
<file path=[Content_Types].xml><?xml version="1.0" encoding="utf-8"?>
<Types xmlns="http://schemas.openxmlformats.org/package/2006/content-types">
  <Default Extension="png" ContentType="image/png"/>
  <Override PartName="/word/footnotes.xml" ContentType="application/vnd.openxmlformats-officedocument.wordprocessingml.footnotes+xml"/>
  <Default Extension="bin" ContentType="application/vnd.openxmlformats-officedocument.oleObject"/>
  <Override PartName="/customXml/itemProps1.xml" ContentType="application/vnd.openxmlformats-officedocument.customXmlProperties+xml"/>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W w:w="0" w:type="auto"/>
        <w:tblLook w:val="04A0"/>
      </w:tblPr>
      <w:tblGrid>
        <w:gridCol w:w="1386"/>
        <w:gridCol w:w="7334"/>
      </w:tblGrid>
      <w:tr w:rsidR="003544E8" w:rsidRPr="00AF6846" w:rsidTr="00033599">
        <w:tc>
          <w:tcPr>
            <w:tcW w:w="1386" w:type="dxa"/>
            <w:vAlign w:val="center"/>
          </w:tcPr>
          <w:p w:rsidR="003544E8" w:rsidRPr="00AF6846" w:rsidRDefault="003544E8" w:rsidP="00033599">
            <w:pPr>
              <w:jc w:val="center"/>
              <w:rPr>
                <w:rFonts w:ascii="Arial" w:hAnsi="Arial" w:cs="Arial"/>
                <w:b/>
                <w:smallCaps/>
                <w:noProof/>
                <w:sz w:val="36"/>
                <w:szCs w:val="36"/>
                <w:lang w:val="lv-LV" w:eastAsia="lv-LV"/>
              </w:rPr>
            </w:pPr>
          </w:p>
        </w:tc>
        <w:tc>
          <w:tcPr>
            <w:tcW w:w="7334" w:type="dxa"/>
            <w:vAlign w:val="center"/>
          </w:tcPr>
          <w:p w:rsidR="003544E8" w:rsidRPr="00AF6846" w:rsidRDefault="003544E8" w:rsidP="00033599">
            <w:pPr>
              <w:jc w:val="center"/>
              <w:rPr>
                <w:rFonts w:ascii="Arial" w:hAnsi="Arial" w:cs="Arial"/>
                <w:b/>
                <w:smallCaps/>
                <w:sz w:val="32"/>
                <w:szCs w:val="32"/>
                <w:lang w:val="lv-LV"/>
              </w:rPr>
            </w:pPr>
            <w:r w:rsidRPr="00AF6846">
              <w:rPr>
                <w:rFonts w:ascii="Arial" w:hAnsi="Arial" w:cs="Arial"/>
                <w:b/>
                <w:smallCaps/>
                <w:noProof/>
                <w:sz w:val="32"/>
                <w:szCs w:val="32"/>
                <w:lang w:val="lv-LV" w:eastAsia="lv-LV"/>
              </w:rPr>
              <w:drawing>
                <wp:inline distT="0" distB="0" distL="0" distR="0">
                  <wp:extent cx="2669286" cy="541324"/>
                  <wp:effectExtent l="19050" t="0" r="0" b="0"/>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lum contrast="10000"/>
                          </a:blip>
                          <a:srcRect/>
                          <a:stretch>
                            <a:fillRect/>
                          </a:stretch>
                        </pic:blipFill>
                        <pic:spPr bwMode="auto">
                          <a:xfrm>
                            <a:off x="0" y="0"/>
                            <a:ext cx="2682044" cy="543911"/>
                          </a:xfrm>
                          <a:prstGeom prst="rect">
                            <a:avLst/>
                          </a:prstGeom>
                          <a:noFill/>
                          <a:ln w="9525">
                            <a:noFill/>
                            <a:miter lim="800000"/>
                            <a:headEnd/>
                            <a:tailEnd/>
                          </a:ln>
                        </pic:spPr>
                      </pic:pic>
                    </a:graphicData>
                  </a:graphic>
                </wp:inline>
              </w:drawing>
            </w:r>
          </w:p>
        </w:tc>
      </w:tr>
      <w:tr w:rsidR="0090418B" w:rsidRPr="00B50B95" w:rsidTr="00033599">
        <w:tc>
          <w:tcPr>
            <w:tcW w:w="1386" w:type="dxa"/>
            <w:vAlign w:val="center"/>
          </w:tcPr>
          <w:p w:rsidR="0090418B" w:rsidRPr="00AF6846" w:rsidRDefault="0090418B" w:rsidP="00033599">
            <w:pPr>
              <w:jc w:val="center"/>
              <w:rPr>
                <w:rFonts w:ascii="Arial" w:hAnsi="Arial" w:cs="Arial"/>
                <w:b/>
                <w:smallCaps/>
                <w:sz w:val="36"/>
                <w:szCs w:val="36"/>
                <w:lang w:val="lv-LV"/>
              </w:rPr>
            </w:pPr>
            <w:r w:rsidRPr="00AF6846">
              <w:rPr>
                <w:rFonts w:ascii="Arial" w:hAnsi="Arial" w:cs="Arial"/>
                <w:b/>
                <w:smallCaps/>
                <w:noProof/>
                <w:sz w:val="36"/>
                <w:szCs w:val="36"/>
                <w:lang w:val="lv-LV" w:eastAsia="lv-LV"/>
              </w:rPr>
              <w:drawing>
                <wp:inline distT="0" distB="0" distL="0" distR="0">
                  <wp:extent cx="611745" cy="636422"/>
                  <wp:effectExtent l="1905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srcRect/>
                          <a:stretch>
                            <a:fillRect/>
                          </a:stretch>
                        </pic:blipFill>
                        <pic:spPr bwMode="auto">
                          <a:xfrm>
                            <a:off x="0" y="0"/>
                            <a:ext cx="640334" cy="666165"/>
                          </a:xfrm>
                          <a:prstGeom prst="rect">
                            <a:avLst/>
                          </a:prstGeom>
                          <a:noFill/>
                          <a:ln w="9525">
                            <a:noFill/>
                            <a:miter lim="800000"/>
                            <a:headEnd/>
                            <a:tailEnd/>
                          </a:ln>
                        </pic:spPr>
                      </pic:pic>
                    </a:graphicData>
                  </a:graphic>
                </wp:inline>
              </w:drawing>
            </w:r>
          </w:p>
        </w:tc>
        <w:tc>
          <w:tcPr>
            <w:tcW w:w="7334" w:type="dxa"/>
            <w:vAlign w:val="center"/>
          </w:tcPr>
          <w:p w:rsidR="0090418B" w:rsidRPr="00AF6846" w:rsidRDefault="0090418B" w:rsidP="00033599">
            <w:pPr>
              <w:jc w:val="center"/>
              <w:rPr>
                <w:rFonts w:ascii="Arial" w:hAnsi="Arial" w:cs="Arial"/>
                <w:b/>
                <w:smallCaps/>
                <w:sz w:val="36"/>
                <w:szCs w:val="36"/>
                <w:lang w:val="lv-LV"/>
              </w:rPr>
            </w:pPr>
            <w:r w:rsidRPr="00AF6846">
              <w:rPr>
                <w:rFonts w:ascii="Arial" w:hAnsi="Arial" w:cs="Arial"/>
                <w:b/>
                <w:smallCaps/>
                <w:sz w:val="32"/>
                <w:szCs w:val="32"/>
                <w:lang w:val="lv-LV"/>
              </w:rPr>
              <w:t>Profesionālās izglītības kompetences centrs</w:t>
            </w:r>
            <w:r w:rsidRPr="00AF6846">
              <w:rPr>
                <w:rFonts w:ascii="Arial" w:hAnsi="Arial" w:cs="Arial"/>
                <w:b/>
                <w:smallCaps/>
                <w:sz w:val="36"/>
                <w:szCs w:val="36"/>
                <w:lang w:val="lv-LV"/>
              </w:rPr>
              <w:t xml:space="preserve"> </w:t>
            </w:r>
            <w:r w:rsidRPr="00AF6846">
              <w:rPr>
                <w:rFonts w:ascii="Arial" w:hAnsi="Arial" w:cs="Arial"/>
                <w:b/>
                <w:smallCaps/>
                <w:sz w:val="40"/>
                <w:szCs w:val="40"/>
                <w:lang w:val="lv-LV"/>
              </w:rPr>
              <w:t xml:space="preserve">                             RĪGAS VALSTS TEHNIKUMS</w:t>
            </w:r>
          </w:p>
        </w:tc>
      </w:tr>
    </w:tbl>
    <w:p w:rsidR="0090418B" w:rsidRPr="00AF6846" w:rsidRDefault="0090418B" w:rsidP="0090418B">
      <w:pPr>
        <w:ind w:firstLine="397"/>
        <w:rPr>
          <w:rFonts w:ascii="Arial" w:hAnsi="Arial" w:cs="Arial"/>
          <w:b/>
          <w:bCs/>
          <w:color w:val="1F497D" w:themeColor="text2"/>
          <w:sz w:val="24"/>
          <w:szCs w:val="24"/>
          <w:lang w:val="lv-LV"/>
        </w:rPr>
      </w:pPr>
    </w:p>
    <w:p w:rsidR="0090418B" w:rsidRPr="00AF6846" w:rsidRDefault="0090418B" w:rsidP="0090418B">
      <w:pPr>
        <w:shd w:val="clear" w:color="auto" w:fill="FFFFFF"/>
        <w:ind w:firstLine="397"/>
        <w:jc w:val="center"/>
        <w:rPr>
          <w:rFonts w:ascii="Arial" w:hAnsi="Arial" w:cs="Arial"/>
          <w:sz w:val="40"/>
          <w:szCs w:val="40"/>
          <w:lang w:val="lv-LV"/>
        </w:rPr>
      </w:pPr>
    </w:p>
    <w:p w:rsidR="0090418B" w:rsidRPr="00AF6846" w:rsidRDefault="0090418B" w:rsidP="0090418B">
      <w:pPr>
        <w:shd w:val="clear" w:color="auto" w:fill="FFFFFF"/>
        <w:ind w:firstLine="397"/>
        <w:jc w:val="center"/>
        <w:rPr>
          <w:rFonts w:ascii="Arial" w:hAnsi="Arial" w:cs="Arial"/>
          <w:sz w:val="40"/>
          <w:szCs w:val="40"/>
          <w:lang w:val="lv-LV"/>
        </w:rPr>
      </w:pPr>
    </w:p>
    <w:p w:rsidR="0090418B" w:rsidRPr="00AF6846" w:rsidRDefault="0090418B" w:rsidP="0090418B">
      <w:pPr>
        <w:shd w:val="clear" w:color="auto" w:fill="FFFFFF"/>
        <w:ind w:firstLine="397"/>
        <w:jc w:val="center"/>
        <w:rPr>
          <w:rFonts w:ascii="Arial" w:hAnsi="Arial" w:cs="Arial"/>
          <w:sz w:val="40"/>
          <w:szCs w:val="40"/>
          <w:lang w:val="lv-LV"/>
        </w:rPr>
      </w:pPr>
    </w:p>
    <w:p w:rsidR="0090418B" w:rsidRPr="00AF6846" w:rsidRDefault="0090418B" w:rsidP="0090418B">
      <w:pPr>
        <w:shd w:val="clear" w:color="auto" w:fill="FFFFFF"/>
        <w:ind w:firstLine="397"/>
        <w:jc w:val="center"/>
        <w:rPr>
          <w:rFonts w:ascii="Arial" w:hAnsi="Arial" w:cs="Arial"/>
          <w:sz w:val="40"/>
          <w:szCs w:val="40"/>
          <w:lang w:val="lv-LV"/>
        </w:rPr>
      </w:pPr>
    </w:p>
    <w:p w:rsidR="0090418B" w:rsidRPr="00AF6846" w:rsidRDefault="0090418B" w:rsidP="0090418B">
      <w:pPr>
        <w:shd w:val="clear" w:color="auto" w:fill="FFFFFF"/>
        <w:ind w:firstLine="397"/>
        <w:jc w:val="center"/>
        <w:rPr>
          <w:rFonts w:ascii="Arial" w:hAnsi="Arial" w:cs="Arial"/>
          <w:sz w:val="40"/>
          <w:szCs w:val="40"/>
          <w:lang w:val="lv-LV"/>
        </w:rPr>
      </w:pPr>
    </w:p>
    <w:p w:rsidR="0090418B" w:rsidRPr="00AF6846" w:rsidRDefault="0090418B" w:rsidP="0090418B">
      <w:pPr>
        <w:shd w:val="clear" w:color="auto" w:fill="FFFFFF"/>
        <w:ind w:firstLine="397"/>
        <w:jc w:val="center"/>
        <w:rPr>
          <w:rFonts w:ascii="Arial" w:hAnsi="Arial" w:cs="Arial"/>
          <w:sz w:val="40"/>
          <w:szCs w:val="40"/>
          <w:lang w:val="lv-LV"/>
        </w:rPr>
      </w:pPr>
    </w:p>
    <w:p w:rsidR="0090418B" w:rsidRPr="00AF6846" w:rsidRDefault="0090418B" w:rsidP="0090418B">
      <w:pPr>
        <w:shd w:val="clear" w:color="auto" w:fill="FFFFFF"/>
        <w:ind w:firstLine="397"/>
        <w:jc w:val="center"/>
        <w:rPr>
          <w:rFonts w:ascii="Arial" w:hAnsi="Arial" w:cs="Arial"/>
          <w:sz w:val="40"/>
          <w:szCs w:val="40"/>
          <w:lang w:val="lv-LV"/>
        </w:rPr>
      </w:pPr>
    </w:p>
    <w:p w:rsidR="0090418B" w:rsidRPr="00AF6846" w:rsidRDefault="0090418B" w:rsidP="0090418B">
      <w:pPr>
        <w:shd w:val="clear" w:color="auto" w:fill="FFFFFF"/>
        <w:ind w:firstLine="397"/>
        <w:jc w:val="center"/>
        <w:rPr>
          <w:rFonts w:ascii="Arial" w:hAnsi="Arial" w:cs="Arial"/>
          <w:sz w:val="40"/>
          <w:szCs w:val="40"/>
          <w:lang w:val="lv-LV"/>
        </w:rPr>
      </w:pPr>
    </w:p>
    <w:p w:rsidR="0090418B" w:rsidRPr="00AF6846" w:rsidRDefault="0090418B" w:rsidP="0090418B">
      <w:pPr>
        <w:shd w:val="clear" w:color="auto" w:fill="FFFFFF"/>
        <w:ind w:firstLine="397"/>
        <w:jc w:val="center"/>
        <w:rPr>
          <w:rFonts w:ascii="Arial" w:hAnsi="Arial" w:cs="Arial"/>
          <w:sz w:val="40"/>
          <w:szCs w:val="40"/>
          <w:lang w:val="lv-LV"/>
        </w:rPr>
      </w:pPr>
    </w:p>
    <w:p w:rsidR="0090418B" w:rsidRPr="00AF6846" w:rsidRDefault="0090418B" w:rsidP="0090418B">
      <w:pPr>
        <w:shd w:val="clear" w:color="auto" w:fill="FFFFFF"/>
        <w:ind w:firstLine="397"/>
        <w:jc w:val="center"/>
        <w:rPr>
          <w:rFonts w:ascii="Arial" w:hAnsi="Arial" w:cs="Arial"/>
          <w:b/>
          <w:sz w:val="40"/>
          <w:szCs w:val="40"/>
          <w:lang w:val="lv-LV"/>
        </w:rPr>
      </w:pPr>
      <w:r w:rsidRPr="00AF6846">
        <w:rPr>
          <w:rFonts w:ascii="Arial" w:hAnsi="Arial" w:cs="Arial"/>
          <w:b/>
          <w:sz w:val="40"/>
          <w:szCs w:val="40"/>
          <w:lang w:val="lv-LV"/>
        </w:rPr>
        <w:t>Vladimirs Meļņikovs</w:t>
      </w:r>
    </w:p>
    <w:p w:rsidR="0090418B" w:rsidRPr="00AF6846" w:rsidRDefault="0090418B" w:rsidP="0090418B">
      <w:pPr>
        <w:shd w:val="clear" w:color="auto" w:fill="FFFFFF"/>
        <w:ind w:firstLine="397"/>
        <w:jc w:val="center"/>
        <w:rPr>
          <w:rFonts w:ascii="Arial" w:hAnsi="Arial" w:cs="Arial"/>
          <w:sz w:val="40"/>
          <w:szCs w:val="40"/>
          <w:lang w:val="lv-LV"/>
        </w:rPr>
      </w:pPr>
    </w:p>
    <w:p w:rsidR="0090418B" w:rsidRPr="00AF6846" w:rsidRDefault="0090418B" w:rsidP="0090418B">
      <w:pPr>
        <w:shd w:val="clear" w:color="auto" w:fill="FFFFFF"/>
        <w:ind w:firstLine="397"/>
        <w:jc w:val="center"/>
        <w:rPr>
          <w:rFonts w:ascii="Arial" w:hAnsi="Arial" w:cs="Arial"/>
          <w:b/>
          <w:sz w:val="72"/>
          <w:szCs w:val="72"/>
          <w:lang w:val="lv-LV"/>
        </w:rPr>
      </w:pPr>
      <w:r w:rsidRPr="00AF6846">
        <w:rPr>
          <w:rFonts w:ascii="Arial" w:hAnsi="Arial" w:cs="Arial"/>
          <w:b/>
          <w:sz w:val="72"/>
          <w:szCs w:val="72"/>
          <w:lang w:val="lv-LV"/>
        </w:rPr>
        <w:t>ELEKTROAPGĀDE</w:t>
      </w:r>
    </w:p>
    <w:p w:rsidR="0090418B" w:rsidRPr="00AF6846" w:rsidRDefault="0090418B" w:rsidP="0090418B">
      <w:pPr>
        <w:shd w:val="clear" w:color="auto" w:fill="FFFFFF"/>
        <w:ind w:firstLine="397"/>
        <w:jc w:val="center"/>
        <w:rPr>
          <w:rFonts w:ascii="Arial" w:hAnsi="Arial" w:cs="Arial"/>
          <w:sz w:val="40"/>
          <w:szCs w:val="40"/>
          <w:lang w:val="lv-LV"/>
        </w:rPr>
      </w:pPr>
    </w:p>
    <w:p w:rsidR="0090418B" w:rsidRPr="00AF6846" w:rsidRDefault="0090418B" w:rsidP="0090418B">
      <w:pPr>
        <w:shd w:val="clear" w:color="auto" w:fill="FFFFFF"/>
        <w:ind w:firstLine="397"/>
        <w:jc w:val="center"/>
        <w:rPr>
          <w:rFonts w:ascii="Arial" w:hAnsi="Arial" w:cs="Arial"/>
          <w:b/>
          <w:sz w:val="40"/>
          <w:szCs w:val="40"/>
          <w:lang w:val="lv-LV"/>
        </w:rPr>
      </w:pPr>
      <w:r w:rsidRPr="00AF6846">
        <w:rPr>
          <w:rFonts w:ascii="Arial" w:hAnsi="Arial" w:cs="Arial"/>
          <w:b/>
          <w:sz w:val="40"/>
          <w:szCs w:val="40"/>
          <w:lang w:val="lv-LV"/>
        </w:rPr>
        <w:t>Lekciju konspekts</w:t>
      </w:r>
    </w:p>
    <w:p w:rsidR="0090418B" w:rsidRPr="00AF6846" w:rsidRDefault="0090418B" w:rsidP="0090418B">
      <w:pPr>
        <w:shd w:val="clear" w:color="auto" w:fill="FFFFFF"/>
        <w:ind w:firstLine="397"/>
        <w:jc w:val="center"/>
        <w:rPr>
          <w:rFonts w:ascii="Arial" w:hAnsi="Arial" w:cs="Arial"/>
          <w:sz w:val="40"/>
          <w:szCs w:val="40"/>
          <w:lang w:val="lv-LV"/>
        </w:rPr>
      </w:pPr>
    </w:p>
    <w:p w:rsidR="0090418B" w:rsidRPr="00AF6846" w:rsidRDefault="0090418B" w:rsidP="0090418B">
      <w:pPr>
        <w:shd w:val="clear" w:color="auto" w:fill="FFFFFF"/>
        <w:ind w:firstLine="397"/>
        <w:jc w:val="center"/>
        <w:rPr>
          <w:rFonts w:ascii="Arial" w:hAnsi="Arial" w:cs="Arial"/>
          <w:b/>
          <w:sz w:val="40"/>
          <w:szCs w:val="40"/>
          <w:lang w:val="lv-LV"/>
        </w:rPr>
      </w:pPr>
    </w:p>
    <w:p w:rsidR="0090418B" w:rsidRPr="00AF6846" w:rsidRDefault="0090418B" w:rsidP="0090418B">
      <w:pPr>
        <w:shd w:val="clear" w:color="auto" w:fill="FFFFFF"/>
        <w:ind w:firstLine="397"/>
        <w:jc w:val="center"/>
        <w:rPr>
          <w:rFonts w:ascii="Arial" w:hAnsi="Arial" w:cs="Arial"/>
          <w:b/>
          <w:sz w:val="40"/>
          <w:szCs w:val="40"/>
          <w:lang w:val="lv-LV"/>
        </w:rPr>
      </w:pPr>
    </w:p>
    <w:p w:rsidR="0090418B" w:rsidRPr="00AF6846" w:rsidRDefault="0090418B" w:rsidP="0090418B">
      <w:pPr>
        <w:shd w:val="clear" w:color="auto" w:fill="FFFFFF"/>
        <w:ind w:firstLine="397"/>
        <w:jc w:val="center"/>
        <w:rPr>
          <w:rFonts w:ascii="Arial" w:hAnsi="Arial" w:cs="Arial"/>
          <w:b/>
          <w:sz w:val="40"/>
          <w:szCs w:val="40"/>
          <w:lang w:val="lv-LV"/>
        </w:rPr>
      </w:pPr>
    </w:p>
    <w:p w:rsidR="0090418B" w:rsidRPr="00AF6846" w:rsidRDefault="0090418B" w:rsidP="0090418B">
      <w:pPr>
        <w:shd w:val="clear" w:color="auto" w:fill="FFFFFF"/>
        <w:ind w:firstLine="397"/>
        <w:jc w:val="center"/>
        <w:rPr>
          <w:rFonts w:ascii="Arial" w:hAnsi="Arial" w:cs="Arial"/>
          <w:b/>
          <w:sz w:val="40"/>
          <w:szCs w:val="40"/>
          <w:lang w:val="lv-LV"/>
        </w:rPr>
      </w:pPr>
    </w:p>
    <w:p w:rsidR="0090418B" w:rsidRPr="00AF6846" w:rsidRDefault="0090418B" w:rsidP="0090418B">
      <w:pPr>
        <w:shd w:val="clear" w:color="auto" w:fill="FFFFFF"/>
        <w:ind w:firstLine="397"/>
        <w:jc w:val="center"/>
        <w:rPr>
          <w:rFonts w:ascii="Arial" w:hAnsi="Arial" w:cs="Arial"/>
          <w:b/>
          <w:sz w:val="40"/>
          <w:szCs w:val="40"/>
          <w:lang w:val="lv-LV"/>
        </w:rPr>
      </w:pPr>
    </w:p>
    <w:p w:rsidR="0090418B" w:rsidRPr="00AF6846" w:rsidRDefault="0090418B" w:rsidP="0090418B">
      <w:pPr>
        <w:shd w:val="clear" w:color="auto" w:fill="FFFFFF"/>
        <w:ind w:firstLine="397"/>
        <w:jc w:val="center"/>
        <w:rPr>
          <w:rFonts w:ascii="Arial" w:hAnsi="Arial" w:cs="Arial"/>
          <w:b/>
          <w:sz w:val="40"/>
          <w:szCs w:val="40"/>
          <w:lang w:val="lv-LV"/>
        </w:rPr>
      </w:pPr>
    </w:p>
    <w:p w:rsidR="0090418B" w:rsidRPr="00AF6846" w:rsidRDefault="0090418B" w:rsidP="0090418B">
      <w:pPr>
        <w:shd w:val="clear" w:color="auto" w:fill="FFFFFF"/>
        <w:ind w:firstLine="397"/>
        <w:jc w:val="center"/>
        <w:rPr>
          <w:rFonts w:ascii="Arial" w:hAnsi="Arial" w:cs="Arial"/>
          <w:b/>
          <w:sz w:val="40"/>
          <w:szCs w:val="40"/>
          <w:lang w:val="lv-LV"/>
        </w:rPr>
      </w:pPr>
    </w:p>
    <w:p w:rsidR="0090418B" w:rsidRPr="00AF6846" w:rsidRDefault="0090418B" w:rsidP="0090418B">
      <w:pPr>
        <w:shd w:val="clear" w:color="auto" w:fill="FFFFFF"/>
        <w:ind w:firstLine="397"/>
        <w:jc w:val="center"/>
        <w:rPr>
          <w:rFonts w:ascii="Arial" w:hAnsi="Arial" w:cs="Arial"/>
          <w:b/>
          <w:sz w:val="40"/>
          <w:szCs w:val="40"/>
          <w:lang w:val="lv-LV"/>
        </w:rPr>
      </w:pPr>
    </w:p>
    <w:p w:rsidR="0090418B" w:rsidRPr="00AF6846" w:rsidRDefault="0090418B" w:rsidP="0090418B">
      <w:pPr>
        <w:shd w:val="clear" w:color="auto" w:fill="FFFFFF"/>
        <w:ind w:firstLine="397"/>
        <w:jc w:val="center"/>
        <w:rPr>
          <w:rFonts w:ascii="Arial" w:hAnsi="Arial" w:cs="Arial"/>
          <w:b/>
          <w:sz w:val="40"/>
          <w:szCs w:val="40"/>
          <w:lang w:val="lv-LV"/>
        </w:rPr>
      </w:pPr>
    </w:p>
    <w:p w:rsidR="0090418B" w:rsidRPr="00AF6846" w:rsidRDefault="00394A75" w:rsidP="0090418B">
      <w:pPr>
        <w:shd w:val="clear" w:color="auto" w:fill="FFFFFF"/>
        <w:spacing w:line="360" w:lineRule="auto"/>
        <w:ind w:firstLine="397"/>
        <w:jc w:val="center"/>
        <w:rPr>
          <w:rFonts w:ascii="Arial" w:hAnsi="Arial" w:cs="Arial"/>
          <w:b/>
          <w:sz w:val="40"/>
          <w:szCs w:val="40"/>
          <w:lang w:val="lv-LV"/>
        </w:rPr>
      </w:pPr>
      <w:r>
        <w:rPr>
          <w:rFonts w:ascii="Arial" w:hAnsi="Arial" w:cs="Arial"/>
          <w:b/>
          <w:noProof/>
          <w:sz w:val="40"/>
          <w:szCs w:val="40"/>
          <w:lang w:val="lv-LV" w:eastAsia="lv-LV"/>
        </w:rPr>
        <w:pict>
          <v:rect id="_x0000_s5846" style="position:absolute;left:0;text-align:left;margin-left:195.45pt;margin-top:31.1pt;width:34.6pt;height:21.5pt;z-index:251722752" stroked="f"/>
        </w:pict>
      </w:r>
      <w:r w:rsidR="0090418B" w:rsidRPr="00AF6846">
        <w:rPr>
          <w:rFonts w:ascii="Arial" w:hAnsi="Arial" w:cs="Arial"/>
          <w:b/>
          <w:sz w:val="40"/>
          <w:szCs w:val="40"/>
          <w:lang w:val="lv-LV"/>
        </w:rPr>
        <w:t>RĪGA,2012</w:t>
      </w:r>
    </w:p>
    <w:p w:rsidR="0090418B" w:rsidRPr="00AF6846" w:rsidRDefault="0090418B" w:rsidP="0090418B">
      <w:pPr>
        <w:shd w:val="clear" w:color="auto" w:fill="FFFFFF"/>
        <w:spacing w:line="360" w:lineRule="auto"/>
        <w:ind w:firstLine="397"/>
        <w:jc w:val="center"/>
        <w:rPr>
          <w:sz w:val="24"/>
          <w:szCs w:val="24"/>
          <w:lang w:val="lv-LV"/>
        </w:rPr>
      </w:pPr>
      <w:r w:rsidRPr="00AF6846">
        <w:rPr>
          <w:sz w:val="24"/>
          <w:szCs w:val="24"/>
          <w:lang w:val="lv-LV"/>
        </w:rPr>
        <w:lastRenderedPageBreak/>
        <w:t>PRIEKŠVĀRDS</w:t>
      </w:r>
    </w:p>
    <w:p w:rsidR="0090418B" w:rsidRPr="00AF6846" w:rsidRDefault="0090418B" w:rsidP="0090418B">
      <w:pPr>
        <w:shd w:val="clear" w:color="auto" w:fill="FFFFFF"/>
        <w:spacing w:line="360" w:lineRule="auto"/>
        <w:ind w:firstLine="397"/>
        <w:rPr>
          <w:b/>
          <w:sz w:val="24"/>
          <w:szCs w:val="24"/>
          <w:lang w:val="lv-LV"/>
        </w:rPr>
      </w:pPr>
    </w:p>
    <w:p w:rsidR="0090418B" w:rsidRPr="00AF6846" w:rsidRDefault="0090418B" w:rsidP="0090418B">
      <w:pPr>
        <w:spacing w:line="360" w:lineRule="auto"/>
        <w:ind w:firstLine="397"/>
        <w:jc w:val="both"/>
        <w:rPr>
          <w:color w:val="000000"/>
          <w:sz w:val="24"/>
          <w:szCs w:val="24"/>
          <w:lang w:val="lv-LV"/>
        </w:rPr>
      </w:pPr>
      <w:r w:rsidRPr="00AF6846">
        <w:rPr>
          <w:color w:val="000000"/>
          <w:sz w:val="24"/>
          <w:szCs w:val="24"/>
          <w:lang w:val="lv-LV"/>
        </w:rPr>
        <w:t>Elektroapgādes uzdevums ir nepieciešamā daudzumā nodrošināt  patērētājus ar pi</w:t>
      </w:r>
      <w:r w:rsidRPr="00AF6846">
        <w:rPr>
          <w:color w:val="000000"/>
          <w:sz w:val="24"/>
          <w:szCs w:val="24"/>
          <w:lang w:val="lv-LV"/>
        </w:rPr>
        <w:t>e</w:t>
      </w:r>
      <w:r w:rsidRPr="00AF6846">
        <w:rPr>
          <w:color w:val="000000"/>
          <w:sz w:val="24"/>
          <w:szCs w:val="24"/>
          <w:lang w:val="lv-LV"/>
        </w:rPr>
        <w:t>tiekamas kvalitātes enerģiju. Elektroapgāde sevī ietver  šādus pamatelementus: elektr</w:t>
      </w:r>
      <w:r w:rsidRPr="00AF6846">
        <w:rPr>
          <w:color w:val="000000"/>
          <w:sz w:val="24"/>
          <w:szCs w:val="24"/>
          <w:lang w:val="lv-LV"/>
        </w:rPr>
        <w:t>o</w:t>
      </w:r>
      <w:r w:rsidRPr="00AF6846">
        <w:rPr>
          <w:color w:val="000000"/>
          <w:sz w:val="24"/>
          <w:szCs w:val="24"/>
          <w:lang w:val="lv-LV"/>
        </w:rPr>
        <w:t>stacijas elektroenerģijas ražošanai; elektropārvades līnijas un kabeļu tīklus elektroene</w:t>
      </w:r>
      <w:r w:rsidRPr="00AF6846">
        <w:rPr>
          <w:color w:val="000000"/>
          <w:sz w:val="24"/>
          <w:szCs w:val="24"/>
          <w:lang w:val="lv-LV"/>
        </w:rPr>
        <w:t>r</w:t>
      </w:r>
      <w:r w:rsidRPr="00AF6846">
        <w:rPr>
          <w:color w:val="000000"/>
          <w:sz w:val="24"/>
          <w:szCs w:val="24"/>
          <w:lang w:val="lv-LV"/>
        </w:rPr>
        <w:t>ģijas pārvadīšanai un sadalīšanai; spriegumu paaugstinošās un pazeminošās transform</w:t>
      </w:r>
      <w:r w:rsidRPr="00AF6846">
        <w:rPr>
          <w:color w:val="000000"/>
          <w:sz w:val="24"/>
          <w:szCs w:val="24"/>
          <w:lang w:val="lv-LV"/>
        </w:rPr>
        <w:t>a</w:t>
      </w:r>
      <w:r w:rsidRPr="00AF6846">
        <w:rPr>
          <w:color w:val="000000"/>
          <w:sz w:val="24"/>
          <w:szCs w:val="24"/>
          <w:lang w:val="lv-LV"/>
        </w:rPr>
        <w:t>toru apakšstacijas; elektroenerģijas patērētājus rūpniecībā, transportā, celtniecībā un s</w:t>
      </w:r>
      <w:r w:rsidRPr="00AF6846">
        <w:rPr>
          <w:color w:val="000000"/>
          <w:sz w:val="24"/>
          <w:szCs w:val="24"/>
          <w:lang w:val="lv-LV"/>
        </w:rPr>
        <w:t>a</w:t>
      </w:r>
      <w:r w:rsidRPr="00AF6846">
        <w:rPr>
          <w:color w:val="000000"/>
          <w:sz w:val="24"/>
          <w:szCs w:val="24"/>
          <w:lang w:val="lv-LV"/>
        </w:rPr>
        <w:t>dzīvē.</w:t>
      </w:r>
    </w:p>
    <w:p w:rsidR="0090418B" w:rsidRPr="00AF6846" w:rsidRDefault="0090418B" w:rsidP="0090418B">
      <w:pPr>
        <w:spacing w:line="360" w:lineRule="auto"/>
        <w:ind w:firstLine="397"/>
        <w:jc w:val="both"/>
        <w:rPr>
          <w:color w:val="000000"/>
          <w:sz w:val="24"/>
          <w:szCs w:val="24"/>
          <w:lang w:val="lv-LV"/>
        </w:rPr>
      </w:pPr>
      <w:r w:rsidRPr="00AF6846">
        <w:rPr>
          <w:color w:val="000000"/>
          <w:sz w:val="24"/>
          <w:szCs w:val="24"/>
          <w:lang w:val="lv-LV"/>
        </w:rPr>
        <w:t>Mūsdienu sarežģītā tehnika un darba nemitīgā saspringtība prasa no katra sagatav</w:t>
      </w:r>
      <w:r w:rsidRPr="00AF6846">
        <w:rPr>
          <w:color w:val="000000"/>
          <w:sz w:val="24"/>
          <w:szCs w:val="24"/>
          <w:lang w:val="lv-LV"/>
        </w:rPr>
        <w:t>o</w:t>
      </w:r>
      <w:r w:rsidRPr="00AF6846">
        <w:rPr>
          <w:color w:val="000000"/>
          <w:sz w:val="24"/>
          <w:szCs w:val="24"/>
          <w:lang w:val="lv-LV"/>
        </w:rPr>
        <w:t>ta vidējā posma speciālista ne tikai noteiktas vispārīgas teorētiskās zināšanas, bet galv</w:t>
      </w:r>
      <w:r w:rsidRPr="00AF6846">
        <w:rPr>
          <w:color w:val="000000"/>
          <w:sz w:val="24"/>
          <w:szCs w:val="24"/>
          <w:lang w:val="lv-LV"/>
        </w:rPr>
        <w:t>e</w:t>
      </w:r>
      <w:r w:rsidRPr="00AF6846">
        <w:rPr>
          <w:color w:val="000000"/>
          <w:sz w:val="24"/>
          <w:szCs w:val="24"/>
          <w:lang w:val="lv-LV"/>
        </w:rPr>
        <w:t>nokārt, prasmi tās radoši izmantot un pastāvīgi pilnveidot praksē.</w:t>
      </w:r>
    </w:p>
    <w:p w:rsidR="0090418B" w:rsidRPr="00AF6846" w:rsidRDefault="0090418B" w:rsidP="0090418B">
      <w:pPr>
        <w:spacing w:line="360" w:lineRule="auto"/>
        <w:ind w:firstLine="397"/>
        <w:jc w:val="both"/>
        <w:rPr>
          <w:color w:val="000000"/>
          <w:sz w:val="24"/>
          <w:szCs w:val="24"/>
          <w:lang w:val="lv-LV"/>
        </w:rPr>
      </w:pPr>
      <w:r w:rsidRPr="00AF6846">
        <w:rPr>
          <w:color w:val="000000"/>
          <w:sz w:val="24"/>
          <w:szCs w:val="24"/>
          <w:lang w:val="lv-LV"/>
        </w:rPr>
        <w:t>Tas nozīmē, ka izglītojamiem studiju laikā jāiegūst dziļas un noturīgas zināšanas, jāattīsta izziņas spējas, jāformē tehniskā domāšana, jāiegūst specialitātē nepieciešamā darba prasme un praktiskās iemaņas.</w:t>
      </w:r>
    </w:p>
    <w:p w:rsidR="0090418B" w:rsidRPr="00AF6846" w:rsidRDefault="0090418B" w:rsidP="0090418B">
      <w:pPr>
        <w:shd w:val="clear" w:color="auto" w:fill="FFFFFF"/>
        <w:spacing w:line="360" w:lineRule="auto"/>
        <w:ind w:firstLine="397"/>
        <w:jc w:val="both"/>
        <w:rPr>
          <w:color w:val="000000"/>
          <w:sz w:val="24"/>
          <w:szCs w:val="24"/>
          <w:lang w:val="lv-LV"/>
        </w:rPr>
      </w:pPr>
      <w:r w:rsidRPr="00AF6846">
        <w:rPr>
          <w:color w:val="000000"/>
          <w:sz w:val="24"/>
          <w:szCs w:val="24"/>
          <w:lang w:val="lv-LV"/>
        </w:rPr>
        <w:t>Kā norāda mūsdienu pedagoģiskā teorija un prakse, kā arī zinātniski - eksperime</w:t>
      </w:r>
      <w:r w:rsidRPr="00AF6846">
        <w:rPr>
          <w:color w:val="000000"/>
          <w:sz w:val="24"/>
          <w:szCs w:val="24"/>
          <w:lang w:val="lv-LV"/>
        </w:rPr>
        <w:t>n</w:t>
      </w:r>
      <w:r w:rsidRPr="00AF6846">
        <w:rPr>
          <w:color w:val="000000"/>
          <w:sz w:val="24"/>
          <w:szCs w:val="24"/>
          <w:lang w:val="lv-LV"/>
        </w:rPr>
        <w:t>tālo pētījumu rezultāti, tad stabilu un apzinātu zināšanu apgūšanas, izziņas aktivizēšanas un tehniskās domāšanas attīstības procesu pamatā ir tikai katra izglītojama pastāvīga un sistemātiska, bet noteikti – pedagoga vadībā aktīvi organizēta mācību darbība.</w:t>
      </w:r>
    </w:p>
    <w:p w:rsidR="0090418B" w:rsidRPr="00AF6846" w:rsidRDefault="0090418B" w:rsidP="0090418B">
      <w:pPr>
        <w:spacing w:line="360" w:lineRule="auto"/>
        <w:ind w:firstLine="397"/>
        <w:jc w:val="both"/>
        <w:rPr>
          <w:color w:val="000000"/>
          <w:sz w:val="24"/>
          <w:szCs w:val="24"/>
          <w:lang w:val="lv-LV"/>
        </w:rPr>
      </w:pPr>
      <w:r w:rsidRPr="00AF6846">
        <w:rPr>
          <w:color w:val="000000"/>
          <w:sz w:val="24"/>
          <w:szCs w:val="24"/>
          <w:lang w:val="lv-LV"/>
        </w:rPr>
        <w:t>Šajā nolūkā daļējai mērķa sasniegšanai tika sagatavots metodiskais materiāls, kas ir izveidots kā mācību līdzeklis priekšmetā „Energoapgāde” un paredzēts patstāvīgai vi</w:t>
      </w:r>
      <w:r w:rsidRPr="00AF6846">
        <w:rPr>
          <w:color w:val="000000"/>
          <w:sz w:val="24"/>
          <w:szCs w:val="24"/>
          <w:lang w:val="lv-LV"/>
        </w:rPr>
        <w:t>e</w:t>
      </w:r>
      <w:r w:rsidRPr="00AF6846">
        <w:rPr>
          <w:color w:val="000000"/>
          <w:sz w:val="24"/>
          <w:szCs w:val="24"/>
          <w:lang w:val="lv-LV"/>
        </w:rPr>
        <w:t>las apgūšanai.</w:t>
      </w:r>
    </w:p>
    <w:p w:rsidR="00033599" w:rsidRPr="00AF6846" w:rsidRDefault="00033599" w:rsidP="0090418B">
      <w:pPr>
        <w:spacing w:line="360" w:lineRule="auto"/>
        <w:ind w:firstLine="397"/>
        <w:jc w:val="both"/>
        <w:rPr>
          <w:color w:val="000000"/>
          <w:sz w:val="24"/>
          <w:szCs w:val="24"/>
          <w:lang w:val="lv-LV"/>
        </w:rPr>
      </w:pPr>
      <w:r w:rsidRPr="00AF6846">
        <w:rPr>
          <w:color w:val="000000"/>
          <w:sz w:val="24"/>
          <w:szCs w:val="24"/>
          <w:lang w:val="lv-LV"/>
        </w:rPr>
        <w:t>Grāmata sastāv no priekšvārda un desmitām nodaļām:</w:t>
      </w:r>
      <w:r w:rsidRPr="00AF6846">
        <w:rPr>
          <w:color w:val="000000"/>
          <w:spacing w:val="5"/>
          <w:sz w:val="24"/>
          <w:szCs w:val="24"/>
          <w:lang w:val="lv-LV"/>
        </w:rPr>
        <w:t xml:space="preserve"> </w:t>
      </w:r>
      <w:r w:rsidR="0041046E" w:rsidRPr="00AF6846">
        <w:rPr>
          <w:color w:val="000000"/>
          <w:spacing w:val="5"/>
          <w:sz w:val="24"/>
          <w:szCs w:val="24"/>
          <w:lang w:val="lv-LV"/>
        </w:rPr>
        <w:t>e</w:t>
      </w:r>
      <w:r w:rsidRPr="00AF6846">
        <w:rPr>
          <w:color w:val="000000"/>
          <w:spacing w:val="5"/>
          <w:sz w:val="24"/>
          <w:szCs w:val="24"/>
          <w:lang w:val="lv-LV"/>
        </w:rPr>
        <w:t xml:space="preserve">lektroapgādes sistēmas; </w:t>
      </w:r>
      <w:r w:rsidR="0041046E" w:rsidRPr="00AF6846">
        <w:rPr>
          <w:color w:val="000000"/>
          <w:spacing w:val="5"/>
          <w:sz w:val="24"/>
          <w:szCs w:val="24"/>
          <w:lang w:val="lv-LV"/>
        </w:rPr>
        <w:t>g</w:t>
      </w:r>
      <w:r w:rsidRPr="00AF6846">
        <w:rPr>
          <w:color w:val="000000"/>
          <w:spacing w:val="2"/>
          <w:sz w:val="24"/>
          <w:szCs w:val="24"/>
          <w:lang w:val="lv-LV"/>
        </w:rPr>
        <w:t xml:space="preserve">aisvadu un kabeļu līnijas; </w:t>
      </w:r>
      <w:r w:rsidR="0041046E" w:rsidRPr="00AF6846">
        <w:rPr>
          <w:color w:val="000000"/>
          <w:spacing w:val="2"/>
          <w:sz w:val="24"/>
          <w:szCs w:val="24"/>
          <w:lang w:val="lv-LV"/>
        </w:rPr>
        <w:t>z</w:t>
      </w:r>
      <w:r w:rsidRPr="00AF6846">
        <w:rPr>
          <w:color w:val="000000"/>
          <w:spacing w:val="5"/>
          <w:sz w:val="24"/>
          <w:szCs w:val="24"/>
          <w:lang w:val="lv-LV"/>
        </w:rPr>
        <w:t xml:space="preserve">emsprieguma tīklu aizsardzība; </w:t>
      </w:r>
      <w:r w:rsidR="0041046E" w:rsidRPr="00AF6846">
        <w:rPr>
          <w:color w:val="000000"/>
          <w:spacing w:val="5"/>
          <w:sz w:val="24"/>
          <w:szCs w:val="24"/>
          <w:lang w:val="lv-LV"/>
        </w:rPr>
        <w:t>e</w:t>
      </w:r>
      <w:r w:rsidRPr="00AF6846">
        <w:rPr>
          <w:sz w:val="24"/>
          <w:szCs w:val="24"/>
          <w:lang w:val="lv-LV"/>
        </w:rPr>
        <w:t xml:space="preserve">lektriskās slodzes; </w:t>
      </w:r>
      <w:r w:rsidR="0041046E" w:rsidRPr="00AF6846">
        <w:rPr>
          <w:sz w:val="24"/>
          <w:szCs w:val="24"/>
          <w:lang w:val="lv-LV"/>
        </w:rPr>
        <w:t>i</w:t>
      </w:r>
      <w:r w:rsidRPr="00AF6846">
        <w:rPr>
          <w:color w:val="000000"/>
          <w:sz w:val="24"/>
          <w:szCs w:val="24"/>
          <w:lang w:val="lv-LV"/>
        </w:rPr>
        <w:t>ekš</w:t>
      </w:r>
      <w:r w:rsidRPr="00AF6846">
        <w:rPr>
          <w:color w:val="000000"/>
          <w:sz w:val="24"/>
          <w:szCs w:val="24"/>
          <w:lang w:val="lv-LV"/>
        </w:rPr>
        <w:t>ē</w:t>
      </w:r>
      <w:r w:rsidRPr="00AF6846">
        <w:rPr>
          <w:color w:val="000000"/>
          <w:sz w:val="24"/>
          <w:szCs w:val="24"/>
          <w:lang w:val="lv-LV"/>
        </w:rPr>
        <w:t>jie tīkli ar spriegumu</w:t>
      </w:r>
      <w:r w:rsidRPr="00AF6846">
        <w:rPr>
          <w:color w:val="000000"/>
          <w:spacing w:val="9"/>
          <w:sz w:val="24"/>
          <w:szCs w:val="24"/>
          <w:lang w:val="lv-LV"/>
        </w:rPr>
        <w:t xml:space="preserve"> līdz 1000 V; </w:t>
      </w:r>
      <w:r w:rsidR="0041046E" w:rsidRPr="00AF6846">
        <w:rPr>
          <w:color w:val="000000"/>
          <w:spacing w:val="9"/>
          <w:sz w:val="24"/>
          <w:szCs w:val="24"/>
          <w:lang w:val="lv-LV"/>
        </w:rPr>
        <w:t>ī</w:t>
      </w:r>
      <w:r w:rsidRPr="00AF6846">
        <w:rPr>
          <w:sz w:val="24"/>
          <w:szCs w:val="24"/>
          <w:lang w:val="lv-LV"/>
        </w:rPr>
        <w:t xml:space="preserve">sslēguma strāvas; </w:t>
      </w:r>
      <w:r w:rsidR="0041046E" w:rsidRPr="00AF6846">
        <w:rPr>
          <w:sz w:val="24"/>
          <w:szCs w:val="24"/>
          <w:lang w:val="lv-LV"/>
        </w:rPr>
        <w:t>t</w:t>
      </w:r>
      <w:r w:rsidRPr="00AF6846">
        <w:rPr>
          <w:color w:val="000000"/>
          <w:spacing w:val="-2"/>
          <w:sz w:val="24"/>
          <w:szCs w:val="24"/>
          <w:lang w:val="lv-LV"/>
        </w:rPr>
        <w:t xml:space="preserve">ransformatoru apakšstacijas; </w:t>
      </w:r>
      <w:r w:rsidR="0041046E" w:rsidRPr="00AF6846">
        <w:rPr>
          <w:color w:val="000000"/>
          <w:spacing w:val="-2"/>
          <w:sz w:val="24"/>
          <w:szCs w:val="24"/>
          <w:lang w:val="lv-LV"/>
        </w:rPr>
        <w:t>j</w:t>
      </w:r>
      <w:r w:rsidRPr="00AF6846">
        <w:rPr>
          <w:sz w:val="24"/>
          <w:szCs w:val="24"/>
          <w:lang w:val="lv-LV"/>
        </w:rPr>
        <w:t>a</w:t>
      </w:r>
      <w:r w:rsidRPr="00AF6846">
        <w:rPr>
          <w:sz w:val="24"/>
          <w:szCs w:val="24"/>
          <w:lang w:val="lv-LV"/>
        </w:rPr>
        <w:t>u</w:t>
      </w:r>
      <w:r w:rsidRPr="00AF6846">
        <w:rPr>
          <w:sz w:val="24"/>
          <w:szCs w:val="24"/>
          <w:lang w:val="lv-LV"/>
        </w:rPr>
        <w:t xml:space="preserve">das un enerģijas zudumi; </w:t>
      </w:r>
      <w:r w:rsidR="0041046E" w:rsidRPr="00AF6846">
        <w:rPr>
          <w:sz w:val="24"/>
          <w:szCs w:val="24"/>
          <w:lang w:val="lv-LV"/>
        </w:rPr>
        <w:t>p</w:t>
      </w:r>
      <w:r w:rsidRPr="00AF6846">
        <w:rPr>
          <w:color w:val="000000"/>
          <w:spacing w:val="12"/>
          <w:sz w:val="24"/>
          <w:szCs w:val="24"/>
          <w:lang w:val="lv-LV"/>
        </w:rPr>
        <w:t xml:space="preserve">ārspriegumi elektroapgādes sistēmas un aizsardzība pret tiem; </w:t>
      </w:r>
      <w:r w:rsidR="0041046E" w:rsidRPr="00AF6846">
        <w:rPr>
          <w:color w:val="000000"/>
          <w:spacing w:val="12"/>
          <w:sz w:val="24"/>
          <w:szCs w:val="24"/>
          <w:lang w:val="lv-LV"/>
        </w:rPr>
        <w:t>e</w:t>
      </w:r>
      <w:r w:rsidRPr="00AF6846">
        <w:rPr>
          <w:color w:val="000000"/>
          <w:spacing w:val="-3"/>
          <w:sz w:val="24"/>
          <w:szCs w:val="24"/>
          <w:lang w:val="lv-LV"/>
        </w:rPr>
        <w:t>lektroiekārtu zemēšana.</w:t>
      </w:r>
    </w:p>
    <w:p w:rsidR="0090418B" w:rsidRPr="00AF6846" w:rsidRDefault="00033599" w:rsidP="0090418B">
      <w:pPr>
        <w:spacing w:line="360" w:lineRule="auto"/>
        <w:ind w:firstLine="397"/>
        <w:jc w:val="both"/>
        <w:rPr>
          <w:color w:val="000000"/>
          <w:sz w:val="24"/>
          <w:szCs w:val="24"/>
          <w:lang w:val="lv-LV"/>
        </w:rPr>
      </w:pPr>
      <w:r w:rsidRPr="00AF6846">
        <w:rPr>
          <w:color w:val="000000"/>
          <w:sz w:val="24"/>
          <w:szCs w:val="24"/>
          <w:lang w:val="lv-LV"/>
        </w:rPr>
        <w:t>Grāmatas saturs atbilst Rīgas Valsts tehnikuma īstenojamai programmai „</w:t>
      </w:r>
      <w:r w:rsidR="00F72208" w:rsidRPr="00AF6846">
        <w:rPr>
          <w:color w:val="000000"/>
          <w:sz w:val="24"/>
          <w:szCs w:val="24"/>
          <w:lang w:val="lv-LV"/>
        </w:rPr>
        <w:t>Enerģēt</w:t>
      </w:r>
      <w:r w:rsidR="00F72208" w:rsidRPr="00AF6846">
        <w:rPr>
          <w:color w:val="000000"/>
          <w:sz w:val="24"/>
          <w:szCs w:val="24"/>
          <w:lang w:val="lv-LV"/>
        </w:rPr>
        <w:t>i</w:t>
      </w:r>
      <w:r w:rsidR="00F72208" w:rsidRPr="00AF6846">
        <w:rPr>
          <w:color w:val="000000"/>
          <w:sz w:val="24"/>
          <w:szCs w:val="24"/>
          <w:lang w:val="lv-LV"/>
        </w:rPr>
        <w:t>ka</w:t>
      </w:r>
      <w:r w:rsidRPr="00AF6846">
        <w:rPr>
          <w:color w:val="000000"/>
          <w:sz w:val="24"/>
          <w:szCs w:val="24"/>
          <w:lang w:val="lv-LV"/>
        </w:rPr>
        <w:t xml:space="preserve"> un elektrotehnika”.  </w:t>
      </w:r>
    </w:p>
    <w:p w:rsidR="0090418B" w:rsidRPr="00AF6846" w:rsidRDefault="0090418B" w:rsidP="00950771">
      <w:pPr>
        <w:shd w:val="clear" w:color="auto" w:fill="FFFFFF"/>
        <w:spacing w:line="360" w:lineRule="auto"/>
        <w:ind w:firstLine="397"/>
        <w:jc w:val="both"/>
        <w:rPr>
          <w:color w:val="000000"/>
          <w:sz w:val="24"/>
          <w:szCs w:val="24"/>
          <w:lang w:val="lv-LV"/>
        </w:rPr>
      </w:pPr>
      <w:r w:rsidRPr="00AF6846">
        <w:rPr>
          <w:color w:val="000000"/>
          <w:sz w:val="24"/>
          <w:szCs w:val="24"/>
          <w:lang w:val="lv-LV"/>
        </w:rPr>
        <w:t xml:space="preserve">Mācību līdzekļa otrā daļa satur </w:t>
      </w:r>
      <w:r w:rsidR="0041046E" w:rsidRPr="00AF6846">
        <w:rPr>
          <w:color w:val="000000"/>
          <w:sz w:val="24"/>
          <w:szCs w:val="24"/>
          <w:lang w:val="lv-LV"/>
        </w:rPr>
        <w:t>4</w:t>
      </w:r>
      <w:r w:rsidR="00324FC7">
        <w:rPr>
          <w:color w:val="000000"/>
          <w:sz w:val="24"/>
          <w:szCs w:val="24"/>
          <w:lang w:val="lv-LV"/>
        </w:rPr>
        <w:t>44</w:t>
      </w:r>
      <w:r w:rsidRPr="00AF6846">
        <w:rPr>
          <w:color w:val="000000"/>
          <w:sz w:val="24"/>
          <w:szCs w:val="24"/>
          <w:lang w:val="lv-LV"/>
        </w:rPr>
        <w:t xml:space="preserve"> lpp. teksta, </w:t>
      </w:r>
      <w:r w:rsidR="00017B10" w:rsidRPr="00AF6846">
        <w:rPr>
          <w:color w:val="000000"/>
          <w:sz w:val="24"/>
          <w:szCs w:val="24"/>
          <w:lang w:val="lv-LV"/>
        </w:rPr>
        <w:t>393</w:t>
      </w:r>
      <w:r w:rsidRPr="00AF6846">
        <w:rPr>
          <w:color w:val="000000"/>
          <w:sz w:val="24"/>
          <w:szCs w:val="24"/>
          <w:lang w:val="lv-LV"/>
        </w:rPr>
        <w:t xml:space="preserve"> attēlus, </w:t>
      </w:r>
      <w:r w:rsidR="00017B10" w:rsidRPr="00AF6846">
        <w:rPr>
          <w:color w:val="000000"/>
          <w:sz w:val="24"/>
          <w:szCs w:val="24"/>
          <w:lang w:val="lv-LV"/>
        </w:rPr>
        <w:t>135</w:t>
      </w:r>
      <w:r w:rsidRPr="00AF6846">
        <w:rPr>
          <w:color w:val="000000"/>
          <w:sz w:val="24"/>
          <w:szCs w:val="24"/>
          <w:lang w:val="lv-LV"/>
        </w:rPr>
        <w:t xml:space="preserve"> tabulas un </w:t>
      </w:r>
      <w:r w:rsidR="0041046E" w:rsidRPr="00AF6846">
        <w:rPr>
          <w:color w:val="000000"/>
          <w:sz w:val="24"/>
          <w:szCs w:val="24"/>
          <w:lang w:val="lv-LV"/>
        </w:rPr>
        <w:t>50</w:t>
      </w:r>
      <w:r w:rsidRPr="00AF6846">
        <w:rPr>
          <w:color w:val="000000"/>
          <w:sz w:val="24"/>
          <w:szCs w:val="24"/>
          <w:lang w:val="lv-LV"/>
        </w:rPr>
        <w:t xml:space="preserve"> n</w:t>
      </w:r>
      <w:r w:rsidRPr="00AF6846">
        <w:rPr>
          <w:color w:val="000000"/>
          <w:sz w:val="24"/>
          <w:szCs w:val="24"/>
          <w:lang w:val="lv-LV"/>
        </w:rPr>
        <w:t>o</w:t>
      </w:r>
      <w:r w:rsidRPr="00AF6846">
        <w:rPr>
          <w:color w:val="000000"/>
          <w:sz w:val="24"/>
          <w:szCs w:val="24"/>
          <w:lang w:val="lv-LV"/>
        </w:rPr>
        <w:t>saukuma informācijas avotus.</w:t>
      </w:r>
    </w:p>
    <w:p w:rsidR="0090418B" w:rsidRPr="00AF6846" w:rsidRDefault="0090418B" w:rsidP="0090418B">
      <w:pPr>
        <w:shd w:val="clear" w:color="auto" w:fill="FFFFFF"/>
        <w:spacing w:line="360" w:lineRule="auto"/>
        <w:ind w:firstLine="397"/>
        <w:rPr>
          <w:sz w:val="24"/>
          <w:szCs w:val="24"/>
          <w:lang w:val="lv-LV"/>
        </w:rPr>
      </w:pPr>
    </w:p>
    <w:p w:rsidR="0090418B" w:rsidRPr="00AF6846" w:rsidRDefault="0090418B" w:rsidP="0090418B">
      <w:pPr>
        <w:shd w:val="clear" w:color="auto" w:fill="FFFFFF"/>
        <w:spacing w:line="360" w:lineRule="auto"/>
        <w:ind w:firstLine="397"/>
        <w:rPr>
          <w:sz w:val="24"/>
          <w:szCs w:val="24"/>
          <w:lang w:val="lv-LV"/>
        </w:rPr>
      </w:pPr>
    </w:p>
    <w:p w:rsidR="0090418B" w:rsidRPr="00AF6846" w:rsidRDefault="0090418B" w:rsidP="0090418B">
      <w:pPr>
        <w:shd w:val="clear" w:color="auto" w:fill="FFFFFF"/>
        <w:spacing w:line="360" w:lineRule="auto"/>
        <w:ind w:firstLine="397"/>
        <w:rPr>
          <w:sz w:val="24"/>
          <w:szCs w:val="24"/>
          <w:lang w:val="lv-LV"/>
        </w:rPr>
      </w:pPr>
    </w:p>
    <w:p w:rsidR="00F72208" w:rsidRPr="00AF6846" w:rsidRDefault="00F72208" w:rsidP="0090418B">
      <w:pPr>
        <w:shd w:val="clear" w:color="auto" w:fill="FFFFFF"/>
        <w:spacing w:line="360" w:lineRule="auto"/>
        <w:ind w:firstLine="397"/>
        <w:jc w:val="center"/>
        <w:rPr>
          <w:b/>
          <w:sz w:val="24"/>
          <w:szCs w:val="24"/>
          <w:lang w:val="lv-LV"/>
        </w:rPr>
      </w:pPr>
    </w:p>
    <w:p w:rsidR="009974ED" w:rsidRPr="00AF6846" w:rsidRDefault="009974ED" w:rsidP="009974ED">
      <w:pPr>
        <w:shd w:val="clear" w:color="auto" w:fill="FFFFFF"/>
        <w:spacing w:line="360" w:lineRule="auto"/>
        <w:ind w:firstLine="397"/>
        <w:jc w:val="center"/>
        <w:rPr>
          <w:b/>
          <w:sz w:val="24"/>
          <w:szCs w:val="24"/>
          <w:lang w:val="lv-LV"/>
        </w:rPr>
      </w:pPr>
      <w:r w:rsidRPr="00AF6846">
        <w:rPr>
          <w:b/>
          <w:sz w:val="24"/>
          <w:szCs w:val="24"/>
          <w:lang w:val="lv-LV"/>
        </w:rPr>
        <w:lastRenderedPageBreak/>
        <w:t>SATURS</w:t>
      </w:r>
    </w:p>
    <w:tbl>
      <w:tblPr>
        <w:tblW w:w="9185" w:type="dxa"/>
        <w:jc w:val="center"/>
        <w:tblLook w:val="01E0"/>
      </w:tblPr>
      <w:tblGrid>
        <w:gridCol w:w="529"/>
        <w:gridCol w:w="816"/>
        <w:gridCol w:w="35"/>
        <w:gridCol w:w="800"/>
        <w:gridCol w:w="11"/>
        <w:gridCol w:w="30"/>
        <w:gridCol w:w="41"/>
        <w:gridCol w:w="6200"/>
        <w:gridCol w:w="8"/>
        <w:gridCol w:w="715"/>
      </w:tblGrid>
      <w:tr w:rsidR="009974ED" w:rsidRPr="00AF6846" w:rsidTr="000E3171">
        <w:trPr>
          <w:trHeight w:val="227"/>
          <w:jc w:val="center"/>
        </w:trPr>
        <w:tc>
          <w:tcPr>
            <w:tcW w:w="526" w:type="dxa"/>
          </w:tcPr>
          <w:p w:rsidR="009974ED" w:rsidRPr="00AF6846" w:rsidRDefault="009974ED" w:rsidP="000E3171">
            <w:pPr>
              <w:jc w:val="right"/>
              <w:rPr>
                <w:color w:val="000000"/>
                <w:sz w:val="24"/>
                <w:szCs w:val="24"/>
                <w:lang w:val="lv-LV"/>
              </w:rPr>
            </w:pPr>
          </w:p>
        </w:tc>
        <w:tc>
          <w:tcPr>
            <w:tcW w:w="7936" w:type="dxa"/>
            <w:gridSpan w:val="7"/>
          </w:tcPr>
          <w:p w:rsidR="009974ED" w:rsidRPr="00AF6846" w:rsidRDefault="009974ED" w:rsidP="000E3171">
            <w:pPr>
              <w:rPr>
                <w:color w:val="000000"/>
                <w:sz w:val="24"/>
                <w:szCs w:val="24"/>
                <w:lang w:val="lv-LV"/>
              </w:rPr>
            </w:pPr>
            <w:r w:rsidRPr="00AF6846">
              <w:rPr>
                <w:color w:val="000000"/>
                <w:sz w:val="24"/>
                <w:szCs w:val="24"/>
                <w:lang w:val="lv-LV"/>
              </w:rPr>
              <w:t>Priekšvārds</w:t>
            </w:r>
          </w:p>
        </w:tc>
        <w:tc>
          <w:tcPr>
            <w:tcW w:w="723" w:type="dxa"/>
            <w:gridSpan w:val="2"/>
          </w:tcPr>
          <w:p w:rsidR="009974ED" w:rsidRPr="00AF6846" w:rsidRDefault="009974ED" w:rsidP="000E3171">
            <w:pPr>
              <w:rPr>
                <w:color w:val="000000"/>
                <w:sz w:val="24"/>
                <w:szCs w:val="24"/>
                <w:lang w:val="lv-LV"/>
              </w:rPr>
            </w:pPr>
            <w:r w:rsidRPr="00AF6846">
              <w:rPr>
                <w:color w:val="000000"/>
                <w:sz w:val="24"/>
                <w:szCs w:val="24"/>
                <w:lang w:val="lv-LV"/>
              </w:rPr>
              <w:t>2</w:t>
            </w:r>
          </w:p>
        </w:tc>
      </w:tr>
      <w:tr w:rsidR="009974ED" w:rsidRPr="00AF6846" w:rsidTr="000E3171">
        <w:trPr>
          <w:trHeight w:val="227"/>
          <w:jc w:val="center"/>
        </w:trPr>
        <w:tc>
          <w:tcPr>
            <w:tcW w:w="526" w:type="dxa"/>
          </w:tcPr>
          <w:p w:rsidR="009974ED" w:rsidRPr="00AF6846" w:rsidRDefault="009974ED" w:rsidP="000E3171">
            <w:pPr>
              <w:jc w:val="right"/>
              <w:rPr>
                <w:color w:val="000000"/>
                <w:sz w:val="24"/>
                <w:szCs w:val="24"/>
                <w:lang w:val="lv-LV"/>
              </w:rPr>
            </w:pPr>
          </w:p>
        </w:tc>
        <w:tc>
          <w:tcPr>
            <w:tcW w:w="7936" w:type="dxa"/>
            <w:gridSpan w:val="7"/>
          </w:tcPr>
          <w:p w:rsidR="009974ED" w:rsidRPr="00AF6846" w:rsidRDefault="009974ED" w:rsidP="000E3171">
            <w:pPr>
              <w:rPr>
                <w:color w:val="000000"/>
                <w:sz w:val="24"/>
                <w:szCs w:val="24"/>
                <w:lang w:val="lv-LV"/>
              </w:rPr>
            </w:pPr>
            <w:r w:rsidRPr="00AF6846">
              <w:rPr>
                <w:color w:val="000000"/>
                <w:sz w:val="24"/>
                <w:szCs w:val="24"/>
                <w:lang w:val="lv-LV"/>
              </w:rPr>
              <w:t>Saturs</w:t>
            </w:r>
          </w:p>
        </w:tc>
        <w:tc>
          <w:tcPr>
            <w:tcW w:w="723" w:type="dxa"/>
            <w:gridSpan w:val="2"/>
          </w:tcPr>
          <w:p w:rsidR="009974ED" w:rsidRPr="00AF6846" w:rsidRDefault="009974ED" w:rsidP="000E3171">
            <w:pPr>
              <w:rPr>
                <w:color w:val="000000"/>
                <w:sz w:val="24"/>
                <w:szCs w:val="24"/>
                <w:lang w:val="lv-LV"/>
              </w:rPr>
            </w:pPr>
            <w:r w:rsidRPr="00AF6846">
              <w:rPr>
                <w:color w:val="000000"/>
                <w:sz w:val="24"/>
                <w:szCs w:val="24"/>
                <w:lang w:val="lv-LV"/>
              </w:rPr>
              <w:t>3</w:t>
            </w:r>
          </w:p>
        </w:tc>
      </w:tr>
      <w:tr w:rsidR="009974ED" w:rsidRPr="00AF6846" w:rsidTr="000E3171">
        <w:trPr>
          <w:trHeight w:val="227"/>
          <w:jc w:val="center"/>
        </w:trPr>
        <w:tc>
          <w:tcPr>
            <w:tcW w:w="526" w:type="dxa"/>
          </w:tcPr>
          <w:p w:rsidR="009974ED" w:rsidRPr="00AF6846" w:rsidRDefault="009974ED" w:rsidP="000E3171">
            <w:pPr>
              <w:jc w:val="right"/>
              <w:rPr>
                <w:color w:val="000000"/>
                <w:sz w:val="24"/>
                <w:szCs w:val="24"/>
                <w:lang w:val="lv-LV"/>
              </w:rPr>
            </w:pPr>
            <w:r w:rsidRPr="00AF6846">
              <w:rPr>
                <w:color w:val="000000"/>
                <w:sz w:val="24"/>
                <w:szCs w:val="24"/>
                <w:lang w:val="lv-LV"/>
              </w:rPr>
              <w:t>1.</w:t>
            </w:r>
          </w:p>
        </w:tc>
        <w:tc>
          <w:tcPr>
            <w:tcW w:w="7936" w:type="dxa"/>
            <w:gridSpan w:val="7"/>
          </w:tcPr>
          <w:p w:rsidR="009974ED" w:rsidRPr="00AF6846" w:rsidRDefault="009974ED" w:rsidP="000E3171">
            <w:pPr>
              <w:rPr>
                <w:color w:val="000000"/>
                <w:sz w:val="24"/>
                <w:szCs w:val="24"/>
                <w:lang w:val="lv-LV"/>
              </w:rPr>
            </w:pPr>
            <w:r w:rsidRPr="00AF6846">
              <w:rPr>
                <w:color w:val="000000"/>
                <w:spacing w:val="5"/>
                <w:sz w:val="24"/>
                <w:szCs w:val="24"/>
                <w:lang w:val="lv-LV"/>
              </w:rPr>
              <w:t>Elektroapgādes sistēmas</w:t>
            </w:r>
          </w:p>
        </w:tc>
        <w:tc>
          <w:tcPr>
            <w:tcW w:w="723" w:type="dxa"/>
            <w:gridSpan w:val="2"/>
          </w:tcPr>
          <w:p w:rsidR="009974ED" w:rsidRPr="00AF6846" w:rsidRDefault="009974ED" w:rsidP="000E3171">
            <w:pPr>
              <w:rPr>
                <w:color w:val="000000"/>
                <w:sz w:val="24"/>
                <w:szCs w:val="24"/>
                <w:lang w:val="lv-LV"/>
              </w:rPr>
            </w:pPr>
            <w:r w:rsidRPr="00AF6846">
              <w:rPr>
                <w:color w:val="000000"/>
                <w:sz w:val="24"/>
                <w:szCs w:val="24"/>
                <w:lang w:val="lv-LV"/>
              </w:rPr>
              <w:t>7</w:t>
            </w:r>
          </w:p>
        </w:tc>
      </w:tr>
      <w:tr w:rsidR="009974ED" w:rsidRPr="00AF6846" w:rsidTr="000E3171">
        <w:trPr>
          <w:trHeight w:val="227"/>
          <w:jc w:val="center"/>
        </w:trPr>
        <w:tc>
          <w:tcPr>
            <w:tcW w:w="526" w:type="dxa"/>
          </w:tcPr>
          <w:p w:rsidR="009974ED" w:rsidRPr="00AF6846" w:rsidRDefault="009974ED" w:rsidP="000E3171">
            <w:pPr>
              <w:rPr>
                <w:color w:val="000000"/>
                <w:sz w:val="24"/>
                <w:szCs w:val="24"/>
                <w:lang w:val="lv-LV"/>
              </w:rPr>
            </w:pPr>
          </w:p>
        </w:tc>
        <w:tc>
          <w:tcPr>
            <w:tcW w:w="851" w:type="dxa"/>
            <w:gridSpan w:val="2"/>
          </w:tcPr>
          <w:p w:rsidR="009974ED" w:rsidRPr="00AF6846" w:rsidRDefault="009974ED" w:rsidP="000E3171">
            <w:pPr>
              <w:jc w:val="right"/>
              <w:rPr>
                <w:color w:val="000000"/>
                <w:sz w:val="24"/>
                <w:szCs w:val="24"/>
                <w:lang w:val="lv-LV"/>
              </w:rPr>
            </w:pPr>
            <w:r w:rsidRPr="00AF6846">
              <w:rPr>
                <w:color w:val="000000"/>
                <w:sz w:val="24"/>
                <w:szCs w:val="24"/>
                <w:lang w:val="lv-LV"/>
              </w:rPr>
              <w:t>1.1.</w:t>
            </w:r>
          </w:p>
        </w:tc>
        <w:tc>
          <w:tcPr>
            <w:tcW w:w="7085" w:type="dxa"/>
            <w:gridSpan w:val="5"/>
          </w:tcPr>
          <w:p w:rsidR="009974ED" w:rsidRPr="00AF6846" w:rsidRDefault="009974ED" w:rsidP="000E3171">
            <w:pPr>
              <w:rPr>
                <w:sz w:val="24"/>
                <w:szCs w:val="24"/>
                <w:lang w:val="lv-LV"/>
              </w:rPr>
            </w:pPr>
            <w:r w:rsidRPr="00AF6846">
              <w:rPr>
                <w:sz w:val="24"/>
                <w:szCs w:val="24"/>
                <w:lang w:val="lv-LV"/>
              </w:rPr>
              <w:t>Elektroapgādes nozīme</w:t>
            </w:r>
          </w:p>
        </w:tc>
        <w:tc>
          <w:tcPr>
            <w:tcW w:w="723" w:type="dxa"/>
            <w:gridSpan w:val="2"/>
          </w:tcPr>
          <w:p w:rsidR="009974ED" w:rsidRPr="00AF6846" w:rsidRDefault="009974ED" w:rsidP="000E3171">
            <w:pPr>
              <w:rPr>
                <w:color w:val="000000"/>
                <w:sz w:val="24"/>
                <w:szCs w:val="24"/>
                <w:lang w:val="lv-LV"/>
              </w:rPr>
            </w:pPr>
            <w:r w:rsidRPr="00AF6846">
              <w:rPr>
                <w:color w:val="000000"/>
                <w:sz w:val="24"/>
                <w:szCs w:val="24"/>
                <w:lang w:val="lv-LV"/>
              </w:rPr>
              <w:t>7</w:t>
            </w:r>
          </w:p>
        </w:tc>
      </w:tr>
      <w:tr w:rsidR="009974ED" w:rsidRPr="00AF6846" w:rsidTr="000E3171">
        <w:trPr>
          <w:trHeight w:val="227"/>
          <w:jc w:val="center"/>
        </w:trPr>
        <w:tc>
          <w:tcPr>
            <w:tcW w:w="526" w:type="dxa"/>
          </w:tcPr>
          <w:p w:rsidR="009974ED" w:rsidRPr="00AF6846" w:rsidRDefault="009974ED" w:rsidP="000E3171">
            <w:pPr>
              <w:rPr>
                <w:color w:val="000000"/>
                <w:sz w:val="24"/>
                <w:szCs w:val="24"/>
                <w:lang w:val="lv-LV"/>
              </w:rPr>
            </w:pPr>
          </w:p>
        </w:tc>
        <w:tc>
          <w:tcPr>
            <w:tcW w:w="851" w:type="dxa"/>
            <w:gridSpan w:val="2"/>
          </w:tcPr>
          <w:p w:rsidR="009974ED" w:rsidRPr="00AF6846" w:rsidRDefault="009974ED" w:rsidP="000E3171">
            <w:pPr>
              <w:jc w:val="right"/>
              <w:rPr>
                <w:color w:val="000000"/>
                <w:sz w:val="24"/>
                <w:szCs w:val="24"/>
                <w:lang w:val="lv-LV"/>
              </w:rPr>
            </w:pPr>
            <w:r w:rsidRPr="00AF6846">
              <w:rPr>
                <w:color w:val="000000"/>
                <w:sz w:val="24"/>
                <w:szCs w:val="24"/>
                <w:lang w:val="lv-LV"/>
              </w:rPr>
              <w:t>1.2.</w:t>
            </w:r>
          </w:p>
        </w:tc>
        <w:tc>
          <w:tcPr>
            <w:tcW w:w="7085" w:type="dxa"/>
            <w:gridSpan w:val="5"/>
          </w:tcPr>
          <w:p w:rsidR="009974ED" w:rsidRPr="00AF6846" w:rsidRDefault="009974ED" w:rsidP="000E3171">
            <w:pPr>
              <w:rPr>
                <w:sz w:val="24"/>
                <w:szCs w:val="24"/>
                <w:lang w:val="lv-LV"/>
              </w:rPr>
            </w:pPr>
            <w:r w:rsidRPr="00AF6846">
              <w:rPr>
                <w:bCs/>
                <w:sz w:val="24"/>
                <w:szCs w:val="24"/>
                <w:lang w:val="lv-LV"/>
              </w:rPr>
              <w:t>Vispārējās ziņas par 110/330 kV gaisvadu līnijām Latvijā</w:t>
            </w:r>
          </w:p>
        </w:tc>
        <w:tc>
          <w:tcPr>
            <w:tcW w:w="723" w:type="dxa"/>
            <w:gridSpan w:val="2"/>
          </w:tcPr>
          <w:p w:rsidR="009974ED" w:rsidRPr="00AF6846" w:rsidRDefault="009974ED" w:rsidP="000E3171">
            <w:pPr>
              <w:rPr>
                <w:color w:val="000000"/>
                <w:sz w:val="24"/>
                <w:szCs w:val="24"/>
                <w:lang w:val="lv-LV"/>
              </w:rPr>
            </w:pPr>
            <w:r w:rsidRPr="00AF6846">
              <w:rPr>
                <w:color w:val="000000"/>
                <w:sz w:val="24"/>
                <w:szCs w:val="24"/>
                <w:lang w:val="lv-LV"/>
              </w:rPr>
              <w:t>7</w:t>
            </w:r>
          </w:p>
        </w:tc>
      </w:tr>
      <w:tr w:rsidR="009974ED" w:rsidRPr="00AF6846" w:rsidTr="000E3171">
        <w:trPr>
          <w:trHeight w:val="227"/>
          <w:jc w:val="center"/>
        </w:trPr>
        <w:tc>
          <w:tcPr>
            <w:tcW w:w="526" w:type="dxa"/>
          </w:tcPr>
          <w:p w:rsidR="009974ED" w:rsidRPr="00AF6846" w:rsidRDefault="009974ED" w:rsidP="000E3171">
            <w:pPr>
              <w:rPr>
                <w:color w:val="000000"/>
                <w:sz w:val="24"/>
                <w:szCs w:val="24"/>
                <w:lang w:val="lv-LV"/>
              </w:rPr>
            </w:pPr>
          </w:p>
        </w:tc>
        <w:tc>
          <w:tcPr>
            <w:tcW w:w="851" w:type="dxa"/>
            <w:gridSpan w:val="2"/>
          </w:tcPr>
          <w:p w:rsidR="009974ED" w:rsidRPr="00AF6846" w:rsidRDefault="009974ED" w:rsidP="000E3171">
            <w:pPr>
              <w:jc w:val="right"/>
              <w:rPr>
                <w:color w:val="000000"/>
                <w:sz w:val="24"/>
                <w:szCs w:val="24"/>
                <w:lang w:val="lv-LV"/>
              </w:rPr>
            </w:pPr>
            <w:r w:rsidRPr="00AF6846">
              <w:rPr>
                <w:color w:val="000000"/>
                <w:sz w:val="24"/>
                <w:szCs w:val="24"/>
                <w:lang w:val="lv-LV"/>
              </w:rPr>
              <w:t>1.3.</w:t>
            </w:r>
          </w:p>
        </w:tc>
        <w:tc>
          <w:tcPr>
            <w:tcW w:w="7085" w:type="dxa"/>
            <w:gridSpan w:val="5"/>
          </w:tcPr>
          <w:p w:rsidR="009974ED" w:rsidRPr="00AF6846" w:rsidRDefault="009974ED" w:rsidP="000E3171">
            <w:pPr>
              <w:rPr>
                <w:spacing w:val="-3"/>
                <w:sz w:val="24"/>
                <w:szCs w:val="24"/>
                <w:lang w:val="lv-LV"/>
              </w:rPr>
            </w:pPr>
            <w:r w:rsidRPr="00AF6846">
              <w:rPr>
                <w:bCs/>
                <w:spacing w:val="-1"/>
                <w:sz w:val="24"/>
                <w:szCs w:val="24"/>
                <w:lang w:val="lv-LV"/>
              </w:rPr>
              <w:t>Elektroenerģijas patērētāji un to</w:t>
            </w:r>
            <w:r w:rsidRPr="00AF6846">
              <w:rPr>
                <w:bCs/>
                <w:spacing w:val="8"/>
                <w:sz w:val="24"/>
                <w:szCs w:val="24"/>
                <w:lang w:val="lv-LV"/>
              </w:rPr>
              <w:t xml:space="preserve"> parametri</w:t>
            </w:r>
          </w:p>
        </w:tc>
        <w:tc>
          <w:tcPr>
            <w:tcW w:w="723" w:type="dxa"/>
            <w:gridSpan w:val="2"/>
          </w:tcPr>
          <w:p w:rsidR="009974ED" w:rsidRPr="00AF6846" w:rsidRDefault="009974ED" w:rsidP="000E3171">
            <w:pPr>
              <w:rPr>
                <w:color w:val="000000"/>
                <w:sz w:val="24"/>
                <w:szCs w:val="24"/>
                <w:lang w:val="lv-LV"/>
              </w:rPr>
            </w:pPr>
            <w:r w:rsidRPr="00AF6846">
              <w:rPr>
                <w:color w:val="000000"/>
                <w:sz w:val="24"/>
                <w:szCs w:val="24"/>
                <w:lang w:val="lv-LV"/>
              </w:rPr>
              <w:t>9</w:t>
            </w:r>
          </w:p>
        </w:tc>
      </w:tr>
      <w:tr w:rsidR="009974ED" w:rsidRPr="00AF6846" w:rsidTr="000E3171">
        <w:trPr>
          <w:trHeight w:val="227"/>
          <w:jc w:val="center"/>
        </w:trPr>
        <w:tc>
          <w:tcPr>
            <w:tcW w:w="526" w:type="dxa"/>
          </w:tcPr>
          <w:p w:rsidR="009974ED" w:rsidRPr="00AF6846" w:rsidRDefault="009974ED" w:rsidP="000E3171">
            <w:pPr>
              <w:rPr>
                <w:color w:val="000000"/>
                <w:sz w:val="24"/>
                <w:szCs w:val="24"/>
                <w:lang w:val="lv-LV"/>
              </w:rPr>
            </w:pPr>
          </w:p>
        </w:tc>
        <w:tc>
          <w:tcPr>
            <w:tcW w:w="851" w:type="dxa"/>
            <w:gridSpan w:val="2"/>
          </w:tcPr>
          <w:p w:rsidR="009974ED" w:rsidRPr="00AF6846" w:rsidRDefault="009974ED" w:rsidP="000E3171">
            <w:pPr>
              <w:jc w:val="right"/>
              <w:rPr>
                <w:color w:val="000000"/>
                <w:sz w:val="24"/>
                <w:szCs w:val="24"/>
                <w:lang w:val="lv-LV"/>
              </w:rPr>
            </w:pPr>
            <w:r w:rsidRPr="00AF6846">
              <w:rPr>
                <w:color w:val="000000"/>
                <w:sz w:val="24"/>
                <w:szCs w:val="24"/>
                <w:lang w:val="lv-LV"/>
              </w:rPr>
              <w:t>1.4.</w:t>
            </w:r>
          </w:p>
        </w:tc>
        <w:tc>
          <w:tcPr>
            <w:tcW w:w="7085" w:type="dxa"/>
            <w:gridSpan w:val="5"/>
          </w:tcPr>
          <w:p w:rsidR="009974ED" w:rsidRPr="00AF6846" w:rsidRDefault="009974ED" w:rsidP="000E3171">
            <w:pPr>
              <w:rPr>
                <w:spacing w:val="6"/>
                <w:sz w:val="24"/>
                <w:szCs w:val="24"/>
                <w:lang w:val="lv-LV"/>
              </w:rPr>
            </w:pPr>
            <w:r w:rsidRPr="00AF6846">
              <w:rPr>
                <w:spacing w:val="-2"/>
                <w:sz w:val="24"/>
                <w:szCs w:val="24"/>
                <w:lang w:val="lv-LV"/>
              </w:rPr>
              <w:t>Elektroenerģijas kvalitāte</w:t>
            </w:r>
          </w:p>
        </w:tc>
        <w:tc>
          <w:tcPr>
            <w:tcW w:w="723" w:type="dxa"/>
            <w:gridSpan w:val="2"/>
          </w:tcPr>
          <w:p w:rsidR="009974ED" w:rsidRPr="00AF6846" w:rsidRDefault="009974ED" w:rsidP="000E3171">
            <w:pPr>
              <w:rPr>
                <w:color w:val="000000"/>
                <w:sz w:val="24"/>
                <w:szCs w:val="24"/>
                <w:lang w:val="lv-LV"/>
              </w:rPr>
            </w:pPr>
            <w:r w:rsidRPr="00AF6846">
              <w:rPr>
                <w:color w:val="000000"/>
                <w:sz w:val="24"/>
                <w:szCs w:val="24"/>
                <w:lang w:val="lv-LV"/>
              </w:rPr>
              <w:t>14</w:t>
            </w:r>
          </w:p>
        </w:tc>
      </w:tr>
      <w:tr w:rsidR="009974ED" w:rsidRPr="00AF6846" w:rsidTr="000E3171">
        <w:trPr>
          <w:trHeight w:val="227"/>
          <w:jc w:val="center"/>
        </w:trPr>
        <w:tc>
          <w:tcPr>
            <w:tcW w:w="526" w:type="dxa"/>
          </w:tcPr>
          <w:p w:rsidR="009974ED" w:rsidRPr="00AF6846" w:rsidRDefault="009974ED" w:rsidP="000E3171">
            <w:pPr>
              <w:rPr>
                <w:color w:val="000000"/>
                <w:sz w:val="24"/>
                <w:szCs w:val="24"/>
                <w:lang w:val="lv-LV"/>
              </w:rPr>
            </w:pPr>
          </w:p>
        </w:tc>
        <w:tc>
          <w:tcPr>
            <w:tcW w:w="851" w:type="dxa"/>
            <w:gridSpan w:val="2"/>
          </w:tcPr>
          <w:p w:rsidR="009974ED" w:rsidRPr="00AF6846" w:rsidRDefault="009974ED" w:rsidP="000E3171">
            <w:pPr>
              <w:jc w:val="right"/>
              <w:rPr>
                <w:color w:val="000000"/>
                <w:sz w:val="24"/>
                <w:szCs w:val="24"/>
                <w:lang w:val="lv-LV"/>
              </w:rPr>
            </w:pPr>
            <w:r w:rsidRPr="00AF6846">
              <w:rPr>
                <w:color w:val="000000"/>
                <w:sz w:val="24"/>
                <w:szCs w:val="24"/>
                <w:lang w:val="lv-LV"/>
              </w:rPr>
              <w:t>1.5.</w:t>
            </w:r>
          </w:p>
        </w:tc>
        <w:tc>
          <w:tcPr>
            <w:tcW w:w="7085" w:type="dxa"/>
            <w:gridSpan w:val="5"/>
          </w:tcPr>
          <w:p w:rsidR="009974ED" w:rsidRPr="00AF6846" w:rsidRDefault="009974ED" w:rsidP="000E3171">
            <w:pPr>
              <w:rPr>
                <w:spacing w:val="6"/>
                <w:sz w:val="24"/>
                <w:szCs w:val="24"/>
                <w:lang w:val="lv-LV"/>
              </w:rPr>
            </w:pPr>
            <w:r w:rsidRPr="00AF6846">
              <w:rPr>
                <w:sz w:val="24"/>
                <w:szCs w:val="24"/>
                <w:lang w:val="lv-LV"/>
              </w:rPr>
              <w:t>Elektroapgādes</w:t>
            </w:r>
            <w:r w:rsidRPr="00AF6846">
              <w:rPr>
                <w:spacing w:val="-7"/>
                <w:sz w:val="24"/>
                <w:szCs w:val="24"/>
                <w:lang w:val="lv-LV"/>
              </w:rPr>
              <w:t xml:space="preserve"> drošums</w:t>
            </w:r>
          </w:p>
        </w:tc>
        <w:tc>
          <w:tcPr>
            <w:tcW w:w="723" w:type="dxa"/>
            <w:gridSpan w:val="2"/>
          </w:tcPr>
          <w:p w:rsidR="009974ED" w:rsidRPr="00AF6846" w:rsidRDefault="009974ED" w:rsidP="000E3171">
            <w:pPr>
              <w:rPr>
                <w:color w:val="000000"/>
                <w:sz w:val="24"/>
                <w:szCs w:val="24"/>
                <w:lang w:val="lv-LV"/>
              </w:rPr>
            </w:pPr>
            <w:r w:rsidRPr="00AF6846">
              <w:rPr>
                <w:color w:val="000000"/>
                <w:sz w:val="24"/>
                <w:szCs w:val="24"/>
                <w:lang w:val="lv-LV"/>
              </w:rPr>
              <w:t>19</w:t>
            </w:r>
          </w:p>
        </w:tc>
      </w:tr>
      <w:tr w:rsidR="009974ED" w:rsidRPr="00AF6846" w:rsidTr="000E3171">
        <w:trPr>
          <w:trHeight w:val="227"/>
          <w:jc w:val="center"/>
        </w:trPr>
        <w:tc>
          <w:tcPr>
            <w:tcW w:w="526" w:type="dxa"/>
          </w:tcPr>
          <w:p w:rsidR="009974ED" w:rsidRPr="00AF6846" w:rsidRDefault="009974ED" w:rsidP="000E3171">
            <w:pPr>
              <w:rPr>
                <w:color w:val="000000"/>
                <w:sz w:val="24"/>
                <w:szCs w:val="24"/>
                <w:lang w:val="lv-LV"/>
              </w:rPr>
            </w:pPr>
          </w:p>
        </w:tc>
        <w:tc>
          <w:tcPr>
            <w:tcW w:w="851" w:type="dxa"/>
            <w:gridSpan w:val="2"/>
          </w:tcPr>
          <w:p w:rsidR="009974ED" w:rsidRPr="00AF6846" w:rsidRDefault="009974ED" w:rsidP="000E3171">
            <w:pPr>
              <w:jc w:val="right"/>
              <w:rPr>
                <w:color w:val="000000"/>
                <w:sz w:val="24"/>
                <w:szCs w:val="24"/>
                <w:lang w:val="lv-LV"/>
              </w:rPr>
            </w:pPr>
            <w:r w:rsidRPr="00AF6846">
              <w:rPr>
                <w:color w:val="000000"/>
                <w:sz w:val="24"/>
                <w:szCs w:val="24"/>
                <w:lang w:val="lv-LV"/>
              </w:rPr>
              <w:t>1.6.</w:t>
            </w:r>
          </w:p>
        </w:tc>
        <w:tc>
          <w:tcPr>
            <w:tcW w:w="7085" w:type="dxa"/>
            <w:gridSpan w:val="5"/>
          </w:tcPr>
          <w:p w:rsidR="009974ED" w:rsidRPr="009974ED" w:rsidRDefault="009974ED" w:rsidP="000E3171">
            <w:pPr>
              <w:rPr>
                <w:sz w:val="24"/>
                <w:szCs w:val="24"/>
                <w:lang w:val="en-US"/>
              </w:rPr>
            </w:pPr>
            <w:r w:rsidRPr="009974ED">
              <w:rPr>
                <w:sz w:val="24"/>
                <w:szCs w:val="24"/>
                <w:lang w:val="en-US"/>
              </w:rPr>
              <w:t>Elektrisko sistēmu un tīklu struktūras</w:t>
            </w:r>
          </w:p>
        </w:tc>
        <w:tc>
          <w:tcPr>
            <w:tcW w:w="723" w:type="dxa"/>
            <w:gridSpan w:val="2"/>
          </w:tcPr>
          <w:p w:rsidR="009974ED" w:rsidRPr="00AF6846" w:rsidRDefault="009974ED" w:rsidP="000E3171">
            <w:pPr>
              <w:rPr>
                <w:color w:val="000000"/>
                <w:sz w:val="24"/>
                <w:szCs w:val="24"/>
                <w:lang w:val="lv-LV"/>
              </w:rPr>
            </w:pPr>
            <w:r w:rsidRPr="00AF6846">
              <w:rPr>
                <w:color w:val="000000"/>
                <w:sz w:val="24"/>
                <w:szCs w:val="24"/>
                <w:lang w:val="lv-LV"/>
              </w:rPr>
              <w:t>21</w:t>
            </w:r>
          </w:p>
        </w:tc>
      </w:tr>
      <w:tr w:rsidR="009974ED" w:rsidRPr="00AF6846" w:rsidTr="000E3171">
        <w:trPr>
          <w:trHeight w:val="227"/>
          <w:jc w:val="center"/>
        </w:trPr>
        <w:tc>
          <w:tcPr>
            <w:tcW w:w="526" w:type="dxa"/>
          </w:tcPr>
          <w:p w:rsidR="009974ED" w:rsidRPr="00AF6846" w:rsidRDefault="009974ED" w:rsidP="000E3171">
            <w:pPr>
              <w:rPr>
                <w:color w:val="000000"/>
                <w:sz w:val="24"/>
                <w:szCs w:val="24"/>
                <w:lang w:val="lv-LV"/>
              </w:rPr>
            </w:pPr>
          </w:p>
        </w:tc>
        <w:tc>
          <w:tcPr>
            <w:tcW w:w="851" w:type="dxa"/>
            <w:gridSpan w:val="2"/>
          </w:tcPr>
          <w:p w:rsidR="009974ED" w:rsidRPr="00AF6846" w:rsidRDefault="009974ED" w:rsidP="000E3171">
            <w:pPr>
              <w:jc w:val="right"/>
              <w:rPr>
                <w:color w:val="000000"/>
                <w:sz w:val="24"/>
                <w:szCs w:val="24"/>
                <w:lang w:val="lv-LV"/>
              </w:rPr>
            </w:pPr>
            <w:r w:rsidRPr="00AF6846">
              <w:rPr>
                <w:color w:val="000000"/>
                <w:sz w:val="24"/>
                <w:szCs w:val="24"/>
                <w:lang w:val="lv-LV"/>
              </w:rPr>
              <w:t>1.7.</w:t>
            </w:r>
          </w:p>
        </w:tc>
        <w:tc>
          <w:tcPr>
            <w:tcW w:w="7085" w:type="dxa"/>
            <w:gridSpan w:val="5"/>
          </w:tcPr>
          <w:p w:rsidR="009974ED" w:rsidRPr="009974ED" w:rsidRDefault="009974ED" w:rsidP="000E3171">
            <w:pPr>
              <w:rPr>
                <w:sz w:val="24"/>
                <w:szCs w:val="24"/>
                <w:lang w:val="en-US"/>
              </w:rPr>
            </w:pPr>
            <w:r w:rsidRPr="009974ED">
              <w:rPr>
                <w:sz w:val="24"/>
                <w:szCs w:val="24"/>
                <w:lang w:val="en-US"/>
              </w:rPr>
              <w:t>Elektrisko tīklu veidi un to pielietošana</w:t>
            </w:r>
          </w:p>
        </w:tc>
        <w:tc>
          <w:tcPr>
            <w:tcW w:w="723" w:type="dxa"/>
            <w:gridSpan w:val="2"/>
          </w:tcPr>
          <w:p w:rsidR="009974ED" w:rsidRPr="00AF6846" w:rsidRDefault="009974ED" w:rsidP="000E3171">
            <w:pPr>
              <w:rPr>
                <w:color w:val="000000"/>
                <w:sz w:val="24"/>
                <w:szCs w:val="24"/>
                <w:lang w:val="lv-LV"/>
              </w:rPr>
            </w:pPr>
            <w:r w:rsidRPr="00AF6846">
              <w:rPr>
                <w:color w:val="000000"/>
                <w:sz w:val="24"/>
                <w:szCs w:val="24"/>
                <w:lang w:val="lv-LV"/>
              </w:rPr>
              <w:t>23</w:t>
            </w:r>
          </w:p>
        </w:tc>
      </w:tr>
      <w:tr w:rsidR="009974ED" w:rsidRPr="00AF6846" w:rsidTr="000E3171">
        <w:trPr>
          <w:trHeight w:val="227"/>
          <w:jc w:val="center"/>
        </w:trPr>
        <w:tc>
          <w:tcPr>
            <w:tcW w:w="526" w:type="dxa"/>
          </w:tcPr>
          <w:p w:rsidR="009974ED" w:rsidRPr="00AF6846" w:rsidRDefault="009974ED" w:rsidP="000E3171">
            <w:pPr>
              <w:rPr>
                <w:color w:val="000000"/>
                <w:sz w:val="24"/>
                <w:szCs w:val="24"/>
                <w:lang w:val="lv-LV"/>
              </w:rPr>
            </w:pPr>
          </w:p>
        </w:tc>
        <w:tc>
          <w:tcPr>
            <w:tcW w:w="851" w:type="dxa"/>
            <w:gridSpan w:val="2"/>
          </w:tcPr>
          <w:p w:rsidR="009974ED" w:rsidRPr="00AF6846" w:rsidRDefault="009974ED" w:rsidP="000E3171">
            <w:pPr>
              <w:jc w:val="right"/>
              <w:rPr>
                <w:color w:val="000000"/>
                <w:sz w:val="24"/>
                <w:szCs w:val="24"/>
                <w:lang w:val="lv-LV"/>
              </w:rPr>
            </w:pPr>
            <w:r w:rsidRPr="00AF6846">
              <w:rPr>
                <w:color w:val="000000"/>
                <w:sz w:val="24"/>
                <w:szCs w:val="24"/>
                <w:lang w:val="lv-LV"/>
              </w:rPr>
              <w:t>1.8.</w:t>
            </w:r>
          </w:p>
        </w:tc>
        <w:tc>
          <w:tcPr>
            <w:tcW w:w="7085" w:type="dxa"/>
            <w:gridSpan w:val="5"/>
          </w:tcPr>
          <w:p w:rsidR="009974ED" w:rsidRPr="00960B84" w:rsidRDefault="009974ED" w:rsidP="000E3171">
            <w:pPr>
              <w:rPr>
                <w:sz w:val="24"/>
                <w:szCs w:val="24"/>
              </w:rPr>
            </w:pPr>
            <w:r w:rsidRPr="00960B84">
              <w:rPr>
                <w:sz w:val="24"/>
                <w:szCs w:val="24"/>
              </w:rPr>
              <w:t>Elektroapgādes tīklu spriegumi</w:t>
            </w:r>
          </w:p>
        </w:tc>
        <w:tc>
          <w:tcPr>
            <w:tcW w:w="723" w:type="dxa"/>
            <w:gridSpan w:val="2"/>
          </w:tcPr>
          <w:p w:rsidR="009974ED" w:rsidRPr="00AF6846" w:rsidRDefault="009974ED" w:rsidP="000E3171">
            <w:pPr>
              <w:rPr>
                <w:color w:val="000000"/>
                <w:sz w:val="24"/>
                <w:szCs w:val="24"/>
                <w:lang w:val="lv-LV"/>
              </w:rPr>
            </w:pPr>
            <w:r w:rsidRPr="00AF6846">
              <w:rPr>
                <w:color w:val="000000"/>
                <w:sz w:val="24"/>
                <w:szCs w:val="24"/>
                <w:lang w:val="lv-LV"/>
              </w:rPr>
              <w:t>25</w:t>
            </w:r>
          </w:p>
        </w:tc>
      </w:tr>
      <w:tr w:rsidR="009974ED" w:rsidRPr="00D6764F" w:rsidTr="000E3171">
        <w:trPr>
          <w:trHeight w:val="227"/>
          <w:jc w:val="center"/>
        </w:trPr>
        <w:tc>
          <w:tcPr>
            <w:tcW w:w="526" w:type="dxa"/>
          </w:tcPr>
          <w:p w:rsidR="009974ED" w:rsidRPr="00D6764F" w:rsidRDefault="009974ED" w:rsidP="000E3171">
            <w:pPr>
              <w:rPr>
                <w:color w:val="000000"/>
                <w:sz w:val="24"/>
                <w:szCs w:val="24"/>
                <w:lang w:val="lv-LV"/>
              </w:rPr>
            </w:pPr>
          </w:p>
        </w:tc>
        <w:tc>
          <w:tcPr>
            <w:tcW w:w="851" w:type="dxa"/>
            <w:gridSpan w:val="2"/>
          </w:tcPr>
          <w:p w:rsidR="009974ED" w:rsidRPr="00D6764F" w:rsidRDefault="009974ED" w:rsidP="000E3171">
            <w:pPr>
              <w:jc w:val="right"/>
              <w:rPr>
                <w:color w:val="000000"/>
                <w:sz w:val="24"/>
                <w:szCs w:val="24"/>
                <w:lang w:val="lv-LV"/>
              </w:rPr>
            </w:pPr>
            <w:r w:rsidRPr="00D6764F">
              <w:rPr>
                <w:color w:val="000000"/>
                <w:sz w:val="24"/>
                <w:szCs w:val="24"/>
                <w:lang w:val="lv-LV"/>
              </w:rPr>
              <w:t>1.9.</w:t>
            </w:r>
          </w:p>
        </w:tc>
        <w:tc>
          <w:tcPr>
            <w:tcW w:w="7085" w:type="dxa"/>
            <w:gridSpan w:val="5"/>
          </w:tcPr>
          <w:p w:rsidR="009974ED" w:rsidRPr="00960B84" w:rsidRDefault="009974ED" w:rsidP="000E3171">
            <w:pPr>
              <w:rPr>
                <w:sz w:val="24"/>
                <w:szCs w:val="24"/>
              </w:rPr>
            </w:pPr>
            <w:r w:rsidRPr="00960B84">
              <w:rPr>
                <w:sz w:val="24"/>
                <w:szCs w:val="24"/>
              </w:rPr>
              <w:t>Elektrisko tīklu shēmas izvēle</w:t>
            </w:r>
          </w:p>
        </w:tc>
        <w:tc>
          <w:tcPr>
            <w:tcW w:w="723" w:type="dxa"/>
            <w:gridSpan w:val="2"/>
          </w:tcPr>
          <w:p w:rsidR="009974ED" w:rsidRPr="00D6764F" w:rsidRDefault="009974ED" w:rsidP="000E3171">
            <w:pPr>
              <w:rPr>
                <w:color w:val="000000"/>
                <w:sz w:val="24"/>
                <w:szCs w:val="24"/>
                <w:lang w:val="lv-LV"/>
              </w:rPr>
            </w:pPr>
            <w:r w:rsidRPr="00D6764F">
              <w:rPr>
                <w:color w:val="000000"/>
                <w:sz w:val="24"/>
                <w:szCs w:val="24"/>
                <w:lang w:val="lv-LV"/>
              </w:rPr>
              <w:t>28</w:t>
            </w:r>
          </w:p>
        </w:tc>
      </w:tr>
      <w:tr w:rsidR="009974ED" w:rsidRPr="00D6764F" w:rsidTr="000E3171">
        <w:trPr>
          <w:trHeight w:val="227"/>
          <w:jc w:val="center"/>
        </w:trPr>
        <w:tc>
          <w:tcPr>
            <w:tcW w:w="526" w:type="dxa"/>
          </w:tcPr>
          <w:p w:rsidR="009974ED" w:rsidRPr="00D6764F" w:rsidRDefault="009974ED" w:rsidP="000E3171">
            <w:pPr>
              <w:rPr>
                <w:color w:val="000000"/>
                <w:sz w:val="24"/>
                <w:szCs w:val="24"/>
                <w:lang w:val="lv-LV"/>
              </w:rPr>
            </w:pPr>
          </w:p>
        </w:tc>
        <w:tc>
          <w:tcPr>
            <w:tcW w:w="851" w:type="dxa"/>
            <w:gridSpan w:val="2"/>
          </w:tcPr>
          <w:p w:rsidR="009974ED" w:rsidRPr="00D6764F" w:rsidRDefault="009974ED" w:rsidP="000E3171">
            <w:pPr>
              <w:jc w:val="right"/>
              <w:rPr>
                <w:color w:val="000000"/>
                <w:sz w:val="24"/>
                <w:szCs w:val="24"/>
                <w:lang w:val="lv-LV"/>
              </w:rPr>
            </w:pPr>
            <w:r w:rsidRPr="00D6764F">
              <w:rPr>
                <w:color w:val="000000"/>
                <w:sz w:val="24"/>
                <w:szCs w:val="24"/>
                <w:lang w:val="lv-LV"/>
              </w:rPr>
              <w:t>1.10.</w:t>
            </w:r>
          </w:p>
        </w:tc>
        <w:tc>
          <w:tcPr>
            <w:tcW w:w="7085" w:type="dxa"/>
            <w:gridSpan w:val="5"/>
          </w:tcPr>
          <w:p w:rsidR="009974ED" w:rsidRPr="00960B84" w:rsidRDefault="009974ED" w:rsidP="000E3171">
            <w:pPr>
              <w:rPr>
                <w:sz w:val="24"/>
                <w:szCs w:val="24"/>
              </w:rPr>
            </w:pPr>
            <w:r w:rsidRPr="00960B84">
              <w:rPr>
                <w:sz w:val="24"/>
                <w:szCs w:val="24"/>
              </w:rPr>
              <w:t>Elektroenerģijas izmantošanas noteikumi</w:t>
            </w:r>
          </w:p>
        </w:tc>
        <w:tc>
          <w:tcPr>
            <w:tcW w:w="723" w:type="dxa"/>
            <w:gridSpan w:val="2"/>
          </w:tcPr>
          <w:p w:rsidR="009974ED" w:rsidRPr="00D6764F" w:rsidRDefault="009974ED" w:rsidP="000E3171">
            <w:pPr>
              <w:rPr>
                <w:color w:val="000000"/>
                <w:sz w:val="24"/>
                <w:szCs w:val="24"/>
                <w:lang w:val="lv-LV"/>
              </w:rPr>
            </w:pPr>
            <w:r w:rsidRPr="00D6764F">
              <w:rPr>
                <w:color w:val="000000"/>
                <w:sz w:val="24"/>
                <w:szCs w:val="24"/>
                <w:lang w:val="lv-LV"/>
              </w:rPr>
              <w:t>29</w:t>
            </w:r>
          </w:p>
        </w:tc>
      </w:tr>
      <w:tr w:rsidR="009974ED" w:rsidRPr="00AF6846" w:rsidTr="000E3171">
        <w:trPr>
          <w:trHeight w:val="227"/>
          <w:jc w:val="center"/>
        </w:trPr>
        <w:tc>
          <w:tcPr>
            <w:tcW w:w="526" w:type="dxa"/>
          </w:tcPr>
          <w:p w:rsidR="009974ED" w:rsidRPr="00AF6846" w:rsidRDefault="009974ED" w:rsidP="000E3171">
            <w:pPr>
              <w:rPr>
                <w:color w:val="000000"/>
                <w:sz w:val="24"/>
                <w:szCs w:val="24"/>
                <w:lang w:val="lv-LV"/>
              </w:rPr>
            </w:pPr>
          </w:p>
        </w:tc>
        <w:tc>
          <w:tcPr>
            <w:tcW w:w="851" w:type="dxa"/>
            <w:gridSpan w:val="2"/>
          </w:tcPr>
          <w:p w:rsidR="009974ED" w:rsidRPr="00AF6846" w:rsidRDefault="009974ED" w:rsidP="000E3171">
            <w:pPr>
              <w:jc w:val="right"/>
              <w:rPr>
                <w:color w:val="000000"/>
                <w:sz w:val="24"/>
                <w:szCs w:val="24"/>
                <w:lang w:val="lv-LV"/>
              </w:rPr>
            </w:pPr>
            <w:r w:rsidRPr="00AF6846">
              <w:rPr>
                <w:color w:val="000000"/>
                <w:sz w:val="24"/>
                <w:szCs w:val="24"/>
                <w:lang w:val="lv-LV"/>
              </w:rPr>
              <w:t>1.11.</w:t>
            </w:r>
          </w:p>
        </w:tc>
        <w:tc>
          <w:tcPr>
            <w:tcW w:w="7085" w:type="dxa"/>
            <w:gridSpan w:val="5"/>
          </w:tcPr>
          <w:p w:rsidR="009974ED" w:rsidRPr="00AF6846" w:rsidRDefault="009974ED" w:rsidP="000E3171">
            <w:pPr>
              <w:rPr>
                <w:spacing w:val="-4"/>
                <w:sz w:val="24"/>
                <w:szCs w:val="24"/>
                <w:lang w:val="lv-LV"/>
              </w:rPr>
            </w:pPr>
            <w:r w:rsidRPr="00AF6846">
              <w:rPr>
                <w:sz w:val="24"/>
                <w:szCs w:val="24"/>
                <w:lang w:val="lv-LV"/>
              </w:rPr>
              <w:t>Jaudas un enerģijas zudumi elektroapgādes sistēmas elementos</w:t>
            </w:r>
          </w:p>
        </w:tc>
        <w:tc>
          <w:tcPr>
            <w:tcW w:w="723" w:type="dxa"/>
            <w:gridSpan w:val="2"/>
          </w:tcPr>
          <w:p w:rsidR="009974ED" w:rsidRPr="00AF6846" w:rsidRDefault="009974ED" w:rsidP="000E3171">
            <w:pPr>
              <w:rPr>
                <w:color w:val="000000"/>
                <w:sz w:val="24"/>
                <w:szCs w:val="24"/>
                <w:lang w:val="lv-LV"/>
              </w:rPr>
            </w:pPr>
            <w:r w:rsidRPr="00AF6846">
              <w:rPr>
                <w:color w:val="000000"/>
                <w:sz w:val="24"/>
                <w:szCs w:val="24"/>
                <w:lang w:val="lv-LV"/>
              </w:rPr>
              <w:t>31</w:t>
            </w:r>
          </w:p>
        </w:tc>
      </w:tr>
      <w:tr w:rsidR="009974ED" w:rsidRPr="00AF6846" w:rsidTr="000E3171">
        <w:trPr>
          <w:trHeight w:val="227"/>
          <w:jc w:val="center"/>
        </w:trPr>
        <w:tc>
          <w:tcPr>
            <w:tcW w:w="526" w:type="dxa"/>
          </w:tcPr>
          <w:p w:rsidR="009974ED" w:rsidRPr="00AF6846" w:rsidRDefault="009974ED" w:rsidP="000E3171">
            <w:pPr>
              <w:rPr>
                <w:color w:val="000000"/>
                <w:sz w:val="24"/>
                <w:szCs w:val="24"/>
                <w:lang w:val="lv-LV"/>
              </w:rPr>
            </w:pPr>
          </w:p>
        </w:tc>
        <w:tc>
          <w:tcPr>
            <w:tcW w:w="851" w:type="dxa"/>
            <w:gridSpan w:val="2"/>
          </w:tcPr>
          <w:p w:rsidR="009974ED" w:rsidRPr="00AF6846" w:rsidRDefault="009974ED" w:rsidP="000E3171">
            <w:pPr>
              <w:jc w:val="right"/>
              <w:rPr>
                <w:color w:val="000000"/>
                <w:sz w:val="24"/>
                <w:szCs w:val="24"/>
                <w:lang w:val="lv-LV"/>
              </w:rPr>
            </w:pPr>
            <w:r w:rsidRPr="00AF6846">
              <w:rPr>
                <w:color w:val="000000"/>
                <w:sz w:val="24"/>
                <w:szCs w:val="24"/>
                <w:lang w:val="lv-LV"/>
              </w:rPr>
              <w:t>1.12.</w:t>
            </w:r>
          </w:p>
        </w:tc>
        <w:tc>
          <w:tcPr>
            <w:tcW w:w="7085" w:type="dxa"/>
            <w:gridSpan w:val="5"/>
          </w:tcPr>
          <w:p w:rsidR="009974ED" w:rsidRPr="00AF6846" w:rsidRDefault="009974ED" w:rsidP="000E3171">
            <w:pPr>
              <w:rPr>
                <w:sz w:val="24"/>
                <w:szCs w:val="24"/>
                <w:lang w:val="lv-LV"/>
              </w:rPr>
            </w:pPr>
            <w:r w:rsidRPr="00AF6846">
              <w:rPr>
                <w:sz w:val="24"/>
                <w:szCs w:val="24"/>
                <w:lang w:val="lv-LV"/>
              </w:rPr>
              <w:t>Sprieguma  zudums un sprieguma  kritums</w:t>
            </w:r>
          </w:p>
        </w:tc>
        <w:tc>
          <w:tcPr>
            <w:tcW w:w="723" w:type="dxa"/>
            <w:gridSpan w:val="2"/>
          </w:tcPr>
          <w:p w:rsidR="009974ED" w:rsidRPr="00AF6846" w:rsidRDefault="009974ED" w:rsidP="000E3171">
            <w:pPr>
              <w:rPr>
                <w:color w:val="000000"/>
                <w:sz w:val="24"/>
                <w:szCs w:val="24"/>
                <w:lang w:val="lv-LV"/>
              </w:rPr>
            </w:pPr>
            <w:r w:rsidRPr="00AF6846">
              <w:rPr>
                <w:color w:val="000000"/>
                <w:sz w:val="24"/>
                <w:szCs w:val="24"/>
                <w:lang w:val="lv-LV"/>
              </w:rPr>
              <w:t>35</w:t>
            </w:r>
          </w:p>
        </w:tc>
      </w:tr>
      <w:tr w:rsidR="009974ED" w:rsidRPr="00AF6846" w:rsidTr="000E3171">
        <w:trPr>
          <w:trHeight w:val="227"/>
          <w:jc w:val="center"/>
        </w:trPr>
        <w:tc>
          <w:tcPr>
            <w:tcW w:w="526" w:type="dxa"/>
          </w:tcPr>
          <w:p w:rsidR="009974ED" w:rsidRPr="00AF6846" w:rsidRDefault="009974ED" w:rsidP="000E3171">
            <w:pPr>
              <w:rPr>
                <w:color w:val="000000"/>
                <w:sz w:val="24"/>
                <w:szCs w:val="24"/>
                <w:lang w:val="lv-LV"/>
              </w:rPr>
            </w:pPr>
          </w:p>
        </w:tc>
        <w:tc>
          <w:tcPr>
            <w:tcW w:w="851" w:type="dxa"/>
            <w:gridSpan w:val="2"/>
          </w:tcPr>
          <w:p w:rsidR="009974ED" w:rsidRPr="00AF6846" w:rsidRDefault="009974ED" w:rsidP="000E3171">
            <w:pPr>
              <w:jc w:val="right"/>
              <w:rPr>
                <w:color w:val="000000"/>
                <w:sz w:val="24"/>
                <w:szCs w:val="24"/>
                <w:lang w:val="lv-LV"/>
              </w:rPr>
            </w:pPr>
            <w:r w:rsidRPr="00AF6846">
              <w:rPr>
                <w:color w:val="000000"/>
                <w:sz w:val="24"/>
                <w:szCs w:val="24"/>
                <w:lang w:val="lv-LV"/>
              </w:rPr>
              <w:t>1.13.</w:t>
            </w:r>
          </w:p>
        </w:tc>
        <w:tc>
          <w:tcPr>
            <w:tcW w:w="7085" w:type="dxa"/>
            <w:gridSpan w:val="5"/>
          </w:tcPr>
          <w:p w:rsidR="009974ED" w:rsidRPr="00AF6846" w:rsidRDefault="009974ED" w:rsidP="000E3171">
            <w:pPr>
              <w:rPr>
                <w:spacing w:val="-4"/>
                <w:sz w:val="24"/>
                <w:szCs w:val="24"/>
                <w:lang w:val="lv-LV"/>
              </w:rPr>
            </w:pPr>
            <w:r w:rsidRPr="00AF6846">
              <w:rPr>
                <w:sz w:val="24"/>
                <w:szCs w:val="24"/>
                <w:lang w:val="lv-LV"/>
              </w:rPr>
              <w:t>Elektroapgādes</w:t>
            </w:r>
            <w:r w:rsidRPr="00AF6846">
              <w:rPr>
                <w:spacing w:val="-9"/>
                <w:sz w:val="24"/>
                <w:szCs w:val="24"/>
                <w:lang w:val="lv-LV"/>
              </w:rPr>
              <w:t xml:space="preserve"> </w:t>
            </w:r>
            <w:r w:rsidRPr="00AF6846">
              <w:rPr>
                <w:spacing w:val="10"/>
                <w:sz w:val="24"/>
                <w:szCs w:val="24"/>
                <w:lang w:val="lv-LV"/>
              </w:rPr>
              <w:t>sistēmu</w:t>
            </w:r>
            <w:r w:rsidRPr="00AF6846">
              <w:rPr>
                <w:spacing w:val="-9"/>
                <w:sz w:val="24"/>
                <w:szCs w:val="24"/>
                <w:lang w:val="lv-LV"/>
              </w:rPr>
              <w:t xml:space="preserve"> projektēšana, montāža un</w:t>
            </w:r>
            <w:r w:rsidRPr="00AF6846">
              <w:rPr>
                <w:spacing w:val="-1"/>
                <w:sz w:val="24"/>
                <w:szCs w:val="24"/>
                <w:lang w:val="lv-LV"/>
              </w:rPr>
              <w:t xml:space="preserve"> ekspluatācija</w:t>
            </w:r>
          </w:p>
        </w:tc>
        <w:tc>
          <w:tcPr>
            <w:tcW w:w="723" w:type="dxa"/>
            <w:gridSpan w:val="2"/>
          </w:tcPr>
          <w:p w:rsidR="009974ED" w:rsidRPr="00AF6846" w:rsidRDefault="009974ED" w:rsidP="000E3171">
            <w:pPr>
              <w:rPr>
                <w:color w:val="000000"/>
                <w:sz w:val="24"/>
                <w:szCs w:val="24"/>
                <w:lang w:val="lv-LV"/>
              </w:rPr>
            </w:pPr>
            <w:r w:rsidRPr="00AF6846">
              <w:rPr>
                <w:color w:val="000000"/>
                <w:sz w:val="24"/>
                <w:szCs w:val="24"/>
                <w:lang w:val="lv-LV"/>
              </w:rPr>
              <w:t>37</w:t>
            </w:r>
          </w:p>
        </w:tc>
      </w:tr>
      <w:tr w:rsidR="009974ED" w:rsidRPr="00AF6846" w:rsidTr="000E3171">
        <w:trPr>
          <w:trHeight w:val="227"/>
          <w:jc w:val="center"/>
        </w:trPr>
        <w:tc>
          <w:tcPr>
            <w:tcW w:w="526" w:type="dxa"/>
            <w:vAlign w:val="center"/>
          </w:tcPr>
          <w:p w:rsidR="009974ED" w:rsidRPr="00AF6846" w:rsidRDefault="009974ED" w:rsidP="000E3171">
            <w:pPr>
              <w:rPr>
                <w:color w:val="000000"/>
                <w:sz w:val="24"/>
                <w:szCs w:val="24"/>
                <w:lang w:val="lv-LV"/>
              </w:rPr>
            </w:pPr>
            <w:r w:rsidRPr="00AF6846">
              <w:rPr>
                <w:color w:val="000000"/>
                <w:sz w:val="24"/>
                <w:szCs w:val="24"/>
                <w:lang w:val="lv-LV"/>
              </w:rPr>
              <w:t>2.</w:t>
            </w:r>
          </w:p>
        </w:tc>
        <w:tc>
          <w:tcPr>
            <w:tcW w:w="7936" w:type="dxa"/>
            <w:gridSpan w:val="7"/>
            <w:vAlign w:val="center"/>
          </w:tcPr>
          <w:p w:rsidR="009974ED" w:rsidRPr="00AF6846" w:rsidRDefault="009974ED" w:rsidP="000E3171">
            <w:pPr>
              <w:shd w:val="clear" w:color="auto" w:fill="FFFFFF"/>
              <w:rPr>
                <w:color w:val="000000"/>
                <w:spacing w:val="5"/>
                <w:sz w:val="24"/>
                <w:szCs w:val="24"/>
                <w:lang w:val="lv-LV"/>
              </w:rPr>
            </w:pPr>
            <w:r w:rsidRPr="00AF6846">
              <w:rPr>
                <w:color w:val="000000"/>
                <w:spacing w:val="2"/>
                <w:sz w:val="24"/>
                <w:szCs w:val="24"/>
                <w:lang w:val="lv-LV"/>
              </w:rPr>
              <w:t>Gaisvadu un kabeļu līnijas</w:t>
            </w:r>
          </w:p>
        </w:tc>
        <w:tc>
          <w:tcPr>
            <w:tcW w:w="723" w:type="dxa"/>
            <w:gridSpan w:val="2"/>
            <w:vAlign w:val="center"/>
          </w:tcPr>
          <w:p w:rsidR="009974ED" w:rsidRPr="00AF6846" w:rsidRDefault="009974ED" w:rsidP="000E3171">
            <w:pPr>
              <w:rPr>
                <w:color w:val="000000"/>
                <w:sz w:val="24"/>
                <w:szCs w:val="24"/>
                <w:lang w:val="lv-LV"/>
              </w:rPr>
            </w:pPr>
            <w:r w:rsidRPr="00AF6846">
              <w:rPr>
                <w:color w:val="000000"/>
                <w:sz w:val="24"/>
                <w:szCs w:val="24"/>
                <w:lang w:val="lv-LV"/>
              </w:rPr>
              <w:t>38</w:t>
            </w:r>
          </w:p>
        </w:tc>
      </w:tr>
      <w:tr w:rsidR="009974ED" w:rsidRPr="00AF6846" w:rsidTr="000E3171">
        <w:trPr>
          <w:trHeight w:val="227"/>
          <w:jc w:val="center"/>
        </w:trPr>
        <w:tc>
          <w:tcPr>
            <w:tcW w:w="526" w:type="dxa"/>
          </w:tcPr>
          <w:p w:rsidR="009974ED" w:rsidRPr="00AF6846" w:rsidRDefault="009974ED" w:rsidP="000E3171">
            <w:pPr>
              <w:rPr>
                <w:color w:val="000000"/>
                <w:sz w:val="24"/>
                <w:szCs w:val="24"/>
                <w:lang w:val="lv-LV"/>
              </w:rPr>
            </w:pPr>
          </w:p>
        </w:tc>
        <w:tc>
          <w:tcPr>
            <w:tcW w:w="851" w:type="dxa"/>
            <w:gridSpan w:val="2"/>
          </w:tcPr>
          <w:p w:rsidR="009974ED" w:rsidRPr="00AF6846" w:rsidRDefault="009974ED" w:rsidP="000E3171">
            <w:pPr>
              <w:jc w:val="right"/>
              <w:rPr>
                <w:sz w:val="24"/>
                <w:szCs w:val="24"/>
                <w:lang w:val="lv-LV"/>
              </w:rPr>
            </w:pPr>
            <w:r w:rsidRPr="00AF6846">
              <w:rPr>
                <w:color w:val="000000"/>
                <w:spacing w:val="3"/>
                <w:sz w:val="24"/>
                <w:szCs w:val="24"/>
                <w:lang w:val="lv-LV"/>
              </w:rPr>
              <w:t>2.1.</w:t>
            </w:r>
          </w:p>
        </w:tc>
        <w:tc>
          <w:tcPr>
            <w:tcW w:w="7085" w:type="dxa"/>
            <w:gridSpan w:val="5"/>
          </w:tcPr>
          <w:p w:rsidR="009974ED" w:rsidRPr="00AF6846" w:rsidRDefault="009974ED" w:rsidP="000E3171">
            <w:pPr>
              <w:rPr>
                <w:sz w:val="24"/>
                <w:szCs w:val="24"/>
                <w:lang w:val="lv-LV"/>
              </w:rPr>
            </w:pPr>
            <w:r w:rsidRPr="00AF6846">
              <w:rPr>
                <w:color w:val="000000"/>
                <w:spacing w:val="3"/>
                <w:sz w:val="24"/>
                <w:szCs w:val="24"/>
                <w:lang w:val="lv-LV"/>
              </w:rPr>
              <w:t>Vispārīgas ziņas</w:t>
            </w:r>
          </w:p>
        </w:tc>
        <w:tc>
          <w:tcPr>
            <w:tcW w:w="723" w:type="dxa"/>
            <w:gridSpan w:val="2"/>
          </w:tcPr>
          <w:p w:rsidR="009974ED" w:rsidRPr="00AF6846" w:rsidRDefault="009974ED" w:rsidP="000E3171">
            <w:pPr>
              <w:rPr>
                <w:color w:val="000000"/>
                <w:sz w:val="24"/>
                <w:szCs w:val="24"/>
                <w:lang w:val="lv-LV"/>
              </w:rPr>
            </w:pPr>
            <w:r w:rsidRPr="00AF6846">
              <w:rPr>
                <w:color w:val="000000"/>
                <w:sz w:val="24"/>
                <w:szCs w:val="24"/>
                <w:lang w:val="lv-LV"/>
              </w:rPr>
              <w:t>38</w:t>
            </w:r>
          </w:p>
        </w:tc>
      </w:tr>
      <w:tr w:rsidR="009974ED" w:rsidRPr="00AF6846" w:rsidTr="000E3171">
        <w:trPr>
          <w:trHeight w:val="227"/>
          <w:jc w:val="center"/>
        </w:trPr>
        <w:tc>
          <w:tcPr>
            <w:tcW w:w="526" w:type="dxa"/>
          </w:tcPr>
          <w:p w:rsidR="009974ED" w:rsidRPr="00AF6846" w:rsidRDefault="009974ED" w:rsidP="000E3171">
            <w:pPr>
              <w:rPr>
                <w:color w:val="000000"/>
                <w:sz w:val="24"/>
                <w:szCs w:val="24"/>
                <w:lang w:val="lv-LV"/>
              </w:rPr>
            </w:pPr>
          </w:p>
        </w:tc>
        <w:tc>
          <w:tcPr>
            <w:tcW w:w="851" w:type="dxa"/>
            <w:gridSpan w:val="2"/>
          </w:tcPr>
          <w:p w:rsidR="009974ED" w:rsidRPr="00AF6846" w:rsidRDefault="009974ED" w:rsidP="000E3171">
            <w:pPr>
              <w:jc w:val="right"/>
              <w:rPr>
                <w:sz w:val="24"/>
                <w:szCs w:val="24"/>
                <w:lang w:val="lv-LV"/>
              </w:rPr>
            </w:pPr>
            <w:r w:rsidRPr="00AF6846">
              <w:rPr>
                <w:color w:val="000000"/>
                <w:sz w:val="24"/>
                <w:szCs w:val="24"/>
                <w:lang w:val="lv-LV"/>
              </w:rPr>
              <w:t>2.2.</w:t>
            </w:r>
          </w:p>
        </w:tc>
        <w:tc>
          <w:tcPr>
            <w:tcW w:w="7085" w:type="dxa"/>
            <w:gridSpan w:val="5"/>
          </w:tcPr>
          <w:p w:rsidR="009974ED" w:rsidRPr="00AF6846" w:rsidRDefault="009974ED" w:rsidP="000E3171">
            <w:pPr>
              <w:rPr>
                <w:sz w:val="24"/>
                <w:szCs w:val="24"/>
                <w:lang w:val="lv-LV"/>
              </w:rPr>
            </w:pPr>
            <w:r w:rsidRPr="00AF6846">
              <w:rPr>
                <w:color w:val="000000"/>
                <w:sz w:val="24"/>
                <w:szCs w:val="24"/>
                <w:lang w:val="lv-LV"/>
              </w:rPr>
              <w:t>Vadi un kabeļi g</w:t>
            </w:r>
            <w:r w:rsidRPr="00AF6846">
              <w:rPr>
                <w:sz w:val="24"/>
                <w:szCs w:val="24"/>
                <w:lang w:val="lv-LV"/>
              </w:rPr>
              <w:t xml:space="preserve">aisvadu elektropārvades līnijām. </w:t>
            </w:r>
          </w:p>
        </w:tc>
        <w:tc>
          <w:tcPr>
            <w:tcW w:w="723" w:type="dxa"/>
            <w:gridSpan w:val="2"/>
          </w:tcPr>
          <w:p w:rsidR="009974ED" w:rsidRPr="00AF6846" w:rsidRDefault="009974ED" w:rsidP="000E3171">
            <w:pPr>
              <w:rPr>
                <w:color w:val="000000"/>
                <w:sz w:val="24"/>
                <w:szCs w:val="24"/>
                <w:lang w:val="lv-LV"/>
              </w:rPr>
            </w:pPr>
            <w:r w:rsidRPr="00AF6846">
              <w:rPr>
                <w:color w:val="000000"/>
                <w:sz w:val="24"/>
                <w:szCs w:val="24"/>
                <w:lang w:val="lv-LV"/>
              </w:rPr>
              <w:t>38</w:t>
            </w:r>
          </w:p>
        </w:tc>
      </w:tr>
      <w:tr w:rsidR="009974ED" w:rsidRPr="00AF6846" w:rsidTr="000E3171">
        <w:trPr>
          <w:trHeight w:val="227"/>
          <w:jc w:val="center"/>
        </w:trPr>
        <w:tc>
          <w:tcPr>
            <w:tcW w:w="526" w:type="dxa"/>
          </w:tcPr>
          <w:p w:rsidR="009974ED" w:rsidRPr="00AF6846" w:rsidRDefault="009974ED" w:rsidP="000E3171">
            <w:pPr>
              <w:rPr>
                <w:color w:val="000000"/>
                <w:sz w:val="24"/>
                <w:szCs w:val="24"/>
                <w:lang w:val="lv-LV"/>
              </w:rPr>
            </w:pPr>
          </w:p>
        </w:tc>
        <w:tc>
          <w:tcPr>
            <w:tcW w:w="851" w:type="dxa"/>
            <w:gridSpan w:val="2"/>
          </w:tcPr>
          <w:p w:rsidR="009974ED" w:rsidRPr="00AF6846" w:rsidRDefault="009974ED" w:rsidP="000E3171">
            <w:pPr>
              <w:jc w:val="right"/>
              <w:rPr>
                <w:color w:val="000000"/>
                <w:sz w:val="24"/>
                <w:szCs w:val="24"/>
                <w:lang w:val="lv-LV"/>
              </w:rPr>
            </w:pPr>
          </w:p>
        </w:tc>
        <w:tc>
          <w:tcPr>
            <w:tcW w:w="800" w:type="dxa"/>
            <w:shd w:val="clear" w:color="auto" w:fill="auto"/>
          </w:tcPr>
          <w:p w:rsidR="009974ED" w:rsidRPr="00AF6846" w:rsidRDefault="009974ED" w:rsidP="000E3171">
            <w:pPr>
              <w:rPr>
                <w:sz w:val="24"/>
                <w:szCs w:val="24"/>
                <w:lang w:val="lv-LV"/>
              </w:rPr>
            </w:pPr>
            <w:r w:rsidRPr="00AF6846">
              <w:rPr>
                <w:sz w:val="24"/>
                <w:szCs w:val="24"/>
                <w:lang w:val="lv-LV"/>
              </w:rPr>
              <w:t>2.2.1.</w:t>
            </w:r>
          </w:p>
        </w:tc>
        <w:tc>
          <w:tcPr>
            <w:tcW w:w="6285" w:type="dxa"/>
            <w:gridSpan w:val="4"/>
            <w:shd w:val="clear" w:color="auto" w:fill="auto"/>
          </w:tcPr>
          <w:p w:rsidR="009974ED" w:rsidRPr="00AF6846" w:rsidRDefault="009974ED" w:rsidP="000E3171">
            <w:pPr>
              <w:rPr>
                <w:sz w:val="24"/>
                <w:szCs w:val="24"/>
                <w:lang w:val="lv-LV"/>
              </w:rPr>
            </w:pPr>
            <w:r w:rsidRPr="00AF6846">
              <w:rPr>
                <w:color w:val="000000"/>
                <w:sz w:val="24"/>
                <w:szCs w:val="24"/>
                <w:lang w:val="lv-LV"/>
              </w:rPr>
              <w:t>Kailvadi.</w:t>
            </w:r>
          </w:p>
        </w:tc>
        <w:tc>
          <w:tcPr>
            <w:tcW w:w="723" w:type="dxa"/>
            <w:gridSpan w:val="2"/>
          </w:tcPr>
          <w:p w:rsidR="009974ED" w:rsidRPr="00AF6846" w:rsidRDefault="009974ED" w:rsidP="000E3171">
            <w:pPr>
              <w:rPr>
                <w:color w:val="000000"/>
                <w:sz w:val="24"/>
                <w:szCs w:val="24"/>
                <w:lang w:val="lv-LV"/>
              </w:rPr>
            </w:pPr>
            <w:r w:rsidRPr="00AF6846">
              <w:rPr>
                <w:color w:val="000000"/>
                <w:sz w:val="24"/>
                <w:szCs w:val="24"/>
                <w:lang w:val="lv-LV"/>
              </w:rPr>
              <w:t>38</w:t>
            </w:r>
          </w:p>
        </w:tc>
      </w:tr>
      <w:tr w:rsidR="009974ED" w:rsidRPr="00AF6846" w:rsidTr="000E3171">
        <w:trPr>
          <w:trHeight w:val="227"/>
          <w:jc w:val="center"/>
        </w:trPr>
        <w:tc>
          <w:tcPr>
            <w:tcW w:w="526" w:type="dxa"/>
          </w:tcPr>
          <w:p w:rsidR="009974ED" w:rsidRPr="00AF6846" w:rsidRDefault="009974ED" w:rsidP="000E3171">
            <w:pPr>
              <w:rPr>
                <w:color w:val="000000"/>
                <w:sz w:val="24"/>
                <w:szCs w:val="24"/>
                <w:lang w:val="lv-LV"/>
              </w:rPr>
            </w:pPr>
          </w:p>
        </w:tc>
        <w:tc>
          <w:tcPr>
            <w:tcW w:w="851" w:type="dxa"/>
            <w:gridSpan w:val="2"/>
          </w:tcPr>
          <w:p w:rsidR="009974ED" w:rsidRPr="00AF6846" w:rsidRDefault="009974ED" w:rsidP="000E3171">
            <w:pPr>
              <w:jc w:val="right"/>
              <w:rPr>
                <w:color w:val="000000"/>
                <w:sz w:val="24"/>
                <w:szCs w:val="24"/>
                <w:lang w:val="lv-LV"/>
              </w:rPr>
            </w:pPr>
          </w:p>
        </w:tc>
        <w:tc>
          <w:tcPr>
            <w:tcW w:w="800" w:type="dxa"/>
            <w:shd w:val="clear" w:color="auto" w:fill="auto"/>
          </w:tcPr>
          <w:p w:rsidR="009974ED" w:rsidRPr="00AF6846" w:rsidRDefault="009974ED" w:rsidP="000E3171">
            <w:pPr>
              <w:rPr>
                <w:sz w:val="24"/>
                <w:szCs w:val="24"/>
                <w:lang w:val="lv-LV"/>
              </w:rPr>
            </w:pPr>
            <w:r w:rsidRPr="00AF6846">
              <w:rPr>
                <w:sz w:val="24"/>
                <w:szCs w:val="24"/>
                <w:lang w:val="lv-LV"/>
              </w:rPr>
              <w:t>2.2.2.</w:t>
            </w:r>
          </w:p>
        </w:tc>
        <w:tc>
          <w:tcPr>
            <w:tcW w:w="6285" w:type="dxa"/>
            <w:gridSpan w:val="4"/>
            <w:shd w:val="clear" w:color="auto" w:fill="auto"/>
          </w:tcPr>
          <w:p w:rsidR="009974ED" w:rsidRPr="00AF6846" w:rsidRDefault="009974ED" w:rsidP="000E3171">
            <w:pPr>
              <w:rPr>
                <w:sz w:val="24"/>
                <w:szCs w:val="24"/>
                <w:lang w:val="lv-LV"/>
              </w:rPr>
            </w:pPr>
            <w:r w:rsidRPr="00AF6846">
              <w:rPr>
                <w:bCs/>
                <w:color w:val="000000"/>
                <w:kern w:val="36"/>
                <w:sz w:val="24"/>
                <w:szCs w:val="24"/>
                <w:lang w:val="lv-LV"/>
              </w:rPr>
              <w:t>Piekarkabeļa (AMKA) sistēma ar  neizolēto nesošo nullvadu</w:t>
            </w:r>
          </w:p>
        </w:tc>
        <w:tc>
          <w:tcPr>
            <w:tcW w:w="723" w:type="dxa"/>
            <w:gridSpan w:val="2"/>
          </w:tcPr>
          <w:p w:rsidR="009974ED" w:rsidRPr="00AF6846" w:rsidRDefault="009974ED" w:rsidP="000E3171">
            <w:pPr>
              <w:rPr>
                <w:color w:val="000000"/>
                <w:sz w:val="24"/>
                <w:szCs w:val="24"/>
                <w:lang w:val="lv-LV"/>
              </w:rPr>
            </w:pPr>
            <w:r w:rsidRPr="00AF6846">
              <w:rPr>
                <w:color w:val="000000"/>
                <w:sz w:val="24"/>
                <w:szCs w:val="24"/>
                <w:lang w:val="lv-LV"/>
              </w:rPr>
              <w:t>40</w:t>
            </w:r>
          </w:p>
        </w:tc>
      </w:tr>
      <w:tr w:rsidR="009974ED" w:rsidRPr="00AF6846" w:rsidTr="000E3171">
        <w:trPr>
          <w:trHeight w:val="227"/>
          <w:jc w:val="center"/>
        </w:trPr>
        <w:tc>
          <w:tcPr>
            <w:tcW w:w="526" w:type="dxa"/>
          </w:tcPr>
          <w:p w:rsidR="009974ED" w:rsidRPr="00AF6846" w:rsidRDefault="009974ED" w:rsidP="000E3171">
            <w:pPr>
              <w:rPr>
                <w:color w:val="000000"/>
                <w:sz w:val="24"/>
                <w:szCs w:val="24"/>
                <w:lang w:val="lv-LV"/>
              </w:rPr>
            </w:pPr>
          </w:p>
        </w:tc>
        <w:tc>
          <w:tcPr>
            <w:tcW w:w="851" w:type="dxa"/>
            <w:gridSpan w:val="2"/>
          </w:tcPr>
          <w:p w:rsidR="009974ED" w:rsidRPr="00AF6846" w:rsidRDefault="009974ED" w:rsidP="000E3171">
            <w:pPr>
              <w:jc w:val="right"/>
              <w:rPr>
                <w:color w:val="000000"/>
                <w:sz w:val="24"/>
                <w:szCs w:val="24"/>
                <w:lang w:val="lv-LV"/>
              </w:rPr>
            </w:pPr>
          </w:p>
        </w:tc>
        <w:tc>
          <w:tcPr>
            <w:tcW w:w="800" w:type="dxa"/>
            <w:shd w:val="clear" w:color="auto" w:fill="auto"/>
          </w:tcPr>
          <w:p w:rsidR="009974ED" w:rsidRPr="00AF6846" w:rsidRDefault="009974ED" w:rsidP="000E3171">
            <w:pPr>
              <w:rPr>
                <w:sz w:val="24"/>
                <w:szCs w:val="24"/>
                <w:lang w:val="lv-LV"/>
              </w:rPr>
            </w:pPr>
            <w:r w:rsidRPr="00AF6846">
              <w:rPr>
                <w:sz w:val="24"/>
                <w:szCs w:val="24"/>
                <w:lang w:val="lv-LV"/>
              </w:rPr>
              <w:t>2.2.3.</w:t>
            </w:r>
          </w:p>
        </w:tc>
        <w:tc>
          <w:tcPr>
            <w:tcW w:w="6285" w:type="dxa"/>
            <w:gridSpan w:val="4"/>
            <w:shd w:val="clear" w:color="auto" w:fill="auto"/>
          </w:tcPr>
          <w:p w:rsidR="009974ED" w:rsidRPr="00AF6846" w:rsidRDefault="009974ED" w:rsidP="000E3171">
            <w:pPr>
              <w:rPr>
                <w:sz w:val="24"/>
                <w:szCs w:val="24"/>
                <w:lang w:val="lv-LV"/>
              </w:rPr>
            </w:pPr>
            <w:r w:rsidRPr="00AF6846">
              <w:rPr>
                <w:bCs/>
                <w:color w:val="000000"/>
                <w:kern w:val="36"/>
                <w:sz w:val="24"/>
                <w:szCs w:val="24"/>
                <w:lang w:val="lv-LV"/>
              </w:rPr>
              <w:t>Piekarkabeļa sistēma ar izolēto nesošo nullvadu</w:t>
            </w:r>
          </w:p>
        </w:tc>
        <w:tc>
          <w:tcPr>
            <w:tcW w:w="723" w:type="dxa"/>
            <w:gridSpan w:val="2"/>
          </w:tcPr>
          <w:p w:rsidR="009974ED" w:rsidRPr="00AF6846" w:rsidRDefault="009974ED" w:rsidP="000E3171">
            <w:pPr>
              <w:rPr>
                <w:color w:val="000000"/>
                <w:sz w:val="24"/>
                <w:szCs w:val="24"/>
                <w:lang w:val="lv-LV"/>
              </w:rPr>
            </w:pPr>
            <w:r w:rsidRPr="00AF6846">
              <w:rPr>
                <w:color w:val="000000"/>
                <w:sz w:val="24"/>
                <w:szCs w:val="24"/>
                <w:lang w:val="lv-LV"/>
              </w:rPr>
              <w:t>41</w:t>
            </w:r>
          </w:p>
        </w:tc>
      </w:tr>
      <w:tr w:rsidR="009974ED" w:rsidRPr="00AF6846" w:rsidTr="000E3171">
        <w:trPr>
          <w:trHeight w:val="227"/>
          <w:jc w:val="center"/>
        </w:trPr>
        <w:tc>
          <w:tcPr>
            <w:tcW w:w="526" w:type="dxa"/>
          </w:tcPr>
          <w:p w:rsidR="009974ED" w:rsidRPr="00AF6846" w:rsidRDefault="009974ED" w:rsidP="000E3171">
            <w:pPr>
              <w:rPr>
                <w:color w:val="000000"/>
                <w:sz w:val="24"/>
                <w:szCs w:val="24"/>
                <w:lang w:val="lv-LV"/>
              </w:rPr>
            </w:pPr>
          </w:p>
        </w:tc>
        <w:tc>
          <w:tcPr>
            <w:tcW w:w="851" w:type="dxa"/>
            <w:gridSpan w:val="2"/>
          </w:tcPr>
          <w:p w:rsidR="009974ED" w:rsidRPr="00AF6846" w:rsidRDefault="009974ED" w:rsidP="000E3171">
            <w:pPr>
              <w:jc w:val="right"/>
              <w:rPr>
                <w:color w:val="000000"/>
                <w:sz w:val="24"/>
                <w:szCs w:val="24"/>
                <w:lang w:val="lv-LV"/>
              </w:rPr>
            </w:pPr>
          </w:p>
        </w:tc>
        <w:tc>
          <w:tcPr>
            <w:tcW w:w="800" w:type="dxa"/>
            <w:shd w:val="clear" w:color="auto" w:fill="auto"/>
          </w:tcPr>
          <w:p w:rsidR="009974ED" w:rsidRPr="00AF6846" w:rsidRDefault="009974ED" w:rsidP="000E3171">
            <w:pPr>
              <w:rPr>
                <w:sz w:val="24"/>
                <w:szCs w:val="24"/>
                <w:lang w:val="lv-LV"/>
              </w:rPr>
            </w:pPr>
            <w:r w:rsidRPr="00AF6846">
              <w:rPr>
                <w:sz w:val="24"/>
                <w:szCs w:val="24"/>
                <w:lang w:val="lv-LV"/>
              </w:rPr>
              <w:t>2.2.4.</w:t>
            </w:r>
          </w:p>
        </w:tc>
        <w:tc>
          <w:tcPr>
            <w:tcW w:w="6285" w:type="dxa"/>
            <w:gridSpan w:val="4"/>
            <w:shd w:val="clear" w:color="auto" w:fill="auto"/>
          </w:tcPr>
          <w:p w:rsidR="009974ED" w:rsidRPr="00AF6846" w:rsidRDefault="009974ED" w:rsidP="000E3171">
            <w:pPr>
              <w:rPr>
                <w:sz w:val="24"/>
                <w:szCs w:val="24"/>
                <w:lang w:val="lv-LV"/>
              </w:rPr>
            </w:pPr>
            <w:r w:rsidRPr="00AF6846">
              <w:rPr>
                <w:bCs/>
                <w:color w:val="000000"/>
                <w:kern w:val="36"/>
                <w:sz w:val="24"/>
                <w:szCs w:val="24"/>
                <w:lang w:val="lv-LV"/>
              </w:rPr>
              <w:t>Četru izolēto vadu sistēma</w:t>
            </w:r>
          </w:p>
        </w:tc>
        <w:tc>
          <w:tcPr>
            <w:tcW w:w="723" w:type="dxa"/>
            <w:gridSpan w:val="2"/>
          </w:tcPr>
          <w:p w:rsidR="009974ED" w:rsidRPr="00AF6846" w:rsidRDefault="009974ED" w:rsidP="000E3171">
            <w:pPr>
              <w:rPr>
                <w:color w:val="000000"/>
                <w:sz w:val="24"/>
                <w:szCs w:val="24"/>
                <w:lang w:val="lv-LV"/>
              </w:rPr>
            </w:pPr>
            <w:r w:rsidRPr="00AF6846">
              <w:rPr>
                <w:color w:val="000000"/>
                <w:sz w:val="24"/>
                <w:szCs w:val="24"/>
                <w:lang w:val="lv-LV"/>
              </w:rPr>
              <w:t>42</w:t>
            </w:r>
          </w:p>
        </w:tc>
      </w:tr>
      <w:tr w:rsidR="009974ED" w:rsidRPr="00AF6846" w:rsidTr="000E3171">
        <w:trPr>
          <w:trHeight w:val="227"/>
          <w:jc w:val="center"/>
        </w:trPr>
        <w:tc>
          <w:tcPr>
            <w:tcW w:w="526" w:type="dxa"/>
          </w:tcPr>
          <w:p w:rsidR="009974ED" w:rsidRPr="00AF6846" w:rsidRDefault="009974ED" w:rsidP="000E3171">
            <w:pPr>
              <w:rPr>
                <w:color w:val="000000"/>
                <w:sz w:val="24"/>
                <w:szCs w:val="24"/>
                <w:lang w:val="lv-LV"/>
              </w:rPr>
            </w:pPr>
          </w:p>
        </w:tc>
        <w:tc>
          <w:tcPr>
            <w:tcW w:w="851" w:type="dxa"/>
            <w:gridSpan w:val="2"/>
          </w:tcPr>
          <w:p w:rsidR="009974ED" w:rsidRPr="00AF6846" w:rsidRDefault="009974ED" w:rsidP="000E3171">
            <w:pPr>
              <w:jc w:val="right"/>
              <w:rPr>
                <w:color w:val="000000"/>
                <w:sz w:val="24"/>
                <w:szCs w:val="24"/>
                <w:lang w:val="lv-LV"/>
              </w:rPr>
            </w:pPr>
          </w:p>
        </w:tc>
        <w:tc>
          <w:tcPr>
            <w:tcW w:w="800" w:type="dxa"/>
            <w:shd w:val="clear" w:color="auto" w:fill="auto"/>
          </w:tcPr>
          <w:p w:rsidR="009974ED" w:rsidRPr="00AF6846" w:rsidRDefault="009974ED" w:rsidP="000E3171">
            <w:pPr>
              <w:rPr>
                <w:sz w:val="24"/>
                <w:szCs w:val="24"/>
                <w:lang w:val="lv-LV"/>
              </w:rPr>
            </w:pPr>
            <w:r w:rsidRPr="00AF6846">
              <w:rPr>
                <w:sz w:val="24"/>
                <w:szCs w:val="24"/>
                <w:lang w:val="lv-LV"/>
              </w:rPr>
              <w:t>2.2.5.</w:t>
            </w:r>
          </w:p>
        </w:tc>
        <w:tc>
          <w:tcPr>
            <w:tcW w:w="6285" w:type="dxa"/>
            <w:gridSpan w:val="4"/>
            <w:shd w:val="clear" w:color="auto" w:fill="auto"/>
          </w:tcPr>
          <w:p w:rsidR="009974ED" w:rsidRPr="00AF6846" w:rsidRDefault="009974ED" w:rsidP="000E3171">
            <w:pPr>
              <w:rPr>
                <w:sz w:val="24"/>
                <w:szCs w:val="24"/>
                <w:lang w:val="lv-LV"/>
              </w:rPr>
            </w:pPr>
            <w:r w:rsidRPr="00AF6846">
              <w:rPr>
                <w:bCs/>
                <w:color w:val="000000"/>
                <w:kern w:val="36"/>
                <w:sz w:val="24"/>
                <w:szCs w:val="24"/>
                <w:lang w:val="lv-LV"/>
              </w:rPr>
              <w:t>Izolēto vadu sistēmas vidēja sprieguma elektrotīkliem</w:t>
            </w:r>
          </w:p>
        </w:tc>
        <w:tc>
          <w:tcPr>
            <w:tcW w:w="723" w:type="dxa"/>
            <w:gridSpan w:val="2"/>
          </w:tcPr>
          <w:p w:rsidR="009974ED" w:rsidRPr="00AF6846" w:rsidRDefault="009974ED" w:rsidP="000E3171">
            <w:pPr>
              <w:rPr>
                <w:color w:val="000000"/>
                <w:sz w:val="24"/>
                <w:szCs w:val="24"/>
                <w:lang w:val="lv-LV"/>
              </w:rPr>
            </w:pPr>
            <w:r w:rsidRPr="00AF6846">
              <w:rPr>
                <w:color w:val="000000"/>
                <w:sz w:val="24"/>
                <w:szCs w:val="24"/>
                <w:lang w:val="lv-LV"/>
              </w:rPr>
              <w:t>43</w:t>
            </w:r>
          </w:p>
        </w:tc>
      </w:tr>
      <w:tr w:rsidR="009974ED" w:rsidRPr="00AF6846" w:rsidTr="000E3171">
        <w:trPr>
          <w:trHeight w:val="227"/>
          <w:jc w:val="center"/>
        </w:trPr>
        <w:tc>
          <w:tcPr>
            <w:tcW w:w="526" w:type="dxa"/>
          </w:tcPr>
          <w:p w:rsidR="009974ED" w:rsidRPr="00AF6846" w:rsidRDefault="009974ED" w:rsidP="000E3171">
            <w:pPr>
              <w:rPr>
                <w:color w:val="000000"/>
                <w:sz w:val="24"/>
                <w:szCs w:val="24"/>
                <w:lang w:val="lv-LV"/>
              </w:rPr>
            </w:pPr>
          </w:p>
        </w:tc>
        <w:tc>
          <w:tcPr>
            <w:tcW w:w="851" w:type="dxa"/>
            <w:gridSpan w:val="2"/>
          </w:tcPr>
          <w:p w:rsidR="009974ED" w:rsidRPr="00AF6846" w:rsidRDefault="009974ED" w:rsidP="000E3171">
            <w:pPr>
              <w:jc w:val="right"/>
              <w:rPr>
                <w:sz w:val="24"/>
                <w:szCs w:val="24"/>
                <w:lang w:val="lv-LV"/>
              </w:rPr>
            </w:pPr>
            <w:r w:rsidRPr="00AF6846">
              <w:rPr>
                <w:sz w:val="24"/>
                <w:szCs w:val="24"/>
                <w:lang w:val="lv-LV"/>
              </w:rPr>
              <w:t>2.3.</w:t>
            </w:r>
          </w:p>
        </w:tc>
        <w:tc>
          <w:tcPr>
            <w:tcW w:w="7085" w:type="dxa"/>
            <w:gridSpan w:val="5"/>
          </w:tcPr>
          <w:p w:rsidR="009974ED" w:rsidRPr="00AF6846" w:rsidRDefault="009974ED" w:rsidP="000E3171">
            <w:pPr>
              <w:rPr>
                <w:sz w:val="24"/>
                <w:szCs w:val="24"/>
                <w:lang w:val="lv-LV"/>
              </w:rPr>
            </w:pPr>
            <w:r w:rsidRPr="00AF6846">
              <w:rPr>
                <w:sz w:val="24"/>
                <w:szCs w:val="24"/>
                <w:lang w:val="lv-LV"/>
              </w:rPr>
              <w:t>Zemsprieguma gaisa vadu tīkla līnijas</w:t>
            </w:r>
          </w:p>
        </w:tc>
        <w:tc>
          <w:tcPr>
            <w:tcW w:w="723" w:type="dxa"/>
            <w:gridSpan w:val="2"/>
          </w:tcPr>
          <w:p w:rsidR="009974ED" w:rsidRPr="00AF6846" w:rsidRDefault="009974ED" w:rsidP="000E3171">
            <w:pPr>
              <w:rPr>
                <w:color w:val="000000"/>
                <w:sz w:val="24"/>
                <w:szCs w:val="24"/>
                <w:lang w:val="lv-LV"/>
              </w:rPr>
            </w:pPr>
            <w:r w:rsidRPr="00AF6846">
              <w:rPr>
                <w:color w:val="000000"/>
                <w:sz w:val="24"/>
                <w:szCs w:val="24"/>
                <w:lang w:val="lv-LV"/>
              </w:rPr>
              <w:t>43</w:t>
            </w:r>
          </w:p>
        </w:tc>
      </w:tr>
      <w:tr w:rsidR="009974ED" w:rsidRPr="00AF6846" w:rsidTr="000E3171">
        <w:trPr>
          <w:trHeight w:val="227"/>
          <w:jc w:val="center"/>
        </w:trPr>
        <w:tc>
          <w:tcPr>
            <w:tcW w:w="526" w:type="dxa"/>
          </w:tcPr>
          <w:p w:rsidR="009974ED" w:rsidRPr="00AF6846" w:rsidRDefault="009974ED" w:rsidP="000E3171">
            <w:pPr>
              <w:rPr>
                <w:color w:val="000000"/>
                <w:sz w:val="24"/>
                <w:szCs w:val="24"/>
                <w:lang w:val="lv-LV"/>
              </w:rPr>
            </w:pPr>
          </w:p>
        </w:tc>
        <w:tc>
          <w:tcPr>
            <w:tcW w:w="851" w:type="dxa"/>
            <w:gridSpan w:val="2"/>
          </w:tcPr>
          <w:p w:rsidR="009974ED" w:rsidRPr="00AF6846" w:rsidRDefault="009974ED" w:rsidP="000E3171">
            <w:pPr>
              <w:jc w:val="right"/>
              <w:rPr>
                <w:sz w:val="24"/>
                <w:szCs w:val="24"/>
                <w:lang w:val="lv-LV"/>
              </w:rPr>
            </w:pPr>
            <w:r w:rsidRPr="00AF6846">
              <w:rPr>
                <w:sz w:val="24"/>
                <w:szCs w:val="24"/>
                <w:lang w:val="lv-LV"/>
              </w:rPr>
              <w:t>2.4.</w:t>
            </w:r>
          </w:p>
        </w:tc>
        <w:tc>
          <w:tcPr>
            <w:tcW w:w="7085" w:type="dxa"/>
            <w:gridSpan w:val="5"/>
          </w:tcPr>
          <w:p w:rsidR="009974ED" w:rsidRPr="00AF6846" w:rsidRDefault="009974ED" w:rsidP="000E3171">
            <w:pPr>
              <w:rPr>
                <w:sz w:val="24"/>
                <w:szCs w:val="24"/>
                <w:lang w:val="lv-LV"/>
              </w:rPr>
            </w:pPr>
            <w:r w:rsidRPr="00AF6846">
              <w:rPr>
                <w:spacing w:val="-12"/>
                <w:sz w:val="24"/>
                <w:szCs w:val="24"/>
                <w:lang w:val="lv-LV"/>
              </w:rPr>
              <w:t>Kabeļu līnijas</w:t>
            </w:r>
          </w:p>
        </w:tc>
        <w:tc>
          <w:tcPr>
            <w:tcW w:w="723" w:type="dxa"/>
            <w:gridSpan w:val="2"/>
          </w:tcPr>
          <w:p w:rsidR="009974ED" w:rsidRPr="00AF6846" w:rsidRDefault="009974ED" w:rsidP="000E3171">
            <w:pPr>
              <w:rPr>
                <w:color w:val="000000"/>
                <w:sz w:val="24"/>
                <w:szCs w:val="24"/>
                <w:lang w:val="lv-LV"/>
              </w:rPr>
            </w:pPr>
            <w:r w:rsidRPr="00AF6846">
              <w:rPr>
                <w:color w:val="000000"/>
                <w:sz w:val="24"/>
                <w:szCs w:val="24"/>
                <w:lang w:val="lv-LV"/>
              </w:rPr>
              <w:t>52</w:t>
            </w:r>
          </w:p>
        </w:tc>
      </w:tr>
      <w:tr w:rsidR="009974ED" w:rsidRPr="00AF6846" w:rsidTr="000E3171">
        <w:trPr>
          <w:trHeight w:val="227"/>
          <w:jc w:val="center"/>
        </w:trPr>
        <w:tc>
          <w:tcPr>
            <w:tcW w:w="526" w:type="dxa"/>
          </w:tcPr>
          <w:p w:rsidR="009974ED" w:rsidRPr="00AF6846" w:rsidRDefault="009974ED" w:rsidP="000E3171">
            <w:pPr>
              <w:rPr>
                <w:color w:val="000000"/>
                <w:sz w:val="24"/>
                <w:szCs w:val="24"/>
                <w:lang w:val="lv-LV"/>
              </w:rPr>
            </w:pPr>
          </w:p>
        </w:tc>
        <w:tc>
          <w:tcPr>
            <w:tcW w:w="851" w:type="dxa"/>
            <w:gridSpan w:val="2"/>
          </w:tcPr>
          <w:p w:rsidR="009974ED" w:rsidRPr="00AF6846" w:rsidRDefault="009974ED" w:rsidP="000E3171">
            <w:pPr>
              <w:jc w:val="right"/>
              <w:rPr>
                <w:color w:val="000000"/>
                <w:sz w:val="24"/>
                <w:szCs w:val="24"/>
                <w:lang w:val="lv-LV"/>
              </w:rPr>
            </w:pPr>
          </w:p>
        </w:tc>
        <w:tc>
          <w:tcPr>
            <w:tcW w:w="882" w:type="dxa"/>
            <w:gridSpan w:val="4"/>
            <w:shd w:val="clear" w:color="auto" w:fill="auto"/>
          </w:tcPr>
          <w:p w:rsidR="009974ED" w:rsidRPr="00AF6846" w:rsidRDefault="009974ED" w:rsidP="000E3171">
            <w:pPr>
              <w:rPr>
                <w:sz w:val="24"/>
                <w:szCs w:val="24"/>
                <w:lang w:val="lv-LV"/>
              </w:rPr>
            </w:pPr>
            <w:r w:rsidRPr="00AF6846">
              <w:rPr>
                <w:sz w:val="24"/>
                <w:szCs w:val="24"/>
                <w:lang w:val="lv-LV"/>
              </w:rPr>
              <w:t>2.4.1.</w:t>
            </w:r>
          </w:p>
        </w:tc>
        <w:tc>
          <w:tcPr>
            <w:tcW w:w="6203" w:type="dxa"/>
            <w:shd w:val="clear" w:color="auto" w:fill="auto"/>
          </w:tcPr>
          <w:p w:rsidR="009974ED" w:rsidRPr="00AF6846" w:rsidRDefault="009974ED" w:rsidP="000E3171">
            <w:pPr>
              <w:rPr>
                <w:sz w:val="24"/>
                <w:szCs w:val="24"/>
                <w:lang w:val="lv-LV"/>
              </w:rPr>
            </w:pPr>
            <w:r w:rsidRPr="00AF6846">
              <w:rPr>
                <w:bCs/>
                <w:color w:val="000000"/>
                <w:spacing w:val="1"/>
                <w:sz w:val="24"/>
                <w:szCs w:val="24"/>
                <w:lang w:val="lv-LV"/>
              </w:rPr>
              <w:t>Spēka kabeļi</w:t>
            </w:r>
          </w:p>
        </w:tc>
        <w:tc>
          <w:tcPr>
            <w:tcW w:w="723" w:type="dxa"/>
            <w:gridSpan w:val="2"/>
          </w:tcPr>
          <w:p w:rsidR="009974ED" w:rsidRPr="00AF6846" w:rsidRDefault="009974ED" w:rsidP="000E3171">
            <w:pPr>
              <w:rPr>
                <w:color w:val="000000"/>
                <w:sz w:val="24"/>
                <w:szCs w:val="24"/>
                <w:lang w:val="lv-LV"/>
              </w:rPr>
            </w:pPr>
            <w:r w:rsidRPr="00AF6846">
              <w:rPr>
                <w:color w:val="000000"/>
                <w:sz w:val="24"/>
                <w:szCs w:val="24"/>
                <w:lang w:val="lv-LV"/>
              </w:rPr>
              <w:t>52</w:t>
            </w:r>
          </w:p>
        </w:tc>
      </w:tr>
      <w:tr w:rsidR="009974ED" w:rsidRPr="00AF6846" w:rsidTr="000E3171">
        <w:trPr>
          <w:trHeight w:val="227"/>
          <w:jc w:val="center"/>
        </w:trPr>
        <w:tc>
          <w:tcPr>
            <w:tcW w:w="526" w:type="dxa"/>
          </w:tcPr>
          <w:p w:rsidR="009974ED" w:rsidRPr="00AF6846" w:rsidRDefault="009974ED" w:rsidP="000E3171">
            <w:pPr>
              <w:rPr>
                <w:color w:val="000000"/>
                <w:sz w:val="24"/>
                <w:szCs w:val="24"/>
                <w:lang w:val="lv-LV"/>
              </w:rPr>
            </w:pPr>
          </w:p>
        </w:tc>
        <w:tc>
          <w:tcPr>
            <w:tcW w:w="851" w:type="dxa"/>
            <w:gridSpan w:val="2"/>
          </w:tcPr>
          <w:p w:rsidR="009974ED" w:rsidRPr="00AF6846" w:rsidRDefault="009974ED" w:rsidP="000E3171">
            <w:pPr>
              <w:jc w:val="right"/>
              <w:rPr>
                <w:color w:val="000000"/>
                <w:sz w:val="24"/>
                <w:szCs w:val="24"/>
                <w:lang w:val="lv-LV"/>
              </w:rPr>
            </w:pPr>
          </w:p>
        </w:tc>
        <w:tc>
          <w:tcPr>
            <w:tcW w:w="882" w:type="dxa"/>
            <w:gridSpan w:val="4"/>
            <w:shd w:val="clear" w:color="auto" w:fill="auto"/>
          </w:tcPr>
          <w:p w:rsidR="009974ED" w:rsidRPr="00AF6846" w:rsidRDefault="009974ED" w:rsidP="000E3171">
            <w:pPr>
              <w:rPr>
                <w:sz w:val="24"/>
                <w:szCs w:val="24"/>
                <w:lang w:val="lv-LV"/>
              </w:rPr>
            </w:pPr>
            <w:r w:rsidRPr="00AF6846">
              <w:rPr>
                <w:sz w:val="24"/>
                <w:szCs w:val="24"/>
                <w:lang w:val="lv-LV"/>
              </w:rPr>
              <w:t>2.4.2.</w:t>
            </w:r>
          </w:p>
        </w:tc>
        <w:tc>
          <w:tcPr>
            <w:tcW w:w="6203" w:type="dxa"/>
            <w:shd w:val="clear" w:color="auto" w:fill="auto"/>
          </w:tcPr>
          <w:p w:rsidR="009974ED" w:rsidRPr="00AF6846" w:rsidRDefault="009974ED" w:rsidP="000E3171">
            <w:pPr>
              <w:rPr>
                <w:sz w:val="24"/>
                <w:szCs w:val="24"/>
                <w:lang w:val="lv-LV"/>
              </w:rPr>
            </w:pPr>
            <w:r w:rsidRPr="00AF6846">
              <w:rPr>
                <w:sz w:val="24"/>
                <w:szCs w:val="24"/>
                <w:lang w:val="lv-LV"/>
              </w:rPr>
              <w:t>Spēka kabeli ar gumijas izolāciju</w:t>
            </w:r>
          </w:p>
        </w:tc>
        <w:tc>
          <w:tcPr>
            <w:tcW w:w="723" w:type="dxa"/>
            <w:gridSpan w:val="2"/>
          </w:tcPr>
          <w:p w:rsidR="009974ED" w:rsidRPr="00AF6846" w:rsidRDefault="009974ED" w:rsidP="000E3171">
            <w:pPr>
              <w:rPr>
                <w:color w:val="000000"/>
                <w:sz w:val="24"/>
                <w:szCs w:val="24"/>
                <w:lang w:val="lv-LV"/>
              </w:rPr>
            </w:pPr>
            <w:r w:rsidRPr="00AF6846">
              <w:rPr>
                <w:color w:val="000000"/>
                <w:sz w:val="24"/>
                <w:szCs w:val="24"/>
                <w:lang w:val="lv-LV"/>
              </w:rPr>
              <w:t>58</w:t>
            </w:r>
          </w:p>
        </w:tc>
      </w:tr>
      <w:tr w:rsidR="009974ED" w:rsidRPr="00AF6846" w:rsidTr="000E3171">
        <w:trPr>
          <w:trHeight w:val="227"/>
          <w:jc w:val="center"/>
        </w:trPr>
        <w:tc>
          <w:tcPr>
            <w:tcW w:w="526" w:type="dxa"/>
          </w:tcPr>
          <w:p w:rsidR="009974ED" w:rsidRPr="00AF6846" w:rsidRDefault="009974ED" w:rsidP="000E3171">
            <w:pPr>
              <w:rPr>
                <w:color w:val="000000"/>
                <w:sz w:val="24"/>
                <w:szCs w:val="24"/>
                <w:lang w:val="lv-LV"/>
              </w:rPr>
            </w:pPr>
          </w:p>
        </w:tc>
        <w:tc>
          <w:tcPr>
            <w:tcW w:w="851" w:type="dxa"/>
            <w:gridSpan w:val="2"/>
          </w:tcPr>
          <w:p w:rsidR="009974ED" w:rsidRPr="00AF6846" w:rsidRDefault="009974ED" w:rsidP="000E3171">
            <w:pPr>
              <w:jc w:val="right"/>
              <w:rPr>
                <w:color w:val="000000"/>
                <w:sz w:val="24"/>
                <w:szCs w:val="24"/>
                <w:lang w:val="lv-LV"/>
              </w:rPr>
            </w:pPr>
          </w:p>
        </w:tc>
        <w:tc>
          <w:tcPr>
            <w:tcW w:w="882" w:type="dxa"/>
            <w:gridSpan w:val="4"/>
            <w:shd w:val="clear" w:color="auto" w:fill="auto"/>
          </w:tcPr>
          <w:p w:rsidR="009974ED" w:rsidRPr="00AF6846" w:rsidRDefault="009974ED" w:rsidP="000E3171">
            <w:pPr>
              <w:rPr>
                <w:sz w:val="24"/>
                <w:szCs w:val="24"/>
                <w:lang w:val="lv-LV"/>
              </w:rPr>
            </w:pPr>
            <w:r w:rsidRPr="00AF6846">
              <w:rPr>
                <w:sz w:val="24"/>
                <w:szCs w:val="24"/>
                <w:lang w:val="lv-LV"/>
              </w:rPr>
              <w:t>2.4.3.</w:t>
            </w:r>
          </w:p>
        </w:tc>
        <w:tc>
          <w:tcPr>
            <w:tcW w:w="6203" w:type="dxa"/>
            <w:shd w:val="clear" w:color="auto" w:fill="auto"/>
          </w:tcPr>
          <w:p w:rsidR="009974ED" w:rsidRPr="00AF6846" w:rsidRDefault="009974ED" w:rsidP="000E3171">
            <w:pPr>
              <w:rPr>
                <w:sz w:val="24"/>
                <w:szCs w:val="24"/>
                <w:lang w:val="lv-LV"/>
              </w:rPr>
            </w:pPr>
            <w:r w:rsidRPr="00AF6846">
              <w:rPr>
                <w:color w:val="000000"/>
                <w:sz w:val="24"/>
                <w:szCs w:val="24"/>
                <w:lang w:val="lv-LV"/>
              </w:rPr>
              <w:t>Kontrolkabeļi</w:t>
            </w:r>
          </w:p>
        </w:tc>
        <w:tc>
          <w:tcPr>
            <w:tcW w:w="723" w:type="dxa"/>
            <w:gridSpan w:val="2"/>
          </w:tcPr>
          <w:p w:rsidR="009974ED" w:rsidRPr="00AF6846" w:rsidRDefault="009974ED" w:rsidP="000E3171">
            <w:pPr>
              <w:rPr>
                <w:color w:val="000000"/>
                <w:sz w:val="24"/>
                <w:szCs w:val="24"/>
                <w:lang w:val="lv-LV"/>
              </w:rPr>
            </w:pPr>
            <w:r w:rsidRPr="00AF6846">
              <w:rPr>
                <w:color w:val="000000"/>
                <w:sz w:val="24"/>
                <w:szCs w:val="24"/>
                <w:lang w:val="lv-LV"/>
              </w:rPr>
              <w:t>59</w:t>
            </w:r>
          </w:p>
        </w:tc>
      </w:tr>
      <w:tr w:rsidR="009974ED" w:rsidRPr="00AF6846" w:rsidTr="000E3171">
        <w:trPr>
          <w:trHeight w:val="227"/>
          <w:jc w:val="center"/>
        </w:trPr>
        <w:tc>
          <w:tcPr>
            <w:tcW w:w="526" w:type="dxa"/>
          </w:tcPr>
          <w:p w:rsidR="009974ED" w:rsidRPr="00AF6846" w:rsidRDefault="009974ED" w:rsidP="000E3171">
            <w:pPr>
              <w:rPr>
                <w:color w:val="000000"/>
                <w:sz w:val="24"/>
                <w:szCs w:val="24"/>
                <w:lang w:val="lv-LV"/>
              </w:rPr>
            </w:pPr>
          </w:p>
        </w:tc>
        <w:tc>
          <w:tcPr>
            <w:tcW w:w="851" w:type="dxa"/>
            <w:gridSpan w:val="2"/>
          </w:tcPr>
          <w:p w:rsidR="009974ED" w:rsidRPr="00AF6846" w:rsidRDefault="009974ED" w:rsidP="000E3171">
            <w:pPr>
              <w:jc w:val="right"/>
              <w:rPr>
                <w:color w:val="000000"/>
                <w:sz w:val="24"/>
                <w:szCs w:val="24"/>
                <w:lang w:val="lv-LV"/>
              </w:rPr>
            </w:pPr>
          </w:p>
        </w:tc>
        <w:tc>
          <w:tcPr>
            <w:tcW w:w="882" w:type="dxa"/>
            <w:gridSpan w:val="4"/>
            <w:shd w:val="clear" w:color="auto" w:fill="auto"/>
          </w:tcPr>
          <w:p w:rsidR="009974ED" w:rsidRPr="00AF6846" w:rsidRDefault="009974ED" w:rsidP="000E3171">
            <w:pPr>
              <w:rPr>
                <w:sz w:val="24"/>
                <w:szCs w:val="24"/>
                <w:lang w:val="lv-LV"/>
              </w:rPr>
            </w:pPr>
            <w:r w:rsidRPr="00AF6846">
              <w:rPr>
                <w:sz w:val="24"/>
                <w:szCs w:val="24"/>
                <w:lang w:val="lv-LV"/>
              </w:rPr>
              <w:t>2.4.4.</w:t>
            </w:r>
          </w:p>
        </w:tc>
        <w:tc>
          <w:tcPr>
            <w:tcW w:w="6203" w:type="dxa"/>
            <w:shd w:val="clear" w:color="auto" w:fill="auto"/>
          </w:tcPr>
          <w:p w:rsidR="009974ED" w:rsidRPr="00AF6846" w:rsidRDefault="009974ED" w:rsidP="000E3171">
            <w:pPr>
              <w:rPr>
                <w:sz w:val="24"/>
                <w:szCs w:val="24"/>
                <w:lang w:val="lv-LV"/>
              </w:rPr>
            </w:pPr>
            <w:r w:rsidRPr="00AF6846">
              <w:rPr>
                <w:sz w:val="24"/>
                <w:szCs w:val="24"/>
                <w:lang w:val="lv-LV"/>
              </w:rPr>
              <w:t>Kabeļu markas izvēle</w:t>
            </w:r>
          </w:p>
        </w:tc>
        <w:tc>
          <w:tcPr>
            <w:tcW w:w="723" w:type="dxa"/>
            <w:gridSpan w:val="2"/>
          </w:tcPr>
          <w:p w:rsidR="009974ED" w:rsidRPr="00AF6846" w:rsidRDefault="009974ED" w:rsidP="000E3171">
            <w:pPr>
              <w:rPr>
                <w:color w:val="000000"/>
                <w:sz w:val="24"/>
                <w:szCs w:val="24"/>
                <w:lang w:val="lv-LV"/>
              </w:rPr>
            </w:pPr>
            <w:r w:rsidRPr="00AF6846">
              <w:rPr>
                <w:color w:val="000000"/>
                <w:sz w:val="24"/>
                <w:szCs w:val="24"/>
                <w:lang w:val="lv-LV"/>
              </w:rPr>
              <w:t>60</w:t>
            </w:r>
          </w:p>
        </w:tc>
      </w:tr>
      <w:tr w:rsidR="009974ED" w:rsidRPr="00AF6846" w:rsidTr="000E3171">
        <w:trPr>
          <w:trHeight w:val="227"/>
          <w:jc w:val="center"/>
        </w:trPr>
        <w:tc>
          <w:tcPr>
            <w:tcW w:w="526" w:type="dxa"/>
          </w:tcPr>
          <w:p w:rsidR="009974ED" w:rsidRPr="00AF6846" w:rsidRDefault="009974ED" w:rsidP="000E3171">
            <w:pPr>
              <w:rPr>
                <w:color w:val="000000"/>
                <w:sz w:val="24"/>
                <w:szCs w:val="24"/>
                <w:lang w:val="lv-LV"/>
              </w:rPr>
            </w:pPr>
          </w:p>
        </w:tc>
        <w:tc>
          <w:tcPr>
            <w:tcW w:w="851" w:type="dxa"/>
            <w:gridSpan w:val="2"/>
          </w:tcPr>
          <w:p w:rsidR="009974ED" w:rsidRPr="00AF6846" w:rsidRDefault="009974ED" w:rsidP="000E3171">
            <w:pPr>
              <w:jc w:val="right"/>
              <w:rPr>
                <w:color w:val="000000"/>
                <w:sz w:val="24"/>
                <w:szCs w:val="24"/>
                <w:lang w:val="lv-LV"/>
              </w:rPr>
            </w:pPr>
          </w:p>
        </w:tc>
        <w:tc>
          <w:tcPr>
            <w:tcW w:w="882" w:type="dxa"/>
            <w:gridSpan w:val="4"/>
            <w:shd w:val="clear" w:color="auto" w:fill="auto"/>
          </w:tcPr>
          <w:p w:rsidR="009974ED" w:rsidRPr="00AF6846" w:rsidRDefault="009974ED" w:rsidP="000E3171">
            <w:pPr>
              <w:rPr>
                <w:sz w:val="24"/>
                <w:szCs w:val="24"/>
                <w:lang w:val="lv-LV"/>
              </w:rPr>
            </w:pPr>
            <w:r w:rsidRPr="00AF6846">
              <w:rPr>
                <w:sz w:val="24"/>
                <w:szCs w:val="24"/>
                <w:lang w:val="lv-LV"/>
              </w:rPr>
              <w:t>2.4.5.</w:t>
            </w:r>
          </w:p>
        </w:tc>
        <w:tc>
          <w:tcPr>
            <w:tcW w:w="6203" w:type="dxa"/>
            <w:shd w:val="clear" w:color="auto" w:fill="auto"/>
          </w:tcPr>
          <w:p w:rsidR="009974ED" w:rsidRPr="00AF6846" w:rsidRDefault="009974ED" w:rsidP="000E3171">
            <w:pPr>
              <w:rPr>
                <w:sz w:val="24"/>
                <w:szCs w:val="24"/>
                <w:lang w:val="lv-LV"/>
              </w:rPr>
            </w:pPr>
            <w:r w:rsidRPr="00AF6846">
              <w:rPr>
                <w:sz w:val="24"/>
                <w:szCs w:val="24"/>
                <w:lang w:val="lv-LV"/>
              </w:rPr>
              <w:t>Kabeļu līniju izbūves veidi</w:t>
            </w:r>
          </w:p>
        </w:tc>
        <w:tc>
          <w:tcPr>
            <w:tcW w:w="723" w:type="dxa"/>
            <w:gridSpan w:val="2"/>
          </w:tcPr>
          <w:p w:rsidR="009974ED" w:rsidRPr="00AF6846" w:rsidRDefault="009974ED" w:rsidP="000E3171">
            <w:pPr>
              <w:rPr>
                <w:color w:val="000000"/>
                <w:sz w:val="24"/>
                <w:szCs w:val="24"/>
                <w:lang w:val="lv-LV"/>
              </w:rPr>
            </w:pPr>
            <w:r w:rsidRPr="00AF6846">
              <w:rPr>
                <w:color w:val="000000"/>
                <w:sz w:val="24"/>
                <w:szCs w:val="24"/>
                <w:lang w:val="lv-LV"/>
              </w:rPr>
              <w:t>60</w:t>
            </w:r>
          </w:p>
        </w:tc>
      </w:tr>
      <w:tr w:rsidR="009974ED" w:rsidRPr="00AF6846" w:rsidTr="000E3171">
        <w:trPr>
          <w:trHeight w:val="227"/>
          <w:jc w:val="center"/>
        </w:trPr>
        <w:tc>
          <w:tcPr>
            <w:tcW w:w="526" w:type="dxa"/>
          </w:tcPr>
          <w:p w:rsidR="009974ED" w:rsidRPr="00AF6846" w:rsidRDefault="009974ED" w:rsidP="000E3171">
            <w:pPr>
              <w:rPr>
                <w:color w:val="000000"/>
                <w:sz w:val="24"/>
                <w:szCs w:val="24"/>
                <w:lang w:val="lv-LV"/>
              </w:rPr>
            </w:pPr>
          </w:p>
        </w:tc>
        <w:tc>
          <w:tcPr>
            <w:tcW w:w="851" w:type="dxa"/>
            <w:gridSpan w:val="2"/>
          </w:tcPr>
          <w:p w:rsidR="009974ED" w:rsidRPr="00AF6846" w:rsidRDefault="009974ED" w:rsidP="000E3171">
            <w:pPr>
              <w:jc w:val="right"/>
              <w:rPr>
                <w:sz w:val="24"/>
                <w:szCs w:val="24"/>
                <w:lang w:val="lv-LV"/>
              </w:rPr>
            </w:pPr>
            <w:r w:rsidRPr="00AF6846">
              <w:rPr>
                <w:sz w:val="24"/>
                <w:szCs w:val="24"/>
                <w:lang w:val="lv-LV"/>
              </w:rPr>
              <w:t>2.5.</w:t>
            </w:r>
          </w:p>
        </w:tc>
        <w:tc>
          <w:tcPr>
            <w:tcW w:w="7085" w:type="dxa"/>
            <w:gridSpan w:val="5"/>
          </w:tcPr>
          <w:p w:rsidR="009974ED" w:rsidRPr="00AF6846" w:rsidRDefault="009974ED" w:rsidP="000E3171">
            <w:pPr>
              <w:rPr>
                <w:sz w:val="24"/>
                <w:szCs w:val="24"/>
                <w:lang w:val="lv-LV"/>
              </w:rPr>
            </w:pPr>
            <w:r w:rsidRPr="00AF6846">
              <w:rPr>
                <w:color w:val="000000"/>
                <w:spacing w:val="2"/>
                <w:sz w:val="24"/>
                <w:szCs w:val="24"/>
                <w:lang w:val="lv-LV"/>
              </w:rPr>
              <w:t>Izolēti vadi</w:t>
            </w:r>
          </w:p>
        </w:tc>
        <w:tc>
          <w:tcPr>
            <w:tcW w:w="723" w:type="dxa"/>
            <w:gridSpan w:val="2"/>
          </w:tcPr>
          <w:p w:rsidR="009974ED" w:rsidRPr="00AF6846" w:rsidRDefault="009974ED" w:rsidP="000E3171">
            <w:pPr>
              <w:rPr>
                <w:color w:val="000000"/>
                <w:sz w:val="24"/>
                <w:szCs w:val="24"/>
                <w:lang w:val="lv-LV"/>
              </w:rPr>
            </w:pPr>
            <w:r w:rsidRPr="00AF6846">
              <w:rPr>
                <w:color w:val="000000"/>
                <w:sz w:val="24"/>
                <w:szCs w:val="24"/>
                <w:lang w:val="lv-LV"/>
              </w:rPr>
              <w:t>64</w:t>
            </w:r>
          </w:p>
        </w:tc>
      </w:tr>
      <w:tr w:rsidR="009974ED" w:rsidRPr="00AF6846" w:rsidTr="000E3171">
        <w:trPr>
          <w:trHeight w:val="227"/>
          <w:jc w:val="center"/>
        </w:trPr>
        <w:tc>
          <w:tcPr>
            <w:tcW w:w="526" w:type="dxa"/>
          </w:tcPr>
          <w:p w:rsidR="009974ED" w:rsidRPr="00AF6846" w:rsidRDefault="009974ED" w:rsidP="000E3171">
            <w:pPr>
              <w:rPr>
                <w:color w:val="000000"/>
                <w:sz w:val="24"/>
                <w:szCs w:val="24"/>
                <w:lang w:val="lv-LV"/>
              </w:rPr>
            </w:pPr>
          </w:p>
        </w:tc>
        <w:tc>
          <w:tcPr>
            <w:tcW w:w="851" w:type="dxa"/>
            <w:gridSpan w:val="2"/>
          </w:tcPr>
          <w:p w:rsidR="009974ED" w:rsidRPr="00AF6846" w:rsidRDefault="009974ED" w:rsidP="000E3171">
            <w:pPr>
              <w:jc w:val="right"/>
              <w:rPr>
                <w:sz w:val="24"/>
                <w:szCs w:val="24"/>
                <w:lang w:val="lv-LV"/>
              </w:rPr>
            </w:pPr>
            <w:r w:rsidRPr="00AF6846">
              <w:rPr>
                <w:sz w:val="24"/>
                <w:szCs w:val="24"/>
                <w:lang w:val="lv-LV"/>
              </w:rPr>
              <w:t>2.6.</w:t>
            </w:r>
          </w:p>
        </w:tc>
        <w:tc>
          <w:tcPr>
            <w:tcW w:w="7085" w:type="dxa"/>
            <w:gridSpan w:val="5"/>
          </w:tcPr>
          <w:p w:rsidR="009974ED" w:rsidRPr="00AF6846" w:rsidRDefault="009974ED" w:rsidP="000E3171">
            <w:pPr>
              <w:rPr>
                <w:color w:val="000000"/>
                <w:sz w:val="24"/>
                <w:szCs w:val="24"/>
                <w:lang w:val="lv-LV"/>
              </w:rPr>
            </w:pPr>
            <w:r w:rsidRPr="00AF6846">
              <w:rPr>
                <w:color w:val="000000"/>
                <w:sz w:val="24"/>
                <w:szCs w:val="24"/>
                <w:lang w:val="lv-LV"/>
              </w:rPr>
              <w:t>Vadu silšana un atdzišana</w:t>
            </w:r>
          </w:p>
        </w:tc>
        <w:tc>
          <w:tcPr>
            <w:tcW w:w="723" w:type="dxa"/>
            <w:gridSpan w:val="2"/>
          </w:tcPr>
          <w:p w:rsidR="009974ED" w:rsidRPr="00AF6846" w:rsidRDefault="009974ED" w:rsidP="000E3171">
            <w:pPr>
              <w:rPr>
                <w:color w:val="000000"/>
                <w:sz w:val="24"/>
                <w:szCs w:val="24"/>
                <w:lang w:val="lv-LV"/>
              </w:rPr>
            </w:pPr>
            <w:r w:rsidRPr="00AF6846">
              <w:rPr>
                <w:color w:val="000000"/>
                <w:sz w:val="24"/>
                <w:szCs w:val="24"/>
                <w:lang w:val="lv-LV"/>
              </w:rPr>
              <w:t>66</w:t>
            </w:r>
          </w:p>
        </w:tc>
      </w:tr>
      <w:tr w:rsidR="009974ED" w:rsidRPr="00AF6846" w:rsidTr="000E3171">
        <w:trPr>
          <w:trHeight w:val="227"/>
          <w:jc w:val="center"/>
        </w:trPr>
        <w:tc>
          <w:tcPr>
            <w:tcW w:w="526" w:type="dxa"/>
          </w:tcPr>
          <w:p w:rsidR="009974ED" w:rsidRPr="00AF6846" w:rsidRDefault="009974ED" w:rsidP="000E3171">
            <w:pPr>
              <w:rPr>
                <w:color w:val="000000"/>
                <w:sz w:val="24"/>
                <w:szCs w:val="24"/>
                <w:lang w:val="lv-LV"/>
              </w:rPr>
            </w:pPr>
          </w:p>
        </w:tc>
        <w:tc>
          <w:tcPr>
            <w:tcW w:w="851" w:type="dxa"/>
            <w:gridSpan w:val="2"/>
          </w:tcPr>
          <w:p w:rsidR="009974ED" w:rsidRPr="00AF6846" w:rsidRDefault="009974ED" w:rsidP="000E3171">
            <w:pPr>
              <w:jc w:val="right"/>
              <w:rPr>
                <w:sz w:val="24"/>
                <w:szCs w:val="24"/>
                <w:lang w:val="lv-LV"/>
              </w:rPr>
            </w:pPr>
            <w:r w:rsidRPr="00AF6846">
              <w:rPr>
                <w:sz w:val="24"/>
                <w:szCs w:val="24"/>
                <w:lang w:val="lv-LV"/>
              </w:rPr>
              <w:t>2.7.</w:t>
            </w:r>
          </w:p>
        </w:tc>
        <w:tc>
          <w:tcPr>
            <w:tcW w:w="7085" w:type="dxa"/>
            <w:gridSpan w:val="5"/>
          </w:tcPr>
          <w:p w:rsidR="009974ED" w:rsidRPr="00AF6846" w:rsidRDefault="009974ED" w:rsidP="000E3171">
            <w:pPr>
              <w:rPr>
                <w:sz w:val="24"/>
                <w:szCs w:val="24"/>
                <w:lang w:val="lv-LV"/>
              </w:rPr>
            </w:pPr>
            <w:r w:rsidRPr="00AF6846">
              <w:rPr>
                <w:color w:val="000000"/>
                <w:spacing w:val="1"/>
                <w:sz w:val="24"/>
                <w:szCs w:val="24"/>
                <w:lang w:val="lv-LV"/>
              </w:rPr>
              <w:t>Kailvadu silšana un atdzišana</w:t>
            </w:r>
          </w:p>
        </w:tc>
        <w:tc>
          <w:tcPr>
            <w:tcW w:w="723" w:type="dxa"/>
            <w:gridSpan w:val="2"/>
          </w:tcPr>
          <w:p w:rsidR="009974ED" w:rsidRPr="00AF6846" w:rsidRDefault="009974ED" w:rsidP="000E3171">
            <w:pPr>
              <w:rPr>
                <w:color w:val="000000"/>
                <w:sz w:val="24"/>
                <w:szCs w:val="24"/>
                <w:lang w:val="lv-LV"/>
              </w:rPr>
            </w:pPr>
            <w:r w:rsidRPr="00AF6846">
              <w:rPr>
                <w:color w:val="000000"/>
                <w:sz w:val="24"/>
                <w:szCs w:val="24"/>
                <w:lang w:val="lv-LV"/>
              </w:rPr>
              <w:t>67</w:t>
            </w:r>
          </w:p>
        </w:tc>
      </w:tr>
      <w:tr w:rsidR="009974ED" w:rsidRPr="00AF6846" w:rsidTr="000E3171">
        <w:trPr>
          <w:trHeight w:val="227"/>
          <w:jc w:val="center"/>
        </w:trPr>
        <w:tc>
          <w:tcPr>
            <w:tcW w:w="526" w:type="dxa"/>
          </w:tcPr>
          <w:p w:rsidR="009974ED" w:rsidRPr="00AF6846" w:rsidRDefault="009974ED" w:rsidP="000E3171">
            <w:pPr>
              <w:rPr>
                <w:color w:val="000000"/>
                <w:sz w:val="24"/>
                <w:szCs w:val="24"/>
                <w:lang w:val="lv-LV"/>
              </w:rPr>
            </w:pPr>
          </w:p>
        </w:tc>
        <w:tc>
          <w:tcPr>
            <w:tcW w:w="851" w:type="dxa"/>
            <w:gridSpan w:val="2"/>
          </w:tcPr>
          <w:p w:rsidR="009974ED" w:rsidRPr="00AF6846" w:rsidRDefault="009974ED" w:rsidP="000E3171">
            <w:pPr>
              <w:jc w:val="right"/>
              <w:rPr>
                <w:sz w:val="24"/>
                <w:szCs w:val="24"/>
                <w:lang w:val="lv-LV"/>
              </w:rPr>
            </w:pPr>
            <w:r w:rsidRPr="00AF6846">
              <w:rPr>
                <w:sz w:val="24"/>
                <w:szCs w:val="24"/>
                <w:lang w:val="lv-LV"/>
              </w:rPr>
              <w:t>2.8.</w:t>
            </w:r>
          </w:p>
        </w:tc>
        <w:tc>
          <w:tcPr>
            <w:tcW w:w="7085" w:type="dxa"/>
            <w:gridSpan w:val="5"/>
          </w:tcPr>
          <w:p w:rsidR="009974ED" w:rsidRPr="00AF6846" w:rsidRDefault="009974ED" w:rsidP="000E3171">
            <w:pPr>
              <w:rPr>
                <w:sz w:val="24"/>
                <w:szCs w:val="24"/>
                <w:lang w:val="lv-LV"/>
              </w:rPr>
            </w:pPr>
            <w:r w:rsidRPr="00AF6846">
              <w:rPr>
                <w:color w:val="000000"/>
                <w:spacing w:val="5"/>
                <w:sz w:val="24"/>
                <w:szCs w:val="24"/>
                <w:lang w:val="lv-LV"/>
              </w:rPr>
              <w:t>Izolētu vadu un kabeļu izvēle pēc silšanas</w:t>
            </w:r>
          </w:p>
        </w:tc>
        <w:tc>
          <w:tcPr>
            <w:tcW w:w="723" w:type="dxa"/>
            <w:gridSpan w:val="2"/>
          </w:tcPr>
          <w:p w:rsidR="009974ED" w:rsidRPr="00AF6846" w:rsidRDefault="009974ED" w:rsidP="000E3171">
            <w:pPr>
              <w:rPr>
                <w:color w:val="000000"/>
                <w:sz w:val="24"/>
                <w:szCs w:val="24"/>
                <w:lang w:val="lv-LV"/>
              </w:rPr>
            </w:pPr>
            <w:r w:rsidRPr="00AF6846">
              <w:rPr>
                <w:color w:val="000000"/>
                <w:sz w:val="24"/>
                <w:szCs w:val="24"/>
                <w:lang w:val="lv-LV"/>
              </w:rPr>
              <w:t>68</w:t>
            </w:r>
          </w:p>
        </w:tc>
      </w:tr>
      <w:tr w:rsidR="009974ED" w:rsidRPr="00AF6846" w:rsidTr="000E3171">
        <w:trPr>
          <w:trHeight w:val="227"/>
          <w:jc w:val="center"/>
        </w:trPr>
        <w:tc>
          <w:tcPr>
            <w:tcW w:w="526" w:type="dxa"/>
          </w:tcPr>
          <w:p w:rsidR="009974ED" w:rsidRPr="00AF6846" w:rsidRDefault="009974ED" w:rsidP="000E3171">
            <w:pPr>
              <w:rPr>
                <w:color w:val="000000"/>
                <w:sz w:val="24"/>
                <w:szCs w:val="24"/>
                <w:lang w:val="lv-LV"/>
              </w:rPr>
            </w:pPr>
          </w:p>
        </w:tc>
        <w:tc>
          <w:tcPr>
            <w:tcW w:w="851" w:type="dxa"/>
            <w:gridSpan w:val="2"/>
          </w:tcPr>
          <w:p w:rsidR="009974ED" w:rsidRPr="00AF6846" w:rsidRDefault="009974ED" w:rsidP="000E3171">
            <w:pPr>
              <w:jc w:val="right"/>
              <w:rPr>
                <w:sz w:val="24"/>
                <w:szCs w:val="24"/>
                <w:lang w:val="lv-LV"/>
              </w:rPr>
            </w:pPr>
            <w:r>
              <w:rPr>
                <w:sz w:val="24"/>
                <w:szCs w:val="24"/>
                <w:lang w:val="lv-LV"/>
              </w:rPr>
              <w:t>2.9.</w:t>
            </w:r>
          </w:p>
        </w:tc>
        <w:tc>
          <w:tcPr>
            <w:tcW w:w="7085" w:type="dxa"/>
            <w:gridSpan w:val="5"/>
          </w:tcPr>
          <w:p w:rsidR="009974ED" w:rsidRPr="003C450B" w:rsidRDefault="009974ED" w:rsidP="000E3171">
            <w:pPr>
              <w:rPr>
                <w:color w:val="000000"/>
                <w:spacing w:val="5"/>
                <w:sz w:val="24"/>
                <w:szCs w:val="24"/>
                <w:lang w:val="lv-LV"/>
              </w:rPr>
            </w:pPr>
            <w:r w:rsidRPr="003C450B">
              <w:rPr>
                <w:color w:val="000000"/>
                <w:spacing w:val="2"/>
                <w:sz w:val="24"/>
                <w:szCs w:val="24"/>
                <w:lang w:val="lv-LV"/>
              </w:rPr>
              <w:t>Vada šķērsgriezuma izvēle</w:t>
            </w:r>
          </w:p>
        </w:tc>
        <w:tc>
          <w:tcPr>
            <w:tcW w:w="723" w:type="dxa"/>
            <w:gridSpan w:val="2"/>
          </w:tcPr>
          <w:p w:rsidR="009974ED" w:rsidRPr="00AF6846" w:rsidRDefault="009974ED" w:rsidP="000E3171">
            <w:pPr>
              <w:rPr>
                <w:color w:val="000000"/>
                <w:sz w:val="24"/>
                <w:szCs w:val="24"/>
                <w:lang w:val="lv-LV"/>
              </w:rPr>
            </w:pPr>
            <w:r>
              <w:rPr>
                <w:color w:val="000000"/>
                <w:sz w:val="24"/>
                <w:szCs w:val="24"/>
                <w:lang w:val="lv-LV"/>
              </w:rPr>
              <w:t>69</w:t>
            </w:r>
          </w:p>
        </w:tc>
      </w:tr>
      <w:tr w:rsidR="009974ED" w:rsidRPr="003C450B" w:rsidTr="000E3171">
        <w:trPr>
          <w:trHeight w:val="227"/>
          <w:jc w:val="center"/>
        </w:trPr>
        <w:tc>
          <w:tcPr>
            <w:tcW w:w="526" w:type="dxa"/>
          </w:tcPr>
          <w:p w:rsidR="009974ED" w:rsidRPr="00AF6846" w:rsidRDefault="009974ED" w:rsidP="000E3171">
            <w:pPr>
              <w:rPr>
                <w:color w:val="000000"/>
                <w:sz w:val="24"/>
                <w:szCs w:val="24"/>
                <w:lang w:val="lv-LV"/>
              </w:rPr>
            </w:pPr>
          </w:p>
        </w:tc>
        <w:tc>
          <w:tcPr>
            <w:tcW w:w="851" w:type="dxa"/>
            <w:gridSpan w:val="2"/>
          </w:tcPr>
          <w:p w:rsidR="009974ED" w:rsidRPr="00AF6846" w:rsidRDefault="009974ED" w:rsidP="000E3171">
            <w:pPr>
              <w:jc w:val="right"/>
              <w:rPr>
                <w:sz w:val="24"/>
                <w:szCs w:val="24"/>
                <w:lang w:val="lv-LV"/>
              </w:rPr>
            </w:pPr>
          </w:p>
        </w:tc>
        <w:tc>
          <w:tcPr>
            <w:tcW w:w="7085" w:type="dxa"/>
            <w:gridSpan w:val="5"/>
          </w:tcPr>
          <w:p w:rsidR="009974ED" w:rsidRPr="003C450B" w:rsidRDefault="009974ED" w:rsidP="000E3171">
            <w:pPr>
              <w:rPr>
                <w:color w:val="000000"/>
                <w:spacing w:val="5"/>
                <w:sz w:val="24"/>
                <w:szCs w:val="24"/>
                <w:lang w:val="lv-LV"/>
              </w:rPr>
            </w:pPr>
            <w:r w:rsidRPr="003C450B">
              <w:rPr>
                <w:color w:val="000000"/>
                <w:sz w:val="24"/>
                <w:szCs w:val="24"/>
                <w:lang w:val="lv-LV"/>
              </w:rPr>
              <w:t>2.9.1. Vadītāju šķērsgriezuma izvēle pēc sprieguma zuduma</w:t>
            </w:r>
          </w:p>
        </w:tc>
        <w:tc>
          <w:tcPr>
            <w:tcW w:w="723" w:type="dxa"/>
            <w:gridSpan w:val="2"/>
          </w:tcPr>
          <w:p w:rsidR="009974ED" w:rsidRPr="00AF6846" w:rsidRDefault="009974ED" w:rsidP="000E3171">
            <w:pPr>
              <w:rPr>
                <w:color w:val="000000"/>
                <w:sz w:val="24"/>
                <w:szCs w:val="24"/>
                <w:lang w:val="lv-LV"/>
              </w:rPr>
            </w:pPr>
            <w:r>
              <w:rPr>
                <w:color w:val="000000"/>
                <w:sz w:val="24"/>
                <w:szCs w:val="24"/>
                <w:lang w:val="lv-LV"/>
              </w:rPr>
              <w:t>69</w:t>
            </w:r>
          </w:p>
        </w:tc>
      </w:tr>
      <w:tr w:rsidR="009974ED" w:rsidRPr="003C450B" w:rsidTr="000E3171">
        <w:trPr>
          <w:trHeight w:val="227"/>
          <w:jc w:val="center"/>
        </w:trPr>
        <w:tc>
          <w:tcPr>
            <w:tcW w:w="526" w:type="dxa"/>
          </w:tcPr>
          <w:p w:rsidR="009974ED" w:rsidRPr="00AF6846" w:rsidRDefault="009974ED" w:rsidP="000E3171">
            <w:pPr>
              <w:rPr>
                <w:color w:val="000000"/>
                <w:sz w:val="24"/>
                <w:szCs w:val="24"/>
                <w:lang w:val="lv-LV"/>
              </w:rPr>
            </w:pPr>
          </w:p>
        </w:tc>
        <w:tc>
          <w:tcPr>
            <w:tcW w:w="851" w:type="dxa"/>
            <w:gridSpan w:val="2"/>
          </w:tcPr>
          <w:p w:rsidR="009974ED" w:rsidRPr="00AF6846" w:rsidRDefault="009974ED" w:rsidP="000E3171">
            <w:pPr>
              <w:jc w:val="right"/>
              <w:rPr>
                <w:sz w:val="24"/>
                <w:szCs w:val="24"/>
                <w:lang w:val="lv-LV"/>
              </w:rPr>
            </w:pPr>
          </w:p>
        </w:tc>
        <w:tc>
          <w:tcPr>
            <w:tcW w:w="7085" w:type="dxa"/>
            <w:gridSpan w:val="5"/>
          </w:tcPr>
          <w:p w:rsidR="009974ED" w:rsidRPr="003C450B" w:rsidRDefault="009974ED" w:rsidP="000E3171">
            <w:pPr>
              <w:rPr>
                <w:color w:val="000000"/>
                <w:spacing w:val="5"/>
                <w:sz w:val="24"/>
                <w:szCs w:val="24"/>
                <w:lang w:val="lv-LV"/>
              </w:rPr>
            </w:pPr>
            <w:r w:rsidRPr="003C450B">
              <w:rPr>
                <w:sz w:val="24"/>
                <w:szCs w:val="24"/>
                <w:lang w:val="lv-LV"/>
              </w:rPr>
              <w:t>2.9.2.</w:t>
            </w:r>
            <w:r w:rsidRPr="003C450B">
              <w:rPr>
                <w:color w:val="000000"/>
                <w:sz w:val="24"/>
                <w:szCs w:val="24"/>
                <w:lang w:val="lv-LV"/>
              </w:rPr>
              <w:t xml:space="preserve"> Vadītāju šķērsgriezuma izvēle pēc </w:t>
            </w:r>
            <w:r w:rsidRPr="003C450B">
              <w:rPr>
                <w:sz w:val="24"/>
                <w:szCs w:val="24"/>
                <w:lang w:val="lv-LV"/>
              </w:rPr>
              <w:t>ilgstoši pieļau</w:t>
            </w:r>
            <w:r w:rsidRPr="003C450B">
              <w:rPr>
                <w:sz w:val="24"/>
                <w:szCs w:val="24"/>
                <w:lang w:val="lv-LV"/>
              </w:rPr>
              <w:softHyphen/>
              <w:t>jamās slodzes</w:t>
            </w:r>
          </w:p>
        </w:tc>
        <w:tc>
          <w:tcPr>
            <w:tcW w:w="723" w:type="dxa"/>
            <w:gridSpan w:val="2"/>
          </w:tcPr>
          <w:p w:rsidR="009974ED" w:rsidRPr="00AF6846" w:rsidRDefault="009974ED" w:rsidP="000E3171">
            <w:pPr>
              <w:rPr>
                <w:color w:val="000000"/>
                <w:sz w:val="24"/>
                <w:szCs w:val="24"/>
                <w:lang w:val="lv-LV"/>
              </w:rPr>
            </w:pPr>
            <w:r>
              <w:rPr>
                <w:color w:val="000000"/>
                <w:sz w:val="24"/>
                <w:szCs w:val="24"/>
                <w:lang w:val="lv-LV"/>
              </w:rPr>
              <w:t>71</w:t>
            </w:r>
          </w:p>
        </w:tc>
      </w:tr>
      <w:tr w:rsidR="009974ED" w:rsidRPr="003C450B" w:rsidTr="000E3171">
        <w:trPr>
          <w:trHeight w:val="227"/>
          <w:jc w:val="center"/>
        </w:trPr>
        <w:tc>
          <w:tcPr>
            <w:tcW w:w="526" w:type="dxa"/>
          </w:tcPr>
          <w:p w:rsidR="009974ED" w:rsidRPr="00AF6846" w:rsidRDefault="009974ED" w:rsidP="000E3171">
            <w:pPr>
              <w:rPr>
                <w:color w:val="000000"/>
                <w:sz w:val="24"/>
                <w:szCs w:val="24"/>
                <w:lang w:val="lv-LV"/>
              </w:rPr>
            </w:pPr>
          </w:p>
        </w:tc>
        <w:tc>
          <w:tcPr>
            <w:tcW w:w="851" w:type="dxa"/>
            <w:gridSpan w:val="2"/>
          </w:tcPr>
          <w:p w:rsidR="009974ED" w:rsidRPr="00AF6846" w:rsidRDefault="009974ED" w:rsidP="000E3171">
            <w:pPr>
              <w:jc w:val="right"/>
              <w:rPr>
                <w:sz w:val="24"/>
                <w:szCs w:val="24"/>
                <w:lang w:val="lv-LV"/>
              </w:rPr>
            </w:pPr>
          </w:p>
        </w:tc>
        <w:tc>
          <w:tcPr>
            <w:tcW w:w="7085" w:type="dxa"/>
            <w:gridSpan w:val="5"/>
          </w:tcPr>
          <w:p w:rsidR="009974ED" w:rsidRPr="003C450B" w:rsidRDefault="009974ED" w:rsidP="000E3171">
            <w:pPr>
              <w:rPr>
                <w:color w:val="000000"/>
                <w:spacing w:val="5"/>
                <w:sz w:val="24"/>
                <w:szCs w:val="24"/>
                <w:lang w:val="lv-LV"/>
              </w:rPr>
            </w:pPr>
            <w:r w:rsidRPr="003C450B">
              <w:rPr>
                <w:color w:val="000000"/>
                <w:sz w:val="24"/>
                <w:szCs w:val="24"/>
                <w:lang w:val="lv-LV"/>
              </w:rPr>
              <w:t>2.9.3. Vadītāju šķērsgriezuma izvēle pēc termiskās izturības īs</w:t>
            </w:r>
            <w:r w:rsidRPr="003C450B">
              <w:rPr>
                <w:color w:val="000000"/>
                <w:sz w:val="24"/>
                <w:szCs w:val="24"/>
                <w:lang w:val="lv-LV"/>
              </w:rPr>
              <w:softHyphen/>
              <w:t>slēguma gadījumos</w:t>
            </w:r>
          </w:p>
        </w:tc>
        <w:tc>
          <w:tcPr>
            <w:tcW w:w="723" w:type="dxa"/>
            <w:gridSpan w:val="2"/>
          </w:tcPr>
          <w:p w:rsidR="009974ED" w:rsidRPr="00AF6846" w:rsidRDefault="009974ED" w:rsidP="000E3171">
            <w:pPr>
              <w:rPr>
                <w:color w:val="000000"/>
                <w:sz w:val="24"/>
                <w:szCs w:val="24"/>
                <w:lang w:val="lv-LV"/>
              </w:rPr>
            </w:pPr>
            <w:r>
              <w:rPr>
                <w:color w:val="000000"/>
                <w:sz w:val="24"/>
                <w:szCs w:val="24"/>
                <w:lang w:val="lv-LV"/>
              </w:rPr>
              <w:t>72</w:t>
            </w:r>
          </w:p>
        </w:tc>
      </w:tr>
      <w:tr w:rsidR="009974ED" w:rsidRPr="003C450B" w:rsidTr="000E3171">
        <w:trPr>
          <w:trHeight w:val="227"/>
          <w:jc w:val="center"/>
        </w:trPr>
        <w:tc>
          <w:tcPr>
            <w:tcW w:w="526" w:type="dxa"/>
          </w:tcPr>
          <w:p w:rsidR="009974ED" w:rsidRPr="00AF6846" w:rsidRDefault="009974ED" w:rsidP="000E3171">
            <w:pPr>
              <w:rPr>
                <w:color w:val="000000"/>
                <w:sz w:val="24"/>
                <w:szCs w:val="24"/>
                <w:lang w:val="lv-LV"/>
              </w:rPr>
            </w:pPr>
          </w:p>
        </w:tc>
        <w:tc>
          <w:tcPr>
            <w:tcW w:w="851" w:type="dxa"/>
            <w:gridSpan w:val="2"/>
          </w:tcPr>
          <w:p w:rsidR="009974ED" w:rsidRPr="00AF6846" w:rsidRDefault="009974ED" w:rsidP="000E3171">
            <w:pPr>
              <w:jc w:val="right"/>
              <w:rPr>
                <w:sz w:val="24"/>
                <w:szCs w:val="24"/>
                <w:lang w:val="lv-LV"/>
              </w:rPr>
            </w:pPr>
          </w:p>
        </w:tc>
        <w:tc>
          <w:tcPr>
            <w:tcW w:w="7085" w:type="dxa"/>
            <w:gridSpan w:val="5"/>
          </w:tcPr>
          <w:p w:rsidR="009974ED" w:rsidRPr="003C450B" w:rsidRDefault="009974ED" w:rsidP="000E3171">
            <w:pPr>
              <w:rPr>
                <w:color w:val="000000"/>
                <w:spacing w:val="5"/>
                <w:sz w:val="24"/>
                <w:szCs w:val="24"/>
                <w:lang w:val="lv-LV"/>
              </w:rPr>
            </w:pPr>
            <w:r w:rsidRPr="003C450B">
              <w:rPr>
                <w:color w:val="000000"/>
                <w:sz w:val="24"/>
                <w:szCs w:val="24"/>
                <w:lang w:val="lv-LV"/>
              </w:rPr>
              <w:t>2.9.4. Vadītāju šķērsgriezuma izvēle pēc mehāniskās izturības</w:t>
            </w:r>
          </w:p>
        </w:tc>
        <w:tc>
          <w:tcPr>
            <w:tcW w:w="723" w:type="dxa"/>
            <w:gridSpan w:val="2"/>
          </w:tcPr>
          <w:p w:rsidR="009974ED" w:rsidRPr="00AF6846" w:rsidRDefault="009974ED" w:rsidP="000E3171">
            <w:pPr>
              <w:rPr>
                <w:color w:val="000000"/>
                <w:sz w:val="24"/>
                <w:szCs w:val="24"/>
                <w:lang w:val="lv-LV"/>
              </w:rPr>
            </w:pPr>
            <w:r>
              <w:rPr>
                <w:color w:val="000000"/>
                <w:sz w:val="24"/>
                <w:szCs w:val="24"/>
                <w:lang w:val="lv-LV"/>
              </w:rPr>
              <w:t>72</w:t>
            </w:r>
          </w:p>
        </w:tc>
      </w:tr>
      <w:tr w:rsidR="009974ED" w:rsidRPr="003C450B" w:rsidTr="000E3171">
        <w:trPr>
          <w:trHeight w:val="227"/>
          <w:jc w:val="center"/>
        </w:trPr>
        <w:tc>
          <w:tcPr>
            <w:tcW w:w="526" w:type="dxa"/>
          </w:tcPr>
          <w:p w:rsidR="009974ED" w:rsidRPr="00AF6846" w:rsidRDefault="009974ED" w:rsidP="000E3171">
            <w:pPr>
              <w:rPr>
                <w:color w:val="000000"/>
                <w:sz w:val="24"/>
                <w:szCs w:val="24"/>
                <w:lang w:val="lv-LV"/>
              </w:rPr>
            </w:pPr>
          </w:p>
        </w:tc>
        <w:tc>
          <w:tcPr>
            <w:tcW w:w="851" w:type="dxa"/>
            <w:gridSpan w:val="2"/>
          </w:tcPr>
          <w:p w:rsidR="009974ED" w:rsidRPr="00AF6846" w:rsidRDefault="009974ED" w:rsidP="000E3171">
            <w:pPr>
              <w:jc w:val="right"/>
              <w:rPr>
                <w:sz w:val="24"/>
                <w:szCs w:val="24"/>
                <w:lang w:val="lv-LV"/>
              </w:rPr>
            </w:pPr>
          </w:p>
        </w:tc>
        <w:tc>
          <w:tcPr>
            <w:tcW w:w="7085" w:type="dxa"/>
            <w:gridSpan w:val="5"/>
          </w:tcPr>
          <w:p w:rsidR="009974ED" w:rsidRPr="00FD21E1" w:rsidRDefault="009974ED" w:rsidP="000E3171">
            <w:pPr>
              <w:rPr>
                <w:color w:val="000000"/>
                <w:sz w:val="24"/>
                <w:szCs w:val="24"/>
                <w:lang w:val="lv-LV"/>
              </w:rPr>
            </w:pPr>
            <w:r w:rsidRPr="00FD21E1">
              <w:rPr>
                <w:sz w:val="24"/>
                <w:szCs w:val="24"/>
                <w:lang w:val="lv-LV"/>
              </w:rPr>
              <w:t xml:space="preserve">2.9.5. </w:t>
            </w:r>
            <w:r w:rsidRPr="00FD21E1">
              <w:rPr>
                <w:color w:val="000000"/>
                <w:sz w:val="24"/>
                <w:szCs w:val="24"/>
                <w:lang w:val="lv-LV"/>
              </w:rPr>
              <w:t xml:space="preserve">Vadītāju šķērsgriezuma izvēle pēc </w:t>
            </w:r>
            <w:r w:rsidRPr="00FD21E1">
              <w:rPr>
                <w:sz w:val="24"/>
                <w:szCs w:val="24"/>
                <w:lang w:val="lv-LV"/>
              </w:rPr>
              <w:t>pārslodzes</w:t>
            </w:r>
          </w:p>
        </w:tc>
        <w:tc>
          <w:tcPr>
            <w:tcW w:w="723" w:type="dxa"/>
            <w:gridSpan w:val="2"/>
          </w:tcPr>
          <w:p w:rsidR="009974ED" w:rsidRDefault="009974ED" w:rsidP="000E3171">
            <w:pPr>
              <w:rPr>
                <w:color w:val="000000"/>
                <w:sz w:val="24"/>
                <w:szCs w:val="24"/>
                <w:lang w:val="lv-LV"/>
              </w:rPr>
            </w:pPr>
            <w:r>
              <w:rPr>
                <w:color w:val="000000"/>
                <w:sz w:val="24"/>
                <w:szCs w:val="24"/>
                <w:lang w:val="lv-LV"/>
              </w:rPr>
              <w:t>73</w:t>
            </w:r>
          </w:p>
        </w:tc>
      </w:tr>
      <w:tr w:rsidR="009974ED" w:rsidRPr="003C450B" w:rsidTr="000E3171">
        <w:trPr>
          <w:trHeight w:val="227"/>
          <w:jc w:val="center"/>
        </w:trPr>
        <w:tc>
          <w:tcPr>
            <w:tcW w:w="526" w:type="dxa"/>
          </w:tcPr>
          <w:p w:rsidR="009974ED" w:rsidRPr="00AF6846" w:rsidRDefault="009974ED" w:rsidP="000E3171">
            <w:pPr>
              <w:rPr>
                <w:color w:val="000000"/>
                <w:sz w:val="24"/>
                <w:szCs w:val="24"/>
                <w:lang w:val="lv-LV"/>
              </w:rPr>
            </w:pPr>
          </w:p>
        </w:tc>
        <w:tc>
          <w:tcPr>
            <w:tcW w:w="851" w:type="dxa"/>
            <w:gridSpan w:val="2"/>
          </w:tcPr>
          <w:p w:rsidR="009974ED" w:rsidRPr="00AF6846" w:rsidRDefault="009974ED" w:rsidP="000E3171">
            <w:pPr>
              <w:jc w:val="right"/>
              <w:rPr>
                <w:sz w:val="24"/>
                <w:szCs w:val="24"/>
                <w:lang w:val="lv-LV"/>
              </w:rPr>
            </w:pPr>
            <w:r>
              <w:rPr>
                <w:sz w:val="24"/>
                <w:szCs w:val="24"/>
                <w:lang w:val="lv-LV"/>
              </w:rPr>
              <w:t>2.10</w:t>
            </w:r>
          </w:p>
        </w:tc>
        <w:tc>
          <w:tcPr>
            <w:tcW w:w="7085" w:type="dxa"/>
            <w:gridSpan w:val="5"/>
          </w:tcPr>
          <w:p w:rsidR="009974ED" w:rsidRPr="00FD21E1" w:rsidRDefault="009974ED" w:rsidP="000E3171">
            <w:pPr>
              <w:rPr>
                <w:color w:val="000000"/>
                <w:sz w:val="24"/>
                <w:szCs w:val="24"/>
                <w:lang w:val="lv-LV"/>
              </w:rPr>
            </w:pPr>
            <w:r w:rsidRPr="00FD21E1">
              <w:rPr>
                <w:sz w:val="24"/>
                <w:szCs w:val="24"/>
                <w:lang w:val="lv-LV"/>
              </w:rPr>
              <w:t>Trīsfāzu līnijas sprieguma zuduma aprēķins</w:t>
            </w:r>
          </w:p>
        </w:tc>
        <w:tc>
          <w:tcPr>
            <w:tcW w:w="723" w:type="dxa"/>
            <w:gridSpan w:val="2"/>
          </w:tcPr>
          <w:p w:rsidR="009974ED" w:rsidRDefault="009974ED" w:rsidP="000E3171">
            <w:pPr>
              <w:rPr>
                <w:color w:val="000000"/>
                <w:sz w:val="24"/>
                <w:szCs w:val="24"/>
                <w:lang w:val="lv-LV"/>
              </w:rPr>
            </w:pPr>
            <w:r>
              <w:rPr>
                <w:color w:val="000000"/>
                <w:sz w:val="24"/>
                <w:szCs w:val="24"/>
                <w:lang w:val="lv-LV"/>
              </w:rPr>
              <w:t>79</w:t>
            </w:r>
          </w:p>
        </w:tc>
      </w:tr>
      <w:tr w:rsidR="009974ED" w:rsidRPr="00AF6846" w:rsidTr="000E3171">
        <w:trPr>
          <w:trHeight w:val="227"/>
          <w:jc w:val="center"/>
        </w:trPr>
        <w:tc>
          <w:tcPr>
            <w:tcW w:w="526" w:type="dxa"/>
            <w:vAlign w:val="center"/>
          </w:tcPr>
          <w:p w:rsidR="009974ED" w:rsidRPr="00AF6846" w:rsidRDefault="009974ED" w:rsidP="000E3171">
            <w:pPr>
              <w:rPr>
                <w:color w:val="000000"/>
                <w:sz w:val="24"/>
                <w:szCs w:val="24"/>
                <w:lang w:val="lv-LV"/>
              </w:rPr>
            </w:pPr>
            <w:r w:rsidRPr="00AF6846">
              <w:rPr>
                <w:color w:val="000000"/>
                <w:sz w:val="24"/>
                <w:szCs w:val="24"/>
                <w:lang w:val="lv-LV"/>
              </w:rPr>
              <w:t>3.</w:t>
            </w:r>
          </w:p>
        </w:tc>
        <w:tc>
          <w:tcPr>
            <w:tcW w:w="7936" w:type="dxa"/>
            <w:gridSpan w:val="7"/>
            <w:vAlign w:val="center"/>
          </w:tcPr>
          <w:p w:rsidR="009974ED" w:rsidRPr="00AF6846" w:rsidRDefault="009974ED" w:rsidP="000E3171">
            <w:pPr>
              <w:rPr>
                <w:color w:val="000000"/>
                <w:spacing w:val="5"/>
                <w:sz w:val="24"/>
                <w:szCs w:val="24"/>
                <w:lang w:val="lv-LV"/>
              </w:rPr>
            </w:pPr>
            <w:r w:rsidRPr="00AF6846">
              <w:rPr>
                <w:color w:val="000000"/>
                <w:spacing w:val="5"/>
                <w:sz w:val="24"/>
                <w:szCs w:val="24"/>
                <w:lang w:val="lv-LV"/>
              </w:rPr>
              <w:t>Zemsprieguma tīklu aizsardzība</w:t>
            </w:r>
          </w:p>
        </w:tc>
        <w:tc>
          <w:tcPr>
            <w:tcW w:w="723" w:type="dxa"/>
            <w:gridSpan w:val="2"/>
            <w:vAlign w:val="center"/>
          </w:tcPr>
          <w:p w:rsidR="009974ED" w:rsidRPr="00AF6846" w:rsidRDefault="009974ED" w:rsidP="000E3171">
            <w:pPr>
              <w:rPr>
                <w:color w:val="000000"/>
                <w:sz w:val="24"/>
                <w:szCs w:val="24"/>
                <w:lang w:val="lv-LV"/>
              </w:rPr>
            </w:pPr>
            <w:r>
              <w:rPr>
                <w:color w:val="000000"/>
                <w:sz w:val="24"/>
                <w:szCs w:val="24"/>
                <w:lang w:val="lv-LV"/>
              </w:rPr>
              <w:t>89</w:t>
            </w:r>
          </w:p>
        </w:tc>
      </w:tr>
      <w:tr w:rsidR="009974ED" w:rsidRPr="00AF6846" w:rsidTr="000E3171">
        <w:trPr>
          <w:trHeight w:val="227"/>
          <w:jc w:val="center"/>
        </w:trPr>
        <w:tc>
          <w:tcPr>
            <w:tcW w:w="526" w:type="dxa"/>
          </w:tcPr>
          <w:p w:rsidR="009974ED" w:rsidRPr="00AF6846" w:rsidRDefault="009974ED" w:rsidP="000E3171">
            <w:pPr>
              <w:rPr>
                <w:color w:val="000000"/>
                <w:sz w:val="24"/>
                <w:szCs w:val="24"/>
                <w:lang w:val="lv-LV"/>
              </w:rPr>
            </w:pPr>
          </w:p>
        </w:tc>
        <w:tc>
          <w:tcPr>
            <w:tcW w:w="851" w:type="dxa"/>
            <w:gridSpan w:val="2"/>
          </w:tcPr>
          <w:p w:rsidR="009974ED" w:rsidRPr="00AF6846" w:rsidRDefault="009974ED" w:rsidP="000E3171">
            <w:pPr>
              <w:jc w:val="right"/>
              <w:rPr>
                <w:color w:val="000000"/>
                <w:sz w:val="24"/>
                <w:szCs w:val="24"/>
                <w:lang w:val="lv-LV"/>
              </w:rPr>
            </w:pPr>
            <w:r w:rsidRPr="00AF6846">
              <w:rPr>
                <w:color w:val="000000"/>
                <w:sz w:val="24"/>
                <w:szCs w:val="24"/>
                <w:lang w:val="lv-LV"/>
              </w:rPr>
              <w:t>3.1.</w:t>
            </w:r>
          </w:p>
        </w:tc>
        <w:tc>
          <w:tcPr>
            <w:tcW w:w="7085" w:type="dxa"/>
            <w:gridSpan w:val="5"/>
          </w:tcPr>
          <w:p w:rsidR="009974ED" w:rsidRPr="00AF6846" w:rsidRDefault="009974ED" w:rsidP="000E3171">
            <w:pPr>
              <w:rPr>
                <w:color w:val="000000"/>
                <w:spacing w:val="5"/>
                <w:sz w:val="24"/>
                <w:szCs w:val="24"/>
                <w:lang w:val="lv-LV"/>
              </w:rPr>
            </w:pPr>
            <w:r w:rsidRPr="00AF6846">
              <w:rPr>
                <w:color w:val="000000"/>
                <w:spacing w:val="5"/>
                <w:sz w:val="24"/>
                <w:szCs w:val="24"/>
                <w:lang w:val="lv-LV"/>
              </w:rPr>
              <w:t>Vadu un kabeļu aizsardzība pret silšanu</w:t>
            </w:r>
          </w:p>
        </w:tc>
        <w:tc>
          <w:tcPr>
            <w:tcW w:w="723" w:type="dxa"/>
            <w:gridSpan w:val="2"/>
          </w:tcPr>
          <w:p w:rsidR="009974ED" w:rsidRPr="00AF6846" w:rsidRDefault="009974ED" w:rsidP="000E3171">
            <w:pPr>
              <w:rPr>
                <w:color w:val="000000"/>
                <w:sz w:val="24"/>
                <w:szCs w:val="24"/>
                <w:lang w:val="lv-LV"/>
              </w:rPr>
            </w:pPr>
            <w:r>
              <w:rPr>
                <w:color w:val="000000"/>
                <w:sz w:val="24"/>
                <w:szCs w:val="24"/>
                <w:lang w:val="lv-LV"/>
              </w:rPr>
              <w:t>89</w:t>
            </w:r>
          </w:p>
        </w:tc>
      </w:tr>
      <w:tr w:rsidR="009974ED" w:rsidRPr="00AF6846" w:rsidTr="000E3171">
        <w:trPr>
          <w:trHeight w:val="227"/>
          <w:jc w:val="center"/>
        </w:trPr>
        <w:tc>
          <w:tcPr>
            <w:tcW w:w="526" w:type="dxa"/>
          </w:tcPr>
          <w:p w:rsidR="009974ED" w:rsidRPr="00AF6846" w:rsidRDefault="009974ED" w:rsidP="000E3171">
            <w:pPr>
              <w:rPr>
                <w:color w:val="000000"/>
                <w:sz w:val="24"/>
                <w:szCs w:val="24"/>
                <w:lang w:val="lv-LV"/>
              </w:rPr>
            </w:pPr>
          </w:p>
        </w:tc>
        <w:tc>
          <w:tcPr>
            <w:tcW w:w="851" w:type="dxa"/>
            <w:gridSpan w:val="2"/>
          </w:tcPr>
          <w:p w:rsidR="009974ED" w:rsidRPr="00AF6846" w:rsidRDefault="009974ED" w:rsidP="000E3171">
            <w:pPr>
              <w:jc w:val="right"/>
              <w:rPr>
                <w:color w:val="000000"/>
                <w:sz w:val="24"/>
                <w:szCs w:val="24"/>
                <w:lang w:val="lv-LV"/>
              </w:rPr>
            </w:pPr>
            <w:r w:rsidRPr="00AF6846">
              <w:rPr>
                <w:color w:val="000000"/>
                <w:sz w:val="24"/>
                <w:szCs w:val="24"/>
                <w:lang w:val="lv-LV"/>
              </w:rPr>
              <w:t>3.2.</w:t>
            </w:r>
          </w:p>
        </w:tc>
        <w:tc>
          <w:tcPr>
            <w:tcW w:w="7085" w:type="dxa"/>
            <w:gridSpan w:val="5"/>
          </w:tcPr>
          <w:p w:rsidR="009974ED" w:rsidRPr="00AF6846" w:rsidRDefault="009974ED" w:rsidP="000E3171">
            <w:pPr>
              <w:rPr>
                <w:color w:val="000000"/>
                <w:spacing w:val="5"/>
                <w:sz w:val="24"/>
                <w:szCs w:val="24"/>
                <w:lang w:val="lv-LV"/>
              </w:rPr>
            </w:pPr>
            <w:r w:rsidRPr="00AF6846">
              <w:rPr>
                <w:color w:val="000000"/>
                <w:spacing w:val="-7"/>
                <w:sz w:val="24"/>
                <w:szCs w:val="24"/>
                <w:lang w:val="lv-LV"/>
              </w:rPr>
              <w:t>Drošinātāji</w:t>
            </w:r>
          </w:p>
        </w:tc>
        <w:tc>
          <w:tcPr>
            <w:tcW w:w="723" w:type="dxa"/>
            <w:gridSpan w:val="2"/>
          </w:tcPr>
          <w:p w:rsidR="009974ED" w:rsidRPr="00AF6846" w:rsidRDefault="009974ED" w:rsidP="000E3171">
            <w:pPr>
              <w:rPr>
                <w:color w:val="000000"/>
                <w:sz w:val="24"/>
                <w:szCs w:val="24"/>
                <w:lang w:val="lv-LV"/>
              </w:rPr>
            </w:pPr>
            <w:r>
              <w:rPr>
                <w:color w:val="000000"/>
                <w:sz w:val="24"/>
                <w:szCs w:val="24"/>
                <w:lang w:val="lv-LV"/>
              </w:rPr>
              <w:t>89</w:t>
            </w:r>
          </w:p>
        </w:tc>
      </w:tr>
      <w:tr w:rsidR="009974ED" w:rsidRPr="00AF6846" w:rsidTr="000E3171">
        <w:trPr>
          <w:trHeight w:val="227"/>
          <w:jc w:val="center"/>
        </w:trPr>
        <w:tc>
          <w:tcPr>
            <w:tcW w:w="526" w:type="dxa"/>
          </w:tcPr>
          <w:p w:rsidR="009974ED" w:rsidRPr="00AF6846" w:rsidRDefault="009974ED" w:rsidP="000E3171">
            <w:pPr>
              <w:rPr>
                <w:color w:val="000000"/>
                <w:sz w:val="24"/>
                <w:szCs w:val="24"/>
                <w:lang w:val="lv-LV"/>
              </w:rPr>
            </w:pPr>
          </w:p>
        </w:tc>
        <w:tc>
          <w:tcPr>
            <w:tcW w:w="851" w:type="dxa"/>
            <w:gridSpan w:val="2"/>
          </w:tcPr>
          <w:p w:rsidR="009974ED" w:rsidRPr="00AF6846" w:rsidRDefault="009974ED" w:rsidP="000E3171">
            <w:pPr>
              <w:jc w:val="right"/>
              <w:rPr>
                <w:color w:val="000000"/>
                <w:sz w:val="24"/>
                <w:szCs w:val="24"/>
                <w:lang w:val="lv-LV"/>
              </w:rPr>
            </w:pPr>
          </w:p>
        </w:tc>
        <w:tc>
          <w:tcPr>
            <w:tcW w:w="841" w:type="dxa"/>
            <w:gridSpan w:val="3"/>
            <w:shd w:val="clear" w:color="auto" w:fill="auto"/>
          </w:tcPr>
          <w:p w:rsidR="009974ED" w:rsidRPr="00AF6846" w:rsidRDefault="009974ED" w:rsidP="000E3171">
            <w:pPr>
              <w:rPr>
                <w:color w:val="000000"/>
                <w:spacing w:val="5"/>
                <w:sz w:val="24"/>
                <w:szCs w:val="24"/>
                <w:lang w:val="lv-LV"/>
              </w:rPr>
            </w:pPr>
            <w:r w:rsidRPr="00AF6846">
              <w:rPr>
                <w:color w:val="000000"/>
                <w:spacing w:val="-7"/>
                <w:sz w:val="24"/>
                <w:szCs w:val="24"/>
                <w:lang w:val="lv-LV"/>
              </w:rPr>
              <w:t>3.2.1.</w:t>
            </w:r>
          </w:p>
        </w:tc>
        <w:tc>
          <w:tcPr>
            <w:tcW w:w="6244" w:type="dxa"/>
            <w:gridSpan w:val="2"/>
            <w:shd w:val="clear" w:color="auto" w:fill="auto"/>
          </w:tcPr>
          <w:p w:rsidR="009974ED" w:rsidRPr="00AF6846" w:rsidRDefault="009974ED" w:rsidP="000E3171">
            <w:pPr>
              <w:rPr>
                <w:color w:val="000000"/>
                <w:spacing w:val="5"/>
                <w:sz w:val="24"/>
                <w:szCs w:val="24"/>
                <w:lang w:val="lv-LV"/>
              </w:rPr>
            </w:pPr>
            <w:r w:rsidRPr="00AF6846">
              <w:rPr>
                <w:color w:val="000000"/>
                <w:spacing w:val="-4"/>
                <w:sz w:val="24"/>
                <w:szCs w:val="24"/>
                <w:lang w:val="lv-LV"/>
              </w:rPr>
              <w:t>NH sistēmas drošinātāji</w:t>
            </w:r>
            <w:r w:rsidRPr="00AF6846">
              <w:rPr>
                <w:color w:val="000000"/>
                <w:spacing w:val="-7"/>
                <w:sz w:val="24"/>
                <w:szCs w:val="24"/>
                <w:lang w:val="lv-LV"/>
              </w:rPr>
              <w:t xml:space="preserve"> </w:t>
            </w:r>
          </w:p>
        </w:tc>
        <w:tc>
          <w:tcPr>
            <w:tcW w:w="723" w:type="dxa"/>
            <w:gridSpan w:val="2"/>
          </w:tcPr>
          <w:p w:rsidR="009974ED" w:rsidRPr="00AF6846" w:rsidRDefault="009974ED" w:rsidP="000E3171">
            <w:pPr>
              <w:rPr>
                <w:color w:val="000000"/>
                <w:sz w:val="24"/>
                <w:szCs w:val="24"/>
                <w:lang w:val="lv-LV"/>
              </w:rPr>
            </w:pPr>
            <w:r>
              <w:rPr>
                <w:color w:val="000000"/>
                <w:sz w:val="24"/>
                <w:szCs w:val="24"/>
                <w:lang w:val="lv-LV"/>
              </w:rPr>
              <w:t>92</w:t>
            </w:r>
          </w:p>
        </w:tc>
      </w:tr>
      <w:tr w:rsidR="009974ED" w:rsidRPr="00AF6846" w:rsidTr="000E3171">
        <w:trPr>
          <w:trHeight w:val="227"/>
          <w:jc w:val="center"/>
        </w:trPr>
        <w:tc>
          <w:tcPr>
            <w:tcW w:w="526" w:type="dxa"/>
          </w:tcPr>
          <w:p w:rsidR="009974ED" w:rsidRPr="00AF6846" w:rsidRDefault="009974ED" w:rsidP="000E3171">
            <w:pPr>
              <w:rPr>
                <w:color w:val="000000"/>
                <w:sz w:val="24"/>
                <w:szCs w:val="24"/>
                <w:lang w:val="lv-LV"/>
              </w:rPr>
            </w:pPr>
          </w:p>
        </w:tc>
        <w:tc>
          <w:tcPr>
            <w:tcW w:w="851" w:type="dxa"/>
            <w:gridSpan w:val="2"/>
          </w:tcPr>
          <w:p w:rsidR="009974ED" w:rsidRPr="00AF6846" w:rsidRDefault="009974ED" w:rsidP="000E3171">
            <w:pPr>
              <w:jc w:val="right"/>
              <w:rPr>
                <w:color w:val="000000"/>
                <w:sz w:val="24"/>
                <w:szCs w:val="24"/>
                <w:lang w:val="lv-LV"/>
              </w:rPr>
            </w:pPr>
          </w:p>
        </w:tc>
        <w:tc>
          <w:tcPr>
            <w:tcW w:w="841" w:type="dxa"/>
            <w:gridSpan w:val="3"/>
            <w:shd w:val="clear" w:color="auto" w:fill="auto"/>
          </w:tcPr>
          <w:p w:rsidR="009974ED" w:rsidRPr="00AF6846" w:rsidRDefault="009974ED" w:rsidP="000E3171">
            <w:pPr>
              <w:rPr>
                <w:color w:val="000000"/>
                <w:spacing w:val="-7"/>
                <w:sz w:val="24"/>
                <w:szCs w:val="24"/>
                <w:lang w:val="lv-LV"/>
              </w:rPr>
            </w:pPr>
            <w:r w:rsidRPr="00AF6846">
              <w:rPr>
                <w:color w:val="000000"/>
                <w:spacing w:val="-7"/>
                <w:sz w:val="24"/>
                <w:szCs w:val="24"/>
                <w:lang w:val="lv-LV"/>
              </w:rPr>
              <w:t>3.2.2.</w:t>
            </w:r>
          </w:p>
        </w:tc>
        <w:tc>
          <w:tcPr>
            <w:tcW w:w="6244" w:type="dxa"/>
            <w:gridSpan w:val="2"/>
            <w:shd w:val="clear" w:color="auto" w:fill="auto"/>
          </w:tcPr>
          <w:p w:rsidR="009974ED" w:rsidRPr="00AF6846" w:rsidRDefault="009974ED" w:rsidP="000E3171">
            <w:pPr>
              <w:rPr>
                <w:color w:val="000000"/>
                <w:spacing w:val="-4"/>
                <w:sz w:val="24"/>
                <w:szCs w:val="24"/>
                <w:lang w:val="lv-LV"/>
              </w:rPr>
            </w:pPr>
            <w:r w:rsidRPr="00AF6846">
              <w:rPr>
                <w:color w:val="000000"/>
                <w:spacing w:val="-2"/>
                <w:sz w:val="24"/>
                <w:szCs w:val="24"/>
                <w:lang w:val="lv-LV"/>
              </w:rPr>
              <w:t xml:space="preserve">Diazed, </w:t>
            </w:r>
            <w:r w:rsidRPr="00AF6846">
              <w:rPr>
                <w:color w:val="000000"/>
                <w:sz w:val="24"/>
                <w:szCs w:val="24"/>
                <w:lang w:val="lv-LV"/>
              </w:rPr>
              <w:t>Neozed, Silized</w:t>
            </w:r>
            <w:r w:rsidRPr="00AF6846">
              <w:rPr>
                <w:color w:val="000000"/>
                <w:spacing w:val="-2"/>
                <w:sz w:val="24"/>
                <w:szCs w:val="24"/>
                <w:lang w:val="lv-LV"/>
              </w:rPr>
              <w:t xml:space="preserve"> un „D” tipa drošinātāji</w:t>
            </w:r>
          </w:p>
        </w:tc>
        <w:tc>
          <w:tcPr>
            <w:tcW w:w="723" w:type="dxa"/>
            <w:gridSpan w:val="2"/>
          </w:tcPr>
          <w:p w:rsidR="009974ED" w:rsidRPr="00AF6846" w:rsidRDefault="009974ED" w:rsidP="000E3171">
            <w:pPr>
              <w:rPr>
                <w:color w:val="000000"/>
                <w:sz w:val="24"/>
                <w:szCs w:val="24"/>
                <w:lang w:val="lv-LV"/>
              </w:rPr>
            </w:pPr>
            <w:r w:rsidRPr="00AF6846">
              <w:rPr>
                <w:color w:val="000000"/>
                <w:sz w:val="24"/>
                <w:szCs w:val="24"/>
                <w:lang w:val="lv-LV"/>
              </w:rPr>
              <w:t>9</w:t>
            </w:r>
            <w:r>
              <w:rPr>
                <w:color w:val="000000"/>
                <w:sz w:val="24"/>
                <w:szCs w:val="24"/>
                <w:lang w:val="lv-LV"/>
              </w:rPr>
              <w:t>8</w:t>
            </w:r>
          </w:p>
        </w:tc>
      </w:tr>
      <w:tr w:rsidR="009974ED" w:rsidRPr="00AF6846" w:rsidTr="000E3171">
        <w:trPr>
          <w:trHeight w:val="227"/>
          <w:jc w:val="center"/>
        </w:trPr>
        <w:tc>
          <w:tcPr>
            <w:tcW w:w="526" w:type="dxa"/>
          </w:tcPr>
          <w:p w:rsidR="009974ED" w:rsidRPr="00AF6846" w:rsidRDefault="009974ED" w:rsidP="000E3171">
            <w:pPr>
              <w:rPr>
                <w:color w:val="000000"/>
                <w:sz w:val="24"/>
                <w:szCs w:val="24"/>
                <w:lang w:val="lv-LV"/>
              </w:rPr>
            </w:pPr>
          </w:p>
        </w:tc>
        <w:tc>
          <w:tcPr>
            <w:tcW w:w="851" w:type="dxa"/>
            <w:gridSpan w:val="2"/>
          </w:tcPr>
          <w:p w:rsidR="009974ED" w:rsidRPr="00AF6846" w:rsidRDefault="009974ED" w:rsidP="000E3171">
            <w:pPr>
              <w:jc w:val="right"/>
              <w:rPr>
                <w:color w:val="000000"/>
                <w:sz w:val="24"/>
                <w:szCs w:val="24"/>
                <w:lang w:val="lv-LV"/>
              </w:rPr>
            </w:pPr>
          </w:p>
        </w:tc>
        <w:tc>
          <w:tcPr>
            <w:tcW w:w="841" w:type="dxa"/>
            <w:gridSpan w:val="3"/>
            <w:shd w:val="clear" w:color="auto" w:fill="auto"/>
          </w:tcPr>
          <w:p w:rsidR="009974ED" w:rsidRPr="00AF6846" w:rsidRDefault="009974ED" w:rsidP="000E3171">
            <w:pPr>
              <w:rPr>
                <w:color w:val="000000"/>
                <w:spacing w:val="-7"/>
                <w:sz w:val="24"/>
                <w:szCs w:val="24"/>
                <w:lang w:val="lv-LV"/>
              </w:rPr>
            </w:pPr>
            <w:r w:rsidRPr="00AF6846">
              <w:rPr>
                <w:color w:val="000000"/>
                <w:spacing w:val="-7"/>
                <w:sz w:val="24"/>
                <w:szCs w:val="24"/>
                <w:lang w:val="lv-LV"/>
              </w:rPr>
              <w:t>3.2.3.</w:t>
            </w:r>
          </w:p>
        </w:tc>
        <w:tc>
          <w:tcPr>
            <w:tcW w:w="6244" w:type="dxa"/>
            <w:gridSpan w:val="2"/>
            <w:shd w:val="clear" w:color="auto" w:fill="auto"/>
          </w:tcPr>
          <w:p w:rsidR="009974ED" w:rsidRPr="00AF6846" w:rsidRDefault="009974ED" w:rsidP="000E3171">
            <w:pPr>
              <w:rPr>
                <w:color w:val="000000"/>
                <w:spacing w:val="-2"/>
                <w:sz w:val="24"/>
                <w:szCs w:val="24"/>
                <w:lang w:val="lv-LV"/>
              </w:rPr>
            </w:pPr>
            <w:r w:rsidRPr="00AF6846">
              <w:rPr>
                <w:sz w:val="24"/>
                <w:szCs w:val="24"/>
                <w:lang w:val="lv-LV" w:eastAsia="lv-LV"/>
              </w:rPr>
              <w:t>Vidēja sprieguma drošinātāji</w:t>
            </w:r>
          </w:p>
        </w:tc>
        <w:tc>
          <w:tcPr>
            <w:tcW w:w="723" w:type="dxa"/>
            <w:gridSpan w:val="2"/>
          </w:tcPr>
          <w:p w:rsidR="009974ED" w:rsidRPr="00AF6846" w:rsidRDefault="009974ED" w:rsidP="000E3171">
            <w:pPr>
              <w:rPr>
                <w:color w:val="000000"/>
                <w:sz w:val="24"/>
                <w:szCs w:val="24"/>
                <w:lang w:val="lv-LV"/>
              </w:rPr>
            </w:pPr>
            <w:r>
              <w:rPr>
                <w:color w:val="000000"/>
                <w:sz w:val="24"/>
                <w:szCs w:val="24"/>
                <w:lang w:val="lv-LV"/>
              </w:rPr>
              <w:t>100</w:t>
            </w:r>
          </w:p>
        </w:tc>
      </w:tr>
      <w:tr w:rsidR="009974ED" w:rsidRPr="00AF6846" w:rsidTr="000E3171">
        <w:trPr>
          <w:trHeight w:val="227"/>
          <w:jc w:val="center"/>
        </w:trPr>
        <w:tc>
          <w:tcPr>
            <w:tcW w:w="526" w:type="dxa"/>
          </w:tcPr>
          <w:p w:rsidR="009974ED" w:rsidRPr="00AF6846" w:rsidRDefault="009974ED" w:rsidP="000E3171">
            <w:pPr>
              <w:rPr>
                <w:color w:val="000000"/>
                <w:sz w:val="24"/>
                <w:szCs w:val="24"/>
                <w:lang w:val="lv-LV"/>
              </w:rPr>
            </w:pPr>
          </w:p>
        </w:tc>
        <w:tc>
          <w:tcPr>
            <w:tcW w:w="851" w:type="dxa"/>
            <w:gridSpan w:val="2"/>
          </w:tcPr>
          <w:p w:rsidR="009974ED" w:rsidRPr="00AF6846" w:rsidRDefault="009974ED" w:rsidP="000E3171">
            <w:pPr>
              <w:jc w:val="right"/>
              <w:rPr>
                <w:color w:val="000000"/>
                <w:sz w:val="24"/>
                <w:szCs w:val="24"/>
                <w:lang w:val="lv-LV"/>
              </w:rPr>
            </w:pPr>
          </w:p>
        </w:tc>
        <w:tc>
          <w:tcPr>
            <w:tcW w:w="841" w:type="dxa"/>
            <w:gridSpan w:val="3"/>
            <w:shd w:val="clear" w:color="auto" w:fill="auto"/>
          </w:tcPr>
          <w:p w:rsidR="009974ED" w:rsidRPr="00AF6846" w:rsidRDefault="009974ED" w:rsidP="000E3171">
            <w:pPr>
              <w:rPr>
                <w:color w:val="000000"/>
                <w:spacing w:val="-7"/>
                <w:sz w:val="24"/>
                <w:szCs w:val="24"/>
                <w:lang w:val="lv-LV"/>
              </w:rPr>
            </w:pPr>
            <w:r w:rsidRPr="00AF6846">
              <w:rPr>
                <w:color w:val="000000"/>
                <w:spacing w:val="-7"/>
                <w:sz w:val="24"/>
                <w:szCs w:val="24"/>
                <w:lang w:val="lv-LV"/>
              </w:rPr>
              <w:t>3.2.4.</w:t>
            </w:r>
          </w:p>
        </w:tc>
        <w:tc>
          <w:tcPr>
            <w:tcW w:w="6244" w:type="dxa"/>
            <w:gridSpan w:val="2"/>
            <w:shd w:val="clear" w:color="auto" w:fill="auto"/>
          </w:tcPr>
          <w:p w:rsidR="009974ED" w:rsidRPr="00AF6846" w:rsidRDefault="009974ED" w:rsidP="000E3171">
            <w:pPr>
              <w:rPr>
                <w:sz w:val="24"/>
                <w:szCs w:val="24"/>
                <w:lang w:val="lv-LV" w:eastAsia="lv-LV"/>
              </w:rPr>
            </w:pPr>
            <w:r w:rsidRPr="00AF6846">
              <w:rPr>
                <w:color w:val="000000"/>
                <w:spacing w:val="-12"/>
                <w:sz w:val="24"/>
                <w:szCs w:val="24"/>
                <w:lang w:val="lv-LV"/>
              </w:rPr>
              <w:t>Drošinātāju izvēle</w:t>
            </w:r>
          </w:p>
        </w:tc>
        <w:tc>
          <w:tcPr>
            <w:tcW w:w="723" w:type="dxa"/>
            <w:gridSpan w:val="2"/>
          </w:tcPr>
          <w:p w:rsidR="009974ED" w:rsidRPr="00AF6846" w:rsidRDefault="009974ED" w:rsidP="000E3171">
            <w:pPr>
              <w:rPr>
                <w:color w:val="000000"/>
                <w:sz w:val="24"/>
                <w:szCs w:val="24"/>
                <w:lang w:val="lv-LV"/>
              </w:rPr>
            </w:pPr>
            <w:r>
              <w:rPr>
                <w:color w:val="000000"/>
                <w:sz w:val="24"/>
                <w:szCs w:val="24"/>
                <w:lang w:val="lv-LV"/>
              </w:rPr>
              <w:t>102</w:t>
            </w:r>
          </w:p>
        </w:tc>
      </w:tr>
      <w:tr w:rsidR="009974ED" w:rsidRPr="00AF6846" w:rsidTr="000E3171">
        <w:trPr>
          <w:trHeight w:val="227"/>
          <w:jc w:val="center"/>
        </w:trPr>
        <w:tc>
          <w:tcPr>
            <w:tcW w:w="526" w:type="dxa"/>
          </w:tcPr>
          <w:p w:rsidR="009974ED" w:rsidRPr="00AF6846" w:rsidRDefault="009974ED" w:rsidP="000E3171">
            <w:pPr>
              <w:rPr>
                <w:color w:val="000000"/>
                <w:sz w:val="24"/>
                <w:szCs w:val="24"/>
                <w:lang w:val="lv-LV"/>
              </w:rPr>
            </w:pPr>
          </w:p>
        </w:tc>
        <w:tc>
          <w:tcPr>
            <w:tcW w:w="851" w:type="dxa"/>
            <w:gridSpan w:val="2"/>
          </w:tcPr>
          <w:p w:rsidR="009974ED" w:rsidRPr="00AF6846" w:rsidRDefault="009974ED" w:rsidP="000E3171">
            <w:pPr>
              <w:jc w:val="right"/>
              <w:rPr>
                <w:color w:val="000000"/>
                <w:sz w:val="24"/>
                <w:szCs w:val="24"/>
                <w:lang w:val="lv-LV"/>
              </w:rPr>
            </w:pPr>
            <w:r w:rsidRPr="00AF6846">
              <w:rPr>
                <w:color w:val="000000"/>
                <w:sz w:val="24"/>
                <w:szCs w:val="24"/>
                <w:lang w:val="lv-LV"/>
              </w:rPr>
              <w:t>3.3.</w:t>
            </w:r>
          </w:p>
        </w:tc>
        <w:tc>
          <w:tcPr>
            <w:tcW w:w="7085" w:type="dxa"/>
            <w:gridSpan w:val="5"/>
            <w:shd w:val="clear" w:color="auto" w:fill="auto"/>
          </w:tcPr>
          <w:p w:rsidR="009974ED" w:rsidRPr="00AF6846" w:rsidRDefault="009974ED" w:rsidP="000E3171">
            <w:pPr>
              <w:rPr>
                <w:color w:val="000000"/>
                <w:spacing w:val="5"/>
                <w:sz w:val="24"/>
                <w:szCs w:val="24"/>
                <w:lang w:val="lv-LV"/>
              </w:rPr>
            </w:pPr>
            <w:r w:rsidRPr="00AF6846">
              <w:rPr>
                <w:color w:val="000000"/>
                <w:spacing w:val="-1"/>
                <w:sz w:val="24"/>
                <w:szCs w:val="24"/>
                <w:lang w:val="lv-LV"/>
              </w:rPr>
              <w:t>Automātslēdži</w:t>
            </w:r>
          </w:p>
        </w:tc>
        <w:tc>
          <w:tcPr>
            <w:tcW w:w="723" w:type="dxa"/>
            <w:gridSpan w:val="2"/>
          </w:tcPr>
          <w:p w:rsidR="009974ED" w:rsidRPr="00AF6846" w:rsidRDefault="009974ED" w:rsidP="000E3171">
            <w:pPr>
              <w:rPr>
                <w:color w:val="000000"/>
                <w:sz w:val="24"/>
                <w:szCs w:val="24"/>
                <w:lang w:val="lv-LV"/>
              </w:rPr>
            </w:pPr>
            <w:r>
              <w:rPr>
                <w:color w:val="000000"/>
                <w:sz w:val="24"/>
                <w:szCs w:val="24"/>
                <w:lang w:val="lv-LV"/>
              </w:rPr>
              <w:t>104</w:t>
            </w:r>
          </w:p>
        </w:tc>
      </w:tr>
      <w:tr w:rsidR="009974ED" w:rsidRPr="00AF6846" w:rsidTr="000E3171">
        <w:trPr>
          <w:trHeight w:val="227"/>
          <w:jc w:val="center"/>
        </w:trPr>
        <w:tc>
          <w:tcPr>
            <w:tcW w:w="526" w:type="dxa"/>
          </w:tcPr>
          <w:p w:rsidR="009974ED" w:rsidRPr="00AF6846" w:rsidRDefault="009974ED" w:rsidP="000E3171">
            <w:pPr>
              <w:rPr>
                <w:color w:val="000000"/>
                <w:sz w:val="24"/>
                <w:szCs w:val="24"/>
                <w:lang w:val="lv-LV"/>
              </w:rPr>
            </w:pPr>
          </w:p>
        </w:tc>
        <w:tc>
          <w:tcPr>
            <w:tcW w:w="851" w:type="dxa"/>
            <w:gridSpan w:val="2"/>
          </w:tcPr>
          <w:p w:rsidR="009974ED" w:rsidRPr="00AF6846" w:rsidRDefault="009974ED" w:rsidP="000E3171">
            <w:pPr>
              <w:jc w:val="right"/>
              <w:rPr>
                <w:color w:val="000000"/>
                <w:sz w:val="24"/>
                <w:szCs w:val="24"/>
                <w:lang w:val="lv-LV"/>
              </w:rPr>
            </w:pPr>
          </w:p>
        </w:tc>
        <w:tc>
          <w:tcPr>
            <w:tcW w:w="841" w:type="dxa"/>
            <w:gridSpan w:val="3"/>
            <w:shd w:val="clear" w:color="auto" w:fill="auto"/>
          </w:tcPr>
          <w:p w:rsidR="009974ED" w:rsidRPr="00AF6846" w:rsidRDefault="009974ED" w:rsidP="000E3171">
            <w:pPr>
              <w:rPr>
                <w:color w:val="000000"/>
                <w:spacing w:val="-13"/>
                <w:sz w:val="24"/>
                <w:szCs w:val="24"/>
                <w:lang w:val="lv-LV"/>
              </w:rPr>
            </w:pPr>
            <w:r w:rsidRPr="00AF6846">
              <w:rPr>
                <w:color w:val="000000"/>
                <w:spacing w:val="-13"/>
                <w:sz w:val="24"/>
                <w:szCs w:val="24"/>
                <w:lang w:val="lv-LV"/>
              </w:rPr>
              <w:t>3.3.1.</w:t>
            </w:r>
          </w:p>
        </w:tc>
        <w:tc>
          <w:tcPr>
            <w:tcW w:w="6244" w:type="dxa"/>
            <w:gridSpan w:val="2"/>
            <w:shd w:val="clear" w:color="auto" w:fill="auto"/>
          </w:tcPr>
          <w:p w:rsidR="009974ED" w:rsidRPr="00AF6846" w:rsidRDefault="009974ED" w:rsidP="000E3171">
            <w:pPr>
              <w:rPr>
                <w:color w:val="000000"/>
                <w:spacing w:val="-13"/>
                <w:sz w:val="24"/>
                <w:szCs w:val="24"/>
                <w:lang w:val="lv-LV"/>
              </w:rPr>
            </w:pPr>
            <w:r w:rsidRPr="00AF6846">
              <w:rPr>
                <w:color w:val="000000"/>
                <w:spacing w:val="3"/>
                <w:sz w:val="24"/>
                <w:szCs w:val="24"/>
                <w:lang w:val="lv-LV"/>
              </w:rPr>
              <w:t>Automātslēdža darbības princips</w:t>
            </w:r>
          </w:p>
        </w:tc>
        <w:tc>
          <w:tcPr>
            <w:tcW w:w="723" w:type="dxa"/>
            <w:gridSpan w:val="2"/>
          </w:tcPr>
          <w:p w:rsidR="009974ED" w:rsidRPr="00AF6846" w:rsidRDefault="009974ED" w:rsidP="000E3171">
            <w:pPr>
              <w:rPr>
                <w:color w:val="000000"/>
                <w:sz w:val="24"/>
                <w:szCs w:val="24"/>
                <w:lang w:val="lv-LV"/>
              </w:rPr>
            </w:pPr>
            <w:r>
              <w:rPr>
                <w:color w:val="000000"/>
                <w:sz w:val="24"/>
                <w:szCs w:val="24"/>
                <w:lang w:val="lv-LV"/>
              </w:rPr>
              <w:t>105</w:t>
            </w:r>
          </w:p>
        </w:tc>
      </w:tr>
      <w:tr w:rsidR="009974ED" w:rsidRPr="00AF6846" w:rsidTr="000E3171">
        <w:trPr>
          <w:trHeight w:val="227"/>
          <w:jc w:val="center"/>
        </w:trPr>
        <w:tc>
          <w:tcPr>
            <w:tcW w:w="526" w:type="dxa"/>
          </w:tcPr>
          <w:p w:rsidR="009974ED" w:rsidRPr="00AF6846" w:rsidRDefault="009974ED" w:rsidP="000E3171">
            <w:pPr>
              <w:rPr>
                <w:color w:val="000000"/>
                <w:sz w:val="24"/>
                <w:szCs w:val="24"/>
                <w:lang w:val="lv-LV"/>
              </w:rPr>
            </w:pPr>
          </w:p>
        </w:tc>
        <w:tc>
          <w:tcPr>
            <w:tcW w:w="851" w:type="dxa"/>
            <w:gridSpan w:val="2"/>
          </w:tcPr>
          <w:p w:rsidR="009974ED" w:rsidRPr="00AF6846" w:rsidRDefault="009974ED" w:rsidP="000E3171">
            <w:pPr>
              <w:jc w:val="right"/>
              <w:rPr>
                <w:color w:val="000000"/>
                <w:sz w:val="24"/>
                <w:szCs w:val="24"/>
                <w:lang w:val="lv-LV"/>
              </w:rPr>
            </w:pPr>
          </w:p>
        </w:tc>
        <w:tc>
          <w:tcPr>
            <w:tcW w:w="841" w:type="dxa"/>
            <w:gridSpan w:val="3"/>
            <w:shd w:val="clear" w:color="auto" w:fill="auto"/>
          </w:tcPr>
          <w:p w:rsidR="009974ED" w:rsidRPr="00AF6846" w:rsidRDefault="009974ED" w:rsidP="000E3171">
            <w:pPr>
              <w:rPr>
                <w:color w:val="000000"/>
                <w:spacing w:val="-13"/>
                <w:sz w:val="24"/>
                <w:szCs w:val="24"/>
                <w:lang w:val="lv-LV"/>
              </w:rPr>
            </w:pPr>
            <w:r w:rsidRPr="00AF6846">
              <w:rPr>
                <w:color w:val="000000"/>
                <w:spacing w:val="-13"/>
                <w:sz w:val="24"/>
                <w:szCs w:val="24"/>
                <w:lang w:val="lv-LV"/>
              </w:rPr>
              <w:t>3.3.2.</w:t>
            </w:r>
          </w:p>
        </w:tc>
        <w:tc>
          <w:tcPr>
            <w:tcW w:w="6244" w:type="dxa"/>
            <w:gridSpan w:val="2"/>
            <w:shd w:val="clear" w:color="auto" w:fill="auto"/>
          </w:tcPr>
          <w:p w:rsidR="009974ED" w:rsidRPr="00AF6846" w:rsidRDefault="009974ED" w:rsidP="000E3171">
            <w:pPr>
              <w:rPr>
                <w:color w:val="000000"/>
                <w:spacing w:val="3"/>
                <w:sz w:val="24"/>
                <w:szCs w:val="24"/>
                <w:lang w:val="lv-LV"/>
              </w:rPr>
            </w:pPr>
            <w:r w:rsidRPr="00AF6846">
              <w:rPr>
                <w:color w:val="000000"/>
                <w:spacing w:val="3"/>
                <w:sz w:val="24"/>
                <w:szCs w:val="24"/>
                <w:lang w:val="lv-LV"/>
              </w:rPr>
              <w:t>Automātslēdžu</w:t>
            </w:r>
            <w:r w:rsidRPr="00AF6846">
              <w:rPr>
                <w:color w:val="000000"/>
                <w:spacing w:val="2"/>
                <w:sz w:val="24"/>
                <w:szCs w:val="24"/>
                <w:lang w:val="lv-LV"/>
              </w:rPr>
              <w:t xml:space="preserve"> raksturojošie parametri</w:t>
            </w:r>
          </w:p>
        </w:tc>
        <w:tc>
          <w:tcPr>
            <w:tcW w:w="723" w:type="dxa"/>
            <w:gridSpan w:val="2"/>
          </w:tcPr>
          <w:p w:rsidR="009974ED" w:rsidRPr="00AF6846" w:rsidRDefault="009974ED" w:rsidP="000E3171">
            <w:pPr>
              <w:rPr>
                <w:color w:val="000000"/>
                <w:sz w:val="24"/>
                <w:szCs w:val="24"/>
                <w:lang w:val="lv-LV"/>
              </w:rPr>
            </w:pPr>
            <w:r>
              <w:rPr>
                <w:color w:val="000000"/>
                <w:sz w:val="24"/>
                <w:szCs w:val="24"/>
                <w:lang w:val="lv-LV"/>
              </w:rPr>
              <w:t>108</w:t>
            </w:r>
          </w:p>
        </w:tc>
      </w:tr>
      <w:tr w:rsidR="009974ED" w:rsidRPr="00AF6846" w:rsidTr="000E3171">
        <w:trPr>
          <w:trHeight w:val="227"/>
          <w:jc w:val="center"/>
        </w:trPr>
        <w:tc>
          <w:tcPr>
            <w:tcW w:w="526" w:type="dxa"/>
          </w:tcPr>
          <w:p w:rsidR="009974ED" w:rsidRPr="00AF6846" w:rsidRDefault="009974ED" w:rsidP="000E3171">
            <w:pPr>
              <w:rPr>
                <w:color w:val="000000"/>
                <w:sz w:val="24"/>
                <w:szCs w:val="24"/>
                <w:lang w:val="lv-LV"/>
              </w:rPr>
            </w:pPr>
          </w:p>
        </w:tc>
        <w:tc>
          <w:tcPr>
            <w:tcW w:w="851" w:type="dxa"/>
            <w:gridSpan w:val="2"/>
          </w:tcPr>
          <w:p w:rsidR="009974ED" w:rsidRPr="00AF6846" w:rsidRDefault="009974ED" w:rsidP="000E3171">
            <w:pPr>
              <w:jc w:val="right"/>
              <w:rPr>
                <w:color w:val="000000"/>
                <w:sz w:val="24"/>
                <w:szCs w:val="24"/>
                <w:lang w:val="lv-LV"/>
              </w:rPr>
            </w:pPr>
          </w:p>
        </w:tc>
        <w:tc>
          <w:tcPr>
            <w:tcW w:w="841" w:type="dxa"/>
            <w:gridSpan w:val="3"/>
            <w:shd w:val="clear" w:color="auto" w:fill="auto"/>
          </w:tcPr>
          <w:p w:rsidR="009974ED" w:rsidRPr="00AF6846" w:rsidRDefault="009974ED" w:rsidP="000E3171">
            <w:pPr>
              <w:rPr>
                <w:color w:val="000000"/>
                <w:spacing w:val="-13"/>
                <w:sz w:val="24"/>
                <w:szCs w:val="24"/>
                <w:lang w:val="lv-LV"/>
              </w:rPr>
            </w:pPr>
            <w:r w:rsidRPr="00AF6846">
              <w:rPr>
                <w:color w:val="000000"/>
                <w:spacing w:val="-13"/>
                <w:sz w:val="24"/>
                <w:szCs w:val="24"/>
                <w:lang w:val="lv-LV"/>
              </w:rPr>
              <w:t>3.3.3.</w:t>
            </w:r>
          </w:p>
        </w:tc>
        <w:tc>
          <w:tcPr>
            <w:tcW w:w="6244" w:type="dxa"/>
            <w:gridSpan w:val="2"/>
            <w:shd w:val="clear" w:color="auto" w:fill="auto"/>
          </w:tcPr>
          <w:p w:rsidR="009974ED" w:rsidRPr="00AF6846" w:rsidRDefault="009974ED" w:rsidP="000E3171">
            <w:pPr>
              <w:rPr>
                <w:color w:val="000000"/>
                <w:spacing w:val="3"/>
                <w:sz w:val="24"/>
                <w:szCs w:val="24"/>
                <w:lang w:val="lv-LV"/>
              </w:rPr>
            </w:pPr>
            <w:r w:rsidRPr="00AF6846">
              <w:rPr>
                <w:color w:val="000000"/>
                <w:spacing w:val="3"/>
                <w:sz w:val="24"/>
                <w:szCs w:val="24"/>
                <w:lang w:val="lv-LV"/>
              </w:rPr>
              <w:t>Automātslēdžu</w:t>
            </w:r>
            <w:r w:rsidRPr="00AF6846">
              <w:rPr>
                <w:color w:val="000000"/>
                <w:spacing w:val="10"/>
                <w:sz w:val="24"/>
                <w:szCs w:val="24"/>
                <w:lang w:val="lv-LV"/>
              </w:rPr>
              <w:t xml:space="preserve"> selektīva darbība</w:t>
            </w:r>
          </w:p>
        </w:tc>
        <w:tc>
          <w:tcPr>
            <w:tcW w:w="723" w:type="dxa"/>
            <w:gridSpan w:val="2"/>
          </w:tcPr>
          <w:p w:rsidR="009974ED" w:rsidRPr="00AF6846" w:rsidRDefault="009974ED" w:rsidP="000E3171">
            <w:pPr>
              <w:rPr>
                <w:color w:val="000000"/>
                <w:sz w:val="24"/>
                <w:szCs w:val="24"/>
                <w:lang w:val="lv-LV"/>
              </w:rPr>
            </w:pPr>
            <w:r>
              <w:rPr>
                <w:color w:val="000000"/>
                <w:sz w:val="24"/>
                <w:szCs w:val="24"/>
                <w:lang w:val="lv-LV"/>
              </w:rPr>
              <w:t>113</w:t>
            </w:r>
          </w:p>
        </w:tc>
      </w:tr>
      <w:tr w:rsidR="009974ED" w:rsidRPr="00AF6846" w:rsidTr="000E3171">
        <w:trPr>
          <w:trHeight w:val="227"/>
          <w:jc w:val="center"/>
        </w:trPr>
        <w:tc>
          <w:tcPr>
            <w:tcW w:w="526" w:type="dxa"/>
          </w:tcPr>
          <w:p w:rsidR="009974ED" w:rsidRPr="00AF6846" w:rsidRDefault="009974ED" w:rsidP="000E3171">
            <w:pPr>
              <w:rPr>
                <w:color w:val="000000"/>
                <w:sz w:val="24"/>
                <w:szCs w:val="24"/>
                <w:lang w:val="lv-LV"/>
              </w:rPr>
            </w:pPr>
          </w:p>
        </w:tc>
        <w:tc>
          <w:tcPr>
            <w:tcW w:w="851" w:type="dxa"/>
            <w:gridSpan w:val="2"/>
          </w:tcPr>
          <w:p w:rsidR="009974ED" w:rsidRPr="00AF6846" w:rsidRDefault="009974ED" w:rsidP="000E3171">
            <w:pPr>
              <w:jc w:val="right"/>
              <w:rPr>
                <w:color w:val="000000"/>
                <w:sz w:val="24"/>
                <w:szCs w:val="24"/>
                <w:lang w:val="lv-LV"/>
              </w:rPr>
            </w:pPr>
          </w:p>
        </w:tc>
        <w:tc>
          <w:tcPr>
            <w:tcW w:w="841" w:type="dxa"/>
            <w:gridSpan w:val="3"/>
            <w:shd w:val="clear" w:color="auto" w:fill="auto"/>
          </w:tcPr>
          <w:p w:rsidR="009974ED" w:rsidRPr="00AF6846" w:rsidRDefault="009974ED" w:rsidP="000E3171">
            <w:pPr>
              <w:rPr>
                <w:color w:val="000000"/>
                <w:spacing w:val="-13"/>
                <w:sz w:val="24"/>
                <w:szCs w:val="24"/>
                <w:lang w:val="lv-LV"/>
              </w:rPr>
            </w:pPr>
            <w:r w:rsidRPr="00AF6846">
              <w:rPr>
                <w:color w:val="000000"/>
                <w:spacing w:val="-13"/>
                <w:sz w:val="24"/>
                <w:szCs w:val="24"/>
                <w:lang w:val="lv-LV"/>
              </w:rPr>
              <w:t>3.3.4.</w:t>
            </w:r>
          </w:p>
        </w:tc>
        <w:tc>
          <w:tcPr>
            <w:tcW w:w="6244" w:type="dxa"/>
            <w:gridSpan w:val="2"/>
            <w:shd w:val="clear" w:color="auto" w:fill="auto"/>
          </w:tcPr>
          <w:p w:rsidR="009974ED" w:rsidRPr="00AF6846" w:rsidRDefault="009974ED" w:rsidP="000E3171">
            <w:pPr>
              <w:rPr>
                <w:color w:val="000000"/>
                <w:spacing w:val="10"/>
                <w:sz w:val="24"/>
                <w:szCs w:val="24"/>
                <w:lang w:val="lv-LV"/>
              </w:rPr>
            </w:pPr>
            <w:r w:rsidRPr="00AF6846">
              <w:rPr>
                <w:color w:val="000000"/>
                <w:spacing w:val="3"/>
                <w:sz w:val="24"/>
                <w:szCs w:val="24"/>
                <w:lang w:val="lv-LV"/>
              </w:rPr>
              <w:t>Automātslēdžu</w:t>
            </w:r>
            <w:r w:rsidRPr="00AF6846">
              <w:rPr>
                <w:color w:val="000000"/>
                <w:spacing w:val="1"/>
                <w:sz w:val="24"/>
                <w:szCs w:val="24"/>
                <w:lang w:val="lv-LV"/>
              </w:rPr>
              <w:t xml:space="preserve"> </w:t>
            </w:r>
            <w:r w:rsidRPr="00AF6846">
              <w:rPr>
                <w:color w:val="000000"/>
                <w:spacing w:val="-12"/>
                <w:sz w:val="24"/>
                <w:szCs w:val="24"/>
                <w:lang w:val="lv-LV"/>
              </w:rPr>
              <w:t>izvēle</w:t>
            </w:r>
          </w:p>
        </w:tc>
        <w:tc>
          <w:tcPr>
            <w:tcW w:w="723" w:type="dxa"/>
            <w:gridSpan w:val="2"/>
          </w:tcPr>
          <w:p w:rsidR="009974ED" w:rsidRPr="00AF6846" w:rsidRDefault="009974ED" w:rsidP="000E3171">
            <w:pPr>
              <w:rPr>
                <w:color w:val="000000"/>
                <w:sz w:val="24"/>
                <w:szCs w:val="24"/>
                <w:lang w:val="lv-LV"/>
              </w:rPr>
            </w:pPr>
            <w:r>
              <w:rPr>
                <w:color w:val="000000"/>
                <w:sz w:val="24"/>
                <w:szCs w:val="24"/>
                <w:lang w:val="lv-LV"/>
              </w:rPr>
              <w:t>116</w:t>
            </w:r>
          </w:p>
        </w:tc>
      </w:tr>
      <w:tr w:rsidR="009974ED" w:rsidRPr="00AF6846" w:rsidTr="000E3171">
        <w:trPr>
          <w:trHeight w:val="227"/>
          <w:jc w:val="center"/>
        </w:trPr>
        <w:tc>
          <w:tcPr>
            <w:tcW w:w="526" w:type="dxa"/>
          </w:tcPr>
          <w:p w:rsidR="009974ED" w:rsidRPr="00AF6846" w:rsidRDefault="009974ED" w:rsidP="000E3171">
            <w:pPr>
              <w:rPr>
                <w:color w:val="000000"/>
                <w:sz w:val="24"/>
                <w:szCs w:val="24"/>
                <w:lang w:val="lv-LV"/>
              </w:rPr>
            </w:pPr>
          </w:p>
        </w:tc>
        <w:tc>
          <w:tcPr>
            <w:tcW w:w="851" w:type="dxa"/>
            <w:gridSpan w:val="2"/>
          </w:tcPr>
          <w:p w:rsidR="009974ED" w:rsidRPr="00AF6846" w:rsidRDefault="009974ED" w:rsidP="000E3171">
            <w:pPr>
              <w:jc w:val="right"/>
              <w:rPr>
                <w:color w:val="000000"/>
                <w:sz w:val="24"/>
                <w:szCs w:val="24"/>
                <w:lang w:val="lv-LV"/>
              </w:rPr>
            </w:pPr>
            <w:r w:rsidRPr="00AF6846">
              <w:rPr>
                <w:color w:val="000000"/>
                <w:sz w:val="24"/>
                <w:szCs w:val="24"/>
                <w:lang w:val="lv-LV"/>
              </w:rPr>
              <w:t>3.4.</w:t>
            </w:r>
          </w:p>
        </w:tc>
        <w:tc>
          <w:tcPr>
            <w:tcW w:w="7085" w:type="dxa"/>
            <w:gridSpan w:val="5"/>
            <w:shd w:val="clear" w:color="auto" w:fill="auto"/>
          </w:tcPr>
          <w:p w:rsidR="009974ED" w:rsidRPr="00AF6846" w:rsidRDefault="009974ED" w:rsidP="000E3171">
            <w:pPr>
              <w:rPr>
                <w:color w:val="000000"/>
                <w:spacing w:val="5"/>
                <w:sz w:val="24"/>
                <w:szCs w:val="24"/>
                <w:lang w:val="lv-LV"/>
              </w:rPr>
            </w:pPr>
            <w:r w:rsidRPr="00AF6846">
              <w:rPr>
                <w:color w:val="000000"/>
                <w:spacing w:val="-13"/>
                <w:sz w:val="24"/>
                <w:szCs w:val="24"/>
                <w:lang w:val="lv-LV"/>
              </w:rPr>
              <w:t>Svirslēdži</w:t>
            </w:r>
          </w:p>
        </w:tc>
        <w:tc>
          <w:tcPr>
            <w:tcW w:w="723" w:type="dxa"/>
            <w:gridSpan w:val="2"/>
          </w:tcPr>
          <w:p w:rsidR="009974ED" w:rsidRPr="00AF6846" w:rsidRDefault="009974ED" w:rsidP="000E3171">
            <w:pPr>
              <w:rPr>
                <w:color w:val="000000"/>
                <w:sz w:val="24"/>
                <w:szCs w:val="24"/>
                <w:lang w:val="lv-LV"/>
              </w:rPr>
            </w:pPr>
            <w:r w:rsidRPr="00AF6846">
              <w:rPr>
                <w:color w:val="000000"/>
                <w:sz w:val="24"/>
                <w:szCs w:val="24"/>
                <w:lang w:val="lv-LV"/>
              </w:rPr>
              <w:t>1</w:t>
            </w:r>
            <w:r>
              <w:rPr>
                <w:color w:val="000000"/>
                <w:sz w:val="24"/>
                <w:szCs w:val="24"/>
                <w:lang w:val="lv-LV"/>
              </w:rPr>
              <w:t>19</w:t>
            </w:r>
          </w:p>
        </w:tc>
      </w:tr>
      <w:tr w:rsidR="009974ED" w:rsidRPr="00AF6846" w:rsidTr="000E3171">
        <w:trPr>
          <w:trHeight w:val="227"/>
          <w:jc w:val="center"/>
        </w:trPr>
        <w:tc>
          <w:tcPr>
            <w:tcW w:w="526" w:type="dxa"/>
          </w:tcPr>
          <w:p w:rsidR="009974ED" w:rsidRPr="00AF6846" w:rsidRDefault="009974ED" w:rsidP="000E3171">
            <w:pPr>
              <w:rPr>
                <w:color w:val="000000"/>
                <w:sz w:val="24"/>
                <w:szCs w:val="24"/>
                <w:lang w:val="lv-LV"/>
              </w:rPr>
            </w:pPr>
          </w:p>
        </w:tc>
        <w:tc>
          <w:tcPr>
            <w:tcW w:w="851" w:type="dxa"/>
            <w:gridSpan w:val="2"/>
          </w:tcPr>
          <w:p w:rsidR="009974ED" w:rsidRPr="00AF6846" w:rsidRDefault="009974ED" w:rsidP="000E3171">
            <w:pPr>
              <w:jc w:val="right"/>
              <w:rPr>
                <w:color w:val="000000"/>
                <w:sz w:val="24"/>
                <w:szCs w:val="24"/>
                <w:lang w:val="lv-LV"/>
              </w:rPr>
            </w:pPr>
            <w:r w:rsidRPr="00AF6846">
              <w:rPr>
                <w:color w:val="000000"/>
                <w:sz w:val="24"/>
                <w:szCs w:val="24"/>
                <w:lang w:val="lv-LV"/>
              </w:rPr>
              <w:t>3.5.</w:t>
            </w:r>
          </w:p>
        </w:tc>
        <w:tc>
          <w:tcPr>
            <w:tcW w:w="7085" w:type="dxa"/>
            <w:gridSpan w:val="5"/>
            <w:shd w:val="clear" w:color="auto" w:fill="auto"/>
          </w:tcPr>
          <w:p w:rsidR="009974ED" w:rsidRPr="00AF6846" w:rsidRDefault="009974ED" w:rsidP="000E3171">
            <w:pPr>
              <w:rPr>
                <w:color w:val="000000"/>
                <w:spacing w:val="5"/>
                <w:sz w:val="24"/>
                <w:szCs w:val="24"/>
                <w:lang w:val="lv-LV"/>
              </w:rPr>
            </w:pPr>
            <w:r w:rsidRPr="00AF6846">
              <w:rPr>
                <w:color w:val="000000"/>
                <w:sz w:val="24"/>
                <w:szCs w:val="24"/>
                <w:lang w:val="lv-LV"/>
              </w:rPr>
              <w:t>Paketslēdži</w:t>
            </w:r>
          </w:p>
        </w:tc>
        <w:tc>
          <w:tcPr>
            <w:tcW w:w="723" w:type="dxa"/>
            <w:gridSpan w:val="2"/>
          </w:tcPr>
          <w:p w:rsidR="009974ED" w:rsidRPr="00AF6846" w:rsidRDefault="009974ED" w:rsidP="000E3171">
            <w:pPr>
              <w:rPr>
                <w:color w:val="000000"/>
                <w:sz w:val="24"/>
                <w:szCs w:val="24"/>
                <w:lang w:val="lv-LV"/>
              </w:rPr>
            </w:pPr>
            <w:r w:rsidRPr="00AF6846">
              <w:rPr>
                <w:color w:val="000000"/>
                <w:sz w:val="24"/>
                <w:szCs w:val="24"/>
                <w:lang w:val="lv-LV"/>
              </w:rPr>
              <w:t>1</w:t>
            </w:r>
            <w:r>
              <w:rPr>
                <w:color w:val="000000"/>
                <w:sz w:val="24"/>
                <w:szCs w:val="24"/>
                <w:lang w:val="lv-LV"/>
              </w:rPr>
              <w:t>22</w:t>
            </w:r>
          </w:p>
        </w:tc>
      </w:tr>
      <w:tr w:rsidR="009974ED" w:rsidRPr="00AF6846" w:rsidTr="000E3171">
        <w:trPr>
          <w:trHeight w:val="227"/>
          <w:jc w:val="center"/>
        </w:trPr>
        <w:tc>
          <w:tcPr>
            <w:tcW w:w="526" w:type="dxa"/>
          </w:tcPr>
          <w:p w:rsidR="009974ED" w:rsidRPr="00AF6846" w:rsidRDefault="009974ED" w:rsidP="000E3171">
            <w:pPr>
              <w:rPr>
                <w:color w:val="000000"/>
                <w:sz w:val="24"/>
                <w:szCs w:val="24"/>
                <w:lang w:val="lv-LV"/>
              </w:rPr>
            </w:pPr>
          </w:p>
        </w:tc>
        <w:tc>
          <w:tcPr>
            <w:tcW w:w="851" w:type="dxa"/>
            <w:gridSpan w:val="2"/>
          </w:tcPr>
          <w:p w:rsidR="009974ED" w:rsidRPr="00AF6846" w:rsidRDefault="009974ED" w:rsidP="000E3171">
            <w:pPr>
              <w:jc w:val="right"/>
              <w:rPr>
                <w:color w:val="000000"/>
                <w:sz w:val="24"/>
                <w:szCs w:val="24"/>
                <w:lang w:val="lv-LV"/>
              </w:rPr>
            </w:pPr>
            <w:r w:rsidRPr="00AF6846">
              <w:rPr>
                <w:color w:val="000000"/>
                <w:sz w:val="24"/>
                <w:szCs w:val="24"/>
                <w:lang w:val="lv-LV"/>
              </w:rPr>
              <w:t>3.6.</w:t>
            </w:r>
          </w:p>
        </w:tc>
        <w:tc>
          <w:tcPr>
            <w:tcW w:w="7085" w:type="dxa"/>
            <w:gridSpan w:val="5"/>
            <w:shd w:val="clear" w:color="auto" w:fill="auto"/>
          </w:tcPr>
          <w:p w:rsidR="009974ED" w:rsidRPr="00AF6846" w:rsidRDefault="009974ED" w:rsidP="000E3171">
            <w:pPr>
              <w:rPr>
                <w:color w:val="000000"/>
                <w:spacing w:val="5"/>
                <w:sz w:val="24"/>
                <w:szCs w:val="24"/>
                <w:lang w:val="lv-LV"/>
              </w:rPr>
            </w:pPr>
            <w:r w:rsidRPr="00AF6846">
              <w:rPr>
                <w:color w:val="000000"/>
                <w:spacing w:val="-7"/>
                <w:sz w:val="24"/>
                <w:szCs w:val="24"/>
                <w:lang w:val="lv-LV"/>
              </w:rPr>
              <w:t>Kontaktori</w:t>
            </w:r>
          </w:p>
        </w:tc>
        <w:tc>
          <w:tcPr>
            <w:tcW w:w="723" w:type="dxa"/>
            <w:gridSpan w:val="2"/>
          </w:tcPr>
          <w:p w:rsidR="009974ED" w:rsidRPr="00AF6846" w:rsidRDefault="009974ED" w:rsidP="000E3171">
            <w:pPr>
              <w:rPr>
                <w:color w:val="000000"/>
                <w:sz w:val="24"/>
                <w:szCs w:val="24"/>
                <w:lang w:val="lv-LV"/>
              </w:rPr>
            </w:pPr>
            <w:r w:rsidRPr="00AF6846">
              <w:rPr>
                <w:color w:val="000000"/>
                <w:sz w:val="24"/>
                <w:szCs w:val="24"/>
                <w:lang w:val="lv-LV"/>
              </w:rPr>
              <w:t>1</w:t>
            </w:r>
            <w:r>
              <w:rPr>
                <w:color w:val="000000"/>
                <w:sz w:val="24"/>
                <w:szCs w:val="24"/>
                <w:lang w:val="lv-LV"/>
              </w:rPr>
              <w:t>23</w:t>
            </w:r>
          </w:p>
        </w:tc>
      </w:tr>
      <w:tr w:rsidR="009974ED" w:rsidRPr="00AF6846" w:rsidTr="000E3171">
        <w:trPr>
          <w:trHeight w:val="227"/>
          <w:jc w:val="center"/>
        </w:trPr>
        <w:tc>
          <w:tcPr>
            <w:tcW w:w="526" w:type="dxa"/>
          </w:tcPr>
          <w:p w:rsidR="009974ED" w:rsidRPr="00AF6846" w:rsidRDefault="009974ED" w:rsidP="000E3171">
            <w:pPr>
              <w:rPr>
                <w:color w:val="000000"/>
                <w:sz w:val="24"/>
                <w:szCs w:val="24"/>
                <w:lang w:val="lv-LV"/>
              </w:rPr>
            </w:pPr>
          </w:p>
        </w:tc>
        <w:tc>
          <w:tcPr>
            <w:tcW w:w="851" w:type="dxa"/>
            <w:gridSpan w:val="2"/>
          </w:tcPr>
          <w:p w:rsidR="009974ED" w:rsidRPr="00AF6846" w:rsidRDefault="009974ED" w:rsidP="000E3171">
            <w:pPr>
              <w:jc w:val="right"/>
              <w:rPr>
                <w:color w:val="000000"/>
                <w:sz w:val="24"/>
                <w:szCs w:val="24"/>
                <w:lang w:val="lv-LV"/>
              </w:rPr>
            </w:pPr>
          </w:p>
        </w:tc>
        <w:tc>
          <w:tcPr>
            <w:tcW w:w="841" w:type="dxa"/>
            <w:gridSpan w:val="3"/>
            <w:shd w:val="clear" w:color="auto" w:fill="auto"/>
          </w:tcPr>
          <w:p w:rsidR="009974ED" w:rsidRPr="00AF6846" w:rsidRDefault="009974ED" w:rsidP="000E3171">
            <w:pPr>
              <w:rPr>
                <w:sz w:val="24"/>
                <w:szCs w:val="24"/>
                <w:lang w:val="lv-LV"/>
              </w:rPr>
            </w:pPr>
            <w:r w:rsidRPr="00AF6846">
              <w:rPr>
                <w:sz w:val="24"/>
                <w:szCs w:val="24"/>
                <w:lang w:val="lv-LV"/>
              </w:rPr>
              <w:t>3.6.1.</w:t>
            </w:r>
          </w:p>
        </w:tc>
        <w:tc>
          <w:tcPr>
            <w:tcW w:w="6244" w:type="dxa"/>
            <w:gridSpan w:val="2"/>
            <w:shd w:val="clear" w:color="auto" w:fill="auto"/>
          </w:tcPr>
          <w:p w:rsidR="009974ED" w:rsidRPr="00AF6846" w:rsidRDefault="009974ED" w:rsidP="000E3171">
            <w:pPr>
              <w:rPr>
                <w:sz w:val="24"/>
                <w:szCs w:val="24"/>
                <w:lang w:val="lv-LV"/>
              </w:rPr>
            </w:pPr>
            <w:r w:rsidRPr="00AF6846">
              <w:rPr>
                <w:color w:val="000000"/>
                <w:spacing w:val="-13"/>
                <w:sz w:val="24"/>
                <w:szCs w:val="24"/>
                <w:lang w:val="lv-LV"/>
              </w:rPr>
              <w:t>Definīcija, lietošana</w:t>
            </w:r>
          </w:p>
        </w:tc>
        <w:tc>
          <w:tcPr>
            <w:tcW w:w="723" w:type="dxa"/>
            <w:gridSpan w:val="2"/>
          </w:tcPr>
          <w:p w:rsidR="009974ED" w:rsidRPr="00AF6846" w:rsidRDefault="009974ED" w:rsidP="000E3171">
            <w:pPr>
              <w:rPr>
                <w:color w:val="000000"/>
                <w:sz w:val="24"/>
                <w:szCs w:val="24"/>
                <w:lang w:val="lv-LV"/>
              </w:rPr>
            </w:pPr>
            <w:r w:rsidRPr="00AF6846">
              <w:rPr>
                <w:color w:val="000000"/>
                <w:sz w:val="24"/>
                <w:szCs w:val="24"/>
                <w:lang w:val="lv-LV"/>
              </w:rPr>
              <w:t>1</w:t>
            </w:r>
            <w:r>
              <w:rPr>
                <w:color w:val="000000"/>
                <w:sz w:val="24"/>
                <w:szCs w:val="24"/>
                <w:lang w:val="lv-LV"/>
              </w:rPr>
              <w:t>23</w:t>
            </w:r>
          </w:p>
        </w:tc>
      </w:tr>
      <w:tr w:rsidR="009974ED" w:rsidRPr="00AF6846" w:rsidTr="000E3171">
        <w:trPr>
          <w:trHeight w:val="227"/>
          <w:jc w:val="center"/>
        </w:trPr>
        <w:tc>
          <w:tcPr>
            <w:tcW w:w="526" w:type="dxa"/>
          </w:tcPr>
          <w:p w:rsidR="009974ED" w:rsidRPr="00AF6846" w:rsidRDefault="009974ED" w:rsidP="000E3171">
            <w:pPr>
              <w:rPr>
                <w:color w:val="000000"/>
                <w:sz w:val="24"/>
                <w:szCs w:val="24"/>
                <w:lang w:val="lv-LV"/>
              </w:rPr>
            </w:pPr>
          </w:p>
        </w:tc>
        <w:tc>
          <w:tcPr>
            <w:tcW w:w="851" w:type="dxa"/>
            <w:gridSpan w:val="2"/>
          </w:tcPr>
          <w:p w:rsidR="009974ED" w:rsidRPr="00AF6846" w:rsidRDefault="009974ED" w:rsidP="000E3171">
            <w:pPr>
              <w:jc w:val="right"/>
              <w:rPr>
                <w:color w:val="000000"/>
                <w:sz w:val="24"/>
                <w:szCs w:val="24"/>
                <w:lang w:val="lv-LV"/>
              </w:rPr>
            </w:pPr>
          </w:p>
        </w:tc>
        <w:tc>
          <w:tcPr>
            <w:tcW w:w="841" w:type="dxa"/>
            <w:gridSpan w:val="3"/>
            <w:shd w:val="clear" w:color="auto" w:fill="auto"/>
          </w:tcPr>
          <w:p w:rsidR="009974ED" w:rsidRPr="00AF6846" w:rsidRDefault="009974ED" w:rsidP="000E3171">
            <w:pPr>
              <w:rPr>
                <w:sz w:val="24"/>
                <w:szCs w:val="24"/>
                <w:lang w:val="lv-LV"/>
              </w:rPr>
            </w:pPr>
            <w:r w:rsidRPr="00AF6846">
              <w:rPr>
                <w:sz w:val="24"/>
                <w:szCs w:val="24"/>
                <w:lang w:val="lv-LV"/>
              </w:rPr>
              <w:t>3.6.2.</w:t>
            </w:r>
          </w:p>
        </w:tc>
        <w:tc>
          <w:tcPr>
            <w:tcW w:w="6244" w:type="dxa"/>
            <w:gridSpan w:val="2"/>
            <w:shd w:val="clear" w:color="auto" w:fill="auto"/>
          </w:tcPr>
          <w:p w:rsidR="009974ED" w:rsidRPr="00AF6846" w:rsidRDefault="009974ED" w:rsidP="000E3171">
            <w:pPr>
              <w:rPr>
                <w:sz w:val="24"/>
                <w:szCs w:val="24"/>
                <w:lang w:val="lv-LV"/>
              </w:rPr>
            </w:pPr>
            <w:r w:rsidRPr="00AF6846">
              <w:rPr>
                <w:sz w:val="24"/>
                <w:szCs w:val="24"/>
                <w:lang w:val="lv-LV"/>
              </w:rPr>
              <w:t>Līdzstrāvas kontaktori</w:t>
            </w:r>
          </w:p>
        </w:tc>
        <w:tc>
          <w:tcPr>
            <w:tcW w:w="723" w:type="dxa"/>
            <w:gridSpan w:val="2"/>
          </w:tcPr>
          <w:p w:rsidR="009974ED" w:rsidRPr="00AF6846" w:rsidRDefault="009974ED" w:rsidP="000E3171">
            <w:pPr>
              <w:rPr>
                <w:color w:val="000000"/>
                <w:sz w:val="24"/>
                <w:szCs w:val="24"/>
                <w:lang w:val="lv-LV"/>
              </w:rPr>
            </w:pPr>
            <w:r w:rsidRPr="00AF6846">
              <w:rPr>
                <w:color w:val="000000"/>
                <w:sz w:val="24"/>
                <w:szCs w:val="24"/>
                <w:lang w:val="lv-LV"/>
              </w:rPr>
              <w:t>1</w:t>
            </w:r>
            <w:r>
              <w:rPr>
                <w:color w:val="000000"/>
                <w:sz w:val="24"/>
                <w:szCs w:val="24"/>
                <w:lang w:val="lv-LV"/>
              </w:rPr>
              <w:t>24</w:t>
            </w:r>
          </w:p>
        </w:tc>
      </w:tr>
      <w:tr w:rsidR="009974ED" w:rsidRPr="00AF6846" w:rsidTr="000E3171">
        <w:trPr>
          <w:trHeight w:val="227"/>
          <w:jc w:val="center"/>
        </w:trPr>
        <w:tc>
          <w:tcPr>
            <w:tcW w:w="526" w:type="dxa"/>
          </w:tcPr>
          <w:p w:rsidR="009974ED" w:rsidRPr="00AF6846" w:rsidRDefault="009974ED" w:rsidP="000E3171">
            <w:pPr>
              <w:rPr>
                <w:color w:val="000000"/>
                <w:sz w:val="24"/>
                <w:szCs w:val="24"/>
                <w:lang w:val="lv-LV"/>
              </w:rPr>
            </w:pPr>
          </w:p>
        </w:tc>
        <w:tc>
          <w:tcPr>
            <w:tcW w:w="851" w:type="dxa"/>
            <w:gridSpan w:val="2"/>
          </w:tcPr>
          <w:p w:rsidR="009974ED" w:rsidRPr="00AF6846" w:rsidRDefault="009974ED" w:rsidP="000E3171">
            <w:pPr>
              <w:jc w:val="right"/>
              <w:rPr>
                <w:color w:val="000000"/>
                <w:sz w:val="24"/>
                <w:szCs w:val="24"/>
                <w:lang w:val="lv-LV"/>
              </w:rPr>
            </w:pPr>
          </w:p>
        </w:tc>
        <w:tc>
          <w:tcPr>
            <w:tcW w:w="841" w:type="dxa"/>
            <w:gridSpan w:val="3"/>
            <w:shd w:val="clear" w:color="auto" w:fill="auto"/>
          </w:tcPr>
          <w:p w:rsidR="009974ED" w:rsidRPr="00AF6846" w:rsidRDefault="009974ED" w:rsidP="000E3171">
            <w:pPr>
              <w:rPr>
                <w:sz w:val="24"/>
                <w:szCs w:val="24"/>
                <w:lang w:val="lv-LV"/>
              </w:rPr>
            </w:pPr>
            <w:r w:rsidRPr="00AF6846">
              <w:rPr>
                <w:sz w:val="24"/>
                <w:szCs w:val="24"/>
                <w:lang w:val="lv-LV"/>
              </w:rPr>
              <w:t>3.6.3.</w:t>
            </w:r>
          </w:p>
        </w:tc>
        <w:tc>
          <w:tcPr>
            <w:tcW w:w="6244" w:type="dxa"/>
            <w:gridSpan w:val="2"/>
            <w:shd w:val="clear" w:color="auto" w:fill="auto"/>
          </w:tcPr>
          <w:p w:rsidR="009974ED" w:rsidRPr="00AF6846" w:rsidRDefault="009974ED" w:rsidP="000E3171">
            <w:pPr>
              <w:rPr>
                <w:sz w:val="24"/>
                <w:szCs w:val="24"/>
                <w:lang w:val="lv-LV"/>
              </w:rPr>
            </w:pPr>
            <w:r w:rsidRPr="00AF6846">
              <w:rPr>
                <w:sz w:val="24"/>
                <w:szCs w:val="24"/>
                <w:lang w:val="lv-LV"/>
              </w:rPr>
              <w:t>Maiņstrāvas kontaktori</w:t>
            </w:r>
          </w:p>
        </w:tc>
        <w:tc>
          <w:tcPr>
            <w:tcW w:w="723" w:type="dxa"/>
            <w:gridSpan w:val="2"/>
          </w:tcPr>
          <w:p w:rsidR="009974ED" w:rsidRPr="00AF6846" w:rsidRDefault="009974ED" w:rsidP="000E3171">
            <w:pPr>
              <w:rPr>
                <w:color w:val="000000"/>
                <w:sz w:val="24"/>
                <w:szCs w:val="24"/>
                <w:lang w:val="lv-LV"/>
              </w:rPr>
            </w:pPr>
            <w:r w:rsidRPr="00AF6846">
              <w:rPr>
                <w:color w:val="000000"/>
                <w:sz w:val="24"/>
                <w:szCs w:val="24"/>
                <w:lang w:val="lv-LV"/>
              </w:rPr>
              <w:t>1</w:t>
            </w:r>
            <w:r>
              <w:rPr>
                <w:color w:val="000000"/>
                <w:sz w:val="24"/>
                <w:szCs w:val="24"/>
                <w:lang w:val="lv-LV"/>
              </w:rPr>
              <w:t>26</w:t>
            </w:r>
          </w:p>
        </w:tc>
      </w:tr>
      <w:tr w:rsidR="009974ED" w:rsidRPr="00AF6846" w:rsidTr="000E3171">
        <w:trPr>
          <w:trHeight w:val="227"/>
          <w:jc w:val="center"/>
        </w:trPr>
        <w:tc>
          <w:tcPr>
            <w:tcW w:w="526" w:type="dxa"/>
          </w:tcPr>
          <w:p w:rsidR="009974ED" w:rsidRPr="00AF6846" w:rsidRDefault="009974ED" w:rsidP="000E3171">
            <w:pPr>
              <w:rPr>
                <w:color w:val="000000"/>
                <w:sz w:val="24"/>
                <w:szCs w:val="24"/>
                <w:lang w:val="lv-LV"/>
              </w:rPr>
            </w:pPr>
          </w:p>
        </w:tc>
        <w:tc>
          <w:tcPr>
            <w:tcW w:w="851" w:type="dxa"/>
            <w:gridSpan w:val="2"/>
          </w:tcPr>
          <w:p w:rsidR="009974ED" w:rsidRPr="00AF6846" w:rsidRDefault="009974ED" w:rsidP="000E3171">
            <w:pPr>
              <w:jc w:val="right"/>
              <w:rPr>
                <w:color w:val="000000"/>
                <w:sz w:val="24"/>
                <w:szCs w:val="24"/>
                <w:lang w:val="lv-LV"/>
              </w:rPr>
            </w:pPr>
            <w:r w:rsidRPr="00AF6846">
              <w:rPr>
                <w:color w:val="000000"/>
                <w:sz w:val="24"/>
                <w:szCs w:val="24"/>
                <w:lang w:val="lv-LV"/>
              </w:rPr>
              <w:t>3.7.</w:t>
            </w:r>
          </w:p>
        </w:tc>
        <w:tc>
          <w:tcPr>
            <w:tcW w:w="7085" w:type="dxa"/>
            <w:gridSpan w:val="5"/>
            <w:shd w:val="clear" w:color="auto" w:fill="auto"/>
          </w:tcPr>
          <w:p w:rsidR="009974ED" w:rsidRPr="00AF6846" w:rsidRDefault="009974ED" w:rsidP="000E3171">
            <w:pPr>
              <w:rPr>
                <w:color w:val="000000"/>
                <w:spacing w:val="5"/>
                <w:sz w:val="24"/>
                <w:szCs w:val="24"/>
                <w:lang w:val="lv-LV"/>
              </w:rPr>
            </w:pPr>
            <w:r w:rsidRPr="00AF6846">
              <w:rPr>
                <w:sz w:val="24"/>
                <w:szCs w:val="24"/>
                <w:lang w:val="lv-LV"/>
              </w:rPr>
              <w:t>Releji</w:t>
            </w:r>
          </w:p>
        </w:tc>
        <w:tc>
          <w:tcPr>
            <w:tcW w:w="723" w:type="dxa"/>
            <w:gridSpan w:val="2"/>
          </w:tcPr>
          <w:p w:rsidR="009974ED" w:rsidRPr="00AF6846" w:rsidRDefault="009974ED" w:rsidP="000E3171">
            <w:pPr>
              <w:rPr>
                <w:color w:val="000000"/>
                <w:sz w:val="24"/>
                <w:szCs w:val="24"/>
                <w:lang w:val="lv-LV"/>
              </w:rPr>
            </w:pPr>
            <w:r w:rsidRPr="00AF6846">
              <w:rPr>
                <w:color w:val="000000"/>
                <w:sz w:val="24"/>
                <w:szCs w:val="24"/>
                <w:lang w:val="lv-LV"/>
              </w:rPr>
              <w:t>1</w:t>
            </w:r>
            <w:r>
              <w:rPr>
                <w:color w:val="000000"/>
                <w:sz w:val="24"/>
                <w:szCs w:val="24"/>
                <w:lang w:val="lv-LV"/>
              </w:rPr>
              <w:t>31</w:t>
            </w:r>
          </w:p>
        </w:tc>
      </w:tr>
      <w:tr w:rsidR="009974ED" w:rsidRPr="00AF6846" w:rsidTr="000E3171">
        <w:trPr>
          <w:trHeight w:val="227"/>
          <w:jc w:val="center"/>
        </w:trPr>
        <w:tc>
          <w:tcPr>
            <w:tcW w:w="526" w:type="dxa"/>
          </w:tcPr>
          <w:p w:rsidR="009974ED" w:rsidRPr="00AF6846" w:rsidRDefault="009974ED" w:rsidP="000E3171">
            <w:pPr>
              <w:rPr>
                <w:color w:val="000000"/>
                <w:sz w:val="24"/>
                <w:szCs w:val="24"/>
                <w:lang w:val="lv-LV"/>
              </w:rPr>
            </w:pPr>
          </w:p>
        </w:tc>
        <w:tc>
          <w:tcPr>
            <w:tcW w:w="851" w:type="dxa"/>
            <w:gridSpan w:val="2"/>
          </w:tcPr>
          <w:p w:rsidR="009974ED" w:rsidRPr="00AF6846" w:rsidRDefault="009974ED" w:rsidP="000E3171">
            <w:pPr>
              <w:jc w:val="right"/>
              <w:rPr>
                <w:color w:val="000000"/>
                <w:sz w:val="24"/>
                <w:szCs w:val="24"/>
                <w:lang w:val="lv-LV"/>
              </w:rPr>
            </w:pPr>
          </w:p>
        </w:tc>
        <w:tc>
          <w:tcPr>
            <w:tcW w:w="841" w:type="dxa"/>
            <w:gridSpan w:val="3"/>
            <w:shd w:val="clear" w:color="auto" w:fill="auto"/>
          </w:tcPr>
          <w:p w:rsidR="009974ED" w:rsidRPr="00AF6846" w:rsidRDefault="009974ED" w:rsidP="000E3171">
            <w:pPr>
              <w:rPr>
                <w:color w:val="000000"/>
                <w:spacing w:val="-7"/>
                <w:sz w:val="24"/>
                <w:szCs w:val="24"/>
                <w:lang w:val="lv-LV"/>
              </w:rPr>
            </w:pPr>
            <w:r w:rsidRPr="00AF6846">
              <w:rPr>
                <w:color w:val="000000"/>
                <w:spacing w:val="-7"/>
                <w:sz w:val="24"/>
                <w:szCs w:val="24"/>
                <w:lang w:val="lv-LV"/>
              </w:rPr>
              <w:t>3.7.1.</w:t>
            </w:r>
          </w:p>
        </w:tc>
        <w:tc>
          <w:tcPr>
            <w:tcW w:w="6244" w:type="dxa"/>
            <w:gridSpan w:val="2"/>
            <w:shd w:val="clear" w:color="auto" w:fill="auto"/>
          </w:tcPr>
          <w:p w:rsidR="009974ED" w:rsidRPr="00AF6846" w:rsidRDefault="009974ED" w:rsidP="000E3171">
            <w:pPr>
              <w:rPr>
                <w:color w:val="000000"/>
                <w:spacing w:val="-1"/>
                <w:sz w:val="24"/>
                <w:szCs w:val="24"/>
                <w:lang w:val="lv-LV"/>
              </w:rPr>
            </w:pPr>
            <w:r w:rsidRPr="00AF6846">
              <w:rPr>
                <w:color w:val="000000"/>
                <w:spacing w:val="-3"/>
                <w:sz w:val="24"/>
                <w:szCs w:val="24"/>
                <w:lang w:val="lv-LV"/>
              </w:rPr>
              <w:t>D</w:t>
            </w:r>
            <w:r w:rsidRPr="00AF6846">
              <w:rPr>
                <w:color w:val="000000"/>
                <w:spacing w:val="3"/>
                <w:sz w:val="24"/>
                <w:szCs w:val="24"/>
                <w:lang w:val="lv-LV"/>
              </w:rPr>
              <w:t>arbības princips</w:t>
            </w:r>
            <w:r w:rsidRPr="00AF6846">
              <w:rPr>
                <w:color w:val="000000"/>
                <w:spacing w:val="-3"/>
                <w:sz w:val="24"/>
                <w:szCs w:val="24"/>
                <w:lang w:val="lv-LV"/>
              </w:rPr>
              <w:t>, galvenie</w:t>
            </w:r>
            <w:r w:rsidRPr="00AF6846">
              <w:rPr>
                <w:color w:val="000000"/>
                <w:spacing w:val="-2"/>
                <w:sz w:val="24"/>
                <w:szCs w:val="24"/>
                <w:lang w:val="lv-LV"/>
              </w:rPr>
              <w:t xml:space="preserve"> parametri</w:t>
            </w:r>
          </w:p>
        </w:tc>
        <w:tc>
          <w:tcPr>
            <w:tcW w:w="723" w:type="dxa"/>
            <w:gridSpan w:val="2"/>
          </w:tcPr>
          <w:p w:rsidR="009974ED" w:rsidRPr="00AF6846" w:rsidRDefault="009974ED" w:rsidP="000E3171">
            <w:pPr>
              <w:rPr>
                <w:color w:val="000000"/>
                <w:sz w:val="24"/>
                <w:szCs w:val="24"/>
                <w:lang w:val="lv-LV"/>
              </w:rPr>
            </w:pPr>
            <w:r w:rsidRPr="00AF6846">
              <w:rPr>
                <w:color w:val="000000"/>
                <w:sz w:val="24"/>
                <w:szCs w:val="24"/>
                <w:lang w:val="lv-LV"/>
              </w:rPr>
              <w:t>1</w:t>
            </w:r>
            <w:r>
              <w:rPr>
                <w:color w:val="000000"/>
                <w:sz w:val="24"/>
                <w:szCs w:val="24"/>
                <w:lang w:val="lv-LV"/>
              </w:rPr>
              <w:t>31</w:t>
            </w:r>
          </w:p>
        </w:tc>
      </w:tr>
      <w:tr w:rsidR="009974ED" w:rsidRPr="00AF6846" w:rsidTr="000E3171">
        <w:trPr>
          <w:trHeight w:val="227"/>
          <w:jc w:val="center"/>
        </w:trPr>
        <w:tc>
          <w:tcPr>
            <w:tcW w:w="526" w:type="dxa"/>
          </w:tcPr>
          <w:p w:rsidR="009974ED" w:rsidRPr="00AF6846" w:rsidRDefault="009974ED" w:rsidP="000E3171">
            <w:pPr>
              <w:rPr>
                <w:color w:val="000000"/>
                <w:sz w:val="24"/>
                <w:szCs w:val="24"/>
                <w:lang w:val="lv-LV"/>
              </w:rPr>
            </w:pPr>
          </w:p>
        </w:tc>
        <w:tc>
          <w:tcPr>
            <w:tcW w:w="851" w:type="dxa"/>
            <w:gridSpan w:val="2"/>
          </w:tcPr>
          <w:p w:rsidR="009974ED" w:rsidRPr="00AF6846" w:rsidRDefault="009974ED" w:rsidP="000E3171">
            <w:pPr>
              <w:jc w:val="right"/>
              <w:rPr>
                <w:color w:val="000000"/>
                <w:sz w:val="24"/>
                <w:szCs w:val="24"/>
                <w:lang w:val="lv-LV"/>
              </w:rPr>
            </w:pPr>
          </w:p>
        </w:tc>
        <w:tc>
          <w:tcPr>
            <w:tcW w:w="841" w:type="dxa"/>
            <w:gridSpan w:val="3"/>
            <w:shd w:val="clear" w:color="auto" w:fill="auto"/>
          </w:tcPr>
          <w:p w:rsidR="009974ED" w:rsidRPr="00AF6846" w:rsidRDefault="009974ED" w:rsidP="000E3171">
            <w:pPr>
              <w:rPr>
                <w:color w:val="000000"/>
                <w:spacing w:val="-7"/>
                <w:sz w:val="24"/>
                <w:szCs w:val="24"/>
                <w:lang w:val="lv-LV"/>
              </w:rPr>
            </w:pPr>
            <w:r w:rsidRPr="00AF6846">
              <w:rPr>
                <w:color w:val="000000"/>
                <w:spacing w:val="-7"/>
                <w:sz w:val="24"/>
                <w:szCs w:val="24"/>
                <w:lang w:val="lv-LV"/>
              </w:rPr>
              <w:t>3.7.2.</w:t>
            </w:r>
          </w:p>
        </w:tc>
        <w:tc>
          <w:tcPr>
            <w:tcW w:w="6244" w:type="dxa"/>
            <w:gridSpan w:val="2"/>
            <w:shd w:val="clear" w:color="auto" w:fill="auto"/>
          </w:tcPr>
          <w:p w:rsidR="009974ED" w:rsidRPr="00AF6846" w:rsidRDefault="009974ED" w:rsidP="000E3171">
            <w:pPr>
              <w:rPr>
                <w:color w:val="000000"/>
                <w:spacing w:val="-1"/>
                <w:sz w:val="24"/>
                <w:szCs w:val="24"/>
                <w:lang w:val="lv-LV"/>
              </w:rPr>
            </w:pPr>
            <w:r w:rsidRPr="00AF6846">
              <w:rPr>
                <w:color w:val="000000"/>
                <w:spacing w:val="1"/>
                <w:sz w:val="24"/>
                <w:szCs w:val="24"/>
                <w:lang w:val="lv-LV"/>
              </w:rPr>
              <w:t>Releju uzbūves pamatprincipi</w:t>
            </w:r>
          </w:p>
        </w:tc>
        <w:tc>
          <w:tcPr>
            <w:tcW w:w="723" w:type="dxa"/>
            <w:gridSpan w:val="2"/>
          </w:tcPr>
          <w:p w:rsidR="009974ED" w:rsidRPr="00AF6846" w:rsidRDefault="009974ED" w:rsidP="000E3171">
            <w:pPr>
              <w:rPr>
                <w:color w:val="000000"/>
                <w:sz w:val="24"/>
                <w:szCs w:val="24"/>
                <w:lang w:val="lv-LV"/>
              </w:rPr>
            </w:pPr>
            <w:r w:rsidRPr="00AF6846">
              <w:rPr>
                <w:color w:val="000000"/>
                <w:sz w:val="24"/>
                <w:szCs w:val="24"/>
                <w:lang w:val="lv-LV"/>
              </w:rPr>
              <w:t>1</w:t>
            </w:r>
            <w:r>
              <w:rPr>
                <w:color w:val="000000"/>
                <w:sz w:val="24"/>
                <w:szCs w:val="24"/>
                <w:lang w:val="lv-LV"/>
              </w:rPr>
              <w:t>33</w:t>
            </w:r>
          </w:p>
        </w:tc>
      </w:tr>
      <w:tr w:rsidR="009974ED" w:rsidRPr="00AF6846" w:rsidTr="000E3171">
        <w:trPr>
          <w:trHeight w:val="227"/>
          <w:jc w:val="center"/>
        </w:trPr>
        <w:tc>
          <w:tcPr>
            <w:tcW w:w="526" w:type="dxa"/>
          </w:tcPr>
          <w:p w:rsidR="009974ED" w:rsidRPr="00AF6846" w:rsidRDefault="009974ED" w:rsidP="000E3171">
            <w:pPr>
              <w:rPr>
                <w:color w:val="000000"/>
                <w:sz w:val="24"/>
                <w:szCs w:val="24"/>
                <w:lang w:val="lv-LV"/>
              </w:rPr>
            </w:pPr>
          </w:p>
        </w:tc>
        <w:tc>
          <w:tcPr>
            <w:tcW w:w="851" w:type="dxa"/>
            <w:gridSpan w:val="2"/>
          </w:tcPr>
          <w:p w:rsidR="009974ED" w:rsidRPr="00AF6846" w:rsidRDefault="009974ED" w:rsidP="000E3171">
            <w:pPr>
              <w:jc w:val="right"/>
              <w:rPr>
                <w:color w:val="000000"/>
                <w:sz w:val="24"/>
                <w:szCs w:val="24"/>
                <w:lang w:val="lv-LV"/>
              </w:rPr>
            </w:pPr>
          </w:p>
        </w:tc>
        <w:tc>
          <w:tcPr>
            <w:tcW w:w="841" w:type="dxa"/>
            <w:gridSpan w:val="3"/>
            <w:shd w:val="clear" w:color="auto" w:fill="auto"/>
          </w:tcPr>
          <w:p w:rsidR="009974ED" w:rsidRPr="00AF6846" w:rsidRDefault="009974ED" w:rsidP="000E3171">
            <w:pPr>
              <w:rPr>
                <w:color w:val="000000"/>
                <w:spacing w:val="-7"/>
                <w:sz w:val="24"/>
                <w:szCs w:val="24"/>
                <w:lang w:val="lv-LV"/>
              </w:rPr>
            </w:pPr>
            <w:r w:rsidRPr="00AF6846">
              <w:rPr>
                <w:color w:val="000000"/>
                <w:spacing w:val="-7"/>
                <w:sz w:val="24"/>
                <w:szCs w:val="24"/>
                <w:lang w:val="lv-LV"/>
              </w:rPr>
              <w:t>3.7.3</w:t>
            </w:r>
          </w:p>
        </w:tc>
        <w:tc>
          <w:tcPr>
            <w:tcW w:w="6244" w:type="dxa"/>
            <w:gridSpan w:val="2"/>
            <w:shd w:val="clear" w:color="auto" w:fill="auto"/>
          </w:tcPr>
          <w:p w:rsidR="009974ED" w:rsidRPr="00AF6846" w:rsidRDefault="009974ED" w:rsidP="000E3171">
            <w:pPr>
              <w:rPr>
                <w:color w:val="000000"/>
                <w:spacing w:val="1"/>
                <w:sz w:val="24"/>
                <w:szCs w:val="24"/>
                <w:lang w:val="lv-LV"/>
              </w:rPr>
            </w:pPr>
            <w:r w:rsidRPr="00AF6846">
              <w:rPr>
                <w:sz w:val="24"/>
                <w:szCs w:val="24"/>
                <w:lang w:val="lv-LV"/>
              </w:rPr>
              <w:t>Elektromagnētiskie releji</w:t>
            </w:r>
          </w:p>
        </w:tc>
        <w:tc>
          <w:tcPr>
            <w:tcW w:w="723" w:type="dxa"/>
            <w:gridSpan w:val="2"/>
          </w:tcPr>
          <w:p w:rsidR="009974ED" w:rsidRPr="00AF6846" w:rsidRDefault="009974ED" w:rsidP="000E3171">
            <w:pPr>
              <w:rPr>
                <w:color w:val="000000"/>
                <w:sz w:val="24"/>
                <w:szCs w:val="24"/>
                <w:lang w:val="lv-LV"/>
              </w:rPr>
            </w:pPr>
            <w:r w:rsidRPr="00AF6846">
              <w:rPr>
                <w:color w:val="000000"/>
                <w:sz w:val="24"/>
                <w:szCs w:val="24"/>
                <w:lang w:val="lv-LV"/>
              </w:rPr>
              <w:t>1</w:t>
            </w:r>
            <w:r>
              <w:rPr>
                <w:color w:val="000000"/>
                <w:sz w:val="24"/>
                <w:szCs w:val="24"/>
                <w:lang w:val="lv-LV"/>
              </w:rPr>
              <w:t>34</w:t>
            </w:r>
          </w:p>
        </w:tc>
      </w:tr>
      <w:tr w:rsidR="009974ED" w:rsidRPr="00AF6846" w:rsidTr="000E3171">
        <w:trPr>
          <w:trHeight w:val="227"/>
          <w:jc w:val="center"/>
        </w:trPr>
        <w:tc>
          <w:tcPr>
            <w:tcW w:w="526" w:type="dxa"/>
          </w:tcPr>
          <w:p w:rsidR="009974ED" w:rsidRPr="00AF6846" w:rsidRDefault="009974ED" w:rsidP="000E3171">
            <w:pPr>
              <w:rPr>
                <w:color w:val="000000"/>
                <w:sz w:val="24"/>
                <w:szCs w:val="24"/>
                <w:lang w:val="lv-LV"/>
              </w:rPr>
            </w:pPr>
          </w:p>
        </w:tc>
        <w:tc>
          <w:tcPr>
            <w:tcW w:w="851" w:type="dxa"/>
            <w:gridSpan w:val="2"/>
          </w:tcPr>
          <w:p w:rsidR="009974ED" w:rsidRPr="00AF6846" w:rsidRDefault="009974ED" w:rsidP="000E3171">
            <w:pPr>
              <w:jc w:val="right"/>
              <w:rPr>
                <w:color w:val="000000"/>
                <w:sz w:val="24"/>
                <w:szCs w:val="24"/>
                <w:lang w:val="lv-LV"/>
              </w:rPr>
            </w:pPr>
          </w:p>
        </w:tc>
        <w:tc>
          <w:tcPr>
            <w:tcW w:w="841" w:type="dxa"/>
            <w:gridSpan w:val="3"/>
            <w:shd w:val="clear" w:color="auto" w:fill="auto"/>
          </w:tcPr>
          <w:p w:rsidR="009974ED" w:rsidRPr="00AF6846" w:rsidRDefault="009974ED" w:rsidP="000E3171">
            <w:pPr>
              <w:rPr>
                <w:color w:val="000000"/>
                <w:spacing w:val="-7"/>
                <w:sz w:val="24"/>
                <w:szCs w:val="24"/>
                <w:lang w:val="lv-LV"/>
              </w:rPr>
            </w:pPr>
            <w:r w:rsidRPr="00AF6846">
              <w:rPr>
                <w:color w:val="000000"/>
                <w:spacing w:val="-7"/>
                <w:sz w:val="24"/>
                <w:szCs w:val="24"/>
                <w:lang w:val="lv-LV"/>
              </w:rPr>
              <w:t>3.7.4.</w:t>
            </w:r>
          </w:p>
        </w:tc>
        <w:tc>
          <w:tcPr>
            <w:tcW w:w="6244" w:type="dxa"/>
            <w:gridSpan w:val="2"/>
            <w:shd w:val="clear" w:color="auto" w:fill="auto"/>
          </w:tcPr>
          <w:p w:rsidR="009974ED" w:rsidRPr="00AF6846" w:rsidRDefault="009974ED" w:rsidP="000E3171">
            <w:pPr>
              <w:rPr>
                <w:color w:val="000000"/>
                <w:spacing w:val="1"/>
                <w:sz w:val="24"/>
                <w:szCs w:val="24"/>
                <w:lang w:val="lv-LV"/>
              </w:rPr>
            </w:pPr>
            <w:r w:rsidRPr="00AF6846">
              <w:rPr>
                <w:sz w:val="24"/>
                <w:szCs w:val="24"/>
                <w:lang w:val="lv-LV"/>
              </w:rPr>
              <w:t>Līdzstrāvas elektromagnētiskie releji</w:t>
            </w:r>
          </w:p>
        </w:tc>
        <w:tc>
          <w:tcPr>
            <w:tcW w:w="723" w:type="dxa"/>
            <w:gridSpan w:val="2"/>
          </w:tcPr>
          <w:p w:rsidR="009974ED" w:rsidRPr="00AF6846" w:rsidRDefault="009974ED" w:rsidP="000E3171">
            <w:pPr>
              <w:rPr>
                <w:color w:val="000000"/>
                <w:sz w:val="24"/>
                <w:szCs w:val="24"/>
                <w:lang w:val="lv-LV"/>
              </w:rPr>
            </w:pPr>
            <w:r w:rsidRPr="00AF6846">
              <w:rPr>
                <w:color w:val="000000"/>
                <w:sz w:val="24"/>
                <w:szCs w:val="24"/>
                <w:lang w:val="lv-LV"/>
              </w:rPr>
              <w:t>1</w:t>
            </w:r>
            <w:r>
              <w:rPr>
                <w:color w:val="000000"/>
                <w:sz w:val="24"/>
                <w:szCs w:val="24"/>
                <w:lang w:val="lv-LV"/>
              </w:rPr>
              <w:t>35</w:t>
            </w:r>
          </w:p>
        </w:tc>
      </w:tr>
      <w:tr w:rsidR="009974ED" w:rsidRPr="00AF6846" w:rsidTr="000E3171">
        <w:trPr>
          <w:trHeight w:val="227"/>
          <w:jc w:val="center"/>
        </w:trPr>
        <w:tc>
          <w:tcPr>
            <w:tcW w:w="526" w:type="dxa"/>
          </w:tcPr>
          <w:p w:rsidR="009974ED" w:rsidRPr="00AF6846" w:rsidRDefault="009974ED" w:rsidP="000E3171">
            <w:pPr>
              <w:rPr>
                <w:color w:val="000000"/>
                <w:sz w:val="24"/>
                <w:szCs w:val="24"/>
                <w:lang w:val="lv-LV"/>
              </w:rPr>
            </w:pPr>
          </w:p>
        </w:tc>
        <w:tc>
          <w:tcPr>
            <w:tcW w:w="851" w:type="dxa"/>
            <w:gridSpan w:val="2"/>
          </w:tcPr>
          <w:p w:rsidR="009974ED" w:rsidRPr="00AF6846" w:rsidRDefault="009974ED" w:rsidP="000E3171">
            <w:pPr>
              <w:jc w:val="right"/>
              <w:rPr>
                <w:color w:val="000000"/>
                <w:sz w:val="24"/>
                <w:szCs w:val="24"/>
                <w:lang w:val="lv-LV"/>
              </w:rPr>
            </w:pPr>
          </w:p>
        </w:tc>
        <w:tc>
          <w:tcPr>
            <w:tcW w:w="841" w:type="dxa"/>
            <w:gridSpan w:val="3"/>
            <w:shd w:val="clear" w:color="auto" w:fill="auto"/>
          </w:tcPr>
          <w:p w:rsidR="009974ED" w:rsidRPr="00AF6846" w:rsidRDefault="009974ED" w:rsidP="000E3171">
            <w:pPr>
              <w:rPr>
                <w:color w:val="000000"/>
                <w:spacing w:val="-7"/>
                <w:sz w:val="24"/>
                <w:szCs w:val="24"/>
                <w:lang w:val="lv-LV"/>
              </w:rPr>
            </w:pPr>
            <w:r w:rsidRPr="00AF6846">
              <w:rPr>
                <w:color w:val="000000"/>
                <w:spacing w:val="-7"/>
                <w:sz w:val="24"/>
                <w:szCs w:val="24"/>
                <w:lang w:val="lv-LV"/>
              </w:rPr>
              <w:t>3.7.5.</w:t>
            </w:r>
          </w:p>
        </w:tc>
        <w:tc>
          <w:tcPr>
            <w:tcW w:w="6244" w:type="dxa"/>
            <w:gridSpan w:val="2"/>
            <w:shd w:val="clear" w:color="auto" w:fill="auto"/>
          </w:tcPr>
          <w:p w:rsidR="009974ED" w:rsidRPr="00AF6846" w:rsidRDefault="009974ED" w:rsidP="000E3171">
            <w:pPr>
              <w:rPr>
                <w:sz w:val="24"/>
                <w:szCs w:val="24"/>
                <w:lang w:val="lv-LV"/>
              </w:rPr>
            </w:pPr>
            <w:r w:rsidRPr="00AF6846">
              <w:rPr>
                <w:sz w:val="24"/>
                <w:szCs w:val="24"/>
                <w:lang w:val="lv-LV"/>
              </w:rPr>
              <w:t>Maiņstrāvas elektromagnētiskie releji</w:t>
            </w:r>
          </w:p>
        </w:tc>
        <w:tc>
          <w:tcPr>
            <w:tcW w:w="723" w:type="dxa"/>
            <w:gridSpan w:val="2"/>
          </w:tcPr>
          <w:p w:rsidR="009974ED" w:rsidRPr="00AF6846" w:rsidRDefault="009974ED" w:rsidP="000E3171">
            <w:pPr>
              <w:rPr>
                <w:color w:val="000000"/>
                <w:sz w:val="24"/>
                <w:szCs w:val="24"/>
                <w:lang w:val="lv-LV"/>
              </w:rPr>
            </w:pPr>
            <w:r w:rsidRPr="00AF6846">
              <w:rPr>
                <w:color w:val="000000"/>
                <w:sz w:val="24"/>
                <w:szCs w:val="24"/>
                <w:lang w:val="lv-LV"/>
              </w:rPr>
              <w:t>1</w:t>
            </w:r>
            <w:r>
              <w:rPr>
                <w:color w:val="000000"/>
                <w:sz w:val="24"/>
                <w:szCs w:val="24"/>
                <w:lang w:val="lv-LV"/>
              </w:rPr>
              <w:t>37</w:t>
            </w:r>
          </w:p>
        </w:tc>
      </w:tr>
      <w:tr w:rsidR="009974ED" w:rsidRPr="00AF6846" w:rsidTr="000E3171">
        <w:trPr>
          <w:trHeight w:val="227"/>
          <w:jc w:val="center"/>
        </w:trPr>
        <w:tc>
          <w:tcPr>
            <w:tcW w:w="526" w:type="dxa"/>
          </w:tcPr>
          <w:p w:rsidR="009974ED" w:rsidRPr="00AF6846" w:rsidRDefault="009974ED" w:rsidP="000E3171">
            <w:pPr>
              <w:rPr>
                <w:color w:val="000000"/>
                <w:sz w:val="24"/>
                <w:szCs w:val="24"/>
                <w:lang w:val="lv-LV"/>
              </w:rPr>
            </w:pPr>
          </w:p>
        </w:tc>
        <w:tc>
          <w:tcPr>
            <w:tcW w:w="851" w:type="dxa"/>
            <w:gridSpan w:val="2"/>
          </w:tcPr>
          <w:p w:rsidR="009974ED" w:rsidRPr="00AF6846" w:rsidRDefault="009974ED" w:rsidP="000E3171">
            <w:pPr>
              <w:jc w:val="right"/>
              <w:rPr>
                <w:color w:val="000000"/>
                <w:sz w:val="24"/>
                <w:szCs w:val="24"/>
                <w:lang w:val="lv-LV"/>
              </w:rPr>
            </w:pPr>
          </w:p>
        </w:tc>
        <w:tc>
          <w:tcPr>
            <w:tcW w:w="841" w:type="dxa"/>
            <w:gridSpan w:val="3"/>
            <w:shd w:val="clear" w:color="auto" w:fill="auto"/>
          </w:tcPr>
          <w:p w:rsidR="009974ED" w:rsidRPr="00AF6846" w:rsidRDefault="009974ED" w:rsidP="000E3171">
            <w:pPr>
              <w:rPr>
                <w:color w:val="000000"/>
                <w:spacing w:val="-7"/>
                <w:sz w:val="24"/>
                <w:szCs w:val="24"/>
                <w:lang w:val="lv-LV"/>
              </w:rPr>
            </w:pPr>
            <w:r w:rsidRPr="00AF6846">
              <w:rPr>
                <w:color w:val="000000"/>
                <w:spacing w:val="-7"/>
                <w:sz w:val="24"/>
                <w:szCs w:val="24"/>
                <w:lang w:val="lv-LV"/>
              </w:rPr>
              <w:t>3.7.6.</w:t>
            </w:r>
          </w:p>
        </w:tc>
        <w:tc>
          <w:tcPr>
            <w:tcW w:w="6244" w:type="dxa"/>
            <w:gridSpan w:val="2"/>
            <w:shd w:val="clear" w:color="auto" w:fill="auto"/>
          </w:tcPr>
          <w:p w:rsidR="009974ED" w:rsidRPr="00AF6846" w:rsidRDefault="009974ED" w:rsidP="000E3171">
            <w:pPr>
              <w:rPr>
                <w:i/>
                <w:sz w:val="24"/>
                <w:szCs w:val="24"/>
                <w:lang w:val="lv-LV"/>
              </w:rPr>
            </w:pPr>
            <w:r w:rsidRPr="00AF6846">
              <w:rPr>
                <w:rStyle w:val="FontStyle12"/>
                <w:i w:val="0"/>
                <w:color w:val="000000"/>
                <w:spacing w:val="-4"/>
                <w:w w:val="103"/>
                <w:sz w:val="24"/>
                <w:szCs w:val="24"/>
                <w:lang w:val="lv-LV"/>
              </w:rPr>
              <w:t>Polarizētie releji</w:t>
            </w:r>
          </w:p>
        </w:tc>
        <w:tc>
          <w:tcPr>
            <w:tcW w:w="723" w:type="dxa"/>
            <w:gridSpan w:val="2"/>
          </w:tcPr>
          <w:p w:rsidR="009974ED" w:rsidRPr="00AF6846" w:rsidRDefault="009974ED" w:rsidP="000E3171">
            <w:pPr>
              <w:rPr>
                <w:color w:val="000000"/>
                <w:sz w:val="24"/>
                <w:szCs w:val="24"/>
                <w:lang w:val="lv-LV"/>
              </w:rPr>
            </w:pPr>
            <w:r w:rsidRPr="00AF6846">
              <w:rPr>
                <w:color w:val="000000"/>
                <w:sz w:val="24"/>
                <w:szCs w:val="24"/>
                <w:lang w:val="lv-LV"/>
              </w:rPr>
              <w:t>1</w:t>
            </w:r>
            <w:r>
              <w:rPr>
                <w:color w:val="000000"/>
                <w:sz w:val="24"/>
                <w:szCs w:val="24"/>
                <w:lang w:val="lv-LV"/>
              </w:rPr>
              <w:t>40</w:t>
            </w:r>
          </w:p>
        </w:tc>
      </w:tr>
      <w:tr w:rsidR="009974ED" w:rsidRPr="00AF6846" w:rsidTr="000E3171">
        <w:trPr>
          <w:trHeight w:val="227"/>
          <w:jc w:val="center"/>
        </w:trPr>
        <w:tc>
          <w:tcPr>
            <w:tcW w:w="526" w:type="dxa"/>
          </w:tcPr>
          <w:p w:rsidR="009974ED" w:rsidRPr="00AF6846" w:rsidRDefault="009974ED" w:rsidP="000E3171">
            <w:pPr>
              <w:rPr>
                <w:color w:val="000000"/>
                <w:sz w:val="24"/>
                <w:szCs w:val="24"/>
                <w:lang w:val="lv-LV"/>
              </w:rPr>
            </w:pPr>
          </w:p>
        </w:tc>
        <w:tc>
          <w:tcPr>
            <w:tcW w:w="851" w:type="dxa"/>
            <w:gridSpan w:val="2"/>
          </w:tcPr>
          <w:p w:rsidR="009974ED" w:rsidRPr="00AF6846" w:rsidRDefault="009974ED" w:rsidP="000E3171">
            <w:pPr>
              <w:jc w:val="right"/>
              <w:rPr>
                <w:color w:val="000000"/>
                <w:sz w:val="24"/>
                <w:szCs w:val="24"/>
                <w:lang w:val="lv-LV"/>
              </w:rPr>
            </w:pPr>
          </w:p>
        </w:tc>
        <w:tc>
          <w:tcPr>
            <w:tcW w:w="841" w:type="dxa"/>
            <w:gridSpan w:val="3"/>
            <w:shd w:val="clear" w:color="auto" w:fill="auto"/>
          </w:tcPr>
          <w:p w:rsidR="009974ED" w:rsidRPr="00AF6846" w:rsidRDefault="009974ED" w:rsidP="000E3171">
            <w:pPr>
              <w:rPr>
                <w:color w:val="000000"/>
                <w:spacing w:val="-7"/>
                <w:sz w:val="24"/>
                <w:szCs w:val="24"/>
                <w:lang w:val="lv-LV"/>
              </w:rPr>
            </w:pPr>
            <w:r w:rsidRPr="00AF6846">
              <w:rPr>
                <w:color w:val="000000"/>
                <w:spacing w:val="-7"/>
                <w:sz w:val="24"/>
                <w:szCs w:val="24"/>
                <w:lang w:val="lv-LV"/>
              </w:rPr>
              <w:t>3.7.7.</w:t>
            </w:r>
          </w:p>
        </w:tc>
        <w:tc>
          <w:tcPr>
            <w:tcW w:w="6244" w:type="dxa"/>
            <w:gridSpan w:val="2"/>
            <w:shd w:val="clear" w:color="auto" w:fill="auto"/>
          </w:tcPr>
          <w:p w:rsidR="009974ED" w:rsidRPr="00AF6846" w:rsidRDefault="009974ED" w:rsidP="000E3171">
            <w:pPr>
              <w:rPr>
                <w:rStyle w:val="FontStyle12"/>
                <w:color w:val="000000"/>
                <w:spacing w:val="-4"/>
                <w:w w:val="103"/>
                <w:sz w:val="24"/>
                <w:szCs w:val="24"/>
                <w:lang w:val="lv-LV"/>
              </w:rPr>
            </w:pPr>
            <w:r w:rsidRPr="00AF6846">
              <w:rPr>
                <w:sz w:val="24"/>
                <w:szCs w:val="24"/>
                <w:lang w:val="lv-LV"/>
              </w:rPr>
              <w:t>Elektromagnētisko releju izvēle un salīdzinājums</w:t>
            </w:r>
          </w:p>
        </w:tc>
        <w:tc>
          <w:tcPr>
            <w:tcW w:w="723" w:type="dxa"/>
            <w:gridSpan w:val="2"/>
          </w:tcPr>
          <w:p w:rsidR="009974ED" w:rsidRPr="00AF6846" w:rsidRDefault="009974ED" w:rsidP="000E3171">
            <w:pPr>
              <w:rPr>
                <w:color w:val="000000"/>
                <w:sz w:val="24"/>
                <w:szCs w:val="24"/>
                <w:lang w:val="lv-LV"/>
              </w:rPr>
            </w:pPr>
            <w:r w:rsidRPr="00AF6846">
              <w:rPr>
                <w:color w:val="000000"/>
                <w:sz w:val="24"/>
                <w:szCs w:val="24"/>
                <w:lang w:val="lv-LV"/>
              </w:rPr>
              <w:t>1</w:t>
            </w:r>
            <w:r>
              <w:rPr>
                <w:color w:val="000000"/>
                <w:sz w:val="24"/>
                <w:szCs w:val="24"/>
                <w:lang w:val="lv-LV"/>
              </w:rPr>
              <w:t>40</w:t>
            </w:r>
          </w:p>
        </w:tc>
      </w:tr>
      <w:tr w:rsidR="009974ED" w:rsidRPr="00AF6846" w:rsidTr="000E3171">
        <w:trPr>
          <w:trHeight w:val="227"/>
          <w:jc w:val="center"/>
        </w:trPr>
        <w:tc>
          <w:tcPr>
            <w:tcW w:w="526" w:type="dxa"/>
          </w:tcPr>
          <w:p w:rsidR="009974ED" w:rsidRPr="00AF6846" w:rsidRDefault="009974ED" w:rsidP="000E3171">
            <w:pPr>
              <w:rPr>
                <w:color w:val="000000"/>
                <w:sz w:val="24"/>
                <w:szCs w:val="24"/>
                <w:lang w:val="lv-LV"/>
              </w:rPr>
            </w:pPr>
          </w:p>
        </w:tc>
        <w:tc>
          <w:tcPr>
            <w:tcW w:w="851" w:type="dxa"/>
            <w:gridSpan w:val="2"/>
          </w:tcPr>
          <w:p w:rsidR="009974ED" w:rsidRPr="00AF6846" w:rsidRDefault="009974ED" w:rsidP="000E3171">
            <w:pPr>
              <w:jc w:val="right"/>
              <w:rPr>
                <w:color w:val="000000"/>
                <w:sz w:val="24"/>
                <w:szCs w:val="24"/>
                <w:lang w:val="lv-LV"/>
              </w:rPr>
            </w:pPr>
          </w:p>
        </w:tc>
        <w:tc>
          <w:tcPr>
            <w:tcW w:w="841" w:type="dxa"/>
            <w:gridSpan w:val="3"/>
            <w:shd w:val="clear" w:color="auto" w:fill="auto"/>
          </w:tcPr>
          <w:p w:rsidR="009974ED" w:rsidRPr="00AF6846" w:rsidRDefault="009974ED" w:rsidP="000E3171">
            <w:pPr>
              <w:rPr>
                <w:color w:val="000000"/>
                <w:spacing w:val="-7"/>
                <w:sz w:val="24"/>
                <w:szCs w:val="24"/>
                <w:lang w:val="lv-LV"/>
              </w:rPr>
            </w:pPr>
            <w:r w:rsidRPr="00AF6846">
              <w:rPr>
                <w:color w:val="000000"/>
                <w:spacing w:val="-7"/>
                <w:sz w:val="24"/>
                <w:szCs w:val="24"/>
                <w:lang w:val="lv-LV"/>
              </w:rPr>
              <w:t>3.7.8.</w:t>
            </w:r>
          </w:p>
        </w:tc>
        <w:tc>
          <w:tcPr>
            <w:tcW w:w="6244" w:type="dxa"/>
            <w:gridSpan w:val="2"/>
            <w:shd w:val="clear" w:color="auto" w:fill="auto"/>
          </w:tcPr>
          <w:p w:rsidR="009974ED" w:rsidRPr="00AF6846" w:rsidRDefault="009974ED" w:rsidP="000E3171">
            <w:pPr>
              <w:rPr>
                <w:rStyle w:val="FontStyle12"/>
                <w:color w:val="000000"/>
                <w:spacing w:val="-4"/>
                <w:w w:val="103"/>
                <w:sz w:val="24"/>
                <w:szCs w:val="24"/>
                <w:lang w:val="lv-LV"/>
              </w:rPr>
            </w:pPr>
            <w:r w:rsidRPr="00AF6846">
              <w:rPr>
                <w:sz w:val="24"/>
                <w:szCs w:val="24"/>
                <w:lang w:val="lv-LV"/>
              </w:rPr>
              <w:t>Herkonu releji</w:t>
            </w:r>
          </w:p>
        </w:tc>
        <w:tc>
          <w:tcPr>
            <w:tcW w:w="723" w:type="dxa"/>
            <w:gridSpan w:val="2"/>
          </w:tcPr>
          <w:p w:rsidR="009974ED" w:rsidRPr="00AF6846" w:rsidRDefault="009974ED" w:rsidP="000E3171">
            <w:pPr>
              <w:rPr>
                <w:color w:val="000000"/>
                <w:sz w:val="24"/>
                <w:szCs w:val="24"/>
                <w:lang w:val="lv-LV"/>
              </w:rPr>
            </w:pPr>
            <w:r w:rsidRPr="00AF6846">
              <w:rPr>
                <w:color w:val="000000"/>
                <w:sz w:val="24"/>
                <w:szCs w:val="24"/>
                <w:lang w:val="lv-LV"/>
              </w:rPr>
              <w:t>1</w:t>
            </w:r>
            <w:r>
              <w:rPr>
                <w:color w:val="000000"/>
                <w:sz w:val="24"/>
                <w:szCs w:val="24"/>
                <w:lang w:val="lv-LV"/>
              </w:rPr>
              <w:t>41</w:t>
            </w:r>
          </w:p>
        </w:tc>
      </w:tr>
      <w:tr w:rsidR="009974ED" w:rsidRPr="00AF6846" w:rsidTr="000E3171">
        <w:trPr>
          <w:trHeight w:val="227"/>
          <w:jc w:val="center"/>
        </w:trPr>
        <w:tc>
          <w:tcPr>
            <w:tcW w:w="526" w:type="dxa"/>
          </w:tcPr>
          <w:p w:rsidR="009974ED" w:rsidRPr="00AF6846" w:rsidRDefault="009974ED" w:rsidP="000E3171">
            <w:pPr>
              <w:rPr>
                <w:color w:val="000000"/>
                <w:sz w:val="24"/>
                <w:szCs w:val="24"/>
                <w:lang w:val="lv-LV"/>
              </w:rPr>
            </w:pPr>
          </w:p>
        </w:tc>
        <w:tc>
          <w:tcPr>
            <w:tcW w:w="851" w:type="dxa"/>
            <w:gridSpan w:val="2"/>
          </w:tcPr>
          <w:p w:rsidR="009974ED" w:rsidRPr="00AF6846" w:rsidRDefault="009974ED" w:rsidP="000E3171">
            <w:pPr>
              <w:jc w:val="right"/>
              <w:rPr>
                <w:color w:val="000000"/>
                <w:sz w:val="24"/>
                <w:szCs w:val="24"/>
                <w:lang w:val="lv-LV"/>
              </w:rPr>
            </w:pPr>
          </w:p>
        </w:tc>
        <w:tc>
          <w:tcPr>
            <w:tcW w:w="841" w:type="dxa"/>
            <w:gridSpan w:val="3"/>
            <w:shd w:val="clear" w:color="auto" w:fill="auto"/>
          </w:tcPr>
          <w:p w:rsidR="009974ED" w:rsidRPr="00AF6846" w:rsidRDefault="009974ED" w:rsidP="000E3171">
            <w:pPr>
              <w:rPr>
                <w:color w:val="000000"/>
                <w:spacing w:val="-7"/>
                <w:sz w:val="24"/>
                <w:szCs w:val="24"/>
                <w:lang w:val="lv-LV"/>
              </w:rPr>
            </w:pPr>
            <w:r w:rsidRPr="00AF6846">
              <w:rPr>
                <w:color w:val="000000"/>
                <w:spacing w:val="-7"/>
                <w:sz w:val="24"/>
                <w:szCs w:val="24"/>
                <w:lang w:val="lv-LV"/>
              </w:rPr>
              <w:t>3.7.9.</w:t>
            </w:r>
          </w:p>
        </w:tc>
        <w:tc>
          <w:tcPr>
            <w:tcW w:w="6244" w:type="dxa"/>
            <w:gridSpan w:val="2"/>
            <w:shd w:val="clear" w:color="auto" w:fill="auto"/>
          </w:tcPr>
          <w:p w:rsidR="009974ED" w:rsidRPr="00AF6846" w:rsidRDefault="009974ED" w:rsidP="000E3171">
            <w:pPr>
              <w:rPr>
                <w:sz w:val="24"/>
                <w:szCs w:val="24"/>
                <w:lang w:val="lv-LV"/>
              </w:rPr>
            </w:pPr>
            <w:r w:rsidRPr="00AF6846">
              <w:rPr>
                <w:sz w:val="24"/>
                <w:szCs w:val="24"/>
                <w:lang w:val="lv-LV"/>
              </w:rPr>
              <w:t>Elektromagnētiskie un elektroniskie laika releji</w:t>
            </w:r>
          </w:p>
        </w:tc>
        <w:tc>
          <w:tcPr>
            <w:tcW w:w="723" w:type="dxa"/>
            <w:gridSpan w:val="2"/>
          </w:tcPr>
          <w:p w:rsidR="009974ED" w:rsidRPr="00AF6846" w:rsidRDefault="009974ED" w:rsidP="000E3171">
            <w:pPr>
              <w:rPr>
                <w:color w:val="000000"/>
                <w:sz w:val="24"/>
                <w:szCs w:val="24"/>
                <w:lang w:val="lv-LV"/>
              </w:rPr>
            </w:pPr>
            <w:r w:rsidRPr="00AF6846">
              <w:rPr>
                <w:color w:val="000000"/>
                <w:sz w:val="24"/>
                <w:szCs w:val="24"/>
                <w:lang w:val="lv-LV"/>
              </w:rPr>
              <w:t>1</w:t>
            </w:r>
            <w:r>
              <w:rPr>
                <w:color w:val="000000"/>
                <w:sz w:val="24"/>
                <w:szCs w:val="24"/>
                <w:lang w:val="lv-LV"/>
              </w:rPr>
              <w:t>41</w:t>
            </w:r>
          </w:p>
        </w:tc>
      </w:tr>
      <w:tr w:rsidR="009974ED" w:rsidRPr="00AF6846" w:rsidTr="000E3171">
        <w:trPr>
          <w:trHeight w:val="227"/>
          <w:jc w:val="center"/>
        </w:trPr>
        <w:tc>
          <w:tcPr>
            <w:tcW w:w="526" w:type="dxa"/>
          </w:tcPr>
          <w:p w:rsidR="009974ED" w:rsidRPr="00AF6846" w:rsidRDefault="009974ED" w:rsidP="000E3171">
            <w:pPr>
              <w:rPr>
                <w:color w:val="000000"/>
                <w:sz w:val="24"/>
                <w:szCs w:val="24"/>
                <w:lang w:val="lv-LV"/>
              </w:rPr>
            </w:pPr>
          </w:p>
        </w:tc>
        <w:tc>
          <w:tcPr>
            <w:tcW w:w="851" w:type="dxa"/>
            <w:gridSpan w:val="2"/>
          </w:tcPr>
          <w:p w:rsidR="009974ED" w:rsidRPr="00AF6846" w:rsidRDefault="009974ED" w:rsidP="000E3171">
            <w:pPr>
              <w:jc w:val="right"/>
              <w:rPr>
                <w:color w:val="000000"/>
                <w:sz w:val="24"/>
                <w:szCs w:val="24"/>
                <w:lang w:val="lv-LV"/>
              </w:rPr>
            </w:pPr>
          </w:p>
        </w:tc>
        <w:tc>
          <w:tcPr>
            <w:tcW w:w="841" w:type="dxa"/>
            <w:gridSpan w:val="3"/>
            <w:shd w:val="clear" w:color="auto" w:fill="auto"/>
          </w:tcPr>
          <w:p w:rsidR="009974ED" w:rsidRPr="00AF6846" w:rsidRDefault="009974ED" w:rsidP="000E3171">
            <w:pPr>
              <w:rPr>
                <w:color w:val="000000"/>
                <w:spacing w:val="-7"/>
                <w:sz w:val="24"/>
                <w:szCs w:val="24"/>
                <w:lang w:val="lv-LV"/>
              </w:rPr>
            </w:pPr>
            <w:r w:rsidRPr="00AF6846">
              <w:rPr>
                <w:color w:val="000000"/>
                <w:spacing w:val="-7"/>
                <w:sz w:val="24"/>
                <w:szCs w:val="24"/>
                <w:lang w:val="lv-LV"/>
              </w:rPr>
              <w:t>3.7.10.</w:t>
            </w:r>
          </w:p>
        </w:tc>
        <w:tc>
          <w:tcPr>
            <w:tcW w:w="6244" w:type="dxa"/>
            <w:gridSpan w:val="2"/>
            <w:shd w:val="clear" w:color="auto" w:fill="auto"/>
          </w:tcPr>
          <w:p w:rsidR="009974ED" w:rsidRPr="00AF6846" w:rsidRDefault="009974ED" w:rsidP="000E3171">
            <w:pPr>
              <w:rPr>
                <w:sz w:val="24"/>
                <w:szCs w:val="24"/>
                <w:lang w:val="lv-LV"/>
              </w:rPr>
            </w:pPr>
            <w:r w:rsidRPr="00AF6846">
              <w:rPr>
                <w:color w:val="000000"/>
                <w:spacing w:val="-10"/>
                <w:sz w:val="24"/>
                <w:szCs w:val="24"/>
                <w:lang w:val="lv-LV"/>
              </w:rPr>
              <w:t>Termoreleji</w:t>
            </w:r>
          </w:p>
        </w:tc>
        <w:tc>
          <w:tcPr>
            <w:tcW w:w="723" w:type="dxa"/>
            <w:gridSpan w:val="2"/>
          </w:tcPr>
          <w:p w:rsidR="009974ED" w:rsidRPr="00AF6846" w:rsidRDefault="009974ED" w:rsidP="000E3171">
            <w:pPr>
              <w:rPr>
                <w:color w:val="000000"/>
                <w:sz w:val="24"/>
                <w:szCs w:val="24"/>
                <w:lang w:val="lv-LV"/>
              </w:rPr>
            </w:pPr>
            <w:r w:rsidRPr="00AF6846">
              <w:rPr>
                <w:color w:val="000000"/>
                <w:sz w:val="24"/>
                <w:szCs w:val="24"/>
                <w:lang w:val="lv-LV"/>
              </w:rPr>
              <w:t>1</w:t>
            </w:r>
            <w:r>
              <w:rPr>
                <w:color w:val="000000"/>
                <w:sz w:val="24"/>
                <w:szCs w:val="24"/>
                <w:lang w:val="lv-LV"/>
              </w:rPr>
              <w:t>44</w:t>
            </w:r>
          </w:p>
        </w:tc>
      </w:tr>
      <w:tr w:rsidR="009974ED" w:rsidRPr="00AF6846" w:rsidTr="000E3171">
        <w:trPr>
          <w:trHeight w:val="227"/>
          <w:jc w:val="center"/>
        </w:trPr>
        <w:tc>
          <w:tcPr>
            <w:tcW w:w="526" w:type="dxa"/>
          </w:tcPr>
          <w:p w:rsidR="009974ED" w:rsidRPr="00AF6846" w:rsidRDefault="009974ED" w:rsidP="000E3171">
            <w:pPr>
              <w:rPr>
                <w:color w:val="000000"/>
                <w:sz w:val="24"/>
                <w:szCs w:val="24"/>
                <w:lang w:val="lv-LV"/>
              </w:rPr>
            </w:pPr>
          </w:p>
        </w:tc>
        <w:tc>
          <w:tcPr>
            <w:tcW w:w="851" w:type="dxa"/>
            <w:gridSpan w:val="2"/>
          </w:tcPr>
          <w:p w:rsidR="009974ED" w:rsidRPr="00AF6846" w:rsidRDefault="009974ED" w:rsidP="000E3171">
            <w:pPr>
              <w:jc w:val="right"/>
              <w:rPr>
                <w:color w:val="000000"/>
                <w:sz w:val="24"/>
                <w:szCs w:val="24"/>
                <w:lang w:val="lv-LV"/>
              </w:rPr>
            </w:pPr>
          </w:p>
        </w:tc>
        <w:tc>
          <w:tcPr>
            <w:tcW w:w="841" w:type="dxa"/>
            <w:gridSpan w:val="3"/>
            <w:shd w:val="clear" w:color="auto" w:fill="auto"/>
          </w:tcPr>
          <w:p w:rsidR="009974ED" w:rsidRPr="00AF6846" w:rsidRDefault="009974ED" w:rsidP="000E3171">
            <w:pPr>
              <w:rPr>
                <w:color w:val="000000"/>
                <w:spacing w:val="-7"/>
                <w:sz w:val="24"/>
                <w:szCs w:val="24"/>
                <w:lang w:val="lv-LV"/>
              </w:rPr>
            </w:pPr>
            <w:r w:rsidRPr="00AF6846">
              <w:rPr>
                <w:color w:val="000000"/>
                <w:spacing w:val="-7"/>
                <w:sz w:val="24"/>
                <w:szCs w:val="24"/>
                <w:lang w:val="lv-LV"/>
              </w:rPr>
              <w:t>3.7.11.</w:t>
            </w:r>
          </w:p>
        </w:tc>
        <w:tc>
          <w:tcPr>
            <w:tcW w:w="6244" w:type="dxa"/>
            <w:gridSpan w:val="2"/>
            <w:shd w:val="clear" w:color="auto" w:fill="auto"/>
          </w:tcPr>
          <w:p w:rsidR="009974ED" w:rsidRPr="00AF6846" w:rsidRDefault="009974ED" w:rsidP="000E3171">
            <w:pPr>
              <w:rPr>
                <w:color w:val="000000"/>
                <w:spacing w:val="-10"/>
                <w:sz w:val="24"/>
                <w:szCs w:val="24"/>
                <w:lang w:val="lv-LV"/>
              </w:rPr>
            </w:pPr>
            <w:r w:rsidRPr="00AF6846">
              <w:rPr>
                <w:color w:val="000000"/>
                <w:spacing w:val="1"/>
                <w:sz w:val="24"/>
                <w:szCs w:val="24"/>
                <w:lang w:val="lv-LV"/>
              </w:rPr>
              <w:t>Releju izvēle</w:t>
            </w:r>
          </w:p>
        </w:tc>
        <w:tc>
          <w:tcPr>
            <w:tcW w:w="723" w:type="dxa"/>
            <w:gridSpan w:val="2"/>
          </w:tcPr>
          <w:p w:rsidR="009974ED" w:rsidRPr="00AF6846" w:rsidRDefault="009974ED" w:rsidP="000E3171">
            <w:pPr>
              <w:rPr>
                <w:color w:val="000000"/>
                <w:sz w:val="24"/>
                <w:szCs w:val="24"/>
                <w:lang w:val="lv-LV"/>
              </w:rPr>
            </w:pPr>
            <w:r w:rsidRPr="00AF6846">
              <w:rPr>
                <w:color w:val="000000"/>
                <w:sz w:val="24"/>
                <w:szCs w:val="24"/>
                <w:lang w:val="lv-LV"/>
              </w:rPr>
              <w:t>1</w:t>
            </w:r>
            <w:r>
              <w:rPr>
                <w:color w:val="000000"/>
                <w:sz w:val="24"/>
                <w:szCs w:val="24"/>
                <w:lang w:val="lv-LV"/>
              </w:rPr>
              <w:t>48</w:t>
            </w:r>
          </w:p>
        </w:tc>
      </w:tr>
      <w:tr w:rsidR="009974ED" w:rsidRPr="00AF6846" w:rsidTr="000E3171">
        <w:trPr>
          <w:trHeight w:val="227"/>
          <w:jc w:val="center"/>
        </w:trPr>
        <w:tc>
          <w:tcPr>
            <w:tcW w:w="526" w:type="dxa"/>
          </w:tcPr>
          <w:p w:rsidR="009974ED" w:rsidRPr="00AF6846" w:rsidRDefault="009974ED" w:rsidP="000E3171">
            <w:pPr>
              <w:rPr>
                <w:color w:val="000000"/>
                <w:sz w:val="24"/>
                <w:szCs w:val="24"/>
                <w:lang w:val="lv-LV"/>
              </w:rPr>
            </w:pPr>
          </w:p>
        </w:tc>
        <w:tc>
          <w:tcPr>
            <w:tcW w:w="851" w:type="dxa"/>
            <w:gridSpan w:val="2"/>
          </w:tcPr>
          <w:p w:rsidR="009974ED" w:rsidRPr="00AF6846" w:rsidRDefault="009974ED" w:rsidP="000E3171">
            <w:pPr>
              <w:jc w:val="right"/>
              <w:rPr>
                <w:color w:val="000000"/>
                <w:sz w:val="24"/>
                <w:szCs w:val="24"/>
                <w:lang w:val="lv-LV"/>
              </w:rPr>
            </w:pPr>
            <w:r w:rsidRPr="00AF6846">
              <w:rPr>
                <w:color w:val="000000"/>
                <w:sz w:val="24"/>
                <w:szCs w:val="24"/>
                <w:lang w:val="lv-LV"/>
              </w:rPr>
              <w:t>3.8.</w:t>
            </w:r>
          </w:p>
        </w:tc>
        <w:tc>
          <w:tcPr>
            <w:tcW w:w="7085" w:type="dxa"/>
            <w:gridSpan w:val="5"/>
            <w:shd w:val="clear" w:color="auto" w:fill="auto"/>
          </w:tcPr>
          <w:p w:rsidR="009974ED" w:rsidRPr="00AF6846" w:rsidRDefault="009974ED" w:rsidP="000E3171">
            <w:pPr>
              <w:rPr>
                <w:color w:val="000000"/>
                <w:spacing w:val="5"/>
                <w:sz w:val="24"/>
                <w:szCs w:val="24"/>
                <w:lang w:val="lv-LV"/>
              </w:rPr>
            </w:pPr>
            <w:r w:rsidRPr="00AF6846">
              <w:rPr>
                <w:color w:val="000000"/>
                <w:spacing w:val="-1"/>
                <w:sz w:val="24"/>
                <w:szCs w:val="24"/>
                <w:lang w:val="lv-LV"/>
              </w:rPr>
              <w:t>Magnētiskie palaidēji</w:t>
            </w:r>
          </w:p>
        </w:tc>
        <w:tc>
          <w:tcPr>
            <w:tcW w:w="723" w:type="dxa"/>
            <w:gridSpan w:val="2"/>
          </w:tcPr>
          <w:p w:rsidR="009974ED" w:rsidRPr="00AF6846" w:rsidRDefault="009974ED" w:rsidP="000E3171">
            <w:pPr>
              <w:rPr>
                <w:color w:val="000000"/>
                <w:sz w:val="24"/>
                <w:szCs w:val="24"/>
                <w:lang w:val="lv-LV"/>
              </w:rPr>
            </w:pPr>
            <w:r w:rsidRPr="00AF6846">
              <w:rPr>
                <w:color w:val="000000"/>
                <w:sz w:val="24"/>
                <w:szCs w:val="24"/>
                <w:lang w:val="lv-LV"/>
              </w:rPr>
              <w:t>1</w:t>
            </w:r>
            <w:r>
              <w:rPr>
                <w:color w:val="000000"/>
                <w:sz w:val="24"/>
                <w:szCs w:val="24"/>
                <w:lang w:val="lv-LV"/>
              </w:rPr>
              <w:t>49</w:t>
            </w:r>
          </w:p>
        </w:tc>
      </w:tr>
      <w:tr w:rsidR="009974ED" w:rsidRPr="00AF6846" w:rsidTr="000E3171">
        <w:trPr>
          <w:trHeight w:val="227"/>
          <w:jc w:val="center"/>
        </w:trPr>
        <w:tc>
          <w:tcPr>
            <w:tcW w:w="526" w:type="dxa"/>
          </w:tcPr>
          <w:p w:rsidR="009974ED" w:rsidRPr="00AF6846" w:rsidRDefault="009974ED" w:rsidP="000E3171">
            <w:pPr>
              <w:rPr>
                <w:color w:val="000000"/>
                <w:sz w:val="24"/>
                <w:szCs w:val="24"/>
                <w:lang w:val="lv-LV"/>
              </w:rPr>
            </w:pPr>
          </w:p>
        </w:tc>
        <w:tc>
          <w:tcPr>
            <w:tcW w:w="851" w:type="dxa"/>
            <w:gridSpan w:val="2"/>
          </w:tcPr>
          <w:p w:rsidR="009974ED" w:rsidRPr="00AF6846" w:rsidRDefault="009974ED" w:rsidP="000E3171">
            <w:pPr>
              <w:jc w:val="right"/>
              <w:rPr>
                <w:color w:val="000000"/>
                <w:sz w:val="24"/>
                <w:szCs w:val="24"/>
                <w:lang w:val="lv-LV"/>
              </w:rPr>
            </w:pPr>
          </w:p>
        </w:tc>
        <w:tc>
          <w:tcPr>
            <w:tcW w:w="841" w:type="dxa"/>
            <w:gridSpan w:val="3"/>
            <w:shd w:val="clear" w:color="auto" w:fill="auto"/>
          </w:tcPr>
          <w:p w:rsidR="009974ED" w:rsidRPr="00AF6846" w:rsidRDefault="009974ED" w:rsidP="000E3171">
            <w:pPr>
              <w:rPr>
                <w:color w:val="000000"/>
                <w:spacing w:val="-7"/>
                <w:sz w:val="24"/>
                <w:szCs w:val="24"/>
                <w:lang w:val="lv-LV"/>
              </w:rPr>
            </w:pPr>
            <w:r w:rsidRPr="00AF6846">
              <w:rPr>
                <w:color w:val="000000"/>
                <w:spacing w:val="-7"/>
                <w:sz w:val="24"/>
                <w:szCs w:val="24"/>
                <w:lang w:val="lv-LV"/>
              </w:rPr>
              <w:t>3.8.1.</w:t>
            </w:r>
          </w:p>
        </w:tc>
        <w:tc>
          <w:tcPr>
            <w:tcW w:w="6244" w:type="dxa"/>
            <w:gridSpan w:val="2"/>
            <w:shd w:val="clear" w:color="auto" w:fill="auto"/>
          </w:tcPr>
          <w:p w:rsidR="009974ED" w:rsidRPr="00AF6846" w:rsidRDefault="009974ED" w:rsidP="000E3171">
            <w:pPr>
              <w:rPr>
                <w:color w:val="000000"/>
                <w:spacing w:val="-10"/>
                <w:sz w:val="24"/>
                <w:szCs w:val="24"/>
                <w:lang w:val="lv-LV"/>
              </w:rPr>
            </w:pPr>
            <w:r w:rsidRPr="00AF6846">
              <w:rPr>
                <w:color w:val="000000"/>
                <w:sz w:val="24"/>
                <w:szCs w:val="24"/>
                <w:lang w:val="lv-LV"/>
              </w:rPr>
              <w:t>Asinhronā dzinēja tiešā palaišana</w:t>
            </w:r>
          </w:p>
        </w:tc>
        <w:tc>
          <w:tcPr>
            <w:tcW w:w="723" w:type="dxa"/>
            <w:gridSpan w:val="2"/>
          </w:tcPr>
          <w:p w:rsidR="009974ED" w:rsidRPr="00AF6846" w:rsidRDefault="009974ED" w:rsidP="000E3171">
            <w:pPr>
              <w:rPr>
                <w:color w:val="000000"/>
                <w:sz w:val="24"/>
                <w:szCs w:val="24"/>
                <w:lang w:val="lv-LV"/>
              </w:rPr>
            </w:pPr>
            <w:r w:rsidRPr="00AF6846">
              <w:rPr>
                <w:color w:val="000000"/>
                <w:sz w:val="24"/>
                <w:szCs w:val="24"/>
                <w:lang w:val="lv-LV"/>
              </w:rPr>
              <w:t>1</w:t>
            </w:r>
            <w:r>
              <w:rPr>
                <w:color w:val="000000"/>
                <w:sz w:val="24"/>
                <w:szCs w:val="24"/>
                <w:lang w:val="lv-LV"/>
              </w:rPr>
              <w:t>50</w:t>
            </w:r>
          </w:p>
        </w:tc>
      </w:tr>
      <w:tr w:rsidR="009974ED" w:rsidRPr="00AF6846" w:rsidTr="000E3171">
        <w:trPr>
          <w:trHeight w:val="227"/>
          <w:jc w:val="center"/>
        </w:trPr>
        <w:tc>
          <w:tcPr>
            <w:tcW w:w="526" w:type="dxa"/>
          </w:tcPr>
          <w:p w:rsidR="009974ED" w:rsidRPr="00AF6846" w:rsidRDefault="009974ED" w:rsidP="000E3171">
            <w:pPr>
              <w:rPr>
                <w:color w:val="000000"/>
                <w:sz w:val="24"/>
                <w:szCs w:val="24"/>
                <w:lang w:val="lv-LV"/>
              </w:rPr>
            </w:pPr>
          </w:p>
        </w:tc>
        <w:tc>
          <w:tcPr>
            <w:tcW w:w="851" w:type="dxa"/>
            <w:gridSpan w:val="2"/>
          </w:tcPr>
          <w:p w:rsidR="009974ED" w:rsidRPr="00AF6846" w:rsidRDefault="009974ED" w:rsidP="000E3171">
            <w:pPr>
              <w:jc w:val="right"/>
              <w:rPr>
                <w:color w:val="000000"/>
                <w:sz w:val="24"/>
                <w:szCs w:val="24"/>
                <w:lang w:val="lv-LV"/>
              </w:rPr>
            </w:pPr>
          </w:p>
        </w:tc>
        <w:tc>
          <w:tcPr>
            <w:tcW w:w="841" w:type="dxa"/>
            <w:gridSpan w:val="3"/>
            <w:shd w:val="clear" w:color="auto" w:fill="auto"/>
          </w:tcPr>
          <w:p w:rsidR="009974ED" w:rsidRPr="00AF6846" w:rsidRDefault="009974ED" w:rsidP="000E3171">
            <w:pPr>
              <w:rPr>
                <w:color w:val="000000"/>
                <w:spacing w:val="-7"/>
                <w:sz w:val="24"/>
                <w:szCs w:val="24"/>
                <w:lang w:val="lv-LV"/>
              </w:rPr>
            </w:pPr>
            <w:r w:rsidRPr="00AF6846">
              <w:rPr>
                <w:color w:val="000000"/>
                <w:spacing w:val="-7"/>
                <w:sz w:val="24"/>
                <w:szCs w:val="24"/>
                <w:lang w:val="lv-LV"/>
              </w:rPr>
              <w:t>3.8.2.</w:t>
            </w:r>
          </w:p>
        </w:tc>
        <w:tc>
          <w:tcPr>
            <w:tcW w:w="6244" w:type="dxa"/>
            <w:gridSpan w:val="2"/>
            <w:shd w:val="clear" w:color="auto" w:fill="auto"/>
          </w:tcPr>
          <w:p w:rsidR="009974ED" w:rsidRPr="00AF6846" w:rsidRDefault="009974ED" w:rsidP="000E3171">
            <w:pPr>
              <w:rPr>
                <w:color w:val="000000"/>
                <w:spacing w:val="-10"/>
                <w:sz w:val="24"/>
                <w:szCs w:val="24"/>
                <w:lang w:val="lv-LV"/>
              </w:rPr>
            </w:pPr>
            <w:r w:rsidRPr="00AF6846">
              <w:rPr>
                <w:color w:val="000000"/>
                <w:sz w:val="24"/>
                <w:szCs w:val="24"/>
                <w:lang w:val="lv-LV"/>
              </w:rPr>
              <w:t>Asinhronā dzinēja reversīvā palaišana</w:t>
            </w:r>
          </w:p>
        </w:tc>
        <w:tc>
          <w:tcPr>
            <w:tcW w:w="723" w:type="dxa"/>
            <w:gridSpan w:val="2"/>
          </w:tcPr>
          <w:p w:rsidR="009974ED" w:rsidRPr="00AF6846" w:rsidRDefault="009974ED" w:rsidP="000E3171">
            <w:pPr>
              <w:rPr>
                <w:color w:val="000000"/>
                <w:sz w:val="24"/>
                <w:szCs w:val="24"/>
                <w:lang w:val="lv-LV"/>
              </w:rPr>
            </w:pPr>
            <w:r w:rsidRPr="00AF6846">
              <w:rPr>
                <w:color w:val="000000"/>
                <w:sz w:val="24"/>
                <w:szCs w:val="24"/>
                <w:lang w:val="lv-LV"/>
              </w:rPr>
              <w:t>1</w:t>
            </w:r>
            <w:r>
              <w:rPr>
                <w:color w:val="000000"/>
                <w:sz w:val="24"/>
                <w:szCs w:val="24"/>
                <w:lang w:val="lv-LV"/>
              </w:rPr>
              <w:t>52</w:t>
            </w:r>
          </w:p>
        </w:tc>
      </w:tr>
      <w:tr w:rsidR="009974ED" w:rsidRPr="00AF6846" w:rsidTr="000E3171">
        <w:trPr>
          <w:trHeight w:val="227"/>
          <w:jc w:val="center"/>
        </w:trPr>
        <w:tc>
          <w:tcPr>
            <w:tcW w:w="526" w:type="dxa"/>
          </w:tcPr>
          <w:p w:rsidR="009974ED" w:rsidRPr="00AF6846" w:rsidRDefault="009974ED" w:rsidP="000E3171">
            <w:pPr>
              <w:rPr>
                <w:color w:val="000000"/>
                <w:sz w:val="24"/>
                <w:szCs w:val="24"/>
                <w:lang w:val="lv-LV"/>
              </w:rPr>
            </w:pPr>
          </w:p>
        </w:tc>
        <w:tc>
          <w:tcPr>
            <w:tcW w:w="851" w:type="dxa"/>
            <w:gridSpan w:val="2"/>
          </w:tcPr>
          <w:p w:rsidR="009974ED" w:rsidRPr="00AF6846" w:rsidRDefault="009974ED" w:rsidP="000E3171">
            <w:pPr>
              <w:jc w:val="right"/>
              <w:rPr>
                <w:color w:val="000000"/>
                <w:sz w:val="24"/>
                <w:szCs w:val="24"/>
                <w:lang w:val="lv-LV"/>
              </w:rPr>
            </w:pPr>
          </w:p>
        </w:tc>
        <w:tc>
          <w:tcPr>
            <w:tcW w:w="841" w:type="dxa"/>
            <w:gridSpan w:val="3"/>
            <w:shd w:val="clear" w:color="auto" w:fill="auto"/>
          </w:tcPr>
          <w:p w:rsidR="009974ED" w:rsidRPr="00AF6846" w:rsidRDefault="009974ED" w:rsidP="000E3171">
            <w:pPr>
              <w:rPr>
                <w:color w:val="000000"/>
                <w:spacing w:val="-7"/>
                <w:sz w:val="24"/>
                <w:szCs w:val="24"/>
                <w:lang w:val="lv-LV"/>
              </w:rPr>
            </w:pPr>
            <w:r w:rsidRPr="00AF6846">
              <w:rPr>
                <w:color w:val="000000"/>
                <w:spacing w:val="-7"/>
                <w:sz w:val="24"/>
                <w:szCs w:val="24"/>
                <w:lang w:val="lv-LV"/>
              </w:rPr>
              <w:t>3.8.3.</w:t>
            </w:r>
          </w:p>
        </w:tc>
        <w:tc>
          <w:tcPr>
            <w:tcW w:w="6244" w:type="dxa"/>
            <w:gridSpan w:val="2"/>
            <w:shd w:val="clear" w:color="auto" w:fill="auto"/>
          </w:tcPr>
          <w:p w:rsidR="009974ED" w:rsidRPr="00AF6846" w:rsidRDefault="009974ED" w:rsidP="000E3171">
            <w:pPr>
              <w:rPr>
                <w:color w:val="000000"/>
                <w:sz w:val="24"/>
                <w:szCs w:val="24"/>
                <w:lang w:val="lv-LV"/>
              </w:rPr>
            </w:pPr>
            <w:r w:rsidRPr="00AF6846">
              <w:rPr>
                <w:color w:val="000000"/>
                <w:spacing w:val="-1"/>
                <w:sz w:val="24"/>
                <w:szCs w:val="24"/>
                <w:lang w:val="lv-LV"/>
              </w:rPr>
              <w:t>Magnētisko palaidēju</w:t>
            </w:r>
            <w:r w:rsidRPr="00AF6846">
              <w:rPr>
                <w:spacing w:val="-11"/>
                <w:sz w:val="24"/>
                <w:szCs w:val="24"/>
                <w:lang w:val="lv-LV"/>
              </w:rPr>
              <w:t xml:space="preserve"> </w:t>
            </w:r>
            <w:r w:rsidRPr="00AF6846">
              <w:rPr>
                <w:color w:val="000000"/>
                <w:spacing w:val="1"/>
                <w:sz w:val="24"/>
                <w:szCs w:val="24"/>
                <w:lang w:val="lv-LV"/>
              </w:rPr>
              <w:t>izvēle</w:t>
            </w:r>
          </w:p>
        </w:tc>
        <w:tc>
          <w:tcPr>
            <w:tcW w:w="723" w:type="dxa"/>
            <w:gridSpan w:val="2"/>
          </w:tcPr>
          <w:p w:rsidR="009974ED" w:rsidRPr="00AF6846" w:rsidRDefault="009974ED" w:rsidP="000E3171">
            <w:pPr>
              <w:rPr>
                <w:color w:val="000000"/>
                <w:sz w:val="24"/>
                <w:szCs w:val="24"/>
                <w:lang w:val="lv-LV"/>
              </w:rPr>
            </w:pPr>
            <w:r w:rsidRPr="00AF6846">
              <w:rPr>
                <w:color w:val="000000"/>
                <w:sz w:val="24"/>
                <w:szCs w:val="24"/>
                <w:lang w:val="lv-LV"/>
              </w:rPr>
              <w:t>1</w:t>
            </w:r>
            <w:r>
              <w:rPr>
                <w:color w:val="000000"/>
                <w:sz w:val="24"/>
                <w:szCs w:val="24"/>
                <w:lang w:val="lv-LV"/>
              </w:rPr>
              <w:t>53</w:t>
            </w:r>
          </w:p>
        </w:tc>
      </w:tr>
      <w:tr w:rsidR="009974ED" w:rsidRPr="00AF6846" w:rsidTr="000E3171">
        <w:trPr>
          <w:trHeight w:val="227"/>
          <w:jc w:val="center"/>
        </w:trPr>
        <w:tc>
          <w:tcPr>
            <w:tcW w:w="526" w:type="dxa"/>
          </w:tcPr>
          <w:p w:rsidR="009974ED" w:rsidRPr="00AF6846" w:rsidRDefault="009974ED" w:rsidP="000E3171">
            <w:pPr>
              <w:rPr>
                <w:color w:val="000000"/>
                <w:sz w:val="24"/>
                <w:szCs w:val="24"/>
                <w:lang w:val="lv-LV"/>
              </w:rPr>
            </w:pPr>
          </w:p>
        </w:tc>
        <w:tc>
          <w:tcPr>
            <w:tcW w:w="851" w:type="dxa"/>
            <w:gridSpan w:val="2"/>
          </w:tcPr>
          <w:p w:rsidR="009974ED" w:rsidRPr="00AF6846" w:rsidRDefault="009974ED" w:rsidP="000E3171">
            <w:pPr>
              <w:jc w:val="right"/>
              <w:rPr>
                <w:color w:val="000000"/>
                <w:sz w:val="24"/>
                <w:szCs w:val="24"/>
                <w:lang w:val="lv-LV"/>
              </w:rPr>
            </w:pPr>
            <w:r w:rsidRPr="00AF6846">
              <w:rPr>
                <w:color w:val="000000"/>
                <w:sz w:val="24"/>
                <w:szCs w:val="24"/>
                <w:lang w:val="lv-LV"/>
              </w:rPr>
              <w:t>3.9.</w:t>
            </w:r>
          </w:p>
        </w:tc>
        <w:tc>
          <w:tcPr>
            <w:tcW w:w="7085" w:type="dxa"/>
            <w:gridSpan w:val="5"/>
          </w:tcPr>
          <w:p w:rsidR="009974ED" w:rsidRPr="00AF6846" w:rsidRDefault="009974ED" w:rsidP="000E3171">
            <w:pPr>
              <w:rPr>
                <w:color w:val="000000"/>
                <w:spacing w:val="5"/>
                <w:sz w:val="24"/>
                <w:szCs w:val="24"/>
                <w:lang w:val="lv-LV"/>
              </w:rPr>
            </w:pPr>
            <w:r w:rsidRPr="00AF6846">
              <w:rPr>
                <w:color w:val="000000"/>
                <w:spacing w:val="3"/>
                <w:sz w:val="24"/>
                <w:szCs w:val="24"/>
                <w:lang w:val="lv-LV"/>
              </w:rPr>
              <w:t>Apgaismošanas tīkla strāvas aprēķins</w:t>
            </w:r>
          </w:p>
        </w:tc>
        <w:tc>
          <w:tcPr>
            <w:tcW w:w="723" w:type="dxa"/>
            <w:gridSpan w:val="2"/>
          </w:tcPr>
          <w:p w:rsidR="009974ED" w:rsidRPr="00AF6846" w:rsidRDefault="009974ED" w:rsidP="000E3171">
            <w:pPr>
              <w:rPr>
                <w:color w:val="000000"/>
                <w:sz w:val="24"/>
                <w:szCs w:val="24"/>
                <w:lang w:val="lv-LV"/>
              </w:rPr>
            </w:pPr>
            <w:r w:rsidRPr="00AF6846">
              <w:rPr>
                <w:color w:val="000000"/>
                <w:sz w:val="24"/>
                <w:szCs w:val="24"/>
                <w:lang w:val="lv-LV"/>
              </w:rPr>
              <w:t>1</w:t>
            </w:r>
            <w:r>
              <w:rPr>
                <w:color w:val="000000"/>
                <w:sz w:val="24"/>
                <w:szCs w:val="24"/>
                <w:lang w:val="lv-LV"/>
              </w:rPr>
              <w:t>55</w:t>
            </w:r>
          </w:p>
        </w:tc>
      </w:tr>
      <w:tr w:rsidR="009974ED" w:rsidRPr="00AF6846" w:rsidTr="000E3171">
        <w:trPr>
          <w:trHeight w:val="227"/>
          <w:jc w:val="center"/>
        </w:trPr>
        <w:tc>
          <w:tcPr>
            <w:tcW w:w="526" w:type="dxa"/>
          </w:tcPr>
          <w:p w:rsidR="009974ED" w:rsidRPr="00AF6846" w:rsidRDefault="009974ED" w:rsidP="000E3171">
            <w:pPr>
              <w:rPr>
                <w:color w:val="000000"/>
                <w:sz w:val="24"/>
                <w:szCs w:val="24"/>
                <w:lang w:val="lv-LV"/>
              </w:rPr>
            </w:pPr>
          </w:p>
        </w:tc>
        <w:tc>
          <w:tcPr>
            <w:tcW w:w="851" w:type="dxa"/>
            <w:gridSpan w:val="2"/>
          </w:tcPr>
          <w:p w:rsidR="009974ED" w:rsidRPr="00AF6846" w:rsidRDefault="009974ED" w:rsidP="000E3171">
            <w:pPr>
              <w:jc w:val="right"/>
              <w:rPr>
                <w:color w:val="000000"/>
                <w:sz w:val="24"/>
                <w:szCs w:val="24"/>
                <w:lang w:val="lv-LV"/>
              </w:rPr>
            </w:pPr>
            <w:r w:rsidRPr="00AF6846">
              <w:rPr>
                <w:color w:val="000000"/>
                <w:sz w:val="24"/>
                <w:szCs w:val="24"/>
                <w:lang w:val="lv-LV"/>
              </w:rPr>
              <w:t>3.10.</w:t>
            </w:r>
          </w:p>
        </w:tc>
        <w:tc>
          <w:tcPr>
            <w:tcW w:w="7085" w:type="dxa"/>
            <w:gridSpan w:val="5"/>
          </w:tcPr>
          <w:p w:rsidR="009974ED" w:rsidRPr="00AF6846" w:rsidRDefault="009974ED" w:rsidP="000E3171">
            <w:pPr>
              <w:rPr>
                <w:color w:val="000000"/>
                <w:spacing w:val="5"/>
                <w:sz w:val="24"/>
                <w:szCs w:val="24"/>
                <w:lang w:val="lv-LV"/>
              </w:rPr>
            </w:pPr>
            <w:r w:rsidRPr="00AF6846">
              <w:rPr>
                <w:color w:val="000000"/>
                <w:spacing w:val="2"/>
                <w:sz w:val="24"/>
                <w:szCs w:val="24"/>
                <w:lang w:val="lv-LV"/>
              </w:rPr>
              <w:t>Apgaismošanas tīklu aizsardzība</w:t>
            </w:r>
          </w:p>
        </w:tc>
        <w:tc>
          <w:tcPr>
            <w:tcW w:w="723" w:type="dxa"/>
            <w:gridSpan w:val="2"/>
          </w:tcPr>
          <w:p w:rsidR="009974ED" w:rsidRPr="00AF6846" w:rsidRDefault="009974ED" w:rsidP="000E3171">
            <w:pPr>
              <w:rPr>
                <w:color w:val="000000"/>
                <w:sz w:val="24"/>
                <w:szCs w:val="24"/>
                <w:lang w:val="lv-LV"/>
              </w:rPr>
            </w:pPr>
            <w:r w:rsidRPr="00AF6846">
              <w:rPr>
                <w:color w:val="000000"/>
                <w:sz w:val="24"/>
                <w:szCs w:val="24"/>
                <w:lang w:val="lv-LV"/>
              </w:rPr>
              <w:t>1</w:t>
            </w:r>
            <w:r>
              <w:rPr>
                <w:color w:val="000000"/>
                <w:sz w:val="24"/>
                <w:szCs w:val="24"/>
                <w:lang w:val="lv-LV"/>
              </w:rPr>
              <w:t>58</w:t>
            </w:r>
          </w:p>
        </w:tc>
      </w:tr>
      <w:tr w:rsidR="009974ED" w:rsidRPr="00AF6846" w:rsidTr="000E3171">
        <w:trPr>
          <w:trHeight w:val="227"/>
          <w:jc w:val="center"/>
        </w:trPr>
        <w:tc>
          <w:tcPr>
            <w:tcW w:w="526" w:type="dxa"/>
          </w:tcPr>
          <w:p w:rsidR="009974ED" w:rsidRPr="00AF6846" w:rsidRDefault="009974ED" w:rsidP="000E3171">
            <w:pPr>
              <w:rPr>
                <w:color w:val="000000"/>
                <w:sz w:val="24"/>
                <w:szCs w:val="24"/>
                <w:lang w:val="lv-LV"/>
              </w:rPr>
            </w:pPr>
          </w:p>
        </w:tc>
        <w:tc>
          <w:tcPr>
            <w:tcW w:w="851" w:type="dxa"/>
            <w:gridSpan w:val="2"/>
          </w:tcPr>
          <w:p w:rsidR="009974ED" w:rsidRPr="00AF6846" w:rsidRDefault="009974ED" w:rsidP="000E3171">
            <w:pPr>
              <w:jc w:val="right"/>
              <w:rPr>
                <w:color w:val="000000"/>
                <w:sz w:val="24"/>
                <w:szCs w:val="24"/>
                <w:lang w:val="lv-LV"/>
              </w:rPr>
            </w:pPr>
            <w:r w:rsidRPr="00AF6846">
              <w:rPr>
                <w:color w:val="000000"/>
                <w:sz w:val="24"/>
                <w:szCs w:val="24"/>
                <w:lang w:val="lv-LV"/>
              </w:rPr>
              <w:t>3.11.</w:t>
            </w:r>
          </w:p>
        </w:tc>
        <w:tc>
          <w:tcPr>
            <w:tcW w:w="7085" w:type="dxa"/>
            <w:gridSpan w:val="5"/>
          </w:tcPr>
          <w:p w:rsidR="009974ED" w:rsidRPr="00AF6846" w:rsidRDefault="009974ED" w:rsidP="000E3171">
            <w:pPr>
              <w:rPr>
                <w:color w:val="000000"/>
                <w:spacing w:val="5"/>
                <w:sz w:val="24"/>
                <w:szCs w:val="24"/>
                <w:lang w:val="lv-LV"/>
              </w:rPr>
            </w:pPr>
            <w:r w:rsidRPr="00AF6846">
              <w:rPr>
                <w:color w:val="000000"/>
                <w:spacing w:val="3"/>
                <w:sz w:val="24"/>
                <w:szCs w:val="24"/>
                <w:lang w:val="lv-LV"/>
              </w:rPr>
              <w:t>Spēka elektrisko tīklu aizsardzība</w:t>
            </w:r>
          </w:p>
        </w:tc>
        <w:tc>
          <w:tcPr>
            <w:tcW w:w="723" w:type="dxa"/>
            <w:gridSpan w:val="2"/>
          </w:tcPr>
          <w:p w:rsidR="009974ED" w:rsidRPr="00AF6846" w:rsidRDefault="009974ED" w:rsidP="000E3171">
            <w:pPr>
              <w:rPr>
                <w:color w:val="000000"/>
                <w:sz w:val="24"/>
                <w:szCs w:val="24"/>
                <w:lang w:val="lv-LV"/>
              </w:rPr>
            </w:pPr>
            <w:r w:rsidRPr="00AF6846">
              <w:rPr>
                <w:color w:val="000000"/>
                <w:sz w:val="24"/>
                <w:szCs w:val="24"/>
                <w:lang w:val="lv-LV"/>
              </w:rPr>
              <w:t>1</w:t>
            </w:r>
            <w:r>
              <w:rPr>
                <w:color w:val="000000"/>
                <w:sz w:val="24"/>
                <w:szCs w:val="24"/>
                <w:lang w:val="lv-LV"/>
              </w:rPr>
              <w:t>60</w:t>
            </w:r>
          </w:p>
        </w:tc>
      </w:tr>
      <w:tr w:rsidR="009974ED" w:rsidRPr="00AF6846" w:rsidTr="000E3171">
        <w:trPr>
          <w:trHeight w:val="227"/>
          <w:jc w:val="center"/>
        </w:trPr>
        <w:tc>
          <w:tcPr>
            <w:tcW w:w="526" w:type="dxa"/>
          </w:tcPr>
          <w:p w:rsidR="009974ED" w:rsidRPr="00AF6846" w:rsidRDefault="009974ED" w:rsidP="000E3171">
            <w:pPr>
              <w:rPr>
                <w:color w:val="000000"/>
                <w:sz w:val="24"/>
                <w:szCs w:val="24"/>
                <w:lang w:val="lv-LV"/>
              </w:rPr>
            </w:pPr>
          </w:p>
        </w:tc>
        <w:tc>
          <w:tcPr>
            <w:tcW w:w="851" w:type="dxa"/>
            <w:gridSpan w:val="2"/>
          </w:tcPr>
          <w:p w:rsidR="009974ED" w:rsidRPr="00AF6846" w:rsidRDefault="009974ED" w:rsidP="000E3171">
            <w:pPr>
              <w:jc w:val="right"/>
              <w:rPr>
                <w:color w:val="000000"/>
                <w:sz w:val="24"/>
                <w:szCs w:val="24"/>
                <w:lang w:val="lv-LV"/>
              </w:rPr>
            </w:pPr>
            <w:r w:rsidRPr="00AF6846">
              <w:rPr>
                <w:color w:val="000000"/>
                <w:sz w:val="24"/>
                <w:szCs w:val="24"/>
                <w:lang w:val="lv-LV"/>
              </w:rPr>
              <w:t>3.12.</w:t>
            </w:r>
          </w:p>
        </w:tc>
        <w:tc>
          <w:tcPr>
            <w:tcW w:w="7085" w:type="dxa"/>
            <w:gridSpan w:val="5"/>
          </w:tcPr>
          <w:p w:rsidR="009974ED" w:rsidRPr="00AF6846" w:rsidRDefault="009974ED" w:rsidP="000E3171">
            <w:pPr>
              <w:rPr>
                <w:color w:val="000000"/>
                <w:spacing w:val="5"/>
                <w:sz w:val="24"/>
                <w:szCs w:val="24"/>
                <w:lang w:val="lv-LV"/>
              </w:rPr>
            </w:pPr>
            <w:r w:rsidRPr="00AF6846">
              <w:rPr>
                <w:color w:val="000000"/>
                <w:spacing w:val="3"/>
                <w:sz w:val="24"/>
                <w:szCs w:val="24"/>
                <w:lang w:val="lv-LV"/>
              </w:rPr>
              <w:t>Vadu un kabeļu šķērsgriezumu izvēle</w:t>
            </w:r>
          </w:p>
        </w:tc>
        <w:tc>
          <w:tcPr>
            <w:tcW w:w="723" w:type="dxa"/>
            <w:gridSpan w:val="2"/>
          </w:tcPr>
          <w:p w:rsidR="009974ED" w:rsidRPr="00AF6846" w:rsidRDefault="009974ED" w:rsidP="000E3171">
            <w:pPr>
              <w:rPr>
                <w:color w:val="000000"/>
                <w:sz w:val="24"/>
                <w:szCs w:val="24"/>
                <w:lang w:val="lv-LV"/>
              </w:rPr>
            </w:pPr>
            <w:r w:rsidRPr="00AF6846">
              <w:rPr>
                <w:color w:val="000000"/>
                <w:sz w:val="24"/>
                <w:szCs w:val="24"/>
                <w:lang w:val="lv-LV"/>
              </w:rPr>
              <w:t>1</w:t>
            </w:r>
            <w:r>
              <w:rPr>
                <w:color w:val="000000"/>
                <w:sz w:val="24"/>
                <w:szCs w:val="24"/>
                <w:lang w:val="lv-LV"/>
              </w:rPr>
              <w:t>61</w:t>
            </w:r>
          </w:p>
        </w:tc>
      </w:tr>
      <w:tr w:rsidR="009974ED" w:rsidRPr="00AF6846" w:rsidTr="000E3171">
        <w:trPr>
          <w:trHeight w:val="340"/>
          <w:jc w:val="center"/>
        </w:trPr>
        <w:tc>
          <w:tcPr>
            <w:tcW w:w="529" w:type="dxa"/>
            <w:vAlign w:val="center"/>
          </w:tcPr>
          <w:p w:rsidR="009974ED" w:rsidRPr="00AF6846" w:rsidRDefault="009974ED" w:rsidP="000E3171">
            <w:pPr>
              <w:rPr>
                <w:sz w:val="24"/>
                <w:szCs w:val="24"/>
                <w:lang w:val="lv-LV"/>
              </w:rPr>
            </w:pPr>
            <w:r w:rsidRPr="00AF6846">
              <w:rPr>
                <w:sz w:val="24"/>
                <w:szCs w:val="24"/>
                <w:lang w:val="lv-LV"/>
              </w:rPr>
              <w:t>4.</w:t>
            </w:r>
          </w:p>
        </w:tc>
        <w:tc>
          <w:tcPr>
            <w:tcW w:w="7944" w:type="dxa"/>
            <w:gridSpan w:val="8"/>
            <w:vAlign w:val="center"/>
          </w:tcPr>
          <w:p w:rsidR="009974ED" w:rsidRPr="00AF6846" w:rsidRDefault="009974ED" w:rsidP="000E3171">
            <w:pPr>
              <w:rPr>
                <w:sz w:val="24"/>
                <w:szCs w:val="24"/>
                <w:lang w:val="lv-LV"/>
              </w:rPr>
            </w:pPr>
            <w:r w:rsidRPr="00AF6846">
              <w:rPr>
                <w:sz w:val="24"/>
                <w:szCs w:val="24"/>
                <w:lang w:val="lv-LV"/>
              </w:rPr>
              <w:t>Elektriskās slodzes</w:t>
            </w:r>
          </w:p>
        </w:tc>
        <w:tc>
          <w:tcPr>
            <w:tcW w:w="712" w:type="dxa"/>
            <w:vAlign w:val="center"/>
          </w:tcPr>
          <w:p w:rsidR="009974ED" w:rsidRPr="00AF6846" w:rsidRDefault="009974ED" w:rsidP="000E3171">
            <w:pPr>
              <w:rPr>
                <w:sz w:val="24"/>
                <w:szCs w:val="24"/>
                <w:lang w:val="lv-LV"/>
              </w:rPr>
            </w:pPr>
            <w:r w:rsidRPr="00AF6846">
              <w:rPr>
                <w:sz w:val="24"/>
                <w:szCs w:val="24"/>
                <w:lang w:val="lv-LV"/>
              </w:rPr>
              <w:t>1</w:t>
            </w:r>
            <w:r>
              <w:rPr>
                <w:sz w:val="24"/>
                <w:szCs w:val="24"/>
                <w:lang w:val="lv-LV"/>
              </w:rPr>
              <w:t>63</w:t>
            </w:r>
          </w:p>
        </w:tc>
      </w:tr>
      <w:tr w:rsidR="009974ED" w:rsidRPr="00AF6846" w:rsidTr="000E3171">
        <w:trPr>
          <w:trHeight w:val="227"/>
          <w:jc w:val="center"/>
        </w:trPr>
        <w:tc>
          <w:tcPr>
            <w:tcW w:w="529" w:type="dxa"/>
          </w:tcPr>
          <w:p w:rsidR="009974ED" w:rsidRPr="00AF6846" w:rsidRDefault="009974ED" w:rsidP="000E3171">
            <w:pPr>
              <w:jc w:val="center"/>
              <w:rPr>
                <w:sz w:val="24"/>
                <w:szCs w:val="24"/>
                <w:lang w:val="lv-LV"/>
              </w:rPr>
            </w:pPr>
          </w:p>
        </w:tc>
        <w:tc>
          <w:tcPr>
            <w:tcW w:w="816" w:type="dxa"/>
          </w:tcPr>
          <w:p w:rsidR="009974ED" w:rsidRPr="00AF6846" w:rsidRDefault="009974ED" w:rsidP="000E3171">
            <w:pPr>
              <w:jc w:val="right"/>
              <w:rPr>
                <w:sz w:val="24"/>
                <w:szCs w:val="24"/>
                <w:lang w:val="lv-LV"/>
              </w:rPr>
            </w:pPr>
            <w:r w:rsidRPr="00AF6846">
              <w:rPr>
                <w:sz w:val="24"/>
                <w:szCs w:val="24"/>
                <w:lang w:val="lv-LV"/>
              </w:rPr>
              <w:t>4.1.</w:t>
            </w:r>
          </w:p>
        </w:tc>
        <w:tc>
          <w:tcPr>
            <w:tcW w:w="7128" w:type="dxa"/>
            <w:gridSpan w:val="7"/>
          </w:tcPr>
          <w:p w:rsidR="009974ED" w:rsidRPr="00AF6846" w:rsidRDefault="009974ED" w:rsidP="000E3171">
            <w:pPr>
              <w:rPr>
                <w:sz w:val="24"/>
                <w:szCs w:val="24"/>
                <w:lang w:val="lv-LV"/>
              </w:rPr>
            </w:pPr>
            <w:r w:rsidRPr="00AF6846">
              <w:rPr>
                <w:sz w:val="24"/>
                <w:szCs w:val="24"/>
                <w:lang w:val="lv-LV"/>
              </w:rPr>
              <w:t>Pamatjēdzieni</w:t>
            </w:r>
          </w:p>
        </w:tc>
        <w:tc>
          <w:tcPr>
            <w:tcW w:w="712" w:type="dxa"/>
          </w:tcPr>
          <w:p w:rsidR="009974ED" w:rsidRPr="00AF6846" w:rsidRDefault="009974ED" w:rsidP="000E3171">
            <w:pPr>
              <w:rPr>
                <w:sz w:val="24"/>
                <w:szCs w:val="24"/>
                <w:lang w:val="lv-LV"/>
              </w:rPr>
            </w:pPr>
            <w:r w:rsidRPr="00AF6846">
              <w:rPr>
                <w:sz w:val="24"/>
                <w:szCs w:val="24"/>
                <w:lang w:val="lv-LV"/>
              </w:rPr>
              <w:t>1</w:t>
            </w:r>
            <w:r>
              <w:rPr>
                <w:sz w:val="24"/>
                <w:szCs w:val="24"/>
                <w:lang w:val="lv-LV"/>
              </w:rPr>
              <w:t>63</w:t>
            </w:r>
          </w:p>
        </w:tc>
      </w:tr>
      <w:tr w:rsidR="009974ED" w:rsidRPr="00AF6846" w:rsidTr="000E3171">
        <w:trPr>
          <w:trHeight w:val="227"/>
          <w:jc w:val="center"/>
        </w:trPr>
        <w:tc>
          <w:tcPr>
            <w:tcW w:w="529" w:type="dxa"/>
          </w:tcPr>
          <w:p w:rsidR="009974ED" w:rsidRPr="00AF6846" w:rsidRDefault="009974ED" w:rsidP="000E3171">
            <w:pPr>
              <w:jc w:val="center"/>
              <w:rPr>
                <w:sz w:val="24"/>
                <w:szCs w:val="24"/>
                <w:lang w:val="lv-LV"/>
              </w:rPr>
            </w:pPr>
          </w:p>
        </w:tc>
        <w:tc>
          <w:tcPr>
            <w:tcW w:w="816" w:type="dxa"/>
          </w:tcPr>
          <w:p w:rsidR="009974ED" w:rsidRPr="00AF6846" w:rsidRDefault="009974ED" w:rsidP="000E3171">
            <w:pPr>
              <w:jc w:val="right"/>
              <w:rPr>
                <w:sz w:val="24"/>
                <w:szCs w:val="24"/>
                <w:lang w:val="lv-LV"/>
              </w:rPr>
            </w:pPr>
            <w:r w:rsidRPr="00AF6846">
              <w:rPr>
                <w:sz w:val="24"/>
                <w:szCs w:val="24"/>
                <w:lang w:val="lv-LV"/>
              </w:rPr>
              <w:t>4.2.</w:t>
            </w:r>
          </w:p>
        </w:tc>
        <w:tc>
          <w:tcPr>
            <w:tcW w:w="7128" w:type="dxa"/>
            <w:gridSpan w:val="7"/>
          </w:tcPr>
          <w:p w:rsidR="009974ED" w:rsidRPr="00AF6846" w:rsidRDefault="009974ED" w:rsidP="000E3171">
            <w:pPr>
              <w:rPr>
                <w:sz w:val="24"/>
                <w:szCs w:val="24"/>
                <w:lang w:val="lv-LV"/>
              </w:rPr>
            </w:pPr>
            <w:r w:rsidRPr="00AF6846">
              <w:rPr>
                <w:sz w:val="24"/>
                <w:szCs w:val="24"/>
                <w:lang w:val="lv-LV"/>
              </w:rPr>
              <w:t>Iekārtas darbības režīmi un elektroiekārtu klasifikācija</w:t>
            </w:r>
          </w:p>
        </w:tc>
        <w:tc>
          <w:tcPr>
            <w:tcW w:w="712" w:type="dxa"/>
          </w:tcPr>
          <w:p w:rsidR="009974ED" w:rsidRPr="00AF6846" w:rsidRDefault="009974ED" w:rsidP="000E3171">
            <w:pPr>
              <w:rPr>
                <w:sz w:val="24"/>
                <w:szCs w:val="24"/>
                <w:lang w:val="lv-LV"/>
              </w:rPr>
            </w:pPr>
            <w:r w:rsidRPr="00AF6846">
              <w:rPr>
                <w:sz w:val="24"/>
                <w:szCs w:val="24"/>
                <w:lang w:val="lv-LV"/>
              </w:rPr>
              <w:t>1</w:t>
            </w:r>
            <w:r>
              <w:rPr>
                <w:sz w:val="24"/>
                <w:szCs w:val="24"/>
                <w:lang w:val="lv-LV"/>
              </w:rPr>
              <w:t>64</w:t>
            </w:r>
          </w:p>
        </w:tc>
      </w:tr>
      <w:tr w:rsidR="009974ED" w:rsidRPr="00AF6846" w:rsidTr="000E3171">
        <w:trPr>
          <w:trHeight w:val="227"/>
          <w:jc w:val="center"/>
        </w:trPr>
        <w:tc>
          <w:tcPr>
            <w:tcW w:w="529" w:type="dxa"/>
          </w:tcPr>
          <w:p w:rsidR="009974ED" w:rsidRPr="00AF6846" w:rsidRDefault="009974ED" w:rsidP="000E3171">
            <w:pPr>
              <w:jc w:val="center"/>
              <w:rPr>
                <w:sz w:val="24"/>
                <w:szCs w:val="24"/>
                <w:lang w:val="lv-LV"/>
              </w:rPr>
            </w:pPr>
          </w:p>
        </w:tc>
        <w:tc>
          <w:tcPr>
            <w:tcW w:w="816" w:type="dxa"/>
          </w:tcPr>
          <w:p w:rsidR="009974ED" w:rsidRPr="00AF6846" w:rsidRDefault="009974ED" w:rsidP="000E3171">
            <w:pPr>
              <w:jc w:val="right"/>
              <w:rPr>
                <w:sz w:val="24"/>
                <w:szCs w:val="24"/>
                <w:lang w:val="lv-LV"/>
              </w:rPr>
            </w:pPr>
            <w:r w:rsidRPr="00AF6846">
              <w:rPr>
                <w:sz w:val="24"/>
                <w:szCs w:val="24"/>
                <w:lang w:val="lv-LV"/>
              </w:rPr>
              <w:t>4.3.</w:t>
            </w:r>
          </w:p>
        </w:tc>
        <w:tc>
          <w:tcPr>
            <w:tcW w:w="7128" w:type="dxa"/>
            <w:gridSpan w:val="7"/>
          </w:tcPr>
          <w:p w:rsidR="009974ED" w:rsidRPr="00AF6846" w:rsidRDefault="009974ED" w:rsidP="000E3171">
            <w:pPr>
              <w:rPr>
                <w:sz w:val="24"/>
                <w:szCs w:val="24"/>
                <w:lang w:val="lv-LV"/>
              </w:rPr>
            </w:pPr>
            <w:r w:rsidRPr="00AF6846">
              <w:rPr>
                <w:sz w:val="24"/>
                <w:szCs w:val="24"/>
                <w:lang w:val="lv-LV"/>
              </w:rPr>
              <w:t>Uzstādītā, nominālā un aprēķina jauda</w:t>
            </w:r>
          </w:p>
        </w:tc>
        <w:tc>
          <w:tcPr>
            <w:tcW w:w="712" w:type="dxa"/>
          </w:tcPr>
          <w:p w:rsidR="009974ED" w:rsidRPr="00AF6846" w:rsidRDefault="009974ED" w:rsidP="000E3171">
            <w:pPr>
              <w:rPr>
                <w:sz w:val="24"/>
                <w:szCs w:val="24"/>
                <w:lang w:val="lv-LV"/>
              </w:rPr>
            </w:pPr>
            <w:r w:rsidRPr="00AF6846">
              <w:rPr>
                <w:sz w:val="24"/>
                <w:szCs w:val="24"/>
                <w:lang w:val="lv-LV"/>
              </w:rPr>
              <w:t>1</w:t>
            </w:r>
            <w:r>
              <w:rPr>
                <w:sz w:val="24"/>
                <w:szCs w:val="24"/>
                <w:lang w:val="lv-LV"/>
              </w:rPr>
              <w:t>65</w:t>
            </w:r>
          </w:p>
        </w:tc>
      </w:tr>
      <w:tr w:rsidR="009974ED" w:rsidRPr="00AF6846" w:rsidTr="000E3171">
        <w:trPr>
          <w:trHeight w:val="227"/>
          <w:jc w:val="center"/>
        </w:trPr>
        <w:tc>
          <w:tcPr>
            <w:tcW w:w="529" w:type="dxa"/>
          </w:tcPr>
          <w:p w:rsidR="009974ED" w:rsidRPr="00AF6846" w:rsidRDefault="009974ED" w:rsidP="000E3171">
            <w:pPr>
              <w:jc w:val="center"/>
              <w:rPr>
                <w:sz w:val="24"/>
                <w:szCs w:val="24"/>
                <w:lang w:val="lv-LV"/>
              </w:rPr>
            </w:pPr>
          </w:p>
        </w:tc>
        <w:tc>
          <w:tcPr>
            <w:tcW w:w="816" w:type="dxa"/>
          </w:tcPr>
          <w:p w:rsidR="009974ED" w:rsidRPr="00AF6846" w:rsidRDefault="009974ED" w:rsidP="000E3171">
            <w:pPr>
              <w:jc w:val="right"/>
              <w:rPr>
                <w:sz w:val="24"/>
                <w:szCs w:val="24"/>
                <w:lang w:val="lv-LV"/>
              </w:rPr>
            </w:pPr>
            <w:r w:rsidRPr="00AF6846">
              <w:rPr>
                <w:sz w:val="24"/>
                <w:szCs w:val="24"/>
                <w:lang w:val="lv-LV"/>
              </w:rPr>
              <w:t>4.4.</w:t>
            </w:r>
          </w:p>
        </w:tc>
        <w:tc>
          <w:tcPr>
            <w:tcW w:w="7128" w:type="dxa"/>
            <w:gridSpan w:val="7"/>
          </w:tcPr>
          <w:p w:rsidR="009974ED" w:rsidRPr="00AF6846" w:rsidRDefault="009974ED" w:rsidP="000E3171">
            <w:pPr>
              <w:rPr>
                <w:sz w:val="24"/>
                <w:szCs w:val="24"/>
                <w:lang w:val="lv-LV"/>
              </w:rPr>
            </w:pPr>
            <w:r w:rsidRPr="00AF6846">
              <w:rPr>
                <w:sz w:val="24"/>
                <w:szCs w:val="24"/>
                <w:lang w:val="lv-LV"/>
              </w:rPr>
              <w:t>Vispārīgas ziņas par slodžu grafikiem</w:t>
            </w:r>
          </w:p>
        </w:tc>
        <w:tc>
          <w:tcPr>
            <w:tcW w:w="712" w:type="dxa"/>
          </w:tcPr>
          <w:p w:rsidR="009974ED" w:rsidRPr="00AF6846" w:rsidRDefault="009974ED" w:rsidP="000E3171">
            <w:pPr>
              <w:rPr>
                <w:sz w:val="24"/>
                <w:szCs w:val="24"/>
                <w:lang w:val="lv-LV"/>
              </w:rPr>
            </w:pPr>
            <w:r w:rsidRPr="00AF6846">
              <w:rPr>
                <w:sz w:val="24"/>
                <w:szCs w:val="24"/>
                <w:lang w:val="lv-LV"/>
              </w:rPr>
              <w:t>1</w:t>
            </w:r>
            <w:r>
              <w:rPr>
                <w:sz w:val="24"/>
                <w:szCs w:val="24"/>
                <w:lang w:val="lv-LV"/>
              </w:rPr>
              <w:t>65</w:t>
            </w:r>
          </w:p>
        </w:tc>
      </w:tr>
      <w:tr w:rsidR="009974ED" w:rsidRPr="00AF6846" w:rsidTr="000E3171">
        <w:trPr>
          <w:trHeight w:val="227"/>
          <w:jc w:val="center"/>
        </w:trPr>
        <w:tc>
          <w:tcPr>
            <w:tcW w:w="529" w:type="dxa"/>
          </w:tcPr>
          <w:p w:rsidR="009974ED" w:rsidRPr="00AF6846" w:rsidRDefault="009974ED" w:rsidP="000E3171">
            <w:pPr>
              <w:jc w:val="center"/>
              <w:rPr>
                <w:sz w:val="24"/>
                <w:szCs w:val="24"/>
                <w:lang w:val="lv-LV"/>
              </w:rPr>
            </w:pPr>
          </w:p>
        </w:tc>
        <w:tc>
          <w:tcPr>
            <w:tcW w:w="816" w:type="dxa"/>
          </w:tcPr>
          <w:p w:rsidR="009974ED" w:rsidRPr="00AF6846" w:rsidRDefault="009974ED" w:rsidP="000E3171">
            <w:pPr>
              <w:jc w:val="right"/>
              <w:rPr>
                <w:sz w:val="24"/>
                <w:szCs w:val="24"/>
                <w:lang w:val="lv-LV"/>
              </w:rPr>
            </w:pPr>
            <w:r w:rsidRPr="00AF6846">
              <w:rPr>
                <w:sz w:val="24"/>
                <w:szCs w:val="24"/>
                <w:lang w:val="lv-LV"/>
              </w:rPr>
              <w:t>4.5.</w:t>
            </w:r>
          </w:p>
        </w:tc>
        <w:tc>
          <w:tcPr>
            <w:tcW w:w="7128" w:type="dxa"/>
            <w:gridSpan w:val="7"/>
          </w:tcPr>
          <w:p w:rsidR="009974ED" w:rsidRPr="00AF6846" w:rsidRDefault="009974ED" w:rsidP="000E3171">
            <w:pPr>
              <w:rPr>
                <w:sz w:val="24"/>
                <w:szCs w:val="24"/>
                <w:lang w:val="lv-LV"/>
              </w:rPr>
            </w:pPr>
            <w:r w:rsidRPr="00AF6846">
              <w:rPr>
                <w:sz w:val="24"/>
                <w:szCs w:val="24"/>
                <w:lang w:val="lv-LV"/>
              </w:rPr>
              <w:t>Diennakts slodžu grafiki</w:t>
            </w:r>
          </w:p>
        </w:tc>
        <w:tc>
          <w:tcPr>
            <w:tcW w:w="712" w:type="dxa"/>
          </w:tcPr>
          <w:p w:rsidR="009974ED" w:rsidRPr="00AF6846" w:rsidRDefault="009974ED" w:rsidP="000E3171">
            <w:pPr>
              <w:rPr>
                <w:sz w:val="24"/>
                <w:szCs w:val="24"/>
                <w:lang w:val="lv-LV"/>
              </w:rPr>
            </w:pPr>
            <w:r w:rsidRPr="00AF6846">
              <w:rPr>
                <w:sz w:val="24"/>
                <w:szCs w:val="24"/>
                <w:lang w:val="lv-LV"/>
              </w:rPr>
              <w:t>1</w:t>
            </w:r>
            <w:r>
              <w:rPr>
                <w:sz w:val="24"/>
                <w:szCs w:val="24"/>
                <w:lang w:val="lv-LV"/>
              </w:rPr>
              <w:t>67</w:t>
            </w:r>
          </w:p>
        </w:tc>
      </w:tr>
      <w:tr w:rsidR="009974ED" w:rsidRPr="00AF6846" w:rsidTr="000E3171">
        <w:trPr>
          <w:trHeight w:val="227"/>
          <w:jc w:val="center"/>
        </w:trPr>
        <w:tc>
          <w:tcPr>
            <w:tcW w:w="529" w:type="dxa"/>
          </w:tcPr>
          <w:p w:rsidR="009974ED" w:rsidRPr="00AF6846" w:rsidRDefault="009974ED" w:rsidP="000E3171">
            <w:pPr>
              <w:jc w:val="center"/>
              <w:rPr>
                <w:sz w:val="24"/>
                <w:szCs w:val="24"/>
                <w:lang w:val="lv-LV"/>
              </w:rPr>
            </w:pPr>
          </w:p>
        </w:tc>
        <w:tc>
          <w:tcPr>
            <w:tcW w:w="816" w:type="dxa"/>
          </w:tcPr>
          <w:p w:rsidR="009974ED" w:rsidRPr="00AF6846" w:rsidRDefault="009974ED" w:rsidP="000E3171">
            <w:pPr>
              <w:jc w:val="right"/>
              <w:rPr>
                <w:sz w:val="24"/>
                <w:szCs w:val="24"/>
                <w:lang w:val="lv-LV"/>
              </w:rPr>
            </w:pPr>
            <w:r w:rsidRPr="00AF6846">
              <w:rPr>
                <w:sz w:val="24"/>
                <w:szCs w:val="24"/>
                <w:lang w:val="lv-LV"/>
              </w:rPr>
              <w:t>4.6.</w:t>
            </w:r>
          </w:p>
        </w:tc>
        <w:tc>
          <w:tcPr>
            <w:tcW w:w="7128" w:type="dxa"/>
            <w:gridSpan w:val="7"/>
          </w:tcPr>
          <w:p w:rsidR="009974ED" w:rsidRPr="00AF6846" w:rsidRDefault="009974ED" w:rsidP="000E3171">
            <w:pPr>
              <w:rPr>
                <w:sz w:val="24"/>
                <w:szCs w:val="24"/>
                <w:lang w:val="lv-LV"/>
              </w:rPr>
            </w:pPr>
            <w:r w:rsidRPr="00AF6846">
              <w:rPr>
                <w:sz w:val="24"/>
                <w:szCs w:val="24"/>
                <w:lang w:val="lv-LV"/>
              </w:rPr>
              <w:t>Gada slodzes ilguma grafiks</w:t>
            </w:r>
          </w:p>
        </w:tc>
        <w:tc>
          <w:tcPr>
            <w:tcW w:w="712" w:type="dxa"/>
          </w:tcPr>
          <w:p w:rsidR="009974ED" w:rsidRPr="00AF6846" w:rsidRDefault="009974ED" w:rsidP="000E3171">
            <w:pPr>
              <w:rPr>
                <w:sz w:val="24"/>
                <w:szCs w:val="24"/>
                <w:lang w:val="lv-LV"/>
              </w:rPr>
            </w:pPr>
            <w:r w:rsidRPr="00AF6846">
              <w:rPr>
                <w:sz w:val="24"/>
                <w:szCs w:val="24"/>
                <w:lang w:val="lv-LV"/>
              </w:rPr>
              <w:t>1</w:t>
            </w:r>
            <w:r>
              <w:rPr>
                <w:sz w:val="24"/>
                <w:szCs w:val="24"/>
                <w:lang w:val="lv-LV"/>
              </w:rPr>
              <w:t>68</w:t>
            </w:r>
          </w:p>
        </w:tc>
      </w:tr>
      <w:tr w:rsidR="009974ED" w:rsidRPr="00AF6846" w:rsidTr="000E3171">
        <w:trPr>
          <w:trHeight w:val="227"/>
          <w:jc w:val="center"/>
        </w:trPr>
        <w:tc>
          <w:tcPr>
            <w:tcW w:w="529" w:type="dxa"/>
          </w:tcPr>
          <w:p w:rsidR="009974ED" w:rsidRPr="00AF6846" w:rsidRDefault="009974ED" w:rsidP="000E3171">
            <w:pPr>
              <w:jc w:val="center"/>
              <w:rPr>
                <w:sz w:val="24"/>
                <w:szCs w:val="24"/>
                <w:lang w:val="lv-LV"/>
              </w:rPr>
            </w:pPr>
          </w:p>
        </w:tc>
        <w:tc>
          <w:tcPr>
            <w:tcW w:w="816" w:type="dxa"/>
          </w:tcPr>
          <w:p w:rsidR="009974ED" w:rsidRPr="00AF6846" w:rsidRDefault="009974ED" w:rsidP="000E3171">
            <w:pPr>
              <w:jc w:val="right"/>
              <w:rPr>
                <w:sz w:val="24"/>
                <w:szCs w:val="24"/>
                <w:lang w:val="lv-LV"/>
              </w:rPr>
            </w:pPr>
            <w:r w:rsidRPr="00AF6846">
              <w:rPr>
                <w:sz w:val="24"/>
                <w:szCs w:val="24"/>
                <w:lang w:val="lv-LV"/>
              </w:rPr>
              <w:t>4.7.</w:t>
            </w:r>
          </w:p>
        </w:tc>
        <w:tc>
          <w:tcPr>
            <w:tcW w:w="7128" w:type="dxa"/>
            <w:gridSpan w:val="7"/>
          </w:tcPr>
          <w:p w:rsidR="009974ED" w:rsidRPr="00AF6846" w:rsidRDefault="009974ED" w:rsidP="000E3171">
            <w:pPr>
              <w:rPr>
                <w:sz w:val="24"/>
                <w:szCs w:val="24"/>
                <w:lang w:val="lv-LV"/>
              </w:rPr>
            </w:pPr>
            <w:r w:rsidRPr="00AF6846">
              <w:rPr>
                <w:sz w:val="24"/>
                <w:szCs w:val="24"/>
                <w:lang w:val="lv-LV"/>
              </w:rPr>
              <w:t>Enerģijas zudumi tīklā un transformatoros</w:t>
            </w:r>
          </w:p>
        </w:tc>
        <w:tc>
          <w:tcPr>
            <w:tcW w:w="712" w:type="dxa"/>
          </w:tcPr>
          <w:p w:rsidR="009974ED" w:rsidRPr="00AF6846" w:rsidRDefault="009974ED" w:rsidP="000E3171">
            <w:pPr>
              <w:rPr>
                <w:sz w:val="24"/>
                <w:szCs w:val="24"/>
                <w:lang w:val="lv-LV"/>
              </w:rPr>
            </w:pPr>
            <w:r w:rsidRPr="00AF6846">
              <w:rPr>
                <w:sz w:val="24"/>
                <w:szCs w:val="24"/>
                <w:lang w:val="lv-LV"/>
              </w:rPr>
              <w:t>1</w:t>
            </w:r>
            <w:r>
              <w:rPr>
                <w:sz w:val="24"/>
                <w:szCs w:val="24"/>
                <w:lang w:val="lv-LV"/>
              </w:rPr>
              <w:t>70</w:t>
            </w:r>
          </w:p>
        </w:tc>
      </w:tr>
      <w:tr w:rsidR="009974ED" w:rsidRPr="00AF6846" w:rsidTr="000E3171">
        <w:trPr>
          <w:trHeight w:val="227"/>
          <w:jc w:val="center"/>
        </w:trPr>
        <w:tc>
          <w:tcPr>
            <w:tcW w:w="529" w:type="dxa"/>
          </w:tcPr>
          <w:p w:rsidR="009974ED" w:rsidRPr="00AF6846" w:rsidRDefault="009974ED" w:rsidP="000E3171">
            <w:pPr>
              <w:jc w:val="center"/>
              <w:rPr>
                <w:sz w:val="24"/>
                <w:szCs w:val="24"/>
                <w:lang w:val="lv-LV"/>
              </w:rPr>
            </w:pPr>
          </w:p>
        </w:tc>
        <w:tc>
          <w:tcPr>
            <w:tcW w:w="816" w:type="dxa"/>
          </w:tcPr>
          <w:p w:rsidR="009974ED" w:rsidRPr="00AF6846" w:rsidRDefault="009974ED" w:rsidP="000E3171">
            <w:pPr>
              <w:jc w:val="right"/>
              <w:rPr>
                <w:sz w:val="24"/>
                <w:szCs w:val="24"/>
                <w:lang w:val="lv-LV"/>
              </w:rPr>
            </w:pPr>
            <w:r w:rsidRPr="00AF6846">
              <w:rPr>
                <w:sz w:val="24"/>
                <w:szCs w:val="24"/>
                <w:lang w:val="lv-LV"/>
              </w:rPr>
              <w:t>4.8.</w:t>
            </w:r>
          </w:p>
        </w:tc>
        <w:tc>
          <w:tcPr>
            <w:tcW w:w="7128" w:type="dxa"/>
            <w:gridSpan w:val="7"/>
          </w:tcPr>
          <w:p w:rsidR="009974ED" w:rsidRPr="00AF6846" w:rsidRDefault="009974ED" w:rsidP="000E3171">
            <w:pPr>
              <w:rPr>
                <w:sz w:val="24"/>
                <w:szCs w:val="24"/>
                <w:lang w:val="lv-LV"/>
              </w:rPr>
            </w:pPr>
            <w:r w:rsidRPr="00AF6846">
              <w:rPr>
                <w:sz w:val="24"/>
                <w:szCs w:val="24"/>
                <w:lang w:val="lv-LV"/>
              </w:rPr>
              <w:t>Elektrisko slodžu aprēķina metodes</w:t>
            </w:r>
          </w:p>
        </w:tc>
        <w:tc>
          <w:tcPr>
            <w:tcW w:w="712" w:type="dxa"/>
          </w:tcPr>
          <w:p w:rsidR="009974ED" w:rsidRPr="00AF6846" w:rsidRDefault="009974ED" w:rsidP="000E3171">
            <w:pPr>
              <w:rPr>
                <w:sz w:val="24"/>
                <w:szCs w:val="24"/>
                <w:lang w:val="lv-LV"/>
              </w:rPr>
            </w:pPr>
            <w:r w:rsidRPr="00AF6846">
              <w:rPr>
                <w:sz w:val="24"/>
                <w:szCs w:val="24"/>
                <w:lang w:val="lv-LV"/>
              </w:rPr>
              <w:t>1</w:t>
            </w:r>
            <w:r>
              <w:rPr>
                <w:sz w:val="24"/>
                <w:szCs w:val="24"/>
                <w:lang w:val="lv-LV"/>
              </w:rPr>
              <w:t>72</w:t>
            </w:r>
          </w:p>
        </w:tc>
      </w:tr>
      <w:tr w:rsidR="009974ED" w:rsidRPr="00AF6846" w:rsidTr="000E3171">
        <w:trPr>
          <w:trHeight w:val="227"/>
          <w:jc w:val="center"/>
        </w:trPr>
        <w:tc>
          <w:tcPr>
            <w:tcW w:w="529" w:type="dxa"/>
          </w:tcPr>
          <w:p w:rsidR="009974ED" w:rsidRPr="00AF6846" w:rsidRDefault="009974ED" w:rsidP="000E3171">
            <w:pPr>
              <w:jc w:val="center"/>
              <w:rPr>
                <w:sz w:val="24"/>
                <w:szCs w:val="24"/>
                <w:lang w:val="lv-LV"/>
              </w:rPr>
            </w:pPr>
          </w:p>
        </w:tc>
        <w:tc>
          <w:tcPr>
            <w:tcW w:w="816" w:type="dxa"/>
          </w:tcPr>
          <w:p w:rsidR="009974ED" w:rsidRPr="00AF6846" w:rsidRDefault="009974ED" w:rsidP="000E3171">
            <w:pPr>
              <w:jc w:val="right"/>
              <w:rPr>
                <w:sz w:val="24"/>
                <w:szCs w:val="24"/>
                <w:lang w:val="lv-LV"/>
              </w:rPr>
            </w:pPr>
            <w:r w:rsidRPr="00AF6846">
              <w:rPr>
                <w:sz w:val="24"/>
                <w:szCs w:val="24"/>
                <w:lang w:val="lv-LV"/>
              </w:rPr>
              <w:t>4.9.</w:t>
            </w:r>
          </w:p>
        </w:tc>
        <w:tc>
          <w:tcPr>
            <w:tcW w:w="7128" w:type="dxa"/>
            <w:gridSpan w:val="7"/>
          </w:tcPr>
          <w:p w:rsidR="009974ED" w:rsidRPr="00AF6846" w:rsidRDefault="009974ED" w:rsidP="000E3171">
            <w:pPr>
              <w:rPr>
                <w:sz w:val="24"/>
                <w:szCs w:val="24"/>
                <w:lang w:val="lv-LV"/>
              </w:rPr>
            </w:pPr>
            <w:r w:rsidRPr="00AF6846">
              <w:rPr>
                <w:sz w:val="24"/>
                <w:szCs w:val="24"/>
                <w:lang w:val="lv-LV"/>
              </w:rPr>
              <w:t>Slodžu aprēķins spēka elektriskajos tīklos</w:t>
            </w:r>
          </w:p>
        </w:tc>
        <w:tc>
          <w:tcPr>
            <w:tcW w:w="712" w:type="dxa"/>
          </w:tcPr>
          <w:p w:rsidR="009974ED" w:rsidRPr="00AF6846" w:rsidRDefault="009974ED" w:rsidP="000E3171">
            <w:pPr>
              <w:rPr>
                <w:sz w:val="24"/>
                <w:szCs w:val="24"/>
                <w:lang w:val="lv-LV"/>
              </w:rPr>
            </w:pPr>
            <w:r w:rsidRPr="00AF6846">
              <w:rPr>
                <w:sz w:val="24"/>
                <w:szCs w:val="24"/>
                <w:lang w:val="lv-LV"/>
              </w:rPr>
              <w:t>1</w:t>
            </w:r>
            <w:r>
              <w:rPr>
                <w:sz w:val="24"/>
                <w:szCs w:val="24"/>
                <w:lang w:val="lv-LV"/>
              </w:rPr>
              <w:t>81</w:t>
            </w:r>
          </w:p>
        </w:tc>
      </w:tr>
      <w:tr w:rsidR="009974ED" w:rsidRPr="00AF6846" w:rsidTr="000E3171">
        <w:trPr>
          <w:trHeight w:val="227"/>
          <w:jc w:val="center"/>
        </w:trPr>
        <w:tc>
          <w:tcPr>
            <w:tcW w:w="529" w:type="dxa"/>
          </w:tcPr>
          <w:p w:rsidR="009974ED" w:rsidRPr="00AF6846" w:rsidRDefault="009974ED" w:rsidP="000E3171">
            <w:pPr>
              <w:jc w:val="center"/>
              <w:rPr>
                <w:sz w:val="24"/>
                <w:szCs w:val="24"/>
                <w:lang w:val="lv-LV"/>
              </w:rPr>
            </w:pPr>
          </w:p>
        </w:tc>
        <w:tc>
          <w:tcPr>
            <w:tcW w:w="816" w:type="dxa"/>
          </w:tcPr>
          <w:p w:rsidR="009974ED" w:rsidRPr="00AF6846" w:rsidRDefault="009974ED" w:rsidP="000E3171">
            <w:pPr>
              <w:jc w:val="right"/>
              <w:rPr>
                <w:sz w:val="24"/>
                <w:szCs w:val="24"/>
                <w:lang w:val="lv-LV"/>
              </w:rPr>
            </w:pPr>
            <w:r w:rsidRPr="00AF6846">
              <w:rPr>
                <w:sz w:val="24"/>
                <w:szCs w:val="24"/>
                <w:lang w:val="lv-LV"/>
              </w:rPr>
              <w:t>4.10.</w:t>
            </w:r>
          </w:p>
        </w:tc>
        <w:tc>
          <w:tcPr>
            <w:tcW w:w="7128" w:type="dxa"/>
            <w:gridSpan w:val="7"/>
          </w:tcPr>
          <w:p w:rsidR="009974ED" w:rsidRPr="00AF6846" w:rsidRDefault="009974ED" w:rsidP="000E3171">
            <w:pPr>
              <w:rPr>
                <w:sz w:val="24"/>
                <w:szCs w:val="24"/>
                <w:lang w:val="lv-LV"/>
              </w:rPr>
            </w:pPr>
            <w:r w:rsidRPr="00AF6846">
              <w:rPr>
                <w:color w:val="000000"/>
                <w:spacing w:val="4"/>
                <w:sz w:val="24"/>
                <w:szCs w:val="24"/>
                <w:lang w:val="lv-LV"/>
              </w:rPr>
              <w:t>D</w:t>
            </w:r>
            <w:r w:rsidRPr="00AF6846">
              <w:rPr>
                <w:sz w:val="24"/>
                <w:szCs w:val="24"/>
                <w:lang w:val="lv-LV"/>
              </w:rPr>
              <w:t>audzdzīvokļu māju elektroapgādes sistēmu slodzes noteikšana</w:t>
            </w:r>
          </w:p>
        </w:tc>
        <w:tc>
          <w:tcPr>
            <w:tcW w:w="712" w:type="dxa"/>
          </w:tcPr>
          <w:p w:rsidR="009974ED" w:rsidRPr="00AF6846" w:rsidRDefault="009974ED" w:rsidP="000E3171">
            <w:pPr>
              <w:rPr>
                <w:sz w:val="24"/>
                <w:szCs w:val="24"/>
                <w:lang w:val="lv-LV"/>
              </w:rPr>
            </w:pPr>
            <w:r w:rsidRPr="00AF6846">
              <w:rPr>
                <w:sz w:val="24"/>
                <w:szCs w:val="24"/>
                <w:lang w:val="lv-LV"/>
              </w:rPr>
              <w:t>1</w:t>
            </w:r>
            <w:r>
              <w:rPr>
                <w:sz w:val="24"/>
                <w:szCs w:val="24"/>
                <w:lang w:val="lv-LV"/>
              </w:rPr>
              <w:t>91</w:t>
            </w:r>
          </w:p>
        </w:tc>
      </w:tr>
      <w:tr w:rsidR="009974ED" w:rsidRPr="00AF6846" w:rsidTr="000E3171">
        <w:trPr>
          <w:trHeight w:val="227"/>
          <w:jc w:val="center"/>
        </w:trPr>
        <w:tc>
          <w:tcPr>
            <w:tcW w:w="529" w:type="dxa"/>
          </w:tcPr>
          <w:p w:rsidR="009974ED" w:rsidRPr="00AF6846" w:rsidRDefault="009974ED" w:rsidP="000E3171">
            <w:pPr>
              <w:jc w:val="center"/>
              <w:rPr>
                <w:sz w:val="24"/>
                <w:szCs w:val="24"/>
                <w:lang w:val="lv-LV"/>
              </w:rPr>
            </w:pPr>
          </w:p>
        </w:tc>
        <w:tc>
          <w:tcPr>
            <w:tcW w:w="816" w:type="dxa"/>
          </w:tcPr>
          <w:p w:rsidR="009974ED" w:rsidRPr="00AF6846" w:rsidRDefault="009974ED" w:rsidP="000E3171">
            <w:pPr>
              <w:jc w:val="right"/>
              <w:rPr>
                <w:sz w:val="24"/>
                <w:szCs w:val="24"/>
                <w:lang w:val="lv-LV"/>
              </w:rPr>
            </w:pPr>
            <w:r w:rsidRPr="00AF6846">
              <w:rPr>
                <w:sz w:val="24"/>
                <w:szCs w:val="24"/>
                <w:lang w:val="lv-LV"/>
              </w:rPr>
              <w:t>4.11.</w:t>
            </w:r>
          </w:p>
        </w:tc>
        <w:tc>
          <w:tcPr>
            <w:tcW w:w="7128" w:type="dxa"/>
            <w:gridSpan w:val="7"/>
          </w:tcPr>
          <w:p w:rsidR="009974ED" w:rsidRPr="00AF6846" w:rsidRDefault="009974ED" w:rsidP="000E3171">
            <w:pPr>
              <w:rPr>
                <w:color w:val="000000"/>
                <w:spacing w:val="4"/>
                <w:sz w:val="24"/>
                <w:szCs w:val="24"/>
                <w:lang w:val="lv-LV"/>
              </w:rPr>
            </w:pPr>
            <w:r w:rsidRPr="00AF6846">
              <w:rPr>
                <w:color w:val="000000"/>
                <w:spacing w:val="4"/>
                <w:sz w:val="24"/>
                <w:szCs w:val="24"/>
                <w:lang w:val="lv-LV"/>
              </w:rPr>
              <w:t xml:space="preserve">Apgaismošanas elektrisko tīklu </w:t>
            </w:r>
            <w:r w:rsidRPr="00AF6846">
              <w:rPr>
                <w:color w:val="000000"/>
                <w:spacing w:val="8"/>
                <w:sz w:val="24"/>
                <w:szCs w:val="24"/>
                <w:lang w:val="lv-LV"/>
              </w:rPr>
              <w:t>patērētāju slodzes aprēķins</w:t>
            </w:r>
          </w:p>
        </w:tc>
        <w:tc>
          <w:tcPr>
            <w:tcW w:w="712" w:type="dxa"/>
          </w:tcPr>
          <w:p w:rsidR="009974ED" w:rsidRPr="00AF6846" w:rsidRDefault="009974ED" w:rsidP="000E3171">
            <w:pPr>
              <w:rPr>
                <w:sz w:val="24"/>
                <w:szCs w:val="24"/>
                <w:lang w:val="lv-LV"/>
              </w:rPr>
            </w:pPr>
            <w:r>
              <w:rPr>
                <w:sz w:val="24"/>
                <w:szCs w:val="24"/>
                <w:lang w:val="lv-LV"/>
              </w:rPr>
              <w:t>207</w:t>
            </w:r>
          </w:p>
        </w:tc>
      </w:tr>
      <w:tr w:rsidR="009974ED" w:rsidRPr="00AF6846" w:rsidTr="000E3171">
        <w:trPr>
          <w:trHeight w:val="227"/>
          <w:jc w:val="center"/>
        </w:trPr>
        <w:tc>
          <w:tcPr>
            <w:tcW w:w="529" w:type="dxa"/>
          </w:tcPr>
          <w:p w:rsidR="009974ED" w:rsidRPr="00AF6846" w:rsidRDefault="009974ED" w:rsidP="000E3171">
            <w:pPr>
              <w:jc w:val="center"/>
              <w:rPr>
                <w:sz w:val="24"/>
                <w:szCs w:val="24"/>
                <w:lang w:val="lv-LV"/>
              </w:rPr>
            </w:pPr>
          </w:p>
        </w:tc>
        <w:tc>
          <w:tcPr>
            <w:tcW w:w="816" w:type="dxa"/>
          </w:tcPr>
          <w:p w:rsidR="009974ED" w:rsidRPr="00AF6846" w:rsidRDefault="009974ED" w:rsidP="000E3171">
            <w:pPr>
              <w:jc w:val="right"/>
              <w:rPr>
                <w:sz w:val="24"/>
                <w:szCs w:val="24"/>
                <w:lang w:val="lv-LV"/>
              </w:rPr>
            </w:pPr>
            <w:r w:rsidRPr="00AF6846">
              <w:rPr>
                <w:sz w:val="24"/>
                <w:szCs w:val="24"/>
                <w:lang w:val="lv-LV"/>
              </w:rPr>
              <w:t>4.12.</w:t>
            </w:r>
          </w:p>
        </w:tc>
        <w:tc>
          <w:tcPr>
            <w:tcW w:w="7128" w:type="dxa"/>
            <w:gridSpan w:val="7"/>
          </w:tcPr>
          <w:p w:rsidR="009974ED" w:rsidRPr="00AF6846" w:rsidRDefault="009974ED" w:rsidP="000E3171">
            <w:pPr>
              <w:shd w:val="clear" w:color="auto" w:fill="FFFFFF"/>
              <w:rPr>
                <w:color w:val="000000"/>
                <w:spacing w:val="4"/>
                <w:sz w:val="24"/>
                <w:szCs w:val="24"/>
                <w:lang w:val="lv-LV"/>
              </w:rPr>
            </w:pPr>
            <w:r w:rsidRPr="00AF6846">
              <w:rPr>
                <w:color w:val="000000"/>
                <w:sz w:val="24"/>
                <w:szCs w:val="24"/>
                <w:lang w:val="lv-LV"/>
              </w:rPr>
              <w:t>Apgaismes tīkla aprēķins uz minimālo vadu materiāla patēriņu</w:t>
            </w:r>
          </w:p>
        </w:tc>
        <w:tc>
          <w:tcPr>
            <w:tcW w:w="712" w:type="dxa"/>
          </w:tcPr>
          <w:p w:rsidR="009974ED" w:rsidRPr="00AF6846" w:rsidRDefault="009974ED" w:rsidP="000E3171">
            <w:pPr>
              <w:rPr>
                <w:sz w:val="24"/>
                <w:szCs w:val="24"/>
                <w:lang w:val="lv-LV"/>
              </w:rPr>
            </w:pPr>
            <w:r>
              <w:rPr>
                <w:sz w:val="24"/>
                <w:szCs w:val="24"/>
                <w:lang w:val="lv-LV"/>
              </w:rPr>
              <w:t>212</w:t>
            </w:r>
          </w:p>
        </w:tc>
      </w:tr>
      <w:tr w:rsidR="009974ED" w:rsidRPr="00AF6846" w:rsidTr="000E3171">
        <w:trPr>
          <w:trHeight w:val="227"/>
          <w:jc w:val="center"/>
        </w:trPr>
        <w:tc>
          <w:tcPr>
            <w:tcW w:w="529" w:type="dxa"/>
          </w:tcPr>
          <w:p w:rsidR="009974ED" w:rsidRPr="00AF6846" w:rsidRDefault="009974ED" w:rsidP="000E3171">
            <w:pPr>
              <w:jc w:val="center"/>
              <w:rPr>
                <w:sz w:val="24"/>
                <w:szCs w:val="24"/>
                <w:lang w:val="lv-LV"/>
              </w:rPr>
            </w:pPr>
          </w:p>
        </w:tc>
        <w:tc>
          <w:tcPr>
            <w:tcW w:w="816" w:type="dxa"/>
          </w:tcPr>
          <w:p w:rsidR="009974ED" w:rsidRPr="00AF6846" w:rsidRDefault="009974ED" w:rsidP="000E3171">
            <w:pPr>
              <w:jc w:val="right"/>
              <w:rPr>
                <w:sz w:val="24"/>
                <w:szCs w:val="24"/>
                <w:lang w:val="lv-LV"/>
              </w:rPr>
            </w:pPr>
            <w:r w:rsidRPr="00AF6846">
              <w:rPr>
                <w:sz w:val="24"/>
                <w:szCs w:val="24"/>
                <w:lang w:val="lv-LV"/>
              </w:rPr>
              <w:t>4.13.</w:t>
            </w:r>
          </w:p>
        </w:tc>
        <w:tc>
          <w:tcPr>
            <w:tcW w:w="7128" w:type="dxa"/>
            <w:gridSpan w:val="7"/>
          </w:tcPr>
          <w:p w:rsidR="009974ED" w:rsidRPr="00224D66" w:rsidRDefault="009974ED" w:rsidP="000E3171">
            <w:pPr>
              <w:rPr>
                <w:sz w:val="24"/>
                <w:szCs w:val="24"/>
                <w:lang w:val="lv-LV"/>
              </w:rPr>
            </w:pPr>
            <w:r w:rsidRPr="00224D66">
              <w:rPr>
                <w:sz w:val="24"/>
                <w:szCs w:val="24"/>
                <w:lang w:val="lv-LV"/>
              </w:rPr>
              <w:t>Pieļaujamie sprieguma zudumi apgaismes tīklos atkarība no slodzes jaudas un transformatora noslodzes</w:t>
            </w:r>
          </w:p>
        </w:tc>
        <w:tc>
          <w:tcPr>
            <w:tcW w:w="712" w:type="dxa"/>
          </w:tcPr>
          <w:p w:rsidR="009974ED" w:rsidRPr="00AF6846" w:rsidRDefault="009974ED" w:rsidP="000E3171">
            <w:pPr>
              <w:rPr>
                <w:sz w:val="24"/>
                <w:szCs w:val="24"/>
                <w:lang w:val="lv-LV"/>
              </w:rPr>
            </w:pPr>
            <w:r>
              <w:rPr>
                <w:sz w:val="24"/>
                <w:szCs w:val="24"/>
                <w:lang w:val="lv-LV"/>
              </w:rPr>
              <w:t>213</w:t>
            </w:r>
          </w:p>
        </w:tc>
      </w:tr>
      <w:tr w:rsidR="009974ED" w:rsidRPr="00AF6846" w:rsidTr="000E3171">
        <w:trPr>
          <w:trHeight w:val="340"/>
          <w:jc w:val="center"/>
        </w:trPr>
        <w:tc>
          <w:tcPr>
            <w:tcW w:w="529" w:type="dxa"/>
            <w:vAlign w:val="center"/>
          </w:tcPr>
          <w:p w:rsidR="009974ED" w:rsidRPr="00AF6846" w:rsidRDefault="009974ED" w:rsidP="000E3171">
            <w:pPr>
              <w:jc w:val="center"/>
              <w:rPr>
                <w:sz w:val="24"/>
                <w:szCs w:val="24"/>
                <w:lang w:val="lv-LV"/>
              </w:rPr>
            </w:pPr>
            <w:r w:rsidRPr="00AF6846">
              <w:rPr>
                <w:sz w:val="24"/>
                <w:szCs w:val="24"/>
                <w:lang w:val="lv-LV"/>
              </w:rPr>
              <w:t>5.</w:t>
            </w:r>
          </w:p>
        </w:tc>
        <w:tc>
          <w:tcPr>
            <w:tcW w:w="7944" w:type="dxa"/>
            <w:gridSpan w:val="8"/>
            <w:vAlign w:val="center"/>
          </w:tcPr>
          <w:p w:rsidR="009974ED" w:rsidRPr="00AF6846" w:rsidRDefault="009974ED" w:rsidP="000E3171">
            <w:pPr>
              <w:rPr>
                <w:color w:val="000000"/>
                <w:sz w:val="24"/>
                <w:szCs w:val="24"/>
                <w:lang w:val="lv-LV"/>
              </w:rPr>
            </w:pPr>
            <w:r w:rsidRPr="00AF6846">
              <w:rPr>
                <w:color w:val="000000"/>
                <w:sz w:val="24"/>
                <w:szCs w:val="24"/>
                <w:lang w:val="lv-LV"/>
              </w:rPr>
              <w:t>Iekšējie tīkli ar spriegumu</w:t>
            </w:r>
            <w:r w:rsidRPr="00AF6846">
              <w:rPr>
                <w:color w:val="000000"/>
                <w:spacing w:val="9"/>
                <w:sz w:val="24"/>
                <w:szCs w:val="24"/>
                <w:lang w:val="lv-LV"/>
              </w:rPr>
              <w:t xml:space="preserve"> līdz 1000 V</w:t>
            </w:r>
          </w:p>
        </w:tc>
        <w:tc>
          <w:tcPr>
            <w:tcW w:w="712" w:type="dxa"/>
            <w:vAlign w:val="center"/>
          </w:tcPr>
          <w:p w:rsidR="009974ED" w:rsidRPr="00AF6846" w:rsidRDefault="009974ED" w:rsidP="000E3171">
            <w:pPr>
              <w:rPr>
                <w:sz w:val="24"/>
                <w:szCs w:val="24"/>
                <w:lang w:val="lv-LV"/>
              </w:rPr>
            </w:pPr>
            <w:r>
              <w:rPr>
                <w:sz w:val="24"/>
                <w:szCs w:val="24"/>
                <w:lang w:val="lv-LV"/>
              </w:rPr>
              <w:t>221</w:t>
            </w:r>
          </w:p>
        </w:tc>
      </w:tr>
      <w:tr w:rsidR="009974ED" w:rsidRPr="00AF6846" w:rsidTr="000E3171">
        <w:trPr>
          <w:trHeight w:val="227"/>
          <w:jc w:val="center"/>
        </w:trPr>
        <w:tc>
          <w:tcPr>
            <w:tcW w:w="529" w:type="dxa"/>
          </w:tcPr>
          <w:p w:rsidR="009974ED" w:rsidRPr="00AF6846" w:rsidRDefault="009974ED" w:rsidP="000E3171">
            <w:pPr>
              <w:rPr>
                <w:sz w:val="24"/>
                <w:szCs w:val="24"/>
                <w:lang w:val="lv-LV"/>
              </w:rPr>
            </w:pPr>
          </w:p>
        </w:tc>
        <w:tc>
          <w:tcPr>
            <w:tcW w:w="816" w:type="dxa"/>
          </w:tcPr>
          <w:p w:rsidR="009974ED" w:rsidRPr="00AF6846" w:rsidRDefault="009974ED" w:rsidP="000E3171">
            <w:pPr>
              <w:jc w:val="right"/>
              <w:rPr>
                <w:sz w:val="24"/>
                <w:szCs w:val="24"/>
                <w:lang w:val="lv-LV"/>
              </w:rPr>
            </w:pPr>
            <w:r w:rsidRPr="00AF6846">
              <w:rPr>
                <w:sz w:val="24"/>
                <w:szCs w:val="24"/>
                <w:lang w:val="lv-LV"/>
              </w:rPr>
              <w:t>5.1.</w:t>
            </w:r>
          </w:p>
        </w:tc>
        <w:tc>
          <w:tcPr>
            <w:tcW w:w="7128" w:type="dxa"/>
            <w:gridSpan w:val="7"/>
          </w:tcPr>
          <w:p w:rsidR="009974ED" w:rsidRPr="00960B84" w:rsidRDefault="009974ED" w:rsidP="000E3171">
            <w:pPr>
              <w:rPr>
                <w:sz w:val="24"/>
                <w:szCs w:val="24"/>
              </w:rPr>
            </w:pPr>
            <w:r w:rsidRPr="00960B84">
              <w:rPr>
                <w:sz w:val="24"/>
                <w:szCs w:val="24"/>
              </w:rPr>
              <w:t>Iekšējo tīklu shēmas</w:t>
            </w:r>
          </w:p>
        </w:tc>
        <w:tc>
          <w:tcPr>
            <w:tcW w:w="712" w:type="dxa"/>
          </w:tcPr>
          <w:p w:rsidR="009974ED" w:rsidRPr="00AF6846" w:rsidRDefault="009974ED" w:rsidP="000E3171">
            <w:pPr>
              <w:rPr>
                <w:sz w:val="24"/>
                <w:szCs w:val="24"/>
                <w:lang w:val="lv-LV"/>
              </w:rPr>
            </w:pPr>
            <w:r w:rsidRPr="00AF6846">
              <w:rPr>
                <w:sz w:val="24"/>
                <w:szCs w:val="24"/>
                <w:lang w:val="lv-LV"/>
              </w:rPr>
              <w:t>2</w:t>
            </w:r>
            <w:r>
              <w:rPr>
                <w:sz w:val="24"/>
                <w:szCs w:val="24"/>
                <w:lang w:val="lv-LV"/>
              </w:rPr>
              <w:t>21</w:t>
            </w:r>
          </w:p>
        </w:tc>
      </w:tr>
      <w:tr w:rsidR="009974ED" w:rsidRPr="00AF6846" w:rsidTr="000E3171">
        <w:trPr>
          <w:trHeight w:val="227"/>
          <w:jc w:val="center"/>
        </w:trPr>
        <w:tc>
          <w:tcPr>
            <w:tcW w:w="529" w:type="dxa"/>
          </w:tcPr>
          <w:p w:rsidR="009974ED" w:rsidRPr="00AF6846" w:rsidRDefault="009974ED" w:rsidP="000E3171">
            <w:pPr>
              <w:rPr>
                <w:sz w:val="24"/>
                <w:szCs w:val="24"/>
                <w:lang w:val="lv-LV"/>
              </w:rPr>
            </w:pPr>
          </w:p>
        </w:tc>
        <w:tc>
          <w:tcPr>
            <w:tcW w:w="816" w:type="dxa"/>
          </w:tcPr>
          <w:p w:rsidR="009974ED" w:rsidRPr="00AF6846" w:rsidRDefault="009974ED" w:rsidP="000E3171">
            <w:pPr>
              <w:jc w:val="right"/>
              <w:rPr>
                <w:sz w:val="24"/>
                <w:szCs w:val="24"/>
                <w:lang w:val="lv-LV"/>
              </w:rPr>
            </w:pPr>
          </w:p>
        </w:tc>
        <w:tc>
          <w:tcPr>
            <w:tcW w:w="846" w:type="dxa"/>
            <w:gridSpan w:val="3"/>
          </w:tcPr>
          <w:p w:rsidR="009974ED" w:rsidRPr="00960B84" w:rsidRDefault="009974ED" w:rsidP="000E3171">
            <w:pPr>
              <w:rPr>
                <w:sz w:val="24"/>
                <w:szCs w:val="24"/>
              </w:rPr>
            </w:pPr>
            <w:r w:rsidRPr="00960B84">
              <w:rPr>
                <w:sz w:val="24"/>
                <w:szCs w:val="24"/>
              </w:rPr>
              <w:t>5.1.1.</w:t>
            </w:r>
          </w:p>
        </w:tc>
        <w:tc>
          <w:tcPr>
            <w:tcW w:w="6282" w:type="dxa"/>
            <w:gridSpan w:val="4"/>
          </w:tcPr>
          <w:p w:rsidR="009974ED" w:rsidRPr="00960B84" w:rsidRDefault="009974ED" w:rsidP="000E3171">
            <w:pPr>
              <w:rPr>
                <w:sz w:val="24"/>
                <w:szCs w:val="24"/>
              </w:rPr>
            </w:pPr>
            <w:r w:rsidRPr="00960B84">
              <w:rPr>
                <w:sz w:val="24"/>
                <w:szCs w:val="24"/>
              </w:rPr>
              <w:t>Maģistrālās iekšējo tīklu shēmas</w:t>
            </w:r>
          </w:p>
        </w:tc>
        <w:tc>
          <w:tcPr>
            <w:tcW w:w="712" w:type="dxa"/>
          </w:tcPr>
          <w:p w:rsidR="009974ED" w:rsidRPr="00AF6846" w:rsidRDefault="009974ED" w:rsidP="000E3171">
            <w:pPr>
              <w:rPr>
                <w:sz w:val="24"/>
                <w:szCs w:val="24"/>
                <w:lang w:val="lv-LV"/>
              </w:rPr>
            </w:pPr>
            <w:r w:rsidRPr="00AF6846">
              <w:rPr>
                <w:sz w:val="24"/>
                <w:szCs w:val="24"/>
                <w:lang w:val="lv-LV"/>
              </w:rPr>
              <w:t>2</w:t>
            </w:r>
            <w:r>
              <w:rPr>
                <w:sz w:val="24"/>
                <w:szCs w:val="24"/>
                <w:lang w:val="lv-LV"/>
              </w:rPr>
              <w:t>21</w:t>
            </w:r>
          </w:p>
        </w:tc>
      </w:tr>
      <w:tr w:rsidR="009974ED" w:rsidRPr="00AF6846" w:rsidTr="000E3171">
        <w:trPr>
          <w:trHeight w:val="227"/>
          <w:jc w:val="center"/>
        </w:trPr>
        <w:tc>
          <w:tcPr>
            <w:tcW w:w="529" w:type="dxa"/>
          </w:tcPr>
          <w:p w:rsidR="009974ED" w:rsidRPr="00AF6846" w:rsidRDefault="009974ED" w:rsidP="000E3171">
            <w:pPr>
              <w:rPr>
                <w:sz w:val="24"/>
                <w:szCs w:val="24"/>
                <w:lang w:val="lv-LV"/>
              </w:rPr>
            </w:pPr>
          </w:p>
        </w:tc>
        <w:tc>
          <w:tcPr>
            <w:tcW w:w="816" w:type="dxa"/>
          </w:tcPr>
          <w:p w:rsidR="009974ED" w:rsidRPr="00AF6846" w:rsidRDefault="009974ED" w:rsidP="000E3171">
            <w:pPr>
              <w:jc w:val="right"/>
              <w:rPr>
                <w:sz w:val="24"/>
                <w:szCs w:val="24"/>
                <w:lang w:val="lv-LV"/>
              </w:rPr>
            </w:pPr>
          </w:p>
        </w:tc>
        <w:tc>
          <w:tcPr>
            <w:tcW w:w="846" w:type="dxa"/>
            <w:gridSpan w:val="3"/>
          </w:tcPr>
          <w:p w:rsidR="009974ED" w:rsidRPr="00960B84" w:rsidRDefault="009974ED" w:rsidP="000E3171">
            <w:pPr>
              <w:rPr>
                <w:sz w:val="24"/>
                <w:szCs w:val="24"/>
              </w:rPr>
            </w:pPr>
            <w:r w:rsidRPr="00960B84">
              <w:rPr>
                <w:sz w:val="24"/>
                <w:szCs w:val="24"/>
              </w:rPr>
              <w:t>5.1.2.</w:t>
            </w:r>
          </w:p>
        </w:tc>
        <w:tc>
          <w:tcPr>
            <w:tcW w:w="6282" w:type="dxa"/>
            <w:gridSpan w:val="4"/>
          </w:tcPr>
          <w:p w:rsidR="009974ED" w:rsidRPr="00960B84" w:rsidRDefault="009974ED" w:rsidP="000E3171">
            <w:pPr>
              <w:rPr>
                <w:sz w:val="24"/>
                <w:szCs w:val="24"/>
              </w:rPr>
            </w:pPr>
            <w:r w:rsidRPr="00960B84">
              <w:rPr>
                <w:sz w:val="24"/>
                <w:szCs w:val="24"/>
              </w:rPr>
              <w:t>Radiālās iekšējo tīklu shēmas</w:t>
            </w:r>
          </w:p>
        </w:tc>
        <w:tc>
          <w:tcPr>
            <w:tcW w:w="712" w:type="dxa"/>
          </w:tcPr>
          <w:p w:rsidR="009974ED" w:rsidRPr="00AF6846" w:rsidRDefault="009974ED" w:rsidP="000E3171">
            <w:pPr>
              <w:rPr>
                <w:sz w:val="24"/>
                <w:szCs w:val="24"/>
                <w:lang w:val="lv-LV"/>
              </w:rPr>
            </w:pPr>
            <w:r w:rsidRPr="00AF6846">
              <w:rPr>
                <w:sz w:val="24"/>
                <w:szCs w:val="24"/>
                <w:lang w:val="lv-LV"/>
              </w:rPr>
              <w:t>2</w:t>
            </w:r>
            <w:r>
              <w:rPr>
                <w:sz w:val="24"/>
                <w:szCs w:val="24"/>
                <w:lang w:val="lv-LV"/>
              </w:rPr>
              <w:t>23</w:t>
            </w:r>
          </w:p>
        </w:tc>
      </w:tr>
      <w:tr w:rsidR="009974ED" w:rsidRPr="00AF6846" w:rsidTr="000E3171">
        <w:trPr>
          <w:trHeight w:val="227"/>
          <w:jc w:val="center"/>
        </w:trPr>
        <w:tc>
          <w:tcPr>
            <w:tcW w:w="529" w:type="dxa"/>
          </w:tcPr>
          <w:p w:rsidR="009974ED" w:rsidRPr="00AF6846" w:rsidRDefault="009974ED" w:rsidP="000E3171">
            <w:pPr>
              <w:rPr>
                <w:sz w:val="24"/>
                <w:szCs w:val="24"/>
                <w:lang w:val="lv-LV"/>
              </w:rPr>
            </w:pPr>
          </w:p>
        </w:tc>
        <w:tc>
          <w:tcPr>
            <w:tcW w:w="816" w:type="dxa"/>
          </w:tcPr>
          <w:p w:rsidR="009974ED" w:rsidRPr="00AF6846" w:rsidRDefault="009974ED" w:rsidP="000E3171">
            <w:pPr>
              <w:jc w:val="right"/>
              <w:rPr>
                <w:sz w:val="24"/>
                <w:szCs w:val="24"/>
                <w:lang w:val="lv-LV"/>
              </w:rPr>
            </w:pPr>
          </w:p>
        </w:tc>
        <w:tc>
          <w:tcPr>
            <w:tcW w:w="846" w:type="dxa"/>
            <w:gridSpan w:val="3"/>
          </w:tcPr>
          <w:p w:rsidR="009974ED" w:rsidRPr="00960B84" w:rsidRDefault="009974ED" w:rsidP="000E3171">
            <w:pPr>
              <w:rPr>
                <w:sz w:val="24"/>
                <w:szCs w:val="24"/>
              </w:rPr>
            </w:pPr>
            <w:r w:rsidRPr="00960B84">
              <w:rPr>
                <w:sz w:val="24"/>
                <w:szCs w:val="24"/>
              </w:rPr>
              <w:t>5.1.3.</w:t>
            </w:r>
          </w:p>
        </w:tc>
        <w:tc>
          <w:tcPr>
            <w:tcW w:w="6282" w:type="dxa"/>
            <w:gridSpan w:val="4"/>
          </w:tcPr>
          <w:p w:rsidR="009974ED" w:rsidRPr="00960B84" w:rsidRDefault="009974ED" w:rsidP="000E3171">
            <w:pPr>
              <w:rPr>
                <w:sz w:val="24"/>
                <w:szCs w:val="24"/>
              </w:rPr>
            </w:pPr>
            <w:r w:rsidRPr="00960B84">
              <w:rPr>
                <w:sz w:val="24"/>
                <w:szCs w:val="24"/>
              </w:rPr>
              <w:t>Jauktās iekšējo tīklu shēmas</w:t>
            </w:r>
          </w:p>
        </w:tc>
        <w:tc>
          <w:tcPr>
            <w:tcW w:w="712" w:type="dxa"/>
          </w:tcPr>
          <w:p w:rsidR="009974ED" w:rsidRPr="00AF6846" w:rsidRDefault="009974ED" w:rsidP="000E3171">
            <w:pPr>
              <w:rPr>
                <w:sz w:val="24"/>
                <w:szCs w:val="24"/>
                <w:lang w:val="lv-LV"/>
              </w:rPr>
            </w:pPr>
            <w:r w:rsidRPr="00AF6846">
              <w:rPr>
                <w:sz w:val="24"/>
                <w:szCs w:val="24"/>
                <w:lang w:val="lv-LV"/>
              </w:rPr>
              <w:t>2</w:t>
            </w:r>
            <w:r>
              <w:rPr>
                <w:sz w:val="24"/>
                <w:szCs w:val="24"/>
                <w:lang w:val="lv-LV"/>
              </w:rPr>
              <w:t>23</w:t>
            </w:r>
          </w:p>
        </w:tc>
      </w:tr>
      <w:tr w:rsidR="009974ED" w:rsidRPr="00AF6846" w:rsidTr="000E3171">
        <w:trPr>
          <w:trHeight w:val="227"/>
          <w:jc w:val="center"/>
        </w:trPr>
        <w:tc>
          <w:tcPr>
            <w:tcW w:w="529" w:type="dxa"/>
          </w:tcPr>
          <w:p w:rsidR="009974ED" w:rsidRPr="00AF6846" w:rsidRDefault="009974ED" w:rsidP="000E3171">
            <w:pPr>
              <w:rPr>
                <w:sz w:val="24"/>
                <w:szCs w:val="24"/>
                <w:lang w:val="lv-LV"/>
              </w:rPr>
            </w:pPr>
          </w:p>
        </w:tc>
        <w:tc>
          <w:tcPr>
            <w:tcW w:w="816" w:type="dxa"/>
          </w:tcPr>
          <w:p w:rsidR="009974ED" w:rsidRPr="00AF6846" w:rsidRDefault="009974ED" w:rsidP="000E3171">
            <w:pPr>
              <w:jc w:val="right"/>
              <w:rPr>
                <w:sz w:val="24"/>
                <w:szCs w:val="24"/>
                <w:lang w:val="lv-LV"/>
              </w:rPr>
            </w:pPr>
            <w:r w:rsidRPr="00AF6846">
              <w:rPr>
                <w:sz w:val="24"/>
                <w:szCs w:val="24"/>
                <w:lang w:val="lv-LV"/>
              </w:rPr>
              <w:t>5.2.</w:t>
            </w:r>
          </w:p>
        </w:tc>
        <w:tc>
          <w:tcPr>
            <w:tcW w:w="7128" w:type="dxa"/>
            <w:gridSpan w:val="7"/>
          </w:tcPr>
          <w:p w:rsidR="009974ED" w:rsidRPr="00960B84" w:rsidRDefault="009974ED" w:rsidP="000E3171">
            <w:pPr>
              <w:rPr>
                <w:sz w:val="24"/>
                <w:szCs w:val="24"/>
              </w:rPr>
            </w:pPr>
            <w:r w:rsidRPr="00960B84">
              <w:rPr>
                <w:sz w:val="24"/>
                <w:szCs w:val="24"/>
              </w:rPr>
              <w:t>Iekšējo tīklu konstrukcijas</w:t>
            </w:r>
          </w:p>
        </w:tc>
        <w:tc>
          <w:tcPr>
            <w:tcW w:w="712" w:type="dxa"/>
          </w:tcPr>
          <w:p w:rsidR="009974ED" w:rsidRPr="00AF6846" w:rsidRDefault="009974ED" w:rsidP="000E3171">
            <w:pPr>
              <w:rPr>
                <w:sz w:val="24"/>
                <w:szCs w:val="24"/>
                <w:lang w:val="lv-LV"/>
              </w:rPr>
            </w:pPr>
            <w:r w:rsidRPr="00AF6846">
              <w:rPr>
                <w:sz w:val="24"/>
                <w:szCs w:val="24"/>
                <w:lang w:val="lv-LV"/>
              </w:rPr>
              <w:t>2</w:t>
            </w:r>
            <w:r>
              <w:rPr>
                <w:sz w:val="24"/>
                <w:szCs w:val="24"/>
                <w:lang w:val="lv-LV"/>
              </w:rPr>
              <w:t>24</w:t>
            </w:r>
          </w:p>
        </w:tc>
      </w:tr>
      <w:tr w:rsidR="009974ED" w:rsidRPr="00AF6846" w:rsidTr="000E3171">
        <w:trPr>
          <w:trHeight w:val="227"/>
          <w:jc w:val="center"/>
        </w:trPr>
        <w:tc>
          <w:tcPr>
            <w:tcW w:w="529" w:type="dxa"/>
          </w:tcPr>
          <w:p w:rsidR="009974ED" w:rsidRPr="00AF6846" w:rsidRDefault="009974ED" w:rsidP="000E3171">
            <w:pPr>
              <w:rPr>
                <w:sz w:val="24"/>
                <w:szCs w:val="24"/>
                <w:lang w:val="lv-LV"/>
              </w:rPr>
            </w:pPr>
          </w:p>
        </w:tc>
        <w:tc>
          <w:tcPr>
            <w:tcW w:w="816" w:type="dxa"/>
          </w:tcPr>
          <w:p w:rsidR="009974ED" w:rsidRPr="00AF6846" w:rsidRDefault="009974ED" w:rsidP="000E3171">
            <w:pPr>
              <w:jc w:val="right"/>
              <w:rPr>
                <w:sz w:val="24"/>
                <w:szCs w:val="24"/>
                <w:lang w:val="lv-LV"/>
              </w:rPr>
            </w:pPr>
          </w:p>
        </w:tc>
        <w:tc>
          <w:tcPr>
            <w:tcW w:w="7128" w:type="dxa"/>
            <w:gridSpan w:val="7"/>
          </w:tcPr>
          <w:p w:rsidR="009974ED" w:rsidRPr="00960B84" w:rsidRDefault="009974ED" w:rsidP="000E3171">
            <w:pPr>
              <w:rPr>
                <w:sz w:val="24"/>
                <w:szCs w:val="24"/>
              </w:rPr>
            </w:pPr>
            <w:r w:rsidRPr="00960B84">
              <w:rPr>
                <w:sz w:val="24"/>
                <w:szCs w:val="24"/>
              </w:rPr>
              <w:t>5.2.1. Tīklu konstrukciju klasifikācija</w:t>
            </w:r>
          </w:p>
        </w:tc>
        <w:tc>
          <w:tcPr>
            <w:tcW w:w="712" w:type="dxa"/>
          </w:tcPr>
          <w:p w:rsidR="009974ED" w:rsidRPr="00AF6846" w:rsidRDefault="009974ED" w:rsidP="000E3171">
            <w:pPr>
              <w:rPr>
                <w:sz w:val="24"/>
                <w:szCs w:val="24"/>
                <w:lang w:val="lv-LV"/>
              </w:rPr>
            </w:pPr>
            <w:r w:rsidRPr="00AF6846">
              <w:rPr>
                <w:sz w:val="24"/>
                <w:szCs w:val="24"/>
                <w:lang w:val="lv-LV"/>
              </w:rPr>
              <w:t>2</w:t>
            </w:r>
            <w:r>
              <w:rPr>
                <w:sz w:val="24"/>
                <w:szCs w:val="24"/>
                <w:lang w:val="lv-LV"/>
              </w:rPr>
              <w:t>24</w:t>
            </w:r>
          </w:p>
        </w:tc>
      </w:tr>
      <w:tr w:rsidR="009974ED" w:rsidRPr="00AF6846" w:rsidTr="000E3171">
        <w:trPr>
          <w:trHeight w:val="227"/>
          <w:jc w:val="center"/>
        </w:trPr>
        <w:tc>
          <w:tcPr>
            <w:tcW w:w="529" w:type="dxa"/>
          </w:tcPr>
          <w:p w:rsidR="009974ED" w:rsidRPr="00AF6846" w:rsidRDefault="009974ED" w:rsidP="000E3171">
            <w:pPr>
              <w:rPr>
                <w:sz w:val="24"/>
                <w:szCs w:val="24"/>
                <w:lang w:val="lv-LV"/>
              </w:rPr>
            </w:pPr>
          </w:p>
        </w:tc>
        <w:tc>
          <w:tcPr>
            <w:tcW w:w="816" w:type="dxa"/>
          </w:tcPr>
          <w:p w:rsidR="009974ED" w:rsidRPr="00AF6846" w:rsidRDefault="009974ED" w:rsidP="000E3171">
            <w:pPr>
              <w:jc w:val="right"/>
              <w:rPr>
                <w:sz w:val="24"/>
                <w:szCs w:val="24"/>
                <w:lang w:val="lv-LV"/>
              </w:rPr>
            </w:pPr>
          </w:p>
        </w:tc>
        <w:tc>
          <w:tcPr>
            <w:tcW w:w="7128" w:type="dxa"/>
            <w:gridSpan w:val="7"/>
          </w:tcPr>
          <w:p w:rsidR="009974ED" w:rsidRPr="00960B84" w:rsidRDefault="009974ED" w:rsidP="000E3171">
            <w:pPr>
              <w:rPr>
                <w:sz w:val="24"/>
                <w:szCs w:val="24"/>
              </w:rPr>
            </w:pPr>
            <w:r w:rsidRPr="00960B84">
              <w:rPr>
                <w:sz w:val="24"/>
                <w:szCs w:val="24"/>
              </w:rPr>
              <w:t>5.2.2.  Kopņvadi.</w:t>
            </w:r>
          </w:p>
        </w:tc>
        <w:tc>
          <w:tcPr>
            <w:tcW w:w="712" w:type="dxa"/>
          </w:tcPr>
          <w:p w:rsidR="009974ED" w:rsidRPr="00AF6846" w:rsidRDefault="009974ED" w:rsidP="000E3171">
            <w:pPr>
              <w:rPr>
                <w:sz w:val="24"/>
                <w:szCs w:val="24"/>
                <w:lang w:val="lv-LV"/>
              </w:rPr>
            </w:pPr>
            <w:r w:rsidRPr="00AF6846">
              <w:rPr>
                <w:sz w:val="24"/>
                <w:szCs w:val="24"/>
                <w:lang w:val="lv-LV"/>
              </w:rPr>
              <w:t>2</w:t>
            </w:r>
            <w:r>
              <w:rPr>
                <w:sz w:val="24"/>
                <w:szCs w:val="24"/>
                <w:lang w:val="lv-LV"/>
              </w:rPr>
              <w:t>24</w:t>
            </w:r>
          </w:p>
        </w:tc>
      </w:tr>
      <w:tr w:rsidR="009974ED" w:rsidRPr="00AF6846" w:rsidTr="000E3171">
        <w:trPr>
          <w:trHeight w:val="227"/>
          <w:jc w:val="center"/>
        </w:trPr>
        <w:tc>
          <w:tcPr>
            <w:tcW w:w="529" w:type="dxa"/>
          </w:tcPr>
          <w:p w:rsidR="009974ED" w:rsidRPr="00AF6846" w:rsidRDefault="009974ED" w:rsidP="000E3171">
            <w:pPr>
              <w:rPr>
                <w:sz w:val="24"/>
                <w:szCs w:val="24"/>
                <w:lang w:val="lv-LV"/>
              </w:rPr>
            </w:pPr>
          </w:p>
        </w:tc>
        <w:tc>
          <w:tcPr>
            <w:tcW w:w="816" w:type="dxa"/>
          </w:tcPr>
          <w:p w:rsidR="009974ED" w:rsidRPr="00AF6846" w:rsidRDefault="009974ED" w:rsidP="000E3171">
            <w:pPr>
              <w:jc w:val="right"/>
              <w:rPr>
                <w:sz w:val="24"/>
                <w:szCs w:val="24"/>
                <w:lang w:val="lv-LV"/>
              </w:rPr>
            </w:pPr>
          </w:p>
        </w:tc>
        <w:tc>
          <w:tcPr>
            <w:tcW w:w="7128" w:type="dxa"/>
            <w:gridSpan w:val="7"/>
          </w:tcPr>
          <w:p w:rsidR="009974ED" w:rsidRPr="00960B84" w:rsidRDefault="009974ED" w:rsidP="000E3171">
            <w:pPr>
              <w:rPr>
                <w:sz w:val="24"/>
                <w:szCs w:val="24"/>
              </w:rPr>
            </w:pPr>
            <w:r w:rsidRPr="00960B84">
              <w:rPr>
                <w:sz w:val="24"/>
                <w:szCs w:val="24"/>
              </w:rPr>
              <w:t>5.2.3. Troleju līnijas.</w:t>
            </w:r>
          </w:p>
        </w:tc>
        <w:tc>
          <w:tcPr>
            <w:tcW w:w="712" w:type="dxa"/>
          </w:tcPr>
          <w:p w:rsidR="009974ED" w:rsidRPr="00AF6846" w:rsidRDefault="009974ED" w:rsidP="000E3171">
            <w:pPr>
              <w:rPr>
                <w:sz w:val="24"/>
                <w:szCs w:val="24"/>
                <w:lang w:val="lv-LV"/>
              </w:rPr>
            </w:pPr>
            <w:r w:rsidRPr="00AF6846">
              <w:rPr>
                <w:sz w:val="24"/>
                <w:szCs w:val="24"/>
                <w:lang w:val="lv-LV"/>
              </w:rPr>
              <w:t>2</w:t>
            </w:r>
            <w:r>
              <w:rPr>
                <w:sz w:val="24"/>
                <w:szCs w:val="24"/>
                <w:lang w:val="lv-LV"/>
              </w:rPr>
              <w:t>31</w:t>
            </w:r>
          </w:p>
        </w:tc>
      </w:tr>
      <w:tr w:rsidR="009974ED" w:rsidRPr="00AF6846" w:rsidTr="000E3171">
        <w:trPr>
          <w:trHeight w:val="227"/>
          <w:jc w:val="center"/>
        </w:trPr>
        <w:tc>
          <w:tcPr>
            <w:tcW w:w="529" w:type="dxa"/>
          </w:tcPr>
          <w:p w:rsidR="009974ED" w:rsidRPr="00AF6846" w:rsidRDefault="009974ED" w:rsidP="000E3171">
            <w:pPr>
              <w:rPr>
                <w:color w:val="000000"/>
                <w:spacing w:val="-7"/>
                <w:w w:val="106"/>
                <w:sz w:val="24"/>
                <w:szCs w:val="24"/>
                <w:lang w:val="lv-LV"/>
              </w:rPr>
            </w:pPr>
          </w:p>
        </w:tc>
        <w:tc>
          <w:tcPr>
            <w:tcW w:w="816" w:type="dxa"/>
          </w:tcPr>
          <w:p w:rsidR="009974ED" w:rsidRPr="00AF6846" w:rsidRDefault="009974ED" w:rsidP="000E3171">
            <w:pPr>
              <w:jc w:val="right"/>
              <w:rPr>
                <w:color w:val="000000"/>
                <w:spacing w:val="-7"/>
                <w:w w:val="106"/>
                <w:sz w:val="24"/>
                <w:szCs w:val="24"/>
                <w:lang w:val="lv-LV"/>
              </w:rPr>
            </w:pPr>
            <w:r w:rsidRPr="00AF6846">
              <w:rPr>
                <w:color w:val="000000"/>
                <w:spacing w:val="-7"/>
                <w:w w:val="106"/>
                <w:sz w:val="24"/>
                <w:szCs w:val="24"/>
                <w:lang w:val="lv-LV"/>
              </w:rPr>
              <w:t>5.3.</w:t>
            </w:r>
          </w:p>
        </w:tc>
        <w:tc>
          <w:tcPr>
            <w:tcW w:w="7128" w:type="dxa"/>
            <w:gridSpan w:val="7"/>
          </w:tcPr>
          <w:p w:rsidR="009974ED" w:rsidRPr="005A34C4" w:rsidRDefault="009974ED" w:rsidP="000E3171">
            <w:pPr>
              <w:rPr>
                <w:sz w:val="24"/>
                <w:szCs w:val="24"/>
                <w:lang w:val="lv-LV"/>
              </w:rPr>
            </w:pPr>
            <w:r w:rsidRPr="005A34C4">
              <w:rPr>
                <w:sz w:val="24"/>
                <w:szCs w:val="24"/>
                <w:lang w:val="lv-LV"/>
              </w:rPr>
              <w:t>Dzīvojamo un sabiedrisko ēku iekšējie tīkli</w:t>
            </w:r>
          </w:p>
        </w:tc>
        <w:tc>
          <w:tcPr>
            <w:tcW w:w="712" w:type="dxa"/>
          </w:tcPr>
          <w:p w:rsidR="009974ED" w:rsidRPr="00AF6846" w:rsidRDefault="009974ED" w:rsidP="000E3171">
            <w:pPr>
              <w:rPr>
                <w:color w:val="000000"/>
                <w:spacing w:val="-7"/>
                <w:w w:val="106"/>
                <w:sz w:val="24"/>
                <w:szCs w:val="24"/>
                <w:lang w:val="lv-LV"/>
              </w:rPr>
            </w:pPr>
            <w:r w:rsidRPr="00AF6846">
              <w:rPr>
                <w:color w:val="000000"/>
                <w:spacing w:val="-7"/>
                <w:w w:val="106"/>
                <w:sz w:val="24"/>
                <w:szCs w:val="24"/>
                <w:lang w:val="lv-LV"/>
              </w:rPr>
              <w:t>2</w:t>
            </w:r>
            <w:r>
              <w:rPr>
                <w:color w:val="000000"/>
                <w:spacing w:val="-7"/>
                <w:w w:val="106"/>
                <w:sz w:val="24"/>
                <w:szCs w:val="24"/>
                <w:lang w:val="lv-LV"/>
              </w:rPr>
              <w:t>36</w:t>
            </w:r>
          </w:p>
        </w:tc>
      </w:tr>
      <w:tr w:rsidR="009974ED" w:rsidRPr="00AF6846" w:rsidTr="000E3171">
        <w:trPr>
          <w:trHeight w:val="227"/>
          <w:jc w:val="center"/>
        </w:trPr>
        <w:tc>
          <w:tcPr>
            <w:tcW w:w="529" w:type="dxa"/>
          </w:tcPr>
          <w:p w:rsidR="009974ED" w:rsidRPr="00AF6846" w:rsidRDefault="009974ED" w:rsidP="000E3171">
            <w:pPr>
              <w:rPr>
                <w:sz w:val="24"/>
                <w:szCs w:val="24"/>
                <w:lang w:val="lv-LV"/>
              </w:rPr>
            </w:pPr>
          </w:p>
        </w:tc>
        <w:tc>
          <w:tcPr>
            <w:tcW w:w="816" w:type="dxa"/>
          </w:tcPr>
          <w:p w:rsidR="009974ED" w:rsidRPr="00AF6846" w:rsidRDefault="009974ED" w:rsidP="000E3171">
            <w:pPr>
              <w:jc w:val="right"/>
              <w:rPr>
                <w:sz w:val="24"/>
                <w:szCs w:val="24"/>
                <w:lang w:val="lv-LV"/>
              </w:rPr>
            </w:pPr>
          </w:p>
        </w:tc>
        <w:tc>
          <w:tcPr>
            <w:tcW w:w="7128" w:type="dxa"/>
            <w:gridSpan w:val="7"/>
          </w:tcPr>
          <w:p w:rsidR="009974ED" w:rsidRPr="00960B84" w:rsidRDefault="009974ED" w:rsidP="000E3171">
            <w:pPr>
              <w:rPr>
                <w:sz w:val="24"/>
                <w:szCs w:val="24"/>
                <w:lang w:val="lv-LV"/>
              </w:rPr>
            </w:pPr>
            <w:r w:rsidRPr="00960B84">
              <w:rPr>
                <w:spacing w:val="8"/>
                <w:sz w:val="24"/>
                <w:szCs w:val="24"/>
                <w:lang w:val="lv-LV"/>
              </w:rPr>
              <w:t>5.3.1. Elektrouzņēmēji.</w:t>
            </w:r>
          </w:p>
        </w:tc>
        <w:tc>
          <w:tcPr>
            <w:tcW w:w="712" w:type="dxa"/>
          </w:tcPr>
          <w:p w:rsidR="009974ED" w:rsidRPr="00AF6846" w:rsidRDefault="009974ED" w:rsidP="000E3171">
            <w:pPr>
              <w:rPr>
                <w:sz w:val="24"/>
                <w:szCs w:val="24"/>
                <w:lang w:val="lv-LV"/>
              </w:rPr>
            </w:pPr>
            <w:r w:rsidRPr="00AF6846">
              <w:rPr>
                <w:sz w:val="24"/>
                <w:szCs w:val="24"/>
                <w:lang w:val="lv-LV"/>
              </w:rPr>
              <w:t>2</w:t>
            </w:r>
            <w:r>
              <w:rPr>
                <w:sz w:val="24"/>
                <w:szCs w:val="24"/>
                <w:lang w:val="lv-LV"/>
              </w:rPr>
              <w:t>36</w:t>
            </w:r>
          </w:p>
        </w:tc>
      </w:tr>
      <w:tr w:rsidR="009974ED" w:rsidRPr="00AF6846" w:rsidTr="000E3171">
        <w:trPr>
          <w:trHeight w:val="227"/>
          <w:jc w:val="center"/>
        </w:trPr>
        <w:tc>
          <w:tcPr>
            <w:tcW w:w="529" w:type="dxa"/>
          </w:tcPr>
          <w:p w:rsidR="009974ED" w:rsidRPr="00AF6846" w:rsidRDefault="009974ED" w:rsidP="000E3171">
            <w:pPr>
              <w:rPr>
                <w:sz w:val="24"/>
                <w:szCs w:val="24"/>
                <w:lang w:val="lv-LV"/>
              </w:rPr>
            </w:pPr>
          </w:p>
        </w:tc>
        <w:tc>
          <w:tcPr>
            <w:tcW w:w="816" w:type="dxa"/>
          </w:tcPr>
          <w:p w:rsidR="009974ED" w:rsidRPr="00AF6846" w:rsidRDefault="009974ED" w:rsidP="000E3171">
            <w:pPr>
              <w:jc w:val="right"/>
              <w:rPr>
                <w:sz w:val="24"/>
                <w:szCs w:val="24"/>
                <w:lang w:val="lv-LV"/>
              </w:rPr>
            </w:pPr>
          </w:p>
        </w:tc>
        <w:tc>
          <w:tcPr>
            <w:tcW w:w="7128" w:type="dxa"/>
            <w:gridSpan w:val="7"/>
          </w:tcPr>
          <w:p w:rsidR="009974ED" w:rsidRPr="00960B84" w:rsidRDefault="009974ED" w:rsidP="000E3171">
            <w:pPr>
              <w:rPr>
                <w:sz w:val="24"/>
                <w:szCs w:val="24"/>
                <w:lang w:val="lv-LV"/>
              </w:rPr>
            </w:pPr>
            <w:r w:rsidRPr="00960B84">
              <w:rPr>
                <w:spacing w:val="7"/>
                <w:sz w:val="24"/>
                <w:szCs w:val="24"/>
                <w:lang w:val="lv-LV"/>
              </w:rPr>
              <w:t>5.3.2. Ēku elektrisko tīklu ierīkošanas pamatprincipi</w:t>
            </w:r>
          </w:p>
        </w:tc>
        <w:tc>
          <w:tcPr>
            <w:tcW w:w="712" w:type="dxa"/>
          </w:tcPr>
          <w:p w:rsidR="009974ED" w:rsidRPr="00AF6846" w:rsidRDefault="009974ED" w:rsidP="000E3171">
            <w:pPr>
              <w:rPr>
                <w:sz w:val="24"/>
                <w:szCs w:val="24"/>
                <w:lang w:val="lv-LV"/>
              </w:rPr>
            </w:pPr>
            <w:r w:rsidRPr="00AF6846">
              <w:rPr>
                <w:sz w:val="24"/>
                <w:szCs w:val="24"/>
                <w:lang w:val="lv-LV"/>
              </w:rPr>
              <w:t>2</w:t>
            </w:r>
            <w:r>
              <w:rPr>
                <w:sz w:val="24"/>
                <w:szCs w:val="24"/>
                <w:lang w:val="lv-LV"/>
              </w:rPr>
              <w:t>37</w:t>
            </w:r>
          </w:p>
        </w:tc>
      </w:tr>
      <w:tr w:rsidR="009974ED" w:rsidRPr="00AF6846" w:rsidTr="000E3171">
        <w:trPr>
          <w:trHeight w:val="227"/>
          <w:jc w:val="center"/>
        </w:trPr>
        <w:tc>
          <w:tcPr>
            <w:tcW w:w="529" w:type="dxa"/>
          </w:tcPr>
          <w:p w:rsidR="009974ED" w:rsidRPr="00AF6846" w:rsidRDefault="009974ED" w:rsidP="000E3171">
            <w:pPr>
              <w:rPr>
                <w:sz w:val="24"/>
                <w:szCs w:val="24"/>
                <w:lang w:val="lv-LV"/>
              </w:rPr>
            </w:pPr>
          </w:p>
        </w:tc>
        <w:tc>
          <w:tcPr>
            <w:tcW w:w="816" w:type="dxa"/>
          </w:tcPr>
          <w:p w:rsidR="009974ED" w:rsidRPr="00AF6846" w:rsidRDefault="009974ED" w:rsidP="000E3171">
            <w:pPr>
              <w:jc w:val="right"/>
              <w:rPr>
                <w:sz w:val="24"/>
                <w:szCs w:val="24"/>
                <w:lang w:val="lv-LV"/>
              </w:rPr>
            </w:pPr>
          </w:p>
        </w:tc>
        <w:tc>
          <w:tcPr>
            <w:tcW w:w="7128" w:type="dxa"/>
            <w:gridSpan w:val="7"/>
          </w:tcPr>
          <w:p w:rsidR="009974ED" w:rsidRPr="00960B84" w:rsidRDefault="009974ED" w:rsidP="000E3171">
            <w:pPr>
              <w:rPr>
                <w:spacing w:val="10"/>
                <w:sz w:val="24"/>
                <w:szCs w:val="24"/>
                <w:lang w:val="lv-LV"/>
              </w:rPr>
            </w:pPr>
            <w:r w:rsidRPr="00960B84">
              <w:rPr>
                <w:spacing w:val="2"/>
                <w:sz w:val="24"/>
                <w:szCs w:val="24"/>
                <w:lang w:val="lv-LV"/>
              </w:rPr>
              <w:t xml:space="preserve">5.5.3. Iekšējo </w:t>
            </w:r>
            <w:r w:rsidRPr="00960B84">
              <w:rPr>
                <w:bCs/>
                <w:spacing w:val="2"/>
                <w:sz w:val="24"/>
                <w:szCs w:val="24"/>
                <w:lang w:val="lv-LV"/>
              </w:rPr>
              <w:t xml:space="preserve">tīklu </w:t>
            </w:r>
            <w:r w:rsidRPr="00960B84">
              <w:rPr>
                <w:spacing w:val="2"/>
                <w:sz w:val="24"/>
                <w:szCs w:val="24"/>
                <w:lang w:val="lv-LV"/>
              </w:rPr>
              <w:t>konstruktīvais izveidojums.</w:t>
            </w:r>
          </w:p>
        </w:tc>
        <w:tc>
          <w:tcPr>
            <w:tcW w:w="712" w:type="dxa"/>
          </w:tcPr>
          <w:p w:rsidR="009974ED" w:rsidRPr="00AF6846" w:rsidRDefault="009974ED" w:rsidP="000E3171">
            <w:pPr>
              <w:rPr>
                <w:sz w:val="24"/>
                <w:szCs w:val="24"/>
                <w:lang w:val="lv-LV"/>
              </w:rPr>
            </w:pPr>
            <w:r w:rsidRPr="00AF6846">
              <w:rPr>
                <w:sz w:val="24"/>
                <w:szCs w:val="24"/>
                <w:lang w:val="lv-LV"/>
              </w:rPr>
              <w:t>2</w:t>
            </w:r>
            <w:r>
              <w:rPr>
                <w:sz w:val="24"/>
                <w:szCs w:val="24"/>
                <w:lang w:val="lv-LV"/>
              </w:rPr>
              <w:t>45</w:t>
            </w:r>
          </w:p>
        </w:tc>
      </w:tr>
      <w:tr w:rsidR="009974ED" w:rsidRPr="00AF6846" w:rsidTr="000E3171">
        <w:trPr>
          <w:trHeight w:val="227"/>
          <w:jc w:val="center"/>
        </w:trPr>
        <w:tc>
          <w:tcPr>
            <w:tcW w:w="529" w:type="dxa"/>
          </w:tcPr>
          <w:p w:rsidR="009974ED" w:rsidRPr="00AF6846" w:rsidRDefault="009974ED" w:rsidP="000E3171">
            <w:pPr>
              <w:rPr>
                <w:sz w:val="24"/>
                <w:szCs w:val="24"/>
                <w:lang w:val="lv-LV"/>
              </w:rPr>
            </w:pPr>
          </w:p>
        </w:tc>
        <w:tc>
          <w:tcPr>
            <w:tcW w:w="816" w:type="dxa"/>
          </w:tcPr>
          <w:p w:rsidR="009974ED" w:rsidRPr="00AF6846" w:rsidRDefault="009974ED" w:rsidP="000E3171">
            <w:pPr>
              <w:jc w:val="right"/>
              <w:rPr>
                <w:sz w:val="24"/>
                <w:szCs w:val="24"/>
                <w:lang w:val="lv-LV"/>
              </w:rPr>
            </w:pPr>
          </w:p>
        </w:tc>
        <w:tc>
          <w:tcPr>
            <w:tcW w:w="7128" w:type="dxa"/>
            <w:gridSpan w:val="7"/>
          </w:tcPr>
          <w:p w:rsidR="009974ED" w:rsidRPr="00960B84" w:rsidRDefault="009974ED" w:rsidP="000E3171">
            <w:pPr>
              <w:rPr>
                <w:sz w:val="24"/>
                <w:szCs w:val="24"/>
                <w:lang w:val="lv-LV"/>
              </w:rPr>
            </w:pPr>
            <w:r w:rsidRPr="00960B84">
              <w:rPr>
                <w:spacing w:val="10"/>
                <w:sz w:val="24"/>
                <w:szCs w:val="24"/>
                <w:lang w:val="lv-LV"/>
              </w:rPr>
              <w:t>5.3.4. Standarta aprīkojums mājoklim</w:t>
            </w:r>
          </w:p>
        </w:tc>
        <w:tc>
          <w:tcPr>
            <w:tcW w:w="712" w:type="dxa"/>
          </w:tcPr>
          <w:p w:rsidR="009974ED" w:rsidRPr="00AF6846" w:rsidRDefault="009974ED" w:rsidP="000E3171">
            <w:pPr>
              <w:rPr>
                <w:sz w:val="24"/>
                <w:szCs w:val="24"/>
                <w:lang w:val="lv-LV"/>
              </w:rPr>
            </w:pPr>
            <w:r w:rsidRPr="00AF6846">
              <w:rPr>
                <w:sz w:val="24"/>
                <w:szCs w:val="24"/>
                <w:lang w:val="lv-LV"/>
              </w:rPr>
              <w:t>2</w:t>
            </w:r>
            <w:r>
              <w:rPr>
                <w:sz w:val="24"/>
                <w:szCs w:val="24"/>
                <w:lang w:val="lv-LV"/>
              </w:rPr>
              <w:t>48</w:t>
            </w:r>
          </w:p>
        </w:tc>
      </w:tr>
      <w:tr w:rsidR="009974ED" w:rsidRPr="00AF6846" w:rsidTr="000E3171">
        <w:trPr>
          <w:trHeight w:val="227"/>
          <w:jc w:val="center"/>
        </w:trPr>
        <w:tc>
          <w:tcPr>
            <w:tcW w:w="529" w:type="dxa"/>
          </w:tcPr>
          <w:p w:rsidR="009974ED" w:rsidRPr="00AF6846" w:rsidRDefault="009974ED" w:rsidP="000E3171">
            <w:pPr>
              <w:rPr>
                <w:sz w:val="24"/>
                <w:szCs w:val="24"/>
                <w:lang w:val="lv-LV"/>
              </w:rPr>
            </w:pPr>
          </w:p>
        </w:tc>
        <w:tc>
          <w:tcPr>
            <w:tcW w:w="816" w:type="dxa"/>
          </w:tcPr>
          <w:p w:rsidR="009974ED" w:rsidRPr="00AF6846" w:rsidRDefault="009974ED" w:rsidP="000E3171">
            <w:pPr>
              <w:jc w:val="right"/>
              <w:rPr>
                <w:sz w:val="24"/>
                <w:szCs w:val="24"/>
                <w:lang w:val="lv-LV"/>
              </w:rPr>
            </w:pPr>
          </w:p>
        </w:tc>
        <w:tc>
          <w:tcPr>
            <w:tcW w:w="7128" w:type="dxa"/>
            <w:gridSpan w:val="7"/>
          </w:tcPr>
          <w:p w:rsidR="009974ED" w:rsidRPr="00960B84" w:rsidRDefault="009974ED" w:rsidP="000E3171">
            <w:pPr>
              <w:rPr>
                <w:spacing w:val="10"/>
                <w:sz w:val="24"/>
                <w:szCs w:val="24"/>
                <w:lang w:val="lv-LV"/>
              </w:rPr>
            </w:pPr>
            <w:r w:rsidRPr="00960B84">
              <w:rPr>
                <w:sz w:val="24"/>
                <w:szCs w:val="24"/>
                <w:lang w:val="lv-LV"/>
              </w:rPr>
              <w:t>5.3.5. Ēku vadības sistēma</w:t>
            </w:r>
          </w:p>
        </w:tc>
        <w:tc>
          <w:tcPr>
            <w:tcW w:w="712" w:type="dxa"/>
          </w:tcPr>
          <w:p w:rsidR="009974ED" w:rsidRPr="00AF6846" w:rsidRDefault="009974ED" w:rsidP="000E3171">
            <w:pPr>
              <w:rPr>
                <w:sz w:val="24"/>
                <w:szCs w:val="24"/>
                <w:lang w:val="lv-LV"/>
              </w:rPr>
            </w:pPr>
            <w:r w:rsidRPr="00AF6846">
              <w:rPr>
                <w:sz w:val="24"/>
                <w:szCs w:val="24"/>
                <w:lang w:val="lv-LV"/>
              </w:rPr>
              <w:t>2</w:t>
            </w:r>
            <w:r>
              <w:rPr>
                <w:sz w:val="24"/>
                <w:szCs w:val="24"/>
                <w:lang w:val="lv-LV"/>
              </w:rPr>
              <w:t>52</w:t>
            </w:r>
          </w:p>
        </w:tc>
      </w:tr>
      <w:tr w:rsidR="009974ED" w:rsidRPr="00AF6846" w:rsidTr="000E3171">
        <w:trPr>
          <w:trHeight w:val="227"/>
          <w:jc w:val="center"/>
        </w:trPr>
        <w:tc>
          <w:tcPr>
            <w:tcW w:w="529" w:type="dxa"/>
          </w:tcPr>
          <w:p w:rsidR="009974ED" w:rsidRPr="00AF6846" w:rsidRDefault="009974ED" w:rsidP="000E3171">
            <w:pPr>
              <w:jc w:val="center"/>
              <w:rPr>
                <w:sz w:val="24"/>
                <w:szCs w:val="24"/>
                <w:lang w:val="lv-LV"/>
              </w:rPr>
            </w:pPr>
          </w:p>
        </w:tc>
        <w:tc>
          <w:tcPr>
            <w:tcW w:w="816" w:type="dxa"/>
          </w:tcPr>
          <w:p w:rsidR="009974ED" w:rsidRPr="00AF6846" w:rsidRDefault="009974ED" w:rsidP="000E3171">
            <w:pPr>
              <w:jc w:val="right"/>
              <w:rPr>
                <w:sz w:val="24"/>
                <w:szCs w:val="24"/>
                <w:lang w:val="lv-LV"/>
              </w:rPr>
            </w:pPr>
            <w:r w:rsidRPr="00AF6846">
              <w:rPr>
                <w:sz w:val="24"/>
                <w:szCs w:val="24"/>
                <w:lang w:val="lv-LV"/>
              </w:rPr>
              <w:t>5.4.</w:t>
            </w:r>
          </w:p>
        </w:tc>
        <w:tc>
          <w:tcPr>
            <w:tcW w:w="7128" w:type="dxa"/>
            <w:gridSpan w:val="7"/>
          </w:tcPr>
          <w:p w:rsidR="009974ED" w:rsidRPr="00960B84" w:rsidRDefault="009974ED" w:rsidP="000E3171">
            <w:pPr>
              <w:rPr>
                <w:sz w:val="24"/>
                <w:szCs w:val="24"/>
                <w:lang w:val="lv-LV"/>
              </w:rPr>
            </w:pPr>
            <w:r w:rsidRPr="00960B84">
              <w:rPr>
                <w:spacing w:val="10"/>
                <w:sz w:val="24"/>
                <w:szCs w:val="24"/>
                <w:lang w:val="lv-LV"/>
              </w:rPr>
              <w:t>Elektroinstalācija.</w:t>
            </w:r>
          </w:p>
        </w:tc>
        <w:tc>
          <w:tcPr>
            <w:tcW w:w="712" w:type="dxa"/>
          </w:tcPr>
          <w:p w:rsidR="009974ED" w:rsidRPr="00AF6846" w:rsidRDefault="009974ED" w:rsidP="000E3171">
            <w:pPr>
              <w:rPr>
                <w:sz w:val="24"/>
                <w:szCs w:val="24"/>
                <w:lang w:val="lv-LV"/>
              </w:rPr>
            </w:pPr>
            <w:r w:rsidRPr="00AF6846">
              <w:rPr>
                <w:sz w:val="24"/>
                <w:szCs w:val="24"/>
                <w:lang w:val="lv-LV"/>
              </w:rPr>
              <w:t>2</w:t>
            </w:r>
            <w:r>
              <w:rPr>
                <w:sz w:val="24"/>
                <w:szCs w:val="24"/>
                <w:lang w:val="lv-LV"/>
              </w:rPr>
              <w:t>54</w:t>
            </w:r>
          </w:p>
        </w:tc>
      </w:tr>
      <w:tr w:rsidR="009974ED" w:rsidRPr="00AF6846" w:rsidTr="000E3171">
        <w:trPr>
          <w:trHeight w:val="227"/>
          <w:jc w:val="center"/>
        </w:trPr>
        <w:tc>
          <w:tcPr>
            <w:tcW w:w="529" w:type="dxa"/>
          </w:tcPr>
          <w:p w:rsidR="009974ED" w:rsidRPr="00AF6846" w:rsidRDefault="009974ED" w:rsidP="000E3171">
            <w:pPr>
              <w:jc w:val="center"/>
              <w:rPr>
                <w:sz w:val="24"/>
                <w:szCs w:val="24"/>
                <w:lang w:val="lv-LV"/>
              </w:rPr>
            </w:pPr>
          </w:p>
        </w:tc>
        <w:tc>
          <w:tcPr>
            <w:tcW w:w="816" w:type="dxa"/>
          </w:tcPr>
          <w:p w:rsidR="009974ED" w:rsidRPr="00AF6846" w:rsidRDefault="009974ED" w:rsidP="000E3171">
            <w:pPr>
              <w:jc w:val="right"/>
              <w:rPr>
                <w:sz w:val="24"/>
                <w:szCs w:val="24"/>
                <w:lang w:val="lv-LV"/>
              </w:rPr>
            </w:pPr>
          </w:p>
        </w:tc>
        <w:tc>
          <w:tcPr>
            <w:tcW w:w="7128" w:type="dxa"/>
            <w:gridSpan w:val="7"/>
          </w:tcPr>
          <w:p w:rsidR="009974ED" w:rsidRPr="00960B84" w:rsidRDefault="009974ED" w:rsidP="000E3171">
            <w:pPr>
              <w:rPr>
                <w:sz w:val="24"/>
                <w:szCs w:val="24"/>
                <w:lang w:val="lv-LV"/>
              </w:rPr>
            </w:pPr>
            <w:r w:rsidRPr="00960B84">
              <w:rPr>
                <w:spacing w:val="10"/>
                <w:sz w:val="24"/>
                <w:szCs w:val="24"/>
                <w:lang w:val="lv-LV"/>
              </w:rPr>
              <w:t>5.4.1. Elektroinstalācija.</w:t>
            </w:r>
          </w:p>
        </w:tc>
        <w:tc>
          <w:tcPr>
            <w:tcW w:w="712" w:type="dxa"/>
          </w:tcPr>
          <w:p w:rsidR="009974ED" w:rsidRPr="00AF6846" w:rsidRDefault="009974ED" w:rsidP="000E3171">
            <w:pPr>
              <w:rPr>
                <w:sz w:val="24"/>
                <w:szCs w:val="24"/>
                <w:lang w:val="lv-LV"/>
              </w:rPr>
            </w:pPr>
            <w:r w:rsidRPr="00AF6846">
              <w:rPr>
                <w:sz w:val="24"/>
                <w:szCs w:val="24"/>
                <w:lang w:val="lv-LV"/>
              </w:rPr>
              <w:t>2</w:t>
            </w:r>
            <w:r>
              <w:rPr>
                <w:sz w:val="24"/>
                <w:szCs w:val="24"/>
                <w:lang w:val="lv-LV"/>
              </w:rPr>
              <w:t>54</w:t>
            </w:r>
          </w:p>
        </w:tc>
      </w:tr>
      <w:tr w:rsidR="009974ED" w:rsidRPr="00AF6846" w:rsidTr="000E3171">
        <w:trPr>
          <w:trHeight w:val="227"/>
          <w:jc w:val="center"/>
        </w:trPr>
        <w:tc>
          <w:tcPr>
            <w:tcW w:w="529" w:type="dxa"/>
          </w:tcPr>
          <w:p w:rsidR="009974ED" w:rsidRPr="00AF6846" w:rsidRDefault="009974ED" w:rsidP="000E3171">
            <w:pPr>
              <w:jc w:val="center"/>
              <w:rPr>
                <w:sz w:val="24"/>
                <w:szCs w:val="24"/>
                <w:lang w:val="lv-LV"/>
              </w:rPr>
            </w:pPr>
          </w:p>
        </w:tc>
        <w:tc>
          <w:tcPr>
            <w:tcW w:w="816" w:type="dxa"/>
          </w:tcPr>
          <w:p w:rsidR="009974ED" w:rsidRPr="00AF6846" w:rsidRDefault="009974ED" w:rsidP="000E3171">
            <w:pPr>
              <w:jc w:val="right"/>
              <w:rPr>
                <w:sz w:val="24"/>
                <w:szCs w:val="24"/>
                <w:lang w:val="lv-LV"/>
              </w:rPr>
            </w:pPr>
          </w:p>
        </w:tc>
        <w:tc>
          <w:tcPr>
            <w:tcW w:w="7128" w:type="dxa"/>
            <w:gridSpan w:val="7"/>
          </w:tcPr>
          <w:p w:rsidR="009974ED" w:rsidRPr="00960B84" w:rsidRDefault="009974ED" w:rsidP="000E3171">
            <w:pPr>
              <w:rPr>
                <w:spacing w:val="9"/>
                <w:sz w:val="24"/>
                <w:szCs w:val="24"/>
                <w:lang w:val="lv-LV"/>
              </w:rPr>
            </w:pPr>
            <w:r w:rsidRPr="00960B84">
              <w:rPr>
                <w:spacing w:val="9"/>
                <w:sz w:val="24"/>
                <w:szCs w:val="24"/>
                <w:lang w:val="lv-LV"/>
              </w:rPr>
              <w:t xml:space="preserve">5.4.2. </w:t>
            </w:r>
            <w:r w:rsidRPr="00960B84">
              <w:rPr>
                <w:sz w:val="24"/>
                <w:szCs w:val="24"/>
                <w:lang w:val="lv-LV"/>
              </w:rPr>
              <w:t xml:space="preserve">Iekšējās instalācijas piederumi </w:t>
            </w:r>
            <w:r w:rsidRPr="00960B84">
              <w:rPr>
                <w:spacing w:val="-2"/>
                <w:sz w:val="24"/>
                <w:szCs w:val="24"/>
                <w:lang w:val="lv-LV"/>
              </w:rPr>
              <w:t>un shēmās pieņemtie apzīmējumi</w:t>
            </w:r>
          </w:p>
        </w:tc>
        <w:tc>
          <w:tcPr>
            <w:tcW w:w="712" w:type="dxa"/>
          </w:tcPr>
          <w:p w:rsidR="009974ED" w:rsidRPr="00AF6846" w:rsidRDefault="009974ED" w:rsidP="000E3171">
            <w:pPr>
              <w:rPr>
                <w:sz w:val="24"/>
                <w:szCs w:val="24"/>
                <w:lang w:val="lv-LV"/>
              </w:rPr>
            </w:pPr>
            <w:r w:rsidRPr="00AF6846">
              <w:rPr>
                <w:sz w:val="24"/>
                <w:szCs w:val="24"/>
                <w:lang w:val="lv-LV"/>
              </w:rPr>
              <w:t>2</w:t>
            </w:r>
            <w:r>
              <w:rPr>
                <w:sz w:val="24"/>
                <w:szCs w:val="24"/>
                <w:lang w:val="lv-LV"/>
              </w:rPr>
              <w:t>55</w:t>
            </w:r>
          </w:p>
        </w:tc>
      </w:tr>
      <w:tr w:rsidR="009974ED" w:rsidRPr="00AF6846" w:rsidTr="000E3171">
        <w:trPr>
          <w:trHeight w:val="227"/>
          <w:jc w:val="center"/>
        </w:trPr>
        <w:tc>
          <w:tcPr>
            <w:tcW w:w="529" w:type="dxa"/>
          </w:tcPr>
          <w:p w:rsidR="009974ED" w:rsidRPr="00AF6846" w:rsidRDefault="009974ED" w:rsidP="000E3171">
            <w:pPr>
              <w:jc w:val="center"/>
              <w:rPr>
                <w:sz w:val="24"/>
                <w:szCs w:val="24"/>
                <w:lang w:val="lv-LV"/>
              </w:rPr>
            </w:pPr>
          </w:p>
        </w:tc>
        <w:tc>
          <w:tcPr>
            <w:tcW w:w="816" w:type="dxa"/>
          </w:tcPr>
          <w:p w:rsidR="009974ED" w:rsidRPr="00AF6846" w:rsidRDefault="009974ED" w:rsidP="000E3171">
            <w:pPr>
              <w:jc w:val="right"/>
              <w:rPr>
                <w:sz w:val="24"/>
                <w:szCs w:val="24"/>
                <w:lang w:val="lv-LV"/>
              </w:rPr>
            </w:pPr>
          </w:p>
        </w:tc>
        <w:tc>
          <w:tcPr>
            <w:tcW w:w="7128" w:type="dxa"/>
            <w:gridSpan w:val="7"/>
          </w:tcPr>
          <w:p w:rsidR="009974ED" w:rsidRPr="00960B84" w:rsidRDefault="009974ED" w:rsidP="000E3171">
            <w:pPr>
              <w:rPr>
                <w:sz w:val="24"/>
                <w:szCs w:val="24"/>
                <w:lang w:val="lv-LV"/>
              </w:rPr>
            </w:pPr>
            <w:r w:rsidRPr="00960B84">
              <w:rPr>
                <w:spacing w:val="9"/>
                <w:sz w:val="24"/>
                <w:szCs w:val="24"/>
                <w:lang w:val="lv-LV"/>
              </w:rPr>
              <w:t xml:space="preserve">5.4.3. </w:t>
            </w:r>
            <w:r w:rsidRPr="00960B84">
              <w:rPr>
                <w:bCs/>
                <w:spacing w:val="3"/>
                <w:sz w:val="24"/>
                <w:szCs w:val="24"/>
                <w:lang w:val="lv-LV"/>
              </w:rPr>
              <w:t>Telpu iedalījums</w:t>
            </w:r>
            <w:r w:rsidRPr="00960B84">
              <w:rPr>
                <w:spacing w:val="9"/>
                <w:sz w:val="24"/>
                <w:szCs w:val="24"/>
                <w:lang w:val="lv-LV"/>
              </w:rPr>
              <w:t xml:space="preserve"> </w:t>
            </w:r>
          </w:p>
        </w:tc>
        <w:tc>
          <w:tcPr>
            <w:tcW w:w="712" w:type="dxa"/>
          </w:tcPr>
          <w:p w:rsidR="009974ED" w:rsidRPr="00AF6846" w:rsidRDefault="009974ED" w:rsidP="000E3171">
            <w:pPr>
              <w:rPr>
                <w:sz w:val="24"/>
                <w:szCs w:val="24"/>
                <w:lang w:val="lv-LV"/>
              </w:rPr>
            </w:pPr>
            <w:r w:rsidRPr="00AF6846">
              <w:rPr>
                <w:sz w:val="24"/>
                <w:szCs w:val="24"/>
                <w:lang w:val="lv-LV"/>
              </w:rPr>
              <w:t>2</w:t>
            </w:r>
            <w:r>
              <w:rPr>
                <w:sz w:val="24"/>
                <w:szCs w:val="24"/>
                <w:lang w:val="lv-LV"/>
              </w:rPr>
              <w:t>58</w:t>
            </w:r>
          </w:p>
        </w:tc>
      </w:tr>
      <w:tr w:rsidR="009974ED" w:rsidRPr="00AF6846" w:rsidTr="000E3171">
        <w:trPr>
          <w:trHeight w:val="227"/>
          <w:jc w:val="center"/>
        </w:trPr>
        <w:tc>
          <w:tcPr>
            <w:tcW w:w="529" w:type="dxa"/>
          </w:tcPr>
          <w:p w:rsidR="009974ED" w:rsidRPr="00AF6846" w:rsidRDefault="009974ED" w:rsidP="000E3171">
            <w:pPr>
              <w:rPr>
                <w:sz w:val="24"/>
                <w:szCs w:val="24"/>
                <w:lang w:val="lv-LV"/>
              </w:rPr>
            </w:pPr>
          </w:p>
        </w:tc>
        <w:tc>
          <w:tcPr>
            <w:tcW w:w="816" w:type="dxa"/>
          </w:tcPr>
          <w:p w:rsidR="009974ED" w:rsidRPr="00AF6846" w:rsidRDefault="009974ED" w:rsidP="000E3171">
            <w:pPr>
              <w:jc w:val="right"/>
              <w:rPr>
                <w:sz w:val="24"/>
                <w:szCs w:val="24"/>
                <w:lang w:val="lv-LV"/>
              </w:rPr>
            </w:pPr>
          </w:p>
        </w:tc>
        <w:tc>
          <w:tcPr>
            <w:tcW w:w="7128" w:type="dxa"/>
            <w:gridSpan w:val="7"/>
          </w:tcPr>
          <w:p w:rsidR="009974ED" w:rsidRPr="005A34C4" w:rsidRDefault="009974ED" w:rsidP="000E3171">
            <w:pPr>
              <w:rPr>
                <w:sz w:val="24"/>
                <w:szCs w:val="24"/>
                <w:lang w:val="en-US"/>
              </w:rPr>
            </w:pPr>
            <w:r w:rsidRPr="005A34C4">
              <w:rPr>
                <w:sz w:val="24"/>
                <w:szCs w:val="24"/>
                <w:lang w:val="en-US"/>
              </w:rPr>
              <w:t>5.4.4. Vispārīgas prasības elektroinstalācijai un tās izbūves noteikumi</w:t>
            </w:r>
          </w:p>
        </w:tc>
        <w:tc>
          <w:tcPr>
            <w:tcW w:w="712" w:type="dxa"/>
          </w:tcPr>
          <w:p w:rsidR="009974ED" w:rsidRPr="00AF6846" w:rsidRDefault="009974ED" w:rsidP="000E3171">
            <w:pPr>
              <w:rPr>
                <w:sz w:val="24"/>
                <w:szCs w:val="24"/>
                <w:lang w:val="lv-LV"/>
              </w:rPr>
            </w:pPr>
            <w:r w:rsidRPr="00AF6846">
              <w:rPr>
                <w:sz w:val="24"/>
                <w:szCs w:val="24"/>
                <w:lang w:val="lv-LV"/>
              </w:rPr>
              <w:t>2</w:t>
            </w:r>
            <w:r>
              <w:rPr>
                <w:sz w:val="24"/>
                <w:szCs w:val="24"/>
                <w:lang w:val="lv-LV"/>
              </w:rPr>
              <w:t>58</w:t>
            </w:r>
          </w:p>
        </w:tc>
      </w:tr>
      <w:tr w:rsidR="009974ED" w:rsidRPr="00AF6846" w:rsidTr="000E3171">
        <w:trPr>
          <w:trHeight w:val="227"/>
          <w:jc w:val="center"/>
        </w:trPr>
        <w:tc>
          <w:tcPr>
            <w:tcW w:w="529" w:type="dxa"/>
          </w:tcPr>
          <w:p w:rsidR="009974ED" w:rsidRPr="00AF6846" w:rsidRDefault="009974ED" w:rsidP="000E3171">
            <w:pPr>
              <w:jc w:val="center"/>
              <w:rPr>
                <w:sz w:val="24"/>
                <w:szCs w:val="24"/>
                <w:lang w:val="lv-LV"/>
              </w:rPr>
            </w:pPr>
          </w:p>
        </w:tc>
        <w:tc>
          <w:tcPr>
            <w:tcW w:w="816" w:type="dxa"/>
          </w:tcPr>
          <w:p w:rsidR="009974ED" w:rsidRPr="00AF6846" w:rsidRDefault="009974ED" w:rsidP="000E3171">
            <w:pPr>
              <w:jc w:val="right"/>
              <w:rPr>
                <w:sz w:val="24"/>
                <w:szCs w:val="24"/>
                <w:lang w:val="lv-LV"/>
              </w:rPr>
            </w:pPr>
          </w:p>
        </w:tc>
        <w:tc>
          <w:tcPr>
            <w:tcW w:w="7128" w:type="dxa"/>
            <w:gridSpan w:val="7"/>
          </w:tcPr>
          <w:p w:rsidR="009974ED" w:rsidRPr="00960B84" w:rsidRDefault="009974ED" w:rsidP="000E3171">
            <w:pPr>
              <w:rPr>
                <w:spacing w:val="9"/>
                <w:sz w:val="24"/>
                <w:szCs w:val="24"/>
                <w:lang w:val="lv-LV"/>
              </w:rPr>
            </w:pPr>
            <w:r w:rsidRPr="00960B84">
              <w:rPr>
                <w:sz w:val="24"/>
                <w:szCs w:val="24"/>
                <w:lang w:val="lv-LV"/>
              </w:rPr>
              <w:t>5.4.5. Iekšējās instalācijas piederumi</w:t>
            </w:r>
          </w:p>
        </w:tc>
        <w:tc>
          <w:tcPr>
            <w:tcW w:w="712" w:type="dxa"/>
          </w:tcPr>
          <w:p w:rsidR="009974ED" w:rsidRPr="00AF6846" w:rsidRDefault="009974ED" w:rsidP="000E3171">
            <w:pPr>
              <w:rPr>
                <w:sz w:val="24"/>
                <w:szCs w:val="24"/>
                <w:lang w:val="lv-LV"/>
              </w:rPr>
            </w:pPr>
            <w:r w:rsidRPr="00AF6846">
              <w:rPr>
                <w:sz w:val="24"/>
                <w:szCs w:val="24"/>
                <w:lang w:val="lv-LV"/>
              </w:rPr>
              <w:t>2</w:t>
            </w:r>
            <w:r>
              <w:rPr>
                <w:sz w:val="24"/>
                <w:szCs w:val="24"/>
                <w:lang w:val="lv-LV"/>
              </w:rPr>
              <w:t>60</w:t>
            </w:r>
          </w:p>
        </w:tc>
      </w:tr>
      <w:tr w:rsidR="009974ED" w:rsidRPr="00AF6846" w:rsidTr="000E3171">
        <w:trPr>
          <w:trHeight w:val="227"/>
          <w:jc w:val="center"/>
        </w:trPr>
        <w:tc>
          <w:tcPr>
            <w:tcW w:w="529" w:type="dxa"/>
          </w:tcPr>
          <w:p w:rsidR="009974ED" w:rsidRPr="00AF6846" w:rsidRDefault="009974ED" w:rsidP="000E3171">
            <w:pPr>
              <w:jc w:val="center"/>
              <w:rPr>
                <w:sz w:val="24"/>
                <w:szCs w:val="24"/>
                <w:lang w:val="lv-LV"/>
              </w:rPr>
            </w:pPr>
          </w:p>
        </w:tc>
        <w:tc>
          <w:tcPr>
            <w:tcW w:w="816" w:type="dxa"/>
          </w:tcPr>
          <w:p w:rsidR="009974ED" w:rsidRPr="00AF6846" w:rsidRDefault="009974ED" w:rsidP="000E3171">
            <w:pPr>
              <w:jc w:val="right"/>
              <w:rPr>
                <w:sz w:val="24"/>
                <w:szCs w:val="24"/>
                <w:lang w:val="lv-LV"/>
              </w:rPr>
            </w:pPr>
          </w:p>
        </w:tc>
        <w:tc>
          <w:tcPr>
            <w:tcW w:w="7128" w:type="dxa"/>
            <w:gridSpan w:val="7"/>
          </w:tcPr>
          <w:p w:rsidR="009974ED" w:rsidRPr="00960B84" w:rsidRDefault="009974ED" w:rsidP="000E3171">
            <w:pPr>
              <w:rPr>
                <w:sz w:val="24"/>
                <w:szCs w:val="24"/>
                <w:lang w:val="lv-LV"/>
              </w:rPr>
            </w:pPr>
            <w:r w:rsidRPr="00960B84">
              <w:rPr>
                <w:spacing w:val="9"/>
                <w:sz w:val="24"/>
                <w:szCs w:val="24"/>
                <w:lang w:val="lv-LV"/>
              </w:rPr>
              <w:t xml:space="preserve">5.4.6. </w:t>
            </w:r>
            <w:r w:rsidRPr="00960B84">
              <w:rPr>
                <w:sz w:val="24"/>
                <w:szCs w:val="24"/>
              </w:rPr>
              <w:t>Kabeļu līnijas</w:t>
            </w:r>
          </w:p>
        </w:tc>
        <w:tc>
          <w:tcPr>
            <w:tcW w:w="712" w:type="dxa"/>
          </w:tcPr>
          <w:p w:rsidR="009974ED" w:rsidRPr="00AF6846" w:rsidRDefault="009974ED" w:rsidP="000E3171">
            <w:pPr>
              <w:rPr>
                <w:sz w:val="24"/>
                <w:szCs w:val="24"/>
                <w:lang w:val="lv-LV"/>
              </w:rPr>
            </w:pPr>
            <w:r w:rsidRPr="00AF6846">
              <w:rPr>
                <w:sz w:val="24"/>
                <w:szCs w:val="24"/>
                <w:lang w:val="lv-LV"/>
              </w:rPr>
              <w:t>2</w:t>
            </w:r>
            <w:r>
              <w:rPr>
                <w:sz w:val="24"/>
                <w:szCs w:val="24"/>
                <w:lang w:val="lv-LV"/>
              </w:rPr>
              <w:t>61</w:t>
            </w:r>
          </w:p>
        </w:tc>
      </w:tr>
      <w:tr w:rsidR="009974ED" w:rsidRPr="00AF6846" w:rsidTr="000E3171">
        <w:trPr>
          <w:trHeight w:val="227"/>
          <w:jc w:val="center"/>
        </w:trPr>
        <w:tc>
          <w:tcPr>
            <w:tcW w:w="529" w:type="dxa"/>
          </w:tcPr>
          <w:p w:rsidR="009974ED" w:rsidRPr="00AF6846" w:rsidRDefault="009974ED" w:rsidP="000E3171">
            <w:pPr>
              <w:jc w:val="center"/>
              <w:rPr>
                <w:sz w:val="24"/>
                <w:szCs w:val="24"/>
                <w:lang w:val="lv-LV"/>
              </w:rPr>
            </w:pPr>
            <w:r w:rsidRPr="00AF6846">
              <w:rPr>
                <w:sz w:val="24"/>
                <w:szCs w:val="24"/>
                <w:lang w:val="lv-LV"/>
              </w:rPr>
              <w:t>6.</w:t>
            </w:r>
          </w:p>
        </w:tc>
        <w:tc>
          <w:tcPr>
            <w:tcW w:w="7944" w:type="dxa"/>
            <w:gridSpan w:val="8"/>
          </w:tcPr>
          <w:p w:rsidR="009974ED" w:rsidRPr="00960B84" w:rsidRDefault="009974ED" w:rsidP="000E3171">
            <w:pPr>
              <w:rPr>
                <w:spacing w:val="9"/>
                <w:sz w:val="24"/>
                <w:szCs w:val="24"/>
                <w:lang w:val="lv-LV"/>
              </w:rPr>
            </w:pPr>
            <w:r w:rsidRPr="00960B84">
              <w:rPr>
                <w:sz w:val="24"/>
                <w:szCs w:val="24"/>
                <w:lang w:val="lv-LV"/>
              </w:rPr>
              <w:t xml:space="preserve">Īsslēguma strāvas </w:t>
            </w:r>
          </w:p>
        </w:tc>
        <w:tc>
          <w:tcPr>
            <w:tcW w:w="712" w:type="dxa"/>
          </w:tcPr>
          <w:p w:rsidR="009974ED" w:rsidRPr="00AF6846" w:rsidRDefault="009974ED" w:rsidP="000E3171">
            <w:pPr>
              <w:rPr>
                <w:sz w:val="24"/>
                <w:szCs w:val="24"/>
                <w:lang w:val="lv-LV"/>
              </w:rPr>
            </w:pPr>
            <w:r w:rsidRPr="00AF6846">
              <w:rPr>
                <w:sz w:val="24"/>
                <w:szCs w:val="24"/>
                <w:lang w:val="lv-LV"/>
              </w:rPr>
              <w:t>2</w:t>
            </w:r>
            <w:r>
              <w:rPr>
                <w:sz w:val="24"/>
                <w:szCs w:val="24"/>
                <w:lang w:val="lv-LV"/>
              </w:rPr>
              <w:t>62</w:t>
            </w:r>
          </w:p>
        </w:tc>
      </w:tr>
      <w:tr w:rsidR="009974ED" w:rsidRPr="00AF6846" w:rsidTr="000E3171">
        <w:trPr>
          <w:trHeight w:val="227"/>
          <w:jc w:val="center"/>
        </w:trPr>
        <w:tc>
          <w:tcPr>
            <w:tcW w:w="529" w:type="dxa"/>
          </w:tcPr>
          <w:p w:rsidR="009974ED" w:rsidRPr="00AF6846" w:rsidRDefault="009974ED" w:rsidP="000E3171">
            <w:pPr>
              <w:jc w:val="center"/>
              <w:rPr>
                <w:sz w:val="24"/>
                <w:szCs w:val="24"/>
                <w:lang w:val="lv-LV"/>
              </w:rPr>
            </w:pPr>
          </w:p>
        </w:tc>
        <w:tc>
          <w:tcPr>
            <w:tcW w:w="816" w:type="dxa"/>
          </w:tcPr>
          <w:p w:rsidR="009974ED" w:rsidRPr="00AF6846" w:rsidRDefault="009974ED" w:rsidP="000E3171">
            <w:pPr>
              <w:jc w:val="center"/>
              <w:rPr>
                <w:sz w:val="24"/>
                <w:szCs w:val="24"/>
                <w:lang w:val="lv-LV"/>
              </w:rPr>
            </w:pPr>
            <w:r w:rsidRPr="00AF6846">
              <w:rPr>
                <w:sz w:val="24"/>
                <w:szCs w:val="24"/>
                <w:lang w:val="lv-LV"/>
              </w:rPr>
              <w:t>6.1.</w:t>
            </w:r>
          </w:p>
        </w:tc>
        <w:tc>
          <w:tcPr>
            <w:tcW w:w="7128" w:type="dxa"/>
            <w:gridSpan w:val="7"/>
          </w:tcPr>
          <w:p w:rsidR="009974ED" w:rsidRPr="00960B84" w:rsidRDefault="009974ED" w:rsidP="000E3171">
            <w:pPr>
              <w:rPr>
                <w:spacing w:val="9"/>
                <w:sz w:val="24"/>
                <w:szCs w:val="24"/>
                <w:lang w:val="lv-LV"/>
              </w:rPr>
            </w:pPr>
            <w:r w:rsidRPr="00960B84">
              <w:rPr>
                <w:sz w:val="24"/>
                <w:szCs w:val="24"/>
                <w:lang w:val="lv-LV"/>
              </w:rPr>
              <w:t xml:space="preserve">5.5.1. </w:t>
            </w:r>
            <w:r w:rsidRPr="00960B84">
              <w:rPr>
                <w:sz w:val="24"/>
                <w:szCs w:val="24"/>
              </w:rPr>
              <w:t>Pamatjēdzieni</w:t>
            </w:r>
          </w:p>
        </w:tc>
        <w:tc>
          <w:tcPr>
            <w:tcW w:w="712" w:type="dxa"/>
          </w:tcPr>
          <w:p w:rsidR="009974ED" w:rsidRPr="00AF6846" w:rsidRDefault="009974ED" w:rsidP="000E3171">
            <w:pPr>
              <w:rPr>
                <w:sz w:val="24"/>
                <w:szCs w:val="24"/>
                <w:lang w:val="lv-LV"/>
              </w:rPr>
            </w:pPr>
            <w:r w:rsidRPr="00AF6846">
              <w:rPr>
                <w:sz w:val="24"/>
                <w:szCs w:val="24"/>
                <w:lang w:val="lv-LV"/>
              </w:rPr>
              <w:t>2</w:t>
            </w:r>
            <w:r>
              <w:rPr>
                <w:sz w:val="24"/>
                <w:szCs w:val="24"/>
                <w:lang w:val="lv-LV"/>
              </w:rPr>
              <w:t>62</w:t>
            </w:r>
          </w:p>
        </w:tc>
      </w:tr>
      <w:tr w:rsidR="009974ED" w:rsidRPr="00AF6846" w:rsidTr="000E3171">
        <w:trPr>
          <w:trHeight w:val="227"/>
          <w:jc w:val="center"/>
        </w:trPr>
        <w:tc>
          <w:tcPr>
            <w:tcW w:w="529" w:type="dxa"/>
          </w:tcPr>
          <w:p w:rsidR="009974ED" w:rsidRPr="00AF6846" w:rsidRDefault="009974ED" w:rsidP="000E3171">
            <w:pPr>
              <w:jc w:val="center"/>
              <w:rPr>
                <w:sz w:val="24"/>
                <w:szCs w:val="24"/>
                <w:lang w:val="lv-LV"/>
              </w:rPr>
            </w:pPr>
          </w:p>
        </w:tc>
        <w:tc>
          <w:tcPr>
            <w:tcW w:w="816" w:type="dxa"/>
          </w:tcPr>
          <w:p w:rsidR="009974ED" w:rsidRPr="00AF6846" w:rsidRDefault="009974ED" w:rsidP="000E3171">
            <w:pPr>
              <w:jc w:val="center"/>
              <w:rPr>
                <w:sz w:val="24"/>
                <w:szCs w:val="24"/>
                <w:lang w:val="lv-LV"/>
              </w:rPr>
            </w:pPr>
            <w:r w:rsidRPr="00AF6846">
              <w:rPr>
                <w:sz w:val="24"/>
                <w:szCs w:val="24"/>
                <w:lang w:val="lv-LV"/>
              </w:rPr>
              <w:t>6.2.</w:t>
            </w:r>
          </w:p>
        </w:tc>
        <w:tc>
          <w:tcPr>
            <w:tcW w:w="7128" w:type="dxa"/>
            <w:gridSpan w:val="7"/>
          </w:tcPr>
          <w:p w:rsidR="009974ED" w:rsidRPr="00960B84" w:rsidRDefault="009974ED" w:rsidP="000E3171">
            <w:pPr>
              <w:rPr>
                <w:spacing w:val="9"/>
                <w:sz w:val="24"/>
                <w:szCs w:val="24"/>
                <w:lang w:val="lv-LV"/>
              </w:rPr>
            </w:pPr>
            <w:r w:rsidRPr="00960B84">
              <w:rPr>
                <w:bCs/>
                <w:sz w:val="24"/>
                <w:szCs w:val="24"/>
                <w:lang w:val="lv-LV"/>
              </w:rPr>
              <w:t>Īsslēguma strāvas aprēķina metodes</w:t>
            </w:r>
          </w:p>
        </w:tc>
        <w:tc>
          <w:tcPr>
            <w:tcW w:w="712" w:type="dxa"/>
          </w:tcPr>
          <w:p w:rsidR="009974ED" w:rsidRPr="00AF6846" w:rsidRDefault="009974ED" w:rsidP="000E3171">
            <w:pPr>
              <w:rPr>
                <w:sz w:val="24"/>
                <w:szCs w:val="24"/>
                <w:lang w:val="lv-LV"/>
              </w:rPr>
            </w:pPr>
            <w:r w:rsidRPr="00AF6846">
              <w:rPr>
                <w:sz w:val="24"/>
                <w:szCs w:val="24"/>
                <w:lang w:val="lv-LV"/>
              </w:rPr>
              <w:t>2</w:t>
            </w:r>
            <w:r>
              <w:rPr>
                <w:sz w:val="24"/>
                <w:szCs w:val="24"/>
                <w:lang w:val="lv-LV"/>
              </w:rPr>
              <w:t>65</w:t>
            </w:r>
          </w:p>
        </w:tc>
      </w:tr>
      <w:tr w:rsidR="009974ED" w:rsidRPr="00AF6846" w:rsidTr="000E3171">
        <w:trPr>
          <w:trHeight w:val="227"/>
          <w:jc w:val="center"/>
        </w:trPr>
        <w:tc>
          <w:tcPr>
            <w:tcW w:w="529" w:type="dxa"/>
          </w:tcPr>
          <w:p w:rsidR="009974ED" w:rsidRPr="00AF6846" w:rsidRDefault="009974ED" w:rsidP="000E3171">
            <w:pPr>
              <w:rPr>
                <w:sz w:val="24"/>
                <w:szCs w:val="24"/>
                <w:lang w:val="lv-LV"/>
              </w:rPr>
            </w:pPr>
          </w:p>
        </w:tc>
        <w:tc>
          <w:tcPr>
            <w:tcW w:w="816" w:type="dxa"/>
          </w:tcPr>
          <w:p w:rsidR="009974ED" w:rsidRPr="00AF6846" w:rsidRDefault="009974ED" w:rsidP="000E3171">
            <w:pPr>
              <w:jc w:val="center"/>
              <w:rPr>
                <w:sz w:val="24"/>
                <w:szCs w:val="24"/>
                <w:lang w:val="lv-LV"/>
              </w:rPr>
            </w:pPr>
            <w:r w:rsidRPr="00AF6846">
              <w:rPr>
                <w:sz w:val="24"/>
                <w:szCs w:val="24"/>
                <w:lang w:val="lv-LV"/>
              </w:rPr>
              <w:t>6.3.</w:t>
            </w:r>
          </w:p>
        </w:tc>
        <w:tc>
          <w:tcPr>
            <w:tcW w:w="7128" w:type="dxa"/>
            <w:gridSpan w:val="7"/>
          </w:tcPr>
          <w:p w:rsidR="009974ED" w:rsidRPr="00960B84" w:rsidRDefault="009974ED" w:rsidP="000E3171">
            <w:pPr>
              <w:rPr>
                <w:bCs/>
                <w:sz w:val="24"/>
                <w:szCs w:val="24"/>
                <w:lang w:val="lv-LV"/>
              </w:rPr>
            </w:pPr>
            <w:r w:rsidRPr="00960B84">
              <w:rPr>
                <w:bCs/>
                <w:sz w:val="24"/>
                <w:szCs w:val="24"/>
                <w:lang w:val="lv-LV"/>
              </w:rPr>
              <w:t>Īsslēguma strāvas zemsprieguma tīklos</w:t>
            </w:r>
          </w:p>
        </w:tc>
        <w:tc>
          <w:tcPr>
            <w:tcW w:w="712" w:type="dxa"/>
          </w:tcPr>
          <w:p w:rsidR="009974ED" w:rsidRPr="00AF6846" w:rsidRDefault="009974ED" w:rsidP="000E3171">
            <w:pPr>
              <w:rPr>
                <w:sz w:val="24"/>
                <w:szCs w:val="24"/>
                <w:lang w:val="lv-LV"/>
              </w:rPr>
            </w:pPr>
            <w:r w:rsidRPr="00AF6846">
              <w:rPr>
                <w:sz w:val="24"/>
                <w:szCs w:val="24"/>
                <w:lang w:val="lv-LV"/>
              </w:rPr>
              <w:t>2</w:t>
            </w:r>
            <w:r>
              <w:rPr>
                <w:sz w:val="24"/>
                <w:szCs w:val="24"/>
                <w:lang w:val="lv-LV"/>
              </w:rPr>
              <w:t>67</w:t>
            </w:r>
          </w:p>
        </w:tc>
      </w:tr>
      <w:tr w:rsidR="009974ED" w:rsidRPr="00AF6846" w:rsidTr="000E3171">
        <w:trPr>
          <w:trHeight w:val="227"/>
          <w:jc w:val="center"/>
        </w:trPr>
        <w:tc>
          <w:tcPr>
            <w:tcW w:w="529" w:type="dxa"/>
          </w:tcPr>
          <w:p w:rsidR="009974ED" w:rsidRPr="00AF6846" w:rsidRDefault="009974ED" w:rsidP="000E3171">
            <w:pPr>
              <w:rPr>
                <w:sz w:val="24"/>
                <w:szCs w:val="24"/>
                <w:lang w:val="lv-LV"/>
              </w:rPr>
            </w:pPr>
          </w:p>
        </w:tc>
        <w:tc>
          <w:tcPr>
            <w:tcW w:w="816" w:type="dxa"/>
          </w:tcPr>
          <w:p w:rsidR="009974ED" w:rsidRPr="00AF6846" w:rsidRDefault="009974ED" w:rsidP="000E3171">
            <w:pPr>
              <w:jc w:val="center"/>
              <w:rPr>
                <w:sz w:val="24"/>
                <w:szCs w:val="24"/>
                <w:lang w:val="lv-LV"/>
              </w:rPr>
            </w:pPr>
            <w:r w:rsidRPr="00AF6846">
              <w:rPr>
                <w:sz w:val="24"/>
                <w:szCs w:val="24"/>
                <w:lang w:val="lv-LV"/>
              </w:rPr>
              <w:t>6.4.</w:t>
            </w:r>
          </w:p>
        </w:tc>
        <w:tc>
          <w:tcPr>
            <w:tcW w:w="7128" w:type="dxa"/>
            <w:gridSpan w:val="7"/>
          </w:tcPr>
          <w:p w:rsidR="009974ED" w:rsidRPr="00960B84" w:rsidRDefault="009974ED" w:rsidP="000E3171">
            <w:pPr>
              <w:rPr>
                <w:bCs/>
                <w:sz w:val="24"/>
                <w:szCs w:val="24"/>
                <w:lang w:val="lv-LV"/>
              </w:rPr>
            </w:pPr>
            <w:r w:rsidRPr="00960B84">
              <w:rPr>
                <w:bCs/>
                <w:sz w:val="24"/>
                <w:szCs w:val="24"/>
                <w:lang w:val="lv-LV"/>
              </w:rPr>
              <w:t>Īsslēguma strāvas aprēķins zemsprieguma tīklos</w:t>
            </w:r>
          </w:p>
        </w:tc>
        <w:tc>
          <w:tcPr>
            <w:tcW w:w="712" w:type="dxa"/>
          </w:tcPr>
          <w:p w:rsidR="009974ED" w:rsidRPr="00AF6846" w:rsidRDefault="009974ED" w:rsidP="000E3171">
            <w:pPr>
              <w:rPr>
                <w:sz w:val="24"/>
                <w:szCs w:val="24"/>
                <w:lang w:val="lv-LV"/>
              </w:rPr>
            </w:pPr>
            <w:r w:rsidRPr="00AF6846">
              <w:rPr>
                <w:sz w:val="24"/>
                <w:szCs w:val="24"/>
                <w:lang w:val="lv-LV"/>
              </w:rPr>
              <w:t>2</w:t>
            </w:r>
            <w:r>
              <w:rPr>
                <w:sz w:val="24"/>
                <w:szCs w:val="24"/>
                <w:lang w:val="lv-LV"/>
              </w:rPr>
              <w:t>69</w:t>
            </w:r>
          </w:p>
        </w:tc>
      </w:tr>
      <w:tr w:rsidR="009974ED" w:rsidRPr="00AF6846" w:rsidTr="000E3171">
        <w:trPr>
          <w:trHeight w:val="227"/>
          <w:jc w:val="center"/>
        </w:trPr>
        <w:tc>
          <w:tcPr>
            <w:tcW w:w="529" w:type="dxa"/>
          </w:tcPr>
          <w:p w:rsidR="009974ED" w:rsidRPr="00AF6846" w:rsidRDefault="009974ED" w:rsidP="000E3171">
            <w:pPr>
              <w:jc w:val="center"/>
              <w:rPr>
                <w:sz w:val="24"/>
                <w:szCs w:val="24"/>
                <w:lang w:val="lv-LV"/>
              </w:rPr>
            </w:pPr>
          </w:p>
        </w:tc>
        <w:tc>
          <w:tcPr>
            <w:tcW w:w="816" w:type="dxa"/>
          </w:tcPr>
          <w:p w:rsidR="009974ED" w:rsidRPr="00AF6846" w:rsidRDefault="009974ED" w:rsidP="000E3171">
            <w:pPr>
              <w:jc w:val="center"/>
              <w:rPr>
                <w:sz w:val="24"/>
                <w:szCs w:val="24"/>
                <w:lang w:val="lv-LV"/>
              </w:rPr>
            </w:pPr>
            <w:r w:rsidRPr="00AF6846">
              <w:rPr>
                <w:sz w:val="24"/>
                <w:szCs w:val="24"/>
                <w:lang w:val="lv-LV"/>
              </w:rPr>
              <w:t>6.5</w:t>
            </w:r>
          </w:p>
        </w:tc>
        <w:tc>
          <w:tcPr>
            <w:tcW w:w="7128" w:type="dxa"/>
            <w:gridSpan w:val="7"/>
          </w:tcPr>
          <w:p w:rsidR="009974ED" w:rsidRPr="00960B84" w:rsidRDefault="009974ED" w:rsidP="000E3171">
            <w:pPr>
              <w:rPr>
                <w:spacing w:val="9"/>
                <w:sz w:val="24"/>
                <w:szCs w:val="24"/>
                <w:lang w:val="lv-LV"/>
              </w:rPr>
            </w:pPr>
            <w:r w:rsidRPr="00960B84">
              <w:rPr>
                <w:bCs/>
                <w:sz w:val="24"/>
                <w:szCs w:val="24"/>
                <w:lang w:val="lv-LV"/>
              </w:rPr>
              <w:t>Vadu termiskās izturības pārbaude</w:t>
            </w:r>
          </w:p>
        </w:tc>
        <w:tc>
          <w:tcPr>
            <w:tcW w:w="712" w:type="dxa"/>
          </w:tcPr>
          <w:p w:rsidR="009974ED" w:rsidRPr="00AF6846" w:rsidRDefault="009974ED" w:rsidP="000E3171">
            <w:pPr>
              <w:rPr>
                <w:sz w:val="24"/>
                <w:szCs w:val="24"/>
                <w:lang w:val="lv-LV"/>
              </w:rPr>
            </w:pPr>
            <w:r w:rsidRPr="00AF6846">
              <w:rPr>
                <w:sz w:val="24"/>
                <w:szCs w:val="24"/>
                <w:lang w:val="lv-LV"/>
              </w:rPr>
              <w:t>2</w:t>
            </w:r>
            <w:r>
              <w:rPr>
                <w:sz w:val="24"/>
                <w:szCs w:val="24"/>
                <w:lang w:val="lv-LV"/>
              </w:rPr>
              <w:t>73</w:t>
            </w:r>
          </w:p>
        </w:tc>
      </w:tr>
      <w:tr w:rsidR="009974ED" w:rsidRPr="00AF6846" w:rsidTr="000E3171">
        <w:trPr>
          <w:trHeight w:val="227"/>
          <w:jc w:val="center"/>
        </w:trPr>
        <w:tc>
          <w:tcPr>
            <w:tcW w:w="529" w:type="dxa"/>
          </w:tcPr>
          <w:p w:rsidR="009974ED" w:rsidRPr="00AF6846" w:rsidRDefault="009974ED" w:rsidP="000E3171">
            <w:pPr>
              <w:jc w:val="center"/>
              <w:rPr>
                <w:sz w:val="24"/>
                <w:szCs w:val="24"/>
                <w:lang w:val="lv-LV"/>
              </w:rPr>
            </w:pPr>
          </w:p>
        </w:tc>
        <w:tc>
          <w:tcPr>
            <w:tcW w:w="816" w:type="dxa"/>
          </w:tcPr>
          <w:p w:rsidR="009974ED" w:rsidRPr="00AF6846" w:rsidRDefault="009974ED" w:rsidP="000E3171">
            <w:pPr>
              <w:jc w:val="center"/>
              <w:rPr>
                <w:sz w:val="24"/>
                <w:szCs w:val="24"/>
                <w:lang w:val="lv-LV"/>
              </w:rPr>
            </w:pPr>
            <w:r w:rsidRPr="00AF6846">
              <w:rPr>
                <w:sz w:val="24"/>
                <w:szCs w:val="24"/>
                <w:lang w:val="lv-LV"/>
              </w:rPr>
              <w:t>6.6.</w:t>
            </w:r>
          </w:p>
        </w:tc>
        <w:tc>
          <w:tcPr>
            <w:tcW w:w="7128" w:type="dxa"/>
            <w:gridSpan w:val="7"/>
          </w:tcPr>
          <w:p w:rsidR="009974ED" w:rsidRPr="00960B84" w:rsidRDefault="009974ED" w:rsidP="000E3171">
            <w:pPr>
              <w:rPr>
                <w:spacing w:val="9"/>
                <w:sz w:val="24"/>
                <w:szCs w:val="24"/>
                <w:lang w:val="lv-LV"/>
              </w:rPr>
            </w:pPr>
            <w:r w:rsidRPr="00960B84">
              <w:rPr>
                <w:bCs/>
                <w:sz w:val="24"/>
                <w:szCs w:val="24"/>
                <w:lang w:val="lv-LV"/>
              </w:rPr>
              <w:t>Vadu termiskas stabilitātes pārbaude</w:t>
            </w:r>
          </w:p>
        </w:tc>
        <w:tc>
          <w:tcPr>
            <w:tcW w:w="712" w:type="dxa"/>
          </w:tcPr>
          <w:p w:rsidR="009974ED" w:rsidRPr="00AF6846" w:rsidRDefault="009974ED" w:rsidP="000E3171">
            <w:pPr>
              <w:rPr>
                <w:sz w:val="24"/>
                <w:szCs w:val="24"/>
                <w:lang w:val="lv-LV"/>
              </w:rPr>
            </w:pPr>
            <w:r w:rsidRPr="00AF6846">
              <w:rPr>
                <w:sz w:val="24"/>
                <w:szCs w:val="24"/>
                <w:lang w:val="lv-LV"/>
              </w:rPr>
              <w:t>2</w:t>
            </w:r>
            <w:r>
              <w:rPr>
                <w:sz w:val="24"/>
                <w:szCs w:val="24"/>
                <w:lang w:val="lv-LV"/>
              </w:rPr>
              <w:t>75</w:t>
            </w:r>
          </w:p>
        </w:tc>
      </w:tr>
      <w:tr w:rsidR="009974ED" w:rsidRPr="00AF6846" w:rsidTr="000E3171">
        <w:trPr>
          <w:trHeight w:val="227"/>
          <w:jc w:val="center"/>
        </w:trPr>
        <w:tc>
          <w:tcPr>
            <w:tcW w:w="529" w:type="dxa"/>
          </w:tcPr>
          <w:p w:rsidR="009974ED" w:rsidRPr="00AF6846" w:rsidRDefault="009974ED" w:rsidP="000E3171">
            <w:pPr>
              <w:jc w:val="center"/>
              <w:rPr>
                <w:sz w:val="24"/>
                <w:szCs w:val="24"/>
                <w:lang w:val="lv-LV"/>
              </w:rPr>
            </w:pPr>
          </w:p>
        </w:tc>
        <w:tc>
          <w:tcPr>
            <w:tcW w:w="816" w:type="dxa"/>
          </w:tcPr>
          <w:p w:rsidR="009974ED" w:rsidRPr="00AF6846" w:rsidRDefault="009974ED" w:rsidP="000E3171">
            <w:pPr>
              <w:jc w:val="center"/>
              <w:rPr>
                <w:sz w:val="24"/>
                <w:szCs w:val="24"/>
                <w:lang w:val="lv-LV"/>
              </w:rPr>
            </w:pPr>
            <w:r w:rsidRPr="00AF6846">
              <w:rPr>
                <w:sz w:val="24"/>
                <w:szCs w:val="24"/>
                <w:lang w:val="lv-LV"/>
              </w:rPr>
              <w:t>6.7.</w:t>
            </w:r>
          </w:p>
        </w:tc>
        <w:tc>
          <w:tcPr>
            <w:tcW w:w="7128" w:type="dxa"/>
            <w:gridSpan w:val="7"/>
          </w:tcPr>
          <w:p w:rsidR="009974ED" w:rsidRPr="00960B84" w:rsidRDefault="009974ED" w:rsidP="000E3171">
            <w:pPr>
              <w:rPr>
                <w:spacing w:val="9"/>
                <w:sz w:val="24"/>
                <w:szCs w:val="24"/>
                <w:lang w:val="lv-LV"/>
              </w:rPr>
            </w:pPr>
            <w:r w:rsidRPr="00960B84">
              <w:rPr>
                <w:bCs/>
                <w:sz w:val="24"/>
                <w:szCs w:val="24"/>
                <w:lang w:val="lv-LV"/>
              </w:rPr>
              <w:t>Isslēguma strāvu aprēķins zemsprieguma tiklu sākumposmā</w:t>
            </w:r>
          </w:p>
        </w:tc>
        <w:tc>
          <w:tcPr>
            <w:tcW w:w="712" w:type="dxa"/>
          </w:tcPr>
          <w:p w:rsidR="009974ED" w:rsidRPr="00AF6846" w:rsidRDefault="009974ED" w:rsidP="000E3171">
            <w:pPr>
              <w:rPr>
                <w:sz w:val="24"/>
                <w:szCs w:val="24"/>
                <w:lang w:val="lv-LV"/>
              </w:rPr>
            </w:pPr>
            <w:r w:rsidRPr="00AF6846">
              <w:rPr>
                <w:sz w:val="24"/>
                <w:szCs w:val="24"/>
                <w:lang w:val="lv-LV"/>
              </w:rPr>
              <w:t>2</w:t>
            </w:r>
            <w:r>
              <w:rPr>
                <w:sz w:val="24"/>
                <w:szCs w:val="24"/>
                <w:lang w:val="lv-LV"/>
              </w:rPr>
              <w:t>77</w:t>
            </w:r>
          </w:p>
        </w:tc>
      </w:tr>
      <w:tr w:rsidR="009974ED" w:rsidRPr="00AF6846" w:rsidTr="000E3171">
        <w:trPr>
          <w:trHeight w:val="227"/>
          <w:jc w:val="center"/>
        </w:trPr>
        <w:tc>
          <w:tcPr>
            <w:tcW w:w="529" w:type="dxa"/>
          </w:tcPr>
          <w:p w:rsidR="009974ED" w:rsidRPr="00AF6846" w:rsidRDefault="009974ED" w:rsidP="000E3171">
            <w:pPr>
              <w:jc w:val="center"/>
              <w:rPr>
                <w:sz w:val="24"/>
                <w:szCs w:val="24"/>
                <w:lang w:val="lv-LV"/>
              </w:rPr>
            </w:pPr>
            <w:r w:rsidRPr="00AF6846">
              <w:rPr>
                <w:sz w:val="24"/>
                <w:szCs w:val="24"/>
                <w:lang w:val="lv-LV"/>
              </w:rPr>
              <w:t>7.</w:t>
            </w:r>
          </w:p>
        </w:tc>
        <w:tc>
          <w:tcPr>
            <w:tcW w:w="7944" w:type="dxa"/>
            <w:gridSpan w:val="8"/>
          </w:tcPr>
          <w:p w:rsidR="009974ED" w:rsidRPr="00960B84" w:rsidRDefault="009974ED" w:rsidP="000E3171">
            <w:pPr>
              <w:rPr>
                <w:spacing w:val="9"/>
                <w:sz w:val="24"/>
                <w:szCs w:val="24"/>
                <w:lang w:val="lv-LV"/>
              </w:rPr>
            </w:pPr>
            <w:r w:rsidRPr="00960B84">
              <w:rPr>
                <w:spacing w:val="-2"/>
                <w:sz w:val="24"/>
                <w:szCs w:val="24"/>
                <w:lang w:val="lv-LV"/>
              </w:rPr>
              <w:t>Transformatoru apakšstacijas</w:t>
            </w:r>
          </w:p>
        </w:tc>
        <w:tc>
          <w:tcPr>
            <w:tcW w:w="712" w:type="dxa"/>
          </w:tcPr>
          <w:p w:rsidR="009974ED" w:rsidRPr="00AF6846" w:rsidRDefault="009974ED" w:rsidP="000E3171">
            <w:pPr>
              <w:rPr>
                <w:sz w:val="24"/>
                <w:szCs w:val="24"/>
                <w:lang w:val="lv-LV"/>
              </w:rPr>
            </w:pPr>
            <w:r w:rsidRPr="00AF6846">
              <w:rPr>
                <w:sz w:val="24"/>
                <w:szCs w:val="24"/>
                <w:lang w:val="lv-LV"/>
              </w:rPr>
              <w:t>2</w:t>
            </w:r>
            <w:r>
              <w:rPr>
                <w:sz w:val="24"/>
                <w:szCs w:val="24"/>
                <w:lang w:val="lv-LV"/>
              </w:rPr>
              <w:t>79</w:t>
            </w:r>
          </w:p>
        </w:tc>
      </w:tr>
      <w:tr w:rsidR="009974ED" w:rsidRPr="00AF6846" w:rsidTr="000E3171">
        <w:trPr>
          <w:trHeight w:val="227"/>
          <w:jc w:val="center"/>
        </w:trPr>
        <w:tc>
          <w:tcPr>
            <w:tcW w:w="529" w:type="dxa"/>
          </w:tcPr>
          <w:p w:rsidR="009974ED" w:rsidRPr="00AF6846" w:rsidRDefault="009974ED" w:rsidP="000E3171">
            <w:pPr>
              <w:rPr>
                <w:sz w:val="24"/>
                <w:szCs w:val="24"/>
                <w:lang w:val="lv-LV"/>
              </w:rPr>
            </w:pPr>
          </w:p>
        </w:tc>
        <w:tc>
          <w:tcPr>
            <w:tcW w:w="816" w:type="dxa"/>
          </w:tcPr>
          <w:p w:rsidR="009974ED" w:rsidRPr="00AF6846" w:rsidRDefault="009974ED" w:rsidP="000E3171">
            <w:pPr>
              <w:jc w:val="right"/>
              <w:rPr>
                <w:sz w:val="24"/>
                <w:szCs w:val="24"/>
                <w:lang w:val="lv-LV"/>
              </w:rPr>
            </w:pPr>
            <w:r w:rsidRPr="00AF6846">
              <w:rPr>
                <w:sz w:val="24"/>
                <w:szCs w:val="24"/>
                <w:lang w:val="lv-LV"/>
              </w:rPr>
              <w:t>7.1.</w:t>
            </w:r>
          </w:p>
        </w:tc>
        <w:tc>
          <w:tcPr>
            <w:tcW w:w="7128" w:type="dxa"/>
            <w:gridSpan w:val="7"/>
          </w:tcPr>
          <w:p w:rsidR="009974ED" w:rsidRPr="00960B84" w:rsidRDefault="009974ED" w:rsidP="000E3171">
            <w:pPr>
              <w:rPr>
                <w:spacing w:val="5"/>
                <w:sz w:val="24"/>
                <w:szCs w:val="24"/>
                <w:lang w:val="lv-LV"/>
              </w:rPr>
            </w:pPr>
            <w:r w:rsidRPr="00960B84">
              <w:rPr>
                <w:sz w:val="24"/>
                <w:szCs w:val="24"/>
                <w:lang w:val="lv-LV"/>
              </w:rPr>
              <w:t>Apakšstaciju tipi</w:t>
            </w:r>
          </w:p>
        </w:tc>
        <w:tc>
          <w:tcPr>
            <w:tcW w:w="712" w:type="dxa"/>
          </w:tcPr>
          <w:p w:rsidR="009974ED" w:rsidRPr="00AF6846" w:rsidRDefault="009974ED" w:rsidP="000E3171">
            <w:pPr>
              <w:rPr>
                <w:sz w:val="24"/>
                <w:szCs w:val="24"/>
                <w:lang w:val="lv-LV"/>
              </w:rPr>
            </w:pPr>
            <w:r w:rsidRPr="00AF6846">
              <w:rPr>
                <w:sz w:val="24"/>
                <w:szCs w:val="24"/>
                <w:lang w:val="lv-LV"/>
              </w:rPr>
              <w:t>2</w:t>
            </w:r>
            <w:r>
              <w:rPr>
                <w:sz w:val="24"/>
                <w:szCs w:val="24"/>
                <w:lang w:val="lv-LV"/>
              </w:rPr>
              <w:t>79</w:t>
            </w:r>
          </w:p>
        </w:tc>
      </w:tr>
      <w:tr w:rsidR="009974ED" w:rsidRPr="00960B84" w:rsidTr="000E3171">
        <w:trPr>
          <w:trHeight w:val="227"/>
          <w:jc w:val="center"/>
        </w:trPr>
        <w:tc>
          <w:tcPr>
            <w:tcW w:w="529" w:type="dxa"/>
          </w:tcPr>
          <w:p w:rsidR="009974ED" w:rsidRPr="00AF6846" w:rsidRDefault="009974ED" w:rsidP="000E3171">
            <w:pPr>
              <w:jc w:val="center"/>
              <w:rPr>
                <w:sz w:val="24"/>
                <w:szCs w:val="24"/>
                <w:lang w:val="lv-LV"/>
              </w:rPr>
            </w:pPr>
          </w:p>
        </w:tc>
        <w:tc>
          <w:tcPr>
            <w:tcW w:w="816" w:type="dxa"/>
          </w:tcPr>
          <w:p w:rsidR="009974ED" w:rsidRPr="00AF6846" w:rsidRDefault="009974ED" w:rsidP="000E3171">
            <w:pPr>
              <w:jc w:val="right"/>
              <w:rPr>
                <w:sz w:val="24"/>
                <w:szCs w:val="24"/>
                <w:lang w:val="lv-LV"/>
              </w:rPr>
            </w:pPr>
            <w:r w:rsidRPr="00AF6846">
              <w:rPr>
                <w:sz w:val="24"/>
                <w:szCs w:val="24"/>
                <w:lang w:val="lv-LV"/>
              </w:rPr>
              <w:t>7.2.</w:t>
            </w:r>
          </w:p>
        </w:tc>
        <w:tc>
          <w:tcPr>
            <w:tcW w:w="7128" w:type="dxa"/>
            <w:gridSpan w:val="7"/>
          </w:tcPr>
          <w:p w:rsidR="009974ED" w:rsidRPr="00960B84" w:rsidRDefault="009974ED" w:rsidP="000E3171">
            <w:pPr>
              <w:rPr>
                <w:spacing w:val="9"/>
                <w:sz w:val="24"/>
                <w:szCs w:val="24"/>
                <w:lang w:val="lv-LV"/>
              </w:rPr>
            </w:pPr>
            <w:r w:rsidRPr="00960B84">
              <w:rPr>
                <w:spacing w:val="5"/>
                <w:sz w:val="24"/>
                <w:szCs w:val="24"/>
                <w:lang w:val="lv-LV"/>
              </w:rPr>
              <w:t>Apakšstaciju izvietošanas principi</w:t>
            </w:r>
          </w:p>
        </w:tc>
        <w:tc>
          <w:tcPr>
            <w:tcW w:w="712" w:type="dxa"/>
          </w:tcPr>
          <w:p w:rsidR="009974ED" w:rsidRPr="00AF6846" w:rsidRDefault="009974ED" w:rsidP="000E3171">
            <w:pPr>
              <w:rPr>
                <w:sz w:val="24"/>
                <w:szCs w:val="24"/>
                <w:lang w:val="lv-LV"/>
              </w:rPr>
            </w:pPr>
            <w:r w:rsidRPr="00AF6846">
              <w:rPr>
                <w:sz w:val="24"/>
                <w:szCs w:val="24"/>
                <w:lang w:val="lv-LV"/>
              </w:rPr>
              <w:t>2</w:t>
            </w:r>
            <w:r>
              <w:rPr>
                <w:sz w:val="24"/>
                <w:szCs w:val="24"/>
                <w:lang w:val="lv-LV"/>
              </w:rPr>
              <w:t>80</w:t>
            </w:r>
          </w:p>
        </w:tc>
      </w:tr>
      <w:tr w:rsidR="009974ED" w:rsidRPr="00AF6846" w:rsidTr="000E3171">
        <w:trPr>
          <w:trHeight w:val="227"/>
          <w:jc w:val="center"/>
        </w:trPr>
        <w:tc>
          <w:tcPr>
            <w:tcW w:w="529" w:type="dxa"/>
          </w:tcPr>
          <w:p w:rsidR="009974ED" w:rsidRPr="00AF6846" w:rsidRDefault="009974ED" w:rsidP="000E3171">
            <w:pPr>
              <w:jc w:val="center"/>
              <w:rPr>
                <w:sz w:val="24"/>
                <w:szCs w:val="24"/>
                <w:lang w:val="lv-LV"/>
              </w:rPr>
            </w:pPr>
          </w:p>
        </w:tc>
        <w:tc>
          <w:tcPr>
            <w:tcW w:w="816" w:type="dxa"/>
          </w:tcPr>
          <w:p w:rsidR="009974ED" w:rsidRPr="00AF6846" w:rsidRDefault="009974ED" w:rsidP="000E3171">
            <w:pPr>
              <w:jc w:val="right"/>
              <w:rPr>
                <w:sz w:val="24"/>
                <w:szCs w:val="24"/>
                <w:lang w:val="lv-LV"/>
              </w:rPr>
            </w:pPr>
            <w:r w:rsidRPr="00AF6846">
              <w:rPr>
                <w:sz w:val="24"/>
                <w:szCs w:val="24"/>
                <w:lang w:val="lv-LV"/>
              </w:rPr>
              <w:t>7.3.</w:t>
            </w:r>
          </w:p>
        </w:tc>
        <w:tc>
          <w:tcPr>
            <w:tcW w:w="7128" w:type="dxa"/>
            <w:gridSpan w:val="7"/>
          </w:tcPr>
          <w:p w:rsidR="009974ED" w:rsidRPr="00960B84" w:rsidRDefault="009974ED" w:rsidP="000E3171">
            <w:pPr>
              <w:rPr>
                <w:spacing w:val="9"/>
                <w:sz w:val="24"/>
                <w:szCs w:val="24"/>
                <w:lang w:val="lv-LV"/>
              </w:rPr>
            </w:pPr>
            <w:r w:rsidRPr="00960B84">
              <w:rPr>
                <w:spacing w:val="-2"/>
                <w:sz w:val="24"/>
                <w:szCs w:val="24"/>
                <w:lang w:val="lv-LV"/>
              </w:rPr>
              <w:t>Apakšstaciju</w:t>
            </w:r>
            <w:r w:rsidRPr="00960B84">
              <w:rPr>
                <w:spacing w:val="-14"/>
                <w:sz w:val="24"/>
                <w:szCs w:val="24"/>
                <w:lang w:val="lv-LV"/>
              </w:rPr>
              <w:t xml:space="preserve"> shēmas</w:t>
            </w:r>
          </w:p>
        </w:tc>
        <w:tc>
          <w:tcPr>
            <w:tcW w:w="712" w:type="dxa"/>
          </w:tcPr>
          <w:p w:rsidR="009974ED" w:rsidRPr="00AF6846" w:rsidRDefault="009974ED" w:rsidP="000E3171">
            <w:pPr>
              <w:rPr>
                <w:sz w:val="24"/>
                <w:szCs w:val="24"/>
                <w:lang w:val="lv-LV"/>
              </w:rPr>
            </w:pPr>
            <w:r w:rsidRPr="00AF6846">
              <w:rPr>
                <w:sz w:val="24"/>
                <w:szCs w:val="24"/>
                <w:lang w:val="lv-LV"/>
              </w:rPr>
              <w:t>2</w:t>
            </w:r>
            <w:r>
              <w:rPr>
                <w:sz w:val="24"/>
                <w:szCs w:val="24"/>
                <w:lang w:val="lv-LV"/>
              </w:rPr>
              <w:t>84</w:t>
            </w:r>
          </w:p>
        </w:tc>
      </w:tr>
      <w:tr w:rsidR="009974ED" w:rsidRPr="00AF6846" w:rsidTr="000E3171">
        <w:trPr>
          <w:trHeight w:val="227"/>
          <w:jc w:val="center"/>
        </w:trPr>
        <w:tc>
          <w:tcPr>
            <w:tcW w:w="529" w:type="dxa"/>
          </w:tcPr>
          <w:p w:rsidR="009974ED" w:rsidRPr="00AF6846" w:rsidRDefault="009974ED" w:rsidP="000E3171">
            <w:pPr>
              <w:jc w:val="center"/>
              <w:rPr>
                <w:sz w:val="24"/>
                <w:szCs w:val="24"/>
                <w:lang w:val="lv-LV"/>
              </w:rPr>
            </w:pPr>
          </w:p>
        </w:tc>
        <w:tc>
          <w:tcPr>
            <w:tcW w:w="816" w:type="dxa"/>
          </w:tcPr>
          <w:p w:rsidR="009974ED" w:rsidRPr="00AF6846" w:rsidRDefault="009974ED" w:rsidP="000E3171">
            <w:pPr>
              <w:jc w:val="right"/>
              <w:rPr>
                <w:sz w:val="24"/>
                <w:szCs w:val="24"/>
                <w:lang w:val="lv-LV"/>
              </w:rPr>
            </w:pPr>
          </w:p>
        </w:tc>
        <w:tc>
          <w:tcPr>
            <w:tcW w:w="7128" w:type="dxa"/>
            <w:gridSpan w:val="7"/>
          </w:tcPr>
          <w:p w:rsidR="009974ED" w:rsidRPr="00960B84" w:rsidRDefault="009974ED" w:rsidP="000E3171">
            <w:pPr>
              <w:rPr>
                <w:spacing w:val="9"/>
                <w:sz w:val="24"/>
                <w:szCs w:val="24"/>
                <w:lang w:val="lv-LV"/>
              </w:rPr>
            </w:pPr>
            <w:r w:rsidRPr="00960B84">
              <w:rPr>
                <w:spacing w:val="11"/>
                <w:sz w:val="24"/>
                <w:szCs w:val="24"/>
                <w:lang w:val="lv-LV"/>
              </w:rPr>
              <w:t>7.3.1. Shēmu iedalījums un izpildījums</w:t>
            </w:r>
          </w:p>
        </w:tc>
        <w:tc>
          <w:tcPr>
            <w:tcW w:w="712" w:type="dxa"/>
          </w:tcPr>
          <w:p w:rsidR="009974ED" w:rsidRPr="00AF6846" w:rsidRDefault="009974ED" w:rsidP="000E3171">
            <w:pPr>
              <w:rPr>
                <w:sz w:val="24"/>
                <w:szCs w:val="24"/>
                <w:lang w:val="lv-LV"/>
              </w:rPr>
            </w:pPr>
            <w:r w:rsidRPr="00AF6846">
              <w:rPr>
                <w:sz w:val="24"/>
                <w:szCs w:val="24"/>
                <w:lang w:val="lv-LV"/>
              </w:rPr>
              <w:t>2</w:t>
            </w:r>
            <w:r>
              <w:rPr>
                <w:sz w:val="24"/>
                <w:szCs w:val="24"/>
                <w:lang w:val="lv-LV"/>
              </w:rPr>
              <w:t>84</w:t>
            </w:r>
          </w:p>
        </w:tc>
      </w:tr>
      <w:tr w:rsidR="009974ED" w:rsidRPr="00AF6846" w:rsidTr="000E3171">
        <w:trPr>
          <w:trHeight w:val="227"/>
          <w:jc w:val="center"/>
        </w:trPr>
        <w:tc>
          <w:tcPr>
            <w:tcW w:w="529" w:type="dxa"/>
          </w:tcPr>
          <w:p w:rsidR="009974ED" w:rsidRPr="00AF6846" w:rsidRDefault="009974ED" w:rsidP="000E3171">
            <w:pPr>
              <w:jc w:val="center"/>
              <w:rPr>
                <w:sz w:val="24"/>
                <w:szCs w:val="24"/>
                <w:lang w:val="lv-LV"/>
              </w:rPr>
            </w:pPr>
          </w:p>
        </w:tc>
        <w:tc>
          <w:tcPr>
            <w:tcW w:w="816" w:type="dxa"/>
          </w:tcPr>
          <w:p w:rsidR="009974ED" w:rsidRPr="00AF6846" w:rsidRDefault="009974ED" w:rsidP="000E3171">
            <w:pPr>
              <w:jc w:val="right"/>
              <w:rPr>
                <w:sz w:val="24"/>
                <w:szCs w:val="24"/>
                <w:lang w:val="lv-LV"/>
              </w:rPr>
            </w:pPr>
          </w:p>
        </w:tc>
        <w:tc>
          <w:tcPr>
            <w:tcW w:w="7128" w:type="dxa"/>
            <w:gridSpan w:val="7"/>
          </w:tcPr>
          <w:p w:rsidR="009974ED" w:rsidRPr="00960B84" w:rsidRDefault="009974ED" w:rsidP="000E3171">
            <w:pPr>
              <w:rPr>
                <w:spacing w:val="9"/>
                <w:sz w:val="24"/>
                <w:szCs w:val="24"/>
                <w:lang w:val="lv-LV"/>
              </w:rPr>
            </w:pPr>
            <w:r w:rsidRPr="00960B84">
              <w:rPr>
                <w:bCs/>
                <w:spacing w:val="-4"/>
                <w:sz w:val="24"/>
                <w:szCs w:val="24"/>
                <w:lang w:val="lv-LV"/>
              </w:rPr>
              <w:t xml:space="preserve">7.3.2. Apakšstaciju sadales </w:t>
            </w:r>
            <w:r w:rsidRPr="00960B84">
              <w:rPr>
                <w:bCs/>
                <w:spacing w:val="2"/>
                <w:sz w:val="24"/>
                <w:szCs w:val="24"/>
                <w:lang w:val="lv-LV"/>
              </w:rPr>
              <w:t>principshēmas</w:t>
            </w:r>
          </w:p>
        </w:tc>
        <w:tc>
          <w:tcPr>
            <w:tcW w:w="712" w:type="dxa"/>
          </w:tcPr>
          <w:p w:rsidR="009974ED" w:rsidRPr="00AF6846" w:rsidRDefault="009974ED" w:rsidP="000E3171">
            <w:pPr>
              <w:rPr>
                <w:sz w:val="24"/>
                <w:szCs w:val="24"/>
                <w:lang w:val="lv-LV"/>
              </w:rPr>
            </w:pPr>
            <w:r w:rsidRPr="00AF6846">
              <w:rPr>
                <w:sz w:val="24"/>
                <w:szCs w:val="24"/>
                <w:lang w:val="lv-LV"/>
              </w:rPr>
              <w:t>2</w:t>
            </w:r>
            <w:r>
              <w:rPr>
                <w:sz w:val="24"/>
                <w:szCs w:val="24"/>
                <w:lang w:val="lv-LV"/>
              </w:rPr>
              <w:t>85</w:t>
            </w:r>
          </w:p>
        </w:tc>
      </w:tr>
      <w:tr w:rsidR="009974ED" w:rsidRPr="00AF6846" w:rsidTr="000E3171">
        <w:trPr>
          <w:trHeight w:val="227"/>
          <w:jc w:val="center"/>
        </w:trPr>
        <w:tc>
          <w:tcPr>
            <w:tcW w:w="529" w:type="dxa"/>
          </w:tcPr>
          <w:p w:rsidR="009974ED" w:rsidRPr="00AF6846" w:rsidRDefault="009974ED" w:rsidP="000E3171">
            <w:pPr>
              <w:rPr>
                <w:sz w:val="24"/>
                <w:szCs w:val="24"/>
                <w:lang w:val="lv-LV"/>
              </w:rPr>
            </w:pPr>
          </w:p>
        </w:tc>
        <w:tc>
          <w:tcPr>
            <w:tcW w:w="816" w:type="dxa"/>
          </w:tcPr>
          <w:p w:rsidR="009974ED" w:rsidRPr="00AF6846" w:rsidRDefault="009974ED" w:rsidP="000E3171">
            <w:pPr>
              <w:jc w:val="right"/>
              <w:rPr>
                <w:sz w:val="24"/>
                <w:szCs w:val="24"/>
                <w:lang w:val="lv-LV"/>
              </w:rPr>
            </w:pPr>
            <w:r w:rsidRPr="00AF6846">
              <w:rPr>
                <w:sz w:val="24"/>
                <w:szCs w:val="24"/>
                <w:lang w:val="lv-LV"/>
              </w:rPr>
              <w:t>7.4.</w:t>
            </w:r>
          </w:p>
        </w:tc>
        <w:tc>
          <w:tcPr>
            <w:tcW w:w="7128" w:type="dxa"/>
            <w:gridSpan w:val="7"/>
          </w:tcPr>
          <w:p w:rsidR="009974ED" w:rsidRPr="00960B84" w:rsidRDefault="009974ED" w:rsidP="000E3171">
            <w:pPr>
              <w:rPr>
                <w:bCs/>
                <w:spacing w:val="-13"/>
                <w:sz w:val="24"/>
                <w:szCs w:val="24"/>
                <w:lang w:val="lv-LV"/>
              </w:rPr>
            </w:pPr>
            <w:r w:rsidRPr="00960B84">
              <w:rPr>
                <w:sz w:val="24"/>
                <w:szCs w:val="24"/>
                <w:lang w:val="lv-LV"/>
              </w:rPr>
              <w:t>Masta transformatoru punkti</w:t>
            </w:r>
          </w:p>
        </w:tc>
        <w:tc>
          <w:tcPr>
            <w:tcW w:w="712" w:type="dxa"/>
          </w:tcPr>
          <w:p w:rsidR="009974ED" w:rsidRPr="00AF6846" w:rsidRDefault="009974ED" w:rsidP="000E3171">
            <w:pPr>
              <w:rPr>
                <w:sz w:val="24"/>
                <w:szCs w:val="24"/>
                <w:lang w:val="lv-LV"/>
              </w:rPr>
            </w:pPr>
            <w:r w:rsidRPr="00AF6846">
              <w:rPr>
                <w:sz w:val="24"/>
                <w:szCs w:val="24"/>
                <w:lang w:val="lv-LV"/>
              </w:rPr>
              <w:t>2</w:t>
            </w:r>
            <w:r>
              <w:rPr>
                <w:sz w:val="24"/>
                <w:szCs w:val="24"/>
                <w:lang w:val="lv-LV"/>
              </w:rPr>
              <w:t>91</w:t>
            </w:r>
          </w:p>
        </w:tc>
      </w:tr>
      <w:tr w:rsidR="009974ED" w:rsidRPr="00AF6846" w:rsidTr="000E3171">
        <w:trPr>
          <w:trHeight w:val="227"/>
          <w:jc w:val="center"/>
        </w:trPr>
        <w:tc>
          <w:tcPr>
            <w:tcW w:w="529" w:type="dxa"/>
          </w:tcPr>
          <w:p w:rsidR="009974ED" w:rsidRPr="00AF6846" w:rsidRDefault="009974ED" w:rsidP="000E3171">
            <w:pPr>
              <w:jc w:val="center"/>
              <w:rPr>
                <w:sz w:val="24"/>
                <w:szCs w:val="24"/>
                <w:lang w:val="lv-LV"/>
              </w:rPr>
            </w:pPr>
          </w:p>
        </w:tc>
        <w:tc>
          <w:tcPr>
            <w:tcW w:w="816" w:type="dxa"/>
          </w:tcPr>
          <w:p w:rsidR="009974ED" w:rsidRPr="00AF6846" w:rsidRDefault="009974ED" w:rsidP="000E3171">
            <w:pPr>
              <w:jc w:val="right"/>
              <w:rPr>
                <w:sz w:val="24"/>
                <w:szCs w:val="24"/>
                <w:lang w:val="lv-LV"/>
              </w:rPr>
            </w:pPr>
            <w:r w:rsidRPr="00AF6846">
              <w:rPr>
                <w:sz w:val="24"/>
                <w:szCs w:val="24"/>
                <w:lang w:val="lv-LV"/>
              </w:rPr>
              <w:t>7.5.</w:t>
            </w:r>
          </w:p>
        </w:tc>
        <w:tc>
          <w:tcPr>
            <w:tcW w:w="7128" w:type="dxa"/>
            <w:gridSpan w:val="7"/>
          </w:tcPr>
          <w:p w:rsidR="009974ED" w:rsidRPr="00960B84" w:rsidRDefault="009974ED" w:rsidP="000E3171">
            <w:pPr>
              <w:rPr>
                <w:spacing w:val="9"/>
                <w:sz w:val="24"/>
                <w:szCs w:val="24"/>
                <w:lang w:val="lv-LV"/>
              </w:rPr>
            </w:pPr>
            <w:r w:rsidRPr="00960B84">
              <w:rPr>
                <w:bCs/>
                <w:spacing w:val="-13"/>
                <w:sz w:val="24"/>
                <w:szCs w:val="24"/>
                <w:lang w:val="lv-LV"/>
              </w:rPr>
              <w:t>Sadales konstruktīvais izveidojums</w:t>
            </w:r>
          </w:p>
        </w:tc>
        <w:tc>
          <w:tcPr>
            <w:tcW w:w="712" w:type="dxa"/>
          </w:tcPr>
          <w:p w:rsidR="009974ED" w:rsidRPr="00AF6846" w:rsidRDefault="009974ED" w:rsidP="000E3171">
            <w:pPr>
              <w:rPr>
                <w:sz w:val="24"/>
                <w:szCs w:val="24"/>
                <w:lang w:val="lv-LV"/>
              </w:rPr>
            </w:pPr>
            <w:r w:rsidRPr="00AF6846">
              <w:rPr>
                <w:sz w:val="24"/>
                <w:szCs w:val="24"/>
                <w:lang w:val="lv-LV"/>
              </w:rPr>
              <w:t>2</w:t>
            </w:r>
            <w:r>
              <w:rPr>
                <w:sz w:val="24"/>
                <w:szCs w:val="24"/>
                <w:lang w:val="lv-LV"/>
              </w:rPr>
              <w:t>94</w:t>
            </w:r>
          </w:p>
        </w:tc>
      </w:tr>
      <w:tr w:rsidR="009974ED" w:rsidRPr="00AF6846" w:rsidTr="000E3171">
        <w:trPr>
          <w:trHeight w:val="227"/>
          <w:jc w:val="center"/>
        </w:trPr>
        <w:tc>
          <w:tcPr>
            <w:tcW w:w="529" w:type="dxa"/>
          </w:tcPr>
          <w:p w:rsidR="009974ED" w:rsidRPr="00AF6846" w:rsidRDefault="009974ED" w:rsidP="000E3171">
            <w:pPr>
              <w:jc w:val="center"/>
              <w:rPr>
                <w:sz w:val="24"/>
                <w:szCs w:val="24"/>
                <w:lang w:val="lv-LV"/>
              </w:rPr>
            </w:pPr>
          </w:p>
        </w:tc>
        <w:tc>
          <w:tcPr>
            <w:tcW w:w="816" w:type="dxa"/>
          </w:tcPr>
          <w:p w:rsidR="009974ED" w:rsidRPr="00AF6846" w:rsidRDefault="009974ED" w:rsidP="000E3171">
            <w:pPr>
              <w:jc w:val="right"/>
              <w:rPr>
                <w:sz w:val="24"/>
                <w:szCs w:val="24"/>
                <w:lang w:val="lv-LV"/>
              </w:rPr>
            </w:pPr>
            <w:r w:rsidRPr="00AF6846">
              <w:rPr>
                <w:sz w:val="24"/>
                <w:szCs w:val="24"/>
                <w:lang w:val="lv-LV"/>
              </w:rPr>
              <w:t>7.6.</w:t>
            </w:r>
          </w:p>
        </w:tc>
        <w:tc>
          <w:tcPr>
            <w:tcW w:w="7128" w:type="dxa"/>
            <w:gridSpan w:val="7"/>
          </w:tcPr>
          <w:p w:rsidR="009974ED" w:rsidRPr="00960B84" w:rsidRDefault="009974ED" w:rsidP="000E3171">
            <w:pPr>
              <w:rPr>
                <w:spacing w:val="9"/>
                <w:sz w:val="24"/>
                <w:szCs w:val="24"/>
                <w:lang w:val="lv-LV"/>
              </w:rPr>
            </w:pPr>
            <w:r w:rsidRPr="00960B84">
              <w:rPr>
                <w:spacing w:val="11"/>
                <w:sz w:val="24"/>
                <w:szCs w:val="24"/>
                <w:lang w:val="lv-LV"/>
              </w:rPr>
              <w:t>Zemsprieguma sadales</w:t>
            </w:r>
          </w:p>
        </w:tc>
        <w:tc>
          <w:tcPr>
            <w:tcW w:w="712" w:type="dxa"/>
          </w:tcPr>
          <w:p w:rsidR="009974ED" w:rsidRPr="00AF6846" w:rsidRDefault="009974ED" w:rsidP="000E3171">
            <w:pPr>
              <w:rPr>
                <w:sz w:val="24"/>
                <w:szCs w:val="24"/>
                <w:lang w:val="lv-LV"/>
              </w:rPr>
            </w:pPr>
            <w:r w:rsidRPr="00AF6846">
              <w:rPr>
                <w:sz w:val="24"/>
                <w:szCs w:val="24"/>
                <w:lang w:val="lv-LV"/>
              </w:rPr>
              <w:t>2</w:t>
            </w:r>
            <w:r>
              <w:rPr>
                <w:sz w:val="24"/>
                <w:szCs w:val="24"/>
                <w:lang w:val="lv-LV"/>
              </w:rPr>
              <w:t>95</w:t>
            </w:r>
          </w:p>
        </w:tc>
      </w:tr>
      <w:tr w:rsidR="009974ED" w:rsidRPr="00AF6846" w:rsidTr="000E3171">
        <w:trPr>
          <w:trHeight w:val="227"/>
          <w:jc w:val="center"/>
        </w:trPr>
        <w:tc>
          <w:tcPr>
            <w:tcW w:w="529" w:type="dxa"/>
          </w:tcPr>
          <w:p w:rsidR="009974ED" w:rsidRPr="00AF6846" w:rsidRDefault="009974ED" w:rsidP="000E3171">
            <w:pPr>
              <w:jc w:val="center"/>
              <w:rPr>
                <w:sz w:val="24"/>
                <w:szCs w:val="24"/>
                <w:lang w:val="lv-LV"/>
              </w:rPr>
            </w:pPr>
          </w:p>
        </w:tc>
        <w:tc>
          <w:tcPr>
            <w:tcW w:w="816" w:type="dxa"/>
          </w:tcPr>
          <w:p w:rsidR="009974ED" w:rsidRPr="00AF6846" w:rsidRDefault="009974ED" w:rsidP="000E3171">
            <w:pPr>
              <w:jc w:val="right"/>
              <w:rPr>
                <w:sz w:val="24"/>
                <w:szCs w:val="24"/>
                <w:lang w:val="lv-LV"/>
              </w:rPr>
            </w:pPr>
            <w:r w:rsidRPr="00AF6846">
              <w:rPr>
                <w:sz w:val="24"/>
                <w:szCs w:val="24"/>
                <w:lang w:val="lv-LV"/>
              </w:rPr>
              <w:t>7.7.</w:t>
            </w:r>
          </w:p>
        </w:tc>
        <w:tc>
          <w:tcPr>
            <w:tcW w:w="7128" w:type="dxa"/>
            <w:gridSpan w:val="7"/>
          </w:tcPr>
          <w:p w:rsidR="009974ED" w:rsidRPr="00960B84" w:rsidRDefault="009974ED" w:rsidP="000E3171">
            <w:pPr>
              <w:rPr>
                <w:spacing w:val="9"/>
                <w:sz w:val="24"/>
                <w:szCs w:val="24"/>
                <w:lang w:val="lv-LV"/>
              </w:rPr>
            </w:pPr>
            <w:r w:rsidRPr="00960B84">
              <w:rPr>
                <w:bCs/>
                <w:spacing w:val="-9"/>
                <w:sz w:val="24"/>
                <w:szCs w:val="24"/>
                <w:lang w:val="lv-LV"/>
              </w:rPr>
              <w:t>Transformatoru apakšstaciju komponējums</w:t>
            </w:r>
          </w:p>
        </w:tc>
        <w:tc>
          <w:tcPr>
            <w:tcW w:w="712" w:type="dxa"/>
          </w:tcPr>
          <w:p w:rsidR="009974ED" w:rsidRPr="00AF6846" w:rsidRDefault="009974ED" w:rsidP="000E3171">
            <w:pPr>
              <w:rPr>
                <w:sz w:val="24"/>
                <w:szCs w:val="24"/>
                <w:lang w:val="lv-LV"/>
              </w:rPr>
            </w:pPr>
            <w:r w:rsidRPr="00AF6846">
              <w:rPr>
                <w:sz w:val="24"/>
                <w:szCs w:val="24"/>
                <w:lang w:val="lv-LV"/>
              </w:rPr>
              <w:t>2</w:t>
            </w:r>
            <w:r>
              <w:rPr>
                <w:sz w:val="24"/>
                <w:szCs w:val="24"/>
                <w:lang w:val="lv-LV"/>
              </w:rPr>
              <w:t>97</w:t>
            </w:r>
          </w:p>
        </w:tc>
      </w:tr>
      <w:tr w:rsidR="009974ED" w:rsidRPr="00AF6846" w:rsidTr="000E3171">
        <w:trPr>
          <w:trHeight w:val="227"/>
          <w:jc w:val="center"/>
        </w:trPr>
        <w:tc>
          <w:tcPr>
            <w:tcW w:w="529" w:type="dxa"/>
          </w:tcPr>
          <w:p w:rsidR="009974ED" w:rsidRPr="00AF6846" w:rsidRDefault="009974ED" w:rsidP="000E3171">
            <w:pPr>
              <w:jc w:val="center"/>
              <w:rPr>
                <w:sz w:val="24"/>
                <w:szCs w:val="24"/>
                <w:lang w:val="lv-LV"/>
              </w:rPr>
            </w:pPr>
          </w:p>
        </w:tc>
        <w:tc>
          <w:tcPr>
            <w:tcW w:w="816" w:type="dxa"/>
          </w:tcPr>
          <w:p w:rsidR="009974ED" w:rsidRPr="00AF6846" w:rsidRDefault="009974ED" w:rsidP="000E3171">
            <w:pPr>
              <w:jc w:val="right"/>
              <w:rPr>
                <w:sz w:val="24"/>
                <w:szCs w:val="24"/>
                <w:lang w:val="lv-LV"/>
              </w:rPr>
            </w:pPr>
          </w:p>
        </w:tc>
        <w:tc>
          <w:tcPr>
            <w:tcW w:w="7128" w:type="dxa"/>
            <w:gridSpan w:val="7"/>
          </w:tcPr>
          <w:p w:rsidR="009974ED" w:rsidRPr="00960B84" w:rsidRDefault="009974ED" w:rsidP="000E3171">
            <w:pPr>
              <w:rPr>
                <w:spacing w:val="9"/>
                <w:sz w:val="24"/>
                <w:szCs w:val="24"/>
                <w:lang w:val="lv-LV"/>
              </w:rPr>
            </w:pPr>
            <w:r w:rsidRPr="00960B84">
              <w:rPr>
                <w:spacing w:val="-4"/>
                <w:sz w:val="24"/>
                <w:szCs w:val="24"/>
                <w:lang w:val="lv-LV"/>
              </w:rPr>
              <w:t>7.7.1. Galvenās pazeminošās apakšstacijas (GPA)</w:t>
            </w:r>
          </w:p>
        </w:tc>
        <w:tc>
          <w:tcPr>
            <w:tcW w:w="712" w:type="dxa"/>
          </w:tcPr>
          <w:p w:rsidR="009974ED" w:rsidRPr="00AF6846" w:rsidRDefault="009974ED" w:rsidP="000E3171">
            <w:pPr>
              <w:rPr>
                <w:sz w:val="24"/>
                <w:szCs w:val="24"/>
                <w:lang w:val="lv-LV"/>
              </w:rPr>
            </w:pPr>
            <w:r w:rsidRPr="00AF6846">
              <w:rPr>
                <w:sz w:val="24"/>
                <w:szCs w:val="24"/>
                <w:lang w:val="lv-LV"/>
              </w:rPr>
              <w:t>2</w:t>
            </w:r>
            <w:r>
              <w:rPr>
                <w:sz w:val="24"/>
                <w:szCs w:val="24"/>
                <w:lang w:val="lv-LV"/>
              </w:rPr>
              <w:t>97</w:t>
            </w:r>
          </w:p>
        </w:tc>
      </w:tr>
      <w:tr w:rsidR="009974ED" w:rsidRPr="00AF6846" w:rsidTr="000E3171">
        <w:trPr>
          <w:trHeight w:val="227"/>
          <w:jc w:val="center"/>
        </w:trPr>
        <w:tc>
          <w:tcPr>
            <w:tcW w:w="529" w:type="dxa"/>
          </w:tcPr>
          <w:p w:rsidR="009974ED" w:rsidRPr="00AF6846" w:rsidRDefault="009974ED" w:rsidP="000E3171">
            <w:pPr>
              <w:jc w:val="center"/>
              <w:rPr>
                <w:sz w:val="24"/>
                <w:szCs w:val="24"/>
                <w:lang w:val="lv-LV"/>
              </w:rPr>
            </w:pPr>
          </w:p>
        </w:tc>
        <w:tc>
          <w:tcPr>
            <w:tcW w:w="816" w:type="dxa"/>
          </w:tcPr>
          <w:p w:rsidR="009974ED" w:rsidRPr="00AF6846" w:rsidRDefault="009974ED" w:rsidP="000E3171">
            <w:pPr>
              <w:jc w:val="right"/>
              <w:rPr>
                <w:sz w:val="24"/>
                <w:szCs w:val="24"/>
                <w:lang w:val="lv-LV"/>
              </w:rPr>
            </w:pPr>
          </w:p>
        </w:tc>
        <w:tc>
          <w:tcPr>
            <w:tcW w:w="7128" w:type="dxa"/>
            <w:gridSpan w:val="7"/>
          </w:tcPr>
          <w:p w:rsidR="009974ED" w:rsidRPr="00960B84" w:rsidRDefault="009974ED" w:rsidP="000E3171">
            <w:pPr>
              <w:rPr>
                <w:spacing w:val="3"/>
                <w:sz w:val="24"/>
                <w:szCs w:val="24"/>
                <w:lang w:val="lv-LV"/>
              </w:rPr>
            </w:pPr>
            <w:r w:rsidRPr="00960B84">
              <w:rPr>
                <w:spacing w:val="3"/>
                <w:sz w:val="24"/>
                <w:szCs w:val="24"/>
                <w:lang w:val="lv-LV"/>
              </w:rPr>
              <w:t>7.7.2. Apakšstacijas 6…10/0,4 kV</w:t>
            </w:r>
          </w:p>
        </w:tc>
        <w:tc>
          <w:tcPr>
            <w:tcW w:w="712" w:type="dxa"/>
          </w:tcPr>
          <w:p w:rsidR="009974ED" w:rsidRPr="00AF6846" w:rsidRDefault="009974ED" w:rsidP="000E3171">
            <w:pPr>
              <w:rPr>
                <w:sz w:val="24"/>
                <w:szCs w:val="24"/>
                <w:lang w:val="lv-LV"/>
              </w:rPr>
            </w:pPr>
            <w:r w:rsidRPr="00AF6846">
              <w:rPr>
                <w:sz w:val="24"/>
                <w:szCs w:val="24"/>
                <w:lang w:val="lv-LV"/>
              </w:rPr>
              <w:t>2</w:t>
            </w:r>
            <w:r>
              <w:rPr>
                <w:sz w:val="24"/>
                <w:szCs w:val="24"/>
                <w:lang w:val="lv-LV"/>
              </w:rPr>
              <w:t>98</w:t>
            </w:r>
          </w:p>
        </w:tc>
      </w:tr>
      <w:tr w:rsidR="009974ED" w:rsidRPr="00AF6846" w:rsidTr="000E3171">
        <w:trPr>
          <w:trHeight w:val="227"/>
          <w:jc w:val="center"/>
        </w:trPr>
        <w:tc>
          <w:tcPr>
            <w:tcW w:w="529" w:type="dxa"/>
          </w:tcPr>
          <w:p w:rsidR="009974ED" w:rsidRPr="00AF6846" w:rsidRDefault="009974ED" w:rsidP="000E3171">
            <w:pPr>
              <w:jc w:val="center"/>
              <w:rPr>
                <w:sz w:val="24"/>
                <w:szCs w:val="24"/>
                <w:lang w:val="lv-LV"/>
              </w:rPr>
            </w:pPr>
          </w:p>
        </w:tc>
        <w:tc>
          <w:tcPr>
            <w:tcW w:w="816" w:type="dxa"/>
          </w:tcPr>
          <w:p w:rsidR="009974ED" w:rsidRPr="00AF6846" w:rsidRDefault="009974ED" w:rsidP="000E3171">
            <w:pPr>
              <w:jc w:val="right"/>
              <w:rPr>
                <w:sz w:val="24"/>
                <w:szCs w:val="24"/>
                <w:lang w:val="lv-LV"/>
              </w:rPr>
            </w:pPr>
            <w:r w:rsidRPr="00AF6846">
              <w:rPr>
                <w:sz w:val="24"/>
                <w:szCs w:val="24"/>
                <w:lang w:val="lv-LV"/>
              </w:rPr>
              <w:t>7.8.</w:t>
            </w:r>
          </w:p>
        </w:tc>
        <w:tc>
          <w:tcPr>
            <w:tcW w:w="7128" w:type="dxa"/>
            <w:gridSpan w:val="7"/>
          </w:tcPr>
          <w:p w:rsidR="009974ED" w:rsidRPr="00960B84" w:rsidRDefault="009974ED" w:rsidP="000E3171">
            <w:pPr>
              <w:rPr>
                <w:spacing w:val="9"/>
                <w:sz w:val="24"/>
                <w:szCs w:val="24"/>
                <w:lang w:val="lv-LV"/>
              </w:rPr>
            </w:pPr>
            <w:r w:rsidRPr="00960B84">
              <w:rPr>
                <w:bCs/>
                <w:sz w:val="24"/>
                <w:szCs w:val="24"/>
                <w:lang w:val="lv-LV"/>
              </w:rPr>
              <w:t>Transformatoru izvēle apakšstacijās</w:t>
            </w:r>
          </w:p>
        </w:tc>
        <w:tc>
          <w:tcPr>
            <w:tcW w:w="712" w:type="dxa"/>
          </w:tcPr>
          <w:p w:rsidR="009974ED" w:rsidRPr="00AF6846" w:rsidRDefault="009974ED" w:rsidP="000E3171">
            <w:pPr>
              <w:rPr>
                <w:sz w:val="24"/>
                <w:szCs w:val="24"/>
                <w:lang w:val="lv-LV"/>
              </w:rPr>
            </w:pPr>
            <w:r>
              <w:rPr>
                <w:sz w:val="24"/>
                <w:szCs w:val="24"/>
                <w:lang w:val="lv-LV"/>
              </w:rPr>
              <w:t>301</w:t>
            </w:r>
          </w:p>
        </w:tc>
      </w:tr>
      <w:tr w:rsidR="009974ED" w:rsidRPr="00AF6846" w:rsidTr="000E3171">
        <w:trPr>
          <w:trHeight w:val="227"/>
          <w:jc w:val="center"/>
        </w:trPr>
        <w:tc>
          <w:tcPr>
            <w:tcW w:w="529" w:type="dxa"/>
          </w:tcPr>
          <w:p w:rsidR="009974ED" w:rsidRPr="00AF6846" w:rsidRDefault="009974ED" w:rsidP="000E3171">
            <w:pPr>
              <w:jc w:val="center"/>
              <w:rPr>
                <w:sz w:val="24"/>
                <w:szCs w:val="24"/>
                <w:lang w:val="lv-LV"/>
              </w:rPr>
            </w:pPr>
          </w:p>
        </w:tc>
        <w:tc>
          <w:tcPr>
            <w:tcW w:w="816" w:type="dxa"/>
          </w:tcPr>
          <w:p w:rsidR="009974ED" w:rsidRPr="00AF6846" w:rsidRDefault="009974ED" w:rsidP="000E3171">
            <w:pPr>
              <w:jc w:val="right"/>
              <w:rPr>
                <w:sz w:val="24"/>
                <w:szCs w:val="24"/>
                <w:lang w:val="lv-LV"/>
              </w:rPr>
            </w:pPr>
          </w:p>
        </w:tc>
        <w:tc>
          <w:tcPr>
            <w:tcW w:w="7128" w:type="dxa"/>
            <w:gridSpan w:val="7"/>
          </w:tcPr>
          <w:p w:rsidR="009974ED" w:rsidRPr="00960B84" w:rsidRDefault="009974ED" w:rsidP="000E3171">
            <w:pPr>
              <w:rPr>
                <w:spacing w:val="9"/>
                <w:sz w:val="24"/>
                <w:szCs w:val="24"/>
                <w:lang w:val="lv-LV"/>
              </w:rPr>
            </w:pPr>
            <w:r w:rsidRPr="00960B84">
              <w:rPr>
                <w:bCs/>
                <w:spacing w:val="2"/>
                <w:sz w:val="24"/>
                <w:szCs w:val="24"/>
                <w:lang w:val="lv-LV"/>
              </w:rPr>
              <w:t>7.8.1. Transformatora tipa izvēle</w:t>
            </w:r>
          </w:p>
        </w:tc>
        <w:tc>
          <w:tcPr>
            <w:tcW w:w="712" w:type="dxa"/>
          </w:tcPr>
          <w:p w:rsidR="009974ED" w:rsidRPr="00AF6846" w:rsidRDefault="009974ED" w:rsidP="000E3171">
            <w:pPr>
              <w:rPr>
                <w:sz w:val="24"/>
                <w:szCs w:val="24"/>
                <w:lang w:val="lv-LV"/>
              </w:rPr>
            </w:pPr>
            <w:r>
              <w:rPr>
                <w:sz w:val="24"/>
                <w:szCs w:val="24"/>
                <w:lang w:val="lv-LV"/>
              </w:rPr>
              <w:t>301</w:t>
            </w:r>
          </w:p>
        </w:tc>
      </w:tr>
      <w:tr w:rsidR="009974ED" w:rsidRPr="00AF6846" w:rsidTr="000E3171">
        <w:trPr>
          <w:trHeight w:val="227"/>
          <w:jc w:val="center"/>
        </w:trPr>
        <w:tc>
          <w:tcPr>
            <w:tcW w:w="529" w:type="dxa"/>
          </w:tcPr>
          <w:p w:rsidR="009974ED" w:rsidRPr="00AF6846" w:rsidRDefault="009974ED" w:rsidP="000E3171">
            <w:pPr>
              <w:jc w:val="center"/>
              <w:rPr>
                <w:sz w:val="24"/>
                <w:szCs w:val="24"/>
                <w:lang w:val="lv-LV"/>
              </w:rPr>
            </w:pPr>
          </w:p>
        </w:tc>
        <w:tc>
          <w:tcPr>
            <w:tcW w:w="816" w:type="dxa"/>
          </w:tcPr>
          <w:p w:rsidR="009974ED" w:rsidRPr="00AF6846" w:rsidRDefault="009974ED" w:rsidP="000E3171">
            <w:pPr>
              <w:jc w:val="right"/>
              <w:rPr>
                <w:sz w:val="24"/>
                <w:szCs w:val="24"/>
                <w:lang w:val="lv-LV"/>
              </w:rPr>
            </w:pPr>
          </w:p>
        </w:tc>
        <w:tc>
          <w:tcPr>
            <w:tcW w:w="7128" w:type="dxa"/>
            <w:gridSpan w:val="7"/>
          </w:tcPr>
          <w:p w:rsidR="009974ED" w:rsidRPr="00960B84" w:rsidRDefault="009974ED" w:rsidP="000E3171">
            <w:pPr>
              <w:rPr>
                <w:spacing w:val="9"/>
                <w:sz w:val="24"/>
                <w:szCs w:val="24"/>
                <w:lang w:val="lv-LV"/>
              </w:rPr>
            </w:pPr>
            <w:r w:rsidRPr="00960B84">
              <w:rPr>
                <w:spacing w:val="4"/>
                <w:sz w:val="24"/>
                <w:szCs w:val="24"/>
                <w:lang w:val="lv-LV"/>
              </w:rPr>
              <w:t>7.8.2. Transformatoru skaita izvēle</w:t>
            </w:r>
          </w:p>
        </w:tc>
        <w:tc>
          <w:tcPr>
            <w:tcW w:w="712" w:type="dxa"/>
          </w:tcPr>
          <w:p w:rsidR="009974ED" w:rsidRPr="00AF6846" w:rsidRDefault="009974ED" w:rsidP="000E3171">
            <w:pPr>
              <w:rPr>
                <w:sz w:val="24"/>
                <w:szCs w:val="24"/>
                <w:lang w:val="lv-LV"/>
              </w:rPr>
            </w:pPr>
            <w:r>
              <w:rPr>
                <w:sz w:val="24"/>
                <w:szCs w:val="24"/>
                <w:lang w:val="lv-LV"/>
              </w:rPr>
              <w:t>303</w:t>
            </w:r>
          </w:p>
        </w:tc>
      </w:tr>
      <w:tr w:rsidR="009974ED" w:rsidRPr="00AF6846" w:rsidTr="000E3171">
        <w:trPr>
          <w:trHeight w:val="227"/>
          <w:jc w:val="center"/>
        </w:trPr>
        <w:tc>
          <w:tcPr>
            <w:tcW w:w="529" w:type="dxa"/>
          </w:tcPr>
          <w:p w:rsidR="009974ED" w:rsidRPr="00AF6846" w:rsidRDefault="009974ED" w:rsidP="000E3171">
            <w:pPr>
              <w:jc w:val="center"/>
              <w:rPr>
                <w:sz w:val="24"/>
                <w:szCs w:val="24"/>
                <w:lang w:val="lv-LV"/>
              </w:rPr>
            </w:pPr>
          </w:p>
        </w:tc>
        <w:tc>
          <w:tcPr>
            <w:tcW w:w="816" w:type="dxa"/>
          </w:tcPr>
          <w:p w:rsidR="009974ED" w:rsidRPr="00AF6846" w:rsidRDefault="009974ED" w:rsidP="000E3171">
            <w:pPr>
              <w:jc w:val="right"/>
              <w:rPr>
                <w:sz w:val="24"/>
                <w:szCs w:val="24"/>
                <w:lang w:val="lv-LV"/>
              </w:rPr>
            </w:pPr>
          </w:p>
        </w:tc>
        <w:tc>
          <w:tcPr>
            <w:tcW w:w="7128" w:type="dxa"/>
            <w:gridSpan w:val="7"/>
          </w:tcPr>
          <w:p w:rsidR="009974ED" w:rsidRPr="00960B84" w:rsidRDefault="009974ED" w:rsidP="000E3171">
            <w:pPr>
              <w:rPr>
                <w:spacing w:val="9"/>
                <w:sz w:val="24"/>
                <w:szCs w:val="24"/>
                <w:lang w:val="lv-LV"/>
              </w:rPr>
            </w:pPr>
            <w:r w:rsidRPr="00960B84">
              <w:rPr>
                <w:spacing w:val="-2"/>
                <w:sz w:val="24"/>
                <w:szCs w:val="24"/>
                <w:lang w:val="lv-LV"/>
              </w:rPr>
              <w:t>7.8.3. Transformatora nominālās jaudas izvēle</w:t>
            </w:r>
          </w:p>
        </w:tc>
        <w:tc>
          <w:tcPr>
            <w:tcW w:w="712" w:type="dxa"/>
          </w:tcPr>
          <w:p w:rsidR="009974ED" w:rsidRPr="00AF6846" w:rsidRDefault="009974ED" w:rsidP="000E3171">
            <w:pPr>
              <w:rPr>
                <w:sz w:val="24"/>
                <w:szCs w:val="24"/>
                <w:lang w:val="lv-LV"/>
              </w:rPr>
            </w:pPr>
            <w:r>
              <w:rPr>
                <w:sz w:val="24"/>
                <w:szCs w:val="24"/>
                <w:lang w:val="lv-LV"/>
              </w:rPr>
              <w:t>303</w:t>
            </w:r>
          </w:p>
        </w:tc>
      </w:tr>
      <w:tr w:rsidR="009974ED" w:rsidRPr="00AF6846" w:rsidTr="000E3171">
        <w:trPr>
          <w:trHeight w:val="227"/>
          <w:jc w:val="center"/>
        </w:trPr>
        <w:tc>
          <w:tcPr>
            <w:tcW w:w="529" w:type="dxa"/>
          </w:tcPr>
          <w:p w:rsidR="009974ED" w:rsidRPr="00AF6846" w:rsidRDefault="009974ED" w:rsidP="000E3171">
            <w:pPr>
              <w:rPr>
                <w:sz w:val="24"/>
                <w:szCs w:val="24"/>
                <w:lang w:val="lv-LV"/>
              </w:rPr>
            </w:pPr>
          </w:p>
        </w:tc>
        <w:tc>
          <w:tcPr>
            <w:tcW w:w="816" w:type="dxa"/>
          </w:tcPr>
          <w:p w:rsidR="009974ED" w:rsidRPr="00AF6846" w:rsidRDefault="009974ED" w:rsidP="000E3171">
            <w:pPr>
              <w:jc w:val="right"/>
              <w:rPr>
                <w:sz w:val="24"/>
                <w:szCs w:val="24"/>
                <w:lang w:val="lv-LV"/>
              </w:rPr>
            </w:pPr>
          </w:p>
        </w:tc>
        <w:tc>
          <w:tcPr>
            <w:tcW w:w="7128" w:type="dxa"/>
            <w:gridSpan w:val="7"/>
          </w:tcPr>
          <w:p w:rsidR="009974ED" w:rsidRPr="00960B84" w:rsidRDefault="009974ED" w:rsidP="000E3171">
            <w:pPr>
              <w:rPr>
                <w:spacing w:val="-2"/>
                <w:sz w:val="24"/>
                <w:szCs w:val="24"/>
                <w:lang w:val="lv-LV"/>
              </w:rPr>
            </w:pPr>
            <w:r w:rsidRPr="00960B84">
              <w:rPr>
                <w:spacing w:val="-2"/>
                <w:sz w:val="24"/>
                <w:szCs w:val="24"/>
                <w:lang w:val="lv-LV"/>
              </w:rPr>
              <w:t xml:space="preserve">7.8.4. </w:t>
            </w:r>
            <w:r w:rsidRPr="00960B84">
              <w:rPr>
                <w:sz w:val="24"/>
                <w:szCs w:val="24"/>
                <w:lang w:val="lv-LV"/>
              </w:rPr>
              <w:t>Transformatoru (autotransformatoru) izvēle rajona apakšstacijai.</w:t>
            </w:r>
          </w:p>
        </w:tc>
        <w:tc>
          <w:tcPr>
            <w:tcW w:w="712" w:type="dxa"/>
          </w:tcPr>
          <w:p w:rsidR="009974ED" w:rsidRPr="00AF6846" w:rsidRDefault="009974ED" w:rsidP="000E3171">
            <w:pPr>
              <w:rPr>
                <w:sz w:val="24"/>
                <w:szCs w:val="24"/>
                <w:lang w:val="lv-LV"/>
              </w:rPr>
            </w:pPr>
            <w:r>
              <w:rPr>
                <w:sz w:val="24"/>
                <w:szCs w:val="24"/>
                <w:lang w:val="lv-LV"/>
              </w:rPr>
              <w:t>308</w:t>
            </w:r>
          </w:p>
        </w:tc>
      </w:tr>
      <w:tr w:rsidR="009974ED" w:rsidRPr="00AF6846" w:rsidTr="000E3171">
        <w:trPr>
          <w:trHeight w:val="227"/>
          <w:jc w:val="center"/>
        </w:trPr>
        <w:tc>
          <w:tcPr>
            <w:tcW w:w="529" w:type="dxa"/>
          </w:tcPr>
          <w:p w:rsidR="009974ED" w:rsidRPr="00AF6846" w:rsidRDefault="009974ED" w:rsidP="000E3171">
            <w:pPr>
              <w:rPr>
                <w:sz w:val="24"/>
                <w:szCs w:val="24"/>
                <w:lang w:val="lv-LV"/>
              </w:rPr>
            </w:pPr>
          </w:p>
        </w:tc>
        <w:tc>
          <w:tcPr>
            <w:tcW w:w="816" w:type="dxa"/>
          </w:tcPr>
          <w:p w:rsidR="009974ED" w:rsidRPr="00AF6846" w:rsidRDefault="009974ED" w:rsidP="000E3171">
            <w:pPr>
              <w:jc w:val="right"/>
              <w:rPr>
                <w:sz w:val="24"/>
                <w:szCs w:val="24"/>
                <w:lang w:val="lv-LV"/>
              </w:rPr>
            </w:pPr>
          </w:p>
        </w:tc>
        <w:tc>
          <w:tcPr>
            <w:tcW w:w="7128" w:type="dxa"/>
            <w:gridSpan w:val="7"/>
          </w:tcPr>
          <w:p w:rsidR="009974ED" w:rsidRPr="00960B84" w:rsidRDefault="009974ED" w:rsidP="000E3171">
            <w:pPr>
              <w:rPr>
                <w:spacing w:val="-2"/>
                <w:sz w:val="24"/>
                <w:szCs w:val="24"/>
                <w:lang w:val="lv-LV"/>
              </w:rPr>
            </w:pPr>
            <w:r w:rsidRPr="00960B84">
              <w:rPr>
                <w:spacing w:val="-2"/>
                <w:sz w:val="24"/>
                <w:szCs w:val="24"/>
                <w:lang w:val="lv-LV"/>
              </w:rPr>
              <w:t xml:space="preserve">7.8.5. </w:t>
            </w:r>
            <w:r w:rsidRPr="00960B84">
              <w:rPr>
                <w:sz w:val="24"/>
                <w:szCs w:val="24"/>
                <w:lang w:val="lv-LV"/>
              </w:rPr>
              <w:t>Ceha transformatoru izvēle</w:t>
            </w:r>
          </w:p>
        </w:tc>
        <w:tc>
          <w:tcPr>
            <w:tcW w:w="712" w:type="dxa"/>
          </w:tcPr>
          <w:p w:rsidR="009974ED" w:rsidRPr="00AF6846" w:rsidRDefault="009974ED" w:rsidP="000E3171">
            <w:pPr>
              <w:rPr>
                <w:sz w:val="24"/>
                <w:szCs w:val="24"/>
                <w:lang w:val="lv-LV"/>
              </w:rPr>
            </w:pPr>
            <w:r>
              <w:rPr>
                <w:sz w:val="24"/>
                <w:szCs w:val="24"/>
                <w:lang w:val="lv-LV"/>
              </w:rPr>
              <w:t>310</w:t>
            </w:r>
          </w:p>
        </w:tc>
      </w:tr>
      <w:tr w:rsidR="009974ED" w:rsidRPr="00AF6846" w:rsidTr="000E3171">
        <w:trPr>
          <w:trHeight w:val="227"/>
          <w:jc w:val="center"/>
        </w:trPr>
        <w:tc>
          <w:tcPr>
            <w:tcW w:w="529" w:type="dxa"/>
          </w:tcPr>
          <w:p w:rsidR="009974ED" w:rsidRPr="00AF6846" w:rsidRDefault="009974ED" w:rsidP="000E3171">
            <w:pPr>
              <w:jc w:val="center"/>
              <w:rPr>
                <w:sz w:val="24"/>
                <w:szCs w:val="24"/>
                <w:lang w:val="lv-LV"/>
              </w:rPr>
            </w:pPr>
          </w:p>
        </w:tc>
        <w:tc>
          <w:tcPr>
            <w:tcW w:w="816" w:type="dxa"/>
          </w:tcPr>
          <w:p w:rsidR="009974ED" w:rsidRPr="00AF6846" w:rsidRDefault="009974ED" w:rsidP="000E3171">
            <w:pPr>
              <w:jc w:val="right"/>
              <w:rPr>
                <w:sz w:val="24"/>
                <w:szCs w:val="24"/>
                <w:lang w:val="lv-LV"/>
              </w:rPr>
            </w:pPr>
            <w:r w:rsidRPr="00AF6846">
              <w:rPr>
                <w:sz w:val="24"/>
                <w:szCs w:val="24"/>
                <w:lang w:val="lv-LV"/>
              </w:rPr>
              <w:t>7.9.</w:t>
            </w:r>
          </w:p>
        </w:tc>
        <w:tc>
          <w:tcPr>
            <w:tcW w:w="7128" w:type="dxa"/>
            <w:gridSpan w:val="7"/>
          </w:tcPr>
          <w:p w:rsidR="009974ED" w:rsidRPr="00960B84" w:rsidRDefault="009974ED" w:rsidP="000E3171">
            <w:pPr>
              <w:rPr>
                <w:spacing w:val="9"/>
                <w:sz w:val="24"/>
                <w:szCs w:val="24"/>
                <w:lang w:val="lv-LV"/>
              </w:rPr>
            </w:pPr>
            <w:r w:rsidRPr="00960B84">
              <w:rPr>
                <w:sz w:val="24"/>
                <w:szCs w:val="24"/>
                <w:lang w:val="lv-LV"/>
              </w:rPr>
              <w:t>Elektrisko lielumu mērījumi apakšstacijas</w:t>
            </w:r>
          </w:p>
        </w:tc>
        <w:tc>
          <w:tcPr>
            <w:tcW w:w="712" w:type="dxa"/>
          </w:tcPr>
          <w:p w:rsidR="009974ED" w:rsidRPr="00AF6846" w:rsidRDefault="009974ED" w:rsidP="000E3171">
            <w:pPr>
              <w:rPr>
                <w:sz w:val="24"/>
                <w:szCs w:val="24"/>
                <w:lang w:val="lv-LV"/>
              </w:rPr>
            </w:pPr>
            <w:r>
              <w:rPr>
                <w:sz w:val="24"/>
                <w:szCs w:val="24"/>
                <w:lang w:val="lv-LV"/>
              </w:rPr>
              <w:t>318</w:t>
            </w:r>
          </w:p>
        </w:tc>
      </w:tr>
      <w:tr w:rsidR="009974ED" w:rsidRPr="00AF6846" w:rsidTr="000E3171">
        <w:trPr>
          <w:trHeight w:val="227"/>
          <w:jc w:val="center"/>
        </w:trPr>
        <w:tc>
          <w:tcPr>
            <w:tcW w:w="529" w:type="dxa"/>
          </w:tcPr>
          <w:p w:rsidR="009974ED" w:rsidRPr="00AF6846" w:rsidRDefault="009974ED" w:rsidP="000E3171">
            <w:pPr>
              <w:jc w:val="center"/>
              <w:rPr>
                <w:sz w:val="24"/>
                <w:szCs w:val="24"/>
                <w:lang w:val="lv-LV"/>
              </w:rPr>
            </w:pPr>
          </w:p>
        </w:tc>
        <w:tc>
          <w:tcPr>
            <w:tcW w:w="816" w:type="dxa"/>
          </w:tcPr>
          <w:p w:rsidR="009974ED" w:rsidRPr="00AF6846" w:rsidRDefault="009974ED" w:rsidP="000E3171">
            <w:pPr>
              <w:jc w:val="right"/>
              <w:rPr>
                <w:sz w:val="24"/>
                <w:szCs w:val="24"/>
                <w:lang w:val="lv-LV"/>
              </w:rPr>
            </w:pPr>
          </w:p>
        </w:tc>
        <w:tc>
          <w:tcPr>
            <w:tcW w:w="7128" w:type="dxa"/>
            <w:gridSpan w:val="7"/>
          </w:tcPr>
          <w:p w:rsidR="009974ED" w:rsidRPr="00960B84" w:rsidRDefault="009974ED" w:rsidP="000E3171">
            <w:pPr>
              <w:rPr>
                <w:spacing w:val="9"/>
                <w:sz w:val="24"/>
                <w:szCs w:val="24"/>
                <w:lang w:val="lv-LV"/>
              </w:rPr>
            </w:pPr>
            <w:r w:rsidRPr="00960B84">
              <w:rPr>
                <w:sz w:val="24"/>
                <w:szCs w:val="24"/>
                <w:lang w:val="lv-LV"/>
              </w:rPr>
              <w:t>5.15.1. Elektroenerģijas uzskaite</w:t>
            </w:r>
          </w:p>
        </w:tc>
        <w:tc>
          <w:tcPr>
            <w:tcW w:w="712" w:type="dxa"/>
          </w:tcPr>
          <w:p w:rsidR="009974ED" w:rsidRPr="00AF6846" w:rsidRDefault="009974ED" w:rsidP="000E3171">
            <w:pPr>
              <w:rPr>
                <w:sz w:val="24"/>
                <w:szCs w:val="24"/>
                <w:lang w:val="lv-LV"/>
              </w:rPr>
            </w:pPr>
            <w:r>
              <w:rPr>
                <w:sz w:val="24"/>
                <w:szCs w:val="24"/>
                <w:lang w:val="lv-LV"/>
              </w:rPr>
              <w:t>318</w:t>
            </w:r>
          </w:p>
        </w:tc>
      </w:tr>
      <w:tr w:rsidR="009974ED" w:rsidRPr="00AF6846" w:rsidTr="000E3171">
        <w:trPr>
          <w:trHeight w:val="227"/>
          <w:jc w:val="center"/>
        </w:trPr>
        <w:tc>
          <w:tcPr>
            <w:tcW w:w="529" w:type="dxa"/>
          </w:tcPr>
          <w:p w:rsidR="009974ED" w:rsidRPr="00AF6846" w:rsidRDefault="009974ED" w:rsidP="000E3171">
            <w:pPr>
              <w:jc w:val="center"/>
              <w:rPr>
                <w:sz w:val="24"/>
                <w:szCs w:val="24"/>
                <w:lang w:val="lv-LV"/>
              </w:rPr>
            </w:pPr>
          </w:p>
        </w:tc>
        <w:tc>
          <w:tcPr>
            <w:tcW w:w="816" w:type="dxa"/>
          </w:tcPr>
          <w:p w:rsidR="009974ED" w:rsidRPr="00AF6846" w:rsidRDefault="009974ED" w:rsidP="000E3171">
            <w:pPr>
              <w:jc w:val="right"/>
              <w:rPr>
                <w:sz w:val="24"/>
                <w:szCs w:val="24"/>
                <w:lang w:val="lv-LV"/>
              </w:rPr>
            </w:pPr>
          </w:p>
        </w:tc>
        <w:tc>
          <w:tcPr>
            <w:tcW w:w="7128" w:type="dxa"/>
            <w:gridSpan w:val="7"/>
          </w:tcPr>
          <w:p w:rsidR="009974ED" w:rsidRPr="00960B84" w:rsidRDefault="009974ED" w:rsidP="000E3171">
            <w:pPr>
              <w:rPr>
                <w:spacing w:val="9"/>
                <w:sz w:val="24"/>
                <w:szCs w:val="24"/>
                <w:lang w:val="lv-LV"/>
              </w:rPr>
            </w:pPr>
            <w:r w:rsidRPr="00960B84">
              <w:rPr>
                <w:sz w:val="24"/>
                <w:szCs w:val="24"/>
                <w:lang w:val="lv-LV"/>
              </w:rPr>
              <w:t>5.15.2. Pārējo elektrisko lielumu mērījumi</w:t>
            </w:r>
          </w:p>
        </w:tc>
        <w:tc>
          <w:tcPr>
            <w:tcW w:w="712" w:type="dxa"/>
          </w:tcPr>
          <w:p w:rsidR="009974ED" w:rsidRPr="00AF6846" w:rsidRDefault="009974ED" w:rsidP="000E3171">
            <w:pPr>
              <w:rPr>
                <w:sz w:val="24"/>
                <w:szCs w:val="24"/>
                <w:lang w:val="lv-LV"/>
              </w:rPr>
            </w:pPr>
            <w:r>
              <w:rPr>
                <w:sz w:val="24"/>
                <w:szCs w:val="24"/>
                <w:lang w:val="lv-LV"/>
              </w:rPr>
              <w:t>324</w:t>
            </w:r>
          </w:p>
        </w:tc>
      </w:tr>
      <w:tr w:rsidR="009974ED" w:rsidRPr="00AF6846" w:rsidTr="000E3171">
        <w:trPr>
          <w:trHeight w:val="283"/>
          <w:jc w:val="center"/>
        </w:trPr>
        <w:tc>
          <w:tcPr>
            <w:tcW w:w="529" w:type="dxa"/>
            <w:vAlign w:val="center"/>
          </w:tcPr>
          <w:p w:rsidR="009974ED" w:rsidRPr="00AF6846" w:rsidRDefault="009974ED" w:rsidP="000E3171">
            <w:pPr>
              <w:jc w:val="center"/>
              <w:rPr>
                <w:sz w:val="24"/>
                <w:szCs w:val="24"/>
                <w:lang w:val="lv-LV"/>
              </w:rPr>
            </w:pPr>
            <w:r w:rsidRPr="00AF6846">
              <w:rPr>
                <w:sz w:val="24"/>
                <w:szCs w:val="24"/>
                <w:lang w:val="lv-LV"/>
              </w:rPr>
              <w:t>8.</w:t>
            </w:r>
          </w:p>
        </w:tc>
        <w:tc>
          <w:tcPr>
            <w:tcW w:w="7944" w:type="dxa"/>
            <w:gridSpan w:val="8"/>
            <w:vAlign w:val="center"/>
          </w:tcPr>
          <w:p w:rsidR="009974ED" w:rsidRPr="00960B84" w:rsidRDefault="009974ED" w:rsidP="000E3171">
            <w:pPr>
              <w:rPr>
                <w:sz w:val="24"/>
                <w:szCs w:val="24"/>
                <w:lang w:val="lv-LV"/>
              </w:rPr>
            </w:pPr>
            <w:r w:rsidRPr="00960B84">
              <w:rPr>
                <w:sz w:val="24"/>
                <w:szCs w:val="24"/>
                <w:lang w:val="lv-LV"/>
              </w:rPr>
              <w:t>Jaudas un enerģijas zudumi</w:t>
            </w:r>
          </w:p>
        </w:tc>
        <w:tc>
          <w:tcPr>
            <w:tcW w:w="712" w:type="dxa"/>
            <w:vAlign w:val="center"/>
          </w:tcPr>
          <w:p w:rsidR="009974ED" w:rsidRPr="00AF6846" w:rsidRDefault="009974ED" w:rsidP="000E3171">
            <w:pPr>
              <w:rPr>
                <w:sz w:val="24"/>
                <w:szCs w:val="24"/>
                <w:lang w:val="lv-LV"/>
              </w:rPr>
            </w:pPr>
            <w:r>
              <w:rPr>
                <w:sz w:val="24"/>
                <w:szCs w:val="24"/>
                <w:lang w:val="lv-LV"/>
              </w:rPr>
              <w:t>325</w:t>
            </w:r>
          </w:p>
        </w:tc>
      </w:tr>
      <w:tr w:rsidR="009974ED" w:rsidRPr="00AF6846" w:rsidTr="000E3171">
        <w:trPr>
          <w:trHeight w:val="227"/>
          <w:jc w:val="center"/>
        </w:trPr>
        <w:tc>
          <w:tcPr>
            <w:tcW w:w="529" w:type="dxa"/>
            <w:vAlign w:val="center"/>
          </w:tcPr>
          <w:p w:rsidR="009974ED" w:rsidRPr="00AF6846" w:rsidRDefault="009974ED" w:rsidP="000E3171">
            <w:pPr>
              <w:jc w:val="center"/>
              <w:rPr>
                <w:sz w:val="24"/>
                <w:szCs w:val="24"/>
                <w:lang w:val="lv-LV"/>
              </w:rPr>
            </w:pPr>
          </w:p>
        </w:tc>
        <w:tc>
          <w:tcPr>
            <w:tcW w:w="816" w:type="dxa"/>
            <w:vAlign w:val="center"/>
          </w:tcPr>
          <w:p w:rsidR="009974ED" w:rsidRPr="00AF6846" w:rsidRDefault="009974ED" w:rsidP="000E3171">
            <w:pPr>
              <w:jc w:val="right"/>
              <w:rPr>
                <w:sz w:val="24"/>
                <w:szCs w:val="24"/>
                <w:lang w:val="lv-LV"/>
              </w:rPr>
            </w:pPr>
            <w:r w:rsidRPr="00AF6846">
              <w:rPr>
                <w:sz w:val="24"/>
                <w:szCs w:val="24"/>
                <w:lang w:val="lv-LV"/>
              </w:rPr>
              <w:t>8.1.</w:t>
            </w:r>
          </w:p>
        </w:tc>
        <w:tc>
          <w:tcPr>
            <w:tcW w:w="7128" w:type="dxa"/>
            <w:gridSpan w:val="7"/>
            <w:vAlign w:val="center"/>
          </w:tcPr>
          <w:p w:rsidR="009974ED" w:rsidRPr="00960B84" w:rsidRDefault="009974ED" w:rsidP="000E3171">
            <w:pPr>
              <w:rPr>
                <w:sz w:val="24"/>
                <w:szCs w:val="24"/>
                <w:lang w:val="lv-LV"/>
              </w:rPr>
            </w:pPr>
            <w:r w:rsidRPr="00960B84">
              <w:rPr>
                <w:sz w:val="24"/>
                <w:szCs w:val="24"/>
                <w:lang w:val="lv-LV"/>
              </w:rPr>
              <w:t>Elektroenerģijas un jaudas zudumu aprēķins elektriskajos tīklos</w:t>
            </w:r>
          </w:p>
        </w:tc>
        <w:tc>
          <w:tcPr>
            <w:tcW w:w="712" w:type="dxa"/>
            <w:vAlign w:val="center"/>
          </w:tcPr>
          <w:p w:rsidR="009974ED" w:rsidRPr="00AF6846" w:rsidRDefault="009974ED" w:rsidP="000E3171">
            <w:pPr>
              <w:rPr>
                <w:sz w:val="24"/>
                <w:szCs w:val="24"/>
                <w:lang w:val="lv-LV"/>
              </w:rPr>
            </w:pPr>
            <w:r>
              <w:rPr>
                <w:sz w:val="24"/>
                <w:szCs w:val="24"/>
                <w:lang w:val="lv-LV"/>
              </w:rPr>
              <w:t>326</w:t>
            </w:r>
          </w:p>
        </w:tc>
      </w:tr>
      <w:tr w:rsidR="009974ED" w:rsidRPr="00AF6846" w:rsidTr="000E3171">
        <w:trPr>
          <w:trHeight w:val="227"/>
          <w:jc w:val="center"/>
        </w:trPr>
        <w:tc>
          <w:tcPr>
            <w:tcW w:w="529" w:type="dxa"/>
            <w:vAlign w:val="center"/>
          </w:tcPr>
          <w:p w:rsidR="009974ED" w:rsidRPr="00AF6846" w:rsidRDefault="009974ED" w:rsidP="000E3171">
            <w:pPr>
              <w:jc w:val="center"/>
              <w:rPr>
                <w:sz w:val="24"/>
                <w:szCs w:val="24"/>
                <w:lang w:val="lv-LV"/>
              </w:rPr>
            </w:pPr>
          </w:p>
        </w:tc>
        <w:tc>
          <w:tcPr>
            <w:tcW w:w="816" w:type="dxa"/>
            <w:vAlign w:val="center"/>
          </w:tcPr>
          <w:p w:rsidR="009974ED" w:rsidRPr="00AF6846" w:rsidRDefault="009974ED" w:rsidP="000E3171">
            <w:pPr>
              <w:jc w:val="right"/>
              <w:rPr>
                <w:sz w:val="24"/>
                <w:szCs w:val="24"/>
                <w:lang w:val="lv-LV"/>
              </w:rPr>
            </w:pPr>
            <w:r w:rsidRPr="00AF6846">
              <w:rPr>
                <w:sz w:val="24"/>
                <w:szCs w:val="24"/>
                <w:lang w:val="lv-LV"/>
              </w:rPr>
              <w:t>6.2.</w:t>
            </w:r>
          </w:p>
        </w:tc>
        <w:tc>
          <w:tcPr>
            <w:tcW w:w="7128" w:type="dxa"/>
            <w:gridSpan w:val="7"/>
            <w:vAlign w:val="center"/>
          </w:tcPr>
          <w:p w:rsidR="009974ED" w:rsidRPr="00C374C3" w:rsidRDefault="009974ED" w:rsidP="000E3171">
            <w:pPr>
              <w:rPr>
                <w:sz w:val="24"/>
                <w:szCs w:val="24"/>
              </w:rPr>
            </w:pPr>
            <w:r w:rsidRPr="00C374C3">
              <w:rPr>
                <w:sz w:val="24"/>
                <w:szCs w:val="24"/>
              </w:rPr>
              <w:t>Elektroenerģijas zudumi transformatoros</w:t>
            </w:r>
          </w:p>
        </w:tc>
        <w:tc>
          <w:tcPr>
            <w:tcW w:w="712" w:type="dxa"/>
            <w:vAlign w:val="center"/>
          </w:tcPr>
          <w:p w:rsidR="009974ED" w:rsidRPr="00AF6846" w:rsidRDefault="009974ED" w:rsidP="000E3171">
            <w:pPr>
              <w:rPr>
                <w:sz w:val="24"/>
                <w:szCs w:val="24"/>
                <w:lang w:val="lv-LV"/>
              </w:rPr>
            </w:pPr>
            <w:r>
              <w:rPr>
                <w:sz w:val="24"/>
                <w:szCs w:val="24"/>
                <w:lang w:val="lv-LV"/>
              </w:rPr>
              <w:t>329</w:t>
            </w:r>
          </w:p>
        </w:tc>
      </w:tr>
      <w:tr w:rsidR="009974ED" w:rsidRPr="00AF6846" w:rsidTr="000E3171">
        <w:trPr>
          <w:trHeight w:val="227"/>
          <w:jc w:val="center"/>
        </w:trPr>
        <w:tc>
          <w:tcPr>
            <w:tcW w:w="529" w:type="dxa"/>
            <w:vAlign w:val="center"/>
          </w:tcPr>
          <w:p w:rsidR="009974ED" w:rsidRPr="00AF6846" w:rsidRDefault="009974ED" w:rsidP="000E3171">
            <w:pPr>
              <w:jc w:val="center"/>
              <w:rPr>
                <w:sz w:val="24"/>
                <w:szCs w:val="24"/>
                <w:lang w:val="lv-LV"/>
              </w:rPr>
            </w:pPr>
          </w:p>
        </w:tc>
        <w:tc>
          <w:tcPr>
            <w:tcW w:w="816" w:type="dxa"/>
            <w:vAlign w:val="center"/>
          </w:tcPr>
          <w:p w:rsidR="009974ED" w:rsidRPr="00AF6846" w:rsidRDefault="009974ED" w:rsidP="000E3171">
            <w:pPr>
              <w:jc w:val="right"/>
              <w:rPr>
                <w:sz w:val="24"/>
                <w:szCs w:val="24"/>
                <w:lang w:val="lv-LV"/>
              </w:rPr>
            </w:pPr>
            <w:r w:rsidRPr="00AF6846">
              <w:rPr>
                <w:sz w:val="24"/>
                <w:szCs w:val="24"/>
                <w:lang w:val="lv-LV"/>
              </w:rPr>
              <w:t>8.3.</w:t>
            </w:r>
          </w:p>
        </w:tc>
        <w:tc>
          <w:tcPr>
            <w:tcW w:w="7128" w:type="dxa"/>
            <w:gridSpan w:val="7"/>
            <w:vAlign w:val="center"/>
          </w:tcPr>
          <w:p w:rsidR="009974ED" w:rsidRPr="005A34C4" w:rsidRDefault="009974ED" w:rsidP="000E3171">
            <w:pPr>
              <w:rPr>
                <w:sz w:val="24"/>
                <w:szCs w:val="24"/>
                <w:lang w:val="lv-LV"/>
              </w:rPr>
            </w:pPr>
            <w:r w:rsidRPr="005A34C4">
              <w:rPr>
                <w:sz w:val="24"/>
                <w:szCs w:val="24"/>
                <w:lang w:val="lv-LV"/>
              </w:rPr>
              <w:t>Sprieguma novirze elektriskajā tīklā un tās ietekme uz patērētāju darbu</w:t>
            </w:r>
          </w:p>
        </w:tc>
        <w:tc>
          <w:tcPr>
            <w:tcW w:w="712" w:type="dxa"/>
            <w:vAlign w:val="center"/>
          </w:tcPr>
          <w:p w:rsidR="009974ED" w:rsidRPr="00AF6846" w:rsidRDefault="009974ED" w:rsidP="000E3171">
            <w:pPr>
              <w:rPr>
                <w:sz w:val="24"/>
                <w:szCs w:val="24"/>
                <w:lang w:val="lv-LV"/>
              </w:rPr>
            </w:pPr>
            <w:r w:rsidRPr="00AF6846">
              <w:rPr>
                <w:sz w:val="24"/>
                <w:szCs w:val="24"/>
                <w:lang w:val="lv-LV"/>
              </w:rPr>
              <w:t>3</w:t>
            </w:r>
            <w:r>
              <w:rPr>
                <w:sz w:val="24"/>
                <w:szCs w:val="24"/>
                <w:lang w:val="lv-LV"/>
              </w:rPr>
              <w:t>30</w:t>
            </w:r>
          </w:p>
        </w:tc>
      </w:tr>
      <w:tr w:rsidR="009974ED" w:rsidRPr="00AF6846" w:rsidTr="000E3171">
        <w:trPr>
          <w:trHeight w:val="227"/>
          <w:jc w:val="center"/>
        </w:trPr>
        <w:tc>
          <w:tcPr>
            <w:tcW w:w="529" w:type="dxa"/>
            <w:vAlign w:val="center"/>
          </w:tcPr>
          <w:p w:rsidR="009974ED" w:rsidRPr="00AF6846" w:rsidRDefault="009974ED" w:rsidP="000E3171">
            <w:pPr>
              <w:jc w:val="center"/>
              <w:rPr>
                <w:sz w:val="24"/>
                <w:szCs w:val="24"/>
                <w:lang w:val="lv-LV"/>
              </w:rPr>
            </w:pPr>
          </w:p>
        </w:tc>
        <w:tc>
          <w:tcPr>
            <w:tcW w:w="816" w:type="dxa"/>
            <w:vAlign w:val="center"/>
          </w:tcPr>
          <w:p w:rsidR="009974ED" w:rsidRPr="00AF6846" w:rsidRDefault="009974ED" w:rsidP="000E3171">
            <w:pPr>
              <w:jc w:val="right"/>
              <w:rPr>
                <w:sz w:val="24"/>
                <w:szCs w:val="24"/>
                <w:lang w:val="lv-LV"/>
              </w:rPr>
            </w:pPr>
            <w:r w:rsidRPr="00AF6846">
              <w:rPr>
                <w:sz w:val="24"/>
                <w:szCs w:val="24"/>
                <w:lang w:val="lv-LV"/>
              </w:rPr>
              <w:t>8.4.</w:t>
            </w:r>
          </w:p>
        </w:tc>
        <w:tc>
          <w:tcPr>
            <w:tcW w:w="7128" w:type="dxa"/>
            <w:gridSpan w:val="7"/>
            <w:vAlign w:val="center"/>
          </w:tcPr>
          <w:p w:rsidR="009974ED" w:rsidRPr="005A34C4" w:rsidRDefault="009974ED" w:rsidP="000E3171">
            <w:pPr>
              <w:rPr>
                <w:sz w:val="24"/>
                <w:szCs w:val="24"/>
                <w:lang w:val="en-US"/>
              </w:rPr>
            </w:pPr>
            <w:r w:rsidRPr="005A34C4">
              <w:rPr>
                <w:sz w:val="24"/>
                <w:szCs w:val="24"/>
                <w:lang w:val="en-US"/>
              </w:rPr>
              <w:t>Elektriskas sistēmas elementu ietekme uz sprieguma novirzi</w:t>
            </w:r>
          </w:p>
        </w:tc>
        <w:tc>
          <w:tcPr>
            <w:tcW w:w="712" w:type="dxa"/>
            <w:vAlign w:val="center"/>
          </w:tcPr>
          <w:p w:rsidR="009974ED" w:rsidRPr="00AF6846" w:rsidRDefault="009974ED" w:rsidP="000E3171">
            <w:pPr>
              <w:rPr>
                <w:sz w:val="24"/>
                <w:szCs w:val="24"/>
                <w:lang w:val="lv-LV"/>
              </w:rPr>
            </w:pPr>
            <w:r w:rsidRPr="00AF6846">
              <w:rPr>
                <w:sz w:val="24"/>
                <w:szCs w:val="24"/>
                <w:lang w:val="lv-LV"/>
              </w:rPr>
              <w:t>3</w:t>
            </w:r>
            <w:r>
              <w:rPr>
                <w:sz w:val="24"/>
                <w:szCs w:val="24"/>
                <w:lang w:val="lv-LV"/>
              </w:rPr>
              <w:t>33</w:t>
            </w:r>
          </w:p>
        </w:tc>
      </w:tr>
      <w:tr w:rsidR="009974ED" w:rsidRPr="00AF6846" w:rsidTr="000E3171">
        <w:trPr>
          <w:trHeight w:val="227"/>
          <w:jc w:val="center"/>
        </w:trPr>
        <w:tc>
          <w:tcPr>
            <w:tcW w:w="529" w:type="dxa"/>
            <w:vAlign w:val="center"/>
          </w:tcPr>
          <w:p w:rsidR="009974ED" w:rsidRPr="00AF6846" w:rsidRDefault="009974ED" w:rsidP="000E3171">
            <w:pPr>
              <w:jc w:val="center"/>
              <w:rPr>
                <w:sz w:val="24"/>
                <w:szCs w:val="24"/>
                <w:lang w:val="lv-LV"/>
              </w:rPr>
            </w:pPr>
          </w:p>
        </w:tc>
        <w:tc>
          <w:tcPr>
            <w:tcW w:w="816" w:type="dxa"/>
            <w:vAlign w:val="center"/>
          </w:tcPr>
          <w:p w:rsidR="009974ED" w:rsidRPr="00AF6846" w:rsidRDefault="009974ED" w:rsidP="000E3171">
            <w:pPr>
              <w:jc w:val="right"/>
              <w:rPr>
                <w:sz w:val="24"/>
                <w:szCs w:val="24"/>
                <w:lang w:val="lv-LV"/>
              </w:rPr>
            </w:pPr>
            <w:r w:rsidRPr="00AF6846">
              <w:rPr>
                <w:sz w:val="24"/>
                <w:szCs w:val="24"/>
                <w:lang w:val="lv-LV"/>
              </w:rPr>
              <w:t>8.5.</w:t>
            </w:r>
          </w:p>
        </w:tc>
        <w:tc>
          <w:tcPr>
            <w:tcW w:w="7128" w:type="dxa"/>
            <w:gridSpan w:val="7"/>
            <w:vAlign w:val="center"/>
          </w:tcPr>
          <w:p w:rsidR="009974ED" w:rsidRPr="00C374C3" w:rsidRDefault="009974ED" w:rsidP="000E3171">
            <w:pPr>
              <w:rPr>
                <w:sz w:val="24"/>
                <w:szCs w:val="24"/>
              </w:rPr>
            </w:pPr>
            <w:r w:rsidRPr="00C374C3">
              <w:rPr>
                <w:sz w:val="24"/>
                <w:szCs w:val="24"/>
              </w:rPr>
              <w:t>Sprieguma noviržu tabulas sastādīšana</w:t>
            </w:r>
          </w:p>
        </w:tc>
        <w:tc>
          <w:tcPr>
            <w:tcW w:w="712" w:type="dxa"/>
            <w:vAlign w:val="center"/>
          </w:tcPr>
          <w:p w:rsidR="009974ED" w:rsidRPr="00AF6846" w:rsidRDefault="009974ED" w:rsidP="000E3171">
            <w:pPr>
              <w:rPr>
                <w:sz w:val="24"/>
                <w:szCs w:val="24"/>
                <w:lang w:val="lv-LV"/>
              </w:rPr>
            </w:pPr>
            <w:r w:rsidRPr="00AF6846">
              <w:rPr>
                <w:sz w:val="24"/>
                <w:szCs w:val="24"/>
                <w:lang w:val="lv-LV"/>
              </w:rPr>
              <w:t>3</w:t>
            </w:r>
            <w:r>
              <w:rPr>
                <w:sz w:val="24"/>
                <w:szCs w:val="24"/>
                <w:lang w:val="lv-LV"/>
              </w:rPr>
              <w:t>38</w:t>
            </w:r>
          </w:p>
        </w:tc>
      </w:tr>
      <w:tr w:rsidR="009974ED" w:rsidRPr="00AF6846" w:rsidTr="000E3171">
        <w:trPr>
          <w:trHeight w:val="227"/>
          <w:jc w:val="center"/>
        </w:trPr>
        <w:tc>
          <w:tcPr>
            <w:tcW w:w="529" w:type="dxa"/>
            <w:vAlign w:val="center"/>
          </w:tcPr>
          <w:p w:rsidR="009974ED" w:rsidRPr="00AF6846" w:rsidRDefault="009974ED" w:rsidP="000E3171">
            <w:pPr>
              <w:jc w:val="center"/>
              <w:rPr>
                <w:sz w:val="24"/>
                <w:szCs w:val="24"/>
                <w:lang w:val="lv-LV"/>
              </w:rPr>
            </w:pPr>
          </w:p>
        </w:tc>
        <w:tc>
          <w:tcPr>
            <w:tcW w:w="816" w:type="dxa"/>
            <w:vAlign w:val="center"/>
          </w:tcPr>
          <w:p w:rsidR="009974ED" w:rsidRPr="00AF6846" w:rsidRDefault="009974ED" w:rsidP="000E3171">
            <w:pPr>
              <w:jc w:val="right"/>
              <w:rPr>
                <w:sz w:val="24"/>
                <w:szCs w:val="24"/>
                <w:lang w:val="lv-LV"/>
              </w:rPr>
            </w:pPr>
            <w:r w:rsidRPr="00AF6846">
              <w:rPr>
                <w:sz w:val="24"/>
                <w:szCs w:val="24"/>
                <w:lang w:val="lv-LV"/>
              </w:rPr>
              <w:t>8.6.</w:t>
            </w:r>
          </w:p>
        </w:tc>
        <w:tc>
          <w:tcPr>
            <w:tcW w:w="7128" w:type="dxa"/>
            <w:gridSpan w:val="7"/>
            <w:vAlign w:val="center"/>
          </w:tcPr>
          <w:p w:rsidR="009974ED" w:rsidRPr="005A34C4" w:rsidRDefault="009974ED" w:rsidP="000E3171">
            <w:pPr>
              <w:rPr>
                <w:sz w:val="24"/>
                <w:szCs w:val="24"/>
                <w:lang w:val="lv-LV"/>
              </w:rPr>
            </w:pPr>
            <w:r w:rsidRPr="005A34C4">
              <w:rPr>
                <w:sz w:val="24"/>
                <w:szCs w:val="24"/>
                <w:lang w:val="lv-LV"/>
              </w:rPr>
              <w:t>Zemsprieguma tīkla pārbaude asinhronā elektrodzinēja palaišanas brīdī</w:t>
            </w:r>
          </w:p>
        </w:tc>
        <w:tc>
          <w:tcPr>
            <w:tcW w:w="712" w:type="dxa"/>
            <w:vAlign w:val="center"/>
          </w:tcPr>
          <w:p w:rsidR="009974ED" w:rsidRPr="00AF6846" w:rsidRDefault="009974ED" w:rsidP="000E3171">
            <w:pPr>
              <w:rPr>
                <w:sz w:val="24"/>
                <w:szCs w:val="24"/>
                <w:lang w:val="lv-LV"/>
              </w:rPr>
            </w:pPr>
            <w:r w:rsidRPr="00AF6846">
              <w:rPr>
                <w:sz w:val="24"/>
                <w:szCs w:val="24"/>
                <w:lang w:val="lv-LV"/>
              </w:rPr>
              <w:t>3</w:t>
            </w:r>
            <w:r>
              <w:rPr>
                <w:sz w:val="24"/>
                <w:szCs w:val="24"/>
                <w:lang w:val="lv-LV"/>
              </w:rPr>
              <w:t>39</w:t>
            </w:r>
          </w:p>
        </w:tc>
      </w:tr>
      <w:tr w:rsidR="009974ED" w:rsidRPr="00AF6846" w:rsidTr="000E3171">
        <w:trPr>
          <w:trHeight w:val="227"/>
          <w:jc w:val="center"/>
        </w:trPr>
        <w:tc>
          <w:tcPr>
            <w:tcW w:w="529" w:type="dxa"/>
            <w:vAlign w:val="center"/>
          </w:tcPr>
          <w:p w:rsidR="009974ED" w:rsidRPr="00AF6846" w:rsidRDefault="009974ED" w:rsidP="000E3171">
            <w:pPr>
              <w:jc w:val="center"/>
              <w:rPr>
                <w:sz w:val="24"/>
                <w:szCs w:val="24"/>
                <w:lang w:val="lv-LV"/>
              </w:rPr>
            </w:pPr>
          </w:p>
        </w:tc>
        <w:tc>
          <w:tcPr>
            <w:tcW w:w="816" w:type="dxa"/>
            <w:vAlign w:val="center"/>
          </w:tcPr>
          <w:p w:rsidR="009974ED" w:rsidRPr="00AF6846" w:rsidRDefault="009974ED" w:rsidP="000E3171">
            <w:pPr>
              <w:jc w:val="right"/>
              <w:rPr>
                <w:sz w:val="24"/>
                <w:szCs w:val="24"/>
                <w:lang w:val="lv-LV"/>
              </w:rPr>
            </w:pPr>
            <w:r w:rsidRPr="00AF6846">
              <w:rPr>
                <w:sz w:val="24"/>
                <w:szCs w:val="24"/>
                <w:lang w:val="lv-LV"/>
              </w:rPr>
              <w:t>8.7.</w:t>
            </w:r>
          </w:p>
        </w:tc>
        <w:tc>
          <w:tcPr>
            <w:tcW w:w="7128" w:type="dxa"/>
            <w:gridSpan w:val="7"/>
            <w:vAlign w:val="center"/>
          </w:tcPr>
          <w:p w:rsidR="009974ED" w:rsidRPr="00AF6846" w:rsidRDefault="009974ED" w:rsidP="000E3171">
            <w:pPr>
              <w:rPr>
                <w:sz w:val="24"/>
                <w:szCs w:val="24"/>
                <w:lang w:val="lv-LV"/>
              </w:rPr>
            </w:pPr>
            <w:r w:rsidRPr="00AF6846">
              <w:rPr>
                <w:color w:val="000000"/>
                <w:spacing w:val="4"/>
                <w:sz w:val="24"/>
                <w:szCs w:val="24"/>
                <w:lang w:val="lv-LV"/>
              </w:rPr>
              <w:t>Vada aktīvā pretestība</w:t>
            </w:r>
          </w:p>
        </w:tc>
        <w:tc>
          <w:tcPr>
            <w:tcW w:w="712" w:type="dxa"/>
            <w:vAlign w:val="center"/>
          </w:tcPr>
          <w:p w:rsidR="009974ED" w:rsidRPr="00AF6846" w:rsidRDefault="009974ED" w:rsidP="000E3171">
            <w:pPr>
              <w:rPr>
                <w:sz w:val="24"/>
                <w:szCs w:val="24"/>
                <w:lang w:val="lv-LV"/>
              </w:rPr>
            </w:pPr>
            <w:r w:rsidRPr="00AF6846">
              <w:rPr>
                <w:sz w:val="24"/>
                <w:szCs w:val="24"/>
                <w:lang w:val="lv-LV"/>
              </w:rPr>
              <w:t>3</w:t>
            </w:r>
            <w:r>
              <w:rPr>
                <w:sz w:val="24"/>
                <w:szCs w:val="24"/>
                <w:lang w:val="lv-LV"/>
              </w:rPr>
              <w:t>42</w:t>
            </w:r>
          </w:p>
        </w:tc>
      </w:tr>
      <w:tr w:rsidR="009974ED" w:rsidRPr="00AF6846" w:rsidTr="000E3171">
        <w:trPr>
          <w:trHeight w:val="227"/>
          <w:jc w:val="center"/>
        </w:trPr>
        <w:tc>
          <w:tcPr>
            <w:tcW w:w="529" w:type="dxa"/>
            <w:vAlign w:val="center"/>
          </w:tcPr>
          <w:p w:rsidR="009974ED" w:rsidRPr="00AF6846" w:rsidRDefault="009974ED" w:rsidP="000E3171">
            <w:pPr>
              <w:jc w:val="center"/>
              <w:rPr>
                <w:sz w:val="24"/>
                <w:szCs w:val="24"/>
                <w:lang w:val="lv-LV"/>
              </w:rPr>
            </w:pPr>
          </w:p>
        </w:tc>
        <w:tc>
          <w:tcPr>
            <w:tcW w:w="816" w:type="dxa"/>
            <w:vAlign w:val="center"/>
          </w:tcPr>
          <w:p w:rsidR="009974ED" w:rsidRPr="00AF6846" w:rsidRDefault="009974ED" w:rsidP="000E3171">
            <w:pPr>
              <w:jc w:val="right"/>
              <w:rPr>
                <w:sz w:val="24"/>
                <w:szCs w:val="24"/>
                <w:lang w:val="lv-LV"/>
              </w:rPr>
            </w:pPr>
            <w:r w:rsidRPr="00AF6846">
              <w:rPr>
                <w:sz w:val="24"/>
                <w:szCs w:val="24"/>
                <w:lang w:val="lv-LV"/>
              </w:rPr>
              <w:t>8.8.</w:t>
            </w:r>
          </w:p>
        </w:tc>
        <w:tc>
          <w:tcPr>
            <w:tcW w:w="7128" w:type="dxa"/>
            <w:gridSpan w:val="7"/>
            <w:vAlign w:val="center"/>
          </w:tcPr>
          <w:p w:rsidR="009974ED" w:rsidRPr="00AF6846" w:rsidRDefault="009974ED" w:rsidP="000E3171">
            <w:pPr>
              <w:rPr>
                <w:sz w:val="24"/>
                <w:szCs w:val="24"/>
                <w:lang w:val="lv-LV"/>
              </w:rPr>
            </w:pPr>
            <w:r w:rsidRPr="00AF6846">
              <w:rPr>
                <w:color w:val="000000"/>
                <w:spacing w:val="4"/>
                <w:sz w:val="24"/>
                <w:szCs w:val="24"/>
                <w:lang w:val="lv-LV"/>
              </w:rPr>
              <w:t>Vada induktīvā pretestība</w:t>
            </w:r>
          </w:p>
        </w:tc>
        <w:tc>
          <w:tcPr>
            <w:tcW w:w="712" w:type="dxa"/>
            <w:vAlign w:val="center"/>
          </w:tcPr>
          <w:p w:rsidR="009974ED" w:rsidRPr="00AF6846" w:rsidRDefault="009974ED" w:rsidP="000E3171">
            <w:pPr>
              <w:rPr>
                <w:sz w:val="24"/>
                <w:szCs w:val="24"/>
                <w:lang w:val="lv-LV"/>
              </w:rPr>
            </w:pPr>
            <w:r w:rsidRPr="00AF6846">
              <w:rPr>
                <w:sz w:val="24"/>
                <w:szCs w:val="24"/>
                <w:lang w:val="lv-LV"/>
              </w:rPr>
              <w:t>3</w:t>
            </w:r>
            <w:r>
              <w:rPr>
                <w:sz w:val="24"/>
                <w:szCs w:val="24"/>
                <w:lang w:val="lv-LV"/>
              </w:rPr>
              <w:t>43</w:t>
            </w:r>
          </w:p>
        </w:tc>
      </w:tr>
      <w:tr w:rsidR="009974ED" w:rsidRPr="00AF6846" w:rsidTr="000E3171">
        <w:trPr>
          <w:trHeight w:val="227"/>
          <w:jc w:val="center"/>
        </w:trPr>
        <w:tc>
          <w:tcPr>
            <w:tcW w:w="529" w:type="dxa"/>
            <w:vAlign w:val="center"/>
          </w:tcPr>
          <w:p w:rsidR="009974ED" w:rsidRPr="00AF6846" w:rsidRDefault="009974ED" w:rsidP="000E3171">
            <w:pPr>
              <w:jc w:val="center"/>
              <w:rPr>
                <w:sz w:val="24"/>
                <w:szCs w:val="24"/>
                <w:lang w:val="lv-LV"/>
              </w:rPr>
            </w:pPr>
          </w:p>
        </w:tc>
        <w:tc>
          <w:tcPr>
            <w:tcW w:w="816" w:type="dxa"/>
            <w:vAlign w:val="center"/>
          </w:tcPr>
          <w:p w:rsidR="009974ED" w:rsidRPr="00AF6846" w:rsidRDefault="009974ED" w:rsidP="000E3171">
            <w:pPr>
              <w:jc w:val="right"/>
              <w:rPr>
                <w:sz w:val="24"/>
                <w:szCs w:val="24"/>
                <w:lang w:val="lv-LV"/>
              </w:rPr>
            </w:pPr>
            <w:r w:rsidRPr="00AF6846">
              <w:rPr>
                <w:sz w:val="24"/>
                <w:szCs w:val="24"/>
                <w:lang w:val="lv-LV"/>
              </w:rPr>
              <w:t>8.9.</w:t>
            </w:r>
          </w:p>
        </w:tc>
        <w:tc>
          <w:tcPr>
            <w:tcW w:w="7128" w:type="dxa"/>
            <w:gridSpan w:val="7"/>
            <w:vAlign w:val="center"/>
          </w:tcPr>
          <w:p w:rsidR="009974ED" w:rsidRPr="00AF6846" w:rsidRDefault="009974ED" w:rsidP="000E3171">
            <w:pPr>
              <w:rPr>
                <w:sz w:val="24"/>
                <w:szCs w:val="24"/>
                <w:lang w:val="lv-LV"/>
              </w:rPr>
            </w:pPr>
            <w:r w:rsidRPr="00AF6846">
              <w:rPr>
                <w:color w:val="000000"/>
                <w:spacing w:val="4"/>
                <w:sz w:val="24"/>
                <w:szCs w:val="24"/>
                <w:lang w:val="lv-LV"/>
              </w:rPr>
              <w:t>Vada kapacitīvā vadītspēja</w:t>
            </w:r>
          </w:p>
        </w:tc>
        <w:tc>
          <w:tcPr>
            <w:tcW w:w="712" w:type="dxa"/>
            <w:vAlign w:val="center"/>
          </w:tcPr>
          <w:p w:rsidR="009974ED" w:rsidRPr="00AF6846" w:rsidRDefault="009974ED" w:rsidP="000E3171">
            <w:pPr>
              <w:rPr>
                <w:sz w:val="24"/>
                <w:szCs w:val="24"/>
                <w:lang w:val="lv-LV"/>
              </w:rPr>
            </w:pPr>
            <w:r w:rsidRPr="00AF6846">
              <w:rPr>
                <w:sz w:val="24"/>
                <w:szCs w:val="24"/>
                <w:lang w:val="lv-LV"/>
              </w:rPr>
              <w:t>3</w:t>
            </w:r>
            <w:r>
              <w:rPr>
                <w:sz w:val="24"/>
                <w:szCs w:val="24"/>
                <w:lang w:val="lv-LV"/>
              </w:rPr>
              <w:t>44</w:t>
            </w:r>
          </w:p>
        </w:tc>
      </w:tr>
      <w:tr w:rsidR="009974ED" w:rsidRPr="00AF6846" w:rsidTr="000E3171">
        <w:trPr>
          <w:trHeight w:val="227"/>
          <w:jc w:val="center"/>
        </w:trPr>
        <w:tc>
          <w:tcPr>
            <w:tcW w:w="529" w:type="dxa"/>
            <w:vAlign w:val="center"/>
          </w:tcPr>
          <w:p w:rsidR="009974ED" w:rsidRPr="00AF6846" w:rsidRDefault="009974ED" w:rsidP="000E3171">
            <w:pPr>
              <w:jc w:val="center"/>
              <w:rPr>
                <w:sz w:val="24"/>
                <w:szCs w:val="24"/>
                <w:lang w:val="lv-LV"/>
              </w:rPr>
            </w:pPr>
          </w:p>
        </w:tc>
        <w:tc>
          <w:tcPr>
            <w:tcW w:w="816" w:type="dxa"/>
            <w:vAlign w:val="center"/>
          </w:tcPr>
          <w:p w:rsidR="009974ED" w:rsidRPr="00AF6846" w:rsidRDefault="009974ED" w:rsidP="000E3171">
            <w:pPr>
              <w:jc w:val="right"/>
              <w:rPr>
                <w:sz w:val="24"/>
                <w:szCs w:val="24"/>
                <w:lang w:val="lv-LV"/>
              </w:rPr>
            </w:pPr>
            <w:r w:rsidRPr="00AF6846">
              <w:rPr>
                <w:sz w:val="24"/>
                <w:szCs w:val="24"/>
                <w:lang w:val="lv-LV"/>
              </w:rPr>
              <w:t>8.10.</w:t>
            </w:r>
          </w:p>
        </w:tc>
        <w:tc>
          <w:tcPr>
            <w:tcW w:w="7128" w:type="dxa"/>
            <w:gridSpan w:val="7"/>
            <w:vAlign w:val="center"/>
          </w:tcPr>
          <w:p w:rsidR="009974ED" w:rsidRPr="00AF6846" w:rsidRDefault="009974ED" w:rsidP="000E3171">
            <w:pPr>
              <w:rPr>
                <w:sz w:val="24"/>
                <w:szCs w:val="24"/>
                <w:lang w:val="lv-LV"/>
              </w:rPr>
            </w:pPr>
            <w:r w:rsidRPr="00AF6846">
              <w:rPr>
                <w:color w:val="000000"/>
                <w:spacing w:val="5"/>
                <w:sz w:val="24"/>
                <w:szCs w:val="24"/>
                <w:lang w:val="lv-LV"/>
              </w:rPr>
              <w:t xml:space="preserve">Līdzstrāvas un maiņstrāvas apgaismošanas </w:t>
            </w:r>
            <w:r w:rsidRPr="00AF6846">
              <w:rPr>
                <w:color w:val="000000"/>
                <w:spacing w:val="4"/>
                <w:sz w:val="24"/>
                <w:szCs w:val="24"/>
                <w:lang w:val="lv-LV"/>
              </w:rPr>
              <w:t>divvadu līniju aprēķins</w:t>
            </w:r>
          </w:p>
        </w:tc>
        <w:tc>
          <w:tcPr>
            <w:tcW w:w="712" w:type="dxa"/>
            <w:vAlign w:val="center"/>
          </w:tcPr>
          <w:p w:rsidR="009974ED" w:rsidRPr="00AF6846" w:rsidRDefault="009974ED" w:rsidP="000E3171">
            <w:pPr>
              <w:rPr>
                <w:sz w:val="24"/>
                <w:szCs w:val="24"/>
                <w:lang w:val="lv-LV"/>
              </w:rPr>
            </w:pPr>
            <w:r w:rsidRPr="00AF6846">
              <w:rPr>
                <w:sz w:val="24"/>
                <w:szCs w:val="24"/>
                <w:lang w:val="lv-LV"/>
              </w:rPr>
              <w:t>3</w:t>
            </w:r>
            <w:r>
              <w:rPr>
                <w:sz w:val="24"/>
                <w:szCs w:val="24"/>
                <w:lang w:val="lv-LV"/>
              </w:rPr>
              <w:t>45</w:t>
            </w:r>
          </w:p>
        </w:tc>
      </w:tr>
      <w:tr w:rsidR="009974ED" w:rsidRPr="00AF6846" w:rsidTr="000E3171">
        <w:trPr>
          <w:trHeight w:val="227"/>
          <w:jc w:val="center"/>
        </w:trPr>
        <w:tc>
          <w:tcPr>
            <w:tcW w:w="529" w:type="dxa"/>
            <w:vAlign w:val="center"/>
          </w:tcPr>
          <w:p w:rsidR="009974ED" w:rsidRPr="00AF6846" w:rsidRDefault="009974ED" w:rsidP="000E3171">
            <w:pPr>
              <w:jc w:val="center"/>
              <w:rPr>
                <w:sz w:val="24"/>
                <w:szCs w:val="24"/>
                <w:lang w:val="lv-LV"/>
              </w:rPr>
            </w:pPr>
          </w:p>
        </w:tc>
        <w:tc>
          <w:tcPr>
            <w:tcW w:w="816" w:type="dxa"/>
            <w:vAlign w:val="center"/>
          </w:tcPr>
          <w:p w:rsidR="009974ED" w:rsidRPr="00AF6846" w:rsidRDefault="009974ED" w:rsidP="000E3171">
            <w:pPr>
              <w:jc w:val="right"/>
              <w:rPr>
                <w:sz w:val="24"/>
                <w:szCs w:val="24"/>
                <w:lang w:val="lv-LV"/>
              </w:rPr>
            </w:pPr>
            <w:r w:rsidRPr="00AF6846">
              <w:rPr>
                <w:sz w:val="24"/>
                <w:szCs w:val="24"/>
                <w:lang w:val="lv-LV"/>
              </w:rPr>
              <w:t>8.11.</w:t>
            </w:r>
          </w:p>
        </w:tc>
        <w:tc>
          <w:tcPr>
            <w:tcW w:w="7128" w:type="dxa"/>
            <w:gridSpan w:val="7"/>
            <w:vAlign w:val="center"/>
          </w:tcPr>
          <w:p w:rsidR="009974ED" w:rsidRPr="00AF6846" w:rsidRDefault="009974ED" w:rsidP="000E3171">
            <w:pPr>
              <w:rPr>
                <w:sz w:val="24"/>
                <w:szCs w:val="24"/>
                <w:lang w:val="lv-LV"/>
              </w:rPr>
            </w:pPr>
            <w:r w:rsidRPr="00AF6846">
              <w:rPr>
                <w:color w:val="000000"/>
                <w:spacing w:val="2"/>
                <w:sz w:val="24"/>
                <w:szCs w:val="24"/>
                <w:lang w:val="lv-LV"/>
              </w:rPr>
              <w:t xml:space="preserve">Sprieguma kritums un sprieguma zudums </w:t>
            </w:r>
            <w:r w:rsidRPr="00AF6846">
              <w:rPr>
                <w:color w:val="000000"/>
                <w:spacing w:val="7"/>
                <w:sz w:val="24"/>
                <w:szCs w:val="24"/>
                <w:lang w:val="lv-LV"/>
              </w:rPr>
              <w:t>maiņstrāvas līnijā</w:t>
            </w:r>
          </w:p>
        </w:tc>
        <w:tc>
          <w:tcPr>
            <w:tcW w:w="712" w:type="dxa"/>
            <w:vAlign w:val="center"/>
          </w:tcPr>
          <w:p w:rsidR="009974ED" w:rsidRPr="00AF6846" w:rsidRDefault="009974ED" w:rsidP="000E3171">
            <w:pPr>
              <w:rPr>
                <w:sz w:val="24"/>
                <w:szCs w:val="24"/>
                <w:lang w:val="lv-LV"/>
              </w:rPr>
            </w:pPr>
            <w:r w:rsidRPr="00AF6846">
              <w:rPr>
                <w:sz w:val="24"/>
                <w:szCs w:val="24"/>
                <w:lang w:val="lv-LV"/>
              </w:rPr>
              <w:t>3</w:t>
            </w:r>
            <w:r>
              <w:rPr>
                <w:sz w:val="24"/>
                <w:szCs w:val="24"/>
                <w:lang w:val="lv-LV"/>
              </w:rPr>
              <w:t>47</w:t>
            </w:r>
          </w:p>
        </w:tc>
      </w:tr>
      <w:tr w:rsidR="009974ED" w:rsidRPr="00AF6846" w:rsidTr="000E3171">
        <w:trPr>
          <w:trHeight w:val="227"/>
          <w:jc w:val="center"/>
        </w:trPr>
        <w:tc>
          <w:tcPr>
            <w:tcW w:w="529" w:type="dxa"/>
            <w:vAlign w:val="center"/>
          </w:tcPr>
          <w:p w:rsidR="009974ED" w:rsidRPr="00AF6846" w:rsidRDefault="009974ED" w:rsidP="000E3171">
            <w:pPr>
              <w:jc w:val="center"/>
              <w:rPr>
                <w:sz w:val="24"/>
                <w:szCs w:val="24"/>
                <w:lang w:val="lv-LV"/>
              </w:rPr>
            </w:pPr>
          </w:p>
        </w:tc>
        <w:tc>
          <w:tcPr>
            <w:tcW w:w="816" w:type="dxa"/>
            <w:vAlign w:val="center"/>
          </w:tcPr>
          <w:p w:rsidR="009974ED" w:rsidRPr="00AF6846" w:rsidRDefault="009974ED" w:rsidP="000E3171">
            <w:pPr>
              <w:jc w:val="right"/>
              <w:rPr>
                <w:sz w:val="24"/>
                <w:szCs w:val="24"/>
                <w:lang w:val="lv-LV"/>
              </w:rPr>
            </w:pPr>
            <w:r w:rsidRPr="00AF6846">
              <w:rPr>
                <w:sz w:val="24"/>
                <w:szCs w:val="24"/>
                <w:lang w:val="lv-LV"/>
              </w:rPr>
              <w:t>8.12.</w:t>
            </w:r>
          </w:p>
        </w:tc>
        <w:tc>
          <w:tcPr>
            <w:tcW w:w="7128" w:type="dxa"/>
            <w:gridSpan w:val="7"/>
            <w:vAlign w:val="center"/>
          </w:tcPr>
          <w:p w:rsidR="009974ED" w:rsidRPr="00AF6846" w:rsidRDefault="009974ED" w:rsidP="000E3171">
            <w:pPr>
              <w:rPr>
                <w:sz w:val="24"/>
                <w:szCs w:val="24"/>
                <w:lang w:val="lv-LV"/>
              </w:rPr>
            </w:pPr>
            <w:r w:rsidRPr="00AF6846">
              <w:rPr>
                <w:sz w:val="24"/>
                <w:szCs w:val="24"/>
                <w:lang w:val="lv-LV"/>
              </w:rPr>
              <w:t>Trīsfāzu līnijas sprieguma zuduma aprēķins, ja slodze ir līnijas beigās</w:t>
            </w:r>
          </w:p>
        </w:tc>
        <w:tc>
          <w:tcPr>
            <w:tcW w:w="712" w:type="dxa"/>
            <w:vAlign w:val="center"/>
          </w:tcPr>
          <w:p w:rsidR="009974ED" w:rsidRPr="00AF6846" w:rsidRDefault="009974ED" w:rsidP="000E3171">
            <w:pPr>
              <w:rPr>
                <w:sz w:val="24"/>
                <w:szCs w:val="24"/>
                <w:lang w:val="lv-LV"/>
              </w:rPr>
            </w:pPr>
            <w:r w:rsidRPr="00AF6846">
              <w:rPr>
                <w:sz w:val="24"/>
                <w:szCs w:val="24"/>
                <w:lang w:val="lv-LV"/>
              </w:rPr>
              <w:t>3</w:t>
            </w:r>
            <w:r>
              <w:rPr>
                <w:sz w:val="24"/>
                <w:szCs w:val="24"/>
                <w:lang w:val="lv-LV"/>
              </w:rPr>
              <w:t>48</w:t>
            </w:r>
          </w:p>
        </w:tc>
      </w:tr>
      <w:tr w:rsidR="009974ED" w:rsidRPr="00AF6846" w:rsidTr="000E3171">
        <w:trPr>
          <w:trHeight w:val="227"/>
          <w:jc w:val="center"/>
        </w:trPr>
        <w:tc>
          <w:tcPr>
            <w:tcW w:w="529" w:type="dxa"/>
            <w:vAlign w:val="center"/>
          </w:tcPr>
          <w:p w:rsidR="009974ED" w:rsidRPr="00AF6846" w:rsidRDefault="009974ED" w:rsidP="000E3171">
            <w:pPr>
              <w:jc w:val="center"/>
              <w:rPr>
                <w:sz w:val="24"/>
                <w:szCs w:val="24"/>
                <w:lang w:val="lv-LV"/>
              </w:rPr>
            </w:pPr>
          </w:p>
        </w:tc>
        <w:tc>
          <w:tcPr>
            <w:tcW w:w="816" w:type="dxa"/>
            <w:vAlign w:val="center"/>
          </w:tcPr>
          <w:p w:rsidR="009974ED" w:rsidRPr="00AF6846" w:rsidRDefault="009974ED" w:rsidP="000E3171">
            <w:pPr>
              <w:jc w:val="right"/>
              <w:rPr>
                <w:sz w:val="24"/>
                <w:szCs w:val="24"/>
                <w:lang w:val="lv-LV"/>
              </w:rPr>
            </w:pPr>
            <w:r w:rsidRPr="00AF6846">
              <w:rPr>
                <w:sz w:val="24"/>
                <w:szCs w:val="24"/>
                <w:lang w:val="lv-LV"/>
              </w:rPr>
              <w:t>8.13.</w:t>
            </w:r>
          </w:p>
        </w:tc>
        <w:tc>
          <w:tcPr>
            <w:tcW w:w="7128" w:type="dxa"/>
            <w:gridSpan w:val="7"/>
            <w:vAlign w:val="center"/>
          </w:tcPr>
          <w:p w:rsidR="009974ED" w:rsidRPr="00AF6846" w:rsidRDefault="009974ED" w:rsidP="000E3171">
            <w:pPr>
              <w:rPr>
                <w:sz w:val="24"/>
                <w:szCs w:val="24"/>
                <w:lang w:val="lv-LV"/>
              </w:rPr>
            </w:pPr>
            <w:r w:rsidRPr="00AF6846">
              <w:rPr>
                <w:sz w:val="24"/>
                <w:szCs w:val="24"/>
                <w:lang w:val="lv-LV"/>
              </w:rPr>
              <w:t>Sprieguma zuduma aprēķins trīsfāzu līnijai ar vairākām slodzēm</w:t>
            </w:r>
          </w:p>
        </w:tc>
        <w:tc>
          <w:tcPr>
            <w:tcW w:w="712" w:type="dxa"/>
            <w:vAlign w:val="center"/>
          </w:tcPr>
          <w:p w:rsidR="009974ED" w:rsidRPr="00AF6846" w:rsidRDefault="009974ED" w:rsidP="000E3171">
            <w:pPr>
              <w:rPr>
                <w:sz w:val="24"/>
                <w:szCs w:val="24"/>
                <w:lang w:val="lv-LV"/>
              </w:rPr>
            </w:pPr>
            <w:r w:rsidRPr="00AF6846">
              <w:rPr>
                <w:sz w:val="24"/>
                <w:szCs w:val="24"/>
                <w:lang w:val="lv-LV"/>
              </w:rPr>
              <w:t>3</w:t>
            </w:r>
            <w:r>
              <w:rPr>
                <w:sz w:val="24"/>
                <w:szCs w:val="24"/>
                <w:lang w:val="lv-LV"/>
              </w:rPr>
              <w:t>49</w:t>
            </w:r>
          </w:p>
        </w:tc>
      </w:tr>
      <w:tr w:rsidR="009974ED" w:rsidRPr="00AF6846" w:rsidTr="000E3171">
        <w:trPr>
          <w:trHeight w:val="227"/>
          <w:jc w:val="center"/>
        </w:trPr>
        <w:tc>
          <w:tcPr>
            <w:tcW w:w="529" w:type="dxa"/>
            <w:vAlign w:val="center"/>
          </w:tcPr>
          <w:p w:rsidR="009974ED" w:rsidRPr="00AF6846" w:rsidRDefault="009974ED" w:rsidP="000E3171">
            <w:pPr>
              <w:jc w:val="center"/>
              <w:rPr>
                <w:sz w:val="24"/>
                <w:szCs w:val="24"/>
                <w:lang w:val="lv-LV"/>
              </w:rPr>
            </w:pPr>
          </w:p>
        </w:tc>
        <w:tc>
          <w:tcPr>
            <w:tcW w:w="816" w:type="dxa"/>
            <w:vAlign w:val="center"/>
          </w:tcPr>
          <w:p w:rsidR="009974ED" w:rsidRPr="00AF6846" w:rsidRDefault="009974ED" w:rsidP="000E3171">
            <w:pPr>
              <w:jc w:val="right"/>
              <w:rPr>
                <w:sz w:val="24"/>
                <w:szCs w:val="24"/>
                <w:lang w:val="lv-LV"/>
              </w:rPr>
            </w:pPr>
            <w:r w:rsidRPr="00AF6846">
              <w:rPr>
                <w:sz w:val="24"/>
                <w:szCs w:val="24"/>
                <w:lang w:val="lv-LV"/>
              </w:rPr>
              <w:t>8.14.</w:t>
            </w:r>
          </w:p>
        </w:tc>
        <w:tc>
          <w:tcPr>
            <w:tcW w:w="7128" w:type="dxa"/>
            <w:gridSpan w:val="7"/>
            <w:vAlign w:val="center"/>
          </w:tcPr>
          <w:p w:rsidR="009974ED" w:rsidRPr="00AF6846" w:rsidRDefault="009974ED" w:rsidP="000E3171">
            <w:pPr>
              <w:rPr>
                <w:sz w:val="24"/>
                <w:szCs w:val="24"/>
                <w:lang w:val="lv-LV"/>
              </w:rPr>
            </w:pPr>
            <w:r w:rsidRPr="00AF6846">
              <w:rPr>
                <w:sz w:val="24"/>
                <w:szCs w:val="24"/>
                <w:lang w:val="lv-LV"/>
              </w:rPr>
              <w:t>Trīsfāzu maiņstrāvas maģistrāle ar visā līnijas garumā vienāda šķēr</w:t>
            </w:r>
            <w:r w:rsidRPr="00AF6846">
              <w:rPr>
                <w:sz w:val="24"/>
                <w:szCs w:val="24"/>
                <w:lang w:val="lv-LV"/>
              </w:rPr>
              <w:t>s</w:t>
            </w:r>
            <w:r w:rsidRPr="00AF6846">
              <w:rPr>
                <w:sz w:val="24"/>
                <w:szCs w:val="24"/>
                <w:lang w:val="lv-LV"/>
              </w:rPr>
              <w:t>griezuma vadiem</w:t>
            </w:r>
          </w:p>
        </w:tc>
        <w:tc>
          <w:tcPr>
            <w:tcW w:w="712" w:type="dxa"/>
            <w:vAlign w:val="center"/>
          </w:tcPr>
          <w:p w:rsidR="009974ED" w:rsidRPr="00AF6846" w:rsidRDefault="009974ED" w:rsidP="000E3171">
            <w:pPr>
              <w:rPr>
                <w:sz w:val="24"/>
                <w:szCs w:val="24"/>
                <w:lang w:val="lv-LV"/>
              </w:rPr>
            </w:pPr>
            <w:r w:rsidRPr="00AF6846">
              <w:rPr>
                <w:sz w:val="24"/>
                <w:szCs w:val="24"/>
                <w:lang w:val="lv-LV"/>
              </w:rPr>
              <w:t>3</w:t>
            </w:r>
            <w:r>
              <w:rPr>
                <w:sz w:val="24"/>
                <w:szCs w:val="24"/>
                <w:lang w:val="lv-LV"/>
              </w:rPr>
              <w:t>49</w:t>
            </w:r>
          </w:p>
        </w:tc>
      </w:tr>
      <w:tr w:rsidR="009974ED" w:rsidRPr="00AF6846" w:rsidTr="000E3171">
        <w:trPr>
          <w:trHeight w:val="227"/>
          <w:jc w:val="center"/>
        </w:trPr>
        <w:tc>
          <w:tcPr>
            <w:tcW w:w="529" w:type="dxa"/>
            <w:vAlign w:val="center"/>
          </w:tcPr>
          <w:p w:rsidR="009974ED" w:rsidRPr="00AF6846" w:rsidRDefault="009974ED" w:rsidP="000E3171">
            <w:pPr>
              <w:jc w:val="center"/>
              <w:rPr>
                <w:sz w:val="24"/>
                <w:szCs w:val="24"/>
                <w:lang w:val="lv-LV"/>
              </w:rPr>
            </w:pPr>
          </w:p>
        </w:tc>
        <w:tc>
          <w:tcPr>
            <w:tcW w:w="816" w:type="dxa"/>
            <w:vAlign w:val="center"/>
          </w:tcPr>
          <w:p w:rsidR="009974ED" w:rsidRPr="00AF6846" w:rsidRDefault="009974ED" w:rsidP="000E3171">
            <w:pPr>
              <w:jc w:val="right"/>
              <w:rPr>
                <w:sz w:val="24"/>
                <w:szCs w:val="24"/>
                <w:lang w:val="lv-LV"/>
              </w:rPr>
            </w:pPr>
            <w:r w:rsidRPr="00AF6846">
              <w:rPr>
                <w:sz w:val="24"/>
                <w:szCs w:val="24"/>
                <w:lang w:val="lv-LV"/>
              </w:rPr>
              <w:t>8.15.</w:t>
            </w:r>
          </w:p>
        </w:tc>
        <w:tc>
          <w:tcPr>
            <w:tcW w:w="7128" w:type="dxa"/>
            <w:gridSpan w:val="7"/>
            <w:vAlign w:val="center"/>
          </w:tcPr>
          <w:p w:rsidR="009974ED" w:rsidRPr="00AF6846" w:rsidRDefault="009974ED" w:rsidP="000E3171">
            <w:pPr>
              <w:rPr>
                <w:sz w:val="24"/>
                <w:szCs w:val="24"/>
                <w:lang w:val="lv-LV"/>
              </w:rPr>
            </w:pPr>
            <w:r w:rsidRPr="00AF6846">
              <w:rPr>
                <w:sz w:val="24"/>
                <w:szCs w:val="24"/>
                <w:lang w:val="lv-LV"/>
              </w:rPr>
              <w:t>Trīsfāzu maiņstrāvas tīkla aprēķins, ievērojot minimālo vada materiāla patēriņu</w:t>
            </w:r>
          </w:p>
        </w:tc>
        <w:tc>
          <w:tcPr>
            <w:tcW w:w="712" w:type="dxa"/>
            <w:vAlign w:val="center"/>
          </w:tcPr>
          <w:p w:rsidR="009974ED" w:rsidRPr="00AF6846" w:rsidRDefault="009974ED" w:rsidP="000E3171">
            <w:pPr>
              <w:rPr>
                <w:sz w:val="24"/>
                <w:szCs w:val="24"/>
                <w:lang w:val="lv-LV"/>
              </w:rPr>
            </w:pPr>
            <w:r w:rsidRPr="00AF6846">
              <w:rPr>
                <w:sz w:val="24"/>
                <w:szCs w:val="24"/>
                <w:lang w:val="lv-LV"/>
              </w:rPr>
              <w:t>3</w:t>
            </w:r>
            <w:r>
              <w:rPr>
                <w:sz w:val="24"/>
                <w:szCs w:val="24"/>
                <w:lang w:val="lv-LV"/>
              </w:rPr>
              <w:t>50</w:t>
            </w:r>
          </w:p>
        </w:tc>
      </w:tr>
      <w:tr w:rsidR="009974ED" w:rsidRPr="00AF6846" w:rsidTr="000E3171">
        <w:trPr>
          <w:trHeight w:val="227"/>
          <w:jc w:val="center"/>
        </w:trPr>
        <w:tc>
          <w:tcPr>
            <w:tcW w:w="529" w:type="dxa"/>
            <w:vAlign w:val="center"/>
          </w:tcPr>
          <w:p w:rsidR="009974ED" w:rsidRPr="00AF6846" w:rsidRDefault="009974ED" w:rsidP="000E3171">
            <w:pPr>
              <w:jc w:val="center"/>
              <w:rPr>
                <w:sz w:val="24"/>
                <w:szCs w:val="24"/>
                <w:lang w:val="lv-LV"/>
              </w:rPr>
            </w:pPr>
          </w:p>
        </w:tc>
        <w:tc>
          <w:tcPr>
            <w:tcW w:w="816" w:type="dxa"/>
            <w:vAlign w:val="center"/>
          </w:tcPr>
          <w:p w:rsidR="009974ED" w:rsidRPr="00AF6846" w:rsidRDefault="009974ED" w:rsidP="000E3171">
            <w:pPr>
              <w:jc w:val="right"/>
              <w:rPr>
                <w:sz w:val="24"/>
                <w:szCs w:val="24"/>
                <w:lang w:val="lv-LV"/>
              </w:rPr>
            </w:pPr>
            <w:r w:rsidRPr="00AF6846">
              <w:rPr>
                <w:sz w:val="24"/>
                <w:szCs w:val="24"/>
                <w:lang w:val="lv-LV"/>
              </w:rPr>
              <w:t>8.16.</w:t>
            </w:r>
          </w:p>
        </w:tc>
        <w:tc>
          <w:tcPr>
            <w:tcW w:w="7128" w:type="dxa"/>
            <w:gridSpan w:val="7"/>
            <w:vAlign w:val="center"/>
          </w:tcPr>
          <w:p w:rsidR="009974ED" w:rsidRPr="00AF6846" w:rsidRDefault="009974ED" w:rsidP="000E3171">
            <w:pPr>
              <w:rPr>
                <w:sz w:val="24"/>
                <w:szCs w:val="24"/>
                <w:lang w:val="lv-LV"/>
              </w:rPr>
            </w:pPr>
            <w:r w:rsidRPr="00AF6846">
              <w:rPr>
                <w:sz w:val="24"/>
                <w:szCs w:val="24"/>
                <w:lang w:val="lv-LV"/>
              </w:rPr>
              <w:t>Elektroenerģijas zudumu ietekme uz pārvades pašizmaksu</w:t>
            </w:r>
          </w:p>
        </w:tc>
        <w:tc>
          <w:tcPr>
            <w:tcW w:w="712" w:type="dxa"/>
            <w:vAlign w:val="center"/>
          </w:tcPr>
          <w:p w:rsidR="009974ED" w:rsidRPr="00AF6846" w:rsidRDefault="009974ED" w:rsidP="000E3171">
            <w:pPr>
              <w:rPr>
                <w:sz w:val="24"/>
                <w:szCs w:val="24"/>
                <w:lang w:val="lv-LV"/>
              </w:rPr>
            </w:pPr>
            <w:r w:rsidRPr="00AF6846">
              <w:rPr>
                <w:sz w:val="24"/>
                <w:szCs w:val="24"/>
                <w:lang w:val="lv-LV"/>
              </w:rPr>
              <w:t>3</w:t>
            </w:r>
            <w:r>
              <w:rPr>
                <w:sz w:val="24"/>
                <w:szCs w:val="24"/>
                <w:lang w:val="lv-LV"/>
              </w:rPr>
              <w:t>51</w:t>
            </w:r>
          </w:p>
        </w:tc>
      </w:tr>
      <w:tr w:rsidR="009974ED" w:rsidRPr="00AF6846" w:rsidTr="000E3171">
        <w:trPr>
          <w:trHeight w:val="227"/>
          <w:jc w:val="center"/>
        </w:trPr>
        <w:tc>
          <w:tcPr>
            <w:tcW w:w="529" w:type="dxa"/>
            <w:vAlign w:val="center"/>
          </w:tcPr>
          <w:p w:rsidR="009974ED" w:rsidRPr="00AF6846" w:rsidRDefault="009974ED" w:rsidP="000E3171">
            <w:pPr>
              <w:jc w:val="center"/>
              <w:rPr>
                <w:sz w:val="24"/>
                <w:szCs w:val="24"/>
                <w:lang w:val="lv-LV"/>
              </w:rPr>
            </w:pPr>
          </w:p>
        </w:tc>
        <w:tc>
          <w:tcPr>
            <w:tcW w:w="816" w:type="dxa"/>
            <w:vAlign w:val="center"/>
          </w:tcPr>
          <w:p w:rsidR="009974ED" w:rsidRPr="00AF6846" w:rsidRDefault="009974ED" w:rsidP="000E3171">
            <w:pPr>
              <w:jc w:val="right"/>
              <w:rPr>
                <w:sz w:val="24"/>
                <w:szCs w:val="24"/>
                <w:lang w:val="lv-LV"/>
              </w:rPr>
            </w:pPr>
            <w:r w:rsidRPr="00AF6846">
              <w:rPr>
                <w:sz w:val="24"/>
                <w:szCs w:val="24"/>
                <w:lang w:val="lv-LV"/>
              </w:rPr>
              <w:t>8.17.</w:t>
            </w:r>
          </w:p>
        </w:tc>
        <w:tc>
          <w:tcPr>
            <w:tcW w:w="7128" w:type="dxa"/>
            <w:gridSpan w:val="7"/>
            <w:vAlign w:val="center"/>
          </w:tcPr>
          <w:p w:rsidR="009974ED" w:rsidRPr="00AF6846" w:rsidRDefault="009974ED" w:rsidP="000E3171">
            <w:pPr>
              <w:rPr>
                <w:sz w:val="24"/>
                <w:szCs w:val="24"/>
                <w:lang w:val="lv-LV"/>
              </w:rPr>
            </w:pPr>
            <w:r w:rsidRPr="00AF6846">
              <w:rPr>
                <w:sz w:val="24"/>
                <w:szCs w:val="24"/>
                <w:lang w:val="lv-LV"/>
              </w:rPr>
              <w:t>Ekonomiskais strāvas blīvums</w:t>
            </w:r>
          </w:p>
        </w:tc>
        <w:tc>
          <w:tcPr>
            <w:tcW w:w="712" w:type="dxa"/>
            <w:vAlign w:val="center"/>
          </w:tcPr>
          <w:p w:rsidR="009974ED" w:rsidRPr="00AF6846" w:rsidRDefault="009974ED" w:rsidP="000E3171">
            <w:pPr>
              <w:rPr>
                <w:sz w:val="24"/>
                <w:szCs w:val="24"/>
                <w:lang w:val="lv-LV"/>
              </w:rPr>
            </w:pPr>
            <w:r w:rsidRPr="00AF6846">
              <w:rPr>
                <w:sz w:val="24"/>
                <w:szCs w:val="24"/>
                <w:lang w:val="lv-LV"/>
              </w:rPr>
              <w:t>3</w:t>
            </w:r>
            <w:r>
              <w:rPr>
                <w:sz w:val="24"/>
                <w:szCs w:val="24"/>
                <w:lang w:val="lv-LV"/>
              </w:rPr>
              <w:t>52</w:t>
            </w:r>
          </w:p>
        </w:tc>
      </w:tr>
      <w:tr w:rsidR="009974ED" w:rsidRPr="00AF6846" w:rsidTr="000E3171">
        <w:trPr>
          <w:trHeight w:val="227"/>
          <w:jc w:val="center"/>
        </w:trPr>
        <w:tc>
          <w:tcPr>
            <w:tcW w:w="529" w:type="dxa"/>
            <w:vAlign w:val="center"/>
          </w:tcPr>
          <w:p w:rsidR="009974ED" w:rsidRPr="00AF6846" w:rsidRDefault="009974ED" w:rsidP="000E3171">
            <w:pPr>
              <w:rPr>
                <w:sz w:val="24"/>
                <w:szCs w:val="24"/>
                <w:lang w:val="lv-LV"/>
              </w:rPr>
            </w:pPr>
          </w:p>
        </w:tc>
        <w:tc>
          <w:tcPr>
            <w:tcW w:w="816" w:type="dxa"/>
            <w:vAlign w:val="center"/>
          </w:tcPr>
          <w:p w:rsidR="009974ED" w:rsidRPr="00AF6846" w:rsidRDefault="009974ED" w:rsidP="000E3171">
            <w:pPr>
              <w:jc w:val="right"/>
              <w:rPr>
                <w:sz w:val="24"/>
                <w:szCs w:val="24"/>
                <w:lang w:val="lv-LV"/>
              </w:rPr>
            </w:pPr>
          </w:p>
        </w:tc>
        <w:tc>
          <w:tcPr>
            <w:tcW w:w="7128" w:type="dxa"/>
            <w:gridSpan w:val="7"/>
            <w:vAlign w:val="center"/>
          </w:tcPr>
          <w:p w:rsidR="009974ED" w:rsidRPr="00AF6846" w:rsidRDefault="009974ED" w:rsidP="000E3171">
            <w:pPr>
              <w:rPr>
                <w:sz w:val="24"/>
                <w:szCs w:val="24"/>
                <w:lang w:val="lv-LV"/>
              </w:rPr>
            </w:pPr>
            <w:r w:rsidRPr="00AF6846">
              <w:rPr>
                <w:sz w:val="24"/>
                <w:szCs w:val="24"/>
                <w:lang w:val="lv-LV"/>
              </w:rPr>
              <w:t>8.17.1. Vadītāju šķērsgriezuma izvēle pēc sprieguma zuduma</w:t>
            </w:r>
          </w:p>
        </w:tc>
        <w:tc>
          <w:tcPr>
            <w:tcW w:w="712" w:type="dxa"/>
            <w:vAlign w:val="center"/>
          </w:tcPr>
          <w:p w:rsidR="009974ED" w:rsidRPr="00AF6846" w:rsidRDefault="009974ED" w:rsidP="000E3171">
            <w:pPr>
              <w:rPr>
                <w:sz w:val="24"/>
                <w:szCs w:val="24"/>
                <w:lang w:val="lv-LV"/>
              </w:rPr>
            </w:pPr>
            <w:r w:rsidRPr="00AF6846">
              <w:rPr>
                <w:sz w:val="24"/>
                <w:szCs w:val="24"/>
                <w:lang w:val="lv-LV"/>
              </w:rPr>
              <w:t>3</w:t>
            </w:r>
            <w:r>
              <w:rPr>
                <w:sz w:val="24"/>
                <w:szCs w:val="24"/>
                <w:lang w:val="lv-LV"/>
              </w:rPr>
              <w:t>55</w:t>
            </w:r>
          </w:p>
        </w:tc>
      </w:tr>
      <w:tr w:rsidR="009974ED" w:rsidRPr="00AF6846" w:rsidTr="000E3171">
        <w:trPr>
          <w:trHeight w:val="227"/>
          <w:jc w:val="center"/>
        </w:trPr>
        <w:tc>
          <w:tcPr>
            <w:tcW w:w="529" w:type="dxa"/>
            <w:vAlign w:val="center"/>
          </w:tcPr>
          <w:p w:rsidR="009974ED" w:rsidRPr="00AF6846" w:rsidRDefault="009974ED" w:rsidP="000E3171">
            <w:pPr>
              <w:rPr>
                <w:sz w:val="24"/>
                <w:szCs w:val="24"/>
                <w:lang w:val="lv-LV"/>
              </w:rPr>
            </w:pPr>
          </w:p>
        </w:tc>
        <w:tc>
          <w:tcPr>
            <w:tcW w:w="816" w:type="dxa"/>
            <w:vAlign w:val="center"/>
          </w:tcPr>
          <w:p w:rsidR="009974ED" w:rsidRPr="00AF6846" w:rsidRDefault="009974ED" w:rsidP="000E3171">
            <w:pPr>
              <w:jc w:val="right"/>
              <w:rPr>
                <w:sz w:val="24"/>
                <w:szCs w:val="24"/>
                <w:lang w:val="lv-LV"/>
              </w:rPr>
            </w:pPr>
          </w:p>
        </w:tc>
        <w:tc>
          <w:tcPr>
            <w:tcW w:w="7128" w:type="dxa"/>
            <w:gridSpan w:val="7"/>
            <w:vAlign w:val="center"/>
          </w:tcPr>
          <w:p w:rsidR="009974ED" w:rsidRPr="00AF6846" w:rsidRDefault="009974ED" w:rsidP="000E3171">
            <w:pPr>
              <w:rPr>
                <w:sz w:val="24"/>
                <w:szCs w:val="24"/>
                <w:lang w:val="lv-LV"/>
              </w:rPr>
            </w:pPr>
            <w:r w:rsidRPr="00AF6846">
              <w:rPr>
                <w:color w:val="000000"/>
                <w:sz w:val="24"/>
                <w:szCs w:val="24"/>
                <w:lang w:val="lv-LV"/>
              </w:rPr>
              <w:t>8.17.2. Gaisvadu līnijas aprēķins</w:t>
            </w:r>
          </w:p>
        </w:tc>
        <w:tc>
          <w:tcPr>
            <w:tcW w:w="712" w:type="dxa"/>
            <w:vAlign w:val="center"/>
          </w:tcPr>
          <w:p w:rsidR="009974ED" w:rsidRPr="00AF6846" w:rsidRDefault="009974ED" w:rsidP="000E3171">
            <w:pPr>
              <w:rPr>
                <w:sz w:val="24"/>
                <w:szCs w:val="24"/>
                <w:lang w:val="lv-LV"/>
              </w:rPr>
            </w:pPr>
            <w:r w:rsidRPr="00AF6846">
              <w:rPr>
                <w:sz w:val="24"/>
                <w:szCs w:val="24"/>
                <w:lang w:val="lv-LV"/>
              </w:rPr>
              <w:t>3</w:t>
            </w:r>
            <w:r>
              <w:rPr>
                <w:sz w:val="24"/>
                <w:szCs w:val="24"/>
                <w:lang w:val="lv-LV"/>
              </w:rPr>
              <w:t>56</w:t>
            </w:r>
          </w:p>
        </w:tc>
      </w:tr>
      <w:tr w:rsidR="009974ED" w:rsidRPr="00AF6846" w:rsidTr="000E3171">
        <w:trPr>
          <w:trHeight w:val="227"/>
          <w:jc w:val="center"/>
        </w:trPr>
        <w:tc>
          <w:tcPr>
            <w:tcW w:w="529" w:type="dxa"/>
            <w:vAlign w:val="center"/>
          </w:tcPr>
          <w:p w:rsidR="009974ED" w:rsidRPr="00AF6846" w:rsidRDefault="009974ED" w:rsidP="000E3171">
            <w:pPr>
              <w:rPr>
                <w:sz w:val="24"/>
                <w:szCs w:val="24"/>
                <w:lang w:val="lv-LV"/>
              </w:rPr>
            </w:pPr>
          </w:p>
        </w:tc>
        <w:tc>
          <w:tcPr>
            <w:tcW w:w="816" w:type="dxa"/>
            <w:vAlign w:val="center"/>
          </w:tcPr>
          <w:p w:rsidR="009974ED" w:rsidRPr="00AF6846" w:rsidRDefault="009974ED" w:rsidP="000E3171">
            <w:pPr>
              <w:jc w:val="right"/>
              <w:rPr>
                <w:sz w:val="24"/>
                <w:szCs w:val="24"/>
                <w:lang w:val="lv-LV"/>
              </w:rPr>
            </w:pPr>
          </w:p>
        </w:tc>
        <w:tc>
          <w:tcPr>
            <w:tcW w:w="7128" w:type="dxa"/>
            <w:gridSpan w:val="7"/>
            <w:vAlign w:val="center"/>
          </w:tcPr>
          <w:p w:rsidR="009974ED" w:rsidRPr="00AF6846" w:rsidRDefault="009974ED" w:rsidP="000E3171">
            <w:pPr>
              <w:rPr>
                <w:color w:val="000000"/>
                <w:sz w:val="24"/>
                <w:szCs w:val="24"/>
                <w:lang w:val="lv-LV"/>
              </w:rPr>
            </w:pPr>
            <w:r w:rsidRPr="00AF6846">
              <w:rPr>
                <w:color w:val="000000"/>
                <w:sz w:val="24"/>
                <w:szCs w:val="24"/>
                <w:lang w:val="lv-LV"/>
              </w:rPr>
              <w:t>8.17.3. Vadītāju šķērsgriezuma izvēle pēc silšanas</w:t>
            </w:r>
          </w:p>
        </w:tc>
        <w:tc>
          <w:tcPr>
            <w:tcW w:w="712" w:type="dxa"/>
            <w:vAlign w:val="center"/>
          </w:tcPr>
          <w:p w:rsidR="009974ED" w:rsidRPr="00AF6846" w:rsidRDefault="009974ED" w:rsidP="000E3171">
            <w:pPr>
              <w:rPr>
                <w:sz w:val="24"/>
                <w:szCs w:val="24"/>
                <w:lang w:val="lv-LV"/>
              </w:rPr>
            </w:pPr>
            <w:r w:rsidRPr="00AF6846">
              <w:rPr>
                <w:sz w:val="24"/>
                <w:szCs w:val="24"/>
                <w:lang w:val="lv-LV"/>
              </w:rPr>
              <w:t>3</w:t>
            </w:r>
            <w:r>
              <w:rPr>
                <w:sz w:val="24"/>
                <w:szCs w:val="24"/>
                <w:lang w:val="lv-LV"/>
              </w:rPr>
              <w:t>57</w:t>
            </w:r>
          </w:p>
        </w:tc>
      </w:tr>
      <w:tr w:rsidR="009974ED" w:rsidRPr="00AF6846" w:rsidTr="000E3171">
        <w:trPr>
          <w:trHeight w:val="227"/>
          <w:jc w:val="center"/>
        </w:trPr>
        <w:tc>
          <w:tcPr>
            <w:tcW w:w="529" w:type="dxa"/>
            <w:vAlign w:val="center"/>
          </w:tcPr>
          <w:p w:rsidR="009974ED" w:rsidRPr="00AF6846" w:rsidRDefault="009974ED" w:rsidP="000E3171">
            <w:pPr>
              <w:rPr>
                <w:sz w:val="24"/>
                <w:szCs w:val="24"/>
                <w:lang w:val="lv-LV"/>
              </w:rPr>
            </w:pPr>
          </w:p>
        </w:tc>
        <w:tc>
          <w:tcPr>
            <w:tcW w:w="816" w:type="dxa"/>
            <w:vAlign w:val="center"/>
          </w:tcPr>
          <w:p w:rsidR="009974ED" w:rsidRPr="00AF6846" w:rsidRDefault="009974ED" w:rsidP="000E3171">
            <w:pPr>
              <w:jc w:val="right"/>
              <w:rPr>
                <w:sz w:val="24"/>
                <w:szCs w:val="24"/>
                <w:lang w:val="lv-LV"/>
              </w:rPr>
            </w:pPr>
          </w:p>
        </w:tc>
        <w:tc>
          <w:tcPr>
            <w:tcW w:w="7128" w:type="dxa"/>
            <w:gridSpan w:val="7"/>
            <w:vAlign w:val="center"/>
          </w:tcPr>
          <w:p w:rsidR="009974ED" w:rsidRPr="00AF6846" w:rsidRDefault="009974ED" w:rsidP="000E3171">
            <w:pPr>
              <w:rPr>
                <w:color w:val="000000"/>
                <w:sz w:val="24"/>
                <w:szCs w:val="24"/>
                <w:lang w:val="lv-LV"/>
              </w:rPr>
            </w:pPr>
            <w:r w:rsidRPr="00AF6846">
              <w:rPr>
                <w:color w:val="000000"/>
                <w:sz w:val="24"/>
                <w:szCs w:val="24"/>
                <w:lang w:val="lv-LV"/>
              </w:rPr>
              <w:t>8.17.4. Vadītāju šķērsgriezuma izvēle pēc termiskās izturības īs</w:t>
            </w:r>
            <w:r w:rsidRPr="00AF6846">
              <w:rPr>
                <w:color w:val="000000"/>
                <w:sz w:val="24"/>
                <w:szCs w:val="24"/>
                <w:lang w:val="lv-LV"/>
              </w:rPr>
              <w:softHyphen/>
              <w:t>slēguma</w:t>
            </w:r>
          </w:p>
          <w:p w:rsidR="009974ED" w:rsidRPr="00AF6846" w:rsidRDefault="009974ED" w:rsidP="000E3171">
            <w:pPr>
              <w:rPr>
                <w:color w:val="000000"/>
                <w:sz w:val="24"/>
                <w:szCs w:val="24"/>
                <w:lang w:val="lv-LV"/>
              </w:rPr>
            </w:pPr>
            <w:r w:rsidRPr="00AF6846">
              <w:rPr>
                <w:color w:val="000000"/>
                <w:sz w:val="24"/>
                <w:szCs w:val="24"/>
                <w:lang w:val="lv-LV"/>
              </w:rPr>
              <w:t xml:space="preserve">            gadījumos</w:t>
            </w:r>
          </w:p>
        </w:tc>
        <w:tc>
          <w:tcPr>
            <w:tcW w:w="712" w:type="dxa"/>
            <w:vAlign w:val="center"/>
          </w:tcPr>
          <w:p w:rsidR="009974ED" w:rsidRPr="00AF6846" w:rsidRDefault="009974ED" w:rsidP="000E3171">
            <w:pPr>
              <w:rPr>
                <w:sz w:val="24"/>
                <w:szCs w:val="24"/>
                <w:lang w:val="lv-LV"/>
              </w:rPr>
            </w:pPr>
            <w:r w:rsidRPr="00AF6846">
              <w:rPr>
                <w:sz w:val="24"/>
                <w:szCs w:val="24"/>
                <w:lang w:val="lv-LV"/>
              </w:rPr>
              <w:t>3</w:t>
            </w:r>
            <w:r>
              <w:rPr>
                <w:sz w:val="24"/>
                <w:szCs w:val="24"/>
                <w:lang w:val="lv-LV"/>
              </w:rPr>
              <w:t>58</w:t>
            </w:r>
          </w:p>
        </w:tc>
      </w:tr>
      <w:tr w:rsidR="009974ED" w:rsidRPr="00AF6846" w:rsidTr="000E3171">
        <w:trPr>
          <w:trHeight w:val="227"/>
          <w:jc w:val="center"/>
        </w:trPr>
        <w:tc>
          <w:tcPr>
            <w:tcW w:w="529" w:type="dxa"/>
            <w:vAlign w:val="center"/>
          </w:tcPr>
          <w:p w:rsidR="009974ED" w:rsidRPr="00AF6846" w:rsidRDefault="009974ED" w:rsidP="000E3171">
            <w:pPr>
              <w:rPr>
                <w:sz w:val="24"/>
                <w:szCs w:val="24"/>
                <w:lang w:val="lv-LV"/>
              </w:rPr>
            </w:pPr>
          </w:p>
        </w:tc>
        <w:tc>
          <w:tcPr>
            <w:tcW w:w="816" w:type="dxa"/>
            <w:vAlign w:val="center"/>
          </w:tcPr>
          <w:p w:rsidR="009974ED" w:rsidRPr="00AF6846" w:rsidRDefault="009974ED" w:rsidP="000E3171">
            <w:pPr>
              <w:jc w:val="right"/>
              <w:rPr>
                <w:sz w:val="24"/>
                <w:szCs w:val="24"/>
                <w:lang w:val="lv-LV"/>
              </w:rPr>
            </w:pPr>
          </w:p>
        </w:tc>
        <w:tc>
          <w:tcPr>
            <w:tcW w:w="7128" w:type="dxa"/>
            <w:gridSpan w:val="7"/>
            <w:vAlign w:val="center"/>
          </w:tcPr>
          <w:p w:rsidR="009974ED" w:rsidRPr="00AF6846" w:rsidRDefault="009974ED" w:rsidP="000E3171">
            <w:pPr>
              <w:rPr>
                <w:color w:val="000000"/>
                <w:sz w:val="24"/>
                <w:szCs w:val="24"/>
                <w:lang w:val="lv-LV"/>
              </w:rPr>
            </w:pPr>
            <w:r w:rsidRPr="00AF6846">
              <w:rPr>
                <w:color w:val="000000"/>
                <w:sz w:val="24"/>
                <w:szCs w:val="24"/>
                <w:lang w:val="lv-LV"/>
              </w:rPr>
              <w:t>8.17.5. Kabeļa termiskā izturība</w:t>
            </w:r>
          </w:p>
        </w:tc>
        <w:tc>
          <w:tcPr>
            <w:tcW w:w="712" w:type="dxa"/>
            <w:vAlign w:val="center"/>
          </w:tcPr>
          <w:p w:rsidR="009974ED" w:rsidRPr="00AF6846" w:rsidRDefault="009974ED" w:rsidP="000E3171">
            <w:pPr>
              <w:rPr>
                <w:sz w:val="24"/>
                <w:szCs w:val="24"/>
                <w:lang w:val="lv-LV"/>
              </w:rPr>
            </w:pPr>
            <w:r w:rsidRPr="00AF6846">
              <w:rPr>
                <w:sz w:val="24"/>
                <w:szCs w:val="24"/>
                <w:lang w:val="lv-LV"/>
              </w:rPr>
              <w:t>3</w:t>
            </w:r>
            <w:r>
              <w:rPr>
                <w:sz w:val="24"/>
                <w:szCs w:val="24"/>
                <w:lang w:val="lv-LV"/>
              </w:rPr>
              <w:t>58</w:t>
            </w:r>
          </w:p>
        </w:tc>
      </w:tr>
      <w:tr w:rsidR="009974ED" w:rsidRPr="00AF6846" w:rsidTr="000E3171">
        <w:trPr>
          <w:trHeight w:val="227"/>
          <w:jc w:val="center"/>
        </w:trPr>
        <w:tc>
          <w:tcPr>
            <w:tcW w:w="529" w:type="dxa"/>
            <w:vAlign w:val="center"/>
          </w:tcPr>
          <w:p w:rsidR="009974ED" w:rsidRPr="00AF6846" w:rsidRDefault="009974ED" w:rsidP="000E3171">
            <w:pPr>
              <w:jc w:val="center"/>
              <w:rPr>
                <w:sz w:val="24"/>
                <w:szCs w:val="24"/>
                <w:lang w:val="lv-LV"/>
              </w:rPr>
            </w:pPr>
          </w:p>
        </w:tc>
        <w:tc>
          <w:tcPr>
            <w:tcW w:w="816" w:type="dxa"/>
            <w:vAlign w:val="center"/>
          </w:tcPr>
          <w:p w:rsidR="009974ED" w:rsidRPr="00AF6846" w:rsidRDefault="009974ED" w:rsidP="000E3171">
            <w:pPr>
              <w:jc w:val="right"/>
              <w:rPr>
                <w:sz w:val="24"/>
                <w:szCs w:val="24"/>
                <w:lang w:val="lv-LV"/>
              </w:rPr>
            </w:pPr>
            <w:r w:rsidRPr="00AF6846">
              <w:rPr>
                <w:sz w:val="24"/>
                <w:szCs w:val="24"/>
                <w:lang w:val="lv-LV"/>
              </w:rPr>
              <w:t>8.18.</w:t>
            </w:r>
          </w:p>
        </w:tc>
        <w:tc>
          <w:tcPr>
            <w:tcW w:w="7128" w:type="dxa"/>
            <w:gridSpan w:val="7"/>
            <w:vAlign w:val="center"/>
          </w:tcPr>
          <w:p w:rsidR="009974ED" w:rsidRPr="00AF6846" w:rsidRDefault="009974ED" w:rsidP="000E3171">
            <w:pPr>
              <w:rPr>
                <w:sz w:val="24"/>
                <w:szCs w:val="24"/>
                <w:lang w:val="lv-LV"/>
              </w:rPr>
            </w:pPr>
            <w:r w:rsidRPr="00AF6846">
              <w:rPr>
                <w:sz w:val="24"/>
                <w:szCs w:val="24"/>
                <w:lang w:val="lv-LV"/>
              </w:rPr>
              <w:t>Tīkla darbības drošums atkarībā no patērētāja kategorijas</w:t>
            </w:r>
          </w:p>
        </w:tc>
        <w:tc>
          <w:tcPr>
            <w:tcW w:w="712" w:type="dxa"/>
            <w:vAlign w:val="center"/>
          </w:tcPr>
          <w:p w:rsidR="009974ED" w:rsidRPr="00AF6846" w:rsidRDefault="009974ED" w:rsidP="000E3171">
            <w:pPr>
              <w:rPr>
                <w:sz w:val="24"/>
                <w:szCs w:val="24"/>
                <w:lang w:val="lv-LV"/>
              </w:rPr>
            </w:pPr>
            <w:r w:rsidRPr="00AF6846">
              <w:rPr>
                <w:sz w:val="24"/>
                <w:szCs w:val="24"/>
                <w:lang w:val="lv-LV"/>
              </w:rPr>
              <w:t>3</w:t>
            </w:r>
            <w:r>
              <w:rPr>
                <w:sz w:val="24"/>
                <w:szCs w:val="24"/>
                <w:lang w:val="lv-LV"/>
              </w:rPr>
              <w:t>59</w:t>
            </w:r>
          </w:p>
        </w:tc>
      </w:tr>
      <w:tr w:rsidR="009974ED" w:rsidRPr="00AF6846" w:rsidTr="000E3171">
        <w:trPr>
          <w:trHeight w:val="227"/>
          <w:jc w:val="center"/>
        </w:trPr>
        <w:tc>
          <w:tcPr>
            <w:tcW w:w="529" w:type="dxa"/>
            <w:vAlign w:val="center"/>
          </w:tcPr>
          <w:p w:rsidR="009974ED" w:rsidRPr="00AF6846" w:rsidRDefault="009974ED" w:rsidP="000E3171">
            <w:pPr>
              <w:jc w:val="center"/>
              <w:rPr>
                <w:sz w:val="24"/>
                <w:szCs w:val="24"/>
                <w:lang w:val="lv-LV"/>
              </w:rPr>
            </w:pPr>
          </w:p>
        </w:tc>
        <w:tc>
          <w:tcPr>
            <w:tcW w:w="816" w:type="dxa"/>
            <w:vAlign w:val="center"/>
          </w:tcPr>
          <w:p w:rsidR="009974ED" w:rsidRPr="00AF6846" w:rsidRDefault="009974ED" w:rsidP="000E3171">
            <w:pPr>
              <w:jc w:val="right"/>
              <w:rPr>
                <w:sz w:val="24"/>
                <w:szCs w:val="24"/>
                <w:lang w:val="lv-LV"/>
              </w:rPr>
            </w:pPr>
            <w:r w:rsidRPr="00AF6846">
              <w:rPr>
                <w:sz w:val="24"/>
                <w:szCs w:val="24"/>
                <w:lang w:val="lv-LV"/>
              </w:rPr>
              <w:t>8.19.</w:t>
            </w:r>
          </w:p>
        </w:tc>
        <w:tc>
          <w:tcPr>
            <w:tcW w:w="7128" w:type="dxa"/>
            <w:gridSpan w:val="7"/>
            <w:vAlign w:val="center"/>
          </w:tcPr>
          <w:p w:rsidR="009974ED" w:rsidRPr="00AF6846" w:rsidRDefault="009974ED" w:rsidP="000E3171">
            <w:pPr>
              <w:rPr>
                <w:sz w:val="24"/>
                <w:szCs w:val="24"/>
                <w:lang w:val="lv-LV"/>
              </w:rPr>
            </w:pPr>
            <w:r w:rsidRPr="00AF6846">
              <w:rPr>
                <w:sz w:val="24"/>
                <w:szCs w:val="24"/>
                <w:lang w:val="lv-LV"/>
              </w:rPr>
              <w:t>Jaudas koeficienta nozīme elektroenerģijas zudumu samazināšanā</w:t>
            </w:r>
          </w:p>
        </w:tc>
        <w:tc>
          <w:tcPr>
            <w:tcW w:w="712" w:type="dxa"/>
            <w:vAlign w:val="center"/>
          </w:tcPr>
          <w:p w:rsidR="009974ED" w:rsidRPr="00AF6846" w:rsidRDefault="009974ED" w:rsidP="000E3171">
            <w:pPr>
              <w:rPr>
                <w:sz w:val="24"/>
                <w:szCs w:val="24"/>
                <w:lang w:val="lv-LV"/>
              </w:rPr>
            </w:pPr>
            <w:r w:rsidRPr="00AF6846">
              <w:rPr>
                <w:sz w:val="24"/>
                <w:szCs w:val="24"/>
                <w:lang w:val="lv-LV"/>
              </w:rPr>
              <w:t>3</w:t>
            </w:r>
            <w:r>
              <w:rPr>
                <w:sz w:val="24"/>
                <w:szCs w:val="24"/>
                <w:lang w:val="lv-LV"/>
              </w:rPr>
              <w:t>60</w:t>
            </w:r>
          </w:p>
        </w:tc>
      </w:tr>
      <w:tr w:rsidR="009974ED" w:rsidRPr="00AF6846" w:rsidTr="000E3171">
        <w:trPr>
          <w:trHeight w:val="227"/>
          <w:jc w:val="center"/>
        </w:trPr>
        <w:tc>
          <w:tcPr>
            <w:tcW w:w="529" w:type="dxa"/>
            <w:vAlign w:val="center"/>
          </w:tcPr>
          <w:p w:rsidR="009974ED" w:rsidRPr="00AF6846" w:rsidRDefault="009974ED" w:rsidP="000E3171">
            <w:pPr>
              <w:jc w:val="center"/>
              <w:rPr>
                <w:sz w:val="24"/>
                <w:szCs w:val="24"/>
                <w:lang w:val="lv-LV"/>
              </w:rPr>
            </w:pPr>
          </w:p>
        </w:tc>
        <w:tc>
          <w:tcPr>
            <w:tcW w:w="816" w:type="dxa"/>
            <w:vAlign w:val="center"/>
          </w:tcPr>
          <w:p w:rsidR="009974ED" w:rsidRPr="00AF6846" w:rsidRDefault="009974ED" w:rsidP="000E3171">
            <w:pPr>
              <w:jc w:val="right"/>
              <w:rPr>
                <w:sz w:val="24"/>
                <w:szCs w:val="24"/>
                <w:lang w:val="lv-LV"/>
              </w:rPr>
            </w:pPr>
            <w:r w:rsidRPr="00AF6846">
              <w:rPr>
                <w:sz w:val="24"/>
                <w:szCs w:val="24"/>
                <w:lang w:val="lv-LV"/>
              </w:rPr>
              <w:t>8.20.</w:t>
            </w:r>
          </w:p>
        </w:tc>
        <w:tc>
          <w:tcPr>
            <w:tcW w:w="7128" w:type="dxa"/>
            <w:gridSpan w:val="7"/>
            <w:vAlign w:val="center"/>
          </w:tcPr>
          <w:p w:rsidR="009974ED" w:rsidRPr="00AF6846" w:rsidRDefault="009974ED" w:rsidP="000E3171">
            <w:pPr>
              <w:rPr>
                <w:sz w:val="24"/>
                <w:szCs w:val="24"/>
                <w:lang w:val="lv-LV"/>
              </w:rPr>
            </w:pPr>
            <w:r w:rsidRPr="00AF6846">
              <w:rPr>
                <w:sz w:val="24"/>
                <w:szCs w:val="24"/>
                <w:lang w:val="lv-LV"/>
              </w:rPr>
              <w:t>Reaktīvās jaudas kompensēšana</w:t>
            </w:r>
          </w:p>
        </w:tc>
        <w:tc>
          <w:tcPr>
            <w:tcW w:w="712" w:type="dxa"/>
            <w:vAlign w:val="center"/>
          </w:tcPr>
          <w:p w:rsidR="009974ED" w:rsidRPr="00AF6846" w:rsidRDefault="009974ED" w:rsidP="000E3171">
            <w:pPr>
              <w:rPr>
                <w:sz w:val="24"/>
                <w:szCs w:val="24"/>
                <w:lang w:val="lv-LV"/>
              </w:rPr>
            </w:pPr>
            <w:r w:rsidRPr="00AF6846">
              <w:rPr>
                <w:sz w:val="24"/>
                <w:szCs w:val="24"/>
                <w:lang w:val="lv-LV"/>
              </w:rPr>
              <w:t>3</w:t>
            </w:r>
            <w:r>
              <w:rPr>
                <w:sz w:val="24"/>
                <w:szCs w:val="24"/>
                <w:lang w:val="lv-LV"/>
              </w:rPr>
              <w:t>60</w:t>
            </w:r>
          </w:p>
        </w:tc>
      </w:tr>
      <w:tr w:rsidR="009974ED" w:rsidRPr="00AF6846" w:rsidTr="000E3171">
        <w:trPr>
          <w:trHeight w:val="227"/>
          <w:jc w:val="center"/>
        </w:trPr>
        <w:tc>
          <w:tcPr>
            <w:tcW w:w="529" w:type="dxa"/>
            <w:vAlign w:val="center"/>
          </w:tcPr>
          <w:p w:rsidR="009974ED" w:rsidRPr="00AF6846" w:rsidRDefault="009974ED" w:rsidP="000E3171">
            <w:pPr>
              <w:jc w:val="center"/>
              <w:rPr>
                <w:sz w:val="24"/>
                <w:szCs w:val="24"/>
                <w:lang w:val="lv-LV"/>
              </w:rPr>
            </w:pPr>
          </w:p>
        </w:tc>
        <w:tc>
          <w:tcPr>
            <w:tcW w:w="816" w:type="dxa"/>
            <w:vAlign w:val="center"/>
          </w:tcPr>
          <w:p w:rsidR="009974ED" w:rsidRPr="00AF6846" w:rsidRDefault="009974ED" w:rsidP="000E3171">
            <w:pPr>
              <w:jc w:val="right"/>
              <w:rPr>
                <w:sz w:val="24"/>
                <w:szCs w:val="24"/>
                <w:lang w:val="lv-LV"/>
              </w:rPr>
            </w:pPr>
          </w:p>
        </w:tc>
        <w:tc>
          <w:tcPr>
            <w:tcW w:w="7128" w:type="dxa"/>
            <w:gridSpan w:val="7"/>
            <w:vAlign w:val="center"/>
          </w:tcPr>
          <w:p w:rsidR="009974ED" w:rsidRPr="00AF6846" w:rsidRDefault="009974ED" w:rsidP="000E3171">
            <w:pPr>
              <w:rPr>
                <w:sz w:val="24"/>
                <w:szCs w:val="24"/>
                <w:lang w:val="lv-LV"/>
              </w:rPr>
            </w:pPr>
            <w:r w:rsidRPr="00AF6846">
              <w:rPr>
                <w:sz w:val="24"/>
                <w:szCs w:val="24"/>
                <w:lang w:val="lv-LV"/>
              </w:rPr>
              <w:t>8.20.l. Reaktīvās  jaudas kompensēšanas paņēmieni</w:t>
            </w:r>
          </w:p>
        </w:tc>
        <w:tc>
          <w:tcPr>
            <w:tcW w:w="712" w:type="dxa"/>
            <w:vAlign w:val="center"/>
          </w:tcPr>
          <w:p w:rsidR="009974ED" w:rsidRPr="00AF6846" w:rsidRDefault="009974ED" w:rsidP="000E3171">
            <w:pPr>
              <w:rPr>
                <w:sz w:val="24"/>
                <w:szCs w:val="24"/>
                <w:lang w:val="lv-LV"/>
              </w:rPr>
            </w:pPr>
            <w:r w:rsidRPr="00AF6846">
              <w:rPr>
                <w:sz w:val="24"/>
                <w:szCs w:val="24"/>
                <w:lang w:val="lv-LV"/>
              </w:rPr>
              <w:t>3</w:t>
            </w:r>
            <w:r>
              <w:rPr>
                <w:sz w:val="24"/>
                <w:szCs w:val="24"/>
                <w:lang w:val="lv-LV"/>
              </w:rPr>
              <w:t>60</w:t>
            </w:r>
          </w:p>
        </w:tc>
      </w:tr>
      <w:tr w:rsidR="009974ED" w:rsidRPr="00AF6846" w:rsidTr="000E3171">
        <w:trPr>
          <w:trHeight w:val="227"/>
          <w:jc w:val="center"/>
        </w:trPr>
        <w:tc>
          <w:tcPr>
            <w:tcW w:w="529" w:type="dxa"/>
            <w:vAlign w:val="center"/>
          </w:tcPr>
          <w:p w:rsidR="009974ED" w:rsidRPr="00AF6846" w:rsidRDefault="009974ED" w:rsidP="000E3171">
            <w:pPr>
              <w:jc w:val="center"/>
              <w:rPr>
                <w:sz w:val="24"/>
                <w:szCs w:val="24"/>
                <w:lang w:val="lv-LV"/>
              </w:rPr>
            </w:pPr>
          </w:p>
        </w:tc>
        <w:tc>
          <w:tcPr>
            <w:tcW w:w="816" w:type="dxa"/>
            <w:vAlign w:val="center"/>
          </w:tcPr>
          <w:p w:rsidR="009974ED" w:rsidRPr="00AF6846" w:rsidRDefault="009974ED" w:rsidP="000E3171">
            <w:pPr>
              <w:jc w:val="right"/>
              <w:rPr>
                <w:sz w:val="24"/>
                <w:szCs w:val="24"/>
                <w:lang w:val="lv-LV"/>
              </w:rPr>
            </w:pPr>
          </w:p>
        </w:tc>
        <w:tc>
          <w:tcPr>
            <w:tcW w:w="7128" w:type="dxa"/>
            <w:gridSpan w:val="7"/>
            <w:vAlign w:val="center"/>
          </w:tcPr>
          <w:p w:rsidR="009974ED" w:rsidRPr="00AF6846" w:rsidRDefault="009974ED" w:rsidP="000E3171">
            <w:pPr>
              <w:rPr>
                <w:sz w:val="24"/>
                <w:szCs w:val="24"/>
                <w:lang w:val="lv-LV"/>
              </w:rPr>
            </w:pPr>
            <w:r w:rsidRPr="00AF6846">
              <w:rPr>
                <w:sz w:val="24"/>
                <w:szCs w:val="24"/>
                <w:lang w:val="lv-LV"/>
              </w:rPr>
              <w:t>8.20.2. Kompensatoru izvietošana un pieslēgšanas shēmas</w:t>
            </w:r>
          </w:p>
        </w:tc>
        <w:tc>
          <w:tcPr>
            <w:tcW w:w="712" w:type="dxa"/>
            <w:vAlign w:val="center"/>
          </w:tcPr>
          <w:p w:rsidR="009974ED" w:rsidRPr="00AF6846" w:rsidRDefault="009974ED" w:rsidP="000E3171">
            <w:pPr>
              <w:rPr>
                <w:sz w:val="24"/>
                <w:szCs w:val="24"/>
                <w:lang w:val="lv-LV"/>
              </w:rPr>
            </w:pPr>
            <w:r w:rsidRPr="00AF6846">
              <w:rPr>
                <w:sz w:val="24"/>
                <w:szCs w:val="24"/>
                <w:lang w:val="lv-LV"/>
              </w:rPr>
              <w:t>3</w:t>
            </w:r>
            <w:r>
              <w:rPr>
                <w:sz w:val="24"/>
                <w:szCs w:val="24"/>
                <w:lang w:val="lv-LV"/>
              </w:rPr>
              <w:t>60</w:t>
            </w:r>
          </w:p>
        </w:tc>
      </w:tr>
      <w:tr w:rsidR="009974ED" w:rsidRPr="00AF6846" w:rsidTr="000E3171">
        <w:trPr>
          <w:trHeight w:val="227"/>
          <w:jc w:val="center"/>
        </w:trPr>
        <w:tc>
          <w:tcPr>
            <w:tcW w:w="529" w:type="dxa"/>
            <w:vAlign w:val="center"/>
          </w:tcPr>
          <w:p w:rsidR="009974ED" w:rsidRPr="00AF6846" w:rsidRDefault="009974ED" w:rsidP="000E3171">
            <w:pPr>
              <w:jc w:val="center"/>
              <w:rPr>
                <w:sz w:val="24"/>
                <w:szCs w:val="24"/>
                <w:lang w:val="lv-LV"/>
              </w:rPr>
            </w:pPr>
          </w:p>
        </w:tc>
        <w:tc>
          <w:tcPr>
            <w:tcW w:w="816" w:type="dxa"/>
            <w:vAlign w:val="center"/>
          </w:tcPr>
          <w:p w:rsidR="009974ED" w:rsidRPr="00AF6846" w:rsidRDefault="009974ED" w:rsidP="000E3171">
            <w:pPr>
              <w:jc w:val="right"/>
              <w:rPr>
                <w:sz w:val="24"/>
                <w:szCs w:val="24"/>
                <w:lang w:val="lv-LV"/>
              </w:rPr>
            </w:pPr>
          </w:p>
        </w:tc>
        <w:tc>
          <w:tcPr>
            <w:tcW w:w="7128" w:type="dxa"/>
            <w:gridSpan w:val="7"/>
            <w:vAlign w:val="center"/>
          </w:tcPr>
          <w:p w:rsidR="009974ED" w:rsidRPr="00AF6846" w:rsidRDefault="009974ED" w:rsidP="000E3171">
            <w:pPr>
              <w:rPr>
                <w:sz w:val="24"/>
                <w:szCs w:val="24"/>
                <w:lang w:val="lv-LV"/>
              </w:rPr>
            </w:pPr>
            <w:r w:rsidRPr="00AF6846">
              <w:rPr>
                <w:sz w:val="24"/>
                <w:szCs w:val="24"/>
                <w:lang w:val="lv-LV"/>
              </w:rPr>
              <w:t>8.20.3. Kompensatoru aprēķins</w:t>
            </w:r>
          </w:p>
        </w:tc>
        <w:tc>
          <w:tcPr>
            <w:tcW w:w="712" w:type="dxa"/>
            <w:vAlign w:val="center"/>
          </w:tcPr>
          <w:p w:rsidR="009974ED" w:rsidRPr="00AF6846" w:rsidRDefault="009974ED" w:rsidP="000E3171">
            <w:pPr>
              <w:rPr>
                <w:sz w:val="24"/>
                <w:szCs w:val="24"/>
                <w:lang w:val="lv-LV"/>
              </w:rPr>
            </w:pPr>
            <w:r w:rsidRPr="00AF6846">
              <w:rPr>
                <w:sz w:val="24"/>
                <w:szCs w:val="24"/>
                <w:lang w:val="lv-LV"/>
              </w:rPr>
              <w:t>3</w:t>
            </w:r>
            <w:r>
              <w:rPr>
                <w:sz w:val="24"/>
                <w:szCs w:val="24"/>
                <w:lang w:val="lv-LV"/>
              </w:rPr>
              <w:t>61</w:t>
            </w:r>
          </w:p>
        </w:tc>
      </w:tr>
      <w:tr w:rsidR="009974ED" w:rsidRPr="00AF6846" w:rsidTr="000E3171">
        <w:trPr>
          <w:trHeight w:val="227"/>
          <w:jc w:val="center"/>
        </w:trPr>
        <w:tc>
          <w:tcPr>
            <w:tcW w:w="529" w:type="dxa"/>
            <w:vAlign w:val="center"/>
          </w:tcPr>
          <w:p w:rsidR="009974ED" w:rsidRPr="00AF6846" w:rsidRDefault="009974ED" w:rsidP="000E3171">
            <w:pPr>
              <w:jc w:val="center"/>
              <w:rPr>
                <w:sz w:val="24"/>
                <w:szCs w:val="24"/>
                <w:lang w:val="lv-LV"/>
              </w:rPr>
            </w:pPr>
          </w:p>
        </w:tc>
        <w:tc>
          <w:tcPr>
            <w:tcW w:w="816" w:type="dxa"/>
            <w:vAlign w:val="center"/>
          </w:tcPr>
          <w:p w:rsidR="009974ED" w:rsidRPr="00AF6846" w:rsidRDefault="009974ED" w:rsidP="000E3171">
            <w:pPr>
              <w:jc w:val="right"/>
              <w:rPr>
                <w:sz w:val="24"/>
                <w:szCs w:val="24"/>
                <w:lang w:val="lv-LV"/>
              </w:rPr>
            </w:pPr>
          </w:p>
        </w:tc>
        <w:tc>
          <w:tcPr>
            <w:tcW w:w="7128" w:type="dxa"/>
            <w:gridSpan w:val="7"/>
            <w:vAlign w:val="center"/>
          </w:tcPr>
          <w:p w:rsidR="009974ED" w:rsidRPr="00AF6846" w:rsidRDefault="009974ED" w:rsidP="000E3171">
            <w:pPr>
              <w:rPr>
                <w:sz w:val="24"/>
                <w:szCs w:val="24"/>
                <w:lang w:val="lv-LV"/>
              </w:rPr>
            </w:pPr>
            <w:r w:rsidRPr="00AF6846">
              <w:rPr>
                <w:sz w:val="24"/>
                <w:szCs w:val="24"/>
                <w:lang w:val="lv-LV"/>
              </w:rPr>
              <w:t>8.20.4. Izlādes pretestības aprēķins</w:t>
            </w:r>
          </w:p>
        </w:tc>
        <w:tc>
          <w:tcPr>
            <w:tcW w:w="712" w:type="dxa"/>
            <w:vAlign w:val="center"/>
          </w:tcPr>
          <w:p w:rsidR="009974ED" w:rsidRPr="00AF6846" w:rsidRDefault="009974ED" w:rsidP="000E3171">
            <w:pPr>
              <w:rPr>
                <w:sz w:val="24"/>
                <w:szCs w:val="24"/>
                <w:lang w:val="lv-LV"/>
              </w:rPr>
            </w:pPr>
            <w:r w:rsidRPr="00AF6846">
              <w:rPr>
                <w:sz w:val="24"/>
                <w:szCs w:val="24"/>
                <w:lang w:val="lv-LV"/>
              </w:rPr>
              <w:t>3</w:t>
            </w:r>
            <w:r>
              <w:rPr>
                <w:sz w:val="24"/>
                <w:szCs w:val="24"/>
                <w:lang w:val="lv-LV"/>
              </w:rPr>
              <w:t>63</w:t>
            </w:r>
          </w:p>
        </w:tc>
      </w:tr>
      <w:tr w:rsidR="009974ED" w:rsidRPr="00AF6846" w:rsidTr="000E3171">
        <w:trPr>
          <w:trHeight w:val="227"/>
          <w:jc w:val="center"/>
        </w:trPr>
        <w:tc>
          <w:tcPr>
            <w:tcW w:w="529" w:type="dxa"/>
            <w:vAlign w:val="center"/>
          </w:tcPr>
          <w:p w:rsidR="009974ED" w:rsidRPr="00AF6846" w:rsidRDefault="009974ED" w:rsidP="000E3171">
            <w:pPr>
              <w:jc w:val="center"/>
              <w:rPr>
                <w:sz w:val="24"/>
                <w:szCs w:val="24"/>
                <w:lang w:val="lv-LV"/>
              </w:rPr>
            </w:pPr>
          </w:p>
        </w:tc>
        <w:tc>
          <w:tcPr>
            <w:tcW w:w="816" w:type="dxa"/>
            <w:vAlign w:val="center"/>
          </w:tcPr>
          <w:p w:rsidR="009974ED" w:rsidRPr="00AF6846" w:rsidRDefault="009974ED" w:rsidP="000E3171">
            <w:pPr>
              <w:jc w:val="right"/>
              <w:rPr>
                <w:sz w:val="24"/>
                <w:szCs w:val="24"/>
                <w:lang w:val="lv-LV"/>
              </w:rPr>
            </w:pPr>
            <w:r w:rsidRPr="00AF6846">
              <w:rPr>
                <w:sz w:val="24"/>
                <w:szCs w:val="24"/>
                <w:lang w:val="lv-LV"/>
              </w:rPr>
              <w:t>8.21.</w:t>
            </w:r>
          </w:p>
        </w:tc>
        <w:tc>
          <w:tcPr>
            <w:tcW w:w="7128" w:type="dxa"/>
            <w:gridSpan w:val="7"/>
            <w:vAlign w:val="center"/>
          </w:tcPr>
          <w:p w:rsidR="009974ED" w:rsidRPr="00AF6846" w:rsidRDefault="009974ED" w:rsidP="000E3171">
            <w:pPr>
              <w:rPr>
                <w:sz w:val="24"/>
                <w:szCs w:val="24"/>
                <w:lang w:val="lv-LV"/>
              </w:rPr>
            </w:pPr>
            <w:r w:rsidRPr="00AF6846">
              <w:rPr>
                <w:color w:val="000000"/>
                <w:spacing w:val="3"/>
                <w:sz w:val="24"/>
                <w:szCs w:val="24"/>
                <w:lang w:val="lv-LV"/>
              </w:rPr>
              <w:t>Slēgto elektrisko tīklu aprēķins</w:t>
            </w:r>
          </w:p>
        </w:tc>
        <w:tc>
          <w:tcPr>
            <w:tcW w:w="712" w:type="dxa"/>
            <w:vAlign w:val="center"/>
          </w:tcPr>
          <w:p w:rsidR="009974ED" w:rsidRPr="00AF6846" w:rsidRDefault="009974ED" w:rsidP="000E3171">
            <w:pPr>
              <w:rPr>
                <w:sz w:val="24"/>
                <w:szCs w:val="24"/>
                <w:lang w:val="lv-LV"/>
              </w:rPr>
            </w:pPr>
            <w:r w:rsidRPr="00AF6846">
              <w:rPr>
                <w:sz w:val="24"/>
                <w:szCs w:val="24"/>
                <w:lang w:val="lv-LV"/>
              </w:rPr>
              <w:t>3</w:t>
            </w:r>
            <w:r>
              <w:rPr>
                <w:sz w:val="24"/>
                <w:szCs w:val="24"/>
                <w:lang w:val="lv-LV"/>
              </w:rPr>
              <w:t>66</w:t>
            </w:r>
          </w:p>
        </w:tc>
      </w:tr>
      <w:tr w:rsidR="009974ED" w:rsidRPr="00AF6846" w:rsidTr="000E3171">
        <w:trPr>
          <w:trHeight w:val="227"/>
          <w:jc w:val="center"/>
        </w:trPr>
        <w:tc>
          <w:tcPr>
            <w:tcW w:w="529" w:type="dxa"/>
            <w:vAlign w:val="center"/>
          </w:tcPr>
          <w:p w:rsidR="009974ED" w:rsidRPr="00AF6846" w:rsidRDefault="009974ED" w:rsidP="000E3171">
            <w:pPr>
              <w:rPr>
                <w:sz w:val="24"/>
                <w:szCs w:val="24"/>
                <w:lang w:val="lv-LV"/>
              </w:rPr>
            </w:pPr>
          </w:p>
        </w:tc>
        <w:tc>
          <w:tcPr>
            <w:tcW w:w="816" w:type="dxa"/>
            <w:vAlign w:val="center"/>
          </w:tcPr>
          <w:p w:rsidR="009974ED" w:rsidRPr="00AF6846" w:rsidRDefault="009974ED" w:rsidP="000E3171">
            <w:pPr>
              <w:jc w:val="right"/>
              <w:rPr>
                <w:sz w:val="24"/>
                <w:szCs w:val="24"/>
                <w:lang w:val="lv-LV"/>
              </w:rPr>
            </w:pPr>
          </w:p>
        </w:tc>
        <w:tc>
          <w:tcPr>
            <w:tcW w:w="7128" w:type="dxa"/>
            <w:gridSpan w:val="7"/>
            <w:vAlign w:val="center"/>
          </w:tcPr>
          <w:p w:rsidR="009974ED" w:rsidRPr="00AF6846" w:rsidRDefault="009974ED" w:rsidP="000E3171">
            <w:pPr>
              <w:rPr>
                <w:color w:val="000000"/>
                <w:spacing w:val="3"/>
                <w:sz w:val="24"/>
                <w:szCs w:val="24"/>
                <w:lang w:val="lv-LV"/>
              </w:rPr>
            </w:pPr>
            <w:r w:rsidRPr="00AF6846">
              <w:rPr>
                <w:color w:val="000000"/>
                <w:spacing w:val="1"/>
                <w:sz w:val="24"/>
                <w:szCs w:val="24"/>
                <w:lang w:val="lv-LV"/>
              </w:rPr>
              <w:t xml:space="preserve">8.21.1. Slēgto elektrisko tīklu iedalījums, </w:t>
            </w:r>
            <w:r w:rsidRPr="00AF6846">
              <w:rPr>
                <w:color w:val="000000"/>
                <w:spacing w:val="3"/>
                <w:sz w:val="24"/>
                <w:szCs w:val="24"/>
                <w:lang w:val="lv-LV"/>
              </w:rPr>
              <w:t>priekšrocības un trūkumi</w:t>
            </w:r>
          </w:p>
        </w:tc>
        <w:tc>
          <w:tcPr>
            <w:tcW w:w="712" w:type="dxa"/>
            <w:vAlign w:val="center"/>
          </w:tcPr>
          <w:p w:rsidR="009974ED" w:rsidRPr="00AF6846" w:rsidRDefault="009974ED" w:rsidP="000E3171">
            <w:pPr>
              <w:rPr>
                <w:sz w:val="24"/>
                <w:szCs w:val="24"/>
                <w:lang w:val="lv-LV"/>
              </w:rPr>
            </w:pPr>
            <w:r w:rsidRPr="00AF6846">
              <w:rPr>
                <w:sz w:val="24"/>
                <w:szCs w:val="24"/>
                <w:lang w:val="lv-LV"/>
              </w:rPr>
              <w:t>3</w:t>
            </w:r>
            <w:r>
              <w:rPr>
                <w:sz w:val="24"/>
                <w:szCs w:val="24"/>
                <w:lang w:val="lv-LV"/>
              </w:rPr>
              <w:t>66</w:t>
            </w:r>
          </w:p>
        </w:tc>
      </w:tr>
      <w:tr w:rsidR="009974ED" w:rsidRPr="00AF6846" w:rsidTr="000E3171">
        <w:trPr>
          <w:trHeight w:val="227"/>
          <w:jc w:val="center"/>
        </w:trPr>
        <w:tc>
          <w:tcPr>
            <w:tcW w:w="529" w:type="dxa"/>
            <w:vAlign w:val="center"/>
          </w:tcPr>
          <w:p w:rsidR="009974ED" w:rsidRPr="00AF6846" w:rsidRDefault="009974ED" w:rsidP="000E3171">
            <w:pPr>
              <w:rPr>
                <w:sz w:val="24"/>
                <w:szCs w:val="24"/>
                <w:lang w:val="lv-LV"/>
              </w:rPr>
            </w:pPr>
          </w:p>
        </w:tc>
        <w:tc>
          <w:tcPr>
            <w:tcW w:w="816" w:type="dxa"/>
            <w:vAlign w:val="center"/>
          </w:tcPr>
          <w:p w:rsidR="009974ED" w:rsidRPr="00AF6846" w:rsidRDefault="009974ED" w:rsidP="000E3171">
            <w:pPr>
              <w:jc w:val="right"/>
              <w:rPr>
                <w:sz w:val="24"/>
                <w:szCs w:val="24"/>
                <w:lang w:val="lv-LV"/>
              </w:rPr>
            </w:pPr>
          </w:p>
        </w:tc>
        <w:tc>
          <w:tcPr>
            <w:tcW w:w="7128" w:type="dxa"/>
            <w:gridSpan w:val="7"/>
            <w:vAlign w:val="center"/>
          </w:tcPr>
          <w:p w:rsidR="009974ED" w:rsidRPr="00AF6846" w:rsidRDefault="009974ED" w:rsidP="000E3171">
            <w:pPr>
              <w:rPr>
                <w:color w:val="000000"/>
                <w:spacing w:val="3"/>
                <w:sz w:val="24"/>
                <w:szCs w:val="24"/>
                <w:lang w:val="lv-LV"/>
              </w:rPr>
            </w:pPr>
            <w:r w:rsidRPr="00AF6846">
              <w:rPr>
                <w:color w:val="000000"/>
                <w:spacing w:val="5"/>
                <w:sz w:val="24"/>
                <w:szCs w:val="24"/>
                <w:lang w:val="lv-LV"/>
              </w:rPr>
              <w:t>8.21.2. Divpusēji barota līnija</w:t>
            </w:r>
          </w:p>
        </w:tc>
        <w:tc>
          <w:tcPr>
            <w:tcW w:w="712" w:type="dxa"/>
            <w:vAlign w:val="center"/>
          </w:tcPr>
          <w:p w:rsidR="009974ED" w:rsidRPr="00AF6846" w:rsidRDefault="009974ED" w:rsidP="000E3171">
            <w:pPr>
              <w:rPr>
                <w:sz w:val="24"/>
                <w:szCs w:val="24"/>
                <w:lang w:val="lv-LV"/>
              </w:rPr>
            </w:pPr>
            <w:r w:rsidRPr="00AF6846">
              <w:rPr>
                <w:sz w:val="24"/>
                <w:szCs w:val="24"/>
                <w:lang w:val="lv-LV"/>
              </w:rPr>
              <w:t>3</w:t>
            </w:r>
            <w:r>
              <w:rPr>
                <w:sz w:val="24"/>
                <w:szCs w:val="24"/>
                <w:lang w:val="lv-LV"/>
              </w:rPr>
              <w:t>66</w:t>
            </w:r>
          </w:p>
        </w:tc>
      </w:tr>
      <w:tr w:rsidR="009974ED" w:rsidRPr="00AF6846" w:rsidTr="000E3171">
        <w:trPr>
          <w:trHeight w:val="227"/>
          <w:jc w:val="center"/>
        </w:trPr>
        <w:tc>
          <w:tcPr>
            <w:tcW w:w="529" w:type="dxa"/>
            <w:vAlign w:val="center"/>
          </w:tcPr>
          <w:p w:rsidR="009974ED" w:rsidRPr="00AF6846" w:rsidRDefault="009974ED" w:rsidP="000E3171">
            <w:pPr>
              <w:rPr>
                <w:sz w:val="24"/>
                <w:szCs w:val="24"/>
                <w:lang w:val="lv-LV"/>
              </w:rPr>
            </w:pPr>
            <w:r w:rsidRPr="00AF6846">
              <w:rPr>
                <w:sz w:val="24"/>
                <w:szCs w:val="24"/>
                <w:lang w:val="lv-LV"/>
              </w:rPr>
              <w:t>9.</w:t>
            </w:r>
          </w:p>
        </w:tc>
        <w:tc>
          <w:tcPr>
            <w:tcW w:w="7944" w:type="dxa"/>
            <w:gridSpan w:val="8"/>
            <w:vAlign w:val="center"/>
          </w:tcPr>
          <w:p w:rsidR="009974ED" w:rsidRPr="00AF6846" w:rsidRDefault="009974ED" w:rsidP="000E3171">
            <w:pPr>
              <w:shd w:val="clear" w:color="auto" w:fill="FFFFFF"/>
              <w:rPr>
                <w:color w:val="000000"/>
                <w:spacing w:val="5"/>
                <w:sz w:val="24"/>
                <w:szCs w:val="24"/>
                <w:lang w:val="lv-LV"/>
              </w:rPr>
            </w:pPr>
            <w:r w:rsidRPr="00AF6846">
              <w:rPr>
                <w:color w:val="000000"/>
                <w:spacing w:val="12"/>
                <w:sz w:val="24"/>
                <w:szCs w:val="24"/>
                <w:lang w:val="lv-LV"/>
              </w:rPr>
              <w:t>Pārspriegumi elektroapgādes sistēmas un aizsardzība pret tiem</w:t>
            </w:r>
          </w:p>
        </w:tc>
        <w:tc>
          <w:tcPr>
            <w:tcW w:w="712" w:type="dxa"/>
            <w:vAlign w:val="center"/>
          </w:tcPr>
          <w:p w:rsidR="009974ED" w:rsidRPr="00AF6846" w:rsidRDefault="009974ED" w:rsidP="000E3171">
            <w:pPr>
              <w:rPr>
                <w:sz w:val="24"/>
                <w:szCs w:val="24"/>
                <w:lang w:val="lv-LV"/>
              </w:rPr>
            </w:pPr>
            <w:r w:rsidRPr="00AF6846">
              <w:rPr>
                <w:sz w:val="24"/>
                <w:szCs w:val="24"/>
                <w:lang w:val="lv-LV"/>
              </w:rPr>
              <w:t>3</w:t>
            </w:r>
            <w:r>
              <w:rPr>
                <w:sz w:val="24"/>
                <w:szCs w:val="24"/>
                <w:lang w:val="lv-LV"/>
              </w:rPr>
              <w:t>72</w:t>
            </w:r>
          </w:p>
        </w:tc>
      </w:tr>
      <w:tr w:rsidR="009974ED" w:rsidRPr="00AF6846" w:rsidTr="000E3171">
        <w:trPr>
          <w:trHeight w:val="227"/>
          <w:jc w:val="center"/>
        </w:trPr>
        <w:tc>
          <w:tcPr>
            <w:tcW w:w="529" w:type="dxa"/>
            <w:vAlign w:val="center"/>
          </w:tcPr>
          <w:p w:rsidR="009974ED" w:rsidRPr="00AF6846" w:rsidRDefault="009974ED" w:rsidP="000E3171">
            <w:pPr>
              <w:rPr>
                <w:sz w:val="24"/>
                <w:szCs w:val="24"/>
                <w:lang w:val="lv-LV"/>
              </w:rPr>
            </w:pPr>
          </w:p>
        </w:tc>
        <w:tc>
          <w:tcPr>
            <w:tcW w:w="816" w:type="dxa"/>
            <w:vAlign w:val="center"/>
          </w:tcPr>
          <w:p w:rsidR="009974ED" w:rsidRPr="00AF6846" w:rsidRDefault="009974ED" w:rsidP="000E3171">
            <w:pPr>
              <w:jc w:val="right"/>
              <w:rPr>
                <w:sz w:val="24"/>
                <w:szCs w:val="24"/>
                <w:lang w:val="lv-LV"/>
              </w:rPr>
            </w:pPr>
            <w:r w:rsidRPr="00AF6846">
              <w:rPr>
                <w:sz w:val="24"/>
                <w:szCs w:val="24"/>
                <w:lang w:val="lv-LV"/>
              </w:rPr>
              <w:t>9.1.</w:t>
            </w:r>
          </w:p>
        </w:tc>
        <w:tc>
          <w:tcPr>
            <w:tcW w:w="7128" w:type="dxa"/>
            <w:gridSpan w:val="7"/>
            <w:vAlign w:val="center"/>
          </w:tcPr>
          <w:p w:rsidR="009974ED" w:rsidRPr="00AF6846" w:rsidRDefault="009974ED" w:rsidP="000E3171">
            <w:pPr>
              <w:rPr>
                <w:color w:val="000000"/>
                <w:spacing w:val="5"/>
                <w:sz w:val="24"/>
                <w:szCs w:val="24"/>
                <w:lang w:val="lv-LV"/>
              </w:rPr>
            </w:pPr>
            <w:r w:rsidRPr="00AF6846">
              <w:rPr>
                <w:color w:val="000000"/>
                <w:spacing w:val="10"/>
                <w:sz w:val="24"/>
                <w:szCs w:val="24"/>
                <w:lang w:val="lv-LV"/>
              </w:rPr>
              <w:t>Pārspriegumu veidi un to bīstamība</w:t>
            </w:r>
          </w:p>
        </w:tc>
        <w:tc>
          <w:tcPr>
            <w:tcW w:w="712" w:type="dxa"/>
            <w:vAlign w:val="center"/>
          </w:tcPr>
          <w:p w:rsidR="009974ED" w:rsidRPr="00AF6846" w:rsidRDefault="009974ED" w:rsidP="000E3171">
            <w:pPr>
              <w:rPr>
                <w:sz w:val="24"/>
                <w:szCs w:val="24"/>
                <w:lang w:val="lv-LV"/>
              </w:rPr>
            </w:pPr>
            <w:r w:rsidRPr="00AF6846">
              <w:rPr>
                <w:sz w:val="24"/>
                <w:szCs w:val="24"/>
                <w:lang w:val="lv-LV"/>
              </w:rPr>
              <w:t>3</w:t>
            </w:r>
            <w:r>
              <w:rPr>
                <w:sz w:val="24"/>
                <w:szCs w:val="24"/>
                <w:lang w:val="lv-LV"/>
              </w:rPr>
              <w:t>72</w:t>
            </w:r>
          </w:p>
        </w:tc>
      </w:tr>
      <w:tr w:rsidR="009974ED" w:rsidRPr="00AF6846" w:rsidTr="000E3171">
        <w:trPr>
          <w:trHeight w:val="227"/>
          <w:jc w:val="center"/>
        </w:trPr>
        <w:tc>
          <w:tcPr>
            <w:tcW w:w="529" w:type="dxa"/>
            <w:vAlign w:val="center"/>
          </w:tcPr>
          <w:p w:rsidR="009974ED" w:rsidRPr="00AF6846" w:rsidRDefault="009974ED" w:rsidP="000E3171">
            <w:pPr>
              <w:rPr>
                <w:sz w:val="24"/>
                <w:szCs w:val="24"/>
                <w:lang w:val="lv-LV"/>
              </w:rPr>
            </w:pPr>
          </w:p>
        </w:tc>
        <w:tc>
          <w:tcPr>
            <w:tcW w:w="816" w:type="dxa"/>
            <w:vAlign w:val="center"/>
          </w:tcPr>
          <w:p w:rsidR="009974ED" w:rsidRPr="00AF6846" w:rsidRDefault="009974ED" w:rsidP="000E3171">
            <w:pPr>
              <w:jc w:val="right"/>
              <w:rPr>
                <w:sz w:val="24"/>
                <w:szCs w:val="24"/>
                <w:lang w:val="lv-LV"/>
              </w:rPr>
            </w:pPr>
            <w:r w:rsidRPr="00AF6846">
              <w:rPr>
                <w:sz w:val="24"/>
                <w:szCs w:val="24"/>
                <w:lang w:val="lv-LV"/>
              </w:rPr>
              <w:t>9.2.</w:t>
            </w:r>
          </w:p>
        </w:tc>
        <w:tc>
          <w:tcPr>
            <w:tcW w:w="7128" w:type="dxa"/>
            <w:gridSpan w:val="7"/>
            <w:vAlign w:val="center"/>
          </w:tcPr>
          <w:p w:rsidR="009974ED" w:rsidRPr="00AF6846" w:rsidRDefault="009974ED" w:rsidP="000E3171">
            <w:pPr>
              <w:rPr>
                <w:color w:val="000000"/>
                <w:spacing w:val="5"/>
                <w:sz w:val="24"/>
                <w:szCs w:val="24"/>
                <w:lang w:val="lv-LV"/>
              </w:rPr>
            </w:pPr>
            <w:r w:rsidRPr="00AF6846">
              <w:rPr>
                <w:color w:val="000000"/>
                <w:spacing w:val="7"/>
                <w:sz w:val="24"/>
                <w:szCs w:val="24"/>
                <w:lang w:val="lv-LV"/>
              </w:rPr>
              <w:t>Aizsardzība pret tiešiem zibens spērieniem</w:t>
            </w:r>
          </w:p>
        </w:tc>
        <w:tc>
          <w:tcPr>
            <w:tcW w:w="712" w:type="dxa"/>
            <w:vAlign w:val="center"/>
          </w:tcPr>
          <w:p w:rsidR="009974ED" w:rsidRPr="00AF6846" w:rsidRDefault="009974ED" w:rsidP="000E3171">
            <w:pPr>
              <w:rPr>
                <w:sz w:val="24"/>
                <w:szCs w:val="24"/>
                <w:lang w:val="lv-LV"/>
              </w:rPr>
            </w:pPr>
            <w:r w:rsidRPr="00AF6846">
              <w:rPr>
                <w:sz w:val="24"/>
                <w:szCs w:val="24"/>
                <w:lang w:val="lv-LV"/>
              </w:rPr>
              <w:t>3</w:t>
            </w:r>
            <w:r>
              <w:rPr>
                <w:sz w:val="24"/>
                <w:szCs w:val="24"/>
                <w:lang w:val="lv-LV"/>
              </w:rPr>
              <w:t>73</w:t>
            </w:r>
          </w:p>
        </w:tc>
      </w:tr>
      <w:tr w:rsidR="009974ED" w:rsidRPr="00AF6846" w:rsidTr="000E3171">
        <w:trPr>
          <w:trHeight w:val="227"/>
          <w:jc w:val="center"/>
        </w:trPr>
        <w:tc>
          <w:tcPr>
            <w:tcW w:w="529" w:type="dxa"/>
            <w:vAlign w:val="center"/>
          </w:tcPr>
          <w:p w:rsidR="009974ED" w:rsidRPr="00AF6846" w:rsidRDefault="009974ED" w:rsidP="000E3171">
            <w:pPr>
              <w:rPr>
                <w:sz w:val="24"/>
                <w:szCs w:val="24"/>
                <w:lang w:val="lv-LV"/>
              </w:rPr>
            </w:pPr>
          </w:p>
        </w:tc>
        <w:tc>
          <w:tcPr>
            <w:tcW w:w="816" w:type="dxa"/>
            <w:vAlign w:val="center"/>
          </w:tcPr>
          <w:p w:rsidR="009974ED" w:rsidRPr="00AF6846" w:rsidRDefault="009974ED" w:rsidP="000E3171">
            <w:pPr>
              <w:jc w:val="right"/>
              <w:rPr>
                <w:sz w:val="24"/>
                <w:szCs w:val="24"/>
                <w:lang w:val="lv-LV"/>
              </w:rPr>
            </w:pPr>
            <w:r w:rsidRPr="00AF6846">
              <w:rPr>
                <w:sz w:val="24"/>
                <w:szCs w:val="24"/>
                <w:lang w:val="lv-LV"/>
              </w:rPr>
              <w:t>9.3.</w:t>
            </w:r>
          </w:p>
        </w:tc>
        <w:tc>
          <w:tcPr>
            <w:tcW w:w="7128" w:type="dxa"/>
            <w:gridSpan w:val="7"/>
            <w:vAlign w:val="center"/>
          </w:tcPr>
          <w:p w:rsidR="009974ED" w:rsidRPr="00AF6846" w:rsidRDefault="009974ED" w:rsidP="000E3171">
            <w:pPr>
              <w:rPr>
                <w:color w:val="000000"/>
                <w:spacing w:val="5"/>
                <w:sz w:val="24"/>
                <w:szCs w:val="24"/>
                <w:lang w:val="lv-LV"/>
              </w:rPr>
            </w:pPr>
            <w:r w:rsidRPr="00AF6846">
              <w:rPr>
                <w:color w:val="000000"/>
                <w:spacing w:val="6"/>
                <w:sz w:val="24"/>
                <w:szCs w:val="24"/>
                <w:lang w:val="lv-LV"/>
              </w:rPr>
              <w:t>Pārsprieguma aizsar</w:t>
            </w:r>
            <w:r w:rsidRPr="00AF6846">
              <w:rPr>
                <w:color w:val="000000"/>
                <w:spacing w:val="2"/>
                <w:sz w:val="24"/>
                <w:szCs w:val="24"/>
                <w:lang w:val="lv-LV"/>
              </w:rPr>
              <w:t>dzība ar izlādņiem</w:t>
            </w:r>
          </w:p>
        </w:tc>
        <w:tc>
          <w:tcPr>
            <w:tcW w:w="712" w:type="dxa"/>
            <w:vAlign w:val="center"/>
          </w:tcPr>
          <w:p w:rsidR="009974ED" w:rsidRPr="00AF6846" w:rsidRDefault="009974ED" w:rsidP="000E3171">
            <w:pPr>
              <w:rPr>
                <w:sz w:val="24"/>
                <w:szCs w:val="24"/>
                <w:lang w:val="lv-LV"/>
              </w:rPr>
            </w:pPr>
            <w:r w:rsidRPr="00AF6846">
              <w:rPr>
                <w:sz w:val="24"/>
                <w:szCs w:val="24"/>
                <w:lang w:val="lv-LV"/>
              </w:rPr>
              <w:t>3</w:t>
            </w:r>
            <w:r>
              <w:rPr>
                <w:sz w:val="24"/>
                <w:szCs w:val="24"/>
                <w:lang w:val="lv-LV"/>
              </w:rPr>
              <w:t>82</w:t>
            </w:r>
          </w:p>
        </w:tc>
      </w:tr>
      <w:tr w:rsidR="009974ED" w:rsidRPr="00AF6846" w:rsidTr="000E3171">
        <w:trPr>
          <w:trHeight w:val="227"/>
          <w:jc w:val="center"/>
        </w:trPr>
        <w:tc>
          <w:tcPr>
            <w:tcW w:w="529" w:type="dxa"/>
            <w:vAlign w:val="center"/>
          </w:tcPr>
          <w:p w:rsidR="009974ED" w:rsidRPr="00AF6846" w:rsidRDefault="009974ED" w:rsidP="000E3171">
            <w:pPr>
              <w:rPr>
                <w:sz w:val="24"/>
                <w:szCs w:val="24"/>
                <w:lang w:val="lv-LV"/>
              </w:rPr>
            </w:pPr>
          </w:p>
        </w:tc>
        <w:tc>
          <w:tcPr>
            <w:tcW w:w="816" w:type="dxa"/>
            <w:vAlign w:val="center"/>
          </w:tcPr>
          <w:p w:rsidR="009974ED" w:rsidRPr="00AF6846" w:rsidRDefault="009974ED" w:rsidP="000E3171">
            <w:pPr>
              <w:jc w:val="right"/>
              <w:rPr>
                <w:sz w:val="24"/>
                <w:szCs w:val="24"/>
                <w:lang w:val="lv-LV"/>
              </w:rPr>
            </w:pPr>
            <w:r w:rsidRPr="00AF6846">
              <w:rPr>
                <w:sz w:val="24"/>
                <w:szCs w:val="24"/>
                <w:lang w:val="lv-LV"/>
              </w:rPr>
              <w:t>9.4.</w:t>
            </w:r>
          </w:p>
        </w:tc>
        <w:tc>
          <w:tcPr>
            <w:tcW w:w="7128" w:type="dxa"/>
            <w:gridSpan w:val="7"/>
            <w:vAlign w:val="center"/>
          </w:tcPr>
          <w:p w:rsidR="009974ED" w:rsidRPr="00AF6846" w:rsidRDefault="009974ED" w:rsidP="000E3171">
            <w:pPr>
              <w:rPr>
                <w:b/>
                <w:color w:val="000000"/>
                <w:spacing w:val="6"/>
                <w:sz w:val="24"/>
                <w:szCs w:val="24"/>
                <w:lang w:val="lv-LV"/>
              </w:rPr>
            </w:pPr>
            <w:r w:rsidRPr="00AF6846">
              <w:rPr>
                <w:rStyle w:val="Strong"/>
                <w:b w:val="0"/>
                <w:color w:val="333333"/>
                <w:sz w:val="24"/>
                <w:szCs w:val="24"/>
                <w:lang w:val="lv-LV"/>
              </w:rPr>
              <w:t>Pārsprieguma novadītāji nelineārie</w:t>
            </w:r>
          </w:p>
        </w:tc>
        <w:tc>
          <w:tcPr>
            <w:tcW w:w="712" w:type="dxa"/>
            <w:vAlign w:val="center"/>
          </w:tcPr>
          <w:p w:rsidR="009974ED" w:rsidRPr="00AF6846" w:rsidRDefault="009974ED" w:rsidP="000E3171">
            <w:pPr>
              <w:rPr>
                <w:sz w:val="24"/>
                <w:szCs w:val="24"/>
                <w:lang w:val="lv-LV"/>
              </w:rPr>
            </w:pPr>
            <w:r w:rsidRPr="00AF6846">
              <w:rPr>
                <w:sz w:val="24"/>
                <w:szCs w:val="24"/>
                <w:lang w:val="lv-LV"/>
              </w:rPr>
              <w:t>3</w:t>
            </w:r>
            <w:r>
              <w:rPr>
                <w:sz w:val="24"/>
                <w:szCs w:val="24"/>
                <w:lang w:val="lv-LV"/>
              </w:rPr>
              <w:t>86</w:t>
            </w:r>
          </w:p>
        </w:tc>
      </w:tr>
      <w:tr w:rsidR="009974ED" w:rsidRPr="00AF6846" w:rsidTr="000E3171">
        <w:trPr>
          <w:trHeight w:val="227"/>
          <w:jc w:val="center"/>
        </w:trPr>
        <w:tc>
          <w:tcPr>
            <w:tcW w:w="529" w:type="dxa"/>
            <w:vAlign w:val="center"/>
          </w:tcPr>
          <w:p w:rsidR="009974ED" w:rsidRPr="00AF6846" w:rsidRDefault="009974ED" w:rsidP="000E3171">
            <w:pPr>
              <w:rPr>
                <w:sz w:val="24"/>
                <w:szCs w:val="24"/>
                <w:lang w:val="lv-LV"/>
              </w:rPr>
            </w:pPr>
          </w:p>
        </w:tc>
        <w:tc>
          <w:tcPr>
            <w:tcW w:w="816" w:type="dxa"/>
            <w:vAlign w:val="center"/>
          </w:tcPr>
          <w:p w:rsidR="009974ED" w:rsidRPr="00AF6846" w:rsidRDefault="009974ED" w:rsidP="000E3171">
            <w:pPr>
              <w:jc w:val="right"/>
              <w:rPr>
                <w:sz w:val="24"/>
                <w:szCs w:val="24"/>
                <w:lang w:val="lv-LV"/>
              </w:rPr>
            </w:pPr>
            <w:r w:rsidRPr="00AF6846">
              <w:rPr>
                <w:sz w:val="24"/>
                <w:szCs w:val="24"/>
                <w:lang w:val="lv-LV"/>
              </w:rPr>
              <w:t>9.5.</w:t>
            </w:r>
          </w:p>
        </w:tc>
        <w:tc>
          <w:tcPr>
            <w:tcW w:w="7128" w:type="dxa"/>
            <w:gridSpan w:val="7"/>
            <w:vAlign w:val="center"/>
          </w:tcPr>
          <w:p w:rsidR="009974ED" w:rsidRPr="00AF6846" w:rsidRDefault="009974ED" w:rsidP="000E3171">
            <w:pPr>
              <w:rPr>
                <w:rStyle w:val="Strong"/>
                <w:color w:val="333333"/>
                <w:sz w:val="24"/>
                <w:szCs w:val="24"/>
                <w:lang w:val="lv-LV"/>
              </w:rPr>
            </w:pPr>
            <w:r w:rsidRPr="00AF6846">
              <w:rPr>
                <w:color w:val="000000"/>
                <w:spacing w:val="-2"/>
                <w:sz w:val="24"/>
                <w:szCs w:val="24"/>
                <w:lang w:val="lv-LV"/>
              </w:rPr>
              <w:t>Ēkas iekšējo komunikāciju aizsardzība no pārsprieguma</w:t>
            </w:r>
          </w:p>
        </w:tc>
        <w:tc>
          <w:tcPr>
            <w:tcW w:w="712" w:type="dxa"/>
            <w:vAlign w:val="center"/>
          </w:tcPr>
          <w:p w:rsidR="009974ED" w:rsidRPr="00AF6846" w:rsidRDefault="009974ED" w:rsidP="000E3171">
            <w:pPr>
              <w:rPr>
                <w:sz w:val="24"/>
                <w:szCs w:val="24"/>
                <w:lang w:val="lv-LV"/>
              </w:rPr>
            </w:pPr>
            <w:r w:rsidRPr="00AF6846">
              <w:rPr>
                <w:sz w:val="24"/>
                <w:szCs w:val="24"/>
                <w:lang w:val="lv-LV"/>
              </w:rPr>
              <w:t>3</w:t>
            </w:r>
            <w:r>
              <w:rPr>
                <w:sz w:val="24"/>
                <w:szCs w:val="24"/>
                <w:lang w:val="lv-LV"/>
              </w:rPr>
              <w:t>89</w:t>
            </w:r>
          </w:p>
        </w:tc>
      </w:tr>
      <w:tr w:rsidR="009974ED" w:rsidRPr="00AF6846" w:rsidTr="000E3171">
        <w:trPr>
          <w:trHeight w:val="227"/>
          <w:jc w:val="center"/>
        </w:trPr>
        <w:tc>
          <w:tcPr>
            <w:tcW w:w="529" w:type="dxa"/>
            <w:vAlign w:val="center"/>
          </w:tcPr>
          <w:p w:rsidR="009974ED" w:rsidRPr="00AF6846" w:rsidRDefault="009974ED" w:rsidP="000E3171">
            <w:pPr>
              <w:rPr>
                <w:sz w:val="24"/>
                <w:szCs w:val="24"/>
                <w:lang w:val="lv-LV"/>
              </w:rPr>
            </w:pPr>
          </w:p>
        </w:tc>
        <w:tc>
          <w:tcPr>
            <w:tcW w:w="816" w:type="dxa"/>
            <w:vAlign w:val="center"/>
          </w:tcPr>
          <w:p w:rsidR="009974ED" w:rsidRPr="00AF6846" w:rsidRDefault="009974ED" w:rsidP="000E3171">
            <w:pPr>
              <w:jc w:val="right"/>
              <w:rPr>
                <w:sz w:val="24"/>
                <w:szCs w:val="24"/>
                <w:lang w:val="lv-LV"/>
              </w:rPr>
            </w:pPr>
            <w:r w:rsidRPr="00AF6846">
              <w:rPr>
                <w:sz w:val="24"/>
                <w:szCs w:val="24"/>
                <w:lang w:val="lv-LV"/>
              </w:rPr>
              <w:t>9.6.</w:t>
            </w:r>
          </w:p>
        </w:tc>
        <w:tc>
          <w:tcPr>
            <w:tcW w:w="7128" w:type="dxa"/>
            <w:gridSpan w:val="7"/>
            <w:vAlign w:val="center"/>
          </w:tcPr>
          <w:p w:rsidR="009974ED" w:rsidRPr="00AF6846" w:rsidRDefault="009974ED" w:rsidP="000E3171">
            <w:pPr>
              <w:rPr>
                <w:color w:val="000000"/>
                <w:spacing w:val="-2"/>
                <w:sz w:val="24"/>
                <w:szCs w:val="24"/>
                <w:lang w:val="lv-LV"/>
              </w:rPr>
            </w:pPr>
            <w:r w:rsidRPr="00AF6846">
              <w:rPr>
                <w:color w:val="000000"/>
                <w:spacing w:val="5"/>
                <w:sz w:val="24"/>
                <w:szCs w:val="24"/>
                <w:lang w:val="lv-LV"/>
              </w:rPr>
              <w:t>Zibens un pārsprieguma novadītāji</w:t>
            </w:r>
          </w:p>
        </w:tc>
        <w:tc>
          <w:tcPr>
            <w:tcW w:w="712" w:type="dxa"/>
            <w:vAlign w:val="center"/>
          </w:tcPr>
          <w:p w:rsidR="009974ED" w:rsidRPr="00AF6846" w:rsidRDefault="009974ED" w:rsidP="000E3171">
            <w:pPr>
              <w:rPr>
                <w:sz w:val="24"/>
                <w:szCs w:val="24"/>
                <w:lang w:val="lv-LV"/>
              </w:rPr>
            </w:pPr>
            <w:r w:rsidRPr="00AF6846">
              <w:rPr>
                <w:sz w:val="24"/>
                <w:szCs w:val="24"/>
                <w:lang w:val="lv-LV"/>
              </w:rPr>
              <w:t>3</w:t>
            </w:r>
            <w:r>
              <w:rPr>
                <w:sz w:val="24"/>
                <w:szCs w:val="24"/>
                <w:lang w:val="lv-LV"/>
              </w:rPr>
              <w:t>93</w:t>
            </w:r>
          </w:p>
        </w:tc>
      </w:tr>
      <w:tr w:rsidR="009974ED" w:rsidRPr="00AF6846" w:rsidTr="000E3171">
        <w:trPr>
          <w:trHeight w:val="227"/>
          <w:jc w:val="center"/>
        </w:trPr>
        <w:tc>
          <w:tcPr>
            <w:tcW w:w="529" w:type="dxa"/>
            <w:vAlign w:val="center"/>
          </w:tcPr>
          <w:p w:rsidR="009974ED" w:rsidRPr="00AF6846" w:rsidRDefault="009974ED" w:rsidP="000E3171">
            <w:pPr>
              <w:rPr>
                <w:sz w:val="24"/>
                <w:szCs w:val="24"/>
                <w:lang w:val="lv-LV"/>
              </w:rPr>
            </w:pPr>
          </w:p>
        </w:tc>
        <w:tc>
          <w:tcPr>
            <w:tcW w:w="816" w:type="dxa"/>
            <w:vAlign w:val="center"/>
          </w:tcPr>
          <w:p w:rsidR="009974ED" w:rsidRPr="00AF6846" w:rsidRDefault="009974ED" w:rsidP="000E3171">
            <w:pPr>
              <w:jc w:val="right"/>
              <w:rPr>
                <w:sz w:val="24"/>
                <w:szCs w:val="24"/>
                <w:lang w:val="lv-LV"/>
              </w:rPr>
            </w:pPr>
            <w:r w:rsidRPr="00AF6846">
              <w:rPr>
                <w:sz w:val="24"/>
                <w:szCs w:val="24"/>
                <w:lang w:val="lv-LV"/>
              </w:rPr>
              <w:t>9.7.</w:t>
            </w:r>
          </w:p>
        </w:tc>
        <w:tc>
          <w:tcPr>
            <w:tcW w:w="7128" w:type="dxa"/>
            <w:gridSpan w:val="7"/>
            <w:vAlign w:val="center"/>
          </w:tcPr>
          <w:p w:rsidR="009974ED" w:rsidRPr="00AF6846" w:rsidRDefault="009974ED" w:rsidP="000E3171">
            <w:pPr>
              <w:rPr>
                <w:sz w:val="24"/>
                <w:szCs w:val="24"/>
                <w:lang w:val="lv-LV"/>
              </w:rPr>
            </w:pPr>
            <w:r w:rsidRPr="00AF6846">
              <w:rPr>
                <w:color w:val="000000"/>
                <w:spacing w:val="-5"/>
                <w:sz w:val="24"/>
                <w:szCs w:val="24"/>
                <w:lang w:val="lv-LV"/>
              </w:rPr>
              <w:t>Statiskā elektrība un</w:t>
            </w:r>
            <w:r w:rsidRPr="00AF6846">
              <w:rPr>
                <w:color w:val="000000"/>
                <w:spacing w:val="-4"/>
                <w:sz w:val="24"/>
                <w:szCs w:val="24"/>
                <w:lang w:val="lv-LV"/>
              </w:rPr>
              <w:t xml:space="preserve"> aizsardzība pret to</w:t>
            </w:r>
          </w:p>
        </w:tc>
        <w:tc>
          <w:tcPr>
            <w:tcW w:w="712" w:type="dxa"/>
            <w:vAlign w:val="center"/>
          </w:tcPr>
          <w:p w:rsidR="009974ED" w:rsidRPr="00AF6846" w:rsidRDefault="009974ED" w:rsidP="000E3171">
            <w:pPr>
              <w:rPr>
                <w:sz w:val="24"/>
                <w:szCs w:val="24"/>
                <w:lang w:val="lv-LV"/>
              </w:rPr>
            </w:pPr>
            <w:r>
              <w:rPr>
                <w:sz w:val="24"/>
                <w:szCs w:val="24"/>
                <w:lang w:val="lv-LV"/>
              </w:rPr>
              <w:t>400</w:t>
            </w:r>
          </w:p>
        </w:tc>
      </w:tr>
      <w:tr w:rsidR="009974ED" w:rsidRPr="00AF6846" w:rsidTr="000E3171">
        <w:trPr>
          <w:trHeight w:val="227"/>
          <w:jc w:val="center"/>
        </w:trPr>
        <w:tc>
          <w:tcPr>
            <w:tcW w:w="529" w:type="dxa"/>
            <w:vAlign w:val="center"/>
          </w:tcPr>
          <w:p w:rsidR="009974ED" w:rsidRPr="00AF6846" w:rsidRDefault="009974ED" w:rsidP="000E3171">
            <w:pPr>
              <w:rPr>
                <w:sz w:val="24"/>
                <w:szCs w:val="24"/>
                <w:lang w:val="lv-LV"/>
              </w:rPr>
            </w:pPr>
          </w:p>
        </w:tc>
        <w:tc>
          <w:tcPr>
            <w:tcW w:w="816" w:type="dxa"/>
            <w:vAlign w:val="center"/>
          </w:tcPr>
          <w:p w:rsidR="009974ED" w:rsidRPr="00AF6846" w:rsidRDefault="009974ED" w:rsidP="000E3171">
            <w:pPr>
              <w:jc w:val="right"/>
              <w:rPr>
                <w:sz w:val="24"/>
                <w:szCs w:val="24"/>
                <w:lang w:val="lv-LV"/>
              </w:rPr>
            </w:pPr>
          </w:p>
        </w:tc>
        <w:tc>
          <w:tcPr>
            <w:tcW w:w="7128" w:type="dxa"/>
            <w:gridSpan w:val="7"/>
            <w:vAlign w:val="center"/>
          </w:tcPr>
          <w:p w:rsidR="009974ED" w:rsidRPr="00AF6846" w:rsidRDefault="009974ED" w:rsidP="000E3171">
            <w:pPr>
              <w:rPr>
                <w:sz w:val="24"/>
                <w:szCs w:val="24"/>
                <w:lang w:val="lv-LV"/>
              </w:rPr>
            </w:pPr>
            <w:r w:rsidRPr="00AF6846">
              <w:rPr>
                <w:color w:val="000000"/>
                <w:spacing w:val="5"/>
                <w:sz w:val="24"/>
                <w:szCs w:val="24"/>
                <w:lang w:val="lv-LV"/>
              </w:rPr>
              <w:t>9.7.1. Statiskās elektrības rašanās un bīstamība</w:t>
            </w:r>
          </w:p>
        </w:tc>
        <w:tc>
          <w:tcPr>
            <w:tcW w:w="712" w:type="dxa"/>
            <w:vAlign w:val="center"/>
          </w:tcPr>
          <w:p w:rsidR="009974ED" w:rsidRPr="00AF6846" w:rsidRDefault="009974ED" w:rsidP="000E3171">
            <w:pPr>
              <w:rPr>
                <w:sz w:val="24"/>
                <w:szCs w:val="24"/>
                <w:lang w:val="lv-LV"/>
              </w:rPr>
            </w:pPr>
            <w:r>
              <w:rPr>
                <w:sz w:val="24"/>
                <w:szCs w:val="24"/>
                <w:lang w:val="lv-LV"/>
              </w:rPr>
              <w:t>400</w:t>
            </w:r>
          </w:p>
        </w:tc>
      </w:tr>
      <w:tr w:rsidR="009974ED" w:rsidRPr="00AF6846" w:rsidTr="000E3171">
        <w:trPr>
          <w:trHeight w:val="227"/>
          <w:jc w:val="center"/>
        </w:trPr>
        <w:tc>
          <w:tcPr>
            <w:tcW w:w="529" w:type="dxa"/>
            <w:vAlign w:val="center"/>
          </w:tcPr>
          <w:p w:rsidR="009974ED" w:rsidRPr="00AF6846" w:rsidRDefault="009974ED" w:rsidP="000E3171">
            <w:pPr>
              <w:rPr>
                <w:sz w:val="24"/>
                <w:szCs w:val="24"/>
                <w:lang w:val="lv-LV"/>
              </w:rPr>
            </w:pPr>
          </w:p>
        </w:tc>
        <w:tc>
          <w:tcPr>
            <w:tcW w:w="816" w:type="dxa"/>
            <w:vAlign w:val="center"/>
          </w:tcPr>
          <w:p w:rsidR="009974ED" w:rsidRPr="00AF6846" w:rsidRDefault="009974ED" w:rsidP="000E3171">
            <w:pPr>
              <w:jc w:val="right"/>
              <w:rPr>
                <w:sz w:val="24"/>
                <w:szCs w:val="24"/>
                <w:lang w:val="lv-LV"/>
              </w:rPr>
            </w:pPr>
          </w:p>
        </w:tc>
        <w:tc>
          <w:tcPr>
            <w:tcW w:w="7128" w:type="dxa"/>
            <w:gridSpan w:val="7"/>
            <w:vAlign w:val="center"/>
          </w:tcPr>
          <w:p w:rsidR="009974ED" w:rsidRPr="00AF6846" w:rsidRDefault="009974ED" w:rsidP="000E3171">
            <w:pPr>
              <w:rPr>
                <w:sz w:val="24"/>
                <w:szCs w:val="24"/>
                <w:lang w:val="lv-LV"/>
              </w:rPr>
            </w:pPr>
            <w:r w:rsidRPr="00AF6846">
              <w:rPr>
                <w:color w:val="000000"/>
                <w:spacing w:val="4"/>
                <w:sz w:val="24"/>
                <w:szCs w:val="24"/>
                <w:lang w:val="lv-LV"/>
              </w:rPr>
              <w:t>9.7.2. Aizsardzība pret statisko elektrību</w:t>
            </w:r>
          </w:p>
        </w:tc>
        <w:tc>
          <w:tcPr>
            <w:tcW w:w="712" w:type="dxa"/>
            <w:vAlign w:val="center"/>
          </w:tcPr>
          <w:p w:rsidR="009974ED" w:rsidRPr="00AF6846" w:rsidRDefault="009974ED" w:rsidP="000E3171">
            <w:pPr>
              <w:rPr>
                <w:sz w:val="24"/>
                <w:szCs w:val="24"/>
                <w:lang w:val="lv-LV"/>
              </w:rPr>
            </w:pPr>
            <w:r>
              <w:rPr>
                <w:sz w:val="24"/>
                <w:szCs w:val="24"/>
                <w:lang w:val="lv-LV"/>
              </w:rPr>
              <w:t>401</w:t>
            </w:r>
          </w:p>
        </w:tc>
      </w:tr>
      <w:tr w:rsidR="009974ED" w:rsidRPr="00AF6846" w:rsidTr="000E3171">
        <w:trPr>
          <w:trHeight w:val="227"/>
          <w:jc w:val="center"/>
        </w:trPr>
        <w:tc>
          <w:tcPr>
            <w:tcW w:w="529" w:type="dxa"/>
            <w:vAlign w:val="center"/>
          </w:tcPr>
          <w:p w:rsidR="009974ED" w:rsidRPr="00AF6846" w:rsidRDefault="009974ED" w:rsidP="000E3171">
            <w:pPr>
              <w:jc w:val="center"/>
              <w:rPr>
                <w:sz w:val="24"/>
                <w:szCs w:val="24"/>
                <w:lang w:val="lv-LV"/>
              </w:rPr>
            </w:pPr>
            <w:r w:rsidRPr="00AF6846">
              <w:rPr>
                <w:sz w:val="24"/>
                <w:szCs w:val="24"/>
                <w:lang w:val="lv-LV"/>
              </w:rPr>
              <w:t>10.</w:t>
            </w:r>
          </w:p>
        </w:tc>
        <w:tc>
          <w:tcPr>
            <w:tcW w:w="7944" w:type="dxa"/>
            <w:gridSpan w:val="8"/>
            <w:vAlign w:val="center"/>
          </w:tcPr>
          <w:p w:rsidR="009974ED" w:rsidRPr="00AF6846" w:rsidRDefault="009974ED" w:rsidP="000E3171">
            <w:pPr>
              <w:rPr>
                <w:sz w:val="24"/>
                <w:szCs w:val="24"/>
                <w:lang w:val="lv-LV"/>
              </w:rPr>
            </w:pPr>
            <w:r w:rsidRPr="00AF6846">
              <w:rPr>
                <w:color w:val="000000"/>
                <w:spacing w:val="-3"/>
                <w:sz w:val="24"/>
                <w:szCs w:val="24"/>
                <w:lang w:val="lv-LV"/>
              </w:rPr>
              <w:t>Elektroiekārtu zemēšana</w:t>
            </w:r>
          </w:p>
        </w:tc>
        <w:tc>
          <w:tcPr>
            <w:tcW w:w="712" w:type="dxa"/>
            <w:vAlign w:val="center"/>
          </w:tcPr>
          <w:p w:rsidR="009974ED" w:rsidRPr="00AF6846" w:rsidRDefault="009974ED" w:rsidP="000E3171">
            <w:pPr>
              <w:rPr>
                <w:sz w:val="24"/>
                <w:szCs w:val="24"/>
                <w:lang w:val="lv-LV"/>
              </w:rPr>
            </w:pPr>
            <w:r>
              <w:rPr>
                <w:sz w:val="24"/>
                <w:szCs w:val="24"/>
                <w:lang w:val="lv-LV"/>
              </w:rPr>
              <w:t>404</w:t>
            </w:r>
          </w:p>
        </w:tc>
      </w:tr>
      <w:tr w:rsidR="009974ED" w:rsidRPr="00AF6846" w:rsidTr="000E3171">
        <w:trPr>
          <w:trHeight w:val="227"/>
          <w:jc w:val="center"/>
        </w:trPr>
        <w:tc>
          <w:tcPr>
            <w:tcW w:w="529" w:type="dxa"/>
            <w:vAlign w:val="center"/>
          </w:tcPr>
          <w:p w:rsidR="009974ED" w:rsidRPr="00AF6846" w:rsidRDefault="009974ED" w:rsidP="000E3171">
            <w:pPr>
              <w:jc w:val="center"/>
              <w:rPr>
                <w:sz w:val="24"/>
                <w:szCs w:val="24"/>
                <w:lang w:val="lv-LV"/>
              </w:rPr>
            </w:pPr>
          </w:p>
        </w:tc>
        <w:tc>
          <w:tcPr>
            <w:tcW w:w="816" w:type="dxa"/>
            <w:vAlign w:val="center"/>
          </w:tcPr>
          <w:p w:rsidR="009974ED" w:rsidRPr="00AF6846" w:rsidRDefault="009974ED" w:rsidP="000E3171">
            <w:pPr>
              <w:jc w:val="right"/>
              <w:rPr>
                <w:sz w:val="24"/>
                <w:szCs w:val="24"/>
                <w:lang w:val="lv-LV"/>
              </w:rPr>
            </w:pPr>
            <w:r w:rsidRPr="00AF6846">
              <w:rPr>
                <w:sz w:val="24"/>
                <w:szCs w:val="24"/>
                <w:lang w:val="lv-LV"/>
              </w:rPr>
              <w:t>10.1.</w:t>
            </w:r>
          </w:p>
        </w:tc>
        <w:tc>
          <w:tcPr>
            <w:tcW w:w="7128" w:type="dxa"/>
            <w:gridSpan w:val="7"/>
            <w:vAlign w:val="center"/>
          </w:tcPr>
          <w:p w:rsidR="009974ED" w:rsidRPr="00AF6846" w:rsidRDefault="009974ED" w:rsidP="000E3171">
            <w:pPr>
              <w:rPr>
                <w:color w:val="000000"/>
                <w:spacing w:val="7"/>
                <w:sz w:val="24"/>
                <w:szCs w:val="24"/>
                <w:lang w:val="lv-LV"/>
              </w:rPr>
            </w:pPr>
            <w:r w:rsidRPr="00AF6846">
              <w:rPr>
                <w:color w:val="000000"/>
                <w:spacing w:val="7"/>
                <w:sz w:val="24"/>
                <w:szCs w:val="24"/>
                <w:lang w:val="lv-LV"/>
              </w:rPr>
              <w:t>Zemēšana</w:t>
            </w:r>
          </w:p>
        </w:tc>
        <w:tc>
          <w:tcPr>
            <w:tcW w:w="712" w:type="dxa"/>
            <w:vAlign w:val="center"/>
          </w:tcPr>
          <w:p w:rsidR="009974ED" w:rsidRPr="00AF6846" w:rsidRDefault="009974ED" w:rsidP="000E3171">
            <w:pPr>
              <w:rPr>
                <w:sz w:val="24"/>
                <w:szCs w:val="24"/>
                <w:lang w:val="lv-LV"/>
              </w:rPr>
            </w:pPr>
            <w:r>
              <w:rPr>
                <w:sz w:val="24"/>
                <w:szCs w:val="24"/>
                <w:lang w:val="lv-LV"/>
              </w:rPr>
              <w:t>404</w:t>
            </w:r>
          </w:p>
        </w:tc>
      </w:tr>
      <w:tr w:rsidR="009974ED" w:rsidRPr="00AF6846" w:rsidTr="000E3171">
        <w:trPr>
          <w:trHeight w:val="227"/>
          <w:jc w:val="center"/>
        </w:trPr>
        <w:tc>
          <w:tcPr>
            <w:tcW w:w="529" w:type="dxa"/>
            <w:vAlign w:val="center"/>
          </w:tcPr>
          <w:p w:rsidR="009974ED" w:rsidRPr="00AF6846" w:rsidRDefault="009974ED" w:rsidP="000E3171">
            <w:pPr>
              <w:rPr>
                <w:sz w:val="24"/>
                <w:szCs w:val="24"/>
                <w:lang w:val="lv-LV"/>
              </w:rPr>
            </w:pPr>
          </w:p>
        </w:tc>
        <w:tc>
          <w:tcPr>
            <w:tcW w:w="816" w:type="dxa"/>
            <w:vAlign w:val="center"/>
          </w:tcPr>
          <w:p w:rsidR="009974ED" w:rsidRPr="00AF6846" w:rsidRDefault="009974ED" w:rsidP="000E3171">
            <w:pPr>
              <w:jc w:val="right"/>
              <w:rPr>
                <w:sz w:val="24"/>
                <w:szCs w:val="24"/>
                <w:lang w:val="lv-LV"/>
              </w:rPr>
            </w:pPr>
            <w:r w:rsidRPr="00AF6846">
              <w:rPr>
                <w:sz w:val="24"/>
                <w:szCs w:val="24"/>
                <w:lang w:val="lv-LV"/>
              </w:rPr>
              <w:t>10.2.</w:t>
            </w:r>
          </w:p>
        </w:tc>
        <w:tc>
          <w:tcPr>
            <w:tcW w:w="7128" w:type="dxa"/>
            <w:gridSpan w:val="7"/>
            <w:vAlign w:val="center"/>
          </w:tcPr>
          <w:p w:rsidR="009974ED" w:rsidRPr="00AF6846" w:rsidRDefault="009974ED" w:rsidP="000E3171">
            <w:pPr>
              <w:rPr>
                <w:color w:val="000000"/>
                <w:spacing w:val="7"/>
                <w:sz w:val="24"/>
                <w:szCs w:val="24"/>
                <w:lang w:val="lv-LV"/>
              </w:rPr>
            </w:pPr>
            <w:r w:rsidRPr="00AF6846">
              <w:rPr>
                <w:color w:val="000000"/>
                <w:spacing w:val="7"/>
                <w:sz w:val="24"/>
                <w:szCs w:val="24"/>
                <w:lang w:val="lv-LV"/>
              </w:rPr>
              <w:t>Zemēšanas veidi</w:t>
            </w:r>
          </w:p>
        </w:tc>
        <w:tc>
          <w:tcPr>
            <w:tcW w:w="712" w:type="dxa"/>
            <w:vAlign w:val="center"/>
          </w:tcPr>
          <w:p w:rsidR="009974ED" w:rsidRPr="00AF6846" w:rsidRDefault="009974ED" w:rsidP="000E3171">
            <w:pPr>
              <w:rPr>
                <w:sz w:val="24"/>
                <w:szCs w:val="24"/>
                <w:lang w:val="lv-LV"/>
              </w:rPr>
            </w:pPr>
            <w:r>
              <w:rPr>
                <w:sz w:val="24"/>
                <w:szCs w:val="24"/>
                <w:lang w:val="lv-LV"/>
              </w:rPr>
              <w:t>405</w:t>
            </w:r>
          </w:p>
        </w:tc>
      </w:tr>
      <w:tr w:rsidR="009974ED" w:rsidRPr="00AF6846" w:rsidTr="000E3171">
        <w:trPr>
          <w:trHeight w:val="227"/>
          <w:jc w:val="center"/>
        </w:trPr>
        <w:tc>
          <w:tcPr>
            <w:tcW w:w="529" w:type="dxa"/>
            <w:vAlign w:val="center"/>
          </w:tcPr>
          <w:p w:rsidR="009974ED" w:rsidRPr="00AF6846" w:rsidRDefault="009974ED" w:rsidP="000E3171">
            <w:pPr>
              <w:jc w:val="center"/>
              <w:rPr>
                <w:sz w:val="24"/>
                <w:szCs w:val="24"/>
                <w:lang w:val="lv-LV"/>
              </w:rPr>
            </w:pPr>
          </w:p>
        </w:tc>
        <w:tc>
          <w:tcPr>
            <w:tcW w:w="816" w:type="dxa"/>
            <w:vAlign w:val="center"/>
          </w:tcPr>
          <w:p w:rsidR="009974ED" w:rsidRPr="00AF6846" w:rsidRDefault="009974ED" w:rsidP="000E3171">
            <w:pPr>
              <w:jc w:val="right"/>
              <w:rPr>
                <w:sz w:val="24"/>
                <w:szCs w:val="24"/>
                <w:lang w:val="lv-LV"/>
              </w:rPr>
            </w:pPr>
            <w:r w:rsidRPr="00AF6846">
              <w:rPr>
                <w:sz w:val="24"/>
                <w:szCs w:val="24"/>
                <w:lang w:val="lv-LV"/>
              </w:rPr>
              <w:t>10.3.</w:t>
            </w:r>
          </w:p>
        </w:tc>
        <w:tc>
          <w:tcPr>
            <w:tcW w:w="7128" w:type="dxa"/>
            <w:gridSpan w:val="7"/>
            <w:vAlign w:val="center"/>
          </w:tcPr>
          <w:p w:rsidR="009974ED" w:rsidRPr="00AF6846" w:rsidRDefault="009974ED" w:rsidP="000E3171">
            <w:pPr>
              <w:rPr>
                <w:sz w:val="24"/>
                <w:szCs w:val="24"/>
                <w:lang w:val="lv-LV"/>
              </w:rPr>
            </w:pPr>
            <w:r w:rsidRPr="00AF6846">
              <w:rPr>
                <w:color w:val="000000"/>
                <w:spacing w:val="7"/>
                <w:sz w:val="24"/>
                <w:szCs w:val="24"/>
                <w:lang w:val="lv-LV"/>
              </w:rPr>
              <w:t>Izplūdes strāva un tās ceļi.</w:t>
            </w:r>
          </w:p>
        </w:tc>
        <w:tc>
          <w:tcPr>
            <w:tcW w:w="712" w:type="dxa"/>
            <w:vAlign w:val="center"/>
          </w:tcPr>
          <w:p w:rsidR="009974ED" w:rsidRPr="00AF6846" w:rsidRDefault="009974ED" w:rsidP="000E3171">
            <w:pPr>
              <w:rPr>
                <w:sz w:val="24"/>
                <w:szCs w:val="24"/>
                <w:lang w:val="lv-LV"/>
              </w:rPr>
            </w:pPr>
            <w:r>
              <w:rPr>
                <w:sz w:val="24"/>
                <w:szCs w:val="24"/>
                <w:lang w:val="lv-LV"/>
              </w:rPr>
              <w:t>40</w:t>
            </w:r>
            <w:r w:rsidRPr="00AF6846">
              <w:rPr>
                <w:sz w:val="24"/>
                <w:szCs w:val="24"/>
                <w:lang w:val="lv-LV"/>
              </w:rPr>
              <w:t>9</w:t>
            </w:r>
          </w:p>
        </w:tc>
      </w:tr>
      <w:tr w:rsidR="009974ED" w:rsidRPr="00AF6846" w:rsidTr="000E3171">
        <w:trPr>
          <w:trHeight w:val="227"/>
          <w:jc w:val="center"/>
        </w:trPr>
        <w:tc>
          <w:tcPr>
            <w:tcW w:w="529" w:type="dxa"/>
            <w:vAlign w:val="center"/>
          </w:tcPr>
          <w:p w:rsidR="009974ED" w:rsidRPr="00AF6846" w:rsidRDefault="009974ED" w:rsidP="000E3171">
            <w:pPr>
              <w:jc w:val="center"/>
              <w:rPr>
                <w:sz w:val="24"/>
                <w:szCs w:val="24"/>
                <w:lang w:val="lv-LV"/>
              </w:rPr>
            </w:pPr>
          </w:p>
        </w:tc>
        <w:tc>
          <w:tcPr>
            <w:tcW w:w="816" w:type="dxa"/>
            <w:vAlign w:val="center"/>
          </w:tcPr>
          <w:p w:rsidR="009974ED" w:rsidRPr="00AF6846" w:rsidRDefault="009974ED" w:rsidP="000E3171">
            <w:pPr>
              <w:jc w:val="right"/>
              <w:rPr>
                <w:sz w:val="24"/>
                <w:szCs w:val="24"/>
                <w:lang w:val="lv-LV"/>
              </w:rPr>
            </w:pPr>
            <w:r w:rsidRPr="00AF6846">
              <w:rPr>
                <w:sz w:val="24"/>
                <w:szCs w:val="24"/>
                <w:lang w:val="lv-LV"/>
              </w:rPr>
              <w:t>10.4.</w:t>
            </w:r>
          </w:p>
        </w:tc>
        <w:tc>
          <w:tcPr>
            <w:tcW w:w="7128" w:type="dxa"/>
            <w:gridSpan w:val="7"/>
            <w:vAlign w:val="center"/>
          </w:tcPr>
          <w:p w:rsidR="009974ED" w:rsidRPr="00AF6846" w:rsidRDefault="009974ED" w:rsidP="000E3171">
            <w:pPr>
              <w:rPr>
                <w:sz w:val="24"/>
                <w:szCs w:val="24"/>
                <w:lang w:val="lv-LV"/>
              </w:rPr>
            </w:pPr>
            <w:r w:rsidRPr="00AF6846">
              <w:rPr>
                <w:color w:val="000000"/>
                <w:spacing w:val="1"/>
                <w:w w:val="105"/>
                <w:sz w:val="24"/>
                <w:szCs w:val="24"/>
                <w:lang w:val="lv-LV"/>
              </w:rPr>
              <w:t>Pieskarspriegums un soļa spriegums</w:t>
            </w:r>
          </w:p>
        </w:tc>
        <w:tc>
          <w:tcPr>
            <w:tcW w:w="712" w:type="dxa"/>
            <w:vAlign w:val="center"/>
          </w:tcPr>
          <w:p w:rsidR="009974ED" w:rsidRPr="00AF6846" w:rsidRDefault="009974ED" w:rsidP="000E3171">
            <w:pPr>
              <w:rPr>
                <w:sz w:val="24"/>
                <w:szCs w:val="24"/>
                <w:lang w:val="lv-LV"/>
              </w:rPr>
            </w:pPr>
            <w:r>
              <w:rPr>
                <w:sz w:val="24"/>
                <w:szCs w:val="24"/>
                <w:lang w:val="lv-LV"/>
              </w:rPr>
              <w:t>410</w:t>
            </w:r>
          </w:p>
        </w:tc>
      </w:tr>
      <w:tr w:rsidR="009974ED" w:rsidRPr="00AF6846" w:rsidTr="000E3171">
        <w:trPr>
          <w:trHeight w:val="227"/>
          <w:jc w:val="center"/>
        </w:trPr>
        <w:tc>
          <w:tcPr>
            <w:tcW w:w="529" w:type="dxa"/>
            <w:vAlign w:val="center"/>
          </w:tcPr>
          <w:p w:rsidR="009974ED" w:rsidRPr="00AF6846" w:rsidRDefault="009974ED" w:rsidP="000E3171">
            <w:pPr>
              <w:jc w:val="center"/>
              <w:rPr>
                <w:sz w:val="24"/>
                <w:szCs w:val="24"/>
                <w:lang w:val="lv-LV"/>
              </w:rPr>
            </w:pPr>
          </w:p>
        </w:tc>
        <w:tc>
          <w:tcPr>
            <w:tcW w:w="816" w:type="dxa"/>
            <w:vAlign w:val="center"/>
          </w:tcPr>
          <w:p w:rsidR="009974ED" w:rsidRPr="00AF6846" w:rsidRDefault="009974ED" w:rsidP="000E3171">
            <w:pPr>
              <w:jc w:val="right"/>
              <w:rPr>
                <w:sz w:val="24"/>
                <w:szCs w:val="24"/>
                <w:lang w:val="lv-LV"/>
              </w:rPr>
            </w:pPr>
            <w:r w:rsidRPr="00AF6846">
              <w:rPr>
                <w:sz w:val="24"/>
                <w:szCs w:val="24"/>
                <w:lang w:val="lv-LV"/>
              </w:rPr>
              <w:t>10.5.</w:t>
            </w:r>
          </w:p>
        </w:tc>
        <w:tc>
          <w:tcPr>
            <w:tcW w:w="7128" w:type="dxa"/>
            <w:gridSpan w:val="7"/>
            <w:vAlign w:val="center"/>
          </w:tcPr>
          <w:p w:rsidR="009974ED" w:rsidRPr="00AF6846" w:rsidRDefault="009974ED" w:rsidP="000E3171">
            <w:pPr>
              <w:rPr>
                <w:sz w:val="24"/>
                <w:szCs w:val="24"/>
                <w:lang w:val="lv-LV"/>
              </w:rPr>
            </w:pPr>
            <w:r w:rsidRPr="00AF6846">
              <w:rPr>
                <w:color w:val="000000"/>
                <w:spacing w:val="7"/>
                <w:sz w:val="24"/>
                <w:szCs w:val="24"/>
                <w:lang w:val="lv-LV"/>
              </w:rPr>
              <w:t>Potenciālu izlīdzināšana.</w:t>
            </w:r>
          </w:p>
        </w:tc>
        <w:tc>
          <w:tcPr>
            <w:tcW w:w="712" w:type="dxa"/>
            <w:vAlign w:val="center"/>
          </w:tcPr>
          <w:p w:rsidR="009974ED" w:rsidRPr="00AF6846" w:rsidRDefault="009974ED" w:rsidP="000E3171">
            <w:pPr>
              <w:rPr>
                <w:sz w:val="24"/>
                <w:szCs w:val="24"/>
                <w:lang w:val="lv-LV"/>
              </w:rPr>
            </w:pPr>
            <w:r>
              <w:rPr>
                <w:sz w:val="24"/>
                <w:szCs w:val="24"/>
                <w:lang w:val="lv-LV"/>
              </w:rPr>
              <w:t>411</w:t>
            </w:r>
          </w:p>
        </w:tc>
      </w:tr>
      <w:tr w:rsidR="009974ED" w:rsidRPr="00AF6846" w:rsidTr="000E3171">
        <w:trPr>
          <w:trHeight w:val="227"/>
          <w:jc w:val="center"/>
        </w:trPr>
        <w:tc>
          <w:tcPr>
            <w:tcW w:w="529" w:type="dxa"/>
            <w:vAlign w:val="center"/>
          </w:tcPr>
          <w:p w:rsidR="009974ED" w:rsidRPr="00AF6846" w:rsidRDefault="009974ED" w:rsidP="000E3171">
            <w:pPr>
              <w:jc w:val="center"/>
              <w:rPr>
                <w:sz w:val="24"/>
                <w:szCs w:val="24"/>
                <w:lang w:val="lv-LV"/>
              </w:rPr>
            </w:pPr>
          </w:p>
        </w:tc>
        <w:tc>
          <w:tcPr>
            <w:tcW w:w="816" w:type="dxa"/>
            <w:vAlign w:val="center"/>
          </w:tcPr>
          <w:p w:rsidR="009974ED" w:rsidRPr="00AF6846" w:rsidRDefault="009974ED" w:rsidP="000E3171">
            <w:pPr>
              <w:jc w:val="right"/>
              <w:rPr>
                <w:sz w:val="24"/>
                <w:szCs w:val="24"/>
                <w:lang w:val="lv-LV"/>
              </w:rPr>
            </w:pPr>
            <w:r w:rsidRPr="00AF6846">
              <w:rPr>
                <w:sz w:val="24"/>
                <w:szCs w:val="24"/>
                <w:lang w:val="lv-LV"/>
              </w:rPr>
              <w:t>10.6.</w:t>
            </w:r>
          </w:p>
        </w:tc>
        <w:tc>
          <w:tcPr>
            <w:tcW w:w="7128" w:type="dxa"/>
            <w:gridSpan w:val="7"/>
            <w:vAlign w:val="center"/>
          </w:tcPr>
          <w:p w:rsidR="009974ED" w:rsidRPr="00AF6846" w:rsidRDefault="009974ED" w:rsidP="000E3171">
            <w:pPr>
              <w:rPr>
                <w:sz w:val="24"/>
                <w:szCs w:val="24"/>
                <w:lang w:val="lv-LV"/>
              </w:rPr>
            </w:pPr>
            <w:r w:rsidRPr="00AF6846">
              <w:rPr>
                <w:bCs/>
                <w:color w:val="000000"/>
                <w:sz w:val="24"/>
                <w:szCs w:val="24"/>
                <w:lang w:val="lv-LV"/>
              </w:rPr>
              <w:t>Zemētājietaises struktūra un tas elementu izveidojums</w:t>
            </w:r>
          </w:p>
        </w:tc>
        <w:tc>
          <w:tcPr>
            <w:tcW w:w="712" w:type="dxa"/>
            <w:vAlign w:val="center"/>
          </w:tcPr>
          <w:p w:rsidR="009974ED" w:rsidRPr="00AF6846" w:rsidRDefault="009974ED" w:rsidP="000E3171">
            <w:pPr>
              <w:rPr>
                <w:sz w:val="24"/>
                <w:szCs w:val="24"/>
                <w:lang w:val="lv-LV"/>
              </w:rPr>
            </w:pPr>
            <w:r>
              <w:rPr>
                <w:sz w:val="24"/>
                <w:szCs w:val="24"/>
                <w:lang w:val="lv-LV"/>
              </w:rPr>
              <w:t>412</w:t>
            </w:r>
          </w:p>
        </w:tc>
      </w:tr>
      <w:tr w:rsidR="009974ED" w:rsidRPr="00AF6846" w:rsidTr="000E3171">
        <w:trPr>
          <w:trHeight w:val="227"/>
          <w:jc w:val="center"/>
        </w:trPr>
        <w:tc>
          <w:tcPr>
            <w:tcW w:w="529" w:type="dxa"/>
            <w:vAlign w:val="center"/>
          </w:tcPr>
          <w:p w:rsidR="009974ED" w:rsidRPr="00AF6846" w:rsidRDefault="009974ED" w:rsidP="000E3171">
            <w:pPr>
              <w:jc w:val="center"/>
              <w:rPr>
                <w:sz w:val="24"/>
                <w:szCs w:val="24"/>
                <w:lang w:val="lv-LV"/>
              </w:rPr>
            </w:pPr>
          </w:p>
        </w:tc>
        <w:tc>
          <w:tcPr>
            <w:tcW w:w="816" w:type="dxa"/>
            <w:vAlign w:val="center"/>
          </w:tcPr>
          <w:p w:rsidR="009974ED" w:rsidRPr="00AF6846" w:rsidRDefault="009974ED" w:rsidP="000E3171">
            <w:pPr>
              <w:jc w:val="right"/>
              <w:rPr>
                <w:sz w:val="24"/>
                <w:szCs w:val="24"/>
                <w:lang w:val="lv-LV"/>
              </w:rPr>
            </w:pPr>
            <w:r w:rsidRPr="00AF6846">
              <w:rPr>
                <w:sz w:val="24"/>
                <w:szCs w:val="24"/>
                <w:lang w:val="lv-LV"/>
              </w:rPr>
              <w:t>10.7.</w:t>
            </w:r>
          </w:p>
        </w:tc>
        <w:tc>
          <w:tcPr>
            <w:tcW w:w="7128" w:type="dxa"/>
            <w:gridSpan w:val="7"/>
            <w:vAlign w:val="center"/>
          </w:tcPr>
          <w:p w:rsidR="009974ED" w:rsidRPr="00AF6846" w:rsidRDefault="009974ED" w:rsidP="000E3171">
            <w:pPr>
              <w:rPr>
                <w:sz w:val="24"/>
                <w:szCs w:val="24"/>
                <w:lang w:val="lv-LV"/>
              </w:rPr>
            </w:pPr>
            <w:r w:rsidRPr="00AF6846">
              <w:rPr>
                <w:color w:val="000000"/>
                <w:spacing w:val="5"/>
                <w:sz w:val="24"/>
                <w:szCs w:val="24"/>
                <w:lang w:val="lv-LV"/>
              </w:rPr>
              <w:t>Zemējumietaisēm noteiktie normatīvie lielumi</w:t>
            </w:r>
          </w:p>
        </w:tc>
        <w:tc>
          <w:tcPr>
            <w:tcW w:w="712" w:type="dxa"/>
            <w:vAlign w:val="center"/>
          </w:tcPr>
          <w:p w:rsidR="009974ED" w:rsidRPr="00AF6846" w:rsidRDefault="009974ED" w:rsidP="000E3171">
            <w:pPr>
              <w:rPr>
                <w:sz w:val="24"/>
                <w:szCs w:val="24"/>
                <w:lang w:val="lv-LV"/>
              </w:rPr>
            </w:pPr>
            <w:r>
              <w:rPr>
                <w:sz w:val="24"/>
                <w:szCs w:val="24"/>
                <w:lang w:val="lv-LV"/>
              </w:rPr>
              <w:t>414</w:t>
            </w:r>
          </w:p>
        </w:tc>
      </w:tr>
      <w:tr w:rsidR="009974ED" w:rsidRPr="00AF6846" w:rsidTr="000E3171">
        <w:trPr>
          <w:trHeight w:val="227"/>
          <w:jc w:val="center"/>
        </w:trPr>
        <w:tc>
          <w:tcPr>
            <w:tcW w:w="529" w:type="dxa"/>
            <w:vAlign w:val="center"/>
          </w:tcPr>
          <w:p w:rsidR="009974ED" w:rsidRPr="00AF6846" w:rsidRDefault="009974ED" w:rsidP="000E3171">
            <w:pPr>
              <w:jc w:val="center"/>
              <w:rPr>
                <w:sz w:val="24"/>
                <w:szCs w:val="24"/>
                <w:lang w:val="lv-LV"/>
              </w:rPr>
            </w:pPr>
          </w:p>
        </w:tc>
        <w:tc>
          <w:tcPr>
            <w:tcW w:w="816" w:type="dxa"/>
            <w:vAlign w:val="center"/>
          </w:tcPr>
          <w:p w:rsidR="009974ED" w:rsidRPr="00AF6846" w:rsidRDefault="009974ED" w:rsidP="000E3171">
            <w:pPr>
              <w:jc w:val="right"/>
              <w:rPr>
                <w:sz w:val="24"/>
                <w:szCs w:val="24"/>
                <w:lang w:val="lv-LV"/>
              </w:rPr>
            </w:pPr>
            <w:r w:rsidRPr="00AF6846">
              <w:rPr>
                <w:sz w:val="24"/>
                <w:szCs w:val="24"/>
                <w:lang w:val="lv-LV"/>
              </w:rPr>
              <w:t>10.8.</w:t>
            </w:r>
          </w:p>
        </w:tc>
        <w:tc>
          <w:tcPr>
            <w:tcW w:w="7128" w:type="dxa"/>
            <w:gridSpan w:val="7"/>
            <w:vAlign w:val="center"/>
          </w:tcPr>
          <w:p w:rsidR="009974ED" w:rsidRPr="00AF6846" w:rsidRDefault="009974ED" w:rsidP="000E3171">
            <w:pPr>
              <w:rPr>
                <w:sz w:val="24"/>
                <w:szCs w:val="24"/>
                <w:lang w:val="lv-LV"/>
              </w:rPr>
            </w:pPr>
            <w:r w:rsidRPr="00AF6846">
              <w:rPr>
                <w:color w:val="000000"/>
                <w:spacing w:val="8"/>
                <w:sz w:val="24"/>
                <w:szCs w:val="24"/>
                <w:lang w:val="lv-LV"/>
              </w:rPr>
              <w:t>Zemētāji un zemēšanas pievadi</w:t>
            </w:r>
          </w:p>
        </w:tc>
        <w:tc>
          <w:tcPr>
            <w:tcW w:w="712" w:type="dxa"/>
            <w:vAlign w:val="center"/>
          </w:tcPr>
          <w:p w:rsidR="009974ED" w:rsidRPr="00AF6846" w:rsidRDefault="009974ED" w:rsidP="000E3171">
            <w:pPr>
              <w:rPr>
                <w:sz w:val="24"/>
                <w:szCs w:val="24"/>
                <w:lang w:val="lv-LV"/>
              </w:rPr>
            </w:pPr>
            <w:r>
              <w:rPr>
                <w:sz w:val="24"/>
                <w:szCs w:val="24"/>
                <w:lang w:val="lv-LV"/>
              </w:rPr>
              <w:t>416</w:t>
            </w:r>
          </w:p>
        </w:tc>
      </w:tr>
      <w:tr w:rsidR="009974ED" w:rsidRPr="00AF6846" w:rsidTr="000E3171">
        <w:trPr>
          <w:trHeight w:val="227"/>
          <w:jc w:val="center"/>
        </w:trPr>
        <w:tc>
          <w:tcPr>
            <w:tcW w:w="529" w:type="dxa"/>
            <w:vAlign w:val="center"/>
          </w:tcPr>
          <w:p w:rsidR="009974ED" w:rsidRPr="00AF6846" w:rsidRDefault="009974ED" w:rsidP="000E3171">
            <w:pPr>
              <w:jc w:val="center"/>
              <w:rPr>
                <w:sz w:val="24"/>
                <w:szCs w:val="24"/>
                <w:lang w:val="lv-LV"/>
              </w:rPr>
            </w:pPr>
          </w:p>
        </w:tc>
        <w:tc>
          <w:tcPr>
            <w:tcW w:w="816" w:type="dxa"/>
            <w:vAlign w:val="center"/>
          </w:tcPr>
          <w:p w:rsidR="009974ED" w:rsidRPr="00AF6846" w:rsidRDefault="009974ED" w:rsidP="000E3171">
            <w:pPr>
              <w:jc w:val="right"/>
              <w:rPr>
                <w:sz w:val="24"/>
                <w:szCs w:val="24"/>
                <w:lang w:val="lv-LV"/>
              </w:rPr>
            </w:pPr>
            <w:r w:rsidRPr="00AF6846">
              <w:rPr>
                <w:sz w:val="24"/>
                <w:szCs w:val="24"/>
                <w:lang w:val="lv-LV"/>
              </w:rPr>
              <w:t>10.9.</w:t>
            </w:r>
          </w:p>
        </w:tc>
        <w:tc>
          <w:tcPr>
            <w:tcW w:w="7128" w:type="dxa"/>
            <w:gridSpan w:val="7"/>
            <w:vAlign w:val="center"/>
          </w:tcPr>
          <w:p w:rsidR="009974ED" w:rsidRPr="00AF6846" w:rsidRDefault="009974ED" w:rsidP="000E3171">
            <w:pPr>
              <w:rPr>
                <w:sz w:val="24"/>
                <w:szCs w:val="24"/>
                <w:lang w:val="lv-LV"/>
              </w:rPr>
            </w:pPr>
            <w:r w:rsidRPr="00AF6846">
              <w:rPr>
                <w:sz w:val="24"/>
                <w:szCs w:val="24"/>
                <w:lang w:val="lv-LV"/>
              </w:rPr>
              <w:t>Zemējums kā drošību paaugstinošs faktors dažāda neitrā</w:t>
            </w:r>
            <w:r w:rsidRPr="00AF6846">
              <w:rPr>
                <w:sz w:val="24"/>
                <w:szCs w:val="24"/>
                <w:lang w:val="lv-LV"/>
              </w:rPr>
              <w:softHyphen/>
              <w:t>les režīma tī</w:t>
            </w:r>
            <w:r w:rsidRPr="00AF6846">
              <w:rPr>
                <w:sz w:val="24"/>
                <w:szCs w:val="24"/>
                <w:lang w:val="lv-LV"/>
              </w:rPr>
              <w:t>k</w:t>
            </w:r>
            <w:r w:rsidRPr="00AF6846">
              <w:rPr>
                <w:color w:val="000000"/>
                <w:spacing w:val="8"/>
                <w:w w:val="108"/>
                <w:sz w:val="24"/>
                <w:szCs w:val="24"/>
                <w:lang w:val="lv-LV"/>
              </w:rPr>
              <w:t>los</w:t>
            </w:r>
          </w:p>
        </w:tc>
        <w:tc>
          <w:tcPr>
            <w:tcW w:w="712" w:type="dxa"/>
            <w:vAlign w:val="center"/>
          </w:tcPr>
          <w:p w:rsidR="009974ED" w:rsidRPr="00AF6846" w:rsidRDefault="009974ED" w:rsidP="000E3171">
            <w:pPr>
              <w:rPr>
                <w:sz w:val="24"/>
                <w:szCs w:val="24"/>
                <w:lang w:val="lv-LV"/>
              </w:rPr>
            </w:pPr>
            <w:r>
              <w:rPr>
                <w:sz w:val="24"/>
                <w:szCs w:val="24"/>
                <w:lang w:val="lv-LV"/>
              </w:rPr>
              <w:t>418</w:t>
            </w:r>
          </w:p>
        </w:tc>
      </w:tr>
      <w:tr w:rsidR="009974ED" w:rsidRPr="00AF6846" w:rsidTr="000E3171">
        <w:trPr>
          <w:trHeight w:val="227"/>
          <w:jc w:val="center"/>
        </w:trPr>
        <w:tc>
          <w:tcPr>
            <w:tcW w:w="529" w:type="dxa"/>
            <w:vAlign w:val="center"/>
          </w:tcPr>
          <w:p w:rsidR="009974ED" w:rsidRPr="00AF6846" w:rsidRDefault="009974ED" w:rsidP="000E3171">
            <w:pPr>
              <w:jc w:val="center"/>
              <w:rPr>
                <w:sz w:val="24"/>
                <w:szCs w:val="24"/>
                <w:lang w:val="lv-LV"/>
              </w:rPr>
            </w:pPr>
          </w:p>
        </w:tc>
        <w:tc>
          <w:tcPr>
            <w:tcW w:w="816" w:type="dxa"/>
            <w:vAlign w:val="center"/>
          </w:tcPr>
          <w:p w:rsidR="009974ED" w:rsidRPr="00AF6846" w:rsidRDefault="009974ED" w:rsidP="000E3171">
            <w:pPr>
              <w:jc w:val="right"/>
              <w:rPr>
                <w:sz w:val="24"/>
                <w:szCs w:val="24"/>
                <w:lang w:val="lv-LV"/>
              </w:rPr>
            </w:pPr>
            <w:r w:rsidRPr="00AF6846">
              <w:rPr>
                <w:sz w:val="24"/>
                <w:szCs w:val="24"/>
                <w:lang w:val="lv-LV"/>
              </w:rPr>
              <w:t>10.10.</w:t>
            </w:r>
          </w:p>
        </w:tc>
        <w:tc>
          <w:tcPr>
            <w:tcW w:w="7128" w:type="dxa"/>
            <w:gridSpan w:val="7"/>
            <w:vAlign w:val="center"/>
          </w:tcPr>
          <w:p w:rsidR="009974ED" w:rsidRPr="00AF6846" w:rsidRDefault="009974ED" w:rsidP="000E3171">
            <w:pPr>
              <w:rPr>
                <w:sz w:val="24"/>
                <w:szCs w:val="24"/>
                <w:lang w:val="lv-LV"/>
              </w:rPr>
            </w:pPr>
            <w:r w:rsidRPr="00AF6846">
              <w:rPr>
                <w:color w:val="000000"/>
                <w:spacing w:val="9"/>
                <w:sz w:val="24"/>
                <w:szCs w:val="24"/>
                <w:lang w:val="lv-LV"/>
              </w:rPr>
              <w:t>Zemētāju aprēķins</w:t>
            </w:r>
          </w:p>
        </w:tc>
        <w:tc>
          <w:tcPr>
            <w:tcW w:w="712" w:type="dxa"/>
            <w:vAlign w:val="center"/>
          </w:tcPr>
          <w:p w:rsidR="009974ED" w:rsidRPr="00AF6846" w:rsidRDefault="009974ED" w:rsidP="000E3171">
            <w:pPr>
              <w:rPr>
                <w:sz w:val="24"/>
                <w:szCs w:val="24"/>
                <w:lang w:val="lv-LV"/>
              </w:rPr>
            </w:pPr>
            <w:r>
              <w:rPr>
                <w:sz w:val="24"/>
                <w:szCs w:val="24"/>
                <w:lang w:val="lv-LV"/>
              </w:rPr>
              <w:t>419</w:t>
            </w:r>
          </w:p>
        </w:tc>
      </w:tr>
      <w:tr w:rsidR="009974ED" w:rsidRPr="00AF6846" w:rsidTr="000E3171">
        <w:trPr>
          <w:trHeight w:val="227"/>
          <w:jc w:val="center"/>
        </w:trPr>
        <w:tc>
          <w:tcPr>
            <w:tcW w:w="529" w:type="dxa"/>
            <w:vAlign w:val="center"/>
          </w:tcPr>
          <w:p w:rsidR="009974ED" w:rsidRPr="00AF6846" w:rsidRDefault="009974ED" w:rsidP="000E3171">
            <w:pPr>
              <w:rPr>
                <w:sz w:val="24"/>
                <w:szCs w:val="24"/>
                <w:lang w:val="lv-LV"/>
              </w:rPr>
            </w:pPr>
          </w:p>
        </w:tc>
        <w:tc>
          <w:tcPr>
            <w:tcW w:w="816" w:type="dxa"/>
            <w:vAlign w:val="center"/>
          </w:tcPr>
          <w:p w:rsidR="009974ED" w:rsidRPr="00AF6846" w:rsidRDefault="009974ED" w:rsidP="000E3171">
            <w:pPr>
              <w:jc w:val="right"/>
              <w:rPr>
                <w:sz w:val="24"/>
                <w:szCs w:val="24"/>
                <w:lang w:val="lv-LV"/>
              </w:rPr>
            </w:pPr>
            <w:r w:rsidRPr="00AF6846">
              <w:rPr>
                <w:sz w:val="24"/>
                <w:szCs w:val="24"/>
                <w:lang w:val="lv-LV"/>
              </w:rPr>
              <w:t>10.11.</w:t>
            </w:r>
          </w:p>
        </w:tc>
        <w:tc>
          <w:tcPr>
            <w:tcW w:w="7128" w:type="dxa"/>
            <w:gridSpan w:val="7"/>
            <w:vAlign w:val="center"/>
          </w:tcPr>
          <w:p w:rsidR="009974ED" w:rsidRPr="00AF6846" w:rsidRDefault="009974ED" w:rsidP="000E3171">
            <w:pPr>
              <w:rPr>
                <w:color w:val="000000"/>
                <w:spacing w:val="9"/>
                <w:sz w:val="24"/>
                <w:szCs w:val="24"/>
                <w:lang w:val="lv-LV"/>
              </w:rPr>
            </w:pPr>
            <w:r w:rsidRPr="00AF6846">
              <w:rPr>
                <w:sz w:val="24"/>
                <w:szCs w:val="24"/>
                <w:lang w:val="lv-LV"/>
              </w:rPr>
              <w:t>Stieņa zemējuma metode</w:t>
            </w:r>
          </w:p>
        </w:tc>
        <w:tc>
          <w:tcPr>
            <w:tcW w:w="712" w:type="dxa"/>
            <w:vAlign w:val="center"/>
          </w:tcPr>
          <w:p w:rsidR="009974ED" w:rsidRPr="00AF6846" w:rsidRDefault="009974ED" w:rsidP="000E3171">
            <w:pPr>
              <w:rPr>
                <w:sz w:val="24"/>
                <w:szCs w:val="24"/>
                <w:lang w:val="lv-LV"/>
              </w:rPr>
            </w:pPr>
            <w:r w:rsidRPr="00AF6846">
              <w:rPr>
                <w:sz w:val="24"/>
                <w:szCs w:val="24"/>
                <w:lang w:val="lv-LV"/>
              </w:rPr>
              <w:t>4</w:t>
            </w:r>
            <w:r>
              <w:rPr>
                <w:sz w:val="24"/>
                <w:szCs w:val="24"/>
                <w:lang w:val="lv-LV"/>
              </w:rPr>
              <w:t>2</w:t>
            </w:r>
            <w:r w:rsidRPr="00AF6846">
              <w:rPr>
                <w:sz w:val="24"/>
                <w:szCs w:val="24"/>
                <w:lang w:val="lv-LV"/>
              </w:rPr>
              <w:t>8</w:t>
            </w:r>
          </w:p>
        </w:tc>
      </w:tr>
      <w:tr w:rsidR="009974ED" w:rsidRPr="00AF6846" w:rsidTr="000E3171">
        <w:trPr>
          <w:trHeight w:val="227"/>
          <w:jc w:val="center"/>
        </w:trPr>
        <w:tc>
          <w:tcPr>
            <w:tcW w:w="529" w:type="dxa"/>
            <w:vAlign w:val="center"/>
          </w:tcPr>
          <w:p w:rsidR="009974ED" w:rsidRPr="00AF6846" w:rsidRDefault="009974ED" w:rsidP="000E3171">
            <w:pPr>
              <w:jc w:val="center"/>
              <w:rPr>
                <w:color w:val="000000"/>
                <w:spacing w:val="-7"/>
                <w:w w:val="106"/>
                <w:sz w:val="24"/>
                <w:szCs w:val="24"/>
                <w:lang w:val="lv-LV"/>
              </w:rPr>
            </w:pPr>
          </w:p>
        </w:tc>
        <w:tc>
          <w:tcPr>
            <w:tcW w:w="816" w:type="dxa"/>
            <w:vAlign w:val="center"/>
          </w:tcPr>
          <w:p w:rsidR="009974ED" w:rsidRPr="00AF6846" w:rsidRDefault="009974ED" w:rsidP="000E3171">
            <w:pPr>
              <w:jc w:val="right"/>
              <w:rPr>
                <w:sz w:val="24"/>
                <w:szCs w:val="24"/>
                <w:lang w:val="lv-LV"/>
              </w:rPr>
            </w:pPr>
            <w:r w:rsidRPr="00AF6846">
              <w:rPr>
                <w:sz w:val="24"/>
                <w:szCs w:val="24"/>
                <w:lang w:val="lv-LV"/>
              </w:rPr>
              <w:t>10.12.</w:t>
            </w:r>
          </w:p>
        </w:tc>
        <w:tc>
          <w:tcPr>
            <w:tcW w:w="7128" w:type="dxa"/>
            <w:gridSpan w:val="7"/>
            <w:vAlign w:val="center"/>
          </w:tcPr>
          <w:p w:rsidR="009974ED" w:rsidRPr="00AF6846" w:rsidRDefault="009974ED" w:rsidP="000E3171">
            <w:pPr>
              <w:rPr>
                <w:color w:val="000000"/>
                <w:spacing w:val="12"/>
                <w:sz w:val="24"/>
                <w:szCs w:val="24"/>
                <w:lang w:val="lv-LV"/>
              </w:rPr>
            </w:pPr>
            <w:r w:rsidRPr="00AF6846">
              <w:rPr>
                <w:sz w:val="24"/>
                <w:szCs w:val="24"/>
                <w:lang w:val="lv-LV"/>
              </w:rPr>
              <w:t>Speciālo veidu telpas un iekārtas</w:t>
            </w:r>
          </w:p>
        </w:tc>
        <w:tc>
          <w:tcPr>
            <w:tcW w:w="712" w:type="dxa"/>
            <w:vAlign w:val="center"/>
          </w:tcPr>
          <w:p w:rsidR="009974ED" w:rsidRPr="00AF6846" w:rsidRDefault="009974ED" w:rsidP="000E3171">
            <w:pPr>
              <w:rPr>
                <w:color w:val="000000"/>
                <w:spacing w:val="-7"/>
                <w:w w:val="106"/>
                <w:sz w:val="24"/>
                <w:szCs w:val="24"/>
                <w:lang w:val="lv-LV"/>
              </w:rPr>
            </w:pPr>
            <w:r w:rsidRPr="00AF6846">
              <w:rPr>
                <w:color w:val="000000"/>
                <w:spacing w:val="-7"/>
                <w:w w:val="106"/>
                <w:sz w:val="24"/>
                <w:szCs w:val="24"/>
                <w:lang w:val="lv-LV"/>
              </w:rPr>
              <w:t>4</w:t>
            </w:r>
            <w:r>
              <w:rPr>
                <w:color w:val="000000"/>
                <w:spacing w:val="-7"/>
                <w:w w:val="106"/>
                <w:sz w:val="24"/>
                <w:szCs w:val="24"/>
                <w:lang w:val="lv-LV"/>
              </w:rPr>
              <w:t>2</w:t>
            </w:r>
            <w:r w:rsidRPr="00AF6846">
              <w:rPr>
                <w:color w:val="000000"/>
                <w:spacing w:val="-7"/>
                <w:w w:val="106"/>
                <w:sz w:val="24"/>
                <w:szCs w:val="24"/>
                <w:lang w:val="lv-LV"/>
              </w:rPr>
              <w:t>9</w:t>
            </w:r>
          </w:p>
        </w:tc>
      </w:tr>
      <w:tr w:rsidR="009974ED" w:rsidRPr="00AF6846" w:rsidTr="000E3171">
        <w:trPr>
          <w:trHeight w:val="227"/>
          <w:jc w:val="center"/>
        </w:trPr>
        <w:tc>
          <w:tcPr>
            <w:tcW w:w="529" w:type="dxa"/>
            <w:vAlign w:val="center"/>
          </w:tcPr>
          <w:p w:rsidR="009974ED" w:rsidRPr="00AF6846" w:rsidRDefault="009974ED" w:rsidP="000E3171">
            <w:pPr>
              <w:rPr>
                <w:color w:val="000000"/>
                <w:spacing w:val="-7"/>
                <w:w w:val="106"/>
                <w:sz w:val="24"/>
                <w:szCs w:val="24"/>
                <w:lang w:val="lv-LV"/>
              </w:rPr>
            </w:pPr>
          </w:p>
        </w:tc>
        <w:tc>
          <w:tcPr>
            <w:tcW w:w="816" w:type="dxa"/>
            <w:vAlign w:val="center"/>
          </w:tcPr>
          <w:p w:rsidR="009974ED" w:rsidRPr="00AF6846" w:rsidRDefault="009974ED" w:rsidP="000E3171">
            <w:pPr>
              <w:jc w:val="right"/>
              <w:rPr>
                <w:sz w:val="24"/>
                <w:szCs w:val="24"/>
                <w:lang w:val="lv-LV"/>
              </w:rPr>
            </w:pPr>
          </w:p>
        </w:tc>
        <w:tc>
          <w:tcPr>
            <w:tcW w:w="7128" w:type="dxa"/>
            <w:gridSpan w:val="7"/>
            <w:vAlign w:val="center"/>
          </w:tcPr>
          <w:p w:rsidR="009974ED" w:rsidRPr="00AF6846" w:rsidRDefault="009974ED" w:rsidP="000E3171">
            <w:pPr>
              <w:rPr>
                <w:sz w:val="24"/>
                <w:szCs w:val="24"/>
                <w:lang w:val="lv-LV"/>
              </w:rPr>
            </w:pPr>
            <w:r w:rsidRPr="00AF6846">
              <w:rPr>
                <w:sz w:val="24"/>
                <w:szCs w:val="24"/>
                <w:lang w:val="lv-LV"/>
              </w:rPr>
              <w:t>10.12.1. Telpas ar vannu un dušu</w:t>
            </w:r>
          </w:p>
        </w:tc>
        <w:tc>
          <w:tcPr>
            <w:tcW w:w="712" w:type="dxa"/>
            <w:vAlign w:val="center"/>
          </w:tcPr>
          <w:p w:rsidR="009974ED" w:rsidRPr="00AF6846" w:rsidRDefault="009974ED" w:rsidP="000E3171">
            <w:pPr>
              <w:rPr>
                <w:color w:val="000000"/>
                <w:spacing w:val="-7"/>
                <w:w w:val="106"/>
                <w:sz w:val="24"/>
                <w:szCs w:val="24"/>
                <w:lang w:val="lv-LV"/>
              </w:rPr>
            </w:pPr>
            <w:r w:rsidRPr="00AF6846">
              <w:rPr>
                <w:color w:val="000000"/>
                <w:spacing w:val="-7"/>
                <w:w w:val="106"/>
                <w:sz w:val="24"/>
                <w:szCs w:val="24"/>
                <w:lang w:val="lv-LV"/>
              </w:rPr>
              <w:t>4</w:t>
            </w:r>
            <w:r>
              <w:rPr>
                <w:color w:val="000000"/>
                <w:spacing w:val="-7"/>
                <w:w w:val="106"/>
                <w:sz w:val="24"/>
                <w:szCs w:val="24"/>
                <w:lang w:val="lv-LV"/>
              </w:rPr>
              <w:t>2</w:t>
            </w:r>
            <w:r w:rsidRPr="00AF6846">
              <w:rPr>
                <w:color w:val="000000"/>
                <w:spacing w:val="-7"/>
                <w:w w:val="106"/>
                <w:sz w:val="24"/>
                <w:szCs w:val="24"/>
                <w:lang w:val="lv-LV"/>
              </w:rPr>
              <w:t>9</w:t>
            </w:r>
          </w:p>
        </w:tc>
      </w:tr>
      <w:tr w:rsidR="009974ED" w:rsidRPr="00AF6846" w:rsidTr="000E3171">
        <w:trPr>
          <w:trHeight w:val="227"/>
          <w:jc w:val="center"/>
        </w:trPr>
        <w:tc>
          <w:tcPr>
            <w:tcW w:w="529" w:type="dxa"/>
            <w:vAlign w:val="center"/>
          </w:tcPr>
          <w:p w:rsidR="009974ED" w:rsidRPr="00AF6846" w:rsidRDefault="009974ED" w:rsidP="000E3171">
            <w:pPr>
              <w:rPr>
                <w:color w:val="000000"/>
                <w:spacing w:val="-7"/>
                <w:w w:val="106"/>
                <w:sz w:val="24"/>
                <w:szCs w:val="24"/>
                <w:lang w:val="lv-LV"/>
              </w:rPr>
            </w:pPr>
          </w:p>
        </w:tc>
        <w:tc>
          <w:tcPr>
            <w:tcW w:w="816" w:type="dxa"/>
            <w:vAlign w:val="center"/>
          </w:tcPr>
          <w:p w:rsidR="009974ED" w:rsidRPr="00AF6846" w:rsidRDefault="009974ED" w:rsidP="000E3171">
            <w:pPr>
              <w:jc w:val="right"/>
              <w:rPr>
                <w:sz w:val="24"/>
                <w:szCs w:val="24"/>
                <w:lang w:val="lv-LV"/>
              </w:rPr>
            </w:pPr>
          </w:p>
        </w:tc>
        <w:tc>
          <w:tcPr>
            <w:tcW w:w="7128" w:type="dxa"/>
            <w:gridSpan w:val="7"/>
            <w:vAlign w:val="center"/>
          </w:tcPr>
          <w:p w:rsidR="009974ED" w:rsidRPr="00AF6846" w:rsidRDefault="009974ED" w:rsidP="000E3171">
            <w:pPr>
              <w:rPr>
                <w:sz w:val="24"/>
                <w:szCs w:val="24"/>
                <w:lang w:val="lv-LV"/>
              </w:rPr>
            </w:pPr>
            <w:r w:rsidRPr="00AF6846">
              <w:rPr>
                <w:sz w:val="24"/>
                <w:szCs w:val="24"/>
                <w:lang w:val="lv-LV"/>
              </w:rPr>
              <w:t>10.12.2. Apjumtie peldbaseini un peldierīces brīvā dabā</w:t>
            </w:r>
          </w:p>
        </w:tc>
        <w:tc>
          <w:tcPr>
            <w:tcW w:w="712" w:type="dxa"/>
            <w:vAlign w:val="center"/>
          </w:tcPr>
          <w:p w:rsidR="009974ED" w:rsidRPr="00AF6846" w:rsidRDefault="009974ED" w:rsidP="000E3171">
            <w:pPr>
              <w:rPr>
                <w:color w:val="000000"/>
                <w:spacing w:val="-7"/>
                <w:w w:val="106"/>
                <w:sz w:val="24"/>
                <w:szCs w:val="24"/>
                <w:lang w:val="lv-LV"/>
              </w:rPr>
            </w:pPr>
            <w:r w:rsidRPr="00AF6846">
              <w:rPr>
                <w:color w:val="000000"/>
                <w:spacing w:val="-7"/>
                <w:w w:val="106"/>
                <w:sz w:val="24"/>
                <w:szCs w:val="24"/>
                <w:lang w:val="lv-LV"/>
              </w:rPr>
              <w:t>4</w:t>
            </w:r>
            <w:r>
              <w:rPr>
                <w:color w:val="000000"/>
                <w:spacing w:val="-7"/>
                <w:w w:val="106"/>
                <w:sz w:val="24"/>
                <w:szCs w:val="24"/>
                <w:lang w:val="lv-LV"/>
              </w:rPr>
              <w:t>3</w:t>
            </w:r>
            <w:r w:rsidRPr="00AF6846">
              <w:rPr>
                <w:color w:val="000000"/>
                <w:spacing w:val="-7"/>
                <w:w w:val="106"/>
                <w:sz w:val="24"/>
                <w:szCs w:val="24"/>
                <w:lang w:val="lv-LV"/>
              </w:rPr>
              <w:t>1</w:t>
            </w:r>
          </w:p>
        </w:tc>
      </w:tr>
      <w:tr w:rsidR="009974ED" w:rsidRPr="00AF6846" w:rsidTr="000E3171">
        <w:trPr>
          <w:trHeight w:val="227"/>
          <w:jc w:val="center"/>
        </w:trPr>
        <w:tc>
          <w:tcPr>
            <w:tcW w:w="529" w:type="dxa"/>
            <w:vAlign w:val="center"/>
          </w:tcPr>
          <w:p w:rsidR="009974ED" w:rsidRPr="00AF6846" w:rsidRDefault="009974ED" w:rsidP="000E3171">
            <w:pPr>
              <w:rPr>
                <w:color w:val="000000"/>
                <w:spacing w:val="-7"/>
                <w:w w:val="106"/>
                <w:sz w:val="24"/>
                <w:szCs w:val="24"/>
                <w:lang w:val="lv-LV"/>
              </w:rPr>
            </w:pPr>
          </w:p>
        </w:tc>
        <w:tc>
          <w:tcPr>
            <w:tcW w:w="816" w:type="dxa"/>
            <w:vAlign w:val="center"/>
          </w:tcPr>
          <w:p w:rsidR="009974ED" w:rsidRPr="00AF6846" w:rsidRDefault="009974ED" w:rsidP="000E3171">
            <w:pPr>
              <w:jc w:val="right"/>
              <w:rPr>
                <w:sz w:val="24"/>
                <w:szCs w:val="24"/>
                <w:lang w:val="lv-LV"/>
              </w:rPr>
            </w:pPr>
          </w:p>
        </w:tc>
        <w:tc>
          <w:tcPr>
            <w:tcW w:w="7128" w:type="dxa"/>
            <w:gridSpan w:val="7"/>
            <w:vAlign w:val="center"/>
          </w:tcPr>
          <w:p w:rsidR="009974ED" w:rsidRPr="00AF6846" w:rsidRDefault="009974ED" w:rsidP="000E3171">
            <w:pPr>
              <w:rPr>
                <w:sz w:val="24"/>
                <w:szCs w:val="24"/>
                <w:lang w:val="lv-LV"/>
              </w:rPr>
            </w:pPr>
            <w:r w:rsidRPr="00AF6846">
              <w:rPr>
                <w:sz w:val="24"/>
                <w:szCs w:val="24"/>
                <w:lang w:val="lv-LV"/>
              </w:rPr>
              <w:t>10.12.3. Saunu iekārtas</w:t>
            </w:r>
          </w:p>
        </w:tc>
        <w:tc>
          <w:tcPr>
            <w:tcW w:w="712" w:type="dxa"/>
            <w:vAlign w:val="center"/>
          </w:tcPr>
          <w:p w:rsidR="009974ED" w:rsidRPr="00AF6846" w:rsidRDefault="009974ED" w:rsidP="000E3171">
            <w:pPr>
              <w:rPr>
                <w:color w:val="000000"/>
                <w:spacing w:val="-7"/>
                <w:w w:val="106"/>
                <w:sz w:val="24"/>
                <w:szCs w:val="24"/>
                <w:lang w:val="lv-LV"/>
              </w:rPr>
            </w:pPr>
            <w:r w:rsidRPr="00AF6846">
              <w:rPr>
                <w:color w:val="000000"/>
                <w:spacing w:val="-7"/>
                <w:w w:val="106"/>
                <w:sz w:val="24"/>
                <w:szCs w:val="24"/>
                <w:lang w:val="lv-LV"/>
              </w:rPr>
              <w:t>4</w:t>
            </w:r>
            <w:r>
              <w:rPr>
                <w:color w:val="000000"/>
                <w:spacing w:val="-7"/>
                <w:w w:val="106"/>
                <w:sz w:val="24"/>
                <w:szCs w:val="24"/>
                <w:lang w:val="lv-LV"/>
              </w:rPr>
              <w:t>3</w:t>
            </w:r>
            <w:r w:rsidRPr="00AF6846">
              <w:rPr>
                <w:color w:val="000000"/>
                <w:spacing w:val="-7"/>
                <w:w w:val="106"/>
                <w:sz w:val="24"/>
                <w:szCs w:val="24"/>
                <w:lang w:val="lv-LV"/>
              </w:rPr>
              <w:t>2</w:t>
            </w:r>
          </w:p>
        </w:tc>
      </w:tr>
      <w:tr w:rsidR="009974ED" w:rsidRPr="00AF6846" w:rsidTr="000E3171">
        <w:trPr>
          <w:trHeight w:val="227"/>
          <w:jc w:val="center"/>
        </w:trPr>
        <w:tc>
          <w:tcPr>
            <w:tcW w:w="529" w:type="dxa"/>
            <w:vAlign w:val="center"/>
          </w:tcPr>
          <w:p w:rsidR="009974ED" w:rsidRPr="00AF6846" w:rsidRDefault="009974ED" w:rsidP="000E3171">
            <w:pPr>
              <w:rPr>
                <w:color w:val="000000"/>
                <w:spacing w:val="-7"/>
                <w:w w:val="106"/>
                <w:sz w:val="24"/>
                <w:szCs w:val="24"/>
                <w:lang w:val="lv-LV"/>
              </w:rPr>
            </w:pPr>
          </w:p>
        </w:tc>
        <w:tc>
          <w:tcPr>
            <w:tcW w:w="816" w:type="dxa"/>
            <w:vAlign w:val="center"/>
          </w:tcPr>
          <w:p w:rsidR="009974ED" w:rsidRPr="00AF6846" w:rsidRDefault="009974ED" w:rsidP="000E3171">
            <w:pPr>
              <w:jc w:val="right"/>
              <w:rPr>
                <w:sz w:val="24"/>
                <w:szCs w:val="24"/>
                <w:lang w:val="lv-LV"/>
              </w:rPr>
            </w:pPr>
          </w:p>
        </w:tc>
        <w:tc>
          <w:tcPr>
            <w:tcW w:w="7128" w:type="dxa"/>
            <w:gridSpan w:val="7"/>
            <w:vAlign w:val="center"/>
          </w:tcPr>
          <w:p w:rsidR="009974ED" w:rsidRPr="00AF6846" w:rsidRDefault="009974ED" w:rsidP="000E3171">
            <w:pPr>
              <w:rPr>
                <w:sz w:val="24"/>
                <w:szCs w:val="24"/>
                <w:lang w:val="lv-LV"/>
              </w:rPr>
            </w:pPr>
            <w:r w:rsidRPr="00AF6846">
              <w:rPr>
                <w:sz w:val="24"/>
                <w:szCs w:val="24"/>
                <w:lang w:val="lv-LV"/>
              </w:rPr>
              <w:t>10.12.4. Būvlaukumi</w:t>
            </w:r>
          </w:p>
        </w:tc>
        <w:tc>
          <w:tcPr>
            <w:tcW w:w="712" w:type="dxa"/>
            <w:vAlign w:val="center"/>
          </w:tcPr>
          <w:p w:rsidR="009974ED" w:rsidRPr="00AF6846" w:rsidRDefault="009974ED" w:rsidP="000E3171">
            <w:pPr>
              <w:rPr>
                <w:color w:val="000000"/>
                <w:spacing w:val="-7"/>
                <w:w w:val="106"/>
                <w:sz w:val="24"/>
                <w:szCs w:val="24"/>
                <w:lang w:val="lv-LV"/>
              </w:rPr>
            </w:pPr>
            <w:r w:rsidRPr="00AF6846">
              <w:rPr>
                <w:color w:val="000000"/>
                <w:spacing w:val="-7"/>
                <w:w w:val="106"/>
                <w:sz w:val="24"/>
                <w:szCs w:val="24"/>
                <w:lang w:val="lv-LV"/>
              </w:rPr>
              <w:t>4</w:t>
            </w:r>
            <w:r>
              <w:rPr>
                <w:color w:val="000000"/>
                <w:spacing w:val="-7"/>
                <w:w w:val="106"/>
                <w:sz w:val="24"/>
                <w:szCs w:val="24"/>
                <w:lang w:val="lv-LV"/>
              </w:rPr>
              <w:t>3</w:t>
            </w:r>
            <w:r w:rsidRPr="00AF6846">
              <w:rPr>
                <w:color w:val="000000"/>
                <w:spacing w:val="-7"/>
                <w:w w:val="106"/>
                <w:sz w:val="24"/>
                <w:szCs w:val="24"/>
                <w:lang w:val="lv-LV"/>
              </w:rPr>
              <w:t>3</w:t>
            </w:r>
          </w:p>
        </w:tc>
      </w:tr>
      <w:tr w:rsidR="009974ED" w:rsidRPr="00AF6846" w:rsidTr="000E3171">
        <w:trPr>
          <w:trHeight w:val="227"/>
          <w:jc w:val="center"/>
        </w:trPr>
        <w:tc>
          <w:tcPr>
            <w:tcW w:w="529" w:type="dxa"/>
            <w:vAlign w:val="center"/>
          </w:tcPr>
          <w:p w:rsidR="009974ED" w:rsidRPr="00AF6846" w:rsidRDefault="009974ED" w:rsidP="000E3171">
            <w:pPr>
              <w:rPr>
                <w:color w:val="000000"/>
                <w:spacing w:val="-7"/>
                <w:w w:val="106"/>
                <w:sz w:val="24"/>
                <w:szCs w:val="24"/>
                <w:lang w:val="lv-LV"/>
              </w:rPr>
            </w:pPr>
          </w:p>
        </w:tc>
        <w:tc>
          <w:tcPr>
            <w:tcW w:w="816" w:type="dxa"/>
            <w:vAlign w:val="center"/>
          </w:tcPr>
          <w:p w:rsidR="009974ED" w:rsidRPr="00AF6846" w:rsidRDefault="009974ED" w:rsidP="000E3171">
            <w:pPr>
              <w:jc w:val="right"/>
              <w:rPr>
                <w:sz w:val="24"/>
                <w:szCs w:val="24"/>
                <w:lang w:val="lv-LV"/>
              </w:rPr>
            </w:pPr>
          </w:p>
        </w:tc>
        <w:tc>
          <w:tcPr>
            <w:tcW w:w="7128" w:type="dxa"/>
            <w:gridSpan w:val="7"/>
            <w:vAlign w:val="center"/>
          </w:tcPr>
          <w:p w:rsidR="009974ED" w:rsidRPr="00AF6846" w:rsidRDefault="009974ED" w:rsidP="000E3171">
            <w:pPr>
              <w:rPr>
                <w:sz w:val="24"/>
                <w:szCs w:val="24"/>
                <w:lang w:val="lv-LV"/>
              </w:rPr>
            </w:pPr>
            <w:r w:rsidRPr="00AF6846">
              <w:rPr>
                <w:sz w:val="24"/>
                <w:szCs w:val="24"/>
                <w:lang w:val="lv-LV"/>
              </w:rPr>
              <w:t>10.12.5. Lauksaimniecības un dārzkopības lauku īpašumi</w:t>
            </w:r>
          </w:p>
        </w:tc>
        <w:tc>
          <w:tcPr>
            <w:tcW w:w="712" w:type="dxa"/>
            <w:vAlign w:val="center"/>
          </w:tcPr>
          <w:p w:rsidR="009974ED" w:rsidRPr="00AF6846" w:rsidRDefault="009974ED" w:rsidP="000E3171">
            <w:pPr>
              <w:rPr>
                <w:color w:val="000000"/>
                <w:spacing w:val="-7"/>
                <w:w w:val="106"/>
                <w:sz w:val="24"/>
                <w:szCs w:val="24"/>
                <w:lang w:val="lv-LV"/>
              </w:rPr>
            </w:pPr>
            <w:r w:rsidRPr="00AF6846">
              <w:rPr>
                <w:color w:val="000000"/>
                <w:spacing w:val="-7"/>
                <w:w w:val="106"/>
                <w:sz w:val="24"/>
                <w:szCs w:val="24"/>
                <w:lang w:val="lv-LV"/>
              </w:rPr>
              <w:t>4</w:t>
            </w:r>
            <w:r>
              <w:rPr>
                <w:color w:val="000000"/>
                <w:spacing w:val="-7"/>
                <w:w w:val="106"/>
                <w:sz w:val="24"/>
                <w:szCs w:val="24"/>
                <w:lang w:val="lv-LV"/>
              </w:rPr>
              <w:t>3</w:t>
            </w:r>
            <w:r w:rsidRPr="00AF6846">
              <w:rPr>
                <w:color w:val="000000"/>
                <w:spacing w:val="-7"/>
                <w:w w:val="106"/>
                <w:sz w:val="24"/>
                <w:szCs w:val="24"/>
                <w:lang w:val="lv-LV"/>
              </w:rPr>
              <w:t>4</w:t>
            </w:r>
          </w:p>
        </w:tc>
      </w:tr>
      <w:tr w:rsidR="009974ED" w:rsidRPr="00AF6846" w:rsidTr="000E3171">
        <w:trPr>
          <w:trHeight w:val="227"/>
          <w:jc w:val="center"/>
        </w:trPr>
        <w:tc>
          <w:tcPr>
            <w:tcW w:w="529" w:type="dxa"/>
            <w:vAlign w:val="center"/>
          </w:tcPr>
          <w:p w:rsidR="009974ED" w:rsidRPr="00AF6846" w:rsidRDefault="009974ED" w:rsidP="000E3171">
            <w:pPr>
              <w:rPr>
                <w:color w:val="000000"/>
                <w:spacing w:val="-7"/>
                <w:w w:val="106"/>
                <w:sz w:val="24"/>
                <w:szCs w:val="24"/>
                <w:lang w:val="lv-LV"/>
              </w:rPr>
            </w:pPr>
          </w:p>
        </w:tc>
        <w:tc>
          <w:tcPr>
            <w:tcW w:w="816" w:type="dxa"/>
            <w:vAlign w:val="center"/>
          </w:tcPr>
          <w:p w:rsidR="009974ED" w:rsidRPr="00AF6846" w:rsidRDefault="009974ED" w:rsidP="000E3171">
            <w:pPr>
              <w:jc w:val="right"/>
              <w:rPr>
                <w:sz w:val="24"/>
                <w:szCs w:val="24"/>
                <w:lang w:val="lv-LV"/>
              </w:rPr>
            </w:pPr>
          </w:p>
        </w:tc>
        <w:tc>
          <w:tcPr>
            <w:tcW w:w="7128" w:type="dxa"/>
            <w:gridSpan w:val="7"/>
            <w:vAlign w:val="center"/>
          </w:tcPr>
          <w:p w:rsidR="009974ED" w:rsidRPr="00AF6846" w:rsidRDefault="009974ED" w:rsidP="000E3171">
            <w:pPr>
              <w:rPr>
                <w:sz w:val="24"/>
                <w:szCs w:val="24"/>
                <w:lang w:val="lv-LV"/>
              </w:rPr>
            </w:pPr>
            <w:r w:rsidRPr="00AF6846">
              <w:rPr>
                <w:sz w:val="24"/>
                <w:szCs w:val="24"/>
                <w:lang w:val="lv-LV"/>
              </w:rPr>
              <w:t>10.12.6. Ugunsbīstamās ražotnes</w:t>
            </w:r>
          </w:p>
        </w:tc>
        <w:tc>
          <w:tcPr>
            <w:tcW w:w="712" w:type="dxa"/>
            <w:vAlign w:val="center"/>
          </w:tcPr>
          <w:p w:rsidR="009974ED" w:rsidRPr="00AF6846" w:rsidRDefault="009974ED" w:rsidP="000E3171">
            <w:pPr>
              <w:rPr>
                <w:color w:val="000000"/>
                <w:spacing w:val="-7"/>
                <w:w w:val="106"/>
                <w:sz w:val="24"/>
                <w:szCs w:val="24"/>
                <w:lang w:val="lv-LV"/>
              </w:rPr>
            </w:pPr>
            <w:r w:rsidRPr="00AF6846">
              <w:rPr>
                <w:color w:val="000000"/>
                <w:spacing w:val="-7"/>
                <w:w w:val="106"/>
                <w:sz w:val="24"/>
                <w:szCs w:val="24"/>
                <w:lang w:val="lv-LV"/>
              </w:rPr>
              <w:t>4</w:t>
            </w:r>
            <w:r>
              <w:rPr>
                <w:color w:val="000000"/>
                <w:spacing w:val="-7"/>
                <w:w w:val="106"/>
                <w:sz w:val="24"/>
                <w:szCs w:val="24"/>
                <w:lang w:val="lv-LV"/>
              </w:rPr>
              <w:t>3</w:t>
            </w:r>
            <w:r w:rsidRPr="00AF6846">
              <w:rPr>
                <w:color w:val="000000"/>
                <w:spacing w:val="-7"/>
                <w:w w:val="106"/>
                <w:sz w:val="24"/>
                <w:szCs w:val="24"/>
                <w:lang w:val="lv-LV"/>
              </w:rPr>
              <w:t>5</w:t>
            </w:r>
          </w:p>
        </w:tc>
      </w:tr>
      <w:tr w:rsidR="009974ED" w:rsidRPr="00AF6846" w:rsidTr="000E3171">
        <w:trPr>
          <w:trHeight w:val="227"/>
          <w:jc w:val="center"/>
        </w:trPr>
        <w:tc>
          <w:tcPr>
            <w:tcW w:w="529" w:type="dxa"/>
            <w:vAlign w:val="center"/>
          </w:tcPr>
          <w:p w:rsidR="009974ED" w:rsidRPr="00AF6846" w:rsidRDefault="009974ED" w:rsidP="000E3171">
            <w:pPr>
              <w:rPr>
                <w:color w:val="000000"/>
                <w:spacing w:val="-7"/>
                <w:w w:val="106"/>
                <w:sz w:val="24"/>
                <w:szCs w:val="24"/>
                <w:lang w:val="lv-LV"/>
              </w:rPr>
            </w:pPr>
          </w:p>
        </w:tc>
        <w:tc>
          <w:tcPr>
            <w:tcW w:w="816" w:type="dxa"/>
            <w:vAlign w:val="center"/>
          </w:tcPr>
          <w:p w:rsidR="009974ED" w:rsidRPr="00AF6846" w:rsidRDefault="009974ED" w:rsidP="000E3171">
            <w:pPr>
              <w:jc w:val="right"/>
              <w:rPr>
                <w:sz w:val="24"/>
                <w:szCs w:val="24"/>
                <w:lang w:val="lv-LV"/>
              </w:rPr>
            </w:pPr>
          </w:p>
        </w:tc>
        <w:tc>
          <w:tcPr>
            <w:tcW w:w="7128" w:type="dxa"/>
            <w:gridSpan w:val="7"/>
            <w:vAlign w:val="center"/>
          </w:tcPr>
          <w:p w:rsidR="009974ED" w:rsidRPr="00AF6846" w:rsidRDefault="009974ED" w:rsidP="000E3171">
            <w:pPr>
              <w:rPr>
                <w:sz w:val="24"/>
                <w:szCs w:val="24"/>
                <w:lang w:val="lv-LV"/>
              </w:rPr>
            </w:pPr>
            <w:r w:rsidRPr="00AF6846">
              <w:rPr>
                <w:sz w:val="24"/>
                <w:szCs w:val="24"/>
                <w:lang w:val="lv-LV"/>
              </w:rPr>
              <w:t>10.12.7. Eksplozijas bīstamās darba zonas</w:t>
            </w:r>
          </w:p>
        </w:tc>
        <w:tc>
          <w:tcPr>
            <w:tcW w:w="712" w:type="dxa"/>
            <w:vAlign w:val="center"/>
          </w:tcPr>
          <w:p w:rsidR="009974ED" w:rsidRPr="00AF6846" w:rsidRDefault="009974ED" w:rsidP="000E3171">
            <w:pPr>
              <w:rPr>
                <w:color w:val="000000"/>
                <w:spacing w:val="-7"/>
                <w:w w:val="106"/>
                <w:sz w:val="24"/>
                <w:szCs w:val="24"/>
                <w:lang w:val="lv-LV"/>
              </w:rPr>
            </w:pPr>
            <w:r w:rsidRPr="00AF6846">
              <w:rPr>
                <w:color w:val="000000"/>
                <w:spacing w:val="-7"/>
                <w:w w:val="106"/>
                <w:sz w:val="24"/>
                <w:szCs w:val="24"/>
                <w:lang w:val="lv-LV"/>
              </w:rPr>
              <w:t>4</w:t>
            </w:r>
            <w:r>
              <w:rPr>
                <w:color w:val="000000"/>
                <w:spacing w:val="-7"/>
                <w:w w:val="106"/>
                <w:sz w:val="24"/>
                <w:szCs w:val="24"/>
                <w:lang w:val="lv-LV"/>
              </w:rPr>
              <w:t>3</w:t>
            </w:r>
            <w:r w:rsidRPr="00AF6846">
              <w:rPr>
                <w:color w:val="000000"/>
                <w:spacing w:val="-7"/>
                <w:w w:val="106"/>
                <w:sz w:val="24"/>
                <w:szCs w:val="24"/>
                <w:lang w:val="lv-LV"/>
              </w:rPr>
              <w:t>7</w:t>
            </w:r>
          </w:p>
        </w:tc>
      </w:tr>
      <w:tr w:rsidR="009974ED" w:rsidRPr="00AF6846" w:rsidTr="000E3171">
        <w:trPr>
          <w:trHeight w:val="227"/>
          <w:jc w:val="center"/>
        </w:trPr>
        <w:tc>
          <w:tcPr>
            <w:tcW w:w="529" w:type="dxa"/>
            <w:vAlign w:val="center"/>
          </w:tcPr>
          <w:p w:rsidR="009974ED" w:rsidRPr="00AF6846" w:rsidRDefault="009974ED" w:rsidP="000E3171">
            <w:pPr>
              <w:rPr>
                <w:color w:val="000000"/>
                <w:spacing w:val="-7"/>
                <w:w w:val="106"/>
                <w:sz w:val="24"/>
                <w:szCs w:val="24"/>
                <w:lang w:val="lv-LV"/>
              </w:rPr>
            </w:pPr>
          </w:p>
        </w:tc>
        <w:tc>
          <w:tcPr>
            <w:tcW w:w="816" w:type="dxa"/>
            <w:vAlign w:val="center"/>
          </w:tcPr>
          <w:p w:rsidR="009974ED" w:rsidRPr="00AF6846" w:rsidRDefault="009974ED" w:rsidP="000E3171">
            <w:pPr>
              <w:jc w:val="right"/>
              <w:rPr>
                <w:sz w:val="24"/>
                <w:szCs w:val="24"/>
                <w:lang w:val="lv-LV"/>
              </w:rPr>
            </w:pPr>
          </w:p>
        </w:tc>
        <w:tc>
          <w:tcPr>
            <w:tcW w:w="7128" w:type="dxa"/>
            <w:gridSpan w:val="7"/>
            <w:vAlign w:val="center"/>
          </w:tcPr>
          <w:p w:rsidR="009974ED" w:rsidRPr="00AF6846" w:rsidRDefault="009974ED" w:rsidP="000E3171">
            <w:pPr>
              <w:rPr>
                <w:sz w:val="24"/>
                <w:szCs w:val="24"/>
                <w:lang w:val="lv-LV"/>
              </w:rPr>
            </w:pPr>
            <w:r w:rsidRPr="00AF6846">
              <w:rPr>
                <w:sz w:val="24"/>
                <w:szCs w:val="24"/>
                <w:lang w:val="lv-LV"/>
              </w:rPr>
              <w:t>10.12.8. Medicīniski izmantotas telpas</w:t>
            </w:r>
          </w:p>
        </w:tc>
        <w:tc>
          <w:tcPr>
            <w:tcW w:w="712" w:type="dxa"/>
            <w:vAlign w:val="center"/>
          </w:tcPr>
          <w:p w:rsidR="009974ED" w:rsidRPr="00AF6846" w:rsidRDefault="009974ED" w:rsidP="000E3171">
            <w:pPr>
              <w:rPr>
                <w:color w:val="000000"/>
                <w:spacing w:val="-7"/>
                <w:w w:val="106"/>
                <w:sz w:val="24"/>
                <w:szCs w:val="24"/>
                <w:lang w:val="lv-LV"/>
              </w:rPr>
            </w:pPr>
            <w:r w:rsidRPr="00AF6846">
              <w:rPr>
                <w:color w:val="000000"/>
                <w:spacing w:val="-7"/>
                <w:w w:val="106"/>
                <w:sz w:val="24"/>
                <w:szCs w:val="24"/>
                <w:lang w:val="lv-LV"/>
              </w:rPr>
              <w:t>4</w:t>
            </w:r>
            <w:r>
              <w:rPr>
                <w:color w:val="000000"/>
                <w:spacing w:val="-7"/>
                <w:w w:val="106"/>
                <w:sz w:val="24"/>
                <w:szCs w:val="24"/>
                <w:lang w:val="lv-LV"/>
              </w:rPr>
              <w:t>3</w:t>
            </w:r>
            <w:r w:rsidRPr="00AF6846">
              <w:rPr>
                <w:color w:val="000000"/>
                <w:spacing w:val="-7"/>
                <w:w w:val="106"/>
                <w:sz w:val="24"/>
                <w:szCs w:val="24"/>
                <w:lang w:val="lv-LV"/>
              </w:rPr>
              <w:t>9</w:t>
            </w:r>
          </w:p>
        </w:tc>
      </w:tr>
      <w:tr w:rsidR="009974ED" w:rsidRPr="00AF6846" w:rsidTr="000E3171">
        <w:trPr>
          <w:trHeight w:val="227"/>
          <w:jc w:val="center"/>
        </w:trPr>
        <w:tc>
          <w:tcPr>
            <w:tcW w:w="529" w:type="dxa"/>
            <w:vAlign w:val="center"/>
          </w:tcPr>
          <w:p w:rsidR="009974ED" w:rsidRPr="00AF6846" w:rsidRDefault="009974ED" w:rsidP="000E3171">
            <w:pPr>
              <w:rPr>
                <w:color w:val="000000"/>
                <w:spacing w:val="-7"/>
                <w:w w:val="106"/>
                <w:sz w:val="24"/>
                <w:szCs w:val="24"/>
                <w:lang w:val="lv-LV"/>
              </w:rPr>
            </w:pPr>
          </w:p>
        </w:tc>
        <w:tc>
          <w:tcPr>
            <w:tcW w:w="816" w:type="dxa"/>
            <w:vAlign w:val="center"/>
          </w:tcPr>
          <w:p w:rsidR="009974ED" w:rsidRPr="00AF6846" w:rsidRDefault="009974ED" w:rsidP="000E3171">
            <w:pPr>
              <w:jc w:val="right"/>
              <w:rPr>
                <w:sz w:val="24"/>
                <w:szCs w:val="24"/>
                <w:lang w:val="lv-LV"/>
              </w:rPr>
            </w:pPr>
          </w:p>
        </w:tc>
        <w:tc>
          <w:tcPr>
            <w:tcW w:w="7128" w:type="dxa"/>
            <w:gridSpan w:val="7"/>
            <w:vAlign w:val="center"/>
          </w:tcPr>
          <w:p w:rsidR="009974ED" w:rsidRPr="00AF6846" w:rsidRDefault="009974ED" w:rsidP="000E3171">
            <w:pPr>
              <w:rPr>
                <w:sz w:val="24"/>
                <w:szCs w:val="24"/>
                <w:lang w:val="lv-LV"/>
              </w:rPr>
            </w:pPr>
            <w:r w:rsidRPr="00AF6846">
              <w:rPr>
                <w:sz w:val="24"/>
                <w:szCs w:val="24"/>
                <w:lang w:val="lv-LV"/>
              </w:rPr>
              <w:t>10.12.9. Telpu veidu un darba zonu apskats</w:t>
            </w:r>
          </w:p>
        </w:tc>
        <w:tc>
          <w:tcPr>
            <w:tcW w:w="712" w:type="dxa"/>
            <w:vAlign w:val="center"/>
          </w:tcPr>
          <w:p w:rsidR="009974ED" w:rsidRPr="00AF6846" w:rsidRDefault="009974ED" w:rsidP="000E3171">
            <w:pPr>
              <w:rPr>
                <w:color w:val="000000"/>
                <w:spacing w:val="-7"/>
                <w:w w:val="106"/>
                <w:sz w:val="24"/>
                <w:szCs w:val="24"/>
                <w:lang w:val="lv-LV"/>
              </w:rPr>
            </w:pPr>
            <w:r w:rsidRPr="00AF6846">
              <w:rPr>
                <w:color w:val="000000"/>
                <w:spacing w:val="-7"/>
                <w:w w:val="106"/>
                <w:sz w:val="24"/>
                <w:szCs w:val="24"/>
                <w:lang w:val="lv-LV"/>
              </w:rPr>
              <w:t>4</w:t>
            </w:r>
            <w:r>
              <w:rPr>
                <w:color w:val="000000"/>
                <w:spacing w:val="-7"/>
                <w:w w:val="106"/>
                <w:sz w:val="24"/>
                <w:szCs w:val="24"/>
                <w:lang w:val="lv-LV"/>
              </w:rPr>
              <w:t>41</w:t>
            </w:r>
          </w:p>
        </w:tc>
      </w:tr>
      <w:tr w:rsidR="009974ED" w:rsidRPr="00AF6846" w:rsidTr="000E3171">
        <w:trPr>
          <w:trHeight w:val="227"/>
          <w:jc w:val="center"/>
        </w:trPr>
        <w:tc>
          <w:tcPr>
            <w:tcW w:w="529" w:type="dxa"/>
            <w:vAlign w:val="center"/>
          </w:tcPr>
          <w:p w:rsidR="009974ED" w:rsidRPr="00AF6846" w:rsidRDefault="009974ED" w:rsidP="000E3171">
            <w:pPr>
              <w:rPr>
                <w:sz w:val="24"/>
                <w:szCs w:val="24"/>
                <w:lang w:val="lv-LV"/>
              </w:rPr>
            </w:pPr>
          </w:p>
        </w:tc>
        <w:tc>
          <w:tcPr>
            <w:tcW w:w="7944" w:type="dxa"/>
            <w:gridSpan w:val="8"/>
            <w:vAlign w:val="center"/>
          </w:tcPr>
          <w:p w:rsidR="009974ED" w:rsidRPr="00AF6846" w:rsidRDefault="009974ED" w:rsidP="000E3171">
            <w:pPr>
              <w:rPr>
                <w:sz w:val="24"/>
                <w:szCs w:val="24"/>
                <w:lang w:val="lv-LV"/>
              </w:rPr>
            </w:pPr>
            <w:r w:rsidRPr="00AF6846">
              <w:rPr>
                <w:sz w:val="24"/>
                <w:szCs w:val="24"/>
                <w:lang w:val="lv-LV"/>
              </w:rPr>
              <w:t>Literatūras saraksts</w:t>
            </w:r>
          </w:p>
        </w:tc>
        <w:tc>
          <w:tcPr>
            <w:tcW w:w="712" w:type="dxa"/>
            <w:vAlign w:val="center"/>
          </w:tcPr>
          <w:p w:rsidR="009974ED" w:rsidRPr="00AF6846" w:rsidRDefault="009974ED" w:rsidP="000E3171">
            <w:pPr>
              <w:rPr>
                <w:sz w:val="24"/>
                <w:szCs w:val="24"/>
                <w:lang w:val="lv-LV"/>
              </w:rPr>
            </w:pPr>
            <w:r w:rsidRPr="00AF6846">
              <w:rPr>
                <w:sz w:val="24"/>
                <w:szCs w:val="24"/>
                <w:lang w:val="lv-LV"/>
              </w:rPr>
              <w:t>4</w:t>
            </w:r>
            <w:r>
              <w:rPr>
                <w:sz w:val="24"/>
                <w:szCs w:val="24"/>
                <w:lang w:val="lv-LV"/>
              </w:rPr>
              <w:t>43</w:t>
            </w:r>
          </w:p>
        </w:tc>
      </w:tr>
      <w:tr w:rsidR="009974ED" w:rsidRPr="00AF6846" w:rsidTr="000E3171">
        <w:trPr>
          <w:trHeight w:val="227"/>
          <w:jc w:val="center"/>
        </w:trPr>
        <w:tc>
          <w:tcPr>
            <w:tcW w:w="529" w:type="dxa"/>
          </w:tcPr>
          <w:p w:rsidR="009974ED" w:rsidRPr="00AF6846" w:rsidRDefault="009974ED" w:rsidP="000E3171">
            <w:pPr>
              <w:jc w:val="center"/>
              <w:rPr>
                <w:sz w:val="24"/>
                <w:szCs w:val="24"/>
                <w:lang w:val="lv-LV"/>
              </w:rPr>
            </w:pPr>
          </w:p>
        </w:tc>
        <w:tc>
          <w:tcPr>
            <w:tcW w:w="816" w:type="dxa"/>
          </w:tcPr>
          <w:p w:rsidR="009974ED" w:rsidRPr="00AF6846" w:rsidRDefault="009974ED" w:rsidP="000E3171">
            <w:pPr>
              <w:jc w:val="center"/>
              <w:rPr>
                <w:sz w:val="24"/>
                <w:szCs w:val="24"/>
                <w:lang w:val="lv-LV"/>
              </w:rPr>
            </w:pPr>
          </w:p>
        </w:tc>
        <w:tc>
          <w:tcPr>
            <w:tcW w:w="7128" w:type="dxa"/>
            <w:gridSpan w:val="7"/>
          </w:tcPr>
          <w:p w:rsidR="009974ED" w:rsidRPr="00AF6846" w:rsidRDefault="009974ED" w:rsidP="000E3171">
            <w:pPr>
              <w:rPr>
                <w:color w:val="000000"/>
                <w:spacing w:val="9"/>
                <w:sz w:val="24"/>
                <w:szCs w:val="24"/>
                <w:lang w:val="lv-LV"/>
              </w:rPr>
            </w:pPr>
          </w:p>
        </w:tc>
        <w:tc>
          <w:tcPr>
            <w:tcW w:w="712" w:type="dxa"/>
          </w:tcPr>
          <w:p w:rsidR="009974ED" w:rsidRPr="00AF6846" w:rsidRDefault="009974ED" w:rsidP="000E3171">
            <w:pPr>
              <w:jc w:val="center"/>
              <w:rPr>
                <w:sz w:val="24"/>
                <w:szCs w:val="24"/>
                <w:lang w:val="lv-LV"/>
              </w:rPr>
            </w:pPr>
          </w:p>
        </w:tc>
      </w:tr>
    </w:tbl>
    <w:p w:rsidR="009974ED" w:rsidRPr="00AF6846" w:rsidRDefault="009974ED" w:rsidP="009974ED">
      <w:pPr>
        <w:rPr>
          <w:sz w:val="24"/>
          <w:szCs w:val="24"/>
          <w:lang w:val="lv-LV"/>
        </w:rPr>
      </w:pPr>
    </w:p>
    <w:p w:rsidR="009974ED" w:rsidRPr="00AF6846" w:rsidRDefault="009974ED" w:rsidP="009974ED">
      <w:pPr>
        <w:shd w:val="clear" w:color="auto" w:fill="FFFFFF"/>
        <w:ind w:firstLine="397"/>
        <w:jc w:val="center"/>
        <w:rPr>
          <w:b/>
          <w:color w:val="000000"/>
          <w:spacing w:val="5"/>
          <w:sz w:val="24"/>
          <w:szCs w:val="24"/>
          <w:lang w:val="lv-LV"/>
        </w:rPr>
      </w:pPr>
    </w:p>
    <w:p w:rsidR="009974ED" w:rsidRPr="00AF6846" w:rsidRDefault="009974ED" w:rsidP="009974ED">
      <w:pPr>
        <w:shd w:val="clear" w:color="auto" w:fill="FFFFFF"/>
        <w:ind w:firstLine="397"/>
        <w:jc w:val="center"/>
        <w:rPr>
          <w:b/>
          <w:color w:val="000000"/>
          <w:spacing w:val="5"/>
          <w:sz w:val="24"/>
          <w:szCs w:val="24"/>
          <w:lang w:val="lv-LV"/>
        </w:rPr>
      </w:pPr>
    </w:p>
    <w:p w:rsidR="009974ED" w:rsidRPr="00AF6846" w:rsidRDefault="009974ED" w:rsidP="009974ED">
      <w:pPr>
        <w:shd w:val="clear" w:color="auto" w:fill="FFFFFF"/>
        <w:ind w:firstLine="397"/>
        <w:jc w:val="center"/>
        <w:rPr>
          <w:b/>
          <w:color w:val="000000"/>
          <w:spacing w:val="5"/>
          <w:sz w:val="24"/>
          <w:szCs w:val="24"/>
          <w:lang w:val="lv-LV"/>
        </w:rPr>
      </w:pPr>
    </w:p>
    <w:p w:rsidR="009974ED" w:rsidRPr="00AF6846" w:rsidRDefault="009974ED" w:rsidP="009974ED">
      <w:pPr>
        <w:shd w:val="clear" w:color="auto" w:fill="FFFFFF"/>
        <w:ind w:firstLine="397"/>
        <w:jc w:val="center"/>
        <w:rPr>
          <w:b/>
          <w:color w:val="000000"/>
          <w:spacing w:val="5"/>
          <w:sz w:val="24"/>
          <w:szCs w:val="24"/>
          <w:lang w:val="lv-LV"/>
        </w:rPr>
      </w:pPr>
    </w:p>
    <w:p w:rsidR="009974ED" w:rsidRPr="00AF6846" w:rsidRDefault="009974ED" w:rsidP="009974ED">
      <w:pPr>
        <w:shd w:val="clear" w:color="auto" w:fill="FFFFFF"/>
        <w:ind w:firstLine="397"/>
        <w:jc w:val="center"/>
        <w:rPr>
          <w:b/>
          <w:color w:val="000000"/>
          <w:spacing w:val="5"/>
          <w:sz w:val="24"/>
          <w:szCs w:val="24"/>
          <w:lang w:val="lv-LV"/>
        </w:rPr>
      </w:pPr>
    </w:p>
    <w:p w:rsidR="009974ED" w:rsidRPr="00AF6846" w:rsidRDefault="009974ED" w:rsidP="009974ED">
      <w:pPr>
        <w:shd w:val="clear" w:color="auto" w:fill="FFFFFF"/>
        <w:ind w:firstLine="397"/>
        <w:jc w:val="center"/>
        <w:rPr>
          <w:b/>
          <w:color w:val="000000"/>
          <w:spacing w:val="5"/>
          <w:sz w:val="24"/>
          <w:szCs w:val="24"/>
          <w:lang w:val="lv-LV"/>
        </w:rPr>
      </w:pPr>
    </w:p>
    <w:p w:rsidR="009974ED" w:rsidRPr="00AF6846" w:rsidRDefault="009974ED" w:rsidP="009974ED">
      <w:pPr>
        <w:shd w:val="clear" w:color="auto" w:fill="FFFFFF"/>
        <w:ind w:firstLine="397"/>
        <w:jc w:val="center"/>
        <w:rPr>
          <w:b/>
          <w:color w:val="000000"/>
          <w:spacing w:val="5"/>
          <w:sz w:val="24"/>
          <w:szCs w:val="24"/>
          <w:lang w:val="lv-LV"/>
        </w:rPr>
      </w:pPr>
    </w:p>
    <w:p w:rsidR="009974ED" w:rsidRPr="00AF6846" w:rsidRDefault="009974ED" w:rsidP="009974ED">
      <w:pPr>
        <w:shd w:val="clear" w:color="auto" w:fill="FFFFFF"/>
        <w:ind w:firstLine="397"/>
        <w:jc w:val="center"/>
        <w:rPr>
          <w:b/>
          <w:color w:val="000000"/>
          <w:spacing w:val="5"/>
          <w:sz w:val="24"/>
          <w:szCs w:val="24"/>
          <w:lang w:val="lv-LV"/>
        </w:rPr>
      </w:pPr>
    </w:p>
    <w:p w:rsidR="009974ED" w:rsidRPr="00AF6846" w:rsidRDefault="009974ED" w:rsidP="009974ED">
      <w:pPr>
        <w:shd w:val="clear" w:color="auto" w:fill="FFFFFF"/>
        <w:ind w:firstLine="397"/>
        <w:jc w:val="center"/>
        <w:rPr>
          <w:b/>
          <w:color w:val="000000"/>
          <w:spacing w:val="5"/>
          <w:sz w:val="24"/>
          <w:szCs w:val="24"/>
          <w:lang w:val="lv-LV"/>
        </w:rPr>
      </w:pPr>
    </w:p>
    <w:p w:rsidR="009974ED" w:rsidRPr="00AF6846" w:rsidRDefault="009974ED" w:rsidP="009974ED">
      <w:pPr>
        <w:shd w:val="clear" w:color="auto" w:fill="FFFFFF"/>
        <w:ind w:firstLine="397"/>
        <w:jc w:val="center"/>
        <w:rPr>
          <w:b/>
          <w:color w:val="000000"/>
          <w:spacing w:val="5"/>
          <w:sz w:val="24"/>
          <w:szCs w:val="24"/>
          <w:lang w:val="lv-LV"/>
        </w:rPr>
      </w:pPr>
    </w:p>
    <w:p w:rsidR="009974ED" w:rsidRPr="00AF6846" w:rsidRDefault="009974ED" w:rsidP="009974ED">
      <w:pPr>
        <w:shd w:val="clear" w:color="auto" w:fill="FFFFFF"/>
        <w:ind w:firstLine="397"/>
        <w:jc w:val="center"/>
        <w:rPr>
          <w:b/>
          <w:color w:val="000000"/>
          <w:spacing w:val="5"/>
          <w:sz w:val="24"/>
          <w:szCs w:val="24"/>
          <w:lang w:val="lv-LV"/>
        </w:rPr>
      </w:pPr>
    </w:p>
    <w:p w:rsidR="009974ED" w:rsidRPr="00AF6846" w:rsidRDefault="009974ED" w:rsidP="009974ED">
      <w:pPr>
        <w:shd w:val="clear" w:color="auto" w:fill="FFFFFF"/>
        <w:ind w:firstLine="397"/>
        <w:jc w:val="center"/>
        <w:rPr>
          <w:b/>
          <w:color w:val="000000"/>
          <w:spacing w:val="5"/>
          <w:sz w:val="24"/>
          <w:szCs w:val="24"/>
          <w:lang w:val="lv-LV"/>
        </w:rPr>
      </w:pPr>
    </w:p>
    <w:p w:rsidR="009974ED" w:rsidRPr="00AF6846" w:rsidRDefault="009974ED" w:rsidP="009974ED">
      <w:pPr>
        <w:shd w:val="clear" w:color="auto" w:fill="FFFFFF"/>
        <w:ind w:firstLine="397"/>
        <w:jc w:val="center"/>
        <w:rPr>
          <w:b/>
          <w:color w:val="000000"/>
          <w:spacing w:val="5"/>
          <w:sz w:val="24"/>
          <w:szCs w:val="24"/>
          <w:lang w:val="lv-LV"/>
        </w:rPr>
      </w:pPr>
    </w:p>
    <w:p w:rsidR="009974ED" w:rsidRPr="00AF6846" w:rsidRDefault="009974ED" w:rsidP="009974ED">
      <w:pPr>
        <w:shd w:val="clear" w:color="auto" w:fill="FFFFFF"/>
        <w:ind w:firstLine="397"/>
        <w:jc w:val="center"/>
        <w:rPr>
          <w:b/>
          <w:color w:val="000000"/>
          <w:spacing w:val="5"/>
          <w:sz w:val="24"/>
          <w:szCs w:val="24"/>
          <w:lang w:val="lv-LV"/>
        </w:rPr>
      </w:pPr>
    </w:p>
    <w:p w:rsidR="009974ED" w:rsidRPr="00AF6846" w:rsidRDefault="009974ED" w:rsidP="009974ED">
      <w:pPr>
        <w:shd w:val="clear" w:color="auto" w:fill="FFFFFF"/>
        <w:ind w:firstLine="397"/>
        <w:jc w:val="center"/>
        <w:rPr>
          <w:b/>
          <w:color w:val="000000"/>
          <w:spacing w:val="5"/>
          <w:sz w:val="24"/>
          <w:szCs w:val="24"/>
          <w:lang w:val="lv-LV"/>
        </w:rPr>
      </w:pPr>
    </w:p>
    <w:p w:rsidR="009974ED" w:rsidRPr="00AF6846" w:rsidRDefault="009974ED" w:rsidP="009974ED">
      <w:pPr>
        <w:shd w:val="clear" w:color="auto" w:fill="FFFFFF"/>
        <w:ind w:firstLine="397"/>
        <w:jc w:val="center"/>
        <w:rPr>
          <w:b/>
          <w:color w:val="000000"/>
          <w:spacing w:val="5"/>
          <w:sz w:val="24"/>
          <w:szCs w:val="24"/>
          <w:lang w:val="lv-LV"/>
        </w:rPr>
      </w:pPr>
    </w:p>
    <w:p w:rsidR="009974ED" w:rsidRPr="00AF6846" w:rsidRDefault="009974ED" w:rsidP="009974ED">
      <w:pPr>
        <w:shd w:val="clear" w:color="auto" w:fill="FFFFFF"/>
        <w:ind w:firstLine="397"/>
        <w:jc w:val="center"/>
        <w:rPr>
          <w:b/>
          <w:color w:val="000000"/>
          <w:spacing w:val="5"/>
          <w:sz w:val="24"/>
          <w:szCs w:val="24"/>
          <w:lang w:val="lv-LV"/>
        </w:rPr>
      </w:pPr>
    </w:p>
    <w:p w:rsidR="009974ED" w:rsidRPr="00AF6846" w:rsidRDefault="009974ED" w:rsidP="009974ED">
      <w:pPr>
        <w:shd w:val="clear" w:color="auto" w:fill="FFFFFF"/>
        <w:ind w:firstLine="397"/>
        <w:jc w:val="center"/>
        <w:rPr>
          <w:b/>
          <w:color w:val="000000"/>
          <w:spacing w:val="5"/>
          <w:sz w:val="24"/>
          <w:szCs w:val="24"/>
          <w:lang w:val="lv-LV"/>
        </w:rPr>
      </w:pPr>
    </w:p>
    <w:p w:rsidR="009974ED" w:rsidRPr="00AF6846" w:rsidRDefault="009974ED" w:rsidP="009974ED">
      <w:pPr>
        <w:shd w:val="clear" w:color="auto" w:fill="FFFFFF"/>
        <w:ind w:firstLine="397"/>
        <w:jc w:val="center"/>
        <w:rPr>
          <w:b/>
          <w:color w:val="000000"/>
          <w:spacing w:val="5"/>
          <w:sz w:val="24"/>
          <w:szCs w:val="24"/>
          <w:lang w:val="lv-LV"/>
        </w:rPr>
      </w:pPr>
    </w:p>
    <w:p w:rsidR="009974ED" w:rsidRPr="00AF6846" w:rsidRDefault="009974ED" w:rsidP="009974ED">
      <w:pPr>
        <w:shd w:val="clear" w:color="auto" w:fill="FFFFFF"/>
        <w:ind w:firstLine="397"/>
        <w:jc w:val="center"/>
        <w:rPr>
          <w:b/>
          <w:color w:val="000000"/>
          <w:spacing w:val="5"/>
          <w:sz w:val="24"/>
          <w:szCs w:val="24"/>
          <w:lang w:val="lv-LV"/>
        </w:rPr>
      </w:pPr>
    </w:p>
    <w:p w:rsidR="009974ED" w:rsidRPr="00AF6846" w:rsidRDefault="009974ED" w:rsidP="009974ED">
      <w:pPr>
        <w:shd w:val="clear" w:color="auto" w:fill="FFFFFF"/>
        <w:ind w:firstLine="397"/>
        <w:jc w:val="center"/>
        <w:rPr>
          <w:b/>
          <w:color w:val="000000"/>
          <w:spacing w:val="5"/>
          <w:sz w:val="24"/>
          <w:szCs w:val="24"/>
          <w:lang w:val="lv-LV"/>
        </w:rPr>
      </w:pPr>
    </w:p>
    <w:p w:rsidR="009974ED" w:rsidRPr="00AF6846" w:rsidRDefault="009974ED" w:rsidP="009974ED">
      <w:pPr>
        <w:shd w:val="clear" w:color="auto" w:fill="FFFFFF"/>
        <w:ind w:firstLine="397"/>
        <w:jc w:val="center"/>
        <w:rPr>
          <w:b/>
          <w:color w:val="000000"/>
          <w:spacing w:val="5"/>
          <w:sz w:val="24"/>
          <w:szCs w:val="24"/>
          <w:lang w:val="lv-LV"/>
        </w:rPr>
      </w:pPr>
    </w:p>
    <w:p w:rsidR="009974ED" w:rsidRPr="00AF6846" w:rsidRDefault="009974ED" w:rsidP="009974ED">
      <w:pPr>
        <w:shd w:val="clear" w:color="auto" w:fill="FFFFFF"/>
        <w:ind w:firstLine="397"/>
        <w:jc w:val="center"/>
        <w:rPr>
          <w:b/>
          <w:color w:val="000000"/>
          <w:spacing w:val="5"/>
          <w:sz w:val="24"/>
          <w:szCs w:val="24"/>
          <w:lang w:val="lv-LV"/>
        </w:rPr>
      </w:pPr>
    </w:p>
    <w:p w:rsidR="009974ED" w:rsidRPr="00AF6846" w:rsidRDefault="009974ED" w:rsidP="009974ED">
      <w:pPr>
        <w:shd w:val="clear" w:color="auto" w:fill="FFFFFF"/>
        <w:ind w:firstLine="397"/>
        <w:jc w:val="center"/>
        <w:rPr>
          <w:b/>
          <w:color w:val="000000"/>
          <w:spacing w:val="5"/>
          <w:sz w:val="24"/>
          <w:szCs w:val="24"/>
          <w:lang w:val="lv-LV"/>
        </w:rPr>
      </w:pPr>
    </w:p>
    <w:p w:rsidR="009974ED" w:rsidRPr="00AF6846" w:rsidRDefault="009974ED" w:rsidP="009974ED">
      <w:pPr>
        <w:shd w:val="clear" w:color="auto" w:fill="FFFFFF"/>
        <w:ind w:firstLine="397"/>
        <w:jc w:val="center"/>
        <w:rPr>
          <w:b/>
          <w:color w:val="000000"/>
          <w:spacing w:val="5"/>
          <w:sz w:val="24"/>
          <w:szCs w:val="24"/>
          <w:lang w:val="lv-LV"/>
        </w:rPr>
      </w:pPr>
    </w:p>
    <w:p w:rsidR="009974ED" w:rsidRPr="00AF6846" w:rsidRDefault="009974ED" w:rsidP="009974ED">
      <w:pPr>
        <w:shd w:val="clear" w:color="auto" w:fill="FFFFFF"/>
        <w:ind w:firstLine="397"/>
        <w:jc w:val="center"/>
        <w:rPr>
          <w:b/>
          <w:color w:val="000000"/>
          <w:spacing w:val="5"/>
          <w:sz w:val="24"/>
          <w:szCs w:val="24"/>
          <w:lang w:val="lv-LV"/>
        </w:rPr>
      </w:pPr>
    </w:p>
    <w:p w:rsidR="009974ED" w:rsidRPr="00AF6846" w:rsidRDefault="009974ED" w:rsidP="009974ED">
      <w:pPr>
        <w:shd w:val="clear" w:color="auto" w:fill="FFFFFF"/>
        <w:ind w:firstLine="397"/>
        <w:jc w:val="center"/>
        <w:rPr>
          <w:b/>
          <w:color w:val="000000"/>
          <w:spacing w:val="5"/>
          <w:sz w:val="24"/>
          <w:szCs w:val="24"/>
          <w:lang w:val="lv-LV"/>
        </w:rPr>
      </w:pPr>
    </w:p>
    <w:p w:rsidR="009974ED" w:rsidRPr="00AF6846" w:rsidRDefault="009974ED" w:rsidP="009974ED">
      <w:pPr>
        <w:shd w:val="clear" w:color="auto" w:fill="FFFFFF"/>
        <w:ind w:firstLine="397"/>
        <w:jc w:val="center"/>
        <w:rPr>
          <w:b/>
          <w:color w:val="000000"/>
          <w:spacing w:val="5"/>
          <w:sz w:val="24"/>
          <w:szCs w:val="24"/>
          <w:lang w:val="lv-LV"/>
        </w:rPr>
      </w:pPr>
    </w:p>
    <w:p w:rsidR="009974ED" w:rsidRPr="00AF6846" w:rsidRDefault="009974ED" w:rsidP="009974ED">
      <w:pPr>
        <w:shd w:val="clear" w:color="auto" w:fill="FFFFFF"/>
        <w:ind w:firstLine="397"/>
        <w:jc w:val="center"/>
        <w:rPr>
          <w:b/>
          <w:color w:val="000000"/>
          <w:spacing w:val="5"/>
          <w:sz w:val="24"/>
          <w:szCs w:val="24"/>
          <w:lang w:val="lv-LV"/>
        </w:rPr>
      </w:pPr>
    </w:p>
    <w:p w:rsidR="009974ED" w:rsidRPr="00AF6846" w:rsidRDefault="009974ED" w:rsidP="009974ED">
      <w:pPr>
        <w:shd w:val="clear" w:color="auto" w:fill="FFFFFF"/>
        <w:ind w:firstLine="397"/>
        <w:jc w:val="center"/>
        <w:rPr>
          <w:b/>
          <w:color w:val="000000"/>
          <w:spacing w:val="5"/>
          <w:sz w:val="24"/>
          <w:szCs w:val="24"/>
          <w:lang w:val="lv-LV"/>
        </w:rPr>
      </w:pPr>
    </w:p>
    <w:p w:rsidR="00991FA9" w:rsidRPr="00AF6846" w:rsidRDefault="00AD59F9" w:rsidP="00991FA9">
      <w:pPr>
        <w:shd w:val="clear" w:color="auto" w:fill="FFFFFF"/>
        <w:ind w:firstLine="397"/>
        <w:jc w:val="center"/>
        <w:rPr>
          <w:b/>
          <w:color w:val="000000"/>
          <w:spacing w:val="5"/>
          <w:sz w:val="24"/>
          <w:szCs w:val="24"/>
          <w:lang w:val="lv-LV"/>
        </w:rPr>
      </w:pPr>
      <w:r w:rsidRPr="00AF6846">
        <w:rPr>
          <w:b/>
          <w:color w:val="000000"/>
          <w:spacing w:val="5"/>
          <w:sz w:val="24"/>
          <w:szCs w:val="24"/>
          <w:lang w:val="lv-LV"/>
        </w:rPr>
        <w:lastRenderedPageBreak/>
        <w:t xml:space="preserve">1. </w:t>
      </w:r>
      <w:r w:rsidR="00991FA9" w:rsidRPr="00AF6846">
        <w:rPr>
          <w:b/>
          <w:color w:val="000000"/>
          <w:spacing w:val="5"/>
          <w:sz w:val="24"/>
          <w:szCs w:val="24"/>
          <w:lang w:val="lv-LV"/>
        </w:rPr>
        <w:t xml:space="preserve"> NODAĻA</w:t>
      </w:r>
    </w:p>
    <w:p w:rsidR="00991FA9" w:rsidRPr="00AF6846" w:rsidRDefault="00991FA9" w:rsidP="00991FA9">
      <w:pPr>
        <w:shd w:val="clear" w:color="auto" w:fill="FFFFFF"/>
        <w:ind w:firstLine="397"/>
        <w:jc w:val="center"/>
        <w:rPr>
          <w:b/>
          <w:color w:val="000000"/>
          <w:spacing w:val="5"/>
          <w:sz w:val="24"/>
          <w:szCs w:val="24"/>
          <w:lang w:val="lv-LV"/>
        </w:rPr>
      </w:pPr>
    </w:p>
    <w:p w:rsidR="00AD59F9" w:rsidRPr="00AF6846" w:rsidRDefault="00AD59F9" w:rsidP="00991FA9">
      <w:pPr>
        <w:shd w:val="clear" w:color="auto" w:fill="FFFFFF"/>
        <w:ind w:firstLine="397"/>
        <w:jc w:val="center"/>
        <w:rPr>
          <w:b/>
          <w:color w:val="000000"/>
          <w:spacing w:val="5"/>
          <w:sz w:val="24"/>
          <w:szCs w:val="24"/>
          <w:lang w:val="lv-LV"/>
        </w:rPr>
      </w:pPr>
      <w:r w:rsidRPr="00AF6846">
        <w:rPr>
          <w:b/>
          <w:color w:val="000000"/>
          <w:spacing w:val="5"/>
          <w:sz w:val="24"/>
          <w:szCs w:val="24"/>
          <w:lang w:val="lv-LV"/>
        </w:rPr>
        <w:t>ELEKTROAPGĀDES SISTĒMAS</w:t>
      </w:r>
    </w:p>
    <w:p w:rsidR="00AD59F9" w:rsidRPr="00AF6846" w:rsidRDefault="00AD59F9" w:rsidP="00AD294E">
      <w:pPr>
        <w:shd w:val="clear" w:color="auto" w:fill="FFFFFF"/>
        <w:ind w:firstLine="397"/>
        <w:rPr>
          <w:b/>
          <w:color w:val="000000"/>
          <w:spacing w:val="5"/>
          <w:sz w:val="24"/>
          <w:szCs w:val="24"/>
          <w:lang w:val="lv-LV"/>
        </w:rPr>
      </w:pPr>
    </w:p>
    <w:p w:rsidR="00AD294E" w:rsidRPr="00AF6846" w:rsidRDefault="00AD294E" w:rsidP="00AD294E">
      <w:pPr>
        <w:shd w:val="clear" w:color="auto" w:fill="FFFFFF"/>
        <w:ind w:firstLine="397"/>
        <w:rPr>
          <w:b/>
          <w:sz w:val="24"/>
          <w:szCs w:val="24"/>
          <w:lang w:val="lv-LV"/>
        </w:rPr>
      </w:pPr>
      <w:r w:rsidRPr="00AF6846">
        <w:rPr>
          <w:b/>
          <w:color w:val="000000"/>
          <w:spacing w:val="5"/>
          <w:sz w:val="24"/>
          <w:szCs w:val="24"/>
          <w:lang w:val="lv-LV"/>
        </w:rPr>
        <w:t>1.1. E</w:t>
      </w:r>
      <w:r w:rsidR="00502A08" w:rsidRPr="00AF6846">
        <w:rPr>
          <w:b/>
          <w:color w:val="000000"/>
          <w:spacing w:val="5"/>
          <w:sz w:val="24"/>
          <w:szCs w:val="24"/>
          <w:lang w:val="lv-LV"/>
        </w:rPr>
        <w:t>LEKTROAPGĀDES NOZĪME</w:t>
      </w:r>
    </w:p>
    <w:p w:rsidR="00AD294E" w:rsidRPr="00AF6846" w:rsidRDefault="00AD294E" w:rsidP="00AD294E">
      <w:pPr>
        <w:shd w:val="clear" w:color="auto" w:fill="FFFFFF"/>
        <w:ind w:firstLine="397"/>
        <w:jc w:val="both"/>
        <w:rPr>
          <w:color w:val="000000"/>
          <w:spacing w:val="-4"/>
          <w:sz w:val="16"/>
          <w:szCs w:val="16"/>
          <w:lang w:val="lv-LV"/>
        </w:rPr>
      </w:pPr>
    </w:p>
    <w:p w:rsidR="00AD294E" w:rsidRPr="00AF6846" w:rsidRDefault="00AD294E" w:rsidP="00AD294E">
      <w:pPr>
        <w:shd w:val="clear" w:color="auto" w:fill="FFFFFF"/>
        <w:ind w:firstLine="397"/>
        <w:jc w:val="both"/>
        <w:rPr>
          <w:sz w:val="24"/>
          <w:szCs w:val="24"/>
          <w:lang w:val="lv-LV"/>
        </w:rPr>
      </w:pPr>
      <w:r w:rsidRPr="00AF6846">
        <w:rPr>
          <w:color w:val="000000"/>
          <w:spacing w:val="-4"/>
          <w:sz w:val="24"/>
          <w:szCs w:val="24"/>
          <w:lang w:val="lv-LV"/>
        </w:rPr>
        <w:t xml:space="preserve">Elektroenerģiju ražo elektrostaciju ģeneratori, bet elektroenerģijas patērētāji </w:t>
      </w:r>
      <w:r w:rsidRPr="00AF6846">
        <w:rPr>
          <w:color w:val="000000"/>
          <w:spacing w:val="-5"/>
          <w:sz w:val="24"/>
          <w:szCs w:val="24"/>
          <w:lang w:val="lv-LV"/>
        </w:rPr>
        <w:t>atrodas d</w:t>
      </w:r>
      <w:r w:rsidRPr="00AF6846">
        <w:rPr>
          <w:color w:val="000000"/>
          <w:spacing w:val="-5"/>
          <w:sz w:val="24"/>
          <w:szCs w:val="24"/>
          <w:lang w:val="lv-LV"/>
        </w:rPr>
        <w:t>a</w:t>
      </w:r>
      <w:r w:rsidRPr="00AF6846">
        <w:rPr>
          <w:color w:val="000000"/>
          <w:spacing w:val="-5"/>
          <w:sz w:val="24"/>
          <w:szCs w:val="24"/>
          <w:lang w:val="lv-LV"/>
        </w:rPr>
        <w:t xml:space="preserve">žādos attālumos no tās ražošanas vietām. Lai elektroenerģiju pārvadītu </w:t>
      </w:r>
      <w:r w:rsidRPr="00AF6846">
        <w:rPr>
          <w:color w:val="000000"/>
          <w:spacing w:val="-6"/>
          <w:sz w:val="24"/>
          <w:szCs w:val="24"/>
          <w:lang w:val="lv-LV"/>
        </w:rPr>
        <w:t>no ražošanas vietām līdz atsevišķiem patērētājiem, jāizveido racionālas elektroap</w:t>
      </w:r>
      <w:r w:rsidRPr="00AF6846">
        <w:rPr>
          <w:color w:val="000000"/>
          <w:spacing w:val="-6"/>
          <w:sz w:val="24"/>
          <w:szCs w:val="24"/>
          <w:lang w:val="lv-LV"/>
        </w:rPr>
        <w:softHyphen/>
      </w:r>
      <w:r w:rsidRPr="00AF6846">
        <w:rPr>
          <w:color w:val="000000"/>
          <w:spacing w:val="-2"/>
          <w:sz w:val="24"/>
          <w:szCs w:val="24"/>
          <w:lang w:val="lv-LV"/>
        </w:rPr>
        <w:t xml:space="preserve">gādes shēmas. </w:t>
      </w:r>
      <w:r w:rsidRPr="00AF6846">
        <w:rPr>
          <w:i/>
          <w:color w:val="000000"/>
          <w:spacing w:val="-2"/>
          <w:sz w:val="24"/>
          <w:szCs w:val="24"/>
          <w:lang w:val="lv-LV"/>
        </w:rPr>
        <w:t>Elektroapgādes uzdevums</w:t>
      </w:r>
      <w:r w:rsidRPr="00AF6846">
        <w:rPr>
          <w:color w:val="000000"/>
          <w:spacing w:val="-2"/>
          <w:sz w:val="24"/>
          <w:szCs w:val="24"/>
          <w:lang w:val="lv-LV"/>
        </w:rPr>
        <w:t xml:space="preserve"> ir nepieciešamā daudzumā nodrošināt </w:t>
      </w:r>
      <w:r w:rsidRPr="00AF6846">
        <w:rPr>
          <w:color w:val="000000"/>
          <w:spacing w:val="-3"/>
          <w:sz w:val="24"/>
          <w:szCs w:val="24"/>
          <w:lang w:val="lv-LV"/>
        </w:rPr>
        <w:t>patērētājus ar pietiekamas kvalitātes ele</w:t>
      </w:r>
      <w:r w:rsidRPr="00AF6846">
        <w:rPr>
          <w:color w:val="000000"/>
          <w:spacing w:val="-3"/>
          <w:sz w:val="24"/>
          <w:szCs w:val="24"/>
          <w:lang w:val="lv-LV"/>
        </w:rPr>
        <w:t>k</w:t>
      </w:r>
      <w:r w:rsidRPr="00AF6846">
        <w:rPr>
          <w:color w:val="000000"/>
          <w:spacing w:val="-3"/>
          <w:sz w:val="24"/>
          <w:szCs w:val="24"/>
          <w:lang w:val="lv-LV"/>
        </w:rPr>
        <w:t>troenerģiju.</w:t>
      </w:r>
    </w:p>
    <w:p w:rsidR="00AD294E" w:rsidRPr="00AF6846" w:rsidRDefault="00AD294E" w:rsidP="00AD294E">
      <w:pPr>
        <w:shd w:val="clear" w:color="auto" w:fill="FFFFFF"/>
        <w:ind w:firstLine="397"/>
        <w:rPr>
          <w:sz w:val="24"/>
          <w:szCs w:val="24"/>
          <w:lang w:val="lv-LV"/>
        </w:rPr>
      </w:pPr>
      <w:r w:rsidRPr="00AF6846">
        <w:rPr>
          <w:color w:val="000000"/>
          <w:spacing w:val="-2"/>
          <w:sz w:val="24"/>
          <w:szCs w:val="24"/>
          <w:lang w:val="lv-LV"/>
        </w:rPr>
        <w:t xml:space="preserve">Tātad par </w:t>
      </w:r>
      <w:r w:rsidRPr="00AF6846">
        <w:rPr>
          <w:b/>
          <w:bCs/>
          <w:color w:val="000000"/>
          <w:spacing w:val="-2"/>
          <w:sz w:val="24"/>
          <w:szCs w:val="24"/>
          <w:lang w:val="lv-LV"/>
        </w:rPr>
        <w:t xml:space="preserve">elektroapgādi </w:t>
      </w:r>
      <w:r w:rsidRPr="00AF6846">
        <w:rPr>
          <w:color w:val="000000"/>
          <w:spacing w:val="-2"/>
          <w:sz w:val="24"/>
          <w:szCs w:val="24"/>
          <w:lang w:val="lv-LV"/>
        </w:rPr>
        <w:t>sauc patērētāju nodrošināšanu ar elektroenerģiju.</w:t>
      </w:r>
    </w:p>
    <w:p w:rsidR="00AD294E" w:rsidRPr="00AF6846" w:rsidRDefault="00AD294E" w:rsidP="00AD294E">
      <w:pPr>
        <w:shd w:val="clear" w:color="auto" w:fill="FFFFFF"/>
        <w:ind w:firstLine="397"/>
        <w:jc w:val="both"/>
        <w:rPr>
          <w:sz w:val="24"/>
          <w:szCs w:val="24"/>
          <w:lang w:val="lv-LV"/>
        </w:rPr>
      </w:pPr>
      <w:r w:rsidRPr="00AF6846">
        <w:rPr>
          <w:color w:val="000000"/>
          <w:spacing w:val="-6"/>
          <w:sz w:val="24"/>
          <w:szCs w:val="24"/>
          <w:lang w:val="lv-LV"/>
        </w:rPr>
        <w:t xml:space="preserve">Elektroietaišu kopumu, kas nodrošina patērētājus ar elektroenerģiju, sauc par </w:t>
      </w:r>
      <w:r w:rsidRPr="00AF6846">
        <w:rPr>
          <w:b/>
          <w:bCs/>
          <w:color w:val="000000"/>
          <w:spacing w:val="-3"/>
          <w:sz w:val="24"/>
          <w:szCs w:val="24"/>
          <w:lang w:val="lv-LV"/>
        </w:rPr>
        <w:t>elektroa</w:t>
      </w:r>
      <w:r w:rsidRPr="00AF6846">
        <w:rPr>
          <w:b/>
          <w:bCs/>
          <w:color w:val="000000"/>
          <w:spacing w:val="-3"/>
          <w:sz w:val="24"/>
          <w:szCs w:val="24"/>
          <w:lang w:val="lv-LV"/>
        </w:rPr>
        <w:t>p</w:t>
      </w:r>
      <w:r w:rsidRPr="00AF6846">
        <w:rPr>
          <w:b/>
          <w:bCs/>
          <w:color w:val="000000"/>
          <w:spacing w:val="-3"/>
          <w:sz w:val="24"/>
          <w:szCs w:val="24"/>
          <w:lang w:val="lv-LV"/>
        </w:rPr>
        <w:t xml:space="preserve">gādes sistēmu. </w:t>
      </w:r>
      <w:r w:rsidRPr="00AF6846">
        <w:rPr>
          <w:color w:val="000000"/>
          <w:spacing w:val="-3"/>
          <w:sz w:val="24"/>
          <w:szCs w:val="24"/>
          <w:lang w:val="lv-LV"/>
        </w:rPr>
        <w:t xml:space="preserve">Vienlaikus tā veic enerģijas sadali un elektroenerģijas </w:t>
      </w:r>
      <w:r w:rsidRPr="00AF6846">
        <w:rPr>
          <w:color w:val="000000"/>
          <w:spacing w:val="-6"/>
          <w:sz w:val="24"/>
          <w:szCs w:val="24"/>
          <w:lang w:val="lv-LV"/>
        </w:rPr>
        <w:t>parametru nepieci</w:t>
      </w:r>
      <w:r w:rsidRPr="00AF6846">
        <w:rPr>
          <w:color w:val="000000"/>
          <w:spacing w:val="-6"/>
          <w:sz w:val="24"/>
          <w:szCs w:val="24"/>
          <w:lang w:val="lv-LV"/>
        </w:rPr>
        <w:t>e</w:t>
      </w:r>
      <w:r w:rsidRPr="00AF6846">
        <w:rPr>
          <w:color w:val="000000"/>
          <w:spacing w:val="-6"/>
          <w:sz w:val="24"/>
          <w:szCs w:val="24"/>
          <w:lang w:val="lv-LV"/>
        </w:rPr>
        <w:t>šamo pārveidošanu.</w:t>
      </w:r>
    </w:p>
    <w:p w:rsidR="00AD294E" w:rsidRPr="00AF6846" w:rsidRDefault="00AD294E" w:rsidP="00AD294E">
      <w:pPr>
        <w:shd w:val="clear" w:color="auto" w:fill="FFFFFF"/>
        <w:ind w:firstLine="397"/>
        <w:jc w:val="both"/>
        <w:rPr>
          <w:spacing w:val="-4"/>
          <w:sz w:val="24"/>
          <w:szCs w:val="24"/>
          <w:lang w:val="lv-LV"/>
        </w:rPr>
      </w:pPr>
      <w:r w:rsidRPr="00AF6846">
        <w:rPr>
          <w:spacing w:val="-4"/>
          <w:sz w:val="24"/>
          <w:szCs w:val="24"/>
          <w:lang w:val="lv-LV"/>
        </w:rPr>
        <w:t>Elektrostacijas izmanto tikai trīsfāžu sinhronos ģeneratorus ar 6,3, 10,5 un 21 kV spri</w:t>
      </w:r>
      <w:r w:rsidRPr="00AF6846">
        <w:rPr>
          <w:spacing w:val="-4"/>
          <w:sz w:val="24"/>
          <w:szCs w:val="24"/>
          <w:lang w:val="lv-LV"/>
        </w:rPr>
        <w:t>e</w:t>
      </w:r>
      <w:r w:rsidRPr="00AF6846">
        <w:rPr>
          <w:spacing w:val="-4"/>
          <w:sz w:val="24"/>
          <w:szCs w:val="24"/>
          <w:lang w:val="lv-LV"/>
        </w:rPr>
        <w:t>gumu, kuri dod rūpnieciskās frekvences (50 Hz) maiņspriegumu, bet elektroapgādes sist</w:t>
      </w:r>
      <w:r w:rsidRPr="00AF6846">
        <w:rPr>
          <w:spacing w:val="-4"/>
          <w:sz w:val="24"/>
          <w:szCs w:val="24"/>
          <w:lang w:val="lv-LV"/>
        </w:rPr>
        <w:t>ē</w:t>
      </w:r>
      <w:r w:rsidRPr="00AF6846">
        <w:rPr>
          <w:spacing w:val="-4"/>
          <w:sz w:val="24"/>
          <w:szCs w:val="24"/>
          <w:lang w:val="lv-LV"/>
        </w:rPr>
        <w:t>mas uzdevums ir iegūt elektroenerģiju ar patērētāju vaja</w:t>
      </w:r>
      <w:r w:rsidRPr="00AF6846">
        <w:rPr>
          <w:spacing w:val="-4"/>
          <w:sz w:val="24"/>
          <w:szCs w:val="24"/>
          <w:lang w:val="lv-LV"/>
        </w:rPr>
        <w:softHyphen/>
        <w:t>dzībām atbilstošiem parametriem — strāvas veidu, frekvenci, spriegumu.</w:t>
      </w:r>
    </w:p>
    <w:p w:rsidR="00AD294E" w:rsidRPr="00AF6846" w:rsidRDefault="00AD294E" w:rsidP="00AD294E">
      <w:pPr>
        <w:shd w:val="clear" w:color="auto" w:fill="FFFFFF"/>
        <w:ind w:firstLine="397"/>
        <w:jc w:val="both"/>
        <w:rPr>
          <w:spacing w:val="-4"/>
          <w:sz w:val="24"/>
          <w:szCs w:val="24"/>
          <w:lang w:val="lv-LV"/>
        </w:rPr>
      </w:pPr>
      <w:r w:rsidRPr="00AF6846">
        <w:rPr>
          <w:spacing w:val="-4"/>
          <w:sz w:val="24"/>
          <w:szCs w:val="24"/>
          <w:lang w:val="lv-LV"/>
        </w:rPr>
        <w:t>Elektroapgādes sistēmas galvenās sastāvdaļas ir sadales elektriskais tīkls un transform</w:t>
      </w:r>
      <w:r w:rsidRPr="00AF6846">
        <w:rPr>
          <w:spacing w:val="-4"/>
          <w:sz w:val="24"/>
          <w:szCs w:val="24"/>
          <w:lang w:val="lv-LV"/>
        </w:rPr>
        <w:t>a</w:t>
      </w:r>
      <w:r w:rsidRPr="00AF6846">
        <w:rPr>
          <w:spacing w:val="-4"/>
          <w:sz w:val="24"/>
          <w:szCs w:val="24"/>
          <w:lang w:val="lv-LV"/>
        </w:rPr>
        <w:t>toru apakšstacijas (AS), tajā var ietilpt sadales punkti (SP) un pārveidotājapakšstacijas (PA). Atsevišķos gadījumos elektroapgādes sistēmā ietilpst vie</w:t>
      </w:r>
      <w:r w:rsidRPr="00AF6846">
        <w:rPr>
          <w:spacing w:val="-4"/>
          <w:sz w:val="24"/>
          <w:szCs w:val="24"/>
          <w:lang w:val="lv-LV"/>
        </w:rPr>
        <w:softHyphen/>
        <w:t>tējas nozīmes elektrostacijas.</w:t>
      </w:r>
    </w:p>
    <w:p w:rsidR="00AD294E" w:rsidRPr="00AF6846" w:rsidRDefault="00AD294E" w:rsidP="00AD294E">
      <w:pPr>
        <w:shd w:val="clear" w:color="auto" w:fill="FFFFFF"/>
        <w:ind w:firstLine="397"/>
        <w:jc w:val="both"/>
        <w:rPr>
          <w:spacing w:val="-4"/>
          <w:sz w:val="24"/>
          <w:szCs w:val="24"/>
          <w:lang w:val="lv-LV"/>
        </w:rPr>
      </w:pPr>
      <w:r w:rsidRPr="00AF6846">
        <w:rPr>
          <w:spacing w:val="-4"/>
          <w:sz w:val="24"/>
          <w:szCs w:val="24"/>
          <w:lang w:val="lv-LV"/>
        </w:rPr>
        <w:t>Elektroapgādes sistēma aptver teritoriju, kurā izvietoti patērētāji. Izšķir rūp</w:t>
      </w:r>
      <w:r w:rsidRPr="00AF6846">
        <w:rPr>
          <w:spacing w:val="-4"/>
          <w:sz w:val="24"/>
          <w:szCs w:val="24"/>
          <w:lang w:val="lv-LV"/>
        </w:rPr>
        <w:softHyphen/>
        <w:t>niecības u</w:t>
      </w:r>
      <w:r w:rsidRPr="00AF6846">
        <w:rPr>
          <w:spacing w:val="-4"/>
          <w:sz w:val="24"/>
          <w:szCs w:val="24"/>
          <w:lang w:val="lv-LV"/>
        </w:rPr>
        <w:t>z</w:t>
      </w:r>
      <w:r w:rsidRPr="00AF6846">
        <w:rPr>
          <w:spacing w:val="-4"/>
          <w:sz w:val="24"/>
          <w:szCs w:val="24"/>
          <w:lang w:val="lv-LV"/>
        </w:rPr>
        <w:t>ņēmumu, pilsētu un lauku elektroapgādes sistēmas.</w:t>
      </w:r>
    </w:p>
    <w:p w:rsidR="00AD294E" w:rsidRPr="00AF6846" w:rsidRDefault="00AD294E" w:rsidP="00AD294E">
      <w:pPr>
        <w:shd w:val="clear" w:color="auto" w:fill="FFFFFF"/>
        <w:ind w:firstLine="397"/>
        <w:rPr>
          <w:spacing w:val="-4"/>
          <w:sz w:val="24"/>
          <w:szCs w:val="24"/>
          <w:lang w:val="lv-LV"/>
        </w:rPr>
      </w:pPr>
      <w:r w:rsidRPr="00AF6846">
        <w:rPr>
          <w:spacing w:val="-4"/>
          <w:sz w:val="24"/>
          <w:szCs w:val="24"/>
          <w:lang w:val="lv-LV"/>
        </w:rPr>
        <w:t>Vispārīgais kritērijs, kas nosaka šo sistēmu īpatnības, ir slodzes blīvums.</w:t>
      </w:r>
    </w:p>
    <w:p w:rsidR="00AD294E" w:rsidRPr="00AF6846" w:rsidRDefault="00AD294E" w:rsidP="00AD294E">
      <w:pPr>
        <w:shd w:val="clear" w:color="auto" w:fill="FFFFFF"/>
        <w:ind w:firstLine="397"/>
        <w:jc w:val="both"/>
        <w:rPr>
          <w:spacing w:val="-4"/>
          <w:sz w:val="24"/>
          <w:szCs w:val="24"/>
          <w:lang w:val="lv-LV"/>
        </w:rPr>
      </w:pPr>
      <w:r w:rsidRPr="00AF6846">
        <w:rPr>
          <w:spacing w:val="-4"/>
          <w:sz w:val="24"/>
          <w:szCs w:val="24"/>
          <w:lang w:val="lv-LV"/>
        </w:rPr>
        <w:t>Rūpniecības uzņēmumos tas ir 50-200 W/m</w:t>
      </w:r>
      <w:r w:rsidRPr="00AF6846">
        <w:rPr>
          <w:spacing w:val="-4"/>
          <w:sz w:val="24"/>
          <w:szCs w:val="24"/>
          <w:vertAlign w:val="superscript"/>
          <w:lang w:val="lv-LV"/>
        </w:rPr>
        <w:t>2</w:t>
      </w:r>
      <w:r w:rsidRPr="00AF6846">
        <w:rPr>
          <w:spacing w:val="-4"/>
          <w:sz w:val="24"/>
          <w:szCs w:val="24"/>
          <w:lang w:val="lv-LV"/>
        </w:rPr>
        <w:t xml:space="preserve"> un vairāk. Tur raksturīgs neliels līniju v</w:t>
      </w:r>
      <w:r w:rsidRPr="00AF6846">
        <w:rPr>
          <w:spacing w:val="-4"/>
          <w:sz w:val="24"/>
          <w:szCs w:val="24"/>
          <w:lang w:val="lv-LV"/>
        </w:rPr>
        <w:t>i</w:t>
      </w:r>
      <w:r w:rsidRPr="00AF6846">
        <w:rPr>
          <w:spacing w:val="-4"/>
          <w:sz w:val="24"/>
          <w:szCs w:val="24"/>
          <w:lang w:val="lv-LV"/>
        </w:rPr>
        <w:t>dējais garums, ievērojama AS jauda (1000 kVA transformatori). Laukos slo</w:t>
      </w:r>
      <w:r w:rsidRPr="00AF6846">
        <w:rPr>
          <w:spacing w:val="-4"/>
          <w:sz w:val="24"/>
          <w:szCs w:val="24"/>
          <w:lang w:val="lv-LV"/>
        </w:rPr>
        <w:softHyphen/>
        <w:t>dzes blīvums ir mazs — 1,5-10 W/m</w:t>
      </w:r>
      <w:r w:rsidRPr="00AF6846">
        <w:rPr>
          <w:spacing w:val="-4"/>
          <w:sz w:val="24"/>
          <w:szCs w:val="24"/>
          <w:vertAlign w:val="superscript"/>
          <w:lang w:val="lv-LV"/>
        </w:rPr>
        <w:t>2</w:t>
      </w:r>
      <w:r w:rsidRPr="00AF6846">
        <w:rPr>
          <w:spacing w:val="-4"/>
          <w:sz w:val="24"/>
          <w:szCs w:val="24"/>
          <w:lang w:val="lv-LV"/>
        </w:rPr>
        <w:t>, līniju garums liels, nelielas jaudas AS ar 63-250 kVA transformat</w:t>
      </w:r>
      <w:r w:rsidRPr="00AF6846">
        <w:rPr>
          <w:spacing w:val="-4"/>
          <w:sz w:val="24"/>
          <w:szCs w:val="24"/>
          <w:lang w:val="lv-LV"/>
        </w:rPr>
        <w:t>o</w:t>
      </w:r>
      <w:r w:rsidRPr="00AF6846">
        <w:rPr>
          <w:spacing w:val="-4"/>
          <w:sz w:val="24"/>
          <w:szCs w:val="24"/>
          <w:lang w:val="lv-LV"/>
        </w:rPr>
        <w:t>riem.</w:t>
      </w:r>
    </w:p>
    <w:p w:rsidR="00AD294E" w:rsidRPr="00AF6846" w:rsidRDefault="00AD294E" w:rsidP="00AD294E">
      <w:pPr>
        <w:shd w:val="clear" w:color="auto" w:fill="FFFFFF"/>
        <w:ind w:firstLine="397"/>
        <w:jc w:val="both"/>
        <w:rPr>
          <w:spacing w:val="-4"/>
          <w:sz w:val="24"/>
          <w:szCs w:val="24"/>
          <w:lang w:val="lv-LV"/>
        </w:rPr>
      </w:pPr>
      <w:r w:rsidRPr="00AF6846">
        <w:rPr>
          <w:spacing w:val="-4"/>
          <w:sz w:val="24"/>
          <w:szCs w:val="24"/>
          <w:lang w:val="lv-LV"/>
        </w:rPr>
        <w:t>Rūpniecības vajadzībām kopā ar elektrostaciju pašpatēriņu izmanto ap 40%, lauksai</w:t>
      </w:r>
      <w:r w:rsidRPr="00AF6846">
        <w:rPr>
          <w:spacing w:val="-4"/>
          <w:sz w:val="24"/>
          <w:szCs w:val="24"/>
          <w:lang w:val="lv-LV"/>
        </w:rPr>
        <w:t>m</w:t>
      </w:r>
      <w:r w:rsidRPr="00AF6846">
        <w:rPr>
          <w:spacing w:val="-4"/>
          <w:sz w:val="24"/>
          <w:szCs w:val="24"/>
          <w:lang w:val="lv-LV"/>
        </w:rPr>
        <w:t>niecībā — ap 15%, transportā — ap 5% no visas saražotās elektroenerģijas. Ievērojama daļa rūpniecības uzņēmumu atrodas pilsētās, kurās bez tam ir liels elektroenerģijas patēriņš ku</w:t>
      </w:r>
      <w:r w:rsidRPr="00AF6846">
        <w:rPr>
          <w:spacing w:val="-4"/>
          <w:sz w:val="24"/>
          <w:szCs w:val="24"/>
          <w:lang w:val="lv-LV"/>
        </w:rPr>
        <w:t>l</w:t>
      </w:r>
      <w:r w:rsidRPr="00AF6846">
        <w:rPr>
          <w:spacing w:val="-4"/>
          <w:sz w:val="24"/>
          <w:szCs w:val="24"/>
          <w:lang w:val="lv-LV"/>
        </w:rPr>
        <w:t>tūras un sadzīves, transporta, ūdensapgādes un citām vajadzībām.</w:t>
      </w:r>
    </w:p>
    <w:p w:rsidR="00AD294E" w:rsidRPr="00AF6846" w:rsidRDefault="00AD294E" w:rsidP="00AD294E">
      <w:pPr>
        <w:shd w:val="clear" w:color="auto" w:fill="FFFFFF"/>
        <w:jc w:val="both"/>
        <w:rPr>
          <w:spacing w:val="-4"/>
          <w:sz w:val="24"/>
          <w:szCs w:val="24"/>
          <w:lang w:val="lv-LV"/>
        </w:rPr>
      </w:pPr>
      <w:r w:rsidRPr="00AF6846">
        <w:rPr>
          <w:spacing w:val="-4"/>
          <w:sz w:val="24"/>
          <w:szCs w:val="24"/>
          <w:lang w:val="lv-LV"/>
        </w:rPr>
        <w:t xml:space="preserve">       Rūpniecības uzņēmumu elektroapgādes sistēmās pārsvarā izbūvē kabeļu, bet lauku elektroapgādes sistēmās – gaisvadu līnijas. Atšķirībā no lauku un pilsētu patērētājiem rū</w:t>
      </w:r>
      <w:r w:rsidRPr="00AF6846">
        <w:rPr>
          <w:spacing w:val="-4"/>
          <w:sz w:val="24"/>
          <w:szCs w:val="24"/>
          <w:lang w:val="lv-LV"/>
        </w:rPr>
        <w:t>p</w:t>
      </w:r>
      <w:r w:rsidRPr="00AF6846">
        <w:rPr>
          <w:spacing w:val="-4"/>
          <w:sz w:val="24"/>
          <w:szCs w:val="24"/>
          <w:lang w:val="lv-LV"/>
        </w:rPr>
        <w:t>niecības uzņēmumos var būt līdzstrāvas, pazeminātas un paaugstinātas frekvences vai vie</w:t>
      </w:r>
      <w:r w:rsidRPr="00AF6846">
        <w:rPr>
          <w:spacing w:val="-4"/>
          <w:sz w:val="24"/>
          <w:szCs w:val="24"/>
          <w:lang w:val="lv-LV"/>
        </w:rPr>
        <w:t>n</w:t>
      </w:r>
      <w:r w:rsidRPr="00AF6846">
        <w:rPr>
          <w:spacing w:val="-4"/>
          <w:sz w:val="24"/>
          <w:szCs w:val="24"/>
          <w:lang w:val="lv-LV"/>
        </w:rPr>
        <w:t>fāzes maiņstrāvas spēka patērētāji. Atsevišķās rūpniecī</w:t>
      </w:r>
      <w:r w:rsidRPr="00AF6846">
        <w:rPr>
          <w:spacing w:val="-4"/>
          <w:sz w:val="24"/>
          <w:szCs w:val="24"/>
          <w:lang w:val="lv-LV"/>
        </w:rPr>
        <w:softHyphen/>
        <w:t>bas nozarēs šādu patērētāju īpatsvars var būt sevišķi liels, piemēram, alumīnija elektrolīze, vara rafinēšana, metālu augstfrekve</w:t>
      </w:r>
      <w:r w:rsidRPr="00AF6846">
        <w:rPr>
          <w:spacing w:val="-4"/>
          <w:sz w:val="24"/>
          <w:szCs w:val="24"/>
          <w:lang w:val="lv-LV"/>
        </w:rPr>
        <w:t>n</w:t>
      </w:r>
      <w:r w:rsidRPr="00AF6846">
        <w:rPr>
          <w:spacing w:val="-4"/>
          <w:sz w:val="24"/>
          <w:szCs w:val="24"/>
          <w:lang w:val="lv-LV"/>
        </w:rPr>
        <w:t>ces karsēšana. Starp rūpniecības uzņēmumu lieljaudas patērētājiem bieži sastopami augs</w:t>
      </w:r>
      <w:r w:rsidRPr="00AF6846">
        <w:rPr>
          <w:spacing w:val="-4"/>
          <w:sz w:val="24"/>
          <w:szCs w:val="24"/>
          <w:lang w:val="lv-LV"/>
        </w:rPr>
        <w:t>t</w:t>
      </w:r>
      <w:r w:rsidRPr="00AF6846">
        <w:rPr>
          <w:spacing w:val="-4"/>
          <w:sz w:val="24"/>
          <w:szCs w:val="24"/>
          <w:lang w:val="lv-LV"/>
        </w:rPr>
        <w:t>sprieguma dzinēji, elektrokrāsnis ar individuāliem transformatoriem un citas augstsprieg</w:t>
      </w:r>
      <w:r w:rsidRPr="00AF6846">
        <w:rPr>
          <w:spacing w:val="-4"/>
          <w:sz w:val="24"/>
          <w:szCs w:val="24"/>
          <w:lang w:val="lv-LV"/>
        </w:rPr>
        <w:t>u</w:t>
      </w:r>
      <w:r w:rsidRPr="00AF6846">
        <w:rPr>
          <w:spacing w:val="-4"/>
          <w:sz w:val="24"/>
          <w:szCs w:val="24"/>
          <w:lang w:val="lv-LV"/>
        </w:rPr>
        <w:t>ma iekārtas.</w:t>
      </w:r>
    </w:p>
    <w:p w:rsidR="00194FC3" w:rsidRPr="00AF6846" w:rsidRDefault="00194FC3" w:rsidP="00127876">
      <w:pPr>
        <w:shd w:val="clear" w:color="auto" w:fill="FFFFFF"/>
        <w:ind w:firstLine="397"/>
        <w:jc w:val="both"/>
        <w:rPr>
          <w:b/>
          <w:bCs/>
          <w:sz w:val="24"/>
          <w:szCs w:val="24"/>
          <w:lang w:val="lv-LV"/>
        </w:rPr>
      </w:pPr>
    </w:p>
    <w:p w:rsidR="00194FC3" w:rsidRPr="00AF6846" w:rsidRDefault="00194FC3" w:rsidP="00127876">
      <w:pPr>
        <w:shd w:val="clear" w:color="auto" w:fill="FFFFFF"/>
        <w:ind w:firstLine="397"/>
        <w:jc w:val="both"/>
        <w:rPr>
          <w:b/>
          <w:bCs/>
          <w:sz w:val="24"/>
          <w:szCs w:val="24"/>
          <w:lang w:val="lv-LV"/>
        </w:rPr>
      </w:pPr>
      <w:r w:rsidRPr="00AF6846">
        <w:rPr>
          <w:b/>
          <w:bCs/>
          <w:sz w:val="24"/>
          <w:szCs w:val="24"/>
          <w:lang w:val="lv-LV"/>
        </w:rPr>
        <w:t xml:space="preserve">1.2. </w:t>
      </w:r>
      <w:r w:rsidR="00127876" w:rsidRPr="00AF6846">
        <w:rPr>
          <w:b/>
          <w:bCs/>
          <w:sz w:val="24"/>
          <w:szCs w:val="24"/>
          <w:lang w:val="lv-LV"/>
        </w:rPr>
        <w:t>V</w:t>
      </w:r>
      <w:r w:rsidR="00502A08" w:rsidRPr="00AF6846">
        <w:rPr>
          <w:b/>
          <w:bCs/>
          <w:sz w:val="24"/>
          <w:szCs w:val="24"/>
          <w:lang w:val="lv-LV"/>
        </w:rPr>
        <w:t>ISPĀRĒJĀS ZIŅAS</w:t>
      </w:r>
      <w:r w:rsidR="00127876" w:rsidRPr="00AF6846">
        <w:rPr>
          <w:b/>
          <w:bCs/>
          <w:sz w:val="24"/>
          <w:szCs w:val="24"/>
          <w:lang w:val="lv-LV"/>
        </w:rPr>
        <w:t xml:space="preserve"> </w:t>
      </w:r>
      <w:r w:rsidR="00502A08" w:rsidRPr="00AF6846">
        <w:rPr>
          <w:b/>
          <w:bCs/>
          <w:sz w:val="24"/>
          <w:szCs w:val="24"/>
          <w:lang w:val="lv-LV"/>
        </w:rPr>
        <w:t>PAR 1</w:t>
      </w:r>
      <w:r w:rsidR="00127876" w:rsidRPr="00AF6846">
        <w:rPr>
          <w:b/>
          <w:bCs/>
          <w:sz w:val="24"/>
          <w:szCs w:val="24"/>
          <w:lang w:val="lv-LV"/>
        </w:rPr>
        <w:t xml:space="preserve">10/330 kV </w:t>
      </w:r>
      <w:r w:rsidR="00502A08" w:rsidRPr="00AF6846">
        <w:rPr>
          <w:b/>
          <w:bCs/>
          <w:sz w:val="24"/>
          <w:szCs w:val="24"/>
          <w:lang w:val="lv-LV"/>
        </w:rPr>
        <w:t>GAISVADU LĪNIJĀM</w:t>
      </w:r>
      <w:r w:rsidR="00127876" w:rsidRPr="00AF6846">
        <w:rPr>
          <w:b/>
          <w:bCs/>
          <w:sz w:val="24"/>
          <w:szCs w:val="24"/>
          <w:lang w:val="lv-LV"/>
        </w:rPr>
        <w:t xml:space="preserve"> L</w:t>
      </w:r>
      <w:r w:rsidR="00502A08" w:rsidRPr="00AF6846">
        <w:rPr>
          <w:b/>
          <w:bCs/>
          <w:sz w:val="24"/>
          <w:szCs w:val="24"/>
          <w:lang w:val="lv-LV"/>
        </w:rPr>
        <w:t>ATVIJĀ</w:t>
      </w:r>
      <w:r w:rsidR="00127876" w:rsidRPr="00AF6846">
        <w:rPr>
          <w:b/>
          <w:bCs/>
          <w:sz w:val="24"/>
          <w:szCs w:val="24"/>
          <w:lang w:val="lv-LV"/>
        </w:rPr>
        <w:t xml:space="preserve">. </w:t>
      </w:r>
    </w:p>
    <w:p w:rsidR="00194FC3" w:rsidRPr="00AF6846" w:rsidRDefault="00194FC3" w:rsidP="00127876">
      <w:pPr>
        <w:shd w:val="clear" w:color="auto" w:fill="FFFFFF"/>
        <w:ind w:firstLine="397"/>
        <w:jc w:val="both"/>
        <w:rPr>
          <w:b/>
          <w:bCs/>
          <w:sz w:val="24"/>
          <w:szCs w:val="24"/>
          <w:lang w:val="lv-LV"/>
        </w:rPr>
      </w:pPr>
    </w:p>
    <w:p w:rsidR="00127876" w:rsidRPr="00AF6846" w:rsidRDefault="00127876" w:rsidP="00127876">
      <w:pPr>
        <w:shd w:val="clear" w:color="auto" w:fill="FFFFFF"/>
        <w:ind w:firstLine="397"/>
        <w:jc w:val="both"/>
        <w:rPr>
          <w:sz w:val="24"/>
          <w:szCs w:val="24"/>
          <w:lang w:val="lv-LV"/>
        </w:rPr>
      </w:pPr>
      <w:r w:rsidRPr="00AF6846">
        <w:rPr>
          <w:spacing w:val="-1"/>
          <w:sz w:val="24"/>
          <w:szCs w:val="24"/>
          <w:lang w:val="lv-LV"/>
        </w:rPr>
        <w:t>Visas Latvijas teritorijā esošās 330 kV un 110 kV elektropārvades līnijas, apakšstac</w:t>
      </w:r>
      <w:r w:rsidRPr="00AF6846">
        <w:rPr>
          <w:spacing w:val="-1"/>
          <w:sz w:val="24"/>
          <w:szCs w:val="24"/>
          <w:lang w:val="lv-LV"/>
        </w:rPr>
        <w:t>i</w:t>
      </w:r>
      <w:r w:rsidRPr="00AF6846">
        <w:rPr>
          <w:spacing w:val="-1"/>
          <w:sz w:val="24"/>
          <w:szCs w:val="24"/>
          <w:lang w:val="lv-LV"/>
        </w:rPr>
        <w:t xml:space="preserve">jas </w:t>
      </w:r>
      <w:r w:rsidRPr="00AF6846">
        <w:rPr>
          <w:sz w:val="24"/>
          <w:szCs w:val="24"/>
          <w:lang w:val="lv-LV"/>
        </w:rPr>
        <w:t>un sadales punktus apkalpo AS "Augstsprieguma tīkls".</w:t>
      </w:r>
    </w:p>
    <w:p w:rsidR="00127876" w:rsidRPr="00AF6846" w:rsidRDefault="00127876" w:rsidP="00127876">
      <w:pPr>
        <w:shd w:val="clear" w:color="auto" w:fill="FFFFFF"/>
        <w:ind w:firstLine="397"/>
        <w:jc w:val="both"/>
        <w:rPr>
          <w:sz w:val="24"/>
          <w:szCs w:val="24"/>
          <w:lang w:val="lv-LV"/>
        </w:rPr>
      </w:pPr>
      <w:r w:rsidRPr="00AF6846">
        <w:rPr>
          <w:sz w:val="24"/>
          <w:szCs w:val="24"/>
          <w:lang w:val="lv-LV"/>
        </w:rPr>
        <w:t xml:space="preserve">Viens no augstsprieguma tīkla" pamatuzdevumiem ir nodrošināt tā valdījumā esošo </w:t>
      </w:r>
      <w:r w:rsidRPr="00AF6846">
        <w:rPr>
          <w:spacing w:val="-1"/>
          <w:sz w:val="24"/>
          <w:szCs w:val="24"/>
          <w:lang w:val="lv-LV"/>
        </w:rPr>
        <w:t xml:space="preserve">iekārtu bezatteices darbību un patērētāju nepārtrauktu apgādi ar elektroenerģiju, pieļaujot </w:t>
      </w:r>
      <w:r w:rsidRPr="00AF6846">
        <w:rPr>
          <w:sz w:val="24"/>
          <w:szCs w:val="24"/>
          <w:lang w:val="lv-LV"/>
        </w:rPr>
        <w:t xml:space="preserve">minimālus ekspluatācijas izdevumus. Lai sekmīgi varētu pildīt pamatuzdevumu ir jāveic arī </w:t>
      </w:r>
      <w:r w:rsidRPr="00AF6846">
        <w:rPr>
          <w:spacing w:val="-1"/>
          <w:sz w:val="24"/>
          <w:szCs w:val="24"/>
          <w:lang w:val="lv-LV"/>
        </w:rPr>
        <w:t>citi loti nozīmīgi pasākumi -līniju, apakšstaciju un sadales punktu ekspluatācija, a</w:t>
      </w:r>
      <w:r w:rsidRPr="00AF6846">
        <w:rPr>
          <w:spacing w:val="-1"/>
          <w:sz w:val="24"/>
          <w:szCs w:val="24"/>
          <w:lang w:val="lv-LV"/>
        </w:rPr>
        <w:t>p</w:t>
      </w:r>
      <w:r w:rsidRPr="00AF6846">
        <w:rPr>
          <w:spacing w:val="-1"/>
          <w:sz w:val="24"/>
          <w:szCs w:val="24"/>
          <w:lang w:val="lv-LV"/>
        </w:rPr>
        <w:t xml:space="preserve">kope un </w:t>
      </w:r>
      <w:r w:rsidRPr="00AF6846">
        <w:rPr>
          <w:sz w:val="24"/>
          <w:szCs w:val="24"/>
          <w:lang w:val="lv-LV"/>
        </w:rPr>
        <w:t xml:space="preserve">remonts. </w:t>
      </w:r>
    </w:p>
    <w:p w:rsidR="00127876" w:rsidRPr="00AF6846" w:rsidRDefault="00127876" w:rsidP="00127876">
      <w:pPr>
        <w:shd w:val="clear" w:color="auto" w:fill="FFFFFF"/>
        <w:ind w:firstLine="397"/>
        <w:jc w:val="both"/>
        <w:rPr>
          <w:sz w:val="24"/>
          <w:szCs w:val="24"/>
          <w:lang w:val="lv-LV"/>
        </w:rPr>
      </w:pPr>
      <w:r w:rsidRPr="00AF6846">
        <w:rPr>
          <w:i/>
          <w:sz w:val="24"/>
          <w:szCs w:val="24"/>
          <w:lang w:val="lv-LV"/>
        </w:rPr>
        <w:lastRenderedPageBreak/>
        <w:t>Pārvades tīkls</w:t>
      </w:r>
      <w:r w:rsidRPr="00AF6846">
        <w:rPr>
          <w:sz w:val="24"/>
          <w:szCs w:val="24"/>
          <w:lang w:val="lv-LV"/>
        </w:rPr>
        <w:t>. VAS “Latvenergo” filiāle “Augstsprieguma tīkls” ir Latvijas Pārv</w:t>
      </w:r>
      <w:r w:rsidRPr="00AF6846">
        <w:rPr>
          <w:sz w:val="24"/>
          <w:szCs w:val="24"/>
          <w:lang w:val="lv-LV"/>
        </w:rPr>
        <w:t>a</w:t>
      </w:r>
      <w:r w:rsidRPr="00AF6846">
        <w:rPr>
          <w:sz w:val="24"/>
          <w:szCs w:val="24"/>
          <w:lang w:val="lv-LV"/>
        </w:rPr>
        <w:t xml:space="preserve">des Sistēmas Operators un Pārvades Tīkla pakalpojumu sniegšanas uzņēmums visā valsts teritorijā - </w:t>
      </w:r>
      <w:r w:rsidRPr="00AF6846">
        <w:rPr>
          <w:bCs/>
          <w:sz w:val="24"/>
          <w:szCs w:val="24"/>
          <w:lang w:val="lv-LV"/>
        </w:rPr>
        <w:t xml:space="preserve">Ekskluzīvā licence. </w:t>
      </w:r>
      <w:r w:rsidRPr="00AF6846">
        <w:rPr>
          <w:sz w:val="24"/>
          <w:szCs w:val="24"/>
          <w:lang w:val="lv-LV"/>
        </w:rPr>
        <w:t>Pārvades tīkla viens no galvenajiem uzdevumiem ir droša elektroenerģijas pārvade. “Augstsprieguma tīkla” attīstības mērķis ir veidot p</w:t>
      </w:r>
      <w:r w:rsidRPr="00AF6846">
        <w:rPr>
          <w:sz w:val="24"/>
          <w:szCs w:val="24"/>
          <w:lang w:val="lv-LV"/>
        </w:rPr>
        <w:t>o</w:t>
      </w:r>
      <w:r w:rsidRPr="00AF6846">
        <w:rPr>
          <w:sz w:val="24"/>
          <w:szCs w:val="24"/>
          <w:lang w:val="lv-LV"/>
        </w:rPr>
        <w:t xml:space="preserve">litiku, kas nodrošinās uzņēmumam ilgstošu attīstību. </w:t>
      </w:r>
      <w:r w:rsidRPr="00AF6846">
        <w:rPr>
          <w:bCs/>
          <w:sz w:val="24"/>
          <w:szCs w:val="24"/>
          <w:lang w:val="lv-LV"/>
        </w:rPr>
        <w:t>Pārvades tīkla attīstības politika izstrādāta</w:t>
      </w:r>
      <w:r w:rsidRPr="00AF6846">
        <w:rPr>
          <w:sz w:val="24"/>
          <w:szCs w:val="24"/>
          <w:lang w:val="lv-LV"/>
        </w:rPr>
        <w:t xml:space="preserve"> pamatojoties uz Latvijas Republikas valdības politiku enerģētikā un VAS “Latvenergo” attīstības programmu līdz 2012.gadam un biznesa attīstības stratēģiju.  </w:t>
      </w:r>
    </w:p>
    <w:p w:rsidR="00312895" w:rsidRPr="00AF6846" w:rsidRDefault="00312895" w:rsidP="00127876">
      <w:pPr>
        <w:shd w:val="clear" w:color="auto" w:fill="FFFFFF"/>
        <w:ind w:firstLine="397"/>
        <w:jc w:val="both"/>
        <w:rPr>
          <w:sz w:val="24"/>
          <w:szCs w:val="24"/>
          <w:lang w:val="lv-LV"/>
        </w:rPr>
      </w:pPr>
    </w:p>
    <w:tbl>
      <w:tblPr>
        <w:tblW w:w="0" w:type="auto"/>
        <w:tblLook w:val="01E0"/>
      </w:tblPr>
      <w:tblGrid>
        <w:gridCol w:w="8723"/>
      </w:tblGrid>
      <w:tr w:rsidR="00127876" w:rsidRPr="00AF6846" w:rsidTr="009C6D33">
        <w:tc>
          <w:tcPr>
            <w:tcW w:w="8674" w:type="dxa"/>
          </w:tcPr>
          <w:p w:rsidR="00127876" w:rsidRPr="00AF6846" w:rsidRDefault="00561C7E" w:rsidP="007A29F2">
            <w:pPr>
              <w:jc w:val="center"/>
              <w:rPr>
                <w:lang w:val="lv-LV"/>
              </w:rPr>
            </w:pPr>
            <w:r w:rsidRPr="00AF6846">
              <w:rPr>
                <w:noProof/>
                <w:lang w:val="lv-LV" w:eastAsia="lv-LV"/>
              </w:rPr>
              <w:drawing>
                <wp:inline distT="0" distB="0" distL="0" distR="0">
                  <wp:extent cx="5610860" cy="3306445"/>
                  <wp:effectExtent l="19050" t="0" r="889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srcRect/>
                          <a:stretch>
                            <a:fillRect/>
                          </a:stretch>
                        </pic:blipFill>
                        <pic:spPr bwMode="auto">
                          <a:xfrm>
                            <a:off x="0" y="0"/>
                            <a:ext cx="5610860" cy="3306445"/>
                          </a:xfrm>
                          <a:prstGeom prst="rect">
                            <a:avLst/>
                          </a:prstGeom>
                          <a:noFill/>
                          <a:ln w="9525">
                            <a:noFill/>
                            <a:miter lim="800000"/>
                            <a:headEnd/>
                            <a:tailEnd/>
                          </a:ln>
                        </pic:spPr>
                      </pic:pic>
                    </a:graphicData>
                  </a:graphic>
                </wp:inline>
              </w:drawing>
            </w:r>
          </w:p>
        </w:tc>
      </w:tr>
    </w:tbl>
    <w:p w:rsidR="00127876" w:rsidRPr="00AF6846" w:rsidRDefault="00164FB9" w:rsidP="00127876">
      <w:pPr>
        <w:jc w:val="center"/>
        <w:rPr>
          <w:color w:val="000000"/>
          <w:sz w:val="22"/>
          <w:szCs w:val="22"/>
          <w:lang w:val="lv-LV"/>
        </w:rPr>
      </w:pPr>
      <w:r w:rsidRPr="00AF6846">
        <w:rPr>
          <w:color w:val="000000"/>
          <w:sz w:val="22"/>
          <w:szCs w:val="22"/>
          <w:lang w:val="lv-LV"/>
        </w:rPr>
        <w:t xml:space="preserve">1.1. att. </w:t>
      </w:r>
      <w:r w:rsidR="00127876" w:rsidRPr="00AF6846">
        <w:rPr>
          <w:color w:val="000000"/>
          <w:sz w:val="22"/>
          <w:szCs w:val="22"/>
          <w:lang w:val="lv-LV"/>
        </w:rPr>
        <w:t>Latvijas energosistēma</w:t>
      </w:r>
    </w:p>
    <w:p w:rsidR="00127876" w:rsidRPr="00AF6846" w:rsidRDefault="00127876" w:rsidP="00127876">
      <w:pPr>
        <w:shd w:val="clear" w:color="auto" w:fill="FFFFFF"/>
        <w:ind w:firstLine="397"/>
        <w:jc w:val="both"/>
        <w:rPr>
          <w:sz w:val="24"/>
          <w:szCs w:val="24"/>
          <w:lang w:val="lv-LV"/>
        </w:rPr>
      </w:pPr>
    </w:p>
    <w:tbl>
      <w:tblPr>
        <w:tblW w:w="0" w:type="auto"/>
        <w:tblLook w:val="01E0"/>
      </w:tblPr>
      <w:tblGrid>
        <w:gridCol w:w="8723"/>
      </w:tblGrid>
      <w:tr w:rsidR="00127876" w:rsidRPr="00AF6846" w:rsidTr="007A29F2">
        <w:tc>
          <w:tcPr>
            <w:tcW w:w="9287" w:type="dxa"/>
          </w:tcPr>
          <w:p w:rsidR="00127876" w:rsidRPr="00AF6846" w:rsidRDefault="00561C7E" w:rsidP="007A29F2">
            <w:pPr>
              <w:jc w:val="center"/>
              <w:rPr>
                <w:lang w:val="lv-LV"/>
              </w:rPr>
            </w:pPr>
            <w:r w:rsidRPr="00AF6846">
              <w:rPr>
                <w:noProof/>
                <w:lang w:val="lv-LV" w:eastAsia="lv-LV"/>
              </w:rPr>
              <w:drawing>
                <wp:inline distT="0" distB="0" distL="0" distR="0">
                  <wp:extent cx="5483672" cy="3291840"/>
                  <wp:effectExtent l="19050" t="0" r="2728"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srcRect/>
                          <a:stretch>
                            <a:fillRect/>
                          </a:stretch>
                        </pic:blipFill>
                        <pic:spPr bwMode="auto">
                          <a:xfrm>
                            <a:off x="0" y="0"/>
                            <a:ext cx="5483810" cy="3291923"/>
                          </a:xfrm>
                          <a:prstGeom prst="rect">
                            <a:avLst/>
                          </a:prstGeom>
                          <a:noFill/>
                          <a:ln w="9525">
                            <a:noFill/>
                            <a:miter lim="800000"/>
                            <a:headEnd/>
                            <a:tailEnd/>
                          </a:ln>
                        </pic:spPr>
                      </pic:pic>
                    </a:graphicData>
                  </a:graphic>
                </wp:inline>
              </w:drawing>
            </w:r>
          </w:p>
        </w:tc>
      </w:tr>
    </w:tbl>
    <w:p w:rsidR="00127876" w:rsidRPr="00AF6846" w:rsidRDefault="00164FB9" w:rsidP="00127876">
      <w:pPr>
        <w:pStyle w:val="Heading1"/>
        <w:spacing w:before="0" w:after="0"/>
        <w:jc w:val="center"/>
        <w:rPr>
          <w:rFonts w:ascii="Times New Roman" w:hAnsi="Times New Roman" w:cs="Times New Roman"/>
          <w:b w:val="0"/>
          <w:bCs w:val="0"/>
          <w:color w:val="000000"/>
          <w:kern w:val="0"/>
          <w:sz w:val="22"/>
          <w:szCs w:val="22"/>
          <w:lang w:val="lv-LV"/>
        </w:rPr>
      </w:pPr>
      <w:r w:rsidRPr="00AF6846">
        <w:rPr>
          <w:rFonts w:ascii="Times New Roman" w:hAnsi="Times New Roman" w:cs="Times New Roman"/>
          <w:b w:val="0"/>
          <w:bCs w:val="0"/>
          <w:color w:val="000000"/>
          <w:kern w:val="0"/>
          <w:sz w:val="22"/>
          <w:szCs w:val="22"/>
          <w:lang w:val="lv-LV"/>
        </w:rPr>
        <w:t xml:space="preserve">1.2. att. </w:t>
      </w:r>
      <w:r w:rsidR="00127876" w:rsidRPr="00AF6846">
        <w:rPr>
          <w:rFonts w:ascii="Times New Roman" w:hAnsi="Times New Roman" w:cs="Times New Roman"/>
          <w:b w:val="0"/>
          <w:bCs w:val="0"/>
          <w:color w:val="000000"/>
          <w:kern w:val="0"/>
          <w:sz w:val="22"/>
          <w:szCs w:val="22"/>
          <w:lang w:val="lv-LV"/>
        </w:rPr>
        <w:t>Elektroenerģijas piegādes struktūras Latvijā</w:t>
      </w:r>
    </w:p>
    <w:p w:rsidR="00194FC3" w:rsidRPr="00AF6846" w:rsidRDefault="00194FC3" w:rsidP="00164FB9">
      <w:pPr>
        <w:shd w:val="clear" w:color="auto" w:fill="FFFFFF"/>
        <w:ind w:right="5"/>
        <w:jc w:val="right"/>
        <w:rPr>
          <w:sz w:val="22"/>
          <w:szCs w:val="28"/>
          <w:lang w:val="lv-LV"/>
        </w:rPr>
      </w:pPr>
    </w:p>
    <w:p w:rsidR="00991FA9" w:rsidRPr="00AF6846" w:rsidRDefault="00991FA9" w:rsidP="00164FB9">
      <w:pPr>
        <w:shd w:val="clear" w:color="auto" w:fill="FFFFFF"/>
        <w:ind w:right="5"/>
        <w:jc w:val="right"/>
        <w:rPr>
          <w:sz w:val="22"/>
          <w:szCs w:val="28"/>
          <w:lang w:val="lv-LV"/>
        </w:rPr>
      </w:pPr>
    </w:p>
    <w:p w:rsidR="00127876" w:rsidRPr="00AF6846" w:rsidRDefault="00164FB9" w:rsidP="00164FB9">
      <w:pPr>
        <w:shd w:val="clear" w:color="auto" w:fill="FFFFFF"/>
        <w:ind w:right="5"/>
        <w:jc w:val="right"/>
        <w:rPr>
          <w:sz w:val="22"/>
          <w:szCs w:val="28"/>
          <w:lang w:val="lv-LV"/>
        </w:rPr>
      </w:pPr>
      <w:r w:rsidRPr="00AF6846">
        <w:rPr>
          <w:sz w:val="22"/>
          <w:szCs w:val="28"/>
          <w:lang w:val="lv-LV"/>
        </w:rPr>
        <w:lastRenderedPageBreak/>
        <w:t>1.1. tabula</w:t>
      </w:r>
    </w:p>
    <w:p w:rsidR="00127876" w:rsidRPr="00AF6846" w:rsidRDefault="00127876" w:rsidP="00127876">
      <w:pPr>
        <w:ind w:firstLine="397"/>
        <w:jc w:val="center"/>
        <w:rPr>
          <w:b/>
          <w:bCs/>
          <w:sz w:val="24"/>
          <w:szCs w:val="24"/>
          <w:lang w:val="lv-LV"/>
        </w:rPr>
      </w:pPr>
      <w:r w:rsidRPr="00AF6846">
        <w:rPr>
          <w:b/>
          <w:bCs/>
          <w:sz w:val="24"/>
          <w:szCs w:val="24"/>
          <w:lang w:val="lv-LV"/>
        </w:rPr>
        <w:t>Elektropārvades</w:t>
      </w:r>
      <w:r w:rsidRPr="00AF6846">
        <w:rPr>
          <w:rFonts w:ascii="Verdana" w:hAnsi="Verdana" w:cs="Verdana"/>
          <w:b/>
          <w:bCs/>
          <w:sz w:val="24"/>
          <w:szCs w:val="24"/>
          <w:lang w:val="lv-LV"/>
        </w:rPr>
        <w:t xml:space="preserve"> </w:t>
      </w:r>
      <w:r w:rsidRPr="00AF6846">
        <w:rPr>
          <w:b/>
          <w:bCs/>
          <w:sz w:val="24"/>
          <w:szCs w:val="24"/>
          <w:lang w:val="lv-LV"/>
        </w:rPr>
        <w:t>līnijas</w:t>
      </w:r>
    </w:p>
    <w:tbl>
      <w:tblPr>
        <w:tblW w:w="0" w:type="auto"/>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105" w:type="dxa"/>
          <w:right w:w="105" w:type="dxa"/>
        </w:tblCellMar>
        <w:tblLook w:val="0000"/>
      </w:tblPr>
      <w:tblGrid>
        <w:gridCol w:w="2025"/>
        <w:gridCol w:w="2910"/>
        <w:gridCol w:w="2956"/>
      </w:tblGrid>
      <w:tr w:rsidR="00127876" w:rsidRPr="00AF6846" w:rsidTr="000979BD">
        <w:trPr>
          <w:trHeight w:val="227"/>
          <w:jc w:val="center"/>
        </w:trPr>
        <w:tc>
          <w:tcPr>
            <w:tcW w:w="2025" w:type="dxa"/>
            <w:vAlign w:val="center"/>
          </w:tcPr>
          <w:p w:rsidR="00127876" w:rsidRPr="00AF6846" w:rsidRDefault="00127876" w:rsidP="000979BD">
            <w:pPr>
              <w:jc w:val="center"/>
              <w:rPr>
                <w:sz w:val="24"/>
                <w:szCs w:val="24"/>
                <w:lang w:val="lv-LV"/>
              </w:rPr>
            </w:pPr>
            <w:r w:rsidRPr="00AF6846">
              <w:rPr>
                <w:bCs/>
                <w:sz w:val="24"/>
                <w:szCs w:val="24"/>
                <w:lang w:val="lv-LV"/>
              </w:rPr>
              <w:t>Spriegums</w:t>
            </w:r>
          </w:p>
        </w:tc>
        <w:tc>
          <w:tcPr>
            <w:tcW w:w="2910" w:type="dxa"/>
            <w:vAlign w:val="center"/>
          </w:tcPr>
          <w:p w:rsidR="00127876" w:rsidRPr="00AF6846" w:rsidRDefault="00127876" w:rsidP="000979BD">
            <w:pPr>
              <w:jc w:val="center"/>
              <w:rPr>
                <w:sz w:val="24"/>
                <w:szCs w:val="24"/>
                <w:lang w:val="lv-LV"/>
              </w:rPr>
            </w:pPr>
            <w:r w:rsidRPr="00AF6846">
              <w:rPr>
                <w:bCs/>
                <w:sz w:val="24"/>
                <w:szCs w:val="24"/>
                <w:lang w:val="lv-LV"/>
              </w:rPr>
              <w:t>Gaisvadu līnijas</w:t>
            </w:r>
          </w:p>
        </w:tc>
        <w:tc>
          <w:tcPr>
            <w:tcW w:w="2956" w:type="dxa"/>
            <w:vAlign w:val="center"/>
          </w:tcPr>
          <w:p w:rsidR="00127876" w:rsidRPr="00AF6846" w:rsidRDefault="00127876" w:rsidP="000979BD">
            <w:pPr>
              <w:jc w:val="center"/>
              <w:rPr>
                <w:sz w:val="24"/>
                <w:szCs w:val="24"/>
                <w:lang w:val="lv-LV"/>
              </w:rPr>
            </w:pPr>
            <w:r w:rsidRPr="00AF6846">
              <w:rPr>
                <w:bCs/>
                <w:sz w:val="24"/>
                <w:szCs w:val="24"/>
                <w:lang w:val="lv-LV"/>
              </w:rPr>
              <w:t>Kabeļu līnijas</w:t>
            </w:r>
          </w:p>
        </w:tc>
      </w:tr>
      <w:tr w:rsidR="00127876" w:rsidRPr="00AF6846" w:rsidTr="000979BD">
        <w:trPr>
          <w:trHeight w:val="227"/>
          <w:jc w:val="center"/>
        </w:trPr>
        <w:tc>
          <w:tcPr>
            <w:tcW w:w="2025" w:type="dxa"/>
            <w:vAlign w:val="center"/>
          </w:tcPr>
          <w:p w:rsidR="00127876" w:rsidRPr="00AF6846" w:rsidRDefault="00127876" w:rsidP="000979BD">
            <w:pPr>
              <w:jc w:val="center"/>
              <w:rPr>
                <w:sz w:val="24"/>
                <w:szCs w:val="24"/>
                <w:lang w:val="lv-LV"/>
              </w:rPr>
            </w:pPr>
            <w:r w:rsidRPr="00AF6846">
              <w:rPr>
                <w:sz w:val="24"/>
                <w:szCs w:val="24"/>
                <w:lang w:val="lv-LV"/>
              </w:rPr>
              <w:t>330 kV</w:t>
            </w:r>
          </w:p>
        </w:tc>
        <w:tc>
          <w:tcPr>
            <w:tcW w:w="2910" w:type="dxa"/>
            <w:vAlign w:val="center"/>
          </w:tcPr>
          <w:p w:rsidR="00127876" w:rsidRPr="00AF6846" w:rsidRDefault="00127876" w:rsidP="000979BD">
            <w:pPr>
              <w:jc w:val="center"/>
              <w:rPr>
                <w:sz w:val="24"/>
                <w:szCs w:val="24"/>
                <w:lang w:val="lv-LV"/>
              </w:rPr>
            </w:pPr>
            <w:r w:rsidRPr="00AF6846">
              <w:rPr>
                <w:sz w:val="24"/>
                <w:szCs w:val="24"/>
                <w:lang w:val="lv-LV"/>
              </w:rPr>
              <w:t>1247.9 km</w:t>
            </w:r>
          </w:p>
        </w:tc>
        <w:tc>
          <w:tcPr>
            <w:tcW w:w="2956" w:type="dxa"/>
            <w:vAlign w:val="center"/>
          </w:tcPr>
          <w:p w:rsidR="00127876" w:rsidRPr="00AF6846" w:rsidRDefault="00127876" w:rsidP="000979BD">
            <w:pPr>
              <w:jc w:val="center"/>
              <w:rPr>
                <w:sz w:val="24"/>
                <w:szCs w:val="24"/>
                <w:lang w:val="lv-LV"/>
              </w:rPr>
            </w:pPr>
            <w:r w:rsidRPr="00AF6846">
              <w:rPr>
                <w:sz w:val="24"/>
                <w:szCs w:val="24"/>
                <w:lang w:val="lv-LV"/>
              </w:rPr>
              <w:t>-</w:t>
            </w:r>
          </w:p>
        </w:tc>
      </w:tr>
      <w:tr w:rsidR="00127876" w:rsidRPr="00AF6846" w:rsidTr="000979BD">
        <w:trPr>
          <w:trHeight w:val="227"/>
          <w:jc w:val="center"/>
        </w:trPr>
        <w:tc>
          <w:tcPr>
            <w:tcW w:w="2025" w:type="dxa"/>
            <w:vAlign w:val="center"/>
          </w:tcPr>
          <w:p w:rsidR="00127876" w:rsidRPr="00AF6846" w:rsidRDefault="00127876" w:rsidP="000979BD">
            <w:pPr>
              <w:jc w:val="center"/>
              <w:rPr>
                <w:sz w:val="24"/>
                <w:szCs w:val="24"/>
                <w:lang w:val="lv-LV"/>
              </w:rPr>
            </w:pPr>
            <w:r w:rsidRPr="00AF6846">
              <w:rPr>
                <w:sz w:val="24"/>
                <w:szCs w:val="24"/>
                <w:lang w:val="lv-LV"/>
              </w:rPr>
              <w:t>110 kV</w:t>
            </w:r>
          </w:p>
        </w:tc>
        <w:tc>
          <w:tcPr>
            <w:tcW w:w="2910" w:type="dxa"/>
            <w:vAlign w:val="center"/>
          </w:tcPr>
          <w:p w:rsidR="00127876" w:rsidRPr="00AF6846" w:rsidRDefault="00127876" w:rsidP="000979BD">
            <w:pPr>
              <w:jc w:val="center"/>
              <w:rPr>
                <w:sz w:val="24"/>
                <w:szCs w:val="24"/>
                <w:lang w:val="lv-LV"/>
              </w:rPr>
            </w:pPr>
            <w:r w:rsidRPr="00AF6846">
              <w:rPr>
                <w:sz w:val="24"/>
                <w:szCs w:val="24"/>
                <w:lang w:val="lv-LV"/>
              </w:rPr>
              <w:t>3953.8 km</w:t>
            </w:r>
          </w:p>
        </w:tc>
        <w:tc>
          <w:tcPr>
            <w:tcW w:w="2956" w:type="dxa"/>
            <w:vAlign w:val="center"/>
          </w:tcPr>
          <w:p w:rsidR="00127876" w:rsidRPr="00AF6846" w:rsidRDefault="00127876" w:rsidP="000979BD">
            <w:pPr>
              <w:jc w:val="center"/>
              <w:rPr>
                <w:sz w:val="24"/>
                <w:szCs w:val="24"/>
                <w:lang w:val="lv-LV"/>
              </w:rPr>
            </w:pPr>
            <w:r w:rsidRPr="00AF6846">
              <w:rPr>
                <w:sz w:val="24"/>
                <w:szCs w:val="24"/>
                <w:lang w:val="lv-LV"/>
              </w:rPr>
              <w:t>33.1 km</w:t>
            </w:r>
          </w:p>
        </w:tc>
      </w:tr>
      <w:tr w:rsidR="00127876" w:rsidRPr="00AF6846" w:rsidTr="000979BD">
        <w:trPr>
          <w:trHeight w:val="227"/>
          <w:jc w:val="center"/>
        </w:trPr>
        <w:tc>
          <w:tcPr>
            <w:tcW w:w="2025" w:type="dxa"/>
            <w:vAlign w:val="center"/>
          </w:tcPr>
          <w:p w:rsidR="00127876" w:rsidRPr="00AF6846" w:rsidRDefault="00127876" w:rsidP="000979BD">
            <w:pPr>
              <w:jc w:val="center"/>
              <w:rPr>
                <w:sz w:val="24"/>
                <w:szCs w:val="24"/>
                <w:lang w:val="lv-LV"/>
              </w:rPr>
            </w:pPr>
            <w:r w:rsidRPr="00AF6846">
              <w:rPr>
                <w:bCs/>
                <w:sz w:val="24"/>
                <w:szCs w:val="24"/>
                <w:lang w:val="lv-LV"/>
              </w:rPr>
              <w:t>Kopā</w:t>
            </w:r>
          </w:p>
        </w:tc>
        <w:tc>
          <w:tcPr>
            <w:tcW w:w="2910" w:type="dxa"/>
            <w:vAlign w:val="center"/>
          </w:tcPr>
          <w:p w:rsidR="00127876" w:rsidRPr="00AF6846" w:rsidRDefault="00127876" w:rsidP="000979BD">
            <w:pPr>
              <w:jc w:val="center"/>
              <w:rPr>
                <w:sz w:val="24"/>
                <w:szCs w:val="24"/>
                <w:lang w:val="lv-LV"/>
              </w:rPr>
            </w:pPr>
            <w:r w:rsidRPr="00AF6846">
              <w:rPr>
                <w:sz w:val="24"/>
                <w:szCs w:val="24"/>
                <w:lang w:val="lv-LV"/>
              </w:rPr>
              <w:t>5201.7 km</w:t>
            </w:r>
          </w:p>
        </w:tc>
        <w:tc>
          <w:tcPr>
            <w:tcW w:w="2956" w:type="dxa"/>
            <w:vAlign w:val="center"/>
          </w:tcPr>
          <w:p w:rsidR="00127876" w:rsidRPr="00AF6846" w:rsidRDefault="00127876" w:rsidP="000979BD">
            <w:pPr>
              <w:jc w:val="center"/>
              <w:rPr>
                <w:sz w:val="24"/>
                <w:szCs w:val="24"/>
                <w:lang w:val="lv-LV"/>
              </w:rPr>
            </w:pPr>
            <w:r w:rsidRPr="00AF6846">
              <w:rPr>
                <w:sz w:val="24"/>
                <w:szCs w:val="24"/>
                <w:lang w:val="lv-LV"/>
              </w:rPr>
              <w:t>33.1 km</w:t>
            </w:r>
          </w:p>
        </w:tc>
      </w:tr>
    </w:tbl>
    <w:p w:rsidR="00991FA9" w:rsidRPr="00AF6846" w:rsidRDefault="00991FA9" w:rsidP="00164FB9">
      <w:pPr>
        <w:ind w:firstLine="709"/>
        <w:jc w:val="right"/>
        <w:rPr>
          <w:color w:val="000000"/>
          <w:sz w:val="24"/>
          <w:szCs w:val="24"/>
          <w:lang w:val="lv-LV"/>
        </w:rPr>
      </w:pPr>
    </w:p>
    <w:p w:rsidR="00127876" w:rsidRPr="00AF6846" w:rsidRDefault="00164FB9" w:rsidP="00164FB9">
      <w:pPr>
        <w:ind w:firstLine="709"/>
        <w:jc w:val="right"/>
        <w:rPr>
          <w:color w:val="000000"/>
          <w:sz w:val="24"/>
          <w:szCs w:val="24"/>
          <w:lang w:val="lv-LV"/>
        </w:rPr>
      </w:pPr>
      <w:r w:rsidRPr="00AF6846">
        <w:rPr>
          <w:color w:val="000000"/>
          <w:sz w:val="24"/>
          <w:szCs w:val="24"/>
          <w:lang w:val="lv-LV"/>
        </w:rPr>
        <w:t>1.2. tabula</w:t>
      </w:r>
    </w:p>
    <w:p w:rsidR="00127876" w:rsidRPr="00AF6846" w:rsidRDefault="00127876" w:rsidP="00127876">
      <w:pPr>
        <w:ind w:firstLine="709"/>
        <w:jc w:val="center"/>
        <w:rPr>
          <w:b/>
          <w:sz w:val="24"/>
          <w:szCs w:val="24"/>
          <w:lang w:val="lv-LV"/>
        </w:rPr>
      </w:pPr>
      <w:r w:rsidRPr="00AF6846">
        <w:rPr>
          <w:b/>
          <w:sz w:val="24"/>
          <w:szCs w:val="24"/>
          <w:lang w:val="lv-LV"/>
        </w:rPr>
        <w:t>Augstsprieguma līniju optimālās jaudas</w:t>
      </w:r>
    </w:p>
    <w:tbl>
      <w:tblPr>
        <w:tblW w:w="85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393"/>
        <w:gridCol w:w="1204"/>
        <w:gridCol w:w="1014"/>
        <w:gridCol w:w="1236"/>
        <w:gridCol w:w="1357"/>
        <w:gridCol w:w="1301"/>
      </w:tblGrid>
      <w:tr w:rsidR="00127876" w:rsidRPr="00AF6846" w:rsidTr="00991FA9">
        <w:trPr>
          <w:jc w:val="center"/>
        </w:trPr>
        <w:tc>
          <w:tcPr>
            <w:tcW w:w="2461" w:type="dxa"/>
          </w:tcPr>
          <w:p w:rsidR="00127876" w:rsidRPr="00AF6846" w:rsidRDefault="00250983" w:rsidP="007A29F2">
            <w:pPr>
              <w:jc w:val="center"/>
              <w:rPr>
                <w:sz w:val="24"/>
                <w:szCs w:val="24"/>
                <w:lang w:val="lv-LV"/>
              </w:rPr>
            </w:pPr>
            <w:r w:rsidRPr="00AF6846">
              <w:rPr>
                <w:sz w:val="24"/>
                <w:szCs w:val="24"/>
                <w:lang w:val="lv-LV"/>
              </w:rPr>
              <w:t>S</w:t>
            </w:r>
            <w:r w:rsidR="00127876" w:rsidRPr="00AF6846">
              <w:rPr>
                <w:sz w:val="24"/>
                <w:szCs w:val="24"/>
                <w:lang w:val="lv-LV"/>
              </w:rPr>
              <w:t>priegums</w:t>
            </w:r>
          </w:p>
        </w:tc>
        <w:tc>
          <w:tcPr>
            <w:tcW w:w="1237" w:type="dxa"/>
          </w:tcPr>
          <w:p w:rsidR="00127876" w:rsidRPr="00AF6846" w:rsidRDefault="00127876" w:rsidP="007A29F2">
            <w:pPr>
              <w:jc w:val="center"/>
              <w:rPr>
                <w:sz w:val="24"/>
                <w:szCs w:val="24"/>
                <w:lang w:val="lv-LV"/>
              </w:rPr>
            </w:pPr>
            <w:r w:rsidRPr="00AF6846">
              <w:rPr>
                <w:sz w:val="24"/>
                <w:szCs w:val="24"/>
                <w:lang w:val="lv-LV"/>
              </w:rPr>
              <w:t>U</w:t>
            </w:r>
            <w:r w:rsidRPr="00AF6846">
              <w:rPr>
                <w:rFonts w:ascii="Times New Roman Bold" w:hAnsi="Times New Roman Bold"/>
                <w:sz w:val="24"/>
                <w:szCs w:val="24"/>
                <w:vertAlign w:val="subscript"/>
                <w:lang w:val="lv-LV"/>
              </w:rPr>
              <w:t>N</w:t>
            </w:r>
            <w:r w:rsidRPr="00AF6846">
              <w:rPr>
                <w:sz w:val="24"/>
                <w:szCs w:val="24"/>
                <w:lang w:val="lv-LV"/>
              </w:rPr>
              <w:t xml:space="preserve"> kV</w:t>
            </w:r>
          </w:p>
        </w:tc>
        <w:tc>
          <w:tcPr>
            <w:tcW w:w="1041" w:type="dxa"/>
          </w:tcPr>
          <w:p w:rsidR="00127876" w:rsidRPr="00AF6846" w:rsidRDefault="00127876" w:rsidP="007A29F2">
            <w:pPr>
              <w:jc w:val="center"/>
              <w:rPr>
                <w:sz w:val="24"/>
                <w:szCs w:val="24"/>
                <w:lang w:val="lv-LV"/>
              </w:rPr>
            </w:pPr>
            <w:r w:rsidRPr="00AF6846">
              <w:rPr>
                <w:sz w:val="24"/>
                <w:szCs w:val="24"/>
                <w:lang w:val="lv-LV"/>
              </w:rPr>
              <w:t>110</w:t>
            </w:r>
          </w:p>
        </w:tc>
        <w:tc>
          <w:tcPr>
            <w:tcW w:w="1276" w:type="dxa"/>
          </w:tcPr>
          <w:p w:rsidR="00127876" w:rsidRPr="00AF6846" w:rsidRDefault="00127876" w:rsidP="007A29F2">
            <w:pPr>
              <w:jc w:val="center"/>
              <w:rPr>
                <w:sz w:val="24"/>
                <w:szCs w:val="24"/>
                <w:lang w:val="lv-LV"/>
              </w:rPr>
            </w:pPr>
            <w:r w:rsidRPr="00AF6846">
              <w:rPr>
                <w:sz w:val="24"/>
                <w:szCs w:val="24"/>
                <w:lang w:val="lv-LV"/>
              </w:rPr>
              <w:t>330</w:t>
            </w:r>
          </w:p>
        </w:tc>
        <w:tc>
          <w:tcPr>
            <w:tcW w:w="1397" w:type="dxa"/>
          </w:tcPr>
          <w:p w:rsidR="00127876" w:rsidRPr="00AF6846" w:rsidRDefault="00127876" w:rsidP="007A29F2">
            <w:pPr>
              <w:jc w:val="center"/>
              <w:rPr>
                <w:sz w:val="24"/>
                <w:szCs w:val="24"/>
                <w:lang w:val="lv-LV"/>
              </w:rPr>
            </w:pPr>
            <w:r w:rsidRPr="00AF6846">
              <w:rPr>
                <w:sz w:val="24"/>
                <w:szCs w:val="24"/>
                <w:lang w:val="lv-LV"/>
              </w:rPr>
              <w:t>500</w:t>
            </w:r>
          </w:p>
        </w:tc>
        <w:tc>
          <w:tcPr>
            <w:tcW w:w="1338" w:type="dxa"/>
          </w:tcPr>
          <w:p w:rsidR="00127876" w:rsidRPr="00AF6846" w:rsidRDefault="00127876" w:rsidP="007A29F2">
            <w:pPr>
              <w:jc w:val="center"/>
              <w:rPr>
                <w:sz w:val="24"/>
                <w:szCs w:val="24"/>
                <w:lang w:val="lv-LV"/>
              </w:rPr>
            </w:pPr>
            <w:r w:rsidRPr="00AF6846">
              <w:rPr>
                <w:sz w:val="24"/>
                <w:szCs w:val="24"/>
                <w:lang w:val="lv-LV"/>
              </w:rPr>
              <w:t>750</w:t>
            </w:r>
          </w:p>
        </w:tc>
      </w:tr>
      <w:tr w:rsidR="00127876" w:rsidRPr="00AF6846" w:rsidTr="00991FA9">
        <w:trPr>
          <w:jc w:val="center"/>
        </w:trPr>
        <w:tc>
          <w:tcPr>
            <w:tcW w:w="2461" w:type="dxa"/>
          </w:tcPr>
          <w:p w:rsidR="00127876" w:rsidRPr="00AF6846" w:rsidRDefault="00250983" w:rsidP="00250983">
            <w:pPr>
              <w:jc w:val="center"/>
              <w:rPr>
                <w:sz w:val="24"/>
                <w:szCs w:val="24"/>
                <w:lang w:val="lv-LV"/>
              </w:rPr>
            </w:pPr>
            <w:r w:rsidRPr="00AF6846">
              <w:rPr>
                <w:sz w:val="24"/>
                <w:szCs w:val="24"/>
                <w:lang w:val="lv-LV"/>
              </w:rPr>
              <w:t>Vadu skaits</w:t>
            </w:r>
            <w:r w:rsidR="00127876" w:rsidRPr="00AF6846">
              <w:rPr>
                <w:sz w:val="24"/>
                <w:szCs w:val="24"/>
                <w:lang w:val="lv-LV"/>
              </w:rPr>
              <w:t xml:space="preserve"> fāzē</w:t>
            </w:r>
          </w:p>
        </w:tc>
        <w:tc>
          <w:tcPr>
            <w:tcW w:w="1237" w:type="dxa"/>
          </w:tcPr>
          <w:p w:rsidR="00127876" w:rsidRPr="00AF6846" w:rsidRDefault="00127876" w:rsidP="007A29F2">
            <w:pPr>
              <w:jc w:val="center"/>
              <w:rPr>
                <w:sz w:val="24"/>
                <w:szCs w:val="24"/>
                <w:lang w:val="lv-LV"/>
              </w:rPr>
            </w:pPr>
            <w:r w:rsidRPr="00AF6846">
              <w:rPr>
                <w:sz w:val="24"/>
                <w:szCs w:val="24"/>
                <w:lang w:val="lv-LV"/>
              </w:rPr>
              <w:t>gab.</w:t>
            </w:r>
          </w:p>
        </w:tc>
        <w:tc>
          <w:tcPr>
            <w:tcW w:w="1041" w:type="dxa"/>
          </w:tcPr>
          <w:p w:rsidR="00127876" w:rsidRPr="00AF6846" w:rsidRDefault="00127876" w:rsidP="007A29F2">
            <w:pPr>
              <w:jc w:val="center"/>
              <w:rPr>
                <w:sz w:val="24"/>
                <w:szCs w:val="24"/>
                <w:lang w:val="lv-LV"/>
              </w:rPr>
            </w:pPr>
            <w:r w:rsidRPr="00AF6846">
              <w:rPr>
                <w:sz w:val="24"/>
                <w:szCs w:val="24"/>
                <w:lang w:val="lv-LV"/>
              </w:rPr>
              <w:t>1 (2)</w:t>
            </w:r>
          </w:p>
        </w:tc>
        <w:tc>
          <w:tcPr>
            <w:tcW w:w="1276" w:type="dxa"/>
          </w:tcPr>
          <w:p w:rsidR="00127876" w:rsidRPr="00AF6846" w:rsidRDefault="00127876" w:rsidP="007A29F2">
            <w:pPr>
              <w:jc w:val="center"/>
              <w:rPr>
                <w:sz w:val="24"/>
                <w:szCs w:val="24"/>
                <w:lang w:val="lv-LV"/>
              </w:rPr>
            </w:pPr>
            <w:r w:rsidRPr="00AF6846">
              <w:rPr>
                <w:sz w:val="24"/>
                <w:szCs w:val="24"/>
                <w:lang w:val="lv-LV"/>
              </w:rPr>
              <w:t>2</w:t>
            </w:r>
          </w:p>
        </w:tc>
        <w:tc>
          <w:tcPr>
            <w:tcW w:w="1397" w:type="dxa"/>
          </w:tcPr>
          <w:p w:rsidR="00127876" w:rsidRPr="00AF6846" w:rsidRDefault="00127876" w:rsidP="007A29F2">
            <w:pPr>
              <w:jc w:val="center"/>
              <w:rPr>
                <w:sz w:val="24"/>
                <w:szCs w:val="24"/>
                <w:lang w:val="lv-LV"/>
              </w:rPr>
            </w:pPr>
            <w:r w:rsidRPr="00AF6846">
              <w:rPr>
                <w:sz w:val="24"/>
                <w:szCs w:val="24"/>
                <w:lang w:val="lv-LV"/>
              </w:rPr>
              <w:t>3</w:t>
            </w:r>
          </w:p>
        </w:tc>
        <w:tc>
          <w:tcPr>
            <w:tcW w:w="1338" w:type="dxa"/>
          </w:tcPr>
          <w:p w:rsidR="00127876" w:rsidRPr="00AF6846" w:rsidRDefault="00127876" w:rsidP="007A29F2">
            <w:pPr>
              <w:jc w:val="center"/>
              <w:rPr>
                <w:sz w:val="24"/>
                <w:szCs w:val="24"/>
                <w:lang w:val="lv-LV"/>
              </w:rPr>
            </w:pPr>
            <w:r w:rsidRPr="00AF6846">
              <w:rPr>
                <w:sz w:val="24"/>
                <w:szCs w:val="24"/>
                <w:lang w:val="lv-LV"/>
              </w:rPr>
              <w:t>4</w:t>
            </w:r>
          </w:p>
        </w:tc>
      </w:tr>
      <w:tr w:rsidR="00127876" w:rsidRPr="00AF6846" w:rsidTr="00991FA9">
        <w:trPr>
          <w:jc w:val="center"/>
        </w:trPr>
        <w:tc>
          <w:tcPr>
            <w:tcW w:w="2461" w:type="dxa"/>
          </w:tcPr>
          <w:p w:rsidR="00127876" w:rsidRPr="00AF6846" w:rsidRDefault="00250983" w:rsidP="00250983">
            <w:pPr>
              <w:jc w:val="center"/>
              <w:rPr>
                <w:sz w:val="24"/>
                <w:szCs w:val="24"/>
                <w:lang w:val="lv-LV"/>
              </w:rPr>
            </w:pPr>
            <w:r w:rsidRPr="00AF6846">
              <w:rPr>
                <w:sz w:val="24"/>
                <w:szCs w:val="24"/>
                <w:lang w:val="lv-LV"/>
              </w:rPr>
              <w:t>M</w:t>
            </w:r>
            <w:r w:rsidR="00127876" w:rsidRPr="00AF6846">
              <w:rPr>
                <w:sz w:val="24"/>
                <w:szCs w:val="24"/>
                <w:lang w:val="lv-LV"/>
              </w:rPr>
              <w:t>aksimālā jauda</w:t>
            </w:r>
          </w:p>
        </w:tc>
        <w:tc>
          <w:tcPr>
            <w:tcW w:w="1237" w:type="dxa"/>
          </w:tcPr>
          <w:p w:rsidR="00127876" w:rsidRPr="00AF6846" w:rsidRDefault="00127876" w:rsidP="007A29F2">
            <w:pPr>
              <w:jc w:val="center"/>
              <w:rPr>
                <w:sz w:val="24"/>
                <w:szCs w:val="24"/>
                <w:lang w:val="lv-LV"/>
              </w:rPr>
            </w:pPr>
            <w:r w:rsidRPr="00AF6846">
              <w:rPr>
                <w:sz w:val="24"/>
                <w:szCs w:val="24"/>
                <w:lang w:val="lv-LV"/>
              </w:rPr>
              <w:t>MW</w:t>
            </w:r>
          </w:p>
        </w:tc>
        <w:tc>
          <w:tcPr>
            <w:tcW w:w="1041" w:type="dxa"/>
          </w:tcPr>
          <w:p w:rsidR="00127876" w:rsidRPr="00AF6846" w:rsidRDefault="00127876" w:rsidP="007A29F2">
            <w:pPr>
              <w:jc w:val="center"/>
              <w:rPr>
                <w:sz w:val="24"/>
                <w:szCs w:val="24"/>
                <w:lang w:val="lv-LV"/>
              </w:rPr>
            </w:pPr>
            <w:r w:rsidRPr="00AF6846">
              <w:rPr>
                <w:sz w:val="24"/>
                <w:szCs w:val="24"/>
                <w:lang w:val="lv-LV"/>
              </w:rPr>
              <w:t>50</w:t>
            </w:r>
          </w:p>
        </w:tc>
        <w:tc>
          <w:tcPr>
            <w:tcW w:w="1276" w:type="dxa"/>
          </w:tcPr>
          <w:p w:rsidR="00127876" w:rsidRPr="00AF6846" w:rsidRDefault="00127876" w:rsidP="007A29F2">
            <w:pPr>
              <w:jc w:val="center"/>
              <w:rPr>
                <w:sz w:val="24"/>
                <w:szCs w:val="24"/>
                <w:lang w:val="lv-LV"/>
              </w:rPr>
            </w:pPr>
            <w:r w:rsidRPr="00AF6846">
              <w:rPr>
                <w:sz w:val="24"/>
                <w:szCs w:val="24"/>
                <w:lang w:val="lv-LV"/>
              </w:rPr>
              <w:t>650</w:t>
            </w:r>
          </w:p>
        </w:tc>
        <w:tc>
          <w:tcPr>
            <w:tcW w:w="1397" w:type="dxa"/>
          </w:tcPr>
          <w:p w:rsidR="00127876" w:rsidRPr="00AF6846" w:rsidRDefault="00127876" w:rsidP="007A29F2">
            <w:pPr>
              <w:jc w:val="center"/>
              <w:rPr>
                <w:sz w:val="24"/>
                <w:szCs w:val="24"/>
                <w:lang w:val="lv-LV"/>
              </w:rPr>
            </w:pPr>
            <w:r w:rsidRPr="00AF6846">
              <w:rPr>
                <w:sz w:val="24"/>
                <w:szCs w:val="24"/>
                <w:lang w:val="lv-LV"/>
              </w:rPr>
              <w:t>900</w:t>
            </w:r>
          </w:p>
        </w:tc>
        <w:tc>
          <w:tcPr>
            <w:tcW w:w="1338" w:type="dxa"/>
          </w:tcPr>
          <w:p w:rsidR="00127876" w:rsidRPr="00AF6846" w:rsidRDefault="00127876" w:rsidP="007A29F2">
            <w:pPr>
              <w:jc w:val="center"/>
              <w:rPr>
                <w:sz w:val="24"/>
                <w:szCs w:val="24"/>
                <w:lang w:val="lv-LV"/>
              </w:rPr>
            </w:pPr>
            <w:r w:rsidRPr="00AF6846">
              <w:rPr>
                <w:sz w:val="24"/>
                <w:szCs w:val="24"/>
                <w:lang w:val="lv-LV"/>
              </w:rPr>
              <w:t>2200</w:t>
            </w:r>
          </w:p>
        </w:tc>
      </w:tr>
      <w:tr w:rsidR="00127876" w:rsidRPr="00AF6846" w:rsidTr="00991FA9">
        <w:trPr>
          <w:jc w:val="center"/>
        </w:trPr>
        <w:tc>
          <w:tcPr>
            <w:tcW w:w="2461" w:type="dxa"/>
          </w:tcPr>
          <w:p w:rsidR="00127876" w:rsidRPr="00AF6846" w:rsidRDefault="00250983" w:rsidP="00250983">
            <w:pPr>
              <w:jc w:val="center"/>
              <w:rPr>
                <w:sz w:val="24"/>
                <w:szCs w:val="24"/>
                <w:lang w:val="lv-LV"/>
              </w:rPr>
            </w:pPr>
            <w:r w:rsidRPr="00AF6846">
              <w:rPr>
                <w:sz w:val="24"/>
                <w:szCs w:val="24"/>
                <w:lang w:val="lv-LV"/>
              </w:rPr>
              <w:t>L</w:t>
            </w:r>
            <w:r w:rsidR="00127876" w:rsidRPr="00AF6846">
              <w:rPr>
                <w:sz w:val="24"/>
                <w:szCs w:val="24"/>
                <w:lang w:val="lv-LV"/>
              </w:rPr>
              <w:t>īnijas garums</w:t>
            </w:r>
          </w:p>
        </w:tc>
        <w:tc>
          <w:tcPr>
            <w:tcW w:w="1237" w:type="dxa"/>
          </w:tcPr>
          <w:p w:rsidR="00127876" w:rsidRPr="00AF6846" w:rsidRDefault="00127876" w:rsidP="007A29F2">
            <w:pPr>
              <w:jc w:val="center"/>
              <w:rPr>
                <w:sz w:val="24"/>
                <w:szCs w:val="24"/>
                <w:lang w:val="lv-LV"/>
              </w:rPr>
            </w:pPr>
            <w:r w:rsidRPr="00AF6846">
              <w:rPr>
                <w:sz w:val="24"/>
                <w:szCs w:val="24"/>
                <w:lang w:val="lv-LV"/>
              </w:rPr>
              <w:t>km</w:t>
            </w:r>
          </w:p>
        </w:tc>
        <w:tc>
          <w:tcPr>
            <w:tcW w:w="1041" w:type="dxa"/>
          </w:tcPr>
          <w:p w:rsidR="00127876" w:rsidRPr="00AF6846" w:rsidRDefault="00127876" w:rsidP="007A29F2">
            <w:pPr>
              <w:jc w:val="center"/>
              <w:rPr>
                <w:sz w:val="24"/>
                <w:szCs w:val="24"/>
                <w:lang w:val="lv-LV"/>
              </w:rPr>
            </w:pPr>
            <w:r w:rsidRPr="00AF6846">
              <w:rPr>
                <w:sz w:val="24"/>
                <w:szCs w:val="24"/>
                <w:lang w:val="lv-LV"/>
              </w:rPr>
              <w:t>160</w:t>
            </w:r>
          </w:p>
        </w:tc>
        <w:tc>
          <w:tcPr>
            <w:tcW w:w="1276" w:type="dxa"/>
          </w:tcPr>
          <w:p w:rsidR="00127876" w:rsidRPr="00AF6846" w:rsidRDefault="00127876" w:rsidP="007A29F2">
            <w:pPr>
              <w:jc w:val="center"/>
              <w:rPr>
                <w:sz w:val="24"/>
                <w:szCs w:val="24"/>
                <w:lang w:val="lv-LV"/>
              </w:rPr>
            </w:pPr>
            <w:r w:rsidRPr="00AF6846">
              <w:rPr>
                <w:sz w:val="24"/>
                <w:szCs w:val="24"/>
                <w:lang w:val="lv-LV"/>
              </w:rPr>
              <w:t>300</w:t>
            </w:r>
          </w:p>
        </w:tc>
        <w:tc>
          <w:tcPr>
            <w:tcW w:w="1397" w:type="dxa"/>
          </w:tcPr>
          <w:p w:rsidR="00127876" w:rsidRPr="00AF6846" w:rsidRDefault="00127876" w:rsidP="007A29F2">
            <w:pPr>
              <w:jc w:val="center"/>
              <w:rPr>
                <w:sz w:val="24"/>
                <w:szCs w:val="24"/>
                <w:lang w:val="lv-LV"/>
              </w:rPr>
            </w:pPr>
            <w:r w:rsidRPr="00AF6846">
              <w:rPr>
                <w:sz w:val="24"/>
                <w:szCs w:val="24"/>
                <w:lang w:val="lv-LV"/>
              </w:rPr>
              <w:t>1200</w:t>
            </w:r>
          </w:p>
        </w:tc>
        <w:tc>
          <w:tcPr>
            <w:tcW w:w="1338" w:type="dxa"/>
          </w:tcPr>
          <w:p w:rsidR="00127876" w:rsidRPr="00AF6846" w:rsidRDefault="00127876" w:rsidP="007A29F2">
            <w:pPr>
              <w:jc w:val="center"/>
              <w:rPr>
                <w:sz w:val="24"/>
                <w:szCs w:val="24"/>
                <w:lang w:val="lv-LV"/>
              </w:rPr>
            </w:pPr>
            <w:r w:rsidRPr="00AF6846">
              <w:rPr>
                <w:sz w:val="24"/>
                <w:szCs w:val="24"/>
                <w:lang w:val="lv-LV"/>
              </w:rPr>
              <w:t>20 000</w:t>
            </w:r>
          </w:p>
        </w:tc>
      </w:tr>
    </w:tbl>
    <w:p w:rsidR="00250983" w:rsidRPr="00AF6846" w:rsidRDefault="00250983" w:rsidP="00164FB9">
      <w:pPr>
        <w:jc w:val="right"/>
        <w:rPr>
          <w:bCs/>
          <w:lang w:val="lv-LV"/>
        </w:rPr>
      </w:pPr>
    </w:p>
    <w:p w:rsidR="00164FB9" w:rsidRPr="00AF6846" w:rsidRDefault="00164FB9" w:rsidP="00164FB9">
      <w:pPr>
        <w:jc w:val="right"/>
        <w:rPr>
          <w:bCs/>
          <w:sz w:val="24"/>
          <w:szCs w:val="24"/>
          <w:lang w:val="lv-LV"/>
        </w:rPr>
      </w:pPr>
      <w:r w:rsidRPr="00AF6846">
        <w:rPr>
          <w:bCs/>
          <w:sz w:val="24"/>
          <w:szCs w:val="24"/>
          <w:lang w:val="lv-LV"/>
        </w:rPr>
        <w:t>1.3. tabula</w:t>
      </w:r>
    </w:p>
    <w:p w:rsidR="00127876" w:rsidRPr="00AF6846" w:rsidRDefault="00127876" w:rsidP="00127876">
      <w:pPr>
        <w:jc w:val="center"/>
        <w:rPr>
          <w:b/>
          <w:bCs/>
          <w:sz w:val="24"/>
          <w:szCs w:val="24"/>
          <w:lang w:val="lv-LV"/>
        </w:rPr>
      </w:pPr>
      <w:r w:rsidRPr="00AF6846">
        <w:rPr>
          <w:b/>
          <w:bCs/>
          <w:sz w:val="24"/>
          <w:szCs w:val="24"/>
          <w:lang w:val="lv-LV"/>
        </w:rPr>
        <w:t>Apakšstacijas un apakšstaciju iekārtas</w:t>
      </w:r>
    </w:p>
    <w:tbl>
      <w:tblPr>
        <w:tblW w:w="8505"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105" w:type="dxa"/>
          <w:right w:w="105" w:type="dxa"/>
        </w:tblCellMar>
        <w:tblLook w:val="0000"/>
      </w:tblPr>
      <w:tblGrid>
        <w:gridCol w:w="1724"/>
        <w:gridCol w:w="2023"/>
        <w:gridCol w:w="2304"/>
        <w:gridCol w:w="2454"/>
      </w:tblGrid>
      <w:tr w:rsidR="00127876" w:rsidRPr="00AF6846" w:rsidTr="00991FA9">
        <w:trPr>
          <w:trHeight w:val="227"/>
          <w:jc w:val="center"/>
        </w:trPr>
        <w:tc>
          <w:tcPr>
            <w:tcW w:w="1380" w:type="dxa"/>
            <w:vAlign w:val="center"/>
          </w:tcPr>
          <w:p w:rsidR="00127876" w:rsidRPr="00AF6846" w:rsidRDefault="00127876" w:rsidP="00991FA9">
            <w:pPr>
              <w:ind w:left="-57" w:right="-57"/>
              <w:jc w:val="center"/>
              <w:rPr>
                <w:sz w:val="24"/>
                <w:szCs w:val="24"/>
                <w:lang w:val="lv-LV"/>
              </w:rPr>
            </w:pPr>
            <w:r w:rsidRPr="00AF6846">
              <w:rPr>
                <w:bCs/>
                <w:sz w:val="24"/>
                <w:szCs w:val="24"/>
                <w:lang w:val="lv-LV"/>
              </w:rPr>
              <w:t>Spriegums</w:t>
            </w:r>
          </w:p>
        </w:tc>
        <w:tc>
          <w:tcPr>
            <w:tcW w:w="1620" w:type="dxa"/>
            <w:vAlign w:val="center"/>
          </w:tcPr>
          <w:p w:rsidR="00127876" w:rsidRPr="00AF6846" w:rsidRDefault="00127876" w:rsidP="00991FA9">
            <w:pPr>
              <w:ind w:left="-57" w:right="-57"/>
              <w:jc w:val="center"/>
              <w:rPr>
                <w:sz w:val="24"/>
                <w:szCs w:val="24"/>
                <w:lang w:val="lv-LV"/>
              </w:rPr>
            </w:pPr>
            <w:r w:rsidRPr="00AF6846">
              <w:rPr>
                <w:bCs/>
                <w:sz w:val="24"/>
                <w:szCs w:val="24"/>
                <w:lang w:val="lv-LV"/>
              </w:rPr>
              <w:t>Apakšstaciju skaits</w:t>
            </w:r>
          </w:p>
        </w:tc>
        <w:tc>
          <w:tcPr>
            <w:tcW w:w="1845" w:type="dxa"/>
            <w:vAlign w:val="center"/>
          </w:tcPr>
          <w:p w:rsidR="00127876" w:rsidRPr="00AF6846" w:rsidRDefault="00127876" w:rsidP="00991FA9">
            <w:pPr>
              <w:ind w:left="-57" w:right="-57"/>
              <w:jc w:val="center"/>
              <w:rPr>
                <w:sz w:val="24"/>
                <w:szCs w:val="24"/>
                <w:lang w:val="lv-LV"/>
              </w:rPr>
            </w:pPr>
            <w:r w:rsidRPr="00AF6846">
              <w:rPr>
                <w:bCs/>
                <w:sz w:val="24"/>
                <w:szCs w:val="24"/>
                <w:lang w:val="lv-LV"/>
              </w:rPr>
              <w:t>Transformatoru skaits</w:t>
            </w:r>
          </w:p>
        </w:tc>
        <w:tc>
          <w:tcPr>
            <w:tcW w:w="1965" w:type="dxa"/>
            <w:vAlign w:val="center"/>
          </w:tcPr>
          <w:p w:rsidR="00127876" w:rsidRPr="00AF6846" w:rsidRDefault="00127876" w:rsidP="00991FA9">
            <w:pPr>
              <w:ind w:left="-57" w:right="-57"/>
              <w:jc w:val="center"/>
              <w:rPr>
                <w:sz w:val="24"/>
                <w:szCs w:val="24"/>
                <w:lang w:val="lv-LV"/>
              </w:rPr>
            </w:pPr>
            <w:r w:rsidRPr="00AF6846">
              <w:rPr>
                <w:bCs/>
                <w:sz w:val="24"/>
                <w:szCs w:val="24"/>
                <w:lang w:val="lv-LV"/>
              </w:rPr>
              <w:t>Transformatoru jauda</w:t>
            </w:r>
          </w:p>
        </w:tc>
      </w:tr>
      <w:tr w:rsidR="00127876" w:rsidRPr="00AF6846" w:rsidTr="00991FA9">
        <w:trPr>
          <w:trHeight w:val="227"/>
          <w:jc w:val="center"/>
        </w:trPr>
        <w:tc>
          <w:tcPr>
            <w:tcW w:w="1380" w:type="dxa"/>
            <w:vAlign w:val="center"/>
          </w:tcPr>
          <w:p w:rsidR="00127876" w:rsidRPr="00AF6846" w:rsidRDefault="00127876" w:rsidP="000979BD">
            <w:pPr>
              <w:jc w:val="center"/>
              <w:rPr>
                <w:sz w:val="24"/>
                <w:szCs w:val="24"/>
                <w:lang w:val="lv-LV"/>
              </w:rPr>
            </w:pPr>
            <w:r w:rsidRPr="00AF6846">
              <w:rPr>
                <w:bCs/>
                <w:sz w:val="24"/>
                <w:szCs w:val="24"/>
                <w:lang w:val="lv-LV"/>
              </w:rPr>
              <w:t>330 kV</w:t>
            </w:r>
          </w:p>
        </w:tc>
        <w:tc>
          <w:tcPr>
            <w:tcW w:w="1620" w:type="dxa"/>
            <w:vAlign w:val="center"/>
          </w:tcPr>
          <w:p w:rsidR="00127876" w:rsidRPr="00AF6846" w:rsidRDefault="00127876" w:rsidP="000979BD">
            <w:pPr>
              <w:jc w:val="center"/>
              <w:rPr>
                <w:sz w:val="24"/>
                <w:szCs w:val="24"/>
                <w:lang w:val="lv-LV"/>
              </w:rPr>
            </w:pPr>
            <w:r w:rsidRPr="00AF6846">
              <w:rPr>
                <w:sz w:val="24"/>
                <w:szCs w:val="24"/>
                <w:lang w:val="lv-LV"/>
              </w:rPr>
              <w:t>14</w:t>
            </w:r>
          </w:p>
        </w:tc>
        <w:tc>
          <w:tcPr>
            <w:tcW w:w="1845" w:type="dxa"/>
            <w:vAlign w:val="center"/>
          </w:tcPr>
          <w:p w:rsidR="00127876" w:rsidRPr="00AF6846" w:rsidRDefault="00127876" w:rsidP="000979BD">
            <w:pPr>
              <w:jc w:val="center"/>
              <w:rPr>
                <w:sz w:val="24"/>
                <w:szCs w:val="24"/>
                <w:lang w:val="lv-LV"/>
              </w:rPr>
            </w:pPr>
            <w:r w:rsidRPr="00AF6846">
              <w:rPr>
                <w:sz w:val="24"/>
                <w:szCs w:val="24"/>
                <w:lang w:val="lv-LV"/>
              </w:rPr>
              <w:t>19</w:t>
            </w:r>
          </w:p>
        </w:tc>
        <w:tc>
          <w:tcPr>
            <w:tcW w:w="1965" w:type="dxa"/>
            <w:vAlign w:val="center"/>
          </w:tcPr>
          <w:p w:rsidR="00127876" w:rsidRPr="00AF6846" w:rsidRDefault="00127876" w:rsidP="000979BD">
            <w:pPr>
              <w:jc w:val="center"/>
              <w:rPr>
                <w:sz w:val="24"/>
                <w:szCs w:val="24"/>
                <w:lang w:val="lv-LV"/>
              </w:rPr>
            </w:pPr>
            <w:r w:rsidRPr="00AF6846">
              <w:rPr>
                <w:sz w:val="24"/>
                <w:szCs w:val="24"/>
                <w:lang w:val="lv-LV"/>
              </w:rPr>
              <w:t>2825 MVA</w:t>
            </w:r>
          </w:p>
        </w:tc>
      </w:tr>
      <w:tr w:rsidR="00127876" w:rsidRPr="00AF6846" w:rsidTr="00991FA9">
        <w:trPr>
          <w:trHeight w:val="227"/>
          <w:jc w:val="center"/>
        </w:trPr>
        <w:tc>
          <w:tcPr>
            <w:tcW w:w="1380" w:type="dxa"/>
            <w:vAlign w:val="center"/>
          </w:tcPr>
          <w:p w:rsidR="00127876" w:rsidRPr="00AF6846" w:rsidRDefault="00127876" w:rsidP="000979BD">
            <w:pPr>
              <w:jc w:val="center"/>
              <w:rPr>
                <w:sz w:val="24"/>
                <w:szCs w:val="24"/>
                <w:lang w:val="lv-LV"/>
              </w:rPr>
            </w:pPr>
            <w:r w:rsidRPr="00AF6846">
              <w:rPr>
                <w:bCs/>
                <w:sz w:val="24"/>
                <w:szCs w:val="24"/>
                <w:lang w:val="lv-LV"/>
              </w:rPr>
              <w:t>110 kV</w:t>
            </w:r>
          </w:p>
        </w:tc>
        <w:tc>
          <w:tcPr>
            <w:tcW w:w="1620" w:type="dxa"/>
            <w:vAlign w:val="center"/>
          </w:tcPr>
          <w:p w:rsidR="00127876" w:rsidRPr="00AF6846" w:rsidRDefault="00127876" w:rsidP="000979BD">
            <w:pPr>
              <w:jc w:val="center"/>
              <w:rPr>
                <w:sz w:val="24"/>
                <w:szCs w:val="24"/>
                <w:lang w:val="lv-LV"/>
              </w:rPr>
            </w:pPr>
            <w:r w:rsidRPr="00AF6846">
              <w:rPr>
                <w:sz w:val="24"/>
                <w:szCs w:val="24"/>
                <w:lang w:val="lv-LV"/>
              </w:rPr>
              <w:t>115</w:t>
            </w:r>
          </w:p>
        </w:tc>
        <w:tc>
          <w:tcPr>
            <w:tcW w:w="1845" w:type="dxa"/>
            <w:vAlign w:val="center"/>
          </w:tcPr>
          <w:p w:rsidR="00127876" w:rsidRPr="00AF6846" w:rsidRDefault="00127876" w:rsidP="000979BD">
            <w:pPr>
              <w:jc w:val="center"/>
              <w:rPr>
                <w:sz w:val="24"/>
                <w:szCs w:val="24"/>
                <w:lang w:val="lv-LV"/>
              </w:rPr>
            </w:pPr>
            <w:r w:rsidRPr="00AF6846">
              <w:rPr>
                <w:sz w:val="24"/>
                <w:szCs w:val="24"/>
                <w:lang w:val="lv-LV"/>
              </w:rPr>
              <w:t>235</w:t>
            </w:r>
          </w:p>
        </w:tc>
        <w:tc>
          <w:tcPr>
            <w:tcW w:w="1965" w:type="dxa"/>
            <w:vAlign w:val="center"/>
          </w:tcPr>
          <w:p w:rsidR="00127876" w:rsidRPr="00AF6846" w:rsidRDefault="00127876" w:rsidP="000979BD">
            <w:pPr>
              <w:jc w:val="center"/>
              <w:rPr>
                <w:sz w:val="24"/>
                <w:szCs w:val="24"/>
                <w:lang w:val="lv-LV"/>
              </w:rPr>
            </w:pPr>
            <w:r w:rsidRPr="00AF6846">
              <w:rPr>
                <w:sz w:val="24"/>
                <w:szCs w:val="24"/>
                <w:lang w:val="lv-LV"/>
              </w:rPr>
              <w:t>4079.8 MVA</w:t>
            </w:r>
          </w:p>
        </w:tc>
      </w:tr>
      <w:tr w:rsidR="00127876" w:rsidRPr="00AF6846" w:rsidTr="00991FA9">
        <w:trPr>
          <w:trHeight w:val="227"/>
          <w:jc w:val="center"/>
        </w:trPr>
        <w:tc>
          <w:tcPr>
            <w:tcW w:w="1380" w:type="dxa"/>
            <w:vAlign w:val="center"/>
          </w:tcPr>
          <w:p w:rsidR="00127876" w:rsidRPr="00AF6846" w:rsidRDefault="00127876" w:rsidP="000979BD">
            <w:pPr>
              <w:jc w:val="center"/>
              <w:rPr>
                <w:sz w:val="24"/>
                <w:szCs w:val="24"/>
                <w:lang w:val="lv-LV"/>
              </w:rPr>
            </w:pPr>
            <w:r w:rsidRPr="00AF6846">
              <w:rPr>
                <w:bCs/>
                <w:sz w:val="24"/>
                <w:szCs w:val="24"/>
                <w:lang w:val="lv-LV"/>
              </w:rPr>
              <w:t>Kopā</w:t>
            </w:r>
          </w:p>
        </w:tc>
        <w:tc>
          <w:tcPr>
            <w:tcW w:w="1620" w:type="dxa"/>
            <w:vAlign w:val="center"/>
          </w:tcPr>
          <w:p w:rsidR="00127876" w:rsidRPr="00AF6846" w:rsidRDefault="00127876" w:rsidP="000979BD">
            <w:pPr>
              <w:jc w:val="center"/>
              <w:rPr>
                <w:sz w:val="24"/>
                <w:szCs w:val="24"/>
                <w:lang w:val="lv-LV"/>
              </w:rPr>
            </w:pPr>
            <w:r w:rsidRPr="00AF6846">
              <w:rPr>
                <w:sz w:val="24"/>
                <w:szCs w:val="24"/>
                <w:lang w:val="lv-LV"/>
              </w:rPr>
              <w:t>129</w:t>
            </w:r>
          </w:p>
        </w:tc>
        <w:tc>
          <w:tcPr>
            <w:tcW w:w="1845" w:type="dxa"/>
            <w:vAlign w:val="center"/>
          </w:tcPr>
          <w:p w:rsidR="00127876" w:rsidRPr="00AF6846" w:rsidRDefault="00127876" w:rsidP="000979BD">
            <w:pPr>
              <w:jc w:val="center"/>
              <w:rPr>
                <w:sz w:val="24"/>
                <w:szCs w:val="24"/>
                <w:lang w:val="lv-LV"/>
              </w:rPr>
            </w:pPr>
            <w:r w:rsidRPr="00AF6846">
              <w:rPr>
                <w:sz w:val="24"/>
                <w:szCs w:val="24"/>
                <w:lang w:val="lv-LV"/>
              </w:rPr>
              <w:t>254</w:t>
            </w:r>
          </w:p>
        </w:tc>
        <w:tc>
          <w:tcPr>
            <w:tcW w:w="1965" w:type="dxa"/>
            <w:vAlign w:val="center"/>
          </w:tcPr>
          <w:p w:rsidR="00127876" w:rsidRPr="00AF6846" w:rsidRDefault="00127876" w:rsidP="000979BD">
            <w:pPr>
              <w:jc w:val="center"/>
              <w:rPr>
                <w:sz w:val="24"/>
                <w:szCs w:val="24"/>
                <w:lang w:val="lv-LV"/>
              </w:rPr>
            </w:pPr>
            <w:r w:rsidRPr="00AF6846">
              <w:rPr>
                <w:sz w:val="24"/>
                <w:szCs w:val="24"/>
                <w:lang w:val="lv-LV"/>
              </w:rPr>
              <w:t>6904.8 MVA</w:t>
            </w:r>
          </w:p>
        </w:tc>
      </w:tr>
    </w:tbl>
    <w:p w:rsidR="00AD294E" w:rsidRPr="00AF6846" w:rsidRDefault="00AD294E" w:rsidP="00AD294E">
      <w:pPr>
        <w:shd w:val="clear" w:color="auto" w:fill="FFFFFF"/>
        <w:jc w:val="both"/>
        <w:rPr>
          <w:color w:val="000000"/>
          <w:spacing w:val="-3"/>
          <w:sz w:val="24"/>
          <w:szCs w:val="24"/>
          <w:lang w:val="lv-LV"/>
        </w:rPr>
      </w:pPr>
    </w:p>
    <w:p w:rsidR="00127876" w:rsidRPr="00AF6846" w:rsidRDefault="00127876" w:rsidP="00127876">
      <w:pPr>
        <w:pStyle w:val="Heading1"/>
        <w:spacing w:before="0" w:after="0"/>
        <w:ind w:firstLine="397"/>
        <w:rPr>
          <w:rFonts w:ascii="Times New Roman" w:hAnsi="Times New Roman" w:cs="Times New Roman"/>
          <w:b w:val="0"/>
          <w:sz w:val="24"/>
          <w:szCs w:val="24"/>
          <w:lang w:val="lv-LV"/>
        </w:rPr>
      </w:pPr>
      <w:r w:rsidRPr="00AF6846">
        <w:rPr>
          <w:rFonts w:ascii="Times New Roman" w:hAnsi="Times New Roman" w:cs="Times New Roman"/>
          <w:b w:val="0"/>
          <w:sz w:val="24"/>
          <w:szCs w:val="24"/>
          <w:lang w:val="lv-LV"/>
        </w:rPr>
        <w:t>Elektroenerģijas sadale. VAS “Latvenergo” pamatuzdevuma - Latvijas iedzīvotāju un tautsaimniecības drošas apgādes ar kvalitatīvu elektroenerģiju - izpildē nepārvērt</w:t>
      </w:r>
      <w:r w:rsidRPr="00AF6846">
        <w:rPr>
          <w:rFonts w:ascii="Times New Roman" w:hAnsi="Times New Roman" w:cs="Times New Roman"/>
          <w:b w:val="0"/>
          <w:sz w:val="24"/>
          <w:szCs w:val="24"/>
          <w:lang w:val="lv-LV"/>
        </w:rPr>
        <w:t>ē</w:t>
      </w:r>
      <w:r w:rsidRPr="00AF6846">
        <w:rPr>
          <w:rFonts w:ascii="Times New Roman" w:hAnsi="Times New Roman" w:cs="Times New Roman"/>
          <w:b w:val="0"/>
          <w:sz w:val="24"/>
          <w:szCs w:val="24"/>
          <w:lang w:val="lv-LV"/>
        </w:rPr>
        <w:t>jama loma ir sadales tīkliem.  Septiņām sadales tīklu filiālēm</w:t>
      </w:r>
      <w:r w:rsidR="00991FA9" w:rsidRPr="00AF6846">
        <w:rPr>
          <w:rFonts w:ascii="Times New Roman" w:hAnsi="Times New Roman" w:cs="Times New Roman"/>
          <w:b w:val="0"/>
          <w:sz w:val="24"/>
          <w:szCs w:val="24"/>
          <w:lang w:val="lv-LV"/>
        </w:rPr>
        <w:t xml:space="preserve"> (1.3. att.)</w:t>
      </w:r>
      <w:r w:rsidRPr="00AF6846">
        <w:rPr>
          <w:rFonts w:ascii="Times New Roman" w:hAnsi="Times New Roman" w:cs="Times New Roman"/>
          <w:b w:val="0"/>
          <w:sz w:val="24"/>
          <w:szCs w:val="24"/>
          <w:lang w:val="lv-LV"/>
        </w:rPr>
        <w:t xml:space="preserve"> – </w:t>
      </w:r>
    </w:p>
    <w:p w:rsidR="00127876" w:rsidRPr="00AF6846" w:rsidRDefault="00127876" w:rsidP="00D90DB3">
      <w:pPr>
        <w:pStyle w:val="Heading2"/>
        <w:numPr>
          <w:ilvl w:val="0"/>
          <w:numId w:val="12"/>
        </w:numPr>
        <w:spacing w:before="0" w:after="0"/>
        <w:rPr>
          <w:rFonts w:ascii="Times New Roman" w:hAnsi="Times New Roman" w:cs="Times New Roman"/>
          <w:b w:val="0"/>
          <w:bCs w:val="0"/>
          <w:i w:val="0"/>
          <w:iCs w:val="0"/>
          <w:sz w:val="24"/>
          <w:szCs w:val="24"/>
        </w:rPr>
      </w:pPr>
      <w:r w:rsidRPr="00AF6846">
        <w:rPr>
          <w:rFonts w:ascii="Times New Roman" w:hAnsi="Times New Roman" w:cs="Times New Roman"/>
          <w:b w:val="0"/>
          <w:bCs w:val="0"/>
          <w:i w:val="0"/>
          <w:iCs w:val="0"/>
          <w:sz w:val="24"/>
          <w:szCs w:val="24"/>
        </w:rPr>
        <w:t xml:space="preserve">Austrumu elektriskie tīkli (AET), </w:t>
      </w:r>
    </w:p>
    <w:p w:rsidR="00127876" w:rsidRPr="00AF6846" w:rsidRDefault="00127876" w:rsidP="00D90DB3">
      <w:pPr>
        <w:pStyle w:val="Heading2"/>
        <w:numPr>
          <w:ilvl w:val="0"/>
          <w:numId w:val="12"/>
        </w:numPr>
        <w:spacing w:before="0" w:after="0"/>
        <w:rPr>
          <w:rFonts w:ascii="Times New Roman" w:hAnsi="Times New Roman" w:cs="Times New Roman"/>
          <w:b w:val="0"/>
          <w:bCs w:val="0"/>
          <w:i w:val="0"/>
          <w:iCs w:val="0"/>
          <w:sz w:val="24"/>
          <w:szCs w:val="24"/>
        </w:rPr>
      </w:pPr>
      <w:r w:rsidRPr="00AF6846">
        <w:rPr>
          <w:rFonts w:ascii="Times New Roman" w:hAnsi="Times New Roman" w:cs="Times New Roman"/>
          <w:b w:val="0"/>
          <w:bCs w:val="0"/>
          <w:i w:val="0"/>
          <w:iCs w:val="0"/>
          <w:sz w:val="24"/>
          <w:szCs w:val="24"/>
        </w:rPr>
        <w:t xml:space="preserve">Centrālie elektriskie tīkli (CET), </w:t>
      </w:r>
    </w:p>
    <w:p w:rsidR="00127876" w:rsidRPr="00AF6846" w:rsidRDefault="00127876" w:rsidP="00D90DB3">
      <w:pPr>
        <w:pStyle w:val="Heading2"/>
        <w:numPr>
          <w:ilvl w:val="0"/>
          <w:numId w:val="12"/>
        </w:numPr>
        <w:spacing w:before="0" w:after="0"/>
        <w:rPr>
          <w:rFonts w:ascii="Times New Roman" w:hAnsi="Times New Roman" w:cs="Times New Roman"/>
          <w:b w:val="0"/>
          <w:bCs w:val="0"/>
          <w:i w:val="0"/>
          <w:iCs w:val="0"/>
          <w:sz w:val="24"/>
          <w:szCs w:val="24"/>
        </w:rPr>
      </w:pPr>
      <w:r w:rsidRPr="00AF6846">
        <w:rPr>
          <w:rFonts w:ascii="Times New Roman" w:hAnsi="Times New Roman" w:cs="Times New Roman"/>
          <w:b w:val="0"/>
          <w:bCs w:val="0"/>
          <w:i w:val="0"/>
          <w:iCs w:val="0"/>
          <w:sz w:val="24"/>
          <w:szCs w:val="24"/>
        </w:rPr>
        <w:t xml:space="preserve">Dienvidu elektriskie tīkli (DET), </w:t>
      </w:r>
    </w:p>
    <w:p w:rsidR="00127876" w:rsidRPr="00AF6846" w:rsidRDefault="00127876" w:rsidP="00D90DB3">
      <w:pPr>
        <w:pStyle w:val="Heading2"/>
        <w:numPr>
          <w:ilvl w:val="0"/>
          <w:numId w:val="12"/>
        </w:numPr>
        <w:spacing w:before="0" w:after="0"/>
        <w:rPr>
          <w:rFonts w:ascii="Times New Roman" w:hAnsi="Times New Roman" w:cs="Times New Roman"/>
          <w:b w:val="0"/>
          <w:bCs w:val="0"/>
          <w:i w:val="0"/>
          <w:iCs w:val="0"/>
          <w:sz w:val="24"/>
          <w:szCs w:val="24"/>
        </w:rPr>
      </w:pPr>
      <w:r w:rsidRPr="00AF6846">
        <w:rPr>
          <w:rFonts w:ascii="Times New Roman" w:hAnsi="Times New Roman" w:cs="Times New Roman"/>
          <w:b w:val="0"/>
          <w:bCs w:val="0"/>
          <w:i w:val="0"/>
          <w:iCs w:val="0"/>
          <w:sz w:val="24"/>
          <w:szCs w:val="24"/>
        </w:rPr>
        <w:t xml:space="preserve">Rietumu elektriskie tīkli (RET), </w:t>
      </w:r>
    </w:p>
    <w:p w:rsidR="00127876" w:rsidRPr="00AF6846" w:rsidRDefault="00127876" w:rsidP="00D90DB3">
      <w:pPr>
        <w:pStyle w:val="Heading2"/>
        <w:numPr>
          <w:ilvl w:val="0"/>
          <w:numId w:val="12"/>
        </w:numPr>
        <w:spacing w:before="0" w:after="0"/>
        <w:rPr>
          <w:rFonts w:ascii="Times New Roman" w:hAnsi="Times New Roman" w:cs="Times New Roman"/>
          <w:b w:val="0"/>
          <w:bCs w:val="0"/>
          <w:i w:val="0"/>
          <w:iCs w:val="0"/>
          <w:sz w:val="24"/>
          <w:szCs w:val="24"/>
        </w:rPr>
      </w:pPr>
      <w:r w:rsidRPr="00AF6846">
        <w:rPr>
          <w:rFonts w:ascii="Times New Roman" w:hAnsi="Times New Roman" w:cs="Times New Roman"/>
          <w:b w:val="0"/>
          <w:bCs w:val="0"/>
          <w:i w:val="0"/>
          <w:iCs w:val="0"/>
          <w:sz w:val="24"/>
          <w:szCs w:val="24"/>
        </w:rPr>
        <w:t xml:space="preserve">Rīgas elektrotīkls (RT), </w:t>
      </w:r>
    </w:p>
    <w:p w:rsidR="00127876" w:rsidRPr="00AF6846" w:rsidRDefault="00127876" w:rsidP="00D90DB3">
      <w:pPr>
        <w:pStyle w:val="Heading2"/>
        <w:numPr>
          <w:ilvl w:val="0"/>
          <w:numId w:val="12"/>
        </w:numPr>
        <w:spacing w:before="0" w:after="0"/>
        <w:rPr>
          <w:rFonts w:ascii="Times New Roman" w:hAnsi="Times New Roman" w:cs="Times New Roman"/>
          <w:b w:val="0"/>
          <w:bCs w:val="0"/>
          <w:i w:val="0"/>
          <w:iCs w:val="0"/>
          <w:sz w:val="24"/>
          <w:szCs w:val="24"/>
        </w:rPr>
      </w:pPr>
      <w:r w:rsidRPr="00AF6846">
        <w:rPr>
          <w:rFonts w:ascii="Times New Roman" w:hAnsi="Times New Roman" w:cs="Times New Roman"/>
          <w:b w:val="0"/>
          <w:bCs w:val="0"/>
          <w:i w:val="0"/>
          <w:iCs w:val="0"/>
          <w:sz w:val="24"/>
          <w:szCs w:val="24"/>
        </w:rPr>
        <w:t xml:space="preserve">Ziemeļaustrumu elektriskie tīkli (ZAET) </w:t>
      </w:r>
    </w:p>
    <w:p w:rsidR="00127876" w:rsidRPr="00AF6846" w:rsidRDefault="00127876" w:rsidP="00D90DB3">
      <w:pPr>
        <w:pStyle w:val="Heading2"/>
        <w:numPr>
          <w:ilvl w:val="0"/>
          <w:numId w:val="12"/>
        </w:numPr>
        <w:spacing w:before="0" w:after="0"/>
        <w:rPr>
          <w:rFonts w:ascii="Times New Roman" w:hAnsi="Times New Roman" w:cs="Times New Roman"/>
          <w:b w:val="0"/>
          <w:bCs w:val="0"/>
          <w:i w:val="0"/>
          <w:sz w:val="24"/>
          <w:szCs w:val="24"/>
        </w:rPr>
      </w:pPr>
      <w:r w:rsidRPr="00AF6846">
        <w:rPr>
          <w:rFonts w:ascii="Times New Roman" w:hAnsi="Times New Roman" w:cs="Times New Roman"/>
          <w:b w:val="0"/>
          <w:bCs w:val="0"/>
          <w:i w:val="0"/>
          <w:iCs w:val="0"/>
          <w:sz w:val="24"/>
          <w:szCs w:val="24"/>
        </w:rPr>
        <w:t>Ziemeļu elektriskie tīkli (ZET)</w:t>
      </w:r>
      <w:r w:rsidRPr="00AF6846">
        <w:rPr>
          <w:rFonts w:ascii="Times New Roman" w:hAnsi="Times New Roman" w:cs="Times New Roman"/>
          <w:b w:val="0"/>
          <w:bCs w:val="0"/>
          <w:i w:val="0"/>
          <w:sz w:val="24"/>
          <w:szCs w:val="24"/>
        </w:rPr>
        <w:t xml:space="preserve"> </w:t>
      </w:r>
    </w:p>
    <w:p w:rsidR="00127876" w:rsidRPr="00AF6846" w:rsidRDefault="00127876" w:rsidP="00127876">
      <w:pPr>
        <w:shd w:val="clear" w:color="auto" w:fill="FFFFFF"/>
        <w:rPr>
          <w:sz w:val="24"/>
          <w:szCs w:val="24"/>
          <w:lang w:val="lv-LV"/>
        </w:rPr>
      </w:pPr>
      <w:r w:rsidRPr="00AF6846">
        <w:rPr>
          <w:sz w:val="24"/>
          <w:szCs w:val="24"/>
          <w:lang w:val="lv-LV"/>
        </w:rPr>
        <w:t>kā pamatfunkcija ir noteikta elektroenerģijas piegāde klientiem pa vidējā sprieguma un zemsprieguma sadales tīklu.</w:t>
      </w:r>
    </w:p>
    <w:p w:rsidR="00991FA9" w:rsidRPr="00AF6846" w:rsidRDefault="00991FA9" w:rsidP="00127876">
      <w:pPr>
        <w:shd w:val="clear" w:color="auto" w:fill="FFFFFF"/>
        <w:rPr>
          <w:sz w:val="24"/>
          <w:szCs w:val="24"/>
          <w:lang w:val="lv-LV"/>
        </w:rPr>
      </w:pPr>
    </w:p>
    <w:p w:rsidR="00991FA9" w:rsidRPr="00AF6846" w:rsidRDefault="00991FA9" w:rsidP="00991FA9">
      <w:pPr>
        <w:shd w:val="clear" w:color="auto" w:fill="FFFFFF"/>
        <w:ind w:firstLine="397"/>
        <w:jc w:val="both"/>
        <w:rPr>
          <w:b/>
          <w:sz w:val="24"/>
          <w:szCs w:val="24"/>
          <w:lang w:val="lv-LV"/>
        </w:rPr>
      </w:pPr>
      <w:r w:rsidRPr="00AF6846">
        <w:rPr>
          <w:b/>
          <w:bCs/>
          <w:color w:val="000000"/>
          <w:spacing w:val="-1"/>
          <w:sz w:val="24"/>
          <w:szCs w:val="24"/>
          <w:lang w:val="lv-LV"/>
        </w:rPr>
        <w:t>1.3. E</w:t>
      </w:r>
      <w:r w:rsidR="00502A08" w:rsidRPr="00AF6846">
        <w:rPr>
          <w:b/>
          <w:bCs/>
          <w:color w:val="000000"/>
          <w:spacing w:val="-1"/>
          <w:sz w:val="24"/>
          <w:szCs w:val="24"/>
          <w:lang w:val="lv-LV"/>
        </w:rPr>
        <w:t>LEKTROENERĞIJAS</w:t>
      </w:r>
      <w:r w:rsidRPr="00AF6846">
        <w:rPr>
          <w:b/>
          <w:bCs/>
          <w:color w:val="000000"/>
          <w:spacing w:val="-1"/>
          <w:sz w:val="24"/>
          <w:szCs w:val="24"/>
          <w:lang w:val="lv-LV"/>
        </w:rPr>
        <w:t xml:space="preserve"> </w:t>
      </w:r>
      <w:r w:rsidR="00502A08" w:rsidRPr="00AF6846">
        <w:rPr>
          <w:b/>
          <w:bCs/>
          <w:color w:val="000000"/>
          <w:spacing w:val="-1"/>
          <w:sz w:val="24"/>
          <w:szCs w:val="24"/>
          <w:lang w:val="lv-LV"/>
        </w:rPr>
        <w:t>PATĒRĒTĀJI</w:t>
      </w:r>
      <w:r w:rsidRPr="00AF6846">
        <w:rPr>
          <w:b/>
          <w:bCs/>
          <w:color w:val="000000"/>
          <w:spacing w:val="-1"/>
          <w:sz w:val="24"/>
          <w:szCs w:val="24"/>
          <w:lang w:val="lv-LV"/>
        </w:rPr>
        <w:t xml:space="preserve"> </w:t>
      </w:r>
      <w:r w:rsidR="00502A08" w:rsidRPr="00AF6846">
        <w:rPr>
          <w:b/>
          <w:bCs/>
          <w:color w:val="000000"/>
          <w:spacing w:val="-1"/>
          <w:sz w:val="24"/>
          <w:szCs w:val="24"/>
          <w:lang w:val="lv-LV"/>
        </w:rPr>
        <w:t>UN TO</w:t>
      </w:r>
      <w:r w:rsidRPr="00AF6846">
        <w:rPr>
          <w:b/>
          <w:bCs/>
          <w:color w:val="000000"/>
          <w:spacing w:val="8"/>
          <w:sz w:val="24"/>
          <w:szCs w:val="24"/>
          <w:lang w:val="lv-LV"/>
        </w:rPr>
        <w:t xml:space="preserve"> </w:t>
      </w:r>
      <w:r w:rsidR="00502A08" w:rsidRPr="00AF6846">
        <w:rPr>
          <w:b/>
          <w:bCs/>
          <w:color w:val="000000"/>
          <w:spacing w:val="8"/>
          <w:sz w:val="24"/>
          <w:szCs w:val="24"/>
          <w:lang w:val="lv-LV"/>
        </w:rPr>
        <w:t>PARAMETRI</w:t>
      </w:r>
    </w:p>
    <w:p w:rsidR="00991FA9" w:rsidRPr="00AF6846" w:rsidRDefault="00991FA9" w:rsidP="00991FA9">
      <w:pPr>
        <w:shd w:val="clear" w:color="auto" w:fill="FFFFFF"/>
        <w:ind w:firstLine="397"/>
        <w:jc w:val="both"/>
        <w:rPr>
          <w:color w:val="000000"/>
          <w:spacing w:val="10"/>
          <w:sz w:val="16"/>
          <w:szCs w:val="16"/>
          <w:lang w:val="lv-LV"/>
        </w:rPr>
      </w:pPr>
    </w:p>
    <w:p w:rsidR="00991FA9" w:rsidRPr="00AF6846" w:rsidRDefault="00991FA9" w:rsidP="00991FA9">
      <w:pPr>
        <w:shd w:val="clear" w:color="auto" w:fill="FFFFFF"/>
        <w:ind w:firstLine="397"/>
        <w:jc w:val="both"/>
        <w:rPr>
          <w:color w:val="000000"/>
          <w:spacing w:val="-2"/>
          <w:sz w:val="24"/>
          <w:szCs w:val="24"/>
          <w:lang w:val="lv-LV"/>
        </w:rPr>
      </w:pPr>
      <w:r w:rsidRPr="00AF6846">
        <w:rPr>
          <w:color w:val="000000"/>
          <w:spacing w:val="-2"/>
          <w:sz w:val="24"/>
          <w:szCs w:val="24"/>
          <w:lang w:val="lv-LV"/>
        </w:rPr>
        <w:t>Elektroenerģijas pārvade un sadale, tās parametru pārveidošana un patēriņš ir savā starpā saistīti fizikāli procesi. Līdz ar to, pro</w:t>
      </w:r>
      <w:r w:rsidRPr="00AF6846">
        <w:rPr>
          <w:color w:val="000000"/>
          <w:spacing w:val="-2"/>
          <w:sz w:val="24"/>
          <w:szCs w:val="24"/>
          <w:lang w:val="lv-LV"/>
        </w:rPr>
        <w:softHyphen/>
        <w:t>jektējot, ierīkojot un ekspluatējot elektroa</w:t>
      </w:r>
      <w:r w:rsidRPr="00AF6846">
        <w:rPr>
          <w:color w:val="000000"/>
          <w:spacing w:val="-2"/>
          <w:sz w:val="24"/>
          <w:szCs w:val="24"/>
          <w:lang w:val="lv-LV"/>
        </w:rPr>
        <w:t>p</w:t>
      </w:r>
      <w:r w:rsidRPr="00AF6846">
        <w:rPr>
          <w:color w:val="000000"/>
          <w:spacing w:val="-2"/>
          <w:sz w:val="24"/>
          <w:szCs w:val="24"/>
          <w:lang w:val="lv-LV"/>
        </w:rPr>
        <w:t>gādes sistēmu, jāzina patērētāju parametri un citi raksturlielumi.</w:t>
      </w:r>
    </w:p>
    <w:p w:rsidR="00991FA9" w:rsidRPr="00AF6846" w:rsidRDefault="00991FA9" w:rsidP="00991FA9">
      <w:pPr>
        <w:shd w:val="clear" w:color="auto" w:fill="FFFFFF"/>
        <w:ind w:firstLine="397"/>
        <w:jc w:val="both"/>
        <w:rPr>
          <w:color w:val="000000"/>
          <w:spacing w:val="-2"/>
          <w:sz w:val="24"/>
          <w:szCs w:val="24"/>
          <w:lang w:val="lv-LV"/>
        </w:rPr>
      </w:pPr>
      <w:r w:rsidRPr="00AF6846">
        <w:rPr>
          <w:color w:val="000000"/>
          <w:spacing w:val="-2"/>
          <w:sz w:val="24"/>
          <w:szCs w:val="24"/>
          <w:lang w:val="lv-LV"/>
        </w:rPr>
        <w:t>Elektroenerģijas patērētāji ir visai daudzveidīgi. Tos var klasi</w:t>
      </w:r>
      <w:r w:rsidRPr="00AF6846">
        <w:rPr>
          <w:color w:val="000000"/>
          <w:spacing w:val="-2"/>
          <w:sz w:val="24"/>
          <w:szCs w:val="24"/>
          <w:lang w:val="lv-LV"/>
        </w:rPr>
        <w:softHyphen/>
        <w:t>ficēt pēc šādām paz</w:t>
      </w:r>
      <w:r w:rsidRPr="00AF6846">
        <w:rPr>
          <w:color w:val="000000"/>
          <w:spacing w:val="-2"/>
          <w:sz w:val="24"/>
          <w:szCs w:val="24"/>
          <w:lang w:val="lv-LV"/>
        </w:rPr>
        <w:t>ī</w:t>
      </w:r>
      <w:r w:rsidRPr="00AF6846">
        <w:rPr>
          <w:color w:val="000000"/>
          <w:spacing w:val="-2"/>
          <w:sz w:val="24"/>
          <w:szCs w:val="24"/>
          <w:lang w:val="lv-LV"/>
        </w:rPr>
        <w:t>mēm.</w:t>
      </w:r>
    </w:p>
    <w:p w:rsidR="00991FA9" w:rsidRPr="00AF6846" w:rsidRDefault="00991FA9" w:rsidP="00991FA9">
      <w:pPr>
        <w:numPr>
          <w:ilvl w:val="0"/>
          <w:numId w:val="1"/>
        </w:numPr>
        <w:shd w:val="clear" w:color="auto" w:fill="FFFFFF"/>
        <w:tabs>
          <w:tab w:val="left" w:pos="619"/>
        </w:tabs>
        <w:ind w:firstLine="324"/>
        <w:jc w:val="both"/>
        <w:rPr>
          <w:color w:val="000000"/>
          <w:spacing w:val="-2"/>
          <w:sz w:val="24"/>
          <w:szCs w:val="24"/>
          <w:lang w:val="lv-LV"/>
        </w:rPr>
      </w:pPr>
      <w:r w:rsidRPr="00AF6846">
        <w:rPr>
          <w:color w:val="000000"/>
          <w:spacing w:val="-2"/>
          <w:sz w:val="24"/>
          <w:szCs w:val="24"/>
          <w:lang w:val="lv-LV"/>
        </w:rPr>
        <w:t>Pēc lietošanas jomas.  Pēc šīs pazīmes izšķir rūpniecības, lauksaimniecības, tran</w:t>
      </w:r>
      <w:r w:rsidRPr="00AF6846">
        <w:rPr>
          <w:color w:val="000000"/>
          <w:spacing w:val="-2"/>
          <w:sz w:val="24"/>
          <w:szCs w:val="24"/>
          <w:lang w:val="lv-LV"/>
        </w:rPr>
        <w:t>s</w:t>
      </w:r>
      <w:r w:rsidRPr="00AF6846">
        <w:rPr>
          <w:color w:val="000000"/>
          <w:spacing w:val="-2"/>
          <w:sz w:val="24"/>
          <w:szCs w:val="24"/>
          <w:lang w:val="lv-LV"/>
        </w:rPr>
        <w:t>porta, sadzīves un citus patērētājus.</w:t>
      </w:r>
    </w:p>
    <w:p w:rsidR="00991FA9" w:rsidRPr="00AF6846" w:rsidRDefault="00991FA9" w:rsidP="00991FA9">
      <w:pPr>
        <w:numPr>
          <w:ilvl w:val="0"/>
          <w:numId w:val="1"/>
        </w:numPr>
        <w:shd w:val="clear" w:color="auto" w:fill="FFFFFF"/>
        <w:tabs>
          <w:tab w:val="left" w:pos="619"/>
        </w:tabs>
        <w:ind w:firstLine="324"/>
        <w:jc w:val="both"/>
        <w:rPr>
          <w:color w:val="000000"/>
          <w:spacing w:val="-2"/>
          <w:sz w:val="24"/>
          <w:szCs w:val="24"/>
          <w:lang w:val="lv-LV"/>
        </w:rPr>
      </w:pPr>
      <w:r w:rsidRPr="00AF6846">
        <w:rPr>
          <w:color w:val="000000"/>
          <w:spacing w:val="-2"/>
          <w:sz w:val="24"/>
          <w:szCs w:val="24"/>
          <w:lang w:val="lv-LV"/>
        </w:rPr>
        <w:t>Pēc pārvietošanas iespējām.  Lielākā daļa patērētāju ir stacionāri, bet sastopami arī mobilie patērētāji, pie kuriem pieder celtņi, manipulatori, lifti, ekskavatori, dragas, ogļu ieguves kombaini, dziļurbji, rokas instrumenti, transporta līdzekļi ar elektropiedziņu, kuri pārvietojas pa noteiktiem maršrutiem vai ierobežotā zonā, u. c.</w:t>
      </w:r>
    </w:p>
    <w:p w:rsidR="00991FA9" w:rsidRPr="00AF6846" w:rsidRDefault="00991FA9" w:rsidP="00991FA9">
      <w:pPr>
        <w:numPr>
          <w:ilvl w:val="0"/>
          <w:numId w:val="1"/>
        </w:numPr>
        <w:shd w:val="clear" w:color="auto" w:fill="FFFFFF"/>
        <w:tabs>
          <w:tab w:val="left" w:pos="619"/>
        </w:tabs>
        <w:ind w:firstLine="324"/>
        <w:jc w:val="both"/>
        <w:rPr>
          <w:color w:val="000000"/>
          <w:spacing w:val="-2"/>
          <w:sz w:val="24"/>
          <w:szCs w:val="24"/>
          <w:lang w:val="lv-LV"/>
        </w:rPr>
      </w:pPr>
      <w:r w:rsidRPr="00AF6846">
        <w:rPr>
          <w:color w:val="000000"/>
          <w:spacing w:val="-2"/>
          <w:sz w:val="24"/>
          <w:szCs w:val="24"/>
          <w:lang w:val="lv-LV"/>
        </w:rPr>
        <w:t>Pēc elektroenerģijas pārveidošanas veida. Galvenās  patērētāju klases pēc šīs paz</w:t>
      </w:r>
      <w:r w:rsidRPr="00AF6846">
        <w:rPr>
          <w:color w:val="000000"/>
          <w:spacing w:val="-2"/>
          <w:sz w:val="24"/>
          <w:szCs w:val="24"/>
          <w:lang w:val="lv-LV"/>
        </w:rPr>
        <w:t>ī</w:t>
      </w:r>
      <w:r w:rsidRPr="00AF6846">
        <w:rPr>
          <w:color w:val="000000"/>
          <w:spacing w:val="-2"/>
          <w:sz w:val="24"/>
          <w:szCs w:val="24"/>
          <w:lang w:val="lv-LV"/>
        </w:rPr>
        <w:t xml:space="preserve">mes ir </w:t>
      </w:r>
    </w:p>
    <w:p w:rsidR="00991FA9" w:rsidRPr="00AF6846" w:rsidRDefault="00991FA9" w:rsidP="00991FA9">
      <w:pPr>
        <w:numPr>
          <w:ilvl w:val="0"/>
          <w:numId w:val="5"/>
        </w:numPr>
        <w:shd w:val="clear" w:color="auto" w:fill="FFFFFF"/>
        <w:tabs>
          <w:tab w:val="left" w:pos="619"/>
        </w:tabs>
        <w:ind w:left="0" w:firstLine="397"/>
        <w:jc w:val="both"/>
        <w:rPr>
          <w:color w:val="000000"/>
          <w:spacing w:val="-2"/>
          <w:sz w:val="24"/>
          <w:szCs w:val="24"/>
          <w:lang w:val="lv-LV"/>
        </w:rPr>
      </w:pPr>
      <w:r w:rsidRPr="00AF6846">
        <w:rPr>
          <w:color w:val="000000"/>
          <w:spacing w:val="-2"/>
          <w:sz w:val="24"/>
          <w:szCs w:val="24"/>
          <w:lang w:val="lv-LV"/>
        </w:rPr>
        <w:t xml:space="preserve">elektriskā apgaismošana un apstarošana, </w:t>
      </w:r>
    </w:p>
    <w:p w:rsidR="00991FA9" w:rsidRPr="00AF6846" w:rsidRDefault="00991FA9" w:rsidP="00991FA9">
      <w:pPr>
        <w:numPr>
          <w:ilvl w:val="0"/>
          <w:numId w:val="5"/>
        </w:numPr>
        <w:shd w:val="clear" w:color="auto" w:fill="FFFFFF"/>
        <w:tabs>
          <w:tab w:val="left" w:pos="619"/>
        </w:tabs>
        <w:ind w:left="0" w:firstLine="397"/>
        <w:jc w:val="both"/>
        <w:rPr>
          <w:color w:val="000000"/>
          <w:spacing w:val="-2"/>
          <w:sz w:val="24"/>
          <w:szCs w:val="24"/>
          <w:lang w:val="lv-LV"/>
        </w:rPr>
      </w:pPr>
      <w:r w:rsidRPr="00AF6846">
        <w:rPr>
          <w:color w:val="000000"/>
          <w:spacing w:val="-2"/>
          <w:sz w:val="24"/>
          <w:szCs w:val="24"/>
          <w:lang w:val="lv-LV"/>
        </w:rPr>
        <w:lastRenderedPageBreak/>
        <w:t xml:space="preserve">elektriskā piedziņa un citu veidu elektromehāniskās  iekārtas,  </w:t>
      </w:r>
    </w:p>
    <w:p w:rsidR="00991FA9" w:rsidRPr="00AF6846" w:rsidRDefault="00991FA9" w:rsidP="00991FA9">
      <w:pPr>
        <w:numPr>
          <w:ilvl w:val="0"/>
          <w:numId w:val="5"/>
        </w:numPr>
        <w:shd w:val="clear" w:color="auto" w:fill="FFFFFF"/>
        <w:tabs>
          <w:tab w:val="left" w:pos="619"/>
        </w:tabs>
        <w:ind w:left="0" w:firstLine="397"/>
        <w:jc w:val="both"/>
        <w:rPr>
          <w:color w:val="000000"/>
          <w:spacing w:val="-2"/>
          <w:sz w:val="24"/>
          <w:szCs w:val="24"/>
          <w:lang w:val="lv-LV"/>
        </w:rPr>
      </w:pPr>
      <w:r w:rsidRPr="00AF6846">
        <w:rPr>
          <w:color w:val="000000"/>
          <w:spacing w:val="-2"/>
          <w:sz w:val="24"/>
          <w:szCs w:val="24"/>
          <w:lang w:val="lv-LV"/>
        </w:rPr>
        <w:t xml:space="preserve">pārveidotājiekārtas un </w:t>
      </w:r>
    </w:p>
    <w:p w:rsidR="00991FA9" w:rsidRPr="00AF6846" w:rsidRDefault="00991FA9" w:rsidP="00991FA9">
      <w:pPr>
        <w:numPr>
          <w:ilvl w:val="0"/>
          <w:numId w:val="5"/>
        </w:numPr>
        <w:shd w:val="clear" w:color="auto" w:fill="FFFFFF"/>
        <w:tabs>
          <w:tab w:val="left" w:pos="619"/>
        </w:tabs>
        <w:ind w:left="0" w:firstLine="397"/>
        <w:jc w:val="both"/>
        <w:rPr>
          <w:color w:val="000000"/>
          <w:spacing w:val="-2"/>
          <w:sz w:val="24"/>
          <w:szCs w:val="24"/>
          <w:lang w:val="lv-LV"/>
        </w:rPr>
      </w:pPr>
      <w:r w:rsidRPr="00AF6846">
        <w:rPr>
          <w:color w:val="000000"/>
          <w:spacing w:val="-2"/>
          <w:sz w:val="24"/>
          <w:szCs w:val="24"/>
          <w:lang w:val="lv-LV"/>
        </w:rPr>
        <w:t>elektrotehnoloģiskās iekārtas.</w:t>
      </w:r>
    </w:p>
    <w:p w:rsidR="00127876" w:rsidRPr="00AF6846" w:rsidRDefault="00127876" w:rsidP="00127876">
      <w:pPr>
        <w:shd w:val="clear" w:color="auto" w:fill="FFFFFF"/>
        <w:ind w:right="5"/>
        <w:jc w:val="center"/>
        <w:rPr>
          <w:b/>
          <w:iCs/>
          <w:sz w:val="24"/>
          <w:szCs w:val="24"/>
          <w:lang w:val="lv-LV"/>
        </w:rPr>
      </w:pPr>
    </w:p>
    <w:tbl>
      <w:tblPr>
        <w:tblW w:w="0" w:type="auto"/>
        <w:tblLook w:val="01E0"/>
      </w:tblPr>
      <w:tblGrid>
        <w:gridCol w:w="8723"/>
      </w:tblGrid>
      <w:tr w:rsidR="00127876" w:rsidRPr="00AF6846" w:rsidTr="007A29F2">
        <w:tc>
          <w:tcPr>
            <w:tcW w:w="9287" w:type="dxa"/>
          </w:tcPr>
          <w:p w:rsidR="00127876" w:rsidRPr="00AF6846" w:rsidRDefault="00561C7E" w:rsidP="007A29F2">
            <w:pPr>
              <w:ind w:right="5"/>
              <w:jc w:val="center"/>
              <w:rPr>
                <w:sz w:val="22"/>
                <w:szCs w:val="28"/>
                <w:lang w:val="lv-LV"/>
              </w:rPr>
            </w:pPr>
            <w:r w:rsidRPr="00AF6846">
              <w:rPr>
                <w:noProof/>
                <w:sz w:val="22"/>
                <w:szCs w:val="28"/>
                <w:lang w:val="lv-LV" w:eastAsia="lv-LV"/>
              </w:rPr>
              <w:drawing>
                <wp:inline distT="0" distB="0" distL="0" distR="0">
                  <wp:extent cx="4326178" cy="2789626"/>
                  <wp:effectExtent l="1905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lum bright="-8000" contrast="22000"/>
                          </a:blip>
                          <a:srcRect/>
                          <a:stretch>
                            <a:fillRect/>
                          </a:stretch>
                        </pic:blipFill>
                        <pic:spPr bwMode="auto">
                          <a:xfrm>
                            <a:off x="0" y="0"/>
                            <a:ext cx="4328083" cy="2790854"/>
                          </a:xfrm>
                          <a:prstGeom prst="rect">
                            <a:avLst/>
                          </a:prstGeom>
                          <a:noFill/>
                          <a:ln w="9525">
                            <a:noFill/>
                            <a:miter lim="800000"/>
                            <a:headEnd/>
                            <a:tailEnd/>
                          </a:ln>
                        </pic:spPr>
                      </pic:pic>
                    </a:graphicData>
                  </a:graphic>
                </wp:inline>
              </w:drawing>
            </w:r>
          </w:p>
          <w:p w:rsidR="00164FB9" w:rsidRPr="00AF6846" w:rsidRDefault="00164FB9" w:rsidP="007A29F2">
            <w:pPr>
              <w:ind w:right="5"/>
              <w:jc w:val="center"/>
              <w:rPr>
                <w:sz w:val="22"/>
                <w:szCs w:val="28"/>
                <w:lang w:val="lv-LV"/>
              </w:rPr>
            </w:pPr>
            <w:r w:rsidRPr="00AF6846">
              <w:rPr>
                <w:sz w:val="22"/>
                <w:szCs w:val="28"/>
                <w:lang w:val="lv-LV"/>
              </w:rPr>
              <w:t xml:space="preserve">1.3. att. </w:t>
            </w:r>
          </w:p>
        </w:tc>
      </w:tr>
    </w:tbl>
    <w:p w:rsidR="00CF0B6A" w:rsidRPr="00AF6846" w:rsidRDefault="00CF0B6A" w:rsidP="00AD294E">
      <w:pPr>
        <w:shd w:val="clear" w:color="auto" w:fill="FFFFFF"/>
        <w:ind w:firstLine="397"/>
        <w:jc w:val="both"/>
        <w:rPr>
          <w:b/>
          <w:bCs/>
          <w:color w:val="000000"/>
          <w:spacing w:val="-1"/>
          <w:sz w:val="24"/>
          <w:szCs w:val="24"/>
          <w:lang w:val="lv-LV"/>
        </w:rPr>
      </w:pPr>
    </w:p>
    <w:p w:rsidR="00AD294E" w:rsidRPr="00AF6846" w:rsidRDefault="00AD294E" w:rsidP="00AD294E">
      <w:pPr>
        <w:numPr>
          <w:ilvl w:val="0"/>
          <w:numId w:val="1"/>
        </w:numPr>
        <w:shd w:val="clear" w:color="auto" w:fill="FFFFFF"/>
        <w:ind w:firstLine="397"/>
        <w:jc w:val="both"/>
        <w:rPr>
          <w:color w:val="000000"/>
          <w:spacing w:val="-2"/>
          <w:sz w:val="24"/>
          <w:szCs w:val="24"/>
          <w:lang w:val="lv-LV"/>
        </w:rPr>
      </w:pPr>
      <w:r w:rsidRPr="00AF6846">
        <w:rPr>
          <w:color w:val="000000"/>
          <w:spacing w:val="-2"/>
          <w:sz w:val="24"/>
          <w:szCs w:val="24"/>
          <w:lang w:val="lv-LV"/>
        </w:rPr>
        <w:t>Pēc darba režīma. Ja  slodze laikā mainās, tad pēc elektrouzņēmēju ieslēgšanas i</w:t>
      </w:r>
      <w:r w:rsidRPr="00AF6846">
        <w:rPr>
          <w:color w:val="000000"/>
          <w:spacing w:val="-2"/>
          <w:sz w:val="24"/>
          <w:szCs w:val="24"/>
          <w:lang w:val="lv-LV"/>
        </w:rPr>
        <w:t>l</w:t>
      </w:r>
      <w:r w:rsidRPr="00AF6846">
        <w:rPr>
          <w:color w:val="000000"/>
          <w:spacing w:val="-2"/>
          <w:sz w:val="24"/>
          <w:szCs w:val="24"/>
          <w:lang w:val="lv-LV"/>
        </w:rPr>
        <w:t xml:space="preserve">guma izšķir trīs darba režīmu pamatveidus </w:t>
      </w:r>
    </w:p>
    <w:p w:rsidR="00AD294E" w:rsidRPr="00AF6846" w:rsidRDefault="00AD294E" w:rsidP="000979BD">
      <w:pPr>
        <w:numPr>
          <w:ilvl w:val="0"/>
          <w:numId w:val="3"/>
        </w:numPr>
        <w:shd w:val="clear" w:color="auto" w:fill="FFFFFF"/>
        <w:ind w:left="0" w:firstLine="397"/>
        <w:jc w:val="both"/>
        <w:rPr>
          <w:color w:val="000000"/>
          <w:spacing w:val="-2"/>
          <w:sz w:val="24"/>
          <w:szCs w:val="24"/>
          <w:lang w:val="lv-LV"/>
        </w:rPr>
      </w:pPr>
      <w:r w:rsidRPr="00AF6846">
        <w:rPr>
          <w:color w:val="000000"/>
          <w:spacing w:val="-2"/>
          <w:sz w:val="24"/>
          <w:szCs w:val="24"/>
          <w:lang w:val="lv-LV"/>
        </w:rPr>
        <w:t xml:space="preserve">ilgstošo, </w:t>
      </w:r>
    </w:p>
    <w:p w:rsidR="00AD294E" w:rsidRPr="00AF6846" w:rsidRDefault="00AD294E" w:rsidP="000979BD">
      <w:pPr>
        <w:numPr>
          <w:ilvl w:val="0"/>
          <w:numId w:val="3"/>
        </w:numPr>
        <w:shd w:val="clear" w:color="auto" w:fill="FFFFFF"/>
        <w:ind w:left="0" w:firstLine="397"/>
        <w:jc w:val="both"/>
        <w:rPr>
          <w:color w:val="000000"/>
          <w:spacing w:val="-2"/>
          <w:sz w:val="24"/>
          <w:szCs w:val="24"/>
          <w:lang w:val="lv-LV"/>
        </w:rPr>
      </w:pPr>
      <w:r w:rsidRPr="00AF6846">
        <w:rPr>
          <w:color w:val="000000"/>
          <w:spacing w:val="-2"/>
          <w:sz w:val="24"/>
          <w:szCs w:val="24"/>
          <w:lang w:val="lv-LV"/>
        </w:rPr>
        <w:t xml:space="preserve">īslaicīgo un </w:t>
      </w:r>
    </w:p>
    <w:p w:rsidR="00AD294E" w:rsidRPr="00AF6846" w:rsidRDefault="00AD294E" w:rsidP="000979BD">
      <w:pPr>
        <w:numPr>
          <w:ilvl w:val="0"/>
          <w:numId w:val="3"/>
        </w:numPr>
        <w:shd w:val="clear" w:color="auto" w:fill="FFFFFF"/>
        <w:ind w:left="0" w:firstLine="397"/>
        <w:jc w:val="both"/>
        <w:rPr>
          <w:color w:val="000000"/>
          <w:spacing w:val="-2"/>
          <w:sz w:val="24"/>
          <w:szCs w:val="24"/>
          <w:lang w:val="lv-LV"/>
        </w:rPr>
      </w:pPr>
      <w:r w:rsidRPr="00AF6846">
        <w:rPr>
          <w:color w:val="000000"/>
          <w:spacing w:val="-2"/>
          <w:sz w:val="24"/>
          <w:szCs w:val="24"/>
          <w:lang w:val="lv-LV"/>
        </w:rPr>
        <w:t xml:space="preserve">atkārtoti īslaicīgo režīmu. </w:t>
      </w:r>
    </w:p>
    <w:p w:rsidR="00AD294E" w:rsidRPr="00AF6846" w:rsidRDefault="00AD294E" w:rsidP="00AD294E">
      <w:pPr>
        <w:shd w:val="clear" w:color="auto" w:fill="FFFFFF"/>
        <w:ind w:firstLine="360"/>
        <w:jc w:val="both"/>
        <w:rPr>
          <w:color w:val="000000"/>
          <w:spacing w:val="-2"/>
          <w:sz w:val="24"/>
          <w:szCs w:val="24"/>
          <w:lang w:val="lv-LV"/>
        </w:rPr>
      </w:pPr>
      <w:r w:rsidRPr="00AF6846">
        <w:rPr>
          <w:color w:val="000000"/>
          <w:spacing w:val="-2"/>
          <w:sz w:val="24"/>
          <w:szCs w:val="24"/>
          <w:lang w:val="lv-LV"/>
        </w:rPr>
        <w:t>Režīma ilgumu novērtē  relatīvās  vienībās  attiecībā   pret  elektrouzņēmēja   ieslē</w:t>
      </w:r>
      <w:r w:rsidRPr="00AF6846">
        <w:rPr>
          <w:color w:val="000000"/>
          <w:spacing w:val="-2"/>
          <w:sz w:val="24"/>
          <w:szCs w:val="24"/>
          <w:lang w:val="lv-LV"/>
        </w:rPr>
        <w:t>g</w:t>
      </w:r>
      <w:r w:rsidRPr="00AF6846">
        <w:rPr>
          <w:color w:val="000000"/>
          <w:spacing w:val="-2"/>
          <w:sz w:val="24"/>
          <w:szCs w:val="24"/>
          <w:lang w:val="lv-LV"/>
        </w:rPr>
        <w:t xml:space="preserve">šanas laiku. Ja elektrouzņēmēja slodze darba laikā mainās, tad vispārīgā gadījumā pilnu tā darba režīma raksturojumu dod slodzes grafiks. Lai  racionāli </w:t>
      </w:r>
      <w:r w:rsidR="00023098" w:rsidRPr="00AF6846">
        <w:rPr>
          <w:color w:val="000000"/>
          <w:spacing w:val="-2"/>
          <w:sz w:val="24"/>
          <w:szCs w:val="24"/>
          <w:lang w:val="lv-LV"/>
        </w:rPr>
        <w:t>izvēlētos</w:t>
      </w:r>
      <w:r w:rsidRPr="00AF6846">
        <w:rPr>
          <w:color w:val="000000"/>
          <w:spacing w:val="-2"/>
          <w:sz w:val="24"/>
          <w:szCs w:val="24"/>
          <w:lang w:val="lv-LV"/>
        </w:rPr>
        <w:t xml:space="preserve"> elektroapgādes shēmu, atse</w:t>
      </w:r>
      <w:r w:rsidRPr="00AF6846">
        <w:rPr>
          <w:color w:val="000000"/>
          <w:spacing w:val="-2"/>
          <w:sz w:val="24"/>
          <w:szCs w:val="24"/>
          <w:lang w:val="lv-LV"/>
        </w:rPr>
        <w:softHyphen/>
        <w:t>višķa grupā izdala elektrouzņēmējus ar triecienslodzi.</w:t>
      </w:r>
    </w:p>
    <w:p w:rsidR="00AD294E" w:rsidRPr="00AF6846" w:rsidRDefault="00AD294E" w:rsidP="00AD294E">
      <w:pPr>
        <w:numPr>
          <w:ilvl w:val="0"/>
          <w:numId w:val="2"/>
        </w:numPr>
        <w:shd w:val="clear" w:color="auto" w:fill="FFFFFF"/>
        <w:tabs>
          <w:tab w:val="left" w:pos="634"/>
        </w:tabs>
        <w:ind w:firstLine="346"/>
        <w:jc w:val="both"/>
        <w:rPr>
          <w:color w:val="000000"/>
          <w:spacing w:val="-2"/>
          <w:sz w:val="24"/>
          <w:szCs w:val="24"/>
          <w:lang w:val="lv-LV"/>
        </w:rPr>
      </w:pPr>
      <w:r w:rsidRPr="00AF6846">
        <w:rPr>
          <w:color w:val="000000"/>
          <w:spacing w:val="-2"/>
          <w:sz w:val="24"/>
          <w:szCs w:val="24"/>
          <w:lang w:val="lv-LV"/>
        </w:rPr>
        <w:t xml:space="preserve">Pēc strāvas veida un frekvences. Pēc šis pazīmes izšķir līdzstrāvas patērētājus un maiņstrāvas patērētājus ar pazeminātu (&lt;50 Hz), rūpniecisko (50 Hz), paaugstinātu (50-10000 Hz) frekvenci, augstfrekvenci (10-150 kHz) un radiofrekvenci (0,15-100 MHz).     </w:t>
      </w:r>
    </w:p>
    <w:p w:rsidR="00AD294E" w:rsidRPr="00AF6846" w:rsidRDefault="00AD294E" w:rsidP="00AD294E">
      <w:pPr>
        <w:shd w:val="clear" w:color="auto" w:fill="FFFFFF"/>
        <w:tabs>
          <w:tab w:val="left" w:pos="634"/>
        </w:tabs>
        <w:jc w:val="both"/>
        <w:rPr>
          <w:color w:val="000000"/>
          <w:spacing w:val="-2"/>
          <w:sz w:val="24"/>
          <w:szCs w:val="24"/>
          <w:lang w:val="lv-LV"/>
        </w:rPr>
      </w:pPr>
      <w:r w:rsidRPr="00AF6846">
        <w:rPr>
          <w:color w:val="000000"/>
          <w:spacing w:val="-2"/>
          <w:sz w:val="24"/>
          <w:szCs w:val="24"/>
          <w:lang w:val="lv-LV"/>
        </w:rPr>
        <w:t xml:space="preserve">       Galvenie līdzstrāvas patērētāji ir līdzsprieguma piedziņas, elektrolīzes iekārtas, iekš</w:t>
      </w:r>
      <w:r w:rsidRPr="00AF6846">
        <w:rPr>
          <w:color w:val="000000"/>
          <w:spacing w:val="-2"/>
          <w:sz w:val="24"/>
          <w:szCs w:val="24"/>
          <w:lang w:val="lv-LV"/>
        </w:rPr>
        <w:t>ē</w:t>
      </w:r>
      <w:r w:rsidRPr="00AF6846">
        <w:rPr>
          <w:color w:val="000000"/>
          <w:spacing w:val="-2"/>
          <w:sz w:val="24"/>
          <w:szCs w:val="24"/>
          <w:lang w:val="lv-LV"/>
        </w:rPr>
        <w:t xml:space="preserve">jais elektriskais transports, daļa loka krāšņu  un citu elektrotehnoloģisko ietaišu. </w:t>
      </w:r>
    </w:p>
    <w:p w:rsidR="00AD294E" w:rsidRPr="00AF6846" w:rsidRDefault="00AD294E" w:rsidP="00AD294E">
      <w:pPr>
        <w:shd w:val="clear" w:color="auto" w:fill="FFFFFF"/>
        <w:tabs>
          <w:tab w:val="left" w:pos="634"/>
        </w:tabs>
        <w:jc w:val="both"/>
        <w:rPr>
          <w:color w:val="000000"/>
          <w:spacing w:val="-2"/>
          <w:sz w:val="24"/>
          <w:szCs w:val="24"/>
          <w:lang w:val="lv-LV"/>
        </w:rPr>
      </w:pPr>
      <w:r w:rsidRPr="00AF6846">
        <w:rPr>
          <w:color w:val="000000"/>
          <w:spacing w:val="-2"/>
          <w:sz w:val="24"/>
          <w:szCs w:val="24"/>
          <w:lang w:val="lv-LV"/>
        </w:rPr>
        <w:t xml:space="preserve">       Pazeminātas  frekvences patērētāji sastopami retāk. Tādi ir elektromagnētiskās tēra</w:t>
      </w:r>
      <w:r w:rsidRPr="00AF6846">
        <w:rPr>
          <w:color w:val="000000"/>
          <w:spacing w:val="-2"/>
          <w:sz w:val="24"/>
          <w:szCs w:val="24"/>
          <w:lang w:val="lv-LV"/>
        </w:rPr>
        <w:t>u</w:t>
      </w:r>
      <w:r w:rsidRPr="00AF6846">
        <w:rPr>
          <w:color w:val="000000"/>
          <w:spacing w:val="-2"/>
          <w:sz w:val="24"/>
          <w:szCs w:val="24"/>
          <w:lang w:val="lv-LV"/>
        </w:rPr>
        <w:t xml:space="preserve">da maisīšanas iekārtas kausēšanas krāsnīs, dažu veidu metināšanas agregāti.   </w:t>
      </w:r>
    </w:p>
    <w:p w:rsidR="00AD294E" w:rsidRPr="00AF6846" w:rsidRDefault="00AD294E" w:rsidP="00AD294E">
      <w:pPr>
        <w:shd w:val="clear" w:color="auto" w:fill="FFFFFF"/>
        <w:tabs>
          <w:tab w:val="left" w:pos="634"/>
        </w:tabs>
        <w:jc w:val="both"/>
        <w:rPr>
          <w:color w:val="000000"/>
          <w:spacing w:val="-2"/>
          <w:sz w:val="24"/>
          <w:szCs w:val="24"/>
          <w:lang w:val="lv-LV"/>
        </w:rPr>
      </w:pPr>
      <w:r w:rsidRPr="00AF6846">
        <w:rPr>
          <w:color w:val="000000"/>
          <w:spacing w:val="-2"/>
          <w:sz w:val="24"/>
          <w:szCs w:val="24"/>
          <w:lang w:val="lv-LV"/>
        </w:rPr>
        <w:t xml:space="preserve">       Paaugstinātas frekvences (līdz 400 Hz) spriegumu izmanto elektriskajiem rokas i</w:t>
      </w:r>
      <w:r w:rsidRPr="00AF6846">
        <w:rPr>
          <w:color w:val="000000"/>
          <w:spacing w:val="-2"/>
          <w:sz w:val="24"/>
          <w:szCs w:val="24"/>
          <w:lang w:val="lv-LV"/>
        </w:rPr>
        <w:t>n</w:t>
      </w:r>
      <w:r w:rsidRPr="00AF6846">
        <w:rPr>
          <w:color w:val="000000"/>
          <w:spacing w:val="-2"/>
          <w:sz w:val="24"/>
          <w:szCs w:val="24"/>
          <w:lang w:val="lv-LV"/>
        </w:rPr>
        <w:t>strumentiem, lai samazinātu to masu, ātrgaitas centrifūgām un kokapstrādes darbmašīnām (līdz 20000 min</w:t>
      </w:r>
      <w:r w:rsidRPr="00AF6846">
        <w:rPr>
          <w:color w:val="000000"/>
          <w:spacing w:val="-2"/>
          <w:sz w:val="24"/>
          <w:szCs w:val="24"/>
          <w:vertAlign w:val="superscript"/>
          <w:lang w:val="lv-LV"/>
        </w:rPr>
        <w:t>-1</w:t>
      </w:r>
      <w:r w:rsidRPr="00AF6846">
        <w:rPr>
          <w:color w:val="000000"/>
          <w:spacing w:val="-2"/>
          <w:sz w:val="24"/>
          <w:szCs w:val="24"/>
          <w:lang w:val="lv-LV"/>
        </w:rPr>
        <w:t xml:space="preserve">), savukārt 500-10000 Hz paaugstinātas frekvences spriegumu - metālu caurkarsēšanai ar indukcijas strāvu; </w:t>
      </w:r>
    </w:p>
    <w:p w:rsidR="00AD294E" w:rsidRPr="00AF6846" w:rsidRDefault="00AD294E" w:rsidP="00AD294E">
      <w:pPr>
        <w:shd w:val="clear" w:color="auto" w:fill="FFFFFF"/>
        <w:tabs>
          <w:tab w:val="left" w:pos="634"/>
        </w:tabs>
        <w:jc w:val="both"/>
        <w:rPr>
          <w:color w:val="000000"/>
          <w:spacing w:val="-2"/>
          <w:sz w:val="24"/>
          <w:szCs w:val="24"/>
          <w:lang w:val="lv-LV"/>
        </w:rPr>
      </w:pPr>
      <w:r w:rsidRPr="00AF6846">
        <w:rPr>
          <w:color w:val="000000"/>
          <w:spacing w:val="-2"/>
          <w:sz w:val="24"/>
          <w:szCs w:val="24"/>
          <w:lang w:val="lv-LV"/>
        </w:rPr>
        <w:t xml:space="preserve">       Augstfrekvences 2-100 kHz spriegumu — metālu virsmas karsēšanai ar indukcijas strāvu; </w:t>
      </w:r>
    </w:p>
    <w:p w:rsidR="00AD294E" w:rsidRPr="00AF6846" w:rsidRDefault="00AD294E" w:rsidP="00AD294E">
      <w:pPr>
        <w:shd w:val="clear" w:color="auto" w:fill="FFFFFF"/>
        <w:tabs>
          <w:tab w:val="left" w:pos="634"/>
        </w:tabs>
        <w:jc w:val="both"/>
        <w:rPr>
          <w:color w:val="000000"/>
          <w:spacing w:val="-2"/>
          <w:sz w:val="24"/>
          <w:szCs w:val="24"/>
          <w:lang w:val="lv-LV"/>
        </w:rPr>
      </w:pPr>
      <w:r w:rsidRPr="00AF6846">
        <w:rPr>
          <w:color w:val="000000"/>
          <w:spacing w:val="-2"/>
          <w:sz w:val="24"/>
          <w:szCs w:val="24"/>
          <w:lang w:val="lv-LV"/>
        </w:rPr>
        <w:t xml:space="preserve">       Radiofrekvences spriegumu — dielektriķu karsēšanai ar polarizācijas strāvu.</w:t>
      </w:r>
    </w:p>
    <w:p w:rsidR="00AD294E" w:rsidRPr="00AF6846" w:rsidRDefault="00AD294E" w:rsidP="00AD294E">
      <w:pPr>
        <w:numPr>
          <w:ilvl w:val="0"/>
          <w:numId w:val="2"/>
        </w:numPr>
        <w:shd w:val="clear" w:color="auto" w:fill="FFFFFF"/>
        <w:tabs>
          <w:tab w:val="left" w:pos="634"/>
        </w:tabs>
        <w:ind w:firstLine="346"/>
        <w:jc w:val="both"/>
        <w:rPr>
          <w:color w:val="000000"/>
          <w:spacing w:val="-2"/>
          <w:sz w:val="24"/>
          <w:szCs w:val="24"/>
          <w:lang w:val="lv-LV"/>
        </w:rPr>
      </w:pPr>
      <w:r w:rsidRPr="00AF6846">
        <w:rPr>
          <w:color w:val="000000"/>
          <w:spacing w:val="-2"/>
          <w:sz w:val="24"/>
          <w:szCs w:val="24"/>
          <w:lang w:val="lv-LV"/>
        </w:rPr>
        <w:t>Pēc darba strāvu stipruma. Atsevišķi izdala elektrouzņēmējus, kuru  darba strāva  pārsniedz 1000 A. Ja spriegums ir 0,4; 6,3 un 10  kV,  šāda strāva atbilst trīsfāžu elektr</w:t>
      </w:r>
      <w:r w:rsidRPr="00AF6846">
        <w:rPr>
          <w:color w:val="000000"/>
          <w:spacing w:val="-2"/>
          <w:sz w:val="24"/>
          <w:szCs w:val="24"/>
          <w:lang w:val="lv-LV"/>
        </w:rPr>
        <w:t>o</w:t>
      </w:r>
      <w:r w:rsidRPr="00AF6846">
        <w:rPr>
          <w:color w:val="000000"/>
          <w:spacing w:val="-2"/>
          <w:sz w:val="24"/>
          <w:szCs w:val="24"/>
          <w:lang w:val="lv-LV"/>
        </w:rPr>
        <w:t>uzņēmējiem attiecīgi ar jaudu aptuveni 700 kV∙A, 10 MV∙A un 20 MV∙A. Stiprstrāvas elektrouzņēmēji raksturīgi galvenokārt rūpniecības uzņēmumiem.</w:t>
      </w:r>
    </w:p>
    <w:p w:rsidR="00AD294E" w:rsidRPr="00AF6846" w:rsidRDefault="00AD294E" w:rsidP="00AD294E">
      <w:pPr>
        <w:numPr>
          <w:ilvl w:val="0"/>
          <w:numId w:val="2"/>
        </w:numPr>
        <w:shd w:val="clear" w:color="auto" w:fill="FFFFFF"/>
        <w:tabs>
          <w:tab w:val="left" w:pos="634"/>
        </w:tabs>
        <w:ind w:firstLine="346"/>
        <w:jc w:val="both"/>
        <w:rPr>
          <w:color w:val="000000"/>
          <w:spacing w:val="-2"/>
          <w:sz w:val="24"/>
          <w:szCs w:val="24"/>
          <w:lang w:val="lv-LV"/>
        </w:rPr>
      </w:pPr>
      <w:r w:rsidRPr="00AF6846">
        <w:rPr>
          <w:color w:val="000000"/>
          <w:spacing w:val="-2"/>
          <w:sz w:val="24"/>
          <w:szCs w:val="24"/>
          <w:lang w:val="lv-LV"/>
        </w:rPr>
        <w:t xml:space="preserve">Pēc barošanas sprieguma lieluma. Patērētājus, tāpat kā visas elektroietaises, iedala </w:t>
      </w:r>
      <w:r w:rsidRPr="00AF6846">
        <w:rPr>
          <w:color w:val="000000"/>
          <w:spacing w:val="-2"/>
          <w:sz w:val="24"/>
          <w:szCs w:val="24"/>
          <w:lang w:val="lv-LV"/>
        </w:rPr>
        <w:lastRenderedPageBreak/>
        <w:t>grupā ar spriegumu līdz 1000 V un grupā ar spriegumu virs 1000 V. Atbilstoši grupām lieto nosaukumus «zemsprieguma patērētāji» un «augstsprieguma patērētāji». Elektrou</w:t>
      </w:r>
      <w:r w:rsidRPr="00AF6846">
        <w:rPr>
          <w:color w:val="000000"/>
          <w:spacing w:val="-2"/>
          <w:sz w:val="24"/>
          <w:szCs w:val="24"/>
          <w:lang w:val="lv-LV"/>
        </w:rPr>
        <w:t>z</w:t>
      </w:r>
      <w:r w:rsidRPr="00AF6846">
        <w:rPr>
          <w:color w:val="000000"/>
          <w:spacing w:val="-2"/>
          <w:sz w:val="24"/>
          <w:szCs w:val="24"/>
          <w:lang w:val="lv-LV"/>
        </w:rPr>
        <w:t>ņē</w:t>
      </w:r>
      <w:r w:rsidRPr="00AF6846">
        <w:rPr>
          <w:color w:val="000000"/>
          <w:spacing w:val="-2"/>
          <w:sz w:val="24"/>
          <w:szCs w:val="24"/>
          <w:lang w:val="lv-LV"/>
        </w:rPr>
        <w:softHyphen/>
        <w:t>mēju darba spriegums parasti atbilst tīkla standartspriegumam.</w:t>
      </w:r>
    </w:p>
    <w:p w:rsidR="00AD294E" w:rsidRPr="00AF6846" w:rsidRDefault="00AD294E" w:rsidP="00AD294E">
      <w:pPr>
        <w:shd w:val="clear" w:color="auto" w:fill="FFFFFF"/>
        <w:ind w:firstLine="397"/>
        <w:jc w:val="both"/>
        <w:rPr>
          <w:color w:val="000000"/>
          <w:spacing w:val="-2"/>
          <w:sz w:val="24"/>
          <w:szCs w:val="24"/>
          <w:lang w:val="lv-LV"/>
        </w:rPr>
      </w:pPr>
      <w:r w:rsidRPr="00AF6846">
        <w:rPr>
          <w:color w:val="000000"/>
          <w:spacing w:val="-2"/>
          <w:sz w:val="24"/>
          <w:szCs w:val="24"/>
          <w:lang w:val="lv-LV"/>
        </w:rPr>
        <w:t>Visbiežāk zemsprieguma patērētājiem lieto 380 V trīsfāžu, 220 V un 380 V vienfāzes maiņspriegumu un 220 V un 440 V līdzspriegumu; augstsprieguma patērētājiem — 6 kV un 10 kV vienfāzes un trīsfāžu maiņspriegumu. Visaugstākais atsevišķa elektrouzņēmēja spriegums ir 110 kV, piemēram, lieljaudas krāšņu barošanai.</w:t>
      </w:r>
    </w:p>
    <w:p w:rsidR="00AD294E" w:rsidRPr="00AF6846" w:rsidRDefault="00AD294E" w:rsidP="00AD294E">
      <w:pPr>
        <w:shd w:val="clear" w:color="auto" w:fill="FFFFFF"/>
        <w:tabs>
          <w:tab w:val="left" w:pos="634"/>
        </w:tabs>
        <w:ind w:firstLine="397"/>
        <w:jc w:val="both"/>
        <w:rPr>
          <w:color w:val="000000"/>
          <w:spacing w:val="-2"/>
          <w:sz w:val="24"/>
          <w:szCs w:val="24"/>
          <w:lang w:val="lv-LV"/>
        </w:rPr>
      </w:pPr>
      <w:r w:rsidRPr="00AF6846">
        <w:rPr>
          <w:color w:val="000000"/>
          <w:spacing w:val="-2"/>
          <w:sz w:val="24"/>
          <w:szCs w:val="24"/>
          <w:lang w:val="lv-LV"/>
        </w:rPr>
        <w:t>8.</w:t>
      </w:r>
      <w:r w:rsidRPr="00AF6846">
        <w:rPr>
          <w:color w:val="000000"/>
          <w:spacing w:val="-2"/>
          <w:sz w:val="24"/>
          <w:szCs w:val="24"/>
          <w:lang w:val="lv-LV"/>
        </w:rPr>
        <w:tab/>
        <w:t>Pēc barošanas pārtraukuma bīstamības. Atkarībā no pieļaujamā barošanas pārtra</w:t>
      </w:r>
      <w:r w:rsidRPr="00AF6846">
        <w:rPr>
          <w:color w:val="000000"/>
          <w:spacing w:val="-2"/>
          <w:sz w:val="24"/>
          <w:szCs w:val="24"/>
          <w:lang w:val="lv-LV"/>
        </w:rPr>
        <w:t>u</w:t>
      </w:r>
      <w:r w:rsidRPr="00AF6846">
        <w:rPr>
          <w:color w:val="000000"/>
          <w:spacing w:val="-2"/>
          <w:sz w:val="24"/>
          <w:szCs w:val="24"/>
          <w:lang w:val="lv-LV"/>
        </w:rPr>
        <w:t>kuma ilguma izšķir pirmās, otrās un trešās kategorijas patērētājus. Visatbildīgākos patēr</w:t>
      </w:r>
      <w:r w:rsidRPr="00AF6846">
        <w:rPr>
          <w:color w:val="000000"/>
          <w:spacing w:val="-2"/>
          <w:sz w:val="24"/>
          <w:szCs w:val="24"/>
          <w:lang w:val="lv-LV"/>
        </w:rPr>
        <w:t>ē</w:t>
      </w:r>
      <w:r w:rsidRPr="00AF6846">
        <w:rPr>
          <w:color w:val="000000"/>
          <w:spacing w:val="-2"/>
          <w:sz w:val="24"/>
          <w:szCs w:val="24"/>
          <w:lang w:val="lv-LV"/>
        </w:rPr>
        <w:t>tājus pieskaita pie pirmās kategorijas. Patērētāju barošanas pārtraukums nedrīkst pārsniegt laiku, kāds nepieciešams tās atjaunošanai attie</w:t>
      </w:r>
      <w:r w:rsidRPr="00AF6846">
        <w:rPr>
          <w:color w:val="000000"/>
          <w:spacing w:val="-2"/>
          <w:sz w:val="24"/>
          <w:szCs w:val="24"/>
          <w:lang w:val="lv-LV"/>
        </w:rPr>
        <w:softHyphen/>
        <w:t xml:space="preserve">cīgi 1, 2 un 3 kategorijas patērētājiem vai nu ar automātikas palīdzību, vai izdarot operatīvos pārslēgumus, vai veicot remontu (ne ilgāk par diennakti). </w:t>
      </w:r>
    </w:p>
    <w:p w:rsidR="00AD294E" w:rsidRPr="00AF6846" w:rsidRDefault="00AD294E" w:rsidP="00AD294E">
      <w:pPr>
        <w:shd w:val="clear" w:color="auto" w:fill="FFFFFF"/>
        <w:ind w:firstLine="397"/>
        <w:jc w:val="both"/>
        <w:rPr>
          <w:color w:val="000000"/>
          <w:spacing w:val="-2"/>
          <w:sz w:val="24"/>
          <w:szCs w:val="24"/>
          <w:lang w:val="lv-LV"/>
        </w:rPr>
      </w:pPr>
      <w:r w:rsidRPr="00AF6846">
        <w:rPr>
          <w:color w:val="000000"/>
          <w:spacing w:val="-2"/>
          <w:sz w:val="24"/>
          <w:szCs w:val="24"/>
          <w:lang w:val="lv-LV"/>
        </w:rPr>
        <w:t>Elektrouzņēmēju raksturošanai lieto arī skaitliskus parametrus, kurus ieraksta to p</w:t>
      </w:r>
      <w:r w:rsidRPr="00AF6846">
        <w:rPr>
          <w:color w:val="000000"/>
          <w:spacing w:val="-2"/>
          <w:sz w:val="24"/>
          <w:szCs w:val="24"/>
          <w:lang w:val="lv-LV"/>
        </w:rPr>
        <w:t>a</w:t>
      </w:r>
      <w:r w:rsidRPr="00AF6846">
        <w:rPr>
          <w:color w:val="000000"/>
          <w:spacing w:val="-2"/>
          <w:sz w:val="24"/>
          <w:szCs w:val="24"/>
          <w:lang w:val="lv-LV"/>
        </w:rPr>
        <w:t>sēs. Pases datus sauc par no</w:t>
      </w:r>
      <w:r w:rsidRPr="00AF6846">
        <w:rPr>
          <w:color w:val="000000"/>
          <w:spacing w:val="-2"/>
          <w:sz w:val="24"/>
          <w:szCs w:val="24"/>
          <w:lang w:val="lv-LV"/>
        </w:rPr>
        <w:softHyphen/>
        <w:t>minālajiem. Galvenie elektrouzņēmēju parametri ir jauda, spriegums un frekvence. Elektrouzņēmēji var būt paredzēti ilgstošam vai atkārtoti īslaic</w:t>
      </w:r>
      <w:r w:rsidRPr="00AF6846">
        <w:rPr>
          <w:color w:val="000000"/>
          <w:spacing w:val="-2"/>
          <w:sz w:val="24"/>
          <w:szCs w:val="24"/>
          <w:lang w:val="lv-LV"/>
        </w:rPr>
        <w:t>ī</w:t>
      </w:r>
      <w:r w:rsidRPr="00AF6846">
        <w:rPr>
          <w:color w:val="000000"/>
          <w:spacing w:val="-2"/>
          <w:sz w:val="24"/>
          <w:szCs w:val="24"/>
          <w:lang w:val="lv-LV"/>
        </w:rPr>
        <w:t>gam darba režīmam, un pasē to jaudas dod atbilstošajam režīmam. Lai varētu salīdzināt dažāda režīma elektrouzņēmēju jau</w:t>
      </w:r>
      <w:r w:rsidRPr="00AF6846">
        <w:rPr>
          <w:color w:val="000000"/>
          <w:spacing w:val="-2"/>
          <w:sz w:val="24"/>
          <w:szCs w:val="24"/>
          <w:lang w:val="lv-LV"/>
        </w:rPr>
        <w:softHyphen/>
        <w:t>das, tās jāņem vienādiem režīmiem. Parasti šai nolūkā izvēlas ilg</w:t>
      </w:r>
      <w:r w:rsidRPr="00AF6846">
        <w:rPr>
          <w:color w:val="000000"/>
          <w:spacing w:val="-2"/>
          <w:sz w:val="24"/>
          <w:szCs w:val="24"/>
          <w:lang w:val="lv-LV"/>
        </w:rPr>
        <w:softHyphen/>
        <w:t>stošo darba režīmu. Šī režīma jaudu sauc par ekvivalento nominālo jaudu, bet gadījumos, kad nevar rasties pārpratumi, īsāk — par nominālo jaudu.</w:t>
      </w:r>
    </w:p>
    <w:p w:rsidR="00AD294E" w:rsidRPr="00AF6846" w:rsidRDefault="00AD294E" w:rsidP="00AD294E">
      <w:pPr>
        <w:shd w:val="clear" w:color="auto" w:fill="FFFFFF"/>
        <w:ind w:firstLine="397"/>
        <w:jc w:val="both"/>
        <w:rPr>
          <w:color w:val="000000"/>
          <w:spacing w:val="-2"/>
          <w:sz w:val="24"/>
          <w:szCs w:val="24"/>
          <w:lang w:val="lv-LV"/>
        </w:rPr>
      </w:pPr>
      <w:r w:rsidRPr="00AF6846">
        <w:rPr>
          <w:color w:val="000000"/>
          <w:spacing w:val="-2"/>
          <w:sz w:val="24"/>
          <w:szCs w:val="24"/>
          <w:lang w:val="lv-LV"/>
        </w:rPr>
        <w:t xml:space="preserve">Līdzstrāvas ķēdē nominālo jaudu raksturo ar vienu lielumu </w:t>
      </w:r>
      <w:r w:rsidRPr="00AF6846">
        <w:rPr>
          <w:i/>
          <w:color w:val="000000"/>
          <w:spacing w:val="-2"/>
          <w:sz w:val="24"/>
          <w:szCs w:val="24"/>
          <w:lang w:val="lv-LV"/>
        </w:rPr>
        <w:t>P</w:t>
      </w:r>
      <w:r w:rsidRPr="00AF6846">
        <w:rPr>
          <w:i/>
          <w:color w:val="000000"/>
          <w:spacing w:val="-2"/>
          <w:sz w:val="24"/>
          <w:szCs w:val="24"/>
          <w:vertAlign w:val="subscript"/>
          <w:lang w:val="lv-LV"/>
        </w:rPr>
        <w:t>N</w:t>
      </w:r>
      <w:r w:rsidRPr="00AF6846">
        <w:rPr>
          <w:color w:val="000000"/>
          <w:spacing w:val="-2"/>
          <w:sz w:val="24"/>
          <w:szCs w:val="24"/>
          <w:lang w:val="lv-LV"/>
        </w:rPr>
        <w:t xml:space="preserve">, bet maiņstrāvas ķēdē — ar aktīvo jaudu </w:t>
      </w:r>
      <w:r w:rsidRPr="00AF6846">
        <w:rPr>
          <w:i/>
          <w:color w:val="000000"/>
          <w:spacing w:val="-2"/>
          <w:sz w:val="24"/>
          <w:szCs w:val="24"/>
          <w:lang w:val="lv-LV"/>
        </w:rPr>
        <w:t>P</w:t>
      </w:r>
      <w:r w:rsidRPr="00AF6846">
        <w:rPr>
          <w:i/>
          <w:color w:val="000000"/>
          <w:spacing w:val="-2"/>
          <w:sz w:val="24"/>
          <w:szCs w:val="24"/>
          <w:vertAlign w:val="subscript"/>
          <w:lang w:val="lv-LV"/>
        </w:rPr>
        <w:t>N</w:t>
      </w:r>
      <w:r w:rsidRPr="00AF6846">
        <w:rPr>
          <w:color w:val="000000"/>
          <w:spacing w:val="-2"/>
          <w:sz w:val="24"/>
          <w:szCs w:val="24"/>
          <w:lang w:val="lv-LV"/>
        </w:rPr>
        <w:t xml:space="preserve"> un ar atbilstošo jaudas koeficientu cos</w:t>
      </w:r>
      <w:r w:rsidRPr="00AF6846">
        <w:rPr>
          <w:i/>
          <w:color w:val="000000"/>
          <w:spacing w:val="-2"/>
          <w:sz w:val="24"/>
          <w:szCs w:val="24"/>
          <w:lang w:val="lv-LV"/>
        </w:rPr>
        <w:t>φ</w:t>
      </w:r>
      <w:r w:rsidRPr="00AF6846">
        <w:rPr>
          <w:i/>
          <w:color w:val="000000"/>
          <w:spacing w:val="-2"/>
          <w:sz w:val="24"/>
          <w:szCs w:val="24"/>
          <w:vertAlign w:val="subscript"/>
          <w:lang w:val="lv-LV"/>
        </w:rPr>
        <w:t>N</w:t>
      </w:r>
      <w:r w:rsidRPr="00AF6846">
        <w:rPr>
          <w:color w:val="000000"/>
          <w:spacing w:val="-2"/>
          <w:sz w:val="24"/>
          <w:szCs w:val="24"/>
          <w:lang w:val="lv-LV"/>
        </w:rPr>
        <w:t xml:space="preserve"> vai pilno jaudu </w:t>
      </w:r>
      <w:r w:rsidRPr="00AF6846">
        <w:rPr>
          <w:i/>
          <w:color w:val="000000"/>
          <w:spacing w:val="-2"/>
          <w:sz w:val="24"/>
          <w:szCs w:val="24"/>
          <w:lang w:val="lv-LV"/>
        </w:rPr>
        <w:t>S</w:t>
      </w:r>
      <w:r w:rsidRPr="00AF6846">
        <w:rPr>
          <w:i/>
          <w:color w:val="000000"/>
          <w:spacing w:val="-2"/>
          <w:sz w:val="24"/>
          <w:szCs w:val="24"/>
          <w:vertAlign w:val="subscript"/>
          <w:lang w:val="lv-LV"/>
        </w:rPr>
        <w:t>N</w:t>
      </w:r>
      <w:r w:rsidRPr="00AF6846">
        <w:rPr>
          <w:color w:val="000000"/>
          <w:spacing w:val="-2"/>
          <w:sz w:val="24"/>
          <w:szCs w:val="24"/>
          <w:lang w:val="lv-LV"/>
        </w:rPr>
        <w:t xml:space="preserve">  un cos</w:t>
      </w:r>
      <w:r w:rsidRPr="00AF6846">
        <w:rPr>
          <w:i/>
          <w:color w:val="000000"/>
          <w:spacing w:val="-2"/>
          <w:sz w:val="24"/>
          <w:szCs w:val="24"/>
          <w:lang w:val="lv-LV"/>
        </w:rPr>
        <w:t>φ</w:t>
      </w:r>
      <w:r w:rsidRPr="00AF6846">
        <w:rPr>
          <w:i/>
          <w:color w:val="000000"/>
          <w:spacing w:val="-2"/>
          <w:sz w:val="24"/>
          <w:szCs w:val="24"/>
          <w:vertAlign w:val="subscript"/>
          <w:lang w:val="lv-LV"/>
        </w:rPr>
        <w:t>N</w:t>
      </w:r>
      <w:r w:rsidRPr="00AF6846">
        <w:rPr>
          <w:color w:val="000000"/>
          <w:spacing w:val="-2"/>
          <w:sz w:val="24"/>
          <w:szCs w:val="24"/>
          <w:lang w:val="lv-LV"/>
        </w:rPr>
        <w:t xml:space="preserve">. Dzinējiem aktīva nominālā jauda ir lietderīgā jauda uz vārpstas. Dzinēja no tīkla patērējamās aktīvās jaudas jeb uzstādītās jaudas aprēķinam lieto lietderības koeficientu η. </w:t>
      </w:r>
    </w:p>
    <w:p w:rsidR="00AD294E" w:rsidRPr="00AF6846" w:rsidRDefault="00AD294E" w:rsidP="00AD294E">
      <w:pPr>
        <w:shd w:val="clear" w:color="auto" w:fill="FFFFFF"/>
        <w:ind w:firstLine="397"/>
        <w:jc w:val="both"/>
        <w:rPr>
          <w:color w:val="000000"/>
          <w:spacing w:val="-2"/>
          <w:sz w:val="24"/>
          <w:szCs w:val="24"/>
          <w:lang w:val="lv-LV"/>
        </w:rPr>
      </w:pPr>
      <w:r w:rsidRPr="00AF6846">
        <w:rPr>
          <w:color w:val="000000"/>
          <w:spacing w:val="-2"/>
          <w:sz w:val="24"/>
          <w:szCs w:val="24"/>
          <w:lang w:val="lv-LV"/>
        </w:rPr>
        <w:t>Nominālajā režīmā</w:t>
      </w:r>
    </w:p>
    <w:p w:rsidR="00AD294E" w:rsidRPr="00AF6846" w:rsidRDefault="00AD294E" w:rsidP="00AD294E">
      <w:pPr>
        <w:shd w:val="clear" w:color="auto" w:fill="FFFFFF"/>
        <w:jc w:val="both"/>
        <w:rPr>
          <w:color w:val="000000"/>
          <w:spacing w:val="-2"/>
          <w:sz w:val="24"/>
          <w:szCs w:val="24"/>
          <w:lang w:val="lv-LV"/>
        </w:rPr>
      </w:pPr>
      <w:r w:rsidRPr="00AF6846">
        <w:rPr>
          <w:color w:val="000000"/>
          <w:spacing w:val="-2"/>
          <w:sz w:val="24"/>
          <w:szCs w:val="24"/>
          <w:lang w:val="lv-LV"/>
        </w:rPr>
        <w:t xml:space="preserve">                                        </w:t>
      </w:r>
      <w:r w:rsidR="00023098" w:rsidRPr="00AF6846">
        <w:rPr>
          <w:color w:val="000000"/>
          <w:spacing w:val="-2"/>
          <w:sz w:val="24"/>
          <w:szCs w:val="24"/>
          <w:lang w:val="lv-LV"/>
        </w:rPr>
        <w:tab/>
      </w:r>
      <w:r w:rsidRPr="00AF6846">
        <w:rPr>
          <w:color w:val="000000"/>
          <w:spacing w:val="-2"/>
          <w:sz w:val="24"/>
          <w:szCs w:val="24"/>
          <w:lang w:val="lv-LV"/>
        </w:rPr>
        <w:t xml:space="preserve"> </w:t>
      </w:r>
      <w:r w:rsidR="00023098" w:rsidRPr="00AF6846">
        <w:rPr>
          <w:color w:val="000000"/>
          <w:spacing w:val="-2"/>
          <w:position w:val="-30"/>
          <w:sz w:val="24"/>
          <w:szCs w:val="24"/>
          <w:lang w:val="lv-LV"/>
        </w:rPr>
        <w:object w:dxaOrig="940" w:dyaOrig="680">
          <v:shape id="_x0000_i1038" type="#_x0000_t75" style="width:46.75pt;height:34.6pt" o:ole="">
            <v:imagedata r:id="rId13" o:title=""/>
          </v:shape>
          <o:OLEObject Type="Embed" ProgID="Equation.3" ShapeID="_x0000_i1038" DrawAspect="Content" ObjectID="_1391504134" r:id="rId14"/>
        </w:object>
      </w:r>
      <w:r w:rsidRPr="00AF6846">
        <w:rPr>
          <w:color w:val="000000"/>
          <w:spacing w:val="-2"/>
          <w:sz w:val="24"/>
          <w:szCs w:val="24"/>
          <w:lang w:val="lv-LV"/>
        </w:rPr>
        <w:t xml:space="preserve">                                                               </w:t>
      </w:r>
      <w:r w:rsidR="00023098" w:rsidRPr="00AF6846">
        <w:rPr>
          <w:color w:val="000000"/>
          <w:spacing w:val="-2"/>
          <w:sz w:val="24"/>
          <w:szCs w:val="24"/>
          <w:lang w:val="lv-LV"/>
        </w:rPr>
        <w:t>(1.1</w:t>
      </w:r>
      <w:r w:rsidRPr="00AF6846">
        <w:rPr>
          <w:color w:val="000000"/>
          <w:spacing w:val="-2"/>
          <w:sz w:val="24"/>
          <w:szCs w:val="24"/>
          <w:lang w:val="lv-LV"/>
        </w:rPr>
        <w:t>)</w:t>
      </w:r>
    </w:p>
    <w:p w:rsidR="00AD294E" w:rsidRPr="00AF6846" w:rsidRDefault="00AD294E" w:rsidP="00AD294E">
      <w:pPr>
        <w:shd w:val="clear" w:color="auto" w:fill="FFFFFF"/>
        <w:jc w:val="both"/>
        <w:rPr>
          <w:color w:val="000000"/>
          <w:spacing w:val="-2"/>
          <w:sz w:val="24"/>
          <w:szCs w:val="24"/>
          <w:lang w:val="lv-LV"/>
        </w:rPr>
      </w:pPr>
      <w:r w:rsidRPr="00AF6846">
        <w:rPr>
          <w:color w:val="000000"/>
          <w:spacing w:val="-2"/>
          <w:sz w:val="24"/>
          <w:szCs w:val="24"/>
          <w:lang w:val="lv-LV"/>
        </w:rPr>
        <w:t xml:space="preserve">kur </w:t>
      </w:r>
      <w:r w:rsidRPr="00AF6846">
        <w:rPr>
          <w:i/>
          <w:color w:val="000000"/>
          <w:spacing w:val="-2"/>
          <w:sz w:val="24"/>
          <w:szCs w:val="24"/>
          <w:lang w:val="lv-LV"/>
        </w:rPr>
        <w:t>P</w:t>
      </w:r>
      <w:r w:rsidRPr="00AF6846">
        <w:rPr>
          <w:i/>
          <w:color w:val="000000"/>
          <w:spacing w:val="-2"/>
          <w:sz w:val="24"/>
          <w:szCs w:val="24"/>
          <w:vertAlign w:val="subscript"/>
          <w:lang w:val="lv-LV"/>
        </w:rPr>
        <w:t>u</w:t>
      </w:r>
      <w:r w:rsidRPr="00AF6846">
        <w:rPr>
          <w:color w:val="000000"/>
          <w:spacing w:val="-2"/>
          <w:sz w:val="24"/>
          <w:szCs w:val="24"/>
          <w:lang w:val="lv-LV"/>
        </w:rPr>
        <w:t xml:space="preserve"> — uzstādītā jauda.</w:t>
      </w:r>
    </w:p>
    <w:p w:rsidR="00AD294E" w:rsidRPr="00AF6846" w:rsidRDefault="00AD294E" w:rsidP="00AD294E">
      <w:pPr>
        <w:shd w:val="clear" w:color="auto" w:fill="FFFFFF"/>
        <w:ind w:firstLine="397"/>
        <w:jc w:val="both"/>
        <w:rPr>
          <w:color w:val="000000"/>
          <w:spacing w:val="-2"/>
          <w:sz w:val="24"/>
          <w:szCs w:val="24"/>
          <w:lang w:val="lv-LV"/>
        </w:rPr>
      </w:pPr>
      <w:r w:rsidRPr="00AF6846">
        <w:rPr>
          <w:color w:val="000000"/>
          <w:spacing w:val="-2"/>
          <w:sz w:val="24"/>
          <w:szCs w:val="24"/>
          <w:lang w:val="lv-LV"/>
        </w:rPr>
        <w:t xml:space="preserve">Jāpiebilst, ka ar sinhronā dzinēja pilno nominālo jaudu </w:t>
      </w:r>
      <w:r w:rsidRPr="00AF6846">
        <w:rPr>
          <w:i/>
          <w:color w:val="000000"/>
          <w:spacing w:val="-2"/>
          <w:sz w:val="24"/>
          <w:szCs w:val="24"/>
          <w:lang w:val="lv-LV"/>
        </w:rPr>
        <w:t>S</w:t>
      </w:r>
      <w:r w:rsidRPr="00AF6846">
        <w:rPr>
          <w:i/>
          <w:color w:val="000000"/>
          <w:spacing w:val="-2"/>
          <w:sz w:val="24"/>
          <w:szCs w:val="24"/>
          <w:vertAlign w:val="subscript"/>
          <w:lang w:val="lv-LV"/>
        </w:rPr>
        <w:t>N</w:t>
      </w:r>
      <w:r w:rsidRPr="00AF6846">
        <w:rPr>
          <w:color w:val="000000"/>
          <w:spacing w:val="-2"/>
          <w:sz w:val="24"/>
          <w:szCs w:val="24"/>
          <w:lang w:val="lv-LV"/>
        </w:rPr>
        <w:t xml:space="preserve"> sa</w:t>
      </w:r>
      <w:r w:rsidRPr="00AF6846">
        <w:rPr>
          <w:color w:val="000000"/>
          <w:spacing w:val="-2"/>
          <w:sz w:val="24"/>
          <w:szCs w:val="24"/>
          <w:lang w:val="lv-LV"/>
        </w:rPr>
        <w:softHyphen/>
        <w:t>prot tā uzstādīto jaudu. Visiem pārējiem elektrouzņēmējiem nomi</w:t>
      </w:r>
      <w:r w:rsidRPr="00AF6846">
        <w:rPr>
          <w:color w:val="000000"/>
          <w:spacing w:val="-2"/>
          <w:sz w:val="24"/>
          <w:szCs w:val="24"/>
          <w:lang w:val="lv-LV"/>
        </w:rPr>
        <w:softHyphen/>
        <w:t>nālā jauda ir reizē arī uzstādītā jauda.</w:t>
      </w:r>
    </w:p>
    <w:p w:rsidR="006524B9" w:rsidRPr="00AF6846" w:rsidRDefault="006524B9" w:rsidP="006524B9">
      <w:pPr>
        <w:ind w:firstLine="397"/>
        <w:jc w:val="both"/>
        <w:rPr>
          <w:sz w:val="24"/>
          <w:szCs w:val="24"/>
          <w:lang w:val="lv-LV"/>
        </w:rPr>
      </w:pPr>
      <w:r w:rsidRPr="00AF6846">
        <w:rPr>
          <w:sz w:val="24"/>
          <w:szCs w:val="24"/>
          <w:lang w:val="lv-LV"/>
        </w:rPr>
        <w:t>Elektrisk</w:t>
      </w:r>
      <w:r w:rsidR="0081273A" w:rsidRPr="00AF6846">
        <w:rPr>
          <w:sz w:val="24"/>
          <w:szCs w:val="24"/>
          <w:lang w:val="lv-LV"/>
        </w:rPr>
        <w:t>ās</w:t>
      </w:r>
      <w:r w:rsidRPr="00AF6846">
        <w:rPr>
          <w:sz w:val="24"/>
          <w:szCs w:val="24"/>
          <w:lang w:val="lv-LV"/>
        </w:rPr>
        <w:t xml:space="preserve"> </w:t>
      </w:r>
      <w:r w:rsidR="0081273A" w:rsidRPr="00AF6846">
        <w:rPr>
          <w:sz w:val="24"/>
          <w:szCs w:val="24"/>
          <w:lang w:val="lv-LV"/>
        </w:rPr>
        <w:t>iekārtās</w:t>
      </w:r>
      <w:r w:rsidRPr="00AF6846">
        <w:rPr>
          <w:sz w:val="24"/>
          <w:szCs w:val="24"/>
          <w:lang w:val="lv-LV"/>
        </w:rPr>
        <w:t xml:space="preserve"> darba režīmi ekspluatācijas apstākļos ir ļoti dažādi. </w:t>
      </w:r>
      <w:r w:rsidR="0081273A" w:rsidRPr="00AF6846">
        <w:rPr>
          <w:sz w:val="24"/>
          <w:szCs w:val="24"/>
          <w:lang w:val="lv-LV"/>
        </w:rPr>
        <w:t>Iekārtas</w:t>
      </w:r>
      <w:r w:rsidRPr="00AF6846">
        <w:rPr>
          <w:sz w:val="24"/>
          <w:szCs w:val="24"/>
          <w:lang w:val="lv-LV"/>
        </w:rPr>
        <w:t xml:space="preserve"> var strādāt ilgstoši ar pilno slodzi (piemēram, ģeneratori elektrostacijās, ventilatori, sūkņi un konveijeru dzinēji), īslaicīgi (piemēram, celtņu dzinēji) vai arī ar periodiski atkārtotu slodzi (piemēram, metālgriešanas darbmašīnu, transporta ierīču dzinēji). Izvēloties ele</w:t>
      </w:r>
      <w:r w:rsidRPr="00AF6846">
        <w:rPr>
          <w:sz w:val="24"/>
          <w:szCs w:val="24"/>
          <w:lang w:val="lv-LV"/>
        </w:rPr>
        <w:t>k</w:t>
      </w:r>
      <w:r w:rsidRPr="00AF6846">
        <w:rPr>
          <w:sz w:val="24"/>
          <w:szCs w:val="24"/>
          <w:lang w:val="lv-LV"/>
        </w:rPr>
        <w:t xml:space="preserve">triskās </w:t>
      </w:r>
      <w:r w:rsidR="0081273A" w:rsidRPr="00AF6846">
        <w:rPr>
          <w:sz w:val="24"/>
          <w:szCs w:val="24"/>
          <w:lang w:val="lv-LV"/>
        </w:rPr>
        <w:t>iekārt</w:t>
      </w:r>
      <w:r w:rsidRPr="00AF6846">
        <w:rPr>
          <w:sz w:val="24"/>
          <w:szCs w:val="24"/>
          <w:lang w:val="lv-LV"/>
        </w:rPr>
        <w:t xml:space="preserve">as jaudu, jāievēro tas darbības īpatnības dažādos ekspluatācijas apstākļos. </w:t>
      </w:r>
    </w:p>
    <w:p w:rsidR="006524B9" w:rsidRPr="00AF6846" w:rsidRDefault="006524B9" w:rsidP="006524B9">
      <w:pPr>
        <w:ind w:firstLine="397"/>
        <w:jc w:val="both"/>
        <w:rPr>
          <w:sz w:val="24"/>
          <w:szCs w:val="24"/>
          <w:lang w:val="lv-LV"/>
        </w:rPr>
      </w:pPr>
      <w:r w:rsidRPr="00AF6846">
        <w:rPr>
          <w:sz w:val="24"/>
          <w:szCs w:val="24"/>
          <w:lang w:val="lv-LV"/>
        </w:rPr>
        <w:t xml:space="preserve">Lai vienkāršotu elektriskās </w:t>
      </w:r>
      <w:r w:rsidR="0081273A" w:rsidRPr="00AF6846">
        <w:rPr>
          <w:sz w:val="24"/>
          <w:szCs w:val="24"/>
          <w:lang w:val="lv-LV"/>
        </w:rPr>
        <w:t>iekārt</w:t>
      </w:r>
      <w:r w:rsidRPr="00AF6846">
        <w:rPr>
          <w:sz w:val="24"/>
          <w:szCs w:val="24"/>
          <w:lang w:val="lv-LV"/>
        </w:rPr>
        <w:t>as jaudas izvēli, vadoties no silšanas, visus patēr</w:t>
      </w:r>
      <w:r w:rsidRPr="00AF6846">
        <w:rPr>
          <w:sz w:val="24"/>
          <w:szCs w:val="24"/>
          <w:lang w:val="lv-LV"/>
        </w:rPr>
        <w:t>ē</w:t>
      </w:r>
      <w:r w:rsidRPr="00AF6846">
        <w:rPr>
          <w:sz w:val="24"/>
          <w:szCs w:val="24"/>
          <w:lang w:val="lv-LV"/>
        </w:rPr>
        <w:t xml:space="preserve">tājus un atbilstoši elektrisko </w:t>
      </w:r>
      <w:r w:rsidR="0081273A" w:rsidRPr="00AF6846">
        <w:rPr>
          <w:sz w:val="24"/>
          <w:szCs w:val="24"/>
          <w:lang w:val="lv-LV"/>
        </w:rPr>
        <w:t>iekārt</w:t>
      </w:r>
      <w:r w:rsidRPr="00AF6846">
        <w:rPr>
          <w:sz w:val="24"/>
          <w:szCs w:val="24"/>
          <w:lang w:val="lv-LV"/>
        </w:rPr>
        <w:t xml:space="preserve">u darba režīmus iedala </w:t>
      </w:r>
      <w:r w:rsidR="0081273A" w:rsidRPr="00AF6846">
        <w:rPr>
          <w:sz w:val="24"/>
          <w:szCs w:val="24"/>
          <w:lang w:val="lv-LV"/>
        </w:rPr>
        <w:t>3</w:t>
      </w:r>
      <w:r w:rsidRPr="00AF6846">
        <w:rPr>
          <w:sz w:val="24"/>
          <w:szCs w:val="24"/>
          <w:lang w:val="lv-LV"/>
        </w:rPr>
        <w:t xml:space="preserve"> raksturīgos režīmos,</w:t>
      </w:r>
      <w:r w:rsidR="0081273A" w:rsidRPr="00AF6846">
        <w:rPr>
          <w:sz w:val="24"/>
          <w:szCs w:val="24"/>
          <w:lang w:val="lv-LV"/>
        </w:rPr>
        <w:t xml:space="preserve"> bet elektriskās mašīnas 8 raksturīgos režīmos,</w:t>
      </w:r>
      <w:r w:rsidRPr="00AF6846">
        <w:rPr>
          <w:sz w:val="24"/>
          <w:szCs w:val="24"/>
          <w:lang w:val="lv-LV"/>
        </w:rPr>
        <w:t xml:space="preserve"> kurus apzīmē </w:t>
      </w:r>
      <w:r w:rsidRPr="00AF6846">
        <w:rPr>
          <w:i/>
          <w:sz w:val="24"/>
          <w:szCs w:val="24"/>
          <w:lang w:val="lv-LV"/>
        </w:rPr>
        <w:t>S</w:t>
      </w:r>
      <w:r w:rsidRPr="00AF6846">
        <w:rPr>
          <w:sz w:val="24"/>
          <w:szCs w:val="24"/>
          <w:lang w:val="lv-LV"/>
        </w:rPr>
        <w:t>1-</w:t>
      </w:r>
      <w:r w:rsidRPr="00AF6846">
        <w:rPr>
          <w:i/>
          <w:sz w:val="24"/>
          <w:szCs w:val="24"/>
          <w:lang w:val="lv-LV"/>
        </w:rPr>
        <w:t>S</w:t>
      </w:r>
      <w:r w:rsidRPr="00AF6846">
        <w:rPr>
          <w:sz w:val="24"/>
          <w:szCs w:val="24"/>
          <w:lang w:val="lv-LV"/>
        </w:rPr>
        <w:t xml:space="preserve">8. </w:t>
      </w:r>
    </w:p>
    <w:p w:rsidR="00CB42C3" w:rsidRPr="00AF6846" w:rsidRDefault="00CB42C3" w:rsidP="00CB42C3">
      <w:pPr>
        <w:ind w:firstLine="397"/>
        <w:jc w:val="both"/>
        <w:rPr>
          <w:sz w:val="24"/>
          <w:szCs w:val="24"/>
          <w:lang w:val="lv-LV"/>
        </w:rPr>
      </w:pPr>
      <w:r w:rsidRPr="00AF6846">
        <w:rPr>
          <w:sz w:val="24"/>
          <w:szCs w:val="24"/>
          <w:lang w:val="lv-LV"/>
        </w:rPr>
        <w:t xml:space="preserve">Strāvu vadošās daļas temperatūra </w:t>
      </w:r>
      <w:r w:rsidRPr="00AF6846">
        <w:rPr>
          <w:i/>
          <w:sz w:val="24"/>
          <w:szCs w:val="24"/>
          <w:lang w:val="lv-LV"/>
        </w:rPr>
        <w:t>θ</w:t>
      </w:r>
      <w:r w:rsidRPr="00AF6846">
        <w:rPr>
          <w:sz w:val="24"/>
          <w:szCs w:val="24"/>
          <w:lang w:val="lv-LV"/>
        </w:rPr>
        <w:t xml:space="preserve"> veidojas no apkārtējās vides temperatūras </w:t>
      </w:r>
      <w:r w:rsidRPr="00AF6846">
        <w:rPr>
          <w:i/>
          <w:sz w:val="24"/>
          <w:szCs w:val="24"/>
          <w:lang w:val="lv-LV"/>
        </w:rPr>
        <w:t>θ</w:t>
      </w:r>
      <w:r w:rsidRPr="00AF6846">
        <w:rPr>
          <w:sz w:val="24"/>
          <w:szCs w:val="24"/>
          <w:vertAlign w:val="subscript"/>
          <w:lang w:val="lv-LV"/>
        </w:rPr>
        <w:t>0</w:t>
      </w:r>
      <w:r w:rsidRPr="00AF6846">
        <w:rPr>
          <w:sz w:val="24"/>
          <w:szCs w:val="24"/>
          <w:lang w:val="lv-LV"/>
        </w:rPr>
        <w:t xml:space="preserve"> un virstemperatūras </w:t>
      </w:r>
      <w:r w:rsidR="00023098" w:rsidRPr="00AF6846">
        <w:rPr>
          <w:sz w:val="24"/>
          <w:szCs w:val="24"/>
          <w:lang w:val="lv-LV"/>
        </w:rPr>
        <w:t>ϑ</w:t>
      </w:r>
      <w:r w:rsidRPr="00AF6846">
        <w:rPr>
          <w:sz w:val="24"/>
          <w:szCs w:val="24"/>
          <w:lang w:val="lv-LV"/>
        </w:rPr>
        <w:t xml:space="preserve"> (strāvu vadošās daļas un apkārtējās vides temperatūru starpība):</w:t>
      </w:r>
    </w:p>
    <w:p w:rsidR="00CB42C3" w:rsidRPr="00AF6846" w:rsidRDefault="00CB42C3" w:rsidP="00CB42C3">
      <w:pPr>
        <w:ind w:left="2160" w:firstLine="720"/>
        <w:jc w:val="both"/>
        <w:rPr>
          <w:sz w:val="24"/>
          <w:szCs w:val="24"/>
          <w:lang w:val="lv-LV"/>
        </w:rPr>
      </w:pPr>
      <w:r w:rsidRPr="00AF6846">
        <w:rPr>
          <w:i/>
          <w:sz w:val="24"/>
          <w:szCs w:val="24"/>
          <w:lang w:val="lv-LV"/>
        </w:rPr>
        <w:t>θ = θ</w:t>
      </w:r>
      <w:r w:rsidRPr="00AF6846">
        <w:rPr>
          <w:sz w:val="24"/>
          <w:szCs w:val="24"/>
          <w:vertAlign w:val="subscript"/>
          <w:lang w:val="lv-LV"/>
        </w:rPr>
        <w:t>0</w:t>
      </w:r>
      <w:r w:rsidRPr="00AF6846">
        <w:rPr>
          <w:sz w:val="24"/>
          <w:szCs w:val="24"/>
          <w:lang w:val="lv-LV"/>
        </w:rPr>
        <w:t xml:space="preserve"> + </w:t>
      </w:r>
      <w:r w:rsidR="003B2A13" w:rsidRPr="003B2A13">
        <w:rPr>
          <w:i/>
          <w:sz w:val="24"/>
          <w:szCs w:val="24"/>
          <w:lang w:val="lv-LV"/>
        </w:rPr>
        <w:t>Θ</w:t>
      </w:r>
      <w:r w:rsidRPr="00AF6846">
        <w:rPr>
          <w:sz w:val="24"/>
          <w:szCs w:val="24"/>
          <w:lang w:val="lv-LV"/>
        </w:rPr>
        <w:t>.</w:t>
      </w:r>
      <w:r w:rsidRPr="00AF6846">
        <w:rPr>
          <w:sz w:val="24"/>
          <w:szCs w:val="24"/>
          <w:lang w:val="lv-LV"/>
        </w:rPr>
        <w:tab/>
      </w:r>
      <w:r w:rsidRPr="00AF6846">
        <w:rPr>
          <w:sz w:val="24"/>
          <w:szCs w:val="24"/>
          <w:lang w:val="lv-LV"/>
        </w:rPr>
        <w:tab/>
      </w:r>
      <w:r w:rsidRPr="00AF6846">
        <w:rPr>
          <w:sz w:val="24"/>
          <w:szCs w:val="24"/>
          <w:lang w:val="lv-LV"/>
        </w:rPr>
        <w:tab/>
      </w:r>
      <w:r w:rsidRPr="00AF6846">
        <w:rPr>
          <w:sz w:val="24"/>
          <w:szCs w:val="24"/>
          <w:lang w:val="lv-LV"/>
        </w:rPr>
        <w:tab/>
      </w:r>
      <w:r w:rsidRPr="00AF6846">
        <w:rPr>
          <w:sz w:val="24"/>
          <w:szCs w:val="24"/>
          <w:lang w:val="lv-LV"/>
        </w:rPr>
        <w:tab/>
      </w:r>
      <w:r w:rsidRPr="00AF6846">
        <w:rPr>
          <w:sz w:val="24"/>
          <w:szCs w:val="24"/>
          <w:lang w:val="lv-LV"/>
        </w:rPr>
        <w:tab/>
      </w:r>
      <w:r w:rsidR="00023098" w:rsidRPr="00AF6846">
        <w:rPr>
          <w:sz w:val="24"/>
          <w:szCs w:val="24"/>
          <w:lang w:val="lv-LV"/>
        </w:rPr>
        <w:t>(1.2</w:t>
      </w:r>
      <w:r w:rsidRPr="00AF6846">
        <w:rPr>
          <w:sz w:val="24"/>
          <w:szCs w:val="24"/>
          <w:lang w:val="lv-LV"/>
        </w:rPr>
        <w:t>)</w:t>
      </w:r>
    </w:p>
    <w:p w:rsidR="00CB42C3" w:rsidRPr="00AF6846" w:rsidRDefault="00CB42C3" w:rsidP="00CB42C3">
      <w:pPr>
        <w:ind w:firstLine="397"/>
        <w:jc w:val="both"/>
        <w:rPr>
          <w:sz w:val="24"/>
          <w:szCs w:val="24"/>
          <w:lang w:val="lv-LV"/>
        </w:rPr>
      </w:pPr>
      <w:r w:rsidRPr="00AF6846">
        <w:rPr>
          <w:sz w:val="24"/>
          <w:szCs w:val="24"/>
          <w:lang w:val="lv-LV"/>
        </w:rPr>
        <w:t xml:space="preserve">Tādēļ vadītājiem un elektroiekārtām bez ilgstoši pieļaujamās temperatūras </w:t>
      </w:r>
      <w:r w:rsidRPr="00AF6846">
        <w:rPr>
          <w:i/>
          <w:sz w:val="24"/>
          <w:szCs w:val="24"/>
          <w:lang w:val="lv-LV"/>
        </w:rPr>
        <w:t>θ</w:t>
      </w:r>
      <w:r w:rsidRPr="00AF6846">
        <w:rPr>
          <w:i/>
          <w:sz w:val="24"/>
          <w:szCs w:val="24"/>
          <w:vertAlign w:val="subscript"/>
          <w:lang w:val="lv-LV"/>
        </w:rPr>
        <w:t>pieļ</w:t>
      </w:r>
      <w:r w:rsidRPr="00AF6846">
        <w:rPr>
          <w:sz w:val="24"/>
          <w:szCs w:val="24"/>
          <w:lang w:val="lv-LV"/>
        </w:rPr>
        <w:t xml:space="preserve"> normē arī vides nominālo temperatūru </w:t>
      </w:r>
      <w:r w:rsidRPr="00AF6846">
        <w:rPr>
          <w:i/>
          <w:sz w:val="24"/>
          <w:szCs w:val="24"/>
          <w:lang w:val="lv-LV"/>
        </w:rPr>
        <w:t>θ</w:t>
      </w:r>
      <w:r w:rsidRPr="00AF6846">
        <w:rPr>
          <w:sz w:val="24"/>
          <w:szCs w:val="24"/>
          <w:vertAlign w:val="subscript"/>
          <w:lang w:val="lv-LV"/>
        </w:rPr>
        <w:t>0</w:t>
      </w:r>
      <w:r w:rsidRPr="00AF6846">
        <w:rPr>
          <w:i/>
          <w:sz w:val="24"/>
          <w:szCs w:val="24"/>
          <w:vertAlign w:val="subscript"/>
          <w:lang w:val="lv-LV"/>
        </w:rPr>
        <w:t>N</w:t>
      </w:r>
      <w:r w:rsidRPr="00AF6846">
        <w:rPr>
          <w:sz w:val="24"/>
          <w:szCs w:val="24"/>
          <w:lang w:val="lv-LV"/>
        </w:rPr>
        <w:t xml:space="preserve"> un ilgstoši pieļaujamo virstemperatūru </w:t>
      </w:r>
      <w:r w:rsidR="00023098" w:rsidRPr="00AF6846">
        <w:rPr>
          <w:sz w:val="24"/>
          <w:szCs w:val="24"/>
          <w:lang w:val="lv-LV"/>
        </w:rPr>
        <w:t>ϑ</w:t>
      </w:r>
      <w:r w:rsidRPr="00AF6846">
        <w:rPr>
          <w:i/>
          <w:sz w:val="24"/>
          <w:szCs w:val="24"/>
          <w:vertAlign w:val="subscript"/>
          <w:lang w:val="lv-LV"/>
        </w:rPr>
        <w:t>pieļ</w:t>
      </w:r>
      <w:r w:rsidRPr="00AF6846">
        <w:rPr>
          <w:sz w:val="24"/>
          <w:szCs w:val="24"/>
          <w:lang w:val="lv-LV"/>
        </w:rPr>
        <w:t>.</w:t>
      </w:r>
    </w:p>
    <w:p w:rsidR="00CB42C3" w:rsidRPr="00AF6846" w:rsidRDefault="00CB42C3" w:rsidP="00CB42C3">
      <w:pPr>
        <w:ind w:firstLine="397"/>
        <w:jc w:val="both"/>
        <w:rPr>
          <w:sz w:val="24"/>
          <w:szCs w:val="24"/>
          <w:lang w:val="lv-LV"/>
        </w:rPr>
      </w:pPr>
      <w:r w:rsidRPr="00AF6846">
        <w:rPr>
          <w:sz w:val="24"/>
          <w:szCs w:val="24"/>
          <w:lang w:val="lv-LV"/>
        </w:rPr>
        <w:t>Ilgstoši pieļaujamā virstemperatūra noteikta kā divu pārējo normēto temperatūru starpība:</w:t>
      </w:r>
    </w:p>
    <w:p w:rsidR="00CB42C3" w:rsidRPr="00AF6846" w:rsidRDefault="003B2A13" w:rsidP="00CB42C3">
      <w:pPr>
        <w:ind w:left="2160" w:firstLine="720"/>
        <w:jc w:val="both"/>
        <w:rPr>
          <w:sz w:val="24"/>
          <w:szCs w:val="24"/>
          <w:lang w:val="lv-LV"/>
        </w:rPr>
      </w:pPr>
      <w:r w:rsidRPr="003B2A13">
        <w:rPr>
          <w:i/>
          <w:sz w:val="24"/>
          <w:szCs w:val="24"/>
          <w:lang w:val="lv-LV"/>
        </w:rPr>
        <w:t>Θ</w:t>
      </w:r>
      <w:r w:rsidR="00CB42C3" w:rsidRPr="00AF6846">
        <w:rPr>
          <w:i/>
          <w:sz w:val="24"/>
          <w:szCs w:val="24"/>
          <w:vertAlign w:val="subscript"/>
          <w:lang w:val="lv-LV"/>
        </w:rPr>
        <w:t>pieļ</w:t>
      </w:r>
      <w:r w:rsidR="00CB42C3" w:rsidRPr="00AF6846">
        <w:rPr>
          <w:sz w:val="24"/>
          <w:szCs w:val="24"/>
          <w:lang w:val="lv-LV"/>
        </w:rPr>
        <w:t xml:space="preserve"> = </w:t>
      </w:r>
      <w:r w:rsidR="00CB42C3" w:rsidRPr="00AF6846">
        <w:rPr>
          <w:i/>
          <w:sz w:val="24"/>
          <w:szCs w:val="24"/>
          <w:lang w:val="lv-LV"/>
        </w:rPr>
        <w:t>θ</w:t>
      </w:r>
      <w:r w:rsidR="00CB42C3" w:rsidRPr="00AF6846">
        <w:rPr>
          <w:i/>
          <w:sz w:val="24"/>
          <w:szCs w:val="24"/>
          <w:vertAlign w:val="subscript"/>
          <w:lang w:val="lv-LV"/>
        </w:rPr>
        <w:t>pieļ</w:t>
      </w:r>
      <w:r w:rsidR="00CB42C3" w:rsidRPr="00AF6846">
        <w:rPr>
          <w:sz w:val="24"/>
          <w:szCs w:val="24"/>
          <w:lang w:val="lv-LV"/>
        </w:rPr>
        <w:t xml:space="preserve"> - </w:t>
      </w:r>
      <w:r w:rsidR="00CB42C3" w:rsidRPr="00AF6846">
        <w:rPr>
          <w:i/>
          <w:sz w:val="24"/>
          <w:szCs w:val="24"/>
          <w:lang w:val="lv-LV"/>
        </w:rPr>
        <w:t>θ</w:t>
      </w:r>
      <w:r w:rsidR="00CB42C3" w:rsidRPr="00AF6846">
        <w:rPr>
          <w:sz w:val="24"/>
          <w:szCs w:val="24"/>
          <w:vertAlign w:val="subscript"/>
          <w:lang w:val="lv-LV"/>
        </w:rPr>
        <w:t>0</w:t>
      </w:r>
      <w:r w:rsidR="00CB42C3" w:rsidRPr="00AF6846">
        <w:rPr>
          <w:i/>
          <w:sz w:val="24"/>
          <w:szCs w:val="24"/>
          <w:vertAlign w:val="subscript"/>
          <w:lang w:val="lv-LV"/>
        </w:rPr>
        <w:t>N</w:t>
      </w:r>
      <w:r w:rsidR="00CB42C3" w:rsidRPr="00AF6846">
        <w:rPr>
          <w:sz w:val="24"/>
          <w:szCs w:val="24"/>
          <w:lang w:val="lv-LV"/>
        </w:rPr>
        <w:t>.</w:t>
      </w:r>
      <w:r w:rsidR="00CB42C3" w:rsidRPr="00AF6846">
        <w:rPr>
          <w:sz w:val="24"/>
          <w:szCs w:val="24"/>
          <w:lang w:val="lv-LV"/>
        </w:rPr>
        <w:tab/>
      </w:r>
      <w:r w:rsidR="00CB42C3" w:rsidRPr="00AF6846">
        <w:rPr>
          <w:sz w:val="24"/>
          <w:szCs w:val="24"/>
          <w:lang w:val="lv-LV"/>
        </w:rPr>
        <w:tab/>
      </w:r>
      <w:r w:rsidR="00CB42C3" w:rsidRPr="00AF6846">
        <w:rPr>
          <w:sz w:val="24"/>
          <w:szCs w:val="24"/>
          <w:lang w:val="lv-LV"/>
        </w:rPr>
        <w:tab/>
      </w:r>
      <w:r w:rsidR="00CB42C3" w:rsidRPr="00AF6846">
        <w:rPr>
          <w:sz w:val="24"/>
          <w:szCs w:val="24"/>
          <w:lang w:val="lv-LV"/>
        </w:rPr>
        <w:tab/>
      </w:r>
      <w:r w:rsidR="00CB42C3" w:rsidRPr="00AF6846">
        <w:rPr>
          <w:sz w:val="24"/>
          <w:szCs w:val="24"/>
          <w:lang w:val="lv-LV"/>
        </w:rPr>
        <w:tab/>
      </w:r>
      <w:r w:rsidR="00023098" w:rsidRPr="00AF6846">
        <w:rPr>
          <w:sz w:val="24"/>
          <w:szCs w:val="24"/>
          <w:lang w:val="lv-LV"/>
        </w:rPr>
        <w:t>(1.3</w:t>
      </w:r>
      <w:r w:rsidR="00CB42C3" w:rsidRPr="00AF6846">
        <w:rPr>
          <w:sz w:val="24"/>
          <w:szCs w:val="24"/>
          <w:lang w:val="lv-LV"/>
        </w:rPr>
        <w:t>)</w:t>
      </w:r>
    </w:p>
    <w:p w:rsidR="006524B9" w:rsidRPr="00AF6846" w:rsidRDefault="006524B9" w:rsidP="006524B9">
      <w:pPr>
        <w:ind w:firstLine="397"/>
        <w:jc w:val="both"/>
        <w:rPr>
          <w:sz w:val="24"/>
          <w:szCs w:val="24"/>
          <w:lang w:val="lv-LV"/>
        </w:rPr>
      </w:pPr>
      <w:r w:rsidRPr="00AF6846">
        <w:rPr>
          <w:i/>
          <w:sz w:val="24"/>
          <w:szCs w:val="24"/>
          <w:lang w:val="lv-LV"/>
        </w:rPr>
        <w:t>S</w:t>
      </w:r>
      <w:r w:rsidRPr="00AF6846">
        <w:rPr>
          <w:sz w:val="24"/>
          <w:szCs w:val="24"/>
          <w:lang w:val="lv-LV"/>
        </w:rPr>
        <w:t xml:space="preserve">1— ilgstošs darba režīms ar nemainīgu slodzi, kuras ilgums ir pietiekams aparāta termiskā līdzsvara sasniegšanai. </w:t>
      </w:r>
      <w:r w:rsidR="0081273A" w:rsidRPr="00AF6846">
        <w:rPr>
          <w:sz w:val="24"/>
          <w:szCs w:val="24"/>
          <w:lang w:val="lv-LV"/>
        </w:rPr>
        <w:t>Elektroiekārtas</w:t>
      </w:r>
      <w:r w:rsidRPr="00AF6846">
        <w:rPr>
          <w:sz w:val="24"/>
          <w:szCs w:val="24"/>
          <w:lang w:val="lv-LV"/>
        </w:rPr>
        <w:t xml:space="preserve"> darbības periods ir tik liels, ka </w:t>
      </w:r>
      <w:r w:rsidR="0081273A" w:rsidRPr="00AF6846">
        <w:rPr>
          <w:sz w:val="24"/>
          <w:szCs w:val="24"/>
          <w:lang w:val="lv-LV"/>
        </w:rPr>
        <w:t>tā</w:t>
      </w:r>
      <w:r w:rsidRPr="00AF6846">
        <w:rPr>
          <w:sz w:val="24"/>
          <w:szCs w:val="24"/>
          <w:lang w:val="lv-LV"/>
        </w:rPr>
        <w:t xml:space="preserve"> s</w:t>
      </w:r>
      <w:r w:rsidRPr="00AF6846">
        <w:rPr>
          <w:sz w:val="24"/>
          <w:szCs w:val="24"/>
          <w:lang w:val="lv-LV"/>
        </w:rPr>
        <w:t>a</w:t>
      </w:r>
      <w:r w:rsidRPr="00AF6846">
        <w:rPr>
          <w:sz w:val="24"/>
          <w:szCs w:val="24"/>
          <w:lang w:val="lv-LV"/>
        </w:rPr>
        <w:t xml:space="preserve">sniedz stacionāro virstemperatūru </w:t>
      </w:r>
      <w:r w:rsidR="003B2A13" w:rsidRPr="003B2A13">
        <w:rPr>
          <w:i/>
          <w:sz w:val="24"/>
          <w:szCs w:val="24"/>
          <w:lang w:val="lv-LV"/>
        </w:rPr>
        <w:t>Θ</w:t>
      </w:r>
      <w:r w:rsidRPr="00AF6846">
        <w:rPr>
          <w:i/>
          <w:sz w:val="24"/>
          <w:szCs w:val="24"/>
          <w:lang w:val="lv-LV"/>
        </w:rPr>
        <w:t xml:space="preserve"> = </w:t>
      </w:r>
      <w:r w:rsidR="003B2A13">
        <w:rPr>
          <w:i/>
          <w:sz w:val="24"/>
          <w:szCs w:val="24"/>
          <w:lang w:val="lv-LV"/>
        </w:rPr>
        <w:t>Θ</w:t>
      </w:r>
      <w:r w:rsidRPr="00AF6846">
        <w:rPr>
          <w:sz w:val="24"/>
          <w:szCs w:val="24"/>
          <w:vertAlign w:val="subscript"/>
          <w:lang w:val="lv-LV"/>
        </w:rPr>
        <w:t>∞</w:t>
      </w:r>
      <w:r w:rsidRPr="00AF6846">
        <w:rPr>
          <w:sz w:val="24"/>
          <w:szCs w:val="24"/>
          <w:lang w:val="lv-LV"/>
        </w:rPr>
        <w:t xml:space="preserve"> = const. Šajā režīmā </w:t>
      </w:r>
      <w:r w:rsidR="0081273A" w:rsidRPr="00AF6846">
        <w:rPr>
          <w:sz w:val="24"/>
          <w:szCs w:val="24"/>
          <w:lang w:val="lv-LV"/>
        </w:rPr>
        <w:t>iekārt</w:t>
      </w:r>
      <w:r w:rsidRPr="00AF6846">
        <w:rPr>
          <w:sz w:val="24"/>
          <w:szCs w:val="24"/>
          <w:lang w:val="lv-LV"/>
        </w:rPr>
        <w:t xml:space="preserve">as slodzes grafiks </w:t>
      </w:r>
      <w:r w:rsidRPr="00AF6846">
        <w:rPr>
          <w:i/>
          <w:sz w:val="24"/>
          <w:szCs w:val="24"/>
          <w:lang w:val="lv-LV"/>
        </w:rPr>
        <w:t>P = f</w:t>
      </w:r>
      <w:r w:rsidRPr="00AF6846">
        <w:rPr>
          <w:sz w:val="24"/>
          <w:szCs w:val="24"/>
          <w:vertAlign w:val="subscript"/>
          <w:lang w:val="lv-LV"/>
        </w:rPr>
        <w:t>1</w:t>
      </w:r>
      <w:r w:rsidRPr="00AF6846">
        <w:rPr>
          <w:sz w:val="24"/>
          <w:szCs w:val="24"/>
          <w:lang w:val="lv-LV"/>
        </w:rPr>
        <w:t>(</w:t>
      </w:r>
      <w:r w:rsidRPr="00AF6846">
        <w:rPr>
          <w:i/>
          <w:sz w:val="24"/>
          <w:szCs w:val="24"/>
          <w:lang w:val="lv-LV"/>
        </w:rPr>
        <w:t>t</w:t>
      </w:r>
      <w:r w:rsidRPr="00AF6846">
        <w:rPr>
          <w:sz w:val="24"/>
          <w:szCs w:val="24"/>
          <w:lang w:val="lv-LV"/>
        </w:rPr>
        <w:t>) un jaudas zudumu grafiks Δ</w:t>
      </w:r>
      <w:r w:rsidRPr="00AF6846">
        <w:rPr>
          <w:i/>
          <w:sz w:val="24"/>
          <w:szCs w:val="24"/>
          <w:lang w:val="lv-LV"/>
        </w:rPr>
        <w:t>P</w:t>
      </w:r>
      <w:r w:rsidRPr="00AF6846">
        <w:rPr>
          <w:sz w:val="24"/>
          <w:szCs w:val="24"/>
          <w:lang w:val="lv-LV"/>
        </w:rPr>
        <w:t xml:space="preserve"> = </w:t>
      </w:r>
      <w:r w:rsidRPr="00AF6846">
        <w:rPr>
          <w:i/>
          <w:sz w:val="24"/>
          <w:szCs w:val="24"/>
          <w:lang w:val="lv-LV"/>
        </w:rPr>
        <w:t>f</w:t>
      </w:r>
      <w:r w:rsidRPr="00AF6846">
        <w:rPr>
          <w:sz w:val="24"/>
          <w:szCs w:val="24"/>
          <w:vertAlign w:val="subscript"/>
          <w:lang w:val="lv-LV"/>
        </w:rPr>
        <w:t>2</w:t>
      </w:r>
      <w:r w:rsidRPr="00AF6846">
        <w:rPr>
          <w:sz w:val="24"/>
          <w:szCs w:val="24"/>
          <w:lang w:val="lv-LV"/>
        </w:rPr>
        <w:t>(</w:t>
      </w:r>
      <w:r w:rsidRPr="00AF6846">
        <w:rPr>
          <w:i/>
          <w:sz w:val="24"/>
          <w:szCs w:val="24"/>
          <w:lang w:val="lv-LV"/>
        </w:rPr>
        <w:t>t</w:t>
      </w:r>
      <w:r w:rsidRPr="00AF6846">
        <w:rPr>
          <w:sz w:val="24"/>
          <w:szCs w:val="24"/>
          <w:lang w:val="lv-LV"/>
        </w:rPr>
        <w:t xml:space="preserve">) ir abscisu asij paralēla taisne. </w:t>
      </w:r>
      <w:r w:rsidR="0081273A" w:rsidRPr="00AF6846">
        <w:rPr>
          <w:sz w:val="24"/>
          <w:szCs w:val="24"/>
          <w:lang w:val="lv-LV"/>
        </w:rPr>
        <w:t>Elektroi</w:t>
      </w:r>
      <w:r w:rsidR="0081273A" w:rsidRPr="00AF6846">
        <w:rPr>
          <w:sz w:val="24"/>
          <w:szCs w:val="24"/>
          <w:lang w:val="lv-LV"/>
        </w:rPr>
        <w:t>e</w:t>
      </w:r>
      <w:r w:rsidR="0081273A" w:rsidRPr="00AF6846">
        <w:rPr>
          <w:sz w:val="24"/>
          <w:szCs w:val="24"/>
          <w:lang w:val="lv-LV"/>
        </w:rPr>
        <w:lastRenderedPageBreak/>
        <w:t>kārtas</w:t>
      </w:r>
      <w:r w:rsidRPr="00AF6846">
        <w:rPr>
          <w:sz w:val="24"/>
          <w:szCs w:val="24"/>
          <w:lang w:val="lv-LV"/>
        </w:rPr>
        <w:t xml:space="preserve"> virstemperatūras izmaiņu tad attēlo silšanas līkne 1.</w:t>
      </w:r>
      <w:r w:rsidR="00250983" w:rsidRPr="00AF6846">
        <w:rPr>
          <w:sz w:val="24"/>
          <w:szCs w:val="24"/>
          <w:lang w:val="lv-LV"/>
        </w:rPr>
        <w:t>4</w:t>
      </w:r>
      <w:r w:rsidRPr="00AF6846">
        <w:rPr>
          <w:sz w:val="24"/>
          <w:szCs w:val="24"/>
          <w:lang w:val="lv-LV"/>
        </w:rPr>
        <w:t>. attēlā.</w:t>
      </w:r>
    </w:p>
    <w:p w:rsidR="006524B9" w:rsidRPr="00AF6846" w:rsidRDefault="006524B9" w:rsidP="006524B9">
      <w:pPr>
        <w:ind w:firstLine="397"/>
        <w:jc w:val="both"/>
        <w:rPr>
          <w:sz w:val="24"/>
          <w:szCs w:val="24"/>
          <w:lang w:val="lv-LV"/>
        </w:rPr>
      </w:pPr>
      <w:r w:rsidRPr="00AF6846">
        <w:rPr>
          <w:sz w:val="24"/>
          <w:szCs w:val="24"/>
          <w:lang w:val="lv-LV"/>
        </w:rPr>
        <w:t>1.</w:t>
      </w:r>
      <w:r w:rsidR="00250983" w:rsidRPr="00AF6846">
        <w:rPr>
          <w:sz w:val="24"/>
          <w:szCs w:val="24"/>
          <w:lang w:val="lv-LV"/>
        </w:rPr>
        <w:t>5</w:t>
      </w:r>
      <w:r w:rsidRPr="00AF6846">
        <w:rPr>
          <w:sz w:val="24"/>
          <w:szCs w:val="24"/>
          <w:lang w:val="lv-LV"/>
        </w:rPr>
        <w:t xml:space="preserve">. attēlā parādītas elektriskās </w:t>
      </w:r>
      <w:r w:rsidR="004302C3" w:rsidRPr="00AF6846">
        <w:rPr>
          <w:sz w:val="24"/>
          <w:szCs w:val="24"/>
          <w:lang w:val="lv-LV"/>
        </w:rPr>
        <w:t>iekārtas</w:t>
      </w:r>
      <w:r w:rsidRPr="00AF6846">
        <w:rPr>
          <w:sz w:val="24"/>
          <w:szCs w:val="24"/>
          <w:lang w:val="lv-LV"/>
        </w:rPr>
        <w:t xml:space="preserve"> silšanas līknes dažāda lieluma ilgstošām slodzēm. Ikviena atdotās jaudas vērtība (</w:t>
      </w:r>
      <w:r w:rsidRPr="00AF6846">
        <w:rPr>
          <w:i/>
          <w:sz w:val="24"/>
          <w:szCs w:val="24"/>
          <w:lang w:val="lv-LV"/>
        </w:rPr>
        <w:t>P</w:t>
      </w:r>
      <w:r w:rsidRPr="00AF6846">
        <w:rPr>
          <w:sz w:val="24"/>
          <w:szCs w:val="24"/>
          <w:vertAlign w:val="subscript"/>
          <w:lang w:val="lv-LV"/>
        </w:rPr>
        <w:t>3</w:t>
      </w:r>
      <w:r w:rsidRPr="00AF6846">
        <w:rPr>
          <w:sz w:val="24"/>
          <w:szCs w:val="24"/>
          <w:lang w:val="lv-LV"/>
        </w:rPr>
        <w:t xml:space="preserve"> &lt; </w:t>
      </w:r>
      <w:r w:rsidRPr="00AF6846">
        <w:rPr>
          <w:i/>
          <w:sz w:val="24"/>
          <w:szCs w:val="24"/>
          <w:lang w:val="lv-LV"/>
        </w:rPr>
        <w:t>P</w:t>
      </w:r>
      <w:r w:rsidRPr="00AF6846">
        <w:rPr>
          <w:sz w:val="24"/>
          <w:szCs w:val="24"/>
          <w:vertAlign w:val="subscript"/>
          <w:lang w:val="lv-LV"/>
        </w:rPr>
        <w:t>2</w:t>
      </w:r>
      <w:r w:rsidRPr="00AF6846">
        <w:rPr>
          <w:sz w:val="24"/>
          <w:szCs w:val="24"/>
          <w:lang w:val="lv-LV"/>
        </w:rPr>
        <w:t xml:space="preserve"> = </w:t>
      </w:r>
      <w:r w:rsidRPr="00AF6846">
        <w:rPr>
          <w:i/>
          <w:sz w:val="24"/>
          <w:szCs w:val="24"/>
          <w:lang w:val="lv-LV"/>
        </w:rPr>
        <w:t>P</w:t>
      </w:r>
      <w:r w:rsidRPr="00AF6846">
        <w:rPr>
          <w:i/>
          <w:sz w:val="24"/>
          <w:szCs w:val="24"/>
          <w:vertAlign w:val="subscript"/>
          <w:lang w:val="lv-LV"/>
        </w:rPr>
        <w:t>N</w:t>
      </w:r>
      <w:r w:rsidRPr="00AF6846">
        <w:rPr>
          <w:sz w:val="24"/>
          <w:szCs w:val="24"/>
          <w:lang w:val="lv-LV"/>
        </w:rPr>
        <w:t xml:space="preserve"> &lt; </w:t>
      </w:r>
      <w:r w:rsidRPr="00AF6846">
        <w:rPr>
          <w:i/>
          <w:sz w:val="24"/>
          <w:szCs w:val="24"/>
          <w:lang w:val="lv-LV"/>
        </w:rPr>
        <w:t>P</w:t>
      </w:r>
      <w:r w:rsidRPr="00AF6846">
        <w:rPr>
          <w:sz w:val="24"/>
          <w:szCs w:val="24"/>
          <w:vertAlign w:val="subscript"/>
          <w:lang w:val="lv-LV"/>
        </w:rPr>
        <w:t>1</w:t>
      </w:r>
      <w:r w:rsidRPr="00AF6846">
        <w:rPr>
          <w:sz w:val="24"/>
          <w:szCs w:val="24"/>
          <w:lang w:val="lv-LV"/>
        </w:rPr>
        <w:t>) saistīta ar tai atbilstošu ja</w:t>
      </w:r>
      <w:r w:rsidRPr="00AF6846">
        <w:rPr>
          <w:sz w:val="24"/>
          <w:szCs w:val="24"/>
          <w:lang w:val="lv-LV"/>
        </w:rPr>
        <w:t>u</w:t>
      </w:r>
      <w:r w:rsidRPr="00AF6846">
        <w:rPr>
          <w:sz w:val="24"/>
          <w:szCs w:val="24"/>
          <w:lang w:val="lv-LV"/>
        </w:rPr>
        <w:t xml:space="preserve">das zudumu vērtību un tātad ar citu stacionāro virstemperatūru </w:t>
      </w:r>
      <w:r w:rsidR="003B2A13">
        <w:rPr>
          <w:i/>
          <w:sz w:val="24"/>
          <w:szCs w:val="24"/>
          <w:lang w:val="lv-LV"/>
        </w:rPr>
        <w:t>Θ</w:t>
      </w:r>
      <w:r w:rsidRPr="00AF6846">
        <w:rPr>
          <w:sz w:val="24"/>
          <w:szCs w:val="24"/>
          <w:vertAlign w:val="subscript"/>
          <w:lang w:val="lv-LV"/>
        </w:rPr>
        <w:t>∞</w:t>
      </w:r>
      <w:r w:rsidRPr="00AF6846">
        <w:rPr>
          <w:sz w:val="24"/>
          <w:szCs w:val="24"/>
          <w:lang w:val="lv-LV"/>
        </w:rPr>
        <w:t xml:space="preserve">. </w:t>
      </w:r>
    </w:p>
    <w:p w:rsidR="00CB42C3" w:rsidRPr="00AF6846" w:rsidRDefault="00CB42C3" w:rsidP="00CB42C3">
      <w:pPr>
        <w:ind w:firstLine="397"/>
        <w:jc w:val="both"/>
        <w:rPr>
          <w:sz w:val="24"/>
          <w:szCs w:val="24"/>
          <w:lang w:val="lv-LV"/>
        </w:rPr>
      </w:pPr>
      <w:r w:rsidRPr="00AF6846">
        <w:rPr>
          <w:sz w:val="24"/>
          <w:szCs w:val="24"/>
          <w:lang w:val="lv-LV"/>
        </w:rPr>
        <w:t xml:space="preserve">Darbojoties ar jaudu </w:t>
      </w:r>
      <w:r w:rsidRPr="00AF6846">
        <w:rPr>
          <w:i/>
          <w:sz w:val="24"/>
          <w:szCs w:val="24"/>
          <w:lang w:val="lv-LV"/>
        </w:rPr>
        <w:t>P</w:t>
      </w:r>
      <w:r w:rsidRPr="00AF6846">
        <w:rPr>
          <w:sz w:val="24"/>
          <w:szCs w:val="24"/>
          <w:vertAlign w:val="subscript"/>
          <w:lang w:val="lv-LV"/>
        </w:rPr>
        <w:t>3</w:t>
      </w:r>
      <w:r w:rsidRPr="00AF6846">
        <w:rPr>
          <w:sz w:val="24"/>
          <w:szCs w:val="24"/>
          <w:lang w:val="lv-LV"/>
        </w:rPr>
        <w:t xml:space="preserve"> </w:t>
      </w:r>
      <w:r w:rsidR="0081273A" w:rsidRPr="00AF6846">
        <w:rPr>
          <w:sz w:val="24"/>
          <w:szCs w:val="24"/>
          <w:lang w:val="lv-LV"/>
        </w:rPr>
        <w:t>elektroiekārta</w:t>
      </w:r>
      <w:r w:rsidRPr="00AF6846">
        <w:rPr>
          <w:sz w:val="24"/>
          <w:szCs w:val="24"/>
          <w:lang w:val="lv-LV"/>
        </w:rPr>
        <w:t xml:space="preserve"> nav termiski apdraudēta, jo </w:t>
      </w:r>
      <w:r w:rsidR="003B2A13">
        <w:rPr>
          <w:i/>
          <w:sz w:val="24"/>
          <w:szCs w:val="24"/>
          <w:lang w:val="lv-LV"/>
        </w:rPr>
        <w:t>Θ</w:t>
      </w:r>
      <w:r w:rsidRPr="00AF6846">
        <w:rPr>
          <w:sz w:val="24"/>
          <w:szCs w:val="24"/>
          <w:vertAlign w:val="subscript"/>
          <w:lang w:val="lv-LV"/>
        </w:rPr>
        <w:t>∞3</w:t>
      </w:r>
      <w:r w:rsidRPr="00AF6846">
        <w:rPr>
          <w:sz w:val="24"/>
          <w:szCs w:val="24"/>
          <w:lang w:val="lv-LV"/>
        </w:rPr>
        <w:t xml:space="preserve"> &lt; </w:t>
      </w:r>
      <w:r w:rsidR="003B2A13">
        <w:rPr>
          <w:i/>
          <w:sz w:val="24"/>
          <w:szCs w:val="24"/>
          <w:lang w:val="lv-LV"/>
        </w:rPr>
        <w:t>Θ</w:t>
      </w:r>
      <w:r w:rsidRPr="00AF6846">
        <w:rPr>
          <w:i/>
          <w:sz w:val="24"/>
          <w:szCs w:val="24"/>
          <w:vertAlign w:val="subscript"/>
          <w:lang w:val="lv-LV"/>
        </w:rPr>
        <w:t>max</w:t>
      </w:r>
      <w:r w:rsidRPr="00AF6846">
        <w:rPr>
          <w:sz w:val="24"/>
          <w:szCs w:val="24"/>
          <w:lang w:val="lv-LV"/>
        </w:rPr>
        <w:t xml:space="preserve">, bet tā darbojas neekonomiski. Siltuma ziņā </w:t>
      </w:r>
      <w:r w:rsidR="0081273A" w:rsidRPr="00AF6846">
        <w:rPr>
          <w:sz w:val="24"/>
          <w:szCs w:val="24"/>
          <w:lang w:val="lv-LV"/>
        </w:rPr>
        <w:t>elektroiekārta</w:t>
      </w:r>
      <w:r w:rsidRPr="00AF6846">
        <w:rPr>
          <w:sz w:val="24"/>
          <w:szCs w:val="24"/>
          <w:lang w:val="lv-LV"/>
        </w:rPr>
        <w:t xml:space="preserve"> ir pilnīgi izmantota tikai tad, kad tā attīsta nominālo jaudu </w:t>
      </w:r>
      <w:r w:rsidRPr="00AF6846">
        <w:rPr>
          <w:i/>
          <w:sz w:val="24"/>
          <w:szCs w:val="24"/>
          <w:lang w:val="lv-LV"/>
        </w:rPr>
        <w:t>P</w:t>
      </w:r>
      <w:r w:rsidRPr="00AF6846">
        <w:rPr>
          <w:i/>
          <w:sz w:val="24"/>
          <w:szCs w:val="24"/>
          <w:vertAlign w:val="subscript"/>
          <w:lang w:val="lv-LV"/>
        </w:rPr>
        <w:t>N</w:t>
      </w:r>
      <w:r w:rsidRPr="00AF6846">
        <w:rPr>
          <w:i/>
          <w:sz w:val="24"/>
          <w:szCs w:val="24"/>
          <w:lang w:val="lv-LV"/>
        </w:rPr>
        <w:t xml:space="preserve"> = P</w:t>
      </w:r>
      <w:r w:rsidRPr="00AF6846">
        <w:rPr>
          <w:sz w:val="24"/>
          <w:szCs w:val="24"/>
          <w:vertAlign w:val="subscript"/>
          <w:lang w:val="lv-LV"/>
        </w:rPr>
        <w:t>2</w:t>
      </w:r>
      <w:r w:rsidRPr="00AF6846">
        <w:rPr>
          <w:sz w:val="24"/>
          <w:szCs w:val="24"/>
          <w:lang w:val="lv-LV"/>
        </w:rPr>
        <w:t xml:space="preserve">, jo tad </w:t>
      </w:r>
      <w:r w:rsidR="003B2A13">
        <w:rPr>
          <w:i/>
          <w:sz w:val="24"/>
          <w:szCs w:val="24"/>
          <w:lang w:val="lv-LV"/>
        </w:rPr>
        <w:t>Θ</w:t>
      </w:r>
      <w:r w:rsidRPr="00AF6846">
        <w:rPr>
          <w:sz w:val="24"/>
          <w:szCs w:val="24"/>
          <w:vertAlign w:val="subscript"/>
          <w:lang w:val="lv-LV"/>
        </w:rPr>
        <w:t>∞</w:t>
      </w:r>
      <w:r w:rsidRPr="00AF6846">
        <w:rPr>
          <w:sz w:val="24"/>
          <w:szCs w:val="24"/>
          <w:lang w:val="lv-LV"/>
        </w:rPr>
        <w:t xml:space="preserve"> = </w:t>
      </w:r>
      <w:r w:rsidR="003B2A13">
        <w:rPr>
          <w:i/>
          <w:sz w:val="24"/>
          <w:szCs w:val="24"/>
          <w:lang w:val="lv-LV"/>
        </w:rPr>
        <w:t>Θ</w:t>
      </w:r>
      <w:r w:rsidRPr="00AF6846">
        <w:rPr>
          <w:i/>
          <w:sz w:val="24"/>
          <w:szCs w:val="24"/>
          <w:vertAlign w:val="subscript"/>
          <w:lang w:val="lv-LV"/>
        </w:rPr>
        <w:t>max</w:t>
      </w:r>
      <w:r w:rsidRPr="00AF6846">
        <w:rPr>
          <w:sz w:val="24"/>
          <w:szCs w:val="24"/>
          <w:lang w:val="lv-LV"/>
        </w:rPr>
        <w:t xml:space="preserve">. Tādējādi </w:t>
      </w:r>
      <w:r w:rsidR="00E708FB" w:rsidRPr="00AF6846">
        <w:rPr>
          <w:sz w:val="24"/>
          <w:szCs w:val="24"/>
          <w:lang w:val="lv-LV"/>
        </w:rPr>
        <w:t>elektroiekārta</w:t>
      </w:r>
      <w:r w:rsidRPr="00AF6846">
        <w:rPr>
          <w:sz w:val="24"/>
          <w:szCs w:val="24"/>
          <w:lang w:val="lv-LV"/>
        </w:rPr>
        <w:t xml:space="preserve">s nominālā jauda </w:t>
      </w:r>
      <w:r w:rsidRPr="00AF6846">
        <w:rPr>
          <w:i/>
          <w:sz w:val="24"/>
          <w:szCs w:val="24"/>
          <w:lang w:val="lv-LV"/>
        </w:rPr>
        <w:t>P</w:t>
      </w:r>
      <w:r w:rsidRPr="00AF6846">
        <w:rPr>
          <w:i/>
          <w:sz w:val="24"/>
          <w:szCs w:val="24"/>
          <w:vertAlign w:val="subscript"/>
          <w:lang w:val="lv-LV"/>
        </w:rPr>
        <w:t>N</w:t>
      </w:r>
      <w:r w:rsidRPr="00AF6846">
        <w:rPr>
          <w:sz w:val="24"/>
          <w:szCs w:val="24"/>
          <w:lang w:val="lv-LV"/>
        </w:rPr>
        <w:t>, kas dota tās pasē, ir vislielākā jauda</w:t>
      </w:r>
      <w:r w:rsidR="00E708FB" w:rsidRPr="00AF6846">
        <w:rPr>
          <w:sz w:val="24"/>
          <w:szCs w:val="24"/>
          <w:lang w:val="lv-LV"/>
        </w:rPr>
        <w:t xml:space="preserve"> ar</w:t>
      </w:r>
      <w:r w:rsidRPr="00AF6846">
        <w:rPr>
          <w:sz w:val="24"/>
          <w:szCs w:val="24"/>
          <w:lang w:val="lv-LV"/>
        </w:rPr>
        <w:t xml:space="preserve"> kādu </w:t>
      </w:r>
      <w:r w:rsidR="00E708FB" w:rsidRPr="00AF6846">
        <w:rPr>
          <w:sz w:val="24"/>
          <w:szCs w:val="24"/>
          <w:lang w:val="lv-LV"/>
        </w:rPr>
        <w:t>iekārta</w:t>
      </w:r>
      <w:r w:rsidRPr="00AF6846">
        <w:rPr>
          <w:sz w:val="24"/>
          <w:szCs w:val="24"/>
          <w:lang w:val="lv-LV"/>
        </w:rPr>
        <w:t xml:space="preserve"> var </w:t>
      </w:r>
      <w:r w:rsidR="00E708FB" w:rsidRPr="00AF6846">
        <w:rPr>
          <w:sz w:val="24"/>
          <w:szCs w:val="24"/>
          <w:lang w:val="lv-LV"/>
        </w:rPr>
        <w:t>strādāt</w:t>
      </w:r>
      <w:r w:rsidRPr="00AF6846">
        <w:rPr>
          <w:sz w:val="24"/>
          <w:szCs w:val="24"/>
          <w:lang w:val="lv-LV"/>
        </w:rPr>
        <w:t>, tas tinuma iz</w:t>
      </w:r>
      <w:r w:rsidRPr="00AF6846">
        <w:rPr>
          <w:sz w:val="24"/>
          <w:szCs w:val="24"/>
          <w:lang w:val="lv-LV"/>
        </w:rPr>
        <w:t>o</w:t>
      </w:r>
      <w:r w:rsidRPr="00AF6846">
        <w:rPr>
          <w:sz w:val="24"/>
          <w:szCs w:val="24"/>
          <w:lang w:val="lv-LV"/>
        </w:rPr>
        <w:t>lācijas temperatūrai nepārsniedzot ilgstoši pieļaujamo temperatūru, ja apkārtējas vides temperatūra ir 40</w:t>
      </w:r>
      <w:r w:rsidRPr="00AF6846">
        <w:rPr>
          <w:sz w:val="24"/>
          <w:szCs w:val="24"/>
          <w:vertAlign w:val="superscript"/>
          <w:lang w:val="lv-LV"/>
        </w:rPr>
        <w:t>0</w:t>
      </w:r>
      <w:r w:rsidRPr="00AF6846">
        <w:rPr>
          <w:sz w:val="24"/>
          <w:szCs w:val="24"/>
          <w:lang w:val="lv-LV"/>
        </w:rPr>
        <w:t>C. Mašīnu pārslogojot (</w:t>
      </w:r>
      <w:r w:rsidRPr="00AF6846">
        <w:rPr>
          <w:i/>
          <w:sz w:val="24"/>
          <w:szCs w:val="24"/>
          <w:lang w:val="lv-LV"/>
        </w:rPr>
        <w:t>P</w:t>
      </w:r>
      <w:r w:rsidRPr="00AF6846">
        <w:rPr>
          <w:sz w:val="24"/>
          <w:szCs w:val="24"/>
          <w:vertAlign w:val="subscript"/>
          <w:lang w:val="lv-LV"/>
        </w:rPr>
        <w:t>1</w:t>
      </w:r>
      <w:r w:rsidRPr="00AF6846">
        <w:rPr>
          <w:sz w:val="24"/>
          <w:szCs w:val="24"/>
          <w:lang w:val="lv-LV"/>
        </w:rPr>
        <w:t xml:space="preserve"> &gt; </w:t>
      </w:r>
      <w:r w:rsidRPr="00AF6846">
        <w:rPr>
          <w:i/>
          <w:sz w:val="24"/>
          <w:szCs w:val="24"/>
          <w:lang w:val="lv-LV"/>
        </w:rPr>
        <w:t>P</w:t>
      </w:r>
      <w:r w:rsidRPr="00AF6846">
        <w:rPr>
          <w:i/>
          <w:sz w:val="24"/>
          <w:szCs w:val="24"/>
          <w:vertAlign w:val="subscript"/>
          <w:lang w:val="lv-LV"/>
        </w:rPr>
        <w:t>N</w:t>
      </w:r>
      <w:r w:rsidRPr="00AF6846">
        <w:rPr>
          <w:sz w:val="24"/>
          <w:szCs w:val="24"/>
          <w:lang w:val="lv-LV"/>
        </w:rPr>
        <w:t>), tinumu izolācija netiek termiski a</w:t>
      </w:r>
      <w:r w:rsidRPr="00AF6846">
        <w:rPr>
          <w:sz w:val="24"/>
          <w:szCs w:val="24"/>
          <w:lang w:val="lv-LV"/>
        </w:rPr>
        <w:t>p</w:t>
      </w:r>
      <w:r w:rsidRPr="00AF6846">
        <w:rPr>
          <w:sz w:val="24"/>
          <w:szCs w:val="24"/>
          <w:lang w:val="lv-LV"/>
        </w:rPr>
        <w:t xml:space="preserve">draudēta tikai tad ja mašīnu slogo ar jaudu </w:t>
      </w:r>
      <w:r w:rsidRPr="00AF6846">
        <w:rPr>
          <w:i/>
          <w:sz w:val="24"/>
          <w:szCs w:val="24"/>
          <w:lang w:val="lv-LV"/>
        </w:rPr>
        <w:t>P</w:t>
      </w:r>
      <w:r w:rsidRPr="00AF6846">
        <w:rPr>
          <w:sz w:val="24"/>
          <w:szCs w:val="24"/>
          <w:vertAlign w:val="subscript"/>
          <w:lang w:val="lv-LV"/>
        </w:rPr>
        <w:t>1</w:t>
      </w:r>
      <w:r w:rsidRPr="00AF6846">
        <w:rPr>
          <w:sz w:val="24"/>
          <w:szCs w:val="24"/>
          <w:lang w:val="lv-LV"/>
        </w:rPr>
        <w:t xml:space="preserve"> &gt; </w:t>
      </w:r>
      <w:r w:rsidRPr="00AF6846">
        <w:rPr>
          <w:i/>
          <w:sz w:val="24"/>
          <w:szCs w:val="24"/>
          <w:lang w:val="lv-LV"/>
        </w:rPr>
        <w:t>P</w:t>
      </w:r>
      <w:r w:rsidRPr="00AF6846">
        <w:rPr>
          <w:i/>
          <w:sz w:val="24"/>
          <w:szCs w:val="24"/>
          <w:vertAlign w:val="subscript"/>
          <w:lang w:val="lv-LV"/>
        </w:rPr>
        <w:t>N</w:t>
      </w:r>
      <w:r w:rsidRPr="00AF6846">
        <w:rPr>
          <w:sz w:val="24"/>
          <w:szCs w:val="24"/>
          <w:lang w:val="lv-LV"/>
        </w:rPr>
        <w:t xml:space="preserve"> īslaicīgi, t.i., laika sprīdi </w:t>
      </w:r>
      <w:r w:rsidRPr="00AF6846">
        <w:rPr>
          <w:i/>
          <w:sz w:val="24"/>
          <w:szCs w:val="24"/>
          <w:lang w:val="lv-LV"/>
        </w:rPr>
        <w:t>t</w:t>
      </w:r>
      <w:r w:rsidRPr="00AF6846">
        <w:rPr>
          <w:sz w:val="24"/>
          <w:szCs w:val="24"/>
          <w:vertAlign w:val="subscript"/>
          <w:lang w:val="lv-LV"/>
        </w:rPr>
        <w:t>1</w:t>
      </w:r>
      <w:r w:rsidRPr="00AF6846">
        <w:rPr>
          <w:sz w:val="24"/>
          <w:szCs w:val="24"/>
          <w:lang w:val="lv-LV"/>
        </w:rPr>
        <w:t xml:space="preserve">. </w:t>
      </w:r>
    </w:p>
    <w:p w:rsidR="00CB42C3" w:rsidRPr="00AF6846" w:rsidRDefault="00CB42C3" w:rsidP="00CB42C3">
      <w:pPr>
        <w:ind w:firstLine="397"/>
        <w:jc w:val="both"/>
        <w:rPr>
          <w:sz w:val="24"/>
          <w:szCs w:val="24"/>
          <w:lang w:val="lv-LV"/>
        </w:rPr>
      </w:pPr>
      <w:r w:rsidRPr="00AF6846">
        <w:rPr>
          <w:sz w:val="24"/>
          <w:szCs w:val="24"/>
          <w:lang w:val="lv-LV"/>
        </w:rPr>
        <w:t>Ja apkārtējās vides temperatūra ir zemāka par 40</w:t>
      </w:r>
      <w:r w:rsidRPr="00AF6846">
        <w:rPr>
          <w:sz w:val="24"/>
          <w:szCs w:val="24"/>
          <w:vertAlign w:val="superscript"/>
          <w:lang w:val="lv-LV"/>
        </w:rPr>
        <w:t>0</w:t>
      </w:r>
      <w:r w:rsidRPr="00AF6846">
        <w:rPr>
          <w:sz w:val="24"/>
          <w:szCs w:val="24"/>
          <w:lang w:val="lv-LV"/>
        </w:rPr>
        <w:t xml:space="preserve">C, tad mašīna var ilgstoši slogot virs nominālās jaudas </w:t>
      </w:r>
      <w:r w:rsidRPr="00AF6846">
        <w:rPr>
          <w:i/>
          <w:sz w:val="24"/>
          <w:szCs w:val="24"/>
          <w:lang w:val="lv-LV"/>
        </w:rPr>
        <w:t>P</w:t>
      </w:r>
      <w:r w:rsidRPr="00AF6846">
        <w:rPr>
          <w:i/>
          <w:sz w:val="24"/>
          <w:szCs w:val="24"/>
          <w:vertAlign w:val="subscript"/>
          <w:lang w:val="lv-LV"/>
        </w:rPr>
        <w:t>N</w:t>
      </w:r>
      <w:r w:rsidRPr="00AF6846">
        <w:rPr>
          <w:sz w:val="24"/>
          <w:szCs w:val="24"/>
          <w:lang w:val="lv-LV"/>
        </w:rPr>
        <w:t>, bet ja vides temperatūra ir augstāka par 40</w:t>
      </w:r>
      <w:r w:rsidRPr="00AF6846">
        <w:rPr>
          <w:sz w:val="24"/>
          <w:szCs w:val="24"/>
          <w:vertAlign w:val="superscript"/>
          <w:lang w:val="lv-LV"/>
        </w:rPr>
        <w:t>0</w:t>
      </w:r>
      <w:r w:rsidRPr="00AF6846">
        <w:rPr>
          <w:sz w:val="24"/>
          <w:szCs w:val="24"/>
          <w:lang w:val="lv-LV"/>
        </w:rPr>
        <w:t xml:space="preserve">C, tad ilgstošai slodzei jābūt mazākai par </w:t>
      </w:r>
      <w:r w:rsidRPr="00AF6846">
        <w:rPr>
          <w:i/>
          <w:sz w:val="24"/>
          <w:szCs w:val="24"/>
          <w:lang w:val="lv-LV"/>
        </w:rPr>
        <w:t>P</w:t>
      </w:r>
      <w:r w:rsidRPr="00AF6846">
        <w:rPr>
          <w:i/>
          <w:sz w:val="24"/>
          <w:szCs w:val="24"/>
          <w:vertAlign w:val="subscript"/>
          <w:lang w:val="lv-LV"/>
        </w:rPr>
        <w:t>N</w:t>
      </w:r>
      <w:r w:rsidRPr="00AF6846">
        <w:rPr>
          <w:sz w:val="24"/>
          <w:szCs w:val="24"/>
          <w:lang w:val="lv-LV"/>
        </w:rPr>
        <w:t>.</w:t>
      </w:r>
    </w:p>
    <w:p w:rsidR="00CB42C3" w:rsidRPr="00AF6846" w:rsidRDefault="00CB42C3" w:rsidP="00CB42C3">
      <w:pPr>
        <w:ind w:firstLine="397"/>
        <w:jc w:val="both"/>
        <w:rPr>
          <w:sz w:val="24"/>
          <w:szCs w:val="24"/>
          <w:lang w:val="lv-LV"/>
        </w:rPr>
      </w:pPr>
      <w:r w:rsidRPr="00AF6846">
        <w:rPr>
          <w:i/>
          <w:sz w:val="24"/>
          <w:szCs w:val="24"/>
          <w:lang w:val="lv-LV"/>
        </w:rPr>
        <w:t>S</w:t>
      </w:r>
      <w:r w:rsidRPr="00AF6846">
        <w:rPr>
          <w:sz w:val="24"/>
          <w:szCs w:val="24"/>
          <w:lang w:val="lv-LV"/>
        </w:rPr>
        <w:t>2— īslaicīgs režīms ar nemainīgu slodzi, kuras ilgums nav pietiekams ter</w:t>
      </w:r>
      <w:r w:rsidRPr="00AF6846">
        <w:rPr>
          <w:sz w:val="24"/>
          <w:szCs w:val="24"/>
          <w:lang w:val="lv-LV"/>
        </w:rPr>
        <w:softHyphen/>
        <w:t>miskā līdzsvara sasniegšanai un slodzei sekojošās pauzes ilgums ir tik liels, ka elektriskās m</w:t>
      </w:r>
      <w:r w:rsidRPr="00AF6846">
        <w:rPr>
          <w:sz w:val="24"/>
          <w:szCs w:val="24"/>
          <w:lang w:val="lv-LV"/>
        </w:rPr>
        <w:t>a</w:t>
      </w:r>
      <w:r w:rsidRPr="00AF6846">
        <w:rPr>
          <w:sz w:val="24"/>
          <w:szCs w:val="24"/>
          <w:lang w:val="lv-LV"/>
        </w:rPr>
        <w:t>šīnas sastāvdaļas temperatūras izmaiņa attiecībā pret dzesētājaģenta temperatūru iekļa</w:t>
      </w:r>
      <w:r w:rsidRPr="00AF6846">
        <w:rPr>
          <w:sz w:val="24"/>
          <w:szCs w:val="24"/>
          <w:lang w:val="lv-LV"/>
        </w:rPr>
        <w:t>u</w:t>
      </w:r>
      <w:r w:rsidRPr="00AF6846">
        <w:rPr>
          <w:sz w:val="24"/>
          <w:szCs w:val="24"/>
          <w:lang w:val="lv-LV"/>
        </w:rPr>
        <w:t>jas ±1</w:t>
      </w:r>
      <w:r w:rsidRPr="00AF6846">
        <w:rPr>
          <w:sz w:val="24"/>
          <w:szCs w:val="24"/>
          <w:vertAlign w:val="superscript"/>
          <w:lang w:val="lv-LV"/>
        </w:rPr>
        <w:t>0</w:t>
      </w:r>
      <w:r w:rsidRPr="00AF6846">
        <w:rPr>
          <w:sz w:val="24"/>
          <w:szCs w:val="24"/>
          <w:lang w:val="lv-LV"/>
        </w:rPr>
        <w:t xml:space="preserve">C robežās. </w:t>
      </w:r>
      <w:r w:rsidRPr="00AF6846">
        <w:rPr>
          <w:i/>
          <w:sz w:val="24"/>
          <w:szCs w:val="24"/>
          <w:lang w:val="lv-LV"/>
        </w:rPr>
        <w:t>S</w:t>
      </w:r>
      <w:r w:rsidRPr="00AF6846">
        <w:rPr>
          <w:sz w:val="24"/>
          <w:szCs w:val="24"/>
          <w:lang w:val="lv-LV"/>
        </w:rPr>
        <w:t>2 režīmam raksturīgs, ka slodzes iedarbības laikā mašīnas temperat</w:t>
      </w:r>
      <w:r w:rsidRPr="00AF6846">
        <w:rPr>
          <w:sz w:val="24"/>
          <w:szCs w:val="24"/>
          <w:lang w:val="lv-LV"/>
        </w:rPr>
        <w:t>ū</w:t>
      </w:r>
      <w:r w:rsidRPr="00AF6846">
        <w:rPr>
          <w:sz w:val="24"/>
          <w:szCs w:val="24"/>
          <w:lang w:val="lv-LV"/>
        </w:rPr>
        <w:t>ra ne</w:t>
      </w:r>
      <w:r w:rsidRPr="00AF6846">
        <w:rPr>
          <w:sz w:val="24"/>
          <w:szCs w:val="24"/>
          <w:lang w:val="lv-LV"/>
        </w:rPr>
        <w:softHyphen/>
        <w:t>paspēj sasniegt stacionāro vērtību θ</w:t>
      </w:r>
      <w:r w:rsidRPr="00AF6846">
        <w:rPr>
          <w:sz w:val="24"/>
          <w:szCs w:val="24"/>
          <w:vertAlign w:val="subscript"/>
          <w:lang w:val="lv-LV"/>
        </w:rPr>
        <w:t>∞</w:t>
      </w:r>
      <w:r w:rsidRPr="00AF6846">
        <w:rPr>
          <w:sz w:val="24"/>
          <w:szCs w:val="24"/>
          <w:lang w:val="lv-LV"/>
        </w:rPr>
        <w:t>, bet slodzes pārtraukumā atdziest līdz apkār</w:t>
      </w:r>
      <w:r w:rsidRPr="00AF6846">
        <w:rPr>
          <w:sz w:val="24"/>
          <w:szCs w:val="24"/>
          <w:lang w:val="lv-LV"/>
        </w:rPr>
        <w:softHyphen/>
        <w:t>tējās vides temperatūrai (1.</w:t>
      </w:r>
      <w:r w:rsidR="00250983" w:rsidRPr="00AF6846">
        <w:rPr>
          <w:sz w:val="24"/>
          <w:szCs w:val="24"/>
          <w:lang w:val="lv-LV"/>
        </w:rPr>
        <w:t>6</w:t>
      </w:r>
      <w:r w:rsidRPr="00AF6846">
        <w:rPr>
          <w:sz w:val="24"/>
          <w:szCs w:val="24"/>
          <w:lang w:val="lv-LV"/>
        </w:rPr>
        <w:t>. att.).</w:t>
      </w:r>
    </w:p>
    <w:p w:rsidR="006524B9" w:rsidRPr="00AF6846" w:rsidRDefault="006524B9" w:rsidP="006524B9">
      <w:pPr>
        <w:ind w:firstLine="397"/>
        <w:rPr>
          <w:sz w:val="24"/>
          <w:szCs w:val="24"/>
          <w:lang w:val="lv-LV"/>
        </w:rPr>
      </w:pPr>
    </w:p>
    <w:tbl>
      <w:tblPr>
        <w:tblW w:w="0" w:type="auto"/>
        <w:tblLook w:val="01E0"/>
      </w:tblPr>
      <w:tblGrid>
        <w:gridCol w:w="3469"/>
        <w:gridCol w:w="5254"/>
      </w:tblGrid>
      <w:tr w:rsidR="006524B9" w:rsidRPr="00B50B95" w:rsidTr="007A29F2">
        <w:tc>
          <w:tcPr>
            <w:tcW w:w="4643" w:type="dxa"/>
          </w:tcPr>
          <w:p w:rsidR="006524B9" w:rsidRPr="00AF6846" w:rsidRDefault="00561C7E" w:rsidP="007A29F2">
            <w:pPr>
              <w:jc w:val="center"/>
              <w:rPr>
                <w:lang w:val="lv-LV"/>
              </w:rPr>
            </w:pPr>
            <w:r w:rsidRPr="00AF6846">
              <w:rPr>
                <w:noProof/>
                <w:lang w:val="lv-LV" w:eastAsia="lv-LV"/>
              </w:rPr>
              <w:drawing>
                <wp:inline distT="0" distB="0" distL="0" distR="0">
                  <wp:extent cx="2084705" cy="3474720"/>
                  <wp:effectExtent l="1905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lum bright="-20000" contrast="30000"/>
                          </a:blip>
                          <a:srcRect/>
                          <a:stretch>
                            <a:fillRect/>
                          </a:stretch>
                        </pic:blipFill>
                        <pic:spPr bwMode="auto">
                          <a:xfrm>
                            <a:off x="0" y="0"/>
                            <a:ext cx="2084705" cy="3474720"/>
                          </a:xfrm>
                          <a:prstGeom prst="rect">
                            <a:avLst/>
                          </a:prstGeom>
                          <a:noFill/>
                          <a:ln w="9525">
                            <a:noFill/>
                            <a:miter lim="800000"/>
                            <a:headEnd/>
                            <a:tailEnd/>
                          </a:ln>
                        </pic:spPr>
                      </pic:pic>
                    </a:graphicData>
                  </a:graphic>
                </wp:inline>
              </w:drawing>
            </w:r>
          </w:p>
          <w:p w:rsidR="006524B9" w:rsidRPr="00AF6846" w:rsidRDefault="00164FB9" w:rsidP="00722FD6">
            <w:pPr>
              <w:jc w:val="center"/>
              <w:rPr>
                <w:lang w:val="lv-LV"/>
              </w:rPr>
            </w:pPr>
            <w:r w:rsidRPr="00AF6846">
              <w:rPr>
                <w:lang w:val="lv-LV"/>
              </w:rPr>
              <w:t xml:space="preserve">1.4. </w:t>
            </w:r>
            <w:r w:rsidR="006524B9" w:rsidRPr="00AF6846">
              <w:rPr>
                <w:lang w:val="lv-LV"/>
              </w:rPr>
              <w:t>att. Silšanas process ilgstošā darba režīmā ar nemainīgu slodzi (S1)</w:t>
            </w:r>
          </w:p>
        </w:tc>
        <w:tc>
          <w:tcPr>
            <w:tcW w:w="4644" w:type="dxa"/>
          </w:tcPr>
          <w:p w:rsidR="006524B9" w:rsidRPr="00AF6846" w:rsidRDefault="006524B9" w:rsidP="007A29F2">
            <w:pPr>
              <w:jc w:val="center"/>
              <w:rPr>
                <w:lang w:val="lv-LV"/>
              </w:rPr>
            </w:pPr>
          </w:p>
          <w:p w:rsidR="006524B9" w:rsidRPr="00AF6846" w:rsidRDefault="006524B9" w:rsidP="007A29F2">
            <w:pPr>
              <w:jc w:val="center"/>
              <w:rPr>
                <w:lang w:val="lv-LV"/>
              </w:rPr>
            </w:pPr>
          </w:p>
          <w:p w:rsidR="006524B9" w:rsidRPr="00AF6846" w:rsidRDefault="009C6D33" w:rsidP="007A29F2">
            <w:pPr>
              <w:jc w:val="center"/>
              <w:rPr>
                <w:lang w:val="lv-LV"/>
              </w:rPr>
            </w:pPr>
            <w:r w:rsidRPr="00AF6846">
              <w:rPr>
                <w:noProof/>
                <w:lang w:val="lv-LV" w:eastAsia="lv-LV"/>
              </w:rPr>
              <w:drawing>
                <wp:inline distT="0" distB="0" distL="0" distR="0">
                  <wp:extent cx="3237557" cy="2750515"/>
                  <wp:effectExtent l="19050" t="0" r="943"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6" cstate="print">
                            <a:lum bright="-20000" contrast="30000"/>
                          </a:blip>
                          <a:srcRect/>
                          <a:stretch>
                            <a:fillRect/>
                          </a:stretch>
                        </pic:blipFill>
                        <pic:spPr bwMode="auto">
                          <a:xfrm>
                            <a:off x="0" y="0"/>
                            <a:ext cx="3237658" cy="2750601"/>
                          </a:xfrm>
                          <a:prstGeom prst="rect">
                            <a:avLst/>
                          </a:prstGeom>
                          <a:noFill/>
                          <a:ln w="9525">
                            <a:noFill/>
                            <a:miter lim="800000"/>
                            <a:headEnd/>
                            <a:tailEnd/>
                          </a:ln>
                        </pic:spPr>
                      </pic:pic>
                    </a:graphicData>
                  </a:graphic>
                </wp:inline>
              </w:drawing>
            </w:r>
          </w:p>
          <w:p w:rsidR="006524B9" w:rsidRPr="00AF6846" w:rsidRDefault="00164FB9" w:rsidP="007A29F2">
            <w:pPr>
              <w:jc w:val="center"/>
              <w:rPr>
                <w:lang w:val="lv-LV"/>
              </w:rPr>
            </w:pPr>
            <w:r w:rsidRPr="00AF6846">
              <w:rPr>
                <w:lang w:val="lv-LV"/>
              </w:rPr>
              <w:t xml:space="preserve">1.5. </w:t>
            </w:r>
            <w:r w:rsidR="006524B9" w:rsidRPr="00AF6846">
              <w:rPr>
                <w:lang w:val="lv-LV"/>
              </w:rPr>
              <w:t xml:space="preserve">att. Elektriskās mašīnas silšanas līknes </w:t>
            </w:r>
          </w:p>
          <w:p w:rsidR="006524B9" w:rsidRPr="00AF6846" w:rsidRDefault="006524B9" w:rsidP="007A29F2">
            <w:pPr>
              <w:jc w:val="center"/>
              <w:rPr>
                <w:lang w:val="lv-LV"/>
              </w:rPr>
            </w:pPr>
            <w:r w:rsidRPr="00AF6846">
              <w:rPr>
                <w:lang w:val="lv-LV"/>
              </w:rPr>
              <w:t>dažādām ilgstošām slodzēm</w:t>
            </w:r>
          </w:p>
          <w:p w:rsidR="006524B9" w:rsidRPr="00AF6846" w:rsidRDefault="006524B9" w:rsidP="007A29F2">
            <w:pPr>
              <w:jc w:val="center"/>
              <w:rPr>
                <w:lang w:val="lv-LV"/>
              </w:rPr>
            </w:pPr>
          </w:p>
        </w:tc>
      </w:tr>
    </w:tbl>
    <w:p w:rsidR="006524B9" w:rsidRPr="00AF6846" w:rsidRDefault="006524B9" w:rsidP="006524B9">
      <w:pPr>
        <w:ind w:firstLine="397"/>
        <w:rPr>
          <w:sz w:val="24"/>
          <w:szCs w:val="24"/>
          <w:lang w:val="lv-LV"/>
        </w:rPr>
      </w:pPr>
    </w:p>
    <w:p w:rsidR="00A04CBF" w:rsidRPr="00AF6846" w:rsidRDefault="00A04CBF" w:rsidP="00A04CBF">
      <w:pPr>
        <w:ind w:firstLine="397"/>
        <w:jc w:val="both"/>
        <w:rPr>
          <w:sz w:val="24"/>
          <w:szCs w:val="24"/>
          <w:lang w:val="lv-LV"/>
        </w:rPr>
      </w:pPr>
      <w:r w:rsidRPr="00AF6846">
        <w:rPr>
          <w:sz w:val="24"/>
          <w:szCs w:val="24"/>
          <w:lang w:val="lv-LV"/>
        </w:rPr>
        <w:t xml:space="preserve">Standarti nosaka slodzes ilgumu </w:t>
      </w:r>
      <w:r w:rsidRPr="00AF6846">
        <w:rPr>
          <w:i/>
          <w:sz w:val="24"/>
          <w:szCs w:val="24"/>
          <w:lang w:val="lv-LV"/>
        </w:rPr>
        <w:t>t</w:t>
      </w:r>
      <w:r w:rsidRPr="00AF6846">
        <w:rPr>
          <w:i/>
          <w:sz w:val="24"/>
          <w:szCs w:val="24"/>
          <w:vertAlign w:val="subscript"/>
          <w:lang w:val="lv-LV"/>
        </w:rPr>
        <w:t>d</w:t>
      </w:r>
      <w:r w:rsidRPr="00AF6846">
        <w:rPr>
          <w:sz w:val="24"/>
          <w:szCs w:val="24"/>
          <w:lang w:val="lv-LV"/>
        </w:rPr>
        <w:t>: 10, 30, 60, 90 min. Slodzes ilgumu obligāti j</w:t>
      </w:r>
      <w:r w:rsidRPr="00AF6846">
        <w:rPr>
          <w:sz w:val="24"/>
          <w:szCs w:val="24"/>
          <w:lang w:val="lv-LV"/>
        </w:rPr>
        <w:t>ā</w:t>
      </w:r>
      <w:r w:rsidRPr="00AF6846">
        <w:rPr>
          <w:sz w:val="24"/>
          <w:szCs w:val="24"/>
          <w:lang w:val="lv-LV"/>
        </w:rPr>
        <w:t xml:space="preserve">parada mašīnas darba režīma apzīmējumā, piemēram, S2 – 30 min, S2 – 60 min.  </w:t>
      </w:r>
    </w:p>
    <w:p w:rsidR="00A04CBF" w:rsidRPr="00AF6846" w:rsidRDefault="00A04CBF" w:rsidP="00A04CBF">
      <w:pPr>
        <w:ind w:firstLine="397"/>
        <w:jc w:val="both"/>
        <w:rPr>
          <w:sz w:val="24"/>
          <w:szCs w:val="24"/>
          <w:lang w:val="lv-LV"/>
        </w:rPr>
      </w:pPr>
      <w:r w:rsidRPr="00AF6846">
        <w:rPr>
          <w:sz w:val="24"/>
          <w:szCs w:val="24"/>
          <w:lang w:val="lv-LV"/>
        </w:rPr>
        <w:t xml:space="preserve">Lai elektrisko mašīnu termiski pilnībā noslogotu, </w:t>
      </w:r>
      <w:r w:rsidRPr="00AF6846">
        <w:rPr>
          <w:i/>
          <w:sz w:val="24"/>
          <w:szCs w:val="24"/>
          <w:lang w:val="lv-LV"/>
        </w:rPr>
        <w:t>θ</w:t>
      </w:r>
      <w:r w:rsidRPr="00AF6846">
        <w:rPr>
          <w:i/>
          <w:sz w:val="24"/>
          <w:szCs w:val="24"/>
          <w:vertAlign w:val="subscript"/>
          <w:lang w:val="lv-LV"/>
        </w:rPr>
        <w:t>pieļ</w:t>
      </w:r>
      <w:r w:rsidRPr="00AF6846">
        <w:rPr>
          <w:i/>
          <w:sz w:val="24"/>
          <w:szCs w:val="24"/>
          <w:lang w:val="lv-LV"/>
        </w:rPr>
        <w:t xml:space="preserve"> = θ</w:t>
      </w:r>
      <w:r w:rsidRPr="00AF6846">
        <w:rPr>
          <w:sz w:val="24"/>
          <w:szCs w:val="24"/>
          <w:vertAlign w:val="subscript"/>
          <w:lang w:val="lv-LV"/>
        </w:rPr>
        <w:t>∞</w:t>
      </w:r>
      <w:r w:rsidRPr="00AF6846">
        <w:rPr>
          <w:i/>
          <w:sz w:val="24"/>
          <w:szCs w:val="24"/>
          <w:lang w:val="lv-LV"/>
        </w:rPr>
        <w:t xml:space="preserve"> = θ</w:t>
      </w:r>
      <w:r w:rsidRPr="00AF6846">
        <w:rPr>
          <w:i/>
          <w:sz w:val="24"/>
          <w:szCs w:val="24"/>
          <w:vertAlign w:val="subscript"/>
          <w:lang w:val="lv-LV"/>
        </w:rPr>
        <w:t>max</w:t>
      </w:r>
      <w:r w:rsidRPr="00AF6846">
        <w:rPr>
          <w:sz w:val="24"/>
          <w:szCs w:val="24"/>
          <w:lang w:val="lv-LV"/>
        </w:rPr>
        <w:t xml:space="preserve">. Tātad īslaicīgā režīmā var palielināt elektriskās mašīnas slodzi </w:t>
      </w:r>
      <w:r w:rsidRPr="00AF6846">
        <w:rPr>
          <w:i/>
          <w:sz w:val="24"/>
          <w:szCs w:val="24"/>
          <w:lang w:val="lv-LV"/>
        </w:rPr>
        <w:t>P</w:t>
      </w:r>
      <w:r w:rsidRPr="00AF6846">
        <w:rPr>
          <w:sz w:val="24"/>
          <w:szCs w:val="24"/>
          <w:lang w:val="lv-LV"/>
        </w:rPr>
        <w:t xml:space="preserve"> tā, lai </w:t>
      </w:r>
      <w:r w:rsidRPr="00AF6846">
        <w:rPr>
          <w:i/>
          <w:sz w:val="24"/>
          <w:szCs w:val="24"/>
          <w:lang w:val="lv-LV"/>
        </w:rPr>
        <w:t>θ</w:t>
      </w:r>
      <w:r w:rsidRPr="00AF6846">
        <w:rPr>
          <w:sz w:val="24"/>
          <w:szCs w:val="24"/>
          <w:vertAlign w:val="subscript"/>
          <w:lang w:val="lv-LV"/>
        </w:rPr>
        <w:t>∞</w:t>
      </w:r>
      <w:r w:rsidRPr="00AF6846">
        <w:rPr>
          <w:i/>
          <w:sz w:val="24"/>
          <w:szCs w:val="24"/>
          <w:lang w:val="lv-LV"/>
        </w:rPr>
        <w:t xml:space="preserve"> = θ</w:t>
      </w:r>
      <w:r w:rsidRPr="00AF6846">
        <w:rPr>
          <w:i/>
          <w:sz w:val="24"/>
          <w:szCs w:val="24"/>
          <w:vertAlign w:val="subscript"/>
          <w:lang w:val="lv-LV"/>
        </w:rPr>
        <w:t>max</w:t>
      </w:r>
      <w:r w:rsidRPr="00AF6846">
        <w:rPr>
          <w:sz w:val="24"/>
          <w:szCs w:val="24"/>
          <w:lang w:val="lv-LV"/>
        </w:rPr>
        <w:t>. Tā kā maksimālā virstemperatūra</w:t>
      </w:r>
    </w:p>
    <w:p w:rsidR="00A04CBF" w:rsidRPr="00AF6846" w:rsidRDefault="00A04CBF" w:rsidP="00A04CBF">
      <w:pPr>
        <w:ind w:left="1440" w:firstLine="720"/>
        <w:rPr>
          <w:sz w:val="24"/>
          <w:szCs w:val="24"/>
          <w:lang w:val="lv-LV"/>
        </w:rPr>
      </w:pPr>
      <w:r w:rsidRPr="00AF6846">
        <w:rPr>
          <w:position w:val="-34"/>
          <w:sz w:val="24"/>
          <w:szCs w:val="24"/>
          <w:lang w:val="lv-LV"/>
        </w:rPr>
        <w:object w:dxaOrig="1840" w:dyaOrig="800">
          <v:shape id="_x0000_i1039" type="#_x0000_t75" style="width:92.55pt;height:40.2pt" o:ole="">
            <v:imagedata r:id="rId17" o:title=""/>
          </v:shape>
          <o:OLEObject Type="Embed" ProgID="Equation.3" ShapeID="_x0000_i1039" DrawAspect="Content" ObjectID="_1391504135" r:id="rId18"/>
        </w:object>
      </w:r>
      <w:r w:rsidRPr="00AF6846">
        <w:rPr>
          <w:sz w:val="24"/>
          <w:szCs w:val="24"/>
          <w:lang w:val="lv-LV"/>
        </w:rPr>
        <w:t xml:space="preserve"> un </w:t>
      </w:r>
      <w:r w:rsidRPr="00AF6846">
        <w:rPr>
          <w:position w:val="-30"/>
          <w:sz w:val="24"/>
          <w:szCs w:val="24"/>
          <w:lang w:val="lv-LV"/>
        </w:rPr>
        <w:object w:dxaOrig="1100" w:dyaOrig="680">
          <v:shape id="_x0000_i1040" type="#_x0000_t75" style="width:54.25pt;height:34.6pt" o:ole="">
            <v:imagedata r:id="rId19" o:title=""/>
          </v:shape>
          <o:OLEObject Type="Embed" ProgID="Equation.3" ShapeID="_x0000_i1040" DrawAspect="Content" ObjectID="_1391504136" r:id="rId20"/>
        </w:object>
      </w:r>
    </w:p>
    <w:p w:rsidR="00A04CBF" w:rsidRPr="00AF6846" w:rsidRDefault="00A04CBF" w:rsidP="00A04CBF">
      <w:pPr>
        <w:rPr>
          <w:sz w:val="24"/>
          <w:szCs w:val="24"/>
          <w:lang w:val="lv-LV"/>
        </w:rPr>
      </w:pPr>
      <w:r w:rsidRPr="00AF6846">
        <w:rPr>
          <w:sz w:val="24"/>
          <w:szCs w:val="24"/>
          <w:lang w:val="lv-LV"/>
        </w:rPr>
        <w:t xml:space="preserve">slodzi var palielināt </w:t>
      </w:r>
      <w:r w:rsidRPr="00AF6846">
        <w:rPr>
          <w:i/>
          <w:sz w:val="24"/>
          <w:szCs w:val="24"/>
          <w:lang w:val="lv-LV"/>
        </w:rPr>
        <w:t>n</w:t>
      </w:r>
      <w:r w:rsidRPr="00AF6846">
        <w:rPr>
          <w:sz w:val="24"/>
          <w:szCs w:val="24"/>
          <w:lang w:val="lv-LV"/>
        </w:rPr>
        <w:t xml:space="preserve"> reizes</w:t>
      </w:r>
    </w:p>
    <w:p w:rsidR="00A04CBF" w:rsidRPr="00AF6846" w:rsidRDefault="00A04CBF" w:rsidP="00A04CBF">
      <w:pPr>
        <w:ind w:left="1440" w:firstLine="720"/>
        <w:rPr>
          <w:sz w:val="24"/>
          <w:szCs w:val="24"/>
          <w:lang w:val="lv-LV"/>
        </w:rPr>
      </w:pPr>
      <w:r w:rsidRPr="00AF6846">
        <w:rPr>
          <w:position w:val="-40"/>
          <w:sz w:val="24"/>
          <w:szCs w:val="24"/>
          <w:lang w:val="lv-LV"/>
        </w:rPr>
        <w:object w:dxaOrig="3140" w:dyaOrig="780">
          <v:shape id="_x0000_i1041" type="#_x0000_t75" style="width:156.15pt;height:38.35pt" o:ole="">
            <v:imagedata r:id="rId21" o:title=""/>
          </v:shape>
          <o:OLEObject Type="Embed" ProgID="Equation.3" ShapeID="_x0000_i1041" DrawAspect="Content" ObjectID="_1391504137" r:id="rId22"/>
        </w:object>
      </w:r>
    </w:p>
    <w:p w:rsidR="00A04CBF" w:rsidRPr="00AF6846" w:rsidRDefault="00A04CBF" w:rsidP="00A04CBF">
      <w:pPr>
        <w:rPr>
          <w:sz w:val="24"/>
          <w:szCs w:val="24"/>
          <w:lang w:val="lv-LV"/>
        </w:rPr>
      </w:pPr>
      <w:r w:rsidRPr="00AF6846">
        <w:rPr>
          <w:sz w:val="24"/>
          <w:szCs w:val="24"/>
          <w:lang w:val="lv-LV"/>
        </w:rPr>
        <w:t xml:space="preserve">kur </w:t>
      </w:r>
      <w:r w:rsidRPr="00AF6846">
        <w:rPr>
          <w:i/>
          <w:sz w:val="24"/>
          <w:szCs w:val="24"/>
          <w:lang w:val="lv-LV"/>
        </w:rPr>
        <w:t>R</w:t>
      </w:r>
      <w:r w:rsidRPr="00AF6846">
        <w:rPr>
          <w:i/>
          <w:sz w:val="24"/>
          <w:szCs w:val="24"/>
          <w:vertAlign w:val="subscript"/>
          <w:lang w:val="lv-LV"/>
        </w:rPr>
        <w:t>T</w:t>
      </w:r>
      <w:r w:rsidRPr="00AF6846">
        <w:rPr>
          <w:sz w:val="24"/>
          <w:szCs w:val="24"/>
          <w:lang w:val="lv-LV"/>
        </w:rPr>
        <w:t xml:space="preserve"> — koeficients, kas raksturo siltuma plūsmas pretestību.</w:t>
      </w:r>
    </w:p>
    <w:p w:rsidR="00A04CBF" w:rsidRPr="00AF6846" w:rsidRDefault="00A04CBF" w:rsidP="00A04CBF">
      <w:pPr>
        <w:ind w:firstLine="397"/>
        <w:jc w:val="both"/>
        <w:rPr>
          <w:sz w:val="24"/>
          <w:szCs w:val="24"/>
          <w:lang w:val="lv-LV"/>
        </w:rPr>
      </w:pPr>
      <w:r w:rsidRPr="00AF6846">
        <w:rPr>
          <w:i/>
          <w:sz w:val="24"/>
          <w:szCs w:val="24"/>
          <w:lang w:val="lv-LV"/>
        </w:rPr>
        <w:t>S</w:t>
      </w:r>
      <w:r w:rsidRPr="00AF6846">
        <w:rPr>
          <w:sz w:val="24"/>
          <w:szCs w:val="24"/>
          <w:lang w:val="lv-LV"/>
        </w:rPr>
        <w:t>3 — pārtraukumaini ciklisks režīms: elektriskās mašīnas režīms ar secīgiem ide</w:t>
      </w:r>
      <w:r w:rsidRPr="00AF6846">
        <w:rPr>
          <w:sz w:val="24"/>
          <w:szCs w:val="24"/>
          <w:lang w:val="lv-LV"/>
        </w:rPr>
        <w:t>n</w:t>
      </w:r>
      <w:r w:rsidRPr="00AF6846">
        <w:rPr>
          <w:sz w:val="24"/>
          <w:szCs w:val="24"/>
          <w:lang w:val="lv-LV"/>
        </w:rPr>
        <w:t>tiskiem cikliem, no kuriem katrs ietver darbību ar nemainīgu slodzi un bezsprieguma miera stāvokli. Šajā režīmā palaides strāva jūtami neietekmē mašīnas silšanu. S3 režīmā slodzes laikā mašīnas temperatūra nesasniedz stacionāro vērtību, bet pauzes laikā nep</w:t>
      </w:r>
      <w:r w:rsidRPr="00AF6846">
        <w:rPr>
          <w:sz w:val="24"/>
          <w:szCs w:val="24"/>
          <w:lang w:val="lv-LV"/>
        </w:rPr>
        <w:t>a</w:t>
      </w:r>
      <w:r w:rsidRPr="00AF6846">
        <w:rPr>
          <w:sz w:val="24"/>
          <w:szCs w:val="24"/>
          <w:lang w:val="lv-LV"/>
        </w:rPr>
        <w:t>spēj atdzist līdz apkārtējās vides temperatūrai (1.</w:t>
      </w:r>
      <w:r w:rsidR="00250983" w:rsidRPr="00AF6846">
        <w:rPr>
          <w:sz w:val="24"/>
          <w:szCs w:val="24"/>
          <w:lang w:val="lv-LV"/>
        </w:rPr>
        <w:t>7</w:t>
      </w:r>
      <w:r w:rsidRPr="00AF6846">
        <w:rPr>
          <w:sz w:val="24"/>
          <w:szCs w:val="24"/>
          <w:lang w:val="lv-LV"/>
        </w:rPr>
        <w:t>. att.).</w:t>
      </w:r>
    </w:p>
    <w:p w:rsidR="00D14D4F" w:rsidRPr="00AF6846" w:rsidRDefault="00D14D4F" w:rsidP="00D14D4F">
      <w:pPr>
        <w:ind w:firstLine="397"/>
        <w:rPr>
          <w:color w:val="000000"/>
          <w:spacing w:val="-2"/>
          <w:sz w:val="24"/>
          <w:szCs w:val="24"/>
          <w:lang w:val="lv-LV"/>
        </w:rPr>
      </w:pPr>
      <w:r w:rsidRPr="00AF6846">
        <w:rPr>
          <w:color w:val="000000"/>
          <w:spacing w:val="-2"/>
          <w:sz w:val="24"/>
          <w:szCs w:val="24"/>
          <w:lang w:val="lv-LV"/>
        </w:rPr>
        <w:t xml:space="preserve">Atkārtoti īslaicīgo režīmu raksturo ar relatīvo ieslēgšanas ilgumu </w:t>
      </w:r>
      <w:r w:rsidRPr="00AF6846">
        <w:rPr>
          <w:i/>
          <w:color w:val="000000"/>
          <w:spacing w:val="-2"/>
          <w:sz w:val="24"/>
          <w:szCs w:val="24"/>
          <w:lang w:val="lv-LV"/>
        </w:rPr>
        <w:t>ε</w:t>
      </w:r>
      <w:r w:rsidRPr="00AF6846">
        <w:rPr>
          <w:color w:val="000000"/>
          <w:spacing w:val="-2"/>
          <w:sz w:val="24"/>
          <w:szCs w:val="24"/>
          <w:lang w:val="lv-LV"/>
        </w:rPr>
        <w:t xml:space="preserve">, ko bieži izsaka procentos: </w:t>
      </w:r>
    </w:p>
    <w:p w:rsidR="00D14D4F" w:rsidRPr="00AF6846" w:rsidRDefault="00D14D4F" w:rsidP="00D14D4F">
      <w:pPr>
        <w:ind w:left="1440" w:firstLine="720"/>
        <w:rPr>
          <w:sz w:val="24"/>
          <w:szCs w:val="24"/>
          <w:lang w:val="lv-LV"/>
        </w:rPr>
      </w:pPr>
      <w:r w:rsidRPr="00AF6846">
        <w:rPr>
          <w:position w:val="-30"/>
          <w:sz w:val="24"/>
          <w:szCs w:val="24"/>
          <w:lang w:val="lv-LV"/>
        </w:rPr>
        <w:object w:dxaOrig="2760" w:dyaOrig="680">
          <v:shape id="_x0000_i1042" type="#_x0000_t75" style="width:138.4pt;height:34.6pt" o:ole="">
            <v:imagedata r:id="rId23" o:title=""/>
          </v:shape>
          <o:OLEObject Type="Embed" ProgID="Equation.3" ShapeID="_x0000_i1042" DrawAspect="Content" ObjectID="_1391504138" r:id="rId24"/>
        </w:object>
      </w:r>
      <w:r w:rsidRPr="00AF6846">
        <w:rPr>
          <w:sz w:val="24"/>
          <w:szCs w:val="24"/>
          <w:lang w:val="lv-LV"/>
        </w:rPr>
        <w:tab/>
      </w:r>
      <w:r w:rsidRPr="00AF6846">
        <w:rPr>
          <w:sz w:val="24"/>
          <w:szCs w:val="24"/>
          <w:lang w:val="lv-LV"/>
        </w:rPr>
        <w:tab/>
      </w:r>
      <w:r w:rsidRPr="00AF6846">
        <w:rPr>
          <w:sz w:val="24"/>
          <w:szCs w:val="24"/>
          <w:lang w:val="lv-LV"/>
        </w:rPr>
        <w:tab/>
      </w:r>
      <w:r w:rsidRPr="00AF6846">
        <w:rPr>
          <w:sz w:val="24"/>
          <w:szCs w:val="24"/>
          <w:lang w:val="lv-LV"/>
        </w:rPr>
        <w:tab/>
      </w:r>
      <w:r w:rsidR="00023098" w:rsidRPr="00AF6846">
        <w:rPr>
          <w:sz w:val="24"/>
          <w:szCs w:val="24"/>
          <w:lang w:val="lv-LV"/>
        </w:rPr>
        <w:t>(1.4</w:t>
      </w:r>
      <w:r w:rsidRPr="00AF6846">
        <w:rPr>
          <w:sz w:val="24"/>
          <w:szCs w:val="24"/>
          <w:lang w:val="lv-LV"/>
        </w:rPr>
        <w:t>)</w:t>
      </w:r>
    </w:p>
    <w:p w:rsidR="00D14D4F" w:rsidRPr="00AF6846" w:rsidRDefault="00D14D4F" w:rsidP="00D14D4F">
      <w:pPr>
        <w:shd w:val="clear" w:color="auto" w:fill="FFFFFF"/>
        <w:jc w:val="both"/>
        <w:rPr>
          <w:sz w:val="24"/>
          <w:szCs w:val="24"/>
          <w:lang w:val="lv-LV"/>
        </w:rPr>
      </w:pPr>
      <w:r w:rsidRPr="00AF6846">
        <w:rPr>
          <w:sz w:val="24"/>
          <w:szCs w:val="24"/>
          <w:lang w:val="lv-LV"/>
        </w:rPr>
        <w:t xml:space="preserve">kur </w:t>
      </w:r>
      <w:r w:rsidRPr="00AF6846">
        <w:rPr>
          <w:i/>
          <w:sz w:val="24"/>
          <w:szCs w:val="24"/>
          <w:lang w:val="lv-LV"/>
        </w:rPr>
        <w:t>t</w:t>
      </w:r>
      <w:r w:rsidRPr="00AF6846">
        <w:rPr>
          <w:i/>
          <w:sz w:val="24"/>
          <w:szCs w:val="24"/>
          <w:vertAlign w:val="subscript"/>
          <w:lang w:val="lv-LV"/>
        </w:rPr>
        <w:t>d</w:t>
      </w:r>
      <w:r w:rsidRPr="00AF6846">
        <w:rPr>
          <w:sz w:val="24"/>
          <w:szCs w:val="24"/>
          <w:lang w:val="lv-LV"/>
        </w:rPr>
        <w:t xml:space="preserve"> — slodzes ilgums, </w:t>
      </w:r>
      <w:r w:rsidRPr="00AF6846">
        <w:rPr>
          <w:i/>
          <w:sz w:val="24"/>
          <w:szCs w:val="24"/>
          <w:lang w:val="lv-LV"/>
        </w:rPr>
        <w:t>t</w:t>
      </w:r>
      <w:r w:rsidRPr="00AF6846">
        <w:rPr>
          <w:sz w:val="24"/>
          <w:szCs w:val="24"/>
          <w:vertAlign w:val="subscript"/>
          <w:lang w:val="lv-LV"/>
        </w:rPr>
        <w:t>0</w:t>
      </w:r>
      <w:r w:rsidRPr="00AF6846">
        <w:rPr>
          <w:sz w:val="24"/>
          <w:szCs w:val="24"/>
          <w:lang w:val="lv-LV"/>
        </w:rPr>
        <w:t xml:space="preserve"> — atslēguma ilgums, </w:t>
      </w:r>
      <w:r w:rsidRPr="00AF6846">
        <w:rPr>
          <w:i/>
          <w:sz w:val="24"/>
          <w:szCs w:val="24"/>
          <w:lang w:val="lv-LV"/>
        </w:rPr>
        <w:t>t</w:t>
      </w:r>
      <w:r w:rsidRPr="00AF6846">
        <w:rPr>
          <w:i/>
          <w:sz w:val="24"/>
          <w:szCs w:val="24"/>
          <w:vertAlign w:val="subscript"/>
          <w:lang w:val="lv-LV"/>
        </w:rPr>
        <w:t>c</w:t>
      </w:r>
      <w:r w:rsidRPr="00AF6846">
        <w:rPr>
          <w:sz w:val="24"/>
          <w:szCs w:val="24"/>
          <w:lang w:val="lv-LV"/>
        </w:rPr>
        <w:t xml:space="preserve"> = </w:t>
      </w:r>
      <w:r w:rsidRPr="00AF6846">
        <w:rPr>
          <w:i/>
          <w:sz w:val="24"/>
          <w:szCs w:val="24"/>
          <w:lang w:val="lv-LV"/>
        </w:rPr>
        <w:t>t</w:t>
      </w:r>
      <w:r w:rsidRPr="00AF6846">
        <w:rPr>
          <w:i/>
          <w:sz w:val="24"/>
          <w:szCs w:val="24"/>
          <w:vertAlign w:val="subscript"/>
          <w:lang w:val="lv-LV"/>
        </w:rPr>
        <w:t>d</w:t>
      </w:r>
      <w:r w:rsidRPr="00AF6846">
        <w:rPr>
          <w:i/>
          <w:sz w:val="24"/>
          <w:szCs w:val="24"/>
          <w:lang w:val="lv-LV"/>
        </w:rPr>
        <w:t xml:space="preserve"> +t</w:t>
      </w:r>
      <w:r w:rsidRPr="00AF6846">
        <w:rPr>
          <w:sz w:val="24"/>
          <w:szCs w:val="24"/>
          <w:vertAlign w:val="subscript"/>
          <w:lang w:val="lv-LV"/>
        </w:rPr>
        <w:t>0</w:t>
      </w:r>
      <w:r w:rsidRPr="00AF6846">
        <w:rPr>
          <w:sz w:val="24"/>
          <w:szCs w:val="24"/>
          <w:lang w:val="lv-LV"/>
        </w:rPr>
        <w:t xml:space="preserve"> – cikla ilgums. Standarti n</w:t>
      </w:r>
      <w:r w:rsidRPr="00AF6846">
        <w:rPr>
          <w:sz w:val="24"/>
          <w:szCs w:val="24"/>
          <w:lang w:val="lv-LV"/>
        </w:rPr>
        <w:t>o</w:t>
      </w:r>
      <w:r w:rsidRPr="00AF6846">
        <w:rPr>
          <w:sz w:val="24"/>
          <w:szCs w:val="24"/>
          <w:lang w:val="lv-LV"/>
        </w:rPr>
        <w:t xml:space="preserve">saka </w:t>
      </w:r>
      <w:r w:rsidRPr="00AF6846">
        <w:rPr>
          <w:i/>
          <w:sz w:val="24"/>
          <w:szCs w:val="24"/>
          <w:lang w:val="lv-LV"/>
        </w:rPr>
        <w:t xml:space="preserve">ε </w:t>
      </w:r>
      <w:r w:rsidRPr="00AF6846">
        <w:rPr>
          <w:sz w:val="24"/>
          <w:szCs w:val="24"/>
          <w:lang w:val="lv-LV"/>
        </w:rPr>
        <w:t xml:space="preserve">vērtības: 15, 25, 40, 60% ar cikla </w:t>
      </w:r>
      <w:r w:rsidRPr="00AF6846">
        <w:rPr>
          <w:i/>
          <w:sz w:val="24"/>
          <w:szCs w:val="24"/>
          <w:lang w:val="lv-LV"/>
        </w:rPr>
        <w:t>t</w:t>
      </w:r>
      <w:r w:rsidRPr="00AF6846">
        <w:rPr>
          <w:i/>
          <w:sz w:val="24"/>
          <w:szCs w:val="24"/>
          <w:vertAlign w:val="subscript"/>
          <w:lang w:val="lv-LV"/>
        </w:rPr>
        <w:t>c</w:t>
      </w:r>
      <w:r w:rsidRPr="00AF6846">
        <w:rPr>
          <w:i/>
          <w:sz w:val="24"/>
          <w:szCs w:val="24"/>
          <w:lang w:val="lv-LV"/>
        </w:rPr>
        <w:t xml:space="preserve"> </w:t>
      </w:r>
      <w:r w:rsidRPr="00AF6846">
        <w:rPr>
          <w:sz w:val="24"/>
          <w:szCs w:val="24"/>
          <w:lang w:val="lv-LV"/>
        </w:rPr>
        <w:t>laiku 10 min. 1.</w:t>
      </w:r>
      <w:r w:rsidR="00250983" w:rsidRPr="00AF6846">
        <w:rPr>
          <w:sz w:val="24"/>
          <w:szCs w:val="24"/>
          <w:lang w:val="lv-LV"/>
        </w:rPr>
        <w:t>7</w:t>
      </w:r>
      <w:r w:rsidRPr="00AF6846">
        <w:rPr>
          <w:sz w:val="24"/>
          <w:szCs w:val="24"/>
          <w:lang w:val="lv-LV"/>
        </w:rPr>
        <w:t xml:space="preserve">. attēlā redzams, ka </w:t>
      </w:r>
      <w:r w:rsidRPr="00AF6846">
        <w:rPr>
          <w:i/>
          <w:sz w:val="24"/>
          <w:szCs w:val="24"/>
          <w:lang w:val="lv-LV"/>
        </w:rPr>
        <w:t>θ</w:t>
      </w:r>
      <w:r w:rsidRPr="00AF6846">
        <w:rPr>
          <w:i/>
          <w:sz w:val="24"/>
          <w:szCs w:val="24"/>
          <w:vertAlign w:val="subscript"/>
          <w:lang w:val="lv-LV"/>
        </w:rPr>
        <w:t>max</w:t>
      </w:r>
      <w:r w:rsidRPr="00AF6846">
        <w:rPr>
          <w:sz w:val="24"/>
          <w:szCs w:val="24"/>
          <w:lang w:val="lv-LV"/>
        </w:rPr>
        <w:t xml:space="preserve"> &lt; </w:t>
      </w:r>
      <w:r w:rsidRPr="00AF6846">
        <w:rPr>
          <w:i/>
          <w:sz w:val="24"/>
          <w:szCs w:val="24"/>
          <w:lang w:val="lv-LV"/>
        </w:rPr>
        <w:t>θ</w:t>
      </w:r>
      <w:r w:rsidRPr="00AF6846">
        <w:rPr>
          <w:sz w:val="24"/>
          <w:szCs w:val="24"/>
          <w:vertAlign w:val="subscript"/>
          <w:lang w:val="lv-LV"/>
        </w:rPr>
        <w:t>∞</w:t>
      </w:r>
      <w:r w:rsidRPr="00AF6846">
        <w:rPr>
          <w:sz w:val="24"/>
          <w:szCs w:val="24"/>
          <w:lang w:val="lv-LV"/>
        </w:rPr>
        <w:t>, tātad arī šajā režīmā var palielināt iekārtas slodzi.</w:t>
      </w:r>
    </w:p>
    <w:p w:rsidR="00A04CBF" w:rsidRPr="00AF6846" w:rsidRDefault="00A04CBF" w:rsidP="006524B9">
      <w:pPr>
        <w:ind w:firstLine="397"/>
        <w:rPr>
          <w:sz w:val="24"/>
          <w:szCs w:val="24"/>
          <w:lang w:val="lv-LV"/>
        </w:rPr>
      </w:pPr>
    </w:p>
    <w:tbl>
      <w:tblPr>
        <w:tblW w:w="0" w:type="auto"/>
        <w:tblLook w:val="01E0"/>
      </w:tblPr>
      <w:tblGrid>
        <w:gridCol w:w="4185"/>
        <w:gridCol w:w="4538"/>
      </w:tblGrid>
      <w:tr w:rsidR="006524B9" w:rsidRPr="00B50B95" w:rsidTr="007A29F2">
        <w:tc>
          <w:tcPr>
            <w:tcW w:w="4643" w:type="dxa"/>
          </w:tcPr>
          <w:p w:rsidR="006524B9" w:rsidRPr="00AF6846" w:rsidRDefault="00561C7E" w:rsidP="007A29F2">
            <w:pPr>
              <w:jc w:val="center"/>
              <w:rPr>
                <w:sz w:val="22"/>
                <w:lang w:val="lv-LV"/>
              </w:rPr>
            </w:pPr>
            <w:r w:rsidRPr="00AF6846">
              <w:rPr>
                <w:noProof/>
                <w:sz w:val="22"/>
                <w:lang w:val="lv-LV" w:eastAsia="lv-LV"/>
              </w:rPr>
              <w:drawing>
                <wp:inline distT="0" distB="0" distL="0" distR="0">
                  <wp:extent cx="1997075" cy="3482340"/>
                  <wp:effectExtent l="19050" t="0" r="317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cstate="print">
                            <a:lum bright="-14000" contrast="54000"/>
                          </a:blip>
                          <a:srcRect/>
                          <a:stretch>
                            <a:fillRect/>
                          </a:stretch>
                        </pic:blipFill>
                        <pic:spPr bwMode="auto">
                          <a:xfrm>
                            <a:off x="0" y="0"/>
                            <a:ext cx="1997075" cy="3482340"/>
                          </a:xfrm>
                          <a:prstGeom prst="rect">
                            <a:avLst/>
                          </a:prstGeom>
                          <a:noFill/>
                          <a:ln w="9525">
                            <a:noFill/>
                            <a:miter lim="800000"/>
                            <a:headEnd/>
                            <a:tailEnd/>
                          </a:ln>
                        </pic:spPr>
                      </pic:pic>
                    </a:graphicData>
                  </a:graphic>
                </wp:inline>
              </w:drawing>
            </w:r>
          </w:p>
          <w:p w:rsidR="006524B9" w:rsidRPr="00AF6846" w:rsidRDefault="00164FB9" w:rsidP="007A29F2">
            <w:pPr>
              <w:jc w:val="center"/>
              <w:rPr>
                <w:sz w:val="22"/>
                <w:szCs w:val="22"/>
                <w:lang w:val="lv-LV"/>
              </w:rPr>
            </w:pPr>
            <w:r w:rsidRPr="00AF6846">
              <w:rPr>
                <w:sz w:val="22"/>
                <w:szCs w:val="22"/>
                <w:lang w:val="lv-LV"/>
              </w:rPr>
              <w:t xml:space="preserve">1.6. </w:t>
            </w:r>
            <w:r w:rsidR="006524B9" w:rsidRPr="00AF6846">
              <w:rPr>
                <w:sz w:val="22"/>
                <w:szCs w:val="22"/>
                <w:lang w:val="lv-LV"/>
              </w:rPr>
              <w:t>att. Silšanas process īslaicīgā režīmā (S2)</w:t>
            </w:r>
          </w:p>
          <w:p w:rsidR="006524B9" w:rsidRPr="00AF6846" w:rsidRDefault="006524B9" w:rsidP="007A29F2">
            <w:pPr>
              <w:jc w:val="center"/>
              <w:rPr>
                <w:sz w:val="22"/>
                <w:szCs w:val="22"/>
                <w:lang w:val="lv-LV"/>
              </w:rPr>
            </w:pPr>
          </w:p>
        </w:tc>
        <w:tc>
          <w:tcPr>
            <w:tcW w:w="4644" w:type="dxa"/>
          </w:tcPr>
          <w:p w:rsidR="006524B9" w:rsidRPr="00AF6846" w:rsidRDefault="00561C7E" w:rsidP="007A29F2">
            <w:pPr>
              <w:jc w:val="center"/>
              <w:rPr>
                <w:sz w:val="22"/>
                <w:szCs w:val="22"/>
                <w:lang w:val="lv-LV"/>
              </w:rPr>
            </w:pPr>
            <w:r w:rsidRPr="00AF6846">
              <w:rPr>
                <w:noProof/>
                <w:sz w:val="22"/>
                <w:lang w:val="lv-LV" w:eastAsia="lv-LV"/>
              </w:rPr>
              <w:drawing>
                <wp:inline distT="0" distB="0" distL="0" distR="0">
                  <wp:extent cx="2604135" cy="3452495"/>
                  <wp:effectExtent l="19050" t="0" r="571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 cstate="print">
                            <a:lum bright="-14000" contrast="54000"/>
                          </a:blip>
                          <a:srcRect/>
                          <a:stretch>
                            <a:fillRect/>
                          </a:stretch>
                        </pic:blipFill>
                        <pic:spPr bwMode="auto">
                          <a:xfrm>
                            <a:off x="0" y="0"/>
                            <a:ext cx="2604135" cy="3452495"/>
                          </a:xfrm>
                          <a:prstGeom prst="rect">
                            <a:avLst/>
                          </a:prstGeom>
                          <a:noFill/>
                          <a:ln w="9525">
                            <a:noFill/>
                            <a:miter lim="800000"/>
                            <a:headEnd/>
                            <a:tailEnd/>
                          </a:ln>
                        </pic:spPr>
                      </pic:pic>
                    </a:graphicData>
                  </a:graphic>
                </wp:inline>
              </w:drawing>
            </w:r>
          </w:p>
          <w:p w:rsidR="006524B9" w:rsidRPr="00AF6846" w:rsidRDefault="00164FB9" w:rsidP="00722FD6">
            <w:pPr>
              <w:jc w:val="center"/>
              <w:rPr>
                <w:sz w:val="22"/>
                <w:szCs w:val="22"/>
                <w:lang w:val="lv-LV"/>
              </w:rPr>
            </w:pPr>
            <w:r w:rsidRPr="00AF6846">
              <w:rPr>
                <w:sz w:val="22"/>
                <w:szCs w:val="22"/>
                <w:lang w:val="lv-LV"/>
              </w:rPr>
              <w:t xml:space="preserve">1.7. </w:t>
            </w:r>
            <w:r w:rsidR="006524B9" w:rsidRPr="00AF6846">
              <w:rPr>
                <w:sz w:val="22"/>
                <w:szCs w:val="22"/>
                <w:lang w:val="lv-LV"/>
              </w:rPr>
              <w:t>att. Silšanas process S3 režīmā</w:t>
            </w:r>
          </w:p>
        </w:tc>
      </w:tr>
    </w:tbl>
    <w:p w:rsidR="00AD294E" w:rsidRPr="00AF6846" w:rsidRDefault="00AD294E" w:rsidP="00AD294E">
      <w:pPr>
        <w:shd w:val="clear" w:color="auto" w:fill="FFFFFF"/>
        <w:ind w:firstLine="397"/>
        <w:jc w:val="both"/>
        <w:rPr>
          <w:color w:val="000000"/>
          <w:spacing w:val="-2"/>
          <w:sz w:val="24"/>
          <w:szCs w:val="24"/>
          <w:lang w:val="lv-LV"/>
        </w:rPr>
      </w:pPr>
      <w:r w:rsidRPr="00AF6846">
        <w:rPr>
          <w:color w:val="000000"/>
          <w:spacing w:val="-2"/>
          <w:sz w:val="24"/>
          <w:szCs w:val="24"/>
          <w:lang w:val="lv-LV"/>
        </w:rPr>
        <w:t>Šī režīma ekvivalento nominālo jaudu atrod no pases datiem:</w:t>
      </w:r>
    </w:p>
    <w:p w:rsidR="00AD294E" w:rsidRPr="00AF6846" w:rsidRDefault="00AD294E" w:rsidP="004302C3">
      <w:pPr>
        <w:shd w:val="clear" w:color="auto" w:fill="FFFFFF"/>
        <w:ind w:firstLine="397"/>
        <w:rPr>
          <w:sz w:val="24"/>
          <w:szCs w:val="24"/>
          <w:lang w:val="lv-LV"/>
        </w:rPr>
      </w:pPr>
      <w:r w:rsidRPr="00AF6846">
        <w:rPr>
          <w:sz w:val="24"/>
          <w:szCs w:val="24"/>
          <w:lang w:val="lv-LV"/>
        </w:rPr>
        <w:t xml:space="preserve">                   </w:t>
      </w:r>
      <w:r w:rsidR="00722FD6" w:rsidRPr="00AF6846">
        <w:rPr>
          <w:sz w:val="24"/>
          <w:szCs w:val="24"/>
          <w:lang w:val="lv-LV"/>
        </w:rPr>
        <w:tab/>
      </w:r>
      <w:r w:rsidR="005E251A" w:rsidRPr="00AF6846">
        <w:rPr>
          <w:color w:val="000000"/>
          <w:spacing w:val="-2"/>
          <w:position w:val="-16"/>
          <w:sz w:val="24"/>
          <w:szCs w:val="24"/>
          <w:lang w:val="lv-LV"/>
        </w:rPr>
        <w:object w:dxaOrig="1280" w:dyaOrig="440">
          <v:shape id="_x0000_i1043" type="#_x0000_t75" style="width:63.6pt;height:21.5pt" o:ole="">
            <v:imagedata r:id="rId27" o:title=""/>
          </v:shape>
          <o:OLEObject Type="Embed" ProgID="Equation.3" ShapeID="_x0000_i1043" DrawAspect="Content" ObjectID="_1391504139" r:id="rId28"/>
        </w:object>
      </w:r>
      <w:r w:rsidRPr="00AF6846">
        <w:rPr>
          <w:sz w:val="24"/>
          <w:szCs w:val="24"/>
          <w:lang w:val="lv-LV"/>
        </w:rPr>
        <w:t xml:space="preserve">vai </w:t>
      </w:r>
      <w:r w:rsidR="005E251A" w:rsidRPr="00AF6846">
        <w:rPr>
          <w:color w:val="000000"/>
          <w:spacing w:val="-2"/>
          <w:position w:val="-16"/>
          <w:sz w:val="24"/>
          <w:szCs w:val="24"/>
          <w:lang w:val="lv-LV"/>
        </w:rPr>
        <w:object w:dxaOrig="1300" w:dyaOrig="440">
          <v:shape id="_x0000_i1044" type="#_x0000_t75" style="width:64.5pt;height:21.5pt" o:ole="">
            <v:imagedata r:id="rId29" o:title=""/>
          </v:shape>
          <o:OLEObject Type="Embed" ProgID="Equation.3" ShapeID="_x0000_i1044" DrawAspect="Content" ObjectID="_1391504140" r:id="rId30"/>
        </w:object>
      </w:r>
      <w:r w:rsidRPr="00AF6846">
        <w:rPr>
          <w:sz w:val="24"/>
          <w:szCs w:val="24"/>
          <w:lang w:val="lv-LV"/>
        </w:rPr>
        <w:tab/>
        <w:t xml:space="preserve">                  </w:t>
      </w:r>
      <w:r w:rsidR="006A2011" w:rsidRPr="00AF6846">
        <w:rPr>
          <w:sz w:val="24"/>
          <w:szCs w:val="24"/>
          <w:lang w:val="lv-LV"/>
        </w:rPr>
        <w:tab/>
      </w:r>
      <w:r w:rsidR="006A2011" w:rsidRPr="00AF6846">
        <w:rPr>
          <w:sz w:val="24"/>
          <w:szCs w:val="24"/>
          <w:lang w:val="lv-LV"/>
        </w:rPr>
        <w:tab/>
      </w:r>
      <w:r w:rsidR="00023098" w:rsidRPr="00AF6846">
        <w:rPr>
          <w:sz w:val="24"/>
          <w:szCs w:val="24"/>
          <w:lang w:val="lv-LV"/>
        </w:rPr>
        <w:t>(1.5</w:t>
      </w:r>
      <w:r w:rsidRPr="00AF6846">
        <w:rPr>
          <w:sz w:val="24"/>
          <w:szCs w:val="24"/>
          <w:lang w:val="lv-LV"/>
        </w:rPr>
        <w:t xml:space="preserve">) </w:t>
      </w:r>
    </w:p>
    <w:p w:rsidR="00AD294E" w:rsidRPr="00AF6846" w:rsidRDefault="00AD294E" w:rsidP="00AD294E">
      <w:pPr>
        <w:shd w:val="clear" w:color="auto" w:fill="FFFFFF"/>
        <w:jc w:val="both"/>
        <w:rPr>
          <w:color w:val="000000"/>
          <w:spacing w:val="-2"/>
          <w:sz w:val="24"/>
          <w:szCs w:val="24"/>
          <w:lang w:val="lv-LV"/>
        </w:rPr>
      </w:pPr>
      <w:r w:rsidRPr="00AF6846">
        <w:rPr>
          <w:color w:val="000000"/>
          <w:spacing w:val="-2"/>
          <w:sz w:val="24"/>
          <w:szCs w:val="24"/>
          <w:lang w:val="lv-LV"/>
        </w:rPr>
        <w:t xml:space="preserve">kur </w:t>
      </w:r>
      <w:r w:rsidRPr="00AF6846">
        <w:rPr>
          <w:i/>
          <w:color w:val="000000"/>
          <w:spacing w:val="-2"/>
          <w:sz w:val="24"/>
          <w:szCs w:val="24"/>
          <w:lang w:val="lv-LV"/>
        </w:rPr>
        <w:t>P</w:t>
      </w:r>
      <w:r w:rsidRPr="00AF6846">
        <w:rPr>
          <w:i/>
          <w:color w:val="000000"/>
          <w:spacing w:val="-2"/>
          <w:sz w:val="24"/>
          <w:szCs w:val="24"/>
          <w:vertAlign w:val="subscript"/>
          <w:lang w:val="lv-LV"/>
        </w:rPr>
        <w:t>N</w:t>
      </w:r>
      <w:r w:rsidRPr="00AF6846">
        <w:rPr>
          <w:color w:val="000000"/>
          <w:spacing w:val="-2"/>
          <w:sz w:val="24"/>
          <w:szCs w:val="24"/>
          <w:lang w:val="lv-LV"/>
        </w:rPr>
        <w:t xml:space="preserve"> un </w:t>
      </w:r>
      <w:r w:rsidRPr="00AF6846">
        <w:rPr>
          <w:i/>
          <w:color w:val="000000"/>
          <w:spacing w:val="-2"/>
          <w:sz w:val="24"/>
          <w:szCs w:val="24"/>
          <w:lang w:val="lv-LV"/>
        </w:rPr>
        <w:t>S</w:t>
      </w:r>
      <w:r w:rsidRPr="00AF6846">
        <w:rPr>
          <w:i/>
          <w:color w:val="000000"/>
          <w:spacing w:val="-2"/>
          <w:sz w:val="24"/>
          <w:szCs w:val="24"/>
          <w:vertAlign w:val="subscript"/>
          <w:lang w:val="lv-LV"/>
        </w:rPr>
        <w:t>N</w:t>
      </w:r>
      <w:r w:rsidRPr="00AF6846">
        <w:rPr>
          <w:color w:val="000000"/>
          <w:spacing w:val="-2"/>
          <w:sz w:val="24"/>
          <w:szCs w:val="24"/>
          <w:lang w:val="lv-LV"/>
        </w:rPr>
        <w:t xml:space="preserve"> — ekvivalentā aktīvā un ekvivalentā pilnā nominālā jauda; </w:t>
      </w:r>
      <w:r w:rsidRPr="00AF6846">
        <w:rPr>
          <w:i/>
          <w:color w:val="000000"/>
          <w:spacing w:val="-2"/>
          <w:sz w:val="24"/>
          <w:szCs w:val="24"/>
          <w:lang w:val="lv-LV"/>
        </w:rPr>
        <w:t>P</w:t>
      </w:r>
      <w:r w:rsidRPr="00AF6846">
        <w:rPr>
          <w:i/>
          <w:color w:val="000000"/>
          <w:spacing w:val="-2"/>
          <w:sz w:val="24"/>
          <w:szCs w:val="24"/>
          <w:vertAlign w:val="subscript"/>
          <w:lang w:val="lv-LV"/>
        </w:rPr>
        <w:t>p</w:t>
      </w:r>
      <w:r w:rsidRPr="00AF6846">
        <w:rPr>
          <w:color w:val="000000"/>
          <w:spacing w:val="-2"/>
          <w:sz w:val="24"/>
          <w:szCs w:val="24"/>
          <w:lang w:val="lv-LV"/>
        </w:rPr>
        <w:t xml:space="preserve"> un </w:t>
      </w:r>
      <w:r w:rsidRPr="00AF6846">
        <w:rPr>
          <w:i/>
          <w:color w:val="000000"/>
          <w:spacing w:val="-2"/>
          <w:sz w:val="24"/>
          <w:szCs w:val="24"/>
          <w:lang w:val="lv-LV"/>
        </w:rPr>
        <w:t>S</w:t>
      </w:r>
      <w:r w:rsidRPr="00AF6846">
        <w:rPr>
          <w:i/>
          <w:color w:val="000000"/>
          <w:spacing w:val="-2"/>
          <w:sz w:val="24"/>
          <w:szCs w:val="24"/>
          <w:vertAlign w:val="subscript"/>
          <w:lang w:val="lv-LV"/>
        </w:rPr>
        <w:t>p</w:t>
      </w:r>
      <w:r w:rsidRPr="00AF6846">
        <w:rPr>
          <w:color w:val="000000"/>
          <w:spacing w:val="-2"/>
          <w:sz w:val="24"/>
          <w:szCs w:val="24"/>
          <w:lang w:val="lv-LV"/>
        </w:rPr>
        <w:t xml:space="preserve"> — akt</w:t>
      </w:r>
      <w:r w:rsidRPr="00AF6846">
        <w:rPr>
          <w:color w:val="000000"/>
          <w:spacing w:val="-2"/>
          <w:sz w:val="24"/>
          <w:szCs w:val="24"/>
          <w:lang w:val="lv-LV"/>
        </w:rPr>
        <w:t>ī</w:t>
      </w:r>
      <w:r w:rsidRPr="00AF6846">
        <w:rPr>
          <w:color w:val="000000"/>
          <w:spacing w:val="-2"/>
          <w:sz w:val="24"/>
          <w:szCs w:val="24"/>
          <w:lang w:val="lv-LV"/>
        </w:rPr>
        <w:t xml:space="preserve">vā un pilnā jauda pēc pases datiem; </w:t>
      </w:r>
      <w:r w:rsidRPr="00AF6846">
        <w:rPr>
          <w:i/>
          <w:color w:val="000000"/>
          <w:spacing w:val="-2"/>
          <w:sz w:val="24"/>
          <w:szCs w:val="24"/>
          <w:lang w:val="lv-LV"/>
        </w:rPr>
        <w:t>ε</w:t>
      </w:r>
      <w:r w:rsidR="006A2011" w:rsidRPr="00AF6846">
        <w:rPr>
          <w:i/>
          <w:color w:val="000000"/>
          <w:spacing w:val="-2"/>
          <w:sz w:val="24"/>
          <w:szCs w:val="24"/>
          <w:vertAlign w:val="subscript"/>
          <w:lang w:val="lv-LV"/>
        </w:rPr>
        <w:t xml:space="preserve">p </w:t>
      </w:r>
      <w:r w:rsidRPr="00AF6846">
        <w:rPr>
          <w:color w:val="000000"/>
          <w:spacing w:val="-2"/>
          <w:sz w:val="24"/>
          <w:szCs w:val="24"/>
          <w:lang w:val="lv-LV"/>
        </w:rPr>
        <w:t>— relatīvais ieslēgšanas ilgums.</w:t>
      </w:r>
    </w:p>
    <w:p w:rsidR="00AD294E" w:rsidRPr="00AF6846" w:rsidRDefault="00AD294E" w:rsidP="00AD294E">
      <w:pPr>
        <w:shd w:val="clear" w:color="auto" w:fill="FFFFFF"/>
        <w:ind w:firstLine="397"/>
        <w:jc w:val="both"/>
        <w:rPr>
          <w:color w:val="000000"/>
          <w:spacing w:val="-2"/>
          <w:sz w:val="24"/>
          <w:szCs w:val="24"/>
          <w:lang w:val="lv-LV"/>
        </w:rPr>
      </w:pPr>
      <w:r w:rsidRPr="00AF6846">
        <w:rPr>
          <w:color w:val="000000"/>
          <w:spacing w:val="-2"/>
          <w:sz w:val="24"/>
          <w:szCs w:val="24"/>
          <w:lang w:val="lv-LV"/>
        </w:rPr>
        <w:t>Formulas (1.5) fizikālā jēga ir tāda, ka ilgstošā režīmā elektrouzņēmējs var darboties ar atkārtoti īslaicīgā režīma jaudas vidējo kvadrātisko vērtību.</w:t>
      </w:r>
    </w:p>
    <w:p w:rsidR="00AD294E" w:rsidRPr="00AF6846" w:rsidRDefault="00AD294E" w:rsidP="00AD294E">
      <w:pPr>
        <w:shd w:val="clear" w:color="auto" w:fill="FFFFFF"/>
        <w:ind w:firstLine="397"/>
        <w:jc w:val="both"/>
        <w:rPr>
          <w:color w:val="000000"/>
          <w:spacing w:val="-2"/>
          <w:sz w:val="24"/>
          <w:szCs w:val="24"/>
          <w:lang w:val="lv-LV"/>
        </w:rPr>
      </w:pPr>
      <w:r w:rsidRPr="00AF6846">
        <w:rPr>
          <w:color w:val="000000"/>
          <w:spacing w:val="-2"/>
          <w:sz w:val="24"/>
          <w:szCs w:val="24"/>
          <w:lang w:val="lv-LV"/>
        </w:rPr>
        <w:lastRenderedPageBreak/>
        <w:t>Patērētāju grupas svarīgākie parametri ir slodzes blīvums un īpatnējais elektroenerģ</w:t>
      </w:r>
      <w:r w:rsidRPr="00AF6846">
        <w:rPr>
          <w:color w:val="000000"/>
          <w:spacing w:val="-2"/>
          <w:sz w:val="24"/>
          <w:szCs w:val="24"/>
          <w:lang w:val="lv-LV"/>
        </w:rPr>
        <w:t>i</w:t>
      </w:r>
      <w:r w:rsidRPr="00AF6846">
        <w:rPr>
          <w:color w:val="000000"/>
          <w:spacing w:val="-2"/>
          <w:sz w:val="24"/>
          <w:szCs w:val="24"/>
          <w:lang w:val="lv-LV"/>
        </w:rPr>
        <w:t>jas patēriņš. Slodzes blīvums ir patērētāju jauda, kas vidēji tiek izmantota uz patērētāju aizņemtā laukuma vienību:</w:t>
      </w:r>
    </w:p>
    <w:p w:rsidR="00AD294E" w:rsidRPr="00AF6846" w:rsidRDefault="00AD294E" w:rsidP="00AD294E">
      <w:pPr>
        <w:shd w:val="clear" w:color="auto" w:fill="FFFFFF"/>
        <w:jc w:val="both"/>
        <w:rPr>
          <w:color w:val="000000"/>
          <w:spacing w:val="-2"/>
          <w:sz w:val="24"/>
          <w:szCs w:val="24"/>
          <w:lang w:val="lv-LV"/>
        </w:rPr>
      </w:pPr>
      <w:r w:rsidRPr="00AF6846">
        <w:rPr>
          <w:color w:val="000000"/>
          <w:spacing w:val="-2"/>
          <w:sz w:val="24"/>
          <w:szCs w:val="24"/>
          <w:lang w:val="lv-LV"/>
        </w:rPr>
        <w:t xml:space="preserve">                                                               </w:t>
      </w:r>
      <w:r w:rsidR="00250983" w:rsidRPr="00AF6846">
        <w:rPr>
          <w:color w:val="000000"/>
          <w:spacing w:val="-2"/>
          <w:position w:val="-24"/>
          <w:sz w:val="24"/>
          <w:szCs w:val="24"/>
          <w:lang w:val="lv-LV"/>
        </w:rPr>
        <w:object w:dxaOrig="780" w:dyaOrig="620">
          <v:shape id="_x0000_i1045" type="#_x0000_t75" style="width:38.35pt;height:31.8pt" o:ole="">
            <v:imagedata r:id="rId31" o:title=""/>
          </v:shape>
          <o:OLEObject Type="Embed" ProgID="Equation.3" ShapeID="_x0000_i1045" DrawAspect="Content" ObjectID="_1391504141" r:id="rId32"/>
        </w:object>
      </w:r>
      <w:r w:rsidRPr="00AF6846">
        <w:rPr>
          <w:color w:val="000000"/>
          <w:spacing w:val="-2"/>
          <w:sz w:val="24"/>
          <w:szCs w:val="24"/>
          <w:lang w:val="lv-LV"/>
        </w:rPr>
        <w:t xml:space="preserve">                    </w:t>
      </w:r>
      <w:r w:rsidR="00722FD6" w:rsidRPr="00AF6846">
        <w:rPr>
          <w:color w:val="000000"/>
          <w:spacing w:val="-2"/>
          <w:sz w:val="24"/>
          <w:szCs w:val="24"/>
          <w:lang w:val="lv-LV"/>
        </w:rPr>
        <w:t xml:space="preserve">                            </w:t>
      </w:r>
      <w:r w:rsidR="00023098" w:rsidRPr="00AF6846">
        <w:rPr>
          <w:color w:val="000000"/>
          <w:spacing w:val="-2"/>
          <w:sz w:val="24"/>
          <w:szCs w:val="24"/>
          <w:lang w:val="lv-LV"/>
        </w:rPr>
        <w:t>(1.6</w:t>
      </w:r>
      <w:r w:rsidRPr="00AF6846">
        <w:rPr>
          <w:color w:val="000000"/>
          <w:spacing w:val="-2"/>
          <w:sz w:val="24"/>
          <w:szCs w:val="24"/>
          <w:lang w:val="lv-LV"/>
        </w:rPr>
        <w:t>)</w:t>
      </w:r>
    </w:p>
    <w:p w:rsidR="00AD294E" w:rsidRPr="00AF6846" w:rsidRDefault="00AD294E" w:rsidP="00AD294E">
      <w:pPr>
        <w:shd w:val="clear" w:color="auto" w:fill="FFFFFF"/>
        <w:jc w:val="both"/>
        <w:rPr>
          <w:color w:val="000000"/>
          <w:spacing w:val="-2"/>
          <w:sz w:val="24"/>
          <w:szCs w:val="24"/>
          <w:lang w:val="lv-LV"/>
        </w:rPr>
      </w:pPr>
      <w:r w:rsidRPr="00AF6846">
        <w:rPr>
          <w:color w:val="000000"/>
          <w:spacing w:val="-2"/>
          <w:sz w:val="24"/>
          <w:szCs w:val="24"/>
          <w:lang w:val="lv-LV"/>
        </w:rPr>
        <w:t xml:space="preserve">kur </w:t>
      </w:r>
      <w:r w:rsidRPr="00AF6846">
        <w:rPr>
          <w:i/>
          <w:color w:val="000000"/>
          <w:spacing w:val="-2"/>
          <w:sz w:val="24"/>
          <w:szCs w:val="24"/>
          <w:lang w:val="lv-LV"/>
        </w:rPr>
        <w:t>σ</w:t>
      </w:r>
      <w:r w:rsidRPr="00AF6846">
        <w:rPr>
          <w:color w:val="000000"/>
          <w:spacing w:val="-2"/>
          <w:sz w:val="24"/>
          <w:szCs w:val="24"/>
          <w:lang w:val="lv-LV"/>
        </w:rPr>
        <w:t xml:space="preserve"> — slodzes blīvums; </w:t>
      </w:r>
      <w:r w:rsidRPr="00AF6846">
        <w:rPr>
          <w:i/>
          <w:color w:val="000000"/>
          <w:spacing w:val="-2"/>
          <w:sz w:val="24"/>
          <w:szCs w:val="24"/>
          <w:lang w:val="lv-LV"/>
        </w:rPr>
        <w:t>P</w:t>
      </w:r>
      <w:r w:rsidRPr="00AF6846">
        <w:rPr>
          <w:color w:val="000000"/>
          <w:spacing w:val="-2"/>
          <w:sz w:val="24"/>
          <w:szCs w:val="24"/>
          <w:lang w:val="lv-LV"/>
        </w:rPr>
        <w:t xml:space="preserve"> — kopējā aktīvā patērētāju jauda; </w:t>
      </w:r>
      <w:r w:rsidRPr="00AF6846">
        <w:rPr>
          <w:i/>
          <w:color w:val="000000"/>
          <w:spacing w:val="-2"/>
          <w:sz w:val="24"/>
          <w:szCs w:val="24"/>
          <w:lang w:val="lv-LV"/>
        </w:rPr>
        <w:t>F</w:t>
      </w:r>
      <w:r w:rsidRPr="00AF6846">
        <w:rPr>
          <w:color w:val="000000"/>
          <w:spacing w:val="-2"/>
          <w:sz w:val="24"/>
          <w:szCs w:val="24"/>
          <w:lang w:val="lv-LV"/>
        </w:rPr>
        <w:t xml:space="preserve"> — patērētāju aizņemtais laukums, piemēram, ceha laukums, lauksaim</w:t>
      </w:r>
      <w:r w:rsidRPr="00AF6846">
        <w:rPr>
          <w:color w:val="000000"/>
          <w:spacing w:val="-2"/>
          <w:sz w:val="24"/>
          <w:szCs w:val="24"/>
          <w:lang w:val="lv-LV"/>
        </w:rPr>
        <w:softHyphen/>
        <w:t>nieciski izmantojamā zeme.</w:t>
      </w:r>
    </w:p>
    <w:p w:rsidR="00AD294E" w:rsidRPr="00AF6846" w:rsidRDefault="00AD294E" w:rsidP="00AD294E">
      <w:pPr>
        <w:shd w:val="clear" w:color="auto" w:fill="FFFFFF"/>
        <w:ind w:firstLine="397"/>
        <w:jc w:val="both"/>
        <w:rPr>
          <w:color w:val="000000"/>
          <w:spacing w:val="-2"/>
          <w:sz w:val="24"/>
          <w:szCs w:val="24"/>
          <w:lang w:val="lv-LV"/>
        </w:rPr>
      </w:pPr>
      <w:r w:rsidRPr="00AF6846">
        <w:rPr>
          <w:color w:val="000000"/>
          <w:spacing w:val="-2"/>
          <w:sz w:val="24"/>
          <w:szCs w:val="24"/>
          <w:lang w:val="lv-LV"/>
        </w:rPr>
        <w:t>Rūpniecības uzņēmumiem ir liels slodzes blīvums, pilsētām un laukiem tas ir ievēr</w:t>
      </w:r>
      <w:r w:rsidRPr="00AF6846">
        <w:rPr>
          <w:color w:val="000000"/>
          <w:spacing w:val="-2"/>
          <w:sz w:val="24"/>
          <w:szCs w:val="24"/>
          <w:lang w:val="lv-LV"/>
        </w:rPr>
        <w:t>o</w:t>
      </w:r>
      <w:r w:rsidRPr="00AF6846">
        <w:rPr>
          <w:color w:val="000000"/>
          <w:spacing w:val="-2"/>
          <w:sz w:val="24"/>
          <w:szCs w:val="24"/>
          <w:lang w:val="lv-LV"/>
        </w:rPr>
        <w:t>jami mazāks.</w:t>
      </w:r>
    </w:p>
    <w:p w:rsidR="00AD294E" w:rsidRPr="00AF6846" w:rsidRDefault="00AD294E" w:rsidP="00AD294E">
      <w:pPr>
        <w:shd w:val="clear" w:color="auto" w:fill="FFFFFF"/>
        <w:ind w:firstLine="397"/>
        <w:jc w:val="both"/>
        <w:rPr>
          <w:color w:val="000000"/>
          <w:spacing w:val="-2"/>
          <w:sz w:val="24"/>
          <w:szCs w:val="24"/>
          <w:lang w:val="lv-LV"/>
        </w:rPr>
      </w:pPr>
      <w:r w:rsidRPr="00AF6846">
        <w:rPr>
          <w:color w:val="000000"/>
          <w:spacing w:val="-2"/>
          <w:sz w:val="24"/>
          <w:szCs w:val="24"/>
          <w:lang w:val="lv-LV"/>
        </w:rPr>
        <w:t>Īpatnējais elektroenerģijas patēriņš ir vidējais noteikta laika ap</w:t>
      </w:r>
      <w:r w:rsidRPr="00AF6846">
        <w:rPr>
          <w:color w:val="000000"/>
          <w:spacing w:val="-2"/>
          <w:sz w:val="24"/>
          <w:szCs w:val="24"/>
          <w:lang w:val="lv-LV"/>
        </w:rPr>
        <w:softHyphen/>
        <w:t>rēķinātais elektroene</w:t>
      </w:r>
      <w:r w:rsidRPr="00AF6846">
        <w:rPr>
          <w:color w:val="000000"/>
          <w:spacing w:val="-2"/>
          <w:sz w:val="24"/>
          <w:szCs w:val="24"/>
          <w:lang w:val="lv-LV"/>
        </w:rPr>
        <w:t>r</w:t>
      </w:r>
      <w:r w:rsidRPr="00AF6846">
        <w:rPr>
          <w:color w:val="000000"/>
          <w:spacing w:val="-2"/>
          <w:sz w:val="24"/>
          <w:szCs w:val="24"/>
          <w:lang w:val="lv-LV"/>
        </w:rPr>
        <w:t>ģijas daudzums, kas izmantots vienas produk</w:t>
      </w:r>
      <w:r w:rsidRPr="00AF6846">
        <w:rPr>
          <w:color w:val="000000"/>
          <w:spacing w:val="-2"/>
          <w:sz w:val="24"/>
          <w:szCs w:val="24"/>
          <w:lang w:val="lv-LV"/>
        </w:rPr>
        <w:softHyphen/>
        <w:t>cijas daudzuma vienības ražošanai:</w:t>
      </w:r>
    </w:p>
    <w:p w:rsidR="00AD294E" w:rsidRPr="00AF6846" w:rsidRDefault="00AD294E" w:rsidP="00AD294E">
      <w:pPr>
        <w:shd w:val="clear" w:color="auto" w:fill="FFFFFF"/>
        <w:tabs>
          <w:tab w:val="left" w:pos="2966"/>
          <w:tab w:val="left" w:pos="6264"/>
        </w:tabs>
        <w:ind w:firstLine="397"/>
        <w:jc w:val="both"/>
        <w:rPr>
          <w:color w:val="000000"/>
          <w:spacing w:val="-2"/>
          <w:sz w:val="24"/>
          <w:szCs w:val="24"/>
          <w:lang w:val="lv-LV"/>
        </w:rPr>
      </w:pPr>
      <w:r w:rsidRPr="00AF6846">
        <w:rPr>
          <w:color w:val="000000"/>
          <w:spacing w:val="-2"/>
          <w:sz w:val="24"/>
          <w:szCs w:val="24"/>
          <w:lang w:val="lv-LV"/>
        </w:rPr>
        <w:t xml:space="preserve">                                                        </w:t>
      </w:r>
      <w:r w:rsidRPr="00AF6846">
        <w:rPr>
          <w:color w:val="000000"/>
          <w:spacing w:val="-2"/>
          <w:sz w:val="24"/>
          <w:szCs w:val="24"/>
          <w:lang w:val="lv-LV"/>
        </w:rPr>
        <w:object w:dxaOrig="820" w:dyaOrig="620">
          <v:shape id="_x0000_i1046" type="#_x0000_t75" style="width:41.15pt;height:31.8pt" o:ole="">
            <v:imagedata r:id="rId33" o:title=""/>
          </v:shape>
          <o:OLEObject Type="Embed" ProgID="Equation.3" ShapeID="_x0000_i1046" DrawAspect="Content" ObjectID="_1391504142" r:id="rId34"/>
        </w:object>
      </w:r>
      <w:r w:rsidRPr="00AF6846">
        <w:rPr>
          <w:color w:val="000000"/>
          <w:spacing w:val="-2"/>
          <w:sz w:val="24"/>
          <w:szCs w:val="24"/>
          <w:lang w:val="lv-LV"/>
        </w:rPr>
        <w:t xml:space="preserve">                                                  </w:t>
      </w:r>
      <w:r w:rsidR="00023098" w:rsidRPr="00AF6846">
        <w:rPr>
          <w:color w:val="000000"/>
          <w:spacing w:val="-2"/>
          <w:sz w:val="24"/>
          <w:szCs w:val="24"/>
          <w:lang w:val="lv-LV"/>
        </w:rPr>
        <w:t>(1.7</w:t>
      </w:r>
      <w:r w:rsidRPr="00AF6846">
        <w:rPr>
          <w:color w:val="000000"/>
          <w:spacing w:val="-2"/>
          <w:sz w:val="24"/>
          <w:szCs w:val="24"/>
          <w:lang w:val="lv-LV"/>
        </w:rPr>
        <w:t>)</w:t>
      </w:r>
    </w:p>
    <w:p w:rsidR="00AD294E" w:rsidRPr="00AF6846" w:rsidRDefault="00AD294E" w:rsidP="00AD294E">
      <w:pPr>
        <w:shd w:val="clear" w:color="auto" w:fill="FFFFFF"/>
        <w:jc w:val="both"/>
        <w:rPr>
          <w:color w:val="000000"/>
          <w:spacing w:val="-2"/>
          <w:sz w:val="24"/>
          <w:szCs w:val="24"/>
          <w:lang w:val="lv-LV"/>
        </w:rPr>
      </w:pPr>
      <w:r w:rsidRPr="00AF6846">
        <w:rPr>
          <w:color w:val="000000"/>
          <w:spacing w:val="-2"/>
          <w:sz w:val="24"/>
          <w:szCs w:val="24"/>
          <w:lang w:val="lv-LV"/>
        </w:rPr>
        <w:t xml:space="preserve">kur </w:t>
      </w:r>
      <w:r w:rsidRPr="00AF6846">
        <w:rPr>
          <w:i/>
          <w:color w:val="000000"/>
          <w:spacing w:val="-2"/>
          <w:sz w:val="24"/>
          <w:szCs w:val="24"/>
          <w:lang w:val="lv-LV"/>
        </w:rPr>
        <w:t>w</w:t>
      </w:r>
      <w:r w:rsidRPr="00AF6846">
        <w:rPr>
          <w:color w:val="000000"/>
          <w:spacing w:val="-2"/>
          <w:sz w:val="24"/>
          <w:szCs w:val="24"/>
          <w:lang w:val="lv-LV"/>
        </w:rPr>
        <w:t xml:space="preserve"> — īpatnējais elektroenerģijas patēriņš, kW∙h/pr.vien.; </w:t>
      </w:r>
      <w:r w:rsidRPr="00AF6846">
        <w:rPr>
          <w:i/>
          <w:color w:val="000000"/>
          <w:spacing w:val="-2"/>
          <w:sz w:val="24"/>
          <w:szCs w:val="24"/>
          <w:lang w:val="lv-LV"/>
        </w:rPr>
        <w:t>W</w:t>
      </w:r>
      <w:r w:rsidRPr="00AF6846">
        <w:rPr>
          <w:color w:val="000000"/>
          <w:spacing w:val="-2"/>
          <w:sz w:val="24"/>
          <w:szCs w:val="24"/>
          <w:lang w:val="lv-LV"/>
        </w:rPr>
        <w:t xml:space="preserve"> — elektroenerģijas pat</w:t>
      </w:r>
      <w:r w:rsidRPr="00AF6846">
        <w:rPr>
          <w:color w:val="000000"/>
          <w:spacing w:val="-2"/>
          <w:sz w:val="24"/>
          <w:szCs w:val="24"/>
          <w:lang w:val="lv-LV"/>
        </w:rPr>
        <w:t>ē</w:t>
      </w:r>
      <w:r w:rsidRPr="00AF6846">
        <w:rPr>
          <w:color w:val="000000"/>
          <w:spacing w:val="-2"/>
          <w:sz w:val="24"/>
          <w:szCs w:val="24"/>
          <w:lang w:val="lv-LV"/>
        </w:rPr>
        <w:t>riņš noteiktā laikā, kW∙h; N — šajā laika sa</w:t>
      </w:r>
      <w:r w:rsidRPr="00AF6846">
        <w:rPr>
          <w:color w:val="000000"/>
          <w:spacing w:val="-2"/>
          <w:sz w:val="24"/>
          <w:szCs w:val="24"/>
          <w:lang w:val="lv-LV"/>
        </w:rPr>
        <w:softHyphen/>
        <w:t>ražotais produkcijas daudzums (</w:t>
      </w:r>
      <w:r w:rsidRPr="00AF6846">
        <w:rPr>
          <w:i/>
          <w:color w:val="000000"/>
          <w:spacing w:val="-2"/>
          <w:sz w:val="24"/>
          <w:szCs w:val="24"/>
          <w:lang w:val="lv-LV"/>
        </w:rPr>
        <w:t>t</w:t>
      </w:r>
      <w:r w:rsidRPr="00AF6846">
        <w:rPr>
          <w:color w:val="000000"/>
          <w:spacing w:val="-2"/>
          <w:sz w:val="24"/>
          <w:szCs w:val="24"/>
          <w:lang w:val="lv-LV"/>
        </w:rPr>
        <w:t>, m</w:t>
      </w:r>
      <w:r w:rsidRPr="00AF6846">
        <w:rPr>
          <w:color w:val="000000"/>
          <w:spacing w:val="-2"/>
          <w:sz w:val="24"/>
          <w:szCs w:val="24"/>
          <w:vertAlign w:val="superscript"/>
          <w:lang w:val="lv-LV"/>
        </w:rPr>
        <w:t>3</w:t>
      </w:r>
      <w:r w:rsidRPr="00AF6846">
        <w:rPr>
          <w:color w:val="000000"/>
          <w:spacing w:val="-2"/>
          <w:sz w:val="24"/>
          <w:szCs w:val="24"/>
          <w:lang w:val="lv-LV"/>
        </w:rPr>
        <w:t>, m</w:t>
      </w:r>
      <w:r w:rsidRPr="00AF6846">
        <w:rPr>
          <w:color w:val="000000"/>
          <w:spacing w:val="-2"/>
          <w:sz w:val="24"/>
          <w:szCs w:val="24"/>
          <w:vertAlign w:val="superscript"/>
          <w:lang w:val="lv-LV"/>
        </w:rPr>
        <w:t>2</w:t>
      </w:r>
      <w:r w:rsidRPr="00AF6846">
        <w:rPr>
          <w:color w:val="000000"/>
          <w:spacing w:val="-2"/>
          <w:sz w:val="24"/>
          <w:szCs w:val="24"/>
          <w:lang w:val="lv-LV"/>
        </w:rPr>
        <w:t>, gab. u. tml.). Slodzes blīvumu un īpatnējo elektroenerģijas patēriņu izmanto aplēses slo</w:t>
      </w:r>
      <w:r w:rsidRPr="00AF6846">
        <w:rPr>
          <w:color w:val="000000"/>
          <w:spacing w:val="-2"/>
          <w:sz w:val="24"/>
          <w:szCs w:val="24"/>
          <w:lang w:val="lv-LV"/>
        </w:rPr>
        <w:softHyphen/>
        <w:t>dzes noteikšanai. Šajā ziņā svarīgi, ka abus lielumus var noteikt ar mērījumiem. Īpatnējo ele</w:t>
      </w:r>
      <w:r w:rsidRPr="00AF6846">
        <w:rPr>
          <w:color w:val="000000"/>
          <w:spacing w:val="-2"/>
          <w:sz w:val="24"/>
          <w:szCs w:val="24"/>
          <w:lang w:val="lv-LV"/>
        </w:rPr>
        <w:t>k</w:t>
      </w:r>
      <w:r w:rsidRPr="00AF6846">
        <w:rPr>
          <w:color w:val="000000"/>
          <w:spacing w:val="-2"/>
          <w:sz w:val="24"/>
          <w:szCs w:val="24"/>
          <w:lang w:val="lv-LV"/>
        </w:rPr>
        <w:t>troenerģijas patēriņu bez tam lieto racio</w:t>
      </w:r>
      <w:r w:rsidRPr="00AF6846">
        <w:rPr>
          <w:color w:val="000000"/>
          <w:spacing w:val="-2"/>
          <w:sz w:val="24"/>
          <w:szCs w:val="24"/>
          <w:lang w:val="lv-LV"/>
        </w:rPr>
        <w:softHyphen/>
        <w:t>nālu elektroenerģijas patēriņa normu noteikšanai.</w:t>
      </w:r>
    </w:p>
    <w:p w:rsidR="00E2025D" w:rsidRPr="00AF6846" w:rsidRDefault="00E2025D" w:rsidP="00AD294E">
      <w:pPr>
        <w:shd w:val="clear" w:color="auto" w:fill="FFFFFF"/>
        <w:ind w:firstLine="397"/>
        <w:rPr>
          <w:b/>
          <w:color w:val="000000"/>
          <w:spacing w:val="-2"/>
          <w:sz w:val="24"/>
          <w:szCs w:val="24"/>
          <w:lang w:val="lv-LV"/>
        </w:rPr>
      </w:pPr>
    </w:p>
    <w:p w:rsidR="00AD294E" w:rsidRPr="00AF6846" w:rsidRDefault="00AD294E" w:rsidP="00AD294E">
      <w:pPr>
        <w:shd w:val="clear" w:color="auto" w:fill="FFFFFF"/>
        <w:ind w:firstLine="397"/>
        <w:rPr>
          <w:b/>
          <w:color w:val="000000"/>
          <w:spacing w:val="-2"/>
          <w:sz w:val="24"/>
          <w:szCs w:val="24"/>
          <w:lang w:val="lv-LV"/>
        </w:rPr>
      </w:pPr>
      <w:r w:rsidRPr="00AF6846">
        <w:rPr>
          <w:b/>
          <w:color w:val="000000"/>
          <w:spacing w:val="-2"/>
          <w:sz w:val="24"/>
          <w:szCs w:val="24"/>
          <w:lang w:val="lv-LV"/>
        </w:rPr>
        <w:t>1.</w:t>
      </w:r>
      <w:r w:rsidR="00194FC3" w:rsidRPr="00AF6846">
        <w:rPr>
          <w:b/>
          <w:color w:val="000000"/>
          <w:spacing w:val="-2"/>
          <w:sz w:val="24"/>
          <w:szCs w:val="24"/>
          <w:lang w:val="lv-LV"/>
        </w:rPr>
        <w:t>4</w:t>
      </w:r>
      <w:r w:rsidRPr="00AF6846">
        <w:rPr>
          <w:b/>
          <w:color w:val="000000"/>
          <w:spacing w:val="-2"/>
          <w:sz w:val="24"/>
          <w:szCs w:val="24"/>
          <w:lang w:val="lv-LV"/>
        </w:rPr>
        <w:t>. E</w:t>
      </w:r>
      <w:r w:rsidR="00502A08" w:rsidRPr="00AF6846">
        <w:rPr>
          <w:b/>
          <w:color w:val="000000"/>
          <w:spacing w:val="-2"/>
          <w:sz w:val="24"/>
          <w:szCs w:val="24"/>
          <w:lang w:val="lv-LV"/>
        </w:rPr>
        <w:t>LEKTROENERĞIJAS KVALITĀTE</w:t>
      </w:r>
    </w:p>
    <w:p w:rsidR="00AD294E" w:rsidRPr="00AF6846" w:rsidRDefault="00AD294E" w:rsidP="00AD294E">
      <w:pPr>
        <w:shd w:val="clear" w:color="auto" w:fill="FFFFFF"/>
        <w:ind w:firstLine="397"/>
        <w:jc w:val="both"/>
        <w:rPr>
          <w:color w:val="000000"/>
          <w:spacing w:val="-2"/>
          <w:sz w:val="16"/>
          <w:szCs w:val="16"/>
          <w:lang w:val="lv-LV"/>
        </w:rPr>
      </w:pPr>
    </w:p>
    <w:p w:rsidR="00AD294E" w:rsidRPr="00AF6846" w:rsidRDefault="00AD294E" w:rsidP="00AD294E">
      <w:pPr>
        <w:shd w:val="clear" w:color="auto" w:fill="FFFFFF"/>
        <w:ind w:firstLine="397"/>
        <w:jc w:val="both"/>
        <w:rPr>
          <w:color w:val="000000"/>
          <w:spacing w:val="-2"/>
          <w:sz w:val="24"/>
          <w:szCs w:val="24"/>
          <w:lang w:val="lv-LV"/>
        </w:rPr>
      </w:pPr>
      <w:r w:rsidRPr="00AF6846">
        <w:rPr>
          <w:color w:val="000000"/>
          <w:spacing w:val="-2"/>
          <w:sz w:val="24"/>
          <w:szCs w:val="24"/>
          <w:lang w:val="lv-LV"/>
        </w:rPr>
        <w:t>Elektroapgādes sistēmas jebkura sprieguma tīkla dažādos pun</w:t>
      </w:r>
      <w:r w:rsidRPr="00AF6846">
        <w:rPr>
          <w:color w:val="000000"/>
          <w:spacing w:val="-2"/>
          <w:sz w:val="24"/>
          <w:szCs w:val="24"/>
          <w:lang w:val="lv-LV"/>
        </w:rPr>
        <w:softHyphen/>
        <w:t>ktos sakarā ar sprieg</w:t>
      </w:r>
      <w:r w:rsidRPr="00AF6846">
        <w:rPr>
          <w:color w:val="000000"/>
          <w:spacing w:val="-2"/>
          <w:sz w:val="24"/>
          <w:szCs w:val="24"/>
          <w:lang w:val="lv-LV"/>
        </w:rPr>
        <w:t>u</w:t>
      </w:r>
      <w:r w:rsidRPr="00AF6846">
        <w:rPr>
          <w:color w:val="000000"/>
          <w:spacing w:val="-2"/>
          <w:sz w:val="24"/>
          <w:szCs w:val="24"/>
          <w:lang w:val="lv-LV"/>
        </w:rPr>
        <w:t>ma kritumiem sistēmas elementos spriegumam ir dažādas vērtības. Šīs vērtības mainās līdz ar patērētāju slodzes izmaiņām. Tātad arī darba spriegums uz elektrouzņēmēju spa</w:t>
      </w:r>
      <w:r w:rsidRPr="00AF6846">
        <w:rPr>
          <w:color w:val="000000"/>
          <w:spacing w:val="-2"/>
          <w:sz w:val="24"/>
          <w:szCs w:val="24"/>
          <w:lang w:val="lv-LV"/>
        </w:rPr>
        <w:t>i</w:t>
      </w:r>
      <w:r w:rsidRPr="00AF6846">
        <w:rPr>
          <w:color w:val="000000"/>
          <w:spacing w:val="-2"/>
          <w:sz w:val="24"/>
          <w:szCs w:val="24"/>
          <w:lang w:val="lv-LV"/>
        </w:rPr>
        <w:t>lēm dažādos sistēmas punktos ir atšķirīgs un laika mainīgs. Biežas un salīdzinājumā ar b</w:t>
      </w:r>
      <w:r w:rsidRPr="00AF6846">
        <w:rPr>
          <w:color w:val="000000"/>
          <w:spacing w:val="-2"/>
          <w:sz w:val="24"/>
          <w:szCs w:val="24"/>
          <w:lang w:val="lv-LV"/>
        </w:rPr>
        <w:t>a</w:t>
      </w:r>
      <w:r w:rsidRPr="00AF6846">
        <w:rPr>
          <w:color w:val="000000"/>
          <w:spacing w:val="-2"/>
          <w:sz w:val="24"/>
          <w:szCs w:val="24"/>
          <w:lang w:val="lv-LV"/>
        </w:rPr>
        <w:t>rošanas ķēdes caurlaides spēju pietiekami lielas slodzes izmaiņas izraisa arī frekvences svārstības uz elektrouzņēmēju spailēm. Patērētāju darba efektivitāte ir atkarīga no spri</w:t>
      </w:r>
      <w:r w:rsidRPr="00AF6846">
        <w:rPr>
          <w:color w:val="000000"/>
          <w:spacing w:val="-2"/>
          <w:sz w:val="24"/>
          <w:szCs w:val="24"/>
          <w:lang w:val="lv-LV"/>
        </w:rPr>
        <w:t>e</w:t>
      </w:r>
      <w:r w:rsidRPr="00AF6846">
        <w:rPr>
          <w:color w:val="000000"/>
          <w:spacing w:val="-2"/>
          <w:sz w:val="24"/>
          <w:szCs w:val="24"/>
          <w:lang w:val="lv-LV"/>
        </w:rPr>
        <w:t>guma un frekvences svārstībām, un to optimālais darba režīms atbilst nomi</w:t>
      </w:r>
      <w:r w:rsidRPr="00AF6846">
        <w:rPr>
          <w:color w:val="000000"/>
          <w:spacing w:val="-2"/>
          <w:sz w:val="24"/>
          <w:szCs w:val="24"/>
          <w:lang w:val="lv-LV"/>
        </w:rPr>
        <w:softHyphen/>
        <w:t>nālajam spri</w:t>
      </w:r>
      <w:r w:rsidRPr="00AF6846">
        <w:rPr>
          <w:color w:val="000000"/>
          <w:spacing w:val="-2"/>
          <w:sz w:val="24"/>
          <w:szCs w:val="24"/>
          <w:lang w:val="lv-LV"/>
        </w:rPr>
        <w:t>e</w:t>
      </w:r>
      <w:r w:rsidRPr="00AF6846">
        <w:rPr>
          <w:color w:val="000000"/>
          <w:spacing w:val="-2"/>
          <w:sz w:val="24"/>
          <w:szCs w:val="24"/>
          <w:lang w:val="lv-LV"/>
        </w:rPr>
        <w:t>gumam un frekvencei. Bez tam nominālais darba re</w:t>
      </w:r>
      <w:r w:rsidRPr="00AF6846">
        <w:rPr>
          <w:color w:val="000000"/>
          <w:spacing w:val="-2"/>
          <w:sz w:val="24"/>
          <w:szCs w:val="24"/>
          <w:lang w:val="lv-LV"/>
        </w:rPr>
        <w:softHyphen/>
        <w:t>žīms maiņstrāvas ķēdēs atbilst sinus</w:t>
      </w:r>
      <w:r w:rsidRPr="00AF6846">
        <w:rPr>
          <w:color w:val="000000"/>
          <w:spacing w:val="-2"/>
          <w:sz w:val="24"/>
          <w:szCs w:val="24"/>
          <w:lang w:val="lv-LV"/>
        </w:rPr>
        <w:t>o</w:t>
      </w:r>
      <w:r w:rsidRPr="00AF6846">
        <w:rPr>
          <w:color w:val="000000"/>
          <w:spacing w:val="-2"/>
          <w:sz w:val="24"/>
          <w:szCs w:val="24"/>
          <w:lang w:val="lv-LV"/>
        </w:rPr>
        <w:t>idālām sprieguma un strāvas izmaiņas līknēm un simetriskai trīsfāžu sistēmai. Elektrou</w:t>
      </w:r>
      <w:r w:rsidRPr="00AF6846">
        <w:rPr>
          <w:color w:val="000000"/>
          <w:spacing w:val="-2"/>
          <w:sz w:val="24"/>
          <w:szCs w:val="24"/>
          <w:lang w:val="lv-LV"/>
        </w:rPr>
        <w:t>z</w:t>
      </w:r>
      <w:r w:rsidRPr="00AF6846">
        <w:rPr>
          <w:color w:val="000000"/>
          <w:spacing w:val="-2"/>
          <w:sz w:val="24"/>
          <w:szCs w:val="24"/>
          <w:lang w:val="lv-LV"/>
        </w:rPr>
        <w:t>ņēmēji ar nelineāru voltampēru raksturlīkni kropļo strāvas un sprieguma izmaiņas līknes. Tādi elektrouzņēmēji ir piedziņas sistēmas ar tiristoriem, luminiscences spuldzes u. c. I</w:t>
      </w:r>
      <w:r w:rsidRPr="00AF6846">
        <w:rPr>
          <w:color w:val="000000"/>
          <w:spacing w:val="-2"/>
          <w:sz w:val="24"/>
          <w:szCs w:val="24"/>
          <w:lang w:val="lv-LV"/>
        </w:rPr>
        <w:t>e</w:t>
      </w:r>
      <w:r w:rsidRPr="00AF6846">
        <w:rPr>
          <w:color w:val="000000"/>
          <w:spacing w:val="-2"/>
          <w:sz w:val="24"/>
          <w:szCs w:val="24"/>
          <w:lang w:val="lv-LV"/>
        </w:rPr>
        <w:t>kārtas ar nelineāru magnetizēšanas, līkni, piemēram, elektriskās mašīnas un transformat</w:t>
      </w:r>
      <w:r w:rsidRPr="00AF6846">
        <w:rPr>
          <w:color w:val="000000"/>
          <w:spacing w:val="-2"/>
          <w:sz w:val="24"/>
          <w:szCs w:val="24"/>
          <w:lang w:val="lv-LV"/>
        </w:rPr>
        <w:t>o</w:t>
      </w:r>
      <w:r w:rsidRPr="00AF6846">
        <w:rPr>
          <w:color w:val="000000"/>
          <w:spacing w:val="-2"/>
          <w:sz w:val="24"/>
          <w:szCs w:val="24"/>
          <w:lang w:val="lv-LV"/>
        </w:rPr>
        <w:t>ri, arī zināmā mērā kropļo strāvu un spriegumu līkņu formu. Bez tam vien</w:t>
      </w:r>
      <w:r w:rsidRPr="00AF6846">
        <w:rPr>
          <w:color w:val="000000"/>
          <w:spacing w:val="-2"/>
          <w:sz w:val="24"/>
          <w:szCs w:val="24"/>
          <w:lang w:val="lv-LV"/>
        </w:rPr>
        <w:softHyphen/>
        <w:t>fāzes elektrou</w:t>
      </w:r>
      <w:r w:rsidRPr="00AF6846">
        <w:rPr>
          <w:color w:val="000000"/>
          <w:spacing w:val="-2"/>
          <w:sz w:val="24"/>
          <w:szCs w:val="24"/>
          <w:lang w:val="lv-LV"/>
        </w:rPr>
        <w:t>z</w:t>
      </w:r>
      <w:r w:rsidRPr="00AF6846">
        <w:rPr>
          <w:color w:val="000000"/>
          <w:spacing w:val="-2"/>
          <w:sz w:val="24"/>
          <w:szCs w:val="24"/>
          <w:lang w:val="lv-LV"/>
        </w:rPr>
        <w:t>ņēmēji (metināšanas transformatori, loka krāsnis u. c.) rada trīsfāžu strāvu sistēmas as</w:t>
      </w:r>
      <w:r w:rsidRPr="00AF6846">
        <w:rPr>
          <w:color w:val="000000"/>
          <w:spacing w:val="-2"/>
          <w:sz w:val="24"/>
          <w:szCs w:val="24"/>
          <w:lang w:val="lv-LV"/>
        </w:rPr>
        <w:t>i</w:t>
      </w:r>
      <w:r w:rsidRPr="00AF6846">
        <w:rPr>
          <w:color w:val="000000"/>
          <w:spacing w:val="-2"/>
          <w:sz w:val="24"/>
          <w:szCs w:val="24"/>
          <w:lang w:val="lv-LV"/>
        </w:rPr>
        <w:t>metriju. Asimetriju rada arī nelineārie elektrouzņēmēji, turklāt vispārīgā gadījumā neatk</w:t>
      </w:r>
      <w:r w:rsidRPr="00AF6846">
        <w:rPr>
          <w:color w:val="000000"/>
          <w:spacing w:val="-2"/>
          <w:sz w:val="24"/>
          <w:szCs w:val="24"/>
          <w:lang w:val="lv-LV"/>
        </w:rPr>
        <w:t>a</w:t>
      </w:r>
      <w:r w:rsidRPr="00AF6846">
        <w:rPr>
          <w:color w:val="000000"/>
          <w:spacing w:val="-2"/>
          <w:sz w:val="24"/>
          <w:szCs w:val="24"/>
          <w:lang w:val="lv-LV"/>
        </w:rPr>
        <w:t>rīgi no fāžu noslodzes vienmērības. Tā, piemēram, luminiscences apgaismes gadījumā var panākt vienmērīgu fāžu noslodzi, taču strāva tīkla nullvadā saglabājas. Neliela asimetrija piemīt arī elektrostaciju ģe</w:t>
      </w:r>
      <w:r w:rsidRPr="00AF6846">
        <w:rPr>
          <w:color w:val="000000"/>
          <w:spacing w:val="-2"/>
          <w:sz w:val="24"/>
          <w:szCs w:val="24"/>
          <w:lang w:val="lv-LV"/>
        </w:rPr>
        <w:softHyphen/>
        <w:t>neratoriem. Sprieguma un frekvences atšķirības no nomināl</w:t>
      </w:r>
      <w:r w:rsidRPr="00AF6846">
        <w:rPr>
          <w:color w:val="000000"/>
          <w:spacing w:val="-2"/>
          <w:sz w:val="24"/>
          <w:szCs w:val="24"/>
          <w:lang w:val="lv-LV"/>
        </w:rPr>
        <w:t>a</w:t>
      </w:r>
      <w:r w:rsidRPr="00AF6846">
        <w:rPr>
          <w:color w:val="000000"/>
          <w:spacing w:val="-2"/>
          <w:sz w:val="24"/>
          <w:szCs w:val="24"/>
          <w:lang w:val="lv-LV"/>
        </w:rPr>
        <w:t>jiem lielumiem, spriegumu sistēmas asimetrija un spriegumu nesinusoidalitāte pasliktina elektrouzņēmēju un elektroapgādes sistēmas ele</w:t>
      </w:r>
      <w:r w:rsidRPr="00AF6846">
        <w:rPr>
          <w:color w:val="000000"/>
          <w:spacing w:val="-2"/>
          <w:sz w:val="24"/>
          <w:szCs w:val="24"/>
          <w:lang w:val="lv-LV"/>
        </w:rPr>
        <w:softHyphen/>
        <w:t>mentu darbu, rada tehnoloģijas traucēj</w:t>
      </w:r>
      <w:r w:rsidRPr="00AF6846">
        <w:rPr>
          <w:color w:val="000000"/>
          <w:spacing w:val="-2"/>
          <w:sz w:val="24"/>
          <w:szCs w:val="24"/>
          <w:lang w:val="lv-LV"/>
        </w:rPr>
        <w:t>u</w:t>
      </w:r>
      <w:r w:rsidRPr="00AF6846">
        <w:rPr>
          <w:color w:val="000000"/>
          <w:spacing w:val="-2"/>
          <w:sz w:val="24"/>
          <w:szCs w:val="24"/>
          <w:lang w:val="lv-LV"/>
        </w:rPr>
        <w:t>mus vai ir brāķa cēlonis. Nevēlamās parādības novērš vai vismaz zināmās pieļaujamās robe</w:t>
      </w:r>
      <w:r w:rsidRPr="00AF6846">
        <w:rPr>
          <w:color w:val="000000"/>
          <w:spacing w:val="-2"/>
          <w:sz w:val="24"/>
          <w:szCs w:val="24"/>
          <w:lang w:val="lv-LV"/>
        </w:rPr>
        <w:softHyphen/>
        <w:t>žās ierobežo to nevēlamo ietekmi ar dažādiem tehniskiem paņēmie</w:t>
      </w:r>
      <w:r w:rsidRPr="00AF6846">
        <w:rPr>
          <w:color w:val="000000"/>
          <w:spacing w:val="-2"/>
          <w:sz w:val="24"/>
          <w:szCs w:val="24"/>
          <w:lang w:val="lv-LV"/>
        </w:rPr>
        <w:softHyphen/>
        <w:t>niem. Lielākā dala no tiem jārealizē elektroapgādes projektēšanas gaitā. Šie paņēmieni jālieto arī ekspluatāc</w:t>
      </w:r>
      <w:r w:rsidRPr="00AF6846">
        <w:rPr>
          <w:color w:val="000000"/>
          <w:spacing w:val="-2"/>
          <w:sz w:val="24"/>
          <w:szCs w:val="24"/>
          <w:lang w:val="lv-LV"/>
        </w:rPr>
        <w:t>i</w:t>
      </w:r>
      <w:r w:rsidRPr="00AF6846">
        <w:rPr>
          <w:color w:val="000000"/>
          <w:spacing w:val="-2"/>
          <w:sz w:val="24"/>
          <w:szCs w:val="24"/>
          <w:lang w:val="lv-LV"/>
        </w:rPr>
        <w:t>jā. Lai mērķtiecīgi un koordinēti šos paņēmienus realizētu, ir ieviests elektroenerģijas kvalitātes jēdziens. Galvenos kvalitātes parametrus dažāda veida tīklos nosaka valsts standarts.</w:t>
      </w:r>
    </w:p>
    <w:p w:rsidR="00AD294E" w:rsidRPr="00AF6846" w:rsidRDefault="00AD294E" w:rsidP="00AD294E">
      <w:pPr>
        <w:shd w:val="clear" w:color="auto" w:fill="FFFFFF"/>
        <w:ind w:firstLine="397"/>
        <w:jc w:val="both"/>
        <w:rPr>
          <w:color w:val="000000"/>
          <w:spacing w:val="-2"/>
          <w:sz w:val="24"/>
          <w:szCs w:val="24"/>
          <w:lang w:val="lv-LV"/>
        </w:rPr>
      </w:pPr>
      <w:r w:rsidRPr="00AF6846">
        <w:rPr>
          <w:color w:val="000000"/>
          <w:spacing w:val="-2"/>
          <w:sz w:val="24"/>
          <w:szCs w:val="24"/>
          <w:lang w:val="lv-LV"/>
        </w:rPr>
        <w:t>Trīsfāžu maiņsprieguma tīklā elektroenerģijas kvalitātes rakstu</w:t>
      </w:r>
      <w:r w:rsidRPr="00AF6846">
        <w:rPr>
          <w:color w:val="000000"/>
          <w:spacing w:val="-2"/>
          <w:sz w:val="24"/>
          <w:szCs w:val="24"/>
          <w:lang w:val="lv-LV"/>
        </w:rPr>
        <w:softHyphen/>
        <w:t>rošanai saskaņā ar šo standartu izmanto sešus normētus paramet</w:t>
      </w:r>
      <w:r w:rsidRPr="00AF6846">
        <w:rPr>
          <w:color w:val="000000"/>
          <w:spacing w:val="-2"/>
          <w:sz w:val="24"/>
          <w:szCs w:val="24"/>
          <w:lang w:val="lv-LV"/>
        </w:rPr>
        <w:softHyphen/>
        <w:t xml:space="preserve">rus: </w:t>
      </w:r>
    </w:p>
    <w:p w:rsidR="00AD294E" w:rsidRPr="00AF6846" w:rsidRDefault="00AD294E" w:rsidP="00AD294E">
      <w:pPr>
        <w:shd w:val="clear" w:color="auto" w:fill="FFFFFF"/>
        <w:ind w:firstLine="397"/>
        <w:jc w:val="both"/>
        <w:rPr>
          <w:color w:val="000000"/>
          <w:spacing w:val="-2"/>
          <w:sz w:val="24"/>
          <w:szCs w:val="24"/>
          <w:lang w:val="lv-LV"/>
        </w:rPr>
      </w:pPr>
      <w:r w:rsidRPr="00AF6846">
        <w:rPr>
          <w:color w:val="000000"/>
          <w:spacing w:val="-2"/>
          <w:sz w:val="24"/>
          <w:szCs w:val="24"/>
          <w:lang w:val="lv-LV"/>
        </w:rPr>
        <w:t xml:space="preserve">sprieguma novirzi uz patērētāju spailēm, </w:t>
      </w:r>
    </w:p>
    <w:p w:rsidR="00AD294E" w:rsidRPr="00AF6846" w:rsidRDefault="00AD294E" w:rsidP="00AD294E">
      <w:pPr>
        <w:shd w:val="clear" w:color="auto" w:fill="FFFFFF"/>
        <w:ind w:firstLine="397"/>
        <w:jc w:val="both"/>
        <w:rPr>
          <w:color w:val="000000"/>
          <w:spacing w:val="-2"/>
          <w:sz w:val="24"/>
          <w:szCs w:val="24"/>
          <w:lang w:val="lv-LV"/>
        </w:rPr>
      </w:pPr>
      <w:r w:rsidRPr="00AF6846">
        <w:rPr>
          <w:color w:val="000000"/>
          <w:spacing w:val="-2"/>
          <w:sz w:val="24"/>
          <w:szCs w:val="24"/>
          <w:lang w:val="lv-LV"/>
        </w:rPr>
        <w:lastRenderedPageBreak/>
        <w:t xml:space="preserve">sprieguma svārstības, </w:t>
      </w:r>
    </w:p>
    <w:p w:rsidR="00AD294E" w:rsidRPr="00AF6846" w:rsidRDefault="00AD294E" w:rsidP="00AD294E">
      <w:pPr>
        <w:shd w:val="clear" w:color="auto" w:fill="FFFFFF"/>
        <w:ind w:firstLine="397"/>
        <w:jc w:val="both"/>
        <w:rPr>
          <w:color w:val="000000"/>
          <w:spacing w:val="-2"/>
          <w:sz w:val="24"/>
          <w:szCs w:val="24"/>
          <w:lang w:val="lv-LV"/>
        </w:rPr>
      </w:pPr>
      <w:r w:rsidRPr="00AF6846">
        <w:rPr>
          <w:color w:val="000000"/>
          <w:spacing w:val="-2"/>
          <w:sz w:val="24"/>
          <w:szCs w:val="24"/>
          <w:lang w:val="lv-LV"/>
        </w:rPr>
        <w:t xml:space="preserve">frekvences novirzi, </w:t>
      </w:r>
    </w:p>
    <w:p w:rsidR="00AD294E" w:rsidRPr="00AF6846" w:rsidRDefault="00AD294E" w:rsidP="00AD294E">
      <w:pPr>
        <w:shd w:val="clear" w:color="auto" w:fill="FFFFFF"/>
        <w:ind w:firstLine="397"/>
        <w:jc w:val="both"/>
        <w:rPr>
          <w:color w:val="000000"/>
          <w:spacing w:val="-2"/>
          <w:sz w:val="24"/>
          <w:szCs w:val="24"/>
          <w:lang w:val="lv-LV"/>
        </w:rPr>
      </w:pPr>
      <w:r w:rsidRPr="00AF6846">
        <w:rPr>
          <w:color w:val="000000"/>
          <w:spacing w:val="-2"/>
          <w:sz w:val="24"/>
          <w:szCs w:val="24"/>
          <w:lang w:val="lv-LV"/>
        </w:rPr>
        <w:t xml:space="preserve">frekvences svārstības, </w:t>
      </w:r>
    </w:p>
    <w:p w:rsidR="00AD294E" w:rsidRPr="00AF6846" w:rsidRDefault="00AD294E" w:rsidP="00AD294E">
      <w:pPr>
        <w:shd w:val="clear" w:color="auto" w:fill="FFFFFF"/>
        <w:ind w:firstLine="397"/>
        <w:jc w:val="both"/>
        <w:rPr>
          <w:color w:val="000000"/>
          <w:spacing w:val="-2"/>
          <w:sz w:val="24"/>
          <w:szCs w:val="24"/>
          <w:lang w:val="lv-LV"/>
        </w:rPr>
      </w:pPr>
      <w:r w:rsidRPr="00AF6846">
        <w:rPr>
          <w:color w:val="000000"/>
          <w:spacing w:val="-2"/>
          <w:sz w:val="24"/>
          <w:szCs w:val="24"/>
          <w:lang w:val="lv-LV"/>
        </w:rPr>
        <w:t xml:space="preserve">sprieguma nesinusoidalitāti un </w:t>
      </w:r>
    </w:p>
    <w:p w:rsidR="00AD294E" w:rsidRPr="00AF6846" w:rsidRDefault="00AD294E" w:rsidP="00AD294E">
      <w:pPr>
        <w:shd w:val="clear" w:color="auto" w:fill="FFFFFF"/>
        <w:ind w:firstLine="397"/>
        <w:jc w:val="both"/>
        <w:rPr>
          <w:color w:val="000000"/>
          <w:spacing w:val="-2"/>
          <w:sz w:val="24"/>
          <w:szCs w:val="24"/>
          <w:lang w:val="lv-LV"/>
        </w:rPr>
      </w:pPr>
      <w:r w:rsidRPr="00AF6846">
        <w:rPr>
          <w:color w:val="000000"/>
          <w:spacing w:val="-2"/>
          <w:sz w:val="24"/>
          <w:szCs w:val="24"/>
          <w:lang w:val="lv-LV"/>
        </w:rPr>
        <w:t xml:space="preserve">trīsfāžu spriegumu sistēmas asimetriju. </w:t>
      </w:r>
    </w:p>
    <w:p w:rsidR="00AD294E" w:rsidRPr="00AF6846" w:rsidRDefault="00AD294E" w:rsidP="00AD294E">
      <w:pPr>
        <w:shd w:val="clear" w:color="auto" w:fill="FFFFFF"/>
        <w:ind w:firstLine="397"/>
        <w:jc w:val="both"/>
        <w:rPr>
          <w:color w:val="000000"/>
          <w:spacing w:val="-2"/>
          <w:sz w:val="24"/>
          <w:szCs w:val="24"/>
          <w:lang w:val="lv-LV"/>
        </w:rPr>
      </w:pPr>
      <w:r w:rsidRPr="00AF6846">
        <w:rPr>
          <w:color w:val="000000"/>
          <w:spacing w:val="-2"/>
          <w:sz w:val="24"/>
          <w:szCs w:val="24"/>
          <w:lang w:val="lv-LV"/>
        </w:rPr>
        <w:t>Vienfāzes tīklā elek</w:t>
      </w:r>
      <w:r w:rsidRPr="00AF6846">
        <w:rPr>
          <w:color w:val="000000"/>
          <w:spacing w:val="-2"/>
          <w:sz w:val="24"/>
          <w:szCs w:val="24"/>
          <w:lang w:val="lv-LV"/>
        </w:rPr>
        <w:softHyphen/>
        <w:t>troenerģijas kvalitāti nevērtē pēc pēdējā parametra, bet līdzstrāvas tīklā izmanto pirmos divus parametrus kopā ar pulsācijas koefi</w:t>
      </w:r>
      <w:r w:rsidRPr="00AF6846">
        <w:rPr>
          <w:color w:val="000000"/>
          <w:spacing w:val="-2"/>
          <w:sz w:val="24"/>
          <w:szCs w:val="24"/>
          <w:lang w:val="lv-LV"/>
        </w:rPr>
        <w:softHyphen/>
        <w:t>cientu. Bez parametru normēšanas standartā noteikti vēl daži pa</w:t>
      </w:r>
      <w:r w:rsidRPr="00AF6846">
        <w:rPr>
          <w:color w:val="000000"/>
          <w:spacing w:val="-2"/>
          <w:sz w:val="24"/>
          <w:szCs w:val="24"/>
          <w:lang w:val="lv-LV"/>
        </w:rPr>
        <w:softHyphen/>
        <w:t>pildu ierobežojumi gadījumos, kad normējamie parametri ir savstar</w:t>
      </w:r>
      <w:r w:rsidRPr="00AF6846">
        <w:rPr>
          <w:color w:val="000000"/>
          <w:spacing w:val="-2"/>
          <w:sz w:val="24"/>
          <w:szCs w:val="24"/>
          <w:lang w:val="lv-LV"/>
        </w:rPr>
        <w:softHyphen/>
        <w:t>pēji atkarīgi.</w:t>
      </w:r>
    </w:p>
    <w:p w:rsidR="00AD294E" w:rsidRPr="00AF6846" w:rsidRDefault="00AD294E" w:rsidP="00AD294E">
      <w:pPr>
        <w:shd w:val="clear" w:color="auto" w:fill="FFFFFF"/>
        <w:ind w:firstLine="397"/>
        <w:jc w:val="both"/>
        <w:rPr>
          <w:color w:val="000000"/>
          <w:spacing w:val="-2"/>
          <w:sz w:val="24"/>
          <w:szCs w:val="24"/>
          <w:lang w:val="lv-LV"/>
        </w:rPr>
      </w:pPr>
      <w:r w:rsidRPr="00AF6846">
        <w:rPr>
          <w:color w:val="000000"/>
          <w:spacing w:val="-2"/>
          <w:sz w:val="24"/>
          <w:szCs w:val="24"/>
          <w:lang w:val="lv-LV"/>
        </w:rPr>
        <w:t xml:space="preserve">Visbiežāk jāsastopas ar normēto </w:t>
      </w:r>
      <w:r w:rsidRPr="00AF6846">
        <w:rPr>
          <w:b/>
          <w:i/>
          <w:color w:val="000000"/>
          <w:spacing w:val="-2"/>
          <w:sz w:val="24"/>
          <w:szCs w:val="24"/>
          <w:lang w:val="lv-LV"/>
        </w:rPr>
        <w:t>sprieguma novirzi</w:t>
      </w:r>
      <w:r w:rsidRPr="00AF6846">
        <w:rPr>
          <w:color w:val="000000"/>
          <w:spacing w:val="-2"/>
          <w:sz w:val="24"/>
          <w:szCs w:val="24"/>
          <w:lang w:val="lv-LV"/>
        </w:rPr>
        <w:t>. To nosaka kā elektrosadales tīkla punkta sprieguma atšķirību no nomi</w:t>
      </w:r>
      <w:r w:rsidRPr="00AF6846">
        <w:rPr>
          <w:color w:val="000000"/>
          <w:spacing w:val="-2"/>
          <w:sz w:val="24"/>
          <w:szCs w:val="24"/>
          <w:lang w:val="lv-LV"/>
        </w:rPr>
        <w:softHyphen/>
        <w:t>nālā sprieguma. Izsakot sprieguma novirzi procentos no nominālās vērtības, to var lietot, nenosaucot tīkla nominālo spriegumu:</w:t>
      </w:r>
    </w:p>
    <w:p w:rsidR="00AD294E" w:rsidRPr="00AF6846" w:rsidRDefault="00AD294E" w:rsidP="00AD294E">
      <w:pPr>
        <w:shd w:val="clear" w:color="auto" w:fill="FFFFFF"/>
        <w:jc w:val="both"/>
        <w:rPr>
          <w:color w:val="000000"/>
          <w:spacing w:val="-2"/>
          <w:sz w:val="24"/>
          <w:szCs w:val="24"/>
          <w:lang w:val="lv-LV"/>
        </w:rPr>
      </w:pPr>
      <w:r w:rsidRPr="00AF6846">
        <w:rPr>
          <w:color w:val="000000"/>
          <w:spacing w:val="-2"/>
          <w:sz w:val="24"/>
          <w:szCs w:val="24"/>
          <w:lang w:val="lv-LV"/>
        </w:rPr>
        <w:t xml:space="preserve">                                           </w:t>
      </w:r>
      <w:r w:rsidR="006A2011" w:rsidRPr="00AF6846">
        <w:rPr>
          <w:color w:val="000000"/>
          <w:spacing w:val="-2"/>
          <w:position w:val="-30"/>
          <w:sz w:val="24"/>
          <w:szCs w:val="24"/>
          <w:lang w:val="lv-LV"/>
        </w:rPr>
        <w:object w:dxaOrig="1780" w:dyaOrig="700">
          <v:shape id="_x0000_i1047" type="#_x0000_t75" style="width:89.75pt;height:35.55pt" o:ole="">
            <v:imagedata r:id="rId35" o:title=""/>
          </v:shape>
          <o:OLEObject Type="Embed" ProgID="Equation.3" ShapeID="_x0000_i1047" DrawAspect="Content" ObjectID="_1391504143" r:id="rId36"/>
        </w:object>
      </w:r>
      <w:r w:rsidRPr="00AF6846">
        <w:rPr>
          <w:color w:val="000000"/>
          <w:spacing w:val="-2"/>
          <w:sz w:val="24"/>
          <w:szCs w:val="24"/>
          <w:lang w:val="lv-LV"/>
        </w:rPr>
        <w:t xml:space="preserve">                                               </w:t>
      </w:r>
      <w:r w:rsidR="00023098" w:rsidRPr="00AF6846">
        <w:rPr>
          <w:color w:val="000000"/>
          <w:spacing w:val="-2"/>
          <w:sz w:val="24"/>
          <w:szCs w:val="24"/>
          <w:lang w:val="lv-LV"/>
        </w:rPr>
        <w:t>(1.8</w:t>
      </w:r>
      <w:r w:rsidRPr="00AF6846">
        <w:rPr>
          <w:color w:val="000000"/>
          <w:spacing w:val="-2"/>
          <w:sz w:val="24"/>
          <w:szCs w:val="24"/>
          <w:lang w:val="lv-LV"/>
        </w:rPr>
        <w:t>)</w:t>
      </w:r>
    </w:p>
    <w:p w:rsidR="005B42E1" w:rsidRPr="00AF6846" w:rsidRDefault="00AD294E" w:rsidP="00AD294E">
      <w:pPr>
        <w:shd w:val="clear" w:color="auto" w:fill="FFFFFF"/>
        <w:jc w:val="both"/>
        <w:rPr>
          <w:color w:val="000000"/>
          <w:spacing w:val="-2"/>
          <w:sz w:val="24"/>
          <w:szCs w:val="24"/>
          <w:lang w:val="lv-LV"/>
        </w:rPr>
      </w:pPr>
      <w:r w:rsidRPr="00AF6846">
        <w:rPr>
          <w:color w:val="000000"/>
          <w:spacing w:val="-2"/>
          <w:sz w:val="24"/>
          <w:szCs w:val="24"/>
          <w:lang w:val="lv-LV"/>
        </w:rPr>
        <w:t xml:space="preserve">kur </w:t>
      </w:r>
      <w:r w:rsidRPr="00AF6846">
        <w:rPr>
          <w:i/>
          <w:color w:val="000000"/>
          <w:spacing w:val="-2"/>
          <w:sz w:val="24"/>
          <w:szCs w:val="24"/>
          <w:lang w:val="lv-LV"/>
        </w:rPr>
        <w:t>V</w:t>
      </w:r>
      <w:r w:rsidRPr="00AF6846">
        <w:rPr>
          <w:color w:val="000000"/>
          <w:spacing w:val="-2"/>
          <w:sz w:val="24"/>
          <w:szCs w:val="24"/>
          <w:lang w:val="lv-LV"/>
        </w:rPr>
        <w:t xml:space="preserve"> — sprieguma novirze, %; </w:t>
      </w:r>
      <w:r w:rsidRPr="00AF6846">
        <w:rPr>
          <w:i/>
          <w:color w:val="000000"/>
          <w:spacing w:val="-2"/>
          <w:sz w:val="24"/>
          <w:szCs w:val="24"/>
          <w:lang w:val="lv-LV"/>
        </w:rPr>
        <w:t>U</w:t>
      </w:r>
      <w:r w:rsidRPr="00AF6846">
        <w:rPr>
          <w:color w:val="000000"/>
          <w:spacing w:val="-2"/>
          <w:sz w:val="24"/>
          <w:szCs w:val="24"/>
          <w:lang w:val="lv-LV"/>
        </w:rPr>
        <w:t xml:space="preserve"> — sprieguma tekošā efektīvā vērtība uz elektrouzņ</w:t>
      </w:r>
      <w:r w:rsidRPr="00AF6846">
        <w:rPr>
          <w:color w:val="000000"/>
          <w:spacing w:val="-2"/>
          <w:sz w:val="24"/>
          <w:szCs w:val="24"/>
          <w:lang w:val="lv-LV"/>
        </w:rPr>
        <w:t>ē</w:t>
      </w:r>
      <w:r w:rsidRPr="00AF6846">
        <w:rPr>
          <w:color w:val="000000"/>
          <w:spacing w:val="-2"/>
          <w:sz w:val="24"/>
          <w:szCs w:val="24"/>
          <w:lang w:val="lv-LV"/>
        </w:rPr>
        <w:t xml:space="preserve">mēja spailēm; </w:t>
      </w:r>
      <w:r w:rsidRPr="00AF6846">
        <w:rPr>
          <w:i/>
          <w:color w:val="000000"/>
          <w:spacing w:val="-2"/>
          <w:sz w:val="24"/>
          <w:szCs w:val="24"/>
          <w:lang w:val="lv-LV"/>
        </w:rPr>
        <w:t>U</w:t>
      </w:r>
      <w:r w:rsidRPr="00AF6846">
        <w:rPr>
          <w:i/>
          <w:color w:val="000000"/>
          <w:spacing w:val="-2"/>
          <w:sz w:val="24"/>
          <w:szCs w:val="24"/>
          <w:vertAlign w:val="subscript"/>
          <w:lang w:val="lv-LV"/>
        </w:rPr>
        <w:t>N</w:t>
      </w:r>
      <w:r w:rsidRPr="00AF6846">
        <w:rPr>
          <w:color w:val="000000"/>
          <w:spacing w:val="-2"/>
          <w:sz w:val="24"/>
          <w:szCs w:val="24"/>
          <w:lang w:val="lv-LV"/>
        </w:rPr>
        <w:t xml:space="preserve"> — nominālais tīkla sprie</w:t>
      </w:r>
      <w:r w:rsidRPr="00AF6846">
        <w:rPr>
          <w:color w:val="000000"/>
          <w:spacing w:val="-2"/>
          <w:sz w:val="24"/>
          <w:szCs w:val="24"/>
          <w:lang w:val="lv-LV"/>
        </w:rPr>
        <w:softHyphen/>
        <w:t xml:space="preserve">gums. </w:t>
      </w:r>
    </w:p>
    <w:p w:rsidR="00AD294E" w:rsidRPr="00AF6846" w:rsidRDefault="00AD294E" w:rsidP="00AD294E">
      <w:pPr>
        <w:shd w:val="clear" w:color="auto" w:fill="FFFFFF"/>
        <w:ind w:firstLine="397"/>
        <w:jc w:val="both"/>
        <w:rPr>
          <w:color w:val="000000"/>
          <w:spacing w:val="-2"/>
          <w:sz w:val="24"/>
          <w:szCs w:val="24"/>
          <w:lang w:val="lv-LV"/>
        </w:rPr>
      </w:pPr>
      <w:r w:rsidRPr="00AF6846">
        <w:rPr>
          <w:color w:val="000000"/>
          <w:spacing w:val="-2"/>
          <w:sz w:val="24"/>
          <w:szCs w:val="24"/>
          <w:lang w:val="lv-LV"/>
        </w:rPr>
        <w:t>Sprieguma novirze var būt pozitīva vai negatīva atkarībā no tā, vai faktiskais spri</w:t>
      </w:r>
      <w:r w:rsidRPr="00AF6846">
        <w:rPr>
          <w:color w:val="000000"/>
          <w:spacing w:val="-2"/>
          <w:sz w:val="24"/>
          <w:szCs w:val="24"/>
          <w:lang w:val="lv-LV"/>
        </w:rPr>
        <w:t>e</w:t>
      </w:r>
      <w:r w:rsidRPr="00AF6846">
        <w:rPr>
          <w:color w:val="000000"/>
          <w:spacing w:val="-2"/>
          <w:sz w:val="24"/>
          <w:szCs w:val="24"/>
          <w:lang w:val="lv-LV"/>
        </w:rPr>
        <w:t>gums ir lielāks vai mazāks par nominālo. Sprie</w:t>
      </w:r>
      <w:r w:rsidRPr="00AF6846">
        <w:rPr>
          <w:color w:val="000000"/>
          <w:spacing w:val="-2"/>
          <w:sz w:val="24"/>
          <w:szCs w:val="24"/>
          <w:lang w:val="lv-LV"/>
        </w:rPr>
        <w:softHyphen/>
        <w:t>guma novirzi var lietot arī tīkla tekošā sprieguma vietā. Sprieguma svārstības vienmēr izsaka ar pozitīvu skaitli.</w:t>
      </w:r>
    </w:p>
    <w:p w:rsidR="005B42E1" w:rsidRPr="00AF6846" w:rsidRDefault="005B42E1" w:rsidP="005B42E1">
      <w:pPr>
        <w:shd w:val="clear" w:color="auto" w:fill="FFFFFF"/>
        <w:ind w:firstLine="397"/>
        <w:jc w:val="both"/>
        <w:rPr>
          <w:color w:val="000000"/>
          <w:spacing w:val="-2"/>
          <w:sz w:val="24"/>
          <w:szCs w:val="24"/>
          <w:lang w:val="lv-LV"/>
        </w:rPr>
      </w:pPr>
      <w:r w:rsidRPr="00AF6846">
        <w:rPr>
          <w:color w:val="000000"/>
          <w:spacing w:val="-2"/>
          <w:sz w:val="24"/>
          <w:szCs w:val="24"/>
          <w:lang w:val="lv-LV"/>
        </w:rPr>
        <w:t xml:space="preserve">Pieļaujamās sprieguma novirzes pie dažādiem elektrouzņēmējiem ir atšķirīgas. Tas noteiktas tīkla normālam un pēcavārijas režīmam. </w:t>
      </w:r>
    </w:p>
    <w:p w:rsidR="005B42E1" w:rsidRPr="00AF6846" w:rsidRDefault="005B42E1" w:rsidP="00B24727">
      <w:pPr>
        <w:shd w:val="clear" w:color="auto" w:fill="FFFFFF"/>
        <w:ind w:firstLine="397"/>
        <w:jc w:val="both"/>
        <w:rPr>
          <w:color w:val="000000"/>
          <w:spacing w:val="-2"/>
          <w:sz w:val="24"/>
          <w:szCs w:val="24"/>
          <w:lang w:val="lv-LV"/>
        </w:rPr>
      </w:pPr>
      <w:r w:rsidRPr="00AF6846">
        <w:rPr>
          <w:color w:val="000000"/>
          <w:spacing w:val="-2"/>
          <w:sz w:val="24"/>
          <w:szCs w:val="24"/>
          <w:lang w:val="lv-LV"/>
        </w:rPr>
        <w:t>Normālā režīmā vismazākās sprieguma novirzes noteiktas ražošanas telpu sabiedrisko ēku un brīvgaisa prožektorgaismas tīklos uz spul</w:t>
      </w:r>
      <w:r w:rsidRPr="00AF6846">
        <w:rPr>
          <w:color w:val="000000"/>
          <w:spacing w:val="-2"/>
          <w:sz w:val="24"/>
          <w:szCs w:val="24"/>
          <w:lang w:val="lv-LV"/>
        </w:rPr>
        <w:softHyphen/>
        <w:t>džu spailēm — no -2,5% līdz +5%; uz dzinēju un to palaišanas un vadības aparātu spailēm — no -5% līdz +10%, bet uz visu p</w:t>
      </w:r>
      <w:r w:rsidRPr="00AF6846">
        <w:rPr>
          <w:color w:val="000000"/>
          <w:spacing w:val="-2"/>
          <w:sz w:val="24"/>
          <w:szCs w:val="24"/>
          <w:lang w:val="lv-LV"/>
        </w:rPr>
        <w:t>ā</w:t>
      </w:r>
      <w:r w:rsidRPr="00AF6846">
        <w:rPr>
          <w:color w:val="000000"/>
          <w:spacing w:val="-2"/>
          <w:sz w:val="24"/>
          <w:szCs w:val="24"/>
          <w:lang w:val="lv-LV"/>
        </w:rPr>
        <w:t>rējo elektrouzņēmēju spailēm ±5%. Sprieguma novirzes pie dzi</w:t>
      </w:r>
      <w:r w:rsidRPr="00AF6846">
        <w:rPr>
          <w:color w:val="000000"/>
          <w:spacing w:val="-2"/>
          <w:sz w:val="24"/>
          <w:szCs w:val="24"/>
          <w:lang w:val="lv-LV"/>
        </w:rPr>
        <w:softHyphen/>
        <w:t>nējiem, kas pieslēgti lauku elektriskajiem tīkliem (izņemot lopkopī</w:t>
      </w:r>
      <w:r w:rsidRPr="00AF6846">
        <w:rPr>
          <w:color w:val="000000"/>
          <w:spacing w:val="-2"/>
          <w:sz w:val="24"/>
          <w:szCs w:val="24"/>
          <w:lang w:val="lv-LV"/>
        </w:rPr>
        <w:softHyphen/>
        <w:t>bas kompleksus, kurus pielīdzina rūpniecības u</w:t>
      </w:r>
      <w:r w:rsidRPr="00AF6846">
        <w:rPr>
          <w:color w:val="000000"/>
          <w:spacing w:val="-2"/>
          <w:sz w:val="24"/>
          <w:szCs w:val="24"/>
          <w:lang w:val="lv-LV"/>
        </w:rPr>
        <w:t>z</w:t>
      </w:r>
      <w:r w:rsidRPr="00AF6846">
        <w:rPr>
          <w:color w:val="000000"/>
          <w:spacing w:val="-2"/>
          <w:sz w:val="24"/>
          <w:szCs w:val="24"/>
          <w:lang w:val="lv-LV"/>
        </w:rPr>
        <w:t xml:space="preserve">ņēmumiem), ir pieļaujamas no -7,5% līdz +10%, bet pie pārējiem elektrouzņēmējiem - ±7,5% intervālā. </w:t>
      </w:r>
    </w:p>
    <w:p w:rsidR="005B42E1" w:rsidRPr="00AF6846" w:rsidRDefault="005B42E1" w:rsidP="00B24727">
      <w:pPr>
        <w:shd w:val="clear" w:color="auto" w:fill="FFFFFF"/>
        <w:ind w:firstLine="397"/>
        <w:jc w:val="both"/>
        <w:rPr>
          <w:color w:val="000000"/>
          <w:spacing w:val="-2"/>
          <w:sz w:val="24"/>
          <w:szCs w:val="24"/>
          <w:lang w:val="lv-LV"/>
        </w:rPr>
      </w:pPr>
      <w:r w:rsidRPr="00AF6846">
        <w:rPr>
          <w:color w:val="000000"/>
          <w:spacing w:val="-2"/>
          <w:sz w:val="24"/>
          <w:szCs w:val="24"/>
          <w:lang w:val="lv-LV"/>
        </w:rPr>
        <w:t>Pēcavārijas režīma pieļauta papildu 5% sprieguma pazemināšanās pie visiem elektr</w:t>
      </w:r>
      <w:r w:rsidRPr="00AF6846">
        <w:rPr>
          <w:color w:val="000000"/>
          <w:spacing w:val="-2"/>
          <w:sz w:val="24"/>
          <w:szCs w:val="24"/>
          <w:lang w:val="lv-LV"/>
        </w:rPr>
        <w:t>o</w:t>
      </w:r>
      <w:r w:rsidRPr="00AF6846">
        <w:rPr>
          <w:color w:val="000000"/>
          <w:spacing w:val="-2"/>
          <w:sz w:val="24"/>
          <w:szCs w:val="24"/>
          <w:lang w:val="lv-LV"/>
        </w:rPr>
        <w:t>uzņēmējiem.</w:t>
      </w:r>
    </w:p>
    <w:p w:rsidR="00AA29DE" w:rsidRPr="00AF6846" w:rsidRDefault="00AA29DE" w:rsidP="00B24727">
      <w:pPr>
        <w:ind w:firstLine="397"/>
        <w:jc w:val="both"/>
        <w:rPr>
          <w:sz w:val="24"/>
          <w:szCs w:val="24"/>
          <w:lang w:val="lv-LV"/>
        </w:rPr>
      </w:pPr>
      <w:r w:rsidRPr="00AF6846">
        <w:rPr>
          <w:b/>
          <w:sz w:val="24"/>
          <w:szCs w:val="24"/>
          <w:lang w:val="lv-LV"/>
        </w:rPr>
        <w:t>Sprieguma svārstības</w:t>
      </w:r>
      <w:r w:rsidRPr="00AF6846">
        <w:rPr>
          <w:sz w:val="24"/>
          <w:szCs w:val="24"/>
          <w:lang w:val="lv-LV"/>
        </w:rPr>
        <w:t xml:space="preserve">. </w:t>
      </w:r>
      <w:r w:rsidRPr="00AF6846">
        <w:rPr>
          <w:color w:val="000000"/>
          <w:spacing w:val="-2"/>
          <w:sz w:val="24"/>
          <w:szCs w:val="24"/>
          <w:lang w:val="lv-LV"/>
        </w:rPr>
        <w:t xml:space="preserve">Novirze laika vienībā raksturo sprieguma izmaiņas ātrumu. </w:t>
      </w:r>
      <w:r w:rsidRPr="00AF6846">
        <w:rPr>
          <w:sz w:val="24"/>
          <w:szCs w:val="24"/>
          <w:lang w:val="lv-LV"/>
        </w:rPr>
        <w:t>Sprieguma svārstības ir saistītas ar īslaicīgu triecienslodžu un īsslēgumu iedarbes rezu</w:t>
      </w:r>
      <w:r w:rsidRPr="00AF6846">
        <w:rPr>
          <w:sz w:val="24"/>
          <w:szCs w:val="24"/>
          <w:lang w:val="lv-LV"/>
        </w:rPr>
        <w:t>l</w:t>
      </w:r>
      <w:r w:rsidRPr="00AF6846">
        <w:rPr>
          <w:sz w:val="24"/>
          <w:szCs w:val="24"/>
          <w:lang w:val="lv-LV"/>
        </w:rPr>
        <w:t>tātu elektriskajā tīklā, kas baro EP ietaisi.</w:t>
      </w:r>
    </w:p>
    <w:p w:rsidR="00AA29DE" w:rsidRPr="00AF6846" w:rsidRDefault="00AA29DE" w:rsidP="00B24727">
      <w:pPr>
        <w:ind w:firstLine="397"/>
        <w:jc w:val="both"/>
        <w:rPr>
          <w:sz w:val="24"/>
          <w:szCs w:val="24"/>
          <w:lang w:val="lv-LV"/>
        </w:rPr>
      </w:pPr>
      <w:r w:rsidRPr="00AF6846">
        <w:rPr>
          <w:sz w:val="24"/>
          <w:szCs w:val="24"/>
          <w:lang w:val="lv-LV"/>
        </w:rPr>
        <w:t>Par sprieguma svārstību dotajā elektriska tikla punkta sauc sprieguma starpību šai punktā līdz cēlonim un pēc cēloņa, kas izraisījis sprieguma izmaiņu.</w:t>
      </w:r>
    </w:p>
    <w:p w:rsidR="00AA29DE" w:rsidRPr="00AF6846" w:rsidRDefault="00AA29DE" w:rsidP="00B24727">
      <w:pPr>
        <w:ind w:firstLine="397"/>
        <w:jc w:val="both"/>
        <w:rPr>
          <w:sz w:val="24"/>
          <w:szCs w:val="24"/>
          <w:lang w:val="lv-LV"/>
        </w:rPr>
      </w:pPr>
      <w:r w:rsidRPr="00AF6846">
        <w:rPr>
          <w:sz w:val="24"/>
          <w:szCs w:val="24"/>
          <w:lang w:val="lv-LV"/>
        </w:rPr>
        <w:t>Sprieguma svārstības nosaka pēc šādas izteiksmes:</w:t>
      </w:r>
    </w:p>
    <w:p w:rsidR="00AA29DE" w:rsidRPr="00AF6846" w:rsidRDefault="00AA29DE" w:rsidP="00B24727">
      <w:pPr>
        <w:ind w:left="1440" w:firstLine="720"/>
        <w:jc w:val="both"/>
        <w:rPr>
          <w:sz w:val="24"/>
          <w:szCs w:val="24"/>
          <w:lang w:val="lv-LV"/>
        </w:rPr>
      </w:pPr>
      <w:r w:rsidRPr="00AF6846">
        <w:rPr>
          <w:color w:val="000000"/>
          <w:spacing w:val="-2"/>
          <w:position w:val="-30"/>
          <w:sz w:val="24"/>
          <w:szCs w:val="24"/>
          <w:lang w:val="lv-LV"/>
        </w:rPr>
        <w:object w:dxaOrig="2220" w:dyaOrig="720">
          <v:shape id="_x0000_i1048" type="#_x0000_t75" style="width:110.35pt;height:36.45pt" o:ole="">
            <v:imagedata r:id="rId37" o:title=""/>
          </v:shape>
          <o:OLEObject Type="Embed" ProgID="Equation.3" ShapeID="_x0000_i1048" DrawAspect="Content" ObjectID="_1391504144" r:id="rId38"/>
        </w:object>
      </w:r>
      <w:r w:rsidRPr="00AF6846">
        <w:rPr>
          <w:sz w:val="24"/>
          <w:szCs w:val="24"/>
          <w:lang w:val="lv-LV"/>
        </w:rPr>
        <w:t xml:space="preserve"> </w:t>
      </w:r>
      <w:r w:rsidRPr="00AF6846">
        <w:rPr>
          <w:sz w:val="24"/>
          <w:szCs w:val="24"/>
          <w:lang w:val="lv-LV"/>
        </w:rPr>
        <w:tab/>
      </w:r>
      <w:r w:rsidRPr="00AF6846">
        <w:rPr>
          <w:sz w:val="24"/>
          <w:szCs w:val="24"/>
          <w:lang w:val="lv-LV"/>
        </w:rPr>
        <w:tab/>
      </w:r>
      <w:r w:rsidRPr="00AF6846">
        <w:rPr>
          <w:sz w:val="24"/>
          <w:szCs w:val="24"/>
          <w:lang w:val="lv-LV"/>
        </w:rPr>
        <w:tab/>
      </w:r>
      <w:r w:rsidRPr="00AF6846">
        <w:rPr>
          <w:sz w:val="24"/>
          <w:szCs w:val="24"/>
          <w:lang w:val="lv-LV"/>
        </w:rPr>
        <w:tab/>
      </w:r>
      <w:r w:rsidRPr="00AF6846">
        <w:rPr>
          <w:sz w:val="24"/>
          <w:szCs w:val="24"/>
          <w:lang w:val="lv-LV"/>
        </w:rPr>
        <w:tab/>
        <w:t>(1.9)</w:t>
      </w:r>
    </w:p>
    <w:p w:rsidR="00AA29DE" w:rsidRPr="00AF6846" w:rsidRDefault="00AA29DE" w:rsidP="00B24727">
      <w:pPr>
        <w:jc w:val="both"/>
        <w:rPr>
          <w:sz w:val="24"/>
          <w:szCs w:val="24"/>
          <w:lang w:val="lv-LV"/>
        </w:rPr>
      </w:pPr>
      <w:r w:rsidRPr="00AF6846">
        <w:rPr>
          <w:sz w:val="24"/>
          <w:szCs w:val="24"/>
          <w:lang w:val="lv-LV"/>
        </w:rPr>
        <w:t xml:space="preserve">kur </w:t>
      </w:r>
      <w:r w:rsidRPr="00AF6846">
        <w:rPr>
          <w:i/>
          <w:sz w:val="24"/>
          <w:szCs w:val="24"/>
          <w:lang w:val="lv-LV"/>
        </w:rPr>
        <w:t>U</w:t>
      </w:r>
      <w:r w:rsidRPr="00AF6846">
        <w:rPr>
          <w:i/>
          <w:sz w:val="24"/>
          <w:szCs w:val="24"/>
          <w:vertAlign w:val="subscript"/>
          <w:lang w:val="lv-LV"/>
        </w:rPr>
        <w:t>i</w:t>
      </w:r>
      <w:r w:rsidRPr="00AF6846">
        <w:rPr>
          <w:sz w:val="24"/>
          <w:szCs w:val="24"/>
          <w:lang w:val="lv-LV"/>
        </w:rPr>
        <w:t xml:space="preserve">, </w:t>
      </w:r>
      <w:r w:rsidRPr="00AF6846">
        <w:rPr>
          <w:i/>
          <w:sz w:val="24"/>
          <w:szCs w:val="24"/>
          <w:lang w:val="lv-LV"/>
        </w:rPr>
        <w:t>U</w:t>
      </w:r>
      <w:r w:rsidRPr="00AF6846">
        <w:rPr>
          <w:i/>
          <w:sz w:val="24"/>
          <w:szCs w:val="24"/>
          <w:vertAlign w:val="subscript"/>
          <w:lang w:val="lv-LV"/>
        </w:rPr>
        <w:t>i</w:t>
      </w:r>
      <w:r w:rsidRPr="00AF6846">
        <w:rPr>
          <w:sz w:val="24"/>
          <w:szCs w:val="24"/>
          <w:vertAlign w:val="subscript"/>
          <w:lang w:val="lv-LV"/>
        </w:rPr>
        <w:t>+1</w:t>
      </w:r>
      <w:r w:rsidRPr="00AF6846">
        <w:rPr>
          <w:sz w:val="24"/>
          <w:szCs w:val="24"/>
          <w:lang w:val="lv-LV"/>
        </w:rPr>
        <w:t xml:space="preserve"> - atbilstoši cits aiz citas sekojošas sprieguma ekstrēmumu vērtības (</w:t>
      </w:r>
      <w:r w:rsidR="005E251A" w:rsidRPr="00AF6846">
        <w:rPr>
          <w:sz w:val="24"/>
          <w:szCs w:val="24"/>
          <w:lang w:val="lv-LV"/>
        </w:rPr>
        <w:t>1</w:t>
      </w:r>
      <w:r w:rsidRPr="00AF6846">
        <w:rPr>
          <w:sz w:val="24"/>
          <w:szCs w:val="24"/>
          <w:lang w:val="lv-LV"/>
        </w:rPr>
        <w:t>.</w:t>
      </w:r>
      <w:r w:rsidR="005E251A" w:rsidRPr="00AF6846">
        <w:rPr>
          <w:sz w:val="24"/>
          <w:szCs w:val="24"/>
          <w:lang w:val="lv-LV"/>
        </w:rPr>
        <w:t>8</w:t>
      </w:r>
      <w:r w:rsidRPr="00AF6846">
        <w:rPr>
          <w:sz w:val="24"/>
          <w:szCs w:val="24"/>
          <w:lang w:val="lv-LV"/>
        </w:rPr>
        <w:t>. att.).</w:t>
      </w:r>
    </w:p>
    <w:p w:rsidR="00AA29DE" w:rsidRPr="00AF6846" w:rsidRDefault="00AA29DE" w:rsidP="00B24727">
      <w:pPr>
        <w:widowControl/>
        <w:ind w:firstLine="397"/>
        <w:jc w:val="both"/>
        <w:rPr>
          <w:sz w:val="24"/>
          <w:szCs w:val="24"/>
          <w:lang w:val="lv-LV"/>
        </w:rPr>
      </w:pPr>
      <w:r w:rsidRPr="00AF6846">
        <w:rPr>
          <w:sz w:val="24"/>
          <w:szCs w:val="24"/>
          <w:lang w:val="lv-LV"/>
        </w:rPr>
        <w:t>Sprieguma svārstības var būt jebkuras formas un amplitūdas ar atkārtošanās biež</w:t>
      </w:r>
      <w:r w:rsidRPr="00AF6846">
        <w:rPr>
          <w:sz w:val="24"/>
          <w:szCs w:val="24"/>
          <w:lang w:val="lv-LV"/>
        </w:rPr>
        <w:t>u</w:t>
      </w:r>
      <w:r w:rsidRPr="00AF6846">
        <w:rPr>
          <w:sz w:val="24"/>
          <w:szCs w:val="24"/>
          <w:lang w:val="lv-LV"/>
        </w:rPr>
        <w:t>mu no 2 reizēm minūtē līdz vienai stundas laikā, kuru vidējais izmaiņas ātrums ir lielāks par 0,1%/s- kvēlspuldzēm un 0,2%/s -visiem pārējiem elektrouzņēmējiem.</w:t>
      </w:r>
    </w:p>
    <w:p w:rsidR="00AA29DE" w:rsidRPr="00AF6846" w:rsidRDefault="00AA29DE" w:rsidP="00B24727">
      <w:pPr>
        <w:ind w:firstLine="397"/>
        <w:jc w:val="both"/>
        <w:rPr>
          <w:sz w:val="24"/>
          <w:szCs w:val="24"/>
          <w:lang w:val="lv-LV"/>
        </w:rPr>
      </w:pPr>
      <w:r w:rsidRPr="00AF6846">
        <w:rPr>
          <w:sz w:val="24"/>
          <w:szCs w:val="24"/>
          <w:lang w:val="lv-LV"/>
        </w:rPr>
        <w:t>Sprieguma novirze vairāk saistīta ar stacionāru režīmu, sprieguma svārstības - ar pārejas procesu.</w:t>
      </w:r>
    </w:p>
    <w:p w:rsidR="00AA29DE" w:rsidRPr="00AF6846" w:rsidRDefault="00AA29DE" w:rsidP="00B24727">
      <w:pPr>
        <w:shd w:val="clear" w:color="auto" w:fill="FFFFFF"/>
        <w:ind w:firstLine="397"/>
        <w:jc w:val="both"/>
        <w:rPr>
          <w:color w:val="000000"/>
          <w:spacing w:val="-2"/>
          <w:sz w:val="24"/>
          <w:szCs w:val="24"/>
          <w:lang w:val="lv-LV"/>
        </w:rPr>
      </w:pPr>
      <w:r w:rsidRPr="00AF6846">
        <w:rPr>
          <w:color w:val="000000"/>
          <w:spacing w:val="-2"/>
          <w:sz w:val="24"/>
          <w:szCs w:val="24"/>
          <w:lang w:val="lv-LV"/>
        </w:rPr>
        <w:t>Sprieguma svārstības ir normētas tikai uz spuldžu un radioiekārtu spailēm. To pieļa</w:t>
      </w:r>
      <w:r w:rsidRPr="00AF6846">
        <w:rPr>
          <w:color w:val="000000"/>
          <w:spacing w:val="-2"/>
          <w:sz w:val="24"/>
          <w:szCs w:val="24"/>
          <w:lang w:val="lv-LV"/>
        </w:rPr>
        <w:t>u</w:t>
      </w:r>
      <w:r w:rsidRPr="00AF6846">
        <w:rPr>
          <w:color w:val="000000"/>
          <w:spacing w:val="-2"/>
          <w:sz w:val="24"/>
          <w:szCs w:val="24"/>
          <w:lang w:val="lv-LV"/>
        </w:rPr>
        <w:t>jamās vērtības nosaka atkarībā no svār</w:t>
      </w:r>
      <w:r w:rsidRPr="00AF6846">
        <w:rPr>
          <w:color w:val="000000"/>
          <w:spacing w:val="-2"/>
          <w:sz w:val="24"/>
          <w:szCs w:val="24"/>
          <w:lang w:val="lv-LV"/>
        </w:rPr>
        <w:softHyphen/>
        <w:t>stību biežuma.</w:t>
      </w:r>
    </w:p>
    <w:p w:rsidR="00722FD6" w:rsidRPr="00AF6846" w:rsidRDefault="00722FD6" w:rsidP="00AA29DE">
      <w:pPr>
        <w:shd w:val="clear" w:color="auto" w:fill="FFFFFF"/>
        <w:ind w:firstLine="397"/>
        <w:jc w:val="both"/>
        <w:rPr>
          <w:color w:val="000000"/>
          <w:spacing w:val="-2"/>
          <w:lang w:val="lv-LV"/>
        </w:rPr>
      </w:pPr>
    </w:p>
    <w:tbl>
      <w:tblPr>
        <w:tblW w:w="9302" w:type="dxa"/>
        <w:tblLook w:val="01E0"/>
      </w:tblPr>
      <w:tblGrid>
        <w:gridCol w:w="9302"/>
      </w:tblGrid>
      <w:tr w:rsidR="00AA29DE" w:rsidRPr="00AF6846" w:rsidTr="00FE2157">
        <w:trPr>
          <w:trHeight w:val="3069"/>
        </w:trPr>
        <w:tc>
          <w:tcPr>
            <w:tcW w:w="9302" w:type="dxa"/>
          </w:tcPr>
          <w:p w:rsidR="00AA29DE" w:rsidRPr="00AF6846" w:rsidRDefault="00797A7C" w:rsidP="00FE2157">
            <w:pPr>
              <w:jc w:val="center"/>
              <w:rPr>
                <w:sz w:val="22"/>
                <w:szCs w:val="22"/>
                <w:lang w:val="lv-LV"/>
              </w:rPr>
            </w:pPr>
            <w:r w:rsidRPr="00AF6846">
              <w:rPr>
                <w:noProof/>
                <w:sz w:val="22"/>
                <w:szCs w:val="22"/>
                <w:lang w:val="lv-LV" w:eastAsia="lv-LV"/>
              </w:rPr>
              <w:lastRenderedPageBreak/>
              <w:drawing>
                <wp:inline distT="0" distB="0" distL="0" distR="0">
                  <wp:extent cx="4128669" cy="2267712"/>
                  <wp:effectExtent l="19050" t="0" r="5181"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39" cstate="print">
                            <a:lum bright="-10000" contrast="30000"/>
                          </a:blip>
                          <a:srcRect/>
                          <a:stretch>
                            <a:fillRect/>
                          </a:stretch>
                        </pic:blipFill>
                        <pic:spPr bwMode="auto">
                          <a:xfrm>
                            <a:off x="0" y="0"/>
                            <a:ext cx="4128865" cy="2267819"/>
                          </a:xfrm>
                          <a:prstGeom prst="rect">
                            <a:avLst/>
                          </a:prstGeom>
                          <a:noFill/>
                          <a:ln w="9525">
                            <a:noFill/>
                            <a:miter lim="800000"/>
                            <a:headEnd/>
                            <a:tailEnd/>
                          </a:ln>
                        </pic:spPr>
                      </pic:pic>
                    </a:graphicData>
                  </a:graphic>
                </wp:inline>
              </w:drawing>
            </w:r>
          </w:p>
        </w:tc>
      </w:tr>
    </w:tbl>
    <w:p w:rsidR="00EE5A01" w:rsidRPr="00AF6846" w:rsidRDefault="00EE5A01" w:rsidP="00AA29DE">
      <w:pPr>
        <w:jc w:val="center"/>
        <w:rPr>
          <w:sz w:val="16"/>
          <w:szCs w:val="16"/>
          <w:lang w:val="lv-LV"/>
        </w:rPr>
      </w:pPr>
    </w:p>
    <w:p w:rsidR="00AA29DE" w:rsidRPr="00AF6846" w:rsidRDefault="00164FB9" w:rsidP="00AA29DE">
      <w:pPr>
        <w:jc w:val="center"/>
        <w:rPr>
          <w:sz w:val="22"/>
          <w:szCs w:val="22"/>
          <w:lang w:val="lv-LV"/>
        </w:rPr>
      </w:pPr>
      <w:r w:rsidRPr="00AF6846">
        <w:rPr>
          <w:sz w:val="22"/>
          <w:szCs w:val="22"/>
          <w:lang w:val="lv-LV"/>
        </w:rPr>
        <w:t xml:space="preserve">1.8. </w:t>
      </w:r>
      <w:r w:rsidR="00AA29DE" w:rsidRPr="00AF6846">
        <w:rPr>
          <w:sz w:val="22"/>
          <w:szCs w:val="22"/>
          <w:lang w:val="lv-LV"/>
        </w:rPr>
        <w:t>att. Process, kas raksturo sprieguma svārstības</w:t>
      </w:r>
    </w:p>
    <w:p w:rsidR="00AA29DE" w:rsidRPr="00AF6846" w:rsidRDefault="00AA29DE" w:rsidP="00AA29DE">
      <w:pPr>
        <w:ind w:firstLine="397"/>
        <w:rPr>
          <w:sz w:val="24"/>
          <w:szCs w:val="24"/>
          <w:lang w:val="lv-LV"/>
        </w:rPr>
      </w:pPr>
    </w:p>
    <w:p w:rsidR="00AA29DE" w:rsidRPr="00AF6846" w:rsidRDefault="00AA29DE" w:rsidP="00B24727">
      <w:pPr>
        <w:ind w:firstLine="397"/>
        <w:jc w:val="both"/>
        <w:rPr>
          <w:sz w:val="24"/>
          <w:szCs w:val="24"/>
          <w:lang w:val="lv-LV"/>
        </w:rPr>
      </w:pPr>
      <w:r w:rsidRPr="00AF6846">
        <w:rPr>
          <w:sz w:val="24"/>
          <w:szCs w:val="24"/>
          <w:lang w:val="lv-LV"/>
        </w:rPr>
        <w:t>Sprieguma svārstības ar frekvenci, kura atbilst augstam acs jutīguma apgabalam, i</w:t>
      </w:r>
      <w:r w:rsidRPr="00AF6846">
        <w:rPr>
          <w:sz w:val="24"/>
          <w:szCs w:val="24"/>
          <w:lang w:val="lv-LV"/>
        </w:rPr>
        <w:t>z</w:t>
      </w:r>
      <w:r w:rsidRPr="00AF6846">
        <w:rPr>
          <w:sz w:val="24"/>
          <w:szCs w:val="24"/>
          <w:lang w:val="lv-LV"/>
        </w:rPr>
        <w:t>sauc gaismas mirguļošanu un ir ļoti nepatīkama pat, ja ir neliela svārstību amplitūda. Ir noskaidrots, ka vislielākais acs jutīgums pret gaismas mirguļošanu atrodas 8,7 Hz fre</w:t>
      </w:r>
      <w:r w:rsidRPr="00AF6846">
        <w:rPr>
          <w:sz w:val="24"/>
          <w:szCs w:val="24"/>
          <w:lang w:val="lv-LV"/>
        </w:rPr>
        <w:t>k</w:t>
      </w:r>
      <w:r w:rsidRPr="00AF6846">
        <w:rPr>
          <w:sz w:val="24"/>
          <w:szCs w:val="24"/>
          <w:lang w:val="lv-LV"/>
        </w:rPr>
        <w:t>venču diapazonā. Tas atbilst 1052 sprieguma izmaiņām minūtē jeb 17 svārstībām s</w:t>
      </w:r>
      <w:r w:rsidRPr="00AF6846">
        <w:rPr>
          <w:sz w:val="24"/>
          <w:szCs w:val="24"/>
          <w:lang w:val="lv-LV"/>
        </w:rPr>
        <w:t>e</w:t>
      </w:r>
      <w:r w:rsidRPr="00AF6846">
        <w:rPr>
          <w:sz w:val="24"/>
          <w:szCs w:val="24"/>
          <w:lang w:val="lv-LV"/>
        </w:rPr>
        <w:t>kundē.</w:t>
      </w:r>
    </w:p>
    <w:p w:rsidR="005B42E1" w:rsidRPr="00AF6846" w:rsidRDefault="00AA29DE" w:rsidP="00B24727">
      <w:pPr>
        <w:ind w:firstLine="397"/>
        <w:jc w:val="both"/>
        <w:rPr>
          <w:sz w:val="24"/>
          <w:szCs w:val="24"/>
          <w:lang w:val="lv-LV"/>
        </w:rPr>
      </w:pPr>
      <w:r w:rsidRPr="00AF6846">
        <w:rPr>
          <w:b/>
          <w:color w:val="000000"/>
          <w:spacing w:val="-2"/>
          <w:sz w:val="24"/>
          <w:szCs w:val="24"/>
          <w:lang w:val="lv-LV"/>
        </w:rPr>
        <w:t>Frekvences novirze</w:t>
      </w:r>
      <w:r w:rsidR="00650AE0" w:rsidRPr="00AF6846">
        <w:rPr>
          <w:color w:val="000000"/>
          <w:spacing w:val="-2"/>
          <w:sz w:val="24"/>
          <w:szCs w:val="24"/>
          <w:lang w:val="lv-LV"/>
        </w:rPr>
        <w:t xml:space="preserve"> un </w:t>
      </w:r>
      <w:r w:rsidR="00650AE0" w:rsidRPr="00AF6846">
        <w:rPr>
          <w:b/>
          <w:color w:val="000000"/>
          <w:spacing w:val="-2"/>
          <w:sz w:val="24"/>
          <w:szCs w:val="24"/>
          <w:lang w:val="lv-LV"/>
        </w:rPr>
        <w:t>frekvences svārstības</w:t>
      </w:r>
      <w:r w:rsidRPr="00AF6846">
        <w:rPr>
          <w:b/>
          <w:color w:val="000000"/>
          <w:spacing w:val="-2"/>
          <w:sz w:val="24"/>
          <w:szCs w:val="24"/>
          <w:lang w:val="lv-LV"/>
        </w:rPr>
        <w:t xml:space="preserve">. </w:t>
      </w:r>
      <w:r w:rsidR="00AD294E" w:rsidRPr="00AF6846">
        <w:rPr>
          <w:color w:val="000000"/>
          <w:spacing w:val="-2"/>
          <w:sz w:val="24"/>
          <w:szCs w:val="24"/>
          <w:lang w:val="lv-LV"/>
        </w:rPr>
        <w:t>Tāpat kā sprieguma novirzi un spri</w:t>
      </w:r>
      <w:r w:rsidR="00AD294E" w:rsidRPr="00AF6846">
        <w:rPr>
          <w:color w:val="000000"/>
          <w:spacing w:val="-2"/>
          <w:sz w:val="24"/>
          <w:szCs w:val="24"/>
          <w:lang w:val="lv-LV"/>
        </w:rPr>
        <w:t>e</w:t>
      </w:r>
      <w:r w:rsidR="00AD294E" w:rsidRPr="00AF6846">
        <w:rPr>
          <w:color w:val="000000"/>
          <w:spacing w:val="-2"/>
          <w:sz w:val="24"/>
          <w:szCs w:val="24"/>
          <w:lang w:val="lv-LV"/>
        </w:rPr>
        <w:t xml:space="preserve">guma svārstības definē arī </w:t>
      </w:r>
      <w:r w:rsidR="00AD294E" w:rsidRPr="00AF6846">
        <w:rPr>
          <w:i/>
          <w:color w:val="000000"/>
          <w:spacing w:val="-2"/>
          <w:sz w:val="24"/>
          <w:szCs w:val="24"/>
          <w:lang w:val="lv-LV"/>
        </w:rPr>
        <w:t>frekvences novirzi</w:t>
      </w:r>
      <w:r w:rsidR="00AD294E" w:rsidRPr="00AF6846">
        <w:rPr>
          <w:color w:val="000000"/>
          <w:spacing w:val="-2"/>
          <w:sz w:val="24"/>
          <w:szCs w:val="24"/>
          <w:lang w:val="lv-LV"/>
        </w:rPr>
        <w:t xml:space="preserve"> un </w:t>
      </w:r>
      <w:r w:rsidR="00AD294E" w:rsidRPr="00AF6846">
        <w:rPr>
          <w:i/>
          <w:color w:val="000000"/>
          <w:spacing w:val="-2"/>
          <w:sz w:val="24"/>
          <w:szCs w:val="24"/>
          <w:lang w:val="lv-LV"/>
        </w:rPr>
        <w:t>frekvences svārstības</w:t>
      </w:r>
      <w:r w:rsidR="00AD294E" w:rsidRPr="00AF6846">
        <w:rPr>
          <w:color w:val="000000"/>
          <w:spacing w:val="-2"/>
          <w:sz w:val="24"/>
          <w:szCs w:val="24"/>
          <w:lang w:val="lv-LV"/>
        </w:rPr>
        <w:t xml:space="preserve">. </w:t>
      </w:r>
      <w:r w:rsidR="005B42E1" w:rsidRPr="00AF6846">
        <w:rPr>
          <w:sz w:val="24"/>
          <w:szCs w:val="24"/>
          <w:lang w:val="lv-LV"/>
        </w:rPr>
        <w:t>Saskaņā ar Valsts standartu trīs fāžu maiņstrāvas frekvences novirzei no nominālās vērtības jābūt noteiktās robežās:</w:t>
      </w:r>
    </w:p>
    <w:p w:rsidR="005B42E1" w:rsidRPr="00AF6846" w:rsidRDefault="005B42E1" w:rsidP="00B24727">
      <w:pPr>
        <w:ind w:left="2160" w:firstLine="720"/>
        <w:jc w:val="both"/>
        <w:rPr>
          <w:sz w:val="24"/>
          <w:szCs w:val="24"/>
          <w:lang w:val="lv-LV"/>
        </w:rPr>
      </w:pPr>
      <w:r w:rsidRPr="00AF6846">
        <w:rPr>
          <w:sz w:val="24"/>
          <w:szCs w:val="24"/>
          <w:lang w:val="lv-LV"/>
        </w:rPr>
        <w:t>Δ</w:t>
      </w:r>
      <w:r w:rsidRPr="00AF6846">
        <w:rPr>
          <w:i/>
          <w:sz w:val="24"/>
          <w:szCs w:val="24"/>
          <w:lang w:val="lv-LV"/>
        </w:rPr>
        <w:t>f</w:t>
      </w:r>
      <w:r w:rsidRPr="00AF6846">
        <w:rPr>
          <w:sz w:val="24"/>
          <w:szCs w:val="24"/>
          <w:lang w:val="lv-LV"/>
        </w:rPr>
        <w:t xml:space="preserve"> = </w:t>
      </w:r>
      <w:r w:rsidRPr="00AF6846">
        <w:rPr>
          <w:i/>
          <w:sz w:val="24"/>
          <w:szCs w:val="24"/>
          <w:lang w:val="lv-LV"/>
        </w:rPr>
        <w:t>f - f</w:t>
      </w:r>
      <w:r w:rsidRPr="00AF6846">
        <w:rPr>
          <w:i/>
          <w:sz w:val="24"/>
          <w:szCs w:val="24"/>
          <w:vertAlign w:val="subscript"/>
          <w:lang w:val="lv-LV"/>
        </w:rPr>
        <w:t>nom</w:t>
      </w:r>
      <w:r w:rsidRPr="00AF6846">
        <w:rPr>
          <w:sz w:val="24"/>
          <w:szCs w:val="24"/>
          <w:lang w:val="lv-LV"/>
        </w:rPr>
        <w:t>.</w:t>
      </w:r>
      <w:r w:rsidRPr="00AF6846">
        <w:rPr>
          <w:sz w:val="24"/>
          <w:szCs w:val="24"/>
          <w:lang w:val="lv-LV"/>
        </w:rPr>
        <w:tab/>
      </w:r>
      <w:r w:rsidR="00761B82" w:rsidRPr="00AF6846">
        <w:rPr>
          <w:sz w:val="24"/>
          <w:szCs w:val="24"/>
          <w:lang w:val="lv-LV"/>
        </w:rPr>
        <w:tab/>
      </w:r>
      <w:r w:rsidR="00761B82" w:rsidRPr="00AF6846">
        <w:rPr>
          <w:sz w:val="24"/>
          <w:szCs w:val="24"/>
          <w:lang w:val="lv-LV"/>
        </w:rPr>
        <w:tab/>
      </w:r>
      <w:r w:rsidR="00761B82" w:rsidRPr="00AF6846">
        <w:rPr>
          <w:sz w:val="24"/>
          <w:szCs w:val="24"/>
          <w:lang w:val="lv-LV"/>
        </w:rPr>
        <w:tab/>
      </w:r>
      <w:r w:rsidR="00761B82" w:rsidRPr="00AF6846">
        <w:rPr>
          <w:sz w:val="24"/>
          <w:szCs w:val="24"/>
          <w:lang w:val="lv-LV"/>
        </w:rPr>
        <w:tab/>
      </w:r>
      <w:r w:rsidR="00761B82" w:rsidRPr="00AF6846">
        <w:rPr>
          <w:sz w:val="24"/>
          <w:szCs w:val="24"/>
          <w:lang w:val="lv-LV"/>
        </w:rPr>
        <w:tab/>
        <w:t>(1.</w:t>
      </w:r>
      <w:r w:rsidR="00023098" w:rsidRPr="00AF6846">
        <w:rPr>
          <w:sz w:val="24"/>
          <w:szCs w:val="24"/>
          <w:lang w:val="lv-LV"/>
        </w:rPr>
        <w:t>1</w:t>
      </w:r>
      <w:r w:rsidR="00761B82" w:rsidRPr="00AF6846">
        <w:rPr>
          <w:sz w:val="24"/>
          <w:szCs w:val="24"/>
          <w:lang w:val="lv-LV"/>
        </w:rPr>
        <w:t>0</w:t>
      </w:r>
      <w:r w:rsidRPr="00AF6846">
        <w:rPr>
          <w:sz w:val="24"/>
          <w:szCs w:val="24"/>
          <w:lang w:val="lv-LV"/>
        </w:rPr>
        <w:t>)</w:t>
      </w:r>
    </w:p>
    <w:p w:rsidR="005B42E1" w:rsidRPr="00AF6846" w:rsidRDefault="005B42E1" w:rsidP="00B24727">
      <w:pPr>
        <w:ind w:firstLine="397"/>
        <w:jc w:val="both"/>
        <w:rPr>
          <w:sz w:val="24"/>
          <w:szCs w:val="24"/>
          <w:lang w:val="lv-LV"/>
        </w:rPr>
      </w:pPr>
      <w:r w:rsidRPr="00AF6846">
        <w:rPr>
          <w:sz w:val="24"/>
          <w:szCs w:val="24"/>
          <w:lang w:val="lv-LV"/>
        </w:rPr>
        <w:t>Normālos elektriskās sistēmas darba režīmos pieļauj frekvences novirzi</w:t>
      </w:r>
    </w:p>
    <w:p w:rsidR="005B42E1" w:rsidRPr="00AF6846" w:rsidRDefault="005B42E1" w:rsidP="00B24727">
      <w:pPr>
        <w:ind w:left="1440" w:firstLine="720"/>
        <w:jc w:val="both"/>
        <w:rPr>
          <w:sz w:val="24"/>
          <w:szCs w:val="24"/>
          <w:lang w:val="lv-LV"/>
        </w:rPr>
      </w:pPr>
      <w:r w:rsidRPr="00AF6846">
        <w:rPr>
          <w:sz w:val="24"/>
          <w:szCs w:val="24"/>
          <w:lang w:val="lv-LV"/>
        </w:rPr>
        <w:t>Δ</w:t>
      </w:r>
      <w:r w:rsidRPr="00AF6846">
        <w:rPr>
          <w:i/>
          <w:sz w:val="24"/>
          <w:szCs w:val="24"/>
          <w:lang w:val="lv-LV"/>
        </w:rPr>
        <w:t>f</w:t>
      </w:r>
      <w:r w:rsidRPr="00AF6846">
        <w:rPr>
          <w:sz w:val="24"/>
          <w:szCs w:val="24"/>
          <w:lang w:val="lv-LV"/>
        </w:rPr>
        <w:t xml:space="preserve"> = ±0,2Hz; </w:t>
      </w:r>
    </w:p>
    <w:p w:rsidR="005B42E1" w:rsidRPr="00AF6846" w:rsidRDefault="005B42E1" w:rsidP="00B24727">
      <w:pPr>
        <w:shd w:val="clear" w:color="auto" w:fill="FFFFFF"/>
        <w:ind w:left="1440" w:firstLine="720"/>
        <w:jc w:val="both"/>
        <w:rPr>
          <w:sz w:val="24"/>
          <w:szCs w:val="24"/>
          <w:lang w:val="lv-LV"/>
        </w:rPr>
      </w:pPr>
      <w:r w:rsidRPr="00AF6846">
        <w:rPr>
          <w:sz w:val="24"/>
          <w:szCs w:val="24"/>
          <w:lang w:val="lv-LV"/>
        </w:rPr>
        <w:t>Δ</w:t>
      </w:r>
      <w:r w:rsidRPr="00AF6846">
        <w:rPr>
          <w:i/>
          <w:sz w:val="24"/>
          <w:szCs w:val="24"/>
          <w:lang w:val="lv-LV"/>
        </w:rPr>
        <w:t>f</w:t>
      </w:r>
      <w:r w:rsidRPr="00AF6846">
        <w:rPr>
          <w:i/>
          <w:sz w:val="24"/>
          <w:szCs w:val="24"/>
          <w:vertAlign w:val="subscript"/>
          <w:lang w:val="lv-LV"/>
        </w:rPr>
        <w:t>maks</w:t>
      </w:r>
      <w:r w:rsidRPr="00AF6846">
        <w:rPr>
          <w:sz w:val="24"/>
          <w:szCs w:val="24"/>
          <w:lang w:val="lv-LV"/>
        </w:rPr>
        <w:t xml:space="preserve"> = ±0,4Hz. </w:t>
      </w:r>
    </w:p>
    <w:p w:rsidR="00AD294E" w:rsidRPr="00AF6846" w:rsidRDefault="00AD294E" w:rsidP="00B24727">
      <w:pPr>
        <w:shd w:val="clear" w:color="auto" w:fill="FFFFFF"/>
        <w:ind w:firstLine="397"/>
        <w:jc w:val="both"/>
        <w:rPr>
          <w:color w:val="000000"/>
          <w:spacing w:val="-2"/>
          <w:sz w:val="24"/>
          <w:szCs w:val="24"/>
          <w:lang w:val="lv-LV"/>
        </w:rPr>
      </w:pPr>
      <w:r w:rsidRPr="00AF6846">
        <w:rPr>
          <w:color w:val="000000"/>
          <w:spacing w:val="-2"/>
          <w:sz w:val="24"/>
          <w:szCs w:val="24"/>
          <w:lang w:val="lv-LV"/>
        </w:rPr>
        <w:t>At</w:t>
      </w:r>
      <w:r w:rsidRPr="00AF6846">
        <w:rPr>
          <w:color w:val="000000"/>
          <w:spacing w:val="-2"/>
          <w:sz w:val="24"/>
          <w:szCs w:val="24"/>
          <w:lang w:val="lv-LV"/>
        </w:rPr>
        <w:softHyphen/>
        <w:t>šķirīgs ir tikai frekvences izmaiņas ātruma kritērijs. Ja izmaiņas āt</w:t>
      </w:r>
      <w:r w:rsidRPr="00AF6846">
        <w:rPr>
          <w:color w:val="000000"/>
          <w:spacing w:val="-2"/>
          <w:sz w:val="24"/>
          <w:szCs w:val="24"/>
          <w:lang w:val="lv-LV"/>
        </w:rPr>
        <w:softHyphen/>
        <w:t>rums ir lielāks par 0,4%/s jeb 0,2 Hz/s, tad šīs izmaiņas sauc par svārstībām. Frekvences tekošā vērtība jānosaka kā vidējā vērtība 10 min ilga laika periodā. Normētās frekvences novirzes ir ±0,1 Hz. Uz laiku pieļautas divreiz lielākas novirzes. Neatkarīgi no frekvences novirzes tas svārstības nedrīkst pārsniegt 0,4% jeb 0,2 Hz.</w:t>
      </w:r>
    </w:p>
    <w:p w:rsidR="00541D4E" w:rsidRPr="00AF6846" w:rsidRDefault="00541D4E" w:rsidP="00B24727">
      <w:pPr>
        <w:ind w:firstLine="397"/>
        <w:jc w:val="both"/>
        <w:rPr>
          <w:sz w:val="24"/>
          <w:szCs w:val="24"/>
          <w:lang w:val="lv-LV"/>
        </w:rPr>
      </w:pPr>
      <w:r w:rsidRPr="00AF6846">
        <w:rPr>
          <w:b/>
          <w:sz w:val="24"/>
          <w:szCs w:val="24"/>
          <w:lang w:val="lv-LV"/>
        </w:rPr>
        <w:t>Sprieguma līknes nesinusoidalitāte</w:t>
      </w:r>
      <w:r w:rsidRPr="00AF6846">
        <w:rPr>
          <w:sz w:val="24"/>
          <w:szCs w:val="24"/>
          <w:lang w:val="lv-LV"/>
        </w:rPr>
        <w:t>. Sprieguma un strāvas līkņu formas kropļoj</w:t>
      </w:r>
      <w:r w:rsidRPr="00AF6846">
        <w:rPr>
          <w:sz w:val="24"/>
          <w:szCs w:val="24"/>
          <w:lang w:val="lv-LV"/>
        </w:rPr>
        <w:t>u</w:t>
      </w:r>
      <w:r w:rsidRPr="00AF6846">
        <w:rPr>
          <w:sz w:val="24"/>
          <w:szCs w:val="24"/>
          <w:lang w:val="lv-LV"/>
        </w:rPr>
        <w:t>mus izraisa elektrisko sistēmu nelineārie elementi</w:t>
      </w:r>
      <w:r w:rsidR="00166B58" w:rsidRPr="00AF6846">
        <w:rPr>
          <w:sz w:val="24"/>
          <w:szCs w:val="24"/>
          <w:lang w:val="lv-LV"/>
        </w:rPr>
        <w:t xml:space="preserve"> (1.9. att.)</w:t>
      </w:r>
      <w:r w:rsidRPr="00AF6846">
        <w:rPr>
          <w:sz w:val="24"/>
          <w:szCs w:val="24"/>
          <w:lang w:val="lv-LV"/>
        </w:rPr>
        <w:t>. Nelineārie elementi (dros</w:t>
      </w:r>
      <w:r w:rsidRPr="00AF6846">
        <w:rPr>
          <w:sz w:val="24"/>
          <w:szCs w:val="24"/>
          <w:lang w:val="lv-LV"/>
        </w:rPr>
        <w:t>e</w:t>
      </w:r>
      <w:r w:rsidRPr="00AF6846">
        <w:rPr>
          <w:sz w:val="24"/>
          <w:szCs w:val="24"/>
          <w:lang w:val="lv-LV"/>
        </w:rPr>
        <w:t>les, spoles ar feromagnētisku serdi, līdzstrāvas mašīnu 6 un 12 pulsāciju taisngrieži, l</w:t>
      </w:r>
      <w:r w:rsidRPr="00AF6846">
        <w:rPr>
          <w:sz w:val="24"/>
          <w:szCs w:val="24"/>
          <w:lang w:val="lv-LV"/>
        </w:rPr>
        <w:t>o</w:t>
      </w:r>
      <w:r w:rsidRPr="00AF6846">
        <w:rPr>
          <w:sz w:val="24"/>
          <w:szCs w:val="24"/>
          <w:lang w:val="lv-LV"/>
        </w:rPr>
        <w:t>kizlādes elektrokrāsnis, lokmetināšanas aparāti u.c.) ir augstāko harmonisko avots, un izraisa sprieguma un strāvas līkņu formas kropļojumus. Sprieguma un strāvu nesinus</w:t>
      </w:r>
      <w:r w:rsidRPr="00AF6846">
        <w:rPr>
          <w:sz w:val="24"/>
          <w:szCs w:val="24"/>
          <w:lang w:val="lv-LV"/>
        </w:rPr>
        <w:t>o</w:t>
      </w:r>
      <w:r w:rsidRPr="00AF6846">
        <w:rPr>
          <w:sz w:val="24"/>
          <w:szCs w:val="24"/>
          <w:lang w:val="lv-LV"/>
        </w:rPr>
        <w:t>idālās līknes raksturo ar sarežģītām harmonisko svārstībām, kurām ir dažāda frekvence. Matemātiski šo procesu attēlo Furjē trigonometriskā rinda:</w:t>
      </w:r>
    </w:p>
    <w:p w:rsidR="00991FA9" w:rsidRPr="00AF6846" w:rsidRDefault="00991FA9" w:rsidP="00991FA9">
      <w:pPr>
        <w:jc w:val="both"/>
        <w:rPr>
          <w:sz w:val="24"/>
          <w:szCs w:val="24"/>
          <w:lang w:val="lv-LV"/>
        </w:rPr>
      </w:pPr>
    </w:p>
    <w:tbl>
      <w:tblPr>
        <w:tblW w:w="0" w:type="auto"/>
        <w:tblLook w:val="04A0"/>
      </w:tblPr>
      <w:tblGrid>
        <w:gridCol w:w="8723"/>
      </w:tblGrid>
      <w:tr w:rsidR="00991FA9" w:rsidRPr="00AF6846" w:rsidTr="00991FA9">
        <w:tc>
          <w:tcPr>
            <w:tcW w:w="9287" w:type="dxa"/>
          </w:tcPr>
          <w:p w:rsidR="00991FA9" w:rsidRPr="00AF6846" w:rsidRDefault="00991FA9" w:rsidP="00991FA9">
            <w:pPr>
              <w:jc w:val="center"/>
              <w:rPr>
                <w:sz w:val="24"/>
                <w:szCs w:val="24"/>
                <w:lang w:val="lv-LV"/>
              </w:rPr>
            </w:pPr>
            <w:r w:rsidRPr="00AF6846">
              <w:rPr>
                <w:noProof/>
                <w:sz w:val="24"/>
                <w:szCs w:val="24"/>
                <w:lang w:val="lv-LV" w:eastAsia="lv-LV"/>
              </w:rPr>
              <w:drawing>
                <wp:inline distT="0" distB="0" distL="0" distR="0">
                  <wp:extent cx="3857125" cy="980236"/>
                  <wp:effectExtent l="19050" t="0" r="0" b="0"/>
                  <wp:docPr id="13"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40" cstate="print">
                            <a:lum bright="-10000" contrast="30000"/>
                          </a:blip>
                          <a:srcRect/>
                          <a:stretch>
                            <a:fillRect/>
                          </a:stretch>
                        </pic:blipFill>
                        <pic:spPr bwMode="auto">
                          <a:xfrm>
                            <a:off x="0" y="0"/>
                            <a:ext cx="3861840" cy="981434"/>
                          </a:xfrm>
                          <a:prstGeom prst="rect">
                            <a:avLst/>
                          </a:prstGeom>
                          <a:noFill/>
                          <a:ln w="9525">
                            <a:noFill/>
                            <a:miter lim="800000"/>
                            <a:headEnd/>
                            <a:tailEnd/>
                          </a:ln>
                        </pic:spPr>
                      </pic:pic>
                    </a:graphicData>
                  </a:graphic>
                </wp:inline>
              </w:drawing>
            </w:r>
          </w:p>
        </w:tc>
      </w:tr>
    </w:tbl>
    <w:p w:rsidR="00991FA9" w:rsidRPr="00AF6846" w:rsidRDefault="00991FA9" w:rsidP="00991FA9">
      <w:pPr>
        <w:widowControl/>
        <w:autoSpaceDE/>
        <w:autoSpaceDN/>
        <w:adjustRightInd/>
        <w:ind w:firstLine="397"/>
        <w:jc w:val="center"/>
        <w:rPr>
          <w:i/>
          <w:iCs/>
          <w:sz w:val="22"/>
          <w:szCs w:val="22"/>
          <w:lang w:val="lv-LV"/>
        </w:rPr>
      </w:pPr>
      <w:r w:rsidRPr="00AF6846">
        <w:rPr>
          <w:iCs/>
          <w:sz w:val="22"/>
          <w:szCs w:val="22"/>
          <w:lang w:val="lv-LV"/>
        </w:rPr>
        <w:t xml:space="preserve">1.9. att. </w:t>
      </w:r>
      <w:r w:rsidRPr="00AF6846">
        <w:rPr>
          <w:sz w:val="22"/>
          <w:szCs w:val="22"/>
          <w:lang w:val="lv-LV"/>
        </w:rPr>
        <w:t>Sprieguma līknes nesinusoidalitāte</w:t>
      </w:r>
      <w:r w:rsidRPr="00AF6846">
        <w:rPr>
          <w:i/>
          <w:iCs/>
          <w:sz w:val="22"/>
          <w:szCs w:val="22"/>
          <w:lang w:val="lv-LV"/>
        </w:rPr>
        <w:t xml:space="preserve"> </w:t>
      </w:r>
    </w:p>
    <w:p w:rsidR="00991FA9" w:rsidRPr="00AF6846" w:rsidRDefault="00991FA9" w:rsidP="00B24727">
      <w:pPr>
        <w:ind w:firstLine="397"/>
        <w:jc w:val="both"/>
        <w:rPr>
          <w:sz w:val="24"/>
          <w:szCs w:val="24"/>
          <w:lang w:val="lv-LV"/>
        </w:rPr>
      </w:pPr>
    </w:p>
    <w:p w:rsidR="00541D4E" w:rsidRPr="00AF6846" w:rsidRDefault="001F2170" w:rsidP="00B24727">
      <w:pPr>
        <w:ind w:left="1440" w:firstLine="720"/>
        <w:jc w:val="both"/>
        <w:rPr>
          <w:sz w:val="24"/>
          <w:szCs w:val="24"/>
          <w:lang w:val="lv-LV"/>
        </w:rPr>
      </w:pPr>
      <w:r w:rsidRPr="00AF6846">
        <w:rPr>
          <w:color w:val="000000"/>
          <w:spacing w:val="-2"/>
          <w:position w:val="-28"/>
          <w:sz w:val="24"/>
          <w:szCs w:val="24"/>
          <w:lang w:val="lv-LV"/>
        </w:rPr>
        <w:object w:dxaOrig="3739" w:dyaOrig="680">
          <v:shape id="_x0000_i1049" type="#_x0000_t75" style="width:187pt;height:34.6pt" o:ole="">
            <v:imagedata r:id="rId41" o:title=""/>
          </v:shape>
          <o:OLEObject Type="Embed" ProgID="Equation.3" ShapeID="_x0000_i1049" DrawAspect="Content" ObjectID="_1391504145" r:id="rId42"/>
        </w:object>
      </w:r>
    </w:p>
    <w:p w:rsidR="00541D4E" w:rsidRPr="00AF6846" w:rsidRDefault="00541D4E" w:rsidP="00B24727">
      <w:pPr>
        <w:jc w:val="both"/>
        <w:rPr>
          <w:sz w:val="24"/>
          <w:szCs w:val="24"/>
          <w:lang w:val="lv-LV"/>
        </w:rPr>
      </w:pPr>
      <w:r w:rsidRPr="00AF6846">
        <w:rPr>
          <w:sz w:val="24"/>
          <w:szCs w:val="24"/>
          <w:lang w:val="lv-LV"/>
        </w:rPr>
        <w:t xml:space="preserve">kur </w:t>
      </w:r>
      <w:r w:rsidRPr="00AF6846">
        <w:rPr>
          <w:i/>
          <w:sz w:val="24"/>
          <w:szCs w:val="24"/>
          <w:lang w:val="lv-LV"/>
        </w:rPr>
        <w:t>U</w:t>
      </w:r>
      <w:r w:rsidRPr="00AF6846">
        <w:rPr>
          <w:i/>
          <w:sz w:val="24"/>
          <w:szCs w:val="24"/>
          <w:vertAlign w:val="subscript"/>
          <w:lang w:val="lv-LV"/>
        </w:rPr>
        <w:t>v</w:t>
      </w:r>
      <w:r w:rsidRPr="00AF6846">
        <w:rPr>
          <w:sz w:val="24"/>
          <w:szCs w:val="24"/>
          <w:lang w:val="lv-LV"/>
        </w:rPr>
        <w:t xml:space="preserve"> - sprieguma harmonisko sastāvdaļas; </w:t>
      </w:r>
      <w:r w:rsidRPr="00AF6846">
        <w:rPr>
          <w:i/>
          <w:sz w:val="24"/>
          <w:szCs w:val="24"/>
          <w:lang w:val="lv-LV"/>
        </w:rPr>
        <w:t>n</w:t>
      </w:r>
      <w:r w:rsidRPr="00AF6846">
        <w:rPr>
          <w:sz w:val="24"/>
          <w:szCs w:val="24"/>
          <w:lang w:val="lv-LV"/>
        </w:rPr>
        <w:t xml:space="preserve"> - pēdējā no harmoniskajām, kuru ņem v</w:t>
      </w:r>
      <w:r w:rsidRPr="00AF6846">
        <w:rPr>
          <w:sz w:val="24"/>
          <w:szCs w:val="24"/>
          <w:lang w:val="lv-LV"/>
        </w:rPr>
        <w:t>ē</w:t>
      </w:r>
      <w:r w:rsidRPr="00AF6846">
        <w:rPr>
          <w:sz w:val="24"/>
          <w:szCs w:val="24"/>
          <w:lang w:val="lv-LV"/>
        </w:rPr>
        <w:t xml:space="preserve">rā; </w:t>
      </w:r>
      <w:r w:rsidRPr="00AF6846">
        <w:rPr>
          <w:i/>
          <w:sz w:val="24"/>
          <w:szCs w:val="24"/>
          <w:lang w:val="lv-LV"/>
        </w:rPr>
        <w:t>v</w:t>
      </w:r>
      <w:r w:rsidRPr="00AF6846">
        <w:rPr>
          <w:sz w:val="24"/>
          <w:szCs w:val="24"/>
          <w:lang w:val="lv-LV"/>
        </w:rPr>
        <w:t xml:space="preserve"> - harmonisko kārta; </w:t>
      </w:r>
      <w:r w:rsidRPr="00AF6846">
        <w:rPr>
          <w:i/>
          <w:sz w:val="24"/>
          <w:szCs w:val="24"/>
          <w:lang w:val="lv-LV"/>
        </w:rPr>
        <w:t>t</w:t>
      </w:r>
      <w:r w:rsidRPr="00AF6846">
        <w:rPr>
          <w:sz w:val="24"/>
          <w:szCs w:val="24"/>
          <w:lang w:val="lv-LV"/>
        </w:rPr>
        <w:t xml:space="preserve"> - laiks.</w:t>
      </w:r>
    </w:p>
    <w:p w:rsidR="00541D4E" w:rsidRPr="00AF6846" w:rsidRDefault="00541D4E" w:rsidP="00B24727">
      <w:pPr>
        <w:ind w:firstLine="397"/>
        <w:jc w:val="both"/>
        <w:rPr>
          <w:sz w:val="24"/>
          <w:szCs w:val="24"/>
          <w:lang w:val="lv-LV"/>
        </w:rPr>
      </w:pPr>
      <w:r w:rsidRPr="00AF6846">
        <w:rPr>
          <w:sz w:val="24"/>
          <w:szCs w:val="24"/>
          <w:lang w:val="lv-LV"/>
        </w:rPr>
        <w:t>Augstākās harmoniskās var būt kā simetriskas, tā arī nesimetriskas. Pēdējās var i</w:t>
      </w:r>
      <w:r w:rsidRPr="00AF6846">
        <w:rPr>
          <w:sz w:val="24"/>
          <w:szCs w:val="24"/>
          <w:lang w:val="lv-LV"/>
        </w:rPr>
        <w:t>e</w:t>
      </w:r>
      <w:r w:rsidRPr="00AF6846">
        <w:rPr>
          <w:sz w:val="24"/>
          <w:szCs w:val="24"/>
          <w:lang w:val="lv-LV"/>
        </w:rPr>
        <w:t>dalīt simetriskajos komponentos. Kā piemēru var minēt trīsfāžu transformatoru magnē</w:t>
      </w:r>
      <w:r w:rsidRPr="00AF6846">
        <w:rPr>
          <w:sz w:val="24"/>
          <w:szCs w:val="24"/>
          <w:lang w:val="lv-LV"/>
        </w:rPr>
        <w:t>t</w:t>
      </w:r>
      <w:r w:rsidRPr="00AF6846">
        <w:rPr>
          <w:sz w:val="24"/>
          <w:szCs w:val="24"/>
          <w:lang w:val="lv-LV"/>
        </w:rPr>
        <w:t>vadus, kuri ir ne tikai nelineāri, bet arī nesimetriski. Tie izraisa magnetizējošo strāvu augstāko harmonisko nesimetriju.</w:t>
      </w:r>
    </w:p>
    <w:p w:rsidR="00541D4E" w:rsidRPr="00AF6846" w:rsidRDefault="00541D4E" w:rsidP="00B24727">
      <w:pPr>
        <w:ind w:firstLine="397"/>
        <w:jc w:val="both"/>
        <w:rPr>
          <w:sz w:val="24"/>
          <w:szCs w:val="24"/>
          <w:lang w:val="lv-LV"/>
        </w:rPr>
      </w:pPr>
      <w:r w:rsidRPr="00AF6846">
        <w:rPr>
          <w:sz w:val="24"/>
          <w:szCs w:val="24"/>
          <w:lang w:val="lv-LV"/>
        </w:rPr>
        <w:t>Augstāko harmonisko klātbūtne elektroapgādes sistēmā nav vēlama, jo tās izsauc papildu enerģijas zudumus tīklu elementos, rada kondensatoru bateriju pārslodzes, a</w:t>
      </w:r>
      <w:r w:rsidRPr="00AF6846">
        <w:rPr>
          <w:sz w:val="24"/>
          <w:szCs w:val="24"/>
          <w:lang w:val="lv-LV"/>
        </w:rPr>
        <w:t>p</w:t>
      </w:r>
      <w:r w:rsidRPr="00AF6846">
        <w:rPr>
          <w:sz w:val="24"/>
          <w:szCs w:val="24"/>
          <w:lang w:val="lv-LV"/>
        </w:rPr>
        <w:t>grūtina releju aizsardzības ekspluatāciju u.c.</w:t>
      </w:r>
    </w:p>
    <w:p w:rsidR="00541D4E" w:rsidRPr="00AF6846" w:rsidRDefault="00541D4E" w:rsidP="00B24727">
      <w:pPr>
        <w:ind w:firstLine="397"/>
        <w:jc w:val="both"/>
        <w:rPr>
          <w:sz w:val="24"/>
          <w:szCs w:val="24"/>
          <w:lang w:val="lv-LV"/>
        </w:rPr>
      </w:pPr>
      <w:r w:rsidRPr="00AF6846">
        <w:rPr>
          <w:sz w:val="24"/>
          <w:szCs w:val="24"/>
          <w:lang w:val="lv-LV"/>
        </w:rPr>
        <w:t xml:space="preserve">Sprieguma līknes nesinusoidalitāti raksturo ar augstāko harmonisko kārtas </w:t>
      </w:r>
      <w:r w:rsidRPr="00AF6846">
        <w:rPr>
          <w:i/>
          <w:sz w:val="24"/>
          <w:szCs w:val="24"/>
          <w:lang w:val="lv-LV"/>
        </w:rPr>
        <w:t>v</w:t>
      </w:r>
      <w:r w:rsidRPr="00AF6846">
        <w:rPr>
          <w:sz w:val="24"/>
          <w:szCs w:val="24"/>
          <w:lang w:val="lv-LV"/>
        </w:rPr>
        <w:t xml:space="preserve"> sast</w:t>
      </w:r>
      <w:r w:rsidRPr="00AF6846">
        <w:rPr>
          <w:sz w:val="24"/>
          <w:szCs w:val="24"/>
          <w:lang w:val="lv-LV"/>
        </w:rPr>
        <w:t>ā</w:t>
      </w:r>
      <w:r w:rsidRPr="00AF6846">
        <w:rPr>
          <w:sz w:val="24"/>
          <w:szCs w:val="24"/>
          <w:lang w:val="lv-LV"/>
        </w:rPr>
        <w:t xml:space="preserve">vu. Ja spriegumam augstākā harmoniskās efektīvā vērtība ir </w:t>
      </w:r>
      <w:r w:rsidRPr="00AF6846">
        <w:rPr>
          <w:i/>
          <w:sz w:val="24"/>
          <w:szCs w:val="24"/>
          <w:lang w:val="lv-LV"/>
        </w:rPr>
        <w:t>U</w:t>
      </w:r>
      <w:r w:rsidRPr="00AF6846">
        <w:rPr>
          <w:i/>
          <w:sz w:val="24"/>
          <w:szCs w:val="24"/>
          <w:vertAlign w:val="subscript"/>
          <w:lang w:val="lv-LV"/>
        </w:rPr>
        <w:t>v</w:t>
      </w:r>
      <w:r w:rsidRPr="00AF6846">
        <w:rPr>
          <w:sz w:val="24"/>
          <w:szCs w:val="24"/>
          <w:lang w:val="lv-LV"/>
        </w:rPr>
        <w:t>, tad Valsts standarts n</w:t>
      </w:r>
      <w:r w:rsidRPr="00AF6846">
        <w:rPr>
          <w:sz w:val="24"/>
          <w:szCs w:val="24"/>
          <w:lang w:val="lv-LV"/>
        </w:rPr>
        <w:t>o</w:t>
      </w:r>
      <w:r w:rsidRPr="00AF6846">
        <w:rPr>
          <w:sz w:val="24"/>
          <w:szCs w:val="24"/>
          <w:lang w:val="lv-LV"/>
        </w:rPr>
        <w:t>saka šādu nesinusoidalitātes koeficientu:</w:t>
      </w:r>
    </w:p>
    <w:p w:rsidR="00AD294E" w:rsidRPr="00AF6846" w:rsidRDefault="00AD294E" w:rsidP="00AD294E">
      <w:pPr>
        <w:shd w:val="clear" w:color="auto" w:fill="FFFFFF"/>
        <w:jc w:val="both"/>
        <w:rPr>
          <w:color w:val="000000"/>
          <w:spacing w:val="-2"/>
          <w:sz w:val="24"/>
          <w:szCs w:val="24"/>
          <w:lang w:val="lv-LV"/>
        </w:rPr>
      </w:pPr>
      <w:r w:rsidRPr="00AF6846">
        <w:rPr>
          <w:color w:val="000000"/>
          <w:spacing w:val="-2"/>
          <w:sz w:val="24"/>
          <w:szCs w:val="24"/>
          <w:lang w:val="lv-LV"/>
        </w:rPr>
        <w:t xml:space="preserve">                                         </w:t>
      </w:r>
      <w:r w:rsidR="00541D4E" w:rsidRPr="00AF6846">
        <w:rPr>
          <w:color w:val="000000"/>
          <w:spacing w:val="-2"/>
          <w:position w:val="-30"/>
          <w:sz w:val="24"/>
          <w:szCs w:val="24"/>
          <w:lang w:val="lv-LV"/>
        </w:rPr>
        <w:object w:dxaOrig="1960" w:dyaOrig="1080">
          <v:shape id="_x0000_i1050" type="#_x0000_t75" style="width:98.2pt;height:53.3pt" o:ole="">
            <v:imagedata r:id="rId43" o:title=""/>
          </v:shape>
          <o:OLEObject Type="Embed" ProgID="Equation.3" ShapeID="_x0000_i1050" DrawAspect="Content" ObjectID="_1391504146" r:id="rId44"/>
        </w:object>
      </w:r>
      <w:r w:rsidRPr="00AF6846">
        <w:rPr>
          <w:color w:val="000000"/>
          <w:spacing w:val="-2"/>
          <w:sz w:val="24"/>
          <w:szCs w:val="24"/>
          <w:lang w:val="lv-LV"/>
        </w:rPr>
        <w:t xml:space="preserve">                                                 </w:t>
      </w:r>
      <w:r w:rsidR="00023098" w:rsidRPr="00AF6846">
        <w:rPr>
          <w:color w:val="000000"/>
          <w:spacing w:val="-2"/>
          <w:sz w:val="24"/>
          <w:szCs w:val="24"/>
          <w:lang w:val="lv-LV"/>
        </w:rPr>
        <w:t>(1.11</w:t>
      </w:r>
      <w:r w:rsidRPr="00AF6846">
        <w:rPr>
          <w:color w:val="000000"/>
          <w:spacing w:val="-2"/>
          <w:sz w:val="24"/>
          <w:szCs w:val="24"/>
          <w:lang w:val="lv-LV"/>
        </w:rPr>
        <w:t>)</w:t>
      </w:r>
    </w:p>
    <w:p w:rsidR="00FC14C2" w:rsidRPr="00AF6846" w:rsidRDefault="00541D4E" w:rsidP="00B24727">
      <w:pPr>
        <w:ind w:firstLine="397"/>
        <w:jc w:val="both"/>
        <w:rPr>
          <w:color w:val="000000"/>
          <w:spacing w:val="-2"/>
          <w:sz w:val="24"/>
          <w:szCs w:val="24"/>
          <w:lang w:val="lv-LV"/>
        </w:rPr>
      </w:pPr>
      <w:r w:rsidRPr="00AF6846">
        <w:rPr>
          <w:sz w:val="24"/>
          <w:szCs w:val="24"/>
          <w:lang w:val="lv-LV"/>
        </w:rPr>
        <w:t>Trīsfāžu tīklos parasti rodas nepāra skaita augstākās harmoniskās. Ievērojams i</w:t>
      </w:r>
      <w:r w:rsidRPr="00AF6846">
        <w:rPr>
          <w:sz w:val="24"/>
          <w:szCs w:val="24"/>
          <w:lang w:val="lv-LV"/>
        </w:rPr>
        <w:t>e</w:t>
      </w:r>
      <w:r w:rsidRPr="00AF6846">
        <w:rPr>
          <w:sz w:val="24"/>
          <w:szCs w:val="24"/>
          <w:lang w:val="lv-LV"/>
        </w:rPr>
        <w:t xml:space="preserve">spaids var būt harmoniskajām ar kārtu </w:t>
      </w:r>
      <w:r w:rsidRPr="00AF6846">
        <w:rPr>
          <w:i/>
          <w:sz w:val="24"/>
          <w:szCs w:val="24"/>
          <w:lang w:val="lv-LV"/>
        </w:rPr>
        <w:t>v</w:t>
      </w:r>
      <w:r w:rsidRPr="00AF6846">
        <w:rPr>
          <w:sz w:val="24"/>
          <w:szCs w:val="24"/>
          <w:lang w:val="lv-LV"/>
        </w:rPr>
        <w:t xml:space="preserve"> = 3...13, t.i., </w:t>
      </w:r>
      <w:r w:rsidRPr="00AF6846">
        <w:rPr>
          <w:i/>
          <w:sz w:val="24"/>
          <w:szCs w:val="24"/>
          <w:lang w:val="lv-LV"/>
        </w:rPr>
        <w:t>n</w:t>
      </w:r>
      <w:r w:rsidRPr="00AF6846">
        <w:rPr>
          <w:sz w:val="24"/>
          <w:szCs w:val="24"/>
          <w:lang w:val="lv-LV"/>
        </w:rPr>
        <w:t xml:space="preserve"> = 13. </w:t>
      </w:r>
      <w:r w:rsidR="00AD294E" w:rsidRPr="00AF6846">
        <w:rPr>
          <w:color w:val="000000"/>
          <w:spacing w:val="-2"/>
          <w:sz w:val="24"/>
          <w:szCs w:val="24"/>
          <w:lang w:val="lv-LV"/>
        </w:rPr>
        <w:t>Pieļaujamā augstāko ha</w:t>
      </w:r>
      <w:r w:rsidR="00AD294E" w:rsidRPr="00AF6846">
        <w:rPr>
          <w:color w:val="000000"/>
          <w:spacing w:val="-2"/>
          <w:sz w:val="24"/>
          <w:szCs w:val="24"/>
          <w:lang w:val="lv-LV"/>
        </w:rPr>
        <w:t>r</w:t>
      </w:r>
      <w:r w:rsidR="00AD294E" w:rsidRPr="00AF6846">
        <w:rPr>
          <w:color w:val="000000"/>
          <w:spacing w:val="-2"/>
          <w:sz w:val="24"/>
          <w:szCs w:val="24"/>
          <w:lang w:val="lv-LV"/>
        </w:rPr>
        <w:t>moniku koeficienta vērtība ir 5%.</w:t>
      </w:r>
    </w:p>
    <w:p w:rsidR="00650AE0" w:rsidRPr="00AF6846" w:rsidRDefault="00242852" w:rsidP="00B24727">
      <w:pPr>
        <w:ind w:firstLine="397"/>
        <w:jc w:val="both"/>
        <w:rPr>
          <w:sz w:val="24"/>
          <w:szCs w:val="24"/>
          <w:lang w:val="lv-LV"/>
        </w:rPr>
      </w:pPr>
      <w:r w:rsidRPr="00AF6846">
        <w:rPr>
          <w:sz w:val="24"/>
          <w:szCs w:val="24"/>
          <w:lang w:val="lv-LV"/>
        </w:rPr>
        <w:t>NVS valstis nomināli pieļaujamie un maksimāli pieļaujamie nesinusoidalitātes k</w:t>
      </w:r>
      <w:r w:rsidRPr="00AF6846">
        <w:rPr>
          <w:sz w:val="24"/>
          <w:szCs w:val="24"/>
          <w:lang w:val="lv-LV"/>
        </w:rPr>
        <w:t>o</w:t>
      </w:r>
      <w:r w:rsidRPr="00AF6846">
        <w:rPr>
          <w:sz w:val="24"/>
          <w:szCs w:val="24"/>
          <w:lang w:val="lv-LV"/>
        </w:rPr>
        <w:t>eficienta vērtības elektriskajā tīkla savienojuma punktos ar dažādiem nomināliem spri</w:t>
      </w:r>
      <w:r w:rsidRPr="00AF6846">
        <w:rPr>
          <w:sz w:val="24"/>
          <w:szCs w:val="24"/>
          <w:lang w:val="lv-LV"/>
        </w:rPr>
        <w:t>e</w:t>
      </w:r>
      <w:r w:rsidRPr="00AF6846">
        <w:rPr>
          <w:sz w:val="24"/>
          <w:szCs w:val="24"/>
          <w:lang w:val="lv-LV"/>
        </w:rPr>
        <w:t>gumiem doti 1.</w:t>
      </w:r>
      <w:r w:rsidR="00164FB9" w:rsidRPr="00AF6846">
        <w:rPr>
          <w:sz w:val="24"/>
          <w:szCs w:val="24"/>
          <w:lang w:val="lv-LV"/>
        </w:rPr>
        <w:t>4</w:t>
      </w:r>
      <w:r w:rsidRPr="00AF6846">
        <w:rPr>
          <w:sz w:val="24"/>
          <w:szCs w:val="24"/>
          <w:lang w:val="lv-LV"/>
        </w:rPr>
        <w:t xml:space="preserve">. tabulā. </w:t>
      </w:r>
    </w:p>
    <w:p w:rsidR="00650AE0" w:rsidRPr="00AF6846" w:rsidRDefault="00164FB9" w:rsidP="00650AE0">
      <w:pPr>
        <w:jc w:val="right"/>
        <w:rPr>
          <w:sz w:val="24"/>
          <w:szCs w:val="24"/>
          <w:lang w:val="lv-LV"/>
        </w:rPr>
      </w:pPr>
      <w:r w:rsidRPr="00AF6846">
        <w:rPr>
          <w:sz w:val="24"/>
          <w:szCs w:val="24"/>
          <w:lang w:val="lv-LV"/>
        </w:rPr>
        <w:t>1.4. tabula</w:t>
      </w:r>
    </w:p>
    <w:p w:rsidR="001F2170" w:rsidRPr="00AF6846" w:rsidRDefault="001F2170" w:rsidP="00650AE0">
      <w:pPr>
        <w:jc w:val="center"/>
        <w:rPr>
          <w:b/>
          <w:sz w:val="24"/>
          <w:szCs w:val="24"/>
          <w:lang w:val="lv-LV"/>
        </w:rPr>
      </w:pPr>
      <w:r w:rsidRPr="00AF6846">
        <w:rPr>
          <w:b/>
          <w:sz w:val="24"/>
          <w:szCs w:val="24"/>
          <w:lang w:val="lv-LV"/>
        </w:rPr>
        <w:t>N</w:t>
      </w:r>
      <w:r w:rsidR="00242852" w:rsidRPr="00AF6846">
        <w:rPr>
          <w:b/>
          <w:sz w:val="24"/>
          <w:szCs w:val="24"/>
          <w:lang w:val="lv-LV"/>
        </w:rPr>
        <w:t xml:space="preserve">esinusoidalitātes koeficienta vērtības atkarība no nomināla sprieguma  </w:t>
      </w:r>
    </w:p>
    <w:tbl>
      <w:tblPr>
        <w:tblW w:w="8618" w:type="dxa"/>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CellMar>
          <w:left w:w="40" w:type="dxa"/>
          <w:right w:w="40" w:type="dxa"/>
        </w:tblCellMar>
        <w:tblLook w:val="0000"/>
      </w:tblPr>
      <w:tblGrid>
        <w:gridCol w:w="1015"/>
        <w:gridCol w:w="1015"/>
        <w:gridCol w:w="1007"/>
        <w:gridCol w:w="1007"/>
        <w:gridCol w:w="1167"/>
        <w:gridCol w:w="1167"/>
        <w:gridCol w:w="1167"/>
        <w:gridCol w:w="1073"/>
      </w:tblGrid>
      <w:tr w:rsidR="00650AE0" w:rsidRPr="00B50B95" w:rsidTr="005A5CE9">
        <w:trPr>
          <w:trHeight w:val="284"/>
          <w:jc w:val="center"/>
        </w:trPr>
        <w:tc>
          <w:tcPr>
            <w:tcW w:w="4256" w:type="dxa"/>
            <w:gridSpan w:val="4"/>
          </w:tcPr>
          <w:p w:rsidR="005A5CE9" w:rsidRDefault="001F2170" w:rsidP="001F2170">
            <w:pPr>
              <w:jc w:val="center"/>
              <w:rPr>
                <w:b/>
                <w:sz w:val="24"/>
                <w:szCs w:val="24"/>
                <w:lang w:val="lv-LV"/>
              </w:rPr>
            </w:pPr>
            <w:r w:rsidRPr="00AF6846">
              <w:rPr>
                <w:b/>
                <w:sz w:val="24"/>
                <w:szCs w:val="24"/>
                <w:lang w:val="lv-LV"/>
              </w:rPr>
              <w:t xml:space="preserve">nomināli pieļaujamie, ja tīkla </w:t>
            </w:r>
          </w:p>
          <w:p w:rsidR="00650AE0" w:rsidRPr="00AF6846" w:rsidRDefault="001F2170" w:rsidP="001F2170">
            <w:pPr>
              <w:jc w:val="center"/>
              <w:rPr>
                <w:b/>
                <w:sz w:val="24"/>
                <w:szCs w:val="24"/>
                <w:lang w:val="lv-LV"/>
              </w:rPr>
            </w:pPr>
            <w:r w:rsidRPr="00AF6846">
              <w:rPr>
                <w:b/>
                <w:sz w:val="24"/>
                <w:szCs w:val="24"/>
                <w:lang w:val="lv-LV"/>
              </w:rPr>
              <w:t xml:space="preserve">spriegums </w:t>
            </w:r>
            <w:r w:rsidRPr="00AF6846">
              <w:rPr>
                <w:b/>
                <w:i/>
                <w:sz w:val="24"/>
                <w:szCs w:val="24"/>
                <w:lang w:val="lv-LV"/>
              </w:rPr>
              <w:t>U</w:t>
            </w:r>
            <w:r w:rsidRPr="00AF6846">
              <w:rPr>
                <w:b/>
                <w:i/>
                <w:sz w:val="24"/>
                <w:szCs w:val="24"/>
                <w:vertAlign w:val="subscript"/>
                <w:lang w:val="lv-LV"/>
              </w:rPr>
              <w:t>N</w:t>
            </w:r>
            <w:r w:rsidRPr="00AF6846">
              <w:rPr>
                <w:b/>
                <w:sz w:val="24"/>
                <w:szCs w:val="24"/>
                <w:lang w:val="lv-LV"/>
              </w:rPr>
              <w:t>, kV</w:t>
            </w:r>
          </w:p>
        </w:tc>
        <w:tc>
          <w:tcPr>
            <w:tcW w:w="4816" w:type="dxa"/>
            <w:gridSpan w:val="4"/>
          </w:tcPr>
          <w:p w:rsidR="001F2170" w:rsidRPr="00AF6846" w:rsidRDefault="001F2170" w:rsidP="001F2170">
            <w:pPr>
              <w:jc w:val="center"/>
              <w:rPr>
                <w:b/>
                <w:sz w:val="24"/>
                <w:szCs w:val="24"/>
                <w:lang w:val="lv-LV"/>
              </w:rPr>
            </w:pPr>
            <w:r w:rsidRPr="00AF6846">
              <w:rPr>
                <w:b/>
                <w:sz w:val="24"/>
                <w:szCs w:val="24"/>
                <w:lang w:val="lv-LV"/>
              </w:rPr>
              <w:t xml:space="preserve">maksimāli pieļaujamie, ja tīkla spriegums </w:t>
            </w:r>
          </w:p>
          <w:p w:rsidR="00650AE0" w:rsidRPr="00AF6846" w:rsidRDefault="001F2170" w:rsidP="001F2170">
            <w:pPr>
              <w:jc w:val="center"/>
              <w:rPr>
                <w:b/>
                <w:sz w:val="24"/>
                <w:szCs w:val="24"/>
                <w:lang w:val="lv-LV"/>
              </w:rPr>
            </w:pPr>
            <w:r w:rsidRPr="00AF6846">
              <w:rPr>
                <w:b/>
                <w:i/>
                <w:sz w:val="24"/>
                <w:szCs w:val="24"/>
                <w:lang w:val="lv-LV"/>
              </w:rPr>
              <w:t>U</w:t>
            </w:r>
            <w:r w:rsidRPr="00AF6846">
              <w:rPr>
                <w:b/>
                <w:i/>
                <w:sz w:val="24"/>
                <w:szCs w:val="24"/>
                <w:vertAlign w:val="subscript"/>
                <w:lang w:val="lv-LV"/>
              </w:rPr>
              <w:t>N</w:t>
            </w:r>
            <w:r w:rsidRPr="00AF6846">
              <w:rPr>
                <w:b/>
                <w:sz w:val="24"/>
                <w:szCs w:val="24"/>
                <w:lang w:val="lv-LV"/>
              </w:rPr>
              <w:t>, kV</w:t>
            </w:r>
          </w:p>
        </w:tc>
      </w:tr>
      <w:tr w:rsidR="00650AE0" w:rsidRPr="00AF6846" w:rsidTr="005A5CE9">
        <w:trPr>
          <w:trHeight w:val="284"/>
          <w:jc w:val="center"/>
        </w:trPr>
        <w:tc>
          <w:tcPr>
            <w:tcW w:w="1068" w:type="dxa"/>
          </w:tcPr>
          <w:p w:rsidR="00650AE0" w:rsidRPr="00AF6846" w:rsidRDefault="00650AE0" w:rsidP="005A5CE9">
            <w:pPr>
              <w:ind w:left="-57" w:right="-57"/>
              <w:jc w:val="center"/>
              <w:rPr>
                <w:sz w:val="24"/>
                <w:szCs w:val="24"/>
                <w:lang w:val="lv-LV"/>
              </w:rPr>
            </w:pPr>
            <w:r w:rsidRPr="00AF6846">
              <w:rPr>
                <w:sz w:val="24"/>
                <w:szCs w:val="24"/>
                <w:lang w:val="lv-LV"/>
              </w:rPr>
              <w:t>0</w:t>
            </w:r>
            <w:r w:rsidR="001F2170" w:rsidRPr="00AF6846">
              <w:rPr>
                <w:sz w:val="24"/>
                <w:szCs w:val="24"/>
                <w:lang w:val="lv-LV"/>
              </w:rPr>
              <w:t>,</w:t>
            </w:r>
            <w:r w:rsidRPr="00AF6846">
              <w:rPr>
                <w:sz w:val="24"/>
                <w:szCs w:val="24"/>
                <w:lang w:val="lv-LV"/>
              </w:rPr>
              <w:t>38</w:t>
            </w:r>
          </w:p>
        </w:tc>
        <w:tc>
          <w:tcPr>
            <w:tcW w:w="1068" w:type="dxa"/>
          </w:tcPr>
          <w:p w:rsidR="00650AE0" w:rsidRPr="00AF6846" w:rsidRDefault="00650AE0" w:rsidP="005A5CE9">
            <w:pPr>
              <w:ind w:left="-57" w:right="-57"/>
              <w:jc w:val="center"/>
              <w:rPr>
                <w:sz w:val="24"/>
                <w:szCs w:val="24"/>
                <w:lang w:val="lv-LV"/>
              </w:rPr>
            </w:pPr>
            <w:r w:rsidRPr="00AF6846">
              <w:rPr>
                <w:sz w:val="24"/>
                <w:szCs w:val="24"/>
                <w:lang w:val="lv-LV"/>
              </w:rPr>
              <w:t>6...20</w:t>
            </w:r>
          </w:p>
        </w:tc>
        <w:tc>
          <w:tcPr>
            <w:tcW w:w="1060" w:type="dxa"/>
          </w:tcPr>
          <w:p w:rsidR="00650AE0" w:rsidRPr="00AF6846" w:rsidRDefault="00650AE0" w:rsidP="005A5CE9">
            <w:pPr>
              <w:ind w:left="-57" w:right="-57"/>
              <w:jc w:val="center"/>
              <w:rPr>
                <w:sz w:val="24"/>
                <w:szCs w:val="24"/>
                <w:lang w:val="lv-LV"/>
              </w:rPr>
            </w:pPr>
            <w:r w:rsidRPr="00AF6846">
              <w:rPr>
                <w:sz w:val="24"/>
                <w:szCs w:val="24"/>
                <w:lang w:val="lv-LV"/>
              </w:rPr>
              <w:t>35</w:t>
            </w:r>
          </w:p>
        </w:tc>
        <w:tc>
          <w:tcPr>
            <w:tcW w:w="1060" w:type="dxa"/>
          </w:tcPr>
          <w:p w:rsidR="00650AE0" w:rsidRPr="00AF6846" w:rsidRDefault="00650AE0" w:rsidP="005A5CE9">
            <w:pPr>
              <w:ind w:left="-57" w:right="-57"/>
              <w:jc w:val="center"/>
              <w:rPr>
                <w:sz w:val="24"/>
                <w:szCs w:val="24"/>
                <w:lang w:val="lv-LV"/>
              </w:rPr>
            </w:pPr>
            <w:r w:rsidRPr="00AF6846">
              <w:rPr>
                <w:sz w:val="24"/>
                <w:szCs w:val="24"/>
                <w:lang w:val="lv-LV"/>
              </w:rPr>
              <w:t>110...330</w:t>
            </w:r>
          </w:p>
        </w:tc>
        <w:tc>
          <w:tcPr>
            <w:tcW w:w="1229" w:type="dxa"/>
          </w:tcPr>
          <w:p w:rsidR="00650AE0" w:rsidRPr="00AF6846" w:rsidRDefault="00650AE0" w:rsidP="005A5CE9">
            <w:pPr>
              <w:ind w:left="-57" w:right="-57"/>
              <w:jc w:val="center"/>
              <w:rPr>
                <w:sz w:val="24"/>
                <w:szCs w:val="24"/>
                <w:lang w:val="lv-LV"/>
              </w:rPr>
            </w:pPr>
            <w:r w:rsidRPr="00AF6846">
              <w:rPr>
                <w:sz w:val="24"/>
                <w:szCs w:val="24"/>
                <w:lang w:val="lv-LV"/>
              </w:rPr>
              <w:t>0,38</w:t>
            </w:r>
          </w:p>
        </w:tc>
        <w:tc>
          <w:tcPr>
            <w:tcW w:w="1229" w:type="dxa"/>
          </w:tcPr>
          <w:p w:rsidR="00650AE0" w:rsidRPr="00AF6846" w:rsidRDefault="00650AE0" w:rsidP="005A5CE9">
            <w:pPr>
              <w:ind w:left="-57" w:right="-57"/>
              <w:jc w:val="center"/>
              <w:rPr>
                <w:sz w:val="24"/>
                <w:szCs w:val="24"/>
                <w:lang w:val="lv-LV"/>
              </w:rPr>
            </w:pPr>
            <w:r w:rsidRPr="00AF6846">
              <w:rPr>
                <w:sz w:val="24"/>
                <w:szCs w:val="24"/>
                <w:lang w:val="lv-LV"/>
              </w:rPr>
              <w:t>6...20</w:t>
            </w:r>
          </w:p>
        </w:tc>
        <w:tc>
          <w:tcPr>
            <w:tcW w:w="1229" w:type="dxa"/>
          </w:tcPr>
          <w:p w:rsidR="00650AE0" w:rsidRPr="00AF6846" w:rsidRDefault="00650AE0" w:rsidP="005A5CE9">
            <w:pPr>
              <w:ind w:left="-57" w:right="-57"/>
              <w:jc w:val="center"/>
              <w:rPr>
                <w:sz w:val="24"/>
                <w:szCs w:val="24"/>
                <w:lang w:val="lv-LV"/>
              </w:rPr>
            </w:pPr>
            <w:r w:rsidRPr="00AF6846">
              <w:rPr>
                <w:sz w:val="24"/>
                <w:szCs w:val="24"/>
                <w:lang w:val="lv-LV"/>
              </w:rPr>
              <w:t>35</w:t>
            </w:r>
          </w:p>
        </w:tc>
        <w:tc>
          <w:tcPr>
            <w:tcW w:w="1129" w:type="dxa"/>
          </w:tcPr>
          <w:p w:rsidR="00650AE0" w:rsidRPr="00AF6846" w:rsidRDefault="00650AE0" w:rsidP="005A5CE9">
            <w:pPr>
              <w:ind w:left="-57" w:right="-57"/>
              <w:jc w:val="center"/>
              <w:rPr>
                <w:sz w:val="24"/>
                <w:szCs w:val="24"/>
                <w:lang w:val="lv-LV"/>
              </w:rPr>
            </w:pPr>
            <w:r w:rsidRPr="00AF6846">
              <w:rPr>
                <w:sz w:val="24"/>
                <w:szCs w:val="24"/>
                <w:lang w:val="lv-LV"/>
              </w:rPr>
              <w:t>110...330</w:t>
            </w:r>
          </w:p>
        </w:tc>
      </w:tr>
      <w:tr w:rsidR="00650AE0" w:rsidRPr="00AF6846" w:rsidTr="005A5CE9">
        <w:trPr>
          <w:trHeight w:val="284"/>
          <w:jc w:val="center"/>
        </w:trPr>
        <w:tc>
          <w:tcPr>
            <w:tcW w:w="1068" w:type="dxa"/>
          </w:tcPr>
          <w:p w:rsidR="00650AE0" w:rsidRPr="00AF6846" w:rsidRDefault="00650AE0" w:rsidP="001F2170">
            <w:pPr>
              <w:jc w:val="center"/>
              <w:rPr>
                <w:sz w:val="24"/>
                <w:szCs w:val="24"/>
                <w:lang w:val="lv-LV"/>
              </w:rPr>
            </w:pPr>
            <w:r w:rsidRPr="00AF6846">
              <w:rPr>
                <w:sz w:val="24"/>
                <w:szCs w:val="24"/>
                <w:lang w:val="lv-LV"/>
              </w:rPr>
              <w:t>8</w:t>
            </w:r>
            <w:r w:rsidR="001F2170" w:rsidRPr="00AF6846">
              <w:rPr>
                <w:sz w:val="24"/>
                <w:szCs w:val="24"/>
                <w:lang w:val="lv-LV"/>
              </w:rPr>
              <w:t>,</w:t>
            </w:r>
            <w:r w:rsidRPr="00AF6846">
              <w:rPr>
                <w:sz w:val="24"/>
                <w:szCs w:val="24"/>
                <w:lang w:val="lv-LV"/>
              </w:rPr>
              <w:t>0</w:t>
            </w:r>
          </w:p>
        </w:tc>
        <w:tc>
          <w:tcPr>
            <w:tcW w:w="1068" w:type="dxa"/>
          </w:tcPr>
          <w:p w:rsidR="00650AE0" w:rsidRPr="00AF6846" w:rsidRDefault="00650AE0" w:rsidP="00FE2157">
            <w:pPr>
              <w:jc w:val="center"/>
              <w:rPr>
                <w:sz w:val="24"/>
                <w:szCs w:val="24"/>
                <w:lang w:val="lv-LV"/>
              </w:rPr>
            </w:pPr>
            <w:r w:rsidRPr="00AF6846">
              <w:rPr>
                <w:sz w:val="24"/>
                <w:szCs w:val="24"/>
                <w:lang w:val="lv-LV"/>
              </w:rPr>
              <w:t>5,0</w:t>
            </w:r>
          </w:p>
        </w:tc>
        <w:tc>
          <w:tcPr>
            <w:tcW w:w="1060" w:type="dxa"/>
          </w:tcPr>
          <w:p w:rsidR="00650AE0" w:rsidRPr="00AF6846" w:rsidRDefault="00650AE0" w:rsidP="00FE2157">
            <w:pPr>
              <w:jc w:val="center"/>
              <w:rPr>
                <w:sz w:val="24"/>
                <w:szCs w:val="24"/>
                <w:lang w:val="lv-LV"/>
              </w:rPr>
            </w:pPr>
            <w:r w:rsidRPr="00AF6846">
              <w:rPr>
                <w:sz w:val="24"/>
                <w:szCs w:val="24"/>
                <w:lang w:val="lv-LV"/>
              </w:rPr>
              <w:t>4,0</w:t>
            </w:r>
          </w:p>
        </w:tc>
        <w:tc>
          <w:tcPr>
            <w:tcW w:w="1060" w:type="dxa"/>
          </w:tcPr>
          <w:p w:rsidR="00650AE0" w:rsidRPr="00AF6846" w:rsidRDefault="00650AE0" w:rsidP="001F2170">
            <w:pPr>
              <w:jc w:val="center"/>
              <w:rPr>
                <w:sz w:val="24"/>
                <w:szCs w:val="24"/>
                <w:lang w:val="lv-LV"/>
              </w:rPr>
            </w:pPr>
            <w:r w:rsidRPr="00AF6846">
              <w:rPr>
                <w:sz w:val="24"/>
                <w:szCs w:val="24"/>
                <w:lang w:val="lv-LV"/>
              </w:rPr>
              <w:t>2</w:t>
            </w:r>
            <w:r w:rsidR="001F2170" w:rsidRPr="00AF6846">
              <w:rPr>
                <w:sz w:val="24"/>
                <w:szCs w:val="24"/>
                <w:lang w:val="lv-LV"/>
              </w:rPr>
              <w:t>,</w:t>
            </w:r>
            <w:r w:rsidRPr="00AF6846">
              <w:rPr>
                <w:sz w:val="24"/>
                <w:szCs w:val="24"/>
                <w:lang w:val="lv-LV"/>
              </w:rPr>
              <w:t>0</w:t>
            </w:r>
          </w:p>
        </w:tc>
        <w:tc>
          <w:tcPr>
            <w:tcW w:w="1229" w:type="dxa"/>
          </w:tcPr>
          <w:p w:rsidR="00650AE0" w:rsidRPr="00AF6846" w:rsidRDefault="00650AE0" w:rsidP="00FE2157">
            <w:pPr>
              <w:jc w:val="center"/>
              <w:rPr>
                <w:sz w:val="24"/>
                <w:szCs w:val="24"/>
                <w:lang w:val="lv-LV"/>
              </w:rPr>
            </w:pPr>
            <w:r w:rsidRPr="00AF6846">
              <w:rPr>
                <w:sz w:val="24"/>
                <w:szCs w:val="24"/>
                <w:lang w:val="lv-LV"/>
              </w:rPr>
              <w:t>12,0</w:t>
            </w:r>
          </w:p>
        </w:tc>
        <w:tc>
          <w:tcPr>
            <w:tcW w:w="1229" w:type="dxa"/>
          </w:tcPr>
          <w:p w:rsidR="00650AE0" w:rsidRPr="00AF6846" w:rsidRDefault="00650AE0" w:rsidP="00FE2157">
            <w:pPr>
              <w:jc w:val="center"/>
              <w:rPr>
                <w:sz w:val="24"/>
                <w:szCs w:val="24"/>
                <w:lang w:val="lv-LV"/>
              </w:rPr>
            </w:pPr>
            <w:r w:rsidRPr="00AF6846">
              <w:rPr>
                <w:sz w:val="24"/>
                <w:szCs w:val="24"/>
                <w:lang w:val="lv-LV"/>
              </w:rPr>
              <w:t>8,0</w:t>
            </w:r>
          </w:p>
        </w:tc>
        <w:tc>
          <w:tcPr>
            <w:tcW w:w="1229" w:type="dxa"/>
          </w:tcPr>
          <w:p w:rsidR="00650AE0" w:rsidRPr="00AF6846" w:rsidRDefault="00650AE0" w:rsidP="00FE2157">
            <w:pPr>
              <w:jc w:val="center"/>
              <w:rPr>
                <w:sz w:val="24"/>
                <w:szCs w:val="24"/>
                <w:lang w:val="lv-LV"/>
              </w:rPr>
            </w:pPr>
            <w:r w:rsidRPr="00AF6846">
              <w:rPr>
                <w:sz w:val="24"/>
                <w:szCs w:val="24"/>
                <w:lang w:val="lv-LV"/>
              </w:rPr>
              <w:t>6,0</w:t>
            </w:r>
          </w:p>
        </w:tc>
        <w:tc>
          <w:tcPr>
            <w:tcW w:w="1129" w:type="dxa"/>
          </w:tcPr>
          <w:p w:rsidR="00650AE0" w:rsidRPr="00AF6846" w:rsidRDefault="00650AE0" w:rsidP="001F2170">
            <w:pPr>
              <w:jc w:val="center"/>
              <w:rPr>
                <w:sz w:val="24"/>
                <w:szCs w:val="24"/>
                <w:lang w:val="lv-LV"/>
              </w:rPr>
            </w:pPr>
            <w:r w:rsidRPr="00AF6846">
              <w:rPr>
                <w:sz w:val="24"/>
                <w:szCs w:val="24"/>
                <w:lang w:val="lv-LV"/>
              </w:rPr>
              <w:t>3</w:t>
            </w:r>
            <w:r w:rsidR="001F2170" w:rsidRPr="00AF6846">
              <w:rPr>
                <w:sz w:val="24"/>
                <w:szCs w:val="24"/>
                <w:lang w:val="lv-LV"/>
              </w:rPr>
              <w:t>,</w:t>
            </w:r>
            <w:r w:rsidRPr="00AF6846">
              <w:rPr>
                <w:sz w:val="24"/>
                <w:szCs w:val="24"/>
                <w:lang w:val="lv-LV"/>
              </w:rPr>
              <w:t>0</w:t>
            </w:r>
          </w:p>
        </w:tc>
      </w:tr>
    </w:tbl>
    <w:p w:rsidR="00650AE0" w:rsidRPr="00AF6846" w:rsidRDefault="00650AE0" w:rsidP="00650AE0">
      <w:pPr>
        <w:rPr>
          <w:lang w:val="lv-LV"/>
        </w:rPr>
      </w:pPr>
    </w:p>
    <w:p w:rsidR="002E458D" w:rsidRPr="00AF6846" w:rsidRDefault="002E458D" w:rsidP="005E251A">
      <w:pPr>
        <w:ind w:firstLine="397"/>
        <w:jc w:val="both"/>
        <w:rPr>
          <w:sz w:val="24"/>
          <w:szCs w:val="24"/>
          <w:lang w:val="lv-LV"/>
        </w:rPr>
      </w:pPr>
      <w:r w:rsidRPr="00AF6846">
        <w:rPr>
          <w:b/>
          <w:sz w:val="24"/>
          <w:szCs w:val="24"/>
          <w:lang w:val="lv-LV"/>
        </w:rPr>
        <w:t>Sprieguma nesimetrija</w:t>
      </w:r>
      <w:r w:rsidRPr="00AF6846">
        <w:rPr>
          <w:sz w:val="24"/>
          <w:szCs w:val="24"/>
          <w:lang w:val="lv-LV"/>
        </w:rPr>
        <w:t>. Nesimetriskus fāžu spriegumus izraisa vienfāzes elektr</w:t>
      </w:r>
      <w:r w:rsidRPr="00AF6846">
        <w:rPr>
          <w:sz w:val="24"/>
          <w:szCs w:val="24"/>
          <w:lang w:val="lv-LV"/>
        </w:rPr>
        <w:t>o</w:t>
      </w:r>
      <w:r w:rsidRPr="00AF6846">
        <w:rPr>
          <w:sz w:val="24"/>
          <w:szCs w:val="24"/>
          <w:lang w:val="lv-LV"/>
        </w:rPr>
        <w:t>patērētāju slodze. Nepieciešams izšķirt sprieguma nesimetriju vidējā sprieguma (VS) un zemsprieguma (ZS) tīklos. VS sadales tīkls parasti strādā ar izolētu vai kompensētu ne</w:t>
      </w:r>
      <w:r w:rsidRPr="00AF6846">
        <w:rPr>
          <w:sz w:val="24"/>
          <w:szCs w:val="24"/>
          <w:lang w:val="lv-LV"/>
        </w:rPr>
        <w:t>i</w:t>
      </w:r>
      <w:r w:rsidRPr="00AF6846">
        <w:rPr>
          <w:sz w:val="24"/>
          <w:szCs w:val="24"/>
          <w:lang w:val="lv-LV"/>
        </w:rPr>
        <w:t xml:space="preserve">trāli. Šeit sprieguma nesimetrija ir saistīta ar apgrieztās secības sprieguma </w:t>
      </w:r>
      <w:r w:rsidRPr="00AF6846">
        <w:rPr>
          <w:i/>
          <w:sz w:val="24"/>
          <w:szCs w:val="24"/>
          <w:lang w:val="lv-LV"/>
        </w:rPr>
        <w:t>U</w:t>
      </w:r>
      <w:r w:rsidRPr="00AF6846">
        <w:rPr>
          <w:sz w:val="24"/>
          <w:szCs w:val="24"/>
          <w:vertAlign w:val="subscript"/>
          <w:lang w:val="lv-LV"/>
        </w:rPr>
        <w:t>2</w:t>
      </w:r>
      <w:r w:rsidRPr="00AF6846">
        <w:rPr>
          <w:sz w:val="24"/>
          <w:szCs w:val="24"/>
          <w:lang w:val="lv-LV"/>
        </w:rPr>
        <w:t xml:space="preserve"> parādīš</w:t>
      </w:r>
      <w:r w:rsidRPr="00AF6846">
        <w:rPr>
          <w:sz w:val="24"/>
          <w:szCs w:val="24"/>
          <w:lang w:val="lv-LV"/>
        </w:rPr>
        <w:t>a</w:t>
      </w:r>
      <w:r w:rsidRPr="00AF6846">
        <w:rPr>
          <w:sz w:val="24"/>
          <w:szCs w:val="24"/>
          <w:lang w:val="lv-LV"/>
        </w:rPr>
        <w:t>nos</w:t>
      </w:r>
      <w:r w:rsidR="00166B58" w:rsidRPr="00AF6846">
        <w:rPr>
          <w:sz w:val="24"/>
          <w:szCs w:val="24"/>
          <w:lang w:val="lv-LV"/>
        </w:rPr>
        <w:t xml:space="preserve"> (1.10. att.)</w:t>
      </w:r>
      <w:r w:rsidRPr="00AF6846">
        <w:rPr>
          <w:sz w:val="24"/>
          <w:szCs w:val="24"/>
          <w:lang w:val="lv-LV"/>
        </w:rPr>
        <w:t>.</w:t>
      </w:r>
    </w:p>
    <w:p w:rsidR="00991FA9" w:rsidRPr="00AF6846" w:rsidRDefault="00991FA9" w:rsidP="00991FA9">
      <w:pPr>
        <w:ind w:firstLine="397"/>
        <w:jc w:val="both"/>
        <w:rPr>
          <w:sz w:val="24"/>
          <w:szCs w:val="24"/>
          <w:lang w:val="lv-LV"/>
        </w:rPr>
      </w:pPr>
      <w:r w:rsidRPr="00AF6846">
        <w:rPr>
          <w:sz w:val="24"/>
          <w:szCs w:val="24"/>
          <w:lang w:val="lv-LV"/>
        </w:rPr>
        <w:t>ZS četrvadu tīklos vienfāzes elektrouzņēmēji ir pieslēgti atsevišķo fāžu sprieg</w:t>
      </w:r>
      <w:r w:rsidRPr="00AF6846">
        <w:rPr>
          <w:sz w:val="24"/>
          <w:szCs w:val="24"/>
          <w:lang w:val="lv-LV"/>
        </w:rPr>
        <w:t>u</w:t>
      </w:r>
      <w:r w:rsidRPr="00AF6846">
        <w:rPr>
          <w:sz w:val="24"/>
          <w:szCs w:val="24"/>
          <w:lang w:val="lv-LV"/>
        </w:rPr>
        <w:t>miem. Saskaņā ar fāžu dažādu noslodzi fāžu spriegumu simetrija tiek izjaukta, nullvadā parādās strāva, kā arī nullsecības spriegums (</w:t>
      </w:r>
      <w:r w:rsidRPr="00AF6846">
        <w:rPr>
          <w:i/>
          <w:sz w:val="24"/>
          <w:szCs w:val="24"/>
          <w:lang w:val="lv-LV"/>
        </w:rPr>
        <w:t>U</w:t>
      </w:r>
      <w:r w:rsidRPr="00AF6846">
        <w:rPr>
          <w:sz w:val="24"/>
          <w:szCs w:val="24"/>
          <w:vertAlign w:val="subscript"/>
          <w:lang w:val="lv-LV"/>
        </w:rPr>
        <w:t>0</w:t>
      </w:r>
      <w:r w:rsidRPr="00AF6846">
        <w:rPr>
          <w:sz w:val="24"/>
          <w:szCs w:val="24"/>
          <w:lang w:val="lv-LV"/>
        </w:rPr>
        <w:t>) (1.11. att.).</w:t>
      </w:r>
    </w:p>
    <w:p w:rsidR="00991FA9" w:rsidRPr="00AF6846" w:rsidRDefault="00991FA9" w:rsidP="00991FA9">
      <w:pPr>
        <w:ind w:firstLine="397"/>
        <w:jc w:val="both"/>
        <w:rPr>
          <w:sz w:val="24"/>
          <w:szCs w:val="24"/>
          <w:lang w:val="lv-LV"/>
        </w:rPr>
      </w:pPr>
      <w:r w:rsidRPr="00AF6846">
        <w:rPr>
          <w:sz w:val="24"/>
          <w:szCs w:val="24"/>
          <w:lang w:val="lv-LV"/>
        </w:rPr>
        <w:t>Trīsfāžu VS tīkla sprieguma sistēmas nesimetriju raksturo ar apgrieztās secības līn</w:t>
      </w:r>
      <w:r w:rsidRPr="00AF6846">
        <w:rPr>
          <w:sz w:val="24"/>
          <w:szCs w:val="24"/>
          <w:lang w:val="lv-LV"/>
        </w:rPr>
        <w:t>i</w:t>
      </w:r>
      <w:r w:rsidRPr="00AF6846">
        <w:rPr>
          <w:sz w:val="24"/>
          <w:szCs w:val="24"/>
          <w:lang w:val="lv-LV"/>
        </w:rPr>
        <w:t>jas sprieguma relatīvo vērtību (%):</w:t>
      </w:r>
    </w:p>
    <w:p w:rsidR="00991FA9" w:rsidRPr="00AF6846" w:rsidRDefault="00991FA9" w:rsidP="00991FA9">
      <w:pPr>
        <w:ind w:left="2160" w:firstLine="720"/>
        <w:jc w:val="both"/>
        <w:rPr>
          <w:sz w:val="24"/>
          <w:szCs w:val="24"/>
          <w:lang w:val="lv-LV"/>
        </w:rPr>
      </w:pPr>
      <w:r w:rsidRPr="00AF6846">
        <w:rPr>
          <w:color w:val="000000"/>
          <w:spacing w:val="-2"/>
          <w:position w:val="-30"/>
          <w:sz w:val="24"/>
          <w:szCs w:val="24"/>
          <w:lang w:val="lv-LV"/>
        </w:rPr>
        <w:object w:dxaOrig="1400" w:dyaOrig="680">
          <v:shape id="_x0000_i1051" type="#_x0000_t75" style="width:69.2pt;height:34.6pt" o:ole="">
            <v:imagedata r:id="rId45" o:title=""/>
          </v:shape>
          <o:OLEObject Type="Embed" ProgID="Equation.3" ShapeID="_x0000_i1051" DrawAspect="Content" ObjectID="_1391504147" r:id="rId46"/>
        </w:object>
      </w:r>
      <w:r w:rsidRPr="00AF6846">
        <w:rPr>
          <w:sz w:val="24"/>
          <w:szCs w:val="24"/>
          <w:lang w:val="lv-LV"/>
        </w:rPr>
        <w:t xml:space="preserve"> </w:t>
      </w:r>
      <w:r w:rsidRPr="00AF6846">
        <w:rPr>
          <w:sz w:val="24"/>
          <w:szCs w:val="24"/>
          <w:lang w:val="lv-LV"/>
        </w:rPr>
        <w:tab/>
      </w:r>
      <w:r w:rsidRPr="00AF6846">
        <w:rPr>
          <w:sz w:val="24"/>
          <w:szCs w:val="24"/>
          <w:lang w:val="lv-LV"/>
        </w:rPr>
        <w:tab/>
      </w:r>
      <w:r w:rsidRPr="00AF6846">
        <w:rPr>
          <w:sz w:val="24"/>
          <w:szCs w:val="24"/>
          <w:lang w:val="lv-LV"/>
        </w:rPr>
        <w:tab/>
      </w:r>
      <w:r w:rsidRPr="00AF6846">
        <w:rPr>
          <w:sz w:val="24"/>
          <w:szCs w:val="24"/>
          <w:lang w:val="lv-LV"/>
        </w:rPr>
        <w:tab/>
      </w:r>
      <w:r w:rsidRPr="00AF6846">
        <w:rPr>
          <w:sz w:val="24"/>
          <w:szCs w:val="24"/>
          <w:lang w:val="lv-LV"/>
        </w:rPr>
        <w:tab/>
        <w:t>(1.12)</w:t>
      </w:r>
    </w:p>
    <w:p w:rsidR="00991FA9" w:rsidRPr="00AF6846" w:rsidRDefault="00991FA9" w:rsidP="00991FA9">
      <w:pPr>
        <w:jc w:val="both"/>
        <w:rPr>
          <w:sz w:val="24"/>
          <w:szCs w:val="24"/>
          <w:lang w:val="lv-LV"/>
        </w:rPr>
      </w:pPr>
      <w:r w:rsidRPr="00AF6846">
        <w:rPr>
          <w:sz w:val="24"/>
          <w:szCs w:val="24"/>
          <w:lang w:val="lv-LV"/>
        </w:rPr>
        <w:t xml:space="preserve">kur </w:t>
      </w:r>
      <w:r w:rsidRPr="00AF6846">
        <w:rPr>
          <w:position w:val="-24"/>
          <w:sz w:val="24"/>
          <w:szCs w:val="24"/>
          <w:lang w:val="lv-LV"/>
        </w:rPr>
        <w:object w:dxaOrig="3060" w:dyaOrig="620">
          <v:shape id="_x0000_i1052" type="#_x0000_t75" style="width:154.3pt;height:31.8pt" o:ole="">
            <v:imagedata r:id="rId47" o:title=""/>
          </v:shape>
          <o:OLEObject Type="Embed" ProgID="Equation.3" ShapeID="_x0000_i1052" DrawAspect="Content" ObjectID="_1391504148" r:id="rId48"/>
        </w:object>
      </w:r>
      <w:r w:rsidRPr="00AF6846">
        <w:rPr>
          <w:sz w:val="24"/>
          <w:szCs w:val="24"/>
          <w:lang w:val="lv-LV"/>
        </w:rPr>
        <w:t xml:space="preserve"> - apgrieztās secības sprieguma efektīvā vērtība; </w:t>
      </w:r>
    </w:p>
    <w:p w:rsidR="00991FA9" w:rsidRPr="00AF6846" w:rsidRDefault="00991FA9" w:rsidP="00991FA9">
      <w:pPr>
        <w:ind w:firstLine="397"/>
        <w:jc w:val="both"/>
        <w:rPr>
          <w:sz w:val="24"/>
          <w:szCs w:val="24"/>
          <w:lang w:val="lv-LV"/>
        </w:rPr>
      </w:pPr>
      <w:r w:rsidRPr="00AF6846">
        <w:rPr>
          <w:position w:val="-10"/>
          <w:sz w:val="24"/>
          <w:szCs w:val="24"/>
          <w:lang w:val="lv-LV"/>
        </w:rPr>
        <w:object w:dxaOrig="440" w:dyaOrig="360">
          <v:shape id="_x0000_i1053" type="#_x0000_t75" style="width:21.5pt;height:18.7pt" o:ole="">
            <v:imagedata r:id="rId49" o:title=""/>
          </v:shape>
          <o:OLEObject Type="Embed" ProgID="Equation.3" ShapeID="_x0000_i1053" DrawAspect="Content" ObjectID="_1391504149" r:id="rId50"/>
        </w:object>
      </w:r>
      <w:r w:rsidRPr="00AF6846">
        <w:rPr>
          <w:sz w:val="24"/>
          <w:szCs w:val="24"/>
          <w:lang w:val="lv-LV"/>
        </w:rPr>
        <w:t xml:space="preserve">, </w:t>
      </w:r>
      <w:r w:rsidRPr="00AF6846">
        <w:rPr>
          <w:position w:val="-12"/>
          <w:sz w:val="24"/>
          <w:szCs w:val="24"/>
          <w:lang w:val="lv-LV"/>
        </w:rPr>
        <w:object w:dxaOrig="440" w:dyaOrig="380">
          <v:shape id="_x0000_i1054" type="#_x0000_t75" style="width:21.5pt;height:19.65pt" o:ole="">
            <v:imagedata r:id="rId51" o:title=""/>
          </v:shape>
          <o:OLEObject Type="Embed" ProgID="Equation.3" ShapeID="_x0000_i1054" DrawAspect="Content" ObjectID="_1391504150" r:id="rId52"/>
        </w:object>
      </w:r>
      <w:r w:rsidRPr="00AF6846">
        <w:rPr>
          <w:sz w:val="24"/>
          <w:szCs w:val="24"/>
          <w:lang w:val="lv-LV"/>
        </w:rPr>
        <w:t xml:space="preserve">, </w:t>
      </w:r>
      <w:r w:rsidRPr="00AF6846">
        <w:rPr>
          <w:position w:val="-12"/>
          <w:sz w:val="24"/>
          <w:szCs w:val="24"/>
          <w:lang w:val="lv-LV"/>
        </w:rPr>
        <w:object w:dxaOrig="420" w:dyaOrig="380">
          <v:shape id="_x0000_i1055" type="#_x0000_t75" style="width:19.65pt;height:19.65pt" o:ole="">
            <v:imagedata r:id="rId53" o:title=""/>
          </v:shape>
          <o:OLEObject Type="Embed" ProgID="Equation.3" ShapeID="_x0000_i1055" DrawAspect="Content" ObjectID="_1391504151" r:id="rId54"/>
        </w:object>
      </w:r>
      <w:r w:rsidRPr="00AF6846">
        <w:rPr>
          <w:sz w:val="24"/>
          <w:szCs w:val="24"/>
          <w:lang w:val="lv-LV"/>
        </w:rPr>
        <w:t xml:space="preserve"> -  līnijas  spriegumu  kompleksās vērtības; </w:t>
      </w:r>
    </w:p>
    <w:p w:rsidR="00991FA9" w:rsidRPr="00AF6846" w:rsidRDefault="00991FA9" w:rsidP="00991FA9">
      <w:pPr>
        <w:ind w:firstLine="397"/>
        <w:jc w:val="both"/>
        <w:rPr>
          <w:sz w:val="24"/>
          <w:szCs w:val="24"/>
          <w:lang w:val="lv-LV"/>
        </w:rPr>
      </w:pPr>
      <w:r w:rsidRPr="00AF6846">
        <w:rPr>
          <w:position w:val="-24"/>
          <w:sz w:val="24"/>
          <w:szCs w:val="24"/>
          <w:lang w:val="lv-LV"/>
        </w:rPr>
        <w:object w:dxaOrig="1480" w:dyaOrig="680">
          <v:shape id="_x0000_i1056" type="#_x0000_t75" style="width:73.85pt;height:34.6pt" o:ole="">
            <v:imagedata r:id="rId55" o:title=""/>
          </v:shape>
          <o:OLEObject Type="Embed" ProgID="Equation.3" ShapeID="_x0000_i1056" DrawAspect="Content" ObjectID="_1391504152" r:id="rId56"/>
        </w:object>
      </w:r>
      <w:r w:rsidRPr="00AF6846">
        <w:rPr>
          <w:sz w:val="24"/>
          <w:szCs w:val="24"/>
          <w:lang w:val="lv-LV"/>
        </w:rPr>
        <w:t>- fāžu reizulis.</w:t>
      </w:r>
    </w:p>
    <w:tbl>
      <w:tblPr>
        <w:tblW w:w="0" w:type="auto"/>
        <w:tblLook w:val="04A0"/>
      </w:tblPr>
      <w:tblGrid>
        <w:gridCol w:w="5208"/>
        <w:gridCol w:w="3512"/>
      </w:tblGrid>
      <w:tr w:rsidR="00166B58" w:rsidRPr="00B50B95" w:rsidTr="00991FA9">
        <w:tc>
          <w:tcPr>
            <w:tcW w:w="5208" w:type="dxa"/>
          </w:tcPr>
          <w:p w:rsidR="000F6E93" w:rsidRPr="00AF6846" w:rsidRDefault="00C10CBC" w:rsidP="00166B58">
            <w:pPr>
              <w:jc w:val="center"/>
              <w:rPr>
                <w:sz w:val="24"/>
                <w:szCs w:val="24"/>
                <w:lang w:val="lv-LV"/>
              </w:rPr>
            </w:pPr>
            <w:r w:rsidRPr="00AF6846">
              <w:rPr>
                <w:noProof/>
                <w:lang w:val="lv-LV" w:eastAsia="lv-LV"/>
              </w:rPr>
              <w:lastRenderedPageBreak/>
              <w:drawing>
                <wp:inline distT="0" distB="0" distL="0" distR="0">
                  <wp:extent cx="2855578" cy="2684678"/>
                  <wp:effectExtent l="19050" t="0" r="1922"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57" cstate="print">
                            <a:lum bright="-20000" contrast="30000"/>
                          </a:blip>
                          <a:srcRect/>
                          <a:stretch>
                            <a:fillRect/>
                          </a:stretch>
                        </pic:blipFill>
                        <pic:spPr bwMode="auto">
                          <a:xfrm>
                            <a:off x="0" y="0"/>
                            <a:ext cx="2858602" cy="2687521"/>
                          </a:xfrm>
                          <a:prstGeom prst="rect">
                            <a:avLst/>
                          </a:prstGeom>
                          <a:noFill/>
                          <a:ln w="9525">
                            <a:noFill/>
                            <a:miter lim="800000"/>
                            <a:headEnd/>
                            <a:tailEnd/>
                          </a:ln>
                        </pic:spPr>
                      </pic:pic>
                    </a:graphicData>
                  </a:graphic>
                </wp:inline>
              </w:drawing>
            </w:r>
          </w:p>
        </w:tc>
        <w:tc>
          <w:tcPr>
            <w:tcW w:w="3512" w:type="dxa"/>
          </w:tcPr>
          <w:p w:rsidR="00166B58" w:rsidRPr="00AF6846" w:rsidRDefault="00166B58" w:rsidP="00166B58">
            <w:pPr>
              <w:widowControl/>
              <w:autoSpaceDE/>
              <w:autoSpaceDN/>
              <w:adjustRightInd/>
              <w:jc w:val="center"/>
              <w:rPr>
                <w:iCs/>
                <w:lang w:val="lv-LV"/>
              </w:rPr>
            </w:pPr>
          </w:p>
          <w:p w:rsidR="00166B58" w:rsidRPr="00AF6846" w:rsidRDefault="00166B58" w:rsidP="00166B58">
            <w:pPr>
              <w:widowControl/>
              <w:autoSpaceDE/>
              <w:autoSpaceDN/>
              <w:adjustRightInd/>
              <w:jc w:val="center"/>
              <w:rPr>
                <w:iCs/>
                <w:lang w:val="lv-LV"/>
              </w:rPr>
            </w:pPr>
          </w:p>
          <w:p w:rsidR="00166B58" w:rsidRPr="00AF6846" w:rsidRDefault="00166B58" w:rsidP="00166B58">
            <w:pPr>
              <w:widowControl/>
              <w:autoSpaceDE/>
              <w:autoSpaceDN/>
              <w:adjustRightInd/>
              <w:jc w:val="center"/>
              <w:rPr>
                <w:iCs/>
                <w:lang w:val="lv-LV"/>
              </w:rPr>
            </w:pPr>
          </w:p>
          <w:p w:rsidR="00DA0C98" w:rsidRPr="00AF6846" w:rsidRDefault="00DA0C98" w:rsidP="00166B58">
            <w:pPr>
              <w:widowControl/>
              <w:autoSpaceDE/>
              <w:autoSpaceDN/>
              <w:adjustRightInd/>
              <w:jc w:val="center"/>
              <w:rPr>
                <w:iCs/>
                <w:lang w:val="lv-LV"/>
              </w:rPr>
            </w:pPr>
          </w:p>
          <w:p w:rsidR="00DA0C98" w:rsidRPr="00AF6846" w:rsidRDefault="00DA0C98" w:rsidP="00166B58">
            <w:pPr>
              <w:widowControl/>
              <w:autoSpaceDE/>
              <w:autoSpaceDN/>
              <w:adjustRightInd/>
              <w:jc w:val="center"/>
              <w:rPr>
                <w:iCs/>
                <w:lang w:val="lv-LV"/>
              </w:rPr>
            </w:pPr>
          </w:p>
          <w:p w:rsidR="00DA0C98" w:rsidRPr="00AF6846" w:rsidRDefault="00DA0C98" w:rsidP="00166B58">
            <w:pPr>
              <w:widowControl/>
              <w:autoSpaceDE/>
              <w:autoSpaceDN/>
              <w:adjustRightInd/>
              <w:jc w:val="center"/>
              <w:rPr>
                <w:iCs/>
                <w:lang w:val="lv-LV"/>
              </w:rPr>
            </w:pPr>
          </w:p>
          <w:p w:rsidR="00DA0C98" w:rsidRPr="00AF6846" w:rsidRDefault="00DA0C98" w:rsidP="00166B58">
            <w:pPr>
              <w:widowControl/>
              <w:autoSpaceDE/>
              <w:autoSpaceDN/>
              <w:adjustRightInd/>
              <w:jc w:val="center"/>
              <w:rPr>
                <w:iCs/>
                <w:lang w:val="lv-LV"/>
              </w:rPr>
            </w:pPr>
          </w:p>
          <w:p w:rsidR="00312895" w:rsidRPr="00AF6846" w:rsidRDefault="00166B58" w:rsidP="00166B58">
            <w:pPr>
              <w:widowControl/>
              <w:autoSpaceDE/>
              <w:autoSpaceDN/>
              <w:adjustRightInd/>
              <w:jc w:val="center"/>
              <w:rPr>
                <w:iCs/>
                <w:lang w:val="lv-LV"/>
              </w:rPr>
            </w:pPr>
            <w:r w:rsidRPr="00AF6846">
              <w:rPr>
                <w:iCs/>
                <w:lang w:val="lv-LV"/>
              </w:rPr>
              <w:t xml:space="preserve">1.10. att. </w:t>
            </w:r>
            <w:r w:rsidR="00797A7C" w:rsidRPr="00AF6846">
              <w:rPr>
                <w:iCs/>
                <w:lang w:val="lv-LV"/>
              </w:rPr>
              <w:t xml:space="preserve">Vektoru diagramma tiešās un </w:t>
            </w:r>
          </w:p>
          <w:p w:rsidR="00166B58" w:rsidRPr="00AF6846" w:rsidRDefault="00797A7C" w:rsidP="00166B58">
            <w:pPr>
              <w:widowControl/>
              <w:autoSpaceDE/>
              <w:autoSpaceDN/>
              <w:adjustRightInd/>
              <w:jc w:val="center"/>
              <w:rPr>
                <w:iCs/>
                <w:lang w:val="lv-LV"/>
              </w:rPr>
            </w:pPr>
            <w:r w:rsidRPr="00AF6846">
              <w:rPr>
                <w:iCs/>
                <w:lang w:val="lv-LV"/>
              </w:rPr>
              <w:t>apgrieztās secības sprieguma gadījumā</w:t>
            </w:r>
            <w:r w:rsidR="00166B58" w:rsidRPr="00AF6846">
              <w:rPr>
                <w:iCs/>
                <w:lang w:val="lv-LV"/>
              </w:rPr>
              <w:t>.</w:t>
            </w:r>
          </w:p>
          <w:p w:rsidR="00166B58" w:rsidRPr="00AF6846" w:rsidRDefault="00166B58" w:rsidP="00166B58">
            <w:pPr>
              <w:jc w:val="center"/>
              <w:rPr>
                <w:sz w:val="24"/>
                <w:szCs w:val="24"/>
                <w:lang w:val="lv-LV"/>
              </w:rPr>
            </w:pPr>
          </w:p>
        </w:tc>
      </w:tr>
    </w:tbl>
    <w:p w:rsidR="00166B58" w:rsidRPr="00AF6846" w:rsidRDefault="00166B58" w:rsidP="005E251A">
      <w:pPr>
        <w:ind w:firstLine="397"/>
        <w:jc w:val="both"/>
        <w:rPr>
          <w:sz w:val="24"/>
          <w:szCs w:val="24"/>
          <w:lang w:val="lv-LV"/>
        </w:rPr>
      </w:pPr>
    </w:p>
    <w:tbl>
      <w:tblPr>
        <w:tblW w:w="0" w:type="auto"/>
        <w:tblLook w:val="04A0"/>
      </w:tblPr>
      <w:tblGrid>
        <w:gridCol w:w="5186"/>
        <w:gridCol w:w="3534"/>
      </w:tblGrid>
      <w:tr w:rsidR="00166B58" w:rsidRPr="00B50B95" w:rsidTr="00991FA9">
        <w:tc>
          <w:tcPr>
            <w:tcW w:w="5186" w:type="dxa"/>
          </w:tcPr>
          <w:p w:rsidR="00166B58" w:rsidRPr="00AF6846" w:rsidRDefault="00C10CBC" w:rsidP="00166B58">
            <w:pPr>
              <w:jc w:val="center"/>
              <w:rPr>
                <w:sz w:val="24"/>
                <w:szCs w:val="24"/>
                <w:lang w:val="lv-LV"/>
              </w:rPr>
            </w:pPr>
            <w:r w:rsidRPr="00AF6846">
              <w:rPr>
                <w:noProof/>
                <w:lang w:val="lv-LV" w:eastAsia="lv-LV"/>
              </w:rPr>
              <w:drawing>
                <wp:inline distT="0" distB="0" distL="0" distR="0">
                  <wp:extent cx="3016758" cy="2566060"/>
                  <wp:effectExtent l="1905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58" cstate="print">
                            <a:lum bright="-20000" contrast="30000"/>
                          </a:blip>
                          <a:srcRect/>
                          <a:stretch>
                            <a:fillRect/>
                          </a:stretch>
                        </pic:blipFill>
                        <pic:spPr bwMode="auto">
                          <a:xfrm>
                            <a:off x="0" y="0"/>
                            <a:ext cx="3018447" cy="2567497"/>
                          </a:xfrm>
                          <a:prstGeom prst="rect">
                            <a:avLst/>
                          </a:prstGeom>
                          <a:noFill/>
                          <a:ln w="9525">
                            <a:noFill/>
                            <a:miter lim="800000"/>
                            <a:headEnd/>
                            <a:tailEnd/>
                          </a:ln>
                        </pic:spPr>
                      </pic:pic>
                    </a:graphicData>
                  </a:graphic>
                </wp:inline>
              </w:drawing>
            </w:r>
          </w:p>
        </w:tc>
        <w:tc>
          <w:tcPr>
            <w:tcW w:w="3534" w:type="dxa"/>
          </w:tcPr>
          <w:p w:rsidR="00166B58" w:rsidRPr="00AF6846" w:rsidRDefault="00166B58" w:rsidP="00166B58">
            <w:pPr>
              <w:widowControl/>
              <w:autoSpaceDE/>
              <w:autoSpaceDN/>
              <w:adjustRightInd/>
              <w:jc w:val="center"/>
              <w:rPr>
                <w:iCs/>
                <w:lang w:val="lv-LV"/>
              </w:rPr>
            </w:pPr>
          </w:p>
          <w:p w:rsidR="00166B58" w:rsidRPr="00AF6846" w:rsidRDefault="00166B58" w:rsidP="00166B58">
            <w:pPr>
              <w:widowControl/>
              <w:autoSpaceDE/>
              <w:autoSpaceDN/>
              <w:adjustRightInd/>
              <w:jc w:val="center"/>
              <w:rPr>
                <w:iCs/>
                <w:lang w:val="lv-LV"/>
              </w:rPr>
            </w:pPr>
          </w:p>
          <w:p w:rsidR="00DA0C98" w:rsidRPr="00AF6846" w:rsidRDefault="00DA0C98" w:rsidP="000F6E93">
            <w:pPr>
              <w:widowControl/>
              <w:autoSpaceDE/>
              <w:autoSpaceDN/>
              <w:adjustRightInd/>
              <w:jc w:val="center"/>
              <w:rPr>
                <w:iCs/>
                <w:lang w:val="lv-LV"/>
              </w:rPr>
            </w:pPr>
          </w:p>
          <w:p w:rsidR="00DA0C98" w:rsidRPr="00AF6846" w:rsidRDefault="00DA0C98" w:rsidP="000F6E93">
            <w:pPr>
              <w:widowControl/>
              <w:autoSpaceDE/>
              <w:autoSpaceDN/>
              <w:adjustRightInd/>
              <w:jc w:val="center"/>
              <w:rPr>
                <w:iCs/>
                <w:lang w:val="lv-LV"/>
              </w:rPr>
            </w:pPr>
          </w:p>
          <w:p w:rsidR="00DA0C98" w:rsidRPr="00AF6846" w:rsidRDefault="00DA0C98" w:rsidP="000F6E93">
            <w:pPr>
              <w:widowControl/>
              <w:autoSpaceDE/>
              <w:autoSpaceDN/>
              <w:adjustRightInd/>
              <w:jc w:val="center"/>
              <w:rPr>
                <w:iCs/>
                <w:lang w:val="lv-LV"/>
              </w:rPr>
            </w:pPr>
          </w:p>
          <w:p w:rsidR="00DA0C98" w:rsidRPr="00AF6846" w:rsidRDefault="00DA0C98" w:rsidP="000F6E93">
            <w:pPr>
              <w:widowControl/>
              <w:autoSpaceDE/>
              <w:autoSpaceDN/>
              <w:adjustRightInd/>
              <w:jc w:val="center"/>
              <w:rPr>
                <w:iCs/>
                <w:lang w:val="lv-LV"/>
              </w:rPr>
            </w:pPr>
          </w:p>
          <w:p w:rsidR="000F6E93" w:rsidRPr="00AF6846" w:rsidRDefault="000F6E93" w:rsidP="000F6E93">
            <w:pPr>
              <w:widowControl/>
              <w:autoSpaceDE/>
              <w:autoSpaceDN/>
              <w:adjustRightInd/>
              <w:jc w:val="center"/>
              <w:rPr>
                <w:iCs/>
                <w:lang w:val="lv-LV"/>
              </w:rPr>
            </w:pPr>
            <w:r w:rsidRPr="00AF6846">
              <w:rPr>
                <w:iCs/>
                <w:lang w:val="lv-LV"/>
              </w:rPr>
              <w:t>1.11. att. Vektoru diagramma tieš</w:t>
            </w:r>
            <w:r w:rsidR="00797A7C" w:rsidRPr="00AF6846">
              <w:rPr>
                <w:iCs/>
                <w:lang w:val="lv-LV"/>
              </w:rPr>
              <w:t>ā</w:t>
            </w:r>
            <w:r w:rsidRPr="00AF6846">
              <w:rPr>
                <w:iCs/>
                <w:lang w:val="lv-LV"/>
              </w:rPr>
              <w:t xml:space="preserve">s un nullsecības sprieguma gadījumā. </w:t>
            </w:r>
          </w:p>
          <w:p w:rsidR="00166B58" w:rsidRPr="00AF6846" w:rsidRDefault="00166B58" w:rsidP="00166B58">
            <w:pPr>
              <w:jc w:val="center"/>
              <w:rPr>
                <w:sz w:val="24"/>
                <w:szCs w:val="24"/>
                <w:lang w:val="lv-LV"/>
              </w:rPr>
            </w:pPr>
          </w:p>
        </w:tc>
      </w:tr>
    </w:tbl>
    <w:p w:rsidR="00166B58" w:rsidRPr="00AF6846" w:rsidRDefault="00166B58" w:rsidP="005E251A">
      <w:pPr>
        <w:ind w:firstLine="397"/>
        <w:jc w:val="both"/>
        <w:rPr>
          <w:sz w:val="24"/>
          <w:szCs w:val="24"/>
          <w:lang w:val="lv-LV"/>
        </w:rPr>
      </w:pPr>
    </w:p>
    <w:p w:rsidR="002E458D" w:rsidRPr="00AF6846" w:rsidRDefault="002E458D" w:rsidP="00B24727">
      <w:pPr>
        <w:ind w:firstLine="397"/>
        <w:jc w:val="both"/>
        <w:rPr>
          <w:sz w:val="24"/>
          <w:szCs w:val="24"/>
          <w:lang w:val="lv-LV"/>
        </w:rPr>
      </w:pPr>
      <w:r w:rsidRPr="00AF6846">
        <w:rPr>
          <w:sz w:val="24"/>
          <w:szCs w:val="24"/>
          <w:lang w:val="lv-LV"/>
        </w:rPr>
        <w:t xml:space="preserve">Neitrāles nobīdi ZS tīklos nosaka nullsecības sprieguma relatīvā vērtība: </w:t>
      </w:r>
    </w:p>
    <w:p w:rsidR="002E458D" w:rsidRPr="00AF6846" w:rsidRDefault="002E458D" w:rsidP="00B24727">
      <w:pPr>
        <w:ind w:left="2160" w:firstLine="720"/>
        <w:jc w:val="both"/>
        <w:rPr>
          <w:rStyle w:val="FontStyle11"/>
          <w:sz w:val="24"/>
          <w:szCs w:val="24"/>
          <w:lang w:val="lv-LV"/>
        </w:rPr>
      </w:pPr>
      <w:r w:rsidRPr="00AF6846">
        <w:rPr>
          <w:position w:val="-32"/>
          <w:sz w:val="24"/>
          <w:szCs w:val="24"/>
          <w:lang w:val="lv-LV"/>
        </w:rPr>
        <w:object w:dxaOrig="1020" w:dyaOrig="700">
          <v:shape id="_x0000_i1057" type="#_x0000_t75" style="width:52.35pt;height:35.55pt" o:ole="">
            <v:imagedata r:id="rId59" o:title=""/>
          </v:shape>
          <o:OLEObject Type="Embed" ProgID="Equation.3" ShapeID="_x0000_i1057" DrawAspect="Content" ObjectID="_1391504153" r:id="rId60"/>
        </w:object>
      </w:r>
      <w:r w:rsidRPr="00AF6846">
        <w:rPr>
          <w:rStyle w:val="FontStyle11"/>
          <w:position w:val="-27"/>
          <w:sz w:val="24"/>
          <w:szCs w:val="24"/>
          <w:lang w:val="lv-LV"/>
        </w:rPr>
        <w:t xml:space="preserve"> </w:t>
      </w:r>
      <w:r w:rsidRPr="00AF6846">
        <w:rPr>
          <w:rStyle w:val="FontStyle11"/>
          <w:position w:val="-27"/>
          <w:sz w:val="24"/>
          <w:szCs w:val="24"/>
          <w:lang w:val="lv-LV"/>
        </w:rPr>
        <w:tab/>
      </w:r>
      <w:r w:rsidRPr="00AF6846">
        <w:rPr>
          <w:rStyle w:val="FontStyle11"/>
          <w:position w:val="-27"/>
          <w:sz w:val="24"/>
          <w:szCs w:val="24"/>
          <w:lang w:val="lv-LV"/>
        </w:rPr>
        <w:tab/>
      </w:r>
      <w:r w:rsidRPr="00AF6846">
        <w:rPr>
          <w:rStyle w:val="FontStyle11"/>
          <w:position w:val="-27"/>
          <w:sz w:val="24"/>
          <w:szCs w:val="24"/>
          <w:lang w:val="lv-LV"/>
        </w:rPr>
        <w:tab/>
      </w:r>
      <w:r w:rsidRPr="00AF6846">
        <w:rPr>
          <w:rStyle w:val="FontStyle11"/>
          <w:position w:val="-27"/>
          <w:sz w:val="24"/>
          <w:szCs w:val="24"/>
          <w:lang w:val="lv-LV"/>
        </w:rPr>
        <w:tab/>
      </w:r>
      <w:r w:rsidRPr="00AF6846">
        <w:rPr>
          <w:rStyle w:val="FontStyle11"/>
          <w:position w:val="-27"/>
          <w:sz w:val="24"/>
          <w:szCs w:val="24"/>
          <w:lang w:val="lv-LV"/>
        </w:rPr>
        <w:tab/>
      </w:r>
      <w:r w:rsidRPr="00AF6846">
        <w:rPr>
          <w:rStyle w:val="FontStyle11"/>
          <w:sz w:val="24"/>
          <w:szCs w:val="24"/>
          <w:lang w:val="lv-LV"/>
        </w:rPr>
        <w:t>(</w:t>
      </w:r>
      <w:r w:rsidR="00023098" w:rsidRPr="00AF6846">
        <w:rPr>
          <w:rStyle w:val="FontStyle11"/>
          <w:sz w:val="24"/>
          <w:szCs w:val="24"/>
          <w:lang w:val="lv-LV"/>
        </w:rPr>
        <w:t>1.1</w:t>
      </w:r>
      <w:r w:rsidR="00756308" w:rsidRPr="00AF6846">
        <w:rPr>
          <w:rStyle w:val="FontStyle11"/>
          <w:sz w:val="24"/>
          <w:szCs w:val="24"/>
          <w:lang w:val="lv-LV"/>
        </w:rPr>
        <w:t>3</w:t>
      </w:r>
      <w:r w:rsidRPr="00AF6846">
        <w:rPr>
          <w:rStyle w:val="FontStyle11"/>
          <w:sz w:val="24"/>
          <w:szCs w:val="24"/>
          <w:lang w:val="lv-LV"/>
        </w:rPr>
        <w:t>)</w:t>
      </w:r>
    </w:p>
    <w:p w:rsidR="0086438E" w:rsidRPr="00AF6846" w:rsidRDefault="002E458D" w:rsidP="00B24727">
      <w:pPr>
        <w:jc w:val="both"/>
        <w:rPr>
          <w:sz w:val="24"/>
          <w:szCs w:val="24"/>
          <w:lang w:val="lv-LV"/>
        </w:rPr>
      </w:pPr>
      <w:r w:rsidRPr="00AF6846">
        <w:rPr>
          <w:sz w:val="24"/>
          <w:szCs w:val="24"/>
          <w:lang w:val="lv-LV"/>
        </w:rPr>
        <w:t xml:space="preserve">kur </w:t>
      </w:r>
      <w:r w:rsidR="008D6E2A" w:rsidRPr="00AF6846">
        <w:rPr>
          <w:position w:val="-24"/>
          <w:sz w:val="24"/>
          <w:szCs w:val="24"/>
          <w:lang w:val="lv-LV"/>
        </w:rPr>
        <w:object w:dxaOrig="2280" w:dyaOrig="620">
          <v:shape id="_x0000_i1058" type="#_x0000_t75" style="width:114.1pt;height:31.8pt" o:ole="">
            <v:imagedata r:id="rId61" o:title=""/>
          </v:shape>
          <o:OLEObject Type="Embed" ProgID="Equation.3" ShapeID="_x0000_i1058" DrawAspect="Content" ObjectID="_1391504154" r:id="rId62"/>
        </w:object>
      </w:r>
      <w:r w:rsidRPr="00AF6846">
        <w:rPr>
          <w:sz w:val="24"/>
          <w:szCs w:val="24"/>
          <w:lang w:val="lv-LV"/>
        </w:rPr>
        <w:t xml:space="preserve"> - nullsecības sprieguma efektīva vērtība;</w:t>
      </w:r>
      <w:r w:rsidR="008D6E2A" w:rsidRPr="00AF6846">
        <w:rPr>
          <w:sz w:val="24"/>
          <w:szCs w:val="24"/>
          <w:lang w:val="lv-LV"/>
        </w:rPr>
        <w:t xml:space="preserve"> </w:t>
      </w:r>
    </w:p>
    <w:p w:rsidR="0086438E" w:rsidRPr="00AF6846" w:rsidRDefault="00B200F7" w:rsidP="00B24727">
      <w:pPr>
        <w:ind w:firstLine="397"/>
        <w:jc w:val="both"/>
        <w:rPr>
          <w:sz w:val="24"/>
          <w:szCs w:val="24"/>
          <w:lang w:val="lv-LV"/>
        </w:rPr>
      </w:pPr>
      <w:r w:rsidRPr="00AF6846">
        <w:rPr>
          <w:position w:val="-10"/>
          <w:sz w:val="24"/>
          <w:szCs w:val="24"/>
          <w:lang w:val="lv-LV"/>
        </w:rPr>
        <w:object w:dxaOrig="340" w:dyaOrig="360">
          <v:shape id="_x0000_i1059" type="#_x0000_t75" style="width:17.75pt;height:18.7pt" o:ole="">
            <v:imagedata r:id="rId63" o:title=""/>
          </v:shape>
          <o:OLEObject Type="Embed" ProgID="Equation.3" ShapeID="_x0000_i1059" DrawAspect="Content" ObjectID="_1391504155" r:id="rId64"/>
        </w:object>
      </w:r>
      <w:r w:rsidRPr="00AF6846">
        <w:rPr>
          <w:sz w:val="24"/>
          <w:szCs w:val="24"/>
          <w:lang w:val="lv-LV"/>
        </w:rPr>
        <w:t xml:space="preserve">, </w:t>
      </w:r>
      <w:r w:rsidRPr="00AF6846">
        <w:rPr>
          <w:position w:val="-10"/>
          <w:sz w:val="24"/>
          <w:szCs w:val="24"/>
          <w:lang w:val="lv-LV"/>
        </w:rPr>
        <w:object w:dxaOrig="340" w:dyaOrig="360">
          <v:shape id="_x0000_i1060" type="#_x0000_t75" style="width:17.75pt;height:18.7pt" o:ole="">
            <v:imagedata r:id="rId65" o:title=""/>
          </v:shape>
          <o:OLEObject Type="Embed" ProgID="Equation.3" ShapeID="_x0000_i1060" DrawAspect="Content" ObjectID="_1391504156" r:id="rId66"/>
        </w:object>
      </w:r>
      <w:r w:rsidRPr="00AF6846">
        <w:rPr>
          <w:sz w:val="24"/>
          <w:szCs w:val="24"/>
          <w:lang w:val="lv-LV"/>
        </w:rPr>
        <w:t xml:space="preserve">, </w:t>
      </w:r>
      <w:r w:rsidRPr="00AF6846">
        <w:rPr>
          <w:position w:val="-12"/>
          <w:sz w:val="24"/>
          <w:szCs w:val="24"/>
          <w:lang w:val="lv-LV"/>
        </w:rPr>
        <w:object w:dxaOrig="340" w:dyaOrig="380">
          <v:shape id="_x0000_i1061" type="#_x0000_t75" style="width:17.75pt;height:19.65pt" o:ole="">
            <v:imagedata r:id="rId67" o:title=""/>
          </v:shape>
          <o:OLEObject Type="Embed" ProgID="Equation.3" ShapeID="_x0000_i1061" DrawAspect="Content" ObjectID="_1391504157" r:id="rId68"/>
        </w:object>
      </w:r>
      <w:r w:rsidR="002E458D" w:rsidRPr="00AF6846">
        <w:rPr>
          <w:sz w:val="24"/>
          <w:szCs w:val="24"/>
          <w:lang w:val="lv-LV"/>
        </w:rPr>
        <w:t xml:space="preserve"> - fāžu sprieguma kompleksās vērtības; </w:t>
      </w:r>
    </w:p>
    <w:p w:rsidR="002E458D" w:rsidRPr="00AF6846" w:rsidRDefault="002E458D" w:rsidP="00B24727">
      <w:pPr>
        <w:ind w:firstLine="397"/>
        <w:jc w:val="both"/>
        <w:rPr>
          <w:sz w:val="24"/>
          <w:szCs w:val="24"/>
          <w:lang w:val="lv-LV"/>
        </w:rPr>
      </w:pPr>
      <w:r w:rsidRPr="00AF6846">
        <w:rPr>
          <w:i/>
          <w:sz w:val="24"/>
          <w:szCs w:val="24"/>
          <w:lang w:val="lv-LV"/>
        </w:rPr>
        <w:t>U</w:t>
      </w:r>
      <w:r w:rsidRPr="00AF6846">
        <w:rPr>
          <w:i/>
          <w:sz w:val="24"/>
          <w:szCs w:val="24"/>
          <w:vertAlign w:val="subscript"/>
          <w:lang w:val="lv-LV"/>
        </w:rPr>
        <w:t>N.f</w:t>
      </w:r>
      <w:r w:rsidRPr="00AF6846">
        <w:rPr>
          <w:sz w:val="24"/>
          <w:szCs w:val="24"/>
          <w:lang w:val="lv-LV"/>
        </w:rPr>
        <w:t xml:space="preserve"> - nominālais fāžu spriegums.</w:t>
      </w:r>
    </w:p>
    <w:p w:rsidR="002E458D" w:rsidRPr="00AF6846" w:rsidRDefault="002E458D" w:rsidP="00B24727">
      <w:pPr>
        <w:ind w:firstLine="397"/>
        <w:jc w:val="both"/>
        <w:rPr>
          <w:sz w:val="24"/>
          <w:szCs w:val="24"/>
          <w:lang w:val="lv-LV"/>
        </w:rPr>
      </w:pPr>
      <w:r w:rsidRPr="00AF6846">
        <w:rPr>
          <w:sz w:val="24"/>
          <w:szCs w:val="24"/>
          <w:lang w:val="lv-LV"/>
        </w:rPr>
        <w:t>Sprieguma apgrieztās un nullsecības nesimetriju Valsts standarts pieļauj ļoti nelielās robežās:</w:t>
      </w:r>
    </w:p>
    <w:p w:rsidR="002E458D" w:rsidRPr="00AF6846" w:rsidRDefault="00DE4784" w:rsidP="00B24727">
      <w:pPr>
        <w:ind w:left="2160" w:firstLine="720"/>
        <w:jc w:val="both"/>
        <w:rPr>
          <w:sz w:val="24"/>
          <w:szCs w:val="24"/>
          <w:lang w:val="lv-LV"/>
        </w:rPr>
      </w:pPr>
      <w:r w:rsidRPr="00AF6846">
        <w:rPr>
          <w:i/>
          <w:sz w:val="24"/>
          <w:szCs w:val="24"/>
          <w:lang w:val="lv-LV"/>
        </w:rPr>
        <w:t>ε</w:t>
      </w:r>
      <w:r w:rsidRPr="00AF6846">
        <w:rPr>
          <w:sz w:val="24"/>
          <w:szCs w:val="24"/>
          <w:vertAlign w:val="subscript"/>
          <w:lang w:val="lv-LV"/>
        </w:rPr>
        <w:t>2</w:t>
      </w:r>
      <w:r w:rsidRPr="00AF6846">
        <w:rPr>
          <w:sz w:val="24"/>
          <w:szCs w:val="24"/>
          <w:lang w:val="lv-LV"/>
        </w:rPr>
        <w:t xml:space="preserve"> = </w:t>
      </w:r>
      <w:r w:rsidRPr="00AF6846">
        <w:rPr>
          <w:i/>
          <w:sz w:val="24"/>
          <w:szCs w:val="24"/>
          <w:lang w:val="lv-LV"/>
        </w:rPr>
        <w:t>ε</w:t>
      </w:r>
      <w:r w:rsidRPr="00AF6846">
        <w:rPr>
          <w:sz w:val="24"/>
          <w:szCs w:val="24"/>
          <w:vertAlign w:val="subscript"/>
          <w:lang w:val="lv-LV"/>
        </w:rPr>
        <w:t>0</w:t>
      </w:r>
      <w:r w:rsidRPr="00AF6846">
        <w:rPr>
          <w:sz w:val="24"/>
          <w:szCs w:val="24"/>
          <w:lang w:val="lv-LV"/>
        </w:rPr>
        <w:t xml:space="preserve"> = 2%. </w:t>
      </w:r>
    </w:p>
    <w:p w:rsidR="00DE4784" w:rsidRPr="00AF6846" w:rsidRDefault="002E458D" w:rsidP="00B24727">
      <w:pPr>
        <w:ind w:firstLine="397"/>
        <w:jc w:val="both"/>
        <w:rPr>
          <w:sz w:val="24"/>
          <w:szCs w:val="24"/>
          <w:lang w:val="lv-LV"/>
        </w:rPr>
      </w:pPr>
      <w:r w:rsidRPr="00AF6846">
        <w:rPr>
          <w:sz w:val="24"/>
          <w:szCs w:val="24"/>
          <w:lang w:val="lv-LV"/>
        </w:rPr>
        <w:t>Maksimāli ir pieļaujamas šādas vērtības:</w:t>
      </w:r>
      <w:r w:rsidR="00FC14C2" w:rsidRPr="00AF6846">
        <w:rPr>
          <w:sz w:val="24"/>
          <w:szCs w:val="24"/>
          <w:lang w:val="lv-LV"/>
        </w:rPr>
        <w:t xml:space="preserve"> </w:t>
      </w:r>
      <w:r w:rsidR="00DE4784" w:rsidRPr="00AF6846">
        <w:rPr>
          <w:i/>
          <w:sz w:val="24"/>
          <w:szCs w:val="24"/>
          <w:lang w:val="lv-LV"/>
        </w:rPr>
        <w:t>ε</w:t>
      </w:r>
      <w:r w:rsidR="00DE4784" w:rsidRPr="00AF6846">
        <w:rPr>
          <w:sz w:val="24"/>
          <w:szCs w:val="24"/>
          <w:vertAlign w:val="subscript"/>
          <w:lang w:val="lv-LV"/>
        </w:rPr>
        <w:t xml:space="preserve">2 </w:t>
      </w:r>
      <w:r w:rsidR="00DE4784" w:rsidRPr="00AF6846">
        <w:rPr>
          <w:i/>
          <w:sz w:val="24"/>
          <w:szCs w:val="24"/>
          <w:vertAlign w:val="subscript"/>
          <w:lang w:val="lv-LV"/>
        </w:rPr>
        <w:t>maks</w:t>
      </w:r>
      <w:r w:rsidR="00DE4784" w:rsidRPr="00AF6846">
        <w:rPr>
          <w:sz w:val="24"/>
          <w:szCs w:val="24"/>
          <w:lang w:val="lv-LV"/>
        </w:rPr>
        <w:t xml:space="preserve"> = </w:t>
      </w:r>
      <w:r w:rsidR="00DE4784" w:rsidRPr="00AF6846">
        <w:rPr>
          <w:i/>
          <w:sz w:val="24"/>
          <w:szCs w:val="24"/>
          <w:lang w:val="lv-LV"/>
        </w:rPr>
        <w:t>ε</w:t>
      </w:r>
      <w:r w:rsidR="00DE4784" w:rsidRPr="00AF6846">
        <w:rPr>
          <w:sz w:val="24"/>
          <w:szCs w:val="24"/>
          <w:vertAlign w:val="subscript"/>
          <w:lang w:val="lv-LV"/>
        </w:rPr>
        <w:t xml:space="preserve">0 </w:t>
      </w:r>
      <w:r w:rsidR="00DE4784" w:rsidRPr="00AF6846">
        <w:rPr>
          <w:i/>
          <w:sz w:val="24"/>
          <w:szCs w:val="24"/>
          <w:vertAlign w:val="subscript"/>
          <w:lang w:val="lv-LV"/>
        </w:rPr>
        <w:t>maks</w:t>
      </w:r>
      <w:r w:rsidR="00DE4784" w:rsidRPr="00AF6846">
        <w:rPr>
          <w:sz w:val="24"/>
          <w:szCs w:val="24"/>
          <w:lang w:val="lv-LV"/>
        </w:rPr>
        <w:t xml:space="preserve"> = 4%. </w:t>
      </w:r>
    </w:p>
    <w:p w:rsidR="00AD294E" w:rsidRPr="00AF6846" w:rsidRDefault="00AD294E" w:rsidP="00B24727">
      <w:pPr>
        <w:shd w:val="clear" w:color="auto" w:fill="FFFFFF"/>
        <w:ind w:firstLine="397"/>
        <w:jc w:val="both"/>
        <w:rPr>
          <w:color w:val="000000"/>
          <w:spacing w:val="-2"/>
          <w:sz w:val="24"/>
          <w:szCs w:val="24"/>
          <w:lang w:val="lv-LV"/>
        </w:rPr>
      </w:pPr>
      <w:r w:rsidRPr="00AF6846">
        <w:rPr>
          <w:color w:val="000000"/>
          <w:spacing w:val="-2"/>
          <w:sz w:val="24"/>
          <w:szCs w:val="24"/>
          <w:lang w:val="lv-LV"/>
        </w:rPr>
        <w:t>Uz nepilnīgi slogotu asinhrono dzinēju spailēm tiek pieļauta asi</w:t>
      </w:r>
      <w:r w:rsidRPr="00AF6846">
        <w:rPr>
          <w:color w:val="000000"/>
          <w:spacing w:val="-2"/>
          <w:sz w:val="24"/>
          <w:szCs w:val="24"/>
          <w:lang w:val="lv-LV"/>
        </w:rPr>
        <w:softHyphen/>
        <w:t>metrija vairāk par 2% un nesinusoidalitāte lielāka par 5%. Bet trīsfāžu tīklam, kas baro apgaismes iekārtas un sadzīves patērētājus, asimetrija noteikta tāda, lai apgrieztās secības un nullsecības iz</w:t>
      </w:r>
      <w:r w:rsidRPr="00AF6846">
        <w:rPr>
          <w:color w:val="000000"/>
          <w:spacing w:val="-2"/>
          <w:sz w:val="24"/>
          <w:szCs w:val="24"/>
          <w:lang w:val="lv-LV"/>
        </w:rPr>
        <w:softHyphen/>
        <w:t>raisītās sprieguma novirzes kopā ar pārejām sprieguma novirzēm, ko rada tiešās secības strāvas, augstākas harmonikas un neitrāles novirze, nepārsniegtu normētās vērtības.</w:t>
      </w:r>
    </w:p>
    <w:p w:rsidR="008F19D3" w:rsidRPr="00AF6846" w:rsidRDefault="008F19D3" w:rsidP="00B24727">
      <w:pPr>
        <w:ind w:firstLine="397"/>
        <w:jc w:val="both"/>
        <w:rPr>
          <w:sz w:val="24"/>
          <w:szCs w:val="24"/>
          <w:lang w:val="lv-LV"/>
        </w:rPr>
      </w:pPr>
      <w:r w:rsidRPr="00AF6846">
        <w:rPr>
          <w:b/>
          <w:sz w:val="24"/>
          <w:szCs w:val="24"/>
          <w:lang w:val="lv-LV"/>
        </w:rPr>
        <w:t>Elektroenerģijas kvalitātes kontroles iekārtas</w:t>
      </w:r>
      <w:r w:rsidRPr="00AF6846">
        <w:rPr>
          <w:sz w:val="24"/>
          <w:szCs w:val="24"/>
          <w:lang w:val="lv-LV"/>
        </w:rPr>
        <w:t>. Elektroenerģijas kvalitātes kontr</w:t>
      </w:r>
      <w:r w:rsidRPr="00AF6846">
        <w:rPr>
          <w:sz w:val="24"/>
          <w:szCs w:val="24"/>
          <w:lang w:val="lv-LV"/>
        </w:rPr>
        <w:t>o</w:t>
      </w:r>
      <w:r w:rsidRPr="00AF6846">
        <w:rPr>
          <w:sz w:val="24"/>
          <w:szCs w:val="24"/>
          <w:lang w:val="lv-LV"/>
        </w:rPr>
        <w:lastRenderedPageBreak/>
        <w:t>les iekārtas: sprieguma kvalitātes analizators un pārnesamā mikroprocesora iekārta i</w:t>
      </w:r>
      <w:r w:rsidRPr="00AF6846">
        <w:rPr>
          <w:sz w:val="24"/>
          <w:szCs w:val="24"/>
          <w:lang w:val="lv-LV"/>
        </w:rPr>
        <w:t>n</w:t>
      </w:r>
      <w:r w:rsidRPr="00AF6846">
        <w:rPr>
          <w:sz w:val="24"/>
          <w:szCs w:val="24"/>
          <w:lang w:val="lv-LV"/>
        </w:rPr>
        <w:t>formācijas iegūšanai par sadales tīkla sprieguma režīma kvalitāti.</w:t>
      </w:r>
    </w:p>
    <w:p w:rsidR="008F19D3" w:rsidRPr="00AF6846" w:rsidRDefault="008F19D3" w:rsidP="00B24727">
      <w:pPr>
        <w:ind w:firstLine="397"/>
        <w:jc w:val="both"/>
        <w:rPr>
          <w:sz w:val="24"/>
          <w:szCs w:val="24"/>
          <w:lang w:val="lv-LV"/>
        </w:rPr>
      </w:pPr>
      <w:r w:rsidRPr="00AF6846">
        <w:rPr>
          <w:sz w:val="24"/>
          <w:szCs w:val="24"/>
          <w:lang w:val="lv-LV"/>
        </w:rPr>
        <w:t>Sprieguma kvalitātes analizatoru izmanto plaša spektra elektroenerģijas kvalitātes datu iegūšanai un kontrolei.</w:t>
      </w:r>
    </w:p>
    <w:p w:rsidR="008F19D3" w:rsidRPr="00AF6846" w:rsidRDefault="008F19D3" w:rsidP="00B24727">
      <w:pPr>
        <w:ind w:firstLine="397"/>
        <w:jc w:val="both"/>
        <w:rPr>
          <w:sz w:val="24"/>
          <w:szCs w:val="24"/>
          <w:lang w:val="lv-LV"/>
        </w:rPr>
      </w:pPr>
      <w:r w:rsidRPr="00AF6846">
        <w:rPr>
          <w:sz w:val="24"/>
          <w:szCs w:val="24"/>
          <w:lang w:val="lv-LV"/>
        </w:rPr>
        <w:t>1. Sprieguma novirze tiek reģistrēta pamatfrekvences tiešās secības sprieguma gr</w:t>
      </w:r>
      <w:r w:rsidRPr="00AF6846">
        <w:rPr>
          <w:sz w:val="24"/>
          <w:szCs w:val="24"/>
          <w:lang w:val="lv-LV"/>
        </w:rPr>
        <w:t>a</w:t>
      </w:r>
      <w:r w:rsidRPr="00AF6846">
        <w:rPr>
          <w:sz w:val="24"/>
          <w:szCs w:val="24"/>
          <w:lang w:val="lv-LV"/>
        </w:rPr>
        <w:t>fiku veidā ar 10 minūšu vidējo lielumu nogriežņiem. Dati tiek formēti arī histogrammu veidā.</w:t>
      </w:r>
    </w:p>
    <w:p w:rsidR="008F19D3" w:rsidRPr="00AF6846" w:rsidRDefault="008F19D3" w:rsidP="00B24727">
      <w:pPr>
        <w:ind w:firstLine="397"/>
        <w:jc w:val="both"/>
        <w:rPr>
          <w:sz w:val="24"/>
          <w:szCs w:val="24"/>
          <w:lang w:val="lv-LV"/>
        </w:rPr>
      </w:pPr>
      <w:r w:rsidRPr="00AF6846">
        <w:rPr>
          <w:sz w:val="24"/>
          <w:szCs w:val="24"/>
          <w:lang w:val="lv-LV"/>
        </w:rPr>
        <w:t>2. Sprieguma nesimetrija. Tiek noteikti divi lielumi, kas raksturo nesimetriju: a</w:t>
      </w:r>
      <w:r w:rsidRPr="00AF6846">
        <w:rPr>
          <w:sz w:val="24"/>
          <w:szCs w:val="24"/>
          <w:lang w:val="lv-LV"/>
        </w:rPr>
        <w:t>p</w:t>
      </w:r>
      <w:r w:rsidRPr="00AF6846">
        <w:rPr>
          <w:sz w:val="24"/>
          <w:szCs w:val="24"/>
          <w:lang w:val="lv-LV"/>
        </w:rPr>
        <w:t>grieztās un nullsecības koeficienti. Abi lielumi tiek reģistrēti diennakts grafiku veidā no 10 min. vidējiem lielumiem. Tos formē arī histogrammu veidā.</w:t>
      </w:r>
    </w:p>
    <w:p w:rsidR="008F19D3" w:rsidRPr="00AF6846" w:rsidRDefault="008F19D3" w:rsidP="00B24727">
      <w:pPr>
        <w:ind w:firstLine="397"/>
        <w:jc w:val="both"/>
        <w:rPr>
          <w:sz w:val="24"/>
          <w:szCs w:val="24"/>
          <w:lang w:val="lv-LV"/>
        </w:rPr>
      </w:pPr>
      <w:r w:rsidRPr="00AF6846">
        <w:rPr>
          <w:sz w:val="24"/>
          <w:szCs w:val="24"/>
          <w:lang w:val="lv-LV"/>
        </w:rPr>
        <w:t>3. Sprieguma pazeminājumi tiek fiksēti katrā 10 min. laika intervālā, ja šie pazem</w:t>
      </w:r>
      <w:r w:rsidRPr="00AF6846">
        <w:rPr>
          <w:sz w:val="24"/>
          <w:szCs w:val="24"/>
          <w:lang w:val="lv-LV"/>
        </w:rPr>
        <w:t>i</w:t>
      </w:r>
      <w:r w:rsidRPr="00AF6846">
        <w:rPr>
          <w:sz w:val="24"/>
          <w:szCs w:val="24"/>
          <w:lang w:val="lv-LV"/>
        </w:rPr>
        <w:t>nājumi ir par 5% lielāki no tekošās sprieguma vērtības pēc dziļuma un ilguma.</w:t>
      </w:r>
    </w:p>
    <w:p w:rsidR="008F19D3" w:rsidRPr="00AF6846" w:rsidRDefault="008F19D3" w:rsidP="00B24727">
      <w:pPr>
        <w:ind w:firstLine="397"/>
        <w:jc w:val="both"/>
        <w:rPr>
          <w:sz w:val="24"/>
          <w:szCs w:val="24"/>
          <w:lang w:val="lv-LV"/>
        </w:rPr>
      </w:pPr>
      <w:r w:rsidRPr="00AF6846">
        <w:rPr>
          <w:sz w:val="24"/>
          <w:szCs w:val="24"/>
          <w:lang w:val="lv-LV"/>
        </w:rPr>
        <w:t>4. Sprieguma līknes formas kropļojumi tiek attēloti ar nesinusoidalitātes koeficie</w:t>
      </w:r>
      <w:r w:rsidRPr="00AF6846">
        <w:rPr>
          <w:sz w:val="24"/>
          <w:szCs w:val="24"/>
          <w:lang w:val="lv-LV"/>
        </w:rPr>
        <w:t>n</w:t>
      </w:r>
      <w:r w:rsidRPr="00AF6846">
        <w:rPr>
          <w:sz w:val="24"/>
          <w:szCs w:val="24"/>
          <w:lang w:val="lv-LV"/>
        </w:rPr>
        <w:t>tiem un augstāko harmonisko īpatsvaru efektīvajā sprieguma vērtībā kā vidējie lielumi katrā 10 min. laika intervālā.</w:t>
      </w:r>
    </w:p>
    <w:p w:rsidR="008F19D3" w:rsidRPr="00AF6846" w:rsidRDefault="008F19D3" w:rsidP="00B24727">
      <w:pPr>
        <w:ind w:firstLine="397"/>
        <w:jc w:val="both"/>
        <w:rPr>
          <w:sz w:val="24"/>
          <w:szCs w:val="24"/>
          <w:lang w:val="lv-LV"/>
        </w:rPr>
      </w:pPr>
      <w:r w:rsidRPr="00AF6846">
        <w:rPr>
          <w:sz w:val="24"/>
          <w:szCs w:val="24"/>
          <w:lang w:val="lv-LV"/>
        </w:rPr>
        <w:t>5.</w:t>
      </w:r>
      <w:r w:rsidRPr="00AF6846">
        <w:rPr>
          <w:sz w:val="24"/>
          <w:szCs w:val="24"/>
          <w:lang w:val="lv-LV"/>
        </w:rPr>
        <w:tab/>
        <w:t>Sprieguma svārstību daudzums - flikers. Sprieguma svārstības tiek fiksētas flik</w:t>
      </w:r>
      <w:r w:rsidRPr="00AF6846">
        <w:rPr>
          <w:sz w:val="24"/>
          <w:szCs w:val="24"/>
          <w:lang w:val="lv-LV"/>
        </w:rPr>
        <w:t>e</w:t>
      </w:r>
      <w:r w:rsidRPr="00AF6846">
        <w:rPr>
          <w:sz w:val="24"/>
          <w:szCs w:val="24"/>
          <w:lang w:val="lv-LV"/>
        </w:rPr>
        <w:t>ru veidā, kurā tiek ņemta vērā acs jutība pret sprieguma svārstībām apgaismes sistēmās ar kvēlspuldzēm. Aparāts fiksē vidējos lielumus pa 10 min. intervāliem.</w:t>
      </w:r>
    </w:p>
    <w:p w:rsidR="008F19D3" w:rsidRPr="00AF6846" w:rsidRDefault="008F19D3" w:rsidP="00B24727">
      <w:pPr>
        <w:ind w:firstLine="397"/>
        <w:jc w:val="both"/>
        <w:rPr>
          <w:sz w:val="24"/>
          <w:szCs w:val="24"/>
          <w:lang w:val="lv-LV"/>
        </w:rPr>
      </w:pPr>
      <w:r w:rsidRPr="00AF6846">
        <w:rPr>
          <w:sz w:val="24"/>
          <w:szCs w:val="24"/>
          <w:lang w:val="lv-LV"/>
        </w:rPr>
        <w:t>6. Pārsprieguma impulsi. Aparāts fiksē tos impulsus, kurus indicē mērorgāns, str</w:t>
      </w:r>
      <w:r w:rsidRPr="00AF6846">
        <w:rPr>
          <w:sz w:val="24"/>
          <w:szCs w:val="24"/>
          <w:lang w:val="lv-LV"/>
        </w:rPr>
        <w:t>ā</w:t>
      </w:r>
      <w:r w:rsidRPr="00AF6846">
        <w:rPr>
          <w:sz w:val="24"/>
          <w:szCs w:val="24"/>
          <w:lang w:val="lv-LV"/>
        </w:rPr>
        <w:t>dājošs ar 1 kHz frekvenci, kā impulsu skaitu 10 min. laika intervālos.</w:t>
      </w:r>
    </w:p>
    <w:p w:rsidR="008F19D3" w:rsidRPr="00AF6846" w:rsidRDefault="008F19D3" w:rsidP="00B24727">
      <w:pPr>
        <w:ind w:firstLine="397"/>
        <w:jc w:val="both"/>
        <w:rPr>
          <w:sz w:val="24"/>
          <w:szCs w:val="24"/>
          <w:lang w:val="lv-LV"/>
        </w:rPr>
      </w:pPr>
      <w:r w:rsidRPr="00AF6846">
        <w:rPr>
          <w:sz w:val="24"/>
          <w:szCs w:val="24"/>
          <w:lang w:val="lv-LV"/>
        </w:rPr>
        <w:t>7. Frekvence tiek noteikta kā vidējā vērtība 10s laika intervālos histogrammas ve</w:t>
      </w:r>
      <w:r w:rsidRPr="00AF6846">
        <w:rPr>
          <w:sz w:val="24"/>
          <w:szCs w:val="24"/>
          <w:lang w:val="lv-LV"/>
        </w:rPr>
        <w:t>i</w:t>
      </w:r>
      <w:r w:rsidRPr="00AF6846">
        <w:rPr>
          <w:sz w:val="24"/>
          <w:szCs w:val="24"/>
          <w:lang w:val="lv-LV"/>
        </w:rPr>
        <w:t>dā. Turklāt no šiem lielumiem tiek fiksētas maksimālās un minimālās vērtības katram 10 min. laika intervālam.</w:t>
      </w:r>
    </w:p>
    <w:p w:rsidR="008F19D3" w:rsidRPr="00AF6846" w:rsidRDefault="008F19D3" w:rsidP="00B24727">
      <w:pPr>
        <w:ind w:firstLine="397"/>
        <w:jc w:val="both"/>
        <w:rPr>
          <w:sz w:val="24"/>
          <w:szCs w:val="24"/>
          <w:lang w:val="lv-LV"/>
        </w:rPr>
      </w:pPr>
      <w:r w:rsidRPr="00AF6846">
        <w:rPr>
          <w:sz w:val="24"/>
          <w:szCs w:val="24"/>
          <w:lang w:val="lv-LV"/>
        </w:rPr>
        <w:t>Pārnesamā mikroprocesora iekārta kontrolē sadales tīkla barošanas centra sprieg</w:t>
      </w:r>
      <w:r w:rsidRPr="00AF6846">
        <w:rPr>
          <w:sz w:val="24"/>
          <w:szCs w:val="24"/>
          <w:lang w:val="lv-LV"/>
        </w:rPr>
        <w:t>u</w:t>
      </w:r>
      <w:r w:rsidRPr="00AF6846">
        <w:rPr>
          <w:sz w:val="24"/>
          <w:szCs w:val="24"/>
          <w:lang w:val="lv-LV"/>
        </w:rPr>
        <w:t>ma regulatora darbības pareizību un sprieguma kvalitāti.</w:t>
      </w:r>
    </w:p>
    <w:p w:rsidR="00AD294E" w:rsidRPr="00AF6846" w:rsidRDefault="00AD294E" w:rsidP="00B24727">
      <w:pPr>
        <w:shd w:val="clear" w:color="auto" w:fill="FFFFFF"/>
        <w:ind w:firstLine="397"/>
        <w:jc w:val="both"/>
        <w:rPr>
          <w:color w:val="000000"/>
          <w:spacing w:val="-2"/>
          <w:sz w:val="24"/>
          <w:szCs w:val="24"/>
          <w:lang w:val="lv-LV"/>
        </w:rPr>
      </w:pPr>
      <w:r w:rsidRPr="00AF6846">
        <w:rPr>
          <w:color w:val="000000"/>
          <w:spacing w:val="-2"/>
          <w:sz w:val="24"/>
          <w:szCs w:val="24"/>
          <w:lang w:val="lv-LV"/>
        </w:rPr>
        <w:t>Rūpniecība izgatavo speciālas elektroenerģijas kvalitātes no</w:t>
      </w:r>
      <w:r w:rsidRPr="00AF6846">
        <w:rPr>
          <w:color w:val="000000"/>
          <w:spacing w:val="-2"/>
          <w:sz w:val="24"/>
          <w:szCs w:val="24"/>
          <w:lang w:val="lv-LV"/>
        </w:rPr>
        <w:softHyphen/>
        <w:t>teikšanas iekārtas. Sta</w:t>
      </w:r>
      <w:r w:rsidRPr="00AF6846">
        <w:rPr>
          <w:color w:val="000000"/>
          <w:spacing w:val="-2"/>
          <w:sz w:val="24"/>
          <w:szCs w:val="24"/>
          <w:lang w:val="lv-LV"/>
        </w:rPr>
        <w:t>n</w:t>
      </w:r>
      <w:r w:rsidRPr="00AF6846">
        <w:rPr>
          <w:color w:val="000000"/>
          <w:spacing w:val="-2"/>
          <w:sz w:val="24"/>
          <w:szCs w:val="24"/>
          <w:lang w:val="lv-LV"/>
        </w:rPr>
        <w:t>darts nosaka, ka elektriskajās sistēmās elektroenerģijas kvalitāte jākontrolē ne retāk kā reizi ceturksnī.</w:t>
      </w:r>
    </w:p>
    <w:p w:rsidR="00991FA9" w:rsidRPr="00AF6846" w:rsidRDefault="00991FA9" w:rsidP="00B24727">
      <w:pPr>
        <w:shd w:val="clear" w:color="auto" w:fill="FFFFFF"/>
        <w:ind w:firstLine="397"/>
        <w:jc w:val="both"/>
        <w:rPr>
          <w:b/>
          <w:color w:val="000000"/>
          <w:spacing w:val="-2"/>
          <w:sz w:val="24"/>
          <w:szCs w:val="24"/>
          <w:lang w:val="lv-LV"/>
        </w:rPr>
      </w:pPr>
    </w:p>
    <w:p w:rsidR="00AD294E" w:rsidRPr="00AF6846" w:rsidRDefault="00AD294E" w:rsidP="00B24727">
      <w:pPr>
        <w:shd w:val="clear" w:color="auto" w:fill="FFFFFF"/>
        <w:ind w:firstLine="397"/>
        <w:jc w:val="both"/>
        <w:rPr>
          <w:b/>
          <w:color w:val="000000"/>
          <w:spacing w:val="-2"/>
          <w:sz w:val="24"/>
          <w:szCs w:val="24"/>
          <w:lang w:val="lv-LV"/>
        </w:rPr>
      </w:pPr>
      <w:r w:rsidRPr="00AF6846">
        <w:rPr>
          <w:b/>
          <w:color w:val="000000"/>
          <w:spacing w:val="-2"/>
          <w:sz w:val="24"/>
          <w:szCs w:val="24"/>
          <w:lang w:val="lv-LV"/>
        </w:rPr>
        <w:t>1.</w:t>
      </w:r>
      <w:r w:rsidR="00194FC3" w:rsidRPr="00AF6846">
        <w:rPr>
          <w:b/>
          <w:color w:val="000000"/>
          <w:spacing w:val="-2"/>
          <w:sz w:val="24"/>
          <w:szCs w:val="24"/>
          <w:lang w:val="lv-LV"/>
        </w:rPr>
        <w:t>5</w:t>
      </w:r>
      <w:r w:rsidRPr="00AF6846">
        <w:rPr>
          <w:b/>
          <w:color w:val="000000"/>
          <w:spacing w:val="-2"/>
          <w:sz w:val="24"/>
          <w:szCs w:val="24"/>
          <w:lang w:val="lv-LV"/>
        </w:rPr>
        <w:t>. E</w:t>
      </w:r>
      <w:r w:rsidR="00502A08" w:rsidRPr="00AF6846">
        <w:rPr>
          <w:b/>
          <w:color w:val="000000"/>
          <w:spacing w:val="-2"/>
          <w:sz w:val="24"/>
          <w:szCs w:val="24"/>
          <w:lang w:val="lv-LV"/>
        </w:rPr>
        <w:t>LEKTROAPGĀDES DROŠUMS</w:t>
      </w:r>
    </w:p>
    <w:p w:rsidR="00AD294E" w:rsidRPr="00AF6846" w:rsidRDefault="00AD294E" w:rsidP="00B24727">
      <w:pPr>
        <w:shd w:val="clear" w:color="auto" w:fill="FFFFFF"/>
        <w:ind w:firstLine="397"/>
        <w:jc w:val="both"/>
        <w:rPr>
          <w:color w:val="000000"/>
          <w:spacing w:val="-2"/>
          <w:sz w:val="16"/>
          <w:szCs w:val="16"/>
          <w:lang w:val="lv-LV"/>
        </w:rPr>
      </w:pPr>
    </w:p>
    <w:p w:rsidR="00AD294E" w:rsidRPr="00AF6846" w:rsidRDefault="00AD294E" w:rsidP="00B24727">
      <w:pPr>
        <w:shd w:val="clear" w:color="auto" w:fill="FFFFFF"/>
        <w:ind w:firstLine="397"/>
        <w:jc w:val="both"/>
        <w:rPr>
          <w:color w:val="000000"/>
          <w:spacing w:val="-2"/>
          <w:sz w:val="24"/>
          <w:szCs w:val="24"/>
          <w:lang w:val="lv-LV"/>
        </w:rPr>
      </w:pPr>
      <w:r w:rsidRPr="00AF6846">
        <w:rPr>
          <w:color w:val="000000"/>
          <w:spacing w:val="-2"/>
          <w:sz w:val="24"/>
          <w:szCs w:val="24"/>
          <w:lang w:val="lv-LV"/>
        </w:rPr>
        <w:t>Elektriskie aparāti, mašīnas un līnijas, kas veido elektroapgādes sistēmu, tāpat kā c</w:t>
      </w:r>
      <w:r w:rsidRPr="00AF6846">
        <w:rPr>
          <w:color w:val="000000"/>
          <w:spacing w:val="-2"/>
          <w:sz w:val="24"/>
          <w:szCs w:val="24"/>
          <w:lang w:val="lv-LV"/>
        </w:rPr>
        <w:t>i</w:t>
      </w:r>
      <w:r w:rsidRPr="00AF6846">
        <w:rPr>
          <w:color w:val="000000"/>
          <w:spacing w:val="-2"/>
          <w:sz w:val="24"/>
          <w:szCs w:val="24"/>
          <w:lang w:val="lv-LV"/>
        </w:rPr>
        <w:t>tas tehniskas iekārtas, ieskaitot patērētāju teh</w:t>
      </w:r>
      <w:r w:rsidRPr="00AF6846">
        <w:rPr>
          <w:color w:val="000000"/>
          <w:spacing w:val="-2"/>
          <w:sz w:val="24"/>
          <w:szCs w:val="24"/>
          <w:lang w:val="lv-LV"/>
        </w:rPr>
        <w:softHyphen/>
        <w:t>noloģisko daļu, mēdz bojāties. Dažreiz šādos gadījumos pārtraucas patērētāju barošana, bet citreiz bojājumi to neietekmē. Elektroap</w:t>
      </w:r>
      <w:r w:rsidRPr="00AF6846">
        <w:rPr>
          <w:color w:val="000000"/>
          <w:spacing w:val="-2"/>
          <w:sz w:val="24"/>
          <w:szCs w:val="24"/>
          <w:lang w:val="lv-LV"/>
        </w:rPr>
        <w:softHyphen/>
        <w:t>gādes praksē bieži sastopama arī tāda situācija, kad sistēmas at</w:t>
      </w:r>
      <w:r w:rsidRPr="00AF6846">
        <w:rPr>
          <w:color w:val="000000"/>
          <w:spacing w:val="-2"/>
          <w:sz w:val="24"/>
          <w:szCs w:val="24"/>
          <w:lang w:val="lv-LV"/>
        </w:rPr>
        <w:softHyphen/>
        <w:t>sevišķa elementa bojājums samazina tās caurlaides spēju. Tad pēc izvēles jāatslēdz daļa slodzes, lai saglabātu pārējo patērētāju baro</w:t>
      </w:r>
      <w:r w:rsidRPr="00AF6846">
        <w:rPr>
          <w:color w:val="000000"/>
          <w:spacing w:val="-2"/>
          <w:sz w:val="24"/>
          <w:szCs w:val="24"/>
          <w:lang w:val="lv-LV"/>
        </w:rPr>
        <w:softHyphen/>
        <w:t>šanu un elektroapgādes sistēmas darbspēju. Parasti atslēdz mazāk atbild</w:t>
      </w:r>
      <w:r w:rsidRPr="00AF6846">
        <w:rPr>
          <w:color w:val="000000"/>
          <w:spacing w:val="-2"/>
          <w:sz w:val="24"/>
          <w:szCs w:val="24"/>
          <w:lang w:val="lv-LV"/>
        </w:rPr>
        <w:t>ī</w:t>
      </w:r>
      <w:r w:rsidRPr="00AF6846">
        <w:rPr>
          <w:color w:val="000000"/>
          <w:spacing w:val="-2"/>
          <w:sz w:val="24"/>
          <w:szCs w:val="24"/>
          <w:lang w:val="lv-LV"/>
        </w:rPr>
        <w:t>gos patērētājus; to izvēli atvieglo elektrouzņēmēju iedalījums trīs kategorijās. Dažreiz v</w:t>
      </w:r>
      <w:r w:rsidRPr="00AF6846">
        <w:rPr>
          <w:color w:val="000000"/>
          <w:spacing w:val="-2"/>
          <w:sz w:val="24"/>
          <w:szCs w:val="24"/>
          <w:lang w:val="lv-LV"/>
        </w:rPr>
        <w:t>a</w:t>
      </w:r>
      <w:r w:rsidRPr="00AF6846">
        <w:rPr>
          <w:color w:val="000000"/>
          <w:spacing w:val="-2"/>
          <w:sz w:val="24"/>
          <w:szCs w:val="24"/>
          <w:lang w:val="lv-LV"/>
        </w:rPr>
        <w:t>jadzīga arī sīkāka elektrouzņēmēju klasifikācija pēc elektroapgādes pārtraukuma izrai</w:t>
      </w:r>
      <w:r w:rsidRPr="00AF6846">
        <w:rPr>
          <w:color w:val="000000"/>
          <w:spacing w:val="-2"/>
          <w:sz w:val="24"/>
          <w:szCs w:val="24"/>
          <w:lang w:val="lv-LV"/>
        </w:rPr>
        <w:softHyphen/>
        <w:t>sītām iespējamām nelabvēlīgām sekām.</w:t>
      </w:r>
    </w:p>
    <w:p w:rsidR="00AD294E" w:rsidRPr="00AF6846" w:rsidRDefault="00AD294E" w:rsidP="00B24727">
      <w:pPr>
        <w:shd w:val="clear" w:color="auto" w:fill="FFFFFF"/>
        <w:ind w:firstLine="397"/>
        <w:jc w:val="both"/>
        <w:rPr>
          <w:color w:val="000000"/>
          <w:spacing w:val="-2"/>
          <w:sz w:val="24"/>
          <w:szCs w:val="24"/>
          <w:lang w:val="lv-LV"/>
        </w:rPr>
      </w:pPr>
      <w:r w:rsidRPr="00AF6846">
        <w:rPr>
          <w:color w:val="000000"/>
          <w:spacing w:val="-2"/>
          <w:sz w:val="24"/>
          <w:szCs w:val="24"/>
          <w:lang w:val="lv-LV"/>
        </w:rPr>
        <w:t>Tehnisku iekārtu kvalitāti, arī to spēju strādāt bez bojājumiem var paaugstināt. Ja to tehniskais līmenis atbilst mūs</w:t>
      </w:r>
      <w:r w:rsidRPr="00AF6846">
        <w:rPr>
          <w:color w:val="000000"/>
          <w:spacing w:val="-2"/>
          <w:sz w:val="24"/>
          <w:szCs w:val="24"/>
          <w:lang w:val="lv-LV"/>
        </w:rPr>
        <w:softHyphen/>
        <w:t>dienu prasībām, tad darba drošuma paaugstināšana gandrīz vien</w:t>
      </w:r>
      <w:r w:rsidRPr="00AF6846">
        <w:rPr>
          <w:color w:val="000000"/>
          <w:spacing w:val="-2"/>
          <w:sz w:val="24"/>
          <w:szCs w:val="24"/>
          <w:lang w:val="lv-LV"/>
        </w:rPr>
        <w:softHyphen/>
        <w:t>mēr saistīta ar lieliem papildu izdevumiem. Izdevīgāk ir izmantot tehniskā līmeņa prasībām atbilstošas iekārtas un paredzēt zināmus izdevumus to uzraudzībai ekspluatācijā, remontam vai nomaiņai. Iz</w:t>
      </w:r>
      <w:r w:rsidRPr="00AF6846">
        <w:rPr>
          <w:color w:val="000000"/>
          <w:spacing w:val="-2"/>
          <w:sz w:val="24"/>
          <w:szCs w:val="24"/>
          <w:lang w:val="lv-LV"/>
        </w:rPr>
        <w:softHyphen/>
        <w:t>mantojot šādas iekārtas, būtiski ir vēl divi faktori. Pirmais no tiem attiecas uz tādām tehniskām sistēmām, kas sastāv no atsevišķiem elementiem. Si</w:t>
      </w:r>
      <w:r w:rsidRPr="00AF6846">
        <w:rPr>
          <w:color w:val="000000"/>
          <w:spacing w:val="-2"/>
          <w:sz w:val="24"/>
          <w:szCs w:val="24"/>
          <w:lang w:val="lv-LV"/>
        </w:rPr>
        <w:t>s</w:t>
      </w:r>
      <w:r w:rsidRPr="00AF6846">
        <w:rPr>
          <w:color w:val="000000"/>
          <w:spacing w:val="-2"/>
          <w:sz w:val="24"/>
          <w:szCs w:val="24"/>
          <w:lang w:val="lv-LV"/>
        </w:rPr>
        <w:t>tēmas darba drošums var būt lielāks par tās elementu darba drošumu. To panāk, piešķirot sistēmai vēlamu struktūru. Elek</w:t>
      </w:r>
      <w:r w:rsidRPr="00AF6846">
        <w:rPr>
          <w:color w:val="000000"/>
          <w:spacing w:val="-2"/>
          <w:sz w:val="24"/>
          <w:szCs w:val="24"/>
          <w:lang w:val="lv-LV"/>
        </w:rPr>
        <w:softHyphen/>
        <w:t>troapgādes sistēmā vēlamo struktūru nodrošina, racionāli izvēloties elektrisko shēmu. Iespējama arī neveiksmīga shēmas izvēle, kad sis</w:t>
      </w:r>
      <w:r w:rsidRPr="00AF6846">
        <w:rPr>
          <w:color w:val="000000"/>
          <w:spacing w:val="-2"/>
          <w:sz w:val="24"/>
          <w:szCs w:val="24"/>
          <w:lang w:val="lv-LV"/>
        </w:rPr>
        <w:softHyphen/>
        <w:t>tēmai ir m</w:t>
      </w:r>
      <w:r w:rsidRPr="00AF6846">
        <w:rPr>
          <w:color w:val="000000"/>
          <w:spacing w:val="-2"/>
          <w:sz w:val="24"/>
          <w:szCs w:val="24"/>
          <w:lang w:val="lv-LV"/>
        </w:rPr>
        <w:t>a</w:t>
      </w:r>
      <w:r w:rsidRPr="00AF6846">
        <w:rPr>
          <w:color w:val="000000"/>
          <w:spacing w:val="-2"/>
          <w:sz w:val="24"/>
          <w:szCs w:val="24"/>
          <w:lang w:val="lv-LV"/>
        </w:rPr>
        <w:t>zāks darba drošums nekā tās elementiem. Lai samazi</w:t>
      </w:r>
      <w:r w:rsidRPr="00AF6846">
        <w:rPr>
          <w:color w:val="000000"/>
          <w:spacing w:val="-2"/>
          <w:sz w:val="24"/>
          <w:szCs w:val="24"/>
          <w:lang w:val="lv-LV"/>
        </w:rPr>
        <w:softHyphen/>
        <w:t>nātu pareizai elektroapgādes shēmas izvēlei nepieciešamo darba ap</w:t>
      </w:r>
      <w:r w:rsidRPr="00AF6846">
        <w:rPr>
          <w:color w:val="000000"/>
          <w:spacing w:val="-2"/>
          <w:sz w:val="24"/>
          <w:szCs w:val="24"/>
          <w:lang w:val="lv-LV"/>
        </w:rPr>
        <w:softHyphen/>
        <w:t xml:space="preserve">jomu, lietderīgi ir vadīties no drošuma teorijas atziņām. Otrs </w:t>
      </w:r>
      <w:r w:rsidRPr="00AF6846">
        <w:rPr>
          <w:color w:val="000000"/>
          <w:spacing w:val="-2"/>
          <w:sz w:val="24"/>
          <w:szCs w:val="24"/>
          <w:lang w:val="lv-LV"/>
        </w:rPr>
        <w:lastRenderedPageBreak/>
        <w:t>fak</w:t>
      </w:r>
      <w:r w:rsidRPr="00AF6846">
        <w:rPr>
          <w:color w:val="000000"/>
          <w:spacing w:val="-2"/>
          <w:sz w:val="24"/>
          <w:szCs w:val="24"/>
          <w:lang w:val="lv-LV"/>
        </w:rPr>
        <w:softHyphen/>
        <w:t>tors ir specifisks elektroapgādes sistēmām: patērētāju tehnoloģiskās daļas darba dr</w:t>
      </w:r>
      <w:r w:rsidRPr="00AF6846">
        <w:rPr>
          <w:color w:val="000000"/>
          <w:spacing w:val="-2"/>
          <w:sz w:val="24"/>
          <w:szCs w:val="24"/>
          <w:lang w:val="lv-LV"/>
        </w:rPr>
        <w:t>o</w:t>
      </w:r>
      <w:r w:rsidRPr="00AF6846">
        <w:rPr>
          <w:color w:val="000000"/>
          <w:spacing w:val="-2"/>
          <w:sz w:val="24"/>
          <w:szCs w:val="24"/>
          <w:lang w:val="lv-LV"/>
        </w:rPr>
        <w:t>šums ir ierobežots, un tāpēc noteiktās vietās var ierobežot arī elektroapgādes drošumu.</w:t>
      </w:r>
    </w:p>
    <w:p w:rsidR="00AD294E" w:rsidRPr="00AF6846" w:rsidRDefault="00AD294E" w:rsidP="00B24727">
      <w:pPr>
        <w:shd w:val="clear" w:color="auto" w:fill="FFFFFF"/>
        <w:ind w:firstLine="397"/>
        <w:jc w:val="both"/>
        <w:rPr>
          <w:color w:val="000000"/>
          <w:spacing w:val="-2"/>
          <w:sz w:val="24"/>
          <w:szCs w:val="24"/>
          <w:lang w:val="lv-LV"/>
        </w:rPr>
      </w:pPr>
      <w:r w:rsidRPr="00AF6846">
        <w:rPr>
          <w:color w:val="000000"/>
          <w:spacing w:val="-2"/>
          <w:sz w:val="24"/>
          <w:szCs w:val="24"/>
          <w:lang w:val="lv-LV"/>
        </w:rPr>
        <w:t>Par elektroapgādes sistēmas drošumu sauc tās īpašību veikt pa</w:t>
      </w:r>
      <w:r w:rsidRPr="00AF6846">
        <w:rPr>
          <w:color w:val="000000"/>
          <w:spacing w:val="-2"/>
          <w:sz w:val="24"/>
          <w:szCs w:val="24"/>
          <w:lang w:val="lv-LV"/>
        </w:rPr>
        <w:softHyphen/>
        <w:t>redzētas funkcijas, s</w:t>
      </w:r>
      <w:r w:rsidRPr="00AF6846">
        <w:rPr>
          <w:color w:val="000000"/>
          <w:spacing w:val="-2"/>
          <w:sz w:val="24"/>
          <w:szCs w:val="24"/>
          <w:lang w:val="lv-LV"/>
        </w:rPr>
        <w:t>a</w:t>
      </w:r>
      <w:r w:rsidRPr="00AF6846">
        <w:rPr>
          <w:color w:val="000000"/>
          <w:spacing w:val="-2"/>
          <w:sz w:val="24"/>
          <w:szCs w:val="24"/>
          <w:lang w:val="lv-LV"/>
        </w:rPr>
        <w:t>glabājot savus ekspluatācijas raksturlielumus visos apstākļos, kuri minēti normatīvajos dokumentos. Līdzīgi de</w:t>
      </w:r>
      <w:r w:rsidRPr="00AF6846">
        <w:rPr>
          <w:color w:val="000000"/>
          <w:spacing w:val="-2"/>
          <w:sz w:val="24"/>
          <w:szCs w:val="24"/>
          <w:lang w:val="lv-LV"/>
        </w:rPr>
        <w:softHyphen/>
        <w:t>finē arī elektroapgādes sistēmas elementu drošumu. Drošuma teo</w:t>
      </w:r>
      <w:r w:rsidRPr="00AF6846">
        <w:rPr>
          <w:color w:val="000000"/>
          <w:spacing w:val="-2"/>
          <w:sz w:val="24"/>
          <w:szCs w:val="24"/>
          <w:lang w:val="lv-LV"/>
        </w:rPr>
        <w:softHyphen/>
        <w:t>rija gan sistēmai, gan tas elementiem izšķir divus savstarpēji neat</w:t>
      </w:r>
      <w:r w:rsidRPr="00AF6846">
        <w:rPr>
          <w:color w:val="000000"/>
          <w:spacing w:val="-2"/>
          <w:sz w:val="24"/>
          <w:szCs w:val="24"/>
          <w:lang w:val="lv-LV"/>
        </w:rPr>
        <w:softHyphen/>
        <w:t>karīgus stāvokļus — darbspēju un atteici. Elektroapgādes sistēmas darbspēja ir tāds tās stāvoklis, kas nodrošina paredzēto funkciju veikšanu atbilstoši normas noteiktajiem režīma parametriem. Bez tam drošuma teorijā iekārtas iedala remontējamās un neremontējamas iekārtās. Remontēj</w:t>
      </w:r>
      <w:r w:rsidRPr="00AF6846">
        <w:rPr>
          <w:color w:val="000000"/>
          <w:spacing w:val="-2"/>
          <w:sz w:val="24"/>
          <w:szCs w:val="24"/>
          <w:lang w:val="lv-LV"/>
        </w:rPr>
        <w:t>a</w:t>
      </w:r>
      <w:r w:rsidRPr="00AF6846">
        <w:rPr>
          <w:color w:val="000000"/>
          <w:spacing w:val="-2"/>
          <w:sz w:val="24"/>
          <w:szCs w:val="24"/>
          <w:lang w:val="lv-LV"/>
        </w:rPr>
        <w:t>mām iekārtām atteices gadījumā darb</w:t>
      </w:r>
      <w:r w:rsidRPr="00AF6846">
        <w:rPr>
          <w:color w:val="000000"/>
          <w:spacing w:val="-2"/>
          <w:sz w:val="24"/>
          <w:szCs w:val="24"/>
          <w:lang w:val="lv-LV"/>
        </w:rPr>
        <w:softHyphen/>
        <w:t>spēju var atjaunot, veicot remontu, neremontējamām — remonts nav lietderīgs vai nav realizējams. Sarežģītas (arī elektroapgādes) sis</w:t>
      </w:r>
      <w:r w:rsidRPr="00AF6846">
        <w:rPr>
          <w:color w:val="000000"/>
          <w:spacing w:val="-2"/>
          <w:sz w:val="24"/>
          <w:szCs w:val="24"/>
          <w:lang w:val="lv-LV"/>
        </w:rPr>
        <w:softHyphen/>
        <w:t>tēmas pieder pie remontējamam sistēmām.</w:t>
      </w:r>
    </w:p>
    <w:p w:rsidR="00AD294E" w:rsidRPr="00AF6846" w:rsidRDefault="00AD294E" w:rsidP="00B24727">
      <w:pPr>
        <w:shd w:val="clear" w:color="auto" w:fill="FFFFFF"/>
        <w:ind w:firstLine="397"/>
        <w:jc w:val="both"/>
        <w:rPr>
          <w:color w:val="000000"/>
          <w:spacing w:val="-2"/>
          <w:sz w:val="24"/>
          <w:szCs w:val="24"/>
          <w:lang w:val="lv-LV"/>
        </w:rPr>
      </w:pPr>
      <w:r w:rsidRPr="00AF6846">
        <w:rPr>
          <w:color w:val="000000"/>
          <w:spacing w:val="-2"/>
          <w:sz w:val="24"/>
          <w:szCs w:val="24"/>
          <w:lang w:val="lv-LV"/>
        </w:rPr>
        <w:t>Izšķir divus atšķirīgus elektroapgādes drošuma novērtēšanas veidus - aprakstošo jeb kvalitatīvo un kriteriālo jeb kvantitatīvo no</w:t>
      </w:r>
      <w:r w:rsidRPr="00AF6846">
        <w:rPr>
          <w:color w:val="000000"/>
          <w:spacing w:val="-2"/>
          <w:sz w:val="24"/>
          <w:szCs w:val="24"/>
          <w:lang w:val="lv-LV"/>
        </w:rPr>
        <w:softHyphen/>
        <w:t>vērtēšanu. Kvalitatīvi novērtējot drošumu, ga</w:t>
      </w:r>
      <w:r w:rsidRPr="00AF6846">
        <w:rPr>
          <w:color w:val="000000"/>
          <w:spacing w:val="-2"/>
          <w:sz w:val="24"/>
          <w:szCs w:val="24"/>
          <w:lang w:val="lv-LV"/>
        </w:rPr>
        <w:t>l</w:t>
      </w:r>
      <w:r w:rsidRPr="00AF6846">
        <w:rPr>
          <w:color w:val="000000"/>
          <w:spacing w:val="-2"/>
          <w:sz w:val="24"/>
          <w:szCs w:val="24"/>
          <w:lang w:val="lv-LV"/>
        </w:rPr>
        <w:t>venos drošuma teo</w:t>
      </w:r>
      <w:r w:rsidRPr="00AF6846">
        <w:rPr>
          <w:color w:val="000000"/>
          <w:spacing w:val="-2"/>
          <w:sz w:val="24"/>
          <w:szCs w:val="24"/>
          <w:lang w:val="lv-LV"/>
        </w:rPr>
        <w:softHyphen/>
        <w:t>rijas principus var realizēt, ja elektrouzņēmējus diferencē pēc to noz</w:t>
      </w:r>
      <w:r w:rsidRPr="00AF6846">
        <w:rPr>
          <w:color w:val="000000"/>
          <w:spacing w:val="-2"/>
          <w:sz w:val="24"/>
          <w:szCs w:val="24"/>
          <w:lang w:val="lv-LV"/>
        </w:rPr>
        <w:t>ī</w:t>
      </w:r>
      <w:r w:rsidRPr="00AF6846">
        <w:rPr>
          <w:color w:val="000000"/>
          <w:spacing w:val="-2"/>
          <w:sz w:val="24"/>
          <w:szCs w:val="24"/>
          <w:lang w:val="lv-LV"/>
        </w:rPr>
        <w:t>mes ražošana vai sadzīve, t. i., tos iedala kategorijas. Kvantitatīvajā novērtēšanā izmanto skaitliskos drošuma kritērijus un pēc tiem nosaka optimālo risinājumu.</w:t>
      </w:r>
    </w:p>
    <w:p w:rsidR="00AD294E" w:rsidRPr="00AF6846" w:rsidRDefault="00AD294E" w:rsidP="00B24727">
      <w:pPr>
        <w:shd w:val="clear" w:color="auto" w:fill="FFFFFF"/>
        <w:ind w:firstLine="397"/>
        <w:jc w:val="both"/>
        <w:rPr>
          <w:color w:val="000000"/>
          <w:spacing w:val="-2"/>
          <w:sz w:val="24"/>
          <w:szCs w:val="24"/>
          <w:lang w:val="lv-LV"/>
        </w:rPr>
      </w:pPr>
      <w:r w:rsidRPr="00AF6846">
        <w:rPr>
          <w:color w:val="000000"/>
          <w:spacing w:val="-2"/>
          <w:sz w:val="24"/>
          <w:szCs w:val="24"/>
          <w:lang w:val="lv-LV"/>
        </w:rPr>
        <w:t>Kvalitatīvajā novērtēšanā galvenokārt vadās pēc elektrouzņēmēju drošuma kategor</w:t>
      </w:r>
      <w:r w:rsidRPr="00AF6846">
        <w:rPr>
          <w:color w:val="000000"/>
          <w:spacing w:val="-2"/>
          <w:sz w:val="24"/>
          <w:szCs w:val="24"/>
          <w:lang w:val="lv-LV"/>
        </w:rPr>
        <w:t>i</w:t>
      </w:r>
      <w:r w:rsidRPr="00AF6846">
        <w:rPr>
          <w:color w:val="000000"/>
          <w:spacing w:val="-2"/>
          <w:sz w:val="24"/>
          <w:szCs w:val="24"/>
          <w:lang w:val="lv-LV"/>
        </w:rPr>
        <w:t>jas. Pie pirmās drošuma ka</w:t>
      </w:r>
      <w:r w:rsidRPr="00AF6846">
        <w:rPr>
          <w:color w:val="000000"/>
          <w:spacing w:val="-2"/>
          <w:sz w:val="24"/>
          <w:szCs w:val="24"/>
          <w:lang w:val="lv-LV"/>
        </w:rPr>
        <w:softHyphen/>
        <w:t>tegorijas pieskaita tādus elektrouzņēmējus, kuru elektroapg</w:t>
      </w:r>
      <w:r w:rsidRPr="00AF6846">
        <w:rPr>
          <w:color w:val="000000"/>
          <w:spacing w:val="-2"/>
          <w:sz w:val="24"/>
          <w:szCs w:val="24"/>
          <w:lang w:val="lv-LV"/>
        </w:rPr>
        <w:t>ā</w:t>
      </w:r>
      <w:r w:rsidRPr="00AF6846">
        <w:rPr>
          <w:color w:val="000000"/>
          <w:spacing w:val="-2"/>
          <w:sz w:val="24"/>
          <w:szCs w:val="24"/>
          <w:lang w:val="lv-LV"/>
        </w:rPr>
        <w:t>des pār</w:t>
      </w:r>
      <w:r w:rsidRPr="00AF6846">
        <w:rPr>
          <w:color w:val="000000"/>
          <w:spacing w:val="-2"/>
          <w:sz w:val="24"/>
          <w:szCs w:val="24"/>
          <w:lang w:val="lv-LV"/>
        </w:rPr>
        <w:softHyphen/>
        <w:t>traukums apdraud cilvēku dzīvību, izraisa lielu tautsaimniecisku zau</w:t>
      </w:r>
      <w:r w:rsidRPr="00AF6846">
        <w:rPr>
          <w:color w:val="000000"/>
          <w:spacing w:val="-2"/>
          <w:sz w:val="24"/>
          <w:szCs w:val="24"/>
          <w:lang w:val="lv-LV"/>
        </w:rPr>
        <w:softHyphen/>
        <w:t>dējumu, dā</w:t>
      </w:r>
      <w:r w:rsidRPr="00AF6846">
        <w:rPr>
          <w:color w:val="000000"/>
          <w:spacing w:val="-2"/>
          <w:sz w:val="24"/>
          <w:szCs w:val="24"/>
          <w:lang w:val="lv-LV"/>
        </w:rPr>
        <w:t>r</w:t>
      </w:r>
      <w:r w:rsidRPr="00AF6846">
        <w:rPr>
          <w:color w:val="000000"/>
          <w:spacing w:val="-2"/>
          <w:sz w:val="24"/>
          <w:szCs w:val="24"/>
          <w:lang w:val="lv-LV"/>
        </w:rPr>
        <w:t>gas iekārtas bojājumus, sarežģītas tehnoloģijas traucē</w:t>
      </w:r>
      <w:r w:rsidRPr="00AF6846">
        <w:rPr>
          <w:color w:val="000000"/>
          <w:spacing w:val="-2"/>
          <w:sz w:val="24"/>
          <w:szCs w:val="24"/>
          <w:lang w:val="lv-LV"/>
        </w:rPr>
        <w:softHyphen/>
        <w:t>jumus, masveida brāķi, traucējumus sevišķi svarīgu komunālās saimniecības elementu darbā. 1. kategorijas elektro</w:t>
      </w:r>
      <w:r w:rsidRPr="00AF6846">
        <w:rPr>
          <w:color w:val="000000"/>
          <w:spacing w:val="-2"/>
          <w:sz w:val="24"/>
          <w:szCs w:val="24"/>
          <w:lang w:val="lv-LV"/>
        </w:rPr>
        <w:softHyphen/>
        <w:t>uzņēmēju apgādei jāizmanto divi neatkarīgi barošanas avoti. Pieļau</w:t>
      </w:r>
      <w:r w:rsidRPr="00AF6846">
        <w:rPr>
          <w:color w:val="000000"/>
          <w:spacing w:val="-2"/>
          <w:sz w:val="24"/>
          <w:szCs w:val="24"/>
          <w:lang w:val="lv-LV"/>
        </w:rPr>
        <w:softHyphen/>
        <w:t>jams tikai tāds barošanas pā</w:t>
      </w:r>
      <w:r w:rsidRPr="00AF6846">
        <w:rPr>
          <w:color w:val="000000"/>
          <w:spacing w:val="-2"/>
          <w:sz w:val="24"/>
          <w:szCs w:val="24"/>
          <w:lang w:val="lv-LV"/>
        </w:rPr>
        <w:t>r</w:t>
      </w:r>
      <w:r w:rsidRPr="00AF6846">
        <w:rPr>
          <w:color w:val="000000"/>
          <w:spacing w:val="-2"/>
          <w:sz w:val="24"/>
          <w:szCs w:val="24"/>
          <w:lang w:val="lv-LV"/>
        </w:rPr>
        <w:t>traukums, kāds nepieciešams automā</w:t>
      </w:r>
      <w:r w:rsidRPr="00AF6846">
        <w:rPr>
          <w:color w:val="000000"/>
          <w:spacing w:val="-2"/>
          <w:sz w:val="24"/>
          <w:szCs w:val="24"/>
          <w:lang w:val="lv-LV"/>
        </w:rPr>
        <w:softHyphen/>
        <w:t>tiskai rezerves barošanas ieslēgšanai. Par neatkarīgu sauc tādu barošanas avotu, kas saglabā spriegumu, ja to zaudē citi objekta barošanas av</w:t>
      </w:r>
      <w:r w:rsidRPr="00AF6846">
        <w:rPr>
          <w:color w:val="000000"/>
          <w:spacing w:val="-2"/>
          <w:sz w:val="24"/>
          <w:szCs w:val="24"/>
          <w:lang w:val="lv-LV"/>
        </w:rPr>
        <w:t>o</w:t>
      </w:r>
      <w:r w:rsidRPr="00AF6846">
        <w:rPr>
          <w:color w:val="000000"/>
          <w:spacing w:val="-2"/>
          <w:sz w:val="24"/>
          <w:szCs w:val="24"/>
          <w:lang w:val="lv-LV"/>
        </w:rPr>
        <w:t>ti. Pie neatkarīgiem barošanas avotiem pieder elektroenerģētiskās sistēmas divu elektr</w:t>
      </w:r>
      <w:r w:rsidRPr="00AF6846">
        <w:rPr>
          <w:color w:val="000000"/>
          <w:spacing w:val="-2"/>
          <w:sz w:val="24"/>
          <w:szCs w:val="24"/>
          <w:lang w:val="lv-LV"/>
        </w:rPr>
        <w:t>o</w:t>
      </w:r>
      <w:r w:rsidRPr="00AF6846">
        <w:rPr>
          <w:color w:val="000000"/>
          <w:spacing w:val="-2"/>
          <w:sz w:val="24"/>
          <w:szCs w:val="24"/>
          <w:lang w:val="lv-LV"/>
        </w:rPr>
        <w:t>staciju un barošanas centru sa</w:t>
      </w:r>
      <w:r w:rsidRPr="00AF6846">
        <w:rPr>
          <w:color w:val="000000"/>
          <w:spacing w:val="-2"/>
          <w:sz w:val="24"/>
          <w:szCs w:val="24"/>
          <w:lang w:val="lv-LV"/>
        </w:rPr>
        <w:softHyphen/>
        <w:t>dales iekārtas, kā arī vienas stacijas vai apakšstacijas daž</w:t>
      </w:r>
      <w:r w:rsidRPr="00AF6846">
        <w:rPr>
          <w:color w:val="000000"/>
          <w:spacing w:val="-2"/>
          <w:sz w:val="24"/>
          <w:szCs w:val="24"/>
          <w:lang w:val="lv-LV"/>
        </w:rPr>
        <w:t>ā</w:t>
      </w:r>
      <w:r w:rsidRPr="00AF6846">
        <w:rPr>
          <w:color w:val="000000"/>
          <w:spacing w:val="-2"/>
          <w:sz w:val="24"/>
          <w:szCs w:val="24"/>
          <w:lang w:val="lv-LV"/>
        </w:rPr>
        <w:t>das kopņu sistēmas vai sekcijas, kuras katru baro no neatkarīga avota un kuras savā starpā var būt saistītas tikai ar bojājumu gadījumos automātiski atslēdzamu savienojumu. Izvēl</w:t>
      </w:r>
      <w:r w:rsidRPr="00AF6846">
        <w:rPr>
          <w:color w:val="000000"/>
          <w:spacing w:val="-2"/>
          <w:sz w:val="24"/>
          <w:szCs w:val="24"/>
          <w:lang w:val="lv-LV"/>
        </w:rPr>
        <w:t>o</w:t>
      </w:r>
      <w:r w:rsidRPr="00AF6846">
        <w:rPr>
          <w:color w:val="000000"/>
          <w:spacing w:val="-2"/>
          <w:sz w:val="24"/>
          <w:szCs w:val="24"/>
          <w:lang w:val="lv-LV"/>
        </w:rPr>
        <w:t>ties elektroapgādei ne</w:t>
      </w:r>
      <w:r w:rsidRPr="00AF6846">
        <w:rPr>
          <w:color w:val="000000"/>
          <w:spacing w:val="-2"/>
          <w:sz w:val="24"/>
          <w:szCs w:val="24"/>
          <w:lang w:val="lv-LV"/>
        </w:rPr>
        <w:softHyphen/>
        <w:t>atkarīgus elektroenerģētiskās sistēmas barošanas avotus, tomēr jā</w:t>
      </w:r>
      <w:r w:rsidRPr="00AF6846">
        <w:rPr>
          <w:color w:val="000000"/>
          <w:spacing w:val="-2"/>
          <w:sz w:val="24"/>
          <w:szCs w:val="24"/>
          <w:lang w:val="lv-LV"/>
        </w:rPr>
        <w:softHyphen/>
        <w:t>rēķinās, ka spriegums uz tiem var vienlaikus pazemināties vai pa</w:t>
      </w:r>
      <w:r w:rsidRPr="00AF6846">
        <w:rPr>
          <w:color w:val="000000"/>
          <w:spacing w:val="-2"/>
          <w:sz w:val="24"/>
          <w:szCs w:val="24"/>
          <w:lang w:val="lv-LV"/>
        </w:rPr>
        <w:softHyphen/>
        <w:t>zust uz nelielo autom</w:t>
      </w:r>
      <w:r w:rsidRPr="00AF6846">
        <w:rPr>
          <w:color w:val="000000"/>
          <w:spacing w:val="-2"/>
          <w:sz w:val="24"/>
          <w:szCs w:val="24"/>
          <w:lang w:val="lv-LV"/>
        </w:rPr>
        <w:t>ā</w:t>
      </w:r>
      <w:r w:rsidRPr="00AF6846">
        <w:rPr>
          <w:color w:val="000000"/>
          <w:spacing w:val="-2"/>
          <w:sz w:val="24"/>
          <w:szCs w:val="24"/>
          <w:lang w:val="lv-LV"/>
        </w:rPr>
        <w:t>tiskās bojājumu novēršanas un rezervēšanas iekārtas darbības laiku, kā arī ar nelielu va</w:t>
      </w:r>
      <w:r w:rsidRPr="00AF6846">
        <w:rPr>
          <w:color w:val="000000"/>
          <w:spacing w:val="-2"/>
          <w:sz w:val="24"/>
          <w:szCs w:val="24"/>
          <w:lang w:val="lv-LV"/>
        </w:rPr>
        <w:t>r</w:t>
      </w:r>
      <w:r w:rsidRPr="00AF6846">
        <w:rPr>
          <w:color w:val="000000"/>
          <w:spacing w:val="-2"/>
          <w:sz w:val="24"/>
          <w:szCs w:val="24"/>
          <w:lang w:val="lv-LV"/>
        </w:rPr>
        <w:t>būtību pazust ilgstoši.</w:t>
      </w:r>
    </w:p>
    <w:p w:rsidR="00AD294E" w:rsidRPr="00AF6846" w:rsidRDefault="00AD294E" w:rsidP="00B24727">
      <w:pPr>
        <w:shd w:val="clear" w:color="auto" w:fill="FFFFFF"/>
        <w:ind w:firstLine="397"/>
        <w:jc w:val="both"/>
        <w:rPr>
          <w:color w:val="000000"/>
          <w:spacing w:val="-2"/>
          <w:sz w:val="24"/>
          <w:szCs w:val="24"/>
          <w:lang w:val="lv-LV"/>
        </w:rPr>
      </w:pPr>
      <w:r w:rsidRPr="00AF6846">
        <w:rPr>
          <w:color w:val="000000"/>
          <w:spacing w:val="-2"/>
          <w:sz w:val="24"/>
          <w:szCs w:val="24"/>
          <w:lang w:val="lv-LV"/>
        </w:rPr>
        <w:t>No 1. kategorijas elektrouzņēmējiem vel ir izdalīti īpašās grupas elektrouzņēmēji, k</w:t>
      </w:r>
      <w:r w:rsidRPr="00AF6846">
        <w:rPr>
          <w:color w:val="000000"/>
          <w:spacing w:val="-2"/>
          <w:sz w:val="24"/>
          <w:szCs w:val="24"/>
          <w:lang w:val="lv-LV"/>
        </w:rPr>
        <w:t>u</w:t>
      </w:r>
      <w:r w:rsidRPr="00AF6846">
        <w:rPr>
          <w:color w:val="000000"/>
          <w:spacing w:val="-2"/>
          <w:sz w:val="24"/>
          <w:szCs w:val="24"/>
          <w:lang w:val="lv-LV"/>
        </w:rPr>
        <w:t>ru elektroapgādes pārtraukums apdraud cilvēku dzīvību, rada sprādziena vai ugunsgrēka izcelsmes iespēju un dārgas tehnoloģiskās iekārtas bojājumus. Īpašās grupas elektrou</w:t>
      </w:r>
      <w:r w:rsidRPr="00AF6846">
        <w:rPr>
          <w:color w:val="000000"/>
          <w:spacing w:val="-2"/>
          <w:sz w:val="24"/>
          <w:szCs w:val="24"/>
          <w:lang w:val="lv-LV"/>
        </w:rPr>
        <w:t>z</w:t>
      </w:r>
      <w:r w:rsidRPr="00AF6846">
        <w:rPr>
          <w:color w:val="000000"/>
          <w:spacing w:val="-2"/>
          <w:sz w:val="24"/>
          <w:szCs w:val="24"/>
          <w:lang w:val="lv-LV"/>
        </w:rPr>
        <w:t>ņēmēju barošanai paredz trešo neatkarīgo barošanas avotu (bieži autonomu, avārijas gad</w:t>
      </w:r>
      <w:r w:rsidRPr="00AF6846">
        <w:rPr>
          <w:color w:val="000000"/>
          <w:spacing w:val="-2"/>
          <w:sz w:val="24"/>
          <w:szCs w:val="24"/>
          <w:lang w:val="lv-LV"/>
        </w:rPr>
        <w:t>ī</w:t>
      </w:r>
      <w:r w:rsidRPr="00AF6846">
        <w:rPr>
          <w:color w:val="000000"/>
          <w:spacing w:val="-2"/>
          <w:sz w:val="24"/>
          <w:szCs w:val="24"/>
          <w:lang w:val="lv-LV"/>
        </w:rPr>
        <w:t>jumam). Taču tā jaudu ierobežo ekonomiski apsvērumi, un tāpēc to izraugās no nosacīj</w:t>
      </w:r>
      <w:r w:rsidRPr="00AF6846">
        <w:rPr>
          <w:color w:val="000000"/>
          <w:spacing w:val="-2"/>
          <w:sz w:val="24"/>
          <w:szCs w:val="24"/>
          <w:lang w:val="lv-LV"/>
        </w:rPr>
        <w:t>u</w:t>
      </w:r>
      <w:r w:rsidRPr="00AF6846">
        <w:rPr>
          <w:color w:val="000000"/>
          <w:spacing w:val="-2"/>
          <w:sz w:val="24"/>
          <w:szCs w:val="24"/>
          <w:lang w:val="lv-LV"/>
        </w:rPr>
        <w:t>ma, lai varētu bez avārijas apturēt ražošanu. Tātad īpašās grupas avārijas barošanas av</w:t>
      </w:r>
      <w:r w:rsidRPr="00AF6846">
        <w:rPr>
          <w:color w:val="000000"/>
          <w:spacing w:val="-2"/>
          <w:sz w:val="24"/>
          <w:szCs w:val="24"/>
          <w:lang w:val="lv-LV"/>
        </w:rPr>
        <w:t>o</w:t>
      </w:r>
      <w:r w:rsidRPr="00AF6846">
        <w:rPr>
          <w:color w:val="000000"/>
          <w:spacing w:val="-2"/>
          <w:sz w:val="24"/>
          <w:szCs w:val="24"/>
          <w:lang w:val="lv-LV"/>
        </w:rPr>
        <w:t>tam ir neliela jauda un tas var būt mazāk ekonomisks salīdzinājumā ar diviem galven</w:t>
      </w:r>
      <w:r w:rsidRPr="00AF6846">
        <w:rPr>
          <w:color w:val="000000"/>
          <w:spacing w:val="-2"/>
          <w:sz w:val="24"/>
          <w:szCs w:val="24"/>
          <w:lang w:val="lv-LV"/>
        </w:rPr>
        <w:t>a</w:t>
      </w:r>
      <w:r w:rsidRPr="00AF6846">
        <w:rPr>
          <w:color w:val="000000"/>
          <w:spacing w:val="-2"/>
          <w:sz w:val="24"/>
          <w:szCs w:val="24"/>
          <w:lang w:val="lv-LV"/>
        </w:rPr>
        <w:t>jiem barošanas avotiem, tas var būt, piemēram, akumulatoru baterija, dīzeļagregāts, gā</w:t>
      </w:r>
      <w:r w:rsidRPr="00AF6846">
        <w:rPr>
          <w:color w:val="000000"/>
          <w:spacing w:val="-2"/>
          <w:sz w:val="24"/>
          <w:szCs w:val="24"/>
          <w:lang w:val="lv-LV"/>
        </w:rPr>
        <w:t>z</w:t>
      </w:r>
      <w:r w:rsidRPr="00AF6846">
        <w:rPr>
          <w:color w:val="000000"/>
          <w:spacing w:val="-2"/>
          <w:sz w:val="24"/>
          <w:szCs w:val="24"/>
          <w:lang w:val="lv-LV"/>
        </w:rPr>
        <w:t>turbīna. Praksē bez tam sastopami atse</w:t>
      </w:r>
      <w:r w:rsidRPr="00AF6846">
        <w:rPr>
          <w:color w:val="000000"/>
          <w:spacing w:val="-2"/>
          <w:sz w:val="24"/>
          <w:szCs w:val="24"/>
          <w:lang w:val="lv-LV"/>
        </w:rPr>
        <w:softHyphen/>
        <w:t>višķi gadījumi, kad automātiska elektroapgādes r</w:t>
      </w:r>
      <w:r w:rsidRPr="00AF6846">
        <w:rPr>
          <w:color w:val="000000"/>
          <w:spacing w:val="-2"/>
          <w:sz w:val="24"/>
          <w:szCs w:val="24"/>
          <w:lang w:val="lv-LV"/>
        </w:rPr>
        <w:t>e</w:t>
      </w:r>
      <w:r w:rsidRPr="00AF6846">
        <w:rPr>
          <w:color w:val="000000"/>
          <w:spacing w:val="-2"/>
          <w:sz w:val="24"/>
          <w:szCs w:val="24"/>
          <w:lang w:val="lv-LV"/>
        </w:rPr>
        <w:t>zervēšana nedod iespēju realizēt nepārtrauktu tehnoloģisko procesu. Tad lieto iekārtu te</w:t>
      </w:r>
      <w:r w:rsidRPr="00AF6846">
        <w:rPr>
          <w:color w:val="000000"/>
          <w:spacing w:val="-2"/>
          <w:sz w:val="24"/>
          <w:szCs w:val="24"/>
          <w:lang w:val="lv-LV"/>
        </w:rPr>
        <w:t>h</w:t>
      </w:r>
      <w:r w:rsidRPr="00AF6846">
        <w:rPr>
          <w:color w:val="000000"/>
          <w:spacing w:val="-2"/>
          <w:sz w:val="24"/>
          <w:szCs w:val="24"/>
          <w:lang w:val="lv-LV"/>
        </w:rPr>
        <w:t>noloģiskās daļas rezervēšanu un katru no tehnoloģiskajiem agre</w:t>
      </w:r>
      <w:r w:rsidRPr="00AF6846">
        <w:rPr>
          <w:color w:val="000000"/>
          <w:spacing w:val="-2"/>
          <w:sz w:val="24"/>
          <w:szCs w:val="24"/>
          <w:lang w:val="lv-LV"/>
        </w:rPr>
        <w:softHyphen/>
        <w:t>gātiem baro no neatkarīga avota.</w:t>
      </w:r>
    </w:p>
    <w:p w:rsidR="00AD294E" w:rsidRPr="00AF6846" w:rsidRDefault="00AD294E" w:rsidP="00B24727">
      <w:pPr>
        <w:shd w:val="clear" w:color="auto" w:fill="FFFFFF"/>
        <w:jc w:val="both"/>
        <w:rPr>
          <w:color w:val="000000"/>
          <w:spacing w:val="-2"/>
          <w:sz w:val="24"/>
          <w:szCs w:val="24"/>
          <w:lang w:val="lv-LV"/>
        </w:rPr>
      </w:pPr>
      <w:r w:rsidRPr="00AF6846">
        <w:rPr>
          <w:color w:val="000000"/>
          <w:spacing w:val="-2"/>
          <w:sz w:val="24"/>
          <w:szCs w:val="24"/>
          <w:lang w:val="lv-LV"/>
        </w:rPr>
        <w:t xml:space="preserve">       Pie otrās drošuma kategorijas pieder tādi elektrouzņēmēji, kuru elektroapgādes pā</w:t>
      </w:r>
      <w:r w:rsidRPr="00AF6846">
        <w:rPr>
          <w:color w:val="000000"/>
          <w:spacing w:val="-2"/>
          <w:sz w:val="24"/>
          <w:szCs w:val="24"/>
          <w:lang w:val="lv-LV"/>
        </w:rPr>
        <w:t>r</w:t>
      </w:r>
      <w:r w:rsidRPr="00AF6846">
        <w:rPr>
          <w:color w:val="000000"/>
          <w:spacing w:val="-2"/>
          <w:sz w:val="24"/>
          <w:szCs w:val="24"/>
          <w:lang w:val="lv-LV"/>
        </w:rPr>
        <w:t>traukuma gadījumā rodas masveida produk</w:t>
      </w:r>
      <w:r w:rsidRPr="00AF6846">
        <w:rPr>
          <w:color w:val="000000"/>
          <w:spacing w:val="-2"/>
          <w:sz w:val="24"/>
          <w:szCs w:val="24"/>
          <w:lang w:val="lv-LV"/>
        </w:rPr>
        <w:softHyphen/>
        <w:t>cijas izlaides samazināšanās, strādnieku, m</w:t>
      </w:r>
      <w:r w:rsidRPr="00AF6846">
        <w:rPr>
          <w:color w:val="000000"/>
          <w:spacing w:val="-2"/>
          <w:sz w:val="24"/>
          <w:szCs w:val="24"/>
          <w:lang w:val="lv-LV"/>
        </w:rPr>
        <w:t>e</w:t>
      </w:r>
      <w:r w:rsidRPr="00AF6846">
        <w:rPr>
          <w:color w:val="000000"/>
          <w:spacing w:val="-2"/>
          <w:sz w:val="24"/>
          <w:szCs w:val="24"/>
          <w:lang w:val="lv-LV"/>
        </w:rPr>
        <w:t>hānismu un transporta masveida dīkstāve, liela skaita pilsētu un lauku iedzīvotāju nodar</w:t>
      </w:r>
      <w:r w:rsidRPr="00AF6846">
        <w:rPr>
          <w:color w:val="000000"/>
          <w:spacing w:val="-2"/>
          <w:sz w:val="24"/>
          <w:szCs w:val="24"/>
          <w:lang w:val="lv-LV"/>
        </w:rPr>
        <w:softHyphen/>
        <w:t xml:space="preserve">bošanās traucējumi. Šīs kategorijas elektrouzņēmēju elektroapgādes pārtraukums nedrīkst pārsniegt laiku, kāds nepieciešams rezerves barošanas ieslēgšanai, dežūrpersonālam vai </w:t>
      </w:r>
      <w:r w:rsidRPr="00AF6846">
        <w:rPr>
          <w:color w:val="000000"/>
          <w:spacing w:val="-2"/>
          <w:sz w:val="24"/>
          <w:szCs w:val="24"/>
          <w:lang w:val="lv-LV"/>
        </w:rPr>
        <w:lastRenderedPageBreak/>
        <w:t>operatīvai brigādei vei</w:t>
      </w:r>
      <w:r w:rsidRPr="00AF6846">
        <w:rPr>
          <w:color w:val="000000"/>
          <w:spacing w:val="-2"/>
          <w:sz w:val="24"/>
          <w:szCs w:val="24"/>
          <w:lang w:val="lv-LV"/>
        </w:rPr>
        <w:softHyphen/>
        <w:t>cot pārslēgumus. Līdz ar to 2. kategorijas elektrouzņēmēju baro</w:t>
      </w:r>
      <w:r w:rsidRPr="00AF6846">
        <w:rPr>
          <w:color w:val="000000"/>
          <w:spacing w:val="-2"/>
          <w:sz w:val="24"/>
          <w:szCs w:val="24"/>
          <w:lang w:val="lv-LV"/>
        </w:rPr>
        <w:softHyphen/>
        <w:t>šanai izmanto divus neatkarīgus barošanas avotus. Otrās kategorijas barošanas avotus un elektroapgādes shēmu iespējams izvēlē</w:t>
      </w:r>
      <w:r w:rsidRPr="00AF6846">
        <w:rPr>
          <w:color w:val="000000"/>
          <w:spacing w:val="-2"/>
          <w:sz w:val="24"/>
          <w:szCs w:val="24"/>
          <w:lang w:val="lv-LV"/>
        </w:rPr>
        <w:softHyphen/>
        <w:t>ties arī vairāk diferencēti, jo barošanas pārtra</w:t>
      </w:r>
      <w:r w:rsidRPr="00AF6846">
        <w:rPr>
          <w:color w:val="000000"/>
          <w:spacing w:val="-2"/>
          <w:sz w:val="24"/>
          <w:szCs w:val="24"/>
          <w:lang w:val="lv-LV"/>
        </w:rPr>
        <w:t>u</w:t>
      </w:r>
      <w:r w:rsidRPr="00AF6846">
        <w:rPr>
          <w:color w:val="000000"/>
          <w:spacing w:val="-2"/>
          <w:sz w:val="24"/>
          <w:szCs w:val="24"/>
          <w:lang w:val="lv-LV"/>
        </w:rPr>
        <w:t>kums izraisa tikai materiālas dabas zaudējumus. Standarts pieļauj 2. kategorijas elektrouz</w:t>
      </w:r>
      <w:r w:rsidRPr="00AF6846">
        <w:rPr>
          <w:color w:val="000000"/>
          <w:spacing w:val="-2"/>
          <w:sz w:val="24"/>
          <w:szCs w:val="24"/>
          <w:lang w:val="lv-LV"/>
        </w:rPr>
        <w:softHyphen/>
        <w:t>ņēmēju barošanu pa vienu 6 kV vai augstāka sprieguma gaisvadu līniju, pa vienu kabeļu līniju, ja tā izveidota no vismaz diviem para</w:t>
      </w:r>
      <w:r w:rsidRPr="00AF6846">
        <w:rPr>
          <w:color w:val="000000"/>
          <w:spacing w:val="-2"/>
          <w:sz w:val="24"/>
          <w:szCs w:val="24"/>
          <w:lang w:val="lv-LV"/>
        </w:rPr>
        <w:softHyphen/>
        <w:t>lēliem kabeļiem un katrs no tiem pieslēgts ar saviem atdalītājiem, kā arī no viena transformatora, ja ir pārvietojams rezerves transfor</w:t>
      </w:r>
      <w:r w:rsidRPr="00AF6846">
        <w:rPr>
          <w:color w:val="000000"/>
          <w:spacing w:val="-2"/>
          <w:sz w:val="24"/>
          <w:szCs w:val="24"/>
          <w:lang w:val="lv-LV"/>
        </w:rPr>
        <w:softHyphen/>
        <w:t>mators. Transformatora nomaiņa vai līnijas remonts robežgadījumā nedrīkst ilgt vairāk kā diennakti. Šeit ir ņemts vērā augsts transfor</w:t>
      </w:r>
      <w:r w:rsidRPr="00AF6846">
        <w:rPr>
          <w:color w:val="000000"/>
          <w:spacing w:val="-2"/>
          <w:sz w:val="24"/>
          <w:szCs w:val="24"/>
          <w:lang w:val="lv-LV"/>
        </w:rPr>
        <w:softHyphen/>
        <w:t>matoru darba drošums, samērā augsts gaisvadu līniju darba drošums un iespēja tās samērā ātri izremontēt, kā arī pazemināts kabeļu līniju darba drošums un apgrūtināta to bojājumu novēršana.</w:t>
      </w:r>
    </w:p>
    <w:p w:rsidR="00AD294E" w:rsidRPr="00AF6846" w:rsidRDefault="00AD294E" w:rsidP="00B24727">
      <w:pPr>
        <w:shd w:val="clear" w:color="auto" w:fill="FFFFFF"/>
        <w:ind w:firstLine="397"/>
        <w:jc w:val="both"/>
        <w:rPr>
          <w:color w:val="000000"/>
          <w:spacing w:val="-2"/>
          <w:sz w:val="24"/>
          <w:szCs w:val="24"/>
          <w:lang w:val="lv-LV"/>
        </w:rPr>
      </w:pPr>
      <w:r w:rsidRPr="00AF6846">
        <w:rPr>
          <w:color w:val="000000"/>
          <w:spacing w:val="-2"/>
          <w:sz w:val="24"/>
          <w:szCs w:val="24"/>
          <w:lang w:val="lv-LV"/>
        </w:rPr>
        <w:t>Pie trešās drošuma kategorijas pieder pārējie elektrouzņēmēji, kurus neieskaita pirm</w:t>
      </w:r>
      <w:r w:rsidRPr="00AF6846">
        <w:rPr>
          <w:color w:val="000000"/>
          <w:spacing w:val="-2"/>
          <w:sz w:val="24"/>
          <w:szCs w:val="24"/>
          <w:lang w:val="lv-LV"/>
        </w:rPr>
        <w:t>a</w:t>
      </w:r>
      <w:r w:rsidRPr="00AF6846">
        <w:rPr>
          <w:color w:val="000000"/>
          <w:spacing w:val="-2"/>
          <w:sz w:val="24"/>
          <w:szCs w:val="24"/>
          <w:lang w:val="lv-LV"/>
        </w:rPr>
        <w:t>jās divās kategorijās, piemēram, palīgcehu elektrouzņēmēji, nelieli ciemati. Trešās kat</w:t>
      </w:r>
      <w:r w:rsidRPr="00AF6846">
        <w:rPr>
          <w:color w:val="000000"/>
          <w:spacing w:val="-2"/>
          <w:sz w:val="24"/>
          <w:szCs w:val="24"/>
          <w:lang w:val="lv-LV"/>
        </w:rPr>
        <w:t>e</w:t>
      </w:r>
      <w:r w:rsidRPr="00AF6846">
        <w:rPr>
          <w:color w:val="000000"/>
          <w:spacing w:val="-2"/>
          <w:sz w:val="24"/>
          <w:szCs w:val="24"/>
          <w:lang w:val="lv-LV"/>
        </w:rPr>
        <w:t>gorijas elektrouzņēmējiem pieļaujams elektroapgādes pārtraukums uz bojātā elementa nomai</w:t>
      </w:r>
      <w:r w:rsidRPr="00AF6846">
        <w:rPr>
          <w:color w:val="000000"/>
          <w:spacing w:val="-2"/>
          <w:sz w:val="24"/>
          <w:szCs w:val="24"/>
          <w:lang w:val="lv-LV"/>
        </w:rPr>
        <w:softHyphen/>
        <w:t>ņas vai remonta laiku, bet ne ilgāk kā 24 stundas. Sakarā ar to 3. kategorijas ele</w:t>
      </w:r>
      <w:r w:rsidRPr="00AF6846">
        <w:rPr>
          <w:color w:val="000000"/>
          <w:spacing w:val="-2"/>
          <w:sz w:val="24"/>
          <w:szCs w:val="24"/>
          <w:lang w:val="lv-LV"/>
        </w:rPr>
        <w:t>k</w:t>
      </w:r>
      <w:r w:rsidRPr="00AF6846">
        <w:rPr>
          <w:color w:val="000000"/>
          <w:spacing w:val="-2"/>
          <w:sz w:val="24"/>
          <w:szCs w:val="24"/>
          <w:lang w:val="lv-LV"/>
        </w:rPr>
        <w:t>trouzņēmējiem barošanas rezervēšana netiek prasīta.</w:t>
      </w:r>
    </w:p>
    <w:p w:rsidR="00AD294E" w:rsidRPr="00AF6846" w:rsidRDefault="00AD294E" w:rsidP="00B24727">
      <w:pPr>
        <w:shd w:val="clear" w:color="auto" w:fill="FFFFFF"/>
        <w:ind w:firstLine="397"/>
        <w:jc w:val="both"/>
        <w:rPr>
          <w:color w:val="000000"/>
          <w:spacing w:val="-2"/>
          <w:sz w:val="24"/>
          <w:szCs w:val="24"/>
          <w:lang w:val="lv-LV"/>
        </w:rPr>
      </w:pPr>
      <w:r w:rsidRPr="00AF6846">
        <w:rPr>
          <w:color w:val="000000"/>
          <w:spacing w:val="-2"/>
          <w:sz w:val="24"/>
          <w:szCs w:val="24"/>
          <w:lang w:val="lv-LV"/>
        </w:rPr>
        <w:t>Drošuma kategorijas attiecas uz elektrouzņēmējiem jeb indivi</w:t>
      </w:r>
      <w:r w:rsidRPr="00AF6846">
        <w:rPr>
          <w:color w:val="000000"/>
          <w:spacing w:val="-2"/>
          <w:sz w:val="24"/>
          <w:szCs w:val="24"/>
          <w:lang w:val="lv-LV"/>
        </w:rPr>
        <w:softHyphen/>
        <w:t>duālajiem patērētājiem. Elektrouzņēmēju drošuma kategorijas tiek dotas EIN un rokasgrāmatās, bet detalizētāks to uzskaitījums — specializēto projektēšanas institūtu normatīvajos dokumentos.</w:t>
      </w:r>
    </w:p>
    <w:p w:rsidR="00AD59F9" w:rsidRPr="00AF6846" w:rsidRDefault="00AD59F9" w:rsidP="00B24727">
      <w:pPr>
        <w:shd w:val="clear" w:color="auto" w:fill="FFFFFF"/>
        <w:ind w:firstLine="397"/>
        <w:jc w:val="both"/>
        <w:rPr>
          <w:b/>
          <w:color w:val="000000"/>
          <w:spacing w:val="-2"/>
          <w:sz w:val="24"/>
          <w:szCs w:val="24"/>
          <w:lang w:val="lv-LV"/>
        </w:rPr>
      </w:pPr>
    </w:p>
    <w:p w:rsidR="00AD294E" w:rsidRPr="00AF6846" w:rsidRDefault="00AD294E" w:rsidP="00B24727">
      <w:pPr>
        <w:shd w:val="clear" w:color="auto" w:fill="FFFFFF"/>
        <w:ind w:firstLine="397"/>
        <w:jc w:val="both"/>
        <w:rPr>
          <w:b/>
          <w:color w:val="000000"/>
          <w:spacing w:val="-2"/>
          <w:sz w:val="24"/>
          <w:szCs w:val="24"/>
          <w:lang w:val="lv-LV"/>
        </w:rPr>
      </w:pPr>
      <w:r w:rsidRPr="00AF6846">
        <w:rPr>
          <w:b/>
          <w:color w:val="000000"/>
          <w:spacing w:val="-2"/>
          <w:sz w:val="24"/>
          <w:szCs w:val="24"/>
          <w:lang w:val="lv-LV"/>
        </w:rPr>
        <w:t>1.</w:t>
      </w:r>
      <w:r w:rsidR="00194FC3" w:rsidRPr="00AF6846">
        <w:rPr>
          <w:b/>
          <w:color w:val="000000"/>
          <w:spacing w:val="-2"/>
          <w:sz w:val="24"/>
          <w:szCs w:val="24"/>
          <w:lang w:val="lv-LV"/>
        </w:rPr>
        <w:t>6</w:t>
      </w:r>
      <w:r w:rsidRPr="00AF6846">
        <w:rPr>
          <w:b/>
          <w:color w:val="000000"/>
          <w:spacing w:val="-2"/>
          <w:sz w:val="24"/>
          <w:szCs w:val="24"/>
          <w:lang w:val="lv-LV"/>
        </w:rPr>
        <w:t>. E</w:t>
      </w:r>
      <w:r w:rsidR="00502A08" w:rsidRPr="00AF6846">
        <w:rPr>
          <w:b/>
          <w:color w:val="000000"/>
          <w:spacing w:val="-2"/>
          <w:sz w:val="24"/>
          <w:szCs w:val="24"/>
          <w:lang w:val="lv-LV"/>
        </w:rPr>
        <w:t>LEKTRISKO SISTĒMU UN TĪKLU</w:t>
      </w:r>
      <w:r w:rsidRPr="00AF6846">
        <w:rPr>
          <w:b/>
          <w:color w:val="000000"/>
          <w:spacing w:val="-2"/>
          <w:sz w:val="24"/>
          <w:szCs w:val="24"/>
          <w:lang w:val="lv-LV"/>
        </w:rPr>
        <w:t xml:space="preserve"> </w:t>
      </w:r>
      <w:r w:rsidR="00502A08" w:rsidRPr="00AF6846">
        <w:rPr>
          <w:b/>
          <w:color w:val="000000"/>
          <w:spacing w:val="-2"/>
          <w:sz w:val="24"/>
          <w:szCs w:val="24"/>
          <w:lang w:val="lv-LV"/>
        </w:rPr>
        <w:t>STRUKTŪRAS</w:t>
      </w:r>
    </w:p>
    <w:p w:rsidR="00AD294E" w:rsidRPr="00AF6846" w:rsidRDefault="00AD294E" w:rsidP="00B24727">
      <w:pPr>
        <w:shd w:val="clear" w:color="auto" w:fill="FFFFFF"/>
        <w:ind w:firstLine="397"/>
        <w:jc w:val="both"/>
        <w:rPr>
          <w:color w:val="000000"/>
          <w:spacing w:val="-2"/>
          <w:sz w:val="16"/>
          <w:szCs w:val="16"/>
          <w:lang w:val="lv-LV"/>
        </w:rPr>
      </w:pPr>
    </w:p>
    <w:p w:rsidR="00AD294E" w:rsidRPr="00AF6846" w:rsidRDefault="00AD294E" w:rsidP="00B24727">
      <w:pPr>
        <w:shd w:val="clear" w:color="auto" w:fill="FFFFFF"/>
        <w:ind w:firstLine="397"/>
        <w:jc w:val="both"/>
        <w:rPr>
          <w:color w:val="000000"/>
          <w:spacing w:val="-2"/>
          <w:sz w:val="24"/>
          <w:lang w:val="lv-LV"/>
        </w:rPr>
      </w:pPr>
      <w:r w:rsidRPr="00AF6846">
        <w:rPr>
          <w:color w:val="000000"/>
          <w:spacing w:val="-2"/>
          <w:sz w:val="24"/>
          <w:szCs w:val="24"/>
          <w:lang w:val="lv-LV"/>
        </w:rPr>
        <w:t>Elektrostacijas ir izdevīgi savā starpā saistīt ar dažāda sprieguma elektropārvades līn</w:t>
      </w:r>
      <w:r w:rsidRPr="00AF6846">
        <w:rPr>
          <w:color w:val="000000"/>
          <w:spacing w:val="-2"/>
          <w:sz w:val="24"/>
          <w:szCs w:val="24"/>
          <w:lang w:val="lv-LV"/>
        </w:rPr>
        <w:t>i</w:t>
      </w:r>
      <w:r w:rsidRPr="00AF6846">
        <w:rPr>
          <w:color w:val="000000"/>
          <w:spacing w:val="-2"/>
          <w:sz w:val="24"/>
          <w:szCs w:val="24"/>
          <w:lang w:val="lv-LV"/>
        </w:rPr>
        <w:t>jām un apakšstacijām, lai tās strādātu paralēli un uzņemtu kopēju slodzi.</w:t>
      </w:r>
    </w:p>
    <w:p w:rsidR="00AD294E" w:rsidRPr="00AF6846" w:rsidRDefault="00AD294E" w:rsidP="00B24727">
      <w:pPr>
        <w:shd w:val="clear" w:color="auto" w:fill="FFFFFF"/>
        <w:ind w:firstLine="397"/>
        <w:jc w:val="both"/>
        <w:rPr>
          <w:color w:val="000000"/>
          <w:spacing w:val="-2"/>
          <w:sz w:val="24"/>
          <w:lang w:val="lv-LV"/>
        </w:rPr>
      </w:pPr>
      <w:r w:rsidRPr="00AF6846">
        <w:rPr>
          <w:color w:val="000000"/>
          <w:spacing w:val="-2"/>
          <w:sz w:val="24"/>
          <w:szCs w:val="24"/>
          <w:lang w:val="lv-LV"/>
        </w:rPr>
        <w:t>Savā starpā saistītas elektrostacijas, elektropārvades līnijas, apakšstacijas un siltuma tīklus ar kopīgu režīmu un nepārtrauktu elektriskās enerģijas un siltuma enerģijas ražoš</w:t>
      </w:r>
      <w:r w:rsidRPr="00AF6846">
        <w:rPr>
          <w:color w:val="000000"/>
          <w:spacing w:val="-2"/>
          <w:sz w:val="24"/>
          <w:szCs w:val="24"/>
          <w:lang w:val="lv-LV"/>
        </w:rPr>
        <w:t>a</w:t>
      </w:r>
      <w:r w:rsidRPr="00AF6846">
        <w:rPr>
          <w:color w:val="000000"/>
          <w:spacing w:val="-2"/>
          <w:sz w:val="24"/>
          <w:szCs w:val="24"/>
          <w:lang w:val="lv-LV"/>
        </w:rPr>
        <w:t>nas un sadales procesu sauc par enerģētisko sistēmu jeb energosistēmu.</w:t>
      </w:r>
    </w:p>
    <w:p w:rsidR="00AD294E" w:rsidRPr="00AF6846" w:rsidRDefault="00AD294E" w:rsidP="00B24727">
      <w:pPr>
        <w:shd w:val="clear" w:color="auto" w:fill="FFFFFF"/>
        <w:ind w:firstLine="397"/>
        <w:jc w:val="both"/>
        <w:rPr>
          <w:color w:val="000000"/>
          <w:spacing w:val="-2"/>
          <w:sz w:val="24"/>
          <w:szCs w:val="24"/>
          <w:lang w:val="lv-LV"/>
        </w:rPr>
      </w:pPr>
      <w:r w:rsidRPr="00AF6846">
        <w:rPr>
          <w:color w:val="000000"/>
          <w:spacing w:val="-2"/>
          <w:sz w:val="24"/>
          <w:szCs w:val="24"/>
          <w:lang w:val="lv-LV"/>
        </w:rPr>
        <w:t>Elektro</w:t>
      </w:r>
      <w:r w:rsidRPr="00AF6846">
        <w:rPr>
          <w:color w:val="000000"/>
          <w:spacing w:val="-2"/>
          <w:sz w:val="24"/>
          <w:szCs w:val="24"/>
          <w:lang w:val="lv-LV"/>
        </w:rPr>
        <w:softHyphen/>
        <w:t>enerģija patērētājiem tiek pievadīta centralizēti no energosistēmas. Tas paliel</w:t>
      </w:r>
      <w:r w:rsidRPr="00AF6846">
        <w:rPr>
          <w:color w:val="000000"/>
          <w:spacing w:val="-2"/>
          <w:sz w:val="24"/>
          <w:szCs w:val="24"/>
          <w:lang w:val="lv-LV"/>
        </w:rPr>
        <w:t>i</w:t>
      </w:r>
      <w:r w:rsidRPr="00AF6846">
        <w:rPr>
          <w:color w:val="000000"/>
          <w:spacing w:val="-2"/>
          <w:sz w:val="24"/>
          <w:szCs w:val="24"/>
          <w:lang w:val="lv-LV"/>
        </w:rPr>
        <w:t>na patērētāju elektroapgādes drošību un ekonomisko efektivitāti.</w:t>
      </w:r>
    </w:p>
    <w:p w:rsidR="00AD294E" w:rsidRPr="00AF6846" w:rsidRDefault="00AD294E" w:rsidP="00B24727">
      <w:pPr>
        <w:shd w:val="clear" w:color="auto" w:fill="FFFFFF"/>
        <w:ind w:firstLine="397"/>
        <w:jc w:val="both"/>
        <w:rPr>
          <w:color w:val="000000"/>
          <w:spacing w:val="-2"/>
          <w:sz w:val="24"/>
          <w:szCs w:val="24"/>
          <w:lang w:val="lv-LV"/>
        </w:rPr>
      </w:pPr>
      <w:r w:rsidRPr="00AF6846">
        <w:rPr>
          <w:color w:val="000000"/>
          <w:spacing w:val="-2"/>
          <w:sz w:val="24"/>
          <w:szCs w:val="24"/>
          <w:lang w:val="lv-LV"/>
        </w:rPr>
        <w:t>Energosistēmas režīmam, ieskaitot siltuma enerģijas ražošanu, ir kopīga vadība.</w:t>
      </w:r>
    </w:p>
    <w:p w:rsidR="00AD294E" w:rsidRPr="00AF6846" w:rsidRDefault="00AD294E" w:rsidP="00B24727">
      <w:pPr>
        <w:shd w:val="clear" w:color="auto" w:fill="FFFFFF"/>
        <w:ind w:firstLine="397"/>
        <w:jc w:val="both"/>
        <w:rPr>
          <w:color w:val="000000"/>
          <w:spacing w:val="-2"/>
          <w:sz w:val="24"/>
          <w:szCs w:val="24"/>
          <w:lang w:val="lv-LV"/>
        </w:rPr>
      </w:pPr>
      <w:r w:rsidRPr="00AF6846">
        <w:rPr>
          <w:color w:val="000000"/>
          <w:spacing w:val="-2"/>
          <w:sz w:val="24"/>
          <w:szCs w:val="24"/>
          <w:lang w:val="lv-LV"/>
        </w:rPr>
        <w:t>Energosistēmas daļu, kurā ietilpst ģeneratori, sadales iekārtas, dažāda sprieguma ele</w:t>
      </w:r>
      <w:r w:rsidRPr="00AF6846">
        <w:rPr>
          <w:color w:val="000000"/>
          <w:spacing w:val="-2"/>
          <w:sz w:val="24"/>
          <w:szCs w:val="24"/>
          <w:lang w:val="lv-LV"/>
        </w:rPr>
        <w:t>k</w:t>
      </w:r>
      <w:r w:rsidRPr="00AF6846">
        <w:rPr>
          <w:color w:val="000000"/>
          <w:spacing w:val="-2"/>
          <w:sz w:val="24"/>
          <w:szCs w:val="24"/>
          <w:lang w:val="lv-LV"/>
        </w:rPr>
        <w:t>tropārvades līnijas un apakšstacijas, kā arī elektroenerģijas patērētāji, sauc par elektr</w:t>
      </w:r>
      <w:r w:rsidRPr="00AF6846">
        <w:rPr>
          <w:color w:val="000000"/>
          <w:spacing w:val="-2"/>
          <w:sz w:val="24"/>
          <w:szCs w:val="24"/>
          <w:lang w:val="lv-LV"/>
        </w:rPr>
        <w:t>o</w:t>
      </w:r>
      <w:r w:rsidRPr="00AF6846">
        <w:rPr>
          <w:color w:val="000000"/>
          <w:spacing w:val="-2"/>
          <w:sz w:val="24"/>
          <w:szCs w:val="24"/>
          <w:lang w:val="lv-LV"/>
        </w:rPr>
        <w:t>enerģētisko (elektrisko) sistēmu. Tātad elektriskajā sistēmā neietilpst energosistēmas te</w:t>
      </w:r>
      <w:r w:rsidRPr="00AF6846">
        <w:rPr>
          <w:color w:val="000000"/>
          <w:spacing w:val="-2"/>
          <w:sz w:val="24"/>
          <w:szCs w:val="24"/>
          <w:lang w:val="lv-LV"/>
        </w:rPr>
        <w:t>r</w:t>
      </w:r>
      <w:r w:rsidRPr="00AF6846">
        <w:rPr>
          <w:color w:val="000000"/>
          <w:spacing w:val="-2"/>
          <w:sz w:val="24"/>
          <w:szCs w:val="24"/>
          <w:lang w:val="lv-LV"/>
        </w:rPr>
        <w:t>miskā un hidrauliskā daļa. Atsevišķās elektriskās sistēmas savieno ar augstsprieguma elektropārvades līnijām.</w:t>
      </w:r>
    </w:p>
    <w:p w:rsidR="00AD294E" w:rsidRPr="00AF6846" w:rsidRDefault="00AD294E" w:rsidP="00B24727">
      <w:pPr>
        <w:shd w:val="clear" w:color="auto" w:fill="FFFFFF"/>
        <w:ind w:firstLine="397"/>
        <w:jc w:val="both"/>
        <w:rPr>
          <w:color w:val="000000"/>
          <w:spacing w:val="-2"/>
          <w:sz w:val="24"/>
          <w:szCs w:val="24"/>
          <w:lang w:val="lv-LV"/>
        </w:rPr>
      </w:pPr>
      <w:r w:rsidRPr="00AF6846">
        <w:rPr>
          <w:i/>
          <w:color w:val="000000"/>
          <w:spacing w:val="-2"/>
          <w:sz w:val="24"/>
          <w:szCs w:val="24"/>
          <w:lang w:val="lv-LV"/>
        </w:rPr>
        <w:t>Par apakšstaciju</w:t>
      </w:r>
      <w:r w:rsidRPr="00AF6846">
        <w:rPr>
          <w:color w:val="000000"/>
          <w:spacing w:val="-2"/>
          <w:sz w:val="24"/>
          <w:szCs w:val="24"/>
          <w:lang w:val="lv-LV"/>
        </w:rPr>
        <w:t xml:space="preserve"> sauc elektroietaisi, kas pārveido un sadala elektroenerģiju. Apak</w:t>
      </w:r>
      <w:r w:rsidRPr="00AF6846">
        <w:rPr>
          <w:color w:val="000000"/>
          <w:spacing w:val="-2"/>
          <w:sz w:val="24"/>
          <w:szCs w:val="24"/>
          <w:lang w:val="lv-LV"/>
        </w:rPr>
        <w:t>š</w:t>
      </w:r>
      <w:r w:rsidRPr="00AF6846">
        <w:rPr>
          <w:color w:val="000000"/>
          <w:spacing w:val="-2"/>
          <w:sz w:val="24"/>
          <w:szCs w:val="24"/>
          <w:lang w:val="lv-LV"/>
        </w:rPr>
        <w:t>stacijā ietilpst transformatori un citi elektroenerģijas pārveidotāji, sadales iekārtas ar spriegumu līdz 1000 V un virs tā.</w:t>
      </w:r>
    </w:p>
    <w:p w:rsidR="00FD33C5" w:rsidRPr="00AF6846" w:rsidRDefault="00FD33C5" w:rsidP="00B24727">
      <w:pPr>
        <w:ind w:firstLine="397"/>
        <w:jc w:val="both"/>
        <w:rPr>
          <w:sz w:val="24"/>
          <w:szCs w:val="24"/>
          <w:lang w:val="lv-LV"/>
        </w:rPr>
      </w:pPr>
      <w:r w:rsidRPr="00AF6846">
        <w:rPr>
          <w:b/>
          <w:i/>
          <w:sz w:val="24"/>
          <w:szCs w:val="24"/>
          <w:lang w:val="lv-LV"/>
        </w:rPr>
        <w:t xml:space="preserve">Transformatoru apakšstacijas. </w:t>
      </w:r>
      <w:r w:rsidRPr="00AF6846">
        <w:rPr>
          <w:sz w:val="24"/>
          <w:szCs w:val="24"/>
          <w:lang w:val="lv-LV"/>
        </w:rPr>
        <w:t>Dažādu sprieguma elektrolīniju saskares punktos a</w:t>
      </w:r>
      <w:r w:rsidRPr="00AF6846">
        <w:rPr>
          <w:sz w:val="24"/>
          <w:szCs w:val="24"/>
          <w:lang w:val="lv-LV"/>
        </w:rPr>
        <w:t>t</w:t>
      </w:r>
      <w:r w:rsidRPr="00AF6846">
        <w:rPr>
          <w:sz w:val="24"/>
          <w:szCs w:val="24"/>
          <w:lang w:val="lv-LV"/>
        </w:rPr>
        <w:t>rodas transformatoru apakšstacijas, kurās pārveido līniju spriegumu, pārvada enerģiju dažādos virzienos un galvenais, nodrošina elektroenerģijas piegādi patērētājiem. Skai</w:t>
      </w:r>
      <w:r w:rsidRPr="00AF6846">
        <w:rPr>
          <w:sz w:val="24"/>
          <w:szCs w:val="24"/>
          <w:lang w:val="lv-LV"/>
        </w:rPr>
        <w:t>t</w:t>
      </w:r>
      <w:r w:rsidRPr="00AF6846">
        <w:rPr>
          <w:sz w:val="24"/>
          <w:szCs w:val="24"/>
          <w:lang w:val="lv-LV"/>
        </w:rPr>
        <w:t>liski vismazāk ir 330/110 kV transformatoru apakšstacijas, kurās ir uzstādīti autotran</w:t>
      </w:r>
      <w:r w:rsidRPr="00AF6846">
        <w:rPr>
          <w:sz w:val="24"/>
          <w:szCs w:val="24"/>
          <w:lang w:val="lv-LV"/>
        </w:rPr>
        <w:t>s</w:t>
      </w:r>
      <w:r w:rsidRPr="00AF6846">
        <w:rPr>
          <w:sz w:val="24"/>
          <w:szCs w:val="24"/>
          <w:lang w:val="lv-LV"/>
        </w:rPr>
        <w:t>formatori, kas nodrošina enerģijas piegādi no Igaunijas, Lietuvas un Krievijas vai iesp</w:t>
      </w:r>
      <w:r w:rsidRPr="00AF6846">
        <w:rPr>
          <w:sz w:val="24"/>
          <w:szCs w:val="24"/>
          <w:lang w:val="lv-LV"/>
        </w:rPr>
        <w:t>ē</w:t>
      </w:r>
      <w:r w:rsidRPr="00AF6846">
        <w:rPr>
          <w:sz w:val="24"/>
          <w:szCs w:val="24"/>
          <w:lang w:val="lv-LV"/>
        </w:rPr>
        <w:t>jas gadījumā pretēji – uz šīm kaimiņu valstīm, kā arī enerģijas sadali dažādiem Latvijas reģioniem. Līdzīgs uzdevums ir 330 kV sadales punktiem.</w:t>
      </w:r>
    </w:p>
    <w:p w:rsidR="00FD33C5" w:rsidRPr="00AF6846" w:rsidRDefault="00FD33C5" w:rsidP="00B24727">
      <w:pPr>
        <w:spacing w:after="120"/>
        <w:ind w:firstLine="397"/>
        <w:jc w:val="both"/>
        <w:rPr>
          <w:sz w:val="24"/>
          <w:szCs w:val="24"/>
          <w:lang w:val="lv-LV"/>
        </w:rPr>
      </w:pPr>
      <w:r w:rsidRPr="00AF6846">
        <w:rPr>
          <w:sz w:val="24"/>
          <w:szCs w:val="24"/>
          <w:lang w:val="lv-LV"/>
        </w:rPr>
        <w:t>Praktiski visu valsts teritoriju aptver 110/20 (10) kV transformatoru apakšstacijas, kurās augstspriegumu – 110 kV pārveido vidējā spriegumā un pa pieslēgtajām līnijām pievada līdz patērētājiem. Skaitliski visvairāk ir pazeminošās apakšstacijas – 20/0,4 vai 10/0,4 kV, kuras atrodas tiešā patērētāju tuvumā. Kopējā bilance ir apmēram šāda:</w:t>
      </w:r>
    </w:p>
    <w:p w:rsidR="009C6D33" w:rsidRPr="00AF6846" w:rsidRDefault="009C6D33" w:rsidP="00B24727">
      <w:pPr>
        <w:spacing w:after="120"/>
        <w:ind w:firstLine="397"/>
        <w:jc w:val="both"/>
        <w:rPr>
          <w:sz w:val="24"/>
          <w:szCs w:val="24"/>
          <w:lang w:val="lv-LV"/>
        </w:rPr>
      </w:pPr>
    </w:p>
    <w:tbl>
      <w:tblPr>
        <w:tblW w:w="0" w:type="auto"/>
        <w:jc w:val="center"/>
        <w:tblInd w:w="-10" w:type="dxa"/>
        <w:tblBorders>
          <w:top w:val="single" w:sz="8" w:space="0" w:color="000000"/>
          <w:left w:val="single" w:sz="8" w:space="0" w:color="000000"/>
          <w:bottom w:val="single" w:sz="8" w:space="0" w:color="000000"/>
          <w:right w:val="single" w:sz="8" w:space="0" w:color="000000"/>
          <w:insideH w:val="single" w:sz="6" w:space="0" w:color="000000"/>
          <w:insideV w:val="single" w:sz="6" w:space="0" w:color="000000"/>
        </w:tblBorders>
        <w:tblLayout w:type="fixed"/>
        <w:tblLook w:val="0000"/>
      </w:tblPr>
      <w:tblGrid>
        <w:gridCol w:w="1815"/>
        <w:gridCol w:w="2122"/>
        <w:gridCol w:w="1865"/>
        <w:gridCol w:w="2751"/>
      </w:tblGrid>
      <w:tr w:rsidR="00FD33C5" w:rsidRPr="00AF6846" w:rsidTr="005A5CE9">
        <w:trPr>
          <w:jc w:val="center"/>
        </w:trPr>
        <w:tc>
          <w:tcPr>
            <w:tcW w:w="1815" w:type="dxa"/>
          </w:tcPr>
          <w:p w:rsidR="00FD33C5" w:rsidRPr="00AF6846" w:rsidRDefault="00FD33C5" w:rsidP="000512B4">
            <w:pPr>
              <w:snapToGrid w:val="0"/>
              <w:rPr>
                <w:b/>
                <w:i/>
                <w:sz w:val="24"/>
                <w:szCs w:val="24"/>
                <w:lang w:val="lv-LV"/>
              </w:rPr>
            </w:pPr>
            <w:r w:rsidRPr="00AF6846">
              <w:rPr>
                <w:b/>
                <w:i/>
                <w:sz w:val="24"/>
                <w:szCs w:val="24"/>
                <w:lang w:val="lv-LV"/>
              </w:rPr>
              <w:lastRenderedPageBreak/>
              <w:t>Spriegums kV</w:t>
            </w:r>
          </w:p>
        </w:tc>
        <w:tc>
          <w:tcPr>
            <w:tcW w:w="2122" w:type="dxa"/>
          </w:tcPr>
          <w:p w:rsidR="00FD33C5" w:rsidRPr="00AF6846" w:rsidRDefault="00FD33C5" w:rsidP="000512B4">
            <w:pPr>
              <w:snapToGrid w:val="0"/>
              <w:rPr>
                <w:b/>
                <w:i/>
                <w:sz w:val="24"/>
                <w:szCs w:val="24"/>
                <w:lang w:val="lv-LV"/>
              </w:rPr>
            </w:pPr>
            <w:r w:rsidRPr="00AF6846">
              <w:rPr>
                <w:b/>
                <w:i/>
                <w:sz w:val="24"/>
                <w:szCs w:val="24"/>
                <w:lang w:val="lv-LV"/>
              </w:rPr>
              <w:t>A/staciju skaits</w:t>
            </w:r>
          </w:p>
        </w:tc>
        <w:tc>
          <w:tcPr>
            <w:tcW w:w="1865" w:type="dxa"/>
          </w:tcPr>
          <w:p w:rsidR="00FD33C5" w:rsidRPr="00AF6846" w:rsidRDefault="00FD33C5" w:rsidP="000512B4">
            <w:pPr>
              <w:snapToGrid w:val="0"/>
              <w:rPr>
                <w:b/>
                <w:i/>
                <w:sz w:val="24"/>
                <w:szCs w:val="24"/>
                <w:lang w:val="lv-LV"/>
              </w:rPr>
            </w:pPr>
            <w:r w:rsidRPr="00AF6846">
              <w:rPr>
                <w:b/>
                <w:i/>
                <w:sz w:val="24"/>
                <w:szCs w:val="24"/>
                <w:lang w:val="lv-LV"/>
              </w:rPr>
              <w:t>Kopējā jauda</w:t>
            </w:r>
          </w:p>
        </w:tc>
        <w:tc>
          <w:tcPr>
            <w:tcW w:w="2751" w:type="dxa"/>
          </w:tcPr>
          <w:p w:rsidR="00FD33C5" w:rsidRPr="00AF6846" w:rsidRDefault="00FD33C5" w:rsidP="000512B4">
            <w:pPr>
              <w:snapToGrid w:val="0"/>
              <w:rPr>
                <w:b/>
                <w:i/>
                <w:sz w:val="24"/>
                <w:szCs w:val="24"/>
                <w:lang w:val="lv-LV"/>
              </w:rPr>
            </w:pPr>
            <w:r w:rsidRPr="00AF6846">
              <w:rPr>
                <w:b/>
                <w:i/>
                <w:sz w:val="24"/>
                <w:szCs w:val="24"/>
                <w:lang w:val="lv-LV"/>
              </w:rPr>
              <w:t>Transformatoru skaits</w:t>
            </w:r>
          </w:p>
        </w:tc>
      </w:tr>
      <w:tr w:rsidR="00FD33C5" w:rsidRPr="00AF6846" w:rsidTr="005A5CE9">
        <w:trPr>
          <w:jc w:val="center"/>
        </w:trPr>
        <w:tc>
          <w:tcPr>
            <w:tcW w:w="1815" w:type="dxa"/>
          </w:tcPr>
          <w:p w:rsidR="00FD33C5" w:rsidRPr="00AF6846" w:rsidRDefault="00FD33C5" w:rsidP="000512B4">
            <w:pPr>
              <w:snapToGrid w:val="0"/>
              <w:jc w:val="center"/>
              <w:rPr>
                <w:sz w:val="24"/>
                <w:szCs w:val="24"/>
                <w:lang w:val="lv-LV"/>
              </w:rPr>
            </w:pPr>
            <w:r w:rsidRPr="00AF6846">
              <w:rPr>
                <w:sz w:val="24"/>
                <w:szCs w:val="24"/>
                <w:lang w:val="lv-LV"/>
              </w:rPr>
              <w:t>330/110</w:t>
            </w:r>
          </w:p>
        </w:tc>
        <w:tc>
          <w:tcPr>
            <w:tcW w:w="2122" w:type="dxa"/>
          </w:tcPr>
          <w:p w:rsidR="00FD33C5" w:rsidRPr="00AF6846" w:rsidRDefault="00FD33C5" w:rsidP="000512B4">
            <w:pPr>
              <w:snapToGrid w:val="0"/>
              <w:jc w:val="center"/>
              <w:rPr>
                <w:sz w:val="24"/>
                <w:szCs w:val="24"/>
                <w:lang w:val="lv-LV"/>
              </w:rPr>
            </w:pPr>
            <w:r w:rsidRPr="00AF6846">
              <w:rPr>
                <w:sz w:val="24"/>
                <w:szCs w:val="24"/>
                <w:lang w:val="lv-LV"/>
              </w:rPr>
              <w:t xml:space="preserve">10 </w:t>
            </w:r>
            <w:r w:rsidR="00554C95" w:rsidRPr="00AF6846">
              <w:rPr>
                <w:sz w:val="24"/>
                <w:szCs w:val="24"/>
                <w:lang w:val="lv-LV"/>
              </w:rPr>
              <w:t>gab.</w:t>
            </w:r>
          </w:p>
        </w:tc>
        <w:tc>
          <w:tcPr>
            <w:tcW w:w="1865" w:type="dxa"/>
          </w:tcPr>
          <w:p w:rsidR="00FD33C5" w:rsidRPr="00AF6846" w:rsidRDefault="00FD33C5" w:rsidP="000512B4">
            <w:pPr>
              <w:snapToGrid w:val="0"/>
              <w:jc w:val="center"/>
              <w:rPr>
                <w:sz w:val="24"/>
                <w:szCs w:val="24"/>
                <w:lang w:val="lv-LV"/>
              </w:rPr>
            </w:pPr>
            <w:r w:rsidRPr="00AF6846">
              <w:rPr>
                <w:sz w:val="24"/>
                <w:szCs w:val="24"/>
                <w:lang w:val="lv-LV"/>
              </w:rPr>
              <w:t>28</w:t>
            </w:r>
            <w:r w:rsidR="00935374" w:rsidRPr="00AF6846">
              <w:rPr>
                <w:sz w:val="24"/>
                <w:szCs w:val="24"/>
                <w:lang w:val="lv-LV"/>
              </w:rPr>
              <w:t>25</w:t>
            </w:r>
            <w:r w:rsidRPr="00AF6846">
              <w:rPr>
                <w:sz w:val="24"/>
                <w:szCs w:val="24"/>
                <w:lang w:val="lv-LV"/>
              </w:rPr>
              <w:t xml:space="preserve"> MVA</w:t>
            </w:r>
          </w:p>
        </w:tc>
        <w:tc>
          <w:tcPr>
            <w:tcW w:w="2751" w:type="dxa"/>
          </w:tcPr>
          <w:p w:rsidR="00FD33C5" w:rsidRPr="00AF6846" w:rsidRDefault="00FD33C5" w:rsidP="000512B4">
            <w:pPr>
              <w:snapToGrid w:val="0"/>
              <w:jc w:val="center"/>
              <w:rPr>
                <w:sz w:val="24"/>
                <w:szCs w:val="24"/>
                <w:lang w:val="lv-LV"/>
              </w:rPr>
            </w:pPr>
            <w:r w:rsidRPr="00AF6846">
              <w:rPr>
                <w:sz w:val="24"/>
                <w:szCs w:val="24"/>
                <w:lang w:val="lv-LV"/>
              </w:rPr>
              <w:t xml:space="preserve">19 </w:t>
            </w:r>
            <w:r w:rsidR="00554C95" w:rsidRPr="00AF6846">
              <w:rPr>
                <w:sz w:val="24"/>
                <w:szCs w:val="24"/>
                <w:lang w:val="lv-LV"/>
              </w:rPr>
              <w:t>gab.</w:t>
            </w:r>
          </w:p>
        </w:tc>
      </w:tr>
      <w:tr w:rsidR="00FD33C5" w:rsidRPr="00AF6846" w:rsidTr="005A5CE9">
        <w:trPr>
          <w:jc w:val="center"/>
        </w:trPr>
        <w:tc>
          <w:tcPr>
            <w:tcW w:w="1815" w:type="dxa"/>
          </w:tcPr>
          <w:p w:rsidR="00FD33C5" w:rsidRPr="00AF6846" w:rsidRDefault="00FD33C5" w:rsidP="000512B4">
            <w:pPr>
              <w:snapToGrid w:val="0"/>
              <w:jc w:val="center"/>
              <w:rPr>
                <w:sz w:val="24"/>
                <w:szCs w:val="24"/>
                <w:lang w:val="lv-LV"/>
              </w:rPr>
            </w:pPr>
            <w:r w:rsidRPr="00AF6846">
              <w:rPr>
                <w:sz w:val="24"/>
                <w:szCs w:val="24"/>
                <w:lang w:val="lv-LV"/>
              </w:rPr>
              <w:t>330 sad.</w:t>
            </w:r>
            <w:r w:rsidR="00F34602" w:rsidRPr="00AF6846">
              <w:rPr>
                <w:sz w:val="24"/>
                <w:szCs w:val="24"/>
                <w:lang w:val="lv-LV"/>
              </w:rPr>
              <w:t xml:space="preserve"> </w:t>
            </w:r>
            <w:r w:rsidRPr="00AF6846">
              <w:rPr>
                <w:sz w:val="24"/>
                <w:szCs w:val="24"/>
                <w:lang w:val="lv-LV"/>
              </w:rPr>
              <w:t>p</w:t>
            </w:r>
            <w:r w:rsidR="00F34602" w:rsidRPr="00AF6846">
              <w:rPr>
                <w:sz w:val="24"/>
                <w:szCs w:val="24"/>
                <w:lang w:val="lv-LV"/>
              </w:rPr>
              <w:t>unk</w:t>
            </w:r>
            <w:r w:rsidRPr="00AF6846">
              <w:rPr>
                <w:sz w:val="24"/>
                <w:szCs w:val="24"/>
                <w:lang w:val="lv-LV"/>
              </w:rPr>
              <w:t>ti</w:t>
            </w:r>
          </w:p>
        </w:tc>
        <w:tc>
          <w:tcPr>
            <w:tcW w:w="2122" w:type="dxa"/>
          </w:tcPr>
          <w:p w:rsidR="00FD33C5" w:rsidRPr="00AF6846" w:rsidRDefault="00FD33C5" w:rsidP="000512B4">
            <w:pPr>
              <w:snapToGrid w:val="0"/>
              <w:jc w:val="center"/>
              <w:rPr>
                <w:sz w:val="24"/>
                <w:szCs w:val="24"/>
                <w:lang w:val="lv-LV"/>
              </w:rPr>
            </w:pPr>
            <w:r w:rsidRPr="00AF6846">
              <w:rPr>
                <w:sz w:val="24"/>
                <w:szCs w:val="24"/>
                <w:lang w:val="lv-LV"/>
              </w:rPr>
              <w:t xml:space="preserve">4 </w:t>
            </w:r>
            <w:r w:rsidR="00554C95" w:rsidRPr="00AF6846">
              <w:rPr>
                <w:sz w:val="24"/>
                <w:szCs w:val="24"/>
                <w:lang w:val="lv-LV"/>
              </w:rPr>
              <w:t>gab.</w:t>
            </w:r>
          </w:p>
        </w:tc>
        <w:tc>
          <w:tcPr>
            <w:tcW w:w="1865" w:type="dxa"/>
          </w:tcPr>
          <w:p w:rsidR="00FD33C5" w:rsidRPr="00AF6846" w:rsidRDefault="00FD33C5" w:rsidP="000512B4">
            <w:pPr>
              <w:snapToGrid w:val="0"/>
              <w:jc w:val="center"/>
              <w:rPr>
                <w:sz w:val="24"/>
                <w:szCs w:val="24"/>
                <w:lang w:val="lv-LV"/>
              </w:rPr>
            </w:pPr>
            <w:r w:rsidRPr="00AF6846">
              <w:rPr>
                <w:sz w:val="24"/>
                <w:szCs w:val="24"/>
                <w:lang w:val="lv-LV"/>
              </w:rPr>
              <w:t>-</w:t>
            </w:r>
          </w:p>
        </w:tc>
        <w:tc>
          <w:tcPr>
            <w:tcW w:w="2751" w:type="dxa"/>
          </w:tcPr>
          <w:p w:rsidR="00FD33C5" w:rsidRPr="00AF6846" w:rsidRDefault="00FD33C5" w:rsidP="000512B4">
            <w:pPr>
              <w:snapToGrid w:val="0"/>
              <w:jc w:val="center"/>
              <w:rPr>
                <w:sz w:val="24"/>
                <w:szCs w:val="24"/>
                <w:lang w:val="lv-LV"/>
              </w:rPr>
            </w:pPr>
            <w:r w:rsidRPr="00AF6846">
              <w:rPr>
                <w:sz w:val="24"/>
                <w:szCs w:val="24"/>
                <w:lang w:val="lv-LV"/>
              </w:rPr>
              <w:t>-</w:t>
            </w:r>
          </w:p>
        </w:tc>
      </w:tr>
      <w:tr w:rsidR="00FD33C5" w:rsidRPr="00AF6846" w:rsidTr="005A5CE9">
        <w:trPr>
          <w:jc w:val="center"/>
        </w:trPr>
        <w:tc>
          <w:tcPr>
            <w:tcW w:w="1815" w:type="dxa"/>
          </w:tcPr>
          <w:p w:rsidR="00FD33C5" w:rsidRPr="00AF6846" w:rsidRDefault="00FD33C5" w:rsidP="000512B4">
            <w:pPr>
              <w:snapToGrid w:val="0"/>
              <w:jc w:val="center"/>
              <w:rPr>
                <w:sz w:val="24"/>
                <w:szCs w:val="24"/>
                <w:lang w:val="lv-LV"/>
              </w:rPr>
            </w:pPr>
            <w:r w:rsidRPr="00AF6846">
              <w:rPr>
                <w:sz w:val="24"/>
                <w:szCs w:val="24"/>
                <w:lang w:val="lv-LV"/>
              </w:rPr>
              <w:t>110/20 (10)</w:t>
            </w:r>
          </w:p>
        </w:tc>
        <w:tc>
          <w:tcPr>
            <w:tcW w:w="2122" w:type="dxa"/>
          </w:tcPr>
          <w:p w:rsidR="00FD33C5" w:rsidRPr="00AF6846" w:rsidRDefault="00FD33C5" w:rsidP="000512B4">
            <w:pPr>
              <w:snapToGrid w:val="0"/>
              <w:jc w:val="center"/>
              <w:rPr>
                <w:sz w:val="24"/>
                <w:szCs w:val="24"/>
                <w:lang w:val="lv-LV"/>
              </w:rPr>
            </w:pPr>
            <w:r w:rsidRPr="00AF6846">
              <w:rPr>
                <w:sz w:val="24"/>
                <w:szCs w:val="24"/>
                <w:lang w:val="lv-LV"/>
              </w:rPr>
              <w:t>11</w:t>
            </w:r>
            <w:r w:rsidR="00935374" w:rsidRPr="00AF6846">
              <w:rPr>
                <w:sz w:val="24"/>
                <w:szCs w:val="24"/>
                <w:lang w:val="lv-LV"/>
              </w:rPr>
              <w:t>5</w:t>
            </w:r>
            <w:r w:rsidRPr="00AF6846">
              <w:rPr>
                <w:sz w:val="24"/>
                <w:szCs w:val="24"/>
                <w:lang w:val="lv-LV"/>
              </w:rPr>
              <w:t xml:space="preserve"> </w:t>
            </w:r>
            <w:r w:rsidR="00554C95" w:rsidRPr="00AF6846">
              <w:rPr>
                <w:sz w:val="24"/>
                <w:szCs w:val="24"/>
                <w:lang w:val="lv-LV"/>
              </w:rPr>
              <w:t>gab.</w:t>
            </w:r>
          </w:p>
        </w:tc>
        <w:tc>
          <w:tcPr>
            <w:tcW w:w="1865" w:type="dxa"/>
          </w:tcPr>
          <w:p w:rsidR="00FD33C5" w:rsidRPr="00AF6846" w:rsidRDefault="00FD33C5" w:rsidP="000512B4">
            <w:pPr>
              <w:snapToGrid w:val="0"/>
              <w:jc w:val="center"/>
              <w:rPr>
                <w:sz w:val="24"/>
                <w:szCs w:val="24"/>
                <w:lang w:val="lv-LV"/>
              </w:rPr>
            </w:pPr>
            <w:r w:rsidRPr="00AF6846">
              <w:rPr>
                <w:sz w:val="24"/>
                <w:szCs w:val="24"/>
                <w:lang w:val="lv-LV"/>
              </w:rPr>
              <w:t>40</w:t>
            </w:r>
            <w:r w:rsidR="00935374" w:rsidRPr="00AF6846">
              <w:rPr>
                <w:sz w:val="24"/>
                <w:szCs w:val="24"/>
                <w:lang w:val="lv-LV"/>
              </w:rPr>
              <w:t>80</w:t>
            </w:r>
            <w:r w:rsidRPr="00AF6846">
              <w:rPr>
                <w:sz w:val="24"/>
                <w:szCs w:val="24"/>
                <w:lang w:val="lv-LV"/>
              </w:rPr>
              <w:t xml:space="preserve"> MVA</w:t>
            </w:r>
          </w:p>
        </w:tc>
        <w:tc>
          <w:tcPr>
            <w:tcW w:w="2751" w:type="dxa"/>
          </w:tcPr>
          <w:p w:rsidR="00FD33C5" w:rsidRPr="00AF6846" w:rsidRDefault="00FD33C5" w:rsidP="000512B4">
            <w:pPr>
              <w:snapToGrid w:val="0"/>
              <w:jc w:val="center"/>
              <w:rPr>
                <w:sz w:val="24"/>
                <w:szCs w:val="24"/>
                <w:lang w:val="lv-LV"/>
              </w:rPr>
            </w:pPr>
            <w:r w:rsidRPr="00AF6846">
              <w:rPr>
                <w:sz w:val="24"/>
                <w:szCs w:val="24"/>
                <w:lang w:val="lv-LV"/>
              </w:rPr>
              <w:t>23</w:t>
            </w:r>
            <w:r w:rsidR="00935374" w:rsidRPr="00AF6846">
              <w:rPr>
                <w:sz w:val="24"/>
                <w:szCs w:val="24"/>
                <w:lang w:val="lv-LV"/>
              </w:rPr>
              <w:t>5</w:t>
            </w:r>
            <w:r w:rsidRPr="00AF6846">
              <w:rPr>
                <w:sz w:val="24"/>
                <w:szCs w:val="24"/>
                <w:lang w:val="lv-LV"/>
              </w:rPr>
              <w:t xml:space="preserve"> </w:t>
            </w:r>
            <w:r w:rsidR="00554C95" w:rsidRPr="00AF6846">
              <w:rPr>
                <w:sz w:val="24"/>
                <w:szCs w:val="24"/>
                <w:lang w:val="lv-LV"/>
              </w:rPr>
              <w:t>gab.</w:t>
            </w:r>
          </w:p>
        </w:tc>
      </w:tr>
      <w:tr w:rsidR="00FD33C5" w:rsidRPr="00AF6846" w:rsidTr="005A5CE9">
        <w:trPr>
          <w:jc w:val="center"/>
        </w:trPr>
        <w:tc>
          <w:tcPr>
            <w:tcW w:w="1815" w:type="dxa"/>
          </w:tcPr>
          <w:p w:rsidR="00FD33C5" w:rsidRPr="00AF6846" w:rsidRDefault="00FD33C5" w:rsidP="000512B4">
            <w:pPr>
              <w:snapToGrid w:val="0"/>
              <w:jc w:val="center"/>
              <w:rPr>
                <w:sz w:val="24"/>
                <w:szCs w:val="24"/>
                <w:lang w:val="lv-LV"/>
              </w:rPr>
            </w:pPr>
            <w:r w:rsidRPr="00AF6846">
              <w:rPr>
                <w:sz w:val="24"/>
                <w:szCs w:val="24"/>
                <w:lang w:val="lv-LV"/>
              </w:rPr>
              <w:t>20/0,4</w:t>
            </w:r>
          </w:p>
        </w:tc>
        <w:tc>
          <w:tcPr>
            <w:tcW w:w="2122" w:type="dxa"/>
          </w:tcPr>
          <w:p w:rsidR="00FD33C5" w:rsidRPr="00AF6846" w:rsidRDefault="00FD33C5" w:rsidP="000512B4">
            <w:pPr>
              <w:snapToGrid w:val="0"/>
              <w:jc w:val="center"/>
              <w:rPr>
                <w:sz w:val="24"/>
                <w:szCs w:val="24"/>
                <w:lang w:val="lv-LV"/>
              </w:rPr>
            </w:pPr>
            <w:r w:rsidRPr="00AF6846">
              <w:rPr>
                <w:sz w:val="24"/>
                <w:szCs w:val="24"/>
                <w:lang w:val="lv-LV"/>
              </w:rPr>
              <w:t xml:space="preserve">18 tūkst </w:t>
            </w:r>
            <w:r w:rsidR="00554C95" w:rsidRPr="00AF6846">
              <w:rPr>
                <w:sz w:val="24"/>
                <w:szCs w:val="24"/>
                <w:lang w:val="lv-LV"/>
              </w:rPr>
              <w:t>gab.</w:t>
            </w:r>
          </w:p>
        </w:tc>
        <w:tc>
          <w:tcPr>
            <w:tcW w:w="1865" w:type="dxa"/>
          </w:tcPr>
          <w:p w:rsidR="00FD33C5" w:rsidRPr="00AF6846" w:rsidRDefault="00FD33C5" w:rsidP="000512B4">
            <w:pPr>
              <w:snapToGrid w:val="0"/>
              <w:jc w:val="center"/>
              <w:rPr>
                <w:sz w:val="24"/>
                <w:szCs w:val="24"/>
                <w:lang w:val="lv-LV"/>
              </w:rPr>
            </w:pPr>
            <w:r w:rsidRPr="00AF6846">
              <w:rPr>
                <w:sz w:val="24"/>
                <w:szCs w:val="24"/>
                <w:lang w:val="lv-LV"/>
              </w:rPr>
              <w:t>32</w:t>
            </w:r>
            <w:r w:rsidR="00935374" w:rsidRPr="00AF6846">
              <w:rPr>
                <w:sz w:val="24"/>
                <w:szCs w:val="24"/>
                <w:lang w:val="lv-LV"/>
              </w:rPr>
              <w:t>00</w:t>
            </w:r>
            <w:r w:rsidRPr="00AF6846">
              <w:rPr>
                <w:sz w:val="24"/>
                <w:szCs w:val="24"/>
                <w:lang w:val="lv-LV"/>
              </w:rPr>
              <w:t xml:space="preserve"> MVA</w:t>
            </w:r>
          </w:p>
        </w:tc>
        <w:tc>
          <w:tcPr>
            <w:tcW w:w="2751" w:type="dxa"/>
          </w:tcPr>
          <w:p w:rsidR="00FD33C5" w:rsidRPr="00AF6846" w:rsidRDefault="00FD33C5" w:rsidP="000512B4">
            <w:pPr>
              <w:snapToGrid w:val="0"/>
              <w:jc w:val="center"/>
              <w:rPr>
                <w:sz w:val="24"/>
                <w:szCs w:val="24"/>
                <w:lang w:val="lv-LV"/>
              </w:rPr>
            </w:pPr>
            <w:r w:rsidRPr="00AF6846">
              <w:rPr>
                <w:sz w:val="24"/>
                <w:szCs w:val="24"/>
                <w:lang w:val="lv-LV"/>
              </w:rPr>
              <w:t>19</w:t>
            </w:r>
            <w:r w:rsidR="00935374" w:rsidRPr="00AF6846">
              <w:rPr>
                <w:sz w:val="24"/>
                <w:szCs w:val="24"/>
                <w:lang w:val="lv-LV"/>
              </w:rPr>
              <w:t>000</w:t>
            </w:r>
            <w:r w:rsidRPr="00AF6846">
              <w:rPr>
                <w:sz w:val="24"/>
                <w:szCs w:val="24"/>
                <w:lang w:val="lv-LV"/>
              </w:rPr>
              <w:t xml:space="preserve"> </w:t>
            </w:r>
            <w:r w:rsidR="00554C95" w:rsidRPr="00AF6846">
              <w:rPr>
                <w:sz w:val="24"/>
                <w:szCs w:val="24"/>
                <w:lang w:val="lv-LV"/>
              </w:rPr>
              <w:t>gab.</w:t>
            </w:r>
          </w:p>
        </w:tc>
      </w:tr>
      <w:tr w:rsidR="00FD33C5" w:rsidRPr="00AF6846" w:rsidTr="005A5CE9">
        <w:trPr>
          <w:jc w:val="center"/>
        </w:trPr>
        <w:tc>
          <w:tcPr>
            <w:tcW w:w="1815" w:type="dxa"/>
          </w:tcPr>
          <w:p w:rsidR="00FD33C5" w:rsidRPr="00AF6846" w:rsidRDefault="00FD33C5" w:rsidP="000512B4">
            <w:pPr>
              <w:snapToGrid w:val="0"/>
              <w:jc w:val="center"/>
              <w:rPr>
                <w:sz w:val="24"/>
                <w:szCs w:val="24"/>
                <w:lang w:val="lv-LV"/>
              </w:rPr>
            </w:pPr>
            <w:r w:rsidRPr="00AF6846">
              <w:rPr>
                <w:sz w:val="24"/>
                <w:szCs w:val="24"/>
                <w:lang w:val="lv-LV"/>
              </w:rPr>
              <w:t>6-10/0,4</w:t>
            </w:r>
          </w:p>
        </w:tc>
        <w:tc>
          <w:tcPr>
            <w:tcW w:w="2122" w:type="dxa"/>
          </w:tcPr>
          <w:p w:rsidR="00FD33C5" w:rsidRPr="00AF6846" w:rsidRDefault="00FD33C5" w:rsidP="000512B4">
            <w:pPr>
              <w:snapToGrid w:val="0"/>
              <w:jc w:val="center"/>
              <w:rPr>
                <w:sz w:val="24"/>
                <w:szCs w:val="24"/>
                <w:lang w:val="lv-LV"/>
              </w:rPr>
            </w:pPr>
            <w:r w:rsidRPr="00AF6846">
              <w:rPr>
                <w:sz w:val="24"/>
                <w:szCs w:val="24"/>
                <w:lang w:val="lv-LV"/>
              </w:rPr>
              <w:t xml:space="preserve">2,8 tūkst </w:t>
            </w:r>
            <w:r w:rsidR="00554C95" w:rsidRPr="00AF6846">
              <w:rPr>
                <w:sz w:val="24"/>
                <w:szCs w:val="24"/>
                <w:lang w:val="lv-LV"/>
              </w:rPr>
              <w:t>gab.</w:t>
            </w:r>
          </w:p>
        </w:tc>
        <w:tc>
          <w:tcPr>
            <w:tcW w:w="1865" w:type="dxa"/>
          </w:tcPr>
          <w:p w:rsidR="00FD33C5" w:rsidRPr="00AF6846" w:rsidRDefault="00FD33C5" w:rsidP="000512B4">
            <w:pPr>
              <w:snapToGrid w:val="0"/>
              <w:jc w:val="center"/>
              <w:rPr>
                <w:sz w:val="24"/>
                <w:szCs w:val="24"/>
                <w:lang w:val="lv-LV"/>
              </w:rPr>
            </w:pPr>
            <w:r w:rsidRPr="00AF6846">
              <w:rPr>
                <w:sz w:val="24"/>
                <w:szCs w:val="24"/>
                <w:lang w:val="lv-LV"/>
              </w:rPr>
              <w:t>15</w:t>
            </w:r>
            <w:r w:rsidR="00935374" w:rsidRPr="00AF6846">
              <w:rPr>
                <w:sz w:val="24"/>
                <w:szCs w:val="24"/>
                <w:lang w:val="lv-LV"/>
              </w:rPr>
              <w:t>00</w:t>
            </w:r>
            <w:r w:rsidRPr="00AF6846">
              <w:rPr>
                <w:sz w:val="24"/>
                <w:szCs w:val="24"/>
                <w:lang w:val="lv-LV"/>
              </w:rPr>
              <w:t xml:space="preserve"> MVA</w:t>
            </w:r>
          </w:p>
        </w:tc>
        <w:tc>
          <w:tcPr>
            <w:tcW w:w="2751" w:type="dxa"/>
          </w:tcPr>
          <w:p w:rsidR="00FD33C5" w:rsidRPr="00AF6846" w:rsidRDefault="00FD33C5" w:rsidP="000512B4">
            <w:pPr>
              <w:snapToGrid w:val="0"/>
              <w:jc w:val="center"/>
              <w:rPr>
                <w:sz w:val="24"/>
                <w:szCs w:val="24"/>
                <w:lang w:val="lv-LV"/>
              </w:rPr>
            </w:pPr>
            <w:r w:rsidRPr="00AF6846">
              <w:rPr>
                <w:sz w:val="24"/>
                <w:szCs w:val="24"/>
                <w:lang w:val="lv-LV"/>
              </w:rPr>
              <w:t>46</w:t>
            </w:r>
            <w:r w:rsidR="00935374" w:rsidRPr="00AF6846">
              <w:rPr>
                <w:sz w:val="24"/>
                <w:szCs w:val="24"/>
                <w:lang w:val="lv-LV"/>
              </w:rPr>
              <w:t>00</w:t>
            </w:r>
            <w:r w:rsidRPr="00AF6846">
              <w:rPr>
                <w:sz w:val="24"/>
                <w:szCs w:val="24"/>
                <w:lang w:val="lv-LV"/>
              </w:rPr>
              <w:t xml:space="preserve"> </w:t>
            </w:r>
            <w:r w:rsidR="00554C95" w:rsidRPr="00AF6846">
              <w:rPr>
                <w:sz w:val="24"/>
                <w:szCs w:val="24"/>
                <w:lang w:val="lv-LV"/>
              </w:rPr>
              <w:t>gab.</w:t>
            </w:r>
          </w:p>
        </w:tc>
      </w:tr>
    </w:tbl>
    <w:p w:rsidR="00DA0C98" w:rsidRPr="00AF6846" w:rsidRDefault="00DA0C98" w:rsidP="00DE4784">
      <w:pPr>
        <w:ind w:firstLine="397"/>
        <w:jc w:val="both"/>
        <w:rPr>
          <w:sz w:val="16"/>
          <w:szCs w:val="16"/>
          <w:lang w:val="lv-LV"/>
        </w:rPr>
      </w:pPr>
    </w:p>
    <w:p w:rsidR="00FD33C5" w:rsidRPr="00AF6846" w:rsidRDefault="00FD33C5" w:rsidP="00DE4784">
      <w:pPr>
        <w:ind w:firstLine="397"/>
        <w:jc w:val="both"/>
        <w:rPr>
          <w:color w:val="000000"/>
          <w:spacing w:val="-2"/>
          <w:sz w:val="24"/>
          <w:lang w:val="lv-LV"/>
        </w:rPr>
      </w:pPr>
      <w:r w:rsidRPr="00AF6846">
        <w:rPr>
          <w:sz w:val="24"/>
          <w:szCs w:val="24"/>
          <w:lang w:val="lv-LV"/>
        </w:rPr>
        <w:t>Visās šajās apakšstacijās ir ne tikai spēka transformatori, bet arī daudzveidīga k</w:t>
      </w:r>
      <w:r w:rsidRPr="00AF6846">
        <w:rPr>
          <w:sz w:val="24"/>
          <w:szCs w:val="24"/>
          <w:lang w:val="lv-LV"/>
        </w:rPr>
        <w:t>o</w:t>
      </w:r>
      <w:r w:rsidRPr="00AF6846">
        <w:rPr>
          <w:sz w:val="24"/>
          <w:szCs w:val="24"/>
          <w:lang w:val="lv-LV"/>
        </w:rPr>
        <w:t>mutācijas iekārta un aparatūra, aizsardzības aparatūra, signalizācijas, vadības un kontr</w:t>
      </w:r>
      <w:r w:rsidRPr="00AF6846">
        <w:rPr>
          <w:sz w:val="24"/>
          <w:szCs w:val="24"/>
          <w:lang w:val="lv-LV"/>
        </w:rPr>
        <w:t>o</w:t>
      </w:r>
      <w:r w:rsidRPr="00AF6846">
        <w:rPr>
          <w:sz w:val="24"/>
          <w:szCs w:val="24"/>
          <w:lang w:val="lv-LV"/>
        </w:rPr>
        <w:t>les primārā un sekundārā aparatūra.</w:t>
      </w:r>
    </w:p>
    <w:p w:rsidR="00AD294E" w:rsidRPr="00AF6846" w:rsidRDefault="00AD294E" w:rsidP="00DE4784">
      <w:pPr>
        <w:shd w:val="clear" w:color="auto" w:fill="FFFFFF"/>
        <w:ind w:firstLine="397"/>
        <w:jc w:val="both"/>
        <w:rPr>
          <w:color w:val="000000"/>
          <w:spacing w:val="-2"/>
          <w:sz w:val="24"/>
          <w:lang w:val="lv-LV"/>
        </w:rPr>
      </w:pPr>
      <w:r w:rsidRPr="00AF6846">
        <w:rPr>
          <w:i/>
          <w:color w:val="000000"/>
          <w:spacing w:val="-2"/>
          <w:sz w:val="24"/>
          <w:szCs w:val="24"/>
          <w:lang w:val="lv-LV"/>
        </w:rPr>
        <w:t>Par sadales punktu</w:t>
      </w:r>
      <w:r w:rsidRPr="00AF6846">
        <w:rPr>
          <w:color w:val="000000"/>
          <w:spacing w:val="-2"/>
          <w:sz w:val="24"/>
          <w:szCs w:val="24"/>
          <w:lang w:val="lv-LV"/>
        </w:rPr>
        <w:t xml:space="preserve"> sauc apakšstaciju, kuras uzdevums ir saņemt un sadalīt elektr</w:t>
      </w:r>
      <w:r w:rsidRPr="00AF6846">
        <w:rPr>
          <w:color w:val="000000"/>
          <w:spacing w:val="-2"/>
          <w:sz w:val="24"/>
          <w:szCs w:val="24"/>
          <w:lang w:val="lv-LV"/>
        </w:rPr>
        <w:t>o</w:t>
      </w:r>
      <w:r w:rsidRPr="00AF6846">
        <w:rPr>
          <w:color w:val="000000"/>
          <w:spacing w:val="-2"/>
          <w:sz w:val="24"/>
          <w:szCs w:val="24"/>
          <w:lang w:val="lv-LV"/>
        </w:rPr>
        <w:t xml:space="preserve">enerģiju, nemainot spriegumu, t. i., bez sprieguma transformēšanas. </w:t>
      </w:r>
    </w:p>
    <w:p w:rsidR="00AD294E" w:rsidRPr="00AF6846" w:rsidRDefault="00AD294E" w:rsidP="00DE4784">
      <w:pPr>
        <w:shd w:val="clear" w:color="auto" w:fill="FFFFFF"/>
        <w:ind w:firstLine="397"/>
        <w:jc w:val="both"/>
        <w:rPr>
          <w:color w:val="000000"/>
          <w:spacing w:val="-2"/>
          <w:sz w:val="24"/>
          <w:szCs w:val="24"/>
          <w:lang w:val="lv-LV"/>
        </w:rPr>
      </w:pPr>
      <w:r w:rsidRPr="00AF6846">
        <w:rPr>
          <w:color w:val="000000"/>
          <w:spacing w:val="-2"/>
          <w:sz w:val="24"/>
          <w:szCs w:val="24"/>
          <w:lang w:val="lv-LV"/>
        </w:rPr>
        <w:t>Par elektrisko tīklu sauc elektroietaišu kopumu, kas paredzēts elektroener</w:t>
      </w:r>
      <w:r w:rsidRPr="00AF6846">
        <w:rPr>
          <w:color w:val="000000"/>
          <w:spacing w:val="-2"/>
          <w:sz w:val="24"/>
          <w:szCs w:val="24"/>
          <w:lang w:val="lv-LV"/>
        </w:rPr>
        <w:softHyphen/>
        <w:t>ģijas pārv</w:t>
      </w:r>
      <w:r w:rsidRPr="00AF6846">
        <w:rPr>
          <w:color w:val="000000"/>
          <w:spacing w:val="-2"/>
          <w:sz w:val="24"/>
          <w:szCs w:val="24"/>
          <w:lang w:val="lv-LV"/>
        </w:rPr>
        <w:t>a</w:t>
      </w:r>
      <w:r w:rsidRPr="00AF6846">
        <w:rPr>
          <w:color w:val="000000"/>
          <w:spacing w:val="-2"/>
          <w:sz w:val="24"/>
          <w:szCs w:val="24"/>
          <w:lang w:val="lv-LV"/>
        </w:rPr>
        <w:t>dei un sadalei. Tajā ietilpst apakšstacijas, sadales ietaises, strāvvadi, dažāda sprieguma gaisvadu un ka</w:t>
      </w:r>
      <w:r w:rsidRPr="00AF6846">
        <w:rPr>
          <w:color w:val="000000"/>
          <w:spacing w:val="-2"/>
          <w:sz w:val="24"/>
          <w:szCs w:val="24"/>
          <w:lang w:val="lv-LV"/>
        </w:rPr>
        <w:softHyphen/>
        <w:t>beļu elektropārvades līnijas, kas atrodas noteiktā teritorijā.</w:t>
      </w:r>
    </w:p>
    <w:p w:rsidR="00AD294E" w:rsidRPr="00AF6846" w:rsidRDefault="00AD294E" w:rsidP="00DE4784">
      <w:pPr>
        <w:shd w:val="clear" w:color="auto" w:fill="FFFFFF"/>
        <w:ind w:firstLine="397"/>
        <w:jc w:val="both"/>
        <w:rPr>
          <w:color w:val="000000"/>
          <w:spacing w:val="-2"/>
          <w:sz w:val="24"/>
          <w:lang w:val="lv-LV"/>
        </w:rPr>
      </w:pPr>
      <w:r w:rsidRPr="00AF6846">
        <w:rPr>
          <w:color w:val="000000"/>
          <w:spacing w:val="-2"/>
          <w:sz w:val="24"/>
          <w:szCs w:val="24"/>
          <w:lang w:val="lv-LV"/>
        </w:rPr>
        <w:t>Lielas jaudas lielos attālumos pārvada pa augstsprie</w:t>
      </w:r>
      <w:r w:rsidRPr="00AF6846">
        <w:rPr>
          <w:color w:val="000000"/>
          <w:spacing w:val="-2"/>
          <w:sz w:val="24"/>
          <w:szCs w:val="24"/>
          <w:lang w:val="lv-LV"/>
        </w:rPr>
        <w:softHyphen/>
        <w:t>guma elektropārvades līnijām. Elektrostacijās uzstādīto ģeneratoru ražotā elektroenerģija ir ar samērā mazu sprie</w:t>
      </w:r>
      <w:r w:rsidRPr="00AF6846">
        <w:rPr>
          <w:color w:val="000000"/>
          <w:spacing w:val="-2"/>
          <w:sz w:val="24"/>
          <w:szCs w:val="24"/>
          <w:lang w:val="lv-LV"/>
        </w:rPr>
        <w:softHyphen/>
        <w:t>gumu (6,3, 10,5, 21 kV). Arī nelielas jaudas elektroenerģijas patērētājus izgatavo nelielam spriegumam. Tāpēc elektro</w:t>
      </w:r>
      <w:r w:rsidRPr="00AF6846">
        <w:rPr>
          <w:color w:val="000000"/>
          <w:spacing w:val="-2"/>
          <w:sz w:val="24"/>
          <w:szCs w:val="24"/>
          <w:lang w:val="lv-LV"/>
        </w:rPr>
        <w:softHyphen/>
        <w:t>stacijās ģeneratoru spriegumu paaugstina, bet pie patē</w:t>
      </w:r>
      <w:r w:rsidRPr="00AF6846">
        <w:rPr>
          <w:color w:val="000000"/>
          <w:spacing w:val="-2"/>
          <w:sz w:val="24"/>
          <w:szCs w:val="24"/>
          <w:lang w:val="lv-LV"/>
        </w:rPr>
        <w:softHyphen/>
        <w:t>rētājiem spriegumu pazemina. Sprieguma paaugstināšanu un pazemināšanu veic transformatoru apakšstacijās.</w:t>
      </w:r>
    </w:p>
    <w:p w:rsidR="00AD294E" w:rsidRPr="00AF6846" w:rsidRDefault="00AD294E" w:rsidP="00DE4784">
      <w:pPr>
        <w:shd w:val="clear" w:color="auto" w:fill="FFFFFF"/>
        <w:ind w:firstLine="397"/>
        <w:jc w:val="both"/>
        <w:rPr>
          <w:color w:val="000000"/>
          <w:spacing w:val="-2"/>
          <w:sz w:val="24"/>
          <w:szCs w:val="24"/>
          <w:lang w:val="lv-LV"/>
        </w:rPr>
      </w:pPr>
      <w:r w:rsidRPr="00AF6846">
        <w:rPr>
          <w:color w:val="000000"/>
          <w:spacing w:val="-2"/>
          <w:sz w:val="24"/>
          <w:szCs w:val="24"/>
          <w:lang w:val="lv-LV"/>
        </w:rPr>
        <w:t>Apskatām vienkāršotu elektroenerģijas pārvadīšanas un sadalīšanas shēmu (1.</w:t>
      </w:r>
      <w:r w:rsidR="00797A7C" w:rsidRPr="00AF6846">
        <w:rPr>
          <w:color w:val="000000"/>
          <w:spacing w:val="-2"/>
          <w:sz w:val="24"/>
          <w:szCs w:val="24"/>
          <w:lang w:val="lv-LV"/>
        </w:rPr>
        <w:t>12</w:t>
      </w:r>
      <w:r w:rsidRPr="00AF6846">
        <w:rPr>
          <w:color w:val="000000"/>
          <w:spacing w:val="-2"/>
          <w:sz w:val="24"/>
          <w:szCs w:val="24"/>
          <w:lang w:val="lv-LV"/>
        </w:rPr>
        <w:t xml:space="preserve">. att.). Elektrostacijās ģeneratoru spriegumu paaugstina un pa augstsprieguma gaisvadu elektropārvades līniju pievada pazeminošai transformatoru apakšstacijai. Tālāk pa kabeļu </w:t>
      </w:r>
    </w:p>
    <w:p w:rsidR="00C10CBC" w:rsidRPr="00AF6846" w:rsidRDefault="00C10CBC" w:rsidP="00DE4784">
      <w:pPr>
        <w:shd w:val="clear" w:color="auto" w:fill="FFFFFF"/>
        <w:ind w:firstLine="397"/>
        <w:jc w:val="both"/>
        <w:rPr>
          <w:color w:val="000000"/>
          <w:spacing w:val="-2"/>
          <w:sz w:val="16"/>
          <w:szCs w:val="16"/>
          <w:lang w:val="lv-LV"/>
        </w:rPr>
      </w:pPr>
    </w:p>
    <w:tbl>
      <w:tblPr>
        <w:tblW w:w="0" w:type="auto"/>
        <w:jc w:val="center"/>
        <w:tblLook w:val="01E0"/>
      </w:tblPr>
      <w:tblGrid>
        <w:gridCol w:w="8617"/>
      </w:tblGrid>
      <w:tr w:rsidR="00370EE0" w:rsidRPr="00AF6846" w:rsidTr="006226AA">
        <w:trPr>
          <w:jc w:val="center"/>
        </w:trPr>
        <w:tc>
          <w:tcPr>
            <w:tcW w:w="8617" w:type="dxa"/>
          </w:tcPr>
          <w:p w:rsidR="00370EE0" w:rsidRPr="00AF6846" w:rsidRDefault="00370EE0" w:rsidP="00C10CBC">
            <w:pPr>
              <w:jc w:val="center"/>
              <w:rPr>
                <w:lang w:val="lv-LV"/>
              </w:rPr>
            </w:pPr>
            <w:r w:rsidRPr="00AF6846">
              <w:rPr>
                <w:noProof/>
                <w:lang w:val="lv-LV" w:eastAsia="lv-LV"/>
              </w:rPr>
              <w:drawing>
                <wp:inline distT="0" distB="0" distL="0" distR="0">
                  <wp:extent cx="4008755" cy="2289810"/>
                  <wp:effectExtent l="19050" t="0" r="0" b="0"/>
                  <wp:docPr id="1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9" cstate="print">
                            <a:lum bright="-14000" contrast="40000"/>
                            <a:grayscl/>
                          </a:blip>
                          <a:srcRect/>
                          <a:stretch>
                            <a:fillRect/>
                          </a:stretch>
                        </pic:blipFill>
                        <pic:spPr bwMode="auto">
                          <a:xfrm>
                            <a:off x="0" y="0"/>
                            <a:ext cx="4008755" cy="2289810"/>
                          </a:xfrm>
                          <a:prstGeom prst="rect">
                            <a:avLst/>
                          </a:prstGeom>
                          <a:noFill/>
                          <a:ln w="9525">
                            <a:noFill/>
                            <a:miter lim="800000"/>
                            <a:headEnd/>
                            <a:tailEnd/>
                          </a:ln>
                        </pic:spPr>
                      </pic:pic>
                    </a:graphicData>
                  </a:graphic>
                </wp:inline>
              </w:drawing>
            </w:r>
          </w:p>
          <w:p w:rsidR="00370EE0" w:rsidRPr="00AF6846" w:rsidRDefault="00370EE0" w:rsidP="00C10CBC">
            <w:pPr>
              <w:shd w:val="clear" w:color="auto" w:fill="FFFFFF"/>
              <w:jc w:val="center"/>
              <w:rPr>
                <w:b/>
                <w:i/>
                <w:color w:val="000000"/>
                <w:spacing w:val="5"/>
                <w:lang w:val="lv-LV"/>
              </w:rPr>
            </w:pPr>
            <w:r w:rsidRPr="00AF6846">
              <w:rPr>
                <w:b/>
                <w:i/>
                <w:color w:val="000000"/>
                <w:spacing w:val="5"/>
                <w:lang w:val="lv-LV"/>
              </w:rPr>
              <w:t>a</w:t>
            </w:r>
          </w:p>
        </w:tc>
      </w:tr>
    </w:tbl>
    <w:p w:rsidR="00370EE0" w:rsidRPr="00AF6846" w:rsidRDefault="00370EE0" w:rsidP="00370EE0">
      <w:pPr>
        <w:shd w:val="clear" w:color="auto" w:fill="FFFFFF"/>
        <w:ind w:firstLine="397"/>
        <w:jc w:val="both"/>
        <w:rPr>
          <w:sz w:val="10"/>
          <w:szCs w:val="10"/>
          <w:lang w:val="lv-LV"/>
        </w:rPr>
      </w:pPr>
    </w:p>
    <w:tbl>
      <w:tblPr>
        <w:tblW w:w="0" w:type="auto"/>
        <w:jc w:val="center"/>
        <w:tblLook w:val="01E0"/>
      </w:tblPr>
      <w:tblGrid>
        <w:gridCol w:w="8617"/>
      </w:tblGrid>
      <w:tr w:rsidR="00370EE0" w:rsidRPr="00AF6846" w:rsidTr="006226AA">
        <w:trPr>
          <w:jc w:val="center"/>
        </w:trPr>
        <w:tc>
          <w:tcPr>
            <w:tcW w:w="8617" w:type="dxa"/>
          </w:tcPr>
          <w:p w:rsidR="00370EE0" w:rsidRPr="00AF6846" w:rsidRDefault="00DC6D99" w:rsidP="00C10CBC">
            <w:pPr>
              <w:jc w:val="center"/>
              <w:rPr>
                <w:lang w:val="lv-LV"/>
              </w:rPr>
            </w:pPr>
            <w:r w:rsidRPr="00AF6846">
              <w:rPr>
                <w:noProof/>
                <w:lang w:val="lv-LV" w:eastAsia="lv-LV"/>
              </w:rPr>
              <w:drawing>
                <wp:inline distT="0" distB="0" distL="0" distR="0">
                  <wp:extent cx="4087379" cy="1353312"/>
                  <wp:effectExtent l="19050" t="0" r="8371"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70" cstate="print"/>
                          <a:srcRect/>
                          <a:stretch>
                            <a:fillRect/>
                          </a:stretch>
                        </pic:blipFill>
                        <pic:spPr bwMode="auto">
                          <a:xfrm>
                            <a:off x="0" y="0"/>
                            <a:ext cx="4092709" cy="1355077"/>
                          </a:xfrm>
                          <a:prstGeom prst="rect">
                            <a:avLst/>
                          </a:prstGeom>
                          <a:noFill/>
                          <a:ln w="9525">
                            <a:noFill/>
                            <a:miter lim="800000"/>
                            <a:headEnd/>
                            <a:tailEnd/>
                          </a:ln>
                        </pic:spPr>
                      </pic:pic>
                    </a:graphicData>
                  </a:graphic>
                </wp:inline>
              </w:drawing>
            </w:r>
          </w:p>
          <w:p w:rsidR="00370EE0" w:rsidRPr="00AF6846" w:rsidRDefault="00370EE0" w:rsidP="00C10CBC">
            <w:pPr>
              <w:shd w:val="clear" w:color="auto" w:fill="FFFFFF"/>
              <w:jc w:val="center"/>
              <w:rPr>
                <w:b/>
                <w:i/>
                <w:color w:val="000000"/>
                <w:spacing w:val="-4"/>
                <w:lang w:val="lv-LV"/>
              </w:rPr>
            </w:pPr>
            <w:r w:rsidRPr="00AF6846">
              <w:rPr>
                <w:b/>
                <w:i/>
                <w:color w:val="000000"/>
                <w:spacing w:val="-4"/>
                <w:lang w:val="lv-LV"/>
              </w:rPr>
              <w:t>b</w:t>
            </w:r>
          </w:p>
        </w:tc>
      </w:tr>
    </w:tbl>
    <w:p w:rsidR="00370EE0" w:rsidRPr="00AF6846" w:rsidRDefault="00370EE0" w:rsidP="00370EE0">
      <w:pPr>
        <w:shd w:val="clear" w:color="auto" w:fill="FFFFFF"/>
        <w:jc w:val="center"/>
        <w:rPr>
          <w:color w:val="000000"/>
          <w:spacing w:val="-4"/>
          <w:sz w:val="22"/>
          <w:szCs w:val="22"/>
          <w:lang w:val="lv-LV"/>
        </w:rPr>
      </w:pPr>
      <w:r w:rsidRPr="00AF6846">
        <w:rPr>
          <w:color w:val="000000"/>
          <w:sz w:val="22"/>
          <w:szCs w:val="22"/>
          <w:lang w:val="lv-LV"/>
        </w:rPr>
        <w:t>1.12. att. Elektroenerģijas pārvadīšanas shēma (</w:t>
      </w:r>
      <w:r w:rsidRPr="00AF6846">
        <w:rPr>
          <w:i/>
          <w:color w:val="000000"/>
          <w:sz w:val="22"/>
          <w:szCs w:val="22"/>
          <w:lang w:val="lv-LV"/>
        </w:rPr>
        <w:t>a</w:t>
      </w:r>
      <w:r w:rsidRPr="00AF6846">
        <w:rPr>
          <w:color w:val="000000"/>
          <w:sz w:val="22"/>
          <w:szCs w:val="22"/>
          <w:lang w:val="lv-LV"/>
        </w:rPr>
        <w:t>), elektroenerģijas pārvadīšanas elektriskā shēma (</w:t>
      </w:r>
      <w:r w:rsidRPr="00AF6846">
        <w:rPr>
          <w:i/>
          <w:color w:val="000000"/>
          <w:sz w:val="22"/>
          <w:szCs w:val="22"/>
          <w:lang w:val="lv-LV"/>
        </w:rPr>
        <w:t>b</w:t>
      </w:r>
      <w:r w:rsidRPr="00AF6846">
        <w:rPr>
          <w:color w:val="000000"/>
          <w:sz w:val="22"/>
          <w:szCs w:val="22"/>
          <w:lang w:val="lv-LV"/>
        </w:rPr>
        <w:t>)</w:t>
      </w:r>
    </w:p>
    <w:p w:rsidR="00370EE0" w:rsidRPr="00AF6846" w:rsidRDefault="00370EE0" w:rsidP="00370EE0">
      <w:pPr>
        <w:shd w:val="clear" w:color="auto" w:fill="FFFFFF"/>
        <w:ind w:firstLine="397"/>
        <w:jc w:val="both"/>
        <w:rPr>
          <w:color w:val="000000"/>
          <w:spacing w:val="-2"/>
          <w:sz w:val="24"/>
          <w:szCs w:val="24"/>
          <w:lang w:val="lv-LV"/>
        </w:rPr>
      </w:pPr>
    </w:p>
    <w:p w:rsidR="00C10CBC" w:rsidRPr="00AF6846" w:rsidRDefault="00C10CBC" w:rsidP="00C10CBC">
      <w:pPr>
        <w:shd w:val="clear" w:color="auto" w:fill="FFFFFF"/>
        <w:jc w:val="both"/>
        <w:rPr>
          <w:color w:val="000000"/>
          <w:spacing w:val="-2"/>
          <w:sz w:val="24"/>
          <w:szCs w:val="24"/>
          <w:lang w:val="lv-LV"/>
        </w:rPr>
      </w:pPr>
      <w:r w:rsidRPr="00AF6846">
        <w:rPr>
          <w:color w:val="000000"/>
          <w:spacing w:val="-2"/>
          <w:sz w:val="24"/>
          <w:szCs w:val="24"/>
          <w:lang w:val="lv-LV"/>
        </w:rPr>
        <w:lastRenderedPageBreak/>
        <w:t>līniju elektroenerģiju pie</w:t>
      </w:r>
      <w:r w:rsidRPr="00AF6846">
        <w:rPr>
          <w:color w:val="000000"/>
          <w:spacing w:val="-2"/>
          <w:sz w:val="24"/>
          <w:szCs w:val="24"/>
          <w:lang w:val="lv-LV"/>
        </w:rPr>
        <w:softHyphen/>
        <w:t>vada sadales punktam (SP), no kura savukārt atzarojas kabeļu l</w:t>
      </w:r>
      <w:r w:rsidRPr="00AF6846">
        <w:rPr>
          <w:color w:val="000000"/>
          <w:spacing w:val="-2"/>
          <w:sz w:val="24"/>
          <w:szCs w:val="24"/>
          <w:lang w:val="lv-LV"/>
        </w:rPr>
        <w:t>ī</w:t>
      </w:r>
      <w:r w:rsidRPr="00AF6846">
        <w:rPr>
          <w:color w:val="000000"/>
          <w:spacing w:val="-2"/>
          <w:sz w:val="24"/>
          <w:szCs w:val="24"/>
          <w:lang w:val="lv-LV"/>
        </w:rPr>
        <w:t>nijas uz slēgta tipa patērētāju transformatoru apakšsta</w:t>
      </w:r>
      <w:r w:rsidRPr="00AF6846">
        <w:rPr>
          <w:color w:val="000000"/>
          <w:spacing w:val="-2"/>
          <w:sz w:val="24"/>
          <w:szCs w:val="24"/>
          <w:lang w:val="lv-LV"/>
        </w:rPr>
        <w:softHyphen/>
        <w:t>cijām. Pa 0,4 kV kabeļiem elektr</w:t>
      </w:r>
      <w:r w:rsidRPr="00AF6846">
        <w:rPr>
          <w:color w:val="000000"/>
          <w:spacing w:val="-2"/>
          <w:sz w:val="24"/>
          <w:szCs w:val="24"/>
          <w:lang w:val="lv-LV"/>
        </w:rPr>
        <w:t>o</w:t>
      </w:r>
      <w:r w:rsidRPr="00AF6846">
        <w:rPr>
          <w:color w:val="000000"/>
          <w:spacing w:val="-2"/>
          <w:sz w:val="24"/>
          <w:szCs w:val="24"/>
          <w:lang w:val="lv-LV"/>
        </w:rPr>
        <w:t>enerģiju sadala patē</w:t>
      </w:r>
      <w:r w:rsidRPr="00AF6846">
        <w:rPr>
          <w:color w:val="000000"/>
          <w:spacing w:val="-2"/>
          <w:sz w:val="24"/>
          <w:szCs w:val="24"/>
          <w:lang w:val="lv-LV"/>
        </w:rPr>
        <w:softHyphen/>
        <w:t>rētajiem — dzīvojamām mājām, rūpnīcās uzstādītajiem elektrodzin</w:t>
      </w:r>
      <w:r w:rsidRPr="00AF6846">
        <w:rPr>
          <w:color w:val="000000"/>
          <w:spacing w:val="-2"/>
          <w:sz w:val="24"/>
          <w:szCs w:val="24"/>
          <w:lang w:val="lv-LV"/>
        </w:rPr>
        <w:t>ē</w:t>
      </w:r>
      <w:r w:rsidRPr="00AF6846">
        <w:rPr>
          <w:color w:val="000000"/>
          <w:spacing w:val="-2"/>
          <w:sz w:val="24"/>
          <w:szCs w:val="24"/>
          <w:lang w:val="lv-LV"/>
        </w:rPr>
        <w:t>jiem. Lauku apvidos patērētājiem elektroener</w:t>
      </w:r>
      <w:r w:rsidRPr="00AF6846">
        <w:rPr>
          <w:color w:val="000000"/>
          <w:spacing w:val="-2"/>
          <w:sz w:val="24"/>
          <w:szCs w:val="24"/>
          <w:lang w:val="lv-LV"/>
        </w:rPr>
        <w:softHyphen/>
        <w:t>ģiju pievada galvenokārt pa gaisvadu līn</w:t>
      </w:r>
      <w:r w:rsidRPr="00AF6846">
        <w:rPr>
          <w:color w:val="000000"/>
          <w:spacing w:val="-2"/>
          <w:sz w:val="24"/>
          <w:szCs w:val="24"/>
          <w:lang w:val="lv-LV"/>
        </w:rPr>
        <w:t>i</w:t>
      </w:r>
      <w:r w:rsidRPr="00AF6846">
        <w:rPr>
          <w:color w:val="000000"/>
          <w:spacing w:val="-2"/>
          <w:sz w:val="24"/>
          <w:szCs w:val="24"/>
          <w:lang w:val="lv-LV"/>
        </w:rPr>
        <w:t>jām.</w:t>
      </w:r>
    </w:p>
    <w:p w:rsidR="00797A7C" w:rsidRPr="00AF6846" w:rsidRDefault="00797A7C" w:rsidP="00797A7C">
      <w:pPr>
        <w:shd w:val="clear" w:color="auto" w:fill="FFFFFF"/>
        <w:ind w:firstLine="397"/>
        <w:jc w:val="both"/>
        <w:rPr>
          <w:color w:val="000000"/>
          <w:spacing w:val="-2"/>
          <w:sz w:val="24"/>
          <w:szCs w:val="24"/>
          <w:lang w:val="lv-LV"/>
        </w:rPr>
      </w:pPr>
      <w:r w:rsidRPr="00AF6846">
        <w:rPr>
          <w:color w:val="000000"/>
          <w:spacing w:val="-2"/>
          <w:sz w:val="24"/>
          <w:szCs w:val="24"/>
          <w:lang w:val="lv-LV"/>
        </w:rPr>
        <w:t>Aplūkojam, energosistēmas shēmu (1.13. att.). Hidroelek</w:t>
      </w:r>
      <w:r w:rsidRPr="00AF6846">
        <w:rPr>
          <w:color w:val="000000"/>
          <w:spacing w:val="-2"/>
          <w:sz w:val="24"/>
          <w:szCs w:val="24"/>
          <w:lang w:val="lv-LV"/>
        </w:rPr>
        <w:softHyphen/>
        <w:t>trostaciju (HES), rajona te</w:t>
      </w:r>
      <w:r w:rsidRPr="00AF6846">
        <w:rPr>
          <w:color w:val="000000"/>
          <w:spacing w:val="-2"/>
          <w:sz w:val="24"/>
          <w:szCs w:val="24"/>
          <w:lang w:val="lv-LV"/>
        </w:rPr>
        <w:t>r</w:t>
      </w:r>
      <w:r w:rsidRPr="00AF6846">
        <w:rPr>
          <w:color w:val="000000"/>
          <w:spacing w:val="-2"/>
          <w:sz w:val="24"/>
          <w:szCs w:val="24"/>
          <w:lang w:val="lv-LV"/>
        </w:rPr>
        <w:t>moelektrostaciju (VRES) un termoelektrocentrāli (TEC) saista 110, 330 un 500 kV ele</w:t>
      </w:r>
      <w:r w:rsidRPr="00AF6846">
        <w:rPr>
          <w:color w:val="000000"/>
          <w:spacing w:val="-2"/>
          <w:sz w:val="24"/>
          <w:szCs w:val="24"/>
          <w:lang w:val="lv-LV"/>
        </w:rPr>
        <w:t>k</w:t>
      </w:r>
      <w:r w:rsidRPr="00AF6846">
        <w:rPr>
          <w:color w:val="000000"/>
          <w:spacing w:val="-2"/>
          <w:sz w:val="24"/>
          <w:szCs w:val="24"/>
          <w:lang w:val="lv-LV"/>
        </w:rPr>
        <w:t>tropārvades līnijas. HES ģeneratorus 500 kV līnijai L-l pievieno, izmantojot paaugstin</w:t>
      </w:r>
      <w:r w:rsidRPr="00AF6846">
        <w:rPr>
          <w:color w:val="000000"/>
          <w:spacing w:val="-2"/>
          <w:sz w:val="24"/>
          <w:szCs w:val="24"/>
          <w:lang w:val="lv-LV"/>
        </w:rPr>
        <w:t>o</w:t>
      </w:r>
      <w:r w:rsidRPr="00AF6846">
        <w:rPr>
          <w:color w:val="000000"/>
          <w:spacing w:val="-2"/>
          <w:sz w:val="24"/>
          <w:szCs w:val="24"/>
          <w:lang w:val="lv-LV"/>
        </w:rPr>
        <w:t>šos 13,8/525 kV trans</w:t>
      </w:r>
      <w:r w:rsidRPr="00AF6846">
        <w:rPr>
          <w:color w:val="000000"/>
          <w:spacing w:val="-2"/>
          <w:sz w:val="24"/>
          <w:szCs w:val="24"/>
          <w:lang w:val="lv-LV"/>
        </w:rPr>
        <w:softHyphen/>
        <w:t>formatorus; VRES ģeneratorus līnijām L-5, L-8 un L-9 pievieno, izmantojot 10,5/ 347 kV transformatorus; TEC ģeneratorus līnijām L-3 un L-4 pievieno, izmantojot 10,5/ 121 kV transformatorus. Atslēdzot jebkuru no minē</w:t>
      </w:r>
      <w:r w:rsidRPr="00AF6846">
        <w:rPr>
          <w:color w:val="000000"/>
          <w:spacing w:val="-2"/>
          <w:sz w:val="24"/>
          <w:szCs w:val="24"/>
          <w:lang w:val="lv-LV"/>
        </w:rPr>
        <w:softHyphen/>
        <w:t>tajām līnijām, saite starp elektrostaciju un sistēmu netiek pārtraukta, jo augstsprieguma maģistrāles izveidotas kā loka līnijas (L-2, L-4, L-3) vai kā divķēžu līnijas (L-l, L-5, L-6). Uz patērētāju apak</w:t>
      </w:r>
      <w:r w:rsidRPr="00AF6846">
        <w:rPr>
          <w:color w:val="000000"/>
          <w:spacing w:val="-2"/>
          <w:sz w:val="24"/>
          <w:szCs w:val="24"/>
          <w:lang w:val="lv-LV"/>
        </w:rPr>
        <w:t>š</w:t>
      </w:r>
      <w:r w:rsidRPr="00AF6846">
        <w:rPr>
          <w:color w:val="000000"/>
          <w:spacing w:val="-2"/>
          <w:sz w:val="24"/>
          <w:szCs w:val="24"/>
          <w:lang w:val="lv-LV"/>
        </w:rPr>
        <w:t>stacijām D, E un F atiet līnijas L-8, L-9 un L-7.</w:t>
      </w:r>
    </w:p>
    <w:p w:rsidR="00797A7C" w:rsidRPr="00AF6846" w:rsidRDefault="00797A7C" w:rsidP="00797A7C">
      <w:pPr>
        <w:shd w:val="clear" w:color="auto" w:fill="FFFFFF"/>
        <w:ind w:firstLine="397"/>
        <w:jc w:val="both"/>
        <w:rPr>
          <w:color w:val="000000"/>
          <w:spacing w:val="-2"/>
          <w:sz w:val="24"/>
          <w:szCs w:val="24"/>
          <w:lang w:val="lv-LV"/>
        </w:rPr>
      </w:pPr>
      <w:r w:rsidRPr="00AF6846">
        <w:rPr>
          <w:color w:val="000000"/>
          <w:spacing w:val="-2"/>
          <w:sz w:val="24"/>
          <w:szCs w:val="24"/>
          <w:lang w:val="lv-LV"/>
        </w:rPr>
        <w:t>Par barošanas centru sauc elektrostacijas sadales iekār</w:t>
      </w:r>
      <w:r w:rsidRPr="00AF6846">
        <w:rPr>
          <w:color w:val="000000"/>
          <w:spacing w:val="-2"/>
          <w:sz w:val="24"/>
          <w:szCs w:val="24"/>
          <w:lang w:val="lv-LV"/>
        </w:rPr>
        <w:softHyphen/>
        <w:t>tas ar ģeneratoru spriegumu vai pazeminošās apakšsta</w:t>
      </w:r>
      <w:r w:rsidRPr="00AF6846">
        <w:rPr>
          <w:color w:val="000000"/>
          <w:spacing w:val="-2"/>
          <w:sz w:val="24"/>
          <w:szCs w:val="24"/>
          <w:lang w:val="lv-LV"/>
        </w:rPr>
        <w:softHyphen/>
        <w:t>cijas, kurās spriegumu var regulēt zem slodzes.</w:t>
      </w:r>
    </w:p>
    <w:p w:rsidR="00A04CBF" w:rsidRPr="00AF6846" w:rsidRDefault="00A04CBF" w:rsidP="00A04CBF">
      <w:pPr>
        <w:shd w:val="clear" w:color="auto" w:fill="FFFFFF"/>
        <w:ind w:firstLine="397"/>
        <w:jc w:val="both"/>
        <w:rPr>
          <w:color w:val="000000"/>
          <w:spacing w:val="-2"/>
          <w:sz w:val="24"/>
          <w:szCs w:val="24"/>
          <w:lang w:val="lv-LV"/>
        </w:rPr>
      </w:pPr>
    </w:p>
    <w:tbl>
      <w:tblPr>
        <w:tblW w:w="0" w:type="auto"/>
        <w:tblLook w:val="01E0"/>
      </w:tblPr>
      <w:tblGrid>
        <w:gridCol w:w="8723"/>
      </w:tblGrid>
      <w:tr w:rsidR="00A04CBF" w:rsidRPr="00AF6846" w:rsidTr="00BD3C7C">
        <w:tc>
          <w:tcPr>
            <w:tcW w:w="9287" w:type="dxa"/>
          </w:tcPr>
          <w:p w:rsidR="00A04CBF" w:rsidRPr="00AF6846" w:rsidRDefault="006226AA" w:rsidP="00BD3C7C">
            <w:pPr>
              <w:jc w:val="center"/>
              <w:rPr>
                <w:sz w:val="22"/>
                <w:szCs w:val="22"/>
                <w:lang w:val="lv-LV"/>
              </w:rPr>
            </w:pPr>
            <w:r w:rsidRPr="00AF6846">
              <w:rPr>
                <w:noProof/>
                <w:lang w:val="lv-LV" w:eastAsia="lv-LV"/>
              </w:rPr>
              <w:drawing>
                <wp:inline distT="0" distB="0" distL="0" distR="0">
                  <wp:extent cx="3573493" cy="2948026"/>
                  <wp:effectExtent l="19050" t="0" r="7907"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71" cstate="print"/>
                          <a:srcRect/>
                          <a:stretch>
                            <a:fillRect/>
                          </a:stretch>
                        </pic:blipFill>
                        <pic:spPr bwMode="auto">
                          <a:xfrm>
                            <a:off x="0" y="0"/>
                            <a:ext cx="3573411" cy="2947958"/>
                          </a:xfrm>
                          <a:prstGeom prst="rect">
                            <a:avLst/>
                          </a:prstGeom>
                          <a:noFill/>
                          <a:ln w="9525">
                            <a:noFill/>
                            <a:miter lim="800000"/>
                            <a:headEnd/>
                            <a:tailEnd/>
                          </a:ln>
                        </pic:spPr>
                      </pic:pic>
                    </a:graphicData>
                  </a:graphic>
                </wp:inline>
              </w:drawing>
            </w:r>
          </w:p>
          <w:p w:rsidR="00A04CBF" w:rsidRPr="00AF6846" w:rsidRDefault="0012750A" w:rsidP="00BD3C7C">
            <w:pPr>
              <w:jc w:val="center"/>
              <w:rPr>
                <w:color w:val="000000"/>
                <w:sz w:val="22"/>
                <w:szCs w:val="22"/>
                <w:lang w:val="lv-LV"/>
              </w:rPr>
            </w:pPr>
            <w:r w:rsidRPr="00AF6846">
              <w:rPr>
                <w:color w:val="000000"/>
                <w:sz w:val="22"/>
                <w:szCs w:val="22"/>
                <w:lang w:val="lv-LV"/>
              </w:rPr>
              <w:t xml:space="preserve">1.13. </w:t>
            </w:r>
            <w:r w:rsidR="00A04CBF" w:rsidRPr="00AF6846">
              <w:rPr>
                <w:color w:val="000000"/>
                <w:sz w:val="22"/>
                <w:szCs w:val="22"/>
                <w:lang w:val="lv-LV"/>
              </w:rPr>
              <w:t>att. Energosistēmas shēma.</w:t>
            </w:r>
          </w:p>
          <w:p w:rsidR="00A04CBF" w:rsidRPr="00AF6846" w:rsidRDefault="00A04CBF" w:rsidP="00BD3C7C">
            <w:pPr>
              <w:jc w:val="center"/>
              <w:rPr>
                <w:color w:val="000000"/>
                <w:spacing w:val="5"/>
                <w:sz w:val="22"/>
                <w:szCs w:val="22"/>
                <w:lang w:val="lv-LV"/>
              </w:rPr>
            </w:pPr>
          </w:p>
        </w:tc>
      </w:tr>
    </w:tbl>
    <w:p w:rsidR="003966DA" w:rsidRPr="00AF6846" w:rsidRDefault="003966DA" w:rsidP="003966DA">
      <w:pPr>
        <w:shd w:val="clear" w:color="auto" w:fill="FFFFFF"/>
        <w:ind w:firstLine="397"/>
        <w:jc w:val="both"/>
        <w:rPr>
          <w:b/>
          <w:color w:val="000000"/>
          <w:spacing w:val="-2"/>
          <w:sz w:val="24"/>
          <w:szCs w:val="24"/>
          <w:lang w:val="lv-LV"/>
        </w:rPr>
      </w:pPr>
      <w:r w:rsidRPr="00AF6846">
        <w:rPr>
          <w:b/>
          <w:color w:val="000000"/>
          <w:spacing w:val="-2"/>
          <w:sz w:val="24"/>
          <w:szCs w:val="24"/>
          <w:lang w:val="lv-LV"/>
        </w:rPr>
        <w:t>1.</w:t>
      </w:r>
      <w:r w:rsidR="00194FC3" w:rsidRPr="00AF6846">
        <w:rPr>
          <w:b/>
          <w:color w:val="000000"/>
          <w:spacing w:val="-2"/>
          <w:sz w:val="24"/>
          <w:szCs w:val="24"/>
          <w:lang w:val="lv-LV"/>
        </w:rPr>
        <w:t>7</w:t>
      </w:r>
      <w:r w:rsidRPr="00AF6846">
        <w:rPr>
          <w:b/>
          <w:color w:val="000000"/>
          <w:spacing w:val="-2"/>
          <w:sz w:val="24"/>
          <w:szCs w:val="24"/>
          <w:lang w:val="lv-LV"/>
        </w:rPr>
        <w:t>. E</w:t>
      </w:r>
      <w:r w:rsidR="00502A08" w:rsidRPr="00AF6846">
        <w:rPr>
          <w:b/>
          <w:color w:val="000000"/>
          <w:spacing w:val="-2"/>
          <w:sz w:val="24"/>
          <w:szCs w:val="24"/>
          <w:lang w:val="lv-LV"/>
        </w:rPr>
        <w:t>LEKTRISKO TĪKLU VEIDI UN TO PIELIETOŠANA</w:t>
      </w:r>
    </w:p>
    <w:p w:rsidR="003966DA" w:rsidRPr="00AF6846" w:rsidRDefault="003966DA" w:rsidP="003966DA">
      <w:pPr>
        <w:shd w:val="clear" w:color="auto" w:fill="FFFFFF"/>
        <w:ind w:firstLine="397"/>
        <w:rPr>
          <w:color w:val="000000"/>
          <w:spacing w:val="-2"/>
          <w:sz w:val="16"/>
          <w:szCs w:val="16"/>
          <w:lang w:val="lv-LV"/>
        </w:rPr>
      </w:pPr>
    </w:p>
    <w:p w:rsidR="003966DA" w:rsidRPr="00AF6846" w:rsidRDefault="003966DA" w:rsidP="003966DA">
      <w:pPr>
        <w:ind w:firstLine="397"/>
        <w:rPr>
          <w:sz w:val="24"/>
          <w:szCs w:val="24"/>
          <w:lang w:val="lv-LV"/>
        </w:rPr>
      </w:pPr>
      <w:r w:rsidRPr="00AF6846">
        <w:rPr>
          <w:sz w:val="24"/>
          <w:szCs w:val="24"/>
          <w:lang w:val="lv-LV"/>
        </w:rPr>
        <w:t>Elektrisko tīklu klasifikācija</w:t>
      </w:r>
    </w:p>
    <w:p w:rsidR="003966DA" w:rsidRPr="00AF6846" w:rsidRDefault="003966DA" w:rsidP="003966DA">
      <w:pPr>
        <w:ind w:firstLine="397"/>
        <w:jc w:val="both"/>
        <w:rPr>
          <w:sz w:val="24"/>
          <w:szCs w:val="24"/>
          <w:lang w:val="lv-LV"/>
        </w:rPr>
      </w:pPr>
      <w:r w:rsidRPr="00AF6846">
        <w:rPr>
          <w:sz w:val="24"/>
          <w:szCs w:val="24"/>
          <w:lang w:val="lv-LV"/>
        </w:rPr>
        <w:t>Elektriskos tīklus iedala</w:t>
      </w:r>
      <w:r w:rsidRPr="00AF6846">
        <w:rPr>
          <w:b/>
          <w:sz w:val="24"/>
          <w:szCs w:val="24"/>
          <w:lang w:val="lv-LV"/>
        </w:rPr>
        <w:t>:</w:t>
      </w:r>
    </w:p>
    <w:p w:rsidR="003966DA" w:rsidRPr="00AF6846" w:rsidRDefault="003966DA" w:rsidP="003966DA">
      <w:pPr>
        <w:ind w:firstLine="397"/>
        <w:jc w:val="both"/>
        <w:rPr>
          <w:i/>
          <w:sz w:val="24"/>
          <w:szCs w:val="24"/>
          <w:lang w:val="lv-LV"/>
        </w:rPr>
      </w:pPr>
      <w:r w:rsidRPr="00AF6846">
        <w:rPr>
          <w:i/>
          <w:sz w:val="24"/>
          <w:szCs w:val="24"/>
          <w:lang w:val="lv-LV"/>
        </w:rPr>
        <w:t>1) pēc funkcionālās nozīmes</w:t>
      </w:r>
    </w:p>
    <w:p w:rsidR="003966DA" w:rsidRPr="00AF6846" w:rsidRDefault="003966DA" w:rsidP="00D90DB3">
      <w:pPr>
        <w:widowControl/>
        <w:numPr>
          <w:ilvl w:val="0"/>
          <w:numId w:val="6"/>
        </w:numPr>
        <w:autoSpaceDE/>
        <w:autoSpaceDN/>
        <w:adjustRightInd/>
        <w:ind w:left="0" w:firstLine="397"/>
        <w:jc w:val="both"/>
        <w:rPr>
          <w:sz w:val="24"/>
          <w:szCs w:val="24"/>
          <w:lang w:val="lv-LV"/>
        </w:rPr>
      </w:pPr>
      <w:r w:rsidRPr="00AF6846">
        <w:rPr>
          <w:sz w:val="24"/>
          <w:szCs w:val="24"/>
          <w:lang w:val="lv-LV"/>
        </w:rPr>
        <w:t>maģistrālie (220-330; 500; 750 kV );</w:t>
      </w:r>
    </w:p>
    <w:p w:rsidR="003966DA" w:rsidRPr="00AF6846" w:rsidRDefault="003966DA" w:rsidP="00D90DB3">
      <w:pPr>
        <w:widowControl/>
        <w:numPr>
          <w:ilvl w:val="0"/>
          <w:numId w:val="6"/>
        </w:numPr>
        <w:autoSpaceDE/>
        <w:autoSpaceDN/>
        <w:adjustRightInd/>
        <w:ind w:left="0" w:firstLine="397"/>
        <w:jc w:val="both"/>
        <w:rPr>
          <w:sz w:val="24"/>
          <w:szCs w:val="24"/>
          <w:lang w:val="lv-LV"/>
        </w:rPr>
      </w:pPr>
      <w:r w:rsidRPr="00AF6846">
        <w:rPr>
          <w:sz w:val="24"/>
          <w:szCs w:val="24"/>
          <w:lang w:val="lv-LV"/>
        </w:rPr>
        <w:t>pārvades no el. stac. uz slodžu centriem;</w:t>
      </w:r>
    </w:p>
    <w:p w:rsidR="003966DA" w:rsidRPr="00AF6846" w:rsidRDefault="003966DA" w:rsidP="00D90DB3">
      <w:pPr>
        <w:widowControl/>
        <w:numPr>
          <w:ilvl w:val="0"/>
          <w:numId w:val="6"/>
        </w:numPr>
        <w:autoSpaceDE/>
        <w:autoSpaceDN/>
        <w:adjustRightInd/>
        <w:ind w:left="0" w:firstLine="397"/>
        <w:jc w:val="both"/>
        <w:rPr>
          <w:sz w:val="24"/>
          <w:szCs w:val="24"/>
          <w:lang w:val="lv-LV"/>
        </w:rPr>
      </w:pPr>
      <w:r w:rsidRPr="00AF6846">
        <w:rPr>
          <w:sz w:val="24"/>
          <w:szCs w:val="24"/>
          <w:lang w:val="lv-LV"/>
        </w:rPr>
        <w:t>sadales tīkli – vidējā sprieguma līdz patērētāju TP.</w:t>
      </w:r>
    </w:p>
    <w:p w:rsidR="003966DA" w:rsidRPr="00AF6846" w:rsidRDefault="003966DA" w:rsidP="003966DA">
      <w:pPr>
        <w:ind w:firstLine="397"/>
        <w:jc w:val="both"/>
        <w:rPr>
          <w:i/>
          <w:sz w:val="24"/>
          <w:szCs w:val="24"/>
          <w:lang w:val="lv-LV"/>
        </w:rPr>
      </w:pPr>
      <w:r w:rsidRPr="00AF6846">
        <w:rPr>
          <w:i/>
          <w:sz w:val="24"/>
          <w:szCs w:val="24"/>
          <w:lang w:val="lv-LV"/>
        </w:rPr>
        <w:t>2) pēc sprieguma</w:t>
      </w:r>
    </w:p>
    <w:p w:rsidR="003966DA" w:rsidRPr="00AF6846" w:rsidRDefault="003966DA" w:rsidP="00D90DB3">
      <w:pPr>
        <w:widowControl/>
        <w:numPr>
          <w:ilvl w:val="0"/>
          <w:numId w:val="7"/>
        </w:numPr>
        <w:autoSpaceDE/>
        <w:autoSpaceDN/>
        <w:adjustRightInd/>
        <w:ind w:left="0" w:firstLine="397"/>
        <w:jc w:val="both"/>
        <w:rPr>
          <w:sz w:val="24"/>
          <w:szCs w:val="24"/>
          <w:lang w:val="lv-LV"/>
        </w:rPr>
      </w:pPr>
      <w:r w:rsidRPr="00AF6846">
        <w:rPr>
          <w:sz w:val="24"/>
          <w:szCs w:val="24"/>
          <w:lang w:val="lv-LV"/>
        </w:rPr>
        <w:t>superaugstsprieguma    ≥ 500  kV ;</w:t>
      </w:r>
    </w:p>
    <w:p w:rsidR="003966DA" w:rsidRPr="00AF6846" w:rsidRDefault="003966DA" w:rsidP="00D90DB3">
      <w:pPr>
        <w:widowControl/>
        <w:numPr>
          <w:ilvl w:val="0"/>
          <w:numId w:val="7"/>
        </w:numPr>
        <w:autoSpaceDE/>
        <w:autoSpaceDN/>
        <w:adjustRightInd/>
        <w:ind w:left="0" w:firstLine="397"/>
        <w:jc w:val="both"/>
        <w:rPr>
          <w:sz w:val="24"/>
          <w:szCs w:val="24"/>
          <w:lang w:val="lv-LV"/>
        </w:rPr>
      </w:pPr>
      <w:r w:rsidRPr="00AF6846">
        <w:rPr>
          <w:sz w:val="24"/>
          <w:szCs w:val="24"/>
          <w:lang w:val="lv-LV"/>
        </w:rPr>
        <w:t>augstsprieguma                110 ÷330  kV;</w:t>
      </w:r>
    </w:p>
    <w:p w:rsidR="003966DA" w:rsidRPr="00AF6846" w:rsidRDefault="003966DA" w:rsidP="00D90DB3">
      <w:pPr>
        <w:widowControl/>
        <w:numPr>
          <w:ilvl w:val="0"/>
          <w:numId w:val="7"/>
        </w:numPr>
        <w:autoSpaceDE/>
        <w:autoSpaceDN/>
        <w:adjustRightInd/>
        <w:ind w:left="0" w:firstLine="397"/>
        <w:jc w:val="both"/>
        <w:rPr>
          <w:sz w:val="24"/>
          <w:szCs w:val="24"/>
          <w:lang w:val="lv-LV"/>
        </w:rPr>
      </w:pPr>
      <w:r w:rsidRPr="00AF6846">
        <w:rPr>
          <w:sz w:val="24"/>
          <w:szCs w:val="24"/>
          <w:lang w:val="lv-LV"/>
        </w:rPr>
        <w:t>vidējā sprieguma                  3  ÷ 35  kV;</w:t>
      </w:r>
    </w:p>
    <w:p w:rsidR="003966DA" w:rsidRPr="00AF6846" w:rsidRDefault="003966DA" w:rsidP="00D90DB3">
      <w:pPr>
        <w:widowControl/>
        <w:numPr>
          <w:ilvl w:val="0"/>
          <w:numId w:val="7"/>
        </w:numPr>
        <w:autoSpaceDE/>
        <w:autoSpaceDN/>
        <w:adjustRightInd/>
        <w:ind w:left="0" w:firstLine="397"/>
        <w:jc w:val="both"/>
        <w:rPr>
          <w:sz w:val="24"/>
          <w:szCs w:val="24"/>
          <w:lang w:val="lv-LV"/>
        </w:rPr>
      </w:pPr>
      <w:r w:rsidRPr="00AF6846">
        <w:rPr>
          <w:sz w:val="24"/>
          <w:szCs w:val="24"/>
          <w:lang w:val="lv-LV"/>
        </w:rPr>
        <w:t>zemsprieguma                      0,23 ÷1,0 kV.</w:t>
      </w:r>
    </w:p>
    <w:p w:rsidR="00FD33C5" w:rsidRPr="00AF6846" w:rsidRDefault="00FD33C5" w:rsidP="00FD33C5">
      <w:pPr>
        <w:ind w:firstLine="397"/>
        <w:jc w:val="both"/>
        <w:rPr>
          <w:i/>
          <w:sz w:val="24"/>
          <w:szCs w:val="24"/>
          <w:lang w:val="lv-LV"/>
        </w:rPr>
      </w:pPr>
      <w:r w:rsidRPr="00AF6846">
        <w:rPr>
          <w:i/>
          <w:sz w:val="24"/>
          <w:szCs w:val="24"/>
          <w:lang w:val="lv-LV"/>
        </w:rPr>
        <w:t>3) pēc strāvas rakstura</w:t>
      </w:r>
    </w:p>
    <w:p w:rsidR="00FD33C5" w:rsidRPr="00AF6846" w:rsidRDefault="00FD33C5" w:rsidP="00D90DB3">
      <w:pPr>
        <w:widowControl/>
        <w:numPr>
          <w:ilvl w:val="0"/>
          <w:numId w:val="8"/>
        </w:numPr>
        <w:autoSpaceDE/>
        <w:autoSpaceDN/>
        <w:adjustRightInd/>
        <w:ind w:left="0" w:firstLine="397"/>
        <w:jc w:val="both"/>
        <w:rPr>
          <w:sz w:val="24"/>
          <w:szCs w:val="24"/>
          <w:lang w:val="lv-LV"/>
        </w:rPr>
      </w:pPr>
      <w:r w:rsidRPr="00AF6846">
        <w:rPr>
          <w:sz w:val="24"/>
          <w:szCs w:val="24"/>
          <w:lang w:val="lv-LV"/>
        </w:rPr>
        <w:lastRenderedPageBreak/>
        <w:t>līdzstrāvas;</w:t>
      </w:r>
    </w:p>
    <w:p w:rsidR="00FD33C5" w:rsidRPr="00AF6846" w:rsidRDefault="00FD33C5" w:rsidP="00D90DB3">
      <w:pPr>
        <w:widowControl/>
        <w:numPr>
          <w:ilvl w:val="0"/>
          <w:numId w:val="8"/>
        </w:numPr>
        <w:autoSpaceDE/>
        <w:autoSpaceDN/>
        <w:adjustRightInd/>
        <w:ind w:left="0" w:firstLine="397"/>
        <w:jc w:val="both"/>
        <w:rPr>
          <w:sz w:val="24"/>
          <w:szCs w:val="24"/>
          <w:lang w:val="lv-LV"/>
        </w:rPr>
      </w:pPr>
      <w:r w:rsidRPr="00AF6846">
        <w:rPr>
          <w:sz w:val="24"/>
          <w:szCs w:val="24"/>
          <w:lang w:val="lv-LV"/>
        </w:rPr>
        <w:t>maiņstrāvas.</w:t>
      </w:r>
    </w:p>
    <w:p w:rsidR="00FD33C5" w:rsidRPr="00AF6846" w:rsidRDefault="00FD33C5" w:rsidP="00FD33C5">
      <w:pPr>
        <w:ind w:firstLine="397"/>
        <w:jc w:val="both"/>
        <w:rPr>
          <w:i/>
          <w:sz w:val="24"/>
          <w:szCs w:val="24"/>
          <w:lang w:val="lv-LV"/>
        </w:rPr>
      </w:pPr>
      <w:r w:rsidRPr="00AF6846">
        <w:rPr>
          <w:i/>
          <w:sz w:val="24"/>
          <w:szCs w:val="24"/>
          <w:lang w:val="lv-LV"/>
        </w:rPr>
        <w:t>4) pēc teritoriālā iedalījuma</w:t>
      </w:r>
    </w:p>
    <w:p w:rsidR="00FD33C5" w:rsidRPr="00AF6846" w:rsidRDefault="00FD33C5" w:rsidP="00D90DB3">
      <w:pPr>
        <w:widowControl/>
        <w:numPr>
          <w:ilvl w:val="0"/>
          <w:numId w:val="9"/>
        </w:numPr>
        <w:autoSpaceDE/>
        <w:autoSpaceDN/>
        <w:adjustRightInd/>
        <w:ind w:left="0" w:firstLine="397"/>
        <w:jc w:val="both"/>
        <w:rPr>
          <w:sz w:val="24"/>
          <w:szCs w:val="24"/>
          <w:lang w:val="lv-LV"/>
        </w:rPr>
      </w:pPr>
      <w:r w:rsidRPr="00AF6846">
        <w:rPr>
          <w:sz w:val="24"/>
          <w:szCs w:val="24"/>
          <w:lang w:val="lv-LV"/>
        </w:rPr>
        <w:t xml:space="preserve">tālvades starp sistēmām:  </w:t>
      </w:r>
      <w:r w:rsidRPr="00AF6846">
        <w:rPr>
          <w:i/>
          <w:sz w:val="24"/>
          <w:szCs w:val="24"/>
          <w:lang w:val="lv-LV"/>
        </w:rPr>
        <w:t>l</w:t>
      </w:r>
      <w:r w:rsidRPr="00AF6846">
        <w:rPr>
          <w:sz w:val="24"/>
          <w:szCs w:val="24"/>
          <w:lang w:val="lv-LV"/>
        </w:rPr>
        <w:t xml:space="preserve"> ≤ 250 – 300 km;</w:t>
      </w:r>
    </w:p>
    <w:p w:rsidR="00FD33C5" w:rsidRPr="00AF6846" w:rsidRDefault="00FD33C5" w:rsidP="00D90DB3">
      <w:pPr>
        <w:widowControl/>
        <w:numPr>
          <w:ilvl w:val="0"/>
          <w:numId w:val="9"/>
        </w:numPr>
        <w:autoSpaceDE/>
        <w:autoSpaceDN/>
        <w:adjustRightInd/>
        <w:ind w:left="0" w:firstLine="397"/>
        <w:jc w:val="both"/>
        <w:rPr>
          <w:sz w:val="24"/>
          <w:szCs w:val="24"/>
          <w:lang w:val="lv-LV"/>
        </w:rPr>
      </w:pPr>
      <w:r w:rsidRPr="00AF6846">
        <w:rPr>
          <w:sz w:val="24"/>
          <w:szCs w:val="24"/>
          <w:lang w:val="lv-LV"/>
        </w:rPr>
        <w:t xml:space="preserve">rajona pazīmes                </w:t>
      </w:r>
      <w:r w:rsidRPr="00AF6846">
        <w:rPr>
          <w:i/>
          <w:sz w:val="24"/>
          <w:szCs w:val="24"/>
          <w:lang w:val="lv-LV"/>
        </w:rPr>
        <w:t xml:space="preserve"> l</w:t>
      </w:r>
      <w:r w:rsidRPr="00AF6846">
        <w:rPr>
          <w:sz w:val="24"/>
          <w:szCs w:val="24"/>
          <w:lang w:val="lv-LV"/>
        </w:rPr>
        <w:t xml:space="preserve"> ≤ 250 km;</w:t>
      </w:r>
    </w:p>
    <w:p w:rsidR="00FD33C5" w:rsidRPr="00AF6846" w:rsidRDefault="00FD33C5" w:rsidP="00D90DB3">
      <w:pPr>
        <w:widowControl/>
        <w:numPr>
          <w:ilvl w:val="0"/>
          <w:numId w:val="9"/>
        </w:numPr>
        <w:autoSpaceDE/>
        <w:autoSpaceDN/>
        <w:adjustRightInd/>
        <w:ind w:left="0" w:firstLine="397"/>
        <w:jc w:val="both"/>
        <w:rPr>
          <w:sz w:val="24"/>
          <w:szCs w:val="24"/>
          <w:lang w:val="lv-LV"/>
        </w:rPr>
      </w:pPr>
      <w:r w:rsidRPr="00AF6846">
        <w:rPr>
          <w:sz w:val="24"/>
          <w:szCs w:val="24"/>
          <w:lang w:val="lv-LV"/>
        </w:rPr>
        <w:t xml:space="preserve">vietējie tīkli                      </w:t>
      </w:r>
      <w:r w:rsidRPr="00AF6846">
        <w:rPr>
          <w:i/>
          <w:sz w:val="24"/>
          <w:szCs w:val="24"/>
          <w:lang w:val="lv-LV"/>
        </w:rPr>
        <w:t xml:space="preserve">l </w:t>
      </w:r>
      <w:r w:rsidRPr="00AF6846">
        <w:rPr>
          <w:sz w:val="24"/>
          <w:szCs w:val="24"/>
          <w:lang w:val="lv-LV"/>
        </w:rPr>
        <w:t>≤ 50 km ÷ 30 km;</w:t>
      </w:r>
    </w:p>
    <w:p w:rsidR="00FD33C5" w:rsidRPr="00AF6846" w:rsidRDefault="00FD33C5" w:rsidP="00D90DB3">
      <w:pPr>
        <w:widowControl/>
        <w:numPr>
          <w:ilvl w:val="0"/>
          <w:numId w:val="9"/>
        </w:numPr>
        <w:autoSpaceDE/>
        <w:autoSpaceDN/>
        <w:adjustRightInd/>
        <w:ind w:left="0" w:firstLine="397"/>
        <w:jc w:val="both"/>
        <w:rPr>
          <w:sz w:val="24"/>
          <w:szCs w:val="24"/>
          <w:lang w:val="lv-LV"/>
        </w:rPr>
      </w:pPr>
      <w:r w:rsidRPr="00AF6846">
        <w:rPr>
          <w:sz w:val="24"/>
          <w:szCs w:val="24"/>
          <w:lang w:val="lv-LV"/>
        </w:rPr>
        <w:t xml:space="preserve">zemsprieguma tīkli           </w:t>
      </w:r>
      <w:r w:rsidRPr="00AF6846">
        <w:rPr>
          <w:i/>
          <w:sz w:val="24"/>
          <w:szCs w:val="24"/>
          <w:lang w:val="lv-LV"/>
        </w:rPr>
        <w:t>l</w:t>
      </w:r>
      <w:r w:rsidRPr="00AF6846">
        <w:rPr>
          <w:sz w:val="24"/>
          <w:szCs w:val="24"/>
          <w:lang w:val="lv-LV"/>
        </w:rPr>
        <w:t xml:space="preserve"> ≤ 2 km.</w:t>
      </w:r>
    </w:p>
    <w:p w:rsidR="00FD33C5" w:rsidRPr="00AF6846" w:rsidRDefault="00FD33C5" w:rsidP="00FD33C5">
      <w:pPr>
        <w:ind w:firstLine="397"/>
        <w:jc w:val="both"/>
        <w:rPr>
          <w:b/>
          <w:sz w:val="24"/>
          <w:szCs w:val="24"/>
          <w:lang w:val="lv-LV"/>
        </w:rPr>
      </w:pPr>
      <w:r w:rsidRPr="00AF6846">
        <w:rPr>
          <w:b/>
          <w:sz w:val="24"/>
          <w:szCs w:val="24"/>
          <w:lang w:val="lv-LV"/>
        </w:rPr>
        <w:t xml:space="preserve">     Pārvades zelta likums: 1 kV </w:t>
      </w:r>
      <w:r w:rsidR="00616961" w:rsidRPr="00AF6846">
        <w:rPr>
          <w:b/>
          <w:sz w:val="24"/>
          <w:szCs w:val="24"/>
          <w:lang w:val="lv-LV"/>
        </w:rPr>
        <w:t xml:space="preserve">≤ </w:t>
      </w:r>
      <w:r w:rsidRPr="00AF6846">
        <w:rPr>
          <w:b/>
          <w:sz w:val="24"/>
          <w:szCs w:val="24"/>
          <w:lang w:val="lv-LV"/>
        </w:rPr>
        <w:t>1 km</w:t>
      </w:r>
      <w:r w:rsidRPr="00AF6846">
        <w:rPr>
          <w:sz w:val="24"/>
          <w:szCs w:val="24"/>
          <w:lang w:val="lv-LV"/>
        </w:rPr>
        <w:t>, piem</w:t>
      </w:r>
      <w:r w:rsidR="00616961" w:rsidRPr="00AF6846">
        <w:rPr>
          <w:sz w:val="24"/>
          <w:szCs w:val="24"/>
          <w:lang w:val="lv-LV"/>
        </w:rPr>
        <w:t>ēram</w:t>
      </w:r>
      <w:r w:rsidRPr="00AF6846">
        <w:rPr>
          <w:sz w:val="24"/>
          <w:szCs w:val="24"/>
          <w:lang w:val="lv-LV"/>
        </w:rPr>
        <w:t xml:space="preserve">, </w:t>
      </w:r>
      <w:r w:rsidRPr="00AF6846">
        <w:rPr>
          <w:i/>
          <w:sz w:val="24"/>
          <w:szCs w:val="24"/>
          <w:lang w:val="lv-LV"/>
        </w:rPr>
        <w:t>U</w:t>
      </w:r>
      <w:r w:rsidRPr="00AF6846">
        <w:rPr>
          <w:sz w:val="24"/>
          <w:szCs w:val="24"/>
          <w:lang w:val="lv-LV"/>
        </w:rPr>
        <w:t xml:space="preserve"> = 20 kV optimāli</w:t>
      </w:r>
      <w:r w:rsidRPr="00AF6846">
        <w:rPr>
          <w:i/>
          <w:sz w:val="24"/>
          <w:szCs w:val="24"/>
          <w:lang w:val="lv-LV"/>
        </w:rPr>
        <w:t xml:space="preserve"> l</w:t>
      </w:r>
      <w:r w:rsidRPr="00AF6846">
        <w:rPr>
          <w:sz w:val="24"/>
          <w:szCs w:val="24"/>
          <w:lang w:val="lv-LV"/>
        </w:rPr>
        <w:t xml:space="preserve"> ≤ 20 km</w:t>
      </w:r>
    </w:p>
    <w:p w:rsidR="00FD33C5" w:rsidRPr="00AF6846" w:rsidRDefault="00FD33C5" w:rsidP="00FD33C5">
      <w:pPr>
        <w:ind w:firstLine="397"/>
        <w:jc w:val="both"/>
        <w:rPr>
          <w:i/>
          <w:sz w:val="24"/>
          <w:szCs w:val="24"/>
          <w:lang w:val="lv-LV"/>
        </w:rPr>
      </w:pPr>
      <w:r w:rsidRPr="00AF6846">
        <w:rPr>
          <w:i/>
          <w:sz w:val="24"/>
          <w:szCs w:val="24"/>
          <w:lang w:val="lv-LV"/>
        </w:rPr>
        <w:t>5) konstruktīvi</w:t>
      </w:r>
    </w:p>
    <w:p w:rsidR="00FD33C5" w:rsidRPr="00AF6846" w:rsidRDefault="00FD33C5" w:rsidP="00D90DB3">
      <w:pPr>
        <w:widowControl/>
        <w:numPr>
          <w:ilvl w:val="0"/>
          <w:numId w:val="10"/>
        </w:numPr>
        <w:autoSpaceDE/>
        <w:autoSpaceDN/>
        <w:adjustRightInd/>
        <w:ind w:left="0" w:firstLine="397"/>
        <w:jc w:val="both"/>
        <w:rPr>
          <w:sz w:val="24"/>
          <w:szCs w:val="24"/>
          <w:lang w:val="lv-LV"/>
        </w:rPr>
      </w:pPr>
      <w:r w:rsidRPr="00AF6846">
        <w:rPr>
          <w:sz w:val="24"/>
          <w:szCs w:val="24"/>
          <w:lang w:val="lv-LV"/>
        </w:rPr>
        <w:t>gaisvadu ar neizolētiem vadiem;</w:t>
      </w:r>
    </w:p>
    <w:p w:rsidR="00FD33C5" w:rsidRPr="00AF6846" w:rsidRDefault="00FD33C5" w:rsidP="00D90DB3">
      <w:pPr>
        <w:widowControl/>
        <w:numPr>
          <w:ilvl w:val="0"/>
          <w:numId w:val="10"/>
        </w:numPr>
        <w:autoSpaceDE/>
        <w:autoSpaceDN/>
        <w:adjustRightInd/>
        <w:ind w:left="0" w:firstLine="397"/>
        <w:jc w:val="both"/>
        <w:rPr>
          <w:sz w:val="24"/>
          <w:szCs w:val="24"/>
          <w:lang w:val="lv-LV"/>
        </w:rPr>
      </w:pPr>
      <w:r w:rsidRPr="00AF6846">
        <w:rPr>
          <w:sz w:val="24"/>
          <w:szCs w:val="24"/>
          <w:lang w:val="lv-LV"/>
        </w:rPr>
        <w:t>gaisvadu ar izolētiem vadiem – AMKA, PAS – SAX, SIP u. c.</w:t>
      </w:r>
    </w:p>
    <w:p w:rsidR="00FD33C5" w:rsidRPr="00AF6846" w:rsidRDefault="00FD33C5" w:rsidP="00FD33C5">
      <w:pPr>
        <w:ind w:firstLine="397"/>
        <w:jc w:val="both"/>
        <w:rPr>
          <w:i/>
          <w:sz w:val="24"/>
          <w:szCs w:val="24"/>
          <w:lang w:val="lv-LV"/>
        </w:rPr>
      </w:pPr>
      <w:r w:rsidRPr="00AF6846">
        <w:rPr>
          <w:i/>
          <w:sz w:val="24"/>
          <w:szCs w:val="24"/>
          <w:lang w:val="lv-LV"/>
        </w:rPr>
        <w:t>6) no patērētāju rakstura</w:t>
      </w:r>
    </w:p>
    <w:p w:rsidR="00FD33C5" w:rsidRPr="00AF6846" w:rsidRDefault="00FD33C5" w:rsidP="00D90DB3">
      <w:pPr>
        <w:widowControl/>
        <w:numPr>
          <w:ilvl w:val="0"/>
          <w:numId w:val="11"/>
        </w:numPr>
        <w:autoSpaceDE/>
        <w:autoSpaceDN/>
        <w:adjustRightInd/>
        <w:ind w:left="0" w:firstLine="397"/>
        <w:jc w:val="both"/>
        <w:rPr>
          <w:sz w:val="24"/>
          <w:szCs w:val="24"/>
          <w:lang w:val="lv-LV"/>
        </w:rPr>
      </w:pPr>
      <w:r w:rsidRPr="00AF6846">
        <w:rPr>
          <w:sz w:val="24"/>
          <w:szCs w:val="24"/>
          <w:lang w:val="lv-LV"/>
        </w:rPr>
        <w:t>komunālie (pilsētu, ciematu) tīkli;</w:t>
      </w:r>
    </w:p>
    <w:p w:rsidR="00FD33C5" w:rsidRPr="00AF6846" w:rsidRDefault="00FD33C5" w:rsidP="00D90DB3">
      <w:pPr>
        <w:widowControl/>
        <w:numPr>
          <w:ilvl w:val="0"/>
          <w:numId w:val="11"/>
        </w:numPr>
        <w:autoSpaceDE/>
        <w:autoSpaceDN/>
        <w:adjustRightInd/>
        <w:ind w:left="0" w:firstLine="397"/>
        <w:jc w:val="both"/>
        <w:rPr>
          <w:sz w:val="24"/>
          <w:szCs w:val="24"/>
          <w:lang w:val="lv-LV"/>
        </w:rPr>
      </w:pPr>
      <w:r w:rsidRPr="00AF6846">
        <w:rPr>
          <w:sz w:val="24"/>
          <w:szCs w:val="24"/>
          <w:lang w:val="lv-LV"/>
        </w:rPr>
        <w:t>rūpniecības, uzņēmumu tīkli – liels blīvums, kabeļi;</w:t>
      </w:r>
    </w:p>
    <w:p w:rsidR="00FD33C5" w:rsidRPr="00AF6846" w:rsidRDefault="00FD33C5" w:rsidP="00D90DB3">
      <w:pPr>
        <w:widowControl/>
        <w:numPr>
          <w:ilvl w:val="0"/>
          <w:numId w:val="11"/>
        </w:numPr>
        <w:autoSpaceDE/>
        <w:autoSpaceDN/>
        <w:adjustRightInd/>
        <w:ind w:left="0" w:firstLine="397"/>
        <w:jc w:val="both"/>
        <w:rPr>
          <w:sz w:val="24"/>
          <w:szCs w:val="24"/>
          <w:lang w:val="lv-LV"/>
        </w:rPr>
      </w:pPr>
      <w:r w:rsidRPr="00AF6846">
        <w:rPr>
          <w:sz w:val="24"/>
          <w:szCs w:val="24"/>
          <w:lang w:val="lv-LV"/>
        </w:rPr>
        <w:t>lauksaimniecības tīkli – nelielas  jaudas, garas līnijas.</w:t>
      </w:r>
    </w:p>
    <w:p w:rsidR="006F7B19" w:rsidRPr="00AF6846" w:rsidRDefault="006F7B19" w:rsidP="006F7B19">
      <w:pPr>
        <w:shd w:val="clear" w:color="auto" w:fill="FFFFFF"/>
        <w:ind w:firstLine="397"/>
        <w:jc w:val="both"/>
        <w:rPr>
          <w:color w:val="000000"/>
          <w:spacing w:val="-2"/>
          <w:sz w:val="24"/>
          <w:lang w:val="lv-LV"/>
        </w:rPr>
      </w:pPr>
      <w:r w:rsidRPr="00AF6846">
        <w:rPr>
          <w:color w:val="000000"/>
          <w:spacing w:val="-2"/>
          <w:sz w:val="24"/>
          <w:szCs w:val="24"/>
          <w:lang w:val="lv-LV"/>
        </w:rPr>
        <w:t>Atkarībā no elektriskā tīkla nozīmes patērētāju apgādē ar elektroenerģiju tos iedala šādi:</w:t>
      </w:r>
    </w:p>
    <w:p w:rsidR="00AD294E" w:rsidRPr="00AF6846" w:rsidRDefault="00AD294E" w:rsidP="00AD294E">
      <w:pPr>
        <w:shd w:val="clear" w:color="auto" w:fill="FFFFFF"/>
        <w:ind w:firstLine="397"/>
        <w:jc w:val="both"/>
        <w:rPr>
          <w:color w:val="000000"/>
          <w:sz w:val="24"/>
          <w:szCs w:val="24"/>
          <w:lang w:val="lv-LV"/>
        </w:rPr>
      </w:pPr>
      <w:r w:rsidRPr="00AF6846">
        <w:rPr>
          <w:color w:val="000000"/>
          <w:spacing w:val="-1"/>
          <w:sz w:val="24"/>
          <w:szCs w:val="24"/>
          <w:lang w:val="lv-LV"/>
        </w:rPr>
        <w:t xml:space="preserve">a) vietējie elektriskie tīkli (lauksaimniecības, komunālie, </w:t>
      </w:r>
      <w:r w:rsidRPr="00AF6846">
        <w:rPr>
          <w:color w:val="000000"/>
          <w:spacing w:val="1"/>
          <w:sz w:val="24"/>
          <w:szCs w:val="24"/>
          <w:lang w:val="lv-LV"/>
        </w:rPr>
        <w:t>fabriku-rūpnīcu) ar spri</w:t>
      </w:r>
      <w:r w:rsidRPr="00AF6846">
        <w:rPr>
          <w:color w:val="000000"/>
          <w:spacing w:val="1"/>
          <w:sz w:val="24"/>
          <w:szCs w:val="24"/>
          <w:lang w:val="lv-LV"/>
        </w:rPr>
        <w:t>e</w:t>
      </w:r>
      <w:r w:rsidRPr="00AF6846">
        <w:rPr>
          <w:color w:val="000000"/>
          <w:spacing w:val="1"/>
          <w:sz w:val="24"/>
          <w:szCs w:val="24"/>
          <w:lang w:val="lv-LV"/>
        </w:rPr>
        <w:t xml:space="preserve">gumu līdz 35 kV (ieskaitot). Tie </w:t>
      </w:r>
      <w:r w:rsidRPr="00AF6846">
        <w:rPr>
          <w:color w:val="000000"/>
          <w:spacing w:val="5"/>
          <w:sz w:val="24"/>
          <w:szCs w:val="24"/>
          <w:lang w:val="lv-LV"/>
        </w:rPr>
        <w:t>aptver nelielus rajonus — darbības rādiuss nepā</w:t>
      </w:r>
      <w:r w:rsidRPr="00AF6846">
        <w:rPr>
          <w:color w:val="000000"/>
          <w:spacing w:val="5"/>
          <w:sz w:val="24"/>
          <w:szCs w:val="24"/>
          <w:lang w:val="lv-LV"/>
        </w:rPr>
        <w:t>r</w:t>
      </w:r>
      <w:r w:rsidRPr="00AF6846">
        <w:rPr>
          <w:color w:val="000000"/>
          <w:spacing w:val="5"/>
          <w:sz w:val="24"/>
          <w:szCs w:val="24"/>
          <w:lang w:val="lv-LV"/>
        </w:rPr>
        <w:t xml:space="preserve">sniedz </w:t>
      </w:r>
      <w:r w:rsidRPr="00AF6846">
        <w:rPr>
          <w:color w:val="000000"/>
          <w:sz w:val="24"/>
          <w:szCs w:val="24"/>
          <w:lang w:val="lv-LV"/>
        </w:rPr>
        <w:t>15 ... 20 km;</w:t>
      </w:r>
    </w:p>
    <w:p w:rsidR="00AD294E" w:rsidRPr="00AF6846" w:rsidRDefault="00AD294E" w:rsidP="00AD294E">
      <w:pPr>
        <w:shd w:val="clear" w:color="auto" w:fill="FFFFFF"/>
        <w:ind w:firstLine="397"/>
        <w:jc w:val="both"/>
        <w:rPr>
          <w:lang w:val="lv-LV"/>
        </w:rPr>
      </w:pPr>
      <w:r w:rsidRPr="00AF6846">
        <w:rPr>
          <w:color w:val="000000"/>
          <w:spacing w:val="1"/>
          <w:sz w:val="24"/>
          <w:szCs w:val="24"/>
          <w:lang w:val="lv-LV"/>
        </w:rPr>
        <w:t xml:space="preserve">b) rajonu elektriskie tīkli, kuri aptver lielus rajonus un </w:t>
      </w:r>
      <w:r w:rsidRPr="00AF6846">
        <w:rPr>
          <w:color w:val="000000"/>
          <w:spacing w:val="4"/>
          <w:sz w:val="24"/>
          <w:szCs w:val="24"/>
          <w:lang w:val="lv-LV"/>
        </w:rPr>
        <w:t>saista energosistēmas ele</w:t>
      </w:r>
      <w:r w:rsidRPr="00AF6846">
        <w:rPr>
          <w:color w:val="000000"/>
          <w:spacing w:val="4"/>
          <w:sz w:val="24"/>
          <w:szCs w:val="24"/>
          <w:lang w:val="lv-LV"/>
        </w:rPr>
        <w:t>k</w:t>
      </w:r>
      <w:r w:rsidRPr="00AF6846">
        <w:rPr>
          <w:color w:val="000000"/>
          <w:spacing w:val="4"/>
          <w:sz w:val="24"/>
          <w:szCs w:val="24"/>
          <w:lang w:val="lv-LV"/>
        </w:rPr>
        <w:t xml:space="preserve">trostacijas. </w:t>
      </w:r>
      <w:r w:rsidR="00FD33C5" w:rsidRPr="00AF6846">
        <w:rPr>
          <w:sz w:val="24"/>
          <w:szCs w:val="24"/>
          <w:lang w:val="lv-LV"/>
        </w:rPr>
        <w:t xml:space="preserve">Tie ir tīkli, kuri apkalpo lielāku rajonu (reģionu), parasti ar spriegumu 110 kV  vai 330 kV. Latvijā šogad ir aptuveni 1,3 tūkstoši km 330 kV un 4 tūkstoši km 110 kV līniju. </w:t>
      </w:r>
      <w:r w:rsidRPr="00AF6846">
        <w:rPr>
          <w:color w:val="000000"/>
          <w:spacing w:val="4"/>
          <w:sz w:val="24"/>
          <w:szCs w:val="24"/>
          <w:lang w:val="lv-LV"/>
        </w:rPr>
        <w:t xml:space="preserve">Tīklu spriegums ir </w:t>
      </w:r>
      <w:r w:rsidRPr="00AF6846">
        <w:rPr>
          <w:color w:val="000000"/>
          <w:spacing w:val="-4"/>
          <w:sz w:val="24"/>
          <w:szCs w:val="24"/>
          <w:lang w:val="lv-LV"/>
        </w:rPr>
        <w:t>110 kV un augstāks.</w:t>
      </w:r>
    </w:p>
    <w:p w:rsidR="00AD294E" w:rsidRPr="00AF6846" w:rsidRDefault="00AD294E" w:rsidP="00AD294E">
      <w:pPr>
        <w:shd w:val="clear" w:color="auto" w:fill="FFFFFF"/>
        <w:ind w:firstLine="397"/>
        <w:jc w:val="both"/>
        <w:rPr>
          <w:color w:val="000000"/>
          <w:spacing w:val="3"/>
          <w:sz w:val="24"/>
          <w:szCs w:val="24"/>
          <w:lang w:val="lv-LV"/>
        </w:rPr>
      </w:pPr>
      <w:r w:rsidRPr="00AF6846">
        <w:rPr>
          <w:color w:val="000000"/>
          <w:sz w:val="24"/>
          <w:szCs w:val="24"/>
          <w:lang w:val="lv-LV"/>
        </w:rPr>
        <w:t>Energosistēmas rajona tīkla un vietējā elektriskā tīkla vienkāršota elektriskā shēma parā</w:t>
      </w:r>
      <w:r w:rsidR="005E251A" w:rsidRPr="00AF6846">
        <w:rPr>
          <w:color w:val="000000"/>
          <w:sz w:val="24"/>
          <w:szCs w:val="24"/>
          <w:lang w:val="lv-LV"/>
        </w:rPr>
        <w:t>dīta 1.1</w:t>
      </w:r>
      <w:r w:rsidR="00B52FBF" w:rsidRPr="00AF6846">
        <w:rPr>
          <w:color w:val="000000"/>
          <w:sz w:val="24"/>
          <w:szCs w:val="24"/>
          <w:lang w:val="lv-LV"/>
        </w:rPr>
        <w:t>4</w:t>
      </w:r>
      <w:r w:rsidRPr="00AF6846">
        <w:rPr>
          <w:color w:val="000000"/>
          <w:sz w:val="24"/>
          <w:szCs w:val="24"/>
          <w:lang w:val="lv-LV"/>
        </w:rPr>
        <w:t>. attēlā. Elektro</w:t>
      </w:r>
      <w:r w:rsidRPr="00AF6846">
        <w:rPr>
          <w:color w:val="000000"/>
          <w:sz w:val="24"/>
          <w:szCs w:val="24"/>
          <w:lang w:val="lv-LV"/>
        </w:rPr>
        <w:softHyphen/>
      </w:r>
      <w:r w:rsidRPr="00AF6846">
        <w:rPr>
          <w:color w:val="000000"/>
          <w:spacing w:val="3"/>
          <w:sz w:val="24"/>
          <w:szCs w:val="24"/>
          <w:lang w:val="lv-LV"/>
        </w:rPr>
        <w:t>enerģiju no HES un TEC rajona tīklam pievada paaug</w:t>
      </w:r>
      <w:r w:rsidRPr="00AF6846">
        <w:rPr>
          <w:color w:val="000000"/>
          <w:spacing w:val="3"/>
          <w:sz w:val="24"/>
          <w:szCs w:val="24"/>
          <w:lang w:val="lv-LV"/>
        </w:rPr>
        <w:softHyphen/>
      </w:r>
      <w:r w:rsidRPr="00AF6846">
        <w:rPr>
          <w:color w:val="000000"/>
          <w:sz w:val="24"/>
          <w:szCs w:val="24"/>
          <w:lang w:val="lv-LV"/>
        </w:rPr>
        <w:t>stinošie transformatori, rajona tīkls ir saistīts ar energo</w:t>
      </w:r>
      <w:r w:rsidRPr="00AF6846">
        <w:rPr>
          <w:color w:val="000000"/>
          <w:sz w:val="24"/>
          <w:szCs w:val="24"/>
          <w:lang w:val="lv-LV"/>
        </w:rPr>
        <w:softHyphen/>
      </w:r>
      <w:r w:rsidRPr="00AF6846">
        <w:rPr>
          <w:color w:val="000000"/>
          <w:spacing w:val="-1"/>
          <w:sz w:val="24"/>
          <w:szCs w:val="24"/>
          <w:lang w:val="lv-LV"/>
        </w:rPr>
        <w:t xml:space="preserve">sistēmu. Rajonu tīklus izveido slēgtus un tiem pieslēdz </w:t>
      </w:r>
      <w:r w:rsidRPr="00AF6846">
        <w:rPr>
          <w:color w:val="000000"/>
          <w:spacing w:val="2"/>
          <w:sz w:val="24"/>
          <w:szCs w:val="24"/>
          <w:lang w:val="lv-LV"/>
        </w:rPr>
        <w:t xml:space="preserve">apakšstacijas, kuras baro vietējos tīklus. No barošanas </w:t>
      </w:r>
      <w:r w:rsidRPr="00AF6846">
        <w:rPr>
          <w:color w:val="000000"/>
          <w:spacing w:val="9"/>
          <w:sz w:val="24"/>
          <w:szCs w:val="24"/>
          <w:lang w:val="lv-LV"/>
        </w:rPr>
        <w:t xml:space="preserve">centra (BC) elektroenerģiju pievada sadales punktam </w:t>
      </w:r>
      <w:r w:rsidRPr="00AF6846">
        <w:rPr>
          <w:color w:val="000000"/>
          <w:spacing w:val="1"/>
          <w:sz w:val="24"/>
          <w:szCs w:val="24"/>
          <w:lang w:val="lv-LV"/>
        </w:rPr>
        <w:t>(SP) vai pazeminošām transformat</w:t>
      </w:r>
      <w:r w:rsidRPr="00AF6846">
        <w:rPr>
          <w:color w:val="000000"/>
          <w:spacing w:val="1"/>
          <w:sz w:val="24"/>
          <w:szCs w:val="24"/>
          <w:lang w:val="lv-LV"/>
        </w:rPr>
        <w:t>o</w:t>
      </w:r>
      <w:r w:rsidRPr="00AF6846">
        <w:rPr>
          <w:color w:val="000000"/>
          <w:spacing w:val="1"/>
          <w:sz w:val="24"/>
          <w:szCs w:val="24"/>
          <w:lang w:val="lv-LV"/>
        </w:rPr>
        <w:t>ru apakšstacijām. Sa</w:t>
      </w:r>
      <w:r w:rsidRPr="00AF6846">
        <w:rPr>
          <w:color w:val="000000"/>
          <w:spacing w:val="1"/>
          <w:sz w:val="24"/>
          <w:szCs w:val="24"/>
          <w:lang w:val="lv-LV"/>
        </w:rPr>
        <w:softHyphen/>
      </w:r>
      <w:r w:rsidRPr="00AF6846">
        <w:rPr>
          <w:color w:val="000000"/>
          <w:sz w:val="24"/>
          <w:szCs w:val="24"/>
          <w:lang w:val="lv-LV"/>
        </w:rPr>
        <w:t xml:space="preserve">dales punkts elektroenerģiju sadala, nemainot spriegumu. </w:t>
      </w:r>
      <w:r w:rsidRPr="00AF6846">
        <w:rPr>
          <w:color w:val="000000"/>
          <w:spacing w:val="-1"/>
          <w:sz w:val="24"/>
          <w:szCs w:val="24"/>
          <w:lang w:val="lv-LV"/>
        </w:rPr>
        <w:t>Tran</w:t>
      </w:r>
      <w:r w:rsidRPr="00AF6846">
        <w:rPr>
          <w:color w:val="000000"/>
          <w:spacing w:val="-1"/>
          <w:sz w:val="24"/>
          <w:szCs w:val="24"/>
          <w:lang w:val="lv-LV"/>
        </w:rPr>
        <w:t>s</w:t>
      </w:r>
      <w:r w:rsidRPr="00AF6846">
        <w:rPr>
          <w:color w:val="000000"/>
          <w:spacing w:val="-1"/>
          <w:sz w:val="24"/>
          <w:szCs w:val="24"/>
          <w:lang w:val="lv-LV"/>
        </w:rPr>
        <w:t xml:space="preserve">formatoru apakšstacija spriegumu transformē līdz </w:t>
      </w:r>
      <w:r w:rsidRPr="00AF6846">
        <w:rPr>
          <w:color w:val="000000"/>
          <w:spacing w:val="3"/>
          <w:sz w:val="24"/>
          <w:szCs w:val="24"/>
          <w:lang w:val="lv-LV"/>
        </w:rPr>
        <w:t>patērētāju nominālajam spriegumam.</w:t>
      </w:r>
    </w:p>
    <w:p w:rsidR="003966DA" w:rsidRPr="00AF6846" w:rsidRDefault="003966DA" w:rsidP="003966DA">
      <w:pPr>
        <w:shd w:val="clear" w:color="auto" w:fill="FFFFFF"/>
        <w:ind w:firstLine="397"/>
        <w:jc w:val="both"/>
        <w:rPr>
          <w:i/>
          <w:iCs/>
          <w:color w:val="000000"/>
          <w:spacing w:val="-4"/>
          <w:sz w:val="24"/>
          <w:szCs w:val="24"/>
          <w:lang w:val="lv-LV"/>
        </w:rPr>
      </w:pPr>
      <w:r w:rsidRPr="00AF6846">
        <w:rPr>
          <w:color w:val="000000"/>
          <w:spacing w:val="1"/>
          <w:sz w:val="24"/>
          <w:szCs w:val="24"/>
          <w:lang w:val="lv-LV"/>
        </w:rPr>
        <w:t xml:space="preserve">Līniju </w:t>
      </w:r>
      <w:r w:rsidRPr="00AF6846">
        <w:rPr>
          <w:i/>
          <w:color w:val="000000"/>
          <w:spacing w:val="1"/>
          <w:sz w:val="24"/>
          <w:szCs w:val="24"/>
          <w:lang w:val="lv-LV"/>
        </w:rPr>
        <w:t>L</w:t>
      </w:r>
      <w:r w:rsidRPr="00AF6846">
        <w:rPr>
          <w:color w:val="000000"/>
          <w:spacing w:val="1"/>
          <w:sz w:val="24"/>
          <w:szCs w:val="24"/>
          <w:lang w:val="lv-LV"/>
        </w:rPr>
        <w:t xml:space="preserve">-l, kas nesadala elektroenerģiju, sauc par </w:t>
      </w:r>
      <w:r w:rsidRPr="00AF6846">
        <w:rPr>
          <w:i/>
          <w:iCs/>
          <w:color w:val="000000"/>
          <w:spacing w:val="1"/>
          <w:sz w:val="24"/>
          <w:szCs w:val="24"/>
          <w:lang w:val="lv-LV"/>
        </w:rPr>
        <w:t>baro</w:t>
      </w:r>
      <w:r w:rsidRPr="00AF6846">
        <w:rPr>
          <w:i/>
          <w:iCs/>
          <w:color w:val="000000"/>
          <w:spacing w:val="1"/>
          <w:sz w:val="24"/>
          <w:szCs w:val="24"/>
          <w:lang w:val="lv-LV"/>
        </w:rPr>
        <w:softHyphen/>
      </w:r>
      <w:r w:rsidRPr="00AF6846">
        <w:rPr>
          <w:i/>
          <w:iCs/>
          <w:color w:val="000000"/>
          <w:spacing w:val="-2"/>
          <w:sz w:val="24"/>
          <w:szCs w:val="24"/>
          <w:lang w:val="lv-LV"/>
        </w:rPr>
        <w:t xml:space="preserve">jošo līniju, </w:t>
      </w:r>
      <w:r w:rsidRPr="00AF6846">
        <w:rPr>
          <w:color w:val="000000"/>
          <w:spacing w:val="-2"/>
          <w:sz w:val="24"/>
          <w:szCs w:val="24"/>
          <w:lang w:val="lv-LV"/>
        </w:rPr>
        <w:t xml:space="preserve">bet līniju </w:t>
      </w:r>
      <w:r w:rsidRPr="00AF6846">
        <w:rPr>
          <w:i/>
          <w:color w:val="000000"/>
          <w:spacing w:val="-2"/>
          <w:sz w:val="24"/>
          <w:szCs w:val="24"/>
          <w:lang w:val="lv-LV"/>
        </w:rPr>
        <w:t>L</w:t>
      </w:r>
      <w:r w:rsidRPr="00AF6846">
        <w:rPr>
          <w:color w:val="000000"/>
          <w:spacing w:val="-2"/>
          <w:sz w:val="24"/>
          <w:szCs w:val="24"/>
          <w:lang w:val="lv-LV"/>
        </w:rPr>
        <w:t>-2, kas pievada elektroenerģiju vai</w:t>
      </w:r>
      <w:r w:rsidRPr="00AF6846">
        <w:rPr>
          <w:color w:val="000000"/>
          <w:spacing w:val="-2"/>
          <w:sz w:val="24"/>
          <w:szCs w:val="24"/>
          <w:lang w:val="lv-LV"/>
        </w:rPr>
        <w:softHyphen/>
      </w:r>
      <w:r w:rsidRPr="00AF6846">
        <w:rPr>
          <w:color w:val="000000"/>
          <w:spacing w:val="6"/>
          <w:sz w:val="24"/>
          <w:szCs w:val="24"/>
          <w:lang w:val="lv-LV"/>
        </w:rPr>
        <w:t xml:space="preserve">rākām transformatoru apakšstacijām, sauc par </w:t>
      </w:r>
      <w:r w:rsidRPr="00AF6846">
        <w:rPr>
          <w:i/>
          <w:iCs/>
          <w:color w:val="000000"/>
          <w:spacing w:val="6"/>
          <w:sz w:val="24"/>
          <w:szCs w:val="24"/>
          <w:lang w:val="lv-LV"/>
        </w:rPr>
        <w:t xml:space="preserve">sadales </w:t>
      </w:r>
      <w:r w:rsidRPr="00AF6846">
        <w:rPr>
          <w:i/>
          <w:iCs/>
          <w:color w:val="000000"/>
          <w:spacing w:val="-4"/>
          <w:sz w:val="24"/>
          <w:szCs w:val="24"/>
          <w:lang w:val="lv-LV"/>
        </w:rPr>
        <w:t>līn</w:t>
      </w:r>
      <w:r w:rsidRPr="00AF6846">
        <w:rPr>
          <w:i/>
          <w:iCs/>
          <w:color w:val="000000"/>
          <w:spacing w:val="-4"/>
          <w:sz w:val="24"/>
          <w:szCs w:val="24"/>
          <w:lang w:val="lv-LV"/>
        </w:rPr>
        <w:t>i</w:t>
      </w:r>
      <w:r w:rsidRPr="00AF6846">
        <w:rPr>
          <w:i/>
          <w:iCs/>
          <w:color w:val="000000"/>
          <w:spacing w:val="-4"/>
          <w:sz w:val="24"/>
          <w:szCs w:val="24"/>
          <w:lang w:val="lv-LV"/>
        </w:rPr>
        <w:t>ju.</w:t>
      </w:r>
    </w:p>
    <w:tbl>
      <w:tblPr>
        <w:tblW w:w="9290" w:type="dxa"/>
        <w:tblLook w:val="01E0"/>
      </w:tblPr>
      <w:tblGrid>
        <w:gridCol w:w="9290"/>
      </w:tblGrid>
      <w:tr w:rsidR="00370EE0" w:rsidRPr="00B50B95" w:rsidTr="00C10CBC">
        <w:tc>
          <w:tcPr>
            <w:tcW w:w="9290" w:type="dxa"/>
          </w:tcPr>
          <w:p w:rsidR="00370EE0" w:rsidRPr="00AF6846" w:rsidRDefault="006226AA" w:rsidP="00C10CBC">
            <w:pPr>
              <w:jc w:val="center"/>
              <w:rPr>
                <w:sz w:val="22"/>
                <w:szCs w:val="22"/>
                <w:lang w:val="lv-LV"/>
              </w:rPr>
            </w:pPr>
            <w:r w:rsidRPr="00AF6846">
              <w:rPr>
                <w:noProof/>
                <w:lang w:val="lv-LV" w:eastAsia="lv-LV"/>
              </w:rPr>
              <w:drawing>
                <wp:inline distT="0" distB="0" distL="0" distR="0">
                  <wp:extent cx="4286707" cy="2349861"/>
                  <wp:effectExtent l="1905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72" cstate="print"/>
                          <a:srcRect/>
                          <a:stretch>
                            <a:fillRect/>
                          </a:stretch>
                        </pic:blipFill>
                        <pic:spPr bwMode="auto">
                          <a:xfrm>
                            <a:off x="0" y="0"/>
                            <a:ext cx="4288361" cy="2350767"/>
                          </a:xfrm>
                          <a:prstGeom prst="rect">
                            <a:avLst/>
                          </a:prstGeom>
                          <a:noFill/>
                          <a:ln w="9525">
                            <a:noFill/>
                            <a:miter lim="800000"/>
                            <a:headEnd/>
                            <a:tailEnd/>
                          </a:ln>
                        </pic:spPr>
                      </pic:pic>
                    </a:graphicData>
                  </a:graphic>
                </wp:inline>
              </w:drawing>
            </w:r>
          </w:p>
          <w:p w:rsidR="00370EE0" w:rsidRPr="00573EB8" w:rsidRDefault="00370EE0" w:rsidP="00C10CBC">
            <w:pPr>
              <w:shd w:val="clear" w:color="auto" w:fill="FFFFFF"/>
              <w:jc w:val="center"/>
              <w:rPr>
                <w:color w:val="000000"/>
                <w:spacing w:val="3"/>
                <w:sz w:val="12"/>
                <w:szCs w:val="12"/>
                <w:lang w:val="lv-LV"/>
              </w:rPr>
            </w:pPr>
          </w:p>
          <w:p w:rsidR="00370EE0" w:rsidRPr="00AF6846" w:rsidRDefault="00370EE0" w:rsidP="00C10CBC">
            <w:pPr>
              <w:jc w:val="center"/>
              <w:rPr>
                <w:color w:val="000000"/>
                <w:spacing w:val="5"/>
                <w:sz w:val="22"/>
                <w:szCs w:val="22"/>
                <w:lang w:val="lv-LV"/>
              </w:rPr>
            </w:pPr>
            <w:r w:rsidRPr="00AF6846">
              <w:rPr>
                <w:color w:val="000000"/>
                <w:spacing w:val="3"/>
                <w:sz w:val="22"/>
                <w:szCs w:val="22"/>
                <w:lang w:val="lv-LV"/>
              </w:rPr>
              <w:t xml:space="preserve">1.14. att. Energosistēmas rajona elektrisko tīklu un vietējo elektrisko </w:t>
            </w:r>
            <w:r w:rsidRPr="00AF6846">
              <w:rPr>
                <w:color w:val="000000"/>
                <w:spacing w:val="-1"/>
                <w:sz w:val="22"/>
                <w:szCs w:val="22"/>
                <w:lang w:val="lv-LV"/>
              </w:rPr>
              <w:t>tīklu shēma.</w:t>
            </w:r>
          </w:p>
        </w:tc>
      </w:tr>
    </w:tbl>
    <w:p w:rsidR="00370EE0" w:rsidRPr="00AF6846" w:rsidRDefault="00370EE0" w:rsidP="00370EE0">
      <w:pPr>
        <w:shd w:val="clear" w:color="auto" w:fill="FFFFFF"/>
        <w:jc w:val="both"/>
        <w:rPr>
          <w:color w:val="000000"/>
          <w:spacing w:val="-4"/>
          <w:sz w:val="24"/>
          <w:szCs w:val="24"/>
          <w:lang w:val="lv-LV"/>
        </w:rPr>
      </w:pPr>
    </w:p>
    <w:p w:rsidR="003966DA" w:rsidRPr="00AF6846" w:rsidRDefault="003966DA" w:rsidP="003966DA">
      <w:pPr>
        <w:shd w:val="clear" w:color="auto" w:fill="FFFFFF"/>
        <w:ind w:firstLine="397"/>
        <w:jc w:val="both"/>
        <w:rPr>
          <w:i/>
          <w:iCs/>
          <w:color w:val="000000"/>
          <w:spacing w:val="1"/>
          <w:sz w:val="24"/>
          <w:szCs w:val="24"/>
          <w:lang w:val="lv-LV"/>
        </w:rPr>
      </w:pPr>
      <w:r w:rsidRPr="00AF6846">
        <w:rPr>
          <w:color w:val="000000"/>
          <w:spacing w:val="1"/>
          <w:sz w:val="24"/>
          <w:szCs w:val="24"/>
          <w:lang w:val="lv-LV"/>
        </w:rPr>
        <w:lastRenderedPageBreak/>
        <w:t xml:space="preserve">Vietējos elektriskos tīklus izveido </w:t>
      </w:r>
      <w:r w:rsidRPr="00AF6846">
        <w:rPr>
          <w:i/>
          <w:iCs/>
          <w:color w:val="000000"/>
          <w:spacing w:val="1"/>
          <w:sz w:val="24"/>
          <w:szCs w:val="24"/>
          <w:lang w:val="lv-LV"/>
        </w:rPr>
        <w:t xml:space="preserve">vaļējus </w:t>
      </w:r>
      <w:r w:rsidRPr="00AF6846">
        <w:rPr>
          <w:color w:val="000000"/>
          <w:spacing w:val="1"/>
          <w:sz w:val="24"/>
          <w:szCs w:val="24"/>
          <w:lang w:val="lv-LV"/>
        </w:rPr>
        <w:t xml:space="preserve">un </w:t>
      </w:r>
      <w:r w:rsidRPr="00AF6846">
        <w:rPr>
          <w:i/>
          <w:iCs/>
          <w:color w:val="000000"/>
          <w:spacing w:val="1"/>
          <w:sz w:val="24"/>
          <w:szCs w:val="24"/>
          <w:lang w:val="lv-LV"/>
        </w:rPr>
        <w:t>slēgtus.</w:t>
      </w:r>
    </w:p>
    <w:p w:rsidR="003966DA" w:rsidRPr="00AF6846" w:rsidRDefault="003966DA" w:rsidP="003966DA">
      <w:pPr>
        <w:shd w:val="clear" w:color="auto" w:fill="FFFFFF"/>
        <w:ind w:firstLine="397"/>
        <w:jc w:val="both"/>
        <w:rPr>
          <w:i/>
          <w:iCs/>
          <w:color w:val="000000"/>
          <w:spacing w:val="3"/>
          <w:sz w:val="24"/>
          <w:szCs w:val="24"/>
          <w:lang w:val="lv-LV"/>
        </w:rPr>
      </w:pPr>
      <w:r w:rsidRPr="00AF6846">
        <w:rPr>
          <w:color w:val="000000"/>
          <w:spacing w:val="-1"/>
          <w:sz w:val="24"/>
          <w:szCs w:val="24"/>
          <w:lang w:val="lv-LV"/>
        </w:rPr>
        <w:t xml:space="preserve">Vaļējos tīklus iedala </w:t>
      </w:r>
      <w:r w:rsidRPr="00AF6846">
        <w:rPr>
          <w:i/>
          <w:iCs/>
          <w:color w:val="000000"/>
          <w:spacing w:val="-1"/>
          <w:sz w:val="24"/>
          <w:szCs w:val="24"/>
          <w:lang w:val="lv-LV"/>
        </w:rPr>
        <w:t xml:space="preserve">maģistrālos </w:t>
      </w:r>
      <w:r w:rsidRPr="00AF6846">
        <w:rPr>
          <w:color w:val="000000"/>
          <w:spacing w:val="-1"/>
          <w:sz w:val="24"/>
          <w:szCs w:val="24"/>
          <w:lang w:val="lv-LV"/>
        </w:rPr>
        <w:t xml:space="preserve">un </w:t>
      </w:r>
      <w:r w:rsidRPr="00AF6846">
        <w:rPr>
          <w:i/>
          <w:iCs/>
          <w:color w:val="000000"/>
          <w:spacing w:val="-1"/>
          <w:sz w:val="24"/>
          <w:szCs w:val="24"/>
          <w:lang w:val="lv-LV"/>
        </w:rPr>
        <w:t xml:space="preserve">radiālos tiklos. </w:t>
      </w:r>
      <w:r w:rsidRPr="00AF6846">
        <w:rPr>
          <w:color w:val="000000"/>
          <w:spacing w:val="-1"/>
          <w:sz w:val="24"/>
          <w:szCs w:val="24"/>
          <w:lang w:val="lv-LV"/>
        </w:rPr>
        <w:t xml:space="preserve">No </w:t>
      </w:r>
      <w:r w:rsidRPr="00AF6846">
        <w:rPr>
          <w:color w:val="000000"/>
          <w:spacing w:val="3"/>
          <w:sz w:val="24"/>
          <w:szCs w:val="24"/>
          <w:lang w:val="lv-LV"/>
        </w:rPr>
        <w:t>maģistrālās līnijas atzarojas pievadi uz atsevišķām patē</w:t>
      </w:r>
      <w:r w:rsidRPr="00AF6846">
        <w:rPr>
          <w:color w:val="000000"/>
          <w:spacing w:val="3"/>
          <w:sz w:val="24"/>
          <w:szCs w:val="24"/>
          <w:lang w:val="lv-LV"/>
        </w:rPr>
        <w:softHyphen/>
      </w:r>
      <w:r w:rsidRPr="00AF6846">
        <w:rPr>
          <w:color w:val="000000"/>
          <w:spacing w:val="4"/>
          <w:sz w:val="24"/>
          <w:szCs w:val="24"/>
          <w:lang w:val="lv-LV"/>
        </w:rPr>
        <w:t xml:space="preserve">rētāju transformatoru apakšstacijām. Tātad sadales līniju </w:t>
      </w:r>
      <w:r w:rsidRPr="00AF6846">
        <w:rPr>
          <w:i/>
          <w:color w:val="000000"/>
          <w:spacing w:val="6"/>
          <w:sz w:val="24"/>
          <w:szCs w:val="24"/>
          <w:lang w:val="lv-LV"/>
        </w:rPr>
        <w:t>L</w:t>
      </w:r>
      <w:r w:rsidRPr="00AF6846">
        <w:rPr>
          <w:color w:val="000000"/>
          <w:spacing w:val="6"/>
          <w:sz w:val="24"/>
          <w:szCs w:val="24"/>
          <w:lang w:val="lv-LV"/>
        </w:rPr>
        <w:t>-2 var uzskatīt arī par maģistrālo līniju. Ja tīkls izvei</w:t>
      </w:r>
      <w:r w:rsidRPr="00AF6846">
        <w:rPr>
          <w:color w:val="000000"/>
          <w:spacing w:val="6"/>
          <w:sz w:val="24"/>
          <w:szCs w:val="24"/>
          <w:lang w:val="lv-LV"/>
        </w:rPr>
        <w:softHyphen/>
      </w:r>
      <w:r w:rsidRPr="00AF6846">
        <w:rPr>
          <w:color w:val="000000"/>
          <w:spacing w:val="3"/>
          <w:sz w:val="24"/>
          <w:szCs w:val="24"/>
          <w:lang w:val="lv-LV"/>
        </w:rPr>
        <w:t xml:space="preserve">dots no vairākām maģistrālām līnijām, to sauc par </w:t>
      </w:r>
      <w:r w:rsidRPr="00AF6846">
        <w:rPr>
          <w:i/>
          <w:iCs/>
          <w:color w:val="000000"/>
          <w:spacing w:val="3"/>
          <w:sz w:val="24"/>
          <w:szCs w:val="24"/>
          <w:lang w:val="lv-LV"/>
        </w:rPr>
        <w:t>ma</w:t>
      </w:r>
      <w:r w:rsidRPr="00AF6846">
        <w:rPr>
          <w:i/>
          <w:iCs/>
          <w:color w:val="000000"/>
          <w:spacing w:val="3"/>
          <w:sz w:val="24"/>
          <w:szCs w:val="24"/>
          <w:lang w:val="lv-LV"/>
        </w:rPr>
        <w:softHyphen/>
        <w:t xml:space="preserve">ģistrālu vaļēju tīklu. </w:t>
      </w:r>
      <w:r w:rsidRPr="00AF6846">
        <w:rPr>
          <w:color w:val="000000"/>
          <w:spacing w:val="3"/>
          <w:sz w:val="24"/>
          <w:szCs w:val="24"/>
          <w:lang w:val="lv-LV"/>
        </w:rPr>
        <w:t xml:space="preserve">Ja tīkla katra līnija baro tikai vienu </w:t>
      </w:r>
      <w:r w:rsidRPr="00AF6846">
        <w:rPr>
          <w:color w:val="000000"/>
          <w:spacing w:val="6"/>
          <w:sz w:val="24"/>
          <w:szCs w:val="24"/>
          <w:lang w:val="lv-LV"/>
        </w:rPr>
        <w:t>sl</w:t>
      </w:r>
      <w:r w:rsidRPr="00AF6846">
        <w:rPr>
          <w:color w:val="000000"/>
          <w:spacing w:val="6"/>
          <w:sz w:val="24"/>
          <w:szCs w:val="24"/>
          <w:lang w:val="lv-LV"/>
        </w:rPr>
        <w:t>o</w:t>
      </w:r>
      <w:r w:rsidRPr="00AF6846">
        <w:rPr>
          <w:color w:val="000000"/>
          <w:spacing w:val="6"/>
          <w:sz w:val="24"/>
          <w:szCs w:val="24"/>
          <w:lang w:val="lv-LV"/>
        </w:rPr>
        <w:t xml:space="preserve">dzi, tad tādu tīklu sauc par </w:t>
      </w:r>
      <w:r w:rsidRPr="00AF6846">
        <w:rPr>
          <w:i/>
          <w:iCs/>
          <w:color w:val="000000"/>
          <w:spacing w:val="6"/>
          <w:sz w:val="24"/>
          <w:szCs w:val="24"/>
          <w:lang w:val="lv-LV"/>
        </w:rPr>
        <w:t xml:space="preserve">radiālu vaļēju tiklu, </w:t>
      </w:r>
      <w:r w:rsidRPr="00AF6846">
        <w:rPr>
          <w:color w:val="000000"/>
          <w:spacing w:val="6"/>
          <w:sz w:val="24"/>
          <w:szCs w:val="24"/>
          <w:lang w:val="lv-LV"/>
        </w:rPr>
        <w:t xml:space="preserve">bet </w:t>
      </w:r>
      <w:r w:rsidRPr="00AF6846">
        <w:rPr>
          <w:color w:val="000000"/>
          <w:spacing w:val="1"/>
          <w:sz w:val="24"/>
          <w:szCs w:val="24"/>
          <w:lang w:val="lv-LV"/>
        </w:rPr>
        <w:t xml:space="preserve">līnijas — par </w:t>
      </w:r>
      <w:r w:rsidRPr="00AF6846">
        <w:rPr>
          <w:i/>
          <w:iCs/>
          <w:color w:val="000000"/>
          <w:spacing w:val="1"/>
          <w:sz w:val="24"/>
          <w:szCs w:val="24"/>
          <w:lang w:val="lv-LV"/>
        </w:rPr>
        <w:t xml:space="preserve">radiālām līnijām. </w:t>
      </w:r>
      <w:r w:rsidRPr="00AF6846">
        <w:rPr>
          <w:color w:val="000000"/>
          <w:spacing w:val="1"/>
          <w:sz w:val="24"/>
          <w:szCs w:val="24"/>
          <w:lang w:val="lv-LV"/>
        </w:rPr>
        <w:t xml:space="preserve">Barojošo līniju </w:t>
      </w:r>
      <w:r w:rsidRPr="00AF6846">
        <w:rPr>
          <w:i/>
          <w:color w:val="000000"/>
          <w:spacing w:val="1"/>
          <w:sz w:val="24"/>
          <w:szCs w:val="24"/>
          <w:lang w:val="lv-LV"/>
        </w:rPr>
        <w:t>L</w:t>
      </w:r>
      <w:r w:rsidRPr="00AF6846">
        <w:rPr>
          <w:color w:val="000000"/>
          <w:spacing w:val="1"/>
          <w:sz w:val="24"/>
          <w:szCs w:val="24"/>
          <w:lang w:val="lv-LV"/>
        </w:rPr>
        <w:t xml:space="preserve">-l var </w:t>
      </w:r>
      <w:r w:rsidRPr="00AF6846">
        <w:rPr>
          <w:color w:val="000000"/>
          <w:spacing w:val="3"/>
          <w:sz w:val="24"/>
          <w:szCs w:val="24"/>
          <w:lang w:val="lv-LV"/>
        </w:rPr>
        <w:t>uzskatīt arī par radiālu līniju. 330 kV un augstāka sprie</w:t>
      </w:r>
      <w:r w:rsidRPr="00AF6846">
        <w:rPr>
          <w:color w:val="000000"/>
          <w:spacing w:val="3"/>
          <w:sz w:val="24"/>
          <w:szCs w:val="24"/>
          <w:lang w:val="lv-LV"/>
        </w:rPr>
        <w:softHyphen/>
      </w:r>
      <w:r w:rsidRPr="00AF6846">
        <w:rPr>
          <w:color w:val="000000"/>
          <w:spacing w:val="2"/>
          <w:sz w:val="24"/>
          <w:szCs w:val="24"/>
          <w:lang w:val="lv-LV"/>
        </w:rPr>
        <w:t xml:space="preserve">guma lielas caurlaides spējas elektropārvades līnijas, kas </w:t>
      </w:r>
      <w:r w:rsidRPr="00AF6846">
        <w:rPr>
          <w:color w:val="000000"/>
          <w:spacing w:val="4"/>
          <w:sz w:val="24"/>
          <w:szCs w:val="24"/>
          <w:lang w:val="lv-LV"/>
        </w:rPr>
        <w:t>saista atsevišķas elektriskās sist</w:t>
      </w:r>
      <w:r w:rsidRPr="00AF6846">
        <w:rPr>
          <w:color w:val="000000"/>
          <w:spacing w:val="4"/>
          <w:sz w:val="24"/>
          <w:szCs w:val="24"/>
          <w:lang w:val="lv-LV"/>
        </w:rPr>
        <w:t>ē</w:t>
      </w:r>
      <w:r w:rsidRPr="00AF6846">
        <w:rPr>
          <w:color w:val="000000"/>
          <w:spacing w:val="4"/>
          <w:sz w:val="24"/>
          <w:szCs w:val="24"/>
          <w:lang w:val="lv-LV"/>
        </w:rPr>
        <w:t xml:space="preserve">mas, sauc par </w:t>
      </w:r>
      <w:r w:rsidRPr="00AF6846">
        <w:rPr>
          <w:i/>
          <w:iCs/>
          <w:color w:val="000000"/>
          <w:spacing w:val="4"/>
          <w:sz w:val="24"/>
          <w:szCs w:val="24"/>
          <w:lang w:val="lv-LV"/>
        </w:rPr>
        <w:t>starpsis</w:t>
      </w:r>
      <w:r w:rsidRPr="00AF6846">
        <w:rPr>
          <w:i/>
          <w:iCs/>
          <w:color w:val="000000"/>
          <w:spacing w:val="4"/>
          <w:sz w:val="24"/>
          <w:szCs w:val="24"/>
          <w:lang w:val="lv-LV"/>
        </w:rPr>
        <w:softHyphen/>
      </w:r>
      <w:r w:rsidRPr="00AF6846">
        <w:rPr>
          <w:i/>
          <w:iCs/>
          <w:color w:val="000000"/>
          <w:spacing w:val="3"/>
          <w:sz w:val="24"/>
          <w:szCs w:val="24"/>
          <w:lang w:val="lv-LV"/>
        </w:rPr>
        <w:t>tēmu saitēm.</w:t>
      </w:r>
    </w:p>
    <w:p w:rsidR="00F179D1" w:rsidRPr="00AF6846" w:rsidRDefault="00F179D1" w:rsidP="00F179D1">
      <w:pPr>
        <w:shd w:val="clear" w:color="auto" w:fill="FFFFFF"/>
        <w:jc w:val="both"/>
        <w:rPr>
          <w:color w:val="000000"/>
          <w:spacing w:val="-4"/>
          <w:sz w:val="24"/>
          <w:szCs w:val="24"/>
          <w:lang w:val="lv-LV"/>
        </w:rPr>
      </w:pPr>
    </w:p>
    <w:p w:rsidR="00AD294E" w:rsidRPr="00AF6846" w:rsidRDefault="00AD294E" w:rsidP="00AD294E">
      <w:pPr>
        <w:shd w:val="clear" w:color="auto" w:fill="FFFFFF"/>
        <w:ind w:firstLine="397"/>
        <w:rPr>
          <w:b/>
          <w:sz w:val="24"/>
          <w:szCs w:val="24"/>
          <w:lang w:val="lv-LV"/>
        </w:rPr>
      </w:pPr>
      <w:r w:rsidRPr="00AF6846">
        <w:rPr>
          <w:b/>
          <w:color w:val="000000"/>
          <w:spacing w:val="8"/>
          <w:sz w:val="24"/>
          <w:szCs w:val="24"/>
          <w:lang w:val="lv-LV"/>
        </w:rPr>
        <w:t>1.</w:t>
      </w:r>
      <w:r w:rsidR="00194FC3" w:rsidRPr="00AF6846">
        <w:rPr>
          <w:b/>
          <w:color w:val="000000"/>
          <w:spacing w:val="8"/>
          <w:sz w:val="24"/>
          <w:szCs w:val="24"/>
          <w:lang w:val="lv-LV"/>
        </w:rPr>
        <w:t>8</w:t>
      </w:r>
      <w:r w:rsidRPr="00AF6846">
        <w:rPr>
          <w:b/>
          <w:color w:val="000000"/>
          <w:spacing w:val="8"/>
          <w:sz w:val="24"/>
          <w:szCs w:val="24"/>
          <w:lang w:val="lv-LV"/>
        </w:rPr>
        <w:t>. E</w:t>
      </w:r>
      <w:r w:rsidR="00502A08" w:rsidRPr="00AF6846">
        <w:rPr>
          <w:b/>
          <w:color w:val="000000"/>
          <w:spacing w:val="8"/>
          <w:sz w:val="24"/>
          <w:szCs w:val="24"/>
          <w:lang w:val="lv-LV"/>
        </w:rPr>
        <w:t>LEKTROAPGĀDES TĪKLU</w:t>
      </w:r>
      <w:r w:rsidRPr="00AF6846">
        <w:rPr>
          <w:b/>
          <w:color w:val="000000"/>
          <w:spacing w:val="8"/>
          <w:sz w:val="24"/>
          <w:szCs w:val="24"/>
          <w:lang w:val="lv-LV"/>
        </w:rPr>
        <w:t xml:space="preserve"> </w:t>
      </w:r>
      <w:r w:rsidR="00502A08" w:rsidRPr="00AF6846">
        <w:rPr>
          <w:b/>
          <w:color w:val="000000"/>
          <w:spacing w:val="8"/>
          <w:sz w:val="24"/>
          <w:szCs w:val="24"/>
          <w:lang w:val="lv-LV"/>
        </w:rPr>
        <w:t>SPRIEGUMI</w:t>
      </w:r>
    </w:p>
    <w:p w:rsidR="00AD294E" w:rsidRPr="00AF6846" w:rsidRDefault="00AD294E" w:rsidP="00AD294E">
      <w:pPr>
        <w:shd w:val="clear" w:color="auto" w:fill="FFFFFF"/>
        <w:ind w:firstLine="397"/>
        <w:jc w:val="both"/>
        <w:rPr>
          <w:color w:val="000000"/>
          <w:spacing w:val="-3"/>
          <w:sz w:val="24"/>
          <w:szCs w:val="24"/>
          <w:lang w:val="lv-LV"/>
        </w:rPr>
      </w:pPr>
    </w:p>
    <w:p w:rsidR="00AD294E" w:rsidRPr="00AF6846" w:rsidRDefault="00AD294E" w:rsidP="00AD294E">
      <w:pPr>
        <w:shd w:val="clear" w:color="auto" w:fill="FFFFFF"/>
        <w:ind w:firstLine="397"/>
        <w:jc w:val="both"/>
        <w:rPr>
          <w:color w:val="000000"/>
          <w:spacing w:val="-2"/>
          <w:sz w:val="24"/>
          <w:szCs w:val="24"/>
          <w:lang w:val="lv-LV"/>
        </w:rPr>
      </w:pPr>
      <w:r w:rsidRPr="00AF6846">
        <w:rPr>
          <w:color w:val="000000"/>
          <w:spacing w:val="-3"/>
          <w:sz w:val="24"/>
          <w:szCs w:val="24"/>
          <w:lang w:val="lv-LV"/>
        </w:rPr>
        <w:t>Elektroapgādes sistēmas veido dažāda sprieguma tīkli vai līnijas. Arī elektro</w:t>
      </w:r>
      <w:r w:rsidRPr="00AF6846">
        <w:rPr>
          <w:color w:val="000000"/>
          <w:spacing w:val="-2"/>
          <w:sz w:val="24"/>
          <w:szCs w:val="24"/>
          <w:lang w:val="lv-LV"/>
        </w:rPr>
        <w:t>uzņēmēju un enerģijas avotu spriegumi mēdz būt dažādi. Visiem izstrādājumiem, kam ir spailes to elektriskai savienošanai ar citiem izstrādājumiem, nominālie spriegumi ir standartizēti.</w:t>
      </w:r>
    </w:p>
    <w:p w:rsidR="00AD294E" w:rsidRPr="00AF6846" w:rsidRDefault="00AD294E" w:rsidP="00AD294E">
      <w:pPr>
        <w:shd w:val="clear" w:color="auto" w:fill="FFFFFF"/>
        <w:ind w:firstLine="397"/>
        <w:jc w:val="both"/>
        <w:rPr>
          <w:color w:val="000000"/>
          <w:spacing w:val="-2"/>
          <w:sz w:val="24"/>
          <w:szCs w:val="24"/>
          <w:lang w:val="lv-LV"/>
        </w:rPr>
      </w:pPr>
      <w:r w:rsidRPr="00AF6846">
        <w:rPr>
          <w:color w:val="000000"/>
          <w:spacing w:val="-2"/>
          <w:sz w:val="24"/>
          <w:szCs w:val="24"/>
          <w:lang w:val="lv-LV"/>
        </w:rPr>
        <w:t>Plaši lietojamu izstrādājumu nominālie līdzspriegumi un maiņspriegumi līdz 1000 V uzrādīti 1.</w:t>
      </w:r>
      <w:r w:rsidR="005E251A" w:rsidRPr="00AF6846">
        <w:rPr>
          <w:color w:val="000000"/>
          <w:spacing w:val="-2"/>
          <w:sz w:val="24"/>
          <w:szCs w:val="24"/>
          <w:lang w:val="lv-LV"/>
        </w:rPr>
        <w:t>5</w:t>
      </w:r>
      <w:r w:rsidRPr="00AF6846">
        <w:rPr>
          <w:color w:val="000000"/>
          <w:spacing w:val="-2"/>
          <w:sz w:val="24"/>
          <w:szCs w:val="24"/>
          <w:lang w:val="lv-LV"/>
        </w:rPr>
        <w:t>. tabulā, bet nominālie trīsfāžu maiņspriegumi virs 1000 V – 1.</w:t>
      </w:r>
      <w:r w:rsidR="005E251A" w:rsidRPr="00AF6846">
        <w:rPr>
          <w:color w:val="000000"/>
          <w:spacing w:val="-2"/>
          <w:sz w:val="24"/>
          <w:szCs w:val="24"/>
          <w:lang w:val="lv-LV"/>
        </w:rPr>
        <w:t>6</w:t>
      </w:r>
      <w:r w:rsidRPr="00AF6846">
        <w:rPr>
          <w:color w:val="000000"/>
          <w:spacing w:val="-2"/>
          <w:sz w:val="24"/>
          <w:szCs w:val="24"/>
          <w:lang w:val="lv-LV"/>
        </w:rPr>
        <w:t xml:space="preserve">. tabulā. </w:t>
      </w:r>
    </w:p>
    <w:p w:rsidR="00A04CBF" w:rsidRPr="00AF6846" w:rsidRDefault="00A04CBF" w:rsidP="00A04CBF">
      <w:pPr>
        <w:shd w:val="clear" w:color="auto" w:fill="FFFFFF"/>
        <w:ind w:firstLine="397"/>
        <w:rPr>
          <w:color w:val="000000"/>
          <w:spacing w:val="-2"/>
          <w:sz w:val="24"/>
          <w:szCs w:val="24"/>
          <w:lang w:val="lv-LV"/>
        </w:rPr>
      </w:pPr>
      <w:r w:rsidRPr="00AF6846">
        <w:rPr>
          <w:color w:val="000000"/>
          <w:spacing w:val="-2"/>
          <w:sz w:val="24"/>
          <w:szCs w:val="24"/>
          <w:lang w:val="lv-LV"/>
        </w:rPr>
        <w:t>Trīsfāžu maiņspriegumam par nominālo uzskata starpfāžu spriegumu.</w:t>
      </w:r>
    </w:p>
    <w:p w:rsidR="00A04CBF" w:rsidRPr="00AF6846" w:rsidRDefault="00A04CBF" w:rsidP="00A04CBF">
      <w:pPr>
        <w:shd w:val="clear" w:color="auto" w:fill="FFFFFF"/>
        <w:ind w:firstLine="397"/>
        <w:jc w:val="both"/>
        <w:rPr>
          <w:color w:val="000000"/>
          <w:spacing w:val="2"/>
          <w:sz w:val="24"/>
          <w:szCs w:val="24"/>
          <w:lang w:val="lv-LV"/>
        </w:rPr>
      </w:pPr>
      <w:r w:rsidRPr="00AF6846">
        <w:rPr>
          <w:color w:val="000000"/>
          <w:spacing w:val="5"/>
          <w:sz w:val="24"/>
          <w:szCs w:val="24"/>
          <w:lang w:val="lv-LV"/>
        </w:rPr>
        <w:t>Darba sprieguma izmaiņas diapazonu augsta sprieguma tīklos nosaka izolāci</w:t>
      </w:r>
      <w:r w:rsidRPr="00AF6846">
        <w:rPr>
          <w:color w:val="000000"/>
          <w:spacing w:val="5"/>
          <w:sz w:val="24"/>
          <w:szCs w:val="24"/>
          <w:lang w:val="lv-LV"/>
        </w:rPr>
        <w:softHyphen/>
      </w:r>
      <w:r w:rsidRPr="00AF6846">
        <w:rPr>
          <w:color w:val="000000"/>
          <w:spacing w:val="4"/>
          <w:sz w:val="24"/>
          <w:szCs w:val="24"/>
          <w:lang w:val="lv-LV"/>
        </w:rPr>
        <w:t xml:space="preserve">jas līmenis, bet zema sprieguma tīklos — elektrouzņēmēju pieļaujamās sprieguma </w:t>
      </w:r>
      <w:r w:rsidRPr="00AF6846">
        <w:rPr>
          <w:color w:val="000000"/>
          <w:spacing w:val="3"/>
          <w:sz w:val="24"/>
          <w:szCs w:val="24"/>
          <w:lang w:val="lv-LV"/>
        </w:rPr>
        <w:t>n</w:t>
      </w:r>
      <w:r w:rsidRPr="00AF6846">
        <w:rPr>
          <w:color w:val="000000"/>
          <w:spacing w:val="3"/>
          <w:sz w:val="24"/>
          <w:szCs w:val="24"/>
          <w:lang w:val="lv-LV"/>
        </w:rPr>
        <w:t>o</w:t>
      </w:r>
      <w:r w:rsidRPr="00AF6846">
        <w:rPr>
          <w:color w:val="000000"/>
          <w:spacing w:val="3"/>
          <w:sz w:val="24"/>
          <w:szCs w:val="24"/>
          <w:lang w:val="lv-LV"/>
        </w:rPr>
        <w:t>virzes. Lai šo diapazonu izmantotu pilnā mērā, ģeneratoru un transformatoru se</w:t>
      </w:r>
      <w:r w:rsidRPr="00AF6846">
        <w:rPr>
          <w:color w:val="000000"/>
          <w:spacing w:val="3"/>
          <w:sz w:val="24"/>
          <w:szCs w:val="24"/>
          <w:lang w:val="lv-LV"/>
        </w:rPr>
        <w:softHyphen/>
        <w:t>kundāro tinumu nominālie spriegumi ir par 5% lielāki nekā atbilstošie tīklu nomi</w:t>
      </w:r>
      <w:r w:rsidRPr="00AF6846">
        <w:rPr>
          <w:color w:val="000000"/>
          <w:spacing w:val="3"/>
          <w:sz w:val="24"/>
          <w:szCs w:val="24"/>
          <w:lang w:val="lv-LV"/>
        </w:rPr>
        <w:softHyphen/>
      </w:r>
      <w:r w:rsidRPr="00AF6846">
        <w:rPr>
          <w:color w:val="000000"/>
          <w:spacing w:val="5"/>
          <w:sz w:val="24"/>
          <w:szCs w:val="24"/>
          <w:lang w:val="lv-LV"/>
        </w:rPr>
        <w:t>nālie spriegumi, bet 35, 110 (150) un 220 kV sprieguma tīklos, pie kuriem pa</w:t>
      </w:r>
      <w:r w:rsidRPr="00AF6846">
        <w:rPr>
          <w:color w:val="000000"/>
          <w:spacing w:val="5"/>
          <w:sz w:val="24"/>
          <w:szCs w:val="24"/>
          <w:lang w:val="lv-LV"/>
        </w:rPr>
        <w:softHyphen/>
      </w:r>
      <w:r w:rsidRPr="00AF6846">
        <w:rPr>
          <w:color w:val="000000"/>
          <w:spacing w:val="3"/>
          <w:sz w:val="24"/>
          <w:szCs w:val="24"/>
          <w:lang w:val="lv-LV"/>
        </w:rPr>
        <w:t xml:space="preserve">tērētājus pieslēdz tikai izņēmuma gadījumos un kur atmaksājas nodrošināt par 10% </w:t>
      </w:r>
      <w:r w:rsidRPr="00AF6846">
        <w:rPr>
          <w:color w:val="000000"/>
          <w:spacing w:val="5"/>
          <w:sz w:val="24"/>
          <w:szCs w:val="24"/>
          <w:lang w:val="lv-LV"/>
        </w:rPr>
        <w:t xml:space="preserve">lielāku izolācijas rezervi, transformatoru sekundārie spriegumi tīklu nominālos </w:t>
      </w:r>
      <w:r w:rsidRPr="00AF6846">
        <w:rPr>
          <w:color w:val="000000"/>
          <w:spacing w:val="2"/>
          <w:sz w:val="24"/>
          <w:szCs w:val="24"/>
          <w:lang w:val="lv-LV"/>
        </w:rPr>
        <w:t>pā</w:t>
      </w:r>
      <w:r w:rsidRPr="00AF6846">
        <w:rPr>
          <w:color w:val="000000"/>
          <w:spacing w:val="2"/>
          <w:sz w:val="24"/>
          <w:szCs w:val="24"/>
          <w:lang w:val="lv-LV"/>
        </w:rPr>
        <w:t>r</w:t>
      </w:r>
      <w:r w:rsidRPr="00AF6846">
        <w:rPr>
          <w:color w:val="000000"/>
          <w:spacing w:val="2"/>
          <w:sz w:val="24"/>
          <w:szCs w:val="24"/>
          <w:lang w:val="lv-LV"/>
        </w:rPr>
        <w:t>sniedz pat par 10%.</w:t>
      </w:r>
    </w:p>
    <w:p w:rsidR="00AD294E" w:rsidRPr="00AF6846" w:rsidRDefault="00AD294E" w:rsidP="00AD294E">
      <w:pPr>
        <w:shd w:val="clear" w:color="auto" w:fill="FFFFFF"/>
        <w:ind w:firstLine="397"/>
        <w:rPr>
          <w:sz w:val="24"/>
          <w:szCs w:val="24"/>
          <w:lang w:val="lv-LV"/>
        </w:rPr>
      </w:pPr>
      <w:r w:rsidRPr="00AF6846">
        <w:rPr>
          <w:color w:val="000000"/>
          <w:spacing w:val="-2"/>
          <w:sz w:val="24"/>
          <w:szCs w:val="24"/>
          <w:lang w:val="lv-LV"/>
        </w:rPr>
        <w:t xml:space="preserve">                                                                                                                         </w:t>
      </w:r>
      <w:r w:rsidR="00164FB9" w:rsidRPr="00AF6846">
        <w:rPr>
          <w:color w:val="000000"/>
          <w:spacing w:val="-2"/>
          <w:sz w:val="24"/>
          <w:szCs w:val="24"/>
          <w:lang w:val="lv-LV"/>
        </w:rPr>
        <w:t>1.</w:t>
      </w:r>
      <w:r w:rsidR="002E7176" w:rsidRPr="00AF6846">
        <w:rPr>
          <w:color w:val="000000"/>
          <w:spacing w:val="-2"/>
          <w:sz w:val="24"/>
          <w:szCs w:val="24"/>
          <w:lang w:val="lv-LV"/>
        </w:rPr>
        <w:t>5</w:t>
      </w:r>
      <w:r w:rsidR="00164FB9" w:rsidRPr="00AF6846">
        <w:rPr>
          <w:color w:val="000000"/>
          <w:spacing w:val="-2"/>
          <w:sz w:val="24"/>
          <w:szCs w:val="24"/>
          <w:lang w:val="lv-LV"/>
        </w:rPr>
        <w:t xml:space="preserve">. </w:t>
      </w:r>
      <w:r w:rsidRPr="00AF6846">
        <w:rPr>
          <w:color w:val="000000"/>
          <w:spacing w:val="-2"/>
          <w:sz w:val="24"/>
          <w:szCs w:val="24"/>
          <w:lang w:val="lv-LV"/>
        </w:rPr>
        <w:t>tabula</w:t>
      </w:r>
    </w:p>
    <w:p w:rsidR="00AD294E" w:rsidRPr="00AF6846" w:rsidRDefault="00AD294E" w:rsidP="00B92131">
      <w:pPr>
        <w:shd w:val="clear" w:color="auto" w:fill="FFFFFF"/>
        <w:spacing w:after="120"/>
        <w:jc w:val="center"/>
        <w:rPr>
          <w:sz w:val="24"/>
          <w:szCs w:val="24"/>
          <w:lang w:val="lv-LV"/>
        </w:rPr>
      </w:pPr>
      <w:r w:rsidRPr="00AF6846">
        <w:rPr>
          <w:b/>
          <w:bCs/>
          <w:color w:val="000000"/>
          <w:spacing w:val="-1"/>
          <w:sz w:val="24"/>
          <w:szCs w:val="24"/>
          <w:lang w:val="lv-LV"/>
        </w:rPr>
        <w:t>Nominālie standarta spriegumi līdz 1000 V</w:t>
      </w:r>
    </w:p>
    <w:p w:rsidR="00AD294E" w:rsidRPr="00AF6846" w:rsidRDefault="00AD294E" w:rsidP="00AD294E">
      <w:pPr>
        <w:jc w:val="center"/>
        <w:rPr>
          <w:sz w:val="2"/>
          <w:szCs w:val="2"/>
          <w:lang w:val="lv-LV"/>
        </w:rPr>
      </w:pP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40" w:type="dxa"/>
          <w:right w:w="40" w:type="dxa"/>
        </w:tblCellMar>
        <w:tblLook w:val="0000"/>
      </w:tblPr>
      <w:tblGrid>
        <w:gridCol w:w="1159"/>
        <w:gridCol w:w="1138"/>
        <w:gridCol w:w="1145"/>
        <w:gridCol w:w="1138"/>
        <w:gridCol w:w="1747"/>
        <w:gridCol w:w="6"/>
        <w:gridCol w:w="1712"/>
      </w:tblGrid>
      <w:tr w:rsidR="00AD294E" w:rsidRPr="00AF6846" w:rsidTr="008F21B0">
        <w:trPr>
          <w:trHeight w:val="227"/>
          <w:jc w:val="center"/>
        </w:trPr>
        <w:tc>
          <w:tcPr>
            <w:tcW w:w="4580" w:type="dxa"/>
            <w:gridSpan w:val="4"/>
            <w:shd w:val="clear" w:color="auto" w:fill="FFFFFF"/>
          </w:tcPr>
          <w:p w:rsidR="00AD294E" w:rsidRPr="00AF6846" w:rsidRDefault="00AD294E" w:rsidP="00AD294E">
            <w:pPr>
              <w:shd w:val="clear" w:color="auto" w:fill="FFFFFF"/>
              <w:jc w:val="center"/>
              <w:rPr>
                <w:color w:val="000000"/>
                <w:spacing w:val="-2"/>
                <w:sz w:val="24"/>
                <w:szCs w:val="24"/>
                <w:lang w:val="lv-LV"/>
              </w:rPr>
            </w:pPr>
            <w:r w:rsidRPr="00AF6846">
              <w:rPr>
                <w:color w:val="000000"/>
                <w:spacing w:val="-2"/>
                <w:sz w:val="24"/>
                <w:szCs w:val="24"/>
                <w:lang w:val="lv-LV"/>
              </w:rPr>
              <w:t>Maiņspriegums, V</w:t>
            </w:r>
          </w:p>
        </w:tc>
        <w:tc>
          <w:tcPr>
            <w:tcW w:w="3465" w:type="dxa"/>
            <w:gridSpan w:val="3"/>
            <w:shd w:val="clear" w:color="auto" w:fill="FFFFFF"/>
          </w:tcPr>
          <w:p w:rsidR="00AD294E" w:rsidRPr="00AF6846" w:rsidRDefault="00AD294E" w:rsidP="00AD294E">
            <w:pPr>
              <w:shd w:val="clear" w:color="auto" w:fill="FFFFFF"/>
              <w:jc w:val="center"/>
              <w:rPr>
                <w:color w:val="000000"/>
                <w:spacing w:val="-2"/>
                <w:sz w:val="24"/>
                <w:szCs w:val="24"/>
                <w:lang w:val="lv-LV"/>
              </w:rPr>
            </w:pPr>
            <w:r w:rsidRPr="00AF6846">
              <w:rPr>
                <w:color w:val="000000"/>
                <w:spacing w:val="-2"/>
                <w:sz w:val="24"/>
                <w:szCs w:val="24"/>
                <w:lang w:val="lv-LV"/>
              </w:rPr>
              <w:t>Līdzspriegums, V</w:t>
            </w:r>
          </w:p>
        </w:tc>
      </w:tr>
      <w:tr w:rsidR="00AD294E" w:rsidRPr="00AF6846" w:rsidTr="008F21B0">
        <w:trPr>
          <w:trHeight w:val="567"/>
          <w:jc w:val="center"/>
        </w:trPr>
        <w:tc>
          <w:tcPr>
            <w:tcW w:w="2297" w:type="dxa"/>
            <w:gridSpan w:val="2"/>
            <w:shd w:val="clear" w:color="auto" w:fill="FFFFFF"/>
            <w:vAlign w:val="center"/>
          </w:tcPr>
          <w:p w:rsidR="00AD294E" w:rsidRPr="00AF6846" w:rsidRDefault="00AD294E" w:rsidP="00AD294E">
            <w:pPr>
              <w:shd w:val="clear" w:color="auto" w:fill="FFFFFF"/>
              <w:jc w:val="center"/>
              <w:rPr>
                <w:color w:val="000000"/>
                <w:spacing w:val="-2"/>
                <w:sz w:val="24"/>
                <w:szCs w:val="24"/>
                <w:lang w:val="lv-LV"/>
              </w:rPr>
            </w:pPr>
            <w:r w:rsidRPr="00AF6846">
              <w:rPr>
                <w:color w:val="000000"/>
                <w:spacing w:val="-2"/>
                <w:sz w:val="24"/>
                <w:szCs w:val="24"/>
                <w:lang w:val="lv-LV"/>
              </w:rPr>
              <w:t xml:space="preserve">tīkliem un </w:t>
            </w:r>
          </w:p>
          <w:p w:rsidR="00AD294E" w:rsidRPr="00AF6846" w:rsidRDefault="00AD294E" w:rsidP="00AD294E">
            <w:pPr>
              <w:shd w:val="clear" w:color="auto" w:fill="FFFFFF"/>
              <w:jc w:val="center"/>
              <w:rPr>
                <w:color w:val="000000"/>
                <w:spacing w:val="-2"/>
                <w:sz w:val="24"/>
                <w:szCs w:val="24"/>
                <w:lang w:val="lv-LV"/>
              </w:rPr>
            </w:pPr>
            <w:r w:rsidRPr="00AF6846">
              <w:rPr>
                <w:color w:val="000000"/>
                <w:spacing w:val="-2"/>
                <w:sz w:val="24"/>
                <w:szCs w:val="24"/>
                <w:lang w:val="lv-LV"/>
              </w:rPr>
              <w:t>elektrouzņēmējiem</w:t>
            </w:r>
          </w:p>
        </w:tc>
        <w:tc>
          <w:tcPr>
            <w:tcW w:w="2283" w:type="dxa"/>
            <w:gridSpan w:val="2"/>
            <w:shd w:val="clear" w:color="auto" w:fill="FFFFFF"/>
            <w:vAlign w:val="center"/>
          </w:tcPr>
          <w:p w:rsidR="00AD294E" w:rsidRPr="00AF6846" w:rsidRDefault="00AD294E" w:rsidP="00AD294E">
            <w:pPr>
              <w:shd w:val="clear" w:color="auto" w:fill="FFFFFF"/>
              <w:jc w:val="center"/>
              <w:rPr>
                <w:color w:val="000000"/>
                <w:spacing w:val="-2"/>
                <w:sz w:val="24"/>
                <w:szCs w:val="24"/>
                <w:lang w:val="lv-LV"/>
              </w:rPr>
            </w:pPr>
            <w:r w:rsidRPr="00AF6846">
              <w:rPr>
                <w:color w:val="000000"/>
                <w:spacing w:val="-2"/>
                <w:sz w:val="24"/>
                <w:szCs w:val="24"/>
                <w:lang w:val="lv-LV"/>
              </w:rPr>
              <w:t xml:space="preserve">avotiem un </w:t>
            </w:r>
          </w:p>
          <w:p w:rsidR="00AD294E" w:rsidRPr="00AF6846" w:rsidRDefault="00AD294E" w:rsidP="00AD294E">
            <w:pPr>
              <w:shd w:val="clear" w:color="auto" w:fill="FFFFFF"/>
              <w:jc w:val="center"/>
              <w:rPr>
                <w:color w:val="000000"/>
                <w:spacing w:val="-2"/>
                <w:sz w:val="24"/>
                <w:szCs w:val="24"/>
                <w:lang w:val="lv-LV"/>
              </w:rPr>
            </w:pPr>
            <w:r w:rsidRPr="00AF6846">
              <w:rPr>
                <w:color w:val="000000"/>
                <w:spacing w:val="-2"/>
                <w:sz w:val="24"/>
                <w:szCs w:val="24"/>
                <w:lang w:val="lv-LV"/>
              </w:rPr>
              <w:t>pārveidotājiem</w:t>
            </w:r>
          </w:p>
        </w:tc>
        <w:tc>
          <w:tcPr>
            <w:tcW w:w="1753" w:type="dxa"/>
            <w:gridSpan w:val="2"/>
            <w:shd w:val="clear" w:color="auto" w:fill="FFFFFF"/>
            <w:vAlign w:val="center"/>
          </w:tcPr>
          <w:p w:rsidR="00AD294E" w:rsidRPr="00AF6846" w:rsidRDefault="00AD294E" w:rsidP="00AD294E">
            <w:pPr>
              <w:shd w:val="clear" w:color="auto" w:fill="FFFFFF"/>
              <w:jc w:val="center"/>
              <w:rPr>
                <w:color w:val="000000"/>
                <w:spacing w:val="-2"/>
                <w:sz w:val="24"/>
                <w:szCs w:val="24"/>
                <w:lang w:val="lv-LV"/>
              </w:rPr>
            </w:pPr>
            <w:r w:rsidRPr="00AF6846">
              <w:rPr>
                <w:color w:val="000000"/>
                <w:spacing w:val="-2"/>
                <w:sz w:val="24"/>
                <w:szCs w:val="24"/>
                <w:lang w:val="lv-LV"/>
              </w:rPr>
              <w:t>tīkliem un ele</w:t>
            </w:r>
            <w:r w:rsidRPr="00AF6846">
              <w:rPr>
                <w:color w:val="000000"/>
                <w:spacing w:val="-2"/>
                <w:sz w:val="24"/>
                <w:szCs w:val="24"/>
                <w:lang w:val="lv-LV"/>
              </w:rPr>
              <w:t>k</w:t>
            </w:r>
            <w:r w:rsidRPr="00AF6846">
              <w:rPr>
                <w:color w:val="000000"/>
                <w:spacing w:val="-2"/>
                <w:sz w:val="24"/>
                <w:szCs w:val="24"/>
                <w:lang w:val="lv-LV"/>
              </w:rPr>
              <w:t>tro</w:t>
            </w:r>
            <w:r w:rsidRPr="00AF6846">
              <w:rPr>
                <w:color w:val="000000"/>
                <w:spacing w:val="-2"/>
                <w:sz w:val="24"/>
                <w:szCs w:val="24"/>
                <w:lang w:val="lv-LV"/>
              </w:rPr>
              <w:softHyphen/>
              <w:t>uzņēmējiem</w:t>
            </w:r>
          </w:p>
        </w:tc>
        <w:tc>
          <w:tcPr>
            <w:tcW w:w="1712" w:type="dxa"/>
            <w:shd w:val="clear" w:color="auto" w:fill="FFFFFF"/>
            <w:vAlign w:val="center"/>
          </w:tcPr>
          <w:p w:rsidR="00AD294E" w:rsidRPr="00AF6846" w:rsidRDefault="00AD294E" w:rsidP="00AD294E">
            <w:pPr>
              <w:shd w:val="clear" w:color="auto" w:fill="FFFFFF"/>
              <w:jc w:val="center"/>
              <w:rPr>
                <w:color w:val="000000"/>
                <w:spacing w:val="-2"/>
                <w:sz w:val="24"/>
                <w:szCs w:val="24"/>
                <w:lang w:val="lv-LV"/>
              </w:rPr>
            </w:pPr>
            <w:r w:rsidRPr="00AF6846">
              <w:rPr>
                <w:color w:val="000000"/>
                <w:spacing w:val="-2"/>
                <w:sz w:val="24"/>
                <w:szCs w:val="24"/>
                <w:lang w:val="lv-LV"/>
              </w:rPr>
              <w:t xml:space="preserve">avotiem un </w:t>
            </w:r>
          </w:p>
          <w:p w:rsidR="00AD294E" w:rsidRPr="00AF6846" w:rsidRDefault="00AD294E" w:rsidP="00AD294E">
            <w:pPr>
              <w:shd w:val="clear" w:color="auto" w:fill="FFFFFF"/>
              <w:jc w:val="center"/>
              <w:rPr>
                <w:color w:val="000000"/>
                <w:spacing w:val="-2"/>
                <w:sz w:val="24"/>
                <w:szCs w:val="24"/>
                <w:lang w:val="lv-LV"/>
              </w:rPr>
            </w:pPr>
            <w:r w:rsidRPr="00AF6846">
              <w:rPr>
                <w:color w:val="000000"/>
                <w:spacing w:val="-2"/>
                <w:sz w:val="24"/>
                <w:szCs w:val="24"/>
                <w:lang w:val="lv-LV"/>
              </w:rPr>
              <w:t>pārveido</w:t>
            </w:r>
            <w:r w:rsidRPr="00AF6846">
              <w:rPr>
                <w:color w:val="000000"/>
                <w:spacing w:val="-2"/>
                <w:sz w:val="24"/>
                <w:szCs w:val="24"/>
                <w:lang w:val="lv-LV"/>
              </w:rPr>
              <w:softHyphen/>
              <w:t>tājiem</w:t>
            </w:r>
          </w:p>
        </w:tc>
      </w:tr>
      <w:tr w:rsidR="00AD294E" w:rsidRPr="00AF6846" w:rsidTr="008F21B0">
        <w:trPr>
          <w:trHeight w:val="227"/>
          <w:jc w:val="center"/>
        </w:trPr>
        <w:tc>
          <w:tcPr>
            <w:tcW w:w="1159" w:type="dxa"/>
            <w:shd w:val="clear" w:color="auto" w:fill="FFFFFF"/>
          </w:tcPr>
          <w:p w:rsidR="00AD294E" w:rsidRPr="00AF6846" w:rsidRDefault="00AD294E" w:rsidP="00AD294E">
            <w:pPr>
              <w:shd w:val="clear" w:color="auto" w:fill="FFFFFF"/>
              <w:jc w:val="center"/>
              <w:rPr>
                <w:color w:val="000000"/>
                <w:spacing w:val="-2"/>
                <w:sz w:val="24"/>
                <w:szCs w:val="24"/>
                <w:lang w:val="lv-LV"/>
              </w:rPr>
            </w:pPr>
            <w:r w:rsidRPr="00AF6846">
              <w:rPr>
                <w:color w:val="000000"/>
                <w:spacing w:val="-2"/>
                <w:sz w:val="24"/>
                <w:szCs w:val="24"/>
                <w:lang w:val="lv-LV"/>
              </w:rPr>
              <w:t>trīsfāžu</w:t>
            </w:r>
          </w:p>
        </w:tc>
        <w:tc>
          <w:tcPr>
            <w:tcW w:w="1138" w:type="dxa"/>
            <w:shd w:val="clear" w:color="auto" w:fill="FFFFFF"/>
          </w:tcPr>
          <w:p w:rsidR="00AD294E" w:rsidRPr="00AF6846" w:rsidRDefault="00AD294E" w:rsidP="00AD294E">
            <w:pPr>
              <w:shd w:val="clear" w:color="auto" w:fill="FFFFFF"/>
              <w:jc w:val="center"/>
              <w:rPr>
                <w:color w:val="000000"/>
                <w:spacing w:val="-2"/>
                <w:sz w:val="24"/>
                <w:szCs w:val="24"/>
                <w:lang w:val="lv-LV"/>
              </w:rPr>
            </w:pPr>
            <w:r w:rsidRPr="00AF6846">
              <w:rPr>
                <w:color w:val="000000"/>
                <w:spacing w:val="-2"/>
                <w:sz w:val="24"/>
                <w:szCs w:val="24"/>
                <w:lang w:val="lv-LV"/>
              </w:rPr>
              <w:t>vienfāzes</w:t>
            </w:r>
          </w:p>
        </w:tc>
        <w:tc>
          <w:tcPr>
            <w:tcW w:w="1145" w:type="dxa"/>
            <w:shd w:val="clear" w:color="auto" w:fill="FFFFFF"/>
          </w:tcPr>
          <w:p w:rsidR="00AD294E" w:rsidRPr="00AF6846" w:rsidRDefault="00AD294E" w:rsidP="00AD294E">
            <w:pPr>
              <w:shd w:val="clear" w:color="auto" w:fill="FFFFFF"/>
              <w:jc w:val="center"/>
              <w:rPr>
                <w:color w:val="000000"/>
                <w:spacing w:val="-2"/>
                <w:sz w:val="24"/>
                <w:szCs w:val="24"/>
                <w:lang w:val="lv-LV"/>
              </w:rPr>
            </w:pPr>
            <w:r w:rsidRPr="00AF6846">
              <w:rPr>
                <w:color w:val="000000"/>
                <w:spacing w:val="-2"/>
                <w:sz w:val="24"/>
                <w:szCs w:val="24"/>
                <w:lang w:val="lv-LV"/>
              </w:rPr>
              <w:t>trīsfāžu</w:t>
            </w:r>
          </w:p>
        </w:tc>
        <w:tc>
          <w:tcPr>
            <w:tcW w:w="1138" w:type="dxa"/>
            <w:shd w:val="clear" w:color="auto" w:fill="FFFFFF"/>
          </w:tcPr>
          <w:p w:rsidR="00AD294E" w:rsidRPr="00AF6846" w:rsidRDefault="00AD294E" w:rsidP="00AD294E">
            <w:pPr>
              <w:shd w:val="clear" w:color="auto" w:fill="FFFFFF"/>
              <w:jc w:val="center"/>
              <w:rPr>
                <w:color w:val="000000"/>
                <w:spacing w:val="-2"/>
                <w:sz w:val="24"/>
                <w:szCs w:val="24"/>
                <w:lang w:val="lv-LV"/>
              </w:rPr>
            </w:pPr>
            <w:r w:rsidRPr="00AF6846">
              <w:rPr>
                <w:color w:val="000000"/>
                <w:spacing w:val="-2"/>
                <w:sz w:val="24"/>
                <w:szCs w:val="24"/>
                <w:lang w:val="lv-LV"/>
              </w:rPr>
              <w:t>vienfāzes</w:t>
            </w:r>
          </w:p>
        </w:tc>
        <w:tc>
          <w:tcPr>
            <w:tcW w:w="1747" w:type="dxa"/>
            <w:shd w:val="clear" w:color="auto" w:fill="FFFFFF"/>
          </w:tcPr>
          <w:p w:rsidR="00AD294E" w:rsidRPr="00AF6846" w:rsidRDefault="00AD294E" w:rsidP="00AD294E">
            <w:pPr>
              <w:shd w:val="clear" w:color="auto" w:fill="FFFFFF"/>
              <w:jc w:val="center"/>
              <w:rPr>
                <w:color w:val="000000"/>
                <w:spacing w:val="-2"/>
                <w:sz w:val="24"/>
                <w:szCs w:val="24"/>
                <w:lang w:val="lv-LV"/>
              </w:rPr>
            </w:pPr>
          </w:p>
        </w:tc>
        <w:tc>
          <w:tcPr>
            <w:tcW w:w="1718" w:type="dxa"/>
            <w:gridSpan w:val="2"/>
            <w:shd w:val="clear" w:color="auto" w:fill="FFFFFF"/>
          </w:tcPr>
          <w:p w:rsidR="00AD294E" w:rsidRPr="00AF6846" w:rsidRDefault="00AD294E" w:rsidP="00AD294E">
            <w:pPr>
              <w:shd w:val="clear" w:color="auto" w:fill="FFFFFF"/>
              <w:jc w:val="center"/>
              <w:rPr>
                <w:color w:val="000000"/>
                <w:spacing w:val="-2"/>
                <w:sz w:val="24"/>
                <w:szCs w:val="24"/>
                <w:lang w:val="lv-LV"/>
              </w:rPr>
            </w:pPr>
          </w:p>
        </w:tc>
      </w:tr>
      <w:tr w:rsidR="00AD294E" w:rsidRPr="00AF6846" w:rsidTr="008F21B0">
        <w:trPr>
          <w:trHeight w:val="227"/>
          <w:jc w:val="center"/>
        </w:trPr>
        <w:tc>
          <w:tcPr>
            <w:tcW w:w="1159" w:type="dxa"/>
            <w:shd w:val="clear" w:color="auto" w:fill="FFFFFF"/>
          </w:tcPr>
          <w:p w:rsidR="00AD294E" w:rsidRPr="00AF6846" w:rsidRDefault="00AD294E" w:rsidP="00AD294E">
            <w:pPr>
              <w:shd w:val="clear" w:color="auto" w:fill="FFFFFF"/>
              <w:jc w:val="center"/>
              <w:rPr>
                <w:sz w:val="24"/>
                <w:szCs w:val="24"/>
                <w:lang w:val="lv-LV"/>
              </w:rPr>
            </w:pPr>
            <w:r w:rsidRPr="00AF6846">
              <w:rPr>
                <w:sz w:val="24"/>
                <w:szCs w:val="24"/>
                <w:lang w:val="lv-LV"/>
              </w:rPr>
              <w:t>40</w:t>
            </w:r>
          </w:p>
        </w:tc>
        <w:tc>
          <w:tcPr>
            <w:tcW w:w="1138" w:type="dxa"/>
            <w:shd w:val="clear" w:color="auto" w:fill="FFFFFF"/>
          </w:tcPr>
          <w:p w:rsidR="00AD294E" w:rsidRPr="00AF6846" w:rsidRDefault="00AD294E" w:rsidP="00AD294E">
            <w:pPr>
              <w:shd w:val="clear" w:color="auto" w:fill="FFFFFF"/>
              <w:jc w:val="center"/>
              <w:rPr>
                <w:sz w:val="24"/>
                <w:szCs w:val="24"/>
                <w:lang w:val="lv-LV"/>
              </w:rPr>
            </w:pPr>
            <w:r w:rsidRPr="00AF6846">
              <w:rPr>
                <w:sz w:val="24"/>
                <w:szCs w:val="24"/>
                <w:lang w:val="lv-LV"/>
              </w:rPr>
              <w:t>40</w:t>
            </w:r>
          </w:p>
        </w:tc>
        <w:tc>
          <w:tcPr>
            <w:tcW w:w="1145" w:type="dxa"/>
            <w:shd w:val="clear" w:color="auto" w:fill="FFFFFF"/>
          </w:tcPr>
          <w:p w:rsidR="00AD294E" w:rsidRPr="00AF6846" w:rsidRDefault="00AD294E" w:rsidP="00AD294E">
            <w:pPr>
              <w:shd w:val="clear" w:color="auto" w:fill="FFFFFF"/>
              <w:jc w:val="center"/>
              <w:rPr>
                <w:sz w:val="24"/>
                <w:szCs w:val="24"/>
                <w:lang w:val="lv-LV"/>
              </w:rPr>
            </w:pPr>
            <w:r w:rsidRPr="00AF6846">
              <w:rPr>
                <w:sz w:val="24"/>
                <w:szCs w:val="24"/>
                <w:lang w:val="lv-LV"/>
              </w:rPr>
              <w:t>42</w:t>
            </w:r>
          </w:p>
        </w:tc>
        <w:tc>
          <w:tcPr>
            <w:tcW w:w="1138" w:type="dxa"/>
            <w:shd w:val="clear" w:color="auto" w:fill="FFFFFF"/>
          </w:tcPr>
          <w:p w:rsidR="00AD294E" w:rsidRPr="00AF6846" w:rsidRDefault="00AD294E" w:rsidP="00AD294E">
            <w:pPr>
              <w:shd w:val="clear" w:color="auto" w:fill="FFFFFF"/>
              <w:jc w:val="center"/>
              <w:rPr>
                <w:sz w:val="24"/>
                <w:szCs w:val="24"/>
                <w:lang w:val="lv-LV"/>
              </w:rPr>
            </w:pPr>
            <w:r w:rsidRPr="00AF6846">
              <w:rPr>
                <w:sz w:val="24"/>
                <w:szCs w:val="24"/>
                <w:lang w:val="lv-LV"/>
              </w:rPr>
              <w:t>42</w:t>
            </w:r>
          </w:p>
        </w:tc>
        <w:tc>
          <w:tcPr>
            <w:tcW w:w="1753" w:type="dxa"/>
            <w:gridSpan w:val="2"/>
            <w:shd w:val="clear" w:color="auto" w:fill="FFFFFF"/>
          </w:tcPr>
          <w:p w:rsidR="00AD294E" w:rsidRPr="00AF6846" w:rsidRDefault="00AD294E" w:rsidP="00AD294E">
            <w:pPr>
              <w:shd w:val="clear" w:color="auto" w:fill="FFFFFF"/>
              <w:jc w:val="center"/>
              <w:rPr>
                <w:sz w:val="24"/>
                <w:szCs w:val="24"/>
                <w:lang w:val="lv-LV"/>
              </w:rPr>
            </w:pPr>
            <w:r w:rsidRPr="00AF6846">
              <w:rPr>
                <w:color w:val="000000"/>
                <w:sz w:val="24"/>
                <w:szCs w:val="24"/>
                <w:lang w:val="lv-LV"/>
              </w:rPr>
              <w:t>48</w:t>
            </w:r>
          </w:p>
        </w:tc>
        <w:tc>
          <w:tcPr>
            <w:tcW w:w="1712" w:type="dxa"/>
            <w:shd w:val="clear" w:color="auto" w:fill="FFFFFF"/>
          </w:tcPr>
          <w:p w:rsidR="00AD294E" w:rsidRPr="00AF6846" w:rsidRDefault="00AD294E" w:rsidP="00AD294E">
            <w:pPr>
              <w:shd w:val="clear" w:color="auto" w:fill="FFFFFF"/>
              <w:jc w:val="center"/>
              <w:rPr>
                <w:sz w:val="24"/>
                <w:szCs w:val="24"/>
                <w:lang w:val="lv-LV"/>
              </w:rPr>
            </w:pPr>
            <w:r w:rsidRPr="00AF6846">
              <w:rPr>
                <w:color w:val="000000"/>
                <w:sz w:val="24"/>
                <w:szCs w:val="24"/>
                <w:lang w:val="lv-LV"/>
              </w:rPr>
              <w:t>48</w:t>
            </w:r>
          </w:p>
        </w:tc>
      </w:tr>
      <w:tr w:rsidR="00AD294E" w:rsidRPr="00AF6846" w:rsidTr="008F21B0">
        <w:trPr>
          <w:trHeight w:val="227"/>
          <w:jc w:val="center"/>
        </w:trPr>
        <w:tc>
          <w:tcPr>
            <w:tcW w:w="1159" w:type="dxa"/>
            <w:shd w:val="clear" w:color="auto" w:fill="FFFFFF"/>
          </w:tcPr>
          <w:p w:rsidR="00AD294E" w:rsidRPr="00AF6846" w:rsidRDefault="00AD294E" w:rsidP="00AD294E">
            <w:pPr>
              <w:shd w:val="clear" w:color="auto" w:fill="FFFFFF"/>
              <w:jc w:val="center"/>
              <w:rPr>
                <w:sz w:val="24"/>
                <w:szCs w:val="24"/>
                <w:lang w:val="lv-LV"/>
              </w:rPr>
            </w:pPr>
            <w:r w:rsidRPr="00AF6846">
              <w:rPr>
                <w:sz w:val="24"/>
                <w:szCs w:val="24"/>
                <w:lang w:val="lv-LV"/>
              </w:rPr>
              <w:t>60</w:t>
            </w:r>
          </w:p>
        </w:tc>
        <w:tc>
          <w:tcPr>
            <w:tcW w:w="1138" w:type="dxa"/>
            <w:shd w:val="clear" w:color="auto" w:fill="FFFFFF"/>
          </w:tcPr>
          <w:p w:rsidR="00AD294E" w:rsidRPr="00AF6846" w:rsidRDefault="00AD294E" w:rsidP="00AD294E">
            <w:pPr>
              <w:shd w:val="clear" w:color="auto" w:fill="FFFFFF"/>
              <w:jc w:val="center"/>
              <w:rPr>
                <w:sz w:val="24"/>
                <w:szCs w:val="24"/>
                <w:lang w:val="lv-LV"/>
              </w:rPr>
            </w:pPr>
            <w:r w:rsidRPr="00AF6846">
              <w:rPr>
                <w:sz w:val="24"/>
                <w:szCs w:val="24"/>
                <w:lang w:val="lv-LV"/>
              </w:rPr>
              <w:t>60</w:t>
            </w:r>
          </w:p>
        </w:tc>
        <w:tc>
          <w:tcPr>
            <w:tcW w:w="1145" w:type="dxa"/>
            <w:shd w:val="clear" w:color="auto" w:fill="FFFFFF"/>
          </w:tcPr>
          <w:p w:rsidR="00AD294E" w:rsidRPr="00AF6846" w:rsidRDefault="00AD294E" w:rsidP="00AD294E">
            <w:pPr>
              <w:shd w:val="clear" w:color="auto" w:fill="FFFFFF"/>
              <w:jc w:val="center"/>
              <w:rPr>
                <w:sz w:val="24"/>
                <w:szCs w:val="24"/>
                <w:lang w:val="lv-LV"/>
              </w:rPr>
            </w:pPr>
            <w:r w:rsidRPr="00AF6846">
              <w:rPr>
                <w:sz w:val="24"/>
                <w:szCs w:val="24"/>
                <w:lang w:val="lv-LV"/>
              </w:rPr>
              <w:t>62</w:t>
            </w:r>
          </w:p>
        </w:tc>
        <w:tc>
          <w:tcPr>
            <w:tcW w:w="1138" w:type="dxa"/>
            <w:shd w:val="clear" w:color="auto" w:fill="FFFFFF"/>
          </w:tcPr>
          <w:p w:rsidR="00AD294E" w:rsidRPr="00AF6846" w:rsidRDefault="00AD294E" w:rsidP="00AD294E">
            <w:pPr>
              <w:shd w:val="clear" w:color="auto" w:fill="FFFFFF"/>
              <w:jc w:val="center"/>
              <w:rPr>
                <w:sz w:val="24"/>
                <w:szCs w:val="24"/>
                <w:lang w:val="lv-LV"/>
              </w:rPr>
            </w:pPr>
            <w:r w:rsidRPr="00AF6846">
              <w:rPr>
                <w:sz w:val="24"/>
                <w:szCs w:val="24"/>
                <w:lang w:val="lv-LV"/>
              </w:rPr>
              <w:t>62</w:t>
            </w:r>
          </w:p>
        </w:tc>
        <w:tc>
          <w:tcPr>
            <w:tcW w:w="1753" w:type="dxa"/>
            <w:gridSpan w:val="2"/>
            <w:shd w:val="clear" w:color="auto" w:fill="FFFFFF"/>
          </w:tcPr>
          <w:p w:rsidR="00AD294E" w:rsidRPr="00AF6846" w:rsidRDefault="00AD294E" w:rsidP="00AD294E">
            <w:pPr>
              <w:shd w:val="clear" w:color="auto" w:fill="FFFFFF"/>
              <w:jc w:val="center"/>
              <w:rPr>
                <w:sz w:val="24"/>
                <w:szCs w:val="24"/>
                <w:lang w:val="lv-LV"/>
              </w:rPr>
            </w:pPr>
            <w:r w:rsidRPr="00AF6846">
              <w:rPr>
                <w:color w:val="000000"/>
                <w:sz w:val="24"/>
                <w:szCs w:val="24"/>
                <w:lang w:val="lv-LV"/>
              </w:rPr>
              <w:t>60</w:t>
            </w:r>
          </w:p>
        </w:tc>
        <w:tc>
          <w:tcPr>
            <w:tcW w:w="1712" w:type="dxa"/>
            <w:shd w:val="clear" w:color="auto" w:fill="FFFFFF"/>
          </w:tcPr>
          <w:p w:rsidR="00AD294E" w:rsidRPr="00AF6846" w:rsidRDefault="00AD294E" w:rsidP="00AD294E">
            <w:pPr>
              <w:shd w:val="clear" w:color="auto" w:fill="FFFFFF"/>
              <w:jc w:val="center"/>
              <w:rPr>
                <w:sz w:val="24"/>
                <w:szCs w:val="24"/>
                <w:lang w:val="lv-LV"/>
              </w:rPr>
            </w:pPr>
            <w:r w:rsidRPr="00AF6846">
              <w:rPr>
                <w:color w:val="000000"/>
                <w:sz w:val="24"/>
                <w:szCs w:val="24"/>
                <w:lang w:val="lv-LV"/>
              </w:rPr>
              <w:t>62</w:t>
            </w:r>
          </w:p>
        </w:tc>
      </w:tr>
      <w:tr w:rsidR="00AD294E" w:rsidRPr="00AF6846" w:rsidTr="008F21B0">
        <w:trPr>
          <w:trHeight w:val="227"/>
          <w:jc w:val="center"/>
        </w:trPr>
        <w:tc>
          <w:tcPr>
            <w:tcW w:w="1159" w:type="dxa"/>
            <w:shd w:val="clear" w:color="auto" w:fill="FFFFFF"/>
          </w:tcPr>
          <w:p w:rsidR="00AD294E" w:rsidRPr="00AF6846" w:rsidRDefault="00AD294E" w:rsidP="00AD294E">
            <w:pPr>
              <w:shd w:val="clear" w:color="auto" w:fill="FFFFFF"/>
              <w:jc w:val="center"/>
              <w:rPr>
                <w:sz w:val="24"/>
                <w:szCs w:val="24"/>
                <w:lang w:val="lv-LV"/>
              </w:rPr>
            </w:pPr>
          </w:p>
        </w:tc>
        <w:tc>
          <w:tcPr>
            <w:tcW w:w="1138" w:type="dxa"/>
            <w:shd w:val="clear" w:color="auto" w:fill="FFFFFF"/>
          </w:tcPr>
          <w:p w:rsidR="00AD294E" w:rsidRPr="00AF6846" w:rsidRDefault="00AD294E" w:rsidP="00AD294E">
            <w:pPr>
              <w:shd w:val="clear" w:color="auto" w:fill="FFFFFF"/>
              <w:jc w:val="center"/>
              <w:rPr>
                <w:sz w:val="24"/>
                <w:szCs w:val="24"/>
                <w:lang w:val="lv-LV"/>
              </w:rPr>
            </w:pPr>
            <w:r w:rsidRPr="00AF6846">
              <w:rPr>
                <w:sz w:val="24"/>
                <w:szCs w:val="24"/>
                <w:lang w:val="lv-LV"/>
              </w:rPr>
              <w:t>110</w:t>
            </w:r>
          </w:p>
        </w:tc>
        <w:tc>
          <w:tcPr>
            <w:tcW w:w="1145" w:type="dxa"/>
            <w:shd w:val="clear" w:color="auto" w:fill="FFFFFF"/>
          </w:tcPr>
          <w:p w:rsidR="00AD294E" w:rsidRPr="00AF6846" w:rsidRDefault="00AD294E" w:rsidP="00AD294E">
            <w:pPr>
              <w:shd w:val="clear" w:color="auto" w:fill="FFFFFF"/>
              <w:jc w:val="center"/>
              <w:rPr>
                <w:sz w:val="24"/>
                <w:szCs w:val="24"/>
                <w:lang w:val="lv-LV"/>
              </w:rPr>
            </w:pPr>
          </w:p>
        </w:tc>
        <w:tc>
          <w:tcPr>
            <w:tcW w:w="1138" w:type="dxa"/>
            <w:shd w:val="clear" w:color="auto" w:fill="FFFFFF"/>
          </w:tcPr>
          <w:p w:rsidR="00AD294E" w:rsidRPr="00AF6846" w:rsidRDefault="00AD294E" w:rsidP="00AD294E">
            <w:pPr>
              <w:shd w:val="clear" w:color="auto" w:fill="FFFFFF"/>
              <w:jc w:val="center"/>
              <w:rPr>
                <w:sz w:val="24"/>
                <w:szCs w:val="24"/>
                <w:lang w:val="lv-LV"/>
              </w:rPr>
            </w:pPr>
            <w:r w:rsidRPr="00AF6846">
              <w:rPr>
                <w:sz w:val="24"/>
                <w:szCs w:val="24"/>
                <w:lang w:val="lv-LV"/>
              </w:rPr>
              <w:t>115</w:t>
            </w:r>
          </w:p>
        </w:tc>
        <w:tc>
          <w:tcPr>
            <w:tcW w:w="1753" w:type="dxa"/>
            <w:gridSpan w:val="2"/>
            <w:shd w:val="clear" w:color="auto" w:fill="FFFFFF"/>
          </w:tcPr>
          <w:p w:rsidR="00AD294E" w:rsidRPr="00AF6846" w:rsidRDefault="00AD294E" w:rsidP="00AD294E">
            <w:pPr>
              <w:shd w:val="clear" w:color="auto" w:fill="FFFFFF"/>
              <w:jc w:val="center"/>
              <w:rPr>
                <w:sz w:val="24"/>
                <w:szCs w:val="24"/>
                <w:lang w:val="lv-LV"/>
              </w:rPr>
            </w:pPr>
            <w:r w:rsidRPr="00AF6846">
              <w:rPr>
                <w:color w:val="000000"/>
                <w:sz w:val="24"/>
                <w:szCs w:val="24"/>
                <w:lang w:val="lv-LV"/>
              </w:rPr>
              <w:t>110</w:t>
            </w:r>
          </w:p>
        </w:tc>
        <w:tc>
          <w:tcPr>
            <w:tcW w:w="1712" w:type="dxa"/>
            <w:shd w:val="clear" w:color="auto" w:fill="FFFFFF"/>
          </w:tcPr>
          <w:p w:rsidR="00AD294E" w:rsidRPr="00AF6846" w:rsidRDefault="00AD294E" w:rsidP="00AD294E">
            <w:pPr>
              <w:shd w:val="clear" w:color="auto" w:fill="FFFFFF"/>
              <w:jc w:val="center"/>
              <w:rPr>
                <w:sz w:val="24"/>
                <w:szCs w:val="24"/>
                <w:lang w:val="lv-LV"/>
              </w:rPr>
            </w:pPr>
            <w:r w:rsidRPr="00AF6846">
              <w:rPr>
                <w:color w:val="000000"/>
                <w:sz w:val="24"/>
                <w:szCs w:val="24"/>
                <w:lang w:val="lv-LV"/>
              </w:rPr>
              <w:t>115</w:t>
            </w:r>
          </w:p>
        </w:tc>
      </w:tr>
      <w:tr w:rsidR="00AD294E" w:rsidRPr="00AF6846" w:rsidTr="008F21B0">
        <w:trPr>
          <w:trHeight w:val="227"/>
          <w:jc w:val="center"/>
        </w:trPr>
        <w:tc>
          <w:tcPr>
            <w:tcW w:w="1159" w:type="dxa"/>
            <w:shd w:val="clear" w:color="auto" w:fill="FFFFFF"/>
          </w:tcPr>
          <w:p w:rsidR="00AD294E" w:rsidRPr="00AF6846" w:rsidRDefault="00AD294E" w:rsidP="00AD294E">
            <w:pPr>
              <w:shd w:val="clear" w:color="auto" w:fill="FFFFFF"/>
              <w:jc w:val="center"/>
              <w:rPr>
                <w:sz w:val="24"/>
                <w:szCs w:val="24"/>
                <w:lang w:val="lv-LV"/>
              </w:rPr>
            </w:pPr>
            <w:r w:rsidRPr="00AF6846">
              <w:rPr>
                <w:color w:val="000000"/>
                <w:sz w:val="24"/>
                <w:szCs w:val="24"/>
                <w:lang w:val="lv-LV"/>
              </w:rPr>
              <w:t>220</w:t>
            </w:r>
          </w:p>
        </w:tc>
        <w:tc>
          <w:tcPr>
            <w:tcW w:w="1138" w:type="dxa"/>
            <w:shd w:val="clear" w:color="auto" w:fill="FFFFFF"/>
          </w:tcPr>
          <w:p w:rsidR="00AD294E" w:rsidRPr="00AF6846" w:rsidRDefault="00AD294E" w:rsidP="00AD294E">
            <w:pPr>
              <w:shd w:val="clear" w:color="auto" w:fill="FFFFFF"/>
              <w:jc w:val="center"/>
              <w:rPr>
                <w:sz w:val="24"/>
                <w:szCs w:val="24"/>
                <w:lang w:val="lv-LV"/>
              </w:rPr>
            </w:pPr>
            <w:r w:rsidRPr="00AF6846">
              <w:rPr>
                <w:sz w:val="24"/>
                <w:szCs w:val="24"/>
                <w:lang w:val="lv-LV"/>
              </w:rPr>
              <w:t>220</w:t>
            </w:r>
          </w:p>
        </w:tc>
        <w:tc>
          <w:tcPr>
            <w:tcW w:w="1145" w:type="dxa"/>
            <w:shd w:val="clear" w:color="auto" w:fill="FFFFFF"/>
          </w:tcPr>
          <w:p w:rsidR="00AD294E" w:rsidRPr="00AF6846" w:rsidRDefault="00AD294E" w:rsidP="00AD294E">
            <w:pPr>
              <w:shd w:val="clear" w:color="auto" w:fill="FFFFFF"/>
              <w:jc w:val="center"/>
              <w:rPr>
                <w:sz w:val="24"/>
                <w:szCs w:val="24"/>
                <w:lang w:val="lv-LV"/>
              </w:rPr>
            </w:pPr>
            <w:r w:rsidRPr="00AF6846">
              <w:rPr>
                <w:color w:val="000000"/>
                <w:sz w:val="24"/>
                <w:szCs w:val="24"/>
                <w:lang w:val="lv-LV"/>
              </w:rPr>
              <w:t>230</w:t>
            </w:r>
          </w:p>
        </w:tc>
        <w:tc>
          <w:tcPr>
            <w:tcW w:w="1138" w:type="dxa"/>
            <w:shd w:val="clear" w:color="auto" w:fill="FFFFFF"/>
          </w:tcPr>
          <w:p w:rsidR="00AD294E" w:rsidRPr="00AF6846" w:rsidRDefault="00AD294E" w:rsidP="00AD294E">
            <w:pPr>
              <w:shd w:val="clear" w:color="auto" w:fill="FFFFFF"/>
              <w:jc w:val="center"/>
              <w:rPr>
                <w:sz w:val="24"/>
                <w:szCs w:val="24"/>
                <w:lang w:val="lv-LV"/>
              </w:rPr>
            </w:pPr>
            <w:r w:rsidRPr="00AF6846">
              <w:rPr>
                <w:sz w:val="24"/>
                <w:szCs w:val="24"/>
                <w:lang w:val="lv-LV"/>
              </w:rPr>
              <w:t>230</w:t>
            </w:r>
          </w:p>
        </w:tc>
        <w:tc>
          <w:tcPr>
            <w:tcW w:w="1753" w:type="dxa"/>
            <w:gridSpan w:val="2"/>
            <w:shd w:val="clear" w:color="auto" w:fill="FFFFFF"/>
          </w:tcPr>
          <w:p w:rsidR="00AD294E" w:rsidRPr="00AF6846" w:rsidRDefault="00AD294E" w:rsidP="00AD294E">
            <w:pPr>
              <w:shd w:val="clear" w:color="auto" w:fill="FFFFFF"/>
              <w:jc w:val="center"/>
              <w:rPr>
                <w:sz w:val="24"/>
                <w:szCs w:val="24"/>
                <w:lang w:val="lv-LV"/>
              </w:rPr>
            </w:pPr>
            <w:r w:rsidRPr="00AF6846">
              <w:rPr>
                <w:color w:val="000000"/>
                <w:sz w:val="24"/>
                <w:szCs w:val="24"/>
                <w:lang w:val="lv-LV"/>
              </w:rPr>
              <w:t>220</w:t>
            </w:r>
          </w:p>
        </w:tc>
        <w:tc>
          <w:tcPr>
            <w:tcW w:w="1712" w:type="dxa"/>
            <w:shd w:val="clear" w:color="auto" w:fill="FFFFFF"/>
          </w:tcPr>
          <w:p w:rsidR="00AD294E" w:rsidRPr="00AF6846" w:rsidRDefault="00AD294E" w:rsidP="00AD294E">
            <w:pPr>
              <w:shd w:val="clear" w:color="auto" w:fill="FFFFFF"/>
              <w:jc w:val="center"/>
              <w:rPr>
                <w:sz w:val="24"/>
                <w:szCs w:val="24"/>
                <w:lang w:val="lv-LV"/>
              </w:rPr>
            </w:pPr>
            <w:r w:rsidRPr="00AF6846">
              <w:rPr>
                <w:color w:val="000000"/>
                <w:sz w:val="24"/>
                <w:szCs w:val="24"/>
                <w:lang w:val="lv-LV"/>
              </w:rPr>
              <w:t>230</w:t>
            </w:r>
          </w:p>
        </w:tc>
      </w:tr>
      <w:tr w:rsidR="00AD294E" w:rsidRPr="00AF6846" w:rsidTr="008F21B0">
        <w:trPr>
          <w:trHeight w:val="227"/>
          <w:jc w:val="center"/>
        </w:trPr>
        <w:tc>
          <w:tcPr>
            <w:tcW w:w="1159" w:type="dxa"/>
            <w:shd w:val="clear" w:color="auto" w:fill="FFFFFF"/>
          </w:tcPr>
          <w:p w:rsidR="00AD294E" w:rsidRPr="00AF6846" w:rsidRDefault="00AD294E" w:rsidP="00AD294E">
            <w:pPr>
              <w:shd w:val="clear" w:color="auto" w:fill="FFFFFF"/>
              <w:jc w:val="center"/>
              <w:rPr>
                <w:sz w:val="24"/>
                <w:szCs w:val="24"/>
                <w:lang w:val="lv-LV"/>
              </w:rPr>
            </w:pPr>
            <w:r w:rsidRPr="00AF6846">
              <w:rPr>
                <w:color w:val="000000"/>
                <w:sz w:val="24"/>
                <w:szCs w:val="24"/>
                <w:lang w:val="lv-LV"/>
              </w:rPr>
              <w:t>380</w:t>
            </w:r>
          </w:p>
        </w:tc>
        <w:tc>
          <w:tcPr>
            <w:tcW w:w="1138" w:type="dxa"/>
            <w:shd w:val="clear" w:color="auto" w:fill="FFFFFF"/>
          </w:tcPr>
          <w:p w:rsidR="00AD294E" w:rsidRPr="00AF6846" w:rsidRDefault="00AD294E" w:rsidP="00AD294E">
            <w:pPr>
              <w:shd w:val="clear" w:color="auto" w:fill="FFFFFF"/>
              <w:jc w:val="center"/>
              <w:rPr>
                <w:sz w:val="24"/>
                <w:szCs w:val="24"/>
                <w:lang w:val="lv-LV"/>
              </w:rPr>
            </w:pPr>
            <w:r w:rsidRPr="00AF6846">
              <w:rPr>
                <w:sz w:val="24"/>
                <w:szCs w:val="24"/>
                <w:lang w:val="lv-LV"/>
              </w:rPr>
              <w:t>380</w:t>
            </w:r>
          </w:p>
        </w:tc>
        <w:tc>
          <w:tcPr>
            <w:tcW w:w="1145" w:type="dxa"/>
            <w:shd w:val="clear" w:color="auto" w:fill="FFFFFF"/>
          </w:tcPr>
          <w:p w:rsidR="00AD294E" w:rsidRPr="00AF6846" w:rsidRDefault="00AD294E" w:rsidP="00AD294E">
            <w:pPr>
              <w:shd w:val="clear" w:color="auto" w:fill="FFFFFF"/>
              <w:jc w:val="center"/>
              <w:rPr>
                <w:sz w:val="24"/>
                <w:szCs w:val="24"/>
                <w:lang w:val="lv-LV"/>
              </w:rPr>
            </w:pPr>
            <w:r w:rsidRPr="00AF6846">
              <w:rPr>
                <w:color w:val="000000"/>
                <w:sz w:val="24"/>
                <w:szCs w:val="24"/>
                <w:lang w:val="lv-LV"/>
              </w:rPr>
              <w:t>400</w:t>
            </w:r>
          </w:p>
        </w:tc>
        <w:tc>
          <w:tcPr>
            <w:tcW w:w="1138" w:type="dxa"/>
            <w:shd w:val="clear" w:color="auto" w:fill="FFFFFF"/>
          </w:tcPr>
          <w:p w:rsidR="00AD294E" w:rsidRPr="00AF6846" w:rsidRDefault="00AD294E" w:rsidP="00AD294E">
            <w:pPr>
              <w:shd w:val="clear" w:color="auto" w:fill="FFFFFF"/>
              <w:jc w:val="center"/>
              <w:rPr>
                <w:sz w:val="24"/>
                <w:szCs w:val="24"/>
                <w:lang w:val="lv-LV"/>
              </w:rPr>
            </w:pPr>
          </w:p>
        </w:tc>
        <w:tc>
          <w:tcPr>
            <w:tcW w:w="1753" w:type="dxa"/>
            <w:gridSpan w:val="2"/>
            <w:shd w:val="clear" w:color="auto" w:fill="FFFFFF"/>
          </w:tcPr>
          <w:p w:rsidR="00AD294E" w:rsidRPr="00AF6846" w:rsidRDefault="00AD294E" w:rsidP="00AD294E">
            <w:pPr>
              <w:shd w:val="clear" w:color="auto" w:fill="FFFFFF"/>
              <w:jc w:val="center"/>
              <w:rPr>
                <w:sz w:val="24"/>
                <w:szCs w:val="24"/>
                <w:lang w:val="lv-LV"/>
              </w:rPr>
            </w:pPr>
            <w:r w:rsidRPr="00AF6846">
              <w:rPr>
                <w:color w:val="000000"/>
                <w:sz w:val="24"/>
                <w:szCs w:val="24"/>
                <w:lang w:val="lv-LV"/>
              </w:rPr>
              <w:t>440</w:t>
            </w:r>
          </w:p>
        </w:tc>
        <w:tc>
          <w:tcPr>
            <w:tcW w:w="1712" w:type="dxa"/>
            <w:shd w:val="clear" w:color="auto" w:fill="FFFFFF"/>
          </w:tcPr>
          <w:p w:rsidR="00AD294E" w:rsidRPr="00AF6846" w:rsidRDefault="00AD294E" w:rsidP="00AD294E">
            <w:pPr>
              <w:shd w:val="clear" w:color="auto" w:fill="FFFFFF"/>
              <w:jc w:val="center"/>
              <w:rPr>
                <w:sz w:val="24"/>
                <w:szCs w:val="24"/>
                <w:lang w:val="lv-LV"/>
              </w:rPr>
            </w:pPr>
            <w:r w:rsidRPr="00AF6846">
              <w:rPr>
                <w:color w:val="000000"/>
                <w:sz w:val="24"/>
                <w:szCs w:val="24"/>
                <w:lang w:val="lv-LV"/>
              </w:rPr>
              <w:t>460</w:t>
            </w:r>
          </w:p>
        </w:tc>
      </w:tr>
      <w:tr w:rsidR="00AD294E" w:rsidRPr="00AF6846" w:rsidTr="008F21B0">
        <w:trPr>
          <w:trHeight w:val="227"/>
          <w:jc w:val="center"/>
        </w:trPr>
        <w:tc>
          <w:tcPr>
            <w:tcW w:w="1159" w:type="dxa"/>
            <w:shd w:val="clear" w:color="auto" w:fill="FFFFFF"/>
          </w:tcPr>
          <w:p w:rsidR="00AD294E" w:rsidRPr="00AF6846" w:rsidRDefault="00AD294E" w:rsidP="00AD294E">
            <w:pPr>
              <w:shd w:val="clear" w:color="auto" w:fill="FFFFFF"/>
              <w:jc w:val="center"/>
              <w:rPr>
                <w:sz w:val="24"/>
                <w:szCs w:val="24"/>
                <w:lang w:val="lv-LV"/>
              </w:rPr>
            </w:pPr>
            <w:r w:rsidRPr="00AF6846">
              <w:rPr>
                <w:color w:val="000000"/>
                <w:sz w:val="24"/>
                <w:szCs w:val="24"/>
                <w:lang w:val="lv-LV"/>
              </w:rPr>
              <w:t>660</w:t>
            </w:r>
          </w:p>
        </w:tc>
        <w:tc>
          <w:tcPr>
            <w:tcW w:w="1138" w:type="dxa"/>
            <w:shd w:val="clear" w:color="auto" w:fill="FFFFFF"/>
          </w:tcPr>
          <w:p w:rsidR="00AD294E" w:rsidRPr="00AF6846" w:rsidRDefault="00AD294E" w:rsidP="00AD294E">
            <w:pPr>
              <w:shd w:val="clear" w:color="auto" w:fill="FFFFFF"/>
              <w:jc w:val="center"/>
              <w:rPr>
                <w:sz w:val="24"/>
                <w:szCs w:val="24"/>
                <w:lang w:val="lv-LV"/>
              </w:rPr>
            </w:pPr>
            <w:r w:rsidRPr="00AF6846">
              <w:rPr>
                <w:sz w:val="24"/>
                <w:szCs w:val="24"/>
                <w:lang w:val="lv-LV"/>
              </w:rPr>
              <w:t>660</w:t>
            </w:r>
          </w:p>
        </w:tc>
        <w:tc>
          <w:tcPr>
            <w:tcW w:w="1145" w:type="dxa"/>
            <w:shd w:val="clear" w:color="auto" w:fill="FFFFFF"/>
          </w:tcPr>
          <w:p w:rsidR="00AD294E" w:rsidRPr="00AF6846" w:rsidRDefault="00AD294E" w:rsidP="00AD294E">
            <w:pPr>
              <w:shd w:val="clear" w:color="auto" w:fill="FFFFFF"/>
              <w:jc w:val="center"/>
              <w:rPr>
                <w:sz w:val="24"/>
                <w:szCs w:val="24"/>
                <w:lang w:val="lv-LV"/>
              </w:rPr>
            </w:pPr>
            <w:r w:rsidRPr="00AF6846">
              <w:rPr>
                <w:color w:val="000000"/>
                <w:sz w:val="24"/>
                <w:szCs w:val="24"/>
                <w:lang w:val="lv-LV"/>
              </w:rPr>
              <w:t>690</w:t>
            </w:r>
          </w:p>
        </w:tc>
        <w:tc>
          <w:tcPr>
            <w:tcW w:w="1138" w:type="dxa"/>
            <w:shd w:val="clear" w:color="auto" w:fill="FFFFFF"/>
          </w:tcPr>
          <w:p w:rsidR="00AD294E" w:rsidRPr="00AF6846" w:rsidRDefault="00AD294E" w:rsidP="00AD294E">
            <w:pPr>
              <w:shd w:val="clear" w:color="auto" w:fill="FFFFFF"/>
              <w:jc w:val="center"/>
              <w:rPr>
                <w:sz w:val="24"/>
                <w:szCs w:val="24"/>
                <w:lang w:val="lv-LV"/>
              </w:rPr>
            </w:pPr>
          </w:p>
        </w:tc>
        <w:tc>
          <w:tcPr>
            <w:tcW w:w="1753" w:type="dxa"/>
            <w:gridSpan w:val="2"/>
            <w:shd w:val="clear" w:color="auto" w:fill="FFFFFF"/>
          </w:tcPr>
          <w:p w:rsidR="00AD294E" w:rsidRPr="00AF6846" w:rsidRDefault="00AD294E" w:rsidP="00AD294E">
            <w:pPr>
              <w:shd w:val="clear" w:color="auto" w:fill="FFFFFF"/>
              <w:jc w:val="center"/>
              <w:rPr>
                <w:color w:val="000000"/>
                <w:sz w:val="24"/>
                <w:szCs w:val="24"/>
                <w:lang w:val="lv-LV"/>
              </w:rPr>
            </w:pPr>
          </w:p>
        </w:tc>
        <w:tc>
          <w:tcPr>
            <w:tcW w:w="1712" w:type="dxa"/>
            <w:shd w:val="clear" w:color="auto" w:fill="FFFFFF"/>
          </w:tcPr>
          <w:p w:rsidR="00AD294E" w:rsidRPr="00AF6846" w:rsidRDefault="00AD294E" w:rsidP="00AD294E">
            <w:pPr>
              <w:shd w:val="clear" w:color="auto" w:fill="FFFFFF"/>
              <w:jc w:val="center"/>
              <w:rPr>
                <w:color w:val="000000"/>
                <w:sz w:val="24"/>
                <w:szCs w:val="24"/>
                <w:lang w:val="lv-LV"/>
              </w:rPr>
            </w:pPr>
          </w:p>
        </w:tc>
      </w:tr>
    </w:tbl>
    <w:p w:rsidR="00F179D1" w:rsidRPr="00AF6846" w:rsidRDefault="00F179D1" w:rsidP="00AD59F9">
      <w:pPr>
        <w:shd w:val="clear" w:color="auto" w:fill="FFFFFF"/>
        <w:ind w:firstLine="397"/>
        <w:jc w:val="both"/>
        <w:rPr>
          <w:color w:val="000000"/>
          <w:spacing w:val="-2"/>
          <w:sz w:val="24"/>
          <w:szCs w:val="24"/>
          <w:lang w:val="lv-LV"/>
        </w:rPr>
      </w:pPr>
    </w:p>
    <w:p w:rsidR="00B52FBF" w:rsidRPr="00AF6846" w:rsidRDefault="00B52FBF" w:rsidP="00B52FBF">
      <w:pPr>
        <w:shd w:val="clear" w:color="auto" w:fill="FFFFFF"/>
        <w:ind w:firstLine="397"/>
        <w:jc w:val="both"/>
        <w:rPr>
          <w:color w:val="000000"/>
          <w:spacing w:val="-2"/>
          <w:sz w:val="24"/>
          <w:szCs w:val="24"/>
          <w:lang w:val="lv-LV"/>
        </w:rPr>
      </w:pPr>
      <w:r w:rsidRPr="00AF6846">
        <w:rPr>
          <w:color w:val="000000"/>
          <w:spacing w:val="-2"/>
          <w:sz w:val="24"/>
          <w:szCs w:val="24"/>
          <w:lang w:val="lv-LV"/>
        </w:rPr>
        <w:t>Transformatoru primārajiem un sekundārajiem tinumiem standartā noteikti divi n</w:t>
      </w:r>
      <w:r w:rsidRPr="00AF6846">
        <w:rPr>
          <w:color w:val="000000"/>
          <w:spacing w:val="-2"/>
          <w:sz w:val="24"/>
          <w:szCs w:val="24"/>
          <w:lang w:val="lv-LV"/>
        </w:rPr>
        <w:t>o</w:t>
      </w:r>
      <w:r w:rsidRPr="00AF6846">
        <w:rPr>
          <w:color w:val="000000"/>
          <w:spacing w:val="-2"/>
          <w:sz w:val="24"/>
          <w:szCs w:val="24"/>
          <w:lang w:val="lv-LV"/>
        </w:rPr>
        <w:t>minālā sprieguma līmeņi. Atbilstošo aiļu kreisajā pusē uzrādīts galvenais mi</w:t>
      </w:r>
      <w:r w:rsidRPr="00AF6846">
        <w:rPr>
          <w:color w:val="000000"/>
          <w:spacing w:val="-2"/>
          <w:sz w:val="24"/>
          <w:szCs w:val="24"/>
          <w:lang w:val="lv-LV"/>
        </w:rPr>
        <w:softHyphen/>
        <w:t>nimālais spriegums, kuru izmanto biežāk, bet labajā pusē — transformatoru ti</w:t>
      </w:r>
      <w:r w:rsidRPr="00AF6846">
        <w:rPr>
          <w:color w:val="000000"/>
          <w:spacing w:val="-2"/>
          <w:sz w:val="24"/>
          <w:szCs w:val="24"/>
          <w:lang w:val="lv-LV"/>
        </w:rPr>
        <w:softHyphen/>
        <w:t>numu papildu nom</w:t>
      </w:r>
      <w:r w:rsidRPr="00AF6846">
        <w:rPr>
          <w:color w:val="000000"/>
          <w:spacing w:val="-2"/>
          <w:sz w:val="24"/>
          <w:szCs w:val="24"/>
          <w:lang w:val="lv-LV"/>
        </w:rPr>
        <w:t>i</w:t>
      </w:r>
      <w:r w:rsidRPr="00AF6846">
        <w:rPr>
          <w:color w:val="000000"/>
          <w:spacing w:val="-2"/>
          <w:sz w:val="24"/>
          <w:szCs w:val="24"/>
          <w:lang w:val="lv-LV"/>
        </w:rPr>
        <w:t>nālais spriegums. Primārā tinuma galvenais nominālais sprie</w:t>
      </w:r>
      <w:r w:rsidRPr="00AF6846">
        <w:rPr>
          <w:color w:val="000000"/>
          <w:spacing w:val="-2"/>
          <w:sz w:val="24"/>
          <w:szCs w:val="24"/>
          <w:lang w:val="lv-LV"/>
        </w:rPr>
        <w:softHyphen/>
        <w:t>gums sakrīt ar tīklam notei</w:t>
      </w:r>
      <w:r w:rsidRPr="00AF6846">
        <w:rPr>
          <w:color w:val="000000"/>
          <w:spacing w:val="-2"/>
          <w:sz w:val="24"/>
          <w:szCs w:val="24"/>
          <w:lang w:val="lv-LV"/>
        </w:rPr>
        <w:t>k</w:t>
      </w:r>
      <w:r w:rsidRPr="00AF6846">
        <w:rPr>
          <w:color w:val="000000"/>
          <w:spacing w:val="-2"/>
          <w:sz w:val="24"/>
          <w:szCs w:val="24"/>
          <w:lang w:val="lv-LV"/>
        </w:rPr>
        <w:t>to vērtību, bet par 5% augstākais papildu spriegums pa</w:t>
      </w:r>
      <w:r w:rsidRPr="00AF6846">
        <w:rPr>
          <w:color w:val="000000"/>
          <w:spacing w:val="-2"/>
          <w:sz w:val="24"/>
          <w:szCs w:val="24"/>
          <w:lang w:val="lv-LV"/>
        </w:rPr>
        <w:softHyphen/>
        <w:t>redzēts transformatoriem, kas tieši pieslēgti ģeneratoru izvadiem vai ģeneratora sprieguma kopnēm (6,3, 10,5 un 21 kV) vai arī transformatoriem ar automātisko sprieguma regulatoru.</w:t>
      </w:r>
    </w:p>
    <w:p w:rsidR="00C75628" w:rsidRPr="00AF6846" w:rsidRDefault="00C75628" w:rsidP="00C75628">
      <w:pPr>
        <w:shd w:val="clear" w:color="auto" w:fill="FFFFFF"/>
        <w:tabs>
          <w:tab w:val="left" w:pos="662"/>
        </w:tabs>
        <w:ind w:firstLine="397"/>
        <w:jc w:val="both"/>
        <w:rPr>
          <w:rStyle w:val="FontStyle12"/>
          <w:i w:val="0"/>
          <w:sz w:val="24"/>
          <w:szCs w:val="24"/>
          <w:lang w:val="lv-LV"/>
        </w:rPr>
      </w:pPr>
      <w:r w:rsidRPr="00AF6846">
        <w:rPr>
          <w:rStyle w:val="FontStyle12"/>
          <w:i w:val="0"/>
          <w:sz w:val="24"/>
          <w:szCs w:val="24"/>
          <w:lang w:val="lv-LV"/>
        </w:rPr>
        <w:t>Mūsdienu elektriskajos tīklos ar noteiktu nostabilizētu nominālo spriegumu sistēmu (piem., Latvijā 330/110/20/10/0,4 kV sistēma, NVS valstīs pārsvarā - 1150/500/220/110/ 35/10/0,4 kV sistēma) nominālais spriegums projektējamam obje</w:t>
      </w:r>
      <w:r w:rsidRPr="00AF6846">
        <w:rPr>
          <w:rStyle w:val="FontStyle12"/>
          <w:i w:val="0"/>
          <w:sz w:val="24"/>
          <w:szCs w:val="24"/>
          <w:lang w:val="lv-LV"/>
        </w:rPr>
        <w:t>k</w:t>
      </w:r>
      <w:r w:rsidRPr="00AF6846">
        <w:rPr>
          <w:rStyle w:val="FontStyle12"/>
          <w:i w:val="0"/>
          <w:sz w:val="24"/>
          <w:szCs w:val="24"/>
          <w:lang w:val="lv-LV"/>
        </w:rPr>
        <w:lastRenderedPageBreak/>
        <w:t>tam vairumā gadījumos arī noteikts viennozīmīgi. Tomēr praksē var būt gadījumi, kad jāsaskaras ar projektiem, kuros nominālais spriegums vai nominālo spriegumu sistēma ir jāizvēlas. Šādi projekti ir neapgūto teritoriju elektrificēšana, jaunu relatīvi lielas ja</w:t>
      </w:r>
      <w:r w:rsidRPr="00AF6846">
        <w:rPr>
          <w:rStyle w:val="FontStyle12"/>
          <w:i w:val="0"/>
          <w:sz w:val="24"/>
          <w:szCs w:val="24"/>
          <w:lang w:val="lv-LV"/>
        </w:rPr>
        <w:t>u</w:t>
      </w:r>
      <w:r w:rsidRPr="00AF6846">
        <w:rPr>
          <w:rStyle w:val="FontStyle12"/>
          <w:i w:val="0"/>
          <w:sz w:val="24"/>
          <w:szCs w:val="24"/>
          <w:lang w:val="lv-LV"/>
        </w:rPr>
        <w:t>das elektrostaciju vai patērētāju pieslēgšana tīklam, pāreja uz lielāku nominālo sprieg</w:t>
      </w:r>
      <w:r w:rsidRPr="00AF6846">
        <w:rPr>
          <w:rStyle w:val="FontStyle12"/>
          <w:i w:val="0"/>
          <w:sz w:val="24"/>
          <w:szCs w:val="24"/>
          <w:lang w:val="lv-LV"/>
        </w:rPr>
        <w:t>u</w:t>
      </w:r>
      <w:r w:rsidRPr="00AF6846">
        <w:rPr>
          <w:rStyle w:val="FontStyle12"/>
          <w:i w:val="0"/>
          <w:sz w:val="24"/>
          <w:szCs w:val="24"/>
          <w:lang w:val="lv-LV"/>
        </w:rPr>
        <w:t>mu, slodzei palielinoties esošajā tīklā, utt.</w:t>
      </w:r>
    </w:p>
    <w:p w:rsidR="00AD294E" w:rsidRPr="00AF6846" w:rsidRDefault="00164FB9" w:rsidP="00AD294E">
      <w:pPr>
        <w:jc w:val="right"/>
        <w:rPr>
          <w:sz w:val="24"/>
          <w:szCs w:val="24"/>
          <w:lang w:val="lv-LV"/>
        </w:rPr>
      </w:pPr>
      <w:r w:rsidRPr="00AF6846">
        <w:rPr>
          <w:sz w:val="24"/>
          <w:szCs w:val="24"/>
          <w:lang w:val="lv-LV"/>
        </w:rPr>
        <w:t xml:space="preserve">1.6. </w:t>
      </w:r>
      <w:r w:rsidR="00AD294E" w:rsidRPr="00AF6846">
        <w:rPr>
          <w:sz w:val="24"/>
          <w:szCs w:val="24"/>
          <w:lang w:val="lv-LV"/>
        </w:rPr>
        <w:t>tabula</w:t>
      </w:r>
    </w:p>
    <w:p w:rsidR="00AD294E" w:rsidRPr="00AF6846" w:rsidRDefault="00AD294E" w:rsidP="00AD294E">
      <w:pPr>
        <w:jc w:val="center"/>
        <w:rPr>
          <w:b/>
          <w:color w:val="000000"/>
          <w:sz w:val="24"/>
          <w:szCs w:val="24"/>
          <w:lang w:val="lv-LV"/>
        </w:rPr>
      </w:pPr>
      <w:r w:rsidRPr="00AF6846">
        <w:rPr>
          <w:b/>
          <w:color w:val="000000"/>
          <w:sz w:val="24"/>
          <w:szCs w:val="24"/>
          <w:lang w:val="lv-LV"/>
        </w:rPr>
        <w:t>Nominālie standarta maiņspriegumi virs 1000 V, kV</w:t>
      </w:r>
    </w:p>
    <w:tbl>
      <w:tblPr>
        <w:tblW w:w="8618"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40" w:type="dxa"/>
          <w:right w:w="40" w:type="dxa"/>
        </w:tblCellMar>
        <w:tblLook w:val="0000"/>
      </w:tblPr>
      <w:tblGrid>
        <w:gridCol w:w="1361"/>
        <w:gridCol w:w="1656"/>
        <w:gridCol w:w="1875"/>
        <w:gridCol w:w="2158"/>
        <w:gridCol w:w="1568"/>
      </w:tblGrid>
      <w:tr w:rsidR="00AD294E" w:rsidRPr="00AF6846" w:rsidTr="006226AA">
        <w:trPr>
          <w:trHeight w:val="397"/>
          <w:jc w:val="center"/>
        </w:trPr>
        <w:tc>
          <w:tcPr>
            <w:tcW w:w="1418" w:type="dxa"/>
            <w:vMerge w:val="restart"/>
            <w:shd w:val="clear" w:color="auto" w:fill="FFFFFF"/>
            <w:vAlign w:val="center"/>
          </w:tcPr>
          <w:p w:rsidR="00AD294E" w:rsidRPr="00AF6846" w:rsidRDefault="00AD294E" w:rsidP="000F70BA">
            <w:pPr>
              <w:shd w:val="clear" w:color="auto" w:fill="FFFFFF"/>
              <w:ind w:firstLine="50"/>
              <w:jc w:val="center"/>
              <w:rPr>
                <w:sz w:val="24"/>
                <w:szCs w:val="24"/>
                <w:lang w:val="lv-LV"/>
              </w:rPr>
            </w:pPr>
            <w:r w:rsidRPr="00AF6846">
              <w:rPr>
                <w:color w:val="000000"/>
                <w:spacing w:val="-5"/>
                <w:sz w:val="24"/>
                <w:szCs w:val="24"/>
                <w:lang w:val="lv-LV"/>
              </w:rPr>
              <w:t xml:space="preserve">Tīkliem un </w:t>
            </w:r>
            <w:r w:rsidRPr="00AF6846">
              <w:rPr>
                <w:color w:val="000000"/>
                <w:spacing w:val="-4"/>
                <w:sz w:val="24"/>
                <w:szCs w:val="24"/>
                <w:lang w:val="lv-LV"/>
              </w:rPr>
              <w:t>elektro</w:t>
            </w:r>
            <w:r w:rsidRPr="00AF6846">
              <w:rPr>
                <w:color w:val="000000"/>
                <w:spacing w:val="-7"/>
                <w:sz w:val="24"/>
                <w:szCs w:val="24"/>
                <w:lang w:val="lv-LV"/>
              </w:rPr>
              <w:t>uzņ</w:t>
            </w:r>
            <w:r w:rsidRPr="00AF6846">
              <w:rPr>
                <w:color w:val="000000"/>
                <w:spacing w:val="-7"/>
                <w:sz w:val="24"/>
                <w:szCs w:val="24"/>
                <w:lang w:val="lv-LV"/>
              </w:rPr>
              <w:t>ē</w:t>
            </w:r>
            <w:r w:rsidRPr="00AF6846">
              <w:rPr>
                <w:color w:val="000000"/>
                <w:spacing w:val="-7"/>
                <w:sz w:val="24"/>
                <w:szCs w:val="24"/>
                <w:lang w:val="lv-LV"/>
              </w:rPr>
              <w:t>mējiem</w:t>
            </w:r>
          </w:p>
        </w:tc>
        <w:tc>
          <w:tcPr>
            <w:tcW w:w="1728" w:type="dxa"/>
            <w:vMerge w:val="restart"/>
            <w:shd w:val="clear" w:color="auto" w:fill="FFFFFF"/>
            <w:vAlign w:val="center"/>
          </w:tcPr>
          <w:p w:rsidR="00AD294E" w:rsidRPr="00AF6846" w:rsidRDefault="00AD294E" w:rsidP="00AD294E">
            <w:pPr>
              <w:jc w:val="center"/>
              <w:rPr>
                <w:sz w:val="24"/>
                <w:szCs w:val="24"/>
                <w:lang w:val="lv-LV"/>
              </w:rPr>
            </w:pPr>
            <w:r w:rsidRPr="00AF6846">
              <w:rPr>
                <w:color w:val="000000"/>
                <w:spacing w:val="-9"/>
                <w:sz w:val="24"/>
                <w:szCs w:val="24"/>
                <w:lang w:val="lv-LV"/>
              </w:rPr>
              <w:t xml:space="preserve">Ģeneratoriem un </w:t>
            </w:r>
            <w:r w:rsidRPr="00AF6846">
              <w:rPr>
                <w:color w:val="000000"/>
                <w:spacing w:val="-5"/>
                <w:sz w:val="24"/>
                <w:szCs w:val="24"/>
                <w:lang w:val="lv-LV"/>
              </w:rPr>
              <w:t xml:space="preserve">sinhronajiem </w:t>
            </w:r>
            <w:r w:rsidRPr="00AF6846">
              <w:rPr>
                <w:color w:val="000000"/>
                <w:spacing w:val="-9"/>
                <w:sz w:val="24"/>
                <w:szCs w:val="24"/>
                <w:lang w:val="lv-LV"/>
              </w:rPr>
              <w:t>kompen</w:t>
            </w:r>
            <w:r w:rsidRPr="00AF6846">
              <w:rPr>
                <w:color w:val="000000"/>
                <w:spacing w:val="-6"/>
                <w:sz w:val="24"/>
                <w:szCs w:val="24"/>
                <w:lang w:val="lv-LV"/>
              </w:rPr>
              <w:t>satoriem</w:t>
            </w:r>
          </w:p>
        </w:tc>
        <w:tc>
          <w:tcPr>
            <w:tcW w:w="4210" w:type="dxa"/>
            <w:gridSpan w:val="2"/>
            <w:shd w:val="clear" w:color="auto" w:fill="FFFFFF"/>
            <w:vAlign w:val="center"/>
          </w:tcPr>
          <w:p w:rsidR="00AD294E" w:rsidRPr="00AF6846" w:rsidRDefault="00AD294E" w:rsidP="00AD294E">
            <w:pPr>
              <w:shd w:val="clear" w:color="auto" w:fill="FFFFFF"/>
              <w:jc w:val="center"/>
              <w:rPr>
                <w:color w:val="000000"/>
                <w:spacing w:val="-6"/>
                <w:sz w:val="24"/>
                <w:szCs w:val="24"/>
                <w:lang w:val="lv-LV"/>
              </w:rPr>
            </w:pPr>
            <w:r w:rsidRPr="00AF6846">
              <w:rPr>
                <w:color w:val="000000"/>
                <w:spacing w:val="-6"/>
                <w:sz w:val="24"/>
                <w:szCs w:val="24"/>
                <w:lang w:val="lv-LV"/>
              </w:rPr>
              <w:t xml:space="preserve">Transformatoriem un </w:t>
            </w:r>
          </w:p>
          <w:p w:rsidR="00AD294E" w:rsidRPr="00AF6846" w:rsidRDefault="00AD294E" w:rsidP="00AD294E">
            <w:pPr>
              <w:shd w:val="clear" w:color="auto" w:fill="FFFFFF"/>
              <w:jc w:val="center"/>
              <w:rPr>
                <w:sz w:val="24"/>
                <w:szCs w:val="24"/>
                <w:lang w:val="lv-LV"/>
              </w:rPr>
            </w:pPr>
            <w:r w:rsidRPr="00AF6846">
              <w:rPr>
                <w:color w:val="000000"/>
                <w:spacing w:val="-6"/>
                <w:sz w:val="24"/>
                <w:szCs w:val="24"/>
                <w:lang w:val="lv-LV"/>
              </w:rPr>
              <w:t>autotransformatoriem</w:t>
            </w:r>
          </w:p>
        </w:tc>
        <w:tc>
          <w:tcPr>
            <w:tcW w:w="1635" w:type="dxa"/>
            <w:vMerge w:val="restart"/>
            <w:shd w:val="clear" w:color="auto" w:fill="FFFFFF"/>
            <w:vAlign w:val="center"/>
          </w:tcPr>
          <w:p w:rsidR="00AD294E" w:rsidRPr="00AF6846" w:rsidRDefault="00AD294E" w:rsidP="00AD294E">
            <w:pPr>
              <w:shd w:val="clear" w:color="auto" w:fill="FFFFFF"/>
              <w:jc w:val="center"/>
              <w:rPr>
                <w:color w:val="000000"/>
                <w:spacing w:val="-5"/>
                <w:sz w:val="24"/>
                <w:szCs w:val="24"/>
                <w:lang w:val="lv-LV"/>
              </w:rPr>
            </w:pPr>
            <w:r w:rsidRPr="00AF6846">
              <w:rPr>
                <w:color w:val="000000"/>
                <w:spacing w:val="-7"/>
                <w:sz w:val="24"/>
                <w:szCs w:val="24"/>
                <w:lang w:val="lv-LV"/>
              </w:rPr>
              <w:t>Elektro</w:t>
            </w:r>
            <w:r w:rsidRPr="00AF6846">
              <w:rPr>
                <w:color w:val="000000"/>
                <w:spacing w:val="-7"/>
                <w:sz w:val="24"/>
                <w:szCs w:val="24"/>
                <w:lang w:val="lv-LV"/>
              </w:rPr>
              <w:softHyphen/>
            </w:r>
            <w:r w:rsidRPr="00AF6846">
              <w:rPr>
                <w:color w:val="000000"/>
                <w:spacing w:val="-5"/>
                <w:sz w:val="24"/>
                <w:szCs w:val="24"/>
                <w:lang w:val="lv-LV"/>
              </w:rPr>
              <w:t xml:space="preserve">ietaises </w:t>
            </w:r>
          </w:p>
          <w:p w:rsidR="00AD294E" w:rsidRPr="00AF6846" w:rsidRDefault="00AD294E" w:rsidP="00AD294E">
            <w:pPr>
              <w:shd w:val="clear" w:color="auto" w:fill="FFFFFF"/>
              <w:jc w:val="center"/>
              <w:rPr>
                <w:color w:val="000000"/>
                <w:spacing w:val="-5"/>
                <w:sz w:val="24"/>
                <w:szCs w:val="24"/>
                <w:lang w:val="lv-LV"/>
              </w:rPr>
            </w:pPr>
            <w:r w:rsidRPr="00AF6846">
              <w:rPr>
                <w:color w:val="000000"/>
                <w:spacing w:val="-5"/>
                <w:sz w:val="24"/>
                <w:szCs w:val="24"/>
                <w:lang w:val="lv-LV"/>
              </w:rPr>
              <w:t xml:space="preserve">maksimālais </w:t>
            </w:r>
          </w:p>
          <w:p w:rsidR="00AD294E" w:rsidRPr="00AF6846" w:rsidRDefault="00AD294E" w:rsidP="00AD294E">
            <w:pPr>
              <w:shd w:val="clear" w:color="auto" w:fill="FFFFFF"/>
              <w:jc w:val="center"/>
              <w:rPr>
                <w:sz w:val="24"/>
                <w:szCs w:val="24"/>
                <w:lang w:val="lv-LV"/>
              </w:rPr>
            </w:pPr>
            <w:r w:rsidRPr="00AF6846">
              <w:rPr>
                <w:color w:val="000000"/>
                <w:spacing w:val="-11"/>
                <w:sz w:val="24"/>
                <w:szCs w:val="24"/>
                <w:lang w:val="lv-LV"/>
              </w:rPr>
              <w:t xml:space="preserve">darba </w:t>
            </w:r>
            <w:r w:rsidRPr="00AF6846">
              <w:rPr>
                <w:color w:val="000000"/>
                <w:spacing w:val="-7"/>
                <w:sz w:val="24"/>
                <w:szCs w:val="24"/>
                <w:lang w:val="lv-LV"/>
              </w:rPr>
              <w:t>spriegums</w:t>
            </w:r>
          </w:p>
        </w:tc>
      </w:tr>
      <w:tr w:rsidR="00AD294E" w:rsidRPr="00AF6846" w:rsidTr="006226AA">
        <w:trPr>
          <w:trHeight w:val="397"/>
          <w:jc w:val="center"/>
        </w:trPr>
        <w:tc>
          <w:tcPr>
            <w:tcW w:w="1418" w:type="dxa"/>
            <w:vMerge/>
            <w:shd w:val="clear" w:color="auto" w:fill="FFFFFF"/>
          </w:tcPr>
          <w:p w:rsidR="00AD294E" w:rsidRPr="00AF6846" w:rsidRDefault="00AD294E" w:rsidP="00AD294E">
            <w:pPr>
              <w:jc w:val="center"/>
              <w:rPr>
                <w:sz w:val="24"/>
                <w:szCs w:val="24"/>
                <w:lang w:val="lv-LV"/>
              </w:rPr>
            </w:pPr>
          </w:p>
        </w:tc>
        <w:tc>
          <w:tcPr>
            <w:tcW w:w="1728" w:type="dxa"/>
            <w:vMerge/>
            <w:shd w:val="clear" w:color="auto" w:fill="FFFFFF"/>
          </w:tcPr>
          <w:p w:rsidR="00AD294E" w:rsidRPr="00AF6846" w:rsidRDefault="00AD294E" w:rsidP="00AD294E">
            <w:pPr>
              <w:jc w:val="center"/>
              <w:rPr>
                <w:sz w:val="24"/>
                <w:szCs w:val="24"/>
                <w:lang w:val="lv-LV"/>
              </w:rPr>
            </w:pPr>
          </w:p>
        </w:tc>
        <w:tc>
          <w:tcPr>
            <w:tcW w:w="1957" w:type="dxa"/>
            <w:shd w:val="clear" w:color="auto" w:fill="FFFFFF"/>
            <w:vAlign w:val="center"/>
          </w:tcPr>
          <w:p w:rsidR="00AD294E" w:rsidRPr="00AF6846" w:rsidRDefault="00AD294E" w:rsidP="00AD294E">
            <w:pPr>
              <w:shd w:val="clear" w:color="auto" w:fill="FFFFFF"/>
              <w:jc w:val="center"/>
              <w:rPr>
                <w:sz w:val="24"/>
                <w:szCs w:val="24"/>
                <w:lang w:val="lv-LV"/>
              </w:rPr>
            </w:pPr>
            <w:r w:rsidRPr="00AF6846">
              <w:rPr>
                <w:color w:val="000000"/>
                <w:spacing w:val="-6"/>
                <w:sz w:val="24"/>
                <w:szCs w:val="24"/>
                <w:lang w:val="lv-LV"/>
              </w:rPr>
              <w:t xml:space="preserve">primārā tinuma </w:t>
            </w:r>
            <w:r w:rsidRPr="00AF6846">
              <w:rPr>
                <w:color w:val="000000"/>
                <w:spacing w:val="-7"/>
                <w:sz w:val="24"/>
                <w:szCs w:val="24"/>
                <w:lang w:val="lv-LV"/>
              </w:rPr>
              <w:t>spriegums</w:t>
            </w:r>
          </w:p>
        </w:tc>
        <w:tc>
          <w:tcPr>
            <w:tcW w:w="2253" w:type="dxa"/>
            <w:shd w:val="clear" w:color="auto" w:fill="FFFFFF"/>
            <w:vAlign w:val="center"/>
          </w:tcPr>
          <w:p w:rsidR="000F70BA" w:rsidRPr="00AF6846" w:rsidRDefault="00AD294E" w:rsidP="00AD294E">
            <w:pPr>
              <w:shd w:val="clear" w:color="auto" w:fill="FFFFFF"/>
              <w:jc w:val="center"/>
              <w:rPr>
                <w:color w:val="000000"/>
                <w:spacing w:val="-8"/>
                <w:sz w:val="24"/>
                <w:szCs w:val="24"/>
                <w:lang w:val="lv-LV"/>
              </w:rPr>
            </w:pPr>
            <w:r w:rsidRPr="00AF6846">
              <w:rPr>
                <w:color w:val="000000"/>
                <w:spacing w:val="-8"/>
                <w:sz w:val="24"/>
                <w:szCs w:val="24"/>
                <w:lang w:val="lv-LV"/>
              </w:rPr>
              <w:t xml:space="preserve">sekundāra tinuma </w:t>
            </w:r>
          </w:p>
          <w:p w:rsidR="00AD294E" w:rsidRPr="00AF6846" w:rsidRDefault="00AD294E" w:rsidP="00AD294E">
            <w:pPr>
              <w:shd w:val="clear" w:color="auto" w:fill="FFFFFF"/>
              <w:jc w:val="center"/>
              <w:rPr>
                <w:sz w:val="24"/>
                <w:szCs w:val="24"/>
                <w:lang w:val="lv-LV"/>
              </w:rPr>
            </w:pPr>
            <w:r w:rsidRPr="00AF6846">
              <w:rPr>
                <w:color w:val="000000"/>
                <w:spacing w:val="-7"/>
                <w:sz w:val="24"/>
                <w:szCs w:val="24"/>
                <w:lang w:val="lv-LV"/>
              </w:rPr>
              <w:t>spriegums</w:t>
            </w:r>
          </w:p>
        </w:tc>
        <w:tc>
          <w:tcPr>
            <w:tcW w:w="1635" w:type="dxa"/>
            <w:vMerge/>
            <w:shd w:val="clear" w:color="auto" w:fill="FFFFFF"/>
          </w:tcPr>
          <w:p w:rsidR="00AD294E" w:rsidRPr="00AF6846" w:rsidRDefault="00AD294E" w:rsidP="00AD294E">
            <w:pPr>
              <w:shd w:val="clear" w:color="auto" w:fill="FFFFFF"/>
              <w:jc w:val="center"/>
              <w:rPr>
                <w:sz w:val="24"/>
                <w:szCs w:val="24"/>
                <w:lang w:val="lv-LV"/>
              </w:rPr>
            </w:pPr>
          </w:p>
        </w:tc>
      </w:tr>
      <w:tr w:rsidR="00AD294E" w:rsidRPr="00AF6846" w:rsidTr="006226AA">
        <w:trPr>
          <w:trHeight w:hRule="exact" w:val="284"/>
          <w:jc w:val="center"/>
        </w:trPr>
        <w:tc>
          <w:tcPr>
            <w:tcW w:w="1418" w:type="dxa"/>
            <w:shd w:val="clear" w:color="auto" w:fill="FFFFFF"/>
          </w:tcPr>
          <w:p w:rsidR="00AD294E" w:rsidRPr="00AF6846" w:rsidRDefault="00AD294E" w:rsidP="00AD294E">
            <w:pPr>
              <w:shd w:val="clear" w:color="auto" w:fill="FFFFFF"/>
              <w:jc w:val="center"/>
              <w:rPr>
                <w:color w:val="000000"/>
                <w:spacing w:val="-14"/>
                <w:sz w:val="24"/>
                <w:szCs w:val="24"/>
                <w:lang w:val="lv-LV"/>
              </w:rPr>
            </w:pPr>
            <w:r w:rsidRPr="00AF6846">
              <w:rPr>
                <w:color w:val="000000"/>
                <w:spacing w:val="-14"/>
                <w:sz w:val="24"/>
                <w:szCs w:val="24"/>
                <w:lang w:val="lv-LV"/>
              </w:rPr>
              <w:t>(3)</w:t>
            </w:r>
          </w:p>
        </w:tc>
        <w:tc>
          <w:tcPr>
            <w:tcW w:w="1728" w:type="dxa"/>
            <w:shd w:val="clear" w:color="auto" w:fill="FFFFFF"/>
          </w:tcPr>
          <w:p w:rsidR="00AD294E" w:rsidRPr="00AF6846" w:rsidRDefault="00AD294E" w:rsidP="00AD294E">
            <w:pPr>
              <w:shd w:val="clear" w:color="auto" w:fill="FFFFFF"/>
              <w:jc w:val="center"/>
              <w:rPr>
                <w:color w:val="000000"/>
                <w:spacing w:val="-14"/>
                <w:sz w:val="24"/>
                <w:szCs w:val="24"/>
                <w:lang w:val="lv-LV"/>
              </w:rPr>
            </w:pPr>
            <w:r w:rsidRPr="00AF6846">
              <w:rPr>
                <w:color w:val="000000"/>
                <w:spacing w:val="-14"/>
                <w:sz w:val="24"/>
                <w:szCs w:val="24"/>
                <w:lang w:val="lv-LV"/>
              </w:rPr>
              <w:t>(3,15)</w:t>
            </w:r>
          </w:p>
        </w:tc>
        <w:tc>
          <w:tcPr>
            <w:tcW w:w="1957" w:type="dxa"/>
            <w:shd w:val="clear" w:color="auto" w:fill="FFFFFF"/>
          </w:tcPr>
          <w:p w:rsidR="00AD294E" w:rsidRPr="00AF6846" w:rsidRDefault="00AD294E" w:rsidP="00AD294E">
            <w:pPr>
              <w:shd w:val="clear" w:color="auto" w:fill="FFFFFF"/>
              <w:jc w:val="center"/>
              <w:rPr>
                <w:color w:val="000000"/>
                <w:spacing w:val="-14"/>
                <w:sz w:val="24"/>
                <w:szCs w:val="24"/>
                <w:lang w:val="lv-LV"/>
              </w:rPr>
            </w:pPr>
            <w:r w:rsidRPr="00AF6846">
              <w:rPr>
                <w:color w:val="000000"/>
                <w:spacing w:val="-14"/>
                <w:sz w:val="24"/>
                <w:szCs w:val="24"/>
                <w:lang w:val="lv-LV"/>
              </w:rPr>
              <w:t>(3)/ —  un  (3,15)/ —</w:t>
            </w:r>
          </w:p>
        </w:tc>
        <w:tc>
          <w:tcPr>
            <w:tcW w:w="2253" w:type="dxa"/>
            <w:shd w:val="clear" w:color="auto" w:fill="FFFFFF"/>
          </w:tcPr>
          <w:p w:rsidR="00AD294E" w:rsidRPr="00AF6846" w:rsidRDefault="00AD294E" w:rsidP="00AD294E">
            <w:pPr>
              <w:shd w:val="clear" w:color="auto" w:fill="FFFFFF"/>
              <w:jc w:val="center"/>
              <w:rPr>
                <w:color w:val="000000"/>
                <w:spacing w:val="-14"/>
                <w:sz w:val="24"/>
                <w:szCs w:val="24"/>
                <w:lang w:val="lv-LV"/>
              </w:rPr>
            </w:pPr>
            <w:r w:rsidRPr="00AF6846">
              <w:rPr>
                <w:color w:val="000000"/>
                <w:spacing w:val="-14"/>
                <w:sz w:val="24"/>
                <w:szCs w:val="24"/>
                <w:lang w:val="lv-LV"/>
              </w:rPr>
              <w:t>(3,15)        un     (3,3)/ —</w:t>
            </w:r>
          </w:p>
        </w:tc>
        <w:tc>
          <w:tcPr>
            <w:tcW w:w="1635" w:type="dxa"/>
            <w:shd w:val="clear" w:color="auto" w:fill="FFFFFF"/>
          </w:tcPr>
          <w:p w:rsidR="00AD294E" w:rsidRPr="00AF6846" w:rsidRDefault="00AD294E" w:rsidP="00AD294E">
            <w:pPr>
              <w:shd w:val="clear" w:color="auto" w:fill="FFFFFF"/>
              <w:jc w:val="center"/>
              <w:rPr>
                <w:color w:val="000000"/>
                <w:spacing w:val="-14"/>
                <w:sz w:val="24"/>
                <w:szCs w:val="24"/>
                <w:lang w:val="lv-LV"/>
              </w:rPr>
            </w:pPr>
            <w:r w:rsidRPr="00AF6846">
              <w:rPr>
                <w:color w:val="000000"/>
                <w:spacing w:val="-14"/>
                <w:sz w:val="24"/>
                <w:szCs w:val="24"/>
                <w:lang w:val="lv-LV"/>
              </w:rPr>
              <w:t>(3,6)</w:t>
            </w:r>
          </w:p>
        </w:tc>
      </w:tr>
      <w:tr w:rsidR="00AD294E" w:rsidRPr="00AF6846" w:rsidTr="006226AA">
        <w:trPr>
          <w:trHeight w:hRule="exact" w:val="284"/>
          <w:jc w:val="center"/>
        </w:trPr>
        <w:tc>
          <w:tcPr>
            <w:tcW w:w="1418" w:type="dxa"/>
            <w:shd w:val="clear" w:color="auto" w:fill="FFFFFF"/>
          </w:tcPr>
          <w:p w:rsidR="00AD294E" w:rsidRPr="00AF6846" w:rsidRDefault="00AD294E" w:rsidP="00AD294E">
            <w:pPr>
              <w:shd w:val="clear" w:color="auto" w:fill="FFFFFF"/>
              <w:jc w:val="center"/>
              <w:rPr>
                <w:color w:val="000000"/>
                <w:spacing w:val="-14"/>
                <w:sz w:val="24"/>
                <w:szCs w:val="24"/>
                <w:lang w:val="lv-LV"/>
              </w:rPr>
            </w:pPr>
            <w:r w:rsidRPr="00AF6846">
              <w:rPr>
                <w:color w:val="000000"/>
                <w:spacing w:val="-14"/>
                <w:sz w:val="24"/>
                <w:szCs w:val="24"/>
                <w:lang w:val="lv-LV"/>
              </w:rPr>
              <w:t>6</w:t>
            </w:r>
          </w:p>
        </w:tc>
        <w:tc>
          <w:tcPr>
            <w:tcW w:w="1728" w:type="dxa"/>
            <w:shd w:val="clear" w:color="auto" w:fill="FFFFFF"/>
          </w:tcPr>
          <w:p w:rsidR="00AD294E" w:rsidRPr="00AF6846" w:rsidRDefault="00AD294E" w:rsidP="00AD294E">
            <w:pPr>
              <w:shd w:val="clear" w:color="auto" w:fill="FFFFFF"/>
              <w:jc w:val="center"/>
              <w:rPr>
                <w:color w:val="000000"/>
                <w:spacing w:val="-14"/>
                <w:sz w:val="24"/>
                <w:szCs w:val="24"/>
                <w:lang w:val="lv-LV"/>
              </w:rPr>
            </w:pPr>
            <w:r w:rsidRPr="00AF6846">
              <w:rPr>
                <w:color w:val="000000"/>
                <w:spacing w:val="-14"/>
                <w:sz w:val="24"/>
                <w:szCs w:val="24"/>
                <w:lang w:val="lv-LV"/>
              </w:rPr>
              <w:t>6,3</w:t>
            </w:r>
          </w:p>
        </w:tc>
        <w:tc>
          <w:tcPr>
            <w:tcW w:w="1957" w:type="dxa"/>
            <w:shd w:val="clear" w:color="auto" w:fill="FFFFFF"/>
          </w:tcPr>
          <w:p w:rsidR="00AD294E" w:rsidRPr="00AF6846" w:rsidRDefault="00AD294E" w:rsidP="00AD294E">
            <w:pPr>
              <w:shd w:val="clear" w:color="auto" w:fill="FFFFFF"/>
              <w:jc w:val="center"/>
              <w:rPr>
                <w:color w:val="000000"/>
                <w:spacing w:val="-14"/>
                <w:sz w:val="24"/>
                <w:szCs w:val="24"/>
                <w:lang w:val="lv-LV"/>
              </w:rPr>
            </w:pPr>
            <w:r w:rsidRPr="00AF6846">
              <w:rPr>
                <w:color w:val="000000"/>
                <w:spacing w:val="-14"/>
                <w:sz w:val="24"/>
                <w:szCs w:val="24"/>
                <w:lang w:val="lv-LV"/>
              </w:rPr>
              <w:t>6     un      6,3</w:t>
            </w:r>
          </w:p>
        </w:tc>
        <w:tc>
          <w:tcPr>
            <w:tcW w:w="2253" w:type="dxa"/>
            <w:shd w:val="clear" w:color="auto" w:fill="FFFFFF"/>
          </w:tcPr>
          <w:p w:rsidR="00AD294E" w:rsidRPr="00AF6846" w:rsidRDefault="00AD294E" w:rsidP="00AD294E">
            <w:pPr>
              <w:shd w:val="clear" w:color="auto" w:fill="FFFFFF"/>
              <w:jc w:val="center"/>
              <w:rPr>
                <w:color w:val="000000"/>
                <w:spacing w:val="-14"/>
                <w:sz w:val="24"/>
                <w:szCs w:val="24"/>
                <w:lang w:val="lv-LV"/>
              </w:rPr>
            </w:pPr>
            <w:r w:rsidRPr="00AF6846">
              <w:rPr>
                <w:color w:val="000000"/>
                <w:spacing w:val="-14"/>
                <w:sz w:val="24"/>
                <w:szCs w:val="24"/>
                <w:lang w:val="lv-LV"/>
              </w:rPr>
              <w:t>6,3           un           6,6</w:t>
            </w:r>
          </w:p>
        </w:tc>
        <w:tc>
          <w:tcPr>
            <w:tcW w:w="1635" w:type="dxa"/>
            <w:shd w:val="clear" w:color="auto" w:fill="FFFFFF"/>
          </w:tcPr>
          <w:p w:rsidR="00AD294E" w:rsidRPr="00AF6846" w:rsidRDefault="00AD294E" w:rsidP="00AD294E">
            <w:pPr>
              <w:shd w:val="clear" w:color="auto" w:fill="FFFFFF"/>
              <w:jc w:val="center"/>
              <w:rPr>
                <w:color w:val="000000"/>
                <w:spacing w:val="-14"/>
                <w:sz w:val="24"/>
                <w:szCs w:val="24"/>
                <w:lang w:val="lv-LV"/>
              </w:rPr>
            </w:pPr>
            <w:r w:rsidRPr="00AF6846">
              <w:rPr>
                <w:color w:val="000000"/>
                <w:spacing w:val="-14"/>
                <w:sz w:val="24"/>
                <w:szCs w:val="24"/>
                <w:lang w:val="lv-LV"/>
              </w:rPr>
              <w:t>7,2</w:t>
            </w:r>
          </w:p>
        </w:tc>
      </w:tr>
      <w:tr w:rsidR="00AD294E" w:rsidRPr="00AF6846" w:rsidTr="006226AA">
        <w:trPr>
          <w:trHeight w:hRule="exact" w:val="274"/>
          <w:jc w:val="center"/>
        </w:trPr>
        <w:tc>
          <w:tcPr>
            <w:tcW w:w="1418" w:type="dxa"/>
            <w:shd w:val="clear" w:color="auto" w:fill="FFFFFF"/>
          </w:tcPr>
          <w:p w:rsidR="00AD294E" w:rsidRPr="00AF6846" w:rsidRDefault="00AD294E" w:rsidP="00AD294E">
            <w:pPr>
              <w:shd w:val="clear" w:color="auto" w:fill="FFFFFF"/>
              <w:jc w:val="center"/>
              <w:rPr>
                <w:color w:val="000000"/>
                <w:spacing w:val="-14"/>
                <w:sz w:val="24"/>
                <w:szCs w:val="24"/>
                <w:lang w:val="lv-LV"/>
              </w:rPr>
            </w:pPr>
            <w:r w:rsidRPr="00AF6846">
              <w:rPr>
                <w:color w:val="000000"/>
                <w:spacing w:val="-14"/>
                <w:sz w:val="24"/>
                <w:szCs w:val="24"/>
                <w:lang w:val="lv-LV"/>
              </w:rPr>
              <w:t>10</w:t>
            </w:r>
          </w:p>
        </w:tc>
        <w:tc>
          <w:tcPr>
            <w:tcW w:w="1728" w:type="dxa"/>
            <w:shd w:val="clear" w:color="auto" w:fill="FFFFFF"/>
          </w:tcPr>
          <w:p w:rsidR="00AD294E" w:rsidRPr="00AF6846" w:rsidRDefault="00AD294E" w:rsidP="00AD294E">
            <w:pPr>
              <w:shd w:val="clear" w:color="auto" w:fill="FFFFFF"/>
              <w:jc w:val="center"/>
              <w:rPr>
                <w:color w:val="000000"/>
                <w:spacing w:val="-14"/>
                <w:sz w:val="24"/>
                <w:szCs w:val="24"/>
                <w:lang w:val="lv-LV"/>
              </w:rPr>
            </w:pPr>
            <w:r w:rsidRPr="00AF6846">
              <w:rPr>
                <w:color w:val="000000"/>
                <w:spacing w:val="-14"/>
                <w:sz w:val="24"/>
                <w:szCs w:val="24"/>
                <w:lang w:val="lv-LV"/>
              </w:rPr>
              <w:t>10,5</w:t>
            </w:r>
          </w:p>
        </w:tc>
        <w:tc>
          <w:tcPr>
            <w:tcW w:w="1957" w:type="dxa"/>
            <w:shd w:val="clear" w:color="auto" w:fill="FFFFFF"/>
          </w:tcPr>
          <w:p w:rsidR="00AD294E" w:rsidRPr="00AF6846" w:rsidRDefault="00AD294E" w:rsidP="00AD294E">
            <w:pPr>
              <w:shd w:val="clear" w:color="auto" w:fill="FFFFFF"/>
              <w:jc w:val="center"/>
              <w:rPr>
                <w:color w:val="000000"/>
                <w:spacing w:val="-14"/>
                <w:sz w:val="24"/>
                <w:szCs w:val="24"/>
                <w:lang w:val="lv-LV"/>
              </w:rPr>
            </w:pPr>
            <w:r w:rsidRPr="00AF6846">
              <w:rPr>
                <w:color w:val="000000"/>
                <w:spacing w:val="-14"/>
                <w:sz w:val="24"/>
                <w:szCs w:val="24"/>
                <w:lang w:val="lv-LV"/>
              </w:rPr>
              <w:t>10     un   10,5</w:t>
            </w:r>
          </w:p>
        </w:tc>
        <w:tc>
          <w:tcPr>
            <w:tcW w:w="2253" w:type="dxa"/>
            <w:shd w:val="clear" w:color="auto" w:fill="FFFFFF"/>
          </w:tcPr>
          <w:p w:rsidR="00AD294E" w:rsidRPr="00AF6846" w:rsidRDefault="00AD294E" w:rsidP="00AD294E">
            <w:pPr>
              <w:shd w:val="clear" w:color="auto" w:fill="FFFFFF"/>
              <w:rPr>
                <w:color w:val="000000"/>
                <w:spacing w:val="-14"/>
                <w:sz w:val="24"/>
                <w:szCs w:val="24"/>
                <w:lang w:val="lv-LV"/>
              </w:rPr>
            </w:pPr>
            <w:r w:rsidRPr="00AF6846">
              <w:rPr>
                <w:color w:val="000000"/>
                <w:spacing w:val="-14"/>
                <w:sz w:val="24"/>
                <w:szCs w:val="24"/>
                <w:lang w:val="lv-LV"/>
              </w:rPr>
              <w:t xml:space="preserve">   10,5           un        11</w:t>
            </w:r>
          </w:p>
        </w:tc>
        <w:tc>
          <w:tcPr>
            <w:tcW w:w="1635" w:type="dxa"/>
            <w:shd w:val="clear" w:color="auto" w:fill="FFFFFF"/>
          </w:tcPr>
          <w:p w:rsidR="00AD294E" w:rsidRPr="00AF6846" w:rsidRDefault="00AD294E" w:rsidP="00AD294E">
            <w:pPr>
              <w:shd w:val="clear" w:color="auto" w:fill="FFFFFF"/>
              <w:jc w:val="center"/>
              <w:rPr>
                <w:color w:val="000000"/>
                <w:spacing w:val="-14"/>
                <w:sz w:val="24"/>
                <w:szCs w:val="24"/>
                <w:lang w:val="lv-LV"/>
              </w:rPr>
            </w:pPr>
            <w:r w:rsidRPr="00AF6846">
              <w:rPr>
                <w:color w:val="000000"/>
                <w:spacing w:val="-14"/>
                <w:sz w:val="24"/>
                <w:szCs w:val="24"/>
                <w:lang w:val="lv-LV"/>
              </w:rPr>
              <w:t>12</w:t>
            </w:r>
          </w:p>
        </w:tc>
      </w:tr>
      <w:tr w:rsidR="00AD294E" w:rsidRPr="00AF6846" w:rsidTr="006226AA">
        <w:trPr>
          <w:trHeight w:hRule="exact" w:val="266"/>
          <w:jc w:val="center"/>
        </w:trPr>
        <w:tc>
          <w:tcPr>
            <w:tcW w:w="1418" w:type="dxa"/>
            <w:shd w:val="clear" w:color="auto" w:fill="FFFFFF"/>
          </w:tcPr>
          <w:p w:rsidR="00AD294E" w:rsidRPr="00AF6846" w:rsidRDefault="00AD294E" w:rsidP="00AD294E">
            <w:pPr>
              <w:shd w:val="clear" w:color="auto" w:fill="FFFFFF"/>
              <w:jc w:val="center"/>
              <w:rPr>
                <w:color w:val="000000"/>
                <w:spacing w:val="-14"/>
                <w:sz w:val="24"/>
                <w:szCs w:val="24"/>
                <w:lang w:val="lv-LV"/>
              </w:rPr>
            </w:pPr>
            <w:r w:rsidRPr="00AF6846">
              <w:rPr>
                <w:color w:val="000000"/>
                <w:spacing w:val="-14"/>
                <w:sz w:val="24"/>
                <w:szCs w:val="24"/>
                <w:lang w:val="lv-LV"/>
              </w:rPr>
              <w:t>20</w:t>
            </w:r>
          </w:p>
        </w:tc>
        <w:tc>
          <w:tcPr>
            <w:tcW w:w="1728" w:type="dxa"/>
            <w:shd w:val="clear" w:color="auto" w:fill="FFFFFF"/>
          </w:tcPr>
          <w:p w:rsidR="00AD294E" w:rsidRPr="00AF6846" w:rsidRDefault="00AD294E" w:rsidP="00AD294E">
            <w:pPr>
              <w:shd w:val="clear" w:color="auto" w:fill="FFFFFF"/>
              <w:jc w:val="center"/>
              <w:rPr>
                <w:color w:val="000000"/>
                <w:spacing w:val="-14"/>
                <w:sz w:val="24"/>
                <w:szCs w:val="24"/>
                <w:lang w:val="lv-LV"/>
              </w:rPr>
            </w:pPr>
            <w:r w:rsidRPr="00AF6846">
              <w:rPr>
                <w:color w:val="000000"/>
                <w:spacing w:val="-14"/>
                <w:sz w:val="24"/>
                <w:szCs w:val="24"/>
                <w:lang w:val="lv-LV"/>
              </w:rPr>
              <w:t>21,0</w:t>
            </w:r>
          </w:p>
        </w:tc>
        <w:tc>
          <w:tcPr>
            <w:tcW w:w="1957" w:type="dxa"/>
            <w:shd w:val="clear" w:color="auto" w:fill="FFFFFF"/>
          </w:tcPr>
          <w:p w:rsidR="00AD294E" w:rsidRPr="00AF6846" w:rsidRDefault="00AD294E" w:rsidP="00AD294E">
            <w:pPr>
              <w:shd w:val="clear" w:color="auto" w:fill="FFFFFF"/>
              <w:jc w:val="center"/>
              <w:rPr>
                <w:color w:val="000000"/>
                <w:spacing w:val="-14"/>
                <w:sz w:val="24"/>
                <w:szCs w:val="24"/>
                <w:lang w:val="lv-LV"/>
              </w:rPr>
            </w:pPr>
            <w:r w:rsidRPr="00AF6846">
              <w:rPr>
                <w:color w:val="000000"/>
                <w:spacing w:val="-14"/>
                <w:sz w:val="24"/>
                <w:szCs w:val="24"/>
                <w:lang w:val="lv-LV"/>
              </w:rPr>
              <w:t>20     un  —/21</w:t>
            </w:r>
          </w:p>
        </w:tc>
        <w:tc>
          <w:tcPr>
            <w:tcW w:w="2253" w:type="dxa"/>
            <w:shd w:val="clear" w:color="auto" w:fill="FFFFFF"/>
          </w:tcPr>
          <w:p w:rsidR="00AD294E" w:rsidRPr="00AF6846" w:rsidRDefault="00AD294E" w:rsidP="00AD294E">
            <w:pPr>
              <w:shd w:val="clear" w:color="auto" w:fill="FFFFFF"/>
              <w:rPr>
                <w:color w:val="000000"/>
                <w:spacing w:val="-14"/>
                <w:sz w:val="24"/>
                <w:szCs w:val="24"/>
                <w:lang w:val="lv-LV"/>
              </w:rPr>
            </w:pPr>
            <w:r w:rsidRPr="00AF6846">
              <w:rPr>
                <w:color w:val="000000"/>
                <w:spacing w:val="-14"/>
                <w:sz w:val="24"/>
                <w:szCs w:val="24"/>
                <w:lang w:val="lv-LV"/>
              </w:rPr>
              <w:t xml:space="preserve">     —            un        22</w:t>
            </w:r>
          </w:p>
        </w:tc>
        <w:tc>
          <w:tcPr>
            <w:tcW w:w="1635" w:type="dxa"/>
            <w:shd w:val="clear" w:color="auto" w:fill="FFFFFF"/>
          </w:tcPr>
          <w:p w:rsidR="00AD294E" w:rsidRPr="00AF6846" w:rsidRDefault="00AD294E" w:rsidP="00AD294E">
            <w:pPr>
              <w:shd w:val="clear" w:color="auto" w:fill="FFFFFF"/>
              <w:jc w:val="center"/>
              <w:rPr>
                <w:color w:val="000000"/>
                <w:spacing w:val="-14"/>
                <w:sz w:val="24"/>
                <w:szCs w:val="24"/>
                <w:lang w:val="lv-LV"/>
              </w:rPr>
            </w:pPr>
            <w:r w:rsidRPr="00AF6846">
              <w:rPr>
                <w:color w:val="000000"/>
                <w:spacing w:val="-14"/>
                <w:sz w:val="24"/>
                <w:szCs w:val="24"/>
                <w:lang w:val="lv-LV"/>
              </w:rPr>
              <w:t>24</w:t>
            </w:r>
          </w:p>
        </w:tc>
      </w:tr>
      <w:tr w:rsidR="00AD294E" w:rsidRPr="00AF6846" w:rsidTr="006226AA">
        <w:trPr>
          <w:trHeight w:hRule="exact" w:val="266"/>
          <w:jc w:val="center"/>
        </w:trPr>
        <w:tc>
          <w:tcPr>
            <w:tcW w:w="1418" w:type="dxa"/>
            <w:shd w:val="clear" w:color="auto" w:fill="FFFFFF"/>
          </w:tcPr>
          <w:p w:rsidR="00AD294E" w:rsidRPr="00AF6846" w:rsidRDefault="00AD294E" w:rsidP="00AD294E">
            <w:pPr>
              <w:shd w:val="clear" w:color="auto" w:fill="FFFFFF"/>
              <w:jc w:val="center"/>
              <w:rPr>
                <w:color w:val="000000"/>
                <w:spacing w:val="-14"/>
                <w:sz w:val="24"/>
                <w:szCs w:val="24"/>
                <w:lang w:val="lv-LV"/>
              </w:rPr>
            </w:pPr>
            <w:r w:rsidRPr="00AF6846">
              <w:rPr>
                <w:color w:val="000000"/>
                <w:spacing w:val="-14"/>
                <w:sz w:val="24"/>
                <w:szCs w:val="24"/>
                <w:lang w:val="lv-LV"/>
              </w:rPr>
              <w:t>35</w:t>
            </w:r>
          </w:p>
        </w:tc>
        <w:tc>
          <w:tcPr>
            <w:tcW w:w="1728" w:type="dxa"/>
            <w:shd w:val="clear" w:color="auto" w:fill="FFFFFF"/>
          </w:tcPr>
          <w:p w:rsidR="00AD294E" w:rsidRPr="00AF6846" w:rsidRDefault="00AD294E" w:rsidP="00AD294E">
            <w:pPr>
              <w:shd w:val="clear" w:color="auto" w:fill="FFFFFF"/>
              <w:jc w:val="center"/>
              <w:rPr>
                <w:color w:val="000000"/>
                <w:spacing w:val="-14"/>
                <w:sz w:val="24"/>
                <w:szCs w:val="24"/>
                <w:lang w:val="lv-LV"/>
              </w:rPr>
            </w:pPr>
            <w:r w:rsidRPr="00AF6846">
              <w:rPr>
                <w:color w:val="000000"/>
                <w:spacing w:val="-14"/>
                <w:sz w:val="24"/>
                <w:szCs w:val="24"/>
                <w:lang w:val="lv-LV"/>
              </w:rPr>
              <w:t>—</w:t>
            </w:r>
          </w:p>
        </w:tc>
        <w:tc>
          <w:tcPr>
            <w:tcW w:w="1957" w:type="dxa"/>
            <w:shd w:val="clear" w:color="auto" w:fill="FFFFFF"/>
          </w:tcPr>
          <w:p w:rsidR="00AD294E" w:rsidRPr="00AF6846" w:rsidRDefault="00AD294E" w:rsidP="00AD294E">
            <w:pPr>
              <w:shd w:val="clear" w:color="auto" w:fill="FFFFFF"/>
              <w:jc w:val="center"/>
              <w:rPr>
                <w:color w:val="000000"/>
                <w:spacing w:val="-14"/>
                <w:sz w:val="24"/>
                <w:szCs w:val="24"/>
                <w:lang w:val="lv-LV"/>
              </w:rPr>
            </w:pPr>
            <w:r w:rsidRPr="00AF6846">
              <w:rPr>
                <w:color w:val="000000"/>
                <w:spacing w:val="-14"/>
                <w:sz w:val="24"/>
                <w:szCs w:val="24"/>
                <w:lang w:val="lv-LV"/>
              </w:rPr>
              <w:t>35   un —/36,75</w:t>
            </w:r>
          </w:p>
        </w:tc>
        <w:tc>
          <w:tcPr>
            <w:tcW w:w="2253" w:type="dxa"/>
            <w:shd w:val="clear" w:color="auto" w:fill="FFFFFF"/>
          </w:tcPr>
          <w:p w:rsidR="00AD294E" w:rsidRPr="00AF6846" w:rsidRDefault="00AD294E" w:rsidP="00AD294E">
            <w:pPr>
              <w:shd w:val="clear" w:color="auto" w:fill="FFFFFF"/>
              <w:jc w:val="center"/>
              <w:rPr>
                <w:color w:val="000000"/>
                <w:spacing w:val="-14"/>
                <w:sz w:val="24"/>
                <w:szCs w:val="24"/>
                <w:lang w:val="lv-LV"/>
              </w:rPr>
            </w:pPr>
            <w:r w:rsidRPr="00AF6846">
              <w:rPr>
                <w:color w:val="000000"/>
                <w:spacing w:val="-14"/>
                <w:sz w:val="24"/>
                <w:szCs w:val="24"/>
                <w:lang w:val="lv-LV"/>
              </w:rPr>
              <w:t>38,5/—     un    —/38,5</w:t>
            </w:r>
          </w:p>
        </w:tc>
        <w:tc>
          <w:tcPr>
            <w:tcW w:w="1635" w:type="dxa"/>
            <w:shd w:val="clear" w:color="auto" w:fill="FFFFFF"/>
          </w:tcPr>
          <w:p w:rsidR="00AD294E" w:rsidRPr="00AF6846" w:rsidRDefault="00AD294E" w:rsidP="00AD294E">
            <w:pPr>
              <w:shd w:val="clear" w:color="auto" w:fill="FFFFFF"/>
              <w:jc w:val="center"/>
              <w:rPr>
                <w:color w:val="000000"/>
                <w:spacing w:val="-14"/>
                <w:sz w:val="24"/>
                <w:szCs w:val="24"/>
                <w:lang w:val="lv-LV"/>
              </w:rPr>
            </w:pPr>
            <w:r w:rsidRPr="00AF6846">
              <w:rPr>
                <w:color w:val="000000"/>
                <w:spacing w:val="-14"/>
                <w:sz w:val="24"/>
                <w:szCs w:val="24"/>
                <w:lang w:val="lv-LV"/>
              </w:rPr>
              <w:t>40,5</w:t>
            </w:r>
          </w:p>
        </w:tc>
      </w:tr>
      <w:tr w:rsidR="00AD294E" w:rsidRPr="00AF6846" w:rsidTr="006226AA">
        <w:trPr>
          <w:trHeight w:hRule="exact" w:val="284"/>
          <w:jc w:val="center"/>
        </w:trPr>
        <w:tc>
          <w:tcPr>
            <w:tcW w:w="1418" w:type="dxa"/>
            <w:shd w:val="clear" w:color="auto" w:fill="FFFFFF"/>
          </w:tcPr>
          <w:p w:rsidR="00AD294E" w:rsidRPr="00AF6846" w:rsidRDefault="00AD294E" w:rsidP="00AD294E">
            <w:pPr>
              <w:shd w:val="clear" w:color="auto" w:fill="FFFFFF"/>
              <w:jc w:val="center"/>
              <w:rPr>
                <w:color w:val="000000"/>
                <w:spacing w:val="-14"/>
                <w:sz w:val="24"/>
                <w:szCs w:val="24"/>
                <w:lang w:val="lv-LV"/>
              </w:rPr>
            </w:pPr>
            <w:r w:rsidRPr="00AF6846">
              <w:rPr>
                <w:color w:val="000000"/>
                <w:spacing w:val="-14"/>
                <w:sz w:val="24"/>
                <w:szCs w:val="24"/>
                <w:lang w:val="lv-LV"/>
              </w:rPr>
              <w:t>110</w:t>
            </w:r>
          </w:p>
        </w:tc>
        <w:tc>
          <w:tcPr>
            <w:tcW w:w="1728" w:type="dxa"/>
            <w:shd w:val="clear" w:color="auto" w:fill="FFFFFF"/>
          </w:tcPr>
          <w:p w:rsidR="00AD294E" w:rsidRPr="00AF6846" w:rsidRDefault="00AD294E" w:rsidP="00AD294E">
            <w:pPr>
              <w:shd w:val="clear" w:color="auto" w:fill="FFFFFF"/>
              <w:jc w:val="center"/>
              <w:rPr>
                <w:color w:val="000000"/>
                <w:spacing w:val="-14"/>
                <w:sz w:val="24"/>
                <w:szCs w:val="24"/>
                <w:lang w:val="lv-LV"/>
              </w:rPr>
            </w:pPr>
            <w:r w:rsidRPr="00AF6846">
              <w:rPr>
                <w:color w:val="000000"/>
                <w:spacing w:val="-14"/>
                <w:sz w:val="24"/>
                <w:szCs w:val="24"/>
                <w:lang w:val="lv-LV"/>
              </w:rPr>
              <w:t>—</w:t>
            </w:r>
          </w:p>
        </w:tc>
        <w:tc>
          <w:tcPr>
            <w:tcW w:w="1957" w:type="dxa"/>
            <w:shd w:val="clear" w:color="auto" w:fill="FFFFFF"/>
          </w:tcPr>
          <w:p w:rsidR="00AD294E" w:rsidRPr="00AF6846" w:rsidRDefault="00AD294E" w:rsidP="00AD294E">
            <w:pPr>
              <w:shd w:val="clear" w:color="auto" w:fill="FFFFFF"/>
              <w:jc w:val="center"/>
              <w:rPr>
                <w:color w:val="000000"/>
                <w:spacing w:val="-14"/>
                <w:sz w:val="24"/>
                <w:szCs w:val="24"/>
                <w:lang w:val="lv-LV"/>
              </w:rPr>
            </w:pPr>
            <w:r w:rsidRPr="00AF6846">
              <w:rPr>
                <w:color w:val="000000"/>
                <w:spacing w:val="-14"/>
                <w:sz w:val="24"/>
                <w:szCs w:val="24"/>
                <w:lang w:val="lv-LV"/>
              </w:rPr>
              <w:t>—/110   un  —/115</w:t>
            </w:r>
          </w:p>
        </w:tc>
        <w:tc>
          <w:tcPr>
            <w:tcW w:w="2253" w:type="dxa"/>
            <w:shd w:val="clear" w:color="auto" w:fill="FFFFFF"/>
          </w:tcPr>
          <w:p w:rsidR="00AD294E" w:rsidRPr="00AF6846" w:rsidRDefault="00AD294E" w:rsidP="00AD294E">
            <w:pPr>
              <w:shd w:val="clear" w:color="auto" w:fill="FFFFFF"/>
              <w:jc w:val="center"/>
              <w:rPr>
                <w:color w:val="000000"/>
                <w:spacing w:val="-14"/>
                <w:sz w:val="24"/>
                <w:szCs w:val="24"/>
                <w:lang w:val="lv-LV"/>
              </w:rPr>
            </w:pPr>
            <w:r w:rsidRPr="00AF6846">
              <w:rPr>
                <w:color w:val="000000"/>
                <w:spacing w:val="-14"/>
                <w:sz w:val="24"/>
                <w:szCs w:val="24"/>
                <w:lang w:val="lv-LV"/>
              </w:rPr>
              <w:t>121/115     un      —/121</w:t>
            </w:r>
          </w:p>
        </w:tc>
        <w:tc>
          <w:tcPr>
            <w:tcW w:w="1635" w:type="dxa"/>
            <w:shd w:val="clear" w:color="auto" w:fill="FFFFFF"/>
          </w:tcPr>
          <w:p w:rsidR="00AD294E" w:rsidRPr="00AF6846" w:rsidRDefault="00AD294E" w:rsidP="00AD294E">
            <w:pPr>
              <w:shd w:val="clear" w:color="auto" w:fill="FFFFFF"/>
              <w:jc w:val="center"/>
              <w:rPr>
                <w:color w:val="000000"/>
                <w:spacing w:val="-14"/>
                <w:sz w:val="24"/>
                <w:szCs w:val="24"/>
                <w:lang w:val="lv-LV"/>
              </w:rPr>
            </w:pPr>
            <w:r w:rsidRPr="00AF6846">
              <w:rPr>
                <w:color w:val="000000"/>
                <w:spacing w:val="-14"/>
                <w:sz w:val="24"/>
                <w:szCs w:val="24"/>
                <w:lang w:val="lv-LV"/>
              </w:rPr>
              <w:t>126</w:t>
            </w:r>
          </w:p>
        </w:tc>
      </w:tr>
      <w:tr w:rsidR="00AD294E" w:rsidRPr="00AF6846" w:rsidTr="006226AA">
        <w:trPr>
          <w:trHeight w:hRule="exact" w:val="288"/>
          <w:jc w:val="center"/>
        </w:trPr>
        <w:tc>
          <w:tcPr>
            <w:tcW w:w="1418" w:type="dxa"/>
            <w:shd w:val="clear" w:color="auto" w:fill="FFFFFF"/>
          </w:tcPr>
          <w:p w:rsidR="00AD294E" w:rsidRPr="00AF6846" w:rsidRDefault="00AD294E" w:rsidP="00AD294E">
            <w:pPr>
              <w:shd w:val="clear" w:color="auto" w:fill="FFFFFF"/>
              <w:jc w:val="center"/>
              <w:rPr>
                <w:color w:val="000000"/>
                <w:spacing w:val="-14"/>
                <w:sz w:val="24"/>
                <w:szCs w:val="24"/>
                <w:lang w:val="lv-LV"/>
              </w:rPr>
            </w:pPr>
            <w:r w:rsidRPr="00AF6846">
              <w:rPr>
                <w:color w:val="000000"/>
                <w:spacing w:val="-14"/>
                <w:sz w:val="24"/>
                <w:szCs w:val="24"/>
                <w:lang w:val="lv-LV"/>
              </w:rPr>
              <w:t>(150)</w:t>
            </w:r>
          </w:p>
        </w:tc>
        <w:tc>
          <w:tcPr>
            <w:tcW w:w="1728" w:type="dxa"/>
            <w:shd w:val="clear" w:color="auto" w:fill="FFFFFF"/>
          </w:tcPr>
          <w:p w:rsidR="00AD294E" w:rsidRPr="00AF6846" w:rsidRDefault="00AD294E" w:rsidP="00AD294E">
            <w:pPr>
              <w:shd w:val="clear" w:color="auto" w:fill="FFFFFF"/>
              <w:jc w:val="center"/>
              <w:rPr>
                <w:color w:val="000000"/>
                <w:spacing w:val="-14"/>
                <w:sz w:val="24"/>
                <w:szCs w:val="24"/>
                <w:lang w:val="lv-LV"/>
              </w:rPr>
            </w:pPr>
            <w:r w:rsidRPr="00AF6846">
              <w:rPr>
                <w:color w:val="000000"/>
                <w:spacing w:val="-14"/>
                <w:sz w:val="24"/>
                <w:szCs w:val="24"/>
                <w:lang w:val="lv-LV"/>
              </w:rPr>
              <w:t>—</w:t>
            </w:r>
          </w:p>
        </w:tc>
        <w:tc>
          <w:tcPr>
            <w:tcW w:w="1957" w:type="dxa"/>
            <w:shd w:val="clear" w:color="auto" w:fill="FFFFFF"/>
          </w:tcPr>
          <w:p w:rsidR="00AD294E" w:rsidRPr="00AF6846" w:rsidRDefault="00AD294E" w:rsidP="00AD294E">
            <w:pPr>
              <w:shd w:val="clear" w:color="auto" w:fill="FFFFFF"/>
              <w:jc w:val="center"/>
              <w:rPr>
                <w:color w:val="000000"/>
                <w:spacing w:val="-14"/>
                <w:sz w:val="24"/>
                <w:szCs w:val="24"/>
                <w:lang w:val="lv-LV"/>
              </w:rPr>
            </w:pPr>
            <w:r w:rsidRPr="00AF6846">
              <w:rPr>
                <w:color w:val="000000"/>
                <w:spacing w:val="-14"/>
                <w:sz w:val="24"/>
                <w:szCs w:val="24"/>
                <w:lang w:val="lv-LV"/>
              </w:rPr>
              <w:t>—            —/(158)</w:t>
            </w:r>
          </w:p>
        </w:tc>
        <w:tc>
          <w:tcPr>
            <w:tcW w:w="2253" w:type="dxa"/>
            <w:shd w:val="clear" w:color="auto" w:fill="FFFFFF"/>
          </w:tcPr>
          <w:p w:rsidR="00AD294E" w:rsidRPr="00AF6846" w:rsidRDefault="00AD294E" w:rsidP="00AD294E">
            <w:pPr>
              <w:shd w:val="clear" w:color="auto" w:fill="FFFFFF"/>
              <w:rPr>
                <w:color w:val="000000"/>
                <w:spacing w:val="-14"/>
                <w:sz w:val="24"/>
                <w:szCs w:val="24"/>
                <w:lang w:val="lv-LV"/>
              </w:rPr>
            </w:pPr>
            <w:r w:rsidRPr="00AF6846">
              <w:rPr>
                <w:color w:val="000000"/>
                <w:spacing w:val="-14"/>
                <w:sz w:val="24"/>
                <w:szCs w:val="24"/>
                <w:lang w:val="lv-LV"/>
              </w:rPr>
              <w:t xml:space="preserve">  (165)/ (158)              —</w:t>
            </w:r>
          </w:p>
        </w:tc>
        <w:tc>
          <w:tcPr>
            <w:tcW w:w="1635" w:type="dxa"/>
            <w:shd w:val="clear" w:color="auto" w:fill="FFFFFF"/>
          </w:tcPr>
          <w:p w:rsidR="00AD294E" w:rsidRPr="00AF6846" w:rsidRDefault="00AD294E" w:rsidP="00AD294E">
            <w:pPr>
              <w:shd w:val="clear" w:color="auto" w:fill="FFFFFF"/>
              <w:jc w:val="center"/>
              <w:rPr>
                <w:color w:val="000000"/>
                <w:spacing w:val="-14"/>
                <w:sz w:val="24"/>
                <w:szCs w:val="24"/>
                <w:lang w:val="lv-LV"/>
              </w:rPr>
            </w:pPr>
            <w:r w:rsidRPr="00AF6846">
              <w:rPr>
                <w:color w:val="000000"/>
                <w:spacing w:val="-14"/>
                <w:sz w:val="24"/>
                <w:szCs w:val="24"/>
                <w:lang w:val="lv-LV"/>
              </w:rPr>
              <w:t>(172)</w:t>
            </w:r>
          </w:p>
        </w:tc>
      </w:tr>
      <w:tr w:rsidR="00AD294E" w:rsidRPr="00AF6846" w:rsidTr="006226AA">
        <w:trPr>
          <w:trHeight w:hRule="exact" w:val="284"/>
          <w:jc w:val="center"/>
        </w:trPr>
        <w:tc>
          <w:tcPr>
            <w:tcW w:w="1418" w:type="dxa"/>
            <w:shd w:val="clear" w:color="auto" w:fill="FFFFFF"/>
          </w:tcPr>
          <w:p w:rsidR="00AD294E" w:rsidRPr="00AF6846" w:rsidRDefault="00AD294E" w:rsidP="00AD294E">
            <w:pPr>
              <w:shd w:val="clear" w:color="auto" w:fill="FFFFFF"/>
              <w:jc w:val="center"/>
              <w:rPr>
                <w:color w:val="000000"/>
                <w:spacing w:val="-14"/>
                <w:sz w:val="24"/>
                <w:szCs w:val="24"/>
                <w:lang w:val="lv-LV"/>
              </w:rPr>
            </w:pPr>
            <w:r w:rsidRPr="00AF6846">
              <w:rPr>
                <w:color w:val="000000"/>
                <w:spacing w:val="-14"/>
                <w:sz w:val="24"/>
                <w:szCs w:val="24"/>
                <w:lang w:val="lv-LV"/>
              </w:rPr>
              <w:t>220</w:t>
            </w:r>
          </w:p>
        </w:tc>
        <w:tc>
          <w:tcPr>
            <w:tcW w:w="1728" w:type="dxa"/>
            <w:shd w:val="clear" w:color="auto" w:fill="FFFFFF"/>
          </w:tcPr>
          <w:p w:rsidR="00AD294E" w:rsidRPr="00AF6846" w:rsidRDefault="00AD294E" w:rsidP="00AD294E">
            <w:pPr>
              <w:shd w:val="clear" w:color="auto" w:fill="FFFFFF"/>
              <w:jc w:val="center"/>
              <w:rPr>
                <w:color w:val="000000"/>
                <w:spacing w:val="-14"/>
                <w:sz w:val="24"/>
                <w:szCs w:val="24"/>
                <w:lang w:val="lv-LV"/>
              </w:rPr>
            </w:pPr>
            <w:r w:rsidRPr="00AF6846">
              <w:rPr>
                <w:color w:val="000000"/>
                <w:spacing w:val="-14"/>
                <w:sz w:val="24"/>
                <w:szCs w:val="24"/>
                <w:lang w:val="lv-LV"/>
              </w:rPr>
              <w:t>—</w:t>
            </w:r>
          </w:p>
        </w:tc>
        <w:tc>
          <w:tcPr>
            <w:tcW w:w="1957" w:type="dxa"/>
            <w:shd w:val="clear" w:color="auto" w:fill="FFFFFF"/>
          </w:tcPr>
          <w:p w:rsidR="00AD294E" w:rsidRPr="00AF6846" w:rsidRDefault="00AD294E" w:rsidP="00AD294E">
            <w:pPr>
              <w:shd w:val="clear" w:color="auto" w:fill="FFFFFF"/>
              <w:jc w:val="center"/>
              <w:rPr>
                <w:color w:val="000000"/>
                <w:spacing w:val="-14"/>
                <w:sz w:val="24"/>
                <w:szCs w:val="24"/>
                <w:lang w:val="lv-LV"/>
              </w:rPr>
            </w:pPr>
            <w:r w:rsidRPr="00AF6846">
              <w:rPr>
                <w:color w:val="000000"/>
                <w:spacing w:val="-14"/>
                <w:sz w:val="24"/>
                <w:szCs w:val="24"/>
                <w:lang w:val="lv-LV"/>
              </w:rPr>
              <w:t>—/220   un  —/230</w:t>
            </w:r>
          </w:p>
        </w:tc>
        <w:tc>
          <w:tcPr>
            <w:tcW w:w="2253" w:type="dxa"/>
            <w:shd w:val="clear" w:color="auto" w:fill="FFFFFF"/>
          </w:tcPr>
          <w:p w:rsidR="00AD294E" w:rsidRPr="00AF6846" w:rsidRDefault="00AD294E" w:rsidP="00AD294E">
            <w:pPr>
              <w:shd w:val="clear" w:color="auto" w:fill="FFFFFF"/>
              <w:rPr>
                <w:color w:val="000000"/>
                <w:spacing w:val="-14"/>
                <w:sz w:val="24"/>
                <w:szCs w:val="24"/>
                <w:lang w:val="lv-LV"/>
              </w:rPr>
            </w:pPr>
            <w:r w:rsidRPr="00AF6846">
              <w:rPr>
                <w:color w:val="000000"/>
                <w:spacing w:val="-14"/>
                <w:sz w:val="24"/>
                <w:szCs w:val="24"/>
                <w:lang w:val="lv-LV"/>
              </w:rPr>
              <w:t xml:space="preserve">   212/230    un     —/242</w:t>
            </w:r>
          </w:p>
        </w:tc>
        <w:tc>
          <w:tcPr>
            <w:tcW w:w="1635" w:type="dxa"/>
            <w:shd w:val="clear" w:color="auto" w:fill="FFFFFF"/>
          </w:tcPr>
          <w:p w:rsidR="00AD294E" w:rsidRPr="00AF6846" w:rsidRDefault="00AD294E" w:rsidP="00AD294E">
            <w:pPr>
              <w:shd w:val="clear" w:color="auto" w:fill="FFFFFF"/>
              <w:jc w:val="center"/>
              <w:rPr>
                <w:color w:val="000000"/>
                <w:spacing w:val="-14"/>
                <w:sz w:val="24"/>
                <w:szCs w:val="24"/>
                <w:lang w:val="lv-LV"/>
              </w:rPr>
            </w:pPr>
            <w:r w:rsidRPr="00AF6846">
              <w:rPr>
                <w:color w:val="000000"/>
                <w:spacing w:val="-14"/>
                <w:sz w:val="24"/>
                <w:szCs w:val="24"/>
                <w:lang w:val="lv-LV"/>
              </w:rPr>
              <w:t>252</w:t>
            </w:r>
          </w:p>
        </w:tc>
      </w:tr>
      <w:tr w:rsidR="00AD294E" w:rsidRPr="00AF6846" w:rsidTr="006226AA">
        <w:trPr>
          <w:trHeight w:hRule="exact" w:val="266"/>
          <w:jc w:val="center"/>
        </w:trPr>
        <w:tc>
          <w:tcPr>
            <w:tcW w:w="1418" w:type="dxa"/>
            <w:shd w:val="clear" w:color="auto" w:fill="FFFFFF"/>
          </w:tcPr>
          <w:p w:rsidR="00AD294E" w:rsidRPr="00AF6846" w:rsidRDefault="00AD294E" w:rsidP="00AD294E">
            <w:pPr>
              <w:shd w:val="clear" w:color="auto" w:fill="FFFFFF"/>
              <w:jc w:val="center"/>
              <w:rPr>
                <w:color w:val="000000"/>
                <w:spacing w:val="-14"/>
                <w:sz w:val="24"/>
                <w:szCs w:val="24"/>
                <w:lang w:val="lv-LV"/>
              </w:rPr>
            </w:pPr>
            <w:r w:rsidRPr="00AF6846">
              <w:rPr>
                <w:color w:val="000000"/>
                <w:spacing w:val="-14"/>
                <w:sz w:val="24"/>
                <w:szCs w:val="24"/>
                <w:lang w:val="lv-LV"/>
              </w:rPr>
              <w:t>330</w:t>
            </w:r>
          </w:p>
        </w:tc>
        <w:tc>
          <w:tcPr>
            <w:tcW w:w="1728" w:type="dxa"/>
            <w:shd w:val="clear" w:color="auto" w:fill="FFFFFF"/>
          </w:tcPr>
          <w:p w:rsidR="00AD294E" w:rsidRPr="00AF6846" w:rsidRDefault="00AD294E" w:rsidP="00AD294E">
            <w:pPr>
              <w:shd w:val="clear" w:color="auto" w:fill="FFFFFF"/>
              <w:jc w:val="center"/>
              <w:rPr>
                <w:color w:val="000000"/>
                <w:spacing w:val="-14"/>
                <w:sz w:val="24"/>
                <w:szCs w:val="24"/>
                <w:lang w:val="lv-LV"/>
              </w:rPr>
            </w:pPr>
            <w:r w:rsidRPr="00AF6846">
              <w:rPr>
                <w:color w:val="000000"/>
                <w:spacing w:val="-14"/>
                <w:sz w:val="24"/>
                <w:szCs w:val="24"/>
                <w:lang w:val="lv-LV"/>
              </w:rPr>
              <w:t>—</w:t>
            </w:r>
          </w:p>
        </w:tc>
        <w:tc>
          <w:tcPr>
            <w:tcW w:w="1957" w:type="dxa"/>
            <w:shd w:val="clear" w:color="auto" w:fill="FFFFFF"/>
          </w:tcPr>
          <w:p w:rsidR="00AD294E" w:rsidRPr="00AF6846" w:rsidRDefault="00AD294E" w:rsidP="00AD294E">
            <w:pPr>
              <w:shd w:val="clear" w:color="auto" w:fill="FFFFFF"/>
              <w:jc w:val="center"/>
              <w:rPr>
                <w:color w:val="000000"/>
                <w:spacing w:val="-14"/>
                <w:sz w:val="24"/>
                <w:szCs w:val="24"/>
                <w:lang w:val="lv-LV"/>
              </w:rPr>
            </w:pPr>
            <w:r w:rsidRPr="00AF6846">
              <w:rPr>
                <w:color w:val="000000"/>
                <w:spacing w:val="-14"/>
                <w:sz w:val="24"/>
                <w:szCs w:val="24"/>
                <w:lang w:val="lv-LV"/>
              </w:rPr>
              <w:t>330                —</w:t>
            </w:r>
          </w:p>
        </w:tc>
        <w:tc>
          <w:tcPr>
            <w:tcW w:w="2253" w:type="dxa"/>
            <w:shd w:val="clear" w:color="auto" w:fill="FFFFFF"/>
          </w:tcPr>
          <w:p w:rsidR="00AD294E" w:rsidRPr="00AF6846" w:rsidRDefault="00AD294E" w:rsidP="00AD294E">
            <w:pPr>
              <w:shd w:val="clear" w:color="auto" w:fill="FFFFFF"/>
              <w:jc w:val="center"/>
              <w:rPr>
                <w:color w:val="000000"/>
                <w:spacing w:val="-14"/>
                <w:sz w:val="24"/>
                <w:szCs w:val="24"/>
                <w:lang w:val="lv-LV"/>
              </w:rPr>
            </w:pPr>
            <w:r w:rsidRPr="00AF6846">
              <w:rPr>
                <w:color w:val="000000"/>
                <w:spacing w:val="-14"/>
                <w:sz w:val="24"/>
                <w:szCs w:val="24"/>
                <w:lang w:val="lv-LV"/>
              </w:rPr>
              <w:t>347/330                     —</w:t>
            </w:r>
          </w:p>
        </w:tc>
        <w:tc>
          <w:tcPr>
            <w:tcW w:w="1635" w:type="dxa"/>
            <w:shd w:val="clear" w:color="auto" w:fill="FFFFFF"/>
          </w:tcPr>
          <w:p w:rsidR="00AD294E" w:rsidRPr="00AF6846" w:rsidRDefault="00AD294E" w:rsidP="00AD294E">
            <w:pPr>
              <w:shd w:val="clear" w:color="auto" w:fill="FFFFFF"/>
              <w:jc w:val="center"/>
              <w:rPr>
                <w:color w:val="000000"/>
                <w:spacing w:val="-14"/>
                <w:sz w:val="24"/>
                <w:szCs w:val="24"/>
                <w:lang w:val="lv-LV"/>
              </w:rPr>
            </w:pPr>
            <w:r w:rsidRPr="00AF6846">
              <w:rPr>
                <w:color w:val="000000"/>
                <w:spacing w:val="-14"/>
                <w:sz w:val="24"/>
                <w:szCs w:val="24"/>
                <w:lang w:val="lv-LV"/>
              </w:rPr>
              <w:t>363</w:t>
            </w:r>
          </w:p>
        </w:tc>
      </w:tr>
      <w:tr w:rsidR="00AD294E" w:rsidRPr="00AF6846" w:rsidTr="006226AA">
        <w:trPr>
          <w:trHeight w:hRule="exact" w:val="284"/>
          <w:jc w:val="center"/>
        </w:trPr>
        <w:tc>
          <w:tcPr>
            <w:tcW w:w="1418" w:type="dxa"/>
            <w:shd w:val="clear" w:color="auto" w:fill="FFFFFF"/>
          </w:tcPr>
          <w:p w:rsidR="00AD294E" w:rsidRPr="00AF6846" w:rsidRDefault="00AD294E" w:rsidP="00AD294E">
            <w:pPr>
              <w:shd w:val="clear" w:color="auto" w:fill="FFFFFF"/>
              <w:jc w:val="center"/>
              <w:rPr>
                <w:color w:val="000000"/>
                <w:spacing w:val="-14"/>
                <w:sz w:val="24"/>
                <w:szCs w:val="24"/>
                <w:lang w:val="lv-LV"/>
              </w:rPr>
            </w:pPr>
            <w:r w:rsidRPr="00AF6846">
              <w:rPr>
                <w:color w:val="000000"/>
                <w:spacing w:val="-14"/>
                <w:sz w:val="24"/>
                <w:szCs w:val="24"/>
                <w:lang w:val="lv-LV"/>
              </w:rPr>
              <w:t>500</w:t>
            </w:r>
          </w:p>
        </w:tc>
        <w:tc>
          <w:tcPr>
            <w:tcW w:w="1728" w:type="dxa"/>
            <w:shd w:val="clear" w:color="auto" w:fill="FFFFFF"/>
          </w:tcPr>
          <w:p w:rsidR="00AD294E" w:rsidRPr="00AF6846" w:rsidRDefault="00AD294E" w:rsidP="00AD294E">
            <w:pPr>
              <w:shd w:val="clear" w:color="auto" w:fill="FFFFFF"/>
              <w:jc w:val="center"/>
              <w:rPr>
                <w:color w:val="000000"/>
                <w:spacing w:val="-14"/>
                <w:sz w:val="24"/>
                <w:szCs w:val="24"/>
                <w:lang w:val="lv-LV"/>
              </w:rPr>
            </w:pPr>
            <w:r w:rsidRPr="00AF6846">
              <w:rPr>
                <w:color w:val="000000"/>
                <w:spacing w:val="-14"/>
                <w:sz w:val="24"/>
                <w:szCs w:val="24"/>
                <w:lang w:val="lv-LV"/>
              </w:rPr>
              <w:t>—</w:t>
            </w:r>
          </w:p>
        </w:tc>
        <w:tc>
          <w:tcPr>
            <w:tcW w:w="1957" w:type="dxa"/>
            <w:shd w:val="clear" w:color="auto" w:fill="FFFFFF"/>
          </w:tcPr>
          <w:p w:rsidR="00AD294E" w:rsidRPr="00AF6846" w:rsidRDefault="00AD294E" w:rsidP="00AD294E">
            <w:pPr>
              <w:shd w:val="clear" w:color="auto" w:fill="FFFFFF"/>
              <w:jc w:val="center"/>
              <w:rPr>
                <w:color w:val="000000"/>
                <w:spacing w:val="-14"/>
                <w:sz w:val="24"/>
                <w:szCs w:val="24"/>
                <w:lang w:val="lv-LV"/>
              </w:rPr>
            </w:pPr>
            <w:r w:rsidRPr="00AF6846">
              <w:rPr>
                <w:color w:val="000000"/>
                <w:spacing w:val="-14"/>
                <w:sz w:val="24"/>
                <w:szCs w:val="24"/>
                <w:lang w:val="lv-LV"/>
              </w:rPr>
              <w:t>500                —</w:t>
            </w:r>
          </w:p>
        </w:tc>
        <w:tc>
          <w:tcPr>
            <w:tcW w:w="2253" w:type="dxa"/>
            <w:shd w:val="clear" w:color="auto" w:fill="FFFFFF"/>
          </w:tcPr>
          <w:p w:rsidR="00AD294E" w:rsidRPr="00AF6846" w:rsidRDefault="00AD294E" w:rsidP="00AD294E">
            <w:pPr>
              <w:shd w:val="clear" w:color="auto" w:fill="FFFFFF"/>
              <w:tabs>
                <w:tab w:val="left" w:leader="underscore" w:pos="1188"/>
              </w:tabs>
              <w:jc w:val="center"/>
              <w:rPr>
                <w:color w:val="000000"/>
                <w:spacing w:val="-14"/>
                <w:sz w:val="24"/>
                <w:szCs w:val="24"/>
                <w:lang w:val="lv-LV"/>
              </w:rPr>
            </w:pPr>
            <w:r w:rsidRPr="00AF6846">
              <w:rPr>
                <w:color w:val="000000"/>
                <w:spacing w:val="-14"/>
                <w:sz w:val="24"/>
                <w:szCs w:val="24"/>
                <w:lang w:val="lv-LV"/>
              </w:rPr>
              <w:t>525/—                      —</w:t>
            </w:r>
          </w:p>
        </w:tc>
        <w:tc>
          <w:tcPr>
            <w:tcW w:w="1635" w:type="dxa"/>
            <w:shd w:val="clear" w:color="auto" w:fill="FFFFFF"/>
          </w:tcPr>
          <w:p w:rsidR="00AD294E" w:rsidRPr="00AF6846" w:rsidRDefault="00AD294E" w:rsidP="00AD294E">
            <w:pPr>
              <w:shd w:val="clear" w:color="auto" w:fill="FFFFFF"/>
              <w:jc w:val="center"/>
              <w:rPr>
                <w:color w:val="000000"/>
                <w:spacing w:val="-14"/>
                <w:sz w:val="24"/>
                <w:szCs w:val="24"/>
                <w:lang w:val="lv-LV"/>
              </w:rPr>
            </w:pPr>
            <w:r w:rsidRPr="00AF6846">
              <w:rPr>
                <w:color w:val="000000"/>
                <w:spacing w:val="-14"/>
                <w:sz w:val="24"/>
                <w:szCs w:val="24"/>
                <w:lang w:val="lv-LV"/>
              </w:rPr>
              <w:t>525</w:t>
            </w:r>
          </w:p>
        </w:tc>
      </w:tr>
      <w:tr w:rsidR="00AD294E" w:rsidRPr="00AF6846" w:rsidTr="006226AA">
        <w:trPr>
          <w:trHeight w:hRule="exact" w:val="266"/>
          <w:jc w:val="center"/>
        </w:trPr>
        <w:tc>
          <w:tcPr>
            <w:tcW w:w="1418" w:type="dxa"/>
            <w:shd w:val="clear" w:color="auto" w:fill="FFFFFF"/>
          </w:tcPr>
          <w:p w:rsidR="00AD294E" w:rsidRPr="00AF6846" w:rsidRDefault="00AD294E" w:rsidP="00AD294E">
            <w:pPr>
              <w:shd w:val="clear" w:color="auto" w:fill="FFFFFF"/>
              <w:jc w:val="center"/>
              <w:rPr>
                <w:color w:val="000000"/>
                <w:spacing w:val="-14"/>
                <w:sz w:val="24"/>
                <w:szCs w:val="24"/>
                <w:lang w:val="lv-LV"/>
              </w:rPr>
            </w:pPr>
            <w:r w:rsidRPr="00AF6846">
              <w:rPr>
                <w:color w:val="000000"/>
                <w:spacing w:val="-14"/>
                <w:sz w:val="24"/>
                <w:szCs w:val="24"/>
                <w:lang w:val="lv-LV"/>
              </w:rPr>
              <w:t>750</w:t>
            </w:r>
          </w:p>
        </w:tc>
        <w:tc>
          <w:tcPr>
            <w:tcW w:w="1728" w:type="dxa"/>
            <w:shd w:val="clear" w:color="auto" w:fill="FFFFFF"/>
          </w:tcPr>
          <w:p w:rsidR="00AD294E" w:rsidRPr="00AF6846" w:rsidRDefault="00AD294E" w:rsidP="00AD294E">
            <w:pPr>
              <w:shd w:val="clear" w:color="auto" w:fill="FFFFFF"/>
              <w:jc w:val="center"/>
              <w:rPr>
                <w:color w:val="000000"/>
                <w:spacing w:val="-14"/>
                <w:sz w:val="24"/>
                <w:szCs w:val="24"/>
                <w:lang w:val="lv-LV"/>
              </w:rPr>
            </w:pPr>
            <w:r w:rsidRPr="00AF6846">
              <w:rPr>
                <w:color w:val="000000"/>
                <w:spacing w:val="-14"/>
                <w:sz w:val="24"/>
                <w:szCs w:val="24"/>
                <w:lang w:val="lv-LV"/>
              </w:rPr>
              <w:t>—</w:t>
            </w:r>
          </w:p>
        </w:tc>
        <w:tc>
          <w:tcPr>
            <w:tcW w:w="1957" w:type="dxa"/>
            <w:shd w:val="clear" w:color="auto" w:fill="FFFFFF"/>
          </w:tcPr>
          <w:p w:rsidR="00AD294E" w:rsidRPr="00AF6846" w:rsidRDefault="00AD294E" w:rsidP="00AD294E">
            <w:pPr>
              <w:shd w:val="clear" w:color="auto" w:fill="FFFFFF"/>
              <w:jc w:val="center"/>
              <w:rPr>
                <w:color w:val="000000"/>
                <w:spacing w:val="-14"/>
                <w:sz w:val="24"/>
                <w:szCs w:val="24"/>
                <w:lang w:val="lv-LV"/>
              </w:rPr>
            </w:pPr>
            <w:r w:rsidRPr="00AF6846">
              <w:rPr>
                <w:color w:val="000000"/>
                <w:spacing w:val="-14"/>
                <w:sz w:val="24"/>
                <w:szCs w:val="24"/>
                <w:lang w:val="lv-LV"/>
              </w:rPr>
              <w:t>750                 —</w:t>
            </w:r>
          </w:p>
        </w:tc>
        <w:tc>
          <w:tcPr>
            <w:tcW w:w="2253" w:type="dxa"/>
            <w:shd w:val="clear" w:color="auto" w:fill="FFFFFF"/>
          </w:tcPr>
          <w:p w:rsidR="00AD294E" w:rsidRPr="00AF6846" w:rsidRDefault="00AD294E" w:rsidP="00AD294E">
            <w:pPr>
              <w:shd w:val="clear" w:color="auto" w:fill="FFFFFF"/>
              <w:jc w:val="center"/>
              <w:rPr>
                <w:color w:val="000000"/>
                <w:spacing w:val="-14"/>
                <w:sz w:val="24"/>
                <w:szCs w:val="24"/>
                <w:lang w:val="lv-LV"/>
              </w:rPr>
            </w:pPr>
            <w:r w:rsidRPr="00AF6846">
              <w:rPr>
                <w:color w:val="000000"/>
                <w:spacing w:val="-14"/>
                <w:sz w:val="24"/>
                <w:szCs w:val="24"/>
                <w:lang w:val="lv-LV"/>
              </w:rPr>
              <w:t>787/—                      —</w:t>
            </w:r>
          </w:p>
        </w:tc>
        <w:tc>
          <w:tcPr>
            <w:tcW w:w="1635" w:type="dxa"/>
            <w:shd w:val="clear" w:color="auto" w:fill="FFFFFF"/>
          </w:tcPr>
          <w:p w:rsidR="00AD294E" w:rsidRPr="00AF6846" w:rsidRDefault="00AD294E" w:rsidP="00AD294E">
            <w:pPr>
              <w:shd w:val="clear" w:color="auto" w:fill="FFFFFF"/>
              <w:jc w:val="center"/>
              <w:rPr>
                <w:color w:val="000000"/>
                <w:spacing w:val="-14"/>
                <w:sz w:val="24"/>
                <w:szCs w:val="24"/>
                <w:lang w:val="lv-LV"/>
              </w:rPr>
            </w:pPr>
            <w:r w:rsidRPr="00AF6846">
              <w:rPr>
                <w:color w:val="000000"/>
                <w:spacing w:val="-14"/>
                <w:sz w:val="24"/>
                <w:szCs w:val="24"/>
                <w:lang w:val="lv-LV"/>
              </w:rPr>
              <w:t>787</w:t>
            </w:r>
          </w:p>
        </w:tc>
      </w:tr>
      <w:tr w:rsidR="00AD294E" w:rsidRPr="00AF6846" w:rsidTr="006226AA">
        <w:trPr>
          <w:trHeight w:hRule="exact" w:val="284"/>
          <w:jc w:val="center"/>
        </w:trPr>
        <w:tc>
          <w:tcPr>
            <w:tcW w:w="1418" w:type="dxa"/>
            <w:shd w:val="clear" w:color="auto" w:fill="FFFFFF"/>
          </w:tcPr>
          <w:p w:rsidR="00AD294E" w:rsidRPr="00AF6846" w:rsidRDefault="00AD294E" w:rsidP="00AD294E">
            <w:pPr>
              <w:shd w:val="clear" w:color="auto" w:fill="FFFFFF"/>
              <w:jc w:val="center"/>
              <w:rPr>
                <w:color w:val="000000"/>
                <w:spacing w:val="-14"/>
                <w:sz w:val="24"/>
                <w:szCs w:val="24"/>
                <w:lang w:val="lv-LV"/>
              </w:rPr>
            </w:pPr>
            <w:r w:rsidRPr="00AF6846">
              <w:rPr>
                <w:color w:val="000000"/>
                <w:spacing w:val="-14"/>
                <w:sz w:val="24"/>
                <w:szCs w:val="24"/>
                <w:lang w:val="lv-LV"/>
              </w:rPr>
              <w:t>1150</w:t>
            </w:r>
          </w:p>
        </w:tc>
        <w:tc>
          <w:tcPr>
            <w:tcW w:w="1728" w:type="dxa"/>
            <w:shd w:val="clear" w:color="auto" w:fill="FFFFFF"/>
          </w:tcPr>
          <w:p w:rsidR="00AD294E" w:rsidRPr="00AF6846" w:rsidRDefault="00AD294E" w:rsidP="00AD294E">
            <w:pPr>
              <w:shd w:val="clear" w:color="auto" w:fill="FFFFFF"/>
              <w:jc w:val="center"/>
              <w:rPr>
                <w:color w:val="000000"/>
                <w:spacing w:val="-14"/>
                <w:sz w:val="24"/>
                <w:szCs w:val="24"/>
                <w:lang w:val="lv-LV"/>
              </w:rPr>
            </w:pPr>
            <w:r w:rsidRPr="00AF6846">
              <w:rPr>
                <w:color w:val="000000"/>
                <w:spacing w:val="-14"/>
                <w:sz w:val="24"/>
                <w:szCs w:val="24"/>
                <w:lang w:val="lv-LV"/>
              </w:rPr>
              <w:t>—</w:t>
            </w:r>
          </w:p>
        </w:tc>
        <w:tc>
          <w:tcPr>
            <w:tcW w:w="1957" w:type="dxa"/>
            <w:shd w:val="clear" w:color="auto" w:fill="FFFFFF"/>
          </w:tcPr>
          <w:p w:rsidR="00AD294E" w:rsidRPr="00AF6846" w:rsidRDefault="00AD294E" w:rsidP="00AD294E">
            <w:pPr>
              <w:shd w:val="clear" w:color="auto" w:fill="FFFFFF"/>
              <w:jc w:val="center"/>
              <w:rPr>
                <w:color w:val="000000"/>
                <w:spacing w:val="-14"/>
                <w:sz w:val="24"/>
                <w:szCs w:val="24"/>
                <w:lang w:val="lv-LV"/>
              </w:rPr>
            </w:pPr>
            <w:r w:rsidRPr="00AF6846">
              <w:rPr>
                <w:color w:val="000000"/>
                <w:spacing w:val="-14"/>
                <w:sz w:val="24"/>
                <w:szCs w:val="24"/>
                <w:lang w:val="lv-LV"/>
              </w:rPr>
              <w:t>—/1150          —</w:t>
            </w:r>
          </w:p>
        </w:tc>
        <w:tc>
          <w:tcPr>
            <w:tcW w:w="2253" w:type="dxa"/>
            <w:shd w:val="clear" w:color="auto" w:fill="FFFFFF"/>
          </w:tcPr>
          <w:p w:rsidR="00AD294E" w:rsidRPr="00AF6846" w:rsidRDefault="00AD294E" w:rsidP="00AD294E">
            <w:pPr>
              <w:shd w:val="clear" w:color="auto" w:fill="FFFFFF"/>
              <w:tabs>
                <w:tab w:val="left" w:leader="hyphen" w:pos="1080"/>
              </w:tabs>
              <w:jc w:val="center"/>
              <w:rPr>
                <w:color w:val="000000"/>
                <w:spacing w:val="-14"/>
                <w:sz w:val="24"/>
                <w:szCs w:val="24"/>
                <w:lang w:val="lv-LV"/>
              </w:rPr>
            </w:pPr>
            <w:r w:rsidRPr="00AF6846">
              <w:rPr>
                <w:color w:val="000000"/>
                <w:spacing w:val="-14"/>
                <w:sz w:val="24"/>
                <w:szCs w:val="24"/>
                <w:lang w:val="lv-LV"/>
              </w:rPr>
              <w:t>—                              —</w:t>
            </w:r>
          </w:p>
        </w:tc>
        <w:tc>
          <w:tcPr>
            <w:tcW w:w="1635" w:type="dxa"/>
            <w:shd w:val="clear" w:color="auto" w:fill="FFFFFF"/>
          </w:tcPr>
          <w:p w:rsidR="00AD294E" w:rsidRPr="00AF6846" w:rsidRDefault="00AD294E" w:rsidP="00AD294E">
            <w:pPr>
              <w:shd w:val="clear" w:color="auto" w:fill="FFFFFF"/>
              <w:jc w:val="center"/>
              <w:rPr>
                <w:color w:val="000000"/>
                <w:spacing w:val="-14"/>
                <w:sz w:val="24"/>
                <w:szCs w:val="24"/>
                <w:lang w:val="lv-LV"/>
              </w:rPr>
            </w:pPr>
            <w:r w:rsidRPr="00AF6846">
              <w:rPr>
                <w:color w:val="000000"/>
                <w:spacing w:val="-14"/>
                <w:sz w:val="24"/>
                <w:szCs w:val="24"/>
                <w:lang w:val="lv-LV"/>
              </w:rPr>
              <w:t>1200</w:t>
            </w:r>
          </w:p>
        </w:tc>
      </w:tr>
    </w:tbl>
    <w:p w:rsidR="00AD294E" w:rsidRPr="00AF6846" w:rsidRDefault="00AD294E" w:rsidP="00AD294E">
      <w:pPr>
        <w:shd w:val="clear" w:color="auto" w:fill="FFFFFF"/>
        <w:jc w:val="both"/>
        <w:rPr>
          <w:color w:val="000000"/>
          <w:spacing w:val="-2"/>
          <w:sz w:val="16"/>
          <w:szCs w:val="16"/>
          <w:lang w:val="lv-LV"/>
        </w:rPr>
      </w:pPr>
      <w:r w:rsidRPr="00AF6846">
        <w:rPr>
          <w:color w:val="000000"/>
          <w:spacing w:val="-2"/>
          <w:sz w:val="16"/>
          <w:szCs w:val="16"/>
          <w:lang w:val="lv-LV"/>
        </w:rPr>
        <w:t xml:space="preserve">      </w:t>
      </w:r>
    </w:p>
    <w:p w:rsidR="00AD294E" w:rsidRPr="00AF6846" w:rsidRDefault="00AD294E" w:rsidP="00AD294E">
      <w:pPr>
        <w:shd w:val="clear" w:color="auto" w:fill="FFFFFF"/>
        <w:jc w:val="both"/>
        <w:rPr>
          <w:color w:val="000000"/>
          <w:spacing w:val="-3"/>
          <w:lang w:val="lv-LV"/>
        </w:rPr>
      </w:pPr>
      <w:r w:rsidRPr="00AF6846">
        <w:rPr>
          <w:color w:val="000000"/>
          <w:spacing w:val="-2"/>
          <w:lang w:val="lv-LV"/>
        </w:rPr>
        <w:t xml:space="preserve"> </w:t>
      </w:r>
      <w:r w:rsidRPr="00AF6846">
        <w:rPr>
          <w:i/>
          <w:color w:val="000000"/>
          <w:spacing w:val="-2"/>
          <w:lang w:val="lv-LV"/>
        </w:rPr>
        <w:t>Piezīmes.</w:t>
      </w:r>
      <w:r w:rsidRPr="00AF6846">
        <w:rPr>
          <w:color w:val="000000"/>
          <w:spacing w:val="-2"/>
          <w:lang w:val="lv-LV"/>
        </w:rPr>
        <w:t xml:space="preserve"> 1. Pirms slīpas svītras dots nominālais spriegums transformatoriem un autotransformatoriem, k</w:t>
      </w:r>
      <w:r w:rsidRPr="00AF6846">
        <w:rPr>
          <w:color w:val="000000"/>
          <w:spacing w:val="-2"/>
          <w:lang w:val="lv-LV"/>
        </w:rPr>
        <w:t>u</w:t>
      </w:r>
      <w:r w:rsidRPr="00AF6846">
        <w:rPr>
          <w:color w:val="000000"/>
          <w:spacing w:val="-2"/>
          <w:lang w:val="lv-LV"/>
        </w:rPr>
        <w:t xml:space="preserve">riem nav slodzes režīmā strādājoša </w:t>
      </w:r>
      <w:r w:rsidRPr="00AF6846">
        <w:rPr>
          <w:color w:val="000000"/>
          <w:spacing w:val="-3"/>
          <w:lang w:val="lv-LV"/>
        </w:rPr>
        <w:t>automātiskā sprieguma regulatora, aiz svītras — ja tāds ir. Ja abos gad</w:t>
      </w:r>
      <w:r w:rsidRPr="00AF6846">
        <w:rPr>
          <w:color w:val="000000"/>
          <w:spacing w:val="-3"/>
          <w:lang w:val="lv-LV"/>
        </w:rPr>
        <w:t>ī</w:t>
      </w:r>
      <w:r w:rsidRPr="00AF6846">
        <w:rPr>
          <w:color w:val="000000"/>
          <w:spacing w:val="-3"/>
          <w:lang w:val="lv-LV"/>
        </w:rPr>
        <w:t xml:space="preserve">jumos nominālie spriegumi sakrīt, tad uzrādīts </w:t>
      </w:r>
      <w:r w:rsidRPr="00AF6846">
        <w:rPr>
          <w:bCs/>
          <w:color w:val="000000"/>
          <w:spacing w:val="-3"/>
          <w:lang w:val="lv-LV"/>
        </w:rPr>
        <w:t xml:space="preserve">tikai </w:t>
      </w:r>
      <w:r w:rsidRPr="00AF6846">
        <w:rPr>
          <w:color w:val="000000"/>
          <w:spacing w:val="-3"/>
          <w:lang w:val="lv-LV"/>
        </w:rPr>
        <w:t>viens skaitlis.</w:t>
      </w:r>
    </w:p>
    <w:p w:rsidR="00AD294E" w:rsidRPr="00AF6846" w:rsidRDefault="00AD294E" w:rsidP="00AD294E">
      <w:pPr>
        <w:shd w:val="clear" w:color="auto" w:fill="FFFFFF"/>
        <w:jc w:val="both"/>
        <w:rPr>
          <w:lang w:val="lv-LV"/>
        </w:rPr>
      </w:pPr>
      <w:r w:rsidRPr="00AF6846">
        <w:rPr>
          <w:color w:val="000000"/>
          <w:spacing w:val="-3"/>
          <w:lang w:val="lv-LV"/>
        </w:rPr>
        <w:t xml:space="preserve">       2. Iekavās ietvertās spriegumu vērtības nerekomendē no jauna projektējamām ietaisēm.</w:t>
      </w:r>
    </w:p>
    <w:p w:rsidR="00AD294E" w:rsidRPr="00AF6846" w:rsidRDefault="00AD294E" w:rsidP="00AD294E">
      <w:pPr>
        <w:shd w:val="clear" w:color="auto" w:fill="FFFFFF"/>
        <w:tabs>
          <w:tab w:val="left" w:pos="662"/>
        </w:tabs>
        <w:rPr>
          <w:color w:val="000000"/>
          <w:spacing w:val="-3"/>
          <w:lang w:val="lv-LV"/>
        </w:rPr>
      </w:pPr>
    </w:p>
    <w:p w:rsidR="003427BF" w:rsidRPr="00AF6846" w:rsidRDefault="003427BF" w:rsidP="003427BF">
      <w:pPr>
        <w:ind w:firstLine="397"/>
        <w:jc w:val="both"/>
        <w:rPr>
          <w:rStyle w:val="FontStyle11"/>
          <w:sz w:val="24"/>
          <w:szCs w:val="24"/>
          <w:lang w:val="lv-LV"/>
        </w:rPr>
      </w:pPr>
      <w:r w:rsidRPr="00AF6846">
        <w:rPr>
          <w:rStyle w:val="FontStyle12"/>
          <w:i w:val="0"/>
          <w:sz w:val="24"/>
          <w:szCs w:val="24"/>
          <w:lang w:val="lv-LV"/>
        </w:rPr>
        <w:t>Tā, piem</w:t>
      </w:r>
      <w:r w:rsidR="006B5897" w:rsidRPr="00AF6846">
        <w:rPr>
          <w:rStyle w:val="FontStyle12"/>
          <w:i w:val="0"/>
          <w:sz w:val="24"/>
          <w:szCs w:val="24"/>
          <w:lang w:val="lv-LV"/>
        </w:rPr>
        <w:t>ēram</w:t>
      </w:r>
      <w:r w:rsidRPr="00AF6846">
        <w:rPr>
          <w:rStyle w:val="FontStyle12"/>
          <w:i w:val="0"/>
          <w:sz w:val="24"/>
          <w:szCs w:val="24"/>
          <w:lang w:val="lv-LV"/>
        </w:rPr>
        <w:t xml:space="preserve">, pilsētu vidējā sprieguma tīkli saskaņā ar EIN, jāprojektē kā trīsfāžu tīkli ar </w:t>
      </w:r>
      <w:r w:rsidRPr="00AF6846">
        <w:rPr>
          <w:i/>
          <w:sz w:val="24"/>
          <w:szCs w:val="24"/>
          <w:lang w:val="lv-LV"/>
        </w:rPr>
        <w:t xml:space="preserve">izolētu </w:t>
      </w:r>
      <w:r w:rsidRPr="00AF6846">
        <w:rPr>
          <w:rStyle w:val="FontStyle12"/>
          <w:i w:val="0"/>
          <w:sz w:val="24"/>
          <w:szCs w:val="24"/>
          <w:lang w:val="lv-LV"/>
        </w:rPr>
        <w:t xml:space="preserve">vai </w:t>
      </w:r>
      <w:r w:rsidRPr="00AF6846">
        <w:rPr>
          <w:i/>
          <w:sz w:val="24"/>
          <w:szCs w:val="24"/>
          <w:lang w:val="lv-LV"/>
        </w:rPr>
        <w:t xml:space="preserve">kompensētu </w:t>
      </w:r>
      <w:r w:rsidRPr="00AF6846">
        <w:rPr>
          <w:rStyle w:val="FontStyle12"/>
          <w:i w:val="0"/>
          <w:sz w:val="24"/>
          <w:szCs w:val="24"/>
          <w:lang w:val="lv-LV"/>
        </w:rPr>
        <w:t xml:space="preserve">neitrāli un nominālo spriegumu, kurš </w:t>
      </w:r>
      <w:r w:rsidRPr="00AF6846">
        <w:rPr>
          <w:rStyle w:val="FontStyle11"/>
          <w:sz w:val="24"/>
          <w:szCs w:val="24"/>
          <w:lang w:val="lv-LV"/>
        </w:rPr>
        <w:t xml:space="preserve">nepārsniedz 20 kV. Pilsētu zemsprieguma sadales tīkli, vadoties no EIN, jāprojektē kā trīs fāžu četrvadu tīkli ar cieši </w:t>
      </w:r>
      <w:r w:rsidRPr="00AF6846">
        <w:rPr>
          <w:i/>
          <w:sz w:val="24"/>
          <w:szCs w:val="24"/>
          <w:lang w:val="lv-LV"/>
        </w:rPr>
        <w:t>zemētu neitrāli</w:t>
      </w:r>
      <w:r w:rsidRPr="00AF6846">
        <w:rPr>
          <w:rStyle w:val="FontStyle11"/>
          <w:sz w:val="24"/>
          <w:szCs w:val="24"/>
          <w:lang w:val="lv-LV"/>
        </w:rPr>
        <w:t xml:space="preserve"> </w:t>
      </w:r>
      <w:r w:rsidRPr="00AF6846">
        <w:rPr>
          <w:rStyle w:val="FontStyle11"/>
          <w:spacing w:val="60"/>
          <w:sz w:val="24"/>
          <w:szCs w:val="24"/>
          <w:lang w:val="lv-LV"/>
        </w:rPr>
        <w:t>un</w:t>
      </w:r>
      <w:r w:rsidRPr="00AF6846">
        <w:rPr>
          <w:rStyle w:val="FontStyle11"/>
          <w:sz w:val="24"/>
          <w:szCs w:val="24"/>
          <w:lang w:val="lv-LV"/>
        </w:rPr>
        <w:t>380/220 V nominālo spriegumu.</w:t>
      </w:r>
    </w:p>
    <w:p w:rsidR="003427BF" w:rsidRPr="00AF6846" w:rsidRDefault="003427BF" w:rsidP="003427BF">
      <w:pPr>
        <w:pStyle w:val="Style2"/>
        <w:widowControl/>
        <w:spacing w:line="240" w:lineRule="auto"/>
        <w:ind w:firstLine="397"/>
        <w:rPr>
          <w:rStyle w:val="FontStyle11"/>
          <w:spacing w:val="0"/>
          <w:sz w:val="24"/>
          <w:szCs w:val="24"/>
        </w:rPr>
      </w:pPr>
      <w:r w:rsidRPr="00AF6846">
        <w:rPr>
          <w:rStyle w:val="FontStyle11"/>
          <w:spacing w:val="0"/>
          <w:sz w:val="24"/>
          <w:szCs w:val="24"/>
        </w:rPr>
        <w:t>Rūpniecības uzņēmumu sadales tīklus projektē ar 380, 660 V vai 6, 10 un 20 kV nominālo spriegumu. Nominālā sprieguma izvēli šajos tīklos nosaka šiem tīkliem pi</w:t>
      </w:r>
      <w:r w:rsidRPr="00AF6846">
        <w:rPr>
          <w:rStyle w:val="FontStyle11"/>
          <w:spacing w:val="0"/>
          <w:sz w:val="24"/>
          <w:szCs w:val="24"/>
        </w:rPr>
        <w:t>e</w:t>
      </w:r>
      <w:r w:rsidRPr="00AF6846">
        <w:rPr>
          <w:rStyle w:val="FontStyle11"/>
          <w:spacing w:val="0"/>
          <w:sz w:val="24"/>
          <w:szCs w:val="24"/>
        </w:rPr>
        <w:t>slēgto atsevišķo patērētāju, vienības jauda un to izvietojuma laukums. Sprieguma izv</w:t>
      </w:r>
      <w:r w:rsidRPr="00AF6846">
        <w:rPr>
          <w:rStyle w:val="FontStyle11"/>
          <w:spacing w:val="0"/>
          <w:sz w:val="24"/>
          <w:szCs w:val="24"/>
        </w:rPr>
        <w:t>ē</w:t>
      </w:r>
      <w:r w:rsidRPr="00AF6846">
        <w:rPr>
          <w:rStyle w:val="FontStyle11"/>
          <w:spacing w:val="0"/>
          <w:sz w:val="24"/>
          <w:szCs w:val="24"/>
        </w:rPr>
        <w:t>les kritērijs rūpniecības uzņēmumu tīklos atkal ir variantu tehniski ekonomiskais sal</w:t>
      </w:r>
      <w:r w:rsidRPr="00AF6846">
        <w:rPr>
          <w:rStyle w:val="FontStyle11"/>
          <w:spacing w:val="0"/>
          <w:sz w:val="24"/>
          <w:szCs w:val="24"/>
        </w:rPr>
        <w:t>ī</w:t>
      </w:r>
      <w:r w:rsidRPr="00AF6846">
        <w:rPr>
          <w:rStyle w:val="FontStyle11"/>
          <w:spacing w:val="0"/>
          <w:sz w:val="24"/>
          <w:szCs w:val="24"/>
        </w:rPr>
        <w:t>dzinājums.</w:t>
      </w:r>
    </w:p>
    <w:p w:rsidR="003427BF" w:rsidRPr="00AF6846" w:rsidRDefault="003427BF" w:rsidP="003427BF">
      <w:pPr>
        <w:pStyle w:val="Style2"/>
        <w:widowControl/>
        <w:spacing w:line="240" w:lineRule="auto"/>
        <w:ind w:firstLine="397"/>
        <w:rPr>
          <w:rStyle w:val="FontStyle11"/>
          <w:spacing w:val="0"/>
          <w:sz w:val="24"/>
          <w:szCs w:val="24"/>
        </w:rPr>
      </w:pPr>
      <w:r w:rsidRPr="00AF6846">
        <w:rPr>
          <w:rStyle w:val="FontStyle11"/>
          <w:spacing w:val="0"/>
          <w:sz w:val="24"/>
          <w:szCs w:val="24"/>
        </w:rPr>
        <w:t xml:space="preserve">Lielu pilsētu un lielu rūpniecības objektu elektroapgāde notiek ar spriegumu no 20 līdz 330 kV. Bieži lieto tā sauktos </w:t>
      </w:r>
      <w:r w:rsidRPr="00AF6846">
        <w:t>dziļos ievadus,</w:t>
      </w:r>
      <w:r w:rsidR="00616961" w:rsidRPr="00AF6846">
        <w:t xml:space="preserve"> </w:t>
      </w:r>
      <w:r w:rsidRPr="00AF6846">
        <w:t>t.i.,</w:t>
      </w:r>
      <w:r w:rsidRPr="00AF6846">
        <w:rPr>
          <w:rStyle w:val="FontStyle11"/>
          <w:spacing w:val="0"/>
          <w:sz w:val="24"/>
          <w:szCs w:val="24"/>
        </w:rPr>
        <w:t xml:space="preserve"> augsta sprieguma apakšstaciju i</w:t>
      </w:r>
      <w:r w:rsidRPr="00AF6846">
        <w:rPr>
          <w:rStyle w:val="FontStyle11"/>
          <w:spacing w:val="0"/>
          <w:sz w:val="24"/>
          <w:szCs w:val="24"/>
        </w:rPr>
        <w:t>z</w:t>
      </w:r>
      <w:r w:rsidRPr="00AF6846">
        <w:rPr>
          <w:rStyle w:val="FontStyle11"/>
          <w:spacing w:val="0"/>
          <w:sz w:val="24"/>
          <w:szCs w:val="24"/>
        </w:rPr>
        <w:t>būve tuvu slodzes centriem ar 110— 330 kV primāro spriegumu.</w:t>
      </w:r>
    </w:p>
    <w:p w:rsidR="003427BF" w:rsidRPr="00AF6846" w:rsidRDefault="003427BF" w:rsidP="003427BF">
      <w:pPr>
        <w:pStyle w:val="Style2"/>
        <w:widowControl/>
        <w:spacing w:line="240" w:lineRule="auto"/>
        <w:ind w:firstLine="397"/>
        <w:rPr>
          <w:rStyle w:val="FontStyle11"/>
          <w:spacing w:val="0"/>
          <w:sz w:val="24"/>
          <w:szCs w:val="24"/>
        </w:rPr>
      </w:pPr>
      <w:r w:rsidRPr="00AF6846">
        <w:rPr>
          <w:rStyle w:val="FontStyle11"/>
          <w:spacing w:val="0"/>
          <w:sz w:val="24"/>
          <w:szCs w:val="24"/>
        </w:rPr>
        <w:t>Risinot nominālā sprieguma izvēles jautājumus, var izmantot arī vispārinātas apt</w:t>
      </w:r>
      <w:r w:rsidRPr="00AF6846">
        <w:rPr>
          <w:rStyle w:val="FontStyle11"/>
          <w:spacing w:val="0"/>
          <w:sz w:val="24"/>
          <w:szCs w:val="24"/>
        </w:rPr>
        <w:t>u</w:t>
      </w:r>
      <w:r w:rsidRPr="00AF6846">
        <w:rPr>
          <w:rStyle w:val="FontStyle11"/>
          <w:spacing w:val="0"/>
          <w:sz w:val="24"/>
          <w:szCs w:val="24"/>
        </w:rPr>
        <w:t>venas metodes. Parasti tās dod iespēju samazināt salīdzināmo variantu skaitu. Ir arī g</w:t>
      </w:r>
      <w:r w:rsidRPr="00AF6846">
        <w:rPr>
          <w:rStyle w:val="FontStyle11"/>
          <w:spacing w:val="0"/>
          <w:sz w:val="24"/>
          <w:szCs w:val="24"/>
        </w:rPr>
        <w:t>a</w:t>
      </w:r>
      <w:r w:rsidRPr="00AF6846">
        <w:rPr>
          <w:rStyle w:val="FontStyle11"/>
          <w:spacing w:val="0"/>
          <w:sz w:val="24"/>
          <w:szCs w:val="24"/>
        </w:rPr>
        <w:t>dījumi, kad tās ir pietiekamas, lai pieņemtu galīgo lēmumu.</w:t>
      </w:r>
    </w:p>
    <w:p w:rsidR="003427BF" w:rsidRPr="00AF6846" w:rsidRDefault="003427BF" w:rsidP="003427BF">
      <w:pPr>
        <w:ind w:firstLine="397"/>
        <w:jc w:val="both"/>
        <w:rPr>
          <w:rStyle w:val="FontStyle11"/>
          <w:spacing w:val="0"/>
          <w:sz w:val="24"/>
          <w:szCs w:val="24"/>
          <w:lang w:val="lv-LV"/>
        </w:rPr>
      </w:pPr>
      <w:r w:rsidRPr="00AF6846">
        <w:rPr>
          <w:rStyle w:val="FontStyle11"/>
          <w:spacing w:val="0"/>
          <w:sz w:val="24"/>
          <w:szCs w:val="24"/>
          <w:lang w:val="lv-LV"/>
        </w:rPr>
        <w:t xml:space="preserve">Līniju nominālo spriegumu, ja zināma pārvadāmā jauda </w:t>
      </w:r>
      <w:r w:rsidRPr="00AF6846">
        <w:rPr>
          <w:rStyle w:val="FontStyle11"/>
          <w:i/>
          <w:spacing w:val="0"/>
          <w:sz w:val="24"/>
          <w:szCs w:val="24"/>
          <w:lang w:val="lv-LV"/>
        </w:rPr>
        <w:t>P</w:t>
      </w:r>
      <w:r w:rsidRPr="00AF6846">
        <w:rPr>
          <w:rStyle w:val="FontStyle11"/>
          <w:spacing w:val="0"/>
          <w:sz w:val="24"/>
          <w:szCs w:val="24"/>
          <w:lang w:val="lv-LV"/>
        </w:rPr>
        <w:t xml:space="preserve"> un līnijas garums </w:t>
      </w:r>
      <w:r w:rsidRPr="00AF6846">
        <w:rPr>
          <w:rStyle w:val="FontStyle11"/>
          <w:i/>
          <w:spacing w:val="0"/>
          <w:sz w:val="24"/>
          <w:szCs w:val="24"/>
          <w:lang w:val="lv-LV"/>
        </w:rPr>
        <w:t>l</w:t>
      </w:r>
      <w:r w:rsidRPr="00AF6846">
        <w:rPr>
          <w:rStyle w:val="FontStyle11"/>
          <w:i/>
          <w:spacing w:val="0"/>
          <w:sz w:val="24"/>
          <w:szCs w:val="24"/>
          <w:vertAlign w:val="subscript"/>
          <w:lang w:val="lv-LV"/>
        </w:rPr>
        <w:t>g</w:t>
      </w:r>
      <w:r w:rsidRPr="00AF6846">
        <w:rPr>
          <w:rStyle w:val="FontStyle11"/>
          <w:spacing w:val="0"/>
          <w:sz w:val="24"/>
          <w:szCs w:val="24"/>
          <w:lang w:val="lv-LV"/>
        </w:rPr>
        <w:t>, var noteikt pēc Stilla formulas:</w:t>
      </w:r>
    </w:p>
    <w:p w:rsidR="003427BF" w:rsidRPr="00AF6846" w:rsidRDefault="00756308" w:rsidP="006B5897">
      <w:pPr>
        <w:pStyle w:val="Style3"/>
        <w:widowControl/>
        <w:spacing w:line="240" w:lineRule="auto"/>
        <w:ind w:left="2160" w:firstLine="720"/>
        <w:rPr>
          <w:rStyle w:val="FontStyle11"/>
          <w:sz w:val="24"/>
          <w:szCs w:val="24"/>
        </w:rPr>
      </w:pPr>
      <w:r w:rsidRPr="00AF6846">
        <w:rPr>
          <w:position w:val="-16"/>
        </w:rPr>
        <w:object w:dxaOrig="2480" w:dyaOrig="440">
          <v:shape id="_x0000_i1062" type="#_x0000_t75" style="width:124.35pt;height:21.5pt" o:ole="">
            <v:imagedata r:id="rId73" o:title=""/>
          </v:shape>
          <o:OLEObject Type="Embed" ProgID="Equation.3" ShapeID="_x0000_i1062" DrawAspect="Content" ObjectID="_1391504158" r:id="rId74"/>
        </w:object>
      </w:r>
      <w:r w:rsidR="00C75628" w:rsidRPr="00AF6846">
        <w:rPr>
          <w:rStyle w:val="FontStyle11"/>
        </w:rPr>
        <w:t xml:space="preserve"> </w:t>
      </w:r>
      <w:r w:rsidR="005A61B6" w:rsidRPr="00AF6846">
        <w:rPr>
          <w:rStyle w:val="FontStyle11"/>
        </w:rPr>
        <w:tab/>
      </w:r>
      <w:r w:rsidRPr="00AF6846">
        <w:rPr>
          <w:rStyle w:val="FontStyle11"/>
          <w:sz w:val="24"/>
          <w:szCs w:val="24"/>
        </w:rPr>
        <w:tab/>
      </w:r>
      <w:r w:rsidRPr="00AF6846">
        <w:rPr>
          <w:rStyle w:val="FontStyle11"/>
          <w:sz w:val="24"/>
          <w:szCs w:val="24"/>
        </w:rPr>
        <w:tab/>
        <w:t>(1.</w:t>
      </w:r>
      <w:r w:rsidR="00023098" w:rsidRPr="00AF6846">
        <w:rPr>
          <w:rStyle w:val="FontStyle11"/>
          <w:sz w:val="24"/>
          <w:szCs w:val="24"/>
        </w:rPr>
        <w:t>1</w:t>
      </w:r>
      <w:r w:rsidRPr="00AF6846">
        <w:rPr>
          <w:rStyle w:val="FontStyle11"/>
          <w:sz w:val="24"/>
          <w:szCs w:val="24"/>
        </w:rPr>
        <w:t>4</w:t>
      </w:r>
      <w:r w:rsidR="003427BF" w:rsidRPr="00AF6846">
        <w:rPr>
          <w:rStyle w:val="FontStyle11"/>
          <w:sz w:val="24"/>
          <w:szCs w:val="24"/>
        </w:rPr>
        <w:t>)</w:t>
      </w:r>
    </w:p>
    <w:p w:rsidR="003427BF" w:rsidRPr="00AF6846" w:rsidRDefault="003427BF" w:rsidP="005E251A">
      <w:pPr>
        <w:pStyle w:val="Style2"/>
        <w:widowControl/>
        <w:spacing w:line="240" w:lineRule="auto"/>
        <w:ind w:firstLine="397"/>
        <w:rPr>
          <w:rStyle w:val="FontStyle11"/>
          <w:spacing w:val="0"/>
          <w:sz w:val="24"/>
          <w:szCs w:val="24"/>
        </w:rPr>
      </w:pPr>
      <w:r w:rsidRPr="00AF6846">
        <w:rPr>
          <w:rStyle w:val="FontStyle11"/>
          <w:spacing w:val="0"/>
          <w:sz w:val="24"/>
          <w:szCs w:val="24"/>
        </w:rPr>
        <w:t>Šī formula piemērojama līnijām, kuru garums nepārsniedz 250 km un pārvadāmā jauda nav lielāka par 60 MW. Lielu jaudu pārvadīšanai līdz 1000 km lieto A. Zaļeska formulu:</w:t>
      </w:r>
    </w:p>
    <w:p w:rsidR="003427BF" w:rsidRPr="00AF6846" w:rsidRDefault="00756308" w:rsidP="006B5897">
      <w:pPr>
        <w:pStyle w:val="Style3"/>
        <w:widowControl/>
        <w:spacing w:line="240" w:lineRule="auto"/>
        <w:ind w:left="2160" w:firstLine="720"/>
        <w:rPr>
          <w:rStyle w:val="FontStyle11"/>
          <w:sz w:val="24"/>
          <w:szCs w:val="24"/>
        </w:rPr>
      </w:pPr>
      <w:r w:rsidRPr="00AF6846">
        <w:rPr>
          <w:position w:val="-18"/>
        </w:rPr>
        <w:object w:dxaOrig="2700" w:dyaOrig="520">
          <v:shape id="_x0000_i1063" type="#_x0000_t75" style="width:133.7pt;height:26.2pt" o:ole="">
            <v:imagedata r:id="rId75" o:title=""/>
          </v:shape>
          <o:OLEObject Type="Embed" ProgID="Equation.3" ShapeID="_x0000_i1063" DrawAspect="Content" ObjectID="_1391504159" r:id="rId76"/>
        </w:object>
      </w:r>
      <w:r w:rsidR="005A61B6" w:rsidRPr="00AF6846">
        <w:rPr>
          <w:rStyle w:val="FontStyle11"/>
        </w:rPr>
        <w:tab/>
      </w:r>
      <w:r w:rsidRPr="00AF6846">
        <w:rPr>
          <w:rStyle w:val="FontStyle11"/>
        </w:rPr>
        <w:tab/>
      </w:r>
      <w:r w:rsidRPr="00AF6846">
        <w:rPr>
          <w:rStyle w:val="FontStyle11"/>
        </w:rPr>
        <w:tab/>
      </w:r>
      <w:r w:rsidRPr="00AF6846">
        <w:rPr>
          <w:rStyle w:val="FontStyle11"/>
          <w:sz w:val="24"/>
          <w:szCs w:val="24"/>
        </w:rPr>
        <w:t>(1.</w:t>
      </w:r>
      <w:r w:rsidR="00023098" w:rsidRPr="00AF6846">
        <w:rPr>
          <w:rStyle w:val="FontStyle11"/>
          <w:sz w:val="24"/>
          <w:szCs w:val="24"/>
        </w:rPr>
        <w:t>1</w:t>
      </w:r>
      <w:r w:rsidRPr="00AF6846">
        <w:rPr>
          <w:rStyle w:val="FontStyle11"/>
          <w:sz w:val="24"/>
          <w:szCs w:val="24"/>
        </w:rPr>
        <w:t>5</w:t>
      </w:r>
      <w:r w:rsidR="003427BF" w:rsidRPr="00AF6846">
        <w:rPr>
          <w:rStyle w:val="FontStyle11"/>
          <w:sz w:val="24"/>
          <w:szCs w:val="24"/>
        </w:rPr>
        <w:t>)</w:t>
      </w:r>
    </w:p>
    <w:p w:rsidR="003427BF" w:rsidRPr="00AF6846" w:rsidRDefault="003427BF" w:rsidP="005E251A">
      <w:pPr>
        <w:pStyle w:val="Style1"/>
        <w:widowControl/>
        <w:jc w:val="both"/>
        <w:rPr>
          <w:rStyle w:val="FontStyle11"/>
          <w:spacing w:val="0"/>
          <w:sz w:val="24"/>
          <w:szCs w:val="24"/>
        </w:rPr>
      </w:pPr>
      <w:r w:rsidRPr="00AF6846">
        <w:rPr>
          <w:rStyle w:val="FontStyle11"/>
          <w:spacing w:val="0"/>
          <w:sz w:val="24"/>
          <w:szCs w:val="24"/>
        </w:rPr>
        <w:t xml:space="preserve">kur </w:t>
      </w:r>
      <w:r w:rsidRPr="00AF6846">
        <w:rPr>
          <w:rStyle w:val="FontStyle11"/>
          <w:i/>
          <w:spacing w:val="0"/>
          <w:sz w:val="24"/>
          <w:szCs w:val="24"/>
        </w:rPr>
        <w:t>l</w:t>
      </w:r>
      <w:r w:rsidRPr="00AF6846">
        <w:rPr>
          <w:rStyle w:val="FontStyle11"/>
          <w:i/>
          <w:spacing w:val="0"/>
          <w:sz w:val="24"/>
          <w:szCs w:val="24"/>
          <w:vertAlign w:val="subscript"/>
        </w:rPr>
        <w:t>g</w:t>
      </w:r>
      <w:r w:rsidRPr="00AF6846">
        <w:rPr>
          <w:rStyle w:val="FontStyle11"/>
          <w:spacing w:val="0"/>
          <w:sz w:val="24"/>
          <w:szCs w:val="24"/>
        </w:rPr>
        <w:t xml:space="preserve"> - līnijas garums, km; </w:t>
      </w:r>
      <w:r w:rsidRPr="00AF6846">
        <w:rPr>
          <w:rStyle w:val="FontStyle11"/>
          <w:i/>
          <w:spacing w:val="0"/>
          <w:sz w:val="24"/>
          <w:szCs w:val="24"/>
        </w:rPr>
        <w:t>P</w:t>
      </w:r>
      <w:r w:rsidRPr="00AF6846">
        <w:rPr>
          <w:rStyle w:val="FontStyle11"/>
          <w:spacing w:val="0"/>
          <w:sz w:val="24"/>
          <w:szCs w:val="24"/>
        </w:rPr>
        <w:t xml:space="preserve"> - pārvadāma jauda, MW.</w:t>
      </w:r>
    </w:p>
    <w:p w:rsidR="003427BF" w:rsidRPr="00AF6846" w:rsidRDefault="003427BF" w:rsidP="005E251A">
      <w:pPr>
        <w:pStyle w:val="Style2"/>
        <w:widowControl/>
        <w:spacing w:line="240" w:lineRule="auto"/>
        <w:ind w:firstLine="397"/>
        <w:rPr>
          <w:rStyle w:val="FontStyle11"/>
          <w:spacing w:val="0"/>
          <w:sz w:val="24"/>
          <w:szCs w:val="24"/>
        </w:rPr>
      </w:pPr>
      <w:r w:rsidRPr="00AF6846">
        <w:rPr>
          <w:rStyle w:val="FontStyle11"/>
          <w:spacing w:val="0"/>
          <w:sz w:val="24"/>
          <w:szCs w:val="24"/>
        </w:rPr>
        <w:t>Elektropārvades līniju (35...750 kV) ekonomiski lietderīgo nominālo spriegumu orientējoši var noteikt pēc šādas empīriskas formulas,</w:t>
      </w:r>
    </w:p>
    <w:p w:rsidR="003427BF" w:rsidRPr="00AF6846" w:rsidRDefault="00756308" w:rsidP="006B5897">
      <w:pPr>
        <w:pStyle w:val="Style3"/>
        <w:widowControl/>
        <w:spacing w:line="240" w:lineRule="auto"/>
        <w:ind w:left="2160" w:firstLine="720"/>
        <w:rPr>
          <w:rStyle w:val="FontStyle11"/>
          <w:sz w:val="24"/>
          <w:szCs w:val="24"/>
        </w:rPr>
      </w:pPr>
      <w:r w:rsidRPr="00AF6846">
        <w:rPr>
          <w:position w:val="-72"/>
        </w:rPr>
        <w:object w:dxaOrig="2220" w:dyaOrig="1100">
          <v:shape id="_x0000_i1064" type="#_x0000_t75" style="width:110.35pt;height:54.25pt" o:ole="">
            <v:imagedata r:id="rId77" o:title=""/>
          </v:shape>
          <o:OLEObject Type="Embed" ProgID="Equation.3" ShapeID="_x0000_i1064" DrawAspect="Content" ObjectID="_1391504160" r:id="rId78"/>
        </w:object>
      </w:r>
      <w:r w:rsidR="005A61B6" w:rsidRPr="00AF6846">
        <w:rPr>
          <w:rStyle w:val="FontStyle11"/>
        </w:rPr>
        <w:tab/>
      </w:r>
      <w:r w:rsidRPr="00AF6846">
        <w:rPr>
          <w:rStyle w:val="FontStyle11"/>
        </w:rPr>
        <w:tab/>
      </w:r>
      <w:r w:rsidRPr="00AF6846">
        <w:rPr>
          <w:rStyle w:val="FontStyle11"/>
        </w:rPr>
        <w:tab/>
      </w:r>
      <w:r w:rsidRPr="00AF6846">
        <w:rPr>
          <w:rStyle w:val="FontStyle11"/>
          <w:sz w:val="24"/>
          <w:szCs w:val="24"/>
        </w:rPr>
        <w:t>(1.</w:t>
      </w:r>
      <w:r w:rsidR="00023098" w:rsidRPr="00AF6846">
        <w:rPr>
          <w:rStyle w:val="FontStyle11"/>
          <w:sz w:val="24"/>
          <w:szCs w:val="24"/>
        </w:rPr>
        <w:t>1</w:t>
      </w:r>
      <w:r w:rsidRPr="00AF6846">
        <w:rPr>
          <w:rStyle w:val="FontStyle11"/>
          <w:sz w:val="24"/>
          <w:szCs w:val="24"/>
        </w:rPr>
        <w:t>6</w:t>
      </w:r>
      <w:r w:rsidR="003427BF" w:rsidRPr="00AF6846">
        <w:rPr>
          <w:rStyle w:val="FontStyle11"/>
          <w:sz w:val="24"/>
          <w:szCs w:val="24"/>
        </w:rPr>
        <w:t>)</w:t>
      </w:r>
    </w:p>
    <w:p w:rsidR="003427BF" w:rsidRPr="00AF6846" w:rsidRDefault="003427BF" w:rsidP="00D804D5">
      <w:pPr>
        <w:pStyle w:val="Style4"/>
        <w:widowControl/>
        <w:spacing w:line="240" w:lineRule="auto"/>
        <w:ind w:firstLine="397"/>
        <w:rPr>
          <w:rStyle w:val="FontStyle12"/>
          <w:i w:val="0"/>
          <w:sz w:val="24"/>
          <w:szCs w:val="24"/>
        </w:rPr>
      </w:pPr>
      <w:r w:rsidRPr="00AF6846">
        <w:rPr>
          <w:rStyle w:val="FontStyle12"/>
          <w:i w:val="0"/>
          <w:sz w:val="24"/>
          <w:szCs w:val="24"/>
        </w:rPr>
        <w:t>Aprēķināto spriegumu noapaļo līdz tuvākajam nominālajam standartspriegumam.</w:t>
      </w:r>
    </w:p>
    <w:p w:rsidR="00AD294E" w:rsidRPr="00AF6846" w:rsidRDefault="00AD294E" w:rsidP="00AD294E">
      <w:pPr>
        <w:shd w:val="clear" w:color="auto" w:fill="FFFFFF"/>
        <w:ind w:firstLine="397"/>
        <w:jc w:val="both"/>
        <w:rPr>
          <w:color w:val="000000"/>
          <w:spacing w:val="-2"/>
          <w:sz w:val="24"/>
          <w:szCs w:val="24"/>
          <w:lang w:val="lv-LV"/>
        </w:rPr>
      </w:pPr>
      <w:r w:rsidRPr="00AF6846">
        <w:rPr>
          <w:b/>
          <w:i/>
          <w:color w:val="000000"/>
          <w:spacing w:val="-2"/>
          <w:sz w:val="24"/>
          <w:szCs w:val="24"/>
          <w:lang w:val="lv-LV"/>
        </w:rPr>
        <w:t>Nominālo strāvu skala</w:t>
      </w:r>
      <w:r w:rsidRPr="00AF6846">
        <w:rPr>
          <w:color w:val="000000"/>
          <w:spacing w:val="-2"/>
          <w:sz w:val="24"/>
          <w:szCs w:val="24"/>
          <w:lang w:val="lv-LV"/>
        </w:rPr>
        <w:t>. Strāvas vērtībām no 1A līdz 10 000 A ir šāda nominālo str</w:t>
      </w:r>
      <w:r w:rsidRPr="00AF6846">
        <w:rPr>
          <w:color w:val="000000"/>
          <w:spacing w:val="-2"/>
          <w:sz w:val="24"/>
          <w:szCs w:val="24"/>
          <w:lang w:val="lv-LV"/>
        </w:rPr>
        <w:t>ā</w:t>
      </w:r>
      <w:r w:rsidRPr="00AF6846">
        <w:rPr>
          <w:color w:val="000000"/>
          <w:spacing w:val="-2"/>
          <w:sz w:val="24"/>
          <w:szCs w:val="24"/>
          <w:lang w:val="lv-LV"/>
        </w:rPr>
        <w:t>vu skala (A): 1; 1,25; 1,6; 2; 2,5; 3,2; 4; 5; 6,3; 8; 10; 12,5; 16; 20; 25; 32; 40; 50; 63; 80; 100; 125; 160; 200; 250; 320; 400; 500; 630; 800; 1000; 1250; 1600; 2000; 2500; 3200; 4000; 5000; 6300; 8000; 10 000.</w:t>
      </w:r>
    </w:p>
    <w:p w:rsidR="00AD294E" w:rsidRPr="00AF6846" w:rsidRDefault="00AD294E" w:rsidP="00AD294E">
      <w:pPr>
        <w:shd w:val="clear" w:color="auto" w:fill="FFFFFF"/>
        <w:ind w:firstLine="397"/>
        <w:jc w:val="both"/>
        <w:rPr>
          <w:color w:val="000000"/>
          <w:spacing w:val="-2"/>
          <w:sz w:val="24"/>
          <w:szCs w:val="24"/>
          <w:lang w:val="lv-LV"/>
        </w:rPr>
      </w:pPr>
      <w:r w:rsidRPr="00AF6846">
        <w:rPr>
          <w:color w:val="000000"/>
          <w:spacing w:val="-2"/>
          <w:sz w:val="24"/>
          <w:szCs w:val="24"/>
          <w:lang w:val="lv-LV"/>
        </w:rPr>
        <w:t xml:space="preserve">Nemainīgās slodzes režīmā figurē darba strāva </w:t>
      </w:r>
      <w:r w:rsidRPr="00AF6846">
        <w:rPr>
          <w:i/>
          <w:color w:val="000000"/>
          <w:spacing w:val="-2"/>
          <w:sz w:val="24"/>
          <w:szCs w:val="24"/>
          <w:lang w:val="lv-LV"/>
        </w:rPr>
        <w:t>I</w:t>
      </w:r>
      <w:r w:rsidRPr="00AF6846">
        <w:rPr>
          <w:i/>
          <w:color w:val="000000"/>
          <w:spacing w:val="-2"/>
          <w:sz w:val="24"/>
          <w:szCs w:val="24"/>
          <w:vertAlign w:val="subscript"/>
          <w:lang w:val="lv-LV"/>
        </w:rPr>
        <w:t>d</w:t>
      </w:r>
      <w:r w:rsidRPr="00AF6846">
        <w:rPr>
          <w:color w:val="000000"/>
          <w:spacing w:val="-2"/>
          <w:sz w:val="24"/>
          <w:szCs w:val="24"/>
          <w:lang w:val="lv-LV"/>
        </w:rPr>
        <w:t xml:space="preserve">. Mainīgas slodzes režīmā — vidējā strāva (aprēķina strāva) </w:t>
      </w:r>
      <w:r w:rsidRPr="00AF6846">
        <w:rPr>
          <w:i/>
          <w:color w:val="000000"/>
          <w:spacing w:val="-2"/>
          <w:sz w:val="24"/>
          <w:szCs w:val="24"/>
          <w:lang w:val="lv-LV"/>
        </w:rPr>
        <w:t>I</w:t>
      </w:r>
      <w:r w:rsidRPr="00AF6846">
        <w:rPr>
          <w:i/>
          <w:color w:val="000000"/>
          <w:spacing w:val="-2"/>
          <w:sz w:val="24"/>
          <w:szCs w:val="24"/>
          <w:vertAlign w:val="subscript"/>
          <w:lang w:val="lv-LV"/>
        </w:rPr>
        <w:t>a</w:t>
      </w:r>
      <w:r w:rsidRPr="00AF6846">
        <w:rPr>
          <w:color w:val="000000"/>
          <w:spacing w:val="-2"/>
          <w:sz w:val="24"/>
          <w:szCs w:val="24"/>
          <w:lang w:val="lv-LV"/>
        </w:rPr>
        <w:t xml:space="preserve">. Jābūt </w:t>
      </w:r>
      <w:r w:rsidRPr="00AF6846">
        <w:rPr>
          <w:i/>
          <w:color w:val="000000"/>
          <w:spacing w:val="-2"/>
          <w:sz w:val="24"/>
          <w:szCs w:val="24"/>
          <w:lang w:val="lv-LV"/>
        </w:rPr>
        <w:t>I</w:t>
      </w:r>
      <w:r w:rsidRPr="00AF6846">
        <w:rPr>
          <w:i/>
          <w:color w:val="000000"/>
          <w:spacing w:val="-2"/>
          <w:sz w:val="24"/>
          <w:szCs w:val="24"/>
          <w:vertAlign w:val="subscript"/>
          <w:lang w:val="lv-LV"/>
        </w:rPr>
        <w:t>N</w:t>
      </w:r>
      <w:r w:rsidRPr="00AF6846">
        <w:rPr>
          <w:color w:val="000000"/>
          <w:spacing w:val="-2"/>
          <w:sz w:val="24"/>
          <w:szCs w:val="24"/>
          <w:lang w:val="lv-LV"/>
        </w:rPr>
        <w:t xml:space="preserve"> &gt; </w:t>
      </w:r>
      <w:r w:rsidRPr="00AF6846">
        <w:rPr>
          <w:i/>
          <w:color w:val="000000"/>
          <w:spacing w:val="-2"/>
          <w:sz w:val="24"/>
          <w:szCs w:val="24"/>
          <w:lang w:val="lv-LV"/>
        </w:rPr>
        <w:t>I</w:t>
      </w:r>
      <w:r w:rsidRPr="00AF6846">
        <w:rPr>
          <w:i/>
          <w:color w:val="000000"/>
          <w:spacing w:val="-2"/>
          <w:sz w:val="24"/>
          <w:szCs w:val="24"/>
          <w:vertAlign w:val="subscript"/>
          <w:lang w:val="lv-LV"/>
        </w:rPr>
        <w:t>d</w:t>
      </w:r>
      <w:r w:rsidRPr="00AF6846">
        <w:rPr>
          <w:i/>
          <w:color w:val="000000"/>
          <w:spacing w:val="-2"/>
          <w:sz w:val="24"/>
          <w:szCs w:val="24"/>
          <w:lang w:val="lv-LV"/>
        </w:rPr>
        <w:t xml:space="preserve"> </w:t>
      </w:r>
      <w:r w:rsidRPr="00AF6846">
        <w:rPr>
          <w:color w:val="000000"/>
          <w:spacing w:val="-2"/>
          <w:sz w:val="24"/>
          <w:szCs w:val="24"/>
          <w:lang w:val="lv-LV"/>
        </w:rPr>
        <w:t xml:space="preserve">vai </w:t>
      </w:r>
      <w:r w:rsidRPr="00AF6846">
        <w:rPr>
          <w:i/>
          <w:color w:val="000000"/>
          <w:spacing w:val="-2"/>
          <w:sz w:val="24"/>
          <w:szCs w:val="24"/>
          <w:lang w:val="lv-LV"/>
        </w:rPr>
        <w:t>I</w:t>
      </w:r>
      <w:r w:rsidRPr="00AF6846">
        <w:rPr>
          <w:i/>
          <w:color w:val="000000"/>
          <w:spacing w:val="-2"/>
          <w:sz w:val="24"/>
          <w:szCs w:val="24"/>
          <w:vertAlign w:val="subscript"/>
          <w:lang w:val="lv-LV"/>
        </w:rPr>
        <w:t>N</w:t>
      </w:r>
      <w:r w:rsidRPr="00AF6846">
        <w:rPr>
          <w:i/>
          <w:color w:val="000000"/>
          <w:spacing w:val="-2"/>
          <w:sz w:val="24"/>
          <w:szCs w:val="24"/>
          <w:lang w:val="lv-LV"/>
        </w:rPr>
        <w:t xml:space="preserve"> </w:t>
      </w:r>
      <w:r w:rsidRPr="00AF6846">
        <w:rPr>
          <w:color w:val="000000"/>
          <w:spacing w:val="-2"/>
          <w:sz w:val="24"/>
          <w:szCs w:val="24"/>
          <w:lang w:val="lv-LV"/>
        </w:rPr>
        <w:t xml:space="preserve">&gt; </w:t>
      </w:r>
      <w:r w:rsidRPr="00AF6846">
        <w:rPr>
          <w:i/>
          <w:color w:val="000000"/>
          <w:spacing w:val="-2"/>
          <w:sz w:val="24"/>
          <w:szCs w:val="24"/>
          <w:lang w:val="lv-LV"/>
        </w:rPr>
        <w:t>I</w:t>
      </w:r>
      <w:r w:rsidRPr="00AF6846">
        <w:rPr>
          <w:i/>
          <w:color w:val="000000"/>
          <w:spacing w:val="-2"/>
          <w:sz w:val="24"/>
          <w:szCs w:val="24"/>
          <w:vertAlign w:val="subscript"/>
          <w:lang w:val="lv-LV"/>
        </w:rPr>
        <w:t>a</w:t>
      </w:r>
      <w:r w:rsidRPr="00AF6846">
        <w:rPr>
          <w:color w:val="000000"/>
          <w:spacing w:val="-2"/>
          <w:sz w:val="24"/>
          <w:szCs w:val="24"/>
          <w:lang w:val="lv-LV"/>
        </w:rPr>
        <w:t>.</w:t>
      </w:r>
    </w:p>
    <w:p w:rsidR="00AD294E" w:rsidRPr="00AF6846" w:rsidRDefault="00AD294E" w:rsidP="00AD294E">
      <w:pPr>
        <w:pStyle w:val="Style2"/>
        <w:widowControl/>
        <w:spacing w:line="240" w:lineRule="auto"/>
        <w:ind w:firstLine="397"/>
        <w:rPr>
          <w:rStyle w:val="FontStyle11"/>
          <w:color w:val="000000"/>
          <w:spacing w:val="0"/>
          <w:sz w:val="24"/>
          <w:szCs w:val="24"/>
        </w:rPr>
      </w:pPr>
      <w:r w:rsidRPr="00AF6846">
        <w:rPr>
          <w:rStyle w:val="FontStyle11"/>
          <w:color w:val="000000"/>
          <w:spacing w:val="0"/>
          <w:sz w:val="24"/>
          <w:szCs w:val="24"/>
        </w:rPr>
        <w:t xml:space="preserve">Zemsprieguma tīkli elektroenerģiju saņem no </w:t>
      </w:r>
      <w:r w:rsidRPr="00AF6846">
        <w:rPr>
          <w:rStyle w:val="FontStyle12"/>
          <w:color w:val="000000"/>
          <w:sz w:val="24"/>
          <w:szCs w:val="24"/>
        </w:rPr>
        <w:t xml:space="preserve">sadales </w:t>
      </w:r>
      <w:r w:rsidRPr="00AF6846">
        <w:rPr>
          <w:rStyle w:val="FontStyle11"/>
          <w:color w:val="000000"/>
          <w:spacing w:val="0"/>
          <w:sz w:val="24"/>
          <w:szCs w:val="24"/>
        </w:rPr>
        <w:t>transfor</w:t>
      </w:r>
      <w:r w:rsidRPr="00AF6846">
        <w:rPr>
          <w:rStyle w:val="FontStyle11"/>
          <w:color w:val="000000"/>
          <w:spacing w:val="0"/>
          <w:sz w:val="24"/>
          <w:szCs w:val="24"/>
        </w:rPr>
        <w:softHyphen/>
        <w:t xml:space="preserve">matoru apakšstacijām. Rūpniecības uzņēmumos tās parasti atrodas cehos, un tās sauc par </w:t>
      </w:r>
      <w:r w:rsidRPr="00AF6846">
        <w:rPr>
          <w:rStyle w:val="FontStyle12"/>
          <w:color w:val="000000"/>
          <w:sz w:val="24"/>
          <w:szCs w:val="24"/>
        </w:rPr>
        <w:t xml:space="preserve">ceha </w:t>
      </w:r>
      <w:r w:rsidRPr="00AF6846">
        <w:rPr>
          <w:rStyle w:val="FontStyle11"/>
          <w:color w:val="000000"/>
          <w:spacing w:val="0"/>
          <w:sz w:val="24"/>
          <w:szCs w:val="24"/>
        </w:rPr>
        <w:t>transformatoru apakšstacijām. Sadales apakšstacijas  un  augstsprieguma  elektrouzņēmēji  elektroene</w:t>
      </w:r>
      <w:r w:rsidRPr="00AF6846">
        <w:rPr>
          <w:rStyle w:val="FontStyle11"/>
          <w:color w:val="000000"/>
          <w:spacing w:val="0"/>
          <w:sz w:val="24"/>
          <w:szCs w:val="24"/>
        </w:rPr>
        <w:t>r</w:t>
      </w:r>
      <w:r w:rsidRPr="00AF6846">
        <w:rPr>
          <w:rStyle w:val="FontStyle11"/>
          <w:color w:val="000000"/>
          <w:spacing w:val="0"/>
          <w:sz w:val="24"/>
          <w:szCs w:val="24"/>
        </w:rPr>
        <w:t xml:space="preserve">ģiju saņem no </w:t>
      </w:r>
      <w:r w:rsidRPr="00AF6846">
        <w:rPr>
          <w:rStyle w:val="FontStyle12"/>
          <w:color w:val="000000"/>
          <w:sz w:val="24"/>
          <w:szCs w:val="24"/>
        </w:rPr>
        <w:t xml:space="preserve">barošanas centriem </w:t>
      </w:r>
      <w:r w:rsidRPr="00AF6846">
        <w:rPr>
          <w:rStyle w:val="FontStyle11"/>
          <w:color w:val="000000"/>
          <w:spacing w:val="0"/>
          <w:sz w:val="24"/>
          <w:szCs w:val="24"/>
        </w:rPr>
        <w:t>jeb paaugstināta sprieguma apakš</w:t>
      </w:r>
      <w:r w:rsidRPr="00AF6846">
        <w:rPr>
          <w:rStyle w:val="FontStyle11"/>
          <w:color w:val="000000"/>
          <w:spacing w:val="0"/>
          <w:sz w:val="24"/>
          <w:szCs w:val="24"/>
        </w:rPr>
        <w:softHyphen/>
        <w:t>stacijām. Rakstur</w:t>
      </w:r>
      <w:r w:rsidRPr="00AF6846">
        <w:rPr>
          <w:rStyle w:val="FontStyle11"/>
          <w:color w:val="000000"/>
          <w:spacing w:val="0"/>
          <w:sz w:val="24"/>
          <w:szCs w:val="24"/>
        </w:rPr>
        <w:t>ī</w:t>
      </w:r>
      <w:r w:rsidRPr="00AF6846">
        <w:rPr>
          <w:rStyle w:val="FontStyle11"/>
          <w:color w:val="000000"/>
          <w:spacing w:val="0"/>
          <w:sz w:val="24"/>
          <w:szCs w:val="24"/>
        </w:rPr>
        <w:t>ga barošanas centru īpatnība ir tā, ka to trans</w:t>
      </w:r>
      <w:r w:rsidRPr="00AF6846">
        <w:rPr>
          <w:rStyle w:val="FontStyle11"/>
          <w:color w:val="000000"/>
          <w:spacing w:val="0"/>
          <w:sz w:val="24"/>
          <w:szCs w:val="24"/>
        </w:rPr>
        <w:softHyphen/>
        <w:t>formatoriem uzstāda slodzes režīmā strād</w:t>
      </w:r>
      <w:r w:rsidRPr="00AF6846">
        <w:rPr>
          <w:rStyle w:val="FontStyle11"/>
          <w:color w:val="000000"/>
          <w:spacing w:val="0"/>
          <w:sz w:val="24"/>
          <w:szCs w:val="24"/>
        </w:rPr>
        <w:t>ā</w:t>
      </w:r>
      <w:r w:rsidRPr="00AF6846">
        <w:rPr>
          <w:rStyle w:val="FontStyle11"/>
          <w:color w:val="000000"/>
          <w:spacing w:val="0"/>
          <w:sz w:val="24"/>
          <w:szCs w:val="24"/>
        </w:rPr>
        <w:t>jošus automātiskos sprie</w:t>
      </w:r>
      <w:r w:rsidRPr="00AF6846">
        <w:rPr>
          <w:rStyle w:val="FontStyle11"/>
          <w:color w:val="000000"/>
          <w:spacing w:val="0"/>
          <w:sz w:val="24"/>
          <w:szCs w:val="24"/>
        </w:rPr>
        <w:softHyphen/>
        <w:t>guma regulatorus. Elektroenerģijas sadali no barošanas ce</w:t>
      </w:r>
      <w:r w:rsidRPr="00AF6846">
        <w:rPr>
          <w:rStyle w:val="FontStyle11"/>
          <w:color w:val="000000"/>
          <w:spacing w:val="0"/>
          <w:sz w:val="24"/>
          <w:szCs w:val="24"/>
        </w:rPr>
        <w:t>n</w:t>
      </w:r>
      <w:r w:rsidRPr="00AF6846">
        <w:rPr>
          <w:rStyle w:val="FontStyle11"/>
          <w:color w:val="000000"/>
          <w:spacing w:val="0"/>
          <w:sz w:val="24"/>
          <w:szCs w:val="24"/>
        </w:rPr>
        <w:t>triem līdz augstsprieguma elektrouzņēmējiem un sadales   apakšstaci</w:t>
      </w:r>
      <w:r w:rsidRPr="00AF6846">
        <w:rPr>
          <w:rStyle w:val="FontStyle11"/>
          <w:color w:val="000000"/>
          <w:spacing w:val="0"/>
          <w:sz w:val="24"/>
          <w:szCs w:val="24"/>
        </w:rPr>
        <w:softHyphen/>
        <w:t xml:space="preserve">jām nodrošina </w:t>
      </w:r>
      <w:r w:rsidRPr="00AF6846">
        <w:rPr>
          <w:rStyle w:val="FontStyle12"/>
          <w:color w:val="000000"/>
          <w:sz w:val="24"/>
          <w:szCs w:val="24"/>
        </w:rPr>
        <w:t>s</w:t>
      </w:r>
      <w:r w:rsidRPr="00AF6846">
        <w:rPr>
          <w:rStyle w:val="FontStyle12"/>
          <w:color w:val="000000"/>
          <w:sz w:val="24"/>
          <w:szCs w:val="24"/>
        </w:rPr>
        <w:t>a</w:t>
      </w:r>
      <w:r w:rsidRPr="00AF6846">
        <w:rPr>
          <w:rStyle w:val="FontStyle12"/>
          <w:color w:val="000000"/>
          <w:sz w:val="24"/>
          <w:szCs w:val="24"/>
        </w:rPr>
        <w:t xml:space="preserve">dales tikls. </w:t>
      </w:r>
      <w:r w:rsidRPr="00AF6846">
        <w:rPr>
          <w:rStyle w:val="FontStyle11"/>
          <w:color w:val="000000"/>
          <w:spacing w:val="0"/>
          <w:sz w:val="24"/>
          <w:szCs w:val="24"/>
        </w:rPr>
        <w:t>Ņemot vērā patērētāju īpatnības, elektrisko tīklu ievērojamo darbmūžu un arī agrāk lietotos sprie</w:t>
      </w:r>
      <w:r w:rsidRPr="00AF6846">
        <w:rPr>
          <w:rStyle w:val="FontStyle11"/>
          <w:color w:val="000000"/>
          <w:spacing w:val="0"/>
          <w:sz w:val="24"/>
          <w:szCs w:val="24"/>
        </w:rPr>
        <w:softHyphen/>
        <w:t>gumus, sadales tīklus veido pēc vairākām spriegumu sistēmām. Ga</w:t>
      </w:r>
      <w:r w:rsidRPr="00AF6846">
        <w:rPr>
          <w:rStyle w:val="FontStyle11"/>
          <w:color w:val="000000"/>
          <w:spacing w:val="0"/>
          <w:sz w:val="24"/>
          <w:szCs w:val="24"/>
        </w:rPr>
        <w:t>l</w:t>
      </w:r>
      <w:r w:rsidRPr="00AF6846">
        <w:rPr>
          <w:rStyle w:val="FontStyle11"/>
          <w:color w:val="000000"/>
          <w:spacing w:val="0"/>
          <w:sz w:val="24"/>
          <w:szCs w:val="24"/>
        </w:rPr>
        <w:t>venās no tām ir 110/20/0,4, 110/35/10/0,4 un 110/10/0,4 kV sis</w:t>
      </w:r>
      <w:r w:rsidRPr="00AF6846">
        <w:rPr>
          <w:rStyle w:val="FontStyle11"/>
          <w:color w:val="000000"/>
          <w:spacing w:val="0"/>
          <w:sz w:val="24"/>
          <w:szCs w:val="24"/>
        </w:rPr>
        <w:softHyphen/>
        <w:t xml:space="preserve">tēmas. 10 kV sprieguma vieta var </w:t>
      </w:r>
      <w:r w:rsidR="00F179D1" w:rsidRPr="00AF6846">
        <w:rPr>
          <w:rStyle w:val="FontStyle11"/>
          <w:color w:val="000000"/>
          <w:spacing w:val="0"/>
          <w:sz w:val="24"/>
          <w:szCs w:val="24"/>
        </w:rPr>
        <w:t>būt</w:t>
      </w:r>
      <w:r w:rsidRPr="00AF6846">
        <w:rPr>
          <w:rStyle w:val="FontStyle11"/>
          <w:color w:val="000000"/>
          <w:spacing w:val="0"/>
          <w:sz w:val="24"/>
          <w:szCs w:val="24"/>
        </w:rPr>
        <w:t xml:space="preserve"> lietots 6 kV, bet 0,4 kV sprie</w:t>
      </w:r>
      <w:r w:rsidRPr="00AF6846">
        <w:rPr>
          <w:rStyle w:val="FontStyle11"/>
          <w:color w:val="000000"/>
          <w:spacing w:val="0"/>
          <w:sz w:val="24"/>
          <w:szCs w:val="24"/>
        </w:rPr>
        <w:softHyphen/>
        <w:t>guma vietā — 0,69 kV spriegums. Īpaši rac</w:t>
      </w:r>
      <w:r w:rsidRPr="00AF6846">
        <w:rPr>
          <w:rStyle w:val="FontStyle11"/>
          <w:color w:val="000000"/>
          <w:spacing w:val="0"/>
          <w:sz w:val="24"/>
          <w:szCs w:val="24"/>
        </w:rPr>
        <w:t>i</w:t>
      </w:r>
      <w:r w:rsidRPr="00AF6846">
        <w:rPr>
          <w:rStyle w:val="FontStyle11"/>
          <w:color w:val="000000"/>
          <w:spacing w:val="0"/>
          <w:sz w:val="24"/>
          <w:szCs w:val="24"/>
        </w:rPr>
        <w:t>onāla spriegumu sistēma 110/20/0,4 kV ir lauku rajonu un nelielu pilsētu elektroapgādē, kur nav augstsprieguma elektrouzņēmēju. Augot patērētāju slodzēm, 20 kV sprieguma sada</w:t>
      </w:r>
      <w:r w:rsidRPr="00AF6846">
        <w:rPr>
          <w:rStyle w:val="FontStyle11"/>
          <w:color w:val="000000"/>
          <w:spacing w:val="0"/>
          <w:sz w:val="24"/>
          <w:szCs w:val="24"/>
        </w:rPr>
        <w:softHyphen/>
        <w:t>les tīklu vieglāk rekonstruēt nekā 10 kV sprieguma tīklu, un tā ierī</w:t>
      </w:r>
      <w:r w:rsidRPr="00AF6846">
        <w:rPr>
          <w:rStyle w:val="FontStyle11"/>
          <w:color w:val="000000"/>
          <w:spacing w:val="0"/>
          <w:sz w:val="24"/>
          <w:szCs w:val="24"/>
        </w:rPr>
        <w:softHyphen/>
        <w:t>košanas izmaksas ir mazākas nekā 35 kV sprieguma tīklam. Lielu pilsētu un rūpniecības uzņēmumu ele</w:t>
      </w:r>
      <w:r w:rsidRPr="00AF6846">
        <w:rPr>
          <w:rStyle w:val="FontStyle11"/>
          <w:color w:val="000000"/>
          <w:spacing w:val="0"/>
          <w:sz w:val="24"/>
          <w:szCs w:val="24"/>
        </w:rPr>
        <w:t>k</w:t>
      </w:r>
      <w:r w:rsidRPr="00AF6846">
        <w:rPr>
          <w:rStyle w:val="FontStyle11"/>
          <w:color w:val="000000"/>
          <w:spacing w:val="0"/>
          <w:sz w:val="24"/>
          <w:szCs w:val="24"/>
        </w:rPr>
        <w:t>troapgādē lieto spriegumu sis</w:t>
      </w:r>
      <w:r w:rsidRPr="00AF6846">
        <w:rPr>
          <w:rStyle w:val="FontStyle11"/>
          <w:color w:val="000000"/>
          <w:spacing w:val="0"/>
          <w:sz w:val="24"/>
          <w:szCs w:val="24"/>
        </w:rPr>
        <w:softHyphen/>
        <w:t>tēmu 110/10/0,4 kV. Rūpniecības uzņēmumiem bez augs</w:t>
      </w:r>
      <w:r w:rsidRPr="00AF6846">
        <w:rPr>
          <w:rStyle w:val="FontStyle11"/>
          <w:color w:val="000000"/>
          <w:spacing w:val="0"/>
          <w:sz w:val="24"/>
          <w:szCs w:val="24"/>
        </w:rPr>
        <w:t>t</w:t>
      </w:r>
      <w:r w:rsidRPr="00AF6846">
        <w:rPr>
          <w:rStyle w:val="FontStyle11"/>
          <w:color w:val="000000"/>
          <w:spacing w:val="0"/>
          <w:sz w:val="24"/>
          <w:szCs w:val="24"/>
        </w:rPr>
        <w:t>sprieguma elektrouzņēmējiem vai ar ierobežotu to skaitu un koncentrētu no</w:t>
      </w:r>
      <w:r w:rsidRPr="00AF6846">
        <w:rPr>
          <w:rStyle w:val="FontStyle11"/>
          <w:color w:val="000000"/>
          <w:spacing w:val="0"/>
          <w:sz w:val="24"/>
          <w:szCs w:val="24"/>
        </w:rPr>
        <w:softHyphen/>
        <w:t>vietojumu bieži vien efektīva ir tieša transformācija 35/0,4 kV.</w:t>
      </w:r>
    </w:p>
    <w:p w:rsidR="00AD294E" w:rsidRPr="00AF6846" w:rsidRDefault="00AD294E" w:rsidP="003427BF">
      <w:pPr>
        <w:pStyle w:val="Style2"/>
        <w:widowControl/>
        <w:spacing w:line="240" w:lineRule="auto"/>
        <w:ind w:firstLine="397"/>
        <w:rPr>
          <w:rStyle w:val="FontStyle11"/>
          <w:color w:val="000000"/>
          <w:spacing w:val="0"/>
          <w:sz w:val="24"/>
          <w:szCs w:val="24"/>
        </w:rPr>
      </w:pPr>
      <w:r w:rsidRPr="00AF6846">
        <w:rPr>
          <w:rStyle w:val="FontStyle11"/>
          <w:color w:val="000000"/>
          <w:spacing w:val="0"/>
          <w:sz w:val="24"/>
          <w:szCs w:val="24"/>
        </w:rPr>
        <w:t>Pilsētu un rūpniecības uzņēmumu elektroapgādes sistēmās iz</w:t>
      </w:r>
      <w:r w:rsidRPr="00AF6846">
        <w:rPr>
          <w:rStyle w:val="FontStyle11"/>
          <w:color w:val="000000"/>
          <w:spacing w:val="0"/>
          <w:sz w:val="24"/>
          <w:szCs w:val="24"/>
        </w:rPr>
        <w:softHyphen/>
        <w:t>manto divus samērā maz atšķirīgus spriegumus — 6 kV un 10 kV. Ja nav augstsprieguma elektrouzņēmēju, tad ieteicamāks ir 10 kV spriegums. Rūpniecības uzņēmumos, kur ir liels skaits augs</w:t>
      </w:r>
      <w:r w:rsidRPr="00AF6846">
        <w:rPr>
          <w:rStyle w:val="FontStyle11"/>
          <w:color w:val="000000"/>
          <w:spacing w:val="0"/>
          <w:sz w:val="24"/>
          <w:szCs w:val="24"/>
        </w:rPr>
        <w:t>t</w:t>
      </w:r>
      <w:r w:rsidRPr="00AF6846">
        <w:rPr>
          <w:rStyle w:val="FontStyle11"/>
          <w:color w:val="000000"/>
          <w:spacing w:val="0"/>
          <w:sz w:val="24"/>
          <w:szCs w:val="24"/>
        </w:rPr>
        <w:t>sprie</w:t>
      </w:r>
      <w:r w:rsidRPr="00AF6846">
        <w:rPr>
          <w:rStyle w:val="FontStyle11"/>
          <w:color w:val="000000"/>
          <w:spacing w:val="0"/>
          <w:sz w:val="24"/>
          <w:szCs w:val="24"/>
        </w:rPr>
        <w:softHyphen/>
        <w:t>guma dzinēju, izdevīgāks var būt 6 kV spriegums. Maiņsprieguma dzinējus, kā z</w:t>
      </w:r>
      <w:r w:rsidRPr="00AF6846">
        <w:rPr>
          <w:rStyle w:val="FontStyle11"/>
          <w:color w:val="000000"/>
          <w:spacing w:val="0"/>
          <w:sz w:val="24"/>
          <w:szCs w:val="24"/>
        </w:rPr>
        <w:t>i</w:t>
      </w:r>
      <w:r w:rsidRPr="00AF6846">
        <w:rPr>
          <w:rStyle w:val="FontStyle11"/>
          <w:color w:val="000000"/>
          <w:spacing w:val="0"/>
          <w:sz w:val="24"/>
          <w:szCs w:val="24"/>
        </w:rPr>
        <w:t>nāms, izgatavo 380/220 V, 660/380 V, 6 kV un 10 kV spriegumam, iepriekš izbūvētām iekārtām vēl izmanto arī 3 kV sprie</w:t>
      </w:r>
      <w:r w:rsidRPr="00AF6846">
        <w:rPr>
          <w:rStyle w:val="FontStyle11"/>
          <w:color w:val="000000"/>
          <w:spacing w:val="0"/>
          <w:sz w:val="24"/>
          <w:szCs w:val="24"/>
        </w:rPr>
        <w:softHyphen/>
        <w:t>gumu. 6 kV sprieguma dzinējus izgatavo, sākot ar 200 kW, bet 10 kV sprieguma dzinējus, — ar 800 kW jaudu, lielākā 380/220 V spri</w:t>
      </w:r>
      <w:r w:rsidRPr="00AF6846">
        <w:rPr>
          <w:rStyle w:val="FontStyle11"/>
          <w:color w:val="000000"/>
          <w:spacing w:val="0"/>
          <w:sz w:val="24"/>
          <w:szCs w:val="24"/>
        </w:rPr>
        <w:t>e</w:t>
      </w:r>
      <w:r w:rsidRPr="00AF6846">
        <w:rPr>
          <w:rStyle w:val="FontStyle11"/>
          <w:color w:val="000000"/>
          <w:spacing w:val="0"/>
          <w:sz w:val="24"/>
          <w:szCs w:val="24"/>
        </w:rPr>
        <w:t>guma dzinēju jauda ir 350 kW. Savstarpēji salīdzinot elektrodzinējus, kurus var izgat</w:t>
      </w:r>
      <w:r w:rsidRPr="00AF6846">
        <w:rPr>
          <w:rStyle w:val="FontStyle11"/>
          <w:color w:val="000000"/>
          <w:spacing w:val="0"/>
          <w:sz w:val="24"/>
          <w:szCs w:val="24"/>
        </w:rPr>
        <w:t>a</w:t>
      </w:r>
      <w:r w:rsidRPr="00AF6846">
        <w:rPr>
          <w:rStyle w:val="FontStyle11"/>
          <w:color w:val="000000"/>
          <w:spacing w:val="0"/>
          <w:sz w:val="24"/>
          <w:szCs w:val="24"/>
        </w:rPr>
        <w:t>vot ar dažādu spriegumu, lētāki un ar nedaudz augstāku lietderības koeficientu ir ze</w:t>
      </w:r>
      <w:r w:rsidRPr="00AF6846">
        <w:rPr>
          <w:rStyle w:val="FontStyle11"/>
          <w:color w:val="000000"/>
          <w:spacing w:val="0"/>
          <w:sz w:val="24"/>
          <w:szCs w:val="24"/>
        </w:rPr>
        <w:t>m</w:t>
      </w:r>
      <w:r w:rsidRPr="00AF6846">
        <w:rPr>
          <w:rStyle w:val="FontStyle11"/>
          <w:color w:val="000000"/>
          <w:spacing w:val="0"/>
          <w:sz w:val="24"/>
          <w:szCs w:val="24"/>
        </w:rPr>
        <w:t>āka sprieguma tā</w:t>
      </w:r>
      <w:r w:rsidRPr="00AF6846">
        <w:rPr>
          <w:rStyle w:val="FontStyle11"/>
          <w:color w:val="000000"/>
          <w:spacing w:val="0"/>
          <w:sz w:val="24"/>
          <w:szCs w:val="24"/>
        </w:rPr>
        <w:softHyphen/>
        <w:t>das pašas jaudas dzinēji. Šo iemeslu dēļ dzinējiem kopīgajā jaudu d</w:t>
      </w:r>
      <w:r w:rsidRPr="00AF6846">
        <w:rPr>
          <w:rStyle w:val="FontStyle11"/>
          <w:color w:val="000000"/>
          <w:spacing w:val="0"/>
          <w:sz w:val="24"/>
          <w:szCs w:val="24"/>
        </w:rPr>
        <w:t>i</w:t>
      </w:r>
      <w:r w:rsidRPr="00AF6846">
        <w:rPr>
          <w:rStyle w:val="FontStyle11"/>
          <w:color w:val="000000"/>
          <w:spacing w:val="0"/>
          <w:sz w:val="24"/>
          <w:szCs w:val="24"/>
        </w:rPr>
        <w:t>apazonā ieteicamāks ir 6 kV spriegums pretstatā 10 kV spriegu</w:t>
      </w:r>
      <w:r w:rsidRPr="00AF6846">
        <w:rPr>
          <w:rStyle w:val="FontStyle11"/>
          <w:color w:val="000000"/>
          <w:spacing w:val="0"/>
          <w:sz w:val="24"/>
          <w:szCs w:val="24"/>
        </w:rPr>
        <w:softHyphen/>
        <w:t>mam un 660 V spri</w:t>
      </w:r>
      <w:r w:rsidRPr="00AF6846">
        <w:rPr>
          <w:rStyle w:val="FontStyle11"/>
          <w:color w:val="000000"/>
          <w:spacing w:val="0"/>
          <w:sz w:val="24"/>
          <w:szCs w:val="24"/>
        </w:rPr>
        <w:t>e</w:t>
      </w:r>
      <w:r w:rsidRPr="00AF6846">
        <w:rPr>
          <w:rStyle w:val="FontStyle11"/>
          <w:color w:val="000000"/>
          <w:spacing w:val="0"/>
          <w:sz w:val="24"/>
          <w:szCs w:val="24"/>
        </w:rPr>
        <w:t>gums pretstatā 6 kV spriegumam. Ietverot valsts standartā 660 V spriegumu, dzinēju b</w:t>
      </w:r>
      <w:r w:rsidRPr="00AF6846">
        <w:rPr>
          <w:rStyle w:val="FontStyle11"/>
          <w:color w:val="000000"/>
          <w:spacing w:val="0"/>
          <w:sz w:val="24"/>
          <w:szCs w:val="24"/>
        </w:rPr>
        <w:t>a</w:t>
      </w:r>
      <w:r w:rsidRPr="00AF6846">
        <w:rPr>
          <w:rStyle w:val="FontStyle11"/>
          <w:color w:val="000000"/>
          <w:spacing w:val="0"/>
          <w:sz w:val="24"/>
          <w:szCs w:val="24"/>
        </w:rPr>
        <w:t>rošanai ir izveidoju</w:t>
      </w:r>
      <w:r w:rsidRPr="00AF6846">
        <w:rPr>
          <w:rStyle w:val="FontStyle11"/>
          <w:color w:val="000000"/>
          <w:spacing w:val="0"/>
          <w:sz w:val="24"/>
          <w:szCs w:val="24"/>
        </w:rPr>
        <w:softHyphen/>
        <w:t>šās divas spriegumu sistēmas: 380/220 V un 6 kV; 660 V un 10 kV jo 660/380 V sprieguma dzinēju jaudu diapazons ir 0,6 ... 630 kW un tas pārklājas ar 10 kV sprieguma dzinēju jaudu diapazonu.</w:t>
      </w:r>
    </w:p>
    <w:p w:rsidR="00991FA9" w:rsidRPr="00AF6846" w:rsidRDefault="00991FA9" w:rsidP="003427BF">
      <w:pPr>
        <w:pStyle w:val="Style5"/>
        <w:widowControl/>
        <w:ind w:firstLine="397"/>
        <w:jc w:val="both"/>
        <w:rPr>
          <w:rStyle w:val="FontStyle13"/>
          <w:b/>
          <w:color w:val="000000"/>
          <w:spacing w:val="0"/>
          <w:sz w:val="24"/>
          <w:szCs w:val="24"/>
        </w:rPr>
      </w:pPr>
    </w:p>
    <w:p w:rsidR="003427BF" w:rsidRPr="00AF6846" w:rsidRDefault="00194FC3" w:rsidP="003427BF">
      <w:pPr>
        <w:pStyle w:val="Style5"/>
        <w:widowControl/>
        <w:ind w:firstLine="397"/>
        <w:jc w:val="both"/>
        <w:rPr>
          <w:rStyle w:val="FontStyle13"/>
          <w:b/>
          <w:color w:val="000000"/>
          <w:spacing w:val="0"/>
          <w:sz w:val="24"/>
          <w:szCs w:val="24"/>
        </w:rPr>
      </w:pPr>
      <w:r w:rsidRPr="00AF6846">
        <w:rPr>
          <w:rStyle w:val="FontStyle13"/>
          <w:b/>
          <w:color w:val="000000"/>
          <w:spacing w:val="0"/>
          <w:sz w:val="24"/>
          <w:szCs w:val="24"/>
        </w:rPr>
        <w:lastRenderedPageBreak/>
        <w:t xml:space="preserve">1.9. </w:t>
      </w:r>
      <w:r w:rsidR="003427BF" w:rsidRPr="00AF6846">
        <w:rPr>
          <w:rStyle w:val="FontStyle13"/>
          <w:b/>
          <w:color w:val="000000"/>
          <w:spacing w:val="0"/>
          <w:sz w:val="24"/>
          <w:szCs w:val="24"/>
        </w:rPr>
        <w:t>ELEKTRISKO TĪKLU SHĒMAS IZVĒLE</w:t>
      </w:r>
    </w:p>
    <w:p w:rsidR="003427BF" w:rsidRPr="00AF6846" w:rsidRDefault="003427BF" w:rsidP="003427BF">
      <w:pPr>
        <w:pStyle w:val="Style4"/>
        <w:widowControl/>
        <w:spacing w:line="240" w:lineRule="auto"/>
        <w:ind w:firstLine="397"/>
        <w:rPr>
          <w:rStyle w:val="FontStyle13"/>
          <w:color w:val="000000"/>
          <w:spacing w:val="0"/>
          <w:sz w:val="16"/>
          <w:szCs w:val="16"/>
        </w:rPr>
      </w:pPr>
    </w:p>
    <w:p w:rsidR="003427BF" w:rsidRPr="00AF6846" w:rsidRDefault="003427BF" w:rsidP="003427BF">
      <w:pPr>
        <w:pStyle w:val="Style4"/>
        <w:widowControl/>
        <w:spacing w:line="240" w:lineRule="auto"/>
        <w:ind w:firstLine="397"/>
        <w:rPr>
          <w:rStyle w:val="FontStyle13"/>
          <w:color w:val="000000"/>
          <w:spacing w:val="0"/>
          <w:sz w:val="24"/>
          <w:szCs w:val="24"/>
        </w:rPr>
      </w:pPr>
      <w:r w:rsidRPr="00AF6846">
        <w:rPr>
          <w:rStyle w:val="FontStyle13"/>
          <w:color w:val="000000"/>
          <w:spacing w:val="0"/>
          <w:sz w:val="24"/>
          <w:szCs w:val="24"/>
        </w:rPr>
        <w:t>Elektrisko tīklu shēmas izvēle notiek vienlaicīgi ar nominālā sprieguma izvēli un i</w:t>
      </w:r>
      <w:r w:rsidRPr="00AF6846">
        <w:rPr>
          <w:rStyle w:val="FontStyle13"/>
          <w:color w:val="000000"/>
          <w:spacing w:val="0"/>
          <w:sz w:val="24"/>
          <w:szCs w:val="24"/>
        </w:rPr>
        <w:t>e</w:t>
      </w:r>
      <w:r w:rsidRPr="00AF6846">
        <w:rPr>
          <w:rStyle w:val="FontStyle13"/>
          <w:color w:val="000000"/>
          <w:spacing w:val="0"/>
          <w:sz w:val="24"/>
          <w:szCs w:val="24"/>
        </w:rPr>
        <w:t>tver sevī apakšstaciju vietas noteikšanu, saites līniju starp apakšstacijām izvēli (konfig</w:t>
      </w:r>
      <w:r w:rsidRPr="00AF6846">
        <w:rPr>
          <w:rStyle w:val="FontStyle13"/>
          <w:color w:val="000000"/>
          <w:spacing w:val="0"/>
          <w:sz w:val="24"/>
          <w:szCs w:val="24"/>
        </w:rPr>
        <w:t>u</w:t>
      </w:r>
      <w:r w:rsidRPr="00AF6846">
        <w:rPr>
          <w:rStyle w:val="FontStyle13"/>
          <w:color w:val="000000"/>
          <w:spacing w:val="0"/>
          <w:sz w:val="24"/>
          <w:szCs w:val="24"/>
        </w:rPr>
        <w:t>rācijas varianti), apakšstaciju principiālo shēmu iepriekšēju izstrādi, kā arī transformat</w:t>
      </w:r>
      <w:r w:rsidRPr="00AF6846">
        <w:rPr>
          <w:rStyle w:val="FontStyle13"/>
          <w:color w:val="000000"/>
          <w:spacing w:val="0"/>
          <w:sz w:val="24"/>
          <w:szCs w:val="24"/>
        </w:rPr>
        <w:t>o</w:t>
      </w:r>
      <w:r w:rsidRPr="00AF6846">
        <w:rPr>
          <w:rStyle w:val="FontStyle13"/>
          <w:color w:val="000000"/>
          <w:spacing w:val="0"/>
          <w:sz w:val="24"/>
          <w:szCs w:val="24"/>
        </w:rPr>
        <w:t>ra skaita un jaudas noteikšanu apakšstacijās.</w:t>
      </w:r>
    </w:p>
    <w:p w:rsidR="003427BF" w:rsidRPr="00AF6846" w:rsidRDefault="003427BF" w:rsidP="003427BF">
      <w:pPr>
        <w:pStyle w:val="Style4"/>
        <w:widowControl/>
        <w:spacing w:line="240" w:lineRule="auto"/>
        <w:ind w:firstLine="397"/>
        <w:rPr>
          <w:rStyle w:val="FontStyle13"/>
          <w:color w:val="000000"/>
          <w:spacing w:val="0"/>
          <w:sz w:val="24"/>
          <w:szCs w:val="24"/>
        </w:rPr>
      </w:pPr>
      <w:r w:rsidRPr="00AF6846">
        <w:rPr>
          <w:rStyle w:val="FontStyle13"/>
          <w:color w:val="000000"/>
          <w:spacing w:val="0"/>
          <w:sz w:val="24"/>
          <w:szCs w:val="24"/>
        </w:rPr>
        <w:t>Elektrisko tīklu shēmām jāapmierina šādas prasības: elektroapgādes drošums, ek</w:t>
      </w:r>
      <w:r w:rsidRPr="00AF6846">
        <w:rPr>
          <w:rStyle w:val="FontStyle13"/>
          <w:color w:val="000000"/>
          <w:spacing w:val="0"/>
          <w:sz w:val="24"/>
          <w:szCs w:val="24"/>
        </w:rPr>
        <w:t>s</w:t>
      </w:r>
      <w:r w:rsidRPr="00AF6846">
        <w:rPr>
          <w:rStyle w:val="FontStyle13"/>
          <w:color w:val="000000"/>
          <w:spacing w:val="0"/>
          <w:sz w:val="24"/>
          <w:szCs w:val="24"/>
        </w:rPr>
        <w:t>pluatācijas darba drošība, apkalpošanas ērtums, enerģijas pārvades ekonomiskums, tāl</w:t>
      </w:r>
      <w:r w:rsidRPr="00AF6846">
        <w:rPr>
          <w:rStyle w:val="FontStyle13"/>
          <w:color w:val="000000"/>
          <w:spacing w:val="0"/>
          <w:sz w:val="24"/>
          <w:szCs w:val="24"/>
        </w:rPr>
        <w:t>ā</w:t>
      </w:r>
      <w:r w:rsidRPr="00AF6846">
        <w:rPr>
          <w:rStyle w:val="FontStyle13"/>
          <w:color w:val="000000"/>
          <w:spacing w:val="0"/>
          <w:sz w:val="24"/>
          <w:szCs w:val="24"/>
        </w:rPr>
        <w:t>kas attīstības perspektīvas, nepieciešamais enerģijas kvalitātes nodrošinājums.</w:t>
      </w:r>
    </w:p>
    <w:p w:rsidR="003427BF" w:rsidRPr="00AF6846" w:rsidRDefault="003427BF" w:rsidP="003427BF">
      <w:pPr>
        <w:pStyle w:val="Style4"/>
        <w:widowControl/>
        <w:spacing w:line="240" w:lineRule="auto"/>
        <w:ind w:firstLine="397"/>
        <w:rPr>
          <w:rStyle w:val="FontStyle13"/>
          <w:color w:val="000000"/>
          <w:spacing w:val="0"/>
          <w:sz w:val="24"/>
          <w:szCs w:val="24"/>
        </w:rPr>
      </w:pPr>
      <w:r w:rsidRPr="00AF6846">
        <w:rPr>
          <w:rStyle w:val="FontStyle13"/>
          <w:color w:val="000000"/>
          <w:spacing w:val="0"/>
          <w:sz w:val="24"/>
          <w:szCs w:val="24"/>
        </w:rPr>
        <w:t xml:space="preserve">Elektrisko tīklu shēmas var iedalīt divās lielās pamatgrupās: </w:t>
      </w:r>
      <w:r w:rsidRPr="00AF6846">
        <w:rPr>
          <w:rStyle w:val="FontStyle14"/>
          <w:color w:val="000000"/>
          <w:spacing w:val="0"/>
          <w:sz w:val="24"/>
          <w:szCs w:val="24"/>
        </w:rPr>
        <w:t xml:space="preserve">vaļējo </w:t>
      </w:r>
      <w:r w:rsidRPr="00AF6846">
        <w:rPr>
          <w:rStyle w:val="FontStyle13"/>
          <w:color w:val="000000"/>
          <w:spacing w:val="0"/>
          <w:sz w:val="24"/>
          <w:szCs w:val="24"/>
        </w:rPr>
        <w:t xml:space="preserve">(radiālo) un </w:t>
      </w:r>
      <w:r w:rsidRPr="00AF6846">
        <w:rPr>
          <w:rStyle w:val="FontStyle14"/>
          <w:color w:val="000000"/>
          <w:spacing w:val="0"/>
          <w:sz w:val="24"/>
          <w:szCs w:val="24"/>
        </w:rPr>
        <w:t xml:space="preserve">slēgto </w:t>
      </w:r>
      <w:r w:rsidRPr="00AF6846">
        <w:rPr>
          <w:rStyle w:val="FontStyle13"/>
          <w:color w:val="000000"/>
          <w:spacing w:val="0"/>
          <w:sz w:val="24"/>
          <w:szCs w:val="24"/>
        </w:rPr>
        <w:t xml:space="preserve">tīklu shēmās. Otra svarīga tīkla shēmu pazīme, pēc kuras tās klasificē, ir </w:t>
      </w:r>
      <w:r w:rsidRPr="00AF6846">
        <w:rPr>
          <w:rStyle w:val="FontStyle14"/>
          <w:color w:val="000000"/>
          <w:spacing w:val="0"/>
          <w:sz w:val="24"/>
          <w:szCs w:val="24"/>
        </w:rPr>
        <w:t>nereze</w:t>
      </w:r>
      <w:r w:rsidRPr="00AF6846">
        <w:rPr>
          <w:rStyle w:val="FontStyle14"/>
          <w:color w:val="000000"/>
          <w:spacing w:val="0"/>
          <w:sz w:val="24"/>
          <w:szCs w:val="24"/>
        </w:rPr>
        <w:t>r</w:t>
      </w:r>
      <w:r w:rsidRPr="00AF6846">
        <w:rPr>
          <w:rStyle w:val="FontStyle14"/>
          <w:color w:val="000000"/>
          <w:spacing w:val="0"/>
          <w:sz w:val="24"/>
          <w:szCs w:val="24"/>
        </w:rPr>
        <w:t xml:space="preserve">vētās </w:t>
      </w:r>
      <w:r w:rsidRPr="00AF6846">
        <w:rPr>
          <w:rStyle w:val="FontStyle13"/>
          <w:color w:val="000000"/>
          <w:spacing w:val="0"/>
          <w:sz w:val="24"/>
          <w:szCs w:val="24"/>
        </w:rPr>
        <w:t xml:space="preserve">un </w:t>
      </w:r>
      <w:r w:rsidRPr="00AF6846">
        <w:rPr>
          <w:rStyle w:val="FontStyle14"/>
          <w:color w:val="000000"/>
          <w:spacing w:val="0"/>
          <w:sz w:val="24"/>
          <w:szCs w:val="24"/>
        </w:rPr>
        <w:t xml:space="preserve">rezervētās </w:t>
      </w:r>
      <w:r w:rsidRPr="00AF6846">
        <w:rPr>
          <w:rStyle w:val="FontStyle13"/>
          <w:color w:val="000000"/>
          <w:spacing w:val="0"/>
          <w:sz w:val="24"/>
          <w:szCs w:val="24"/>
        </w:rPr>
        <w:t>shēmas. Nerezervētās vaļējo tīklu shēmas veido ar vienķēdes līn</w:t>
      </w:r>
      <w:r w:rsidRPr="00AF6846">
        <w:rPr>
          <w:rStyle w:val="FontStyle13"/>
          <w:color w:val="000000"/>
          <w:spacing w:val="0"/>
          <w:sz w:val="24"/>
          <w:szCs w:val="24"/>
        </w:rPr>
        <w:t>i</w:t>
      </w:r>
      <w:r w:rsidRPr="00AF6846">
        <w:rPr>
          <w:rStyle w:val="FontStyle13"/>
          <w:color w:val="000000"/>
          <w:spacing w:val="0"/>
          <w:sz w:val="24"/>
          <w:szCs w:val="24"/>
        </w:rPr>
        <w:t>jām, bet rezervētās vaļējo tīklu shēmas - ar divķēžu līnijām. Vaļējo un slēgto tīklu sh</w:t>
      </w:r>
      <w:r w:rsidRPr="00AF6846">
        <w:rPr>
          <w:rStyle w:val="FontStyle13"/>
          <w:color w:val="000000"/>
          <w:spacing w:val="0"/>
          <w:sz w:val="24"/>
          <w:szCs w:val="24"/>
        </w:rPr>
        <w:t>ē</w:t>
      </w:r>
      <w:r w:rsidRPr="00AF6846">
        <w:rPr>
          <w:rStyle w:val="FontStyle13"/>
          <w:color w:val="000000"/>
          <w:spacing w:val="0"/>
          <w:sz w:val="24"/>
          <w:szCs w:val="24"/>
        </w:rPr>
        <w:t xml:space="preserve">mu galvenie tipi parādīti </w:t>
      </w:r>
      <w:r w:rsidR="00250983" w:rsidRPr="00AF6846">
        <w:rPr>
          <w:rStyle w:val="FontStyle13"/>
          <w:color w:val="000000"/>
          <w:spacing w:val="0"/>
          <w:sz w:val="24"/>
          <w:szCs w:val="24"/>
        </w:rPr>
        <w:t>1</w:t>
      </w:r>
      <w:r w:rsidRPr="00AF6846">
        <w:rPr>
          <w:rStyle w:val="FontStyle13"/>
          <w:color w:val="000000"/>
          <w:spacing w:val="0"/>
          <w:sz w:val="24"/>
          <w:szCs w:val="24"/>
        </w:rPr>
        <w:t>.</w:t>
      </w:r>
      <w:r w:rsidR="00250983" w:rsidRPr="00AF6846">
        <w:rPr>
          <w:rStyle w:val="FontStyle13"/>
          <w:color w:val="000000"/>
          <w:spacing w:val="0"/>
          <w:sz w:val="24"/>
          <w:szCs w:val="24"/>
        </w:rPr>
        <w:t>1</w:t>
      </w:r>
      <w:r w:rsidR="00B52FBF" w:rsidRPr="00AF6846">
        <w:rPr>
          <w:rStyle w:val="FontStyle13"/>
          <w:color w:val="000000"/>
          <w:spacing w:val="0"/>
          <w:sz w:val="24"/>
          <w:szCs w:val="24"/>
        </w:rPr>
        <w:t>5</w:t>
      </w:r>
      <w:r w:rsidRPr="00AF6846">
        <w:rPr>
          <w:rStyle w:val="FontStyle13"/>
          <w:color w:val="000000"/>
          <w:spacing w:val="0"/>
          <w:sz w:val="24"/>
          <w:szCs w:val="24"/>
        </w:rPr>
        <w:t>. attēlā.</w:t>
      </w:r>
    </w:p>
    <w:tbl>
      <w:tblPr>
        <w:tblW w:w="0" w:type="auto"/>
        <w:tblLook w:val="01E0"/>
      </w:tblPr>
      <w:tblGrid>
        <w:gridCol w:w="8723"/>
      </w:tblGrid>
      <w:tr w:rsidR="00B92131" w:rsidRPr="00AF6846" w:rsidTr="007A29F2">
        <w:tc>
          <w:tcPr>
            <w:tcW w:w="9287" w:type="dxa"/>
          </w:tcPr>
          <w:p w:rsidR="00B92131" w:rsidRPr="00AF6846" w:rsidRDefault="00561C7E" w:rsidP="00B92131">
            <w:pPr>
              <w:jc w:val="center"/>
              <w:rPr>
                <w:lang w:val="lv-LV"/>
              </w:rPr>
            </w:pPr>
            <w:r w:rsidRPr="00AF6846">
              <w:rPr>
                <w:b/>
                <w:noProof/>
                <w:spacing w:val="10"/>
                <w:sz w:val="16"/>
                <w:szCs w:val="16"/>
                <w:lang w:val="lv-LV" w:eastAsia="lv-LV"/>
              </w:rPr>
              <w:drawing>
                <wp:inline distT="0" distB="0" distL="0" distR="0">
                  <wp:extent cx="4484370" cy="3437890"/>
                  <wp:effectExtent l="1905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9" cstate="print"/>
                          <a:srcRect/>
                          <a:stretch>
                            <a:fillRect/>
                          </a:stretch>
                        </pic:blipFill>
                        <pic:spPr bwMode="auto">
                          <a:xfrm>
                            <a:off x="0" y="0"/>
                            <a:ext cx="4484370" cy="3437890"/>
                          </a:xfrm>
                          <a:prstGeom prst="rect">
                            <a:avLst/>
                          </a:prstGeom>
                          <a:noFill/>
                          <a:ln w="9525">
                            <a:noFill/>
                            <a:miter lim="800000"/>
                            <a:headEnd/>
                            <a:tailEnd/>
                          </a:ln>
                        </pic:spPr>
                      </pic:pic>
                    </a:graphicData>
                  </a:graphic>
                </wp:inline>
              </w:drawing>
            </w:r>
          </w:p>
        </w:tc>
      </w:tr>
    </w:tbl>
    <w:p w:rsidR="003427BF" w:rsidRPr="00AF6846" w:rsidRDefault="003427BF" w:rsidP="00BC60C4">
      <w:pPr>
        <w:ind w:firstLine="397"/>
        <w:jc w:val="both"/>
        <w:rPr>
          <w:rStyle w:val="FontStyle11"/>
          <w:b/>
          <w:lang w:val="lv-LV"/>
        </w:rPr>
      </w:pPr>
    </w:p>
    <w:p w:rsidR="003427BF" w:rsidRPr="00AF6846" w:rsidRDefault="0012750A" w:rsidP="00BC60C4">
      <w:pPr>
        <w:pStyle w:val="Style4"/>
        <w:widowControl/>
        <w:spacing w:line="240" w:lineRule="auto"/>
        <w:jc w:val="center"/>
        <w:rPr>
          <w:rStyle w:val="FontStyle13"/>
          <w:sz w:val="22"/>
          <w:szCs w:val="22"/>
        </w:rPr>
      </w:pPr>
      <w:r w:rsidRPr="00AF6846">
        <w:rPr>
          <w:rStyle w:val="FontStyle13"/>
          <w:sz w:val="22"/>
          <w:szCs w:val="22"/>
        </w:rPr>
        <w:t xml:space="preserve">1.15. </w:t>
      </w:r>
      <w:r w:rsidR="003427BF" w:rsidRPr="00AF6846">
        <w:rPr>
          <w:rStyle w:val="FontStyle13"/>
          <w:sz w:val="22"/>
          <w:szCs w:val="22"/>
        </w:rPr>
        <w:t>att. Vaļējo un slēgto tikla shēmu galvenie tipi</w:t>
      </w:r>
    </w:p>
    <w:p w:rsidR="003427BF" w:rsidRPr="00AF6846" w:rsidRDefault="003427BF" w:rsidP="00BC60C4">
      <w:pPr>
        <w:ind w:firstLine="397"/>
        <w:jc w:val="both"/>
        <w:rPr>
          <w:rStyle w:val="FontStyle11"/>
          <w:b/>
          <w:sz w:val="24"/>
          <w:szCs w:val="24"/>
          <w:lang w:val="lv-LV"/>
        </w:rPr>
      </w:pPr>
    </w:p>
    <w:p w:rsidR="00B52FBF" w:rsidRPr="00AF6846" w:rsidRDefault="00B52FBF" w:rsidP="00B52FBF">
      <w:pPr>
        <w:pStyle w:val="Style4"/>
        <w:widowControl/>
        <w:spacing w:line="240" w:lineRule="auto"/>
        <w:ind w:firstLine="397"/>
        <w:rPr>
          <w:rStyle w:val="FontStyle13"/>
          <w:color w:val="000000"/>
          <w:spacing w:val="0"/>
          <w:sz w:val="24"/>
          <w:szCs w:val="24"/>
        </w:rPr>
      </w:pPr>
      <w:r w:rsidRPr="00AF6846">
        <w:rPr>
          <w:rStyle w:val="FontStyle14"/>
          <w:color w:val="000000"/>
          <w:spacing w:val="0"/>
          <w:sz w:val="24"/>
          <w:szCs w:val="24"/>
        </w:rPr>
        <w:t xml:space="preserve">Vaļējās nerezervētās </w:t>
      </w:r>
      <w:r w:rsidRPr="00AF6846">
        <w:rPr>
          <w:rStyle w:val="FontStyle13"/>
          <w:color w:val="000000"/>
          <w:spacing w:val="0"/>
          <w:sz w:val="24"/>
          <w:szCs w:val="24"/>
        </w:rPr>
        <w:t xml:space="preserve">tīkla shēmas (1.15. att. </w:t>
      </w:r>
      <w:r w:rsidRPr="00AF6846">
        <w:rPr>
          <w:rStyle w:val="FontStyle13"/>
          <w:i/>
          <w:color w:val="000000"/>
          <w:spacing w:val="0"/>
          <w:sz w:val="24"/>
          <w:szCs w:val="24"/>
        </w:rPr>
        <w:t>a</w:t>
      </w:r>
      <w:r w:rsidRPr="00AF6846">
        <w:rPr>
          <w:rStyle w:val="FontStyle13"/>
          <w:color w:val="000000"/>
          <w:spacing w:val="0"/>
          <w:sz w:val="24"/>
          <w:szCs w:val="24"/>
        </w:rPr>
        <w:t xml:space="preserve"> un </w:t>
      </w:r>
      <w:r w:rsidRPr="00AF6846">
        <w:rPr>
          <w:rStyle w:val="FontStyle13"/>
          <w:i/>
          <w:color w:val="000000"/>
          <w:spacing w:val="0"/>
          <w:sz w:val="24"/>
          <w:szCs w:val="24"/>
        </w:rPr>
        <w:t>c</w:t>
      </w:r>
      <w:r w:rsidRPr="00AF6846">
        <w:rPr>
          <w:rStyle w:val="FontStyle13"/>
          <w:color w:val="000000"/>
          <w:spacing w:val="0"/>
          <w:sz w:val="24"/>
          <w:szCs w:val="24"/>
        </w:rPr>
        <w:t>) ir visvienkāršākās un arī lēt</w:t>
      </w:r>
      <w:r w:rsidRPr="00AF6846">
        <w:rPr>
          <w:rStyle w:val="FontStyle13"/>
          <w:color w:val="000000"/>
          <w:spacing w:val="0"/>
          <w:sz w:val="24"/>
          <w:szCs w:val="24"/>
        </w:rPr>
        <w:t>ā</w:t>
      </w:r>
      <w:r w:rsidRPr="00AF6846">
        <w:rPr>
          <w:rStyle w:val="FontStyle13"/>
          <w:color w:val="000000"/>
          <w:spacing w:val="0"/>
          <w:sz w:val="24"/>
          <w:szCs w:val="24"/>
        </w:rPr>
        <w:t>kās, bet raksturojas ar vismazāko elektroapgādes drošuma pakāpi. Ieguvušas plašu pi</w:t>
      </w:r>
      <w:r w:rsidRPr="00AF6846">
        <w:rPr>
          <w:rStyle w:val="FontStyle13"/>
          <w:color w:val="000000"/>
          <w:spacing w:val="0"/>
          <w:sz w:val="24"/>
          <w:szCs w:val="24"/>
        </w:rPr>
        <w:t>e</w:t>
      </w:r>
      <w:r w:rsidRPr="00AF6846">
        <w:rPr>
          <w:rStyle w:val="FontStyle13"/>
          <w:color w:val="000000"/>
          <w:spacing w:val="0"/>
          <w:sz w:val="24"/>
          <w:szCs w:val="24"/>
        </w:rPr>
        <w:t>lietojumu projektējamā tīkla attīstības sākumstadijās un gadījumos, kad tīklam pievien</w:t>
      </w:r>
      <w:r w:rsidRPr="00AF6846">
        <w:rPr>
          <w:rStyle w:val="FontStyle13"/>
          <w:color w:val="000000"/>
          <w:spacing w:val="0"/>
          <w:sz w:val="24"/>
          <w:szCs w:val="24"/>
        </w:rPr>
        <w:t>o</w:t>
      </w:r>
      <w:r w:rsidRPr="00AF6846">
        <w:rPr>
          <w:rStyle w:val="FontStyle13"/>
          <w:color w:val="000000"/>
          <w:spacing w:val="0"/>
          <w:sz w:val="24"/>
          <w:szCs w:val="24"/>
        </w:rPr>
        <w:t xml:space="preserve">ti maznozīmīgi elektropatērētāji. Vaļējās nerezervētās shēmas iedalāmas </w:t>
      </w:r>
      <w:r w:rsidRPr="00AF6846">
        <w:rPr>
          <w:rStyle w:val="FontStyle14"/>
          <w:color w:val="000000"/>
          <w:spacing w:val="0"/>
          <w:sz w:val="24"/>
          <w:szCs w:val="24"/>
        </w:rPr>
        <w:t xml:space="preserve">maģistrālajās </w:t>
      </w:r>
      <w:r w:rsidRPr="00AF6846">
        <w:rPr>
          <w:rStyle w:val="FontStyle13"/>
          <w:color w:val="000000"/>
          <w:spacing w:val="0"/>
          <w:sz w:val="24"/>
          <w:szCs w:val="24"/>
        </w:rPr>
        <w:t xml:space="preserve">un </w:t>
      </w:r>
      <w:r w:rsidRPr="00AF6846">
        <w:rPr>
          <w:rStyle w:val="FontStyle14"/>
          <w:color w:val="000000"/>
          <w:spacing w:val="0"/>
          <w:sz w:val="24"/>
          <w:szCs w:val="24"/>
        </w:rPr>
        <w:t xml:space="preserve">radiālajās </w:t>
      </w:r>
      <w:r w:rsidRPr="00AF6846">
        <w:rPr>
          <w:rStyle w:val="FontStyle13"/>
          <w:color w:val="000000"/>
          <w:spacing w:val="0"/>
          <w:sz w:val="24"/>
          <w:szCs w:val="24"/>
        </w:rPr>
        <w:t>shēmās.</w:t>
      </w:r>
    </w:p>
    <w:p w:rsidR="00B52FBF" w:rsidRPr="00AF6846" w:rsidRDefault="00B52FBF" w:rsidP="00B52FBF">
      <w:pPr>
        <w:pStyle w:val="Style2"/>
        <w:widowControl/>
        <w:spacing w:line="240" w:lineRule="auto"/>
        <w:ind w:firstLine="397"/>
        <w:rPr>
          <w:rStyle w:val="FontStyle13"/>
          <w:spacing w:val="0"/>
          <w:sz w:val="24"/>
          <w:szCs w:val="24"/>
        </w:rPr>
      </w:pPr>
      <w:r w:rsidRPr="00AF6846">
        <w:rPr>
          <w:rStyle w:val="FontStyle14"/>
          <w:spacing w:val="0"/>
          <w:sz w:val="24"/>
          <w:szCs w:val="24"/>
        </w:rPr>
        <w:t xml:space="preserve">Vaļējās rezervētās </w:t>
      </w:r>
      <w:r w:rsidRPr="00AF6846">
        <w:rPr>
          <w:rStyle w:val="FontStyle13"/>
          <w:spacing w:val="0"/>
          <w:sz w:val="24"/>
          <w:szCs w:val="24"/>
        </w:rPr>
        <w:t xml:space="preserve">tīkla shēmas (1.15. att. </w:t>
      </w:r>
      <w:r w:rsidRPr="00AF6846">
        <w:rPr>
          <w:rStyle w:val="FontStyle13"/>
          <w:i/>
          <w:spacing w:val="0"/>
          <w:sz w:val="24"/>
          <w:szCs w:val="24"/>
        </w:rPr>
        <w:t>b</w:t>
      </w:r>
      <w:r w:rsidRPr="00AF6846">
        <w:rPr>
          <w:rStyle w:val="FontStyle13"/>
          <w:spacing w:val="0"/>
          <w:sz w:val="24"/>
          <w:szCs w:val="24"/>
        </w:rPr>
        <w:t xml:space="preserve"> un </w:t>
      </w:r>
      <w:r w:rsidRPr="00AF6846">
        <w:rPr>
          <w:rStyle w:val="FontStyle13"/>
          <w:i/>
          <w:spacing w:val="0"/>
          <w:sz w:val="24"/>
          <w:szCs w:val="24"/>
        </w:rPr>
        <w:t>d</w:t>
      </w:r>
      <w:r w:rsidRPr="00AF6846">
        <w:rPr>
          <w:rStyle w:val="FontStyle13"/>
          <w:spacing w:val="0"/>
          <w:sz w:val="24"/>
          <w:szCs w:val="24"/>
        </w:rPr>
        <w:t>) sakarā ar sadales tīkla līniju du</w:t>
      </w:r>
      <w:r w:rsidRPr="00AF6846">
        <w:rPr>
          <w:rStyle w:val="FontStyle13"/>
          <w:spacing w:val="0"/>
          <w:sz w:val="24"/>
          <w:szCs w:val="24"/>
        </w:rPr>
        <w:t>b</w:t>
      </w:r>
      <w:r w:rsidRPr="00AF6846">
        <w:rPr>
          <w:rStyle w:val="FontStyle13"/>
          <w:spacing w:val="0"/>
          <w:sz w:val="24"/>
          <w:szCs w:val="24"/>
        </w:rPr>
        <w:t>lēšanu nodrošina patērētāju barošanas rezervēšanu. Šo tīklu shēmas  lieto barojošajos, kā arī rūpniecības uzņēmumu un pilsētu elektrotīklos. Shēmas raksturojas ar abu līniju vienmērīgu noslodzi, kas atbilst jaudas zudumu minimumam. Vienkāršas apakšstaciju pieslēgšanas shēmas.</w:t>
      </w:r>
    </w:p>
    <w:p w:rsidR="00B52FBF" w:rsidRPr="00AF6846" w:rsidRDefault="00B52FBF" w:rsidP="00B52FBF">
      <w:pPr>
        <w:ind w:firstLine="397"/>
        <w:jc w:val="both"/>
        <w:rPr>
          <w:color w:val="000000"/>
          <w:sz w:val="24"/>
          <w:szCs w:val="24"/>
          <w:lang w:val="lv-LV"/>
        </w:rPr>
      </w:pPr>
      <w:r w:rsidRPr="00AF6846">
        <w:rPr>
          <w:color w:val="000000"/>
          <w:sz w:val="24"/>
          <w:szCs w:val="24"/>
          <w:lang w:val="lv-LV"/>
        </w:rPr>
        <w:t>Vaļējās rezervētās shēmas iedalāmas maģistrālajās un radiālajās shēmās.</w:t>
      </w:r>
    </w:p>
    <w:p w:rsidR="00B52FBF" w:rsidRPr="00AF6846" w:rsidRDefault="00B52FBF" w:rsidP="00B52FBF">
      <w:pPr>
        <w:ind w:firstLine="397"/>
        <w:jc w:val="both"/>
        <w:rPr>
          <w:color w:val="000000"/>
          <w:sz w:val="24"/>
          <w:szCs w:val="24"/>
          <w:lang w:val="lv-LV"/>
        </w:rPr>
      </w:pPr>
      <w:r w:rsidRPr="00AF6846">
        <w:rPr>
          <w:color w:val="000000"/>
          <w:sz w:val="24"/>
          <w:szCs w:val="24"/>
          <w:lang w:val="lv-LV"/>
        </w:rPr>
        <w:t>Nodrošinot patērētāju elektroapgādi no viena barošanas centra, pielietojumu, gūst arī vienķēdes slēgtā cilpveida tīkla shēma (1.15. att. e) un divķēžu cilpveida tīkla shēma (1.15, att. f). Šajos tīklos katrs EP saņem barošanu no divām pusēm. Atslēdzoties vi</w:t>
      </w:r>
      <w:r w:rsidRPr="00AF6846">
        <w:rPr>
          <w:color w:val="000000"/>
          <w:sz w:val="24"/>
          <w:szCs w:val="24"/>
          <w:lang w:val="lv-LV"/>
        </w:rPr>
        <w:t>e</w:t>
      </w:r>
      <w:r w:rsidRPr="00AF6846">
        <w:rPr>
          <w:color w:val="000000"/>
          <w:sz w:val="24"/>
          <w:szCs w:val="24"/>
          <w:lang w:val="lv-LV"/>
        </w:rPr>
        <w:lastRenderedPageBreak/>
        <w:t>nam vienķēdes cilpveida tīkla barošanas zaram, patērētāji saņem elektrisko enerģiju pa otra tīkla barošanas zara. Parasti šie tīkli strādā vaļējā radiālā režīmā ar dalījuma vietu jaudu sateces punktā.</w:t>
      </w:r>
    </w:p>
    <w:p w:rsidR="00B52FBF" w:rsidRPr="00AF6846" w:rsidRDefault="00B52FBF" w:rsidP="00B52FBF">
      <w:pPr>
        <w:ind w:firstLine="397"/>
        <w:jc w:val="both"/>
        <w:rPr>
          <w:color w:val="000000"/>
          <w:sz w:val="24"/>
          <w:szCs w:val="24"/>
          <w:lang w:val="lv-LV"/>
        </w:rPr>
      </w:pPr>
      <w:r w:rsidRPr="00AF6846">
        <w:rPr>
          <w:color w:val="000000"/>
          <w:sz w:val="24"/>
          <w:szCs w:val="24"/>
          <w:lang w:val="lv-LV"/>
        </w:rPr>
        <w:t>Plašu pielietojumu tīklu projektēšanas praksē ir ieguvusi vienķēdes shēma ar divp</w:t>
      </w:r>
      <w:r w:rsidRPr="00AF6846">
        <w:rPr>
          <w:color w:val="000000"/>
          <w:sz w:val="24"/>
          <w:szCs w:val="24"/>
          <w:lang w:val="lv-LV"/>
        </w:rPr>
        <w:t>u</w:t>
      </w:r>
      <w:r w:rsidRPr="00AF6846">
        <w:rPr>
          <w:color w:val="000000"/>
          <w:sz w:val="24"/>
          <w:szCs w:val="24"/>
          <w:lang w:val="lv-LV"/>
        </w:rPr>
        <w:t>sēju barošanu (1.15. att. g) kura, tāpat kā cilpveida tīkls, strādā vaļējā radiālā režīmā ar dalījuma vietu jaudu sateces punktā. Liela elektrisko slodžu blīvuma gadījumā lieto di</w:t>
      </w:r>
      <w:r w:rsidRPr="00AF6846">
        <w:rPr>
          <w:color w:val="000000"/>
          <w:sz w:val="24"/>
          <w:szCs w:val="24"/>
          <w:lang w:val="lv-LV"/>
        </w:rPr>
        <w:t>v</w:t>
      </w:r>
      <w:r w:rsidRPr="00AF6846">
        <w:rPr>
          <w:color w:val="000000"/>
          <w:sz w:val="24"/>
          <w:szCs w:val="24"/>
          <w:lang w:val="lv-LV"/>
        </w:rPr>
        <w:t>ķēžu shēmu ar divpusēju barošanu (1.15. att. h). Abas iepriekšminētās vienkāršo slēgto tīklu shēmas nodrošina augstu elektroapgādes drošuma pakāpi.</w:t>
      </w:r>
    </w:p>
    <w:p w:rsidR="00B52FBF" w:rsidRPr="00AF6846" w:rsidRDefault="00B52FBF" w:rsidP="00B52FBF">
      <w:pPr>
        <w:ind w:firstLine="397"/>
        <w:jc w:val="both"/>
        <w:rPr>
          <w:color w:val="000000"/>
          <w:sz w:val="24"/>
          <w:szCs w:val="24"/>
          <w:lang w:val="lv-LV"/>
        </w:rPr>
      </w:pPr>
      <w:r w:rsidRPr="00AF6846">
        <w:rPr>
          <w:color w:val="000000"/>
          <w:sz w:val="24"/>
          <w:szCs w:val="24"/>
          <w:lang w:val="lv-LV"/>
        </w:rPr>
        <w:t>Mezglu tipa tīkla shēmai, (1.15. att. i) ir trīs neatkarīgi barošanas centri un ļoti augsta elektroapgādes drošuma pakāpe. Galvenie trūkumi šai shēmai ir šādi: augstas izmaksas un sarežģīta mezglu apakšstacijas pievienošanas shēma.</w:t>
      </w:r>
    </w:p>
    <w:p w:rsidR="003427BF" w:rsidRPr="00AF6846" w:rsidRDefault="003427BF" w:rsidP="008D6E2A">
      <w:pPr>
        <w:ind w:firstLine="397"/>
        <w:jc w:val="both"/>
        <w:rPr>
          <w:color w:val="000000"/>
          <w:sz w:val="24"/>
          <w:szCs w:val="24"/>
          <w:lang w:val="lv-LV"/>
        </w:rPr>
      </w:pPr>
      <w:r w:rsidRPr="00AF6846">
        <w:rPr>
          <w:color w:val="000000"/>
          <w:sz w:val="24"/>
          <w:szCs w:val="24"/>
          <w:lang w:val="lv-LV"/>
        </w:rPr>
        <w:t>Daudzkontūru tīkla shēma (</w:t>
      </w:r>
      <w:r w:rsidR="00250983" w:rsidRPr="00AF6846">
        <w:rPr>
          <w:color w:val="000000"/>
          <w:sz w:val="24"/>
          <w:szCs w:val="24"/>
          <w:lang w:val="lv-LV"/>
        </w:rPr>
        <w:t>1</w:t>
      </w:r>
      <w:r w:rsidRPr="00AF6846">
        <w:rPr>
          <w:color w:val="000000"/>
          <w:sz w:val="24"/>
          <w:szCs w:val="24"/>
          <w:lang w:val="lv-LV"/>
        </w:rPr>
        <w:t>.</w:t>
      </w:r>
      <w:r w:rsidR="00250983" w:rsidRPr="00AF6846">
        <w:rPr>
          <w:color w:val="000000"/>
          <w:sz w:val="24"/>
          <w:szCs w:val="24"/>
          <w:lang w:val="lv-LV"/>
        </w:rPr>
        <w:t>1</w:t>
      </w:r>
      <w:r w:rsidR="00B52FBF" w:rsidRPr="00AF6846">
        <w:rPr>
          <w:color w:val="000000"/>
          <w:sz w:val="24"/>
          <w:szCs w:val="24"/>
          <w:lang w:val="lv-LV"/>
        </w:rPr>
        <w:t>5</w:t>
      </w:r>
      <w:r w:rsidRPr="00AF6846">
        <w:rPr>
          <w:color w:val="000000"/>
          <w:sz w:val="24"/>
          <w:szCs w:val="24"/>
          <w:lang w:val="lv-LV"/>
        </w:rPr>
        <w:t>. att. k) veidojas tīkla attīstības gaitā un raksturojas ar nevienmērīgu BC izvietojumu un sarežģītām apakšstaciju pievienošanas shēmām.</w:t>
      </w:r>
    </w:p>
    <w:p w:rsidR="00EB33D0" w:rsidRPr="00AF6846" w:rsidRDefault="00EB33D0" w:rsidP="00AD294E">
      <w:pPr>
        <w:pStyle w:val="Style3"/>
        <w:widowControl/>
        <w:spacing w:line="240" w:lineRule="auto"/>
        <w:ind w:firstLine="397"/>
        <w:jc w:val="left"/>
        <w:rPr>
          <w:rStyle w:val="FontStyle11"/>
          <w:b/>
          <w:sz w:val="24"/>
          <w:szCs w:val="24"/>
        </w:rPr>
      </w:pPr>
    </w:p>
    <w:p w:rsidR="00AD294E" w:rsidRPr="00AF6846" w:rsidRDefault="00AD294E" w:rsidP="00AD294E">
      <w:pPr>
        <w:pStyle w:val="Style3"/>
        <w:widowControl/>
        <w:spacing w:line="240" w:lineRule="auto"/>
        <w:ind w:firstLine="397"/>
        <w:jc w:val="left"/>
        <w:rPr>
          <w:rStyle w:val="FontStyle13"/>
          <w:b/>
          <w:sz w:val="24"/>
          <w:szCs w:val="24"/>
        </w:rPr>
      </w:pPr>
      <w:r w:rsidRPr="00AF6846">
        <w:rPr>
          <w:rStyle w:val="FontStyle11"/>
          <w:b/>
          <w:sz w:val="24"/>
          <w:szCs w:val="24"/>
        </w:rPr>
        <w:t>1.</w:t>
      </w:r>
      <w:r w:rsidR="00194FC3" w:rsidRPr="00AF6846">
        <w:rPr>
          <w:rStyle w:val="FontStyle11"/>
          <w:b/>
          <w:sz w:val="24"/>
          <w:szCs w:val="24"/>
        </w:rPr>
        <w:t>1</w:t>
      </w:r>
      <w:r w:rsidRPr="00AF6846">
        <w:rPr>
          <w:rStyle w:val="FontStyle11"/>
          <w:b/>
          <w:sz w:val="24"/>
          <w:szCs w:val="24"/>
        </w:rPr>
        <w:t xml:space="preserve">0. </w:t>
      </w:r>
      <w:r w:rsidRPr="00AF6846">
        <w:rPr>
          <w:rStyle w:val="FontStyle14"/>
          <w:b/>
          <w:sz w:val="24"/>
          <w:szCs w:val="24"/>
        </w:rPr>
        <w:t xml:space="preserve">ELEKTROENERĢIJAS </w:t>
      </w:r>
      <w:r w:rsidRPr="00AF6846">
        <w:rPr>
          <w:rStyle w:val="FontStyle13"/>
          <w:b/>
          <w:sz w:val="24"/>
          <w:szCs w:val="24"/>
        </w:rPr>
        <w:t>IZMANTOŠANAS NOTEIKUMI</w:t>
      </w:r>
    </w:p>
    <w:p w:rsidR="00AD294E" w:rsidRPr="00AF6846" w:rsidRDefault="00AD294E" w:rsidP="00AD294E">
      <w:pPr>
        <w:pStyle w:val="Style2"/>
        <w:widowControl/>
        <w:spacing w:line="240" w:lineRule="auto"/>
        <w:ind w:firstLine="397"/>
        <w:jc w:val="left"/>
        <w:rPr>
          <w:sz w:val="16"/>
          <w:szCs w:val="16"/>
        </w:rPr>
      </w:pPr>
    </w:p>
    <w:p w:rsidR="00AD294E" w:rsidRPr="00AF6846" w:rsidRDefault="00AD294E" w:rsidP="00AD294E">
      <w:pPr>
        <w:pStyle w:val="Style2"/>
        <w:widowControl/>
        <w:spacing w:line="240" w:lineRule="auto"/>
        <w:ind w:firstLine="397"/>
        <w:rPr>
          <w:rStyle w:val="FontStyle11"/>
          <w:spacing w:val="0"/>
          <w:sz w:val="24"/>
          <w:szCs w:val="24"/>
        </w:rPr>
      </w:pPr>
      <w:r w:rsidRPr="00AF6846">
        <w:rPr>
          <w:rStyle w:val="FontStyle11"/>
          <w:spacing w:val="0"/>
          <w:sz w:val="24"/>
          <w:szCs w:val="24"/>
        </w:rPr>
        <w:t>Lai patērētājs saņemtu elektroenerģiju, tam ar energosistēmu jānoslēdz divpusējs l</w:t>
      </w:r>
      <w:r w:rsidRPr="00AF6846">
        <w:rPr>
          <w:rStyle w:val="FontStyle11"/>
          <w:spacing w:val="0"/>
          <w:sz w:val="24"/>
          <w:szCs w:val="24"/>
        </w:rPr>
        <w:t>ī</w:t>
      </w:r>
      <w:r w:rsidRPr="00AF6846">
        <w:rPr>
          <w:rStyle w:val="FontStyle11"/>
          <w:spacing w:val="0"/>
          <w:sz w:val="24"/>
          <w:szCs w:val="24"/>
        </w:rPr>
        <w:t xml:space="preserve">gums. Patērētājus, kas enerģiju saņem uz līguma pamata, sauc par </w:t>
      </w:r>
      <w:r w:rsidRPr="00AF6846">
        <w:rPr>
          <w:rStyle w:val="FontStyle12"/>
          <w:sz w:val="24"/>
          <w:szCs w:val="24"/>
        </w:rPr>
        <w:t xml:space="preserve">abonentiem </w:t>
      </w:r>
      <w:r w:rsidRPr="00AF6846">
        <w:rPr>
          <w:rStyle w:val="FontStyle11"/>
          <w:spacing w:val="0"/>
          <w:sz w:val="24"/>
          <w:szCs w:val="24"/>
        </w:rPr>
        <w:t xml:space="preserve">vai </w:t>
      </w:r>
      <w:r w:rsidRPr="00AF6846">
        <w:rPr>
          <w:rStyle w:val="FontStyle12"/>
          <w:sz w:val="24"/>
          <w:szCs w:val="24"/>
        </w:rPr>
        <w:t xml:space="preserve">apakšabonentiem. </w:t>
      </w:r>
      <w:r w:rsidRPr="00AF6846">
        <w:rPr>
          <w:rStyle w:val="FontStyle11"/>
          <w:spacing w:val="0"/>
          <w:sz w:val="24"/>
          <w:szCs w:val="24"/>
        </w:rPr>
        <w:t>Apakšabonenti saņem elektroenerģiju pa abonentu tīk</w:t>
      </w:r>
      <w:r w:rsidRPr="00AF6846">
        <w:rPr>
          <w:rStyle w:val="FontStyle11"/>
          <w:spacing w:val="0"/>
          <w:sz w:val="24"/>
          <w:szCs w:val="24"/>
        </w:rPr>
        <w:softHyphen/>
        <w:t>liem. Elektr</w:t>
      </w:r>
      <w:r w:rsidRPr="00AF6846">
        <w:rPr>
          <w:rStyle w:val="FontStyle11"/>
          <w:spacing w:val="0"/>
          <w:sz w:val="24"/>
          <w:szCs w:val="24"/>
        </w:rPr>
        <w:t>o</w:t>
      </w:r>
      <w:r w:rsidRPr="00AF6846">
        <w:rPr>
          <w:rStyle w:val="FontStyle11"/>
          <w:spacing w:val="0"/>
          <w:sz w:val="24"/>
          <w:szCs w:val="24"/>
        </w:rPr>
        <w:t>enerģijas un siltumenerģijas izmantošanas noteikumi nosaka jaunu patērētāju jaudu u</w:t>
      </w:r>
      <w:r w:rsidRPr="00AF6846">
        <w:rPr>
          <w:rStyle w:val="FontStyle11"/>
          <w:spacing w:val="0"/>
          <w:sz w:val="24"/>
          <w:szCs w:val="24"/>
        </w:rPr>
        <w:t>z</w:t>
      </w:r>
      <w:r w:rsidRPr="00AF6846">
        <w:rPr>
          <w:rStyle w:val="FontStyle11"/>
          <w:spacing w:val="0"/>
          <w:sz w:val="24"/>
          <w:szCs w:val="24"/>
        </w:rPr>
        <w:t>stādīšanas kārtību abonentu elek</w:t>
      </w:r>
      <w:r w:rsidRPr="00AF6846">
        <w:rPr>
          <w:rStyle w:val="FontStyle11"/>
          <w:spacing w:val="0"/>
          <w:sz w:val="24"/>
          <w:szCs w:val="24"/>
        </w:rPr>
        <w:softHyphen/>
        <w:t>troietaisēs, to pielaišanu ekspluatācijā, elektrisko tīklu bilances pie</w:t>
      </w:r>
      <w:r w:rsidRPr="00AF6846">
        <w:rPr>
          <w:rStyle w:val="FontStyle11"/>
          <w:spacing w:val="0"/>
          <w:sz w:val="24"/>
          <w:szCs w:val="24"/>
        </w:rPr>
        <w:softHyphen/>
        <w:t>derības robežas, abonentu un apakšabonentu elektroiekārtu eks</w:t>
      </w:r>
      <w:r w:rsidRPr="00AF6846">
        <w:rPr>
          <w:rStyle w:val="FontStyle11"/>
          <w:spacing w:val="0"/>
          <w:sz w:val="24"/>
          <w:szCs w:val="24"/>
        </w:rPr>
        <w:softHyphen/>
        <w:t>pluatācijas kontroli un uzraudzību, norēķinu kārtību par saņemto elektroenerģiju atbilstoši pastāv</w:t>
      </w:r>
      <w:r w:rsidRPr="00AF6846">
        <w:rPr>
          <w:rStyle w:val="FontStyle11"/>
          <w:spacing w:val="0"/>
          <w:sz w:val="24"/>
          <w:szCs w:val="24"/>
        </w:rPr>
        <w:t>o</w:t>
      </w:r>
      <w:r w:rsidRPr="00AF6846">
        <w:rPr>
          <w:rStyle w:val="FontStyle11"/>
          <w:spacing w:val="0"/>
          <w:sz w:val="24"/>
          <w:szCs w:val="24"/>
        </w:rPr>
        <w:t>šiem cenrāžiem, energosistēmas elektropiegādes uzņēmumu un patērētāju pienākumus un atbildību. Šie noteikumi izšķir vairākas patērētāju grupas, galvenokārt pēc to pie</w:t>
      </w:r>
      <w:r w:rsidRPr="00AF6846">
        <w:rPr>
          <w:rStyle w:val="FontStyle11"/>
          <w:spacing w:val="0"/>
          <w:sz w:val="24"/>
          <w:szCs w:val="24"/>
        </w:rPr>
        <w:softHyphen/>
        <w:t>derības pie ražojošās vai neražojošās sfēras: rūpniecības un. tiem pielīdzinātus uzņ</w:t>
      </w:r>
      <w:r w:rsidRPr="00AF6846">
        <w:rPr>
          <w:rStyle w:val="FontStyle11"/>
          <w:spacing w:val="0"/>
          <w:sz w:val="24"/>
          <w:szCs w:val="24"/>
        </w:rPr>
        <w:t>ē</w:t>
      </w:r>
      <w:r w:rsidRPr="00AF6846">
        <w:rPr>
          <w:rStyle w:val="FontStyle11"/>
          <w:spacing w:val="0"/>
          <w:sz w:val="24"/>
          <w:szCs w:val="24"/>
        </w:rPr>
        <w:t>mumus, lauksaimniecības ražojošās sfēras patē</w:t>
      </w:r>
      <w:r w:rsidRPr="00AF6846">
        <w:rPr>
          <w:rStyle w:val="FontStyle11"/>
          <w:spacing w:val="0"/>
          <w:sz w:val="24"/>
          <w:szCs w:val="24"/>
        </w:rPr>
        <w:softHyphen/>
        <w:t>rētājus, neražojošās sfēras abonentus (valsts iestādes un organizā</w:t>
      </w:r>
      <w:r w:rsidRPr="00AF6846">
        <w:rPr>
          <w:rStyle w:val="FontStyle11"/>
          <w:spacing w:val="0"/>
          <w:sz w:val="24"/>
          <w:szCs w:val="24"/>
        </w:rPr>
        <w:softHyphen/>
        <w:t>cijas, dzīvokļi un citi sadzīves patērētāji), kā arī organizāc</w:t>
      </w:r>
      <w:r w:rsidRPr="00AF6846">
        <w:rPr>
          <w:rStyle w:val="FontStyle11"/>
          <w:spacing w:val="0"/>
          <w:sz w:val="24"/>
          <w:szCs w:val="24"/>
        </w:rPr>
        <w:t>i</w:t>
      </w:r>
      <w:r w:rsidRPr="00AF6846">
        <w:rPr>
          <w:rStyle w:val="FontStyle11"/>
          <w:spacing w:val="0"/>
          <w:sz w:val="24"/>
          <w:szCs w:val="24"/>
        </w:rPr>
        <w:t>jām pie</w:t>
      </w:r>
      <w:r w:rsidRPr="00AF6846">
        <w:rPr>
          <w:rStyle w:val="FontStyle11"/>
          <w:spacing w:val="0"/>
          <w:sz w:val="24"/>
          <w:szCs w:val="24"/>
        </w:rPr>
        <w:softHyphen/>
        <w:t>derošo ciematu patērētājus un, visbeidzot, vairumpatērētājus ar jaukta rakstura (ražojošās un neražojošās sfēras) apakšabonentiem. Šīm grupām ir noteikti atšķirīgi elektroenerģijas tarifi, ir arī atšķi</w:t>
      </w:r>
      <w:r w:rsidRPr="00AF6846">
        <w:rPr>
          <w:rStyle w:val="FontStyle11"/>
          <w:spacing w:val="0"/>
          <w:sz w:val="24"/>
          <w:szCs w:val="24"/>
        </w:rPr>
        <w:softHyphen/>
        <w:t>rīgas līgumsaistības ar energosistēmu.</w:t>
      </w:r>
    </w:p>
    <w:p w:rsidR="00AD294E" w:rsidRPr="00AF6846" w:rsidRDefault="00AD294E" w:rsidP="00AD294E">
      <w:pPr>
        <w:pStyle w:val="Style2"/>
        <w:widowControl/>
        <w:spacing w:line="240" w:lineRule="auto"/>
        <w:ind w:firstLine="397"/>
        <w:rPr>
          <w:rStyle w:val="FontStyle11"/>
          <w:spacing w:val="0"/>
          <w:sz w:val="24"/>
          <w:szCs w:val="24"/>
        </w:rPr>
      </w:pPr>
      <w:r w:rsidRPr="00AF6846">
        <w:rPr>
          <w:rStyle w:val="FontStyle11"/>
          <w:spacing w:val="0"/>
          <w:sz w:val="24"/>
          <w:szCs w:val="24"/>
        </w:rPr>
        <w:t xml:space="preserve">Norēķinos par elektroenerģijas izmantošanu lieto </w:t>
      </w:r>
      <w:r w:rsidRPr="00AF6846">
        <w:rPr>
          <w:rStyle w:val="FontStyle12"/>
          <w:sz w:val="24"/>
          <w:szCs w:val="24"/>
        </w:rPr>
        <w:t xml:space="preserve">vienlikmes </w:t>
      </w:r>
      <w:r w:rsidRPr="00AF6846">
        <w:rPr>
          <w:rStyle w:val="FontStyle11"/>
          <w:spacing w:val="0"/>
          <w:sz w:val="24"/>
          <w:szCs w:val="24"/>
        </w:rPr>
        <w:t xml:space="preserve">un </w:t>
      </w:r>
      <w:r w:rsidRPr="00AF6846">
        <w:rPr>
          <w:rStyle w:val="FontStyle12"/>
          <w:sz w:val="24"/>
          <w:szCs w:val="24"/>
        </w:rPr>
        <w:t xml:space="preserve">divlikmju </w:t>
      </w:r>
      <w:r w:rsidRPr="00AF6846">
        <w:rPr>
          <w:rStyle w:val="FontStyle11"/>
          <w:spacing w:val="0"/>
          <w:sz w:val="24"/>
          <w:szCs w:val="24"/>
        </w:rPr>
        <w:t>tarifus. Vienlikmes tarifs paredz tikai maksu par izlie</w:t>
      </w:r>
      <w:r w:rsidRPr="00AF6846">
        <w:rPr>
          <w:rStyle w:val="FontStyle11"/>
          <w:spacing w:val="0"/>
          <w:sz w:val="24"/>
          <w:szCs w:val="24"/>
        </w:rPr>
        <w:softHyphen/>
        <w:t>toto elektroenerģiju. Dažādiem patērēt</w:t>
      </w:r>
      <w:r w:rsidRPr="00AF6846">
        <w:rPr>
          <w:rStyle w:val="FontStyle11"/>
          <w:spacing w:val="0"/>
          <w:sz w:val="24"/>
          <w:szCs w:val="24"/>
        </w:rPr>
        <w:t>ā</w:t>
      </w:r>
      <w:r w:rsidRPr="00AF6846">
        <w:rPr>
          <w:rStyle w:val="FontStyle11"/>
          <w:spacing w:val="0"/>
          <w:sz w:val="24"/>
          <w:szCs w:val="24"/>
        </w:rPr>
        <w:t>jiem tarifi ir atšķirīgi, un patērētāji sīkāk dalās vairākās tarifikācijas grupās. Divlikmju ta</w:t>
      </w:r>
      <w:r w:rsidRPr="00AF6846">
        <w:rPr>
          <w:rStyle w:val="FontStyle11"/>
          <w:spacing w:val="0"/>
          <w:sz w:val="24"/>
          <w:szCs w:val="24"/>
        </w:rPr>
        <w:softHyphen/>
        <w:t>rifiem ir pamatlikme un papildlikme. Pamatlikme ir samaksa par līgumā pieteikto sl</w:t>
      </w:r>
      <w:r w:rsidRPr="00AF6846">
        <w:rPr>
          <w:rStyle w:val="FontStyle11"/>
          <w:spacing w:val="0"/>
          <w:sz w:val="24"/>
          <w:szCs w:val="24"/>
        </w:rPr>
        <w:t>o</w:t>
      </w:r>
      <w:r w:rsidRPr="00AF6846">
        <w:rPr>
          <w:rStyle w:val="FontStyle11"/>
          <w:spacing w:val="0"/>
          <w:sz w:val="24"/>
          <w:szCs w:val="24"/>
        </w:rPr>
        <w:t>dzi energosistēmas maksimumstundās, bet pa</w:t>
      </w:r>
      <w:r w:rsidRPr="00AF6846">
        <w:rPr>
          <w:rStyle w:val="FontStyle11"/>
          <w:spacing w:val="0"/>
          <w:sz w:val="24"/>
          <w:szCs w:val="24"/>
        </w:rPr>
        <w:softHyphen/>
        <w:t>pildlikme — par saņemto elektroenerģiju. Slodzi energosistēmas maksimumstundās fiksē līgumā katram gada ceturksnim atsevi</w:t>
      </w:r>
      <w:r w:rsidRPr="00AF6846">
        <w:rPr>
          <w:rStyle w:val="FontStyle11"/>
          <w:spacing w:val="0"/>
          <w:sz w:val="24"/>
          <w:szCs w:val="24"/>
        </w:rPr>
        <w:t>š</w:t>
      </w:r>
      <w:r w:rsidRPr="00AF6846">
        <w:rPr>
          <w:rStyle w:val="FontStyle11"/>
          <w:spacing w:val="0"/>
          <w:sz w:val="24"/>
          <w:szCs w:val="24"/>
        </w:rPr>
        <w:t>ķi, uzrādot arī sistēmas maksimumlaiku pēc pulksteņa. Patērētāja lie</w:t>
      </w:r>
      <w:r w:rsidRPr="00AF6846">
        <w:rPr>
          <w:rStyle w:val="FontStyle11"/>
          <w:spacing w:val="0"/>
          <w:sz w:val="24"/>
          <w:szCs w:val="24"/>
        </w:rPr>
        <w:softHyphen/>
        <w:t>lāko slodzi maks</w:t>
      </w:r>
      <w:r w:rsidRPr="00AF6846">
        <w:rPr>
          <w:rStyle w:val="FontStyle11"/>
          <w:spacing w:val="0"/>
          <w:sz w:val="24"/>
          <w:szCs w:val="24"/>
        </w:rPr>
        <w:t>i</w:t>
      </w:r>
      <w:r w:rsidRPr="00AF6846">
        <w:rPr>
          <w:rStyle w:val="FontStyle11"/>
          <w:spacing w:val="0"/>
          <w:sz w:val="24"/>
          <w:szCs w:val="24"/>
        </w:rPr>
        <w:t>mumstundās mēra ar elektroenerģijas skaitītāju, kura iebūvēts maksimālās 30 minūšu slodzes fiksators. Ja patērētājs elektroenerģiju saņem pa vairākām līnijām, tad lieto ar telemērīšanas iekārtu apgādātu summatoru kopējā maksimuma noteik</w:t>
      </w:r>
      <w:r w:rsidRPr="00AF6846">
        <w:rPr>
          <w:rStyle w:val="FontStyle11"/>
          <w:spacing w:val="0"/>
          <w:sz w:val="24"/>
          <w:szCs w:val="24"/>
        </w:rPr>
        <w:softHyphen/>
        <w:t>šanai. Apmaksas noteikšanai paredz īpašus norēķina skaitītājus.</w:t>
      </w:r>
    </w:p>
    <w:p w:rsidR="00AD294E" w:rsidRPr="00AF6846" w:rsidRDefault="00AD294E" w:rsidP="00AD294E">
      <w:pPr>
        <w:pStyle w:val="Style1"/>
        <w:widowControl/>
        <w:ind w:firstLine="397"/>
        <w:jc w:val="both"/>
        <w:rPr>
          <w:rStyle w:val="FontStyle11"/>
          <w:spacing w:val="0"/>
          <w:sz w:val="24"/>
          <w:szCs w:val="24"/>
        </w:rPr>
      </w:pPr>
      <w:r w:rsidRPr="00AF6846">
        <w:rPr>
          <w:rStyle w:val="FontStyle11"/>
          <w:spacing w:val="0"/>
          <w:sz w:val="24"/>
          <w:szCs w:val="24"/>
        </w:rPr>
        <w:t xml:space="preserve">Tarifiem var būt </w:t>
      </w:r>
      <w:r w:rsidRPr="00AF6846">
        <w:rPr>
          <w:rStyle w:val="FontStyle12"/>
          <w:sz w:val="24"/>
          <w:szCs w:val="24"/>
        </w:rPr>
        <w:t xml:space="preserve">atlaides </w:t>
      </w:r>
      <w:r w:rsidRPr="00AF6846">
        <w:rPr>
          <w:rStyle w:val="FontStyle11"/>
          <w:spacing w:val="0"/>
          <w:sz w:val="24"/>
          <w:szCs w:val="24"/>
        </w:rPr>
        <w:t xml:space="preserve">un </w:t>
      </w:r>
      <w:r w:rsidRPr="00AF6846">
        <w:rPr>
          <w:rStyle w:val="FontStyle12"/>
          <w:sz w:val="24"/>
          <w:szCs w:val="24"/>
        </w:rPr>
        <w:t xml:space="preserve">piemaksas. </w:t>
      </w:r>
      <w:r w:rsidRPr="00AF6846">
        <w:rPr>
          <w:rStyle w:val="FontStyle11"/>
          <w:spacing w:val="0"/>
          <w:sz w:val="24"/>
          <w:szCs w:val="24"/>
        </w:rPr>
        <w:t>Sevišķi nozīmīgas ta</w:t>
      </w:r>
      <w:r w:rsidRPr="00AF6846">
        <w:rPr>
          <w:rStyle w:val="FontStyle11"/>
          <w:spacing w:val="0"/>
          <w:sz w:val="24"/>
          <w:szCs w:val="24"/>
        </w:rPr>
        <w:softHyphen/>
        <w:t>rifa izmaiņas paredz</w:t>
      </w:r>
      <w:r w:rsidRPr="00AF6846">
        <w:rPr>
          <w:rStyle w:val="FontStyle11"/>
          <w:spacing w:val="0"/>
          <w:sz w:val="24"/>
          <w:szCs w:val="24"/>
        </w:rPr>
        <w:t>ē</w:t>
      </w:r>
      <w:r w:rsidRPr="00AF6846">
        <w:rPr>
          <w:rStyle w:val="FontStyle11"/>
          <w:spacing w:val="0"/>
          <w:sz w:val="24"/>
          <w:szCs w:val="24"/>
        </w:rPr>
        <w:t>tas atkarībā no patērētāja patērētās reaktī</w:t>
      </w:r>
      <w:r w:rsidRPr="00AF6846">
        <w:rPr>
          <w:rStyle w:val="FontStyle11"/>
          <w:spacing w:val="0"/>
          <w:sz w:val="24"/>
          <w:szCs w:val="24"/>
        </w:rPr>
        <w:softHyphen/>
        <w:t>vās jaudas lieluma.</w:t>
      </w:r>
    </w:p>
    <w:p w:rsidR="00AD294E" w:rsidRPr="00AF6846" w:rsidRDefault="00AD294E" w:rsidP="00AD294E">
      <w:pPr>
        <w:pStyle w:val="Style1"/>
        <w:widowControl/>
        <w:ind w:firstLine="397"/>
        <w:jc w:val="both"/>
        <w:rPr>
          <w:rStyle w:val="FontStyle11"/>
          <w:spacing w:val="0"/>
          <w:sz w:val="24"/>
          <w:szCs w:val="24"/>
        </w:rPr>
      </w:pPr>
      <w:r w:rsidRPr="00AF6846">
        <w:rPr>
          <w:rStyle w:val="FontStyle11"/>
          <w:spacing w:val="0"/>
          <w:sz w:val="24"/>
          <w:szCs w:val="24"/>
        </w:rPr>
        <w:t>Divlikmju tarifi ir noteikti rūpniecības un tiem pielīdzinātiem uzņēmumiem, ja to pievienotā jauda pārsniedz 750 kVA. Jāpiebilst, ka divlikmju tarifs attiecas uz to patēr</w:t>
      </w:r>
      <w:r w:rsidRPr="00AF6846">
        <w:rPr>
          <w:rStyle w:val="FontStyle11"/>
          <w:spacing w:val="0"/>
          <w:sz w:val="24"/>
          <w:szCs w:val="24"/>
        </w:rPr>
        <w:t>ē</w:t>
      </w:r>
      <w:r w:rsidRPr="00AF6846">
        <w:rPr>
          <w:rStyle w:val="FontStyle11"/>
          <w:spacing w:val="0"/>
          <w:sz w:val="24"/>
          <w:szCs w:val="24"/>
        </w:rPr>
        <w:t>tās elektroenerģijas daļu, ko izlieto tehnoloģiskām un tieši ar ražošanu saistītām palīgv</w:t>
      </w:r>
      <w:r w:rsidRPr="00AF6846">
        <w:rPr>
          <w:rStyle w:val="FontStyle11"/>
          <w:spacing w:val="0"/>
          <w:sz w:val="24"/>
          <w:szCs w:val="24"/>
        </w:rPr>
        <w:t>a</w:t>
      </w:r>
      <w:r w:rsidRPr="00AF6846">
        <w:rPr>
          <w:rStyle w:val="FontStyle11"/>
          <w:spacing w:val="0"/>
          <w:sz w:val="24"/>
          <w:szCs w:val="24"/>
        </w:rPr>
        <w:t>jadzībām, piemēram, ražošanas un pārvaldes telpu apgaismošanai. Patērētāji, kuru pi</w:t>
      </w:r>
      <w:r w:rsidRPr="00AF6846">
        <w:rPr>
          <w:rStyle w:val="FontStyle11"/>
          <w:spacing w:val="0"/>
          <w:sz w:val="24"/>
          <w:szCs w:val="24"/>
        </w:rPr>
        <w:t>e</w:t>
      </w:r>
      <w:r w:rsidRPr="00AF6846">
        <w:rPr>
          <w:rStyle w:val="FontStyle11"/>
          <w:spacing w:val="0"/>
          <w:sz w:val="24"/>
          <w:szCs w:val="24"/>
        </w:rPr>
        <w:t>vienotā jauda nepārsniedz 750 kVA, norēķinās pēc vienlikmes tarifiem. Atvieglināts t</w:t>
      </w:r>
      <w:r w:rsidRPr="00AF6846">
        <w:rPr>
          <w:rStyle w:val="FontStyle11"/>
          <w:spacing w:val="0"/>
          <w:sz w:val="24"/>
          <w:szCs w:val="24"/>
        </w:rPr>
        <w:t>a</w:t>
      </w:r>
      <w:r w:rsidRPr="00AF6846">
        <w:rPr>
          <w:rStyle w:val="FontStyle11"/>
          <w:spacing w:val="0"/>
          <w:sz w:val="24"/>
          <w:szCs w:val="24"/>
        </w:rPr>
        <w:t>rifs ir noteikts lauksaimnie</w:t>
      </w:r>
      <w:r w:rsidRPr="00AF6846">
        <w:rPr>
          <w:rStyle w:val="FontStyle11"/>
          <w:spacing w:val="0"/>
          <w:sz w:val="24"/>
          <w:szCs w:val="24"/>
        </w:rPr>
        <w:softHyphen/>
        <w:t>cības ražojošās sfēras patērētājiem.</w:t>
      </w:r>
    </w:p>
    <w:p w:rsidR="00AD294E" w:rsidRPr="00AF6846" w:rsidRDefault="00AD294E" w:rsidP="00AD294E">
      <w:pPr>
        <w:pStyle w:val="Style1"/>
        <w:widowControl/>
        <w:ind w:firstLine="397"/>
        <w:jc w:val="both"/>
        <w:rPr>
          <w:rStyle w:val="FontStyle11"/>
          <w:spacing w:val="0"/>
          <w:sz w:val="24"/>
          <w:szCs w:val="24"/>
        </w:rPr>
      </w:pPr>
      <w:r w:rsidRPr="00AF6846">
        <w:rPr>
          <w:rStyle w:val="FontStyle11"/>
          <w:spacing w:val="0"/>
          <w:sz w:val="24"/>
          <w:szCs w:val="24"/>
        </w:rPr>
        <w:lastRenderedPageBreak/>
        <w:t>Pievienotā jauda var atšķirties no uzstādītās. Elektroenerģijas un siltumenerģijas izmantošanas noteiku</w:t>
      </w:r>
      <w:r w:rsidRPr="00AF6846">
        <w:rPr>
          <w:rStyle w:val="FontStyle11"/>
          <w:spacing w:val="0"/>
          <w:sz w:val="24"/>
          <w:szCs w:val="24"/>
        </w:rPr>
        <w:softHyphen/>
        <w:t>mos par uzstādīto jaudu vienkāršības labad uzskata summāro augstsprieguma (&gt; 1000 V) dzinēju un to transformatoru jaudu, kuri dod darba sprieg</w:t>
      </w:r>
      <w:r w:rsidRPr="00AF6846">
        <w:rPr>
          <w:rStyle w:val="FontStyle11"/>
          <w:spacing w:val="0"/>
          <w:sz w:val="24"/>
          <w:szCs w:val="24"/>
        </w:rPr>
        <w:t>u</w:t>
      </w:r>
      <w:r w:rsidRPr="00AF6846">
        <w:rPr>
          <w:rStyle w:val="FontStyle11"/>
          <w:spacing w:val="0"/>
          <w:sz w:val="24"/>
          <w:szCs w:val="24"/>
        </w:rPr>
        <w:t>mu patērētāju pieslēgšanai. Pievienotā jauda atšķiras par to patērētāju jaudu, kuri nor</w:t>
      </w:r>
      <w:r w:rsidRPr="00AF6846">
        <w:rPr>
          <w:rStyle w:val="FontStyle11"/>
          <w:spacing w:val="0"/>
          <w:sz w:val="24"/>
          <w:szCs w:val="24"/>
        </w:rPr>
        <w:t>ē</w:t>
      </w:r>
      <w:r w:rsidRPr="00AF6846">
        <w:rPr>
          <w:rStyle w:val="FontStyle11"/>
          <w:spacing w:val="0"/>
          <w:sz w:val="24"/>
          <w:szCs w:val="24"/>
        </w:rPr>
        <w:t>ķinās pēc vienlikmes ta</w:t>
      </w:r>
      <w:r w:rsidRPr="00AF6846">
        <w:rPr>
          <w:rStyle w:val="FontStyle11"/>
          <w:spacing w:val="0"/>
          <w:sz w:val="24"/>
          <w:szCs w:val="24"/>
        </w:rPr>
        <w:softHyphen/>
        <w:t>rifiem vai arī tiek izmantoti slodzes grafika regulēšanai.</w:t>
      </w:r>
    </w:p>
    <w:p w:rsidR="00AD294E" w:rsidRPr="00AF6846" w:rsidRDefault="00AD294E" w:rsidP="00AD294E">
      <w:pPr>
        <w:pStyle w:val="Style1"/>
        <w:widowControl/>
        <w:ind w:firstLine="397"/>
        <w:jc w:val="both"/>
        <w:rPr>
          <w:rStyle w:val="FontStyle11"/>
          <w:spacing w:val="0"/>
          <w:sz w:val="24"/>
          <w:szCs w:val="24"/>
        </w:rPr>
      </w:pPr>
      <w:r w:rsidRPr="00AF6846">
        <w:rPr>
          <w:rStyle w:val="FontStyle11"/>
          <w:spacing w:val="0"/>
          <w:sz w:val="24"/>
          <w:szCs w:val="24"/>
        </w:rPr>
        <w:t>Elektroenerģijas izmantošanas līgumā norāda spriegumu un tā standartizētos kval</w:t>
      </w:r>
      <w:r w:rsidRPr="00AF6846">
        <w:rPr>
          <w:rStyle w:val="FontStyle11"/>
          <w:spacing w:val="0"/>
          <w:sz w:val="24"/>
          <w:szCs w:val="24"/>
        </w:rPr>
        <w:t>i</w:t>
      </w:r>
      <w:r w:rsidRPr="00AF6846">
        <w:rPr>
          <w:rStyle w:val="FontStyle11"/>
          <w:spacing w:val="0"/>
          <w:sz w:val="24"/>
          <w:szCs w:val="24"/>
        </w:rPr>
        <w:t>tātes parametrus pieslēguma punktā, patērētāja uzrādīto jaudu, norēķina skaitītāju uzst</w:t>
      </w:r>
      <w:r w:rsidRPr="00AF6846">
        <w:rPr>
          <w:rStyle w:val="FontStyle11"/>
          <w:spacing w:val="0"/>
          <w:sz w:val="24"/>
          <w:szCs w:val="24"/>
        </w:rPr>
        <w:t>ā</w:t>
      </w:r>
      <w:r w:rsidRPr="00AF6846">
        <w:rPr>
          <w:rStyle w:val="FontStyle11"/>
          <w:spacing w:val="0"/>
          <w:sz w:val="24"/>
          <w:szCs w:val="24"/>
        </w:rPr>
        <w:t>dīšanas vietu, tarifus, sa</w:t>
      </w:r>
      <w:r w:rsidRPr="00AF6846">
        <w:rPr>
          <w:rStyle w:val="FontStyle11"/>
          <w:spacing w:val="0"/>
          <w:sz w:val="24"/>
          <w:szCs w:val="24"/>
        </w:rPr>
        <w:softHyphen/>
        <w:t>gaidāmo elektroenerģijas patēriņu gada laikā un tās izmaksas, pa</w:t>
      </w:r>
      <w:r w:rsidRPr="00AF6846">
        <w:rPr>
          <w:rStyle w:val="FontStyle11"/>
          <w:spacing w:val="0"/>
          <w:sz w:val="24"/>
          <w:szCs w:val="24"/>
        </w:rPr>
        <w:softHyphen/>
        <w:t>tērētāju plānoto atslēgumu termiņus un ilgumu. Patērētājiem ar divlikmju tarifu un c</w:t>
      </w:r>
      <w:r w:rsidRPr="00AF6846">
        <w:rPr>
          <w:rStyle w:val="FontStyle11"/>
          <w:spacing w:val="0"/>
          <w:sz w:val="24"/>
          <w:szCs w:val="24"/>
        </w:rPr>
        <w:t>i</w:t>
      </w:r>
      <w:r w:rsidRPr="00AF6846">
        <w:rPr>
          <w:rStyle w:val="FontStyle11"/>
          <w:spacing w:val="0"/>
          <w:sz w:val="24"/>
          <w:szCs w:val="24"/>
        </w:rPr>
        <w:t>tiem rūpniecības uzņēmumiem līgumam pie</w:t>
      </w:r>
      <w:r w:rsidRPr="00AF6846">
        <w:rPr>
          <w:rStyle w:val="FontStyle11"/>
          <w:spacing w:val="0"/>
          <w:sz w:val="24"/>
          <w:szCs w:val="24"/>
        </w:rPr>
        <w:softHyphen/>
        <w:t>vieno pielikumu par patērētāju jaudas koef</w:t>
      </w:r>
      <w:r w:rsidRPr="00AF6846">
        <w:rPr>
          <w:rStyle w:val="FontStyle11"/>
          <w:spacing w:val="0"/>
          <w:sz w:val="24"/>
          <w:szCs w:val="24"/>
        </w:rPr>
        <w:t>i</w:t>
      </w:r>
      <w:r w:rsidRPr="00AF6846">
        <w:rPr>
          <w:rStyle w:val="FontStyle11"/>
          <w:spacing w:val="0"/>
          <w:sz w:val="24"/>
          <w:szCs w:val="24"/>
        </w:rPr>
        <w:t>cientam paredzēto ta</w:t>
      </w:r>
      <w:r w:rsidRPr="00AF6846">
        <w:rPr>
          <w:rStyle w:val="FontStyle11"/>
          <w:spacing w:val="0"/>
          <w:sz w:val="24"/>
          <w:szCs w:val="24"/>
        </w:rPr>
        <w:softHyphen/>
        <w:t>rifa atlaižu un piemaksu piemērošanos nosacījumiem. Visos gadī</w:t>
      </w:r>
      <w:r w:rsidRPr="00AF6846">
        <w:rPr>
          <w:rStyle w:val="FontStyle11"/>
          <w:spacing w:val="0"/>
          <w:sz w:val="24"/>
          <w:szCs w:val="24"/>
        </w:rPr>
        <w:softHyphen/>
        <w:t xml:space="preserve">jumos kopā ar līgumu sastāda aktu par </w:t>
      </w:r>
      <w:r w:rsidRPr="00AF6846">
        <w:rPr>
          <w:rStyle w:val="FontStyle12"/>
          <w:sz w:val="24"/>
          <w:szCs w:val="24"/>
        </w:rPr>
        <w:t xml:space="preserve">tīkla bilances piederību. </w:t>
      </w:r>
      <w:r w:rsidRPr="00AF6846">
        <w:rPr>
          <w:rStyle w:val="FontStyle11"/>
          <w:spacing w:val="0"/>
          <w:sz w:val="24"/>
          <w:szCs w:val="24"/>
        </w:rPr>
        <w:t>Lī</w:t>
      </w:r>
      <w:r w:rsidRPr="00AF6846">
        <w:rPr>
          <w:rStyle w:val="FontStyle11"/>
          <w:spacing w:val="0"/>
          <w:sz w:val="24"/>
          <w:szCs w:val="24"/>
        </w:rPr>
        <w:softHyphen/>
        <w:t>gumā var tikt atsp</w:t>
      </w:r>
      <w:r w:rsidRPr="00AF6846">
        <w:rPr>
          <w:rStyle w:val="FontStyle11"/>
          <w:spacing w:val="0"/>
          <w:sz w:val="24"/>
          <w:szCs w:val="24"/>
        </w:rPr>
        <w:t>o</w:t>
      </w:r>
      <w:r w:rsidRPr="00AF6846">
        <w:rPr>
          <w:rStyle w:val="FontStyle11"/>
          <w:spacing w:val="0"/>
          <w:sz w:val="24"/>
          <w:szCs w:val="24"/>
        </w:rPr>
        <w:t>guļotas arī citas patērētāju elektroapgādes īpat</w:t>
      </w:r>
      <w:r w:rsidRPr="00AF6846">
        <w:rPr>
          <w:rStyle w:val="FontStyle11"/>
          <w:spacing w:val="0"/>
          <w:sz w:val="24"/>
          <w:szCs w:val="24"/>
        </w:rPr>
        <w:softHyphen/>
        <w:t>nības. Līgumu sastāda divos eksemplāros, no kuriem viens atrodas pie abonenta, bet otrs — energosistēmas uzņēmumā.</w:t>
      </w:r>
    </w:p>
    <w:p w:rsidR="00AD294E" w:rsidRPr="00AF6846" w:rsidRDefault="00AD294E" w:rsidP="00AD294E">
      <w:pPr>
        <w:pStyle w:val="Style1"/>
        <w:widowControl/>
        <w:ind w:firstLine="397"/>
        <w:jc w:val="both"/>
        <w:rPr>
          <w:rStyle w:val="FontStyle11"/>
          <w:spacing w:val="0"/>
          <w:sz w:val="24"/>
          <w:szCs w:val="24"/>
        </w:rPr>
      </w:pPr>
      <w:r w:rsidRPr="00AF6846">
        <w:rPr>
          <w:rStyle w:val="FontStyle11"/>
          <w:spacing w:val="0"/>
          <w:sz w:val="24"/>
          <w:szCs w:val="24"/>
        </w:rPr>
        <w:t>Augstsprieguma (&gt;1000 V) elektroietaisēs piederības robeža tiek noteikta uz slēgto sadales iekārtu ievada caurvadizolatora ārē</w:t>
      </w:r>
      <w:r w:rsidRPr="00AF6846">
        <w:rPr>
          <w:rStyle w:val="FontStyle11"/>
          <w:spacing w:val="0"/>
          <w:sz w:val="24"/>
          <w:szCs w:val="24"/>
        </w:rPr>
        <w:softHyphen/>
        <w:t>jās spailes vai brīvgaisa sadales iekārtas po</w:t>
      </w:r>
      <w:r w:rsidRPr="00AF6846">
        <w:rPr>
          <w:rStyle w:val="FontStyle11"/>
          <w:spacing w:val="0"/>
          <w:sz w:val="24"/>
          <w:szCs w:val="24"/>
        </w:rPr>
        <w:t>r</w:t>
      </w:r>
      <w:r w:rsidRPr="00AF6846">
        <w:rPr>
          <w:rStyle w:val="FontStyle11"/>
          <w:spacing w:val="0"/>
          <w:sz w:val="24"/>
          <w:szCs w:val="24"/>
        </w:rPr>
        <w:t>tāla horizontālās izo</w:t>
      </w:r>
      <w:r w:rsidRPr="00AF6846">
        <w:rPr>
          <w:rStyle w:val="FontStyle11"/>
          <w:spacing w:val="0"/>
          <w:sz w:val="24"/>
          <w:szCs w:val="24"/>
        </w:rPr>
        <w:softHyphen/>
        <w:t>latoru virtenes nesējspailes, bet cita konstruktīvā izveidojuma ga</w:t>
      </w:r>
      <w:r w:rsidRPr="00AF6846">
        <w:rPr>
          <w:rStyle w:val="FontStyle11"/>
          <w:spacing w:val="0"/>
          <w:sz w:val="24"/>
          <w:szCs w:val="24"/>
        </w:rPr>
        <w:softHyphen/>
        <w:t>dījumos — uz barošanas vai aizejošo kabeļu vai gaisvadu līniju ievada spailēm. Minētos kontaktsavienojumus ekspluatē organizā</w:t>
      </w:r>
      <w:r w:rsidRPr="00AF6846">
        <w:rPr>
          <w:rStyle w:val="FontStyle11"/>
          <w:spacing w:val="0"/>
          <w:sz w:val="24"/>
          <w:szCs w:val="24"/>
        </w:rPr>
        <w:softHyphen/>
        <w:t>cija, kurai pieder apakšstacija. Augstsprieguma līnijām ar nozaro</w:t>
      </w:r>
      <w:r w:rsidRPr="00AF6846">
        <w:rPr>
          <w:rStyle w:val="FontStyle11"/>
          <w:spacing w:val="0"/>
          <w:sz w:val="24"/>
          <w:szCs w:val="24"/>
        </w:rPr>
        <w:softHyphen/>
        <w:t>jumiem, kas baro dažādus abonentus, piederības robeža ir galvenās l</w:t>
      </w:r>
      <w:r w:rsidRPr="00AF6846">
        <w:rPr>
          <w:rStyle w:val="FontStyle11"/>
          <w:spacing w:val="0"/>
          <w:sz w:val="24"/>
          <w:szCs w:val="24"/>
        </w:rPr>
        <w:t>ī</w:t>
      </w:r>
      <w:r w:rsidRPr="00AF6846">
        <w:rPr>
          <w:rStyle w:val="FontStyle11"/>
          <w:spacing w:val="0"/>
          <w:sz w:val="24"/>
          <w:szCs w:val="24"/>
        </w:rPr>
        <w:t>nijas nozarbalsts. Zemsprieguma (&lt;1000 V) elektroietaisēs bilan</w:t>
      </w:r>
      <w:r w:rsidRPr="00AF6846">
        <w:rPr>
          <w:rStyle w:val="FontStyle11"/>
          <w:spacing w:val="0"/>
          <w:sz w:val="24"/>
          <w:szCs w:val="24"/>
        </w:rPr>
        <w:softHyphen/>
        <w:t>ces piederības robežu nosaka uz ēkas gaisvadu ievada pirmajiem izolatoriem vai kabeļu ievada spailēm.</w:t>
      </w:r>
    </w:p>
    <w:p w:rsidR="00AD294E" w:rsidRPr="00AF6846" w:rsidRDefault="00AD294E" w:rsidP="00AD294E">
      <w:pPr>
        <w:pStyle w:val="Style1"/>
        <w:widowControl/>
        <w:ind w:firstLine="397"/>
        <w:jc w:val="both"/>
        <w:rPr>
          <w:rStyle w:val="FontStyle11"/>
          <w:spacing w:val="0"/>
          <w:sz w:val="24"/>
          <w:szCs w:val="24"/>
        </w:rPr>
      </w:pPr>
      <w:r w:rsidRPr="00AF6846">
        <w:rPr>
          <w:rStyle w:val="FontStyle11"/>
          <w:spacing w:val="0"/>
          <w:sz w:val="24"/>
          <w:szCs w:val="24"/>
        </w:rPr>
        <w:t>Norēķina skaitītājus uzstāda piederības robežas tuvumā. Ja tie uzstādīti citās vietās, tad elektroenerģijas zudumus no piederības robežas līdz skaitītājam apmaksā tā organ</w:t>
      </w:r>
      <w:r w:rsidRPr="00AF6846">
        <w:rPr>
          <w:rStyle w:val="FontStyle11"/>
          <w:spacing w:val="0"/>
          <w:sz w:val="24"/>
          <w:szCs w:val="24"/>
        </w:rPr>
        <w:t>i</w:t>
      </w:r>
      <w:r w:rsidRPr="00AF6846">
        <w:rPr>
          <w:rStyle w:val="FontStyle11"/>
          <w:spacing w:val="0"/>
          <w:sz w:val="24"/>
          <w:szCs w:val="24"/>
        </w:rPr>
        <w:t>zācija, kuras tīklos at</w:t>
      </w:r>
      <w:r w:rsidRPr="00AF6846">
        <w:rPr>
          <w:rStyle w:val="FontStyle11"/>
          <w:spacing w:val="0"/>
          <w:sz w:val="24"/>
          <w:szCs w:val="24"/>
        </w:rPr>
        <w:softHyphen/>
        <w:t>rodas skaitītājs. Zudumus nosaka ar aprēķinu un fiksē līgumā. Vie</w:t>
      </w:r>
      <w:r w:rsidRPr="00AF6846">
        <w:rPr>
          <w:rStyle w:val="FontStyle11"/>
          <w:spacing w:val="0"/>
          <w:sz w:val="24"/>
          <w:szCs w:val="24"/>
        </w:rPr>
        <w:softHyphen/>
        <w:t>nīgi sadzīves vajadzībām patērētā elektroenerģija tiek apmaksāta pēc skaitītāju rādījuma neatkarīgi no tā uzstādīšanas vietas. Patē</w:t>
      </w:r>
      <w:r w:rsidRPr="00AF6846">
        <w:rPr>
          <w:rStyle w:val="FontStyle11"/>
          <w:spacing w:val="0"/>
          <w:sz w:val="24"/>
          <w:szCs w:val="24"/>
        </w:rPr>
        <w:softHyphen/>
        <w:t>rētajiem, izņemot dzīvokļu sektoru, elektr</w:t>
      </w:r>
      <w:r w:rsidRPr="00AF6846">
        <w:rPr>
          <w:rStyle w:val="FontStyle11"/>
          <w:spacing w:val="0"/>
          <w:sz w:val="24"/>
          <w:szCs w:val="24"/>
        </w:rPr>
        <w:t>o</w:t>
      </w:r>
      <w:r w:rsidRPr="00AF6846">
        <w:rPr>
          <w:rStyle w:val="FontStyle11"/>
          <w:spacing w:val="0"/>
          <w:sz w:val="24"/>
          <w:szCs w:val="24"/>
        </w:rPr>
        <w:t>enerģiju piegādā saskaņā ar noteikta kārtībā apstiprinātiem mēnešu, ceturkšņu un gada plāniem. Bez tam jaudas deficīta gadījumā var noteikt patērētajiem jaudas limitus.</w:t>
      </w:r>
    </w:p>
    <w:p w:rsidR="00AD294E" w:rsidRPr="00AF6846" w:rsidRDefault="00AD294E" w:rsidP="00AD294E">
      <w:pPr>
        <w:pStyle w:val="Style1"/>
        <w:widowControl/>
        <w:ind w:firstLine="397"/>
        <w:jc w:val="both"/>
        <w:rPr>
          <w:rStyle w:val="FontStyle11"/>
          <w:spacing w:val="0"/>
          <w:sz w:val="24"/>
          <w:szCs w:val="24"/>
        </w:rPr>
      </w:pPr>
      <w:r w:rsidRPr="00AF6846">
        <w:rPr>
          <w:rStyle w:val="FontStyle11"/>
          <w:spacing w:val="0"/>
          <w:sz w:val="24"/>
          <w:szCs w:val="24"/>
        </w:rPr>
        <w:t>Abonentiem, kuri ir noslēguši līgumus par elektroenerģijas iz</w:t>
      </w:r>
      <w:r w:rsidRPr="00AF6846">
        <w:rPr>
          <w:rStyle w:val="FontStyle11"/>
          <w:spacing w:val="0"/>
          <w:sz w:val="24"/>
          <w:szCs w:val="24"/>
        </w:rPr>
        <w:softHyphen/>
        <w:t>mantošanu, ir atļauts (ar atsevišķiem izņēmumiem) pieslēgt zem</w:t>
      </w:r>
      <w:r w:rsidRPr="00AF6846">
        <w:rPr>
          <w:rStyle w:val="FontStyle11"/>
          <w:spacing w:val="0"/>
          <w:sz w:val="24"/>
          <w:szCs w:val="24"/>
        </w:rPr>
        <w:softHyphen/>
        <w:t>sprieguma elektroiekārtas līgumā noteiktās jaudas robežās bez ener</w:t>
      </w:r>
      <w:r w:rsidRPr="00AF6846">
        <w:rPr>
          <w:rStyle w:val="FontStyle11"/>
          <w:spacing w:val="0"/>
          <w:sz w:val="24"/>
          <w:szCs w:val="24"/>
        </w:rPr>
        <w:softHyphen/>
        <w:t>gosistēmas papildu atļaujas. Lai uzstādītu jaunus transformat</w:t>
      </w:r>
      <w:r w:rsidRPr="00AF6846">
        <w:rPr>
          <w:rStyle w:val="FontStyle11"/>
          <w:spacing w:val="0"/>
          <w:sz w:val="24"/>
          <w:szCs w:val="24"/>
        </w:rPr>
        <w:t>o</w:t>
      </w:r>
      <w:r w:rsidRPr="00AF6846">
        <w:rPr>
          <w:rStyle w:val="FontStyle11"/>
          <w:spacing w:val="0"/>
          <w:sz w:val="24"/>
          <w:szCs w:val="24"/>
        </w:rPr>
        <w:t>rus un augstsprieguma dzinējus vai palielinātu to jaudu, kā arī izman</w:t>
      </w:r>
      <w:r w:rsidRPr="00AF6846">
        <w:rPr>
          <w:rStyle w:val="FontStyle11"/>
          <w:spacing w:val="0"/>
          <w:sz w:val="24"/>
          <w:szCs w:val="24"/>
        </w:rPr>
        <w:softHyphen/>
        <w:t>tošanai atļauto zemsprieguma elektroiekārtu jaudu, nepieciešama energosistēmas atļauja. Vispirms energosistēma izdod tehniskos no</w:t>
      </w:r>
      <w:r w:rsidRPr="00AF6846">
        <w:rPr>
          <w:rStyle w:val="FontStyle11"/>
          <w:spacing w:val="0"/>
          <w:sz w:val="24"/>
          <w:szCs w:val="24"/>
        </w:rPr>
        <w:softHyphen/>
        <w:t>teikumus (TN) jaunu jaudu uzstādīšanai.</w:t>
      </w:r>
    </w:p>
    <w:p w:rsidR="00AD294E" w:rsidRPr="00AF6846" w:rsidRDefault="00AD294E" w:rsidP="00AD294E">
      <w:pPr>
        <w:pStyle w:val="Style1"/>
        <w:widowControl/>
        <w:ind w:firstLine="397"/>
        <w:jc w:val="both"/>
        <w:rPr>
          <w:rStyle w:val="FontStyle11"/>
          <w:spacing w:val="0"/>
          <w:sz w:val="24"/>
          <w:szCs w:val="24"/>
        </w:rPr>
      </w:pPr>
      <w:r w:rsidRPr="00AF6846">
        <w:rPr>
          <w:rStyle w:val="FontStyle11"/>
          <w:spacing w:val="0"/>
          <w:sz w:val="24"/>
          <w:szCs w:val="24"/>
        </w:rPr>
        <w:t xml:space="preserve">Izšķir </w:t>
      </w:r>
      <w:r w:rsidRPr="00AF6846">
        <w:rPr>
          <w:rStyle w:val="FontStyle12"/>
          <w:sz w:val="24"/>
          <w:szCs w:val="24"/>
        </w:rPr>
        <w:t xml:space="preserve">sākotnējos </w:t>
      </w:r>
      <w:r w:rsidRPr="00AF6846">
        <w:rPr>
          <w:rStyle w:val="FontStyle11"/>
          <w:spacing w:val="0"/>
          <w:sz w:val="24"/>
          <w:szCs w:val="24"/>
        </w:rPr>
        <w:t xml:space="preserve">un </w:t>
      </w:r>
      <w:r w:rsidRPr="00AF6846">
        <w:rPr>
          <w:rStyle w:val="FontStyle12"/>
          <w:sz w:val="24"/>
          <w:szCs w:val="24"/>
        </w:rPr>
        <w:t xml:space="preserve">pieslēguma TN. </w:t>
      </w:r>
      <w:r w:rsidRPr="00AF6846">
        <w:rPr>
          <w:rStyle w:val="FontStyle11"/>
          <w:spacing w:val="0"/>
          <w:sz w:val="24"/>
          <w:szCs w:val="24"/>
        </w:rPr>
        <w:t>Sākotnējos TN elektropiegādes organizācija izdod pirmsprojekta pētījumu veikšanai.</w:t>
      </w:r>
    </w:p>
    <w:p w:rsidR="00AD294E" w:rsidRPr="00AF6846" w:rsidRDefault="00AD294E" w:rsidP="00AD294E">
      <w:pPr>
        <w:pStyle w:val="Style1"/>
        <w:widowControl/>
        <w:ind w:firstLine="397"/>
        <w:jc w:val="both"/>
        <w:rPr>
          <w:rStyle w:val="FontStyle11"/>
          <w:spacing w:val="0"/>
          <w:sz w:val="24"/>
          <w:szCs w:val="24"/>
        </w:rPr>
      </w:pPr>
      <w:r w:rsidRPr="00AF6846">
        <w:rPr>
          <w:rStyle w:val="FontStyle11"/>
          <w:spacing w:val="0"/>
          <w:sz w:val="24"/>
          <w:szCs w:val="24"/>
        </w:rPr>
        <w:t>Pieslēguma TN ir plašāki nekā sākotnējie TN. Pieslēguma teh</w:t>
      </w:r>
      <w:r w:rsidRPr="00AF6846">
        <w:rPr>
          <w:rStyle w:val="FontStyle11"/>
          <w:spacing w:val="0"/>
          <w:sz w:val="24"/>
          <w:szCs w:val="24"/>
        </w:rPr>
        <w:softHyphen/>
        <w:t>niskajos noteikumos dod īsslēguma strāvas pieslēguma punktā, apakšabonentu sarakstu, rekomendācijas par tipveida projektu iz</w:t>
      </w:r>
      <w:r w:rsidRPr="00AF6846">
        <w:rPr>
          <w:rStyle w:val="FontStyle11"/>
          <w:spacing w:val="0"/>
          <w:sz w:val="24"/>
          <w:szCs w:val="24"/>
        </w:rPr>
        <w:softHyphen/>
        <w:t>mantošanu, kā arī izvirza virkni prasību (prasības releju aizsar</w:t>
      </w:r>
      <w:r w:rsidRPr="00AF6846">
        <w:rPr>
          <w:rStyle w:val="FontStyle11"/>
          <w:spacing w:val="0"/>
          <w:sz w:val="24"/>
          <w:szCs w:val="24"/>
        </w:rPr>
        <w:softHyphen/>
        <w:t>dzībai, automātikai, sakariem, izolācijai, pārsprieguma aizsardzībai, reaktīvās jaudas kompe</w:t>
      </w:r>
      <w:r w:rsidRPr="00AF6846">
        <w:rPr>
          <w:rStyle w:val="FontStyle11"/>
          <w:spacing w:val="0"/>
          <w:sz w:val="24"/>
          <w:szCs w:val="24"/>
        </w:rPr>
        <w:t>n</w:t>
      </w:r>
      <w:r w:rsidRPr="00AF6846">
        <w:rPr>
          <w:rStyle w:val="FontStyle11"/>
          <w:spacing w:val="0"/>
          <w:sz w:val="24"/>
          <w:szCs w:val="24"/>
        </w:rPr>
        <w:t>sācijai, elektroenerģijas uzskaitei un tās kvalitātes kontrolei, diennakts slodžu grafika regulēšanai, projekta nodaļai par elektroiekārtu ekspluatāciju u. c).</w:t>
      </w:r>
    </w:p>
    <w:p w:rsidR="00AD294E" w:rsidRPr="00AF6846" w:rsidRDefault="00AD294E" w:rsidP="00AD294E">
      <w:pPr>
        <w:pStyle w:val="Style1"/>
        <w:widowControl/>
        <w:ind w:firstLine="397"/>
        <w:jc w:val="both"/>
        <w:rPr>
          <w:rStyle w:val="FontStyle11"/>
          <w:spacing w:val="0"/>
          <w:sz w:val="24"/>
          <w:szCs w:val="24"/>
        </w:rPr>
      </w:pPr>
      <w:r w:rsidRPr="00AF6846">
        <w:rPr>
          <w:rStyle w:val="FontStyle11"/>
          <w:spacing w:val="0"/>
          <w:sz w:val="24"/>
          <w:szCs w:val="24"/>
        </w:rPr>
        <w:t>Pēc jaunu elektroietaišu montāžas pabeigšanas patērētājs kopā ar montāžas organ</w:t>
      </w:r>
      <w:r w:rsidRPr="00AF6846">
        <w:rPr>
          <w:rStyle w:val="FontStyle11"/>
          <w:spacing w:val="0"/>
          <w:sz w:val="24"/>
          <w:szCs w:val="24"/>
        </w:rPr>
        <w:t>i</w:t>
      </w:r>
      <w:r w:rsidRPr="00AF6846">
        <w:rPr>
          <w:rStyle w:val="FontStyle11"/>
          <w:spacing w:val="0"/>
          <w:sz w:val="24"/>
          <w:szCs w:val="24"/>
        </w:rPr>
        <w:t>zāciju to pārbauda un sastāda pieņemšanas aktu.</w:t>
      </w:r>
    </w:p>
    <w:p w:rsidR="00AD294E" w:rsidRPr="00AF6846" w:rsidRDefault="00AD294E" w:rsidP="00AD294E">
      <w:pPr>
        <w:pStyle w:val="Style1"/>
        <w:widowControl/>
        <w:ind w:firstLine="397"/>
        <w:jc w:val="both"/>
        <w:rPr>
          <w:rStyle w:val="FontStyle11"/>
          <w:spacing w:val="0"/>
          <w:sz w:val="24"/>
          <w:szCs w:val="24"/>
        </w:rPr>
      </w:pPr>
      <w:r w:rsidRPr="00AF6846">
        <w:rPr>
          <w:rStyle w:val="FontStyle11"/>
          <w:spacing w:val="0"/>
          <w:sz w:val="24"/>
          <w:szCs w:val="24"/>
        </w:rPr>
        <w:t>Visas abonentu un apakšabonentu elektroiekārtas ir pakļautas valsts kontrolei un u</w:t>
      </w:r>
      <w:r w:rsidRPr="00AF6846">
        <w:rPr>
          <w:rStyle w:val="FontStyle11"/>
          <w:spacing w:val="0"/>
          <w:sz w:val="24"/>
          <w:szCs w:val="24"/>
        </w:rPr>
        <w:t>z</w:t>
      </w:r>
      <w:r w:rsidRPr="00AF6846">
        <w:rPr>
          <w:rStyle w:val="FontStyle11"/>
          <w:spacing w:val="0"/>
          <w:sz w:val="24"/>
          <w:szCs w:val="24"/>
        </w:rPr>
        <w:t>raudzībai. To veic enerģijas sada</w:t>
      </w:r>
      <w:r w:rsidRPr="00AF6846">
        <w:rPr>
          <w:rStyle w:val="FontStyle11"/>
          <w:spacing w:val="0"/>
          <w:sz w:val="24"/>
          <w:szCs w:val="24"/>
        </w:rPr>
        <w:softHyphen/>
        <w:t>les un uzraudzības uzņēmums. Ja abonents pārkāpj esošos notei</w:t>
      </w:r>
      <w:r w:rsidRPr="00AF6846">
        <w:rPr>
          <w:rStyle w:val="FontStyle11"/>
          <w:spacing w:val="0"/>
          <w:sz w:val="24"/>
          <w:szCs w:val="24"/>
        </w:rPr>
        <w:softHyphen/>
        <w:t>kumus, tad energosistēma var lietot dažādas sankci</w:t>
      </w:r>
      <w:r w:rsidRPr="00AF6846">
        <w:rPr>
          <w:rStyle w:val="FontStyle11"/>
          <w:spacing w:val="0"/>
          <w:sz w:val="24"/>
          <w:szCs w:val="24"/>
        </w:rPr>
        <w:softHyphen/>
        <w:t xml:space="preserve">jas — dot priekšrakstus par trūkumu novēršanu, uzlikt soda naudu, pārrēķināt samaksu par elektroenerģiju, ja </w:t>
      </w:r>
      <w:r w:rsidRPr="00AF6846">
        <w:rPr>
          <w:rStyle w:val="FontStyle11"/>
          <w:spacing w:val="0"/>
          <w:sz w:val="24"/>
          <w:szCs w:val="24"/>
        </w:rPr>
        <w:lastRenderedPageBreak/>
        <w:t>pārkāpti uzskaites no</w:t>
      </w:r>
      <w:r w:rsidRPr="00AF6846">
        <w:rPr>
          <w:rStyle w:val="FontStyle11"/>
          <w:spacing w:val="0"/>
          <w:sz w:val="24"/>
          <w:szCs w:val="24"/>
        </w:rPr>
        <w:softHyphen/>
        <w:t>teikumi, ieturēt soda naudu, ja savlaicīgi nav apmaksāti rēķini par izmantoto elektroenerģiju, daļēji vai pilnīgi atslēgt patērētāja elektroiekārtas.</w:t>
      </w:r>
    </w:p>
    <w:p w:rsidR="00AD294E" w:rsidRPr="00AF6846" w:rsidRDefault="00AD294E" w:rsidP="00AD294E">
      <w:pPr>
        <w:pStyle w:val="Style1"/>
        <w:widowControl/>
        <w:ind w:firstLine="397"/>
        <w:jc w:val="both"/>
        <w:rPr>
          <w:rStyle w:val="FontStyle11"/>
          <w:spacing w:val="0"/>
          <w:sz w:val="24"/>
          <w:szCs w:val="24"/>
        </w:rPr>
      </w:pPr>
      <w:r w:rsidRPr="00AF6846">
        <w:rPr>
          <w:rStyle w:val="FontStyle11"/>
          <w:spacing w:val="0"/>
          <w:sz w:val="24"/>
          <w:szCs w:val="24"/>
        </w:rPr>
        <w:t>Energosistēmai saskaņā ar noteikumiem paredzēta materiālā atbildība par elek</w:t>
      </w:r>
      <w:r w:rsidRPr="00AF6846">
        <w:rPr>
          <w:rStyle w:val="FontStyle11"/>
          <w:spacing w:val="0"/>
          <w:sz w:val="24"/>
          <w:szCs w:val="24"/>
        </w:rPr>
        <w:softHyphen/>
        <w:t>troenerģijas piegādes pārtraukumiem un nekvalitatīvas elektroener</w:t>
      </w:r>
      <w:r w:rsidRPr="00AF6846">
        <w:rPr>
          <w:rStyle w:val="FontStyle11"/>
          <w:spacing w:val="0"/>
          <w:sz w:val="24"/>
          <w:szCs w:val="24"/>
        </w:rPr>
        <w:softHyphen/>
        <w:t>ģijas piegādi.</w:t>
      </w:r>
    </w:p>
    <w:p w:rsidR="00B52FBF" w:rsidRPr="00AF6846" w:rsidRDefault="00B52FBF" w:rsidP="00AD294E">
      <w:pPr>
        <w:shd w:val="clear" w:color="auto" w:fill="FFFFFF"/>
        <w:ind w:firstLine="397"/>
        <w:jc w:val="both"/>
        <w:rPr>
          <w:b/>
          <w:color w:val="000000"/>
          <w:sz w:val="24"/>
          <w:szCs w:val="24"/>
          <w:lang w:val="lv-LV"/>
        </w:rPr>
      </w:pPr>
    </w:p>
    <w:p w:rsidR="00502A08" w:rsidRPr="00AF6846" w:rsidRDefault="00AD294E" w:rsidP="00AD294E">
      <w:pPr>
        <w:shd w:val="clear" w:color="auto" w:fill="FFFFFF"/>
        <w:ind w:firstLine="397"/>
        <w:jc w:val="both"/>
        <w:rPr>
          <w:b/>
          <w:color w:val="000000"/>
          <w:sz w:val="24"/>
          <w:szCs w:val="24"/>
          <w:lang w:val="lv-LV"/>
        </w:rPr>
      </w:pPr>
      <w:r w:rsidRPr="00AF6846">
        <w:rPr>
          <w:b/>
          <w:color w:val="000000"/>
          <w:sz w:val="24"/>
          <w:szCs w:val="24"/>
          <w:lang w:val="lv-LV"/>
        </w:rPr>
        <w:t>1.</w:t>
      </w:r>
      <w:r w:rsidR="00194FC3" w:rsidRPr="00AF6846">
        <w:rPr>
          <w:b/>
          <w:color w:val="000000"/>
          <w:sz w:val="24"/>
          <w:szCs w:val="24"/>
          <w:lang w:val="lv-LV"/>
        </w:rPr>
        <w:t>1</w:t>
      </w:r>
      <w:r w:rsidRPr="00AF6846">
        <w:rPr>
          <w:b/>
          <w:color w:val="000000"/>
          <w:sz w:val="24"/>
          <w:szCs w:val="24"/>
          <w:lang w:val="lv-LV"/>
        </w:rPr>
        <w:t>1. J</w:t>
      </w:r>
      <w:r w:rsidR="00502A08" w:rsidRPr="00AF6846">
        <w:rPr>
          <w:b/>
          <w:color w:val="000000"/>
          <w:sz w:val="24"/>
          <w:szCs w:val="24"/>
          <w:lang w:val="lv-LV"/>
        </w:rPr>
        <w:t>AUDAS UN</w:t>
      </w:r>
      <w:r w:rsidRPr="00AF6846">
        <w:rPr>
          <w:b/>
          <w:color w:val="000000"/>
          <w:sz w:val="24"/>
          <w:szCs w:val="24"/>
          <w:lang w:val="lv-LV"/>
        </w:rPr>
        <w:t xml:space="preserve"> </w:t>
      </w:r>
      <w:r w:rsidR="00502A08" w:rsidRPr="00AF6846">
        <w:rPr>
          <w:b/>
          <w:color w:val="000000"/>
          <w:sz w:val="24"/>
          <w:szCs w:val="24"/>
          <w:lang w:val="lv-LV"/>
        </w:rPr>
        <w:t xml:space="preserve">ENERĞIJAS ZUDUMI ELEKTROAPGĀDES </w:t>
      </w:r>
    </w:p>
    <w:p w:rsidR="00AD294E" w:rsidRPr="00AF6846" w:rsidRDefault="00502A08" w:rsidP="00AD294E">
      <w:pPr>
        <w:shd w:val="clear" w:color="auto" w:fill="FFFFFF"/>
        <w:ind w:firstLine="397"/>
        <w:jc w:val="both"/>
        <w:rPr>
          <w:b/>
          <w:color w:val="000000"/>
          <w:sz w:val="24"/>
          <w:szCs w:val="24"/>
          <w:lang w:val="lv-LV"/>
        </w:rPr>
      </w:pPr>
      <w:r w:rsidRPr="00AF6846">
        <w:rPr>
          <w:b/>
          <w:color w:val="000000"/>
          <w:sz w:val="24"/>
          <w:szCs w:val="24"/>
          <w:lang w:val="lv-LV"/>
        </w:rPr>
        <w:t xml:space="preserve">          SISTĒMAS ELEMENTOS</w:t>
      </w:r>
    </w:p>
    <w:p w:rsidR="00AD294E" w:rsidRPr="00AF6846" w:rsidRDefault="00AD294E" w:rsidP="00AD294E">
      <w:pPr>
        <w:shd w:val="clear" w:color="auto" w:fill="FFFFFF"/>
        <w:ind w:firstLine="397"/>
        <w:jc w:val="both"/>
        <w:rPr>
          <w:color w:val="000000"/>
          <w:spacing w:val="-8"/>
          <w:sz w:val="16"/>
          <w:szCs w:val="16"/>
          <w:lang w:val="lv-LV"/>
        </w:rPr>
      </w:pPr>
    </w:p>
    <w:p w:rsidR="00AD294E" w:rsidRPr="00AF6846" w:rsidRDefault="00AD294E" w:rsidP="00AD294E">
      <w:pPr>
        <w:shd w:val="clear" w:color="auto" w:fill="FFFFFF"/>
        <w:ind w:firstLine="397"/>
        <w:jc w:val="both"/>
        <w:rPr>
          <w:sz w:val="24"/>
          <w:szCs w:val="24"/>
          <w:lang w:val="lv-LV"/>
        </w:rPr>
      </w:pPr>
      <w:r w:rsidRPr="00AF6846">
        <w:rPr>
          <w:sz w:val="24"/>
          <w:szCs w:val="24"/>
          <w:lang w:val="lv-LV"/>
        </w:rPr>
        <w:t>Daļa no  elektriskas  enerģijas, ko piegādā patērētājam, tiek izlietota pašas elektr</w:t>
      </w:r>
      <w:r w:rsidRPr="00AF6846">
        <w:rPr>
          <w:sz w:val="24"/>
          <w:szCs w:val="24"/>
          <w:lang w:val="lv-LV"/>
        </w:rPr>
        <w:t>o</w:t>
      </w:r>
      <w:r w:rsidRPr="00AF6846">
        <w:rPr>
          <w:sz w:val="24"/>
          <w:szCs w:val="24"/>
          <w:lang w:val="lv-LV"/>
        </w:rPr>
        <w:t>apgādes sistēmas pretestību pārvarēšanai. Šī elektriskā enerģijas daļa elektroapgādes elementos pārvēršas siltuma enerģijā un praktiski nav izmantojama. Tātad elektro</w:t>
      </w:r>
      <w:r w:rsidRPr="00AF6846">
        <w:rPr>
          <w:sz w:val="24"/>
          <w:szCs w:val="24"/>
          <w:lang w:val="lv-LV"/>
        </w:rPr>
        <w:softHyphen/>
        <w:t>apgādes sistēmā rodas  elektroenerģijas  un jaudas  zudumi.</w:t>
      </w:r>
    </w:p>
    <w:p w:rsidR="00AD294E" w:rsidRPr="00AF6846" w:rsidRDefault="00AD294E" w:rsidP="00AD294E">
      <w:pPr>
        <w:shd w:val="clear" w:color="auto" w:fill="FFFFFF"/>
        <w:ind w:firstLine="397"/>
        <w:rPr>
          <w:sz w:val="24"/>
          <w:szCs w:val="24"/>
          <w:lang w:val="lv-LV"/>
        </w:rPr>
      </w:pPr>
      <w:r w:rsidRPr="00AF6846">
        <w:rPr>
          <w:sz w:val="24"/>
          <w:szCs w:val="24"/>
          <w:lang w:val="lv-LV"/>
        </w:rPr>
        <w:t>1. Jaudas zudumus līnijā aprēķina pēc formulas</w:t>
      </w:r>
    </w:p>
    <w:p w:rsidR="00AD294E" w:rsidRPr="00AF6846" w:rsidRDefault="00AD294E" w:rsidP="00AD294E">
      <w:pPr>
        <w:shd w:val="clear" w:color="auto" w:fill="FFFFFF"/>
        <w:ind w:firstLine="397"/>
        <w:rPr>
          <w:color w:val="000000"/>
          <w:spacing w:val="-8"/>
          <w:sz w:val="24"/>
          <w:szCs w:val="24"/>
          <w:lang w:val="lv-LV"/>
        </w:rPr>
      </w:pPr>
      <w:r w:rsidRPr="00AF6846">
        <w:rPr>
          <w:color w:val="000000"/>
          <w:spacing w:val="-8"/>
          <w:sz w:val="24"/>
          <w:szCs w:val="24"/>
          <w:lang w:val="lv-LV"/>
        </w:rPr>
        <w:t xml:space="preserve">                           </w:t>
      </w:r>
      <w:r w:rsidR="006B5897" w:rsidRPr="00AF6846">
        <w:rPr>
          <w:color w:val="000000"/>
          <w:spacing w:val="-8"/>
          <w:sz w:val="24"/>
          <w:szCs w:val="24"/>
          <w:lang w:val="lv-LV"/>
        </w:rPr>
        <w:tab/>
      </w:r>
      <w:r w:rsidR="006B5897" w:rsidRPr="00AF6846">
        <w:rPr>
          <w:color w:val="000000"/>
          <w:spacing w:val="-8"/>
          <w:sz w:val="24"/>
          <w:szCs w:val="24"/>
          <w:lang w:val="lv-LV"/>
        </w:rPr>
        <w:tab/>
      </w:r>
      <w:r w:rsidR="003A4191" w:rsidRPr="00AF6846">
        <w:rPr>
          <w:color w:val="000000"/>
          <w:spacing w:val="-8"/>
          <w:position w:val="-30"/>
          <w:sz w:val="24"/>
          <w:szCs w:val="24"/>
          <w:lang w:val="lv-LV"/>
        </w:rPr>
        <w:object w:dxaOrig="1880" w:dyaOrig="720">
          <v:shape id="_x0000_i1065" type="#_x0000_t75" style="width:93.5pt;height:36.45pt" o:ole="">
            <v:imagedata r:id="rId80" o:title=""/>
          </v:shape>
          <o:OLEObject Type="Embed" ProgID="Equation.3" ShapeID="_x0000_i1065" DrawAspect="Content" ObjectID="_1391504161" r:id="rId81"/>
        </w:object>
      </w:r>
      <w:r w:rsidRPr="00AF6846">
        <w:rPr>
          <w:color w:val="000000"/>
          <w:spacing w:val="-8"/>
          <w:sz w:val="24"/>
          <w:szCs w:val="24"/>
          <w:lang w:val="lv-LV"/>
        </w:rPr>
        <w:t xml:space="preserve">                                                              </w:t>
      </w:r>
      <w:r w:rsidR="00023098" w:rsidRPr="00AF6846">
        <w:rPr>
          <w:color w:val="000000"/>
          <w:spacing w:val="-8"/>
          <w:sz w:val="24"/>
          <w:szCs w:val="24"/>
          <w:lang w:val="lv-LV"/>
        </w:rPr>
        <w:t>(1.17</w:t>
      </w:r>
      <w:r w:rsidRPr="00AF6846">
        <w:rPr>
          <w:color w:val="000000"/>
          <w:spacing w:val="-8"/>
          <w:sz w:val="24"/>
          <w:szCs w:val="24"/>
          <w:lang w:val="lv-LV"/>
        </w:rPr>
        <w:t>)</w:t>
      </w:r>
    </w:p>
    <w:p w:rsidR="00AD294E" w:rsidRPr="00AF6846" w:rsidRDefault="00AD294E" w:rsidP="00AD294E">
      <w:pPr>
        <w:shd w:val="clear" w:color="auto" w:fill="FFFFFF"/>
        <w:rPr>
          <w:color w:val="000000"/>
          <w:sz w:val="24"/>
          <w:szCs w:val="24"/>
          <w:lang w:val="lv-LV"/>
        </w:rPr>
      </w:pPr>
      <w:r w:rsidRPr="00AF6846">
        <w:rPr>
          <w:color w:val="000000"/>
          <w:sz w:val="24"/>
          <w:szCs w:val="24"/>
          <w:lang w:val="lv-LV"/>
        </w:rPr>
        <w:t xml:space="preserve">kur </w:t>
      </w:r>
      <w:r w:rsidRPr="00AF6846">
        <w:rPr>
          <w:i/>
          <w:color w:val="000000"/>
          <w:sz w:val="24"/>
          <w:szCs w:val="24"/>
          <w:lang w:val="lv-LV"/>
        </w:rPr>
        <w:t>P</w:t>
      </w:r>
      <w:r w:rsidRPr="00AF6846">
        <w:rPr>
          <w:i/>
          <w:color w:val="000000"/>
          <w:sz w:val="24"/>
          <w:szCs w:val="24"/>
          <w:vertAlign w:val="subscript"/>
          <w:lang w:val="lv-LV"/>
        </w:rPr>
        <w:t>m</w:t>
      </w:r>
      <w:r w:rsidRPr="00AF6846">
        <w:rPr>
          <w:color w:val="000000"/>
          <w:sz w:val="24"/>
          <w:szCs w:val="24"/>
          <w:lang w:val="lv-LV"/>
        </w:rPr>
        <w:t xml:space="preserve"> - maksimālā aktīvā jauda, kW;</w:t>
      </w:r>
    </w:p>
    <w:p w:rsidR="00AD294E" w:rsidRPr="00AF6846" w:rsidRDefault="00AD294E" w:rsidP="00AD294E">
      <w:pPr>
        <w:shd w:val="clear" w:color="auto" w:fill="FFFFFF"/>
        <w:tabs>
          <w:tab w:val="left" w:pos="734"/>
        </w:tabs>
        <w:ind w:firstLine="397"/>
        <w:rPr>
          <w:color w:val="000000"/>
          <w:sz w:val="24"/>
          <w:szCs w:val="24"/>
          <w:lang w:val="lv-LV"/>
        </w:rPr>
      </w:pPr>
      <w:r w:rsidRPr="00AF6846">
        <w:rPr>
          <w:i/>
          <w:color w:val="000000"/>
          <w:sz w:val="24"/>
          <w:szCs w:val="24"/>
          <w:lang w:val="lv-LV"/>
        </w:rPr>
        <w:t>Q</w:t>
      </w:r>
      <w:r w:rsidRPr="00AF6846">
        <w:rPr>
          <w:i/>
          <w:color w:val="000000"/>
          <w:sz w:val="24"/>
          <w:szCs w:val="24"/>
          <w:vertAlign w:val="subscript"/>
          <w:lang w:val="lv-LV"/>
        </w:rPr>
        <w:t>m</w:t>
      </w:r>
      <w:r w:rsidRPr="00AF6846">
        <w:rPr>
          <w:color w:val="000000"/>
          <w:sz w:val="24"/>
          <w:szCs w:val="24"/>
          <w:lang w:val="lv-LV"/>
        </w:rPr>
        <w:t xml:space="preserve"> - maksimālā reaktīvā jauda, kVAr; </w:t>
      </w:r>
    </w:p>
    <w:p w:rsidR="00AD294E" w:rsidRPr="00AF6846" w:rsidRDefault="00AD294E" w:rsidP="00AD294E">
      <w:pPr>
        <w:shd w:val="clear" w:color="auto" w:fill="FFFFFF"/>
        <w:tabs>
          <w:tab w:val="left" w:pos="734"/>
        </w:tabs>
        <w:ind w:firstLine="397"/>
        <w:rPr>
          <w:color w:val="000000"/>
          <w:sz w:val="24"/>
          <w:szCs w:val="24"/>
          <w:lang w:val="lv-LV"/>
        </w:rPr>
      </w:pPr>
      <w:r w:rsidRPr="00AF6846">
        <w:rPr>
          <w:i/>
          <w:color w:val="000000"/>
          <w:sz w:val="24"/>
          <w:szCs w:val="24"/>
          <w:lang w:val="lv-LV"/>
        </w:rPr>
        <w:t>U</w:t>
      </w:r>
      <w:r w:rsidRPr="00AF6846">
        <w:rPr>
          <w:i/>
          <w:color w:val="000000"/>
          <w:sz w:val="24"/>
          <w:szCs w:val="24"/>
          <w:vertAlign w:val="subscript"/>
          <w:lang w:val="lv-LV"/>
        </w:rPr>
        <w:t>N</w:t>
      </w:r>
      <w:r w:rsidRPr="00AF6846">
        <w:rPr>
          <w:color w:val="000000"/>
          <w:sz w:val="24"/>
          <w:szCs w:val="24"/>
          <w:lang w:val="lv-LV"/>
        </w:rPr>
        <w:t xml:space="preserve"> - līnijas spriegums, kV;</w:t>
      </w:r>
    </w:p>
    <w:p w:rsidR="00AD294E" w:rsidRPr="00AF6846" w:rsidRDefault="00AD294E" w:rsidP="00AD294E">
      <w:pPr>
        <w:shd w:val="clear" w:color="auto" w:fill="FFFFFF"/>
        <w:ind w:firstLine="397"/>
        <w:rPr>
          <w:color w:val="000000"/>
          <w:sz w:val="24"/>
          <w:szCs w:val="24"/>
          <w:lang w:val="lv-LV"/>
        </w:rPr>
      </w:pPr>
      <w:r w:rsidRPr="00AF6846">
        <w:rPr>
          <w:i/>
          <w:color w:val="000000"/>
          <w:sz w:val="24"/>
          <w:szCs w:val="24"/>
          <w:lang w:val="lv-LV"/>
        </w:rPr>
        <w:t>R</w:t>
      </w:r>
      <w:r w:rsidRPr="00AF6846">
        <w:rPr>
          <w:i/>
          <w:color w:val="000000"/>
          <w:sz w:val="24"/>
          <w:szCs w:val="24"/>
          <w:vertAlign w:val="subscript"/>
          <w:lang w:val="lv-LV"/>
        </w:rPr>
        <w:t>L</w:t>
      </w:r>
      <w:r w:rsidRPr="00AF6846">
        <w:rPr>
          <w:color w:val="000000"/>
          <w:sz w:val="24"/>
          <w:szCs w:val="24"/>
          <w:lang w:val="lv-LV"/>
        </w:rPr>
        <w:t xml:space="preserve"> - līnijas aktīvā pretestība, Ω.</w:t>
      </w:r>
    </w:p>
    <w:p w:rsidR="00AD294E" w:rsidRPr="00AF6846" w:rsidRDefault="00AD294E" w:rsidP="00AD294E">
      <w:pPr>
        <w:shd w:val="clear" w:color="auto" w:fill="FFFFFF"/>
        <w:ind w:firstLine="397"/>
        <w:rPr>
          <w:color w:val="000000"/>
          <w:sz w:val="24"/>
          <w:szCs w:val="24"/>
          <w:lang w:val="lv-LV"/>
        </w:rPr>
      </w:pPr>
      <w:r w:rsidRPr="00AF6846">
        <w:rPr>
          <w:color w:val="000000"/>
          <w:sz w:val="24"/>
          <w:szCs w:val="24"/>
          <w:lang w:val="lv-LV"/>
        </w:rPr>
        <w:t>Līdzīgā veidā var aprēķināt arī reaktīvās jaudas zudumus</w:t>
      </w:r>
    </w:p>
    <w:p w:rsidR="00AD294E" w:rsidRPr="00AF6846" w:rsidRDefault="00AD294E" w:rsidP="00AD294E">
      <w:pPr>
        <w:shd w:val="clear" w:color="auto" w:fill="FFFFFF"/>
        <w:ind w:firstLine="397"/>
        <w:rPr>
          <w:color w:val="000000"/>
          <w:spacing w:val="-8"/>
          <w:sz w:val="24"/>
          <w:szCs w:val="24"/>
          <w:lang w:val="lv-LV"/>
        </w:rPr>
      </w:pPr>
      <w:r w:rsidRPr="00AF6846">
        <w:rPr>
          <w:color w:val="000000"/>
          <w:spacing w:val="-8"/>
          <w:sz w:val="24"/>
          <w:szCs w:val="24"/>
          <w:lang w:val="lv-LV"/>
        </w:rPr>
        <w:t xml:space="preserve">                                </w:t>
      </w:r>
      <w:r w:rsidR="006B5897" w:rsidRPr="00AF6846">
        <w:rPr>
          <w:color w:val="000000"/>
          <w:spacing w:val="-8"/>
          <w:sz w:val="24"/>
          <w:szCs w:val="24"/>
          <w:lang w:val="lv-LV"/>
        </w:rPr>
        <w:tab/>
      </w:r>
      <w:r w:rsidR="006B5897" w:rsidRPr="00AF6846">
        <w:rPr>
          <w:color w:val="000000"/>
          <w:spacing w:val="-8"/>
          <w:sz w:val="24"/>
          <w:szCs w:val="24"/>
          <w:lang w:val="lv-LV"/>
        </w:rPr>
        <w:tab/>
      </w:r>
      <w:r w:rsidR="003A4191" w:rsidRPr="00AF6846">
        <w:rPr>
          <w:color w:val="000000"/>
          <w:spacing w:val="-8"/>
          <w:position w:val="-30"/>
          <w:sz w:val="24"/>
          <w:szCs w:val="24"/>
          <w:lang w:val="lv-LV"/>
        </w:rPr>
        <w:object w:dxaOrig="1980" w:dyaOrig="720">
          <v:shape id="_x0000_i1066" type="#_x0000_t75" style="width:99.1pt;height:36.45pt" o:ole="">
            <v:imagedata r:id="rId82" o:title=""/>
          </v:shape>
          <o:OLEObject Type="Embed" ProgID="Equation.3" ShapeID="_x0000_i1066" DrawAspect="Content" ObjectID="_1391504162" r:id="rId83"/>
        </w:object>
      </w:r>
      <w:r w:rsidRPr="00AF6846">
        <w:rPr>
          <w:color w:val="000000"/>
          <w:spacing w:val="-8"/>
          <w:sz w:val="24"/>
          <w:szCs w:val="24"/>
          <w:lang w:val="lv-LV"/>
        </w:rPr>
        <w:t xml:space="preserve">                                                           </w:t>
      </w:r>
      <w:r w:rsidR="00023098" w:rsidRPr="00AF6846">
        <w:rPr>
          <w:color w:val="000000"/>
          <w:spacing w:val="-8"/>
          <w:sz w:val="24"/>
          <w:szCs w:val="24"/>
          <w:lang w:val="lv-LV"/>
        </w:rPr>
        <w:t>(1.18</w:t>
      </w:r>
      <w:r w:rsidRPr="00AF6846">
        <w:rPr>
          <w:color w:val="000000"/>
          <w:spacing w:val="-8"/>
          <w:sz w:val="24"/>
          <w:szCs w:val="24"/>
          <w:lang w:val="lv-LV"/>
        </w:rPr>
        <w:t>)</w:t>
      </w:r>
    </w:p>
    <w:p w:rsidR="00AD294E" w:rsidRPr="00AF6846" w:rsidRDefault="00AD294E" w:rsidP="00AD294E">
      <w:pPr>
        <w:shd w:val="clear" w:color="auto" w:fill="FFFFFF"/>
        <w:rPr>
          <w:sz w:val="24"/>
          <w:szCs w:val="24"/>
          <w:lang w:val="lv-LV"/>
        </w:rPr>
      </w:pPr>
      <w:r w:rsidRPr="00AF6846">
        <w:rPr>
          <w:sz w:val="24"/>
          <w:szCs w:val="24"/>
          <w:lang w:val="lv-LV"/>
        </w:rPr>
        <w:t xml:space="preserve">kur </w:t>
      </w:r>
      <w:r w:rsidRPr="00AF6846">
        <w:rPr>
          <w:i/>
          <w:sz w:val="24"/>
          <w:szCs w:val="24"/>
          <w:lang w:val="lv-LV"/>
        </w:rPr>
        <w:t>X</w:t>
      </w:r>
      <w:r w:rsidRPr="00AF6846">
        <w:rPr>
          <w:i/>
          <w:sz w:val="24"/>
          <w:szCs w:val="24"/>
          <w:vertAlign w:val="subscript"/>
          <w:lang w:val="lv-LV"/>
        </w:rPr>
        <w:t>L</w:t>
      </w:r>
      <w:r w:rsidRPr="00AF6846">
        <w:rPr>
          <w:sz w:val="24"/>
          <w:szCs w:val="24"/>
          <w:lang w:val="lv-LV"/>
        </w:rPr>
        <w:t xml:space="preserve"> - līnijas induktīvā pretestība, Ω.</w:t>
      </w:r>
    </w:p>
    <w:p w:rsidR="00AD294E" w:rsidRPr="00AF6846" w:rsidRDefault="00AD294E" w:rsidP="00AD294E">
      <w:pPr>
        <w:shd w:val="clear" w:color="auto" w:fill="FFFFFF"/>
        <w:ind w:firstLine="397"/>
        <w:rPr>
          <w:sz w:val="24"/>
          <w:szCs w:val="24"/>
          <w:lang w:val="lv-LV"/>
        </w:rPr>
      </w:pPr>
      <w:r w:rsidRPr="00AF6846">
        <w:rPr>
          <w:sz w:val="24"/>
          <w:szCs w:val="24"/>
          <w:lang w:val="lv-LV"/>
        </w:rPr>
        <w:t>Līnijas aktīvo pretestību aprēķina pēc formulas</w:t>
      </w:r>
    </w:p>
    <w:p w:rsidR="00AD294E" w:rsidRPr="00AF6846" w:rsidRDefault="00AD294E" w:rsidP="00AD294E">
      <w:pPr>
        <w:shd w:val="clear" w:color="auto" w:fill="FFFFFF"/>
        <w:ind w:firstLine="397"/>
        <w:rPr>
          <w:color w:val="000000"/>
          <w:spacing w:val="-8"/>
          <w:sz w:val="24"/>
          <w:szCs w:val="24"/>
          <w:lang w:val="lv-LV"/>
        </w:rPr>
      </w:pPr>
      <w:r w:rsidRPr="00AF6846">
        <w:rPr>
          <w:color w:val="000000"/>
          <w:spacing w:val="-8"/>
          <w:sz w:val="24"/>
          <w:szCs w:val="24"/>
          <w:lang w:val="lv-LV"/>
        </w:rPr>
        <w:t xml:space="preserve">                                </w:t>
      </w:r>
      <w:r w:rsidR="006B5897" w:rsidRPr="00AF6846">
        <w:rPr>
          <w:color w:val="000000"/>
          <w:spacing w:val="-8"/>
          <w:sz w:val="24"/>
          <w:szCs w:val="24"/>
          <w:lang w:val="lv-LV"/>
        </w:rPr>
        <w:tab/>
      </w:r>
      <w:r w:rsidR="006B5897" w:rsidRPr="00AF6846">
        <w:rPr>
          <w:color w:val="000000"/>
          <w:spacing w:val="-8"/>
          <w:sz w:val="24"/>
          <w:szCs w:val="24"/>
          <w:lang w:val="lv-LV"/>
        </w:rPr>
        <w:tab/>
      </w:r>
      <w:r w:rsidRPr="00AF6846">
        <w:rPr>
          <w:color w:val="000000"/>
          <w:spacing w:val="-8"/>
          <w:sz w:val="24"/>
          <w:szCs w:val="24"/>
          <w:lang w:val="lv-LV"/>
        </w:rPr>
        <w:t xml:space="preserve"> </w:t>
      </w:r>
      <w:r w:rsidRPr="00AF6846">
        <w:rPr>
          <w:i/>
          <w:color w:val="000000"/>
          <w:spacing w:val="-8"/>
          <w:sz w:val="24"/>
          <w:szCs w:val="24"/>
          <w:lang w:val="lv-LV"/>
        </w:rPr>
        <w:t>R</w:t>
      </w:r>
      <w:r w:rsidRPr="00AF6846">
        <w:rPr>
          <w:i/>
          <w:color w:val="000000"/>
          <w:spacing w:val="-8"/>
          <w:sz w:val="24"/>
          <w:szCs w:val="24"/>
          <w:vertAlign w:val="subscript"/>
          <w:lang w:val="lv-LV"/>
        </w:rPr>
        <w:t>L</w:t>
      </w:r>
      <w:r w:rsidRPr="00AF6846">
        <w:rPr>
          <w:i/>
          <w:color w:val="000000"/>
          <w:spacing w:val="-8"/>
          <w:sz w:val="24"/>
          <w:szCs w:val="24"/>
          <w:lang w:val="lv-LV"/>
        </w:rPr>
        <w:t xml:space="preserve"> = R</w:t>
      </w:r>
      <w:r w:rsidRPr="00AF6846">
        <w:rPr>
          <w:i/>
          <w:color w:val="000000"/>
          <w:spacing w:val="-8"/>
          <w:sz w:val="24"/>
          <w:szCs w:val="24"/>
          <w:vertAlign w:val="subscript"/>
          <w:lang w:val="lv-LV"/>
        </w:rPr>
        <w:t>0</w:t>
      </w:r>
      <w:r w:rsidRPr="00AF6846">
        <w:rPr>
          <w:i/>
          <w:color w:val="000000"/>
          <w:spacing w:val="-8"/>
          <w:sz w:val="24"/>
          <w:szCs w:val="24"/>
          <w:lang w:val="lv-LV"/>
        </w:rPr>
        <w:t xml:space="preserve"> ∙ℓ,                                                                             </w:t>
      </w:r>
      <w:r w:rsidR="006B5897" w:rsidRPr="00AF6846">
        <w:rPr>
          <w:color w:val="000000"/>
          <w:spacing w:val="-8"/>
          <w:sz w:val="24"/>
          <w:szCs w:val="24"/>
          <w:lang w:val="lv-LV"/>
        </w:rPr>
        <w:tab/>
        <w:t xml:space="preserve"> </w:t>
      </w:r>
      <w:r w:rsidR="00023098" w:rsidRPr="00AF6846">
        <w:rPr>
          <w:color w:val="000000"/>
          <w:spacing w:val="-8"/>
          <w:sz w:val="24"/>
          <w:szCs w:val="24"/>
          <w:lang w:val="lv-LV"/>
        </w:rPr>
        <w:t>(1.19</w:t>
      </w:r>
      <w:r w:rsidRPr="00AF6846">
        <w:rPr>
          <w:color w:val="000000"/>
          <w:spacing w:val="-8"/>
          <w:sz w:val="24"/>
          <w:szCs w:val="24"/>
          <w:lang w:val="lv-LV"/>
        </w:rPr>
        <w:t>)</w:t>
      </w:r>
    </w:p>
    <w:p w:rsidR="00AD294E" w:rsidRPr="00AF6846" w:rsidRDefault="00AD294E" w:rsidP="00AD294E">
      <w:pPr>
        <w:shd w:val="clear" w:color="auto" w:fill="FFFFFF"/>
        <w:rPr>
          <w:sz w:val="24"/>
          <w:szCs w:val="24"/>
          <w:lang w:val="lv-LV"/>
        </w:rPr>
      </w:pPr>
      <w:r w:rsidRPr="00AF6846">
        <w:rPr>
          <w:sz w:val="24"/>
          <w:szCs w:val="24"/>
          <w:lang w:val="lv-LV"/>
        </w:rPr>
        <w:t xml:space="preserve">kur </w:t>
      </w:r>
      <w:r w:rsidRPr="00AF6846">
        <w:rPr>
          <w:i/>
          <w:sz w:val="24"/>
          <w:szCs w:val="24"/>
          <w:lang w:val="lv-LV"/>
        </w:rPr>
        <w:t>R</w:t>
      </w:r>
      <w:r w:rsidRPr="00AF6846">
        <w:rPr>
          <w:sz w:val="24"/>
          <w:szCs w:val="24"/>
          <w:vertAlign w:val="subscript"/>
          <w:lang w:val="lv-LV"/>
        </w:rPr>
        <w:t>0</w:t>
      </w:r>
      <w:r w:rsidRPr="00AF6846">
        <w:rPr>
          <w:sz w:val="24"/>
          <w:szCs w:val="24"/>
          <w:lang w:val="lv-LV"/>
        </w:rPr>
        <w:t xml:space="preserve"> - līnijas vadu īpatnējā aktīvā pretestība, Ω/km;</w:t>
      </w:r>
    </w:p>
    <w:p w:rsidR="00AD294E" w:rsidRPr="00AF6846" w:rsidRDefault="00AD294E" w:rsidP="00AD294E">
      <w:pPr>
        <w:shd w:val="clear" w:color="auto" w:fill="FFFFFF"/>
        <w:tabs>
          <w:tab w:val="left" w:pos="734"/>
        </w:tabs>
        <w:ind w:firstLine="397"/>
        <w:rPr>
          <w:sz w:val="24"/>
          <w:szCs w:val="24"/>
          <w:lang w:val="lv-LV"/>
        </w:rPr>
      </w:pPr>
      <w:r w:rsidRPr="00AF6846">
        <w:rPr>
          <w:i/>
          <w:sz w:val="24"/>
          <w:szCs w:val="24"/>
          <w:lang w:val="lv-LV"/>
        </w:rPr>
        <w:t>ℓ</w:t>
      </w:r>
      <w:r w:rsidRPr="00AF6846">
        <w:rPr>
          <w:sz w:val="24"/>
          <w:szCs w:val="24"/>
          <w:lang w:val="lv-LV"/>
        </w:rPr>
        <w:t xml:space="preserve"> - līnijas garums, km.</w:t>
      </w:r>
    </w:p>
    <w:p w:rsidR="00AD294E" w:rsidRPr="00AF6846" w:rsidRDefault="00AD294E" w:rsidP="00AD294E">
      <w:pPr>
        <w:shd w:val="clear" w:color="auto" w:fill="FFFFFF"/>
        <w:ind w:firstLine="397"/>
        <w:rPr>
          <w:sz w:val="24"/>
          <w:szCs w:val="24"/>
          <w:lang w:val="lv-LV"/>
        </w:rPr>
      </w:pPr>
      <w:r w:rsidRPr="00AF6846">
        <w:rPr>
          <w:sz w:val="24"/>
          <w:szCs w:val="24"/>
          <w:lang w:val="lv-LV"/>
        </w:rPr>
        <w:t>Līdzīgā veidā  līnijas induktīvā pretestība</w:t>
      </w:r>
    </w:p>
    <w:p w:rsidR="00AD294E" w:rsidRPr="00AF6846" w:rsidRDefault="00AD294E" w:rsidP="00AD294E">
      <w:pPr>
        <w:shd w:val="clear" w:color="auto" w:fill="FFFFFF"/>
        <w:ind w:firstLine="397"/>
        <w:rPr>
          <w:color w:val="000000"/>
          <w:spacing w:val="-8"/>
          <w:sz w:val="24"/>
          <w:szCs w:val="24"/>
          <w:lang w:val="lv-LV"/>
        </w:rPr>
      </w:pPr>
      <w:r w:rsidRPr="00AF6846">
        <w:rPr>
          <w:color w:val="000000"/>
          <w:spacing w:val="-8"/>
          <w:sz w:val="24"/>
          <w:szCs w:val="24"/>
          <w:lang w:val="lv-LV"/>
        </w:rPr>
        <w:t xml:space="preserve">                                     </w:t>
      </w:r>
      <w:r w:rsidR="006B5897" w:rsidRPr="00AF6846">
        <w:rPr>
          <w:color w:val="000000"/>
          <w:spacing w:val="-8"/>
          <w:sz w:val="24"/>
          <w:szCs w:val="24"/>
          <w:lang w:val="lv-LV"/>
        </w:rPr>
        <w:tab/>
      </w:r>
      <w:r w:rsidRPr="00AF6846">
        <w:rPr>
          <w:i/>
          <w:color w:val="000000"/>
          <w:spacing w:val="-8"/>
          <w:sz w:val="24"/>
          <w:szCs w:val="24"/>
          <w:lang w:val="lv-LV"/>
        </w:rPr>
        <w:t>X</w:t>
      </w:r>
      <w:r w:rsidRPr="00AF6846">
        <w:rPr>
          <w:i/>
          <w:color w:val="000000"/>
          <w:spacing w:val="-8"/>
          <w:sz w:val="24"/>
          <w:szCs w:val="24"/>
          <w:vertAlign w:val="subscript"/>
          <w:lang w:val="lv-LV"/>
        </w:rPr>
        <w:t>L</w:t>
      </w:r>
      <w:r w:rsidRPr="00AF6846">
        <w:rPr>
          <w:i/>
          <w:color w:val="000000"/>
          <w:spacing w:val="-8"/>
          <w:sz w:val="24"/>
          <w:szCs w:val="24"/>
          <w:lang w:val="lv-LV"/>
        </w:rPr>
        <w:t xml:space="preserve">  = X</w:t>
      </w:r>
      <w:r w:rsidRPr="00AF6846">
        <w:rPr>
          <w:i/>
          <w:color w:val="000000"/>
          <w:spacing w:val="-8"/>
          <w:sz w:val="24"/>
          <w:szCs w:val="24"/>
          <w:vertAlign w:val="subscript"/>
          <w:lang w:val="lv-LV"/>
        </w:rPr>
        <w:t>0</w:t>
      </w:r>
      <w:r w:rsidRPr="00AF6846">
        <w:rPr>
          <w:i/>
          <w:color w:val="000000"/>
          <w:spacing w:val="-8"/>
          <w:sz w:val="24"/>
          <w:szCs w:val="24"/>
          <w:lang w:val="lv-LV"/>
        </w:rPr>
        <w:t xml:space="preserve"> ∙ℓ </w:t>
      </w:r>
      <w:r w:rsidRPr="00AF6846">
        <w:rPr>
          <w:color w:val="000000"/>
          <w:spacing w:val="-8"/>
          <w:sz w:val="24"/>
          <w:szCs w:val="24"/>
          <w:lang w:val="lv-LV"/>
        </w:rPr>
        <w:t xml:space="preserve">,                                                                        </w:t>
      </w:r>
      <w:r w:rsidR="006B5897" w:rsidRPr="00AF6846">
        <w:rPr>
          <w:color w:val="000000"/>
          <w:spacing w:val="-8"/>
          <w:sz w:val="24"/>
          <w:szCs w:val="24"/>
          <w:lang w:val="lv-LV"/>
        </w:rPr>
        <w:t xml:space="preserve">     </w:t>
      </w:r>
      <w:r w:rsidR="00023098" w:rsidRPr="00AF6846">
        <w:rPr>
          <w:color w:val="000000"/>
          <w:spacing w:val="-8"/>
          <w:sz w:val="24"/>
          <w:szCs w:val="24"/>
          <w:lang w:val="lv-LV"/>
        </w:rPr>
        <w:t>(1.20</w:t>
      </w:r>
      <w:r w:rsidRPr="00AF6846">
        <w:rPr>
          <w:color w:val="000000"/>
          <w:spacing w:val="-8"/>
          <w:sz w:val="24"/>
          <w:szCs w:val="24"/>
          <w:lang w:val="lv-LV"/>
        </w:rPr>
        <w:t>)</w:t>
      </w:r>
    </w:p>
    <w:p w:rsidR="00AD294E" w:rsidRPr="00AF6846" w:rsidRDefault="00AD294E" w:rsidP="00AD294E">
      <w:pPr>
        <w:shd w:val="clear" w:color="auto" w:fill="FFFFFF"/>
        <w:rPr>
          <w:sz w:val="24"/>
          <w:szCs w:val="24"/>
          <w:lang w:val="lv-LV"/>
        </w:rPr>
      </w:pPr>
      <w:r w:rsidRPr="00AF6846">
        <w:rPr>
          <w:sz w:val="24"/>
          <w:szCs w:val="24"/>
          <w:lang w:val="lv-LV"/>
        </w:rPr>
        <w:t xml:space="preserve">kur </w:t>
      </w:r>
      <w:r w:rsidRPr="00AF6846">
        <w:rPr>
          <w:i/>
          <w:sz w:val="24"/>
          <w:szCs w:val="24"/>
          <w:lang w:val="lv-LV"/>
        </w:rPr>
        <w:t>X</w:t>
      </w:r>
      <w:r w:rsidRPr="00AF6846">
        <w:rPr>
          <w:sz w:val="24"/>
          <w:szCs w:val="24"/>
          <w:vertAlign w:val="subscript"/>
          <w:lang w:val="lv-LV"/>
        </w:rPr>
        <w:t>0</w:t>
      </w:r>
      <w:r w:rsidRPr="00AF6846">
        <w:rPr>
          <w:sz w:val="24"/>
          <w:szCs w:val="24"/>
          <w:lang w:val="lv-LV"/>
        </w:rPr>
        <w:t xml:space="preserve"> -  līnijas īpatnējā induktīvā pretestība, Ω/km.</w:t>
      </w:r>
    </w:p>
    <w:p w:rsidR="00AD294E" w:rsidRPr="00AF6846" w:rsidRDefault="00AD294E" w:rsidP="00AD294E">
      <w:pPr>
        <w:shd w:val="clear" w:color="auto" w:fill="FFFFFF"/>
        <w:ind w:firstLine="397"/>
        <w:rPr>
          <w:sz w:val="24"/>
          <w:szCs w:val="24"/>
          <w:lang w:val="lv-LV"/>
        </w:rPr>
      </w:pPr>
      <w:r w:rsidRPr="00AF6846">
        <w:rPr>
          <w:i/>
          <w:sz w:val="24"/>
          <w:szCs w:val="24"/>
          <w:lang w:val="lv-LV"/>
        </w:rPr>
        <w:t>R</w:t>
      </w:r>
      <w:r w:rsidRPr="00AF6846">
        <w:rPr>
          <w:sz w:val="24"/>
          <w:szCs w:val="24"/>
          <w:vertAlign w:val="subscript"/>
          <w:lang w:val="lv-LV"/>
        </w:rPr>
        <w:t>0</w:t>
      </w:r>
      <w:r w:rsidRPr="00AF6846">
        <w:rPr>
          <w:sz w:val="24"/>
          <w:szCs w:val="24"/>
          <w:lang w:val="lv-LV"/>
        </w:rPr>
        <w:t xml:space="preserve"> un </w:t>
      </w:r>
      <w:r w:rsidRPr="00AF6846">
        <w:rPr>
          <w:i/>
          <w:sz w:val="24"/>
          <w:szCs w:val="24"/>
          <w:lang w:val="lv-LV"/>
        </w:rPr>
        <w:t>X</w:t>
      </w:r>
      <w:r w:rsidRPr="00AF6846">
        <w:rPr>
          <w:sz w:val="24"/>
          <w:szCs w:val="24"/>
          <w:vertAlign w:val="subscript"/>
          <w:lang w:val="lv-LV"/>
        </w:rPr>
        <w:t>0</w:t>
      </w:r>
      <w:r w:rsidRPr="00AF6846">
        <w:rPr>
          <w:sz w:val="24"/>
          <w:szCs w:val="24"/>
          <w:lang w:val="lv-LV"/>
        </w:rPr>
        <w:t xml:space="preserve"> vērtības var atrast literatūrā vai rokasgrāmatu tabulās.</w:t>
      </w:r>
    </w:p>
    <w:p w:rsidR="00AD294E" w:rsidRPr="00AF6846" w:rsidRDefault="00AD294E" w:rsidP="00AD294E">
      <w:pPr>
        <w:shd w:val="clear" w:color="auto" w:fill="FFFFFF"/>
        <w:ind w:firstLine="397"/>
        <w:rPr>
          <w:sz w:val="24"/>
          <w:szCs w:val="24"/>
          <w:lang w:val="lv-LV"/>
        </w:rPr>
      </w:pPr>
      <w:r w:rsidRPr="00AF6846">
        <w:rPr>
          <w:sz w:val="24"/>
          <w:szCs w:val="24"/>
          <w:lang w:val="lv-LV"/>
        </w:rPr>
        <w:t xml:space="preserve">2. </w:t>
      </w:r>
      <w:r w:rsidR="00D14D4F" w:rsidRPr="00AF6846">
        <w:rPr>
          <w:sz w:val="24"/>
          <w:szCs w:val="24"/>
          <w:lang w:val="lv-LV"/>
        </w:rPr>
        <w:t>Aktīvas un reaktīvas e</w:t>
      </w:r>
      <w:r w:rsidRPr="00AF6846">
        <w:rPr>
          <w:sz w:val="24"/>
          <w:szCs w:val="24"/>
          <w:lang w:val="lv-LV"/>
        </w:rPr>
        <w:t>nerģijas zudumus tīklos aprēķina pēc formulas</w:t>
      </w:r>
    </w:p>
    <w:p w:rsidR="009D6DCE" w:rsidRPr="00AF6846" w:rsidRDefault="009D6DCE" w:rsidP="009D6DCE">
      <w:pPr>
        <w:ind w:left="2160" w:firstLine="720"/>
        <w:rPr>
          <w:sz w:val="24"/>
          <w:szCs w:val="24"/>
          <w:lang w:val="lv-LV"/>
        </w:rPr>
      </w:pPr>
      <w:r w:rsidRPr="00AF6846">
        <w:rPr>
          <w:sz w:val="24"/>
          <w:szCs w:val="24"/>
          <w:lang w:val="lv-LV"/>
        </w:rPr>
        <w:t>Δ</w:t>
      </w:r>
      <w:r w:rsidRPr="00AF6846">
        <w:rPr>
          <w:i/>
          <w:sz w:val="24"/>
          <w:szCs w:val="24"/>
          <w:lang w:val="lv-LV"/>
        </w:rPr>
        <w:t>W</w:t>
      </w:r>
      <w:r w:rsidRPr="00AF6846">
        <w:rPr>
          <w:i/>
          <w:sz w:val="24"/>
          <w:szCs w:val="24"/>
          <w:vertAlign w:val="subscript"/>
          <w:lang w:val="lv-LV"/>
        </w:rPr>
        <w:t>L</w:t>
      </w:r>
      <w:r w:rsidRPr="00AF6846">
        <w:rPr>
          <w:sz w:val="24"/>
          <w:szCs w:val="24"/>
          <w:lang w:val="lv-LV"/>
        </w:rPr>
        <w:t xml:space="preserve"> = Δ</w:t>
      </w:r>
      <w:r w:rsidRPr="00AF6846">
        <w:rPr>
          <w:i/>
          <w:sz w:val="24"/>
          <w:szCs w:val="24"/>
          <w:lang w:val="lv-LV"/>
        </w:rPr>
        <w:t>P</w:t>
      </w:r>
      <w:r w:rsidRPr="00AF6846">
        <w:rPr>
          <w:i/>
          <w:sz w:val="24"/>
          <w:szCs w:val="24"/>
          <w:vertAlign w:val="subscript"/>
          <w:lang w:val="lv-LV"/>
        </w:rPr>
        <w:t>L</w:t>
      </w:r>
      <w:r w:rsidRPr="00AF6846">
        <w:rPr>
          <w:i/>
          <w:sz w:val="24"/>
          <w:szCs w:val="24"/>
          <w:lang w:val="lv-LV"/>
        </w:rPr>
        <w:t>·τ</w:t>
      </w:r>
      <w:r w:rsidRPr="00AF6846">
        <w:rPr>
          <w:sz w:val="24"/>
          <w:szCs w:val="24"/>
          <w:lang w:val="lv-LV"/>
        </w:rPr>
        <w:t xml:space="preserve"> ; </w:t>
      </w:r>
      <w:r w:rsidR="00D14D4F" w:rsidRPr="00AF6846">
        <w:rPr>
          <w:sz w:val="24"/>
          <w:szCs w:val="24"/>
          <w:lang w:val="lv-LV"/>
        </w:rPr>
        <w:tab/>
      </w:r>
      <w:r w:rsidR="00D14D4F" w:rsidRPr="00AF6846">
        <w:rPr>
          <w:sz w:val="24"/>
          <w:szCs w:val="24"/>
          <w:lang w:val="lv-LV"/>
        </w:rPr>
        <w:tab/>
      </w:r>
      <w:r w:rsidR="00D14D4F" w:rsidRPr="00AF6846">
        <w:rPr>
          <w:sz w:val="24"/>
          <w:szCs w:val="24"/>
          <w:lang w:val="lv-LV"/>
        </w:rPr>
        <w:tab/>
      </w:r>
      <w:r w:rsidR="00D14D4F" w:rsidRPr="00AF6846">
        <w:rPr>
          <w:sz w:val="24"/>
          <w:szCs w:val="24"/>
          <w:lang w:val="lv-LV"/>
        </w:rPr>
        <w:tab/>
      </w:r>
      <w:r w:rsidR="00D14D4F" w:rsidRPr="00AF6846">
        <w:rPr>
          <w:sz w:val="24"/>
          <w:szCs w:val="24"/>
          <w:lang w:val="lv-LV"/>
        </w:rPr>
        <w:tab/>
      </w:r>
      <w:r w:rsidR="006B5897" w:rsidRPr="00AF6846">
        <w:rPr>
          <w:sz w:val="24"/>
          <w:szCs w:val="24"/>
          <w:lang w:val="lv-LV"/>
        </w:rPr>
        <w:tab/>
      </w:r>
      <w:r w:rsidR="00023098" w:rsidRPr="00AF6846">
        <w:rPr>
          <w:sz w:val="24"/>
          <w:szCs w:val="24"/>
          <w:lang w:val="lv-LV"/>
        </w:rPr>
        <w:t>(1.21</w:t>
      </w:r>
      <w:r w:rsidRPr="00AF6846">
        <w:rPr>
          <w:sz w:val="24"/>
          <w:szCs w:val="24"/>
          <w:lang w:val="lv-LV"/>
        </w:rPr>
        <w:t>)</w:t>
      </w:r>
    </w:p>
    <w:p w:rsidR="009D6DCE" w:rsidRPr="00AF6846" w:rsidRDefault="009D6DCE" w:rsidP="009D6DCE">
      <w:pPr>
        <w:shd w:val="clear" w:color="auto" w:fill="FFFFFF"/>
        <w:ind w:left="2160" w:firstLine="720"/>
        <w:rPr>
          <w:sz w:val="24"/>
          <w:szCs w:val="24"/>
          <w:lang w:val="lv-LV"/>
        </w:rPr>
      </w:pPr>
      <w:r w:rsidRPr="00AF6846">
        <w:rPr>
          <w:sz w:val="24"/>
          <w:szCs w:val="24"/>
          <w:lang w:val="lv-LV"/>
        </w:rPr>
        <w:t>Δ</w:t>
      </w:r>
      <w:r w:rsidRPr="00AF6846">
        <w:rPr>
          <w:i/>
          <w:sz w:val="24"/>
          <w:szCs w:val="24"/>
          <w:lang w:val="lv-LV"/>
        </w:rPr>
        <w:t>V</w:t>
      </w:r>
      <w:r w:rsidRPr="00AF6846">
        <w:rPr>
          <w:i/>
          <w:sz w:val="24"/>
          <w:szCs w:val="24"/>
          <w:vertAlign w:val="subscript"/>
          <w:lang w:val="lv-LV"/>
        </w:rPr>
        <w:t>L</w:t>
      </w:r>
      <w:r w:rsidRPr="00AF6846">
        <w:rPr>
          <w:sz w:val="24"/>
          <w:szCs w:val="24"/>
          <w:lang w:val="lv-LV"/>
        </w:rPr>
        <w:t xml:space="preserve"> = Δ</w:t>
      </w:r>
      <w:r w:rsidRPr="00AF6846">
        <w:rPr>
          <w:i/>
          <w:sz w:val="24"/>
          <w:szCs w:val="24"/>
          <w:lang w:val="lv-LV"/>
        </w:rPr>
        <w:t>Q</w:t>
      </w:r>
      <w:r w:rsidRPr="00AF6846">
        <w:rPr>
          <w:i/>
          <w:sz w:val="24"/>
          <w:szCs w:val="24"/>
          <w:vertAlign w:val="subscript"/>
          <w:lang w:val="lv-LV"/>
        </w:rPr>
        <w:t>L</w:t>
      </w:r>
      <w:r w:rsidRPr="00AF6846">
        <w:rPr>
          <w:i/>
          <w:sz w:val="24"/>
          <w:szCs w:val="24"/>
          <w:lang w:val="lv-LV"/>
        </w:rPr>
        <w:t>·τ</w:t>
      </w:r>
      <w:r w:rsidR="00D14D4F" w:rsidRPr="00AF6846">
        <w:rPr>
          <w:i/>
          <w:sz w:val="24"/>
          <w:szCs w:val="24"/>
          <w:lang w:val="lv-LV"/>
        </w:rPr>
        <w:t>.</w:t>
      </w:r>
      <w:r w:rsidR="00D14D4F" w:rsidRPr="00AF6846">
        <w:rPr>
          <w:sz w:val="24"/>
          <w:szCs w:val="24"/>
          <w:lang w:val="lv-LV"/>
        </w:rPr>
        <w:t xml:space="preserve"> </w:t>
      </w:r>
      <w:r w:rsidR="00D14D4F" w:rsidRPr="00AF6846">
        <w:rPr>
          <w:sz w:val="24"/>
          <w:szCs w:val="24"/>
          <w:lang w:val="lv-LV"/>
        </w:rPr>
        <w:tab/>
      </w:r>
      <w:r w:rsidR="00D14D4F" w:rsidRPr="00AF6846">
        <w:rPr>
          <w:sz w:val="24"/>
          <w:szCs w:val="24"/>
          <w:lang w:val="lv-LV"/>
        </w:rPr>
        <w:tab/>
      </w:r>
      <w:r w:rsidR="00D14D4F" w:rsidRPr="00AF6846">
        <w:rPr>
          <w:sz w:val="24"/>
          <w:szCs w:val="24"/>
          <w:lang w:val="lv-LV"/>
        </w:rPr>
        <w:tab/>
      </w:r>
      <w:r w:rsidR="00D14D4F" w:rsidRPr="00AF6846">
        <w:rPr>
          <w:sz w:val="24"/>
          <w:szCs w:val="24"/>
          <w:lang w:val="lv-LV"/>
        </w:rPr>
        <w:tab/>
      </w:r>
      <w:r w:rsidR="00D14D4F" w:rsidRPr="00AF6846">
        <w:rPr>
          <w:sz w:val="24"/>
          <w:szCs w:val="24"/>
          <w:lang w:val="lv-LV"/>
        </w:rPr>
        <w:tab/>
      </w:r>
      <w:r w:rsidR="006B5897" w:rsidRPr="00AF6846">
        <w:rPr>
          <w:sz w:val="24"/>
          <w:szCs w:val="24"/>
          <w:lang w:val="lv-LV"/>
        </w:rPr>
        <w:tab/>
      </w:r>
      <w:r w:rsidR="00023098" w:rsidRPr="00AF6846">
        <w:rPr>
          <w:sz w:val="24"/>
          <w:szCs w:val="24"/>
          <w:lang w:val="lv-LV"/>
        </w:rPr>
        <w:t>(1.22</w:t>
      </w:r>
      <w:r w:rsidR="00D14D4F" w:rsidRPr="00AF6846">
        <w:rPr>
          <w:sz w:val="24"/>
          <w:szCs w:val="24"/>
          <w:lang w:val="lv-LV"/>
        </w:rPr>
        <w:t>)</w:t>
      </w:r>
    </w:p>
    <w:p w:rsidR="00D14D4F" w:rsidRPr="00AF6846" w:rsidRDefault="00D14D4F" w:rsidP="00AD294E">
      <w:pPr>
        <w:shd w:val="clear" w:color="auto" w:fill="FFFFFF"/>
        <w:ind w:firstLine="397"/>
        <w:rPr>
          <w:color w:val="000000"/>
          <w:spacing w:val="-8"/>
          <w:sz w:val="24"/>
          <w:szCs w:val="24"/>
          <w:lang w:val="lv-LV"/>
        </w:rPr>
      </w:pPr>
      <w:r w:rsidRPr="00AF6846">
        <w:rPr>
          <w:sz w:val="24"/>
          <w:szCs w:val="24"/>
          <w:lang w:val="lv-LV"/>
        </w:rPr>
        <w:t>Aktīvas enerģijas zudumus tīklos aprēķina arī pēc formulas</w:t>
      </w:r>
    </w:p>
    <w:p w:rsidR="00AD294E" w:rsidRPr="00AF6846" w:rsidRDefault="00AD294E" w:rsidP="00AD294E">
      <w:pPr>
        <w:shd w:val="clear" w:color="auto" w:fill="FFFFFF"/>
        <w:ind w:firstLine="397"/>
        <w:rPr>
          <w:color w:val="000000"/>
          <w:spacing w:val="-8"/>
          <w:sz w:val="24"/>
          <w:szCs w:val="24"/>
          <w:lang w:val="lv-LV"/>
        </w:rPr>
      </w:pPr>
      <w:r w:rsidRPr="00AF6846">
        <w:rPr>
          <w:color w:val="000000"/>
          <w:spacing w:val="-8"/>
          <w:sz w:val="24"/>
          <w:szCs w:val="24"/>
          <w:lang w:val="lv-LV"/>
        </w:rPr>
        <w:t xml:space="preserve">                                       </w:t>
      </w:r>
      <w:r w:rsidR="009D6DCE" w:rsidRPr="00AF6846">
        <w:rPr>
          <w:color w:val="000000"/>
          <w:spacing w:val="-8"/>
          <w:position w:val="-12"/>
          <w:sz w:val="24"/>
          <w:szCs w:val="24"/>
          <w:lang w:val="lv-LV"/>
        </w:rPr>
        <w:object w:dxaOrig="3440" w:dyaOrig="380">
          <v:shape id="_x0000_i1067" type="#_x0000_t75" style="width:172.05pt;height:19.65pt" o:ole="">
            <v:imagedata r:id="rId84" o:title=""/>
          </v:shape>
          <o:OLEObject Type="Embed" ProgID="Equation.3" ShapeID="_x0000_i1067" DrawAspect="Content" ObjectID="_1391504163" r:id="rId85"/>
        </w:object>
      </w:r>
      <w:r w:rsidRPr="00AF6846">
        <w:rPr>
          <w:color w:val="000000"/>
          <w:spacing w:val="-8"/>
          <w:sz w:val="24"/>
          <w:szCs w:val="24"/>
          <w:lang w:val="lv-LV"/>
        </w:rPr>
        <w:t xml:space="preserve">                           </w:t>
      </w:r>
      <w:r w:rsidR="006B5897" w:rsidRPr="00AF6846">
        <w:rPr>
          <w:color w:val="000000"/>
          <w:spacing w:val="-8"/>
          <w:sz w:val="24"/>
          <w:szCs w:val="24"/>
          <w:lang w:val="lv-LV"/>
        </w:rPr>
        <w:tab/>
      </w:r>
      <w:r w:rsidR="00023098" w:rsidRPr="00AF6846">
        <w:rPr>
          <w:color w:val="000000"/>
          <w:spacing w:val="-8"/>
          <w:sz w:val="24"/>
          <w:szCs w:val="24"/>
          <w:lang w:val="lv-LV"/>
        </w:rPr>
        <w:t>(1.23</w:t>
      </w:r>
      <w:r w:rsidRPr="00AF6846">
        <w:rPr>
          <w:color w:val="000000"/>
          <w:spacing w:val="-8"/>
          <w:sz w:val="24"/>
          <w:szCs w:val="24"/>
          <w:lang w:val="lv-LV"/>
        </w:rPr>
        <w:t>)</w:t>
      </w:r>
    </w:p>
    <w:p w:rsidR="00AD294E" w:rsidRPr="00AF6846" w:rsidRDefault="00AD294E" w:rsidP="00AD294E">
      <w:pPr>
        <w:shd w:val="clear" w:color="auto" w:fill="FFFFFF"/>
        <w:rPr>
          <w:sz w:val="24"/>
          <w:szCs w:val="24"/>
          <w:lang w:val="lv-LV"/>
        </w:rPr>
      </w:pPr>
      <w:r w:rsidRPr="00AF6846">
        <w:rPr>
          <w:sz w:val="24"/>
          <w:szCs w:val="24"/>
          <w:lang w:val="lv-LV"/>
        </w:rPr>
        <w:t xml:space="preserve">kur </w:t>
      </w:r>
      <w:r w:rsidRPr="00AF6846">
        <w:rPr>
          <w:i/>
          <w:sz w:val="24"/>
          <w:szCs w:val="24"/>
          <w:lang w:val="lv-LV"/>
        </w:rPr>
        <w:t>I</w:t>
      </w:r>
      <w:r w:rsidRPr="00AF6846">
        <w:rPr>
          <w:i/>
          <w:sz w:val="24"/>
          <w:szCs w:val="24"/>
          <w:vertAlign w:val="subscript"/>
          <w:lang w:val="lv-LV"/>
        </w:rPr>
        <w:t>m</w:t>
      </w:r>
      <w:r w:rsidRPr="00AF6846">
        <w:rPr>
          <w:sz w:val="24"/>
          <w:szCs w:val="24"/>
          <w:lang w:val="lv-LV"/>
        </w:rPr>
        <w:t xml:space="preserve"> - maksimālā strāva līnijā (A); </w:t>
      </w:r>
    </w:p>
    <w:p w:rsidR="00AD294E" w:rsidRPr="00AF6846" w:rsidRDefault="00AD294E" w:rsidP="00AD294E">
      <w:pPr>
        <w:shd w:val="clear" w:color="auto" w:fill="FFFFFF"/>
        <w:rPr>
          <w:sz w:val="24"/>
          <w:szCs w:val="24"/>
          <w:lang w:val="lv-LV"/>
        </w:rPr>
      </w:pPr>
      <w:r w:rsidRPr="00AF6846">
        <w:rPr>
          <w:sz w:val="24"/>
          <w:szCs w:val="24"/>
          <w:lang w:val="lv-LV"/>
        </w:rPr>
        <w:t xml:space="preserve">      </w:t>
      </w:r>
      <w:r w:rsidRPr="00AF6846">
        <w:rPr>
          <w:i/>
          <w:sz w:val="24"/>
          <w:szCs w:val="24"/>
          <w:lang w:val="lv-LV"/>
        </w:rPr>
        <w:t>τ</w:t>
      </w:r>
      <w:r w:rsidRPr="00AF6846">
        <w:rPr>
          <w:sz w:val="24"/>
          <w:szCs w:val="24"/>
          <w:lang w:val="lv-LV"/>
        </w:rPr>
        <w:t xml:space="preserve"> - zudumu laiks (h) . </w:t>
      </w:r>
    </w:p>
    <w:p w:rsidR="00AD294E" w:rsidRPr="00AF6846" w:rsidRDefault="00AD294E" w:rsidP="00D73DD9">
      <w:pPr>
        <w:shd w:val="clear" w:color="auto" w:fill="FFFFFF"/>
        <w:ind w:firstLine="397"/>
        <w:jc w:val="both"/>
        <w:rPr>
          <w:sz w:val="24"/>
          <w:szCs w:val="24"/>
          <w:lang w:val="lv-LV"/>
        </w:rPr>
      </w:pPr>
      <w:r w:rsidRPr="00AF6846">
        <w:rPr>
          <w:sz w:val="24"/>
          <w:szCs w:val="24"/>
          <w:lang w:val="lv-LV"/>
        </w:rPr>
        <w:t xml:space="preserve">Zudumu laiku var atrast, ja zināms slodzes grafiks. Ja slodzes grafiks nav zināms, uzdevumā jāuzdod maksimuma izmantošanas laiks </w:t>
      </w:r>
      <w:r w:rsidRPr="00AF6846">
        <w:rPr>
          <w:i/>
          <w:sz w:val="24"/>
          <w:szCs w:val="24"/>
          <w:lang w:val="lv-LV"/>
        </w:rPr>
        <w:t>T</w:t>
      </w:r>
      <w:r w:rsidRPr="00AF6846">
        <w:rPr>
          <w:sz w:val="24"/>
          <w:szCs w:val="24"/>
          <w:lang w:val="lv-LV"/>
        </w:rPr>
        <w:t xml:space="preserve"> un vidējais jaudas koeficients cos</w:t>
      </w:r>
      <w:r w:rsidRPr="00AF6846">
        <w:rPr>
          <w:i/>
          <w:sz w:val="24"/>
          <w:szCs w:val="24"/>
          <w:lang w:val="lv-LV"/>
        </w:rPr>
        <w:t>φ</w:t>
      </w:r>
      <w:r w:rsidRPr="00AF6846">
        <w:rPr>
          <w:sz w:val="24"/>
          <w:szCs w:val="24"/>
          <w:lang w:val="lv-LV"/>
        </w:rPr>
        <w:t xml:space="preserve">. No līknēm </w:t>
      </w:r>
      <w:r w:rsidRPr="00AF6846">
        <w:rPr>
          <w:i/>
          <w:sz w:val="24"/>
          <w:szCs w:val="24"/>
          <w:lang w:val="lv-LV"/>
        </w:rPr>
        <w:t>τ = f</w:t>
      </w:r>
      <w:r w:rsidRPr="00AF6846">
        <w:rPr>
          <w:sz w:val="24"/>
          <w:szCs w:val="24"/>
          <w:lang w:val="lv-LV"/>
        </w:rPr>
        <w:t xml:space="preserve"> (</w:t>
      </w:r>
      <w:r w:rsidRPr="00AF6846">
        <w:rPr>
          <w:i/>
          <w:sz w:val="24"/>
          <w:szCs w:val="24"/>
          <w:lang w:val="lv-LV"/>
        </w:rPr>
        <w:t>T</w:t>
      </w:r>
      <w:r w:rsidRPr="00AF6846">
        <w:rPr>
          <w:sz w:val="24"/>
          <w:szCs w:val="24"/>
          <w:lang w:val="lv-LV"/>
        </w:rPr>
        <w:t>) (1.</w:t>
      </w:r>
      <w:r w:rsidR="007B750C" w:rsidRPr="00AF6846">
        <w:rPr>
          <w:sz w:val="24"/>
          <w:szCs w:val="24"/>
          <w:lang w:val="lv-LV"/>
        </w:rPr>
        <w:t>1</w:t>
      </w:r>
      <w:r w:rsidR="00B52FBF" w:rsidRPr="00AF6846">
        <w:rPr>
          <w:sz w:val="24"/>
          <w:szCs w:val="24"/>
          <w:lang w:val="lv-LV"/>
        </w:rPr>
        <w:t>6</w:t>
      </w:r>
      <w:r w:rsidRPr="00AF6846">
        <w:rPr>
          <w:sz w:val="24"/>
          <w:szCs w:val="24"/>
          <w:lang w:val="lv-LV"/>
        </w:rPr>
        <w:t xml:space="preserve">. att.) atrod zudumu laiku </w:t>
      </w:r>
      <w:r w:rsidRPr="00AF6846">
        <w:rPr>
          <w:i/>
          <w:sz w:val="24"/>
          <w:szCs w:val="24"/>
          <w:lang w:val="lv-LV"/>
        </w:rPr>
        <w:t>τ</w:t>
      </w:r>
      <w:r w:rsidRPr="00AF6846">
        <w:rPr>
          <w:sz w:val="24"/>
          <w:szCs w:val="24"/>
          <w:lang w:val="lv-LV"/>
        </w:rPr>
        <w:t xml:space="preserve"> (</w:t>
      </w:r>
      <w:r w:rsidRPr="00AF6846">
        <w:rPr>
          <w:i/>
          <w:sz w:val="24"/>
          <w:szCs w:val="24"/>
          <w:lang w:val="lv-LV"/>
        </w:rPr>
        <w:t>T</w:t>
      </w:r>
      <w:r w:rsidRPr="00AF6846">
        <w:rPr>
          <w:sz w:val="24"/>
          <w:szCs w:val="24"/>
          <w:lang w:val="lv-LV"/>
        </w:rPr>
        <w:t xml:space="preserve"> - maksimālās slodzes i</w:t>
      </w:r>
      <w:r w:rsidRPr="00AF6846">
        <w:rPr>
          <w:sz w:val="24"/>
          <w:szCs w:val="24"/>
          <w:lang w:val="lv-LV"/>
        </w:rPr>
        <w:t>z</w:t>
      </w:r>
      <w:r w:rsidRPr="00AF6846">
        <w:rPr>
          <w:sz w:val="24"/>
          <w:szCs w:val="24"/>
          <w:lang w:val="lv-LV"/>
        </w:rPr>
        <w:t xml:space="preserve">mantošanas laiks gadā, h). </w:t>
      </w:r>
    </w:p>
    <w:p w:rsidR="00AD294E" w:rsidRPr="00AF6846" w:rsidRDefault="00AD294E" w:rsidP="00D73DD9">
      <w:pPr>
        <w:shd w:val="clear" w:color="auto" w:fill="FFFFFF"/>
        <w:ind w:firstLine="397"/>
        <w:jc w:val="both"/>
        <w:rPr>
          <w:sz w:val="24"/>
          <w:szCs w:val="24"/>
          <w:lang w:val="lv-LV"/>
        </w:rPr>
      </w:pPr>
      <w:r w:rsidRPr="00AF6846">
        <w:rPr>
          <w:i/>
          <w:sz w:val="24"/>
          <w:szCs w:val="24"/>
          <w:lang w:val="lv-LV"/>
        </w:rPr>
        <w:t>T</w:t>
      </w:r>
      <w:r w:rsidRPr="00AF6846">
        <w:rPr>
          <w:sz w:val="24"/>
          <w:szCs w:val="24"/>
          <w:lang w:val="lv-LV"/>
        </w:rPr>
        <w:t xml:space="preserve"> ir atkarīga no slodzes rakstura un maiņu skaita. Ja uzņēmums strādā vienā maiņā, </w:t>
      </w:r>
      <w:r w:rsidRPr="00AF6846">
        <w:rPr>
          <w:i/>
          <w:sz w:val="24"/>
          <w:szCs w:val="24"/>
          <w:lang w:val="lv-LV"/>
        </w:rPr>
        <w:t>T</w:t>
      </w:r>
      <w:r w:rsidRPr="00AF6846">
        <w:rPr>
          <w:sz w:val="24"/>
          <w:szCs w:val="24"/>
          <w:lang w:val="lv-LV"/>
        </w:rPr>
        <w:t xml:space="preserve"> =  </w:t>
      </w:r>
      <w:r w:rsidR="008C3848" w:rsidRPr="00AF6846">
        <w:rPr>
          <w:sz w:val="24"/>
          <w:szCs w:val="24"/>
          <w:lang w:val="lv-LV"/>
        </w:rPr>
        <w:t>=</w:t>
      </w:r>
      <w:r w:rsidRPr="00AF6846">
        <w:rPr>
          <w:sz w:val="24"/>
          <w:szCs w:val="24"/>
          <w:lang w:val="lv-LV"/>
        </w:rPr>
        <w:t>1800-2000 h, divās maiņās 3500-4500 h, trijās maiņās - 5000-7000 h, apgaism</w:t>
      </w:r>
      <w:r w:rsidRPr="00AF6846">
        <w:rPr>
          <w:sz w:val="24"/>
          <w:szCs w:val="24"/>
          <w:lang w:val="lv-LV"/>
        </w:rPr>
        <w:t>o</w:t>
      </w:r>
      <w:r w:rsidRPr="00AF6846">
        <w:rPr>
          <w:sz w:val="24"/>
          <w:szCs w:val="24"/>
          <w:lang w:val="lv-LV"/>
        </w:rPr>
        <w:t xml:space="preserve">šanas slodzei </w:t>
      </w:r>
      <w:r w:rsidRPr="00AF6846">
        <w:rPr>
          <w:i/>
          <w:sz w:val="24"/>
          <w:szCs w:val="24"/>
          <w:lang w:val="lv-LV"/>
        </w:rPr>
        <w:t>T</w:t>
      </w:r>
      <w:r w:rsidRPr="00AF6846">
        <w:rPr>
          <w:sz w:val="24"/>
          <w:szCs w:val="24"/>
          <w:lang w:val="lv-LV"/>
        </w:rPr>
        <w:t xml:space="preserve"> = 1500-2000 h</w:t>
      </w:r>
      <w:r w:rsidR="007B750C" w:rsidRPr="00AF6846">
        <w:rPr>
          <w:sz w:val="24"/>
          <w:szCs w:val="24"/>
          <w:lang w:val="lv-LV"/>
        </w:rPr>
        <w:t xml:space="preserve"> (1.7. tab.)</w:t>
      </w:r>
      <w:r w:rsidRPr="00AF6846">
        <w:rPr>
          <w:sz w:val="24"/>
          <w:szCs w:val="24"/>
          <w:lang w:val="lv-LV"/>
        </w:rPr>
        <w:t>.</w:t>
      </w:r>
    </w:p>
    <w:p w:rsidR="003966DA" w:rsidRPr="00AF6846" w:rsidRDefault="003966DA" w:rsidP="003966DA">
      <w:pPr>
        <w:shd w:val="clear" w:color="auto" w:fill="FFFFFF"/>
        <w:ind w:firstLine="397"/>
        <w:rPr>
          <w:sz w:val="24"/>
          <w:szCs w:val="24"/>
          <w:lang w:val="lv-LV"/>
        </w:rPr>
      </w:pPr>
      <w:r w:rsidRPr="00AF6846">
        <w:rPr>
          <w:i/>
          <w:sz w:val="24"/>
          <w:szCs w:val="24"/>
          <w:lang w:val="lv-LV"/>
        </w:rPr>
        <w:t>T</w:t>
      </w:r>
      <w:r w:rsidRPr="00AF6846">
        <w:rPr>
          <w:sz w:val="24"/>
          <w:szCs w:val="24"/>
          <w:lang w:val="lv-LV"/>
        </w:rPr>
        <w:t xml:space="preserve"> var aprēķināt, ja zināms enerģijas patēriņš un maksimālā slodze </w:t>
      </w:r>
      <w:r w:rsidRPr="00AF6846">
        <w:rPr>
          <w:i/>
          <w:sz w:val="24"/>
          <w:szCs w:val="24"/>
          <w:lang w:val="lv-LV"/>
        </w:rPr>
        <w:t>P</w:t>
      </w:r>
      <w:r w:rsidRPr="00AF6846">
        <w:rPr>
          <w:i/>
          <w:sz w:val="24"/>
          <w:szCs w:val="24"/>
          <w:vertAlign w:val="subscript"/>
          <w:lang w:val="lv-LV"/>
        </w:rPr>
        <w:t>m</w:t>
      </w:r>
      <w:r w:rsidRPr="00AF6846">
        <w:rPr>
          <w:sz w:val="24"/>
          <w:szCs w:val="24"/>
          <w:lang w:val="lv-LV"/>
        </w:rPr>
        <w:t>:</w:t>
      </w:r>
    </w:p>
    <w:p w:rsidR="003966DA" w:rsidRPr="00AF6846" w:rsidRDefault="003966DA" w:rsidP="003966DA">
      <w:pPr>
        <w:shd w:val="clear" w:color="auto" w:fill="FFFFFF"/>
        <w:ind w:firstLine="397"/>
        <w:rPr>
          <w:sz w:val="24"/>
          <w:szCs w:val="24"/>
          <w:lang w:val="lv-LV"/>
        </w:rPr>
      </w:pPr>
      <w:r w:rsidRPr="00AF6846">
        <w:rPr>
          <w:sz w:val="24"/>
          <w:szCs w:val="24"/>
          <w:lang w:val="lv-LV"/>
        </w:rPr>
        <w:t xml:space="preserve">                                                  </w:t>
      </w:r>
      <w:r w:rsidR="008C3848" w:rsidRPr="00AF6846">
        <w:rPr>
          <w:position w:val="-30"/>
          <w:sz w:val="24"/>
          <w:szCs w:val="24"/>
          <w:lang w:val="lv-LV"/>
        </w:rPr>
        <w:object w:dxaOrig="1200" w:dyaOrig="720">
          <v:shape id="_x0000_i1068" type="#_x0000_t75" style="width:59.85pt;height:36.45pt" o:ole="">
            <v:imagedata r:id="rId86" o:title=""/>
          </v:shape>
          <o:OLEObject Type="Embed" ProgID="Equation.3" ShapeID="_x0000_i1068" DrawAspect="Content" ObjectID="_1391504164" r:id="rId87"/>
        </w:object>
      </w:r>
      <w:r w:rsidRPr="00AF6846">
        <w:rPr>
          <w:sz w:val="24"/>
          <w:szCs w:val="24"/>
          <w:lang w:val="lv-LV"/>
        </w:rPr>
        <w:t xml:space="preserve">                                                    </w:t>
      </w:r>
      <w:r w:rsidR="00990053" w:rsidRPr="00AF6846">
        <w:rPr>
          <w:sz w:val="24"/>
          <w:szCs w:val="24"/>
          <w:lang w:val="lv-LV"/>
        </w:rPr>
        <w:t>(1.24</w:t>
      </w:r>
      <w:r w:rsidRPr="00AF6846">
        <w:rPr>
          <w:sz w:val="24"/>
          <w:szCs w:val="24"/>
          <w:lang w:val="lv-LV"/>
        </w:rPr>
        <w:t>)</w:t>
      </w:r>
    </w:p>
    <w:p w:rsidR="003966DA" w:rsidRPr="00AF6846" w:rsidRDefault="003966DA" w:rsidP="003966DA">
      <w:pPr>
        <w:shd w:val="clear" w:color="auto" w:fill="FFFFFF"/>
        <w:rPr>
          <w:sz w:val="24"/>
          <w:szCs w:val="24"/>
          <w:lang w:val="lv-LV"/>
        </w:rPr>
      </w:pPr>
      <w:r w:rsidRPr="00AF6846">
        <w:rPr>
          <w:sz w:val="24"/>
          <w:szCs w:val="24"/>
          <w:lang w:val="lv-LV"/>
        </w:rPr>
        <w:lastRenderedPageBreak/>
        <w:t xml:space="preserve">kur </w:t>
      </w:r>
      <w:r w:rsidRPr="00AF6846">
        <w:rPr>
          <w:i/>
          <w:sz w:val="24"/>
          <w:szCs w:val="24"/>
          <w:lang w:val="lv-LV"/>
        </w:rPr>
        <w:t>W</w:t>
      </w:r>
      <w:r w:rsidRPr="00AF6846">
        <w:rPr>
          <w:i/>
          <w:sz w:val="24"/>
          <w:szCs w:val="24"/>
          <w:vertAlign w:val="subscript"/>
          <w:lang w:val="lv-LV"/>
        </w:rPr>
        <w:t>g</w:t>
      </w:r>
      <w:r w:rsidRPr="00AF6846">
        <w:rPr>
          <w:sz w:val="24"/>
          <w:szCs w:val="24"/>
          <w:lang w:val="lv-LV"/>
        </w:rPr>
        <w:t xml:space="preserve"> - gada enerģijas patēriņš (kW</w:t>
      </w:r>
      <w:r w:rsidR="009D6DCE" w:rsidRPr="00AF6846">
        <w:rPr>
          <w:sz w:val="24"/>
          <w:szCs w:val="24"/>
          <w:lang w:val="lv-LV"/>
        </w:rPr>
        <w:t>·</w:t>
      </w:r>
      <w:r w:rsidRPr="00AF6846">
        <w:rPr>
          <w:sz w:val="24"/>
          <w:szCs w:val="24"/>
          <w:lang w:val="lv-LV"/>
        </w:rPr>
        <w:t>h).</w:t>
      </w:r>
    </w:p>
    <w:p w:rsidR="00B52FBF" w:rsidRPr="00AF6846" w:rsidRDefault="00B52FBF" w:rsidP="00B52FBF">
      <w:pPr>
        <w:shd w:val="clear" w:color="auto" w:fill="FFFFFF"/>
        <w:ind w:firstLine="397"/>
        <w:rPr>
          <w:sz w:val="24"/>
          <w:szCs w:val="24"/>
          <w:lang w:val="lv-LV"/>
        </w:rPr>
      </w:pPr>
      <w:r w:rsidRPr="00AF6846">
        <w:rPr>
          <w:sz w:val="24"/>
          <w:szCs w:val="24"/>
          <w:lang w:val="lv-LV"/>
        </w:rPr>
        <w:t>Ja dots slodzes grafiks, maksimālās slodzes izmantošanas laiks</w:t>
      </w:r>
    </w:p>
    <w:p w:rsidR="00B52FBF" w:rsidRPr="00AF6846" w:rsidRDefault="00B52FBF" w:rsidP="00B52FBF">
      <w:pPr>
        <w:shd w:val="clear" w:color="auto" w:fill="FFFFFF"/>
        <w:ind w:firstLine="397"/>
        <w:rPr>
          <w:sz w:val="24"/>
          <w:szCs w:val="24"/>
          <w:lang w:val="lv-LV"/>
        </w:rPr>
      </w:pPr>
      <w:r w:rsidRPr="00AF6846">
        <w:rPr>
          <w:sz w:val="24"/>
          <w:szCs w:val="24"/>
          <w:lang w:val="lv-LV"/>
        </w:rPr>
        <w:t xml:space="preserve">                                            </w:t>
      </w:r>
      <w:r w:rsidRPr="00AF6846">
        <w:rPr>
          <w:sz w:val="24"/>
          <w:szCs w:val="24"/>
          <w:lang w:val="lv-LV"/>
        </w:rPr>
        <w:object w:dxaOrig="1420" w:dyaOrig="740">
          <v:shape id="_x0000_i1069" type="#_x0000_t75" style="width:71.05pt;height:36.45pt" o:ole="">
            <v:imagedata r:id="rId88" o:title=""/>
          </v:shape>
          <o:OLEObject Type="Embed" ProgID="Equation.3" ShapeID="_x0000_i1069" DrawAspect="Content" ObjectID="_1391504165" r:id="rId89"/>
        </w:object>
      </w:r>
      <w:r w:rsidRPr="00AF6846">
        <w:rPr>
          <w:sz w:val="24"/>
          <w:szCs w:val="24"/>
          <w:lang w:val="lv-LV"/>
        </w:rPr>
        <w:t xml:space="preserve">                                                    </w:t>
      </w:r>
      <w:r w:rsidR="006226AA" w:rsidRPr="00AF6846">
        <w:rPr>
          <w:sz w:val="24"/>
          <w:szCs w:val="24"/>
          <w:lang w:val="lv-LV"/>
        </w:rPr>
        <w:t xml:space="preserve">   </w:t>
      </w:r>
      <w:r w:rsidRPr="00AF6846">
        <w:rPr>
          <w:sz w:val="24"/>
          <w:szCs w:val="24"/>
          <w:lang w:val="lv-LV"/>
        </w:rPr>
        <w:t>(1.25)</w:t>
      </w:r>
    </w:p>
    <w:p w:rsidR="00B52FBF" w:rsidRPr="00AF6846" w:rsidRDefault="00B52FBF" w:rsidP="00B52FBF">
      <w:pPr>
        <w:shd w:val="clear" w:color="auto" w:fill="FFFFFF"/>
        <w:rPr>
          <w:sz w:val="24"/>
          <w:szCs w:val="24"/>
          <w:lang w:val="lv-LV"/>
        </w:rPr>
      </w:pPr>
      <w:r w:rsidRPr="00AF6846">
        <w:rPr>
          <w:sz w:val="24"/>
          <w:szCs w:val="24"/>
          <w:lang w:val="lv-LV"/>
        </w:rPr>
        <w:t xml:space="preserve">kur </w:t>
      </w:r>
      <w:r w:rsidRPr="00AF6846">
        <w:rPr>
          <w:i/>
          <w:sz w:val="24"/>
          <w:szCs w:val="24"/>
          <w:lang w:val="lv-LV"/>
        </w:rPr>
        <w:t>P</w:t>
      </w:r>
      <w:r w:rsidRPr="00AF6846">
        <w:rPr>
          <w:sz w:val="24"/>
          <w:szCs w:val="24"/>
          <w:lang w:val="lv-LV"/>
        </w:rPr>
        <w:t xml:space="preserve"> - atsevišķas slodzes lielums; </w:t>
      </w:r>
    </w:p>
    <w:p w:rsidR="00B52FBF" w:rsidRPr="00AF6846" w:rsidRDefault="00B52FBF" w:rsidP="00B52FBF">
      <w:pPr>
        <w:shd w:val="clear" w:color="auto" w:fill="FFFFFF"/>
        <w:rPr>
          <w:sz w:val="24"/>
          <w:szCs w:val="24"/>
          <w:lang w:val="lv-LV"/>
        </w:rPr>
      </w:pPr>
      <w:r w:rsidRPr="00AF6846">
        <w:rPr>
          <w:sz w:val="24"/>
          <w:szCs w:val="24"/>
          <w:lang w:val="lv-LV"/>
        </w:rPr>
        <w:t xml:space="preserve">      Δ</w:t>
      </w:r>
      <w:r w:rsidRPr="00AF6846">
        <w:rPr>
          <w:i/>
          <w:sz w:val="24"/>
          <w:szCs w:val="24"/>
          <w:lang w:val="lv-LV"/>
        </w:rPr>
        <w:t>t</w:t>
      </w:r>
      <w:r w:rsidRPr="00AF6846">
        <w:rPr>
          <w:sz w:val="24"/>
          <w:szCs w:val="24"/>
          <w:lang w:val="lv-LV"/>
        </w:rPr>
        <w:t xml:space="preserve"> - atsevišķās slodzes ilgums.</w:t>
      </w:r>
    </w:p>
    <w:p w:rsidR="003966DA" w:rsidRPr="00AF6846" w:rsidRDefault="003966DA" w:rsidP="00AD294E">
      <w:pPr>
        <w:shd w:val="clear" w:color="auto" w:fill="FFFFFF"/>
        <w:ind w:firstLine="397"/>
        <w:jc w:val="both"/>
        <w:rPr>
          <w:sz w:val="24"/>
          <w:szCs w:val="24"/>
          <w:lang w:val="lv-LV"/>
        </w:rPr>
      </w:pPr>
    </w:p>
    <w:tbl>
      <w:tblPr>
        <w:tblW w:w="0" w:type="auto"/>
        <w:tblLook w:val="01E0"/>
      </w:tblPr>
      <w:tblGrid>
        <w:gridCol w:w="8723"/>
      </w:tblGrid>
      <w:tr w:rsidR="008F21B0" w:rsidRPr="00AF6846" w:rsidTr="00312895">
        <w:tc>
          <w:tcPr>
            <w:tcW w:w="9287" w:type="dxa"/>
          </w:tcPr>
          <w:p w:rsidR="008F21B0" w:rsidRPr="00AF6846" w:rsidRDefault="008F21B0" w:rsidP="00051A8F">
            <w:pPr>
              <w:ind w:left="-57" w:right="-57"/>
              <w:jc w:val="center"/>
              <w:rPr>
                <w:sz w:val="24"/>
                <w:szCs w:val="24"/>
                <w:lang w:val="lv-LV"/>
              </w:rPr>
            </w:pPr>
            <w:r w:rsidRPr="00AF6846">
              <w:rPr>
                <w:noProof/>
                <w:lang w:val="lv-LV" w:eastAsia="lv-LV"/>
              </w:rPr>
              <w:drawing>
                <wp:inline distT="0" distB="0" distL="0" distR="0">
                  <wp:extent cx="3352749" cy="3101644"/>
                  <wp:effectExtent l="19050" t="0" r="51" b="0"/>
                  <wp:docPr id="9"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90" cstate="print"/>
                          <a:srcRect/>
                          <a:stretch>
                            <a:fillRect/>
                          </a:stretch>
                        </pic:blipFill>
                        <pic:spPr bwMode="auto">
                          <a:xfrm>
                            <a:off x="0" y="0"/>
                            <a:ext cx="3353637" cy="3102465"/>
                          </a:xfrm>
                          <a:prstGeom prst="rect">
                            <a:avLst/>
                          </a:prstGeom>
                          <a:noFill/>
                          <a:ln w="9525">
                            <a:noFill/>
                            <a:miter lim="800000"/>
                            <a:headEnd/>
                            <a:tailEnd/>
                          </a:ln>
                        </pic:spPr>
                      </pic:pic>
                    </a:graphicData>
                  </a:graphic>
                </wp:inline>
              </w:drawing>
            </w:r>
          </w:p>
        </w:tc>
      </w:tr>
    </w:tbl>
    <w:p w:rsidR="003966DA" w:rsidRPr="00AF6846" w:rsidRDefault="003966DA" w:rsidP="00AD294E">
      <w:pPr>
        <w:shd w:val="clear" w:color="auto" w:fill="FFFFFF"/>
        <w:jc w:val="center"/>
        <w:rPr>
          <w:sz w:val="16"/>
          <w:szCs w:val="16"/>
          <w:lang w:val="lv-LV"/>
        </w:rPr>
      </w:pPr>
    </w:p>
    <w:p w:rsidR="00AD294E" w:rsidRPr="00AF6846" w:rsidRDefault="0012750A" w:rsidP="00AD294E">
      <w:pPr>
        <w:shd w:val="clear" w:color="auto" w:fill="FFFFFF"/>
        <w:jc w:val="center"/>
        <w:rPr>
          <w:sz w:val="22"/>
          <w:szCs w:val="22"/>
          <w:lang w:val="lv-LV"/>
        </w:rPr>
      </w:pPr>
      <w:r w:rsidRPr="00AF6846">
        <w:rPr>
          <w:sz w:val="22"/>
          <w:szCs w:val="22"/>
          <w:lang w:val="lv-LV"/>
        </w:rPr>
        <w:t xml:space="preserve">1.16. </w:t>
      </w:r>
      <w:r w:rsidR="00AD294E" w:rsidRPr="00AF6846">
        <w:rPr>
          <w:sz w:val="22"/>
          <w:szCs w:val="22"/>
          <w:lang w:val="lv-LV"/>
        </w:rPr>
        <w:t>att. Zudumu laika noteikšanas līknes</w:t>
      </w:r>
    </w:p>
    <w:p w:rsidR="00AD294E" w:rsidRPr="00AF6846" w:rsidRDefault="00AD294E" w:rsidP="00AD294E">
      <w:pPr>
        <w:shd w:val="clear" w:color="auto" w:fill="FFFFFF"/>
        <w:ind w:firstLine="397"/>
        <w:jc w:val="both"/>
        <w:rPr>
          <w:sz w:val="24"/>
          <w:szCs w:val="24"/>
          <w:lang w:val="lv-LV"/>
        </w:rPr>
      </w:pPr>
    </w:p>
    <w:p w:rsidR="00AD294E" w:rsidRPr="00AF6846" w:rsidRDefault="00AD294E" w:rsidP="00AD294E">
      <w:pPr>
        <w:shd w:val="clear" w:color="auto" w:fill="FFFFFF"/>
        <w:ind w:firstLine="397"/>
        <w:rPr>
          <w:sz w:val="24"/>
          <w:szCs w:val="24"/>
          <w:lang w:val="lv-LV"/>
        </w:rPr>
      </w:pPr>
      <w:r w:rsidRPr="00AF6846">
        <w:rPr>
          <w:sz w:val="24"/>
          <w:szCs w:val="24"/>
          <w:lang w:val="lv-LV"/>
        </w:rPr>
        <w:t>Ja zināms aktīvās un reaktīvās slodzes grafiks, zudumu lai</w:t>
      </w:r>
      <w:r w:rsidRPr="00AF6846">
        <w:rPr>
          <w:sz w:val="24"/>
          <w:szCs w:val="24"/>
          <w:lang w:val="lv-LV"/>
        </w:rPr>
        <w:softHyphen/>
        <w:t>ku var aprēķināt sekojoši:</w:t>
      </w:r>
    </w:p>
    <w:p w:rsidR="00AD294E" w:rsidRPr="00AF6846" w:rsidRDefault="00AD294E" w:rsidP="00AD294E">
      <w:pPr>
        <w:shd w:val="clear" w:color="auto" w:fill="FFFFFF"/>
        <w:rPr>
          <w:sz w:val="24"/>
          <w:szCs w:val="24"/>
          <w:lang w:val="lv-LV"/>
        </w:rPr>
      </w:pPr>
      <w:r w:rsidRPr="00AF6846">
        <w:rPr>
          <w:sz w:val="24"/>
          <w:szCs w:val="24"/>
          <w:lang w:val="lv-LV"/>
        </w:rPr>
        <w:t xml:space="preserve">                                                </w:t>
      </w:r>
      <w:r w:rsidRPr="00AF6846">
        <w:rPr>
          <w:sz w:val="24"/>
          <w:szCs w:val="24"/>
          <w:lang w:val="lv-LV"/>
        </w:rPr>
        <w:object w:dxaOrig="2020" w:dyaOrig="760">
          <v:shape id="_x0000_i1070" type="#_x0000_t75" style="width:101pt;height:37.4pt" o:ole="">
            <v:imagedata r:id="rId91" o:title=""/>
          </v:shape>
          <o:OLEObject Type="Embed" ProgID="Equation.3" ShapeID="_x0000_i1070" DrawAspect="Content" ObjectID="_1391504166" r:id="rId92"/>
        </w:object>
      </w:r>
      <w:r w:rsidRPr="00AF6846">
        <w:rPr>
          <w:sz w:val="24"/>
          <w:szCs w:val="24"/>
          <w:lang w:val="lv-LV"/>
        </w:rPr>
        <w:t xml:space="preserve">                                             </w:t>
      </w:r>
      <w:r w:rsidR="00990053" w:rsidRPr="00AF6846">
        <w:rPr>
          <w:sz w:val="24"/>
          <w:szCs w:val="24"/>
          <w:lang w:val="lv-LV"/>
        </w:rPr>
        <w:t>(1.26</w:t>
      </w:r>
      <w:r w:rsidRPr="00AF6846">
        <w:rPr>
          <w:sz w:val="24"/>
          <w:szCs w:val="24"/>
          <w:lang w:val="lv-LV"/>
        </w:rPr>
        <w:t>)</w:t>
      </w:r>
    </w:p>
    <w:p w:rsidR="00AD294E" w:rsidRPr="00AF6846" w:rsidRDefault="00AD294E" w:rsidP="00AD294E">
      <w:pPr>
        <w:shd w:val="clear" w:color="auto" w:fill="FFFFFF"/>
        <w:rPr>
          <w:sz w:val="24"/>
          <w:szCs w:val="24"/>
          <w:lang w:val="lv-LV"/>
        </w:rPr>
      </w:pPr>
      <w:r w:rsidRPr="00AF6846">
        <w:rPr>
          <w:sz w:val="24"/>
          <w:szCs w:val="24"/>
          <w:lang w:val="lv-LV"/>
        </w:rPr>
        <w:t xml:space="preserve">kur </w:t>
      </w:r>
      <w:r w:rsidRPr="00AF6846">
        <w:rPr>
          <w:i/>
          <w:sz w:val="24"/>
          <w:szCs w:val="24"/>
          <w:lang w:val="lv-LV"/>
        </w:rPr>
        <w:t>S</w:t>
      </w:r>
      <w:r w:rsidRPr="00AF6846">
        <w:rPr>
          <w:sz w:val="24"/>
          <w:szCs w:val="24"/>
          <w:lang w:val="lv-LV"/>
        </w:rPr>
        <w:t xml:space="preserve"> - atsevišķas pilnas slodzes lielums (kVA);</w:t>
      </w:r>
    </w:p>
    <w:p w:rsidR="00AD294E" w:rsidRPr="00AF6846" w:rsidRDefault="00AD294E" w:rsidP="00AD294E">
      <w:pPr>
        <w:shd w:val="clear" w:color="auto" w:fill="FFFFFF"/>
        <w:rPr>
          <w:sz w:val="24"/>
          <w:szCs w:val="24"/>
          <w:lang w:val="lv-LV"/>
        </w:rPr>
      </w:pPr>
      <w:r w:rsidRPr="00AF6846">
        <w:rPr>
          <w:sz w:val="24"/>
          <w:szCs w:val="24"/>
          <w:lang w:val="lv-LV"/>
        </w:rPr>
        <w:t xml:space="preserve">      Δ</w:t>
      </w:r>
      <w:r w:rsidRPr="00AF6846">
        <w:rPr>
          <w:i/>
          <w:sz w:val="24"/>
          <w:szCs w:val="24"/>
          <w:lang w:val="lv-LV"/>
        </w:rPr>
        <w:t>t</w:t>
      </w:r>
      <w:r w:rsidRPr="00AF6846">
        <w:rPr>
          <w:sz w:val="24"/>
          <w:szCs w:val="24"/>
          <w:lang w:val="lv-LV"/>
        </w:rPr>
        <w:t xml:space="preserve"> -  tās pašas slodzes ilgums (h);    </w:t>
      </w:r>
    </w:p>
    <w:p w:rsidR="00AD294E" w:rsidRPr="00AF6846" w:rsidRDefault="00AD294E" w:rsidP="00AD294E">
      <w:pPr>
        <w:shd w:val="clear" w:color="auto" w:fill="FFFFFF"/>
        <w:rPr>
          <w:sz w:val="24"/>
          <w:szCs w:val="24"/>
          <w:lang w:val="lv-LV"/>
        </w:rPr>
      </w:pPr>
      <w:r w:rsidRPr="00AF6846">
        <w:rPr>
          <w:sz w:val="24"/>
          <w:szCs w:val="24"/>
          <w:lang w:val="lv-LV"/>
        </w:rPr>
        <w:t xml:space="preserve">      </w:t>
      </w:r>
      <w:r w:rsidRPr="00AF6846">
        <w:rPr>
          <w:i/>
          <w:sz w:val="24"/>
          <w:szCs w:val="24"/>
          <w:lang w:val="lv-LV"/>
        </w:rPr>
        <w:t>S</w:t>
      </w:r>
      <w:r w:rsidRPr="00AF6846">
        <w:rPr>
          <w:i/>
          <w:sz w:val="24"/>
          <w:szCs w:val="24"/>
          <w:vertAlign w:val="subscript"/>
          <w:lang w:val="lv-LV"/>
        </w:rPr>
        <w:t>m</w:t>
      </w:r>
      <w:r w:rsidRPr="00AF6846">
        <w:rPr>
          <w:sz w:val="24"/>
          <w:szCs w:val="24"/>
          <w:lang w:val="lv-LV"/>
        </w:rPr>
        <w:t xml:space="preserve"> - maksimālā pilnā slodze (kVA).</w:t>
      </w:r>
    </w:p>
    <w:p w:rsidR="001F3980" w:rsidRPr="00AF6846" w:rsidRDefault="008C16B5" w:rsidP="008C16B5">
      <w:pPr>
        <w:ind w:firstLine="397"/>
        <w:rPr>
          <w:sz w:val="24"/>
          <w:szCs w:val="24"/>
          <w:lang w:val="lv-LV"/>
        </w:rPr>
      </w:pPr>
      <w:r w:rsidRPr="00AF6846">
        <w:rPr>
          <w:b/>
          <w:bCs/>
          <w:sz w:val="24"/>
          <w:szCs w:val="24"/>
          <w:lang w:val="lv-LV"/>
        </w:rPr>
        <w:t>1.</w:t>
      </w:r>
      <w:r w:rsidR="000F70BA" w:rsidRPr="00AF6846">
        <w:rPr>
          <w:b/>
          <w:bCs/>
          <w:sz w:val="24"/>
          <w:szCs w:val="24"/>
          <w:lang w:val="lv-LV"/>
        </w:rPr>
        <w:t>1</w:t>
      </w:r>
      <w:r w:rsidRPr="00AF6846">
        <w:rPr>
          <w:b/>
          <w:bCs/>
          <w:sz w:val="24"/>
          <w:szCs w:val="24"/>
          <w:lang w:val="lv-LV"/>
        </w:rPr>
        <w:t>. piemērs.</w:t>
      </w:r>
      <w:r w:rsidRPr="00AF6846">
        <w:rPr>
          <w:bCs/>
          <w:sz w:val="24"/>
          <w:szCs w:val="24"/>
          <w:lang w:val="lv-LV"/>
        </w:rPr>
        <w:t xml:space="preserve"> Noteikt aktīvas un reaktīvas jaudas zudumus</w:t>
      </w:r>
      <w:r w:rsidR="000C2779" w:rsidRPr="00AF6846">
        <w:rPr>
          <w:bCs/>
          <w:sz w:val="24"/>
          <w:szCs w:val="24"/>
          <w:lang w:val="lv-LV"/>
        </w:rPr>
        <w:t>,</w:t>
      </w:r>
      <w:r w:rsidRPr="00AF6846">
        <w:rPr>
          <w:bCs/>
          <w:sz w:val="24"/>
          <w:szCs w:val="24"/>
          <w:lang w:val="lv-LV"/>
        </w:rPr>
        <w:t xml:space="preserve"> ka arī </w:t>
      </w:r>
      <w:r w:rsidR="000C2779" w:rsidRPr="00AF6846">
        <w:rPr>
          <w:bCs/>
          <w:sz w:val="24"/>
          <w:szCs w:val="24"/>
          <w:lang w:val="lv-LV"/>
        </w:rPr>
        <w:t>elektroenerģijas</w:t>
      </w:r>
      <w:r w:rsidRPr="00AF6846">
        <w:rPr>
          <w:bCs/>
          <w:sz w:val="24"/>
          <w:szCs w:val="24"/>
          <w:lang w:val="lv-LV"/>
        </w:rPr>
        <w:t xml:space="preserve"> zudumus gadā</w:t>
      </w:r>
      <w:r w:rsidR="000C2779" w:rsidRPr="00AF6846">
        <w:rPr>
          <w:bCs/>
          <w:sz w:val="24"/>
          <w:szCs w:val="24"/>
          <w:lang w:val="lv-LV"/>
        </w:rPr>
        <w:t>,</w:t>
      </w:r>
      <w:r w:rsidRPr="00AF6846">
        <w:rPr>
          <w:bCs/>
          <w:sz w:val="24"/>
          <w:szCs w:val="24"/>
          <w:lang w:val="lv-LV"/>
        </w:rPr>
        <w:t xml:space="preserve"> kabeļu līnijai ar spriegumu 10 kV un garumu 2 km</w:t>
      </w:r>
      <w:r w:rsidR="000C2779" w:rsidRPr="00AF6846">
        <w:rPr>
          <w:bCs/>
          <w:sz w:val="24"/>
          <w:szCs w:val="24"/>
          <w:lang w:val="lv-LV"/>
        </w:rPr>
        <w:t xml:space="preserve">. Kabelis </w:t>
      </w:r>
      <w:r w:rsidR="000C2779" w:rsidRPr="00AF6846">
        <w:rPr>
          <w:sz w:val="24"/>
          <w:szCs w:val="24"/>
          <w:lang w:val="lv-LV"/>
        </w:rPr>
        <w:t xml:space="preserve">ААШвУ-10 (3x150). Līnijas aprēķina slodze </w:t>
      </w:r>
      <w:r w:rsidR="000C2779" w:rsidRPr="00AF6846">
        <w:rPr>
          <w:i/>
          <w:sz w:val="24"/>
          <w:szCs w:val="24"/>
          <w:lang w:val="lv-LV"/>
        </w:rPr>
        <w:t>S</w:t>
      </w:r>
      <w:r w:rsidR="000C2779" w:rsidRPr="00AF6846">
        <w:rPr>
          <w:i/>
          <w:sz w:val="24"/>
          <w:szCs w:val="24"/>
          <w:vertAlign w:val="subscript"/>
          <w:lang w:val="lv-LV"/>
        </w:rPr>
        <w:t>a</w:t>
      </w:r>
      <w:r w:rsidR="000C2779" w:rsidRPr="00AF6846">
        <w:rPr>
          <w:i/>
          <w:sz w:val="24"/>
          <w:szCs w:val="24"/>
          <w:lang w:val="lv-LV"/>
        </w:rPr>
        <w:t xml:space="preserve"> = P + jQ</w:t>
      </w:r>
      <w:r w:rsidR="000C2779" w:rsidRPr="00AF6846">
        <w:rPr>
          <w:sz w:val="24"/>
          <w:szCs w:val="24"/>
          <w:lang w:val="lv-LV"/>
        </w:rPr>
        <w:t xml:space="preserve"> = 3 + </w:t>
      </w:r>
      <w:r w:rsidR="000C2779" w:rsidRPr="00AF6846">
        <w:rPr>
          <w:i/>
          <w:sz w:val="24"/>
          <w:szCs w:val="24"/>
          <w:lang w:val="lv-LV"/>
        </w:rPr>
        <w:t>j</w:t>
      </w:r>
      <w:r w:rsidR="000C2779" w:rsidRPr="00AF6846">
        <w:rPr>
          <w:sz w:val="24"/>
          <w:szCs w:val="24"/>
          <w:lang w:val="lv-LV"/>
        </w:rPr>
        <w:t>1,3 MVA, maksimālas slodzes i</w:t>
      </w:r>
      <w:r w:rsidR="000C2779" w:rsidRPr="00AF6846">
        <w:rPr>
          <w:sz w:val="24"/>
          <w:szCs w:val="24"/>
          <w:lang w:val="lv-LV"/>
        </w:rPr>
        <w:t>z</w:t>
      </w:r>
      <w:r w:rsidR="000C2779" w:rsidRPr="00AF6846">
        <w:rPr>
          <w:sz w:val="24"/>
          <w:szCs w:val="24"/>
          <w:lang w:val="lv-LV"/>
        </w:rPr>
        <w:t xml:space="preserve">mantošanas laiks </w:t>
      </w:r>
      <w:r w:rsidR="001C4AD3" w:rsidRPr="00AF6846">
        <w:rPr>
          <w:i/>
          <w:sz w:val="24"/>
          <w:szCs w:val="24"/>
          <w:lang w:val="lv-LV"/>
        </w:rPr>
        <w:t>T</w:t>
      </w:r>
      <w:r w:rsidR="000C2779" w:rsidRPr="00AF6846">
        <w:rPr>
          <w:sz w:val="24"/>
          <w:szCs w:val="24"/>
          <w:lang w:val="lv-LV"/>
        </w:rPr>
        <w:t xml:space="preserve"> = 2900 h.</w:t>
      </w:r>
      <w:r w:rsidRPr="00AF6846">
        <w:rPr>
          <w:b/>
          <w:bCs/>
          <w:sz w:val="24"/>
          <w:szCs w:val="24"/>
          <w:lang w:val="lv-LV"/>
        </w:rPr>
        <w:t xml:space="preserve"> </w:t>
      </w:r>
    </w:p>
    <w:p w:rsidR="001F3980" w:rsidRPr="00AF6846" w:rsidRDefault="003D6019" w:rsidP="00D63308">
      <w:pPr>
        <w:ind w:firstLine="397"/>
        <w:rPr>
          <w:sz w:val="24"/>
          <w:szCs w:val="24"/>
          <w:lang w:val="lv-LV"/>
        </w:rPr>
      </w:pPr>
      <w:r w:rsidRPr="00AF6846">
        <w:rPr>
          <w:sz w:val="24"/>
          <w:szCs w:val="24"/>
          <w:lang w:val="lv-LV"/>
        </w:rPr>
        <w:t>Atrisinājums.</w:t>
      </w:r>
      <w:r w:rsidR="001F3980" w:rsidRPr="00AF6846">
        <w:rPr>
          <w:sz w:val="24"/>
          <w:szCs w:val="24"/>
          <w:lang w:val="lv-LV"/>
        </w:rPr>
        <w:t xml:space="preserve"> </w:t>
      </w:r>
    </w:p>
    <w:p w:rsidR="00AD12A0" w:rsidRPr="00AF6846" w:rsidRDefault="003D6019" w:rsidP="00D63308">
      <w:pPr>
        <w:ind w:firstLine="397"/>
        <w:rPr>
          <w:sz w:val="24"/>
          <w:szCs w:val="24"/>
          <w:lang w:val="lv-LV"/>
        </w:rPr>
      </w:pPr>
      <w:r w:rsidRPr="00AF6846">
        <w:rPr>
          <w:sz w:val="24"/>
          <w:szCs w:val="24"/>
          <w:lang w:val="lv-LV"/>
        </w:rPr>
        <w:t>Pēc izteiksmēm (1.</w:t>
      </w:r>
      <w:r w:rsidR="006B5897" w:rsidRPr="00AF6846">
        <w:rPr>
          <w:sz w:val="24"/>
          <w:szCs w:val="24"/>
          <w:lang w:val="lv-LV"/>
        </w:rPr>
        <w:t>19</w:t>
      </w:r>
      <w:r w:rsidRPr="00AF6846">
        <w:rPr>
          <w:sz w:val="24"/>
          <w:szCs w:val="24"/>
          <w:lang w:val="lv-LV"/>
        </w:rPr>
        <w:t>) un (1.2</w:t>
      </w:r>
      <w:r w:rsidR="006B5897" w:rsidRPr="00AF6846">
        <w:rPr>
          <w:sz w:val="24"/>
          <w:szCs w:val="24"/>
          <w:lang w:val="lv-LV"/>
        </w:rPr>
        <w:t>0</w:t>
      </w:r>
      <w:r w:rsidRPr="00AF6846">
        <w:rPr>
          <w:sz w:val="24"/>
          <w:szCs w:val="24"/>
          <w:lang w:val="lv-LV"/>
        </w:rPr>
        <w:t xml:space="preserve">) aprēķinam līnijas aktīvo un reaktīvo pretestību. Lielumi </w:t>
      </w:r>
      <w:r w:rsidR="00CE0B0F" w:rsidRPr="00AF6846">
        <w:rPr>
          <w:i/>
          <w:sz w:val="24"/>
          <w:szCs w:val="24"/>
          <w:lang w:val="lv-LV"/>
        </w:rPr>
        <w:t>R</w:t>
      </w:r>
      <w:r w:rsidR="00CE0B0F" w:rsidRPr="00AF6846">
        <w:rPr>
          <w:sz w:val="24"/>
          <w:szCs w:val="24"/>
          <w:vertAlign w:val="subscript"/>
          <w:lang w:val="lv-LV"/>
        </w:rPr>
        <w:t>0</w:t>
      </w:r>
      <w:r w:rsidR="00CE0B0F" w:rsidRPr="00AF6846">
        <w:rPr>
          <w:sz w:val="24"/>
          <w:szCs w:val="24"/>
          <w:lang w:val="lv-LV"/>
        </w:rPr>
        <w:t xml:space="preserve"> un </w:t>
      </w:r>
      <w:r w:rsidR="00CE0B0F" w:rsidRPr="00AF6846">
        <w:rPr>
          <w:i/>
          <w:sz w:val="24"/>
          <w:szCs w:val="24"/>
          <w:lang w:val="lv-LV"/>
        </w:rPr>
        <w:t>X</w:t>
      </w:r>
      <w:r w:rsidR="00CE0B0F" w:rsidRPr="00AF6846">
        <w:rPr>
          <w:sz w:val="24"/>
          <w:szCs w:val="24"/>
          <w:vertAlign w:val="subscript"/>
          <w:lang w:val="lv-LV"/>
        </w:rPr>
        <w:t>0</w:t>
      </w:r>
      <w:r w:rsidR="00CE0B0F" w:rsidRPr="00AF6846">
        <w:rPr>
          <w:sz w:val="24"/>
          <w:szCs w:val="24"/>
          <w:lang w:val="lv-LV"/>
        </w:rPr>
        <w:t xml:space="preserve"> pieņemam atbilstoši P</w:t>
      </w:r>
      <w:r w:rsidR="00D5480C" w:rsidRPr="00AF6846">
        <w:rPr>
          <w:sz w:val="24"/>
          <w:szCs w:val="24"/>
          <w:lang w:val="lv-LV"/>
        </w:rPr>
        <w:t>.</w:t>
      </w:r>
      <w:r w:rsidR="009C2967" w:rsidRPr="00AF6846">
        <w:rPr>
          <w:sz w:val="24"/>
          <w:szCs w:val="24"/>
          <w:lang w:val="lv-LV"/>
        </w:rPr>
        <w:t>3</w:t>
      </w:r>
      <w:r w:rsidR="00CE0B0F" w:rsidRPr="00AF6846">
        <w:rPr>
          <w:sz w:val="24"/>
          <w:szCs w:val="24"/>
          <w:lang w:val="lv-LV"/>
        </w:rPr>
        <w:t>.</w:t>
      </w:r>
      <w:r w:rsidR="009C2967" w:rsidRPr="00AF6846">
        <w:rPr>
          <w:sz w:val="24"/>
          <w:szCs w:val="24"/>
          <w:lang w:val="lv-LV"/>
        </w:rPr>
        <w:t>1</w:t>
      </w:r>
      <w:r w:rsidR="00CE0B0F" w:rsidRPr="00AF6846">
        <w:rPr>
          <w:sz w:val="24"/>
          <w:szCs w:val="24"/>
          <w:lang w:val="lv-LV"/>
        </w:rPr>
        <w:t>1</w:t>
      </w:r>
      <w:r w:rsidR="00DC76FC" w:rsidRPr="00AF6846">
        <w:rPr>
          <w:sz w:val="24"/>
          <w:szCs w:val="24"/>
          <w:lang w:val="lv-LV"/>
        </w:rPr>
        <w:t>.</w:t>
      </w:r>
      <w:r w:rsidR="00CE0B0F" w:rsidRPr="00AF6846">
        <w:rPr>
          <w:sz w:val="24"/>
          <w:szCs w:val="24"/>
          <w:lang w:val="lv-LV"/>
        </w:rPr>
        <w:t xml:space="preserve"> tabulai. </w:t>
      </w:r>
      <w:r w:rsidRPr="00AF6846">
        <w:rPr>
          <w:sz w:val="24"/>
          <w:szCs w:val="24"/>
          <w:lang w:val="lv-LV"/>
        </w:rPr>
        <w:t xml:space="preserve"> </w:t>
      </w:r>
    </w:p>
    <w:p w:rsidR="00CE0B0F" w:rsidRPr="00AF6846" w:rsidRDefault="00CE0B0F" w:rsidP="00DC76FC">
      <w:pPr>
        <w:ind w:left="1440" w:firstLine="720"/>
        <w:rPr>
          <w:sz w:val="24"/>
          <w:szCs w:val="24"/>
          <w:lang w:val="lv-LV"/>
        </w:rPr>
      </w:pPr>
      <w:r w:rsidRPr="00AF6846">
        <w:rPr>
          <w:i/>
          <w:color w:val="000000"/>
          <w:spacing w:val="-8"/>
          <w:sz w:val="24"/>
          <w:szCs w:val="24"/>
          <w:lang w:val="lv-LV"/>
        </w:rPr>
        <w:t>R</w:t>
      </w:r>
      <w:r w:rsidRPr="00AF6846">
        <w:rPr>
          <w:i/>
          <w:color w:val="000000"/>
          <w:spacing w:val="-8"/>
          <w:sz w:val="24"/>
          <w:szCs w:val="24"/>
          <w:vertAlign w:val="subscript"/>
          <w:lang w:val="lv-LV"/>
        </w:rPr>
        <w:t>L</w:t>
      </w:r>
      <w:r w:rsidRPr="00AF6846">
        <w:rPr>
          <w:i/>
          <w:color w:val="000000"/>
          <w:spacing w:val="-8"/>
          <w:sz w:val="24"/>
          <w:szCs w:val="24"/>
          <w:lang w:val="lv-LV"/>
        </w:rPr>
        <w:t xml:space="preserve"> = R</w:t>
      </w:r>
      <w:r w:rsidRPr="00AF6846">
        <w:rPr>
          <w:i/>
          <w:color w:val="000000"/>
          <w:spacing w:val="-8"/>
          <w:sz w:val="24"/>
          <w:szCs w:val="24"/>
          <w:vertAlign w:val="subscript"/>
          <w:lang w:val="lv-LV"/>
        </w:rPr>
        <w:t>0</w:t>
      </w:r>
      <w:r w:rsidRPr="00AF6846">
        <w:rPr>
          <w:i/>
          <w:color w:val="000000"/>
          <w:spacing w:val="-8"/>
          <w:sz w:val="24"/>
          <w:szCs w:val="24"/>
          <w:lang w:val="lv-LV"/>
        </w:rPr>
        <w:t xml:space="preserve"> ∙ℓ</w:t>
      </w:r>
      <w:r w:rsidRPr="00AF6846">
        <w:rPr>
          <w:i/>
          <w:iCs/>
          <w:sz w:val="24"/>
          <w:szCs w:val="24"/>
          <w:lang w:val="lv-LV"/>
        </w:rPr>
        <w:t xml:space="preserve"> </w:t>
      </w:r>
      <w:r w:rsidR="001F3980" w:rsidRPr="00AF6846">
        <w:rPr>
          <w:i/>
          <w:iCs/>
          <w:sz w:val="24"/>
          <w:szCs w:val="24"/>
          <w:lang w:val="lv-LV"/>
        </w:rPr>
        <w:t xml:space="preserve">= </w:t>
      </w:r>
      <w:r w:rsidR="001F3980" w:rsidRPr="00AF6846">
        <w:rPr>
          <w:sz w:val="24"/>
          <w:szCs w:val="24"/>
          <w:lang w:val="lv-LV"/>
        </w:rPr>
        <w:t>0,20</w:t>
      </w:r>
      <w:r w:rsidR="009C2967" w:rsidRPr="00AF6846">
        <w:rPr>
          <w:sz w:val="24"/>
          <w:szCs w:val="24"/>
          <w:lang w:val="lv-LV"/>
        </w:rPr>
        <w:t>6</w:t>
      </w:r>
      <w:r w:rsidR="001F3980" w:rsidRPr="00AF6846">
        <w:rPr>
          <w:sz w:val="24"/>
          <w:szCs w:val="24"/>
          <w:lang w:val="lv-LV"/>
        </w:rPr>
        <w:t>· 2 = 0,41</w:t>
      </w:r>
      <w:r w:rsidR="009C2967" w:rsidRPr="00AF6846">
        <w:rPr>
          <w:sz w:val="24"/>
          <w:szCs w:val="24"/>
          <w:lang w:val="lv-LV"/>
        </w:rPr>
        <w:t>2</w:t>
      </w:r>
      <w:r w:rsidR="001F3980" w:rsidRPr="00AF6846">
        <w:rPr>
          <w:sz w:val="24"/>
          <w:szCs w:val="24"/>
          <w:lang w:val="lv-LV"/>
        </w:rPr>
        <w:t xml:space="preserve"> </w:t>
      </w:r>
      <w:r w:rsidRPr="00AF6846">
        <w:rPr>
          <w:sz w:val="24"/>
          <w:szCs w:val="24"/>
          <w:lang w:val="lv-LV"/>
        </w:rPr>
        <w:t>Ω</w:t>
      </w:r>
      <w:r w:rsidR="001F3980" w:rsidRPr="00AF6846">
        <w:rPr>
          <w:sz w:val="24"/>
          <w:szCs w:val="24"/>
          <w:lang w:val="lv-LV"/>
        </w:rPr>
        <w:t xml:space="preserve">;  </w:t>
      </w:r>
    </w:p>
    <w:p w:rsidR="001F3980" w:rsidRPr="00AF6846" w:rsidRDefault="00CE0B0F" w:rsidP="00DC76FC">
      <w:pPr>
        <w:ind w:left="1440" w:firstLine="720"/>
        <w:rPr>
          <w:sz w:val="24"/>
          <w:szCs w:val="24"/>
          <w:lang w:val="lv-LV"/>
        </w:rPr>
      </w:pPr>
      <w:r w:rsidRPr="00AF6846">
        <w:rPr>
          <w:i/>
          <w:color w:val="000000"/>
          <w:spacing w:val="-8"/>
          <w:sz w:val="24"/>
          <w:szCs w:val="24"/>
          <w:lang w:val="lv-LV"/>
        </w:rPr>
        <w:t>X</w:t>
      </w:r>
      <w:r w:rsidRPr="00AF6846">
        <w:rPr>
          <w:i/>
          <w:color w:val="000000"/>
          <w:spacing w:val="-8"/>
          <w:sz w:val="24"/>
          <w:szCs w:val="24"/>
          <w:vertAlign w:val="subscript"/>
          <w:lang w:val="lv-LV"/>
        </w:rPr>
        <w:t>L</w:t>
      </w:r>
      <w:r w:rsidRPr="00AF6846">
        <w:rPr>
          <w:i/>
          <w:color w:val="000000"/>
          <w:spacing w:val="-8"/>
          <w:sz w:val="24"/>
          <w:szCs w:val="24"/>
          <w:lang w:val="lv-LV"/>
        </w:rPr>
        <w:t xml:space="preserve">  = X</w:t>
      </w:r>
      <w:r w:rsidRPr="00AF6846">
        <w:rPr>
          <w:i/>
          <w:color w:val="000000"/>
          <w:spacing w:val="-8"/>
          <w:sz w:val="24"/>
          <w:szCs w:val="24"/>
          <w:vertAlign w:val="subscript"/>
          <w:lang w:val="lv-LV"/>
        </w:rPr>
        <w:t>0</w:t>
      </w:r>
      <w:r w:rsidRPr="00AF6846">
        <w:rPr>
          <w:i/>
          <w:color w:val="000000"/>
          <w:spacing w:val="-8"/>
          <w:sz w:val="24"/>
          <w:szCs w:val="24"/>
          <w:lang w:val="lv-LV"/>
        </w:rPr>
        <w:t xml:space="preserve"> ∙ℓ </w:t>
      </w:r>
      <w:r w:rsidR="001F3980" w:rsidRPr="00AF6846">
        <w:rPr>
          <w:i/>
          <w:iCs/>
          <w:sz w:val="24"/>
          <w:szCs w:val="24"/>
          <w:lang w:val="lv-LV"/>
        </w:rPr>
        <w:t xml:space="preserve">= </w:t>
      </w:r>
      <w:r w:rsidR="001F3980" w:rsidRPr="00AF6846">
        <w:rPr>
          <w:sz w:val="24"/>
          <w:szCs w:val="24"/>
          <w:lang w:val="lv-LV"/>
        </w:rPr>
        <w:t xml:space="preserve">0,079·2 = 0,158 </w:t>
      </w:r>
      <w:r w:rsidRPr="00AF6846">
        <w:rPr>
          <w:sz w:val="24"/>
          <w:szCs w:val="24"/>
          <w:lang w:val="lv-LV"/>
        </w:rPr>
        <w:t>Ω</w:t>
      </w:r>
      <w:r w:rsidR="001F3980" w:rsidRPr="00AF6846">
        <w:rPr>
          <w:sz w:val="24"/>
          <w:szCs w:val="24"/>
          <w:lang w:val="lv-LV"/>
        </w:rPr>
        <w:t>.</w:t>
      </w:r>
    </w:p>
    <w:p w:rsidR="001C4AD3" w:rsidRPr="00AF6846" w:rsidRDefault="001C4AD3" w:rsidP="001C4AD3">
      <w:pPr>
        <w:shd w:val="clear" w:color="auto" w:fill="FFFFFF"/>
        <w:ind w:firstLine="397"/>
        <w:rPr>
          <w:sz w:val="24"/>
          <w:szCs w:val="24"/>
          <w:lang w:val="lv-LV"/>
        </w:rPr>
      </w:pPr>
      <w:r w:rsidRPr="00AF6846">
        <w:rPr>
          <w:sz w:val="24"/>
          <w:szCs w:val="24"/>
          <w:lang w:val="lv-LV"/>
        </w:rPr>
        <w:t xml:space="preserve">Aktīvas jaudas zudumi līnijā </w:t>
      </w:r>
      <w:r w:rsidR="00CE0B0F" w:rsidRPr="00AF6846">
        <w:rPr>
          <w:sz w:val="24"/>
          <w:szCs w:val="24"/>
          <w:lang w:val="lv-LV"/>
        </w:rPr>
        <w:t>(1.2</w:t>
      </w:r>
      <w:r w:rsidR="006B5897" w:rsidRPr="00AF6846">
        <w:rPr>
          <w:sz w:val="24"/>
          <w:szCs w:val="24"/>
          <w:lang w:val="lv-LV"/>
        </w:rPr>
        <w:t>1</w:t>
      </w:r>
      <w:r w:rsidR="00CE0B0F" w:rsidRPr="00AF6846">
        <w:rPr>
          <w:sz w:val="24"/>
          <w:szCs w:val="24"/>
          <w:lang w:val="lv-LV"/>
        </w:rPr>
        <w:t>):</w:t>
      </w:r>
    </w:p>
    <w:p w:rsidR="001C4AD3" w:rsidRPr="00AF6846" w:rsidRDefault="001C4AD3" w:rsidP="001C4AD3">
      <w:pPr>
        <w:ind w:firstLine="397"/>
        <w:rPr>
          <w:color w:val="000000"/>
          <w:spacing w:val="-8"/>
          <w:sz w:val="24"/>
          <w:szCs w:val="24"/>
          <w:lang w:val="lv-LV"/>
        </w:rPr>
      </w:pPr>
      <w:r w:rsidRPr="00AF6846">
        <w:rPr>
          <w:color w:val="000000"/>
          <w:spacing w:val="-8"/>
          <w:sz w:val="24"/>
          <w:szCs w:val="24"/>
          <w:lang w:val="lv-LV"/>
        </w:rPr>
        <w:t xml:space="preserve">                           </w:t>
      </w:r>
      <w:r w:rsidR="009C2967" w:rsidRPr="00AF6846">
        <w:rPr>
          <w:color w:val="000000"/>
          <w:spacing w:val="-8"/>
          <w:position w:val="-30"/>
          <w:sz w:val="24"/>
          <w:szCs w:val="24"/>
          <w:lang w:val="lv-LV"/>
        </w:rPr>
        <w:object w:dxaOrig="5300" w:dyaOrig="720">
          <v:shape id="_x0000_i1071" type="#_x0000_t75" style="width:264.6pt;height:36.45pt" o:ole="">
            <v:imagedata r:id="rId93" o:title=""/>
          </v:shape>
          <o:OLEObject Type="Embed" ProgID="Equation.3" ShapeID="_x0000_i1071" DrawAspect="Content" ObjectID="_1391504167" r:id="rId94"/>
        </w:object>
      </w:r>
    </w:p>
    <w:p w:rsidR="001C4AD3" w:rsidRPr="00AF6846" w:rsidRDefault="001C4AD3" w:rsidP="001C4AD3">
      <w:pPr>
        <w:ind w:firstLine="397"/>
        <w:rPr>
          <w:color w:val="000000"/>
          <w:spacing w:val="-8"/>
          <w:sz w:val="24"/>
          <w:szCs w:val="24"/>
          <w:lang w:val="lv-LV"/>
        </w:rPr>
      </w:pPr>
      <w:r w:rsidRPr="00AF6846">
        <w:rPr>
          <w:sz w:val="24"/>
          <w:szCs w:val="24"/>
          <w:lang w:val="lv-LV"/>
        </w:rPr>
        <w:t>Reaktīvas jaudas zudumi līnijā</w:t>
      </w:r>
      <w:r w:rsidRPr="00AF6846">
        <w:rPr>
          <w:color w:val="000000"/>
          <w:spacing w:val="-8"/>
          <w:sz w:val="24"/>
          <w:szCs w:val="24"/>
          <w:lang w:val="lv-LV"/>
        </w:rPr>
        <w:t xml:space="preserve"> </w:t>
      </w:r>
      <w:r w:rsidR="00CE0B0F" w:rsidRPr="00AF6846">
        <w:rPr>
          <w:color w:val="000000"/>
          <w:spacing w:val="-8"/>
          <w:sz w:val="24"/>
          <w:szCs w:val="24"/>
          <w:lang w:val="lv-LV"/>
        </w:rPr>
        <w:t>(1.2</w:t>
      </w:r>
      <w:r w:rsidR="006B5897" w:rsidRPr="00AF6846">
        <w:rPr>
          <w:color w:val="000000"/>
          <w:spacing w:val="-8"/>
          <w:sz w:val="24"/>
          <w:szCs w:val="24"/>
          <w:lang w:val="lv-LV"/>
        </w:rPr>
        <w:t>2</w:t>
      </w:r>
      <w:r w:rsidR="00CE0B0F" w:rsidRPr="00AF6846">
        <w:rPr>
          <w:color w:val="000000"/>
          <w:spacing w:val="-8"/>
          <w:sz w:val="24"/>
          <w:szCs w:val="24"/>
          <w:lang w:val="lv-LV"/>
        </w:rPr>
        <w:t>):</w:t>
      </w:r>
    </w:p>
    <w:p w:rsidR="001C4AD3" w:rsidRPr="00AF6846" w:rsidRDefault="003A4191" w:rsidP="001C4AD3">
      <w:pPr>
        <w:ind w:left="720" w:firstLine="720"/>
        <w:rPr>
          <w:iCs/>
          <w:sz w:val="24"/>
          <w:szCs w:val="24"/>
          <w:lang w:val="lv-LV"/>
        </w:rPr>
      </w:pPr>
      <w:r w:rsidRPr="00AF6846">
        <w:rPr>
          <w:color w:val="000000"/>
          <w:spacing w:val="-8"/>
          <w:position w:val="-30"/>
          <w:sz w:val="24"/>
          <w:szCs w:val="24"/>
          <w:lang w:val="lv-LV"/>
        </w:rPr>
        <w:object w:dxaOrig="5700" w:dyaOrig="720">
          <v:shape id="_x0000_i1072" type="#_x0000_t75" style="width:283.3pt;height:36.45pt" o:ole="">
            <v:imagedata r:id="rId95" o:title=""/>
          </v:shape>
          <o:OLEObject Type="Embed" ProgID="Equation.3" ShapeID="_x0000_i1072" DrawAspect="Content" ObjectID="_1391504168" r:id="rId96"/>
        </w:object>
      </w:r>
    </w:p>
    <w:p w:rsidR="001F3980" w:rsidRPr="00AF6846" w:rsidRDefault="008C3848" w:rsidP="00D63308">
      <w:pPr>
        <w:ind w:firstLine="397"/>
        <w:rPr>
          <w:sz w:val="24"/>
          <w:szCs w:val="24"/>
          <w:lang w:val="lv-LV"/>
        </w:rPr>
      </w:pPr>
      <w:r w:rsidRPr="00AF6846">
        <w:rPr>
          <w:sz w:val="24"/>
          <w:szCs w:val="24"/>
          <w:lang w:val="lv-LV"/>
        </w:rPr>
        <w:t>No 1.1</w:t>
      </w:r>
      <w:r w:rsidR="00B52FBF" w:rsidRPr="00AF6846">
        <w:rPr>
          <w:sz w:val="24"/>
          <w:szCs w:val="24"/>
          <w:lang w:val="lv-LV"/>
        </w:rPr>
        <w:t>6</w:t>
      </w:r>
      <w:r w:rsidRPr="00AF6846">
        <w:rPr>
          <w:sz w:val="24"/>
          <w:szCs w:val="24"/>
          <w:lang w:val="lv-LV"/>
        </w:rPr>
        <w:t xml:space="preserve">. attēla </w:t>
      </w:r>
      <w:r w:rsidR="00AD12A0" w:rsidRPr="00AF6846">
        <w:rPr>
          <w:sz w:val="24"/>
          <w:szCs w:val="24"/>
          <w:lang w:val="lv-LV"/>
        </w:rPr>
        <w:t>ja T = 2900 h</w:t>
      </w:r>
      <w:r w:rsidR="009C2967" w:rsidRPr="00AF6846">
        <w:rPr>
          <w:sz w:val="24"/>
          <w:szCs w:val="24"/>
          <w:lang w:val="lv-LV"/>
        </w:rPr>
        <w:t xml:space="preserve"> un cosφ = 1</w:t>
      </w:r>
      <w:r w:rsidR="00AD12A0" w:rsidRPr="00AF6846">
        <w:rPr>
          <w:sz w:val="24"/>
          <w:szCs w:val="24"/>
          <w:lang w:val="lv-LV"/>
        </w:rPr>
        <w:t xml:space="preserve">, tad </w:t>
      </w:r>
      <w:r w:rsidR="001F3980" w:rsidRPr="00AF6846">
        <w:rPr>
          <w:sz w:val="24"/>
          <w:szCs w:val="24"/>
          <w:lang w:val="lv-LV"/>
        </w:rPr>
        <w:t>τ = 15</w:t>
      </w:r>
      <w:r w:rsidR="00DC76FC" w:rsidRPr="00AF6846">
        <w:rPr>
          <w:sz w:val="24"/>
          <w:szCs w:val="24"/>
          <w:lang w:val="lv-LV"/>
        </w:rPr>
        <w:t>0</w:t>
      </w:r>
      <w:r w:rsidR="001F3980" w:rsidRPr="00AF6846">
        <w:rPr>
          <w:sz w:val="24"/>
          <w:szCs w:val="24"/>
          <w:lang w:val="lv-LV"/>
        </w:rPr>
        <w:t xml:space="preserve">0 </w:t>
      </w:r>
      <w:r w:rsidR="00AD12A0" w:rsidRPr="00AF6846">
        <w:rPr>
          <w:sz w:val="24"/>
          <w:szCs w:val="24"/>
          <w:lang w:val="lv-LV"/>
        </w:rPr>
        <w:t>h</w:t>
      </w:r>
      <w:r w:rsidR="001F3980" w:rsidRPr="00AF6846">
        <w:rPr>
          <w:sz w:val="24"/>
          <w:szCs w:val="24"/>
          <w:lang w:val="lv-LV"/>
        </w:rPr>
        <w:t>.</w:t>
      </w:r>
    </w:p>
    <w:p w:rsidR="00D14D4F" w:rsidRPr="00AF6846" w:rsidRDefault="009D6DCE" w:rsidP="00D63308">
      <w:pPr>
        <w:ind w:firstLine="397"/>
        <w:rPr>
          <w:sz w:val="24"/>
          <w:szCs w:val="24"/>
          <w:lang w:val="lv-LV"/>
        </w:rPr>
      </w:pPr>
      <w:r w:rsidRPr="00AF6846">
        <w:rPr>
          <w:sz w:val="24"/>
          <w:szCs w:val="24"/>
          <w:lang w:val="lv-LV"/>
        </w:rPr>
        <w:t xml:space="preserve">Aktīvas un reaktīvas jaudas zudumi tīklā: </w:t>
      </w:r>
    </w:p>
    <w:p w:rsidR="001F3980" w:rsidRPr="00AF6846" w:rsidRDefault="001F3980" w:rsidP="00D010E9">
      <w:pPr>
        <w:ind w:left="720" w:firstLine="720"/>
        <w:rPr>
          <w:sz w:val="24"/>
          <w:szCs w:val="24"/>
          <w:lang w:val="lv-LV"/>
        </w:rPr>
      </w:pPr>
      <w:r w:rsidRPr="00AF6846">
        <w:rPr>
          <w:sz w:val="24"/>
          <w:szCs w:val="24"/>
          <w:lang w:val="lv-LV"/>
        </w:rPr>
        <w:t>Δ</w:t>
      </w:r>
      <w:r w:rsidRPr="00AF6846">
        <w:rPr>
          <w:i/>
          <w:sz w:val="24"/>
          <w:szCs w:val="24"/>
          <w:lang w:val="lv-LV"/>
        </w:rPr>
        <w:t>W</w:t>
      </w:r>
      <w:r w:rsidR="009D6DCE" w:rsidRPr="00AF6846">
        <w:rPr>
          <w:i/>
          <w:sz w:val="24"/>
          <w:szCs w:val="24"/>
          <w:vertAlign w:val="subscript"/>
          <w:lang w:val="lv-LV"/>
        </w:rPr>
        <w:t>L</w:t>
      </w:r>
      <w:r w:rsidRPr="00AF6846">
        <w:rPr>
          <w:sz w:val="24"/>
          <w:szCs w:val="24"/>
          <w:lang w:val="lv-LV"/>
        </w:rPr>
        <w:t xml:space="preserve"> = </w:t>
      </w:r>
      <w:r w:rsidR="009D6DCE" w:rsidRPr="00AF6846">
        <w:rPr>
          <w:sz w:val="24"/>
          <w:szCs w:val="24"/>
          <w:lang w:val="lv-LV"/>
        </w:rPr>
        <w:t>Δ</w:t>
      </w:r>
      <w:r w:rsidR="009D6DCE" w:rsidRPr="00AF6846">
        <w:rPr>
          <w:i/>
          <w:sz w:val="24"/>
          <w:szCs w:val="24"/>
          <w:lang w:val="lv-LV"/>
        </w:rPr>
        <w:t>P</w:t>
      </w:r>
      <w:r w:rsidR="009D6DCE" w:rsidRPr="00AF6846">
        <w:rPr>
          <w:i/>
          <w:sz w:val="24"/>
          <w:szCs w:val="24"/>
          <w:vertAlign w:val="subscript"/>
          <w:lang w:val="lv-LV"/>
        </w:rPr>
        <w:t>L</w:t>
      </w:r>
      <w:r w:rsidR="009D6DCE" w:rsidRPr="00AF6846">
        <w:rPr>
          <w:i/>
          <w:sz w:val="24"/>
          <w:szCs w:val="24"/>
          <w:lang w:val="lv-LV"/>
        </w:rPr>
        <w:t>·τ</w:t>
      </w:r>
      <w:r w:rsidR="009D6DCE" w:rsidRPr="00AF6846">
        <w:rPr>
          <w:sz w:val="24"/>
          <w:szCs w:val="24"/>
          <w:lang w:val="lv-LV"/>
        </w:rPr>
        <w:t xml:space="preserve"> = </w:t>
      </w:r>
      <w:r w:rsidRPr="00AF6846">
        <w:rPr>
          <w:sz w:val="24"/>
          <w:szCs w:val="24"/>
          <w:lang w:val="lv-LV"/>
        </w:rPr>
        <w:t>44,</w:t>
      </w:r>
      <w:r w:rsidR="00DC76FC" w:rsidRPr="00AF6846">
        <w:rPr>
          <w:sz w:val="24"/>
          <w:szCs w:val="24"/>
          <w:lang w:val="lv-LV"/>
        </w:rPr>
        <w:t>0</w:t>
      </w:r>
      <w:r w:rsidRPr="00AF6846">
        <w:rPr>
          <w:sz w:val="24"/>
          <w:szCs w:val="24"/>
          <w:lang w:val="lv-LV"/>
        </w:rPr>
        <w:t>4·15</w:t>
      </w:r>
      <w:r w:rsidR="00DC76FC" w:rsidRPr="00AF6846">
        <w:rPr>
          <w:sz w:val="24"/>
          <w:szCs w:val="24"/>
          <w:lang w:val="lv-LV"/>
        </w:rPr>
        <w:t>0</w:t>
      </w:r>
      <w:r w:rsidRPr="00AF6846">
        <w:rPr>
          <w:sz w:val="24"/>
          <w:szCs w:val="24"/>
          <w:lang w:val="lv-LV"/>
        </w:rPr>
        <w:t xml:space="preserve">0 = </w:t>
      </w:r>
      <w:r w:rsidR="00DC76FC" w:rsidRPr="00AF6846">
        <w:rPr>
          <w:sz w:val="24"/>
          <w:szCs w:val="24"/>
          <w:lang w:val="lv-LV"/>
        </w:rPr>
        <w:t>66060</w:t>
      </w:r>
      <w:r w:rsidRPr="00AF6846">
        <w:rPr>
          <w:sz w:val="24"/>
          <w:szCs w:val="24"/>
          <w:lang w:val="lv-LV"/>
        </w:rPr>
        <w:t xml:space="preserve"> </w:t>
      </w:r>
      <w:r w:rsidR="009D6DCE" w:rsidRPr="00AF6846">
        <w:rPr>
          <w:sz w:val="24"/>
          <w:szCs w:val="24"/>
          <w:lang w:val="lv-LV"/>
        </w:rPr>
        <w:t xml:space="preserve">kW·h = </w:t>
      </w:r>
      <w:r w:rsidR="00DC76FC" w:rsidRPr="00AF6846">
        <w:rPr>
          <w:sz w:val="24"/>
          <w:szCs w:val="24"/>
          <w:lang w:val="lv-LV"/>
        </w:rPr>
        <w:t>66</w:t>
      </w:r>
      <w:r w:rsidR="009D6DCE" w:rsidRPr="00AF6846">
        <w:rPr>
          <w:sz w:val="24"/>
          <w:szCs w:val="24"/>
          <w:lang w:val="lv-LV"/>
        </w:rPr>
        <w:t>,</w:t>
      </w:r>
      <w:r w:rsidR="00DC76FC" w:rsidRPr="00AF6846">
        <w:rPr>
          <w:sz w:val="24"/>
          <w:szCs w:val="24"/>
          <w:lang w:val="lv-LV"/>
        </w:rPr>
        <w:t>0</w:t>
      </w:r>
      <w:r w:rsidR="009D6DCE" w:rsidRPr="00AF6846">
        <w:rPr>
          <w:sz w:val="24"/>
          <w:szCs w:val="24"/>
          <w:lang w:val="lv-LV"/>
        </w:rPr>
        <w:t>6 MW·h</w:t>
      </w:r>
      <w:r w:rsidRPr="00AF6846">
        <w:rPr>
          <w:sz w:val="24"/>
          <w:szCs w:val="24"/>
          <w:lang w:val="lv-LV"/>
        </w:rPr>
        <w:t>;</w:t>
      </w:r>
    </w:p>
    <w:p w:rsidR="001F3980" w:rsidRPr="00AF6846" w:rsidRDefault="009D6DCE" w:rsidP="00D010E9">
      <w:pPr>
        <w:ind w:left="720" w:firstLine="720"/>
        <w:rPr>
          <w:sz w:val="24"/>
          <w:szCs w:val="24"/>
          <w:lang w:val="lv-LV"/>
        </w:rPr>
      </w:pPr>
      <w:r w:rsidRPr="00AF6846">
        <w:rPr>
          <w:sz w:val="24"/>
          <w:szCs w:val="24"/>
          <w:lang w:val="lv-LV"/>
        </w:rPr>
        <w:t>Δ</w:t>
      </w:r>
      <w:r w:rsidRPr="00AF6846">
        <w:rPr>
          <w:i/>
          <w:sz w:val="24"/>
          <w:szCs w:val="24"/>
          <w:lang w:val="lv-LV"/>
        </w:rPr>
        <w:t>V</w:t>
      </w:r>
      <w:r w:rsidRPr="00AF6846">
        <w:rPr>
          <w:i/>
          <w:sz w:val="24"/>
          <w:szCs w:val="24"/>
          <w:vertAlign w:val="subscript"/>
          <w:lang w:val="lv-LV"/>
        </w:rPr>
        <w:t>L</w:t>
      </w:r>
      <w:r w:rsidRPr="00AF6846">
        <w:rPr>
          <w:sz w:val="24"/>
          <w:szCs w:val="24"/>
          <w:lang w:val="lv-LV"/>
        </w:rPr>
        <w:t xml:space="preserve"> = Δ</w:t>
      </w:r>
      <w:r w:rsidRPr="00AF6846">
        <w:rPr>
          <w:i/>
          <w:sz w:val="24"/>
          <w:szCs w:val="24"/>
          <w:lang w:val="lv-LV"/>
        </w:rPr>
        <w:t>Q</w:t>
      </w:r>
      <w:r w:rsidRPr="00AF6846">
        <w:rPr>
          <w:i/>
          <w:sz w:val="24"/>
          <w:szCs w:val="24"/>
          <w:vertAlign w:val="subscript"/>
          <w:lang w:val="lv-LV"/>
        </w:rPr>
        <w:t>L</w:t>
      </w:r>
      <w:r w:rsidRPr="00AF6846">
        <w:rPr>
          <w:i/>
          <w:sz w:val="24"/>
          <w:szCs w:val="24"/>
          <w:lang w:val="lv-LV"/>
        </w:rPr>
        <w:t>·τ</w:t>
      </w:r>
      <w:r w:rsidRPr="00AF6846">
        <w:rPr>
          <w:sz w:val="24"/>
          <w:szCs w:val="24"/>
          <w:lang w:val="lv-LV"/>
        </w:rPr>
        <w:t xml:space="preserve"> </w:t>
      </w:r>
      <w:r w:rsidR="001F3980" w:rsidRPr="00AF6846">
        <w:rPr>
          <w:i/>
          <w:iCs/>
          <w:sz w:val="24"/>
          <w:szCs w:val="24"/>
          <w:lang w:val="lv-LV"/>
        </w:rPr>
        <w:t xml:space="preserve">= </w:t>
      </w:r>
      <w:r w:rsidR="00DC76FC" w:rsidRPr="00AF6846">
        <w:rPr>
          <w:sz w:val="24"/>
          <w:szCs w:val="24"/>
          <w:lang w:val="lv-LV"/>
        </w:rPr>
        <w:t>16,89 · 1</w:t>
      </w:r>
      <w:r w:rsidR="001F3980" w:rsidRPr="00AF6846">
        <w:rPr>
          <w:sz w:val="24"/>
          <w:szCs w:val="24"/>
          <w:lang w:val="lv-LV"/>
        </w:rPr>
        <w:t>5</w:t>
      </w:r>
      <w:r w:rsidR="00DC76FC" w:rsidRPr="00AF6846">
        <w:rPr>
          <w:sz w:val="24"/>
          <w:szCs w:val="24"/>
          <w:lang w:val="lv-LV"/>
        </w:rPr>
        <w:t>0</w:t>
      </w:r>
      <w:r w:rsidR="001F3980" w:rsidRPr="00AF6846">
        <w:rPr>
          <w:sz w:val="24"/>
          <w:szCs w:val="24"/>
          <w:lang w:val="lv-LV"/>
        </w:rPr>
        <w:t>0 = 2</w:t>
      </w:r>
      <w:r w:rsidR="00DC76FC" w:rsidRPr="00AF6846">
        <w:rPr>
          <w:sz w:val="24"/>
          <w:szCs w:val="24"/>
          <w:lang w:val="lv-LV"/>
        </w:rPr>
        <w:t>533</w:t>
      </w:r>
      <w:r w:rsidR="001F3980" w:rsidRPr="00AF6846">
        <w:rPr>
          <w:sz w:val="24"/>
          <w:szCs w:val="24"/>
          <w:lang w:val="lv-LV"/>
        </w:rPr>
        <w:t xml:space="preserve">5 </w:t>
      </w:r>
      <w:r w:rsidRPr="00AF6846">
        <w:rPr>
          <w:sz w:val="24"/>
          <w:szCs w:val="24"/>
          <w:lang w:val="lv-LV"/>
        </w:rPr>
        <w:t>kVAr</w:t>
      </w:r>
      <w:r w:rsidR="001F3980" w:rsidRPr="00AF6846">
        <w:rPr>
          <w:sz w:val="24"/>
          <w:szCs w:val="24"/>
          <w:lang w:val="lv-LV"/>
        </w:rPr>
        <w:t>·</w:t>
      </w:r>
      <w:r w:rsidRPr="00AF6846">
        <w:rPr>
          <w:sz w:val="24"/>
          <w:szCs w:val="24"/>
          <w:lang w:val="lv-LV"/>
        </w:rPr>
        <w:t>h = 2</w:t>
      </w:r>
      <w:r w:rsidR="00DC76FC" w:rsidRPr="00AF6846">
        <w:rPr>
          <w:sz w:val="24"/>
          <w:szCs w:val="24"/>
          <w:lang w:val="lv-LV"/>
        </w:rPr>
        <w:t>5</w:t>
      </w:r>
      <w:r w:rsidRPr="00AF6846">
        <w:rPr>
          <w:sz w:val="24"/>
          <w:szCs w:val="24"/>
          <w:lang w:val="lv-LV"/>
        </w:rPr>
        <w:t>,</w:t>
      </w:r>
      <w:r w:rsidR="00DC76FC" w:rsidRPr="00AF6846">
        <w:rPr>
          <w:sz w:val="24"/>
          <w:szCs w:val="24"/>
          <w:lang w:val="lv-LV"/>
        </w:rPr>
        <w:t>3</w:t>
      </w:r>
      <w:r w:rsidRPr="00AF6846">
        <w:rPr>
          <w:sz w:val="24"/>
          <w:szCs w:val="24"/>
          <w:lang w:val="lv-LV"/>
        </w:rPr>
        <w:t xml:space="preserve"> MVAr·h</w:t>
      </w:r>
      <w:r w:rsidR="001F3980" w:rsidRPr="00AF6846">
        <w:rPr>
          <w:sz w:val="24"/>
          <w:szCs w:val="24"/>
          <w:lang w:val="lv-LV"/>
        </w:rPr>
        <w:t>.</w:t>
      </w:r>
    </w:p>
    <w:p w:rsidR="00AD294E" w:rsidRPr="00AF6846" w:rsidRDefault="00AD294E" w:rsidP="00AD294E">
      <w:pPr>
        <w:shd w:val="clear" w:color="auto" w:fill="FFFFFF"/>
        <w:ind w:firstLine="397"/>
        <w:rPr>
          <w:sz w:val="24"/>
          <w:szCs w:val="24"/>
          <w:lang w:val="lv-LV"/>
        </w:rPr>
      </w:pPr>
      <w:r w:rsidRPr="00AF6846">
        <w:rPr>
          <w:sz w:val="24"/>
          <w:szCs w:val="24"/>
          <w:lang w:val="lv-LV"/>
        </w:rPr>
        <w:t>3.  Elektroenerģijas zudumi transformatoros. Jaudas zudumus transformatoros ied</w:t>
      </w:r>
      <w:r w:rsidRPr="00AF6846">
        <w:rPr>
          <w:sz w:val="24"/>
          <w:szCs w:val="24"/>
          <w:lang w:val="lv-LV"/>
        </w:rPr>
        <w:t>a</w:t>
      </w:r>
      <w:r w:rsidRPr="00AF6846">
        <w:rPr>
          <w:sz w:val="24"/>
          <w:szCs w:val="24"/>
          <w:lang w:val="lv-LV"/>
        </w:rPr>
        <w:t>la šādi:</w:t>
      </w:r>
    </w:p>
    <w:p w:rsidR="00AD294E" w:rsidRPr="00AF6846" w:rsidRDefault="00AD294E" w:rsidP="000979BD">
      <w:pPr>
        <w:widowControl/>
        <w:numPr>
          <w:ilvl w:val="0"/>
          <w:numId w:val="4"/>
        </w:numPr>
        <w:autoSpaceDE/>
        <w:autoSpaceDN/>
        <w:adjustRightInd/>
        <w:ind w:left="0" w:firstLine="397"/>
        <w:rPr>
          <w:sz w:val="24"/>
          <w:szCs w:val="24"/>
          <w:lang w:val="lv-LV"/>
        </w:rPr>
      </w:pPr>
      <w:r w:rsidRPr="00AF6846">
        <w:rPr>
          <w:sz w:val="24"/>
          <w:szCs w:val="24"/>
          <w:lang w:val="lv-LV"/>
        </w:rPr>
        <w:t>īsslēguma zudumi jeb zudumi varā Δ</w:t>
      </w:r>
      <w:r w:rsidRPr="00AF6846">
        <w:rPr>
          <w:i/>
          <w:sz w:val="24"/>
          <w:szCs w:val="24"/>
          <w:lang w:val="lv-LV"/>
        </w:rPr>
        <w:t>P</w:t>
      </w:r>
      <w:r w:rsidRPr="00AF6846">
        <w:rPr>
          <w:i/>
          <w:sz w:val="24"/>
          <w:szCs w:val="24"/>
          <w:vertAlign w:val="subscript"/>
          <w:lang w:val="lv-LV"/>
        </w:rPr>
        <w:t>k</w:t>
      </w:r>
      <w:r w:rsidRPr="00AF6846">
        <w:rPr>
          <w:sz w:val="24"/>
          <w:szCs w:val="24"/>
          <w:lang w:val="lv-LV"/>
        </w:rPr>
        <w:t>, kas atkarīgi no slodzes strāvas;</w:t>
      </w:r>
    </w:p>
    <w:p w:rsidR="00AD294E" w:rsidRPr="00AF6846" w:rsidRDefault="00AD294E" w:rsidP="000979BD">
      <w:pPr>
        <w:widowControl/>
        <w:numPr>
          <w:ilvl w:val="0"/>
          <w:numId w:val="4"/>
        </w:numPr>
        <w:autoSpaceDE/>
        <w:autoSpaceDN/>
        <w:adjustRightInd/>
        <w:ind w:left="0" w:firstLine="397"/>
        <w:rPr>
          <w:sz w:val="24"/>
          <w:szCs w:val="24"/>
          <w:lang w:val="lv-LV"/>
        </w:rPr>
      </w:pPr>
      <w:r w:rsidRPr="00AF6846">
        <w:rPr>
          <w:sz w:val="24"/>
          <w:szCs w:val="24"/>
          <w:lang w:val="lv-LV"/>
        </w:rPr>
        <w:t>tukšgaitas zudumi jeb zudumi tēraudā Δ</w:t>
      </w:r>
      <w:r w:rsidRPr="00AF6846">
        <w:rPr>
          <w:i/>
          <w:sz w:val="24"/>
          <w:szCs w:val="24"/>
          <w:lang w:val="lv-LV"/>
        </w:rPr>
        <w:t>P</w:t>
      </w:r>
      <w:r w:rsidRPr="00AF6846">
        <w:rPr>
          <w:sz w:val="24"/>
          <w:szCs w:val="24"/>
          <w:vertAlign w:val="subscript"/>
          <w:lang w:val="lv-LV"/>
        </w:rPr>
        <w:t>0</w:t>
      </w:r>
      <w:r w:rsidRPr="00AF6846">
        <w:rPr>
          <w:sz w:val="24"/>
          <w:szCs w:val="24"/>
          <w:lang w:val="lv-LV"/>
        </w:rPr>
        <w:t>, kas atkarīgi tikai no sprieguma.</w:t>
      </w:r>
    </w:p>
    <w:p w:rsidR="00AD294E" w:rsidRPr="00AF6846" w:rsidRDefault="00AD294E" w:rsidP="00AD294E">
      <w:pPr>
        <w:ind w:firstLine="397"/>
        <w:rPr>
          <w:sz w:val="24"/>
          <w:szCs w:val="24"/>
          <w:lang w:val="lv-LV"/>
        </w:rPr>
      </w:pPr>
      <w:r w:rsidRPr="00AF6846">
        <w:rPr>
          <w:sz w:val="24"/>
          <w:szCs w:val="24"/>
          <w:lang w:val="lv-LV"/>
        </w:rPr>
        <w:t xml:space="preserve">Transformatora īsslēguma zudumus aprēķina pēc formulas </w:t>
      </w:r>
    </w:p>
    <w:p w:rsidR="00AD294E" w:rsidRPr="00AF6846" w:rsidRDefault="00AD294E" w:rsidP="00AD294E">
      <w:pPr>
        <w:ind w:firstLine="397"/>
        <w:rPr>
          <w:sz w:val="24"/>
          <w:szCs w:val="24"/>
          <w:lang w:val="lv-LV"/>
        </w:rPr>
      </w:pPr>
      <w:r w:rsidRPr="00AF6846">
        <w:rPr>
          <w:sz w:val="24"/>
          <w:szCs w:val="24"/>
          <w:lang w:val="lv-LV"/>
        </w:rPr>
        <w:t xml:space="preserve">                                Δ</w:t>
      </w:r>
      <w:r w:rsidRPr="00AF6846">
        <w:rPr>
          <w:i/>
          <w:sz w:val="24"/>
          <w:szCs w:val="24"/>
          <w:lang w:val="lv-LV"/>
        </w:rPr>
        <w:t>P</w:t>
      </w:r>
      <w:r w:rsidRPr="00AF6846">
        <w:rPr>
          <w:i/>
          <w:sz w:val="24"/>
          <w:szCs w:val="24"/>
          <w:vertAlign w:val="subscript"/>
          <w:lang w:val="lv-LV"/>
        </w:rPr>
        <w:t>k</w:t>
      </w:r>
      <w:r w:rsidRPr="00AF6846">
        <w:rPr>
          <w:sz w:val="24"/>
          <w:szCs w:val="24"/>
          <w:lang w:val="lv-LV"/>
        </w:rPr>
        <w:t xml:space="preserve"> = 3∙</w:t>
      </w:r>
      <w:r w:rsidRPr="00AF6846">
        <w:rPr>
          <w:i/>
          <w:sz w:val="24"/>
          <w:szCs w:val="24"/>
          <w:lang w:val="lv-LV"/>
        </w:rPr>
        <w:t>I</w:t>
      </w:r>
      <w:r w:rsidRPr="00AF6846">
        <w:rPr>
          <w:sz w:val="24"/>
          <w:szCs w:val="24"/>
          <w:vertAlign w:val="superscript"/>
          <w:lang w:val="lv-LV"/>
        </w:rPr>
        <w:t>2</w:t>
      </w:r>
      <w:r w:rsidRPr="00AF6846">
        <w:rPr>
          <w:sz w:val="24"/>
          <w:szCs w:val="24"/>
          <w:lang w:val="lv-LV"/>
        </w:rPr>
        <w:t>∙</w:t>
      </w:r>
      <w:r w:rsidRPr="00AF6846">
        <w:rPr>
          <w:i/>
          <w:sz w:val="24"/>
          <w:szCs w:val="24"/>
          <w:lang w:val="lv-LV"/>
        </w:rPr>
        <w:t>R</w:t>
      </w:r>
      <w:r w:rsidRPr="00AF6846">
        <w:rPr>
          <w:i/>
          <w:sz w:val="24"/>
          <w:szCs w:val="24"/>
          <w:vertAlign w:val="subscript"/>
          <w:lang w:val="lv-LV"/>
        </w:rPr>
        <w:t>T</w:t>
      </w:r>
      <w:r w:rsidRPr="00AF6846">
        <w:rPr>
          <w:sz w:val="24"/>
          <w:szCs w:val="24"/>
          <w:lang w:val="lv-LV"/>
        </w:rPr>
        <w:t xml:space="preserve">,                                                                      </w:t>
      </w:r>
      <w:r w:rsidR="00D14D4F" w:rsidRPr="00AF6846">
        <w:rPr>
          <w:sz w:val="24"/>
          <w:szCs w:val="24"/>
          <w:lang w:val="lv-LV"/>
        </w:rPr>
        <w:t>(1.</w:t>
      </w:r>
      <w:r w:rsidR="00990053" w:rsidRPr="00AF6846">
        <w:rPr>
          <w:sz w:val="24"/>
          <w:szCs w:val="24"/>
          <w:lang w:val="lv-LV"/>
        </w:rPr>
        <w:t>27</w:t>
      </w:r>
      <w:r w:rsidRPr="00AF6846">
        <w:rPr>
          <w:sz w:val="24"/>
          <w:szCs w:val="24"/>
          <w:lang w:val="lv-LV"/>
        </w:rPr>
        <w:t>)</w:t>
      </w:r>
    </w:p>
    <w:p w:rsidR="00AD294E" w:rsidRPr="00AF6846" w:rsidRDefault="00AD294E" w:rsidP="00AD294E">
      <w:pPr>
        <w:rPr>
          <w:sz w:val="24"/>
          <w:szCs w:val="24"/>
          <w:lang w:val="lv-LV"/>
        </w:rPr>
      </w:pPr>
      <w:r w:rsidRPr="00AF6846">
        <w:rPr>
          <w:sz w:val="24"/>
          <w:szCs w:val="24"/>
          <w:lang w:val="lv-LV"/>
        </w:rPr>
        <w:t xml:space="preserve">kur </w:t>
      </w:r>
      <w:r w:rsidRPr="00AF6846">
        <w:rPr>
          <w:i/>
          <w:sz w:val="24"/>
          <w:szCs w:val="24"/>
          <w:lang w:val="lv-LV"/>
        </w:rPr>
        <w:t xml:space="preserve">I </w:t>
      </w:r>
      <w:r w:rsidRPr="00AF6846">
        <w:rPr>
          <w:sz w:val="24"/>
          <w:szCs w:val="24"/>
          <w:lang w:val="lv-LV"/>
        </w:rPr>
        <w:t xml:space="preserve"> –  slodzes strāva;</w:t>
      </w:r>
    </w:p>
    <w:p w:rsidR="00AD294E" w:rsidRPr="00AF6846" w:rsidRDefault="00AD294E" w:rsidP="00AD294E">
      <w:pPr>
        <w:rPr>
          <w:sz w:val="24"/>
          <w:szCs w:val="24"/>
          <w:lang w:val="lv-LV"/>
        </w:rPr>
      </w:pPr>
      <w:r w:rsidRPr="00AF6846">
        <w:rPr>
          <w:sz w:val="24"/>
          <w:szCs w:val="24"/>
          <w:lang w:val="lv-LV"/>
        </w:rPr>
        <w:t xml:space="preserve">      </w:t>
      </w:r>
      <w:r w:rsidRPr="00AF6846">
        <w:rPr>
          <w:i/>
          <w:sz w:val="24"/>
          <w:szCs w:val="24"/>
          <w:lang w:val="lv-LV"/>
        </w:rPr>
        <w:t>R</w:t>
      </w:r>
      <w:r w:rsidRPr="00AF6846">
        <w:rPr>
          <w:i/>
          <w:sz w:val="24"/>
          <w:szCs w:val="24"/>
          <w:vertAlign w:val="subscript"/>
          <w:lang w:val="lv-LV"/>
        </w:rPr>
        <w:t>T</w:t>
      </w:r>
      <w:r w:rsidRPr="00AF6846">
        <w:rPr>
          <w:sz w:val="24"/>
          <w:szCs w:val="24"/>
          <w:lang w:val="lv-LV"/>
        </w:rPr>
        <w:t xml:space="preserve"> – transformatora vienas fāzes aktīvā pretestība.</w:t>
      </w:r>
    </w:p>
    <w:p w:rsidR="00AD294E" w:rsidRPr="00AF6846" w:rsidRDefault="00AD294E" w:rsidP="00AD294E">
      <w:pPr>
        <w:ind w:firstLine="397"/>
        <w:rPr>
          <w:sz w:val="24"/>
          <w:szCs w:val="24"/>
          <w:lang w:val="lv-LV"/>
        </w:rPr>
      </w:pPr>
      <w:r w:rsidRPr="00AF6846">
        <w:rPr>
          <w:sz w:val="24"/>
          <w:szCs w:val="24"/>
          <w:lang w:val="lv-LV"/>
        </w:rPr>
        <w:t>Ja slodzes strāva vienāda ar nominālo, zudumi arī ir nominālie:</w:t>
      </w:r>
    </w:p>
    <w:p w:rsidR="00AD294E" w:rsidRPr="00AF6846" w:rsidRDefault="00AD294E" w:rsidP="00AD294E">
      <w:pPr>
        <w:ind w:firstLine="397"/>
        <w:rPr>
          <w:sz w:val="24"/>
          <w:szCs w:val="24"/>
          <w:lang w:val="lv-LV"/>
        </w:rPr>
      </w:pPr>
      <w:r w:rsidRPr="00AF6846">
        <w:rPr>
          <w:sz w:val="24"/>
          <w:szCs w:val="24"/>
          <w:lang w:val="lv-LV"/>
        </w:rPr>
        <w:t xml:space="preserve">                                 Δ</w:t>
      </w:r>
      <w:r w:rsidRPr="00AF6846">
        <w:rPr>
          <w:i/>
          <w:sz w:val="24"/>
          <w:szCs w:val="24"/>
          <w:lang w:val="lv-LV"/>
        </w:rPr>
        <w:t>P</w:t>
      </w:r>
      <w:r w:rsidRPr="00AF6846">
        <w:rPr>
          <w:i/>
          <w:sz w:val="24"/>
          <w:szCs w:val="24"/>
          <w:vertAlign w:val="subscript"/>
          <w:lang w:val="lv-LV"/>
        </w:rPr>
        <w:t>kN</w:t>
      </w:r>
      <w:r w:rsidRPr="00AF6846">
        <w:rPr>
          <w:sz w:val="24"/>
          <w:szCs w:val="24"/>
          <w:lang w:val="lv-LV"/>
        </w:rPr>
        <w:t xml:space="preserve"> = 3</w:t>
      </w:r>
      <w:r w:rsidRPr="00AF6846">
        <w:rPr>
          <w:i/>
          <w:sz w:val="24"/>
          <w:szCs w:val="24"/>
          <w:lang w:val="lv-LV"/>
        </w:rPr>
        <w:t>I</w:t>
      </w:r>
      <w:r w:rsidRPr="00AF6846">
        <w:rPr>
          <w:sz w:val="24"/>
          <w:szCs w:val="24"/>
          <w:vertAlign w:val="superscript"/>
          <w:lang w:val="lv-LV"/>
        </w:rPr>
        <w:t>2</w:t>
      </w:r>
      <w:r w:rsidRPr="00AF6846">
        <w:rPr>
          <w:i/>
          <w:sz w:val="24"/>
          <w:szCs w:val="24"/>
          <w:vertAlign w:val="subscript"/>
          <w:lang w:val="lv-LV"/>
        </w:rPr>
        <w:t>N</w:t>
      </w:r>
      <w:r w:rsidR="00BC60C4" w:rsidRPr="00AF6846">
        <w:rPr>
          <w:i/>
          <w:sz w:val="24"/>
          <w:szCs w:val="24"/>
          <w:lang w:val="lv-LV"/>
        </w:rPr>
        <w:t>·</w:t>
      </w:r>
      <w:r w:rsidRPr="00AF6846">
        <w:rPr>
          <w:i/>
          <w:sz w:val="24"/>
          <w:szCs w:val="24"/>
          <w:lang w:val="lv-LV"/>
        </w:rPr>
        <w:t>R</w:t>
      </w:r>
      <w:r w:rsidRPr="00AF6846">
        <w:rPr>
          <w:i/>
          <w:sz w:val="24"/>
          <w:szCs w:val="24"/>
          <w:vertAlign w:val="subscript"/>
          <w:lang w:val="lv-LV"/>
        </w:rPr>
        <w:t>T</w:t>
      </w:r>
      <w:r w:rsidRPr="00AF6846">
        <w:rPr>
          <w:i/>
          <w:sz w:val="24"/>
          <w:szCs w:val="24"/>
          <w:lang w:val="lv-LV"/>
        </w:rPr>
        <w:t>.</w:t>
      </w:r>
      <w:r w:rsidRPr="00AF6846">
        <w:rPr>
          <w:sz w:val="24"/>
          <w:szCs w:val="24"/>
          <w:lang w:val="lv-LV"/>
        </w:rPr>
        <w:t xml:space="preserve">                                                                   </w:t>
      </w:r>
      <w:r w:rsidR="00D14D4F" w:rsidRPr="00AF6846">
        <w:rPr>
          <w:sz w:val="24"/>
          <w:szCs w:val="24"/>
          <w:lang w:val="lv-LV"/>
        </w:rPr>
        <w:t>(1.</w:t>
      </w:r>
      <w:r w:rsidR="00990053" w:rsidRPr="00AF6846">
        <w:rPr>
          <w:sz w:val="24"/>
          <w:szCs w:val="24"/>
          <w:lang w:val="lv-LV"/>
        </w:rPr>
        <w:t>28</w:t>
      </w:r>
      <w:r w:rsidRPr="00AF6846">
        <w:rPr>
          <w:sz w:val="24"/>
          <w:szCs w:val="24"/>
          <w:lang w:val="lv-LV"/>
        </w:rPr>
        <w:t>)</w:t>
      </w:r>
    </w:p>
    <w:p w:rsidR="00AD294E" w:rsidRPr="00AF6846" w:rsidRDefault="00AD294E" w:rsidP="00AD294E">
      <w:pPr>
        <w:ind w:firstLine="397"/>
        <w:rPr>
          <w:sz w:val="24"/>
          <w:szCs w:val="24"/>
          <w:lang w:val="lv-LV"/>
        </w:rPr>
      </w:pPr>
      <w:r w:rsidRPr="00AF6846">
        <w:rPr>
          <w:sz w:val="24"/>
          <w:szCs w:val="24"/>
          <w:lang w:val="lv-LV"/>
        </w:rPr>
        <w:t>Tātad īsslēguma zudumi ir tieši proporcionāli strāvas kvadrātam:</w:t>
      </w:r>
    </w:p>
    <w:p w:rsidR="00AD294E" w:rsidRPr="00AF6846" w:rsidRDefault="00AD294E" w:rsidP="00AD294E">
      <w:pPr>
        <w:ind w:firstLine="397"/>
        <w:rPr>
          <w:sz w:val="24"/>
          <w:szCs w:val="24"/>
          <w:lang w:val="lv-LV"/>
        </w:rPr>
      </w:pPr>
      <w:r w:rsidRPr="00AF6846">
        <w:rPr>
          <w:sz w:val="24"/>
          <w:szCs w:val="24"/>
          <w:lang w:val="lv-LV"/>
        </w:rPr>
        <w:t xml:space="preserve">                      </w:t>
      </w:r>
      <w:r w:rsidR="006226AA" w:rsidRPr="00AF6846">
        <w:rPr>
          <w:position w:val="-32"/>
          <w:sz w:val="24"/>
          <w:szCs w:val="24"/>
          <w:lang w:val="lv-LV"/>
        </w:rPr>
        <w:object w:dxaOrig="3680" w:dyaOrig="800">
          <v:shape id="_x0000_i1073" type="#_x0000_t75" style="width:184.2pt;height:40.2pt" o:ole="">
            <v:imagedata r:id="rId97" o:title=""/>
          </v:shape>
          <o:OLEObject Type="Embed" ProgID="Equation.3" ShapeID="_x0000_i1073" DrawAspect="Content" ObjectID="_1391504169" r:id="rId98"/>
        </w:object>
      </w:r>
      <w:r w:rsidRPr="00AF6846">
        <w:rPr>
          <w:sz w:val="24"/>
          <w:szCs w:val="24"/>
          <w:lang w:val="lv-LV"/>
        </w:rPr>
        <w:t xml:space="preserve">        </w:t>
      </w:r>
      <w:r w:rsidR="00D14D4F" w:rsidRPr="00AF6846">
        <w:rPr>
          <w:sz w:val="24"/>
          <w:szCs w:val="24"/>
          <w:lang w:val="lv-LV"/>
        </w:rPr>
        <w:t xml:space="preserve">                              </w:t>
      </w:r>
      <w:r w:rsidR="006226AA" w:rsidRPr="00AF6846">
        <w:rPr>
          <w:sz w:val="24"/>
          <w:szCs w:val="24"/>
          <w:lang w:val="lv-LV"/>
        </w:rPr>
        <w:t xml:space="preserve">   </w:t>
      </w:r>
      <w:r w:rsidR="00D14D4F" w:rsidRPr="00AF6846">
        <w:rPr>
          <w:sz w:val="24"/>
          <w:szCs w:val="24"/>
          <w:lang w:val="lv-LV"/>
        </w:rPr>
        <w:t>(1.</w:t>
      </w:r>
      <w:r w:rsidR="00990053" w:rsidRPr="00AF6846">
        <w:rPr>
          <w:sz w:val="24"/>
          <w:szCs w:val="24"/>
          <w:lang w:val="lv-LV"/>
        </w:rPr>
        <w:t>29</w:t>
      </w:r>
      <w:r w:rsidRPr="00AF6846">
        <w:rPr>
          <w:sz w:val="24"/>
          <w:szCs w:val="24"/>
          <w:lang w:val="lv-LV"/>
        </w:rPr>
        <w:t>)</w:t>
      </w:r>
    </w:p>
    <w:p w:rsidR="00AD294E" w:rsidRPr="00AF6846" w:rsidRDefault="00AD294E" w:rsidP="00AD294E">
      <w:pPr>
        <w:ind w:firstLine="397"/>
        <w:rPr>
          <w:sz w:val="24"/>
          <w:szCs w:val="24"/>
          <w:lang w:val="lv-LV"/>
        </w:rPr>
      </w:pPr>
      <w:r w:rsidRPr="00AF6846">
        <w:rPr>
          <w:sz w:val="24"/>
          <w:szCs w:val="24"/>
          <w:lang w:val="lv-LV"/>
        </w:rPr>
        <w:t>No vienādojuma (1.</w:t>
      </w:r>
      <w:r w:rsidR="007B750C" w:rsidRPr="00AF6846">
        <w:rPr>
          <w:sz w:val="24"/>
          <w:szCs w:val="24"/>
          <w:lang w:val="lv-LV"/>
        </w:rPr>
        <w:t>29</w:t>
      </w:r>
      <w:r w:rsidRPr="00AF6846">
        <w:rPr>
          <w:sz w:val="24"/>
          <w:szCs w:val="24"/>
          <w:lang w:val="lv-LV"/>
        </w:rPr>
        <w:t>)</w:t>
      </w:r>
    </w:p>
    <w:p w:rsidR="00AD294E" w:rsidRPr="00AF6846" w:rsidRDefault="00AD294E" w:rsidP="00AD294E">
      <w:pPr>
        <w:ind w:firstLine="397"/>
        <w:rPr>
          <w:sz w:val="24"/>
          <w:szCs w:val="24"/>
          <w:lang w:val="lv-LV"/>
        </w:rPr>
      </w:pPr>
      <w:r w:rsidRPr="00AF6846">
        <w:rPr>
          <w:sz w:val="24"/>
          <w:szCs w:val="24"/>
          <w:lang w:val="lv-LV"/>
        </w:rPr>
        <w:t xml:space="preserve">                        </w:t>
      </w:r>
      <w:r w:rsidRPr="00AF6846">
        <w:rPr>
          <w:sz w:val="24"/>
          <w:szCs w:val="24"/>
          <w:lang w:val="lv-LV"/>
        </w:rPr>
        <w:object w:dxaOrig="4040" w:dyaOrig="800">
          <v:shape id="_x0000_i1074" type="#_x0000_t75" style="width:201.95pt;height:40.2pt" o:ole="">
            <v:imagedata r:id="rId99" o:title=""/>
          </v:shape>
          <o:OLEObject Type="Embed" ProgID="Equation.3" ShapeID="_x0000_i1074" DrawAspect="Content" ObjectID="_1391504170" r:id="rId100"/>
        </w:object>
      </w:r>
      <w:r w:rsidRPr="00AF6846">
        <w:rPr>
          <w:sz w:val="24"/>
          <w:szCs w:val="24"/>
          <w:lang w:val="lv-LV"/>
        </w:rPr>
        <w:t xml:space="preserve">                                  </w:t>
      </w:r>
      <w:r w:rsidR="00D14D4F" w:rsidRPr="00AF6846">
        <w:rPr>
          <w:sz w:val="24"/>
          <w:szCs w:val="24"/>
          <w:lang w:val="lv-LV"/>
        </w:rPr>
        <w:t>(1.3</w:t>
      </w:r>
      <w:r w:rsidR="00990053" w:rsidRPr="00AF6846">
        <w:rPr>
          <w:sz w:val="24"/>
          <w:szCs w:val="24"/>
          <w:lang w:val="lv-LV"/>
        </w:rPr>
        <w:t>0</w:t>
      </w:r>
      <w:r w:rsidRPr="00AF6846">
        <w:rPr>
          <w:sz w:val="24"/>
          <w:szCs w:val="24"/>
          <w:lang w:val="lv-LV"/>
        </w:rPr>
        <w:t>)</w:t>
      </w:r>
    </w:p>
    <w:p w:rsidR="00AD294E" w:rsidRPr="00AF6846" w:rsidRDefault="00AD294E" w:rsidP="00AD294E">
      <w:pPr>
        <w:rPr>
          <w:sz w:val="24"/>
          <w:szCs w:val="24"/>
          <w:lang w:val="lv-LV"/>
        </w:rPr>
      </w:pPr>
      <w:r w:rsidRPr="00AF6846">
        <w:rPr>
          <w:sz w:val="24"/>
          <w:szCs w:val="24"/>
          <w:lang w:val="lv-LV"/>
        </w:rPr>
        <w:t xml:space="preserve">kur </w:t>
      </w:r>
      <w:r w:rsidR="00BC60C4" w:rsidRPr="00AF6846">
        <w:rPr>
          <w:sz w:val="24"/>
          <w:szCs w:val="24"/>
          <w:lang w:val="lv-LV"/>
        </w:rPr>
        <w:t xml:space="preserve"> </w:t>
      </w:r>
      <w:r w:rsidRPr="00AF6846">
        <w:rPr>
          <w:i/>
          <w:sz w:val="24"/>
          <w:szCs w:val="24"/>
          <w:lang w:val="lv-LV"/>
        </w:rPr>
        <w:t>S</w:t>
      </w:r>
      <w:r w:rsidRPr="00AF6846">
        <w:rPr>
          <w:sz w:val="24"/>
          <w:szCs w:val="24"/>
          <w:lang w:val="lv-LV"/>
        </w:rPr>
        <w:t xml:space="preserve"> – transformatora faktiskā slodze;</w:t>
      </w:r>
    </w:p>
    <w:p w:rsidR="00AD294E" w:rsidRPr="00AF6846" w:rsidRDefault="00AD294E" w:rsidP="00BC60C4">
      <w:pPr>
        <w:ind w:firstLine="397"/>
        <w:rPr>
          <w:sz w:val="24"/>
          <w:szCs w:val="24"/>
          <w:lang w:val="lv-LV"/>
        </w:rPr>
      </w:pPr>
      <w:r w:rsidRPr="00AF6846">
        <w:rPr>
          <w:i/>
          <w:sz w:val="24"/>
          <w:szCs w:val="24"/>
          <w:lang w:val="lv-LV"/>
        </w:rPr>
        <w:t>S</w:t>
      </w:r>
      <w:r w:rsidRPr="00AF6846">
        <w:rPr>
          <w:i/>
          <w:sz w:val="24"/>
          <w:szCs w:val="24"/>
          <w:vertAlign w:val="subscript"/>
          <w:lang w:val="lv-LV"/>
        </w:rPr>
        <w:t>N</w:t>
      </w:r>
      <w:r w:rsidRPr="00AF6846">
        <w:rPr>
          <w:sz w:val="24"/>
          <w:szCs w:val="24"/>
          <w:lang w:val="lv-LV"/>
        </w:rPr>
        <w:t xml:space="preserve"> – transformatora nominālā jauda.</w:t>
      </w:r>
    </w:p>
    <w:p w:rsidR="00AD294E" w:rsidRPr="00AF6846" w:rsidRDefault="00AD294E" w:rsidP="00AD294E">
      <w:pPr>
        <w:ind w:firstLine="397"/>
        <w:jc w:val="both"/>
        <w:rPr>
          <w:sz w:val="24"/>
          <w:szCs w:val="24"/>
          <w:lang w:val="lv-LV"/>
        </w:rPr>
      </w:pPr>
      <w:r w:rsidRPr="00AF6846">
        <w:rPr>
          <w:sz w:val="24"/>
          <w:szCs w:val="24"/>
          <w:lang w:val="lv-LV"/>
        </w:rPr>
        <w:t>Katram transformatoram Δ</w:t>
      </w:r>
      <w:r w:rsidRPr="00AF6846">
        <w:rPr>
          <w:i/>
          <w:sz w:val="24"/>
          <w:szCs w:val="24"/>
          <w:lang w:val="lv-LV"/>
        </w:rPr>
        <w:t>P</w:t>
      </w:r>
      <w:r w:rsidRPr="00AF6846">
        <w:rPr>
          <w:i/>
          <w:sz w:val="24"/>
          <w:szCs w:val="24"/>
          <w:vertAlign w:val="subscript"/>
          <w:lang w:val="lv-LV"/>
        </w:rPr>
        <w:t>kN</w:t>
      </w:r>
      <w:r w:rsidRPr="00AF6846">
        <w:rPr>
          <w:sz w:val="24"/>
          <w:szCs w:val="24"/>
          <w:lang w:val="lv-LV"/>
        </w:rPr>
        <w:t xml:space="preserve"> 75</w:t>
      </w:r>
      <w:r w:rsidRPr="00AF6846">
        <w:rPr>
          <w:sz w:val="24"/>
          <w:szCs w:val="24"/>
          <w:vertAlign w:val="superscript"/>
          <w:lang w:val="lv-LV"/>
        </w:rPr>
        <w:t>0</w:t>
      </w:r>
      <w:r w:rsidRPr="00AF6846">
        <w:rPr>
          <w:sz w:val="24"/>
          <w:szCs w:val="24"/>
          <w:lang w:val="lv-LV"/>
        </w:rPr>
        <w:t>C temperatūrā doti tehniskajos datos. Zinot tran</w:t>
      </w:r>
      <w:r w:rsidRPr="00AF6846">
        <w:rPr>
          <w:sz w:val="24"/>
          <w:szCs w:val="24"/>
          <w:lang w:val="lv-LV"/>
        </w:rPr>
        <w:t>s</w:t>
      </w:r>
      <w:r w:rsidRPr="00AF6846">
        <w:rPr>
          <w:sz w:val="24"/>
          <w:szCs w:val="24"/>
          <w:lang w:val="lv-LV"/>
        </w:rPr>
        <w:t xml:space="preserve">formatora faktisko slodzi </w:t>
      </w:r>
      <w:r w:rsidRPr="00AF6846">
        <w:rPr>
          <w:i/>
          <w:sz w:val="24"/>
          <w:szCs w:val="24"/>
          <w:lang w:val="lv-LV"/>
        </w:rPr>
        <w:t>S</w:t>
      </w:r>
      <w:r w:rsidRPr="00AF6846">
        <w:rPr>
          <w:sz w:val="24"/>
          <w:szCs w:val="24"/>
          <w:lang w:val="lv-LV"/>
        </w:rPr>
        <w:t xml:space="preserve"> un transformatora nominālo jaudu </w:t>
      </w:r>
      <w:r w:rsidRPr="00AF6846">
        <w:rPr>
          <w:i/>
          <w:sz w:val="24"/>
          <w:szCs w:val="24"/>
          <w:lang w:val="lv-LV"/>
        </w:rPr>
        <w:t>S</w:t>
      </w:r>
      <w:r w:rsidRPr="00AF6846">
        <w:rPr>
          <w:i/>
          <w:sz w:val="24"/>
          <w:szCs w:val="24"/>
          <w:vertAlign w:val="subscript"/>
          <w:lang w:val="lv-LV"/>
        </w:rPr>
        <w:t>N</w:t>
      </w:r>
      <w:r w:rsidRPr="00AF6846">
        <w:rPr>
          <w:sz w:val="24"/>
          <w:szCs w:val="24"/>
          <w:lang w:val="lv-LV"/>
        </w:rPr>
        <w:t>, var aprēķināt īsslēg</w:t>
      </w:r>
      <w:r w:rsidRPr="00AF6846">
        <w:rPr>
          <w:sz w:val="24"/>
          <w:szCs w:val="24"/>
          <w:lang w:val="lv-LV"/>
        </w:rPr>
        <w:t>u</w:t>
      </w:r>
      <w:r w:rsidRPr="00AF6846">
        <w:rPr>
          <w:sz w:val="24"/>
          <w:szCs w:val="24"/>
          <w:lang w:val="lv-LV"/>
        </w:rPr>
        <w:t>ma zudumus.</w:t>
      </w:r>
    </w:p>
    <w:p w:rsidR="00AD294E" w:rsidRPr="00AF6846" w:rsidRDefault="00AD294E" w:rsidP="00AD294E">
      <w:pPr>
        <w:ind w:firstLine="397"/>
        <w:jc w:val="both"/>
        <w:rPr>
          <w:sz w:val="24"/>
          <w:szCs w:val="24"/>
          <w:lang w:val="lv-LV"/>
        </w:rPr>
      </w:pPr>
      <w:r w:rsidRPr="00AF6846">
        <w:rPr>
          <w:sz w:val="24"/>
          <w:szCs w:val="24"/>
          <w:lang w:val="lv-LV"/>
        </w:rPr>
        <w:t>Tukšgaitas zudumi Δ</w:t>
      </w:r>
      <w:r w:rsidRPr="00AF6846">
        <w:rPr>
          <w:i/>
          <w:sz w:val="24"/>
          <w:szCs w:val="24"/>
          <w:lang w:val="lv-LV"/>
        </w:rPr>
        <w:t>P</w:t>
      </w:r>
      <w:r w:rsidRPr="00AF6846">
        <w:rPr>
          <w:sz w:val="24"/>
          <w:szCs w:val="24"/>
          <w:vertAlign w:val="subscript"/>
          <w:lang w:val="lv-LV"/>
        </w:rPr>
        <w:t>0</w:t>
      </w:r>
      <w:r w:rsidRPr="00AF6846">
        <w:rPr>
          <w:sz w:val="24"/>
          <w:szCs w:val="24"/>
          <w:lang w:val="lv-LV"/>
        </w:rPr>
        <w:t xml:space="preserve"> ir atkarīgi tikai no sprieguma, un tos pieņem konstantus, jo tīklā spriegums mainās nelielās robežās. Tukšgaitas zudumus arī uzrāda transformatora tehniskajos datos. </w:t>
      </w:r>
    </w:p>
    <w:p w:rsidR="00AD294E" w:rsidRPr="00AF6846" w:rsidRDefault="00AD294E" w:rsidP="00AD294E">
      <w:pPr>
        <w:shd w:val="clear" w:color="auto" w:fill="FFFFFF"/>
        <w:ind w:firstLine="397"/>
        <w:jc w:val="both"/>
        <w:rPr>
          <w:sz w:val="24"/>
          <w:szCs w:val="24"/>
          <w:lang w:val="lv-LV"/>
        </w:rPr>
      </w:pPr>
      <w:r w:rsidRPr="00AF6846">
        <w:rPr>
          <w:sz w:val="24"/>
          <w:szCs w:val="24"/>
          <w:lang w:val="lv-LV"/>
        </w:rPr>
        <w:t>Jaudas zudumi tinumos ir atkarīgi no transformatora  noslodzes. Kopējos aktīvos jaudas zudumus aprēķina pēc formulas</w:t>
      </w:r>
    </w:p>
    <w:p w:rsidR="00AD294E" w:rsidRPr="00AF6846" w:rsidRDefault="00AD294E" w:rsidP="00AD294E">
      <w:pPr>
        <w:shd w:val="clear" w:color="auto" w:fill="FFFFFF"/>
        <w:ind w:firstLine="397"/>
        <w:rPr>
          <w:sz w:val="24"/>
          <w:szCs w:val="24"/>
          <w:lang w:val="lv-LV"/>
        </w:rPr>
      </w:pPr>
      <w:r w:rsidRPr="00AF6846">
        <w:rPr>
          <w:sz w:val="24"/>
          <w:szCs w:val="24"/>
          <w:lang w:val="lv-LV"/>
        </w:rPr>
        <w:t xml:space="preserve">                                 </w:t>
      </w:r>
      <w:r w:rsidR="00D63308" w:rsidRPr="00AF6846">
        <w:rPr>
          <w:position w:val="-32"/>
          <w:sz w:val="24"/>
          <w:szCs w:val="24"/>
          <w:lang w:val="lv-LV"/>
        </w:rPr>
        <w:object w:dxaOrig="3300" w:dyaOrig="800">
          <v:shape id="_x0000_i1075" type="#_x0000_t75" style="width:163.65pt;height:40.2pt" o:ole="">
            <v:imagedata r:id="rId101" o:title=""/>
          </v:shape>
          <o:OLEObject Type="Embed" ProgID="Equation.3" ShapeID="_x0000_i1075" DrawAspect="Content" ObjectID="_1391504171" r:id="rId102"/>
        </w:object>
      </w:r>
      <w:r w:rsidRPr="00AF6846">
        <w:rPr>
          <w:sz w:val="24"/>
          <w:szCs w:val="24"/>
          <w:lang w:val="lv-LV"/>
        </w:rPr>
        <w:t xml:space="preserve">               </w:t>
      </w:r>
      <w:r w:rsidR="00990053" w:rsidRPr="00AF6846">
        <w:rPr>
          <w:sz w:val="24"/>
          <w:szCs w:val="24"/>
          <w:lang w:val="lv-LV"/>
        </w:rPr>
        <w:t xml:space="preserve">                      (1.31</w:t>
      </w:r>
      <w:r w:rsidRPr="00AF6846">
        <w:rPr>
          <w:sz w:val="24"/>
          <w:szCs w:val="24"/>
          <w:lang w:val="lv-LV"/>
        </w:rPr>
        <w:t>)</w:t>
      </w:r>
    </w:p>
    <w:p w:rsidR="00AD294E" w:rsidRPr="00AF6846" w:rsidRDefault="00AD294E" w:rsidP="00AD294E">
      <w:pPr>
        <w:shd w:val="clear" w:color="auto" w:fill="FFFFFF"/>
        <w:rPr>
          <w:sz w:val="24"/>
          <w:szCs w:val="24"/>
          <w:lang w:val="lv-LV"/>
        </w:rPr>
      </w:pPr>
      <w:r w:rsidRPr="00AF6846">
        <w:rPr>
          <w:sz w:val="24"/>
          <w:szCs w:val="24"/>
          <w:lang w:val="lv-LV"/>
        </w:rPr>
        <w:t xml:space="preserve">kur </w:t>
      </w:r>
      <w:r w:rsidRPr="00AF6846">
        <w:rPr>
          <w:i/>
          <w:sz w:val="24"/>
          <w:szCs w:val="24"/>
          <w:lang w:val="lv-LV"/>
        </w:rPr>
        <w:t>S</w:t>
      </w:r>
      <w:r w:rsidRPr="00AF6846">
        <w:rPr>
          <w:i/>
          <w:sz w:val="24"/>
          <w:szCs w:val="24"/>
          <w:vertAlign w:val="subscript"/>
          <w:lang w:val="lv-LV"/>
        </w:rPr>
        <w:t>N</w:t>
      </w:r>
      <w:r w:rsidRPr="00AF6846">
        <w:rPr>
          <w:sz w:val="24"/>
          <w:szCs w:val="24"/>
          <w:lang w:val="lv-LV"/>
        </w:rPr>
        <w:t xml:space="preserve"> - transformatora nominālā jauda  (kVA);</w:t>
      </w:r>
    </w:p>
    <w:p w:rsidR="00AD294E" w:rsidRPr="00AF6846" w:rsidRDefault="00AD294E" w:rsidP="00AD294E">
      <w:pPr>
        <w:shd w:val="clear" w:color="auto" w:fill="FFFFFF"/>
        <w:ind w:firstLine="397"/>
        <w:rPr>
          <w:sz w:val="24"/>
          <w:szCs w:val="24"/>
          <w:lang w:val="lv-LV"/>
        </w:rPr>
      </w:pPr>
      <w:r w:rsidRPr="00AF6846">
        <w:rPr>
          <w:sz w:val="24"/>
          <w:szCs w:val="24"/>
          <w:lang w:val="lv-LV"/>
        </w:rPr>
        <w:t>Δ</w:t>
      </w:r>
      <w:r w:rsidRPr="00AF6846">
        <w:rPr>
          <w:i/>
          <w:sz w:val="24"/>
          <w:szCs w:val="24"/>
          <w:lang w:val="lv-LV"/>
        </w:rPr>
        <w:t>P</w:t>
      </w:r>
      <w:r w:rsidRPr="00AF6846">
        <w:rPr>
          <w:i/>
          <w:sz w:val="24"/>
          <w:szCs w:val="24"/>
          <w:vertAlign w:val="subscript"/>
          <w:lang w:val="lv-LV"/>
        </w:rPr>
        <w:t>K</w:t>
      </w:r>
      <w:r w:rsidRPr="00AF6846">
        <w:rPr>
          <w:sz w:val="24"/>
          <w:szCs w:val="24"/>
          <w:lang w:val="lv-LV"/>
        </w:rPr>
        <w:t xml:space="preserve"> - transformatora īsslēguma zudumi (kW); </w:t>
      </w:r>
    </w:p>
    <w:p w:rsidR="00AD294E" w:rsidRPr="00AF6846" w:rsidRDefault="00AD294E" w:rsidP="00AD294E">
      <w:pPr>
        <w:shd w:val="clear" w:color="auto" w:fill="FFFFFF"/>
        <w:ind w:firstLine="397"/>
        <w:rPr>
          <w:sz w:val="24"/>
          <w:szCs w:val="24"/>
          <w:lang w:val="lv-LV"/>
        </w:rPr>
      </w:pPr>
      <w:r w:rsidRPr="00AF6846">
        <w:rPr>
          <w:sz w:val="24"/>
          <w:szCs w:val="24"/>
          <w:lang w:val="lv-LV"/>
        </w:rPr>
        <w:t>Δ</w:t>
      </w:r>
      <w:r w:rsidRPr="00AF6846">
        <w:rPr>
          <w:i/>
          <w:sz w:val="24"/>
          <w:szCs w:val="24"/>
          <w:lang w:val="lv-LV"/>
        </w:rPr>
        <w:t>P</w:t>
      </w:r>
      <w:r w:rsidRPr="00AF6846">
        <w:rPr>
          <w:sz w:val="24"/>
          <w:szCs w:val="24"/>
          <w:vertAlign w:val="subscript"/>
          <w:lang w:val="lv-LV"/>
        </w:rPr>
        <w:t>0</w:t>
      </w:r>
      <w:r w:rsidRPr="00AF6846">
        <w:rPr>
          <w:sz w:val="24"/>
          <w:szCs w:val="24"/>
          <w:lang w:val="lv-LV"/>
        </w:rPr>
        <w:t xml:space="preserve"> - transformatora tukšgaitas zudumi (kW).</w:t>
      </w:r>
    </w:p>
    <w:p w:rsidR="00C10CBC" w:rsidRPr="00AF6846" w:rsidRDefault="00AD294E" w:rsidP="00C10CBC">
      <w:pPr>
        <w:shd w:val="clear" w:color="auto" w:fill="FFFFFF"/>
        <w:ind w:firstLine="397"/>
        <w:rPr>
          <w:sz w:val="24"/>
          <w:szCs w:val="24"/>
          <w:lang w:val="lv-LV"/>
        </w:rPr>
      </w:pPr>
      <w:r w:rsidRPr="00AF6846">
        <w:rPr>
          <w:sz w:val="24"/>
          <w:szCs w:val="24"/>
          <w:lang w:val="lv-LV"/>
        </w:rPr>
        <w:t>Reaktīvos jaudas zudumus transformatoros aprēķina aptuveni pēc</w:t>
      </w:r>
      <w:r w:rsidR="00C10CBC" w:rsidRPr="00AF6846">
        <w:rPr>
          <w:sz w:val="24"/>
          <w:szCs w:val="24"/>
          <w:lang w:val="lv-LV"/>
        </w:rPr>
        <w:t xml:space="preserve"> f</w:t>
      </w:r>
      <w:r w:rsidRPr="00AF6846">
        <w:rPr>
          <w:sz w:val="24"/>
          <w:szCs w:val="24"/>
          <w:lang w:val="lv-LV"/>
        </w:rPr>
        <w:t>ormulas</w:t>
      </w:r>
      <w:r w:rsidR="00C10CBC" w:rsidRPr="00AF6846">
        <w:rPr>
          <w:sz w:val="24"/>
          <w:szCs w:val="24"/>
          <w:lang w:val="lv-LV"/>
        </w:rPr>
        <w:t xml:space="preserve"> </w:t>
      </w:r>
      <w:r w:rsidRPr="00AF6846">
        <w:rPr>
          <w:sz w:val="24"/>
          <w:szCs w:val="24"/>
          <w:lang w:val="lv-LV"/>
        </w:rPr>
        <w:t xml:space="preserve"> </w:t>
      </w:r>
    </w:p>
    <w:p w:rsidR="00AD294E" w:rsidRPr="00AF6846" w:rsidRDefault="00C10CBC" w:rsidP="00C10CBC">
      <w:pPr>
        <w:shd w:val="clear" w:color="auto" w:fill="FFFFFF"/>
        <w:rPr>
          <w:sz w:val="24"/>
          <w:szCs w:val="24"/>
          <w:lang w:val="lv-LV"/>
        </w:rPr>
      </w:pPr>
      <w:r w:rsidRPr="00AF6846">
        <w:rPr>
          <w:sz w:val="24"/>
          <w:szCs w:val="24"/>
          <w:lang w:val="lv-LV"/>
        </w:rPr>
        <w:tab/>
      </w:r>
      <w:r w:rsidRPr="00AF6846">
        <w:rPr>
          <w:sz w:val="24"/>
          <w:szCs w:val="24"/>
          <w:lang w:val="lv-LV"/>
        </w:rPr>
        <w:tab/>
      </w:r>
      <w:r w:rsidRPr="00AF6846">
        <w:rPr>
          <w:sz w:val="24"/>
          <w:szCs w:val="24"/>
          <w:lang w:val="lv-LV"/>
        </w:rPr>
        <w:tab/>
      </w:r>
      <w:r w:rsidR="00DE4612" w:rsidRPr="00AF6846">
        <w:rPr>
          <w:position w:val="-30"/>
          <w:sz w:val="24"/>
          <w:szCs w:val="24"/>
          <w:lang w:val="lv-LV"/>
        </w:rPr>
        <w:object w:dxaOrig="3260" w:dyaOrig="720">
          <v:shape id="_x0000_i1076" type="#_x0000_t75" style="width:164.55pt;height:36.45pt" o:ole="">
            <v:imagedata r:id="rId103" o:title=""/>
          </v:shape>
          <o:OLEObject Type="Embed" ProgID="Equation.3" ShapeID="_x0000_i1076" DrawAspect="Content" ObjectID="_1391504172" r:id="rId104"/>
        </w:object>
      </w:r>
      <w:r w:rsidR="00AD294E" w:rsidRPr="00AF6846">
        <w:rPr>
          <w:sz w:val="24"/>
          <w:szCs w:val="24"/>
          <w:lang w:val="lv-LV"/>
        </w:rPr>
        <w:t xml:space="preserve">     </w:t>
      </w:r>
      <w:r w:rsidR="00D27D85" w:rsidRPr="00AF6846">
        <w:rPr>
          <w:sz w:val="24"/>
          <w:szCs w:val="24"/>
          <w:lang w:val="lv-LV"/>
        </w:rPr>
        <w:tab/>
      </w:r>
      <w:r w:rsidR="00D27D85" w:rsidRPr="00AF6846">
        <w:rPr>
          <w:sz w:val="24"/>
          <w:szCs w:val="24"/>
          <w:lang w:val="lv-LV"/>
        </w:rPr>
        <w:tab/>
      </w:r>
      <w:r w:rsidRPr="00AF6846">
        <w:rPr>
          <w:sz w:val="24"/>
          <w:szCs w:val="24"/>
          <w:lang w:val="lv-LV"/>
        </w:rPr>
        <w:tab/>
      </w:r>
      <w:r w:rsidRPr="00AF6846">
        <w:rPr>
          <w:sz w:val="24"/>
          <w:szCs w:val="24"/>
          <w:lang w:val="lv-LV"/>
        </w:rPr>
        <w:tab/>
      </w:r>
      <w:r w:rsidR="00AD294E" w:rsidRPr="00AF6846">
        <w:rPr>
          <w:sz w:val="24"/>
          <w:szCs w:val="24"/>
          <w:lang w:val="lv-LV"/>
        </w:rPr>
        <w:t>(1.3</w:t>
      </w:r>
      <w:r w:rsidR="00990053" w:rsidRPr="00AF6846">
        <w:rPr>
          <w:sz w:val="24"/>
          <w:szCs w:val="24"/>
          <w:lang w:val="lv-LV"/>
        </w:rPr>
        <w:t>2</w:t>
      </w:r>
      <w:r w:rsidR="00AD294E" w:rsidRPr="00AF6846">
        <w:rPr>
          <w:sz w:val="24"/>
          <w:szCs w:val="24"/>
          <w:lang w:val="lv-LV"/>
        </w:rPr>
        <w:t>)</w:t>
      </w:r>
    </w:p>
    <w:p w:rsidR="00AD294E" w:rsidRPr="00AF6846" w:rsidRDefault="00AD294E" w:rsidP="00AD294E">
      <w:pPr>
        <w:shd w:val="clear" w:color="auto" w:fill="FFFFFF"/>
        <w:rPr>
          <w:sz w:val="24"/>
          <w:szCs w:val="24"/>
          <w:lang w:val="lv-LV"/>
        </w:rPr>
      </w:pPr>
      <w:r w:rsidRPr="00AF6846">
        <w:rPr>
          <w:sz w:val="24"/>
          <w:szCs w:val="24"/>
          <w:lang w:val="lv-LV"/>
        </w:rPr>
        <w:t>kur Δ</w:t>
      </w:r>
      <w:r w:rsidRPr="00AF6846">
        <w:rPr>
          <w:i/>
          <w:sz w:val="24"/>
          <w:szCs w:val="24"/>
          <w:lang w:val="lv-LV"/>
        </w:rPr>
        <w:t>U</w:t>
      </w:r>
      <w:r w:rsidRPr="00AF6846">
        <w:rPr>
          <w:i/>
          <w:sz w:val="24"/>
          <w:szCs w:val="24"/>
          <w:vertAlign w:val="subscript"/>
          <w:lang w:val="lv-LV"/>
        </w:rPr>
        <w:t>K</w:t>
      </w:r>
      <w:r w:rsidRPr="00AF6846">
        <w:rPr>
          <w:sz w:val="24"/>
          <w:szCs w:val="24"/>
          <w:lang w:val="lv-LV"/>
        </w:rPr>
        <w:t xml:space="preserve"> - transformatora  īsslēguma spriegums (%);</w:t>
      </w:r>
    </w:p>
    <w:p w:rsidR="00AD294E" w:rsidRPr="00AF6846" w:rsidRDefault="00AD294E" w:rsidP="00AD294E">
      <w:pPr>
        <w:shd w:val="clear" w:color="auto" w:fill="FFFFFF"/>
        <w:ind w:firstLine="397"/>
        <w:rPr>
          <w:sz w:val="24"/>
          <w:szCs w:val="24"/>
          <w:lang w:val="lv-LV"/>
        </w:rPr>
      </w:pPr>
      <w:r w:rsidRPr="00AF6846">
        <w:rPr>
          <w:sz w:val="24"/>
          <w:szCs w:val="24"/>
          <w:lang w:val="lv-LV"/>
        </w:rPr>
        <w:t>Δ</w:t>
      </w:r>
      <w:r w:rsidRPr="00AF6846">
        <w:rPr>
          <w:i/>
          <w:sz w:val="24"/>
          <w:szCs w:val="24"/>
          <w:lang w:val="lv-LV"/>
        </w:rPr>
        <w:t>Q</w:t>
      </w:r>
      <w:r w:rsidRPr="00AF6846">
        <w:rPr>
          <w:sz w:val="24"/>
          <w:szCs w:val="24"/>
          <w:vertAlign w:val="subscript"/>
          <w:lang w:val="lv-LV"/>
        </w:rPr>
        <w:t>0</w:t>
      </w:r>
      <w:r w:rsidRPr="00AF6846">
        <w:rPr>
          <w:sz w:val="24"/>
          <w:szCs w:val="24"/>
          <w:lang w:val="lv-LV"/>
        </w:rPr>
        <w:t xml:space="preserve"> - transformatora tukšgaitas reaktīvie zudumi (kVAr).</w:t>
      </w:r>
    </w:p>
    <w:p w:rsidR="00AD294E" w:rsidRPr="00AF6846" w:rsidRDefault="00AD294E" w:rsidP="00AD294E">
      <w:pPr>
        <w:shd w:val="clear" w:color="auto" w:fill="FFFFFF"/>
        <w:ind w:firstLine="397"/>
        <w:rPr>
          <w:sz w:val="24"/>
          <w:szCs w:val="24"/>
          <w:lang w:val="lv-LV"/>
        </w:rPr>
      </w:pPr>
      <w:r w:rsidRPr="00AF6846">
        <w:rPr>
          <w:sz w:val="24"/>
          <w:szCs w:val="24"/>
          <w:lang w:val="lv-LV"/>
        </w:rPr>
        <w:t>Transformatora tukšgaitas reaktīvos zudumus aprēķina pēc formulas</w:t>
      </w:r>
    </w:p>
    <w:p w:rsidR="00AD294E" w:rsidRPr="00AF6846" w:rsidRDefault="00AD294E" w:rsidP="00AD294E">
      <w:pPr>
        <w:shd w:val="clear" w:color="auto" w:fill="FFFFFF"/>
        <w:ind w:firstLine="397"/>
        <w:rPr>
          <w:sz w:val="24"/>
          <w:szCs w:val="24"/>
          <w:lang w:val="lv-LV"/>
        </w:rPr>
      </w:pPr>
      <w:r w:rsidRPr="00AF6846">
        <w:rPr>
          <w:sz w:val="24"/>
          <w:szCs w:val="24"/>
          <w:lang w:val="lv-LV"/>
        </w:rPr>
        <w:t xml:space="preserve">                                   </w:t>
      </w:r>
      <w:r w:rsidRPr="00AF6846">
        <w:rPr>
          <w:sz w:val="24"/>
          <w:szCs w:val="24"/>
          <w:lang w:val="lv-LV"/>
        </w:rPr>
        <w:object w:dxaOrig="2480" w:dyaOrig="639">
          <v:shape id="_x0000_i1077" type="#_x0000_t75" style="width:124.35pt;height:30.85pt" o:ole="">
            <v:imagedata r:id="rId105" o:title=""/>
          </v:shape>
          <o:OLEObject Type="Embed" ProgID="Equation.3" ShapeID="_x0000_i1077" DrawAspect="Content" ObjectID="_1391504173" r:id="rId106"/>
        </w:object>
      </w:r>
      <w:r w:rsidRPr="00AF6846">
        <w:rPr>
          <w:sz w:val="24"/>
          <w:szCs w:val="24"/>
          <w:lang w:val="lv-LV"/>
        </w:rPr>
        <w:t xml:space="preserve">                                                 (1.3</w:t>
      </w:r>
      <w:r w:rsidR="00990053" w:rsidRPr="00AF6846">
        <w:rPr>
          <w:sz w:val="24"/>
          <w:szCs w:val="24"/>
          <w:lang w:val="lv-LV"/>
        </w:rPr>
        <w:t>3</w:t>
      </w:r>
      <w:r w:rsidRPr="00AF6846">
        <w:rPr>
          <w:sz w:val="24"/>
          <w:szCs w:val="24"/>
          <w:lang w:val="lv-LV"/>
        </w:rPr>
        <w:t>)</w:t>
      </w:r>
    </w:p>
    <w:p w:rsidR="00AD294E" w:rsidRPr="00AF6846" w:rsidRDefault="00AD294E" w:rsidP="00AD294E">
      <w:pPr>
        <w:shd w:val="clear" w:color="auto" w:fill="FFFFFF"/>
        <w:rPr>
          <w:sz w:val="24"/>
          <w:szCs w:val="24"/>
          <w:lang w:val="lv-LV"/>
        </w:rPr>
      </w:pPr>
      <w:r w:rsidRPr="00AF6846">
        <w:rPr>
          <w:sz w:val="24"/>
          <w:szCs w:val="24"/>
          <w:lang w:val="lv-LV"/>
        </w:rPr>
        <w:t xml:space="preserve">kur </w:t>
      </w:r>
      <w:r w:rsidRPr="00AF6846">
        <w:rPr>
          <w:i/>
          <w:sz w:val="24"/>
          <w:szCs w:val="24"/>
          <w:lang w:val="lv-LV"/>
        </w:rPr>
        <w:t>I</w:t>
      </w:r>
      <w:r w:rsidRPr="00AF6846">
        <w:rPr>
          <w:sz w:val="24"/>
          <w:szCs w:val="24"/>
          <w:vertAlign w:val="subscript"/>
          <w:lang w:val="lv-LV"/>
        </w:rPr>
        <w:t>0</w:t>
      </w:r>
      <w:r w:rsidRPr="00AF6846">
        <w:rPr>
          <w:sz w:val="24"/>
          <w:szCs w:val="24"/>
          <w:lang w:val="lv-LV"/>
        </w:rPr>
        <w:t xml:space="preserve"> - transformatora tukšgaitas strāva (%);</w:t>
      </w:r>
    </w:p>
    <w:p w:rsidR="00AD294E" w:rsidRPr="00AF6846" w:rsidRDefault="002262AE" w:rsidP="00AD294E">
      <w:pPr>
        <w:shd w:val="clear" w:color="auto" w:fill="FFFFFF"/>
        <w:ind w:firstLine="397"/>
        <w:rPr>
          <w:sz w:val="24"/>
          <w:szCs w:val="24"/>
          <w:lang w:val="lv-LV"/>
        </w:rPr>
      </w:pPr>
      <w:r w:rsidRPr="00AF6846">
        <w:rPr>
          <w:sz w:val="24"/>
          <w:szCs w:val="24"/>
          <w:lang w:val="lv-LV"/>
        </w:rPr>
        <w:lastRenderedPageBreak/>
        <w:t>Δ</w:t>
      </w:r>
      <w:r w:rsidR="00AD294E" w:rsidRPr="00AF6846">
        <w:rPr>
          <w:i/>
          <w:sz w:val="24"/>
          <w:szCs w:val="24"/>
          <w:lang w:val="lv-LV"/>
        </w:rPr>
        <w:t>U</w:t>
      </w:r>
      <w:r w:rsidR="00AD294E" w:rsidRPr="00AF6846">
        <w:rPr>
          <w:i/>
          <w:sz w:val="24"/>
          <w:szCs w:val="24"/>
          <w:vertAlign w:val="subscript"/>
          <w:lang w:val="lv-LV"/>
        </w:rPr>
        <w:t>K</w:t>
      </w:r>
      <w:r w:rsidR="00AD294E" w:rsidRPr="00AF6846">
        <w:rPr>
          <w:sz w:val="24"/>
          <w:szCs w:val="24"/>
          <w:lang w:val="lv-LV"/>
        </w:rPr>
        <w:t xml:space="preserve"> un </w:t>
      </w:r>
      <w:r w:rsidR="00AD294E" w:rsidRPr="00AF6846">
        <w:rPr>
          <w:i/>
          <w:sz w:val="24"/>
          <w:szCs w:val="24"/>
          <w:lang w:val="lv-LV"/>
        </w:rPr>
        <w:t>I</w:t>
      </w:r>
      <w:r w:rsidR="00AD294E" w:rsidRPr="00AF6846">
        <w:rPr>
          <w:sz w:val="24"/>
          <w:szCs w:val="24"/>
          <w:vertAlign w:val="subscript"/>
          <w:lang w:val="lv-LV"/>
        </w:rPr>
        <w:t>0</w:t>
      </w:r>
      <w:r w:rsidR="00AD294E" w:rsidRPr="00AF6846">
        <w:rPr>
          <w:sz w:val="24"/>
          <w:szCs w:val="24"/>
          <w:lang w:val="lv-LV"/>
        </w:rPr>
        <w:t xml:space="preserve"> vērtības atrodamas transformatora tehniskajā pasē.</w:t>
      </w:r>
    </w:p>
    <w:p w:rsidR="00AD294E" w:rsidRPr="00AF6846" w:rsidRDefault="00AD294E" w:rsidP="00AD294E">
      <w:pPr>
        <w:shd w:val="clear" w:color="auto" w:fill="FFFFFF"/>
        <w:ind w:firstLine="397"/>
        <w:jc w:val="both"/>
        <w:rPr>
          <w:sz w:val="24"/>
          <w:szCs w:val="24"/>
          <w:lang w:val="lv-LV"/>
        </w:rPr>
      </w:pPr>
      <w:r w:rsidRPr="00AF6846">
        <w:rPr>
          <w:sz w:val="24"/>
          <w:szCs w:val="24"/>
          <w:lang w:val="lv-LV"/>
        </w:rPr>
        <w:t>Nelielas jaudas transformatoriem, ja nepieciešama lielāka aprēķina precizitāte, Δ</w:t>
      </w:r>
      <w:r w:rsidRPr="00AF6846">
        <w:rPr>
          <w:i/>
          <w:sz w:val="24"/>
          <w:szCs w:val="24"/>
          <w:lang w:val="lv-LV"/>
        </w:rPr>
        <w:t>U</w:t>
      </w:r>
      <w:r w:rsidRPr="00AF6846">
        <w:rPr>
          <w:i/>
          <w:sz w:val="24"/>
          <w:szCs w:val="24"/>
          <w:vertAlign w:val="subscript"/>
          <w:lang w:val="lv-LV"/>
        </w:rPr>
        <w:t>K</w:t>
      </w:r>
      <w:r w:rsidRPr="00AF6846">
        <w:rPr>
          <w:sz w:val="24"/>
          <w:szCs w:val="24"/>
          <w:lang w:val="lv-LV"/>
        </w:rPr>
        <w:t xml:space="preserve"> vietā var ņemt Δ</w:t>
      </w:r>
      <w:r w:rsidRPr="00AF6846">
        <w:rPr>
          <w:i/>
          <w:sz w:val="24"/>
          <w:szCs w:val="24"/>
          <w:lang w:val="lv-LV"/>
        </w:rPr>
        <w:t>U</w:t>
      </w:r>
      <w:r w:rsidRPr="00AF6846">
        <w:rPr>
          <w:i/>
          <w:sz w:val="24"/>
          <w:szCs w:val="24"/>
          <w:vertAlign w:val="subscript"/>
          <w:lang w:val="lv-LV"/>
        </w:rPr>
        <w:t>r</w:t>
      </w:r>
      <w:r w:rsidRPr="00AF6846">
        <w:rPr>
          <w:sz w:val="24"/>
          <w:szCs w:val="24"/>
          <w:lang w:val="lv-LV"/>
        </w:rPr>
        <w:t>.</w:t>
      </w:r>
    </w:p>
    <w:p w:rsidR="00AD294E" w:rsidRPr="00AF6846" w:rsidRDefault="00AD294E" w:rsidP="00AD294E">
      <w:pPr>
        <w:shd w:val="clear" w:color="auto" w:fill="FFFFFF"/>
        <w:ind w:firstLine="397"/>
        <w:rPr>
          <w:sz w:val="24"/>
          <w:szCs w:val="24"/>
          <w:lang w:val="lv-LV"/>
        </w:rPr>
      </w:pPr>
      <w:r w:rsidRPr="00AF6846">
        <w:rPr>
          <w:sz w:val="24"/>
          <w:szCs w:val="24"/>
          <w:lang w:val="lv-LV"/>
        </w:rPr>
        <w:t xml:space="preserve">                                     </w:t>
      </w:r>
      <w:r w:rsidRPr="00AF6846">
        <w:rPr>
          <w:sz w:val="24"/>
          <w:szCs w:val="24"/>
          <w:lang w:val="lv-LV"/>
        </w:rPr>
        <w:object w:dxaOrig="2820" w:dyaOrig="460">
          <v:shape id="_x0000_i1078" type="#_x0000_t75" style="width:141.2pt;height:23.4pt" o:ole="">
            <v:imagedata r:id="rId107" o:title=""/>
          </v:shape>
          <o:OLEObject Type="Embed" ProgID="Equation.3" ShapeID="_x0000_i1078" DrawAspect="Content" ObjectID="_1391504174" r:id="rId108"/>
        </w:object>
      </w:r>
      <w:r w:rsidRPr="00AF6846">
        <w:rPr>
          <w:sz w:val="24"/>
          <w:szCs w:val="24"/>
          <w:lang w:val="lv-LV"/>
        </w:rPr>
        <w:t xml:space="preserve">               </w:t>
      </w:r>
      <w:r w:rsidR="00990053" w:rsidRPr="00AF6846">
        <w:rPr>
          <w:sz w:val="24"/>
          <w:szCs w:val="24"/>
          <w:lang w:val="lv-LV"/>
        </w:rPr>
        <w:t xml:space="preserve">                         (1.34</w:t>
      </w:r>
      <w:r w:rsidRPr="00AF6846">
        <w:rPr>
          <w:sz w:val="24"/>
          <w:szCs w:val="24"/>
          <w:lang w:val="lv-LV"/>
        </w:rPr>
        <w:t>)</w:t>
      </w:r>
    </w:p>
    <w:p w:rsidR="00AD294E" w:rsidRPr="00AF6846" w:rsidRDefault="00AD294E" w:rsidP="00AD294E">
      <w:pPr>
        <w:shd w:val="clear" w:color="auto" w:fill="FFFFFF"/>
        <w:rPr>
          <w:sz w:val="24"/>
          <w:szCs w:val="24"/>
          <w:lang w:val="lv-LV"/>
        </w:rPr>
      </w:pPr>
      <w:r w:rsidRPr="00AF6846">
        <w:rPr>
          <w:sz w:val="24"/>
          <w:szCs w:val="24"/>
          <w:lang w:val="lv-LV"/>
        </w:rPr>
        <w:t>kur Δ</w:t>
      </w:r>
      <w:r w:rsidRPr="00AF6846">
        <w:rPr>
          <w:i/>
          <w:sz w:val="24"/>
          <w:szCs w:val="24"/>
          <w:lang w:val="lv-LV"/>
        </w:rPr>
        <w:t>U</w:t>
      </w:r>
      <w:r w:rsidRPr="00AF6846">
        <w:rPr>
          <w:i/>
          <w:sz w:val="24"/>
          <w:szCs w:val="24"/>
          <w:vertAlign w:val="subscript"/>
          <w:lang w:val="lv-LV"/>
        </w:rPr>
        <w:t>a</w:t>
      </w:r>
      <w:r w:rsidRPr="00AF6846">
        <w:rPr>
          <w:sz w:val="24"/>
          <w:szCs w:val="24"/>
          <w:lang w:val="lv-LV"/>
        </w:rPr>
        <w:t xml:space="preserve"> - īsslēguma sprieguma  aktīvā komponente (%). To aprēķina, ja zināma tran</w:t>
      </w:r>
      <w:r w:rsidRPr="00AF6846">
        <w:rPr>
          <w:sz w:val="24"/>
          <w:szCs w:val="24"/>
          <w:lang w:val="lv-LV"/>
        </w:rPr>
        <w:t>s</w:t>
      </w:r>
      <w:r w:rsidRPr="00AF6846">
        <w:rPr>
          <w:sz w:val="24"/>
          <w:szCs w:val="24"/>
          <w:lang w:val="lv-LV"/>
        </w:rPr>
        <w:t xml:space="preserve">formatora aktīvā pretestība </w:t>
      </w:r>
      <w:r w:rsidRPr="00AF6846">
        <w:rPr>
          <w:i/>
          <w:sz w:val="24"/>
          <w:szCs w:val="24"/>
          <w:lang w:val="lv-LV"/>
        </w:rPr>
        <w:t>R</w:t>
      </w:r>
      <w:r w:rsidRPr="00AF6846">
        <w:rPr>
          <w:i/>
          <w:sz w:val="24"/>
          <w:szCs w:val="24"/>
          <w:vertAlign w:val="subscript"/>
          <w:lang w:val="lv-LV"/>
        </w:rPr>
        <w:t>T</w:t>
      </w:r>
      <w:r w:rsidRPr="00AF6846">
        <w:rPr>
          <w:sz w:val="24"/>
          <w:szCs w:val="24"/>
          <w:lang w:val="lv-LV"/>
        </w:rPr>
        <w:t>.</w:t>
      </w:r>
    </w:p>
    <w:p w:rsidR="00AD294E" w:rsidRPr="00AF6846" w:rsidRDefault="00AD294E" w:rsidP="00AD294E">
      <w:pPr>
        <w:shd w:val="clear" w:color="auto" w:fill="FFFFFF"/>
        <w:ind w:firstLine="397"/>
        <w:rPr>
          <w:sz w:val="24"/>
          <w:szCs w:val="24"/>
          <w:lang w:val="lv-LV"/>
        </w:rPr>
      </w:pPr>
      <w:r w:rsidRPr="00AF6846">
        <w:rPr>
          <w:sz w:val="24"/>
          <w:szCs w:val="24"/>
          <w:lang w:val="lv-LV"/>
        </w:rPr>
        <w:t xml:space="preserve">                                      </w:t>
      </w:r>
      <w:r w:rsidRPr="00AF6846">
        <w:rPr>
          <w:sz w:val="24"/>
          <w:szCs w:val="24"/>
          <w:lang w:val="lv-LV"/>
        </w:rPr>
        <w:object w:dxaOrig="2640" w:dyaOrig="700">
          <v:shape id="_x0000_i1079" type="#_x0000_t75" style="width:132.8pt;height:35.55pt" o:ole="">
            <v:imagedata r:id="rId109" o:title=""/>
          </v:shape>
          <o:OLEObject Type="Embed" ProgID="Equation.3" ShapeID="_x0000_i1079" DrawAspect="Content" ObjectID="_1391504175" r:id="rId110"/>
        </w:object>
      </w:r>
      <w:r w:rsidRPr="00AF6846">
        <w:rPr>
          <w:sz w:val="24"/>
          <w:szCs w:val="24"/>
          <w:lang w:val="lv-LV"/>
        </w:rPr>
        <w:t xml:space="preserve">                 </w:t>
      </w:r>
      <w:r w:rsidR="00990053" w:rsidRPr="00AF6846">
        <w:rPr>
          <w:sz w:val="24"/>
          <w:szCs w:val="24"/>
          <w:lang w:val="lv-LV"/>
        </w:rPr>
        <w:t xml:space="preserve">                          (1.35</w:t>
      </w:r>
      <w:r w:rsidRPr="00AF6846">
        <w:rPr>
          <w:sz w:val="24"/>
          <w:szCs w:val="24"/>
          <w:lang w:val="lv-LV"/>
        </w:rPr>
        <w:t>)</w:t>
      </w:r>
    </w:p>
    <w:p w:rsidR="00AD294E" w:rsidRPr="00AF6846" w:rsidRDefault="00AD294E" w:rsidP="00AD294E">
      <w:pPr>
        <w:shd w:val="clear" w:color="auto" w:fill="FFFFFF"/>
        <w:rPr>
          <w:sz w:val="24"/>
          <w:szCs w:val="24"/>
          <w:lang w:val="lv-LV"/>
        </w:rPr>
      </w:pPr>
      <w:r w:rsidRPr="00AF6846">
        <w:rPr>
          <w:sz w:val="24"/>
          <w:szCs w:val="24"/>
          <w:lang w:val="lv-LV"/>
        </w:rPr>
        <w:t xml:space="preserve">kur </w:t>
      </w:r>
      <w:r w:rsidRPr="00AF6846">
        <w:rPr>
          <w:i/>
          <w:sz w:val="24"/>
          <w:szCs w:val="24"/>
          <w:lang w:val="lv-LV"/>
        </w:rPr>
        <w:t>I</w:t>
      </w:r>
      <w:r w:rsidRPr="00AF6846">
        <w:rPr>
          <w:i/>
          <w:sz w:val="24"/>
          <w:szCs w:val="24"/>
          <w:vertAlign w:val="subscript"/>
          <w:lang w:val="lv-LV"/>
        </w:rPr>
        <w:t>N</w:t>
      </w:r>
      <w:r w:rsidRPr="00AF6846">
        <w:rPr>
          <w:sz w:val="24"/>
          <w:szCs w:val="24"/>
          <w:lang w:val="lv-LV"/>
        </w:rPr>
        <w:t xml:space="preserve"> - nominālā strāva (A);</w:t>
      </w:r>
    </w:p>
    <w:p w:rsidR="00AD294E" w:rsidRPr="00AF6846" w:rsidRDefault="00AD294E" w:rsidP="00AD294E">
      <w:pPr>
        <w:shd w:val="clear" w:color="auto" w:fill="FFFFFF"/>
        <w:ind w:firstLine="397"/>
        <w:rPr>
          <w:sz w:val="24"/>
          <w:szCs w:val="24"/>
          <w:lang w:val="lv-LV"/>
        </w:rPr>
      </w:pPr>
      <w:r w:rsidRPr="00AF6846">
        <w:rPr>
          <w:i/>
          <w:sz w:val="24"/>
          <w:szCs w:val="24"/>
          <w:lang w:val="lv-LV"/>
        </w:rPr>
        <w:t>U</w:t>
      </w:r>
      <w:r w:rsidRPr="00AF6846">
        <w:rPr>
          <w:i/>
          <w:sz w:val="24"/>
          <w:szCs w:val="24"/>
          <w:vertAlign w:val="subscript"/>
          <w:lang w:val="lv-LV"/>
        </w:rPr>
        <w:t>N</w:t>
      </w:r>
      <w:r w:rsidRPr="00AF6846">
        <w:rPr>
          <w:sz w:val="24"/>
          <w:szCs w:val="24"/>
          <w:lang w:val="lv-LV"/>
        </w:rPr>
        <w:t xml:space="preserve"> - nominālais spriegums, bet</w:t>
      </w:r>
    </w:p>
    <w:p w:rsidR="00AD294E" w:rsidRPr="00AF6846" w:rsidRDefault="00AD294E" w:rsidP="00AD294E">
      <w:pPr>
        <w:shd w:val="clear" w:color="auto" w:fill="FFFFFF"/>
        <w:ind w:firstLine="397"/>
        <w:rPr>
          <w:sz w:val="24"/>
          <w:szCs w:val="24"/>
          <w:lang w:val="lv-LV"/>
        </w:rPr>
      </w:pPr>
      <w:r w:rsidRPr="00AF6846">
        <w:rPr>
          <w:sz w:val="24"/>
          <w:szCs w:val="24"/>
          <w:lang w:val="lv-LV"/>
        </w:rPr>
        <w:t xml:space="preserve">                                       </w:t>
      </w:r>
      <w:r w:rsidR="00C66704" w:rsidRPr="00AF6846">
        <w:rPr>
          <w:position w:val="-30"/>
          <w:sz w:val="24"/>
          <w:szCs w:val="24"/>
          <w:lang w:val="lv-LV"/>
        </w:rPr>
        <w:object w:dxaOrig="1939" w:dyaOrig="720">
          <v:shape id="_x0000_i1080" type="#_x0000_t75" style="width:97.25pt;height:36.45pt" o:ole="">
            <v:imagedata r:id="rId111" o:title=""/>
          </v:shape>
          <o:OLEObject Type="Embed" ProgID="Equation.3" ShapeID="_x0000_i1080" DrawAspect="Content" ObjectID="_1391504176" r:id="rId112"/>
        </w:object>
      </w:r>
      <w:r w:rsidRPr="00AF6846">
        <w:rPr>
          <w:sz w:val="24"/>
          <w:szCs w:val="24"/>
          <w:lang w:val="lv-LV"/>
        </w:rPr>
        <w:t xml:space="preserve"> </w:t>
      </w:r>
      <w:r w:rsidR="00C66704" w:rsidRPr="00AF6846">
        <w:rPr>
          <w:sz w:val="24"/>
          <w:szCs w:val="24"/>
          <w:lang w:val="lv-LV"/>
        </w:rPr>
        <w:tab/>
      </w:r>
      <w:r w:rsidR="00C66704" w:rsidRPr="00AF6846">
        <w:rPr>
          <w:sz w:val="24"/>
          <w:szCs w:val="24"/>
          <w:lang w:val="lv-LV"/>
        </w:rPr>
        <w:tab/>
      </w:r>
      <w:r w:rsidR="00C66704" w:rsidRPr="00AF6846">
        <w:rPr>
          <w:sz w:val="24"/>
          <w:szCs w:val="24"/>
          <w:lang w:val="lv-LV"/>
        </w:rPr>
        <w:tab/>
      </w:r>
      <w:r w:rsidR="00C66704" w:rsidRPr="00AF6846">
        <w:rPr>
          <w:sz w:val="24"/>
          <w:szCs w:val="24"/>
          <w:lang w:val="lv-LV"/>
        </w:rPr>
        <w:tab/>
      </w:r>
      <w:r w:rsidR="00C66704" w:rsidRPr="00AF6846">
        <w:rPr>
          <w:sz w:val="24"/>
          <w:szCs w:val="24"/>
          <w:lang w:val="lv-LV"/>
        </w:rPr>
        <w:tab/>
      </w:r>
      <w:r w:rsidR="00990053" w:rsidRPr="00AF6846">
        <w:rPr>
          <w:sz w:val="24"/>
          <w:szCs w:val="24"/>
          <w:lang w:val="lv-LV"/>
        </w:rPr>
        <w:t>(1.36</w:t>
      </w:r>
      <w:r w:rsidRPr="00AF6846">
        <w:rPr>
          <w:sz w:val="24"/>
          <w:szCs w:val="24"/>
          <w:lang w:val="lv-LV"/>
        </w:rPr>
        <w:t>)</w:t>
      </w:r>
    </w:p>
    <w:p w:rsidR="00AD294E" w:rsidRPr="00AF6846" w:rsidRDefault="00AD294E" w:rsidP="00AD294E">
      <w:pPr>
        <w:shd w:val="clear" w:color="auto" w:fill="FFFFFF"/>
        <w:rPr>
          <w:sz w:val="24"/>
          <w:szCs w:val="24"/>
          <w:lang w:val="lv-LV"/>
        </w:rPr>
      </w:pPr>
      <w:r w:rsidRPr="00AF6846">
        <w:rPr>
          <w:sz w:val="24"/>
          <w:szCs w:val="24"/>
          <w:lang w:val="lv-LV"/>
        </w:rPr>
        <w:t>kur Δ</w:t>
      </w:r>
      <w:r w:rsidRPr="00AF6846">
        <w:rPr>
          <w:i/>
          <w:sz w:val="24"/>
          <w:szCs w:val="24"/>
          <w:lang w:val="lv-LV"/>
        </w:rPr>
        <w:t>P</w:t>
      </w:r>
      <w:r w:rsidRPr="00AF6846">
        <w:rPr>
          <w:i/>
          <w:sz w:val="24"/>
          <w:szCs w:val="24"/>
          <w:vertAlign w:val="subscript"/>
          <w:lang w:val="lv-LV"/>
        </w:rPr>
        <w:t>K</w:t>
      </w:r>
      <w:r w:rsidRPr="00AF6846">
        <w:rPr>
          <w:sz w:val="24"/>
          <w:szCs w:val="24"/>
          <w:lang w:val="lv-LV"/>
        </w:rPr>
        <w:t xml:space="preserve"> - transformatora īsslēguma zudumi (W).</w:t>
      </w:r>
    </w:p>
    <w:p w:rsidR="00AD294E" w:rsidRPr="00AF6846" w:rsidRDefault="00AD294E" w:rsidP="00AD294E">
      <w:pPr>
        <w:shd w:val="clear" w:color="auto" w:fill="FFFFFF"/>
        <w:ind w:firstLine="397"/>
        <w:rPr>
          <w:sz w:val="24"/>
          <w:szCs w:val="24"/>
          <w:lang w:val="lv-LV"/>
        </w:rPr>
      </w:pPr>
      <w:r w:rsidRPr="00AF6846">
        <w:rPr>
          <w:sz w:val="24"/>
          <w:szCs w:val="24"/>
          <w:lang w:val="lv-LV"/>
        </w:rPr>
        <w:t xml:space="preserve">4. </w:t>
      </w:r>
      <w:r w:rsidR="00FB7D7D" w:rsidRPr="00AF6846">
        <w:rPr>
          <w:sz w:val="24"/>
          <w:szCs w:val="24"/>
          <w:lang w:val="lv-LV"/>
        </w:rPr>
        <w:t>Aktīvas e</w:t>
      </w:r>
      <w:r w:rsidRPr="00AF6846">
        <w:rPr>
          <w:sz w:val="24"/>
          <w:szCs w:val="24"/>
          <w:lang w:val="lv-LV"/>
        </w:rPr>
        <w:t>nerģijas zudumus transformatorā aprēķina pēc formulas</w:t>
      </w:r>
    </w:p>
    <w:p w:rsidR="00AD294E" w:rsidRPr="00AF6846" w:rsidRDefault="00AD294E" w:rsidP="00AD294E">
      <w:pPr>
        <w:shd w:val="clear" w:color="auto" w:fill="FFFFFF"/>
        <w:ind w:firstLine="397"/>
        <w:rPr>
          <w:sz w:val="24"/>
          <w:szCs w:val="24"/>
          <w:lang w:val="lv-LV"/>
        </w:rPr>
      </w:pPr>
      <w:r w:rsidRPr="00AF6846">
        <w:rPr>
          <w:sz w:val="24"/>
          <w:szCs w:val="24"/>
          <w:lang w:val="lv-LV"/>
        </w:rPr>
        <w:t xml:space="preserve">                                 </w:t>
      </w:r>
      <w:r w:rsidR="00A623B5" w:rsidRPr="00AF6846">
        <w:rPr>
          <w:position w:val="-32"/>
          <w:sz w:val="24"/>
          <w:szCs w:val="24"/>
          <w:lang w:val="lv-LV"/>
        </w:rPr>
        <w:object w:dxaOrig="3739" w:dyaOrig="800">
          <v:shape id="_x0000_i1081" type="#_x0000_t75" style="width:187pt;height:40.2pt" o:ole="">
            <v:imagedata r:id="rId113" o:title=""/>
          </v:shape>
          <o:OLEObject Type="Embed" ProgID="Equation.3" ShapeID="_x0000_i1081" DrawAspect="Content" ObjectID="_1391504177" r:id="rId114"/>
        </w:object>
      </w:r>
      <w:r w:rsidRPr="00AF6846">
        <w:rPr>
          <w:sz w:val="24"/>
          <w:szCs w:val="24"/>
          <w:lang w:val="lv-LV"/>
        </w:rPr>
        <w:t xml:space="preserve"> </w:t>
      </w:r>
      <w:r w:rsidR="00990053" w:rsidRPr="00AF6846">
        <w:rPr>
          <w:sz w:val="24"/>
          <w:szCs w:val="24"/>
          <w:lang w:val="lv-LV"/>
        </w:rPr>
        <w:t xml:space="preserve">                             (1.37</w:t>
      </w:r>
      <w:r w:rsidRPr="00AF6846">
        <w:rPr>
          <w:sz w:val="24"/>
          <w:szCs w:val="24"/>
          <w:lang w:val="lv-LV"/>
        </w:rPr>
        <w:t>)</w:t>
      </w:r>
    </w:p>
    <w:p w:rsidR="00AD294E" w:rsidRPr="00AF6846" w:rsidRDefault="00AD294E" w:rsidP="00AD294E">
      <w:pPr>
        <w:shd w:val="clear" w:color="auto" w:fill="FFFFFF"/>
        <w:rPr>
          <w:sz w:val="24"/>
          <w:szCs w:val="24"/>
          <w:lang w:val="lv-LV"/>
        </w:rPr>
      </w:pPr>
      <w:r w:rsidRPr="00AF6846">
        <w:rPr>
          <w:sz w:val="24"/>
          <w:szCs w:val="24"/>
          <w:lang w:val="lv-LV"/>
        </w:rPr>
        <w:t>vai arī</w:t>
      </w:r>
    </w:p>
    <w:p w:rsidR="00AD294E" w:rsidRPr="00AF6846" w:rsidRDefault="00C66704" w:rsidP="00C66704">
      <w:pPr>
        <w:ind w:left="2160" w:firstLine="720"/>
        <w:rPr>
          <w:sz w:val="24"/>
          <w:szCs w:val="24"/>
          <w:lang w:val="lv-LV"/>
        </w:rPr>
      </w:pPr>
      <w:r w:rsidRPr="00AF6846">
        <w:rPr>
          <w:position w:val="-12"/>
          <w:sz w:val="24"/>
          <w:szCs w:val="24"/>
          <w:lang w:val="lv-LV"/>
        </w:rPr>
        <w:object w:dxaOrig="2420" w:dyaOrig="380">
          <v:shape id="_x0000_i1082" type="#_x0000_t75" style="width:121.55pt;height:19.65pt" o:ole="">
            <v:imagedata r:id="rId115" o:title=""/>
          </v:shape>
          <o:OLEObject Type="Embed" ProgID="Equation.3" ShapeID="_x0000_i1082" DrawAspect="Content" ObjectID="_1391504178" r:id="rId116"/>
        </w:object>
      </w:r>
      <w:r w:rsidR="003E48D7" w:rsidRPr="00AF6846">
        <w:rPr>
          <w:sz w:val="24"/>
          <w:szCs w:val="24"/>
          <w:lang w:val="lv-LV"/>
        </w:rPr>
        <w:tab/>
      </w:r>
      <w:r w:rsidR="003E48D7" w:rsidRPr="00AF6846">
        <w:rPr>
          <w:sz w:val="24"/>
          <w:szCs w:val="24"/>
          <w:lang w:val="lv-LV"/>
        </w:rPr>
        <w:tab/>
      </w:r>
      <w:r w:rsidR="003E48D7" w:rsidRPr="00AF6846">
        <w:rPr>
          <w:sz w:val="24"/>
          <w:szCs w:val="24"/>
          <w:lang w:val="lv-LV"/>
        </w:rPr>
        <w:tab/>
      </w:r>
      <w:r w:rsidR="003E48D7" w:rsidRPr="00AF6846">
        <w:rPr>
          <w:sz w:val="24"/>
          <w:szCs w:val="24"/>
          <w:lang w:val="lv-LV"/>
        </w:rPr>
        <w:tab/>
      </w:r>
      <w:r w:rsidR="00990053" w:rsidRPr="00AF6846">
        <w:rPr>
          <w:sz w:val="24"/>
          <w:szCs w:val="24"/>
          <w:lang w:val="lv-LV"/>
        </w:rPr>
        <w:t>(1.38</w:t>
      </w:r>
      <w:r w:rsidR="00AD294E" w:rsidRPr="00AF6846">
        <w:rPr>
          <w:sz w:val="24"/>
          <w:szCs w:val="24"/>
          <w:lang w:val="lv-LV"/>
        </w:rPr>
        <w:t>)</w:t>
      </w:r>
    </w:p>
    <w:p w:rsidR="00AD294E" w:rsidRPr="00AF6846" w:rsidRDefault="00AD294E" w:rsidP="00AD294E">
      <w:pPr>
        <w:rPr>
          <w:sz w:val="24"/>
          <w:szCs w:val="24"/>
          <w:lang w:val="lv-LV"/>
        </w:rPr>
      </w:pPr>
      <w:r w:rsidRPr="00AF6846">
        <w:rPr>
          <w:sz w:val="24"/>
          <w:szCs w:val="24"/>
          <w:lang w:val="lv-LV"/>
        </w:rPr>
        <w:t xml:space="preserve">kur </w:t>
      </w:r>
      <w:r w:rsidR="00D73DD9" w:rsidRPr="00AF6846">
        <w:rPr>
          <w:position w:val="-12"/>
          <w:sz w:val="24"/>
          <w:szCs w:val="24"/>
          <w:lang w:val="lv-LV"/>
        </w:rPr>
        <w:object w:dxaOrig="1640" w:dyaOrig="400">
          <v:shape id="_x0000_i1083" type="#_x0000_t75" style="width:82.3pt;height:20.55pt" o:ole="">
            <v:imagedata r:id="rId117" o:title=""/>
          </v:shape>
          <o:OLEObject Type="Embed" ProgID="Equation.3" ShapeID="_x0000_i1083" DrawAspect="Content" ObjectID="_1391504179" r:id="rId118"/>
        </w:object>
      </w:r>
      <w:r w:rsidRPr="00AF6846">
        <w:rPr>
          <w:sz w:val="24"/>
          <w:szCs w:val="24"/>
          <w:lang w:val="lv-LV"/>
        </w:rPr>
        <w:t xml:space="preserve"> - transformatora maksimālā slodze.</w:t>
      </w:r>
    </w:p>
    <w:p w:rsidR="00AD294E" w:rsidRPr="00AF6846" w:rsidRDefault="00AD294E" w:rsidP="00AD294E">
      <w:pPr>
        <w:shd w:val="clear" w:color="auto" w:fill="FFFFFF"/>
        <w:rPr>
          <w:sz w:val="24"/>
          <w:szCs w:val="24"/>
          <w:lang w:val="lv-LV"/>
        </w:rPr>
      </w:pPr>
      <w:r w:rsidRPr="00AF6846">
        <w:rPr>
          <w:sz w:val="24"/>
          <w:szCs w:val="24"/>
          <w:lang w:val="lv-LV"/>
        </w:rPr>
        <w:t xml:space="preserve">       </w:t>
      </w:r>
      <w:r w:rsidRPr="00AF6846">
        <w:rPr>
          <w:i/>
          <w:sz w:val="24"/>
          <w:szCs w:val="24"/>
          <w:lang w:val="lv-LV"/>
        </w:rPr>
        <w:t xml:space="preserve">t </w:t>
      </w:r>
      <w:r w:rsidRPr="00AF6846">
        <w:rPr>
          <w:sz w:val="24"/>
          <w:szCs w:val="24"/>
          <w:lang w:val="lv-LV"/>
        </w:rPr>
        <w:t>- transformatora darba stundu skaits gadā (h).</w:t>
      </w:r>
    </w:p>
    <w:p w:rsidR="00FB7D7D" w:rsidRPr="00AF6846" w:rsidRDefault="00F03ACE" w:rsidP="00F03ACE">
      <w:pPr>
        <w:shd w:val="clear" w:color="auto" w:fill="FFFFFF"/>
        <w:ind w:firstLine="397"/>
        <w:rPr>
          <w:sz w:val="24"/>
          <w:szCs w:val="24"/>
          <w:lang w:val="lv-LV"/>
        </w:rPr>
      </w:pPr>
      <w:r w:rsidRPr="00AF6846">
        <w:rPr>
          <w:sz w:val="24"/>
          <w:szCs w:val="24"/>
          <w:lang w:val="lv-LV"/>
        </w:rPr>
        <w:t>Reaktīvas enerģijas zudumus transformatorā aprēķina pēc formulas</w:t>
      </w:r>
    </w:p>
    <w:p w:rsidR="00F03ACE" w:rsidRPr="00AF6846" w:rsidRDefault="00A623B5" w:rsidP="001E24AF">
      <w:pPr>
        <w:shd w:val="clear" w:color="auto" w:fill="FFFFFF"/>
        <w:ind w:left="1440" w:firstLine="720"/>
        <w:rPr>
          <w:sz w:val="24"/>
          <w:szCs w:val="24"/>
          <w:lang w:val="lv-LV"/>
        </w:rPr>
      </w:pPr>
      <w:r w:rsidRPr="00AF6846">
        <w:rPr>
          <w:position w:val="-30"/>
          <w:sz w:val="24"/>
          <w:szCs w:val="24"/>
          <w:lang w:val="lv-LV"/>
        </w:rPr>
        <w:object w:dxaOrig="3920" w:dyaOrig="720">
          <v:shape id="_x0000_i1084" type="#_x0000_t75" style="width:196.35pt;height:36.45pt" o:ole="">
            <v:imagedata r:id="rId119" o:title=""/>
          </v:shape>
          <o:OLEObject Type="Embed" ProgID="Equation.3" ShapeID="_x0000_i1084" DrawAspect="Content" ObjectID="_1391504180" r:id="rId120"/>
        </w:object>
      </w:r>
      <w:r w:rsidR="001E24AF" w:rsidRPr="00AF6846">
        <w:rPr>
          <w:sz w:val="24"/>
          <w:szCs w:val="24"/>
          <w:lang w:val="lv-LV"/>
        </w:rPr>
        <w:tab/>
      </w:r>
      <w:r w:rsidR="001E24AF" w:rsidRPr="00AF6846">
        <w:rPr>
          <w:sz w:val="24"/>
          <w:szCs w:val="24"/>
          <w:lang w:val="lv-LV"/>
        </w:rPr>
        <w:tab/>
      </w:r>
      <w:r w:rsidR="001E24AF" w:rsidRPr="00AF6846">
        <w:rPr>
          <w:sz w:val="24"/>
          <w:szCs w:val="24"/>
          <w:lang w:val="lv-LV"/>
        </w:rPr>
        <w:tab/>
      </w:r>
      <w:r w:rsidR="00990053" w:rsidRPr="00AF6846">
        <w:rPr>
          <w:sz w:val="24"/>
          <w:szCs w:val="24"/>
          <w:lang w:val="lv-LV"/>
        </w:rPr>
        <w:t>(1.39</w:t>
      </w:r>
      <w:r w:rsidR="001E24AF" w:rsidRPr="00AF6846">
        <w:rPr>
          <w:sz w:val="24"/>
          <w:szCs w:val="24"/>
          <w:lang w:val="lv-LV"/>
        </w:rPr>
        <w:t>)</w:t>
      </w:r>
    </w:p>
    <w:p w:rsidR="00571172" w:rsidRPr="00AF6846" w:rsidRDefault="00571172" w:rsidP="00571172">
      <w:pPr>
        <w:shd w:val="clear" w:color="auto" w:fill="FFFFFF"/>
        <w:ind w:firstLine="397"/>
        <w:rPr>
          <w:sz w:val="24"/>
          <w:szCs w:val="24"/>
          <w:lang w:val="lv-LV"/>
        </w:rPr>
      </w:pPr>
      <w:r w:rsidRPr="00AF6846">
        <w:rPr>
          <w:sz w:val="24"/>
          <w:szCs w:val="24"/>
          <w:lang w:val="lv-LV"/>
        </w:rPr>
        <w:t xml:space="preserve">Ja uz kopējo slodzi darbojas paralēli </w:t>
      </w:r>
      <w:r w:rsidRPr="00AF6846">
        <w:rPr>
          <w:i/>
          <w:sz w:val="24"/>
          <w:szCs w:val="24"/>
          <w:lang w:val="lv-LV"/>
        </w:rPr>
        <w:t>N</w:t>
      </w:r>
      <w:r w:rsidRPr="00AF6846">
        <w:rPr>
          <w:i/>
          <w:sz w:val="24"/>
          <w:szCs w:val="24"/>
          <w:vertAlign w:val="subscript"/>
          <w:lang w:val="lv-LV"/>
        </w:rPr>
        <w:t>T</w:t>
      </w:r>
      <w:r w:rsidRPr="00AF6846">
        <w:rPr>
          <w:sz w:val="24"/>
          <w:szCs w:val="24"/>
          <w:lang w:val="lv-LV"/>
        </w:rPr>
        <w:t xml:space="preserve"> transformator</w:t>
      </w:r>
      <w:r w:rsidR="008C16B5" w:rsidRPr="00AF6846">
        <w:rPr>
          <w:sz w:val="24"/>
          <w:szCs w:val="24"/>
          <w:lang w:val="lv-LV"/>
        </w:rPr>
        <w:t>i</w:t>
      </w:r>
      <w:r w:rsidRPr="00AF6846">
        <w:rPr>
          <w:sz w:val="24"/>
          <w:szCs w:val="24"/>
          <w:lang w:val="lv-LV"/>
        </w:rPr>
        <w:t xml:space="preserve"> ar nominālo jaudu </w:t>
      </w:r>
      <w:r w:rsidRPr="00AF6846">
        <w:rPr>
          <w:i/>
          <w:sz w:val="24"/>
          <w:szCs w:val="24"/>
          <w:lang w:val="lv-LV"/>
        </w:rPr>
        <w:t>S</w:t>
      </w:r>
      <w:r w:rsidRPr="00AF6846">
        <w:rPr>
          <w:i/>
          <w:sz w:val="24"/>
          <w:szCs w:val="24"/>
          <w:vertAlign w:val="subscript"/>
          <w:lang w:val="lv-LV"/>
        </w:rPr>
        <w:t>N</w:t>
      </w:r>
      <w:r w:rsidRPr="00AF6846">
        <w:rPr>
          <w:sz w:val="24"/>
          <w:szCs w:val="24"/>
          <w:lang w:val="lv-LV"/>
        </w:rPr>
        <w:t>, tad summārie aktīvie un reaktīvie jaudas zudumi sastāda:</w:t>
      </w:r>
    </w:p>
    <w:p w:rsidR="00571172" w:rsidRPr="00AF6846" w:rsidRDefault="00C66704" w:rsidP="00C66704">
      <w:pPr>
        <w:shd w:val="clear" w:color="auto" w:fill="FFFFFF"/>
        <w:ind w:left="1440" w:firstLine="720"/>
        <w:rPr>
          <w:sz w:val="24"/>
          <w:szCs w:val="24"/>
          <w:lang w:val="lv-LV"/>
        </w:rPr>
      </w:pPr>
      <w:r w:rsidRPr="00AF6846">
        <w:rPr>
          <w:position w:val="-32"/>
          <w:sz w:val="24"/>
          <w:szCs w:val="24"/>
          <w:lang w:val="lv-LV"/>
        </w:rPr>
        <w:object w:dxaOrig="3879" w:dyaOrig="800">
          <v:shape id="_x0000_i1085" type="#_x0000_t75" style="width:194.5pt;height:40.2pt" o:ole="">
            <v:imagedata r:id="rId121" o:title=""/>
          </v:shape>
          <o:OLEObject Type="Embed" ProgID="Equation.3" ShapeID="_x0000_i1085" DrawAspect="Content" ObjectID="_1391504181" r:id="rId122"/>
        </w:object>
      </w:r>
      <w:r w:rsidR="00990053" w:rsidRPr="00AF6846">
        <w:rPr>
          <w:sz w:val="24"/>
          <w:szCs w:val="24"/>
          <w:lang w:val="lv-LV"/>
        </w:rPr>
        <w:tab/>
      </w:r>
      <w:r w:rsidR="006B5897" w:rsidRPr="00AF6846">
        <w:rPr>
          <w:sz w:val="24"/>
          <w:szCs w:val="24"/>
          <w:lang w:val="lv-LV"/>
        </w:rPr>
        <w:tab/>
      </w:r>
      <w:r w:rsidR="006B5897" w:rsidRPr="00AF6846">
        <w:rPr>
          <w:sz w:val="24"/>
          <w:szCs w:val="24"/>
          <w:lang w:val="lv-LV"/>
        </w:rPr>
        <w:tab/>
      </w:r>
      <w:r w:rsidR="00990053" w:rsidRPr="00AF6846">
        <w:rPr>
          <w:sz w:val="24"/>
          <w:szCs w:val="24"/>
          <w:lang w:val="lv-LV"/>
        </w:rPr>
        <w:t>(1.40</w:t>
      </w:r>
      <w:r w:rsidRPr="00AF6846">
        <w:rPr>
          <w:sz w:val="24"/>
          <w:szCs w:val="24"/>
          <w:lang w:val="lv-LV"/>
        </w:rPr>
        <w:t>)</w:t>
      </w:r>
    </w:p>
    <w:p w:rsidR="00571172" w:rsidRPr="00AF6846" w:rsidRDefault="00C66704" w:rsidP="00C66704">
      <w:pPr>
        <w:shd w:val="clear" w:color="auto" w:fill="FFFFFF"/>
        <w:ind w:left="1440" w:firstLine="720"/>
        <w:rPr>
          <w:sz w:val="24"/>
          <w:szCs w:val="24"/>
          <w:lang w:val="lv-LV"/>
        </w:rPr>
      </w:pPr>
      <w:r w:rsidRPr="00AF6846">
        <w:rPr>
          <w:position w:val="-30"/>
          <w:sz w:val="24"/>
          <w:szCs w:val="24"/>
          <w:lang w:val="lv-LV"/>
        </w:rPr>
        <w:object w:dxaOrig="3940" w:dyaOrig="720">
          <v:shape id="_x0000_i1086" type="#_x0000_t75" style="width:196.35pt;height:36.45pt" o:ole="">
            <v:imagedata r:id="rId123" o:title=""/>
          </v:shape>
          <o:OLEObject Type="Embed" ProgID="Equation.3" ShapeID="_x0000_i1086" DrawAspect="Content" ObjectID="_1391504182" r:id="rId124"/>
        </w:object>
      </w:r>
      <w:r w:rsidR="00990053" w:rsidRPr="00AF6846">
        <w:rPr>
          <w:sz w:val="24"/>
          <w:szCs w:val="24"/>
          <w:lang w:val="lv-LV"/>
        </w:rPr>
        <w:tab/>
      </w:r>
      <w:r w:rsidR="00990053" w:rsidRPr="00AF6846">
        <w:rPr>
          <w:sz w:val="24"/>
          <w:szCs w:val="24"/>
          <w:lang w:val="lv-LV"/>
        </w:rPr>
        <w:tab/>
      </w:r>
      <w:r w:rsidR="006B5897" w:rsidRPr="00AF6846">
        <w:rPr>
          <w:sz w:val="24"/>
          <w:szCs w:val="24"/>
          <w:lang w:val="lv-LV"/>
        </w:rPr>
        <w:tab/>
      </w:r>
      <w:r w:rsidR="00990053" w:rsidRPr="00AF6846">
        <w:rPr>
          <w:sz w:val="24"/>
          <w:szCs w:val="24"/>
          <w:lang w:val="lv-LV"/>
        </w:rPr>
        <w:t>(1.41</w:t>
      </w:r>
      <w:r w:rsidRPr="00AF6846">
        <w:rPr>
          <w:sz w:val="24"/>
          <w:szCs w:val="24"/>
          <w:lang w:val="lv-LV"/>
        </w:rPr>
        <w:t>)</w:t>
      </w:r>
    </w:p>
    <w:p w:rsidR="003A370D" w:rsidRPr="00AF6846" w:rsidRDefault="003A370D" w:rsidP="003A370D">
      <w:pPr>
        <w:shd w:val="clear" w:color="auto" w:fill="FFFFFF"/>
        <w:ind w:firstLine="397"/>
        <w:rPr>
          <w:sz w:val="24"/>
          <w:szCs w:val="24"/>
          <w:lang w:val="lv-LV"/>
        </w:rPr>
      </w:pPr>
      <w:r w:rsidRPr="00AF6846">
        <w:rPr>
          <w:sz w:val="24"/>
          <w:szCs w:val="24"/>
          <w:lang w:val="lv-LV"/>
        </w:rPr>
        <w:t>Līdzīgi aprēķina arī aktīvas un reaktīvas enerģijas zudumus paralēli slēgtos tran</w:t>
      </w:r>
      <w:r w:rsidRPr="00AF6846">
        <w:rPr>
          <w:sz w:val="24"/>
          <w:szCs w:val="24"/>
          <w:lang w:val="lv-LV"/>
        </w:rPr>
        <w:t>s</w:t>
      </w:r>
      <w:r w:rsidRPr="00AF6846">
        <w:rPr>
          <w:sz w:val="24"/>
          <w:szCs w:val="24"/>
          <w:lang w:val="lv-LV"/>
        </w:rPr>
        <w:t>formatoros.</w:t>
      </w:r>
    </w:p>
    <w:p w:rsidR="000F70BA" w:rsidRPr="00AF6846" w:rsidRDefault="000F70BA" w:rsidP="007B750C">
      <w:pPr>
        <w:shd w:val="clear" w:color="auto" w:fill="FFFFFF"/>
        <w:ind w:firstLine="397"/>
        <w:jc w:val="both"/>
        <w:rPr>
          <w:sz w:val="24"/>
          <w:szCs w:val="24"/>
          <w:lang w:val="lv-LV"/>
        </w:rPr>
      </w:pPr>
      <w:r w:rsidRPr="00AF6846">
        <w:rPr>
          <w:b/>
          <w:sz w:val="24"/>
          <w:szCs w:val="24"/>
          <w:lang w:val="lv-LV"/>
        </w:rPr>
        <w:t>1.2. piemērs</w:t>
      </w:r>
      <w:r w:rsidRPr="00AF6846">
        <w:rPr>
          <w:sz w:val="24"/>
          <w:szCs w:val="24"/>
          <w:lang w:val="lv-LV"/>
        </w:rPr>
        <w:t xml:space="preserve">. Mašīnbūves rūpnīcas barošana notiek no tīkla ar spriegumu 110 kV caur diviem </w:t>
      </w:r>
      <w:r w:rsidR="00035143" w:rsidRPr="00AF6846">
        <w:rPr>
          <w:sz w:val="24"/>
          <w:szCs w:val="24"/>
          <w:lang w:val="lv-LV"/>
        </w:rPr>
        <w:t xml:space="preserve">paralēli saslēgtajiem </w:t>
      </w:r>
      <w:r w:rsidRPr="00AF6846">
        <w:rPr>
          <w:sz w:val="24"/>
          <w:szCs w:val="24"/>
          <w:lang w:val="lv-LV"/>
        </w:rPr>
        <w:t xml:space="preserve">transformatoriem ТДН-16 000/110. Transformatoru tehniskie dati: </w:t>
      </w:r>
      <w:r w:rsidRPr="00AF6846">
        <w:rPr>
          <w:i/>
          <w:sz w:val="24"/>
          <w:szCs w:val="24"/>
          <w:lang w:val="lv-LV"/>
        </w:rPr>
        <w:t>S</w:t>
      </w:r>
      <w:r w:rsidRPr="00AF6846">
        <w:rPr>
          <w:i/>
          <w:sz w:val="24"/>
          <w:szCs w:val="24"/>
          <w:vertAlign w:val="subscript"/>
          <w:lang w:val="lv-LV"/>
        </w:rPr>
        <w:t>N</w:t>
      </w:r>
      <w:r w:rsidRPr="00AF6846">
        <w:rPr>
          <w:sz w:val="24"/>
          <w:szCs w:val="24"/>
          <w:lang w:val="lv-LV"/>
        </w:rPr>
        <w:t xml:space="preserve"> = 16 MVA, Δ</w:t>
      </w:r>
      <w:r w:rsidRPr="00AF6846">
        <w:rPr>
          <w:i/>
          <w:sz w:val="24"/>
          <w:szCs w:val="24"/>
          <w:lang w:val="lv-LV"/>
        </w:rPr>
        <w:t>P</w:t>
      </w:r>
      <w:r w:rsidRPr="00AF6846">
        <w:rPr>
          <w:sz w:val="24"/>
          <w:szCs w:val="24"/>
          <w:vertAlign w:val="subscript"/>
          <w:lang w:val="lv-LV"/>
        </w:rPr>
        <w:t>0</w:t>
      </w:r>
      <w:r w:rsidR="009E65B7" w:rsidRPr="00AF6846">
        <w:rPr>
          <w:sz w:val="24"/>
          <w:szCs w:val="24"/>
          <w:lang w:val="lv-LV"/>
        </w:rPr>
        <w:t xml:space="preserve"> = 1</w:t>
      </w:r>
      <w:r w:rsidRPr="00AF6846">
        <w:rPr>
          <w:sz w:val="24"/>
          <w:szCs w:val="24"/>
          <w:lang w:val="lv-LV"/>
        </w:rPr>
        <w:t>8 kW; Δ</w:t>
      </w:r>
      <w:r w:rsidRPr="00AF6846">
        <w:rPr>
          <w:i/>
          <w:sz w:val="24"/>
          <w:szCs w:val="24"/>
          <w:lang w:val="lv-LV"/>
        </w:rPr>
        <w:t>P</w:t>
      </w:r>
      <w:r w:rsidRPr="00AF6846">
        <w:rPr>
          <w:i/>
          <w:sz w:val="24"/>
          <w:szCs w:val="24"/>
          <w:vertAlign w:val="subscript"/>
          <w:lang w:val="lv-LV"/>
        </w:rPr>
        <w:t>k</w:t>
      </w:r>
      <w:r w:rsidRPr="00AF6846">
        <w:rPr>
          <w:sz w:val="24"/>
          <w:szCs w:val="24"/>
          <w:lang w:val="lv-LV"/>
        </w:rPr>
        <w:t xml:space="preserve"> =</w:t>
      </w:r>
      <w:r w:rsidR="0002475C" w:rsidRPr="00AF6846">
        <w:rPr>
          <w:sz w:val="24"/>
          <w:szCs w:val="24"/>
          <w:lang w:val="lv-LV"/>
        </w:rPr>
        <w:t xml:space="preserve"> </w:t>
      </w:r>
      <w:r w:rsidRPr="00AF6846">
        <w:rPr>
          <w:sz w:val="24"/>
          <w:szCs w:val="24"/>
          <w:lang w:val="lv-LV"/>
        </w:rPr>
        <w:t xml:space="preserve">85 kW; </w:t>
      </w:r>
      <w:r w:rsidRPr="00AF6846">
        <w:rPr>
          <w:i/>
          <w:sz w:val="24"/>
          <w:szCs w:val="24"/>
          <w:lang w:val="lv-LV"/>
        </w:rPr>
        <w:t>I</w:t>
      </w:r>
      <w:r w:rsidRPr="00AF6846">
        <w:rPr>
          <w:sz w:val="24"/>
          <w:szCs w:val="24"/>
          <w:vertAlign w:val="subscript"/>
          <w:lang w:val="lv-LV"/>
        </w:rPr>
        <w:t>0</w:t>
      </w:r>
      <w:r w:rsidRPr="00AF6846">
        <w:rPr>
          <w:sz w:val="24"/>
          <w:szCs w:val="24"/>
          <w:lang w:val="lv-LV"/>
        </w:rPr>
        <w:t xml:space="preserve"> = 0,7%</w:t>
      </w:r>
      <w:r w:rsidR="009E65B7" w:rsidRPr="00AF6846">
        <w:rPr>
          <w:sz w:val="24"/>
          <w:szCs w:val="24"/>
          <w:lang w:val="lv-LV"/>
        </w:rPr>
        <w:t>; Δ</w:t>
      </w:r>
      <w:r w:rsidR="009E65B7" w:rsidRPr="00AF6846">
        <w:rPr>
          <w:i/>
          <w:sz w:val="24"/>
          <w:szCs w:val="24"/>
          <w:lang w:val="lv-LV"/>
        </w:rPr>
        <w:t>U</w:t>
      </w:r>
      <w:r w:rsidR="009E65B7" w:rsidRPr="00AF6846">
        <w:rPr>
          <w:i/>
          <w:sz w:val="24"/>
          <w:szCs w:val="24"/>
          <w:vertAlign w:val="subscript"/>
          <w:lang w:val="lv-LV"/>
        </w:rPr>
        <w:t>k</w:t>
      </w:r>
      <w:r w:rsidR="009E65B7" w:rsidRPr="00AF6846">
        <w:rPr>
          <w:sz w:val="24"/>
          <w:szCs w:val="24"/>
          <w:lang w:val="lv-LV"/>
        </w:rPr>
        <w:t xml:space="preserve"> = 10,5%. Rūpnīcas aprēķina slodze </w:t>
      </w:r>
      <w:r w:rsidR="009E65B7" w:rsidRPr="00AF6846">
        <w:rPr>
          <w:i/>
          <w:sz w:val="24"/>
          <w:szCs w:val="24"/>
          <w:lang w:val="lv-LV"/>
        </w:rPr>
        <w:t>P</w:t>
      </w:r>
      <w:r w:rsidR="009E65B7" w:rsidRPr="00AF6846">
        <w:rPr>
          <w:i/>
          <w:sz w:val="24"/>
          <w:szCs w:val="24"/>
          <w:vertAlign w:val="subscript"/>
          <w:lang w:val="lv-LV"/>
        </w:rPr>
        <w:t>a</w:t>
      </w:r>
      <w:r w:rsidR="009E65B7" w:rsidRPr="00AF6846">
        <w:rPr>
          <w:sz w:val="24"/>
          <w:szCs w:val="24"/>
          <w:lang w:val="lv-LV"/>
        </w:rPr>
        <w:t xml:space="preserve"> = 20 MW, jaudas koeficients cos</w:t>
      </w:r>
      <w:r w:rsidR="009E65B7" w:rsidRPr="00AF6846">
        <w:rPr>
          <w:i/>
          <w:sz w:val="24"/>
          <w:szCs w:val="24"/>
          <w:lang w:val="lv-LV"/>
        </w:rPr>
        <w:t>φ</w:t>
      </w:r>
      <w:r w:rsidR="009E65B7" w:rsidRPr="00AF6846">
        <w:rPr>
          <w:sz w:val="24"/>
          <w:szCs w:val="24"/>
          <w:lang w:val="lv-LV"/>
        </w:rPr>
        <w:t xml:space="preserve"> = 0,9, maksimālas sl</w:t>
      </w:r>
      <w:r w:rsidR="009E65B7" w:rsidRPr="00AF6846">
        <w:rPr>
          <w:sz w:val="24"/>
          <w:szCs w:val="24"/>
          <w:lang w:val="lv-LV"/>
        </w:rPr>
        <w:t>o</w:t>
      </w:r>
      <w:r w:rsidR="009E65B7" w:rsidRPr="00AF6846">
        <w:rPr>
          <w:sz w:val="24"/>
          <w:szCs w:val="24"/>
          <w:lang w:val="lv-LV"/>
        </w:rPr>
        <w:t xml:space="preserve">dzes izmantošanas laiks </w:t>
      </w:r>
      <w:r w:rsidR="009E65B7" w:rsidRPr="00AF6846">
        <w:rPr>
          <w:i/>
          <w:sz w:val="24"/>
          <w:szCs w:val="24"/>
          <w:lang w:val="lv-LV"/>
        </w:rPr>
        <w:t>T</w:t>
      </w:r>
      <w:r w:rsidR="009E65B7" w:rsidRPr="00AF6846">
        <w:rPr>
          <w:sz w:val="24"/>
          <w:szCs w:val="24"/>
          <w:lang w:val="lv-LV"/>
        </w:rPr>
        <w:t xml:space="preserve"> = 5000 h.</w:t>
      </w:r>
    </w:p>
    <w:p w:rsidR="009E65B7" w:rsidRPr="00AF6846" w:rsidRDefault="009E65B7" w:rsidP="007B750C">
      <w:pPr>
        <w:shd w:val="clear" w:color="auto" w:fill="FFFFFF"/>
        <w:ind w:firstLine="397"/>
        <w:jc w:val="both"/>
        <w:rPr>
          <w:sz w:val="24"/>
          <w:szCs w:val="24"/>
          <w:lang w:val="lv-LV"/>
        </w:rPr>
      </w:pPr>
      <w:r w:rsidRPr="00AF6846">
        <w:rPr>
          <w:sz w:val="24"/>
          <w:szCs w:val="24"/>
          <w:lang w:val="lv-LV"/>
        </w:rPr>
        <w:t xml:space="preserve">Noteikt aktīvas un reaktīvas jaudas un </w:t>
      </w:r>
      <w:r w:rsidR="00035143" w:rsidRPr="00AF6846">
        <w:rPr>
          <w:sz w:val="24"/>
          <w:szCs w:val="24"/>
          <w:lang w:val="lv-LV"/>
        </w:rPr>
        <w:t>elektroenerģijas</w:t>
      </w:r>
      <w:r w:rsidRPr="00AF6846">
        <w:rPr>
          <w:sz w:val="24"/>
          <w:szCs w:val="24"/>
          <w:lang w:val="lv-LV"/>
        </w:rPr>
        <w:t xml:space="preserve"> zudumus transformatoros gadā (</w:t>
      </w:r>
      <w:r w:rsidRPr="00AF6846">
        <w:rPr>
          <w:i/>
          <w:sz w:val="24"/>
          <w:szCs w:val="24"/>
          <w:lang w:val="lv-LV"/>
        </w:rPr>
        <w:t>T</w:t>
      </w:r>
      <w:r w:rsidR="00035143" w:rsidRPr="00AF6846">
        <w:rPr>
          <w:i/>
          <w:sz w:val="24"/>
          <w:szCs w:val="24"/>
          <w:vertAlign w:val="subscript"/>
          <w:lang w:val="lv-LV"/>
        </w:rPr>
        <w:t>g</w:t>
      </w:r>
      <w:r w:rsidRPr="00AF6846">
        <w:rPr>
          <w:sz w:val="24"/>
          <w:szCs w:val="24"/>
          <w:lang w:val="lv-LV"/>
        </w:rPr>
        <w:t xml:space="preserve"> = 8760 h).</w:t>
      </w:r>
    </w:p>
    <w:p w:rsidR="00D73DD9" w:rsidRPr="00AF6846" w:rsidRDefault="00035143" w:rsidP="007B750C">
      <w:pPr>
        <w:ind w:firstLine="360"/>
        <w:jc w:val="both"/>
        <w:rPr>
          <w:sz w:val="24"/>
          <w:szCs w:val="24"/>
          <w:lang w:val="lv-LV"/>
        </w:rPr>
      </w:pPr>
      <w:r w:rsidRPr="00AF6846">
        <w:rPr>
          <w:sz w:val="24"/>
          <w:szCs w:val="24"/>
          <w:lang w:val="lv-LV"/>
        </w:rPr>
        <w:t xml:space="preserve">Atrisinājums. </w:t>
      </w:r>
    </w:p>
    <w:p w:rsidR="00D73DD9" w:rsidRPr="00AF6846" w:rsidRDefault="00035143" w:rsidP="007B750C">
      <w:pPr>
        <w:ind w:firstLine="360"/>
        <w:jc w:val="both"/>
        <w:rPr>
          <w:sz w:val="24"/>
          <w:szCs w:val="24"/>
          <w:lang w:val="lv-LV" w:eastAsia="lv-LV"/>
        </w:rPr>
      </w:pPr>
      <w:r w:rsidRPr="00AF6846">
        <w:rPr>
          <w:sz w:val="24"/>
          <w:szCs w:val="24"/>
          <w:lang w:val="lv-LV"/>
        </w:rPr>
        <w:t xml:space="preserve">Aprēķinam rūpnīcas pilno patērēto jaudu </w:t>
      </w:r>
      <w:r w:rsidR="0002475C" w:rsidRPr="00AF6846">
        <w:rPr>
          <w:sz w:val="24"/>
          <w:szCs w:val="24"/>
          <w:lang w:val="lv-LV"/>
        </w:rPr>
        <w:t>pēc formulas</w:t>
      </w:r>
    </w:p>
    <w:p w:rsidR="00D73DD9" w:rsidRPr="00AF6846" w:rsidRDefault="00035143" w:rsidP="00BD5C40">
      <w:pPr>
        <w:ind w:left="1440" w:firstLine="720"/>
        <w:rPr>
          <w:sz w:val="24"/>
          <w:szCs w:val="24"/>
          <w:lang w:val="lv-LV" w:eastAsia="lv-LV"/>
        </w:rPr>
      </w:pPr>
      <w:r w:rsidRPr="00AF6846">
        <w:rPr>
          <w:position w:val="-28"/>
          <w:sz w:val="24"/>
          <w:szCs w:val="24"/>
          <w:lang w:val="lv-LV"/>
        </w:rPr>
        <w:object w:dxaOrig="3040" w:dyaOrig="660">
          <v:shape id="_x0000_i1087" type="#_x0000_t75" style="width:151.5pt;height:33.65pt" o:ole="">
            <v:imagedata r:id="rId125" o:title=""/>
          </v:shape>
          <o:OLEObject Type="Embed" ProgID="Equation.3" ShapeID="_x0000_i1087" DrawAspect="Content" ObjectID="_1391504183" r:id="rId126"/>
        </w:object>
      </w:r>
    </w:p>
    <w:p w:rsidR="00B5341C" w:rsidRPr="00AF6846" w:rsidRDefault="0002475C" w:rsidP="007B750C">
      <w:pPr>
        <w:jc w:val="both"/>
        <w:rPr>
          <w:sz w:val="24"/>
          <w:szCs w:val="24"/>
          <w:lang w:val="lv-LV" w:eastAsia="lv-LV"/>
        </w:rPr>
      </w:pPr>
      <w:r w:rsidRPr="00AF6846">
        <w:rPr>
          <w:sz w:val="24"/>
          <w:szCs w:val="24"/>
          <w:lang w:val="lv-LV"/>
        </w:rPr>
        <w:t>Aprēķinam aktīvas un reaktīvas jaudas zudumus diviem (</w:t>
      </w:r>
      <w:r w:rsidRPr="00AF6846">
        <w:rPr>
          <w:i/>
          <w:sz w:val="24"/>
          <w:szCs w:val="24"/>
          <w:lang w:val="lv-LV"/>
        </w:rPr>
        <w:t>N</w:t>
      </w:r>
      <w:r w:rsidRPr="00AF6846">
        <w:rPr>
          <w:i/>
          <w:sz w:val="24"/>
          <w:szCs w:val="24"/>
          <w:vertAlign w:val="subscript"/>
          <w:lang w:val="lv-LV"/>
        </w:rPr>
        <w:t>T</w:t>
      </w:r>
      <w:r w:rsidRPr="00AF6846">
        <w:rPr>
          <w:sz w:val="24"/>
          <w:szCs w:val="24"/>
          <w:lang w:val="lv-LV"/>
        </w:rPr>
        <w:t xml:space="preserve"> = 2) paralēli strādājošiem </w:t>
      </w:r>
      <w:r w:rsidRPr="00AF6846">
        <w:rPr>
          <w:sz w:val="24"/>
          <w:szCs w:val="24"/>
          <w:lang w:val="lv-LV"/>
        </w:rPr>
        <w:lastRenderedPageBreak/>
        <w:t>transformatoriem pēc formulām (1.4</w:t>
      </w:r>
      <w:r w:rsidR="006B5897" w:rsidRPr="00AF6846">
        <w:rPr>
          <w:sz w:val="24"/>
          <w:szCs w:val="24"/>
          <w:lang w:val="lv-LV"/>
        </w:rPr>
        <w:t>0</w:t>
      </w:r>
      <w:r w:rsidRPr="00AF6846">
        <w:rPr>
          <w:sz w:val="24"/>
          <w:szCs w:val="24"/>
          <w:lang w:val="lv-LV"/>
        </w:rPr>
        <w:t>) un (1.4</w:t>
      </w:r>
      <w:r w:rsidR="006B5897" w:rsidRPr="00AF6846">
        <w:rPr>
          <w:sz w:val="24"/>
          <w:szCs w:val="24"/>
          <w:lang w:val="lv-LV"/>
        </w:rPr>
        <w:t>1</w:t>
      </w:r>
      <w:r w:rsidRPr="00AF6846">
        <w:rPr>
          <w:sz w:val="24"/>
          <w:szCs w:val="24"/>
          <w:lang w:val="lv-LV"/>
        </w:rPr>
        <w:t>)</w:t>
      </w:r>
      <w:r w:rsidR="00D73DD9" w:rsidRPr="00AF6846">
        <w:rPr>
          <w:sz w:val="24"/>
          <w:szCs w:val="24"/>
          <w:lang w:val="lv-LV" w:eastAsia="lv-LV"/>
        </w:rPr>
        <w:t>:</w:t>
      </w:r>
    </w:p>
    <w:p w:rsidR="0047219A" w:rsidRPr="00AF6846" w:rsidRDefault="00B66AF0" w:rsidP="00B5341C">
      <w:pPr>
        <w:ind w:firstLine="397"/>
        <w:rPr>
          <w:sz w:val="24"/>
          <w:szCs w:val="24"/>
          <w:lang w:val="lv-LV"/>
        </w:rPr>
      </w:pPr>
      <w:r w:rsidRPr="00AF6846">
        <w:rPr>
          <w:position w:val="-32"/>
          <w:sz w:val="24"/>
          <w:szCs w:val="24"/>
          <w:lang w:val="lv-LV"/>
        </w:rPr>
        <w:object w:dxaOrig="7800" w:dyaOrig="800">
          <v:shape id="_x0000_i1088" type="#_x0000_t75" style="width:389.9pt;height:40.2pt" o:ole="">
            <v:imagedata r:id="rId127" o:title=""/>
          </v:shape>
          <o:OLEObject Type="Embed" ProgID="Equation.3" ShapeID="_x0000_i1088" DrawAspect="Content" ObjectID="_1391504184" r:id="rId128"/>
        </w:object>
      </w:r>
    </w:p>
    <w:p w:rsidR="0047219A" w:rsidRPr="00AF6846" w:rsidRDefault="0047219A" w:rsidP="00B5341C">
      <w:pPr>
        <w:ind w:firstLine="397"/>
        <w:rPr>
          <w:sz w:val="24"/>
          <w:szCs w:val="24"/>
          <w:lang w:val="lv-LV" w:eastAsia="lv-LV"/>
        </w:rPr>
      </w:pPr>
      <w:r w:rsidRPr="00AF6846">
        <w:rPr>
          <w:position w:val="-50"/>
          <w:sz w:val="24"/>
          <w:szCs w:val="24"/>
          <w:lang w:val="lv-LV"/>
        </w:rPr>
        <w:object w:dxaOrig="7680" w:dyaOrig="1120">
          <v:shape id="_x0000_i1089" type="#_x0000_t75" style="width:386.2pt;height:55.15pt" o:ole="">
            <v:imagedata r:id="rId129" o:title=""/>
          </v:shape>
          <o:OLEObject Type="Embed" ProgID="Equation.3" ShapeID="_x0000_i1089" DrawAspect="Content" ObjectID="_1391504185" r:id="rId130"/>
        </w:object>
      </w:r>
    </w:p>
    <w:p w:rsidR="00D73DD9" w:rsidRPr="00AF6846" w:rsidRDefault="0002475C" w:rsidP="007B750C">
      <w:pPr>
        <w:jc w:val="both"/>
        <w:rPr>
          <w:sz w:val="24"/>
          <w:szCs w:val="24"/>
          <w:lang w:val="lv-LV" w:eastAsia="lv-LV"/>
        </w:rPr>
      </w:pPr>
      <w:r w:rsidRPr="00AF6846">
        <w:rPr>
          <w:sz w:val="24"/>
          <w:szCs w:val="24"/>
          <w:lang w:val="lv-LV"/>
        </w:rPr>
        <w:t xml:space="preserve">Zudumu laiks no </w:t>
      </w:r>
      <w:r w:rsidR="006B5897" w:rsidRPr="00AF6846">
        <w:rPr>
          <w:sz w:val="24"/>
          <w:szCs w:val="24"/>
          <w:lang w:val="lv-LV"/>
        </w:rPr>
        <w:t>1.1</w:t>
      </w:r>
      <w:r w:rsidR="00B52FBF" w:rsidRPr="00AF6846">
        <w:rPr>
          <w:sz w:val="24"/>
          <w:szCs w:val="24"/>
          <w:lang w:val="lv-LV"/>
        </w:rPr>
        <w:t>6</w:t>
      </w:r>
      <w:r w:rsidRPr="00AF6846">
        <w:rPr>
          <w:sz w:val="24"/>
          <w:szCs w:val="24"/>
          <w:lang w:val="lv-LV"/>
        </w:rPr>
        <w:t xml:space="preserve">. attēla, ja maksimuma izmantošanas laiks </w:t>
      </w:r>
      <w:r w:rsidRPr="00AF6846">
        <w:rPr>
          <w:i/>
          <w:sz w:val="24"/>
          <w:szCs w:val="24"/>
          <w:lang w:val="lv-LV"/>
        </w:rPr>
        <w:t>T</w:t>
      </w:r>
      <w:r w:rsidRPr="00AF6846">
        <w:rPr>
          <w:sz w:val="24"/>
          <w:szCs w:val="24"/>
          <w:lang w:val="lv-LV"/>
        </w:rPr>
        <w:t xml:space="preserve"> = 5000 h</w:t>
      </w:r>
      <w:r w:rsidR="00DC76FC" w:rsidRPr="00AF6846">
        <w:rPr>
          <w:sz w:val="24"/>
          <w:szCs w:val="24"/>
          <w:lang w:val="lv-LV"/>
        </w:rPr>
        <w:t xml:space="preserve"> cos</w:t>
      </w:r>
      <w:r w:rsidR="00DC76FC" w:rsidRPr="00AF6846">
        <w:rPr>
          <w:i/>
          <w:sz w:val="24"/>
          <w:szCs w:val="24"/>
          <w:lang w:val="lv-LV"/>
        </w:rPr>
        <w:t>φ</w:t>
      </w:r>
      <w:r w:rsidR="00DC76FC" w:rsidRPr="00AF6846">
        <w:rPr>
          <w:sz w:val="24"/>
          <w:szCs w:val="24"/>
          <w:lang w:val="lv-LV"/>
        </w:rPr>
        <w:t xml:space="preserve"> = 0,9</w:t>
      </w:r>
      <w:r w:rsidRPr="00AF6846">
        <w:rPr>
          <w:sz w:val="24"/>
          <w:szCs w:val="24"/>
          <w:lang w:val="lv-LV"/>
        </w:rPr>
        <w:t xml:space="preserve">, ir </w:t>
      </w:r>
      <w:r w:rsidRPr="00AF6846">
        <w:rPr>
          <w:i/>
          <w:sz w:val="24"/>
          <w:szCs w:val="24"/>
          <w:lang w:val="lv-LV"/>
        </w:rPr>
        <w:t>τ</w:t>
      </w:r>
      <w:r w:rsidRPr="00AF6846">
        <w:rPr>
          <w:sz w:val="24"/>
          <w:szCs w:val="24"/>
          <w:lang w:val="lv-LV"/>
        </w:rPr>
        <w:t xml:space="preserve"> = </w:t>
      </w:r>
      <w:r w:rsidR="00DC76FC" w:rsidRPr="00AF6846">
        <w:rPr>
          <w:sz w:val="24"/>
          <w:szCs w:val="24"/>
          <w:lang w:val="lv-LV"/>
        </w:rPr>
        <w:t>3400</w:t>
      </w:r>
      <w:r w:rsidRPr="00AF6846">
        <w:rPr>
          <w:sz w:val="24"/>
          <w:szCs w:val="24"/>
          <w:lang w:val="lv-LV"/>
        </w:rPr>
        <w:t xml:space="preserve"> h. </w:t>
      </w:r>
    </w:p>
    <w:p w:rsidR="00D73DD9" w:rsidRPr="00AF6846" w:rsidRDefault="0002475C" w:rsidP="00BD5C40">
      <w:pPr>
        <w:ind w:left="397"/>
        <w:rPr>
          <w:lang w:val="lv-LV"/>
        </w:rPr>
      </w:pPr>
      <w:r w:rsidRPr="00AF6846">
        <w:rPr>
          <w:sz w:val="24"/>
          <w:szCs w:val="24"/>
          <w:lang w:val="lv-LV"/>
        </w:rPr>
        <w:t xml:space="preserve">Aktīvas </w:t>
      </w:r>
      <w:r w:rsidR="001962E7" w:rsidRPr="00AF6846">
        <w:rPr>
          <w:sz w:val="24"/>
          <w:szCs w:val="24"/>
          <w:lang w:val="lv-LV"/>
        </w:rPr>
        <w:t>enerģijas</w:t>
      </w:r>
      <w:r w:rsidRPr="00AF6846">
        <w:rPr>
          <w:sz w:val="24"/>
          <w:szCs w:val="24"/>
          <w:lang w:val="lv-LV"/>
        </w:rPr>
        <w:t xml:space="preserve"> zudumi transformatoros gada</w:t>
      </w:r>
      <w:r w:rsidR="00D73DD9" w:rsidRPr="00AF6846">
        <w:rPr>
          <w:sz w:val="24"/>
          <w:szCs w:val="24"/>
          <w:lang w:val="lv-LV"/>
        </w:rPr>
        <w:t>:</w:t>
      </w:r>
      <w:r w:rsidR="00D73DD9" w:rsidRPr="00AF6846">
        <w:rPr>
          <w:sz w:val="24"/>
          <w:szCs w:val="24"/>
          <w:lang w:val="lv-LV"/>
        </w:rPr>
        <w:br/>
      </w:r>
      <w:r w:rsidR="00B66AF0" w:rsidRPr="00AF6846">
        <w:rPr>
          <w:position w:val="-54"/>
          <w:sz w:val="24"/>
          <w:szCs w:val="24"/>
          <w:lang w:val="lv-LV"/>
        </w:rPr>
        <w:object w:dxaOrig="7900" w:dyaOrig="1200">
          <v:shape id="_x0000_i1090" type="#_x0000_t75" style="width:394.6pt;height:59.85pt" o:ole="">
            <v:imagedata r:id="rId131" o:title=""/>
          </v:shape>
          <o:OLEObject Type="Embed" ProgID="Equation.3" ShapeID="_x0000_i1090" DrawAspect="Content" ObjectID="_1391504186" r:id="rId132"/>
        </w:object>
      </w:r>
      <w:r w:rsidR="006E534E" w:rsidRPr="00AF6846">
        <w:rPr>
          <w:noProof/>
          <w:lang w:val="lv-LV" w:eastAsia="lv-LV"/>
        </w:rPr>
        <w:t xml:space="preserve"> </w:t>
      </w:r>
    </w:p>
    <w:p w:rsidR="004D03D1" w:rsidRPr="00AF6846" w:rsidRDefault="004D03D1" w:rsidP="007B750C">
      <w:pPr>
        <w:ind w:firstLine="397"/>
        <w:jc w:val="both"/>
        <w:rPr>
          <w:sz w:val="24"/>
          <w:szCs w:val="24"/>
          <w:lang w:val="lv-LV"/>
        </w:rPr>
      </w:pPr>
      <w:r w:rsidRPr="00AF6846">
        <w:rPr>
          <w:sz w:val="24"/>
          <w:szCs w:val="24"/>
          <w:lang w:val="lv-LV"/>
        </w:rPr>
        <w:t>Aktīvas enerģijas zudumus kondensatoru iekārtas, kurus izmanto reaktīvas enerģijas kompensēšanai, var aprēķināt pēc formulas</w:t>
      </w:r>
    </w:p>
    <w:p w:rsidR="004D03D1" w:rsidRPr="00AF6846" w:rsidRDefault="004D03D1" w:rsidP="004D03D1">
      <w:pPr>
        <w:ind w:left="2160" w:firstLine="720"/>
        <w:rPr>
          <w:sz w:val="24"/>
          <w:szCs w:val="24"/>
          <w:lang w:val="lv-LV" w:eastAsia="lv-LV"/>
        </w:rPr>
      </w:pPr>
      <w:r w:rsidRPr="00AF6846">
        <w:rPr>
          <w:sz w:val="24"/>
          <w:szCs w:val="24"/>
          <w:lang w:val="lv-LV" w:eastAsia="lv-LV"/>
        </w:rPr>
        <w:t>Δ</w:t>
      </w:r>
      <w:r w:rsidRPr="00AF6846">
        <w:rPr>
          <w:i/>
          <w:sz w:val="24"/>
          <w:szCs w:val="24"/>
          <w:lang w:val="lv-LV" w:eastAsia="lv-LV"/>
        </w:rPr>
        <w:t>P</w:t>
      </w:r>
      <w:r w:rsidRPr="00AF6846">
        <w:rPr>
          <w:i/>
          <w:sz w:val="24"/>
          <w:szCs w:val="24"/>
          <w:vertAlign w:val="subscript"/>
          <w:lang w:val="lv-LV" w:eastAsia="lv-LV"/>
        </w:rPr>
        <w:t>k</w:t>
      </w:r>
      <w:r w:rsidRPr="00AF6846">
        <w:rPr>
          <w:i/>
          <w:sz w:val="24"/>
          <w:szCs w:val="24"/>
          <w:lang w:val="lv-LV" w:eastAsia="lv-LV"/>
        </w:rPr>
        <w:t xml:space="preserve"> = p</w:t>
      </w:r>
      <w:r w:rsidRPr="00AF6846">
        <w:rPr>
          <w:i/>
          <w:sz w:val="24"/>
          <w:szCs w:val="24"/>
          <w:vertAlign w:val="subscript"/>
          <w:lang w:val="lv-LV" w:eastAsia="lv-LV"/>
        </w:rPr>
        <w:t>īp</w:t>
      </w:r>
      <w:r w:rsidRPr="00AF6846">
        <w:rPr>
          <w:i/>
          <w:sz w:val="24"/>
          <w:szCs w:val="24"/>
          <w:lang w:val="lv-LV" w:eastAsia="lv-LV"/>
        </w:rPr>
        <w:t>·Q</w:t>
      </w:r>
      <w:r w:rsidRPr="00AF6846">
        <w:rPr>
          <w:i/>
          <w:sz w:val="24"/>
          <w:szCs w:val="24"/>
          <w:vertAlign w:val="subscript"/>
          <w:lang w:val="lv-LV" w:eastAsia="lv-LV"/>
        </w:rPr>
        <w:t>k</w:t>
      </w:r>
      <w:r w:rsidRPr="00AF6846">
        <w:rPr>
          <w:sz w:val="24"/>
          <w:szCs w:val="24"/>
          <w:lang w:val="lv-LV" w:eastAsia="lv-LV"/>
        </w:rPr>
        <w:t xml:space="preserve">, </w:t>
      </w:r>
      <w:r w:rsidRPr="00AF6846">
        <w:rPr>
          <w:sz w:val="24"/>
          <w:szCs w:val="24"/>
          <w:lang w:val="lv-LV" w:eastAsia="lv-LV"/>
        </w:rPr>
        <w:tab/>
      </w:r>
      <w:r w:rsidRPr="00AF6846">
        <w:rPr>
          <w:sz w:val="24"/>
          <w:szCs w:val="24"/>
          <w:lang w:val="lv-LV" w:eastAsia="lv-LV"/>
        </w:rPr>
        <w:tab/>
      </w:r>
      <w:r w:rsidRPr="00AF6846">
        <w:rPr>
          <w:sz w:val="24"/>
          <w:szCs w:val="24"/>
          <w:lang w:val="lv-LV" w:eastAsia="lv-LV"/>
        </w:rPr>
        <w:tab/>
      </w:r>
      <w:r w:rsidRPr="00AF6846">
        <w:rPr>
          <w:sz w:val="24"/>
          <w:szCs w:val="24"/>
          <w:lang w:val="lv-LV" w:eastAsia="lv-LV"/>
        </w:rPr>
        <w:tab/>
      </w:r>
      <w:r w:rsidRPr="00AF6846">
        <w:rPr>
          <w:sz w:val="24"/>
          <w:szCs w:val="24"/>
          <w:lang w:val="lv-LV" w:eastAsia="lv-LV"/>
        </w:rPr>
        <w:tab/>
      </w:r>
      <w:r w:rsidR="00D27D85" w:rsidRPr="00AF6846">
        <w:rPr>
          <w:sz w:val="24"/>
          <w:szCs w:val="24"/>
          <w:lang w:val="lv-LV" w:eastAsia="lv-LV"/>
        </w:rPr>
        <w:tab/>
      </w:r>
      <w:r w:rsidR="00990053" w:rsidRPr="00AF6846">
        <w:rPr>
          <w:sz w:val="24"/>
          <w:szCs w:val="24"/>
          <w:lang w:val="lv-LV" w:eastAsia="lv-LV"/>
        </w:rPr>
        <w:t>(1.42</w:t>
      </w:r>
      <w:r w:rsidRPr="00AF6846">
        <w:rPr>
          <w:sz w:val="24"/>
          <w:szCs w:val="24"/>
          <w:lang w:val="lv-LV" w:eastAsia="lv-LV"/>
        </w:rPr>
        <w:t>)</w:t>
      </w:r>
    </w:p>
    <w:p w:rsidR="004D03D1" w:rsidRPr="00AF6846" w:rsidRDefault="004D03D1" w:rsidP="007B750C">
      <w:pPr>
        <w:jc w:val="both"/>
        <w:rPr>
          <w:sz w:val="24"/>
          <w:szCs w:val="24"/>
          <w:lang w:val="lv-LV" w:eastAsia="lv-LV"/>
        </w:rPr>
      </w:pPr>
      <w:r w:rsidRPr="00AF6846">
        <w:rPr>
          <w:sz w:val="24"/>
          <w:szCs w:val="24"/>
          <w:lang w:val="lv-LV" w:eastAsia="lv-LV"/>
        </w:rPr>
        <w:t xml:space="preserve">kur </w:t>
      </w:r>
      <w:r w:rsidRPr="00AF6846">
        <w:rPr>
          <w:i/>
          <w:sz w:val="24"/>
          <w:szCs w:val="24"/>
          <w:lang w:val="lv-LV" w:eastAsia="lv-LV"/>
        </w:rPr>
        <w:t>p</w:t>
      </w:r>
      <w:r w:rsidRPr="00AF6846">
        <w:rPr>
          <w:i/>
          <w:sz w:val="24"/>
          <w:szCs w:val="24"/>
          <w:vertAlign w:val="subscript"/>
          <w:lang w:val="lv-LV" w:eastAsia="lv-LV"/>
        </w:rPr>
        <w:t>īp</w:t>
      </w:r>
      <w:r w:rsidRPr="00AF6846">
        <w:rPr>
          <w:sz w:val="24"/>
          <w:szCs w:val="24"/>
          <w:lang w:val="lv-LV" w:eastAsia="lv-LV"/>
        </w:rPr>
        <w:t xml:space="preserve"> – aktīvas jaudas īpatnēji zudumi kondensatoru baterijas (baterijām līdz 1 kV </w:t>
      </w:r>
      <w:r w:rsidRPr="00AF6846">
        <w:rPr>
          <w:i/>
          <w:sz w:val="24"/>
          <w:szCs w:val="24"/>
          <w:lang w:val="lv-LV" w:eastAsia="lv-LV"/>
        </w:rPr>
        <w:t>p</w:t>
      </w:r>
      <w:r w:rsidRPr="00AF6846">
        <w:rPr>
          <w:i/>
          <w:sz w:val="24"/>
          <w:szCs w:val="24"/>
          <w:vertAlign w:val="subscript"/>
          <w:lang w:val="lv-LV" w:eastAsia="lv-LV"/>
        </w:rPr>
        <w:t>īp</w:t>
      </w:r>
      <w:r w:rsidRPr="00AF6846">
        <w:rPr>
          <w:i/>
          <w:sz w:val="24"/>
          <w:szCs w:val="24"/>
          <w:lang w:val="lv-LV" w:eastAsia="lv-LV"/>
        </w:rPr>
        <w:t xml:space="preserve"> </w:t>
      </w:r>
      <w:r w:rsidRPr="00AF6846">
        <w:rPr>
          <w:sz w:val="24"/>
          <w:szCs w:val="24"/>
          <w:lang w:val="lv-LV" w:eastAsia="lv-LV"/>
        </w:rPr>
        <w:t xml:space="preserve">= 0,004 kW/kVAr, virs 1 kV – </w:t>
      </w:r>
      <w:r w:rsidRPr="00AF6846">
        <w:rPr>
          <w:i/>
          <w:sz w:val="24"/>
          <w:szCs w:val="24"/>
          <w:lang w:val="lv-LV" w:eastAsia="lv-LV"/>
        </w:rPr>
        <w:t>p</w:t>
      </w:r>
      <w:r w:rsidRPr="00AF6846">
        <w:rPr>
          <w:i/>
          <w:sz w:val="24"/>
          <w:szCs w:val="24"/>
          <w:vertAlign w:val="subscript"/>
          <w:lang w:val="lv-LV" w:eastAsia="lv-LV"/>
        </w:rPr>
        <w:t>īp</w:t>
      </w:r>
      <w:r w:rsidRPr="00AF6846">
        <w:rPr>
          <w:sz w:val="24"/>
          <w:szCs w:val="24"/>
          <w:lang w:val="lv-LV" w:eastAsia="lv-LV"/>
        </w:rPr>
        <w:t xml:space="preserve"> = 0,002 kW/kVAr),</w:t>
      </w:r>
    </w:p>
    <w:p w:rsidR="004D03D1" w:rsidRPr="00AF6846" w:rsidRDefault="004D03D1" w:rsidP="007B750C">
      <w:pPr>
        <w:ind w:firstLine="397"/>
        <w:jc w:val="both"/>
        <w:rPr>
          <w:sz w:val="24"/>
          <w:szCs w:val="24"/>
          <w:lang w:val="lv-LV" w:eastAsia="lv-LV"/>
        </w:rPr>
      </w:pPr>
      <w:r w:rsidRPr="00AF6846">
        <w:rPr>
          <w:i/>
          <w:sz w:val="24"/>
          <w:szCs w:val="24"/>
          <w:lang w:val="lv-LV" w:eastAsia="lv-LV"/>
        </w:rPr>
        <w:t>Q</w:t>
      </w:r>
      <w:r w:rsidRPr="00AF6846">
        <w:rPr>
          <w:i/>
          <w:sz w:val="24"/>
          <w:szCs w:val="24"/>
          <w:vertAlign w:val="subscript"/>
          <w:lang w:val="lv-LV" w:eastAsia="lv-LV"/>
        </w:rPr>
        <w:t>k</w:t>
      </w:r>
      <w:r w:rsidRPr="00AF6846">
        <w:rPr>
          <w:i/>
          <w:sz w:val="24"/>
          <w:szCs w:val="24"/>
          <w:lang w:val="lv-LV" w:eastAsia="lv-LV"/>
        </w:rPr>
        <w:t xml:space="preserve"> </w:t>
      </w:r>
      <w:r w:rsidRPr="00AF6846">
        <w:rPr>
          <w:sz w:val="24"/>
          <w:szCs w:val="24"/>
          <w:lang w:val="lv-LV" w:eastAsia="lv-LV"/>
        </w:rPr>
        <w:t>– kondensatoru baterijas faktiskā jauda.</w:t>
      </w:r>
    </w:p>
    <w:p w:rsidR="004D03D1" w:rsidRPr="00AF6846" w:rsidRDefault="004D03D1" w:rsidP="007B750C">
      <w:pPr>
        <w:ind w:firstLine="397"/>
        <w:jc w:val="both"/>
        <w:rPr>
          <w:sz w:val="24"/>
          <w:szCs w:val="24"/>
          <w:lang w:val="lv-LV" w:eastAsia="lv-LV"/>
        </w:rPr>
      </w:pPr>
      <w:r w:rsidRPr="00AF6846">
        <w:rPr>
          <w:sz w:val="24"/>
          <w:szCs w:val="24"/>
          <w:lang w:val="lv-LV" w:eastAsia="lv-LV"/>
        </w:rPr>
        <w:t>Aktīvas elektroenerģijas zudumus var noteikt pēc attiecības</w:t>
      </w:r>
    </w:p>
    <w:p w:rsidR="004D03D1" w:rsidRPr="00AF6846" w:rsidRDefault="004D03D1" w:rsidP="004D03D1">
      <w:pPr>
        <w:ind w:left="2160" w:firstLine="720"/>
        <w:rPr>
          <w:sz w:val="24"/>
          <w:szCs w:val="24"/>
          <w:lang w:val="lv-LV" w:eastAsia="lv-LV"/>
        </w:rPr>
      </w:pPr>
      <w:r w:rsidRPr="00AF6846">
        <w:rPr>
          <w:sz w:val="24"/>
          <w:szCs w:val="24"/>
          <w:lang w:val="lv-LV" w:eastAsia="lv-LV"/>
        </w:rPr>
        <w:t>Δ</w:t>
      </w:r>
      <w:r w:rsidRPr="00AF6846">
        <w:rPr>
          <w:i/>
          <w:sz w:val="24"/>
          <w:szCs w:val="24"/>
          <w:lang w:val="lv-LV" w:eastAsia="lv-LV"/>
        </w:rPr>
        <w:t>W</w:t>
      </w:r>
      <w:r w:rsidRPr="00AF6846">
        <w:rPr>
          <w:i/>
          <w:sz w:val="24"/>
          <w:szCs w:val="24"/>
          <w:vertAlign w:val="subscript"/>
          <w:lang w:val="lv-LV" w:eastAsia="lv-LV"/>
        </w:rPr>
        <w:t>k</w:t>
      </w:r>
      <w:r w:rsidRPr="00AF6846">
        <w:rPr>
          <w:sz w:val="24"/>
          <w:szCs w:val="24"/>
          <w:lang w:val="lv-LV" w:eastAsia="lv-LV"/>
        </w:rPr>
        <w:t xml:space="preserve"> =  Δ</w:t>
      </w:r>
      <w:r w:rsidRPr="00AF6846">
        <w:rPr>
          <w:i/>
          <w:sz w:val="24"/>
          <w:szCs w:val="24"/>
          <w:lang w:val="lv-LV" w:eastAsia="lv-LV"/>
        </w:rPr>
        <w:t>P</w:t>
      </w:r>
      <w:r w:rsidRPr="00AF6846">
        <w:rPr>
          <w:i/>
          <w:sz w:val="24"/>
          <w:szCs w:val="24"/>
          <w:vertAlign w:val="subscript"/>
          <w:lang w:val="lv-LV" w:eastAsia="lv-LV"/>
        </w:rPr>
        <w:t>k</w:t>
      </w:r>
      <w:r w:rsidRPr="00AF6846">
        <w:rPr>
          <w:i/>
          <w:sz w:val="24"/>
          <w:szCs w:val="24"/>
          <w:lang w:val="lv-LV" w:eastAsia="lv-LV"/>
        </w:rPr>
        <w:t>·T</w:t>
      </w:r>
      <w:r w:rsidRPr="00AF6846">
        <w:rPr>
          <w:i/>
          <w:sz w:val="24"/>
          <w:szCs w:val="24"/>
          <w:vertAlign w:val="subscript"/>
          <w:lang w:val="lv-LV" w:eastAsia="lv-LV"/>
        </w:rPr>
        <w:t>dk</w:t>
      </w:r>
      <w:r w:rsidRPr="00AF6846">
        <w:rPr>
          <w:i/>
          <w:sz w:val="24"/>
          <w:szCs w:val="24"/>
          <w:lang w:val="lv-LV" w:eastAsia="lv-LV"/>
        </w:rPr>
        <w:t>,</w:t>
      </w:r>
      <w:r w:rsidRPr="00AF6846">
        <w:rPr>
          <w:sz w:val="24"/>
          <w:szCs w:val="24"/>
          <w:lang w:val="lv-LV" w:eastAsia="lv-LV"/>
        </w:rPr>
        <w:t xml:space="preserve"> </w:t>
      </w:r>
      <w:r w:rsidRPr="00AF6846">
        <w:rPr>
          <w:sz w:val="24"/>
          <w:szCs w:val="24"/>
          <w:lang w:val="lv-LV" w:eastAsia="lv-LV"/>
        </w:rPr>
        <w:tab/>
      </w:r>
      <w:r w:rsidRPr="00AF6846">
        <w:rPr>
          <w:sz w:val="24"/>
          <w:szCs w:val="24"/>
          <w:lang w:val="lv-LV" w:eastAsia="lv-LV"/>
        </w:rPr>
        <w:tab/>
      </w:r>
      <w:r w:rsidRPr="00AF6846">
        <w:rPr>
          <w:sz w:val="24"/>
          <w:szCs w:val="24"/>
          <w:lang w:val="lv-LV" w:eastAsia="lv-LV"/>
        </w:rPr>
        <w:tab/>
      </w:r>
      <w:r w:rsidRPr="00AF6846">
        <w:rPr>
          <w:sz w:val="24"/>
          <w:szCs w:val="24"/>
          <w:lang w:val="lv-LV" w:eastAsia="lv-LV"/>
        </w:rPr>
        <w:tab/>
      </w:r>
      <w:r w:rsidR="00D27D85" w:rsidRPr="00AF6846">
        <w:rPr>
          <w:sz w:val="24"/>
          <w:szCs w:val="24"/>
          <w:lang w:val="lv-LV" w:eastAsia="lv-LV"/>
        </w:rPr>
        <w:tab/>
      </w:r>
      <w:r w:rsidR="00990053" w:rsidRPr="00AF6846">
        <w:rPr>
          <w:sz w:val="24"/>
          <w:szCs w:val="24"/>
          <w:lang w:val="lv-LV" w:eastAsia="lv-LV"/>
        </w:rPr>
        <w:t>(1.43</w:t>
      </w:r>
      <w:r w:rsidRPr="00AF6846">
        <w:rPr>
          <w:sz w:val="24"/>
          <w:szCs w:val="24"/>
          <w:lang w:val="lv-LV" w:eastAsia="lv-LV"/>
        </w:rPr>
        <w:t>)</w:t>
      </w:r>
    </w:p>
    <w:p w:rsidR="004D03D1" w:rsidRPr="00AF6846" w:rsidRDefault="004D03D1" w:rsidP="004D03D1">
      <w:pPr>
        <w:rPr>
          <w:sz w:val="24"/>
          <w:szCs w:val="24"/>
          <w:lang w:val="lv-LV" w:eastAsia="lv-LV"/>
        </w:rPr>
      </w:pPr>
      <w:r w:rsidRPr="00AF6846">
        <w:rPr>
          <w:sz w:val="24"/>
          <w:szCs w:val="24"/>
          <w:lang w:val="lv-LV" w:eastAsia="lv-LV"/>
        </w:rPr>
        <w:t xml:space="preserve">kur </w:t>
      </w:r>
      <w:r w:rsidRPr="00AF6846">
        <w:rPr>
          <w:i/>
          <w:sz w:val="24"/>
          <w:szCs w:val="24"/>
          <w:lang w:val="lv-LV" w:eastAsia="lv-LV"/>
        </w:rPr>
        <w:t>T</w:t>
      </w:r>
      <w:r w:rsidRPr="00AF6846">
        <w:rPr>
          <w:i/>
          <w:sz w:val="24"/>
          <w:szCs w:val="24"/>
          <w:vertAlign w:val="subscript"/>
          <w:lang w:val="lv-LV" w:eastAsia="lv-LV"/>
        </w:rPr>
        <w:t>dk</w:t>
      </w:r>
      <w:r w:rsidRPr="00AF6846">
        <w:rPr>
          <w:sz w:val="24"/>
          <w:szCs w:val="24"/>
          <w:lang w:val="lv-LV" w:eastAsia="lv-LV"/>
        </w:rPr>
        <w:t xml:space="preserve"> – darba stundu skaits noteikta periodā.</w:t>
      </w:r>
    </w:p>
    <w:p w:rsidR="004D03D1" w:rsidRPr="00AF6846" w:rsidRDefault="004D03D1" w:rsidP="007B750C">
      <w:pPr>
        <w:ind w:firstLine="360"/>
        <w:jc w:val="both"/>
        <w:rPr>
          <w:sz w:val="24"/>
          <w:szCs w:val="24"/>
          <w:lang w:val="lv-LV"/>
        </w:rPr>
      </w:pPr>
      <w:r w:rsidRPr="00AF6846">
        <w:rPr>
          <w:b/>
          <w:sz w:val="24"/>
          <w:szCs w:val="24"/>
          <w:lang w:val="lv-LV"/>
        </w:rPr>
        <w:t>1.3. piemērs.</w:t>
      </w:r>
      <w:r w:rsidRPr="00AF6846">
        <w:rPr>
          <w:sz w:val="24"/>
          <w:szCs w:val="24"/>
          <w:lang w:val="lv-LV"/>
        </w:rPr>
        <w:t xml:space="preserve"> </w:t>
      </w:r>
      <w:r w:rsidR="00CF7F6E" w:rsidRPr="00AF6846">
        <w:rPr>
          <w:sz w:val="24"/>
          <w:szCs w:val="24"/>
          <w:lang w:val="lv-LV"/>
        </w:rPr>
        <w:t xml:space="preserve">Aprēķināt aktīvas </w:t>
      </w:r>
      <w:r w:rsidR="00DE4612" w:rsidRPr="00AF6846">
        <w:rPr>
          <w:sz w:val="24"/>
          <w:szCs w:val="24"/>
          <w:lang w:val="lv-LV"/>
        </w:rPr>
        <w:t>elektroenerģijas</w:t>
      </w:r>
      <w:r w:rsidR="00CF7F6E" w:rsidRPr="00AF6846">
        <w:rPr>
          <w:sz w:val="24"/>
          <w:szCs w:val="24"/>
          <w:lang w:val="lv-LV"/>
        </w:rPr>
        <w:t xml:space="preserve"> zudumus kondensatoru baterijas ar spriegumu līd</w:t>
      </w:r>
      <w:r w:rsidR="00B66AF0" w:rsidRPr="00AF6846">
        <w:rPr>
          <w:sz w:val="24"/>
          <w:szCs w:val="24"/>
          <w:lang w:val="lv-LV"/>
        </w:rPr>
        <w:t>z</w:t>
      </w:r>
      <w:r w:rsidR="00CF7F6E" w:rsidRPr="00AF6846">
        <w:rPr>
          <w:sz w:val="24"/>
          <w:szCs w:val="24"/>
          <w:lang w:val="lv-LV"/>
        </w:rPr>
        <w:t xml:space="preserve"> 1 kV gada laikā uzņēmumam, kas strādā divas maiņas pa 8 stundām. </w:t>
      </w:r>
    </w:p>
    <w:p w:rsidR="00CF7F6E" w:rsidRPr="00AF6846" w:rsidRDefault="00CF7F6E" w:rsidP="007B750C">
      <w:pPr>
        <w:ind w:firstLine="360"/>
        <w:jc w:val="both"/>
        <w:rPr>
          <w:sz w:val="24"/>
          <w:szCs w:val="24"/>
          <w:lang w:val="lv-LV"/>
        </w:rPr>
      </w:pPr>
      <w:r w:rsidRPr="00AF6846">
        <w:rPr>
          <w:sz w:val="24"/>
          <w:szCs w:val="24"/>
          <w:lang w:val="lv-LV"/>
        </w:rPr>
        <w:t>Kondensatoru baterijas summāra jauda 2100 kVAr</w:t>
      </w:r>
    </w:p>
    <w:p w:rsidR="00D73DD9" w:rsidRPr="00AF6846" w:rsidRDefault="00CF7F6E" w:rsidP="007B750C">
      <w:pPr>
        <w:ind w:firstLine="360"/>
        <w:jc w:val="both"/>
        <w:rPr>
          <w:sz w:val="24"/>
          <w:szCs w:val="24"/>
          <w:lang w:val="lv-LV"/>
        </w:rPr>
      </w:pPr>
      <w:r w:rsidRPr="00AF6846">
        <w:rPr>
          <w:sz w:val="24"/>
          <w:szCs w:val="24"/>
          <w:lang w:val="lv-LV"/>
        </w:rPr>
        <w:t xml:space="preserve">Atrisinājums. </w:t>
      </w:r>
    </w:p>
    <w:p w:rsidR="00CF7F6E" w:rsidRPr="00AF6846" w:rsidRDefault="00CF7F6E" w:rsidP="007B750C">
      <w:pPr>
        <w:ind w:firstLine="360"/>
        <w:jc w:val="both"/>
        <w:rPr>
          <w:sz w:val="24"/>
          <w:szCs w:val="24"/>
          <w:lang w:val="lv-LV"/>
        </w:rPr>
      </w:pPr>
      <w:r w:rsidRPr="00AF6846">
        <w:rPr>
          <w:sz w:val="24"/>
          <w:szCs w:val="24"/>
          <w:lang w:val="lv-LV"/>
        </w:rPr>
        <w:t xml:space="preserve">Aktīvas jaudas zudumus kondensatoru baterijas varam aprēķināt </w:t>
      </w:r>
      <w:r w:rsidR="00DE4612" w:rsidRPr="00AF6846">
        <w:rPr>
          <w:sz w:val="24"/>
          <w:szCs w:val="24"/>
          <w:lang w:val="lv-LV"/>
        </w:rPr>
        <w:t>pēc</w:t>
      </w:r>
      <w:r w:rsidRPr="00AF6846">
        <w:rPr>
          <w:sz w:val="24"/>
          <w:szCs w:val="24"/>
          <w:lang w:val="lv-LV"/>
        </w:rPr>
        <w:t xml:space="preserve"> formulas (1.4</w:t>
      </w:r>
      <w:r w:rsidR="007B750C" w:rsidRPr="00AF6846">
        <w:rPr>
          <w:sz w:val="24"/>
          <w:szCs w:val="24"/>
          <w:lang w:val="lv-LV"/>
        </w:rPr>
        <w:t>2</w:t>
      </w:r>
      <w:r w:rsidRPr="00AF6846">
        <w:rPr>
          <w:sz w:val="24"/>
          <w:szCs w:val="24"/>
          <w:lang w:val="lv-LV"/>
        </w:rPr>
        <w:t xml:space="preserve">): </w:t>
      </w:r>
    </w:p>
    <w:p w:rsidR="00CF7F6E" w:rsidRPr="00AF6846" w:rsidRDefault="00CF7F6E" w:rsidP="007B750C">
      <w:pPr>
        <w:ind w:left="1440" w:firstLine="720"/>
        <w:jc w:val="both"/>
        <w:rPr>
          <w:sz w:val="24"/>
          <w:szCs w:val="24"/>
          <w:lang w:val="lv-LV"/>
        </w:rPr>
      </w:pPr>
      <w:r w:rsidRPr="00AF6846">
        <w:rPr>
          <w:sz w:val="24"/>
          <w:szCs w:val="24"/>
          <w:lang w:val="lv-LV" w:eastAsia="lv-LV"/>
        </w:rPr>
        <w:t>Δ</w:t>
      </w:r>
      <w:r w:rsidRPr="00AF6846">
        <w:rPr>
          <w:i/>
          <w:sz w:val="24"/>
          <w:szCs w:val="24"/>
          <w:lang w:val="lv-LV" w:eastAsia="lv-LV"/>
        </w:rPr>
        <w:t>P</w:t>
      </w:r>
      <w:r w:rsidRPr="00AF6846">
        <w:rPr>
          <w:i/>
          <w:sz w:val="24"/>
          <w:szCs w:val="24"/>
          <w:vertAlign w:val="subscript"/>
          <w:lang w:val="lv-LV" w:eastAsia="lv-LV"/>
        </w:rPr>
        <w:t>k</w:t>
      </w:r>
      <w:r w:rsidRPr="00AF6846">
        <w:rPr>
          <w:i/>
          <w:sz w:val="24"/>
          <w:szCs w:val="24"/>
          <w:lang w:val="lv-LV" w:eastAsia="lv-LV"/>
        </w:rPr>
        <w:t xml:space="preserve"> = p</w:t>
      </w:r>
      <w:r w:rsidRPr="00AF6846">
        <w:rPr>
          <w:i/>
          <w:sz w:val="24"/>
          <w:szCs w:val="24"/>
          <w:vertAlign w:val="subscript"/>
          <w:lang w:val="lv-LV" w:eastAsia="lv-LV"/>
        </w:rPr>
        <w:t>īp</w:t>
      </w:r>
      <w:r w:rsidRPr="00AF6846">
        <w:rPr>
          <w:i/>
          <w:sz w:val="24"/>
          <w:szCs w:val="24"/>
          <w:lang w:val="lv-LV" w:eastAsia="lv-LV"/>
        </w:rPr>
        <w:t>·Q</w:t>
      </w:r>
      <w:r w:rsidRPr="00AF6846">
        <w:rPr>
          <w:i/>
          <w:sz w:val="24"/>
          <w:szCs w:val="24"/>
          <w:vertAlign w:val="subscript"/>
          <w:lang w:val="lv-LV" w:eastAsia="lv-LV"/>
        </w:rPr>
        <w:t>k</w:t>
      </w:r>
      <w:r w:rsidRPr="00AF6846">
        <w:rPr>
          <w:sz w:val="24"/>
          <w:szCs w:val="24"/>
          <w:lang w:val="lv-LV" w:eastAsia="lv-LV"/>
        </w:rPr>
        <w:t xml:space="preserve"> = </w:t>
      </w:r>
      <w:r w:rsidRPr="00AF6846">
        <w:rPr>
          <w:sz w:val="24"/>
          <w:szCs w:val="24"/>
          <w:lang w:val="lv-LV"/>
        </w:rPr>
        <w:t>0,004·2100 = 8,4 kW.</w:t>
      </w:r>
    </w:p>
    <w:p w:rsidR="00CF7F6E" w:rsidRPr="00AF6846" w:rsidRDefault="00CF7F6E" w:rsidP="007B750C">
      <w:pPr>
        <w:ind w:firstLine="360"/>
        <w:jc w:val="both"/>
        <w:rPr>
          <w:sz w:val="24"/>
          <w:szCs w:val="24"/>
          <w:lang w:val="lv-LV"/>
        </w:rPr>
      </w:pPr>
      <w:r w:rsidRPr="00AF6846">
        <w:rPr>
          <w:sz w:val="24"/>
          <w:szCs w:val="24"/>
          <w:lang w:val="lv-LV"/>
        </w:rPr>
        <w:t xml:space="preserve">Kondensatoru baterijas darba laiks, ka redzams no </w:t>
      </w:r>
      <w:r w:rsidR="004026B2" w:rsidRPr="00AF6846">
        <w:rPr>
          <w:sz w:val="24"/>
          <w:szCs w:val="24"/>
          <w:lang w:val="lv-LV"/>
        </w:rPr>
        <w:t>1.7</w:t>
      </w:r>
      <w:r w:rsidRPr="00AF6846">
        <w:rPr>
          <w:sz w:val="24"/>
          <w:szCs w:val="24"/>
          <w:lang w:val="lv-LV"/>
        </w:rPr>
        <w:t>. tabulas, sastāda 4500 stu</w:t>
      </w:r>
      <w:r w:rsidRPr="00AF6846">
        <w:rPr>
          <w:sz w:val="24"/>
          <w:szCs w:val="24"/>
          <w:lang w:val="lv-LV"/>
        </w:rPr>
        <w:t>n</w:t>
      </w:r>
      <w:r w:rsidRPr="00AF6846">
        <w:rPr>
          <w:sz w:val="24"/>
          <w:szCs w:val="24"/>
          <w:lang w:val="lv-LV"/>
        </w:rPr>
        <w:t>das</w:t>
      </w:r>
      <w:r w:rsidR="00DE4612" w:rsidRPr="00AF6846">
        <w:rPr>
          <w:sz w:val="24"/>
          <w:szCs w:val="24"/>
          <w:lang w:val="lv-LV"/>
        </w:rPr>
        <w:t xml:space="preserve">. </w:t>
      </w:r>
    </w:p>
    <w:p w:rsidR="00DE4612" w:rsidRPr="00AF6846" w:rsidRDefault="00DE4612" w:rsidP="007B750C">
      <w:pPr>
        <w:ind w:firstLine="360"/>
        <w:jc w:val="both"/>
        <w:rPr>
          <w:sz w:val="24"/>
          <w:szCs w:val="24"/>
          <w:lang w:val="lv-LV"/>
        </w:rPr>
      </w:pPr>
      <w:r w:rsidRPr="00AF6846">
        <w:rPr>
          <w:sz w:val="24"/>
          <w:szCs w:val="24"/>
          <w:lang w:val="lv-LV"/>
        </w:rPr>
        <w:t>Tātad aktīvas elektroenerģijas zudumi (1.4</w:t>
      </w:r>
      <w:r w:rsidR="007B750C" w:rsidRPr="00AF6846">
        <w:rPr>
          <w:sz w:val="24"/>
          <w:szCs w:val="24"/>
          <w:lang w:val="lv-LV"/>
        </w:rPr>
        <w:t>3</w:t>
      </w:r>
      <w:r w:rsidRPr="00AF6846">
        <w:rPr>
          <w:sz w:val="24"/>
          <w:szCs w:val="24"/>
          <w:lang w:val="lv-LV"/>
        </w:rPr>
        <w:t>) kondensatoru baterijas gada laikā:</w:t>
      </w:r>
    </w:p>
    <w:p w:rsidR="00DE4612" w:rsidRPr="00AF6846" w:rsidRDefault="00DE4612" w:rsidP="007B750C">
      <w:pPr>
        <w:ind w:left="1440" w:firstLine="720"/>
        <w:jc w:val="both"/>
        <w:rPr>
          <w:sz w:val="24"/>
          <w:szCs w:val="24"/>
          <w:lang w:val="lv-LV" w:eastAsia="lv-LV"/>
        </w:rPr>
      </w:pPr>
      <w:r w:rsidRPr="00AF6846">
        <w:rPr>
          <w:sz w:val="24"/>
          <w:szCs w:val="24"/>
          <w:lang w:val="lv-LV" w:eastAsia="lv-LV"/>
        </w:rPr>
        <w:t>Δ</w:t>
      </w:r>
      <w:r w:rsidRPr="00AF6846">
        <w:rPr>
          <w:i/>
          <w:sz w:val="24"/>
          <w:szCs w:val="24"/>
          <w:lang w:val="lv-LV" w:eastAsia="lv-LV"/>
        </w:rPr>
        <w:t>W</w:t>
      </w:r>
      <w:r w:rsidRPr="00AF6846">
        <w:rPr>
          <w:i/>
          <w:sz w:val="24"/>
          <w:szCs w:val="24"/>
          <w:vertAlign w:val="subscript"/>
          <w:lang w:val="lv-LV" w:eastAsia="lv-LV"/>
        </w:rPr>
        <w:t>k</w:t>
      </w:r>
      <w:r w:rsidRPr="00AF6846">
        <w:rPr>
          <w:sz w:val="24"/>
          <w:szCs w:val="24"/>
          <w:lang w:val="lv-LV" w:eastAsia="lv-LV"/>
        </w:rPr>
        <w:t xml:space="preserve"> =  Δ</w:t>
      </w:r>
      <w:r w:rsidRPr="00AF6846">
        <w:rPr>
          <w:i/>
          <w:sz w:val="24"/>
          <w:szCs w:val="24"/>
          <w:lang w:val="lv-LV" w:eastAsia="lv-LV"/>
        </w:rPr>
        <w:t>P</w:t>
      </w:r>
      <w:r w:rsidRPr="00AF6846">
        <w:rPr>
          <w:i/>
          <w:sz w:val="24"/>
          <w:szCs w:val="24"/>
          <w:vertAlign w:val="subscript"/>
          <w:lang w:val="lv-LV" w:eastAsia="lv-LV"/>
        </w:rPr>
        <w:t>k</w:t>
      </w:r>
      <w:r w:rsidRPr="00AF6846">
        <w:rPr>
          <w:i/>
          <w:sz w:val="24"/>
          <w:szCs w:val="24"/>
          <w:lang w:val="lv-LV" w:eastAsia="lv-LV"/>
        </w:rPr>
        <w:t>·T</w:t>
      </w:r>
      <w:r w:rsidRPr="00AF6846">
        <w:rPr>
          <w:i/>
          <w:sz w:val="24"/>
          <w:szCs w:val="24"/>
          <w:vertAlign w:val="subscript"/>
          <w:lang w:val="lv-LV" w:eastAsia="lv-LV"/>
        </w:rPr>
        <w:t>dk</w:t>
      </w:r>
      <w:r w:rsidRPr="00AF6846">
        <w:rPr>
          <w:sz w:val="24"/>
          <w:szCs w:val="24"/>
          <w:lang w:val="lv-LV" w:eastAsia="lv-LV"/>
        </w:rPr>
        <w:t xml:space="preserve"> = 8,4·4500 = </w:t>
      </w:r>
      <w:r w:rsidR="00B66AF0" w:rsidRPr="00AF6846">
        <w:rPr>
          <w:sz w:val="24"/>
          <w:szCs w:val="24"/>
          <w:lang w:val="lv-LV" w:eastAsia="lv-LV"/>
        </w:rPr>
        <w:t xml:space="preserve">37800 </w:t>
      </w:r>
      <w:r w:rsidRPr="00AF6846">
        <w:rPr>
          <w:sz w:val="24"/>
          <w:szCs w:val="24"/>
          <w:lang w:val="lv-LV" w:eastAsia="lv-LV"/>
        </w:rPr>
        <w:t>kW·h.</w:t>
      </w:r>
    </w:p>
    <w:p w:rsidR="002E7176" w:rsidRPr="00AF6846" w:rsidRDefault="002E7176" w:rsidP="004026B2">
      <w:pPr>
        <w:ind w:left="1440" w:firstLine="720"/>
        <w:jc w:val="right"/>
        <w:rPr>
          <w:sz w:val="24"/>
          <w:szCs w:val="24"/>
          <w:lang w:val="lv-LV" w:eastAsia="lv-LV"/>
        </w:rPr>
      </w:pPr>
      <w:r w:rsidRPr="00AF6846">
        <w:rPr>
          <w:sz w:val="24"/>
          <w:szCs w:val="24"/>
          <w:lang w:val="lv-LV" w:eastAsia="lv-LV"/>
        </w:rPr>
        <w:t xml:space="preserve">1.7. tabula </w:t>
      </w:r>
    </w:p>
    <w:p w:rsidR="004B3DC6" w:rsidRPr="00AF6846" w:rsidRDefault="004B3DC6" w:rsidP="004026B2">
      <w:pPr>
        <w:ind w:firstLine="397"/>
        <w:jc w:val="center"/>
        <w:rPr>
          <w:b/>
          <w:sz w:val="24"/>
          <w:szCs w:val="24"/>
          <w:lang w:val="lv-LV" w:eastAsia="lv-LV"/>
        </w:rPr>
      </w:pPr>
      <w:r w:rsidRPr="00AF6846">
        <w:rPr>
          <w:b/>
          <w:sz w:val="24"/>
          <w:szCs w:val="24"/>
          <w:lang w:val="lv-LV" w:eastAsia="lv-LV"/>
        </w:rPr>
        <w:t>Uzņēmuma darba laiks</w:t>
      </w:r>
    </w:p>
    <w:tbl>
      <w:tblPr>
        <w:tblW w:w="0" w:type="auto"/>
        <w:jc w:val="center"/>
        <w:tblInd w:w="5"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0" w:type="dxa"/>
          <w:right w:w="0" w:type="dxa"/>
        </w:tblCellMar>
        <w:tblLook w:val="0000"/>
      </w:tblPr>
      <w:tblGrid>
        <w:gridCol w:w="2742"/>
        <w:gridCol w:w="2534"/>
        <w:gridCol w:w="1602"/>
        <w:gridCol w:w="1723"/>
      </w:tblGrid>
      <w:tr w:rsidR="004B3DC6" w:rsidRPr="00B50B95" w:rsidTr="005A5CE9">
        <w:trPr>
          <w:trHeight w:val="227"/>
          <w:jc w:val="center"/>
        </w:trPr>
        <w:tc>
          <w:tcPr>
            <w:tcW w:w="2742" w:type="dxa"/>
            <w:vMerge w:val="restart"/>
            <w:shd w:val="clear" w:color="auto" w:fill="FFFFFF"/>
            <w:vAlign w:val="center"/>
          </w:tcPr>
          <w:p w:rsidR="004B3DC6" w:rsidRPr="00AF6846" w:rsidRDefault="004B3DC6" w:rsidP="006B5897">
            <w:pPr>
              <w:widowControl/>
              <w:autoSpaceDE/>
              <w:autoSpaceDN/>
              <w:adjustRightInd/>
              <w:jc w:val="center"/>
              <w:rPr>
                <w:sz w:val="24"/>
                <w:szCs w:val="24"/>
                <w:lang w:val="lv-LV" w:eastAsia="lv-LV"/>
              </w:rPr>
            </w:pPr>
            <w:r w:rsidRPr="00AF6846">
              <w:rPr>
                <w:sz w:val="24"/>
                <w:szCs w:val="24"/>
                <w:lang w:val="lv-LV"/>
              </w:rPr>
              <w:t>Darba maiņas ilgums, h</w:t>
            </w:r>
          </w:p>
        </w:tc>
        <w:tc>
          <w:tcPr>
            <w:tcW w:w="5859" w:type="dxa"/>
            <w:gridSpan w:val="3"/>
            <w:shd w:val="clear" w:color="auto" w:fill="FFFFFF"/>
            <w:vAlign w:val="center"/>
          </w:tcPr>
          <w:p w:rsidR="004B3DC6" w:rsidRPr="00AF6846" w:rsidRDefault="004026B2" w:rsidP="004026B2">
            <w:pPr>
              <w:widowControl/>
              <w:autoSpaceDE/>
              <w:autoSpaceDN/>
              <w:adjustRightInd/>
              <w:jc w:val="center"/>
              <w:rPr>
                <w:sz w:val="24"/>
                <w:szCs w:val="24"/>
                <w:lang w:val="lv-LV" w:eastAsia="lv-LV"/>
              </w:rPr>
            </w:pPr>
            <w:r w:rsidRPr="00AF6846">
              <w:rPr>
                <w:sz w:val="24"/>
                <w:szCs w:val="24"/>
                <w:lang w:val="lv-LV"/>
              </w:rPr>
              <w:t>Darba stundas skaits gadā atkarība no maiņu skaitu</w:t>
            </w:r>
          </w:p>
        </w:tc>
      </w:tr>
      <w:tr w:rsidR="004B3DC6" w:rsidRPr="00AF6846" w:rsidTr="005A5CE9">
        <w:trPr>
          <w:trHeight w:val="227"/>
          <w:jc w:val="center"/>
        </w:trPr>
        <w:tc>
          <w:tcPr>
            <w:tcW w:w="2742" w:type="dxa"/>
            <w:vMerge/>
            <w:shd w:val="clear" w:color="auto" w:fill="FFFFFF"/>
          </w:tcPr>
          <w:p w:rsidR="004B3DC6" w:rsidRPr="00AF6846" w:rsidRDefault="004B3DC6" w:rsidP="004026B2">
            <w:pPr>
              <w:widowControl/>
              <w:autoSpaceDE/>
              <w:autoSpaceDN/>
              <w:adjustRightInd/>
              <w:jc w:val="center"/>
              <w:rPr>
                <w:sz w:val="24"/>
                <w:szCs w:val="24"/>
                <w:lang w:val="lv-LV" w:eastAsia="lv-LV"/>
              </w:rPr>
            </w:pPr>
          </w:p>
        </w:tc>
        <w:tc>
          <w:tcPr>
            <w:tcW w:w="2534" w:type="dxa"/>
            <w:shd w:val="clear" w:color="auto" w:fill="FFFFFF"/>
          </w:tcPr>
          <w:p w:rsidR="004B3DC6" w:rsidRPr="00AF6846" w:rsidRDefault="004B3DC6" w:rsidP="004026B2">
            <w:pPr>
              <w:widowControl/>
              <w:autoSpaceDE/>
              <w:autoSpaceDN/>
              <w:adjustRightInd/>
              <w:jc w:val="center"/>
              <w:rPr>
                <w:sz w:val="24"/>
                <w:szCs w:val="24"/>
                <w:lang w:val="lv-LV" w:eastAsia="lv-LV"/>
              </w:rPr>
            </w:pPr>
            <w:r w:rsidRPr="00AF6846">
              <w:rPr>
                <w:sz w:val="24"/>
                <w:szCs w:val="24"/>
                <w:lang w:val="lv-LV"/>
              </w:rPr>
              <w:t>1</w:t>
            </w:r>
          </w:p>
        </w:tc>
        <w:tc>
          <w:tcPr>
            <w:tcW w:w="1602" w:type="dxa"/>
            <w:shd w:val="clear" w:color="auto" w:fill="FFFFFF"/>
          </w:tcPr>
          <w:p w:rsidR="004B3DC6" w:rsidRPr="00AF6846" w:rsidRDefault="004B3DC6" w:rsidP="004026B2">
            <w:pPr>
              <w:widowControl/>
              <w:autoSpaceDE/>
              <w:autoSpaceDN/>
              <w:adjustRightInd/>
              <w:jc w:val="center"/>
              <w:rPr>
                <w:sz w:val="24"/>
                <w:szCs w:val="24"/>
                <w:lang w:val="lv-LV" w:eastAsia="lv-LV"/>
              </w:rPr>
            </w:pPr>
            <w:r w:rsidRPr="00AF6846">
              <w:rPr>
                <w:sz w:val="24"/>
                <w:szCs w:val="24"/>
                <w:lang w:val="lv-LV"/>
              </w:rPr>
              <w:t>2</w:t>
            </w:r>
          </w:p>
        </w:tc>
        <w:tc>
          <w:tcPr>
            <w:tcW w:w="1723" w:type="dxa"/>
            <w:shd w:val="clear" w:color="auto" w:fill="FFFFFF"/>
          </w:tcPr>
          <w:p w:rsidR="004B3DC6" w:rsidRPr="00AF6846" w:rsidRDefault="004B3DC6" w:rsidP="004026B2">
            <w:pPr>
              <w:widowControl/>
              <w:autoSpaceDE/>
              <w:autoSpaceDN/>
              <w:adjustRightInd/>
              <w:jc w:val="center"/>
              <w:rPr>
                <w:sz w:val="24"/>
                <w:szCs w:val="24"/>
                <w:lang w:val="lv-LV" w:eastAsia="lv-LV"/>
              </w:rPr>
            </w:pPr>
            <w:r w:rsidRPr="00AF6846">
              <w:rPr>
                <w:sz w:val="24"/>
                <w:szCs w:val="24"/>
                <w:lang w:val="lv-LV"/>
              </w:rPr>
              <w:t>3</w:t>
            </w:r>
          </w:p>
        </w:tc>
      </w:tr>
      <w:tr w:rsidR="004B3DC6" w:rsidRPr="00AF6846" w:rsidTr="005A5CE9">
        <w:trPr>
          <w:trHeight w:val="227"/>
          <w:jc w:val="center"/>
        </w:trPr>
        <w:tc>
          <w:tcPr>
            <w:tcW w:w="2742" w:type="dxa"/>
            <w:shd w:val="clear" w:color="auto" w:fill="FFFFFF"/>
          </w:tcPr>
          <w:p w:rsidR="004B3DC6" w:rsidRPr="00AF6846" w:rsidRDefault="004B3DC6" w:rsidP="004026B2">
            <w:pPr>
              <w:widowControl/>
              <w:autoSpaceDE/>
              <w:autoSpaceDN/>
              <w:adjustRightInd/>
              <w:jc w:val="center"/>
              <w:rPr>
                <w:sz w:val="24"/>
                <w:szCs w:val="24"/>
                <w:lang w:val="lv-LV" w:eastAsia="lv-LV"/>
              </w:rPr>
            </w:pPr>
            <w:r w:rsidRPr="00AF6846">
              <w:rPr>
                <w:sz w:val="24"/>
                <w:szCs w:val="24"/>
                <w:lang w:val="lv-LV"/>
              </w:rPr>
              <w:t>8</w:t>
            </w:r>
          </w:p>
        </w:tc>
        <w:tc>
          <w:tcPr>
            <w:tcW w:w="2534" w:type="dxa"/>
            <w:shd w:val="clear" w:color="auto" w:fill="FFFFFF"/>
          </w:tcPr>
          <w:p w:rsidR="004B3DC6" w:rsidRPr="00AF6846" w:rsidRDefault="004B3DC6" w:rsidP="004026B2">
            <w:pPr>
              <w:widowControl/>
              <w:autoSpaceDE/>
              <w:autoSpaceDN/>
              <w:adjustRightInd/>
              <w:jc w:val="center"/>
              <w:rPr>
                <w:sz w:val="24"/>
                <w:szCs w:val="24"/>
                <w:lang w:val="lv-LV" w:eastAsia="lv-LV"/>
              </w:rPr>
            </w:pPr>
            <w:r w:rsidRPr="00AF6846">
              <w:rPr>
                <w:sz w:val="24"/>
                <w:szCs w:val="24"/>
                <w:lang w:val="lv-LV"/>
              </w:rPr>
              <w:t>2250</w:t>
            </w:r>
          </w:p>
        </w:tc>
        <w:tc>
          <w:tcPr>
            <w:tcW w:w="1602" w:type="dxa"/>
            <w:shd w:val="clear" w:color="auto" w:fill="FFFFFF"/>
          </w:tcPr>
          <w:p w:rsidR="004B3DC6" w:rsidRPr="00AF6846" w:rsidRDefault="004B3DC6" w:rsidP="004026B2">
            <w:pPr>
              <w:widowControl/>
              <w:autoSpaceDE/>
              <w:autoSpaceDN/>
              <w:adjustRightInd/>
              <w:jc w:val="center"/>
              <w:rPr>
                <w:sz w:val="24"/>
                <w:szCs w:val="24"/>
                <w:lang w:val="lv-LV" w:eastAsia="lv-LV"/>
              </w:rPr>
            </w:pPr>
            <w:r w:rsidRPr="00AF6846">
              <w:rPr>
                <w:sz w:val="24"/>
                <w:szCs w:val="24"/>
                <w:lang w:val="lv-LV"/>
              </w:rPr>
              <w:t>4500</w:t>
            </w:r>
          </w:p>
        </w:tc>
        <w:tc>
          <w:tcPr>
            <w:tcW w:w="1723" w:type="dxa"/>
            <w:shd w:val="clear" w:color="auto" w:fill="FFFFFF"/>
          </w:tcPr>
          <w:p w:rsidR="004B3DC6" w:rsidRPr="00AF6846" w:rsidRDefault="004B3DC6" w:rsidP="004026B2">
            <w:pPr>
              <w:widowControl/>
              <w:autoSpaceDE/>
              <w:autoSpaceDN/>
              <w:adjustRightInd/>
              <w:jc w:val="center"/>
              <w:rPr>
                <w:sz w:val="24"/>
                <w:szCs w:val="24"/>
                <w:lang w:val="lv-LV" w:eastAsia="lv-LV"/>
              </w:rPr>
            </w:pPr>
            <w:r w:rsidRPr="00AF6846">
              <w:rPr>
                <w:sz w:val="24"/>
                <w:szCs w:val="24"/>
                <w:lang w:val="lv-LV"/>
              </w:rPr>
              <w:t>6400</w:t>
            </w:r>
          </w:p>
        </w:tc>
      </w:tr>
      <w:tr w:rsidR="004B3DC6" w:rsidRPr="00AF6846" w:rsidTr="005A5CE9">
        <w:trPr>
          <w:trHeight w:val="227"/>
          <w:jc w:val="center"/>
        </w:trPr>
        <w:tc>
          <w:tcPr>
            <w:tcW w:w="2742" w:type="dxa"/>
            <w:shd w:val="clear" w:color="auto" w:fill="FFFFFF"/>
          </w:tcPr>
          <w:p w:rsidR="004B3DC6" w:rsidRPr="00AF6846" w:rsidRDefault="004B3DC6" w:rsidP="004026B2">
            <w:pPr>
              <w:widowControl/>
              <w:autoSpaceDE/>
              <w:autoSpaceDN/>
              <w:adjustRightInd/>
              <w:jc w:val="center"/>
              <w:rPr>
                <w:sz w:val="24"/>
                <w:szCs w:val="24"/>
                <w:lang w:val="lv-LV" w:eastAsia="lv-LV"/>
              </w:rPr>
            </w:pPr>
            <w:r w:rsidRPr="00AF6846">
              <w:rPr>
                <w:sz w:val="24"/>
                <w:szCs w:val="24"/>
                <w:lang w:val="lv-LV"/>
              </w:rPr>
              <w:t>7</w:t>
            </w:r>
          </w:p>
        </w:tc>
        <w:tc>
          <w:tcPr>
            <w:tcW w:w="2534" w:type="dxa"/>
            <w:shd w:val="clear" w:color="auto" w:fill="FFFFFF"/>
          </w:tcPr>
          <w:p w:rsidR="004B3DC6" w:rsidRPr="00AF6846" w:rsidRDefault="004B3DC6" w:rsidP="004026B2">
            <w:pPr>
              <w:widowControl/>
              <w:autoSpaceDE/>
              <w:autoSpaceDN/>
              <w:adjustRightInd/>
              <w:jc w:val="center"/>
              <w:rPr>
                <w:sz w:val="24"/>
                <w:szCs w:val="24"/>
                <w:lang w:val="lv-LV" w:eastAsia="lv-LV"/>
              </w:rPr>
            </w:pPr>
            <w:r w:rsidRPr="00AF6846">
              <w:rPr>
                <w:sz w:val="24"/>
                <w:szCs w:val="24"/>
                <w:lang w:val="lv-LV"/>
              </w:rPr>
              <w:t>2000</w:t>
            </w:r>
          </w:p>
        </w:tc>
        <w:tc>
          <w:tcPr>
            <w:tcW w:w="1602" w:type="dxa"/>
            <w:shd w:val="clear" w:color="auto" w:fill="FFFFFF"/>
          </w:tcPr>
          <w:p w:rsidR="004B3DC6" w:rsidRPr="00AF6846" w:rsidRDefault="004B3DC6" w:rsidP="004026B2">
            <w:pPr>
              <w:widowControl/>
              <w:autoSpaceDE/>
              <w:autoSpaceDN/>
              <w:adjustRightInd/>
              <w:jc w:val="center"/>
              <w:rPr>
                <w:sz w:val="24"/>
                <w:szCs w:val="24"/>
                <w:lang w:val="lv-LV" w:eastAsia="lv-LV"/>
              </w:rPr>
            </w:pPr>
            <w:r w:rsidRPr="00AF6846">
              <w:rPr>
                <w:sz w:val="24"/>
                <w:szCs w:val="24"/>
                <w:lang w:val="lv-LV"/>
              </w:rPr>
              <w:t>3950</w:t>
            </w:r>
          </w:p>
        </w:tc>
        <w:tc>
          <w:tcPr>
            <w:tcW w:w="1723" w:type="dxa"/>
            <w:shd w:val="clear" w:color="auto" w:fill="FFFFFF"/>
          </w:tcPr>
          <w:p w:rsidR="004B3DC6" w:rsidRPr="00AF6846" w:rsidRDefault="004B3DC6" w:rsidP="004026B2">
            <w:pPr>
              <w:widowControl/>
              <w:autoSpaceDE/>
              <w:autoSpaceDN/>
              <w:adjustRightInd/>
              <w:jc w:val="center"/>
              <w:rPr>
                <w:sz w:val="24"/>
                <w:szCs w:val="24"/>
                <w:lang w:val="lv-LV" w:eastAsia="lv-LV"/>
              </w:rPr>
            </w:pPr>
            <w:r w:rsidRPr="00AF6846">
              <w:rPr>
                <w:sz w:val="24"/>
                <w:szCs w:val="24"/>
                <w:lang w:val="lv-LV"/>
              </w:rPr>
              <w:t>5870</w:t>
            </w:r>
          </w:p>
        </w:tc>
      </w:tr>
    </w:tbl>
    <w:p w:rsidR="00AD294E" w:rsidRPr="00AF6846" w:rsidRDefault="00AD294E" w:rsidP="00AD294E">
      <w:pPr>
        <w:shd w:val="clear" w:color="auto" w:fill="FFFFFF"/>
        <w:jc w:val="both"/>
        <w:rPr>
          <w:sz w:val="24"/>
          <w:szCs w:val="24"/>
          <w:lang w:val="lv-LV"/>
        </w:rPr>
      </w:pPr>
    </w:p>
    <w:p w:rsidR="00AD294E" w:rsidRPr="00AF6846" w:rsidRDefault="00AD294E" w:rsidP="00AD294E">
      <w:pPr>
        <w:shd w:val="clear" w:color="auto" w:fill="FFFFFF"/>
        <w:ind w:firstLine="397"/>
        <w:jc w:val="both"/>
        <w:rPr>
          <w:b/>
          <w:sz w:val="24"/>
          <w:szCs w:val="24"/>
          <w:lang w:val="lv-LV"/>
        </w:rPr>
      </w:pPr>
      <w:r w:rsidRPr="00AF6846">
        <w:rPr>
          <w:b/>
          <w:sz w:val="24"/>
          <w:szCs w:val="24"/>
          <w:lang w:val="lv-LV"/>
        </w:rPr>
        <w:t>1.</w:t>
      </w:r>
      <w:r w:rsidR="00194FC3" w:rsidRPr="00AF6846">
        <w:rPr>
          <w:b/>
          <w:sz w:val="24"/>
          <w:szCs w:val="24"/>
          <w:lang w:val="lv-LV"/>
        </w:rPr>
        <w:t>1</w:t>
      </w:r>
      <w:r w:rsidRPr="00AF6846">
        <w:rPr>
          <w:b/>
          <w:sz w:val="24"/>
          <w:szCs w:val="24"/>
          <w:lang w:val="lv-LV"/>
        </w:rPr>
        <w:t>2. S</w:t>
      </w:r>
      <w:r w:rsidR="00502A08" w:rsidRPr="00AF6846">
        <w:rPr>
          <w:b/>
          <w:sz w:val="24"/>
          <w:szCs w:val="24"/>
          <w:lang w:val="lv-LV"/>
        </w:rPr>
        <w:t>PRIEGUMA ZUDUMS UN SPRIEGUMA KRITUMS</w:t>
      </w:r>
    </w:p>
    <w:p w:rsidR="00AD294E" w:rsidRPr="00AF6846" w:rsidRDefault="00AD294E" w:rsidP="00AD294E">
      <w:pPr>
        <w:shd w:val="clear" w:color="auto" w:fill="FFFFFF"/>
        <w:ind w:firstLine="397"/>
        <w:jc w:val="both"/>
        <w:rPr>
          <w:sz w:val="24"/>
          <w:szCs w:val="24"/>
          <w:lang w:val="lv-LV"/>
        </w:rPr>
      </w:pPr>
    </w:p>
    <w:p w:rsidR="00AD294E" w:rsidRPr="00AF6846" w:rsidRDefault="00AD294E" w:rsidP="00AD294E">
      <w:pPr>
        <w:shd w:val="clear" w:color="auto" w:fill="FFFFFF"/>
        <w:ind w:firstLine="397"/>
        <w:jc w:val="both"/>
        <w:rPr>
          <w:sz w:val="24"/>
          <w:szCs w:val="24"/>
          <w:lang w:val="lv-LV"/>
        </w:rPr>
      </w:pPr>
      <w:r w:rsidRPr="00AF6846">
        <w:rPr>
          <w:sz w:val="24"/>
          <w:szCs w:val="24"/>
          <w:lang w:val="lv-LV"/>
        </w:rPr>
        <w:t>Katram vadam ir aktīvā un induktīvā pretestība. Strāvai plūstot cauri šīm pretest</w:t>
      </w:r>
      <w:r w:rsidRPr="00AF6846">
        <w:rPr>
          <w:sz w:val="24"/>
          <w:szCs w:val="24"/>
          <w:lang w:val="lv-LV"/>
        </w:rPr>
        <w:t>ī</w:t>
      </w:r>
      <w:r w:rsidRPr="00AF6846">
        <w:rPr>
          <w:sz w:val="24"/>
          <w:szCs w:val="24"/>
          <w:lang w:val="lv-LV"/>
        </w:rPr>
        <w:t>bām, tajās rodas sprieguma kritums. Tādēļ līnijas sākuma spriegums un beigu spriegums atšķiras (1.</w:t>
      </w:r>
      <w:r w:rsidR="007B750C" w:rsidRPr="00AF6846">
        <w:rPr>
          <w:sz w:val="24"/>
          <w:szCs w:val="24"/>
          <w:lang w:val="lv-LV"/>
        </w:rPr>
        <w:t>1</w:t>
      </w:r>
      <w:r w:rsidR="00B52FBF" w:rsidRPr="00AF6846">
        <w:rPr>
          <w:sz w:val="24"/>
          <w:szCs w:val="24"/>
          <w:lang w:val="lv-LV"/>
        </w:rPr>
        <w:t>7</w:t>
      </w:r>
      <w:r w:rsidRPr="00AF6846">
        <w:rPr>
          <w:sz w:val="24"/>
          <w:szCs w:val="24"/>
          <w:lang w:val="lv-LV"/>
        </w:rPr>
        <w:t>. att.).</w:t>
      </w:r>
    </w:p>
    <w:p w:rsidR="00A41287" w:rsidRPr="00AF6846" w:rsidRDefault="00A41287" w:rsidP="00A41287">
      <w:pPr>
        <w:shd w:val="clear" w:color="auto" w:fill="FFFFFF"/>
        <w:ind w:firstLine="397"/>
        <w:jc w:val="both"/>
        <w:rPr>
          <w:sz w:val="24"/>
          <w:szCs w:val="24"/>
          <w:lang w:val="lv-LV"/>
        </w:rPr>
      </w:pPr>
      <w:r w:rsidRPr="00AF6846">
        <w:rPr>
          <w:sz w:val="24"/>
          <w:szCs w:val="24"/>
          <w:lang w:val="lv-LV"/>
        </w:rPr>
        <w:t xml:space="preserve">Par </w:t>
      </w:r>
      <w:r w:rsidRPr="00AF6846">
        <w:rPr>
          <w:i/>
          <w:sz w:val="24"/>
          <w:szCs w:val="24"/>
          <w:lang w:val="lv-LV"/>
        </w:rPr>
        <w:t>sprieguma zudumu</w:t>
      </w:r>
      <w:r w:rsidRPr="00AF6846">
        <w:rPr>
          <w:sz w:val="24"/>
          <w:szCs w:val="24"/>
          <w:lang w:val="lv-LV"/>
        </w:rPr>
        <w:t xml:space="preserve"> sauc algebrisku starpību starp līnijas sākuma un beigu spri</w:t>
      </w:r>
      <w:r w:rsidRPr="00AF6846">
        <w:rPr>
          <w:sz w:val="24"/>
          <w:szCs w:val="24"/>
          <w:lang w:val="lv-LV"/>
        </w:rPr>
        <w:t>e</w:t>
      </w:r>
      <w:r w:rsidRPr="00AF6846">
        <w:rPr>
          <w:sz w:val="24"/>
          <w:szCs w:val="24"/>
          <w:lang w:val="lv-LV"/>
        </w:rPr>
        <w:t>gumu:</w:t>
      </w:r>
    </w:p>
    <w:p w:rsidR="00A41287" w:rsidRPr="00AF6846" w:rsidRDefault="00A41287" w:rsidP="00A41287">
      <w:pPr>
        <w:shd w:val="clear" w:color="auto" w:fill="FFFFFF"/>
        <w:ind w:firstLine="397"/>
        <w:jc w:val="both"/>
        <w:rPr>
          <w:sz w:val="24"/>
          <w:szCs w:val="24"/>
          <w:lang w:val="lv-LV"/>
        </w:rPr>
      </w:pPr>
      <w:r w:rsidRPr="00AF6846">
        <w:rPr>
          <w:sz w:val="24"/>
          <w:szCs w:val="24"/>
          <w:lang w:val="lv-LV"/>
        </w:rPr>
        <w:t xml:space="preserve">                                                           Δ</w:t>
      </w:r>
      <w:r w:rsidRPr="00AF6846">
        <w:rPr>
          <w:i/>
          <w:sz w:val="24"/>
          <w:szCs w:val="24"/>
          <w:lang w:val="lv-LV"/>
        </w:rPr>
        <w:t>U = U</w:t>
      </w:r>
      <w:r w:rsidRPr="00AF6846">
        <w:rPr>
          <w:sz w:val="24"/>
          <w:szCs w:val="24"/>
          <w:vertAlign w:val="subscript"/>
          <w:lang w:val="lv-LV"/>
        </w:rPr>
        <w:t>1</w:t>
      </w:r>
      <w:r w:rsidRPr="00AF6846">
        <w:rPr>
          <w:sz w:val="24"/>
          <w:szCs w:val="24"/>
          <w:lang w:val="lv-LV"/>
        </w:rPr>
        <w:t xml:space="preserve"> - </w:t>
      </w:r>
      <w:r w:rsidRPr="00AF6846">
        <w:rPr>
          <w:i/>
          <w:sz w:val="24"/>
          <w:szCs w:val="24"/>
          <w:lang w:val="lv-LV"/>
        </w:rPr>
        <w:t>U</w:t>
      </w:r>
      <w:r w:rsidRPr="00AF6846">
        <w:rPr>
          <w:sz w:val="24"/>
          <w:szCs w:val="24"/>
          <w:vertAlign w:val="subscript"/>
          <w:lang w:val="lv-LV"/>
        </w:rPr>
        <w:t>2</w:t>
      </w:r>
      <w:r w:rsidRPr="00AF6846">
        <w:rPr>
          <w:sz w:val="24"/>
          <w:szCs w:val="24"/>
          <w:lang w:val="lv-LV"/>
        </w:rPr>
        <w:t>.</w:t>
      </w:r>
    </w:p>
    <w:tbl>
      <w:tblPr>
        <w:tblW w:w="0" w:type="auto"/>
        <w:tblLook w:val="01E0"/>
      </w:tblPr>
      <w:tblGrid>
        <w:gridCol w:w="8723"/>
      </w:tblGrid>
      <w:tr w:rsidR="00EB33D0" w:rsidRPr="00AF6846" w:rsidTr="005A5CE9">
        <w:tc>
          <w:tcPr>
            <w:tcW w:w="8723" w:type="dxa"/>
          </w:tcPr>
          <w:p w:rsidR="00EB33D0" w:rsidRPr="00AF6846" w:rsidRDefault="00561C7E" w:rsidP="00BD3C7C">
            <w:pPr>
              <w:jc w:val="center"/>
              <w:rPr>
                <w:spacing w:val="-1"/>
                <w:sz w:val="22"/>
                <w:szCs w:val="22"/>
                <w:lang w:val="lv-LV"/>
              </w:rPr>
            </w:pPr>
            <w:r w:rsidRPr="00AF6846">
              <w:rPr>
                <w:noProof/>
                <w:spacing w:val="-1"/>
                <w:sz w:val="22"/>
                <w:szCs w:val="22"/>
                <w:lang w:val="lv-LV" w:eastAsia="lv-LV"/>
              </w:rPr>
              <w:lastRenderedPageBreak/>
              <w:drawing>
                <wp:inline distT="0" distB="0" distL="0" distR="0">
                  <wp:extent cx="3258159" cy="1653196"/>
                  <wp:effectExtent l="1905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33" cstate="print">
                            <a:grayscl/>
                            <a:lum bright="-30000" contrast="40000"/>
                          </a:blip>
                          <a:srcRect/>
                          <a:stretch>
                            <a:fillRect/>
                          </a:stretch>
                        </pic:blipFill>
                        <pic:spPr bwMode="auto">
                          <a:xfrm>
                            <a:off x="0" y="0"/>
                            <a:ext cx="3260259" cy="1654261"/>
                          </a:xfrm>
                          <a:prstGeom prst="rect">
                            <a:avLst/>
                          </a:prstGeom>
                          <a:noFill/>
                          <a:ln w="9525">
                            <a:noFill/>
                            <a:miter lim="800000"/>
                            <a:headEnd/>
                            <a:tailEnd/>
                          </a:ln>
                        </pic:spPr>
                      </pic:pic>
                    </a:graphicData>
                  </a:graphic>
                </wp:inline>
              </w:drawing>
            </w:r>
          </w:p>
          <w:p w:rsidR="00EB33D0" w:rsidRPr="00AF6846" w:rsidRDefault="00EB33D0" w:rsidP="00BD3C7C">
            <w:pPr>
              <w:shd w:val="clear" w:color="auto" w:fill="FFFFFF"/>
              <w:jc w:val="center"/>
              <w:rPr>
                <w:spacing w:val="-1"/>
                <w:sz w:val="16"/>
                <w:szCs w:val="16"/>
                <w:lang w:val="lv-LV"/>
              </w:rPr>
            </w:pPr>
          </w:p>
          <w:p w:rsidR="00EB33D0" w:rsidRPr="00AF6846" w:rsidRDefault="0012750A" w:rsidP="008F21B0">
            <w:pPr>
              <w:jc w:val="center"/>
              <w:rPr>
                <w:spacing w:val="-1"/>
                <w:sz w:val="22"/>
                <w:szCs w:val="22"/>
                <w:lang w:val="lv-LV"/>
              </w:rPr>
            </w:pPr>
            <w:r w:rsidRPr="00AF6846">
              <w:rPr>
                <w:spacing w:val="-1"/>
                <w:sz w:val="22"/>
                <w:szCs w:val="22"/>
                <w:lang w:val="lv-LV"/>
              </w:rPr>
              <w:t xml:space="preserve">1.17. </w:t>
            </w:r>
            <w:r w:rsidR="00EB33D0" w:rsidRPr="00AF6846">
              <w:rPr>
                <w:spacing w:val="-1"/>
                <w:sz w:val="22"/>
                <w:szCs w:val="22"/>
                <w:lang w:val="lv-LV"/>
              </w:rPr>
              <w:t>att.</w:t>
            </w:r>
          </w:p>
        </w:tc>
      </w:tr>
    </w:tbl>
    <w:p w:rsidR="00EB33D0" w:rsidRPr="00AF6846" w:rsidRDefault="00EB33D0" w:rsidP="00EB33D0">
      <w:pPr>
        <w:shd w:val="clear" w:color="auto" w:fill="FFFFFF"/>
        <w:ind w:firstLine="397"/>
        <w:jc w:val="both"/>
        <w:rPr>
          <w:sz w:val="24"/>
          <w:szCs w:val="24"/>
          <w:lang w:val="lv-LV"/>
        </w:rPr>
      </w:pPr>
    </w:p>
    <w:p w:rsidR="00AD294E" w:rsidRPr="00AF6846" w:rsidRDefault="00AD294E" w:rsidP="00AD294E">
      <w:pPr>
        <w:shd w:val="clear" w:color="auto" w:fill="FFFFFF"/>
        <w:ind w:firstLine="397"/>
        <w:jc w:val="both"/>
        <w:rPr>
          <w:sz w:val="24"/>
          <w:szCs w:val="24"/>
          <w:lang w:val="lv-LV"/>
        </w:rPr>
      </w:pPr>
      <w:r w:rsidRPr="00AF6846">
        <w:rPr>
          <w:sz w:val="24"/>
          <w:szCs w:val="24"/>
          <w:lang w:val="lv-LV"/>
        </w:rPr>
        <w:t xml:space="preserve">Par  </w:t>
      </w:r>
      <w:r w:rsidRPr="00AF6846">
        <w:rPr>
          <w:i/>
          <w:sz w:val="24"/>
          <w:szCs w:val="24"/>
          <w:lang w:val="lv-LV"/>
        </w:rPr>
        <w:t>sprieguma  kritumu</w:t>
      </w:r>
      <w:r w:rsidRPr="00AF6846">
        <w:rPr>
          <w:sz w:val="24"/>
          <w:szCs w:val="24"/>
          <w:lang w:val="lv-LV"/>
        </w:rPr>
        <w:t xml:space="preserve"> līnijā sauc  ģeometrisko starpību starp līnijas sākuma  un beigu spriegumu. Lielumu Δ</w:t>
      </w:r>
      <w:r w:rsidRPr="00AF6846">
        <w:rPr>
          <w:i/>
          <w:sz w:val="24"/>
          <w:szCs w:val="24"/>
          <w:lang w:val="lv-LV"/>
        </w:rPr>
        <w:t>U</w:t>
      </w:r>
      <w:r w:rsidRPr="00AF6846">
        <w:rPr>
          <w:i/>
          <w:sz w:val="24"/>
          <w:szCs w:val="24"/>
          <w:vertAlign w:val="subscript"/>
          <w:lang w:val="lv-LV"/>
        </w:rPr>
        <w:t>f</w:t>
      </w:r>
      <w:r w:rsidRPr="00AF6846">
        <w:rPr>
          <w:sz w:val="24"/>
          <w:szCs w:val="24"/>
          <w:lang w:val="lv-LV"/>
        </w:rPr>
        <w:t xml:space="preserve"> sauc par sprieguma krituma garenkomponenti, bet δU</w:t>
      </w:r>
      <w:r w:rsidRPr="00AF6846">
        <w:rPr>
          <w:sz w:val="24"/>
          <w:szCs w:val="24"/>
          <w:vertAlign w:val="subscript"/>
          <w:lang w:val="lv-LV"/>
        </w:rPr>
        <w:t>f</w:t>
      </w:r>
      <w:r w:rsidRPr="00AF6846">
        <w:rPr>
          <w:sz w:val="24"/>
          <w:szCs w:val="24"/>
          <w:lang w:val="lv-LV"/>
        </w:rPr>
        <w:t xml:space="preserve"> - par šķērskomponenti. Rūpniecības uzņēmumos tīklos leņķis θ ir ļoti mazs, tāpēc ΔU</w:t>
      </w:r>
      <w:r w:rsidRPr="00AF6846">
        <w:rPr>
          <w:sz w:val="24"/>
          <w:szCs w:val="24"/>
          <w:vertAlign w:val="subscript"/>
          <w:lang w:val="lv-LV"/>
        </w:rPr>
        <w:t>f</w:t>
      </w:r>
      <w:r w:rsidRPr="00AF6846">
        <w:rPr>
          <w:sz w:val="24"/>
          <w:szCs w:val="24"/>
          <w:lang w:val="lv-LV"/>
        </w:rPr>
        <w:t xml:space="preserve"> aptuveni ir vienāda ar sprieguma zudumu. Šo lielumu tad arī aprēķina un salīdzina ar normatīvajiem lielumiem.</w:t>
      </w:r>
    </w:p>
    <w:p w:rsidR="00AD294E" w:rsidRPr="00AF6846" w:rsidRDefault="00AD294E" w:rsidP="00AD294E">
      <w:pPr>
        <w:shd w:val="clear" w:color="auto" w:fill="FFFFFF"/>
        <w:ind w:firstLine="397"/>
        <w:jc w:val="both"/>
        <w:rPr>
          <w:sz w:val="24"/>
          <w:szCs w:val="24"/>
          <w:lang w:val="lv-LV"/>
        </w:rPr>
      </w:pPr>
      <w:r w:rsidRPr="00AF6846">
        <w:rPr>
          <w:sz w:val="24"/>
          <w:szCs w:val="24"/>
          <w:lang w:val="lv-LV"/>
        </w:rPr>
        <w:t>Atbilstoši elektroietaišu izbūves standartiem rūpniecības uzņēmumu spēka patērēt</w:t>
      </w:r>
      <w:r w:rsidRPr="00AF6846">
        <w:rPr>
          <w:sz w:val="24"/>
          <w:szCs w:val="24"/>
          <w:lang w:val="lv-LV"/>
        </w:rPr>
        <w:t>ā</w:t>
      </w:r>
      <w:r w:rsidRPr="00AF6846">
        <w:rPr>
          <w:sz w:val="24"/>
          <w:szCs w:val="24"/>
          <w:lang w:val="lv-LV"/>
        </w:rPr>
        <w:t>jiem sprieguma  novirze no nomināla sprieguma nedrīksti pārsniegt - 5%, bet  apgai</w:t>
      </w:r>
      <w:r w:rsidRPr="00AF6846">
        <w:rPr>
          <w:sz w:val="24"/>
          <w:szCs w:val="24"/>
          <w:lang w:val="lv-LV"/>
        </w:rPr>
        <w:t>s</w:t>
      </w:r>
      <w:r w:rsidRPr="00AF6846">
        <w:rPr>
          <w:sz w:val="24"/>
          <w:szCs w:val="24"/>
          <w:lang w:val="lv-LV"/>
        </w:rPr>
        <w:t>mošanas ie</w:t>
      </w:r>
      <w:r w:rsidRPr="00AF6846">
        <w:rPr>
          <w:sz w:val="24"/>
          <w:szCs w:val="24"/>
          <w:lang w:val="lv-LV"/>
        </w:rPr>
        <w:softHyphen/>
        <w:t>taisēm no -2,5 līdz + 5%.</w:t>
      </w:r>
    </w:p>
    <w:p w:rsidR="00AD294E" w:rsidRPr="00AF6846" w:rsidRDefault="00AD294E" w:rsidP="00AD294E">
      <w:pPr>
        <w:shd w:val="clear" w:color="auto" w:fill="FFFFFF"/>
        <w:ind w:firstLine="397"/>
        <w:jc w:val="both"/>
        <w:rPr>
          <w:sz w:val="24"/>
          <w:szCs w:val="24"/>
          <w:lang w:val="lv-LV"/>
        </w:rPr>
      </w:pPr>
      <w:r w:rsidRPr="00AF6846">
        <w:rPr>
          <w:sz w:val="24"/>
          <w:szCs w:val="24"/>
          <w:lang w:val="lv-LV"/>
        </w:rPr>
        <w:t>Lauksaimniecības patērētājiem uz elektrodzinēju un to vadības aparatūras  spailēm pieļauj  sprieguma zudumu +10% līdz -7,5 %, bet pārējiem patērētājiem + 7,5 % līdz - 7,5 %. Pēcavāriju režī</w:t>
      </w:r>
      <w:r w:rsidRPr="00AF6846">
        <w:rPr>
          <w:sz w:val="24"/>
          <w:szCs w:val="24"/>
          <w:lang w:val="lv-LV"/>
        </w:rPr>
        <w:softHyphen/>
        <w:t>mos pieļaujama papildus sprieguma samazināšanās par 5 %.</w:t>
      </w:r>
    </w:p>
    <w:p w:rsidR="00AD294E" w:rsidRPr="00AF6846" w:rsidRDefault="00AD294E" w:rsidP="00AD294E">
      <w:pPr>
        <w:shd w:val="clear" w:color="auto" w:fill="FFFFFF"/>
        <w:ind w:firstLine="397"/>
        <w:jc w:val="both"/>
        <w:rPr>
          <w:sz w:val="24"/>
          <w:szCs w:val="24"/>
          <w:lang w:val="lv-LV"/>
        </w:rPr>
      </w:pPr>
      <w:r w:rsidRPr="00AF6846">
        <w:rPr>
          <w:sz w:val="24"/>
          <w:szCs w:val="24"/>
          <w:lang w:val="lv-LV"/>
        </w:rPr>
        <w:t>Lai aprēķinātu sprieguma zudumus, jāzina vadu aktīvā un induktīvā pretestība, n</w:t>
      </w:r>
      <w:r w:rsidRPr="00AF6846">
        <w:rPr>
          <w:sz w:val="24"/>
          <w:szCs w:val="24"/>
          <w:lang w:val="lv-LV"/>
        </w:rPr>
        <w:t>o</w:t>
      </w:r>
      <w:r w:rsidRPr="00AF6846">
        <w:rPr>
          <w:sz w:val="24"/>
          <w:szCs w:val="24"/>
          <w:lang w:val="lv-LV"/>
        </w:rPr>
        <w:t>minālais sprieguma, slodzes lieluma un raksturs. Vadu aktīvo un induktīvo pretestību aprēķina pēc formulām</w:t>
      </w:r>
      <w:r w:rsidR="00BD5C40" w:rsidRPr="00AF6846">
        <w:rPr>
          <w:sz w:val="24"/>
          <w:szCs w:val="24"/>
          <w:lang w:val="lv-LV"/>
        </w:rPr>
        <w:t xml:space="preserve"> </w:t>
      </w:r>
      <w:r w:rsidRPr="00AF6846">
        <w:rPr>
          <w:i/>
          <w:sz w:val="24"/>
          <w:szCs w:val="24"/>
          <w:lang w:val="lv-LV"/>
        </w:rPr>
        <w:t>R = R</w:t>
      </w:r>
      <w:r w:rsidRPr="00AF6846">
        <w:rPr>
          <w:sz w:val="24"/>
          <w:szCs w:val="24"/>
          <w:vertAlign w:val="subscript"/>
          <w:lang w:val="lv-LV"/>
        </w:rPr>
        <w:t>0</w:t>
      </w:r>
      <w:r w:rsidRPr="00AF6846">
        <w:rPr>
          <w:sz w:val="24"/>
          <w:szCs w:val="24"/>
          <w:lang w:val="lv-LV"/>
        </w:rPr>
        <w:t xml:space="preserve"> </w:t>
      </w:r>
      <w:r w:rsidRPr="00AF6846">
        <w:rPr>
          <w:i/>
          <w:sz w:val="24"/>
          <w:szCs w:val="24"/>
          <w:lang w:val="lv-LV"/>
        </w:rPr>
        <w:t>∙ℓ</w:t>
      </w:r>
      <w:r w:rsidR="00BD5C40" w:rsidRPr="00AF6846">
        <w:rPr>
          <w:i/>
          <w:sz w:val="24"/>
          <w:szCs w:val="24"/>
          <w:lang w:val="lv-LV"/>
        </w:rPr>
        <w:t xml:space="preserve"> </w:t>
      </w:r>
      <w:r w:rsidR="00BD5C40" w:rsidRPr="00AF6846">
        <w:rPr>
          <w:sz w:val="24"/>
          <w:szCs w:val="24"/>
          <w:lang w:val="lv-LV"/>
        </w:rPr>
        <w:t xml:space="preserve">un </w:t>
      </w:r>
      <w:r w:rsidRPr="00AF6846">
        <w:rPr>
          <w:i/>
          <w:sz w:val="24"/>
          <w:szCs w:val="24"/>
          <w:lang w:val="lv-LV"/>
        </w:rPr>
        <w:t>X = X</w:t>
      </w:r>
      <w:r w:rsidRPr="00AF6846">
        <w:rPr>
          <w:sz w:val="24"/>
          <w:szCs w:val="24"/>
          <w:vertAlign w:val="subscript"/>
          <w:lang w:val="lv-LV"/>
        </w:rPr>
        <w:t>0</w:t>
      </w:r>
      <w:r w:rsidRPr="00AF6846">
        <w:rPr>
          <w:sz w:val="24"/>
          <w:szCs w:val="24"/>
          <w:lang w:val="lv-LV"/>
        </w:rPr>
        <w:t xml:space="preserve"> ∙</w:t>
      </w:r>
      <w:r w:rsidRPr="00AF6846">
        <w:rPr>
          <w:i/>
          <w:sz w:val="24"/>
          <w:szCs w:val="24"/>
          <w:lang w:val="lv-LV"/>
        </w:rPr>
        <w:t>ℓ</w:t>
      </w:r>
      <w:r w:rsidRPr="00AF6846">
        <w:rPr>
          <w:sz w:val="24"/>
          <w:szCs w:val="24"/>
          <w:lang w:val="lv-LV"/>
        </w:rPr>
        <w:t>.</w:t>
      </w:r>
    </w:p>
    <w:p w:rsidR="00AD294E" w:rsidRPr="00AF6846" w:rsidRDefault="00AD294E" w:rsidP="00AD294E">
      <w:pPr>
        <w:shd w:val="clear" w:color="auto" w:fill="FFFFFF"/>
        <w:ind w:firstLine="397"/>
        <w:jc w:val="both"/>
        <w:rPr>
          <w:sz w:val="24"/>
          <w:szCs w:val="24"/>
          <w:lang w:val="lv-LV"/>
        </w:rPr>
      </w:pPr>
      <w:r w:rsidRPr="00AF6846">
        <w:rPr>
          <w:sz w:val="24"/>
          <w:szCs w:val="24"/>
          <w:lang w:val="lv-LV"/>
        </w:rPr>
        <w:t>Induktīvā pretestība  ir atkarīga no vadu savstarpējā attā</w:t>
      </w:r>
      <w:r w:rsidRPr="00AF6846">
        <w:rPr>
          <w:sz w:val="24"/>
          <w:szCs w:val="24"/>
          <w:lang w:val="lv-LV"/>
        </w:rPr>
        <w:softHyphen/>
        <w:t>luma un vada diametra. I</w:t>
      </w:r>
      <w:r w:rsidRPr="00AF6846">
        <w:rPr>
          <w:sz w:val="24"/>
          <w:szCs w:val="24"/>
          <w:lang w:val="lv-LV"/>
        </w:rPr>
        <w:t>n</w:t>
      </w:r>
      <w:r w:rsidRPr="00AF6846">
        <w:rPr>
          <w:sz w:val="24"/>
          <w:szCs w:val="24"/>
          <w:lang w:val="lv-LV"/>
        </w:rPr>
        <w:t>stalācijas vadiem un kabeļiem ar alumī</w:t>
      </w:r>
      <w:r w:rsidRPr="00AF6846">
        <w:rPr>
          <w:sz w:val="24"/>
          <w:szCs w:val="24"/>
          <w:lang w:val="lv-LV"/>
        </w:rPr>
        <w:softHyphen/>
        <w:t>nija  un vara  dzīslām šī pretestība ir niecīga šķērsgriezumiem, kuri mazāki par 16 - 25 mm</w:t>
      </w:r>
      <w:r w:rsidRPr="00AF6846">
        <w:rPr>
          <w:sz w:val="24"/>
          <w:szCs w:val="24"/>
          <w:vertAlign w:val="superscript"/>
          <w:lang w:val="lv-LV"/>
        </w:rPr>
        <w:t>2</w:t>
      </w:r>
      <w:r w:rsidRPr="00AF6846">
        <w:rPr>
          <w:sz w:val="24"/>
          <w:szCs w:val="24"/>
          <w:lang w:val="lv-LV"/>
        </w:rPr>
        <w:t xml:space="preserve"> , to aprēķinos var neieverot.</w:t>
      </w:r>
    </w:p>
    <w:p w:rsidR="00AD294E" w:rsidRPr="00AF6846" w:rsidRDefault="00AD294E" w:rsidP="00AD294E">
      <w:pPr>
        <w:shd w:val="clear" w:color="auto" w:fill="FFFFFF"/>
        <w:ind w:firstLine="397"/>
        <w:jc w:val="both"/>
        <w:rPr>
          <w:sz w:val="24"/>
          <w:szCs w:val="24"/>
          <w:lang w:val="lv-LV"/>
        </w:rPr>
      </w:pPr>
      <w:r w:rsidRPr="00AF6846">
        <w:rPr>
          <w:sz w:val="24"/>
          <w:szCs w:val="24"/>
          <w:lang w:val="lv-LV"/>
        </w:rPr>
        <w:t xml:space="preserve">Ja ir pietiekami augsts jaudas koeficients cos </w:t>
      </w:r>
      <w:r w:rsidRPr="00AF6846">
        <w:rPr>
          <w:i/>
          <w:sz w:val="24"/>
          <w:szCs w:val="24"/>
          <w:lang w:val="lv-LV"/>
        </w:rPr>
        <w:t>φ</w:t>
      </w:r>
      <w:r w:rsidRPr="00AF6846">
        <w:rPr>
          <w:sz w:val="24"/>
          <w:szCs w:val="24"/>
          <w:lang w:val="lv-LV"/>
        </w:rPr>
        <w:t>, vadu induktī</w:t>
      </w:r>
      <w:r w:rsidRPr="00AF6846">
        <w:rPr>
          <w:sz w:val="24"/>
          <w:szCs w:val="24"/>
          <w:lang w:val="lv-LV"/>
        </w:rPr>
        <w:softHyphen/>
        <w:t>vo pretestību ver nei</w:t>
      </w:r>
      <w:r w:rsidRPr="00AF6846">
        <w:rPr>
          <w:sz w:val="24"/>
          <w:szCs w:val="24"/>
          <w:lang w:val="lv-LV"/>
        </w:rPr>
        <w:t>e</w:t>
      </w:r>
      <w:r w:rsidRPr="00AF6846">
        <w:rPr>
          <w:sz w:val="24"/>
          <w:szCs w:val="24"/>
          <w:lang w:val="lv-LV"/>
        </w:rPr>
        <w:t>vērot  arī vadiem vai kabeļiem, kuru šķērsgriezumi ir lielāki par 16 - 25 mm</w:t>
      </w:r>
      <w:r w:rsidRPr="00AF6846">
        <w:rPr>
          <w:sz w:val="24"/>
          <w:szCs w:val="24"/>
          <w:vertAlign w:val="superscript"/>
          <w:lang w:val="lv-LV"/>
        </w:rPr>
        <w:t>2</w:t>
      </w:r>
      <w:r w:rsidRPr="00AF6846">
        <w:rPr>
          <w:sz w:val="24"/>
          <w:szCs w:val="24"/>
          <w:lang w:val="lv-LV"/>
        </w:rPr>
        <w:t xml:space="preserve"> (skat. 1.</w:t>
      </w:r>
      <w:r w:rsidR="007B750C" w:rsidRPr="00AF6846">
        <w:rPr>
          <w:sz w:val="24"/>
          <w:szCs w:val="24"/>
          <w:lang w:val="lv-LV"/>
        </w:rPr>
        <w:t>8</w:t>
      </w:r>
      <w:r w:rsidRPr="00AF6846">
        <w:rPr>
          <w:sz w:val="24"/>
          <w:szCs w:val="24"/>
          <w:lang w:val="lv-LV"/>
        </w:rPr>
        <w:t>. tabulu).</w:t>
      </w:r>
    </w:p>
    <w:p w:rsidR="00AD294E" w:rsidRPr="00AF6846" w:rsidRDefault="00A04CBF" w:rsidP="00AD294E">
      <w:pPr>
        <w:shd w:val="clear" w:color="auto" w:fill="FFFFFF"/>
        <w:jc w:val="right"/>
        <w:rPr>
          <w:sz w:val="24"/>
          <w:szCs w:val="24"/>
          <w:lang w:val="lv-LV"/>
        </w:rPr>
      </w:pPr>
      <w:r w:rsidRPr="00AF6846">
        <w:rPr>
          <w:sz w:val="24"/>
          <w:szCs w:val="24"/>
          <w:lang w:val="lv-LV"/>
        </w:rPr>
        <w:t>1.</w:t>
      </w:r>
      <w:r w:rsidR="004026B2" w:rsidRPr="00AF6846">
        <w:rPr>
          <w:sz w:val="24"/>
          <w:szCs w:val="24"/>
          <w:lang w:val="lv-LV"/>
        </w:rPr>
        <w:t>8</w:t>
      </w:r>
      <w:r w:rsidRPr="00AF6846">
        <w:rPr>
          <w:sz w:val="24"/>
          <w:szCs w:val="24"/>
          <w:lang w:val="lv-LV"/>
        </w:rPr>
        <w:t xml:space="preserve">. </w:t>
      </w:r>
      <w:r w:rsidR="00AD294E" w:rsidRPr="00AF6846">
        <w:rPr>
          <w:sz w:val="24"/>
          <w:szCs w:val="24"/>
          <w:lang w:val="lv-LV"/>
        </w:rPr>
        <w:t>tabula</w:t>
      </w:r>
    </w:p>
    <w:tbl>
      <w:tblPr>
        <w:tblW w:w="8618"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40" w:type="dxa"/>
          <w:right w:w="40" w:type="dxa"/>
        </w:tblCellMar>
        <w:tblLook w:val="0000"/>
      </w:tblPr>
      <w:tblGrid>
        <w:gridCol w:w="3034"/>
        <w:gridCol w:w="1297"/>
        <w:gridCol w:w="1429"/>
        <w:gridCol w:w="1429"/>
        <w:gridCol w:w="1429"/>
      </w:tblGrid>
      <w:tr w:rsidR="00AD294E" w:rsidRPr="005A5CE9" w:rsidTr="006226AA">
        <w:trPr>
          <w:trHeight w:val="227"/>
          <w:jc w:val="center"/>
        </w:trPr>
        <w:tc>
          <w:tcPr>
            <w:tcW w:w="3034" w:type="dxa"/>
            <w:vMerge w:val="restart"/>
            <w:shd w:val="clear" w:color="auto" w:fill="FFFFFF"/>
            <w:vAlign w:val="center"/>
          </w:tcPr>
          <w:p w:rsidR="00AD294E" w:rsidRPr="005A5CE9" w:rsidRDefault="00AD294E" w:rsidP="00AD294E">
            <w:pPr>
              <w:shd w:val="clear" w:color="auto" w:fill="FFFFFF"/>
              <w:jc w:val="center"/>
              <w:rPr>
                <w:b/>
                <w:sz w:val="24"/>
                <w:szCs w:val="24"/>
                <w:lang w:val="lv-LV"/>
              </w:rPr>
            </w:pPr>
            <w:r w:rsidRPr="005A5CE9">
              <w:rPr>
                <w:b/>
                <w:sz w:val="24"/>
                <w:szCs w:val="24"/>
                <w:lang w:val="lv-LV"/>
              </w:rPr>
              <w:t>Vadu instalācijas veids</w:t>
            </w:r>
          </w:p>
        </w:tc>
        <w:tc>
          <w:tcPr>
            <w:tcW w:w="5584" w:type="dxa"/>
            <w:gridSpan w:val="4"/>
            <w:shd w:val="clear" w:color="auto" w:fill="FFFFFF"/>
            <w:vAlign w:val="center"/>
          </w:tcPr>
          <w:p w:rsidR="005A5CE9" w:rsidRDefault="00AD294E" w:rsidP="005A5CE9">
            <w:pPr>
              <w:shd w:val="clear" w:color="auto" w:fill="FFFFFF"/>
              <w:jc w:val="center"/>
              <w:rPr>
                <w:b/>
                <w:sz w:val="24"/>
                <w:szCs w:val="24"/>
                <w:lang w:val="lv-LV"/>
              </w:rPr>
            </w:pPr>
            <w:r w:rsidRPr="005A5CE9">
              <w:rPr>
                <w:b/>
                <w:sz w:val="24"/>
                <w:szCs w:val="24"/>
                <w:lang w:val="lv-LV"/>
              </w:rPr>
              <w:t>Maksimālie alumīnija vadu šķērsgriezumi, kuriem var</w:t>
            </w:r>
            <w:r w:rsidR="005A5CE9">
              <w:rPr>
                <w:b/>
                <w:sz w:val="24"/>
                <w:szCs w:val="24"/>
                <w:lang w:val="lv-LV"/>
              </w:rPr>
              <w:t xml:space="preserve"> </w:t>
            </w:r>
            <w:r w:rsidRPr="005A5CE9">
              <w:rPr>
                <w:b/>
                <w:sz w:val="24"/>
                <w:szCs w:val="24"/>
                <w:lang w:val="lv-LV"/>
              </w:rPr>
              <w:t xml:space="preserve">neievēroti induktīvo pretestību, aprēķinot </w:t>
            </w:r>
          </w:p>
          <w:p w:rsidR="00AD294E" w:rsidRPr="005A5CE9" w:rsidRDefault="00AD294E" w:rsidP="005A5CE9">
            <w:pPr>
              <w:shd w:val="clear" w:color="auto" w:fill="FFFFFF"/>
              <w:jc w:val="center"/>
              <w:rPr>
                <w:b/>
                <w:sz w:val="24"/>
                <w:szCs w:val="24"/>
                <w:lang w:val="lv-LV"/>
              </w:rPr>
            </w:pPr>
            <w:r w:rsidRPr="005A5CE9">
              <w:rPr>
                <w:b/>
                <w:sz w:val="24"/>
                <w:szCs w:val="24"/>
                <w:lang w:val="lv-LV"/>
              </w:rPr>
              <w:t>sprieguma zudumus  cos φ</w:t>
            </w:r>
          </w:p>
        </w:tc>
      </w:tr>
      <w:tr w:rsidR="00AD294E" w:rsidRPr="005A5CE9" w:rsidTr="006226AA">
        <w:trPr>
          <w:trHeight w:val="227"/>
          <w:jc w:val="center"/>
        </w:trPr>
        <w:tc>
          <w:tcPr>
            <w:tcW w:w="3034" w:type="dxa"/>
            <w:vMerge/>
            <w:shd w:val="clear" w:color="auto" w:fill="FFFFFF"/>
          </w:tcPr>
          <w:p w:rsidR="00AD294E" w:rsidRPr="005A5CE9" w:rsidRDefault="00AD294E" w:rsidP="00AD294E">
            <w:pPr>
              <w:shd w:val="clear" w:color="auto" w:fill="FFFFFF"/>
              <w:rPr>
                <w:b/>
                <w:sz w:val="24"/>
                <w:szCs w:val="24"/>
                <w:lang w:val="lv-LV"/>
              </w:rPr>
            </w:pPr>
          </w:p>
        </w:tc>
        <w:tc>
          <w:tcPr>
            <w:tcW w:w="1297" w:type="dxa"/>
            <w:shd w:val="clear" w:color="auto" w:fill="FFFFFF"/>
            <w:vAlign w:val="center"/>
          </w:tcPr>
          <w:p w:rsidR="00AD294E" w:rsidRPr="005A5CE9" w:rsidRDefault="00AD294E" w:rsidP="00AD294E">
            <w:pPr>
              <w:shd w:val="clear" w:color="auto" w:fill="FFFFFF"/>
              <w:jc w:val="center"/>
              <w:rPr>
                <w:b/>
                <w:sz w:val="24"/>
                <w:szCs w:val="24"/>
                <w:lang w:val="lv-LV"/>
              </w:rPr>
            </w:pPr>
            <w:r w:rsidRPr="005A5CE9">
              <w:rPr>
                <w:b/>
                <w:sz w:val="24"/>
                <w:szCs w:val="24"/>
                <w:lang w:val="lv-LV"/>
              </w:rPr>
              <w:t>0,96</w:t>
            </w:r>
          </w:p>
        </w:tc>
        <w:tc>
          <w:tcPr>
            <w:tcW w:w="1429" w:type="dxa"/>
            <w:shd w:val="clear" w:color="auto" w:fill="FFFFFF"/>
            <w:vAlign w:val="center"/>
          </w:tcPr>
          <w:p w:rsidR="00AD294E" w:rsidRPr="005A5CE9" w:rsidRDefault="00AD294E" w:rsidP="00AD294E">
            <w:pPr>
              <w:shd w:val="clear" w:color="auto" w:fill="FFFFFF"/>
              <w:jc w:val="center"/>
              <w:rPr>
                <w:b/>
                <w:sz w:val="24"/>
                <w:szCs w:val="24"/>
                <w:lang w:val="lv-LV"/>
              </w:rPr>
            </w:pPr>
            <w:r w:rsidRPr="005A5CE9">
              <w:rPr>
                <w:b/>
                <w:sz w:val="24"/>
                <w:szCs w:val="24"/>
                <w:lang w:val="lv-LV"/>
              </w:rPr>
              <w:t>0,9</w:t>
            </w:r>
          </w:p>
        </w:tc>
        <w:tc>
          <w:tcPr>
            <w:tcW w:w="1429" w:type="dxa"/>
            <w:shd w:val="clear" w:color="auto" w:fill="FFFFFF"/>
            <w:vAlign w:val="center"/>
          </w:tcPr>
          <w:p w:rsidR="00AD294E" w:rsidRPr="005A5CE9" w:rsidRDefault="00AD294E" w:rsidP="00AD294E">
            <w:pPr>
              <w:shd w:val="clear" w:color="auto" w:fill="FFFFFF"/>
              <w:jc w:val="center"/>
              <w:rPr>
                <w:b/>
                <w:sz w:val="24"/>
                <w:szCs w:val="24"/>
                <w:lang w:val="lv-LV"/>
              </w:rPr>
            </w:pPr>
            <w:r w:rsidRPr="005A5CE9">
              <w:rPr>
                <w:b/>
                <w:sz w:val="24"/>
                <w:szCs w:val="24"/>
                <w:lang w:val="lv-LV"/>
              </w:rPr>
              <w:t>0,85</w:t>
            </w:r>
          </w:p>
        </w:tc>
        <w:tc>
          <w:tcPr>
            <w:tcW w:w="1429" w:type="dxa"/>
            <w:shd w:val="clear" w:color="auto" w:fill="FFFFFF"/>
            <w:vAlign w:val="center"/>
          </w:tcPr>
          <w:p w:rsidR="00AD294E" w:rsidRPr="005A5CE9" w:rsidRDefault="00AD294E" w:rsidP="00AD294E">
            <w:pPr>
              <w:shd w:val="clear" w:color="auto" w:fill="FFFFFF"/>
              <w:jc w:val="center"/>
              <w:rPr>
                <w:b/>
                <w:sz w:val="24"/>
                <w:szCs w:val="24"/>
                <w:lang w:val="lv-LV"/>
              </w:rPr>
            </w:pPr>
            <w:r w:rsidRPr="005A5CE9">
              <w:rPr>
                <w:b/>
                <w:sz w:val="24"/>
                <w:szCs w:val="24"/>
                <w:lang w:val="lv-LV"/>
              </w:rPr>
              <w:t>0,8</w:t>
            </w:r>
          </w:p>
        </w:tc>
      </w:tr>
      <w:tr w:rsidR="00AD294E" w:rsidRPr="00AF6846" w:rsidTr="006226AA">
        <w:trPr>
          <w:trHeight w:val="227"/>
          <w:jc w:val="center"/>
        </w:trPr>
        <w:tc>
          <w:tcPr>
            <w:tcW w:w="3034" w:type="dxa"/>
            <w:shd w:val="clear" w:color="auto" w:fill="FFFFFF"/>
          </w:tcPr>
          <w:p w:rsidR="00AD294E" w:rsidRPr="00AF6846" w:rsidRDefault="00AD294E" w:rsidP="00AD294E">
            <w:pPr>
              <w:shd w:val="clear" w:color="auto" w:fill="FFFFFF"/>
              <w:rPr>
                <w:sz w:val="24"/>
                <w:szCs w:val="24"/>
                <w:lang w:val="lv-LV"/>
              </w:rPr>
            </w:pPr>
            <w:r w:rsidRPr="00AF6846">
              <w:rPr>
                <w:sz w:val="24"/>
                <w:szCs w:val="24"/>
                <w:lang w:val="lv-LV"/>
              </w:rPr>
              <w:t>Kabeļi ar spriegumu līdz 1 kV</w:t>
            </w:r>
          </w:p>
          <w:p w:rsidR="00AD294E" w:rsidRPr="00AF6846" w:rsidRDefault="00AD294E" w:rsidP="00AD294E">
            <w:pPr>
              <w:shd w:val="clear" w:color="auto" w:fill="FFFFFF"/>
              <w:rPr>
                <w:sz w:val="24"/>
                <w:szCs w:val="24"/>
                <w:lang w:val="lv-LV"/>
              </w:rPr>
            </w:pPr>
            <w:r w:rsidRPr="00AF6846">
              <w:rPr>
                <w:sz w:val="24"/>
                <w:szCs w:val="24"/>
                <w:lang w:val="lv-LV"/>
              </w:rPr>
              <w:t xml:space="preserve">Vadi caurulēs </w:t>
            </w:r>
          </w:p>
          <w:p w:rsidR="00AD294E" w:rsidRPr="00AF6846" w:rsidRDefault="00AD294E" w:rsidP="00AD294E">
            <w:pPr>
              <w:shd w:val="clear" w:color="auto" w:fill="FFFFFF"/>
              <w:rPr>
                <w:sz w:val="24"/>
                <w:szCs w:val="24"/>
                <w:lang w:val="lv-LV"/>
              </w:rPr>
            </w:pPr>
            <w:r w:rsidRPr="00AF6846">
              <w:rPr>
                <w:sz w:val="24"/>
                <w:szCs w:val="24"/>
                <w:lang w:val="lv-LV"/>
              </w:rPr>
              <w:t xml:space="preserve">Vadi uz rullīšiem </w:t>
            </w:r>
          </w:p>
          <w:p w:rsidR="00AD294E" w:rsidRPr="00AF6846" w:rsidRDefault="00AD294E" w:rsidP="00AD294E">
            <w:pPr>
              <w:shd w:val="clear" w:color="auto" w:fill="FFFFFF"/>
              <w:rPr>
                <w:sz w:val="24"/>
                <w:szCs w:val="24"/>
                <w:lang w:val="lv-LV"/>
              </w:rPr>
            </w:pPr>
            <w:r w:rsidRPr="00AF6846">
              <w:rPr>
                <w:sz w:val="24"/>
                <w:szCs w:val="24"/>
                <w:lang w:val="lv-LV"/>
              </w:rPr>
              <w:t>Vadi uz izolatoriem</w:t>
            </w:r>
          </w:p>
        </w:tc>
        <w:tc>
          <w:tcPr>
            <w:tcW w:w="1297" w:type="dxa"/>
            <w:shd w:val="clear" w:color="auto" w:fill="FFFFFF"/>
          </w:tcPr>
          <w:p w:rsidR="00AD294E" w:rsidRPr="00AF6846" w:rsidRDefault="00AD294E" w:rsidP="00AD294E">
            <w:pPr>
              <w:shd w:val="clear" w:color="auto" w:fill="FFFFFF"/>
              <w:jc w:val="center"/>
              <w:rPr>
                <w:sz w:val="24"/>
                <w:szCs w:val="24"/>
                <w:lang w:val="lv-LV"/>
              </w:rPr>
            </w:pPr>
            <w:r w:rsidRPr="00AF6846">
              <w:rPr>
                <w:sz w:val="24"/>
                <w:szCs w:val="24"/>
                <w:lang w:val="lv-LV"/>
              </w:rPr>
              <w:t>120</w:t>
            </w:r>
          </w:p>
          <w:p w:rsidR="00AD294E" w:rsidRPr="00AF6846" w:rsidRDefault="00AD294E" w:rsidP="00AD294E">
            <w:pPr>
              <w:shd w:val="clear" w:color="auto" w:fill="FFFFFF"/>
              <w:jc w:val="center"/>
              <w:rPr>
                <w:sz w:val="24"/>
                <w:szCs w:val="24"/>
                <w:lang w:val="lv-LV"/>
              </w:rPr>
            </w:pPr>
            <w:r w:rsidRPr="00AF6846">
              <w:rPr>
                <w:sz w:val="24"/>
                <w:szCs w:val="24"/>
                <w:lang w:val="lv-LV"/>
              </w:rPr>
              <w:t>95</w:t>
            </w:r>
          </w:p>
          <w:p w:rsidR="00AD294E" w:rsidRPr="00AF6846" w:rsidRDefault="00AD294E" w:rsidP="00AD294E">
            <w:pPr>
              <w:shd w:val="clear" w:color="auto" w:fill="FFFFFF"/>
              <w:jc w:val="center"/>
              <w:rPr>
                <w:sz w:val="24"/>
                <w:szCs w:val="24"/>
                <w:lang w:val="lv-LV"/>
              </w:rPr>
            </w:pPr>
            <w:r w:rsidRPr="00AF6846">
              <w:rPr>
                <w:sz w:val="24"/>
                <w:szCs w:val="24"/>
                <w:lang w:val="lv-LV"/>
              </w:rPr>
              <w:t>55</w:t>
            </w:r>
          </w:p>
          <w:p w:rsidR="00AD294E" w:rsidRPr="00AF6846" w:rsidRDefault="00AD294E" w:rsidP="00AD294E">
            <w:pPr>
              <w:shd w:val="clear" w:color="auto" w:fill="FFFFFF"/>
              <w:jc w:val="center"/>
              <w:rPr>
                <w:sz w:val="24"/>
                <w:szCs w:val="24"/>
                <w:lang w:val="lv-LV"/>
              </w:rPr>
            </w:pPr>
            <w:r w:rsidRPr="00AF6846">
              <w:rPr>
                <w:sz w:val="24"/>
                <w:szCs w:val="24"/>
                <w:lang w:val="lv-LV"/>
              </w:rPr>
              <w:t>25</w:t>
            </w:r>
          </w:p>
        </w:tc>
        <w:tc>
          <w:tcPr>
            <w:tcW w:w="1429" w:type="dxa"/>
            <w:shd w:val="clear" w:color="auto" w:fill="FFFFFF"/>
          </w:tcPr>
          <w:p w:rsidR="00AD294E" w:rsidRPr="00AF6846" w:rsidRDefault="00AD294E" w:rsidP="00AD294E">
            <w:pPr>
              <w:shd w:val="clear" w:color="auto" w:fill="FFFFFF"/>
              <w:jc w:val="center"/>
              <w:rPr>
                <w:sz w:val="24"/>
                <w:szCs w:val="24"/>
                <w:lang w:val="lv-LV"/>
              </w:rPr>
            </w:pPr>
            <w:r w:rsidRPr="00AF6846">
              <w:rPr>
                <w:sz w:val="24"/>
                <w:szCs w:val="24"/>
                <w:lang w:val="lv-LV"/>
              </w:rPr>
              <w:t>95</w:t>
            </w:r>
          </w:p>
          <w:p w:rsidR="00AD294E" w:rsidRPr="00AF6846" w:rsidRDefault="00AD294E" w:rsidP="00AD294E">
            <w:pPr>
              <w:shd w:val="clear" w:color="auto" w:fill="FFFFFF"/>
              <w:jc w:val="center"/>
              <w:rPr>
                <w:sz w:val="24"/>
                <w:szCs w:val="24"/>
                <w:lang w:val="lv-LV"/>
              </w:rPr>
            </w:pPr>
            <w:r w:rsidRPr="00AF6846">
              <w:rPr>
                <w:sz w:val="24"/>
                <w:szCs w:val="24"/>
                <w:lang w:val="lv-LV"/>
              </w:rPr>
              <w:t>50</w:t>
            </w:r>
          </w:p>
          <w:p w:rsidR="00AD294E" w:rsidRPr="00AF6846" w:rsidRDefault="00AD294E" w:rsidP="00AD294E">
            <w:pPr>
              <w:shd w:val="clear" w:color="auto" w:fill="FFFFFF"/>
              <w:jc w:val="center"/>
              <w:rPr>
                <w:sz w:val="24"/>
                <w:szCs w:val="24"/>
                <w:lang w:val="lv-LV"/>
              </w:rPr>
            </w:pPr>
            <w:r w:rsidRPr="00AF6846">
              <w:rPr>
                <w:sz w:val="24"/>
                <w:szCs w:val="24"/>
                <w:lang w:val="lv-LV"/>
              </w:rPr>
              <w:t>25</w:t>
            </w:r>
          </w:p>
          <w:p w:rsidR="00AD294E" w:rsidRPr="00AF6846" w:rsidRDefault="00AD294E" w:rsidP="00AD294E">
            <w:pPr>
              <w:shd w:val="clear" w:color="auto" w:fill="FFFFFF"/>
              <w:jc w:val="center"/>
              <w:rPr>
                <w:sz w:val="24"/>
                <w:szCs w:val="24"/>
                <w:lang w:val="lv-LV"/>
              </w:rPr>
            </w:pPr>
            <w:r w:rsidRPr="00AF6846">
              <w:rPr>
                <w:sz w:val="24"/>
                <w:szCs w:val="24"/>
                <w:lang w:val="lv-LV"/>
              </w:rPr>
              <w:t>16</w:t>
            </w:r>
          </w:p>
        </w:tc>
        <w:tc>
          <w:tcPr>
            <w:tcW w:w="1429" w:type="dxa"/>
            <w:shd w:val="clear" w:color="auto" w:fill="FFFFFF"/>
          </w:tcPr>
          <w:p w:rsidR="00AD294E" w:rsidRPr="00AF6846" w:rsidRDefault="00AD294E" w:rsidP="00AD294E">
            <w:pPr>
              <w:shd w:val="clear" w:color="auto" w:fill="FFFFFF"/>
              <w:jc w:val="center"/>
              <w:rPr>
                <w:sz w:val="24"/>
                <w:szCs w:val="24"/>
                <w:lang w:val="lv-LV"/>
              </w:rPr>
            </w:pPr>
            <w:r w:rsidRPr="00AF6846">
              <w:rPr>
                <w:sz w:val="24"/>
                <w:szCs w:val="24"/>
                <w:lang w:val="lv-LV"/>
              </w:rPr>
              <w:t>70</w:t>
            </w:r>
          </w:p>
          <w:p w:rsidR="00AD294E" w:rsidRPr="00AF6846" w:rsidRDefault="00AD294E" w:rsidP="00AD294E">
            <w:pPr>
              <w:shd w:val="clear" w:color="auto" w:fill="FFFFFF"/>
              <w:jc w:val="center"/>
              <w:rPr>
                <w:sz w:val="24"/>
                <w:szCs w:val="24"/>
                <w:lang w:val="lv-LV"/>
              </w:rPr>
            </w:pPr>
            <w:r w:rsidRPr="00AF6846">
              <w:rPr>
                <w:sz w:val="24"/>
                <w:szCs w:val="24"/>
                <w:lang w:val="lv-LV"/>
              </w:rPr>
              <w:t>50</w:t>
            </w:r>
          </w:p>
          <w:p w:rsidR="00AD294E" w:rsidRPr="00AF6846" w:rsidRDefault="00AD294E" w:rsidP="00AD294E">
            <w:pPr>
              <w:shd w:val="clear" w:color="auto" w:fill="FFFFFF"/>
              <w:jc w:val="center"/>
              <w:rPr>
                <w:sz w:val="24"/>
                <w:szCs w:val="24"/>
                <w:lang w:val="lv-LV"/>
              </w:rPr>
            </w:pPr>
            <w:r w:rsidRPr="00AF6846">
              <w:rPr>
                <w:sz w:val="24"/>
                <w:szCs w:val="24"/>
                <w:lang w:val="lv-LV"/>
              </w:rPr>
              <w:t>16</w:t>
            </w:r>
          </w:p>
          <w:p w:rsidR="00AD294E" w:rsidRPr="00AF6846" w:rsidRDefault="00AD294E" w:rsidP="00AD294E">
            <w:pPr>
              <w:shd w:val="clear" w:color="auto" w:fill="FFFFFF"/>
              <w:jc w:val="center"/>
              <w:rPr>
                <w:sz w:val="24"/>
                <w:szCs w:val="24"/>
                <w:lang w:val="lv-LV"/>
              </w:rPr>
            </w:pPr>
            <w:r w:rsidRPr="00AF6846">
              <w:rPr>
                <w:sz w:val="24"/>
                <w:szCs w:val="24"/>
                <w:lang w:val="lv-LV"/>
              </w:rPr>
              <w:t>16</w:t>
            </w:r>
          </w:p>
        </w:tc>
        <w:tc>
          <w:tcPr>
            <w:tcW w:w="1429" w:type="dxa"/>
            <w:shd w:val="clear" w:color="auto" w:fill="FFFFFF"/>
          </w:tcPr>
          <w:p w:rsidR="00AD294E" w:rsidRPr="00AF6846" w:rsidRDefault="00AD294E" w:rsidP="00AD294E">
            <w:pPr>
              <w:shd w:val="clear" w:color="auto" w:fill="FFFFFF"/>
              <w:jc w:val="center"/>
              <w:rPr>
                <w:sz w:val="24"/>
                <w:szCs w:val="24"/>
                <w:lang w:val="lv-LV"/>
              </w:rPr>
            </w:pPr>
            <w:r w:rsidRPr="00AF6846">
              <w:rPr>
                <w:sz w:val="24"/>
                <w:szCs w:val="24"/>
                <w:lang w:val="lv-LV"/>
              </w:rPr>
              <w:t>50</w:t>
            </w:r>
          </w:p>
          <w:p w:rsidR="00AD294E" w:rsidRPr="00AF6846" w:rsidRDefault="00AD294E" w:rsidP="00AD294E">
            <w:pPr>
              <w:shd w:val="clear" w:color="auto" w:fill="FFFFFF"/>
              <w:jc w:val="center"/>
              <w:rPr>
                <w:sz w:val="24"/>
                <w:szCs w:val="24"/>
                <w:lang w:val="lv-LV"/>
              </w:rPr>
            </w:pPr>
            <w:r w:rsidRPr="00AF6846">
              <w:rPr>
                <w:sz w:val="24"/>
                <w:szCs w:val="24"/>
                <w:lang w:val="lv-LV"/>
              </w:rPr>
              <w:t>55</w:t>
            </w:r>
          </w:p>
          <w:p w:rsidR="00AD294E" w:rsidRPr="00AF6846" w:rsidRDefault="00AD294E" w:rsidP="00AD294E">
            <w:pPr>
              <w:shd w:val="clear" w:color="auto" w:fill="FFFFFF"/>
              <w:jc w:val="center"/>
              <w:rPr>
                <w:sz w:val="24"/>
                <w:szCs w:val="24"/>
                <w:lang w:val="lv-LV"/>
              </w:rPr>
            </w:pPr>
            <w:r w:rsidRPr="00AF6846">
              <w:rPr>
                <w:sz w:val="24"/>
                <w:szCs w:val="24"/>
                <w:lang w:val="lv-LV"/>
              </w:rPr>
              <w:t>10</w:t>
            </w:r>
          </w:p>
          <w:p w:rsidR="00AD294E" w:rsidRPr="00AF6846" w:rsidRDefault="00AD294E" w:rsidP="00AD294E">
            <w:pPr>
              <w:shd w:val="clear" w:color="auto" w:fill="FFFFFF"/>
              <w:jc w:val="center"/>
              <w:rPr>
                <w:sz w:val="24"/>
                <w:szCs w:val="24"/>
                <w:lang w:val="lv-LV"/>
              </w:rPr>
            </w:pPr>
            <w:r w:rsidRPr="00AF6846">
              <w:rPr>
                <w:sz w:val="24"/>
                <w:szCs w:val="24"/>
                <w:lang w:val="lv-LV"/>
              </w:rPr>
              <w:t>10</w:t>
            </w:r>
          </w:p>
        </w:tc>
      </w:tr>
    </w:tbl>
    <w:p w:rsidR="00AD294E" w:rsidRPr="00AF6846" w:rsidRDefault="00AD294E" w:rsidP="00AD294E">
      <w:pPr>
        <w:shd w:val="clear" w:color="auto" w:fill="FFFFFF"/>
        <w:ind w:firstLine="397"/>
        <w:jc w:val="both"/>
        <w:rPr>
          <w:sz w:val="24"/>
          <w:szCs w:val="24"/>
          <w:lang w:val="lv-LV"/>
        </w:rPr>
      </w:pPr>
    </w:p>
    <w:p w:rsidR="00B66AF0" w:rsidRPr="00AF6846" w:rsidRDefault="00B66AF0" w:rsidP="00B66AF0">
      <w:pPr>
        <w:shd w:val="clear" w:color="auto" w:fill="FFFFFF"/>
        <w:ind w:firstLine="397"/>
        <w:jc w:val="both"/>
        <w:rPr>
          <w:sz w:val="24"/>
          <w:szCs w:val="24"/>
          <w:lang w:val="lv-LV"/>
        </w:rPr>
      </w:pPr>
      <w:r w:rsidRPr="00AF6846">
        <w:rPr>
          <w:sz w:val="24"/>
          <w:szCs w:val="24"/>
          <w:lang w:val="lv-LV"/>
        </w:rPr>
        <w:t>Sprieguma, zudumus trīsfāzu līnijai var aprēķināt pēc formulām</w:t>
      </w:r>
    </w:p>
    <w:p w:rsidR="00B66AF0" w:rsidRPr="00AF6846" w:rsidRDefault="00B66AF0" w:rsidP="00B66AF0">
      <w:pPr>
        <w:shd w:val="clear" w:color="auto" w:fill="FFFFFF"/>
        <w:ind w:firstLine="397"/>
        <w:jc w:val="both"/>
        <w:rPr>
          <w:sz w:val="24"/>
          <w:szCs w:val="24"/>
          <w:lang w:val="lv-LV"/>
        </w:rPr>
      </w:pPr>
      <w:r w:rsidRPr="00AF6846">
        <w:rPr>
          <w:sz w:val="24"/>
          <w:szCs w:val="24"/>
          <w:lang w:val="lv-LV"/>
        </w:rPr>
        <w:t xml:space="preserve">                    </w:t>
      </w:r>
      <w:r w:rsidRPr="00AF6846">
        <w:rPr>
          <w:position w:val="-12"/>
          <w:sz w:val="24"/>
          <w:szCs w:val="24"/>
          <w:lang w:val="lv-LV"/>
        </w:rPr>
        <w:object w:dxaOrig="2820" w:dyaOrig="400">
          <v:shape id="_x0000_i1091" type="#_x0000_t75" style="width:141.2pt;height:20.55pt" o:ole="">
            <v:imagedata r:id="rId134" o:title=""/>
          </v:shape>
          <o:OLEObject Type="Embed" ProgID="Equation.3" ShapeID="_x0000_i1091" DrawAspect="Content" ObjectID="_1391504187" r:id="rId135"/>
        </w:object>
      </w:r>
    </w:p>
    <w:p w:rsidR="00B66AF0" w:rsidRPr="00AF6846" w:rsidRDefault="00B66AF0" w:rsidP="00B66AF0">
      <w:pPr>
        <w:shd w:val="clear" w:color="auto" w:fill="FFFFFF"/>
        <w:jc w:val="both"/>
        <w:rPr>
          <w:sz w:val="24"/>
          <w:szCs w:val="24"/>
          <w:lang w:val="lv-LV"/>
        </w:rPr>
      </w:pPr>
      <w:r w:rsidRPr="00AF6846">
        <w:rPr>
          <w:sz w:val="24"/>
          <w:szCs w:val="24"/>
          <w:lang w:val="lv-LV"/>
        </w:rPr>
        <w:t>vai</w:t>
      </w:r>
    </w:p>
    <w:p w:rsidR="00B66AF0" w:rsidRPr="00AF6846" w:rsidRDefault="00B66AF0" w:rsidP="00B66AF0">
      <w:pPr>
        <w:shd w:val="clear" w:color="auto" w:fill="FFFFFF"/>
        <w:jc w:val="both"/>
        <w:rPr>
          <w:sz w:val="24"/>
          <w:szCs w:val="24"/>
          <w:lang w:val="lv-LV"/>
        </w:rPr>
      </w:pPr>
      <w:r w:rsidRPr="00AF6846">
        <w:rPr>
          <w:sz w:val="24"/>
          <w:szCs w:val="24"/>
          <w:lang w:val="lv-LV"/>
        </w:rPr>
        <w:t xml:space="preserve">                           </w:t>
      </w:r>
      <w:r w:rsidRPr="00AF6846">
        <w:rPr>
          <w:position w:val="-24"/>
          <w:sz w:val="24"/>
          <w:szCs w:val="24"/>
          <w:lang w:val="lv-LV"/>
        </w:rPr>
        <w:object w:dxaOrig="2580" w:dyaOrig="639">
          <v:shape id="_x0000_i1092" type="#_x0000_t75" style="width:129.05pt;height:30.85pt" o:ole="">
            <v:imagedata r:id="rId136" o:title=""/>
          </v:shape>
          <o:OLEObject Type="Embed" ProgID="Equation.3" ShapeID="_x0000_i1092" DrawAspect="Content" ObjectID="_1391504188" r:id="rId137"/>
        </w:object>
      </w:r>
      <w:r w:rsidRPr="00AF6846">
        <w:rPr>
          <w:sz w:val="24"/>
          <w:szCs w:val="24"/>
          <w:lang w:val="lv-LV"/>
        </w:rPr>
        <w:t xml:space="preserve">                                                       (1.44)</w:t>
      </w:r>
    </w:p>
    <w:p w:rsidR="00B66AF0" w:rsidRPr="00AF6846" w:rsidRDefault="00B66AF0" w:rsidP="00B66AF0">
      <w:pPr>
        <w:shd w:val="clear" w:color="auto" w:fill="FFFFFF"/>
        <w:ind w:firstLine="397"/>
        <w:jc w:val="both"/>
        <w:rPr>
          <w:sz w:val="24"/>
          <w:szCs w:val="24"/>
          <w:lang w:val="lv-LV"/>
        </w:rPr>
      </w:pPr>
      <w:r w:rsidRPr="00AF6846">
        <w:rPr>
          <w:sz w:val="24"/>
          <w:szCs w:val="24"/>
          <w:lang w:val="lv-LV"/>
        </w:rPr>
        <w:t>Ja virknē slēgti vairāki posmi,  kam vada  vai kabeļu šķērsgriezumi ir dažādi,  tad sprieguma kritumu aprēķina  sekojošie</w:t>
      </w:r>
    </w:p>
    <w:p w:rsidR="00B66AF0" w:rsidRPr="00AF6846" w:rsidRDefault="00B66AF0" w:rsidP="00B66AF0">
      <w:pPr>
        <w:shd w:val="clear" w:color="auto" w:fill="FFFFFF"/>
        <w:ind w:firstLine="397"/>
        <w:jc w:val="both"/>
        <w:rPr>
          <w:sz w:val="24"/>
          <w:szCs w:val="24"/>
          <w:lang w:val="lv-LV"/>
        </w:rPr>
      </w:pPr>
      <w:r w:rsidRPr="00AF6846">
        <w:rPr>
          <w:sz w:val="24"/>
          <w:szCs w:val="24"/>
          <w:lang w:val="lv-LV"/>
        </w:rPr>
        <w:lastRenderedPageBreak/>
        <w:t xml:space="preserve">                     </w:t>
      </w:r>
      <w:r w:rsidRPr="00AF6846">
        <w:rPr>
          <w:position w:val="-24"/>
          <w:sz w:val="24"/>
          <w:szCs w:val="24"/>
          <w:lang w:val="lv-LV"/>
        </w:rPr>
        <w:object w:dxaOrig="3100" w:dyaOrig="680">
          <v:shape id="_x0000_i1093" type="#_x0000_t75" style="width:155.2pt;height:34.6pt" o:ole="">
            <v:imagedata r:id="rId138" o:title=""/>
          </v:shape>
          <o:OLEObject Type="Embed" ProgID="Equation.3" ShapeID="_x0000_i1093" DrawAspect="Content" ObjectID="_1391504189" r:id="rId139"/>
        </w:object>
      </w:r>
      <w:r w:rsidRPr="00AF6846">
        <w:rPr>
          <w:sz w:val="24"/>
          <w:szCs w:val="24"/>
          <w:lang w:val="lv-LV"/>
        </w:rPr>
        <w:t xml:space="preserve">                        </w:t>
      </w:r>
      <w:r w:rsidRPr="00AF6846">
        <w:rPr>
          <w:sz w:val="24"/>
          <w:szCs w:val="24"/>
          <w:lang w:val="lv-LV"/>
        </w:rPr>
        <w:tab/>
      </w:r>
      <w:r w:rsidRPr="00AF6846">
        <w:rPr>
          <w:sz w:val="24"/>
          <w:szCs w:val="24"/>
          <w:lang w:val="lv-LV"/>
        </w:rPr>
        <w:tab/>
      </w:r>
      <w:r w:rsidR="006226AA" w:rsidRPr="00AF6846">
        <w:rPr>
          <w:sz w:val="24"/>
          <w:szCs w:val="24"/>
          <w:lang w:val="lv-LV"/>
        </w:rPr>
        <w:t xml:space="preserve">    </w:t>
      </w:r>
      <w:r w:rsidRPr="00AF6846">
        <w:rPr>
          <w:sz w:val="24"/>
          <w:szCs w:val="24"/>
          <w:lang w:val="lv-LV"/>
        </w:rPr>
        <w:t>(1.45)</w:t>
      </w:r>
    </w:p>
    <w:p w:rsidR="00AD294E" w:rsidRPr="00AF6846" w:rsidRDefault="00AD294E" w:rsidP="00AD294E">
      <w:pPr>
        <w:shd w:val="clear" w:color="auto" w:fill="FFFFFF"/>
        <w:jc w:val="both"/>
        <w:rPr>
          <w:sz w:val="24"/>
          <w:szCs w:val="24"/>
          <w:lang w:val="lv-LV"/>
        </w:rPr>
      </w:pPr>
      <w:r w:rsidRPr="00AF6846">
        <w:rPr>
          <w:sz w:val="24"/>
          <w:szCs w:val="24"/>
          <w:lang w:val="lv-LV"/>
        </w:rPr>
        <w:t xml:space="preserve">Jāņem vērā,  ka </w:t>
      </w:r>
      <w:r w:rsidRPr="00AF6846">
        <w:rPr>
          <w:i/>
          <w:sz w:val="24"/>
          <w:szCs w:val="24"/>
          <w:lang w:val="lv-LV"/>
        </w:rPr>
        <w:t>P</w:t>
      </w:r>
      <w:r w:rsidRPr="00AF6846">
        <w:rPr>
          <w:i/>
          <w:sz w:val="24"/>
          <w:szCs w:val="24"/>
          <w:vertAlign w:val="subscript"/>
          <w:lang w:val="lv-LV"/>
        </w:rPr>
        <w:t>mn</w:t>
      </w:r>
      <w:r w:rsidRPr="00AF6846">
        <w:rPr>
          <w:sz w:val="24"/>
          <w:szCs w:val="24"/>
          <w:lang w:val="lv-LV"/>
        </w:rPr>
        <w:t xml:space="preserve"> un </w:t>
      </w:r>
      <w:r w:rsidRPr="00AF6846">
        <w:rPr>
          <w:i/>
          <w:sz w:val="24"/>
          <w:szCs w:val="24"/>
          <w:lang w:val="lv-LV"/>
        </w:rPr>
        <w:t>Q</w:t>
      </w:r>
      <w:r w:rsidRPr="00AF6846">
        <w:rPr>
          <w:i/>
          <w:sz w:val="24"/>
          <w:szCs w:val="24"/>
          <w:vertAlign w:val="subscript"/>
          <w:lang w:val="lv-LV"/>
        </w:rPr>
        <w:t>mn</w:t>
      </w:r>
      <w:r w:rsidRPr="00AF6846">
        <w:rPr>
          <w:sz w:val="24"/>
          <w:szCs w:val="24"/>
          <w:lang w:val="lv-LV"/>
        </w:rPr>
        <w:t xml:space="preserve"> ir posmu jaudas. Jā līnijai ir vai</w:t>
      </w:r>
      <w:r w:rsidRPr="00AF6846">
        <w:rPr>
          <w:sz w:val="24"/>
          <w:szCs w:val="24"/>
          <w:lang w:val="lv-LV"/>
        </w:rPr>
        <w:softHyphen/>
        <w:t>rāki posmi, šīs jaudas jāa</w:t>
      </w:r>
      <w:r w:rsidRPr="00AF6846">
        <w:rPr>
          <w:sz w:val="24"/>
          <w:szCs w:val="24"/>
          <w:lang w:val="lv-LV"/>
        </w:rPr>
        <w:t>p</w:t>
      </w:r>
      <w:r w:rsidRPr="00AF6846">
        <w:rPr>
          <w:sz w:val="24"/>
          <w:szCs w:val="24"/>
          <w:lang w:val="lv-LV"/>
        </w:rPr>
        <w:t>rēķina  kā atbilstošo slodžu jaudu summa.</w:t>
      </w:r>
    </w:p>
    <w:p w:rsidR="00AD294E" w:rsidRPr="00AF6846" w:rsidRDefault="00AD294E" w:rsidP="00AD294E">
      <w:pPr>
        <w:shd w:val="clear" w:color="auto" w:fill="FFFFFF"/>
        <w:jc w:val="both"/>
        <w:rPr>
          <w:sz w:val="24"/>
          <w:szCs w:val="24"/>
          <w:lang w:val="lv-LV"/>
        </w:rPr>
      </w:pPr>
      <w:r w:rsidRPr="00AF6846">
        <w:rPr>
          <w:sz w:val="24"/>
          <w:szCs w:val="24"/>
          <w:lang w:val="lv-LV"/>
        </w:rPr>
        <w:t xml:space="preserve">       Piemērs</w:t>
      </w:r>
      <w:r w:rsidR="008F21B0" w:rsidRPr="00AF6846">
        <w:rPr>
          <w:sz w:val="24"/>
          <w:szCs w:val="24"/>
          <w:lang w:val="lv-LV"/>
        </w:rPr>
        <w:t xml:space="preserve"> (1.18. att.)</w:t>
      </w:r>
      <w:r w:rsidRPr="00AF6846">
        <w:rPr>
          <w:sz w:val="24"/>
          <w:szCs w:val="24"/>
          <w:lang w:val="lv-LV"/>
        </w:rPr>
        <w:t>.</w:t>
      </w:r>
    </w:p>
    <w:p w:rsidR="00370EE0" w:rsidRPr="00AF6846" w:rsidRDefault="00370EE0" w:rsidP="00AD294E">
      <w:pPr>
        <w:shd w:val="clear" w:color="auto" w:fill="FFFFFF"/>
        <w:jc w:val="both"/>
        <w:rPr>
          <w:b/>
          <w:sz w:val="24"/>
          <w:szCs w:val="24"/>
          <w:lang w:val="lv-LV"/>
        </w:rPr>
      </w:pPr>
    </w:p>
    <w:tbl>
      <w:tblPr>
        <w:tblW w:w="0" w:type="auto"/>
        <w:tblLook w:val="01E0"/>
      </w:tblPr>
      <w:tblGrid>
        <w:gridCol w:w="5675"/>
        <w:gridCol w:w="3048"/>
      </w:tblGrid>
      <w:tr w:rsidR="00B52FBF" w:rsidRPr="00AF6846" w:rsidTr="008F21B0">
        <w:tc>
          <w:tcPr>
            <w:tcW w:w="5778" w:type="dxa"/>
          </w:tcPr>
          <w:p w:rsidR="00B52FBF" w:rsidRPr="00AF6846" w:rsidRDefault="00B52FBF" w:rsidP="00312895">
            <w:pPr>
              <w:shd w:val="clear" w:color="auto" w:fill="FFFFFF"/>
              <w:jc w:val="right"/>
              <w:rPr>
                <w:spacing w:val="-1"/>
                <w:sz w:val="24"/>
                <w:szCs w:val="24"/>
                <w:lang w:val="lv-LV"/>
              </w:rPr>
            </w:pPr>
            <w:r w:rsidRPr="00AF6846">
              <w:rPr>
                <w:noProof/>
                <w:lang w:val="lv-LV" w:eastAsia="lv-LV"/>
              </w:rPr>
              <w:drawing>
                <wp:inline distT="0" distB="0" distL="0" distR="0">
                  <wp:extent cx="3101340" cy="650875"/>
                  <wp:effectExtent l="19050" t="0" r="3810" b="0"/>
                  <wp:docPr id="7"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40" cstate="print"/>
                          <a:srcRect/>
                          <a:stretch>
                            <a:fillRect/>
                          </a:stretch>
                        </pic:blipFill>
                        <pic:spPr bwMode="auto">
                          <a:xfrm>
                            <a:off x="0" y="0"/>
                            <a:ext cx="3101340" cy="650875"/>
                          </a:xfrm>
                          <a:prstGeom prst="rect">
                            <a:avLst/>
                          </a:prstGeom>
                          <a:noFill/>
                          <a:ln w="9525">
                            <a:noFill/>
                            <a:miter lim="800000"/>
                            <a:headEnd/>
                            <a:tailEnd/>
                          </a:ln>
                        </pic:spPr>
                      </pic:pic>
                    </a:graphicData>
                  </a:graphic>
                </wp:inline>
              </w:drawing>
            </w:r>
          </w:p>
          <w:p w:rsidR="00B52FBF" w:rsidRPr="00AF6846" w:rsidRDefault="00B52FBF" w:rsidP="007A29F2">
            <w:pPr>
              <w:shd w:val="clear" w:color="auto" w:fill="FFFFFF"/>
              <w:jc w:val="center"/>
              <w:rPr>
                <w:spacing w:val="-1"/>
                <w:sz w:val="16"/>
                <w:szCs w:val="16"/>
                <w:lang w:val="lv-LV"/>
              </w:rPr>
            </w:pPr>
          </w:p>
        </w:tc>
        <w:tc>
          <w:tcPr>
            <w:tcW w:w="3509" w:type="dxa"/>
          </w:tcPr>
          <w:p w:rsidR="00B52FBF" w:rsidRPr="00AF6846" w:rsidRDefault="00B52FBF" w:rsidP="007A29F2">
            <w:pPr>
              <w:shd w:val="clear" w:color="auto" w:fill="FFFFFF"/>
              <w:jc w:val="center"/>
              <w:rPr>
                <w:spacing w:val="-1"/>
                <w:sz w:val="22"/>
                <w:szCs w:val="22"/>
                <w:lang w:val="lv-LV"/>
              </w:rPr>
            </w:pPr>
          </w:p>
          <w:p w:rsidR="00B52FBF" w:rsidRPr="00AF6846" w:rsidRDefault="00B52FBF" w:rsidP="008F21B0">
            <w:pPr>
              <w:shd w:val="clear" w:color="auto" w:fill="FFFFFF"/>
              <w:rPr>
                <w:spacing w:val="-1"/>
                <w:sz w:val="22"/>
                <w:szCs w:val="22"/>
                <w:lang w:val="lv-LV"/>
              </w:rPr>
            </w:pPr>
            <w:r w:rsidRPr="00AF6846">
              <w:rPr>
                <w:spacing w:val="-1"/>
                <w:sz w:val="22"/>
                <w:szCs w:val="22"/>
                <w:lang w:val="lv-LV"/>
              </w:rPr>
              <w:t>1.18. att.</w:t>
            </w:r>
          </w:p>
          <w:p w:rsidR="00B52FBF" w:rsidRPr="00AF6846" w:rsidRDefault="00B52FBF" w:rsidP="007A29F2">
            <w:pPr>
              <w:jc w:val="center"/>
              <w:rPr>
                <w:spacing w:val="-1"/>
                <w:sz w:val="22"/>
                <w:szCs w:val="22"/>
                <w:lang w:val="lv-LV"/>
              </w:rPr>
            </w:pPr>
          </w:p>
        </w:tc>
      </w:tr>
    </w:tbl>
    <w:p w:rsidR="00AD294E" w:rsidRPr="00AF6846" w:rsidRDefault="00AD294E" w:rsidP="00AD294E">
      <w:pPr>
        <w:shd w:val="clear" w:color="auto" w:fill="FFFFFF"/>
        <w:ind w:firstLine="397"/>
        <w:jc w:val="both"/>
        <w:rPr>
          <w:sz w:val="24"/>
          <w:szCs w:val="24"/>
          <w:lang w:val="lv-LV"/>
        </w:rPr>
      </w:pPr>
      <w:r w:rsidRPr="00AF6846">
        <w:rPr>
          <w:sz w:val="24"/>
          <w:szCs w:val="24"/>
          <w:lang w:val="lv-LV"/>
        </w:rPr>
        <w:t>P</w:t>
      </w:r>
      <w:r w:rsidRPr="00AF6846">
        <w:rPr>
          <w:sz w:val="24"/>
          <w:szCs w:val="24"/>
          <w:vertAlign w:val="subscript"/>
          <w:lang w:val="lv-LV"/>
        </w:rPr>
        <w:t>11</w:t>
      </w:r>
      <w:r w:rsidRPr="00AF6846">
        <w:rPr>
          <w:sz w:val="24"/>
          <w:szCs w:val="24"/>
          <w:lang w:val="lv-LV"/>
        </w:rPr>
        <w:t xml:space="preserve"> = P</w:t>
      </w:r>
      <w:r w:rsidRPr="00AF6846">
        <w:rPr>
          <w:sz w:val="24"/>
          <w:szCs w:val="24"/>
          <w:vertAlign w:val="subscript"/>
          <w:lang w:val="lv-LV"/>
        </w:rPr>
        <w:t>1</w:t>
      </w:r>
      <w:r w:rsidRPr="00AF6846">
        <w:rPr>
          <w:sz w:val="24"/>
          <w:szCs w:val="24"/>
          <w:lang w:val="lv-LV"/>
        </w:rPr>
        <w:t xml:space="preserve"> + P</w:t>
      </w:r>
      <w:r w:rsidRPr="00AF6846">
        <w:rPr>
          <w:sz w:val="24"/>
          <w:szCs w:val="24"/>
          <w:vertAlign w:val="subscript"/>
          <w:lang w:val="lv-LV"/>
        </w:rPr>
        <w:t>2</w:t>
      </w:r>
      <w:r w:rsidRPr="00AF6846">
        <w:rPr>
          <w:sz w:val="24"/>
          <w:szCs w:val="24"/>
          <w:lang w:val="lv-LV"/>
        </w:rPr>
        <w:t xml:space="preserve"> + P</w:t>
      </w:r>
      <w:r w:rsidRPr="00AF6846">
        <w:rPr>
          <w:sz w:val="24"/>
          <w:szCs w:val="24"/>
          <w:vertAlign w:val="subscript"/>
          <w:lang w:val="lv-LV"/>
        </w:rPr>
        <w:t>3</w:t>
      </w:r>
      <w:r w:rsidRPr="00AF6846">
        <w:rPr>
          <w:sz w:val="24"/>
          <w:szCs w:val="24"/>
          <w:lang w:val="lv-LV"/>
        </w:rPr>
        <w:t xml:space="preserve">;       </w:t>
      </w:r>
      <w:r w:rsidR="00D10824" w:rsidRPr="00AF6846">
        <w:rPr>
          <w:sz w:val="24"/>
          <w:szCs w:val="24"/>
          <w:lang w:val="lv-LV"/>
        </w:rPr>
        <w:t xml:space="preserve">  </w:t>
      </w:r>
      <w:r w:rsidRPr="00AF6846">
        <w:rPr>
          <w:sz w:val="24"/>
          <w:szCs w:val="24"/>
          <w:lang w:val="lv-LV"/>
        </w:rPr>
        <w:t>Q</w:t>
      </w:r>
      <w:r w:rsidRPr="00AF6846">
        <w:rPr>
          <w:sz w:val="24"/>
          <w:szCs w:val="24"/>
          <w:vertAlign w:val="subscript"/>
          <w:lang w:val="lv-LV"/>
        </w:rPr>
        <w:t>11</w:t>
      </w:r>
      <w:r w:rsidRPr="00AF6846">
        <w:rPr>
          <w:sz w:val="24"/>
          <w:szCs w:val="24"/>
          <w:lang w:val="lv-LV"/>
        </w:rPr>
        <w:t xml:space="preserve"> = Q</w:t>
      </w:r>
      <w:r w:rsidRPr="00AF6846">
        <w:rPr>
          <w:sz w:val="24"/>
          <w:szCs w:val="24"/>
          <w:vertAlign w:val="subscript"/>
          <w:lang w:val="lv-LV"/>
        </w:rPr>
        <w:t>1</w:t>
      </w:r>
      <w:r w:rsidRPr="00AF6846">
        <w:rPr>
          <w:sz w:val="24"/>
          <w:szCs w:val="24"/>
          <w:lang w:val="lv-LV"/>
        </w:rPr>
        <w:t xml:space="preserve"> + Q</w:t>
      </w:r>
      <w:r w:rsidRPr="00AF6846">
        <w:rPr>
          <w:sz w:val="24"/>
          <w:szCs w:val="24"/>
          <w:vertAlign w:val="subscript"/>
          <w:lang w:val="lv-LV"/>
        </w:rPr>
        <w:t>2</w:t>
      </w:r>
      <w:r w:rsidRPr="00AF6846">
        <w:rPr>
          <w:sz w:val="24"/>
          <w:szCs w:val="24"/>
          <w:lang w:val="lv-LV"/>
        </w:rPr>
        <w:t xml:space="preserve"> + Q</w:t>
      </w:r>
      <w:r w:rsidRPr="00AF6846">
        <w:rPr>
          <w:sz w:val="24"/>
          <w:szCs w:val="24"/>
          <w:vertAlign w:val="subscript"/>
          <w:lang w:val="lv-LV"/>
        </w:rPr>
        <w:t>3</w:t>
      </w:r>
      <w:r w:rsidRPr="00AF6846">
        <w:rPr>
          <w:sz w:val="24"/>
          <w:szCs w:val="24"/>
          <w:lang w:val="lv-LV"/>
        </w:rPr>
        <w:t>;</w:t>
      </w:r>
    </w:p>
    <w:p w:rsidR="00AD294E" w:rsidRPr="00AF6846" w:rsidRDefault="00AD294E" w:rsidP="00AD294E">
      <w:pPr>
        <w:shd w:val="clear" w:color="auto" w:fill="FFFFFF"/>
        <w:ind w:firstLine="397"/>
        <w:jc w:val="both"/>
        <w:rPr>
          <w:sz w:val="24"/>
          <w:szCs w:val="24"/>
          <w:lang w:val="lv-LV"/>
        </w:rPr>
      </w:pPr>
      <w:r w:rsidRPr="00AF6846">
        <w:rPr>
          <w:sz w:val="24"/>
          <w:szCs w:val="24"/>
          <w:lang w:val="lv-LV"/>
        </w:rPr>
        <w:t>P</w:t>
      </w:r>
      <w:r w:rsidRPr="00AF6846">
        <w:rPr>
          <w:sz w:val="24"/>
          <w:szCs w:val="24"/>
          <w:vertAlign w:val="subscript"/>
          <w:lang w:val="lv-LV"/>
        </w:rPr>
        <w:t>12</w:t>
      </w:r>
      <w:r w:rsidRPr="00AF6846">
        <w:rPr>
          <w:sz w:val="24"/>
          <w:szCs w:val="24"/>
          <w:lang w:val="lv-LV"/>
        </w:rPr>
        <w:t xml:space="preserve"> = P</w:t>
      </w:r>
      <w:r w:rsidRPr="00AF6846">
        <w:rPr>
          <w:sz w:val="24"/>
          <w:szCs w:val="24"/>
          <w:vertAlign w:val="subscript"/>
          <w:lang w:val="lv-LV"/>
        </w:rPr>
        <w:t>2</w:t>
      </w:r>
      <w:r w:rsidRPr="00AF6846">
        <w:rPr>
          <w:sz w:val="24"/>
          <w:szCs w:val="24"/>
          <w:lang w:val="lv-LV"/>
        </w:rPr>
        <w:t xml:space="preserve"> + P</w:t>
      </w:r>
      <w:r w:rsidRPr="00AF6846">
        <w:rPr>
          <w:sz w:val="24"/>
          <w:szCs w:val="24"/>
          <w:vertAlign w:val="subscript"/>
          <w:lang w:val="lv-LV"/>
        </w:rPr>
        <w:t>3</w:t>
      </w:r>
      <w:r w:rsidRPr="00AF6846">
        <w:rPr>
          <w:sz w:val="24"/>
          <w:szCs w:val="24"/>
          <w:lang w:val="lv-LV"/>
        </w:rPr>
        <w:t xml:space="preserve">;                </w:t>
      </w:r>
      <w:r w:rsidR="00D10824" w:rsidRPr="00AF6846">
        <w:rPr>
          <w:sz w:val="24"/>
          <w:szCs w:val="24"/>
          <w:lang w:val="lv-LV"/>
        </w:rPr>
        <w:t xml:space="preserve"> </w:t>
      </w:r>
      <w:r w:rsidRPr="00AF6846">
        <w:rPr>
          <w:sz w:val="24"/>
          <w:szCs w:val="24"/>
          <w:lang w:val="lv-LV"/>
        </w:rPr>
        <w:t>Q</w:t>
      </w:r>
      <w:r w:rsidRPr="00AF6846">
        <w:rPr>
          <w:sz w:val="24"/>
          <w:szCs w:val="24"/>
          <w:vertAlign w:val="subscript"/>
          <w:lang w:val="lv-LV"/>
        </w:rPr>
        <w:t>12</w:t>
      </w:r>
      <w:r w:rsidRPr="00AF6846">
        <w:rPr>
          <w:sz w:val="24"/>
          <w:szCs w:val="24"/>
          <w:lang w:val="lv-LV"/>
        </w:rPr>
        <w:t xml:space="preserve"> = Q</w:t>
      </w:r>
      <w:r w:rsidRPr="00AF6846">
        <w:rPr>
          <w:sz w:val="24"/>
          <w:szCs w:val="24"/>
          <w:vertAlign w:val="subscript"/>
          <w:lang w:val="lv-LV"/>
        </w:rPr>
        <w:t>2</w:t>
      </w:r>
      <w:r w:rsidRPr="00AF6846">
        <w:rPr>
          <w:sz w:val="24"/>
          <w:szCs w:val="24"/>
          <w:lang w:val="lv-LV"/>
        </w:rPr>
        <w:t xml:space="preserve"> + Q</w:t>
      </w:r>
      <w:r w:rsidRPr="00AF6846">
        <w:rPr>
          <w:sz w:val="24"/>
          <w:szCs w:val="24"/>
          <w:vertAlign w:val="subscript"/>
          <w:lang w:val="lv-LV"/>
        </w:rPr>
        <w:t>3</w:t>
      </w:r>
      <w:r w:rsidRPr="00AF6846">
        <w:rPr>
          <w:sz w:val="24"/>
          <w:szCs w:val="24"/>
          <w:lang w:val="lv-LV"/>
        </w:rPr>
        <w:t>;</w:t>
      </w:r>
    </w:p>
    <w:p w:rsidR="00AD294E" w:rsidRPr="00AF6846" w:rsidRDefault="00AD294E" w:rsidP="00AD294E">
      <w:pPr>
        <w:shd w:val="clear" w:color="auto" w:fill="FFFFFF"/>
        <w:ind w:firstLine="397"/>
        <w:jc w:val="both"/>
        <w:rPr>
          <w:sz w:val="24"/>
          <w:szCs w:val="24"/>
          <w:lang w:val="lv-LV"/>
        </w:rPr>
      </w:pPr>
      <w:r w:rsidRPr="00AF6846">
        <w:rPr>
          <w:sz w:val="24"/>
          <w:szCs w:val="24"/>
          <w:lang w:val="lv-LV"/>
        </w:rPr>
        <w:t>P</w:t>
      </w:r>
      <w:r w:rsidRPr="00AF6846">
        <w:rPr>
          <w:sz w:val="24"/>
          <w:szCs w:val="24"/>
          <w:vertAlign w:val="subscript"/>
          <w:lang w:val="lv-LV"/>
        </w:rPr>
        <w:t>23</w:t>
      </w:r>
      <w:r w:rsidRPr="00AF6846">
        <w:rPr>
          <w:sz w:val="24"/>
          <w:szCs w:val="24"/>
          <w:lang w:val="lv-LV"/>
        </w:rPr>
        <w:t xml:space="preserve"> = P</w:t>
      </w:r>
      <w:r w:rsidRPr="00AF6846">
        <w:rPr>
          <w:sz w:val="24"/>
          <w:szCs w:val="24"/>
          <w:vertAlign w:val="subscript"/>
          <w:lang w:val="lv-LV"/>
        </w:rPr>
        <w:t>3</w:t>
      </w:r>
      <w:r w:rsidRPr="00AF6846">
        <w:rPr>
          <w:sz w:val="24"/>
          <w:szCs w:val="24"/>
          <w:lang w:val="lv-LV"/>
        </w:rPr>
        <w:t>;                         Q</w:t>
      </w:r>
      <w:r w:rsidRPr="00AF6846">
        <w:rPr>
          <w:sz w:val="24"/>
          <w:szCs w:val="24"/>
          <w:vertAlign w:val="subscript"/>
          <w:lang w:val="lv-LV"/>
        </w:rPr>
        <w:t>23</w:t>
      </w:r>
      <w:r w:rsidRPr="00AF6846">
        <w:rPr>
          <w:sz w:val="24"/>
          <w:szCs w:val="24"/>
          <w:lang w:val="lv-LV"/>
        </w:rPr>
        <w:t xml:space="preserve"> = Q</w:t>
      </w:r>
      <w:r w:rsidRPr="00AF6846">
        <w:rPr>
          <w:sz w:val="24"/>
          <w:szCs w:val="24"/>
          <w:vertAlign w:val="subscript"/>
          <w:lang w:val="lv-LV"/>
        </w:rPr>
        <w:t>3</w:t>
      </w:r>
      <w:r w:rsidRPr="00AF6846">
        <w:rPr>
          <w:sz w:val="24"/>
          <w:szCs w:val="24"/>
          <w:lang w:val="lv-LV"/>
        </w:rPr>
        <w:t>.</w:t>
      </w:r>
    </w:p>
    <w:p w:rsidR="00AD294E" w:rsidRPr="00AF6846" w:rsidRDefault="00AD294E" w:rsidP="00AD294E">
      <w:pPr>
        <w:shd w:val="clear" w:color="auto" w:fill="FFFFFF"/>
        <w:ind w:firstLine="397"/>
        <w:jc w:val="both"/>
        <w:rPr>
          <w:sz w:val="24"/>
          <w:szCs w:val="24"/>
          <w:lang w:val="lv-LV"/>
        </w:rPr>
      </w:pPr>
      <w:r w:rsidRPr="00AF6846">
        <w:rPr>
          <w:sz w:val="24"/>
          <w:szCs w:val="24"/>
          <w:lang w:val="lv-LV"/>
        </w:rPr>
        <w:t>Literatūrā sastopamas arī citas formulas sprieguma zudumu aprēķināšanai.</w:t>
      </w:r>
    </w:p>
    <w:p w:rsidR="00AD294E" w:rsidRPr="00AF6846" w:rsidRDefault="00AD294E" w:rsidP="00AD294E">
      <w:pPr>
        <w:shd w:val="clear" w:color="auto" w:fill="FFFFFF"/>
        <w:ind w:firstLine="397"/>
        <w:jc w:val="both"/>
        <w:rPr>
          <w:sz w:val="24"/>
          <w:szCs w:val="24"/>
          <w:lang w:val="lv-LV"/>
        </w:rPr>
      </w:pPr>
      <w:r w:rsidRPr="00AF6846">
        <w:rPr>
          <w:sz w:val="24"/>
          <w:szCs w:val="24"/>
          <w:lang w:val="lv-LV"/>
        </w:rPr>
        <w:t>Ja  nepieciešams  sprieguma zudumu izteikt procentos, tad</w:t>
      </w:r>
    </w:p>
    <w:p w:rsidR="00AD294E" w:rsidRPr="00AF6846" w:rsidRDefault="00AD294E" w:rsidP="00AD294E">
      <w:pPr>
        <w:shd w:val="clear" w:color="auto" w:fill="FFFFFF"/>
        <w:jc w:val="both"/>
        <w:rPr>
          <w:sz w:val="24"/>
          <w:szCs w:val="24"/>
          <w:lang w:val="lv-LV"/>
        </w:rPr>
      </w:pPr>
      <w:r w:rsidRPr="00AF6846">
        <w:rPr>
          <w:sz w:val="24"/>
          <w:szCs w:val="24"/>
          <w:lang w:val="lv-LV"/>
        </w:rPr>
        <w:t xml:space="preserve">                                          </w:t>
      </w:r>
      <w:r w:rsidRPr="00AF6846">
        <w:rPr>
          <w:position w:val="-30"/>
          <w:sz w:val="24"/>
          <w:szCs w:val="24"/>
          <w:lang w:val="lv-LV"/>
        </w:rPr>
        <w:object w:dxaOrig="1740" w:dyaOrig="680">
          <v:shape id="_x0000_i1094" type="#_x0000_t75" style="width:86.95pt;height:34.6pt" o:ole="">
            <v:imagedata r:id="rId141" o:title=""/>
          </v:shape>
          <o:OLEObject Type="Embed" ProgID="Equation.3" ShapeID="_x0000_i1094" DrawAspect="Content" ObjectID="_1391504190" r:id="rId142"/>
        </w:object>
      </w:r>
    </w:p>
    <w:p w:rsidR="00AD294E" w:rsidRPr="00AF6846" w:rsidRDefault="00AD294E" w:rsidP="00AD294E">
      <w:pPr>
        <w:shd w:val="clear" w:color="auto" w:fill="FFFFFF"/>
        <w:jc w:val="both"/>
        <w:rPr>
          <w:sz w:val="24"/>
          <w:szCs w:val="24"/>
          <w:lang w:val="lv-LV"/>
        </w:rPr>
      </w:pPr>
      <w:r w:rsidRPr="00AF6846">
        <w:rPr>
          <w:sz w:val="24"/>
          <w:szCs w:val="24"/>
          <w:lang w:val="lv-LV"/>
        </w:rPr>
        <w:t xml:space="preserve">kur </w:t>
      </w:r>
      <w:r w:rsidRPr="00AF6846">
        <w:rPr>
          <w:i/>
          <w:sz w:val="24"/>
          <w:szCs w:val="24"/>
          <w:lang w:val="lv-LV"/>
        </w:rPr>
        <w:t>U</w:t>
      </w:r>
      <w:r w:rsidRPr="00AF6846">
        <w:rPr>
          <w:i/>
          <w:sz w:val="24"/>
          <w:szCs w:val="24"/>
          <w:vertAlign w:val="subscript"/>
          <w:lang w:val="lv-LV"/>
        </w:rPr>
        <w:t>N</w:t>
      </w:r>
      <w:r w:rsidRPr="00AF6846">
        <w:rPr>
          <w:sz w:val="24"/>
          <w:szCs w:val="24"/>
          <w:lang w:val="lv-LV"/>
        </w:rPr>
        <w:t xml:space="preserve"> - nominālais spriegums.</w:t>
      </w:r>
    </w:p>
    <w:p w:rsidR="00AD294E" w:rsidRPr="00AF6846" w:rsidRDefault="00AD294E" w:rsidP="00AD294E">
      <w:pPr>
        <w:shd w:val="clear" w:color="auto" w:fill="FFFFFF"/>
        <w:ind w:firstLine="397"/>
        <w:jc w:val="both"/>
        <w:rPr>
          <w:sz w:val="24"/>
          <w:szCs w:val="24"/>
          <w:lang w:val="lv-LV"/>
        </w:rPr>
      </w:pPr>
      <w:r w:rsidRPr="00AF6846">
        <w:rPr>
          <w:sz w:val="24"/>
          <w:szCs w:val="24"/>
          <w:lang w:val="lv-LV"/>
        </w:rPr>
        <w:t>Ja neievēro induktīvo pretestību vai reaktīvā slodze ir niecīga, sprieguma zudumu formula  vienkāršojas:</w:t>
      </w:r>
    </w:p>
    <w:p w:rsidR="00AD294E" w:rsidRPr="00AF6846" w:rsidRDefault="00AD294E" w:rsidP="00AD294E">
      <w:pPr>
        <w:shd w:val="clear" w:color="auto" w:fill="FFFFFF"/>
        <w:ind w:firstLine="397"/>
        <w:jc w:val="both"/>
        <w:rPr>
          <w:sz w:val="24"/>
          <w:szCs w:val="24"/>
          <w:lang w:val="lv-LV"/>
        </w:rPr>
      </w:pPr>
      <w:r w:rsidRPr="00AF6846">
        <w:rPr>
          <w:sz w:val="24"/>
          <w:szCs w:val="24"/>
          <w:lang w:val="lv-LV"/>
        </w:rPr>
        <w:t xml:space="preserve">                                              </w:t>
      </w:r>
      <w:r w:rsidRPr="00AF6846">
        <w:rPr>
          <w:position w:val="-24"/>
          <w:sz w:val="24"/>
          <w:szCs w:val="24"/>
          <w:lang w:val="lv-LV"/>
        </w:rPr>
        <w:object w:dxaOrig="1579" w:dyaOrig="639">
          <v:shape id="_x0000_i1095" type="#_x0000_t75" style="width:78.55pt;height:30.85pt" o:ole="">
            <v:imagedata r:id="rId143" o:title=""/>
          </v:shape>
          <o:OLEObject Type="Embed" ProgID="Equation.3" ShapeID="_x0000_i1095" DrawAspect="Content" ObjectID="_1391504191" r:id="rId144"/>
        </w:object>
      </w:r>
    </w:p>
    <w:p w:rsidR="00BA0CC4" w:rsidRPr="00AF6846" w:rsidRDefault="00BA0CC4" w:rsidP="00AD294E">
      <w:pPr>
        <w:shd w:val="clear" w:color="auto" w:fill="FFFFFF"/>
        <w:ind w:firstLine="397"/>
        <w:rPr>
          <w:b/>
          <w:color w:val="000000"/>
          <w:spacing w:val="-9"/>
          <w:sz w:val="24"/>
          <w:szCs w:val="24"/>
          <w:lang w:val="lv-LV"/>
        </w:rPr>
      </w:pPr>
    </w:p>
    <w:p w:rsidR="007C72CC" w:rsidRPr="00AF6846" w:rsidRDefault="00AD294E" w:rsidP="00AD294E">
      <w:pPr>
        <w:shd w:val="clear" w:color="auto" w:fill="FFFFFF"/>
        <w:ind w:firstLine="397"/>
        <w:rPr>
          <w:b/>
          <w:color w:val="000000"/>
          <w:spacing w:val="5"/>
          <w:sz w:val="24"/>
          <w:szCs w:val="24"/>
          <w:lang w:val="lv-LV"/>
        </w:rPr>
      </w:pPr>
      <w:r w:rsidRPr="00AF6846">
        <w:rPr>
          <w:b/>
          <w:color w:val="000000"/>
          <w:spacing w:val="-9"/>
          <w:sz w:val="24"/>
          <w:szCs w:val="24"/>
          <w:lang w:val="lv-LV"/>
        </w:rPr>
        <w:t>1.</w:t>
      </w:r>
      <w:r w:rsidR="00194FC3" w:rsidRPr="00AF6846">
        <w:rPr>
          <w:b/>
          <w:color w:val="000000"/>
          <w:spacing w:val="-9"/>
          <w:sz w:val="24"/>
          <w:szCs w:val="24"/>
          <w:lang w:val="lv-LV"/>
        </w:rPr>
        <w:t>13</w:t>
      </w:r>
      <w:r w:rsidRPr="00AF6846">
        <w:rPr>
          <w:b/>
          <w:color w:val="000000"/>
          <w:spacing w:val="-9"/>
          <w:sz w:val="24"/>
          <w:szCs w:val="24"/>
          <w:lang w:val="lv-LV"/>
        </w:rPr>
        <w:t xml:space="preserve">. </w:t>
      </w:r>
      <w:r w:rsidRPr="00AF6846">
        <w:rPr>
          <w:b/>
          <w:color w:val="000000"/>
          <w:spacing w:val="5"/>
          <w:sz w:val="24"/>
          <w:szCs w:val="24"/>
          <w:lang w:val="lv-LV"/>
        </w:rPr>
        <w:t>E</w:t>
      </w:r>
      <w:r w:rsidR="00502A08" w:rsidRPr="00AF6846">
        <w:rPr>
          <w:b/>
          <w:color w:val="000000"/>
          <w:spacing w:val="5"/>
          <w:sz w:val="24"/>
          <w:szCs w:val="24"/>
          <w:lang w:val="lv-LV"/>
        </w:rPr>
        <w:t>LEKTROAPGĀDES</w:t>
      </w:r>
      <w:r w:rsidR="007C72CC" w:rsidRPr="00AF6846">
        <w:rPr>
          <w:b/>
          <w:color w:val="000000"/>
          <w:spacing w:val="5"/>
          <w:sz w:val="24"/>
          <w:szCs w:val="24"/>
          <w:lang w:val="lv-LV"/>
        </w:rPr>
        <w:t xml:space="preserve"> SISTĒMU PROJEKTĒŠANA, MONTĀŽA UN </w:t>
      </w:r>
    </w:p>
    <w:p w:rsidR="00AD294E" w:rsidRPr="00AF6846" w:rsidRDefault="007C72CC" w:rsidP="00AD294E">
      <w:pPr>
        <w:shd w:val="clear" w:color="auto" w:fill="FFFFFF"/>
        <w:ind w:firstLine="397"/>
        <w:rPr>
          <w:b/>
          <w:sz w:val="24"/>
          <w:szCs w:val="24"/>
          <w:lang w:val="lv-LV"/>
        </w:rPr>
      </w:pPr>
      <w:r w:rsidRPr="00AF6846">
        <w:rPr>
          <w:b/>
          <w:color w:val="000000"/>
          <w:spacing w:val="5"/>
          <w:sz w:val="24"/>
          <w:szCs w:val="24"/>
          <w:lang w:val="lv-LV"/>
        </w:rPr>
        <w:t xml:space="preserve">        EKSPLUATĀCIJA</w:t>
      </w:r>
    </w:p>
    <w:p w:rsidR="00BA0CC4" w:rsidRPr="00AF6846" w:rsidRDefault="00BA0CC4" w:rsidP="00AD294E">
      <w:pPr>
        <w:shd w:val="clear" w:color="auto" w:fill="FFFFFF"/>
        <w:ind w:firstLine="397"/>
        <w:jc w:val="both"/>
        <w:rPr>
          <w:color w:val="000000"/>
          <w:spacing w:val="8"/>
          <w:sz w:val="24"/>
          <w:szCs w:val="24"/>
          <w:lang w:val="lv-LV"/>
        </w:rPr>
      </w:pPr>
    </w:p>
    <w:p w:rsidR="00AD294E" w:rsidRPr="00AF6846" w:rsidRDefault="00AD294E" w:rsidP="008D6E2A">
      <w:pPr>
        <w:ind w:firstLine="397"/>
        <w:jc w:val="both"/>
        <w:rPr>
          <w:sz w:val="24"/>
          <w:szCs w:val="24"/>
          <w:lang w:val="lv-LV"/>
        </w:rPr>
      </w:pPr>
      <w:r w:rsidRPr="00AF6846">
        <w:rPr>
          <w:sz w:val="24"/>
          <w:szCs w:val="24"/>
          <w:lang w:val="lv-LV"/>
        </w:rPr>
        <w:t>Patērētāju elektroietaišu ekspluatāciju un projektēšanu organizē pēc nozaru princ</w:t>
      </w:r>
      <w:r w:rsidRPr="00AF6846">
        <w:rPr>
          <w:sz w:val="24"/>
          <w:szCs w:val="24"/>
          <w:lang w:val="lv-LV"/>
        </w:rPr>
        <w:t>i</w:t>
      </w:r>
      <w:r w:rsidRPr="00AF6846">
        <w:rPr>
          <w:sz w:val="24"/>
          <w:szCs w:val="24"/>
          <w:lang w:val="lv-LV"/>
        </w:rPr>
        <w:t>pa.</w:t>
      </w:r>
    </w:p>
    <w:p w:rsidR="00AD294E" w:rsidRPr="00AF6846" w:rsidRDefault="00AD294E" w:rsidP="008D6E2A">
      <w:pPr>
        <w:ind w:firstLine="397"/>
        <w:jc w:val="both"/>
        <w:rPr>
          <w:sz w:val="24"/>
          <w:szCs w:val="24"/>
          <w:lang w:val="lv-LV"/>
        </w:rPr>
      </w:pPr>
      <w:r w:rsidRPr="00AF6846">
        <w:rPr>
          <w:sz w:val="24"/>
          <w:szCs w:val="24"/>
          <w:lang w:val="lv-LV"/>
        </w:rPr>
        <w:t>Katrā nozarē atkarībā no tās īpatnībām izveido tai atbilstošu ekspluatācijas organ</w:t>
      </w:r>
      <w:r w:rsidRPr="00AF6846">
        <w:rPr>
          <w:sz w:val="24"/>
          <w:szCs w:val="24"/>
          <w:lang w:val="lv-LV"/>
        </w:rPr>
        <w:t>i</w:t>
      </w:r>
      <w:r w:rsidRPr="00AF6846">
        <w:rPr>
          <w:sz w:val="24"/>
          <w:szCs w:val="24"/>
          <w:lang w:val="lv-LV"/>
        </w:rPr>
        <w:t>zatorisko struktūru. Patērētāju elektrotehnis</w:t>
      </w:r>
      <w:r w:rsidRPr="00AF6846">
        <w:rPr>
          <w:sz w:val="24"/>
          <w:szCs w:val="24"/>
          <w:lang w:val="lv-LV"/>
        </w:rPr>
        <w:softHyphen/>
        <w:t>kais personāls administratīvi ir pakļauts sava uzņēmuma vai orga</w:t>
      </w:r>
      <w:r w:rsidRPr="00AF6846">
        <w:rPr>
          <w:sz w:val="24"/>
          <w:szCs w:val="24"/>
          <w:lang w:val="lv-LV"/>
        </w:rPr>
        <w:softHyphen/>
        <w:t>nizācijas vadībai, bet operatīvā ziņā arī energosistēmas operatīva</w:t>
      </w:r>
      <w:r w:rsidRPr="00AF6846">
        <w:rPr>
          <w:sz w:val="24"/>
          <w:szCs w:val="24"/>
          <w:lang w:val="lv-LV"/>
        </w:rPr>
        <w:softHyphen/>
        <w:t>jam personālam. Bez tam patērētāju elektroietaišu ekspluatāciju un tehnisko stāvokli kontr</w:t>
      </w:r>
      <w:r w:rsidRPr="00AF6846">
        <w:rPr>
          <w:sz w:val="24"/>
          <w:szCs w:val="24"/>
          <w:lang w:val="lv-LV"/>
        </w:rPr>
        <w:t>o</w:t>
      </w:r>
      <w:r w:rsidRPr="00AF6846">
        <w:rPr>
          <w:sz w:val="24"/>
          <w:szCs w:val="24"/>
          <w:lang w:val="lv-LV"/>
        </w:rPr>
        <w:t>lē un uzrauga energosistēmas enerģijas sadales uzņēmums. Pārējo elektroapgādes sist</w:t>
      </w:r>
      <w:r w:rsidRPr="00AF6846">
        <w:rPr>
          <w:sz w:val="24"/>
          <w:szCs w:val="24"/>
          <w:lang w:val="lv-LV"/>
        </w:rPr>
        <w:t>ē</w:t>
      </w:r>
      <w:r w:rsidRPr="00AF6846">
        <w:rPr>
          <w:sz w:val="24"/>
          <w:szCs w:val="24"/>
          <w:lang w:val="lv-LV"/>
        </w:rPr>
        <w:t>mas daļu, kura neie</w:t>
      </w:r>
      <w:r w:rsidRPr="00AF6846">
        <w:rPr>
          <w:sz w:val="24"/>
          <w:szCs w:val="24"/>
          <w:lang w:val="lv-LV"/>
        </w:rPr>
        <w:softHyphen/>
        <w:t>tilpst patērētāju vai specializēta nozares uzņēmuma bilancē, eks</w:t>
      </w:r>
      <w:r w:rsidRPr="00AF6846">
        <w:rPr>
          <w:sz w:val="24"/>
          <w:szCs w:val="24"/>
          <w:lang w:val="lv-LV"/>
        </w:rPr>
        <w:softHyphen/>
        <w:t>pluatē energosistēma.</w:t>
      </w:r>
    </w:p>
    <w:p w:rsidR="00AD294E" w:rsidRPr="00AF6846" w:rsidRDefault="00AD294E" w:rsidP="008D6E2A">
      <w:pPr>
        <w:ind w:firstLine="397"/>
        <w:jc w:val="both"/>
        <w:rPr>
          <w:sz w:val="24"/>
          <w:szCs w:val="24"/>
          <w:lang w:val="lv-LV"/>
        </w:rPr>
      </w:pPr>
      <w:r w:rsidRPr="00AF6846">
        <w:rPr>
          <w:sz w:val="24"/>
          <w:szCs w:val="24"/>
          <w:lang w:val="lv-LV"/>
        </w:rPr>
        <w:t>Rūpniecības uzņēmumos sastopamas divas galvenās patērētāju elektroietaišu ek</w:t>
      </w:r>
      <w:r w:rsidRPr="00AF6846">
        <w:rPr>
          <w:sz w:val="24"/>
          <w:szCs w:val="24"/>
          <w:lang w:val="lv-LV"/>
        </w:rPr>
        <w:t>s</w:t>
      </w:r>
      <w:r w:rsidRPr="00AF6846">
        <w:rPr>
          <w:sz w:val="24"/>
          <w:szCs w:val="24"/>
          <w:lang w:val="lv-LV"/>
        </w:rPr>
        <w:t>pluatācijas organizatoriskās formas — elektrocehs un galvenā enerģētika dienests. Pirmā no tām raksturīga nelieliem un vidējiem, bet otrā — lieliem energoietilpīgiem u</w:t>
      </w:r>
      <w:r w:rsidRPr="00AF6846">
        <w:rPr>
          <w:sz w:val="24"/>
          <w:szCs w:val="24"/>
          <w:lang w:val="lv-LV"/>
        </w:rPr>
        <w:t>z</w:t>
      </w:r>
      <w:r w:rsidRPr="00AF6846">
        <w:rPr>
          <w:sz w:val="24"/>
          <w:szCs w:val="24"/>
          <w:lang w:val="lv-LV"/>
        </w:rPr>
        <w:t>ņēmumiem; šo dienestu vada galvenais enerģētiķis, kas organizē un vada visu enerģijas veidu izmantošanu.</w:t>
      </w:r>
    </w:p>
    <w:p w:rsidR="00AD294E" w:rsidRPr="00AF6846" w:rsidRDefault="00AD294E" w:rsidP="00C10CBC">
      <w:pPr>
        <w:ind w:firstLine="397"/>
        <w:jc w:val="both"/>
        <w:rPr>
          <w:sz w:val="24"/>
          <w:szCs w:val="24"/>
          <w:lang w:val="lv-LV"/>
        </w:rPr>
      </w:pPr>
      <w:r w:rsidRPr="00AF6846">
        <w:rPr>
          <w:sz w:val="24"/>
          <w:szCs w:val="24"/>
          <w:lang w:val="lv-LV"/>
        </w:rPr>
        <w:t>Pašvaldībās elektrosaimniecību organizē un vada galve</w:t>
      </w:r>
      <w:r w:rsidRPr="00AF6846">
        <w:rPr>
          <w:sz w:val="24"/>
          <w:szCs w:val="24"/>
          <w:lang w:val="lv-LV"/>
        </w:rPr>
        <w:softHyphen/>
        <w:t>nais enerģētiķis vai vecākais enerģētiķis, vai arī inženieris vai teh</w:t>
      </w:r>
      <w:r w:rsidRPr="00AF6846">
        <w:rPr>
          <w:sz w:val="24"/>
          <w:szCs w:val="24"/>
          <w:lang w:val="lv-LV"/>
        </w:rPr>
        <w:softHyphen/>
        <w:t>niķis elektriķis. Šos posteņus nosaka atkarībā no r</w:t>
      </w:r>
      <w:r w:rsidRPr="00AF6846">
        <w:rPr>
          <w:sz w:val="24"/>
          <w:szCs w:val="24"/>
          <w:lang w:val="lv-LV"/>
        </w:rPr>
        <w:t>a</w:t>
      </w:r>
      <w:r w:rsidRPr="00AF6846">
        <w:rPr>
          <w:sz w:val="24"/>
          <w:szCs w:val="24"/>
          <w:lang w:val="lv-LV"/>
        </w:rPr>
        <w:t>žošanas vajadzī</w:t>
      </w:r>
      <w:r w:rsidRPr="00AF6846">
        <w:rPr>
          <w:sz w:val="24"/>
          <w:szCs w:val="24"/>
          <w:lang w:val="lv-LV"/>
        </w:rPr>
        <w:softHyphen/>
        <w:t>bām patērētās elektroenerģijas daudzuma un no nosacītās vienībās i</w:t>
      </w:r>
      <w:r w:rsidRPr="00AF6846">
        <w:rPr>
          <w:sz w:val="24"/>
          <w:szCs w:val="24"/>
          <w:lang w:val="lv-LV"/>
        </w:rPr>
        <w:t>z</w:t>
      </w:r>
      <w:r w:rsidRPr="00AF6846">
        <w:rPr>
          <w:sz w:val="24"/>
          <w:szCs w:val="24"/>
          <w:lang w:val="lv-LV"/>
        </w:rPr>
        <w:t>teikta elektroiekārtu skaita saimniecībā.</w:t>
      </w:r>
    </w:p>
    <w:p w:rsidR="008E291D" w:rsidRPr="00AF6846" w:rsidRDefault="008E291D" w:rsidP="00561272">
      <w:pPr>
        <w:ind w:firstLine="397"/>
        <w:rPr>
          <w:lang w:val="lv-LV"/>
        </w:rPr>
      </w:pPr>
    </w:p>
    <w:p w:rsidR="009E58D2" w:rsidRPr="00AF6846" w:rsidRDefault="009E58D2" w:rsidP="00561272">
      <w:pPr>
        <w:ind w:firstLine="397"/>
        <w:rPr>
          <w:lang w:val="lv-LV"/>
        </w:rPr>
      </w:pPr>
    </w:p>
    <w:p w:rsidR="009E58D2" w:rsidRPr="00AF6846" w:rsidRDefault="009E58D2" w:rsidP="00561272">
      <w:pPr>
        <w:ind w:firstLine="397"/>
        <w:rPr>
          <w:lang w:val="lv-LV"/>
        </w:rPr>
      </w:pPr>
    </w:p>
    <w:p w:rsidR="009E58D2" w:rsidRPr="00AF6846" w:rsidRDefault="009E58D2" w:rsidP="00561272">
      <w:pPr>
        <w:ind w:firstLine="397"/>
        <w:rPr>
          <w:lang w:val="lv-LV"/>
        </w:rPr>
      </w:pPr>
    </w:p>
    <w:p w:rsidR="009E58D2" w:rsidRPr="00AF6846" w:rsidRDefault="009E58D2" w:rsidP="00561272">
      <w:pPr>
        <w:ind w:firstLine="397"/>
        <w:rPr>
          <w:lang w:val="lv-LV"/>
        </w:rPr>
      </w:pPr>
    </w:p>
    <w:p w:rsidR="009E58D2" w:rsidRPr="00AF6846" w:rsidRDefault="009E58D2" w:rsidP="00561272">
      <w:pPr>
        <w:ind w:firstLine="397"/>
        <w:rPr>
          <w:lang w:val="lv-LV"/>
        </w:rPr>
      </w:pPr>
    </w:p>
    <w:p w:rsidR="009E58D2" w:rsidRPr="00AF6846" w:rsidRDefault="009E58D2" w:rsidP="009E58D2">
      <w:pPr>
        <w:jc w:val="center"/>
        <w:rPr>
          <w:b/>
          <w:sz w:val="24"/>
          <w:szCs w:val="24"/>
          <w:lang w:val="lv-LV"/>
        </w:rPr>
      </w:pPr>
      <w:r w:rsidRPr="00AF6846">
        <w:rPr>
          <w:b/>
          <w:sz w:val="24"/>
          <w:szCs w:val="24"/>
          <w:lang w:val="lv-LV"/>
        </w:rPr>
        <w:lastRenderedPageBreak/>
        <w:t>2. NODAĻA</w:t>
      </w:r>
    </w:p>
    <w:p w:rsidR="009E58D2" w:rsidRPr="00AF6846" w:rsidRDefault="009E58D2" w:rsidP="009E58D2">
      <w:pPr>
        <w:shd w:val="clear" w:color="auto" w:fill="FFFFFF"/>
        <w:jc w:val="center"/>
        <w:rPr>
          <w:b/>
          <w:color w:val="000000"/>
          <w:spacing w:val="2"/>
          <w:sz w:val="24"/>
          <w:szCs w:val="24"/>
          <w:lang w:val="lv-LV"/>
        </w:rPr>
      </w:pPr>
    </w:p>
    <w:p w:rsidR="009E58D2" w:rsidRPr="00AF6846" w:rsidRDefault="009E58D2" w:rsidP="009E58D2">
      <w:pPr>
        <w:shd w:val="clear" w:color="auto" w:fill="FFFFFF"/>
        <w:ind w:firstLine="397"/>
        <w:jc w:val="center"/>
        <w:rPr>
          <w:b/>
          <w:color w:val="000000"/>
          <w:spacing w:val="3"/>
          <w:sz w:val="24"/>
          <w:szCs w:val="24"/>
          <w:lang w:val="lv-LV"/>
        </w:rPr>
      </w:pPr>
      <w:r w:rsidRPr="00AF6846">
        <w:rPr>
          <w:b/>
          <w:color w:val="000000"/>
          <w:spacing w:val="2"/>
          <w:sz w:val="24"/>
          <w:szCs w:val="24"/>
          <w:lang w:val="lv-LV"/>
        </w:rPr>
        <w:t>GAISVADU UN KABEĻU LĪNIJAS</w:t>
      </w:r>
    </w:p>
    <w:p w:rsidR="009E58D2" w:rsidRPr="00AF6846" w:rsidRDefault="009E58D2" w:rsidP="009E58D2">
      <w:pPr>
        <w:shd w:val="clear" w:color="auto" w:fill="FFFFFF"/>
        <w:ind w:firstLine="397"/>
        <w:jc w:val="both"/>
        <w:rPr>
          <w:b/>
          <w:color w:val="000000"/>
          <w:spacing w:val="3"/>
          <w:sz w:val="24"/>
          <w:szCs w:val="24"/>
          <w:lang w:val="lv-LV"/>
        </w:rPr>
      </w:pPr>
    </w:p>
    <w:p w:rsidR="009E58D2" w:rsidRPr="00AF6846" w:rsidRDefault="009E58D2" w:rsidP="009E58D2">
      <w:pPr>
        <w:shd w:val="clear" w:color="auto" w:fill="FFFFFF"/>
        <w:ind w:firstLine="397"/>
        <w:jc w:val="both"/>
        <w:rPr>
          <w:b/>
          <w:sz w:val="24"/>
          <w:szCs w:val="24"/>
          <w:lang w:val="lv-LV"/>
        </w:rPr>
      </w:pPr>
      <w:r w:rsidRPr="00AF6846">
        <w:rPr>
          <w:b/>
          <w:color w:val="000000"/>
          <w:spacing w:val="3"/>
          <w:sz w:val="24"/>
          <w:szCs w:val="24"/>
          <w:lang w:val="lv-LV"/>
        </w:rPr>
        <w:t>2.1. VISPĀRĪGAS ZIŅAS</w:t>
      </w:r>
    </w:p>
    <w:p w:rsidR="009E58D2" w:rsidRPr="00AF6846" w:rsidRDefault="009E58D2" w:rsidP="009E58D2">
      <w:pPr>
        <w:shd w:val="clear" w:color="auto" w:fill="FFFFFF"/>
        <w:ind w:firstLine="397"/>
        <w:jc w:val="both"/>
        <w:rPr>
          <w:color w:val="000000"/>
          <w:spacing w:val="1"/>
          <w:sz w:val="24"/>
          <w:szCs w:val="24"/>
          <w:lang w:val="lv-LV"/>
        </w:rPr>
      </w:pPr>
    </w:p>
    <w:p w:rsidR="009E58D2" w:rsidRPr="00AF6846" w:rsidRDefault="009E58D2" w:rsidP="009E58D2">
      <w:pPr>
        <w:shd w:val="clear" w:color="auto" w:fill="FFFFFF"/>
        <w:ind w:firstLine="397"/>
        <w:jc w:val="both"/>
        <w:rPr>
          <w:color w:val="000000"/>
          <w:sz w:val="24"/>
          <w:szCs w:val="24"/>
          <w:lang w:val="lv-LV"/>
        </w:rPr>
      </w:pPr>
      <w:r w:rsidRPr="00AF6846">
        <w:rPr>
          <w:color w:val="000000"/>
          <w:spacing w:val="1"/>
          <w:sz w:val="24"/>
          <w:szCs w:val="24"/>
          <w:lang w:val="lv-LV"/>
        </w:rPr>
        <w:t xml:space="preserve">Elektrisko tīklu izbūvei lieto kailvadus, izolētus vadus, </w:t>
      </w:r>
      <w:r w:rsidRPr="00AF6846">
        <w:rPr>
          <w:color w:val="000000"/>
          <w:sz w:val="24"/>
          <w:szCs w:val="24"/>
          <w:lang w:val="lv-LV"/>
        </w:rPr>
        <w:t>kabeļus, kopnes, strāvv</w:t>
      </w:r>
      <w:r w:rsidRPr="00AF6846">
        <w:rPr>
          <w:color w:val="000000"/>
          <w:sz w:val="24"/>
          <w:szCs w:val="24"/>
          <w:lang w:val="lv-LV"/>
        </w:rPr>
        <w:t>a</w:t>
      </w:r>
      <w:r w:rsidRPr="00AF6846">
        <w:rPr>
          <w:color w:val="000000"/>
          <w:sz w:val="24"/>
          <w:szCs w:val="24"/>
          <w:lang w:val="lv-LV"/>
        </w:rPr>
        <w:t>dus.</w:t>
      </w:r>
    </w:p>
    <w:p w:rsidR="009E58D2" w:rsidRPr="00AF6846" w:rsidRDefault="009E58D2" w:rsidP="009E58D2">
      <w:pPr>
        <w:shd w:val="clear" w:color="auto" w:fill="FFFFFF"/>
        <w:ind w:firstLine="397"/>
        <w:jc w:val="both"/>
        <w:rPr>
          <w:color w:val="000000"/>
          <w:sz w:val="24"/>
          <w:szCs w:val="24"/>
          <w:lang w:val="lv-LV"/>
        </w:rPr>
      </w:pPr>
      <w:r w:rsidRPr="00AF6846">
        <w:rPr>
          <w:color w:val="000000"/>
          <w:sz w:val="24"/>
          <w:szCs w:val="24"/>
          <w:lang w:val="lv-LV"/>
        </w:rPr>
        <w:t>Pārvades un sadales līnijas izmanto sekojošo kabeļu produkciju:</w:t>
      </w:r>
    </w:p>
    <w:p w:rsidR="009E58D2" w:rsidRPr="00AF6846" w:rsidRDefault="009E58D2" w:rsidP="00D90DB3">
      <w:pPr>
        <w:numPr>
          <w:ilvl w:val="0"/>
          <w:numId w:val="13"/>
        </w:numPr>
        <w:shd w:val="clear" w:color="auto" w:fill="FFFFFF"/>
        <w:jc w:val="both"/>
        <w:rPr>
          <w:sz w:val="24"/>
          <w:szCs w:val="24"/>
          <w:lang w:val="lv-LV"/>
        </w:rPr>
      </w:pPr>
      <w:r w:rsidRPr="00AF6846">
        <w:rPr>
          <w:sz w:val="24"/>
          <w:szCs w:val="24"/>
          <w:lang w:val="lv-LV"/>
        </w:rPr>
        <w:t>kailvadi un piekarkabeļi gaisvadu līnijām;</w:t>
      </w:r>
    </w:p>
    <w:p w:rsidR="009E58D2" w:rsidRPr="00AF6846" w:rsidRDefault="009E58D2" w:rsidP="00D90DB3">
      <w:pPr>
        <w:numPr>
          <w:ilvl w:val="0"/>
          <w:numId w:val="13"/>
        </w:numPr>
        <w:shd w:val="clear" w:color="auto" w:fill="FFFFFF"/>
        <w:jc w:val="both"/>
        <w:rPr>
          <w:sz w:val="24"/>
          <w:szCs w:val="24"/>
          <w:lang w:val="lv-LV"/>
        </w:rPr>
      </w:pPr>
      <w:r w:rsidRPr="00AF6846">
        <w:rPr>
          <w:sz w:val="24"/>
          <w:szCs w:val="24"/>
          <w:lang w:val="lv-LV"/>
        </w:rPr>
        <w:t>spēka kabeļi stacionārai instalācijai spriegumam līdz 1 kV;</w:t>
      </w:r>
    </w:p>
    <w:p w:rsidR="009E58D2" w:rsidRPr="00AF6846" w:rsidRDefault="009E58D2" w:rsidP="00D90DB3">
      <w:pPr>
        <w:numPr>
          <w:ilvl w:val="0"/>
          <w:numId w:val="13"/>
        </w:numPr>
        <w:shd w:val="clear" w:color="auto" w:fill="FFFFFF"/>
        <w:jc w:val="both"/>
        <w:rPr>
          <w:sz w:val="24"/>
          <w:szCs w:val="24"/>
          <w:lang w:val="lv-LV"/>
        </w:rPr>
      </w:pPr>
      <w:r w:rsidRPr="00AF6846">
        <w:rPr>
          <w:sz w:val="24"/>
          <w:szCs w:val="24"/>
          <w:lang w:val="lv-LV"/>
        </w:rPr>
        <w:t>spēka kabeļi stacionārai instalācijai spriegumam virs 1 kV (bruņotie kabeļi);</w:t>
      </w:r>
    </w:p>
    <w:p w:rsidR="009E58D2" w:rsidRPr="00AF6846" w:rsidRDefault="009E58D2" w:rsidP="00D90DB3">
      <w:pPr>
        <w:numPr>
          <w:ilvl w:val="0"/>
          <w:numId w:val="13"/>
        </w:numPr>
        <w:shd w:val="clear" w:color="auto" w:fill="FFFFFF"/>
        <w:jc w:val="both"/>
        <w:rPr>
          <w:sz w:val="24"/>
          <w:szCs w:val="24"/>
          <w:lang w:val="lv-LV"/>
        </w:rPr>
      </w:pPr>
      <w:r w:rsidRPr="00AF6846">
        <w:rPr>
          <w:sz w:val="24"/>
          <w:szCs w:val="24"/>
          <w:lang w:val="lv-LV"/>
        </w:rPr>
        <w:t>spēka vadi un auklas, tajā skaitā apgaismes vadi un auklas un spēka vadi visp</w:t>
      </w:r>
      <w:r w:rsidRPr="00AF6846">
        <w:rPr>
          <w:sz w:val="24"/>
          <w:szCs w:val="24"/>
          <w:lang w:val="lv-LV"/>
        </w:rPr>
        <w:t>ā</w:t>
      </w:r>
      <w:r w:rsidRPr="00AF6846">
        <w:rPr>
          <w:sz w:val="24"/>
          <w:szCs w:val="24"/>
          <w:lang w:val="lv-LV"/>
        </w:rPr>
        <w:t>rēja pielietojuma.</w:t>
      </w:r>
    </w:p>
    <w:p w:rsidR="009E58D2" w:rsidRPr="00AF6846" w:rsidRDefault="009E58D2" w:rsidP="009E58D2">
      <w:pPr>
        <w:shd w:val="clear" w:color="auto" w:fill="FFFFFF"/>
        <w:ind w:firstLine="397"/>
        <w:jc w:val="both"/>
        <w:rPr>
          <w:sz w:val="24"/>
          <w:szCs w:val="24"/>
          <w:lang w:val="lv-LV"/>
        </w:rPr>
      </w:pPr>
      <w:r w:rsidRPr="00AF6846">
        <w:rPr>
          <w:color w:val="000000"/>
          <w:spacing w:val="3"/>
          <w:sz w:val="24"/>
          <w:szCs w:val="24"/>
          <w:lang w:val="lv-LV"/>
        </w:rPr>
        <w:t>Kail</w:t>
      </w:r>
      <w:r w:rsidRPr="00AF6846">
        <w:rPr>
          <w:color w:val="000000"/>
          <w:spacing w:val="3"/>
          <w:sz w:val="24"/>
          <w:szCs w:val="24"/>
          <w:lang w:val="lv-LV"/>
        </w:rPr>
        <w:softHyphen/>
        <w:t xml:space="preserve">vadus lieto gaisvadu līnijās, kā arī iekšējos elektriskajos tīklos, ja </w:t>
      </w:r>
      <w:r w:rsidRPr="00AF6846">
        <w:rPr>
          <w:color w:val="000000"/>
          <w:spacing w:val="1"/>
          <w:sz w:val="24"/>
          <w:szCs w:val="24"/>
          <w:lang w:val="lv-LV"/>
        </w:rPr>
        <w:t>vadus var novietot pietiekamā augstumā.</w:t>
      </w:r>
    </w:p>
    <w:p w:rsidR="009E58D2" w:rsidRPr="00AF6846" w:rsidRDefault="009E58D2" w:rsidP="009E58D2">
      <w:pPr>
        <w:shd w:val="clear" w:color="auto" w:fill="FFFFFF"/>
        <w:ind w:firstLine="397"/>
        <w:jc w:val="both"/>
        <w:rPr>
          <w:sz w:val="24"/>
          <w:szCs w:val="24"/>
          <w:lang w:val="lv-LV"/>
        </w:rPr>
      </w:pPr>
      <w:r w:rsidRPr="00AF6846">
        <w:rPr>
          <w:color w:val="000000"/>
          <w:spacing w:val="3"/>
          <w:sz w:val="24"/>
          <w:szCs w:val="24"/>
          <w:lang w:val="lv-LV"/>
        </w:rPr>
        <w:t xml:space="preserve">Iekšējos elektriskos tīklus parasti izbūvē no izolētiem vadiem, </w:t>
      </w:r>
      <w:r w:rsidRPr="00AF6846">
        <w:rPr>
          <w:color w:val="000000"/>
          <w:spacing w:val="1"/>
          <w:sz w:val="24"/>
          <w:szCs w:val="24"/>
          <w:lang w:val="lv-LV"/>
        </w:rPr>
        <w:t>kuru strāvu vadošā daļa ir pārklāta ar izolācijas materiālu. Izolētos vadus var novietot vietās, kur pie tiem var pieskarties cilvēks (pie</w:t>
      </w:r>
      <w:r w:rsidRPr="00AF6846">
        <w:rPr>
          <w:color w:val="000000"/>
          <w:spacing w:val="1"/>
          <w:sz w:val="24"/>
          <w:szCs w:val="24"/>
          <w:lang w:val="lv-LV"/>
        </w:rPr>
        <w:softHyphen/>
      </w:r>
      <w:r w:rsidRPr="00AF6846">
        <w:rPr>
          <w:color w:val="000000"/>
          <w:spacing w:val="7"/>
          <w:sz w:val="24"/>
          <w:szCs w:val="24"/>
          <w:lang w:val="lv-LV"/>
        </w:rPr>
        <w:t>mēram, slēdža pievads dzīvojamā mājā). Izolācija pasa</w:t>
      </w:r>
      <w:r w:rsidRPr="00AF6846">
        <w:rPr>
          <w:color w:val="000000"/>
          <w:spacing w:val="7"/>
          <w:sz w:val="24"/>
          <w:szCs w:val="24"/>
          <w:lang w:val="lv-LV"/>
        </w:rPr>
        <w:t>r</w:t>
      </w:r>
      <w:r w:rsidRPr="00AF6846">
        <w:rPr>
          <w:color w:val="000000"/>
          <w:spacing w:val="7"/>
          <w:sz w:val="24"/>
          <w:szCs w:val="24"/>
          <w:lang w:val="lv-LV"/>
        </w:rPr>
        <w:t xml:space="preserve">gā vadus </w:t>
      </w:r>
      <w:r w:rsidRPr="00AF6846">
        <w:rPr>
          <w:color w:val="000000"/>
          <w:spacing w:val="6"/>
          <w:sz w:val="24"/>
          <w:szCs w:val="24"/>
          <w:lang w:val="lv-LV"/>
        </w:rPr>
        <w:t>arī no to savstarpējas saskaršanās vai saskaršanās ar zemi.</w:t>
      </w:r>
    </w:p>
    <w:p w:rsidR="009E58D2" w:rsidRPr="00AF6846" w:rsidRDefault="009E58D2" w:rsidP="009E58D2">
      <w:pPr>
        <w:shd w:val="clear" w:color="auto" w:fill="FFFFFF"/>
        <w:ind w:firstLine="397"/>
        <w:jc w:val="both"/>
        <w:rPr>
          <w:color w:val="000000"/>
          <w:sz w:val="24"/>
          <w:szCs w:val="24"/>
          <w:lang w:val="lv-LV"/>
        </w:rPr>
      </w:pPr>
      <w:r w:rsidRPr="00AF6846">
        <w:rPr>
          <w:color w:val="000000"/>
          <w:spacing w:val="1"/>
          <w:sz w:val="24"/>
          <w:szCs w:val="24"/>
          <w:lang w:val="lv-LV"/>
        </w:rPr>
        <w:t>Paplašinoties pilsētām, paplašinās arī elektriskie tīkli. Lai atbrī</w:t>
      </w:r>
      <w:r w:rsidRPr="00AF6846">
        <w:rPr>
          <w:color w:val="000000"/>
          <w:spacing w:val="1"/>
          <w:sz w:val="24"/>
          <w:szCs w:val="24"/>
          <w:lang w:val="lv-LV"/>
        </w:rPr>
        <w:softHyphen/>
      </w:r>
      <w:r w:rsidRPr="00AF6846">
        <w:rPr>
          <w:color w:val="000000"/>
          <w:spacing w:val="4"/>
          <w:sz w:val="24"/>
          <w:szCs w:val="24"/>
          <w:lang w:val="lv-LV"/>
        </w:rPr>
        <w:t>votu ielas no ā</w:t>
      </w:r>
      <w:r w:rsidRPr="00AF6846">
        <w:rPr>
          <w:color w:val="000000"/>
          <w:spacing w:val="4"/>
          <w:sz w:val="24"/>
          <w:szCs w:val="24"/>
          <w:lang w:val="lv-LV"/>
        </w:rPr>
        <w:t>r</w:t>
      </w:r>
      <w:r w:rsidRPr="00AF6846">
        <w:rPr>
          <w:color w:val="000000"/>
          <w:spacing w:val="4"/>
          <w:sz w:val="24"/>
          <w:szCs w:val="24"/>
          <w:lang w:val="lv-LV"/>
        </w:rPr>
        <w:t>ējiem elektriskajiem tīkliem, izbūvē dažāda sprie</w:t>
      </w:r>
      <w:r w:rsidRPr="00AF6846">
        <w:rPr>
          <w:color w:val="000000"/>
          <w:spacing w:val="4"/>
          <w:sz w:val="24"/>
          <w:szCs w:val="24"/>
          <w:lang w:val="lv-LV"/>
        </w:rPr>
        <w:softHyphen/>
      </w:r>
      <w:r w:rsidRPr="00AF6846">
        <w:rPr>
          <w:color w:val="000000"/>
          <w:sz w:val="24"/>
          <w:szCs w:val="24"/>
          <w:lang w:val="lv-LV"/>
        </w:rPr>
        <w:t>guma un nozīmes kabeļu līnijas.</w:t>
      </w:r>
    </w:p>
    <w:p w:rsidR="009E58D2" w:rsidRPr="00AF6846" w:rsidRDefault="009E58D2" w:rsidP="009E58D2">
      <w:pPr>
        <w:shd w:val="clear" w:color="auto" w:fill="FFFFFF"/>
        <w:ind w:firstLine="397"/>
        <w:jc w:val="both"/>
        <w:rPr>
          <w:sz w:val="24"/>
          <w:szCs w:val="24"/>
          <w:lang w:val="lv-LV"/>
        </w:rPr>
      </w:pPr>
    </w:p>
    <w:p w:rsidR="009E58D2" w:rsidRPr="00AF6846" w:rsidRDefault="009E58D2" w:rsidP="009E58D2">
      <w:pPr>
        <w:shd w:val="clear" w:color="auto" w:fill="FFFFFF"/>
        <w:ind w:firstLine="397"/>
        <w:jc w:val="both"/>
        <w:rPr>
          <w:b/>
          <w:sz w:val="24"/>
          <w:szCs w:val="24"/>
          <w:lang w:val="lv-LV"/>
        </w:rPr>
      </w:pPr>
      <w:r w:rsidRPr="00AF6846">
        <w:rPr>
          <w:b/>
          <w:color w:val="000000"/>
          <w:sz w:val="24"/>
          <w:szCs w:val="24"/>
          <w:lang w:val="lv-LV"/>
        </w:rPr>
        <w:t>2.2. VADI UN KABEĻI GAISVADU ELEKTROPĀRVADES LĪNIJĀM</w:t>
      </w:r>
      <w:r w:rsidRPr="00AF6846">
        <w:rPr>
          <w:b/>
          <w:sz w:val="24"/>
          <w:szCs w:val="24"/>
          <w:lang w:val="lv-LV"/>
        </w:rPr>
        <w:t xml:space="preserve">. </w:t>
      </w:r>
    </w:p>
    <w:p w:rsidR="009E58D2" w:rsidRPr="00AF6846" w:rsidRDefault="009E58D2" w:rsidP="009E58D2">
      <w:pPr>
        <w:shd w:val="clear" w:color="auto" w:fill="FFFFFF"/>
        <w:ind w:firstLine="397"/>
        <w:jc w:val="both"/>
        <w:rPr>
          <w:color w:val="000000"/>
          <w:spacing w:val="2"/>
          <w:sz w:val="24"/>
          <w:szCs w:val="24"/>
          <w:lang w:val="lv-LV"/>
        </w:rPr>
      </w:pPr>
    </w:p>
    <w:p w:rsidR="009E58D2" w:rsidRPr="00AF6846" w:rsidRDefault="009E58D2" w:rsidP="009E58D2">
      <w:pPr>
        <w:shd w:val="clear" w:color="auto" w:fill="FFFFFF"/>
        <w:ind w:firstLine="397"/>
        <w:jc w:val="both"/>
        <w:rPr>
          <w:color w:val="000000"/>
          <w:spacing w:val="2"/>
          <w:sz w:val="24"/>
          <w:szCs w:val="24"/>
          <w:lang w:val="lv-LV"/>
        </w:rPr>
      </w:pPr>
      <w:r w:rsidRPr="00AF6846">
        <w:rPr>
          <w:color w:val="000000"/>
          <w:spacing w:val="2"/>
          <w:sz w:val="24"/>
          <w:szCs w:val="24"/>
          <w:lang w:val="lv-LV"/>
        </w:rPr>
        <w:t>Gaisvadu e</w:t>
      </w:r>
      <w:r w:rsidRPr="00AF6846">
        <w:rPr>
          <w:color w:val="000000"/>
          <w:spacing w:val="1"/>
          <w:sz w:val="24"/>
          <w:szCs w:val="24"/>
          <w:lang w:val="lv-LV"/>
        </w:rPr>
        <w:t>lektrisko tīklu izbūvei lieto kailvadus un p</w:t>
      </w:r>
      <w:r w:rsidRPr="00AF6846">
        <w:rPr>
          <w:color w:val="000000"/>
          <w:sz w:val="24"/>
          <w:szCs w:val="24"/>
          <w:lang w:val="lv-LV"/>
        </w:rPr>
        <w:t>iekarkabeļus.</w:t>
      </w:r>
    </w:p>
    <w:p w:rsidR="009E58D2" w:rsidRPr="00AF6846" w:rsidRDefault="009E58D2" w:rsidP="009E58D2">
      <w:pPr>
        <w:shd w:val="clear" w:color="auto" w:fill="FFFFFF"/>
        <w:ind w:firstLine="397"/>
        <w:jc w:val="both"/>
        <w:rPr>
          <w:b/>
          <w:color w:val="000000"/>
          <w:sz w:val="24"/>
          <w:szCs w:val="24"/>
          <w:lang w:val="lv-LV"/>
        </w:rPr>
      </w:pPr>
    </w:p>
    <w:p w:rsidR="009E58D2" w:rsidRPr="00AF6846" w:rsidRDefault="009E58D2" w:rsidP="009E58D2">
      <w:pPr>
        <w:shd w:val="clear" w:color="auto" w:fill="FFFFFF"/>
        <w:ind w:firstLine="397"/>
        <w:jc w:val="both"/>
        <w:rPr>
          <w:color w:val="000000"/>
          <w:sz w:val="24"/>
          <w:szCs w:val="24"/>
          <w:lang w:val="lv-LV"/>
        </w:rPr>
      </w:pPr>
      <w:r w:rsidRPr="00AF6846">
        <w:rPr>
          <w:b/>
          <w:color w:val="000000"/>
          <w:sz w:val="24"/>
          <w:szCs w:val="24"/>
          <w:lang w:val="lv-LV"/>
        </w:rPr>
        <w:t>2.2.1. KAILVADI.</w:t>
      </w:r>
      <w:r w:rsidRPr="00AF6846">
        <w:rPr>
          <w:color w:val="000000"/>
          <w:sz w:val="24"/>
          <w:szCs w:val="24"/>
          <w:lang w:val="lv-LV"/>
        </w:rPr>
        <w:t xml:space="preserve"> </w:t>
      </w:r>
    </w:p>
    <w:p w:rsidR="009E58D2" w:rsidRPr="00AF6846" w:rsidRDefault="009E58D2" w:rsidP="009E58D2">
      <w:pPr>
        <w:shd w:val="clear" w:color="auto" w:fill="FFFFFF"/>
        <w:ind w:firstLine="397"/>
        <w:jc w:val="both"/>
        <w:rPr>
          <w:color w:val="000000"/>
          <w:sz w:val="24"/>
          <w:szCs w:val="24"/>
          <w:lang w:val="lv-LV"/>
        </w:rPr>
      </w:pPr>
    </w:p>
    <w:p w:rsidR="009E58D2" w:rsidRPr="00AF6846" w:rsidRDefault="009E58D2" w:rsidP="009E58D2">
      <w:pPr>
        <w:shd w:val="clear" w:color="auto" w:fill="FFFFFF"/>
        <w:ind w:firstLine="397"/>
        <w:jc w:val="both"/>
        <w:rPr>
          <w:sz w:val="24"/>
          <w:szCs w:val="24"/>
          <w:lang w:val="lv-LV"/>
        </w:rPr>
      </w:pPr>
      <w:r w:rsidRPr="00AF6846">
        <w:rPr>
          <w:color w:val="000000"/>
          <w:sz w:val="24"/>
          <w:szCs w:val="24"/>
          <w:lang w:val="lv-LV"/>
        </w:rPr>
        <w:t xml:space="preserve">Kailvadus izgatavo no vara, alumīnija vai tērauda, un tiem nav </w:t>
      </w:r>
      <w:r w:rsidRPr="00AF6846">
        <w:rPr>
          <w:color w:val="000000"/>
          <w:spacing w:val="3"/>
          <w:sz w:val="24"/>
          <w:szCs w:val="24"/>
          <w:lang w:val="lv-LV"/>
        </w:rPr>
        <w:t>izolācijas. Kailv</w:t>
      </w:r>
      <w:r w:rsidRPr="00AF6846">
        <w:rPr>
          <w:color w:val="000000"/>
          <w:spacing w:val="3"/>
          <w:sz w:val="24"/>
          <w:szCs w:val="24"/>
          <w:lang w:val="lv-LV"/>
        </w:rPr>
        <w:t>a</w:t>
      </w:r>
      <w:r w:rsidRPr="00AF6846">
        <w:rPr>
          <w:color w:val="000000"/>
          <w:spacing w:val="3"/>
          <w:sz w:val="24"/>
          <w:szCs w:val="24"/>
          <w:lang w:val="lv-LV"/>
        </w:rPr>
        <w:t>dus var lietot tad, ja cilvēkam nav iespējams ne</w:t>
      </w:r>
      <w:r w:rsidRPr="00AF6846">
        <w:rPr>
          <w:color w:val="000000"/>
          <w:spacing w:val="3"/>
          <w:sz w:val="24"/>
          <w:szCs w:val="24"/>
          <w:lang w:val="lv-LV"/>
        </w:rPr>
        <w:softHyphen/>
      </w:r>
      <w:r w:rsidRPr="00AF6846">
        <w:rPr>
          <w:color w:val="000000"/>
          <w:sz w:val="24"/>
          <w:szCs w:val="24"/>
          <w:lang w:val="lv-LV"/>
        </w:rPr>
        <w:t xml:space="preserve">jauši pie tiem pieskarties, Ja vadā ir spriegums un pie tā nejauši </w:t>
      </w:r>
      <w:r w:rsidRPr="00AF6846">
        <w:rPr>
          <w:color w:val="000000"/>
          <w:spacing w:val="1"/>
          <w:sz w:val="24"/>
          <w:szCs w:val="24"/>
          <w:lang w:val="lv-LV"/>
        </w:rPr>
        <w:t xml:space="preserve">pieskaras cilvēks, viņa dzīvība ir apdraudēta. Saskaroties diviem </w:t>
      </w:r>
      <w:r w:rsidRPr="00AF6846">
        <w:rPr>
          <w:color w:val="000000"/>
          <w:spacing w:val="3"/>
          <w:sz w:val="24"/>
          <w:szCs w:val="24"/>
          <w:lang w:val="lv-LV"/>
        </w:rPr>
        <w:t xml:space="preserve">kailvadiem, rodas īsslēgums un bojātais iecirknis atslēdzas. </w:t>
      </w:r>
      <w:r w:rsidRPr="00AF6846">
        <w:rPr>
          <w:color w:val="000000"/>
          <w:spacing w:val="2"/>
          <w:sz w:val="24"/>
          <w:szCs w:val="24"/>
          <w:lang w:val="lv-LV"/>
        </w:rPr>
        <w:t>Ja kailvadi atrodas zem klajas debess, tie pakļauti atmo</w:t>
      </w:r>
      <w:r w:rsidRPr="00AF6846">
        <w:rPr>
          <w:color w:val="000000"/>
          <w:spacing w:val="2"/>
          <w:sz w:val="24"/>
          <w:szCs w:val="24"/>
          <w:lang w:val="lv-LV"/>
        </w:rPr>
        <w:softHyphen/>
      </w:r>
      <w:r w:rsidRPr="00AF6846">
        <w:rPr>
          <w:color w:val="000000"/>
          <w:sz w:val="24"/>
          <w:szCs w:val="24"/>
          <w:lang w:val="lv-LV"/>
        </w:rPr>
        <w:t>sfēras ietekmei (vējš, apledojums, temperatūras i</w:t>
      </w:r>
      <w:r w:rsidRPr="00AF6846">
        <w:rPr>
          <w:color w:val="000000"/>
          <w:sz w:val="24"/>
          <w:szCs w:val="24"/>
          <w:lang w:val="lv-LV"/>
        </w:rPr>
        <w:t>z</w:t>
      </w:r>
      <w:r w:rsidRPr="00AF6846">
        <w:rPr>
          <w:color w:val="000000"/>
          <w:sz w:val="24"/>
          <w:szCs w:val="24"/>
          <w:lang w:val="lv-LV"/>
        </w:rPr>
        <w:t xml:space="preserve">maiņas) un gaisā </w:t>
      </w:r>
      <w:r w:rsidRPr="00AF6846">
        <w:rPr>
          <w:color w:val="000000"/>
          <w:spacing w:val="-1"/>
          <w:sz w:val="24"/>
          <w:szCs w:val="24"/>
          <w:lang w:val="lv-LV"/>
        </w:rPr>
        <w:t>atrodošos koroziju veicinošo piemaisījumu iedarbībai (ķīmisko rūp</w:t>
      </w:r>
      <w:r w:rsidRPr="00AF6846">
        <w:rPr>
          <w:color w:val="000000"/>
          <w:spacing w:val="-1"/>
          <w:sz w:val="24"/>
          <w:szCs w:val="24"/>
          <w:lang w:val="lv-LV"/>
        </w:rPr>
        <w:softHyphen/>
        <w:t xml:space="preserve">nīcu un jūras tuvumā), tāpēc vadiem jābūt mehāniski izturīgiem un </w:t>
      </w:r>
      <w:r w:rsidRPr="00AF6846">
        <w:rPr>
          <w:color w:val="000000"/>
          <w:spacing w:val="3"/>
          <w:sz w:val="24"/>
          <w:szCs w:val="24"/>
          <w:lang w:val="lv-LV"/>
        </w:rPr>
        <w:t xml:space="preserve">korozijizturīgiem. Agrāk gaisvadu līnijās lietoja galvenokārt vara </w:t>
      </w:r>
      <w:r w:rsidRPr="00AF6846">
        <w:rPr>
          <w:color w:val="000000"/>
          <w:spacing w:val="6"/>
          <w:sz w:val="24"/>
          <w:szCs w:val="24"/>
          <w:lang w:val="lv-LV"/>
        </w:rPr>
        <w:t>vadus. Tagad līnijas izbūvē no alumīnija, tēraudalumīnija un tē</w:t>
      </w:r>
      <w:r w:rsidRPr="00AF6846">
        <w:rPr>
          <w:color w:val="000000"/>
          <w:spacing w:val="6"/>
          <w:sz w:val="24"/>
          <w:szCs w:val="24"/>
          <w:lang w:val="lv-LV"/>
        </w:rPr>
        <w:softHyphen/>
      </w:r>
      <w:r w:rsidRPr="00AF6846">
        <w:rPr>
          <w:color w:val="000000"/>
          <w:spacing w:val="1"/>
          <w:sz w:val="24"/>
          <w:szCs w:val="24"/>
          <w:lang w:val="lv-LV"/>
        </w:rPr>
        <w:t>rauda vadiem. Lai ekonomētu varu, vara, bronzas un tēraudbro</w:t>
      </w:r>
      <w:r w:rsidRPr="00AF6846">
        <w:rPr>
          <w:color w:val="000000"/>
          <w:spacing w:val="1"/>
          <w:sz w:val="24"/>
          <w:szCs w:val="24"/>
          <w:lang w:val="lv-LV"/>
        </w:rPr>
        <w:t>n</w:t>
      </w:r>
      <w:r w:rsidRPr="00AF6846">
        <w:rPr>
          <w:color w:val="000000"/>
          <w:spacing w:val="1"/>
          <w:sz w:val="24"/>
          <w:szCs w:val="24"/>
          <w:lang w:val="lv-LV"/>
        </w:rPr>
        <w:t xml:space="preserve">zas </w:t>
      </w:r>
      <w:r w:rsidRPr="00AF6846">
        <w:rPr>
          <w:color w:val="000000"/>
          <w:spacing w:val="2"/>
          <w:sz w:val="24"/>
          <w:szCs w:val="24"/>
          <w:lang w:val="lv-LV"/>
        </w:rPr>
        <w:t>vadus gaisvadu līnijās nelieto.</w:t>
      </w:r>
    </w:p>
    <w:p w:rsidR="009E58D2" w:rsidRPr="00AF6846" w:rsidRDefault="009E58D2" w:rsidP="009E58D2">
      <w:pPr>
        <w:shd w:val="clear" w:color="auto" w:fill="FFFFFF"/>
        <w:ind w:firstLine="397"/>
        <w:jc w:val="both"/>
        <w:rPr>
          <w:color w:val="000000"/>
          <w:spacing w:val="5"/>
          <w:sz w:val="24"/>
          <w:szCs w:val="24"/>
          <w:lang w:val="lv-LV"/>
        </w:rPr>
      </w:pPr>
      <w:r w:rsidRPr="00AF6846">
        <w:rPr>
          <w:color w:val="000000"/>
          <w:spacing w:val="5"/>
          <w:sz w:val="24"/>
          <w:szCs w:val="24"/>
          <w:lang w:val="lv-LV"/>
        </w:rPr>
        <w:t xml:space="preserve">Vadus pēc konstruktīvā izpildījuma iedala šādi: </w:t>
      </w:r>
    </w:p>
    <w:p w:rsidR="009E58D2" w:rsidRPr="00AF6846" w:rsidRDefault="009E58D2" w:rsidP="00D90DB3">
      <w:pPr>
        <w:numPr>
          <w:ilvl w:val="0"/>
          <w:numId w:val="14"/>
        </w:numPr>
        <w:shd w:val="clear" w:color="auto" w:fill="FFFFFF"/>
        <w:jc w:val="both"/>
        <w:rPr>
          <w:iCs/>
          <w:color w:val="000000"/>
          <w:spacing w:val="6"/>
          <w:sz w:val="24"/>
          <w:szCs w:val="24"/>
          <w:lang w:val="lv-LV"/>
        </w:rPr>
      </w:pPr>
      <w:r w:rsidRPr="00AF6846">
        <w:rPr>
          <w:color w:val="000000"/>
          <w:spacing w:val="2"/>
          <w:sz w:val="24"/>
          <w:szCs w:val="24"/>
          <w:lang w:val="lv-LV"/>
        </w:rPr>
        <w:t xml:space="preserve">vienstieples jeb viendzīslas vadi, kas sastāv no vienas stieples </w:t>
      </w:r>
      <w:r w:rsidRPr="00AF6846">
        <w:rPr>
          <w:color w:val="000000"/>
          <w:spacing w:val="6"/>
          <w:sz w:val="24"/>
          <w:szCs w:val="24"/>
          <w:lang w:val="lv-LV"/>
        </w:rPr>
        <w:t xml:space="preserve">(2.1. att. </w:t>
      </w:r>
      <w:r w:rsidRPr="00AF6846">
        <w:rPr>
          <w:i/>
          <w:color w:val="000000"/>
          <w:spacing w:val="6"/>
          <w:sz w:val="24"/>
          <w:szCs w:val="24"/>
          <w:lang w:val="lv-LV"/>
        </w:rPr>
        <w:t>b</w:t>
      </w:r>
      <w:r w:rsidRPr="00AF6846">
        <w:rPr>
          <w:iCs/>
          <w:color w:val="000000"/>
          <w:spacing w:val="6"/>
          <w:sz w:val="24"/>
          <w:szCs w:val="24"/>
          <w:lang w:val="lv-LV"/>
        </w:rPr>
        <w:t>);</w:t>
      </w:r>
    </w:p>
    <w:p w:rsidR="009E58D2" w:rsidRPr="00AF6846" w:rsidRDefault="009E58D2" w:rsidP="00D90DB3">
      <w:pPr>
        <w:numPr>
          <w:ilvl w:val="0"/>
          <w:numId w:val="14"/>
        </w:numPr>
        <w:shd w:val="clear" w:color="auto" w:fill="FFFFFF"/>
        <w:tabs>
          <w:tab w:val="left" w:pos="3722"/>
        </w:tabs>
        <w:jc w:val="both"/>
        <w:rPr>
          <w:color w:val="000000"/>
          <w:spacing w:val="-13"/>
          <w:sz w:val="24"/>
          <w:szCs w:val="24"/>
          <w:lang w:val="lv-LV"/>
        </w:rPr>
      </w:pPr>
      <w:r w:rsidRPr="00AF6846">
        <w:rPr>
          <w:color w:val="000000"/>
          <w:spacing w:val="-3"/>
          <w:sz w:val="24"/>
          <w:szCs w:val="24"/>
          <w:lang w:val="lv-LV"/>
        </w:rPr>
        <w:t>daudzdzīslu jeb daudz</w:t>
      </w:r>
      <w:r w:rsidRPr="00AF6846">
        <w:rPr>
          <w:color w:val="000000"/>
          <w:spacing w:val="-1"/>
          <w:sz w:val="24"/>
          <w:szCs w:val="24"/>
          <w:lang w:val="lv-LV"/>
        </w:rPr>
        <w:t xml:space="preserve">stiepļu vadi, kurus izgatavo no </w:t>
      </w:r>
      <w:r w:rsidRPr="00AF6846">
        <w:rPr>
          <w:color w:val="000000"/>
          <w:spacing w:val="6"/>
          <w:sz w:val="24"/>
          <w:szCs w:val="24"/>
          <w:lang w:val="lv-LV"/>
        </w:rPr>
        <w:t>vara, alumīnija vai tēra</w:t>
      </w:r>
      <w:r w:rsidRPr="00AF6846">
        <w:rPr>
          <w:color w:val="000000"/>
          <w:spacing w:val="6"/>
          <w:sz w:val="24"/>
          <w:szCs w:val="24"/>
          <w:lang w:val="lv-LV"/>
        </w:rPr>
        <w:t>u</w:t>
      </w:r>
      <w:r w:rsidRPr="00AF6846">
        <w:rPr>
          <w:color w:val="000000"/>
          <w:spacing w:val="6"/>
          <w:sz w:val="24"/>
          <w:szCs w:val="24"/>
          <w:lang w:val="lv-LV"/>
        </w:rPr>
        <w:t>da, sav</w:t>
      </w:r>
      <w:r w:rsidRPr="00AF6846">
        <w:rPr>
          <w:color w:val="000000"/>
          <w:spacing w:val="2"/>
          <w:sz w:val="24"/>
          <w:szCs w:val="24"/>
          <w:lang w:val="lv-LV"/>
        </w:rPr>
        <w:t xml:space="preserve">starpēji savijot 7, 19, 37 vai 61 </w:t>
      </w:r>
      <w:r w:rsidRPr="00AF6846">
        <w:rPr>
          <w:color w:val="000000"/>
          <w:spacing w:val="3"/>
          <w:sz w:val="24"/>
          <w:szCs w:val="24"/>
          <w:lang w:val="lv-LV"/>
        </w:rPr>
        <w:t>dzīslas (atkarībā no vada šķērs</w:t>
      </w:r>
      <w:r w:rsidRPr="00AF6846">
        <w:rPr>
          <w:color w:val="000000"/>
          <w:spacing w:val="-1"/>
          <w:sz w:val="24"/>
          <w:szCs w:val="24"/>
          <w:lang w:val="lv-LV"/>
        </w:rPr>
        <w:t>griez</w:t>
      </w:r>
      <w:r w:rsidRPr="00AF6846">
        <w:rPr>
          <w:color w:val="000000"/>
          <w:spacing w:val="-1"/>
          <w:sz w:val="24"/>
          <w:szCs w:val="24"/>
          <w:lang w:val="lv-LV"/>
        </w:rPr>
        <w:t>u</w:t>
      </w:r>
      <w:r w:rsidRPr="00AF6846">
        <w:rPr>
          <w:color w:val="000000"/>
          <w:spacing w:val="-1"/>
          <w:sz w:val="24"/>
          <w:szCs w:val="24"/>
          <w:lang w:val="lv-LV"/>
        </w:rPr>
        <w:t xml:space="preserve">ma) (2.1. att.  </w:t>
      </w:r>
      <w:r w:rsidRPr="00AF6846">
        <w:rPr>
          <w:i/>
          <w:color w:val="000000"/>
          <w:spacing w:val="-1"/>
          <w:sz w:val="24"/>
          <w:szCs w:val="24"/>
          <w:lang w:val="lv-LV"/>
        </w:rPr>
        <w:t>c</w:t>
      </w:r>
      <w:r w:rsidRPr="00AF6846">
        <w:rPr>
          <w:color w:val="000000"/>
          <w:spacing w:val="-1"/>
          <w:sz w:val="24"/>
          <w:szCs w:val="24"/>
          <w:lang w:val="lv-LV"/>
        </w:rPr>
        <w:t>);</w:t>
      </w:r>
    </w:p>
    <w:p w:rsidR="009E58D2" w:rsidRPr="00AF6846" w:rsidRDefault="009E58D2" w:rsidP="00D90DB3">
      <w:pPr>
        <w:numPr>
          <w:ilvl w:val="0"/>
          <w:numId w:val="14"/>
        </w:numPr>
        <w:shd w:val="clear" w:color="auto" w:fill="FFFFFF"/>
        <w:tabs>
          <w:tab w:val="left" w:pos="3722"/>
        </w:tabs>
        <w:jc w:val="both"/>
        <w:rPr>
          <w:sz w:val="24"/>
          <w:szCs w:val="24"/>
          <w:lang w:val="lv-LV"/>
        </w:rPr>
      </w:pPr>
      <w:r w:rsidRPr="00AF6846">
        <w:rPr>
          <w:color w:val="000000"/>
          <w:spacing w:val="4"/>
          <w:sz w:val="24"/>
          <w:szCs w:val="24"/>
          <w:lang w:val="lv-LV"/>
        </w:rPr>
        <w:t>daudzdzīslu vadi, kurus izgatavo no diviem metāliem (alu</w:t>
      </w:r>
      <w:r w:rsidRPr="00AF6846">
        <w:rPr>
          <w:color w:val="000000"/>
          <w:spacing w:val="4"/>
          <w:sz w:val="24"/>
          <w:szCs w:val="24"/>
          <w:lang w:val="lv-LV"/>
        </w:rPr>
        <w:softHyphen/>
      </w:r>
      <w:r w:rsidRPr="00AF6846">
        <w:rPr>
          <w:color w:val="000000"/>
          <w:sz w:val="24"/>
          <w:szCs w:val="24"/>
          <w:lang w:val="lv-LV"/>
        </w:rPr>
        <w:t>mīnijs—tērauds, t</w:t>
      </w:r>
      <w:r w:rsidRPr="00AF6846">
        <w:rPr>
          <w:color w:val="000000"/>
          <w:sz w:val="24"/>
          <w:szCs w:val="24"/>
          <w:lang w:val="lv-LV"/>
        </w:rPr>
        <w:t>ē</w:t>
      </w:r>
      <w:r w:rsidRPr="00AF6846">
        <w:rPr>
          <w:color w:val="000000"/>
          <w:sz w:val="24"/>
          <w:szCs w:val="24"/>
          <w:lang w:val="lv-LV"/>
        </w:rPr>
        <w:t>rauds — bronza)</w:t>
      </w:r>
      <w:r w:rsidRPr="00AF6846">
        <w:rPr>
          <w:color w:val="000000"/>
          <w:spacing w:val="6"/>
          <w:sz w:val="24"/>
          <w:szCs w:val="24"/>
          <w:lang w:val="lv-LV"/>
        </w:rPr>
        <w:t xml:space="preserve"> sav</w:t>
      </w:r>
      <w:r w:rsidRPr="00AF6846">
        <w:rPr>
          <w:color w:val="000000"/>
          <w:spacing w:val="2"/>
          <w:sz w:val="24"/>
          <w:szCs w:val="24"/>
          <w:lang w:val="lv-LV"/>
        </w:rPr>
        <w:t xml:space="preserve">starpēji savijot 6, 18, 24, 26, 30, 42, 48, 51, 54, 76 vai 90 </w:t>
      </w:r>
      <w:r w:rsidRPr="00AF6846">
        <w:rPr>
          <w:color w:val="000000"/>
          <w:spacing w:val="3"/>
          <w:sz w:val="24"/>
          <w:szCs w:val="24"/>
          <w:lang w:val="lv-LV"/>
        </w:rPr>
        <w:t>dzīslas (atkarībā no vada šķērs</w:t>
      </w:r>
      <w:r w:rsidRPr="00AF6846">
        <w:rPr>
          <w:color w:val="000000"/>
          <w:spacing w:val="-1"/>
          <w:sz w:val="24"/>
          <w:szCs w:val="24"/>
          <w:lang w:val="lv-LV"/>
        </w:rPr>
        <w:t xml:space="preserve">griezuma) </w:t>
      </w:r>
      <w:r w:rsidRPr="00AF6846">
        <w:rPr>
          <w:color w:val="000000"/>
          <w:sz w:val="24"/>
          <w:szCs w:val="24"/>
          <w:lang w:val="lv-LV"/>
        </w:rPr>
        <w:t xml:space="preserve"> (2.1. att. </w:t>
      </w:r>
      <w:r w:rsidRPr="00AF6846">
        <w:rPr>
          <w:i/>
          <w:color w:val="000000"/>
          <w:spacing w:val="20"/>
          <w:sz w:val="24"/>
          <w:szCs w:val="24"/>
          <w:lang w:val="lv-LV"/>
        </w:rPr>
        <w:t>d</w:t>
      </w:r>
      <w:r w:rsidRPr="00AF6846">
        <w:rPr>
          <w:color w:val="000000"/>
          <w:spacing w:val="20"/>
          <w:sz w:val="24"/>
          <w:szCs w:val="24"/>
          <w:lang w:val="lv-LV"/>
        </w:rPr>
        <w:t>);</w:t>
      </w:r>
    </w:p>
    <w:p w:rsidR="009E58D2" w:rsidRPr="00AF6846" w:rsidRDefault="009E58D2" w:rsidP="009E58D2">
      <w:pPr>
        <w:shd w:val="clear" w:color="auto" w:fill="FFFFFF"/>
        <w:tabs>
          <w:tab w:val="left" w:pos="3722"/>
        </w:tabs>
        <w:ind w:firstLine="397"/>
        <w:jc w:val="both"/>
        <w:rPr>
          <w:sz w:val="24"/>
          <w:szCs w:val="24"/>
          <w:lang w:val="lv-LV"/>
        </w:rPr>
      </w:pPr>
      <w:r w:rsidRPr="00AF6846">
        <w:rPr>
          <w:color w:val="000000"/>
          <w:spacing w:val="-12"/>
          <w:sz w:val="24"/>
          <w:szCs w:val="24"/>
          <w:lang w:val="lv-LV"/>
        </w:rPr>
        <w:t xml:space="preserve">d) </w:t>
      </w:r>
      <w:r w:rsidRPr="00AF6846">
        <w:rPr>
          <w:color w:val="000000"/>
          <w:spacing w:val="4"/>
          <w:sz w:val="24"/>
          <w:szCs w:val="24"/>
          <w:lang w:val="lv-LV"/>
        </w:rPr>
        <w:t xml:space="preserve">cauruļvadi (2.1. att. </w:t>
      </w:r>
      <w:r w:rsidRPr="00AF6846">
        <w:rPr>
          <w:i/>
          <w:color w:val="000000"/>
          <w:spacing w:val="4"/>
          <w:sz w:val="24"/>
          <w:szCs w:val="24"/>
          <w:lang w:val="lv-LV"/>
        </w:rPr>
        <w:t>e</w:t>
      </w:r>
      <w:r w:rsidRPr="00AF6846">
        <w:rPr>
          <w:iCs/>
          <w:color w:val="000000"/>
          <w:spacing w:val="4"/>
          <w:sz w:val="24"/>
          <w:szCs w:val="24"/>
          <w:lang w:val="lv-LV"/>
        </w:rPr>
        <w:t>).</w:t>
      </w:r>
    </w:p>
    <w:p w:rsidR="009E58D2" w:rsidRPr="00AF6846" w:rsidRDefault="009E58D2" w:rsidP="009E58D2">
      <w:pPr>
        <w:shd w:val="clear" w:color="auto" w:fill="FFFFFF"/>
        <w:ind w:left="397"/>
        <w:jc w:val="both"/>
        <w:rPr>
          <w:color w:val="000000"/>
          <w:sz w:val="24"/>
          <w:szCs w:val="24"/>
          <w:lang w:val="lv-LV"/>
        </w:rPr>
      </w:pPr>
      <w:r w:rsidRPr="00AF6846">
        <w:rPr>
          <w:color w:val="000000"/>
          <w:spacing w:val="-5"/>
          <w:sz w:val="24"/>
          <w:szCs w:val="24"/>
          <w:lang w:val="lv-LV"/>
        </w:rPr>
        <w:t xml:space="preserve">Pašreiz rūpniecība ražo vadus pēc standarta </w:t>
      </w:r>
      <w:r w:rsidRPr="00AF6846">
        <w:rPr>
          <w:color w:val="000000"/>
          <w:spacing w:val="2"/>
          <w:sz w:val="24"/>
          <w:szCs w:val="24"/>
          <w:lang w:val="lv-LV"/>
        </w:rPr>
        <w:t xml:space="preserve">IEC 61089 un 60228, klases 2, SFS 5701, NE 50182, ASTM B-232, BS 215 2.daļa, DIN 48204, </w:t>
      </w:r>
      <w:r w:rsidRPr="00AF6846">
        <w:rPr>
          <w:color w:val="000000"/>
          <w:spacing w:val="-5"/>
          <w:sz w:val="24"/>
          <w:szCs w:val="24"/>
          <w:lang w:val="lv-LV"/>
        </w:rPr>
        <w:t>ГOCT 839—80, taču eksplua</w:t>
      </w:r>
      <w:r w:rsidRPr="00AF6846">
        <w:rPr>
          <w:color w:val="000000"/>
          <w:spacing w:val="-5"/>
          <w:sz w:val="24"/>
          <w:szCs w:val="24"/>
          <w:lang w:val="lv-LV"/>
        </w:rPr>
        <w:softHyphen/>
      </w:r>
      <w:r w:rsidRPr="00AF6846">
        <w:rPr>
          <w:color w:val="000000"/>
          <w:sz w:val="24"/>
          <w:szCs w:val="24"/>
          <w:lang w:val="lv-LV"/>
        </w:rPr>
        <w:lastRenderedPageBreak/>
        <w:t>tācijā vēl ir agrāk ražotie vara, alumīnija, tērauda un tēraudalumīnija vadi</w:t>
      </w:r>
    </w:p>
    <w:p w:rsidR="009E58D2" w:rsidRPr="00AF6846" w:rsidRDefault="009E58D2" w:rsidP="009E58D2">
      <w:pPr>
        <w:shd w:val="clear" w:color="auto" w:fill="FFFFFF"/>
        <w:ind w:left="397"/>
        <w:jc w:val="both"/>
        <w:rPr>
          <w:iCs/>
          <w:color w:val="000000"/>
          <w:spacing w:val="6"/>
          <w:sz w:val="16"/>
          <w:szCs w:val="16"/>
          <w:lang w:val="lv-LV"/>
        </w:rPr>
      </w:pPr>
    </w:p>
    <w:tbl>
      <w:tblPr>
        <w:tblW w:w="0" w:type="auto"/>
        <w:jc w:val="center"/>
        <w:tblLook w:val="01E0"/>
      </w:tblPr>
      <w:tblGrid>
        <w:gridCol w:w="4590"/>
        <w:gridCol w:w="4133"/>
      </w:tblGrid>
      <w:tr w:rsidR="009E58D2" w:rsidRPr="00AF6846" w:rsidTr="009E58D2">
        <w:trPr>
          <w:jc w:val="center"/>
        </w:trPr>
        <w:tc>
          <w:tcPr>
            <w:tcW w:w="4643" w:type="dxa"/>
          </w:tcPr>
          <w:p w:rsidR="009E58D2" w:rsidRPr="00AF6846" w:rsidRDefault="009E58D2" w:rsidP="009E58D2">
            <w:pPr>
              <w:jc w:val="center"/>
              <w:rPr>
                <w:sz w:val="22"/>
                <w:szCs w:val="22"/>
                <w:lang w:val="lv-LV"/>
              </w:rPr>
            </w:pPr>
            <w:r w:rsidRPr="00AF6846">
              <w:rPr>
                <w:noProof/>
                <w:sz w:val="22"/>
                <w:szCs w:val="22"/>
                <w:lang w:val="lv-LV" w:eastAsia="lv-LV"/>
              </w:rPr>
              <w:drawing>
                <wp:inline distT="0" distB="0" distL="0" distR="0">
                  <wp:extent cx="2572385" cy="1876425"/>
                  <wp:effectExtent l="19050" t="0" r="0" b="0"/>
                  <wp:docPr id="2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5" cstate="print">
                            <a:lum contrast="80000"/>
                            <a:grayscl/>
                          </a:blip>
                          <a:srcRect/>
                          <a:stretch>
                            <a:fillRect/>
                          </a:stretch>
                        </pic:blipFill>
                        <pic:spPr bwMode="auto">
                          <a:xfrm>
                            <a:off x="0" y="0"/>
                            <a:ext cx="2572385" cy="1876425"/>
                          </a:xfrm>
                          <a:prstGeom prst="rect">
                            <a:avLst/>
                          </a:prstGeom>
                          <a:noFill/>
                          <a:ln w="9525">
                            <a:noFill/>
                            <a:miter lim="800000"/>
                            <a:headEnd/>
                            <a:tailEnd/>
                          </a:ln>
                        </pic:spPr>
                      </pic:pic>
                    </a:graphicData>
                  </a:graphic>
                </wp:inline>
              </w:drawing>
            </w:r>
          </w:p>
        </w:tc>
        <w:tc>
          <w:tcPr>
            <w:tcW w:w="4644" w:type="dxa"/>
          </w:tcPr>
          <w:p w:rsidR="009E58D2" w:rsidRPr="00AF6846" w:rsidRDefault="009E58D2" w:rsidP="009E58D2">
            <w:pPr>
              <w:shd w:val="clear" w:color="auto" w:fill="FFFFFF"/>
              <w:jc w:val="center"/>
              <w:rPr>
                <w:color w:val="000000"/>
                <w:spacing w:val="1"/>
                <w:sz w:val="22"/>
                <w:szCs w:val="22"/>
                <w:lang w:val="lv-LV"/>
              </w:rPr>
            </w:pPr>
          </w:p>
          <w:p w:rsidR="009E58D2" w:rsidRPr="00AF6846" w:rsidRDefault="009E58D2" w:rsidP="009E58D2">
            <w:pPr>
              <w:shd w:val="clear" w:color="auto" w:fill="FFFFFF"/>
              <w:jc w:val="center"/>
              <w:rPr>
                <w:color w:val="000000"/>
                <w:spacing w:val="1"/>
                <w:sz w:val="22"/>
                <w:szCs w:val="22"/>
                <w:lang w:val="lv-LV"/>
              </w:rPr>
            </w:pPr>
          </w:p>
          <w:p w:rsidR="009E58D2" w:rsidRPr="00AF6846" w:rsidRDefault="009E58D2" w:rsidP="009E58D2">
            <w:pPr>
              <w:shd w:val="clear" w:color="auto" w:fill="FFFFFF"/>
              <w:jc w:val="center"/>
              <w:rPr>
                <w:color w:val="000000"/>
                <w:spacing w:val="1"/>
                <w:sz w:val="22"/>
                <w:szCs w:val="22"/>
                <w:lang w:val="lv-LV"/>
              </w:rPr>
            </w:pPr>
          </w:p>
          <w:p w:rsidR="009E58D2" w:rsidRPr="00AF6846" w:rsidRDefault="009E58D2" w:rsidP="009E58D2">
            <w:pPr>
              <w:shd w:val="clear" w:color="auto" w:fill="FFFFFF"/>
              <w:jc w:val="center"/>
              <w:rPr>
                <w:color w:val="000000"/>
                <w:spacing w:val="-1"/>
                <w:sz w:val="22"/>
                <w:szCs w:val="22"/>
                <w:lang w:val="lv-LV"/>
              </w:rPr>
            </w:pPr>
            <w:r w:rsidRPr="00AF6846">
              <w:rPr>
                <w:color w:val="000000"/>
                <w:spacing w:val="1"/>
                <w:sz w:val="22"/>
                <w:szCs w:val="22"/>
                <w:lang w:val="lv-LV"/>
              </w:rPr>
              <w:t>2.1. att. Gaisvadu līniju vadu kon</w:t>
            </w:r>
            <w:r w:rsidRPr="00AF6846">
              <w:rPr>
                <w:color w:val="000000"/>
                <w:spacing w:val="1"/>
                <w:sz w:val="22"/>
                <w:szCs w:val="22"/>
                <w:lang w:val="lv-LV"/>
              </w:rPr>
              <w:softHyphen/>
            </w:r>
            <w:r w:rsidRPr="00AF6846">
              <w:rPr>
                <w:color w:val="000000"/>
                <w:spacing w:val="-1"/>
                <w:sz w:val="22"/>
                <w:szCs w:val="22"/>
                <w:lang w:val="lv-LV"/>
              </w:rPr>
              <w:t xml:space="preserve">strukcijas: </w:t>
            </w:r>
          </w:p>
          <w:p w:rsidR="009E58D2" w:rsidRPr="00AF6846" w:rsidRDefault="009E58D2" w:rsidP="009E58D2">
            <w:pPr>
              <w:shd w:val="clear" w:color="auto" w:fill="FFFFFF"/>
              <w:jc w:val="center"/>
              <w:rPr>
                <w:color w:val="000000"/>
                <w:spacing w:val="13"/>
                <w:lang w:val="lv-LV"/>
              </w:rPr>
            </w:pPr>
            <w:r w:rsidRPr="00AF6846">
              <w:rPr>
                <w:i/>
                <w:iCs/>
                <w:color w:val="000000"/>
                <w:spacing w:val="13"/>
                <w:lang w:val="lv-LV"/>
              </w:rPr>
              <w:t xml:space="preserve">a </w:t>
            </w:r>
            <w:r w:rsidRPr="00AF6846">
              <w:rPr>
                <w:iCs/>
                <w:color w:val="000000"/>
                <w:spacing w:val="13"/>
                <w:lang w:val="lv-LV"/>
              </w:rPr>
              <w:t>– vispārīgs skats;</w:t>
            </w:r>
            <w:r w:rsidRPr="00AF6846">
              <w:rPr>
                <w:i/>
                <w:iCs/>
                <w:color w:val="000000"/>
                <w:spacing w:val="13"/>
                <w:lang w:val="lv-LV"/>
              </w:rPr>
              <w:t xml:space="preserve"> b — </w:t>
            </w:r>
            <w:r w:rsidRPr="00AF6846">
              <w:rPr>
                <w:color w:val="000000"/>
                <w:spacing w:val="13"/>
                <w:lang w:val="lv-LV"/>
              </w:rPr>
              <w:t xml:space="preserve">viendzīslas vads; </w:t>
            </w:r>
          </w:p>
          <w:p w:rsidR="009E58D2" w:rsidRPr="00AF6846" w:rsidRDefault="009E58D2" w:rsidP="009E58D2">
            <w:pPr>
              <w:shd w:val="clear" w:color="auto" w:fill="FFFFFF"/>
              <w:jc w:val="center"/>
              <w:rPr>
                <w:color w:val="000000"/>
                <w:spacing w:val="15"/>
                <w:lang w:val="lv-LV"/>
              </w:rPr>
            </w:pPr>
            <w:r w:rsidRPr="00AF6846">
              <w:rPr>
                <w:color w:val="000000"/>
                <w:spacing w:val="13"/>
                <w:lang w:val="lv-LV"/>
              </w:rPr>
              <w:t>c</w:t>
            </w:r>
            <w:r w:rsidRPr="00AF6846">
              <w:rPr>
                <w:i/>
                <w:iCs/>
                <w:color w:val="000000"/>
                <w:spacing w:val="13"/>
                <w:lang w:val="lv-LV"/>
              </w:rPr>
              <w:t xml:space="preserve"> </w:t>
            </w:r>
            <w:r w:rsidRPr="00AF6846">
              <w:rPr>
                <w:color w:val="000000"/>
                <w:spacing w:val="13"/>
                <w:lang w:val="lv-LV"/>
              </w:rPr>
              <w:t xml:space="preserve">— daudzdzīslu </w:t>
            </w:r>
            <w:r w:rsidRPr="00AF6846">
              <w:rPr>
                <w:color w:val="000000"/>
                <w:spacing w:val="15"/>
                <w:lang w:val="lv-LV"/>
              </w:rPr>
              <w:t xml:space="preserve">vads no viena metāla; </w:t>
            </w:r>
          </w:p>
          <w:p w:rsidR="009E58D2" w:rsidRPr="00AF6846" w:rsidRDefault="009E58D2" w:rsidP="009E58D2">
            <w:pPr>
              <w:jc w:val="center"/>
              <w:rPr>
                <w:color w:val="000000"/>
                <w:spacing w:val="7"/>
                <w:lang w:val="lv-LV"/>
              </w:rPr>
            </w:pPr>
            <w:r w:rsidRPr="00AF6846">
              <w:rPr>
                <w:color w:val="000000"/>
                <w:spacing w:val="15"/>
                <w:lang w:val="lv-LV"/>
              </w:rPr>
              <w:t xml:space="preserve">d — daudzdzīslu </w:t>
            </w:r>
            <w:r w:rsidRPr="00AF6846">
              <w:rPr>
                <w:color w:val="000000"/>
                <w:spacing w:val="7"/>
                <w:lang w:val="lv-LV"/>
              </w:rPr>
              <w:t>vads no  diviem  met</w:t>
            </w:r>
            <w:r w:rsidRPr="00AF6846">
              <w:rPr>
                <w:color w:val="000000"/>
                <w:spacing w:val="7"/>
                <w:lang w:val="lv-LV"/>
              </w:rPr>
              <w:t>ā</w:t>
            </w:r>
            <w:r w:rsidRPr="00AF6846">
              <w:rPr>
                <w:color w:val="000000"/>
                <w:spacing w:val="7"/>
                <w:lang w:val="lv-LV"/>
              </w:rPr>
              <w:t xml:space="preserve">liem,  </w:t>
            </w:r>
          </w:p>
          <w:p w:rsidR="009E58D2" w:rsidRPr="00AF6846" w:rsidRDefault="009E58D2" w:rsidP="009E58D2">
            <w:pPr>
              <w:jc w:val="center"/>
              <w:rPr>
                <w:sz w:val="22"/>
                <w:szCs w:val="22"/>
                <w:lang w:val="lv-LV"/>
              </w:rPr>
            </w:pPr>
            <w:r w:rsidRPr="00AF6846">
              <w:rPr>
                <w:color w:val="000000"/>
                <w:spacing w:val="7"/>
                <w:lang w:val="lv-LV"/>
              </w:rPr>
              <w:t>e</w:t>
            </w:r>
            <w:r w:rsidRPr="00AF6846">
              <w:rPr>
                <w:i/>
                <w:iCs/>
                <w:color w:val="000000"/>
                <w:spacing w:val="7"/>
                <w:lang w:val="lv-LV"/>
              </w:rPr>
              <w:t xml:space="preserve"> </w:t>
            </w:r>
            <w:r w:rsidRPr="00AF6846">
              <w:rPr>
                <w:color w:val="000000"/>
                <w:spacing w:val="7"/>
                <w:lang w:val="lv-LV"/>
              </w:rPr>
              <w:t>— cauruļvads.</w:t>
            </w:r>
          </w:p>
        </w:tc>
      </w:tr>
    </w:tbl>
    <w:p w:rsidR="009E58D2" w:rsidRPr="00AF6846" w:rsidRDefault="009E58D2" w:rsidP="009E58D2">
      <w:pPr>
        <w:shd w:val="clear" w:color="auto" w:fill="FFFFFF"/>
        <w:ind w:firstLine="397"/>
        <w:jc w:val="both"/>
        <w:rPr>
          <w:b/>
          <w:sz w:val="16"/>
          <w:szCs w:val="16"/>
          <w:lang w:val="lv-LV"/>
        </w:rPr>
      </w:pPr>
    </w:p>
    <w:p w:rsidR="009E58D2" w:rsidRPr="00AF6846" w:rsidRDefault="009E58D2" w:rsidP="009E58D2">
      <w:pPr>
        <w:shd w:val="clear" w:color="auto" w:fill="FFFFFF"/>
        <w:ind w:firstLine="397"/>
        <w:jc w:val="both"/>
        <w:rPr>
          <w:color w:val="000000"/>
          <w:sz w:val="24"/>
          <w:szCs w:val="24"/>
          <w:lang w:val="lv-LV"/>
        </w:rPr>
      </w:pPr>
      <w:r w:rsidRPr="00AF6846">
        <w:rPr>
          <w:b/>
          <w:sz w:val="24"/>
          <w:szCs w:val="24"/>
          <w:lang w:val="lv-LV"/>
        </w:rPr>
        <w:t>Vara vadi.</w:t>
      </w:r>
      <w:r w:rsidRPr="00AF6846">
        <w:rPr>
          <w:sz w:val="24"/>
          <w:szCs w:val="24"/>
          <w:lang w:val="lv-LV"/>
        </w:rPr>
        <w:t xml:space="preserve"> Vara vadus (apzīmē ar burtu M) izgatavo no cieti velmēta vara ar mazu īpatnējo omisko pretestību </w:t>
      </w:r>
      <w:r w:rsidRPr="00AF6846">
        <w:rPr>
          <w:spacing w:val="21"/>
          <w:sz w:val="24"/>
          <w:szCs w:val="24"/>
          <w:lang w:val="lv-LV"/>
        </w:rPr>
        <w:t>(</w:t>
      </w:r>
      <w:r w:rsidRPr="00AF6846">
        <w:rPr>
          <w:i/>
          <w:spacing w:val="21"/>
          <w:sz w:val="24"/>
          <w:szCs w:val="24"/>
          <w:lang w:val="lv-LV"/>
        </w:rPr>
        <w:t>ρ</w:t>
      </w:r>
      <w:r w:rsidRPr="00AF6846">
        <w:rPr>
          <w:spacing w:val="21"/>
          <w:sz w:val="24"/>
          <w:szCs w:val="24"/>
          <w:lang w:val="lv-LV"/>
        </w:rPr>
        <w:t xml:space="preserve"> =</w:t>
      </w:r>
      <w:r w:rsidRPr="00AF6846">
        <w:rPr>
          <w:sz w:val="24"/>
          <w:szCs w:val="24"/>
          <w:lang w:val="lv-LV"/>
        </w:rPr>
        <w:t xml:space="preserve"> 18,8 Ω∙mm</w:t>
      </w:r>
      <w:r w:rsidRPr="00AF6846">
        <w:rPr>
          <w:sz w:val="24"/>
          <w:szCs w:val="24"/>
          <w:vertAlign w:val="superscript"/>
          <w:lang w:val="lv-LV"/>
        </w:rPr>
        <w:t>2</w:t>
      </w:r>
      <w:r w:rsidRPr="00AF6846">
        <w:rPr>
          <w:sz w:val="24"/>
          <w:szCs w:val="24"/>
          <w:lang w:val="lv-LV"/>
        </w:rPr>
        <w:t>/km), bet rela</w:t>
      </w:r>
      <w:r w:rsidRPr="00AF6846">
        <w:rPr>
          <w:sz w:val="24"/>
          <w:szCs w:val="24"/>
          <w:lang w:val="lv-LV"/>
        </w:rPr>
        <w:softHyphen/>
        <w:t>tīvi augstu mehānisko iztur</w:t>
      </w:r>
      <w:r w:rsidRPr="00AF6846">
        <w:rPr>
          <w:sz w:val="24"/>
          <w:szCs w:val="24"/>
          <w:lang w:val="lv-LV"/>
        </w:rPr>
        <w:t>ī</w:t>
      </w:r>
      <w:r w:rsidRPr="00AF6846">
        <w:rPr>
          <w:sz w:val="24"/>
          <w:szCs w:val="24"/>
          <w:lang w:val="lv-LV"/>
        </w:rPr>
        <w:t>bu ar graujošo stiepes spriegumu σ</w:t>
      </w:r>
      <w:r w:rsidRPr="00AF6846">
        <w:rPr>
          <w:sz w:val="24"/>
          <w:szCs w:val="24"/>
          <w:vertAlign w:val="subscript"/>
          <w:lang w:val="lv-LV"/>
        </w:rPr>
        <w:t>gr</w:t>
      </w:r>
      <w:r w:rsidRPr="00AF6846">
        <w:rPr>
          <w:sz w:val="24"/>
          <w:szCs w:val="24"/>
          <w:lang w:val="lv-LV"/>
        </w:rPr>
        <w:t xml:space="preserve"> = 39 daN/mm</w:t>
      </w:r>
      <w:r w:rsidRPr="00AF6846">
        <w:rPr>
          <w:sz w:val="24"/>
          <w:szCs w:val="24"/>
          <w:vertAlign w:val="superscript"/>
          <w:lang w:val="lv-LV"/>
        </w:rPr>
        <w:t>2</w:t>
      </w:r>
      <w:r w:rsidRPr="00AF6846">
        <w:rPr>
          <w:sz w:val="24"/>
          <w:szCs w:val="24"/>
          <w:lang w:val="lv-LV"/>
        </w:rPr>
        <w:t>. Vara vadi ir izturīgi pret koroziju, un tos praktiski nebojā atmosfēras piesārņojumi. Taču šie vadi ir dārgi, un tāpēc tos lieto ļoti reti.</w:t>
      </w:r>
    </w:p>
    <w:p w:rsidR="009E58D2" w:rsidRPr="00AF6846" w:rsidRDefault="009E58D2" w:rsidP="009E58D2">
      <w:pPr>
        <w:shd w:val="clear" w:color="auto" w:fill="FFFFFF"/>
        <w:ind w:firstLine="397"/>
        <w:jc w:val="both"/>
        <w:rPr>
          <w:sz w:val="24"/>
          <w:szCs w:val="24"/>
          <w:lang w:val="lv-LV"/>
        </w:rPr>
      </w:pPr>
      <w:r w:rsidRPr="00AF6846">
        <w:rPr>
          <w:b/>
          <w:color w:val="000000"/>
          <w:spacing w:val="12"/>
          <w:sz w:val="24"/>
          <w:szCs w:val="24"/>
          <w:lang w:val="lv-LV"/>
        </w:rPr>
        <w:t>Alumīnija vadi.</w:t>
      </w:r>
      <w:r w:rsidRPr="00AF6846">
        <w:rPr>
          <w:color w:val="000000"/>
          <w:spacing w:val="12"/>
          <w:sz w:val="24"/>
          <w:szCs w:val="24"/>
          <w:lang w:val="lv-LV"/>
        </w:rPr>
        <w:t xml:space="preserve"> Alumīnija vadus izgatavo ar šķērsgriezumu no 10 līdz 1500 mm</w:t>
      </w:r>
      <w:r w:rsidRPr="00AF6846">
        <w:rPr>
          <w:color w:val="000000"/>
          <w:spacing w:val="12"/>
          <w:sz w:val="24"/>
          <w:szCs w:val="24"/>
          <w:vertAlign w:val="superscript"/>
          <w:lang w:val="lv-LV"/>
        </w:rPr>
        <w:t>2</w:t>
      </w:r>
      <w:r w:rsidRPr="00AF6846">
        <w:rPr>
          <w:color w:val="000000"/>
          <w:spacing w:val="12"/>
          <w:sz w:val="24"/>
          <w:szCs w:val="24"/>
          <w:lang w:val="lv-LV"/>
        </w:rPr>
        <w:t xml:space="preserve">. Alumīnija vadiem mehāniskā izturība </w:t>
      </w:r>
      <w:r w:rsidRPr="00AF6846">
        <w:rPr>
          <w:i/>
          <w:color w:val="000000"/>
          <w:spacing w:val="12"/>
          <w:sz w:val="24"/>
          <w:szCs w:val="24"/>
          <w:lang w:val="lv-LV"/>
        </w:rPr>
        <w:t>σ</w:t>
      </w:r>
      <w:r w:rsidRPr="00AF6846">
        <w:rPr>
          <w:i/>
          <w:color w:val="000000"/>
          <w:spacing w:val="12"/>
          <w:sz w:val="24"/>
          <w:szCs w:val="24"/>
          <w:vertAlign w:val="subscript"/>
          <w:lang w:val="lv-LV"/>
        </w:rPr>
        <w:t>B</w:t>
      </w:r>
      <w:r w:rsidRPr="00AF6846">
        <w:rPr>
          <w:color w:val="000000"/>
          <w:spacing w:val="12"/>
          <w:sz w:val="24"/>
          <w:szCs w:val="24"/>
          <w:lang w:val="lv-LV"/>
        </w:rPr>
        <w:t xml:space="preserve"> </w:t>
      </w:r>
      <w:r w:rsidRPr="00AF6846">
        <w:rPr>
          <w:i/>
          <w:iCs/>
          <w:smallCaps/>
          <w:color w:val="000000"/>
          <w:spacing w:val="12"/>
          <w:sz w:val="24"/>
          <w:szCs w:val="24"/>
          <w:lang w:val="lv-LV"/>
        </w:rPr>
        <w:t xml:space="preserve">= </w:t>
      </w:r>
      <w:r w:rsidRPr="00AF6846">
        <w:rPr>
          <w:color w:val="000000"/>
          <w:spacing w:val="11"/>
          <w:sz w:val="24"/>
          <w:szCs w:val="24"/>
          <w:lang w:val="lv-LV"/>
        </w:rPr>
        <w:t>150-</w:t>
      </w:r>
      <w:r w:rsidRPr="00AF6846">
        <w:rPr>
          <w:color w:val="000000"/>
          <w:spacing w:val="-1"/>
          <w:sz w:val="24"/>
          <w:szCs w:val="24"/>
          <w:lang w:val="lv-LV"/>
        </w:rPr>
        <w:t xml:space="preserve">160 MPa, īpatnējā elektriskā vadītspēja </w:t>
      </w:r>
      <w:r w:rsidRPr="00AF6846">
        <w:rPr>
          <w:i/>
          <w:color w:val="000000"/>
          <w:spacing w:val="-1"/>
          <w:sz w:val="24"/>
          <w:szCs w:val="24"/>
          <w:lang w:val="lv-LV"/>
        </w:rPr>
        <w:t>γ</w:t>
      </w:r>
      <w:r w:rsidRPr="00AF6846">
        <w:rPr>
          <w:color w:val="000000"/>
          <w:spacing w:val="-1"/>
          <w:sz w:val="24"/>
          <w:szCs w:val="24"/>
          <w:lang w:val="lv-LV"/>
        </w:rPr>
        <w:t xml:space="preserve"> = 32 MS/m. Sakarā </w:t>
      </w:r>
      <w:r w:rsidRPr="00AF6846">
        <w:rPr>
          <w:color w:val="000000"/>
          <w:spacing w:val="1"/>
          <w:sz w:val="24"/>
          <w:szCs w:val="24"/>
          <w:lang w:val="lv-LV"/>
        </w:rPr>
        <w:t>ar mazo mehānisko izturību alumīnija vadus lieto vietējos elektris</w:t>
      </w:r>
      <w:r w:rsidRPr="00AF6846">
        <w:rPr>
          <w:color w:val="000000"/>
          <w:spacing w:val="1"/>
          <w:sz w:val="24"/>
          <w:szCs w:val="24"/>
          <w:lang w:val="lv-LV"/>
        </w:rPr>
        <w:softHyphen/>
      </w:r>
      <w:r w:rsidRPr="00AF6846">
        <w:rPr>
          <w:color w:val="000000"/>
          <w:spacing w:val="2"/>
          <w:sz w:val="24"/>
          <w:szCs w:val="24"/>
          <w:lang w:val="lv-LV"/>
        </w:rPr>
        <w:t>kajos tīklos, kur attālums starp balstiem nav liels. Lai paaugstin</w:t>
      </w:r>
      <w:r w:rsidRPr="00AF6846">
        <w:rPr>
          <w:color w:val="000000"/>
          <w:spacing w:val="2"/>
          <w:sz w:val="24"/>
          <w:szCs w:val="24"/>
          <w:lang w:val="lv-LV"/>
        </w:rPr>
        <w:t>ā</w:t>
      </w:r>
      <w:r w:rsidRPr="00AF6846">
        <w:rPr>
          <w:color w:val="000000"/>
          <w:spacing w:val="2"/>
          <w:sz w:val="24"/>
          <w:szCs w:val="24"/>
          <w:lang w:val="lv-LV"/>
        </w:rPr>
        <w:t xml:space="preserve">tu </w:t>
      </w:r>
      <w:r w:rsidRPr="00AF6846">
        <w:rPr>
          <w:color w:val="000000"/>
          <w:spacing w:val="4"/>
          <w:sz w:val="24"/>
          <w:szCs w:val="24"/>
          <w:lang w:val="lv-LV"/>
        </w:rPr>
        <w:t xml:space="preserve">vadu mehānisko izturību, alumīnija vadus izgatavo ar daudzām </w:t>
      </w:r>
      <w:r w:rsidRPr="00AF6846">
        <w:rPr>
          <w:color w:val="000000"/>
          <w:spacing w:val="-2"/>
          <w:sz w:val="24"/>
          <w:szCs w:val="24"/>
          <w:lang w:val="lv-LV"/>
        </w:rPr>
        <w:t xml:space="preserve">dzīslām. Alumīnija vadus apzīmē ar burtu A, piemēram, vads A-35. </w:t>
      </w:r>
      <w:r w:rsidRPr="00AF6846">
        <w:rPr>
          <w:color w:val="000000"/>
          <w:spacing w:val="-1"/>
          <w:sz w:val="24"/>
          <w:szCs w:val="24"/>
          <w:lang w:val="lv-LV"/>
        </w:rPr>
        <w:t>Alumīnija vadi labi iztur atmosfēras i</w:t>
      </w:r>
      <w:r w:rsidRPr="00AF6846">
        <w:rPr>
          <w:color w:val="000000"/>
          <w:spacing w:val="-1"/>
          <w:sz w:val="24"/>
          <w:szCs w:val="24"/>
          <w:lang w:val="lv-LV"/>
        </w:rPr>
        <w:t>e</w:t>
      </w:r>
      <w:r w:rsidRPr="00AF6846">
        <w:rPr>
          <w:color w:val="000000"/>
          <w:spacing w:val="-1"/>
          <w:sz w:val="24"/>
          <w:szCs w:val="24"/>
          <w:lang w:val="lv-LV"/>
        </w:rPr>
        <w:t xml:space="preserve">darbību, bet vāji pretojas </w:t>
      </w:r>
      <w:r w:rsidRPr="00AF6846">
        <w:rPr>
          <w:color w:val="000000"/>
          <w:spacing w:val="2"/>
          <w:sz w:val="24"/>
          <w:szCs w:val="24"/>
          <w:lang w:val="lv-LV"/>
        </w:rPr>
        <w:t>ķīmiskajai iedarbībai. Ja gaisvadu līnija atrodas juras piekra</w:t>
      </w:r>
      <w:r w:rsidRPr="00AF6846">
        <w:rPr>
          <w:color w:val="000000"/>
          <w:spacing w:val="2"/>
          <w:sz w:val="24"/>
          <w:szCs w:val="24"/>
          <w:lang w:val="lv-LV"/>
        </w:rPr>
        <w:t>s</w:t>
      </w:r>
      <w:r w:rsidRPr="00AF6846">
        <w:rPr>
          <w:color w:val="000000"/>
          <w:spacing w:val="2"/>
          <w:sz w:val="24"/>
          <w:szCs w:val="24"/>
          <w:lang w:val="lv-LV"/>
        </w:rPr>
        <w:t xml:space="preserve">tes, </w:t>
      </w:r>
      <w:r w:rsidRPr="00AF6846">
        <w:rPr>
          <w:color w:val="000000"/>
          <w:spacing w:val="1"/>
          <w:sz w:val="24"/>
          <w:szCs w:val="24"/>
          <w:lang w:val="lv-LV"/>
        </w:rPr>
        <w:t xml:space="preserve">sālsūdens ezeru vai ķīmisko uzņēmumu tuvumā, jālieto gaisvadu </w:t>
      </w:r>
      <w:r w:rsidRPr="00AF6846">
        <w:rPr>
          <w:color w:val="000000"/>
          <w:spacing w:val="2"/>
          <w:sz w:val="24"/>
          <w:szCs w:val="24"/>
          <w:lang w:val="lv-LV"/>
        </w:rPr>
        <w:t>līnijas vadi ar p</w:t>
      </w:r>
      <w:r w:rsidRPr="00AF6846">
        <w:rPr>
          <w:color w:val="000000"/>
          <w:spacing w:val="2"/>
          <w:sz w:val="24"/>
          <w:szCs w:val="24"/>
          <w:lang w:val="lv-LV"/>
        </w:rPr>
        <w:t>a</w:t>
      </w:r>
      <w:r w:rsidRPr="00AF6846">
        <w:rPr>
          <w:color w:val="000000"/>
          <w:spacing w:val="2"/>
          <w:sz w:val="24"/>
          <w:szCs w:val="24"/>
          <w:lang w:val="lv-LV"/>
        </w:rPr>
        <w:t>augstinātu korozijizturību.</w:t>
      </w:r>
    </w:p>
    <w:p w:rsidR="009E58D2" w:rsidRPr="00AF6846" w:rsidRDefault="009E58D2" w:rsidP="009E58D2">
      <w:pPr>
        <w:shd w:val="clear" w:color="auto" w:fill="FFFFFF"/>
        <w:ind w:firstLine="397"/>
        <w:jc w:val="both"/>
        <w:rPr>
          <w:sz w:val="24"/>
          <w:szCs w:val="24"/>
          <w:lang w:val="lv-LV"/>
        </w:rPr>
      </w:pPr>
      <w:r w:rsidRPr="00AF6846">
        <w:rPr>
          <w:b/>
          <w:color w:val="000000"/>
          <w:spacing w:val="-1"/>
          <w:sz w:val="24"/>
          <w:szCs w:val="24"/>
          <w:lang w:val="lv-LV"/>
        </w:rPr>
        <w:t>Tērauda vadi.</w:t>
      </w:r>
      <w:r w:rsidRPr="00AF6846">
        <w:rPr>
          <w:color w:val="000000"/>
          <w:spacing w:val="-1"/>
          <w:sz w:val="24"/>
          <w:szCs w:val="24"/>
          <w:lang w:val="lv-LV"/>
        </w:rPr>
        <w:t xml:space="preserve"> Tērauda vadiem īpatnējo elektrisko vadītspēju ne</w:t>
      </w:r>
      <w:r w:rsidRPr="00AF6846">
        <w:rPr>
          <w:color w:val="000000"/>
          <w:spacing w:val="-1"/>
          <w:sz w:val="24"/>
          <w:szCs w:val="24"/>
          <w:lang w:val="lv-LV"/>
        </w:rPr>
        <w:softHyphen/>
      </w:r>
      <w:r w:rsidRPr="00AF6846">
        <w:rPr>
          <w:color w:val="000000"/>
          <w:spacing w:val="3"/>
          <w:sz w:val="24"/>
          <w:szCs w:val="24"/>
          <w:lang w:val="lv-LV"/>
        </w:rPr>
        <w:t>uzrāda, jo tā ir a</w:t>
      </w:r>
      <w:r w:rsidRPr="00AF6846">
        <w:rPr>
          <w:color w:val="000000"/>
          <w:spacing w:val="3"/>
          <w:sz w:val="24"/>
          <w:szCs w:val="24"/>
          <w:lang w:val="lv-LV"/>
        </w:rPr>
        <w:t>t</w:t>
      </w:r>
      <w:r w:rsidRPr="00AF6846">
        <w:rPr>
          <w:color w:val="000000"/>
          <w:spacing w:val="3"/>
          <w:sz w:val="24"/>
          <w:szCs w:val="24"/>
          <w:lang w:val="lv-LV"/>
        </w:rPr>
        <w:t>karīga no strāvas lieluma. Salīdzinājumā ar alu</w:t>
      </w:r>
      <w:r w:rsidRPr="00AF6846">
        <w:rPr>
          <w:color w:val="000000"/>
          <w:spacing w:val="3"/>
          <w:sz w:val="24"/>
          <w:szCs w:val="24"/>
          <w:lang w:val="lv-LV"/>
        </w:rPr>
        <w:softHyphen/>
      </w:r>
      <w:r w:rsidRPr="00AF6846">
        <w:rPr>
          <w:color w:val="000000"/>
          <w:spacing w:val="5"/>
          <w:sz w:val="24"/>
          <w:szCs w:val="24"/>
          <w:lang w:val="lv-LV"/>
        </w:rPr>
        <w:t>mīnija vadiem tērauda vadu īpatnējā elektriskā vadītspēja ir ma</w:t>
      </w:r>
      <w:r w:rsidRPr="00AF6846">
        <w:rPr>
          <w:color w:val="000000"/>
          <w:spacing w:val="5"/>
          <w:sz w:val="24"/>
          <w:szCs w:val="24"/>
          <w:lang w:val="lv-LV"/>
        </w:rPr>
        <w:softHyphen/>
      </w:r>
      <w:r w:rsidRPr="00AF6846">
        <w:rPr>
          <w:color w:val="000000"/>
          <w:sz w:val="24"/>
          <w:szCs w:val="24"/>
          <w:lang w:val="lv-LV"/>
        </w:rPr>
        <w:t xml:space="preserve">zāka, bet mehāniskā izturība lielāka </w:t>
      </w:r>
      <w:r w:rsidRPr="00AF6846">
        <w:rPr>
          <w:i/>
          <w:iCs/>
          <w:smallCaps/>
          <w:color w:val="000000"/>
          <w:sz w:val="24"/>
          <w:szCs w:val="24"/>
          <w:lang w:val="lv-LV"/>
        </w:rPr>
        <w:t>(</w:t>
      </w:r>
      <w:r w:rsidRPr="00AF6846">
        <w:rPr>
          <w:i/>
          <w:color w:val="000000"/>
          <w:spacing w:val="12"/>
          <w:sz w:val="24"/>
          <w:szCs w:val="24"/>
          <w:lang w:val="lv-LV"/>
        </w:rPr>
        <w:t>σ</w:t>
      </w:r>
      <w:r w:rsidRPr="00AF6846">
        <w:rPr>
          <w:i/>
          <w:color w:val="000000"/>
          <w:spacing w:val="12"/>
          <w:sz w:val="24"/>
          <w:szCs w:val="24"/>
          <w:vertAlign w:val="subscript"/>
          <w:lang w:val="lv-LV"/>
        </w:rPr>
        <w:t>B</w:t>
      </w:r>
      <w:r w:rsidRPr="00AF6846">
        <w:rPr>
          <w:i/>
          <w:iCs/>
          <w:smallCaps/>
          <w:color w:val="000000"/>
          <w:sz w:val="24"/>
          <w:szCs w:val="24"/>
          <w:lang w:val="lv-LV"/>
        </w:rPr>
        <w:t xml:space="preserve"> </w:t>
      </w:r>
      <w:r w:rsidRPr="00AF6846">
        <w:rPr>
          <w:color w:val="000000"/>
          <w:sz w:val="24"/>
          <w:szCs w:val="24"/>
          <w:lang w:val="lv-LV"/>
        </w:rPr>
        <w:t>= 550...770 MPa). Eks</w:t>
      </w:r>
      <w:r w:rsidRPr="00AF6846">
        <w:rPr>
          <w:color w:val="000000"/>
          <w:sz w:val="24"/>
          <w:szCs w:val="24"/>
          <w:lang w:val="lv-LV"/>
        </w:rPr>
        <w:softHyphen/>
      </w:r>
      <w:r w:rsidRPr="00AF6846">
        <w:rPr>
          <w:color w:val="000000"/>
          <w:spacing w:val="6"/>
          <w:sz w:val="24"/>
          <w:szCs w:val="24"/>
          <w:lang w:val="lv-LV"/>
        </w:rPr>
        <w:t xml:space="preserve">pluatācijā vēl sastopami viendzīslas un daudzdzīslu tērauda vadi. </w:t>
      </w:r>
      <w:r w:rsidRPr="00AF6846">
        <w:rPr>
          <w:color w:val="000000"/>
          <w:sz w:val="24"/>
          <w:szCs w:val="24"/>
          <w:lang w:val="lv-LV"/>
        </w:rPr>
        <w:t xml:space="preserve">To galvenais trūkums — tie nav korozijizturīgi, tāpēc vadu virsmu </w:t>
      </w:r>
      <w:r w:rsidRPr="00AF6846">
        <w:rPr>
          <w:color w:val="000000"/>
          <w:spacing w:val="-1"/>
          <w:sz w:val="24"/>
          <w:szCs w:val="24"/>
          <w:lang w:val="lv-LV"/>
        </w:rPr>
        <w:t xml:space="preserve">pārklāj ar cinka kārtiņu. </w:t>
      </w:r>
      <w:r w:rsidRPr="00AF6846">
        <w:rPr>
          <w:color w:val="000000"/>
          <w:spacing w:val="1"/>
          <w:sz w:val="24"/>
          <w:szCs w:val="24"/>
          <w:lang w:val="lv-LV"/>
        </w:rPr>
        <w:t>Augs</w:t>
      </w:r>
      <w:r w:rsidRPr="00AF6846">
        <w:rPr>
          <w:color w:val="000000"/>
          <w:spacing w:val="1"/>
          <w:sz w:val="24"/>
          <w:szCs w:val="24"/>
          <w:lang w:val="lv-LV"/>
        </w:rPr>
        <w:t>t</w:t>
      </w:r>
      <w:r w:rsidRPr="00AF6846">
        <w:rPr>
          <w:color w:val="000000"/>
          <w:spacing w:val="1"/>
          <w:sz w:val="24"/>
          <w:szCs w:val="24"/>
          <w:lang w:val="lv-LV"/>
        </w:rPr>
        <w:t>sprieguma līnijās aizsardzībai pret pārspriegumu lieto troses no tērauda vadiem</w:t>
      </w:r>
      <w:r w:rsidRPr="00AF6846">
        <w:rPr>
          <w:color w:val="000000"/>
          <w:spacing w:val="-7"/>
          <w:sz w:val="24"/>
          <w:szCs w:val="24"/>
          <w:lang w:val="lv-LV"/>
        </w:rPr>
        <w:t>.</w:t>
      </w:r>
    </w:p>
    <w:p w:rsidR="009E58D2" w:rsidRPr="00AF6846" w:rsidRDefault="009E58D2" w:rsidP="009E58D2">
      <w:pPr>
        <w:shd w:val="clear" w:color="auto" w:fill="FFFFFF"/>
        <w:ind w:firstLine="397"/>
        <w:jc w:val="both"/>
        <w:rPr>
          <w:color w:val="000000"/>
          <w:sz w:val="24"/>
          <w:szCs w:val="24"/>
          <w:lang w:val="lv-LV"/>
        </w:rPr>
      </w:pPr>
      <w:r w:rsidRPr="00AF6846">
        <w:rPr>
          <w:b/>
          <w:color w:val="000000"/>
          <w:spacing w:val="4"/>
          <w:sz w:val="24"/>
          <w:szCs w:val="24"/>
          <w:lang w:val="lv-LV"/>
        </w:rPr>
        <w:t>Tēraudalumīnija vadi.</w:t>
      </w:r>
      <w:r w:rsidRPr="00AF6846">
        <w:rPr>
          <w:color w:val="000000"/>
          <w:spacing w:val="4"/>
          <w:sz w:val="24"/>
          <w:szCs w:val="24"/>
          <w:lang w:val="lv-LV"/>
        </w:rPr>
        <w:t xml:space="preserve"> Tērauda</w:t>
      </w:r>
      <w:r w:rsidRPr="00AF6846">
        <w:rPr>
          <w:color w:val="000000"/>
          <w:spacing w:val="12"/>
          <w:sz w:val="24"/>
          <w:szCs w:val="24"/>
          <w:lang w:val="lv-LV"/>
        </w:rPr>
        <w:t>lumīnija vadus izgatavo ar šķērsgriezumu no 10 līdz 1250 mm</w:t>
      </w:r>
      <w:r w:rsidRPr="00AF6846">
        <w:rPr>
          <w:color w:val="000000"/>
          <w:spacing w:val="12"/>
          <w:sz w:val="24"/>
          <w:szCs w:val="24"/>
          <w:vertAlign w:val="superscript"/>
          <w:lang w:val="lv-LV"/>
        </w:rPr>
        <w:t>2</w:t>
      </w:r>
      <w:r w:rsidRPr="00AF6846">
        <w:rPr>
          <w:color w:val="000000"/>
          <w:spacing w:val="12"/>
          <w:sz w:val="24"/>
          <w:szCs w:val="24"/>
          <w:lang w:val="lv-LV"/>
        </w:rPr>
        <w:t xml:space="preserve">. </w:t>
      </w:r>
      <w:r w:rsidRPr="00AF6846">
        <w:rPr>
          <w:color w:val="000000"/>
          <w:spacing w:val="4"/>
          <w:sz w:val="24"/>
          <w:szCs w:val="24"/>
          <w:lang w:val="lv-LV"/>
        </w:rPr>
        <w:t xml:space="preserve">Tēraudalumīnija vadus gaisvadu līnijās </w:t>
      </w:r>
      <w:r w:rsidRPr="00AF6846">
        <w:rPr>
          <w:color w:val="000000"/>
          <w:spacing w:val="6"/>
          <w:sz w:val="24"/>
          <w:szCs w:val="24"/>
          <w:lang w:val="lv-LV"/>
        </w:rPr>
        <w:t xml:space="preserve">lieto visvairāk, jo tie ir mehāniski izturīgi (tērauda serde) un tiem </w:t>
      </w:r>
      <w:r w:rsidRPr="00AF6846">
        <w:rPr>
          <w:color w:val="000000"/>
          <w:spacing w:val="7"/>
          <w:sz w:val="24"/>
          <w:szCs w:val="24"/>
          <w:lang w:val="lv-LV"/>
        </w:rPr>
        <w:t xml:space="preserve">ir liela īpatnējā vadītspēja (alumīnija dzīslas). Tēraudalumīnija </w:t>
      </w:r>
      <w:r w:rsidRPr="00AF6846">
        <w:rPr>
          <w:color w:val="000000"/>
          <w:spacing w:val="-2"/>
          <w:sz w:val="24"/>
          <w:szCs w:val="24"/>
          <w:lang w:val="lv-LV"/>
        </w:rPr>
        <w:t xml:space="preserve">vadu īpatnējo elektrisko vadītspēju pieņem vienādu ar tāda paša </w:t>
      </w:r>
      <w:r w:rsidRPr="00AF6846">
        <w:rPr>
          <w:color w:val="000000"/>
          <w:sz w:val="24"/>
          <w:szCs w:val="24"/>
          <w:lang w:val="lv-LV"/>
        </w:rPr>
        <w:t xml:space="preserve">šķērsgriezuma alumīnija vada vadītspēju. Tērauda serdes īpatnējā </w:t>
      </w:r>
      <w:r w:rsidRPr="00AF6846">
        <w:rPr>
          <w:color w:val="000000"/>
          <w:spacing w:val="1"/>
          <w:sz w:val="24"/>
          <w:szCs w:val="24"/>
          <w:lang w:val="lv-LV"/>
        </w:rPr>
        <w:t>elektriskā vadī</w:t>
      </w:r>
      <w:r w:rsidRPr="00AF6846">
        <w:rPr>
          <w:color w:val="000000"/>
          <w:spacing w:val="1"/>
          <w:sz w:val="24"/>
          <w:szCs w:val="24"/>
          <w:lang w:val="lv-LV"/>
        </w:rPr>
        <w:t>t</w:t>
      </w:r>
      <w:r w:rsidRPr="00AF6846">
        <w:rPr>
          <w:color w:val="000000"/>
          <w:spacing w:val="1"/>
          <w:sz w:val="24"/>
          <w:szCs w:val="24"/>
          <w:lang w:val="lv-LV"/>
        </w:rPr>
        <w:t>spēja ir maza, tāpēc to aprēķinos neievēro. Izgatavo šādu marku daudzdzīslu tēraud</w:t>
      </w:r>
      <w:r w:rsidRPr="00AF6846">
        <w:rPr>
          <w:color w:val="000000"/>
          <w:spacing w:val="1"/>
          <w:sz w:val="24"/>
          <w:szCs w:val="24"/>
          <w:lang w:val="lv-LV"/>
        </w:rPr>
        <w:t>a</w:t>
      </w:r>
      <w:r w:rsidRPr="00AF6846">
        <w:rPr>
          <w:color w:val="000000"/>
          <w:spacing w:val="1"/>
          <w:sz w:val="24"/>
          <w:szCs w:val="24"/>
          <w:lang w:val="lv-LV"/>
        </w:rPr>
        <w:t xml:space="preserve">lumīnija vadus: AC, ACSR, AT (alumīnija un </w:t>
      </w:r>
      <w:r w:rsidRPr="00AF6846">
        <w:rPr>
          <w:color w:val="000000"/>
          <w:spacing w:val="-3"/>
          <w:sz w:val="24"/>
          <w:szCs w:val="24"/>
          <w:lang w:val="lv-LV"/>
        </w:rPr>
        <w:t>tērauda daļu šķērsgriezumu attiecība 5,5.</w:t>
      </w:r>
      <w:r w:rsidRPr="00AF6846">
        <w:rPr>
          <w:color w:val="000000"/>
          <w:spacing w:val="33"/>
          <w:sz w:val="24"/>
          <w:szCs w:val="24"/>
          <w:lang w:val="lv-LV"/>
        </w:rPr>
        <w:t>..6:1),</w:t>
      </w:r>
      <w:r w:rsidRPr="00AF6846">
        <w:rPr>
          <w:color w:val="000000"/>
          <w:spacing w:val="-3"/>
          <w:sz w:val="24"/>
          <w:szCs w:val="24"/>
          <w:lang w:val="lv-LV"/>
        </w:rPr>
        <w:t xml:space="preserve"> ACSR, A</w:t>
      </w:r>
      <w:r w:rsidRPr="00AF6846">
        <w:rPr>
          <w:iCs/>
          <w:color w:val="000000"/>
          <w:spacing w:val="-3"/>
          <w:sz w:val="24"/>
          <w:szCs w:val="24"/>
          <w:lang w:val="lv-LV"/>
        </w:rPr>
        <w:t>CУ</w:t>
      </w:r>
      <w:r w:rsidRPr="00AF6846">
        <w:rPr>
          <w:i/>
          <w:iCs/>
          <w:color w:val="000000"/>
          <w:spacing w:val="-3"/>
          <w:sz w:val="24"/>
          <w:szCs w:val="24"/>
          <w:lang w:val="lv-LV"/>
        </w:rPr>
        <w:t xml:space="preserve"> </w:t>
      </w:r>
      <w:r w:rsidRPr="00AF6846">
        <w:rPr>
          <w:color w:val="000000"/>
          <w:spacing w:val="-3"/>
          <w:sz w:val="24"/>
          <w:szCs w:val="24"/>
          <w:lang w:val="lv-LV"/>
        </w:rPr>
        <w:t xml:space="preserve">— vadi ar </w:t>
      </w:r>
      <w:r w:rsidRPr="00AF6846">
        <w:rPr>
          <w:color w:val="000000"/>
          <w:spacing w:val="1"/>
          <w:sz w:val="24"/>
          <w:szCs w:val="24"/>
          <w:lang w:val="lv-LV"/>
        </w:rPr>
        <w:t>pastiprinātu mehānisko izturību (alumīnija un t</w:t>
      </w:r>
      <w:r w:rsidRPr="00AF6846">
        <w:rPr>
          <w:color w:val="000000"/>
          <w:spacing w:val="1"/>
          <w:sz w:val="24"/>
          <w:szCs w:val="24"/>
          <w:lang w:val="lv-LV"/>
        </w:rPr>
        <w:t>ē</w:t>
      </w:r>
      <w:r w:rsidRPr="00AF6846">
        <w:rPr>
          <w:color w:val="000000"/>
          <w:spacing w:val="1"/>
          <w:sz w:val="24"/>
          <w:szCs w:val="24"/>
          <w:lang w:val="lv-LV"/>
        </w:rPr>
        <w:t>rauda daļu šķērs</w:t>
      </w:r>
      <w:r w:rsidRPr="00AF6846">
        <w:rPr>
          <w:color w:val="000000"/>
          <w:spacing w:val="1"/>
          <w:sz w:val="24"/>
          <w:szCs w:val="24"/>
          <w:lang w:val="lv-LV"/>
        </w:rPr>
        <w:softHyphen/>
      </w:r>
      <w:r w:rsidRPr="00AF6846">
        <w:rPr>
          <w:color w:val="000000"/>
          <w:spacing w:val="2"/>
          <w:sz w:val="24"/>
          <w:szCs w:val="24"/>
          <w:lang w:val="lv-LV"/>
        </w:rPr>
        <w:t>griezumu attiecība 4.</w:t>
      </w:r>
      <w:r w:rsidRPr="00AF6846">
        <w:rPr>
          <w:color w:val="000000"/>
          <w:spacing w:val="28"/>
          <w:sz w:val="24"/>
          <w:szCs w:val="24"/>
          <w:lang w:val="lv-LV"/>
        </w:rPr>
        <w:t>..4,</w:t>
      </w:r>
      <w:r w:rsidRPr="00AF6846">
        <w:rPr>
          <w:color w:val="000000"/>
          <w:spacing w:val="37"/>
          <w:sz w:val="24"/>
          <w:szCs w:val="24"/>
          <w:lang w:val="lv-LV"/>
        </w:rPr>
        <w:t>5:1),</w:t>
      </w:r>
      <w:r w:rsidRPr="00AF6846">
        <w:rPr>
          <w:color w:val="000000"/>
          <w:spacing w:val="2"/>
          <w:sz w:val="24"/>
          <w:szCs w:val="24"/>
          <w:lang w:val="lv-LV"/>
        </w:rPr>
        <w:t xml:space="preserve"> ACO — atvieglotas konstrukcijas </w:t>
      </w:r>
      <w:r w:rsidRPr="00AF6846">
        <w:rPr>
          <w:color w:val="000000"/>
          <w:spacing w:val="8"/>
          <w:sz w:val="24"/>
          <w:szCs w:val="24"/>
          <w:lang w:val="lv-LV"/>
        </w:rPr>
        <w:t xml:space="preserve">vads (alumīnija un tērauda daļu šķērsgriezumu attiecība </w:t>
      </w:r>
      <w:r w:rsidRPr="00AF6846">
        <w:rPr>
          <w:color w:val="000000"/>
          <w:spacing w:val="36"/>
          <w:sz w:val="24"/>
          <w:szCs w:val="24"/>
          <w:lang w:val="lv-LV"/>
        </w:rPr>
        <w:t xml:space="preserve">8:1), </w:t>
      </w:r>
      <w:r w:rsidRPr="00AF6846">
        <w:rPr>
          <w:color w:val="000000"/>
          <w:spacing w:val="-2"/>
          <w:sz w:val="24"/>
          <w:szCs w:val="24"/>
          <w:lang w:val="lv-LV"/>
        </w:rPr>
        <w:t>ACK — koroziji</w:t>
      </w:r>
      <w:r w:rsidRPr="00AF6846">
        <w:rPr>
          <w:color w:val="000000"/>
          <w:spacing w:val="-2"/>
          <w:sz w:val="24"/>
          <w:szCs w:val="24"/>
          <w:lang w:val="lv-LV"/>
        </w:rPr>
        <w:t>z</w:t>
      </w:r>
      <w:r w:rsidRPr="00AF6846">
        <w:rPr>
          <w:color w:val="000000"/>
          <w:spacing w:val="-2"/>
          <w:sz w:val="24"/>
          <w:szCs w:val="24"/>
          <w:lang w:val="lv-LV"/>
        </w:rPr>
        <w:t>turīgs vads.</w:t>
      </w:r>
      <w:r w:rsidRPr="00AF6846">
        <w:rPr>
          <w:color w:val="000000"/>
          <w:sz w:val="24"/>
          <w:szCs w:val="24"/>
          <w:lang w:val="lv-LV"/>
        </w:rPr>
        <w:tab/>
      </w:r>
    </w:p>
    <w:p w:rsidR="009E58D2" w:rsidRPr="00AF6846" w:rsidRDefault="009E58D2" w:rsidP="009E58D2">
      <w:pPr>
        <w:shd w:val="clear" w:color="auto" w:fill="FFFFFF"/>
        <w:ind w:firstLine="397"/>
        <w:jc w:val="both"/>
        <w:rPr>
          <w:sz w:val="24"/>
          <w:szCs w:val="24"/>
          <w:lang w:val="lv-LV"/>
        </w:rPr>
      </w:pPr>
      <w:r w:rsidRPr="00AF6846">
        <w:rPr>
          <w:b/>
          <w:color w:val="000000"/>
          <w:spacing w:val="3"/>
          <w:sz w:val="24"/>
          <w:szCs w:val="24"/>
          <w:lang w:val="lv-LV"/>
        </w:rPr>
        <w:t>Aldreja vadi.</w:t>
      </w:r>
      <w:r w:rsidRPr="00AF6846">
        <w:rPr>
          <w:color w:val="000000"/>
          <w:spacing w:val="3"/>
          <w:sz w:val="24"/>
          <w:szCs w:val="24"/>
          <w:lang w:val="lv-LV"/>
        </w:rPr>
        <w:t xml:space="preserve"> Aldreja vadu īpatnējā elektriskā vadītspēja ir par </w:t>
      </w:r>
      <w:r w:rsidRPr="00AF6846">
        <w:rPr>
          <w:color w:val="000000"/>
          <w:spacing w:val="24"/>
          <w:sz w:val="24"/>
          <w:szCs w:val="24"/>
          <w:lang w:val="lv-LV"/>
        </w:rPr>
        <w:t>10...</w:t>
      </w:r>
      <w:r w:rsidRPr="00AF6846">
        <w:rPr>
          <w:color w:val="000000"/>
          <w:spacing w:val="25"/>
          <w:sz w:val="24"/>
          <w:szCs w:val="24"/>
          <w:lang w:val="lv-LV"/>
        </w:rPr>
        <w:t>12%</w:t>
      </w:r>
      <w:r w:rsidRPr="00AF6846">
        <w:rPr>
          <w:color w:val="000000"/>
          <w:sz w:val="24"/>
          <w:szCs w:val="24"/>
          <w:lang w:val="lv-LV"/>
        </w:rPr>
        <w:t xml:space="preserve"> </w:t>
      </w:r>
      <w:r w:rsidRPr="00AF6846">
        <w:rPr>
          <w:color w:val="000000"/>
          <w:spacing w:val="2"/>
          <w:sz w:val="24"/>
          <w:szCs w:val="24"/>
          <w:lang w:val="lv-LV"/>
        </w:rPr>
        <w:t>maz</w:t>
      </w:r>
      <w:r w:rsidRPr="00AF6846">
        <w:rPr>
          <w:color w:val="000000"/>
          <w:spacing w:val="2"/>
          <w:sz w:val="24"/>
          <w:szCs w:val="24"/>
          <w:lang w:val="lv-LV"/>
        </w:rPr>
        <w:t>ā</w:t>
      </w:r>
      <w:r w:rsidRPr="00AF6846">
        <w:rPr>
          <w:color w:val="000000"/>
          <w:spacing w:val="2"/>
          <w:sz w:val="24"/>
          <w:szCs w:val="24"/>
          <w:lang w:val="lv-LV"/>
        </w:rPr>
        <w:t>ka nekā alumīnija vadiem, bet to mehāniskā iztu</w:t>
      </w:r>
      <w:r w:rsidRPr="00AF6846">
        <w:rPr>
          <w:color w:val="000000"/>
          <w:spacing w:val="2"/>
          <w:sz w:val="24"/>
          <w:szCs w:val="24"/>
          <w:lang w:val="lv-LV"/>
        </w:rPr>
        <w:softHyphen/>
      </w:r>
      <w:r w:rsidRPr="00AF6846">
        <w:rPr>
          <w:color w:val="000000"/>
          <w:spacing w:val="7"/>
          <w:sz w:val="24"/>
          <w:szCs w:val="24"/>
          <w:lang w:val="lv-LV"/>
        </w:rPr>
        <w:t xml:space="preserve">rība ir divas reizes lielāka. Aldrejs ir alumīnija sakausējums ar </w:t>
      </w:r>
      <w:r w:rsidRPr="00AF6846">
        <w:rPr>
          <w:color w:val="000000"/>
          <w:spacing w:val="10"/>
          <w:sz w:val="24"/>
          <w:szCs w:val="24"/>
          <w:lang w:val="lv-LV"/>
        </w:rPr>
        <w:t xml:space="preserve">dzelzi (≈ 0,2%), magniju (≈ 0,7%), silīciju </w:t>
      </w:r>
      <w:r w:rsidRPr="00AF6846">
        <w:rPr>
          <w:color w:val="000000"/>
          <w:spacing w:val="38"/>
          <w:sz w:val="24"/>
          <w:szCs w:val="24"/>
          <w:lang w:val="lv-LV"/>
        </w:rPr>
        <w:t>(≈0,8%).</w:t>
      </w:r>
      <w:r w:rsidRPr="00AF6846">
        <w:rPr>
          <w:color w:val="000000"/>
          <w:spacing w:val="10"/>
          <w:sz w:val="24"/>
          <w:szCs w:val="24"/>
          <w:lang w:val="lv-LV"/>
        </w:rPr>
        <w:t xml:space="preserve"> Atkarībā </w:t>
      </w:r>
      <w:r w:rsidRPr="00AF6846">
        <w:rPr>
          <w:color w:val="000000"/>
          <w:spacing w:val="4"/>
          <w:sz w:val="24"/>
          <w:szCs w:val="24"/>
          <w:lang w:val="lv-LV"/>
        </w:rPr>
        <w:t>no magnija un silīcija daudzuma un apstrādes paņēmiena a</w:t>
      </w:r>
      <w:r w:rsidRPr="00AF6846">
        <w:rPr>
          <w:color w:val="000000"/>
          <w:spacing w:val="4"/>
          <w:sz w:val="24"/>
          <w:szCs w:val="24"/>
          <w:lang w:val="lv-LV"/>
        </w:rPr>
        <w:t>l</w:t>
      </w:r>
      <w:r w:rsidRPr="00AF6846">
        <w:rPr>
          <w:color w:val="000000"/>
          <w:spacing w:val="4"/>
          <w:sz w:val="24"/>
          <w:szCs w:val="24"/>
          <w:lang w:val="lv-LV"/>
        </w:rPr>
        <w:t xml:space="preserve">dreja </w:t>
      </w:r>
      <w:r w:rsidRPr="00AF6846">
        <w:rPr>
          <w:color w:val="000000"/>
          <w:spacing w:val="-1"/>
          <w:sz w:val="24"/>
          <w:szCs w:val="24"/>
          <w:lang w:val="lv-LV"/>
        </w:rPr>
        <w:t xml:space="preserve">vadus izgatavo ar dažādu mehānisko izturību. Korozijizturības ziņā </w:t>
      </w:r>
      <w:r w:rsidRPr="00AF6846">
        <w:rPr>
          <w:color w:val="000000"/>
          <w:spacing w:val="1"/>
          <w:sz w:val="24"/>
          <w:szCs w:val="24"/>
          <w:lang w:val="lv-LV"/>
        </w:rPr>
        <w:t>aldreja vadi līdzvērtīgi alumīnija vadiem.</w:t>
      </w:r>
    </w:p>
    <w:p w:rsidR="009E58D2" w:rsidRPr="00AF6846" w:rsidRDefault="009E58D2" w:rsidP="009E58D2">
      <w:pPr>
        <w:shd w:val="clear" w:color="auto" w:fill="FFFFFF"/>
        <w:ind w:firstLine="397"/>
        <w:jc w:val="both"/>
        <w:rPr>
          <w:sz w:val="24"/>
          <w:szCs w:val="24"/>
          <w:lang w:val="lv-LV"/>
        </w:rPr>
      </w:pPr>
      <w:r w:rsidRPr="00AF6846">
        <w:rPr>
          <w:b/>
          <w:color w:val="000000"/>
          <w:spacing w:val="-1"/>
          <w:sz w:val="24"/>
          <w:szCs w:val="24"/>
          <w:lang w:val="lv-LV"/>
        </w:rPr>
        <w:lastRenderedPageBreak/>
        <w:t>Cauruļvadi.</w:t>
      </w:r>
      <w:r w:rsidRPr="00AF6846">
        <w:rPr>
          <w:color w:val="000000"/>
          <w:spacing w:val="-1"/>
          <w:sz w:val="24"/>
          <w:szCs w:val="24"/>
          <w:lang w:val="lv-LV"/>
        </w:rPr>
        <w:t xml:space="preserve"> Lai samazinātu koronas zudumus, jāpalielina vada diametrs. Ja vadu izgatavo blīvu, vada šķērsgriezums netiek pilnīgi </w:t>
      </w:r>
      <w:r w:rsidRPr="00AF6846">
        <w:rPr>
          <w:color w:val="000000"/>
          <w:sz w:val="24"/>
          <w:szCs w:val="24"/>
          <w:lang w:val="lv-LV"/>
        </w:rPr>
        <w:t>izmantots, jo, vados plūstot maiņstr</w:t>
      </w:r>
      <w:r w:rsidRPr="00AF6846">
        <w:rPr>
          <w:color w:val="000000"/>
          <w:sz w:val="24"/>
          <w:szCs w:val="24"/>
          <w:lang w:val="lv-LV"/>
        </w:rPr>
        <w:t>ā</w:t>
      </w:r>
      <w:r w:rsidRPr="00AF6846">
        <w:rPr>
          <w:color w:val="000000"/>
          <w:sz w:val="24"/>
          <w:szCs w:val="24"/>
          <w:lang w:val="lv-LV"/>
        </w:rPr>
        <w:t xml:space="preserve">vai, novērojams virsmas efekts. </w:t>
      </w:r>
      <w:r w:rsidRPr="00AF6846">
        <w:rPr>
          <w:color w:val="000000"/>
          <w:spacing w:val="4"/>
          <w:sz w:val="24"/>
          <w:szCs w:val="24"/>
          <w:lang w:val="lv-LV"/>
        </w:rPr>
        <w:t>Tāpēc izgatavo arī dobus vadus (cauruļvadus). Ca</w:t>
      </w:r>
      <w:r w:rsidRPr="00AF6846">
        <w:rPr>
          <w:color w:val="000000"/>
          <w:spacing w:val="4"/>
          <w:sz w:val="24"/>
          <w:szCs w:val="24"/>
          <w:lang w:val="lv-LV"/>
        </w:rPr>
        <w:t>u</w:t>
      </w:r>
      <w:r w:rsidRPr="00AF6846">
        <w:rPr>
          <w:color w:val="000000"/>
          <w:spacing w:val="4"/>
          <w:sz w:val="24"/>
          <w:szCs w:val="24"/>
          <w:lang w:val="lv-LV"/>
        </w:rPr>
        <w:t>ruļvadus izga</w:t>
      </w:r>
      <w:r w:rsidRPr="00AF6846">
        <w:rPr>
          <w:color w:val="000000"/>
          <w:spacing w:val="4"/>
          <w:sz w:val="24"/>
          <w:szCs w:val="24"/>
          <w:lang w:val="lv-LV"/>
        </w:rPr>
        <w:softHyphen/>
      </w:r>
      <w:r w:rsidRPr="00AF6846">
        <w:rPr>
          <w:color w:val="000000"/>
          <w:sz w:val="24"/>
          <w:szCs w:val="24"/>
          <w:lang w:val="lv-LV"/>
        </w:rPr>
        <w:t xml:space="preserve">tavo no alumīnija vai vara. Tos izmanto galvenokārt apakšstaciju </w:t>
      </w:r>
      <w:r w:rsidRPr="00AF6846">
        <w:rPr>
          <w:color w:val="000000"/>
          <w:spacing w:val="3"/>
          <w:sz w:val="24"/>
          <w:szCs w:val="24"/>
          <w:lang w:val="lv-LV"/>
        </w:rPr>
        <w:t xml:space="preserve">kopnēm, ja spriegums ir 330 kV un augstāks. Vada atsevišķās daļas </w:t>
      </w:r>
      <w:r w:rsidRPr="00AF6846">
        <w:rPr>
          <w:color w:val="000000"/>
          <w:spacing w:val="6"/>
          <w:sz w:val="24"/>
          <w:szCs w:val="24"/>
          <w:lang w:val="lv-LV"/>
        </w:rPr>
        <w:t>savieno, izveidojot rie</w:t>
      </w:r>
      <w:r w:rsidRPr="00AF6846">
        <w:rPr>
          <w:color w:val="000000"/>
          <w:spacing w:val="6"/>
          <w:sz w:val="24"/>
          <w:szCs w:val="24"/>
          <w:lang w:val="lv-LV"/>
        </w:rPr>
        <w:t>v</w:t>
      </w:r>
      <w:r w:rsidRPr="00AF6846">
        <w:rPr>
          <w:color w:val="000000"/>
          <w:spacing w:val="6"/>
          <w:sz w:val="24"/>
          <w:szCs w:val="24"/>
          <w:lang w:val="lv-LV"/>
        </w:rPr>
        <w:t xml:space="preserve">savienojumus (sk. 2.1. att. </w:t>
      </w:r>
      <w:r w:rsidRPr="00AF6846">
        <w:rPr>
          <w:i/>
          <w:iCs/>
          <w:color w:val="000000"/>
          <w:spacing w:val="6"/>
          <w:sz w:val="24"/>
          <w:szCs w:val="24"/>
          <w:lang w:val="lv-LV"/>
        </w:rPr>
        <w:t>e</w:t>
      </w:r>
      <w:r w:rsidRPr="00AF6846">
        <w:rPr>
          <w:iCs/>
          <w:color w:val="000000"/>
          <w:spacing w:val="6"/>
          <w:sz w:val="24"/>
          <w:szCs w:val="24"/>
          <w:lang w:val="lv-LV"/>
        </w:rPr>
        <w:t>)</w:t>
      </w:r>
      <w:r w:rsidRPr="00AF6846">
        <w:rPr>
          <w:i/>
          <w:iCs/>
          <w:color w:val="000000"/>
          <w:spacing w:val="6"/>
          <w:sz w:val="24"/>
          <w:szCs w:val="24"/>
          <w:lang w:val="lv-LV"/>
        </w:rPr>
        <w:t xml:space="preserve">. </w:t>
      </w:r>
      <w:r w:rsidRPr="00AF6846">
        <w:rPr>
          <w:color w:val="000000"/>
          <w:spacing w:val="6"/>
          <w:sz w:val="24"/>
          <w:szCs w:val="24"/>
          <w:lang w:val="lv-LV"/>
        </w:rPr>
        <w:t xml:space="preserve">Gaisvadu </w:t>
      </w:r>
      <w:r w:rsidRPr="00AF6846">
        <w:rPr>
          <w:color w:val="000000"/>
          <w:spacing w:val="1"/>
          <w:sz w:val="24"/>
          <w:szCs w:val="24"/>
          <w:lang w:val="lv-LV"/>
        </w:rPr>
        <w:t>līnijās izmanto arī šķeltos vadus.</w:t>
      </w:r>
    </w:p>
    <w:p w:rsidR="009E58D2" w:rsidRPr="00AF6846" w:rsidRDefault="009E58D2" w:rsidP="009E58D2">
      <w:pPr>
        <w:shd w:val="clear" w:color="auto" w:fill="FFFFFF"/>
        <w:ind w:firstLine="397"/>
        <w:jc w:val="both"/>
        <w:rPr>
          <w:sz w:val="24"/>
          <w:szCs w:val="24"/>
          <w:lang w:val="lv-LV"/>
        </w:rPr>
      </w:pPr>
      <w:r w:rsidRPr="00AF6846">
        <w:rPr>
          <w:color w:val="000000"/>
          <w:spacing w:val="3"/>
          <w:sz w:val="24"/>
          <w:szCs w:val="24"/>
          <w:lang w:val="lv-LV"/>
        </w:rPr>
        <w:t>0,4 kV un 20 kV sprieguma līnijās pēdējos gados montāžai iz</w:t>
      </w:r>
      <w:r w:rsidRPr="00AF6846">
        <w:rPr>
          <w:color w:val="000000"/>
          <w:spacing w:val="3"/>
          <w:sz w:val="24"/>
          <w:szCs w:val="24"/>
          <w:lang w:val="lv-LV"/>
        </w:rPr>
        <w:softHyphen/>
      </w:r>
      <w:r w:rsidRPr="00AF6846">
        <w:rPr>
          <w:color w:val="000000"/>
          <w:spacing w:val="6"/>
          <w:sz w:val="24"/>
          <w:szCs w:val="24"/>
          <w:lang w:val="lv-LV"/>
        </w:rPr>
        <w:t>manto jaunas ko</w:t>
      </w:r>
      <w:r w:rsidRPr="00AF6846">
        <w:rPr>
          <w:color w:val="000000"/>
          <w:spacing w:val="6"/>
          <w:sz w:val="24"/>
          <w:szCs w:val="24"/>
          <w:lang w:val="lv-LV"/>
        </w:rPr>
        <w:t>n</w:t>
      </w:r>
      <w:r w:rsidRPr="00AF6846">
        <w:rPr>
          <w:color w:val="000000"/>
          <w:spacing w:val="6"/>
          <w:sz w:val="24"/>
          <w:szCs w:val="24"/>
          <w:lang w:val="lv-LV"/>
        </w:rPr>
        <w:t>strukcijas un materiālu vadus</w:t>
      </w:r>
      <w:r w:rsidRPr="00AF6846">
        <w:rPr>
          <w:color w:val="000000"/>
          <w:spacing w:val="2"/>
          <w:sz w:val="24"/>
          <w:szCs w:val="24"/>
          <w:lang w:val="lv-LV"/>
        </w:rPr>
        <w:t xml:space="preserve">. </w:t>
      </w:r>
      <w:r w:rsidRPr="00AF6846">
        <w:rPr>
          <w:color w:val="000000"/>
          <w:spacing w:val="6"/>
          <w:sz w:val="24"/>
          <w:szCs w:val="24"/>
          <w:lang w:val="lv-LV"/>
        </w:rPr>
        <w:t xml:space="preserve">Ja gaisvadu līnija atrodas jūras piekrastes, sālsūdens </w:t>
      </w:r>
      <w:r w:rsidRPr="00AF6846">
        <w:rPr>
          <w:color w:val="000000"/>
          <w:spacing w:val="2"/>
          <w:sz w:val="24"/>
          <w:szCs w:val="24"/>
          <w:lang w:val="lv-LV"/>
        </w:rPr>
        <w:t>ezeru vai ķīmisko uzņēmumu tuvumā, rekomendē lietot speciālas mar</w:t>
      </w:r>
      <w:r w:rsidRPr="00AF6846">
        <w:rPr>
          <w:color w:val="000000"/>
          <w:spacing w:val="2"/>
          <w:sz w:val="24"/>
          <w:szCs w:val="24"/>
          <w:lang w:val="lv-LV"/>
        </w:rPr>
        <w:softHyphen/>
      </w:r>
      <w:r w:rsidRPr="00AF6846">
        <w:rPr>
          <w:color w:val="000000"/>
          <w:spacing w:val="4"/>
          <w:sz w:val="24"/>
          <w:szCs w:val="24"/>
          <w:lang w:val="lv-LV"/>
        </w:rPr>
        <w:t>kas vadus (al</w:t>
      </w:r>
      <w:r w:rsidRPr="00AF6846">
        <w:rPr>
          <w:color w:val="000000"/>
          <w:spacing w:val="4"/>
          <w:sz w:val="24"/>
          <w:szCs w:val="24"/>
          <w:lang w:val="lv-LV"/>
        </w:rPr>
        <w:t>u</w:t>
      </w:r>
      <w:r w:rsidRPr="00AF6846">
        <w:rPr>
          <w:color w:val="000000"/>
          <w:spacing w:val="4"/>
          <w:sz w:val="24"/>
          <w:szCs w:val="24"/>
          <w:lang w:val="lv-LV"/>
        </w:rPr>
        <w:t xml:space="preserve">mīnija, korozijizturīgi, spraugas starp atsevišķām </w:t>
      </w:r>
      <w:r w:rsidRPr="00AF6846">
        <w:rPr>
          <w:color w:val="000000"/>
          <w:spacing w:val="2"/>
          <w:sz w:val="24"/>
          <w:szCs w:val="24"/>
          <w:lang w:val="lv-LV"/>
        </w:rPr>
        <w:t>dzīslām aizpildītas ar neitrālu zie</w:t>
      </w:r>
      <w:r w:rsidRPr="00AF6846">
        <w:rPr>
          <w:color w:val="000000"/>
          <w:spacing w:val="2"/>
          <w:sz w:val="24"/>
          <w:szCs w:val="24"/>
          <w:lang w:val="lv-LV"/>
        </w:rPr>
        <w:t>ž</w:t>
      </w:r>
      <w:r w:rsidRPr="00AF6846">
        <w:rPr>
          <w:color w:val="000000"/>
          <w:spacing w:val="2"/>
          <w:sz w:val="24"/>
          <w:szCs w:val="24"/>
          <w:lang w:val="lv-LV"/>
        </w:rPr>
        <w:t>vielu).</w:t>
      </w:r>
    </w:p>
    <w:p w:rsidR="009E58D2" w:rsidRPr="00AF6846" w:rsidRDefault="009E58D2" w:rsidP="009E58D2">
      <w:pPr>
        <w:shd w:val="clear" w:color="auto" w:fill="FFFFFF"/>
        <w:ind w:firstLine="397"/>
        <w:jc w:val="both"/>
        <w:rPr>
          <w:sz w:val="24"/>
          <w:szCs w:val="24"/>
          <w:lang w:val="lv-LV"/>
        </w:rPr>
      </w:pPr>
      <w:r w:rsidRPr="00AF6846">
        <w:rPr>
          <w:color w:val="000000"/>
          <w:spacing w:val="2"/>
          <w:sz w:val="24"/>
          <w:szCs w:val="24"/>
          <w:lang w:val="lv-LV"/>
        </w:rPr>
        <w:t>Atkarība no pielietojuma izmanto dažāda tipa tēraudalu</w:t>
      </w:r>
      <w:r w:rsidRPr="00AF6846">
        <w:rPr>
          <w:color w:val="000000"/>
          <w:spacing w:val="4"/>
          <w:sz w:val="24"/>
          <w:szCs w:val="24"/>
          <w:lang w:val="lv-LV"/>
        </w:rPr>
        <w:t>mīnija vadus:</w:t>
      </w:r>
    </w:p>
    <w:p w:rsidR="009E58D2" w:rsidRPr="00AF6846" w:rsidRDefault="009E58D2" w:rsidP="009E58D2">
      <w:pPr>
        <w:shd w:val="clear" w:color="auto" w:fill="FFFFFF"/>
        <w:tabs>
          <w:tab w:val="left" w:pos="619"/>
        </w:tabs>
        <w:ind w:firstLine="397"/>
        <w:jc w:val="both"/>
        <w:rPr>
          <w:color w:val="000000"/>
          <w:spacing w:val="-10"/>
          <w:sz w:val="24"/>
          <w:szCs w:val="24"/>
          <w:lang w:val="lv-LV"/>
        </w:rPr>
      </w:pPr>
      <w:r w:rsidRPr="00AF6846">
        <w:rPr>
          <w:color w:val="000000"/>
          <w:spacing w:val="4"/>
          <w:sz w:val="24"/>
          <w:szCs w:val="24"/>
          <w:lang w:val="lv-LV"/>
        </w:rPr>
        <w:t xml:space="preserve">a - vads, kas sastāv no vairākām cinkota tērauda dzīslām </w:t>
      </w:r>
      <w:r w:rsidRPr="00AF6846">
        <w:rPr>
          <w:color w:val="000000"/>
          <w:spacing w:val="2"/>
          <w:sz w:val="24"/>
          <w:szCs w:val="24"/>
          <w:lang w:val="lv-LV"/>
        </w:rPr>
        <w:t>veidotas serdes, ap kuru ir alumīnija dzīslas;</w:t>
      </w:r>
    </w:p>
    <w:p w:rsidR="009E58D2" w:rsidRPr="00AF6846" w:rsidRDefault="009E58D2" w:rsidP="009E58D2">
      <w:pPr>
        <w:shd w:val="clear" w:color="auto" w:fill="FFFFFF"/>
        <w:tabs>
          <w:tab w:val="left" w:pos="619"/>
        </w:tabs>
        <w:ind w:firstLine="397"/>
        <w:jc w:val="both"/>
        <w:rPr>
          <w:color w:val="000000"/>
          <w:spacing w:val="-13"/>
          <w:sz w:val="24"/>
          <w:szCs w:val="24"/>
          <w:lang w:val="lv-LV"/>
        </w:rPr>
      </w:pPr>
      <w:r w:rsidRPr="00AF6846">
        <w:rPr>
          <w:color w:val="000000"/>
          <w:spacing w:val="2"/>
          <w:sz w:val="24"/>
          <w:szCs w:val="24"/>
          <w:lang w:val="lv-LV"/>
        </w:rPr>
        <w:t xml:space="preserve">b - tēraudalumīnija </w:t>
      </w:r>
      <w:r w:rsidRPr="00AF6846">
        <w:rPr>
          <w:color w:val="000000"/>
          <w:spacing w:val="6"/>
          <w:sz w:val="24"/>
          <w:szCs w:val="24"/>
          <w:lang w:val="lv-LV"/>
        </w:rPr>
        <w:t xml:space="preserve">vads, kuram spraugas starp serdes tērauda dzīslām vai starp visa </w:t>
      </w:r>
      <w:r w:rsidRPr="00AF6846">
        <w:rPr>
          <w:color w:val="000000"/>
          <w:spacing w:val="5"/>
          <w:sz w:val="24"/>
          <w:szCs w:val="24"/>
          <w:lang w:val="lv-LV"/>
        </w:rPr>
        <w:t xml:space="preserve">vada dzīslām ir aizpildītas ar ziežvielu, kas  aizsargā vadu pret </w:t>
      </w:r>
      <w:r w:rsidRPr="00AF6846">
        <w:rPr>
          <w:color w:val="000000"/>
          <w:spacing w:val="-2"/>
          <w:sz w:val="24"/>
          <w:szCs w:val="24"/>
          <w:lang w:val="lv-LV"/>
        </w:rPr>
        <w:t xml:space="preserve">koroziju (vadus lieto juras piekrastes, sālsūdens ezeru vai ķīmisko </w:t>
      </w:r>
      <w:r w:rsidRPr="00AF6846">
        <w:rPr>
          <w:color w:val="000000"/>
          <w:spacing w:val="2"/>
          <w:sz w:val="24"/>
          <w:szCs w:val="24"/>
          <w:lang w:val="lv-LV"/>
        </w:rPr>
        <w:t>uzņēmumu tuvumā);</w:t>
      </w:r>
    </w:p>
    <w:p w:rsidR="009E58D2" w:rsidRPr="00AF6846" w:rsidRDefault="009E58D2" w:rsidP="009E58D2">
      <w:pPr>
        <w:shd w:val="clear" w:color="auto" w:fill="FFFFFF"/>
        <w:ind w:firstLine="397"/>
        <w:jc w:val="both"/>
        <w:rPr>
          <w:sz w:val="24"/>
          <w:szCs w:val="24"/>
          <w:lang w:val="lv-LV"/>
        </w:rPr>
      </w:pPr>
      <w:r w:rsidRPr="00AF6846">
        <w:rPr>
          <w:color w:val="000000"/>
          <w:spacing w:val="6"/>
          <w:sz w:val="24"/>
          <w:szCs w:val="24"/>
          <w:lang w:val="lv-LV"/>
        </w:rPr>
        <w:t xml:space="preserve">c - </w:t>
      </w:r>
      <w:r w:rsidRPr="00AF6846">
        <w:rPr>
          <w:color w:val="000000"/>
          <w:spacing w:val="2"/>
          <w:sz w:val="24"/>
          <w:szCs w:val="24"/>
          <w:lang w:val="lv-LV"/>
        </w:rPr>
        <w:t xml:space="preserve">tēraudalumīnija </w:t>
      </w:r>
      <w:r w:rsidRPr="00AF6846">
        <w:rPr>
          <w:color w:val="000000"/>
          <w:spacing w:val="6"/>
          <w:sz w:val="24"/>
          <w:szCs w:val="24"/>
          <w:lang w:val="lv-LV"/>
        </w:rPr>
        <w:t xml:space="preserve">vads, kuram tērauda </w:t>
      </w:r>
      <w:r w:rsidRPr="00AF6846">
        <w:rPr>
          <w:color w:val="000000"/>
          <w:spacing w:val="1"/>
          <w:sz w:val="24"/>
          <w:szCs w:val="24"/>
          <w:lang w:val="lv-LV"/>
        </w:rPr>
        <w:t>serdes dzīslas izolētas.</w:t>
      </w:r>
    </w:p>
    <w:p w:rsidR="009E58D2" w:rsidRPr="00AF6846" w:rsidRDefault="009E58D2" w:rsidP="009E58D2">
      <w:pPr>
        <w:shd w:val="clear" w:color="auto" w:fill="FFFFFF"/>
        <w:ind w:firstLine="397"/>
        <w:jc w:val="both"/>
        <w:rPr>
          <w:sz w:val="24"/>
          <w:szCs w:val="24"/>
          <w:lang w:val="lv-LV"/>
        </w:rPr>
      </w:pPr>
      <w:r w:rsidRPr="00AF6846">
        <w:rPr>
          <w:color w:val="000000"/>
          <w:spacing w:val="3"/>
          <w:sz w:val="24"/>
          <w:szCs w:val="24"/>
          <w:lang w:val="lv-LV"/>
        </w:rPr>
        <w:t xml:space="preserve">Tēraudalumīnija vadus izgatavo ar dažādu tērauda dzīslu un </w:t>
      </w:r>
      <w:r w:rsidRPr="00AF6846">
        <w:rPr>
          <w:color w:val="000000"/>
          <w:sz w:val="24"/>
          <w:szCs w:val="24"/>
          <w:lang w:val="lv-LV"/>
        </w:rPr>
        <w:t>alumīnija dzīslu šķērsgriezumu attiecību: 1 :</w:t>
      </w:r>
      <w:r w:rsidRPr="00AF6846">
        <w:rPr>
          <w:color w:val="000000"/>
          <w:spacing w:val="12"/>
          <w:sz w:val="24"/>
          <w:szCs w:val="24"/>
          <w:lang w:val="lv-LV"/>
        </w:rPr>
        <w:t>6,0..</w:t>
      </w:r>
      <w:r w:rsidRPr="00AF6846">
        <w:rPr>
          <w:color w:val="000000"/>
          <w:sz w:val="24"/>
          <w:szCs w:val="24"/>
          <w:lang w:val="lv-LV"/>
        </w:rPr>
        <w:t>.6,16, ja vads no</w:t>
      </w:r>
      <w:r w:rsidRPr="00AF6846">
        <w:rPr>
          <w:color w:val="000000"/>
          <w:sz w:val="24"/>
          <w:szCs w:val="24"/>
          <w:lang w:val="lv-LV"/>
        </w:rPr>
        <w:softHyphen/>
      </w:r>
      <w:r w:rsidRPr="00AF6846">
        <w:rPr>
          <w:color w:val="000000"/>
          <w:spacing w:val="6"/>
          <w:sz w:val="24"/>
          <w:szCs w:val="24"/>
          <w:lang w:val="lv-LV"/>
        </w:rPr>
        <w:t xml:space="preserve">vietots normālas mehāniskās slodzes apstākļos; 1: 4,29..4,39, ja </w:t>
      </w:r>
      <w:r w:rsidRPr="00AF6846">
        <w:rPr>
          <w:color w:val="000000"/>
          <w:sz w:val="24"/>
          <w:szCs w:val="24"/>
          <w:lang w:val="lv-LV"/>
        </w:rPr>
        <w:t xml:space="preserve">vads novietots palielinātas mehāniskās slodzes apstākļos; </w:t>
      </w:r>
      <w:r w:rsidRPr="00AF6846">
        <w:rPr>
          <w:color w:val="000000"/>
          <w:spacing w:val="20"/>
          <w:sz w:val="24"/>
          <w:szCs w:val="24"/>
          <w:lang w:val="lv-LV"/>
        </w:rPr>
        <w:t>1:0,65...</w:t>
      </w:r>
      <w:r w:rsidRPr="00AF6846">
        <w:rPr>
          <w:color w:val="000000"/>
          <w:spacing w:val="9"/>
          <w:sz w:val="24"/>
          <w:szCs w:val="24"/>
          <w:lang w:val="lv-LV"/>
        </w:rPr>
        <w:t xml:space="preserve">1,46, ja vads novietots ļoti lielas mehāniskās slodzes apstākļos; </w:t>
      </w:r>
      <w:r w:rsidRPr="00AF6846">
        <w:rPr>
          <w:color w:val="000000"/>
          <w:spacing w:val="-2"/>
          <w:sz w:val="24"/>
          <w:szCs w:val="24"/>
          <w:lang w:val="lv-LV"/>
        </w:rPr>
        <w:t xml:space="preserve">1 : 7,71...8,03 — atvieglotas konstrukcijas vads; 1 : 12,22...18,09 — </w:t>
      </w:r>
      <w:r w:rsidRPr="00AF6846">
        <w:rPr>
          <w:color w:val="000000"/>
          <w:spacing w:val="1"/>
          <w:sz w:val="24"/>
          <w:szCs w:val="24"/>
          <w:lang w:val="lv-LV"/>
        </w:rPr>
        <w:t>ļoti atvieglotas ko</w:t>
      </w:r>
      <w:r w:rsidRPr="00AF6846">
        <w:rPr>
          <w:color w:val="000000"/>
          <w:spacing w:val="1"/>
          <w:sz w:val="24"/>
          <w:szCs w:val="24"/>
          <w:lang w:val="lv-LV"/>
        </w:rPr>
        <w:t>n</w:t>
      </w:r>
      <w:r w:rsidRPr="00AF6846">
        <w:rPr>
          <w:color w:val="000000"/>
          <w:spacing w:val="1"/>
          <w:sz w:val="24"/>
          <w:szCs w:val="24"/>
          <w:lang w:val="lv-LV"/>
        </w:rPr>
        <w:t>strukcijas vads.</w:t>
      </w:r>
    </w:p>
    <w:p w:rsidR="009E58D2" w:rsidRPr="00AF6846" w:rsidRDefault="009E58D2" w:rsidP="009E58D2">
      <w:pPr>
        <w:shd w:val="clear" w:color="auto" w:fill="FFFFFF"/>
        <w:ind w:firstLine="397"/>
        <w:jc w:val="both"/>
        <w:rPr>
          <w:sz w:val="24"/>
          <w:szCs w:val="24"/>
          <w:lang w:val="lv-LV"/>
        </w:rPr>
      </w:pPr>
      <w:r w:rsidRPr="00AF6846">
        <w:rPr>
          <w:color w:val="000000"/>
          <w:spacing w:val="2"/>
          <w:sz w:val="24"/>
          <w:szCs w:val="24"/>
          <w:lang w:val="lv-LV"/>
        </w:rPr>
        <w:t>Atkarībā no vada markas un šķērsgriezuma vadus izgatavo ar noteiktu garumu (celtniecības garums).</w:t>
      </w:r>
    </w:p>
    <w:p w:rsidR="009E58D2" w:rsidRPr="00AF6846" w:rsidRDefault="009E58D2" w:rsidP="009E58D2">
      <w:pPr>
        <w:shd w:val="clear" w:color="auto" w:fill="FFFFFF"/>
        <w:ind w:firstLine="397"/>
        <w:jc w:val="both"/>
        <w:rPr>
          <w:color w:val="000000"/>
          <w:spacing w:val="1"/>
          <w:sz w:val="24"/>
          <w:szCs w:val="24"/>
          <w:lang w:val="lv-LV"/>
        </w:rPr>
      </w:pPr>
      <w:r w:rsidRPr="00AF6846">
        <w:rPr>
          <w:color w:val="000000"/>
          <w:spacing w:val="1"/>
          <w:sz w:val="24"/>
          <w:szCs w:val="24"/>
          <w:lang w:val="lv-LV"/>
        </w:rPr>
        <w:t>No mehāniskās izturības viedokļa pieļauja</w:t>
      </w:r>
      <w:r w:rsidRPr="00AF6846">
        <w:rPr>
          <w:color w:val="000000"/>
          <w:spacing w:val="1"/>
          <w:sz w:val="24"/>
          <w:szCs w:val="24"/>
          <w:lang w:val="lv-LV"/>
        </w:rPr>
        <w:softHyphen/>
        <w:t>mais vadu minimālais šķērsgriezums dots 2.1. tabulā.</w:t>
      </w:r>
    </w:p>
    <w:p w:rsidR="009E58D2" w:rsidRPr="00AF6846" w:rsidRDefault="009E58D2" w:rsidP="009E58D2">
      <w:pPr>
        <w:ind w:firstLine="397"/>
        <w:jc w:val="both"/>
        <w:rPr>
          <w:color w:val="000000"/>
          <w:sz w:val="24"/>
          <w:szCs w:val="24"/>
          <w:lang w:val="lv-LV"/>
        </w:rPr>
      </w:pPr>
      <w:r w:rsidRPr="00AF6846">
        <w:rPr>
          <w:color w:val="000000"/>
          <w:sz w:val="24"/>
          <w:szCs w:val="24"/>
          <w:lang w:val="lv-LV"/>
        </w:rPr>
        <w:t xml:space="preserve">Izstrādājumi parastajām </w:t>
      </w:r>
      <w:r w:rsidRPr="00AF6846">
        <w:rPr>
          <w:b/>
          <w:bCs/>
          <w:color w:val="000000"/>
          <w:sz w:val="24"/>
          <w:szCs w:val="24"/>
          <w:lang w:val="lv-LV"/>
        </w:rPr>
        <w:t>kailvada līnijām</w:t>
      </w:r>
      <w:r w:rsidRPr="00AF6846">
        <w:rPr>
          <w:color w:val="000000"/>
          <w:sz w:val="24"/>
          <w:szCs w:val="24"/>
          <w:lang w:val="lv-LV"/>
        </w:rPr>
        <w:t xml:space="preserve"> aptver visplašāk pielietojamu vadu d</w:t>
      </w:r>
      <w:r w:rsidRPr="00AF6846">
        <w:rPr>
          <w:color w:val="000000"/>
          <w:sz w:val="24"/>
          <w:szCs w:val="24"/>
          <w:lang w:val="lv-LV"/>
        </w:rPr>
        <w:t>i</w:t>
      </w:r>
      <w:r w:rsidRPr="00AF6846">
        <w:rPr>
          <w:color w:val="000000"/>
          <w:sz w:val="24"/>
          <w:szCs w:val="24"/>
          <w:lang w:val="lv-LV"/>
        </w:rPr>
        <w:t xml:space="preserve">apazonu. Plašs armatūras klāsts nodrošina vienkāršu, ekonomisku un vispusīgu sistēmu līniju uzbūvēšanai atbilstoši vispārīgiem Eiropas standartiem. </w:t>
      </w:r>
    </w:p>
    <w:p w:rsidR="009E58D2" w:rsidRPr="00AF6846" w:rsidRDefault="009E58D2" w:rsidP="009E58D2">
      <w:pPr>
        <w:ind w:firstLine="397"/>
        <w:outlineLvl w:val="0"/>
        <w:rPr>
          <w:b/>
          <w:color w:val="000000"/>
          <w:sz w:val="24"/>
          <w:szCs w:val="24"/>
          <w:lang w:val="lv-LV"/>
        </w:rPr>
      </w:pPr>
    </w:p>
    <w:p w:rsidR="009E58D2" w:rsidRPr="00AF6846" w:rsidRDefault="009E58D2" w:rsidP="009E58D2">
      <w:pPr>
        <w:ind w:firstLine="397"/>
        <w:outlineLvl w:val="0"/>
        <w:rPr>
          <w:b/>
          <w:bCs/>
          <w:color w:val="000000"/>
          <w:kern w:val="36"/>
          <w:sz w:val="24"/>
          <w:szCs w:val="24"/>
          <w:lang w:val="lv-LV"/>
        </w:rPr>
      </w:pPr>
      <w:r w:rsidRPr="00AF6846">
        <w:rPr>
          <w:b/>
          <w:color w:val="000000"/>
          <w:sz w:val="24"/>
          <w:szCs w:val="24"/>
          <w:lang w:val="lv-LV"/>
        </w:rPr>
        <w:t>2.2.2.</w:t>
      </w:r>
      <w:r w:rsidRPr="00AF6846">
        <w:rPr>
          <w:color w:val="000000"/>
          <w:sz w:val="24"/>
          <w:szCs w:val="24"/>
          <w:lang w:val="lv-LV"/>
        </w:rPr>
        <w:t xml:space="preserve"> </w:t>
      </w:r>
      <w:r w:rsidRPr="00AF6846">
        <w:rPr>
          <w:b/>
          <w:bCs/>
          <w:color w:val="000000"/>
          <w:kern w:val="36"/>
          <w:sz w:val="24"/>
          <w:szCs w:val="24"/>
          <w:lang w:val="lv-LV"/>
        </w:rPr>
        <w:t>PIEKARKABEĻA SISTĒMA AR NEIZOLĒTO NESOŠO NULLVADU</w:t>
      </w:r>
    </w:p>
    <w:p w:rsidR="009E58D2" w:rsidRPr="00AF6846" w:rsidRDefault="009E58D2" w:rsidP="009E58D2">
      <w:pPr>
        <w:ind w:firstLine="397"/>
        <w:jc w:val="both"/>
        <w:outlineLvl w:val="0"/>
        <w:rPr>
          <w:b/>
          <w:sz w:val="24"/>
          <w:szCs w:val="24"/>
          <w:lang w:val="lv-LV"/>
        </w:rPr>
      </w:pPr>
    </w:p>
    <w:p w:rsidR="009E58D2" w:rsidRPr="00AF6846" w:rsidRDefault="009E58D2" w:rsidP="009E58D2">
      <w:pPr>
        <w:ind w:firstLine="397"/>
        <w:jc w:val="both"/>
        <w:outlineLvl w:val="0"/>
        <w:rPr>
          <w:color w:val="000000"/>
          <w:sz w:val="24"/>
          <w:szCs w:val="24"/>
          <w:lang w:val="lv-LV"/>
        </w:rPr>
      </w:pPr>
      <w:r w:rsidRPr="00AF6846">
        <w:rPr>
          <w:b/>
          <w:sz w:val="24"/>
          <w:szCs w:val="24"/>
          <w:lang w:val="lv-LV"/>
        </w:rPr>
        <w:t xml:space="preserve">AMKA - </w:t>
      </w:r>
      <w:r w:rsidRPr="00AF6846">
        <w:rPr>
          <w:sz w:val="24"/>
          <w:szCs w:val="24"/>
          <w:lang w:val="lv-LV"/>
        </w:rPr>
        <w:t xml:space="preserve">1 kV gaisvadu vītais pašnesošais alumīnija kabelis. </w:t>
      </w:r>
      <w:r w:rsidRPr="00AF6846">
        <w:rPr>
          <w:color w:val="000000"/>
          <w:sz w:val="24"/>
          <w:szCs w:val="24"/>
          <w:lang w:val="lv-LV"/>
        </w:rPr>
        <w:t xml:space="preserve">Piekarkabelis AMKA sastāv no viena līdz pieciem izolētiem fāzes vadiem kuri apvīti ap nesošo nullvadu. </w:t>
      </w:r>
      <w:r w:rsidRPr="00AF6846">
        <w:rPr>
          <w:sz w:val="24"/>
          <w:szCs w:val="24"/>
          <w:lang w:val="lv-LV"/>
        </w:rPr>
        <w:t>N</w:t>
      </w:r>
      <w:r w:rsidRPr="00AF6846">
        <w:rPr>
          <w:sz w:val="24"/>
          <w:szCs w:val="24"/>
          <w:lang w:val="lv-LV"/>
        </w:rPr>
        <w:t>e</w:t>
      </w:r>
      <w:r w:rsidRPr="00AF6846">
        <w:rPr>
          <w:sz w:val="24"/>
          <w:szCs w:val="24"/>
          <w:lang w:val="lv-LV"/>
        </w:rPr>
        <w:t xml:space="preserve">sošais vads tiek izmantots ka PEN-dzīsla. </w:t>
      </w:r>
      <w:r w:rsidRPr="00AF6846">
        <w:rPr>
          <w:color w:val="000000"/>
          <w:sz w:val="24"/>
          <w:szCs w:val="24"/>
          <w:lang w:val="lv-LV"/>
        </w:rPr>
        <w:t>Fāzes vadi izolēti ar atmosfēras izturīgu blīvu melnu polietilēnu, nesošais nullvads izgatavots no alumīnija sakausējuma (izturība pret stiepes deformāciju 300 N/mm²) un uzņem visas mehāniskās slodzes.</w:t>
      </w:r>
      <w:r w:rsidRPr="00AF6846">
        <w:rPr>
          <w:color w:val="0000FF"/>
          <w:sz w:val="24"/>
          <w:szCs w:val="24"/>
          <w:lang w:val="lv-LV"/>
        </w:rPr>
        <w:t xml:space="preserve"> </w:t>
      </w:r>
    </w:p>
    <w:p w:rsidR="009E58D2" w:rsidRPr="00AF6846" w:rsidRDefault="009E58D2" w:rsidP="009E58D2">
      <w:pPr>
        <w:ind w:firstLine="397"/>
        <w:jc w:val="both"/>
        <w:rPr>
          <w:color w:val="000000"/>
          <w:sz w:val="24"/>
          <w:szCs w:val="24"/>
          <w:lang w:val="lv-LV"/>
        </w:rPr>
      </w:pPr>
      <w:r w:rsidRPr="00AF6846">
        <w:rPr>
          <w:color w:val="000000"/>
          <w:sz w:val="24"/>
          <w:szCs w:val="24"/>
          <w:lang w:val="lv-LV"/>
        </w:rPr>
        <w:t>Fāzes vadu šķērsgriezums var būt no 16 mm² līdz 120 mm² atkarībā no slodzes strāvas, maksimāli pieļaujamā sprieguma krituma un īsslēguma strāvas. Nesošā nullv</w:t>
      </w:r>
      <w:r w:rsidRPr="00AF6846">
        <w:rPr>
          <w:color w:val="000000"/>
          <w:sz w:val="24"/>
          <w:szCs w:val="24"/>
          <w:lang w:val="lv-LV"/>
        </w:rPr>
        <w:t>a</w:t>
      </w:r>
      <w:r w:rsidRPr="00AF6846">
        <w:rPr>
          <w:color w:val="000000"/>
          <w:sz w:val="24"/>
          <w:szCs w:val="24"/>
          <w:lang w:val="lv-LV"/>
        </w:rPr>
        <w:t>da šķērsgriezums var būt no 16 mm² līdz 95 mm² (atkarībā no mehāniskajiem un ele</w:t>
      </w:r>
      <w:r w:rsidRPr="00AF6846">
        <w:rPr>
          <w:color w:val="000000"/>
          <w:sz w:val="24"/>
          <w:szCs w:val="24"/>
          <w:lang w:val="lv-LV"/>
        </w:rPr>
        <w:t>k</w:t>
      </w:r>
      <w:r w:rsidRPr="00AF6846">
        <w:rPr>
          <w:color w:val="000000"/>
          <w:sz w:val="24"/>
          <w:szCs w:val="24"/>
          <w:lang w:val="lv-LV"/>
        </w:rPr>
        <w:t>triskajiem parametriem). Kabelim papildus var būt viens vai divi izolēti vadi ielu a</w:t>
      </w:r>
      <w:r w:rsidRPr="00AF6846">
        <w:rPr>
          <w:color w:val="000000"/>
          <w:sz w:val="24"/>
          <w:szCs w:val="24"/>
          <w:lang w:val="lv-LV"/>
        </w:rPr>
        <w:t>p</w:t>
      </w:r>
      <w:r w:rsidRPr="00AF6846">
        <w:rPr>
          <w:color w:val="000000"/>
          <w:sz w:val="24"/>
          <w:szCs w:val="24"/>
          <w:lang w:val="lv-LV"/>
        </w:rPr>
        <w:t>gaismojumam.</w:t>
      </w:r>
    </w:p>
    <w:p w:rsidR="009E58D2" w:rsidRPr="00AF6846" w:rsidRDefault="009E58D2" w:rsidP="009E58D2">
      <w:pPr>
        <w:shd w:val="clear" w:color="auto" w:fill="FFFFFF"/>
        <w:ind w:firstLine="397"/>
        <w:jc w:val="both"/>
        <w:rPr>
          <w:sz w:val="24"/>
          <w:szCs w:val="24"/>
          <w:lang w:val="lv-LV"/>
        </w:rPr>
      </w:pPr>
      <w:r w:rsidRPr="00AF6846">
        <w:rPr>
          <w:b/>
          <w:sz w:val="24"/>
          <w:szCs w:val="24"/>
          <w:lang w:val="lv-LV"/>
        </w:rPr>
        <w:t xml:space="preserve">Pielietojums. </w:t>
      </w:r>
      <w:r w:rsidRPr="00AF6846">
        <w:rPr>
          <w:sz w:val="24"/>
          <w:szCs w:val="24"/>
          <w:lang w:val="lv-LV"/>
        </w:rPr>
        <w:t xml:space="preserve">Gaisvadu elektropārvades līnijām. </w:t>
      </w:r>
    </w:p>
    <w:p w:rsidR="009E58D2" w:rsidRPr="00AF6846" w:rsidRDefault="009E58D2" w:rsidP="009E58D2">
      <w:pPr>
        <w:shd w:val="clear" w:color="auto" w:fill="FFFFFF"/>
        <w:ind w:firstLine="397"/>
        <w:jc w:val="both"/>
        <w:rPr>
          <w:sz w:val="24"/>
          <w:szCs w:val="24"/>
          <w:lang w:val="lv-LV"/>
        </w:rPr>
      </w:pPr>
      <w:r w:rsidRPr="00AF6846">
        <w:rPr>
          <w:sz w:val="24"/>
          <w:szCs w:val="24"/>
          <w:lang w:val="lv-LV"/>
        </w:rPr>
        <w:t xml:space="preserve">Augstāka pieļaujamā dzīslas temperatūra - pie nepārtrauktas darbības 70 </w:t>
      </w:r>
      <w:r w:rsidRPr="00AF6846">
        <w:rPr>
          <w:sz w:val="24"/>
          <w:szCs w:val="24"/>
          <w:vertAlign w:val="superscript"/>
          <w:lang w:val="lv-LV"/>
        </w:rPr>
        <w:t>0</w:t>
      </w:r>
      <w:r w:rsidRPr="00AF6846">
        <w:rPr>
          <w:sz w:val="24"/>
          <w:szCs w:val="24"/>
          <w:lang w:val="lv-LV"/>
        </w:rPr>
        <w:t>C, īssl</w:t>
      </w:r>
      <w:r w:rsidRPr="00AF6846">
        <w:rPr>
          <w:sz w:val="24"/>
          <w:szCs w:val="24"/>
          <w:lang w:val="lv-LV"/>
        </w:rPr>
        <w:t>ē</w:t>
      </w:r>
      <w:r w:rsidRPr="00AF6846">
        <w:rPr>
          <w:sz w:val="24"/>
          <w:szCs w:val="24"/>
          <w:lang w:val="lv-LV"/>
        </w:rPr>
        <w:t xml:space="preserve">gums (ilgums līdz 5 s) - 135 </w:t>
      </w:r>
      <w:r w:rsidRPr="00AF6846">
        <w:rPr>
          <w:sz w:val="24"/>
          <w:szCs w:val="24"/>
          <w:vertAlign w:val="superscript"/>
          <w:lang w:val="lv-LV"/>
        </w:rPr>
        <w:t>0</w:t>
      </w:r>
      <w:r w:rsidRPr="00AF6846">
        <w:rPr>
          <w:sz w:val="24"/>
          <w:szCs w:val="24"/>
          <w:lang w:val="lv-LV"/>
        </w:rPr>
        <w:t>C . Zemāka ieteicamā uzstādīšanas temperatūra mīnus 20 °C</w:t>
      </w:r>
    </w:p>
    <w:p w:rsidR="009E58D2" w:rsidRPr="00AF6846" w:rsidRDefault="009E58D2" w:rsidP="009E58D2">
      <w:pPr>
        <w:shd w:val="clear" w:color="auto" w:fill="FFFFFF"/>
        <w:ind w:firstLine="397"/>
        <w:jc w:val="both"/>
        <w:rPr>
          <w:sz w:val="24"/>
          <w:szCs w:val="24"/>
          <w:lang w:val="lv-LV"/>
        </w:rPr>
      </w:pPr>
      <w:r w:rsidRPr="00AF6846">
        <w:rPr>
          <w:b/>
          <w:sz w:val="24"/>
          <w:szCs w:val="24"/>
          <w:lang w:val="lv-LV"/>
        </w:rPr>
        <w:t xml:space="preserve">Uzbūve. </w:t>
      </w:r>
      <w:r w:rsidRPr="00AF6846">
        <w:rPr>
          <w:sz w:val="24"/>
          <w:szCs w:val="24"/>
          <w:lang w:val="lv-LV"/>
        </w:rPr>
        <w:t>Vads 16 mm</w:t>
      </w:r>
      <w:r w:rsidRPr="00AF6846">
        <w:rPr>
          <w:sz w:val="24"/>
          <w:szCs w:val="24"/>
          <w:vertAlign w:val="superscript"/>
          <w:lang w:val="lv-LV"/>
        </w:rPr>
        <w:t>2</w:t>
      </w:r>
      <w:r w:rsidRPr="00AF6846">
        <w:rPr>
          <w:sz w:val="24"/>
          <w:szCs w:val="24"/>
          <w:lang w:val="lv-LV"/>
        </w:rPr>
        <w:t xml:space="preserve">  - apaļa un monolīta alumīnija dzīsla, vads 25-120 mm</w:t>
      </w:r>
      <w:r w:rsidRPr="00AF6846">
        <w:rPr>
          <w:sz w:val="24"/>
          <w:szCs w:val="24"/>
          <w:vertAlign w:val="superscript"/>
          <w:lang w:val="lv-LV"/>
        </w:rPr>
        <w:t>2</w:t>
      </w:r>
      <w:r w:rsidRPr="00AF6846">
        <w:rPr>
          <w:sz w:val="24"/>
          <w:szCs w:val="24"/>
          <w:lang w:val="lv-LV"/>
        </w:rPr>
        <w:t xml:space="preserve"> - apaļa, atdedzināta un kompakta alumīnija dzīsla. Izolācija - klimata noturīgs melns PE. </w:t>
      </w:r>
      <w:r w:rsidRPr="00AF6846">
        <w:rPr>
          <w:sz w:val="24"/>
          <w:szCs w:val="24"/>
          <w:lang w:val="lv-LV"/>
        </w:rPr>
        <w:lastRenderedPageBreak/>
        <w:t>Nesošais vads - apaļš, atdedzināts un kompakts alumīnija sakausējuma vads. Izviet</w:t>
      </w:r>
      <w:r w:rsidRPr="00AF6846">
        <w:rPr>
          <w:sz w:val="24"/>
          <w:szCs w:val="24"/>
          <w:lang w:val="lv-LV"/>
        </w:rPr>
        <w:t>o</w:t>
      </w:r>
      <w:r w:rsidRPr="00AF6846">
        <w:rPr>
          <w:sz w:val="24"/>
          <w:szCs w:val="24"/>
          <w:lang w:val="lv-LV"/>
        </w:rPr>
        <w:t>jums - izolētie vadi tiek savīti apkārt nesošajam vadam.</w:t>
      </w:r>
    </w:p>
    <w:p w:rsidR="009E58D2" w:rsidRPr="00AF6846" w:rsidRDefault="009E58D2" w:rsidP="009E58D2">
      <w:pPr>
        <w:shd w:val="clear" w:color="auto" w:fill="FFFFFF"/>
        <w:ind w:firstLine="397"/>
        <w:jc w:val="right"/>
        <w:rPr>
          <w:sz w:val="24"/>
          <w:szCs w:val="24"/>
          <w:lang w:val="lv-LV"/>
        </w:rPr>
      </w:pPr>
      <w:r w:rsidRPr="00AF6846">
        <w:rPr>
          <w:iCs/>
          <w:color w:val="000000"/>
          <w:sz w:val="24"/>
          <w:szCs w:val="24"/>
          <w:lang w:val="lv-LV"/>
        </w:rPr>
        <w:t>2.1. tabula</w:t>
      </w:r>
    </w:p>
    <w:p w:rsidR="009E58D2" w:rsidRPr="00AF6846" w:rsidRDefault="009E58D2" w:rsidP="009E58D2">
      <w:pPr>
        <w:shd w:val="clear" w:color="auto" w:fill="FFFFFF"/>
        <w:ind w:firstLine="397"/>
        <w:jc w:val="center"/>
        <w:rPr>
          <w:b/>
          <w:color w:val="000000"/>
          <w:sz w:val="24"/>
          <w:szCs w:val="24"/>
          <w:lang w:val="lv-LV"/>
        </w:rPr>
      </w:pPr>
      <w:r w:rsidRPr="00AF6846">
        <w:rPr>
          <w:b/>
          <w:color w:val="000000"/>
          <w:sz w:val="24"/>
          <w:szCs w:val="24"/>
          <w:lang w:val="lv-LV"/>
        </w:rPr>
        <w:t xml:space="preserve">No mehāniskās izturības viedokļa pieļaujamais minimālais vadu šķērsgriezums </w:t>
      </w:r>
    </w:p>
    <w:p w:rsidR="009E58D2" w:rsidRPr="00AF6846" w:rsidRDefault="009E58D2" w:rsidP="009E58D2">
      <w:pPr>
        <w:shd w:val="clear" w:color="auto" w:fill="FFFFFF"/>
        <w:ind w:firstLine="397"/>
        <w:jc w:val="center"/>
        <w:rPr>
          <w:b/>
          <w:sz w:val="24"/>
          <w:szCs w:val="24"/>
          <w:lang w:val="lv-LV"/>
        </w:rPr>
      </w:pPr>
      <w:r w:rsidRPr="00AF6846">
        <w:rPr>
          <w:b/>
          <w:color w:val="000000"/>
          <w:spacing w:val="2"/>
          <w:sz w:val="24"/>
          <w:szCs w:val="24"/>
          <w:lang w:val="lv-LV"/>
        </w:rPr>
        <w:t xml:space="preserve">gaisvadu līnijās ar spriegumu virs 1000 V </w:t>
      </w:r>
    </w:p>
    <w:tbl>
      <w:tblPr>
        <w:tblW w:w="8618"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40" w:type="dxa"/>
          <w:right w:w="40" w:type="dxa"/>
        </w:tblCellMar>
        <w:tblLook w:val="0000"/>
      </w:tblPr>
      <w:tblGrid>
        <w:gridCol w:w="4387"/>
        <w:gridCol w:w="1405"/>
        <w:gridCol w:w="1499"/>
        <w:gridCol w:w="1327"/>
      </w:tblGrid>
      <w:tr w:rsidR="009E58D2" w:rsidRPr="00AF6846" w:rsidTr="005A5CE9">
        <w:trPr>
          <w:trHeight w:hRule="exact" w:val="302"/>
          <w:jc w:val="center"/>
        </w:trPr>
        <w:tc>
          <w:tcPr>
            <w:tcW w:w="4680" w:type="dxa"/>
            <w:vMerge w:val="restart"/>
            <w:shd w:val="clear" w:color="auto" w:fill="FFFFFF"/>
            <w:vAlign w:val="center"/>
          </w:tcPr>
          <w:p w:rsidR="009E58D2" w:rsidRPr="00AF6846" w:rsidRDefault="009E58D2" w:rsidP="009E58D2">
            <w:pPr>
              <w:jc w:val="center"/>
              <w:rPr>
                <w:sz w:val="24"/>
                <w:szCs w:val="24"/>
                <w:lang w:val="lv-LV"/>
              </w:rPr>
            </w:pPr>
            <w:r w:rsidRPr="00AF6846">
              <w:rPr>
                <w:color w:val="000000"/>
                <w:spacing w:val="-1"/>
                <w:sz w:val="24"/>
                <w:szCs w:val="24"/>
                <w:lang w:val="lv-LV"/>
              </w:rPr>
              <w:t>Gaisvadu līnijas raksturojums</w:t>
            </w:r>
          </w:p>
        </w:tc>
        <w:tc>
          <w:tcPr>
            <w:tcW w:w="4500" w:type="dxa"/>
            <w:gridSpan w:val="3"/>
            <w:shd w:val="clear" w:color="auto" w:fill="FFFFFF"/>
            <w:vAlign w:val="center"/>
          </w:tcPr>
          <w:p w:rsidR="009E58D2" w:rsidRPr="00AF6846" w:rsidRDefault="009E58D2" w:rsidP="009E58D2">
            <w:pPr>
              <w:shd w:val="clear" w:color="auto" w:fill="FFFFFF"/>
              <w:jc w:val="center"/>
              <w:rPr>
                <w:sz w:val="24"/>
                <w:szCs w:val="24"/>
                <w:lang w:val="lv-LV"/>
              </w:rPr>
            </w:pPr>
            <w:r w:rsidRPr="00AF6846">
              <w:rPr>
                <w:color w:val="000000"/>
                <w:spacing w:val="-5"/>
                <w:sz w:val="24"/>
                <w:szCs w:val="24"/>
                <w:lang w:val="lv-LV"/>
              </w:rPr>
              <w:t>Vadu   šķērsgriezums</w:t>
            </w:r>
          </w:p>
        </w:tc>
      </w:tr>
      <w:tr w:rsidR="009E58D2" w:rsidRPr="00AF6846" w:rsidTr="005A5CE9">
        <w:trPr>
          <w:trHeight w:hRule="exact" w:val="1134"/>
          <w:jc w:val="center"/>
        </w:trPr>
        <w:tc>
          <w:tcPr>
            <w:tcW w:w="4680" w:type="dxa"/>
            <w:vMerge/>
            <w:shd w:val="clear" w:color="auto" w:fill="FFFFFF"/>
            <w:vAlign w:val="center"/>
          </w:tcPr>
          <w:p w:rsidR="009E58D2" w:rsidRPr="00AF6846" w:rsidRDefault="009E58D2" w:rsidP="009E58D2">
            <w:pPr>
              <w:rPr>
                <w:sz w:val="24"/>
                <w:szCs w:val="24"/>
                <w:lang w:val="lv-LV"/>
              </w:rPr>
            </w:pPr>
          </w:p>
        </w:tc>
        <w:tc>
          <w:tcPr>
            <w:tcW w:w="1494" w:type="dxa"/>
            <w:shd w:val="clear" w:color="auto" w:fill="FFFFFF"/>
            <w:vAlign w:val="center"/>
          </w:tcPr>
          <w:p w:rsidR="009E58D2" w:rsidRPr="00AF6846" w:rsidRDefault="009E58D2" w:rsidP="009E58D2">
            <w:pPr>
              <w:shd w:val="clear" w:color="auto" w:fill="FFFFFF"/>
              <w:jc w:val="center"/>
              <w:rPr>
                <w:sz w:val="24"/>
                <w:szCs w:val="24"/>
                <w:lang w:val="lv-LV"/>
              </w:rPr>
            </w:pPr>
            <w:r w:rsidRPr="00AF6846">
              <w:rPr>
                <w:color w:val="000000"/>
                <w:spacing w:val="3"/>
                <w:sz w:val="24"/>
                <w:szCs w:val="24"/>
                <w:lang w:val="lv-LV"/>
              </w:rPr>
              <w:t xml:space="preserve">vadi ar </w:t>
            </w:r>
            <w:r w:rsidRPr="00AF6846">
              <w:rPr>
                <w:color w:val="000000"/>
                <w:spacing w:val="-2"/>
                <w:sz w:val="24"/>
                <w:szCs w:val="24"/>
                <w:lang w:val="lv-LV"/>
              </w:rPr>
              <w:t>AH markas al</w:t>
            </w:r>
            <w:r w:rsidRPr="00AF6846">
              <w:rPr>
                <w:color w:val="000000"/>
                <w:spacing w:val="-2"/>
                <w:sz w:val="24"/>
                <w:szCs w:val="24"/>
                <w:lang w:val="lv-LV"/>
              </w:rPr>
              <w:t>u</w:t>
            </w:r>
            <w:r w:rsidRPr="00AF6846">
              <w:rPr>
                <w:color w:val="000000"/>
                <w:spacing w:val="-2"/>
                <w:sz w:val="24"/>
                <w:szCs w:val="24"/>
                <w:lang w:val="lv-LV"/>
              </w:rPr>
              <w:t>mīnija saka</w:t>
            </w:r>
            <w:r w:rsidRPr="00AF6846">
              <w:rPr>
                <w:color w:val="000000"/>
                <w:spacing w:val="-2"/>
                <w:sz w:val="24"/>
                <w:szCs w:val="24"/>
                <w:lang w:val="lv-LV"/>
              </w:rPr>
              <w:t>u</w:t>
            </w:r>
            <w:r w:rsidRPr="00AF6846">
              <w:rPr>
                <w:color w:val="000000"/>
                <w:spacing w:val="-2"/>
                <w:sz w:val="24"/>
                <w:szCs w:val="24"/>
                <w:lang w:val="lv-LV"/>
              </w:rPr>
              <w:t xml:space="preserve">sējuma </w:t>
            </w:r>
            <w:r w:rsidRPr="00AF6846">
              <w:rPr>
                <w:color w:val="000000"/>
                <w:spacing w:val="-4"/>
                <w:sz w:val="24"/>
                <w:szCs w:val="24"/>
                <w:lang w:val="lv-LV"/>
              </w:rPr>
              <w:t>dzī</w:t>
            </w:r>
            <w:r w:rsidRPr="00AF6846">
              <w:rPr>
                <w:color w:val="000000"/>
                <w:spacing w:val="-4"/>
                <w:sz w:val="24"/>
                <w:szCs w:val="24"/>
                <w:lang w:val="lv-LV"/>
              </w:rPr>
              <w:t>s</w:t>
            </w:r>
            <w:r w:rsidRPr="00AF6846">
              <w:rPr>
                <w:color w:val="000000"/>
                <w:spacing w:val="-4"/>
                <w:sz w:val="24"/>
                <w:szCs w:val="24"/>
                <w:lang w:val="lv-LV"/>
              </w:rPr>
              <w:t>lām</w:t>
            </w:r>
          </w:p>
        </w:tc>
        <w:tc>
          <w:tcPr>
            <w:tcW w:w="1595" w:type="dxa"/>
            <w:shd w:val="clear" w:color="auto" w:fill="FFFFFF"/>
            <w:vAlign w:val="center"/>
          </w:tcPr>
          <w:p w:rsidR="009E58D2" w:rsidRPr="00AF6846" w:rsidRDefault="009E58D2" w:rsidP="009E58D2">
            <w:pPr>
              <w:shd w:val="clear" w:color="auto" w:fill="FFFFFF"/>
              <w:jc w:val="center"/>
              <w:rPr>
                <w:sz w:val="24"/>
                <w:szCs w:val="24"/>
                <w:lang w:val="lv-LV"/>
              </w:rPr>
            </w:pPr>
            <w:r w:rsidRPr="00AF6846">
              <w:rPr>
                <w:color w:val="000000"/>
                <w:spacing w:val="-5"/>
                <w:sz w:val="24"/>
                <w:szCs w:val="24"/>
                <w:lang w:val="lv-LV"/>
              </w:rPr>
              <w:t>tēraudalumī</w:t>
            </w:r>
            <w:r w:rsidRPr="00AF6846">
              <w:rPr>
                <w:color w:val="000000"/>
                <w:spacing w:val="-5"/>
                <w:sz w:val="24"/>
                <w:szCs w:val="24"/>
                <w:lang w:val="lv-LV"/>
              </w:rPr>
              <w:softHyphen/>
            </w:r>
            <w:r w:rsidRPr="00AF6846">
              <w:rPr>
                <w:color w:val="000000"/>
                <w:spacing w:val="4"/>
                <w:sz w:val="24"/>
                <w:szCs w:val="24"/>
                <w:lang w:val="lv-LV"/>
              </w:rPr>
              <w:t xml:space="preserve">nija vadi ar </w:t>
            </w:r>
            <w:r w:rsidRPr="00AF6846">
              <w:rPr>
                <w:color w:val="000000"/>
                <w:spacing w:val="-5"/>
                <w:sz w:val="24"/>
                <w:szCs w:val="24"/>
                <w:lang w:val="lv-LV"/>
              </w:rPr>
              <w:t xml:space="preserve">AЖ markas </w:t>
            </w:r>
            <w:r w:rsidRPr="00AF6846">
              <w:rPr>
                <w:color w:val="000000"/>
                <w:spacing w:val="-3"/>
                <w:sz w:val="24"/>
                <w:szCs w:val="24"/>
                <w:lang w:val="lv-LV"/>
              </w:rPr>
              <w:t xml:space="preserve">alumīnija </w:t>
            </w:r>
            <w:r w:rsidRPr="00AF6846">
              <w:rPr>
                <w:color w:val="000000"/>
                <w:spacing w:val="-2"/>
                <w:sz w:val="24"/>
                <w:szCs w:val="24"/>
                <w:lang w:val="lv-LV"/>
              </w:rPr>
              <w:t>s</w:t>
            </w:r>
            <w:r w:rsidRPr="00AF6846">
              <w:rPr>
                <w:color w:val="000000"/>
                <w:spacing w:val="-2"/>
                <w:sz w:val="24"/>
                <w:szCs w:val="24"/>
                <w:lang w:val="lv-LV"/>
              </w:rPr>
              <w:t>a</w:t>
            </w:r>
            <w:r w:rsidRPr="00AF6846">
              <w:rPr>
                <w:color w:val="000000"/>
                <w:spacing w:val="-2"/>
                <w:sz w:val="24"/>
                <w:szCs w:val="24"/>
                <w:lang w:val="lv-LV"/>
              </w:rPr>
              <w:t xml:space="preserve">kausējuma </w:t>
            </w:r>
            <w:r w:rsidRPr="00AF6846">
              <w:rPr>
                <w:color w:val="000000"/>
                <w:spacing w:val="-4"/>
                <w:sz w:val="24"/>
                <w:szCs w:val="24"/>
                <w:lang w:val="lv-LV"/>
              </w:rPr>
              <w:t>dzīslām</w:t>
            </w:r>
          </w:p>
        </w:tc>
        <w:tc>
          <w:tcPr>
            <w:tcW w:w="1411" w:type="dxa"/>
            <w:shd w:val="clear" w:color="auto" w:fill="FFFFFF"/>
            <w:vAlign w:val="center"/>
          </w:tcPr>
          <w:p w:rsidR="009E58D2" w:rsidRPr="00AF6846" w:rsidRDefault="009E58D2" w:rsidP="009E58D2">
            <w:pPr>
              <w:shd w:val="clear" w:color="auto" w:fill="FFFFFF"/>
              <w:jc w:val="center"/>
              <w:rPr>
                <w:sz w:val="24"/>
                <w:szCs w:val="24"/>
                <w:lang w:val="lv-LV"/>
              </w:rPr>
            </w:pPr>
            <w:r w:rsidRPr="00AF6846">
              <w:rPr>
                <w:color w:val="000000"/>
                <w:sz w:val="24"/>
                <w:szCs w:val="24"/>
                <w:lang w:val="lv-LV"/>
              </w:rPr>
              <w:t>tērauda vadi</w:t>
            </w:r>
          </w:p>
        </w:tc>
      </w:tr>
      <w:tr w:rsidR="009E58D2" w:rsidRPr="00B50B95" w:rsidTr="005A5CE9">
        <w:trPr>
          <w:trHeight w:hRule="exact" w:val="4706"/>
          <w:jc w:val="center"/>
        </w:trPr>
        <w:tc>
          <w:tcPr>
            <w:tcW w:w="4680" w:type="dxa"/>
            <w:shd w:val="clear" w:color="auto" w:fill="FFFFFF"/>
          </w:tcPr>
          <w:p w:rsidR="009E58D2" w:rsidRPr="00AF6846" w:rsidRDefault="009E58D2" w:rsidP="009E58D2">
            <w:pPr>
              <w:shd w:val="clear" w:color="auto" w:fill="FFFFFF"/>
              <w:rPr>
                <w:color w:val="000000"/>
                <w:spacing w:val="3"/>
                <w:sz w:val="24"/>
                <w:szCs w:val="24"/>
                <w:lang w:val="lv-LV"/>
              </w:rPr>
            </w:pPr>
            <w:r w:rsidRPr="00AF6846">
              <w:rPr>
                <w:color w:val="000000"/>
                <w:sz w:val="24"/>
                <w:szCs w:val="24"/>
                <w:lang w:val="lv-LV"/>
              </w:rPr>
              <w:t xml:space="preserve">Gaisvadu līnija bez šķērsojumiem rajonos </w:t>
            </w:r>
            <w:r w:rsidRPr="00AF6846">
              <w:rPr>
                <w:color w:val="000000"/>
                <w:spacing w:val="3"/>
                <w:sz w:val="24"/>
                <w:szCs w:val="24"/>
                <w:lang w:val="lv-LV"/>
              </w:rPr>
              <w:t xml:space="preserve">ar apledojuma kārtiņas biezumu: </w:t>
            </w:r>
          </w:p>
          <w:p w:rsidR="009E58D2" w:rsidRPr="00AF6846" w:rsidRDefault="009E58D2" w:rsidP="009E58D2">
            <w:pPr>
              <w:shd w:val="clear" w:color="auto" w:fill="FFFFFF"/>
              <w:ind w:firstLine="567"/>
              <w:rPr>
                <w:color w:val="000000"/>
                <w:spacing w:val="-1"/>
                <w:sz w:val="24"/>
                <w:szCs w:val="24"/>
                <w:lang w:val="lv-LV"/>
              </w:rPr>
            </w:pPr>
            <w:r w:rsidRPr="00AF6846">
              <w:rPr>
                <w:color w:val="000000"/>
                <w:spacing w:val="-1"/>
                <w:sz w:val="24"/>
                <w:szCs w:val="24"/>
                <w:lang w:val="lv-LV"/>
              </w:rPr>
              <w:t xml:space="preserve">līdz 10 mm </w:t>
            </w:r>
          </w:p>
          <w:p w:rsidR="009E58D2" w:rsidRPr="00AF6846" w:rsidRDefault="009E58D2" w:rsidP="009E58D2">
            <w:pPr>
              <w:shd w:val="clear" w:color="auto" w:fill="FFFFFF"/>
              <w:ind w:firstLine="567"/>
              <w:rPr>
                <w:color w:val="000000"/>
                <w:sz w:val="24"/>
                <w:szCs w:val="24"/>
                <w:lang w:val="lv-LV"/>
              </w:rPr>
            </w:pPr>
            <w:r w:rsidRPr="00AF6846">
              <w:rPr>
                <w:color w:val="000000"/>
                <w:sz w:val="24"/>
                <w:szCs w:val="24"/>
                <w:lang w:val="lv-LV"/>
              </w:rPr>
              <w:t xml:space="preserve">15 mm un vairāk </w:t>
            </w:r>
          </w:p>
          <w:p w:rsidR="009E58D2" w:rsidRPr="00AF6846" w:rsidRDefault="009E58D2" w:rsidP="009E58D2">
            <w:pPr>
              <w:shd w:val="clear" w:color="auto" w:fill="FFFFFF"/>
              <w:rPr>
                <w:color w:val="000000"/>
                <w:spacing w:val="-5"/>
                <w:sz w:val="24"/>
                <w:szCs w:val="24"/>
                <w:lang w:val="lv-LV"/>
              </w:rPr>
            </w:pPr>
            <w:r w:rsidRPr="00AF6846">
              <w:rPr>
                <w:color w:val="000000"/>
                <w:spacing w:val="3"/>
                <w:sz w:val="24"/>
                <w:szCs w:val="24"/>
                <w:lang w:val="lv-LV"/>
              </w:rPr>
              <w:t>Pārejās pār kuģojamām upēm un kanā</w:t>
            </w:r>
            <w:r w:rsidRPr="00AF6846">
              <w:rPr>
                <w:color w:val="000000"/>
                <w:spacing w:val="3"/>
                <w:sz w:val="24"/>
                <w:szCs w:val="24"/>
                <w:lang w:val="lv-LV"/>
              </w:rPr>
              <w:softHyphen/>
            </w:r>
            <w:r w:rsidRPr="00AF6846">
              <w:rPr>
                <w:color w:val="000000"/>
                <w:sz w:val="24"/>
                <w:szCs w:val="24"/>
                <w:lang w:val="lv-LV"/>
              </w:rPr>
              <w:t xml:space="preserve">liem rajonos ar apledojuma kārtiņas </w:t>
            </w:r>
            <w:r w:rsidRPr="00AF6846">
              <w:rPr>
                <w:color w:val="000000"/>
                <w:spacing w:val="-5"/>
                <w:sz w:val="24"/>
                <w:szCs w:val="24"/>
                <w:lang w:val="lv-LV"/>
              </w:rPr>
              <w:t xml:space="preserve">biezumu: </w:t>
            </w:r>
          </w:p>
          <w:p w:rsidR="009E58D2" w:rsidRPr="00AF6846" w:rsidRDefault="009E58D2" w:rsidP="009E58D2">
            <w:pPr>
              <w:shd w:val="clear" w:color="auto" w:fill="FFFFFF"/>
              <w:ind w:firstLine="567"/>
              <w:rPr>
                <w:color w:val="000000"/>
                <w:spacing w:val="-1"/>
                <w:sz w:val="24"/>
                <w:szCs w:val="24"/>
                <w:lang w:val="lv-LV"/>
              </w:rPr>
            </w:pPr>
            <w:r w:rsidRPr="00AF6846">
              <w:rPr>
                <w:color w:val="000000"/>
                <w:spacing w:val="-1"/>
                <w:sz w:val="24"/>
                <w:szCs w:val="24"/>
                <w:lang w:val="lv-LV"/>
              </w:rPr>
              <w:t xml:space="preserve">līdz 10 mm </w:t>
            </w:r>
          </w:p>
          <w:p w:rsidR="009E58D2" w:rsidRPr="00AF6846" w:rsidRDefault="009E58D2" w:rsidP="009E58D2">
            <w:pPr>
              <w:shd w:val="clear" w:color="auto" w:fill="FFFFFF"/>
              <w:ind w:firstLine="567"/>
              <w:rPr>
                <w:color w:val="000000"/>
                <w:spacing w:val="1"/>
                <w:sz w:val="24"/>
                <w:szCs w:val="24"/>
                <w:lang w:val="lv-LV"/>
              </w:rPr>
            </w:pPr>
            <w:r w:rsidRPr="00AF6846">
              <w:rPr>
                <w:color w:val="000000"/>
                <w:spacing w:val="1"/>
                <w:sz w:val="24"/>
                <w:szCs w:val="24"/>
                <w:lang w:val="lv-LV"/>
              </w:rPr>
              <w:t xml:space="preserve">15 mm un vairāk </w:t>
            </w:r>
          </w:p>
          <w:p w:rsidR="009E58D2" w:rsidRPr="00AF6846" w:rsidRDefault="009E58D2" w:rsidP="009E58D2">
            <w:pPr>
              <w:shd w:val="clear" w:color="auto" w:fill="FFFFFF"/>
              <w:rPr>
                <w:color w:val="000000"/>
                <w:spacing w:val="4"/>
                <w:sz w:val="24"/>
                <w:szCs w:val="24"/>
                <w:lang w:val="lv-LV"/>
              </w:rPr>
            </w:pPr>
            <w:r w:rsidRPr="00AF6846">
              <w:rPr>
                <w:color w:val="000000"/>
                <w:spacing w:val="4"/>
                <w:sz w:val="24"/>
                <w:szCs w:val="24"/>
                <w:lang w:val="lv-LV"/>
              </w:rPr>
              <w:t xml:space="preserve">Pārejās neatkarīgi no apledojuma rajona: </w:t>
            </w:r>
          </w:p>
          <w:p w:rsidR="009E58D2" w:rsidRPr="00AF6846" w:rsidRDefault="009E58D2" w:rsidP="009E58D2">
            <w:pPr>
              <w:shd w:val="clear" w:color="auto" w:fill="FFFFFF"/>
              <w:ind w:firstLine="567"/>
              <w:rPr>
                <w:color w:val="000000"/>
                <w:spacing w:val="3"/>
                <w:sz w:val="24"/>
                <w:szCs w:val="24"/>
                <w:lang w:val="lv-LV"/>
              </w:rPr>
            </w:pPr>
            <w:r w:rsidRPr="00AF6846">
              <w:rPr>
                <w:color w:val="000000"/>
                <w:spacing w:val="3"/>
                <w:sz w:val="24"/>
                <w:szCs w:val="24"/>
                <w:lang w:val="lv-LV"/>
              </w:rPr>
              <w:t xml:space="preserve">pār sakaru līnijām </w:t>
            </w:r>
          </w:p>
          <w:p w:rsidR="009E58D2" w:rsidRPr="00AF6846" w:rsidRDefault="009E58D2" w:rsidP="009E58D2">
            <w:pPr>
              <w:shd w:val="clear" w:color="auto" w:fill="FFFFFF"/>
              <w:ind w:firstLine="567"/>
              <w:rPr>
                <w:color w:val="000000"/>
                <w:spacing w:val="-6"/>
                <w:sz w:val="24"/>
                <w:szCs w:val="24"/>
                <w:lang w:val="lv-LV"/>
              </w:rPr>
            </w:pPr>
            <w:r w:rsidRPr="00AF6846">
              <w:rPr>
                <w:color w:val="000000"/>
                <w:spacing w:val="3"/>
                <w:sz w:val="24"/>
                <w:szCs w:val="24"/>
                <w:lang w:val="lv-LV"/>
              </w:rPr>
              <w:t xml:space="preserve">par virszemes cauruļvadiem un trošu </w:t>
            </w:r>
            <w:r w:rsidRPr="00AF6846">
              <w:rPr>
                <w:color w:val="000000"/>
                <w:spacing w:val="-6"/>
                <w:sz w:val="24"/>
                <w:szCs w:val="24"/>
                <w:lang w:val="lv-LV"/>
              </w:rPr>
              <w:t xml:space="preserve">ceļiem </w:t>
            </w:r>
          </w:p>
          <w:p w:rsidR="009E58D2" w:rsidRPr="00AF6846" w:rsidRDefault="009E58D2" w:rsidP="009E58D2">
            <w:pPr>
              <w:shd w:val="clear" w:color="auto" w:fill="FFFFFF"/>
              <w:rPr>
                <w:color w:val="000000"/>
                <w:spacing w:val="1"/>
                <w:sz w:val="24"/>
                <w:szCs w:val="24"/>
                <w:lang w:val="lv-LV"/>
              </w:rPr>
            </w:pPr>
            <w:r w:rsidRPr="00AF6846">
              <w:rPr>
                <w:color w:val="000000"/>
                <w:spacing w:val="5"/>
                <w:sz w:val="24"/>
                <w:szCs w:val="24"/>
                <w:lang w:val="lv-LV"/>
              </w:rPr>
              <w:t>Pārejās pār dzelzceļiem rajonos ar aple</w:t>
            </w:r>
            <w:r w:rsidRPr="00AF6846">
              <w:rPr>
                <w:color w:val="000000"/>
                <w:spacing w:val="1"/>
                <w:sz w:val="24"/>
                <w:szCs w:val="24"/>
                <w:lang w:val="lv-LV"/>
              </w:rPr>
              <w:t>d</w:t>
            </w:r>
            <w:r w:rsidRPr="00AF6846">
              <w:rPr>
                <w:color w:val="000000"/>
                <w:spacing w:val="1"/>
                <w:sz w:val="24"/>
                <w:szCs w:val="24"/>
                <w:lang w:val="lv-LV"/>
              </w:rPr>
              <w:t>o</w:t>
            </w:r>
            <w:r w:rsidRPr="00AF6846">
              <w:rPr>
                <w:color w:val="000000"/>
                <w:spacing w:val="1"/>
                <w:sz w:val="24"/>
                <w:szCs w:val="24"/>
                <w:lang w:val="lv-LV"/>
              </w:rPr>
              <w:t xml:space="preserve">juma kārtiņas biezumu: </w:t>
            </w:r>
          </w:p>
          <w:p w:rsidR="009E58D2" w:rsidRPr="00AF6846" w:rsidRDefault="009E58D2" w:rsidP="009E58D2">
            <w:pPr>
              <w:shd w:val="clear" w:color="auto" w:fill="FFFFFF"/>
              <w:ind w:firstLine="709"/>
              <w:rPr>
                <w:sz w:val="24"/>
                <w:szCs w:val="24"/>
                <w:lang w:val="lv-LV"/>
              </w:rPr>
            </w:pPr>
            <w:r w:rsidRPr="00AF6846">
              <w:rPr>
                <w:color w:val="000000"/>
                <w:spacing w:val="-1"/>
                <w:sz w:val="24"/>
                <w:szCs w:val="24"/>
                <w:lang w:val="lv-LV"/>
              </w:rPr>
              <w:t>līdz 10 mm</w:t>
            </w:r>
          </w:p>
          <w:p w:rsidR="009E58D2" w:rsidRPr="00AF6846" w:rsidRDefault="009E58D2" w:rsidP="009E58D2">
            <w:pPr>
              <w:shd w:val="clear" w:color="auto" w:fill="FFFFFF"/>
              <w:ind w:firstLine="709"/>
              <w:rPr>
                <w:sz w:val="24"/>
                <w:szCs w:val="24"/>
                <w:lang w:val="lv-LV"/>
              </w:rPr>
            </w:pPr>
            <w:r w:rsidRPr="00AF6846">
              <w:rPr>
                <w:color w:val="000000"/>
                <w:spacing w:val="1"/>
                <w:sz w:val="24"/>
                <w:szCs w:val="24"/>
                <w:lang w:val="lv-LV"/>
              </w:rPr>
              <w:t>15 mm un vairāk</w:t>
            </w:r>
          </w:p>
        </w:tc>
        <w:tc>
          <w:tcPr>
            <w:tcW w:w="1494" w:type="dxa"/>
            <w:shd w:val="clear" w:color="auto" w:fill="FFFFFF"/>
          </w:tcPr>
          <w:p w:rsidR="009E58D2" w:rsidRPr="00AF6846" w:rsidRDefault="009E58D2" w:rsidP="009E58D2">
            <w:pPr>
              <w:shd w:val="clear" w:color="auto" w:fill="FFFFFF"/>
              <w:jc w:val="center"/>
              <w:rPr>
                <w:color w:val="000000"/>
                <w:spacing w:val="-5"/>
                <w:sz w:val="24"/>
                <w:szCs w:val="24"/>
                <w:lang w:val="lv-LV"/>
              </w:rPr>
            </w:pPr>
          </w:p>
          <w:p w:rsidR="009E58D2" w:rsidRPr="00AF6846" w:rsidRDefault="009E58D2" w:rsidP="009E58D2">
            <w:pPr>
              <w:shd w:val="clear" w:color="auto" w:fill="FFFFFF"/>
              <w:jc w:val="center"/>
              <w:rPr>
                <w:color w:val="000000"/>
                <w:spacing w:val="-5"/>
                <w:sz w:val="24"/>
                <w:szCs w:val="24"/>
                <w:lang w:val="lv-LV"/>
              </w:rPr>
            </w:pPr>
          </w:p>
          <w:p w:rsidR="009E58D2" w:rsidRPr="00AF6846" w:rsidRDefault="009E58D2" w:rsidP="009E58D2">
            <w:pPr>
              <w:shd w:val="clear" w:color="auto" w:fill="FFFFFF"/>
              <w:jc w:val="center"/>
              <w:rPr>
                <w:color w:val="000000"/>
                <w:spacing w:val="-5"/>
                <w:sz w:val="24"/>
                <w:szCs w:val="24"/>
                <w:lang w:val="lv-LV"/>
              </w:rPr>
            </w:pPr>
            <w:r w:rsidRPr="00AF6846">
              <w:rPr>
                <w:color w:val="000000"/>
                <w:spacing w:val="-5"/>
                <w:sz w:val="24"/>
                <w:szCs w:val="24"/>
                <w:lang w:val="lv-LV"/>
              </w:rPr>
              <w:t xml:space="preserve">35 </w:t>
            </w:r>
          </w:p>
          <w:p w:rsidR="009E58D2" w:rsidRPr="00AF6846" w:rsidRDefault="009E58D2" w:rsidP="009E58D2">
            <w:pPr>
              <w:shd w:val="clear" w:color="auto" w:fill="FFFFFF"/>
              <w:jc w:val="center"/>
              <w:rPr>
                <w:sz w:val="24"/>
                <w:szCs w:val="24"/>
                <w:lang w:val="lv-LV"/>
              </w:rPr>
            </w:pPr>
            <w:r w:rsidRPr="00AF6846">
              <w:rPr>
                <w:color w:val="000000"/>
                <w:spacing w:val="-8"/>
                <w:sz w:val="24"/>
                <w:szCs w:val="24"/>
                <w:lang w:val="lv-LV"/>
              </w:rPr>
              <w:t>50</w:t>
            </w:r>
          </w:p>
          <w:p w:rsidR="009E58D2" w:rsidRPr="00AF6846" w:rsidRDefault="009E58D2" w:rsidP="009E58D2">
            <w:pPr>
              <w:shd w:val="clear" w:color="auto" w:fill="FFFFFF"/>
              <w:jc w:val="center"/>
              <w:rPr>
                <w:color w:val="000000"/>
                <w:spacing w:val="-5"/>
                <w:sz w:val="24"/>
                <w:szCs w:val="24"/>
                <w:lang w:val="lv-LV"/>
              </w:rPr>
            </w:pPr>
          </w:p>
          <w:p w:rsidR="009E58D2" w:rsidRPr="00AF6846" w:rsidRDefault="009E58D2" w:rsidP="009E58D2">
            <w:pPr>
              <w:shd w:val="clear" w:color="auto" w:fill="FFFFFF"/>
              <w:jc w:val="center"/>
              <w:rPr>
                <w:color w:val="000000"/>
                <w:spacing w:val="-5"/>
                <w:sz w:val="24"/>
                <w:szCs w:val="24"/>
                <w:lang w:val="lv-LV"/>
              </w:rPr>
            </w:pPr>
          </w:p>
          <w:p w:rsidR="009E58D2" w:rsidRPr="00AF6846" w:rsidRDefault="009E58D2" w:rsidP="009E58D2">
            <w:pPr>
              <w:shd w:val="clear" w:color="auto" w:fill="FFFFFF"/>
              <w:jc w:val="center"/>
              <w:rPr>
                <w:sz w:val="24"/>
                <w:szCs w:val="24"/>
                <w:lang w:val="lv-LV"/>
              </w:rPr>
            </w:pPr>
            <w:r w:rsidRPr="00AF6846">
              <w:rPr>
                <w:color w:val="000000"/>
                <w:spacing w:val="-5"/>
                <w:sz w:val="24"/>
                <w:szCs w:val="24"/>
                <w:lang w:val="lv-LV"/>
              </w:rPr>
              <w:t>70</w:t>
            </w:r>
          </w:p>
          <w:p w:rsidR="009E58D2" w:rsidRPr="00AF6846" w:rsidRDefault="009E58D2" w:rsidP="009E58D2">
            <w:pPr>
              <w:shd w:val="clear" w:color="auto" w:fill="FFFFFF"/>
              <w:jc w:val="center"/>
              <w:rPr>
                <w:sz w:val="24"/>
                <w:szCs w:val="24"/>
                <w:lang w:val="lv-LV"/>
              </w:rPr>
            </w:pPr>
            <w:r w:rsidRPr="00AF6846">
              <w:rPr>
                <w:color w:val="000000"/>
                <w:spacing w:val="-5"/>
                <w:sz w:val="24"/>
                <w:szCs w:val="24"/>
                <w:lang w:val="lv-LV"/>
              </w:rPr>
              <w:t>70</w:t>
            </w:r>
          </w:p>
          <w:p w:rsidR="009E58D2" w:rsidRPr="00AF6846" w:rsidRDefault="009E58D2" w:rsidP="009E58D2">
            <w:pPr>
              <w:shd w:val="clear" w:color="auto" w:fill="FFFFFF"/>
              <w:jc w:val="center"/>
              <w:rPr>
                <w:color w:val="000000"/>
                <w:spacing w:val="-4"/>
                <w:sz w:val="24"/>
                <w:szCs w:val="24"/>
                <w:lang w:val="lv-LV"/>
              </w:rPr>
            </w:pPr>
          </w:p>
          <w:p w:rsidR="009E58D2" w:rsidRPr="00AF6846" w:rsidRDefault="009E58D2" w:rsidP="009E58D2">
            <w:pPr>
              <w:shd w:val="clear" w:color="auto" w:fill="FFFFFF"/>
              <w:jc w:val="center"/>
              <w:rPr>
                <w:color w:val="000000"/>
                <w:spacing w:val="-4"/>
                <w:sz w:val="24"/>
                <w:szCs w:val="24"/>
                <w:lang w:val="lv-LV"/>
              </w:rPr>
            </w:pPr>
            <w:r w:rsidRPr="00AF6846">
              <w:rPr>
                <w:color w:val="000000"/>
                <w:spacing w:val="-4"/>
                <w:sz w:val="24"/>
                <w:szCs w:val="24"/>
                <w:lang w:val="lv-LV"/>
              </w:rPr>
              <w:t xml:space="preserve">70 </w:t>
            </w:r>
          </w:p>
          <w:p w:rsidR="009E58D2" w:rsidRPr="00AF6846" w:rsidRDefault="009E58D2" w:rsidP="009E58D2">
            <w:pPr>
              <w:shd w:val="clear" w:color="auto" w:fill="FFFFFF"/>
              <w:jc w:val="center"/>
              <w:rPr>
                <w:color w:val="000000"/>
                <w:spacing w:val="-2"/>
                <w:sz w:val="24"/>
                <w:szCs w:val="24"/>
                <w:lang w:val="lv-LV"/>
              </w:rPr>
            </w:pPr>
            <w:r w:rsidRPr="00AF6846">
              <w:rPr>
                <w:color w:val="000000"/>
                <w:spacing w:val="-2"/>
                <w:sz w:val="24"/>
                <w:szCs w:val="24"/>
                <w:lang w:val="lv-LV"/>
              </w:rPr>
              <w:t>70</w:t>
            </w:r>
          </w:p>
          <w:p w:rsidR="009E58D2" w:rsidRPr="00AF6846" w:rsidRDefault="009E58D2" w:rsidP="009E58D2">
            <w:pPr>
              <w:shd w:val="clear" w:color="auto" w:fill="FFFFFF"/>
              <w:jc w:val="center"/>
              <w:rPr>
                <w:color w:val="000000"/>
                <w:spacing w:val="-2"/>
                <w:sz w:val="24"/>
                <w:szCs w:val="24"/>
                <w:lang w:val="lv-LV"/>
              </w:rPr>
            </w:pPr>
          </w:p>
          <w:p w:rsidR="009E58D2" w:rsidRPr="00AF6846" w:rsidRDefault="009E58D2" w:rsidP="009E58D2">
            <w:pPr>
              <w:shd w:val="clear" w:color="auto" w:fill="FFFFFF"/>
              <w:jc w:val="center"/>
              <w:rPr>
                <w:color w:val="000000"/>
                <w:spacing w:val="-2"/>
                <w:sz w:val="24"/>
                <w:szCs w:val="24"/>
                <w:lang w:val="lv-LV"/>
              </w:rPr>
            </w:pPr>
          </w:p>
          <w:p w:rsidR="009E58D2" w:rsidRPr="00AF6846" w:rsidRDefault="009E58D2" w:rsidP="009E58D2">
            <w:pPr>
              <w:shd w:val="clear" w:color="auto" w:fill="FFFFFF"/>
              <w:jc w:val="center"/>
              <w:rPr>
                <w:color w:val="000000"/>
                <w:spacing w:val="-2"/>
                <w:sz w:val="24"/>
                <w:szCs w:val="24"/>
                <w:lang w:val="lv-LV"/>
              </w:rPr>
            </w:pPr>
            <w:r w:rsidRPr="00AF6846">
              <w:rPr>
                <w:color w:val="000000"/>
                <w:spacing w:val="-2"/>
                <w:sz w:val="24"/>
                <w:szCs w:val="24"/>
                <w:lang w:val="lv-LV"/>
              </w:rPr>
              <w:t>—</w:t>
            </w:r>
          </w:p>
          <w:p w:rsidR="009E58D2" w:rsidRPr="00AF6846" w:rsidRDefault="009E58D2" w:rsidP="009E58D2">
            <w:pPr>
              <w:shd w:val="clear" w:color="auto" w:fill="FFFFFF"/>
              <w:jc w:val="center"/>
              <w:rPr>
                <w:sz w:val="24"/>
                <w:szCs w:val="24"/>
                <w:lang w:val="lv-LV"/>
              </w:rPr>
            </w:pPr>
            <w:r w:rsidRPr="00AF6846">
              <w:rPr>
                <w:color w:val="000000"/>
                <w:spacing w:val="-2"/>
                <w:sz w:val="24"/>
                <w:szCs w:val="24"/>
                <w:lang w:val="lv-LV"/>
              </w:rPr>
              <w:t>—</w:t>
            </w:r>
          </w:p>
        </w:tc>
        <w:tc>
          <w:tcPr>
            <w:tcW w:w="1595" w:type="dxa"/>
            <w:shd w:val="clear" w:color="auto" w:fill="FFFFFF"/>
          </w:tcPr>
          <w:p w:rsidR="009E58D2" w:rsidRPr="00AF6846" w:rsidRDefault="009E58D2" w:rsidP="009E58D2">
            <w:pPr>
              <w:shd w:val="clear" w:color="auto" w:fill="FFFFFF"/>
              <w:jc w:val="center"/>
              <w:rPr>
                <w:color w:val="000000"/>
                <w:spacing w:val="-2"/>
                <w:sz w:val="24"/>
                <w:szCs w:val="24"/>
                <w:lang w:val="lv-LV"/>
              </w:rPr>
            </w:pPr>
          </w:p>
          <w:p w:rsidR="009E58D2" w:rsidRPr="00AF6846" w:rsidRDefault="009E58D2" w:rsidP="009E58D2">
            <w:pPr>
              <w:shd w:val="clear" w:color="auto" w:fill="FFFFFF"/>
              <w:jc w:val="center"/>
              <w:rPr>
                <w:color w:val="000000"/>
                <w:spacing w:val="-2"/>
                <w:sz w:val="24"/>
                <w:szCs w:val="24"/>
                <w:lang w:val="lv-LV"/>
              </w:rPr>
            </w:pPr>
          </w:p>
          <w:p w:rsidR="009E58D2" w:rsidRPr="00AF6846" w:rsidRDefault="009E58D2" w:rsidP="009E58D2">
            <w:pPr>
              <w:shd w:val="clear" w:color="auto" w:fill="FFFFFF"/>
              <w:jc w:val="center"/>
              <w:rPr>
                <w:color w:val="000000"/>
                <w:spacing w:val="-2"/>
                <w:sz w:val="24"/>
                <w:szCs w:val="24"/>
                <w:lang w:val="lv-LV"/>
              </w:rPr>
            </w:pPr>
            <w:r w:rsidRPr="00AF6846">
              <w:rPr>
                <w:color w:val="000000"/>
                <w:spacing w:val="-2"/>
                <w:sz w:val="24"/>
                <w:szCs w:val="24"/>
                <w:lang w:val="lv-LV"/>
              </w:rPr>
              <w:t xml:space="preserve">25 </w:t>
            </w:r>
          </w:p>
          <w:p w:rsidR="009E58D2" w:rsidRPr="00AF6846" w:rsidRDefault="009E58D2" w:rsidP="009E58D2">
            <w:pPr>
              <w:shd w:val="clear" w:color="auto" w:fill="FFFFFF"/>
              <w:jc w:val="center"/>
              <w:rPr>
                <w:sz w:val="24"/>
                <w:szCs w:val="24"/>
                <w:lang w:val="lv-LV"/>
              </w:rPr>
            </w:pPr>
            <w:r w:rsidRPr="00AF6846">
              <w:rPr>
                <w:color w:val="000000"/>
                <w:spacing w:val="-8"/>
                <w:sz w:val="24"/>
                <w:szCs w:val="24"/>
                <w:lang w:val="lv-LV"/>
              </w:rPr>
              <w:t>35</w:t>
            </w:r>
          </w:p>
          <w:p w:rsidR="009E58D2" w:rsidRPr="00AF6846" w:rsidRDefault="009E58D2" w:rsidP="009E58D2">
            <w:pPr>
              <w:shd w:val="clear" w:color="auto" w:fill="FFFFFF"/>
              <w:jc w:val="center"/>
              <w:rPr>
                <w:color w:val="000000"/>
                <w:spacing w:val="-5"/>
                <w:sz w:val="24"/>
                <w:szCs w:val="24"/>
                <w:lang w:val="lv-LV"/>
              </w:rPr>
            </w:pPr>
          </w:p>
          <w:p w:rsidR="009E58D2" w:rsidRPr="00AF6846" w:rsidRDefault="009E58D2" w:rsidP="009E58D2">
            <w:pPr>
              <w:shd w:val="clear" w:color="auto" w:fill="FFFFFF"/>
              <w:jc w:val="center"/>
              <w:rPr>
                <w:color w:val="000000"/>
                <w:spacing w:val="-5"/>
                <w:sz w:val="24"/>
                <w:szCs w:val="24"/>
                <w:lang w:val="lv-LV"/>
              </w:rPr>
            </w:pPr>
          </w:p>
          <w:p w:rsidR="009E58D2" w:rsidRPr="00AF6846" w:rsidRDefault="009E58D2" w:rsidP="009E58D2">
            <w:pPr>
              <w:shd w:val="clear" w:color="auto" w:fill="FFFFFF"/>
              <w:jc w:val="center"/>
              <w:rPr>
                <w:color w:val="000000"/>
                <w:spacing w:val="-5"/>
                <w:sz w:val="24"/>
                <w:szCs w:val="24"/>
                <w:lang w:val="lv-LV"/>
              </w:rPr>
            </w:pPr>
            <w:r w:rsidRPr="00AF6846">
              <w:rPr>
                <w:color w:val="000000"/>
                <w:spacing w:val="-5"/>
                <w:sz w:val="24"/>
                <w:szCs w:val="24"/>
                <w:lang w:val="lv-LV"/>
              </w:rPr>
              <w:t xml:space="preserve">25 </w:t>
            </w:r>
          </w:p>
          <w:p w:rsidR="009E58D2" w:rsidRPr="00AF6846" w:rsidRDefault="009E58D2" w:rsidP="009E58D2">
            <w:pPr>
              <w:shd w:val="clear" w:color="auto" w:fill="FFFFFF"/>
              <w:jc w:val="center"/>
              <w:rPr>
                <w:sz w:val="24"/>
                <w:szCs w:val="24"/>
                <w:lang w:val="lv-LV"/>
              </w:rPr>
            </w:pPr>
            <w:r w:rsidRPr="00AF6846">
              <w:rPr>
                <w:color w:val="000000"/>
                <w:spacing w:val="-5"/>
                <w:sz w:val="24"/>
                <w:szCs w:val="24"/>
                <w:lang w:val="lv-LV"/>
              </w:rPr>
              <w:t>25</w:t>
            </w:r>
          </w:p>
          <w:p w:rsidR="009E58D2" w:rsidRPr="00AF6846" w:rsidRDefault="009E58D2" w:rsidP="009E58D2">
            <w:pPr>
              <w:shd w:val="clear" w:color="auto" w:fill="FFFFFF"/>
              <w:jc w:val="center"/>
              <w:rPr>
                <w:color w:val="000000"/>
                <w:spacing w:val="-5"/>
                <w:sz w:val="24"/>
                <w:szCs w:val="24"/>
                <w:lang w:val="lv-LV"/>
              </w:rPr>
            </w:pPr>
          </w:p>
          <w:p w:rsidR="009E58D2" w:rsidRPr="00AF6846" w:rsidRDefault="009E58D2" w:rsidP="009E58D2">
            <w:pPr>
              <w:shd w:val="clear" w:color="auto" w:fill="FFFFFF"/>
              <w:jc w:val="center"/>
              <w:rPr>
                <w:color w:val="000000"/>
                <w:spacing w:val="-5"/>
                <w:sz w:val="24"/>
                <w:szCs w:val="24"/>
                <w:lang w:val="lv-LV"/>
              </w:rPr>
            </w:pPr>
            <w:r w:rsidRPr="00AF6846">
              <w:rPr>
                <w:color w:val="000000"/>
                <w:spacing w:val="-5"/>
                <w:sz w:val="24"/>
                <w:szCs w:val="24"/>
                <w:lang w:val="lv-LV"/>
              </w:rPr>
              <w:t xml:space="preserve">35 </w:t>
            </w:r>
          </w:p>
          <w:p w:rsidR="009E58D2" w:rsidRPr="00AF6846" w:rsidRDefault="009E58D2" w:rsidP="009E58D2">
            <w:pPr>
              <w:shd w:val="clear" w:color="auto" w:fill="FFFFFF"/>
              <w:jc w:val="center"/>
              <w:rPr>
                <w:sz w:val="24"/>
                <w:szCs w:val="24"/>
                <w:lang w:val="lv-LV"/>
              </w:rPr>
            </w:pPr>
            <w:r w:rsidRPr="00AF6846">
              <w:rPr>
                <w:color w:val="000000"/>
                <w:spacing w:val="-5"/>
                <w:sz w:val="24"/>
                <w:szCs w:val="24"/>
                <w:lang w:val="lv-LV"/>
              </w:rPr>
              <w:t>35</w:t>
            </w:r>
          </w:p>
          <w:p w:rsidR="009E58D2" w:rsidRPr="00AF6846" w:rsidRDefault="009E58D2" w:rsidP="009E58D2">
            <w:pPr>
              <w:shd w:val="clear" w:color="auto" w:fill="FFFFFF"/>
              <w:jc w:val="center"/>
              <w:rPr>
                <w:color w:val="000000"/>
                <w:spacing w:val="-5"/>
                <w:sz w:val="24"/>
                <w:szCs w:val="24"/>
                <w:lang w:val="lv-LV"/>
              </w:rPr>
            </w:pPr>
          </w:p>
          <w:p w:rsidR="009E58D2" w:rsidRPr="00AF6846" w:rsidRDefault="009E58D2" w:rsidP="009E58D2">
            <w:pPr>
              <w:shd w:val="clear" w:color="auto" w:fill="FFFFFF"/>
              <w:jc w:val="center"/>
              <w:rPr>
                <w:color w:val="000000"/>
                <w:spacing w:val="-5"/>
                <w:sz w:val="24"/>
                <w:szCs w:val="24"/>
                <w:lang w:val="lv-LV"/>
              </w:rPr>
            </w:pPr>
          </w:p>
          <w:p w:rsidR="009E58D2" w:rsidRPr="00AF6846" w:rsidRDefault="009E58D2" w:rsidP="009E58D2">
            <w:pPr>
              <w:shd w:val="clear" w:color="auto" w:fill="FFFFFF"/>
              <w:jc w:val="center"/>
              <w:rPr>
                <w:sz w:val="24"/>
                <w:szCs w:val="24"/>
                <w:lang w:val="lv-LV"/>
              </w:rPr>
            </w:pPr>
            <w:r w:rsidRPr="00AF6846">
              <w:rPr>
                <w:color w:val="000000"/>
                <w:spacing w:val="-5"/>
                <w:sz w:val="24"/>
                <w:szCs w:val="24"/>
                <w:lang w:val="lv-LV"/>
              </w:rPr>
              <w:t>35</w:t>
            </w:r>
          </w:p>
          <w:p w:rsidR="009E58D2" w:rsidRPr="00AF6846" w:rsidRDefault="009E58D2" w:rsidP="009E58D2">
            <w:pPr>
              <w:shd w:val="clear" w:color="auto" w:fill="FFFFFF"/>
              <w:jc w:val="center"/>
              <w:rPr>
                <w:sz w:val="24"/>
                <w:szCs w:val="24"/>
                <w:lang w:val="lv-LV"/>
              </w:rPr>
            </w:pPr>
            <w:r w:rsidRPr="00AF6846">
              <w:rPr>
                <w:color w:val="000000"/>
                <w:spacing w:val="-5"/>
                <w:sz w:val="24"/>
                <w:szCs w:val="24"/>
                <w:lang w:val="lv-LV"/>
              </w:rPr>
              <w:t>50</w:t>
            </w:r>
          </w:p>
        </w:tc>
        <w:tc>
          <w:tcPr>
            <w:tcW w:w="1411" w:type="dxa"/>
            <w:shd w:val="clear" w:color="auto" w:fill="FFFFFF"/>
          </w:tcPr>
          <w:p w:rsidR="009E58D2" w:rsidRPr="00AF6846" w:rsidRDefault="009E58D2" w:rsidP="009E58D2">
            <w:pPr>
              <w:shd w:val="clear" w:color="auto" w:fill="FFFFFF"/>
              <w:jc w:val="center"/>
              <w:rPr>
                <w:color w:val="000000"/>
                <w:spacing w:val="-12"/>
                <w:sz w:val="24"/>
                <w:szCs w:val="24"/>
                <w:lang w:val="lv-LV"/>
              </w:rPr>
            </w:pPr>
          </w:p>
          <w:p w:rsidR="009E58D2" w:rsidRPr="00AF6846" w:rsidRDefault="009E58D2" w:rsidP="009E58D2">
            <w:pPr>
              <w:shd w:val="clear" w:color="auto" w:fill="FFFFFF"/>
              <w:jc w:val="center"/>
              <w:rPr>
                <w:color w:val="000000"/>
                <w:spacing w:val="-12"/>
                <w:sz w:val="24"/>
                <w:szCs w:val="24"/>
                <w:lang w:val="lv-LV"/>
              </w:rPr>
            </w:pPr>
          </w:p>
          <w:p w:rsidR="009E58D2" w:rsidRPr="00AF6846" w:rsidRDefault="009E58D2" w:rsidP="009E58D2">
            <w:pPr>
              <w:shd w:val="clear" w:color="auto" w:fill="FFFFFF"/>
              <w:jc w:val="center"/>
              <w:rPr>
                <w:color w:val="000000"/>
                <w:spacing w:val="-12"/>
                <w:sz w:val="24"/>
                <w:szCs w:val="24"/>
                <w:lang w:val="lv-LV"/>
              </w:rPr>
            </w:pPr>
            <w:r w:rsidRPr="00AF6846">
              <w:rPr>
                <w:color w:val="000000"/>
                <w:spacing w:val="-12"/>
                <w:sz w:val="24"/>
                <w:szCs w:val="24"/>
                <w:lang w:val="lv-LV"/>
              </w:rPr>
              <w:t xml:space="preserve">25 </w:t>
            </w:r>
          </w:p>
          <w:p w:rsidR="009E58D2" w:rsidRPr="00AF6846" w:rsidRDefault="009E58D2" w:rsidP="009E58D2">
            <w:pPr>
              <w:shd w:val="clear" w:color="auto" w:fill="FFFFFF"/>
              <w:jc w:val="center"/>
              <w:rPr>
                <w:sz w:val="24"/>
                <w:szCs w:val="24"/>
                <w:lang w:val="lv-LV"/>
              </w:rPr>
            </w:pPr>
            <w:r w:rsidRPr="00AF6846">
              <w:rPr>
                <w:color w:val="000000"/>
                <w:spacing w:val="-14"/>
                <w:sz w:val="24"/>
                <w:szCs w:val="24"/>
                <w:lang w:val="lv-LV"/>
              </w:rPr>
              <w:t>25</w:t>
            </w:r>
          </w:p>
          <w:p w:rsidR="009E58D2" w:rsidRPr="00AF6846" w:rsidRDefault="009E58D2" w:rsidP="009E58D2">
            <w:pPr>
              <w:shd w:val="clear" w:color="auto" w:fill="FFFFFF"/>
              <w:jc w:val="center"/>
              <w:rPr>
                <w:color w:val="000000"/>
                <w:spacing w:val="-14"/>
                <w:sz w:val="24"/>
                <w:szCs w:val="24"/>
                <w:lang w:val="lv-LV"/>
              </w:rPr>
            </w:pPr>
          </w:p>
          <w:p w:rsidR="009E58D2" w:rsidRPr="00AF6846" w:rsidRDefault="009E58D2" w:rsidP="009E58D2">
            <w:pPr>
              <w:shd w:val="clear" w:color="auto" w:fill="FFFFFF"/>
              <w:jc w:val="center"/>
              <w:rPr>
                <w:color w:val="000000"/>
                <w:spacing w:val="-14"/>
                <w:sz w:val="24"/>
                <w:szCs w:val="24"/>
                <w:lang w:val="lv-LV"/>
              </w:rPr>
            </w:pPr>
          </w:p>
          <w:p w:rsidR="009E58D2" w:rsidRPr="00AF6846" w:rsidRDefault="009E58D2" w:rsidP="009E58D2">
            <w:pPr>
              <w:shd w:val="clear" w:color="auto" w:fill="FFFFFF"/>
              <w:jc w:val="center"/>
              <w:rPr>
                <w:color w:val="000000"/>
                <w:spacing w:val="-14"/>
                <w:sz w:val="24"/>
                <w:szCs w:val="24"/>
                <w:lang w:val="lv-LV"/>
              </w:rPr>
            </w:pPr>
            <w:r w:rsidRPr="00AF6846">
              <w:rPr>
                <w:color w:val="000000"/>
                <w:spacing w:val="-14"/>
                <w:sz w:val="24"/>
                <w:szCs w:val="24"/>
                <w:lang w:val="lv-LV"/>
              </w:rPr>
              <w:t xml:space="preserve">25 </w:t>
            </w:r>
          </w:p>
          <w:p w:rsidR="009E58D2" w:rsidRPr="00AF6846" w:rsidRDefault="009E58D2" w:rsidP="009E58D2">
            <w:pPr>
              <w:shd w:val="clear" w:color="auto" w:fill="FFFFFF"/>
              <w:jc w:val="center"/>
              <w:rPr>
                <w:sz w:val="24"/>
                <w:szCs w:val="24"/>
                <w:lang w:val="lv-LV"/>
              </w:rPr>
            </w:pPr>
            <w:r w:rsidRPr="00AF6846">
              <w:rPr>
                <w:color w:val="000000"/>
                <w:spacing w:val="-12"/>
                <w:sz w:val="24"/>
                <w:szCs w:val="24"/>
                <w:lang w:val="lv-LV"/>
              </w:rPr>
              <w:t>25</w:t>
            </w:r>
          </w:p>
          <w:p w:rsidR="009E58D2" w:rsidRPr="00AF6846" w:rsidRDefault="009E58D2" w:rsidP="009E58D2">
            <w:pPr>
              <w:shd w:val="clear" w:color="auto" w:fill="FFFFFF"/>
              <w:jc w:val="center"/>
              <w:rPr>
                <w:color w:val="000000"/>
                <w:spacing w:val="-14"/>
                <w:sz w:val="24"/>
                <w:szCs w:val="24"/>
                <w:lang w:val="lv-LV"/>
              </w:rPr>
            </w:pPr>
          </w:p>
          <w:p w:rsidR="009E58D2" w:rsidRPr="00AF6846" w:rsidRDefault="009E58D2" w:rsidP="009E58D2">
            <w:pPr>
              <w:shd w:val="clear" w:color="auto" w:fill="FFFFFF"/>
              <w:jc w:val="center"/>
              <w:rPr>
                <w:color w:val="000000"/>
                <w:spacing w:val="-14"/>
                <w:sz w:val="24"/>
                <w:szCs w:val="24"/>
                <w:lang w:val="lv-LV"/>
              </w:rPr>
            </w:pPr>
            <w:r w:rsidRPr="00AF6846">
              <w:rPr>
                <w:color w:val="000000"/>
                <w:spacing w:val="-14"/>
                <w:sz w:val="24"/>
                <w:szCs w:val="24"/>
                <w:lang w:val="lv-LV"/>
              </w:rPr>
              <w:t xml:space="preserve">25 </w:t>
            </w:r>
          </w:p>
          <w:p w:rsidR="009E58D2" w:rsidRPr="00AF6846" w:rsidRDefault="009E58D2" w:rsidP="009E58D2">
            <w:pPr>
              <w:shd w:val="clear" w:color="auto" w:fill="FFFFFF"/>
              <w:ind w:left="-57" w:right="-57"/>
              <w:jc w:val="center"/>
              <w:rPr>
                <w:color w:val="000000"/>
                <w:spacing w:val="-1"/>
                <w:sz w:val="24"/>
                <w:szCs w:val="24"/>
                <w:lang w:val="lv-LV"/>
              </w:rPr>
            </w:pPr>
            <w:r w:rsidRPr="00AF6846">
              <w:rPr>
                <w:color w:val="000000"/>
                <w:spacing w:val="-2"/>
                <w:sz w:val="24"/>
                <w:szCs w:val="24"/>
                <w:lang w:val="lv-LV"/>
              </w:rPr>
              <w:t xml:space="preserve">Nedrīkst </w:t>
            </w:r>
            <w:r w:rsidRPr="00AF6846">
              <w:rPr>
                <w:color w:val="000000"/>
                <w:spacing w:val="-1"/>
                <w:sz w:val="24"/>
                <w:szCs w:val="24"/>
                <w:lang w:val="lv-LV"/>
              </w:rPr>
              <w:t>i</w:t>
            </w:r>
            <w:r w:rsidRPr="00AF6846">
              <w:rPr>
                <w:color w:val="000000"/>
                <w:spacing w:val="-1"/>
                <w:sz w:val="24"/>
                <w:szCs w:val="24"/>
                <w:lang w:val="lv-LV"/>
              </w:rPr>
              <w:t>z</w:t>
            </w:r>
            <w:r w:rsidRPr="00AF6846">
              <w:rPr>
                <w:color w:val="000000"/>
                <w:spacing w:val="-1"/>
                <w:sz w:val="24"/>
                <w:szCs w:val="24"/>
                <w:lang w:val="lv-LV"/>
              </w:rPr>
              <w:t>mantot</w:t>
            </w:r>
          </w:p>
          <w:p w:rsidR="009E58D2" w:rsidRPr="00AF6846" w:rsidRDefault="009E58D2" w:rsidP="009E58D2">
            <w:pPr>
              <w:shd w:val="clear" w:color="auto" w:fill="FFFFFF"/>
              <w:ind w:left="-57" w:right="-57"/>
              <w:jc w:val="center"/>
              <w:rPr>
                <w:sz w:val="24"/>
                <w:szCs w:val="24"/>
                <w:lang w:val="lv-LV"/>
              </w:rPr>
            </w:pPr>
          </w:p>
          <w:p w:rsidR="009E58D2" w:rsidRPr="00AF6846" w:rsidRDefault="009E58D2" w:rsidP="009E58D2">
            <w:pPr>
              <w:shd w:val="clear" w:color="auto" w:fill="FFFFFF"/>
              <w:ind w:left="-57" w:right="-57"/>
              <w:jc w:val="center"/>
              <w:rPr>
                <w:color w:val="000000"/>
                <w:spacing w:val="-1"/>
                <w:sz w:val="24"/>
                <w:szCs w:val="24"/>
                <w:lang w:val="lv-LV"/>
              </w:rPr>
            </w:pPr>
            <w:r w:rsidRPr="00AF6846">
              <w:rPr>
                <w:color w:val="000000"/>
                <w:spacing w:val="-2"/>
                <w:sz w:val="24"/>
                <w:szCs w:val="24"/>
                <w:lang w:val="lv-LV"/>
              </w:rPr>
              <w:t xml:space="preserve">Nedrīkst </w:t>
            </w:r>
            <w:r w:rsidRPr="00AF6846">
              <w:rPr>
                <w:color w:val="000000"/>
                <w:spacing w:val="-1"/>
                <w:sz w:val="24"/>
                <w:szCs w:val="24"/>
                <w:lang w:val="lv-LV"/>
              </w:rPr>
              <w:t>i</w:t>
            </w:r>
            <w:r w:rsidRPr="00AF6846">
              <w:rPr>
                <w:color w:val="000000"/>
                <w:spacing w:val="-1"/>
                <w:sz w:val="24"/>
                <w:szCs w:val="24"/>
                <w:lang w:val="lv-LV"/>
              </w:rPr>
              <w:t>z</w:t>
            </w:r>
            <w:r w:rsidRPr="00AF6846">
              <w:rPr>
                <w:color w:val="000000"/>
                <w:spacing w:val="-1"/>
                <w:sz w:val="24"/>
                <w:szCs w:val="24"/>
                <w:lang w:val="lv-LV"/>
              </w:rPr>
              <w:t xml:space="preserve">mantot </w:t>
            </w:r>
          </w:p>
          <w:p w:rsidR="009E58D2" w:rsidRPr="00AF6846" w:rsidRDefault="009E58D2" w:rsidP="009E58D2">
            <w:pPr>
              <w:shd w:val="clear" w:color="auto" w:fill="FFFFFF"/>
              <w:ind w:left="-57" w:right="-57"/>
              <w:jc w:val="center"/>
              <w:rPr>
                <w:sz w:val="24"/>
                <w:szCs w:val="24"/>
                <w:lang w:val="lv-LV"/>
              </w:rPr>
            </w:pPr>
            <w:r w:rsidRPr="00AF6846">
              <w:rPr>
                <w:color w:val="000000"/>
                <w:spacing w:val="-2"/>
                <w:sz w:val="24"/>
                <w:szCs w:val="24"/>
                <w:lang w:val="lv-LV"/>
              </w:rPr>
              <w:t>Nedrīkst i</w:t>
            </w:r>
            <w:r w:rsidRPr="00AF6846">
              <w:rPr>
                <w:color w:val="000000"/>
                <w:spacing w:val="-2"/>
                <w:sz w:val="24"/>
                <w:szCs w:val="24"/>
                <w:lang w:val="lv-LV"/>
              </w:rPr>
              <w:t>z</w:t>
            </w:r>
            <w:r w:rsidRPr="00AF6846">
              <w:rPr>
                <w:color w:val="000000"/>
                <w:spacing w:val="-2"/>
                <w:sz w:val="24"/>
                <w:szCs w:val="24"/>
                <w:lang w:val="lv-LV"/>
              </w:rPr>
              <w:t>mantot</w:t>
            </w:r>
          </w:p>
        </w:tc>
      </w:tr>
    </w:tbl>
    <w:p w:rsidR="009E58D2" w:rsidRPr="00AF6846" w:rsidRDefault="009E58D2" w:rsidP="009E58D2">
      <w:pPr>
        <w:shd w:val="clear" w:color="auto" w:fill="FFFFFF"/>
        <w:ind w:firstLine="397"/>
        <w:jc w:val="both"/>
        <w:rPr>
          <w:color w:val="000000"/>
          <w:spacing w:val="-2"/>
          <w:sz w:val="22"/>
          <w:szCs w:val="22"/>
          <w:lang w:val="lv-LV"/>
        </w:rPr>
      </w:pPr>
      <w:r w:rsidRPr="00AF6846">
        <w:rPr>
          <w:i/>
          <w:iCs/>
          <w:color w:val="000000"/>
          <w:spacing w:val="4"/>
          <w:sz w:val="22"/>
          <w:szCs w:val="22"/>
          <w:lang w:val="lv-LV"/>
        </w:rPr>
        <w:t xml:space="preserve">Piezīme. </w:t>
      </w:r>
      <w:r w:rsidRPr="00AF6846">
        <w:rPr>
          <w:color w:val="000000"/>
          <w:spacing w:val="4"/>
          <w:sz w:val="22"/>
          <w:szCs w:val="22"/>
          <w:lang w:val="lv-LV"/>
        </w:rPr>
        <w:t xml:space="preserve">Pārejās, kuras tabulā nav uzrādītas, atļauts lietot tādus pašus vadus kā līnijās bez šķērsojumiem. Tā, piemēram, pārejās pār automobiļu ceļiem, trolejbusu un tramvaju </w:t>
      </w:r>
      <w:r w:rsidRPr="00AF6846">
        <w:rPr>
          <w:color w:val="000000"/>
          <w:spacing w:val="-2"/>
          <w:sz w:val="22"/>
          <w:szCs w:val="22"/>
          <w:lang w:val="lv-LV"/>
        </w:rPr>
        <w:t>l</w:t>
      </w:r>
      <w:r w:rsidRPr="00AF6846">
        <w:rPr>
          <w:color w:val="000000"/>
          <w:spacing w:val="-2"/>
          <w:sz w:val="22"/>
          <w:szCs w:val="22"/>
          <w:lang w:val="lv-LV"/>
        </w:rPr>
        <w:t>ī</w:t>
      </w:r>
      <w:r w:rsidRPr="00AF6846">
        <w:rPr>
          <w:color w:val="000000"/>
          <w:spacing w:val="-2"/>
          <w:sz w:val="22"/>
          <w:szCs w:val="22"/>
          <w:lang w:val="lv-LV"/>
        </w:rPr>
        <w:t>nijām.</w:t>
      </w:r>
    </w:p>
    <w:p w:rsidR="009E58D2" w:rsidRPr="00AF6846" w:rsidRDefault="009E58D2" w:rsidP="009E58D2">
      <w:pPr>
        <w:shd w:val="clear" w:color="auto" w:fill="FFFFFF"/>
        <w:ind w:firstLine="397"/>
        <w:jc w:val="both"/>
        <w:rPr>
          <w:color w:val="000000"/>
          <w:sz w:val="24"/>
          <w:szCs w:val="24"/>
          <w:lang w:val="lv-LV"/>
        </w:rPr>
      </w:pPr>
    </w:p>
    <w:p w:rsidR="009E58D2" w:rsidRPr="00AF6846" w:rsidRDefault="009E58D2" w:rsidP="009E58D2">
      <w:pPr>
        <w:shd w:val="clear" w:color="auto" w:fill="FFFFFF"/>
        <w:ind w:firstLine="397"/>
        <w:jc w:val="both"/>
        <w:rPr>
          <w:sz w:val="24"/>
          <w:szCs w:val="24"/>
          <w:lang w:val="lv-LV"/>
        </w:rPr>
      </w:pPr>
      <w:r w:rsidRPr="00AF6846">
        <w:rPr>
          <w:b/>
          <w:sz w:val="24"/>
          <w:szCs w:val="24"/>
          <w:lang w:val="lv-LV"/>
        </w:rPr>
        <w:t xml:space="preserve">Dzīslu identifikācija. </w:t>
      </w:r>
      <w:r w:rsidRPr="00AF6846">
        <w:rPr>
          <w:sz w:val="24"/>
          <w:szCs w:val="24"/>
          <w:lang w:val="lv-LV"/>
        </w:rPr>
        <w:t>Fāzes dzīslas 2, 3 vai 4 gareniskas rievas. Papildus dzīsla   - nav rievu (2.2. att.).</w:t>
      </w:r>
    </w:p>
    <w:p w:rsidR="009E58D2" w:rsidRPr="00AF6846" w:rsidRDefault="009E58D2" w:rsidP="009E58D2">
      <w:pPr>
        <w:shd w:val="clear" w:color="auto" w:fill="FFFFFF"/>
        <w:ind w:firstLine="397"/>
        <w:jc w:val="both"/>
        <w:rPr>
          <w:sz w:val="24"/>
          <w:szCs w:val="24"/>
          <w:lang w:val="lv-LV"/>
        </w:rPr>
      </w:pPr>
      <w:r w:rsidRPr="00AF6846">
        <w:rPr>
          <w:b/>
          <w:sz w:val="24"/>
          <w:szCs w:val="24"/>
          <w:lang w:val="lv-LV"/>
        </w:rPr>
        <w:t xml:space="preserve">Standarti. </w:t>
      </w:r>
      <w:r w:rsidRPr="00AF6846">
        <w:rPr>
          <w:sz w:val="24"/>
          <w:szCs w:val="24"/>
          <w:lang w:val="lv-LV"/>
        </w:rPr>
        <w:t>SFS 2200, HD 626-5D S1</w:t>
      </w:r>
    </w:p>
    <w:p w:rsidR="009E58D2" w:rsidRPr="00AF6846" w:rsidRDefault="009E58D2" w:rsidP="009E58D2">
      <w:pPr>
        <w:shd w:val="clear" w:color="auto" w:fill="FFFFFF"/>
        <w:ind w:firstLine="397"/>
        <w:jc w:val="both"/>
        <w:rPr>
          <w:sz w:val="24"/>
          <w:szCs w:val="24"/>
          <w:lang w:val="lv-LV"/>
        </w:rPr>
      </w:pPr>
      <w:r w:rsidRPr="00AF6846">
        <w:rPr>
          <w:b/>
          <w:sz w:val="24"/>
          <w:szCs w:val="24"/>
          <w:lang w:val="lv-LV"/>
        </w:rPr>
        <w:t xml:space="preserve">Nominālais spriegums. </w:t>
      </w:r>
      <w:r w:rsidRPr="00AF6846">
        <w:rPr>
          <w:sz w:val="24"/>
          <w:szCs w:val="24"/>
          <w:lang w:val="lv-LV"/>
        </w:rPr>
        <w:t>U</w:t>
      </w:r>
      <w:r w:rsidRPr="00AF6846">
        <w:rPr>
          <w:sz w:val="24"/>
          <w:szCs w:val="24"/>
          <w:vertAlign w:val="subscript"/>
          <w:lang w:val="lv-LV"/>
        </w:rPr>
        <w:t>0</w:t>
      </w:r>
      <w:r w:rsidRPr="00AF6846">
        <w:rPr>
          <w:sz w:val="24"/>
          <w:szCs w:val="24"/>
          <w:lang w:val="lv-LV"/>
        </w:rPr>
        <w:t>/U = 0.6/1 kV, U</w:t>
      </w:r>
      <w:r w:rsidRPr="00AF6846">
        <w:rPr>
          <w:sz w:val="24"/>
          <w:szCs w:val="24"/>
          <w:vertAlign w:val="subscript"/>
          <w:lang w:val="lv-LV"/>
        </w:rPr>
        <w:t>m</w:t>
      </w:r>
      <w:r w:rsidRPr="00AF6846">
        <w:rPr>
          <w:sz w:val="24"/>
          <w:szCs w:val="24"/>
          <w:lang w:val="lv-LV"/>
        </w:rPr>
        <w:t>=1.2 kV</w:t>
      </w:r>
    </w:p>
    <w:p w:rsidR="009E58D2" w:rsidRPr="00AF6846" w:rsidRDefault="009E58D2" w:rsidP="009E58D2">
      <w:pPr>
        <w:rPr>
          <w:sz w:val="16"/>
          <w:szCs w:val="16"/>
          <w:lang w:val="lv-LV"/>
        </w:rPr>
      </w:pPr>
    </w:p>
    <w:tbl>
      <w:tblPr>
        <w:tblW w:w="0" w:type="auto"/>
        <w:tblLook w:val="01E0"/>
      </w:tblPr>
      <w:tblGrid>
        <w:gridCol w:w="4440"/>
        <w:gridCol w:w="4283"/>
      </w:tblGrid>
      <w:tr w:rsidR="009E58D2" w:rsidRPr="00AF6846" w:rsidTr="009E58D2">
        <w:tc>
          <w:tcPr>
            <w:tcW w:w="4785" w:type="dxa"/>
          </w:tcPr>
          <w:p w:rsidR="009E58D2" w:rsidRPr="00AF6846" w:rsidRDefault="009E58D2" w:rsidP="009E58D2">
            <w:pPr>
              <w:jc w:val="center"/>
              <w:rPr>
                <w:sz w:val="24"/>
                <w:szCs w:val="24"/>
                <w:lang w:val="lv-LV"/>
              </w:rPr>
            </w:pPr>
            <w:r w:rsidRPr="00AF6846">
              <w:rPr>
                <w:noProof/>
                <w:color w:val="000000"/>
                <w:sz w:val="24"/>
                <w:szCs w:val="24"/>
                <w:lang w:val="lv-LV" w:eastAsia="lv-LV"/>
              </w:rPr>
              <w:drawing>
                <wp:inline distT="0" distB="0" distL="0" distR="0">
                  <wp:extent cx="1792348" cy="1447800"/>
                  <wp:effectExtent l="19050" t="0" r="0" b="0"/>
                  <wp:docPr id="8" name="Picture 3" descr="ilmajohto_pien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lmajohto_pien_01"/>
                          <pic:cNvPicPr>
                            <a:picLocks noChangeAspect="1" noChangeArrowheads="1"/>
                          </pic:cNvPicPr>
                        </pic:nvPicPr>
                        <pic:blipFill>
                          <a:blip r:embed="rId146" cstate="print"/>
                          <a:srcRect/>
                          <a:stretch>
                            <a:fillRect/>
                          </a:stretch>
                        </pic:blipFill>
                        <pic:spPr bwMode="auto">
                          <a:xfrm>
                            <a:off x="0" y="0"/>
                            <a:ext cx="1795210" cy="1450112"/>
                          </a:xfrm>
                          <a:prstGeom prst="rect">
                            <a:avLst/>
                          </a:prstGeom>
                          <a:noFill/>
                          <a:ln w="9525">
                            <a:noFill/>
                            <a:miter lim="800000"/>
                            <a:headEnd/>
                            <a:tailEnd/>
                          </a:ln>
                        </pic:spPr>
                      </pic:pic>
                    </a:graphicData>
                  </a:graphic>
                </wp:inline>
              </w:drawing>
            </w:r>
          </w:p>
        </w:tc>
        <w:tc>
          <w:tcPr>
            <w:tcW w:w="4786" w:type="dxa"/>
          </w:tcPr>
          <w:p w:rsidR="009E58D2" w:rsidRPr="00AF6846" w:rsidRDefault="009E58D2" w:rsidP="009E58D2">
            <w:pPr>
              <w:jc w:val="center"/>
              <w:rPr>
                <w:sz w:val="24"/>
                <w:szCs w:val="24"/>
                <w:lang w:val="lv-LV"/>
              </w:rPr>
            </w:pPr>
            <w:r w:rsidRPr="00AF6846">
              <w:rPr>
                <w:noProof/>
                <w:sz w:val="24"/>
                <w:szCs w:val="24"/>
                <w:lang w:val="lv-LV" w:eastAsia="lv-LV"/>
              </w:rPr>
              <w:drawing>
                <wp:inline distT="0" distB="0" distL="0" distR="0">
                  <wp:extent cx="1294833" cy="1403350"/>
                  <wp:effectExtent l="19050" t="0" r="567" b="0"/>
                  <wp:docPr id="1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7" cstate="print">
                            <a:lum bright="-14000" contrast="22000"/>
                          </a:blip>
                          <a:srcRect/>
                          <a:stretch>
                            <a:fillRect/>
                          </a:stretch>
                        </pic:blipFill>
                        <pic:spPr bwMode="auto">
                          <a:xfrm>
                            <a:off x="0" y="0"/>
                            <a:ext cx="1298188" cy="1406986"/>
                          </a:xfrm>
                          <a:prstGeom prst="rect">
                            <a:avLst/>
                          </a:prstGeom>
                          <a:noFill/>
                          <a:ln w="9525">
                            <a:noFill/>
                            <a:miter lim="800000"/>
                            <a:headEnd/>
                            <a:tailEnd/>
                          </a:ln>
                        </pic:spPr>
                      </pic:pic>
                    </a:graphicData>
                  </a:graphic>
                </wp:inline>
              </w:drawing>
            </w:r>
          </w:p>
        </w:tc>
      </w:tr>
    </w:tbl>
    <w:p w:rsidR="009E58D2" w:rsidRPr="00AF6846" w:rsidRDefault="009E58D2" w:rsidP="009E58D2">
      <w:pPr>
        <w:jc w:val="center"/>
        <w:rPr>
          <w:sz w:val="16"/>
          <w:szCs w:val="16"/>
          <w:lang w:val="lv-LV"/>
        </w:rPr>
      </w:pPr>
    </w:p>
    <w:p w:rsidR="009E58D2" w:rsidRPr="00AF6846" w:rsidRDefault="009E58D2" w:rsidP="009E58D2">
      <w:pPr>
        <w:jc w:val="center"/>
        <w:rPr>
          <w:lang w:val="lv-LV"/>
        </w:rPr>
      </w:pPr>
      <w:r w:rsidRPr="00AF6846">
        <w:rPr>
          <w:lang w:val="lv-LV"/>
        </w:rPr>
        <w:t>2.2. att. Piekarkabelis AMKA</w:t>
      </w:r>
    </w:p>
    <w:p w:rsidR="009E58D2" w:rsidRPr="00AF6846" w:rsidRDefault="009E58D2" w:rsidP="009E58D2">
      <w:pPr>
        <w:rPr>
          <w:lang w:val="lv-LV"/>
        </w:rPr>
      </w:pPr>
    </w:p>
    <w:p w:rsidR="009E58D2" w:rsidRPr="00AF6846" w:rsidRDefault="009E58D2" w:rsidP="009E58D2">
      <w:pPr>
        <w:ind w:firstLine="397"/>
        <w:jc w:val="both"/>
        <w:outlineLvl w:val="0"/>
        <w:rPr>
          <w:b/>
          <w:bCs/>
          <w:color w:val="000000"/>
          <w:kern w:val="36"/>
          <w:sz w:val="24"/>
          <w:szCs w:val="24"/>
          <w:lang w:val="lv-LV"/>
        </w:rPr>
      </w:pPr>
      <w:r w:rsidRPr="00AF6846">
        <w:rPr>
          <w:b/>
          <w:color w:val="000000"/>
          <w:sz w:val="24"/>
          <w:szCs w:val="24"/>
          <w:lang w:val="lv-LV"/>
        </w:rPr>
        <w:t xml:space="preserve">2.2.3. </w:t>
      </w:r>
      <w:r w:rsidRPr="00AF6846">
        <w:rPr>
          <w:b/>
          <w:bCs/>
          <w:color w:val="000000"/>
          <w:kern w:val="36"/>
          <w:sz w:val="24"/>
          <w:szCs w:val="24"/>
          <w:lang w:val="lv-LV"/>
        </w:rPr>
        <w:t xml:space="preserve">PIEKARKABEĻA SISTĒMA AR IZOLĒTO NESOŠO NULLVADU </w:t>
      </w:r>
    </w:p>
    <w:p w:rsidR="009E58D2" w:rsidRPr="00AF6846" w:rsidRDefault="009E58D2" w:rsidP="009E58D2">
      <w:pPr>
        <w:ind w:firstLine="397"/>
        <w:jc w:val="both"/>
        <w:rPr>
          <w:color w:val="000000"/>
          <w:sz w:val="16"/>
          <w:szCs w:val="16"/>
          <w:lang w:val="lv-LV"/>
        </w:rPr>
      </w:pPr>
    </w:p>
    <w:p w:rsidR="009E58D2" w:rsidRPr="00AF6846" w:rsidRDefault="009E58D2" w:rsidP="009E58D2">
      <w:pPr>
        <w:ind w:firstLine="397"/>
        <w:jc w:val="both"/>
        <w:rPr>
          <w:color w:val="000000"/>
          <w:sz w:val="24"/>
          <w:szCs w:val="24"/>
          <w:lang w:val="lv-LV"/>
        </w:rPr>
      </w:pPr>
      <w:r w:rsidRPr="00AF6846">
        <w:rPr>
          <w:color w:val="000000"/>
          <w:sz w:val="24"/>
          <w:szCs w:val="24"/>
          <w:lang w:val="lv-LV"/>
        </w:rPr>
        <w:t>Piekarkabelis sastāv no viena līdz pieciem izolētiem alumīnija fāzes vadiem kuri apvīti ap izolētu nesošo nullvadu no alumīnija sakausējuma (izturība pret stiepes defo</w:t>
      </w:r>
      <w:r w:rsidRPr="00AF6846">
        <w:rPr>
          <w:color w:val="000000"/>
          <w:sz w:val="24"/>
          <w:szCs w:val="24"/>
          <w:lang w:val="lv-LV"/>
        </w:rPr>
        <w:t>r</w:t>
      </w:r>
      <w:r w:rsidRPr="00AF6846">
        <w:rPr>
          <w:color w:val="000000"/>
          <w:sz w:val="24"/>
          <w:szCs w:val="24"/>
          <w:lang w:val="lv-LV"/>
        </w:rPr>
        <w:lastRenderedPageBreak/>
        <w:t>māciju 300 N/mm²). Vadi izolēti ar atmosfēras izturīgu blīvu melnu polietilēnu. Nes</w:t>
      </w:r>
      <w:r w:rsidRPr="00AF6846">
        <w:rPr>
          <w:color w:val="000000"/>
          <w:sz w:val="24"/>
          <w:szCs w:val="24"/>
          <w:lang w:val="lv-LV"/>
        </w:rPr>
        <w:t>o</w:t>
      </w:r>
      <w:r w:rsidRPr="00AF6846">
        <w:rPr>
          <w:color w:val="000000"/>
          <w:sz w:val="24"/>
          <w:szCs w:val="24"/>
          <w:lang w:val="lv-LV"/>
        </w:rPr>
        <w:t>šais nullvads uzņem visas mehāniskās slodzes (2.3. att.).</w:t>
      </w:r>
      <w:r w:rsidRPr="00AF6846">
        <w:rPr>
          <w:color w:val="0000FF"/>
          <w:sz w:val="24"/>
          <w:szCs w:val="24"/>
          <w:lang w:val="lv-LV"/>
        </w:rPr>
        <w:t xml:space="preserve"> </w:t>
      </w:r>
    </w:p>
    <w:p w:rsidR="009E58D2" w:rsidRPr="00AF6846" w:rsidRDefault="009E58D2" w:rsidP="009E58D2">
      <w:pPr>
        <w:ind w:firstLine="397"/>
        <w:jc w:val="both"/>
        <w:rPr>
          <w:color w:val="000000"/>
          <w:sz w:val="24"/>
          <w:szCs w:val="24"/>
          <w:lang w:val="lv-LV"/>
        </w:rPr>
      </w:pPr>
      <w:r w:rsidRPr="00AF6846">
        <w:rPr>
          <w:color w:val="000000"/>
          <w:sz w:val="24"/>
          <w:szCs w:val="24"/>
          <w:lang w:val="lv-LV"/>
        </w:rPr>
        <w:t>Fāzes vadu šķērsgriezums var būt no 16 mm² līdz 150 mm² atkarībā no slodzes strāvas, maksimāli pieļaujamā sprieguma krituma un īsslēguma strāvas. Nesošā nullv</w:t>
      </w:r>
      <w:r w:rsidRPr="00AF6846">
        <w:rPr>
          <w:color w:val="000000"/>
          <w:sz w:val="24"/>
          <w:szCs w:val="24"/>
          <w:lang w:val="lv-LV"/>
        </w:rPr>
        <w:t>a</w:t>
      </w:r>
      <w:r w:rsidRPr="00AF6846">
        <w:rPr>
          <w:color w:val="000000"/>
          <w:sz w:val="24"/>
          <w:szCs w:val="24"/>
          <w:lang w:val="lv-LV"/>
        </w:rPr>
        <w:t>da šķērsgriezums var būt no 25 mm² līdz 95 mm² (atkarībā no mehāniskajiem un ele</w:t>
      </w:r>
      <w:r w:rsidRPr="00AF6846">
        <w:rPr>
          <w:color w:val="000000"/>
          <w:sz w:val="24"/>
          <w:szCs w:val="24"/>
          <w:lang w:val="lv-LV"/>
        </w:rPr>
        <w:t>k</w:t>
      </w:r>
      <w:r w:rsidRPr="00AF6846">
        <w:rPr>
          <w:color w:val="000000"/>
          <w:sz w:val="24"/>
          <w:szCs w:val="24"/>
          <w:lang w:val="lv-LV"/>
        </w:rPr>
        <w:t xml:space="preserve">triskajiem parametriem). </w:t>
      </w:r>
    </w:p>
    <w:p w:rsidR="009E58D2" w:rsidRPr="00AF6846" w:rsidRDefault="009E58D2" w:rsidP="009E58D2">
      <w:pPr>
        <w:ind w:firstLine="397"/>
        <w:jc w:val="both"/>
        <w:outlineLvl w:val="0"/>
        <w:rPr>
          <w:b/>
          <w:color w:val="000000"/>
          <w:sz w:val="24"/>
          <w:szCs w:val="24"/>
          <w:lang w:val="lv-LV"/>
        </w:rPr>
      </w:pPr>
    </w:p>
    <w:p w:rsidR="009E58D2" w:rsidRPr="00AF6846" w:rsidRDefault="009E58D2" w:rsidP="009E58D2">
      <w:pPr>
        <w:ind w:firstLine="397"/>
        <w:jc w:val="both"/>
        <w:outlineLvl w:val="0"/>
        <w:rPr>
          <w:b/>
          <w:bCs/>
          <w:color w:val="000000"/>
          <w:kern w:val="36"/>
          <w:sz w:val="24"/>
          <w:szCs w:val="24"/>
          <w:lang w:val="lv-LV"/>
        </w:rPr>
      </w:pPr>
      <w:r w:rsidRPr="00AF6846">
        <w:rPr>
          <w:b/>
          <w:color w:val="000000"/>
          <w:sz w:val="24"/>
          <w:szCs w:val="24"/>
          <w:lang w:val="lv-LV"/>
        </w:rPr>
        <w:t xml:space="preserve">2.2.4. </w:t>
      </w:r>
      <w:r w:rsidRPr="00AF6846">
        <w:rPr>
          <w:b/>
          <w:bCs/>
          <w:color w:val="000000"/>
          <w:kern w:val="36"/>
          <w:sz w:val="24"/>
          <w:szCs w:val="24"/>
          <w:lang w:val="lv-LV"/>
        </w:rPr>
        <w:t>ČETRU IZOLĒTO VADU SISTĒMA</w:t>
      </w:r>
    </w:p>
    <w:p w:rsidR="009E58D2" w:rsidRPr="00AF6846" w:rsidRDefault="009E58D2" w:rsidP="009E58D2">
      <w:pPr>
        <w:ind w:firstLine="397"/>
        <w:jc w:val="both"/>
        <w:rPr>
          <w:color w:val="000000"/>
          <w:sz w:val="16"/>
          <w:szCs w:val="16"/>
          <w:lang w:val="lv-LV"/>
        </w:rPr>
      </w:pPr>
    </w:p>
    <w:p w:rsidR="009E58D2" w:rsidRPr="00AF6846" w:rsidRDefault="009E58D2" w:rsidP="009E58D2">
      <w:pPr>
        <w:rPr>
          <w:color w:val="000000"/>
          <w:sz w:val="24"/>
          <w:szCs w:val="24"/>
          <w:lang w:val="lv-LV"/>
        </w:rPr>
      </w:pPr>
      <w:r w:rsidRPr="00AF6846">
        <w:rPr>
          <w:color w:val="000000"/>
          <w:sz w:val="24"/>
          <w:szCs w:val="24"/>
          <w:lang w:val="lv-LV"/>
        </w:rPr>
        <w:t>Piekarkabelis sastāv no četriem identiskiem izolētiem vadiem (šķērsgriezums no 16 līdz 185 mm²) , mehāniskā slodze sadalās starp tiem vienmērīgi (2.4 att.). Tie ir izgatavoti no izturīga alumīnija, izturība pret stiepes deformāciju katram vadam ir 150 N/mm². Tā kā šī slodze sadalās starp visiem vadiem, tad piekarkabeļa kopējā izturība ir diezgan augsta. Vadi izolēti ar atmosfēras izturīgu blīvu melnu polietilēnu PE vai cauršūto pol</w:t>
      </w:r>
      <w:r w:rsidRPr="00AF6846">
        <w:rPr>
          <w:color w:val="000000"/>
          <w:sz w:val="24"/>
          <w:szCs w:val="24"/>
          <w:lang w:val="lv-LV"/>
        </w:rPr>
        <w:t>i</w:t>
      </w:r>
      <w:r w:rsidRPr="00AF6846">
        <w:rPr>
          <w:color w:val="000000"/>
          <w:sz w:val="24"/>
          <w:szCs w:val="24"/>
          <w:lang w:val="lv-LV"/>
        </w:rPr>
        <w:t>etilēnu XLPE. Kabelim papildus var būt viens vai divi izolēti vadi ielu apgaismojumam.</w:t>
      </w:r>
    </w:p>
    <w:p w:rsidR="009E58D2" w:rsidRPr="00AF6846" w:rsidRDefault="009E58D2" w:rsidP="009E58D2">
      <w:pPr>
        <w:rPr>
          <w:sz w:val="16"/>
          <w:szCs w:val="16"/>
          <w:lang w:val="lv-LV"/>
        </w:rPr>
      </w:pPr>
    </w:p>
    <w:tbl>
      <w:tblPr>
        <w:tblW w:w="8618" w:type="dxa"/>
        <w:jc w:val="center"/>
        <w:tblLook w:val="01E0"/>
      </w:tblPr>
      <w:tblGrid>
        <w:gridCol w:w="4394"/>
        <w:gridCol w:w="4224"/>
      </w:tblGrid>
      <w:tr w:rsidR="009E58D2" w:rsidRPr="00AF6846" w:rsidTr="009E58D2">
        <w:trPr>
          <w:jc w:val="center"/>
        </w:trPr>
        <w:tc>
          <w:tcPr>
            <w:tcW w:w="4697" w:type="dxa"/>
          </w:tcPr>
          <w:p w:rsidR="009E58D2" w:rsidRPr="00AF6846" w:rsidRDefault="009E58D2" w:rsidP="009E58D2">
            <w:pPr>
              <w:jc w:val="center"/>
              <w:rPr>
                <w:sz w:val="24"/>
                <w:szCs w:val="24"/>
                <w:lang w:val="lv-LV"/>
              </w:rPr>
            </w:pPr>
            <w:r w:rsidRPr="00AF6846">
              <w:rPr>
                <w:noProof/>
                <w:color w:val="000000"/>
                <w:sz w:val="24"/>
                <w:szCs w:val="24"/>
                <w:lang w:val="lv-LV" w:eastAsia="lv-LV"/>
              </w:rPr>
              <w:drawing>
                <wp:inline distT="0" distB="0" distL="0" distR="0">
                  <wp:extent cx="1416050" cy="1416050"/>
                  <wp:effectExtent l="19050" t="0" r="0" b="0"/>
                  <wp:docPr id="15" name="Picture 5" descr="IM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WS"/>
                          <pic:cNvPicPr>
                            <a:picLocks noChangeAspect="1" noChangeArrowheads="1"/>
                          </pic:cNvPicPr>
                        </pic:nvPicPr>
                        <pic:blipFill>
                          <a:blip r:embed="rId148" cstate="print">
                            <a:lum contrast="28000"/>
                          </a:blip>
                          <a:srcRect/>
                          <a:stretch>
                            <a:fillRect/>
                          </a:stretch>
                        </pic:blipFill>
                        <pic:spPr bwMode="auto">
                          <a:xfrm>
                            <a:off x="0" y="0"/>
                            <a:ext cx="1416050" cy="1416050"/>
                          </a:xfrm>
                          <a:prstGeom prst="rect">
                            <a:avLst/>
                          </a:prstGeom>
                          <a:noFill/>
                          <a:ln w="9525">
                            <a:noFill/>
                            <a:miter lim="800000"/>
                            <a:headEnd/>
                            <a:tailEnd/>
                          </a:ln>
                        </pic:spPr>
                      </pic:pic>
                    </a:graphicData>
                  </a:graphic>
                </wp:inline>
              </w:drawing>
            </w:r>
          </w:p>
        </w:tc>
        <w:tc>
          <w:tcPr>
            <w:tcW w:w="4590" w:type="dxa"/>
          </w:tcPr>
          <w:p w:rsidR="009E58D2" w:rsidRPr="00AF6846" w:rsidRDefault="009E58D2" w:rsidP="009E58D2">
            <w:pPr>
              <w:jc w:val="center"/>
              <w:rPr>
                <w:sz w:val="24"/>
                <w:szCs w:val="24"/>
                <w:lang w:val="lv-LV"/>
              </w:rPr>
            </w:pPr>
            <w:r w:rsidRPr="00AF6846">
              <w:rPr>
                <w:noProof/>
                <w:sz w:val="24"/>
                <w:szCs w:val="24"/>
                <w:lang w:val="lv-LV" w:eastAsia="lv-LV"/>
              </w:rPr>
              <w:drawing>
                <wp:inline distT="0" distB="0" distL="0" distR="0">
                  <wp:extent cx="1053486" cy="1327150"/>
                  <wp:effectExtent l="19050" t="0" r="0" b="0"/>
                  <wp:docPr id="1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9" cstate="print"/>
                          <a:srcRect/>
                          <a:stretch>
                            <a:fillRect/>
                          </a:stretch>
                        </pic:blipFill>
                        <pic:spPr bwMode="auto">
                          <a:xfrm>
                            <a:off x="0" y="0"/>
                            <a:ext cx="1055271" cy="1329399"/>
                          </a:xfrm>
                          <a:prstGeom prst="rect">
                            <a:avLst/>
                          </a:prstGeom>
                          <a:noFill/>
                          <a:ln w="9525">
                            <a:noFill/>
                            <a:miter lim="800000"/>
                            <a:headEnd/>
                            <a:tailEnd/>
                          </a:ln>
                        </pic:spPr>
                      </pic:pic>
                    </a:graphicData>
                  </a:graphic>
                </wp:inline>
              </w:drawing>
            </w:r>
          </w:p>
        </w:tc>
      </w:tr>
    </w:tbl>
    <w:p w:rsidR="009E58D2" w:rsidRPr="00AF6846" w:rsidRDefault="009E58D2" w:rsidP="009E58D2">
      <w:pPr>
        <w:jc w:val="center"/>
        <w:rPr>
          <w:b/>
          <w:bCs/>
          <w:color w:val="000000"/>
          <w:kern w:val="36"/>
          <w:sz w:val="16"/>
          <w:szCs w:val="16"/>
          <w:lang w:val="lv-LV"/>
        </w:rPr>
      </w:pPr>
    </w:p>
    <w:p w:rsidR="009E58D2" w:rsidRPr="00AF6846" w:rsidRDefault="009E58D2" w:rsidP="009E58D2">
      <w:pPr>
        <w:jc w:val="center"/>
        <w:rPr>
          <w:lang w:val="lv-LV"/>
        </w:rPr>
      </w:pPr>
      <w:r w:rsidRPr="00AF6846">
        <w:rPr>
          <w:bCs/>
          <w:color w:val="000000"/>
          <w:kern w:val="36"/>
          <w:lang w:val="lv-LV"/>
        </w:rPr>
        <w:t>2.3. att. Piekarkabelis ar izolēto nesošo nullvadu</w:t>
      </w:r>
    </w:p>
    <w:p w:rsidR="009E58D2" w:rsidRPr="00AF6846" w:rsidRDefault="009E58D2" w:rsidP="009E58D2">
      <w:pPr>
        <w:shd w:val="clear" w:color="auto" w:fill="FFFFFF"/>
        <w:ind w:firstLine="397"/>
        <w:jc w:val="both"/>
        <w:rPr>
          <w:b/>
          <w:color w:val="000000"/>
          <w:sz w:val="24"/>
          <w:szCs w:val="24"/>
          <w:lang w:val="lv-LV"/>
        </w:rPr>
      </w:pPr>
    </w:p>
    <w:p w:rsidR="009E58D2" w:rsidRPr="00AF6846" w:rsidRDefault="009E58D2" w:rsidP="009E58D2">
      <w:pPr>
        <w:ind w:firstLine="397"/>
        <w:jc w:val="both"/>
        <w:rPr>
          <w:sz w:val="24"/>
          <w:szCs w:val="24"/>
          <w:lang w:val="lv-LV"/>
        </w:rPr>
      </w:pPr>
      <w:r w:rsidRPr="00AF6846">
        <w:rPr>
          <w:b/>
          <w:sz w:val="24"/>
          <w:szCs w:val="24"/>
          <w:lang w:val="lv-LV"/>
        </w:rPr>
        <w:t xml:space="preserve">EX </w:t>
      </w:r>
      <w:r w:rsidRPr="00AF6846">
        <w:rPr>
          <w:sz w:val="24"/>
          <w:szCs w:val="24"/>
          <w:lang w:val="lv-LV"/>
        </w:rPr>
        <w:t>(ALUS, СИП-1А, СИП-4, СИП-5) - 1 kV gaisvadu vītais kabelis ar PE izol</w:t>
      </w:r>
      <w:r w:rsidRPr="00AF6846">
        <w:rPr>
          <w:sz w:val="24"/>
          <w:szCs w:val="24"/>
          <w:lang w:val="lv-LV"/>
        </w:rPr>
        <w:t>ē</w:t>
      </w:r>
      <w:r w:rsidRPr="00AF6846">
        <w:rPr>
          <w:sz w:val="24"/>
          <w:szCs w:val="24"/>
          <w:lang w:val="lv-LV"/>
        </w:rPr>
        <w:t>tām alumīnija dzīslām. Pielietojums - gaisvadu elektropārvades līnijām.</w:t>
      </w:r>
    </w:p>
    <w:p w:rsidR="009E58D2" w:rsidRPr="00AF6846" w:rsidRDefault="009E58D2" w:rsidP="009E58D2">
      <w:pPr>
        <w:shd w:val="clear" w:color="auto" w:fill="FFFFFF"/>
        <w:ind w:firstLine="397"/>
        <w:jc w:val="both"/>
        <w:rPr>
          <w:sz w:val="24"/>
          <w:szCs w:val="24"/>
          <w:lang w:val="lv-LV"/>
        </w:rPr>
      </w:pPr>
      <w:r w:rsidRPr="00AF6846">
        <w:rPr>
          <w:sz w:val="24"/>
          <w:szCs w:val="24"/>
          <w:lang w:val="lv-LV"/>
        </w:rPr>
        <w:t>Augstāka pieļaujamā dzīslas temperatūra pie nepārtrauktas darbības — 70 °C, īssl</w:t>
      </w:r>
      <w:r w:rsidRPr="00AF6846">
        <w:rPr>
          <w:sz w:val="24"/>
          <w:szCs w:val="24"/>
          <w:lang w:val="lv-LV"/>
        </w:rPr>
        <w:t>ē</w:t>
      </w:r>
      <w:r w:rsidRPr="00AF6846">
        <w:rPr>
          <w:sz w:val="24"/>
          <w:szCs w:val="24"/>
          <w:lang w:val="lv-LV"/>
        </w:rPr>
        <w:t>gums (ilgums līdz 5 s) - 135 °C</w:t>
      </w:r>
    </w:p>
    <w:p w:rsidR="009E58D2" w:rsidRPr="00AF6846" w:rsidRDefault="009E58D2" w:rsidP="009E58D2">
      <w:pPr>
        <w:shd w:val="clear" w:color="auto" w:fill="FFFFFF"/>
        <w:ind w:firstLine="397"/>
        <w:jc w:val="both"/>
        <w:rPr>
          <w:sz w:val="24"/>
          <w:szCs w:val="24"/>
          <w:lang w:val="lv-LV"/>
        </w:rPr>
      </w:pPr>
      <w:r w:rsidRPr="00AF6846">
        <w:rPr>
          <w:b/>
          <w:sz w:val="24"/>
          <w:szCs w:val="24"/>
          <w:lang w:val="lv-LV"/>
        </w:rPr>
        <w:t xml:space="preserve">Uzbūve. </w:t>
      </w:r>
      <w:r w:rsidRPr="00AF6846">
        <w:rPr>
          <w:sz w:val="24"/>
          <w:szCs w:val="24"/>
          <w:lang w:val="lv-LV"/>
        </w:rPr>
        <w:t>Vads - apaļa, apdedzināta un kompakta alumīnija dzīsla. Izolācija - klim</w:t>
      </w:r>
      <w:r w:rsidRPr="00AF6846">
        <w:rPr>
          <w:sz w:val="24"/>
          <w:szCs w:val="24"/>
          <w:lang w:val="lv-LV"/>
        </w:rPr>
        <w:t>a</w:t>
      </w:r>
      <w:r w:rsidRPr="00AF6846">
        <w:rPr>
          <w:sz w:val="24"/>
          <w:szCs w:val="24"/>
          <w:lang w:val="lv-LV"/>
        </w:rPr>
        <w:t xml:space="preserve">ta noturīgs melns PE. Izvietojums - izolēti vadi savīti kopā. </w:t>
      </w:r>
    </w:p>
    <w:p w:rsidR="009E58D2" w:rsidRPr="00AF6846" w:rsidRDefault="009E58D2" w:rsidP="009E58D2">
      <w:pPr>
        <w:shd w:val="clear" w:color="auto" w:fill="FFFFFF"/>
        <w:ind w:firstLine="397"/>
        <w:jc w:val="both"/>
        <w:rPr>
          <w:sz w:val="24"/>
          <w:szCs w:val="24"/>
          <w:lang w:val="lv-LV"/>
        </w:rPr>
      </w:pPr>
      <w:r w:rsidRPr="00AF6846">
        <w:rPr>
          <w:b/>
          <w:sz w:val="24"/>
          <w:szCs w:val="24"/>
          <w:lang w:val="lv-LV"/>
        </w:rPr>
        <w:t xml:space="preserve">Dzīslu identifikācija. </w:t>
      </w:r>
      <w:r w:rsidRPr="00AF6846">
        <w:rPr>
          <w:sz w:val="24"/>
          <w:szCs w:val="24"/>
          <w:lang w:val="lv-LV"/>
        </w:rPr>
        <w:t xml:space="preserve">Fāzes dzīslas  2, 3 vai 4 gareniskas rievas (2.5. att.). </w:t>
      </w:r>
    </w:p>
    <w:p w:rsidR="009E58D2" w:rsidRPr="00AF6846" w:rsidRDefault="009E58D2" w:rsidP="009E58D2">
      <w:pPr>
        <w:shd w:val="clear" w:color="auto" w:fill="FFFFFF"/>
        <w:ind w:firstLine="397"/>
        <w:jc w:val="both"/>
        <w:rPr>
          <w:sz w:val="24"/>
          <w:szCs w:val="24"/>
          <w:lang w:val="lv-LV"/>
        </w:rPr>
      </w:pPr>
      <w:r w:rsidRPr="00AF6846">
        <w:rPr>
          <w:sz w:val="24"/>
          <w:szCs w:val="24"/>
          <w:lang w:val="lv-LV"/>
        </w:rPr>
        <w:t>Papildus dzīsla - nav rievu. СИП-1А, СИП-4, СИП-5 – bez rievām.</w:t>
      </w:r>
    </w:p>
    <w:p w:rsidR="009E58D2" w:rsidRPr="00AF6846" w:rsidRDefault="009E58D2" w:rsidP="009E58D2">
      <w:pPr>
        <w:shd w:val="clear" w:color="auto" w:fill="FFFFFF"/>
        <w:ind w:firstLine="397"/>
        <w:jc w:val="both"/>
        <w:rPr>
          <w:sz w:val="24"/>
          <w:szCs w:val="24"/>
          <w:lang w:val="lv-LV"/>
        </w:rPr>
      </w:pPr>
      <w:r w:rsidRPr="00AF6846">
        <w:rPr>
          <w:b/>
          <w:sz w:val="24"/>
          <w:szCs w:val="24"/>
          <w:lang w:val="lv-LV"/>
        </w:rPr>
        <w:t xml:space="preserve">Standarti. </w:t>
      </w:r>
      <w:r w:rsidRPr="00AF6846">
        <w:rPr>
          <w:sz w:val="24"/>
          <w:szCs w:val="24"/>
          <w:lang w:val="lv-LV"/>
        </w:rPr>
        <w:t xml:space="preserve">HD626-3I. </w:t>
      </w:r>
      <w:r w:rsidRPr="00AF6846">
        <w:rPr>
          <w:b/>
          <w:sz w:val="24"/>
          <w:szCs w:val="24"/>
          <w:lang w:val="lv-LV"/>
        </w:rPr>
        <w:t xml:space="preserve">Nominālais spriegums. </w:t>
      </w:r>
      <w:r w:rsidRPr="00AF6846">
        <w:rPr>
          <w:sz w:val="24"/>
          <w:szCs w:val="24"/>
          <w:lang w:val="lv-LV"/>
        </w:rPr>
        <w:t>U</w:t>
      </w:r>
      <w:r w:rsidRPr="00AF6846">
        <w:rPr>
          <w:sz w:val="24"/>
          <w:szCs w:val="24"/>
          <w:vertAlign w:val="subscript"/>
          <w:lang w:val="lv-LV"/>
        </w:rPr>
        <w:t>0</w:t>
      </w:r>
      <w:r w:rsidRPr="00AF6846">
        <w:rPr>
          <w:sz w:val="24"/>
          <w:szCs w:val="24"/>
          <w:lang w:val="lv-LV"/>
        </w:rPr>
        <w:t>/U = 0.6/1 kV, U</w:t>
      </w:r>
      <w:r w:rsidRPr="00AF6846">
        <w:rPr>
          <w:sz w:val="24"/>
          <w:szCs w:val="24"/>
          <w:vertAlign w:val="subscript"/>
          <w:lang w:val="lv-LV"/>
        </w:rPr>
        <w:t>m</w:t>
      </w:r>
      <w:r w:rsidRPr="00AF6846">
        <w:rPr>
          <w:sz w:val="24"/>
          <w:szCs w:val="24"/>
          <w:lang w:val="lv-LV"/>
        </w:rPr>
        <w:t>=1.2 kV</w:t>
      </w:r>
    </w:p>
    <w:p w:rsidR="009E58D2" w:rsidRPr="00AF6846" w:rsidRDefault="009E58D2" w:rsidP="009E58D2">
      <w:pPr>
        <w:shd w:val="clear" w:color="auto" w:fill="FFFFFF"/>
        <w:ind w:firstLine="397"/>
        <w:jc w:val="both"/>
        <w:rPr>
          <w:sz w:val="24"/>
          <w:szCs w:val="24"/>
          <w:lang w:val="lv-LV"/>
        </w:rPr>
      </w:pPr>
    </w:p>
    <w:tbl>
      <w:tblPr>
        <w:tblW w:w="0" w:type="auto"/>
        <w:tblLook w:val="01E0"/>
      </w:tblPr>
      <w:tblGrid>
        <w:gridCol w:w="4404"/>
        <w:gridCol w:w="4319"/>
      </w:tblGrid>
      <w:tr w:rsidR="009E58D2" w:rsidRPr="00AF6846" w:rsidTr="009E58D2">
        <w:tc>
          <w:tcPr>
            <w:tcW w:w="4665" w:type="dxa"/>
          </w:tcPr>
          <w:p w:rsidR="009E58D2" w:rsidRPr="00AF6846" w:rsidRDefault="009E58D2" w:rsidP="009E58D2">
            <w:pPr>
              <w:jc w:val="center"/>
              <w:rPr>
                <w:b/>
                <w:i/>
                <w:lang w:val="lv-LV"/>
              </w:rPr>
            </w:pPr>
            <w:r w:rsidRPr="00AF6846">
              <w:rPr>
                <w:b/>
                <w:i/>
                <w:color w:val="000000"/>
                <w:lang w:val="lv-LV"/>
              </w:rPr>
              <w:t>a</w:t>
            </w:r>
            <w:r w:rsidRPr="00AF6846">
              <w:rPr>
                <w:b/>
                <w:i/>
                <w:lang w:val="lv-LV"/>
              </w:rPr>
              <w:t xml:space="preserve"> </w:t>
            </w:r>
            <w:r w:rsidRPr="00AF6846">
              <w:rPr>
                <w:b/>
                <w:i/>
                <w:noProof/>
                <w:lang w:val="lv-LV" w:eastAsia="lv-LV"/>
              </w:rPr>
              <w:drawing>
                <wp:inline distT="0" distB="0" distL="0" distR="0">
                  <wp:extent cx="1232001" cy="1200150"/>
                  <wp:effectExtent l="19050" t="0" r="6249" b="0"/>
                  <wp:docPr id="1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0" cstate="print"/>
                          <a:srcRect/>
                          <a:stretch>
                            <a:fillRect/>
                          </a:stretch>
                        </pic:blipFill>
                        <pic:spPr bwMode="auto">
                          <a:xfrm>
                            <a:off x="0" y="0"/>
                            <a:ext cx="1232001" cy="1200150"/>
                          </a:xfrm>
                          <a:prstGeom prst="rect">
                            <a:avLst/>
                          </a:prstGeom>
                          <a:noFill/>
                          <a:ln w="9525">
                            <a:noFill/>
                            <a:miter lim="800000"/>
                            <a:headEnd/>
                            <a:tailEnd/>
                          </a:ln>
                        </pic:spPr>
                      </pic:pic>
                    </a:graphicData>
                  </a:graphic>
                </wp:inline>
              </w:drawing>
            </w:r>
            <w:r w:rsidRPr="00AF6846">
              <w:rPr>
                <w:b/>
                <w:i/>
                <w:color w:val="000000"/>
                <w:lang w:val="lv-LV"/>
              </w:rPr>
              <w:t xml:space="preserve"> </w:t>
            </w:r>
          </w:p>
        </w:tc>
        <w:tc>
          <w:tcPr>
            <w:tcW w:w="4625" w:type="dxa"/>
          </w:tcPr>
          <w:p w:rsidR="009E58D2" w:rsidRPr="00AF6846" w:rsidRDefault="009E58D2" w:rsidP="009E58D2">
            <w:pPr>
              <w:jc w:val="center"/>
              <w:rPr>
                <w:b/>
                <w:i/>
                <w:lang w:val="lv-LV"/>
              </w:rPr>
            </w:pPr>
            <w:r w:rsidRPr="00AF6846">
              <w:rPr>
                <w:b/>
                <w:i/>
                <w:color w:val="000000"/>
                <w:lang w:val="lv-LV"/>
              </w:rPr>
              <w:t>b</w:t>
            </w:r>
            <w:r w:rsidRPr="00AF6846">
              <w:rPr>
                <w:b/>
                <w:i/>
                <w:lang w:val="lv-LV"/>
              </w:rPr>
              <w:t xml:space="preserve"> </w:t>
            </w:r>
            <w:r w:rsidRPr="00AF6846">
              <w:rPr>
                <w:b/>
                <w:i/>
                <w:noProof/>
                <w:lang w:val="lv-LV" w:eastAsia="lv-LV"/>
              </w:rPr>
              <w:drawing>
                <wp:inline distT="0" distB="0" distL="0" distR="0">
                  <wp:extent cx="936774" cy="1155700"/>
                  <wp:effectExtent l="19050" t="0" r="0" b="0"/>
                  <wp:docPr id="1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1" cstate="print">
                            <a:lum bright="-20000" contrast="22000"/>
                          </a:blip>
                          <a:srcRect/>
                          <a:stretch>
                            <a:fillRect/>
                          </a:stretch>
                        </pic:blipFill>
                        <pic:spPr bwMode="auto">
                          <a:xfrm>
                            <a:off x="0" y="0"/>
                            <a:ext cx="936463" cy="1155316"/>
                          </a:xfrm>
                          <a:prstGeom prst="rect">
                            <a:avLst/>
                          </a:prstGeom>
                          <a:noFill/>
                          <a:ln w="9525">
                            <a:noFill/>
                            <a:miter lim="800000"/>
                            <a:headEnd/>
                            <a:tailEnd/>
                          </a:ln>
                        </pic:spPr>
                      </pic:pic>
                    </a:graphicData>
                  </a:graphic>
                </wp:inline>
              </w:drawing>
            </w:r>
          </w:p>
        </w:tc>
      </w:tr>
    </w:tbl>
    <w:p w:rsidR="009E58D2" w:rsidRPr="00AF6846" w:rsidRDefault="009E58D2" w:rsidP="009E58D2">
      <w:pPr>
        <w:jc w:val="center"/>
        <w:rPr>
          <w:sz w:val="16"/>
          <w:szCs w:val="16"/>
          <w:lang w:val="lv-LV"/>
        </w:rPr>
      </w:pPr>
    </w:p>
    <w:p w:rsidR="009E58D2" w:rsidRPr="00AF6846" w:rsidRDefault="009E58D2" w:rsidP="009E58D2">
      <w:pPr>
        <w:jc w:val="center"/>
        <w:rPr>
          <w:lang w:val="lv-LV"/>
        </w:rPr>
      </w:pPr>
      <w:r w:rsidRPr="00AF6846">
        <w:rPr>
          <w:lang w:val="lv-LV"/>
        </w:rPr>
        <w:t xml:space="preserve">2.4. att. </w:t>
      </w:r>
      <w:r w:rsidRPr="00AF6846">
        <w:rPr>
          <w:bCs/>
          <w:color w:val="000000"/>
          <w:kern w:val="36"/>
          <w:lang w:val="lv-LV"/>
        </w:rPr>
        <w:t xml:space="preserve">Četru izolēto vadu sistēma: </w:t>
      </w:r>
      <w:r w:rsidRPr="00AF6846">
        <w:rPr>
          <w:bCs/>
          <w:i/>
          <w:color w:val="000000"/>
          <w:kern w:val="36"/>
          <w:lang w:val="lv-LV"/>
        </w:rPr>
        <w:t>a</w:t>
      </w:r>
      <w:r w:rsidRPr="00AF6846">
        <w:rPr>
          <w:bCs/>
          <w:color w:val="000000"/>
          <w:kern w:val="36"/>
          <w:lang w:val="lv-LV"/>
        </w:rPr>
        <w:t xml:space="preserve"> - p</w:t>
      </w:r>
      <w:r w:rsidRPr="00AF6846">
        <w:rPr>
          <w:color w:val="000000"/>
          <w:lang w:val="lv-LV"/>
        </w:rPr>
        <w:t>iekarkabelis</w:t>
      </w:r>
      <w:r w:rsidRPr="00AF6846">
        <w:rPr>
          <w:lang w:val="lv-LV"/>
        </w:rPr>
        <w:t xml:space="preserve"> СИП-4; </w:t>
      </w:r>
      <w:r w:rsidRPr="00AF6846">
        <w:rPr>
          <w:i/>
          <w:lang w:val="lv-LV"/>
        </w:rPr>
        <w:t>b</w:t>
      </w:r>
      <w:r w:rsidRPr="00AF6846">
        <w:rPr>
          <w:lang w:val="lv-LV"/>
        </w:rPr>
        <w:t xml:space="preserve"> - p</w:t>
      </w:r>
      <w:r w:rsidRPr="00AF6846">
        <w:rPr>
          <w:color w:val="000000"/>
          <w:lang w:val="lv-LV"/>
        </w:rPr>
        <w:t>iekarkabelis</w:t>
      </w:r>
      <w:r w:rsidRPr="00AF6846">
        <w:rPr>
          <w:lang w:val="lv-LV"/>
        </w:rPr>
        <w:t xml:space="preserve"> EX</w:t>
      </w:r>
    </w:p>
    <w:p w:rsidR="009E58D2" w:rsidRPr="00AF6846" w:rsidRDefault="009E58D2" w:rsidP="009E58D2">
      <w:pPr>
        <w:shd w:val="clear" w:color="auto" w:fill="FFFFFF"/>
        <w:ind w:firstLine="397"/>
        <w:jc w:val="both"/>
        <w:rPr>
          <w:lang w:val="lv-LV"/>
        </w:rPr>
      </w:pPr>
    </w:p>
    <w:tbl>
      <w:tblPr>
        <w:tblW w:w="0" w:type="auto"/>
        <w:tblLook w:val="01E0"/>
      </w:tblPr>
      <w:tblGrid>
        <w:gridCol w:w="8723"/>
      </w:tblGrid>
      <w:tr w:rsidR="009E58D2" w:rsidRPr="00B50B95" w:rsidTr="009E58D2">
        <w:tc>
          <w:tcPr>
            <w:tcW w:w="9287" w:type="dxa"/>
          </w:tcPr>
          <w:p w:rsidR="009E58D2" w:rsidRPr="00AF6846" w:rsidRDefault="009E58D2" w:rsidP="009E58D2">
            <w:pPr>
              <w:jc w:val="center"/>
              <w:rPr>
                <w:lang w:val="lv-LV"/>
              </w:rPr>
            </w:pPr>
            <w:r w:rsidRPr="00AF6846">
              <w:rPr>
                <w:noProof/>
                <w:lang w:val="lv-LV" w:eastAsia="lv-LV"/>
              </w:rPr>
              <w:drawing>
                <wp:inline distT="0" distB="0" distL="0" distR="0">
                  <wp:extent cx="2559586" cy="615892"/>
                  <wp:effectExtent l="19050" t="0" r="0" b="0"/>
                  <wp:docPr id="1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2" cstate="print"/>
                          <a:srcRect/>
                          <a:stretch>
                            <a:fillRect/>
                          </a:stretch>
                        </pic:blipFill>
                        <pic:spPr bwMode="auto">
                          <a:xfrm>
                            <a:off x="0" y="0"/>
                            <a:ext cx="2561793" cy="616423"/>
                          </a:xfrm>
                          <a:prstGeom prst="rect">
                            <a:avLst/>
                          </a:prstGeom>
                          <a:noFill/>
                          <a:ln w="9525">
                            <a:noFill/>
                            <a:miter lim="800000"/>
                            <a:headEnd/>
                            <a:tailEnd/>
                          </a:ln>
                        </pic:spPr>
                      </pic:pic>
                    </a:graphicData>
                  </a:graphic>
                </wp:inline>
              </w:drawing>
            </w:r>
          </w:p>
          <w:p w:rsidR="009E58D2" w:rsidRPr="00AF6846" w:rsidRDefault="009E58D2" w:rsidP="009E58D2">
            <w:pPr>
              <w:jc w:val="center"/>
              <w:rPr>
                <w:lang w:val="lv-LV"/>
              </w:rPr>
            </w:pPr>
          </w:p>
          <w:p w:rsidR="009E58D2" w:rsidRPr="00AF6846" w:rsidRDefault="009E58D2" w:rsidP="009E58D2">
            <w:pPr>
              <w:jc w:val="center"/>
              <w:rPr>
                <w:lang w:val="lv-LV"/>
              </w:rPr>
            </w:pPr>
            <w:r w:rsidRPr="00AF6846">
              <w:rPr>
                <w:lang w:val="lv-LV"/>
              </w:rPr>
              <w:t>2.5. att. Dzīslu identifikācija: A, B, C – fāzes vadi, 0 - nullvads</w:t>
            </w:r>
          </w:p>
        </w:tc>
      </w:tr>
    </w:tbl>
    <w:p w:rsidR="009E58D2" w:rsidRPr="00AF6846" w:rsidRDefault="009E58D2" w:rsidP="009E58D2">
      <w:pPr>
        <w:ind w:firstLine="397"/>
        <w:jc w:val="both"/>
        <w:outlineLvl w:val="0"/>
        <w:rPr>
          <w:b/>
          <w:bCs/>
          <w:color w:val="000000"/>
          <w:kern w:val="36"/>
          <w:sz w:val="24"/>
          <w:szCs w:val="24"/>
          <w:lang w:val="lv-LV"/>
        </w:rPr>
      </w:pPr>
      <w:r w:rsidRPr="00AF6846">
        <w:rPr>
          <w:b/>
          <w:color w:val="000000"/>
          <w:sz w:val="24"/>
          <w:szCs w:val="24"/>
          <w:lang w:val="lv-LV"/>
        </w:rPr>
        <w:lastRenderedPageBreak/>
        <w:t xml:space="preserve">2.2.5. </w:t>
      </w:r>
      <w:r w:rsidRPr="00AF6846">
        <w:rPr>
          <w:b/>
          <w:bCs/>
          <w:color w:val="000000"/>
          <w:kern w:val="36"/>
          <w:sz w:val="24"/>
          <w:szCs w:val="24"/>
          <w:lang w:val="lv-LV"/>
        </w:rPr>
        <w:t xml:space="preserve">IZOLĒTO VADU SISTĒMAS VIDĒJA SPRIEGUMA TĪKLIEM </w:t>
      </w:r>
    </w:p>
    <w:p w:rsidR="009E58D2" w:rsidRPr="00AF6846" w:rsidRDefault="009E58D2" w:rsidP="009E58D2">
      <w:pPr>
        <w:ind w:firstLine="397"/>
        <w:jc w:val="both"/>
        <w:rPr>
          <w:b/>
          <w:bCs/>
          <w:color w:val="000000"/>
          <w:sz w:val="16"/>
          <w:szCs w:val="16"/>
          <w:lang w:val="lv-LV"/>
        </w:rPr>
      </w:pPr>
    </w:p>
    <w:p w:rsidR="009E58D2" w:rsidRDefault="009E58D2" w:rsidP="009E58D2">
      <w:pPr>
        <w:ind w:firstLine="397"/>
        <w:jc w:val="both"/>
        <w:rPr>
          <w:color w:val="000000"/>
          <w:sz w:val="24"/>
          <w:szCs w:val="24"/>
          <w:lang w:val="lv-LV"/>
        </w:rPr>
      </w:pPr>
      <w:r w:rsidRPr="00AF6846">
        <w:rPr>
          <w:b/>
          <w:bCs/>
          <w:color w:val="000000"/>
          <w:sz w:val="24"/>
          <w:szCs w:val="24"/>
          <w:lang w:val="lv-LV"/>
        </w:rPr>
        <w:t>Izolēto vadu sistēmas</w:t>
      </w:r>
      <w:r w:rsidRPr="00AF6846">
        <w:rPr>
          <w:color w:val="000000"/>
          <w:sz w:val="24"/>
          <w:szCs w:val="24"/>
          <w:lang w:val="lv-LV"/>
        </w:rPr>
        <w:t xml:space="preserve"> (vēl sauktas par SAX, PAS vai BLX) tika izstrādātas lai s</w:t>
      </w:r>
      <w:r w:rsidRPr="00AF6846">
        <w:rPr>
          <w:color w:val="000000"/>
          <w:sz w:val="24"/>
          <w:szCs w:val="24"/>
          <w:lang w:val="lv-LV"/>
        </w:rPr>
        <w:t>a</w:t>
      </w:r>
      <w:r w:rsidRPr="00AF6846">
        <w:rPr>
          <w:color w:val="000000"/>
          <w:sz w:val="24"/>
          <w:szCs w:val="24"/>
          <w:lang w:val="lv-LV"/>
        </w:rPr>
        <w:t>mazinātu bojājumu skaitu salīdzinoši ar kailvada sistēmām vidēja sprieguma tīklos. P</w:t>
      </w:r>
      <w:r w:rsidRPr="00AF6846">
        <w:rPr>
          <w:color w:val="000000"/>
          <w:sz w:val="24"/>
          <w:szCs w:val="24"/>
          <w:lang w:val="lv-LV"/>
        </w:rPr>
        <w:t>a</w:t>
      </w:r>
      <w:r w:rsidRPr="00AF6846">
        <w:rPr>
          <w:color w:val="000000"/>
          <w:sz w:val="24"/>
          <w:szCs w:val="24"/>
          <w:lang w:val="lv-LV"/>
        </w:rPr>
        <w:t>pildus ieguldījumi līniju izbūvē bieži vien pilnībā tiek kompensēti ietaupot ar mazākiem līnijas trases platumiem, ar mazākiem izdevumiem līniju apkalpošanā un nodrošinot kvalitatīvāku elektroenerģijas piegādi. Armatūra i</w:t>
      </w:r>
      <w:r w:rsidRPr="00AF6846">
        <w:rPr>
          <w:bCs/>
          <w:color w:val="000000"/>
          <w:sz w:val="24"/>
          <w:szCs w:val="24"/>
          <w:lang w:val="lv-LV"/>
        </w:rPr>
        <w:t>zolēto vadu</w:t>
      </w:r>
      <w:r w:rsidRPr="00AF6846">
        <w:rPr>
          <w:color w:val="000000"/>
          <w:sz w:val="24"/>
          <w:szCs w:val="24"/>
          <w:lang w:val="lv-LV"/>
        </w:rPr>
        <w:t xml:space="preserve"> sistēmai ir derīga visiem šķērsgriezumiem un vadu tipiem, to ir viegli montēt. </w:t>
      </w:r>
    </w:p>
    <w:p w:rsidR="00C93C7E" w:rsidRPr="00C93C7E" w:rsidRDefault="00C93C7E" w:rsidP="009E58D2">
      <w:pPr>
        <w:ind w:firstLine="397"/>
        <w:jc w:val="both"/>
        <w:rPr>
          <w:color w:val="000000"/>
          <w:sz w:val="16"/>
          <w:szCs w:val="16"/>
          <w:lang w:val="lv-LV"/>
        </w:rPr>
      </w:pPr>
    </w:p>
    <w:tbl>
      <w:tblPr>
        <w:tblW w:w="0" w:type="auto"/>
        <w:tblLook w:val="01E0"/>
      </w:tblPr>
      <w:tblGrid>
        <w:gridCol w:w="4433"/>
        <w:gridCol w:w="4290"/>
      </w:tblGrid>
      <w:tr w:rsidR="009E58D2" w:rsidRPr="00C93C7E" w:rsidTr="009E58D2">
        <w:tc>
          <w:tcPr>
            <w:tcW w:w="4607" w:type="dxa"/>
          </w:tcPr>
          <w:p w:rsidR="009E58D2" w:rsidRPr="00C93C7E" w:rsidRDefault="009E58D2" w:rsidP="009E58D2">
            <w:pPr>
              <w:jc w:val="center"/>
              <w:rPr>
                <w:lang w:val="lv-LV"/>
              </w:rPr>
            </w:pPr>
          </w:p>
          <w:p w:rsidR="009E58D2" w:rsidRPr="00C93C7E" w:rsidRDefault="009E58D2" w:rsidP="009E58D2">
            <w:pPr>
              <w:jc w:val="center"/>
              <w:rPr>
                <w:color w:val="000000"/>
                <w:lang w:val="lv-LV"/>
              </w:rPr>
            </w:pPr>
            <w:r w:rsidRPr="00C93C7E">
              <w:rPr>
                <w:noProof/>
                <w:lang w:val="lv-LV" w:eastAsia="lv-LV"/>
              </w:rPr>
              <w:drawing>
                <wp:inline distT="0" distB="0" distL="0" distR="0">
                  <wp:extent cx="1739900" cy="226240"/>
                  <wp:effectExtent l="19050" t="0" r="0" b="0"/>
                  <wp:docPr id="2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3" cstate="print"/>
                          <a:srcRect/>
                          <a:stretch>
                            <a:fillRect/>
                          </a:stretch>
                        </pic:blipFill>
                        <pic:spPr bwMode="auto">
                          <a:xfrm>
                            <a:off x="0" y="0"/>
                            <a:ext cx="1739495" cy="226187"/>
                          </a:xfrm>
                          <a:prstGeom prst="rect">
                            <a:avLst/>
                          </a:prstGeom>
                          <a:noFill/>
                          <a:ln w="9525">
                            <a:noFill/>
                            <a:miter lim="800000"/>
                            <a:headEnd/>
                            <a:tailEnd/>
                          </a:ln>
                        </pic:spPr>
                      </pic:pic>
                    </a:graphicData>
                  </a:graphic>
                </wp:inline>
              </w:drawing>
            </w:r>
          </w:p>
          <w:p w:rsidR="009E58D2" w:rsidRPr="00C93C7E" w:rsidRDefault="009E58D2" w:rsidP="009E58D2">
            <w:pPr>
              <w:jc w:val="center"/>
              <w:rPr>
                <w:color w:val="000000"/>
                <w:lang w:val="lv-LV"/>
              </w:rPr>
            </w:pPr>
            <w:r w:rsidRPr="00C93C7E">
              <w:rPr>
                <w:bCs/>
                <w:lang w:val="lv-LV"/>
              </w:rPr>
              <w:t xml:space="preserve">Kabelis SAX-W </w:t>
            </w:r>
          </w:p>
        </w:tc>
        <w:tc>
          <w:tcPr>
            <w:tcW w:w="4680" w:type="dxa"/>
          </w:tcPr>
          <w:p w:rsidR="009E58D2" w:rsidRPr="00C93C7E" w:rsidRDefault="009E58D2" w:rsidP="009E58D2">
            <w:pPr>
              <w:jc w:val="center"/>
              <w:rPr>
                <w:color w:val="000000"/>
                <w:lang w:val="lv-LV"/>
              </w:rPr>
            </w:pPr>
            <w:r w:rsidRPr="00C93C7E">
              <w:rPr>
                <w:noProof/>
                <w:color w:val="000000"/>
                <w:lang w:val="lv-LV" w:eastAsia="lv-LV"/>
              </w:rPr>
              <w:drawing>
                <wp:inline distT="0" distB="0" distL="0" distR="0">
                  <wp:extent cx="506952" cy="527050"/>
                  <wp:effectExtent l="19050" t="0" r="7398" b="0"/>
                  <wp:docPr id="21" name="Picture 2" descr="image008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008_1"/>
                          <pic:cNvPicPr>
                            <a:picLocks noChangeAspect="1" noChangeArrowheads="1"/>
                          </pic:cNvPicPr>
                        </pic:nvPicPr>
                        <pic:blipFill>
                          <a:blip r:embed="rId154" cstate="print"/>
                          <a:srcRect/>
                          <a:stretch>
                            <a:fillRect/>
                          </a:stretch>
                        </pic:blipFill>
                        <pic:spPr bwMode="auto">
                          <a:xfrm>
                            <a:off x="0" y="0"/>
                            <a:ext cx="505317" cy="525350"/>
                          </a:xfrm>
                          <a:prstGeom prst="rect">
                            <a:avLst/>
                          </a:prstGeom>
                          <a:noFill/>
                          <a:ln w="9525">
                            <a:noFill/>
                            <a:miter lim="800000"/>
                            <a:headEnd/>
                            <a:tailEnd/>
                          </a:ln>
                        </pic:spPr>
                      </pic:pic>
                    </a:graphicData>
                  </a:graphic>
                </wp:inline>
              </w:drawing>
            </w:r>
            <w:r w:rsidRPr="00C93C7E">
              <w:rPr>
                <w:color w:val="000000"/>
                <w:lang w:val="lv-LV"/>
              </w:rPr>
              <w:t xml:space="preserve">  Kabelis </w:t>
            </w:r>
            <w:r w:rsidRPr="00C93C7E">
              <w:rPr>
                <w:lang w:val="lv-LV"/>
              </w:rPr>
              <w:t>СИП-3</w:t>
            </w:r>
          </w:p>
        </w:tc>
      </w:tr>
    </w:tbl>
    <w:p w:rsidR="009E58D2" w:rsidRPr="00AF6846" w:rsidRDefault="009E58D2" w:rsidP="009E58D2">
      <w:pPr>
        <w:shd w:val="clear" w:color="auto" w:fill="FFFFFF"/>
        <w:jc w:val="center"/>
        <w:rPr>
          <w:lang w:val="lv-LV"/>
        </w:rPr>
      </w:pPr>
      <w:r w:rsidRPr="00AF6846">
        <w:rPr>
          <w:bCs/>
          <w:color w:val="000000"/>
          <w:kern w:val="36"/>
          <w:lang w:val="lv-LV"/>
        </w:rPr>
        <w:t>2.6. att. Izolēto vadu sistēmas vidēja sprieguma elektrotīkliem</w:t>
      </w:r>
    </w:p>
    <w:p w:rsidR="009E58D2" w:rsidRPr="00C93C7E" w:rsidRDefault="009E58D2" w:rsidP="009E58D2">
      <w:pPr>
        <w:shd w:val="clear" w:color="auto" w:fill="FFFFFF"/>
        <w:ind w:firstLine="397"/>
        <w:jc w:val="both"/>
        <w:rPr>
          <w:b/>
          <w:bCs/>
          <w:sz w:val="16"/>
          <w:szCs w:val="16"/>
          <w:lang w:val="lv-LV"/>
        </w:rPr>
      </w:pPr>
    </w:p>
    <w:p w:rsidR="009E58D2" w:rsidRPr="00AF6846" w:rsidRDefault="009E58D2" w:rsidP="009E58D2">
      <w:pPr>
        <w:shd w:val="clear" w:color="auto" w:fill="FFFFFF"/>
        <w:ind w:firstLine="397"/>
        <w:jc w:val="both"/>
        <w:rPr>
          <w:sz w:val="24"/>
          <w:szCs w:val="24"/>
          <w:lang w:val="lv-LV"/>
        </w:rPr>
      </w:pPr>
      <w:r w:rsidRPr="00AF6846">
        <w:rPr>
          <w:b/>
          <w:bCs/>
          <w:sz w:val="24"/>
          <w:szCs w:val="24"/>
          <w:lang w:val="lv-LV"/>
        </w:rPr>
        <w:t>SAX-W 20 kV</w:t>
      </w:r>
      <w:r w:rsidRPr="00AF6846">
        <w:rPr>
          <w:sz w:val="24"/>
          <w:szCs w:val="24"/>
          <w:lang w:val="lv-LV"/>
        </w:rPr>
        <w:t>. Sistēmu pielieto uzstādīšanai stabos kā daļu no gaisvadu SAX</w:t>
      </w:r>
      <w:r w:rsidRPr="00AF6846">
        <w:rPr>
          <w:sz w:val="24"/>
          <w:szCs w:val="24"/>
          <w:vertAlign w:val="superscript"/>
          <w:lang w:val="lv-LV"/>
        </w:rPr>
        <w:t>M</w:t>
      </w:r>
      <w:r w:rsidRPr="00AF6846">
        <w:rPr>
          <w:sz w:val="24"/>
          <w:szCs w:val="24"/>
          <w:lang w:val="lv-LV"/>
        </w:rPr>
        <w:t xml:space="preserve"> – sistēmas ar spriegumu līdz 20 kV un frekvenci 50 Hz.</w:t>
      </w:r>
    </w:p>
    <w:p w:rsidR="009E58D2" w:rsidRPr="00AF6846" w:rsidRDefault="009E58D2" w:rsidP="009E58D2">
      <w:pPr>
        <w:shd w:val="clear" w:color="auto" w:fill="FFFFFF"/>
        <w:ind w:firstLine="397"/>
        <w:jc w:val="both"/>
        <w:rPr>
          <w:sz w:val="24"/>
          <w:szCs w:val="24"/>
          <w:lang w:val="lv-LV"/>
        </w:rPr>
      </w:pPr>
      <w:r w:rsidRPr="00AF6846">
        <w:rPr>
          <w:sz w:val="24"/>
          <w:szCs w:val="24"/>
          <w:lang w:val="lv-LV"/>
        </w:rPr>
        <w:t>Augstākā pieļaujamā dzīslas temperatūra pie nepārtrauktas darbības – 80</w:t>
      </w:r>
      <w:r w:rsidRPr="00AF6846">
        <w:rPr>
          <w:sz w:val="24"/>
          <w:szCs w:val="24"/>
          <w:vertAlign w:val="superscript"/>
          <w:lang w:val="lv-LV"/>
        </w:rPr>
        <w:t>0</w:t>
      </w:r>
      <w:r w:rsidRPr="00AF6846">
        <w:rPr>
          <w:sz w:val="24"/>
          <w:szCs w:val="24"/>
          <w:lang w:val="lv-LV"/>
        </w:rPr>
        <w:t>C; īssl</w:t>
      </w:r>
      <w:r w:rsidRPr="00AF6846">
        <w:rPr>
          <w:sz w:val="24"/>
          <w:szCs w:val="24"/>
          <w:lang w:val="lv-LV"/>
        </w:rPr>
        <w:t>ē</w:t>
      </w:r>
      <w:r w:rsidRPr="00AF6846">
        <w:rPr>
          <w:sz w:val="24"/>
          <w:szCs w:val="24"/>
          <w:lang w:val="lv-LV"/>
        </w:rPr>
        <w:t>gums (ilgums līdz 5 s) – 200</w:t>
      </w:r>
      <w:r w:rsidRPr="00AF6846">
        <w:rPr>
          <w:sz w:val="24"/>
          <w:szCs w:val="24"/>
          <w:vertAlign w:val="superscript"/>
          <w:lang w:val="lv-LV"/>
        </w:rPr>
        <w:t>0</w:t>
      </w:r>
      <w:r w:rsidRPr="00AF6846">
        <w:rPr>
          <w:sz w:val="24"/>
          <w:szCs w:val="24"/>
          <w:lang w:val="lv-LV"/>
        </w:rPr>
        <w:t>C. Zemākā ieteicama guldīšanas temperatūra – mīnus 20 °C</w:t>
      </w:r>
    </w:p>
    <w:p w:rsidR="009E58D2" w:rsidRPr="00AF6846" w:rsidRDefault="009E58D2" w:rsidP="009E58D2">
      <w:pPr>
        <w:shd w:val="clear" w:color="auto" w:fill="FFFFFF"/>
        <w:ind w:firstLine="397"/>
        <w:jc w:val="both"/>
        <w:rPr>
          <w:sz w:val="24"/>
          <w:szCs w:val="24"/>
          <w:lang w:val="lv-LV"/>
        </w:rPr>
      </w:pPr>
      <w:r w:rsidRPr="00AF6846">
        <w:rPr>
          <w:b/>
          <w:sz w:val="24"/>
          <w:szCs w:val="24"/>
          <w:lang w:val="lv-LV"/>
        </w:rPr>
        <w:t>Uzbūve.</w:t>
      </w:r>
      <w:r w:rsidRPr="00AF6846">
        <w:rPr>
          <w:sz w:val="24"/>
          <w:szCs w:val="24"/>
          <w:lang w:val="lv-LV"/>
        </w:rPr>
        <w:t xml:space="preserve"> Vads - apaļš, kompakts ūdensizturīgs alumīnija sakausējuma vads, atbilst standartam IEC 104 Type A. Apvalks - apkārtējo apstākļu izturība, melns XLPE mais</w:t>
      </w:r>
      <w:r w:rsidRPr="00AF6846">
        <w:rPr>
          <w:sz w:val="24"/>
          <w:szCs w:val="24"/>
          <w:lang w:val="lv-LV"/>
        </w:rPr>
        <w:t>ī</w:t>
      </w:r>
      <w:r w:rsidRPr="00AF6846">
        <w:rPr>
          <w:sz w:val="24"/>
          <w:szCs w:val="24"/>
          <w:lang w:val="lv-LV"/>
        </w:rPr>
        <w:t>jums (2.6. att. un P.1.12. pielikums).</w:t>
      </w:r>
    </w:p>
    <w:p w:rsidR="009E58D2" w:rsidRPr="00AF6846" w:rsidRDefault="009E58D2" w:rsidP="009E58D2">
      <w:pPr>
        <w:shd w:val="clear" w:color="auto" w:fill="FFFFFF"/>
        <w:ind w:firstLine="397"/>
        <w:rPr>
          <w:sz w:val="24"/>
          <w:szCs w:val="24"/>
          <w:lang w:val="lv-LV"/>
        </w:rPr>
      </w:pPr>
      <w:r w:rsidRPr="00AF6846">
        <w:rPr>
          <w:sz w:val="24"/>
          <w:szCs w:val="24"/>
          <w:lang w:val="lv-LV"/>
        </w:rPr>
        <w:t>Standarts. SFS 5791. Nominālais spriegums: U</w:t>
      </w:r>
      <w:r w:rsidRPr="00AF6846">
        <w:rPr>
          <w:sz w:val="24"/>
          <w:szCs w:val="24"/>
          <w:vertAlign w:val="subscript"/>
          <w:lang w:val="lv-LV"/>
        </w:rPr>
        <w:t>0</w:t>
      </w:r>
      <w:r w:rsidRPr="00AF6846">
        <w:rPr>
          <w:sz w:val="24"/>
          <w:szCs w:val="24"/>
          <w:lang w:val="lv-LV"/>
        </w:rPr>
        <w:t>/U = 12/20 kV,  U</w:t>
      </w:r>
      <w:r w:rsidRPr="00AF6846">
        <w:rPr>
          <w:sz w:val="24"/>
          <w:szCs w:val="24"/>
          <w:vertAlign w:val="subscript"/>
          <w:lang w:val="lv-LV"/>
        </w:rPr>
        <w:t>m</w:t>
      </w:r>
      <w:r w:rsidRPr="00AF6846">
        <w:rPr>
          <w:sz w:val="24"/>
          <w:szCs w:val="24"/>
          <w:lang w:val="lv-LV"/>
        </w:rPr>
        <w:t xml:space="preserve"> = 24 kV.</w:t>
      </w:r>
    </w:p>
    <w:p w:rsidR="009E58D2" w:rsidRPr="00AF6846" w:rsidRDefault="009E58D2" w:rsidP="009E58D2">
      <w:pPr>
        <w:shd w:val="clear" w:color="auto" w:fill="FFFFFF"/>
        <w:ind w:firstLine="397"/>
        <w:jc w:val="both"/>
        <w:rPr>
          <w:b/>
          <w:color w:val="000000"/>
          <w:lang w:val="lv-LV"/>
        </w:rPr>
      </w:pPr>
    </w:p>
    <w:p w:rsidR="009E58D2" w:rsidRPr="00AF6846" w:rsidRDefault="009E58D2" w:rsidP="009E58D2">
      <w:pPr>
        <w:shd w:val="clear" w:color="auto" w:fill="FFFFFF"/>
        <w:ind w:firstLine="397"/>
        <w:rPr>
          <w:b/>
          <w:sz w:val="24"/>
          <w:szCs w:val="24"/>
          <w:lang w:val="lv-LV"/>
        </w:rPr>
      </w:pPr>
      <w:r w:rsidRPr="00AF6846">
        <w:rPr>
          <w:b/>
          <w:sz w:val="24"/>
          <w:szCs w:val="24"/>
          <w:lang w:val="lv-LV"/>
        </w:rPr>
        <w:t>2.3. ZEMSPRIEGUMA GAISA VADU TĪKLA LĪNIJAS</w:t>
      </w:r>
    </w:p>
    <w:p w:rsidR="009E58D2" w:rsidRPr="00C93C7E" w:rsidRDefault="009E58D2" w:rsidP="009E58D2">
      <w:pPr>
        <w:shd w:val="clear" w:color="auto" w:fill="FFFFFF"/>
        <w:ind w:firstLine="397"/>
        <w:jc w:val="both"/>
        <w:rPr>
          <w:sz w:val="16"/>
          <w:szCs w:val="16"/>
          <w:lang w:val="lv-LV"/>
        </w:rPr>
      </w:pPr>
    </w:p>
    <w:p w:rsidR="009E58D2" w:rsidRPr="00AF6846" w:rsidRDefault="009E58D2" w:rsidP="009E58D2">
      <w:pPr>
        <w:shd w:val="clear" w:color="auto" w:fill="FFFFFF"/>
        <w:ind w:firstLine="397"/>
        <w:jc w:val="both"/>
        <w:rPr>
          <w:sz w:val="24"/>
          <w:szCs w:val="24"/>
          <w:lang w:val="lv-LV"/>
        </w:rPr>
      </w:pPr>
      <w:r w:rsidRPr="00AF6846">
        <w:rPr>
          <w:sz w:val="24"/>
          <w:szCs w:val="24"/>
          <w:lang w:val="lv-LV"/>
        </w:rPr>
        <w:t xml:space="preserve">Gaisa vadu līnija apvidus situācijas kartē sauc par tās </w:t>
      </w:r>
      <w:r w:rsidRPr="00AF6846">
        <w:rPr>
          <w:i/>
          <w:iCs/>
          <w:sz w:val="24"/>
          <w:szCs w:val="24"/>
          <w:lang w:val="lv-LV"/>
        </w:rPr>
        <w:t>trasi</w:t>
      </w:r>
      <w:r w:rsidRPr="00AF6846">
        <w:rPr>
          <w:sz w:val="24"/>
          <w:szCs w:val="24"/>
          <w:lang w:val="lv-LV"/>
        </w:rPr>
        <w:t>. Projektējot trasi ir n</w:t>
      </w:r>
      <w:r w:rsidRPr="00AF6846">
        <w:rPr>
          <w:sz w:val="24"/>
          <w:szCs w:val="24"/>
          <w:lang w:val="lv-LV"/>
        </w:rPr>
        <w:t>e</w:t>
      </w:r>
      <w:r w:rsidRPr="00AF6846">
        <w:rPr>
          <w:sz w:val="24"/>
          <w:szCs w:val="24"/>
          <w:lang w:val="lv-LV"/>
        </w:rPr>
        <w:t>pieciešami tās izvietojumu saskaņot ar pašvaldībām un visām ieinteresētām iestādēm.</w:t>
      </w:r>
    </w:p>
    <w:tbl>
      <w:tblPr>
        <w:tblW w:w="0" w:type="auto"/>
        <w:tblLook w:val="01E0"/>
      </w:tblPr>
      <w:tblGrid>
        <w:gridCol w:w="4471"/>
        <w:gridCol w:w="4252"/>
      </w:tblGrid>
      <w:tr w:rsidR="009E58D2" w:rsidRPr="00B50B95" w:rsidTr="009E58D2">
        <w:tc>
          <w:tcPr>
            <w:tcW w:w="4643" w:type="dxa"/>
          </w:tcPr>
          <w:p w:rsidR="009E58D2" w:rsidRPr="00AF6846" w:rsidRDefault="009E58D2" w:rsidP="009E58D2">
            <w:pPr>
              <w:jc w:val="center"/>
              <w:rPr>
                <w:sz w:val="16"/>
                <w:szCs w:val="16"/>
                <w:lang w:val="lv-LV"/>
              </w:rPr>
            </w:pPr>
          </w:p>
          <w:p w:rsidR="00C93C7E" w:rsidRPr="00C93C7E" w:rsidRDefault="00C93C7E" w:rsidP="009E58D2">
            <w:pPr>
              <w:jc w:val="center"/>
              <w:rPr>
                <w:sz w:val="16"/>
                <w:szCs w:val="16"/>
                <w:lang w:val="lv-LV"/>
              </w:rPr>
            </w:pPr>
          </w:p>
          <w:p w:rsidR="009E58D2" w:rsidRPr="00AF6846" w:rsidRDefault="009E58D2" w:rsidP="009E58D2">
            <w:pPr>
              <w:jc w:val="center"/>
              <w:rPr>
                <w:lang w:val="lv-LV"/>
              </w:rPr>
            </w:pPr>
            <w:r w:rsidRPr="00AF6846">
              <w:rPr>
                <w:noProof/>
                <w:lang w:val="lv-LV" w:eastAsia="lv-LV"/>
              </w:rPr>
              <w:drawing>
                <wp:inline distT="0" distB="0" distL="0" distR="0">
                  <wp:extent cx="1917700" cy="1419225"/>
                  <wp:effectExtent l="19050" t="0" r="6350" b="0"/>
                  <wp:docPr id="2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5" cstate="print">
                            <a:lum bright="-14000" contrast="40000"/>
                          </a:blip>
                          <a:srcRect/>
                          <a:stretch>
                            <a:fillRect/>
                          </a:stretch>
                        </pic:blipFill>
                        <pic:spPr bwMode="auto">
                          <a:xfrm>
                            <a:off x="0" y="0"/>
                            <a:ext cx="1917700" cy="1419225"/>
                          </a:xfrm>
                          <a:prstGeom prst="rect">
                            <a:avLst/>
                          </a:prstGeom>
                          <a:noFill/>
                          <a:ln w="9525">
                            <a:noFill/>
                            <a:miter lim="800000"/>
                            <a:headEnd/>
                            <a:tailEnd/>
                          </a:ln>
                        </pic:spPr>
                      </pic:pic>
                    </a:graphicData>
                  </a:graphic>
                </wp:inline>
              </w:drawing>
            </w:r>
          </w:p>
          <w:p w:rsidR="009E58D2" w:rsidRPr="00AF6846" w:rsidRDefault="009E58D2" w:rsidP="009E58D2">
            <w:pPr>
              <w:jc w:val="center"/>
              <w:rPr>
                <w:sz w:val="24"/>
                <w:szCs w:val="24"/>
                <w:lang w:val="lv-LV"/>
              </w:rPr>
            </w:pPr>
            <w:r w:rsidRPr="00AF6846">
              <w:rPr>
                <w:lang w:val="lv-LV"/>
              </w:rPr>
              <w:t>2.7. att.</w:t>
            </w:r>
          </w:p>
        </w:tc>
        <w:tc>
          <w:tcPr>
            <w:tcW w:w="4644" w:type="dxa"/>
          </w:tcPr>
          <w:p w:rsidR="009E58D2" w:rsidRPr="00AF6846" w:rsidRDefault="009E58D2" w:rsidP="009E58D2">
            <w:pPr>
              <w:ind w:firstLine="397"/>
              <w:jc w:val="both"/>
              <w:rPr>
                <w:sz w:val="24"/>
                <w:szCs w:val="24"/>
                <w:lang w:val="lv-LV"/>
              </w:rPr>
            </w:pPr>
            <w:r w:rsidRPr="00AF6846">
              <w:rPr>
                <w:sz w:val="24"/>
                <w:szCs w:val="24"/>
                <w:lang w:val="lv-LV"/>
              </w:rPr>
              <w:t>Gar trasi tiek uzstādīti balsti, kuros iekar vadus (2.7. att.). Par līnijas pārla</w:t>
            </w:r>
            <w:r w:rsidRPr="00AF6846">
              <w:rPr>
                <w:sz w:val="24"/>
                <w:szCs w:val="24"/>
                <w:lang w:val="lv-LV"/>
              </w:rPr>
              <w:t>i</w:t>
            </w:r>
            <w:r w:rsidRPr="00AF6846">
              <w:rPr>
                <w:sz w:val="24"/>
                <w:szCs w:val="24"/>
                <w:lang w:val="lv-LV"/>
              </w:rPr>
              <w:t xml:space="preserve">dumu </w:t>
            </w:r>
            <w:r w:rsidRPr="00AF6846">
              <w:rPr>
                <w:i/>
                <w:sz w:val="24"/>
                <w:szCs w:val="24"/>
                <w:lang w:val="lv-LV"/>
              </w:rPr>
              <w:t>l</w:t>
            </w:r>
            <w:r w:rsidRPr="00AF6846">
              <w:rPr>
                <w:sz w:val="24"/>
                <w:szCs w:val="24"/>
                <w:lang w:val="lv-LV"/>
              </w:rPr>
              <w:t xml:space="preserve"> sauc attālumu horizontālā plaknē starp diviem līnijas balstiem, uz kuriem nostiprināti vadi. Līnijas projektos kā projektēšanas lielums figurē pārlaiduma garums </w:t>
            </w:r>
            <w:r w:rsidRPr="00AF6846">
              <w:rPr>
                <w:i/>
                <w:sz w:val="24"/>
                <w:szCs w:val="24"/>
                <w:lang w:val="lv-LV"/>
              </w:rPr>
              <w:t>l</w:t>
            </w:r>
            <w:r w:rsidRPr="00AF6846">
              <w:rPr>
                <w:sz w:val="24"/>
                <w:szCs w:val="24"/>
                <w:lang w:val="lv-LV"/>
              </w:rPr>
              <w:t xml:space="preserve">. Vertikālu attālumu starp vada fiksācijas vietu pie izolatora un vada zemāko vietu pārlaiduma sauc par nokāri </w:t>
            </w:r>
            <w:r w:rsidRPr="00AF6846">
              <w:rPr>
                <w:i/>
                <w:sz w:val="24"/>
                <w:szCs w:val="24"/>
                <w:lang w:val="lv-LV"/>
              </w:rPr>
              <w:t>f</w:t>
            </w:r>
            <w:r w:rsidRPr="00AF6846">
              <w:rPr>
                <w:sz w:val="24"/>
                <w:szCs w:val="24"/>
                <w:lang w:val="lv-LV"/>
              </w:rPr>
              <w:t xml:space="preserve">. Šā punkta attālumu no zemes sauc par </w:t>
            </w:r>
            <w:r w:rsidRPr="00AF6846">
              <w:rPr>
                <w:i/>
                <w:iCs/>
                <w:sz w:val="24"/>
                <w:szCs w:val="24"/>
                <w:lang w:val="lv-LV"/>
              </w:rPr>
              <w:t xml:space="preserve">gabarītu </w:t>
            </w:r>
            <w:r w:rsidRPr="00AF6846">
              <w:rPr>
                <w:i/>
                <w:sz w:val="24"/>
                <w:szCs w:val="24"/>
                <w:lang w:val="lv-LV"/>
              </w:rPr>
              <w:t xml:space="preserve">h </w:t>
            </w:r>
            <w:r w:rsidRPr="00AF6846">
              <w:rPr>
                <w:sz w:val="24"/>
                <w:szCs w:val="24"/>
                <w:lang w:val="lv-LV"/>
              </w:rPr>
              <w:t>(2.8. att.).</w:t>
            </w:r>
          </w:p>
        </w:tc>
      </w:tr>
    </w:tbl>
    <w:p w:rsidR="009E58D2" w:rsidRPr="00AF6846" w:rsidRDefault="009E58D2" w:rsidP="009E58D2">
      <w:pPr>
        <w:ind w:firstLine="397"/>
        <w:jc w:val="both"/>
        <w:rPr>
          <w:sz w:val="24"/>
          <w:szCs w:val="24"/>
          <w:lang w:val="lv-LV"/>
        </w:rPr>
      </w:pPr>
      <w:r w:rsidRPr="00AF6846">
        <w:rPr>
          <w:sz w:val="24"/>
          <w:szCs w:val="24"/>
          <w:lang w:val="lv-LV"/>
        </w:rPr>
        <w:t xml:space="preserve">Par enkurbalstu pārlaidumiem </w:t>
      </w:r>
      <w:r w:rsidRPr="00AF6846">
        <w:rPr>
          <w:i/>
          <w:sz w:val="24"/>
          <w:szCs w:val="24"/>
          <w:lang w:val="lv-LV"/>
        </w:rPr>
        <w:t>l</w:t>
      </w:r>
      <w:r w:rsidRPr="00AF6846">
        <w:rPr>
          <w:i/>
          <w:sz w:val="24"/>
          <w:szCs w:val="24"/>
          <w:vertAlign w:val="subscript"/>
          <w:lang w:val="lv-LV"/>
        </w:rPr>
        <w:t>a</w:t>
      </w:r>
      <w:r w:rsidRPr="00AF6846">
        <w:rPr>
          <w:sz w:val="24"/>
          <w:szCs w:val="24"/>
          <w:lang w:val="lv-LV"/>
        </w:rPr>
        <w:t xml:space="preserve"> sauc līnijas posmu starp diviem enkurbalstiem. </w:t>
      </w:r>
    </w:p>
    <w:p w:rsidR="009E58D2" w:rsidRPr="00AF6846" w:rsidRDefault="009E58D2" w:rsidP="009E58D2">
      <w:pPr>
        <w:shd w:val="clear" w:color="auto" w:fill="FFFFFF"/>
        <w:ind w:firstLine="397"/>
        <w:jc w:val="both"/>
        <w:rPr>
          <w:sz w:val="24"/>
          <w:szCs w:val="24"/>
          <w:lang w:val="lv-LV"/>
        </w:rPr>
      </w:pPr>
      <w:r w:rsidRPr="00AF6846">
        <w:rPr>
          <w:sz w:val="24"/>
          <w:szCs w:val="24"/>
          <w:lang w:val="lv-LV"/>
        </w:rPr>
        <w:t>Zemsprieguma līnijām pārlaidums var būt 35-40 m; apdzīvotās vietās pārlaidumi var būt pēc vajadzības mazāki: gabarīts - 6 m; horizontāls attālums starp vadiem - 30 cm; vertikāls attālums - 40 cm.</w:t>
      </w:r>
    </w:p>
    <w:tbl>
      <w:tblPr>
        <w:tblW w:w="0" w:type="auto"/>
        <w:tblLook w:val="01E0"/>
      </w:tblPr>
      <w:tblGrid>
        <w:gridCol w:w="8723"/>
      </w:tblGrid>
      <w:tr w:rsidR="009E58D2" w:rsidRPr="00B50B95" w:rsidTr="009E58D2">
        <w:tc>
          <w:tcPr>
            <w:tcW w:w="9287" w:type="dxa"/>
          </w:tcPr>
          <w:p w:rsidR="009E58D2" w:rsidRPr="00AF6846" w:rsidRDefault="009E58D2" w:rsidP="009E58D2">
            <w:pPr>
              <w:ind w:firstLine="397"/>
              <w:jc w:val="both"/>
              <w:rPr>
                <w:sz w:val="24"/>
                <w:szCs w:val="24"/>
                <w:lang w:val="lv-LV"/>
              </w:rPr>
            </w:pPr>
            <w:r w:rsidRPr="00AF6846">
              <w:rPr>
                <w:i/>
                <w:sz w:val="24"/>
                <w:szCs w:val="24"/>
                <w:lang w:val="lv-LV"/>
              </w:rPr>
              <w:t>Vadu stiepes spēks</w:t>
            </w:r>
            <w:r w:rsidRPr="00AF6846">
              <w:rPr>
                <w:sz w:val="24"/>
                <w:szCs w:val="24"/>
                <w:lang w:val="lv-LV"/>
              </w:rPr>
              <w:t>. To ir piepūle dekaņūtonos (daN), vai kgf, kas darbojas vada ass virzienā.</w:t>
            </w:r>
          </w:p>
          <w:p w:rsidR="009E58D2" w:rsidRPr="00AF6846" w:rsidRDefault="009E58D2" w:rsidP="009E58D2">
            <w:pPr>
              <w:ind w:firstLine="397"/>
              <w:jc w:val="both"/>
              <w:rPr>
                <w:sz w:val="24"/>
                <w:szCs w:val="24"/>
                <w:lang w:val="lv-LV"/>
              </w:rPr>
            </w:pPr>
            <w:r w:rsidRPr="00AF6846">
              <w:rPr>
                <w:sz w:val="24"/>
                <w:szCs w:val="24"/>
                <w:lang w:val="lv-LV"/>
              </w:rPr>
              <w:t>Mehāniskais spriegums, daN/mm², ir īpatnējā piepūle uz vada šķērsgriezuma la</w:t>
            </w:r>
            <w:r w:rsidRPr="00AF6846">
              <w:rPr>
                <w:sz w:val="24"/>
                <w:szCs w:val="24"/>
                <w:lang w:val="lv-LV"/>
              </w:rPr>
              <w:t>u</w:t>
            </w:r>
            <w:r w:rsidRPr="00AF6846">
              <w:rPr>
                <w:sz w:val="24"/>
                <w:szCs w:val="24"/>
                <w:lang w:val="lv-LV"/>
              </w:rPr>
              <w:t>kuma 1 mm</w:t>
            </w:r>
            <w:r w:rsidRPr="00AF6846">
              <w:rPr>
                <w:sz w:val="24"/>
                <w:szCs w:val="24"/>
                <w:vertAlign w:val="superscript"/>
                <w:lang w:val="lv-LV"/>
              </w:rPr>
              <w:t>2</w:t>
            </w:r>
            <w:r w:rsidRPr="00AF6846">
              <w:rPr>
                <w:i/>
                <w:sz w:val="24"/>
                <w:szCs w:val="24"/>
                <w:lang w:val="lv-LV"/>
              </w:rPr>
              <w:t>.</w:t>
            </w:r>
          </w:p>
          <w:p w:rsidR="009E58D2" w:rsidRPr="00AF6846" w:rsidRDefault="009E58D2" w:rsidP="009E58D2">
            <w:pPr>
              <w:shd w:val="clear" w:color="auto" w:fill="FFFFFF"/>
              <w:ind w:firstLine="397"/>
              <w:jc w:val="both"/>
              <w:rPr>
                <w:sz w:val="24"/>
                <w:szCs w:val="24"/>
                <w:lang w:val="lv-LV"/>
              </w:rPr>
            </w:pPr>
            <w:r w:rsidRPr="00AF6846">
              <w:rPr>
                <w:sz w:val="24"/>
                <w:szCs w:val="24"/>
                <w:lang w:val="lv-LV"/>
              </w:rPr>
              <w:t>Zemsprieguma līniju balstiem kā materiālu visbiežāk izmanto vienlaidus koksnes vai koksni ar dzelzsbetona pastabiem. Koksnes balstiem tievgala diametram jābūt ne mazākam par 14 cm un palīgelementiem 12 cm. Šādi balsti ir paredzēti alumīnija vadu līdz 50 mm</w:t>
            </w:r>
            <w:r w:rsidRPr="00AF6846">
              <w:rPr>
                <w:sz w:val="24"/>
                <w:szCs w:val="24"/>
                <w:vertAlign w:val="superscript"/>
                <w:lang w:val="lv-LV"/>
              </w:rPr>
              <w:t>2</w:t>
            </w:r>
            <w:r w:rsidRPr="00AF6846">
              <w:rPr>
                <w:sz w:val="24"/>
                <w:szCs w:val="24"/>
                <w:lang w:val="lv-LV"/>
              </w:rPr>
              <w:t xml:space="preserve"> nostiprināšanai. Enkurbalsti iztur līdz 530 kG vadu nostiepumu.</w:t>
            </w:r>
          </w:p>
          <w:p w:rsidR="009E58D2" w:rsidRPr="00AF6846" w:rsidRDefault="009E58D2" w:rsidP="009E58D2">
            <w:pPr>
              <w:shd w:val="clear" w:color="auto" w:fill="FFFFFF"/>
              <w:ind w:firstLine="397"/>
              <w:jc w:val="both"/>
              <w:rPr>
                <w:sz w:val="24"/>
                <w:szCs w:val="24"/>
                <w:lang w:val="lv-LV"/>
              </w:rPr>
            </w:pPr>
            <w:r w:rsidRPr="00AF6846">
              <w:rPr>
                <w:sz w:val="24"/>
                <w:szCs w:val="24"/>
                <w:lang w:val="lv-LV"/>
              </w:rPr>
              <w:t xml:space="preserve">Izplatītākais balsta veids ir </w:t>
            </w:r>
            <w:r w:rsidRPr="00AF6846">
              <w:rPr>
                <w:i/>
                <w:iCs/>
                <w:sz w:val="24"/>
                <w:szCs w:val="24"/>
                <w:lang w:val="lv-LV"/>
              </w:rPr>
              <w:t xml:space="preserve">starpbalsti </w:t>
            </w:r>
            <w:r w:rsidRPr="00AF6846">
              <w:rPr>
                <w:sz w:val="24"/>
                <w:szCs w:val="24"/>
                <w:lang w:val="lv-LV"/>
              </w:rPr>
              <w:t xml:space="preserve">(2.8. att.). Tos uzstāda taisnos līnijas posmos. </w:t>
            </w:r>
            <w:r w:rsidRPr="00AF6846">
              <w:rPr>
                <w:sz w:val="24"/>
                <w:szCs w:val="24"/>
                <w:lang w:val="lv-LV"/>
              </w:rPr>
              <w:lastRenderedPageBreak/>
              <w:t>Vietās, kur līnijas šķērso kaut kādus objektus gabarītu nodrošināšanai izmanto pagarin</w:t>
            </w:r>
            <w:r w:rsidRPr="00AF6846">
              <w:rPr>
                <w:sz w:val="24"/>
                <w:szCs w:val="24"/>
                <w:lang w:val="lv-LV"/>
              </w:rPr>
              <w:t>ā</w:t>
            </w:r>
            <w:r w:rsidRPr="00AF6846">
              <w:rPr>
                <w:sz w:val="24"/>
                <w:szCs w:val="24"/>
                <w:lang w:val="lv-LV"/>
              </w:rPr>
              <w:t>tus starpbalstus.</w:t>
            </w:r>
          </w:p>
        </w:tc>
      </w:tr>
      <w:tr w:rsidR="009E58D2" w:rsidRPr="00AF6846" w:rsidTr="009E58D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9287" w:type="dxa"/>
            <w:tcBorders>
              <w:top w:val="nil"/>
              <w:left w:val="nil"/>
              <w:bottom w:val="nil"/>
              <w:right w:val="nil"/>
            </w:tcBorders>
          </w:tcPr>
          <w:p w:rsidR="009E58D2" w:rsidRPr="00AF6846" w:rsidRDefault="009E58D2" w:rsidP="009E58D2">
            <w:pPr>
              <w:jc w:val="center"/>
              <w:rPr>
                <w:i/>
                <w:sz w:val="24"/>
                <w:szCs w:val="24"/>
                <w:lang w:val="lv-LV"/>
              </w:rPr>
            </w:pPr>
            <w:r w:rsidRPr="00AF6846">
              <w:rPr>
                <w:lang w:val="lv-LV"/>
              </w:rPr>
              <w:object w:dxaOrig="11367" w:dyaOrig="5800">
                <v:shape id="_x0000_i1096" type="#_x0000_t75" style="width:272.1pt;height:138.4pt" o:ole="">
                  <v:imagedata r:id="rId156" o:title=""/>
                </v:shape>
                <o:OLEObject Type="Embed" ProgID="Visio.Drawing.11" ShapeID="_x0000_i1096" DrawAspect="Content" ObjectID="_1391504192" r:id="rId157"/>
              </w:object>
            </w:r>
          </w:p>
        </w:tc>
      </w:tr>
    </w:tbl>
    <w:p w:rsidR="00C93C7E" w:rsidRDefault="009E58D2" w:rsidP="009E58D2">
      <w:pPr>
        <w:ind w:firstLine="397"/>
        <w:jc w:val="center"/>
        <w:rPr>
          <w:lang w:val="lv-LV"/>
        </w:rPr>
      </w:pPr>
      <w:r w:rsidRPr="00AF6846">
        <w:rPr>
          <w:lang w:val="lv-LV"/>
        </w:rPr>
        <w:t xml:space="preserve">2.8. att. Gaisvadu līnija: 1 – enkurbalsts; 2 – starpbalsti; 3 – vads; 4 – ekrantrose; 5 - atsejgirlande; </w:t>
      </w:r>
    </w:p>
    <w:p w:rsidR="009E58D2" w:rsidRPr="00AF6846" w:rsidRDefault="009E58D2" w:rsidP="009E58D2">
      <w:pPr>
        <w:ind w:firstLine="397"/>
        <w:jc w:val="center"/>
        <w:rPr>
          <w:lang w:val="lv-LV"/>
        </w:rPr>
      </w:pPr>
      <w:r w:rsidRPr="00AF6846">
        <w:rPr>
          <w:lang w:val="lv-LV"/>
        </w:rPr>
        <w:t xml:space="preserve">6 – piekargirlande; 7 – uzstiepšanas (натяжная) girlande; </w:t>
      </w:r>
      <w:r w:rsidRPr="00AF6846">
        <w:rPr>
          <w:i/>
          <w:lang w:val="lv-LV"/>
        </w:rPr>
        <w:t>l</w:t>
      </w:r>
      <w:r w:rsidRPr="00AF6846">
        <w:rPr>
          <w:lang w:val="lv-LV"/>
        </w:rPr>
        <w:t xml:space="preserve"> – pārlaidums; </w:t>
      </w:r>
      <w:r w:rsidRPr="00AF6846">
        <w:rPr>
          <w:i/>
          <w:lang w:val="lv-LV"/>
        </w:rPr>
        <w:t>l</w:t>
      </w:r>
      <w:r w:rsidRPr="00AF6846">
        <w:rPr>
          <w:i/>
          <w:vertAlign w:val="subscript"/>
          <w:lang w:val="lv-LV"/>
        </w:rPr>
        <w:t>a</w:t>
      </w:r>
      <w:r w:rsidRPr="00AF6846">
        <w:rPr>
          <w:lang w:val="lv-LV"/>
        </w:rPr>
        <w:t xml:space="preserve"> - anker pārlaidums; </w:t>
      </w:r>
      <w:r w:rsidRPr="00AF6846">
        <w:rPr>
          <w:i/>
          <w:lang w:val="lv-LV"/>
        </w:rPr>
        <w:t>l</w:t>
      </w:r>
      <w:r w:rsidRPr="00AF6846">
        <w:rPr>
          <w:i/>
          <w:vertAlign w:val="subscript"/>
          <w:lang w:val="lv-LV"/>
        </w:rPr>
        <w:t>dz</w:t>
      </w:r>
      <w:r w:rsidRPr="00AF6846">
        <w:rPr>
          <w:lang w:val="lv-LV"/>
        </w:rPr>
        <w:t xml:space="preserve"> – dzelzceļa pārlaidums; </w:t>
      </w:r>
      <w:r w:rsidRPr="00AF6846">
        <w:rPr>
          <w:i/>
          <w:lang w:val="lv-LV"/>
        </w:rPr>
        <w:t>h</w:t>
      </w:r>
      <w:r w:rsidRPr="00AF6846">
        <w:rPr>
          <w:lang w:val="lv-LV"/>
        </w:rPr>
        <w:t xml:space="preserve"> – gabarīts; </w:t>
      </w:r>
      <w:r w:rsidRPr="00AF6846">
        <w:rPr>
          <w:i/>
          <w:lang w:val="lv-LV"/>
        </w:rPr>
        <w:t>f</w:t>
      </w:r>
      <w:r w:rsidRPr="00AF6846">
        <w:rPr>
          <w:lang w:val="lv-LV"/>
        </w:rPr>
        <w:t xml:space="preserve"> – nokāre.</w:t>
      </w:r>
    </w:p>
    <w:p w:rsidR="009E58D2" w:rsidRPr="00C93C7E" w:rsidRDefault="009E58D2" w:rsidP="009E58D2">
      <w:pPr>
        <w:ind w:firstLine="397"/>
        <w:jc w:val="both"/>
        <w:rPr>
          <w:i/>
          <w:sz w:val="16"/>
          <w:szCs w:val="16"/>
          <w:lang w:val="lv-LV"/>
        </w:rPr>
      </w:pPr>
    </w:p>
    <w:p w:rsidR="009E58D2" w:rsidRPr="00AF6846" w:rsidRDefault="009E58D2" w:rsidP="009E58D2">
      <w:pPr>
        <w:shd w:val="clear" w:color="auto" w:fill="FFFFFF"/>
        <w:ind w:firstLine="397"/>
        <w:jc w:val="both"/>
        <w:rPr>
          <w:sz w:val="24"/>
          <w:szCs w:val="24"/>
          <w:lang w:val="lv-LV"/>
        </w:rPr>
      </w:pPr>
      <w:r w:rsidRPr="00AF6846">
        <w:rPr>
          <w:sz w:val="24"/>
          <w:szCs w:val="24"/>
          <w:lang w:val="lv-LV"/>
        </w:rPr>
        <w:t>Vadi balstiem līnijā rada nostiepes piepūles. Tāpēc ir nepieciešami sarežģītāki ba</w:t>
      </w:r>
      <w:r w:rsidRPr="00AF6846">
        <w:rPr>
          <w:sz w:val="24"/>
          <w:szCs w:val="24"/>
          <w:lang w:val="lv-LV"/>
        </w:rPr>
        <w:t>l</w:t>
      </w:r>
      <w:r w:rsidRPr="00AF6846">
        <w:rPr>
          <w:sz w:val="24"/>
          <w:szCs w:val="24"/>
          <w:lang w:val="lv-LV"/>
        </w:rPr>
        <w:t>sti, kas uzņem nelīdzsvarotas nostiepes piepūles celšanas periodā vai avārijas gadīj</w:t>
      </w:r>
      <w:r w:rsidRPr="00AF6846">
        <w:rPr>
          <w:sz w:val="24"/>
          <w:szCs w:val="24"/>
          <w:lang w:val="lv-LV"/>
        </w:rPr>
        <w:t>u</w:t>
      </w:r>
      <w:r w:rsidRPr="00AF6846">
        <w:rPr>
          <w:sz w:val="24"/>
          <w:szCs w:val="24"/>
          <w:lang w:val="lv-LV"/>
        </w:rPr>
        <w:t xml:space="preserve">mos, atslogojot starpbalstus. Šādus balstus sauc par </w:t>
      </w:r>
      <w:r w:rsidRPr="00AF6846">
        <w:rPr>
          <w:i/>
          <w:iCs/>
          <w:sz w:val="24"/>
          <w:szCs w:val="24"/>
          <w:lang w:val="lv-LV"/>
        </w:rPr>
        <w:t xml:space="preserve">enkurbalstiem </w:t>
      </w:r>
      <w:r w:rsidRPr="00AF6846">
        <w:rPr>
          <w:sz w:val="24"/>
          <w:szCs w:val="24"/>
          <w:lang w:val="lv-LV"/>
        </w:rPr>
        <w:t>kuriem paredz atba</w:t>
      </w:r>
      <w:r w:rsidRPr="00AF6846">
        <w:rPr>
          <w:sz w:val="24"/>
          <w:szCs w:val="24"/>
          <w:lang w:val="lv-LV"/>
        </w:rPr>
        <w:t>l</w:t>
      </w:r>
      <w:r w:rsidRPr="00AF6846">
        <w:rPr>
          <w:sz w:val="24"/>
          <w:szCs w:val="24"/>
          <w:lang w:val="lv-LV"/>
        </w:rPr>
        <w:t>stus un pastiprinātu vadu pievienojumu. Pie sarežģītiem balstiem pieder arī stūra, gala, krustojumu un nozarbalsti 2,9. un 2.10. att.). Sarežģītiem balstiem noturībai pret izra</w:t>
      </w:r>
      <w:r w:rsidRPr="00AF6846">
        <w:rPr>
          <w:sz w:val="24"/>
          <w:szCs w:val="24"/>
          <w:lang w:val="lv-LV"/>
        </w:rPr>
        <w:t>u</w:t>
      </w:r>
      <w:r w:rsidRPr="00AF6846">
        <w:rPr>
          <w:sz w:val="24"/>
          <w:szCs w:val="24"/>
          <w:lang w:val="lv-LV"/>
        </w:rPr>
        <w:t>šanu gruntī izmanto 500 mm garus ne tievākus par 18 cm diametrā vai unificētiem dzelzsbetona pastabiem 500x175x110 mm šķēršļus.</w:t>
      </w:r>
    </w:p>
    <w:p w:rsidR="009E58D2" w:rsidRPr="00C93C7E" w:rsidRDefault="009E58D2" w:rsidP="009E58D2">
      <w:pPr>
        <w:shd w:val="clear" w:color="auto" w:fill="FFFFFF"/>
        <w:ind w:firstLine="397"/>
        <w:jc w:val="both"/>
        <w:rPr>
          <w:sz w:val="16"/>
          <w:szCs w:val="16"/>
          <w:lang w:val="lv-LV"/>
        </w:rPr>
      </w:pPr>
    </w:p>
    <w:tbl>
      <w:tblPr>
        <w:tblW w:w="0" w:type="auto"/>
        <w:jc w:val="center"/>
        <w:tblLook w:val="01E0"/>
      </w:tblPr>
      <w:tblGrid>
        <w:gridCol w:w="2891"/>
        <w:gridCol w:w="2811"/>
        <w:gridCol w:w="3021"/>
      </w:tblGrid>
      <w:tr w:rsidR="009E58D2" w:rsidRPr="00AF6846" w:rsidTr="009E58D2">
        <w:trPr>
          <w:jc w:val="center"/>
        </w:trPr>
        <w:tc>
          <w:tcPr>
            <w:tcW w:w="3091" w:type="dxa"/>
          </w:tcPr>
          <w:p w:rsidR="009E58D2" w:rsidRPr="00AF6846" w:rsidRDefault="009E58D2" w:rsidP="009E58D2">
            <w:pPr>
              <w:jc w:val="center"/>
              <w:rPr>
                <w:b/>
                <w:i/>
                <w:lang w:val="lv-LV"/>
              </w:rPr>
            </w:pPr>
            <w:r w:rsidRPr="00AF6846">
              <w:rPr>
                <w:b/>
                <w:i/>
                <w:noProof/>
                <w:lang w:val="lv-LV" w:eastAsia="lv-LV"/>
              </w:rPr>
              <w:drawing>
                <wp:inline distT="0" distB="0" distL="0" distR="0">
                  <wp:extent cx="1054100" cy="1955800"/>
                  <wp:effectExtent l="19050" t="0" r="0" b="0"/>
                  <wp:docPr id="2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8" cstate="print"/>
                          <a:srcRect/>
                          <a:stretch>
                            <a:fillRect/>
                          </a:stretch>
                        </pic:blipFill>
                        <pic:spPr bwMode="auto">
                          <a:xfrm>
                            <a:off x="0" y="0"/>
                            <a:ext cx="1055006" cy="1957481"/>
                          </a:xfrm>
                          <a:prstGeom prst="rect">
                            <a:avLst/>
                          </a:prstGeom>
                          <a:noFill/>
                          <a:ln w="9525">
                            <a:noFill/>
                            <a:miter lim="800000"/>
                            <a:headEnd/>
                            <a:tailEnd/>
                          </a:ln>
                        </pic:spPr>
                      </pic:pic>
                    </a:graphicData>
                  </a:graphic>
                </wp:inline>
              </w:drawing>
            </w:r>
          </w:p>
          <w:p w:rsidR="009E58D2" w:rsidRPr="00AF6846" w:rsidRDefault="009E58D2" w:rsidP="009E58D2">
            <w:pPr>
              <w:jc w:val="center"/>
              <w:rPr>
                <w:b/>
                <w:i/>
                <w:lang w:val="lv-LV"/>
              </w:rPr>
            </w:pPr>
            <w:r w:rsidRPr="00AF6846">
              <w:rPr>
                <w:b/>
                <w:i/>
                <w:lang w:val="lv-LV"/>
              </w:rPr>
              <w:t>a</w:t>
            </w:r>
          </w:p>
        </w:tc>
        <w:tc>
          <w:tcPr>
            <w:tcW w:w="3062" w:type="dxa"/>
          </w:tcPr>
          <w:p w:rsidR="009E58D2" w:rsidRPr="00AF6846" w:rsidRDefault="009E58D2" w:rsidP="009E58D2">
            <w:pPr>
              <w:jc w:val="center"/>
              <w:rPr>
                <w:b/>
                <w:i/>
                <w:lang w:val="lv-LV"/>
              </w:rPr>
            </w:pPr>
            <w:r w:rsidRPr="00AF6846">
              <w:rPr>
                <w:b/>
                <w:i/>
                <w:noProof/>
                <w:lang w:val="lv-LV" w:eastAsia="lv-LV"/>
              </w:rPr>
              <w:drawing>
                <wp:inline distT="0" distB="0" distL="0" distR="0">
                  <wp:extent cx="844550" cy="1950632"/>
                  <wp:effectExtent l="19050" t="0" r="0" b="0"/>
                  <wp:docPr id="2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9" cstate="print"/>
                          <a:srcRect/>
                          <a:stretch>
                            <a:fillRect/>
                          </a:stretch>
                        </pic:blipFill>
                        <pic:spPr bwMode="auto">
                          <a:xfrm>
                            <a:off x="0" y="0"/>
                            <a:ext cx="847513" cy="1957476"/>
                          </a:xfrm>
                          <a:prstGeom prst="rect">
                            <a:avLst/>
                          </a:prstGeom>
                          <a:noFill/>
                          <a:ln w="9525">
                            <a:noFill/>
                            <a:miter lim="800000"/>
                            <a:headEnd/>
                            <a:tailEnd/>
                          </a:ln>
                        </pic:spPr>
                      </pic:pic>
                    </a:graphicData>
                  </a:graphic>
                </wp:inline>
              </w:drawing>
            </w:r>
          </w:p>
          <w:p w:rsidR="009E58D2" w:rsidRPr="00AF6846" w:rsidRDefault="009E58D2" w:rsidP="009E58D2">
            <w:pPr>
              <w:jc w:val="center"/>
              <w:rPr>
                <w:b/>
                <w:i/>
                <w:lang w:val="lv-LV"/>
              </w:rPr>
            </w:pPr>
            <w:r w:rsidRPr="00AF6846">
              <w:rPr>
                <w:b/>
                <w:i/>
                <w:lang w:val="lv-LV"/>
              </w:rPr>
              <w:t>b</w:t>
            </w:r>
          </w:p>
        </w:tc>
        <w:tc>
          <w:tcPr>
            <w:tcW w:w="3134" w:type="dxa"/>
          </w:tcPr>
          <w:p w:rsidR="009E58D2" w:rsidRPr="00AF6846" w:rsidRDefault="009E58D2" w:rsidP="009E58D2">
            <w:pPr>
              <w:jc w:val="center"/>
              <w:rPr>
                <w:b/>
                <w:i/>
                <w:lang w:val="lv-LV"/>
              </w:rPr>
            </w:pPr>
            <w:r w:rsidRPr="00AF6846">
              <w:rPr>
                <w:b/>
                <w:i/>
                <w:noProof/>
                <w:lang w:val="lv-LV" w:eastAsia="lv-LV"/>
              </w:rPr>
              <w:drawing>
                <wp:inline distT="0" distB="0" distL="0" distR="0">
                  <wp:extent cx="1409700" cy="1954014"/>
                  <wp:effectExtent l="19050" t="0" r="0" b="0"/>
                  <wp:docPr id="2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0" cstate="print"/>
                          <a:srcRect/>
                          <a:stretch>
                            <a:fillRect/>
                          </a:stretch>
                        </pic:blipFill>
                        <pic:spPr bwMode="auto">
                          <a:xfrm>
                            <a:off x="0" y="0"/>
                            <a:ext cx="1410988" cy="1955800"/>
                          </a:xfrm>
                          <a:prstGeom prst="rect">
                            <a:avLst/>
                          </a:prstGeom>
                          <a:noFill/>
                          <a:ln w="9525">
                            <a:noFill/>
                            <a:miter lim="800000"/>
                            <a:headEnd/>
                            <a:tailEnd/>
                          </a:ln>
                        </pic:spPr>
                      </pic:pic>
                    </a:graphicData>
                  </a:graphic>
                </wp:inline>
              </w:drawing>
            </w:r>
          </w:p>
          <w:p w:rsidR="009E58D2" w:rsidRPr="00AF6846" w:rsidRDefault="009E58D2" w:rsidP="009E58D2">
            <w:pPr>
              <w:jc w:val="center"/>
              <w:rPr>
                <w:b/>
                <w:i/>
                <w:lang w:val="lv-LV"/>
              </w:rPr>
            </w:pPr>
            <w:r w:rsidRPr="00AF6846">
              <w:rPr>
                <w:b/>
                <w:i/>
                <w:lang w:val="lv-LV"/>
              </w:rPr>
              <w:t>c</w:t>
            </w:r>
          </w:p>
        </w:tc>
      </w:tr>
    </w:tbl>
    <w:p w:rsidR="009E58D2" w:rsidRPr="00AF6846" w:rsidRDefault="009E58D2" w:rsidP="009E58D2">
      <w:pPr>
        <w:jc w:val="center"/>
        <w:rPr>
          <w:lang w:val="lv-LV"/>
        </w:rPr>
      </w:pPr>
      <w:r w:rsidRPr="00AF6846">
        <w:rPr>
          <w:lang w:val="lv-LV"/>
        </w:rPr>
        <w:t xml:space="preserve">2.9. att. Zemsprieguma (līdz l kV) tīkla koka balsti: </w:t>
      </w:r>
      <w:r w:rsidRPr="00AF6846">
        <w:rPr>
          <w:i/>
          <w:lang w:val="lv-LV"/>
        </w:rPr>
        <w:t xml:space="preserve">a </w:t>
      </w:r>
      <w:r w:rsidRPr="00AF6846">
        <w:rPr>
          <w:lang w:val="lv-LV"/>
        </w:rPr>
        <w:t xml:space="preserve">— starpbalsts,  </w:t>
      </w:r>
      <w:r w:rsidRPr="00AF6846">
        <w:rPr>
          <w:i/>
          <w:lang w:val="lv-LV"/>
        </w:rPr>
        <w:t>b</w:t>
      </w:r>
      <w:r w:rsidRPr="00AF6846">
        <w:rPr>
          <w:lang w:val="lv-LV"/>
        </w:rPr>
        <w:t xml:space="preserve"> —</w:t>
      </w:r>
      <w:r w:rsidRPr="00AF6846">
        <w:rPr>
          <w:i/>
          <w:iCs/>
          <w:lang w:val="lv-LV"/>
        </w:rPr>
        <w:t xml:space="preserve"> </w:t>
      </w:r>
      <w:r w:rsidRPr="00AF6846">
        <w:rPr>
          <w:iCs/>
          <w:lang w:val="lv-LV"/>
        </w:rPr>
        <w:t xml:space="preserve">gala </w:t>
      </w:r>
      <w:r w:rsidRPr="00AF6846">
        <w:rPr>
          <w:lang w:val="lv-LV"/>
        </w:rPr>
        <w:t xml:space="preserve">balsts, </w:t>
      </w:r>
      <w:r w:rsidRPr="00AF6846">
        <w:rPr>
          <w:i/>
          <w:lang w:val="lv-LV"/>
        </w:rPr>
        <w:t>c</w:t>
      </w:r>
      <w:r w:rsidRPr="00AF6846">
        <w:rPr>
          <w:lang w:val="lv-LV"/>
        </w:rPr>
        <w:t xml:space="preserve"> — stūra balsts; 1 - dzelzsbetona pastabs, 2 – koka stabs, 3 – dzelzsbetona rigels</w:t>
      </w:r>
    </w:p>
    <w:p w:rsidR="009E58D2" w:rsidRPr="00C93C7E" w:rsidRDefault="009E58D2" w:rsidP="009E58D2">
      <w:pPr>
        <w:ind w:firstLine="397"/>
        <w:rPr>
          <w:bCs/>
          <w:color w:val="000000"/>
          <w:sz w:val="16"/>
          <w:szCs w:val="16"/>
          <w:lang w:val="lv-LV"/>
        </w:rPr>
      </w:pPr>
    </w:p>
    <w:p w:rsidR="009E58D2" w:rsidRPr="00AF6846" w:rsidRDefault="009E58D2" w:rsidP="009E58D2">
      <w:pPr>
        <w:shd w:val="clear" w:color="auto" w:fill="FFFFFF"/>
        <w:ind w:firstLine="397"/>
        <w:jc w:val="both"/>
        <w:rPr>
          <w:sz w:val="24"/>
          <w:szCs w:val="24"/>
          <w:lang w:val="lv-LV"/>
        </w:rPr>
      </w:pPr>
      <w:r w:rsidRPr="00AF6846">
        <w:rPr>
          <w:sz w:val="24"/>
          <w:szCs w:val="24"/>
          <w:lang w:val="lv-LV"/>
        </w:rPr>
        <w:t>Sarežģītiem balstiem pastiprinājumam var izmantot atsaites no 25 mm</w:t>
      </w:r>
      <w:r w:rsidRPr="00AF6846">
        <w:rPr>
          <w:sz w:val="24"/>
          <w:szCs w:val="24"/>
          <w:vertAlign w:val="superscript"/>
          <w:lang w:val="lv-LV"/>
        </w:rPr>
        <w:t>2</w:t>
      </w:r>
      <w:r w:rsidRPr="00AF6846">
        <w:rPr>
          <w:sz w:val="24"/>
          <w:szCs w:val="24"/>
          <w:lang w:val="lv-LV"/>
        </w:rPr>
        <w:t xml:space="preserve"> tērauda tr</w:t>
      </w:r>
      <w:r w:rsidRPr="00AF6846">
        <w:rPr>
          <w:sz w:val="24"/>
          <w:szCs w:val="24"/>
          <w:lang w:val="lv-LV"/>
        </w:rPr>
        <w:t>o</w:t>
      </w:r>
      <w:r w:rsidRPr="00AF6846">
        <w:rPr>
          <w:sz w:val="24"/>
          <w:szCs w:val="24"/>
          <w:lang w:val="lv-LV"/>
        </w:rPr>
        <w:t>ses vai armatūras dzelzs. Tās ir jāzemē ar zemētāju, kura pretestība ir ne lielāka par 10 Ω vai arī atsaitē jāparedz izolators ne zemāk par 2,5 m lai novērstu pieskares spriegumu gadījumos, ja atsaite nonāk zem sprieguma.</w:t>
      </w:r>
    </w:p>
    <w:p w:rsidR="009E58D2" w:rsidRPr="00AF6846" w:rsidRDefault="009E58D2" w:rsidP="009E58D2">
      <w:pPr>
        <w:shd w:val="clear" w:color="auto" w:fill="FFFFFF"/>
        <w:ind w:firstLine="397"/>
        <w:jc w:val="both"/>
        <w:rPr>
          <w:sz w:val="24"/>
          <w:szCs w:val="24"/>
          <w:lang w:val="lv-LV"/>
        </w:rPr>
      </w:pPr>
      <w:r w:rsidRPr="00AF6846">
        <w:rPr>
          <w:i/>
          <w:iCs/>
          <w:sz w:val="24"/>
          <w:szCs w:val="24"/>
          <w:lang w:val="lv-LV"/>
        </w:rPr>
        <w:t xml:space="preserve">Gala </w:t>
      </w:r>
      <w:r w:rsidRPr="00AF6846">
        <w:rPr>
          <w:sz w:val="24"/>
          <w:szCs w:val="24"/>
          <w:lang w:val="lv-LV"/>
        </w:rPr>
        <w:t xml:space="preserve">balstus lieto līnijas sākumā un beigās, kur vadiem ir vienpusīga nostiepe. </w:t>
      </w:r>
      <w:r w:rsidRPr="00AF6846">
        <w:rPr>
          <w:i/>
          <w:iCs/>
          <w:sz w:val="24"/>
          <w:szCs w:val="24"/>
          <w:lang w:val="lv-LV"/>
        </w:rPr>
        <w:t>St</w:t>
      </w:r>
      <w:r w:rsidRPr="00AF6846">
        <w:rPr>
          <w:i/>
          <w:iCs/>
          <w:sz w:val="24"/>
          <w:szCs w:val="24"/>
          <w:lang w:val="lv-LV"/>
        </w:rPr>
        <w:t>ū</w:t>
      </w:r>
      <w:r w:rsidRPr="00AF6846">
        <w:rPr>
          <w:i/>
          <w:iCs/>
          <w:sz w:val="24"/>
          <w:szCs w:val="24"/>
          <w:lang w:val="lv-LV"/>
        </w:rPr>
        <w:t xml:space="preserve">ra </w:t>
      </w:r>
      <w:r w:rsidRPr="00AF6846">
        <w:rPr>
          <w:sz w:val="24"/>
          <w:szCs w:val="24"/>
          <w:lang w:val="lv-LV"/>
        </w:rPr>
        <w:t xml:space="preserve">balstus - līnijas trases pagriezienos. </w:t>
      </w:r>
      <w:r w:rsidRPr="00AF6846">
        <w:rPr>
          <w:i/>
          <w:iCs/>
          <w:sz w:val="24"/>
          <w:szCs w:val="24"/>
          <w:lang w:val="lv-LV"/>
        </w:rPr>
        <w:t xml:space="preserve">Krustojuma </w:t>
      </w:r>
      <w:r w:rsidRPr="00AF6846">
        <w:rPr>
          <w:sz w:val="24"/>
          <w:szCs w:val="24"/>
          <w:lang w:val="lv-LV"/>
        </w:rPr>
        <w:t>balstus - līniju savstarpējas krust</w:t>
      </w:r>
      <w:r w:rsidRPr="00AF6846">
        <w:rPr>
          <w:sz w:val="24"/>
          <w:szCs w:val="24"/>
          <w:lang w:val="lv-LV"/>
        </w:rPr>
        <w:t>o</w:t>
      </w:r>
      <w:r w:rsidRPr="00AF6846">
        <w:rPr>
          <w:sz w:val="24"/>
          <w:szCs w:val="24"/>
          <w:lang w:val="lv-LV"/>
        </w:rPr>
        <w:t xml:space="preserve">jumu vietās. </w:t>
      </w:r>
      <w:r w:rsidRPr="00AF6846">
        <w:rPr>
          <w:i/>
          <w:iCs/>
          <w:sz w:val="24"/>
          <w:szCs w:val="24"/>
          <w:lang w:val="lv-LV"/>
        </w:rPr>
        <w:t xml:space="preserve">Nozarbalstus - </w:t>
      </w:r>
      <w:r w:rsidRPr="00AF6846">
        <w:rPr>
          <w:sz w:val="24"/>
          <w:szCs w:val="24"/>
          <w:lang w:val="lv-LV"/>
        </w:rPr>
        <w:t>nozarojumu pieslēgšanas vietās. Pēdējos trīs gadījumos, pārbaudot noslodzi, var izmantot arī starpbalstus.</w:t>
      </w:r>
    </w:p>
    <w:p w:rsidR="009E58D2" w:rsidRPr="00AF6846" w:rsidRDefault="009E58D2" w:rsidP="009E58D2">
      <w:pPr>
        <w:shd w:val="clear" w:color="auto" w:fill="FFFFFF"/>
        <w:ind w:firstLine="397"/>
        <w:jc w:val="both"/>
        <w:rPr>
          <w:sz w:val="24"/>
          <w:szCs w:val="24"/>
          <w:lang w:val="lv-LV"/>
        </w:rPr>
      </w:pPr>
      <w:r w:rsidRPr="00AF6846">
        <w:rPr>
          <w:sz w:val="24"/>
          <w:szCs w:val="24"/>
          <w:lang w:val="lv-LV"/>
        </w:rPr>
        <w:t>Līnijās lieto alumīnija un tērauda-alumīnija vadus, kuriem ir labas elektriskās un mehāniskās īpašības. Alumīnija elektrovadītspēja ir γ =  31,7 m/Ω∙mm</w:t>
      </w:r>
      <w:r w:rsidRPr="00AF6846">
        <w:rPr>
          <w:sz w:val="24"/>
          <w:szCs w:val="24"/>
          <w:vertAlign w:val="superscript"/>
          <w:lang w:val="lv-LV"/>
        </w:rPr>
        <w:t>2</w:t>
      </w:r>
      <w:r w:rsidRPr="00AF6846">
        <w:rPr>
          <w:sz w:val="24"/>
          <w:szCs w:val="24"/>
          <w:lang w:val="lv-LV"/>
        </w:rPr>
        <w:t xml:space="preserve"> un stiepes izt</w:t>
      </w:r>
      <w:r w:rsidRPr="00AF6846">
        <w:rPr>
          <w:sz w:val="24"/>
          <w:szCs w:val="24"/>
          <w:lang w:val="lv-LV"/>
        </w:rPr>
        <w:t>u</w:t>
      </w:r>
      <w:r w:rsidRPr="00AF6846">
        <w:rPr>
          <w:sz w:val="24"/>
          <w:szCs w:val="24"/>
          <w:lang w:val="lv-LV"/>
        </w:rPr>
        <w:t xml:space="preserve">rība </w:t>
      </w:r>
      <w:r w:rsidRPr="00AF6846">
        <w:rPr>
          <w:i/>
          <w:iCs/>
          <w:sz w:val="24"/>
          <w:szCs w:val="24"/>
          <w:lang w:val="lv-LV"/>
        </w:rPr>
        <w:t xml:space="preserve">σ = </w:t>
      </w:r>
      <w:r w:rsidRPr="00AF6846">
        <w:rPr>
          <w:sz w:val="24"/>
          <w:szCs w:val="24"/>
          <w:lang w:val="lv-LV"/>
        </w:rPr>
        <w:t xml:space="preserve">16 </w:t>
      </w:r>
      <w:r w:rsidRPr="00C93C7E">
        <w:rPr>
          <w:sz w:val="24"/>
          <w:szCs w:val="24"/>
          <w:lang w:val="lv-LV"/>
        </w:rPr>
        <w:t>kG/mm</w:t>
      </w:r>
      <w:r w:rsidRPr="00AF6846">
        <w:rPr>
          <w:sz w:val="24"/>
          <w:szCs w:val="24"/>
          <w:lang w:val="lv-LV"/>
        </w:rPr>
        <w:t>. Daudzdzīslu vadu izturība ir 85-90% no stiepļu summārās iztur</w:t>
      </w:r>
      <w:r w:rsidRPr="00AF6846">
        <w:rPr>
          <w:sz w:val="24"/>
          <w:szCs w:val="24"/>
          <w:lang w:val="lv-LV"/>
        </w:rPr>
        <w:t>ī</w:t>
      </w:r>
      <w:r w:rsidRPr="00AF6846">
        <w:rPr>
          <w:sz w:val="24"/>
          <w:szCs w:val="24"/>
          <w:lang w:val="lv-LV"/>
        </w:rPr>
        <w:t>bas, jo tās vadā slogojas nevienmērīgi. Tēraudalumīnija vadiem centrālā dzīsla ir tēra</w:t>
      </w:r>
      <w:r w:rsidRPr="00AF6846">
        <w:rPr>
          <w:sz w:val="24"/>
          <w:szCs w:val="24"/>
          <w:lang w:val="lv-LV"/>
        </w:rPr>
        <w:t>u</w:t>
      </w:r>
      <w:r w:rsidRPr="00AF6846">
        <w:rPr>
          <w:sz w:val="24"/>
          <w:szCs w:val="24"/>
          <w:lang w:val="lv-LV"/>
        </w:rPr>
        <w:t>da, kas palielina vada izturību.</w:t>
      </w:r>
    </w:p>
    <w:tbl>
      <w:tblPr>
        <w:tblW w:w="0" w:type="auto"/>
        <w:jc w:val="center"/>
        <w:tblLook w:val="01E0"/>
      </w:tblPr>
      <w:tblGrid>
        <w:gridCol w:w="8723"/>
      </w:tblGrid>
      <w:tr w:rsidR="009E58D2" w:rsidRPr="00B50B95" w:rsidTr="00C93C7E">
        <w:trPr>
          <w:jc w:val="center"/>
        </w:trPr>
        <w:tc>
          <w:tcPr>
            <w:tcW w:w="8723" w:type="dxa"/>
          </w:tcPr>
          <w:p w:rsidR="009E58D2" w:rsidRPr="00AF6846" w:rsidRDefault="009E58D2" w:rsidP="009E58D2">
            <w:pPr>
              <w:jc w:val="center"/>
              <w:rPr>
                <w:lang w:val="lv-LV"/>
              </w:rPr>
            </w:pPr>
            <w:r w:rsidRPr="00AF6846">
              <w:rPr>
                <w:noProof/>
                <w:lang w:val="lv-LV" w:eastAsia="lv-LV"/>
              </w:rPr>
              <w:lastRenderedPageBreak/>
              <w:drawing>
                <wp:inline distT="0" distB="0" distL="0" distR="0">
                  <wp:extent cx="3378200" cy="1790500"/>
                  <wp:effectExtent l="19050" t="0" r="0" b="0"/>
                  <wp:docPr id="2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61" cstate="print"/>
                          <a:srcRect/>
                          <a:stretch>
                            <a:fillRect/>
                          </a:stretch>
                        </pic:blipFill>
                        <pic:spPr bwMode="auto">
                          <a:xfrm>
                            <a:off x="0" y="0"/>
                            <a:ext cx="3379688" cy="1791289"/>
                          </a:xfrm>
                          <a:prstGeom prst="rect">
                            <a:avLst/>
                          </a:prstGeom>
                          <a:noFill/>
                          <a:ln w="9525">
                            <a:noFill/>
                            <a:miter lim="800000"/>
                            <a:headEnd/>
                            <a:tailEnd/>
                          </a:ln>
                        </pic:spPr>
                      </pic:pic>
                    </a:graphicData>
                  </a:graphic>
                </wp:inline>
              </w:drawing>
            </w:r>
          </w:p>
          <w:p w:rsidR="009E58D2" w:rsidRPr="00AF6846" w:rsidRDefault="009E58D2" w:rsidP="009E58D2">
            <w:pPr>
              <w:shd w:val="clear" w:color="auto" w:fill="FFFFFF"/>
              <w:rPr>
                <w:lang w:val="lv-LV"/>
              </w:rPr>
            </w:pPr>
            <w:r w:rsidRPr="00AF6846">
              <w:rPr>
                <w:b/>
                <w:lang w:val="lv-LV"/>
              </w:rPr>
              <w:t xml:space="preserve">                                     </w:t>
            </w:r>
            <w:r w:rsidRPr="00AF6846">
              <w:rPr>
                <w:b/>
                <w:i/>
                <w:lang w:val="lv-LV"/>
              </w:rPr>
              <w:t>a            b                 c                      d                         e</w:t>
            </w:r>
          </w:p>
          <w:p w:rsidR="009E58D2" w:rsidRPr="00AF6846" w:rsidRDefault="009E58D2" w:rsidP="009E58D2">
            <w:pPr>
              <w:shd w:val="clear" w:color="auto" w:fill="FFFFFF"/>
              <w:jc w:val="center"/>
              <w:rPr>
                <w:lang w:val="lv-LV"/>
              </w:rPr>
            </w:pPr>
            <w:r w:rsidRPr="00AF6846">
              <w:rPr>
                <w:lang w:val="lv-LV"/>
              </w:rPr>
              <w:t xml:space="preserve">2.10. att. 20 kV sprieguma  līniju koka balsti: </w:t>
            </w:r>
            <w:r w:rsidRPr="00AF6846">
              <w:rPr>
                <w:i/>
                <w:iCs/>
                <w:lang w:val="lv-LV"/>
              </w:rPr>
              <w:t xml:space="preserve">a </w:t>
            </w:r>
            <w:r w:rsidRPr="00AF6846">
              <w:rPr>
                <w:lang w:val="lv-LV"/>
              </w:rPr>
              <w:t xml:space="preserve">— starpbalsts,  </w:t>
            </w:r>
            <w:r w:rsidRPr="00AF6846">
              <w:rPr>
                <w:i/>
                <w:iCs/>
                <w:lang w:val="lv-LV"/>
              </w:rPr>
              <w:t xml:space="preserve">b — </w:t>
            </w:r>
            <w:r w:rsidRPr="00AF6846">
              <w:rPr>
                <w:lang w:val="lv-LV"/>
              </w:rPr>
              <w:t xml:space="preserve">pagarinātais starpbalsts,  </w:t>
            </w:r>
          </w:p>
          <w:p w:rsidR="009E58D2" w:rsidRPr="00AF6846" w:rsidRDefault="009E58D2" w:rsidP="009E58D2">
            <w:pPr>
              <w:shd w:val="clear" w:color="auto" w:fill="FFFFFF"/>
              <w:jc w:val="center"/>
              <w:rPr>
                <w:lang w:val="lv-LV"/>
              </w:rPr>
            </w:pPr>
            <w:r w:rsidRPr="00AF6846">
              <w:rPr>
                <w:i/>
                <w:iCs/>
                <w:lang w:val="lv-LV"/>
              </w:rPr>
              <w:t xml:space="preserve">c </w:t>
            </w:r>
            <w:r w:rsidRPr="00AF6846">
              <w:rPr>
                <w:lang w:val="lv-LV"/>
              </w:rPr>
              <w:t xml:space="preserve">un </w:t>
            </w:r>
            <w:r w:rsidRPr="00AF6846">
              <w:rPr>
                <w:i/>
                <w:iCs/>
                <w:lang w:val="lv-LV"/>
              </w:rPr>
              <w:t xml:space="preserve">d </w:t>
            </w:r>
            <w:r w:rsidRPr="00AF6846">
              <w:rPr>
                <w:lang w:val="lv-LV"/>
              </w:rPr>
              <w:t xml:space="preserve">— stūra balsti,  </w:t>
            </w:r>
            <w:r w:rsidRPr="00AF6846">
              <w:rPr>
                <w:i/>
                <w:iCs/>
                <w:lang w:val="lv-LV"/>
              </w:rPr>
              <w:t xml:space="preserve">e — </w:t>
            </w:r>
            <w:r w:rsidRPr="00AF6846">
              <w:rPr>
                <w:lang w:val="lv-LV"/>
              </w:rPr>
              <w:t>pa</w:t>
            </w:r>
            <w:r w:rsidRPr="00AF6846">
              <w:rPr>
                <w:lang w:val="lv-LV"/>
              </w:rPr>
              <w:softHyphen/>
              <w:t>garinātais enkurbalsts.</w:t>
            </w:r>
          </w:p>
          <w:p w:rsidR="009E58D2" w:rsidRPr="00AF6846" w:rsidRDefault="009E58D2" w:rsidP="009E58D2">
            <w:pPr>
              <w:jc w:val="center"/>
              <w:rPr>
                <w:bCs/>
                <w:color w:val="000000"/>
                <w:sz w:val="16"/>
                <w:szCs w:val="16"/>
                <w:lang w:val="lv-LV"/>
              </w:rPr>
            </w:pPr>
          </w:p>
        </w:tc>
      </w:tr>
    </w:tbl>
    <w:p w:rsidR="009E58D2" w:rsidRPr="00AF6846" w:rsidRDefault="009E58D2" w:rsidP="009E58D2">
      <w:pPr>
        <w:shd w:val="clear" w:color="auto" w:fill="FFFFFF"/>
        <w:ind w:firstLine="397"/>
        <w:jc w:val="both"/>
        <w:rPr>
          <w:sz w:val="24"/>
          <w:szCs w:val="24"/>
          <w:lang w:val="lv-LV"/>
        </w:rPr>
      </w:pPr>
      <w:r w:rsidRPr="00AF6846">
        <w:rPr>
          <w:sz w:val="24"/>
          <w:szCs w:val="24"/>
          <w:lang w:val="lv-LV"/>
        </w:rPr>
        <w:t>Vadu izvietojums balstā var būt izpildīts vairākos veidos (2.11. att.), galvenais n</w:t>
      </w:r>
      <w:r w:rsidRPr="00AF6846">
        <w:rPr>
          <w:sz w:val="24"/>
          <w:szCs w:val="24"/>
          <w:lang w:val="lv-LV"/>
        </w:rPr>
        <w:t>o</w:t>
      </w:r>
      <w:r w:rsidRPr="00AF6846">
        <w:rPr>
          <w:sz w:val="24"/>
          <w:szCs w:val="24"/>
          <w:lang w:val="lv-LV"/>
        </w:rPr>
        <w:t xml:space="preserve">sacījums - ievērot pieļaujamos attālumus no vada līdz balsta konstrukcijām, no vada līdz vadam, no </w:t>
      </w:r>
      <w:r w:rsidRPr="00AF6846">
        <w:rPr>
          <w:spacing w:val="-2"/>
          <w:sz w:val="24"/>
          <w:szCs w:val="24"/>
          <w:lang w:val="lv-LV"/>
        </w:rPr>
        <w:t xml:space="preserve">vada līdz zemei un šķērojošām komunikācijām, citā līnijām un no vada līdz aizsargtrosei. Ir </w:t>
      </w:r>
      <w:r w:rsidRPr="00AF6846">
        <w:rPr>
          <w:sz w:val="24"/>
          <w:szCs w:val="24"/>
          <w:lang w:val="lv-LV"/>
        </w:rPr>
        <w:t>izvirzīts vēl viens nosacījums - aizsargtroses nokare laidumā nedrīkst būt lielāka par vada nokāri.</w:t>
      </w:r>
    </w:p>
    <w:p w:rsidR="009E58D2" w:rsidRPr="00C93C7E" w:rsidRDefault="009E58D2" w:rsidP="009E58D2">
      <w:pPr>
        <w:pStyle w:val="BodyText"/>
        <w:ind w:firstLine="397"/>
        <w:rPr>
          <w:spacing w:val="31"/>
          <w:sz w:val="16"/>
          <w:szCs w:val="16"/>
        </w:rPr>
      </w:pPr>
    </w:p>
    <w:tbl>
      <w:tblPr>
        <w:tblW w:w="0" w:type="auto"/>
        <w:tblLook w:val="04A0"/>
      </w:tblPr>
      <w:tblGrid>
        <w:gridCol w:w="5249"/>
        <w:gridCol w:w="3474"/>
      </w:tblGrid>
      <w:tr w:rsidR="009E58D2" w:rsidRPr="00AF6846" w:rsidTr="009E58D2">
        <w:tc>
          <w:tcPr>
            <w:tcW w:w="5495" w:type="dxa"/>
          </w:tcPr>
          <w:p w:rsidR="009E58D2" w:rsidRPr="00AF6846" w:rsidRDefault="009E58D2" w:rsidP="009E58D2">
            <w:pPr>
              <w:pStyle w:val="BodyText"/>
              <w:jc w:val="center"/>
              <w:rPr>
                <w:rFonts w:ascii="Times New Roman" w:hAnsi="Times New Roman"/>
                <w:spacing w:val="31"/>
                <w:sz w:val="20"/>
                <w:szCs w:val="20"/>
              </w:rPr>
            </w:pPr>
            <w:r w:rsidRPr="00AF6846">
              <w:rPr>
                <w:rFonts w:ascii="Times New Roman" w:hAnsi="Times New Roman"/>
                <w:noProof/>
                <w:sz w:val="20"/>
                <w:szCs w:val="20"/>
              </w:rPr>
              <w:drawing>
                <wp:inline distT="0" distB="0" distL="0" distR="0">
                  <wp:extent cx="2394517" cy="1339850"/>
                  <wp:effectExtent l="19050" t="0" r="5783" b="0"/>
                  <wp:docPr id="2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2" cstate="print">
                            <a:lum bright="-40000" contrast="60000"/>
                          </a:blip>
                          <a:srcRect/>
                          <a:stretch>
                            <a:fillRect/>
                          </a:stretch>
                        </pic:blipFill>
                        <pic:spPr bwMode="auto">
                          <a:xfrm>
                            <a:off x="0" y="0"/>
                            <a:ext cx="2394517" cy="1339850"/>
                          </a:xfrm>
                          <a:prstGeom prst="rect">
                            <a:avLst/>
                          </a:prstGeom>
                          <a:noFill/>
                          <a:ln w="9525">
                            <a:noFill/>
                            <a:miter lim="800000"/>
                            <a:headEnd/>
                            <a:tailEnd/>
                          </a:ln>
                        </pic:spPr>
                      </pic:pic>
                    </a:graphicData>
                  </a:graphic>
                </wp:inline>
              </w:drawing>
            </w:r>
          </w:p>
          <w:p w:rsidR="009E58D2" w:rsidRPr="00AF6846" w:rsidRDefault="009E58D2" w:rsidP="009E58D2">
            <w:pPr>
              <w:pStyle w:val="BodyText"/>
              <w:jc w:val="center"/>
              <w:rPr>
                <w:rFonts w:ascii="Times New Roman" w:hAnsi="Times New Roman"/>
                <w:sz w:val="20"/>
                <w:szCs w:val="20"/>
              </w:rPr>
            </w:pPr>
          </w:p>
          <w:p w:rsidR="009E58D2" w:rsidRPr="00AF6846" w:rsidRDefault="009E58D2" w:rsidP="009E58D2">
            <w:pPr>
              <w:pStyle w:val="BodyText"/>
              <w:jc w:val="center"/>
              <w:rPr>
                <w:rFonts w:ascii="Times New Roman" w:hAnsi="Times New Roman"/>
                <w:sz w:val="20"/>
                <w:szCs w:val="20"/>
              </w:rPr>
            </w:pPr>
            <w:r w:rsidRPr="00AF6846">
              <w:rPr>
                <w:rFonts w:ascii="Times New Roman" w:hAnsi="Times New Roman"/>
                <w:sz w:val="20"/>
                <w:szCs w:val="20"/>
              </w:rPr>
              <w:t xml:space="preserve">2.11. att. Vadu un ekrāntrošu izvietojums uz balstiem: </w:t>
            </w:r>
          </w:p>
          <w:p w:rsidR="009E58D2" w:rsidRPr="00AF6846" w:rsidRDefault="009E58D2" w:rsidP="009E58D2">
            <w:pPr>
              <w:pStyle w:val="BodyText"/>
              <w:jc w:val="center"/>
              <w:rPr>
                <w:rFonts w:ascii="Times New Roman" w:hAnsi="Times New Roman"/>
                <w:spacing w:val="31"/>
                <w:sz w:val="20"/>
                <w:szCs w:val="20"/>
              </w:rPr>
            </w:pPr>
            <w:r w:rsidRPr="00AF6846">
              <w:rPr>
                <w:rFonts w:ascii="Times New Roman" w:hAnsi="Times New Roman"/>
                <w:i/>
                <w:sz w:val="20"/>
                <w:szCs w:val="20"/>
              </w:rPr>
              <w:t>a</w:t>
            </w:r>
            <w:r w:rsidRPr="00AF6846">
              <w:rPr>
                <w:rFonts w:ascii="Times New Roman" w:hAnsi="Times New Roman"/>
                <w:sz w:val="20"/>
                <w:szCs w:val="20"/>
              </w:rPr>
              <w:t xml:space="preserve"> – trīsstūra virsotnēm; </w:t>
            </w:r>
            <w:r w:rsidRPr="00AF6846">
              <w:rPr>
                <w:rFonts w:ascii="Times New Roman" w:hAnsi="Times New Roman"/>
                <w:i/>
                <w:sz w:val="20"/>
                <w:szCs w:val="20"/>
              </w:rPr>
              <w:t>b</w:t>
            </w:r>
            <w:r w:rsidRPr="00AF6846">
              <w:rPr>
                <w:rFonts w:ascii="Times New Roman" w:hAnsi="Times New Roman"/>
                <w:sz w:val="20"/>
                <w:szCs w:val="20"/>
              </w:rPr>
              <w:t xml:space="preserve"> – horizontāla; c – apgriezta egle; c – muca.</w:t>
            </w:r>
          </w:p>
        </w:tc>
        <w:tc>
          <w:tcPr>
            <w:tcW w:w="3792" w:type="dxa"/>
          </w:tcPr>
          <w:p w:rsidR="009E58D2" w:rsidRPr="00AF6846" w:rsidRDefault="009E58D2" w:rsidP="009E58D2">
            <w:pPr>
              <w:pStyle w:val="BodyText"/>
              <w:jc w:val="center"/>
              <w:rPr>
                <w:rFonts w:ascii="Times New Roman" w:hAnsi="Times New Roman"/>
                <w:spacing w:val="31"/>
                <w:sz w:val="20"/>
                <w:szCs w:val="20"/>
              </w:rPr>
            </w:pPr>
            <w:r w:rsidRPr="00AF6846">
              <w:rPr>
                <w:rFonts w:ascii="Times New Roman" w:hAnsi="Times New Roman"/>
                <w:noProof/>
                <w:spacing w:val="31"/>
                <w:sz w:val="20"/>
                <w:szCs w:val="20"/>
              </w:rPr>
              <w:drawing>
                <wp:inline distT="0" distB="0" distL="0" distR="0">
                  <wp:extent cx="1047750" cy="1949450"/>
                  <wp:effectExtent l="19050" t="0" r="0" b="0"/>
                  <wp:docPr id="2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3" cstate="print"/>
                          <a:srcRect/>
                          <a:stretch>
                            <a:fillRect/>
                          </a:stretch>
                        </pic:blipFill>
                        <pic:spPr bwMode="auto">
                          <a:xfrm>
                            <a:off x="0" y="0"/>
                            <a:ext cx="1047750" cy="1949450"/>
                          </a:xfrm>
                          <a:prstGeom prst="rect">
                            <a:avLst/>
                          </a:prstGeom>
                          <a:noFill/>
                          <a:ln w="9525">
                            <a:noFill/>
                            <a:miter lim="800000"/>
                            <a:headEnd/>
                            <a:tailEnd/>
                          </a:ln>
                        </pic:spPr>
                      </pic:pic>
                    </a:graphicData>
                  </a:graphic>
                </wp:inline>
              </w:drawing>
            </w:r>
          </w:p>
          <w:p w:rsidR="009E58D2" w:rsidRPr="00AF6846" w:rsidRDefault="009E58D2" w:rsidP="009E58D2">
            <w:pPr>
              <w:pStyle w:val="BodyText"/>
              <w:jc w:val="center"/>
              <w:rPr>
                <w:rFonts w:ascii="Times New Roman" w:hAnsi="Times New Roman"/>
                <w:spacing w:val="31"/>
                <w:sz w:val="20"/>
                <w:szCs w:val="20"/>
              </w:rPr>
            </w:pPr>
            <w:r w:rsidRPr="00AF6846">
              <w:rPr>
                <w:rFonts w:ascii="Times New Roman" w:hAnsi="Times New Roman"/>
                <w:bCs/>
                <w:spacing w:val="-2"/>
                <w:sz w:val="20"/>
                <w:szCs w:val="20"/>
              </w:rPr>
              <w:t>2.12. att. Aizsagtroses aizsargleņķis</w:t>
            </w:r>
          </w:p>
        </w:tc>
      </w:tr>
    </w:tbl>
    <w:p w:rsidR="009E58D2" w:rsidRPr="00AF6846" w:rsidRDefault="009E58D2" w:rsidP="009E58D2">
      <w:pPr>
        <w:pStyle w:val="BodyText"/>
        <w:ind w:firstLine="397"/>
        <w:rPr>
          <w:rFonts w:ascii="Times New Roman" w:hAnsi="Times New Roman"/>
          <w:spacing w:val="31"/>
          <w:sz w:val="20"/>
          <w:szCs w:val="20"/>
        </w:rPr>
      </w:pPr>
    </w:p>
    <w:p w:rsidR="009E58D2" w:rsidRPr="00AF6846" w:rsidRDefault="009E58D2" w:rsidP="009E58D2">
      <w:pPr>
        <w:shd w:val="clear" w:color="auto" w:fill="FFFFFF"/>
        <w:ind w:firstLine="397"/>
        <w:jc w:val="both"/>
        <w:rPr>
          <w:sz w:val="24"/>
          <w:szCs w:val="24"/>
          <w:lang w:val="lv-LV"/>
        </w:rPr>
      </w:pPr>
      <w:r w:rsidRPr="00AF6846">
        <w:rPr>
          <w:sz w:val="24"/>
          <w:szCs w:val="24"/>
          <w:lang w:val="lv-LV"/>
        </w:rPr>
        <w:t>Kā aizsargtroses pielieto tērauda troses vai OPGW troses. Mūsdienās tērauda ai</w:t>
      </w:r>
      <w:r w:rsidRPr="00AF6846">
        <w:rPr>
          <w:sz w:val="24"/>
          <w:szCs w:val="24"/>
          <w:lang w:val="lv-LV"/>
        </w:rPr>
        <w:t>z</w:t>
      </w:r>
      <w:r w:rsidRPr="00AF6846">
        <w:rPr>
          <w:sz w:val="24"/>
          <w:szCs w:val="24"/>
          <w:lang w:val="lv-LV"/>
        </w:rPr>
        <w:t>sargtroses pārklāj ar pretkorozijas pārklājumu, kā alumīnijs, cinks.</w:t>
      </w:r>
    </w:p>
    <w:p w:rsidR="009E58D2" w:rsidRPr="00AF6846" w:rsidRDefault="009E58D2" w:rsidP="009E58D2">
      <w:pPr>
        <w:shd w:val="clear" w:color="auto" w:fill="FFFFFF"/>
        <w:ind w:firstLine="397"/>
        <w:jc w:val="both"/>
        <w:rPr>
          <w:sz w:val="24"/>
          <w:szCs w:val="24"/>
          <w:lang w:val="lv-LV"/>
        </w:rPr>
      </w:pPr>
      <w:r w:rsidRPr="00AF6846">
        <w:rPr>
          <w:sz w:val="24"/>
          <w:szCs w:val="24"/>
          <w:lang w:val="lv-LV"/>
        </w:rPr>
        <w:t xml:space="preserve">Aizsargtroses </w:t>
      </w:r>
      <w:r w:rsidRPr="00AF6846">
        <w:rPr>
          <w:spacing w:val="-1"/>
          <w:sz w:val="24"/>
          <w:szCs w:val="24"/>
          <w:lang w:val="lv-LV"/>
        </w:rPr>
        <w:t xml:space="preserve">uzdevums ir aizsargāt fāzes vadus no tiešiem zibens trāpījumiem. Lai notiktu maksimālā </w:t>
      </w:r>
      <w:r w:rsidRPr="00AF6846">
        <w:rPr>
          <w:sz w:val="24"/>
          <w:szCs w:val="24"/>
          <w:lang w:val="lv-LV"/>
        </w:rPr>
        <w:t>aizsardzība, aizsargtrose vienstatņa metāla un dzelzsbetona balstiem tiek montēta tā, lai nodrošinātu ne lielāku aizsargleņķi par 30° (2.12. att.).</w:t>
      </w:r>
    </w:p>
    <w:p w:rsidR="009E58D2" w:rsidRPr="00AF6846" w:rsidRDefault="009E58D2" w:rsidP="009E58D2">
      <w:pPr>
        <w:shd w:val="clear" w:color="auto" w:fill="FFFFFF"/>
        <w:ind w:firstLine="397"/>
        <w:jc w:val="both"/>
        <w:rPr>
          <w:sz w:val="24"/>
          <w:szCs w:val="24"/>
          <w:lang w:val="lv-LV"/>
        </w:rPr>
      </w:pPr>
      <w:r w:rsidRPr="00AF6846">
        <w:rPr>
          <w:spacing w:val="-1"/>
          <w:sz w:val="24"/>
          <w:szCs w:val="24"/>
          <w:lang w:val="lv-LV"/>
        </w:rPr>
        <w:t xml:space="preserve">Svarīgi, lai zibens spēriens trāpītu aizsargtrosē un pa to maksimāli ātri tiktu novadīts </w:t>
      </w:r>
      <w:r w:rsidRPr="00AF6846">
        <w:rPr>
          <w:sz w:val="24"/>
          <w:szCs w:val="24"/>
          <w:lang w:val="lv-LV"/>
        </w:rPr>
        <w:t xml:space="preserve">zemē. Zemē tas tiek novadīts caur zemējuma kontūru. Tāpēc svarīgi ir pareiza kontūra </w:t>
      </w:r>
      <w:r w:rsidRPr="00AF6846">
        <w:rPr>
          <w:spacing w:val="-1"/>
          <w:sz w:val="24"/>
          <w:szCs w:val="24"/>
          <w:lang w:val="lv-LV"/>
        </w:rPr>
        <w:t xml:space="preserve">veidošana ar iespējami mazāku kontūra pretestību, kas paātrina zibens lādiņa novadi zemē. </w:t>
      </w:r>
      <w:r w:rsidRPr="00AF6846">
        <w:rPr>
          <w:sz w:val="24"/>
          <w:szCs w:val="24"/>
          <w:lang w:val="lv-LV"/>
        </w:rPr>
        <w:t>Zibens trāpījuma laikā aizsargtrosē neliela daļa no pārsprieguma inducēsies arī vados. Šis pārspriegums tiek novadīts zemē līnijas galos ar pārsprieguma izlādņu pal</w:t>
      </w:r>
      <w:r w:rsidRPr="00AF6846">
        <w:rPr>
          <w:sz w:val="24"/>
          <w:szCs w:val="24"/>
          <w:lang w:val="lv-LV"/>
        </w:rPr>
        <w:t>ī</w:t>
      </w:r>
      <w:r w:rsidRPr="00AF6846">
        <w:rPr>
          <w:sz w:val="24"/>
          <w:szCs w:val="24"/>
          <w:lang w:val="lv-LV"/>
        </w:rPr>
        <w:t>dzību. Ja aizsargtroses nebūtu, zibenim trāpot tieši vados, tā lādiņš uz zemi tiktu nov</w:t>
      </w:r>
      <w:r w:rsidRPr="00AF6846">
        <w:rPr>
          <w:sz w:val="24"/>
          <w:szCs w:val="24"/>
          <w:lang w:val="lv-LV"/>
        </w:rPr>
        <w:t>a</w:t>
      </w:r>
      <w:r w:rsidRPr="00AF6846">
        <w:rPr>
          <w:sz w:val="24"/>
          <w:szCs w:val="24"/>
          <w:lang w:val="lv-LV"/>
        </w:rPr>
        <w:t xml:space="preserve">dīts pa izolatoru ķēdēm. Šādā </w:t>
      </w:r>
      <w:r w:rsidRPr="00AF6846">
        <w:rPr>
          <w:spacing w:val="-1"/>
          <w:sz w:val="24"/>
          <w:szCs w:val="24"/>
          <w:lang w:val="lv-LV"/>
        </w:rPr>
        <w:t xml:space="preserve">gadījumā tiktu bojāti izolatori, rastos zemes slēgums un līnija </w:t>
      </w:r>
      <w:r w:rsidRPr="00AF6846">
        <w:rPr>
          <w:sz w:val="24"/>
          <w:szCs w:val="24"/>
          <w:lang w:val="lv-LV"/>
        </w:rPr>
        <w:t>atslēgtos.</w:t>
      </w:r>
    </w:p>
    <w:p w:rsidR="009E58D2" w:rsidRPr="00AF6846" w:rsidRDefault="009E58D2" w:rsidP="009E58D2">
      <w:pPr>
        <w:shd w:val="clear" w:color="auto" w:fill="FFFFFF"/>
        <w:ind w:firstLine="397"/>
        <w:jc w:val="both"/>
        <w:rPr>
          <w:lang w:val="lv-LV"/>
        </w:rPr>
      </w:pPr>
      <w:r w:rsidRPr="00AF6846">
        <w:rPr>
          <w:spacing w:val="-1"/>
          <w:sz w:val="24"/>
          <w:szCs w:val="24"/>
          <w:lang w:val="lv-LV"/>
        </w:rPr>
        <w:t>A</w:t>
      </w:r>
      <w:r w:rsidRPr="00AF6846">
        <w:rPr>
          <w:sz w:val="24"/>
          <w:szCs w:val="24"/>
          <w:lang w:val="lv-LV"/>
        </w:rPr>
        <w:t>izsargtroses izturība atkarīga no troses metālisko daļu šķērsgriezuma kopējā la</w:t>
      </w:r>
      <w:r w:rsidRPr="00AF6846">
        <w:rPr>
          <w:sz w:val="24"/>
          <w:szCs w:val="24"/>
          <w:lang w:val="lv-LV"/>
        </w:rPr>
        <w:t>u</w:t>
      </w:r>
      <w:r w:rsidRPr="00AF6846">
        <w:rPr>
          <w:sz w:val="24"/>
          <w:szCs w:val="24"/>
          <w:lang w:val="lv-LV"/>
        </w:rPr>
        <w:t>kuma. Jo lielāks laukums, jo lielāks diametrs, jo izturība pret zemesslēguma strāvām li</w:t>
      </w:r>
      <w:r w:rsidRPr="00AF6846">
        <w:rPr>
          <w:sz w:val="24"/>
          <w:szCs w:val="24"/>
          <w:lang w:val="lv-LV"/>
        </w:rPr>
        <w:t>e</w:t>
      </w:r>
      <w:r w:rsidRPr="00AF6846">
        <w:rPr>
          <w:sz w:val="24"/>
          <w:szCs w:val="24"/>
          <w:lang w:val="lv-LV"/>
        </w:rPr>
        <w:t xml:space="preserve">lāka. Piemēram, ALCATEL firmas aizsargtrosei ar 12,1 mm diametru izturība ir 7,4 kA, bet aizsargtrosei ar 21,1 mm diametru izturība ir 26,3 kA. </w:t>
      </w:r>
      <w:r w:rsidR="00394A75" w:rsidRPr="00394A75">
        <w:rPr>
          <w:noProof/>
          <w:sz w:val="24"/>
          <w:szCs w:val="24"/>
          <w:lang w:val="lv-LV"/>
        </w:rPr>
        <w:pict>
          <v:shapetype id="_x0000_t202" coordsize="21600,21600" o:spt="202" path="m,l,21600r21600,l21600,xe">
            <v:stroke joinstyle="miter"/>
            <v:path gradientshapeok="t" o:connecttype="rect"/>
          </v:shapetype>
          <v:shape id="_x0000_s1087" type="#_x0000_t202" style="position:absolute;left:0;text-align:left;margin-left:274pt;margin-top:-239.15pt;width:19.7pt;height:18.7pt;z-index:251663360;mso-wrap-style:none;mso-position-horizontal-relative:text;mso-position-vertical-relative:text" filled="f" stroked="f">
            <v:textbox style="mso-next-textbox:#_x0000_s1087;mso-fit-shape-to-text:t">
              <w:txbxContent>
                <w:p w:rsidR="001659A0" w:rsidRDefault="001659A0" w:rsidP="009E58D2"/>
              </w:txbxContent>
            </v:textbox>
          </v:shape>
        </w:pict>
      </w:r>
      <w:r w:rsidRPr="00AF6846">
        <w:rPr>
          <w:sz w:val="24"/>
          <w:szCs w:val="24"/>
          <w:lang w:val="lv-LV"/>
        </w:rPr>
        <w:t>Latvijā pārsvarā tiek izmant</w:t>
      </w:r>
      <w:r w:rsidRPr="00AF6846">
        <w:rPr>
          <w:sz w:val="24"/>
          <w:szCs w:val="24"/>
          <w:lang w:val="lv-LV"/>
        </w:rPr>
        <w:t>o</w:t>
      </w:r>
      <w:r w:rsidRPr="00AF6846">
        <w:rPr>
          <w:sz w:val="24"/>
          <w:szCs w:val="24"/>
          <w:lang w:val="lv-LV"/>
        </w:rPr>
        <w:t xml:space="preserve">tas tērauda troses TK-50 un </w:t>
      </w:r>
      <w:r w:rsidRPr="00AF6846">
        <w:rPr>
          <w:spacing w:val="-1"/>
          <w:sz w:val="24"/>
          <w:szCs w:val="24"/>
          <w:lang w:val="lv-LV"/>
        </w:rPr>
        <w:t>TK-70</w:t>
      </w:r>
      <w:r w:rsidRPr="00AF6846">
        <w:rPr>
          <w:sz w:val="24"/>
          <w:szCs w:val="24"/>
          <w:lang w:val="lv-LV"/>
        </w:rPr>
        <w:t>.</w:t>
      </w:r>
    </w:p>
    <w:p w:rsidR="009E58D2" w:rsidRPr="00AF6846" w:rsidRDefault="009E58D2" w:rsidP="009E58D2">
      <w:pPr>
        <w:shd w:val="clear" w:color="auto" w:fill="FFFFFF"/>
        <w:ind w:firstLine="397"/>
        <w:jc w:val="both"/>
        <w:rPr>
          <w:sz w:val="24"/>
          <w:szCs w:val="24"/>
          <w:lang w:val="lv-LV"/>
        </w:rPr>
      </w:pPr>
      <w:r w:rsidRPr="00AF6846">
        <w:rPr>
          <w:sz w:val="24"/>
          <w:szCs w:val="24"/>
          <w:lang w:val="lv-LV"/>
        </w:rPr>
        <w:lastRenderedPageBreak/>
        <w:t>No izturības viedokļa zemsprieguma tīklos kā minimāli pieļaujami vadu šķērsgri</w:t>
      </w:r>
      <w:r w:rsidRPr="00AF6846">
        <w:rPr>
          <w:sz w:val="24"/>
          <w:szCs w:val="24"/>
          <w:lang w:val="lv-LV"/>
        </w:rPr>
        <w:t>e</w:t>
      </w:r>
      <w:r w:rsidRPr="00AF6846">
        <w:rPr>
          <w:sz w:val="24"/>
          <w:szCs w:val="24"/>
          <w:lang w:val="lv-LV"/>
        </w:rPr>
        <w:t>zumi ir: alumīnija 35 mm</w:t>
      </w:r>
      <w:r w:rsidRPr="00AF6846">
        <w:rPr>
          <w:sz w:val="24"/>
          <w:szCs w:val="24"/>
          <w:vertAlign w:val="superscript"/>
          <w:lang w:val="lv-LV"/>
        </w:rPr>
        <w:t>2</w:t>
      </w:r>
      <w:r w:rsidRPr="00AF6846">
        <w:rPr>
          <w:sz w:val="24"/>
          <w:szCs w:val="24"/>
          <w:lang w:val="lv-LV"/>
        </w:rPr>
        <w:t xml:space="preserve"> un tēraudalumīnija vadiem 10 mm</w:t>
      </w:r>
      <w:r w:rsidRPr="00AF6846">
        <w:rPr>
          <w:sz w:val="24"/>
          <w:szCs w:val="24"/>
          <w:vertAlign w:val="superscript"/>
          <w:lang w:val="lv-LV"/>
        </w:rPr>
        <w:t>2</w:t>
      </w:r>
      <w:r w:rsidRPr="00AF6846">
        <w:rPr>
          <w:sz w:val="24"/>
          <w:szCs w:val="24"/>
          <w:lang w:val="lv-LV"/>
        </w:rPr>
        <w:t xml:space="preserve"> un neapdzīvotās vietās alumīnija 25 un tēraudalumīnija vadiem 16 mm</w:t>
      </w:r>
      <w:r w:rsidRPr="00AF6846">
        <w:rPr>
          <w:sz w:val="24"/>
          <w:szCs w:val="24"/>
          <w:vertAlign w:val="superscript"/>
          <w:lang w:val="lv-LV"/>
        </w:rPr>
        <w:t>2</w:t>
      </w:r>
      <w:r w:rsidRPr="00AF6846">
        <w:rPr>
          <w:sz w:val="24"/>
          <w:szCs w:val="24"/>
          <w:lang w:val="lv-LV"/>
        </w:rPr>
        <w:t>.</w:t>
      </w:r>
    </w:p>
    <w:p w:rsidR="009E58D2" w:rsidRPr="00AF6846" w:rsidRDefault="009E58D2" w:rsidP="009E58D2">
      <w:pPr>
        <w:shd w:val="clear" w:color="auto" w:fill="FFFFFF"/>
        <w:ind w:firstLine="397"/>
        <w:rPr>
          <w:sz w:val="24"/>
          <w:szCs w:val="24"/>
          <w:lang w:val="lv-LV"/>
        </w:rPr>
      </w:pPr>
      <w:r w:rsidRPr="00AF6846">
        <w:rPr>
          <w:sz w:val="24"/>
          <w:szCs w:val="24"/>
          <w:lang w:val="lv-LV"/>
        </w:rPr>
        <w:t>Uz vadiem iedarbojas vēja spiediens, slapjš sniegs, sarma, ledus svars. Vislielākās slodzes rada vējš un apledojums, ko aprēķinos ņem vērā kā vienmērīgu slodzi līnijas g</w:t>
      </w:r>
      <w:r w:rsidRPr="00AF6846">
        <w:rPr>
          <w:sz w:val="24"/>
          <w:szCs w:val="24"/>
          <w:lang w:val="lv-LV"/>
        </w:rPr>
        <w:t>a</w:t>
      </w:r>
      <w:r w:rsidRPr="00AF6846">
        <w:rPr>
          <w:sz w:val="24"/>
          <w:szCs w:val="24"/>
          <w:lang w:val="lv-LV"/>
        </w:rPr>
        <w:t>rumā.</w:t>
      </w:r>
    </w:p>
    <w:p w:rsidR="009E58D2" w:rsidRPr="00AF6846" w:rsidRDefault="009E58D2" w:rsidP="009E58D2">
      <w:pPr>
        <w:ind w:firstLine="397"/>
        <w:jc w:val="both"/>
        <w:rPr>
          <w:sz w:val="24"/>
          <w:szCs w:val="24"/>
          <w:lang w:val="lv-LV"/>
        </w:rPr>
      </w:pPr>
      <w:r w:rsidRPr="00AF6846">
        <w:rPr>
          <w:sz w:val="24"/>
          <w:szCs w:val="24"/>
          <w:lang w:val="lv-LV"/>
        </w:rPr>
        <w:t>Ekspluatējot gaisvadu līnijas, jārēķinās ar daudziem apkārtējās vides iedarbes fakt</w:t>
      </w:r>
      <w:r w:rsidRPr="00AF6846">
        <w:rPr>
          <w:sz w:val="24"/>
          <w:szCs w:val="24"/>
          <w:lang w:val="lv-LV"/>
        </w:rPr>
        <w:t>o</w:t>
      </w:r>
      <w:r w:rsidRPr="00AF6846">
        <w:rPr>
          <w:sz w:val="24"/>
          <w:szCs w:val="24"/>
          <w:lang w:val="lv-LV"/>
        </w:rPr>
        <w:t>riem: izolatoru girlandes pārklāšanās zibens iespaidā, vadu apledojums, vēja iedarbība uz vadiem un balstiem, apkārtējās gaisa temperatūras ietekme, līniju metālisko ko</w:t>
      </w:r>
      <w:r w:rsidRPr="00AF6846">
        <w:rPr>
          <w:sz w:val="24"/>
          <w:szCs w:val="24"/>
          <w:lang w:val="lv-LV"/>
        </w:rPr>
        <w:t>n</w:t>
      </w:r>
      <w:r w:rsidRPr="00AF6846">
        <w:rPr>
          <w:sz w:val="24"/>
          <w:szCs w:val="24"/>
          <w:lang w:val="lv-LV"/>
        </w:rPr>
        <w:t>strukciju bojājumi atmosfēras piesārņojumu rezultātā u.c. Līnijas visu konstrukcijas s</w:t>
      </w:r>
      <w:r w:rsidRPr="00AF6846">
        <w:rPr>
          <w:sz w:val="24"/>
          <w:szCs w:val="24"/>
          <w:lang w:val="lv-LV"/>
        </w:rPr>
        <w:t>a</w:t>
      </w:r>
      <w:r w:rsidRPr="00AF6846">
        <w:rPr>
          <w:sz w:val="24"/>
          <w:szCs w:val="24"/>
          <w:lang w:val="lv-LV"/>
        </w:rPr>
        <w:t>stāvdaļu (vadu, izolatoru, ekrāntrošu, armatūras, balstu) smaguma spēki ir ievērojami, un tie mainās atkaribā no liniju vadu (trošu) markas, nominālā sprieguma, pārlaiduma garuma, balstu konstrukcijas un materiāla. Smaguma spēku lielums, rēķinot uz vienu balstu, var but no dažiem simtiem daN līdz desmitiem tūkstošiem daN. Šo smaguma spēku iedarbība ir vērsta vertikāli uz leju.Ja gaisvadu līnijas vads vai vadi pārtrūkst vi</w:t>
      </w:r>
      <w:r w:rsidRPr="00AF6846">
        <w:rPr>
          <w:sz w:val="24"/>
          <w:szCs w:val="24"/>
          <w:lang w:val="lv-LV"/>
        </w:rPr>
        <w:t>e</w:t>
      </w:r>
      <w:r w:rsidRPr="00AF6846">
        <w:rPr>
          <w:sz w:val="24"/>
          <w:szCs w:val="24"/>
          <w:lang w:val="lv-LV"/>
        </w:rPr>
        <w:t xml:space="preserve">nā no linijas pārlaidumiem (avārijas režīms), tad veselajā līnijas daļā vadu piekares punktos (blakus pārlaidumos) vadu smaguma spēks un veselo vadu stiepes spēks veido horizontālā virzienā vērstu spēku. Šī spēka lielums var svārstīties no dažiem desmitiem daN līdz vairākiem tūkstošiem daN. </w:t>
      </w:r>
    </w:p>
    <w:p w:rsidR="009E58D2" w:rsidRPr="00AF6846" w:rsidRDefault="009E58D2" w:rsidP="009E58D2">
      <w:pPr>
        <w:ind w:firstLine="397"/>
        <w:jc w:val="both"/>
        <w:rPr>
          <w:sz w:val="24"/>
          <w:szCs w:val="24"/>
          <w:lang w:val="lv-LV"/>
        </w:rPr>
      </w:pPr>
      <w:r w:rsidRPr="00AF6846">
        <w:rPr>
          <w:sz w:val="24"/>
          <w:szCs w:val="24"/>
          <w:lang w:val="lv-LV"/>
        </w:rPr>
        <w:t>Nevēlama parādība līnijās ir vadu apledojums, kas parasti notiek pie pazeminātām apkārtējā gaisa temperatūrām (-3) – (-7)</w:t>
      </w:r>
      <w:r w:rsidRPr="00AF6846">
        <w:rPr>
          <w:b/>
          <w:bCs/>
          <w:sz w:val="24"/>
          <w:szCs w:val="24"/>
          <w:lang w:val="lv-LV"/>
        </w:rPr>
        <w:t xml:space="preserve"> °</w:t>
      </w:r>
      <w:r w:rsidRPr="00AF6846">
        <w:rPr>
          <w:bCs/>
          <w:sz w:val="24"/>
          <w:szCs w:val="24"/>
          <w:lang w:val="lv-LV"/>
        </w:rPr>
        <w:t>C.</w:t>
      </w:r>
      <w:r w:rsidRPr="00AF6846">
        <w:rPr>
          <w:sz w:val="24"/>
          <w:szCs w:val="24"/>
          <w:lang w:val="lv-LV"/>
        </w:rPr>
        <w:t xml:space="preserve"> Retāk vadu apledojumu novēro pie (-8) – (-12)</w:t>
      </w:r>
      <w:r w:rsidRPr="00AF6846">
        <w:rPr>
          <w:b/>
          <w:bCs/>
          <w:sz w:val="24"/>
          <w:szCs w:val="24"/>
          <w:lang w:val="lv-LV"/>
        </w:rPr>
        <w:t xml:space="preserve"> °</w:t>
      </w:r>
      <w:r w:rsidRPr="00AF6846">
        <w:rPr>
          <w:bCs/>
          <w:sz w:val="24"/>
          <w:szCs w:val="24"/>
          <w:lang w:val="lv-LV"/>
        </w:rPr>
        <w:t>C.</w:t>
      </w:r>
      <w:r w:rsidRPr="00AF6846">
        <w:rPr>
          <w:sz w:val="24"/>
          <w:szCs w:val="24"/>
          <w:lang w:val="lv-LV"/>
        </w:rPr>
        <w:t xml:space="preserve"> Elektriskā strāva, kas plūst pa vadiem, ir tuva ekonomiski lietderīgajai, un tās iedarbībā vadu temperatūra ir tikai par </w:t>
      </w:r>
      <w:r w:rsidRPr="00AF6846">
        <w:rPr>
          <w:iCs/>
          <w:sz w:val="24"/>
          <w:szCs w:val="24"/>
          <w:lang w:val="lv-LV"/>
        </w:rPr>
        <w:t>2-3°C</w:t>
      </w:r>
      <w:r w:rsidRPr="00AF6846">
        <w:rPr>
          <w:sz w:val="24"/>
          <w:szCs w:val="24"/>
          <w:lang w:val="lv-LV"/>
        </w:rPr>
        <w:t xml:space="preserve"> augstāka nekā apkārtējā gaisa temperatūra. Līdz ar to vadu apledojuma veidošanās netiek aizkavēta. Apledojuma veidošanās inte</w:t>
      </w:r>
      <w:r w:rsidRPr="00AF6846">
        <w:rPr>
          <w:sz w:val="24"/>
          <w:szCs w:val="24"/>
          <w:lang w:val="lv-LV"/>
        </w:rPr>
        <w:t>n</w:t>
      </w:r>
      <w:r w:rsidRPr="00AF6846">
        <w:rPr>
          <w:sz w:val="24"/>
          <w:szCs w:val="24"/>
          <w:lang w:val="lv-LV"/>
        </w:rPr>
        <w:t>sitāte ir atkarīga no gaisa mitruma piesātinājuma pakāpes un mitrā gaisa pārvietošanās ātruma. Vadu apledojuma intensitāte palielinās līdz ar balstu augstuma palielināšanos. Vadu apledojuma sieniņu biezums var būt no dažiem milimetriem līdz vairākiem cent</w:t>
      </w:r>
      <w:r w:rsidRPr="00AF6846">
        <w:rPr>
          <w:sz w:val="24"/>
          <w:szCs w:val="24"/>
          <w:lang w:val="lv-LV"/>
        </w:rPr>
        <w:t>i</w:t>
      </w:r>
      <w:r w:rsidRPr="00AF6846">
        <w:rPr>
          <w:sz w:val="24"/>
          <w:szCs w:val="24"/>
          <w:lang w:val="lv-LV"/>
        </w:rPr>
        <w:t>metriem. Apledojuma rezultātā ievērojami palielinās vadu smaguma spēks vairāki de</w:t>
      </w:r>
      <w:r w:rsidRPr="00AF6846">
        <w:rPr>
          <w:sz w:val="24"/>
          <w:szCs w:val="24"/>
          <w:lang w:val="lv-LV"/>
        </w:rPr>
        <w:t>s</w:t>
      </w:r>
      <w:r w:rsidRPr="00AF6846">
        <w:rPr>
          <w:sz w:val="24"/>
          <w:szCs w:val="24"/>
          <w:lang w:val="lv-LV"/>
        </w:rPr>
        <w:t>miti un simti daN, un pieaug mehāniskie smaguma spēki uz balstiem.</w:t>
      </w:r>
    </w:p>
    <w:p w:rsidR="009E58D2" w:rsidRPr="00AF6846" w:rsidRDefault="009E58D2" w:rsidP="009E58D2">
      <w:pPr>
        <w:ind w:firstLine="397"/>
        <w:jc w:val="both"/>
        <w:rPr>
          <w:i/>
          <w:lang w:val="lv-LV"/>
        </w:rPr>
      </w:pPr>
      <w:r w:rsidRPr="00AF6846">
        <w:rPr>
          <w:sz w:val="24"/>
          <w:szCs w:val="24"/>
          <w:lang w:val="lv-LV"/>
        </w:rPr>
        <w:t>Nevēlama parādība gaisvadu līnijām ir gaisa masu kustības kinētiskā enerģija, kuru uzņem līniju konstrukcijas. Parasti pieņem, ka vēja spiediens uz vadiem, trosēm un ba</w:t>
      </w:r>
      <w:r w:rsidRPr="00AF6846">
        <w:rPr>
          <w:sz w:val="24"/>
          <w:szCs w:val="24"/>
          <w:lang w:val="lv-LV"/>
        </w:rPr>
        <w:t>l</w:t>
      </w:r>
      <w:r w:rsidRPr="00AF6846">
        <w:rPr>
          <w:sz w:val="24"/>
          <w:szCs w:val="24"/>
          <w:lang w:val="lv-LV"/>
        </w:rPr>
        <w:t>stiem ir horizontāli vērsts. Šo spēku lielums vidēji uz vienu balstu sasniedz vairākus desmitus un pat simtus daN. Projektējot gaisvadu līnijas, bieži jāievēro maksimālais v</w:t>
      </w:r>
      <w:r w:rsidRPr="00AF6846">
        <w:rPr>
          <w:sz w:val="24"/>
          <w:szCs w:val="24"/>
          <w:lang w:val="lv-LV"/>
        </w:rPr>
        <w:t>ē</w:t>
      </w:r>
      <w:r w:rsidRPr="00AF6846">
        <w:rPr>
          <w:sz w:val="24"/>
          <w:szCs w:val="24"/>
          <w:lang w:val="lv-LV"/>
        </w:rPr>
        <w:t>ja ātrums, kas Latvijas teritorijā atsevišķos gadījumos sasniedz 20 - 25 m/s. Vadu un trošu vibrāciju arī rada vēja iedarbība. Šo parādību izsauc vienmērīga gaisa masu plū</w:t>
      </w:r>
      <w:r w:rsidRPr="00AF6846">
        <w:rPr>
          <w:sz w:val="24"/>
          <w:szCs w:val="24"/>
          <w:lang w:val="lv-LV"/>
        </w:rPr>
        <w:t>s</w:t>
      </w:r>
      <w:r w:rsidRPr="00AF6846">
        <w:rPr>
          <w:sz w:val="24"/>
          <w:szCs w:val="24"/>
          <w:lang w:val="lv-LV"/>
        </w:rPr>
        <w:t xml:space="preserve">ma šķērsām vada asij ar nelielu ātrumu 4-8 m/s. Vadam otrā pusē rodas gaisa virpuļi (2.13. att. </w:t>
      </w:r>
      <w:r w:rsidRPr="00AF6846">
        <w:rPr>
          <w:i/>
          <w:sz w:val="24"/>
          <w:szCs w:val="24"/>
          <w:lang w:val="lv-LV"/>
        </w:rPr>
        <w:t>a</w:t>
      </w:r>
      <w:r w:rsidRPr="00AF6846">
        <w:rPr>
          <w:sz w:val="24"/>
          <w:szCs w:val="24"/>
          <w:lang w:val="lv-LV"/>
        </w:rPr>
        <w:t>). Novērojama vēja periodiska atraušanās no vada apakšējās un augšējās d</w:t>
      </w:r>
      <w:r w:rsidRPr="00AF6846">
        <w:rPr>
          <w:sz w:val="24"/>
          <w:szCs w:val="24"/>
          <w:lang w:val="lv-LV"/>
        </w:rPr>
        <w:t>a</w:t>
      </w:r>
      <w:r w:rsidRPr="00AF6846">
        <w:rPr>
          <w:sz w:val="24"/>
          <w:szCs w:val="24"/>
          <w:lang w:val="lv-LV"/>
        </w:rPr>
        <w:t xml:space="preserve">ļas. Ja virpulis atraujas no vada apakšējās daļas, tad vada aizvēja pusē parādās riņķveida gaisa plūsma, kā rezultātā vada augšējā daļā gaisa plūsmas ātrums ir lielāks nekā vada apakšējā daļā (2.13. att. </w:t>
      </w:r>
      <w:r w:rsidRPr="00AF6846">
        <w:rPr>
          <w:i/>
          <w:sz w:val="24"/>
          <w:szCs w:val="24"/>
          <w:lang w:val="lv-LV"/>
        </w:rPr>
        <w:t>b</w:t>
      </w:r>
      <w:r w:rsidRPr="00AF6846">
        <w:rPr>
          <w:sz w:val="24"/>
          <w:szCs w:val="24"/>
          <w:lang w:val="lv-LV"/>
        </w:rPr>
        <w:t>). Secīgu gaisa virpuļu veidošanās vada aizvēja pusē rada per</w:t>
      </w:r>
      <w:r w:rsidRPr="00AF6846">
        <w:rPr>
          <w:sz w:val="24"/>
          <w:szCs w:val="24"/>
          <w:lang w:val="lv-LV"/>
        </w:rPr>
        <w:t>i</w:t>
      </w:r>
      <w:r w:rsidRPr="00AF6846">
        <w:rPr>
          <w:sz w:val="24"/>
          <w:szCs w:val="24"/>
          <w:lang w:val="lv-LV"/>
        </w:rPr>
        <w:t>odisku gaisa kustības ātruma palielināšanos te vada augšējā daļā, te vada apakšējā daļā. Palielināta ātruma apgabalā veidojas neliels gaisa retinājums, kura ievelkas vads. Ja vi</w:t>
      </w:r>
      <w:r w:rsidRPr="00AF6846">
        <w:rPr>
          <w:sz w:val="24"/>
          <w:szCs w:val="24"/>
          <w:lang w:val="lv-LV"/>
        </w:rPr>
        <w:t>r</w:t>
      </w:r>
      <w:r w:rsidRPr="00AF6846">
        <w:rPr>
          <w:sz w:val="24"/>
          <w:szCs w:val="24"/>
          <w:lang w:val="lv-LV"/>
        </w:rPr>
        <w:t>puļu veidošanas frekvence sakrīt vai ir tuva vada pašsvārstību frekvencei, sākas vada vibrācijas process. Vadu un trošu vibrācija raksturojas ar samērā nelielu svārstību fre</w:t>
      </w:r>
      <w:r w:rsidRPr="00AF6846">
        <w:rPr>
          <w:sz w:val="24"/>
          <w:szCs w:val="24"/>
          <w:lang w:val="lv-LV"/>
        </w:rPr>
        <w:t>k</w:t>
      </w:r>
      <w:r w:rsidRPr="00AF6846">
        <w:rPr>
          <w:sz w:val="24"/>
          <w:szCs w:val="24"/>
          <w:lang w:val="lv-LV"/>
        </w:rPr>
        <w:t>venci: no dažām svārstībām sekundē līdz 10 svārstībām sekundē. Svārstību amplitūda var sasniegt vairākus desmitus</w:t>
      </w:r>
      <w:r w:rsidRPr="00AF6846">
        <w:rPr>
          <w:i/>
          <w:lang w:val="lv-LV"/>
        </w:rPr>
        <w:t xml:space="preserve"> </w:t>
      </w:r>
      <w:r w:rsidRPr="00AF6846">
        <w:rPr>
          <w:sz w:val="24"/>
          <w:szCs w:val="24"/>
          <w:lang w:val="lv-LV"/>
        </w:rPr>
        <w:t>mm</w:t>
      </w:r>
      <w:r w:rsidRPr="00AF6846">
        <w:rPr>
          <w:i/>
          <w:lang w:val="lv-LV"/>
        </w:rPr>
        <w:t>.</w:t>
      </w:r>
    </w:p>
    <w:p w:rsidR="009E58D2" w:rsidRPr="00AF6846" w:rsidRDefault="009E58D2" w:rsidP="009E58D2">
      <w:pPr>
        <w:ind w:firstLine="397"/>
        <w:jc w:val="both"/>
        <w:rPr>
          <w:sz w:val="24"/>
          <w:szCs w:val="24"/>
          <w:lang w:val="lv-LV"/>
        </w:rPr>
      </w:pPr>
      <w:r w:rsidRPr="00AF6846">
        <w:rPr>
          <w:sz w:val="24"/>
          <w:szCs w:val="24"/>
          <w:lang w:val="lv-LV"/>
        </w:rPr>
        <w:t>Vibrācija izsauc vada (troses) atsevišķo stiepļu daudzkārtīgu locīšanos, kā rezultātā atsevišķās stieples vada pievienojuma vietā pie spailēm pārtrūkst. Tātad vibrācija izraisa papildus mehānisko slodzi, kuras rezultātā vadā rodas papildus stiepes spriegumi. No šī viedokļa EIN ierobežo vadu pieļaujamo spriegumu σ</w:t>
      </w:r>
      <w:r w:rsidRPr="00AF6846">
        <w:rPr>
          <w:sz w:val="24"/>
          <w:szCs w:val="24"/>
          <w:vertAlign w:val="subscript"/>
          <w:lang w:val="lv-LV"/>
        </w:rPr>
        <w:t>e</w:t>
      </w:r>
      <w:r w:rsidRPr="00AF6846">
        <w:rPr>
          <w:sz w:val="24"/>
          <w:szCs w:val="24"/>
          <w:lang w:val="lv-LV"/>
        </w:rPr>
        <w:t xml:space="preserve"> vidējās gada temperatūras gad</w:t>
      </w:r>
      <w:r w:rsidRPr="00AF6846">
        <w:rPr>
          <w:sz w:val="24"/>
          <w:szCs w:val="24"/>
          <w:lang w:val="lv-LV"/>
        </w:rPr>
        <w:t>ī</w:t>
      </w:r>
      <w:r w:rsidRPr="00AF6846">
        <w:rPr>
          <w:sz w:val="24"/>
          <w:szCs w:val="24"/>
          <w:lang w:val="lv-LV"/>
        </w:rPr>
        <w:lastRenderedPageBreak/>
        <w:t xml:space="preserve">jumā. Vibrāciju novēršanai līnijās uzstāda vibrācijas slāpētājus (2.14. att.). </w:t>
      </w:r>
    </w:p>
    <w:p w:rsidR="009E58D2" w:rsidRPr="00AF6846" w:rsidRDefault="009E58D2" w:rsidP="009E58D2">
      <w:pPr>
        <w:ind w:firstLine="397"/>
        <w:jc w:val="both"/>
        <w:rPr>
          <w:i/>
          <w:lang w:val="lv-LV"/>
        </w:rPr>
      </w:pPr>
    </w:p>
    <w:tbl>
      <w:tblPr>
        <w:tblW w:w="0" w:type="auto"/>
        <w:jc w:val="center"/>
        <w:tblLook w:val="01E0"/>
      </w:tblPr>
      <w:tblGrid>
        <w:gridCol w:w="4092"/>
        <w:gridCol w:w="4631"/>
      </w:tblGrid>
      <w:tr w:rsidR="009E58D2" w:rsidRPr="00AF6846" w:rsidTr="009E58D2">
        <w:trPr>
          <w:jc w:val="center"/>
        </w:trPr>
        <w:tc>
          <w:tcPr>
            <w:tcW w:w="4478" w:type="dxa"/>
          </w:tcPr>
          <w:p w:rsidR="009E58D2" w:rsidRPr="00AF6846" w:rsidRDefault="009E58D2" w:rsidP="009E58D2">
            <w:pPr>
              <w:jc w:val="center"/>
              <w:rPr>
                <w:b/>
                <w:i/>
                <w:lang w:val="lv-LV"/>
              </w:rPr>
            </w:pPr>
          </w:p>
          <w:p w:rsidR="009E58D2" w:rsidRPr="00AF6846" w:rsidRDefault="009E58D2" w:rsidP="009E58D2">
            <w:pPr>
              <w:jc w:val="center"/>
              <w:rPr>
                <w:b/>
                <w:i/>
                <w:lang w:val="lv-LV"/>
              </w:rPr>
            </w:pPr>
            <w:r w:rsidRPr="00AF6846">
              <w:rPr>
                <w:b/>
                <w:i/>
                <w:noProof/>
                <w:lang w:val="lv-LV" w:eastAsia="lv-LV"/>
              </w:rPr>
              <w:drawing>
                <wp:inline distT="0" distB="0" distL="0" distR="0">
                  <wp:extent cx="1644650" cy="484505"/>
                  <wp:effectExtent l="19050" t="0" r="0" b="0"/>
                  <wp:docPr id="3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4" cstate="print">
                            <a:lum bright="-16000" contrast="54000"/>
                            <a:grayscl/>
                          </a:blip>
                          <a:srcRect/>
                          <a:stretch>
                            <a:fillRect/>
                          </a:stretch>
                        </pic:blipFill>
                        <pic:spPr bwMode="auto">
                          <a:xfrm>
                            <a:off x="0" y="0"/>
                            <a:ext cx="1644650" cy="484505"/>
                          </a:xfrm>
                          <a:prstGeom prst="rect">
                            <a:avLst/>
                          </a:prstGeom>
                          <a:noFill/>
                          <a:ln w="9525">
                            <a:noFill/>
                            <a:miter lim="800000"/>
                            <a:headEnd/>
                            <a:tailEnd/>
                          </a:ln>
                        </pic:spPr>
                      </pic:pic>
                    </a:graphicData>
                  </a:graphic>
                </wp:inline>
              </w:drawing>
            </w:r>
          </w:p>
          <w:p w:rsidR="009E58D2" w:rsidRPr="00AF6846" w:rsidRDefault="009E58D2" w:rsidP="009E58D2">
            <w:pPr>
              <w:jc w:val="center"/>
              <w:rPr>
                <w:b/>
                <w:i/>
                <w:lang w:val="lv-LV"/>
              </w:rPr>
            </w:pPr>
            <w:r w:rsidRPr="00AF6846">
              <w:rPr>
                <w:b/>
                <w:i/>
                <w:lang w:val="lv-LV"/>
              </w:rPr>
              <w:t>a</w:t>
            </w:r>
          </w:p>
        </w:tc>
        <w:tc>
          <w:tcPr>
            <w:tcW w:w="4809" w:type="dxa"/>
          </w:tcPr>
          <w:p w:rsidR="009E58D2" w:rsidRPr="00AF6846" w:rsidRDefault="009E58D2" w:rsidP="009E58D2">
            <w:pPr>
              <w:jc w:val="center"/>
              <w:rPr>
                <w:b/>
                <w:i/>
                <w:lang w:val="lv-LV"/>
              </w:rPr>
            </w:pPr>
            <w:r w:rsidRPr="00AF6846">
              <w:rPr>
                <w:b/>
                <w:i/>
                <w:noProof/>
                <w:lang w:val="lv-LV" w:eastAsia="lv-LV"/>
              </w:rPr>
              <w:drawing>
                <wp:inline distT="0" distB="0" distL="0" distR="0">
                  <wp:extent cx="2487555" cy="927100"/>
                  <wp:effectExtent l="19050" t="0" r="7995" b="0"/>
                  <wp:docPr id="31"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65" cstate="print"/>
                          <a:srcRect/>
                          <a:stretch>
                            <a:fillRect/>
                          </a:stretch>
                        </pic:blipFill>
                        <pic:spPr bwMode="auto">
                          <a:xfrm>
                            <a:off x="0" y="0"/>
                            <a:ext cx="2487555" cy="927100"/>
                          </a:xfrm>
                          <a:prstGeom prst="rect">
                            <a:avLst/>
                          </a:prstGeom>
                          <a:noFill/>
                          <a:ln w="9525">
                            <a:noFill/>
                            <a:miter lim="800000"/>
                            <a:headEnd/>
                            <a:tailEnd/>
                          </a:ln>
                        </pic:spPr>
                      </pic:pic>
                    </a:graphicData>
                  </a:graphic>
                </wp:inline>
              </w:drawing>
            </w:r>
          </w:p>
          <w:p w:rsidR="009E58D2" w:rsidRPr="00AF6846" w:rsidRDefault="009E58D2" w:rsidP="009E58D2">
            <w:pPr>
              <w:jc w:val="center"/>
              <w:rPr>
                <w:b/>
                <w:i/>
                <w:lang w:val="lv-LV"/>
              </w:rPr>
            </w:pPr>
            <w:r w:rsidRPr="00AF6846">
              <w:rPr>
                <w:b/>
                <w:i/>
                <w:lang w:val="lv-LV"/>
              </w:rPr>
              <w:t>c</w:t>
            </w:r>
          </w:p>
        </w:tc>
      </w:tr>
      <w:tr w:rsidR="009E58D2" w:rsidRPr="00AF6846" w:rsidTr="009E58D2">
        <w:trPr>
          <w:jc w:val="center"/>
        </w:trPr>
        <w:tc>
          <w:tcPr>
            <w:tcW w:w="4478" w:type="dxa"/>
          </w:tcPr>
          <w:p w:rsidR="009E58D2" w:rsidRPr="00AF6846" w:rsidRDefault="009E58D2" w:rsidP="009E58D2">
            <w:pPr>
              <w:jc w:val="center"/>
              <w:rPr>
                <w:b/>
                <w:i/>
                <w:lang w:val="lv-LV"/>
              </w:rPr>
            </w:pPr>
            <w:r w:rsidRPr="00AF6846">
              <w:rPr>
                <w:b/>
                <w:i/>
                <w:noProof/>
                <w:lang w:val="lv-LV" w:eastAsia="lv-LV"/>
              </w:rPr>
              <w:drawing>
                <wp:inline distT="0" distB="0" distL="0" distR="0">
                  <wp:extent cx="1817061" cy="1117600"/>
                  <wp:effectExtent l="19050" t="0" r="0" b="0"/>
                  <wp:docPr id="32"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6" cstate="print">
                            <a:lum contrast="60000"/>
                            <a:grayscl/>
                          </a:blip>
                          <a:srcRect/>
                          <a:stretch>
                            <a:fillRect/>
                          </a:stretch>
                        </pic:blipFill>
                        <pic:spPr bwMode="auto">
                          <a:xfrm>
                            <a:off x="0" y="0"/>
                            <a:ext cx="1817895" cy="1118113"/>
                          </a:xfrm>
                          <a:prstGeom prst="rect">
                            <a:avLst/>
                          </a:prstGeom>
                          <a:noFill/>
                          <a:ln w="9525">
                            <a:noFill/>
                            <a:miter lim="800000"/>
                            <a:headEnd/>
                            <a:tailEnd/>
                          </a:ln>
                        </pic:spPr>
                      </pic:pic>
                    </a:graphicData>
                  </a:graphic>
                </wp:inline>
              </w:drawing>
            </w:r>
          </w:p>
          <w:p w:rsidR="009E58D2" w:rsidRPr="00AF6846" w:rsidRDefault="009E58D2" w:rsidP="009E58D2">
            <w:pPr>
              <w:jc w:val="center"/>
              <w:rPr>
                <w:b/>
                <w:i/>
                <w:lang w:val="lv-LV"/>
              </w:rPr>
            </w:pPr>
            <w:r w:rsidRPr="00AF6846">
              <w:rPr>
                <w:b/>
                <w:i/>
                <w:lang w:val="lv-LV"/>
              </w:rPr>
              <w:t>b</w:t>
            </w:r>
          </w:p>
        </w:tc>
        <w:tc>
          <w:tcPr>
            <w:tcW w:w="4809" w:type="dxa"/>
          </w:tcPr>
          <w:p w:rsidR="009E58D2" w:rsidRPr="00AF6846" w:rsidRDefault="00394A75" w:rsidP="009E58D2">
            <w:pPr>
              <w:jc w:val="center"/>
              <w:rPr>
                <w:b/>
                <w:i/>
                <w:lang w:val="lv-LV"/>
              </w:rPr>
            </w:pPr>
            <w:r>
              <w:rPr>
                <w:b/>
                <w:i/>
                <w:noProof/>
                <w:lang w:val="lv-LV" w:eastAsia="lv-LV"/>
              </w:rPr>
              <w:pict>
                <v:shape id="_x0000_s1088" type="#_x0000_t202" style="position:absolute;left:0;text-align:left;margin-left:126.35pt;margin-top:.4pt;width:23.75pt;height:18.2pt;z-index:251664384;mso-position-horizontal-relative:text;mso-position-vertical-relative:text" stroked="f">
                  <v:textbox style="mso-next-textbox:#_x0000_s1088" inset="0,0,0,0">
                    <w:txbxContent>
                      <w:p w:rsidR="001659A0" w:rsidRPr="00FA3388" w:rsidRDefault="001659A0" w:rsidP="009E58D2">
                        <w:pPr>
                          <w:rPr>
                            <w:b/>
                            <w:i/>
                            <w:sz w:val="24"/>
                            <w:szCs w:val="24"/>
                            <w:lang w:val="lv-LV"/>
                          </w:rPr>
                        </w:pPr>
                        <w:r>
                          <w:rPr>
                            <w:lang w:val="lv-LV"/>
                          </w:rPr>
                          <w:t xml:space="preserve"> </w:t>
                        </w:r>
                        <w:r w:rsidRPr="00FA3388">
                          <w:rPr>
                            <w:b/>
                            <w:i/>
                            <w:sz w:val="24"/>
                            <w:szCs w:val="24"/>
                            <w:lang w:val="lv-LV"/>
                          </w:rPr>
                          <w:t>P</w:t>
                        </w:r>
                        <w:r w:rsidRPr="00FA3388">
                          <w:rPr>
                            <w:b/>
                            <w:i/>
                            <w:sz w:val="24"/>
                            <w:szCs w:val="24"/>
                            <w:vertAlign w:val="subscript"/>
                            <w:lang w:val="lv-LV"/>
                          </w:rPr>
                          <w:t>y</w:t>
                        </w:r>
                      </w:p>
                    </w:txbxContent>
                  </v:textbox>
                </v:shape>
              </w:pict>
            </w:r>
            <w:r>
              <w:rPr>
                <w:b/>
                <w:i/>
                <w:noProof/>
                <w:lang w:val="lv-LV" w:eastAsia="lv-LV"/>
              </w:rPr>
              <w:pict>
                <v:shape id="_x0000_s1089" type="#_x0000_t202" style="position:absolute;left:0;text-align:left;margin-left:15.35pt;margin-top:52.7pt;width:19.8pt;height:13.1pt;z-index:251665408;mso-position-horizontal-relative:text;mso-position-vertical-relative:text" stroked="f">
                  <v:textbox style="mso-next-textbox:#_x0000_s1089" inset="0,0,0,0">
                    <w:txbxContent>
                      <w:p w:rsidR="001659A0" w:rsidRPr="00FA3388" w:rsidRDefault="001659A0" w:rsidP="009E58D2">
                        <w:pPr>
                          <w:jc w:val="center"/>
                          <w:rPr>
                            <w:b/>
                            <w:i/>
                            <w:sz w:val="24"/>
                            <w:szCs w:val="24"/>
                          </w:rPr>
                        </w:pPr>
                        <w:r w:rsidRPr="00FA3388">
                          <w:rPr>
                            <w:b/>
                            <w:i/>
                            <w:sz w:val="24"/>
                            <w:szCs w:val="24"/>
                          </w:rPr>
                          <w:t>α</w:t>
                        </w:r>
                      </w:p>
                    </w:txbxContent>
                  </v:textbox>
                </v:shape>
              </w:pict>
            </w:r>
            <w:r w:rsidR="009E58D2" w:rsidRPr="00AF6846">
              <w:rPr>
                <w:b/>
                <w:i/>
                <w:noProof/>
                <w:lang w:val="lv-LV" w:eastAsia="lv-LV"/>
              </w:rPr>
              <w:drawing>
                <wp:inline distT="0" distB="0" distL="0" distR="0">
                  <wp:extent cx="2484120" cy="1153160"/>
                  <wp:effectExtent l="19050" t="0" r="0" b="0"/>
                  <wp:docPr id="33"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67" cstate="print">
                            <a:lum contrast="60000"/>
                            <a:grayscl/>
                          </a:blip>
                          <a:srcRect/>
                          <a:stretch>
                            <a:fillRect/>
                          </a:stretch>
                        </pic:blipFill>
                        <pic:spPr bwMode="auto">
                          <a:xfrm>
                            <a:off x="0" y="0"/>
                            <a:ext cx="2484120" cy="1153160"/>
                          </a:xfrm>
                          <a:prstGeom prst="rect">
                            <a:avLst/>
                          </a:prstGeom>
                          <a:noFill/>
                          <a:ln w="9525">
                            <a:noFill/>
                            <a:miter lim="800000"/>
                            <a:headEnd/>
                            <a:tailEnd/>
                          </a:ln>
                        </pic:spPr>
                      </pic:pic>
                    </a:graphicData>
                  </a:graphic>
                </wp:inline>
              </w:drawing>
            </w:r>
          </w:p>
          <w:p w:rsidR="009E58D2" w:rsidRPr="00AF6846" w:rsidRDefault="009E58D2" w:rsidP="009E58D2">
            <w:pPr>
              <w:jc w:val="center"/>
              <w:rPr>
                <w:b/>
                <w:i/>
                <w:lang w:val="lv-LV"/>
              </w:rPr>
            </w:pPr>
            <w:r w:rsidRPr="00AF6846">
              <w:rPr>
                <w:b/>
                <w:i/>
                <w:lang w:val="lv-LV"/>
              </w:rPr>
              <w:t>d</w:t>
            </w:r>
          </w:p>
        </w:tc>
      </w:tr>
    </w:tbl>
    <w:p w:rsidR="009E58D2" w:rsidRPr="00AF6846" w:rsidRDefault="009E58D2" w:rsidP="009E58D2">
      <w:pPr>
        <w:ind w:firstLine="397"/>
        <w:jc w:val="center"/>
        <w:rPr>
          <w:sz w:val="16"/>
          <w:szCs w:val="16"/>
          <w:lang w:val="lv-LV"/>
        </w:rPr>
      </w:pPr>
    </w:p>
    <w:p w:rsidR="009E58D2" w:rsidRPr="00AF6846" w:rsidRDefault="009E58D2" w:rsidP="009E58D2">
      <w:pPr>
        <w:ind w:firstLine="397"/>
        <w:jc w:val="center"/>
        <w:rPr>
          <w:lang w:val="lv-LV"/>
        </w:rPr>
      </w:pPr>
      <w:r w:rsidRPr="00AF6846">
        <w:rPr>
          <w:lang w:val="lv-LV"/>
        </w:rPr>
        <w:t xml:space="preserve">2.13. att. Vadu vibrācijas un „vadu dejas” veidošanas process: </w:t>
      </w:r>
      <w:r w:rsidRPr="00AF6846">
        <w:rPr>
          <w:i/>
          <w:lang w:val="lv-LV"/>
        </w:rPr>
        <w:t>a</w:t>
      </w:r>
      <w:r w:rsidRPr="00AF6846">
        <w:rPr>
          <w:lang w:val="lv-LV"/>
        </w:rPr>
        <w:t xml:space="preserve">, </w:t>
      </w:r>
      <w:r w:rsidRPr="00AF6846">
        <w:rPr>
          <w:i/>
          <w:lang w:val="lv-LV"/>
        </w:rPr>
        <w:t>b</w:t>
      </w:r>
      <w:r w:rsidRPr="00AF6846">
        <w:rPr>
          <w:lang w:val="lv-LV"/>
        </w:rPr>
        <w:t xml:space="preserve"> – virpuļu veidošanas process aiz vada; </w:t>
      </w:r>
      <w:r w:rsidRPr="00AF6846">
        <w:rPr>
          <w:i/>
          <w:lang w:val="lv-LV"/>
        </w:rPr>
        <w:t>c</w:t>
      </w:r>
      <w:r w:rsidRPr="00AF6846">
        <w:rPr>
          <w:lang w:val="lv-LV"/>
        </w:rPr>
        <w:t xml:space="preserve"> – „vadu deja” pārlaidumā; </w:t>
      </w:r>
      <w:r w:rsidRPr="00AF6846">
        <w:rPr>
          <w:i/>
          <w:lang w:val="lv-LV"/>
        </w:rPr>
        <w:t>d</w:t>
      </w:r>
      <w:r w:rsidRPr="00AF6846">
        <w:rPr>
          <w:lang w:val="lv-LV"/>
        </w:rPr>
        <w:t xml:space="preserve"> – apledojis vads gaisa plūsmā</w:t>
      </w:r>
    </w:p>
    <w:p w:rsidR="009E58D2" w:rsidRPr="00AF6846" w:rsidRDefault="009E58D2" w:rsidP="009E58D2">
      <w:pPr>
        <w:ind w:firstLine="397"/>
        <w:jc w:val="both"/>
        <w:rPr>
          <w:i/>
          <w:sz w:val="16"/>
          <w:szCs w:val="16"/>
          <w:lang w:val="lv-LV"/>
        </w:rPr>
      </w:pPr>
    </w:p>
    <w:tbl>
      <w:tblPr>
        <w:tblW w:w="0" w:type="auto"/>
        <w:tblLook w:val="04A0"/>
      </w:tblPr>
      <w:tblGrid>
        <w:gridCol w:w="6235"/>
        <w:gridCol w:w="2488"/>
      </w:tblGrid>
      <w:tr w:rsidR="009E58D2" w:rsidRPr="00AF6846" w:rsidTr="009E58D2">
        <w:trPr>
          <w:trHeight w:val="1543"/>
        </w:trPr>
        <w:tc>
          <w:tcPr>
            <w:tcW w:w="6576" w:type="dxa"/>
          </w:tcPr>
          <w:p w:rsidR="009E58D2" w:rsidRPr="00AF6846" w:rsidRDefault="009E58D2" w:rsidP="009E58D2">
            <w:pPr>
              <w:jc w:val="right"/>
              <w:rPr>
                <w:i/>
                <w:lang w:val="lv-LV"/>
              </w:rPr>
            </w:pPr>
            <w:r w:rsidRPr="00AF6846">
              <w:rPr>
                <w:i/>
                <w:noProof/>
                <w:lang w:val="lv-LV" w:eastAsia="lv-LV"/>
              </w:rPr>
              <w:drawing>
                <wp:inline distT="0" distB="0" distL="0" distR="0">
                  <wp:extent cx="2397672" cy="1212850"/>
                  <wp:effectExtent l="19050" t="0" r="2628" b="0"/>
                  <wp:docPr id="8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68" cstate="print"/>
                          <a:srcRect/>
                          <a:stretch>
                            <a:fillRect/>
                          </a:stretch>
                        </pic:blipFill>
                        <pic:spPr bwMode="auto">
                          <a:xfrm>
                            <a:off x="0" y="0"/>
                            <a:ext cx="2398745" cy="1213393"/>
                          </a:xfrm>
                          <a:prstGeom prst="rect">
                            <a:avLst/>
                          </a:prstGeom>
                          <a:noFill/>
                          <a:ln w="9525">
                            <a:noFill/>
                            <a:miter lim="800000"/>
                            <a:headEnd/>
                            <a:tailEnd/>
                          </a:ln>
                        </pic:spPr>
                      </pic:pic>
                    </a:graphicData>
                  </a:graphic>
                </wp:inline>
              </w:drawing>
            </w:r>
          </w:p>
        </w:tc>
        <w:tc>
          <w:tcPr>
            <w:tcW w:w="2711" w:type="dxa"/>
          </w:tcPr>
          <w:p w:rsidR="009E58D2" w:rsidRPr="00AF6846" w:rsidRDefault="009E58D2" w:rsidP="009E58D2">
            <w:pPr>
              <w:jc w:val="center"/>
              <w:rPr>
                <w:lang w:val="lv-LV"/>
              </w:rPr>
            </w:pPr>
          </w:p>
          <w:p w:rsidR="009E58D2" w:rsidRPr="00AF6846" w:rsidRDefault="009E58D2" w:rsidP="009E58D2">
            <w:pPr>
              <w:jc w:val="center"/>
              <w:rPr>
                <w:lang w:val="lv-LV"/>
              </w:rPr>
            </w:pPr>
          </w:p>
          <w:p w:rsidR="009E58D2" w:rsidRPr="00AF6846" w:rsidRDefault="009E58D2" w:rsidP="009E58D2">
            <w:pPr>
              <w:jc w:val="center"/>
              <w:rPr>
                <w:lang w:val="lv-LV"/>
              </w:rPr>
            </w:pPr>
            <w:r w:rsidRPr="00AF6846">
              <w:rPr>
                <w:lang w:val="lv-LV"/>
              </w:rPr>
              <w:t xml:space="preserve">2.14. att. Vibrācijas </w:t>
            </w:r>
          </w:p>
          <w:p w:rsidR="009E58D2" w:rsidRPr="00AF6846" w:rsidRDefault="009E58D2" w:rsidP="009E58D2">
            <w:pPr>
              <w:jc w:val="center"/>
              <w:rPr>
                <w:lang w:val="lv-LV"/>
              </w:rPr>
            </w:pPr>
            <w:r w:rsidRPr="00AF6846">
              <w:rPr>
                <w:lang w:val="lv-LV"/>
              </w:rPr>
              <w:t>slāpētāji</w:t>
            </w:r>
          </w:p>
        </w:tc>
      </w:tr>
    </w:tbl>
    <w:p w:rsidR="009E58D2" w:rsidRPr="00AF6846" w:rsidRDefault="009E58D2" w:rsidP="009E58D2">
      <w:pPr>
        <w:ind w:firstLine="397"/>
        <w:jc w:val="both"/>
        <w:rPr>
          <w:i/>
          <w:lang w:val="lv-LV"/>
        </w:rPr>
      </w:pPr>
    </w:p>
    <w:p w:rsidR="009E58D2" w:rsidRPr="00AF6846" w:rsidRDefault="009E58D2" w:rsidP="009E58D2">
      <w:pPr>
        <w:ind w:firstLine="397"/>
        <w:jc w:val="both"/>
        <w:rPr>
          <w:sz w:val="24"/>
          <w:szCs w:val="24"/>
          <w:lang w:val="lv-LV"/>
        </w:rPr>
      </w:pPr>
      <w:r w:rsidRPr="00AF6846">
        <w:rPr>
          <w:sz w:val="24"/>
          <w:szCs w:val="24"/>
          <w:lang w:val="lv-LV"/>
        </w:rPr>
        <w:t>Vēja iedarbības rezultātā (10 - 30 m/s) gaisvadu līnijās veidojas tā saucamā "</w:t>
      </w:r>
      <w:r w:rsidRPr="00AF6846">
        <w:rPr>
          <w:i/>
          <w:sz w:val="24"/>
          <w:szCs w:val="24"/>
          <w:lang w:val="lv-LV"/>
        </w:rPr>
        <w:t>vadu deja</w:t>
      </w:r>
      <w:r w:rsidRPr="00AF6846">
        <w:rPr>
          <w:sz w:val="24"/>
          <w:szCs w:val="24"/>
          <w:lang w:val="lv-LV"/>
        </w:rPr>
        <w:t>" (2.13. att. c). Ar šo nevēlamo parādību visbiežāk sastopas pie ievērojama vēja ā</w:t>
      </w:r>
      <w:r w:rsidRPr="00AF6846">
        <w:rPr>
          <w:sz w:val="24"/>
          <w:szCs w:val="24"/>
          <w:lang w:val="lv-LV"/>
        </w:rPr>
        <w:t>t</w:t>
      </w:r>
      <w:r w:rsidRPr="00AF6846">
        <w:rPr>
          <w:sz w:val="24"/>
          <w:szCs w:val="24"/>
          <w:lang w:val="lv-LV"/>
        </w:rPr>
        <w:t>ruma un vadu apledojuma. Dažreiz "vadu deja" novērojama līnijās arī bez vadu apled</w:t>
      </w:r>
      <w:r w:rsidRPr="00AF6846">
        <w:rPr>
          <w:sz w:val="24"/>
          <w:szCs w:val="24"/>
          <w:lang w:val="lv-LV"/>
        </w:rPr>
        <w:t>o</w:t>
      </w:r>
      <w:r w:rsidRPr="00AF6846">
        <w:rPr>
          <w:sz w:val="24"/>
          <w:szCs w:val="24"/>
          <w:lang w:val="lv-LV"/>
        </w:rPr>
        <w:t>juma. "</w:t>
      </w:r>
      <w:r w:rsidRPr="00AF6846">
        <w:rPr>
          <w:i/>
          <w:sz w:val="24"/>
          <w:szCs w:val="24"/>
          <w:lang w:val="lv-LV"/>
        </w:rPr>
        <w:t>Vadu deja</w:t>
      </w:r>
      <w:r w:rsidRPr="00AF6846">
        <w:rPr>
          <w:sz w:val="24"/>
          <w:szCs w:val="24"/>
          <w:lang w:val="lv-LV"/>
        </w:rPr>
        <w:t>" raksturojas ar salīdzinoši mazu svārstību frekvenci (dažas svārstības sekundē) un lielu svārstību amplitūdu (vairāki metri), vadu svārstībās notiek plaknēs, kas tuvas vertikālajai .Vadu (trošu) dejas" parādīšanos izskaidro ar vada, pārklāta ar l</w:t>
      </w:r>
      <w:r w:rsidRPr="00AF6846">
        <w:rPr>
          <w:sz w:val="24"/>
          <w:szCs w:val="24"/>
          <w:lang w:val="lv-LV"/>
        </w:rPr>
        <w:t>e</w:t>
      </w:r>
      <w:r w:rsidRPr="00AF6846">
        <w:rPr>
          <w:sz w:val="24"/>
          <w:szCs w:val="24"/>
          <w:lang w:val="lv-LV"/>
        </w:rPr>
        <w:t>dus kārtu, aerodinamiskajām īpašībām, iedarbojoties uz to gaisa masām, kuras pārviet</w:t>
      </w:r>
      <w:r w:rsidRPr="00AF6846">
        <w:rPr>
          <w:sz w:val="24"/>
          <w:szCs w:val="24"/>
          <w:lang w:val="lv-LV"/>
        </w:rPr>
        <w:t>o</w:t>
      </w:r>
      <w:r w:rsidRPr="00AF6846">
        <w:rPr>
          <w:sz w:val="24"/>
          <w:szCs w:val="24"/>
          <w:lang w:val="lv-LV"/>
        </w:rPr>
        <w:t xml:space="preserve">jas leņķī, kas mazāks par 90° attiecībā pret līnijas asi un arī horizontāla plaknē. Tā ka apledojums veido nepareizu vada formu, gaisa masu ātrums vada augšējā un apakšējā daļā nav vienāds. Ātrums palielinās augšējā daļā, kā rezultātā samazinās spiediens un rodas cēlējspēks </w:t>
      </w:r>
      <w:r w:rsidRPr="00AF6846">
        <w:rPr>
          <w:i/>
          <w:sz w:val="24"/>
          <w:szCs w:val="24"/>
          <w:lang w:val="lv-LV"/>
        </w:rPr>
        <w:t>P</w:t>
      </w:r>
      <w:r w:rsidRPr="00AF6846">
        <w:rPr>
          <w:i/>
          <w:sz w:val="24"/>
          <w:szCs w:val="24"/>
          <w:vertAlign w:val="subscript"/>
          <w:lang w:val="lv-LV"/>
        </w:rPr>
        <w:t>y</w:t>
      </w:r>
      <w:r w:rsidRPr="00AF6846">
        <w:rPr>
          <w:sz w:val="24"/>
          <w:szCs w:val="24"/>
          <w:lang w:val="lv-LV"/>
        </w:rPr>
        <w:t xml:space="preserve"> (2.13. att. </w:t>
      </w:r>
      <w:r w:rsidRPr="00AF6846">
        <w:rPr>
          <w:i/>
          <w:sz w:val="24"/>
          <w:szCs w:val="24"/>
          <w:lang w:val="lv-LV"/>
        </w:rPr>
        <w:t>d</w:t>
      </w:r>
      <w:r w:rsidRPr="00AF6846">
        <w:rPr>
          <w:sz w:val="24"/>
          <w:szCs w:val="24"/>
          <w:lang w:val="lv-LV"/>
        </w:rPr>
        <w:t>). Apledojušu vadu ar ievērojamu masu "deja" līnijas pārlaidumos izraisa lielu dinamisko spēku rašanos un to iedarbību uz vadu nostiprināš</w:t>
      </w:r>
      <w:r w:rsidRPr="00AF6846">
        <w:rPr>
          <w:sz w:val="24"/>
          <w:szCs w:val="24"/>
          <w:lang w:val="lv-LV"/>
        </w:rPr>
        <w:t>a</w:t>
      </w:r>
      <w:r w:rsidRPr="00AF6846">
        <w:rPr>
          <w:sz w:val="24"/>
          <w:szCs w:val="24"/>
          <w:lang w:val="lv-LV"/>
        </w:rPr>
        <w:t>nas mezgliem pie izolatoriem un izolatoru nostiprināšanas mezgliem pie balstu trave</w:t>
      </w:r>
      <w:r w:rsidRPr="00AF6846">
        <w:rPr>
          <w:sz w:val="24"/>
          <w:szCs w:val="24"/>
          <w:lang w:val="lv-LV"/>
        </w:rPr>
        <w:t>r</w:t>
      </w:r>
      <w:r w:rsidRPr="00AF6846">
        <w:rPr>
          <w:sz w:val="24"/>
          <w:szCs w:val="24"/>
          <w:lang w:val="lv-LV"/>
        </w:rPr>
        <w:t>sām. Sekas "vadu dejai" var būt līnijas armatūras un traversas bojājumi, kā arī atsevišķo līnijas fāžu un trošu savstarpējā savienošanās. Galvenais līdzeklis "vadu dejas" novērš</w:t>
      </w:r>
      <w:r w:rsidRPr="00AF6846">
        <w:rPr>
          <w:sz w:val="24"/>
          <w:szCs w:val="24"/>
          <w:lang w:val="lv-LV"/>
        </w:rPr>
        <w:t>a</w:t>
      </w:r>
      <w:r w:rsidRPr="00AF6846">
        <w:rPr>
          <w:sz w:val="24"/>
          <w:szCs w:val="24"/>
          <w:lang w:val="lv-LV"/>
        </w:rPr>
        <w:t>nai, ja vadi ir apledojuši, ir ledus izkausēšana ar palielinātu strāvu līnijā. Gaisa temper</w:t>
      </w:r>
      <w:r w:rsidRPr="00AF6846">
        <w:rPr>
          <w:sz w:val="24"/>
          <w:szCs w:val="24"/>
          <w:lang w:val="lv-LV"/>
        </w:rPr>
        <w:t>a</w:t>
      </w:r>
      <w:r w:rsidRPr="00AF6846">
        <w:rPr>
          <w:sz w:val="24"/>
          <w:szCs w:val="24"/>
          <w:lang w:val="lv-LV"/>
        </w:rPr>
        <w:t>tūras izmaina savukārt rada vadu un trošu pagarināšanos vai saīsināšanos, kā rezultātā izmainās vadu, trošu un balstu detaļu materiāla mehāniskais spriegums. Tāpēc apkārtējā gaisa temperatūra ir jāievēro, novērtējot līnijas darba apstākļus. Latvijas teritorijā die</w:t>
      </w:r>
      <w:r w:rsidRPr="00AF6846">
        <w:rPr>
          <w:sz w:val="24"/>
          <w:szCs w:val="24"/>
          <w:lang w:val="lv-LV"/>
        </w:rPr>
        <w:t>n</w:t>
      </w:r>
      <w:r w:rsidRPr="00AF6846">
        <w:rPr>
          <w:sz w:val="24"/>
          <w:szCs w:val="24"/>
          <w:lang w:val="lv-LV"/>
        </w:rPr>
        <w:t>nakts un sezonu gaisa temperatūras izmaiņu pieņem no (-35)°C līdz +35°C. Mitrums, gaisa un augsnes piemaisījumu ķīmiskais sastāvs negatīvi iedarbojas uz līniju konstru</w:t>
      </w:r>
      <w:r w:rsidRPr="00AF6846">
        <w:rPr>
          <w:sz w:val="24"/>
          <w:szCs w:val="24"/>
          <w:lang w:val="lv-LV"/>
        </w:rPr>
        <w:t>k</w:t>
      </w:r>
      <w:r w:rsidRPr="00AF6846">
        <w:rPr>
          <w:sz w:val="24"/>
          <w:szCs w:val="24"/>
          <w:lang w:val="lv-LV"/>
        </w:rPr>
        <w:t>ciju elementiem, izraisot metālisko dalu oksidēšanās procesus, kā arī izsaucot ķīmisko un elektroķīmisko koroziju tajos.</w:t>
      </w:r>
    </w:p>
    <w:p w:rsidR="009E58D2" w:rsidRPr="00AF6846" w:rsidRDefault="009E58D2" w:rsidP="009E58D2">
      <w:pPr>
        <w:shd w:val="clear" w:color="auto" w:fill="FFFFFF"/>
        <w:ind w:firstLine="397"/>
        <w:jc w:val="both"/>
        <w:rPr>
          <w:lang w:val="lv-LV"/>
        </w:rPr>
      </w:pPr>
      <w:r w:rsidRPr="00AF6846">
        <w:rPr>
          <w:b/>
          <w:sz w:val="24"/>
          <w:szCs w:val="24"/>
          <w:lang w:val="lv-LV"/>
        </w:rPr>
        <w:t>Līniju izolatori.</w:t>
      </w:r>
      <w:r w:rsidRPr="00AF6846">
        <w:rPr>
          <w:sz w:val="24"/>
          <w:szCs w:val="24"/>
          <w:lang w:val="lv-LV"/>
        </w:rPr>
        <w:t xml:space="preserve"> </w:t>
      </w:r>
      <w:r w:rsidRPr="00AF6846">
        <w:rPr>
          <w:spacing w:val="-1"/>
          <w:sz w:val="24"/>
          <w:szCs w:val="24"/>
          <w:lang w:val="lv-LV"/>
        </w:rPr>
        <w:t>Galvenais uzdevums ir nodrošināt dzīvībai bīstama sprieguma n</w:t>
      </w:r>
      <w:r w:rsidRPr="00AF6846">
        <w:rPr>
          <w:spacing w:val="-1"/>
          <w:sz w:val="24"/>
          <w:szCs w:val="24"/>
          <w:lang w:val="lv-LV"/>
        </w:rPr>
        <w:t>e</w:t>
      </w:r>
      <w:r w:rsidRPr="00AF6846">
        <w:rPr>
          <w:spacing w:val="-1"/>
          <w:sz w:val="24"/>
          <w:szCs w:val="24"/>
          <w:lang w:val="lv-LV"/>
        </w:rPr>
        <w:lastRenderedPageBreak/>
        <w:t xml:space="preserve">rašanos uz balsta </w:t>
      </w:r>
      <w:r w:rsidRPr="00AF6846">
        <w:rPr>
          <w:sz w:val="24"/>
          <w:szCs w:val="24"/>
          <w:lang w:val="lv-LV"/>
        </w:rPr>
        <w:t>konstrukcijām un nodrošināt pašas līnijas darbību jebkuros atmosfēras apstākļos.</w:t>
      </w:r>
    </w:p>
    <w:p w:rsidR="009E58D2" w:rsidRPr="00AF6846" w:rsidRDefault="009E58D2" w:rsidP="009E58D2">
      <w:pPr>
        <w:shd w:val="clear" w:color="auto" w:fill="FFFFFF"/>
        <w:ind w:firstLine="397"/>
        <w:jc w:val="both"/>
        <w:rPr>
          <w:lang w:val="lv-LV"/>
        </w:rPr>
      </w:pPr>
      <w:r w:rsidRPr="00AF6846">
        <w:rPr>
          <w:spacing w:val="-1"/>
          <w:sz w:val="24"/>
          <w:szCs w:val="24"/>
          <w:lang w:val="lv-LV"/>
        </w:rPr>
        <w:t xml:space="preserve">Izolatoru skaitu un tipu nosaka līnijas spriegums, darba apstākļi, gaisa piesārņojums un </w:t>
      </w:r>
      <w:r w:rsidRPr="00AF6846">
        <w:rPr>
          <w:sz w:val="24"/>
          <w:szCs w:val="24"/>
          <w:lang w:val="lv-LV"/>
        </w:rPr>
        <w:t>mehāniskā slodze. Izolatori tiek iedalīti atbilstoši elektromehāniskām graujošām sl</w:t>
      </w:r>
      <w:r w:rsidRPr="00AF6846">
        <w:rPr>
          <w:sz w:val="24"/>
          <w:szCs w:val="24"/>
          <w:lang w:val="lv-LV"/>
        </w:rPr>
        <w:t>o</w:t>
      </w:r>
      <w:r w:rsidRPr="00AF6846">
        <w:rPr>
          <w:sz w:val="24"/>
          <w:szCs w:val="24"/>
          <w:lang w:val="lv-LV"/>
        </w:rPr>
        <w:t xml:space="preserve">dzēm (kN) un attiecīgi apzīmēti ar pieļaujamo slodzi. </w:t>
      </w:r>
    </w:p>
    <w:p w:rsidR="009E58D2" w:rsidRPr="00AF6846" w:rsidRDefault="009E58D2" w:rsidP="009E58D2">
      <w:pPr>
        <w:shd w:val="clear" w:color="auto" w:fill="FFFFFF"/>
        <w:ind w:firstLine="397"/>
        <w:jc w:val="both"/>
        <w:rPr>
          <w:sz w:val="24"/>
          <w:szCs w:val="24"/>
          <w:lang w:val="lv-LV"/>
        </w:rPr>
      </w:pPr>
      <w:r w:rsidRPr="00AF6846">
        <w:rPr>
          <w:sz w:val="24"/>
          <w:szCs w:val="24"/>
          <w:lang w:val="lv-LV"/>
        </w:rPr>
        <w:t>Līniju izolatoriem vienlaikus jānodrošina nepieciešamā mehāniskā un elektriskā i</w:t>
      </w:r>
      <w:r w:rsidRPr="00AF6846">
        <w:rPr>
          <w:sz w:val="24"/>
          <w:szCs w:val="24"/>
          <w:lang w:val="lv-LV"/>
        </w:rPr>
        <w:t>z</w:t>
      </w:r>
      <w:r w:rsidRPr="00AF6846">
        <w:rPr>
          <w:sz w:val="24"/>
          <w:szCs w:val="24"/>
          <w:lang w:val="lv-LV"/>
        </w:rPr>
        <w:t>turība. Sakarā ar to, ka izolatori ir pakļauti atmosfēras iedarbībai un tiem ir jāiztur daž</w:t>
      </w:r>
      <w:r w:rsidRPr="00AF6846">
        <w:rPr>
          <w:sz w:val="24"/>
          <w:szCs w:val="24"/>
          <w:lang w:val="lv-LV"/>
        </w:rPr>
        <w:t>ā</w:t>
      </w:r>
      <w:r w:rsidRPr="00AF6846">
        <w:rPr>
          <w:sz w:val="24"/>
          <w:szCs w:val="24"/>
          <w:lang w:val="lv-LV"/>
        </w:rPr>
        <w:t>di pārspriegumi un arī elektriskā loka izlāde, tos izgatavo no elektro</w:t>
      </w:r>
      <w:r w:rsidRPr="00AF6846">
        <w:rPr>
          <w:sz w:val="24"/>
          <w:szCs w:val="24"/>
          <w:lang w:val="lv-LV"/>
        </w:rPr>
        <w:softHyphen/>
        <w:t>tehniskā porcelāna vai arī no rūdīta stikla.</w:t>
      </w:r>
    </w:p>
    <w:p w:rsidR="009E58D2" w:rsidRPr="00AF6846" w:rsidRDefault="009E58D2" w:rsidP="009E58D2">
      <w:pPr>
        <w:shd w:val="clear" w:color="auto" w:fill="FFFFFF"/>
        <w:ind w:firstLine="397"/>
        <w:jc w:val="both"/>
        <w:rPr>
          <w:spacing w:val="-1"/>
          <w:sz w:val="24"/>
          <w:szCs w:val="24"/>
          <w:lang w:val="lv-LV"/>
        </w:rPr>
      </w:pPr>
      <w:r w:rsidRPr="00AF6846">
        <w:rPr>
          <w:bCs/>
          <w:color w:val="000000"/>
          <w:sz w:val="24"/>
          <w:szCs w:val="24"/>
          <w:lang w:val="lv-LV"/>
        </w:rPr>
        <w:t>Izolēto vadu</w:t>
      </w:r>
      <w:r w:rsidRPr="00AF6846">
        <w:rPr>
          <w:b/>
          <w:bCs/>
          <w:color w:val="000000"/>
          <w:sz w:val="24"/>
          <w:szCs w:val="24"/>
          <w:lang w:val="lv-LV"/>
        </w:rPr>
        <w:t xml:space="preserve"> </w:t>
      </w:r>
      <w:r w:rsidRPr="00AF6846">
        <w:rPr>
          <w:bCs/>
          <w:sz w:val="24"/>
          <w:szCs w:val="24"/>
          <w:lang w:val="lv-LV"/>
        </w:rPr>
        <w:t>s</w:t>
      </w:r>
      <w:r w:rsidRPr="00AF6846">
        <w:rPr>
          <w:sz w:val="24"/>
          <w:szCs w:val="24"/>
          <w:lang w:val="lv-LV"/>
        </w:rPr>
        <w:t xml:space="preserve">istēmu līnijās izmanto porcelāna un stikla izolatorus (2.15. att.). Ja uz izolatoriem jānostiprina vairākus vadus (piemēram, enkurbalstos), tad lieto izolatorus ar vairākiem kakliņiem. Izolatoru skaits virtenē vai izolatoru garums atkarīgs no līnijas spriegumiem. Jo lielāks spriegums, jo </w:t>
      </w:r>
      <w:r w:rsidRPr="00AF6846">
        <w:rPr>
          <w:spacing w:val="-1"/>
          <w:sz w:val="24"/>
          <w:szCs w:val="24"/>
          <w:lang w:val="lv-LV"/>
        </w:rPr>
        <w:t>vairāk izolatori virtenē, vai garāks izolators.</w:t>
      </w:r>
    </w:p>
    <w:p w:rsidR="009E58D2" w:rsidRPr="00AF6846" w:rsidRDefault="009E58D2" w:rsidP="009E58D2">
      <w:pPr>
        <w:shd w:val="clear" w:color="auto" w:fill="FFFFFF"/>
        <w:ind w:firstLine="397"/>
        <w:jc w:val="both"/>
        <w:rPr>
          <w:spacing w:val="-1"/>
          <w:sz w:val="24"/>
          <w:szCs w:val="24"/>
          <w:lang w:val="lv-LV"/>
        </w:rPr>
      </w:pPr>
    </w:p>
    <w:tbl>
      <w:tblPr>
        <w:tblW w:w="0" w:type="auto"/>
        <w:tblLook w:val="04A0"/>
      </w:tblPr>
      <w:tblGrid>
        <w:gridCol w:w="5431"/>
        <w:gridCol w:w="3292"/>
      </w:tblGrid>
      <w:tr w:rsidR="009E58D2" w:rsidRPr="00B50B95" w:rsidTr="009E58D2">
        <w:tc>
          <w:tcPr>
            <w:tcW w:w="5637" w:type="dxa"/>
          </w:tcPr>
          <w:p w:rsidR="009E58D2" w:rsidRPr="00AF6846" w:rsidRDefault="009E58D2" w:rsidP="009E58D2">
            <w:pPr>
              <w:jc w:val="center"/>
              <w:rPr>
                <w:spacing w:val="-1"/>
                <w:sz w:val="24"/>
                <w:szCs w:val="24"/>
                <w:lang w:val="lv-LV"/>
              </w:rPr>
            </w:pPr>
            <w:r w:rsidRPr="00AF6846">
              <w:rPr>
                <w:noProof/>
                <w:spacing w:val="-1"/>
                <w:sz w:val="24"/>
                <w:szCs w:val="24"/>
                <w:lang w:val="lv-LV" w:eastAsia="lv-LV"/>
              </w:rPr>
              <w:drawing>
                <wp:inline distT="0" distB="0" distL="0" distR="0">
                  <wp:extent cx="2614161" cy="856282"/>
                  <wp:effectExtent l="1905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69" cstate="print"/>
                          <a:srcRect/>
                          <a:stretch>
                            <a:fillRect/>
                          </a:stretch>
                        </pic:blipFill>
                        <pic:spPr bwMode="auto">
                          <a:xfrm>
                            <a:off x="0" y="0"/>
                            <a:ext cx="2620537" cy="858370"/>
                          </a:xfrm>
                          <a:prstGeom prst="rect">
                            <a:avLst/>
                          </a:prstGeom>
                          <a:noFill/>
                          <a:ln w="9525">
                            <a:noFill/>
                            <a:miter lim="800000"/>
                            <a:headEnd/>
                            <a:tailEnd/>
                          </a:ln>
                        </pic:spPr>
                      </pic:pic>
                    </a:graphicData>
                  </a:graphic>
                </wp:inline>
              </w:drawing>
            </w:r>
          </w:p>
        </w:tc>
        <w:tc>
          <w:tcPr>
            <w:tcW w:w="3650" w:type="dxa"/>
          </w:tcPr>
          <w:p w:rsidR="009E58D2" w:rsidRPr="00AF6846" w:rsidRDefault="009E58D2" w:rsidP="009E58D2">
            <w:pPr>
              <w:jc w:val="center"/>
              <w:rPr>
                <w:spacing w:val="-1"/>
                <w:lang w:val="lv-LV"/>
              </w:rPr>
            </w:pPr>
            <w:r w:rsidRPr="00AF6846">
              <w:rPr>
                <w:lang w:val="lv-LV"/>
              </w:rPr>
              <w:t>2.15. att. Tapas un šķīvveida piekar</w:t>
            </w:r>
            <w:r w:rsidRPr="00AF6846">
              <w:rPr>
                <w:lang w:val="lv-LV"/>
              </w:rPr>
              <w:t>i</w:t>
            </w:r>
            <w:r w:rsidRPr="00AF6846">
              <w:rPr>
                <w:lang w:val="lv-LV"/>
              </w:rPr>
              <w:t xml:space="preserve">zolatori: </w:t>
            </w:r>
            <w:r w:rsidRPr="00AF6846">
              <w:rPr>
                <w:i/>
                <w:spacing w:val="-4"/>
                <w:lang w:val="lv-LV"/>
              </w:rPr>
              <w:t>a</w:t>
            </w:r>
            <w:r w:rsidRPr="00AF6846">
              <w:rPr>
                <w:spacing w:val="-4"/>
                <w:lang w:val="lv-LV"/>
              </w:rPr>
              <w:t xml:space="preserve"> – tapas izolators 6-10 kV; </w:t>
            </w:r>
            <w:r w:rsidRPr="00AF6846">
              <w:rPr>
                <w:i/>
                <w:spacing w:val="-4"/>
                <w:lang w:val="lv-LV"/>
              </w:rPr>
              <w:t>b</w:t>
            </w:r>
            <w:r w:rsidRPr="00AF6846">
              <w:rPr>
                <w:spacing w:val="-4"/>
                <w:lang w:val="lv-LV"/>
              </w:rPr>
              <w:t xml:space="preserve"> – tapas izolators 20-35 kV; </w:t>
            </w:r>
            <w:r w:rsidRPr="00AF6846">
              <w:rPr>
                <w:i/>
                <w:spacing w:val="-4"/>
                <w:lang w:val="lv-LV"/>
              </w:rPr>
              <w:t>c</w:t>
            </w:r>
            <w:r w:rsidRPr="00AF6846">
              <w:rPr>
                <w:spacing w:val="-4"/>
                <w:lang w:val="lv-LV"/>
              </w:rPr>
              <w:t xml:space="preserve"> – šķīvjve</w:t>
            </w:r>
            <w:r w:rsidRPr="00AF6846">
              <w:rPr>
                <w:spacing w:val="-4"/>
                <w:lang w:val="lv-LV"/>
              </w:rPr>
              <w:t>i</w:t>
            </w:r>
            <w:r w:rsidRPr="00AF6846">
              <w:rPr>
                <w:spacing w:val="-4"/>
                <w:lang w:val="lv-LV"/>
              </w:rPr>
              <w:t>da piekarizolators; 1 – izolators (stikls, porcelāns); 2 – cepure; 3 - stienis</w:t>
            </w:r>
          </w:p>
        </w:tc>
      </w:tr>
    </w:tbl>
    <w:p w:rsidR="009E58D2" w:rsidRPr="00AF6846" w:rsidRDefault="009E58D2" w:rsidP="009E58D2">
      <w:pPr>
        <w:shd w:val="clear" w:color="auto" w:fill="FFFFFF"/>
        <w:ind w:firstLine="397"/>
        <w:jc w:val="both"/>
        <w:rPr>
          <w:sz w:val="24"/>
          <w:szCs w:val="24"/>
          <w:lang w:val="lv-LV"/>
        </w:rPr>
      </w:pPr>
    </w:p>
    <w:p w:rsidR="009E58D2" w:rsidRPr="00AF6846" w:rsidRDefault="009E58D2" w:rsidP="009E58D2">
      <w:pPr>
        <w:shd w:val="clear" w:color="auto" w:fill="FFFFFF"/>
        <w:ind w:firstLine="397"/>
        <w:jc w:val="both"/>
        <w:rPr>
          <w:sz w:val="24"/>
          <w:szCs w:val="24"/>
          <w:lang w:val="lv-LV"/>
        </w:rPr>
      </w:pPr>
      <w:r w:rsidRPr="00AF6846">
        <w:rPr>
          <w:sz w:val="24"/>
          <w:szCs w:val="24"/>
          <w:lang w:val="lv-LV"/>
        </w:rPr>
        <w:t xml:space="preserve">Mūsdienās veicot līniju remontu vai rekonstrukciju darbus izvēlas uzstādīt polimēra vai </w:t>
      </w:r>
      <w:r w:rsidRPr="00AF6846">
        <w:rPr>
          <w:spacing w:val="-1"/>
          <w:sz w:val="24"/>
          <w:szCs w:val="24"/>
          <w:lang w:val="lv-LV"/>
        </w:rPr>
        <w:t xml:space="preserve">silikona izolatorus (2.16. att. </w:t>
      </w:r>
      <w:r w:rsidRPr="00AF6846">
        <w:rPr>
          <w:i/>
          <w:spacing w:val="-1"/>
          <w:sz w:val="24"/>
          <w:szCs w:val="24"/>
          <w:lang w:val="lv-LV"/>
        </w:rPr>
        <w:t>d</w:t>
      </w:r>
      <w:r w:rsidRPr="00AF6846">
        <w:rPr>
          <w:spacing w:val="-1"/>
          <w:sz w:val="24"/>
          <w:szCs w:val="24"/>
          <w:lang w:val="lv-LV"/>
        </w:rPr>
        <w:t xml:space="preserve">, </w:t>
      </w:r>
      <w:r w:rsidRPr="00AF6846">
        <w:rPr>
          <w:i/>
          <w:spacing w:val="-1"/>
          <w:sz w:val="24"/>
          <w:szCs w:val="24"/>
          <w:lang w:val="lv-LV"/>
        </w:rPr>
        <w:t>e</w:t>
      </w:r>
      <w:r w:rsidRPr="00AF6846">
        <w:rPr>
          <w:spacing w:val="-1"/>
          <w:sz w:val="24"/>
          <w:szCs w:val="24"/>
          <w:lang w:val="lv-LV"/>
        </w:rPr>
        <w:t>). Šie izolatori ir gan dārgāki, bet to tehniskie ra</w:t>
      </w:r>
      <w:r w:rsidRPr="00AF6846">
        <w:rPr>
          <w:spacing w:val="-1"/>
          <w:sz w:val="24"/>
          <w:szCs w:val="24"/>
          <w:lang w:val="lv-LV"/>
        </w:rPr>
        <w:t>k</w:t>
      </w:r>
      <w:r w:rsidRPr="00AF6846">
        <w:rPr>
          <w:spacing w:val="-1"/>
          <w:sz w:val="24"/>
          <w:szCs w:val="24"/>
          <w:lang w:val="lv-LV"/>
        </w:rPr>
        <w:t xml:space="preserve">sturlielumi ir daudz labāki </w:t>
      </w:r>
      <w:r w:rsidRPr="00AF6846">
        <w:rPr>
          <w:sz w:val="24"/>
          <w:szCs w:val="24"/>
          <w:lang w:val="lv-LV"/>
        </w:rPr>
        <w:t>salīdzinājumā ar porcelāna un stikla izolatoriem. Arī kalp</w:t>
      </w:r>
      <w:r w:rsidRPr="00AF6846">
        <w:rPr>
          <w:sz w:val="24"/>
          <w:szCs w:val="24"/>
          <w:lang w:val="lv-LV"/>
        </w:rPr>
        <w:t>o</w:t>
      </w:r>
      <w:r w:rsidRPr="00AF6846">
        <w:rPr>
          <w:sz w:val="24"/>
          <w:szCs w:val="24"/>
          <w:lang w:val="lv-LV"/>
        </w:rPr>
        <w:t>šanas laiks ir nesalīdzināmi lielāks.</w:t>
      </w:r>
    </w:p>
    <w:p w:rsidR="009E58D2" w:rsidRPr="00AF6846" w:rsidRDefault="009E58D2" w:rsidP="009E58D2">
      <w:pPr>
        <w:shd w:val="clear" w:color="auto" w:fill="FFFFFF"/>
        <w:ind w:firstLine="397"/>
        <w:jc w:val="both"/>
        <w:rPr>
          <w:sz w:val="24"/>
          <w:szCs w:val="24"/>
          <w:lang w:val="lv-LV"/>
        </w:rPr>
      </w:pPr>
    </w:p>
    <w:tbl>
      <w:tblPr>
        <w:tblW w:w="9288" w:type="dxa"/>
        <w:tblLook w:val="01E0"/>
      </w:tblPr>
      <w:tblGrid>
        <w:gridCol w:w="1728"/>
        <w:gridCol w:w="2700"/>
        <w:gridCol w:w="4860"/>
      </w:tblGrid>
      <w:tr w:rsidR="009E58D2" w:rsidRPr="00AF6846" w:rsidTr="009E58D2">
        <w:tc>
          <w:tcPr>
            <w:tcW w:w="1728" w:type="dxa"/>
          </w:tcPr>
          <w:p w:rsidR="009E58D2" w:rsidRPr="00AF6846" w:rsidRDefault="009E58D2" w:rsidP="009E58D2">
            <w:pPr>
              <w:jc w:val="center"/>
              <w:rPr>
                <w:b/>
                <w:i/>
                <w:lang w:val="lv-LV"/>
              </w:rPr>
            </w:pPr>
            <w:r w:rsidRPr="00AF6846">
              <w:rPr>
                <w:b/>
                <w:i/>
                <w:noProof/>
                <w:lang w:val="lv-LV" w:eastAsia="lv-LV"/>
              </w:rPr>
              <w:drawing>
                <wp:inline distT="0" distB="0" distL="0" distR="0">
                  <wp:extent cx="552302" cy="609600"/>
                  <wp:effectExtent l="19050" t="0" r="148"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70" cstate="print">
                            <a:lum contrast="40000"/>
                            <a:grayscl/>
                          </a:blip>
                          <a:srcRect/>
                          <a:stretch>
                            <a:fillRect/>
                          </a:stretch>
                        </pic:blipFill>
                        <pic:spPr bwMode="auto">
                          <a:xfrm>
                            <a:off x="0" y="0"/>
                            <a:ext cx="553374" cy="610784"/>
                          </a:xfrm>
                          <a:prstGeom prst="rect">
                            <a:avLst/>
                          </a:prstGeom>
                          <a:noFill/>
                          <a:ln w="9525">
                            <a:noFill/>
                            <a:miter lim="800000"/>
                            <a:headEnd/>
                            <a:tailEnd/>
                          </a:ln>
                        </pic:spPr>
                      </pic:pic>
                    </a:graphicData>
                  </a:graphic>
                </wp:inline>
              </w:drawing>
            </w:r>
          </w:p>
          <w:p w:rsidR="009E58D2" w:rsidRPr="00AF6846" w:rsidRDefault="009E58D2" w:rsidP="009E58D2">
            <w:pPr>
              <w:jc w:val="center"/>
              <w:rPr>
                <w:b/>
                <w:i/>
                <w:lang w:val="lv-LV"/>
              </w:rPr>
            </w:pPr>
            <w:r w:rsidRPr="00AF6846">
              <w:rPr>
                <w:b/>
                <w:i/>
                <w:lang w:val="lv-LV"/>
              </w:rPr>
              <w:t>a</w:t>
            </w:r>
          </w:p>
        </w:tc>
        <w:tc>
          <w:tcPr>
            <w:tcW w:w="2700" w:type="dxa"/>
            <w:vMerge w:val="restart"/>
          </w:tcPr>
          <w:p w:rsidR="009E58D2" w:rsidRPr="00AF6846" w:rsidRDefault="009E58D2" w:rsidP="009E58D2">
            <w:pPr>
              <w:jc w:val="center"/>
              <w:rPr>
                <w:b/>
                <w:i/>
                <w:lang w:val="lv-LV"/>
              </w:rPr>
            </w:pPr>
            <w:r w:rsidRPr="00AF6846">
              <w:rPr>
                <w:b/>
                <w:i/>
                <w:noProof/>
                <w:lang w:val="lv-LV" w:eastAsia="lv-LV"/>
              </w:rPr>
              <w:drawing>
                <wp:inline distT="0" distB="0" distL="0" distR="0">
                  <wp:extent cx="1076979" cy="1409700"/>
                  <wp:effectExtent l="19050" t="0" r="8871"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71" cstate="print">
                            <a:lum bright="-8000" contrast="40000"/>
                            <a:grayscl/>
                          </a:blip>
                          <a:srcRect/>
                          <a:stretch>
                            <a:fillRect/>
                          </a:stretch>
                        </pic:blipFill>
                        <pic:spPr bwMode="auto">
                          <a:xfrm>
                            <a:off x="0" y="0"/>
                            <a:ext cx="1078702" cy="1411956"/>
                          </a:xfrm>
                          <a:prstGeom prst="rect">
                            <a:avLst/>
                          </a:prstGeom>
                          <a:noFill/>
                          <a:ln w="9525">
                            <a:noFill/>
                            <a:miter lim="800000"/>
                            <a:headEnd/>
                            <a:tailEnd/>
                          </a:ln>
                        </pic:spPr>
                      </pic:pic>
                    </a:graphicData>
                  </a:graphic>
                </wp:inline>
              </w:drawing>
            </w:r>
          </w:p>
          <w:p w:rsidR="009E58D2" w:rsidRPr="00AF6846" w:rsidRDefault="009E58D2" w:rsidP="009E58D2">
            <w:pPr>
              <w:jc w:val="center"/>
              <w:rPr>
                <w:b/>
                <w:i/>
                <w:lang w:val="lv-LV"/>
              </w:rPr>
            </w:pPr>
            <w:r w:rsidRPr="00AF6846">
              <w:rPr>
                <w:b/>
                <w:i/>
                <w:lang w:val="lv-LV"/>
              </w:rPr>
              <w:t>c</w:t>
            </w:r>
          </w:p>
        </w:tc>
        <w:tc>
          <w:tcPr>
            <w:tcW w:w="4860" w:type="dxa"/>
          </w:tcPr>
          <w:p w:rsidR="009E58D2" w:rsidRPr="00AF6846" w:rsidRDefault="009E58D2" w:rsidP="009E58D2">
            <w:pPr>
              <w:jc w:val="center"/>
              <w:rPr>
                <w:b/>
                <w:i/>
                <w:lang w:val="lv-LV"/>
              </w:rPr>
            </w:pPr>
            <w:r w:rsidRPr="00AF6846">
              <w:rPr>
                <w:b/>
                <w:i/>
                <w:noProof/>
                <w:lang w:val="lv-LV" w:eastAsia="lv-LV"/>
              </w:rPr>
              <w:drawing>
                <wp:inline distT="0" distB="0" distL="0" distR="0">
                  <wp:extent cx="667215" cy="520700"/>
                  <wp:effectExtent l="1905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72" cstate="print">
                            <a:lum bright="-4000" contrast="40000"/>
                            <a:grayscl/>
                          </a:blip>
                          <a:srcRect/>
                          <a:stretch>
                            <a:fillRect/>
                          </a:stretch>
                        </pic:blipFill>
                        <pic:spPr bwMode="auto">
                          <a:xfrm>
                            <a:off x="0" y="0"/>
                            <a:ext cx="667215" cy="520700"/>
                          </a:xfrm>
                          <a:prstGeom prst="rect">
                            <a:avLst/>
                          </a:prstGeom>
                          <a:noFill/>
                          <a:ln w="9525">
                            <a:noFill/>
                            <a:miter lim="800000"/>
                            <a:headEnd/>
                            <a:tailEnd/>
                          </a:ln>
                        </pic:spPr>
                      </pic:pic>
                    </a:graphicData>
                  </a:graphic>
                </wp:inline>
              </w:drawing>
            </w:r>
          </w:p>
          <w:p w:rsidR="009E58D2" w:rsidRPr="00AF6846" w:rsidRDefault="009E58D2" w:rsidP="009E58D2">
            <w:pPr>
              <w:jc w:val="center"/>
              <w:rPr>
                <w:b/>
                <w:i/>
                <w:lang w:val="lv-LV"/>
              </w:rPr>
            </w:pPr>
            <w:r w:rsidRPr="00AF6846">
              <w:rPr>
                <w:b/>
                <w:i/>
                <w:lang w:val="lv-LV"/>
              </w:rPr>
              <w:t>d</w:t>
            </w:r>
          </w:p>
        </w:tc>
      </w:tr>
      <w:tr w:rsidR="009E58D2" w:rsidRPr="00AF6846" w:rsidTr="009E58D2">
        <w:tc>
          <w:tcPr>
            <w:tcW w:w="1728" w:type="dxa"/>
          </w:tcPr>
          <w:p w:rsidR="009E58D2" w:rsidRPr="00AF6846" w:rsidRDefault="009E58D2" w:rsidP="009E58D2">
            <w:pPr>
              <w:jc w:val="center"/>
              <w:rPr>
                <w:b/>
                <w:i/>
                <w:lang w:val="lv-LV"/>
              </w:rPr>
            </w:pPr>
            <w:r w:rsidRPr="00AF6846">
              <w:rPr>
                <w:b/>
                <w:i/>
                <w:noProof/>
                <w:lang w:val="lv-LV" w:eastAsia="lv-LV"/>
              </w:rPr>
              <w:drawing>
                <wp:inline distT="0" distB="0" distL="0" distR="0">
                  <wp:extent cx="500592" cy="654050"/>
                  <wp:effectExtent l="1905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73" cstate="print">
                            <a:lum contrast="40000"/>
                            <a:grayscl/>
                          </a:blip>
                          <a:srcRect/>
                          <a:stretch>
                            <a:fillRect/>
                          </a:stretch>
                        </pic:blipFill>
                        <pic:spPr bwMode="auto">
                          <a:xfrm>
                            <a:off x="0" y="0"/>
                            <a:ext cx="500592" cy="654050"/>
                          </a:xfrm>
                          <a:prstGeom prst="rect">
                            <a:avLst/>
                          </a:prstGeom>
                          <a:noFill/>
                          <a:ln w="9525">
                            <a:noFill/>
                            <a:miter lim="800000"/>
                            <a:headEnd/>
                            <a:tailEnd/>
                          </a:ln>
                        </pic:spPr>
                      </pic:pic>
                    </a:graphicData>
                  </a:graphic>
                </wp:inline>
              </w:drawing>
            </w:r>
          </w:p>
          <w:p w:rsidR="009E58D2" w:rsidRPr="00AF6846" w:rsidRDefault="009E58D2" w:rsidP="009E58D2">
            <w:pPr>
              <w:jc w:val="center"/>
              <w:rPr>
                <w:b/>
                <w:i/>
                <w:lang w:val="lv-LV"/>
              </w:rPr>
            </w:pPr>
            <w:r w:rsidRPr="00AF6846">
              <w:rPr>
                <w:b/>
                <w:i/>
                <w:lang w:val="lv-LV"/>
              </w:rPr>
              <w:t>b</w:t>
            </w:r>
          </w:p>
        </w:tc>
        <w:tc>
          <w:tcPr>
            <w:tcW w:w="2700" w:type="dxa"/>
            <w:vMerge/>
          </w:tcPr>
          <w:p w:rsidR="009E58D2" w:rsidRPr="00AF6846" w:rsidRDefault="009E58D2" w:rsidP="009E58D2">
            <w:pPr>
              <w:jc w:val="center"/>
              <w:rPr>
                <w:b/>
                <w:i/>
                <w:lang w:val="lv-LV"/>
              </w:rPr>
            </w:pPr>
          </w:p>
        </w:tc>
        <w:tc>
          <w:tcPr>
            <w:tcW w:w="4860" w:type="dxa"/>
          </w:tcPr>
          <w:p w:rsidR="009E58D2" w:rsidRPr="00AF6846" w:rsidRDefault="009E58D2" w:rsidP="009E58D2">
            <w:pPr>
              <w:jc w:val="center"/>
              <w:rPr>
                <w:b/>
                <w:i/>
                <w:lang w:val="lv-LV"/>
              </w:rPr>
            </w:pPr>
            <w:r w:rsidRPr="00AF6846">
              <w:rPr>
                <w:b/>
                <w:i/>
                <w:lang w:val="lv-LV"/>
              </w:rPr>
              <w:t xml:space="preserve">e </w:t>
            </w:r>
            <w:r w:rsidRPr="00AF6846">
              <w:rPr>
                <w:b/>
                <w:i/>
                <w:noProof/>
                <w:lang w:val="lv-LV" w:eastAsia="lv-LV"/>
              </w:rPr>
              <w:drawing>
                <wp:inline distT="0" distB="0" distL="0" distR="0">
                  <wp:extent cx="2018230" cy="736600"/>
                  <wp:effectExtent l="19050" t="0" r="107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74" cstate="print">
                            <a:lum bright="-8000" contrast="40000"/>
                            <a:grayscl/>
                          </a:blip>
                          <a:srcRect/>
                          <a:stretch>
                            <a:fillRect/>
                          </a:stretch>
                        </pic:blipFill>
                        <pic:spPr bwMode="auto">
                          <a:xfrm>
                            <a:off x="0" y="0"/>
                            <a:ext cx="2018230" cy="736600"/>
                          </a:xfrm>
                          <a:prstGeom prst="rect">
                            <a:avLst/>
                          </a:prstGeom>
                          <a:noFill/>
                          <a:ln w="9525">
                            <a:noFill/>
                            <a:miter lim="800000"/>
                            <a:headEnd/>
                            <a:tailEnd/>
                          </a:ln>
                        </pic:spPr>
                      </pic:pic>
                    </a:graphicData>
                  </a:graphic>
                </wp:inline>
              </w:drawing>
            </w:r>
          </w:p>
        </w:tc>
      </w:tr>
    </w:tbl>
    <w:p w:rsidR="009E58D2" w:rsidRPr="00AF6846" w:rsidRDefault="009E58D2" w:rsidP="009E58D2">
      <w:pPr>
        <w:shd w:val="clear" w:color="auto" w:fill="FFFFFF"/>
        <w:jc w:val="center"/>
        <w:rPr>
          <w:lang w:val="lv-LV"/>
        </w:rPr>
      </w:pPr>
      <w:r w:rsidRPr="00AF6846">
        <w:rPr>
          <w:bCs/>
          <w:lang w:val="lv-LV"/>
        </w:rPr>
        <w:t>2.16. att. Izolatori SAX vadiem</w:t>
      </w:r>
      <w:r w:rsidRPr="00AF6846">
        <w:rPr>
          <w:lang w:val="lv-LV"/>
        </w:rPr>
        <w:t xml:space="preserve">: </w:t>
      </w:r>
      <w:r w:rsidRPr="00AF6846">
        <w:rPr>
          <w:i/>
          <w:iCs/>
          <w:lang w:val="lv-LV"/>
        </w:rPr>
        <w:t xml:space="preserve">а </w:t>
      </w:r>
      <w:r w:rsidRPr="00AF6846">
        <w:rPr>
          <w:lang w:val="lv-LV"/>
        </w:rPr>
        <w:t xml:space="preserve">— SDI 30; </w:t>
      </w:r>
      <w:r w:rsidRPr="00AF6846">
        <w:rPr>
          <w:i/>
          <w:lang w:val="lv-LV"/>
        </w:rPr>
        <w:t>b</w:t>
      </w:r>
      <w:r w:rsidRPr="00AF6846">
        <w:rPr>
          <w:lang w:val="lv-LV"/>
        </w:rPr>
        <w:t xml:space="preserve"> и </w:t>
      </w:r>
      <w:r w:rsidRPr="00AF6846">
        <w:rPr>
          <w:i/>
          <w:iCs/>
          <w:lang w:val="lv-LV"/>
        </w:rPr>
        <w:t xml:space="preserve">c </w:t>
      </w:r>
      <w:r w:rsidRPr="00AF6846">
        <w:rPr>
          <w:lang w:val="lv-LV"/>
        </w:rPr>
        <w:t xml:space="preserve">— </w:t>
      </w:r>
      <w:r w:rsidRPr="00AF6846">
        <w:rPr>
          <w:bCs/>
          <w:lang w:val="lv-LV"/>
        </w:rPr>
        <w:t xml:space="preserve">SDI </w:t>
      </w:r>
      <w:r w:rsidRPr="00AF6846">
        <w:rPr>
          <w:lang w:val="lv-LV"/>
        </w:rPr>
        <w:t xml:space="preserve">37; </w:t>
      </w:r>
      <w:r w:rsidRPr="00AF6846">
        <w:rPr>
          <w:i/>
          <w:lang w:val="lv-LV"/>
        </w:rPr>
        <w:t>d</w:t>
      </w:r>
      <w:r w:rsidRPr="00AF6846">
        <w:rPr>
          <w:lang w:val="lv-LV"/>
        </w:rPr>
        <w:t xml:space="preserve"> un </w:t>
      </w:r>
      <w:r w:rsidRPr="00AF6846">
        <w:rPr>
          <w:i/>
          <w:lang w:val="lv-LV"/>
        </w:rPr>
        <w:t>e</w:t>
      </w:r>
      <w:r w:rsidRPr="00AF6846">
        <w:rPr>
          <w:lang w:val="lv-LV"/>
        </w:rPr>
        <w:t>— stieņu SDI 50</w:t>
      </w:r>
    </w:p>
    <w:p w:rsidR="009E58D2" w:rsidRPr="00AF6846" w:rsidRDefault="009E58D2" w:rsidP="009E58D2">
      <w:pPr>
        <w:shd w:val="clear" w:color="auto" w:fill="FFFFFF"/>
        <w:ind w:firstLine="397"/>
        <w:jc w:val="both"/>
        <w:rPr>
          <w:lang w:val="lv-LV"/>
        </w:rPr>
      </w:pPr>
    </w:p>
    <w:p w:rsidR="009E58D2" w:rsidRPr="00AF6846" w:rsidRDefault="009E58D2" w:rsidP="009E58D2">
      <w:pPr>
        <w:shd w:val="clear" w:color="auto" w:fill="FFFFFF"/>
        <w:ind w:firstLine="397"/>
        <w:jc w:val="both"/>
        <w:rPr>
          <w:lang w:val="lv-LV"/>
        </w:rPr>
      </w:pPr>
      <w:r w:rsidRPr="00AF6846">
        <w:rPr>
          <w:b/>
          <w:bCs/>
          <w:spacing w:val="-3"/>
          <w:sz w:val="24"/>
          <w:szCs w:val="24"/>
          <w:lang w:val="lv-LV"/>
        </w:rPr>
        <w:t xml:space="preserve">Armatūra. </w:t>
      </w:r>
      <w:r w:rsidRPr="00AF6846">
        <w:rPr>
          <w:sz w:val="24"/>
          <w:szCs w:val="24"/>
          <w:lang w:val="lv-LV"/>
        </w:rPr>
        <w:t>Par armatūru sauc tās piekarķēdes un atsējķēdes daļas, kas kalpo izol</w:t>
      </w:r>
      <w:r w:rsidRPr="00AF6846">
        <w:rPr>
          <w:sz w:val="24"/>
          <w:szCs w:val="24"/>
          <w:lang w:val="lv-LV"/>
        </w:rPr>
        <w:t>a</w:t>
      </w:r>
      <w:r w:rsidRPr="00AF6846">
        <w:rPr>
          <w:sz w:val="24"/>
          <w:szCs w:val="24"/>
          <w:lang w:val="lv-LV"/>
        </w:rPr>
        <w:t xml:space="preserve">toru </w:t>
      </w:r>
      <w:r w:rsidRPr="00AF6846">
        <w:rPr>
          <w:spacing w:val="-1"/>
          <w:sz w:val="24"/>
          <w:szCs w:val="24"/>
          <w:lang w:val="lv-LV"/>
        </w:rPr>
        <w:t>piestiprināšanai pie traversas, vadu piekāršanai pie izolatoriem un zibens aizsardz</w:t>
      </w:r>
      <w:r w:rsidRPr="00AF6846">
        <w:rPr>
          <w:spacing w:val="-1"/>
          <w:sz w:val="24"/>
          <w:szCs w:val="24"/>
          <w:lang w:val="lv-LV"/>
        </w:rPr>
        <w:t>ī</w:t>
      </w:r>
      <w:r w:rsidRPr="00AF6846">
        <w:rPr>
          <w:spacing w:val="-1"/>
          <w:sz w:val="24"/>
          <w:szCs w:val="24"/>
          <w:lang w:val="lv-LV"/>
        </w:rPr>
        <w:t xml:space="preserve">bas troses </w:t>
      </w:r>
      <w:r w:rsidRPr="00AF6846">
        <w:rPr>
          <w:sz w:val="24"/>
          <w:szCs w:val="24"/>
          <w:lang w:val="lv-LV"/>
        </w:rPr>
        <w:t>piekāršanai pie balsta konstrukcijām (2.17. att.).</w:t>
      </w:r>
    </w:p>
    <w:p w:rsidR="009E58D2" w:rsidRPr="00AF6846" w:rsidRDefault="009E58D2" w:rsidP="009E58D2">
      <w:pPr>
        <w:shd w:val="clear" w:color="auto" w:fill="FFFFFF"/>
        <w:ind w:firstLine="397"/>
        <w:jc w:val="both"/>
        <w:rPr>
          <w:lang w:val="lv-LV"/>
        </w:rPr>
      </w:pPr>
      <w:r w:rsidRPr="00AF6846">
        <w:rPr>
          <w:spacing w:val="-1"/>
          <w:sz w:val="24"/>
          <w:szCs w:val="24"/>
          <w:lang w:val="lv-LV"/>
        </w:rPr>
        <w:t>Armatūras iedalījums:</w:t>
      </w:r>
    </w:p>
    <w:p w:rsidR="009E58D2" w:rsidRPr="00AF6846" w:rsidRDefault="009E58D2" w:rsidP="00D90DB3">
      <w:pPr>
        <w:numPr>
          <w:ilvl w:val="0"/>
          <w:numId w:val="20"/>
        </w:numPr>
        <w:shd w:val="clear" w:color="auto" w:fill="FFFFFF"/>
        <w:tabs>
          <w:tab w:val="left" w:pos="713"/>
        </w:tabs>
        <w:ind w:firstLine="397"/>
        <w:jc w:val="both"/>
        <w:rPr>
          <w:sz w:val="24"/>
          <w:szCs w:val="24"/>
          <w:lang w:val="lv-LV"/>
        </w:rPr>
      </w:pPr>
      <w:r w:rsidRPr="00AF6846">
        <w:rPr>
          <w:sz w:val="24"/>
          <w:szCs w:val="24"/>
          <w:lang w:val="lv-LV"/>
        </w:rPr>
        <w:t>spailes (vadu un trošu piekāršanai un nostiprināšanai);</w:t>
      </w:r>
    </w:p>
    <w:p w:rsidR="009E58D2" w:rsidRPr="00AF6846" w:rsidRDefault="009E58D2" w:rsidP="00D90DB3">
      <w:pPr>
        <w:numPr>
          <w:ilvl w:val="0"/>
          <w:numId w:val="20"/>
        </w:numPr>
        <w:shd w:val="clear" w:color="auto" w:fill="FFFFFF"/>
        <w:tabs>
          <w:tab w:val="left" w:pos="713"/>
        </w:tabs>
        <w:ind w:firstLine="397"/>
        <w:jc w:val="both"/>
        <w:rPr>
          <w:sz w:val="24"/>
          <w:szCs w:val="24"/>
          <w:lang w:val="lv-LV"/>
        </w:rPr>
      </w:pPr>
      <w:r w:rsidRPr="00AF6846">
        <w:rPr>
          <w:sz w:val="24"/>
          <w:szCs w:val="24"/>
          <w:lang w:val="lv-LV"/>
        </w:rPr>
        <w:t>sakabes armatūra (austiņas, osas, skavas, jūgi, starpposmi);</w:t>
      </w:r>
    </w:p>
    <w:p w:rsidR="009E58D2" w:rsidRPr="00AF6846" w:rsidRDefault="009E58D2" w:rsidP="00D90DB3">
      <w:pPr>
        <w:numPr>
          <w:ilvl w:val="0"/>
          <w:numId w:val="20"/>
        </w:numPr>
        <w:shd w:val="clear" w:color="auto" w:fill="FFFFFF"/>
        <w:tabs>
          <w:tab w:val="left" w:pos="713"/>
        </w:tabs>
        <w:ind w:firstLine="397"/>
        <w:jc w:val="both"/>
        <w:rPr>
          <w:sz w:val="24"/>
          <w:szCs w:val="24"/>
          <w:lang w:val="lv-LV"/>
        </w:rPr>
      </w:pPr>
      <w:r w:rsidRPr="00AF6846">
        <w:rPr>
          <w:sz w:val="24"/>
          <w:szCs w:val="24"/>
          <w:lang w:val="lv-LV"/>
        </w:rPr>
        <w:t>aizsargarmatūra (gredzeni, ragi, vibrācijas slāpētāji);</w:t>
      </w:r>
    </w:p>
    <w:p w:rsidR="009E58D2" w:rsidRPr="00AF6846" w:rsidRDefault="009E58D2" w:rsidP="00D90DB3">
      <w:pPr>
        <w:numPr>
          <w:ilvl w:val="0"/>
          <w:numId w:val="20"/>
        </w:numPr>
        <w:shd w:val="clear" w:color="auto" w:fill="FFFFFF"/>
        <w:tabs>
          <w:tab w:val="left" w:pos="713"/>
        </w:tabs>
        <w:ind w:firstLine="397"/>
        <w:jc w:val="both"/>
        <w:rPr>
          <w:sz w:val="24"/>
          <w:szCs w:val="24"/>
          <w:lang w:val="lv-LV"/>
        </w:rPr>
      </w:pPr>
      <w:r w:rsidRPr="00AF6846">
        <w:rPr>
          <w:sz w:val="24"/>
          <w:szCs w:val="24"/>
          <w:lang w:val="lv-LV"/>
        </w:rPr>
        <w:t>vadu  savienošanas armatūra (dažādas spailes);</w:t>
      </w:r>
    </w:p>
    <w:p w:rsidR="009E58D2" w:rsidRPr="00AF6846" w:rsidRDefault="009E58D2" w:rsidP="00D90DB3">
      <w:pPr>
        <w:numPr>
          <w:ilvl w:val="0"/>
          <w:numId w:val="20"/>
        </w:numPr>
        <w:shd w:val="clear" w:color="auto" w:fill="FFFFFF"/>
        <w:tabs>
          <w:tab w:val="left" w:pos="713"/>
        </w:tabs>
        <w:ind w:firstLine="397"/>
        <w:jc w:val="both"/>
        <w:rPr>
          <w:sz w:val="24"/>
          <w:szCs w:val="24"/>
          <w:lang w:val="lv-LV"/>
        </w:rPr>
      </w:pPr>
      <w:r w:rsidRPr="00AF6846">
        <w:rPr>
          <w:sz w:val="24"/>
          <w:szCs w:val="24"/>
          <w:lang w:val="lv-LV"/>
        </w:rPr>
        <w:t xml:space="preserve">spraušļi noteikta attālumu </w:t>
      </w:r>
      <w:r w:rsidRPr="00AF6846">
        <w:rPr>
          <w:spacing w:val="-1"/>
          <w:sz w:val="24"/>
          <w:szCs w:val="24"/>
          <w:lang w:val="lv-LV"/>
        </w:rPr>
        <w:t>nodrošināšanai starp kūļvadu.</w:t>
      </w:r>
    </w:p>
    <w:p w:rsidR="009E58D2" w:rsidRPr="00AF6846" w:rsidRDefault="009E58D2" w:rsidP="009E58D2">
      <w:pPr>
        <w:shd w:val="clear" w:color="auto" w:fill="FFFFFF"/>
        <w:ind w:firstLine="397"/>
        <w:jc w:val="both"/>
        <w:rPr>
          <w:lang w:val="lv-LV"/>
        </w:rPr>
      </w:pPr>
      <w:r w:rsidRPr="00AF6846">
        <w:rPr>
          <w:spacing w:val="-1"/>
          <w:sz w:val="24"/>
          <w:szCs w:val="24"/>
          <w:lang w:val="lv-LV"/>
        </w:rPr>
        <w:t>Katrai armatūrai virsū ir apzīmējums ar noteikto maksimāli pieļaujamo graujošo sl</w:t>
      </w:r>
      <w:r w:rsidRPr="00AF6846">
        <w:rPr>
          <w:spacing w:val="-1"/>
          <w:sz w:val="24"/>
          <w:szCs w:val="24"/>
          <w:lang w:val="lv-LV"/>
        </w:rPr>
        <w:t>o</w:t>
      </w:r>
      <w:r w:rsidRPr="00AF6846">
        <w:rPr>
          <w:spacing w:val="-1"/>
          <w:sz w:val="24"/>
          <w:szCs w:val="24"/>
          <w:lang w:val="lv-LV"/>
        </w:rPr>
        <w:t>dzi.</w:t>
      </w:r>
    </w:p>
    <w:p w:rsidR="009E58D2" w:rsidRPr="00AF6846" w:rsidRDefault="009E58D2" w:rsidP="009E58D2">
      <w:pPr>
        <w:shd w:val="clear" w:color="auto" w:fill="FFFFFF"/>
        <w:ind w:firstLine="397"/>
        <w:jc w:val="both"/>
        <w:rPr>
          <w:sz w:val="24"/>
          <w:szCs w:val="24"/>
          <w:lang w:val="lv-LV"/>
        </w:rPr>
      </w:pPr>
      <w:r w:rsidRPr="00AF6846">
        <w:rPr>
          <w:spacing w:val="-1"/>
          <w:sz w:val="24"/>
          <w:szCs w:val="24"/>
          <w:lang w:val="lv-LV"/>
        </w:rPr>
        <w:t xml:space="preserve">To parasti apzīmē tonnās (7, 12, 16 t). Dažādu </w:t>
      </w:r>
      <w:r w:rsidRPr="00AF6846">
        <w:rPr>
          <w:sz w:val="24"/>
          <w:szCs w:val="24"/>
          <w:lang w:val="lv-LV"/>
        </w:rPr>
        <w:t>firmu armatūras var būt nesaderīgas sava starpā. Latvijā pārsvarā visās līnijās ir uzmontēta Krievijā ražotā armatūra. N</w:t>
      </w:r>
      <w:r w:rsidRPr="00AF6846">
        <w:rPr>
          <w:sz w:val="24"/>
          <w:szCs w:val="24"/>
          <w:lang w:val="lv-LV"/>
        </w:rPr>
        <w:t>e</w:t>
      </w:r>
      <w:r w:rsidRPr="00AF6846">
        <w:rPr>
          <w:sz w:val="24"/>
          <w:szCs w:val="24"/>
          <w:lang w:val="lv-LV"/>
        </w:rPr>
        <w:t>daudz, pie jaunu līniju celtniecības, ir uzmontēta ari Rietumu valstīs ražotā armatūra.</w:t>
      </w:r>
    </w:p>
    <w:p w:rsidR="009E58D2" w:rsidRPr="00AF6846" w:rsidRDefault="009E58D2" w:rsidP="009E58D2">
      <w:pPr>
        <w:shd w:val="clear" w:color="auto" w:fill="FFFFFF"/>
        <w:ind w:firstLine="397"/>
        <w:jc w:val="both"/>
        <w:rPr>
          <w:sz w:val="24"/>
          <w:szCs w:val="24"/>
          <w:lang w:val="lv-LV"/>
        </w:rPr>
      </w:pPr>
    </w:p>
    <w:tbl>
      <w:tblPr>
        <w:tblW w:w="0" w:type="auto"/>
        <w:tblLook w:val="04A0"/>
      </w:tblPr>
      <w:tblGrid>
        <w:gridCol w:w="4569"/>
        <w:gridCol w:w="4154"/>
      </w:tblGrid>
      <w:tr w:rsidR="009E58D2" w:rsidRPr="00AF6846" w:rsidTr="009E58D2">
        <w:tc>
          <w:tcPr>
            <w:tcW w:w="4643" w:type="dxa"/>
          </w:tcPr>
          <w:p w:rsidR="009E58D2" w:rsidRPr="00AF6846" w:rsidRDefault="009E58D2" w:rsidP="009E58D2">
            <w:pPr>
              <w:jc w:val="center"/>
              <w:rPr>
                <w:lang w:val="lv-LV"/>
              </w:rPr>
            </w:pPr>
            <w:r w:rsidRPr="00AF6846">
              <w:rPr>
                <w:noProof/>
                <w:lang w:val="lv-LV" w:eastAsia="lv-LV"/>
              </w:rPr>
              <w:lastRenderedPageBreak/>
              <w:drawing>
                <wp:inline distT="0" distB="0" distL="0" distR="0">
                  <wp:extent cx="2429642" cy="1479550"/>
                  <wp:effectExtent l="19050" t="0" r="8758"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75" cstate="print"/>
                          <a:srcRect/>
                          <a:stretch>
                            <a:fillRect/>
                          </a:stretch>
                        </pic:blipFill>
                        <pic:spPr bwMode="auto">
                          <a:xfrm>
                            <a:off x="0" y="0"/>
                            <a:ext cx="2428250" cy="1478702"/>
                          </a:xfrm>
                          <a:prstGeom prst="rect">
                            <a:avLst/>
                          </a:prstGeom>
                          <a:noFill/>
                          <a:ln w="9525">
                            <a:noFill/>
                            <a:miter lim="800000"/>
                            <a:headEnd/>
                            <a:tailEnd/>
                          </a:ln>
                        </pic:spPr>
                      </pic:pic>
                    </a:graphicData>
                  </a:graphic>
                </wp:inline>
              </w:drawing>
            </w:r>
          </w:p>
        </w:tc>
        <w:tc>
          <w:tcPr>
            <w:tcW w:w="4644" w:type="dxa"/>
          </w:tcPr>
          <w:p w:rsidR="009E58D2" w:rsidRPr="00AF6846" w:rsidRDefault="009E58D2" w:rsidP="009E58D2">
            <w:pPr>
              <w:jc w:val="center"/>
              <w:rPr>
                <w:lang w:val="lv-LV"/>
              </w:rPr>
            </w:pPr>
          </w:p>
          <w:p w:rsidR="009E58D2" w:rsidRPr="00AF6846" w:rsidRDefault="009E58D2" w:rsidP="009E58D2">
            <w:pPr>
              <w:jc w:val="center"/>
              <w:rPr>
                <w:lang w:val="lv-LV"/>
              </w:rPr>
            </w:pPr>
          </w:p>
          <w:p w:rsidR="009E58D2" w:rsidRPr="00AF6846" w:rsidRDefault="009E58D2" w:rsidP="009E58D2">
            <w:pPr>
              <w:jc w:val="center"/>
              <w:rPr>
                <w:lang w:val="lv-LV"/>
              </w:rPr>
            </w:pPr>
          </w:p>
          <w:p w:rsidR="009E58D2" w:rsidRPr="00AF6846" w:rsidRDefault="009E58D2" w:rsidP="009E58D2">
            <w:pPr>
              <w:jc w:val="center"/>
              <w:rPr>
                <w:lang w:val="lv-LV"/>
              </w:rPr>
            </w:pPr>
          </w:p>
          <w:p w:rsidR="009E58D2" w:rsidRPr="00AF6846" w:rsidRDefault="009E58D2" w:rsidP="009E58D2">
            <w:pPr>
              <w:jc w:val="center"/>
              <w:rPr>
                <w:bCs/>
                <w:spacing w:val="-3"/>
                <w:lang w:val="lv-LV"/>
              </w:rPr>
            </w:pPr>
            <w:r w:rsidRPr="00AF6846">
              <w:rPr>
                <w:lang w:val="lv-LV"/>
              </w:rPr>
              <w:t>2.17. att. Līnijas armatūra</w:t>
            </w:r>
          </w:p>
          <w:p w:rsidR="009E58D2" w:rsidRPr="00AF6846" w:rsidRDefault="009E58D2" w:rsidP="009E58D2">
            <w:pPr>
              <w:jc w:val="center"/>
              <w:rPr>
                <w:lang w:val="lv-LV"/>
              </w:rPr>
            </w:pPr>
          </w:p>
        </w:tc>
      </w:tr>
    </w:tbl>
    <w:p w:rsidR="009E58D2" w:rsidRPr="00AF6846" w:rsidRDefault="009E58D2" w:rsidP="009E58D2">
      <w:pPr>
        <w:shd w:val="clear" w:color="auto" w:fill="FFFFFF"/>
        <w:rPr>
          <w:sz w:val="24"/>
          <w:szCs w:val="24"/>
          <w:lang w:val="lv-LV"/>
        </w:rPr>
      </w:pPr>
    </w:p>
    <w:p w:rsidR="009E58D2" w:rsidRPr="00AF6846" w:rsidRDefault="009E58D2" w:rsidP="009E58D2">
      <w:pPr>
        <w:shd w:val="clear" w:color="auto" w:fill="FFFFFF"/>
        <w:ind w:firstLine="397"/>
        <w:jc w:val="both"/>
        <w:rPr>
          <w:sz w:val="24"/>
          <w:szCs w:val="24"/>
          <w:lang w:val="lv-LV"/>
        </w:rPr>
      </w:pPr>
      <w:r w:rsidRPr="00AF6846">
        <w:rPr>
          <w:sz w:val="24"/>
          <w:szCs w:val="24"/>
          <w:lang w:val="lv-LV"/>
        </w:rPr>
        <w:t>Izolatorus balstos nostiprina uz kāšiem un traversēs (2.18. att.) uz tapām (2.19. att.), kuru pieļaujamas slodzes ir dotas rokasgrāmatās.</w:t>
      </w:r>
    </w:p>
    <w:p w:rsidR="009E58D2" w:rsidRPr="00AF6846" w:rsidRDefault="009E58D2" w:rsidP="009E58D2">
      <w:pPr>
        <w:shd w:val="clear" w:color="auto" w:fill="FFFFFF"/>
        <w:ind w:firstLine="397"/>
        <w:jc w:val="both"/>
        <w:rPr>
          <w:sz w:val="24"/>
          <w:szCs w:val="24"/>
          <w:lang w:val="lv-LV"/>
        </w:rPr>
      </w:pPr>
    </w:p>
    <w:tbl>
      <w:tblPr>
        <w:tblW w:w="0" w:type="auto"/>
        <w:tblLook w:val="01E0"/>
      </w:tblPr>
      <w:tblGrid>
        <w:gridCol w:w="4375"/>
        <w:gridCol w:w="4348"/>
      </w:tblGrid>
      <w:tr w:rsidR="009E58D2" w:rsidRPr="00AF6846" w:rsidTr="009E58D2">
        <w:tc>
          <w:tcPr>
            <w:tcW w:w="4643" w:type="dxa"/>
          </w:tcPr>
          <w:p w:rsidR="009E58D2" w:rsidRPr="00AF6846" w:rsidRDefault="009E58D2" w:rsidP="009E58D2">
            <w:pPr>
              <w:jc w:val="right"/>
              <w:rPr>
                <w:b/>
                <w:i/>
                <w:lang w:val="lv-LV"/>
              </w:rPr>
            </w:pPr>
            <w:r w:rsidRPr="00AF6846">
              <w:rPr>
                <w:b/>
                <w:i/>
                <w:noProof/>
                <w:lang w:val="lv-LV" w:eastAsia="lv-LV"/>
              </w:rPr>
              <w:drawing>
                <wp:inline distT="0" distB="0" distL="0" distR="0">
                  <wp:extent cx="1651635" cy="1378585"/>
                  <wp:effectExtent l="19050" t="0" r="5715"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76" cstate="print">
                            <a:lum bright="-8000" contrast="46000"/>
                            <a:grayscl/>
                          </a:blip>
                          <a:srcRect/>
                          <a:stretch>
                            <a:fillRect/>
                          </a:stretch>
                        </pic:blipFill>
                        <pic:spPr bwMode="auto">
                          <a:xfrm>
                            <a:off x="0" y="0"/>
                            <a:ext cx="1651635" cy="1378585"/>
                          </a:xfrm>
                          <a:prstGeom prst="rect">
                            <a:avLst/>
                          </a:prstGeom>
                          <a:noFill/>
                          <a:ln w="9525">
                            <a:noFill/>
                            <a:miter lim="800000"/>
                            <a:headEnd/>
                            <a:tailEnd/>
                          </a:ln>
                        </pic:spPr>
                      </pic:pic>
                    </a:graphicData>
                  </a:graphic>
                </wp:inline>
              </w:drawing>
            </w:r>
            <w:r w:rsidRPr="00AF6846">
              <w:rPr>
                <w:b/>
                <w:i/>
                <w:lang w:val="lv-LV"/>
              </w:rPr>
              <w:t xml:space="preserve">        a</w:t>
            </w:r>
          </w:p>
        </w:tc>
        <w:tc>
          <w:tcPr>
            <w:tcW w:w="4644" w:type="dxa"/>
          </w:tcPr>
          <w:p w:rsidR="009E58D2" w:rsidRPr="00AF6846" w:rsidRDefault="009E58D2" w:rsidP="009E58D2">
            <w:pPr>
              <w:rPr>
                <w:b/>
                <w:i/>
                <w:lang w:val="lv-LV"/>
              </w:rPr>
            </w:pPr>
          </w:p>
          <w:p w:rsidR="009E58D2" w:rsidRPr="00AF6846" w:rsidRDefault="009E58D2" w:rsidP="009E58D2">
            <w:pPr>
              <w:rPr>
                <w:b/>
                <w:i/>
                <w:lang w:val="lv-LV"/>
              </w:rPr>
            </w:pPr>
          </w:p>
          <w:p w:rsidR="009E58D2" w:rsidRPr="00AF6846" w:rsidRDefault="009E58D2" w:rsidP="009E58D2">
            <w:pPr>
              <w:rPr>
                <w:b/>
                <w:i/>
                <w:lang w:val="lv-LV"/>
              </w:rPr>
            </w:pPr>
            <w:r w:rsidRPr="00AF6846">
              <w:rPr>
                <w:b/>
                <w:i/>
                <w:noProof/>
                <w:lang w:val="lv-LV" w:eastAsia="lv-LV"/>
              </w:rPr>
              <w:drawing>
                <wp:inline distT="0" distB="0" distL="0" distR="0">
                  <wp:extent cx="1460500" cy="511810"/>
                  <wp:effectExtent l="19050" t="0" r="635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77" cstate="print">
                            <a:lum bright="-8000" contrast="46000"/>
                            <a:grayscl/>
                          </a:blip>
                          <a:srcRect/>
                          <a:stretch>
                            <a:fillRect/>
                          </a:stretch>
                        </pic:blipFill>
                        <pic:spPr bwMode="auto">
                          <a:xfrm>
                            <a:off x="0" y="0"/>
                            <a:ext cx="1460500" cy="511810"/>
                          </a:xfrm>
                          <a:prstGeom prst="rect">
                            <a:avLst/>
                          </a:prstGeom>
                          <a:noFill/>
                          <a:ln w="9525">
                            <a:noFill/>
                            <a:miter lim="800000"/>
                            <a:headEnd/>
                            <a:tailEnd/>
                          </a:ln>
                        </pic:spPr>
                      </pic:pic>
                    </a:graphicData>
                  </a:graphic>
                </wp:inline>
              </w:drawing>
            </w:r>
          </w:p>
        </w:tc>
      </w:tr>
      <w:tr w:rsidR="009E58D2" w:rsidRPr="00AF6846" w:rsidTr="009E58D2">
        <w:tc>
          <w:tcPr>
            <w:tcW w:w="4643" w:type="dxa"/>
          </w:tcPr>
          <w:p w:rsidR="009E58D2" w:rsidRPr="00AF6846" w:rsidRDefault="009E58D2" w:rsidP="009E58D2">
            <w:pPr>
              <w:jc w:val="right"/>
              <w:rPr>
                <w:b/>
                <w:i/>
                <w:lang w:val="lv-LV"/>
              </w:rPr>
            </w:pPr>
            <w:r w:rsidRPr="00AF6846">
              <w:rPr>
                <w:b/>
                <w:i/>
                <w:noProof/>
                <w:lang w:val="lv-LV" w:eastAsia="lv-LV"/>
              </w:rPr>
              <w:drawing>
                <wp:inline distT="0" distB="0" distL="0" distR="0">
                  <wp:extent cx="1664970" cy="1078230"/>
                  <wp:effectExtent l="1905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78" cstate="print">
                            <a:lum bright="-8000" contrast="40000"/>
                            <a:grayscl/>
                          </a:blip>
                          <a:srcRect/>
                          <a:stretch>
                            <a:fillRect/>
                          </a:stretch>
                        </pic:blipFill>
                        <pic:spPr bwMode="auto">
                          <a:xfrm>
                            <a:off x="0" y="0"/>
                            <a:ext cx="1664970" cy="1078230"/>
                          </a:xfrm>
                          <a:prstGeom prst="rect">
                            <a:avLst/>
                          </a:prstGeom>
                          <a:noFill/>
                          <a:ln w="9525">
                            <a:noFill/>
                            <a:miter lim="800000"/>
                            <a:headEnd/>
                            <a:tailEnd/>
                          </a:ln>
                        </pic:spPr>
                      </pic:pic>
                    </a:graphicData>
                  </a:graphic>
                </wp:inline>
              </w:drawing>
            </w:r>
            <w:r w:rsidRPr="00AF6846">
              <w:rPr>
                <w:b/>
                <w:i/>
                <w:lang w:val="lv-LV"/>
              </w:rPr>
              <w:t xml:space="preserve">      b</w:t>
            </w:r>
          </w:p>
        </w:tc>
        <w:tc>
          <w:tcPr>
            <w:tcW w:w="4644" w:type="dxa"/>
          </w:tcPr>
          <w:p w:rsidR="009E58D2" w:rsidRPr="00AF6846" w:rsidRDefault="009E58D2" w:rsidP="009E58D2">
            <w:pPr>
              <w:rPr>
                <w:b/>
                <w:i/>
                <w:lang w:val="lv-LV"/>
              </w:rPr>
            </w:pPr>
          </w:p>
          <w:p w:rsidR="009E58D2" w:rsidRPr="00AF6846" w:rsidRDefault="009E58D2" w:rsidP="009E58D2">
            <w:pPr>
              <w:rPr>
                <w:b/>
                <w:i/>
                <w:lang w:val="lv-LV"/>
              </w:rPr>
            </w:pPr>
            <w:r w:rsidRPr="00AF6846">
              <w:rPr>
                <w:b/>
                <w:i/>
                <w:noProof/>
                <w:lang w:val="lv-LV" w:eastAsia="lv-LV"/>
              </w:rPr>
              <w:drawing>
                <wp:inline distT="0" distB="0" distL="0" distR="0">
                  <wp:extent cx="1548765" cy="682625"/>
                  <wp:effectExtent l="19050" t="0" r="0" b="0"/>
                  <wp:docPr id="34"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79" cstate="print">
                            <a:lum bright="-8000" contrast="46000"/>
                            <a:grayscl/>
                          </a:blip>
                          <a:srcRect/>
                          <a:stretch>
                            <a:fillRect/>
                          </a:stretch>
                        </pic:blipFill>
                        <pic:spPr bwMode="auto">
                          <a:xfrm>
                            <a:off x="0" y="0"/>
                            <a:ext cx="1548765" cy="682625"/>
                          </a:xfrm>
                          <a:prstGeom prst="rect">
                            <a:avLst/>
                          </a:prstGeom>
                          <a:noFill/>
                          <a:ln w="9525">
                            <a:noFill/>
                            <a:miter lim="800000"/>
                            <a:headEnd/>
                            <a:tailEnd/>
                          </a:ln>
                        </pic:spPr>
                      </pic:pic>
                    </a:graphicData>
                  </a:graphic>
                </wp:inline>
              </w:drawing>
            </w:r>
          </w:p>
        </w:tc>
      </w:tr>
      <w:tr w:rsidR="009E58D2" w:rsidRPr="00AF6846" w:rsidTr="009E58D2">
        <w:tc>
          <w:tcPr>
            <w:tcW w:w="4643" w:type="dxa"/>
          </w:tcPr>
          <w:p w:rsidR="009E58D2" w:rsidRPr="00AF6846" w:rsidRDefault="009E58D2" w:rsidP="009E58D2">
            <w:pPr>
              <w:jc w:val="right"/>
              <w:rPr>
                <w:b/>
                <w:i/>
                <w:lang w:val="lv-LV"/>
              </w:rPr>
            </w:pPr>
            <w:r w:rsidRPr="00AF6846">
              <w:rPr>
                <w:b/>
                <w:i/>
                <w:noProof/>
                <w:lang w:val="lv-LV" w:eastAsia="lv-LV"/>
              </w:rPr>
              <w:drawing>
                <wp:inline distT="0" distB="0" distL="0" distR="0">
                  <wp:extent cx="1644650" cy="1098550"/>
                  <wp:effectExtent l="1905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80" cstate="print">
                            <a:lum bright="-8000" contrast="46000"/>
                            <a:grayscl/>
                          </a:blip>
                          <a:srcRect/>
                          <a:stretch>
                            <a:fillRect/>
                          </a:stretch>
                        </pic:blipFill>
                        <pic:spPr bwMode="auto">
                          <a:xfrm>
                            <a:off x="0" y="0"/>
                            <a:ext cx="1644650" cy="1098550"/>
                          </a:xfrm>
                          <a:prstGeom prst="rect">
                            <a:avLst/>
                          </a:prstGeom>
                          <a:noFill/>
                          <a:ln w="9525">
                            <a:noFill/>
                            <a:miter lim="800000"/>
                            <a:headEnd/>
                            <a:tailEnd/>
                          </a:ln>
                        </pic:spPr>
                      </pic:pic>
                    </a:graphicData>
                  </a:graphic>
                </wp:inline>
              </w:drawing>
            </w:r>
            <w:r w:rsidRPr="00AF6846">
              <w:rPr>
                <w:b/>
                <w:i/>
                <w:lang w:val="lv-LV"/>
              </w:rPr>
              <w:t xml:space="preserve">     c</w:t>
            </w:r>
          </w:p>
        </w:tc>
        <w:tc>
          <w:tcPr>
            <w:tcW w:w="4644" w:type="dxa"/>
          </w:tcPr>
          <w:p w:rsidR="009E58D2" w:rsidRPr="00AF6846" w:rsidRDefault="009E58D2" w:rsidP="009E58D2">
            <w:pPr>
              <w:rPr>
                <w:b/>
                <w:i/>
                <w:lang w:val="lv-LV"/>
              </w:rPr>
            </w:pPr>
          </w:p>
          <w:p w:rsidR="009E58D2" w:rsidRPr="00AF6846" w:rsidRDefault="009E58D2" w:rsidP="009E58D2">
            <w:pPr>
              <w:rPr>
                <w:b/>
                <w:i/>
                <w:lang w:val="lv-LV"/>
              </w:rPr>
            </w:pPr>
            <w:r w:rsidRPr="00AF6846">
              <w:rPr>
                <w:b/>
                <w:i/>
                <w:noProof/>
                <w:lang w:val="lv-LV" w:eastAsia="lv-LV"/>
              </w:rPr>
              <w:drawing>
                <wp:inline distT="0" distB="0" distL="0" distR="0">
                  <wp:extent cx="1508125" cy="682625"/>
                  <wp:effectExtent l="19050" t="0" r="0" b="0"/>
                  <wp:docPr id="35"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81" cstate="print">
                            <a:lum bright="-8000" contrast="46000"/>
                            <a:grayscl/>
                          </a:blip>
                          <a:srcRect/>
                          <a:stretch>
                            <a:fillRect/>
                          </a:stretch>
                        </pic:blipFill>
                        <pic:spPr bwMode="auto">
                          <a:xfrm>
                            <a:off x="0" y="0"/>
                            <a:ext cx="1508125" cy="682625"/>
                          </a:xfrm>
                          <a:prstGeom prst="rect">
                            <a:avLst/>
                          </a:prstGeom>
                          <a:noFill/>
                          <a:ln w="9525">
                            <a:noFill/>
                            <a:miter lim="800000"/>
                            <a:headEnd/>
                            <a:tailEnd/>
                          </a:ln>
                        </pic:spPr>
                      </pic:pic>
                    </a:graphicData>
                  </a:graphic>
                </wp:inline>
              </w:drawing>
            </w:r>
          </w:p>
        </w:tc>
      </w:tr>
    </w:tbl>
    <w:p w:rsidR="009E58D2" w:rsidRPr="00AF6846" w:rsidRDefault="009E58D2" w:rsidP="009E58D2">
      <w:pPr>
        <w:shd w:val="clear" w:color="auto" w:fill="FFFFFF"/>
        <w:jc w:val="center"/>
        <w:rPr>
          <w:lang w:val="lv-LV"/>
        </w:rPr>
      </w:pPr>
      <w:r w:rsidRPr="00AF6846">
        <w:rPr>
          <w:bCs/>
          <w:lang w:val="lv-LV"/>
        </w:rPr>
        <w:t xml:space="preserve">2.18. att. Firmas Nokia </w:t>
      </w:r>
      <w:r w:rsidRPr="00AF6846">
        <w:rPr>
          <w:lang w:val="lv-LV"/>
        </w:rPr>
        <w:t xml:space="preserve">traversēs SАХ vadiem: </w:t>
      </w:r>
    </w:p>
    <w:p w:rsidR="009E58D2" w:rsidRPr="00AF6846" w:rsidRDefault="009E58D2" w:rsidP="009E58D2">
      <w:pPr>
        <w:shd w:val="clear" w:color="auto" w:fill="FFFFFF"/>
        <w:jc w:val="center"/>
        <w:rPr>
          <w:lang w:val="lv-LV"/>
        </w:rPr>
      </w:pPr>
      <w:r w:rsidRPr="00AF6846">
        <w:rPr>
          <w:i/>
          <w:iCs/>
          <w:lang w:val="lv-LV"/>
        </w:rPr>
        <w:t xml:space="preserve">а </w:t>
      </w:r>
      <w:r w:rsidRPr="00AF6846">
        <w:rPr>
          <w:lang w:val="lv-LV"/>
        </w:rPr>
        <w:t xml:space="preserve">— dzelzsbetona starpbalstiem; </w:t>
      </w:r>
      <w:r w:rsidRPr="00AF6846">
        <w:rPr>
          <w:i/>
          <w:iCs/>
          <w:lang w:val="lv-LV"/>
        </w:rPr>
        <w:t xml:space="preserve">b </w:t>
      </w:r>
      <w:r w:rsidRPr="00AF6846">
        <w:rPr>
          <w:lang w:val="lv-LV"/>
        </w:rPr>
        <w:t xml:space="preserve">— gala balstiem; </w:t>
      </w:r>
      <w:r w:rsidRPr="00AF6846">
        <w:rPr>
          <w:i/>
          <w:lang w:val="lv-LV"/>
        </w:rPr>
        <w:t>c</w:t>
      </w:r>
      <w:r w:rsidRPr="00AF6846">
        <w:rPr>
          <w:lang w:val="lv-LV"/>
        </w:rPr>
        <w:t xml:space="preserve"> — enkurbalstiem </w:t>
      </w:r>
    </w:p>
    <w:p w:rsidR="009E58D2" w:rsidRPr="00AF6846" w:rsidRDefault="009E58D2" w:rsidP="009E58D2">
      <w:pPr>
        <w:shd w:val="clear" w:color="auto" w:fill="FFFFFF"/>
        <w:jc w:val="center"/>
        <w:rPr>
          <w:sz w:val="16"/>
          <w:szCs w:val="16"/>
          <w:lang w:val="lv-LV"/>
        </w:rPr>
      </w:pPr>
    </w:p>
    <w:tbl>
      <w:tblPr>
        <w:tblW w:w="0" w:type="auto"/>
        <w:tblLook w:val="01E0"/>
      </w:tblPr>
      <w:tblGrid>
        <w:gridCol w:w="8723"/>
      </w:tblGrid>
      <w:tr w:rsidR="009E58D2" w:rsidRPr="00AF6846" w:rsidTr="009E58D2">
        <w:tc>
          <w:tcPr>
            <w:tcW w:w="9287" w:type="dxa"/>
          </w:tcPr>
          <w:p w:rsidR="009E58D2" w:rsidRPr="00AF6846" w:rsidRDefault="009E58D2" w:rsidP="009E58D2">
            <w:pPr>
              <w:jc w:val="center"/>
              <w:rPr>
                <w:lang w:val="lv-LV"/>
              </w:rPr>
            </w:pPr>
            <w:r w:rsidRPr="00AF6846">
              <w:rPr>
                <w:noProof/>
                <w:lang w:val="lv-LV" w:eastAsia="lv-LV"/>
              </w:rPr>
              <w:drawing>
                <wp:inline distT="0" distB="0" distL="0" distR="0">
                  <wp:extent cx="2258695" cy="1228090"/>
                  <wp:effectExtent l="19050" t="0" r="8255"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82" cstate="print">
                            <a:lum bright="-8000" contrast="46000"/>
                            <a:grayscl/>
                          </a:blip>
                          <a:srcRect/>
                          <a:stretch>
                            <a:fillRect/>
                          </a:stretch>
                        </pic:blipFill>
                        <pic:spPr bwMode="auto">
                          <a:xfrm>
                            <a:off x="0" y="0"/>
                            <a:ext cx="2258695" cy="1228090"/>
                          </a:xfrm>
                          <a:prstGeom prst="rect">
                            <a:avLst/>
                          </a:prstGeom>
                          <a:noFill/>
                          <a:ln w="9525">
                            <a:noFill/>
                            <a:miter lim="800000"/>
                            <a:headEnd/>
                            <a:tailEnd/>
                          </a:ln>
                        </pic:spPr>
                      </pic:pic>
                    </a:graphicData>
                  </a:graphic>
                </wp:inline>
              </w:drawing>
            </w:r>
          </w:p>
        </w:tc>
      </w:tr>
    </w:tbl>
    <w:p w:rsidR="009E58D2" w:rsidRPr="00AF6846" w:rsidRDefault="009E58D2" w:rsidP="009E58D2">
      <w:pPr>
        <w:jc w:val="center"/>
        <w:rPr>
          <w:lang w:val="lv-LV"/>
        </w:rPr>
      </w:pPr>
      <w:r w:rsidRPr="00AF6846">
        <w:rPr>
          <w:lang w:val="lv-LV"/>
        </w:rPr>
        <w:t>2.19. att. Tapas SOT 24</w:t>
      </w:r>
    </w:p>
    <w:p w:rsidR="009E58D2" w:rsidRPr="00AF6846" w:rsidRDefault="009E58D2" w:rsidP="009E58D2">
      <w:pPr>
        <w:shd w:val="clear" w:color="auto" w:fill="FFFFFF"/>
        <w:ind w:firstLine="397"/>
        <w:jc w:val="both"/>
        <w:rPr>
          <w:b/>
          <w:bCs/>
          <w:sz w:val="16"/>
          <w:szCs w:val="16"/>
          <w:lang w:val="lv-LV"/>
        </w:rPr>
      </w:pPr>
    </w:p>
    <w:p w:rsidR="009E58D2" w:rsidRPr="00AF6846" w:rsidRDefault="009E58D2" w:rsidP="009E58D2">
      <w:pPr>
        <w:shd w:val="clear" w:color="auto" w:fill="FFFFFF"/>
        <w:ind w:firstLine="397"/>
        <w:jc w:val="both"/>
        <w:rPr>
          <w:sz w:val="24"/>
          <w:szCs w:val="24"/>
          <w:lang w:val="lv-LV"/>
        </w:rPr>
      </w:pPr>
      <w:r w:rsidRPr="00AF6846">
        <w:rPr>
          <w:b/>
          <w:bCs/>
          <w:sz w:val="24"/>
          <w:szCs w:val="24"/>
          <w:lang w:val="lv-LV"/>
        </w:rPr>
        <w:t xml:space="preserve">Balstu stiprinājums gruntī </w:t>
      </w:r>
      <w:r w:rsidRPr="00AF6846">
        <w:rPr>
          <w:sz w:val="24"/>
          <w:szCs w:val="24"/>
          <w:lang w:val="lv-LV"/>
        </w:rPr>
        <w:t>ir atkarīgs no grunts īpašībām. Tās iedala trijās kateg</w:t>
      </w:r>
      <w:r w:rsidRPr="00AF6846">
        <w:rPr>
          <w:sz w:val="24"/>
          <w:szCs w:val="24"/>
          <w:lang w:val="lv-LV"/>
        </w:rPr>
        <w:t>o</w:t>
      </w:r>
      <w:r w:rsidRPr="00AF6846">
        <w:rPr>
          <w:sz w:val="24"/>
          <w:szCs w:val="24"/>
          <w:lang w:val="lv-LV"/>
        </w:rPr>
        <w:t>rijās.</w:t>
      </w:r>
    </w:p>
    <w:p w:rsidR="009E58D2" w:rsidRPr="00AF6846" w:rsidRDefault="009E58D2" w:rsidP="009E58D2">
      <w:pPr>
        <w:shd w:val="clear" w:color="auto" w:fill="FFFFFF"/>
        <w:ind w:firstLine="397"/>
        <w:jc w:val="both"/>
        <w:rPr>
          <w:sz w:val="24"/>
          <w:szCs w:val="24"/>
          <w:lang w:val="lv-LV"/>
        </w:rPr>
      </w:pPr>
      <w:r w:rsidRPr="00AF6846">
        <w:rPr>
          <w:sz w:val="24"/>
          <w:szCs w:val="24"/>
          <w:lang w:val="lv-LV"/>
        </w:rPr>
        <w:t>I.  kategorija (vidējās gruntis) - sausie:  māls, mālaina smilts, smilšains māls, rupjas smiltis.</w:t>
      </w:r>
    </w:p>
    <w:p w:rsidR="009E58D2" w:rsidRPr="00AF6846" w:rsidRDefault="009E58D2" w:rsidP="009E58D2">
      <w:pPr>
        <w:shd w:val="clear" w:color="auto" w:fill="FFFFFF"/>
        <w:ind w:firstLine="397"/>
        <w:jc w:val="both"/>
        <w:rPr>
          <w:sz w:val="24"/>
          <w:szCs w:val="24"/>
          <w:lang w:val="lv-LV"/>
        </w:rPr>
      </w:pPr>
      <w:r w:rsidRPr="00AF6846">
        <w:rPr>
          <w:sz w:val="24"/>
          <w:szCs w:val="24"/>
          <w:lang w:val="lv-LV"/>
        </w:rPr>
        <w:t>II. kategorija (vājas gruntis) - mitra mālaina smilts, smalka un vidējā smilts, cieši slokšnains smilšains māls.</w:t>
      </w:r>
    </w:p>
    <w:p w:rsidR="009E58D2" w:rsidRPr="00AF6846" w:rsidRDefault="009E58D2" w:rsidP="009E58D2">
      <w:pPr>
        <w:shd w:val="clear" w:color="auto" w:fill="FFFFFF"/>
        <w:ind w:firstLine="397"/>
        <w:jc w:val="both"/>
        <w:rPr>
          <w:sz w:val="24"/>
          <w:szCs w:val="24"/>
          <w:lang w:val="lv-LV"/>
        </w:rPr>
      </w:pPr>
      <w:r w:rsidRPr="00AF6846">
        <w:rPr>
          <w:sz w:val="24"/>
          <w:szCs w:val="24"/>
          <w:lang w:val="lv-LV"/>
        </w:rPr>
        <w:lastRenderedPageBreak/>
        <w:t>III. kategorija (ļoti vājās gruntis) - ūdens piesātināta mālaina smilts, smalka dūņaina smilts, slokšnains māls un slokšnains smilšains māls.</w:t>
      </w:r>
    </w:p>
    <w:p w:rsidR="009E58D2" w:rsidRPr="00AF6846" w:rsidRDefault="009E58D2" w:rsidP="009E58D2">
      <w:pPr>
        <w:shd w:val="clear" w:color="auto" w:fill="FFFFFF"/>
        <w:ind w:firstLine="397"/>
        <w:jc w:val="both"/>
        <w:rPr>
          <w:sz w:val="24"/>
          <w:szCs w:val="24"/>
          <w:lang w:val="lv-LV"/>
        </w:rPr>
      </w:pPr>
      <w:r w:rsidRPr="00AF6846">
        <w:rPr>
          <w:sz w:val="24"/>
          <w:szCs w:val="24"/>
          <w:lang w:val="lv-LV"/>
        </w:rPr>
        <w:t>Starpbalstu stiprināšana ir sekojošā. I   kategorijas gruntīs -   dzelzsbetona eleme</w:t>
      </w:r>
      <w:r w:rsidRPr="00AF6846">
        <w:rPr>
          <w:sz w:val="24"/>
          <w:szCs w:val="24"/>
          <w:lang w:val="lv-LV"/>
        </w:rPr>
        <w:t>n</w:t>
      </w:r>
      <w:r w:rsidRPr="00AF6846">
        <w:rPr>
          <w:sz w:val="24"/>
          <w:szCs w:val="24"/>
          <w:lang w:val="lv-LV"/>
        </w:rPr>
        <w:t>tus: 1,6 m dziļi bez šķēršļiem. II kategorijas gruntīs — ar šķēršļiem</w:t>
      </w:r>
    </w:p>
    <w:p w:rsidR="009E58D2" w:rsidRPr="00AF6846" w:rsidRDefault="009E58D2" w:rsidP="009E58D2">
      <w:pPr>
        <w:shd w:val="clear" w:color="auto" w:fill="FFFFFF"/>
        <w:ind w:firstLine="397"/>
        <w:jc w:val="both"/>
        <w:rPr>
          <w:sz w:val="24"/>
          <w:szCs w:val="24"/>
          <w:lang w:val="lv-LV"/>
        </w:rPr>
      </w:pPr>
      <w:r w:rsidRPr="00AF6846">
        <w:rPr>
          <w:sz w:val="24"/>
          <w:szCs w:val="24"/>
          <w:lang w:val="lv-LV"/>
        </w:rPr>
        <w:t>Koka balstus I un II kategorijas gruntīs 1,5-2 m dziļi bez šķēršļiem atkarībā no grunts īpašībām. Vājās un ļoti vājās gruntīs lieto šķēršļus vai dzelzsbetona pamatu plā</w:t>
      </w:r>
      <w:r w:rsidRPr="00AF6846">
        <w:rPr>
          <w:sz w:val="24"/>
          <w:szCs w:val="24"/>
          <w:lang w:val="lv-LV"/>
        </w:rPr>
        <w:t>k</w:t>
      </w:r>
      <w:r w:rsidRPr="00AF6846">
        <w:rPr>
          <w:sz w:val="24"/>
          <w:szCs w:val="24"/>
          <w:lang w:val="lv-LV"/>
        </w:rPr>
        <w:t>snes. Enkurbalstus, gala balstus I un II kategorijas gruntīs — ar pamatu plāksnēm vai šķēršļiem— 2,2 m dziļi, to atbalstus 1,1-1,45 m dziļi un atsaites ar pamatu plāksnēm 2,2-2,5 m dziļi. Balstu nostiprināšanu izpilda urbtās bedrēs.</w:t>
      </w:r>
    </w:p>
    <w:p w:rsidR="009E58D2" w:rsidRPr="00AF6846" w:rsidRDefault="009E58D2" w:rsidP="009E58D2">
      <w:pPr>
        <w:ind w:firstLine="397"/>
        <w:jc w:val="both"/>
        <w:rPr>
          <w:sz w:val="24"/>
          <w:szCs w:val="24"/>
          <w:lang w:val="lv-LV"/>
        </w:rPr>
      </w:pPr>
      <w:r w:rsidRPr="00AF6846">
        <w:rPr>
          <w:b/>
          <w:sz w:val="24"/>
          <w:szCs w:val="24"/>
          <w:lang w:val="lv-LV"/>
        </w:rPr>
        <w:t xml:space="preserve">Līniju drošība. </w:t>
      </w:r>
      <w:r w:rsidRPr="00AF6846">
        <w:rPr>
          <w:sz w:val="24"/>
          <w:szCs w:val="24"/>
          <w:lang w:val="lv-LV"/>
        </w:rPr>
        <w:t>Lai nodrošinātu elektrisko tīklu, iekārtu un būvju ekspluatācijas drošību, tiek noteiktas ekspluatācijas aizsargjoslas.</w:t>
      </w:r>
    </w:p>
    <w:p w:rsidR="009E58D2" w:rsidRPr="00AF6846" w:rsidRDefault="009E58D2" w:rsidP="009E58D2">
      <w:pPr>
        <w:ind w:firstLine="397"/>
        <w:jc w:val="both"/>
        <w:rPr>
          <w:sz w:val="24"/>
          <w:szCs w:val="24"/>
          <w:lang w:val="lv-LV"/>
        </w:rPr>
      </w:pPr>
      <w:r w:rsidRPr="00AF6846">
        <w:rPr>
          <w:sz w:val="24"/>
          <w:szCs w:val="24"/>
          <w:lang w:val="lv-LV"/>
        </w:rPr>
        <w:t>Ap elektrisko tīklu sadales iekārtām, transformatoru apakšstacijām aizsargjoslā i</w:t>
      </w:r>
      <w:r w:rsidRPr="00AF6846">
        <w:rPr>
          <w:sz w:val="24"/>
          <w:szCs w:val="24"/>
          <w:lang w:val="lv-LV"/>
        </w:rPr>
        <w:t>e</w:t>
      </w:r>
      <w:r w:rsidRPr="00AF6846">
        <w:rPr>
          <w:sz w:val="24"/>
          <w:szCs w:val="24"/>
          <w:lang w:val="lv-LV"/>
        </w:rPr>
        <w:t>tilpst zemes gabals un gaisa telpa 1 metra attālumā katrā pusē no šo iekārtu nožogojuma vai to visvairāk izvirzīto daļu projekcijas uz zemes.</w:t>
      </w:r>
    </w:p>
    <w:p w:rsidR="009E58D2" w:rsidRPr="00AF6846" w:rsidRDefault="009E58D2" w:rsidP="009E58D2">
      <w:pPr>
        <w:ind w:firstLine="397"/>
        <w:jc w:val="both"/>
        <w:rPr>
          <w:sz w:val="24"/>
          <w:szCs w:val="24"/>
          <w:lang w:val="lv-LV"/>
        </w:rPr>
      </w:pPr>
      <w:r w:rsidRPr="00AF6846">
        <w:rPr>
          <w:sz w:val="24"/>
          <w:szCs w:val="24"/>
          <w:lang w:val="lv-LV"/>
        </w:rPr>
        <w:t>Aizsargjoslas gar elektriskajiem tīkliem veido:</w:t>
      </w:r>
    </w:p>
    <w:p w:rsidR="009E58D2" w:rsidRPr="00AF6846" w:rsidRDefault="009E58D2" w:rsidP="009E58D2">
      <w:pPr>
        <w:ind w:firstLine="397"/>
        <w:jc w:val="both"/>
        <w:rPr>
          <w:sz w:val="24"/>
          <w:szCs w:val="24"/>
          <w:lang w:val="lv-LV"/>
        </w:rPr>
      </w:pPr>
      <w:r w:rsidRPr="00AF6846">
        <w:rPr>
          <w:sz w:val="24"/>
          <w:szCs w:val="24"/>
          <w:lang w:val="lv-LV"/>
        </w:rPr>
        <w:t>1)</w:t>
      </w:r>
      <w:r w:rsidRPr="00AF6846">
        <w:rPr>
          <w:sz w:val="24"/>
          <w:szCs w:val="24"/>
          <w:lang w:val="lv-LV"/>
        </w:rPr>
        <w:tab/>
        <w:t>gar elektrisko tīklu gaisvadu līnijām pilsētās un ciemos — zemes gabals un gaisa telpa, ko norobežo nosacītas vertikālas virsmas abpus līnijai:</w:t>
      </w:r>
    </w:p>
    <w:p w:rsidR="009E58D2" w:rsidRPr="00AF6846" w:rsidRDefault="009E58D2" w:rsidP="00D90DB3">
      <w:pPr>
        <w:numPr>
          <w:ilvl w:val="0"/>
          <w:numId w:val="18"/>
        </w:numPr>
        <w:ind w:left="0" w:firstLine="397"/>
        <w:jc w:val="both"/>
        <w:rPr>
          <w:sz w:val="24"/>
          <w:szCs w:val="24"/>
          <w:lang w:val="lv-LV"/>
        </w:rPr>
      </w:pPr>
      <w:r w:rsidRPr="00AF6846">
        <w:rPr>
          <w:sz w:val="24"/>
          <w:szCs w:val="24"/>
          <w:lang w:val="lv-LV"/>
        </w:rPr>
        <w:t>gaisvadu līnijām ar nominālo spriegumu līdz 20 kilovoltiem— 2,5 metru attāl</w:t>
      </w:r>
      <w:r w:rsidRPr="00AF6846">
        <w:rPr>
          <w:sz w:val="24"/>
          <w:szCs w:val="24"/>
          <w:lang w:val="lv-LV"/>
        </w:rPr>
        <w:t>u</w:t>
      </w:r>
      <w:r w:rsidRPr="00AF6846">
        <w:rPr>
          <w:sz w:val="24"/>
          <w:szCs w:val="24"/>
          <w:lang w:val="lv-LV"/>
        </w:rPr>
        <w:t>mā no līnijas ass,</w:t>
      </w:r>
    </w:p>
    <w:p w:rsidR="009E58D2" w:rsidRPr="00AF6846" w:rsidRDefault="009E58D2" w:rsidP="00D90DB3">
      <w:pPr>
        <w:numPr>
          <w:ilvl w:val="0"/>
          <w:numId w:val="18"/>
        </w:numPr>
        <w:ind w:left="0" w:firstLine="397"/>
        <w:jc w:val="both"/>
        <w:rPr>
          <w:sz w:val="24"/>
          <w:szCs w:val="24"/>
          <w:lang w:val="lv-LV"/>
        </w:rPr>
      </w:pPr>
      <w:r w:rsidRPr="00AF6846">
        <w:rPr>
          <w:sz w:val="24"/>
          <w:szCs w:val="24"/>
          <w:lang w:val="lv-LV"/>
        </w:rPr>
        <w:t>gaisvadu līnijām ar nominālo spriegumu vairāk par 20 kilovoltiem līdz 110 kil</w:t>
      </w:r>
      <w:r w:rsidRPr="00AF6846">
        <w:rPr>
          <w:sz w:val="24"/>
          <w:szCs w:val="24"/>
          <w:lang w:val="lv-LV"/>
        </w:rPr>
        <w:t>o</w:t>
      </w:r>
      <w:r w:rsidRPr="00AF6846">
        <w:rPr>
          <w:sz w:val="24"/>
          <w:szCs w:val="24"/>
          <w:lang w:val="lv-LV"/>
        </w:rPr>
        <w:t>voltiem — 4 metru attālumā no malējiem vadiem uz ārpusi no līnijas,</w:t>
      </w:r>
    </w:p>
    <w:p w:rsidR="009E58D2" w:rsidRPr="00AF6846" w:rsidRDefault="009E58D2" w:rsidP="00D90DB3">
      <w:pPr>
        <w:numPr>
          <w:ilvl w:val="0"/>
          <w:numId w:val="18"/>
        </w:numPr>
        <w:ind w:left="0" w:firstLine="397"/>
        <w:jc w:val="both"/>
        <w:rPr>
          <w:sz w:val="24"/>
          <w:szCs w:val="24"/>
          <w:lang w:val="lv-LV"/>
        </w:rPr>
      </w:pPr>
      <w:r w:rsidRPr="00AF6846">
        <w:rPr>
          <w:sz w:val="24"/>
          <w:szCs w:val="24"/>
          <w:lang w:val="lv-LV"/>
        </w:rPr>
        <w:t>gaisvadu līnijām ar nominālo spriegumu vairāk par 110 kilovoltiem— 8 metru attālumā no malējiem vadiem uz ārpusi no līnijas;</w:t>
      </w:r>
    </w:p>
    <w:p w:rsidR="009E58D2" w:rsidRPr="00AF6846" w:rsidRDefault="009E58D2" w:rsidP="009E58D2">
      <w:pPr>
        <w:ind w:firstLine="397"/>
        <w:jc w:val="both"/>
        <w:rPr>
          <w:sz w:val="24"/>
          <w:szCs w:val="24"/>
          <w:lang w:val="lv-LV"/>
        </w:rPr>
      </w:pPr>
      <w:r w:rsidRPr="00AF6846">
        <w:rPr>
          <w:sz w:val="24"/>
          <w:szCs w:val="24"/>
          <w:lang w:val="lv-LV"/>
        </w:rPr>
        <w:t>2)</w:t>
      </w:r>
      <w:r w:rsidRPr="00AF6846">
        <w:rPr>
          <w:sz w:val="24"/>
          <w:szCs w:val="24"/>
          <w:lang w:val="lv-LV"/>
        </w:rPr>
        <w:tab/>
        <w:t>gar elektrisko tīklu gaisvadu līnijām ārpus pilsētām un ciemiem, kā arī pilsētu lauku</w:t>
      </w:r>
      <w:r w:rsidR="004B5EF6">
        <w:rPr>
          <w:sz w:val="24"/>
          <w:szCs w:val="24"/>
          <w:lang w:val="lv-LV"/>
        </w:rPr>
        <w:t xml:space="preserve"> </w:t>
      </w:r>
      <w:r w:rsidRPr="00AF6846">
        <w:rPr>
          <w:sz w:val="24"/>
          <w:szCs w:val="24"/>
          <w:lang w:val="lv-LV"/>
        </w:rPr>
        <w:t>teritorijās — zemes gabals un gaisa telpa, ko norobežo nosacītas vertikālas vir</w:t>
      </w:r>
      <w:r w:rsidRPr="00AF6846">
        <w:rPr>
          <w:sz w:val="24"/>
          <w:szCs w:val="24"/>
          <w:lang w:val="lv-LV"/>
        </w:rPr>
        <w:t>s</w:t>
      </w:r>
      <w:r w:rsidRPr="00AF6846">
        <w:rPr>
          <w:sz w:val="24"/>
          <w:szCs w:val="24"/>
          <w:lang w:val="lv-LV"/>
        </w:rPr>
        <w:t>mas</w:t>
      </w:r>
      <w:r w:rsidR="004B5EF6">
        <w:rPr>
          <w:sz w:val="24"/>
          <w:szCs w:val="24"/>
          <w:lang w:val="lv-LV"/>
        </w:rPr>
        <w:t xml:space="preserve"> </w:t>
      </w:r>
      <w:r w:rsidRPr="00AF6846">
        <w:rPr>
          <w:sz w:val="24"/>
          <w:szCs w:val="24"/>
          <w:lang w:val="lv-LV"/>
        </w:rPr>
        <w:t>abpus</w:t>
      </w:r>
      <w:r w:rsidR="004B5EF6">
        <w:rPr>
          <w:sz w:val="24"/>
          <w:szCs w:val="24"/>
          <w:lang w:val="lv-LV"/>
        </w:rPr>
        <w:t xml:space="preserve"> </w:t>
      </w:r>
      <w:r w:rsidRPr="00AF6846">
        <w:rPr>
          <w:sz w:val="24"/>
          <w:szCs w:val="24"/>
          <w:lang w:val="lv-LV"/>
        </w:rPr>
        <w:t>līnijai:</w:t>
      </w:r>
    </w:p>
    <w:p w:rsidR="009E58D2" w:rsidRPr="00AF6846" w:rsidRDefault="009E58D2" w:rsidP="00D90DB3">
      <w:pPr>
        <w:numPr>
          <w:ilvl w:val="0"/>
          <w:numId w:val="19"/>
        </w:numPr>
        <w:ind w:left="0" w:firstLine="397"/>
        <w:jc w:val="both"/>
        <w:rPr>
          <w:sz w:val="24"/>
          <w:szCs w:val="24"/>
          <w:lang w:val="lv-LV"/>
        </w:rPr>
      </w:pPr>
      <w:r w:rsidRPr="00AF6846">
        <w:rPr>
          <w:sz w:val="24"/>
          <w:szCs w:val="24"/>
          <w:lang w:val="lv-LV"/>
        </w:rPr>
        <w:t>gaisvadu līnijām ar nominālo spriegumu līdz 20 kilovoltiem — 6,5 metru att</w:t>
      </w:r>
      <w:r w:rsidRPr="00AF6846">
        <w:rPr>
          <w:sz w:val="24"/>
          <w:szCs w:val="24"/>
          <w:lang w:val="lv-LV"/>
        </w:rPr>
        <w:t>ā</w:t>
      </w:r>
      <w:r w:rsidRPr="00AF6846">
        <w:rPr>
          <w:sz w:val="24"/>
          <w:szCs w:val="24"/>
          <w:lang w:val="lv-LV"/>
        </w:rPr>
        <w:t>lumā no līnijas ass,</w:t>
      </w:r>
    </w:p>
    <w:p w:rsidR="009E58D2" w:rsidRPr="00AF6846" w:rsidRDefault="009E58D2" w:rsidP="00D90DB3">
      <w:pPr>
        <w:numPr>
          <w:ilvl w:val="0"/>
          <w:numId w:val="19"/>
        </w:numPr>
        <w:ind w:left="0" w:firstLine="397"/>
        <w:jc w:val="both"/>
        <w:rPr>
          <w:sz w:val="24"/>
          <w:szCs w:val="24"/>
          <w:lang w:val="lv-LV"/>
        </w:rPr>
      </w:pPr>
      <w:r w:rsidRPr="00AF6846">
        <w:rPr>
          <w:sz w:val="24"/>
          <w:szCs w:val="24"/>
          <w:lang w:val="lv-LV"/>
        </w:rPr>
        <w:t>gaisvadu līnijām ar nominālo spriegumu vairāk par 20 kilovoltiem līdz 110 kil</w:t>
      </w:r>
      <w:r w:rsidRPr="00AF6846">
        <w:rPr>
          <w:sz w:val="24"/>
          <w:szCs w:val="24"/>
          <w:lang w:val="lv-LV"/>
        </w:rPr>
        <w:t>o</w:t>
      </w:r>
      <w:r w:rsidRPr="00AF6846">
        <w:rPr>
          <w:sz w:val="24"/>
          <w:szCs w:val="24"/>
          <w:lang w:val="lv-LV"/>
        </w:rPr>
        <w:t>voltiem — 20 metru attālumā no malējiem vadiem uz ārpusi no līnijas,</w:t>
      </w:r>
    </w:p>
    <w:p w:rsidR="009E58D2" w:rsidRPr="00AF6846" w:rsidRDefault="009E58D2" w:rsidP="00D90DB3">
      <w:pPr>
        <w:numPr>
          <w:ilvl w:val="0"/>
          <w:numId w:val="19"/>
        </w:numPr>
        <w:ind w:left="0" w:firstLine="397"/>
        <w:jc w:val="both"/>
        <w:rPr>
          <w:sz w:val="24"/>
          <w:szCs w:val="24"/>
          <w:lang w:val="lv-LV"/>
        </w:rPr>
      </w:pPr>
      <w:r w:rsidRPr="00AF6846">
        <w:rPr>
          <w:sz w:val="24"/>
          <w:szCs w:val="24"/>
          <w:lang w:val="lv-LV"/>
        </w:rPr>
        <w:t>gaisvadu līnijām ar nominālo spriegumu vairāk par 110 kilovoltiem—30 metru attālumā no malējiem vadiem uz ārpusi no līnijas;</w:t>
      </w:r>
    </w:p>
    <w:p w:rsidR="009E58D2" w:rsidRPr="00AF6846" w:rsidRDefault="009E58D2" w:rsidP="00D90DB3">
      <w:pPr>
        <w:numPr>
          <w:ilvl w:val="0"/>
          <w:numId w:val="19"/>
        </w:numPr>
        <w:ind w:left="0" w:firstLine="397"/>
        <w:jc w:val="both"/>
        <w:rPr>
          <w:sz w:val="24"/>
          <w:szCs w:val="24"/>
          <w:lang w:val="lv-LV"/>
        </w:rPr>
      </w:pPr>
      <w:r w:rsidRPr="00AF6846">
        <w:rPr>
          <w:sz w:val="24"/>
          <w:szCs w:val="24"/>
          <w:lang w:val="lv-LV"/>
        </w:rPr>
        <w:t>gar elektrisko tīklu kabeļu līnijām — zemes gabals un gaisa telpa, ko norobežo nosacītas vertikālas virsmas kabeļu līnijas katrā pusē 1 metra attālumā no kabeļu līnijas ass. Ja kabelis atrodas tuvāk par l metru no ēkas vai būves, tad šajā kabeļa pusē aizsar</w:t>
      </w:r>
      <w:r w:rsidRPr="00AF6846">
        <w:rPr>
          <w:sz w:val="24"/>
          <w:szCs w:val="24"/>
          <w:lang w:val="lv-LV"/>
        </w:rPr>
        <w:t>g</w:t>
      </w:r>
      <w:r w:rsidRPr="00AF6846">
        <w:rPr>
          <w:sz w:val="24"/>
          <w:szCs w:val="24"/>
          <w:lang w:val="lv-LV"/>
        </w:rPr>
        <w:t>joslu nosaka tikai līdz ēkas vai būves pamatiem:</w:t>
      </w:r>
    </w:p>
    <w:p w:rsidR="009E58D2" w:rsidRPr="00AF6846" w:rsidRDefault="009E58D2" w:rsidP="00D90DB3">
      <w:pPr>
        <w:numPr>
          <w:ilvl w:val="0"/>
          <w:numId w:val="19"/>
        </w:numPr>
        <w:ind w:left="0" w:firstLine="397"/>
        <w:jc w:val="both"/>
        <w:rPr>
          <w:sz w:val="24"/>
          <w:szCs w:val="24"/>
          <w:lang w:val="lv-LV"/>
        </w:rPr>
      </w:pPr>
      <w:r w:rsidRPr="00AF6846">
        <w:rPr>
          <w:sz w:val="24"/>
          <w:szCs w:val="24"/>
          <w:lang w:val="lv-LV"/>
        </w:rPr>
        <w:t>gar elektrisko tīklu kabeļu līnijām, kuras zem ūdens līmeņa šķērso virszemes ūdensobjektus, — ūdens platība, ko visā dziļumā no ūdens virsmas līdz gultnei ietver paralēlas plaknes 100 metru attālumā katrā pusē no kabeļu līnijas ass;</w:t>
      </w:r>
    </w:p>
    <w:p w:rsidR="009E58D2" w:rsidRPr="00AF6846" w:rsidRDefault="009E58D2" w:rsidP="00D90DB3">
      <w:pPr>
        <w:numPr>
          <w:ilvl w:val="0"/>
          <w:numId w:val="19"/>
        </w:numPr>
        <w:ind w:left="0" w:firstLine="397"/>
        <w:jc w:val="both"/>
        <w:rPr>
          <w:sz w:val="24"/>
          <w:szCs w:val="24"/>
          <w:lang w:val="lv-LV"/>
        </w:rPr>
      </w:pPr>
      <w:r w:rsidRPr="00AF6846">
        <w:rPr>
          <w:sz w:val="24"/>
          <w:szCs w:val="24"/>
          <w:lang w:val="lv-LV"/>
        </w:rPr>
        <w:t>ap elektrisko tīklu sadales iekārtām, fīderu punktiem un transformatoru apak</w:t>
      </w:r>
      <w:r w:rsidRPr="00AF6846">
        <w:rPr>
          <w:sz w:val="24"/>
          <w:szCs w:val="24"/>
          <w:lang w:val="lv-LV"/>
        </w:rPr>
        <w:t>š</w:t>
      </w:r>
      <w:r w:rsidRPr="00AF6846">
        <w:rPr>
          <w:sz w:val="24"/>
          <w:szCs w:val="24"/>
          <w:lang w:val="lv-LV"/>
        </w:rPr>
        <w:t>stacijām — zemes gabals un gaisa telpa, ko norobežo nosacīta vertikāla virsma 1 metra attālumā ārpus šo iekārtu nožogojuma vai to vistālāk izvirzīto daļu projekcijas uz zemes vai citas virsmas.</w:t>
      </w:r>
    </w:p>
    <w:p w:rsidR="009E58D2" w:rsidRPr="00AF6846" w:rsidRDefault="009E58D2" w:rsidP="009E58D2">
      <w:pPr>
        <w:ind w:firstLine="397"/>
        <w:jc w:val="both"/>
        <w:rPr>
          <w:sz w:val="24"/>
          <w:szCs w:val="24"/>
          <w:lang w:val="lv-LV"/>
        </w:rPr>
      </w:pPr>
      <w:r w:rsidRPr="00AF6846">
        <w:rPr>
          <w:sz w:val="24"/>
          <w:szCs w:val="24"/>
          <w:lang w:val="lv-LV"/>
        </w:rPr>
        <w:t>Aprobežojumi gar elektriskajiem tīkliem noteikti Aizsargjoslu likuma 35.un 45.pantā.</w:t>
      </w:r>
    </w:p>
    <w:p w:rsidR="009E58D2" w:rsidRPr="00AF6846" w:rsidRDefault="009E58D2" w:rsidP="009E58D2">
      <w:pPr>
        <w:ind w:firstLine="397"/>
        <w:jc w:val="both"/>
        <w:rPr>
          <w:sz w:val="24"/>
          <w:szCs w:val="24"/>
          <w:lang w:val="lv-LV"/>
        </w:rPr>
      </w:pPr>
      <w:r w:rsidRPr="00AF6846">
        <w:rPr>
          <w:sz w:val="24"/>
          <w:szCs w:val="24"/>
          <w:lang w:val="lv-LV"/>
        </w:rPr>
        <w:t>Aizsargjoslās gar elektriskiem tīkliem ir noteikti šādi aprobežojumi:</w:t>
      </w:r>
    </w:p>
    <w:p w:rsidR="009E58D2" w:rsidRPr="00AF6846" w:rsidRDefault="009E58D2" w:rsidP="00D90DB3">
      <w:pPr>
        <w:widowControl/>
        <w:numPr>
          <w:ilvl w:val="0"/>
          <w:numId w:val="17"/>
        </w:numPr>
        <w:ind w:left="0" w:firstLine="397"/>
        <w:jc w:val="both"/>
        <w:rPr>
          <w:sz w:val="24"/>
          <w:szCs w:val="24"/>
          <w:lang w:val="lv-LV"/>
        </w:rPr>
      </w:pPr>
      <w:r w:rsidRPr="00AF6846">
        <w:rPr>
          <w:sz w:val="24"/>
          <w:szCs w:val="24"/>
          <w:lang w:val="lv-LV"/>
        </w:rPr>
        <w:t>aizliegts aizkraut pievedceļus un pieejas elektrisko tīklu objektiem;</w:t>
      </w:r>
    </w:p>
    <w:p w:rsidR="009E58D2" w:rsidRPr="00AF6846" w:rsidRDefault="009E58D2" w:rsidP="00D90DB3">
      <w:pPr>
        <w:widowControl/>
        <w:numPr>
          <w:ilvl w:val="0"/>
          <w:numId w:val="17"/>
        </w:numPr>
        <w:ind w:left="0" w:firstLine="397"/>
        <w:jc w:val="both"/>
        <w:rPr>
          <w:sz w:val="24"/>
          <w:szCs w:val="24"/>
          <w:lang w:val="lv-LV"/>
        </w:rPr>
      </w:pPr>
      <w:r w:rsidRPr="00AF6846">
        <w:rPr>
          <w:sz w:val="24"/>
          <w:szCs w:val="24"/>
          <w:lang w:val="lv-LV"/>
        </w:rPr>
        <w:t>aizliegts izveidot lopbarības, minerālmēslu, degvielas, kokmateriālu noliktavas;</w:t>
      </w:r>
    </w:p>
    <w:p w:rsidR="009E58D2" w:rsidRPr="004B5EF6" w:rsidRDefault="009E58D2" w:rsidP="009E58D2">
      <w:pPr>
        <w:widowControl/>
        <w:numPr>
          <w:ilvl w:val="0"/>
          <w:numId w:val="17"/>
        </w:numPr>
        <w:ind w:left="0" w:firstLine="397"/>
        <w:jc w:val="both"/>
        <w:rPr>
          <w:sz w:val="24"/>
          <w:szCs w:val="24"/>
          <w:lang w:val="lv-LV"/>
        </w:rPr>
      </w:pPr>
      <w:r w:rsidRPr="004B5EF6">
        <w:rPr>
          <w:sz w:val="24"/>
          <w:szCs w:val="24"/>
          <w:lang w:val="lv-LV"/>
        </w:rPr>
        <w:lastRenderedPageBreak/>
        <w:t>aizliegts aizsargjoslās gar gaisa vadu līnijām ierīkot sporta laukumus, rotaļu la</w:t>
      </w:r>
      <w:r w:rsidRPr="004B5EF6">
        <w:rPr>
          <w:sz w:val="24"/>
          <w:szCs w:val="24"/>
          <w:lang w:val="lv-LV"/>
        </w:rPr>
        <w:t>u</w:t>
      </w:r>
      <w:r w:rsidRPr="004B5EF6">
        <w:rPr>
          <w:sz w:val="24"/>
          <w:szCs w:val="24"/>
          <w:lang w:val="lv-LV"/>
        </w:rPr>
        <w:t>kumus, tirgus, sabiedriskā transporta pieturas, mašīnu un mehānismu stāvvietas un o</w:t>
      </w:r>
      <w:r w:rsidRPr="004B5EF6">
        <w:rPr>
          <w:sz w:val="24"/>
          <w:szCs w:val="24"/>
          <w:lang w:val="lv-LV"/>
        </w:rPr>
        <w:t>r</w:t>
      </w:r>
      <w:r w:rsidRPr="004B5EF6">
        <w:rPr>
          <w:sz w:val="24"/>
          <w:szCs w:val="24"/>
          <w:lang w:val="lv-LV"/>
        </w:rPr>
        <w:t xml:space="preserve">ganizēt jebkādu </w:t>
      </w:r>
      <w:r w:rsidR="004B5EF6" w:rsidRPr="004B5EF6">
        <w:rPr>
          <w:sz w:val="24"/>
          <w:szCs w:val="24"/>
          <w:lang w:val="lv-LV"/>
        </w:rPr>
        <w:t xml:space="preserve"> </w:t>
      </w:r>
      <w:r w:rsidRPr="004B5EF6">
        <w:rPr>
          <w:sz w:val="24"/>
          <w:szCs w:val="24"/>
          <w:lang w:val="lv-LV"/>
        </w:rPr>
        <w:t>cilvēku pulcēšanos;</w:t>
      </w:r>
    </w:p>
    <w:p w:rsidR="009E58D2" w:rsidRPr="00AF6846" w:rsidRDefault="009E58D2" w:rsidP="00D90DB3">
      <w:pPr>
        <w:widowControl/>
        <w:numPr>
          <w:ilvl w:val="0"/>
          <w:numId w:val="17"/>
        </w:numPr>
        <w:ind w:left="0" w:firstLine="397"/>
        <w:jc w:val="both"/>
        <w:rPr>
          <w:sz w:val="24"/>
          <w:szCs w:val="24"/>
          <w:lang w:val="lv-LV"/>
        </w:rPr>
      </w:pPr>
      <w:r w:rsidRPr="00AF6846">
        <w:rPr>
          <w:sz w:val="24"/>
          <w:szCs w:val="24"/>
          <w:lang w:val="lv-LV"/>
        </w:rPr>
        <w:t>aizliegts aizsargjoslās gar pazemes elektropārvades kabeļlīnijām veikt darbus ar triecienmehānismiem, nomest smagumus, izmest un izliet kodīgas un koroziju izrais</w:t>
      </w:r>
      <w:r w:rsidRPr="00AF6846">
        <w:rPr>
          <w:sz w:val="24"/>
          <w:szCs w:val="24"/>
          <w:lang w:val="lv-LV"/>
        </w:rPr>
        <w:t>o</w:t>
      </w:r>
      <w:r w:rsidRPr="00AF6846">
        <w:rPr>
          <w:sz w:val="24"/>
          <w:szCs w:val="24"/>
          <w:lang w:val="lv-LV"/>
        </w:rPr>
        <w:t>šas vielas, degvielu un eļļošanas materiālu;</w:t>
      </w:r>
    </w:p>
    <w:p w:rsidR="009E58D2" w:rsidRPr="00AF6846" w:rsidRDefault="009E58D2" w:rsidP="00D90DB3">
      <w:pPr>
        <w:widowControl/>
        <w:numPr>
          <w:ilvl w:val="0"/>
          <w:numId w:val="17"/>
        </w:numPr>
        <w:ind w:left="0" w:firstLine="397"/>
        <w:jc w:val="both"/>
        <w:rPr>
          <w:sz w:val="24"/>
          <w:szCs w:val="24"/>
          <w:lang w:val="lv-LV"/>
        </w:rPr>
      </w:pPr>
      <w:r w:rsidRPr="00AF6846">
        <w:rPr>
          <w:sz w:val="24"/>
          <w:szCs w:val="24"/>
          <w:lang w:val="lv-LV"/>
        </w:rPr>
        <w:t>aizliegts celt, kapitāli remontēt vai nojaukt jebkuras ēkas un būves bez komun</w:t>
      </w:r>
      <w:r w:rsidRPr="00AF6846">
        <w:rPr>
          <w:sz w:val="24"/>
          <w:szCs w:val="24"/>
          <w:lang w:val="lv-LV"/>
        </w:rPr>
        <w:t>i</w:t>
      </w:r>
      <w:r w:rsidRPr="00AF6846">
        <w:rPr>
          <w:sz w:val="24"/>
          <w:szCs w:val="24"/>
          <w:lang w:val="lv-LV"/>
        </w:rPr>
        <w:t>kāciju īpašnieku atļaujas;</w:t>
      </w:r>
    </w:p>
    <w:p w:rsidR="009E58D2" w:rsidRPr="00AF6846" w:rsidRDefault="009E58D2" w:rsidP="00D90DB3">
      <w:pPr>
        <w:widowControl/>
        <w:numPr>
          <w:ilvl w:val="0"/>
          <w:numId w:val="17"/>
        </w:numPr>
        <w:ind w:left="0" w:firstLine="397"/>
        <w:jc w:val="both"/>
        <w:rPr>
          <w:sz w:val="24"/>
          <w:szCs w:val="24"/>
          <w:lang w:val="lv-LV"/>
        </w:rPr>
      </w:pPr>
      <w:r w:rsidRPr="00AF6846">
        <w:rPr>
          <w:sz w:val="24"/>
          <w:szCs w:val="24"/>
          <w:lang w:val="lv-LV"/>
        </w:rPr>
        <w:t>aizliegts veikt derīgo izrakteņu iegūšanas, iekraušanas un izkraušanas, gultnes padziļināšanas, meliorācijas darbus, kā arī izvietot lauku apmetnes un mehanizēti laistīt lauksaimniecības kultūras;</w:t>
      </w:r>
    </w:p>
    <w:p w:rsidR="009E58D2" w:rsidRPr="00AF6846" w:rsidRDefault="009E58D2" w:rsidP="00D90DB3">
      <w:pPr>
        <w:widowControl/>
        <w:numPr>
          <w:ilvl w:val="0"/>
          <w:numId w:val="17"/>
        </w:numPr>
        <w:ind w:left="0" w:firstLine="397"/>
        <w:jc w:val="both"/>
        <w:rPr>
          <w:sz w:val="24"/>
          <w:szCs w:val="24"/>
          <w:lang w:val="lv-LV"/>
        </w:rPr>
      </w:pPr>
      <w:r w:rsidRPr="00AF6846">
        <w:rPr>
          <w:sz w:val="24"/>
          <w:szCs w:val="24"/>
          <w:lang w:val="lv-LV"/>
        </w:rPr>
        <w:t>aizliegts skaldīt ledu;</w:t>
      </w:r>
    </w:p>
    <w:p w:rsidR="009E58D2" w:rsidRPr="00AF6846" w:rsidRDefault="009E58D2" w:rsidP="00D90DB3">
      <w:pPr>
        <w:widowControl/>
        <w:numPr>
          <w:ilvl w:val="0"/>
          <w:numId w:val="17"/>
        </w:numPr>
        <w:ind w:left="0" w:firstLine="397"/>
        <w:jc w:val="both"/>
        <w:rPr>
          <w:sz w:val="24"/>
          <w:szCs w:val="24"/>
          <w:lang w:val="lv-LV"/>
        </w:rPr>
      </w:pPr>
      <w:r w:rsidRPr="00AF6846">
        <w:rPr>
          <w:sz w:val="24"/>
          <w:szCs w:val="24"/>
          <w:lang w:val="lv-LV"/>
        </w:rPr>
        <w:t>aizliegts braukt ar mašīnām un mehānismiem, kuru augstums pārsniedz 4,5 me</w:t>
      </w:r>
      <w:r w:rsidRPr="00AF6846">
        <w:rPr>
          <w:sz w:val="24"/>
          <w:szCs w:val="24"/>
          <w:lang w:val="lv-LV"/>
        </w:rPr>
        <w:t>t</w:t>
      </w:r>
      <w:r w:rsidRPr="00AF6846">
        <w:rPr>
          <w:sz w:val="24"/>
          <w:szCs w:val="24"/>
          <w:lang w:val="lv-LV"/>
        </w:rPr>
        <w:t>rus;</w:t>
      </w:r>
    </w:p>
    <w:p w:rsidR="009E58D2" w:rsidRPr="00AF6846" w:rsidRDefault="009E58D2" w:rsidP="00D90DB3">
      <w:pPr>
        <w:widowControl/>
        <w:numPr>
          <w:ilvl w:val="0"/>
          <w:numId w:val="17"/>
        </w:numPr>
        <w:ind w:left="0" w:firstLine="397"/>
        <w:jc w:val="both"/>
        <w:rPr>
          <w:sz w:val="24"/>
          <w:szCs w:val="24"/>
          <w:lang w:val="lv-LV"/>
        </w:rPr>
      </w:pPr>
      <w:r w:rsidRPr="00AF6846">
        <w:rPr>
          <w:sz w:val="24"/>
          <w:szCs w:val="24"/>
          <w:lang w:val="lv-LV"/>
        </w:rPr>
        <w:t>aizliegts veikt zemes darbus dziļāk par 0,3 metriem, bet aramzemēs – dziļāk par 0,45 metriem, kā arī veikt grunts planēšanu ar tehniku;</w:t>
      </w:r>
    </w:p>
    <w:p w:rsidR="009E58D2" w:rsidRPr="00AF6846" w:rsidRDefault="009E58D2" w:rsidP="00D90DB3">
      <w:pPr>
        <w:widowControl/>
        <w:numPr>
          <w:ilvl w:val="0"/>
          <w:numId w:val="17"/>
        </w:numPr>
        <w:ind w:left="0" w:firstLine="397"/>
        <w:jc w:val="both"/>
        <w:rPr>
          <w:sz w:val="24"/>
          <w:szCs w:val="24"/>
          <w:lang w:val="lv-LV"/>
        </w:rPr>
      </w:pPr>
      <w:r w:rsidRPr="00AF6846">
        <w:rPr>
          <w:sz w:val="24"/>
          <w:szCs w:val="24"/>
          <w:lang w:val="lv-LV"/>
        </w:rPr>
        <w:t>aizliegts veikt darbus, kas saistīti ar zemju applūdināšanu uz laiku;</w:t>
      </w:r>
    </w:p>
    <w:p w:rsidR="009E58D2" w:rsidRPr="00AF6846" w:rsidRDefault="009E58D2" w:rsidP="00D90DB3">
      <w:pPr>
        <w:widowControl/>
        <w:numPr>
          <w:ilvl w:val="0"/>
          <w:numId w:val="17"/>
        </w:numPr>
        <w:ind w:left="0" w:firstLine="397"/>
        <w:jc w:val="both"/>
        <w:rPr>
          <w:sz w:val="24"/>
          <w:szCs w:val="24"/>
          <w:lang w:val="lv-LV"/>
        </w:rPr>
      </w:pPr>
      <w:r w:rsidRPr="00AF6846">
        <w:rPr>
          <w:sz w:val="24"/>
          <w:szCs w:val="24"/>
          <w:lang w:val="lv-LV"/>
        </w:rPr>
        <w:t>koku un krūmu audzēšana elektrisko tīklu trasēs pieļaujama ar elektrisko tīklu īpašnieka rakstveida atļauju.</w:t>
      </w:r>
    </w:p>
    <w:p w:rsidR="009E58D2" w:rsidRPr="00AF6846" w:rsidRDefault="009E58D2" w:rsidP="009E58D2">
      <w:pPr>
        <w:ind w:firstLine="397"/>
        <w:jc w:val="both"/>
        <w:rPr>
          <w:sz w:val="24"/>
          <w:szCs w:val="24"/>
          <w:lang w:val="lv-LV"/>
        </w:rPr>
      </w:pPr>
      <w:r w:rsidRPr="00AF6846">
        <w:rPr>
          <w:sz w:val="24"/>
          <w:szCs w:val="24"/>
          <w:lang w:val="lv-LV"/>
        </w:rPr>
        <w:t>Aizsargjoslām gar sakaru līnijām ir šāds minimāls platums:</w:t>
      </w:r>
    </w:p>
    <w:p w:rsidR="009E58D2" w:rsidRPr="00AF6846" w:rsidRDefault="009E58D2" w:rsidP="009E58D2">
      <w:pPr>
        <w:ind w:firstLine="397"/>
        <w:jc w:val="both"/>
        <w:rPr>
          <w:sz w:val="24"/>
          <w:szCs w:val="24"/>
          <w:lang w:val="lv-LV"/>
        </w:rPr>
      </w:pPr>
      <w:r w:rsidRPr="00AF6846">
        <w:rPr>
          <w:sz w:val="24"/>
          <w:szCs w:val="24"/>
          <w:lang w:val="lv-LV"/>
        </w:rPr>
        <w:t>􀃖 gar pazemes kabeļu, gaisvadu un radiofikācijas telekomunikāciju līnijām - zemes gabals un gaisa telpa telekomunikāciju līnijas augstumā, ko norobežo nosacītas vertik</w:t>
      </w:r>
      <w:r w:rsidRPr="00AF6846">
        <w:rPr>
          <w:sz w:val="24"/>
          <w:szCs w:val="24"/>
          <w:lang w:val="lv-LV"/>
        </w:rPr>
        <w:t>ā</w:t>
      </w:r>
      <w:r w:rsidRPr="00AF6846">
        <w:rPr>
          <w:sz w:val="24"/>
          <w:szCs w:val="24"/>
          <w:lang w:val="lv-LV"/>
        </w:rPr>
        <w:t>las plaknes telekomunikāciju līnijas katrā pusē 2,5 m attālumā no pazemes kabeļu līnijas vai no gaisvadu līnijas ass;</w:t>
      </w:r>
    </w:p>
    <w:p w:rsidR="009E58D2" w:rsidRPr="00AF6846" w:rsidRDefault="009E58D2" w:rsidP="009E58D2">
      <w:pPr>
        <w:ind w:firstLine="397"/>
        <w:jc w:val="both"/>
        <w:rPr>
          <w:sz w:val="24"/>
          <w:szCs w:val="24"/>
          <w:lang w:val="lv-LV"/>
        </w:rPr>
      </w:pPr>
      <w:r w:rsidRPr="00AF6846">
        <w:rPr>
          <w:sz w:val="24"/>
          <w:szCs w:val="24"/>
          <w:lang w:val="lv-LV"/>
        </w:rPr>
        <w:t>􀃖 ap virszemes un pazemes telekomunikāciju kabeļu līniju neapkalpojamiem p</w:t>
      </w:r>
      <w:r w:rsidRPr="00AF6846">
        <w:rPr>
          <w:sz w:val="24"/>
          <w:szCs w:val="24"/>
          <w:lang w:val="lv-LV"/>
        </w:rPr>
        <w:t>a</w:t>
      </w:r>
      <w:r w:rsidRPr="00AF6846">
        <w:rPr>
          <w:sz w:val="24"/>
          <w:szCs w:val="24"/>
          <w:lang w:val="lv-LV"/>
        </w:rPr>
        <w:t>stiprināšanas punktiem - zemes gabals un gaisa telpa telekomunikāciju līnijas augstumā, ko norobežo nosacīta vertikāla plakne, kas atrodas 3,0 m attālumā no pastiprināšanas punkta vai no tā apvaļņojuma robežas;</w:t>
      </w:r>
    </w:p>
    <w:p w:rsidR="009E58D2" w:rsidRPr="00AF6846" w:rsidRDefault="009E58D2" w:rsidP="009E58D2">
      <w:pPr>
        <w:ind w:firstLine="397"/>
        <w:jc w:val="both"/>
        <w:rPr>
          <w:sz w:val="24"/>
          <w:szCs w:val="24"/>
          <w:lang w:val="lv-LV"/>
        </w:rPr>
      </w:pPr>
      <w:r w:rsidRPr="00AF6846">
        <w:rPr>
          <w:sz w:val="24"/>
          <w:szCs w:val="24"/>
          <w:lang w:val="lv-LV"/>
        </w:rPr>
        <w:t>􀃖 stigām mežu masīvos un stādījumos, kur koku augstums nav lielāks par 4 m - 2,5 m katrā pusē no līnijas ass līdz koku zariem;</w:t>
      </w:r>
    </w:p>
    <w:p w:rsidR="009E58D2" w:rsidRPr="00AF6846" w:rsidRDefault="009E58D2" w:rsidP="009E58D2">
      <w:pPr>
        <w:ind w:firstLine="397"/>
        <w:jc w:val="both"/>
        <w:rPr>
          <w:sz w:val="24"/>
          <w:szCs w:val="24"/>
          <w:lang w:val="lv-LV"/>
        </w:rPr>
      </w:pPr>
      <w:r w:rsidRPr="00AF6846">
        <w:rPr>
          <w:sz w:val="24"/>
          <w:szCs w:val="24"/>
          <w:lang w:val="lv-LV"/>
        </w:rPr>
        <w:t>􀃖 stigām mežu masīvos un stādījumos, kur koku augstums ir lielāks par 4 m- 3,5 m katrā pusē no līnijas ass līdz koku zariem.</w:t>
      </w:r>
    </w:p>
    <w:p w:rsidR="009E58D2" w:rsidRPr="00AF6846" w:rsidRDefault="009E58D2" w:rsidP="009E58D2">
      <w:pPr>
        <w:ind w:firstLine="397"/>
        <w:jc w:val="both"/>
        <w:rPr>
          <w:sz w:val="24"/>
          <w:szCs w:val="24"/>
          <w:lang w:val="lv-LV"/>
        </w:rPr>
      </w:pPr>
      <w:r w:rsidRPr="00AF6846">
        <w:rPr>
          <w:sz w:val="24"/>
          <w:szCs w:val="24"/>
          <w:lang w:val="lv-LV"/>
        </w:rPr>
        <w:t>Aprobežojumus aizsargjoslās gar sakaru līnijām nosaka aizsargjoslu likuma 35. un 43.pants.</w:t>
      </w:r>
    </w:p>
    <w:p w:rsidR="009E58D2" w:rsidRPr="00AF6846" w:rsidRDefault="009E58D2" w:rsidP="009E58D2">
      <w:pPr>
        <w:ind w:firstLine="397"/>
        <w:jc w:val="both"/>
        <w:rPr>
          <w:sz w:val="24"/>
          <w:szCs w:val="24"/>
          <w:lang w:val="lv-LV"/>
        </w:rPr>
      </w:pPr>
      <w:r w:rsidRPr="00AF6846">
        <w:rPr>
          <w:sz w:val="24"/>
          <w:szCs w:val="24"/>
          <w:lang w:val="lv-LV"/>
        </w:rPr>
        <w:t>Aizsargjoslās gar sakaru līnijām bez saskaņošanas ar sakaru līnijas vadītāju ai</w:t>
      </w:r>
      <w:r w:rsidRPr="00AF6846">
        <w:rPr>
          <w:sz w:val="24"/>
          <w:szCs w:val="24"/>
          <w:lang w:val="lv-LV"/>
        </w:rPr>
        <w:t>z</w:t>
      </w:r>
      <w:r w:rsidRPr="00AF6846">
        <w:rPr>
          <w:sz w:val="24"/>
          <w:szCs w:val="24"/>
          <w:lang w:val="lv-LV"/>
        </w:rPr>
        <w:t>liegts:</w:t>
      </w:r>
    </w:p>
    <w:p w:rsidR="009E58D2" w:rsidRPr="00AF6846" w:rsidRDefault="009E58D2" w:rsidP="009E58D2">
      <w:pPr>
        <w:ind w:firstLine="397"/>
        <w:jc w:val="both"/>
        <w:rPr>
          <w:sz w:val="24"/>
          <w:szCs w:val="24"/>
          <w:lang w:val="lv-LV"/>
        </w:rPr>
      </w:pPr>
      <w:r w:rsidRPr="00AF6846">
        <w:rPr>
          <w:sz w:val="24"/>
          <w:szCs w:val="24"/>
          <w:lang w:val="lv-LV"/>
        </w:rPr>
        <w:t>􀃖 veikt jebkādus celtniecības, montāžas un spridzināšanas darbus dziļāk par 0,5 metriem un planēšanu ar tehniku;</w:t>
      </w:r>
    </w:p>
    <w:p w:rsidR="009E58D2" w:rsidRPr="00AF6846" w:rsidRDefault="009E58D2" w:rsidP="009E58D2">
      <w:pPr>
        <w:ind w:firstLine="397"/>
        <w:jc w:val="both"/>
        <w:rPr>
          <w:sz w:val="24"/>
          <w:szCs w:val="24"/>
          <w:lang w:val="lv-LV"/>
        </w:rPr>
      </w:pPr>
      <w:r w:rsidRPr="00AF6846">
        <w:rPr>
          <w:sz w:val="24"/>
          <w:szCs w:val="24"/>
          <w:lang w:val="lv-LV"/>
        </w:rPr>
        <w:t>􀃖 izdarīt ģeoloģiskās un ģeodēziskās izpētes darbus, kas saistīti ar urbumiem, z</w:t>
      </w:r>
      <w:r w:rsidRPr="00AF6846">
        <w:rPr>
          <w:sz w:val="24"/>
          <w:szCs w:val="24"/>
          <w:lang w:val="lv-LV"/>
        </w:rPr>
        <w:t>e</w:t>
      </w:r>
      <w:r w:rsidRPr="00AF6846">
        <w:rPr>
          <w:sz w:val="24"/>
          <w:szCs w:val="24"/>
          <w:lang w:val="lv-LV"/>
        </w:rPr>
        <w:t>mes paraugu ņemšanu;</w:t>
      </w:r>
    </w:p>
    <w:p w:rsidR="009E58D2" w:rsidRPr="00AF6846" w:rsidRDefault="009E58D2" w:rsidP="009E58D2">
      <w:pPr>
        <w:ind w:firstLine="397"/>
        <w:jc w:val="both"/>
        <w:rPr>
          <w:sz w:val="24"/>
          <w:szCs w:val="24"/>
          <w:lang w:val="lv-LV"/>
        </w:rPr>
      </w:pPr>
      <w:r w:rsidRPr="00AF6846">
        <w:rPr>
          <w:sz w:val="24"/>
          <w:szCs w:val="24"/>
          <w:lang w:val="lv-LV"/>
        </w:rPr>
        <w:t>􀃖 stādīt kokus, izvietot lauka apmetnes, turēt lopus, nokraut materiālus, lopbarību un mēslojumu, kurt ugunskurus un ierīkot šautuves;</w:t>
      </w:r>
    </w:p>
    <w:p w:rsidR="009E58D2" w:rsidRPr="00AF6846" w:rsidRDefault="009E58D2" w:rsidP="009E58D2">
      <w:pPr>
        <w:ind w:firstLine="397"/>
        <w:jc w:val="both"/>
        <w:rPr>
          <w:sz w:val="24"/>
          <w:szCs w:val="24"/>
          <w:lang w:val="lv-LV"/>
        </w:rPr>
      </w:pPr>
      <w:r w:rsidRPr="00AF6846">
        <w:rPr>
          <w:sz w:val="24"/>
          <w:szCs w:val="24"/>
          <w:lang w:val="lv-LV"/>
        </w:rPr>
        <w:t>􀃖 zem sakaru līnijām pārvadāt gabarītiem neatbilstošas kravas, kā arī ierīkot aut</w:t>
      </w:r>
      <w:r w:rsidRPr="00AF6846">
        <w:rPr>
          <w:sz w:val="24"/>
          <w:szCs w:val="24"/>
          <w:lang w:val="lv-LV"/>
        </w:rPr>
        <w:t>o</w:t>
      </w:r>
      <w:r w:rsidRPr="00AF6846">
        <w:rPr>
          <w:sz w:val="24"/>
          <w:szCs w:val="24"/>
          <w:lang w:val="lv-LV"/>
        </w:rPr>
        <w:t>transporta , traktoru un mehānismu stāvvietas;</w:t>
      </w:r>
    </w:p>
    <w:p w:rsidR="009E58D2" w:rsidRPr="00AF6846" w:rsidRDefault="009E58D2" w:rsidP="009E58D2">
      <w:pPr>
        <w:ind w:firstLine="397"/>
        <w:jc w:val="both"/>
        <w:rPr>
          <w:sz w:val="24"/>
          <w:szCs w:val="24"/>
          <w:lang w:val="lv-LV"/>
        </w:rPr>
      </w:pPr>
      <w:r w:rsidRPr="00AF6846">
        <w:rPr>
          <w:sz w:val="24"/>
          <w:szCs w:val="24"/>
          <w:lang w:val="lv-LV"/>
        </w:rPr>
        <w:t>􀃖 lietot laužņus, kapļus, ķīļus un pneimatiskos instrumentus, rokot zemi tuvāk par vienu metru no kabeļa līnijas abās tās pusēs;</w:t>
      </w:r>
    </w:p>
    <w:p w:rsidR="009E58D2" w:rsidRPr="00AF6846" w:rsidRDefault="009E58D2" w:rsidP="009E58D2">
      <w:pPr>
        <w:ind w:firstLine="397"/>
        <w:jc w:val="both"/>
        <w:rPr>
          <w:sz w:val="24"/>
          <w:szCs w:val="24"/>
          <w:lang w:val="lv-LV"/>
        </w:rPr>
      </w:pPr>
      <w:r w:rsidRPr="00AF6846">
        <w:rPr>
          <w:sz w:val="24"/>
          <w:szCs w:val="24"/>
          <w:lang w:val="lv-LV"/>
        </w:rPr>
        <w:t>􀃖 aizliegts veikt jebkādas citas darbības, kas var izraisīt sakaru līniju un iekārtu b</w:t>
      </w:r>
      <w:r w:rsidRPr="00AF6846">
        <w:rPr>
          <w:sz w:val="24"/>
          <w:szCs w:val="24"/>
          <w:lang w:val="lv-LV"/>
        </w:rPr>
        <w:t>o</w:t>
      </w:r>
      <w:r w:rsidRPr="00AF6846">
        <w:rPr>
          <w:sz w:val="24"/>
          <w:szCs w:val="24"/>
          <w:lang w:val="lv-LV"/>
        </w:rPr>
        <w:t>jājumus.</w:t>
      </w:r>
    </w:p>
    <w:p w:rsidR="005A5CE9" w:rsidRDefault="005A5CE9" w:rsidP="009E58D2">
      <w:pPr>
        <w:shd w:val="clear" w:color="auto" w:fill="FFFFFF"/>
        <w:ind w:firstLine="397"/>
        <w:jc w:val="both"/>
        <w:rPr>
          <w:b/>
          <w:sz w:val="24"/>
          <w:szCs w:val="24"/>
          <w:lang w:val="lv-LV"/>
        </w:rPr>
      </w:pPr>
    </w:p>
    <w:p w:rsidR="004B5EF6" w:rsidRDefault="004B5EF6" w:rsidP="009E58D2">
      <w:pPr>
        <w:shd w:val="clear" w:color="auto" w:fill="FFFFFF"/>
        <w:ind w:firstLine="397"/>
        <w:jc w:val="both"/>
        <w:rPr>
          <w:b/>
          <w:sz w:val="24"/>
          <w:szCs w:val="24"/>
          <w:lang w:val="lv-LV"/>
        </w:rPr>
      </w:pPr>
    </w:p>
    <w:p w:rsidR="009E58D2" w:rsidRPr="00AF6846" w:rsidRDefault="009E58D2" w:rsidP="009E58D2">
      <w:pPr>
        <w:shd w:val="clear" w:color="auto" w:fill="FFFFFF"/>
        <w:ind w:firstLine="397"/>
        <w:jc w:val="both"/>
        <w:rPr>
          <w:b/>
          <w:spacing w:val="-12"/>
          <w:sz w:val="24"/>
          <w:szCs w:val="24"/>
          <w:lang w:val="lv-LV"/>
        </w:rPr>
      </w:pPr>
      <w:r w:rsidRPr="00AF6846">
        <w:rPr>
          <w:b/>
          <w:sz w:val="24"/>
          <w:szCs w:val="24"/>
          <w:lang w:val="lv-LV"/>
        </w:rPr>
        <w:lastRenderedPageBreak/>
        <w:t xml:space="preserve">2.4. </w:t>
      </w:r>
      <w:r w:rsidRPr="00AF6846">
        <w:rPr>
          <w:b/>
          <w:spacing w:val="-12"/>
          <w:sz w:val="24"/>
          <w:szCs w:val="24"/>
          <w:lang w:val="lv-LV"/>
        </w:rPr>
        <w:t>KABEĻU LĪNIJAS</w:t>
      </w:r>
    </w:p>
    <w:p w:rsidR="009E58D2" w:rsidRPr="00AF6846" w:rsidRDefault="009E58D2" w:rsidP="009E58D2">
      <w:pPr>
        <w:shd w:val="clear" w:color="auto" w:fill="FFFFFF"/>
        <w:ind w:firstLine="397"/>
        <w:jc w:val="both"/>
        <w:rPr>
          <w:sz w:val="24"/>
          <w:szCs w:val="24"/>
          <w:lang w:val="lv-LV"/>
        </w:rPr>
      </w:pPr>
    </w:p>
    <w:p w:rsidR="009E58D2" w:rsidRPr="00AF6846" w:rsidRDefault="009E58D2" w:rsidP="009E58D2">
      <w:pPr>
        <w:shd w:val="clear" w:color="auto" w:fill="FFFFFF"/>
        <w:ind w:firstLine="397"/>
        <w:jc w:val="both"/>
        <w:rPr>
          <w:sz w:val="24"/>
          <w:szCs w:val="24"/>
          <w:lang w:val="lv-LV"/>
        </w:rPr>
      </w:pPr>
      <w:r w:rsidRPr="00AF6846">
        <w:rPr>
          <w:sz w:val="24"/>
          <w:szCs w:val="24"/>
          <w:lang w:val="lv-LV"/>
        </w:rPr>
        <w:t>Pašreiz sadales tīklos ļoti bieži izmanto kabeļu līnijas. Vidējā sprieguma (6-20 kV) kabeļu līnijas kopgarums Latvijā 2005. gadā sastāda 4180 km, zemsprieguma (līdz 1 kV) kabeļu līnijas – 10897 km.</w:t>
      </w:r>
    </w:p>
    <w:p w:rsidR="009E58D2" w:rsidRPr="00AF6846" w:rsidRDefault="009E58D2" w:rsidP="009E58D2">
      <w:pPr>
        <w:shd w:val="clear" w:color="auto" w:fill="FFFFFF"/>
        <w:ind w:firstLine="397"/>
        <w:jc w:val="both"/>
        <w:rPr>
          <w:sz w:val="24"/>
          <w:szCs w:val="24"/>
          <w:lang w:val="lv-LV"/>
        </w:rPr>
      </w:pPr>
      <w:r w:rsidRPr="00AF6846">
        <w:rPr>
          <w:sz w:val="24"/>
          <w:szCs w:val="24"/>
          <w:lang w:val="lv-LV"/>
        </w:rPr>
        <w:t>Rūpnīcu elektroapgādes sistēmās tīkla kopgaruma lielākā daļa ir kabeļu līnijas. 6-20 kV sprieguma kabeļu līnijas ierīko no gal</w:t>
      </w:r>
      <w:r w:rsidRPr="00AF6846">
        <w:rPr>
          <w:sz w:val="24"/>
          <w:szCs w:val="24"/>
          <w:lang w:val="lv-LV"/>
        </w:rPr>
        <w:softHyphen/>
        <w:t>venās pazeminošās apakšstacijas līdz sadales pun</w:t>
      </w:r>
      <w:r w:rsidRPr="00AF6846">
        <w:rPr>
          <w:sz w:val="24"/>
          <w:szCs w:val="24"/>
          <w:lang w:val="lv-LV"/>
        </w:rPr>
        <w:softHyphen/>
        <w:t>ktiem vai cehu apakšstacijām. Rūpniecības uzņēmumiem ar mazu uzstādīto jaudu saite ar energosistēmu tiek nodrošināta pa 10 kV vai 20 kV sprieguma kabeļu līnijām. Kabeļu plašo lietošanu nosaka vairāki faktori:</w:t>
      </w:r>
    </w:p>
    <w:p w:rsidR="009E58D2" w:rsidRPr="00AF6846" w:rsidRDefault="009E58D2" w:rsidP="00D90DB3">
      <w:pPr>
        <w:numPr>
          <w:ilvl w:val="0"/>
          <w:numId w:val="15"/>
        </w:numPr>
        <w:shd w:val="clear" w:color="auto" w:fill="FFFFFF"/>
        <w:tabs>
          <w:tab w:val="left" w:pos="629"/>
        </w:tabs>
        <w:ind w:firstLine="397"/>
        <w:jc w:val="both"/>
        <w:rPr>
          <w:spacing w:val="-15"/>
          <w:sz w:val="24"/>
          <w:szCs w:val="24"/>
          <w:lang w:val="lv-LV"/>
        </w:rPr>
      </w:pPr>
      <w:r w:rsidRPr="00AF6846">
        <w:rPr>
          <w:sz w:val="24"/>
          <w:szCs w:val="24"/>
          <w:lang w:val="lv-LV"/>
        </w:rPr>
        <w:t>kabeļu līnijas aizņem maz teritorijas, kas ir sevišķi svarīgi pilsētās, kā arī m</w:t>
      </w:r>
      <w:r w:rsidRPr="00AF6846">
        <w:rPr>
          <w:sz w:val="24"/>
          <w:szCs w:val="24"/>
          <w:lang w:val="lv-LV"/>
        </w:rPr>
        <w:t>o</w:t>
      </w:r>
      <w:r w:rsidRPr="00AF6846">
        <w:rPr>
          <w:sz w:val="24"/>
          <w:szCs w:val="24"/>
          <w:lang w:val="lv-LV"/>
        </w:rPr>
        <w:t>dernu kompaktu rūpniecības uzņēmumu celtniecībā un rekonstrukcijā;</w:t>
      </w:r>
    </w:p>
    <w:p w:rsidR="009E58D2" w:rsidRPr="00AF6846" w:rsidRDefault="009E58D2" w:rsidP="00D90DB3">
      <w:pPr>
        <w:numPr>
          <w:ilvl w:val="0"/>
          <w:numId w:val="15"/>
        </w:numPr>
        <w:shd w:val="clear" w:color="auto" w:fill="FFFFFF"/>
        <w:tabs>
          <w:tab w:val="left" w:pos="629"/>
        </w:tabs>
        <w:ind w:firstLine="397"/>
        <w:jc w:val="both"/>
        <w:rPr>
          <w:spacing w:val="-8"/>
          <w:sz w:val="24"/>
          <w:szCs w:val="24"/>
          <w:lang w:val="lv-LV"/>
        </w:rPr>
      </w:pPr>
      <w:r w:rsidRPr="00AF6846">
        <w:rPr>
          <w:sz w:val="24"/>
          <w:szCs w:val="24"/>
          <w:lang w:val="lv-LV"/>
        </w:rPr>
        <w:t>kabeļu līnijām salīdzinājumā ar gaisvadu līnijām ir daudz augstāks darba dr</w:t>
      </w:r>
      <w:r w:rsidRPr="00AF6846">
        <w:rPr>
          <w:sz w:val="24"/>
          <w:szCs w:val="24"/>
          <w:lang w:val="lv-LV"/>
        </w:rPr>
        <w:t>o</w:t>
      </w:r>
      <w:r w:rsidRPr="00AF6846">
        <w:rPr>
          <w:sz w:val="24"/>
          <w:szCs w:val="24"/>
          <w:lang w:val="lv-LV"/>
        </w:rPr>
        <w:t>šums;</w:t>
      </w:r>
    </w:p>
    <w:p w:rsidR="009E58D2" w:rsidRPr="00AF6846" w:rsidRDefault="009E58D2" w:rsidP="00D90DB3">
      <w:pPr>
        <w:numPr>
          <w:ilvl w:val="0"/>
          <w:numId w:val="15"/>
        </w:numPr>
        <w:shd w:val="clear" w:color="auto" w:fill="FFFFFF"/>
        <w:tabs>
          <w:tab w:val="left" w:pos="629"/>
        </w:tabs>
        <w:ind w:firstLine="397"/>
        <w:jc w:val="both"/>
        <w:rPr>
          <w:spacing w:val="-9"/>
          <w:sz w:val="24"/>
          <w:szCs w:val="24"/>
          <w:lang w:val="lv-LV"/>
        </w:rPr>
      </w:pPr>
      <w:r w:rsidRPr="00AF6846">
        <w:rPr>
          <w:sz w:val="24"/>
          <w:szCs w:val="24"/>
          <w:lang w:val="lv-LV"/>
        </w:rPr>
        <w:t>praktiski nepastāv elektrotehniski ierobežojumi nepieciešamo jaudu plūsmu pā</w:t>
      </w:r>
      <w:r w:rsidRPr="00AF6846">
        <w:rPr>
          <w:sz w:val="24"/>
          <w:szCs w:val="24"/>
          <w:lang w:val="lv-LV"/>
        </w:rPr>
        <w:t>r</w:t>
      </w:r>
      <w:r w:rsidRPr="00AF6846">
        <w:rPr>
          <w:sz w:val="24"/>
          <w:szCs w:val="24"/>
          <w:lang w:val="lv-LV"/>
        </w:rPr>
        <w:t>vadīšanai.</w:t>
      </w:r>
    </w:p>
    <w:p w:rsidR="009E58D2" w:rsidRPr="00AF6846" w:rsidRDefault="009E58D2" w:rsidP="009E58D2">
      <w:pPr>
        <w:shd w:val="clear" w:color="auto" w:fill="FFFFFF"/>
        <w:ind w:firstLine="397"/>
        <w:jc w:val="both"/>
        <w:rPr>
          <w:b/>
          <w:bCs/>
          <w:color w:val="000000"/>
          <w:spacing w:val="1"/>
          <w:sz w:val="16"/>
          <w:szCs w:val="16"/>
          <w:lang w:val="lv-LV"/>
        </w:rPr>
      </w:pPr>
    </w:p>
    <w:p w:rsidR="009E58D2" w:rsidRPr="00AF6846" w:rsidRDefault="009E58D2" w:rsidP="009E58D2">
      <w:pPr>
        <w:shd w:val="clear" w:color="auto" w:fill="FFFFFF"/>
        <w:ind w:firstLine="397"/>
        <w:jc w:val="both"/>
        <w:rPr>
          <w:b/>
          <w:bCs/>
          <w:color w:val="000000"/>
          <w:spacing w:val="1"/>
          <w:sz w:val="24"/>
          <w:szCs w:val="24"/>
          <w:lang w:val="lv-LV"/>
        </w:rPr>
      </w:pPr>
      <w:r w:rsidRPr="00AF6846">
        <w:rPr>
          <w:b/>
          <w:bCs/>
          <w:color w:val="000000"/>
          <w:spacing w:val="1"/>
          <w:sz w:val="24"/>
          <w:szCs w:val="24"/>
          <w:lang w:val="lv-LV"/>
        </w:rPr>
        <w:t xml:space="preserve">2.4.1. SPĒKA KABEĻI. </w:t>
      </w:r>
    </w:p>
    <w:p w:rsidR="009E58D2" w:rsidRPr="00AF6846" w:rsidRDefault="009E58D2" w:rsidP="009E58D2">
      <w:pPr>
        <w:shd w:val="clear" w:color="auto" w:fill="FFFFFF"/>
        <w:ind w:firstLine="397"/>
        <w:jc w:val="both"/>
        <w:rPr>
          <w:i/>
          <w:iCs/>
          <w:color w:val="000000"/>
          <w:spacing w:val="-3"/>
          <w:sz w:val="16"/>
          <w:szCs w:val="16"/>
          <w:lang w:val="lv-LV"/>
        </w:rPr>
      </w:pPr>
    </w:p>
    <w:p w:rsidR="009E58D2" w:rsidRPr="00AF6846" w:rsidRDefault="009E58D2" w:rsidP="009E58D2">
      <w:pPr>
        <w:shd w:val="clear" w:color="auto" w:fill="FFFFFF"/>
        <w:ind w:firstLine="397"/>
        <w:jc w:val="both"/>
        <w:rPr>
          <w:color w:val="000000"/>
          <w:spacing w:val="-2"/>
          <w:sz w:val="24"/>
          <w:szCs w:val="24"/>
          <w:lang w:val="lv-LV"/>
        </w:rPr>
      </w:pPr>
      <w:r w:rsidRPr="00AF6846">
        <w:rPr>
          <w:i/>
          <w:iCs/>
          <w:color w:val="000000"/>
          <w:spacing w:val="-3"/>
          <w:sz w:val="24"/>
          <w:szCs w:val="24"/>
          <w:lang w:val="lv-LV"/>
        </w:rPr>
        <w:t xml:space="preserve">Kabeļi </w:t>
      </w:r>
      <w:r w:rsidRPr="00AF6846">
        <w:rPr>
          <w:color w:val="000000"/>
          <w:spacing w:val="-3"/>
          <w:sz w:val="24"/>
          <w:szCs w:val="24"/>
          <w:lang w:val="lv-LV"/>
        </w:rPr>
        <w:t xml:space="preserve">paredzēti elektroenerģijas </w:t>
      </w:r>
      <w:r w:rsidRPr="00AF6846">
        <w:rPr>
          <w:color w:val="000000"/>
          <w:sz w:val="24"/>
          <w:szCs w:val="24"/>
          <w:lang w:val="lv-LV"/>
        </w:rPr>
        <w:t xml:space="preserve">kanalizācijai, un tie sastāv no viena </w:t>
      </w:r>
      <w:r w:rsidRPr="00AF6846">
        <w:rPr>
          <w:color w:val="000000"/>
          <w:spacing w:val="-5"/>
          <w:sz w:val="24"/>
          <w:szCs w:val="24"/>
          <w:lang w:val="lv-LV"/>
        </w:rPr>
        <w:t xml:space="preserve">vai vairākiem savstarpēji izolētiem </w:t>
      </w:r>
      <w:r w:rsidRPr="00AF6846">
        <w:rPr>
          <w:color w:val="000000"/>
          <w:spacing w:val="-4"/>
          <w:sz w:val="24"/>
          <w:szCs w:val="24"/>
          <w:lang w:val="lv-LV"/>
        </w:rPr>
        <w:t xml:space="preserve">vadītajiem, kuri ievietoti hermētiskā </w:t>
      </w:r>
      <w:r w:rsidRPr="00AF6846">
        <w:rPr>
          <w:color w:val="000000"/>
          <w:spacing w:val="-1"/>
          <w:sz w:val="24"/>
          <w:szCs w:val="24"/>
          <w:lang w:val="lv-LV"/>
        </w:rPr>
        <w:t>aizsargapvalkā, kas izveidots no gu</w:t>
      </w:r>
      <w:r w:rsidRPr="00AF6846">
        <w:rPr>
          <w:color w:val="000000"/>
          <w:spacing w:val="-1"/>
          <w:sz w:val="24"/>
          <w:szCs w:val="24"/>
          <w:lang w:val="lv-LV"/>
        </w:rPr>
        <w:softHyphen/>
      </w:r>
      <w:r w:rsidRPr="00AF6846">
        <w:rPr>
          <w:color w:val="000000"/>
          <w:spacing w:val="5"/>
          <w:sz w:val="24"/>
          <w:szCs w:val="24"/>
          <w:lang w:val="lv-LV"/>
        </w:rPr>
        <w:t xml:space="preserve">mijas, plastmasas, alumīnija vai </w:t>
      </w:r>
      <w:r w:rsidRPr="00AF6846">
        <w:rPr>
          <w:color w:val="000000"/>
          <w:spacing w:val="-3"/>
          <w:sz w:val="24"/>
          <w:szCs w:val="24"/>
          <w:lang w:val="lv-LV"/>
        </w:rPr>
        <w:t>svina. Kabeļi, kuriem virs aizsarg</w:t>
      </w:r>
      <w:r w:rsidRPr="00AF6846">
        <w:rPr>
          <w:color w:val="000000"/>
          <w:spacing w:val="-3"/>
          <w:sz w:val="24"/>
          <w:szCs w:val="24"/>
          <w:lang w:val="lv-LV"/>
        </w:rPr>
        <w:softHyphen/>
      </w:r>
      <w:r w:rsidRPr="00AF6846">
        <w:rPr>
          <w:color w:val="000000"/>
          <w:spacing w:val="-4"/>
          <w:sz w:val="24"/>
          <w:szCs w:val="24"/>
          <w:lang w:val="lv-LV"/>
        </w:rPr>
        <w:t xml:space="preserve">apvalka ir tērauda lenšu, apaļu vai </w:t>
      </w:r>
      <w:r w:rsidRPr="00AF6846">
        <w:rPr>
          <w:color w:val="000000"/>
          <w:spacing w:val="-2"/>
          <w:sz w:val="24"/>
          <w:szCs w:val="24"/>
          <w:lang w:val="lv-LV"/>
        </w:rPr>
        <w:t xml:space="preserve">plakanu tērauda stiepļu segums — </w:t>
      </w:r>
      <w:r w:rsidRPr="00AF6846">
        <w:rPr>
          <w:color w:val="000000"/>
          <w:spacing w:val="1"/>
          <w:sz w:val="24"/>
          <w:szCs w:val="24"/>
          <w:lang w:val="lv-LV"/>
        </w:rPr>
        <w:t>bruņas (aizsardzībai pret mehānis</w:t>
      </w:r>
      <w:r w:rsidRPr="00AF6846">
        <w:rPr>
          <w:color w:val="000000"/>
          <w:spacing w:val="1"/>
          <w:sz w:val="24"/>
          <w:szCs w:val="24"/>
          <w:lang w:val="lv-LV"/>
        </w:rPr>
        <w:softHyphen/>
      </w:r>
      <w:r w:rsidRPr="00AF6846">
        <w:rPr>
          <w:color w:val="000000"/>
          <w:spacing w:val="-4"/>
          <w:sz w:val="24"/>
          <w:szCs w:val="24"/>
          <w:lang w:val="lv-LV"/>
        </w:rPr>
        <w:t xml:space="preserve">kiem bojājumiem), sauc par bruņotu </w:t>
      </w:r>
      <w:r w:rsidRPr="00AF6846">
        <w:rPr>
          <w:color w:val="000000"/>
          <w:spacing w:val="-2"/>
          <w:sz w:val="24"/>
          <w:szCs w:val="24"/>
          <w:lang w:val="lv-LV"/>
        </w:rPr>
        <w:t xml:space="preserve">kabeli. Ja kabeļa aizsargapvalks vai </w:t>
      </w:r>
      <w:r w:rsidRPr="00AF6846">
        <w:rPr>
          <w:color w:val="000000"/>
          <w:spacing w:val="1"/>
          <w:sz w:val="24"/>
          <w:szCs w:val="24"/>
          <w:lang w:val="lv-LV"/>
        </w:rPr>
        <w:t xml:space="preserve">bruņas nav pārklāti ar piesūcinātu </w:t>
      </w:r>
      <w:r w:rsidRPr="00AF6846">
        <w:rPr>
          <w:color w:val="000000"/>
          <w:spacing w:val="8"/>
          <w:sz w:val="24"/>
          <w:szCs w:val="24"/>
          <w:lang w:val="lv-LV"/>
        </w:rPr>
        <w:t xml:space="preserve">džutas appinumu, šādus kabeļus </w:t>
      </w:r>
      <w:r w:rsidRPr="00AF6846">
        <w:rPr>
          <w:color w:val="000000"/>
          <w:spacing w:val="-2"/>
          <w:sz w:val="24"/>
          <w:szCs w:val="24"/>
          <w:lang w:val="lv-LV"/>
        </w:rPr>
        <w:t>sauc par kailiem kabeļiem.</w:t>
      </w:r>
    </w:p>
    <w:p w:rsidR="009E58D2" w:rsidRPr="00AF6846" w:rsidRDefault="009E58D2" w:rsidP="009E58D2">
      <w:pPr>
        <w:shd w:val="clear" w:color="auto" w:fill="FFFFFF"/>
        <w:jc w:val="both"/>
        <w:rPr>
          <w:color w:val="000000"/>
          <w:spacing w:val="-4"/>
          <w:sz w:val="24"/>
          <w:szCs w:val="24"/>
          <w:lang w:val="lv-LV"/>
        </w:rPr>
      </w:pPr>
      <w:r w:rsidRPr="00AF6846">
        <w:rPr>
          <w:color w:val="000000"/>
          <w:spacing w:val="-3"/>
          <w:sz w:val="24"/>
          <w:szCs w:val="24"/>
          <w:lang w:val="lv-LV"/>
        </w:rPr>
        <w:t xml:space="preserve">       Izšķir spēka kabeļus un kontrol</w:t>
      </w:r>
      <w:r w:rsidRPr="00AF6846">
        <w:rPr>
          <w:color w:val="000000"/>
          <w:spacing w:val="-4"/>
          <w:sz w:val="24"/>
          <w:szCs w:val="24"/>
          <w:lang w:val="lv-LV"/>
        </w:rPr>
        <w:t xml:space="preserve">kabeļus. </w:t>
      </w:r>
    </w:p>
    <w:p w:rsidR="009E58D2" w:rsidRPr="00AF6846" w:rsidRDefault="009E58D2" w:rsidP="009E58D2">
      <w:pPr>
        <w:shd w:val="clear" w:color="auto" w:fill="FFFFFF"/>
        <w:jc w:val="both"/>
        <w:rPr>
          <w:color w:val="000000"/>
          <w:spacing w:val="-3"/>
          <w:sz w:val="24"/>
          <w:szCs w:val="24"/>
          <w:lang w:val="lv-LV"/>
        </w:rPr>
      </w:pPr>
      <w:r w:rsidRPr="00AF6846">
        <w:rPr>
          <w:color w:val="000000"/>
          <w:spacing w:val="-4"/>
          <w:sz w:val="24"/>
          <w:szCs w:val="24"/>
          <w:lang w:val="lv-LV"/>
        </w:rPr>
        <w:t xml:space="preserve">       Spēka kabeļus izmanto elek</w:t>
      </w:r>
      <w:r w:rsidRPr="00AF6846">
        <w:rPr>
          <w:color w:val="000000"/>
          <w:spacing w:val="-4"/>
          <w:sz w:val="24"/>
          <w:szCs w:val="24"/>
          <w:lang w:val="lv-LV"/>
        </w:rPr>
        <w:softHyphen/>
      </w:r>
      <w:r w:rsidRPr="00AF6846">
        <w:rPr>
          <w:color w:val="000000"/>
          <w:spacing w:val="3"/>
          <w:sz w:val="24"/>
          <w:szCs w:val="24"/>
          <w:lang w:val="lv-LV"/>
        </w:rPr>
        <w:t>troenerģijas pārvadei un sadalei ap</w:t>
      </w:r>
      <w:r w:rsidRPr="00AF6846">
        <w:rPr>
          <w:color w:val="000000"/>
          <w:sz w:val="24"/>
          <w:szCs w:val="24"/>
          <w:lang w:val="lv-LV"/>
        </w:rPr>
        <w:t xml:space="preserve">gaismes un spēka elektroietaises, kā </w:t>
      </w:r>
      <w:r w:rsidRPr="00AF6846">
        <w:rPr>
          <w:color w:val="000000"/>
          <w:spacing w:val="4"/>
          <w:sz w:val="24"/>
          <w:szCs w:val="24"/>
          <w:lang w:val="lv-LV"/>
        </w:rPr>
        <w:t>arī gadījumos, kad kabeļus izman</w:t>
      </w:r>
      <w:r w:rsidRPr="00AF6846">
        <w:rPr>
          <w:color w:val="000000"/>
          <w:spacing w:val="4"/>
          <w:sz w:val="24"/>
          <w:szCs w:val="24"/>
          <w:lang w:val="lv-LV"/>
        </w:rPr>
        <w:softHyphen/>
      </w:r>
      <w:r w:rsidRPr="00AF6846">
        <w:rPr>
          <w:color w:val="000000"/>
          <w:spacing w:val="-6"/>
          <w:sz w:val="24"/>
          <w:szCs w:val="24"/>
          <w:lang w:val="lv-LV"/>
        </w:rPr>
        <w:t>tot ir ekonomiskāk un tehniski mērķ</w:t>
      </w:r>
      <w:r w:rsidRPr="00AF6846">
        <w:rPr>
          <w:color w:val="000000"/>
          <w:spacing w:val="-6"/>
          <w:sz w:val="24"/>
          <w:szCs w:val="24"/>
          <w:lang w:val="lv-LV"/>
        </w:rPr>
        <w:softHyphen/>
      </w:r>
      <w:r w:rsidRPr="00AF6846">
        <w:rPr>
          <w:color w:val="000000"/>
          <w:spacing w:val="-3"/>
          <w:sz w:val="24"/>
          <w:szCs w:val="24"/>
          <w:lang w:val="lv-LV"/>
        </w:rPr>
        <w:t xml:space="preserve">tiecīgāk nekā vadus. </w:t>
      </w:r>
    </w:p>
    <w:p w:rsidR="009E58D2" w:rsidRPr="00AF6846" w:rsidRDefault="009E58D2" w:rsidP="009E58D2">
      <w:pPr>
        <w:shd w:val="clear" w:color="auto" w:fill="FFFFFF"/>
        <w:ind w:firstLine="397"/>
        <w:jc w:val="both"/>
        <w:rPr>
          <w:sz w:val="24"/>
          <w:szCs w:val="24"/>
          <w:lang w:val="lv-LV"/>
        </w:rPr>
      </w:pPr>
      <w:r w:rsidRPr="00AF6846">
        <w:rPr>
          <w:b/>
          <w:sz w:val="24"/>
          <w:szCs w:val="24"/>
          <w:lang w:val="lv-LV"/>
        </w:rPr>
        <w:t>Standarti.</w:t>
      </w:r>
      <w:r w:rsidRPr="00AF6846">
        <w:rPr>
          <w:sz w:val="24"/>
          <w:szCs w:val="24"/>
          <w:lang w:val="lv-LV"/>
        </w:rPr>
        <w:t xml:space="preserve"> Vadi un kabeļi tiek izgatavoti atbilstoši esošajiem starptautiskajiem standartiem. Kabelis atbilst standartu prasībām, kas ir norādīts konkrētā kabeļa aprakstā.</w:t>
      </w:r>
    </w:p>
    <w:p w:rsidR="009E58D2" w:rsidRPr="00AF6846" w:rsidRDefault="009E58D2" w:rsidP="009E58D2">
      <w:pPr>
        <w:shd w:val="clear" w:color="auto" w:fill="FFFFFF"/>
        <w:ind w:firstLine="397"/>
        <w:rPr>
          <w:sz w:val="24"/>
          <w:szCs w:val="24"/>
          <w:lang w:val="lv-LV"/>
        </w:rPr>
      </w:pPr>
      <w:r w:rsidRPr="00AF6846">
        <w:rPr>
          <w:sz w:val="24"/>
          <w:szCs w:val="24"/>
          <w:lang w:val="lv-LV"/>
        </w:rPr>
        <w:t xml:space="preserve">Izmēru un svara rādītāji ir jāņem vērā kā nominālie. </w:t>
      </w:r>
    </w:p>
    <w:p w:rsidR="009E58D2" w:rsidRPr="00AF6846" w:rsidRDefault="009E58D2" w:rsidP="009E58D2">
      <w:pPr>
        <w:shd w:val="clear" w:color="auto" w:fill="FFFFFF"/>
        <w:ind w:firstLine="397"/>
        <w:jc w:val="both"/>
        <w:rPr>
          <w:sz w:val="24"/>
          <w:szCs w:val="24"/>
          <w:lang w:val="lv-LV"/>
        </w:rPr>
      </w:pPr>
      <w:r w:rsidRPr="00AF6846">
        <w:rPr>
          <w:b/>
          <w:sz w:val="24"/>
          <w:szCs w:val="24"/>
          <w:lang w:val="lv-LV"/>
        </w:rPr>
        <w:t>Nominālie spriegumi.</w:t>
      </w:r>
      <w:r w:rsidRPr="00AF6846">
        <w:rPr>
          <w:sz w:val="24"/>
          <w:szCs w:val="24"/>
          <w:lang w:val="lv-LV"/>
        </w:rPr>
        <w:t xml:space="preserve"> Zemāk norādītajā 2.2. tabulā tiek norādīti visbiežāk izplatītie nominālie kabeļu spriegumi, kas atbilst starptautiskajam standartam IEC 38.</w:t>
      </w:r>
    </w:p>
    <w:p w:rsidR="009E58D2" w:rsidRPr="00AF6846" w:rsidRDefault="009E58D2" w:rsidP="009E58D2">
      <w:pPr>
        <w:shd w:val="clear" w:color="auto" w:fill="FFFFFF"/>
        <w:ind w:firstLine="397"/>
        <w:jc w:val="right"/>
        <w:rPr>
          <w:sz w:val="24"/>
          <w:szCs w:val="24"/>
          <w:lang w:val="lv-LV"/>
        </w:rPr>
      </w:pPr>
      <w:r w:rsidRPr="00AF6846">
        <w:rPr>
          <w:sz w:val="24"/>
          <w:szCs w:val="24"/>
          <w:lang w:val="lv-LV"/>
        </w:rPr>
        <w:t>2.2. tabula</w:t>
      </w:r>
    </w:p>
    <w:p w:rsidR="009E58D2" w:rsidRPr="00AF6846" w:rsidRDefault="009E58D2" w:rsidP="009E58D2">
      <w:pPr>
        <w:shd w:val="clear" w:color="auto" w:fill="FFFFFF"/>
        <w:jc w:val="center"/>
        <w:rPr>
          <w:sz w:val="24"/>
          <w:szCs w:val="24"/>
          <w:lang w:val="lv-LV"/>
        </w:rPr>
      </w:pPr>
      <w:r w:rsidRPr="00AF6846">
        <w:rPr>
          <w:b/>
          <w:sz w:val="24"/>
          <w:szCs w:val="24"/>
          <w:lang w:val="lv-LV"/>
        </w:rPr>
        <w:t>Nominālie spriegumi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tblPr>
      <w:tblGrid>
        <w:gridCol w:w="1170"/>
        <w:gridCol w:w="885"/>
        <w:gridCol w:w="1035"/>
        <w:gridCol w:w="1065"/>
        <w:gridCol w:w="1035"/>
        <w:gridCol w:w="1080"/>
        <w:gridCol w:w="1080"/>
      </w:tblGrid>
      <w:tr w:rsidR="009E58D2" w:rsidRPr="00AF6846" w:rsidTr="009E58D2">
        <w:trPr>
          <w:trHeight w:val="227"/>
          <w:jc w:val="center"/>
        </w:trPr>
        <w:tc>
          <w:tcPr>
            <w:tcW w:w="1170" w:type="dxa"/>
            <w:shd w:val="clear" w:color="auto" w:fill="FFFFFF"/>
          </w:tcPr>
          <w:p w:rsidR="009E58D2" w:rsidRPr="00AF6846" w:rsidRDefault="009E58D2" w:rsidP="009E58D2">
            <w:pPr>
              <w:shd w:val="clear" w:color="auto" w:fill="FFFFFF"/>
              <w:rPr>
                <w:sz w:val="24"/>
                <w:szCs w:val="24"/>
                <w:lang w:val="lv-LV"/>
              </w:rPr>
            </w:pPr>
            <w:r w:rsidRPr="00AF6846">
              <w:rPr>
                <w:sz w:val="24"/>
                <w:szCs w:val="24"/>
                <w:lang w:val="lv-LV"/>
              </w:rPr>
              <w:t>U</w:t>
            </w:r>
            <w:r w:rsidRPr="00AF6846">
              <w:rPr>
                <w:sz w:val="24"/>
                <w:szCs w:val="24"/>
                <w:vertAlign w:val="subscript"/>
                <w:lang w:val="lv-LV"/>
              </w:rPr>
              <w:t>0</w:t>
            </w:r>
            <w:r w:rsidRPr="00AF6846">
              <w:rPr>
                <w:sz w:val="24"/>
                <w:szCs w:val="24"/>
                <w:lang w:val="lv-LV"/>
              </w:rPr>
              <w:t>/U</w:t>
            </w:r>
          </w:p>
        </w:tc>
        <w:tc>
          <w:tcPr>
            <w:tcW w:w="885" w:type="dxa"/>
            <w:shd w:val="clear" w:color="auto" w:fill="FFFFFF"/>
          </w:tcPr>
          <w:p w:rsidR="009E58D2" w:rsidRPr="00AF6846" w:rsidRDefault="009E58D2" w:rsidP="009E58D2">
            <w:pPr>
              <w:shd w:val="clear" w:color="auto" w:fill="FFFFFF"/>
              <w:rPr>
                <w:sz w:val="24"/>
                <w:szCs w:val="24"/>
                <w:lang w:val="lv-LV"/>
              </w:rPr>
            </w:pPr>
            <w:r w:rsidRPr="00AF6846">
              <w:rPr>
                <w:bCs/>
                <w:sz w:val="24"/>
                <w:szCs w:val="24"/>
                <w:lang w:val="lv-LV"/>
              </w:rPr>
              <w:t>kV</w:t>
            </w:r>
          </w:p>
        </w:tc>
        <w:tc>
          <w:tcPr>
            <w:tcW w:w="1035" w:type="dxa"/>
            <w:shd w:val="clear" w:color="auto" w:fill="FFFFFF"/>
          </w:tcPr>
          <w:p w:rsidR="009E58D2" w:rsidRPr="00AF6846" w:rsidRDefault="009E58D2" w:rsidP="009E58D2">
            <w:pPr>
              <w:shd w:val="clear" w:color="auto" w:fill="FFFFFF"/>
              <w:jc w:val="center"/>
              <w:rPr>
                <w:sz w:val="24"/>
                <w:szCs w:val="24"/>
                <w:lang w:val="lv-LV"/>
              </w:rPr>
            </w:pPr>
            <w:r w:rsidRPr="00AF6846">
              <w:rPr>
                <w:bCs/>
                <w:sz w:val="24"/>
                <w:szCs w:val="24"/>
                <w:lang w:val="lv-LV"/>
              </w:rPr>
              <w:t>0,6/1</w:t>
            </w:r>
          </w:p>
        </w:tc>
        <w:tc>
          <w:tcPr>
            <w:tcW w:w="1065" w:type="dxa"/>
            <w:shd w:val="clear" w:color="auto" w:fill="FFFFFF"/>
          </w:tcPr>
          <w:p w:rsidR="009E58D2" w:rsidRPr="00AF6846" w:rsidRDefault="009E58D2" w:rsidP="009E58D2">
            <w:pPr>
              <w:shd w:val="clear" w:color="auto" w:fill="FFFFFF"/>
              <w:jc w:val="center"/>
              <w:rPr>
                <w:sz w:val="24"/>
                <w:szCs w:val="24"/>
                <w:lang w:val="lv-LV"/>
              </w:rPr>
            </w:pPr>
            <w:r w:rsidRPr="00AF6846">
              <w:rPr>
                <w:sz w:val="24"/>
                <w:szCs w:val="24"/>
                <w:lang w:val="lv-LV"/>
              </w:rPr>
              <w:t>3,6/6</w:t>
            </w:r>
          </w:p>
        </w:tc>
        <w:tc>
          <w:tcPr>
            <w:tcW w:w="1035" w:type="dxa"/>
            <w:shd w:val="clear" w:color="auto" w:fill="FFFFFF"/>
          </w:tcPr>
          <w:p w:rsidR="009E58D2" w:rsidRPr="00AF6846" w:rsidRDefault="009E58D2" w:rsidP="009E58D2">
            <w:pPr>
              <w:shd w:val="clear" w:color="auto" w:fill="FFFFFF"/>
              <w:jc w:val="center"/>
              <w:rPr>
                <w:sz w:val="24"/>
                <w:szCs w:val="24"/>
                <w:lang w:val="lv-LV"/>
              </w:rPr>
            </w:pPr>
            <w:r w:rsidRPr="00AF6846">
              <w:rPr>
                <w:bCs/>
                <w:sz w:val="24"/>
                <w:szCs w:val="24"/>
                <w:lang w:val="lv-LV"/>
              </w:rPr>
              <w:t>6/10</w:t>
            </w:r>
          </w:p>
        </w:tc>
        <w:tc>
          <w:tcPr>
            <w:tcW w:w="1080" w:type="dxa"/>
            <w:shd w:val="clear" w:color="auto" w:fill="FFFFFF"/>
          </w:tcPr>
          <w:p w:rsidR="009E58D2" w:rsidRPr="00AF6846" w:rsidRDefault="009E58D2" w:rsidP="009E58D2">
            <w:pPr>
              <w:shd w:val="clear" w:color="auto" w:fill="FFFFFF"/>
              <w:jc w:val="center"/>
              <w:rPr>
                <w:sz w:val="24"/>
                <w:szCs w:val="24"/>
                <w:lang w:val="lv-LV"/>
              </w:rPr>
            </w:pPr>
            <w:r w:rsidRPr="00AF6846">
              <w:rPr>
                <w:bCs/>
                <w:sz w:val="24"/>
                <w:szCs w:val="24"/>
                <w:lang w:val="lv-LV"/>
              </w:rPr>
              <w:t>12/20</w:t>
            </w:r>
          </w:p>
        </w:tc>
        <w:tc>
          <w:tcPr>
            <w:tcW w:w="1080" w:type="dxa"/>
            <w:shd w:val="clear" w:color="auto" w:fill="FFFFFF"/>
          </w:tcPr>
          <w:p w:rsidR="009E58D2" w:rsidRPr="00AF6846" w:rsidRDefault="009E58D2" w:rsidP="009E58D2">
            <w:pPr>
              <w:shd w:val="clear" w:color="auto" w:fill="FFFFFF"/>
              <w:jc w:val="center"/>
              <w:rPr>
                <w:sz w:val="24"/>
                <w:szCs w:val="24"/>
                <w:lang w:val="lv-LV"/>
              </w:rPr>
            </w:pPr>
            <w:r w:rsidRPr="00AF6846">
              <w:rPr>
                <w:bCs/>
                <w:sz w:val="24"/>
                <w:szCs w:val="24"/>
                <w:lang w:val="lv-LV"/>
              </w:rPr>
              <w:t>18/30</w:t>
            </w:r>
          </w:p>
        </w:tc>
      </w:tr>
      <w:tr w:rsidR="009E58D2" w:rsidRPr="00AF6846" w:rsidTr="009E58D2">
        <w:trPr>
          <w:trHeight w:val="227"/>
          <w:jc w:val="center"/>
        </w:trPr>
        <w:tc>
          <w:tcPr>
            <w:tcW w:w="1170" w:type="dxa"/>
            <w:shd w:val="clear" w:color="auto" w:fill="FFFFFF"/>
          </w:tcPr>
          <w:p w:rsidR="009E58D2" w:rsidRPr="00AF6846" w:rsidRDefault="009E58D2" w:rsidP="009E58D2">
            <w:pPr>
              <w:shd w:val="clear" w:color="auto" w:fill="FFFFFF"/>
              <w:rPr>
                <w:sz w:val="24"/>
                <w:szCs w:val="24"/>
                <w:lang w:val="lv-LV"/>
              </w:rPr>
            </w:pPr>
            <w:r w:rsidRPr="00AF6846">
              <w:rPr>
                <w:bCs/>
                <w:sz w:val="24"/>
                <w:szCs w:val="24"/>
                <w:lang w:val="lv-LV"/>
              </w:rPr>
              <w:t>U</w:t>
            </w:r>
            <w:r w:rsidRPr="00AF6846">
              <w:rPr>
                <w:bCs/>
                <w:sz w:val="24"/>
                <w:szCs w:val="24"/>
                <w:vertAlign w:val="subscript"/>
                <w:lang w:val="lv-LV"/>
              </w:rPr>
              <w:t>m</w:t>
            </w:r>
          </w:p>
        </w:tc>
        <w:tc>
          <w:tcPr>
            <w:tcW w:w="885" w:type="dxa"/>
            <w:shd w:val="clear" w:color="auto" w:fill="FFFFFF"/>
          </w:tcPr>
          <w:p w:rsidR="009E58D2" w:rsidRPr="00AF6846" w:rsidRDefault="009E58D2" w:rsidP="009E58D2">
            <w:pPr>
              <w:shd w:val="clear" w:color="auto" w:fill="FFFFFF"/>
              <w:rPr>
                <w:sz w:val="24"/>
                <w:szCs w:val="24"/>
                <w:lang w:val="lv-LV"/>
              </w:rPr>
            </w:pPr>
            <w:r w:rsidRPr="00AF6846">
              <w:rPr>
                <w:bCs/>
                <w:sz w:val="24"/>
                <w:szCs w:val="24"/>
                <w:lang w:val="lv-LV"/>
              </w:rPr>
              <w:t>kV</w:t>
            </w:r>
          </w:p>
        </w:tc>
        <w:tc>
          <w:tcPr>
            <w:tcW w:w="1035" w:type="dxa"/>
            <w:shd w:val="clear" w:color="auto" w:fill="FFFFFF"/>
          </w:tcPr>
          <w:p w:rsidR="009E58D2" w:rsidRPr="00AF6846" w:rsidRDefault="009E58D2" w:rsidP="009E58D2">
            <w:pPr>
              <w:shd w:val="clear" w:color="auto" w:fill="FFFFFF"/>
              <w:jc w:val="center"/>
              <w:rPr>
                <w:sz w:val="24"/>
                <w:szCs w:val="24"/>
                <w:lang w:val="lv-LV"/>
              </w:rPr>
            </w:pPr>
            <w:r w:rsidRPr="00AF6846">
              <w:rPr>
                <w:bCs/>
                <w:sz w:val="24"/>
                <w:szCs w:val="24"/>
                <w:lang w:val="lv-LV"/>
              </w:rPr>
              <w:t>1,2</w:t>
            </w:r>
          </w:p>
        </w:tc>
        <w:tc>
          <w:tcPr>
            <w:tcW w:w="1065" w:type="dxa"/>
            <w:shd w:val="clear" w:color="auto" w:fill="FFFFFF"/>
          </w:tcPr>
          <w:p w:rsidR="009E58D2" w:rsidRPr="00AF6846" w:rsidRDefault="009E58D2" w:rsidP="009E58D2">
            <w:pPr>
              <w:shd w:val="clear" w:color="auto" w:fill="FFFFFF"/>
              <w:jc w:val="center"/>
              <w:rPr>
                <w:sz w:val="24"/>
                <w:szCs w:val="24"/>
                <w:lang w:val="lv-LV"/>
              </w:rPr>
            </w:pPr>
            <w:r w:rsidRPr="00AF6846">
              <w:rPr>
                <w:bCs/>
                <w:sz w:val="24"/>
                <w:szCs w:val="24"/>
                <w:lang w:val="lv-LV"/>
              </w:rPr>
              <w:t>7,2</w:t>
            </w:r>
          </w:p>
        </w:tc>
        <w:tc>
          <w:tcPr>
            <w:tcW w:w="1035" w:type="dxa"/>
            <w:shd w:val="clear" w:color="auto" w:fill="FFFFFF"/>
          </w:tcPr>
          <w:p w:rsidR="009E58D2" w:rsidRPr="00AF6846" w:rsidRDefault="009E58D2" w:rsidP="009E58D2">
            <w:pPr>
              <w:shd w:val="clear" w:color="auto" w:fill="FFFFFF"/>
              <w:jc w:val="center"/>
              <w:rPr>
                <w:sz w:val="24"/>
                <w:szCs w:val="24"/>
                <w:lang w:val="lv-LV"/>
              </w:rPr>
            </w:pPr>
            <w:r w:rsidRPr="00AF6846">
              <w:rPr>
                <w:bCs/>
                <w:sz w:val="24"/>
                <w:szCs w:val="24"/>
                <w:lang w:val="lv-LV"/>
              </w:rPr>
              <w:t>12</w:t>
            </w:r>
          </w:p>
        </w:tc>
        <w:tc>
          <w:tcPr>
            <w:tcW w:w="1080" w:type="dxa"/>
            <w:shd w:val="clear" w:color="auto" w:fill="FFFFFF"/>
          </w:tcPr>
          <w:p w:rsidR="009E58D2" w:rsidRPr="00AF6846" w:rsidRDefault="009E58D2" w:rsidP="009E58D2">
            <w:pPr>
              <w:shd w:val="clear" w:color="auto" w:fill="FFFFFF"/>
              <w:jc w:val="center"/>
              <w:rPr>
                <w:sz w:val="24"/>
                <w:szCs w:val="24"/>
                <w:lang w:val="lv-LV"/>
              </w:rPr>
            </w:pPr>
            <w:r w:rsidRPr="00AF6846">
              <w:rPr>
                <w:bCs/>
                <w:sz w:val="24"/>
                <w:szCs w:val="24"/>
                <w:lang w:val="lv-LV"/>
              </w:rPr>
              <w:t>24</w:t>
            </w:r>
          </w:p>
        </w:tc>
        <w:tc>
          <w:tcPr>
            <w:tcW w:w="1080" w:type="dxa"/>
            <w:shd w:val="clear" w:color="auto" w:fill="FFFFFF"/>
          </w:tcPr>
          <w:p w:rsidR="009E58D2" w:rsidRPr="00AF6846" w:rsidRDefault="009E58D2" w:rsidP="009E58D2">
            <w:pPr>
              <w:shd w:val="clear" w:color="auto" w:fill="FFFFFF"/>
              <w:jc w:val="center"/>
              <w:rPr>
                <w:sz w:val="24"/>
                <w:szCs w:val="24"/>
                <w:lang w:val="lv-LV"/>
              </w:rPr>
            </w:pPr>
            <w:r w:rsidRPr="00AF6846">
              <w:rPr>
                <w:sz w:val="24"/>
                <w:szCs w:val="24"/>
                <w:lang w:val="lv-LV"/>
              </w:rPr>
              <w:t>36</w:t>
            </w:r>
          </w:p>
        </w:tc>
      </w:tr>
      <w:tr w:rsidR="009E58D2" w:rsidRPr="00AF6846" w:rsidTr="009E58D2">
        <w:trPr>
          <w:trHeight w:val="227"/>
          <w:jc w:val="center"/>
        </w:trPr>
        <w:tc>
          <w:tcPr>
            <w:tcW w:w="1170" w:type="dxa"/>
            <w:shd w:val="clear" w:color="auto" w:fill="FFFFFF"/>
          </w:tcPr>
          <w:p w:rsidR="009E58D2" w:rsidRPr="00AF6846" w:rsidRDefault="009E58D2" w:rsidP="009E58D2">
            <w:pPr>
              <w:shd w:val="clear" w:color="auto" w:fill="FFFFFF"/>
              <w:rPr>
                <w:sz w:val="24"/>
                <w:szCs w:val="24"/>
                <w:lang w:val="lv-LV"/>
              </w:rPr>
            </w:pPr>
            <w:r w:rsidRPr="00AF6846">
              <w:rPr>
                <w:bCs/>
                <w:smallCaps/>
                <w:sz w:val="24"/>
                <w:szCs w:val="24"/>
                <w:lang w:val="lv-LV"/>
              </w:rPr>
              <w:t>U</w:t>
            </w:r>
            <w:r w:rsidRPr="00AF6846">
              <w:rPr>
                <w:bCs/>
                <w:smallCaps/>
                <w:sz w:val="24"/>
                <w:szCs w:val="24"/>
                <w:vertAlign w:val="subscript"/>
                <w:lang w:val="lv-LV"/>
              </w:rPr>
              <w:t>p</w:t>
            </w:r>
          </w:p>
        </w:tc>
        <w:tc>
          <w:tcPr>
            <w:tcW w:w="885" w:type="dxa"/>
            <w:shd w:val="clear" w:color="auto" w:fill="FFFFFF"/>
          </w:tcPr>
          <w:p w:rsidR="009E58D2" w:rsidRPr="00AF6846" w:rsidRDefault="009E58D2" w:rsidP="009E58D2">
            <w:pPr>
              <w:shd w:val="clear" w:color="auto" w:fill="FFFFFF"/>
              <w:rPr>
                <w:sz w:val="24"/>
                <w:szCs w:val="24"/>
                <w:lang w:val="lv-LV"/>
              </w:rPr>
            </w:pPr>
            <w:r w:rsidRPr="00AF6846">
              <w:rPr>
                <w:sz w:val="24"/>
                <w:szCs w:val="24"/>
                <w:lang w:val="lv-LV"/>
              </w:rPr>
              <w:t>kV</w:t>
            </w:r>
          </w:p>
        </w:tc>
        <w:tc>
          <w:tcPr>
            <w:tcW w:w="1035" w:type="dxa"/>
            <w:shd w:val="clear" w:color="auto" w:fill="FFFFFF"/>
          </w:tcPr>
          <w:p w:rsidR="009E58D2" w:rsidRPr="00AF6846" w:rsidRDefault="009E58D2" w:rsidP="009E58D2">
            <w:pPr>
              <w:shd w:val="clear" w:color="auto" w:fill="FFFFFF"/>
              <w:jc w:val="center"/>
              <w:rPr>
                <w:sz w:val="24"/>
                <w:szCs w:val="24"/>
                <w:lang w:val="lv-LV"/>
              </w:rPr>
            </w:pPr>
            <w:r w:rsidRPr="00AF6846">
              <w:rPr>
                <w:bCs/>
                <w:sz w:val="24"/>
                <w:szCs w:val="24"/>
                <w:lang w:val="lv-LV"/>
              </w:rPr>
              <w:t>-</w:t>
            </w:r>
          </w:p>
        </w:tc>
        <w:tc>
          <w:tcPr>
            <w:tcW w:w="1065" w:type="dxa"/>
            <w:shd w:val="clear" w:color="auto" w:fill="FFFFFF"/>
          </w:tcPr>
          <w:p w:rsidR="009E58D2" w:rsidRPr="00AF6846" w:rsidRDefault="009E58D2" w:rsidP="009E58D2">
            <w:pPr>
              <w:shd w:val="clear" w:color="auto" w:fill="FFFFFF"/>
              <w:jc w:val="center"/>
              <w:rPr>
                <w:sz w:val="24"/>
                <w:szCs w:val="24"/>
                <w:lang w:val="lv-LV"/>
              </w:rPr>
            </w:pPr>
            <w:r w:rsidRPr="00AF6846">
              <w:rPr>
                <w:bCs/>
                <w:sz w:val="24"/>
                <w:szCs w:val="24"/>
                <w:lang w:val="lv-LV"/>
              </w:rPr>
              <w:t>-</w:t>
            </w:r>
          </w:p>
        </w:tc>
        <w:tc>
          <w:tcPr>
            <w:tcW w:w="1035" w:type="dxa"/>
            <w:shd w:val="clear" w:color="auto" w:fill="FFFFFF"/>
          </w:tcPr>
          <w:p w:rsidR="009E58D2" w:rsidRPr="00AF6846" w:rsidRDefault="009E58D2" w:rsidP="009E58D2">
            <w:pPr>
              <w:shd w:val="clear" w:color="auto" w:fill="FFFFFF"/>
              <w:jc w:val="center"/>
              <w:rPr>
                <w:sz w:val="24"/>
                <w:szCs w:val="24"/>
                <w:lang w:val="lv-LV"/>
              </w:rPr>
            </w:pPr>
            <w:r w:rsidRPr="00AF6846">
              <w:rPr>
                <w:bCs/>
                <w:sz w:val="24"/>
                <w:szCs w:val="24"/>
                <w:lang w:val="lv-LV"/>
              </w:rPr>
              <w:t>75</w:t>
            </w:r>
          </w:p>
        </w:tc>
        <w:tc>
          <w:tcPr>
            <w:tcW w:w="1080" w:type="dxa"/>
            <w:shd w:val="clear" w:color="auto" w:fill="FFFFFF"/>
          </w:tcPr>
          <w:p w:rsidR="009E58D2" w:rsidRPr="00AF6846" w:rsidRDefault="009E58D2" w:rsidP="009E58D2">
            <w:pPr>
              <w:shd w:val="clear" w:color="auto" w:fill="FFFFFF"/>
              <w:jc w:val="center"/>
              <w:rPr>
                <w:sz w:val="24"/>
                <w:szCs w:val="24"/>
                <w:lang w:val="lv-LV"/>
              </w:rPr>
            </w:pPr>
            <w:r w:rsidRPr="00AF6846">
              <w:rPr>
                <w:sz w:val="24"/>
                <w:szCs w:val="24"/>
                <w:lang w:val="lv-LV"/>
              </w:rPr>
              <w:t>125</w:t>
            </w:r>
          </w:p>
        </w:tc>
        <w:tc>
          <w:tcPr>
            <w:tcW w:w="1080" w:type="dxa"/>
            <w:shd w:val="clear" w:color="auto" w:fill="FFFFFF"/>
          </w:tcPr>
          <w:p w:rsidR="009E58D2" w:rsidRPr="00AF6846" w:rsidRDefault="009E58D2" w:rsidP="009E58D2">
            <w:pPr>
              <w:shd w:val="clear" w:color="auto" w:fill="FFFFFF"/>
              <w:jc w:val="center"/>
              <w:rPr>
                <w:sz w:val="24"/>
                <w:szCs w:val="24"/>
                <w:lang w:val="lv-LV"/>
              </w:rPr>
            </w:pPr>
            <w:r w:rsidRPr="00AF6846">
              <w:rPr>
                <w:sz w:val="24"/>
                <w:szCs w:val="24"/>
                <w:lang w:val="lv-LV"/>
              </w:rPr>
              <w:t>170</w:t>
            </w:r>
          </w:p>
        </w:tc>
      </w:tr>
    </w:tbl>
    <w:p w:rsidR="009E58D2" w:rsidRPr="00AF6846" w:rsidRDefault="009E58D2" w:rsidP="009E58D2">
      <w:pPr>
        <w:shd w:val="clear" w:color="auto" w:fill="FFFFFF"/>
        <w:rPr>
          <w:sz w:val="16"/>
          <w:szCs w:val="16"/>
          <w:lang w:val="lv-LV"/>
        </w:rPr>
      </w:pPr>
    </w:p>
    <w:p w:rsidR="009E58D2" w:rsidRPr="00AF6846" w:rsidRDefault="009E58D2" w:rsidP="009E58D2">
      <w:pPr>
        <w:shd w:val="clear" w:color="auto" w:fill="FFFFFF"/>
        <w:jc w:val="both"/>
        <w:rPr>
          <w:lang w:val="lv-LV"/>
        </w:rPr>
      </w:pPr>
      <w:r w:rsidRPr="00AF6846">
        <w:rPr>
          <w:lang w:val="lv-LV"/>
        </w:rPr>
        <w:t>U</w:t>
      </w:r>
      <w:r w:rsidRPr="00AF6846">
        <w:rPr>
          <w:vertAlign w:val="subscript"/>
          <w:lang w:val="lv-LV"/>
        </w:rPr>
        <w:t xml:space="preserve">0 </w:t>
      </w:r>
      <w:r w:rsidRPr="00AF6846">
        <w:rPr>
          <w:lang w:val="lv-LV"/>
        </w:rPr>
        <w:t>- nominālais spriegums starp dzīslu un zemi; U - nominālais spriegums starp dzīslām; U</w:t>
      </w:r>
      <w:r w:rsidRPr="00AF6846">
        <w:rPr>
          <w:vertAlign w:val="subscript"/>
          <w:lang w:val="lv-LV"/>
        </w:rPr>
        <w:t>m</w:t>
      </w:r>
      <w:r w:rsidRPr="00AF6846">
        <w:rPr>
          <w:lang w:val="lv-LV"/>
        </w:rPr>
        <w:t xml:space="preserve"> - maksim</w:t>
      </w:r>
      <w:r w:rsidRPr="00AF6846">
        <w:rPr>
          <w:lang w:val="lv-LV"/>
        </w:rPr>
        <w:t>ā</w:t>
      </w:r>
      <w:r w:rsidRPr="00AF6846">
        <w:rPr>
          <w:lang w:val="lv-LV"/>
        </w:rPr>
        <w:t>lais darbības spriegums, kas ietekmē jebkuru tīkla daļu un uz kuru neattiecas īslaicīgas sprieguma svārst</w:t>
      </w:r>
      <w:r w:rsidRPr="00AF6846">
        <w:rPr>
          <w:lang w:val="lv-LV"/>
        </w:rPr>
        <w:t>ī</w:t>
      </w:r>
      <w:r w:rsidRPr="00AF6846">
        <w:rPr>
          <w:lang w:val="lv-LV"/>
        </w:rPr>
        <w:t>bas, kas radītas pie palaišanas, atslēgšanas vai traucējumu situācijās; U</w:t>
      </w:r>
      <w:r w:rsidRPr="00AF6846">
        <w:rPr>
          <w:vertAlign w:val="subscript"/>
          <w:lang w:val="lv-LV"/>
        </w:rPr>
        <w:t>p</w:t>
      </w:r>
      <w:r w:rsidRPr="00AF6846">
        <w:rPr>
          <w:lang w:val="lv-LV"/>
        </w:rPr>
        <w:t xml:space="preserve"> - impulsīvā sprieguma pīķa li</w:t>
      </w:r>
      <w:r w:rsidRPr="00AF6846">
        <w:rPr>
          <w:lang w:val="lv-LV"/>
        </w:rPr>
        <w:t>e</w:t>
      </w:r>
      <w:r w:rsidRPr="00AF6846">
        <w:rPr>
          <w:lang w:val="lv-LV"/>
        </w:rPr>
        <w:t>lums starp katru atsevišķu dzīslu un zemi.</w:t>
      </w:r>
    </w:p>
    <w:p w:rsidR="009E58D2" w:rsidRPr="00AF6846" w:rsidRDefault="009E58D2" w:rsidP="009E58D2">
      <w:pPr>
        <w:shd w:val="clear" w:color="auto" w:fill="FFFFFF"/>
        <w:ind w:firstLine="397"/>
        <w:jc w:val="both"/>
        <w:rPr>
          <w:iCs/>
          <w:sz w:val="24"/>
          <w:szCs w:val="24"/>
          <w:lang w:val="lv-LV"/>
        </w:rPr>
      </w:pPr>
      <w:r w:rsidRPr="00AF6846">
        <w:rPr>
          <w:b/>
          <w:sz w:val="24"/>
          <w:szCs w:val="24"/>
          <w:lang w:val="lv-LV"/>
        </w:rPr>
        <w:t>Kabeļu konstrukcija.</w:t>
      </w:r>
      <w:r w:rsidRPr="00AF6846">
        <w:rPr>
          <w:sz w:val="24"/>
          <w:szCs w:val="24"/>
          <w:lang w:val="lv-LV"/>
        </w:rPr>
        <w:t xml:space="preserve"> Kabeļi pēc konstrukcijas, tehniskiem raksturojumiem un ekspluatācijas īpašībām atbilst standartiem IEC 60827, IEC 60840, IEC 60 502-1 un </w:t>
      </w:r>
      <w:r w:rsidRPr="00AF6846">
        <w:rPr>
          <w:i/>
          <w:iCs/>
          <w:sz w:val="24"/>
          <w:szCs w:val="24"/>
          <w:lang w:val="lv-LV"/>
        </w:rPr>
        <w:t>CENELEC</w:t>
      </w:r>
      <w:r w:rsidRPr="00AF6846">
        <w:rPr>
          <w:iCs/>
          <w:sz w:val="24"/>
          <w:szCs w:val="24"/>
          <w:lang w:val="lv-LV"/>
        </w:rPr>
        <w:t xml:space="preserve"> standartiem HD 620, HD 632.</w:t>
      </w:r>
    </w:p>
    <w:p w:rsidR="009E58D2" w:rsidRPr="00AF6846" w:rsidRDefault="009E58D2" w:rsidP="009E58D2">
      <w:pPr>
        <w:ind w:firstLine="397"/>
        <w:jc w:val="both"/>
        <w:rPr>
          <w:color w:val="000000"/>
          <w:sz w:val="24"/>
          <w:szCs w:val="24"/>
          <w:lang w:val="lv-LV"/>
        </w:rPr>
      </w:pPr>
      <w:r w:rsidRPr="00AF6846">
        <w:rPr>
          <w:color w:val="000000"/>
          <w:sz w:val="24"/>
          <w:szCs w:val="24"/>
          <w:lang w:val="lv-LV"/>
        </w:rPr>
        <w:t>Tagad stacionārajos spēka tīklos izmanto kabeļus ar izolāciju no šūtā polietilēna (PE), kas ir drošāki ekspluatācijā, nekā kabeļi ar papīra izolāciju un ekoloģiski tīrāki (konstrukcijā neizmanto svina, bituma, eļļas). Patlaban gandrīz visos ES valstīs izmanto spēka kabeļus tikai ar izolāciju no šūtā polietilēna. Daudzdzīslu kabeļu konstrukcija p</w:t>
      </w:r>
      <w:r w:rsidRPr="00AF6846">
        <w:rPr>
          <w:color w:val="000000"/>
          <w:sz w:val="24"/>
          <w:szCs w:val="24"/>
          <w:lang w:val="lv-LV"/>
        </w:rPr>
        <w:t>a</w:t>
      </w:r>
      <w:r w:rsidRPr="00AF6846">
        <w:rPr>
          <w:color w:val="000000"/>
          <w:sz w:val="24"/>
          <w:szCs w:val="24"/>
          <w:lang w:val="lv-LV"/>
        </w:rPr>
        <w:t>radīta 2.20. attēlā, viendzīslu vidējā sprieguma kabeļa konstrukcija paradīta 2.21. attēlā.</w:t>
      </w:r>
    </w:p>
    <w:tbl>
      <w:tblPr>
        <w:tblW w:w="9356" w:type="dxa"/>
        <w:jc w:val="center"/>
        <w:tblLook w:val="01E0"/>
      </w:tblPr>
      <w:tblGrid>
        <w:gridCol w:w="4234"/>
        <w:gridCol w:w="5053"/>
        <w:gridCol w:w="69"/>
      </w:tblGrid>
      <w:tr w:rsidR="009E58D2" w:rsidRPr="00AF6846" w:rsidTr="009E58D2">
        <w:trPr>
          <w:jc w:val="center"/>
        </w:trPr>
        <w:tc>
          <w:tcPr>
            <w:tcW w:w="4234" w:type="dxa"/>
          </w:tcPr>
          <w:p w:rsidR="009E58D2" w:rsidRPr="00AF6846" w:rsidRDefault="009E58D2" w:rsidP="009E58D2">
            <w:pPr>
              <w:shd w:val="clear" w:color="auto" w:fill="FFFFFF"/>
              <w:rPr>
                <w:b/>
                <w:lang w:val="lv-LV"/>
              </w:rPr>
            </w:pPr>
            <w:r w:rsidRPr="00AF6846">
              <w:rPr>
                <w:b/>
                <w:lang w:val="lv-LV"/>
              </w:rPr>
              <w:lastRenderedPageBreak/>
              <w:t xml:space="preserve">     1                             2         4               9</w:t>
            </w:r>
          </w:p>
        </w:tc>
        <w:tc>
          <w:tcPr>
            <w:tcW w:w="5122" w:type="dxa"/>
            <w:gridSpan w:val="2"/>
          </w:tcPr>
          <w:p w:rsidR="009E58D2" w:rsidRPr="00AF6846" w:rsidRDefault="009E58D2" w:rsidP="009E58D2">
            <w:pPr>
              <w:shd w:val="clear" w:color="auto" w:fill="FFFFFF"/>
              <w:rPr>
                <w:b/>
                <w:lang w:val="lv-LV"/>
              </w:rPr>
            </w:pPr>
            <w:r w:rsidRPr="00AF6846">
              <w:rPr>
                <w:b/>
                <w:lang w:val="lv-LV"/>
              </w:rPr>
              <w:t xml:space="preserve">                        1           2         4     5       6    7    8        9</w:t>
            </w:r>
          </w:p>
        </w:tc>
      </w:tr>
      <w:tr w:rsidR="009E58D2" w:rsidRPr="00AF6846" w:rsidTr="009E58D2">
        <w:trPr>
          <w:jc w:val="center"/>
        </w:trPr>
        <w:tc>
          <w:tcPr>
            <w:tcW w:w="4234" w:type="dxa"/>
          </w:tcPr>
          <w:p w:rsidR="009E58D2" w:rsidRPr="00AF6846" w:rsidRDefault="009E58D2" w:rsidP="009E58D2">
            <w:pPr>
              <w:shd w:val="clear" w:color="auto" w:fill="FFFFFF"/>
              <w:jc w:val="center"/>
              <w:rPr>
                <w:lang w:val="lv-LV"/>
              </w:rPr>
            </w:pPr>
            <w:r w:rsidRPr="00AF6846">
              <w:rPr>
                <w:noProof/>
                <w:lang w:val="lv-LV" w:eastAsia="lv-LV"/>
              </w:rPr>
              <w:drawing>
                <wp:inline distT="0" distB="0" distL="0" distR="0">
                  <wp:extent cx="2511425" cy="914400"/>
                  <wp:effectExtent l="19050" t="0" r="3175" b="0"/>
                  <wp:docPr id="36"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83" cstate="print">
                            <a:lum contrast="14000"/>
                          </a:blip>
                          <a:srcRect/>
                          <a:stretch>
                            <a:fillRect/>
                          </a:stretch>
                        </pic:blipFill>
                        <pic:spPr bwMode="auto">
                          <a:xfrm>
                            <a:off x="0" y="0"/>
                            <a:ext cx="2511425" cy="914400"/>
                          </a:xfrm>
                          <a:prstGeom prst="rect">
                            <a:avLst/>
                          </a:prstGeom>
                          <a:noFill/>
                          <a:ln w="9525">
                            <a:noFill/>
                            <a:miter lim="800000"/>
                            <a:headEnd/>
                            <a:tailEnd/>
                          </a:ln>
                        </pic:spPr>
                      </pic:pic>
                    </a:graphicData>
                  </a:graphic>
                </wp:inline>
              </w:drawing>
            </w:r>
          </w:p>
          <w:p w:rsidR="009E58D2" w:rsidRPr="00AF6846" w:rsidRDefault="009E58D2" w:rsidP="009E58D2">
            <w:pPr>
              <w:shd w:val="clear" w:color="auto" w:fill="FFFFFF"/>
              <w:jc w:val="center"/>
              <w:rPr>
                <w:lang w:val="lv-LV"/>
              </w:rPr>
            </w:pPr>
            <w:r w:rsidRPr="00AF6846">
              <w:rPr>
                <w:b/>
                <w:i/>
                <w:lang w:val="lv-LV"/>
              </w:rPr>
              <w:t>a</w:t>
            </w:r>
          </w:p>
        </w:tc>
        <w:tc>
          <w:tcPr>
            <w:tcW w:w="5122" w:type="dxa"/>
            <w:gridSpan w:val="2"/>
          </w:tcPr>
          <w:p w:rsidR="009E58D2" w:rsidRPr="00AF6846" w:rsidRDefault="009E58D2" w:rsidP="009E58D2">
            <w:pPr>
              <w:shd w:val="clear" w:color="auto" w:fill="FFFFFF"/>
              <w:jc w:val="center"/>
              <w:rPr>
                <w:lang w:val="lv-LV"/>
              </w:rPr>
            </w:pPr>
            <w:r w:rsidRPr="00AF6846">
              <w:rPr>
                <w:noProof/>
                <w:lang w:val="lv-LV" w:eastAsia="lv-LV"/>
              </w:rPr>
              <w:drawing>
                <wp:inline distT="0" distB="0" distL="0" distR="0">
                  <wp:extent cx="3056890" cy="901065"/>
                  <wp:effectExtent l="1905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84" cstate="print">
                            <a:lum contrast="14000"/>
                          </a:blip>
                          <a:srcRect/>
                          <a:stretch>
                            <a:fillRect/>
                          </a:stretch>
                        </pic:blipFill>
                        <pic:spPr bwMode="auto">
                          <a:xfrm>
                            <a:off x="0" y="0"/>
                            <a:ext cx="3056890" cy="901065"/>
                          </a:xfrm>
                          <a:prstGeom prst="rect">
                            <a:avLst/>
                          </a:prstGeom>
                          <a:noFill/>
                          <a:ln w="9525">
                            <a:noFill/>
                            <a:miter lim="800000"/>
                            <a:headEnd/>
                            <a:tailEnd/>
                          </a:ln>
                        </pic:spPr>
                      </pic:pic>
                    </a:graphicData>
                  </a:graphic>
                </wp:inline>
              </w:drawing>
            </w:r>
          </w:p>
          <w:p w:rsidR="009E58D2" w:rsidRPr="00AF6846" w:rsidRDefault="009E58D2" w:rsidP="009E58D2">
            <w:pPr>
              <w:shd w:val="clear" w:color="auto" w:fill="FFFFFF"/>
              <w:jc w:val="center"/>
              <w:rPr>
                <w:lang w:val="lv-LV"/>
              </w:rPr>
            </w:pPr>
            <w:r w:rsidRPr="00AF6846">
              <w:rPr>
                <w:b/>
                <w:i/>
                <w:lang w:val="lv-LV"/>
              </w:rPr>
              <w:t>b</w:t>
            </w:r>
          </w:p>
        </w:tc>
      </w:tr>
      <w:tr w:rsidR="009E58D2" w:rsidRPr="00B50B95" w:rsidTr="009E58D2">
        <w:trPr>
          <w:jc w:val="center"/>
        </w:trPr>
        <w:tc>
          <w:tcPr>
            <w:tcW w:w="9356" w:type="dxa"/>
            <w:gridSpan w:val="3"/>
          </w:tcPr>
          <w:p w:rsidR="009E58D2" w:rsidRPr="00AF6846" w:rsidRDefault="009E58D2" w:rsidP="009E58D2">
            <w:pPr>
              <w:jc w:val="center"/>
              <w:rPr>
                <w:sz w:val="16"/>
                <w:szCs w:val="16"/>
                <w:lang w:val="lv-LV"/>
              </w:rPr>
            </w:pPr>
          </w:p>
          <w:p w:rsidR="009E58D2" w:rsidRPr="00AF6846" w:rsidRDefault="009E58D2" w:rsidP="009E58D2">
            <w:pPr>
              <w:jc w:val="center"/>
              <w:rPr>
                <w:color w:val="000000"/>
                <w:spacing w:val="-10"/>
                <w:lang w:val="lv-LV"/>
              </w:rPr>
            </w:pPr>
            <w:r w:rsidRPr="00AF6846">
              <w:rPr>
                <w:lang w:val="lv-LV"/>
              </w:rPr>
              <w:t>2.20. att. Daudzdzīslu k</w:t>
            </w:r>
            <w:r w:rsidRPr="00AF6846">
              <w:rPr>
                <w:color w:val="000000"/>
                <w:spacing w:val="-10"/>
                <w:lang w:val="lv-LV"/>
              </w:rPr>
              <w:t xml:space="preserve">abeļu konstrukcija ar izolāciju no </w:t>
            </w:r>
            <w:r w:rsidRPr="00AF6846">
              <w:rPr>
                <w:lang w:val="lv-LV"/>
              </w:rPr>
              <w:t>šūtā</w:t>
            </w:r>
            <w:r w:rsidRPr="00AF6846">
              <w:rPr>
                <w:color w:val="000000"/>
                <w:spacing w:val="-10"/>
                <w:lang w:val="lv-LV"/>
              </w:rPr>
              <w:t xml:space="preserve"> polietilēna</w:t>
            </w:r>
          </w:p>
          <w:p w:rsidR="009E58D2" w:rsidRPr="00AF6846" w:rsidRDefault="009E58D2" w:rsidP="009E58D2">
            <w:pPr>
              <w:jc w:val="center"/>
              <w:rPr>
                <w:lang w:val="lv-LV"/>
              </w:rPr>
            </w:pPr>
            <w:r w:rsidRPr="00AF6846">
              <w:rPr>
                <w:i/>
                <w:lang w:val="lv-LV"/>
              </w:rPr>
              <w:t>a</w:t>
            </w:r>
            <w:r w:rsidRPr="00AF6846">
              <w:rPr>
                <w:lang w:val="lv-LV"/>
              </w:rPr>
              <w:t xml:space="preserve"> – spēka kabelis bez bruņas, </w:t>
            </w:r>
            <w:r w:rsidRPr="00AF6846">
              <w:rPr>
                <w:i/>
                <w:lang w:val="lv-LV"/>
              </w:rPr>
              <w:t>b</w:t>
            </w:r>
            <w:r w:rsidRPr="00AF6846">
              <w:rPr>
                <w:lang w:val="lv-LV"/>
              </w:rPr>
              <w:t xml:space="preserve"> – bruņots spēka kabelis; 1 - strāvu  vadošā  dzīsla; </w:t>
            </w:r>
            <w:r w:rsidRPr="00AF6846">
              <w:rPr>
                <w:iCs/>
                <w:lang w:val="lv-LV"/>
              </w:rPr>
              <w:t>2 - d</w:t>
            </w:r>
            <w:r w:rsidRPr="00AF6846">
              <w:rPr>
                <w:lang w:val="lv-LV"/>
              </w:rPr>
              <w:t>zīslu izolācija no šūtā pol</w:t>
            </w:r>
            <w:r w:rsidRPr="00AF6846">
              <w:rPr>
                <w:lang w:val="lv-LV"/>
              </w:rPr>
              <w:t>i</w:t>
            </w:r>
            <w:r w:rsidRPr="00AF6846">
              <w:rPr>
                <w:lang w:val="lv-LV"/>
              </w:rPr>
              <w:t>etilēna (PE); 3 - aizpildītāji no kabeļauduma vai cita materiāla; 4 - savienošanas lente; 5 - jostas izo</w:t>
            </w:r>
            <w:r w:rsidRPr="00AF6846">
              <w:rPr>
                <w:lang w:val="lv-LV"/>
              </w:rPr>
              <w:softHyphen/>
              <w:t xml:space="preserve">lācija no PVC plastikāta vai polietilēna; 6 - tērauda lenšu bruņas; 7 - bitums; 8 - aptinums no polietipentereftalatas plēves; </w:t>
            </w:r>
            <w:r w:rsidRPr="00AF6846">
              <w:rPr>
                <w:iCs/>
                <w:color w:val="000000"/>
                <w:lang w:val="lv-LV"/>
              </w:rPr>
              <w:t xml:space="preserve">9 – </w:t>
            </w:r>
            <w:r w:rsidRPr="00AF6846">
              <w:rPr>
                <w:color w:val="000000"/>
                <w:lang w:val="lv-LV"/>
              </w:rPr>
              <w:t>liesmu kavējošs</w:t>
            </w:r>
            <w:r w:rsidRPr="00AF6846">
              <w:rPr>
                <w:color w:val="333333"/>
                <w:lang w:val="lv-LV"/>
              </w:rPr>
              <w:t xml:space="preserve"> </w:t>
            </w:r>
            <w:r w:rsidRPr="00AF6846">
              <w:rPr>
                <w:lang w:val="lv-LV"/>
              </w:rPr>
              <w:t>aizsargpārklājums (</w:t>
            </w:r>
            <w:r w:rsidRPr="00AF6846">
              <w:rPr>
                <w:iCs/>
                <w:lang w:val="lv-LV"/>
              </w:rPr>
              <w:t>apvalks) no</w:t>
            </w:r>
            <w:r w:rsidRPr="00AF6846">
              <w:rPr>
                <w:i/>
                <w:iCs/>
                <w:lang w:val="lv-LV"/>
              </w:rPr>
              <w:t xml:space="preserve"> </w:t>
            </w:r>
            <w:r w:rsidRPr="00AF6846">
              <w:rPr>
                <w:lang w:val="lv-LV"/>
              </w:rPr>
              <w:t>PVC plastikāta (IEC 60332)</w:t>
            </w:r>
          </w:p>
        </w:tc>
      </w:tr>
      <w:tr w:rsidR="009E58D2" w:rsidRPr="00AF6846" w:rsidTr="009E58D2">
        <w:tblPrEx>
          <w:jc w:val="left"/>
        </w:tblPrEx>
        <w:trPr>
          <w:gridAfter w:val="1"/>
          <w:wAfter w:w="69" w:type="dxa"/>
          <w:trHeight w:hRule="exact" w:val="1531"/>
        </w:trPr>
        <w:tc>
          <w:tcPr>
            <w:tcW w:w="9287" w:type="dxa"/>
            <w:gridSpan w:val="2"/>
            <w:vAlign w:val="bottom"/>
          </w:tcPr>
          <w:p w:rsidR="009E58D2" w:rsidRPr="00AF6846" w:rsidRDefault="009E58D2" w:rsidP="009E58D2">
            <w:pPr>
              <w:pStyle w:val="bst"/>
              <w:spacing w:before="0" w:beforeAutospacing="0" w:after="0" w:afterAutospacing="0"/>
              <w:jc w:val="center"/>
              <w:rPr>
                <w:rFonts w:ascii="Times New Roman" w:hAnsi="Times New Roman" w:cs="Times New Roman"/>
                <w:sz w:val="24"/>
                <w:szCs w:val="24"/>
                <w:lang w:val="lv-LV"/>
              </w:rPr>
            </w:pPr>
            <w:r w:rsidRPr="00AF6846">
              <w:rPr>
                <w:rFonts w:ascii="Times New Roman" w:hAnsi="Times New Roman" w:cs="Times New Roman"/>
                <w:noProof/>
                <w:sz w:val="24"/>
                <w:szCs w:val="24"/>
                <w:lang w:val="lv-LV" w:eastAsia="lv-LV"/>
              </w:rPr>
              <w:drawing>
                <wp:inline distT="0" distB="0" distL="0" distR="0">
                  <wp:extent cx="4442460" cy="914400"/>
                  <wp:effectExtent l="1905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85" cstate="print">
                            <a:lum bright="-8000" contrast="22000"/>
                          </a:blip>
                          <a:srcRect/>
                          <a:stretch>
                            <a:fillRect/>
                          </a:stretch>
                        </pic:blipFill>
                        <pic:spPr bwMode="auto">
                          <a:xfrm>
                            <a:off x="0" y="0"/>
                            <a:ext cx="4442460" cy="914400"/>
                          </a:xfrm>
                          <a:prstGeom prst="rect">
                            <a:avLst/>
                          </a:prstGeom>
                          <a:noFill/>
                          <a:ln w="9525">
                            <a:noFill/>
                            <a:miter lim="800000"/>
                            <a:headEnd/>
                            <a:tailEnd/>
                          </a:ln>
                        </pic:spPr>
                      </pic:pic>
                    </a:graphicData>
                  </a:graphic>
                </wp:inline>
              </w:drawing>
            </w:r>
          </w:p>
        </w:tc>
      </w:tr>
      <w:tr w:rsidR="009E58D2" w:rsidRPr="00AF6846" w:rsidTr="009E58D2">
        <w:tblPrEx>
          <w:jc w:val="left"/>
        </w:tblPrEx>
        <w:trPr>
          <w:gridAfter w:val="1"/>
          <w:wAfter w:w="69" w:type="dxa"/>
        </w:trPr>
        <w:tc>
          <w:tcPr>
            <w:tcW w:w="9287" w:type="dxa"/>
            <w:gridSpan w:val="2"/>
          </w:tcPr>
          <w:p w:rsidR="009E58D2" w:rsidRPr="00AF6846" w:rsidRDefault="009E58D2" w:rsidP="009E58D2">
            <w:pPr>
              <w:pStyle w:val="bst"/>
              <w:spacing w:before="0" w:beforeAutospacing="0" w:after="0" w:afterAutospacing="0"/>
              <w:rPr>
                <w:rFonts w:ascii="Times New Roman" w:hAnsi="Times New Roman" w:cs="Times New Roman"/>
                <w:b/>
                <w:sz w:val="20"/>
                <w:szCs w:val="20"/>
                <w:lang w:val="lv-LV"/>
              </w:rPr>
            </w:pPr>
            <w:r w:rsidRPr="00AF6846">
              <w:rPr>
                <w:rFonts w:ascii="Times New Roman" w:hAnsi="Times New Roman" w:cs="Times New Roman"/>
                <w:b/>
                <w:sz w:val="20"/>
                <w:szCs w:val="20"/>
                <w:lang w:val="lv-LV"/>
              </w:rPr>
              <w:t xml:space="preserve">                                1             2          3        4          5          6           7        8             9</w:t>
            </w:r>
          </w:p>
        </w:tc>
      </w:tr>
    </w:tbl>
    <w:p w:rsidR="009E58D2" w:rsidRPr="00AF6846" w:rsidRDefault="009E58D2" w:rsidP="009E58D2">
      <w:pPr>
        <w:pStyle w:val="bst"/>
        <w:spacing w:before="0" w:beforeAutospacing="0" w:after="0" w:afterAutospacing="0"/>
        <w:jc w:val="center"/>
        <w:rPr>
          <w:rFonts w:ascii="Times New Roman" w:hAnsi="Times New Roman" w:cs="Times New Roman"/>
          <w:sz w:val="16"/>
          <w:szCs w:val="16"/>
          <w:lang w:val="lv-LV"/>
        </w:rPr>
      </w:pPr>
    </w:p>
    <w:p w:rsidR="009E58D2" w:rsidRPr="00AF6846" w:rsidRDefault="009E58D2" w:rsidP="009E58D2">
      <w:pPr>
        <w:pStyle w:val="bst"/>
        <w:spacing w:before="0" w:beforeAutospacing="0" w:after="0" w:afterAutospacing="0"/>
        <w:jc w:val="center"/>
        <w:rPr>
          <w:rFonts w:ascii="Times New Roman" w:hAnsi="Times New Roman" w:cs="Times New Roman"/>
          <w:color w:val="000000"/>
          <w:spacing w:val="-10"/>
          <w:sz w:val="20"/>
          <w:szCs w:val="20"/>
          <w:lang w:val="lv-LV"/>
        </w:rPr>
      </w:pPr>
      <w:r w:rsidRPr="00AF6846">
        <w:rPr>
          <w:rFonts w:ascii="Times New Roman" w:hAnsi="Times New Roman" w:cs="Times New Roman"/>
          <w:sz w:val="20"/>
          <w:szCs w:val="20"/>
          <w:lang w:val="lv-LV"/>
        </w:rPr>
        <w:t>2.21. att. Viendzīslu vidējā sprieguma k</w:t>
      </w:r>
      <w:r w:rsidRPr="00AF6846">
        <w:rPr>
          <w:rFonts w:ascii="Times New Roman" w:hAnsi="Times New Roman" w:cs="Times New Roman"/>
          <w:color w:val="000000"/>
          <w:spacing w:val="-10"/>
          <w:sz w:val="20"/>
          <w:szCs w:val="20"/>
          <w:lang w:val="lv-LV"/>
        </w:rPr>
        <w:t xml:space="preserve">abeļu konstrukcija ar izolāciju no </w:t>
      </w:r>
      <w:r w:rsidRPr="00AF6846">
        <w:rPr>
          <w:rFonts w:ascii="Times New Roman" w:hAnsi="Times New Roman" w:cs="Times New Roman"/>
          <w:sz w:val="20"/>
          <w:szCs w:val="20"/>
          <w:lang w:val="lv-LV"/>
        </w:rPr>
        <w:t>šūtā</w:t>
      </w:r>
      <w:r w:rsidRPr="00AF6846">
        <w:rPr>
          <w:rFonts w:ascii="Times New Roman" w:hAnsi="Times New Roman" w:cs="Times New Roman"/>
          <w:color w:val="000000"/>
          <w:spacing w:val="-10"/>
          <w:sz w:val="20"/>
          <w:szCs w:val="20"/>
          <w:lang w:val="lv-LV"/>
        </w:rPr>
        <w:t xml:space="preserve"> polietilēna</w:t>
      </w:r>
    </w:p>
    <w:p w:rsidR="009E58D2" w:rsidRPr="00AF6846" w:rsidRDefault="009E58D2" w:rsidP="009E58D2">
      <w:pPr>
        <w:pStyle w:val="bst"/>
        <w:spacing w:before="0" w:beforeAutospacing="0" w:after="0" w:afterAutospacing="0"/>
        <w:jc w:val="center"/>
        <w:rPr>
          <w:rFonts w:ascii="Times New Roman" w:hAnsi="Times New Roman" w:cs="Times New Roman"/>
          <w:color w:val="000000"/>
          <w:spacing w:val="-10"/>
          <w:sz w:val="20"/>
          <w:szCs w:val="20"/>
          <w:lang w:val="lv-LV"/>
        </w:rPr>
      </w:pPr>
      <w:r w:rsidRPr="00AF6846">
        <w:rPr>
          <w:rFonts w:ascii="Times New Roman" w:hAnsi="Times New Roman" w:cs="Times New Roman"/>
          <w:sz w:val="20"/>
          <w:szCs w:val="20"/>
          <w:lang w:val="lv-LV"/>
        </w:rPr>
        <w:t>1 - strāvu  vadošā  dzīsla; 2 – dzīslas ekrāns no pusvadoša šūtā polietilēna; 3 – izolācija no šūtā polietil</w:t>
      </w:r>
      <w:r w:rsidRPr="00AF6846">
        <w:rPr>
          <w:rFonts w:ascii="Times New Roman" w:hAnsi="Times New Roman" w:cs="Times New Roman"/>
          <w:sz w:val="20"/>
          <w:szCs w:val="20"/>
          <w:lang w:val="lv-LV"/>
        </w:rPr>
        <w:t>ē</w:t>
      </w:r>
      <w:r w:rsidRPr="00AF6846">
        <w:rPr>
          <w:rFonts w:ascii="Times New Roman" w:hAnsi="Times New Roman" w:cs="Times New Roman"/>
          <w:sz w:val="20"/>
          <w:szCs w:val="20"/>
          <w:lang w:val="lv-LV"/>
        </w:rPr>
        <w:t xml:space="preserve">na; 4 - ekrāns no pusvadoša šūtā polietilēna; 5 – sadalījuma slānis no strāvu vadošās lentes; 6 – ekrāns no vara stieplēm, kas savienoti ar vara lentes; 7 - sadalījuma slānis; 8 – slānis no alumopolimērās lentes; 9 </w:t>
      </w:r>
      <w:r w:rsidRPr="00AF6846">
        <w:rPr>
          <w:rFonts w:ascii="Times New Roman" w:hAnsi="Times New Roman" w:cs="Times New Roman"/>
          <w:iCs/>
          <w:sz w:val="20"/>
          <w:szCs w:val="20"/>
          <w:lang w:val="lv-LV"/>
        </w:rPr>
        <w:t xml:space="preserve"> – </w:t>
      </w:r>
      <w:r w:rsidRPr="00AF6846">
        <w:rPr>
          <w:rFonts w:ascii="Times New Roman" w:hAnsi="Times New Roman" w:cs="Times New Roman"/>
          <w:color w:val="000000"/>
          <w:sz w:val="20"/>
          <w:szCs w:val="20"/>
          <w:lang w:val="lv-LV"/>
        </w:rPr>
        <w:t>liesmu kavējošs</w:t>
      </w:r>
      <w:r w:rsidRPr="00AF6846">
        <w:rPr>
          <w:rFonts w:ascii="Times New Roman" w:hAnsi="Times New Roman" w:cs="Times New Roman"/>
          <w:color w:val="333333"/>
          <w:sz w:val="20"/>
          <w:szCs w:val="20"/>
          <w:lang w:val="lv-LV"/>
        </w:rPr>
        <w:t xml:space="preserve"> </w:t>
      </w:r>
      <w:r w:rsidRPr="00AF6846">
        <w:rPr>
          <w:rFonts w:ascii="Times New Roman" w:hAnsi="Times New Roman" w:cs="Times New Roman"/>
          <w:iCs/>
          <w:sz w:val="20"/>
          <w:szCs w:val="20"/>
          <w:lang w:val="lv-LV"/>
        </w:rPr>
        <w:t xml:space="preserve">apvalks no polietilēna, plastikāta vai  </w:t>
      </w:r>
      <w:r w:rsidRPr="00AF6846">
        <w:rPr>
          <w:rFonts w:ascii="Times New Roman" w:hAnsi="Times New Roman" w:cs="Times New Roman"/>
          <w:sz w:val="20"/>
          <w:szCs w:val="20"/>
          <w:lang w:val="lv-LV"/>
        </w:rPr>
        <w:t>PVC plastikāta.</w:t>
      </w:r>
    </w:p>
    <w:p w:rsidR="009E58D2" w:rsidRPr="00AF6846" w:rsidRDefault="009E58D2" w:rsidP="009E58D2">
      <w:pPr>
        <w:pStyle w:val="bst"/>
        <w:spacing w:before="0" w:beforeAutospacing="0" w:after="0" w:afterAutospacing="0"/>
        <w:ind w:firstLine="397"/>
        <w:jc w:val="both"/>
        <w:rPr>
          <w:rFonts w:ascii="Times New Roman" w:hAnsi="Times New Roman" w:cs="Times New Roman"/>
          <w:sz w:val="16"/>
          <w:szCs w:val="16"/>
          <w:lang w:val="lv-LV"/>
        </w:rPr>
      </w:pPr>
    </w:p>
    <w:p w:rsidR="009E58D2" w:rsidRPr="00AF6846" w:rsidRDefault="009E58D2" w:rsidP="009E58D2">
      <w:pPr>
        <w:pStyle w:val="bst"/>
        <w:spacing w:before="0" w:beforeAutospacing="0" w:after="0" w:afterAutospacing="0"/>
        <w:ind w:firstLine="397"/>
        <w:jc w:val="both"/>
        <w:rPr>
          <w:rFonts w:ascii="Times New Roman" w:hAnsi="Times New Roman" w:cs="Times New Roman"/>
          <w:sz w:val="24"/>
          <w:szCs w:val="24"/>
          <w:lang w:val="lv-LV"/>
        </w:rPr>
      </w:pPr>
      <w:r w:rsidRPr="00AF6846">
        <w:rPr>
          <w:rFonts w:ascii="Times New Roman" w:hAnsi="Times New Roman" w:cs="Times New Roman"/>
          <w:sz w:val="24"/>
          <w:szCs w:val="24"/>
          <w:lang w:val="lv-LV"/>
        </w:rPr>
        <w:t xml:space="preserve">Spēka kabeļa strāvu vadošās  dzīslas izgatavo no viena vai vairākiem alumīnija vai vara vadiem. Dzīslās šķērsgriezuma forma var būt aplis, kā arī sektors vai segments (2.22. att.). </w:t>
      </w:r>
    </w:p>
    <w:p w:rsidR="009E58D2" w:rsidRPr="00AF6846" w:rsidRDefault="009E58D2" w:rsidP="009E58D2">
      <w:pPr>
        <w:pStyle w:val="bst"/>
        <w:spacing w:before="0" w:beforeAutospacing="0" w:after="0" w:afterAutospacing="0"/>
        <w:ind w:firstLine="397"/>
        <w:jc w:val="both"/>
        <w:rPr>
          <w:rFonts w:ascii="Times New Roman" w:hAnsi="Times New Roman" w:cs="Times New Roman"/>
          <w:sz w:val="20"/>
          <w:szCs w:val="20"/>
          <w:lang w:val="lv-LV"/>
        </w:rPr>
      </w:pPr>
    </w:p>
    <w:tbl>
      <w:tblPr>
        <w:tblW w:w="0" w:type="auto"/>
        <w:tblLook w:val="01E0"/>
      </w:tblPr>
      <w:tblGrid>
        <w:gridCol w:w="1569"/>
        <w:gridCol w:w="1278"/>
        <w:gridCol w:w="1703"/>
        <w:gridCol w:w="1302"/>
        <w:gridCol w:w="1568"/>
        <w:gridCol w:w="1303"/>
      </w:tblGrid>
      <w:tr w:rsidR="009E58D2" w:rsidRPr="00AF6846" w:rsidTr="009E58D2">
        <w:tc>
          <w:tcPr>
            <w:tcW w:w="1581" w:type="dxa"/>
          </w:tcPr>
          <w:p w:rsidR="009E58D2" w:rsidRPr="00AF6846" w:rsidRDefault="009E58D2" w:rsidP="009E58D2">
            <w:pPr>
              <w:jc w:val="right"/>
              <w:rPr>
                <w:sz w:val="22"/>
                <w:szCs w:val="22"/>
                <w:lang w:val="lv-LV"/>
              </w:rPr>
            </w:pPr>
          </w:p>
          <w:p w:rsidR="009E58D2" w:rsidRPr="00AF6846" w:rsidRDefault="009E58D2" w:rsidP="009E58D2">
            <w:pPr>
              <w:ind w:right="-113"/>
              <w:jc w:val="right"/>
              <w:rPr>
                <w:sz w:val="22"/>
                <w:szCs w:val="22"/>
                <w:lang w:val="lv-LV"/>
              </w:rPr>
            </w:pPr>
            <w:r w:rsidRPr="00AF6846">
              <w:rPr>
                <w:noProof/>
                <w:sz w:val="22"/>
                <w:szCs w:val="22"/>
                <w:lang w:val="lv-LV" w:eastAsia="lv-LV"/>
              </w:rPr>
              <w:drawing>
                <wp:inline distT="0" distB="0" distL="0" distR="0">
                  <wp:extent cx="887095" cy="1071245"/>
                  <wp:effectExtent l="19050" t="0" r="8255"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86" cstate="print">
                            <a:lum bright="-8000" contrast="22000"/>
                          </a:blip>
                          <a:srcRect/>
                          <a:stretch>
                            <a:fillRect/>
                          </a:stretch>
                        </pic:blipFill>
                        <pic:spPr bwMode="auto">
                          <a:xfrm>
                            <a:off x="0" y="0"/>
                            <a:ext cx="887095" cy="1071245"/>
                          </a:xfrm>
                          <a:prstGeom prst="rect">
                            <a:avLst/>
                          </a:prstGeom>
                          <a:noFill/>
                          <a:ln w="9525">
                            <a:noFill/>
                            <a:miter lim="800000"/>
                            <a:headEnd/>
                            <a:tailEnd/>
                          </a:ln>
                        </pic:spPr>
                      </pic:pic>
                    </a:graphicData>
                  </a:graphic>
                </wp:inline>
              </w:drawing>
            </w:r>
          </w:p>
        </w:tc>
        <w:tc>
          <w:tcPr>
            <w:tcW w:w="1457" w:type="dxa"/>
          </w:tcPr>
          <w:p w:rsidR="009E58D2" w:rsidRPr="00AF6846" w:rsidRDefault="009E58D2" w:rsidP="009E58D2">
            <w:pPr>
              <w:ind w:left="-57"/>
              <w:rPr>
                <w:sz w:val="16"/>
                <w:szCs w:val="16"/>
                <w:lang w:val="lv-LV"/>
              </w:rPr>
            </w:pPr>
          </w:p>
          <w:p w:rsidR="009E58D2" w:rsidRPr="00AF6846" w:rsidRDefault="009E58D2" w:rsidP="009E58D2">
            <w:pPr>
              <w:ind w:left="-57"/>
              <w:rPr>
                <w:sz w:val="22"/>
                <w:szCs w:val="22"/>
                <w:lang w:val="lv-LV"/>
              </w:rPr>
            </w:pPr>
            <w:r w:rsidRPr="00AF6846">
              <w:rPr>
                <w:sz w:val="22"/>
                <w:szCs w:val="22"/>
                <w:lang w:val="lv-LV"/>
              </w:rPr>
              <w:t>Izolācija</w:t>
            </w:r>
          </w:p>
          <w:p w:rsidR="009E58D2" w:rsidRPr="00AF6846" w:rsidRDefault="009E58D2" w:rsidP="009E58D2">
            <w:pPr>
              <w:ind w:left="-57"/>
              <w:rPr>
                <w:sz w:val="22"/>
                <w:szCs w:val="22"/>
                <w:lang w:val="lv-LV"/>
              </w:rPr>
            </w:pPr>
          </w:p>
          <w:p w:rsidR="009E58D2" w:rsidRPr="00AF6846" w:rsidRDefault="009E58D2" w:rsidP="009E58D2">
            <w:pPr>
              <w:ind w:left="-57"/>
              <w:rPr>
                <w:sz w:val="22"/>
                <w:szCs w:val="22"/>
                <w:lang w:val="lv-LV"/>
              </w:rPr>
            </w:pPr>
            <w:r w:rsidRPr="00AF6846">
              <w:rPr>
                <w:sz w:val="22"/>
                <w:szCs w:val="22"/>
                <w:lang w:val="lv-LV"/>
              </w:rPr>
              <w:t>Strāvu v</w:t>
            </w:r>
            <w:r w:rsidRPr="00AF6846">
              <w:rPr>
                <w:sz w:val="22"/>
                <w:szCs w:val="22"/>
                <w:lang w:val="lv-LV"/>
              </w:rPr>
              <w:t>a</w:t>
            </w:r>
            <w:r w:rsidRPr="00AF6846">
              <w:rPr>
                <w:sz w:val="22"/>
                <w:szCs w:val="22"/>
                <w:lang w:val="lv-LV"/>
              </w:rPr>
              <w:t>doša dzīsla</w:t>
            </w:r>
          </w:p>
        </w:tc>
        <w:tc>
          <w:tcPr>
            <w:tcW w:w="1723" w:type="dxa"/>
          </w:tcPr>
          <w:p w:rsidR="009E58D2" w:rsidRPr="00AF6846" w:rsidRDefault="009E58D2" w:rsidP="009E58D2">
            <w:pPr>
              <w:jc w:val="right"/>
              <w:rPr>
                <w:sz w:val="22"/>
                <w:szCs w:val="22"/>
                <w:lang w:val="lv-LV"/>
              </w:rPr>
            </w:pPr>
          </w:p>
          <w:p w:rsidR="009E58D2" w:rsidRPr="00AF6846" w:rsidRDefault="009E58D2" w:rsidP="009E58D2">
            <w:pPr>
              <w:ind w:right="-113"/>
              <w:jc w:val="right"/>
              <w:rPr>
                <w:sz w:val="22"/>
                <w:szCs w:val="22"/>
                <w:lang w:val="lv-LV"/>
              </w:rPr>
            </w:pPr>
            <w:r w:rsidRPr="00AF6846">
              <w:rPr>
                <w:noProof/>
                <w:sz w:val="22"/>
                <w:szCs w:val="22"/>
                <w:lang w:val="lv-LV" w:eastAsia="lv-LV"/>
              </w:rPr>
              <w:drawing>
                <wp:inline distT="0" distB="0" distL="0" distR="0">
                  <wp:extent cx="969010" cy="1071245"/>
                  <wp:effectExtent l="19050" t="0" r="254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87" cstate="print">
                            <a:lum bright="-4000" contrast="22000"/>
                          </a:blip>
                          <a:srcRect/>
                          <a:stretch>
                            <a:fillRect/>
                          </a:stretch>
                        </pic:blipFill>
                        <pic:spPr bwMode="auto">
                          <a:xfrm>
                            <a:off x="0" y="0"/>
                            <a:ext cx="969010" cy="1071245"/>
                          </a:xfrm>
                          <a:prstGeom prst="rect">
                            <a:avLst/>
                          </a:prstGeom>
                          <a:noFill/>
                          <a:ln w="9525">
                            <a:noFill/>
                            <a:miter lim="800000"/>
                            <a:headEnd/>
                            <a:tailEnd/>
                          </a:ln>
                        </pic:spPr>
                      </pic:pic>
                    </a:graphicData>
                  </a:graphic>
                </wp:inline>
              </w:drawing>
            </w:r>
          </w:p>
        </w:tc>
        <w:tc>
          <w:tcPr>
            <w:tcW w:w="1465" w:type="dxa"/>
          </w:tcPr>
          <w:p w:rsidR="009E58D2" w:rsidRPr="00AF6846" w:rsidRDefault="009E58D2" w:rsidP="009E58D2">
            <w:pPr>
              <w:rPr>
                <w:sz w:val="16"/>
                <w:szCs w:val="16"/>
                <w:lang w:val="lv-LV"/>
              </w:rPr>
            </w:pPr>
          </w:p>
          <w:p w:rsidR="009E58D2" w:rsidRPr="00AF6846" w:rsidRDefault="009E58D2" w:rsidP="009E58D2">
            <w:pPr>
              <w:rPr>
                <w:sz w:val="22"/>
                <w:szCs w:val="22"/>
                <w:lang w:val="lv-LV"/>
              </w:rPr>
            </w:pPr>
            <w:r w:rsidRPr="00AF6846">
              <w:rPr>
                <w:sz w:val="22"/>
                <w:szCs w:val="22"/>
                <w:lang w:val="lv-LV"/>
              </w:rPr>
              <w:t>Izolācija</w:t>
            </w:r>
          </w:p>
          <w:p w:rsidR="009E58D2" w:rsidRPr="00AF6846" w:rsidRDefault="009E58D2" w:rsidP="009E58D2">
            <w:pPr>
              <w:rPr>
                <w:sz w:val="22"/>
                <w:szCs w:val="22"/>
                <w:lang w:val="lv-LV"/>
              </w:rPr>
            </w:pPr>
          </w:p>
          <w:p w:rsidR="009E58D2" w:rsidRPr="00AF6846" w:rsidRDefault="009E58D2" w:rsidP="009E58D2">
            <w:pPr>
              <w:rPr>
                <w:sz w:val="22"/>
                <w:szCs w:val="22"/>
                <w:lang w:val="lv-LV"/>
              </w:rPr>
            </w:pPr>
            <w:r w:rsidRPr="00AF6846">
              <w:rPr>
                <w:sz w:val="22"/>
                <w:szCs w:val="22"/>
                <w:lang w:val="lv-LV"/>
              </w:rPr>
              <w:t>Strāvu v</w:t>
            </w:r>
            <w:r w:rsidRPr="00AF6846">
              <w:rPr>
                <w:sz w:val="22"/>
                <w:szCs w:val="22"/>
                <w:lang w:val="lv-LV"/>
              </w:rPr>
              <w:t>a</w:t>
            </w:r>
            <w:r w:rsidRPr="00AF6846">
              <w:rPr>
                <w:sz w:val="22"/>
                <w:szCs w:val="22"/>
                <w:lang w:val="lv-LV"/>
              </w:rPr>
              <w:t>doša dzīsla</w:t>
            </w:r>
          </w:p>
        </w:tc>
        <w:tc>
          <w:tcPr>
            <w:tcW w:w="1595" w:type="dxa"/>
          </w:tcPr>
          <w:p w:rsidR="009E58D2" w:rsidRPr="00AF6846" w:rsidRDefault="009E58D2" w:rsidP="009E58D2">
            <w:pPr>
              <w:jc w:val="right"/>
              <w:rPr>
                <w:sz w:val="22"/>
                <w:szCs w:val="22"/>
                <w:lang w:val="lv-LV"/>
              </w:rPr>
            </w:pPr>
          </w:p>
          <w:p w:rsidR="009E58D2" w:rsidRPr="00AF6846" w:rsidRDefault="009E58D2" w:rsidP="009E58D2">
            <w:pPr>
              <w:ind w:right="-113"/>
              <w:jc w:val="right"/>
              <w:rPr>
                <w:sz w:val="22"/>
                <w:szCs w:val="22"/>
                <w:lang w:val="lv-LV"/>
              </w:rPr>
            </w:pPr>
            <w:r w:rsidRPr="00AF6846">
              <w:rPr>
                <w:noProof/>
                <w:sz w:val="22"/>
                <w:szCs w:val="22"/>
                <w:lang w:val="lv-LV" w:eastAsia="lv-LV"/>
              </w:rPr>
              <w:drawing>
                <wp:inline distT="0" distB="0" distL="0" distR="0">
                  <wp:extent cx="873760" cy="1009650"/>
                  <wp:effectExtent l="19050" t="0" r="254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88" cstate="print">
                            <a:lum bright="-8000" contrast="22000"/>
                          </a:blip>
                          <a:srcRect/>
                          <a:stretch>
                            <a:fillRect/>
                          </a:stretch>
                        </pic:blipFill>
                        <pic:spPr bwMode="auto">
                          <a:xfrm>
                            <a:off x="0" y="0"/>
                            <a:ext cx="873760" cy="1009650"/>
                          </a:xfrm>
                          <a:prstGeom prst="rect">
                            <a:avLst/>
                          </a:prstGeom>
                          <a:noFill/>
                          <a:ln w="9525">
                            <a:noFill/>
                            <a:miter lim="800000"/>
                            <a:headEnd/>
                            <a:tailEnd/>
                          </a:ln>
                        </pic:spPr>
                      </pic:pic>
                    </a:graphicData>
                  </a:graphic>
                </wp:inline>
              </w:drawing>
            </w:r>
          </w:p>
        </w:tc>
        <w:tc>
          <w:tcPr>
            <w:tcW w:w="1466" w:type="dxa"/>
          </w:tcPr>
          <w:p w:rsidR="009E58D2" w:rsidRPr="00AF6846" w:rsidRDefault="009E58D2" w:rsidP="009E58D2">
            <w:pPr>
              <w:rPr>
                <w:sz w:val="22"/>
                <w:szCs w:val="22"/>
                <w:lang w:val="lv-LV"/>
              </w:rPr>
            </w:pPr>
          </w:p>
          <w:p w:rsidR="009E58D2" w:rsidRPr="00AF6846" w:rsidRDefault="009E58D2" w:rsidP="009E58D2">
            <w:pPr>
              <w:rPr>
                <w:sz w:val="22"/>
                <w:szCs w:val="22"/>
                <w:lang w:val="lv-LV"/>
              </w:rPr>
            </w:pPr>
            <w:r w:rsidRPr="00AF6846">
              <w:rPr>
                <w:sz w:val="22"/>
                <w:szCs w:val="22"/>
                <w:lang w:val="lv-LV"/>
              </w:rPr>
              <w:t>Izolācija</w:t>
            </w:r>
          </w:p>
          <w:p w:rsidR="009E58D2" w:rsidRPr="00AF6846" w:rsidRDefault="009E58D2" w:rsidP="009E58D2">
            <w:pPr>
              <w:rPr>
                <w:sz w:val="22"/>
                <w:szCs w:val="22"/>
                <w:lang w:val="lv-LV"/>
              </w:rPr>
            </w:pPr>
            <w:r w:rsidRPr="00AF6846">
              <w:rPr>
                <w:sz w:val="22"/>
                <w:szCs w:val="22"/>
                <w:lang w:val="lv-LV"/>
              </w:rPr>
              <w:t>Strāvu v</w:t>
            </w:r>
            <w:r w:rsidRPr="00AF6846">
              <w:rPr>
                <w:sz w:val="22"/>
                <w:szCs w:val="22"/>
                <w:lang w:val="lv-LV"/>
              </w:rPr>
              <w:t>a</w:t>
            </w:r>
            <w:r w:rsidRPr="00AF6846">
              <w:rPr>
                <w:sz w:val="22"/>
                <w:szCs w:val="22"/>
                <w:lang w:val="lv-LV"/>
              </w:rPr>
              <w:t>doša dzīsla</w:t>
            </w:r>
          </w:p>
        </w:tc>
      </w:tr>
      <w:tr w:rsidR="009E58D2" w:rsidRPr="00B50B95" w:rsidTr="009E58D2">
        <w:tc>
          <w:tcPr>
            <w:tcW w:w="3038" w:type="dxa"/>
            <w:gridSpan w:val="2"/>
          </w:tcPr>
          <w:p w:rsidR="009E58D2" w:rsidRPr="00AF6846" w:rsidRDefault="009E58D2" w:rsidP="009E58D2">
            <w:pPr>
              <w:jc w:val="center"/>
              <w:rPr>
                <w:i/>
                <w:sz w:val="22"/>
                <w:szCs w:val="22"/>
                <w:lang w:val="lv-LV"/>
              </w:rPr>
            </w:pPr>
          </w:p>
          <w:p w:rsidR="009E58D2" w:rsidRPr="00AF6846" w:rsidRDefault="009E58D2" w:rsidP="009E58D2">
            <w:pPr>
              <w:jc w:val="center"/>
              <w:rPr>
                <w:sz w:val="22"/>
                <w:szCs w:val="22"/>
                <w:lang w:val="lv-LV"/>
              </w:rPr>
            </w:pPr>
            <w:r w:rsidRPr="00AF6846">
              <w:rPr>
                <w:i/>
                <w:sz w:val="22"/>
                <w:szCs w:val="22"/>
                <w:lang w:val="lv-LV"/>
              </w:rPr>
              <w:t>a -</w:t>
            </w:r>
            <w:r w:rsidRPr="00AF6846">
              <w:rPr>
                <w:sz w:val="22"/>
                <w:szCs w:val="22"/>
                <w:lang w:val="lv-LV"/>
              </w:rPr>
              <w:t xml:space="preserve"> dzīslās šķērsgriezuma forma sektors</w:t>
            </w:r>
          </w:p>
        </w:tc>
        <w:tc>
          <w:tcPr>
            <w:tcW w:w="3188" w:type="dxa"/>
            <w:gridSpan w:val="2"/>
          </w:tcPr>
          <w:p w:rsidR="009E58D2" w:rsidRPr="00AF6846" w:rsidRDefault="009E58D2" w:rsidP="009E58D2">
            <w:pPr>
              <w:jc w:val="center"/>
              <w:rPr>
                <w:i/>
                <w:sz w:val="22"/>
                <w:szCs w:val="22"/>
                <w:lang w:val="lv-LV"/>
              </w:rPr>
            </w:pPr>
          </w:p>
          <w:p w:rsidR="009E58D2" w:rsidRPr="00AF6846" w:rsidRDefault="009E58D2" w:rsidP="009E58D2">
            <w:pPr>
              <w:jc w:val="center"/>
              <w:rPr>
                <w:lang w:val="lv-LV"/>
              </w:rPr>
            </w:pPr>
            <w:r w:rsidRPr="00AF6846">
              <w:rPr>
                <w:i/>
                <w:sz w:val="22"/>
                <w:szCs w:val="22"/>
                <w:lang w:val="lv-LV"/>
              </w:rPr>
              <w:t>b -</w:t>
            </w:r>
            <w:r w:rsidRPr="00AF6846">
              <w:rPr>
                <w:sz w:val="22"/>
                <w:szCs w:val="22"/>
                <w:lang w:val="lv-LV"/>
              </w:rPr>
              <w:t xml:space="preserve"> dzīslās šķērsgriezuma fo</w:t>
            </w:r>
            <w:r w:rsidRPr="00AF6846">
              <w:rPr>
                <w:sz w:val="22"/>
                <w:szCs w:val="22"/>
                <w:lang w:val="lv-LV"/>
              </w:rPr>
              <w:t>r</w:t>
            </w:r>
            <w:r w:rsidRPr="00AF6846">
              <w:rPr>
                <w:sz w:val="22"/>
                <w:szCs w:val="22"/>
                <w:lang w:val="lv-LV"/>
              </w:rPr>
              <w:t>ma aplis</w:t>
            </w:r>
          </w:p>
        </w:tc>
        <w:tc>
          <w:tcPr>
            <w:tcW w:w="3061" w:type="dxa"/>
            <w:gridSpan w:val="2"/>
          </w:tcPr>
          <w:p w:rsidR="009E58D2" w:rsidRPr="00AF6846" w:rsidRDefault="009E58D2" w:rsidP="009E58D2">
            <w:pPr>
              <w:shd w:val="clear" w:color="auto" w:fill="FFFFFF"/>
              <w:jc w:val="center"/>
              <w:rPr>
                <w:i/>
                <w:sz w:val="22"/>
                <w:szCs w:val="22"/>
                <w:lang w:val="lv-LV"/>
              </w:rPr>
            </w:pPr>
          </w:p>
          <w:p w:rsidR="009E58D2" w:rsidRPr="00AF6846" w:rsidRDefault="009E58D2" w:rsidP="009E58D2">
            <w:pPr>
              <w:shd w:val="clear" w:color="auto" w:fill="FFFFFF"/>
              <w:jc w:val="center"/>
              <w:rPr>
                <w:sz w:val="22"/>
                <w:szCs w:val="22"/>
                <w:lang w:val="lv-LV"/>
              </w:rPr>
            </w:pPr>
            <w:r w:rsidRPr="00AF6846">
              <w:rPr>
                <w:i/>
                <w:sz w:val="22"/>
                <w:szCs w:val="22"/>
                <w:lang w:val="lv-LV"/>
              </w:rPr>
              <w:t>c -</w:t>
            </w:r>
            <w:r w:rsidRPr="00AF6846">
              <w:rPr>
                <w:sz w:val="22"/>
                <w:szCs w:val="22"/>
                <w:lang w:val="lv-LV"/>
              </w:rPr>
              <w:t xml:space="preserve"> dzīslās šķērsgriezuma forma </w:t>
            </w:r>
          </w:p>
          <w:p w:rsidR="009E58D2" w:rsidRPr="00AF6846" w:rsidRDefault="009E58D2" w:rsidP="009E58D2">
            <w:pPr>
              <w:jc w:val="center"/>
              <w:rPr>
                <w:sz w:val="22"/>
                <w:szCs w:val="22"/>
                <w:lang w:val="lv-LV"/>
              </w:rPr>
            </w:pPr>
            <w:r w:rsidRPr="00AF6846">
              <w:rPr>
                <w:sz w:val="22"/>
                <w:szCs w:val="22"/>
                <w:lang w:val="lv-LV"/>
              </w:rPr>
              <w:t>segments</w:t>
            </w:r>
          </w:p>
        </w:tc>
      </w:tr>
    </w:tbl>
    <w:p w:rsidR="009E58D2" w:rsidRPr="00AF6846" w:rsidRDefault="009E58D2" w:rsidP="009E58D2">
      <w:pPr>
        <w:jc w:val="center"/>
        <w:rPr>
          <w:sz w:val="22"/>
          <w:szCs w:val="22"/>
          <w:lang w:val="lv-LV"/>
        </w:rPr>
      </w:pPr>
      <w:r w:rsidRPr="00AF6846">
        <w:rPr>
          <w:sz w:val="22"/>
          <w:szCs w:val="22"/>
          <w:lang w:val="lv-LV"/>
        </w:rPr>
        <w:t>2.22. att. Kabeļu dzīslās šķērsgriezuma forma</w:t>
      </w:r>
    </w:p>
    <w:p w:rsidR="009E58D2" w:rsidRPr="00AF6846" w:rsidRDefault="009E58D2" w:rsidP="009E58D2">
      <w:pPr>
        <w:pStyle w:val="bst"/>
        <w:spacing w:before="0" w:beforeAutospacing="0" w:after="0" w:afterAutospacing="0"/>
        <w:ind w:firstLine="397"/>
        <w:jc w:val="both"/>
        <w:rPr>
          <w:rFonts w:ascii="Times New Roman" w:hAnsi="Times New Roman" w:cs="Times New Roman"/>
          <w:sz w:val="24"/>
          <w:szCs w:val="24"/>
          <w:lang w:val="lv-LV"/>
        </w:rPr>
      </w:pPr>
    </w:p>
    <w:p w:rsidR="009E58D2" w:rsidRPr="00AF6846" w:rsidRDefault="009E58D2" w:rsidP="009E58D2">
      <w:pPr>
        <w:pStyle w:val="bst"/>
        <w:spacing w:before="0" w:beforeAutospacing="0" w:after="0" w:afterAutospacing="0"/>
        <w:ind w:firstLine="397"/>
        <w:jc w:val="both"/>
        <w:rPr>
          <w:rFonts w:ascii="Times New Roman" w:hAnsi="Times New Roman" w:cs="Times New Roman"/>
          <w:sz w:val="24"/>
          <w:szCs w:val="24"/>
          <w:lang w:val="lv-LV"/>
        </w:rPr>
      </w:pPr>
      <w:r w:rsidRPr="00AF6846">
        <w:rPr>
          <w:rFonts w:ascii="Times New Roman" w:hAnsi="Times New Roman" w:cs="Times New Roman"/>
          <w:sz w:val="24"/>
          <w:szCs w:val="24"/>
          <w:lang w:val="lv-LV"/>
        </w:rPr>
        <w:t>Lietojot šādus sektora vai segmenta formas šķērsgriezuma kabeļus, var paaugstināt to kopējā šķērsgriezuma lietderīgā aizpildījuma pakāpi. Kabeļu diametrs ar sektoru vai segmenta formas dzīslām ir mazāks par 20-25%. Mazāks ir arī materiālu patēriņš. Daudzstiepļu dzīslu sablīvēšana arī dod materiāla ekonomiju. Sablīvētas un nesablīvētas dzīslās šķērsgriezumi paradīti 2.23. un 2.24. attēlā.</w:t>
      </w:r>
    </w:p>
    <w:p w:rsidR="009E58D2" w:rsidRPr="00AF6846" w:rsidRDefault="009E58D2" w:rsidP="009E58D2">
      <w:pPr>
        <w:ind w:firstLine="397"/>
        <w:jc w:val="both"/>
        <w:rPr>
          <w:sz w:val="24"/>
          <w:szCs w:val="24"/>
          <w:lang w:val="lv-LV"/>
        </w:rPr>
      </w:pPr>
      <w:r w:rsidRPr="00AF6846">
        <w:rPr>
          <w:sz w:val="24"/>
          <w:szCs w:val="24"/>
          <w:lang w:val="lv-LV"/>
        </w:rPr>
        <w:t>Spēka kabeļa strāvu vadošās  dzīslas izgatavo no vara, alvota vara un alumīnija stieplēm atbilstoši standartam IEC 60228, DIN VDE 0295,</w:t>
      </w:r>
      <w:r w:rsidRPr="00AF6846">
        <w:rPr>
          <w:b/>
          <w:sz w:val="24"/>
          <w:szCs w:val="24"/>
          <w:lang w:val="lv-LV"/>
        </w:rPr>
        <w:t xml:space="preserve"> </w:t>
      </w:r>
      <w:r w:rsidRPr="00AF6846">
        <w:rPr>
          <w:sz w:val="24"/>
          <w:szCs w:val="24"/>
          <w:lang w:val="lv-LV"/>
        </w:rPr>
        <w:t>ГОСТ 22483-77 ar izma</w:t>
      </w:r>
      <w:r w:rsidRPr="00AF6846">
        <w:rPr>
          <w:sz w:val="24"/>
          <w:szCs w:val="24"/>
          <w:lang w:val="lv-LV"/>
        </w:rPr>
        <w:t>i</w:t>
      </w:r>
      <w:r w:rsidRPr="00AF6846">
        <w:rPr>
          <w:sz w:val="24"/>
          <w:szCs w:val="24"/>
          <w:lang w:val="lv-LV"/>
        </w:rPr>
        <w:t>ņām №1, №2. Vara un alumīnija dzīslas kabeļiem stacionārai instalācijai sadala uz 1 un 2 klasi, bet lokaniem kabeļiem – uz 3, 4, 5 un 6 klasi (2.25. att.).</w:t>
      </w:r>
    </w:p>
    <w:tbl>
      <w:tblPr>
        <w:tblW w:w="9288" w:type="dxa"/>
        <w:tblLook w:val="01E0"/>
      </w:tblPr>
      <w:tblGrid>
        <w:gridCol w:w="4428"/>
        <w:gridCol w:w="4860"/>
      </w:tblGrid>
      <w:tr w:rsidR="009E58D2" w:rsidRPr="00B50B95" w:rsidTr="009E58D2">
        <w:tc>
          <w:tcPr>
            <w:tcW w:w="4428" w:type="dxa"/>
          </w:tcPr>
          <w:p w:rsidR="009E58D2" w:rsidRPr="00AF6846" w:rsidRDefault="009E58D2" w:rsidP="009E58D2">
            <w:pPr>
              <w:pStyle w:val="bst"/>
              <w:spacing w:before="0" w:beforeAutospacing="0" w:after="0" w:afterAutospacing="0"/>
              <w:jc w:val="center"/>
              <w:rPr>
                <w:rFonts w:ascii="Times New Roman" w:hAnsi="Times New Roman" w:cs="Times New Roman"/>
                <w:sz w:val="20"/>
                <w:szCs w:val="20"/>
                <w:lang w:val="lv-LV"/>
              </w:rPr>
            </w:pPr>
            <w:r w:rsidRPr="00AF6846">
              <w:rPr>
                <w:rFonts w:ascii="Times New Roman" w:hAnsi="Times New Roman" w:cs="Times New Roman"/>
                <w:noProof/>
                <w:sz w:val="20"/>
                <w:szCs w:val="20"/>
                <w:lang w:val="lv-LV" w:eastAsia="lv-LV"/>
              </w:rPr>
              <w:lastRenderedPageBreak/>
              <w:drawing>
                <wp:inline distT="0" distB="0" distL="0" distR="0">
                  <wp:extent cx="1534122" cy="717550"/>
                  <wp:effectExtent l="19050" t="0" r="8928"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89" cstate="print"/>
                          <a:srcRect/>
                          <a:stretch>
                            <a:fillRect/>
                          </a:stretch>
                        </pic:blipFill>
                        <pic:spPr bwMode="auto">
                          <a:xfrm>
                            <a:off x="0" y="0"/>
                            <a:ext cx="1533576" cy="717295"/>
                          </a:xfrm>
                          <a:prstGeom prst="rect">
                            <a:avLst/>
                          </a:prstGeom>
                          <a:noFill/>
                          <a:ln w="9525">
                            <a:noFill/>
                            <a:miter lim="800000"/>
                            <a:headEnd/>
                            <a:tailEnd/>
                          </a:ln>
                        </pic:spPr>
                      </pic:pic>
                    </a:graphicData>
                  </a:graphic>
                </wp:inline>
              </w:drawing>
            </w:r>
          </w:p>
          <w:p w:rsidR="009E58D2" w:rsidRPr="00AF6846" w:rsidRDefault="009E58D2" w:rsidP="009E58D2">
            <w:pPr>
              <w:pStyle w:val="bst"/>
              <w:spacing w:before="0" w:beforeAutospacing="0" w:after="0" w:afterAutospacing="0"/>
              <w:rPr>
                <w:rFonts w:ascii="Times New Roman" w:hAnsi="Times New Roman" w:cs="Times New Roman"/>
                <w:b/>
                <w:i/>
                <w:sz w:val="20"/>
                <w:szCs w:val="20"/>
                <w:lang w:val="lv-LV"/>
              </w:rPr>
            </w:pPr>
            <w:r w:rsidRPr="00AF6846">
              <w:rPr>
                <w:rFonts w:ascii="Times New Roman" w:hAnsi="Times New Roman" w:cs="Times New Roman"/>
                <w:b/>
                <w:sz w:val="20"/>
                <w:szCs w:val="20"/>
                <w:lang w:val="lv-LV"/>
              </w:rPr>
              <w:t xml:space="preserve">                         </w:t>
            </w:r>
            <w:r w:rsidRPr="00AF6846">
              <w:rPr>
                <w:rFonts w:ascii="Times New Roman" w:hAnsi="Times New Roman" w:cs="Times New Roman"/>
                <w:b/>
                <w:i/>
                <w:sz w:val="20"/>
                <w:szCs w:val="20"/>
                <w:lang w:val="lv-LV"/>
              </w:rPr>
              <w:t xml:space="preserve">a                              b </w:t>
            </w:r>
          </w:p>
          <w:p w:rsidR="009E58D2" w:rsidRPr="00AF6846" w:rsidRDefault="009E58D2" w:rsidP="009E58D2">
            <w:pPr>
              <w:pStyle w:val="bst"/>
              <w:spacing w:before="0" w:beforeAutospacing="0" w:after="0" w:afterAutospacing="0"/>
              <w:jc w:val="center"/>
              <w:rPr>
                <w:rFonts w:ascii="Times New Roman" w:hAnsi="Times New Roman" w:cs="Times New Roman"/>
                <w:sz w:val="16"/>
                <w:szCs w:val="16"/>
                <w:lang w:val="lv-LV"/>
              </w:rPr>
            </w:pPr>
          </w:p>
          <w:p w:rsidR="009E58D2" w:rsidRPr="00AF6846" w:rsidRDefault="009E58D2" w:rsidP="009E58D2">
            <w:pPr>
              <w:pStyle w:val="bst"/>
              <w:spacing w:before="0" w:beforeAutospacing="0" w:after="0" w:afterAutospacing="0"/>
              <w:jc w:val="center"/>
              <w:rPr>
                <w:rFonts w:ascii="Times New Roman" w:hAnsi="Times New Roman" w:cs="Times New Roman"/>
                <w:sz w:val="20"/>
                <w:szCs w:val="20"/>
                <w:lang w:val="lv-LV"/>
              </w:rPr>
            </w:pPr>
            <w:r w:rsidRPr="00AF6846">
              <w:rPr>
                <w:rFonts w:ascii="Times New Roman" w:hAnsi="Times New Roman" w:cs="Times New Roman"/>
                <w:sz w:val="20"/>
                <w:szCs w:val="20"/>
                <w:lang w:val="lv-LV"/>
              </w:rPr>
              <w:t xml:space="preserve">2.23. att. Apaļas dzīslas šķērsgriezums </w:t>
            </w:r>
          </w:p>
          <w:p w:rsidR="009E58D2" w:rsidRPr="00AF6846" w:rsidRDefault="009E58D2" w:rsidP="009E58D2">
            <w:pPr>
              <w:pStyle w:val="bst"/>
              <w:spacing w:before="0" w:beforeAutospacing="0" w:after="0" w:afterAutospacing="0"/>
              <w:jc w:val="center"/>
              <w:rPr>
                <w:rFonts w:ascii="Times New Roman" w:hAnsi="Times New Roman" w:cs="Times New Roman"/>
                <w:sz w:val="20"/>
                <w:szCs w:val="20"/>
                <w:lang w:val="lv-LV"/>
              </w:rPr>
            </w:pPr>
            <w:r w:rsidRPr="00AF6846">
              <w:rPr>
                <w:rFonts w:ascii="Times New Roman" w:hAnsi="Times New Roman" w:cs="Times New Roman"/>
                <w:sz w:val="20"/>
                <w:szCs w:val="20"/>
                <w:lang w:val="lv-LV"/>
              </w:rPr>
              <w:t>(</w:t>
            </w:r>
            <w:r w:rsidRPr="00AF6846">
              <w:rPr>
                <w:rFonts w:ascii="Times New Roman" w:hAnsi="Times New Roman" w:cs="Times New Roman"/>
                <w:i/>
                <w:sz w:val="20"/>
                <w:szCs w:val="20"/>
                <w:lang w:val="lv-LV"/>
              </w:rPr>
              <w:t>a</w:t>
            </w:r>
            <w:r w:rsidRPr="00AF6846">
              <w:rPr>
                <w:rFonts w:ascii="Times New Roman" w:hAnsi="Times New Roman" w:cs="Times New Roman"/>
                <w:sz w:val="20"/>
                <w:szCs w:val="20"/>
                <w:lang w:val="lv-LV"/>
              </w:rPr>
              <w:t xml:space="preserve"> - nesablīvēta dzīsla; </w:t>
            </w:r>
            <w:r w:rsidRPr="00AF6846">
              <w:rPr>
                <w:rFonts w:ascii="Times New Roman" w:hAnsi="Times New Roman" w:cs="Times New Roman"/>
                <w:i/>
                <w:sz w:val="20"/>
                <w:szCs w:val="20"/>
                <w:lang w:val="lv-LV"/>
              </w:rPr>
              <w:t>b</w:t>
            </w:r>
            <w:r w:rsidRPr="00AF6846">
              <w:rPr>
                <w:rFonts w:ascii="Times New Roman" w:hAnsi="Times New Roman" w:cs="Times New Roman"/>
                <w:sz w:val="20"/>
                <w:szCs w:val="20"/>
                <w:lang w:val="lv-LV"/>
              </w:rPr>
              <w:t xml:space="preserve"> – sablīvēta dzīsla)</w:t>
            </w:r>
          </w:p>
        </w:tc>
        <w:tc>
          <w:tcPr>
            <w:tcW w:w="4860" w:type="dxa"/>
          </w:tcPr>
          <w:p w:rsidR="009E58D2" w:rsidRPr="00AF6846" w:rsidRDefault="009E58D2" w:rsidP="009E58D2">
            <w:pPr>
              <w:pStyle w:val="bst"/>
              <w:spacing w:before="0" w:beforeAutospacing="0" w:after="0" w:afterAutospacing="0"/>
              <w:jc w:val="center"/>
              <w:rPr>
                <w:rFonts w:ascii="Times New Roman" w:hAnsi="Times New Roman" w:cs="Times New Roman"/>
                <w:sz w:val="20"/>
                <w:szCs w:val="20"/>
                <w:lang w:val="lv-LV"/>
              </w:rPr>
            </w:pPr>
            <w:r w:rsidRPr="00AF6846">
              <w:rPr>
                <w:rFonts w:ascii="Times New Roman" w:hAnsi="Times New Roman" w:cs="Times New Roman"/>
                <w:noProof/>
                <w:sz w:val="20"/>
                <w:szCs w:val="20"/>
                <w:lang w:val="lv-LV" w:eastAsia="lv-LV"/>
              </w:rPr>
              <w:drawing>
                <wp:inline distT="0" distB="0" distL="0" distR="0">
                  <wp:extent cx="1750750" cy="650687"/>
                  <wp:effectExtent l="19050" t="0" r="1850" b="0"/>
                  <wp:docPr id="37"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90" cstate="print"/>
                          <a:srcRect/>
                          <a:stretch>
                            <a:fillRect/>
                          </a:stretch>
                        </pic:blipFill>
                        <pic:spPr bwMode="auto">
                          <a:xfrm>
                            <a:off x="0" y="0"/>
                            <a:ext cx="1755207" cy="652343"/>
                          </a:xfrm>
                          <a:prstGeom prst="rect">
                            <a:avLst/>
                          </a:prstGeom>
                          <a:noFill/>
                          <a:ln w="9525">
                            <a:noFill/>
                            <a:miter lim="800000"/>
                            <a:headEnd/>
                            <a:tailEnd/>
                          </a:ln>
                        </pic:spPr>
                      </pic:pic>
                    </a:graphicData>
                  </a:graphic>
                </wp:inline>
              </w:drawing>
            </w:r>
          </w:p>
          <w:p w:rsidR="009E58D2" w:rsidRPr="00AF6846" w:rsidRDefault="009E58D2" w:rsidP="009E58D2">
            <w:pPr>
              <w:pStyle w:val="bst"/>
              <w:spacing w:before="0" w:beforeAutospacing="0" w:after="0" w:afterAutospacing="0"/>
              <w:rPr>
                <w:rFonts w:ascii="Times New Roman" w:hAnsi="Times New Roman" w:cs="Times New Roman"/>
                <w:b/>
                <w:i/>
                <w:sz w:val="20"/>
                <w:szCs w:val="20"/>
                <w:lang w:val="lv-LV"/>
              </w:rPr>
            </w:pPr>
            <w:r w:rsidRPr="00AF6846">
              <w:rPr>
                <w:rFonts w:ascii="Times New Roman" w:hAnsi="Times New Roman" w:cs="Times New Roman"/>
                <w:b/>
                <w:sz w:val="20"/>
                <w:szCs w:val="20"/>
                <w:lang w:val="lv-LV"/>
              </w:rPr>
              <w:t xml:space="preserve">                                 </w:t>
            </w:r>
            <w:r w:rsidRPr="00AF6846">
              <w:rPr>
                <w:rFonts w:ascii="Times New Roman" w:hAnsi="Times New Roman" w:cs="Times New Roman"/>
                <w:b/>
                <w:i/>
                <w:sz w:val="20"/>
                <w:szCs w:val="20"/>
                <w:lang w:val="lv-LV"/>
              </w:rPr>
              <w:t>a                          b</w:t>
            </w:r>
          </w:p>
          <w:p w:rsidR="009E58D2" w:rsidRPr="00AF6846" w:rsidRDefault="009E58D2" w:rsidP="009E58D2">
            <w:pPr>
              <w:pStyle w:val="bst"/>
              <w:spacing w:before="0" w:beforeAutospacing="0" w:after="0" w:afterAutospacing="0"/>
              <w:jc w:val="center"/>
              <w:rPr>
                <w:rFonts w:ascii="Times New Roman" w:hAnsi="Times New Roman" w:cs="Times New Roman"/>
                <w:sz w:val="16"/>
                <w:szCs w:val="16"/>
                <w:lang w:val="lv-LV"/>
              </w:rPr>
            </w:pPr>
          </w:p>
          <w:p w:rsidR="009E58D2" w:rsidRPr="00AF6846" w:rsidRDefault="009E58D2" w:rsidP="009E58D2">
            <w:pPr>
              <w:pStyle w:val="bst"/>
              <w:spacing w:before="0" w:beforeAutospacing="0" w:after="0" w:afterAutospacing="0"/>
              <w:jc w:val="center"/>
              <w:rPr>
                <w:rFonts w:ascii="Times New Roman" w:hAnsi="Times New Roman" w:cs="Times New Roman"/>
                <w:sz w:val="20"/>
                <w:szCs w:val="20"/>
                <w:lang w:val="lv-LV"/>
              </w:rPr>
            </w:pPr>
            <w:r w:rsidRPr="00AF6846">
              <w:rPr>
                <w:rFonts w:ascii="Times New Roman" w:hAnsi="Times New Roman" w:cs="Times New Roman"/>
                <w:sz w:val="20"/>
                <w:szCs w:val="20"/>
                <w:lang w:val="lv-LV"/>
              </w:rPr>
              <w:t>2.24. att. Kabeļu šķērsgriezums ar sektora formas dzīslām (</w:t>
            </w:r>
            <w:r w:rsidRPr="00AF6846">
              <w:rPr>
                <w:rFonts w:ascii="Times New Roman" w:hAnsi="Times New Roman" w:cs="Times New Roman"/>
                <w:i/>
                <w:sz w:val="20"/>
                <w:szCs w:val="20"/>
                <w:lang w:val="lv-LV"/>
              </w:rPr>
              <w:t>a</w:t>
            </w:r>
            <w:r w:rsidRPr="00AF6846">
              <w:rPr>
                <w:rFonts w:ascii="Times New Roman" w:hAnsi="Times New Roman" w:cs="Times New Roman"/>
                <w:sz w:val="20"/>
                <w:szCs w:val="20"/>
                <w:lang w:val="lv-LV"/>
              </w:rPr>
              <w:t xml:space="preserve"> - nesablīvēta dzīsla; </w:t>
            </w:r>
            <w:r w:rsidRPr="00AF6846">
              <w:rPr>
                <w:rFonts w:ascii="Times New Roman" w:hAnsi="Times New Roman" w:cs="Times New Roman"/>
                <w:i/>
                <w:sz w:val="20"/>
                <w:szCs w:val="20"/>
                <w:lang w:val="lv-LV"/>
              </w:rPr>
              <w:t>b</w:t>
            </w:r>
            <w:r w:rsidRPr="00AF6846">
              <w:rPr>
                <w:rFonts w:ascii="Times New Roman" w:hAnsi="Times New Roman" w:cs="Times New Roman"/>
                <w:sz w:val="20"/>
                <w:szCs w:val="20"/>
                <w:lang w:val="lv-LV"/>
              </w:rPr>
              <w:t xml:space="preserve"> – sablīvēta dzīsla)</w:t>
            </w:r>
          </w:p>
        </w:tc>
      </w:tr>
    </w:tbl>
    <w:p w:rsidR="009E58D2" w:rsidRPr="00AF6846" w:rsidRDefault="009E58D2" w:rsidP="009E58D2">
      <w:pPr>
        <w:shd w:val="clear" w:color="auto" w:fill="FFFFFF"/>
        <w:ind w:firstLine="397"/>
        <w:jc w:val="both"/>
        <w:rPr>
          <w:sz w:val="16"/>
          <w:szCs w:val="16"/>
          <w:lang w:val="lv-LV"/>
        </w:rPr>
      </w:pPr>
    </w:p>
    <w:tbl>
      <w:tblPr>
        <w:tblW w:w="0" w:type="auto"/>
        <w:tblLook w:val="01E0"/>
      </w:tblPr>
      <w:tblGrid>
        <w:gridCol w:w="2889"/>
        <w:gridCol w:w="1401"/>
        <w:gridCol w:w="3027"/>
        <w:gridCol w:w="6"/>
        <w:gridCol w:w="1400"/>
      </w:tblGrid>
      <w:tr w:rsidR="009E58D2" w:rsidRPr="00AF6846" w:rsidTr="009E58D2">
        <w:tc>
          <w:tcPr>
            <w:tcW w:w="2974" w:type="dxa"/>
          </w:tcPr>
          <w:p w:rsidR="009E58D2" w:rsidRPr="00AF6846" w:rsidRDefault="009E58D2" w:rsidP="009E58D2">
            <w:pPr>
              <w:jc w:val="center"/>
              <w:rPr>
                <w:lang w:val="lv-LV"/>
              </w:rPr>
            </w:pPr>
            <w:r w:rsidRPr="00AF6846">
              <w:rPr>
                <w:lang w:val="lv-LV"/>
              </w:rPr>
              <w:t>1 klase</w:t>
            </w:r>
          </w:p>
          <w:p w:rsidR="009E58D2" w:rsidRPr="00AF6846" w:rsidRDefault="009E58D2" w:rsidP="009E58D2">
            <w:pPr>
              <w:ind w:right="-170"/>
              <w:jc w:val="right"/>
              <w:rPr>
                <w:lang w:val="lv-LV"/>
              </w:rPr>
            </w:pPr>
            <w:r w:rsidRPr="00AF6846">
              <w:rPr>
                <w:noProof/>
                <w:lang w:val="lv-LV" w:eastAsia="lv-LV"/>
              </w:rPr>
              <w:drawing>
                <wp:inline distT="0" distB="0" distL="0" distR="0">
                  <wp:extent cx="1008401" cy="1214651"/>
                  <wp:effectExtent l="19050" t="0" r="1249"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91" cstate="print"/>
                          <a:srcRect/>
                          <a:stretch>
                            <a:fillRect/>
                          </a:stretch>
                        </pic:blipFill>
                        <pic:spPr bwMode="auto">
                          <a:xfrm>
                            <a:off x="0" y="0"/>
                            <a:ext cx="1008623" cy="1214918"/>
                          </a:xfrm>
                          <a:prstGeom prst="rect">
                            <a:avLst/>
                          </a:prstGeom>
                          <a:noFill/>
                          <a:ln w="9525">
                            <a:noFill/>
                            <a:miter lim="800000"/>
                            <a:headEnd/>
                            <a:tailEnd/>
                          </a:ln>
                        </pic:spPr>
                      </pic:pic>
                    </a:graphicData>
                  </a:graphic>
                </wp:inline>
              </w:drawing>
            </w:r>
          </w:p>
          <w:p w:rsidR="009E58D2" w:rsidRPr="00AF6846" w:rsidRDefault="009E58D2" w:rsidP="009E58D2">
            <w:pPr>
              <w:jc w:val="right"/>
              <w:rPr>
                <w:lang w:val="lv-LV"/>
              </w:rPr>
            </w:pPr>
            <w:r w:rsidRPr="00AF6846">
              <w:rPr>
                <w:lang w:val="lv-LV"/>
              </w:rPr>
              <w:t>Vads (N)YM(St)-J, ПВ-1</w:t>
            </w:r>
          </w:p>
        </w:tc>
        <w:tc>
          <w:tcPr>
            <w:tcW w:w="1579" w:type="dxa"/>
          </w:tcPr>
          <w:p w:rsidR="009E58D2" w:rsidRPr="00AF6846" w:rsidRDefault="009E58D2" w:rsidP="009E58D2">
            <w:pPr>
              <w:rPr>
                <w:lang w:val="lv-LV"/>
              </w:rPr>
            </w:pPr>
          </w:p>
          <w:p w:rsidR="009E58D2" w:rsidRPr="00AF6846" w:rsidRDefault="009E58D2" w:rsidP="009E58D2">
            <w:pPr>
              <w:rPr>
                <w:lang w:val="lv-LV"/>
              </w:rPr>
            </w:pPr>
            <w:r w:rsidRPr="00AF6846">
              <w:rPr>
                <w:lang w:val="lv-LV"/>
              </w:rPr>
              <w:t>Izolācija</w:t>
            </w:r>
          </w:p>
          <w:p w:rsidR="009E58D2" w:rsidRPr="00AF6846" w:rsidRDefault="009E58D2" w:rsidP="009E58D2">
            <w:pPr>
              <w:rPr>
                <w:lang w:val="lv-LV"/>
              </w:rPr>
            </w:pPr>
          </w:p>
          <w:p w:rsidR="009E58D2" w:rsidRPr="00AF6846" w:rsidRDefault="009E58D2" w:rsidP="009E58D2">
            <w:pPr>
              <w:rPr>
                <w:lang w:val="lv-LV"/>
              </w:rPr>
            </w:pPr>
            <w:r w:rsidRPr="00AF6846">
              <w:rPr>
                <w:lang w:val="lv-LV"/>
              </w:rPr>
              <w:t>Strāvu vadoša dzīsla</w:t>
            </w:r>
          </w:p>
        </w:tc>
        <w:tc>
          <w:tcPr>
            <w:tcW w:w="3156" w:type="dxa"/>
            <w:gridSpan w:val="2"/>
          </w:tcPr>
          <w:p w:rsidR="009E58D2" w:rsidRPr="00AF6846" w:rsidRDefault="009E58D2" w:rsidP="009E58D2">
            <w:pPr>
              <w:jc w:val="center"/>
              <w:rPr>
                <w:lang w:val="lv-LV"/>
              </w:rPr>
            </w:pPr>
            <w:r w:rsidRPr="00AF6846">
              <w:rPr>
                <w:lang w:val="lv-LV"/>
              </w:rPr>
              <w:t>2 klase</w:t>
            </w:r>
          </w:p>
          <w:p w:rsidR="009E58D2" w:rsidRPr="00AF6846" w:rsidRDefault="009E58D2" w:rsidP="009E58D2">
            <w:pPr>
              <w:ind w:right="-170"/>
              <w:jc w:val="right"/>
              <w:rPr>
                <w:lang w:val="lv-LV"/>
              </w:rPr>
            </w:pPr>
            <w:r w:rsidRPr="00AF6846">
              <w:rPr>
                <w:noProof/>
                <w:lang w:val="lv-LV" w:eastAsia="lv-LV"/>
              </w:rPr>
              <w:drawing>
                <wp:inline distT="0" distB="0" distL="0" distR="0">
                  <wp:extent cx="994784" cy="1197633"/>
                  <wp:effectExtent l="19050" t="0" r="0" b="0"/>
                  <wp:docPr id="38"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92" cstate="print"/>
                          <a:srcRect/>
                          <a:stretch>
                            <a:fillRect/>
                          </a:stretch>
                        </pic:blipFill>
                        <pic:spPr bwMode="auto">
                          <a:xfrm>
                            <a:off x="0" y="0"/>
                            <a:ext cx="994762" cy="1197607"/>
                          </a:xfrm>
                          <a:prstGeom prst="rect">
                            <a:avLst/>
                          </a:prstGeom>
                          <a:noFill/>
                          <a:ln w="9525">
                            <a:noFill/>
                            <a:miter lim="800000"/>
                            <a:headEnd/>
                            <a:tailEnd/>
                          </a:ln>
                        </pic:spPr>
                      </pic:pic>
                    </a:graphicData>
                  </a:graphic>
                </wp:inline>
              </w:drawing>
            </w:r>
          </w:p>
          <w:p w:rsidR="009E58D2" w:rsidRPr="00AF6846" w:rsidRDefault="009E58D2" w:rsidP="009E58D2">
            <w:pPr>
              <w:jc w:val="right"/>
              <w:rPr>
                <w:lang w:val="lv-LV"/>
              </w:rPr>
            </w:pPr>
            <w:r w:rsidRPr="00AF6846">
              <w:rPr>
                <w:lang w:val="lv-LV"/>
              </w:rPr>
              <w:t>Vads NYM-J, ПВ-2</w:t>
            </w:r>
          </w:p>
        </w:tc>
        <w:tc>
          <w:tcPr>
            <w:tcW w:w="1578" w:type="dxa"/>
          </w:tcPr>
          <w:p w:rsidR="009E58D2" w:rsidRPr="00AF6846" w:rsidRDefault="009E58D2" w:rsidP="009E58D2">
            <w:pPr>
              <w:rPr>
                <w:lang w:val="lv-LV"/>
              </w:rPr>
            </w:pPr>
          </w:p>
          <w:p w:rsidR="009E58D2" w:rsidRPr="00AF6846" w:rsidRDefault="009E58D2" w:rsidP="009E58D2">
            <w:pPr>
              <w:rPr>
                <w:lang w:val="lv-LV"/>
              </w:rPr>
            </w:pPr>
            <w:r w:rsidRPr="00AF6846">
              <w:rPr>
                <w:lang w:val="lv-LV"/>
              </w:rPr>
              <w:t>Izolācija</w:t>
            </w:r>
          </w:p>
          <w:p w:rsidR="009E58D2" w:rsidRPr="00AF6846" w:rsidRDefault="009E58D2" w:rsidP="009E58D2">
            <w:pPr>
              <w:rPr>
                <w:lang w:val="lv-LV"/>
              </w:rPr>
            </w:pPr>
          </w:p>
          <w:p w:rsidR="009E58D2" w:rsidRPr="00AF6846" w:rsidRDefault="009E58D2" w:rsidP="009E58D2">
            <w:pPr>
              <w:rPr>
                <w:lang w:val="lv-LV"/>
              </w:rPr>
            </w:pPr>
            <w:r w:rsidRPr="00AF6846">
              <w:rPr>
                <w:lang w:val="lv-LV"/>
              </w:rPr>
              <w:t>Strāvu vadoša dzīsla</w:t>
            </w:r>
          </w:p>
        </w:tc>
      </w:tr>
      <w:tr w:rsidR="009E58D2" w:rsidRPr="00AF6846" w:rsidTr="009E58D2">
        <w:tc>
          <w:tcPr>
            <w:tcW w:w="2974" w:type="dxa"/>
          </w:tcPr>
          <w:p w:rsidR="009E58D2" w:rsidRPr="00AF6846" w:rsidRDefault="009E58D2" w:rsidP="009E58D2">
            <w:pPr>
              <w:jc w:val="center"/>
              <w:rPr>
                <w:lang w:val="lv-LV"/>
              </w:rPr>
            </w:pPr>
          </w:p>
          <w:p w:rsidR="009E58D2" w:rsidRPr="00AF6846" w:rsidRDefault="009E58D2" w:rsidP="009E58D2">
            <w:pPr>
              <w:jc w:val="center"/>
              <w:rPr>
                <w:lang w:val="lv-LV"/>
              </w:rPr>
            </w:pPr>
            <w:r w:rsidRPr="00AF6846">
              <w:rPr>
                <w:lang w:val="lv-LV"/>
              </w:rPr>
              <w:t>3 klase</w:t>
            </w:r>
          </w:p>
          <w:p w:rsidR="009E58D2" w:rsidRPr="00AF6846" w:rsidRDefault="009E58D2" w:rsidP="009E58D2">
            <w:pPr>
              <w:ind w:right="-170"/>
              <w:jc w:val="right"/>
              <w:rPr>
                <w:lang w:val="lv-LV"/>
              </w:rPr>
            </w:pPr>
            <w:r w:rsidRPr="00AF6846">
              <w:rPr>
                <w:noProof/>
                <w:lang w:val="lv-LV" w:eastAsia="lv-LV"/>
              </w:rPr>
              <w:drawing>
                <wp:inline distT="0" distB="0" distL="0" distR="0">
                  <wp:extent cx="1071049" cy="1269242"/>
                  <wp:effectExtent l="1905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93" cstate="print">
                            <a:lum bright="-8000" contrast="22000"/>
                          </a:blip>
                          <a:srcRect/>
                          <a:stretch>
                            <a:fillRect/>
                          </a:stretch>
                        </pic:blipFill>
                        <pic:spPr bwMode="auto">
                          <a:xfrm>
                            <a:off x="0" y="0"/>
                            <a:ext cx="1071056" cy="1269250"/>
                          </a:xfrm>
                          <a:prstGeom prst="rect">
                            <a:avLst/>
                          </a:prstGeom>
                          <a:noFill/>
                          <a:ln w="9525">
                            <a:noFill/>
                            <a:miter lim="800000"/>
                            <a:headEnd/>
                            <a:tailEnd/>
                          </a:ln>
                        </pic:spPr>
                      </pic:pic>
                    </a:graphicData>
                  </a:graphic>
                </wp:inline>
              </w:drawing>
            </w:r>
          </w:p>
          <w:p w:rsidR="009E58D2" w:rsidRPr="00AF6846" w:rsidRDefault="009E58D2" w:rsidP="009E58D2">
            <w:pPr>
              <w:jc w:val="right"/>
              <w:rPr>
                <w:lang w:val="lv-LV"/>
              </w:rPr>
            </w:pPr>
            <w:r w:rsidRPr="00AF6846">
              <w:rPr>
                <w:lang w:val="lv-LV"/>
              </w:rPr>
              <w:t xml:space="preserve">Vads/kabelis HO5Z-K, </w:t>
            </w:r>
          </w:p>
          <w:p w:rsidR="009E58D2" w:rsidRPr="00AF6846" w:rsidRDefault="009E58D2" w:rsidP="009E58D2">
            <w:pPr>
              <w:jc w:val="right"/>
              <w:rPr>
                <w:lang w:val="lv-LV"/>
              </w:rPr>
            </w:pPr>
            <w:r w:rsidRPr="00AF6846">
              <w:rPr>
                <w:lang w:val="lv-LV"/>
              </w:rPr>
              <w:t>HO7Z-K, ПВ-3</w:t>
            </w:r>
          </w:p>
        </w:tc>
        <w:tc>
          <w:tcPr>
            <w:tcW w:w="1579" w:type="dxa"/>
          </w:tcPr>
          <w:p w:rsidR="009E58D2" w:rsidRPr="00AF6846" w:rsidRDefault="009E58D2" w:rsidP="009E58D2">
            <w:pPr>
              <w:rPr>
                <w:lang w:val="lv-LV"/>
              </w:rPr>
            </w:pPr>
          </w:p>
          <w:p w:rsidR="009E58D2" w:rsidRPr="00AF6846" w:rsidRDefault="009E58D2" w:rsidP="009E58D2">
            <w:pPr>
              <w:rPr>
                <w:lang w:val="lv-LV"/>
              </w:rPr>
            </w:pPr>
            <w:r w:rsidRPr="00AF6846">
              <w:rPr>
                <w:lang w:val="lv-LV"/>
              </w:rPr>
              <w:t>Izolācija</w:t>
            </w:r>
          </w:p>
          <w:p w:rsidR="009E58D2" w:rsidRPr="00AF6846" w:rsidRDefault="009E58D2" w:rsidP="009E58D2">
            <w:pPr>
              <w:rPr>
                <w:lang w:val="lv-LV"/>
              </w:rPr>
            </w:pPr>
          </w:p>
          <w:p w:rsidR="009E58D2" w:rsidRPr="00AF6846" w:rsidRDefault="009E58D2" w:rsidP="009E58D2">
            <w:pPr>
              <w:rPr>
                <w:lang w:val="lv-LV"/>
              </w:rPr>
            </w:pPr>
            <w:r w:rsidRPr="00AF6846">
              <w:rPr>
                <w:lang w:val="lv-LV"/>
              </w:rPr>
              <w:t>Strāvu vadoša dzīsla</w:t>
            </w:r>
          </w:p>
        </w:tc>
        <w:tc>
          <w:tcPr>
            <w:tcW w:w="3150" w:type="dxa"/>
          </w:tcPr>
          <w:p w:rsidR="009E58D2" w:rsidRPr="00AF6846" w:rsidRDefault="009E58D2" w:rsidP="009E58D2">
            <w:pPr>
              <w:jc w:val="center"/>
              <w:rPr>
                <w:lang w:val="lv-LV"/>
              </w:rPr>
            </w:pPr>
          </w:p>
          <w:p w:rsidR="009E58D2" w:rsidRPr="00AF6846" w:rsidRDefault="009E58D2" w:rsidP="009E58D2">
            <w:pPr>
              <w:jc w:val="center"/>
              <w:rPr>
                <w:lang w:val="lv-LV"/>
              </w:rPr>
            </w:pPr>
            <w:r w:rsidRPr="00AF6846">
              <w:rPr>
                <w:lang w:val="lv-LV"/>
              </w:rPr>
              <w:t>4 klase</w:t>
            </w:r>
          </w:p>
          <w:p w:rsidR="009E58D2" w:rsidRPr="00AF6846" w:rsidRDefault="009E58D2" w:rsidP="009E58D2">
            <w:pPr>
              <w:ind w:right="-170"/>
              <w:jc w:val="right"/>
              <w:rPr>
                <w:lang w:val="lv-LV"/>
              </w:rPr>
            </w:pPr>
            <w:r w:rsidRPr="00AF6846">
              <w:rPr>
                <w:noProof/>
                <w:lang w:val="lv-LV" w:eastAsia="lv-LV"/>
              </w:rPr>
              <w:drawing>
                <wp:inline distT="0" distB="0" distL="0" distR="0">
                  <wp:extent cx="1076742" cy="1276544"/>
                  <wp:effectExtent l="19050" t="0" r="9108"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94" cstate="print">
                            <a:lum bright="-8000" contrast="22000"/>
                          </a:blip>
                          <a:srcRect/>
                          <a:stretch>
                            <a:fillRect/>
                          </a:stretch>
                        </pic:blipFill>
                        <pic:spPr bwMode="auto">
                          <a:xfrm>
                            <a:off x="0" y="0"/>
                            <a:ext cx="1076987" cy="1276834"/>
                          </a:xfrm>
                          <a:prstGeom prst="rect">
                            <a:avLst/>
                          </a:prstGeom>
                          <a:noFill/>
                          <a:ln w="9525">
                            <a:noFill/>
                            <a:miter lim="800000"/>
                            <a:headEnd/>
                            <a:tailEnd/>
                          </a:ln>
                        </pic:spPr>
                      </pic:pic>
                    </a:graphicData>
                  </a:graphic>
                </wp:inline>
              </w:drawing>
            </w:r>
          </w:p>
          <w:p w:rsidR="009E58D2" w:rsidRPr="00AF6846" w:rsidRDefault="009E58D2" w:rsidP="009E58D2">
            <w:pPr>
              <w:jc w:val="center"/>
              <w:rPr>
                <w:lang w:val="lv-LV"/>
              </w:rPr>
            </w:pPr>
            <w:r w:rsidRPr="00AF6846">
              <w:rPr>
                <w:lang w:val="lv-LV"/>
              </w:rPr>
              <w:t xml:space="preserve">     Kabelis KRANFLEX NSHTOU, КГ</w:t>
            </w:r>
          </w:p>
        </w:tc>
        <w:tc>
          <w:tcPr>
            <w:tcW w:w="1584" w:type="dxa"/>
            <w:gridSpan w:val="2"/>
          </w:tcPr>
          <w:p w:rsidR="009E58D2" w:rsidRPr="00AF6846" w:rsidRDefault="009E58D2" w:rsidP="009E58D2">
            <w:pPr>
              <w:rPr>
                <w:lang w:val="lv-LV"/>
              </w:rPr>
            </w:pPr>
          </w:p>
          <w:p w:rsidR="009E58D2" w:rsidRPr="00AF6846" w:rsidRDefault="009E58D2" w:rsidP="009E58D2">
            <w:pPr>
              <w:rPr>
                <w:lang w:val="lv-LV"/>
              </w:rPr>
            </w:pPr>
          </w:p>
          <w:p w:rsidR="009E58D2" w:rsidRPr="00AF6846" w:rsidRDefault="009E58D2" w:rsidP="009E58D2">
            <w:pPr>
              <w:rPr>
                <w:lang w:val="lv-LV"/>
              </w:rPr>
            </w:pPr>
            <w:r w:rsidRPr="00AF6846">
              <w:rPr>
                <w:lang w:val="lv-LV"/>
              </w:rPr>
              <w:t>Izolācija</w:t>
            </w:r>
          </w:p>
          <w:p w:rsidR="009E58D2" w:rsidRPr="00AF6846" w:rsidRDefault="009E58D2" w:rsidP="009E58D2">
            <w:pPr>
              <w:rPr>
                <w:lang w:val="lv-LV"/>
              </w:rPr>
            </w:pPr>
            <w:r w:rsidRPr="00AF6846">
              <w:rPr>
                <w:lang w:val="lv-LV"/>
              </w:rPr>
              <w:t>Strāvu vadoša dzīsla</w:t>
            </w:r>
          </w:p>
        </w:tc>
      </w:tr>
      <w:tr w:rsidR="009E58D2" w:rsidRPr="00AF6846" w:rsidTr="009E58D2">
        <w:tc>
          <w:tcPr>
            <w:tcW w:w="2974" w:type="dxa"/>
          </w:tcPr>
          <w:p w:rsidR="009E58D2" w:rsidRPr="00AF6846" w:rsidRDefault="009E58D2" w:rsidP="009E58D2">
            <w:pPr>
              <w:jc w:val="center"/>
              <w:rPr>
                <w:lang w:val="lv-LV"/>
              </w:rPr>
            </w:pPr>
          </w:p>
          <w:p w:rsidR="009E58D2" w:rsidRPr="00AF6846" w:rsidRDefault="009E58D2" w:rsidP="009E58D2">
            <w:pPr>
              <w:jc w:val="center"/>
              <w:rPr>
                <w:lang w:val="lv-LV"/>
              </w:rPr>
            </w:pPr>
            <w:r w:rsidRPr="00AF6846">
              <w:rPr>
                <w:lang w:val="lv-LV"/>
              </w:rPr>
              <w:t>5 klase</w:t>
            </w:r>
          </w:p>
          <w:p w:rsidR="009E58D2" w:rsidRPr="00AF6846" w:rsidRDefault="009E58D2" w:rsidP="009E58D2">
            <w:pPr>
              <w:ind w:right="-170"/>
              <w:jc w:val="right"/>
              <w:rPr>
                <w:lang w:val="lv-LV"/>
              </w:rPr>
            </w:pPr>
            <w:r w:rsidRPr="00AF6846">
              <w:rPr>
                <w:noProof/>
                <w:lang w:val="lv-LV" w:eastAsia="lv-LV"/>
              </w:rPr>
              <w:drawing>
                <wp:inline distT="0" distB="0" distL="0" distR="0">
                  <wp:extent cx="1630680" cy="1938020"/>
                  <wp:effectExtent l="19050" t="0" r="762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95" cstate="print">
                            <a:lum bright="-8000" contrast="28000"/>
                          </a:blip>
                          <a:srcRect/>
                          <a:stretch>
                            <a:fillRect/>
                          </a:stretch>
                        </pic:blipFill>
                        <pic:spPr bwMode="auto">
                          <a:xfrm>
                            <a:off x="0" y="0"/>
                            <a:ext cx="1630680" cy="1938020"/>
                          </a:xfrm>
                          <a:prstGeom prst="rect">
                            <a:avLst/>
                          </a:prstGeom>
                          <a:noFill/>
                          <a:ln w="9525">
                            <a:noFill/>
                            <a:miter lim="800000"/>
                            <a:headEnd/>
                            <a:tailEnd/>
                          </a:ln>
                        </pic:spPr>
                      </pic:pic>
                    </a:graphicData>
                  </a:graphic>
                </wp:inline>
              </w:drawing>
            </w:r>
          </w:p>
          <w:p w:rsidR="009E58D2" w:rsidRPr="00AF6846" w:rsidRDefault="009E58D2" w:rsidP="009E58D2">
            <w:pPr>
              <w:jc w:val="center"/>
              <w:rPr>
                <w:sz w:val="8"/>
                <w:szCs w:val="8"/>
                <w:lang w:val="lv-LV"/>
              </w:rPr>
            </w:pPr>
          </w:p>
          <w:p w:rsidR="009E58D2" w:rsidRPr="00AF6846" w:rsidRDefault="009E58D2" w:rsidP="009E58D2">
            <w:pPr>
              <w:jc w:val="center"/>
              <w:rPr>
                <w:lang w:val="lv-LV"/>
              </w:rPr>
            </w:pPr>
            <w:r w:rsidRPr="00AF6846">
              <w:rPr>
                <w:lang w:val="lv-LV"/>
              </w:rPr>
              <w:t xml:space="preserve"> Vads/kabelis H05VV-F, H03VV-F, SIF, JZ-500, ПВС</w:t>
            </w:r>
          </w:p>
        </w:tc>
        <w:tc>
          <w:tcPr>
            <w:tcW w:w="1579" w:type="dxa"/>
          </w:tcPr>
          <w:p w:rsidR="009E58D2" w:rsidRPr="00AF6846" w:rsidRDefault="009E58D2" w:rsidP="009E58D2">
            <w:pPr>
              <w:rPr>
                <w:lang w:val="lv-LV"/>
              </w:rPr>
            </w:pPr>
          </w:p>
          <w:p w:rsidR="009E58D2" w:rsidRPr="00AF6846" w:rsidRDefault="009E58D2" w:rsidP="009E58D2">
            <w:pPr>
              <w:rPr>
                <w:lang w:val="lv-LV"/>
              </w:rPr>
            </w:pPr>
            <w:r w:rsidRPr="00AF6846">
              <w:rPr>
                <w:lang w:val="lv-LV"/>
              </w:rPr>
              <w:t>Izolācija</w:t>
            </w:r>
          </w:p>
          <w:p w:rsidR="009E58D2" w:rsidRPr="00AF6846" w:rsidRDefault="009E58D2" w:rsidP="009E58D2">
            <w:pPr>
              <w:rPr>
                <w:lang w:val="lv-LV"/>
              </w:rPr>
            </w:pPr>
          </w:p>
          <w:p w:rsidR="009E58D2" w:rsidRPr="00AF6846" w:rsidRDefault="009E58D2" w:rsidP="009E58D2">
            <w:pPr>
              <w:rPr>
                <w:lang w:val="lv-LV"/>
              </w:rPr>
            </w:pPr>
            <w:r w:rsidRPr="00AF6846">
              <w:rPr>
                <w:lang w:val="lv-LV"/>
              </w:rPr>
              <w:t>Strāvu vadoša dzīsla</w:t>
            </w:r>
          </w:p>
        </w:tc>
        <w:tc>
          <w:tcPr>
            <w:tcW w:w="3150" w:type="dxa"/>
          </w:tcPr>
          <w:p w:rsidR="009E58D2" w:rsidRPr="00AF6846" w:rsidRDefault="009E58D2" w:rsidP="009E58D2">
            <w:pPr>
              <w:jc w:val="center"/>
              <w:rPr>
                <w:lang w:val="lv-LV"/>
              </w:rPr>
            </w:pPr>
          </w:p>
          <w:p w:rsidR="009E58D2" w:rsidRPr="00AF6846" w:rsidRDefault="009E58D2" w:rsidP="009E58D2">
            <w:pPr>
              <w:jc w:val="center"/>
              <w:rPr>
                <w:lang w:val="lv-LV"/>
              </w:rPr>
            </w:pPr>
            <w:r w:rsidRPr="00AF6846">
              <w:rPr>
                <w:lang w:val="lv-LV"/>
              </w:rPr>
              <w:t>6 klase</w:t>
            </w:r>
          </w:p>
          <w:p w:rsidR="009E58D2" w:rsidRPr="00AF6846" w:rsidRDefault="009E58D2" w:rsidP="009E58D2">
            <w:pPr>
              <w:ind w:right="-170"/>
              <w:jc w:val="right"/>
              <w:rPr>
                <w:lang w:val="lv-LV"/>
              </w:rPr>
            </w:pPr>
            <w:r w:rsidRPr="00AF6846">
              <w:rPr>
                <w:noProof/>
                <w:lang w:val="lv-LV" w:eastAsia="lv-LV"/>
              </w:rPr>
              <w:drawing>
                <wp:inline distT="0" distB="0" distL="0" distR="0">
                  <wp:extent cx="1651635" cy="1876425"/>
                  <wp:effectExtent l="19050" t="0" r="5715" b="0"/>
                  <wp:docPr id="39"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96" cstate="print">
                            <a:lum bright="-8000" contrast="28000"/>
                          </a:blip>
                          <a:srcRect/>
                          <a:stretch>
                            <a:fillRect/>
                          </a:stretch>
                        </pic:blipFill>
                        <pic:spPr bwMode="auto">
                          <a:xfrm>
                            <a:off x="0" y="0"/>
                            <a:ext cx="1651635" cy="1876425"/>
                          </a:xfrm>
                          <a:prstGeom prst="rect">
                            <a:avLst/>
                          </a:prstGeom>
                          <a:noFill/>
                          <a:ln w="9525">
                            <a:noFill/>
                            <a:miter lim="800000"/>
                            <a:headEnd/>
                            <a:tailEnd/>
                          </a:ln>
                        </pic:spPr>
                      </pic:pic>
                    </a:graphicData>
                  </a:graphic>
                </wp:inline>
              </w:drawing>
            </w:r>
          </w:p>
          <w:p w:rsidR="009E58D2" w:rsidRPr="00AF6846" w:rsidRDefault="009E58D2" w:rsidP="009E58D2">
            <w:pPr>
              <w:jc w:val="center"/>
              <w:rPr>
                <w:sz w:val="16"/>
                <w:szCs w:val="16"/>
                <w:lang w:val="lv-LV"/>
              </w:rPr>
            </w:pPr>
          </w:p>
          <w:p w:rsidR="009E58D2" w:rsidRPr="00AF6846" w:rsidRDefault="009E58D2" w:rsidP="009E58D2">
            <w:pPr>
              <w:jc w:val="center"/>
              <w:rPr>
                <w:lang w:val="lv-LV"/>
              </w:rPr>
            </w:pPr>
            <w:r w:rsidRPr="00AF6846">
              <w:rPr>
                <w:lang w:val="lv-LV"/>
              </w:rPr>
              <w:t xml:space="preserve">              Kabelis JZ-HF-500, КОГ</w:t>
            </w:r>
          </w:p>
          <w:p w:rsidR="009E58D2" w:rsidRPr="00AF6846" w:rsidRDefault="009E58D2" w:rsidP="009E58D2">
            <w:pPr>
              <w:jc w:val="center"/>
              <w:rPr>
                <w:lang w:val="lv-LV"/>
              </w:rPr>
            </w:pPr>
          </w:p>
        </w:tc>
        <w:tc>
          <w:tcPr>
            <w:tcW w:w="1584" w:type="dxa"/>
            <w:gridSpan w:val="2"/>
          </w:tcPr>
          <w:p w:rsidR="009E58D2" w:rsidRPr="00AF6846" w:rsidRDefault="009E58D2" w:rsidP="009E58D2">
            <w:pPr>
              <w:rPr>
                <w:lang w:val="lv-LV"/>
              </w:rPr>
            </w:pPr>
          </w:p>
          <w:p w:rsidR="009E58D2" w:rsidRPr="00AF6846" w:rsidRDefault="009E58D2" w:rsidP="009E58D2">
            <w:pPr>
              <w:rPr>
                <w:lang w:val="lv-LV"/>
              </w:rPr>
            </w:pPr>
            <w:r w:rsidRPr="00AF6846">
              <w:rPr>
                <w:lang w:val="lv-LV"/>
              </w:rPr>
              <w:t>Izolācija</w:t>
            </w:r>
          </w:p>
          <w:p w:rsidR="009E58D2" w:rsidRPr="00AF6846" w:rsidRDefault="009E58D2" w:rsidP="009E58D2">
            <w:pPr>
              <w:rPr>
                <w:lang w:val="lv-LV"/>
              </w:rPr>
            </w:pPr>
          </w:p>
          <w:p w:rsidR="009E58D2" w:rsidRPr="00AF6846" w:rsidRDefault="009E58D2" w:rsidP="009E58D2">
            <w:pPr>
              <w:rPr>
                <w:lang w:val="lv-LV"/>
              </w:rPr>
            </w:pPr>
          </w:p>
          <w:p w:rsidR="009E58D2" w:rsidRPr="00AF6846" w:rsidRDefault="009E58D2" w:rsidP="009E58D2">
            <w:pPr>
              <w:rPr>
                <w:lang w:val="lv-LV"/>
              </w:rPr>
            </w:pPr>
            <w:r w:rsidRPr="00AF6846">
              <w:rPr>
                <w:lang w:val="lv-LV"/>
              </w:rPr>
              <w:t>Strāvu vadoša dzīsla</w:t>
            </w:r>
          </w:p>
        </w:tc>
      </w:tr>
    </w:tbl>
    <w:p w:rsidR="009E58D2" w:rsidRPr="00AF6846" w:rsidRDefault="009E58D2" w:rsidP="009E58D2">
      <w:pPr>
        <w:jc w:val="center"/>
        <w:rPr>
          <w:lang w:val="lv-LV"/>
        </w:rPr>
      </w:pPr>
      <w:r w:rsidRPr="00AF6846">
        <w:rPr>
          <w:lang w:val="lv-LV"/>
        </w:rPr>
        <w:t>2.25. att. Vadu un kabeļu dzīslu klasēs</w:t>
      </w:r>
    </w:p>
    <w:p w:rsidR="009E58D2" w:rsidRPr="00AF6846" w:rsidRDefault="009E58D2" w:rsidP="009E58D2">
      <w:pPr>
        <w:shd w:val="clear" w:color="auto" w:fill="FFFFFF"/>
        <w:ind w:firstLine="397"/>
        <w:jc w:val="both"/>
        <w:rPr>
          <w:color w:val="000000"/>
          <w:spacing w:val="-9"/>
          <w:lang w:val="lv-LV"/>
        </w:rPr>
      </w:pPr>
    </w:p>
    <w:p w:rsidR="009E58D2" w:rsidRPr="00AF6846" w:rsidRDefault="009E58D2" w:rsidP="009E58D2">
      <w:pPr>
        <w:shd w:val="clear" w:color="auto" w:fill="FFFFFF"/>
        <w:ind w:firstLine="397"/>
        <w:jc w:val="both"/>
        <w:rPr>
          <w:color w:val="000000"/>
          <w:sz w:val="24"/>
          <w:szCs w:val="24"/>
          <w:lang w:val="lv-LV"/>
        </w:rPr>
      </w:pPr>
      <w:r w:rsidRPr="00AF6846">
        <w:rPr>
          <w:color w:val="000000"/>
          <w:sz w:val="24"/>
          <w:szCs w:val="24"/>
          <w:lang w:val="lv-LV"/>
        </w:rPr>
        <w:t>Dzīslu krasās atbilstoši standartam DIN VDE 0293 doti P.1.8. pielikumā. Stan</w:t>
      </w:r>
      <w:r w:rsidRPr="00AF6846">
        <w:rPr>
          <w:color w:val="000000"/>
          <w:sz w:val="24"/>
          <w:szCs w:val="24"/>
          <w:lang w:val="lv-LV"/>
        </w:rPr>
        <w:softHyphen/>
        <w:t>darts Cenelec HD 308 S2:2001 nosaka dzīslu krāsojumu fiksētās montāžas un lokanajiem k</w:t>
      </w:r>
      <w:r w:rsidRPr="00AF6846">
        <w:rPr>
          <w:color w:val="000000"/>
          <w:sz w:val="24"/>
          <w:szCs w:val="24"/>
          <w:lang w:val="lv-LV"/>
        </w:rPr>
        <w:t>a</w:t>
      </w:r>
      <w:r w:rsidRPr="00AF6846">
        <w:rPr>
          <w:color w:val="000000"/>
          <w:sz w:val="24"/>
          <w:szCs w:val="24"/>
          <w:lang w:val="lv-LV"/>
        </w:rPr>
        <w:t xml:space="preserve">beļiem. Zaļi - dzeltenā dzīsla paredzēta aizsardzībai (PE), vai kopējā - aizsardzībai un nullei (PEN), pirmās dzīslas krāsa – brūna, otrās dzīslas – melna, trešās dzīslas – pelēka, ceturtās dzīslas krāsa - zila. </w:t>
      </w:r>
    </w:p>
    <w:p w:rsidR="009E58D2" w:rsidRPr="00AF6846" w:rsidRDefault="009E58D2" w:rsidP="009E58D2">
      <w:pPr>
        <w:shd w:val="clear" w:color="auto" w:fill="FFFFFF"/>
        <w:ind w:firstLine="397"/>
        <w:jc w:val="both"/>
        <w:rPr>
          <w:sz w:val="24"/>
          <w:szCs w:val="24"/>
          <w:lang w:val="lv-LV"/>
        </w:rPr>
      </w:pPr>
      <w:r w:rsidRPr="00AF6846">
        <w:rPr>
          <w:sz w:val="24"/>
          <w:szCs w:val="24"/>
          <w:lang w:val="lv-LV"/>
        </w:rPr>
        <w:t>Atsevišķu dzīslu izolācijai lieto speciālu plastmasu. Izolācijas kārtas biezums un aizpildījuma veids ir atkarīgs no kabeļu nominālā darba sprieguma un dzīslas šķērsgri</w:t>
      </w:r>
      <w:r w:rsidRPr="00AF6846">
        <w:rPr>
          <w:sz w:val="24"/>
          <w:szCs w:val="24"/>
          <w:lang w:val="lv-LV"/>
        </w:rPr>
        <w:t>e</w:t>
      </w:r>
      <w:r w:rsidRPr="00AF6846">
        <w:rPr>
          <w:sz w:val="24"/>
          <w:szCs w:val="24"/>
          <w:lang w:val="lv-LV"/>
        </w:rPr>
        <w:lastRenderedPageBreak/>
        <w:t>zuma.</w:t>
      </w:r>
    </w:p>
    <w:p w:rsidR="009E58D2" w:rsidRPr="00AF6846" w:rsidRDefault="009E58D2" w:rsidP="009E58D2">
      <w:pPr>
        <w:shd w:val="clear" w:color="auto" w:fill="FFFFFF"/>
        <w:ind w:firstLine="397"/>
        <w:jc w:val="both"/>
        <w:rPr>
          <w:sz w:val="24"/>
          <w:szCs w:val="24"/>
          <w:lang w:val="lv-LV"/>
        </w:rPr>
      </w:pPr>
      <w:r w:rsidRPr="00AF6846">
        <w:rPr>
          <w:sz w:val="24"/>
          <w:szCs w:val="24"/>
          <w:lang w:val="lv-LV"/>
        </w:rPr>
        <w:t>Atsevišķu dzīslu izolācijai lieto speciālu plastmasu. Izolācijas kārtas biezums un aizpildījuma veids ir atkarīgs no kabeļu nominālā darba sprieguma un dzīslas šķērsgri</w:t>
      </w:r>
      <w:r w:rsidRPr="00AF6846">
        <w:rPr>
          <w:sz w:val="24"/>
          <w:szCs w:val="24"/>
          <w:lang w:val="lv-LV"/>
        </w:rPr>
        <w:t>e</w:t>
      </w:r>
      <w:r w:rsidRPr="00AF6846">
        <w:rPr>
          <w:sz w:val="24"/>
          <w:szCs w:val="24"/>
          <w:lang w:val="lv-LV"/>
        </w:rPr>
        <w:t>zuma.</w:t>
      </w:r>
    </w:p>
    <w:p w:rsidR="009E58D2" w:rsidRPr="00AF6846" w:rsidRDefault="009E58D2" w:rsidP="009E58D2">
      <w:pPr>
        <w:shd w:val="clear" w:color="auto" w:fill="FFFFFF"/>
        <w:ind w:firstLine="397"/>
        <w:jc w:val="both"/>
        <w:rPr>
          <w:sz w:val="24"/>
          <w:szCs w:val="24"/>
          <w:lang w:val="lv-LV"/>
        </w:rPr>
      </w:pPr>
      <w:r w:rsidRPr="00AF6846">
        <w:rPr>
          <w:sz w:val="24"/>
          <w:szCs w:val="24"/>
          <w:lang w:val="lv-LV"/>
        </w:rPr>
        <w:t>Atsevišķu dzīslu izolācijai lieto speciālu plastmasu. Izolācijas kārtas biezums un aizpildījuma veids ir atkarīgs no kabeļu nominālā darba sprieguma un dzīslas šķērsgri</w:t>
      </w:r>
      <w:r w:rsidRPr="00AF6846">
        <w:rPr>
          <w:sz w:val="24"/>
          <w:szCs w:val="24"/>
          <w:lang w:val="lv-LV"/>
        </w:rPr>
        <w:t>e</w:t>
      </w:r>
      <w:r w:rsidRPr="00AF6846">
        <w:rPr>
          <w:sz w:val="24"/>
          <w:szCs w:val="24"/>
          <w:lang w:val="lv-LV"/>
        </w:rPr>
        <w:t>zuma.</w:t>
      </w:r>
    </w:p>
    <w:p w:rsidR="009E58D2" w:rsidRPr="00AF6846" w:rsidRDefault="009E58D2" w:rsidP="009E58D2">
      <w:pPr>
        <w:shd w:val="clear" w:color="auto" w:fill="FFFFFF"/>
        <w:ind w:firstLine="397"/>
        <w:jc w:val="both"/>
        <w:rPr>
          <w:sz w:val="24"/>
          <w:szCs w:val="24"/>
          <w:lang w:val="lv-LV"/>
        </w:rPr>
      </w:pPr>
      <w:r w:rsidRPr="00AF6846">
        <w:rPr>
          <w:b/>
          <w:bCs/>
          <w:sz w:val="24"/>
          <w:szCs w:val="24"/>
          <w:lang w:val="lv-LV"/>
        </w:rPr>
        <w:t xml:space="preserve">Minimālais locījuma rādiuss. </w:t>
      </w:r>
      <w:r w:rsidRPr="00AF6846">
        <w:rPr>
          <w:bCs/>
          <w:sz w:val="24"/>
          <w:szCs w:val="24"/>
          <w:lang w:val="lv-LV"/>
        </w:rPr>
        <w:t>Minimāla kabeļa locījuma rādiusa norādījumi to i</w:t>
      </w:r>
      <w:r w:rsidRPr="00AF6846">
        <w:rPr>
          <w:bCs/>
          <w:sz w:val="24"/>
          <w:szCs w:val="24"/>
          <w:lang w:val="lv-LV"/>
        </w:rPr>
        <w:t>n</w:t>
      </w:r>
      <w:r w:rsidRPr="00AF6846">
        <w:rPr>
          <w:bCs/>
          <w:sz w:val="24"/>
          <w:szCs w:val="24"/>
          <w:lang w:val="lv-LV"/>
        </w:rPr>
        <w:t xml:space="preserve">stalācijas laikā </w:t>
      </w:r>
      <w:r w:rsidRPr="00AF6846">
        <w:rPr>
          <w:sz w:val="24"/>
          <w:szCs w:val="24"/>
          <w:lang w:val="lv-LV"/>
        </w:rPr>
        <w:t>tiek noteikti galvenajos kabeļa rādītājos (2.3. tab.).</w:t>
      </w:r>
    </w:p>
    <w:p w:rsidR="009E58D2" w:rsidRPr="00AF6846" w:rsidRDefault="009E58D2" w:rsidP="009E58D2">
      <w:pPr>
        <w:shd w:val="clear" w:color="auto" w:fill="FFFFFF"/>
        <w:ind w:firstLine="397"/>
        <w:jc w:val="right"/>
        <w:rPr>
          <w:bCs/>
          <w:sz w:val="24"/>
          <w:szCs w:val="24"/>
          <w:lang w:val="lv-LV"/>
        </w:rPr>
      </w:pPr>
      <w:r w:rsidRPr="00AF6846">
        <w:rPr>
          <w:bCs/>
          <w:sz w:val="24"/>
          <w:szCs w:val="24"/>
          <w:lang w:val="lv-LV"/>
        </w:rPr>
        <w:t>2.3. tabula</w:t>
      </w:r>
    </w:p>
    <w:p w:rsidR="009E58D2" w:rsidRPr="00AF6846" w:rsidRDefault="009E58D2" w:rsidP="009E58D2">
      <w:pPr>
        <w:shd w:val="clear" w:color="auto" w:fill="FFFFFF"/>
        <w:jc w:val="center"/>
        <w:rPr>
          <w:sz w:val="24"/>
          <w:szCs w:val="24"/>
          <w:lang w:val="lv-LV"/>
        </w:rPr>
      </w:pPr>
      <w:r w:rsidRPr="00AF6846">
        <w:rPr>
          <w:b/>
          <w:bCs/>
          <w:sz w:val="24"/>
          <w:szCs w:val="24"/>
          <w:lang w:val="lv-LV"/>
        </w:rPr>
        <w:t>Minimālais locījuma rādiuss</w:t>
      </w:r>
    </w:p>
    <w:tbl>
      <w:tblPr>
        <w:tblW w:w="8618"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40" w:type="dxa"/>
          <w:right w:w="40" w:type="dxa"/>
        </w:tblCellMar>
        <w:tblLook w:val="0000"/>
      </w:tblPr>
      <w:tblGrid>
        <w:gridCol w:w="2863"/>
        <w:gridCol w:w="2850"/>
        <w:gridCol w:w="2905"/>
      </w:tblGrid>
      <w:tr w:rsidR="009E58D2" w:rsidRPr="00AF6846" w:rsidTr="005A5CE9">
        <w:trPr>
          <w:trHeight w:val="227"/>
          <w:jc w:val="center"/>
        </w:trPr>
        <w:tc>
          <w:tcPr>
            <w:tcW w:w="3120" w:type="dxa"/>
            <w:shd w:val="clear" w:color="auto" w:fill="FFFFFF"/>
          </w:tcPr>
          <w:p w:rsidR="009E58D2" w:rsidRPr="00AF6846" w:rsidRDefault="009E58D2" w:rsidP="009E58D2">
            <w:pPr>
              <w:shd w:val="clear" w:color="auto" w:fill="FFFFFF"/>
              <w:rPr>
                <w:sz w:val="24"/>
                <w:szCs w:val="24"/>
                <w:lang w:val="lv-LV"/>
              </w:rPr>
            </w:pPr>
          </w:p>
        </w:tc>
        <w:tc>
          <w:tcPr>
            <w:tcW w:w="3105" w:type="dxa"/>
            <w:shd w:val="clear" w:color="auto" w:fill="FFFFFF"/>
          </w:tcPr>
          <w:p w:rsidR="009E58D2" w:rsidRPr="00AF6846" w:rsidRDefault="009E58D2" w:rsidP="009E58D2">
            <w:pPr>
              <w:shd w:val="clear" w:color="auto" w:fill="FFFFFF"/>
              <w:jc w:val="center"/>
              <w:rPr>
                <w:sz w:val="24"/>
                <w:szCs w:val="24"/>
                <w:lang w:val="lv-LV"/>
              </w:rPr>
            </w:pPr>
            <w:r w:rsidRPr="00AF6846">
              <w:rPr>
                <w:sz w:val="24"/>
                <w:szCs w:val="24"/>
                <w:lang w:val="lv-LV"/>
              </w:rPr>
              <w:t>Viendzīslas kabelis</w:t>
            </w:r>
          </w:p>
        </w:tc>
        <w:tc>
          <w:tcPr>
            <w:tcW w:w="3165" w:type="dxa"/>
            <w:shd w:val="clear" w:color="auto" w:fill="FFFFFF"/>
          </w:tcPr>
          <w:p w:rsidR="009E58D2" w:rsidRPr="00AF6846" w:rsidRDefault="009E58D2" w:rsidP="009E58D2">
            <w:pPr>
              <w:shd w:val="clear" w:color="auto" w:fill="FFFFFF"/>
              <w:jc w:val="center"/>
              <w:rPr>
                <w:sz w:val="24"/>
                <w:szCs w:val="24"/>
                <w:lang w:val="lv-LV"/>
              </w:rPr>
            </w:pPr>
            <w:r w:rsidRPr="00AF6846">
              <w:rPr>
                <w:sz w:val="24"/>
                <w:szCs w:val="24"/>
                <w:lang w:val="lv-LV"/>
              </w:rPr>
              <w:t>Trīsdzīslu kabelis</w:t>
            </w:r>
          </w:p>
        </w:tc>
      </w:tr>
      <w:tr w:rsidR="009E58D2" w:rsidRPr="00AF6846" w:rsidTr="005A5CE9">
        <w:trPr>
          <w:trHeight w:val="227"/>
          <w:jc w:val="center"/>
        </w:trPr>
        <w:tc>
          <w:tcPr>
            <w:tcW w:w="3120" w:type="dxa"/>
            <w:shd w:val="clear" w:color="auto" w:fill="FFFFFF"/>
          </w:tcPr>
          <w:p w:rsidR="009E58D2" w:rsidRPr="00AF6846" w:rsidRDefault="009E58D2" w:rsidP="009E58D2">
            <w:pPr>
              <w:shd w:val="clear" w:color="auto" w:fill="FFFFFF"/>
              <w:rPr>
                <w:sz w:val="24"/>
                <w:szCs w:val="24"/>
                <w:lang w:val="lv-LV"/>
              </w:rPr>
            </w:pPr>
            <w:r w:rsidRPr="00AF6846">
              <w:rPr>
                <w:sz w:val="24"/>
                <w:szCs w:val="24"/>
                <w:lang w:val="lv-LV"/>
              </w:rPr>
              <w:t xml:space="preserve">Instalācijas gadījumā </w:t>
            </w:r>
          </w:p>
        </w:tc>
        <w:tc>
          <w:tcPr>
            <w:tcW w:w="3105" w:type="dxa"/>
            <w:shd w:val="clear" w:color="auto" w:fill="FFFFFF"/>
          </w:tcPr>
          <w:p w:rsidR="009E58D2" w:rsidRPr="00AF6846" w:rsidRDefault="009E58D2" w:rsidP="009E58D2">
            <w:pPr>
              <w:shd w:val="clear" w:color="auto" w:fill="FFFFFF"/>
              <w:jc w:val="center"/>
              <w:rPr>
                <w:sz w:val="24"/>
                <w:szCs w:val="24"/>
                <w:lang w:val="lv-LV"/>
              </w:rPr>
            </w:pPr>
            <w:r w:rsidRPr="00AF6846">
              <w:rPr>
                <w:sz w:val="24"/>
                <w:szCs w:val="24"/>
                <w:lang w:val="lv-LV"/>
              </w:rPr>
              <w:t>15 D</w:t>
            </w:r>
          </w:p>
        </w:tc>
        <w:tc>
          <w:tcPr>
            <w:tcW w:w="3165" w:type="dxa"/>
            <w:shd w:val="clear" w:color="auto" w:fill="FFFFFF"/>
          </w:tcPr>
          <w:p w:rsidR="009E58D2" w:rsidRPr="00AF6846" w:rsidRDefault="009E58D2" w:rsidP="009E58D2">
            <w:pPr>
              <w:shd w:val="clear" w:color="auto" w:fill="FFFFFF"/>
              <w:jc w:val="center"/>
              <w:rPr>
                <w:sz w:val="24"/>
                <w:szCs w:val="24"/>
                <w:lang w:val="lv-LV"/>
              </w:rPr>
            </w:pPr>
            <w:r w:rsidRPr="00AF6846">
              <w:rPr>
                <w:sz w:val="24"/>
                <w:szCs w:val="24"/>
                <w:lang w:val="lv-LV"/>
              </w:rPr>
              <w:t>12 D</w:t>
            </w:r>
          </w:p>
        </w:tc>
      </w:tr>
      <w:tr w:rsidR="009E58D2" w:rsidRPr="00AF6846" w:rsidTr="005A5CE9">
        <w:trPr>
          <w:trHeight w:val="227"/>
          <w:jc w:val="center"/>
        </w:trPr>
        <w:tc>
          <w:tcPr>
            <w:tcW w:w="3120" w:type="dxa"/>
            <w:shd w:val="clear" w:color="auto" w:fill="FFFFFF"/>
          </w:tcPr>
          <w:p w:rsidR="009E58D2" w:rsidRPr="00AF6846" w:rsidRDefault="009E58D2" w:rsidP="009E58D2">
            <w:pPr>
              <w:shd w:val="clear" w:color="auto" w:fill="FFFFFF"/>
              <w:rPr>
                <w:sz w:val="24"/>
                <w:szCs w:val="24"/>
                <w:lang w:val="lv-LV"/>
              </w:rPr>
            </w:pPr>
            <w:r w:rsidRPr="00AF6846">
              <w:rPr>
                <w:sz w:val="24"/>
                <w:szCs w:val="24"/>
                <w:lang w:val="lv-LV"/>
              </w:rPr>
              <w:t>Montāža gadījumā</w:t>
            </w:r>
          </w:p>
        </w:tc>
        <w:tc>
          <w:tcPr>
            <w:tcW w:w="3105" w:type="dxa"/>
            <w:shd w:val="clear" w:color="auto" w:fill="FFFFFF"/>
          </w:tcPr>
          <w:p w:rsidR="009E58D2" w:rsidRPr="00AF6846" w:rsidRDefault="009E58D2" w:rsidP="009E58D2">
            <w:pPr>
              <w:shd w:val="clear" w:color="auto" w:fill="FFFFFF"/>
              <w:jc w:val="center"/>
              <w:rPr>
                <w:sz w:val="24"/>
                <w:szCs w:val="24"/>
                <w:lang w:val="lv-LV"/>
              </w:rPr>
            </w:pPr>
            <w:r w:rsidRPr="00AF6846">
              <w:rPr>
                <w:sz w:val="24"/>
                <w:szCs w:val="24"/>
                <w:lang w:val="lv-LV"/>
              </w:rPr>
              <w:t>10 D</w:t>
            </w:r>
          </w:p>
        </w:tc>
        <w:tc>
          <w:tcPr>
            <w:tcW w:w="3165" w:type="dxa"/>
            <w:shd w:val="clear" w:color="auto" w:fill="FFFFFF"/>
          </w:tcPr>
          <w:p w:rsidR="009E58D2" w:rsidRPr="00AF6846" w:rsidRDefault="009E58D2" w:rsidP="009E58D2">
            <w:pPr>
              <w:shd w:val="clear" w:color="auto" w:fill="FFFFFF"/>
              <w:jc w:val="center"/>
              <w:rPr>
                <w:sz w:val="24"/>
                <w:szCs w:val="24"/>
                <w:lang w:val="lv-LV"/>
              </w:rPr>
            </w:pPr>
            <w:r w:rsidRPr="00AF6846">
              <w:rPr>
                <w:sz w:val="24"/>
                <w:szCs w:val="24"/>
                <w:lang w:val="lv-LV"/>
              </w:rPr>
              <w:t>8D</w:t>
            </w:r>
          </w:p>
        </w:tc>
      </w:tr>
    </w:tbl>
    <w:p w:rsidR="009E58D2" w:rsidRPr="00AF6846" w:rsidRDefault="009E58D2" w:rsidP="009E58D2">
      <w:pPr>
        <w:ind w:firstLine="397"/>
        <w:jc w:val="both"/>
        <w:rPr>
          <w:lang w:val="lv-LV"/>
        </w:rPr>
      </w:pPr>
      <w:r w:rsidRPr="00AF6846">
        <w:rPr>
          <w:lang w:val="lv-LV"/>
        </w:rPr>
        <w:t>D – kabeļa diametrs.</w:t>
      </w:r>
    </w:p>
    <w:p w:rsidR="009E58D2" w:rsidRPr="00AF6846" w:rsidRDefault="009E58D2" w:rsidP="009E58D2">
      <w:pPr>
        <w:shd w:val="clear" w:color="auto" w:fill="FFFFFF"/>
        <w:ind w:firstLine="397"/>
        <w:jc w:val="both"/>
        <w:rPr>
          <w:sz w:val="16"/>
          <w:szCs w:val="16"/>
          <w:lang w:val="lv-LV"/>
        </w:rPr>
      </w:pPr>
    </w:p>
    <w:p w:rsidR="009E58D2" w:rsidRPr="00AF6846" w:rsidRDefault="009E58D2" w:rsidP="009E58D2">
      <w:pPr>
        <w:shd w:val="clear" w:color="auto" w:fill="FFFFFF"/>
        <w:ind w:firstLine="397"/>
        <w:jc w:val="both"/>
        <w:rPr>
          <w:bCs/>
          <w:sz w:val="24"/>
          <w:szCs w:val="24"/>
          <w:lang w:val="lv-LV"/>
        </w:rPr>
      </w:pPr>
      <w:r w:rsidRPr="00AF6846">
        <w:rPr>
          <w:sz w:val="24"/>
          <w:szCs w:val="24"/>
          <w:lang w:val="lv-LV"/>
        </w:rPr>
        <w:t xml:space="preserve">Galējās uzstādīšanas laikā tiek </w:t>
      </w:r>
      <w:r w:rsidRPr="00AF6846">
        <w:rPr>
          <w:bCs/>
          <w:sz w:val="24"/>
          <w:szCs w:val="24"/>
          <w:lang w:val="lv-LV"/>
        </w:rPr>
        <w:t xml:space="preserve">pieļauts vienreizējs </w:t>
      </w:r>
      <w:r w:rsidRPr="00AF6846">
        <w:rPr>
          <w:sz w:val="24"/>
          <w:szCs w:val="24"/>
          <w:lang w:val="lv-LV"/>
        </w:rPr>
        <w:t xml:space="preserve">locījuma </w:t>
      </w:r>
      <w:r w:rsidRPr="00AF6846">
        <w:rPr>
          <w:bCs/>
          <w:sz w:val="24"/>
          <w:szCs w:val="24"/>
          <w:lang w:val="lv-LV"/>
        </w:rPr>
        <w:t xml:space="preserve">rādiusa </w:t>
      </w:r>
      <w:r w:rsidRPr="00AF6846">
        <w:rPr>
          <w:sz w:val="24"/>
          <w:szCs w:val="24"/>
          <w:lang w:val="lv-LV"/>
        </w:rPr>
        <w:t>pielietojums līdz</w:t>
      </w:r>
      <w:r w:rsidRPr="00AF6846">
        <w:rPr>
          <w:bCs/>
          <w:sz w:val="24"/>
          <w:szCs w:val="24"/>
          <w:lang w:val="lv-LV"/>
        </w:rPr>
        <w:t xml:space="preserve"> 30% mazāks </w:t>
      </w:r>
      <w:r w:rsidRPr="00AF6846">
        <w:rPr>
          <w:sz w:val="24"/>
          <w:szCs w:val="24"/>
          <w:lang w:val="lv-LV"/>
        </w:rPr>
        <w:t xml:space="preserve">kā </w:t>
      </w:r>
      <w:r w:rsidRPr="00AF6846">
        <w:rPr>
          <w:bCs/>
          <w:sz w:val="24"/>
          <w:szCs w:val="24"/>
          <w:lang w:val="lv-LV"/>
        </w:rPr>
        <w:t xml:space="preserve">norādīts un tikai ar </w:t>
      </w:r>
      <w:r w:rsidRPr="00AF6846">
        <w:rPr>
          <w:sz w:val="24"/>
          <w:szCs w:val="24"/>
          <w:lang w:val="lv-LV"/>
        </w:rPr>
        <w:t xml:space="preserve">nosacījumu, ka locījums tiks </w:t>
      </w:r>
      <w:r w:rsidRPr="00AF6846">
        <w:rPr>
          <w:bCs/>
          <w:sz w:val="24"/>
          <w:szCs w:val="24"/>
          <w:lang w:val="lv-LV"/>
        </w:rPr>
        <w:t>veikts vienmērīgā režīmā.</w:t>
      </w:r>
    </w:p>
    <w:p w:rsidR="009E58D2" w:rsidRPr="00AF6846" w:rsidRDefault="009E58D2" w:rsidP="009E58D2">
      <w:pPr>
        <w:shd w:val="clear" w:color="auto" w:fill="FFFFFF"/>
        <w:ind w:firstLine="397"/>
        <w:jc w:val="both"/>
        <w:rPr>
          <w:sz w:val="24"/>
          <w:szCs w:val="24"/>
          <w:lang w:val="lv-LV"/>
        </w:rPr>
      </w:pPr>
      <w:r w:rsidRPr="00AF6846">
        <w:rPr>
          <w:b/>
          <w:bCs/>
          <w:sz w:val="24"/>
          <w:szCs w:val="24"/>
          <w:lang w:val="lv-LV"/>
        </w:rPr>
        <w:t xml:space="preserve">Maksimālais nostiepuma spēks. </w:t>
      </w:r>
      <w:r w:rsidRPr="00AF6846">
        <w:rPr>
          <w:bCs/>
          <w:sz w:val="24"/>
          <w:szCs w:val="24"/>
          <w:lang w:val="lv-LV"/>
        </w:rPr>
        <w:t xml:space="preserve">Kabeļu </w:t>
      </w:r>
      <w:r w:rsidRPr="00AF6846">
        <w:rPr>
          <w:sz w:val="24"/>
          <w:szCs w:val="24"/>
          <w:lang w:val="lv-LV"/>
        </w:rPr>
        <w:t xml:space="preserve">guldīšanas darbu laikā </w:t>
      </w:r>
      <w:r w:rsidRPr="00AF6846">
        <w:rPr>
          <w:bCs/>
          <w:sz w:val="24"/>
          <w:szCs w:val="24"/>
          <w:lang w:val="lv-LV"/>
        </w:rPr>
        <w:t>tiek pielietotas vi</w:t>
      </w:r>
      <w:r w:rsidRPr="00AF6846">
        <w:rPr>
          <w:bCs/>
          <w:sz w:val="24"/>
          <w:szCs w:val="24"/>
          <w:lang w:val="lv-LV"/>
        </w:rPr>
        <w:t>l</w:t>
      </w:r>
      <w:r w:rsidRPr="00AF6846">
        <w:rPr>
          <w:bCs/>
          <w:sz w:val="24"/>
          <w:szCs w:val="24"/>
          <w:lang w:val="lv-LV"/>
        </w:rPr>
        <w:t xml:space="preserve">cēja uzmava un </w:t>
      </w:r>
      <w:r w:rsidRPr="00AF6846">
        <w:rPr>
          <w:sz w:val="24"/>
          <w:szCs w:val="24"/>
          <w:lang w:val="lv-LV"/>
        </w:rPr>
        <w:t>maksimālais pieļaujamais nostiepuma spēks tiek norādīts konkrētā k</w:t>
      </w:r>
      <w:r w:rsidRPr="00AF6846">
        <w:rPr>
          <w:sz w:val="24"/>
          <w:szCs w:val="24"/>
          <w:lang w:val="lv-LV"/>
        </w:rPr>
        <w:t>a</w:t>
      </w:r>
      <w:r w:rsidRPr="00AF6846">
        <w:rPr>
          <w:sz w:val="24"/>
          <w:szCs w:val="24"/>
          <w:lang w:val="lv-LV"/>
        </w:rPr>
        <w:t xml:space="preserve">beļa datu aprakstā: </w:t>
      </w:r>
      <w:r w:rsidRPr="00AF6846">
        <w:rPr>
          <w:bCs/>
          <w:sz w:val="24"/>
          <w:szCs w:val="24"/>
          <w:lang w:val="lv-LV"/>
        </w:rPr>
        <w:t>kabelis ar alumīnija dzīslām 10-15 N/mm</w:t>
      </w:r>
      <w:r w:rsidRPr="00AF6846">
        <w:rPr>
          <w:bCs/>
          <w:sz w:val="24"/>
          <w:szCs w:val="24"/>
          <w:vertAlign w:val="superscript"/>
          <w:lang w:val="lv-LV"/>
        </w:rPr>
        <w:t>2</w:t>
      </w:r>
      <w:r w:rsidRPr="00AF6846">
        <w:rPr>
          <w:bCs/>
          <w:sz w:val="24"/>
          <w:szCs w:val="24"/>
          <w:lang w:val="lv-LV"/>
        </w:rPr>
        <w:t>, bet ne vairāk par 40 N/mm</w:t>
      </w:r>
      <w:r w:rsidRPr="00AF6846">
        <w:rPr>
          <w:bCs/>
          <w:sz w:val="24"/>
          <w:szCs w:val="24"/>
          <w:vertAlign w:val="superscript"/>
          <w:lang w:val="lv-LV"/>
        </w:rPr>
        <w:t>2</w:t>
      </w:r>
      <w:r w:rsidRPr="00AF6846">
        <w:rPr>
          <w:bCs/>
          <w:sz w:val="24"/>
          <w:szCs w:val="24"/>
          <w:lang w:val="lv-LV"/>
        </w:rPr>
        <w:t>; kabelis ar vara dzīslām 10-20 N/mm</w:t>
      </w:r>
      <w:r w:rsidRPr="00AF6846">
        <w:rPr>
          <w:bCs/>
          <w:sz w:val="24"/>
          <w:szCs w:val="24"/>
          <w:vertAlign w:val="superscript"/>
          <w:lang w:val="lv-LV"/>
        </w:rPr>
        <w:t>2</w:t>
      </w:r>
      <w:r w:rsidRPr="00AF6846">
        <w:rPr>
          <w:bCs/>
          <w:sz w:val="24"/>
          <w:szCs w:val="24"/>
          <w:lang w:val="lv-LV"/>
        </w:rPr>
        <w:t>, bet ne vairāk par 70 N/mm</w:t>
      </w:r>
      <w:r w:rsidRPr="00AF6846">
        <w:rPr>
          <w:bCs/>
          <w:sz w:val="24"/>
          <w:szCs w:val="24"/>
          <w:vertAlign w:val="superscript"/>
          <w:lang w:val="lv-LV"/>
        </w:rPr>
        <w:t>2</w:t>
      </w:r>
      <w:r w:rsidRPr="00AF6846">
        <w:rPr>
          <w:bCs/>
          <w:sz w:val="24"/>
          <w:szCs w:val="24"/>
          <w:lang w:val="lv-LV"/>
        </w:rPr>
        <w:t xml:space="preserve">. </w:t>
      </w:r>
      <w:r w:rsidRPr="00AF6846">
        <w:rPr>
          <w:sz w:val="24"/>
          <w:szCs w:val="24"/>
          <w:lang w:val="lv-LV"/>
        </w:rPr>
        <w:t>Šo apjomu var pareizināt ar visu kopā saliktu dzīslu šķērsgriezu</w:t>
      </w:r>
      <w:r w:rsidRPr="00AF6846">
        <w:rPr>
          <w:sz w:val="24"/>
          <w:szCs w:val="24"/>
          <w:lang w:val="lv-LV"/>
        </w:rPr>
        <w:softHyphen/>
        <w:t xml:space="preserve">mu, bet nepārsniedzot 8500 N. </w:t>
      </w:r>
    </w:p>
    <w:p w:rsidR="009E58D2" w:rsidRPr="00AF6846" w:rsidRDefault="009E58D2" w:rsidP="009E58D2">
      <w:pPr>
        <w:shd w:val="clear" w:color="auto" w:fill="FFFFFF"/>
        <w:ind w:firstLine="397"/>
        <w:jc w:val="both"/>
        <w:rPr>
          <w:sz w:val="24"/>
          <w:szCs w:val="24"/>
          <w:lang w:val="lv-LV"/>
        </w:rPr>
      </w:pPr>
      <w:r w:rsidRPr="00AF6846">
        <w:rPr>
          <w:sz w:val="24"/>
          <w:szCs w:val="24"/>
          <w:lang w:val="lv-LV"/>
        </w:rPr>
        <w:t>Pielietojot speciālo vilkšanas mehānismu maksimālo pieļaujamo nostiepuma spēku var palielināt: kabelis ar alumīnija dzīslām 50 N/mm</w:t>
      </w:r>
      <w:r w:rsidRPr="00AF6846">
        <w:rPr>
          <w:sz w:val="24"/>
          <w:szCs w:val="24"/>
          <w:vertAlign w:val="superscript"/>
          <w:lang w:val="lv-LV"/>
        </w:rPr>
        <w:t>2</w:t>
      </w:r>
      <w:r w:rsidRPr="00AF6846">
        <w:rPr>
          <w:sz w:val="24"/>
          <w:szCs w:val="24"/>
          <w:lang w:val="lv-LV"/>
        </w:rPr>
        <w:t>; kabelis ar vara dzīslām 100 N/mm</w:t>
      </w:r>
      <w:r w:rsidRPr="00AF6846">
        <w:rPr>
          <w:sz w:val="24"/>
          <w:szCs w:val="24"/>
          <w:vertAlign w:val="superscript"/>
          <w:lang w:val="lv-LV"/>
        </w:rPr>
        <w:t>2</w:t>
      </w:r>
      <w:r w:rsidRPr="00AF6846">
        <w:rPr>
          <w:sz w:val="24"/>
          <w:szCs w:val="24"/>
          <w:lang w:val="lv-LV"/>
        </w:rPr>
        <w:t>. Šo apjomu var pareizināt ar visu kopa saliktu dzīslu šķērsgriezumu, bet nepā</w:t>
      </w:r>
      <w:r w:rsidRPr="00AF6846">
        <w:rPr>
          <w:sz w:val="24"/>
          <w:szCs w:val="24"/>
          <w:lang w:val="lv-LV"/>
        </w:rPr>
        <w:t>r</w:t>
      </w:r>
      <w:r w:rsidRPr="00AF6846">
        <w:rPr>
          <w:sz w:val="24"/>
          <w:szCs w:val="24"/>
          <w:lang w:val="lv-LV"/>
        </w:rPr>
        <w:t>sniedzot 20 000 N.</w:t>
      </w:r>
    </w:p>
    <w:p w:rsidR="009E58D2" w:rsidRPr="00AF6846" w:rsidRDefault="009E58D2" w:rsidP="009E58D2">
      <w:pPr>
        <w:shd w:val="clear" w:color="auto" w:fill="FFFFFF"/>
        <w:ind w:firstLine="397"/>
        <w:jc w:val="both"/>
        <w:rPr>
          <w:sz w:val="24"/>
          <w:szCs w:val="24"/>
          <w:lang w:val="lv-LV"/>
        </w:rPr>
      </w:pPr>
      <w:r w:rsidRPr="00AF6846">
        <w:rPr>
          <w:sz w:val="24"/>
          <w:szCs w:val="24"/>
          <w:lang w:val="lv-LV"/>
        </w:rPr>
        <w:t>Ja vilkšana tiek veikta ar atbalstu pret</w:t>
      </w:r>
      <w:r w:rsidRPr="00AF6846">
        <w:rPr>
          <w:i/>
          <w:iCs/>
          <w:sz w:val="24"/>
          <w:szCs w:val="24"/>
          <w:lang w:val="lv-LV"/>
        </w:rPr>
        <w:t xml:space="preserve"> </w:t>
      </w:r>
      <w:r w:rsidRPr="00AF6846">
        <w:rPr>
          <w:sz w:val="24"/>
          <w:szCs w:val="24"/>
          <w:lang w:val="lv-LV"/>
        </w:rPr>
        <w:t>tērauda nodrosi, tad pieļaujamais vilkšanas spēks nedrīkst pārsniegt 130 N/mm</w:t>
      </w:r>
      <w:r w:rsidRPr="00AF6846">
        <w:rPr>
          <w:sz w:val="24"/>
          <w:szCs w:val="24"/>
          <w:vertAlign w:val="superscript"/>
          <w:lang w:val="lv-LV"/>
        </w:rPr>
        <w:t>2</w:t>
      </w:r>
      <w:r w:rsidRPr="00AF6846">
        <w:rPr>
          <w:sz w:val="24"/>
          <w:szCs w:val="24"/>
          <w:lang w:val="lv-LV"/>
        </w:rPr>
        <w:t xml:space="preserve">, kas pareizināts ar nodroses šķērsgriezumu. </w:t>
      </w:r>
    </w:p>
    <w:p w:rsidR="009E58D2" w:rsidRPr="00AF6846" w:rsidRDefault="009E58D2" w:rsidP="009E58D2">
      <w:pPr>
        <w:shd w:val="clear" w:color="auto" w:fill="FFFFFF"/>
        <w:ind w:firstLine="397"/>
        <w:jc w:val="both"/>
        <w:rPr>
          <w:sz w:val="24"/>
          <w:szCs w:val="24"/>
          <w:lang w:val="lv-LV"/>
        </w:rPr>
      </w:pPr>
      <w:r w:rsidRPr="00AF6846">
        <w:rPr>
          <w:b/>
          <w:sz w:val="24"/>
          <w:szCs w:val="24"/>
          <w:lang w:val="lv-LV"/>
        </w:rPr>
        <w:t xml:space="preserve">Minimālās pieļaujamas uzstādīšanas temperatūras. </w:t>
      </w:r>
      <w:r w:rsidRPr="00AF6846">
        <w:rPr>
          <w:sz w:val="24"/>
          <w:szCs w:val="24"/>
          <w:lang w:val="lv-LV"/>
        </w:rPr>
        <w:t>Speķa kabeļu uzstādīšanas laikā kabeļa temperatūra nedrīkst būt zemāka par norādītajām vērtībām:</w:t>
      </w:r>
    </w:p>
    <w:p w:rsidR="009E58D2" w:rsidRPr="00AF6846" w:rsidRDefault="009E58D2" w:rsidP="009E58D2">
      <w:pPr>
        <w:shd w:val="clear" w:color="auto" w:fill="FFFFFF"/>
        <w:ind w:firstLine="397"/>
        <w:jc w:val="both"/>
        <w:rPr>
          <w:sz w:val="24"/>
          <w:szCs w:val="24"/>
          <w:lang w:val="lv-LV"/>
        </w:rPr>
      </w:pPr>
      <w:r w:rsidRPr="00AF6846">
        <w:rPr>
          <w:sz w:val="24"/>
          <w:szCs w:val="24"/>
          <w:lang w:val="lv-LV"/>
        </w:rPr>
        <w:t>Spēka kabeļi uz spriegumu ≤1 kV ar plastmasas izolāciju un ar apvalku no PVC —  mīnuss 15 °C.</w:t>
      </w:r>
    </w:p>
    <w:p w:rsidR="009E58D2" w:rsidRPr="00AF6846" w:rsidRDefault="009E58D2" w:rsidP="009E58D2">
      <w:pPr>
        <w:shd w:val="clear" w:color="auto" w:fill="FFFFFF"/>
        <w:ind w:firstLine="397"/>
        <w:jc w:val="both"/>
        <w:rPr>
          <w:sz w:val="24"/>
          <w:szCs w:val="24"/>
          <w:lang w:val="lv-LV"/>
        </w:rPr>
      </w:pPr>
      <w:r w:rsidRPr="00AF6846">
        <w:rPr>
          <w:sz w:val="24"/>
          <w:szCs w:val="24"/>
          <w:lang w:val="lv-LV"/>
        </w:rPr>
        <w:t>Spēka kabeļi uz spriegumu 1 kV &lt; U &lt; 30 kV ar izolāciju no šūtā PE ar apvalku no PVC —  mīnuss 5 °C;   ar apvalku no šūtā PE — mīnuss 20 °C. Spēka kabeļi uz spri</w:t>
      </w:r>
      <w:r w:rsidRPr="00AF6846">
        <w:rPr>
          <w:sz w:val="24"/>
          <w:szCs w:val="24"/>
          <w:lang w:val="lv-LV"/>
        </w:rPr>
        <w:t>e</w:t>
      </w:r>
      <w:r w:rsidRPr="00AF6846">
        <w:rPr>
          <w:sz w:val="24"/>
          <w:szCs w:val="24"/>
          <w:lang w:val="lv-LV"/>
        </w:rPr>
        <w:t>gumu &gt;30 kV ar izolāciju no šūtā PE ar apvalku no PVC — mīnuss 5 °C; ar apvalku no PE — mīnuss 15 °C</w:t>
      </w:r>
    </w:p>
    <w:p w:rsidR="009E58D2" w:rsidRPr="00AF6846" w:rsidRDefault="009E58D2" w:rsidP="009E58D2">
      <w:pPr>
        <w:shd w:val="clear" w:color="auto" w:fill="FFFFFF"/>
        <w:ind w:firstLine="397"/>
        <w:jc w:val="both"/>
        <w:rPr>
          <w:sz w:val="24"/>
          <w:szCs w:val="24"/>
          <w:lang w:val="lv-LV"/>
        </w:rPr>
      </w:pPr>
      <w:r w:rsidRPr="00AF6846">
        <w:rPr>
          <w:sz w:val="24"/>
          <w:szCs w:val="24"/>
          <w:lang w:val="lv-LV"/>
        </w:rPr>
        <w:t>Pie zemākām temperatūrām kabelim ir jānodrošina priekšlaicīga uzsildīšana. N</w:t>
      </w:r>
      <w:r w:rsidRPr="00AF6846">
        <w:rPr>
          <w:sz w:val="24"/>
          <w:szCs w:val="24"/>
          <w:lang w:val="lv-LV"/>
        </w:rPr>
        <w:t>e</w:t>
      </w:r>
      <w:r w:rsidRPr="00AF6846">
        <w:rPr>
          <w:sz w:val="24"/>
          <w:szCs w:val="24"/>
          <w:lang w:val="lv-LV"/>
        </w:rPr>
        <w:t>pieciešamo kabeļa temperatūru var sasniegt to vairākas dienas glabājot apsildītās telpās vai arī pielietojot speciālas uzsildīšanas iekārtas.</w:t>
      </w:r>
    </w:p>
    <w:p w:rsidR="009E58D2" w:rsidRPr="00AF6846" w:rsidRDefault="009E58D2" w:rsidP="009E58D2">
      <w:pPr>
        <w:ind w:firstLine="397"/>
        <w:jc w:val="both"/>
        <w:rPr>
          <w:sz w:val="24"/>
          <w:szCs w:val="24"/>
          <w:lang w:val="lv-LV"/>
        </w:rPr>
      </w:pPr>
      <w:r w:rsidRPr="00AF6846">
        <w:rPr>
          <w:b/>
          <w:sz w:val="24"/>
          <w:szCs w:val="24"/>
          <w:lang w:val="lv-LV"/>
        </w:rPr>
        <w:t xml:space="preserve">Guldīšanas veidi. </w:t>
      </w:r>
      <w:r w:rsidRPr="00AF6846">
        <w:rPr>
          <w:sz w:val="24"/>
          <w:szCs w:val="24"/>
          <w:lang w:val="lv-LV"/>
        </w:rPr>
        <w:t xml:space="preserve">Kabeļu grupu ar PE izolāciju var novietot trīsstūrī (2.26.att.) vai plaknē (2.27.att.). Izvēle ir atkarīga no dzīslas šķērsgriezumu, no montāžas vieta un no ekrāna zemēšanas veida. </w:t>
      </w:r>
    </w:p>
    <w:p w:rsidR="009E58D2" w:rsidRDefault="009E58D2" w:rsidP="009E58D2">
      <w:pPr>
        <w:shd w:val="clear" w:color="auto" w:fill="FFFFFF"/>
        <w:ind w:firstLine="397"/>
        <w:jc w:val="both"/>
        <w:rPr>
          <w:color w:val="000000"/>
          <w:spacing w:val="-13"/>
          <w:sz w:val="24"/>
          <w:szCs w:val="24"/>
          <w:lang w:val="lv-LV"/>
        </w:rPr>
      </w:pPr>
      <w:r w:rsidRPr="00AF6846">
        <w:rPr>
          <w:color w:val="000000"/>
          <w:spacing w:val="3"/>
          <w:sz w:val="24"/>
          <w:szCs w:val="24"/>
          <w:lang w:val="lv-LV"/>
        </w:rPr>
        <w:t xml:space="preserve">Kabeļus, kuru dzīslas ir izolētas ar gumijas vai plastmasas </w:t>
      </w:r>
      <w:r w:rsidRPr="00AF6846">
        <w:rPr>
          <w:color w:val="000000"/>
          <w:spacing w:val="-1"/>
          <w:sz w:val="24"/>
          <w:szCs w:val="24"/>
          <w:lang w:val="lv-LV"/>
        </w:rPr>
        <w:t>izolāciju, stāvās un ve</w:t>
      </w:r>
      <w:r w:rsidRPr="00AF6846">
        <w:rPr>
          <w:color w:val="000000"/>
          <w:spacing w:val="-1"/>
          <w:sz w:val="24"/>
          <w:szCs w:val="24"/>
          <w:lang w:val="lv-LV"/>
        </w:rPr>
        <w:t>r</w:t>
      </w:r>
      <w:r w:rsidRPr="00AF6846">
        <w:rPr>
          <w:color w:val="000000"/>
          <w:spacing w:val="-1"/>
          <w:sz w:val="24"/>
          <w:szCs w:val="24"/>
          <w:lang w:val="lv-LV"/>
        </w:rPr>
        <w:t>ti</w:t>
      </w:r>
      <w:r w:rsidRPr="00AF6846">
        <w:rPr>
          <w:color w:val="000000"/>
          <w:spacing w:val="-1"/>
          <w:sz w:val="24"/>
          <w:szCs w:val="24"/>
          <w:lang w:val="lv-LV"/>
        </w:rPr>
        <w:softHyphen/>
      </w:r>
      <w:r w:rsidRPr="00AF6846">
        <w:rPr>
          <w:color w:val="000000"/>
          <w:sz w:val="24"/>
          <w:szCs w:val="24"/>
          <w:lang w:val="lv-LV"/>
        </w:rPr>
        <w:t xml:space="preserve">kālās kabeļu trasēs var </w:t>
      </w:r>
      <w:r w:rsidRPr="00AF6846">
        <w:rPr>
          <w:color w:val="000000"/>
          <w:spacing w:val="-4"/>
          <w:sz w:val="24"/>
          <w:szCs w:val="24"/>
          <w:lang w:val="lv-LV"/>
        </w:rPr>
        <w:t>izmantot bez ierobežoju</w:t>
      </w:r>
      <w:r w:rsidRPr="00AF6846">
        <w:rPr>
          <w:color w:val="000000"/>
          <w:spacing w:val="-4"/>
          <w:sz w:val="24"/>
          <w:szCs w:val="24"/>
          <w:lang w:val="lv-LV"/>
        </w:rPr>
        <w:softHyphen/>
      </w:r>
      <w:r w:rsidRPr="00AF6846">
        <w:rPr>
          <w:color w:val="000000"/>
          <w:spacing w:val="-13"/>
          <w:sz w:val="24"/>
          <w:szCs w:val="24"/>
          <w:lang w:val="lv-LV"/>
        </w:rPr>
        <w:t>miem.</w:t>
      </w:r>
    </w:p>
    <w:p w:rsidR="005A5CE9" w:rsidRPr="005A5CE9" w:rsidRDefault="005A5CE9" w:rsidP="009E58D2">
      <w:pPr>
        <w:shd w:val="clear" w:color="auto" w:fill="FFFFFF"/>
        <w:ind w:firstLine="397"/>
        <w:jc w:val="both"/>
        <w:rPr>
          <w:b/>
          <w:sz w:val="10"/>
          <w:szCs w:val="10"/>
          <w:lang w:val="lv-LV"/>
        </w:rPr>
      </w:pPr>
    </w:p>
    <w:tbl>
      <w:tblPr>
        <w:tblW w:w="9242" w:type="dxa"/>
        <w:jc w:val="center"/>
        <w:tblLook w:val="01E0"/>
      </w:tblPr>
      <w:tblGrid>
        <w:gridCol w:w="2528"/>
        <w:gridCol w:w="2094"/>
        <w:gridCol w:w="2410"/>
        <w:gridCol w:w="2210"/>
      </w:tblGrid>
      <w:tr w:rsidR="009E58D2" w:rsidRPr="00AF6846" w:rsidTr="009E58D2">
        <w:trPr>
          <w:jc w:val="center"/>
        </w:trPr>
        <w:tc>
          <w:tcPr>
            <w:tcW w:w="2528" w:type="dxa"/>
          </w:tcPr>
          <w:p w:rsidR="009E58D2" w:rsidRPr="00AF6846" w:rsidRDefault="009E58D2" w:rsidP="005A5CE9">
            <w:pPr>
              <w:jc w:val="center"/>
              <w:rPr>
                <w:lang w:val="lv-LV"/>
              </w:rPr>
            </w:pPr>
            <w:r w:rsidRPr="00AF6846">
              <w:rPr>
                <w:noProof/>
                <w:lang w:val="lv-LV" w:eastAsia="lv-LV"/>
              </w:rPr>
              <w:drawing>
                <wp:inline distT="0" distB="0" distL="0" distR="0">
                  <wp:extent cx="859790" cy="702945"/>
                  <wp:effectExtent l="19050" t="0" r="0" b="0"/>
                  <wp:docPr id="40"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97" cstate="print">
                            <a:lum contrast="4000"/>
                          </a:blip>
                          <a:srcRect/>
                          <a:stretch>
                            <a:fillRect/>
                          </a:stretch>
                        </pic:blipFill>
                        <pic:spPr bwMode="auto">
                          <a:xfrm>
                            <a:off x="0" y="0"/>
                            <a:ext cx="859790" cy="702945"/>
                          </a:xfrm>
                          <a:prstGeom prst="rect">
                            <a:avLst/>
                          </a:prstGeom>
                          <a:noFill/>
                          <a:ln w="9525">
                            <a:noFill/>
                            <a:miter lim="800000"/>
                            <a:headEnd/>
                            <a:tailEnd/>
                          </a:ln>
                        </pic:spPr>
                      </pic:pic>
                    </a:graphicData>
                  </a:graphic>
                </wp:inline>
              </w:drawing>
            </w:r>
          </w:p>
        </w:tc>
        <w:tc>
          <w:tcPr>
            <w:tcW w:w="2094" w:type="dxa"/>
          </w:tcPr>
          <w:p w:rsidR="009E58D2" w:rsidRPr="00AF6846" w:rsidRDefault="009E58D2" w:rsidP="009E58D2">
            <w:pPr>
              <w:jc w:val="center"/>
              <w:rPr>
                <w:lang w:val="lv-LV"/>
              </w:rPr>
            </w:pPr>
          </w:p>
          <w:p w:rsidR="009E58D2" w:rsidRPr="00AF6846" w:rsidRDefault="009E58D2" w:rsidP="009E58D2">
            <w:pPr>
              <w:jc w:val="center"/>
              <w:rPr>
                <w:lang w:val="lv-LV"/>
              </w:rPr>
            </w:pPr>
            <w:r w:rsidRPr="00AF6846">
              <w:rPr>
                <w:lang w:val="lv-LV"/>
              </w:rPr>
              <w:t>2.26. att. Kabeļu guld</w:t>
            </w:r>
            <w:r w:rsidRPr="00AF6846">
              <w:rPr>
                <w:lang w:val="lv-LV"/>
              </w:rPr>
              <w:t>ī</w:t>
            </w:r>
            <w:r w:rsidRPr="00AF6846">
              <w:rPr>
                <w:lang w:val="lv-LV"/>
              </w:rPr>
              <w:t>šana trīsstūrī</w:t>
            </w:r>
          </w:p>
        </w:tc>
        <w:tc>
          <w:tcPr>
            <w:tcW w:w="2410" w:type="dxa"/>
          </w:tcPr>
          <w:p w:rsidR="009E58D2" w:rsidRPr="00AF6846" w:rsidRDefault="009E58D2" w:rsidP="009E58D2">
            <w:pPr>
              <w:jc w:val="center"/>
              <w:rPr>
                <w:lang w:val="lv-LV"/>
              </w:rPr>
            </w:pPr>
          </w:p>
          <w:p w:rsidR="009E58D2" w:rsidRPr="00AF6846" w:rsidRDefault="009E58D2" w:rsidP="009E58D2">
            <w:pPr>
              <w:jc w:val="center"/>
              <w:rPr>
                <w:lang w:val="lv-LV"/>
              </w:rPr>
            </w:pPr>
            <w:r w:rsidRPr="00AF6846">
              <w:rPr>
                <w:noProof/>
                <w:lang w:val="lv-LV" w:eastAsia="lv-LV"/>
              </w:rPr>
              <w:drawing>
                <wp:inline distT="0" distB="0" distL="0" distR="0">
                  <wp:extent cx="1330960" cy="422910"/>
                  <wp:effectExtent l="19050" t="0" r="2540" b="0"/>
                  <wp:docPr id="42"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98" cstate="print">
                            <a:lum contrast="4000"/>
                          </a:blip>
                          <a:srcRect/>
                          <a:stretch>
                            <a:fillRect/>
                          </a:stretch>
                        </pic:blipFill>
                        <pic:spPr bwMode="auto">
                          <a:xfrm>
                            <a:off x="0" y="0"/>
                            <a:ext cx="1330960" cy="422910"/>
                          </a:xfrm>
                          <a:prstGeom prst="rect">
                            <a:avLst/>
                          </a:prstGeom>
                          <a:noFill/>
                          <a:ln w="9525">
                            <a:noFill/>
                            <a:miter lim="800000"/>
                            <a:headEnd/>
                            <a:tailEnd/>
                          </a:ln>
                        </pic:spPr>
                      </pic:pic>
                    </a:graphicData>
                  </a:graphic>
                </wp:inline>
              </w:drawing>
            </w:r>
          </w:p>
        </w:tc>
        <w:tc>
          <w:tcPr>
            <w:tcW w:w="2210" w:type="dxa"/>
          </w:tcPr>
          <w:p w:rsidR="009E58D2" w:rsidRPr="00AF6846" w:rsidRDefault="009E58D2" w:rsidP="009E58D2">
            <w:pPr>
              <w:jc w:val="center"/>
              <w:rPr>
                <w:lang w:val="lv-LV"/>
              </w:rPr>
            </w:pPr>
          </w:p>
          <w:p w:rsidR="009E58D2" w:rsidRPr="00AF6846" w:rsidRDefault="009E58D2" w:rsidP="009E58D2">
            <w:pPr>
              <w:shd w:val="clear" w:color="auto" w:fill="FFFFFF"/>
              <w:jc w:val="center"/>
              <w:rPr>
                <w:lang w:val="lv-LV"/>
              </w:rPr>
            </w:pPr>
            <w:r w:rsidRPr="00AF6846">
              <w:rPr>
                <w:lang w:val="lv-LV"/>
              </w:rPr>
              <w:t>2.27. att. Kabeļu guld</w:t>
            </w:r>
            <w:r w:rsidRPr="00AF6846">
              <w:rPr>
                <w:lang w:val="lv-LV"/>
              </w:rPr>
              <w:t>ī</w:t>
            </w:r>
            <w:r w:rsidRPr="00AF6846">
              <w:rPr>
                <w:lang w:val="lv-LV"/>
              </w:rPr>
              <w:t>šana plaknē</w:t>
            </w:r>
          </w:p>
        </w:tc>
      </w:tr>
    </w:tbl>
    <w:p w:rsidR="009E58D2" w:rsidRPr="00AF6846" w:rsidRDefault="009E58D2" w:rsidP="009E58D2">
      <w:pPr>
        <w:shd w:val="clear" w:color="auto" w:fill="FFFFFF"/>
        <w:ind w:firstLine="397"/>
        <w:jc w:val="both"/>
        <w:rPr>
          <w:sz w:val="24"/>
          <w:szCs w:val="24"/>
          <w:lang w:val="lv-LV"/>
        </w:rPr>
      </w:pPr>
      <w:r w:rsidRPr="00AF6846">
        <w:rPr>
          <w:b/>
          <w:bCs/>
          <w:i/>
          <w:iCs/>
          <w:sz w:val="24"/>
          <w:szCs w:val="24"/>
          <w:lang w:val="lv-LV"/>
        </w:rPr>
        <w:lastRenderedPageBreak/>
        <w:t xml:space="preserve">Kabeļa metāliskā ekrāna zemēšana.  </w:t>
      </w:r>
      <w:r w:rsidRPr="00AF6846">
        <w:rPr>
          <w:bCs/>
          <w:iCs/>
          <w:sz w:val="24"/>
          <w:szCs w:val="24"/>
          <w:lang w:val="lv-LV"/>
        </w:rPr>
        <w:t xml:space="preserve">Kabeļu sistēmas projektēšanas laikā var būt izmantoti dažādas metodes kabeļa metāliskā ekrāna zemēšanai. </w:t>
      </w:r>
      <w:r w:rsidRPr="00AF6846">
        <w:rPr>
          <w:sz w:val="24"/>
          <w:szCs w:val="24"/>
          <w:lang w:val="lv-LV"/>
        </w:rPr>
        <w:t xml:space="preserve"> 2.28. att. un 2.29. att. paradīti parastas zemēšanas metodes. Atvērta shēma: kopējie kabeļu ekrāni ir savienoti un sazemēti tikai vienā trases galā. Aizvērta shēma: kopējie kabeļu ekrāni ir savienoti abos trases galos uz sazemēti jebkura gadījumā vienā trases galā.</w:t>
      </w:r>
    </w:p>
    <w:p w:rsidR="009E58D2" w:rsidRPr="00AF6846" w:rsidRDefault="009E58D2" w:rsidP="009E58D2">
      <w:pPr>
        <w:shd w:val="clear" w:color="auto" w:fill="FFFFFF"/>
        <w:ind w:firstLine="397"/>
        <w:jc w:val="both"/>
        <w:rPr>
          <w:sz w:val="24"/>
          <w:szCs w:val="24"/>
          <w:lang w:val="lv-LV"/>
        </w:rPr>
      </w:pPr>
    </w:p>
    <w:tbl>
      <w:tblPr>
        <w:tblW w:w="0" w:type="auto"/>
        <w:tblLook w:val="01E0"/>
      </w:tblPr>
      <w:tblGrid>
        <w:gridCol w:w="4321"/>
        <w:gridCol w:w="4402"/>
      </w:tblGrid>
      <w:tr w:rsidR="009E58D2" w:rsidRPr="00AF6846" w:rsidTr="009E58D2">
        <w:tc>
          <w:tcPr>
            <w:tcW w:w="4772" w:type="dxa"/>
          </w:tcPr>
          <w:p w:rsidR="009E58D2" w:rsidRPr="00AF6846" w:rsidRDefault="009E58D2" w:rsidP="009E58D2">
            <w:pPr>
              <w:jc w:val="center"/>
              <w:rPr>
                <w:lang w:val="lv-LV"/>
              </w:rPr>
            </w:pPr>
            <w:r w:rsidRPr="00AF6846">
              <w:rPr>
                <w:noProof/>
                <w:lang w:val="lv-LV" w:eastAsia="lv-LV"/>
              </w:rPr>
              <w:drawing>
                <wp:inline distT="0" distB="0" distL="0" distR="0">
                  <wp:extent cx="2402205" cy="1255395"/>
                  <wp:effectExtent l="1905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99" cstate="print">
                            <a:lum bright="-14000" contrast="40000"/>
                            <a:grayscl/>
                          </a:blip>
                          <a:srcRect/>
                          <a:stretch>
                            <a:fillRect/>
                          </a:stretch>
                        </pic:blipFill>
                        <pic:spPr bwMode="auto">
                          <a:xfrm>
                            <a:off x="0" y="0"/>
                            <a:ext cx="2402205" cy="1255395"/>
                          </a:xfrm>
                          <a:prstGeom prst="rect">
                            <a:avLst/>
                          </a:prstGeom>
                          <a:noFill/>
                          <a:ln w="9525">
                            <a:noFill/>
                            <a:miter lim="800000"/>
                            <a:headEnd/>
                            <a:tailEnd/>
                          </a:ln>
                        </pic:spPr>
                      </pic:pic>
                    </a:graphicData>
                  </a:graphic>
                </wp:inline>
              </w:drawing>
            </w:r>
          </w:p>
        </w:tc>
        <w:tc>
          <w:tcPr>
            <w:tcW w:w="4799" w:type="dxa"/>
          </w:tcPr>
          <w:p w:rsidR="009E58D2" w:rsidRPr="00AF6846" w:rsidRDefault="009E58D2" w:rsidP="009E58D2">
            <w:pPr>
              <w:jc w:val="center"/>
              <w:rPr>
                <w:lang w:val="lv-LV"/>
              </w:rPr>
            </w:pPr>
            <w:r w:rsidRPr="00AF6846">
              <w:rPr>
                <w:noProof/>
                <w:lang w:val="lv-LV" w:eastAsia="lv-LV"/>
              </w:rPr>
              <w:drawing>
                <wp:inline distT="0" distB="0" distL="0" distR="0">
                  <wp:extent cx="2470150" cy="1330960"/>
                  <wp:effectExtent l="19050" t="0" r="635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200" cstate="print">
                            <a:lum bright="-16000" contrast="40000"/>
                            <a:grayscl/>
                          </a:blip>
                          <a:srcRect/>
                          <a:stretch>
                            <a:fillRect/>
                          </a:stretch>
                        </pic:blipFill>
                        <pic:spPr bwMode="auto">
                          <a:xfrm>
                            <a:off x="0" y="0"/>
                            <a:ext cx="2470150" cy="1330960"/>
                          </a:xfrm>
                          <a:prstGeom prst="rect">
                            <a:avLst/>
                          </a:prstGeom>
                          <a:noFill/>
                          <a:ln w="9525">
                            <a:noFill/>
                            <a:miter lim="800000"/>
                            <a:headEnd/>
                            <a:tailEnd/>
                          </a:ln>
                        </pic:spPr>
                      </pic:pic>
                    </a:graphicData>
                  </a:graphic>
                </wp:inline>
              </w:drawing>
            </w:r>
          </w:p>
        </w:tc>
      </w:tr>
      <w:tr w:rsidR="009E58D2" w:rsidRPr="00B50B95" w:rsidTr="009E58D2">
        <w:tc>
          <w:tcPr>
            <w:tcW w:w="4772" w:type="dxa"/>
          </w:tcPr>
          <w:p w:rsidR="009E58D2" w:rsidRPr="00AF6846" w:rsidRDefault="009E58D2" w:rsidP="009E58D2">
            <w:pPr>
              <w:jc w:val="center"/>
              <w:rPr>
                <w:lang w:val="lv-LV"/>
              </w:rPr>
            </w:pPr>
            <w:r w:rsidRPr="00AF6846">
              <w:rPr>
                <w:lang w:val="lv-LV"/>
              </w:rPr>
              <w:t xml:space="preserve">2.28. att. Kabeļu ekrāna zemēšanas aizvērta </w:t>
            </w:r>
          </w:p>
          <w:p w:rsidR="009E58D2" w:rsidRPr="00AF6846" w:rsidRDefault="009E58D2" w:rsidP="009E58D2">
            <w:pPr>
              <w:jc w:val="center"/>
              <w:rPr>
                <w:lang w:val="lv-LV"/>
              </w:rPr>
            </w:pPr>
            <w:r w:rsidRPr="00AF6846">
              <w:rPr>
                <w:lang w:val="lv-LV"/>
              </w:rPr>
              <w:t xml:space="preserve">shēma </w:t>
            </w:r>
          </w:p>
        </w:tc>
        <w:tc>
          <w:tcPr>
            <w:tcW w:w="4799" w:type="dxa"/>
          </w:tcPr>
          <w:p w:rsidR="009E58D2" w:rsidRPr="00AF6846" w:rsidRDefault="009E58D2" w:rsidP="009E58D2">
            <w:pPr>
              <w:jc w:val="center"/>
              <w:rPr>
                <w:lang w:val="lv-LV"/>
              </w:rPr>
            </w:pPr>
            <w:r w:rsidRPr="00AF6846">
              <w:rPr>
                <w:lang w:val="lv-LV"/>
              </w:rPr>
              <w:t xml:space="preserve">2.29. att. Kabeļu ekrāna zemēšanas atvērta shēma </w:t>
            </w:r>
          </w:p>
        </w:tc>
      </w:tr>
    </w:tbl>
    <w:p w:rsidR="009E58D2" w:rsidRPr="00AF6846" w:rsidRDefault="009E58D2" w:rsidP="009E58D2">
      <w:pPr>
        <w:shd w:val="clear" w:color="auto" w:fill="FFFFFF"/>
        <w:ind w:firstLine="397"/>
        <w:jc w:val="both"/>
        <w:rPr>
          <w:b/>
          <w:sz w:val="16"/>
          <w:szCs w:val="16"/>
          <w:lang w:val="lv-LV"/>
        </w:rPr>
      </w:pPr>
    </w:p>
    <w:p w:rsidR="009E58D2" w:rsidRPr="00AF6846" w:rsidRDefault="009E58D2" w:rsidP="009E58D2">
      <w:pPr>
        <w:shd w:val="clear" w:color="auto" w:fill="FFFFFF"/>
        <w:ind w:firstLine="397"/>
        <w:jc w:val="both"/>
        <w:rPr>
          <w:sz w:val="24"/>
          <w:szCs w:val="24"/>
          <w:lang w:val="lv-LV"/>
        </w:rPr>
      </w:pPr>
      <w:r w:rsidRPr="00AF6846">
        <w:rPr>
          <w:b/>
          <w:sz w:val="24"/>
          <w:szCs w:val="24"/>
          <w:lang w:val="lv-LV"/>
        </w:rPr>
        <w:t xml:space="preserve">Elektriskā pretestība. </w:t>
      </w:r>
      <w:r w:rsidRPr="00AF6846">
        <w:rPr>
          <w:sz w:val="24"/>
          <w:szCs w:val="24"/>
          <w:lang w:val="lv-LV"/>
        </w:rPr>
        <w:t>Katalogā katram kabeļu tipam tiek noradīta maksimālā sta</w:t>
      </w:r>
      <w:r w:rsidRPr="00AF6846">
        <w:rPr>
          <w:sz w:val="24"/>
          <w:szCs w:val="24"/>
          <w:lang w:val="lv-LV"/>
        </w:rPr>
        <w:t>n</w:t>
      </w:r>
      <w:r w:rsidRPr="00AF6846">
        <w:rPr>
          <w:sz w:val="24"/>
          <w:szCs w:val="24"/>
          <w:lang w:val="lv-LV"/>
        </w:rPr>
        <w:t>dar</w:t>
      </w:r>
      <w:r w:rsidRPr="00AF6846">
        <w:rPr>
          <w:sz w:val="24"/>
          <w:szCs w:val="24"/>
          <w:lang w:val="lv-LV"/>
        </w:rPr>
        <w:softHyphen/>
        <w:t>ta pieļaujamā vērtība elektriskajai pretestībai strāvas dzīslām pie nepārtraukta spri</w:t>
      </w:r>
      <w:r w:rsidRPr="00AF6846">
        <w:rPr>
          <w:sz w:val="24"/>
          <w:szCs w:val="24"/>
          <w:lang w:val="lv-LV"/>
        </w:rPr>
        <w:t>e</w:t>
      </w:r>
      <w:r w:rsidRPr="00AF6846">
        <w:rPr>
          <w:sz w:val="24"/>
          <w:szCs w:val="24"/>
          <w:lang w:val="lv-LV"/>
        </w:rPr>
        <w:t>guma un temperatūras +20 °C.</w:t>
      </w:r>
    </w:p>
    <w:p w:rsidR="009E58D2" w:rsidRPr="00AF6846" w:rsidRDefault="009E58D2" w:rsidP="009E58D2">
      <w:pPr>
        <w:shd w:val="clear" w:color="auto" w:fill="FFFFFF"/>
        <w:ind w:firstLine="397"/>
        <w:jc w:val="both"/>
        <w:rPr>
          <w:sz w:val="24"/>
          <w:szCs w:val="24"/>
          <w:lang w:val="lv-LV"/>
        </w:rPr>
      </w:pPr>
      <w:r w:rsidRPr="00AF6846">
        <w:rPr>
          <w:sz w:val="24"/>
          <w:szCs w:val="24"/>
          <w:lang w:val="lv-LV"/>
        </w:rPr>
        <w:t>Metālisko  apvalku  un  kopējo ekrānu  elektriskā  pretestība pie nepārtrauktas str</w:t>
      </w:r>
      <w:r w:rsidRPr="00AF6846">
        <w:rPr>
          <w:sz w:val="24"/>
          <w:szCs w:val="24"/>
          <w:lang w:val="lv-LV"/>
        </w:rPr>
        <w:t>ā</w:t>
      </w:r>
      <w:r w:rsidRPr="00AF6846">
        <w:rPr>
          <w:sz w:val="24"/>
          <w:szCs w:val="24"/>
          <w:lang w:val="lv-LV"/>
        </w:rPr>
        <w:t>vas ir aprēķinu rādītāji.</w:t>
      </w:r>
    </w:p>
    <w:p w:rsidR="009E58D2" w:rsidRPr="00AF6846" w:rsidRDefault="009E58D2" w:rsidP="009E58D2">
      <w:pPr>
        <w:shd w:val="clear" w:color="auto" w:fill="FFFFFF"/>
        <w:ind w:firstLine="397"/>
        <w:jc w:val="both"/>
        <w:rPr>
          <w:sz w:val="24"/>
          <w:szCs w:val="24"/>
          <w:lang w:val="lv-LV"/>
        </w:rPr>
      </w:pPr>
      <w:r w:rsidRPr="00AF6846">
        <w:rPr>
          <w:sz w:val="24"/>
          <w:szCs w:val="24"/>
          <w:lang w:val="lv-LV"/>
        </w:rPr>
        <w:t>Saistībā ar maiņstrāvas pretestību un zemāk norādītajiem faktoriem ir jāņem vērā papildus zudumi, kas rodas atkarībā no virsmas vai saskarsmes: frekvence 50 Hz kopējā ekrāna ķēde ir noslēgta uzstādot trīsstūrveidā viendzīslu kabeļi saskaras, savukārt izvi</w:t>
      </w:r>
      <w:r w:rsidRPr="00AF6846">
        <w:rPr>
          <w:sz w:val="24"/>
          <w:szCs w:val="24"/>
          <w:lang w:val="lv-LV"/>
        </w:rPr>
        <w:t>e</w:t>
      </w:r>
      <w:r w:rsidRPr="00AF6846">
        <w:rPr>
          <w:sz w:val="24"/>
          <w:szCs w:val="24"/>
          <w:lang w:val="lv-LV"/>
        </w:rPr>
        <w:t>to</w:t>
      </w:r>
      <w:r w:rsidRPr="00AF6846">
        <w:rPr>
          <w:sz w:val="24"/>
          <w:szCs w:val="24"/>
          <w:lang w:val="lv-LV"/>
        </w:rPr>
        <w:softHyphen/>
        <w:t>jot to vienā līmenī, distance starp kabeļiem ir vienāda ar ārējo kabeļa diametru.</w:t>
      </w:r>
    </w:p>
    <w:p w:rsidR="009E58D2" w:rsidRPr="00AF6846" w:rsidRDefault="009E58D2" w:rsidP="009E58D2">
      <w:pPr>
        <w:shd w:val="clear" w:color="auto" w:fill="FFFFFF"/>
        <w:ind w:firstLine="397"/>
        <w:jc w:val="both"/>
        <w:rPr>
          <w:sz w:val="24"/>
          <w:szCs w:val="24"/>
          <w:lang w:val="lv-LV"/>
        </w:rPr>
      </w:pPr>
      <w:r w:rsidRPr="00AF6846">
        <w:rPr>
          <w:sz w:val="24"/>
          <w:szCs w:val="24"/>
          <w:lang w:val="lv-LV"/>
        </w:rPr>
        <w:t>Ir iespējams pārrēķināt elektrisko pretestību pie nepārtraukta spriegu</w:t>
      </w:r>
      <w:r w:rsidRPr="00AF6846">
        <w:rPr>
          <w:sz w:val="24"/>
          <w:szCs w:val="24"/>
          <w:lang w:val="lv-LV"/>
        </w:rPr>
        <w:softHyphen/>
        <w:t>ma arī citās temperatūrās pēc sekojošas formulas:</w:t>
      </w:r>
    </w:p>
    <w:p w:rsidR="009E58D2" w:rsidRPr="00AF6846" w:rsidRDefault="009E58D2" w:rsidP="009E58D2">
      <w:pPr>
        <w:shd w:val="clear" w:color="auto" w:fill="FFFFFF"/>
        <w:rPr>
          <w:i/>
          <w:sz w:val="24"/>
          <w:szCs w:val="24"/>
          <w:lang w:val="lv-LV"/>
        </w:rPr>
      </w:pPr>
      <w:r w:rsidRPr="00AF6846">
        <w:rPr>
          <w:bCs/>
          <w:sz w:val="24"/>
          <w:szCs w:val="24"/>
          <w:lang w:val="lv-LV"/>
        </w:rPr>
        <w:t xml:space="preserve">                                        </w:t>
      </w:r>
      <w:r w:rsidRPr="00AF6846">
        <w:rPr>
          <w:bCs/>
          <w:i/>
          <w:sz w:val="24"/>
          <w:szCs w:val="24"/>
          <w:lang w:val="lv-LV"/>
        </w:rPr>
        <w:t>R</w:t>
      </w:r>
      <w:r w:rsidRPr="00AF6846">
        <w:rPr>
          <w:bCs/>
          <w:i/>
          <w:sz w:val="24"/>
          <w:szCs w:val="24"/>
          <w:vertAlign w:val="subscript"/>
          <w:lang w:val="lv-LV"/>
        </w:rPr>
        <w:t>t</w:t>
      </w:r>
      <w:r w:rsidRPr="00AF6846">
        <w:rPr>
          <w:bCs/>
          <w:i/>
          <w:sz w:val="24"/>
          <w:szCs w:val="24"/>
          <w:lang w:val="lv-LV"/>
        </w:rPr>
        <w:t xml:space="preserve"> = R</w:t>
      </w:r>
      <w:r w:rsidRPr="00AF6846">
        <w:rPr>
          <w:bCs/>
          <w:sz w:val="24"/>
          <w:szCs w:val="24"/>
          <w:vertAlign w:val="subscript"/>
          <w:lang w:val="lv-LV"/>
        </w:rPr>
        <w:t>20</w:t>
      </w:r>
      <w:r w:rsidRPr="00AF6846">
        <w:rPr>
          <w:bCs/>
          <w:i/>
          <w:sz w:val="24"/>
          <w:szCs w:val="24"/>
          <w:lang w:val="lv-LV"/>
        </w:rPr>
        <w:t xml:space="preserve"> </w:t>
      </w:r>
      <w:r w:rsidRPr="00AF6846">
        <w:rPr>
          <w:bCs/>
          <w:sz w:val="24"/>
          <w:szCs w:val="24"/>
          <w:lang w:val="lv-LV"/>
        </w:rPr>
        <w:t>[1</w:t>
      </w:r>
      <w:r w:rsidRPr="00AF6846">
        <w:rPr>
          <w:bCs/>
          <w:i/>
          <w:sz w:val="24"/>
          <w:szCs w:val="24"/>
          <w:lang w:val="lv-LV"/>
        </w:rPr>
        <w:t xml:space="preserve"> + a</w:t>
      </w:r>
      <w:r w:rsidRPr="00AF6846">
        <w:rPr>
          <w:bCs/>
          <w:sz w:val="24"/>
          <w:szCs w:val="24"/>
          <w:vertAlign w:val="subscript"/>
          <w:lang w:val="lv-LV"/>
        </w:rPr>
        <w:t>20</w:t>
      </w:r>
      <w:r w:rsidRPr="00AF6846">
        <w:rPr>
          <w:bCs/>
          <w:sz w:val="24"/>
          <w:szCs w:val="24"/>
          <w:lang w:val="lv-LV"/>
        </w:rPr>
        <w:t>(</w:t>
      </w:r>
      <w:r w:rsidRPr="00AF6846">
        <w:rPr>
          <w:bCs/>
          <w:i/>
          <w:sz w:val="24"/>
          <w:szCs w:val="24"/>
          <w:lang w:val="lv-LV"/>
        </w:rPr>
        <w:t xml:space="preserve">t - </w:t>
      </w:r>
      <w:r w:rsidRPr="00AF6846">
        <w:rPr>
          <w:bCs/>
          <w:sz w:val="24"/>
          <w:szCs w:val="24"/>
          <w:lang w:val="lv-LV"/>
        </w:rPr>
        <w:t>20)],                                                     (2.1)</w:t>
      </w:r>
    </w:p>
    <w:p w:rsidR="009E58D2" w:rsidRPr="00AF6846" w:rsidRDefault="009E58D2" w:rsidP="009E58D2">
      <w:pPr>
        <w:shd w:val="clear" w:color="auto" w:fill="FFFFFF"/>
        <w:jc w:val="both"/>
        <w:rPr>
          <w:sz w:val="24"/>
          <w:szCs w:val="24"/>
          <w:lang w:val="lv-LV"/>
        </w:rPr>
      </w:pPr>
      <w:r w:rsidRPr="00AF6846">
        <w:rPr>
          <w:sz w:val="24"/>
          <w:szCs w:val="24"/>
          <w:lang w:val="lv-LV"/>
        </w:rPr>
        <w:t xml:space="preserve">kur: </w:t>
      </w:r>
      <w:r w:rsidRPr="00AF6846">
        <w:rPr>
          <w:i/>
          <w:sz w:val="24"/>
          <w:szCs w:val="24"/>
          <w:lang w:val="lv-LV"/>
        </w:rPr>
        <w:t>R</w:t>
      </w:r>
      <w:r w:rsidRPr="00AF6846">
        <w:rPr>
          <w:i/>
          <w:sz w:val="24"/>
          <w:szCs w:val="24"/>
          <w:vertAlign w:val="subscript"/>
          <w:lang w:val="lv-LV"/>
        </w:rPr>
        <w:t>t</w:t>
      </w:r>
      <w:r w:rsidRPr="00AF6846">
        <w:rPr>
          <w:sz w:val="24"/>
          <w:szCs w:val="24"/>
          <w:lang w:val="lv-LV"/>
        </w:rPr>
        <w:t xml:space="preserve"> -elektriskās pretestības vērtība pie temperatūras t</w:t>
      </w:r>
      <w:r w:rsidRPr="00AF6846">
        <w:rPr>
          <w:sz w:val="24"/>
          <w:szCs w:val="24"/>
          <w:vertAlign w:val="superscript"/>
          <w:lang w:val="lv-LV"/>
        </w:rPr>
        <w:t>0</w:t>
      </w:r>
      <w:r w:rsidRPr="00AF6846">
        <w:rPr>
          <w:sz w:val="24"/>
          <w:szCs w:val="24"/>
          <w:lang w:val="lv-LV"/>
        </w:rPr>
        <w:t>C, Ω;</w:t>
      </w:r>
    </w:p>
    <w:p w:rsidR="009E58D2" w:rsidRPr="00AF6846" w:rsidRDefault="009E58D2" w:rsidP="009E58D2">
      <w:pPr>
        <w:shd w:val="clear" w:color="auto" w:fill="FFFFFF"/>
        <w:ind w:firstLine="397"/>
        <w:jc w:val="both"/>
        <w:rPr>
          <w:sz w:val="24"/>
          <w:szCs w:val="24"/>
          <w:lang w:val="lv-LV"/>
        </w:rPr>
      </w:pPr>
      <w:r w:rsidRPr="00AF6846">
        <w:rPr>
          <w:i/>
          <w:sz w:val="24"/>
          <w:szCs w:val="24"/>
          <w:lang w:val="lv-LV"/>
        </w:rPr>
        <w:t>R</w:t>
      </w:r>
      <w:r w:rsidRPr="00AF6846">
        <w:rPr>
          <w:sz w:val="24"/>
          <w:szCs w:val="24"/>
          <w:vertAlign w:val="subscript"/>
          <w:lang w:val="lv-LV"/>
        </w:rPr>
        <w:t>20</w:t>
      </w:r>
      <w:r w:rsidRPr="00AF6846">
        <w:rPr>
          <w:sz w:val="24"/>
          <w:szCs w:val="24"/>
          <w:lang w:val="lv-LV"/>
        </w:rPr>
        <w:t xml:space="preserve"> - elektriskās pretestības vērtība pie temperatūras 20 °C, Ω;</w:t>
      </w:r>
    </w:p>
    <w:p w:rsidR="009E58D2" w:rsidRPr="00AF6846" w:rsidRDefault="009E58D2" w:rsidP="009E58D2">
      <w:pPr>
        <w:shd w:val="clear" w:color="auto" w:fill="FFFFFF"/>
        <w:ind w:firstLine="397"/>
        <w:jc w:val="both"/>
        <w:rPr>
          <w:sz w:val="24"/>
          <w:szCs w:val="24"/>
          <w:lang w:val="lv-LV"/>
        </w:rPr>
      </w:pPr>
      <w:r w:rsidRPr="00AF6846">
        <w:rPr>
          <w:i/>
          <w:sz w:val="24"/>
          <w:szCs w:val="24"/>
          <w:lang w:val="lv-LV"/>
        </w:rPr>
        <w:t xml:space="preserve">t </w:t>
      </w:r>
      <w:r w:rsidRPr="00AF6846">
        <w:rPr>
          <w:sz w:val="24"/>
          <w:szCs w:val="24"/>
          <w:lang w:val="lv-LV"/>
        </w:rPr>
        <w:t xml:space="preserve">- strāvas nesošās dzīslas temperatūra, °C </w:t>
      </w:r>
    </w:p>
    <w:p w:rsidR="009E58D2" w:rsidRPr="00AF6846" w:rsidRDefault="009E58D2" w:rsidP="009E58D2">
      <w:pPr>
        <w:shd w:val="clear" w:color="auto" w:fill="FFFFFF"/>
        <w:ind w:firstLine="397"/>
        <w:jc w:val="both"/>
        <w:rPr>
          <w:sz w:val="24"/>
          <w:szCs w:val="24"/>
          <w:lang w:val="lv-LV"/>
        </w:rPr>
      </w:pPr>
      <w:r w:rsidRPr="00AF6846">
        <w:rPr>
          <w:i/>
          <w:sz w:val="24"/>
          <w:szCs w:val="24"/>
          <w:lang w:val="lv-LV"/>
        </w:rPr>
        <w:t>a</w:t>
      </w:r>
      <w:r w:rsidRPr="00AF6846">
        <w:rPr>
          <w:sz w:val="24"/>
          <w:szCs w:val="24"/>
          <w:vertAlign w:val="subscript"/>
          <w:lang w:val="lv-LV"/>
        </w:rPr>
        <w:t>20</w:t>
      </w:r>
      <w:r w:rsidRPr="00AF6846">
        <w:rPr>
          <w:sz w:val="24"/>
          <w:szCs w:val="24"/>
          <w:lang w:val="lv-LV"/>
        </w:rPr>
        <w:t xml:space="preserve"> – īpatnējas pretestības temperatūras koeficients (1 /°C) ar vērtību:  0,00393 1/°C vara </w:t>
      </w:r>
    </w:p>
    <w:p w:rsidR="009E58D2" w:rsidRPr="00AF6846" w:rsidRDefault="009E58D2" w:rsidP="009E58D2">
      <w:pPr>
        <w:shd w:val="clear" w:color="auto" w:fill="FFFFFF"/>
        <w:jc w:val="both"/>
        <w:rPr>
          <w:sz w:val="24"/>
          <w:szCs w:val="24"/>
          <w:lang w:val="lv-LV"/>
        </w:rPr>
      </w:pPr>
      <w:r w:rsidRPr="00AF6846">
        <w:rPr>
          <w:sz w:val="24"/>
          <w:szCs w:val="24"/>
          <w:lang w:val="lv-LV"/>
        </w:rPr>
        <w:t>dzīslām,  0,00403 1/°C alumīnija dzīslām/apvalkiem, 0,00400 1/°C apvalkiem no svina sakausējuma</w:t>
      </w:r>
    </w:p>
    <w:p w:rsidR="009E58D2" w:rsidRPr="00AF6846" w:rsidRDefault="009E58D2" w:rsidP="009E58D2">
      <w:pPr>
        <w:shd w:val="clear" w:color="auto" w:fill="FFFFFF"/>
        <w:ind w:firstLine="397"/>
        <w:jc w:val="both"/>
        <w:rPr>
          <w:sz w:val="24"/>
          <w:szCs w:val="24"/>
          <w:lang w:val="lv-LV"/>
        </w:rPr>
      </w:pPr>
      <w:r w:rsidRPr="00AF6846">
        <w:rPr>
          <w:b/>
          <w:sz w:val="24"/>
          <w:szCs w:val="24"/>
          <w:lang w:val="lv-LV"/>
        </w:rPr>
        <w:t xml:space="preserve">Kapacitativā pretestība. </w:t>
      </w:r>
      <w:r w:rsidRPr="00AF6846">
        <w:rPr>
          <w:sz w:val="24"/>
          <w:szCs w:val="24"/>
          <w:lang w:val="lv-LV"/>
        </w:rPr>
        <w:t>Kapacitatīvās pretestības vērtības ir vidējie rādītāji, kas ņemti izejot no temperatūras +20 °C un nominālo spriegumu ar frekvenci 50 Hz. Paau</w:t>
      </w:r>
      <w:r w:rsidRPr="00AF6846">
        <w:rPr>
          <w:sz w:val="24"/>
          <w:szCs w:val="24"/>
          <w:lang w:val="lv-LV"/>
        </w:rPr>
        <w:t>g</w:t>
      </w:r>
      <w:r w:rsidRPr="00AF6846">
        <w:rPr>
          <w:sz w:val="24"/>
          <w:szCs w:val="24"/>
          <w:lang w:val="lv-LV"/>
        </w:rPr>
        <w:t>stinot strāvas nesošās dzīslas temperatūru no +20 °C līdz maksimāli pieļaujamai kabeļa darbības temperatūrai, tad kapacitatī</w:t>
      </w:r>
      <w:r w:rsidRPr="00AF6846">
        <w:rPr>
          <w:sz w:val="24"/>
          <w:szCs w:val="24"/>
          <w:lang w:val="lv-LV"/>
        </w:rPr>
        <w:softHyphen/>
        <w:t>vās pretestības apjoms paaugstinās aptuveni par 40%. Tas attiecas uz speciālajiem kabeļiem ar izolāciju no PVX.</w:t>
      </w:r>
    </w:p>
    <w:p w:rsidR="009E58D2" w:rsidRPr="00AF6846" w:rsidRDefault="009E58D2" w:rsidP="009E58D2">
      <w:pPr>
        <w:shd w:val="clear" w:color="auto" w:fill="FFFFFF"/>
        <w:ind w:firstLine="397"/>
        <w:jc w:val="both"/>
        <w:rPr>
          <w:bCs/>
          <w:sz w:val="24"/>
          <w:szCs w:val="24"/>
          <w:lang w:val="lv-LV"/>
        </w:rPr>
      </w:pPr>
      <w:r w:rsidRPr="00AF6846">
        <w:rPr>
          <w:sz w:val="24"/>
          <w:szCs w:val="24"/>
          <w:lang w:val="lv-LV"/>
        </w:rPr>
        <w:t xml:space="preserve">Īsslēguma uz zemi apjoms palielinās atbilstoši kapacitatīvās pretestības apjomam. Izlādes un īsslēguma strāvas apjomi uz zemi ir aprēķinu vērtības pie frekvences 50 </w:t>
      </w:r>
      <w:r w:rsidRPr="00AF6846">
        <w:rPr>
          <w:bCs/>
          <w:sz w:val="24"/>
          <w:szCs w:val="24"/>
          <w:lang w:val="lv-LV"/>
        </w:rPr>
        <w:t>Hz.</w:t>
      </w:r>
    </w:p>
    <w:p w:rsidR="009E58D2" w:rsidRPr="00AF6846" w:rsidRDefault="009E58D2" w:rsidP="009E58D2">
      <w:pPr>
        <w:shd w:val="clear" w:color="auto" w:fill="FFFFFF"/>
        <w:ind w:firstLine="397"/>
        <w:jc w:val="both"/>
        <w:rPr>
          <w:sz w:val="24"/>
          <w:szCs w:val="24"/>
          <w:lang w:val="lv-LV"/>
        </w:rPr>
      </w:pPr>
      <w:r w:rsidRPr="00AF6846">
        <w:rPr>
          <w:sz w:val="24"/>
          <w:szCs w:val="24"/>
          <w:lang w:val="lv-LV"/>
        </w:rPr>
        <w:t>Kapacitīvo pretestību aprēķina:</w:t>
      </w:r>
    </w:p>
    <w:p w:rsidR="009E58D2" w:rsidRPr="00AF6846" w:rsidRDefault="009E58D2" w:rsidP="009E58D2">
      <w:pPr>
        <w:shd w:val="clear" w:color="auto" w:fill="FFFFFF"/>
        <w:rPr>
          <w:sz w:val="24"/>
          <w:szCs w:val="24"/>
          <w:lang w:val="lv-LV"/>
        </w:rPr>
      </w:pPr>
      <w:r w:rsidRPr="00AF6846">
        <w:rPr>
          <w:sz w:val="24"/>
          <w:szCs w:val="24"/>
          <w:lang w:val="lv-LV"/>
        </w:rPr>
        <w:t xml:space="preserve">                                                        </w:t>
      </w:r>
      <w:r w:rsidRPr="00AF6846">
        <w:rPr>
          <w:position w:val="-66"/>
          <w:sz w:val="24"/>
          <w:szCs w:val="24"/>
          <w:lang w:val="lv-LV"/>
        </w:rPr>
        <w:object w:dxaOrig="2240" w:dyaOrig="1040">
          <v:shape id="_x0000_i1097" type="#_x0000_t75" style="width:112.2pt;height:51.45pt" o:ole="">
            <v:imagedata r:id="rId201" o:title=""/>
          </v:shape>
          <o:OLEObject Type="Embed" ProgID="Equation.3" ShapeID="_x0000_i1097" DrawAspect="Content" ObjectID="_1391504193" r:id="rId202"/>
        </w:object>
      </w:r>
      <w:r w:rsidRPr="00AF6846">
        <w:rPr>
          <w:sz w:val="24"/>
          <w:szCs w:val="24"/>
          <w:lang w:val="lv-LV"/>
        </w:rPr>
        <w:t xml:space="preserve">                                        (2.2)</w:t>
      </w:r>
    </w:p>
    <w:p w:rsidR="009E58D2" w:rsidRPr="00AF6846" w:rsidRDefault="009E58D2" w:rsidP="009E58D2">
      <w:pPr>
        <w:shd w:val="clear" w:color="auto" w:fill="FFFFFF"/>
        <w:rPr>
          <w:sz w:val="24"/>
          <w:szCs w:val="24"/>
          <w:lang w:val="lv-LV"/>
        </w:rPr>
      </w:pPr>
      <w:r w:rsidRPr="00AF6846">
        <w:rPr>
          <w:sz w:val="24"/>
          <w:szCs w:val="24"/>
          <w:lang w:val="lv-LV"/>
        </w:rPr>
        <w:t xml:space="preserve">kur </w:t>
      </w:r>
      <w:r w:rsidRPr="00AF6846">
        <w:rPr>
          <w:i/>
          <w:iCs/>
          <w:sz w:val="24"/>
          <w:szCs w:val="24"/>
          <w:lang w:val="lv-LV"/>
        </w:rPr>
        <w:t>ε –</w:t>
      </w:r>
      <w:r w:rsidRPr="00AF6846">
        <w:rPr>
          <w:sz w:val="24"/>
          <w:szCs w:val="24"/>
          <w:lang w:val="lv-LV"/>
        </w:rPr>
        <w:t xml:space="preserve"> relatīva dielektriskā caurlaidība; </w:t>
      </w:r>
    </w:p>
    <w:p w:rsidR="009E58D2" w:rsidRPr="00AF6846" w:rsidRDefault="009E58D2" w:rsidP="009E58D2">
      <w:pPr>
        <w:shd w:val="clear" w:color="auto" w:fill="FFFFFF"/>
        <w:ind w:firstLine="397"/>
        <w:rPr>
          <w:sz w:val="24"/>
          <w:szCs w:val="24"/>
          <w:lang w:val="lv-LV"/>
        </w:rPr>
      </w:pPr>
      <w:r w:rsidRPr="00AF6846">
        <w:rPr>
          <w:i/>
          <w:sz w:val="24"/>
          <w:szCs w:val="24"/>
          <w:lang w:val="lv-LV"/>
        </w:rPr>
        <w:t>d</w:t>
      </w:r>
      <w:r w:rsidRPr="00AF6846">
        <w:rPr>
          <w:i/>
          <w:sz w:val="24"/>
          <w:szCs w:val="24"/>
          <w:vertAlign w:val="subscript"/>
          <w:lang w:val="lv-LV"/>
        </w:rPr>
        <w:t>0</w:t>
      </w:r>
      <w:r w:rsidRPr="00AF6846">
        <w:rPr>
          <w:sz w:val="24"/>
          <w:szCs w:val="24"/>
          <w:lang w:val="lv-LV"/>
        </w:rPr>
        <w:t xml:space="preserve"> – izolācijas ārējais diametrs, mm;</w:t>
      </w:r>
    </w:p>
    <w:p w:rsidR="009E58D2" w:rsidRPr="00AF6846" w:rsidRDefault="009E58D2" w:rsidP="009E58D2">
      <w:pPr>
        <w:shd w:val="clear" w:color="auto" w:fill="FFFFFF"/>
        <w:ind w:firstLine="397"/>
        <w:rPr>
          <w:sz w:val="24"/>
          <w:szCs w:val="24"/>
          <w:lang w:val="lv-LV"/>
        </w:rPr>
      </w:pPr>
      <w:r w:rsidRPr="00AF6846">
        <w:rPr>
          <w:i/>
          <w:sz w:val="24"/>
          <w:szCs w:val="24"/>
          <w:lang w:val="lv-LV"/>
        </w:rPr>
        <w:t>d</w:t>
      </w:r>
      <w:r w:rsidRPr="00AF6846">
        <w:rPr>
          <w:i/>
          <w:sz w:val="24"/>
          <w:szCs w:val="24"/>
          <w:vertAlign w:val="subscript"/>
          <w:lang w:val="lv-LV"/>
        </w:rPr>
        <w:t>i</w:t>
      </w:r>
      <w:r w:rsidRPr="00AF6846">
        <w:rPr>
          <w:sz w:val="24"/>
          <w:szCs w:val="24"/>
          <w:lang w:val="lv-LV"/>
        </w:rPr>
        <w:t xml:space="preserve"> – dzīslu diametrs ar ekrānu, mm;</w:t>
      </w:r>
    </w:p>
    <w:p w:rsidR="009E58D2" w:rsidRPr="00AF6846" w:rsidRDefault="009E58D2" w:rsidP="009E58D2">
      <w:pPr>
        <w:shd w:val="clear" w:color="auto" w:fill="FFFFFF"/>
        <w:ind w:firstLine="397"/>
        <w:rPr>
          <w:sz w:val="24"/>
          <w:szCs w:val="24"/>
          <w:lang w:val="lv-LV"/>
        </w:rPr>
      </w:pPr>
      <w:r w:rsidRPr="00AF6846">
        <w:rPr>
          <w:i/>
          <w:sz w:val="24"/>
          <w:szCs w:val="24"/>
          <w:lang w:val="lv-LV"/>
        </w:rPr>
        <w:t>ε</w:t>
      </w:r>
      <w:r w:rsidRPr="00AF6846">
        <w:rPr>
          <w:i/>
          <w:sz w:val="24"/>
          <w:szCs w:val="24"/>
          <w:vertAlign w:val="subscript"/>
          <w:lang w:val="lv-LV"/>
        </w:rPr>
        <w:t>spe</w:t>
      </w:r>
      <w:r w:rsidRPr="00AF6846">
        <w:rPr>
          <w:i/>
          <w:sz w:val="24"/>
          <w:szCs w:val="24"/>
          <w:lang w:val="lv-LV"/>
        </w:rPr>
        <w:t xml:space="preserve"> </w:t>
      </w:r>
      <w:r w:rsidRPr="00AF6846">
        <w:rPr>
          <w:sz w:val="24"/>
          <w:szCs w:val="24"/>
          <w:lang w:val="lv-LV"/>
        </w:rPr>
        <w:t>= 2,3.</w:t>
      </w:r>
    </w:p>
    <w:p w:rsidR="009E58D2" w:rsidRPr="00AF6846" w:rsidRDefault="009E58D2" w:rsidP="009E58D2">
      <w:pPr>
        <w:ind w:firstLine="397"/>
        <w:jc w:val="both"/>
        <w:rPr>
          <w:color w:val="000000"/>
          <w:sz w:val="24"/>
          <w:szCs w:val="24"/>
          <w:lang w:val="lv-LV"/>
        </w:rPr>
      </w:pPr>
      <w:r w:rsidRPr="00AF6846">
        <w:rPr>
          <w:color w:val="000000"/>
          <w:sz w:val="24"/>
          <w:szCs w:val="24"/>
          <w:lang w:val="lv-LV"/>
        </w:rPr>
        <w:lastRenderedPageBreak/>
        <w:t>Kabeļa kapacitatīvas pretestības aprēķiniem var izmantot aptuvenas datus no 2.4. tabulas.</w:t>
      </w:r>
    </w:p>
    <w:p w:rsidR="009E58D2" w:rsidRPr="00AF6846" w:rsidRDefault="009E58D2" w:rsidP="009E58D2">
      <w:pPr>
        <w:jc w:val="right"/>
        <w:rPr>
          <w:sz w:val="24"/>
          <w:szCs w:val="24"/>
          <w:lang w:val="lv-LV"/>
        </w:rPr>
      </w:pPr>
      <w:r w:rsidRPr="00AF6846">
        <w:rPr>
          <w:sz w:val="24"/>
          <w:szCs w:val="24"/>
          <w:lang w:val="lv-LV"/>
        </w:rPr>
        <w:t>2.4. tabula</w:t>
      </w:r>
    </w:p>
    <w:tbl>
      <w:tblPr>
        <w:tblW w:w="9072"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0" w:type="dxa"/>
          <w:right w:w="0" w:type="dxa"/>
        </w:tblCellMar>
        <w:tblLook w:val="04A0"/>
      </w:tblPr>
      <w:tblGrid>
        <w:gridCol w:w="4368"/>
        <w:gridCol w:w="4553"/>
        <w:gridCol w:w="151"/>
      </w:tblGrid>
      <w:tr w:rsidR="009E58D2" w:rsidRPr="00AF6846" w:rsidTr="005A5CE9">
        <w:trPr>
          <w:gridAfter w:val="1"/>
          <w:wAfter w:w="131" w:type="dxa"/>
          <w:cantSplit/>
          <w:trHeight w:val="227"/>
          <w:jc w:val="center"/>
        </w:trPr>
        <w:tc>
          <w:tcPr>
            <w:tcW w:w="3799" w:type="dxa"/>
            <w:vMerge w:val="restart"/>
            <w:tcMar>
              <w:top w:w="0" w:type="dxa"/>
              <w:left w:w="108" w:type="dxa"/>
              <w:bottom w:w="0" w:type="dxa"/>
              <w:right w:w="108" w:type="dxa"/>
            </w:tcMar>
            <w:vAlign w:val="center"/>
            <w:hideMark/>
          </w:tcPr>
          <w:p w:rsidR="009E58D2" w:rsidRPr="00AF6846" w:rsidRDefault="009E58D2" w:rsidP="009E58D2">
            <w:pPr>
              <w:jc w:val="center"/>
              <w:rPr>
                <w:b/>
                <w:sz w:val="22"/>
                <w:szCs w:val="22"/>
                <w:lang w:val="lv-LV"/>
              </w:rPr>
            </w:pPr>
            <w:r w:rsidRPr="00AF6846">
              <w:rPr>
                <w:b/>
                <w:sz w:val="22"/>
                <w:szCs w:val="22"/>
                <w:lang w:val="lv-LV"/>
              </w:rPr>
              <w:t>Dzīslas nominālais šķērsgriezums, mm</w:t>
            </w:r>
            <w:r w:rsidRPr="00AF6846">
              <w:rPr>
                <w:b/>
                <w:sz w:val="22"/>
                <w:szCs w:val="22"/>
                <w:vertAlign w:val="superscript"/>
                <w:lang w:val="lv-LV"/>
              </w:rPr>
              <w:t>2</w:t>
            </w:r>
          </w:p>
        </w:tc>
        <w:tc>
          <w:tcPr>
            <w:tcW w:w="3960" w:type="dxa"/>
            <w:tcMar>
              <w:top w:w="0" w:type="dxa"/>
              <w:left w:w="108" w:type="dxa"/>
              <w:bottom w:w="0" w:type="dxa"/>
              <w:right w:w="108" w:type="dxa"/>
            </w:tcMar>
            <w:vAlign w:val="center"/>
            <w:hideMark/>
          </w:tcPr>
          <w:p w:rsidR="009E58D2" w:rsidRPr="00AF6846" w:rsidRDefault="009E58D2" w:rsidP="009E58D2">
            <w:pPr>
              <w:jc w:val="center"/>
              <w:rPr>
                <w:b/>
                <w:sz w:val="22"/>
                <w:szCs w:val="22"/>
                <w:lang w:val="lv-LV"/>
              </w:rPr>
            </w:pPr>
            <w:r w:rsidRPr="00AF6846">
              <w:rPr>
                <w:b/>
                <w:sz w:val="22"/>
                <w:szCs w:val="22"/>
                <w:lang w:val="lv-LV"/>
              </w:rPr>
              <w:t>Kabeļa kapacitāte, μF/km</w:t>
            </w:r>
          </w:p>
        </w:tc>
      </w:tr>
      <w:tr w:rsidR="009E58D2" w:rsidRPr="00AF6846" w:rsidTr="005A5CE9">
        <w:trPr>
          <w:cantSplit/>
          <w:trHeight w:val="227"/>
          <w:jc w:val="center"/>
        </w:trPr>
        <w:tc>
          <w:tcPr>
            <w:tcW w:w="0" w:type="auto"/>
            <w:vMerge/>
            <w:vAlign w:val="center"/>
            <w:hideMark/>
          </w:tcPr>
          <w:p w:rsidR="009E58D2" w:rsidRPr="00AF6846" w:rsidRDefault="009E58D2" w:rsidP="009E58D2">
            <w:pPr>
              <w:jc w:val="center"/>
              <w:rPr>
                <w:sz w:val="22"/>
                <w:szCs w:val="22"/>
                <w:lang w:val="lv-LV"/>
              </w:rPr>
            </w:pPr>
          </w:p>
        </w:tc>
        <w:tc>
          <w:tcPr>
            <w:tcW w:w="3960" w:type="dxa"/>
            <w:tcMar>
              <w:top w:w="0" w:type="dxa"/>
              <w:left w:w="108" w:type="dxa"/>
              <w:bottom w:w="0" w:type="dxa"/>
              <w:right w:w="108" w:type="dxa"/>
            </w:tcMar>
            <w:vAlign w:val="center"/>
            <w:hideMark/>
          </w:tcPr>
          <w:p w:rsidR="009E58D2" w:rsidRPr="00AF6846" w:rsidRDefault="009E58D2" w:rsidP="009E58D2">
            <w:pPr>
              <w:jc w:val="center"/>
              <w:rPr>
                <w:sz w:val="22"/>
                <w:szCs w:val="22"/>
                <w:lang w:val="lv-LV"/>
              </w:rPr>
            </w:pPr>
            <w:r w:rsidRPr="00AF6846">
              <w:rPr>
                <w:sz w:val="22"/>
                <w:szCs w:val="22"/>
                <w:lang w:val="lv-LV"/>
              </w:rPr>
              <w:t>ar apaļo dzīslu</w:t>
            </w:r>
          </w:p>
        </w:tc>
        <w:tc>
          <w:tcPr>
            <w:tcW w:w="131" w:type="dxa"/>
            <w:vAlign w:val="center"/>
            <w:hideMark/>
          </w:tcPr>
          <w:p w:rsidR="009E58D2" w:rsidRPr="00AF6846" w:rsidRDefault="009E58D2" w:rsidP="009E58D2">
            <w:pPr>
              <w:rPr>
                <w:sz w:val="24"/>
                <w:szCs w:val="24"/>
                <w:lang w:val="lv-LV"/>
              </w:rPr>
            </w:pPr>
            <w:r w:rsidRPr="00AF6846">
              <w:rPr>
                <w:sz w:val="24"/>
                <w:szCs w:val="24"/>
                <w:lang w:val="lv-LV"/>
              </w:rPr>
              <w:t> </w:t>
            </w:r>
          </w:p>
        </w:tc>
      </w:tr>
      <w:tr w:rsidR="009E58D2" w:rsidRPr="00AF6846" w:rsidTr="005A5CE9">
        <w:trPr>
          <w:cantSplit/>
          <w:trHeight w:val="227"/>
          <w:jc w:val="center"/>
        </w:trPr>
        <w:tc>
          <w:tcPr>
            <w:tcW w:w="3799" w:type="dxa"/>
            <w:tcMar>
              <w:top w:w="0" w:type="dxa"/>
              <w:left w:w="108" w:type="dxa"/>
              <w:bottom w:w="0" w:type="dxa"/>
              <w:right w:w="108" w:type="dxa"/>
            </w:tcMar>
            <w:vAlign w:val="center"/>
            <w:hideMark/>
          </w:tcPr>
          <w:p w:rsidR="009E58D2" w:rsidRPr="00AF6846" w:rsidRDefault="009E58D2" w:rsidP="009E58D2">
            <w:pPr>
              <w:jc w:val="center"/>
              <w:rPr>
                <w:sz w:val="22"/>
                <w:szCs w:val="22"/>
                <w:lang w:val="lv-LV"/>
              </w:rPr>
            </w:pPr>
            <w:r w:rsidRPr="00AF6846">
              <w:rPr>
                <w:sz w:val="22"/>
                <w:szCs w:val="22"/>
                <w:lang w:val="lv-LV"/>
              </w:rPr>
              <w:t>35</w:t>
            </w:r>
          </w:p>
        </w:tc>
        <w:tc>
          <w:tcPr>
            <w:tcW w:w="3960" w:type="dxa"/>
            <w:tcMar>
              <w:top w:w="0" w:type="dxa"/>
              <w:left w:w="108" w:type="dxa"/>
              <w:bottom w:w="0" w:type="dxa"/>
              <w:right w:w="108" w:type="dxa"/>
            </w:tcMar>
            <w:vAlign w:val="center"/>
            <w:hideMark/>
          </w:tcPr>
          <w:p w:rsidR="009E58D2" w:rsidRPr="00AF6846" w:rsidRDefault="009E58D2" w:rsidP="009E58D2">
            <w:pPr>
              <w:jc w:val="center"/>
              <w:rPr>
                <w:sz w:val="22"/>
                <w:szCs w:val="22"/>
                <w:lang w:val="lv-LV"/>
              </w:rPr>
            </w:pPr>
            <w:r w:rsidRPr="00AF6846">
              <w:rPr>
                <w:sz w:val="22"/>
                <w:szCs w:val="22"/>
                <w:lang w:val="lv-LV"/>
              </w:rPr>
              <w:t>0,29</w:t>
            </w:r>
          </w:p>
        </w:tc>
        <w:tc>
          <w:tcPr>
            <w:tcW w:w="131" w:type="dxa"/>
            <w:vAlign w:val="center"/>
            <w:hideMark/>
          </w:tcPr>
          <w:p w:rsidR="009E58D2" w:rsidRPr="00AF6846" w:rsidRDefault="009E58D2" w:rsidP="009E58D2">
            <w:pPr>
              <w:rPr>
                <w:sz w:val="24"/>
                <w:szCs w:val="24"/>
                <w:lang w:val="lv-LV"/>
              </w:rPr>
            </w:pPr>
            <w:r w:rsidRPr="00AF6846">
              <w:rPr>
                <w:sz w:val="24"/>
                <w:szCs w:val="24"/>
                <w:lang w:val="lv-LV"/>
              </w:rPr>
              <w:t> </w:t>
            </w:r>
          </w:p>
        </w:tc>
      </w:tr>
      <w:tr w:rsidR="009E58D2" w:rsidRPr="00AF6846" w:rsidTr="005A5CE9">
        <w:trPr>
          <w:cantSplit/>
          <w:trHeight w:val="227"/>
          <w:jc w:val="center"/>
        </w:trPr>
        <w:tc>
          <w:tcPr>
            <w:tcW w:w="3799" w:type="dxa"/>
            <w:tcMar>
              <w:top w:w="0" w:type="dxa"/>
              <w:left w:w="108" w:type="dxa"/>
              <w:bottom w:w="0" w:type="dxa"/>
              <w:right w:w="108" w:type="dxa"/>
            </w:tcMar>
            <w:vAlign w:val="center"/>
            <w:hideMark/>
          </w:tcPr>
          <w:p w:rsidR="009E58D2" w:rsidRPr="00AF6846" w:rsidRDefault="009E58D2" w:rsidP="009E58D2">
            <w:pPr>
              <w:jc w:val="center"/>
              <w:rPr>
                <w:sz w:val="22"/>
                <w:szCs w:val="22"/>
                <w:lang w:val="lv-LV"/>
              </w:rPr>
            </w:pPr>
            <w:r w:rsidRPr="00AF6846">
              <w:rPr>
                <w:sz w:val="22"/>
                <w:szCs w:val="22"/>
                <w:lang w:val="lv-LV"/>
              </w:rPr>
              <w:t>50</w:t>
            </w:r>
          </w:p>
        </w:tc>
        <w:tc>
          <w:tcPr>
            <w:tcW w:w="3960" w:type="dxa"/>
            <w:tcMar>
              <w:top w:w="0" w:type="dxa"/>
              <w:left w:w="108" w:type="dxa"/>
              <w:bottom w:w="0" w:type="dxa"/>
              <w:right w:w="108" w:type="dxa"/>
            </w:tcMar>
            <w:vAlign w:val="center"/>
            <w:hideMark/>
          </w:tcPr>
          <w:p w:rsidR="009E58D2" w:rsidRPr="00AF6846" w:rsidRDefault="009E58D2" w:rsidP="009E58D2">
            <w:pPr>
              <w:jc w:val="center"/>
              <w:rPr>
                <w:sz w:val="22"/>
                <w:szCs w:val="22"/>
                <w:lang w:val="lv-LV"/>
              </w:rPr>
            </w:pPr>
            <w:r w:rsidRPr="00AF6846">
              <w:rPr>
                <w:sz w:val="22"/>
                <w:szCs w:val="22"/>
                <w:lang w:val="lv-LV"/>
              </w:rPr>
              <w:t>0,32</w:t>
            </w:r>
          </w:p>
        </w:tc>
        <w:tc>
          <w:tcPr>
            <w:tcW w:w="131" w:type="dxa"/>
            <w:vAlign w:val="center"/>
            <w:hideMark/>
          </w:tcPr>
          <w:p w:rsidR="009E58D2" w:rsidRPr="00AF6846" w:rsidRDefault="009E58D2" w:rsidP="009E58D2">
            <w:pPr>
              <w:rPr>
                <w:sz w:val="24"/>
                <w:szCs w:val="24"/>
                <w:lang w:val="lv-LV"/>
              </w:rPr>
            </w:pPr>
            <w:r w:rsidRPr="00AF6846">
              <w:rPr>
                <w:sz w:val="24"/>
                <w:szCs w:val="24"/>
                <w:lang w:val="lv-LV"/>
              </w:rPr>
              <w:t> </w:t>
            </w:r>
          </w:p>
        </w:tc>
      </w:tr>
      <w:tr w:rsidR="009E58D2" w:rsidRPr="00AF6846" w:rsidTr="005A5CE9">
        <w:trPr>
          <w:cantSplit/>
          <w:trHeight w:val="227"/>
          <w:jc w:val="center"/>
        </w:trPr>
        <w:tc>
          <w:tcPr>
            <w:tcW w:w="3799" w:type="dxa"/>
            <w:tcMar>
              <w:top w:w="0" w:type="dxa"/>
              <w:left w:w="108" w:type="dxa"/>
              <w:bottom w:w="0" w:type="dxa"/>
              <w:right w:w="108" w:type="dxa"/>
            </w:tcMar>
            <w:vAlign w:val="center"/>
            <w:hideMark/>
          </w:tcPr>
          <w:p w:rsidR="009E58D2" w:rsidRPr="00AF6846" w:rsidRDefault="009E58D2" w:rsidP="009E58D2">
            <w:pPr>
              <w:jc w:val="center"/>
              <w:rPr>
                <w:sz w:val="22"/>
                <w:szCs w:val="22"/>
                <w:lang w:val="lv-LV"/>
              </w:rPr>
            </w:pPr>
            <w:r w:rsidRPr="00AF6846">
              <w:rPr>
                <w:sz w:val="22"/>
                <w:szCs w:val="22"/>
                <w:lang w:val="lv-LV"/>
              </w:rPr>
              <w:t>70</w:t>
            </w:r>
          </w:p>
        </w:tc>
        <w:tc>
          <w:tcPr>
            <w:tcW w:w="3960" w:type="dxa"/>
            <w:tcMar>
              <w:top w:w="0" w:type="dxa"/>
              <w:left w:w="108" w:type="dxa"/>
              <w:bottom w:w="0" w:type="dxa"/>
              <w:right w:w="108" w:type="dxa"/>
            </w:tcMar>
            <w:vAlign w:val="center"/>
            <w:hideMark/>
          </w:tcPr>
          <w:p w:rsidR="009E58D2" w:rsidRPr="00AF6846" w:rsidRDefault="009E58D2" w:rsidP="009E58D2">
            <w:pPr>
              <w:jc w:val="center"/>
              <w:rPr>
                <w:sz w:val="22"/>
                <w:szCs w:val="22"/>
                <w:lang w:val="lv-LV"/>
              </w:rPr>
            </w:pPr>
            <w:r w:rsidRPr="00AF6846">
              <w:rPr>
                <w:sz w:val="22"/>
                <w:szCs w:val="22"/>
                <w:lang w:val="lv-LV"/>
              </w:rPr>
              <w:t>0,37</w:t>
            </w:r>
          </w:p>
        </w:tc>
        <w:tc>
          <w:tcPr>
            <w:tcW w:w="131" w:type="dxa"/>
            <w:vAlign w:val="center"/>
            <w:hideMark/>
          </w:tcPr>
          <w:p w:rsidR="009E58D2" w:rsidRPr="00AF6846" w:rsidRDefault="009E58D2" w:rsidP="009E58D2">
            <w:pPr>
              <w:rPr>
                <w:sz w:val="24"/>
                <w:szCs w:val="24"/>
                <w:lang w:val="lv-LV"/>
              </w:rPr>
            </w:pPr>
            <w:r w:rsidRPr="00AF6846">
              <w:rPr>
                <w:sz w:val="24"/>
                <w:szCs w:val="24"/>
                <w:lang w:val="lv-LV"/>
              </w:rPr>
              <w:t> </w:t>
            </w:r>
          </w:p>
        </w:tc>
      </w:tr>
      <w:tr w:rsidR="009E58D2" w:rsidRPr="00AF6846" w:rsidTr="005A5CE9">
        <w:trPr>
          <w:cantSplit/>
          <w:trHeight w:val="227"/>
          <w:jc w:val="center"/>
        </w:trPr>
        <w:tc>
          <w:tcPr>
            <w:tcW w:w="3799" w:type="dxa"/>
            <w:tcMar>
              <w:top w:w="0" w:type="dxa"/>
              <w:left w:w="108" w:type="dxa"/>
              <w:bottom w:w="0" w:type="dxa"/>
              <w:right w:w="108" w:type="dxa"/>
            </w:tcMar>
            <w:vAlign w:val="center"/>
            <w:hideMark/>
          </w:tcPr>
          <w:p w:rsidR="009E58D2" w:rsidRPr="00AF6846" w:rsidRDefault="009E58D2" w:rsidP="009E58D2">
            <w:pPr>
              <w:jc w:val="center"/>
              <w:rPr>
                <w:sz w:val="22"/>
                <w:szCs w:val="22"/>
                <w:lang w:val="lv-LV"/>
              </w:rPr>
            </w:pPr>
            <w:r w:rsidRPr="00AF6846">
              <w:rPr>
                <w:sz w:val="22"/>
                <w:szCs w:val="22"/>
                <w:lang w:val="lv-LV"/>
              </w:rPr>
              <w:t>95</w:t>
            </w:r>
          </w:p>
        </w:tc>
        <w:tc>
          <w:tcPr>
            <w:tcW w:w="3960" w:type="dxa"/>
            <w:tcMar>
              <w:top w:w="0" w:type="dxa"/>
              <w:left w:w="108" w:type="dxa"/>
              <w:bottom w:w="0" w:type="dxa"/>
              <w:right w:w="108" w:type="dxa"/>
            </w:tcMar>
            <w:vAlign w:val="center"/>
            <w:hideMark/>
          </w:tcPr>
          <w:p w:rsidR="009E58D2" w:rsidRPr="00AF6846" w:rsidRDefault="009E58D2" w:rsidP="009E58D2">
            <w:pPr>
              <w:jc w:val="center"/>
              <w:rPr>
                <w:sz w:val="22"/>
                <w:szCs w:val="22"/>
                <w:lang w:val="lv-LV"/>
              </w:rPr>
            </w:pPr>
            <w:r w:rsidRPr="00AF6846">
              <w:rPr>
                <w:sz w:val="22"/>
                <w:szCs w:val="22"/>
                <w:lang w:val="lv-LV"/>
              </w:rPr>
              <w:t>0,41</w:t>
            </w:r>
          </w:p>
        </w:tc>
        <w:tc>
          <w:tcPr>
            <w:tcW w:w="131" w:type="dxa"/>
            <w:vAlign w:val="center"/>
            <w:hideMark/>
          </w:tcPr>
          <w:p w:rsidR="009E58D2" w:rsidRPr="00AF6846" w:rsidRDefault="009E58D2" w:rsidP="009E58D2">
            <w:pPr>
              <w:rPr>
                <w:sz w:val="24"/>
                <w:szCs w:val="24"/>
                <w:lang w:val="lv-LV"/>
              </w:rPr>
            </w:pPr>
            <w:r w:rsidRPr="00AF6846">
              <w:rPr>
                <w:sz w:val="24"/>
                <w:szCs w:val="24"/>
                <w:lang w:val="lv-LV"/>
              </w:rPr>
              <w:t> </w:t>
            </w:r>
          </w:p>
        </w:tc>
      </w:tr>
      <w:tr w:rsidR="009E58D2" w:rsidRPr="00AF6846" w:rsidTr="005A5CE9">
        <w:trPr>
          <w:cantSplit/>
          <w:trHeight w:val="227"/>
          <w:jc w:val="center"/>
        </w:trPr>
        <w:tc>
          <w:tcPr>
            <w:tcW w:w="3799" w:type="dxa"/>
            <w:tcMar>
              <w:top w:w="0" w:type="dxa"/>
              <w:left w:w="108" w:type="dxa"/>
              <w:bottom w:w="0" w:type="dxa"/>
              <w:right w:w="108" w:type="dxa"/>
            </w:tcMar>
            <w:vAlign w:val="center"/>
            <w:hideMark/>
          </w:tcPr>
          <w:p w:rsidR="009E58D2" w:rsidRPr="00AF6846" w:rsidRDefault="009E58D2" w:rsidP="009E58D2">
            <w:pPr>
              <w:jc w:val="center"/>
              <w:rPr>
                <w:sz w:val="22"/>
                <w:szCs w:val="22"/>
                <w:lang w:val="lv-LV"/>
              </w:rPr>
            </w:pPr>
            <w:r w:rsidRPr="00AF6846">
              <w:rPr>
                <w:sz w:val="22"/>
                <w:szCs w:val="22"/>
                <w:lang w:val="lv-LV"/>
              </w:rPr>
              <w:t>120</w:t>
            </w:r>
          </w:p>
        </w:tc>
        <w:tc>
          <w:tcPr>
            <w:tcW w:w="3960" w:type="dxa"/>
            <w:tcMar>
              <w:top w:w="0" w:type="dxa"/>
              <w:left w:w="108" w:type="dxa"/>
              <w:bottom w:w="0" w:type="dxa"/>
              <w:right w:w="108" w:type="dxa"/>
            </w:tcMar>
            <w:vAlign w:val="center"/>
            <w:hideMark/>
          </w:tcPr>
          <w:p w:rsidR="009E58D2" w:rsidRPr="00AF6846" w:rsidRDefault="009E58D2" w:rsidP="009E58D2">
            <w:pPr>
              <w:jc w:val="center"/>
              <w:rPr>
                <w:sz w:val="22"/>
                <w:szCs w:val="22"/>
                <w:lang w:val="lv-LV"/>
              </w:rPr>
            </w:pPr>
            <w:r w:rsidRPr="00AF6846">
              <w:rPr>
                <w:sz w:val="22"/>
                <w:szCs w:val="22"/>
                <w:lang w:val="lv-LV"/>
              </w:rPr>
              <w:t>0,45</w:t>
            </w:r>
          </w:p>
        </w:tc>
        <w:tc>
          <w:tcPr>
            <w:tcW w:w="131" w:type="dxa"/>
            <w:vAlign w:val="center"/>
            <w:hideMark/>
          </w:tcPr>
          <w:p w:rsidR="009E58D2" w:rsidRPr="00AF6846" w:rsidRDefault="009E58D2" w:rsidP="009E58D2">
            <w:pPr>
              <w:rPr>
                <w:sz w:val="24"/>
                <w:szCs w:val="24"/>
                <w:lang w:val="lv-LV"/>
              </w:rPr>
            </w:pPr>
            <w:r w:rsidRPr="00AF6846">
              <w:rPr>
                <w:sz w:val="24"/>
                <w:szCs w:val="24"/>
                <w:lang w:val="lv-LV"/>
              </w:rPr>
              <w:t> </w:t>
            </w:r>
          </w:p>
        </w:tc>
      </w:tr>
      <w:tr w:rsidR="009E58D2" w:rsidRPr="00AF6846" w:rsidTr="005A5CE9">
        <w:trPr>
          <w:cantSplit/>
          <w:trHeight w:val="227"/>
          <w:jc w:val="center"/>
        </w:trPr>
        <w:tc>
          <w:tcPr>
            <w:tcW w:w="3799" w:type="dxa"/>
            <w:tcMar>
              <w:top w:w="0" w:type="dxa"/>
              <w:left w:w="108" w:type="dxa"/>
              <w:bottom w:w="0" w:type="dxa"/>
              <w:right w:w="108" w:type="dxa"/>
            </w:tcMar>
            <w:vAlign w:val="center"/>
            <w:hideMark/>
          </w:tcPr>
          <w:p w:rsidR="009E58D2" w:rsidRPr="00AF6846" w:rsidRDefault="009E58D2" w:rsidP="009E58D2">
            <w:pPr>
              <w:jc w:val="center"/>
              <w:rPr>
                <w:sz w:val="22"/>
                <w:szCs w:val="22"/>
                <w:lang w:val="lv-LV"/>
              </w:rPr>
            </w:pPr>
            <w:r w:rsidRPr="00AF6846">
              <w:rPr>
                <w:sz w:val="22"/>
                <w:szCs w:val="22"/>
                <w:lang w:val="lv-LV"/>
              </w:rPr>
              <w:t>150</w:t>
            </w:r>
          </w:p>
        </w:tc>
        <w:tc>
          <w:tcPr>
            <w:tcW w:w="3960" w:type="dxa"/>
            <w:tcMar>
              <w:top w:w="0" w:type="dxa"/>
              <w:left w:w="108" w:type="dxa"/>
              <w:bottom w:w="0" w:type="dxa"/>
              <w:right w:w="108" w:type="dxa"/>
            </w:tcMar>
            <w:vAlign w:val="center"/>
            <w:hideMark/>
          </w:tcPr>
          <w:p w:rsidR="009E58D2" w:rsidRPr="00AF6846" w:rsidRDefault="009E58D2" w:rsidP="009E58D2">
            <w:pPr>
              <w:jc w:val="center"/>
              <w:rPr>
                <w:sz w:val="22"/>
                <w:szCs w:val="22"/>
                <w:lang w:val="lv-LV"/>
              </w:rPr>
            </w:pPr>
            <w:r w:rsidRPr="00AF6846">
              <w:rPr>
                <w:sz w:val="22"/>
                <w:szCs w:val="22"/>
                <w:lang w:val="lv-LV"/>
              </w:rPr>
              <w:t>0,50</w:t>
            </w:r>
          </w:p>
        </w:tc>
        <w:tc>
          <w:tcPr>
            <w:tcW w:w="131" w:type="dxa"/>
            <w:vAlign w:val="center"/>
            <w:hideMark/>
          </w:tcPr>
          <w:p w:rsidR="009E58D2" w:rsidRPr="00AF6846" w:rsidRDefault="009E58D2" w:rsidP="009E58D2">
            <w:pPr>
              <w:rPr>
                <w:sz w:val="24"/>
                <w:szCs w:val="24"/>
                <w:lang w:val="lv-LV"/>
              </w:rPr>
            </w:pPr>
            <w:r w:rsidRPr="00AF6846">
              <w:rPr>
                <w:sz w:val="24"/>
                <w:szCs w:val="24"/>
                <w:lang w:val="lv-LV"/>
              </w:rPr>
              <w:t> </w:t>
            </w:r>
          </w:p>
        </w:tc>
      </w:tr>
      <w:tr w:rsidR="009E58D2" w:rsidRPr="00AF6846" w:rsidTr="005A5CE9">
        <w:trPr>
          <w:cantSplit/>
          <w:trHeight w:val="227"/>
          <w:jc w:val="center"/>
        </w:trPr>
        <w:tc>
          <w:tcPr>
            <w:tcW w:w="3799" w:type="dxa"/>
            <w:tcMar>
              <w:top w:w="0" w:type="dxa"/>
              <w:left w:w="108" w:type="dxa"/>
              <w:bottom w:w="0" w:type="dxa"/>
              <w:right w:w="108" w:type="dxa"/>
            </w:tcMar>
            <w:vAlign w:val="center"/>
            <w:hideMark/>
          </w:tcPr>
          <w:p w:rsidR="009E58D2" w:rsidRPr="00AF6846" w:rsidRDefault="009E58D2" w:rsidP="009E58D2">
            <w:pPr>
              <w:jc w:val="center"/>
              <w:rPr>
                <w:sz w:val="22"/>
                <w:szCs w:val="22"/>
                <w:lang w:val="lv-LV"/>
              </w:rPr>
            </w:pPr>
            <w:r w:rsidRPr="00AF6846">
              <w:rPr>
                <w:sz w:val="22"/>
                <w:szCs w:val="22"/>
                <w:lang w:val="lv-LV"/>
              </w:rPr>
              <w:t>185</w:t>
            </w:r>
          </w:p>
        </w:tc>
        <w:tc>
          <w:tcPr>
            <w:tcW w:w="3960" w:type="dxa"/>
            <w:tcMar>
              <w:top w:w="0" w:type="dxa"/>
              <w:left w:w="108" w:type="dxa"/>
              <w:bottom w:w="0" w:type="dxa"/>
              <w:right w:w="108" w:type="dxa"/>
            </w:tcMar>
            <w:vAlign w:val="center"/>
            <w:hideMark/>
          </w:tcPr>
          <w:p w:rsidR="009E58D2" w:rsidRPr="00AF6846" w:rsidRDefault="009E58D2" w:rsidP="009E58D2">
            <w:pPr>
              <w:jc w:val="center"/>
              <w:rPr>
                <w:sz w:val="22"/>
                <w:szCs w:val="22"/>
                <w:lang w:val="lv-LV"/>
              </w:rPr>
            </w:pPr>
            <w:r w:rsidRPr="00AF6846">
              <w:rPr>
                <w:sz w:val="22"/>
                <w:szCs w:val="22"/>
                <w:lang w:val="lv-LV"/>
              </w:rPr>
              <w:t>0,54</w:t>
            </w:r>
          </w:p>
        </w:tc>
        <w:tc>
          <w:tcPr>
            <w:tcW w:w="131" w:type="dxa"/>
            <w:vAlign w:val="center"/>
            <w:hideMark/>
          </w:tcPr>
          <w:p w:rsidR="009E58D2" w:rsidRPr="00AF6846" w:rsidRDefault="009E58D2" w:rsidP="009E58D2">
            <w:pPr>
              <w:rPr>
                <w:sz w:val="24"/>
                <w:szCs w:val="24"/>
                <w:lang w:val="lv-LV"/>
              </w:rPr>
            </w:pPr>
            <w:r w:rsidRPr="00AF6846">
              <w:rPr>
                <w:sz w:val="24"/>
                <w:szCs w:val="24"/>
                <w:lang w:val="lv-LV"/>
              </w:rPr>
              <w:t> </w:t>
            </w:r>
          </w:p>
        </w:tc>
      </w:tr>
      <w:tr w:rsidR="009E58D2" w:rsidRPr="00AF6846" w:rsidTr="005A5CE9">
        <w:trPr>
          <w:cantSplit/>
          <w:trHeight w:val="227"/>
          <w:jc w:val="center"/>
        </w:trPr>
        <w:tc>
          <w:tcPr>
            <w:tcW w:w="3799" w:type="dxa"/>
            <w:tcMar>
              <w:top w:w="0" w:type="dxa"/>
              <w:left w:w="108" w:type="dxa"/>
              <w:bottom w:w="0" w:type="dxa"/>
              <w:right w:w="108" w:type="dxa"/>
            </w:tcMar>
            <w:vAlign w:val="center"/>
            <w:hideMark/>
          </w:tcPr>
          <w:p w:rsidR="009E58D2" w:rsidRPr="00AF6846" w:rsidRDefault="009E58D2" w:rsidP="009E58D2">
            <w:pPr>
              <w:jc w:val="center"/>
              <w:rPr>
                <w:sz w:val="22"/>
                <w:szCs w:val="22"/>
                <w:lang w:val="lv-LV"/>
              </w:rPr>
            </w:pPr>
            <w:r w:rsidRPr="00AF6846">
              <w:rPr>
                <w:sz w:val="22"/>
                <w:szCs w:val="22"/>
                <w:lang w:val="lv-LV"/>
              </w:rPr>
              <w:t>240</w:t>
            </w:r>
          </w:p>
        </w:tc>
        <w:tc>
          <w:tcPr>
            <w:tcW w:w="3960" w:type="dxa"/>
            <w:tcMar>
              <w:top w:w="0" w:type="dxa"/>
              <w:left w:w="108" w:type="dxa"/>
              <w:bottom w:w="0" w:type="dxa"/>
              <w:right w:w="108" w:type="dxa"/>
            </w:tcMar>
            <w:vAlign w:val="center"/>
            <w:hideMark/>
          </w:tcPr>
          <w:p w:rsidR="009E58D2" w:rsidRPr="00AF6846" w:rsidRDefault="009E58D2" w:rsidP="009E58D2">
            <w:pPr>
              <w:jc w:val="center"/>
              <w:rPr>
                <w:sz w:val="22"/>
                <w:szCs w:val="22"/>
                <w:lang w:val="lv-LV"/>
              </w:rPr>
            </w:pPr>
            <w:r w:rsidRPr="00AF6846">
              <w:rPr>
                <w:sz w:val="22"/>
                <w:szCs w:val="22"/>
                <w:lang w:val="lv-LV"/>
              </w:rPr>
              <w:t>0,59</w:t>
            </w:r>
          </w:p>
        </w:tc>
        <w:tc>
          <w:tcPr>
            <w:tcW w:w="131" w:type="dxa"/>
            <w:vAlign w:val="center"/>
            <w:hideMark/>
          </w:tcPr>
          <w:p w:rsidR="009E58D2" w:rsidRPr="00AF6846" w:rsidRDefault="009E58D2" w:rsidP="009E58D2">
            <w:pPr>
              <w:rPr>
                <w:sz w:val="24"/>
                <w:szCs w:val="24"/>
                <w:lang w:val="lv-LV"/>
              </w:rPr>
            </w:pPr>
            <w:r w:rsidRPr="00AF6846">
              <w:rPr>
                <w:sz w:val="24"/>
                <w:szCs w:val="24"/>
                <w:lang w:val="lv-LV"/>
              </w:rPr>
              <w:t> </w:t>
            </w:r>
          </w:p>
        </w:tc>
      </w:tr>
      <w:tr w:rsidR="009E58D2" w:rsidRPr="00AF6846" w:rsidTr="005A5CE9">
        <w:trPr>
          <w:cantSplit/>
          <w:trHeight w:val="227"/>
          <w:jc w:val="center"/>
        </w:trPr>
        <w:tc>
          <w:tcPr>
            <w:tcW w:w="3799" w:type="dxa"/>
            <w:tcMar>
              <w:top w:w="0" w:type="dxa"/>
              <w:left w:w="108" w:type="dxa"/>
              <w:bottom w:w="0" w:type="dxa"/>
              <w:right w:w="108" w:type="dxa"/>
            </w:tcMar>
            <w:vAlign w:val="center"/>
            <w:hideMark/>
          </w:tcPr>
          <w:p w:rsidR="009E58D2" w:rsidRPr="00AF6846" w:rsidRDefault="009E58D2" w:rsidP="009E58D2">
            <w:pPr>
              <w:jc w:val="center"/>
              <w:rPr>
                <w:sz w:val="22"/>
                <w:szCs w:val="22"/>
                <w:lang w:val="lv-LV"/>
              </w:rPr>
            </w:pPr>
            <w:r w:rsidRPr="00AF6846">
              <w:rPr>
                <w:sz w:val="22"/>
                <w:szCs w:val="22"/>
                <w:lang w:val="lv-LV"/>
              </w:rPr>
              <w:t>300</w:t>
            </w:r>
          </w:p>
        </w:tc>
        <w:tc>
          <w:tcPr>
            <w:tcW w:w="3960" w:type="dxa"/>
            <w:tcMar>
              <w:top w:w="0" w:type="dxa"/>
              <w:left w:w="108" w:type="dxa"/>
              <w:bottom w:w="0" w:type="dxa"/>
              <w:right w:w="108" w:type="dxa"/>
            </w:tcMar>
            <w:vAlign w:val="center"/>
            <w:hideMark/>
          </w:tcPr>
          <w:p w:rsidR="009E58D2" w:rsidRPr="00AF6846" w:rsidRDefault="009E58D2" w:rsidP="009E58D2">
            <w:pPr>
              <w:jc w:val="center"/>
              <w:rPr>
                <w:sz w:val="22"/>
                <w:szCs w:val="22"/>
                <w:lang w:val="lv-LV"/>
              </w:rPr>
            </w:pPr>
            <w:r w:rsidRPr="00AF6846">
              <w:rPr>
                <w:sz w:val="22"/>
                <w:szCs w:val="22"/>
                <w:lang w:val="lv-LV"/>
              </w:rPr>
              <w:t>0,60</w:t>
            </w:r>
          </w:p>
        </w:tc>
        <w:tc>
          <w:tcPr>
            <w:tcW w:w="131" w:type="dxa"/>
            <w:vAlign w:val="center"/>
            <w:hideMark/>
          </w:tcPr>
          <w:p w:rsidR="009E58D2" w:rsidRPr="00AF6846" w:rsidRDefault="009E58D2" w:rsidP="009E58D2">
            <w:pPr>
              <w:rPr>
                <w:sz w:val="24"/>
                <w:szCs w:val="24"/>
                <w:lang w:val="lv-LV"/>
              </w:rPr>
            </w:pPr>
            <w:r w:rsidRPr="00AF6846">
              <w:rPr>
                <w:sz w:val="24"/>
                <w:szCs w:val="24"/>
                <w:lang w:val="lv-LV"/>
              </w:rPr>
              <w:t> </w:t>
            </w:r>
          </w:p>
        </w:tc>
      </w:tr>
      <w:tr w:rsidR="009E58D2" w:rsidRPr="00AF6846" w:rsidTr="005A5CE9">
        <w:trPr>
          <w:cantSplit/>
          <w:trHeight w:val="227"/>
          <w:jc w:val="center"/>
        </w:trPr>
        <w:tc>
          <w:tcPr>
            <w:tcW w:w="3799" w:type="dxa"/>
            <w:tcMar>
              <w:top w:w="0" w:type="dxa"/>
              <w:left w:w="108" w:type="dxa"/>
              <w:bottom w:w="0" w:type="dxa"/>
              <w:right w:w="108" w:type="dxa"/>
            </w:tcMar>
            <w:vAlign w:val="center"/>
            <w:hideMark/>
          </w:tcPr>
          <w:p w:rsidR="009E58D2" w:rsidRPr="00AF6846" w:rsidRDefault="009E58D2" w:rsidP="009E58D2">
            <w:pPr>
              <w:jc w:val="center"/>
              <w:rPr>
                <w:sz w:val="22"/>
                <w:szCs w:val="22"/>
                <w:lang w:val="lv-LV"/>
              </w:rPr>
            </w:pPr>
            <w:r w:rsidRPr="00AF6846">
              <w:rPr>
                <w:sz w:val="22"/>
                <w:szCs w:val="22"/>
                <w:lang w:val="lv-LV"/>
              </w:rPr>
              <w:t>400</w:t>
            </w:r>
          </w:p>
        </w:tc>
        <w:tc>
          <w:tcPr>
            <w:tcW w:w="3960" w:type="dxa"/>
            <w:tcMar>
              <w:top w:w="0" w:type="dxa"/>
              <w:left w:w="108" w:type="dxa"/>
              <w:bottom w:w="0" w:type="dxa"/>
              <w:right w:w="108" w:type="dxa"/>
            </w:tcMar>
            <w:vAlign w:val="center"/>
            <w:hideMark/>
          </w:tcPr>
          <w:p w:rsidR="009E58D2" w:rsidRPr="00AF6846" w:rsidRDefault="009E58D2" w:rsidP="009E58D2">
            <w:pPr>
              <w:jc w:val="center"/>
              <w:rPr>
                <w:sz w:val="22"/>
                <w:szCs w:val="22"/>
                <w:lang w:val="lv-LV"/>
              </w:rPr>
            </w:pPr>
            <w:r w:rsidRPr="00AF6846">
              <w:rPr>
                <w:sz w:val="22"/>
                <w:szCs w:val="22"/>
                <w:lang w:val="lv-LV"/>
              </w:rPr>
              <w:t>0,64</w:t>
            </w:r>
          </w:p>
        </w:tc>
        <w:tc>
          <w:tcPr>
            <w:tcW w:w="131" w:type="dxa"/>
            <w:vAlign w:val="center"/>
            <w:hideMark/>
          </w:tcPr>
          <w:p w:rsidR="009E58D2" w:rsidRPr="00AF6846" w:rsidRDefault="009E58D2" w:rsidP="009E58D2">
            <w:pPr>
              <w:rPr>
                <w:sz w:val="24"/>
                <w:szCs w:val="24"/>
                <w:lang w:val="lv-LV"/>
              </w:rPr>
            </w:pPr>
            <w:r w:rsidRPr="00AF6846">
              <w:rPr>
                <w:sz w:val="24"/>
                <w:szCs w:val="24"/>
                <w:lang w:val="lv-LV"/>
              </w:rPr>
              <w:t> </w:t>
            </w:r>
          </w:p>
        </w:tc>
      </w:tr>
      <w:tr w:rsidR="009E58D2" w:rsidRPr="00AF6846" w:rsidTr="005A5CE9">
        <w:trPr>
          <w:cantSplit/>
          <w:trHeight w:val="227"/>
          <w:jc w:val="center"/>
        </w:trPr>
        <w:tc>
          <w:tcPr>
            <w:tcW w:w="3799" w:type="dxa"/>
            <w:tcMar>
              <w:top w:w="0" w:type="dxa"/>
              <w:left w:w="108" w:type="dxa"/>
              <w:bottom w:w="0" w:type="dxa"/>
              <w:right w:w="108" w:type="dxa"/>
            </w:tcMar>
            <w:vAlign w:val="center"/>
            <w:hideMark/>
          </w:tcPr>
          <w:p w:rsidR="009E58D2" w:rsidRPr="00AF6846" w:rsidRDefault="009E58D2" w:rsidP="009E58D2">
            <w:pPr>
              <w:jc w:val="center"/>
              <w:rPr>
                <w:sz w:val="22"/>
                <w:szCs w:val="22"/>
                <w:lang w:val="lv-LV"/>
              </w:rPr>
            </w:pPr>
            <w:r w:rsidRPr="00AF6846">
              <w:rPr>
                <w:sz w:val="22"/>
                <w:szCs w:val="22"/>
                <w:lang w:val="lv-LV"/>
              </w:rPr>
              <w:t>500</w:t>
            </w:r>
          </w:p>
        </w:tc>
        <w:tc>
          <w:tcPr>
            <w:tcW w:w="3960" w:type="dxa"/>
            <w:tcMar>
              <w:top w:w="0" w:type="dxa"/>
              <w:left w:w="108" w:type="dxa"/>
              <w:bottom w:w="0" w:type="dxa"/>
              <w:right w:w="108" w:type="dxa"/>
            </w:tcMar>
            <w:vAlign w:val="center"/>
            <w:hideMark/>
          </w:tcPr>
          <w:p w:rsidR="009E58D2" w:rsidRPr="00AF6846" w:rsidRDefault="009E58D2" w:rsidP="009E58D2">
            <w:pPr>
              <w:jc w:val="center"/>
              <w:rPr>
                <w:sz w:val="22"/>
                <w:szCs w:val="22"/>
                <w:lang w:val="lv-LV"/>
              </w:rPr>
            </w:pPr>
            <w:r w:rsidRPr="00AF6846">
              <w:rPr>
                <w:sz w:val="22"/>
                <w:szCs w:val="22"/>
                <w:lang w:val="lv-LV"/>
              </w:rPr>
              <w:t>0,66</w:t>
            </w:r>
          </w:p>
        </w:tc>
        <w:tc>
          <w:tcPr>
            <w:tcW w:w="131" w:type="dxa"/>
            <w:vAlign w:val="center"/>
            <w:hideMark/>
          </w:tcPr>
          <w:p w:rsidR="009E58D2" w:rsidRPr="00AF6846" w:rsidRDefault="009E58D2" w:rsidP="009E58D2">
            <w:pPr>
              <w:rPr>
                <w:sz w:val="24"/>
                <w:szCs w:val="24"/>
                <w:lang w:val="lv-LV"/>
              </w:rPr>
            </w:pPr>
            <w:r w:rsidRPr="00AF6846">
              <w:rPr>
                <w:sz w:val="24"/>
                <w:szCs w:val="24"/>
                <w:lang w:val="lv-LV"/>
              </w:rPr>
              <w:t> </w:t>
            </w:r>
          </w:p>
        </w:tc>
      </w:tr>
      <w:tr w:rsidR="009E58D2" w:rsidRPr="00AF6846" w:rsidTr="005A5CE9">
        <w:trPr>
          <w:cantSplit/>
          <w:trHeight w:val="227"/>
          <w:jc w:val="center"/>
        </w:trPr>
        <w:tc>
          <w:tcPr>
            <w:tcW w:w="3799" w:type="dxa"/>
            <w:tcMar>
              <w:top w:w="0" w:type="dxa"/>
              <w:left w:w="108" w:type="dxa"/>
              <w:bottom w:w="0" w:type="dxa"/>
              <w:right w:w="108" w:type="dxa"/>
            </w:tcMar>
            <w:vAlign w:val="center"/>
            <w:hideMark/>
          </w:tcPr>
          <w:p w:rsidR="009E58D2" w:rsidRPr="00AF6846" w:rsidRDefault="009E58D2" w:rsidP="009E58D2">
            <w:pPr>
              <w:jc w:val="center"/>
              <w:rPr>
                <w:sz w:val="22"/>
                <w:szCs w:val="22"/>
                <w:lang w:val="lv-LV"/>
              </w:rPr>
            </w:pPr>
            <w:r w:rsidRPr="00AF6846">
              <w:rPr>
                <w:sz w:val="22"/>
                <w:szCs w:val="22"/>
                <w:lang w:val="lv-LV"/>
              </w:rPr>
              <w:t>630</w:t>
            </w:r>
          </w:p>
        </w:tc>
        <w:tc>
          <w:tcPr>
            <w:tcW w:w="3960" w:type="dxa"/>
            <w:tcMar>
              <w:top w:w="0" w:type="dxa"/>
              <w:left w:w="108" w:type="dxa"/>
              <w:bottom w:w="0" w:type="dxa"/>
              <w:right w:w="108" w:type="dxa"/>
            </w:tcMar>
            <w:vAlign w:val="center"/>
            <w:hideMark/>
          </w:tcPr>
          <w:p w:rsidR="009E58D2" w:rsidRPr="00AF6846" w:rsidRDefault="009E58D2" w:rsidP="009E58D2">
            <w:pPr>
              <w:jc w:val="center"/>
              <w:rPr>
                <w:sz w:val="22"/>
                <w:szCs w:val="22"/>
                <w:lang w:val="lv-LV"/>
              </w:rPr>
            </w:pPr>
            <w:r w:rsidRPr="00AF6846">
              <w:rPr>
                <w:sz w:val="22"/>
                <w:szCs w:val="22"/>
                <w:lang w:val="lv-LV"/>
              </w:rPr>
              <w:t>0,73</w:t>
            </w:r>
          </w:p>
        </w:tc>
        <w:tc>
          <w:tcPr>
            <w:tcW w:w="131" w:type="dxa"/>
            <w:vAlign w:val="center"/>
            <w:hideMark/>
          </w:tcPr>
          <w:p w:rsidR="009E58D2" w:rsidRPr="00AF6846" w:rsidRDefault="009E58D2" w:rsidP="009E58D2">
            <w:pPr>
              <w:rPr>
                <w:sz w:val="24"/>
                <w:szCs w:val="24"/>
                <w:lang w:val="lv-LV"/>
              </w:rPr>
            </w:pPr>
            <w:r w:rsidRPr="00AF6846">
              <w:rPr>
                <w:sz w:val="24"/>
                <w:szCs w:val="24"/>
                <w:lang w:val="lv-LV"/>
              </w:rPr>
              <w:t> </w:t>
            </w:r>
          </w:p>
        </w:tc>
      </w:tr>
      <w:tr w:rsidR="009E58D2" w:rsidRPr="00AF6846" w:rsidTr="005A5CE9">
        <w:trPr>
          <w:cantSplit/>
          <w:trHeight w:val="227"/>
          <w:jc w:val="center"/>
        </w:trPr>
        <w:tc>
          <w:tcPr>
            <w:tcW w:w="3799" w:type="dxa"/>
            <w:tcMar>
              <w:top w:w="0" w:type="dxa"/>
              <w:left w:w="108" w:type="dxa"/>
              <w:bottom w:w="0" w:type="dxa"/>
              <w:right w:w="108" w:type="dxa"/>
            </w:tcMar>
            <w:vAlign w:val="center"/>
            <w:hideMark/>
          </w:tcPr>
          <w:p w:rsidR="009E58D2" w:rsidRPr="00AF6846" w:rsidRDefault="009E58D2" w:rsidP="009E58D2">
            <w:pPr>
              <w:jc w:val="center"/>
              <w:rPr>
                <w:sz w:val="22"/>
                <w:szCs w:val="22"/>
                <w:lang w:val="lv-LV"/>
              </w:rPr>
            </w:pPr>
            <w:r w:rsidRPr="00AF6846">
              <w:rPr>
                <w:sz w:val="22"/>
                <w:szCs w:val="22"/>
                <w:lang w:val="lv-LV"/>
              </w:rPr>
              <w:t>800</w:t>
            </w:r>
          </w:p>
        </w:tc>
        <w:tc>
          <w:tcPr>
            <w:tcW w:w="3960" w:type="dxa"/>
            <w:tcMar>
              <w:top w:w="0" w:type="dxa"/>
              <w:left w:w="108" w:type="dxa"/>
              <w:bottom w:w="0" w:type="dxa"/>
              <w:right w:w="108" w:type="dxa"/>
            </w:tcMar>
            <w:vAlign w:val="center"/>
            <w:hideMark/>
          </w:tcPr>
          <w:p w:rsidR="009E58D2" w:rsidRPr="00AF6846" w:rsidRDefault="009E58D2" w:rsidP="009E58D2">
            <w:pPr>
              <w:jc w:val="center"/>
              <w:rPr>
                <w:sz w:val="22"/>
                <w:szCs w:val="22"/>
                <w:lang w:val="lv-LV"/>
              </w:rPr>
            </w:pPr>
            <w:r w:rsidRPr="00AF6846">
              <w:rPr>
                <w:sz w:val="22"/>
                <w:szCs w:val="22"/>
                <w:lang w:val="lv-LV"/>
              </w:rPr>
              <w:t>0,82</w:t>
            </w:r>
          </w:p>
        </w:tc>
        <w:tc>
          <w:tcPr>
            <w:tcW w:w="131" w:type="dxa"/>
            <w:vAlign w:val="center"/>
            <w:hideMark/>
          </w:tcPr>
          <w:p w:rsidR="009E58D2" w:rsidRPr="00AF6846" w:rsidRDefault="009E58D2" w:rsidP="009E58D2">
            <w:pPr>
              <w:rPr>
                <w:sz w:val="24"/>
                <w:szCs w:val="24"/>
                <w:lang w:val="lv-LV"/>
              </w:rPr>
            </w:pPr>
            <w:r w:rsidRPr="00AF6846">
              <w:rPr>
                <w:sz w:val="24"/>
                <w:szCs w:val="24"/>
                <w:lang w:val="lv-LV"/>
              </w:rPr>
              <w:t> </w:t>
            </w:r>
          </w:p>
        </w:tc>
      </w:tr>
    </w:tbl>
    <w:p w:rsidR="009E58D2" w:rsidRPr="00AF6846" w:rsidRDefault="009E58D2" w:rsidP="009E58D2">
      <w:pPr>
        <w:shd w:val="clear" w:color="auto" w:fill="FFFFFF"/>
        <w:ind w:firstLine="397"/>
        <w:jc w:val="both"/>
        <w:rPr>
          <w:sz w:val="16"/>
          <w:szCs w:val="16"/>
          <w:lang w:val="lv-LV"/>
        </w:rPr>
      </w:pPr>
    </w:p>
    <w:p w:rsidR="009E58D2" w:rsidRPr="00AF6846" w:rsidRDefault="009E58D2" w:rsidP="009E58D2">
      <w:pPr>
        <w:shd w:val="clear" w:color="auto" w:fill="FFFFFF"/>
        <w:ind w:firstLine="397"/>
        <w:jc w:val="both"/>
        <w:rPr>
          <w:sz w:val="24"/>
          <w:szCs w:val="24"/>
          <w:lang w:val="lv-LV"/>
        </w:rPr>
      </w:pPr>
      <w:r w:rsidRPr="00AF6846">
        <w:rPr>
          <w:sz w:val="24"/>
          <w:szCs w:val="24"/>
          <w:lang w:val="lv-LV"/>
        </w:rPr>
        <w:t>Dielektriskie zudumi var aprēķināt, izmantojot formulu</w:t>
      </w:r>
    </w:p>
    <w:p w:rsidR="009E58D2" w:rsidRPr="00AF6846" w:rsidRDefault="009E58D2" w:rsidP="009E58D2">
      <w:pPr>
        <w:shd w:val="clear" w:color="auto" w:fill="FFFFFF"/>
        <w:rPr>
          <w:sz w:val="24"/>
          <w:szCs w:val="24"/>
          <w:lang w:val="lv-LV"/>
        </w:rPr>
      </w:pPr>
      <w:r w:rsidRPr="00AF6846">
        <w:rPr>
          <w:sz w:val="24"/>
          <w:szCs w:val="24"/>
          <w:lang w:val="lv-LV"/>
        </w:rPr>
        <w:t xml:space="preserve">                                                </w:t>
      </w:r>
      <w:r w:rsidRPr="00AF6846">
        <w:rPr>
          <w:position w:val="-24"/>
          <w:sz w:val="24"/>
          <w:szCs w:val="24"/>
          <w:lang w:val="lv-LV"/>
        </w:rPr>
        <w:object w:dxaOrig="2760" w:dyaOrig="660">
          <v:shape id="_x0000_i1098" type="#_x0000_t75" style="width:138.4pt;height:32.75pt" o:ole="">
            <v:imagedata r:id="rId203" o:title=""/>
          </v:shape>
          <o:OLEObject Type="Embed" ProgID="Equation.3" ShapeID="_x0000_i1098" DrawAspect="Content" ObjectID="_1391504194" r:id="rId204"/>
        </w:object>
      </w:r>
      <w:r w:rsidRPr="00AF6846">
        <w:rPr>
          <w:sz w:val="24"/>
          <w:szCs w:val="24"/>
          <w:lang w:val="lv-LV"/>
        </w:rPr>
        <w:t xml:space="preserve">                                      (2.3)</w:t>
      </w:r>
    </w:p>
    <w:p w:rsidR="009E58D2" w:rsidRPr="00AF6846" w:rsidRDefault="009E58D2" w:rsidP="009E58D2">
      <w:pPr>
        <w:shd w:val="clear" w:color="auto" w:fill="FFFFFF"/>
        <w:rPr>
          <w:sz w:val="24"/>
          <w:szCs w:val="24"/>
          <w:lang w:val="lv-LV"/>
        </w:rPr>
      </w:pPr>
      <w:r w:rsidRPr="00AF6846">
        <w:rPr>
          <w:sz w:val="24"/>
          <w:szCs w:val="24"/>
          <w:lang w:val="lv-LV"/>
        </w:rPr>
        <w:t xml:space="preserve">kur </w:t>
      </w:r>
      <w:r w:rsidRPr="00AF6846">
        <w:rPr>
          <w:i/>
          <w:sz w:val="24"/>
          <w:szCs w:val="24"/>
          <w:lang w:val="lv-LV"/>
        </w:rPr>
        <w:t>U</w:t>
      </w:r>
      <w:r w:rsidRPr="00AF6846">
        <w:rPr>
          <w:sz w:val="24"/>
          <w:szCs w:val="24"/>
          <w:lang w:val="lv-LV"/>
        </w:rPr>
        <w:t xml:space="preserve"> – nominālais spriegums, kV; </w:t>
      </w:r>
    </w:p>
    <w:p w:rsidR="009E58D2" w:rsidRPr="00AF6846" w:rsidRDefault="009E58D2" w:rsidP="009E58D2">
      <w:pPr>
        <w:shd w:val="clear" w:color="auto" w:fill="FFFFFF"/>
        <w:ind w:firstLine="397"/>
        <w:rPr>
          <w:sz w:val="24"/>
          <w:szCs w:val="24"/>
          <w:lang w:val="lv-LV"/>
        </w:rPr>
      </w:pPr>
      <w:r w:rsidRPr="00AF6846">
        <w:rPr>
          <w:i/>
          <w:sz w:val="24"/>
          <w:szCs w:val="24"/>
          <w:lang w:val="lv-LV"/>
        </w:rPr>
        <w:t>f</w:t>
      </w:r>
      <w:r w:rsidRPr="00AF6846">
        <w:rPr>
          <w:sz w:val="24"/>
          <w:szCs w:val="24"/>
          <w:lang w:val="lv-LV"/>
        </w:rPr>
        <w:t xml:space="preserve"> – frekvence, Hz;</w:t>
      </w:r>
    </w:p>
    <w:p w:rsidR="009E58D2" w:rsidRPr="00AF6846" w:rsidRDefault="009E58D2" w:rsidP="009E58D2">
      <w:pPr>
        <w:shd w:val="clear" w:color="auto" w:fill="FFFFFF"/>
        <w:ind w:firstLine="397"/>
        <w:rPr>
          <w:sz w:val="24"/>
          <w:szCs w:val="24"/>
          <w:lang w:val="lv-LV"/>
        </w:rPr>
      </w:pPr>
      <w:r w:rsidRPr="00AF6846">
        <w:rPr>
          <w:i/>
          <w:sz w:val="24"/>
          <w:szCs w:val="24"/>
          <w:lang w:val="lv-LV"/>
        </w:rPr>
        <w:t xml:space="preserve">C </w:t>
      </w:r>
      <w:r w:rsidRPr="00AF6846">
        <w:rPr>
          <w:sz w:val="24"/>
          <w:szCs w:val="24"/>
          <w:lang w:val="lv-LV"/>
        </w:rPr>
        <w:t>– kapacitāte, μF/km;</w:t>
      </w:r>
    </w:p>
    <w:p w:rsidR="009E58D2" w:rsidRPr="00AF6846" w:rsidRDefault="009E58D2" w:rsidP="009E58D2">
      <w:pPr>
        <w:shd w:val="clear" w:color="auto" w:fill="FFFFFF"/>
        <w:ind w:firstLine="397"/>
        <w:rPr>
          <w:sz w:val="24"/>
          <w:szCs w:val="24"/>
          <w:lang w:val="lv-LV"/>
        </w:rPr>
      </w:pPr>
      <w:r w:rsidRPr="00AF6846">
        <w:rPr>
          <w:i/>
          <w:sz w:val="24"/>
          <w:szCs w:val="24"/>
          <w:lang w:val="lv-LV"/>
        </w:rPr>
        <w:t>tgδ</w:t>
      </w:r>
      <w:r w:rsidRPr="00AF6846">
        <w:rPr>
          <w:sz w:val="24"/>
          <w:szCs w:val="24"/>
          <w:lang w:val="lv-LV"/>
        </w:rPr>
        <w:t xml:space="preserve"> – dielektrisko zudumu tangensa leņķis.</w:t>
      </w:r>
    </w:p>
    <w:p w:rsidR="009E58D2" w:rsidRPr="00AF6846" w:rsidRDefault="009E58D2" w:rsidP="009E58D2">
      <w:pPr>
        <w:shd w:val="clear" w:color="auto" w:fill="FFFFFF"/>
        <w:ind w:firstLine="397"/>
        <w:jc w:val="both"/>
        <w:rPr>
          <w:sz w:val="24"/>
          <w:szCs w:val="24"/>
          <w:lang w:val="lv-LV"/>
        </w:rPr>
      </w:pPr>
      <w:r w:rsidRPr="00AF6846">
        <w:rPr>
          <w:b/>
          <w:bCs/>
          <w:sz w:val="24"/>
          <w:szCs w:val="24"/>
          <w:lang w:val="lv-LV"/>
        </w:rPr>
        <w:t xml:space="preserve">Induktīvā pretestība. </w:t>
      </w:r>
      <w:r w:rsidRPr="00AF6846">
        <w:rPr>
          <w:sz w:val="24"/>
          <w:szCs w:val="24"/>
          <w:lang w:val="lv-LV"/>
        </w:rPr>
        <w:t>Induktīvās pretestības vērtības, kas norādītas katram kabelim atse</w:t>
      </w:r>
      <w:r w:rsidRPr="00AF6846">
        <w:rPr>
          <w:sz w:val="24"/>
          <w:szCs w:val="24"/>
          <w:lang w:val="lv-LV"/>
        </w:rPr>
        <w:softHyphen/>
        <w:t xml:space="preserve">višķi, ir aptuvenas (sk. P.2.29. tab.). Viendzīslu kabeļu induktīvas pretestības vērtība tiek noteikti </w:t>
      </w:r>
      <w:r w:rsidRPr="00AF6846">
        <w:rPr>
          <w:bCs/>
          <w:sz w:val="24"/>
          <w:szCs w:val="24"/>
          <w:lang w:val="lv-LV"/>
        </w:rPr>
        <w:t xml:space="preserve">atbilstoši </w:t>
      </w:r>
      <w:r w:rsidRPr="00AF6846">
        <w:rPr>
          <w:sz w:val="24"/>
          <w:szCs w:val="24"/>
          <w:lang w:val="lv-LV"/>
        </w:rPr>
        <w:t>sekojošajam: uzstādīšana vienā līmenī, attālums starp kabeļiem ir vienāds ar ārējo kabeļa diametru, uzstādot trīsstūrveida kabeļi saskaras.</w:t>
      </w:r>
    </w:p>
    <w:p w:rsidR="009E58D2" w:rsidRPr="00AF6846" w:rsidRDefault="009E58D2" w:rsidP="009E58D2">
      <w:pPr>
        <w:ind w:firstLine="397"/>
        <w:jc w:val="both"/>
        <w:rPr>
          <w:sz w:val="24"/>
          <w:szCs w:val="24"/>
          <w:lang w:val="lv-LV"/>
        </w:rPr>
      </w:pPr>
      <w:r w:rsidRPr="00AF6846">
        <w:rPr>
          <w:sz w:val="24"/>
          <w:szCs w:val="24"/>
          <w:lang w:val="lv-LV"/>
        </w:rPr>
        <w:t>Induktivitātes aprēķins (2.30. att.):</w:t>
      </w:r>
    </w:p>
    <w:p w:rsidR="009E58D2" w:rsidRPr="00AF6846" w:rsidRDefault="009E58D2" w:rsidP="009E58D2">
      <w:pPr>
        <w:rPr>
          <w:sz w:val="24"/>
          <w:szCs w:val="24"/>
          <w:lang w:val="lv-LV"/>
        </w:rPr>
      </w:pPr>
      <w:r w:rsidRPr="00AF6846">
        <w:rPr>
          <w:sz w:val="24"/>
          <w:szCs w:val="24"/>
          <w:lang w:val="lv-LV"/>
        </w:rPr>
        <w:t xml:space="preserve">                                            </w:t>
      </w:r>
      <w:r w:rsidRPr="00AF6846">
        <w:rPr>
          <w:position w:val="-28"/>
          <w:sz w:val="24"/>
          <w:szCs w:val="24"/>
          <w:lang w:val="lv-LV"/>
        </w:rPr>
        <w:object w:dxaOrig="2480" w:dyaOrig="680">
          <v:shape id="_x0000_i1099" type="#_x0000_t75" style="width:123.45pt;height:33.65pt" o:ole="">
            <v:imagedata r:id="rId205" o:title=""/>
          </v:shape>
          <o:OLEObject Type="Embed" ProgID="Equation.3" ShapeID="_x0000_i1099" DrawAspect="Content" ObjectID="_1391504195" r:id="rId206"/>
        </w:object>
      </w:r>
      <w:r w:rsidRPr="00AF6846">
        <w:rPr>
          <w:sz w:val="24"/>
          <w:szCs w:val="24"/>
          <w:lang w:val="lv-LV"/>
        </w:rPr>
        <w:t xml:space="preserve"> </w:t>
      </w:r>
      <w:r w:rsidRPr="00AF6846">
        <w:rPr>
          <w:position w:val="-24"/>
          <w:sz w:val="24"/>
          <w:szCs w:val="24"/>
          <w:lang w:val="lv-LV"/>
        </w:rPr>
        <w:object w:dxaOrig="460" w:dyaOrig="620">
          <v:shape id="_x0000_i1100" type="#_x0000_t75" style="width:23.4pt;height:31.8pt" o:ole="">
            <v:imagedata r:id="rId207" o:title=""/>
          </v:shape>
          <o:OLEObject Type="Embed" ProgID="Equation.3" ShapeID="_x0000_i1100" DrawAspect="Content" ObjectID="_1391504196" r:id="rId208"/>
        </w:object>
      </w:r>
      <w:r w:rsidRPr="00AF6846">
        <w:rPr>
          <w:sz w:val="24"/>
          <w:szCs w:val="24"/>
          <w:lang w:val="lv-LV"/>
        </w:rPr>
        <w:t xml:space="preserve">                                      (2.4)</w:t>
      </w:r>
    </w:p>
    <w:p w:rsidR="009E58D2" w:rsidRPr="00AF6846" w:rsidRDefault="009E58D2" w:rsidP="009E58D2">
      <w:pPr>
        <w:shd w:val="clear" w:color="auto" w:fill="FFFFFF"/>
        <w:jc w:val="both"/>
        <w:rPr>
          <w:sz w:val="24"/>
          <w:szCs w:val="24"/>
          <w:lang w:val="lv-LV"/>
        </w:rPr>
      </w:pPr>
      <w:r w:rsidRPr="00AF6846">
        <w:rPr>
          <w:sz w:val="24"/>
          <w:szCs w:val="24"/>
          <w:lang w:val="lv-LV"/>
        </w:rPr>
        <w:t xml:space="preserve">kur </w:t>
      </w:r>
      <w:r w:rsidRPr="00AF6846">
        <w:rPr>
          <w:i/>
          <w:sz w:val="24"/>
          <w:szCs w:val="24"/>
          <w:lang w:val="lv-LV"/>
        </w:rPr>
        <w:t>К</w:t>
      </w:r>
      <w:r w:rsidRPr="00AF6846">
        <w:rPr>
          <w:sz w:val="24"/>
          <w:szCs w:val="24"/>
          <w:lang w:val="lv-LV"/>
        </w:rPr>
        <w:t xml:space="preserve"> = 1 uzstādot trīsstūrveidā;</w:t>
      </w:r>
    </w:p>
    <w:p w:rsidR="009E58D2" w:rsidRPr="00AF6846" w:rsidRDefault="009E58D2" w:rsidP="009E58D2">
      <w:pPr>
        <w:shd w:val="clear" w:color="auto" w:fill="FFFFFF"/>
        <w:ind w:firstLine="397"/>
        <w:jc w:val="both"/>
        <w:rPr>
          <w:sz w:val="24"/>
          <w:szCs w:val="24"/>
          <w:lang w:val="lv-LV"/>
        </w:rPr>
      </w:pPr>
      <w:r w:rsidRPr="00AF6846">
        <w:rPr>
          <w:i/>
          <w:sz w:val="24"/>
          <w:szCs w:val="24"/>
          <w:lang w:val="lv-LV"/>
        </w:rPr>
        <w:t>К</w:t>
      </w:r>
      <w:r w:rsidRPr="00AF6846">
        <w:rPr>
          <w:sz w:val="24"/>
          <w:szCs w:val="24"/>
          <w:lang w:val="lv-LV"/>
        </w:rPr>
        <w:t xml:space="preserve"> = 1,26 uzstādīšana vienā līmenī; </w:t>
      </w:r>
    </w:p>
    <w:p w:rsidR="009E58D2" w:rsidRPr="00AF6846" w:rsidRDefault="009E58D2" w:rsidP="009E58D2">
      <w:pPr>
        <w:shd w:val="clear" w:color="auto" w:fill="FFFFFF"/>
        <w:ind w:firstLine="397"/>
        <w:jc w:val="both"/>
        <w:rPr>
          <w:sz w:val="24"/>
          <w:szCs w:val="24"/>
          <w:lang w:val="lv-LV"/>
        </w:rPr>
      </w:pPr>
      <w:r w:rsidRPr="00AF6846">
        <w:rPr>
          <w:sz w:val="24"/>
          <w:szCs w:val="24"/>
          <w:lang w:val="lv-LV"/>
        </w:rPr>
        <w:t xml:space="preserve">s – attālums starp dzīslu ass, mm; </w:t>
      </w:r>
    </w:p>
    <w:p w:rsidR="009E58D2" w:rsidRPr="00AF6846" w:rsidRDefault="009E58D2" w:rsidP="009E58D2">
      <w:pPr>
        <w:shd w:val="clear" w:color="auto" w:fill="FFFFFF"/>
        <w:ind w:firstLine="397"/>
        <w:jc w:val="both"/>
        <w:rPr>
          <w:sz w:val="24"/>
          <w:szCs w:val="24"/>
          <w:lang w:val="lv-LV"/>
        </w:rPr>
      </w:pPr>
      <w:r w:rsidRPr="00AF6846">
        <w:rPr>
          <w:i/>
          <w:sz w:val="24"/>
          <w:szCs w:val="24"/>
          <w:lang w:val="lv-LV"/>
        </w:rPr>
        <w:t>r</w:t>
      </w:r>
      <w:r w:rsidRPr="00AF6846">
        <w:rPr>
          <w:sz w:val="24"/>
          <w:szCs w:val="24"/>
          <w:lang w:val="lv-LV"/>
        </w:rPr>
        <w:t xml:space="preserve"> – dzīslu rādiuss, mm.</w:t>
      </w:r>
    </w:p>
    <w:p w:rsidR="009E58D2" w:rsidRPr="00AF6846" w:rsidRDefault="009E58D2" w:rsidP="009E58D2">
      <w:pPr>
        <w:shd w:val="clear" w:color="auto" w:fill="FFFFFF"/>
        <w:ind w:firstLine="397"/>
        <w:jc w:val="both"/>
        <w:rPr>
          <w:sz w:val="24"/>
          <w:szCs w:val="24"/>
          <w:lang w:val="lv-LV"/>
        </w:rPr>
      </w:pPr>
      <w:r w:rsidRPr="00AF6846">
        <w:rPr>
          <w:sz w:val="24"/>
          <w:szCs w:val="24"/>
          <w:lang w:val="lv-LV"/>
        </w:rPr>
        <w:t>Induktīvo pretestību var aprēķināt, izmantojot formulu:</w:t>
      </w:r>
    </w:p>
    <w:p w:rsidR="009E58D2" w:rsidRPr="00AF6846" w:rsidRDefault="009E58D2" w:rsidP="009E58D2">
      <w:pPr>
        <w:rPr>
          <w:sz w:val="24"/>
          <w:szCs w:val="24"/>
          <w:lang w:val="lv-LV"/>
        </w:rPr>
      </w:pPr>
      <w:r w:rsidRPr="00AF6846">
        <w:rPr>
          <w:sz w:val="24"/>
          <w:szCs w:val="24"/>
          <w:lang w:val="lv-LV"/>
        </w:rPr>
        <w:t xml:space="preserve">                                                      </w:t>
      </w:r>
      <w:r w:rsidRPr="00AF6846">
        <w:rPr>
          <w:position w:val="-24"/>
          <w:sz w:val="24"/>
          <w:szCs w:val="24"/>
          <w:lang w:val="lv-LV"/>
        </w:rPr>
        <w:object w:dxaOrig="1600" w:dyaOrig="620">
          <v:shape id="_x0000_i1101" type="#_x0000_t75" style="width:80.4pt;height:31.8pt" o:ole="">
            <v:imagedata r:id="rId209" o:title=""/>
          </v:shape>
          <o:OLEObject Type="Embed" ProgID="Equation.3" ShapeID="_x0000_i1101" DrawAspect="Content" ObjectID="_1391504197" r:id="rId210"/>
        </w:object>
      </w:r>
      <w:r w:rsidRPr="00AF6846">
        <w:rPr>
          <w:sz w:val="24"/>
          <w:szCs w:val="24"/>
          <w:lang w:val="lv-LV"/>
        </w:rPr>
        <w:t xml:space="preserve"> </w:t>
      </w:r>
      <w:r w:rsidRPr="00AF6846">
        <w:rPr>
          <w:position w:val="-24"/>
          <w:sz w:val="24"/>
          <w:szCs w:val="24"/>
          <w:lang w:val="lv-LV"/>
        </w:rPr>
        <w:object w:dxaOrig="420" w:dyaOrig="620">
          <v:shape id="_x0000_i1102" type="#_x0000_t75" style="width:20.55pt;height:31.8pt" o:ole="">
            <v:imagedata r:id="rId211" o:title=""/>
          </v:shape>
          <o:OLEObject Type="Embed" ProgID="Equation.3" ShapeID="_x0000_i1102" DrawAspect="Content" ObjectID="_1391504198" r:id="rId212"/>
        </w:object>
      </w:r>
      <w:r w:rsidRPr="00AF6846">
        <w:rPr>
          <w:sz w:val="24"/>
          <w:szCs w:val="24"/>
          <w:lang w:val="lv-LV"/>
        </w:rPr>
        <w:t xml:space="preserve">                                            (2.5)</w:t>
      </w:r>
    </w:p>
    <w:p w:rsidR="009E58D2" w:rsidRPr="00AF6846" w:rsidRDefault="009E58D2" w:rsidP="009E58D2">
      <w:pPr>
        <w:jc w:val="both"/>
        <w:rPr>
          <w:sz w:val="24"/>
          <w:szCs w:val="24"/>
          <w:lang w:val="lv-LV"/>
        </w:rPr>
      </w:pPr>
      <w:r w:rsidRPr="00AF6846">
        <w:rPr>
          <w:sz w:val="24"/>
          <w:szCs w:val="24"/>
          <w:lang w:val="lv-LV"/>
        </w:rPr>
        <w:t xml:space="preserve">kur </w:t>
      </w:r>
      <w:r w:rsidRPr="00AF6846">
        <w:rPr>
          <w:i/>
          <w:sz w:val="24"/>
          <w:szCs w:val="24"/>
          <w:lang w:val="lv-LV"/>
        </w:rPr>
        <w:t xml:space="preserve">f </w:t>
      </w:r>
      <w:r w:rsidRPr="00AF6846">
        <w:rPr>
          <w:sz w:val="24"/>
          <w:szCs w:val="24"/>
          <w:lang w:val="lv-LV"/>
        </w:rPr>
        <w:t>– frekvence, Hz;</w:t>
      </w:r>
    </w:p>
    <w:p w:rsidR="009E58D2" w:rsidRPr="00AF6846" w:rsidRDefault="009E58D2" w:rsidP="009E58D2">
      <w:pPr>
        <w:shd w:val="clear" w:color="auto" w:fill="FFFFFF"/>
        <w:ind w:firstLine="397"/>
        <w:jc w:val="both"/>
        <w:rPr>
          <w:sz w:val="24"/>
          <w:szCs w:val="24"/>
          <w:lang w:val="lv-LV"/>
        </w:rPr>
      </w:pPr>
      <w:r w:rsidRPr="00AF6846">
        <w:rPr>
          <w:i/>
          <w:sz w:val="24"/>
          <w:szCs w:val="24"/>
          <w:lang w:val="lv-LV"/>
        </w:rPr>
        <w:t>L</w:t>
      </w:r>
      <w:r w:rsidRPr="00AF6846">
        <w:rPr>
          <w:sz w:val="24"/>
          <w:szCs w:val="24"/>
          <w:lang w:val="lv-LV"/>
        </w:rPr>
        <w:t xml:space="preserve"> – induktivitāte, μH/km</w:t>
      </w:r>
    </w:p>
    <w:p w:rsidR="009E58D2" w:rsidRPr="00AF6846" w:rsidRDefault="009E58D2" w:rsidP="009E58D2">
      <w:pPr>
        <w:shd w:val="clear" w:color="auto" w:fill="FFFFFF"/>
        <w:ind w:firstLine="397"/>
        <w:jc w:val="both"/>
        <w:rPr>
          <w:sz w:val="24"/>
          <w:szCs w:val="24"/>
          <w:lang w:val="lv-LV"/>
        </w:rPr>
      </w:pPr>
      <w:r w:rsidRPr="00AF6846">
        <w:rPr>
          <w:b/>
          <w:sz w:val="24"/>
          <w:szCs w:val="24"/>
          <w:lang w:val="lv-LV"/>
        </w:rPr>
        <w:t xml:space="preserve">Pieļaujamā kabeļa dzīslas sasiluma temperatūra. </w:t>
      </w:r>
      <w:r w:rsidRPr="00AF6846">
        <w:rPr>
          <w:sz w:val="24"/>
          <w:szCs w:val="24"/>
          <w:lang w:val="lv-LV"/>
        </w:rPr>
        <w:t>Ilgstoši pieļaujama maksimāla strāvas nesošās dzīslas darbības temperatūra: kabeļi ar 1 kV slodzi ar izolāciju no PVC —  +70</w:t>
      </w:r>
      <w:r w:rsidRPr="00AF6846">
        <w:rPr>
          <w:sz w:val="24"/>
          <w:szCs w:val="24"/>
          <w:vertAlign w:val="superscript"/>
          <w:lang w:val="lv-LV"/>
        </w:rPr>
        <w:t>0</w:t>
      </w:r>
      <w:r w:rsidRPr="00AF6846">
        <w:rPr>
          <w:iCs/>
          <w:sz w:val="24"/>
          <w:szCs w:val="24"/>
          <w:lang w:val="lv-LV"/>
        </w:rPr>
        <w:t xml:space="preserve">C, </w:t>
      </w:r>
      <w:r w:rsidRPr="00AF6846">
        <w:rPr>
          <w:sz w:val="24"/>
          <w:szCs w:val="24"/>
          <w:lang w:val="lv-LV"/>
        </w:rPr>
        <w:t xml:space="preserve">kabeļi ar izolāciju no šūtā PE: +90 </w:t>
      </w:r>
      <w:r w:rsidRPr="00AF6846">
        <w:rPr>
          <w:sz w:val="24"/>
          <w:szCs w:val="24"/>
          <w:vertAlign w:val="superscript"/>
          <w:lang w:val="lv-LV"/>
        </w:rPr>
        <w:t>0</w:t>
      </w:r>
      <w:r w:rsidRPr="00AF6846">
        <w:rPr>
          <w:sz w:val="24"/>
          <w:szCs w:val="24"/>
          <w:lang w:val="lv-LV"/>
        </w:rPr>
        <w:t>C.</w:t>
      </w:r>
    </w:p>
    <w:p w:rsidR="009E58D2" w:rsidRPr="00AF6846" w:rsidRDefault="009E58D2" w:rsidP="009E58D2">
      <w:pPr>
        <w:shd w:val="clear" w:color="auto" w:fill="FFFFFF"/>
        <w:ind w:firstLine="397"/>
        <w:jc w:val="both"/>
        <w:rPr>
          <w:sz w:val="24"/>
          <w:szCs w:val="24"/>
          <w:lang w:val="lv-LV"/>
        </w:rPr>
      </w:pPr>
      <w:r w:rsidRPr="00AF6846">
        <w:rPr>
          <w:sz w:val="24"/>
          <w:szCs w:val="24"/>
          <w:lang w:val="lv-LV"/>
        </w:rPr>
        <w:t xml:space="preserve">Pieļaujamā kabeļa dzīslas sasiluma temperatūra avārijas režīmā ar izolāciju no PVC — +90 </w:t>
      </w:r>
      <w:r w:rsidRPr="00AF6846">
        <w:rPr>
          <w:sz w:val="24"/>
          <w:szCs w:val="24"/>
          <w:vertAlign w:val="superscript"/>
          <w:lang w:val="lv-LV"/>
        </w:rPr>
        <w:t>0</w:t>
      </w:r>
      <w:r w:rsidRPr="00AF6846">
        <w:rPr>
          <w:sz w:val="24"/>
          <w:szCs w:val="24"/>
          <w:lang w:val="lv-LV"/>
        </w:rPr>
        <w:t xml:space="preserve">C, kabeļi ar izolāciju no šūtā PE: +130 </w:t>
      </w:r>
      <w:r w:rsidRPr="00AF6846">
        <w:rPr>
          <w:sz w:val="24"/>
          <w:szCs w:val="24"/>
          <w:vertAlign w:val="superscript"/>
          <w:lang w:val="lv-LV"/>
        </w:rPr>
        <w:t>0</w:t>
      </w:r>
      <w:r w:rsidRPr="00AF6846">
        <w:rPr>
          <w:sz w:val="24"/>
          <w:szCs w:val="24"/>
          <w:lang w:val="lv-LV"/>
        </w:rPr>
        <w:t>C.</w:t>
      </w:r>
    </w:p>
    <w:p w:rsidR="009E58D2" w:rsidRPr="00AF6846" w:rsidRDefault="009E58D2" w:rsidP="009E58D2">
      <w:pPr>
        <w:shd w:val="clear" w:color="auto" w:fill="FFFFFF"/>
        <w:ind w:firstLine="397"/>
        <w:jc w:val="both"/>
        <w:rPr>
          <w:sz w:val="24"/>
          <w:szCs w:val="24"/>
          <w:lang w:val="lv-LV"/>
        </w:rPr>
      </w:pPr>
      <w:r w:rsidRPr="00AF6846">
        <w:rPr>
          <w:sz w:val="24"/>
          <w:szCs w:val="24"/>
          <w:lang w:val="lv-LV"/>
        </w:rPr>
        <w:t xml:space="preserve">Lai nodrošinātu mehānisko un elektrisko izolācijas noturību termiskā slodze, kas ir īsslēguma iemesls, tiek ierobežota ar maksimālo galējo temperatūru noteikšanu strāvas </w:t>
      </w:r>
      <w:r w:rsidRPr="00AF6846">
        <w:rPr>
          <w:sz w:val="24"/>
          <w:szCs w:val="24"/>
          <w:lang w:val="lv-LV"/>
        </w:rPr>
        <w:lastRenderedPageBreak/>
        <w:t>vadošo dzīslu īsslēgumiem.</w:t>
      </w:r>
    </w:p>
    <w:p w:rsidR="009E58D2" w:rsidRPr="00AF6846" w:rsidRDefault="009E58D2" w:rsidP="009E58D2">
      <w:pPr>
        <w:shd w:val="clear" w:color="auto" w:fill="FFFFFF"/>
        <w:ind w:firstLine="397"/>
        <w:jc w:val="both"/>
        <w:rPr>
          <w:sz w:val="24"/>
          <w:szCs w:val="24"/>
          <w:lang w:val="lv-LV"/>
        </w:rPr>
      </w:pPr>
      <w:r w:rsidRPr="00AF6846">
        <w:rPr>
          <w:sz w:val="24"/>
          <w:szCs w:val="24"/>
          <w:lang w:val="lv-LV"/>
        </w:rPr>
        <w:t>–    kabeļi ar šūto PE izolāciju: +250 °C;</w:t>
      </w:r>
    </w:p>
    <w:p w:rsidR="009E58D2" w:rsidRPr="00AF6846" w:rsidRDefault="009E58D2" w:rsidP="009E58D2">
      <w:pPr>
        <w:shd w:val="clear" w:color="auto" w:fill="FFFFFF"/>
        <w:ind w:firstLine="397"/>
        <w:jc w:val="both"/>
        <w:rPr>
          <w:sz w:val="24"/>
          <w:szCs w:val="24"/>
          <w:lang w:val="lv-LV"/>
        </w:rPr>
      </w:pPr>
      <w:r w:rsidRPr="00AF6846">
        <w:rPr>
          <w:sz w:val="24"/>
          <w:szCs w:val="24"/>
          <w:lang w:val="lv-LV"/>
        </w:rPr>
        <w:t xml:space="preserve">–   </w:t>
      </w:r>
      <w:r w:rsidRPr="00AF6846">
        <w:rPr>
          <w:bCs/>
          <w:sz w:val="24"/>
          <w:szCs w:val="24"/>
          <w:lang w:val="lv-LV"/>
        </w:rPr>
        <w:t xml:space="preserve">kabeļi </w:t>
      </w:r>
      <w:r w:rsidRPr="00AF6846">
        <w:rPr>
          <w:sz w:val="24"/>
          <w:szCs w:val="24"/>
          <w:lang w:val="lv-LV"/>
        </w:rPr>
        <w:t>ar PVC izolāciju ar 1 kV spriegumu: ≤ 300 mm</w:t>
      </w:r>
      <w:r w:rsidRPr="00AF6846">
        <w:rPr>
          <w:sz w:val="24"/>
          <w:szCs w:val="24"/>
          <w:vertAlign w:val="superscript"/>
          <w:lang w:val="lv-LV"/>
        </w:rPr>
        <w:t>2</w:t>
      </w:r>
      <w:r w:rsidRPr="00AF6846">
        <w:rPr>
          <w:sz w:val="24"/>
          <w:szCs w:val="24"/>
          <w:lang w:val="lv-LV"/>
        </w:rPr>
        <w:t xml:space="preserve">: +60 </w:t>
      </w:r>
      <w:r w:rsidRPr="00AF6846">
        <w:rPr>
          <w:sz w:val="24"/>
          <w:szCs w:val="24"/>
          <w:vertAlign w:val="superscript"/>
          <w:lang w:val="lv-LV"/>
        </w:rPr>
        <w:t>0</w:t>
      </w:r>
      <w:r w:rsidRPr="00AF6846">
        <w:rPr>
          <w:sz w:val="24"/>
          <w:szCs w:val="24"/>
          <w:lang w:val="lv-LV"/>
        </w:rPr>
        <w:t>C; &gt; 300 mm</w:t>
      </w:r>
      <w:r w:rsidRPr="00AF6846">
        <w:rPr>
          <w:sz w:val="24"/>
          <w:szCs w:val="24"/>
          <w:vertAlign w:val="superscript"/>
          <w:lang w:val="lv-LV"/>
        </w:rPr>
        <w:t>2</w:t>
      </w:r>
      <w:r w:rsidRPr="00AF6846">
        <w:rPr>
          <w:sz w:val="24"/>
          <w:szCs w:val="24"/>
          <w:lang w:val="lv-LV"/>
        </w:rPr>
        <w:t xml:space="preserve">: +140 </w:t>
      </w:r>
      <w:r w:rsidRPr="00AF6846">
        <w:rPr>
          <w:i/>
          <w:iCs/>
          <w:sz w:val="24"/>
          <w:szCs w:val="24"/>
          <w:lang w:val="lv-LV"/>
        </w:rPr>
        <w:t>°</w:t>
      </w:r>
      <w:r w:rsidRPr="00AF6846">
        <w:rPr>
          <w:iCs/>
          <w:sz w:val="24"/>
          <w:szCs w:val="24"/>
          <w:lang w:val="lv-LV"/>
        </w:rPr>
        <w:t>C.</w:t>
      </w:r>
    </w:p>
    <w:p w:rsidR="009E58D2" w:rsidRPr="00AF6846" w:rsidRDefault="009E58D2" w:rsidP="009E58D2">
      <w:pPr>
        <w:shd w:val="clear" w:color="auto" w:fill="FFFFFF"/>
        <w:ind w:firstLine="397"/>
        <w:jc w:val="both"/>
        <w:rPr>
          <w:sz w:val="16"/>
          <w:szCs w:val="16"/>
          <w:lang w:val="lv-LV"/>
        </w:rPr>
      </w:pPr>
    </w:p>
    <w:tbl>
      <w:tblPr>
        <w:tblW w:w="0" w:type="auto"/>
        <w:tblLook w:val="01E0"/>
      </w:tblPr>
      <w:tblGrid>
        <w:gridCol w:w="4327"/>
        <w:gridCol w:w="4396"/>
      </w:tblGrid>
      <w:tr w:rsidR="009E58D2" w:rsidRPr="00AF6846" w:rsidTr="009E58D2">
        <w:tc>
          <w:tcPr>
            <w:tcW w:w="4643" w:type="dxa"/>
          </w:tcPr>
          <w:p w:rsidR="009E58D2" w:rsidRPr="00AF6846" w:rsidRDefault="009E58D2" w:rsidP="009E58D2">
            <w:pPr>
              <w:jc w:val="center"/>
              <w:rPr>
                <w:lang w:val="lv-LV"/>
              </w:rPr>
            </w:pPr>
            <w:r w:rsidRPr="00AF6846">
              <w:rPr>
                <w:noProof/>
                <w:lang w:val="lv-LV" w:eastAsia="lv-LV"/>
              </w:rPr>
              <w:drawing>
                <wp:inline distT="0" distB="0" distL="0" distR="0">
                  <wp:extent cx="1373892" cy="1025213"/>
                  <wp:effectExtent l="1905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213" cstate="print">
                            <a:lum bright="-4000" contrast="42000"/>
                          </a:blip>
                          <a:srcRect/>
                          <a:stretch>
                            <a:fillRect/>
                          </a:stretch>
                        </pic:blipFill>
                        <pic:spPr bwMode="auto">
                          <a:xfrm>
                            <a:off x="0" y="0"/>
                            <a:ext cx="1373586" cy="1024985"/>
                          </a:xfrm>
                          <a:prstGeom prst="rect">
                            <a:avLst/>
                          </a:prstGeom>
                          <a:noFill/>
                          <a:ln w="9525">
                            <a:noFill/>
                            <a:miter lim="800000"/>
                            <a:headEnd/>
                            <a:tailEnd/>
                          </a:ln>
                        </pic:spPr>
                      </pic:pic>
                    </a:graphicData>
                  </a:graphic>
                </wp:inline>
              </w:drawing>
            </w:r>
          </w:p>
        </w:tc>
        <w:tc>
          <w:tcPr>
            <w:tcW w:w="4644" w:type="dxa"/>
          </w:tcPr>
          <w:p w:rsidR="009E58D2" w:rsidRPr="00AF6846" w:rsidRDefault="009E58D2" w:rsidP="009E58D2">
            <w:pPr>
              <w:jc w:val="center"/>
              <w:rPr>
                <w:lang w:val="lv-LV"/>
              </w:rPr>
            </w:pPr>
          </w:p>
          <w:p w:rsidR="009E58D2" w:rsidRPr="00AF6846" w:rsidRDefault="009E58D2" w:rsidP="009E58D2">
            <w:pPr>
              <w:jc w:val="center"/>
              <w:rPr>
                <w:lang w:val="lv-LV"/>
              </w:rPr>
            </w:pPr>
            <w:r w:rsidRPr="00AF6846">
              <w:rPr>
                <w:noProof/>
                <w:lang w:val="lv-LV" w:eastAsia="lv-LV"/>
              </w:rPr>
              <w:drawing>
                <wp:inline distT="0" distB="0" distL="0" distR="0">
                  <wp:extent cx="1670665" cy="554956"/>
                  <wp:effectExtent l="19050" t="0" r="5735"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214" cstate="print">
                            <a:lum bright="-4000" contrast="42000"/>
                          </a:blip>
                          <a:srcRect/>
                          <a:stretch>
                            <a:fillRect/>
                          </a:stretch>
                        </pic:blipFill>
                        <pic:spPr bwMode="auto">
                          <a:xfrm>
                            <a:off x="0" y="0"/>
                            <a:ext cx="1675438" cy="556542"/>
                          </a:xfrm>
                          <a:prstGeom prst="rect">
                            <a:avLst/>
                          </a:prstGeom>
                          <a:noFill/>
                          <a:ln w="9525">
                            <a:noFill/>
                            <a:miter lim="800000"/>
                            <a:headEnd/>
                            <a:tailEnd/>
                          </a:ln>
                        </pic:spPr>
                      </pic:pic>
                    </a:graphicData>
                  </a:graphic>
                </wp:inline>
              </w:drawing>
            </w:r>
          </w:p>
        </w:tc>
      </w:tr>
    </w:tbl>
    <w:p w:rsidR="009E58D2" w:rsidRPr="00AF6846" w:rsidRDefault="009E58D2" w:rsidP="009E58D2">
      <w:pPr>
        <w:jc w:val="center"/>
        <w:rPr>
          <w:lang w:val="lv-LV"/>
        </w:rPr>
      </w:pPr>
      <w:r w:rsidRPr="00AF6846">
        <w:rPr>
          <w:lang w:val="lv-LV"/>
        </w:rPr>
        <w:t>2.30. att. Ilustrācija induktivitātes un induktīvas pretestības aprēķiniem</w:t>
      </w:r>
    </w:p>
    <w:p w:rsidR="009E58D2" w:rsidRPr="00AF6846" w:rsidRDefault="009E58D2" w:rsidP="009E58D2">
      <w:pPr>
        <w:ind w:firstLine="397"/>
        <w:jc w:val="both"/>
        <w:rPr>
          <w:sz w:val="16"/>
          <w:szCs w:val="16"/>
          <w:lang w:val="lv-LV"/>
        </w:rPr>
      </w:pPr>
    </w:p>
    <w:p w:rsidR="009E58D2" w:rsidRPr="00AF6846" w:rsidRDefault="009E58D2" w:rsidP="009E58D2">
      <w:pPr>
        <w:shd w:val="clear" w:color="auto" w:fill="FFFFFF"/>
        <w:ind w:firstLine="397"/>
        <w:jc w:val="both"/>
        <w:rPr>
          <w:sz w:val="24"/>
          <w:szCs w:val="24"/>
          <w:lang w:val="lv-LV"/>
        </w:rPr>
      </w:pPr>
      <w:r w:rsidRPr="00AF6846">
        <w:rPr>
          <w:sz w:val="24"/>
          <w:szCs w:val="24"/>
          <w:lang w:val="lv-LV"/>
        </w:rPr>
        <w:t>Norādītie maksimālie pieļaujamie īsslēguma strāvas apjomi tiek aprēķināti balst</w:t>
      </w:r>
      <w:r w:rsidRPr="00AF6846">
        <w:rPr>
          <w:sz w:val="24"/>
          <w:szCs w:val="24"/>
          <w:lang w:val="lv-LV"/>
        </w:rPr>
        <w:t>o</w:t>
      </w:r>
      <w:r w:rsidRPr="00AF6846">
        <w:rPr>
          <w:sz w:val="24"/>
          <w:szCs w:val="24"/>
          <w:lang w:val="lv-LV"/>
        </w:rPr>
        <w:t>ties uz faktu, ka sākotnējā temperatūra strāvas nesošajā dzīslā ir maksimālā pieļaujamā darbības temperatūra.</w:t>
      </w:r>
    </w:p>
    <w:p w:rsidR="009E58D2" w:rsidRPr="00AF6846" w:rsidRDefault="009E58D2" w:rsidP="009E58D2">
      <w:pPr>
        <w:shd w:val="clear" w:color="auto" w:fill="FFFFFF"/>
        <w:ind w:firstLine="397"/>
        <w:jc w:val="both"/>
        <w:rPr>
          <w:sz w:val="24"/>
          <w:szCs w:val="24"/>
          <w:lang w:val="lv-LV"/>
        </w:rPr>
      </w:pPr>
      <w:r w:rsidRPr="00AF6846">
        <w:rPr>
          <w:sz w:val="24"/>
          <w:szCs w:val="24"/>
          <w:lang w:val="lv-LV"/>
        </w:rPr>
        <w:t>1 sekundes īsslēgumu apjomi ir strāvas nesošās dzīslas termiskās izturības rādītājs. Maksimālo pieļaujamo termiskās strāvas apjomu īsslēguma gadījumā ar ilgumu no 0,2 līdz 5 sekundēm var noteikt pēc zemāk noradītās formulas:</w:t>
      </w:r>
    </w:p>
    <w:p w:rsidR="009E58D2" w:rsidRPr="00AF6846" w:rsidRDefault="009E58D2" w:rsidP="009E58D2">
      <w:pPr>
        <w:shd w:val="clear" w:color="auto" w:fill="FFFFFF"/>
        <w:ind w:firstLine="397"/>
        <w:jc w:val="center"/>
        <w:rPr>
          <w:sz w:val="24"/>
          <w:szCs w:val="24"/>
          <w:lang w:val="lv-LV"/>
        </w:rPr>
      </w:pPr>
      <w:r w:rsidRPr="00AF6846">
        <w:rPr>
          <w:position w:val="-12"/>
          <w:sz w:val="24"/>
          <w:szCs w:val="24"/>
          <w:lang w:val="lv-LV"/>
        </w:rPr>
        <w:object w:dxaOrig="1180" w:dyaOrig="400">
          <v:shape id="_x0000_i1103" type="#_x0000_t75" style="width:58.9pt;height:20.55pt" o:ole="">
            <v:imagedata r:id="rId215" o:title=""/>
          </v:shape>
          <o:OLEObject Type="Embed" ProgID="Equation.3" ShapeID="_x0000_i1103" DrawAspect="Content" ObjectID="_1391504199" r:id="rId216"/>
        </w:object>
      </w:r>
    </w:p>
    <w:p w:rsidR="009E58D2" w:rsidRPr="00AF6846" w:rsidRDefault="009E58D2" w:rsidP="009E58D2">
      <w:pPr>
        <w:shd w:val="clear" w:color="auto" w:fill="FFFFFF"/>
        <w:jc w:val="both"/>
        <w:rPr>
          <w:sz w:val="24"/>
          <w:szCs w:val="24"/>
          <w:lang w:val="lv-LV"/>
        </w:rPr>
      </w:pPr>
      <w:r w:rsidRPr="00AF6846">
        <w:rPr>
          <w:sz w:val="24"/>
          <w:szCs w:val="24"/>
          <w:lang w:val="lv-LV"/>
        </w:rPr>
        <w:t xml:space="preserve">kur </w:t>
      </w:r>
      <w:r w:rsidRPr="00AF6846">
        <w:rPr>
          <w:i/>
          <w:sz w:val="24"/>
          <w:szCs w:val="24"/>
          <w:lang w:val="lv-LV"/>
        </w:rPr>
        <w:t>I</w:t>
      </w:r>
      <w:r w:rsidRPr="00AF6846">
        <w:rPr>
          <w:sz w:val="24"/>
          <w:szCs w:val="24"/>
          <w:vertAlign w:val="subscript"/>
          <w:lang w:val="lv-LV"/>
        </w:rPr>
        <w:t>1</w:t>
      </w:r>
      <w:r w:rsidRPr="00AF6846">
        <w:rPr>
          <w:i/>
          <w:sz w:val="24"/>
          <w:szCs w:val="24"/>
          <w:vertAlign w:val="subscript"/>
          <w:lang w:val="lv-LV"/>
        </w:rPr>
        <w:t>s</w:t>
      </w:r>
      <w:r w:rsidRPr="00AF6846">
        <w:rPr>
          <w:sz w:val="24"/>
          <w:szCs w:val="24"/>
          <w:lang w:val="lv-LV"/>
        </w:rPr>
        <w:t xml:space="preserve"> -</w:t>
      </w:r>
      <w:r w:rsidRPr="00AF6846">
        <w:rPr>
          <w:i/>
          <w:iCs/>
          <w:sz w:val="24"/>
          <w:szCs w:val="24"/>
          <w:lang w:val="lv-LV"/>
        </w:rPr>
        <w:t xml:space="preserve"> </w:t>
      </w:r>
      <w:r w:rsidRPr="00AF6846">
        <w:rPr>
          <w:sz w:val="24"/>
          <w:szCs w:val="24"/>
          <w:lang w:val="lv-LV"/>
        </w:rPr>
        <w:t xml:space="preserve">1 sekundes termiskais īsslēguma strāvas apjoms, kA </w:t>
      </w:r>
    </w:p>
    <w:p w:rsidR="009E58D2" w:rsidRPr="00AF6846" w:rsidRDefault="009E58D2" w:rsidP="009E58D2">
      <w:pPr>
        <w:shd w:val="clear" w:color="auto" w:fill="FFFFFF"/>
        <w:ind w:firstLine="397"/>
        <w:jc w:val="both"/>
        <w:rPr>
          <w:sz w:val="24"/>
          <w:szCs w:val="24"/>
          <w:lang w:val="lv-LV"/>
        </w:rPr>
      </w:pPr>
      <w:r w:rsidRPr="00AF6846">
        <w:rPr>
          <w:i/>
          <w:sz w:val="24"/>
          <w:szCs w:val="24"/>
          <w:lang w:val="lv-LV"/>
        </w:rPr>
        <w:t>t</w:t>
      </w:r>
      <w:r w:rsidRPr="00AF6846">
        <w:rPr>
          <w:sz w:val="24"/>
          <w:szCs w:val="24"/>
          <w:lang w:val="lv-LV"/>
        </w:rPr>
        <w:t xml:space="preserve"> - īsslēguma ilgums, s</w:t>
      </w:r>
    </w:p>
    <w:p w:rsidR="009E58D2" w:rsidRPr="00AF6846" w:rsidRDefault="009E58D2" w:rsidP="009E58D2">
      <w:pPr>
        <w:shd w:val="clear" w:color="auto" w:fill="FFFFFF"/>
        <w:ind w:firstLine="397"/>
        <w:jc w:val="both"/>
        <w:rPr>
          <w:i/>
          <w:iCs/>
          <w:sz w:val="24"/>
          <w:szCs w:val="24"/>
          <w:lang w:val="lv-LV"/>
        </w:rPr>
      </w:pPr>
      <w:r w:rsidRPr="00AF6846">
        <w:rPr>
          <w:i/>
          <w:iCs/>
          <w:sz w:val="24"/>
          <w:szCs w:val="24"/>
          <w:lang w:val="lv-LV"/>
        </w:rPr>
        <w:t>Guldot zemē kabeļus ar šūtā polietilēna izolāciju ir jāņem vērā fakts, ka ilgstoša dzīslas temperatūra +90 °C apjomā var izžāvēt apkārtējo augsni un tādējādi būt par iemeslu kabeļa pārslodzei. Ņemot to vērā nepieciešams ierobežot dzīslu ar izolāciju no šūtā polietilēna, kuras tiek guldītas zemē, ilgstošu temperatūras apjomu līdz +65 °C.</w:t>
      </w:r>
    </w:p>
    <w:p w:rsidR="009E58D2" w:rsidRPr="00AF6846" w:rsidRDefault="009E58D2" w:rsidP="009E58D2">
      <w:pPr>
        <w:shd w:val="clear" w:color="auto" w:fill="FFFFFF"/>
        <w:ind w:firstLine="397"/>
        <w:jc w:val="both"/>
        <w:rPr>
          <w:sz w:val="24"/>
          <w:szCs w:val="24"/>
          <w:lang w:val="lv-LV"/>
        </w:rPr>
      </w:pPr>
      <w:r w:rsidRPr="00AF6846">
        <w:rPr>
          <w:b/>
          <w:sz w:val="24"/>
          <w:szCs w:val="24"/>
          <w:lang w:val="lv-LV"/>
        </w:rPr>
        <w:t xml:space="preserve">Dinamiskā slodze. </w:t>
      </w:r>
      <w:r w:rsidRPr="00AF6846">
        <w:rPr>
          <w:sz w:val="24"/>
          <w:szCs w:val="24"/>
          <w:lang w:val="lv-LV"/>
        </w:rPr>
        <w:t>Īsslēguma strāvas mehāniski noslogo ne tikai kabeli, bet arī a</w:t>
      </w:r>
      <w:r w:rsidRPr="00AF6846">
        <w:rPr>
          <w:sz w:val="24"/>
          <w:szCs w:val="24"/>
          <w:lang w:val="lv-LV"/>
        </w:rPr>
        <w:t>r</w:t>
      </w:r>
      <w:r w:rsidRPr="00AF6846">
        <w:rPr>
          <w:sz w:val="24"/>
          <w:szCs w:val="24"/>
          <w:lang w:val="lv-LV"/>
        </w:rPr>
        <w:t>matūru. Maģistrālo tīklu un lielu elektrostaciju tuvumā dinamiskās slodzes nozīme pie īsslēgumiem ir daudz lielāka nekā attālinātās tīkla daļās. Ir nepieciešams pārbaudīt a</w:t>
      </w:r>
      <w:r w:rsidRPr="00AF6846">
        <w:rPr>
          <w:sz w:val="24"/>
          <w:szCs w:val="24"/>
          <w:lang w:val="lv-LV"/>
        </w:rPr>
        <w:t>r</w:t>
      </w:r>
      <w:r w:rsidRPr="00AF6846">
        <w:rPr>
          <w:sz w:val="24"/>
          <w:szCs w:val="24"/>
          <w:lang w:val="lv-LV"/>
        </w:rPr>
        <w:t>matūras dinamisko izturību kā arī paša kabeļa nostiprinājumu. Tas jo īpaši attiecas uz augstsprieguma sistēmām un paralēlo gaisvadu trašu kabeļiem</w:t>
      </w:r>
    </w:p>
    <w:p w:rsidR="009E58D2" w:rsidRPr="00AF6846" w:rsidRDefault="009E58D2" w:rsidP="009E58D2">
      <w:pPr>
        <w:shd w:val="clear" w:color="auto" w:fill="FFFFFF"/>
        <w:ind w:firstLine="397"/>
        <w:jc w:val="both"/>
        <w:rPr>
          <w:sz w:val="24"/>
          <w:szCs w:val="24"/>
          <w:lang w:val="lv-LV"/>
        </w:rPr>
      </w:pPr>
      <w:r w:rsidRPr="00AF6846">
        <w:rPr>
          <w:sz w:val="24"/>
          <w:szCs w:val="24"/>
          <w:lang w:val="lv-LV"/>
        </w:rPr>
        <w:t>Īsslēguma momentā maksimālie iedarbības spēki tiek pārvērsti īsslēguma trieciena strāvā, kura ietekme pārsniedz īsslēguma strāvas apjomu 2,5 reizes.</w:t>
      </w:r>
    </w:p>
    <w:p w:rsidR="009E58D2" w:rsidRPr="00AF6846" w:rsidRDefault="009E58D2" w:rsidP="009E58D2">
      <w:pPr>
        <w:shd w:val="clear" w:color="auto" w:fill="FFFFFF"/>
        <w:ind w:firstLine="397"/>
        <w:jc w:val="both"/>
        <w:rPr>
          <w:sz w:val="24"/>
          <w:szCs w:val="24"/>
          <w:lang w:val="lv-LV"/>
        </w:rPr>
      </w:pPr>
      <w:r w:rsidRPr="00AF6846">
        <w:rPr>
          <w:sz w:val="24"/>
          <w:szCs w:val="24"/>
          <w:lang w:val="lv-LV"/>
        </w:rPr>
        <w:t>Dinamisko slodžu samazināšana līdz minimumam bez drošas armatūras pielietoj</w:t>
      </w:r>
      <w:r w:rsidRPr="00AF6846">
        <w:rPr>
          <w:sz w:val="24"/>
          <w:szCs w:val="24"/>
          <w:lang w:val="lv-LV"/>
        </w:rPr>
        <w:t>u</w:t>
      </w:r>
      <w:r w:rsidRPr="00AF6846">
        <w:rPr>
          <w:sz w:val="24"/>
          <w:szCs w:val="24"/>
          <w:lang w:val="lv-LV"/>
        </w:rPr>
        <w:t>ma prasa arī izmantot paredzēto montāžas tehniku.</w:t>
      </w:r>
    </w:p>
    <w:p w:rsidR="009E58D2" w:rsidRPr="00AF6846" w:rsidRDefault="009E58D2" w:rsidP="009E58D2">
      <w:pPr>
        <w:shd w:val="clear" w:color="auto" w:fill="FFFFFF"/>
        <w:ind w:firstLine="397"/>
        <w:jc w:val="both"/>
        <w:rPr>
          <w:sz w:val="24"/>
          <w:szCs w:val="24"/>
          <w:lang w:val="lv-LV"/>
        </w:rPr>
      </w:pPr>
      <w:r w:rsidRPr="00AF6846">
        <w:rPr>
          <w:sz w:val="24"/>
          <w:szCs w:val="24"/>
          <w:lang w:val="lv-LV"/>
        </w:rPr>
        <w:t>Dinamisko slodzi starp kabeļiem var aprēķināt ar formulu:</w:t>
      </w:r>
    </w:p>
    <w:p w:rsidR="009E58D2" w:rsidRPr="00AF6846" w:rsidRDefault="009E58D2" w:rsidP="009E58D2">
      <w:pPr>
        <w:shd w:val="clear" w:color="auto" w:fill="FFFFFF"/>
        <w:rPr>
          <w:sz w:val="24"/>
          <w:szCs w:val="24"/>
          <w:lang w:val="lv-LV"/>
        </w:rPr>
      </w:pPr>
      <w:r w:rsidRPr="00AF6846">
        <w:rPr>
          <w:sz w:val="24"/>
          <w:szCs w:val="24"/>
          <w:lang w:val="lv-LV"/>
        </w:rPr>
        <w:t xml:space="preserve">                                                      </w:t>
      </w:r>
      <w:r w:rsidRPr="00AF6846">
        <w:rPr>
          <w:position w:val="-24"/>
          <w:sz w:val="24"/>
          <w:szCs w:val="24"/>
          <w:lang w:val="lv-LV"/>
        </w:rPr>
        <w:object w:dxaOrig="1140" w:dyaOrig="620">
          <v:shape id="_x0000_i1104" type="#_x0000_t75" style="width:57.05pt;height:31.8pt" o:ole="">
            <v:imagedata r:id="rId217" o:title=""/>
          </v:shape>
          <o:OLEObject Type="Embed" ProgID="Equation.3" ShapeID="_x0000_i1104" DrawAspect="Content" ObjectID="_1391504200" r:id="rId218"/>
        </w:object>
      </w:r>
      <w:r w:rsidRPr="00AF6846">
        <w:rPr>
          <w:sz w:val="24"/>
          <w:szCs w:val="24"/>
          <w:lang w:val="lv-LV"/>
        </w:rPr>
        <w:t xml:space="preserve">                                                           (2.6)</w:t>
      </w:r>
    </w:p>
    <w:p w:rsidR="009E58D2" w:rsidRPr="00AF6846" w:rsidRDefault="009E58D2" w:rsidP="009E58D2">
      <w:pPr>
        <w:shd w:val="clear" w:color="auto" w:fill="FFFFFF"/>
        <w:jc w:val="both"/>
        <w:rPr>
          <w:sz w:val="24"/>
          <w:szCs w:val="24"/>
          <w:lang w:val="lv-LV"/>
        </w:rPr>
      </w:pPr>
      <w:r w:rsidRPr="00AF6846">
        <w:rPr>
          <w:sz w:val="24"/>
          <w:szCs w:val="24"/>
          <w:lang w:val="lv-LV"/>
        </w:rPr>
        <w:t xml:space="preserve">kur </w:t>
      </w:r>
      <w:r w:rsidRPr="00AF6846">
        <w:rPr>
          <w:i/>
          <w:sz w:val="24"/>
          <w:szCs w:val="24"/>
          <w:lang w:val="lv-LV"/>
        </w:rPr>
        <w:t>I</w:t>
      </w:r>
      <w:r w:rsidRPr="00AF6846">
        <w:rPr>
          <w:sz w:val="24"/>
          <w:szCs w:val="24"/>
          <w:lang w:val="lv-LV"/>
        </w:rPr>
        <w:t xml:space="preserve"> = 2.5∙</w:t>
      </w:r>
      <w:r w:rsidRPr="00AF6846">
        <w:rPr>
          <w:i/>
          <w:sz w:val="24"/>
          <w:szCs w:val="24"/>
          <w:lang w:val="lv-LV"/>
        </w:rPr>
        <w:t>I</w:t>
      </w:r>
      <w:r w:rsidRPr="00AF6846">
        <w:rPr>
          <w:i/>
          <w:sz w:val="24"/>
          <w:szCs w:val="24"/>
          <w:vertAlign w:val="subscript"/>
          <w:lang w:val="lv-LV"/>
        </w:rPr>
        <w:t>īsl</w:t>
      </w:r>
      <w:r w:rsidRPr="00AF6846">
        <w:rPr>
          <w:sz w:val="24"/>
          <w:szCs w:val="24"/>
          <w:lang w:val="lv-LV"/>
        </w:rPr>
        <w:t>, kA</w:t>
      </w:r>
    </w:p>
    <w:p w:rsidR="009E58D2" w:rsidRPr="00AF6846" w:rsidRDefault="009E58D2" w:rsidP="009E58D2">
      <w:pPr>
        <w:shd w:val="clear" w:color="auto" w:fill="FFFFFF"/>
        <w:ind w:firstLine="397"/>
        <w:jc w:val="both"/>
        <w:rPr>
          <w:sz w:val="24"/>
          <w:szCs w:val="24"/>
          <w:lang w:val="lv-LV"/>
        </w:rPr>
      </w:pPr>
      <w:r w:rsidRPr="00AF6846">
        <w:rPr>
          <w:i/>
          <w:sz w:val="24"/>
          <w:szCs w:val="24"/>
          <w:lang w:val="lv-LV"/>
        </w:rPr>
        <w:t>I</w:t>
      </w:r>
      <w:r w:rsidRPr="00AF6846">
        <w:rPr>
          <w:i/>
          <w:sz w:val="24"/>
          <w:szCs w:val="24"/>
          <w:vertAlign w:val="subscript"/>
          <w:lang w:val="lv-LV"/>
        </w:rPr>
        <w:t>īsl</w:t>
      </w:r>
      <w:r w:rsidRPr="00AF6846">
        <w:rPr>
          <w:sz w:val="24"/>
          <w:szCs w:val="24"/>
          <w:lang w:val="lv-LV"/>
        </w:rPr>
        <w:t xml:space="preserve"> – īsslēguma strāva, kA;</w:t>
      </w:r>
    </w:p>
    <w:p w:rsidR="009E58D2" w:rsidRPr="00AF6846" w:rsidRDefault="009E58D2" w:rsidP="009E58D2">
      <w:pPr>
        <w:shd w:val="clear" w:color="auto" w:fill="FFFFFF"/>
        <w:ind w:firstLine="397"/>
        <w:jc w:val="both"/>
        <w:rPr>
          <w:sz w:val="24"/>
          <w:szCs w:val="24"/>
          <w:lang w:val="lv-LV"/>
        </w:rPr>
      </w:pPr>
      <w:r w:rsidRPr="00AF6846">
        <w:rPr>
          <w:i/>
          <w:sz w:val="24"/>
          <w:szCs w:val="24"/>
          <w:lang w:val="lv-LV"/>
        </w:rPr>
        <w:t>s</w:t>
      </w:r>
      <w:r w:rsidRPr="00AF6846">
        <w:rPr>
          <w:sz w:val="24"/>
          <w:szCs w:val="24"/>
          <w:lang w:val="lv-LV"/>
        </w:rPr>
        <w:t xml:space="preserve"> – attālums starp kabeļu ass, m; </w:t>
      </w:r>
    </w:p>
    <w:p w:rsidR="009E58D2" w:rsidRPr="00AF6846" w:rsidRDefault="009E58D2" w:rsidP="009E58D2">
      <w:pPr>
        <w:shd w:val="clear" w:color="auto" w:fill="FFFFFF"/>
        <w:ind w:firstLine="397"/>
        <w:jc w:val="both"/>
        <w:rPr>
          <w:sz w:val="24"/>
          <w:szCs w:val="24"/>
          <w:lang w:val="lv-LV"/>
        </w:rPr>
      </w:pPr>
      <w:r w:rsidRPr="00AF6846">
        <w:rPr>
          <w:i/>
          <w:sz w:val="24"/>
          <w:szCs w:val="24"/>
          <w:lang w:val="lv-LV"/>
        </w:rPr>
        <w:t>F</w:t>
      </w:r>
      <w:r w:rsidRPr="00AF6846">
        <w:rPr>
          <w:sz w:val="24"/>
          <w:szCs w:val="24"/>
          <w:lang w:val="lv-LV"/>
        </w:rPr>
        <w:t xml:space="preserve"> – maksimālais spēks, N/m.</w:t>
      </w:r>
    </w:p>
    <w:p w:rsidR="009E58D2" w:rsidRPr="00AF6846" w:rsidRDefault="009E58D2" w:rsidP="009E58D2">
      <w:pPr>
        <w:pStyle w:val="NormalWeb"/>
        <w:spacing w:before="0" w:beforeAutospacing="0" w:after="0" w:afterAutospacing="0"/>
        <w:ind w:firstLine="397"/>
        <w:jc w:val="both"/>
        <w:rPr>
          <w:b/>
          <w:sz w:val="16"/>
          <w:szCs w:val="16"/>
          <w:lang w:val="lv-LV"/>
        </w:rPr>
      </w:pPr>
    </w:p>
    <w:p w:rsidR="009E58D2" w:rsidRPr="00AF6846" w:rsidRDefault="009E58D2" w:rsidP="009E58D2">
      <w:pPr>
        <w:pStyle w:val="NormalWeb"/>
        <w:spacing w:before="0" w:beforeAutospacing="0" w:after="0" w:afterAutospacing="0"/>
        <w:ind w:firstLine="397"/>
        <w:jc w:val="both"/>
        <w:rPr>
          <w:lang w:val="lv-LV"/>
        </w:rPr>
      </w:pPr>
      <w:r w:rsidRPr="00AF6846">
        <w:rPr>
          <w:b/>
          <w:lang w:val="lv-LV"/>
        </w:rPr>
        <w:t>2.4.2. SPĒKA KABEĻI AR GUMIJAS IZOLĀCIJU.</w:t>
      </w:r>
      <w:r w:rsidRPr="00AF6846">
        <w:rPr>
          <w:lang w:val="lv-LV"/>
        </w:rPr>
        <w:t xml:space="preserve"> </w:t>
      </w:r>
    </w:p>
    <w:p w:rsidR="009E58D2" w:rsidRPr="00AF6846" w:rsidRDefault="009E58D2" w:rsidP="009E58D2">
      <w:pPr>
        <w:pStyle w:val="NormalWeb"/>
        <w:spacing w:before="0" w:beforeAutospacing="0" w:after="0" w:afterAutospacing="0"/>
        <w:ind w:firstLine="397"/>
        <w:jc w:val="both"/>
        <w:rPr>
          <w:sz w:val="16"/>
          <w:szCs w:val="16"/>
          <w:lang w:val="lv-LV"/>
        </w:rPr>
      </w:pPr>
    </w:p>
    <w:p w:rsidR="009E58D2" w:rsidRPr="00AF6846" w:rsidRDefault="009E58D2" w:rsidP="009E58D2">
      <w:pPr>
        <w:pStyle w:val="NormalWeb"/>
        <w:spacing w:before="0" w:beforeAutospacing="0" w:after="0" w:afterAutospacing="0"/>
        <w:ind w:firstLine="397"/>
        <w:jc w:val="both"/>
        <w:rPr>
          <w:color w:val="000000"/>
          <w:spacing w:val="-1"/>
          <w:lang w:val="lv-LV"/>
        </w:rPr>
      </w:pPr>
      <w:r w:rsidRPr="00AF6846">
        <w:rPr>
          <w:lang w:val="lv-LV"/>
        </w:rPr>
        <w:t>Spēka kabelis ar gumijas izolā</w:t>
      </w:r>
      <w:r w:rsidRPr="00AF6846">
        <w:rPr>
          <w:lang w:val="lv-LV"/>
        </w:rPr>
        <w:softHyphen/>
        <w:t>ciju (2.31.att.) var būt bez bru</w:t>
      </w:r>
      <w:r w:rsidRPr="00AF6846">
        <w:rPr>
          <w:lang w:val="lv-LV"/>
        </w:rPr>
        <w:softHyphen/>
        <w:t>ņām vai bruņots ar ā</w:t>
      </w:r>
      <w:r w:rsidRPr="00AF6846">
        <w:rPr>
          <w:lang w:val="lv-LV"/>
        </w:rPr>
        <w:t>r</w:t>
      </w:r>
      <w:r w:rsidRPr="00AF6846">
        <w:rPr>
          <w:lang w:val="lv-LV"/>
        </w:rPr>
        <w:t>ējo segumu. Strāvu vadošo dzīslu šķērsgriezumu diapazons ir 1-500 mm</w:t>
      </w:r>
      <w:r w:rsidRPr="00AF6846">
        <w:rPr>
          <w:vertAlign w:val="superscript"/>
          <w:lang w:val="lv-LV"/>
        </w:rPr>
        <w:t>2</w:t>
      </w:r>
      <w:r w:rsidRPr="00AF6846">
        <w:rPr>
          <w:lang w:val="lv-LV"/>
        </w:rPr>
        <w:t>. Šos ka</w:t>
      </w:r>
      <w:r w:rsidRPr="00AF6846">
        <w:rPr>
          <w:lang w:val="lv-LV"/>
        </w:rPr>
        <w:softHyphen/>
        <w:t>beļus lieto stacionāru ietaišu tīklos ar maiņspriegumu līdz 500 V un ar līdzspriegumu līdz 1000 V, kā arī elektroietaisēs ar darba maiņsprie</w:t>
      </w:r>
      <w:r w:rsidRPr="00AF6846">
        <w:rPr>
          <w:lang w:val="lv-LV"/>
        </w:rPr>
        <w:softHyphen/>
        <w:t>gumu 3, 6 un 10 kV. Ir arī speciālas k</w:t>
      </w:r>
      <w:r w:rsidRPr="00AF6846">
        <w:rPr>
          <w:lang w:val="lv-LV"/>
        </w:rPr>
        <w:t>a</w:t>
      </w:r>
      <w:r w:rsidRPr="00AF6846">
        <w:rPr>
          <w:lang w:val="lv-LV"/>
        </w:rPr>
        <w:t>beļu markas, kurus i</w:t>
      </w:r>
      <w:r w:rsidRPr="00AF6846">
        <w:rPr>
          <w:bCs/>
          <w:color w:val="222222"/>
          <w:lang w:val="lv-LV"/>
        </w:rPr>
        <w:t xml:space="preserve">zmanto kustīgam savienojumam </w:t>
      </w:r>
      <w:r w:rsidRPr="00AF6846">
        <w:rPr>
          <w:color w:val="333333"/>
          <w:lang w:val="lv-LV"/>
        </w:rPr>
        <w:t>telpās vai ārpus telpām (darba ga</w:t>
      </w:r>
      <w:r w:rsidRPr="00AF6846">
        <w:rPr>
          <w:color w:val="333333"/>
          <w:lang w:val="lv-LV"/>
        </w:rPr>
        <w:t>l</w:t>
      </w:r>
      <w:r w:rsidRPr="00AF6846">
        <w:rPr>
          <w:color w:val="333333"/>
          <w:lang w:val="lv-LV"/>
        </w:rPr>
        <w:t xml:space="preserve">dos, liftos, celtņos, transportēšanas iekārtās un konveijeros, spēka ķēdēs un visur, kur </w:t>
      </w:r>
      <w:r w:rsidRPr="00AF6846">
        <w:rPr>
          <w:color w:val="333333"/>
          <w:lang w:val="lv-LV"/>
        </w:rPr>
        <w:lastRenderedPageBreak/>
        <w:t>kabelis tiek pakļauts vilkšanai vai dauzīšanai pret zemi, vai tiek izmantots arī kā trose), ievērojot norādīto temperatūras diapazonu. Kabeļi ir laikapstākļu un UV staru izturīgi. Dzīslas sastāv no smalkām tīra alumīnija vai vara šķiedrām, gumijas (PCH) saturošas dzīslu izolācijas, dzīslas savītas kopā ar speciālām izturīgām papildus dzīslām, ārējā a</w:t>
      </w:r>
      <w:r w:rsidRPr="00AF6846">
        <w:rPr>
          <w:color w:val="333333"/>
          <w:lang w:val="lv-LV"/>
        </w:rPr>
        <w:t>p</w:t>
      </w:r>
      <w:r w:rsidRPr="00AF6846">
        <w:rPr>
          <w:color w:val="333333"/>
          <w:lang w:val="lv-LV"/>
        </w:rPr>
        <w:t xml:space="preserve">valka izolācijai izmantots speciāls gumijas (PCH) savienojums melns, liesmu kavējošs. Visos kabeļos ar trīs vai vairākām dzīslām viena ir dzeltena/zaļa un tā ir novietota ārējā slānī. Pārējās dzīslas ir krāsainas. </w:t>
      </w:r>
      <w:r w:rsidRPr="00AF6846">
        <w:rPr>
          <w:color w:val="000000"/>
          <w:spacing w:val="-1"/>
          <w:lang w:val="lv-LV"/>
        </w:rPr>
        <w:t>Markas un lietošanas joma spēka kabeļiem ar gumijas izolāciju dotas katalogos.</w:t>
      </w:r>
    </w:p>
    <w:p w:rsidR="009E58D2" w:rsidRPr="00AF6846" w:rsidRDefault="009E58D2" w:rsidP="009E58D2">
      <w:pPr>
        <w:shd w:val="clear" w:color="auto" w:fill="FFFFFF"/>
        <w:ind w:firstLine="397"/>
        <w:jc w:val="both"/>
        <w:rPr>
          <w:color w:val="000000"/>
          <w:spacing w:val="1"/>
          <w:sz w:val="16"/>
          <w:szCs w:val="16"/>
          <w:lang w:val="lv-LV"/>
        </w:rPr>
      </w:pPr>
    </w:p>
    <w:tbl>
      <w:tblPr>
        <w:tblW w:w="0" w:type="auto"/>
        <w:tblLook w:val="01E0"/>
      </w:tblPr>
      <w:tblGrid>
        <w:gridCol w:w="4270"/>
        <w:gridCol w:w="4453"/>
      </w:tblGrid>
      <w:tr w:rsidR="009E58D2" w:rsidRPr="00AF6846" w:rsidTr="009E58D2">
        <w:tc>
          <w:tcPr>
            <w:tcW w:w="4643" w:type="dxa"/>
          </w:tcPr>
          <w:p w:rsidR="009E58D2" w:rsidRPr="00AF6846" w:rsidRDefault="009E58D2" w:rsidP="009E58D2">
            <w:pPr>
              <w:rPr>
                <w:b/>
                <w:lang w:val="lv-LV"/>
              </w:rPr>
            </w:pPr>
            <w:r w:rsidRPr="00AF6846">
              <w:rPr>
                <w:b/>
                <w:lang w:val="lv-LV"/>
              </w:rPr>
              <w:t xml:space="preserve">                        1        2       3        4           5  </w:t>
            </w:r>
          </w:p>
        </w:tc>
        <w:tc>
          <w:tcPr>
            <w:tcW w:w="4644" w:type="dxa"/>
          </w:tcPr>
          <w:p w:rsidR="009E58D2" w:rsidRPr="00AF6846" w:rsidRDefault="009E58D2" w:rsidP="009E58D2">
            <w:pPr>
              <w:rPr>
                <w:b/>
                <w:lang w:val="lv-LV"/>
              </w:rPr>
            </w:pPr>
            <w:r w:rsidRPr="00AF6846">
              <w:rPr>
                <w:b/>
                <w:lang w:val="lv-LV"/>
              </w:rPr>
              <w:t xml:space="preserve">              1    2     3      4    5       6      7               8</w:t>
            </w:r>
          </w:p>
        </w:tc>
      </w:tr>
      <w:tr w:rsidR="009E58D2" w:rsidRPr="00AF6846" w:rsidTr="009E58D2">
        <w:tc>
          <w:tcPr>
            <w:tcW w:w="4643" w:type="dxa"/>
          </w:tcPr>
          <w:p w:rsidR="009E58D2" w:rsidRPr="00AF6846" w:rsidRDefault="009E58D2" w:rsidP="009E58D2">
            <w:pPr>
              <w:jc w:val="center"/>
              <w:rPr>
                <w:lang w:val="lv-LV"/>
              </w:rPr>
            </w:pPr>
            <w:r w:rsidRPr="00AF6846">
              <w:rPr>
                <w:noProof/>
                <w:lang w:val="lv-LV" w:eastAsia="lv-LV"/>
              </w:rPr>
              <w:drawing>
                <wp:inline distT="0" distB="0" distL="0" distR="0">
                  <wp:extent cx="1910715" cy="777875"/>
                  <wp:effectExtent l="1905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219" cstate="print">
                            <a:lum bright="-22000" contrast="40000"/>
                          </a:blip>
                          <a:srcRect/>
                          <a:stretch>
                            <a:fillRect/>
                          </a:stretch>
                        </pic:blipFill>
                        <pic:spPr bwMode="auto">
                          <a:xfrm>
                            <a:off x="0" y="0"/>
                            <a:ext cx="1910715" cy="777875"/>
                          </a:xfrm>
                          <a:prstGeom prst="rect">
                            <a:avLst/>
                          </a:prstGeom>
                          <a:noFill/>
                          <a:ln w="9525">
                            <a:noFill/>
                            <a:miter lim="800000"/>
                            <a:headEnd/>
                            <a:tailEnd/>
                          </a:ln>
                        </pic:spPr>
                      </pic:pic>
                    </a:graphicData>
                  </a:graphic>
                </wp:inline>
              </w:drawing>
            </w:r>
          </w:p>
          <w:p w:rsidR="009E58D2" w:rsidRPr="00AF6846" w:rsidRDefault="009E58D2" w:rsidP="009E58D2">
            <w:pPr>
              <w:jc w:val="center"/>
              <w:rPr>
                <w:lang w:val="lv-LV"/>
              </w:rPr>
            </w:pPr>
            <w:r w:rsidRPr="00AF6846">
              <w:rPr>
                <w:b/>
                <w:i/>
                <w:lang w:val="lv-LV"/>
              </w:rPr>
              <w:t>a</w:t>
            </w:r>
          </w:p>
        </w:tc>
        <w:tc>
          <w:tcPr>
            <w:tcW w:w="4644" w:type="dxa"/>
          </w:tcPr>
          <w:p w:rsidR="009E58D2" w:rsidRPr="00AF6846" w:rsidRDefault="009E58D2" w:rsidP="009E58D2">
            <w:pPr>
              <w:jc w:val="center"/>
              <w:rPr>
                <w:lang w:val="lv-LV"/>
              </w:rPr>
            </w:pPr>
            <w:r w:rsidRPr="00AF6846">
              <w:rPr>
                <w:noProof/>
                <w:lang w:val="lv-LV" w:eastAsia="lv-LV"/>
              </w:rPr>
              <w:drawing>
                <wp:inline distT="0" distB="0" distL="0" distR="0">
                  <wp:extent cx="2333625" cy="819150"/>
                  <wp:effectExtent l="19050" t="0" r="9525"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220" cstate="print">
                            <a:lum bright="-18000" contrast="40000"/>
                          </a:blip>
                          <a:srcRect/>
                          <a:stretch>
                            <a:fillRect/>
                          </a:stretch>
                        </pic:blipFill>
                        <pic:spPr bwMode="auto">
                          <a:xfrm>
                            <a:off x="0" y="0"/>
                            <a:ext cx="2333625" cy="819150"/>
                          </a:xfrm>
                          <a:prstGeom prst="rect">
                            <a:avLst/>
                          </a:prstGeom>
                          <a:noFill/>
                          <a:ln w="9525">
                            <a:noFill/>
                            <a:miter lim="800000"/>
                            <a:headEnd/>
                            <a:tailEnd/>
                          </a:ln>
                        </pic:spPr>
                      </pic:pic>
                    </a:graphicData>
                  </a:graphic>
                </wp:inline>
              </w:drawing>
            </w:r>
          </w:p>
          <w:p w:rsidR="009E58D2" w:rsidRPr="00AF6846" w:rsidRDefault="009E58D2" w:rsidP="009E58D2">
            <w:pPr>
              <w:jc w:val="center"/>
              <w:rPr>
                <w:b/>
                <w:i/>
                <w:lang w:val="lv-LV"/>
              </w:rPr>
            </w:pPr>
            <w:r w:rsidRPr="00AF6846">
              <w:rPr>
                <w:b/>
                <w:i/>
                <w:lang w:val="lv-LV"/>
              </w:rPr>
              <w:t>b</w:t>
            </w:r>
          </w:p>
        </w:tc>
      </w:tr>
      <w:tr w:rsidR="009E58D2" w:rsidRPr="00AF6846" w:rsidTr="009E58D2">
        <w:tc>
          <w:tcPr>
            <w:tcW w:w="9287" w:type="dxa"/>
            <w:gridSpan w:val="2"/>
          </w:tcPr>
          <w:p w:rsidR="009E58D2" w:rsidRPr="00AF6846" w:rsidRDefault="009E58D2" w:rsidP="009E58D2">
            <w:pPr>
              <w:jc w:val="center"/>
              <w:rPr>
                <w:sz w:val="16"/>
                <w:szCs w:val="16"/>
                <w:lang w:val="lv-LV"/>
              </w:rPr>
            </w:pPr>
          </w:p>
          <w:p w:rsidR="009E58D2" w:rsidRPr="00AF6846" w:rsidRDefault="009E58D2" w:rsidP="009E58D2">
            <w:pPr>
              <w:jc w:val="center"/>
              <w:rPr>
                <w:lang w:val="lv-LV"/>
              </w:rPr>
            </w:pPr>
            <w:r w:rsidRPr="00AF6846">
              <w:rPr>
                <w:lang w:val="lv-LV"/>
              </w:rPr>
              <w:t xml:space="preserve">2.31. att. Spēka kabelis ar gumijas izolāciju: </w:t>
            </w:r>
            <w:r w:rsidRPr="00AF6846">
              <w:rPr>
                <w:i/>
                <w:lang w:val="lv-LV"/>
              </w:rPr>
              <w:t>a</w:t>
            </w:r>
            <w:r w:rsidRPr="00AF6846">
              <w:rPr>
                <w:lang w:val="lv-LV"/>
              </w:rPr>
              <w:t xml:space="preserve"> – kabelis bez bruņas, </w:t>
            </w:r>
            <w:r w:rsidRPr="00AF6846">
              <w:rPr>
                <w:i/>
                <w:lang w:val="lv-LV"/>
              </w:rPr>
              <w:t>b</w:t>
            </w:r>
            <w:r w:rsidRPr="00AF6846">
              <w:rPr>
                <w:lang w:val="lv-LV"/>
              </w:rPr>
              <w:t xml:space="preserve"> – bruņots kabelis: 1 - strāvu  vadošā  dzīsla; 2 – apvalks; 3 – izolācija; 4 – aptinums; 5 – apvalks; 6 – spilvens; 7 – bruņa; 8 – segums. </w:t>
            </w:r>
          </w:p>
        </w:tc>
      </w:tr>
    </w:tbl>
    <w:p w:rsidR="009E58D2" w:rsidRPr="00AF6846" w:rsidRDefault="009E58D2" w:rsidP="009E58D2">
      <w:pPr>
        <w:pStyle w:val="NormalWeb"/>
        <w:spacing w:before="0" w:beforeAutospacing="0" w:after="0" w:afterAutospacing="0"/>
        <w:ind w:firstLine="397"/>
        <w:jc w:val="both"/>
        <w:rPr>
          <w:b/>
          <w:color w:val="000000"/>
          <w:sz w:val="16"/>
          <w:szCs w:val="16"/>
          <w:lang w:val="lv-LV"/>
        </w:rPr>
      </w:pPr>
    </w:p>
    <w:p w:rsidR="009E58D2" w:rsidRPr="00AF6846" w:rsidRDefault="009E58D2" w:rsidP="009E58D2">
      <w:pPr>
        <w:shd w:val="clear" w:color="auto" w:fill="FFFFFF"/>
        <w:ind w:firstLine="397"/>
        <w:jc w:val="both"/>
        <w:rPr>
          <w:color w:val="000000"/>
          <w:spacing w:val="3"/>
          <w:sz w:val="24"/>
          <w:szCs w:val="24"/>
          <w:lang w:val="lv-LV"/>
        </w:rPr>
      </w:pPr>
      <w:r w:rsidRPr="00AF6846">
        <w:rPr>
          <w:b/>
          <w:color w:val="000000"/>
          <w:spacing w:val="3"/>
          <w:sz w:val="24"/>
          <w:szCs w:val="24"/>
          <w:lang w:val="lv-LV"/>
        </w:rPr>
        <w:t>Tehniskie dati zemsprieguma kabeļiem ar gumijas izolāciju.</w:t>
      </w:r>
      <w:r w:rsidRPr="00AF6846">
        <w:rPr>
          <w:color w:val="000000"/>
          <w:spacing w:val="3"/>
          <w:sz w:val="24"/>
          <w:szCs w:val="24"/>
          <w:lang w:val="lv-LV"/>
        </w:rPr>
        <w:t xml:space="preserve"> Nominālais maiņspriegums ar frekvenci 50 Hz – 660 V, nominālais līdzspriegums – 1000 V, maksimāla dzīslas darba temperatūra – +70</w:t>
      </w:r>
      <w:r w:rsidRPr="00AF6846">
        <w:rPr>
          <w:color w:val="000000"/>
          <w:spacing w:val="3"/>
          <w:sz w:val="24"/>
          <w:szCs w:val="24"/>
          <w:vertAlign w:val="superscript"/>
          <w:lang w:val="lv-LV"/>
        </w:rPr>
        <w:t>0</w:t>
      </w:r>
      <w:r w:rsidRPr="00AF6846">
        <w:rPr>
          <w:color w:val="000000"/>
          <w:spacing w:val="3"/>
          <w:sz w:val="24"/>
          <w:szCs w:val="24"/>
          <w:lang w:val="lv-LV"/>
        </w:rPr>
        <w:t>C, īsslēguma maksimāla dzīslas temper</w:t>
      </w:r>
      <w:r w:rsidRPr="00AF6846">
        <w:rPr>
          <w:color w:val="000000"/>
          <w:spacing w:val="3"/>
          <w:sz w:val="24"/>
          <w:szCs w:val="24"/>
          <w:lang w:val="lv-LV"/>
        </w:rPr>
        <w:t>a</w:t>
      </w:r>
      <w:r w:rsidRPr="00AF6846">
        <w:rPr>
          <w:color w:val="000000"/>
          <w:spacing w:val="3"/>
          <w:sz w:val="24"/>
          <w:szCs w:val="24"/>
          <w:lang w:val="lv-LV"/>
        </w:rPr>
        <w:t>tūra – +200</w:t>
      </w:r>
      <w:r w:rsidRPr="00AF6846">
        <w:rPr>
          <w:color w:val="000000"/>
          <w:spacing w:val="3"/>
          <w:sz w:val="24"/>
          <w:szCs w:val="24"/>
          <w:vertAlign w:val="superscript"/>
          <w:lang w:val="lv-LV"/>
        </w:rPr>
        <w:t>0</w:t>
      </w:r>
      <w:r w:rsidRPr="00AF6846">
        <w:rPr>
          <w:color w:val="000000"/>
          <w:spacing w:val="3"/>
          <w:sz w:val="24"/>
          <w:szCs w:val="24"/>
          <w:lang w:val="lv-LV"/>
        </w:rPr>
        <w:t xml:space="preserve">C, apkārtējas vides temperatūra - +50/-50 </w:t>
      </w:r>
      <w:r w:rsidRPr="00AF6846">
        <w:rPr>
          <w:color w:val="000000"/>
          <w:spacing w:val="3"/>
          <w:sz w:val="24"/>
          <w:szCs w:val="24"/>
          <w:vertAlign w:val="superscript"/>
          <w:lang w:val="lv-LV"/>
        </w:rPr>
        <w:t>0</w:t>
      </w:r>
      <w:r w:rsidRPr="00AF6846">
        <w:rPr>
          <w:color w:val="000000"/>
          <w:spacing w:val="3"/>
          <w:sz w:val="24"/>
          <w:szCs w:val="24"/>
          <w:lang w:val="lv-LV"/>
        </w:rPr>
        <w:t>C, m</w:t>
      </w:r>
      <w:r w:rsidRPr="00AF6846">
        <w:rPr>
          <w:sz w:val="24"/>
          <w:szCs w:val="24"/>
          <w:lang w:val="lv-LV"/>
        </w:rPr>
        <w:t>inimālās pieļaujamas u</w:t>
      </w:r>
      <w:r w:rsidRPr="00AF6846">
        <w:rPr>
          <w:sz w:val="24"/>
          <w:szCs w:val="24"/>
          <w:lang w:val="lv-LV"/>
        </w:rPr>
        <w:t>z</w:t>
      </w:r>
      <w:r w:rsidRPr="00AF6846">
        <w:rPr>
          <w:sz w:val="24"/>
          <w:szCs w:val="24"/>
          <w:lang w:val="lv-LV"/>
        </w:rPr>
        <w:t>stādīšanas temperatūras – mīnuss 15</w:t>
      </w:r>
      <w:r w:rsidRPr="00AF6846">
        <w:rPr>
          <w:sz w:val="24"/>
          <w:szCs w:val="24"/>
          <w:vertAlign w:val="superscript"/>
          <w:lang w:val="lv-LV"/>
        </w:rPr>
        <w:t>0</w:t>
      </w:r>
      <w:r w:rsidRPr="00AF6846">
        <w:rPr>
          <w:sz w:val="24"/>
          <w:szCs w:val="24"/>
          <w:lang w:val="lv-LV"/>
        </w:rPr>
        <w:t>C, locījuma rādiuss – viendzīslas kabeļiem – 7,5 D, daudzdzīslu kabeļiem – 10 D.</w:t>
      </w:r>
    </w:p>
    <w:p w:rsidR="009E58D2" w:rsidRPr="00AF6846" w:rsidRDefault="009E58D2" w:rsidP="009E58D2">
      <w:pPr>
        <w:shd w:val="clear" w:color="auto" w:fill="FFFFFF"/>
        <w:ind w:firstLine="397"/>
        <w:jc w:val="both"/>
        <w:rPr>
          <w:color w:val="000000"/>
          <w:spacing w:val="1"/>
          <w:sz w:val="24"/>
          <w:szCs w:val="24"/>
          <w:lang w:val="lv-LV"/>
        </w:rPr>
      </w:pPr>
      <w:r w:rsidRPr="00AF6846">
        <w:rPr>
          <w:color w:val="000000"/>
          <w:spacing w:val="-10"/>
          <w:sz w:val="24"/>
          <w:szCs w:val="24"/>
          <w:lang w:val="lv-LV"/>
        </w:rPr>
        <w:t xml:space="preserve">110—220 kV </w:t>
      </w:r>
      <w:r w:rsidRPr="00AF6846">
        <w:rPr>
          <w:color w:val="000000"/>
          <w:spacing w:val="2"/>
          <w:sz w:val="24"/>
          <w:szCs w:val="24"/>
          <w:lang w:val="lv-LV"/>
        </w:rPr>
        <w:t xml:space="preserve">spriegumam ražo ar gāzi </w:t>
      </w:r>
      <w:r w:rsidRPr="00AF6846">
        <w:rPr>
          <w:color w:val="000000"/>
          <w:spacing w:val="1"/>
          <w:sz w:val="24"/>
          <w:szCs w:val="24"/>
          <w:lang w:val="lv-LV"/>
        </w:rPr>
        <w:t xml:space="preserve">vai eļļu pildītus kabeļus. </w:t>
      </w:r>
    </w:p>
    <w:p w:rsidR="009E58D2" w:rsidRPr="00AF6846" w:rsidRDefault="009E58D2" w:rsidP="009E58D2">
      <w:pPr>
        <w:pStyle w:val="NormalWeb"/>
        <w:spacing w:before="0" w:beforeAutospacing="0" w:after="0" w:afterAutospacing="0"/>
        <w:ind w:firstLine="397"/>
        <w:jc w:val="both"/>
        <w:rPr>
          <w:b/>
          <w:color w:val="000000"/>
          <w:sz w:val="16"/>
          <w:szCs w:val="16"/>
          <w:lang w:val="lv-LV"/>
        </w:rPr>
      </w:pPr>
    </w:p>
    <w:p w:rsidR="009E58D2" w:rsidRPr="00AF6846" w:rsidRDefault="009E58D2" w:rsidP="009E58D2">
      <w:pPr>
        <w:pStyle w:val="NormalWeb"/>
        <w:spacing w:before="0" w:beforeAutospacing="0" w:after="0" w:afterAutospacing="0"/>
        <w:ind w:firstLine="397"/>
        <w:jc w:val="both"/>
        <w:rPr>
          <w:color w:val="000000"/>
          <w:lang w:val="lv-LV"/>
        </w:rPr>
      </w:pPr>
      <w:r w:rsidRPr="00AF6846">
        <w:rPr>
          <w:b/>
          <w:color w:val="000000"/>
          <w:lang w:val="lv-LV"/>
        </w:rPr>
        <w:t>2.4.3. KONTROLKABEĻI.</w:t>
      </w:r>
      <w:r w:rsidRPr="00AF6846">
        <w:rPr>
          <w:color w:val="000000"/>
          <w:lang w:val="lv-LV"/>
        </w:rPr>
        <w:t xml:space="preserve"> </w:t>
      </w:r>
    </w:p>
    <w:p w:rsidR="009E58D2" w:rsidRPr="00AF6846" w:rsidRDefault="009E58D2" w:rsidP="009E58D2">
      <w:pPr>
        <w:pStyle w:val="NormalWeb"/>
        <w:spacing w:before="0" w:beforeAutospacing="0" w:after="0" w:afterAutospacing="0"/>
        <w:ind w:firstLine="397"/>
        <w:jc w:val="both"/>
        <w:rPr>
          <w:color w:val="000000"/>
          <w:sz w:val="16"/>
          <w:szCs w:val="16"/>
          <w:lang w:val="lv-LV"/>
        </w:rPr>
      </w:pPr>
    </w:p>
    <w:p w:rsidR="009E58D2" w:rsidRPr="00AF6846" w:rsidRDefault="009E58D2" w:rsidP="009E58D2">
      <w:pPr>
        <w:pStyle w:val="NormalWeb"/>
        <w:spacing w:before="0" w:beforeAutospacing="0" w:after="0" w:afterAutospacing="0"/>
        <w:ind w:firstLine="397"/>
        <w:jc w:val="both"/>
        <w:rPr>
          <w:color w:val="000000"/>
          <w:lang w:val="lv-LV"/>
        </w:rPr>
      </w:pPr>
      <w:r w:rsidRPr="00AF6846">
        <w:rPr>
          <w:color w:val="000000"/>
          <w:lang w:val="lv-LV"/>
        </w:rPr>
        <w:t xml:space="preserve">Kontrolkabeļus lieto datu pārraidei spēka ķēdēs, vadības ķēdēs, releja aizsardzības ķēdēs. </w:t>
      </w:r>
      <w:r w:rsidRPr="00AF6846">
        <w:rPr>
          <w:color w:val="000000"/>
          <w:spacing w:val="-1"/>
          <w:lang w:val="lv-LV"/>
        </w:rPr>
        <w:t>Kontrolkabeļus (2.32. att.) izga</w:t>
      </w:r>
      <w:r w:rsidRPr="00AF6846">
        <w:rPr>
          <w:color w:val="000000"/>
          <w:spacing w:val="-1"/>
          <w:lang w:val="lv-LV"/>
        </w:rPr>
        <w:softHyphen/>
        <w:t>tavo ar 4-61 dzīslām, dzīslu šķērsgriezums — 0,75-10 mm</w:t>
      </w:r>
      <w:r w:rsidRPr="00AF6846">
        <w:rPr>
          <w:color w:val="000000"/>
          <w:spacing w:val="-1"/>
          <w:vertAlign w:val="superscript"/>
          <w:lang w:val="lv-LV"/>
        </w:rPr>
        <w:t>2</w:t>
      </w:r>
      <w:r w:rsidRPr="00AF6846">
        <w:rPr>
          <w:color w:val="000000"/>
          <w:spacing w:val="-1"/>
          <w:lang w:val="lv-LV"/>
        </w:rPr>
        <w:t>. K</w:t>
      </w:r>
      <w:r w:rsidRPr="00AF6846">
        <w:rPr>
          <w:color w:val="000000"/>
          <w:lang w:val="lv-LV"/>
        </w:rPr>
        <w:t>abeļus izmanto brīvam savienojumam, statiskai instalācijai vai kustīgam savienojumam.</w:t>
      </w:r>
    </w:p>
    <w:p w:rsidR="009E58D2" w:rsidRPr="00AF6846" w:rsidRDefault="009E58D2" w:rsidP="009E58D2">
      <w:pPr>
        <w:pStyle w:val="NormalWeb"/>
        <w:spacing w:before="0" w:beforeAutospacing="0" w:after="0" w:afterAutospacing="0"/>
        <w:ind w:firstLine="397"/>
        <w:jc w:val="both"/>
        <w:rPr>
          <w:color w:val="000000"/>
          <w:sz w:val="16"/>
          <w:szCs w:val="16"/>
          <w:lang w:val="lv-LV"/>
        </w:rPr>
      </w:pPr>
      <w:r w:rsidRPr="00AF6846">
        <w:rPr>
          <w:color w:val="000000"/>
          <w:sz w:val="16"/>
          <w:szCs w:val="16"/>
          <w:lang w:val="lv-LV"/>
        </w:rPr>
        <w:t xml:space="preserve"> </w:t>
      </w:r>
    </w:p>
    <w:tbl>
      <w:tblPr>
        <w:tblW w:w="0" w:type="auto"/>
        <w:jc w:val="center"/>
        <w:tblLook w:val="01E0"/>
      </w:tblPr>
      <w:tblGrid>
        <w:gridCol w:w="4230"/>
        <w:gridCol w:w="4493"/>
      </w:tblGrid>
      <w:tr w:rsidR="009E58D2" w:rsidRPr="00AF6846" w:rsidTr="009E58D2">
        <w:trPr>
          <w:jc w:val="center"/>
        </w:trPr>
        <w:tc>
          <w:tcPr>
            <w:tcW w:w="4328" w:type="dxa"/>
          </w:tcPr>
          <w:p w:rsidR="009E58D2" w:rsidRPr="00AF6846" w:rsidRDefault="009E58D2" w:rsidP="009E58D2">
            <w:pPr>
              <w:rPr>
                <w:b/>
                <w:lang w:val="lv-LV"/>
              </w:rPr>
            </w:pPr>
            <w:r w:rsidRPr="00AF6846">
              <w:rPr>
                <w:b/>
                <w:lang w:val="lv-LV"/>
              </w:rPr>
              <w:t xml:space="preserve">       1      2                                                      7</w:t>
            </w:r>
          </w:p>
        </w:tc>
        <w:tc>
          <w:tcPr>
            <w:tcW w:w="4959" w:type="dxa"/>
          </w:tcPr>
          <w:p w:rsidR="009E58D2" w:rsidRPr="00AF6846" w:rsidRDefault="009E58D2" w:rsidP="009E58D2">
            <w:pPr>
              <w:rPr>
                <w:b/>
                <w:lang w:val="lv-LV"/>
              </w:rPr>
            </w:pPr>
            <w:r w:rsidRPr="00AF6846">
              <w:rPr>
                <w:b/>
                <w:lang w:val="lv-LV"/>
              </w:rPr>
              <w:t xml:space="preserve">     1             2                  3       4       5       6              7</w:t>
            </w:r>
          </w:p>
        </w:tc>
      </w:tr>
      <w:tr w:rsidR="009E58D2" w:rsidRPr="00AF6846" w:rsidTr="009E58D2">
        <w:trPr>
          <w:jc w:val="center"/>
        </w:trPr>
        <w:tc>
          <w:tcPr>
            <w:tcW w:w="4328" w:type="dxa"/>
          </w:tcPr>
          <w:p w:rsidR="009E58D2" w:rsidRPr="00AF6846" w:rsidRDefault="009E58D2" w:rsidP="009E58D2">
            <w:pPr>
              <w:jc w:val="center"/>
              <w:rPr>
                <w:lang w:val="lv-LV"/>
              </w:rPr>
            </w:pPr>
            <w:r w:rsidRPr="00AF6846">
              <w:rPr>
                <w:noProof/>
                <w:lang w:val="lv-LV" w:eastAsia="lv-LV"/>
              </w:rPr>
              <w:drawing>
                <wp:inline distT="0" distB="0" distL="0" distR="0">
                  <wp:extent cx="2586355" cy="962025"/>
                  <wp:effectExtent l="19050" t="0" r="4445"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221" cstate="print">
                            <a:lum contrast="22000"/>
                          </a:blip>
                          <a:srcRect/>
                          <a:stretch>
                            <a:fillRect/>
                          </a:stretch>
                        </pic:blipFill>
                        <pic:spPr bwMode="auto">
                          <a:xfrm>
                            <a:off x="0" y="0"/>
                            <a:ext cx="2586355" cy="962025"/>
                          </a:xfrm>
                          <a:prstGeom prst="rect">
                            <a:avLst/>
                          </a:prstGeom>
                          <a:noFill/>
                          <a:ln w="9525">
                            <a:noFill/>
                            <a:miter lim="800000"/>
                            <a:headEnd/>
                            <a:tailEnd/>
                          </a:ln>
                        </pic:spPr>
                      </pic:pic>
                    </a:graphicData>
                  </a:graphic>
                </wp:inline>
              </w:drawing>
            </w:r>
          </w:p>
          <w:p w:rsidR="009E58D2" w:rsidRPr="00AF6846" w:rsidRDefault="009E58D2" w:rsidP="009E58D2">
            <w:pPr>
              <w:jc w:val="center"/>
              <w:rPr>
                <w:b/>
                <w:i/>
                <w:lang w:val="lv-LV"/>
              </w:rPr>
            </w:pPr>
            <w:r w:rsidRPr="00AF6846">
              <w:rPr>
                <w:b/>
                <w:i/>
                <w:lang w:val="lv-LV"/>
              </w:rPr>
              <w:t>a</w:t>
            </w:r>
          </w:p>
        </w:tc>
        <w:tc>
          <w:tcPr>
            <w:tcW w:w="4959" w:type="dxa"/>
            <w:vAlign w:val="center"/>
          </w:tcPr>
          <w:p w:rsidR="009E58D2" w:rsidRPr="00AF6846" w:rsidRDefault="009E58D2" w:rsidP="009E58D2">
            <w:pPr>
              <w:jc w:val="center"/>
              <w:rPr>
                <w:lang w:val="lv-LV"/>
              </w:rPr>
            </w:pPr>
            <w:r w:rsidRPr="00AF6846">
              <w:rPr>
                <w:noProof/>
                <w:lang w:val="lv-LV" w:eastAsia="lv-LV"/>
              </w:rPr>
              <w:drawing>
                <wp:inline distT="0" distB="0" distL="0" distR="0">
                  <wp:extent cx="2756535" cy="1030605"/>
                  <wp:effectExtent l="19050" t="0" r="5715"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222" cstate="print">
                            <a:lum contrast="22000"/>
                          </a:blip>
                          <a:srcRect/>
                          <a:stretch>
                            <a:fillRect/>
                          </a:stretch>
                        </pic:blipFill>
                        <pic:spPr bwMode="auto">
                          <a:xfrm>
                            <a:off x="0" y="0"/>
                            <a:ext cx="2756535" cy="1030605"/>
                          </a:xfrm>
                          <a:prstGeom prst="rect">
                            <a:avLst/>
                          </a:prstGeom>
                          <a:noFill/>
                          <a:ln w="9525">
                            <a:noFill/>
                            <a:miter lim="800000"/>
                            <a:headEnd/>
                            <a:tailEnd/>
                          </a:ln>
                        </pic:spPr>
                      </pic:pic>
                    </a:graphicData>
                  </a:graphic>
                </wp:inline>
              </w:drawing>
            </w:r>
          </w:p>
          <w:p w:rsidR="009E58D2" w:rsidRPr="00AF6846" w:rsidRDefault="009E58D2" w:rsidP="009E58D2">
            <w:pPr>
              <w:jc w:val="center"/>
              <w:rPr>
                <w:b/>
                <w:i/>
                <w:lang w:val="lv-LV"/>
              </w:rPr>
            </w:pPr>
            <w:r w:rsidRPr="00AF6846">
              <w:rPr>
                <w:b/>
                <w:i/>
                <w:lang w:val="lv-LV"/>
              </w:rPr>
              <w:t>b</w:t>
            </w:r>
          </w:p>
        </w:tc>
      </w:tr>
    </w:tbl>
    <w:p w:rsidR="009E58D2" w:rsidRPr="00AF6846" w:rsidRDefault="009E58D2" w:rsidP="009E58D2">
      <w:pPr>
        <w:jc w:val="center"/>
        <w:rPr>
          <w:color w:val="333333"/>
          <w:lang w:val="lv-LV"/>
        </w:rPr>
      </w:pPr>
      <w:r w:rsidRPr="00AF6846">
        <w:rPr>
          <w:lang w:val="lv-LV"/>
        </w:rPr>
        <w:t xml:space="preserve">2.32. att. Kontrolkabelis: </w:t>
      </w:r>
      <w:r w:rsidRPr="00AF6846">
        <w:rPr>
          <w:i/>
          <w:lang w:val="lv-LV"/>
        </w:rPr>
        <w:t xml:space="preserve">a </w:t>
      </w:r>
      <w:r w:rsidRPr="00AF6846">
        <w:rPr>
          <w:lang w:val="lv-LV"/>
        </w:rPr>
        <w:t xml:space="preserve">– kontrolkabelis bez bruņas, </w:t>
      </w:r>
      <w:r w:rsidRPr="00AF6846">
        <w:rPr>
          <w:i/>
          <w:lang w:val="lv-LV"/>
        </w:rPr>
        <w:t>b</w:t>
      </w:r>
      <w:r w:rsidRPr="00AF6846">
        <w:rPr>
          <w:lang w:val="lv-LV"/>
        </w:rPr>
        <w:t xml:space="preserve"> - bruņots kontrolkabelis; 1 - strāvu  vadošā  dzīsla; 2 – izolācija; 3 - sadalījuma slānis; 4 – bruņa; 5 - izolācija; 6 – PET plēve; 7 - apvalks</w:t>
      </w:r>
    </w:p>
    <w:p w:rsidR="009E58D2" w:rsidRPr="00AF6846" w:rsidRDefault="009E58D2" w:rsidP="009E58D2">
      <w:pPr>
        <w:pStyle w:val="NormalWeb"/>
        <w:spacing w:before="0" w:beforeAutospacing="0" w:after="0" w:afterAutospacing="0"/>
        <w:ind w:firstLine="397"/>
        <w:jc w:val="both"/>
        <w:rPr>
          <w:b/>
          <w:bCs/>
          <w:color w:val="222222"/>
          <w:sz w:val="20"/>
          <w:szCs w:val="20"/>
          <w:lang w:val="lv-LV"/>
        </w:rPr>
      </w:pPr>
    </w:p>
    <w:p w:rsidR="009E58D2" w:rsidRPr="00AF6846" w:rsidRDefault="009E58D2" w:rsidP="009E58D2">
      <w:pPr>
        <w:pStyle w:val="NormalWeb"/>
        <w:spacing w:before="0" w:beforeAutospacing="0" w:after="0" w:afterAutospacing="0"/>
        <w:ind w:firstLine="397"/>
        <w:jc w:val="both"/>
        <w:rPr>
          <w:color w:val="333333"/>
          <w:lang w:val="lv-LV"/>
        </w:rPr>
      </w:pPr>
      <w:r w:rsidRPr="00AF6846">
        <w:rPr>
          <w:b/>
          <w:bCs/>
          <w:color w:val="222222"/>
          <w:lang w:val="lv-LV"/>
        </w:rPr>
        <w:t>Uzbūve</w:t>
      </w:r>
      <w:r w:rsidRPr="00AF6846">
        <w:rPr>
          <w:color w:val="333333"/>
          <w:lang w:val="lv-LV"/>
        </w:rPr>
        <w:t>. Dzīslas sastāv no smalkām tīra alumīnija vai vara šķiedrām, polivinilhlor</w:t>
      </w:r>
      <w:r w:rsidRPr="00AF6846">
        <w:rPr>
          <w:color w:val="333333"/>
          <w:lang w:val="lv-LV"/>
        </w:rPr>
        <w:t>ī</w:t>
      </w:r>
      <w:r w:rsidRPr="00AF6846">
        <w:rPr>
          <w:color w:val="333333"/>
          <w:lang w:val="lv-LV"/>
        </w:rPr>
        <w:t>da (PVC), gumijas vai polyolefina saturošas dzīslas izolācijas, dzīslas savītas kārtās, a</w:t>
      </w:r>
      <w:r w:rsidRPr="00AF6846">
        <w:rPr>
          <w:color w:val="333333"/>
          <w:lang w:val="lv-LV"/>
        </w:rPr>
        <w:t>p</w:t>
      </w:r>
      <w:r w:rsidRPr="00AF6846">
        <w:rPr>
          <w:color w:val="333333"/>
          <w:lang w:val="lv-LV"/>
        </w:rPr>
        <w:t>kārt dzīslām aptīts auduma materiāls, tam seko sapīts vara vai alumīnija ekrāns (bruņa), ārējā apvalka izolācijai izmantots polivinilhlorīds (PVC), gumija vai speciāls halogē</w:t>
      </w:r>
      <w:r w:rsidRPr="00AF6846">
        <w:rPr>
          <w:color w:val="333333"/>
          <w:lang w:val="lv-LV"/>
        </w:rPr>
        <w:t>n</w:t>
      </w:r>
      <w:r w:rsidRPr="00AF6846">
        <w:rPr>
          <w:color w:val="333333"/>
          <w:lang w:val="lv-LV"/>
        </w:rPr>
        <w:t>brīvs poliuretāna (PUR) savienojums, liesmu kavējošs (IEC 60332.1). Dzīslas ir krāsa</w:t>
      </w:r>
      <w:r w:rsidRPr="00AF6846">
        <w:rPr>
          <w:color w:val="333333"/>
          <w:lang w:val="lv-LV"/>
        </w:rPr>
        <w:t>i</w:t>
      </w:r>
      <w:r w:rsidRPr="00AF6846">
        <w:rPr>
          <w:color w:val="333333"/>
          <w:lang w:val="lv-LV"/>
        </w:rPr>
        <w:t>nas.</w:t>
      </w:r>
    </w:p>
    <w:p w:rsidR="009E58D2" w:rsidRPr="00AF6846" w:rsidRDefault="009E58D2" w:rsidP="009E58D2">
      <w:pPr>
        <w:shd w:val="clear" w:color="auto" w:fill="FFFFFF"/>
        <w:ind w:firstLine="397"/>
        <w:jc w:val="both"/>
        <w:rPr>
          <w:color w:val="000000"/>
          <w:spacing w:val="3"/>
          <w:sz w:val="24"/>
          <w:szCs w:val="24"/>
          <w:lang w:val="lv-LV"/>
        </w:rPr>
      </w:pPr>
      <w:r w:rsidRPr="00AF6846">
        <w:rPr>
          <w:b/>
          <w:color w:val="000000"/>
          <w:spacing w:val="3"/>
          <w:sz w:val="24"/>
          <w:szCs w:val="24"/>
          <w:lang w:val="lv-LV"/>
        </w:rPr>
        <w:t>Tehniskie dati.</w:t>
      </w:r>
      <w:r w:rsidRPr="00AF6846">
        <w:rPr>
          <w:color w:val="000000"/>
          <w:spacing w:val="3"/>
          <w:sz w:val="24"/>
          <w:szCs w:val="24"/>
          <w:lang w:val="lv-LV"/>
        </w:rPr>
        <w:t xml:space="preserve"> Nominālais maiņspriegums ar frekvenci līdz 100 Hz – 660 V, nominālais līdzspriegums – 1000 V, maksimāla dzīslas darba temperatūra – +70</w:t>
      </w:r>
      <w:r w:rsidRPr="00AF6846">
        <w:rPr>
          <w:color w:val="000000"/>
          <w:spacing w:val="3"/>
          <w:sz w:val="24"/>
          <w:szCs w:val="24"/>
          <w:vertAlign w:val="superscript"/>
          <w:lang w:val="lv-LV"/>
        </w:rPr>
        <w:t>0</w:t>
      </w:r>
      <w:r w:rsidRPr="00AF6846">
        <w:rPr>
          <w:color w:val="000000"/>
          <w:spacing w:val="3"/>
          <w:sz w:val="24"/>
          <w:szCs w:val="24"/>
          <w:lang w:val="lv-LV"/>
        </w:rPr>
        <w:t xml:space="preserve">C, </w:t>
      </w:r>
      <w:r w:rsidRPr="00AF6846">
        <w:rPr>
          <w:color w:val="000000"/>
          <w:spacing w:val="3"/>
          <w:sz w:val="24"/>
          <w:szCs w:val="24"/>
          <w:lang w:val="lv-LV"/>
        </w:rPr>
        <w:lastRenderedPageBreak/>
        <w:t xml:space="preserve">apkārtējas vides temperatūra - +50/-50 </w:t>
      </w:r>
      <w:r w:rsidRPr="00AF6846">
        <w:rPr>
          <w:color w:val="000000"/>
          <w:spacing w:val="3"/>
          <w:sz w:val="24"/>
          <w:szCs w:val="24"/>
          <w:vertAlign w:val="superscript"/>
          <w:lang w:val="lv-LV"/>
        </w:rPr>
        <w:t>0</w:t>
      </w:r>
      <w:r w:rsidRPr="00AF6846">
        <w:rPr>
          <w:color w:val="000000"/>
          <w:spacing w:val="3"/>
          <w:sz w:val="24"/>
          <w:szCs w:val="24"/>
          <w:lang w:val="lv-LV"/>
        </w:rPr>
        <w:t>C, m</w:t>
      </w:r>
      <w:r w:rsidRPr="00AF6846">
        <w:rPr>
          <w:sz w:val="24"/>
          <w:szCs w:val="24"/>
          <w:lang w:val="lv-LV"/>
        </w:rPr>
        <w:t>inimālās pieļaujamas uzstādīšanas temp</w:t>
      </w:r>
      <w:r w:rsidRPr="00AF6846">
        <w:rPr>
          <w:sz w:val="24"/>
          <w:szCs w:val="24"/>
          <w:lang w:val="lv-LV"/>
        </w:rPr>
        <w:t>e</w:t>
      </w:r>
      <w:r w:rsidRPr="00AF6846">
        <w:rPr>
          <w:sz w:val="24"/>
          <w:szCs w:val="24"/>
          <w:lang w:val="lv-LV"/>
        </w:rPr>
        <w:t>ratūras – nebruņotiem kabeļiem — mīnuss 15</w:t>
      </w:r>
      <w:r w:rsidRPr="00AF6846">
        <w:rPr>
          <w:sz w:val="24"/>
          <w:szCs w:val="24"/>
          <w:vertAlign w:val="superscript"/>
          <w:lang w:val="lv-LV"/>
        </w:rPr>
        <w:t>0</w:t>
      </w:r>
      <w:r w:rsidRPr="00AF6846">
        <w:rPr>
          <w:sz w:val="24"/>
          <w:szCs w:val="24"/>
          <w:lang w:val="lv-LV"/>
        </w:rPr>
        <w:t>C, bruņotiem kabeļiem — mīnuss 5</w:t>
      </w:r>
      <w:r w:rsidRPr="00AF6846">
        <w:rPr>
          <w:sz w:val="24"/>
          <w:szCs w:val="24"/>
          <w:vertAlign w:val="superscript"/>
          <w:lang w:val="lv-LV"/>
        </w:rPr>
        <w:t>0</w:t>
      </w:r>
      <w:r w:rsidRPr="00AF6846">
        <w:rPr>
          <w:sz w:val="24"/>
          <w:szCs w:val="24"/>
          <w:lang w:val="lv-LV"/>
        </w:rPr>
        <w:t>C.</w:t>
      </w:r>
    </w:p>
    <w:p w:rsidR="009E58D2" w:rsidRPr="00AF6846" w:rsidRDefault="009E58D2" w:rsidP="009E58D2">
      <w:pPr>
        <w:shd w:val="clear" w:color="auto" w:fill="FFFFFF"/>
        <w:ind w:firstLine="397"/>
        <w:jc w:val="both"/>
        <w:rPr>
          <w:sz w:val="24"/>
          <w:szCs w:val="24"/>
          <w:lang w:val="lv-LV"/>
        </w:rPr>
      </w:pPr>
      <w:r w:rsidRPr="00AF6846">
        <w:rPr>
          <w:b/>
          <w:color w:val="000000"/>
          <w:spacing w:val="-6"/>
          <w:sz w:val="24"/>
          <w:szCs w:val="24"/>
          <w:lang w:val="lv-LV"/>
        </w:rPr>
        <w:t>Kabeļu marķēšana.</w:t>
      </w:r>
      <w:r w:rsidRPr="00AF6846">
        <w:rPr>
          <w:color w:val="000000"/>
          <w:spacing w:val="-6"/>
          <w:sz w:val="24"/>
          <w:szCs w:val="24"/>
          <w:lang w:val="lv-LV"/>
        </w:rPr>
        <w:t xml:space="preserve"> Ka</w:t>
      </w:r>
      <w:r w:rsidRPr="00AF6846">
        <w:rPr>
          <w:color w:val="000000"/>
          <w:spacing w:val="-6"/>
          <w:sz w:val="24"/>
          <w:szCs w:val="24"/>
          <w:lang w:val="lv-LV"/>
        </w:rPr>
        <w:softHyphen/>
      </w:r>
      <w:r w:rsidRPr="00AF6846">
        <w:rPr>
          <w:color w:val="000000"/>
          <w:spacing w:val="-3"/>
          <w:sz w:val="24"/>
          <w:szCs w:val="24"/>
          <w:lang w:val="lv-LV"/>
        </w:rPr>
        <w:t xml:space="preserve">beļu markas apzīmējumā </w:t>
      </w:r>
      <w:r w:rsidRPr="00AF6846">
        <w:rPr>
          <w:color w:val="000000"/>
          <w:spacing w:val="-2"/>
          <w:sz w:val="24"/>
          <w:szCs w:val="24"/>
          <w:lang w:val="lv-LV"/>
        </w:rPr>
        <w:t xml:space="preserve">ietilpst burti, kas norāda </w:t>
      </w:r>
      <w:r w:rsidRPr="00AF6846">
        <w:rPr>
          <w:color w:val="000000"/>
          <w:spacing w:val="-4"/>
          <w:sz w:val="24"/>
          <w:szCs w:val="24"/>
          <w:lang w:val="lv-LV"/>
        </w:rPr>
        <w:t>kabeļa el</w:t>
      </w:r>
      <w:r w:rsidRPr="00AF6846">
        <w:rPr>
          <w:color w:val="000000"/>
          <w:spacing w:val="-4"/>
          <w:sz w:val="24"/>
          <w:szCs w:val="24"/>
          <w:lang w:val="lv-LV"/>
        </w:rPr>
        <w:t>e</w:t>
      </w:r>
      <w:r w:rsidRPr="00AF6846">
        <w:rPr>
          <w:color w:val="000000"/>
          <w:spacing w:val="-4"/>
          <w:sz w:val="24"/>
          <w:szCs w:val="24"/>
          <w:lang w:val="lv-LV"/>
        </w:rPr>
        <w:t>mentu konstruk</w:t>
      </w:r>
      <w:r w:rsidRPr="00AF6846">
        <w:rPr>
          <w:color w:val="000000"/>
          <w:spacing w:val="-4"/>
          <w:sz w:val="24"/>
          <w:szCs w:val="24"/>
          <w:lang w:val="lv-LV"/>
        </w:rPr>
        <w:softHyphen/>
      </w:r>
      <w:r w:rsidRPr="00AF6846">
        <w:rPr>
          <w:color w:val="000000"/>
          <w:spacing w:val="-2"/>
          <w:sz w:val="24"/>
          <w:szCs w:val="24"/>
          <w:lang w:val="lv-LV"/>
        </w:rPr>
        <w:t xml:space="preserve">ciju. Burtu secība markas </w:t>
      </w:r>
      <w:r w:rsidRPr="00AF6846">
        <w:rPr>
          <w:color w:val="000000"/>
          <w:spacing w:val="-4"/>
          <w:sz w:val="24"/>
          <w:szCs w:val="24"/>
          <w:lang w:val="lv-LV"/>
        </w:rPr>
        <w:t>apzīmējumā atbilst kon</w:t>
      </w:r>
      <w:r w:rsidRPr="00AF6846">
        <w:rPr>
          <w:color w:val="000000"/>
          <w:spacing w:val="-4"/>
          <w:sz w:val="24"/>
          <w:szCs w:val="24"/>
          <w:lang w:val="lv-LV"/>
        </w:rPr>
        <w:softHyphen/>
      </w:r>
      <w:r w:rsidRPr="00AF6846">
        <w:rPr>
          <w:color w:val="000000"/>
          <w:spacing w:val="1"/>
          <w:sz w:val="24"/>
          <w:szCs w:val="24"/>
          <w:lang w:val="lv-LV"/>
        </w:rPr>
        <w:t>strukcijas elementu secī</w:t>
      </w:r>
      <w:r w:rsidRPr="00AF6846">
        <w:rPr>
          <w:color w:val="000000"/>
          <w:spacing w:val="1"/>
          <w:sz w:val="24"/>
          <w:szCs w:val="24"/>
          <w:lang w:val="lv-LV"/>
        </w:rPr>
        <w:softHyphen/>
      </w:r>
      <w:r w:rsidRPr="00AF6846">
        <w:rPr>
          <w:color w:val="000000"/>
          <w:spacing w:val="-1"/>
          <w:sz w:val="24"/>
          <w:szCs w:val="24"/>
          <w:lang w:val="lv-LV"/>
        </w:rPr>
        <w:t>bai, sākot no kabeļa dzīs</w:t>
      </w:r>
      <w:r w:rsidRPr="00AF6846">
        <w:rPr>
          <w:color w:val="000000"/>
          <w:spacing w:val="-1"/>
          <w:sz w:val="24"/>
          <w:szCs w:val="24"/>
          <w:lang w:val="lv-LV"/>
        </w:rPr>
        <w:softHyphen/>
      </w:r>
      <w:r w:rsidRPr="00AF6846">
        <w:rPr>
          <w:color w:val="000000"/>
          <w:spacing w:val="-11"/>
          <w:sz w:val="24"/>
          <w:szCs w:val="24"/>
          <w:lang w:val="lv-LV"/>
        </w:rPr>
        <w:t>lām.</w:t>
      </w:r>
    </w:p>
    <w:p w:rsidR="009E58D2" w:rsidRPr="00AF6846" w:rsidRDefault="009E58D2" w:rsidP="009E58D2">
      <w:pPr>
        <w:shd w:val="clear" w:color="auto" w:fill="FFFFFF"/>
        <w:ind w:firstLine="397"/>
        <w:jc w:val="both"/>
        <w:rPr>
          <w:b/>
          <w:sz w:val="16"/>
          <w:szCs w:val="16"/>
          <w:lang w:val="lv-LV"/>
        </w:rPr>
      </w:pPr>
    </w:p>
    <w:p w:rsidR="009E58D2" w:rsidRPr="00AF6846" w:rsidRDefault="009E58D2" w:rsidP="009E58D2">
      <w:pPr>
        <w:shd w:val="clear" w:color="auto" w:fill="FFFFFF"/>
        <w:ind w:firstLine="397"/>
        <w:jc w:val="both"/>
        <w:rPr>
          <w:sz w:val="24"/>
          <w:szCs w:val="24"/>
          <w:lang w:val="lv-LV"/>
        </w:rPr>
      </w:pPr>
      <w:r w:rsidRPr="00AF6846">
        <w:rPr>
          <w:b/>
          <w:sz w:val="24"/>
          <w:szCs w:val="24"/>
          <w:lang w:val="lv-LV"/>
        </w:rPr>
        <w:t>2.4.4. KABEĻU MARKAS IZVĒLE.</w:t>
      </w:r>
      <w:r w:rsidRPr="00AF6846">
        <w:rPr>
          <w:sz w:val="24"/>
          <w:szCs w:val="24"/>
          <w:lang w:val="lv-LV"/>
        </w:rPr>
        <w:t xml:space="preserve"> </w:t>
      </w:r>
    </w:p>
    <w:p w:rsidR="009E58D2" w:rsidRPr="00AF6846" w:rsidRDefault="009E58D2" w:rsidP="009E58D2">
      <w:pPr>
        <w:shd w:val="clear" w:color="auto" w:fill="FFFFFF"/>
        <w:ind w:firstLine="397"/>
        <w:jc w:val="both"/>
        <w:rPr>
          <w:sz w:val="16"/>
          <w:szCs w:val="16"/>
          <w:lang w:val="lv-LV"/>
        </w:rPr>
      </w:pPr>
    </w:p>
    <w:p w:rsidR="009E58D2" w:rsidRPr="00AF6846" w:rsidRDefault="009E58D2" w:rsidP="009E58D2">
      <w:pPr>
        <w:shd w:val="clear" w:color="auto" w:fill="FFFFFF"/>
        <w:ind w:firstLine="397"/>
        <w:jc w:val="both"/>
        <w:rPr>
          <w:sz w:val="24"/>
          <w:szCs w:val="24"/>
          <w:lang w:val="lv-LV"/>
        </w:rPr>
      </w:pPr>
      <w:r w:rsidRPr="00AF6846">
        <w:rPr>
          <w:sz w:val="24"/>
          <w:szCs w:val="24"/>
          <w:lang w:val="lv-LV"/>
        </w:rPr>
        <w:t>Kabeļu markas izvēli nosaka apkār</w:t>
      </w:r>
      <w:r w:rsidRPr="00AF6846">
        <w:rPr>
          <w:sz w:val="24"/>
          <w:szCs w:val="24"/>
          <w:lang w:val="lv-LV"/>
        </w:rPr>
        <w:softHyphen/>
        <w:t>tējās vides apstākļi, kabeļu trases profils un s</w:t>
      </w:r>
      <w:r w:rsidRPr="00AF6846">
        <w:rPr>
          <w:sz w:val="24"/>
          <w:szCs w:val="24"/>
          <w:lang w:val="lv-LV"/>
        </w:rPr>
        <w:t>a</w:t>
      </w:r>
      <w:r w:rsidRPr="00AF6846">
        <w:rPr>
          <w:sz w:val="24"/>
          <w:szCs w:val="24"/>
          <w:lang w:val="lv-LV"/>
        </w:rPr>
        <w:t>režģītība, kā arī kabeļa likšanas veids. Kabeļu konstrukcija (marka) un šķērsgriezums ir jāizvēlas, ievērojot vissmagākos apkārtējās vides apstākļus visā kabeļa ga</w:t>
      </w:r>
      <w:r w:rsidRPr="00AF6846">
        <w:rPr>
          <w:sz w:val="24"/>
          <w:szCs w:val="24"/>
          <w:lang w:val="lv-LV"/>
        </w:rPr>
        <w:softHyphen/>
        <w:t>rumā. Telpās, kur ir novērojama vibrācija, jāuzstāda kabeļi ar alumīnija vai plastmasas apvalku. Iz</w:t>
      </w:r>
      <w:r w:rsidRPr="00AF6846">
        <w:rPr>
          <w:sz w:val="24"/>
          <w:szCs w:val="24"/>
          <w:lang w:val="lv-LV"/>
        </w:rPr>
        <w:softHyphen/>
        <w:t>vēloties kabeļus jāievēro, ka stiepes slodze kabeļiem var rasties, tos liekot dažādos u</w:t>
      </w:r>
      <w:r w:rsidRPr="00AF6846">
        <w:rPr>
          <w:sz w:val="24"/>
          <w:szCs w:val="24"/>
          <w:lang w:val="lv-LV"/>
        </w:rPr>
        <w:t>z</w:t>
      </w:r>
      <w:r w:rsidRPr="00AF6846">
        <w:rPr>
          <w:sz w:val="24"/>
          <w:szCs w:val="24"/>
          <w:lang w:val="lv-LV"/>
        </w:rPr>
        <w:t>bērumos, purvainās vai jaukta sastāva gruntīs, ūdenī, kā arī montējot tos pa vertikālām konstrukcijām. Zemsprieguma tīkliem aptuveni kabeli var izvēlēt pēc 2.5. tabulas.</w:t>
      </w:r>
    </w:p>
    <w:p w:rsidR="009E58D2" w:rsidRPr="00AF6846" w:rsidRDefault="009E58D2" w:rsidP="009E58D2">
      <w:pPr>
        <w:shd w:val="clear" w:color="auto" w:fill="FFFFFF"/>
        <w:ind w:firstLine="397"/>
        <w:jc w:val="both"/>
        <w:rPr>
          <w:sz w:val="24"/>
          <w:szCs w:val="24"/>
          <w:lang w:val="lv-LV"/>
        </w:rPr>
      </w:pPr>
      <w:r w:rsidRPr="00AF6846">
        <w:rPr>
          <w:sz w:val="24"/>
          <w:szCs w:val="24"/>
          <w:lang w:val="lv-LV"/>
        </w:rPr>
        <w:t>Ja kabeļus liek tuneļos, blokos vai citās slēgtās ietaisēs, tad nav pieļaujams lietot kabeļus ar degošu aizsargpārklājumu, bet tiem ir jābūt pārklātiem ar nedegošu pretkor</w:t>
      </w:r>
      <w:r w:rsidRPr="00AF6846">
        <w:rPr>
          <w:sz w:val="24"/>
          <w:szCs w:val="24"/>
          <w:lang w:val="lv-LV"/>
        </w:rPr>
        <w:t>o</w:t>
      </w:r>
      <w:r w:rsidRPr="00AF6846">
        <w:rPr>
          <w:sz w:val="24"/>
          <w:szCs w:val="24"/>
          <w:lang w:val="lv-LV"/>
        </w:rPr>
        <w:t>zijas materiālu. Zonās, kur ir paaugstināta korozijaktivitāte vai arī grunts satur vielas, kas var sagraut metāla apvalkus, jālieto kabeļi ar pastip</w:t>
      </w:r>
      <w:r w:rsidRPr="00AF6846">
        <w:rPr>
          <w:sz w:val="24"/>
          <w:szCs w:val="24"/>
          <w:lang w:val="lv-LV"/>
        </w:rPr>
        <w:softHyphen/>
        <w:t>rinātu aizsargslāni.</w:t>
      </w:r>
    </w:p>
    <w:p w:rsidR="009E58D2" w:rsidRPr="00AF6846" w:rsidRDefault="009E58D2" w:rsidP="009E58D2">
      <w:pPr>
        <w:shd w:val="clear" w:color="auto" w:fill="FFFFFF"/>
        <w:ind w:firstLine="397"/>
        <w:jc w:val="both"/>
        <w:rPr>
          <w:sz w:val="24"/>
          <w:szCs w:val="24"/>
          <w:lang w:val="lv-LV"/>
        </w:rPr>
      </w:pPr>
      <w:r w:rsidRPr="00AF6846">
        <w:rPr>
          <w:sz w:val="24"/>
          <w:szCs w:val="24"/>
          <w:lang w:val="lv-LV"/>
        </w:rPr>
        <w:t>20 kV sprieguma līnijām lieto arī viendzīslas kabeļus, ja nevar lietot trīsdzīslu kab</w:t>
      </w:r>
      <w:r w:rsidRPr="00AF6846">
        <w:rPr>
          <w:sz w:val="24"/>
          <w:szCs w:val="24"/>
          <w:lang w:val="lv-LV"/>
        </w:rPr>
        <w:t>e</w:t>
      </w:r>
      <w:r w:rsidRPr="00AF6846">
        <w:rPr>
          <w:sz w:val="24"/>
          <w:szCs w:val="24"/>
          <w:lang w:val="lv-LV"/>
        </w:rPr>
        <w:t>ļus to īsā celtniecības garuma dēļ. Viendzīslas kabeļu šķērsgriezumi jānosaka, ņemot vērā apvalku sasilšanu indu</w:t>
      </w:r>
      <w:r w:rsidRPr="00AF6846">
        <w:rPr>
          <w:sz w:val="24"/>
          <w:szCs w:val="24"/>
          <w:lang w:val="lv-LV"/>
        </w:rPr>
        <w:softHyphen/>
        <w:t>cēto strāvu dēļ.</w:t>
      </w:r>
    </w:p>
    <w:p w:rsidR="009E58D2" w:rsidRPr="00AF6846" w:rsidRDefault="009E58D2" w:rsidP="009E58D2">
      <w:pPr>
        <w:shd w:val="clear" w:color="auto" w:fill="FFFFFF"/>
        <w:ind w:firstLine="397"/>
        <w:jc w:val="right"/>
        <w:rPr>
          <w:sz w:val="24"/>
          <w:szCs w:val="24"/>
          <w:lang w:val="lv-LV"/>
        </w:rPr>
      </w:pPr>
      <w:r w:rsidRPr="00AF6846">
        <w:rPr>
          <w:sz w:val="24"/>
          <w:szCs w:val="24"/>
          <w:lang w:val="lv-LV"/>
        </w:rPr>
        <w:t>2.5. tabula</w:t>
      </w:r>
    </w:p>
    <w:p w:rsidR="009E58D2" w:rsidRPr="00AF6846" w:rsidRDefault="009E58D2" w:rsidP="009E58D2">
      <w:pPr>
        <w:jc w:val="center"/>
        <w:rPr>
          <w:b/>
          <w:position w:val="1"/>
          <w:sz w:val="24"/>
          <w:szCs w:val="24"/>
          <w:lang w:val="lv-LV"/>
        </w:rPr>
      </w:pPr>
      <w:r w:rsidRPr="00AF6846">
        <w:rPr>
          <w:b/>
          <w:position w:val="1"/>
          <w:sz w:val="24"/>
          <w:szCs w:val="24"/>
          <w:lang w:val="lv-LV"/>
        </w:rPr>
        <w:t>Kabeļa dzīslu šķērsgriezumu izvēle</w:t>
      </w:r>
    </w:p>
    <w:tbl>
      <w:tblPr>
        <w:tblW w:w="8618"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40" w:type="dxa"/>
          <w:right w:w="40" w:type="dxa"/>
        </w:tblCellMar>
        <w:tblLook w:val="0000"/>
      </w:tblPr>
      <w:tblGrid>
        <w:gridCol w:w="631"/>
        <w:gridCol w:w="697"/>
        <w:gridCol w:w="623"/>
        <w:gridCol w:w="623"/>
        <w:gridCol w:w="616"/>
        <w:gridCol w:w="616"/>
        <w:gridCol w:w="1083"/>
        <w:gridCol w:w="629"/>
        <w:gridCol w:w="616"/>
        <w:gridCol w:w="623"/>
        <w:gridCol w:w="616"/>
        <w:gridCol w:w="616"/>
        <w:gridCol w:w="629"/>
      </w:tblGrid>
      <w:tr w:rsidR="009E58D2" w:rsidRPr="00AF6846" w:rsidTr="005A5CE9">
        <w:trPr>
          <w:trHeight w:val="227"/>
          <w:jc w:val="center"/>
        </w:trPr>
        <w:tc>
          <w:tcPr>
            <w:tcW w:w="4055" w:type="dxa"/>
            <w:gridSpan w:val="6"/>
            <w:vAlign w:val="center"/>
          </w:tcPr>
          <w:p w:rsidR="009E58D2" w:rsidRPr="00AF6846" w:rsidRDefault="009E58D2" w:rsidP="009E58D2">
            <w:pPr>
              <w:jc w:val="center"/>
              <w:rPr>
                <w:b/>
                <w:sz w:val="22"/>
                <w:szCs w:val="22"/>
                <w:lang w:val="lv-LV"/>
              </w:rPr>
            </w:pPr>
            <w:r w:rsidRPr="00AF6846">
              <w:rPr>
                <w:b/>
                <w:sz w:val="22"/>
                <w:szCs w:val="22"/>
                <w:lang w:val="lv-LV"/>
              </w:rPr>
              <w:t>Atklāta instalācija</w:t>
            </w:r>
          </w:p>
        </w:tc>
        <w:tc>
          <w:tcPr>
            <w:tcW w:w="1159" w:type="dxa"/>
            <w:vMerge w:val="restart"/>
            <w:vAlign w:val="center"/>
          </w:tcPr>
          <w:p w:rsidR="009E58D2" w:rsidRPr="00AF6846" w:rsidRDefault="009E58D2" w:rsidP="009E58D2">
            <w:pPr>
              <w:jc w:val="center"/>
              <w:rPr>
                <w:b/>
                <w:sz w:val="22"/>
                <w:szCs w:val="22"/>
                <w:vertAlign w:val="superscript"/>
                <w:lang w:val="lv-LV"/>
              </w:rPr>
            </w:pPr>
            <w:r w:rsidRPr="00AF6846">
              <w:rPr>
                <w:b/>
                <w:sz w:val="22"/>
                <w:szCs w:val="22"/>
                <w:lang w:val="lv-LV"/>
              </w:rPr>
              <w:t>Kabeļa dzīslu šķērsgri</w:t>
            </w:r>
            <w:r w:rsidRPr="00AF6846">
              <w:rPr>
                <w:b/>
                <w:sz w:val="22"/>
                <w:szCs w:val="22"/>
                <w:lang w:val="lv-LV"/>
              </w:rPr>
              <w:t>e</w:t>
            </w:r>
            <w:r w:rsidRPr="00AF6846">
              <w:rPr>
                <w:b/>
                <w:sz w:val="22"/>
                <w:szCs w:val="22"/>
                <w:lang w:val="lv-LV"/>
              </w:rPr>
              <w:t>zums, mm</w:t>
            </w:r>
            <w:r w:rsidRPr="00AF6846">
              <w:rPr>
                <w:b/>
                <w:sz w:val="22"/>
                <w:szCs w:val="22"/>
                <w:vertAlign w:val="superscript"/>
                <w:lang w:val="lv-LV"/>
              </w:rPr>
              <w:t>2</w:t>
            </w:r>
          </w:p>
        </w:tc>
        <w:tc>
          <w:tcPr>
            <w:tcW w:w="3971" w:type="dxa"/>
            <w:gridSpan w:val="6"/>
            <w:vAlign w:val="center"/>
          </w:tcPr>
          <w:p w:rsidR="009E58D2" w:rsidRPr="00AF6846" w:rsidRDefault="009E58D2" w:rsidP="009E58D2">
            <w:pPr>
              <w:jc w:val="center"/>
              <w:rPr>
                <w:b/>
                <w:sz w:val="22"/>
                <w:szCs w:val="22"/>
                <w:lang w:val="lv-LV"/>
              </w:rPr>
            </w:pPr>
            <w:r w:rsidRPr="00AF6846">
              <w:rPr>
                <w:b/>
                <w:sz w:val="22"/>
                <w:szCs w:val="22"/>
                <w:lang w:val="lv-LV"/>
              </w:rPr>
              <w:t>Segtā instalācija</w:t>
            </w:r>
          </w:p>
        </w:tc>
      </w:tr>
      <w:tr w:rsidR="009E58D2" w:rsidRPr="00AF6846" w:rsidTr="005A5CE9">
        <w:trPr>
          <w:trHeight w:val="227"/>
          <w:jc w:val="center"/>
        </w:trPr>
        <w:tc>
          <w:tcPr>
            <w:tcW w:w="2079" w:type="dxa"/>
            <w:gridSpan w:val="3"/>
            <w:vAlign w:val="center"/>
          </w:tcPr>
          <w:p w:rsidR="009E58D2" w:rsidRPr="00AF6846" w:rsidRDefault="009E58D2" w:rsidP="009E58D2">
            <w:pPr>
              <w:jc w:val="center"/>
              <w:rPr>
                <w:b/>
                <w:sz w:val="22"/>
                <w:szCs w:val="22"/>
                <w:lang w:val="lv-LV"/>
              </w:rPr>
            </w:pPr>
            <w:r w:rsidRPr="00AF6846">
              <w:rPr>
                <w:b/>
                <w:sz w:val="22"/>
                <w:szCs w:val="22"/>
                <w:lang w:val="lv-LV"/>
              </w:rPr>
              <w:t>Varš</w:t>
            </w:r>
          </w:p>
        </w:tc>
        <w:tc>
          <w:tcPr>
            <w:tcW w:w="1976" w:type="dxa"/>
            <w:gridSpan w:val="3"/>
            <w:vAlign w:val="center"/>
          </w:tcPr>
          <w:p w:rsidR="009E58D2" w:rsidRPr="00AF6846" w:rsidRDefault="009E58D2" w:rsidP="009E58D2">
            <w:pPr>
              <w:jc w:val="center"/>
              <w:rPr>
                <w:b/>
                <w:sz w:val="22"/>
                <w:szCs w:val="22"/>
                <w:lang w:val="lv-LV"/>
              </w:rPr>
            </w:pPr>
            <w:r w:rsidRPr="00AF6846">
              <w:rPr>
                <w:b/>
                <w:sz w:val="22"/>
                <w:szCs w:val="22"/>
                <w:lang w:val="lv-LV"/>
              </w:rPr>
              <w:t>Alumīnijs</w:t>
            </w:r>
          </w:p>
        </w:tc>
        <w:tc>
          <w:tcPr>
            <w:tcW w:w="1159" w:type="dxa"/>
            <w:vMerge/>
            <w:vAlign w:val="center"/>
          </w:tcPr>
          <w:p w:rsidR="009E58D2" w:rsidRPr="00AF6846" w:rsidRDefault="009E58D2" w:rsidP="009E58D2">
            <w:pPr>
              <w:jc w:val="center"/>
              <w:rPr>
                <w:b/>
                <w:sz w:val="22"/>
                <w:szCs w:val="22"/>
                <w:lang w:val="lv-LV"/>
              </w:rPr>
            </w:pPr>
          </w:p>
          <w:p w:rsidR="009E58D2" w:rsidRPr="00AF6846" w:rsidRDefault="009E58D2" w:rsidP="009E58D2">
            <w:pPr>
              <w:jc w:val="center"/>
              <w:rPr>
                <w:b/>
                <w:sz w:val="22"/>
                <w:szCs w:val="22"/>
                <w:lang w:val="lv-LV"/>
              </w:rPr>
            </w:pPr>
          </w:p>
        </w:tc>
        <w:tc>
          <w:tcPr>
            <w:tcW w:w="1989" w:type="dxa"/>
            <w:gridSpan w:val="3"/>
            <w:vAlign w:val="center"/>
          </w:tcPr>
          <w:p w:rsidR="009E58D2" w:rsidRPr="00AF6846" w:rsidRDefault="009E58D2" w:rsidP="009E58D2">
            <w:pPr>
              <w:jc w:val="center"/>
              <w:rPr>
                <w:b/>
                <w:sz w:val="22"/>
                <w:szCs w:val="22"/>
                <w:lang w:val="lv-LV"/>
              </w:rPr>
            </w:pPr>
            <w:r w:rsidRPr="00AF6846">
              <w:rPr>
                <w:b/>
                <w:sz w:val="22"/>
                <w:szCs w:val="22"/>
                <w:lang w:val="lv-LV"/>
              </w:rPr>
              <w:t>Varš</w:t>
            </w:r>
          </w:p>
        </w:tc>
        <w:tc>
          <w:tcPr>
            <w:tcW w:w="1982" w:type="dxa"/>
            <w:gridSpan w:val="3"/>
            <w:vAlign w:val="center"/>
          </w:tcPr>
          <w:p w:rsidR="009E58D2" w:rsidRPr="00AF6846" w:rsidRDefault="009E58D2" w:rsidP="009E58D2">
            <w:pPr>
              <w:jc w:val="center"/>
              <w:rPr>
                <w:b/>
                <w:sz w:val="22"/>
                <w:szCs w:val="22"/>
                <w:lang w:val="lv-LV"/>
              </w:rPr>
            </w:pPr>
            <w:r w:rsidRPr="00AF6846">
              <w:rPr>
                <w:b/>
                <w:sz w:val="22"/>
                <w:szCs w:val="22"/>
                <w:lang w:val="lv-LV"/>
              </w:rPr>
              <w:t>Alumīnijs</w:t>
            </w:r>
          </w:p>
        </w:tc>
      </w:tr>
      <w:tr w:rsidR="009E58D2" w:rsidRPr="00AF6846" w:rsidTr="005A5CE9">
        <w:trPr>
          <w:trHeight w:val="227"/>
          <w:jc w:val="center"/>
        </w:trPr>
        <w:tc>
          <w:tcPr>
            <w:tcW w:w="672" w:type="dxa"/>
            <w:vMerge w:val="restart"/>
            <w:vAlign w:val="center"/>
          </w:tcPr>
          <w:p w:rsidR="009E58D2" w:rsidRPr="00AF6846" w:rsidRDefault="009E58D2" w:rsidP="009E58D2">
            <w:pPr>
              <w:jc w:val="center"/>
              <w:rPr>
                <w:b/>
                <w:sz w:val="22"/>
                <w:szCs w:val="22"/>
                <w:lang w:val="lv-LV"/>
              </w:rPr>
            </w:pPr>
            <w:r w:rsidRPr="00AF6846">
              <w:rPr>
                <w:b/>
                <w:sz w:val="22"/>
                <w:szCs w:val="22"/>
                <w:lang w:val="lv-LV"/>
              </w:rPr>
              <w:t>Str</w:t>
            </w:r>
            <w:r w:rsidRPr="00AF6846">
              <w:rPr>
                <w:b/>
                <w:sz w:val="22"/>
                <w:szCs w:val="22"/>
                <w:lang w:val="lv-LV"/>
              </w:rPr>
              <w:t>ā</w:t>
            </w:r>
            <w:r w:rsidRPr="00AF6846">
              <w:rPr>
                <w:b/>
                <w:sz w:val="22"/>
                <w:szCs w:val="22"/>
                <w:lang w:val="lv-LV"/>
              </w:rPr>
              <w:t>va, А</w:t>
            </w:r>
          </w:p>
        </w:tc>
        <w:tc>
          <w:tcPr>
            <w:tcW w:w="1407" w:type="dxa"/>
            <w:gridSpan w:val="2"/>
            <w:vAlign w:val="center"/>
          </w:tcPr>
          <w:p w:rsidR="009E58D2" w:rsidRPr="00AF6846" w:rsidRDefault="009E58D2" w:rsidP="009E58D2">
            <w:pPr>
              <w:jc w:val="center"/>
              <w:rPr>
                <w:b/>
                <w:sz w:val="22"/>
                <w:szCs w:val="22"/>
                <w:lang w:val="lv-LV"/>
              </w:rPr>
            </w:pPr>
            <w:r w:rsidRPr="00AF6846">
              <w:rPr>
                <w:b/>
                <w:sz w:val="22"/>
                <w:szCs w:val="22"/>
                <w:lang w:val="lv-LV"/>
              </w:rPr>
              <w:t>Jauda, kW</w:t>
            </w:r>
          </w:p>
        </w:tc>
        <w:tc>
          <w:tcPr>
            <w:tcW w:w="664" w:type="dxa"/>
            <w:vMerge w:val="restart"/>
            <w:vAlign w:val="center"/>
          </w:tcPr>
          <w:p w:rsidR="009E58D2" w:rsidRPr="00AF6846" w:rsidRDefault="009E58D2" w:rsidP="009E58D2">
            <w:pPr>
              <w:jc w:val="center"/>
              <w:rPr>
                <w:b/>
                <w:sz w:val="22"/>
                <w:szCs w:val="22"/>
                <w:lang w:val="lv-LV"/>
              </w:rPr>
            </w:pPr>
            <w:r w:rsidRPr="00AF6846">
              <w:rPr>
                <w:b/>
                <w:sz w:val="22"/>
                <w:szCs w:val="22"/>
                <w:lang w:val="lv-LV"/>
              </w:rPr>
              <w:t>Str</w:t>
            </w:r>
            <w:r w:rsidRPr="00AF6846">
              <w:rPr>
                <w:b/>
                <w:sz w:val="22"/>
                <w:szCs w:val="22"/>
                <w:lang w:val="lv-LV"/>
              </w:rPr>
              <w:t>ā</w:t>
            </w:r>
            <w:r w:rsidRPr="00AF6846">
              <w:rPr>
                <w:b/>
                <w:sz w:val="22"/>
                <w:szCs w:val="22"/>
                <w:lang w:val="lv-LV"/>
              </w:rPr>
              <w:t>va, А</w:t>
            </w:r>
          </w:p>
        </w:tc>
        <w:tc>
          <w:tcPr>
            <w:tcW w:w="1312" w:type="dxa"/>
            <w:gridSpan w:val="2"/>
            <w:vAlign w:val="center"/>
          </w:tcPr>
          <w:p w:rsidR="009E58D2" w:rsidRPr="00AF6846" w:rsidRDefault="009E58D2" w:rsidP="009E58D2">
            <w:pPr>
              <w:jc w:val="center"/>
              <w:rPr>
                <w:b/>
                <w:sz w:val="22"/>
                <w:szCs w:val="22"/>
                <w:lang w:val="lv-LV"/>
              </w:rPr>
            </w:pPr>
            <w:r w:rsidRPr="00AF6846">
              <w:rPr>
                <w:b/>
                <w:sz w:val="22"/>
                <w:szCs w:val="22"/>
                <w:lang w:val="lv-LV"/>
              </w:rPr>
              <w:t>Jauda, kW</w:t>
            </w:r>
          </w:p>
        </w:tc>
        <w:tc>
          <w:tcPr>
            <w:tcW w:w="1159" w:type="dxa"/>
            <w:vMerge/>
            <w:vAlign w:val="center"/>
          </w:tcPr>
          <w:p w:rsidR="009E58D2" w:rsidRPr="00AF6846" w:rsidRDefault="009E58D2" w:rsidP="009E58D2">
            <w:pPr>
              <w:jc w:val="center"/>
              <w:rPr>
                <w:b/>
                <w:sz w:val="22"/>
                <w:szCs w:val="22"/>
                <w:lang w:val="lv-LV"/>
              </w:rPr>
            </w:pPr>
          </w:p>
          <w:p w:rsidR="009E58D2" w:rsidRPr="00AF6846" w:rsidRDefault="009E58D2" w:rsidP="009E58D2">
            <w:pPr>
              <w:jc w:val="center"/>
              <w:rPr>
                <w:b/>
                <w:sz w:val="22"/>
                <w:szCs w:val="22"/>
                <w:lang w:val="lv-LV"/>
              </w:rPr>
            </w:pPr>
          </w:p>
        </w:tc>
        <w:tc>
          <w:tcPr>
            <w:tcW w:w="670" w:type="dxa"/>
            <w:vMerge w:val="restart"/>
            <w:vAlign w:val="center"/>
          </w:tcPr>
          <w:p w:rsidR="009E58D2" w:rsidRPr="00AF6846" w:rsidRDefault="009E58D2" w:rsidP="009E58D2">
            <w:pPr>
              <w:jc w:val="center"/>
              <w:rPr>
                <w:b/>
                <w:sz w:val="22"/>
                <w:szCs w:val="22"/>
                <w:lang w:val="lv-LV"/>
              </w:rPr>
            </w:pPr>
            <w:r w:rsidRPr="00AF6846">
              <w:rPr>
                <w:b/>
                <w:sz w:val="22"/>
                <w:szCs w:val="22"/>
                <w:lang w:val="lv-LV"/>
              </w:rPr>
              <w:t>Str</w:t>
            </w:r>
            <w:r w:rsidRPr="00AF6846">
              <w:rPr>
                <w:b/>
                <w:sz w:val="22"/>
                <w:szCs w:val="22"/>
                <w:lang w:val="lv-LV"/>
              </w:rPr>
              <w:t>ā</w:t>
            </w:r>
            <w:r w:rsidRPr="00AF6846">
              <w:rPr>
                <w:b/>
                <w:sz w:val="22"/>
                <w:szCs w:val="22"/>
                <w:lang w:val="lv-LV"/>
              </w:rPr>
              <w:t>va, А</w:t>
            </w:r>
          </w:p>
        </w:tc>
        <w:tc>
          <w:tcPr>
            <w:tcW w:w="1319" w:type="dxa"/>
            <w:gridSpan w:val="2"/>
            <w:vAlign w:val="center"/>
          </w:tcPr>
          <w:p w:rsidR="009E58D2" w:rsidRPr="00AF6846" w:rsidRDefault="009E58D2" w:rsidP="009E58D2">
            <w:pPr>
              <w:jc w:val="center"/>
              <w:rPr>
                <w:b/>
                <w:sz w:val="22"/>
                <w:szCs w:val="22"/>
                <w:lang w:val="lv-LV"/>
              </w:rPr>
            </w:pPr>
            <w:r w:rsidRPr="00AF6846">
              <w:rPr>
                <w:b/>
                <w:sz w:val="22"/>
                <w:szCs w:val="22"/>
                <w:lang w:val="lv-LV"/>
              </w:rPr>
              <w:t>Jauda, kW</w:t>
            </w:r>
          </w:p>
        </w:tc>
        <w:tc>
          <w:tcPr>
            <w:tcW w:w="656" w:type="dxa"/>
            <w:vMerge w:val="restart"/>
            <w:vAlign w:val="center"/>
          </w:tcPr>
          <w:p w:rsidR="009E58D2" w:rsidRPr="00AF6846" w:rsidRDefault="009E58D2" w:rsidP="009E58D2">
            <w:pPr>
              <w:jc w:val="center"/>
              <w:rPr>
                <w:b/>
                <w:sz w:val="22"/>
                <w:szCs w:val="22"/>
                <w:lang w:val="lv-LV"/>
              </w:rPr>
            </w:pPr>
            <w:r w:rsidRPr="00AF6846">
              <w:rPr>
                <w:b/>
                <w:sz w:val="22"/>
                <w:szCs w:val="22"/>
                <w:lang w:val="lv-LV"/>
              </w:rPr>
              <w:t>Str</w:t>
            </w:r>
            <w:r w:rsidRPr="00AF6846">
              <w:rPr>
                <w:b/>
                <w:sz w:val="22"/>
                <w:szCs w:val="22"/>
                <w:lang w:val="lv-LV"/>
              </w:rPr>
              <w:t>ā</w:t>
            </w:r>
            <w:r w:rsidRPr="00AF6846">
              <w:rPr>
                <w:b/>
                <w:sz w:val="22"/>
                <w:szCs w:val="22"/>
                <w:lang w:val="lv-LV"/>
              </w:rPr>
              <w:t>va, А</w:t>
            </w:r>
          </w:p>
        </w:tc>
        <w:tc>
          <w:tcPr>
            <w:tcW w:w="1326" w:type="dxa"/>
            <w:gridSpan w:val="2"/>
            <w:vAlign w:val="center"/>
          </w:tcPr>
          <w:p w:rsidR="009E58D2" w:rsidRPr="00AF6846" w:rsidRDefault="009E58D2" w:rsidP="009E58D2">
            <w:pPr>
              <w:jc w:val="center"/>
              <w:rPr>
                <w:b/>
                <w:sz w:val="22"/>
                <w:szCs w:val="22"/>
                <w:lang w:val="lv-LV"/>
              </w:rPr>
            </w:pPr>
            <w:r w:rsidRPr="00AF6846">
              <w:rPr>
                <w:b/>
                <w:sz w:val="22"/>
                <w:szCs w:val="22"/>
                <w:lang w:val="lv-LV"/>
              </w:rPr>
              <w:t>Jauda, kW</w:t>
            </w:r>
          </w:p>
        </w:tc>
      </w:tr>
      <w:tr w:rsidR="009E58D2" w:rsidRPr="00AF6846" w:rsidTr="005A5CE9">
        <w:trPr>
          <w:trHeight w:val="227"/>
          <w:jc w:val="center"/>
        </w:trPr>
        <w:tc>
          <w:tcPr>
            <w:tcW w:w="672" w:type="dxa"/>
            <w:vMerge/>
            <w:vAlign w:val="center"/>
          </w:tcPr>
          <w:p w:rsidR="009E58D2" w:rsidRPr="00AF6846" w:rsidRDefault="009E58D2" w:rsidP="009E58D2">
            <w:pPr>
              <w:jc w:val="center"/>
              <w:rPr>
                <w:b/>
                <w:sz w:val="22"/>
                <w:szCs w:val="22"/>
                <w:lang w:val="lv-LV"/>
              </w:rPr>
            </w:pPr>
          </w:p>
          <w:p w:rsidR="009E58D2" w:rsidRPr="00AF6846" w:rsidRDefault="009E58D2" w:rsidP="009E58D2">
            <w:pPr>
              <w:jc w:val="center"/>
              <w:rPr>
                <w:b/>
                <w:sz w:val="22"/>
                <w:szCs w:val="22"/>
                <w:lang w:val="lv-LV"/>
              </w:rPr>
            </w:pPr>
          </w:p>
        </w:tc>
        <w:tc>
          <w:tcPr>
            <w:tcW w:w="743" w:type="dxa"/>
            <w:vAlign w:val="center"/>
          </w:tcPr>
          <w:p w:rsidR="009E58D2" w:rsidRPr="00AF6846" w:rsidRDefault="009E58D2" w:rsidP="009E58D2">
            <w:pPr>
              <w:jc w:val="center"/>
              <w:rPr>
                <w:b/>
                <w:sz w:val="22"/>
                <w:szCs w:val="22"/>
                <w:lang w:val="lv-LV" w:eastAsia="en-US"/>
              </w:rPr>
            </w:pPr>
            <w:r w:rsidRPr="00AF6846">
              <w:rPr>
                <w:b/>
                <w:sz w:val="22"/>
                <w:szCs w:val="22"/>
                <w:lang w:val="lv-LV" w:eastAsia="en-US"/>
              </w:rPr>
              <w:t>220 V</w:t>
            </w:r>
          </w:p>
        </w:tc>
        <w:tc>
          <w:tcPr>
            <w:tcW w:w="664" w:type="dxa"/>
            <w:vAlign w:val="center"/>
          </w:tcPr>
          <w:p w:rsidR="009E58D2" w:rsidRPr="00AF6846" w:rsidRDefault="009E58D2" w:rsidP="009E58D2">
            <w:pPr>
              <w:ind w:left="-57" w:right="-57"/>
              <w:jc w:val="center"/>
              <w:rPr>
                <w:b/>
                <w:sz w:val="22"/>
                <w:szCs w:val="22"/>
                <w:lang w:val="lv-LV" w:eastAsia="en-US"/>
              </w:rPr>
            </w:pPr>
            <w:r w:rsidRPr="00AF6846">
              <w:rPr>
                <w:b/>
                <w:sz w:val="22"/>
                <w:szCs w:val="22"/>
                <w:lang w:val="lv-LV" w:eastAsia="en-US"/>
              </w:rPr>
              <w:t>380 V</w:t>
            </w:r>
          </w:p>
        </w:tc>
        <w:tc>
          <w:tcPr>
            <w:tcW w:w="664" w:type="dxa"/>
            <w:vMerge/>
            <w:vAlign w:val="center"/>
          </w:tcPr>
          <w:p w:rsidR="009E58D2" w:rsidRPr="00AF6846" w:rsidRDefault="009E58D2" w:rsidP="009E58D2">
            <w:pPr>
              <w:jc w:val="center"/>
              <w:rPr>
                <w:b/>
                <w:sz w:val="22"/>
                <w:szCs w:val="22"/>
                <w:lang w:val="lv-LV" w:eastAsia="en-US"/>
              </w:rPr>
            </w:pPr>
          </w:p>
          <w:p w:rsidR="009E58D2" w:rsidRPr="00AF6846" w:rsidRDefault="009E58D2" w:rsidP="009E58D2">
            <w:pPr>
              <w:jc w:val="center"/>
              <w:rPr>
                <w:b/>
                <w:sz w:val="22"/>
                <w:szCs w:val="22"/>
                <w:lang w:val="lv-LV" w:eastAsia="en-US"/>
              </w:rPr>
            </w:pPr>
          </w:p>
        </w:tc>
        <w:tc>
          <w:tcPr>
            <w:tcW w:w="656" w:type="dxa"/>
            <w:vAlign w:val="center"/>
          </w:tcPr>
          <w:p w:rsidR="009E58D2" w:rsidRPr="00AF6846" w:rsidRDefault="009E58D2" w:rsidP="009E58D2">
            <w:pPr>
              <w:ind w:left="-57" w:right="-57"/>
              <w:jc w:val="center"/>
              <w:rPr>
                <w:b/>
                <w:sz w:val="22"/>
                <w:szCs w:val="22"/>
                <w:lang w:val="lv-LV" w:eastAsia="en-US"/>
              </w:rPr>
            </w:pPr>
            <w:r w:rsidRPr="00AF6846">
              <w:rPr>
                <w:b/>
                <w:sz w:val="22"/>
                <w:szCs w:val="22"/>
                <w:lang w:val="lv-LV" w:eastAsia="en-US"/>
              </w:rPr>
              <w:t>220 V</w:t>
            </w:r>
          </w:p>
        </w:tc>
        <w:tc>
          <w:tcPr>
            <w:tcW w:w="656" w:type="dxa"/>
            <w:vAlign w:val="center"/>
          </w:tcPr>
          <w:p w:rsidR="009E58D2" w:rsidRPr="00AF6846" w:rsidRDefault="009E58D2" w:rsidP="009E58D2">
            <w:pPr>
              <w:ind w:left="-57" w:right="-57"/>
              <w:jc w:val="center"/>
              <w:rPr>
                <w:b/>
                <w:sz w:val="22"/>
                <w:szCs w:val="22"/>
                <w:lang w:val="lv-LV" w:eastAsia="en-US"/>
              </w:rPr>
            </w:pPr>
            <w:r w:rsidRPr="00AF6846">
              <w:rPr>
                <w:b/>
                <w:sz w:val="22"/>
                <w:szCs w:val="22"/>
                <w:lang w:val="lv-LV" w:eastAsia="en-US"/>
              </w:rPr>
              <w:t>380 V</w:t>
            </w:r>
          </w:p>
        </w:tc>
        <w:tc>
          <w:tcPr>
            <w:tcW w:w="1159" w:type="dxa"/>
            <w:vMerge/>
            <w:vAlign w:val="center"/>
          </w:tcPr>
          <w:p w:rsidR="009E58D2" w:rsidRPr="00AF6846" w:rsidRDefault="009E58D2" w:rsidP="009E58D2">
            <w:pPr>
              <w:jc w:val="center"/>
              <w:rPr>
                <w:b/>
                <w:sz w:val="22"/>
                <w:szCs w:val="22"/>
                <w:lang w:val="lv-LV" w:eastAsia="en-US"/>
              </w:rPr>
            </w:pPr>
          </w:p>
          <w:p w:rsidR="009E58D2" w:rsidRPr="00AF6846" w:rsidRDefault="009E58D2" w:rsidP="009E58D2">
            <w:pPr>
              <w:jc w:val="center"/>
              <w:rPr>
                <w:b/>
                <w:sz w:val="22"/>
                <w:szCs w:val="22"/>
                <w:lang w:val="lv-LV" w:eastAsia="en-US"/>
              </w:rPr>
            </w:pPr>
          </w:p>
        </w:tc>
        <w:tc>
          <w:tcPr>
            <w:tcW w:w="670" w:type="dxa"/>
            <w:vMerge/>
            <w:vAlign w:val="center"/>
          </w:tcPr>
          <w:p w:rsidR="009E58D2" w:rsidRPr="00AF6846" w:rsidRDefault="009E58D2" w:rsidP="009E58D2">
            <w:pPr>
              <w:jc w:val="center"/>
              <w:rPr>
                <w:b/>
                <w:sz w:val="22"/>
                <w:szCs w:val="22"/>
                <w:lang w:val="lv-LV" w:eastAsia="en-US"/>
              </w:rPr>
            </w:pPr>
          </w:p>
          <w:p w:rsidR="009E58D2" w:rsidRPr="00AF6846" w:rsidRDefault="009E58D2" w:rsidP="009E58D2">
            <w:pPr>
              <w:jc w:val="center"/>
              <w:rPr>
                <w:b/>
                <w:sz w:val="22"/>
                <w:szCs w:val="22"/>
                <w:lang w:val="lv-LV" w:eastAsia="en-US"/>
              </w:rPr>
            </w:pPr>
          </w:p>
        </w:tc>
        <w:tc>
          <w:tcPr>
            <w:tcW w:w="656" w:type="dxa"/>
            <w:vAlign w:val="center"/>
          </w:tcPr>
          <w:p w:rsidR="009E58D2" w:rsidRPr="00AF6846" w:rsidRDefault="009E58D2" w:rsidP="009E58D2">
            <w:pPr>
              <w:ind w:left="-57" w:right="-57"/>
              <w:jc w:val="center"/>
              <w:rPr>
                <w:b/>
                <w:sz w:val="22"/>
                <w:szCs w:val="22"/>
                <w:lang w:val="lv-LV" w:eastAsia="en-US"/>
              </w:rPr>
            </w:pPr>
            <w:r w:rsidRPr="00AF6846">
              <w:rPr>
                <w:b/>
                <w:sz w:val="22"/>
                <w:szCs w:val="22"/>
                <w:lang w:val="lv-LV" w:eastAsia="en-US"/>
              </w:rPr>
              <w:t>220 V</w:t>
            </w:r>
          </w:p>
        </w:tc>
        <w:tc>
          <w:tcPr>
            <w:tcW w:w="663" w:type="dxa"/>
            <w:vAlign w:val="center"/>
          </w:tcPr>
          <w:p w:rsidR="009E58D2" w:rsidRPr="00AF6846" w:rsidRDefault="009E58D2" w:rsidP="009E58D2">
            <w:pPr>
              <w:ind w:left="-57" w:right="-57"/>
              <w:jc w:val="center"/>
              <w:rPr>
                <w:b/>
                <w:sz w:val="22"/>
                <w:szCs w:val="22"/>
                <w:lang w:val="lv-LV" w:eastAsia="en-US"/>
              </w:rPr>
            </w:pPr>
            <w:r w:rsidRPr="00AF6846">
              <w:rPr>
                <w:b/>
                <w:sz w:val="22"/>
                <w:szCs w:val="22"/>
                <w:lang w:val="lv-LV" w:eastAsia="en-US"/>
              </w:rPr>
              <w:t>380 V</w:t>
            </w:r>
          </w:p>
        </w:tc>
        <w:tc>
          <w:tcPr>
            <w:tcW w:w="656" w:type="dxa"/>
            <w:vMerge/>
            <w:vAlign w:val="center"/>
          </w:tcPr>
          <w:p w:rsidR="009E58D2" w:rsidRPr="00AF6846" w:rsidRDefault="009E58D2" w:rsidP="009E58D2">
            <w:pPr>
              <w:ind w:left="-57" w:right="-57"/>
              <w:jc w:val="center"/>
              <w:rPr>
                <w:b/>
                <w:sz w:val="22"/>
                <w:szCs w:val="22"/>
                <w:lang w:val="lv-LV" w:eastAsia="en-US"/>
              </w:rPr>
            </w:pPr>
          </w:p>
          <w:p w:rsidR="009E58D2" w:rsidRPr="00AF6846" w:rsidRDefault="009E58D2" w:rsidP="009E58D2">
            <w:pPr>
              <w:ind w:left="-57" w:right="-57"/>
              <w:jc w:val="center"/>
              <w:rPr>
                <w:b/>
                <w:sz w:val="22"/>
                <w:szCs w:val="22"/>
                <w:lang w:val="lv-LV" w:eastAsia="en-US"/>
              </w:rPr>
            </w:pPr>
          </w:p>
        </w:tc>
        <w:tc>
          <w:tcPr>
            <w:tcW w:w="656" w:type="dxa"/>
            <w:vAlign w:val="center"/>
          </w:tcPr>
          <w:p w:rsidR="009E58D2" w:rsidRPr="00AF6846" w:rsidRDefault="009E58D2" w:rsidP="009E58D2">
            <w:pPr>
              <w:ind w:left="-57" w:right="-57"/>
              <w:jc w:val="center"/>
              <w:rPr>
                <w:b/>
                <w:sz w:val="22"/>
                <w:szCs w:val="22"/>
                <w:lang w:val="lv-LV" w:eastAsia="en-US"/>
              </w:rPr>
            </w:pPr>
            <w:r w:rsidRPr="00AF6846">
              <w:rPr>
                <w:b/>
                <w:sz w:val="22"/>
                <w:szCs w:val="22"/>
                <w:lang w:val="lv-LV" w:eastAsia="en-US"/>
              </w:rPr>
              <w:t>220 V</w:t>
            </w:r>
          </w:p>
        </w:tc>
        <w:tc>
          <w:tcPr>
            <w:tcW w:w="670" w:type="dxa"/>
            <w:vAlign w:val="center"/>
          </w:tcPr>
          <w:p w:rsidR="009E58D2" w:rsidRPr="00AF6846" w:rsidRDefault="009E58D2" w:rsidP="009E58D2">
            <w:pPr>
              <w:ind w:left="-57" w:right="-57"/>
              <w:jc w:val="center"/>
              <w:rPr>
                <w:b/>
                <w:sz w:val="22"/>
                <w:szCs w:val="22"/>
                <w:lang w:val="lv-LV" w:eastAsia="en-US"/>
              </w:rPr>
            </w:pPr>
            <w:r w:rsidRPr="00AF6846">
              <w:rPr>
                <w:b/>
                <w:sz w:val="22"/>
                <w:szCs w:val="22"/>
                <w:lang w:val="lv-LV" w:eastAsia="en-US"/>
              </w:rPr>
              <w:t>380 V</w:t>
            </w:r>
          </w:p>
        </w:tc>
      </w:tr>
      <w:tr w:rsidR="009E58D2" w:rsidRPr="00AF6846" w:rsidTr="005A5CE9">
        <w:trPr>
          <w:trHeight w:val="227"/>
          <w:jc w:val="center"/>
        </w:trPr>
        <w:tc>
          <w:tcPr>
            <w:tcW w:w="672" w:type="dxa"/>
          </w:tcPr>
          <w:p w:rsidR="009E58D2" w:rsidRPr="00AF6846" w:rsidRDefault="009E58D2" w:rsidP="009E58D2">
            <w:pPr>
              <w:jc w:val="center"/>
              <w:rPr>
                <w:sz w:val="24"/>
                <w:szCs w:val="24"/>
                <w:lang w:val="lv-LV" w:eastAsia="en-US"/>
              </w:rPr>
            </w:pPr>
            <w:r w:rsidRPr="00AF6846">
              <w:rPr>
                <w:sz w:val="24"/>
                <w:szCs w:val="24"/>
                <w:lang w:val="lv-LV" w:eastAsia="en-US"/>
              </w:rPr>
              <w:t>11</w:t>
            </w:r>
          </w:p>
        </w:tc>
        <w:tc>
          <w:tcPr>
            <w:tcW w:w="743" w:type="dxa"/>
          </w:tcPr>
          <w:p w:rsidR="009E58D2" w:rsidRPr="00AF6846" w:rsidRDefault="009E58D2" w:rsidP="009E58D2">
            <w:pPr>
              <w:jc w:val="center"/>
              <w:rPr>
                <w:sz w:val="24"/>
                <w:szCs w:val="24"/>
                <w:lang w:val="lv-LV" w:eastAsia="en-US"/>
              </w:rPr>
            </w:pPr>
            <w:r w:rsidRPr="00AF6846">
              <w:rPr>
                <w:sz w:val="24"/>
                <w:szCs w:val="24"/>
                <w:lang w:val="lv-LV" w:eastAsia="en-US"/>
              </w:rPr>
              <w:t>2,4</w:t>
            </w:r>
          </w:p>
        </w:tc>
        <w:tc>
          <w:tcPr>
            <w:tcW w:w="664" w:type="dxa"/>
          </w:tcPr>
          <w:p w:rsidR="009E58D2" w:rsidRPr="00AF6846" w:rsidRDefault="009E58D2" w:rsidP="009E58D2">
            <w:pPr>
              <w:jc w:val="center"/>
              <w:rPr>
                <w:position w:val="-4"/>
                <w:sz w:val="24"/>
                <w:szCs w:val="24"/>
                <w:lang w:val="lv-LV" w:eastAsia="en-US"/>
              </w:rPr>
            </w:pPr>
            <w:r w:rsidRPr="00AF6846">
              <w:rPr>
                <w:position w:val="-4"/>
                <w:sz w:val="24"/>
                <w:szCs w:val="24"/>
                <w:lang w:val="lv-LV" w:eastAsia="en-US"/>
              </w:rPr>
              <w:t>-</w:t>
            </w:r>
          </w:p>
        </w:tc>
        <w:tc>
          <w:tcPr>
            <w:tcW w:w="664" w:type="dxa"/>
          </w:tcPr>
          <w:p w:rsidR="009E58D2" w:rsidRPr="00AF6846" w:rsidRDefault="009E58D2" w:rsidP="009E58D2">
            <w:pPr>
              <w:jc w:val="center"/>
              <w:rPr>
                <w:position w:val="-4"/>
                <w:sz w:val="24"/>
                <w:szCs w:val="24"/>
                <w:lang w:val="lv-LV" w:eastAsia="en-US"/>
              </w:rPr>
            </w:pPr>
            <w:r w:rsidRPr="00AF6846">
              <w:rPr>
                <w:position w:val="-4"/>
                <w:sz w:val="24"/>
                <w:szCs w:val="24"/>
                <w:lang w:val="lv-LV" w:eastAsia="en-US"/>
              </w:rPr>
              <w:t>-</w:t>
            </w:r>
          </w:p>
        </w:tc>
        <w:tc>
          <w:tcPr>
            <w:tcW w:w="656" w:type="dxa"/>
          </w:tcPr>
          <w:p w:rsidR="009E58D2" w:rsidRPr="00AF6846" w:rsidRDefault="009E58D2" w:rsidP="009E58D2">
            <w:pPr>
              <w:jc w:val="center"/>
              <w:rPr>
                <w:position w:val="-4"/>
                <w:sz w:val="24"/>
                <w:szCs w:val="24"/>
                <w:lang w:val="lv-LV" w:eastAsia="en-US"/>
              </w:rPr>
            </w:pPr>
            <w:r w:rsidRPr="00AF6846">
              <w:rPr>
                <w:position w:val="-4"/>
                <w:sz w:val="24"/>
                <w:szCs w:val="24"/>
                <w:lang w:val="lv-LV" w:eastAsia="en-US"/>
              </w:rPr>
              <w:t>-</w:t>
            </w:r>
          </w:p>
        </w:tc>
        <w:tc>
          <w:tcPr>
            <w:tcW w:w="656" w:type="dxa"/>
          </w:tcPr>
          <w:p w:rsidR="009E58D2" w:rsidRPr="00AF6846" w:rsidRDefault="009E58D2" w:rsidP="009E58D2">
            <w:pPr>
              <w:jc w:val="center"/>
              <w:rPr>
                <w:position w:val="-4"/>
                <w:sz w:val="24"/>
                <w:szCs w:val="24"/>
                <w:lang w:val="lv-LV" w:eastAsia="en-US"/>
              </w:rPr>
            </w:pPr>
            <w:r w:rsidRPr="00AF6846">
              <w:rPr>
                <w:position w:val="-4"/>
                <w:sz w:val="24"/>
                <w:szCs w:val="24"/>
                <w:lang w:val="lv-LV" w:eastAsia="en-US"/>
              </w:rPr>
              <w:t>-</w:t>
            </w:r>
          </w:p>
        </w:tc>
        <w:tc>
          <w:tcPr>
            <w:tcW w:w="1159" w:type="dxa"/>
          </w:tcPr>
          <w:p w:rsidR="009E58D2" w:rsidRPr="00AF6846" w:rsidRDefault="009E58D2" w:rsidP="009E58D2">
            <w:pPr>
              <w:jc w:val="center"/>
              <w:rPr>
                <w:sz w:val="24"/>
                <w:szCs w:val="24"/>
                <w:lang w:val="lv-LV" w:eastAsia="en-US"/>
              </w:rPr>
            </w:pPr>
            <w:r w:rsidRPr="00AF6846">
              <w:rPr>
                <w:sz w:val="24"/>
                <w:szCs w:val="24"/>
                <w:lang w:val="lv-LV" w:eastAsia="en-US"/>
              </w:rPr>
              <w:t>0,5</w:t>
            </w:r>
          </w:p>
        </w:tc>
        <w:tc>
          <w:tcPr>
            <w:tcW w:w="670" w:type="dxa"/>
          </w:tcPr>
          <w:p w:rsidR="009E58D2" w:rsidRPr="00AF6846" w:rsidRDefault="009E58D2" w:rsidP="009E58D2">
            <w:pPr>
              <w:jc w:val="center"/>
              <w:rPr>
                <w:position w:val="-4"/>
                <w:sz w:val="24"/>
                <w:szCs w:val="24"/>
                <w:lang w:val="lv-LV" w:eastAsia="en-US"/>
              </w:rPr>
            </w:pPr>
            <w:r w:rsidRPr="00AF6846">
              <w:rPr>
                <w:position w:val="-4"/>
                <w:sz w:val="24"/>
                <w:szCs w:val="24"/>
                <w:lang w:val="lv-LV" w:eastAsia="en-US"/>
              </w:rPr>
              <w:t>-</w:t>
            </w:r>
          </w:p>
        </w:tc>
        <w:tc>
          <w:tcPr>
            <w:tcW w:w="656" w:type="dxa"/>
          </w:tcPr>
          <w:p w:rsidR="009E58D2" w:rsidRPr="00AF6846" w:rsidRDefault="009E58D2" w:rsidP="009E58D2">
            <w:pPr>
              <w:jc w:val="center"/>
              <w:rPr>
                <w:position w:val="-4"/>
                <w:sz w:val="24"/>
                <w:szCs w:val="24"/>
                <w:lang w:val="lv-LV" w:eastAsia="en-US"/>
              </w:rPr>
            </w:pPr>
            <w:r w:rsidRPr="00AF6846">
              <w:rPr>
                <w:position w:val="-4"/>
                <w:sz w:val="24"/>
                <w:szCs w:val="24"/>
                <w:lang w:val="lv-LV" w:eastAsia="en-US"/>
              </w:rPr>
              <w:t>-</w:t>
            </w:r>
          </w:p>
        </w:tc>
        <w:tc>
          <w:tcPr>
            <w:tcW w:w="663" w:type="dxa"/>
          </w:tcPr>
          <w:p w:rsidR="009E58D2" w:rsidRPr="00AF6846" w:rsidRDefault="009E58D2" w:rsidP="009E58D2">
            <w:pPr>
              <w:jc w:val="center"/>
              <w:rPr>
                <w:position w:val="-4"/>
                <w:sz w:val="24"/>
                <w:szCs w:val="24"/>
                <w:lang w:val="lv-LV" w:eastAsia="en-US"/>
              </w:rPr>
            </w:pPr>
            <w:r w:rsidRPr="00AF6846">
              <w:rPr>
                <w:position w:val="-4"/>
                <w:sz w:val="24"/>
                <w:szCs w:val="24"/>
                <w:lang w:val="lv-LV" w:eastAsia="en-US"/>
              </w:rPr>
              <w:t>-</w:t>
            </w:r>
          </w:p>
        </w:tc>
        <w:tc>
          <w:tcPr>
            <w:tcW w:w="656" w:type="dxa"/>
          </w:tcPr>
          <w:p w:rsidR="009E58D2" w:rsidRPr="00AF6846" w:rsidRDefault="009E58D2" w:rsidP="009E58D2">
            <w:pPr>
              <w:jc w:val="center"/>
              <w:rPr>
                <w:position w:val="-4"/>
                <w:sz w:val="24"/>
                <w:szCs w:val="24"/>
                <w:lang w:val="lv-LV" w:eastAsia="en-US"/>
              </w:rPr>
            </w:pPr>
            <w:r w:rsidRPr="00AF6846">
              <w:rPr>
                <w:position w:val="-4"/>
                <w:sz w:val="24"/>
                <w:szCs w:val="24"/>
                <w:lang w:val="lv-LV" w:eastAsia="en-US"/>
              </w:rPr>
              <w:t>-</w:t>
            </w:r>
          </w:p>
        </w:tc>
        <w:tc>
          <w:tcPr>
            <w:tcW w:w="656" w:type="dxa"/>
          </w:tcPr>
          <w:p w:rsidR="009E58D2" w:rsidRPr="00AF6846" w:rsidRDefault="009E58D2" w:rsidP="009E58D2">
            <w:pPr>
              <w:jc w:val="center"/>
              <w:rPr>
                <w:position w:val="-4"/>
                <w:sz w:val="24"/>
                <w:szCs w:val="24"/>
                <w:lang w:val="lv-LV" w:eastAsia="en-US"/>
              </w:rPr>
            </w:pPr>
            <w:r w:rsidRPr="00AF6846">
              <w:rPr>
                <w:position w:val="-4"/>
                <w:sz w:val="24"/>
                <w:szCs w:val="24"/>
                <w:lang w:val="lv-LV" w:eastAsia="en-US"/>
              </w:rPr>
              <w:t>-</w:t>
            </w:r>
          </w:p>
        </w:tc>
        <w:tc>
          <w:tcPr>
            <w:tcW w:w="670" w:type="dxa"/>
          </w:tcPr>
          <w:p w:rsidR="009E58D2" w:rsidRPr="00AF6846" w:rsidRDefault="009E58D2" w:rsidP="009E58D2">
            <w:pPr>
              <w:jc w:val="center"/>
              <w:rPr>
                <w:position w:val="-4"/>
                <w:sz w:val="24"/>
                <w:szCs w:val="24"/>
                <w:lang w:val="lv-LV" w:eastAsia="en-US"/>
              </w:rPr>
            </w:pPr>
            <w:r w:rsidRPr="00AF6846">
              <w:rPr>
                <w:position w:val="-4"/>
                <w:sz w:val="24"/>
                <w:szCs w:val="24"/>
                <w:lang w:val="lv-LV" w:eastAsia="en-US"/>
              </w:rPr>
              <w:t>-</w:t>
            </w:r>
          </w:p>
        </w:tc>
      </w:tr>
      <w:tr w:rsidR="009E58D2" w:rsidRPr="00AF6846" w:rsidTr="005A5CE9">
        <w:trPr>
          <w:trHeight w:val="227"/>
          <w:jc w:val="center"/>
        </w:trPr>
        <w:tc>
          <w:tcPr>
            <w:tcW w:w="672" w:type="dxa"/>
          </w:tcPr>
          <w:p w:rsidR="009E58D2" w:rsidRPr="00AF6846" w:rsidRDefault="009E58D2" w:rsidP="009E58D2">
            <w:pPr>
              <w:jc w:val="center"/>
              <w:rPr>
                <w:sz w:val="24"/>
                <w:szCs w:val="24"/>
                <w:lang w:val="lv-LV" w:eastAsia="en-US"/>
              </w:rPr>
            </w:pPr>
            <w:r w:rsidRPr="00AF6846">
              <w:rPr>
                <w:sz w:val="24"/>
                <w:szCs w:val="24"/>
                <w:lang w:val="lv-LV" w:eastAsia="en-US"/>
              </w:rPr>
              <w:t>15</w:t>
            </w:r>
          </w:p>
        </w:tc>
        <w:tc>
          <w:tcPr>
            <w:tcW w:w="743" w:type="dxa"/>
          </w:tcPr>
          <w:p w:rsidR="009E58D2" w:rsidRPr="00AF6846" w:rsidRDefault="009E58D2" w:rsidP="009E58D2">
            <w:pPr>
              <w:jc w:val="center"/>
              <w:rPr>
                <w:sz w:val="24"/>
                <w:szCs w:val="24"/>
                <w:lang w:val="lv-LV" w:eastAsia="en-US"/>
              </w:rPr>
            </w:pPr>
            <w:r w:rsidRPr="00AF6846">
              <w:rPr>
                <w:sz w:val="24"/>
                <w:szCs w:val="24"/>
                <w:lang w:val="lv-LV" w:eastAsia="en-US"/>
              </w:rPr>
              <w:t>3,3</w:t>
            </w:r>
          </w:p>
        </w:tc>
        <w:tc>
          <w:tcPr>
            <w:tcW w:w="664" w:type="dxa"/>
          </w:tcPr>
          <w:p w:rsidR="009E58D2" w:rsidRPr="00AF6846" w:rsidRDefault="009E58D2" w:rsidP="009E58D2">
            <w:pPr>
              <w:jc w:val="center"/>
              <w:rPr>
                <w:position w:val="-4"/>
                <w:sz w:val="24"/>
                <w:szCs w:val="24"/>
                <w:lang w:val="lv-LV" w:eastAsia="en-US"/>
              </w:rPr>
            </w:pPr>
            <w:r w:rsidRPr="00AF6846">
              <w:rPr>
                <w:position w:val="-4"/>
                <w:sz w:val="24"/>
                <w:szCs w:val="24"/>
                <w:lang w:val="lv-LV" w:eastAsia="en-US"/>
              </w:rPr>
              <w:t>-</w:t>
            </w:r>
          </w:p>
        </w:tc>
        <w:tc>
          <w:tcPr>
            <w:tcW w:w="664" w:type="dxa"/>
          </w:tcPr>
          <w:p w:rsidR="009E58D2" w:rsidRPr="00AF6846" w:rsidRDefault="009E58D2" w:rsidP="009E58D2">
            <w:pPr>
              <w:jc w:val="center"/>
              <w:rPr>
                <w:position w:val="-4"/>
                <w:sz w:val="24"/>
                <w:szCs w:val="24"/>
                <w:lang w:val="lv-LV" w:eastAsia="en-US"/>
              </w:rPr>
            </w:pPr>
            <w:r w:rsidRPr="00AF6846">
              <w:rPr>
                <w:position w:val="-4"/>
                <w:sz w:val="24"/>
                <w:szCs w:val="24"/>
                <w:lang w:val="lv-LV" w:eastAsia="en-US"/>
              </w:rPr>
              <w:t>-</w:t>
            </w:r>
          </w:p>
        </w:tc>
        <w:tc>
          <w:tcPr>
            <w:tcW w:w="656" w:type="dxa"/>
          </w:tcPr>
          <w:p w:rsidR="009E58D2" w:rsidRPr="00AF6846" w:rsidRDefault="009E58D2" w:rsidP="009E58D2">
            <w:pPr>
              <w:jc w:val="center"/>
              <w:rPr>
                <w:position w:val="-4"/>
                <w:sz w:val="24"/>
                <w:szCs w:val="24"/>
                <w:lang w:val="lv-LV" w:eastAsia="en-US"/>
              </w:rPr>
            </w:pPr>
            <w:r w:rsidRPr="00AF6846">
              <w:rPr>
                <w:position w:val="-4"/>
                <w:sz w:val="24"/>
                <w:szCs w:val="24"/>
                <w:lang w:val="lv-LV" w:eastAsia="en-US"/>
              </w:rPr>
              <w:t>-</w:t>
            </w:r>
          </w:p>
        </w:tc>
        <w:tc>
          <w:tcPr>
            <w:tcW w:w="656" w:type="dxa"/>
          </w:tcPr>
          <w:p w:rsidR="009E58D2" w:rsidRPr="00AF6846" w:rsidRDefault="009E58D2" w:rsidP="009E58D2">
            <w:pPr>
              <w:jc w:val="center"/>
              <w:rPr>
                <w:position w:val="-4"/>
                <w:sz w:val="24"/>
                <w:szCs w:val="24"/>
                <w:lang w:val="lv-LV" w:eastAsia="en-US"/>
              </w:rPr>
            </w:pPr>
            <w:r w:rsidRPr="00AF6846">
              <w:rPr>
                <w:position w:val="-4"/>
                <w:sz w:val="24"/>
                <w:szCs w:val="24"/>
                <w:lang w:val="lv-LV" w:eastAsia="en-US"/>
              </w:rPr>
              <w:t>-</w:t>
            </w:r>
          </w:p>
        </w:tc>
        <w:tc>
          <w:tcPr>
            <w:tcW w:w="1159" w:type="dxa"/>
          </w:tcPr>
          <w:p w:rsidR="009E58D2" w:rsidRPr="00AF6846" w:rsidRDefault="009E58D2" w:rsidP="009E58D2">
            <w:pPr>
              <w:jc w:val="center"/>
              <w:rPr>
                <w:sz w:val="24"/>
                <w:szCs w:val="24"/>
                <w:lang w:val="lv-LV" w:eastAsia="en-US"/>
              </w:rPr>
            </w:pPr>
            <w:r w:rsidRPr="00AF6846">
              <w:rPr>
                <w:sz w:val="24"/>
                <w:szCs w:val="24"/>
                <w:lang w:val="lv-LV" w:eastAsia="en-US"/>
              </w:rPr>
              <w:t>0,75</w:t>
            </w:r>
          </w:p>
        </w:tc>
        <w:tc>
          <w:tcPr>
            <w:tcW w:w="670" w:type="dxa"/>
          </w:tcPr>
          <w:p w:rsidR="009E58D2" w:rsidRPr="00AF6846" w:rsidRDefault="009E58D2" w:rsidP="009E58D2">
            <w:pPr>
              <w:jc w:val="center"/>
              <w:rPr>
                <w:position w:val="-4"/>
                <w:sz w:val="24"/>
                <w:szCs w:val="24"/>
                <w:lang w:val="lv-LV" w:eastAsia="en-US"/>
              </w:rPr>
            </w:pPr>
            <w:r w:rsidRPr="00AF6846">
              <w:rPr>
                <w:position w:val="-4"/>
                <w:sz w:val="24"/>
                <w:szCs w:val="24"/>
                <w:lang w:val="lv-LV" w:eastAsia="en-US"/>
              </w:rPr>
              <w:t>-</w:t>
            </w:r>
          </w:p>
        </w:tc>
        <w:tc>
          <w:tcPr>
            <w:tcW w:w="656" w:type="dxa"/>
          </w:tcPr>
          <w:p w:rsidR="009E58D2" w:rsidRPr="00AF6846" w:rsidRDefault="009E58D2" w:rsidP="009E58D2">
            <w:pPr>
              <w:jc w:val="center"/>
              <w:rPr>
                <w:position w:val="-4"/>
                <w:sz w:val="24"/>
                <w:szCs w:val="24"/>
                <w:lang w:val="lv-LV" w:eastAsia="en-US"/>
              </w:rPr>
            </w:pPr>
            <w:r w:rsidRPr="00AF6846">
              <w:rPr>
                <w:position w:val="-4"/>
                <w:sz w:val="24"/>
                <w:szCs w:val="24"/>
                <w:lang w:val="lv-LV" w:eastAsia="en-US"/>
              </w:rPr>
              <w:t>-</w:t>
            </w:r>
          </w:p>
        </w:tc>
        <w:tc>
          <w:tcPr>
            <w:tcW w:w="663" w:type="dxa"/>
          </w:tcPr>
          <w:p w:rsidR="009E58D2" w:rsidRPr="00AF6846" w:rsidRDefault="009E58D2" w:rsidP="009E58D2">
            <w:pPr>
              <w:jc w:val="center"/>
              <w:rPr>
                <w:position w:val="-4"/>
                <w:sz w:val="24"/>
                <w:szCs w:val="24"/>
                <w:lang w:val="lv-LV" w:eastAsia="en-US"/>
              </w:rPr>
            </w:pPr>
            <w:r w:rsidRPr="00AF6846">
              <w:rPr>
                <w:position w:val="-4"/>
                <w:sz w:val="24"/>
                <w:szCs w:val="24"/>
                <w:lang w:val="lv-LV" w:eastAsia="en-US"/>
              </w:rPr>
              <w:t>-</w:t>
            </w:r>
          </w:p>
        </w:tc>
        <w:tc>
          <w:tcPr>
            <w:tcW w:w="656" w:type="dxa"/>
          </w:tcPr>
          <w:p w:rsidR="009E58D2" w:rsidRPr="00AF6846" w:rsidRDefault="009E58D2" w:rsidP="009E58D2">
            <w:pPr>
              <w:jc w:val="center"/>
              <w:rPr>
                <w:position w:val="-4"/>
                <w:sz w:val="24"/>
                <w:szCs w:val="24"/>
                <w:lang w:val="lv-LV" w:eastAsia="en-US"/>
              </w:rPr>
            </w:pPr>
            <w:r w:rsidRPr="00AF6846">
              <w:rPr>
                <w:position w:val="-4"/>
                <w:sz w:val="24"/>
                <w:szCs w:val="24"/>
                <w:lang w:val="lv-LV" w:eastAsia="en-US"/>
              </w:rPr>
              <w:t>-</w:t>
            </w:r>
          </w:p>
        </w:tc>
        <w:tc>
          <w:tcPr>
            <w:tcW w:w="656" w:type="dxa"/>
          </w:tcPr>
          <w:p w:rsidR="009E58D2" w:rsidRPr="00AF6846" w:rsidRDefault="009E58D2" w:rsidP="009E58D2">
            <w:pPr>
              <w:jc w:val="center"/>
              <w:rPr>
                <w:position w:val="-4"/>
                <w:sz w:val="24"/>
                <w:szCs w:val="24"/>
                <w:lang w:val="lv-LV" w:eastAsia="en-US"/>
              </w:rPr>
            </w:pPr>
            <w:r w:rsidRPr="00AF6846">
              <w:rPr>
                <w:position w:val="-4"/>
                <w:sz w:val="24"/>
                <w:szCs w:val="24"/>
                <w:lang w:val="lv-LV" w:eastAsia="en-US"/>
              </w:rPr>
              <w:t>-</w:t>
            </w:r>
          </w:p>
        </w:tc>
        <w:tc>
          <w:tcPr>
            <w:tcW w:w="670" w:type="dxa"/>
          </w:tcPr>
          <w:p w:rsidR="009E58D2" w:rsidRPr="00AF6846" w:rsidRDefault="009E58D2" w:rsidP="009E58D2">
            <w:pPr>
              <w:jc w:val="center"/>
              <w:rPr>
                <w:position w:val="-4"/>
                <w:sz w:val="24"/>
                <w:szCs w:val="24"/>
                <w:lang w:val="lv-LV" w:eastAsia="en-US"/>
              </w:rPr>
            </w:pPr>
            <w:r w:rsidRPr="00AF6846">
              <w:rPr>
                <w:position w:val="-4"/>
                <w:sz w:val="24"/>
                <w:szCs w:val="24"/>
                <w:lang w:val="lv-LV" w:eastAsia="en-US"/>
              </w:rPr>
              <w:t>-</w:t>
            </w:r>
          </w:p>
        </w:tc>
      </w:tr>
      <w:tr w:rsidR="009E58D2" w:rsidRPr="00AF6846" w:rsidTr="005A5CE9">
        <w:trPr>
          <w:trHeight w:val="227"/>
          <w:jc w:val="center"/>
        </w:trPr>
        <w:tc>
          <w:tcPr>
            <w:tcW w:w="672" w:type="dxa"/>
          </w:tcPr>
          <w:p w:rsidR="009E58D2" w:rsidRPr="00AF6846" w:rsidRDefault="009E58D2" w:rsidP="009E58D2">
            <w:pPr>
              <w:jc w:val="center"/>
              <w:rPr>
                <w:sz w:val="24"/>
                <w:szCs w:val="24"/>
                <w:lang w:val="lv-LV" w:eastAsia="en-US"/>
              </w:rPr>
            </w:pPr>
            <w:r w:rsidRPr="00AF6846">
              <w:rPr>
                <w:sz w:val="24"/>
                <w:szCs w:val="24"/>
                <w:lang w:val="lv-LV" w:eastAsia="en-US"/>
              </w:rPr>
              <w:t>17</w:t>
            </w:r>
          </w:p>
        </w:tc>
        <w:tc>
          <w:tcPr>
            <w:tcW w:w="743" w:type="dxa"/>
          </w:tcPr>
          <w:p w:rsidR="009E58D2" w:rsidRPr="00AF6846" w:rsidRDefault="009E58D2" w:rsidP="009E58D2">
            <w:pPr>
              <w:jc w:val="center"/>
              <w:rPr>
                <w:sz w:val="24"/>
                <w:szCs w:val="24"/>
                <w:lang w:val="lv-LV" w:eastAsia="en-US"/>
              </w:rPr>
            </w:pPr>
            <w:r w:rsidRPr="00AF6846">
              <w:rPr>
                <w:sz w:val="24"/>
                <w:szCs w:val="24"/>
                <w:lang w:val="lv-LV" w:eastAsia="en-US"/>
              </w:rPr>
              <w:t>3,7</w:t>
            </w:r>
          </w:p>
        </w:tc>
        <w:tc>
          <w:tcPr>
            <w:tcW w:w="664" w:type="dxa"/>
          </w:tcPr>
          <w:p w:rsidR="009E58D2" w:rsidRPr="00AF6846" w:rsidRDefault="009E58D2" w:rsidP="009E58D2">
            <w:pPr>
              <w:jc w:val="center"/>
              <w:rPr>
                <w:sz w:val="24"/>
                <w:szCs w:val="24"/>
                <w:lang w:val="lv-LV" w:eastAsia="en-US"/>
              </w:rPr>
            </w:pPr>
            <w:r w:rsidRPr="00AF6846">
              <w:rPr>
                <w:sz w:val="24"/>
                <w:szCs w:val="24"/>
                <w:lang w:val="lv-LV" w:eastAsia="en-US"/>
              </w:rPr>
              <w:t>6,4</w:t>
            </w:r>
          </w:p>
        </w:tc>
        <w:tc>
          <w:tcPr>
            <w:tcW w:w="664" w:type="dxa"/>
          </w:tcPr>
          <w:p w:rsidR="009E58D2" w:rsidRPr="00AF6846" w:rsidRDefault="009E58D2" w:rsidP="009E58D2">
            <w:pPr>
              <w:jc w:val="center"/>
              <w:rPr>
                <w:position w:val="-4"/>
                <w:sz w:val="24"/>
                <w:szCs w:val="24"/>
                <w:lang w:val="lv-LV" w:eastAsia="en-US"/>
              </w:rPr>
            </w:pPr>
            <w:r w:rsidRPr="00AF6846">
              <w:rPr>
                <w:position w:val="-4"/>
                <w:sz w:val="24"/>
                <w:szCs w:val="24"/>
                <w:lang w:val="lv-LV" w:eastAsia="en-US"/>
              </w:rPr>
              <w:t>-</w:t>
            </w:r>
          </w:p>
        </w:tc>
        <w:tc>
          <w:tcPr>
            <w:tcW w:w="656" w:type="dxa"/>
          </w:tcPr>
          <w:p w:rsidR="009E58D2" w:rsidRPr="00AF6846" w:rsidRDefault="009E58D2" w:rsidP="009E58D2">
            <w:pPr>
              <w:jc w:val="center"/>
              <w:rPr>
                <w:position w:val="-4"/>
                <w:sz w:val="24"/>
                <w:szCs w:val="24"/>
                <w:lang w:val="lv-LV" w:eastAsia="en-US"/>
              </w:rPr>
            </w:pPr>
            <w:r w:rsidRPr="00AF6846">
              <w:rPr>
                <w:position w:val="-4"/>
                <w:sz w:val="24"/>
                <w:szCs w:val="24"/>
                <w:lang w:val="lv-LV" w:eastAsia="en-US"/>
              </w:rPr>
              <w:t>-</w:t>
            </w:r>
          </w:p>
        </w:tc>
        <w:tc>
          <w:tcPr>
            <w:tcW w:w="656" w:type="dxa"/>
          </w:tcPr>
          <w:p w:rsidR="009E58D2" w:rsidRPr="00AF6846" w:rsidRDefault="009E58D2" w:rsidP="009E58D2">
            <w:pPr>
              <w:jc w:val="center"/>
              <w:rPr>
                <w:position w:val="-4"/>
                <w:sz w:val="24"/>
                <w:szCs w:val="24"/>
                <w:lang w:val="lv-LV" w:eastAsia="en-US"/>
              </w:rPr>
            </w:pPr>
            <w:r w:rsidRPr="00AF6846">
              <w:rPr>
                <w:position w:val="-4"/>
                <w:sz w:val="24"/>
                <w:szCs w:val="24"/>
                <w:lang w:val="lv-LV" w:eastAsia="en-US"/>
              </w:rPr>
              <w:t>-</w:t>
            </w:r>
          </w:p>
        </w:tc>
        <w:tc>
          <w:tcPr>
            <w:tcW w:w="1159" w:type="dxa"/>
          </w:tcPr>
          <w:p w:rsidR="009E58D2" w:rsidRPr="00AF6846" w:rsidRDefault="009E58D2" w:rsidP="009E58D2">
            <w:pPr>
              <w:jc w:val="center"/>
              <w:rPr>
                <w:sz w:val="24"/>
                <w:szCs w:val="24"/>
                <w:lang w:val="lv-LV" w:eastAsia="en-US"/>
              </w:rPr>
            </w:pPr>
            <w:r w:rsidRPr="00AF6846">
              <w:rPr>
                <w:sz w:val="24"/>
                <w:szCs w:val="24"/>
                <w:lang w:val="lv-LV" w:eastAsia="en-US"/>
              </w:rPr>
              <w:t>1,0</w:t>
            </w:r>
          </w:p>
        </w:tc>
        <w:tc>
          <w:tcPr>
            <w:tcW w:w="670" w:type="dxa"/>
          </w:tcPr>
          <w:p w:rsidR="009E58D2" w:rsidRPr="00AF6846" w:rsidRDefault="009E58D2" w:rsidP="009E58D2">
            <w:pPr>
              <w:jc w:val="center"/>
              <w:rPr>
                <w:sz w:val="24"/>
                <w:szCs w:val="24"/>
                <w:lang w:val="lv-LV" w:eastAsia="en-US"/>
              </w:rPr>
            </w:pPr>
            <w:r w:rsidRPr="00AF6846">
              <w:rPr>
                <w:sz w:val="24"/>
                <w:szCs w:val="24"/>
                <w:lang w:val="lv-LV" w:eastAsia="en-US"/>
              </w:rPr>
              <w:t>14</w:t>
            </w:r>
          </w:p>
        </w:tc>
        <w:tc>
          <w:tcPr>
            <w:tcW w:w="656" w:type="dxa"/>
          </w:tcPr>
          <w:p w:rsidR="009E58D2" w:rsidRPr="00AF6846" w:rsidRDefault="009E58D2" w:rsidP="009E58D2">
            <w:pPr>
              <w:jc w:val="center"/>
              <w:rPr>
                <w:sz w:val="24"/>
                <w:szCs w:val="24"/>
                <w:lang w:val="lv-LV" w:eastAsia="en-US"/>
              </w:rPr>
            </w:pPr>
            <w:r w:rsidRPr="00AF6846">
              <w:rPr>
                <w:sz w:val="24"/>
                <w:szCs w:val="24"/>
                <w:lang w:val="lv-LV" w:eastAsia="en-US"/>
              </w:rPr>
              <w:t>3,0</w:t>
            </w:r>
          </w:p>
        </w:tc>
        <w:tc>
          <w:tcPr>
            <w:tcW w:w="663" w:type="dxa"/>
          </w:tcPr>
          <w:p w:rsidR="009E58D2" w:rsidRPr="00AF6846" w:rsidRDefault="009E58D2" w:rsidP="009E58D2">
            <w:pPr>
              <w:jc w:val="center"/>
              <w:rPr>
                <w:sz w:val="24"/>
                <w:szCs w:val="24"/>
                <w:lang w:val="lv-LV" w:eastAsia="en-US"/>
              </w:rPr>
            </w:pPr>
            <w:r w:rsidRPr="00AF6846">
              <w:rPr>
                <w:sz w:val="24"/>
                <w:szCs w:val="24"/>
                <w:lang w:val="lv-LV" w:eastAsia="en-US"/>
              </w:rPr>
              <w:t>5,3</w:t>
            </w:r>
          </w:p>
        </w:tc>
        <w:tc>
          <w:tcPr>
            <w:tcW w:w="656" w:type="dxa"/>
          </w:tcPr>
          <w:p w:rsidR="009E58D2" w:rsidRPr="00AF6846" w:rsidRDefault="009E58D2" w:rsidP="009E58D2">
            <w:pPr>
              <w:jc w:val="center"/>
              <w:rPr>
                <w:position w:val="-4"/>
                <w:sz w:val="24"/>
                <w:szCs w:val="24"/>
                <w:lang w:val="lv-LV" w:eastAsia="en-US"/>
              </w:rPr>
            </w:pPr>
            <w:r w:rsidRPr="00AF6846">
              <w:rPr>
                <w:position w:val="-4"/>
                <w:sz w:val="24"/>
                <w:szCs w:val="24"/>
                <w:lang w:val="lv-LV" w:eastAsia="en-US"/>
              </w:rPr>
              <w:t>-</w:t>
            </w:r>
          </w:p>
        </w:tc>
        <w:tc>
          <w:tcPr>
            <w:tcW w:w="656" w:type="dxa"/>
          </w:tcPr>
          <w:p w:rsidR="009E58D2" w:rsidRPr="00AF6846" w:rsidRDefault="009E58D2" w:rsidP="009E58D2">
            <w:pPr>
              <w:jc w:val="center"/>
              <w:rPr>
                <w:position w:val="-4"/>
                <w:sz w:val="24"/>
                <w:szCs w:val="24"/>
                <w:lang w:val="lv-LV" w:eastAsia="en-US"/>
              </w:rPr>
            </w:pPr>
            <w:r w:rsidRPr="00AF6846">
              <w:rPr>
                <w:position w:val="-4"/>
                <w:sz w:val="24"/>
                <w:szCs w:val="24"/>
                <w:lang w:val="lv-LV" w:eastAsia="en-US"/>
              </w:rPr>
              <w:t>-</w:t>
            </w:r>
          </w:p>
        </w:tc>
        <w:tc>
          <w:tcPr>
            <w:tcW w:w="670" w:type="dxa"/>
          </w:tcPr>
          <w:p w:rsidR="009E58D2" w:rsidRPr="00AF6846" w:rsidRDefault="009E58D2" w:rsidP="009E58D2">
            <w:pPr>
              <w:jc w:val="center"/>
              <w:rPr>
                <w:position w:val="-4"/>
                <w:sz w:val="24"/>
                <w:szCs w:val="24"/>
                <w:lang w:val="lv-LV" w:eastAsia="en-US"/>
              </w:rPr>
            </w:pPr>
            <w:r w:rsidRPr="00AF6846">
              <w:rPr>
                <w:position w:val="-4"/>
                <w:sz w:val="24"/>
                <w:szCs w:val="24"/>
                <w:lang w:val="lv-LV" w:eastAsia="en-US"/>
              </w:rPr>
              <w:t>-</w:t>
            </w:r>
          </w:p>
        </w:tc>
      </w:tr>
      <w:tr w:rsidR="009E58D2" w:rsidRPr="00AF6846" w:rsidTr="005A5CE9">
        <w:trPr>
          <w:trHeight w:val="227"/>
          <w:jc w:val="center"/>
        </w:trPr>
        <w:tc>
          <w:tcPr>
            <w:tcW w:w="672" w:type="dxa"/>
          </w:tcPr>
          <w:p w:rsidR="009E58D2" w:rsidRPr="00AF6846" w:rsidRDefault="009E58D2" w:rsidP="009E58D2">
            <w:pPr>
              <w:jc w:val="center"/>
              <w:rPr>
                <w:sz w:val="24"/>
                <w:szCs w:val="24"/>
                <w:lang w:val="lv-LV" w:eastAsia="en-US"/>
              </w:rPr>
            </w:pPr>
            <w:r w:rsidRPr="00AF6846">
              <w:rPr>
                <w:sz w:val="24"/>
                <w:szCs w:val="24"/>
                <w:lang w:val="lv-LV" w:eastAsia="en-US"/>
              </w:rPr>
              <w:t>23</w:t>
            </w:r>
          </w:p>
        </w:tc>
        <w:tc>
          <w:tcPr>
            <w:tcW w:w="743" w:type="dxa"/>
          </w:tcPr>
          <w:p w:rsidR="009E58D2" w:rsidRPr="00AF6846" w:rsidRDefault="009E58D2" w:rsidP="009E58D2">
            <w:pPr>
              <w:jc w:val="center"/>
              <w:rPr>
                <w:sz w:val="24"/>
                <w:szCs w:val="24"/>
                <w:lang w:val="lv-LV" w:eastAsia="en-US"/>
              </w:rPr>
            </w:pPr>
            <w:r w:rsidRPr="00AF6846">
              <w:rPr>
                <w:sz w:val="24"/>
                <w:szCs w:val="24"/>
                <w:lang w:val="lv-LV" w:eastAsia="en-US"/>
              </w:rPr>
              <w:t>5,0</w:t>
            </w:r>
          </w:p>
        </w:tc>
        <w:tc>
          <w:tcPr>
            <w:tcW w:w="664" w:type="dxa"/>
          </w:tcPr>
          <w:p w:rsidR="009E58D2" w:rsidRPr="00AF6846" w:rsidRDefault="009E58D2" w:rsidP="009E58D2">
            <w:pPr>
              <w:jc w:val="center"/>
              <w:rPr>
                <w:sz w:val="24"/>
                <w:szCs w:val="24"/>
                <w:lang w:val="lv-LV" w:eastAsia="en-US"/>
              </w:rPr>
            </w:pPr>
            <w:r w:rsidRPr="00AF6846">
              <w:rPr>
                <w:sz w:val="24"/>
                <w:szCs w:val="24"/>
                <w:lang w:val="lv-LV" w:eastAsia="en-US"/>
              </w:rPr>
              <w:t>8,7</w:t>
            </w:r>
          </w:p>
        </w:tc>
        <w:tc>
          <w:tcPr>
            <w:tcW w:w="664" w:type="dxa"/>
          </w:tcPr>
          <w:p w:rsidR="009E58D2" w:rsidRPr="00AF6846" w:rsidRDefault="009E58D2" w:rsidP="009E58D2">
            <w:pPr>
              <w:jc w:val="center"/>
              <w:rPr>
                <w:position w:val="-4"/>
                <w:sz w:val="24"/>
                <w:szCs w:val="24"/>
                <w:lang w:val="lv-LV" w:eastAsia="en-US"/>
              </w:rPr>
            </w:pPr>
            <w:r w:rsidRPr="00AF6846">
              <w:rPr>
                <w:position w:val="-4"/>
                <w:sz w:val="24"/>
                <w:szCs w:val="24"/>
                <w:lang w:val="lv-LV" w:eastAsia="en-US"/>
              </w:rPr>
              <w:t>-</w:t>
            </w:r>
          </w:p>
        </w:tc>
        <w:tc>
          <w:tcPr>
            <w:tcW w:w="656" w:type="dxa"/>
          </w:tcPr>
          <w:p w:rsidR="009E58D2" w:rsidRPr="00AF6846" w:rsidRDefault="009E58D2" w:rsidP="009E58D2">
            <w:pPr>
              <w:jc w:val="center"/>
              <w:rPr>
                <w:position w:val="-4"/>
                <w:sz w:val="24"/>
                <w:szCs w:val="24"/>
                <w:lang w:val="lv-LV" w:eastAsia="en-US"/>
              </w:rPr>
            </w:pPr>
            <w:r w:rsidRPr="00AF6846">
              <w:rPr>
                <w:position w:val="-4"/>
                <w:sz w:val="24"/>
                <w:szCs w:val="24"/>
                <w:lang w:val="lv-LV" w:eastAsia="en-US"/>
              </w:rPr>
              <w:t>-</w:t>
            </w:r>
          </w:p>
        </w:tc>
        <w:tc>
          <w:tcPr>
            <w:tcW w:w="656" w:type="dxa"/>
          </w:tcPr>
          <w:p w:rsidR="009E58D2" w:rsidRPr="00AF6846" w:rsidRDefault="009E58D2" w:rsidP="009E58D2">
            <w:pPr>
              <w:jc w:val="center"/>
              <w:rPr>
                <w:position w:val="-4"/>
                <w:sz w:val="24"/>
                <w:szCs w:val="24"/>
                <w:lang w:val="lv-LV" w:eastAsia="en-US"/>
              </w:rPr>
            </w:pPr>
            <w:r w:rsidRPr="00AF6846">
              <w:rPr>
                <w:position w:val="-4"/>
                <w:sz w:val="24"/>
                <w:szCs w:val="24"/>
                <w:lang w:val="lv-LV" w:eastAsia="en-US"/>
              </w:rPr>
              <w:t>-</w:t>
            </w:r>
          </w:p>
        </w:tc>
        <w:tc>
          <w:tcPr>
            <w:tcW w:w="1159" w:type="dxa"/>
          </w:tcPr>
          <w:p w:rsidR="009E58D2" w:rsidRPr="00AF6846" w:rsidRDefault="009E58D2" w:rsidP="009E58D2">
            <w:pPr>
              <w:jc w:val="center"/>
              <w:rPr>
                <w:sz w:val="24"/>
                <w:szCs w:val="24"/>
                <w:lang w:val="lv-LV" w:eastAsia="en-US"/>
              </w:rPr>
            </w:pPr>
            <w:r w:rsidRPr="00AF6846">
              <w:rPr>
                <w:sz w:val="24"/>
                <w:szCs w:val="24"/>
                <w:lang w:val="lv-LV" w:eastAsia="en-US"/>
              </w:rPr>
              <w:t>1,5</w:t>
            </w:r>
          </w:p>
        </w:tc>
        <w:tc>
          <w:tcPr>
            <w:tcW w:w="670" w:type="dxa"/>
          </w:tcPr>
          <w:p w:rsidR="009E58D2" w:rsidRPr="00AF6846" w:rsidRDefault="009E58D2" w:rsidP="009E58D2">
            <w:pPr>
              <w:jc w:val="center"/>
              <w:rPr>
                <w:sz w:val="24"/>
                <w:szCs w:val="24"/>
                <w:lang w:val="lv-LV" w:eastAsia="en-US"/>
              </w:rPr>
            </w:pPr>
            <w:r w:rsidRPr="00AF6846">
              <w:rPr>
                <w:sz w:val="24"/>
                <w:szCs w:val="24"/>
                <w:lang w:val="lv-LV" w:eastAsia="en-US"/>
              </w:rPr>
              <w:t>15</w:t>
            </w:r>
          </w:p>
        </w:tc>
        <w:tc>
          <w:tcPr>
            <w:tcW w:w="656" w:type="dxa"/>
          </w:tcPr>
          <w:p w:rsidR="009E58D2" w:rsidRPr="00AF6846" w:rsidRDefault="009E58D2" w:rsidP="009E58D2">
            <w:pPr>
              <w:jc w:val="center"/>
              <w:rPr>
                <w:sz w:val="24"/>
                <w:szCs w:val="24"/>
                <w:lang w:val="lv-LV" w:eastAsia="en-US"/>
              </w:rPr>
            </w:pPr>
            <w:r w:rsidRPr="00AF6846">
              <w:rPr>
                <w:sz w:val="24"/>
                <w:szCs w:val="24"/>
                <w:lang w:val="lv-LV" w:eastAsia="en-US"/>
              </w:rPr>
              <w:t>3,3</w:t>
            </w:r>
          </w:p>
        </w:tc>
        <w:tc>
          <w:tcPr>
            <w:tcW w:w="663" w:type="dxa"/>
          </w:tcPr>
          <w:p w:rsidR="009E58D2" w:rsidRPr="00AF6846" w:rsidRDefault="009E58D2" w:rsidP="009E58D2">
            <w:pPr>
              <w:jc w:val="center"/>
              <w:rPr>
                <w:sz w:val="24"/>
                <w:szCs w:val="24"/>
                <w:lang w:val="lv-LV" w:eastAsia="en-US"/>
              </w:rPr>
            </w:pPr>
            <w:r w:rsidRPr="00AF6846">
              <w:rPr>
                <w:sz w:val="24"/>
                <w:szCs w:val="24"/>
                <w:lang w:val="lv-LV" w:eastAsia="en-US"/>
              </w:rPr>
              <w:t>5,7</w:t>
            </w:r>
          </w:p>
        </w:tc>
        <w:tc>
          <w:tcPr>
            <w:tcW w:w="656" w:type="dxa"/>
          </w:tcPr>
          <w:p w:rsidR="009E58D2" w:rsidRPr="00AF6846" w:rsidRDefault="009E58D2" w:rsidP="009E58D2">
            <w:pPr>
              <w:jc w:val="center"/>
              <w:rPr>
                <w:position w:val="-4"/>
                <w:sz w:val="24"/>
                <w:szCs w:val="24"/>
                <w:lang w:val="lv-LV" w:eastAsia="en-US"/>
              </w:rPr>
            </w:pPr>
            <w:r w:rsidRPr="00AF6846">
              <w:rPr>
                <w:position w:val="-4"/>
                <w:sz w:val="24"/>
                <w:szCs w:val="24"/>
                <w:lang w:val="lv-LV" w:eastAsia="en-US"/>
              </w:rPr>
              <w:t>-</w:t>
            </w:r>
          </w:p>
        </w:tc>
        <w:tc>
          <w:tcPr>
            <w:tcW w:w="656" w:type="dxa"/>
          </w:tcPr>
          <w:p w:rsidR="009E58D2" w:rsidRPr="00AF6846" w:rsidRDefault="009E58D2" w:rsidP="009E58D2">
            <w:pPr>
              <w:jc w:val="center"/>
              <w:rPr>
                <w:position w:val="-4"/>
                <w:sz w:val="24"/>
                <w:szCs w:val="24"/>
                <w:lang w:val="lv-LV" w:eastAsia="en-US"/>
              </w:rPr>
            </w:pPr>
            <w:r w:rsidRPr="00AF6846">
              <w:rPr>
                <w:position w:val="-4"/>
                <w:sz w:val="24"/>
                <w:szCs w:val="24"/>
                <w:lang w:val="lv-LV" w:eastAsia="en-US"/>
              </w:rPr>
              <w:t>-</w:t>
            </w:r>
          </w:p>
        </w:tc>
        <w:tc>
          <w:tcPr>
            <w:tcW w:w="670" w:type="dxa"/>
          </w:tcPr>
          <w:p w:rsidR="009E58D2" w:rsidRPr="00AF6846" w:rsidRDefault="009E58D2" w:rsidP="009E58D2">
            <w:pPr>
              <w:jc w:val="center"/>
              <w:rPr>
                <w:position w:val="-4"/>
                <w:sz w:val="24"/>
                <w:szCs w:val="24"/>
                <w:lang w:val="lv-LV" w:eastAsia="en-US"/>
              </w:rPr>
            </w:pPr>
            <w:r w:rsidRPr="00AF6846">
              <w:rPr>
                <w:position w:val="-4"/>
                <w:sz w:val="24"/>
                <w:szCs w:val="24"/>
                <w:lang w:val="lv-LV" w:eastAsia="en-US"/>
              </w:rPr>
              <w:t>-</w:t>
            </w:r>
          </w:p>
        </w:tc>
      </w:tr>
      <w:tr w:rsidR="009E58D2" w:rsidRPr="00AF6846" w:rsidTr="005A5CE9">
        <w:trPr>
          <w:trHeight w:val="227"/>
          <w:jc w:val="center"/>
        </w:trPr>
        <w:tc>
          <w:tcPr>
            <w:tcW w:w="672" w:type="dxa"/>
          </w:tcPr>
          <w:p w:rsidR="009E58D2" w:rsidRPr="00AF6846" w:rsidRDefault="009E58D2" w:rsidP="009E58D2">
            <w:pPr>
              <w:jc w:val="center"/>
              <w:rPr>
                <w:sz w:val="24"/>
                <w:szCs w:val="24"/>
                <w:lang w:val="lv-LV" w:eastAsia="en-US"/>
              </w:rPr>
            </w:pPr>
            <w:r w:rsidRPr="00AF6846">
              <w:rPr>
                <w:sz w:val="24"/>
                <w:szCs w:val="24"/>
                <w:lang w:val="lv-LV" w:eastAsia="en-US"/>
              </w:rPr>
              <w:t>26</w:t>
            </w:r>
          </w:p>
        </w:tc>
        <w:tc>
          <w:tcPr>
            <w:tcW w:w="743" w:type="dxa"/>
          </w:tcPr>
          <w:p w:rsidR="009E58D2" w:rsidRPr="00AF6846" w:rsidRDefault="009E58D2" w:rsidP="009E58D2">
            <w:pPr>
              <w:jc w:val="center"/>
              <w:rPr>
                <w:sz w:val="24"/>
                <w:szCs w:val="24"/>
                <w:lang w:val="lv-LV" w:eastAsia="en-US"/>
              </w:rPr>
            </w:pPr>
            <w:r w:rsidRPr="00AF6846">
              <w:rPr>
                <w:sz w:val="24"/>
                <w:szCs w:val="24"/>
                <w:lang w:val="lv-LV" w:eastAsia="en-US"/>
              </w:rPr>
              <w:t>5,7</w:t>
            </w:r>
          </w:p>
        </w:tc>
        <w:tc>
          <w:tcPr>
            <w:tcW w:w="664" w:type="dxa"/>
          </w:tcPr>
          <w:p w:rsidR="009E58D2" w:rsidRPr="00AF6846" w:rsidRDefault="009E58D2" w:rsidP="009E58D2">
            <w:pPr>
              <w:jc w:val="center"/>
              <w:rPr>
                <w:sz w:val="24"/>
                <w:szCs w:val="24"/>
                <w:lang w:val="lv-LV" w:eastAsia="en-US"/>
              </w:rPr>
            </w:pPr>
            <w:r w:rsidRPr="00AF6846">
              <w:rPr>
                <w:sz w:val="24"/>
                <w:szCs w:val="24"/>
                <w:lang w:val="lv-LV" w:eastAsia="en-US"/>
              </w:rPr>
              <w:t>9,8</w:t>
            </w:r>
          </w:p>
        </w:tc>
        <w:tc>
          <w:tcPr>
            <w:tcW w:w="664" w:type="dxa"/>
          </w:tcPr>
          <w:p w:rsidR="009E58D2" w:rsidRPr="00AF6846" w:rsidRDefault="009E58D2" w:rsidP="009E58D2">
            <w:pPr>
              <w:jc w:val="center"/>
              <w:rPr>
                <w:sz w:val="24"/>
                <w:szCs w:val="24"/>
                <w:lang w:val="lv-LV" w:eastAsia="en-US"/>
              </w:rPr>
            </w:pPr>
            <w:r w:rsidRPr="00AF6846">
              <w:rPr>
                <w:sz w:val="24"/>
                <w:szCs w:val="24"/>
                <w:lang w:val="lv-LV" w:eastAsia="en-US"/>
              </w:rPr>
              <w:t>21</w:t>
            </w:r>
          </w:p>
        </w:tc>
        <w:tc>
          <w:tcPr>
            <w:tcW w:w="656" w:type="dxa"/>
          </w:tcPr>
          <w:p w:rsidR="009E58D2" w:rsidRPr="00AF6846" w:rsidRDefault="009E58D2" w:rsidP="009E58D2">
            <w:pPr>
              <w:jc w:val="center"/>
              <w:rPr>
                <w:sz w:val="24"/>
                <w:szCs w:val="24"/>
                <w:lang w:val="lv-LV" w:eastAsia="en-US"/>
              </w:rPr>
            </w:pPr>
            <w:r w:rsidRPr="00AF6846">
              <w:rPr>
                <w:sz w:val="24"/>
                <w:szCs w:val="24"/>
                <w:lang w:val="lv-LV" w:eastAsia="en-US"/>
              </w:rPr>
              <w:t>4,6</w:t>
            </w:r>
          </w:p>
        </w:tc>
        <w:tc>
          <w:tcPr>
            <w:tcW w:w="656" w:type="dxa"/>
          </w:tcPr>
          <w:p w:rsidR="009E58D2" w:rsidRPr="00AF6846" w:rsidRDefault="009E58D2" w:rsidP="009E58D2">
            <w:pPr>
              <w:jc w:val="center"/>
              <w:rPr>
                <w:sz w:val="24"/>
                <w:szCs w:val="24"/>
                <w:lang w:val="lv-LV" w:eastAsia="en-US"/>
              </w:rPr>
            </w:pPr>
            <w:r w:rsidRPr="00AF6846">
              <w:rPr>
                <w:sz w:val="24"/>
                <w:szCs w:val="24"/>
                <w:lang w:val="lv-LV" w:eastAsia="en-US"/>
              </w:rPr>
              <w:t>7,9</w:t>
            </w:r>
          </w:p>
        </w:tc>
        <w:tc>
          <w:tcPr>
            <w:tcW w:w="1159" w:type="dxa"/>
          </w:tcPr>
          <w:p w:rsidR="009E58D2" w:rsidRPr="00AF6846" w:rsidRDefault="009E58D2" w:rsidP="009E58D2">
            <w:pPr>
              <w:jc w:val="center"/>
              <w:rPr>
                <w:sz w:val="24"/>
                <w:szCs w:val="24"/>
                <w:lang w:val="lv-LV" w:eastAsia="en-US"/>
              </w:rPr>
            </w:pPr>
            <w:r w:rsidRPr="00AF6846">
              <w:rPr>
                <w:sz w:val="24"/>
                <w:szCs w:val="24"/>
                <w:lang w:val="lv-LV" w:eastAsia="en-US"/>
              </w:rPr>
              <w:t>2,0</w:t>
            </w:r>
          </w:p>
        </w:tc>
        <w:tc>
          <w:tcPr>
            <w:tcW w:w="670" w:type="dxa"/>
          </w:tcPr>
          <w:p w:rsidR="009E58D2" w:rsidRPr="00AF6846" w:rsidRDefault="009E58D2" w:rsidP="009E58D2">
            <w:pPr>
              <w:jc w:val="center"/>
              <w:rPr>
                <w:sz w:val="24"/>
                <w:szCs w:val="24"/>
                <w:lang w:val="lv-LV" w:eastAsia="en-US"/>
              </w:rPr>
            </w:pPr>
            <w:r w:rsidRPr="00AF6846">
              <w:rPr>
                <w:sz w:val="24"/>
                <w:szCs w:val="24"/>
                <w:lang w:val="lv-LV" w:eastAsia="en-US"/>
              </w:rPr>
              <w:t>19</w:t>
            </w:r>
          </w:p>
        </w:tc>
        <w:tc>
          <w:tcPr>
            <w:tcW w:w="656" w:type="dxa"/>
          </w:tcPr>
          <w:p w:rsidR="009E58D2" w:rsidRPr="00AF6846" w:rsidRDefault="009E58D2" w:rsidP="009E58D2">
            <w:pPr>
              <w:jc w:val="center"/>
              <w:rPr>
                <w:sz w:val="24"/>
                <w:szCs w:val="24"/>
                <w:lang w:val="lv-LV" w:eastAsia="en-US"/>
              </w:rPr>
            </w:pPr>
            <w:r w:rsidRPr="00AF6846">
              <w:rPr>
                <w:sz w:val="24"/>
                <w:szCs w:val="24"/>
                <w:lang w:val="lv-LV" w:eastAsia="en-US"/>
              </w:rPr>
              <w:t>4, 1</w:t>
            </w:r>
          </w:p>
        </w:tc>
        <w:tc>
          <w:tcPr>
            <w:tcW w:w="663" w:type="dxa"/>
          </w:tcPr>
          <w:p w:rsidR="009E58D2" w:rsidRPr="00AF6846" w:rsidRDefault="009E58D2" w:rsidP="009E58D2">
            <w:pPr>
              <w:jc w:val="center"/>
              <w:rPr>
                <w:sz w:val="24"/>
                <w:szCs w:val="24"/>
                <w:lang w:val="lv-LV" w:eastAsia="en-US"/>
              </w:rPr>
            </w:pPr>
            <w:r w:rsidRPr="00AF6846">
              <w:rPr>
                <w:sz w:val="24"/>
                <w:szCs w:val="24"/>
                <w:lang w:val="lv-LV" w:eastAsia="en-US"/>
              </w:rPr>
              <w:t>7,2</w:t>
            </w:r>
          </w:p>
        </w:tc>
        <w:tc>
          <w:tcPr>
            <w:tcW w:w="656" w:type="dxa"/>
          </w:tcPr>
          <w:p w:rsidR="009E58D2" w:rsidRPr="00AF6846" w:rsidRDefault="009E58D2" w:rsidP="009E58D2">
            <w:pPr>
              <w:jc w:val="center"/>
              <w:rPr>
                <w:sz w:val="24"/>
                <w:szCs w:val="24"/>
                <w:lang w:val="lv-LV" w:eastAsia="en-US"/>
              </w:rPr>
            </w:pPr>
            <w:r w:rsidRPr="00AF6846">
              <w:rPr>
                <w:sz w:val="24"/>
                <w:szCs w:val="24"/>
                <w:lang w:val="lv-LV" w:eastAsia="en-US"/>
              </w:rPr>
              <w:t>14</w:t>
            </w:r>
          </w:p>
        </w:tc>
        <w:tc>
          <w:tcPr>
            <w:tcW w:w="656" w:type="dxa"/>
          </w:tcPr>
          <w:p w:rsidR="009E58D2" w:rsidRPr="00AF6846" w:rsidRDefault="009E58D2" w:rsidP="009E58D2">
            <w:pPr>
              <w:jc w:val="center"/>
              <w:rPr>
                <w:sz w:val="24"/>
                <w:szCs w:val="24"/>
                <w:lang w:val="lv-LV" w:eastAsia="en-US"/>
              </w:rPr>
            </w:pPr>
            <w:r w:rsidRPr="00AF6846">
              <w:rPr>
                <w:sz w:val="24"/>
                <w:szCs w:val="24"/>
                <w:lang w:val="lv-LV" w:eastAsia="en-US"/>
              </w:rPr>
              <w:t>3,0</w:t>
            </w:r>
          </w:p>
        </w:tc>
        <w:tc>
          <w:tcPr>
            <w:tcW w:w="670" w:type="dxa"/>
          </w:tcPr>
          <w:p w:rsidR="009E58D2" w:rsidRPr="00AF6846" w:rsidRDefault="009E58D2" w:rsidP="009E58D2">
            <w:pPr>
              <w:jc w:val="center"/>
              <w:rPr>
                <w:sz w:val="24"/>
                <w:szCs w:val="24"/>
                <w:lang w:val="lv-LV" w:eastAsia="en-US"/>
              </w:rPr>
            </w:pPr>
            <w:r w:rsidRPr="00AF6846">
              <w:rPr>
                <w:sz w:val="24"/>
                <w:szCs w:val="24"/>
                <w:lang w:val="lv-LV" w:eastAsia="en-US"/>
              </w:rPr>
              <w:t>5,3</w:t>
            </w:r>
          </w:p>
        </w:tc>
      </w:tr>
      <w:tr w:rsidR="009E58D2" w:rsidRPr="00AF6846" w:rsidTr="005A5CE9">
        <w:trPr>
          <w:trHeight w:val="227"/>
          <w:jc w:val="center"/>
        </w:trPr>
        <w:tc>
          <w:tcPr>
            <w:tcW w:w="672" w:type="dxa"/>
          </w:tcPr>
          <w:p w:rsidR="009E58D2" w:rsidRPr="00AF6846" w:rsidRDefault="009E58D2" w:rsidP="009E58D2">
            <w:pPr>
              <w:jc w:val="center"/>
              <w:rPr>
                <w:sz w:val="24"/>
                <w:szCs w:val="24"/>
                <w:lang w:val="lv-LV" w:eastAsia="en-US"/>
              </w:rPr>
            </w:pPr>
            <w:r w:rsidRPr="00AF6846">
              <w:rPr>
                <w:sz w:val="24"/>
                <w:szCs w:val="24"/>
                <w:lang w:val="lv-LV" w:eastAsia="en-US"/>
              </w:rPr>
              <w:t>30</w:t>
            </w:r>
          </w:p>
        </w:tc>
        <w:tc>
          <w:tcPr>
            <w:tcW w:w="743" w:type="dxa"/>
          </w:tcPr>
          <w:p w:rsidR="009E58D2" w:rsidRPr="00AF6846" w:rsidRDefault="009E58D2" w:rsidP="009E58D2">
            <w:pPr>
              <w:jc w:val="center"/>
              <w:rPr>
                <w:sz w:val="24"/>
                <w:szCs w:val="24"/>
                <w:lang w:val="lv-LV" w:eastAsia="en-US"/>
              </w:rPr>
            </w:pPr>
            <w:r w:rsidRPr="00AF6846">
              <w:rPr>
                <w:sz w:val="24"/>
                <w:szCs w:val="24"/>
                <w:lang w:val="lv-LV" w:eastAsia="en-US"/>
              </w:rPr>
              <w:t>6,6</w:t>
            </w:r>
          </w:p>
        </w:tc>
        <w:tc>
          <w:tcPr>
            <w:tcW w:w="664" w:type="dxa"/>
          </w:tcPr>
          <w:p w:rsidR="009E58D2" w:rsidRPr="00AF6846" w:rsidRDefault="009E58D2" w:rsidP="009E58D2">
            <w:pPr>
              <w:jc w:val="center"/>
              <w:rPr>
                <w:sz w:val="24"/>
                <w:szCs w:val="24"/>
                <w:lang w:val="lv-LV" w:eastAsia="en-US"/>
              </w:rPr>
            </w:pPr>
            <w:r w:rsidRPr="00AF6846">
              <w:rPr>
                <w:sz w:val="24"/>
                <w:szCs w:val="24"/>
                <w:lang w:val="lv-LV" w:eastAsia="en-US"/>
              </w:rPr>
              <w:t>11</w:t>
            </w:r>
          </w:p>
        </w:tc>
        <w:tc>
          <w:tcPr>
            <w:tcW w:w="664" w:type="dxa"/>
          </w:tcPr>
          <w:p w:rsidR="009E58D2" w:rsidRPr="00AF6846" w:rsidRDefault="009E58D2" w:rsidP="009E58D2">
            <w:pPr>
              <w:jc w:val="center"/>
              <w:rPr>
                <w:sz w:val="24"/>
                <w:szCs w:val="24"/>
                <w:lang w:val="lv-LV" w:eastAsia="en-US"/>
              </w:rPr>
            </w:pPr>
            <w:r w:rsidRPr="00AF6846">
              <w:rPr>
                <w:sz w:val="24"/>
                <w:szCs w:val="24"/>
                <w:lang w:val="lv-LV" w:eastAsia="en-US"/>
              </w:rPr>
              <w:t>24</w:t>
            </w:r>
          </w:p>
        </w:tc>
        <w:tc>
          <w:tcPr>
            <w:tcW w:w="656" w:type="dxa"/>
          </w:tcPr>
          <w:p w:rsidR="009E58D2" w:rsidRPr="00AF6846" w:rsidRDefault="009E58D2" w:rsidP="009E58D2">
            <w:pPr>
              <w:jc w:val="center"/>
              <w:rPr>
                <w:sz w:val="24"/>
                <w:szCs w:val="24"/>
                <w:lang w:val="lv-LV" w:eastAsia="en-US"/>
              </w:rPr>
            </w:pPr>
            <w:r w:rsidRPr="00AF6846">
              <w:rPr>
                <w:sz w:val="24"/>
                <w:szCs w:val="24"/>
                <w:lang w:val="lv-LV" w:eastAsia="en-US"/>
              </w:rPr>
              <w:t>5,2</w:t>
            </w:r>
          </w:p>
        </w:tc>
        <w:tc>
          <w:tcPr>
            <w:tcW w:w="656" w:type="dxa"/>
          </w:tcPr>
          <w:p w:rsidR="009E58D2" w:rsidRPr="00AF6846" w:rsidRDefault="009E58D2" w:rsidP="009E58D2">
            <w:pPr>
              <w:jc w:val="center"/>
              <w:rPr>
                <w:sz w:val="24"/>
                <w:szCs w:val="24"/>
                <w:lang w:val="lv-LV" w:eastAsia="en-US"/>
              </w:rPr>
            </w:pPr>
            <w:r w:rsidRPr="00AF6846">
              <w:rPr>
                <w:sz w:val="24"/>
                <w:szCs w:val="24"/>
                <w:lang w:val="lv-LV" w:eastAsia="en-US"/>
              </w:rPr>
              <w:t>9, 1</w:t>
            </w:r>
          </w:p>
        </w:tc>
        <w:tc>
          <w:tcPr>
            <w:tcW w:w="1159" w:type="dxa"/>
          </w:tcPr>
          <w:p w:rsidR="009E58D2" w:rsidRPr="00AF6846" w:rsidRDefault="009E58D2" w:rsidP="009E58D2">
            <w:pPr>
              <w:jc w:val="center"/>
              <w:rPr>
                <w:sz w:val="24"/>
                <w:szCs w:val="24"/>
                <w:lang w:val="lv-LV" w:eastAsia="en-US"/>
              </w:rPr>
            </w:pPr>
            <w:r w:rsidRPr="00AF6846">
              <w:rPr>
                <w:sz w:val="24"/>
                <w:szCs w:val="24"/>
                <w:lang w:val="lv-LV" w:eastAsia="en-US"/>
              </w:rPr>
              <w:t>2,5</w:t>
            </w:r>
          </w:p>
        </w:tc>
        <w:tc>
          <w:tcPr>
            <w:tcW w:w="670" w:type="dxa"/>
          </w:tcPr>
          <w:p w:rsidR="009E58D2" w:rsidRPr="00AF6846" w:rsidRDefault="009E58D2" w:rsidP="009E58D2">
            <w:pPr>
              <w:jc w:val="center"/>
              <w:rPr>
                <w:sz w:val="24"/>
                <w:szCs w:val="24"/>
                <w:lang w:val="lv-LV" w:eastAsia="en-US"/>
              </w:rPr>
            </w:pPr>
            <w:r w:rsidRPr="00AF6846">
              <w:rPr>
                <w:sz w:val="24"/>
                <w:szCs w:val="24"/>
                <w:lang w:val="lv-LV" w:eastAsia="en-US"/>
              </w:rPr>
              <w:t>21</w:t>
            </w:r>
          </w:p>
        </w:tc>
        <w:tc>
          <w:tcPr>
            <w:tcW w:w="656" w:type="dxa"/>
          </w:tcPr>
          <w:p w:rsidR="009E58D2" w:rsidRPr="00AF6846" w:rsidRDefault="009E58D2" w:rsidP="009E58D2">
            <w:pPr>
              <w:jc w:val="center"/>
              <w:rPr>
                <w:sz w:val="24"/>
                <w:szCs w:val="24"/>
                <w:lang w:val="lv-LV" w:eastAsia="en-US"/>
              </w:rPr>
            </w:pPr>
            <w:r w:rsidRPr="00AF6846">
              <w:rPr>
                <w:sz w:val="24"/>
                <w:szCs w:val="24"/>
                <w:lang w:val="lv-LV" w:eastAsia="en-US"/>
              </w:rPr>
              <w:t>4,6</w:t>
            </w:r>
          </w:p>
        </w:tc>
        <w:tc>
          <w:tcPr>
            <w:tcW w:w="663" w:type="dxa"/>
          </w:tcPr>
          <w:p w:rsidR="009E58D2" w:rsidRPr="00AF6846" w:rsidRDefault="009E58D2" w:rsidP="009E58D2">
            <w:pPr>
              <w:jc w:val="center"/>
              <w:rPr>
                <w:sz w:val="24"/>
                <w:szCs w:val="24"/>
                <w:lang w:val="lv-LV" w:eastAsia="en-US"/>
              </w:rPr>
            </w:pPr>
            <w:r w:rsidRPr="00AF6846">
              <w:rPr>
                <w:sz w:val="24"/>
                <w:szCs w:val="24"/>
                <w:lang w:val="lv-LV" w:eastAsia="en-US"/>
              </w:rPr>
              <w:t>7,9</w:t>
            </w:r>
          </w:p>
        </w:tc>
        <w:tc>
          <w:tcPr>
            <w:tcW w:w="656" w:type="dxa"/>
          </w:tcPr>
          <w:p w:rsidR="009E58D2" w:rsidRPr="00AF6846" w:rsidRDefault="009E58D2" w:rsidP="009E58D2">
            <w:pPr>
              <w:jc w:val="center"/>
              <w:rPr>
                <w:sz w:val="24"/>
                <w:szCs w:val="24"/>
                <w:lang w:val="lv-LV" w:eastAsia="en-US"/>
              </w:rPr>
            </w:pPr>
            <w:r w:rsidRPr="00AF6846">
              <w:rPr>
                <w:sz w:val="24"/>
                <w:szCs w:val="24"/>
                <w:lang w:val="lv-LV" w:eastAsia="en-US"/>
              </w:rPr>
              <w:t>16</w:t>
            </w:r>
          </w:p>
        </w:tc>
        <w:tc>
          <w:tcPr>
            <w:tcW w:w="656" w:type="dxa"/>
          </w:tcPr>
          <w:p w:rsidR="009E58D2" w:rsidRPr="00AF6846" w:rsidRDefault="009E58D2" w:rsidP="009E58D2">
            <w:pPr>
              <w:jc w:val="center"/>
              <w:rPr>
                <w:sz w:val="24"/>
                <w:szCs w:val="24"/>
                <w:lang w:val="lv-LV" w:eastAsia="en-US"/>
              </w:rPr>
            </w:pPr>
            <w:r w:rsidRPr="00AF6846">
              <w:rPr>
                <w:sz w:val="24"/>
                <w:szCs w:val="24"/>
                <w:lang w:val="lv-LV" w:eastAsia="en-US"/>
              </w:rPr>
              <w:t>3,5</w:t>
            </w:r>
          </w:p>
        </w:tc>
        <w:tc>
          <w:tcPr>
            <w:tcW w:w="670" w:type="dxa"/>
          </w:tcPr>
          <w:p w:rsidR="009E58D2" w:rsidRPr="00AF6846" w:rsidRDefault="009E58D2" w:rsidP="009E58D2">
            <w:pPr>
              <w:jc w:val="center"/>
              <w:rPr>
                <w:sz w:val="24"/>
                <w:szCs w:val="24"/>
                <w:lang w:val="lv-LV" w:eastAsia="en-US"/>
              </w:rPr>
            </w:pPr>
            <w:r w:rsidRPr="00AF6846">
              <w:rPr>
                <w:sz w:val="24"/>
                <w:szCs w:val="24"/>
                <w:lang w:val="lv-LV" w:eastAsia="en-US"/>
              </w:rPr>
              <w:t>6,0</w:t>
            </w:r>
          </w:p>
        </w:tc>
      </w:tr>
      <w:tr w:rsidR="009E58D2" w:rsidRPr="00AF6846" w:rsidTr="005A5CE9">
        <w:trPr>
          <w:trHeight w:val="227"/>
          <w:jc w:val="center"/>
        </w:trPr>
        <w:tc>
          <w:tcPr>
            <w:tcW w:w="672" w:type="dxa"/>
          </w:tcPr>
          <w:p w:rsidR="009E58D2" w:rsidRPr="00AF6846" w:rsidRDefault="009E58D2" w:rsidP="009E58D2">
            <w:pPr>
              <w:jc w:val="center"/>
              <w:rPr>
                <w:sz w:val="24"/>
                <w:szCs w:val="24"/>
                <w:lang w:val="lv-LV" w:eastAsia="en-US"/>
              </w:rPr>
            </w:pPr>
            <w:r w:rsidRPr="00AF6846">
              <w:rPr>
                <w:sz w:val="24"/>
                <w:szCs w:val="24"/>
                <w:lang w:val="lv-LV" w:eastAsia="en-US"/>
              </w:rPr>
              <w:t>41</w:t>
            </w:r>
          </w:p>
        </w:tc>
        <w:tc>
          <w:tcPr>
            <w:tcW w:w="743" w:type="dxa"/>
          </w:tcPr>
          <w:p w:rsidR="009E58D2" w:rsidRPr="00AF6846" w:rsidRDefault="009E58D2" w:rsidP="009E58D2">
            <w:pPr>
              <w:jc w:val="center"/>
              <w:rPr>
                <w:sz w:val="24"/>
                <w:szCs w:val="24"/>
                <w:lang w:val="lv-LV" w:eastAsia="en-US"/>
              </w:rPr>
            </w:pPr>
            <w:r w:rsidRPr="00AF6846">
              <w:rPr>
                <w:sz w:val="24"/>
                <w:szCs w:val="24"/>
                <w:lang w:val="lv-LV" w:eastAsia="en-US"/>
              </w:rPr>
              <w:t>9,0</w:t>
            </w:r>
          </w:p>
        </w:tc>
        <w:tc>
          <w:tcPr>
            <w:tcW w:w="664" w:type="dxa"/>
          </w:tcPr>
          <w:p w:rsidR="009E58D2" w:rsidRPr="00AF6846" w:rsidRDefault="009E58D2" w:rsidP="009E58D2">
            <w:pPr>
              <w:jc w:val="center"/>
              <w:rPr>
                <w:sz w:val="24"/>
                <w:szCs w:val="24"/>
                <w:lang w:val="lv-LV" w:eastAsia="en-US"/>
              </w:rPr>
            </w:pPr>
            <w:r w:rsidRPr="00AF6846">
              <w:rPr>
                <w:sz w:val="24"/>
                <w:szCs w:val="24"/>
                <w:lang w:val="lv-LV" w:eastAsia="en-US"/>
              </w:rPr>
              <w:t>15</w:t>
            </w:r>
          </w:p>
        </w:tc>
        <w:tc>
          <w:tcPr>
            <w:tcW w:w="664" w:type="dxa"/>
          </w:tcPr>
          <w:p w:rsidR="009E58D2" w:rsidRPr="00AF6846" w:rsidRDefault="009E58D2" w:rsidP="009E58D2">
            <w:pPr>
              <w:jc w:val="center"/>
              <w:rPr>
                <w:sz w:val="24"/>
                <w:szCs w:val="24"/>
                <w:lang w:val="lv-LV" w:eastAsia="en-US"/>
              </w:rPr>
            </w:pPr>
            <w:r w:rsidRPr="00AF6846">
              <w:rPr>
                <w:sz w:val="24"/>
                <w:szCs w:val="24"/>
                <w:lang w:val="lv-LV" w:eastAsia="en-US"/>
              </w:rPr>
              <w:t>32</w:t>
            </w:r>
          </w:p>
        </w:tc>
        <w:tc>
          <w:tcPr>
            <w:tcW w:w="656" w:type="dxa"/>
          </w:tcPr>
          <w:p w:rsidR="009E58D2" w:rsidRPr="00AF6846" w:rsidRDefault="009E58D2" w:rsidP="009E58D2">
            <w:pPr>
              <w:jc w:val="center"/>
              <w:rPr>
                <w:sz w:val="24"/>
                <w:szCs w:val="24"/>
                <w:lang w:val="lv-LV" w:eastAsia="en-US"/>
              </w:rPr>
            </w:pPr>
            <w:r w:rsidRPr="00AF6846">
              <w:rPr>
                <w:sz w:val="24"/>
                <w:szCs w:val="24"/>
                <w:lang w:val="lv-LV" w:eastAsia="en-US"/>
              </w:rPr>
              <w:t>7,0</w:t>
            </w:r>
          </w:p>
        </w:tc>
        <w:tc>
          <w:tcPr>
            <w:tcW w:w="656" w:type="dxa"/>
          </w:tcPr>
          <w:p w:rsidR="009E58D2" w:rsidRPr="00AF6846" w:rsidRDefault="009E58D2" w:rsidP="009E58D2">
            <w:pPr>
              <w:jc w:val="center"/>
              <w:rPr>
                <w:sz w:val="24"/>
                <w:szCs w:val="24"/>
                <w:lang w:val="lv-LV" w:eastAsia="en-US"/>
              </w:rPr>
            </w:pPr>
            <w:r w:rsidRPr="00AF6846">
              <w:rPr>
                <w:sz w:val="24"/>
                <w:szCs w:val="24"/>
                <w:lang w:val="lv-LV" w:eastAsia="en-US"/>
              </w:rPr>
              <w:t>12</w:t>
            </w:r>
          </w:p>
        </w:tc>
        <w:tc>
          <w:tcPr>
            <w:tcW w:w="1159" w:type="dxa"/>
          </w:tcPr>
          <w:p w:rsidR="009E58D2" w:rsidRPr="00AF6846" w:rsidRDefault="009E58D2" w:rsidP="009E58D2">
            <w:pPr>
              <w:jc w:val="center"/>
              <w:rPr>
                <w:sz w:val="24"/>
                <w:szCs w:val="24"/>
                <w:lang w:val="lv-LV" w:eastAsia="en-US"/>
              </w:rPr>
            </w:pPr>
            <w:r w:rsidRPr="00AF6846">
              <w:rPr>
                <w:sz w:val="24"/>
                <w:szCs w:val="24"/>
                <w:lang w:val="lv-LV" w:eastAsia="en-US"/>
              </w:rPr>
              <w:t>4,0</w:t>
            </w:r>
          </w:p>
        </w:tc>
        <w:tc>
          <w:tcPr>
            <w:tcW w:w="670" w:type="dxa"/>
          </w:tcPr>
          <w:p w:rsidR="009E58D2" w:rsidRPr="00AF6846" w:rsidRDefault="009E58D2" w:rsidP="009E58D2">
            <w:pPr>
              <w:jc w:val="center"/>
              <w:rPr>
                <w:sz w:val="24"/>
                <w:szCs w:val="24"/>
                <w:lang w:val="lv-LV" w:eastAsia="en-US"/>
              </w:rPr>
            </w:pPr>
            <w:r w:rsidRPr="00AF6846">
              <w:rPr>
                <w:sz w:val="24"/>
                <w:szCs w:val="24"/>
                <w:lang w:val="lv-LV" w:eastAsia="en-US"/>
              </w:rPr>
              <w:t>27</w:t>
            </w:r>
          </w:p>
        </w:tc>
        <w:tc>
          <w:tcPr>
            <w:tcW w:w="656" w:type="dxa"/>
          </w:tcPr>
          <w:p w:rsidR="009E58D2" w:rsidRPr="00AF6846" w:rsidRDefault="009E58D2" w:rsidP="009E58D2">
            <w:pPr>
              <w:jc w:val="center"/>
              <w:rPr>
                <w:sz w:val="24"/>
                <w:szCs w:val="24"/>
                <w:lang w:val="lv-LV" w:eastAsia="en-US"/>
              </w:rPr>
            </w:pPr>
            <w:r w:rsidRPr="00AF6846">
              <w:rPr>
                <w:sz w:val="24"/>
                <w:szCs w:val="24"/>
                <w:lang w:val="lv-LV" w:eastAsia="en-US"/>
              </w:rPr>
              <w:t>5,9</w:t>
            </w:r>
          </w:p>
        </w:tc>
        <w:tc>
          <w:tcPr>
            <w:tcW w:w="663" w:type="dxa"/>
          </w:tcPr>
          <w:p w:rsidR="009E58D2" w:rsidRPr="00AF6846" w:rsidRDefault="009E58D2" w:rsidP="009E58D2">
            <w:pPr>
              <w:jc w:val="center"/>
              <w:rPr>
                <w:sz w:val="24"/>
                <w:szCs w:val="24"/>
                <w:lang w:val="lv-LV" w:eastAsia="en-US"/>
              </w:rPr>
            </w:pPr>
            <w:r w:rsidRPr="00AF6846">
              <w:rPr>
                <w:sz w:val="24"/>
                <w:szCs w:val="24"/>
                <w:lang w:val="lv-LV" w:eastAsia="en-US"/>
              </w:rPr>
              <w:t>10</w:t>
            </w:r>
          </w:p>
        </w:tc>
        <w:tc>
          <w:tcPr>
            <w:tcW w:w="656" w:type="dxa"/>
          </w:tcPr>
          <w:p w:rsidR="009E58D2" w:rsidRPr="00AF6846" w:rsidRDefault="009E58D2" w:rsidP="009E58D2">
            <w:pPr>
              <w:jc w:val="center"/>
              <w:rPr>
                <w:sz w:val="24"/>
                <w:szCs w:val="24"/>
                <w:lang w:val="lv-LV" w:eastAsia="en-US"/>
              </w:rPr>
            </w:pPr>
            <w:r w:rsidRPr="00AF6846">
              <w:rPr>
                <w:sz w:val="24"/>
                <w:szCs w:val="24"/>
                <w:lang w:val="lv-LV" w:eastAsia="en-US"/>
              </w:rPr>
              <w:t>21</w:t>
            </w:r>
          </w:p>
        </w:tc>
        <w:tc>
          <w:tcPr>
            <w:tcW w:w="656" w:type="dxa"/>
          </w:tcPr>
          <w:p w:rsidR="009E58D2" w:rsidRPr="00AF6846" w:rsidRDefault="009E58D2" w:rsidP="009E58D2">
            <w:pPr>
              <w:jc w:val="center"/>
              <w:rPr>
                <w:sz w:val="24"/>
                <w:szCs w:val="24"/>
                <w:lang w:val="lv-LV" w:eastAsia="en-US"/>
              </w:rPr>
            </w:pPr>
            <w:r w:rsidRPr="00AF6846">
              <w:rPr>
                <w:sz w:val="24"/>
                <w:szCs w:val="24"/>
                <w:lang w:val="lv-LV" w:eastAsia="en-US"/>
              </w:rPr>
              <w:t>4,6</w:t>
            </w:r>
          </w:p>
        </w:tc>
        <w:tc>
          <w:tcPr>
            <w:tcW w:w="670" w:type="dxa"/>
          </w:tcPr>
          <w:p w:rsidR="009E58D2" w:rsidRPr="00AF6846" w:rsidRDefault="009E58D2" w:rsidP="009E58D2">
            <w:pPr>
              <w:jc w:val="center"/>
              <w:rPr>
                <w:sz w:val="24"/>
                <w:szCs w:val="24"/>
                <w:lang w:val="lv-LV" w:eastAsia="en-US"/>
              </w:rPr>
            </w:pPr>
            <w:r w:rsidRPr="00AF6846">
              <w:rPr>
                <w:sz w:val="24"/>
                <w:szCs w:val="24"/>
                <w:lang w:val="lv-LV" w:eastAsia="en-US"/>
              </w:rPr>
              <w:t>7,9</w:t>
            </w:r>
          </w:p>
        </w:tc>
      </w:tr>
      <w:tr w:rsidR="009E58D2" w:rsidRPr="00AF6846" w:rsidTr="005A5CE9">
        <w:trPr>
          <w:trHeight w:val="227"/>
          <w:jc w:val="center"/>
        </w:trPr>
        <w:tc>
          <w:tcPr>
            <w:tcW w:w="672" w:type="dxa"/>
          </w:tcPr>
          <w:p w:rsidR="009E58D2" w:rsidRPr="00AF6846" w:rsidRDefault="009E58D2" w:rsidP="009E58D2">
            <w:pPr>
              <w:jc w:val="center"/>
              <w:rPr>
                <w:sz w:val="24"/>
                <w:szCs w:val="24"/>
                <w:lang w:val="lv-LV" w:eastAsia="en-US"/>
              </w:rPr>
            </w:pPr>
            <w:r w:rsidRPr="00AF6846">
              <w:rPr>
                <w:sz w:val="24"/>
                <w:szCs w:val="24"/>
                <w:lang w:val="lv-LV" w:eastAsia="en-US"/>
              </w:rPr>
              <w:t>50</w:t>
            </w:r>
          </w:p>
        </w:tc>
        <w:tc>
          <w:tcPr>
            <w:tcW w:w="743" w:type="dxa"/>
          </w:tcPr>
          <w:p w:rsidR="009E58D2" w:rsidRPr="00AF6846" w:rsidRDefault="009E58D2" w:rsidP="009E58D2">
            <w:pPr>
              <w:jc w:val="center"/>
              <w:rPr>
                <w:sz w:val="24"/>
                <w:szCs w:val="24"/>
                <w:lang w:val="lv-LV" w:eastAsia="en-US"/>
              </w:rPr>
            </w:pPr>
            <w:r w:rsidRPr="00AF6846">
              <w:rPr>
                <w:sz w:val="24"/>
                <w:szCs w:val="24"/>
                <w:lang w:val="lv-LV" w:eastAsia="en-US"/>
              </w:rPr>
              <w:t>11</w:t>
            </w:r>
          </w:p>
        </w:tc>
        <w:tc>
          <w:tcPr>
            <w:tcW w:w="664" w:type="dxa"/>
          </w:tcPr>
          <w:p w:rsidR="009E58D2" w:rsidRPr="00AF6846" w:rsidRDefault="009E58D2" w:rsidP="009E58D2">
            <w:pPr>
              <w:jc w:val="center"/>
              <w:rPr>
                <w:sz w:val="24"/>
                <w:szCs w:val="24"/>
                <w:lang w:val="lv-LV" w:eastAsia="en-US"/>
              </w:rPr>
            </w:pPr>
            <w:r w:rsidRPr="00AF6846">
              <w:rPr>
                <w:sz w:val="24"/>
                <w:szCs w:val="24"/>
                <w:lang w:val="lv-LV" w:eastAsia="en-US"/>
              </w:rPr>
              <w:t>19</w:t>
            </w:r>
          </w:p>
        </w:tc>
        <w:tc>
          <w:tcPr>
            <w:tcW w:w="664" w:type="dxa"/>
          </w:tcPr>
          <w:p w:rsidR="009E58D2" w:rsidRPr="00AF6846" w:rsidRDefault="009E58D2" w:rsidP="009E58D2">
            <w:pPr>
              <w:jc w:val="center"/>
              <w:rPr>
                <w:sz w:val="24"/>
                <w:szCs w:val="24"/>
                <w:lang w:val="lv-LV" w:eastAsia="en-US"/>
              </w:rPr>
            </w:pPr>
            <w:r w:rsidRPr="00AF6846">
              <w:rPr>
                <w:sz w:val="24"/>
                <w:szCs w:val="24"/>
                <w:lang w:val="lv-LV" w:eastAsia="en-US"/>
              </w:rPr>
              <w:t>39</w:t>
            </w:r>
          </w:p>
        </w:tc>
        <w:tc>
          <w:tcPr>
            <w:tcW w:w="656" w:type="dxa"/>
          </w:tcPr>
          <w:p w:rsidR="009E58D2" w:rsidRPr="00AF6846" w:rsidRDefault="009E58D2" w:rsidP="009E58D2">
            <w:pPr>
              <w:jc w:val="center"/>
              <w:rPr>
                <w:sz w:val="24"/>
                <w:szCs w:val="24"/>
                <w:lang w:val="lv-LV" w:eastAsia="en-US"/>
              </w:rPr>
            </w:pPr>
            <w:r w:rsidRPr="00AF6846">
              <w:rPr>
                <w:sz w:val="24"/>
                <w:szCs w:val="24"/>
                <w:lang w:val="lv-LV" w:eastAsia="en-US"/>
              </w:rPr>
              <w:t>8,5</w:t>
            </w:r>
          </w:p>
        </w:tc>
        <w:tc>
          <w:tcPr>
            <w:tcW w:w="656" w:type="dxa"/>
          </w:tcPr>
          <w:p w:rsidR="009E58D2" w:rsidRPr="00AF6846" w:rsidRDefault="009E58D2" w:rsidP="009E58D2">
            <w:pPr>
              <w:jc w:val="center"/>
              <w:rPr>
                <w:sz w:val="24"/>
                <w:szCs w:val="24"/>
                <w:lang w:val="lv-LV" w:eastAsia="en-US"/>
              </w:rPr>
            </w:pPr>
            <w:r w:rsidRPr="00AF6846">
              <w:rPr>
                <w:sz w:val="24"/>
                <w:szCs w:val="24"/>
                <w:lang w:val="lv-LV" w:eastAsia="en-US"/>
              </w:rPr>
              <w:t>14</w:t>
            </w:r>
          </w:p>
        </w:tc>
        <w:tc>
          <w:tcPr>
            <w:tcW w:w="1159" w:type="dxa"/>
          </w:tcPr>
          <w:p w:rsidR="009E58D2" w:rsidRPr="00AF6846" w:rsidRDefault="009E58D2" w:rsidP="009E58D2">
            <w:pPr>
              <w:jc w:val="center"/>
              <w:rPr>
                <w:sz w:val="24"/>
                <w:szCs w:val="24"/>
                <w:lang w:val="lv-LV" w:eastAsia="en-US"/>
              </w:rPr>
            </w:pPr>
            <w:r w:rsidRPr="00AF6846">
              <w:rPr>
                <w:sz w:val="24"/>
                <w:szCs w:val="24"/>
                <w:lang w:val="lv-LV" w:eastAsia="en-US"/>
              </w:rPr>
              <w:t>6,0</w:t>
            </w:r>
          </w:p>
        </w:tc>
        <w:tc>
          <w:tcPr>
            <w:tcW w:w="670" w:type="dxa"/>
          </w:tcPr>
          <w:p w:rsidR="009E58D2" w:rsidRPr="00AF6846" w:rsidRDefault="009E58D2" w:rsidP="009E58D2">
            <w:pPr>
              <w:jc w:val="center"/>
              <w:rPr>
                <w:sz w:val="24"/>
                <w:szCs w:val="24"/>
                <w:lang w:val="lv-LV" w:eastAsia="en-US"/>
              </w:rPr>
            </w:pPr>
            <w:r w:rsidRPr="00AF6846">
              <w:rPr>
                <w:sz w:val="24"/>
                <w:szCs w:val="24"/>
                <w:lang w:val="lv-LV" w:eastAsia="en-US"/>
              </w:rPr>
              <w:t>34</w:t>
            </w:r>
          </w:p>
        </w:tc>
        <w:tc>
          <w:tcPr>
            <w:tcW w:w="656" w:type="dxa"/>
          </w:tcPr>
          <w:p w:rsidR="009E58D2" w:rsidRPr="00AF6846" w:rsidRDefault="009E58D2" w:rsidP="009E58D2">
            <w:pPr>
              <w:jc w:val="center"/>
              <w:rPr>
                <w:sz w:val="24"/>
                <w:szCs w:val="24"/>
                <w:lang w:val="lv-LV" w:eastAsia="en-US"/>
              </w:rPr>
            </w:pPr>
            <w:r w:rsidRPr="00AF6846">
              <w:rPr>
                <w:sz w:val="24"/>
                <w:szCs w:val="24"/>
                <w:lang w:val="lv-LV" w:eastAsia="en-US"/>
              </w:rPr>
              <w:t>7,4</w:t>
            </w:r>
          </w:p>
        </w:tc>
        <w:tc>
          <w:tcPr>
            <w:tcW w:w="663" w:type="dxa"/>
          </w:tcPr>
          <w:p w:rsidR="009E58D2" w:rsidRPr="00AF6846" w:rsidRDefault="009E58D2" w:rsidP="009E58D2">
            <w:pPr>
              <w:jc w:val="center"/>
              <w:rPr>
                <w:sz w:val="24"/>
                <w:szCs w:val="24"/>
                <w:lang w:val="lv-LV" w:eastAsia="en-US"/>
              </w:rPr>
            </w:pPr>
            <w:r w:rsidRPr="00AF6846">
              <w:rPr>
                <w:sz w:val="24"/>
                <w:szCs w:val="24"/>
                <w:lang w:val="lv-LV" w:eastAsia="en-US"/>
              </w:rPr>
              <w:t>12</w:t>
            </w:r>
          </w:p>
        </w:tc>
        <w:tc>
          <w:tcPr>
            <w:tcW w:w="656" w:type="dxa"/>
          </w:tcPr>
          <w:p w:rsidR="009E58D2" w:rsidRPr="00AF6846" w:rsidRDefault="009E58D2" w:rsidP="009E58D2">
            <w:pPr>
              <w:jc w:val="center"/>
              <w:rPr>
                <w:sz w:val="24"/>
                <w:szCs w:val="24"/>
                <w:lang w:val="lv-LV" w:eastAsia="en-US"/>
              </w:rPr>
            </w:pPr>
            <w:r w:rsidRPr="00AF6846">
              <w:rPr>
                <w:sz w:val="24"/>
                <w:szCs w:val="24"/>
                <w:lang w:val="lv-LV" w:eastAsia="en-US"/>
              </w:rPr>
              <w:t>26</w:t>
            </w:r>
          </w:p>
        </w:tc>
        <w:tc>
          <w:tcPr>
            <w:tcW w:w="656" w:type="dxa"/>
          </w:tcPr>
          <w:p w:rsidR="009E58D2" w:rsidRPr="00AF6846" w:rsidRDefault="009E58D2" w:rsidP="009E58D2">
            <w:pPr>
              <w:jc w:val="center"/>
              <w:rPr>
                <w:sz w:val="24"/>
                <w:szCs w:val="24"/>
                <w:lang w:val="lv-LV" w:eastAsia="en-US"/>
              </w:rPr>
            </w:pPr>
            <w:r w:rsidRPr="00AF6846">
              <w:rPr>
                <w:sz w:val="24"/>
                <w:szCs w:val="24"/>
                <w:lang w:val="lv-LV" w:eastAsia="en-US"/>
              </w:rPr>
              <w:t>5,7</w:t>
            </w:r>
          </w:p>
        </w:tc>
        <w:tc>
          <w:tcPr>
            <w:tcW w:w="670" w:type="dxa"/>
          </w:tcPr>
          <w:p w:rsidR="009E58D2" w:rsidRPr="00AF6846" w:rsidRDefault="009E58D2" w:rsidP="009E58D2">
            <w:pPr>
              <w:jc w:val="center"/>
              <w:rPr>
                <w:sz w:val="24"/>
                <w:szCs w:val="24"/>
                <w:lang w:val="lv-LV" w:eastAsia="en-US"/>
              </w:rPr>
            </w:pPr>
            <w:r w:rsidRPr="00AF6846">
              <w:rPr>
                <w:sz w:val="24"/>
                <w:szCs w:val="24"/>
                <w:lang w:val="lv-LV" w:eastAsia="en-US"/>
              </w:rPr>
              <w:t>9,8</w:t>
            </w:r>
          </w:p>
        </w:tc>
      </w:tr>
      <w:tr w:rsidR="009E58D2" w:rsidRPr="00AF6846" w:rsidTr="005A5CE9">
        <w:trPr>
          <w:trHeight w:val="227"/>
          <w:jc w:val="center"/>
        </w:trPr>
        <w:tc>
          <w:tcPr>
            <w:tcW w:w="672" w:type="dxa"/>
          </w:tcPr>
          <w:p w:rsidR="009E58D2" w:rsidRPr="00AF6846" w:rsidRDefault="009E58D2" w:rsidP="009E58D2">
            <w:pPr>
              <w:jc w:val="center"/>
              <w:rPr>
                <w:sz w:val="24"/>
                <w:szCs w:val="24"/>
                <w:lang w:val="lv-LV" w:eastAsia="en-US"/>
              </w:rPr>
            </w:pPr>
            <w:r w:rsidRPr="00AF6846">
              <w:rPr>
                <w:sz w:val="24"/>
                <w:szCs w:val="24"/>
                <w:lang w:val="lv-LV" w:eastAsia="en-US"/>
              </w:rPr>
              <w:t>80</w:t>
            </w:r>
          </w:p>
        </w:tc>
        <w:tc>
          <w:tcPr>
            <w:tcW w:w="743" w:type="dxa"/>
          </w:tcPr>
          <w:p w:rsidR="009E58D2" w:rsidRPr="00AF6846" w:rsidRDefault="009E58D2" w:rsidP="009E58D2">
            <w:pPr>
              <w:jc w:val="center"/>
              <w:rPr>
                <w:sz w:val="24"/>
                <w:szCs w:val="24"/>
                <w:lang w:val="lv-LV" w:eastAsia="en-US"/>
              </w:rPr>
            </w:pPr>
            <w:r w:rsidRPr="00AF6846">
              <w:rPr>
                <w:sz w:val="24"/>
                <w:szCs w:val="24"/>
                <w:lang w:val="lv-LV" w:eastAsia="en-US"/>
              </w:rPr>
              <w:t>17</w:t>
            </w:r>
          </w:p>
        </w:tc>
        <w:tc>
          <w:tcPr>
            <w:tcW w:w="664" w:type="dxa"/>
          </w:tcPr>
          <w:p w:rsidR="009E58D2" w:rsidRPr="00AF6846" w:rsidRDefault="009E58D2" w:rsidP="009E58D2">
            <w:pPr>
              <w:jc w:val="center"/>
              <w:rPr>
                <w:sz w:val="24"/>
                <w:szCs w:val="24"/>
                <w:lang w:val="lv-LV" w:eastAsia="en-US"/>
              </w:rPr>
            </w:pPr>
            <w:r w:rsidRPr="00AF6846">
              <w:rPr>
                <w:sz w:val="24"/>
                <w:szCs w:val="24"/>
                <w:lang w:val="lv-LV" w:eastAsia="en-US"/>
              </w:rPr>
              <w:t>30</w:t>
            </w:r>
          </w:p>
        </w:tc>
        <w:tc>
          <w:tcPr>
            <w:tcW w:w="664" w:type="dxa"/>
          </w:tcPr>
          <w:p w:rsidR="009E58D2" w:rsidRPr="00AF6846" w:rsidRDefault="009E58D2" w:rsidP="009E58D2">
            <w:pPr>
              <w:jc w:val="center"/>
              <w:rPr>
                <w:sz w:val="24"/>
                <w:szCs w:val="24"/>
                <w:lang w:val="lv-LV" w:eastAsia="en-US"/>
              </w:rPr>
            </w:pPr>
            <w:r w:rsidRPr="00AF6846">
              <w:rPr>
                <w:sz w:val="24"/>
                <w:szCs w:val="24"/>
                <w:lang w:val="lv-LV" w:eastAsia="en-US"/>
              </w:rPr>
              <w:t>60</w:t>
            </w:r>
          </w:p>
        </w:tc>
        <w:tc>
          <w:tcPr>
            <w:tcW w:w="656" w:type="dxa"/>
          </w:tcPr>
          <w:p w:rsidR="009E58D2" w:rsidRPr="00AF6846" w:rsidRDefault="009E58D2" w:rsidP="009E58D2">
            <w:pPr>
              <w:jc w:val="center"/>
              <w:rPr>
                <w:sz w:val="24"/>
                <w:szCs w:val="24"/>
                <w:lang w:val="lv-LV" w:eastAsia="en-US"/>
              </w:rPr>
            </w:pPr>
            <w:r w:rsidRPr="00AF6846">
              <w:rPr>
                <w:sz w:val="24"/>
                <w:szCs w:val="24"/>
                <w:lang w:val="lv-LV" w:eastAsia="en-US"/>
              </w:rPr>
              <w:t>13</w:t>
            </w:r>
          </w:p>
        </w:tc>
        <w:tc>
          <w:tcPr>
            <w:tcW w:w="656" w:type="dxa"/>
          </w:tcPr>
          <w:p w:rsidR="009E58D2" w:rsidRPr="00AF6846" w:rsidRDefault="009E58D2" w:rsidP="009E58D2">
            <w:pPr>
              <w:jc w:val="center"/>
              <w:rPr>
                <w:sz w:val="24"/>
                <w:szCs w:val="24"/>
                <w:lang w:val="lv-LV" w:eastAsia="en-US"/>
              </w:rPr>
            </w:pPr>
            <w:r w:rsidRPr="00AF6846">
              <w:rPr>
                <w:sz w:val="24"/>
                <w:szCs w:val="24"/>
                <w:lang w:val="lv-LV" w:eastAsia="en-US"/>
              </w:rPr>
              <w:t>22</w:t>
            </w:r>
          </w:p>
        </w:tc>
        <w:tc>
          <w:tcPr>
            <w:tcW w:w="1159" w:type="dxa"/>
          </w:tcPr>
          <w:p w:rsidR="009E58D2" w:rsidRPr="00AF6846" w:rsidRDefault="009E58D2" w:rsidP="009E58D2">
            <w:pPr>
              <w:jc w:val="center"/>
              <w:rPr>
                <w:sz w:val="24"/>
                <w:szCs w:val="24"/>
                <w:lang w:val="lv-LV" w:eastAsia="en-US"/>
              </w:rPr>
            </w:pPr>
            <w:r w:rsidRPr="00AF6846">
              <w:rPr>
                <w:sz w:val="24"/>
                <w:szCs w:val="24"/>
                <w:lang w:val="lv-LV" w:eastAsia="en-US"/>
              </w:rPr>
              <w:t>10</w:t>
            </w:r>
          </w:p>
        </w:tc>
        <w:tc>
          <w:tcPr>
            <w:tcW w:w="670" w:type="dxa"/>
          </w:tcPr>
          <w:p w:rsidR="009E58D2" w:rsidRPr="00AF6846" w:rsidRDefault="009E58D2" w:rsidP="009E58D2">
            <w:pPr>
              <w:jc w:val="center"/>
              <w:rPr>
                <w:sz w:val="24"/>
                <w:szCs w:val="24"/>
                <w:lang w:val="lv-LV" w:eastAsia="en-US"/>
              </w:rPr>
            </w:pPr>
            <w:r w:rsidRPr="00AF6846">
              <w:rPr>
                <w:sz w:val="24"/>
                <w:szCs w:val="24"/>
                <w:lang w:val="lv-LV" w:eastAsia="en-US"/>
              </w:rPr>
              <w:t>50</w:t>
            </w:r>
          </w:p>
        </w:tc>
        <w:tc>
          <w:tcPr>
            <w:tcW w:w="656" w:type="dxa"/>
          </w:tcPr>
          <w:p w:rsidR="009E58D2" w:rsidRPr="00AF6846" w:rsidRDefault="009E58D2" w:rsidP="009E58D2">
            <w:pPr>
              <w:jc w:val="center"/>
              <w:rPr>
                <w:sz w:val="24"/>
                <w:szCs w:val="24"/>
                <w:lang w:val="lv-LV" w:eastAsia="en-US"/>
              </w:rPr>
            </w:pPr>
            <w:r w:rsidRPr="00AF6846">
              <w:rPr>
                <w:sz w:val="24"/>
                <w:szCs w:val="24"/>
                <w:lang w:val="lv-LV" w:eastAsia="en-US"/>
              </w:rPr>
              <w:t>11</w:t>
            </w:r>
          </w:p>
        </w:tc>
        <w:tc>
          <w:tcPr>
            <w:tcW w:w="663" w:type="dxa"/>
          </w:tcPr>
          <w:p w:rsidR="009E58D2" w:rsidRPr="00AF6846" w:rsidRDefault="009E58D2" w:rsidP="009E58D2">
            <w:pPr>
              <w:jc w:val="center"/>
              <w:rPr>
                <w:sz w:val="24"/>
                <w:szCs w:val="24"/>
                <w:lang w:val="lv-LV" w:eastAsia="en-US"/>
              </w:rPr>
            </w:pPr>
            <w:r w:rsidRPr="00AF6846">
              <w:rPr>
                <w:sz w:val="24"/>
                <w:szCs w:val="24"/>
                <w:lang w:val="lv-LV" w:eastAsia="en-US"/>
              </w:rPr>
              <w:t>19</w:t>
            </w:r>
          </w:p>
        </w:tc>
        <w:tc>
          <w:tcPr>
            <w:tcW w:w="656" w:type="dxa"/>
          </w:tcPr>
          <w:p w:rsidR="009E58D2" w:rsidRPr="00AF6846" w:rsidRDefault="009E58D2" w:rsidP="009E58D2">
            <w:pPr>
              <w:jc w:val="center"/>
              <w:rPr>
                <w:sz w:val="24"/>
                <w:szCs w:val="24"/>
                <w:lang w:val="lv-LV" w:eastAsia="en-US"/>
              </w:rPr>
            </w:pPr>
            <w:r w:rsidRPr="00AF6846">
              <w:rPr>
                <w:sz w:val="24"/>
                <w:szCs w:val="24"/>
                <w:lang w:val="lv-LV" w:eastAsia="en-US"/>
              </w:rPr>
              <w:t>38</w:t>
            </w:r>
          </w:p>
        </w:tc>
        <w:tc>
          <w:tcPr>
            <w:tcW w:w="656" w:type="dxa"/>
          </w:tcPr>
          <w:p w:rsidR="009E58D2" w:rsidRPr="00AF6846" w:rsidRDefault="009E58D2" w:rsidP="009E58D2">
            <w:pPr>
              <w:jc w:val="center"/>
              <w:rPr>
                <w:sz w:val="24"/>
                <w:szCs w:val="24"/>
                <w:lang w:val="lv-LV" w:eastAsia="en-US"/>
              </w:rPr>
            </w:pPr>
            <w:r w:rsidRPr="00AF6846">
              <w:rPr>
                <w:sz w:val="24"/>
                <w:szCs w:val="24"/>
                <w:lang w:val="lv-LV" w:eastAsia="en-US"/>
              </w:rPr>
              <w:t>8,3</w:t>
            </w:r>
          </w:p>
        </w:tc>
        <w:tc>
          <w:tcPr>
            <w:tcW w:w="670" w:type="dxa"/>
          </w:tcPr>
          <w:p w:rsidR="009E58D2" w:rsidRPr="00AF6846" w:rsidRDefault="009E58D2" w:rsidP="009E58D2">
            <w:pPr>
              <w:jc w:val="center"/>
              <w:rPr>
                <w:sz w:val="24"/>
                <w:szCs w:val="24"/>
                <w:lang w:val="lv-LV" w:eastAsia="en-US"/>
              </w:rPr>
            </w:pPr>
            <w:r w:rsidRPr="00AF6846">
              <w:rPr>
                <w:sz w:val="24"/>
                <w:szCs w:val="24"/>
                <w:lang w:val="lv-LV" w:eastAsia="en-US"/>
              </w:rPr>
              <w:t>14</w:t>
            </w:r>
          </w:p>
        </w:tc>
      </w:tr>
      <w:tr w:rsidR="009E58D2" w:rsidRPr="00AF6846" w:rsidTr="005A5CE9">
        <w:trPr>
          <w:trHeight w:val="227"/>
          <w:jc w:val="center"/>
        </w:trPr>
        <w:tc>
          <w:tcPr>
            <w:tcW w:w="672" w:type="dxa"/>
          </w:tcPr>
          <w:p w:rsidR="009E58D2" w:rsidRPr="00AF6846" w:rsidRDefault="009E58D2" w:rsidP="009E58D2">
            <w:pPr>
              <w:jc w:val="center"/>
              <w:rPr>
                <w:sz w:val="24"/>
                <w:szCs w:val="24"/>
                <w:lang w:val="lv-LV" w:eastAsia="en-US"/>
              </w:rPr>
            </w:pPr>
            <w:r w:rsidRPr="00AF6846">
              <w:rPr>
                <w:sz w:val="24"/>
                <w:szCs w:val="24"/>
                <w:lang w:val="lv-LV" w:eastAsia="en-US"/>
              </w:rPr>
              <w:t>100</w:t>
            </w:r>
          </w:p>
        </w:tc>
        <w:tc>
          <w:tcPr>
            <w:tcW w:w="743" w:type="dxa"/>
          </w:tcPr>
          <w:p w:rsidR="009E58D2" w:rsidRPr="00AF6846" w:rsidRDefault="009E58D2" w:rsidP="009E58D2">
            <w:pPr>
              <w:jc w:val="center"/>
              <w:rPr>
                <w:sz w:val="24"/>
                <w:szCs w:val="24"/>
                <w:lang w:val="lv-LV" w:eastAsia="en-US"/>
              </w:rPr>
            </w:pPr>
            <w:r w:rsidRPr="00AF6846">
              <w:rPr>
                <w:sz w:val="24"/>
                <w:szCs w:val="24"/>
                <w:lang w:val="lv-LV" w:eastAsia="en-US"/>
              </w:rPr>
              <w:t>22</w:t>
            </w:r>
          </w:p>
        </w:tc>
        <w:tc>
          <w:tcPr>
            <w:tcW w:w="664" w:type="dxa"/>
          </w:tcPr>
          <w:p w:rsidR="009E58D2" w:rsidRPr="00AF6846" w:rsidRDefault="009E58D2" w:rsidP="009E58D2">
            <w:pPr>
              <w:jc w:val="center"/>
              <w:rPr>
                <w:sz w:val="24"/>
                <w:szCs w:val="24"/>
                <w:lang w:val="lv-LV" w:eastAsia="en-US"/>
              </w:rPr>
            </w:pPr>
            <w:r w:rsidRPr="00AF6846">
              <w:rPr>
                <w:sz w:val="24"/>
                <w:szCs w:val="24"/>
                <w:lang w:val="lv-LV" w:eastAsia="en-US"/>
              </w:rPr>
              <w:t>38</w:t>
            </w:r>
          </w:p>
        </w:tc>
        <w:tc>
          <w:tcPr>
            <w:tcW w:w="664" w:type="dxa"/>
          </w:tcPr>
          <w:p w:rsidR="009E58D2" w:rsidRPr="00AF6846" w:rsidRDefault="009E58D2" w:rsidP="009E58D2">
            <w:pPr>
              <w:jc w:val="center"/>
              <w:rPr>
                <w:sz w:val="24"/>
                <w:szCs w:val="24"/>
                <w:lang w:val="lv-LV" w:eastAsia="en-US"/>
              </w:rPr>
            </w:pPr>
            <w:r w:rsidRPr="00AF6846">
              <w:rPr>
                <w:sz w:val="24"/>
                <w:szCs w:val="24"/>
                <w:lang w:val="lv-LV" w:eastAsia="en-US"/>
              </w:rPr>
              <w:t>75</w:t>
            </w:r>
          </w:p>
        </w:tc>
        <w:tc>
          <w:tcPr>
            <w:tcW w:w="656" w:type="dxa"/>
          </w:tcPr>
          <w:p w:rsidR="009E58D2" w:rsidRPr="00AF6846" w:rsidRDefault="009E58D2" w:rsidP="009E58D2">
            <w:pPr>
              <w:jc w:val="center"/>
              <w:rPr>
                <w:sz w:val="24"/>
                <w:szCs w:val="24"/>
                <w:lang w:val="lv-LV" w:eastAsia="en-US"/>
              </w:rPr>
            </w:pPr>
            <w:r w:rsidRPr="00AF6846">
              <w:rPr>
                <w:sz w:val="24"/>
                <w:szCs w:val="24"/>
                <w:lang w:val="lv-LV" w:eastAsia="en-US"/>
              </w:rPr>
              <w:t>16</w:t>
            </w:r>
          </w:p>
        </w:tc>
        <w:tc>
          <w:tcPr>
            <w:tcW w:w="656" w:type="dxa"/>
          </w:tcPr>
          <w:p w:rsidR="009E58D2" w:rsidRPr="00AF6846" w:rsidRDefault="009E58D2" w:rsidP="009E58D2">
            <w:pPr>
              <w:jc w:val="center"/>
              <w:rPr>
                <w:sz w:val="24"/>
                <w:szCs w:val="24"/>
                <w:lang w:val="lv-LV" w:eastAsia="en-US"/>
              </w:rPr>
            </w:pPr>
            <w:r w:rsidRPr="00AF6846">
              <w:rPr>
                <w:sz w:val="24"/>
                <w:szCs w:val="24"/>
                <w:lang w:val="lv-LV" w:eastAsia="en-US"/>
              </w:rPr>
              <w:t>28</w:t>
            </w:r>
          </w:p>
        </w:tc>
        <w:tc>
          <w:tcPr>
            <w:tcW w:w="1159" w:type="dxa"/>
          </w:tcPr>
          <w:p w:rsidR="009E58D2" w:rsidRPr="00AF6846" w:rsidRDefault="009E58D2" w:rsidP="009E58D2">
            <w:pPr>
              <w:jc w:val="center"/>
              <w:rPr>
                <w:sz w:val="24"/>
                <w:szCs w:val="24"/>
                <w:lang w:val="lv-LV" w:eastAsia="en-US"/>
              </w:rPr>
            </w:pPr>
            <w:r w:rsidRPr="00AF6846">
              <w:rPr>
                <w:sz w:val="24"/>
                <w:szCs w:val="24"/>
                <w:lang w:val="lv-LV" w:eastAsia="en-US"/>
              </w:rPr>
              <w:t>16</w:t>
            </w:r>
          </w:p>
        </w:tc>
        <w:tc>
          <w:tcPr>
            <w:tcW w:w="670" w:type="dxa"/>
          </w:tcPr>
          <w:p w:rsidR="009E58D2" w:rsidRPr="00AF6846" w:rsidRDefault="009E58D2" w:rsidP="009E58D2">
            <w:pPr>
              <w:jc w:val="center"/>
              <w:rPr>
                <w:sz w:val="24"/>
                <w:szCs w:val="24"/>
                <w:lang w:val="lv-LV" w:eastAsia="en-US"/>
              </w:rPr>
            </w:pPr>
            <w:r w:rsidRPr="00AF6846">
              <w:rPr>
                <w:sz w:val="24"/>
                <w:szCs w:val="24"/>
                <w:lang w:val="lv-LV" w:eastAsia="en-US"/>
              </w:rPr>
              <w:t>80</w:t>
            </w:r>
          </w:p>
        </w:tc>
        <w:tc>
          <w:tcPr>
            <w:tcW w:w="656" w:type="dxa"/>
          </w:tcPr>
          <w:p w:rsidR="009E58D2" w:rsidRPr="00AF6846" w:rsidRDefault="009E58D2" w:rsidP="009E58D2">
            <w:pPr>
              <w:jc w:val="center"/>
              <w:rPr>
                <w:sz w:val="24"/>
                <w:szCs w:val="24"/>
                <w:lang w:val="lv-LV" w:eastAsia="en-US"/>
              </w:rPr>
            </w:pPr>
            <w:r w:rsidRPr="00AF6846">
              <w:rPr>
                <w:sz w:val="24"/>
                <w:szCs w:val="24"/>
                <w:lang w:val="lv-LV" w:eastAsia="en-US"/>
              </w:rPr>
              <w:t>17</w:t>
            </w:r>
          </w:p>
        </w:tc>
        <w:tc>
          <w:tcPr>
            <w:tcW w:w="663" w:type="dxa"/>
          </w:tcPr>
          <w:p w:rsidR="009E58D2" w:rsidRPr="00AF6846" w:rsidRDefault="009E58D2" w:rsidP="009E58D2">
            <w:pPr>
              <w:jc w:val="center"/>
              <w:rPr>
                <w:sz w:val="24"/>
                <w:szCs w:val="24"/>
                <w:lang w:val="lv-LV" w:eastAsia="en-US"/>
              </w:rPr>
            </w:pPr>
            <w:r w:rsidRPr="00AF6846">
              <w:rPr>
                <w:sz w:val="24"/>
                <w:szCs w:val="24"/>
                <w:lang w:val="lv-LV" w:eastAsia="en-US"/>
              </w:rPr>
              <w:t>30</w:t>
            </w:r>
          </w:p>
        </w:tc>
        <w:tc>
          <w:tcPr>
            <w:tcW w:w="656" w:type="dxa"/>
          </w:tcPr>
          <w:p w:rsidR="009E58D2" w:rsidRPr="00AF6846" w:rsidRDefault="009E58D2" w:rsidP="009E58D2">
            <w:pPr>
              <w:jc w:val="center"/>
              <w:rPr>
                <w:sz w:val="24"/>
                <w:szCs w:val="24"/>
                <w:lang w:val="lv-LV" w:eastAsia="en-US"/>
              </w:rPr>
            </w:pPr>
            <w:r w:rsidRPr="00AF6846">
              <w:rPr>
                <w:sz w:val="24"/>
                <w:szCs w:val="24"/>
                <w:lang w:val="lv-LV" w:eastAsia="en-US"/>
              </w:rPr>
              <w:t>55</w:t>
            </w:r>
          </w:p>
        </w:tc>
        <w:tc>
          <w:tcPr>
            <w:tcW w:w="656" w:type="dxa"/>
          </w:tcPr>
          <w:p w:rsidR="009E58D2" w:rsidRPr="00AF6846" w:rsidRDefault="009E58D2" w:rsidP="009E58D2">
            <w:pPr>
              <w:jc w:val="center"/>
              <w:rPr>
                <w:sz w:val="24"/>
                <w:szCs w:val="24"/>
                <w:lang w:val="lv-LV" w:eastAsia="en-US"/>
              </w:rPr>
            </w:pPr>
            <w:r w:rsidRPr="00AF6846">
              <w:rPr>
                <w:sz w:val="24"/>
                <w:szCs w:val="24"/>
                <w:lang w:val="lv-LV" w:eastAsia="en-US"/>
              </w:rPr>
              <w:t>12</w:t>
            </w:r>
          </w:p>
        </w:tc>
        <w:tc>
          <w:tcPr>
            <w:tcW w:w="670" w:type="dxa"/>
          </w:tcPr>
          <w:p w:rsidR="009E58D2" w:rsidRPr="00AF6846" w:rsidRDefault="009E58D2" w:rsidP="009E58D2">
            <w:pPr>
              <w:jc w:val="center"/>
              <w:rPr>
                <w:sz w:val="24"/>
                <w:szCs w:val="24"/>
                <w:lang w:val="lv-LV" w:eastAsia="en-US"/>
              </w:rPr>
            </w:pPr>
            <w:r w:rsidRPr="00AF6846">
              <w:rPr>
                <w:sz w:val="24"/>
                <w:szCs w:val="24"/>
                <w:lang w:val="lv-LV" w:eastAsia="en-US"/>
              </w:rPr>
              <w:t>20</w:t>
            </w:r>
          </w:p>
        </w:tc>
      </w:tr>
      <w:tr w:rsidR="009E58D2" w:rsidRPr="00AF6846" w:rsidTr="005A5CE9">
        <w:trPr>
          <w:trHeight w:val="227"/>
          <w:jc w:val="center"/>
        </w:trPr>
        <w:tc>
          <w:tcPr>
            <w:tcW w:w="672" w:type="dxa"/>
          </w:tcPr>
          <w:p w:rsidR="009E58D2" w:rsidRPr="00AF6846" w:rsidRDefault="009E58D2" w:rsidP="009E58D2">
            <w:pPr>
              <w:jc w:val="center"/>
              <w:rPr>
                <w:sz w:val="24"/>
                <w:szCs w:val="24"/>
                <w:lang w:val="lv-LV" w:eastAsia="en-US"/>
              </w:rPr>
            </w:pPr>
            <w:r w:rsidRPr="00AF6846">
              <w:rPr>
                <w:sz w:val="24"/>
                <w:szCs w:val="24"/>
                <w:lang w:val="lv-LV" w:eastAsia="en-US"/>
              </w:rPr>
              <w:t>140</w:t>
            </w:r>
          </w:p>
        </w:tc>
        <w:tc>
          <w:tcPr>
            <w:tcW w:w="743" w:type="dxa"/>
          </w:tcPr>
          <w:p w:rsidR="009E58D2" w:rsidRPr="00AF6846" w:rsidRDefault="009E58D2" w:rsidP="009E58D2">
            <w:pPr>
              <w:jc w:val="center"/>
              <w:rPr>
                <w:sz w:val="24"/>
                <w:szCs w:val="24"/>
                <w:lang w:val="lv-LV" w:eastAsia="en-US"/>
              </w:rPr>
            </w:pPr>
            <w:r w:rsidRPr="00AF6846">
              <w:rPr>
                <w:sz w:val="24"/>
                <w:szCs w:val="24"/>
                <w:lang w:val="lv-LV" w:eastAsia="en-US"/>
              </w:rPr>
              <w:t>30</w:t>
            </w:r>
          </w:p>
        </w:tc>
        <w:tc>
          <w:tcPr>
            <w:tcW w:w="664" w:type="dxa"/>
          </w:tcPr>
          <w:p w:rsidR="009E58D2" w:rsidRPr="00AF6846" w:rsidRDefault="009E58D2" w:rsidP="009E58D2">
            <w:pPr>
              <w:jc w:val="center"/>
              <w:rPr>
                <w:sz w:val="24"/>
                <w:szCs w:val="24"/>
                <w:lang w:val="lv-LV" w:eastAsia="en-US"/>
              </w:rPr>
            </w:pPr>
            <w:r w:rsidRPr="00AF6846">
              <w:rPr>
                <w:sz w:val="24"/>
                <w:szCs w:val="24"/>
                <w:lang w:val="lv-LV" w:eastAsia="en-US"/>
              </w:rPr>
              <w:t>53</w:t>
            </w:r>
          </w:p>
        </w:tc>
        <w:tc>
          <w:tcPr>
            <w:tcW w:w="664" w:type="dxa"/>
          </w:tcPr>
          <w:p w:rsidR="009E58D2" w:rsidRPr="00AF6846" w:rsidRDefault="009E58D2" w:rsidP="009E58D2">
            <w:pPr>
              <w:jc w:val="center"/>
              <w:rPr>
                <w:sz w:val="24"/>
                <w:szCs w:val="24"/>
                <w:lang w:val="lv-LV" w:eastAsia="en-US"/>
              </w:rPr>
            </w:pPr>
            <w:r w:rsidRPr="00AF6846">
              <w:rPr>
                <w:sz w:val="24"/>
                <w:szCs w:val="24"/>
                <w:lang w:val="lv-LV" w:eastAsia="en-US"/>
              </w:rPr>
              <w:t>105</w:t>
            </w:r>
          </w:p>
        </w:tc>
        <w:tc>
          <w:tcPr>
            <w:tcW w:w="656" w:type="dxa"/>
          </w:tcPr>
          <w:p w:rsidR="009E58D2" w:rsidRPr="00AF6846" w:rsidRDefault="009E58D2" w:rsidP="009E58D2">
            <w:pPr>
              <w:jc w:val="center"/>
              <w:rPr>
                <w:sz w:val="24"/>
                <w:szCs w:val="24"/>
                <w:lang w:val="lv-LV" w:eastAsia="en-US"/>
              </w:rPr>
            </w:pPr>
            <w:r w:rsidRPr="00AF6846">
              <w:rPr>
                <w:sz w:val="24"/>
                <w:szCs w:val="24"/>
                <w:lang w:val="lv-LV" w:eastAsia="en-US"/>
              </w:rPr>
              <w:t>23</w:t>
            </w:r>
          </w:p>
        </w:tc>
        <w:tc>
          <w:tcPr>
            <w:tcW w:w="656" w:type="dxa"/>
          </w:tcPr>
          <w:p w:rsidR="009E58D2" w:rsidRPr="00AF6846" w:rsidRDefault="009E58D2" w:rsidP="009E58D2">
            <w:pPr>
              <w:jc w:val="center"/>
              <w:rPr>
                <w:sz w:val="24"/>
                <w:szCs w:val="24"/>
                <w:lang w:val="lv-LV" w:eastAsia="en-US"/>
              </w:rPr>
            </w:pPr>
            <w:r w:rsidRPr="00AF6846">
              <w:rPr>
                <w:sz w:val="24"/>
                <w:szCs w:val="24"/>
                <w:lang w:val="lv-LV" w:eastAsia="en-US"/>
              </w:rPr>
              <w:t>39</w:t>
            </w:r>
          </w:p>
        </w:tc>
        <w:tc>
          <w:tcPr>
            <w:tcW w:w="1159" w:type="dxa"/>
          </w:tcPr>
          <w:p w:rsidR="009E58D2" w:rsidRPr="00AF6846" w:rsidRDefault="009E58D2" w:rsidP="009E58D2">
            <w:pPr>
              <w:jc w:val="center"/>
              <w:rPr>
                <w:sz w:val="24"/>
                <w:szCs w:val="24"/>
                <w:lang w:val="lv-LV" w:eastAsia="en-US"/>
              </w:rPr>
            </w:pPr>
            <w:r w:rsidRPr="00AF6846">
              <w:rPr>
                <w:sz w:val="24"/>
                <w:szCs w:val="24"/>
                <w:lang w:val="lv-LV" w:eastAsia="en-US"/>
              </w:rPr>
              <w:t>25</w:t>
            </w:r>
          </w:p>
        </w:tc>
        <w:tc>
          <w:tcPr>
            <w:tcW w:w="670" w:type="dxa"/>
          </w:tcPr>
          <w:p w:rsidR="009E58D2" w:rsidRPr="00AF6846" w:rsidRDefault="009E58D2" w:rsidP="009E58D2">
            <w:pPr>
              <w:jc w:val="center"/>
              <w:rPr>
                <w:sz w:val="24"/>
                <w:szCs w:val="24"/>
                <w:lang w:val="lv-LV" w:eastAsia="en-US"/>
              </w:rPr>
            </w:pPr>
            <w:r w:rsidRPr="00AF6846">
              <w:rPr>
                <w:sz w:val="24"/>
                <w:szCs w:val="24"/>
                <w:lang w:val="lv-LV" w:eastAsia="en-US"/>
              </w:rPr>
              <w:t>100</w:t>
            </w:r>
          </w:p>
        </w:tc>
        <w:tc>
          <w:tcPr>
            <w:tcW w:w="656" w:type="dxa"/>
          </w:tcPr>
          <w:p w:rsidR="009E58D2" w:rsidRPr="00AF6846" w:rsidRDefault="009E58D2" w:rsidP="009E58D2">
            <w:pPr>
              <w:jc w:val="center"/>
              <w:rPr>
                <w:sz w:val="24"/>
                <w:szCs w:val="24"/>
                <w:lang w:val="lv-LV" w:eastAsia="en-US"/>
              </w:rPr>
            </w:pPr>
            <w:r w:rsidRPr="00AF6846">
              <w:rPr>
                <w:sz w:val="24"/>
                <w:szCs w:val="24"/>
                <w:lang w:val="lv-LV" w:eastAsia="en-US"/>
              </w:rPr>
              <w:t>22</w:t>
            </w:r>
          </w:p>
        </w:tc>
        <w:tc>
          <w:tcPr>
            <w:tcW w:w="663" w:type="dxa"/>
          </w:tcPr>
          <w:p w:rsidR="009E58D2" w:rsidRPr="00AF6846" w:rsidRDefault="009E58D2" w:rsidP="009E58D2">
            <w:pPr>
              <w:jc w:val="center"/>
              <w:rPr>
                <w:sz w:val="24"/>
                <w:szCs w:val="24"/>
                <w:lang w:val="lv-LV" w:eastAsia="en-US"/>
              </w:rPr>
            </w:pPr>
            <w:r w:rsidRPr="00AF6846">
              <w:rPr>
                <w:sz w:val="24"/>
                <w:szCs w:val="24"/>
                <w:lang w:val="lv-LV" w:eastAsia="en-US"/>
              </w:rPr>
              <w:t>38</w:t>
            </w:r>
          </w:p>
        </w:tc>
        <w:tc>
          <w:tcPr>
            <w:tcW w:w="656" w:type="dxa"/>
          </w:tcPr>
          <w:p w:rsidR="009E58D2" w:rsidRPr="00AF6846" w:rsidRDefault="009E58D2" w:rsidP="009E58D2">
            <w:pPr>
              <w:jc w:val="center"/>
              <w:rPr>
                <w:sz w:val="24"/>
                <w:szCs w:val="24"/>
                <w:lang w:val="lv-LV" w:eastAsia="en-US"/>
              </w:rPr>
            </w:pPr>
            <w:r w:rsidRPr="00AF6846">
              <w:rPr>
                <w:sz w:val="24"/>
                <w:szCs w:val="24"/>
                <w:lang w:val="lv-LV" w:eastAsia="en-US"/>
              </w:rPr>
              <w:t>65</w:t>
            </w:r>
          </w:p>
        </w:tc>
        <w:tc>
          <w:tcPr>
            <w:tcW w:w="656" w:type="dxa"/>
          </w:tcPr>
          <w:p w:rsidR="009E58D2" w:rsidRPr="00AF6846" w:rsidRDefault="009E58D2" w:rsidP="009E58D2">
            <w:pPr>
              <w:jc w:val="center"/>
              <w:rPr>
                <w:sz w:val="24"/>
                <w:szCs w:val="24"/>
                <w:lang w:val="lv-LV" w:eastAsia="en-US"/>
              </w:rPr>
            </w:pPr>
            <w:r w:rsidRPr="00AF6846">
              <w:rPr>
                <w:sz w:val="24"/>
                <w:szCs w:val="24"/>
                <w:lang w:val="lv-LV" w:eastAsia="en-US"/>
              </w:rPr>
              <w:t>14</w:t>
            </w:r>
          </w:p>
        </w:tc>
        <w:tc>
          <w:tcPr>
            <w:tcW w:w="670" w:type="dxa"/>
          </w:tcPr>
          <w:p w:rsidR="009E58D2" w:rsidRPr="00AF6846" w:rsidRDefault="009E58D2" w:rsidP="009E58D2">
            <w:pPr>
              <w:jc w:val="center"/>
              <w:rPr>
                <w:sz w:val="24"/>
                <w:szCs w:val="24"/>
                <w:lang w:val="lv-LV" w:eastAsia="en-US"/>
              </w:rPr>
            </w:pPr>
            <w:r w:rsidRPr="00AF6846">
              <w:rPr>
                <w:sz w:val="24"/>
                <w:szCs w:val="24"/>
                <w:lang w:val="lv-LV" w:eastAsia="en-US"/>
              </w:rPr>
              <w:t>24</w:t>
            </w:r>
          </w:p>
        </w:tc>
      </w:tr>
      <w:tr w:rsidR="009E58D2" w:rsidRPr="00AF6846" w:rsidTr="005A5CE9">
        <w:trPr>
          <w:trHeight w:val="227"/>
          <w:jc w:val="center"/>
        </w:trPr>
        <w:tc>
          <w:tcPr>
            <w:tcW w:w="672" w:type="dxa"/>
          </w:tcPr>
          <w:p w:rsidR="009E58D2" w:rsidRPr="00AF6846" w:rsidRDefault="009E58D2" w:rsidP="009E58D2">
            <w:pPr>
              <w:jc w:val="center"/>
              <w:rPr>
                <w:sz w:val="24"/>
                <w:szCs w:val="24"/>
                <w:lang w:val="lv-LV" w:eastAsia="en-US"/>
              </w:rPr>
            </w:pPr>
            <w:r w:rsidRPr="00AF6846">
              <w:rPr>
                <w:sz w:val="24"/>
                <w:szCs w:val="24"/>
                <w:lang w:val="lv-LV" w:eastAsia="en-US"/>
              </w:rPr>
              <w:t>170</w:t>
            </w:r>
          </w:p>
        </w:tc>
        <w:tc>
          <w:tcPr>
            <w:tcW w:w="743" w:type="dxa"/>
          </w:tcPr>
          <w:p w:rsidR="009E58D2" w:rsidRPr="00AF6846" w:rsidRDefault="009E58D2" w:rsidP="009E58D2">
            <w:pPr>
              <w:jc w:val="center"/>
              <w:rPr>
                <w:sz w:val="24"/>
                <w:szCs w:val="24"/>
                <w:lang w:val="lv-LV" w:eastAsia="en-US"/>
              </w:rPr>
            </w:pPr>
            <w:r w:rsidRPr="00AF6846">
              <w:rPr>
                <w:sz w:val="24"/>
                <w:szCs w:val="24"/>
                <w:lang w:val="lv-LV" w:eastAsia="en-US"/>
              </w:rPr>
              <w:t>37</w:t>
            </w:r>
          </w:p>
        </w:tc>
        <w:tc>
          <w:tcPr>
            <w:tcW w:w="664" w:type="dxa"/>
          </w:tcPr>
          <w:p w:rsidR="009E58D2" w:rsidRPr="00AF6846" w:rsidRDefault="009E58D2" w:rsidP="009E58D2">
            <w:pPr>
              <w:jc w:val="center"/>
              <w:rPr>
                <w:sz w:val="24"/>
                <w:szCs w:val="24"/>
                <w:lang w:val="lv-LV" w:eastAsia="en-US"/>
              </w:rPr>
            </w:pPr>
            <w:r w:rsidRPr="00AF6846">
              <w:rPr>
                <w:sz w:val="24"/>
                <w:szCs w:val="24"/>
                <w:lang w:val="lv-LV" w:eastAsia="en-US"/>
              </w:rPr>
              <w:t>64</w:t>
            </w:r>
          </w:p>
        </w:tc>
        <w:tc>
          <w:tcPr>
            <w:tcW w:w="664" w:type="dxa"/>
          </w:tcPr>
          <w:p w:rsidR="009E58D2" w:rsidRPr="00AF6846" w:rsidRDefault="009E58D2" w:rsidP="009E58D2">
            <w:pPr>
              <w:jc w:val="center"/>
              <w:rPr>
                <w:sz w:val="24"/>
                <w:szCs w:val="24"/>
                <w:lang w:val="lv-LV" w:eastAsia="en-US"/>
              </w:rPr>
            </w:pPr>
            <w:r w:rsidRPr="00AF6846">
              <w:rPr>
                <w:sz w:val="24"/>
                <w:szCs w:val="24"/>
                <w:lang w:val="lv-LV" w:eastAsia="en-US"/>
              </w:rPr>
              <w:t>130</w:t>
            </w:r>
          </w:p>
        </w:tc>
        <w:tc>
          <w:tcPr>
            <w:tcW w:w="656" w:type="dxa"/>
          </w:tcPr>
          <w:p w:rsidR="009E58D2" w:rsidRPr="00AF6846" w:rsidRDefault="009E58D2" w:rsidP="009E58D2">
            <w:pPr>
              <w:jc w:val="center"/>
              <w:rPr>
                <w:sz w:val="24"/>
                <w:szCs w:val="24"/>
                <w:lang w:val="lv-LV" w:eastAsia="en-US"/>
              </w:rPr>
            </w:pPr>
            <w:r w:rsidRPr="00AF6846">
              <w:rPr>
                <w:sz w:val="24"/>
                <w:szCs w:val="24"/>
                <w:lang w:val="lv-LV" w:eastAsia="en-US"/>
              </w:rPr>
              <w:t>28</w:t>
            </w:r>
          </w:p>
        </w:tc>
        <w:tc>
          <w:tcPr>
            <w:tcW w:w="656" w:type="dxa"/>
          </w:tcPr>
          <w:p w:rsidR="009E58D2" w:rsidRPr="00AF6846" w:rsidRDefault="009E58D2" w:rsidP="009E58D2">
            <w:pPr>
              <w:jc w:val="center"/>
              <w:rPr>
                <w:sz w:val="24"/>
                <w:szCs w:val="24"/>
                <w:lang w:val="lv-LV" w:eastAsia="en-US"/>
              </w:rPr>
            </w:pPr>
            <w:r w:rsidRPr="00AF6846">
              <w:rPr>
                <w:sz w:val="24"/>
                <w:szCs w:val="24"/>
                <w:lang w:val="lv-LV" w:eastAsia="en-US"/>
              </w:rPr>
              <w:t>49</w:t>
            </w:r>
          </w:p>
        </w:tc>
        <w:tc>
          <w:tcPr>
            <w:tcW w:w="1159" w:type="dxa"/>
          </w:tcPr>
          <w:p w:rsidR="009E58D2" w:rsidRPr="00AF6846" w:rsidRDefault="009E58D2" w:rsidP="009E58D2">
            <w:pPr>
              <w:jc w:val="center"/>
              <w:rPr>
                <w:sz w:val="24"/>
                <w:szCs w:val="24"/>
                <w:lang w:val="lv-LV" w:eastAsia="en-US"/>
              </w:rPr>
            </w:pPr>
            <w:r w:rsidRPr="00AF6846">
              <w:rPr>
                <w:sz w:val="24"/>
                <w:szCs w:val="24"/>
                <w:lang w:val="lv-LV" w:eastAsia="en-US"/>
              </w:rPr>
              <w:t>35</w:t>
            </w:r>
          </w:p>
        </w:tc>
        <w:tc>
          <w:tcPr>
            <w:tcW w:w="670" w:type="dxa"/>
          </w:tcPr>
          <w:p w:rsidR="009E58D2" w:rsidRPr="00AF6846" w:rsidRDefault="009E58D2" w:rsidP="009E58D2">
            <w:pPr>
              <w:jc w:val="center"/>
              <w:rPr>
                <w:sz w:val="24"/>
                <w:szCs w:val="24"/>
                <w:lang w:val="lv-LV" w:eastAsia="en-US"/>
              </w:rPr>
            </w:pPr>
            <w:r w:rsidRPr="00AF6846">
              <w:rPr>
                <w:sz w:val="24"/>
                <w:szCs w:val="24"/>
                <w:lang w:val="lv-LV" w:eastAsia="en-US"/>
              </w:rPr>
              <w:t>135</w:t>
            </w:r>
          </w:p>
        </w:tc>
        <w:tc>
          <w:tcPr>
            <w:tcW w:w="656" w:type="dxa"/>
          </w:tcPr>
          <w:p w:rsidR="009E58D2" w:rsidRPr="00AF6846" w:rsidRDefault="009E58D2" w:rsidP="009E58D2">
            <w:pPr>
              <w:jc w:val="center"/>
              <w:rPr>
                <w:sz w:val="24"/>
                <w:szCs w:val="24"/>
                <w:lang w:val="lv-LV" w:eastAsia="en-US"/>
              </w:rPr>
            </w:pPr>
            <w:r w:rsidRPr="00AF6846">
              <w:rPr>
                <w:sz w:val="24"/>
                <w:szCs w:val="24"/>
                <w:lang w:val="lv-LV" w:eastAsia="en-US"/>
              </w:rPr>
              <w:t>29</w:t>
            </w:r>
          </w:p>
        </w:tc>
        <w:tc>
          <w:tcPr>
            <w:tcW w:w="663" w:type="dxa"/>
          </w:tcPr>
          <w:p w:rsidR="009E58D2" w:rsidRPr="00AF6846" w:rsidRDefault="009E58D2" w:rsidP="009E58D2">
            <w:pPr>
              <w:jc w:val="center"/>
              <w:rPr>
                <w:sz w:val="24"/>
                <w:szCs w:val="24"/>
                <w:lang w:val="lv-LV" w:eastAsia="en-US"/>
              </w:rPr>
            </w:pPr>
            <w:r w:rsidRPr="00AF6846">
              <w:rPr>
                <w:sz w:val="24"/>
                <w:szCs w:val="24"/>
                <w:lang w:val="lv-LV" w:eastAsia="en-US"/>
              </w:rPr>
              <w:t>51</w:t>
            </w:r>
          </w:p>
        </w:tc>
        <w:tc>
          <w:tcPr>
            <w:tcW w:w="656" w:type="dxa"/>
          </w:tcPr>
          <w:p w:rsidR="009E58D2" w:rsidRPr="00AF6846" w:rsidRDefault="009E58D2" w:rsidP="009E58D2">
            <w:pPr>
              <w:jc w:val="center"/>
              <w:rPr>
                <w:sz w:val="24"/>
                <w:szCs w:val="24"/>
                <w:lang w:val="lv-LV" w:eastAsia="en-US"/>
              </w:rPr>
            </w:pPr>
            <w:r w:rsidRPr="00AF6846">
              <w:rPr>
                <w:sz w:val="24"/>
                <w:szCs w:val="24"/>
                <w:lang w:val="lv-LV" w:eastAsia="en-US"/>
              </w:rPr>
              <w:t>75</w:t>
            </w:r>
          </w:p>
        </w:tc>
        <w:tc>
          <w:tcPr>
            <w:tcW w:w="656" w:type="dxa"/>
          </w:tcPr>
          <w:p w:rsidR="009E58D2" w:rsidRPr="00AF6846" w:rsidRDefault="009E58D2" w:rsidP="009E58D2">
            <w:pPr>
              <w:jc w:val="center"/>
              <w:rPr>
                <w:sz w:val="24"/>
                <w:szCs w:val="24"/>
                <w:lang w:val="lv-LV" w:eastAsia="en-US"/>
              </w:rPr>
            </w:pPr>
            <w:r w:rsidRPr="00AF6846">
              <w:rPr>
                <w:sz w:val="24"/>
                <w:szCs w:val="24"/>
                <w:lang w:val="lv-LV" w:eastAsia="en-US"/>
              </w:rPr>
              <w:t>16</w:t>
            </w:r>
          </w:p>
        </w:tc>
        <w:tc>
          <w:tcPr>
            <w:tcW w:w="670" w:type="dxa"/>
          </w:tcPr>
          <w:p w:rsidR="009E58D2" w:rsidRPr="00AF6846" w:rsidRDefault="009E58D2" w:rsidP="009E58D2">
            <w:pPr>
              <w:jc w:val="center"/>
              <w:rPr>
                <w:sz w:val="24"/>
                <w:szCs w:val="24"/>
                <w:lang w:val="lv-LV" w:eastAsia="en-US"/>
              </w:rPr>
            </w:pPr>
            <w:r w:rsidRPr="00AF6846">
              <w:rPr>
                <w:sz w:val="24"/>
                <w:szCs w:val="24"/>
                <w:lang w:val="lv-LV" w:eastAsia="en-US"/>
              </w:rPr>
              <w:t>28</w:t>
            </w:r>
          </w:p>
        </w:tc>
      </w:tr>
    </w:tbl>
    <w:p w:rsidR="009E58D2" w:rsidRPr="00AF6846" w:rsidRDefault="009E58D2" w:rsidP="009E58D2">
      <w:pPr>
        <w:ind w:firstLine="397"/>
        <w:rPr>
          <w:sz w:val="24"/>
          <w:szCs w:val="24"/>
          <w:lang w:val="lv-LV"/>
        </w:rPr>
      </w:pPr>
    </w:p>
    <w:p w:rsidR="009E58D2" w:rsidRPr="00AF6846" w:rsidRDefault="009E58D2" w:rsidP="009E58D2">
      <w:pPr>
        <w:shd w:val="clear" w:color="auto" w:fill="FFFFFF"/>
        <w:ind w:firstLine="397"/>
        <w:jc w:val="both"/>
        <w:rPr>
          <w:sz w:val="24"/>
          <w:szCs w:val="24"/>
          <w:lang w:val="lv-LV"/>
        </w:rPr>
      </w:pPr>
      <w:r w:rsidRPr="00AF6846">
        <w:rPr>
          <w:b/>
          <w:sz w:val="24"/>
          <w:szCs w:val="24"/>
          <w:lang w:val="lv-LV"/>
        </w:rPr>
        <w:t>2.4.5. KABEĻU LĪNIJU UZBŪVES VEIDI.</w:t>
      </w:r>
      <w:r w:rsidRPr="00AF6846">
        <w:rPr>
          <w:sz w:val="24"/>
          <w:szCs w:val="24"/>
          <w:lang w:val="lv-LV"/>
        </w:rPr>
        <w:t xml:space="preserve"> </w:t>
      </w:r>
    </w:p>
    <w:p w:rsidR="009E58D2" w:rsidRPr="00AF6846" w:rsidRDefault="009E58D2" w:rsidP="009E58D2">
      <w:pPr>
        <w:shd w:val="clear" w:color="auto" w:fill="FFFFFF"/>
        <w:ind w:firstLine="397"/>
        <w:jc w:val="both"/>
        <w:rPr>
          <w:sz w:val="16"/>
          <w:szCs w:val="16"/>
          <w:lang w:val="lv-LV"/>
        </w:rPr>
      </w:pPr>
    </w:p>
    <w:p w:rsidR="009E58D2" w:rsidRPr="00AF6846" w:rsidRDefault="009E58D2" w:rsidP="009E58D2">
      <w:pPr>
        <w:shd w:val="clear" w:color="auto" w:fill="FFFFFF"/>
        <w:ind w:firstLine="397"/>
        <w:jc w:val="both"/>
        <w:rPr>
          <w:sz w:val="24"/>
          <w:szCs w:val="24"/>
          <w:lang w:val="lv-LV"/>
        </w:rPr>
      </w:pPr>
      <w:r w:rsidRPr="00AF6846">
        <w:rPr>
          <w:sz w:val="24"/>
          <w:szCs w:val="24"/>
          <w:lang w:val="lv-LV"/>
        </w:rPr>
        <w:t>Rūpniecības uzņēmumu terito</w:t>
      </w:r>
      <w:r w:rsidRPr="00AF6846">
        <w:rPr>
          <w:sz w:val="24"/>
          <w:szCs w:val="24"/>
          <w:lang w:val="lv-LV"/>
        </w:rPr>
        <w:softHyphen/>
        <w:t>rijā spēka kabeļus vai nu liek zemē izraktās tranšejās, vai arī spe</w:t>
      </w:r>
      <w:r w:rsidRPr="00AF6846">
        <w:rPr>
          <w:sz w:val="24"/>
          <w:szCs w:val="24"/>
          <w:lang w:val="lv-LV"/>
        </w:rPr>
        <w:softHyphen/>
        <w:t>ciāli iebūvētos tuneļos, uz estakādēm, galerijās, blokos.</w:t>
      </w:r>
    </w:p>
    <w:p w:rsidR="009E58D2" w:rsidRPr="00AF6846" w:rsidRDefault="009E58D2" w:rsidP="009E58D2">
      <w:pPr>
        <w:shd w:val="clear" w:color="auto" w:fill="FFFFFF"/>
        <w:ind w:firstLine="397"/>
        <w:jc w:val="both"/>
        <w:rPr>
          <w:sz w:val="24"/>
          <w:szCs w:val="24"/>
          <w:lang w:val="lv-LV"/>
        </w:rPr>
      </w:pPr>
      <w:r w:rsidRPr="00AF6846">
        <w:rPr>
          <w:sz w:val="24"/>
          <w:szCs w:val="24"/>
          <w:lang w:val="lv-LV"/>
        </w:rPr>
        <w:t xml:space="preserve">Visvienkāršākā un arī lētākā ir kabeļu likšana </w:t>
      </w:r>
      <w:r w:rsidRPr="00AF6846">
        <w:rPr>
          <w:i/>
          <w:iCs/>
          <w:sz w:val="24"/>
          <w:szCs w:val="24"/>
          <w:lang w:val="lv-LV"/>
        </w:rPr>
        <w:t>tranšejās</w:t>
      </w:r>
      <w:r w:rsidRPr="00AF6846">
        <w:rPr>
          <w:iCs/>
          <w:sz w:val="24"/>
          <w:szCs w:val="24"/>
          <w:lang w:val="lv-LV"/>
        </w:rPr>
        <w:t xml:space="preserve"> (2.33. att.)</w:t>
      </w:r>
      <w:r w:rsidRPr="00AF6846">
        <w:rPr>
          <w:i/>
          <w:iCs/>
          <w:sz w:val="24"/>
          <w:szCs w:val="24"/>
          <w:lang w:val="lv-LV"/>
        </w:rPr>
        <w:t xml:space="preserve">. </w:t>
      </w:r>
      <w:r w:rsidRPr="00AF6846">
        <w:rPr>
          <w:sz w:val="24"/>
          <w:szCs w:val="24"/>
          <w:lang w:val="lv-LV"/>
        </w:rPr>
        <w:t>Lai kompensētu iespējamās kabeļu termiskās deformācijas un varbūtējo grunts sēšanos, kabeļus tranšejās liek ar viļņveida līkumiem, kas palielina kabeļu kopējo garumu par 3% attiecībā pret tranšejas ga</w:t>
      </w:r>
      <w:r w:rsidRPr="00AF6846">
        <w:rPr>
          <w:sz w:val="24"/>
          <w:szCs w:val="24"/>
          <w:lang w:val="lv-LV"/>
        </w:rPr>
        <w:softHyphen/>
        <w:t>rumu. Nepieciešamības gadījumā vienā tranšejā var ievietot vairākus kab</w:t>
      </w:r>
      <w:r w:rsidRPr="00AF6846">
        <w:rPr>
          <w:sz w:val="24"/>
          <w:szCs w:val="24"/>
          <w:lang w:val="lv-LV"/>
        </w:rPr>
        <w:t>e</w:t>
      </w:r>
      <w:r w:rsidRPr="00AF6846">
        <w:rPr>
          <w:sz w:val="24"/>
          <w:szCs w:val="24"/>
          <w:lang w:val="lv-LV"/>
        </w:rPr>
        <w:t>ļus. Taču jāievēro, ka, liekot kopā sešus un vairākus spēka ka</w:t>
      </w:r>
      <w:r w:rsidRPr="00AF6846">
        <w:rPr>
          <w:sz w:val="24"/>
          <w:szCs w:val="24"/>
          <w:lang w:val="lv-LV"/>
        </w:rPr>
        <w:softHyphen/>
        <w:t>beļus, to pieļaujamā n</w:t>
      </w:r>
      <w:r w:rsidRPr="00AF6846">
        <w:rPr>
          <w:sz w:val="24"/>
          <w:szCs w:val="24"/>
          <w:lang w:val="lv-LV"/>
        </w:rPr>
        <w:t>o</w:t>
      </w:r>
      <w:r w:rsidRPr="00AF6846">
        <w:rPr>
          <w:sz w:val="24"/>
          <w:szCs w:val="24"/>
          <w:lang w:val="lv-LV"/>
        </w:rPr>
        <w:lastRenderedPageBreak/>
        <w:t>slodze pēc silšanas ļoti strauji samazinās. Tāpēc vienā tranšejā iesaka likt ne vairāk par sešiem 6 kV vai 10 kV sprieguma kabeļiem un ne vairāk par trīs 20 kV sprieguma kabe</w:t>
      </w:r>
      <w:r w:rsidRPr="00AF6846">
        <w:rPr>
          <w:sz w:val="24"/>
          <w:szCs w:val="24"/>
          <w:lang w:val="lv-LV"/>
        </w:rPr>
        <w:softHyphen/>
        <w:t>ļiem. Ja kabeļu trasei ir jāšķērso citas pazemes komunikācijas, tad kabeļu aizsardzībai izmanto dzelzsbetona, azbestcementa, kerami</w:t>
      </w:r>
      <w:r w:rsidRPr="00AF6846">
        <w:rPr>
          <w:sz w:val="24"/>
          <w:szCs w:val="24"/>
          <w:lang w:val="lv-LV"/>
        </w:rPr>
        <w:softHyphen/>
        <w:t>kas vai plastmasas caurules. Tērauda ca</w:t>
      </w:r>
      <w:r w:rsidRPr="00AF6846">
        <w:rPr>
          <w:sz w:val="24"/>
          <w:szCs w:val="24"/>
          <w:lang w:val="lv-LV"/>
        </w:rPr>
        <w:t>u</w:t>
      </w:r>
      <w:r w:rsidRPr="00AF6846">
        <w:rPr>
          <w:sz w:val="24"/>
          <w:szCs w:val="24"/>
          <w:lang w:val="lv-LV"/>
        </w:rPr>
        <w:t>rules lieto tikai tad, ja kabeļus liek ar caurduršanas paņēmienu.</w:t>
      </w:r>
    </w:p>
    <w:p w:rsidR="009E58D2" w:rsidRPr="00AF6846" w:rsidRDefault="009E58D2" w:rsidP="009E58D2">
      <w:pPr>
        <w:shd w:val="clear" w:color="auto" w:fill="FFFFFF"/>
        <w:ind w:firstLine="397"/>
        <w:jc w:val="both"/>
        <w:rPr>
          <w:sz w:val="24"/>
          <w:szCs w:val="24"/>
          <w:lang w:val="lv-LV"/>
        </w:rPr>
      </w:pPr>
      <w:r w:rsidRPr="00AF6846">
        <w:rPr>
          <w:sz w:val="24"/>
          <w:szCs w:val="24"/>
          <w:lang w:val="lv-LV"/>
        </w:rPr>
        <w:t>Jāpiebilst, ka kabeļu likšana tranšejās ir neperspektīvs apakš</w:t>
      </w:r>
      <w:r w:rsidRPr="00AF6846">
        <w:rPr>
          <w:sz w:val="24"/>
          <w:szCs w:val="24"/>
          <w:lang w:val="lv-LV"/>
        </w:rPr>
        <w:softHyphen/>
        <w:t>zemes kabeļu kanaliz</w:t>
      </w:r>
      <w:r w:rsidRPr="00AF6846">
        <w:rPr>
          <w:sz w:val="24"/>
          <w:szCs w:val="24"/>
          <w:lang w:val="lv-LV"/>
        </w:rPr>
        <w:t>ā</w:t>
      </w:r>
      <w:r w:rsidRPr="00AF6846">
        <w:rPr>
          <w:sz w:val="24"/>
          <w:szCs w:val="24"/>
          <w:lang w:val="lv-LV"/>
        </w:rPr>
        <w:t>cijas variants un jaunajos rūpniecības uzņē</w:t>
      </w:r>
      <w:r w:rsidRPr="00AF6846">
        <w:rPr>
          <w:sz w:val="24"/>
          <w:szCs w:val="24"/>
          <w:lang w:val="lv-LV"/>
        </w:rPr>
        <w:softHyphen/>
        <w:t xml:space="preserve">mumos arvien vairāk lieto kabeļu likšanu </w:t>
      </w:r>
      <w:r w:rsidRPr="00AF6846">
        <w:rPr>
          <w:i/>
          <w:iCs/>
          <w:sz w:val="24"/>
          <w:szCs w:val="24"/>
          <w:lang w:val="lv-LV"/>
        </w:rPr>
        <w:t>k</w:t>
      </w:r>
      <w:r w:rsidRPr="00AF6846">
        <w:rPr>
          <w:i/>
          <w:iCs/>
          <w:sz w:val="24"/>
          <w:szCs w:val="24"/>
          <w:lang w:val="lv-LV"/>
        </w:rPr>
        <w:t>a</w:t>
      </w:r>
      <w:r w:rsidRPr="00AF6846">
        <w:rPr>
          <w:i/>
          <w:iCs/>
          <w:sz w:val="24"/>
          <w:szCs w:val="24"/>
          <w:lang w:val="lv-LV"/>
        </w:rPr>
        <w:t xml:space="preserve">nālos </w:t>
      </w:r>
      <w:r w:rsidRPr="00AF6846">
        <w:rPr>
          <w:sz w:val="24"/>
          <w:szCs w:val="24"/>
          <w:lang w:val="lv-LV"/>
        </w:rPr>
        <w:t xml:space="preserve">vai </w:t>
      </w:r>
      <w:r w:rsidRPr="00AF6846">
        <w:rPr>
          <w:i/>
          <w:iCs/>
          <w:sz w:val="24"/>
          <w:szCs w:val="24"/>
          <w:lang w:val="lv-LV"/>
        </w:rPr>
        <w:t xml:space="preserve">tuneļos. </w:t>
      </w:r>
      <w:r w:rsidRPr="00AF6846">
        <w:rPr>
          <w:sz w:val="24"/>
          <w:szCs w:val="24"/>
          <w:lang w:val="lv-LV"/>
        </w:rPr>
        <w:t>Salī</w:t>
      </w:r>
      <w:r w:rsidRPr="00AF6846">
        <w:rPr>
          <w:sz w:val="24"/>
          <w:szCs w:val="24"/>
          <w:lang w:val="lv-LV"/>
        </w:rPr>
        <w:softHyphen/>
        <w:t>dzinājumā ar kabeļu likšanu tranšejās kabeļu kanālu izbūve ir daudz dārgāka. Taču kabeļi kanālos ir labi mehāniski aizsargāti un tos ir ērti ekspluatēt (apskates, bojājumu meklēšana). Būtiska priekšro</w:t>
      </w:r>
      <w:r w:rsidRPr="00AF6846">
        <w:rPr>
          <w:sz w:val="24"/>
          <w:szCs w:val="24"/>
          <w:lang w:val="lv-LV"/>
        </w:rPr>
        <w:softHyphen/>
        <w:t>cība ir tam apstāklim, ka, nomainot kabeļus, nav jāveic rakšanas darbi. Atkarībā no kabeļu atrašanās vietas rūpnīcas teritor</w:t>
      </w:r>
      <w:r w:rsidRPr="00AF6846">
        <w:rPr>
          <w:sz w:val="24"/>
          <w:szCs w:val="24"/>
          <w:lang w:val="lv-LV"/>
        </w:rPr>
        <w:t>i</w:t>
      </w:r>
      <w:r w:rsidRPr="00AF6846">
        <w:rPr>
          <w:sz w:val="24"/>
          <w:szCs w:val="24"/>
          <w:lang w:val="lv-LV"/>
        </w:rPr>
        <w:t>jā kanā</w:t>
      </w:r>
      <w:r w:rsidRPr="00AF6846">
        <w:rPr>
          <w:sz w:val="24"/>
          <w:szCs w:val="24"/>
          <w:lang w:val="lv-LV"/>
        </w:rPr>
        <w:softHyphen/>
        <w:t>lus izbūvē vai nu vienā līmenī ar apkārtējo virsmu, vai arī iegulda dziļāk. Parasti kabeļu kanālus izbūvē no saliekamiem dzelzsbetona elementiem. Kabeļus, pa kuriem baro pirmās kategorijas elektrouzņēmējus (normālā un avārijas režīmā), rekomendē i</w:t>
      </w:r>
      <w:r w:rsidRPr="00AF6846">
        <w:rPr>
          <w:sz w:val="24"/>
          <w:szCs w:val="24"/>
          <w:lang w:val="lv-LV"/>
        </w:rPr>
        <w:t>z</w:t>
      </w:r>
      <w:r w:rsidRPr="00AF6846">
        <w:rPr>
          <w:sz w:val="24"/>
          <w:szCs w:val="24"/>
          <w:lang w:val="lv-LV"/>
        </w:rPr>
        <w:t>vietot atse</w:t>
      </w:r>
      <w:r w:rsidRPr="00AF6846">
        <w:rPr>
          <w:sz w:val="24"/>
          <w:szCs w:val="24"/>
          <w:lang w:val="lv-LV"/>
        </w:rPr>
        <w:softHyphen/>
        <w:t>višķos kanālos.</w:t>
      </w:r>
    </w:p>
    <w:p w:rsidR="009E58D2" w:rsidRPr="00AF6846" w:rsidRDefault="009E58D2" w:rsidP="009E58D2">
      <w:pPr>
        <w:ind w:firstLine="397"/>
        <w:rPr>
          <w:bCs/>
          <w:iCs/>
          <w:sz w:val="24"/>
          <w:szCs w:val="24"/>
          <w:lang w:val="lv-LV"/>
        </w:rPr>
      </w:pPr>
      <w:r w:rsidRPr="00AF6846">
        <w:rPr>
          <w:b/>
          <w:bCs/>
          <w:iCs/>
          <w:sz w:val="24"/>
          <w:szCs w:val="24"/>
          <w:lang w:val="lv-LV"/>
        </w:rPr>
        <w:t xml:space="preserve">Kabeļu guldīšanas normatīvi </w:t>
      </w:r>
      <w:r w:rsidRPr="00AF6846">
        <w:rPr>
          <w:bCs/>
          <w:iCs/>
          <w:sz w:val="24"/>
          <w:szCs w:val="24"/>
          <w:lang w:val="lv-LV"/>
        </w:rPr>
        <w:t>doti</w:t>
      </w:r>
      <w:r w:rsidRPr="00AF6846">
        <w:rPr>
          <w:b/>
          <w:bCs/>
          <w:iCs/>
          <w:sz w:val="24"/>
          <w:szCs w:val="24"/>
          <w:lang w:val="lv-LV"/>
        </w:rPr>
        <w:t xml:space="preserve"> </w:t>
      </w:r>
      <w:r w:rsidRPr="00AF6846">
        <w:rPr>
          <w:bCs/>
          <w:iCs/>
          <w:sz w:val="24"/>
          <w:szCs w:val="24"/>
          <w:lang w:val="lv-LV"/>
        </w:rPr>
        <w:t>2.33…2.43. att.</w:t>
      </w:r>
    </w:p>
    <w:p w:rsidR="009E58D2" w:rsidRPr="00AF6846" w:rsidRDefault="009E58D2" w:rsidP="009E58D2">
      <w:pPr>
        <w:ind w:firstLine="397"/>
        <w:rPr>
          <w:bCs/>
          <w:iCs/>
          <w:sz w:val="10"/>
          <w:szCs w:val="10"/>
          <w:lang w:val="lv-LV"/>
        </w:rPr>
      </w:pPr>
    </w:p>
    <w:tbl>
      <w:tblPr>
        <w:tblW w:w="0" w:type="auto"/>
        <w:tblLook w:val="04A0"/>
      </w:tblPr>
      <w:tblGrid>
        <w:gridCol w:w="5043"/>
        <w:gridCol w:w="3680"/>
      </w:tblGrid>
      <w:tr w:rsidR="009E58D2" w:rsidRPr="00AF6846" w:rsidTr="009E58D2">
        <w:tc>
          <w:tcPr>
            <w:tcW w:w="4643" w:type="dxa"/>
          </w:tcPr>
          <w:p w:rsidR="009E58D2" w:rsidRPr="00AF6846" w:rsidRDefault="009E58D2" w:rsidP="009E58D2">
            <w:pPr>
              <w:widowControl/>
              <w:jc w:val="center"/>
              <w:rPr>
                <w:lang w:val="lv-LV"/>
              </w:rPr>
            </w:pPr>
            <w:r w:rsidRPr="00AF6846">
              <w:rPr>
                <w:lang w:val="lv-LV"/>
              </w:rPr>
              <w:object w:dxaOrig="11357" w:dyaOrig="3942">
                <v:shape id="_x0000_i1105" type="#_x0000_t75" style="width:241.25pt;height:84.15pt" o:ole="">
                  <v:imagedata r:id="rId223" o:title=""/>
                </v:shape>
                <o:OLEObject Type="Embed" ProgID="Visio.Drawing.11" ShapeID="_x0000_i1105" DrawAspect="Content" ObjectID="_1391504201" r:id="rId224"/>
              </w:object>
            </w:r>
          </w:p>
        </w:tc>
        <w:tc>
          <w:tcPr>
            <w:tcW w:w="4644" w:type="dxa"/>
          </w:tcPr>
          <w:p w:rsidR="009E58D2" w:rsidRPr="00AF6846" w:rsidRDefault="009E58D2" w:rsidP="009E58D2">
            <w:pPr>
              <w:widowControl/>
              <w:jc w:val="center"/>
              <w:rPr>
                <w:lang w:val="lv-LV"/>
              </w:rPr>
            </w:pPr>
          </w:p>
          <w:p w:rsidR="009E58D2" w:rsidRPr="00AF6846" w:rsidRDefault="009E58D2" w:rsidP="009E58D2">
            <w:pPr>
              <w:widowControl/>
              <w:jc w:val="center"/>
              <w:rPr>
                <w:lang w:val="lv-LV"/>
              </w:rPr>
            </w:pPr>
          </w:p>
          <w:p w:rsidR="009E58D2" w:rsidRPr="00AF6846" w:rsidRDefault="009E58D2" w:rsidP="009E58D2">
            <w:pPr>
              <w:widowControl/>
              <w:jc w:val="center"/>
              <w:rPr>
                <w:lang w:val="lv-LV"/>
              </w:rPr>
            </w:pPr>
            <w:r w:rsidRPr="00AF6846">
              <w:rPr>
                <w:lang w:val="lv-LV"/>
              </w:rPr>
              <w:t>2.33. att. Kabeļu guldīšana vienā tranšejā</w:t>
            </w:r>
          </w:p>
          <w:p w:rsidR="009E58D2" w:rsidRPr="00AF6846" w:rsidRDefault="009E58D2" w:rsidP="009E58D2">
            <w:pPr>
              <w:widowControl/>
              <w:jc w:val="center"/>
              <w:rPr>
                <w:lang w:val="lv-LV"/>
              </w:rPr>
            </w:pPr>
          </w:p>
        </w:tc>
      </w:tr>
    </w:tbl>
    <w:p w:rsidR="009E58D2" w:rsidRPr="00AF6846" w:rsidRDefault="009E58D2" w:rsidP="009E58D2">
      <w:pPr>
        <w:shd w:val="clear" w:color="auto" w:fill="FFFFFF"/>
        <w:ind w:firstLine="397"/>
        <w:jc w:val="both"/>
        <w:rPr>
          <w:sz w:val="10"/>
          <w:szCs w:val="10"/>
          <w:lang w:val="lv-LV"/>
        </w:rPr>
      </w:pPr>
    </w:p>
    <w:tbl>
      <w:tblPr>
        <w:tblW w:w="0" w:type="auto"/>
        <w:tblLook w:val="04A0"/>
      </w:tblPr>
      <w:tblGrid>
        <w:gridCol w:w="4359"/>
        <w:gridCol w:w="4364"/>
      </w:tblGrid>
      <w:tr w:rsidR="009E58D2" w:rsidRPr="00AF6846" w:rsidTr="009E58D2">
        <w:tc>
          <w:tcPr>
            <w:tcW w:w="4643" w:type="dxa"/>
          </w:tcPr>
          <w:p w:rsidR="009E58D2" w:rsidRPr="00AF6846" w:rsidRDefault="009E58D2" w:rsidP="009E58D2">
            <w:pPr>
              <w:jc w:val="center"/>
              <w:rPr>
                <w:noProof/>
                <w:lang w:val="lv-LV" w:eastAsia="lv-LV"/>
              </w:rPr>
            </w:pPr>
            <w:r w:rsidRPr="00AF6846">
              <w:rPr>
                <w:noProof/>
                <w:lang w:val="lv-LV" w:eastAsia="lv-LV"/>
              </w:rPr>
              <w:drawing>
                <wp:inline distT="0" distB="0" distL="0" distR="0">
                  <wp:extent cx="1340500" cy="1028700"/>
                  <wp:effectExtent l="1905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225" cstate="print">
                            <a:lum bright="-20000" contrast="40000"/>
                          </a:blip>
                          <a:srcRect/>
                          <a:stretch>
                            <a:fillRect/>
                          </a:stretch>
                        </pic:blipFill>
                        <pic:spPr bwMode="auto">
                          <a:xfrm>
                            <a:off x="0" y="0"/>
                            <a:ext cx="1340468" cy="1028676"/>
                          </a:xfrm>
                          <a:prstGeom prst="rect">
                            <a:avLst/>
                          </a:prstGeom>
                          <a:noFill/>
                          <a:ln w="9525">
                            <a:noFill/>
                            <a:miter lim="800000"/>
                            <a:headEnd/>
                            <a:tailEnd/>
                          </a:ln>
                        </pic:spPr>
                      </pic:pic>
                    </a:graphicData>
                  </a:graphic>
                </wp:inline>
              </w:drawing>
            </w:r>
          </w:p>
          <w:p w:rsidR="009E58D2" w:rsidRPr="00AF6846" w:rsidRDefault="009E58D2" w:rsidP="009E58D2">
            <w:pPr>
              <w:jc w:val="center"/>
              <w:rPr>
                <w:lang w:val="lv-LV"/>
              </w:rPr>
            </w:pPr>
          </w:p>
          <w:p w:rsidR="009E58D2" w:rsidRPr="00AF6846" w:rsidRDefault="009E58D2" w:rsidP="009E58D2">
            <w:pPr>
              <w:jc w:val="center"/>
              <w:rPr>
                <w:lang w:val="lv-LV"/>
              </w:rPr>
            </w:pPr>
            <w:r w:rsidRPr="00AF6846">
              <w:rPr>
                <w:lang w:val="lv-LV" w:eastAsia="lv-LV"/>
              </w:rPr>
              <w:t>2.34. att. Kabeļu attālums no māju pamatiem</w:t>
            </w:r>
          </w:p>
        </w:tc>
        <w:tc>
          <w:tcPr>
            <w:tcW w:w="4644" w:type="dxa"/>
          </w:tcPr>
          <w:p w:rsidR="009E58D2" w:rsidRPr="00AF6846" w:rsidRDefault="009E58D2" w:rsidP="009E58D2">
            <w:pPr>
              <w:jc w:val="center"/>
              <w:rPr>
                <w:lang w:val="lv-LV"/>
              </w:rPr>
            </w:pPr>
            <w:r w:rsidRPr="00AF6846">
              <w:rPr>
                <w:noProof/>
                <w:lang w:val="lv-LV" w:eastAsia="lv-LV"/>
              </w:rPr>
              <w:drawing>
                <wp:inline distT="0" distB="0" distL="0" distR="0">
                  <wp:extent cx="1359771" cy="1028700"/>
                  <wp:effectExtent l="1905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226" cstate="print">
                            <a:lum bright="-20000" contrast="40000"/>
                          </a:blip>
                          <a:srcRect/>
                          <a:stretch>
                            <a:fillRect/>
                          </a:stretch>
                        </pic:blipFill>
                        <pic:spPr bwMode="auto">
                          <a:xfrm>
                            <a:off x="0" y="0"/>
                            <a:ext cx="1361721" cy="1030175"/>
                          </a:xfrm>
                          <a:prstGeom prst="rect">
                            <a:avLst/>
                          </a:prstGeom>
                          <a:noFill/>
                          <a:ln w="9525">
                            <a:noFill/>
                            <a:miter lim="800000"/>
                            <a:headEnd/>
                            <a:tailEnd/>
                          </a:ln>
                        </pic:spPr>
                      </pic:pic>
                    </a:graphicData>
                  </a:graphic>
                </wp:inline>
              </w:drawing>
            </w:r>
          </w:p>
          <w:p w:rsidR="009E58D2" w:rsidRPr="00AF6846" w:rsidRDefault="009E58D2" w:rsidP="009E58D2">
            <w:pPr>
              <w:widowControl/>
              <w:jc w:val="center"/>
              <w:rPr>
                <w:lang w:val="lv-LV" w:eastAsia="lv-LV"/>
              </w:rPr>
            </w:pPr>
          </w:p>
          <w:p w:rsidR="009E58D2" w:rsidRPr="00AF6846" w:rsidRDefault="009E58D2" w:rsidP="009E58D2">
            <w:pPr>
              <w:widowControl/>
              <w:jc w:val="center"/>
              <w:rPr>
                <w:lang w:val="lv-LV"/>
              </w:rPr>
            </w:pPr>
            <w:r w:rsidRPr="00AF6846">
              <w:rPr>
                <w:lang w:val="lv-LV" w:eastAsia="lv-LV"/>
              </w:rPr>
              <w:t>2.35. att. Kabeļu ievadīšana ēkās</w:t>
            </w:r>
          </w:p>
        </w:tc>
      </w:tr>
    </w:tbl>
    <w:p w:rsidR="009E58D2" w:rsidRPr="00AF6846" w:rsidRDefault="009E58D2" w:rsidP="009E58D2">
      <w:pPr>
        <w:rPr>
          <w:sz w:val="10"/>
          <w:szCs w:val="10"/>
          <w:lang w:val="lv-LV"/>
        </w:rPr>
      </w:pPr>
    </w:p>
    <w:tbl>
      <w:tblPr>
        <w:tblW w:w="0" w:type="auto"/>
        <w:tblLook w:val="04A0"/>
      </w:tblPr>
      <w:tblGrid>
        <w:gridCol w:w="4526"/>
        <w:gridCol w:w="4197"/>
      </w:tblGrid>
      <w:tr w:rsidR="009E58D2" w:rsidRPr="00B50B95" w:rsidTr="009E58D2">
        <w:tc>
          <w:tcPr>
            <w:tcW w:w="4643" w:type="dxa"/>
          </w:tcPr>
          <w:p w:rsidR="009E58D2" w:rsidRPr="00AF6846" w:rsidRDefault="009E58D2" w:rsidP="009E58D2">
            <w:pPr>
              <w:jc w:val="center"/>
              <w:rPr>
                <w:noProof/>
                <w:lang w:val="lv-LV" w:eastAsia="lv-LV"/>
              </w:rPr>
            </w:pPr>
          </w:p>
          <w:p w:rsidR="009E58D2" w:rsidRPr="00AF6846" w:rsidRDefault="009E58D2" w:rsidP="009E58D2">
            <w:pPr>
              <w:jc w:val="center"/>
              <w:rPr>
                <w:lang w:val="lv-LV"/>
              </w:rPr>
            </w:pPr>
            <w:r w:rsidRPr="00AF6846">
              <w:rPr>
                <w:noProof/>
                <w:lang w:val="lv-LV" w:eastAsia="lv-LV"/>
              </w:rPr>
              <w:drawing>
                <wp:inline distT="0" distB="0" distL="0" distR="0">
                  <wp:extent cx="2173356" cy="1479550"/>
                  <wp:effectExtent l="19050" t="0" r="0" b="0"/>
                  <wp:docPr id="43"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227" cstate="print">
                            <a:lum bright="-40000" contrast="60000"/>
                          </a:blip>
                          <a:srcRect/>
                          <a:stretch>
                            <a:fillRect/>
                          </a:stretch>
                        </pic:blipFill>
                        <pic:spPr bwMode="auto">
                          <a:xfrm>
                            <a:off x="0" y="0"/>
                            <a:ext cx="2176346" cy="1481585"/>
                          </a:xfrm>
                          <a:prstGeom prst="rect">
                            <a:avLst/>
                          </a:prstGeom>
                          <a:noFill/>
                          <a:ln w="9525">
                            <a:noFill/>
                            <a:miter lim="800000"/>
                            <a:headEnd/>
                            <a:tailEnd/>
                          </a:ln>
                        </pic:spPr>
                      </pic:pic>
                    </a:graphicData>
                  </a:graphic>
                </wp:inline>
              </w:drawing>
            </w:r>
          </w:p>
        </w:tc>
        <w:tc>
          <w:tcPr>
            <w:tcW w:w="4644" w:type="dxa"/>
          </w:tcPr>
          <w:p w:rsidR="009E58D2" w:rsidRPr="00AF6846" w:rsidRDefault="009E58D2" w:rsidP="009E58D2">
            <w:pPr>
              <w:widowControl/>
              <w:jc w:val="center"/>
              <w:rPr>
                <w:iCs/>
                <w:lang w:val="lv-LV"/>
              </w:rPr>
            </w:pPr>
          </w:p>
          <w:p w:rsidR="009E58D2" w:rsidRPr="00AF6846" w:rsidRDefault="009E58D2" w:rsidP="009E58D2">
            <w:pPr>
              <w:widowControl/>
              <w:jc w:val="center"/>
              <w:rPr>
                <w:iCs/>
                <w:lang w:val="lv-LV"/>
              </w:rPr>
            </w:pPr>
          </w:p>
          <w:p w:rsidR="009E58D2" w:rsidRPr="00AF6846" w:rsidRDefault="009E58D2" w:rsidP="009E58D2">
            <w:pPr>
              <w:widowControl/>
              <w:jc w:val="center"/>
              <w:rPr>
                <w:iCs/>
                <w:lang w:val="lv-LV"/>
              </w:rPr>
            </w:pPr>
          </w:p>
          <w:p w:rsidR="009E58D2" w:rsidRPr="00AF6846" w:rsidRDefault="009E58D2" w:rsidP="009E58D2">
            <w:pPr>
              <w:widowControl/>
              <w:jc w:val="center"/>
              <w:rPr>
                <w:iCs/>
                <w:lang w:val="lv-LV"/>
              </w:rPr>
            </w:pPr>
          </w:p>
          <w:p w:rsidR="009E58D2" w:rsidRPr="00AF6846" w:rsidRDefault="009E58D2" w:rsidP="009E58D2">
            <w:pPr>
              <w:widowControl/>
              <w:jc w:val="center"/>
              <w:rPr>
                <w:iCs/>
                <w:lang w:val="lv-LV"/>
              </w:rPr>
            </w:pPr>
          </w:p>
          <w:p w:rsidR="009E58D2" w:rsidRPr="00AF6846" w:rsidRDefault="009E58D2" w:rsidP="009E58D2">
            <w:pPr>
              <w:widowControl/>
              <w:jc w:val="center"/>
              <w:rPr>
                <w:lang w:val="lv-LV"/>
              </w:rPr>
            </w:pPr>
            <w:r w:rsidRPr="00AF6846">
              <w:rPr>
                <w:iCs/>
                <w:lang w:val="lv-LV"/>
              </w:rPr>
              <w:t xml:space="preserve">2.36. att. Kabeļu </w:t>
            </w:r>
            <w:r w:rsidRPr="00AF6846">
              <w:rPr>
                <w:lang w:val="lv-LV"/>
              </w:rPr>
              <w:t>attālums no kokiem un krūmiem</w:t>
            </w:r>
          </w:p>
          <w:p w:rsidR="009E58D2" w:rsidRPr="00AF6846" w:rsidRDefault="009E58D2" w:rsidP="009E58D2">
            <w:pPr>
              <w:jc w:val="center"/>
              <w:rPr>
                <w:lang w:val="lv-LV"/>
              </w:rPr>
            </w:pPr>
          </w:p>
        </w:tc>
      </w:tr>
    </w:tbl>
    <w:p w:rsidR="009E58D2" w:rsidRPr="00AF6846" w:rsidRDefault="00394A75" w:rsidP="009E58D2">
      <w:pPr>
        <w:rPr>
          <w:sz w:val="10"/>
          <w:szCs w:val="10"/>
          <w:lang w:val="lv-LV"/>
        </w:rPr>
      </w:pPr>
      <w:r>
        <w:rPr>
          <w:noProof/>
          <w:sz w:val="10"/>
          <w:szCs w:val="10"/>
          <w:lang w:val="lv-LV" w:eastAsia="lv-LV"/>
        </w:rPr>
        <w:pict>
          <v:shape id="_x0000_s1086" type="#_x0000_t202" style="position:absolute;margin-left:331.95pt;margin-top:8.9pt;width:16pt;height:7.15pt;z-index:251662336;mso-position-horizontal-relative:text;mso-position-vertical-relative:text" stroked="f">
            <v:textbox style="mso-next-textbox:#_x0000_s1086">
              <w:txbxContent>
                <w:p w:rsidR="001659A0" w:rsidRDefault="001659A0" w:rsidP="009E58D2"/>
              </w:txbxContent>
            </v:textbox>
          </v:shape>
        </w:pict>
      </w:r>
      <w:r>
        <w:rPr>
          <w:noProof/>
          <w:sz w:val="10"/>
          <w:szCs w:val="10"/>
          <w:lang w:val="lv-LV" w:eastAsia="lv-LV"/>
        </w:rPr>
        <w:pict>
          <v:shape id="_x0000_s1085" type="#_x0000_t202" style="position:absolute;margin-left:178.85pt;margin-top:8.9pt;width:13.65pt;height:7.15pt;z-index:251661312;mso-position-horizontal-relative:text;mso-position-vertical-relative:text" stroked="f">
            <v:textbox style="mso-next-textbox:#_x0000_s1085">
              <w:txbxContent>
                <w:p w:rsidR="001659A0" w:rsidRDefault="001659A0" w:rsidP="009E58D2"/>
              </w:txbxContent>
            </v:textbox>
          </v:shape>
        </w:pict>
      </w:r>
      <w:r>
        <w:rPr>
          <w:noProof/>
          <w:sz w:val="10"/>
          <w:szCs w:val="10"/>
          <w:lang w:val="lv-LV" w:eastAsia="lv-LV"/>
        </w:rPr>
        <w:pict>
          <v:shape id="_x0000_s1084" type="#_x0000_t202" style="position:absolute;margin-left:7.15pt;margin-top:5.65pt;width:12.7pt;height:8.8pt;z-index:251660288;mso-position-horizontal-relative:text;mso-position-vertical-relative:text" stroked="f">
            <v:textbox style="mso-next-textbox:#_x0000_s1084">
              <w:txbxContent>
                <w:p w:rsidR="001659A0" w:rsidRDefault="001659A0" w:rsidP="009E58D2"/>
              </w:txbxContent>
            </v:textbox>
          </v:shape>
        </w:pict>
      </w:r>
    </w:p>
    <w:tbl>
      <w:tblPr>
        <w:tblW w:w="9453" w:type="dxa"/>
        <w:tblLook w:val="04A0"/>
      </w:tblPr>
      <w:tblGrid>
        <w:gridCol w:w="3298"/>
        <w:gridCol w:w="3337"/>
        <w:gridCol w:w="2818"/>
      </w:tblGrid>
      <w:tr w:rsidR="009E58D2" w:rsidRPr="00AF6846" w:rsidTr="009E58D2">
        <w:tc>
          <w:tcPr>
            <w:tcW w:w="3428" w:type="dxa"/>
          </w:tcPr>
          <w:p w:rsidR="009E58D2" w:rsidRPr="00AF6846" w:rsidRDefault="009E58D2" w:rsidP="009E58D2">
            <w:pPr>
              <w:jc w:val="center"/>
              <w:rPr>
                <w:b/>
                <w:i/>
                <w:lang w:val="lv-LV"/>
              </w:rPr>
            </w:pPr>
            <w:r w:rsidRPr="00AF6846">
              <w:rPr>
                <w:b/>
                <w:i/>
                <w:noProof/>
                <w:lang w:val="lv-LV" w:eastAsia="lv-LV"/>
              </w:rPr>
              <w:drawing>
                <wp:inline distT="0" distB="0" distL="0" distR="0">
                  <wp:extent cx="1884343" cy="1160060"/>
                  <wp:effectExtent l="19050" t="0" r="1607" b="0"/>
                  <wp:docPr id="4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28" cstate="print"/>
                          <a:srcRect/>
                          <a:stretch>
                            <a:fillRect/>
                          </a:stretch>
                        </pic:blipFill>
                        <pic:spPr bwMode="auto">
                          <a:xfrm>
                            <a:off x="0" y="0"/>
                            <a:ext cx="1884539" cy="1160181"/>
                          </a:xfrm>
                          <a:prstGeom prst="rect">
                            <a:avLst/>
                          </a:prstGeom>
                          <a:noFill/>
                          <a:ln w="9525">
                            <a:noFill/>
                            <a:miter lim="800000"/>
                            <a:headEnd/>
                            <a:tailEnd/>
                          </a:ln>
                        </pic:spPr>
                      </pic:pic>
                    </a:graphicData>
                  </a:graphic>
                </wp:inline>
              </w:drawing>
            </w:r>
          </w:p>
          <w:p w:rsidR="009E58D2" w:rsidRPr="00AF6846" w:rsidRDefault="009E58D2" w:rsidP="009E58D2">
            <w:pPr>
              <w:jc w:val="center"/>
              <w:rPr>
                <w:b/>
                <w:i/>
                <w:lang w:val="lv-LV"/>
              </w:rPr>
            </w:pPr>
            <w:r w:rsidRPr="00AF6846">
              <w:rPr>
                <w:b/>
                <w:i/>
                <w:lang w:val="lv-LV"/>
              </w:rPr>
              <w:t>a</w:t>
            </w:r>
          </w:p>
        </w:tc>
        <w:tc>
          <w:tcPr>
            <w:tcW w:w="3098" w:type="dxa"/>
          </w:tcPr>
          <w:p w:rsidR="009E58D2" w:rsidRPr="00AF6846" w:rsidRDefault="009E58D2" w:rsidP="009E58D2">
            <w:pPr>
              <w:jc w:val="center"/>
              <w:rPr>
                <w:b/>
                <w:i/>
                <w:lang w:val="lv-LV"/>
              </w:rPr>
            </w:pPr>
            <w:r w:rsidRPr="00AF6846">
              <w:rPr>
                <w:b/>
                <w:i/>
                <w:noProof/>
                <w:lang w:val="lv-LV" w:eastAsia="lv-LV"/>
              </w:rPr>
              <w:drawing>
                <wp:inline distT="0" distB="0" distL="0" distR="0">
                  <wp:extent cx="1962281" cy="1160060"/>
                  <wp:effectExtent l="19050" t="0" r="0" b="0"/>
                  <wp:docPr id="45"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29" cstate="print"/>
                          <a:srcRect/>
                          <a:stretch>
                            <a:fillRect/>
                          </a:stretch>
                        </pic:blipFill>
                        <pic:spPr bwMode="auto">
                          <a:xfrm>
                            <a:off x="0" y="0"/>
                            <a:ext cx="1962328" cy="1160088"/>
                          </a:xfrm>
                          <a:prstGeom prst="rect">
                            <a:avLst/>
                          </a:prstGeom>
                          <a:noFill/>
                          <a:ln w="9525">
                            <a:noFill/>
                            <a:miter lim="800000"/>
                            <a:headEnd/>
                            <a:tailEnd/>
                          </a:ln>
                        </pic:spPr>
                      </pic:pic>
                    </a:graphicData>
                  </a:graphic>
                </wp:inline>
              </w:drawing>
            </w:r>
          </w:p>
          <w:p w:rsidR="009E58D2" w:rsidRPr="00AF6846" w:rsidRDefault="009E58D2" w:rsidP="009E58D2">
            <w:pPr>
              <w:jc w:val="center"/>
              <w:rPr>
                <w:b/>
                <w:i/>
                <w:lang w:val="lv-LV"/>
              </w:rPr>
            </w:pPr>
            <w:r w:rsidRPr="00AF6846">
              <w:rPr>
                <w:b/>
                <w:i/>
                <w:lang w:val="lv-LV"/>
              </w:rPr>
              <w:t>b</w:t>
            </w:r>
          </w:p>
        </w:tc>
        <w:tc>
          <w:tcPr>
            <w:tcW w:w="2927" w:type="dxa"/>
          </w:tcPr>
          <w:p w:rsidR="009E58D2" w:rsidRPr="00AF6846" w:rsidRDefault="009E58D2" w:rsidP="009E58D2">
            <w:pPr>
              <w:jc w:val="center"/>
              <w:rPr>
                <w:b/>
                <w:i/>
                <w:lang w:val="lv-LV"/>
              </w:rPr>
            </w:pPr>
            <w:r w:rsidRPr="00AF6846">
              <w:rPr>
                <w:b/>
                <w:i/>
                <w:noProof/>
                <w:lang w:val="lv-LV" w:eastAsia="lv-LV"/>
              </w:rPr>
              <w:drawing>
                <wp:inline distT="0" distB="0" distL="0" distR="0">
                  <wp:extent cx="1589387" cy="1160060"/>
                  <wp:effectExtent l="19050" t="0" r="0" b="0"/>
                  <wp:docPr id="4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30" cstate="print"/>
                          <a:srcRect/>
                          <a:stretch>
                            <a:fillRect/>
                          </a:stretch>
                        </pic:blipFill>
                        <pic:spPr bwMode="auto">
                          <a:xfrm>
                            <a:off x="0" y="0"/>
                            <a:ext cx="1587264" cy="1158511"/>
                          </a:xfrm>
                          <a:prstGeom prst="rect">
                            <a:avLst/>
                          </a:prstGeom>
                          <a:noFill/>
                          <a:ln w="9525">
                            <a:noFill/>
                            <a:miter lim="800000"/>
                            <a:headEnd/>
                            <a:tailEnd/>
                          </a:ln>
                        </pic:spPr>
                      </pic:pic>
                    </a:graphicData>
                  </a:graphic>
                </wp:inline>
              </w:drawing>
            </w:r>
          </w:p>
          <w:p w:rsidR="009E58D2" w:rsidRPr="00AF6846" w:rsidRDefault="009E58D2" w:rsidP="009E58D2">
            <w:pPr>
              <w:jc w:val="center"/>
              <w:rPr>
                <w:b/>
                <w:i/>
                <w:lang w:val="lv-LV"/>
              </w:rPr>
            </w:pPr>
            <w:r w:rsidRPr="00AF6846">
              <w:rPr>
                <w:b/>
                <w:i/>
                <w:lang w:val="lv-LV"/>
              </w:rPr>
              <w:t>c</w:t>
            </w:r>
          </w:p>
        </w:tc>
      </w:tr>
    </w:tbl>
    <w:p w:rsidR="009E58D2" w:rsidRPr="00AF6846" w:rsidRDefault="009E58D2" w:rsidP="009E58D2">
      <w:pPr>
        <w:widowControl/>
        <w:jc w:val="center"/>
        <w:rPr>
          <w:position w:val="3"/>
          <w:lang w:val="lv-LV" w:eastAsia="lv-LV"/>
        </w:rPr>
      </w:pPr>
      <w:r w:rsidRPr="00AF6846">
        <w:rPr>
          <w:iCs/>
          <w:position w:val="3"/>
          <w:lang w:val="lv-LV" w:eastAsia="lv-LV"/>
        </w:rPr>
        <w:t xml:space="preserve">2.37. </w:t>
      </w:r>
      <w:r w:rsidRPr="00AF6846">
        <w:rPr>
          <w:position w:val="3"/>
          <w:lang w:val="lv-LV" w:eastAsia="lv-LV"/>
        </w:rPr>
        <w:t>att.  Kabeļu attālums no gāzes vadiem, cauruļvadiem un siltumtrasēm</w:t>
      </w:r>
    </w:p>
    <w:p w:rsidR="009E58D2" w:rsidRPr="00AF6846" w:rsidRDefault="009E58D2" w:rsidP="009E58D2">
      <w:pPr>
        <w:widowControl/>
        <w:jc w:val="center"/>
        <w:rPr>
          <w:position w:val="3"/>
          <w:lang w:val="lv-LV" w:eastAsia="lv-LV"/>
        </w:rPr>
      </w:pPr>
    </w:p>
    <w:tbl>
      <w:tblPr>
        <w:tblW w:w="0" w:type="auto"/>
        <w:tblLook w:val="04A0"/>
      </w:tblPr>
      <w:tblGrid>
        <w:gridCol w:w="2708"/>
        <w:gridCol w:w="3285"/>
        <w:gridCol w:w="2730"/>
      </w:tblGrid>
      <w:tr w:rsidR="009E58D2" w:rsidRPr="00AF6846" w:rsidTr="009E58D2">
        <w:tc>
          <w:tcPr>
            <w:tcW w:w="2942" w:type="dxa"/>
          </w:tcPr>
          <w:p w:rsidR="009E58D2" w:rsidRPr="00AF6846" w:rsidRDefault="009E58D2" w:rsidP="009E58D2">
            <w:pPr>
              <w:jc w:val="center"/>
              <w:rPr>
                <w:b/>
                <w:i/>
                <w:lang w:val="lv-LV"/>
              </w:rPr>
            </w:pPr>
            <w:r w:rsidRPr="00AF6846">
              <w:rPr>
                <w:b/>
                <w:i/>
                <w:noProof/>
                <w:lang w:val="lv-LV" w:eastAsia="lv-LV"/>
              </w:rPr>
              <w:lastRenderedPageBreak/>
              <w:drawing>
                <wp:inline distT="0" distB="0" distL="0" distR="0">
                  <wp:extent cx="1479550" cy="1125567"/>
                  <wp:effectExtent l="19050" t="0" r="6350" b="0"/>
                  <wp:docPr id="4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31" cstate="print"/>
                          <a:srcRect/>
                          <a:stretch>
                            <a:fillRect/>
                          </a:stretch>
                        </pic:blipFill>
                        <pic:spPr bwMode="auto">
                          <a:xfrm>
                            <a:off x="0" y="0"/>
                            <a:ext cx="1479550" cy="1125567"/>
                          </a:xfrm>
                          <a:prstGeom prst="rect">
                            <a:avLst/>
                          </a:prstGeom>
                          <a:noFill/>
                          <a:ln w="9525">
                            <a:noFill/>
                            <a:miter lim="800000"/>
                            <a:headEnd/>
                            <a:tailEnd/>
                          </a:ln>
                        </pic:spPr>
                      </pic:pic>
                    </a:graphicData>
                  </a:graphic>
                </wp:inline>
              </w:drawing>
            </w:r>
          </w:p>
          <w:p w:rsidR="009E58D2" w:rsidRPr="00AF6846" w:rsidRDefault="009E58D2" w:rsidP="009E58D2">
            <w:pPr>
              <w:jc w:val="center"/>
              <w:rPr>
                <w:b/>
                <w:i/>
                <w:lang w:val="lv-LV"/>
              </w:rPr>
            </w:pPr>
            <w:r w:rsidRPr="00AF6846">
              <w:rPr>
                <w:b/>
                <w:i/>
                <w:lang w:val="lv-LV"/>
              </w:rPr>
              <w:t>a</w:t>
            </w:r>
          </w:p>
        </w:tc>
        <w:tc>
          <w:tcPr>
            <w:tcW w:w="3517" w:type="dxa"/>
          </w:tcPr>
          <w:p w:rsidR="009E58D2" w:rsidRPr="00AF6846" w:rsidRDefault="009E58D2" w:rsidP="009E58D2">
            <w:pPr>
              <w:jc w:val="center"/>
              <w:rPr>
                <w:b/>
                <w:i/>
                <w:lang w:val="lv-LV"/>
              </w:rPr>
            </w:pPr>
            <w:r w:rsidRPr="00AF6846">
              <w:rPr>
                <w:b/>
                <w:i/>
                <w:noProof/>
                <w:lang w:val="lv-LV" w:eastAsia="lv-LV"/>
              </w:rPr>
              <w:drawing>
                <wp:inline distT="0" distB="0" distL="0" distR="0">
                  <wp:extent cx="1853497" cy="1123950"/>
                  <wp:effectExtent l="19050" t="0" r="0" b="0"/>
                  <wp:docPr id="48"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32" cstate="print"/>
                          <a:srcRect/>
                          <a:stretch>
                            <a:fillRect/>
                          </a:stretch>
                        </pic:blipFill>
                        <pic:spPr bwMode="auto">
                          <a:xfrm>
                            <a:off x="0" y="0"/>
                            <a:ext cx="1856748" cy="1125922"/>
                          </a:xfrm>
                          <a:prstGeom prst="rect">
                            <a:avLst/>
                          </a:prstGeom>
                          <a:noFill/>
                          <a:ln w="9525">
                            <a:noFill/>
                            <a:miter lim="800000"/>
                            <a:headEnd/>
                            <a:tailEnd/>
                          </a:ln>
                        </pic:spPr>
                      </pic:pic>
                    </a:graphicData>
                  </a:graphic>
                </wp:inline>
              </w:drawing>
            </w:r>
          </w:p>
          <w:p w:rsidR="009E58D2" w:rsidRPr="00AF6846" w:rsidRDefault="009E58D2" w:rsidP="009E58D2">
            <w:pPr>
              <w:jc w:val="center"/>
              <w:rPr>
                <w:b/>
                <w:i/>
                <w:lang w:val="lv-LV"/>
              </w:rPr>
            </w:pPr>
            <w:r w:rsidRPr="00AF6846">
              <w:rPr>
                <w:b/>
                <w:i/>
                <w:lang w:val="lv-LV"/>
              </w:rPr>
              <w:t>b</w:t>
            </w:r>
          </w:p>
        </w:tc>
        <w:tc>
          <w:tcPr>
            <w:tcW w:w="2828" w:type="dxa"/>
          </w:tcPr>
          <w:p w:rsidR="009E58D2" w:rsidRPr="00AF6846" w:rsidRDefault="009E58D2" w:rsidP="009E58D2">
            <w:pPr>
              <w:jc w:val="center"/>
              <w:rPr>
                <w:b/>
                <w:i/>
                <w:lang w:val="lv-LV"/>
              </w:rPr>
            </w:pPr>
            <w:r w:rsidRPr="00AF6846">
              <w:rPr>
                <w:b/>
                <w:i/>
                <w:noProof/>
                <w:lang w:val="lv-LV" w:eastAsia="lv-LV"/>
              </w:rPr>
              <w:drawing>
                <wp:inline distT="0" distB="0" distL="0" distR="0">
                  <wp:extent cx="1544579" cy="1123950"/>
                  <wp:effectExtent l="19050" t="0" r="0" b="0"/>
                  <wp:docPr id="49"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33" cstate="print"/>
                          <a:srcRect/>
                          <a:stretch>
                            <a:fillRect/>
                          </a:stretch>
                        </pic:blipFill>
                        <pic:spPr bwMode="auto">
                          <a:xfrm>
                            <a:off x="0" y="0"/>
                            <a:ext cx="1544579" cy="1123950"/>
                          </a:xfrm>
                          <a:prstGeom prst="rect">
                            <a:avLst/>
                          </a:prstGeom>
                          <a:noFill/>
                          <a:ln w="9525">
                            <a:noFill/>
                            <a:miter lim="800000"/>
                            <a:headEnd/>
                            <a:tailEnd/>
                          </a:ln>
                        </pic:spPr>
                      </pic:pic>
                    </a:graphicData>
                  </a:graphic>
                </wp:inline>
              </w:drawing>
            </w:r>
          </w:p>
          <w:p w:rsidR="009E58D2" w:rsidRPr="00AF6846" w:rsidRDefault="009E58D2" w:rsidP="009E58D2">
            <w:pPr>
              <w:jc w:val="center"/>
              <w:rPr>
                <w:b/>
                <w:i/>
                <w:lang w:val="lv-LV"/>
              </w:rPr>
            </w:pPr>
            <w:r w:rsidRPr="00AF6846">
              <w:rPr>
                <w:b/>
                <w:i/>
                <w:lang w:val="lv-LV"/>
              </w:rPr>
              <w:t>c</w:t>
            </w:r>
          </w:p>
        </w:tc>
      </w:tr>
    </w:tbl>
    <w:p w:rsidR="009E58D2" w:rsidRPr="00AF6846" w:rsidRDefault="009E58D2" w:rsidP="009E58D2">
      <w:pPr>
        <w:widowControl/>
        <w:jc w:val="center"/>
        <w:rPr>
          <w:position w:val="1"/>
          <w:lang w:val="lv-LV" w:eastAsia="lv-LV"/>
        </w:rPr>
      </w:pPr>
      <w:r w:rsidRPr="00AF6846">
        <w:rPr>
          <w:position w:val="1"/>
          <w:lang w:val="lv-LV" w:eastAsia="lv-LV"/>
        </w:rPr>
        <w:t>2.38. att. Kabeļu attālums no tramvaja un dzelzceļa sliedēm</w:t>
      </w:r>
    </w:p>
    <w:p w:rsidR="009E58D2" w:rsidRPr="00AF6846" w:rsidRDefault="009E58D2" w:rsidP="009E58D2">
      <w:pPr>
        <w:widowControl/>
        <w:jc w:val="center"/>
        <w:rPr>
          <w:position w:val="1"/>
          <w:lang w:val="lv-LV" w:eastAsia="lv-LV"/>
        </w:rPr>
      </w:pPr>
    </w:p>
    <w:tbl>
      <w:tblPr>
        <w:tblW w:w="0" w:type="auto"/>
        <w:tblLook w:val="04A0"/>
      </w:tblPr>
      <w:tblGrid>
        <w:gridCol w:w="6006"/>
        <w:gridCol w:w="2717"/>
      </w:tblGrid>
      <w:tr w:rsidR="009E58D2" w:rsidRPr="00B50B95" w:rsidTr="009E58D2">
        <w:tc>
          <w:tcPr>
            <w:tcW w:w="4643" w:type="dxa"/>
          </w:tcPr>
          <w:p w:rsidR="009E58D2" w:rsidRPr="00AF6846" w:rsidRDefault="009E58D2" w:rsidP="009E58D2">
            <w:pPr>
              <w:jc w:val="center"/>
              <w:rPr>
                <w:position w:val="1"/>
                <w:lang w:val="lv-LV" w:eastAsia="lv-LV"/>
              </w:rPr>
            </w:pPr>
            <w:r w:rsidRPr="00AF6846">
              <w:rPr>
                <w:noProof/>
                <w:lang w:val="lv-LV" w:eastAsia="lv-LV"/>
              </w:rPr>
              <w:drawing>
                <wp:inline distT="0" distB="0" distL="0" distR="0">
                  <wp:extent cx="3657600" cy="948690"/>
                  <wp:effectExtent l="19050" t="0" r="0" b="0"/>
                  <wp:docPr id="50"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34" cstate="print"/>
                          <a:srcRect/>
                          <a:stretch>
                            <a:fillRect/>
                          </a:stretch>
                        </pic:blipFill>
                        <pic:spPr bwMode="auto">
                          <a:xfrm>
                            <a:off x="0" y="0"/>
                            <a:ext cx="3657600" cy="948690"/>
                          </a:xfrm>
                          <a:prstGeom prst="rect">
                            <a:avLst/>
                          </a:prstGeom>
                          <a:noFill/>
                          <a:ln w="9525">
                            <a:noFill/>
                            <a:miter lim="800000"/>
                            <a:headEnd/>
                            <a:tailEnd/>
                          </a:ln>
                        </pic:spPr>
                      </pic:pic>
                    </a:graphicData>
                  </a:graphic>
                </wp:inline>
              </w:drawing>
            </w:r>
          </w:p>
        </w:tc>
        <w:tc>
          <w:tcPr>
            <w:tcW w:w="4644" w:type="dxa"/>
          </w:tcPr>
          <w:p w:rsidR="009E58D2" w:rsidRPr="00AF6846" w:rsidRDefault="009E58D2" w:rsidP="009E58D2">
            <w:pPr>
              <w:jc w:val="center"/>
              <w:rPr>
                <w:position w:val="1"/>
                <w:lang w:val="lv-LV" w:eastAsia="lv-LV"/>
              </w:rPr>
            </w:pPr>
          </w:p>
          <w:p w:rsidR="009E58D2" w:rsidRPr="00AF6846" w:rsidRDefault="009E58D2" w:rsidP="009E58D2">
            <w:pPr>
              <w:jc w:val="center"/>
              <w:rPr>
                <w:position w:val="1"/>
                <w:lang w:val="lv-LV" w:eastAsia="lv-LV"/>
              </w:rPr>
            </w:pPr>
          </w:p>
          <w:p w:rsidR="009E58D2" w:rsidRPr="00AF6846" w:rsidRDefault="009E58D2" w:rsidP="009E58D2">
            <w:pPr>
              <w:jc w:val="center"/>
              <w:rPr>
                <w:lang w:val="lv-LV"/>
              </w:rPr>
            </w:pPr>
            <w:r w:rsidRPr="00AF6846">
              <w:rPr>
                <w:position w:val="1"/>
                <w:lang w:val="lv-LV" w:eastAsia="lv-LV"/>
              </w:rPr>
              <w:t>2.39. att. Kabeļu attālums no autoceļiem</w:t>
            </w:r>
          </w:p>
        </w:tc>
      </w:tr>
    </w:tbl>
    <w:p w:rsidR="009E58D2" w:rsidRPr="00AF6846" w:rsidRDefault="009E58D2" w:rsidP="009E58D2">
      <w:pPr>
        <w:rPr>
          <w:lang w:val="lv-LV"/>
        </w:rPr>
      </w:pPr>
    </w:p>
    <w:tbl>
      <w:tblPr>
        <w:tblW w:w="0" w:type="auto"/>
        <w:tblLook w:val="04A0"/>
      </w:tblPr>
      <w:tblGrid>
        <w:gridCol w:w="2907"/>
        <w:gridCol w:w="2881"/>
        <w:gridCol w:w="2935"/>
      </w:tblGrid>
      <w:tr w:rsidR="009E58D2" w:rsidRPr="00AF6846" w:rsidTr="009E58D2">
        <w:tc>
          <w:tcPr>
            <w:tcW w:w="3095" w:type="dxa"/>
          </w:tcPr>
          <w:p w:rsidR="009E58D2" w:rsidRPr="00AF6846" w:rsidRDefault="009E58D2" w:rsidP="009E58D2">
            <w:pPr>
              <w:jc w:val="center"/>
              <w:rPr>
                <w:b/>
                <w:i/>
                <w:lang w:val="lv-LV"/>
              </w:rPr>
            </w:pPr>
            <w:r w:rsidRPr="00AF6846">
              <w:rPr>
                <w:b/>
                <w:i/>
                <w:noProof/>
                <w:lang w:val="lv-LV" w:eastAsia="lv-LV"/>
              </w:rPr>
              <w:drawing>
                <wp:inline distT="0" distB="0" distL="0" distR="0">
                  <wp:extent cx="1667085" cy="1016758"/>
                  <wp:effectExtent l="19050" t="0" r="9315" b="0"/>
                  <wp:docPr id="11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35" cstate="print">
                            <a:lum bright="-10000" contrast="20000"/>
                          </a:blip>
                          <a:srcRect/>
                          <a:stretch>
                            <a:fillRect/>
                          </a:stretch>
                        </pic:blipFill>
                        <pic:spPr bwMode="auto">
                          <a:xfrm>
                            <a:off x="0" y="0"/>
                            <a:ext cx="1666789" cy="1016578"/>
                          </a:xfrm>
                          <a:prstGeom prst="rect">
                            <a:avLst/>
                          </a:prstGeom>
                          <a:noFill/>
                          <a:ln w="9525">
                            <a:noFill/>
                            <a:miter lim="800000"/>
                            <a:headEnd/>
                            <a:tailEnd/>
                          </a:ln>
                        </pic:spPr>
                      </pic:pic>
                    </a:graphicData>
                  </a:graphic>
                </wp:inline>
              </w:drawing>
            </w:r>
          </w:p>
          <w:p w:rsidR="009E58D2" w:rsidRPr="00AF6846" w:rsidRDefault="009E58D2" w:rsidP="009E58D2">
            <w:pPr>
              <w:jc w:val="center"/>
              <w:rPr>
                <w:b/>
                <w:i/>
                <w:lang w:val="lv-LV"/>
              </w:rPr>
            </w:pPr>
            <w:r w:rsidRPr="00AF6846">
              <w:rPr>
                <w:b/>
                <w:i/>
                <w:lang w:val="lv-LV"/>
              </w:rPr>
              <w:t>a</w:t>
            </w:r>
          </w:p>
        </w:tc>
        <w:tc>
          <w:tcPr>
            <w:tcW w:w="3096" w:type="dxa"/>
          </w:tcPr>
          <w:p w:rsidR="009E58D2" w:rsidRPr="00AF6846" w:rsidRDefault="009E58D2" w:rsidP="009E58D2">
            <w:pPr>
              <w:jc w:val="center"/>
              <w:rPr>
                <w:b/>
                <w:i/>
                <w:lang w:val="lv-LV"/>
              </w:rPr>
            </w:pPr>
            <w:r w:rsidRPr="00AF6846">
              <w:rPr>
                <w:b/>
                <w:i/>
                <w:noProof/>
                <w:lang w:val="lv-LV" w:eastAsia="lv-LV"/>
              </w:rPr>
              <w:drawing>
                <wp:inline distT="0" distB="0" distL="0" distR="0">
                  <wp:extent cx="1653619" cy="1071349"/>
                  <wp:effectExtent l="19050" t="0" r="3731" b="0"/>
                  <wp:docPr id="115"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36" cstate="print">
                            <a:lum bright="-20000" contrast="40000"/>
                          </a:blip>
                          <a:srcRect/>
                          <a:stretch>
                            <a:fillRect/>
                          </a:stretch>
                        </pic:blipFill>
                        <pic:spPr bwMode="auto">
                          <a:xfrm>
                            <a:off x="0" y="0"/>
                            <a:ext cx="1653635" cy="1071359"/>
                          </a:xfrm>
                          <a:prstGeom prst="rect">
                            <a:avLst/>
                          </a:prstGeom>
                          <a:noFill/>
                          <a:ln w="9525">
                            <a:noFill/>
                            <a:miter lim="800000"/>
                            <a:headEnd/>
                            <a:tailEnd/>
                          </a:ln>
                        </pic:spPr>
                      </pic:pic>
                    </a:graphicData>
                  </a:graphic>
                </wp:inline>
              </w:drawing>
            </w:r>
          </w:p>
          <w:p w:rsidR="009E58D2" w:rsidRPr="00AF6846" w:rsidRDefault="009E58D2" w:rsidP="009E58D2">
            <w:pPr>
              <w:jc w:val="center"/>
              <w:rPr>
                <w:b/>
                <w:i/>
                <w:lang w:val="lv-LV"/>
              </w:rPr>
            </w:pPr>
            <w:r w:rsidRPr="00AF6846">
              <w:rPr>
                <w:b/>
                <w:i/>
                <w:lang w:val="lv-LV"/>
              </w:rPr>
              <w:t>b</w:t>
            </w:r>
          </w:p>
        </w:tc>
        <w:tc>
          <w:tcPr>
            <w:tcW w:w="3096" w:type="dxa"/>
          </w:tcPr>
          <w:p w:rsidR="009E58D2" w:rsidRPr="00AF6846" w:rsidRDefault="009E58D2" w:rsidP="009E58D2">
            <w:pPr>
              <w:jc w:val="center"/>
              <w:rPr>
                <w:b/>
                <w:i/>
                <w:lang w:val="lv-LV"/>
              </w:rPr>
            </w:pPr>
            <w:r w:rsidRPr="00AF6846">
              <w:rPr>
                <w:b/>
                <w:i/>
                <w:noProof/>
                <w:lang w:val="lv-LV" w:eastAsia="lv-LV"/>
              </w:rPr>
              <w:drawing>
                <wp:inline distT="0" distB="0" distL="0" distR="0">
                  <wp:extent cx="1692275" cy="1016635"/>
                  <wp:effectExtent l="19050" t="0" r="3175" b="0"/>
                  <wp:docPr id="116"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37" cstate="print"/>
                          <a:srcRect/>
                          <a:stretch>
                            <a:fillRect/>
                          </a:stretch>
                        </pic:blipFill>
                        <pic:spPr bwMode="auto">
                          <a:xfrm>
                            <a:off x="0" y="0"/>
                            <a:ext cx="1692275" cy="1016635"/>
                          </a:xfrm>
                          <a:prstGeom prst="rect">
                            <a:avLst/>
                          </a:prstGeom>
                          <a:noFill/>
                          <a:ln w="9525">
                            <a:noFill/>
                            <a:miter lim="800000"/>
                            <a:headEnd/>
                            <a:tailEnd/>
                          </a:ln>
                        </pic:spPr>
                      </pic:pic>
                    </a:graphicData>
                  </a:graphic>
                </wp:inline>
              </w:drawing>
            </w:r>
          </w:p>
          <w:p w:rsidR="009E58D2" w:rsidRPr="00AF6846" w:rsidRDefault="009E58D2" w:rsidP="009E58D2">
            <w:pPr>
              <w:jc w:val="center"/>
              <w:rPr>
                <w:b/>
                <w:i/>
                <w:lang w:val="lv-LV"/>
              </w:rPr>
            </w:pPr>
            <w:r w:rsidRPr="00AF6846">
              <w:rPr>
                <w:b/>
                <w:i/>
                <w:lang w:val="lv-LV"/>
              </w:rPr>
              <w:t>c</w:t>
            </w:r>
          </w:p>
        </w:tc>
      </w:tr>
    </w:tbl>
    <w:p w:rsidR="009E58D2" w:rsidRPr="00AF6846" w:rsidRDefault="009E58D2" w:rsidP="009E58D2">
      <w:pPr>
        <w:jc w:val="center"/>
        <w:rPr>
          <w:color w:val="000000"/>
          <w:lang w:val="lv-LV" w:eastAsia="lv-LV"/>
        </w:rPr>
      </w:pPr>
      <w:r w:rsidRPr="00AF6846">
        <w:rPr>
          <w:color w:val="000000"/>
          <w:lang w:val="lv-LV" w:eastAsia="lv-LV"/>
        </w:rPr>
        <w:t>2.40. att. Kabeļu krustojums zemē (a), kabeļu krustojums ar cauruļvadiem (b un c),</w:t>
      </w:r>
    </w:p>
    <w:p w:rsidR="009E58D2" w:rsidRPr="00AF6846" w:rsidRDefault="009E58D2" w:rsidP="009E58D2">
      <w:pPr>
        <w:jc w:val="center"/>
        <w:rPr>
          <w:position w:val="1"/>
          <w:lang w:val="lv-LV" w:eastAsia="lv-LV"/>
        </w:rPr>
      </w:pPr>
    </w:p>
    <w:tbl>
      <w:tblPr>
        <w:tblW w:w="0" w:type="auto"/>
        <w:tblLook w:val="04A0"/>
      </w:tblPr>
      <w:tblGrid>
        <w:gridCol w:w="4377"/>
        <w:gridCol w:w="4346"/>
      </w:tblGrid>
      <w:tr w:rsidR="009E58D2" w:rsidRPr="00AF6846" w:rsidTr="009E58D2">
        <w:tc>
          <w:tcPr>
            <w:tcW w:w="4643" w:type="dxa"/>
          </w:tcPr>
          <w:p w:rsidR="009E58D2" w:rsidRPr="00AF6846" w:rsidRDefault="009E58D2" w:rsidP="009E58D2">
            <w:pPr>
              <w:widowControl/>
              <w:jc w:val="center"/>
              <w:rPr>
                <w:position w:val="3"/>
                <w:lang w:val="lv-LV" w:eastAsia="lv-LV"/>
              </w:rPr>
            </w:pPr>
            <w:r w:rsidRPr="00AF6846">
              <w:rPr>
                <w:noProof/>
                <w:position w:val="3"/>
                <w:lang w:val="lv-LV" w:eastAsia="lv-LV"/>
              </w:rPr>
              <w:drawing>
                <wp:inline distT="0" distB="0" distL="0" distR="0">
                  <wp:extent cx="1811670" cy="1323833"/>
                  <wp:effectExtent l="19050" t="0" r="0" b="0"/>
                  <wp:docPr id="117"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38" cstate="print"/>
                          <a:srcRect/>
                          <a:stretch>
                            <a:fillRect/>
                          </a:stretch>
                        </pic:blipFill>
                        <pic:spPr bwMode="auto">
                          <a:xfrm>
                            <a:off x="0" y="0"/>
                            <a:ext cx="1815065" cy="1326314"/>
                          </a:xfrm>
                          <a:prstGeom prst="rect">
                            <a:avLst/>
                          </a:prstGeom>
                          <a:noFill/>
                          <a:ln w="9525">
                            <a:noFill/>
                            <a:miter lim="800000"/>
                            <a:headEnd/>
                            <a:tailEnd/>
                          </a:ln>
                        </pic:spPr>
                      </pic:pic>
                    </a:graphicData>
                  </a:graphic>
                </wp:inline>
              </w:drawing>
            </w:r>
          </w:p>
          <w:p w:rsidR="009E58D2" w:rsidRPr="00AF6846" w:rsidRDefault="009E58D2" w:rsidP="009E58D2">
            <w:pPr>
              <w:widowControl/>
              <w:jc w:val="center"/>
              <w:rPr>
                <w:position w:val="3"/>
                <w:lang w:val="lv-LV" w:eastAsia="lv-LV"/>
              </w:rPr>
            </w:pPr>
            <w:r w:rsidRPr="00AF6846">
              <w:rPr>
                <w:position w:val="3"/>
                <w:lang w:val="lv-LV" w:eastAsia="lv-LV"/>
              </w:rPr>
              <w:t>a</w:t>
            </w:r>
          </w:p>
        </w:tc>
        <w:tc>
          <w:tcPr>
            <w:tcW w:w="4644" w:type="dxa"/>
          </w:tcPr>
          <w:p w:rsidR="009E58D2" w:rsidRPr="00AF6846" w:rsidRDefault="009E58D2" w:rsidP="009E58D2">
            <w:pPr>
              <w:widowControl/>
              <w:jc w:val="center"/>
              <w:rPr>
                <w:position w:val="3"/>
                <w:lang w:val="lv-LV" w:eastAsia="lv-LV"/>
              </w:rPr>
            </w:pPr>
            <w:r w:rsidRPr="00AF6846">
              <w:rPr>
                <w:noProof/>
                <w:position w:val="3"/>
                <w:lang w:val="lv-LV" w:eastAsia="lv-LV"/>
              </w:rPr>
              <w:drawing>
                <wp:inline distT="0" distB="0" distL="0" distR="0">
                  <wp:extent cx="1696268" cy="1303362"/>
                  <wp:effectExtent l="19050" t="0" r="0" b="0"/>
                  <wp:docPr id="118"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39" cstate="print"/>
                          <a:srcRect/>
                          <a:stretch>
                            <a:fillRect/>
                          </a:stretch>
                        </pic:blipFill>
                        <pic:spPr bwMode="auto">
                          <a:xfrm>
                            <a:off x="0" y="0"/>
                            <a:ext cx="1694833" cy="1302260"/>
                          </a:xfrm>
                          <a:prstGeom prst="rect">
                            <a:avLst/>
                          </a:prstGeom>
                          <a:noFill/>
                          <a:ln w="9525">
                            <a:noFill/>
                            <a:miter lim="800000"/>
                            <a:headEnd/>
                            <a:tailEnd/>
                          </a:ln>
                        </pic:spPr>
                      </pic:pic>
                    </a:graphicData>
                  </a:graphic>
                </wp:inline>
              </w:drawing>
            </w:r>
          </w:p>
          <w:p w:rsidR="009E58D2" w:rsidRPr="00AF6846" w:rsidRDefault="009E58D2" w:rsidP="009E58D2">
            <w:pPr>
              <w:widowControl/>
              <w:jc w:val="center"/>
              <w:rPr>
                <w:position w:val="3"/>
                <w:lang w:val="lv-LV" w:eastAsia="lv-LV"/>
              </w:rPr>
            </w:pPr>
            <w:r w:rsidRPr="00AF6846">
              <w:rPr>
                <w:position w:val="3"/>
                <w:lang w:val="lv-LV" w:eastAsia="lv-LV"/>
              </w:rPr>
              <w:t>b</w:t>
            </w:r>
          </w:p>
        </w:tc>
      </w:tr>
    </w:tbl>
    <w:p w:rsidR="009E58D2" w:rsidRPr="00AF6846" w:rsidRDefault="009E58D2" w:rsidP="009E58D2">
      <w:pPr>
        <w:jc w:val="center"/>
        <w:rPr>
          <w:position w:val="1"/>
          <w:lang w:val="lv-LV" w:eastAsia="lv-LV"/>
        </w:rPr>
      </w:pPr>
      <w:r w:rsidRPr="00AF6846">
        <w:rPr>
          <w:position w:val="1"/>
          <w:lang w:val="lv-LV" w:eastAsia="lv-LV"/>
        </w:rPr>
        <w:t>2.41. att. Kabeļu krustojums sašaurinājumā (a), Kabeļu krustojums ar siltumtrases cauruli (b)</w:t>
      </w:r>
    </w:p>
    <w:p w:rsidR="009E58D2" w:rsidRPr="00AF6846" w:rsidRDefault="009E58D2" w:rsidP="009E58D2">
      <w:pPr>
        <w:jc w:val="center"/>
        <w:rPr>
          <w:position w:val="1"/>
          <w:lang w:val="lv-LV" w:eastAsia="lv-LV"/>
        </w:rPr>
      </w:pPr>
    </w:p>
    <w:tbl>
      <w:tblPr>
        <w:tblW w:w="0" w:type="auto"/>
        <w:tblLook w:val="04A0"/>
      </w:tblPr>
      <w:tblGrid>
        <w:gridCol w:w="4486"/>
        <w:gridCol w:w="4237"/>
      </w:tblGrid>
      <w:tr w:rsidR="009E58D2" w:rsidRPr="00B50B95" w:rsidTr="009E58D2">
        <w:tc>
          <w:tcPr>
            <w:tcW w:w="4643" w:type="dxa"/>
          </w:tcPr>
          <w:p w:rsidR="009E58D2" w:rsidRPr="00AF6846" w:rsidRDefault="009E58D2" w:rsidP="009E58D2">
            <w:pPr>
              <w:widowControl/>
              <w:jc w:val="center"/>
              <w:rPr>
                <w:position w:val="1"/>
                <w:lang w:val="lv-LV" w:eastAsia="lv-LV"/>
              </w:rPr>
            </w:pPr>
            <w:r w:rsidRPr="00AF6846">
              <w:rPr>
                <w:noProof/>
                <w:position w:val="1"/>
                <w:lang w:val="lv-LV" w:eastAsia="lv-LV"/>
              </w:rPr>
              <w:drawing>
                <wp:inline distT="0" distB="0" distL="0" distR="0">
                  <wp:extent cx="1926864" cy="1089779"/>
                  <wp:effectExtent l="19050" t="0" r="0" b="0"/>
                  <wp:docPr id="51"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40" cstate="print"/>
                          <a:srcRect/>
                          <a:stretch>
                            <a:fillRect/>
                          </a:stretch>
                        </pic:blipFill>
                        <pic:spPr bwMode="auto">
                          <a:xfrm>
                            <a:off x="0" y="0"/>
                            <a:ext cx="1927210" cy="1089975"/>
                          </a:xfrm>
                          <a:prstGeom prst="rect">
                            <a:avLst/>
                          </a:prstGeom>
                          <a:noFill/>
                          <a:ln w="9525">
                            <a:noFill/>
                            <a:miter lim="800000"/>
                            <a:headEnd/>
                            <a:tailEnd/>
                          </a:ln>
                        </pic:spPr>
                      </pic:pic>
                    </a:graphicData>
                  </a:graphic>
                </wp:inline>
              </w:drawing>
            </w:r>
          </w:p>
        </w:tc>
        <w:tc>
          <w:tcPr>
            <w:tcW w:w="4644" w:type="dxa"/>
          </w:tcPr>
          <w:p w:rsidR="009E58D2" w:rsidRPr="00AF6846" w:rsidRDefault="009E58D2" w:rsidP="009E58D2">
            <w:pPr>
              <w:widowControl/>
              <w:jc w:val="center"/>
              <w:rPr>
                <w:position w:val="6"/>
                <w:lang w:val="lv-LV" w:eastAsia="lv-LV"/>
              </w:rPr>
            </w:pPr>
          </w:p>
          <w:p w:rsidR="009E58D2" w:rsidRPr="00AF6846" w:rsidRDefault="009E58D2" w:rsidP="009E58D2">
            <w:pPr>
              <w:widowControl/>
              <w:jc w:val="center"/>
              <w:rPr>
                <w:position w:val="6"/>
                <w:lang w:val="lv-LV" w:eastAsia="lv-LV"/>
              </w:rPr>
            </w:pPr>
          </w:p>
          <w:p w:rsidR="009E58D2" w:rsidRPr="00AF6846" w:rsidRDefault="009E58D2" w:rsidP="009E58D2">
            <w:pPr>
              <w:widowControl/>
              <w:jc w:val="center"/>
              <w:rPr>
                <w:position w:val="6"/>
                <w:lang w:val="lv-LV" w:eastAsia="lv-LV"/>
              </w:rPr>
            </w:pPr>
            <w:r w:rsidRPr="00AF6846">
              <w:rPr>
                <w:position w:val="6"/>
                <w:lang w:val="lv-LV" w:eastAsia="lv-LV"/>
              </w:rPr>
              <w:t>2.42. att. Kabeļu krustojums ar tramvaja sliedēm</w:t>
            </w:r>
          </w:p>
          <w:p w:rsidR="009E58D2" w:rsidRPr="00AF6846" w:rsidRDefault="009E58D2" w:rsidP="009E58D2">
            <w:pPr>
              <w:widowControl/>
              <w:jc w:val="center"/>
              <w:rPr>
                <w:position w:val="1"/>
                <w:lang w:val="lv-LV" w:eastAsia="lv-LV"/>
              </w:rPr>
            </w:pPr>
          </w:p>
        </w:tc>
      </w:tr>
    </w:tbl>
    <w:p w:rsidR="009E58D2" w:rsidRPr="00AF6846" w:rsidRDefault="009E58D2" w:rsidP="009E58D2">
      <w:pPr>
        <w:widowControl/>
        <w:jc w:val="center"/>
        <w:rPr>
          <w:position w:val="6"/>
          <w:lang w:val="lv-LV" w:eastAsia="lv-LV"/>
        </w:rPr>
      </w:pPr>
    </w:p>
    <w:tbl>
      <w:tblPr>
        <w:tblW w:w="0" w:type="auto"/>
        <w:tblLook w:val="04A0"/>
      </w:tblPr>
      <w:tblGrid>
        <w:gridCol w:w="8723"/>
      </w:tblGrid>
      <w:tr w:rsidR="009E58D2" w:rsidRPr="00AF6846" w:rsidTr="009E58D2">
        <w:tc>
          <w:tcPr>
            <w:tcW w:w="9287" w:type="dxa"/>
          </w:tcPr>
          <w:p w:rsidR="009E58D2" w:rsidRPr="00AF6846" w:rsidRDefault="009E58D2" w:rsidP="009E58D2">
            <w:pPr>
              <w:widowControl/>
              <w:jc w:val="center"/>
              <w:rPr>
                <w:position w:val="1"/>
                <w:lang w:val="lv-LV" w:eastAsia="lv-LV"/>
              </w:rPr>
            </w:pPr>
            <w:r w:rsidRPr="00AF6846">
              <w:rPr>
                <w:noProof/>
                <w:position w:val="1"/>
                <w:lang w:val="lv-LV" w:eastAsia="lv-LV"/>
              </w:rPr>
              <w:drawing>
                <wp:inline distT="0" distB="0" distL="0" distR="0">
                  <wp:extent cx="4845050" cy="1242060"/>
                  <wp:effectExtent l="19050" t="0" r="0" b="0"/>
                  <wp:docPr id="120"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41" cstate="print"/>
                          <a:srcRect/>
                          <a:stretch>
                            <a:fillRect/>
                          </a:stretch>
                        </pic:blipFill>
                        <pic:spPr bwMode="auto">
                          <a:xfrm>
                            <a:off x="0" y="0"/>
                            <a:ext cx="4845050" cy="1242060"/>
                          </a:xfrm>
                          <a:prstGeom prst="rect">
                            <a:avLst/>
                          </a:prstGeom>
                          <a:noFill/>
                          <a:ln w="9525">
                            <a:noFill/>
                            <a:miter lim="800000"/>
                            <a:headEnd/>
                            <a:tailEnd/>
                          </a:ln>
                        </pic:spPr>
                      </pic:pic>
                    </a:graphicData>
                  </a:graphic>
                </wp:inline>
              </w:drawing>
            </w:r>
          </w:p>
          <w:p w:rsidR="009E58D2" w:rsidRPr="00AF6846" w:rsidRDefault="009E58D2" w:rsidP="009E58D2">
            <w:pPr>
              <w:widowControl/>
              <w:jc w:val="center"/>
              <w:rPr>
                <w:position w:val="-3"/>
                <w:lang w:val="lv-LV" w:eastAsia="lv-LV"/>
              </w:rPr>
            </w:pPr>
            <w:r w:rsidRPr="00AF6846">
              <w:rPr>
                <w:position w:val="-3"/>
                <w:lang w:val="lv-LV" w:eastAsia="lv-LV"/>
              </w:rPr>
              <w:t>2.43. att. Kabeļu krustojums ar autoceļiem</w:t>
            </w:r>
          </w:p>
          <w:p w:rsidR="009E58D2" w:rsidRPr="00AF6846" w:rsidRDefault="009E58D2" w:rsidP="009E58D2">
            <w:pPr>
              <w:widowControl/>
              <w:jc w:val="center"/>
              <w:rPr>
                <w:position w:val="1"/>
                <w:lang w:val="lv-LV" w:eastAsia="lv-LV"/>
              </w:rPr>
            </w:pPr>
          </w:p>
        </w:tc>
      </w:tr>
    </w:tbl>
    <w:p w:rsidR="009E58D2" w:rsidRPr="00AF6846" w:rsidRDefault="009E58D2" w:rsidP="009E58D2">
      <w:pPr>
        <w:shd w:val="clear" w:color="auto" w:fill="FFFFFF"/>
        <w:ind w:firstLine="397"/>
        <w:jc w:val="both"/>
        <w:rPr>
          <w:sz w:val="24"/>
          <w:szCs w:val="24"/>
          <w:lang w:val="lv-LV"/>
        </w:rPr>
      </w:pPr>
      <w:r w:rsidRPr="00AF6846">
        <w:rPr>
          <w:sz w:val="24"/>
          <w:szCs w:val="24"/>
          <w:lang w:val="lv-LV"/>
        </w:rPr>
        <w:lastRenderedPageBreak/>
        <w:t>Ja ir daudz kabeļu (vairāk par 30), kuriem jāiet pa vienu trasi, tad izbūvē kabeļu t</w:t>
      </w:r>
      <w:r w:rsidRPr="00AF6846">
        <w:rPr>
          <w:sz w:val="24"/>
          <w:szCs w:val="24"/>
          <w:lang w:val="lv-LV"/>
        </w:rPr>
        <w:t>u</w:t>
      </w:r>
      <w:r w:rsidRPr="00AF6846">
        <w:rPr>
          <w:sz w:val="24"/>
          <w:szCs w:val="24"/>
          <w:lang w:val="lv-LV"/>
        </w:rPr>
        <w:t>neļus. Tuneļu izmaksas ir relatīvi lielas, un, ievērojot to, ka tuneļos ir jāparedz speciāli pasākumi iespējamo ugunsgrēku ierobežošanai, tuneļus iesaka izmantot tikai galvenajās maģistrālajās trasēs, piemēram, no GPA līdz lielākajām cehu apakš</w:t>
      </w:r>
      <w:r w:rsidRPr="00AF6846">
        <w:rPr>
          <w:sz w:val="24"/>
          <w:szCs w:val="24"/>
          <w:lang w:val="lv-LV"/>
        </w:rPr>
        <w:softHyphen/>
        <w:t>stacijām.</w:t>
      </w:r>
    </w:p>
    <w:p w:rsidR="009E58D2" w:rsidRPr="00AF6846" w:rsidRDefault="009E58D2" w:rsidP="009E58D2">
      <w:pPr>
        <w:shd w:val="clear" w:color="auto" w:fill="FFFFFF"/>
        <w:ind w:firstLine="397"/>
        <w:jc w:val="both"/>
        <w:rPr>
          <w:sz w:val="24"/>
          <w:szCs w:val="24"/>
          <w:lang w:val="lv-LV"/>
        </w:rPr>
      </w:pPr>
      <w:r w:rsidRPr="00AF6846">
        <w:rPr>
          <w:sz w:val="24"/>
          <w:szCs w:val="24"/>
          <w:lang w:val="lv-LV"/>
        </w:rPr>
        <w:t xml:space="preserve">Ja ir augsts gruntsūdens līmenis vai arī zemē ir vielas, kuras postoši iedarbojas uz kabeļiem, var izbūvēt virszemes kabeļu līnijas uz speciālām </w:t>
      </w:r>
      <w:r w:rsidRPr="00AF6846">
        <w:rPr>
          <w:i/>
          <w:iCs/>
          <w:sz w:val="24"/>
          <w:szCs w:val="24"/>
          <w:lang w:val="lv-LV"/>
        </w:rPr>
        <w:t xml:space="preserve">estakādēm </w:t>
      </w:r>
      <w:r w:rsidRPr="00AF6846">
        <w:rPr>
          <w:sz w:val="24"/>
          <w:szCs w:val="24"/>
          <w:lang w:val="lv-LV"/>
        </w:rPr>
        <w:t xml:space="preserve">(2.44. att. </w:t>
      </w:r>
      <w:r w:rsidRPr="00AF6846">
        <w:rPr>
          <w:i/>
          <w:iCs/>
          <w:sz w:val="24"/>
          <w:szCs w:val="24"/>
          <w:lang w:val="lv-LV"/>
        </w:rPr>
        <w:t xml:space="preserve">a) </w:t>
      </w:r>
      <w:r w:rsidRPr="00AF6846">
        <w:rPr>
          <w:sz w:val="24"/>
          <w:szCs w:val="24"/>
          <w:lang w:val="lv-LV"/>
        </w:rPr>
        <w:t xml:space="preserve">vai arī slēgtās </w:t>
      </w:r>
      <w:r w:rsidRPr="00AF6846">
        <w:rPr>
          <w:i/>
          <w:iCs/>
          <w:sz w:val="24"/>
          <w:szCs w:val="24"/>
          <w:lang w:val="lv-LV"/>
        </w:rPr>
        <w:t xml:space="preserve">galerijās </w:t>
      </w:r>
      <w:r w:rsidRPr="00AF6846">
        <w:rPr>
          <w:sz w:val="24"/>
          <w:szCs w:val="24"/>
          <w:lang w:val="lv-LV"/>
        </w:rPr>
        <w:t xml:space="preserve">(2.44. att. </w:t>
      </w:r>
      <w:r w:rsidRPr="00AF6846">
        <w:rPr>
          <w:i/>
          <w:iCs/>
          <w:sz w:val="24"/>
          <w:szCs w:val="24"/>
          <w:lang w:val="lv-LV"/>
        </w:rPr>
        <w:t xml:space="preserve">b). </w:t>
      </w:r>
      <w:r w:rsidRPr="00AF6846">
        <w:rPr>
          <w:sz w:val="24"/>
          <w:szCs w:val="24"/>
          <w:lang w:val="lv-LV"/>
        </w:rPr>
        <w:t>Šādās būvēs ir maza kabeļu bojāšanas iespēja, labi dzesē</w:t>
      </w:r>
      <w:r w:rsidRPr="00AF6846">
        <w:rPr>
          <w:sz w:val="24"/>
          <w:szCs w:val="24"/>
          <w:lang w:val="lv-LV"/>
        </w:rPr>
        <w:softHyphen/>
        <w:t>šanas apstākļi un ievērojami vieglāka kabeļu montāža un eksplua</w:t>
      </w:r>
      <w:r w:rsidRPr="00AF6846">
        <w:rPr>
          <w:sz w:val="24"/>
          <w:szCs w:val="24"/>
          <w:lang w:val="lv-LV"/>
        </w:rPr>
        <w:softHyphen/>
        <w:t>tācija. Taču šāds kabeļu likšanas veids ir ļoti dārgs un tā lietošana ir ekonomiski izdevīga tikai tad, ja k</w:t>
      </w:r>
      <w:r w:rsidRPr="00AF6846">
        <w:rPr>
          <w:sz w:val="24"/>
          <w:szCs w:val="24"/>
          <w:lang w:val="lv-LV"/>
        </w:rPr>
        <w:t>a</w:t>
      </w:r>
      <w:r w:rsidRPr="00AF6846">
        <w:rPr>
          <w:sz w:val="24"/>
          <w:szCs w:val="24"/>
          <w:lang w:val="lv-LV"/>
        </w:rPr>
        <w:t>beļu ir daudz.</w:t>
      </w:r>
    </w:p>
    <w:p w:rsidR="009E58D2" w:rsidRPr="00AF6846" w:rsidRDefault="009E58D2" w:rsidP="009E58D2">
      <w:pPr>
        <w:shd w:val="clear" w:color="auto" w:fill="FFFFFF"/>
        <w:ind w:firstLine="397"/>
        <w:jc w:val="both"/>
        <w:rPr>
          <w:sz w:val="24"/>
          <w:szCs w:val="24"/>
          <w:lang w:val="lv-LV"/>
        </w:rPr>
      </w:pPr>
      <w:r w:rsidRPr="00AF6846">
        <w:rPr>
          <w:sz w:val="24"/>
          <w:szCs w:val="24"/>
          <w:lang w:val="lv-LV"/>
        </w:rPr>
        <w:t>Estakādes var būt izbūvētas speciāli tikai kabeļiem, vai arī ka</w:t>
      </w:r>
      <w:r w:rsidRPr="00AF6846">
        <w:rPr>
          <w:sz w:val="24"/>
          <w:szCs w:val="24"/>
          <w:lang w:val="lv-LV"/>
        </w:rPr>
        <w:softHyphen/>
        <w:t>beļus var novietot uz vienas estakādes ar tehnoloģiskajiem cauruļ</w:t>
      </w:r>
      <w:r w:rsidRPr="00AF6846">
        <w:rPr>
          <w:sz w:val="24"/>
          <w:szCs w:val="24"/>
          <w:lang w:val="lv-LV"/>
        </w:rPr>
        <w:softHyphen/>
        <w:t>vadiem. Parasti estakādes ir domātas spēka kabeļiem ar spriegumu līdz 10 kV un šķērsgriezumu līdz 240 mm</w:t>
      </w:r>
      <w:r w:rsidRPr="00AF6846">
        <w:rPr>
          <w:sz w:val="24"/>
          <w:szCs w:val="24"/>
          <w:vertAlign w:val="superscript"/>
          <w:lang w:val="lv-LV"/>
        </w:rPr>
        <w:t>2</w:t>
      </w:r>
      <w:r w:rsidRPr="00AF6846">
        <w:rPr>
          <w:sz w:val="24"/>
          <w:szCs w:val="24"/>
          <w:lang w:val="lv-LV"/>
        </w:rPr>
        <w:t>. Estakāžu augstums var būt no 0,8 m līdz 6,0 m virs zemes, un parasti tās izbūvē 12, 18 vai 30 kabeļiem.  Galerijās kabeļu skaits var būt lielāks (līdz 96).</w:t>
      </w:r>
    </w:p>
    <w:p w:rsidR="009E58D2" w:rsidRPr="00970184" w:rsidRDefault="009E58D2" w:rsidP="009E58D2">
      <w:pPr>
        <w:shd w:val="clear" w:color="auto" w:fill="FFFFFF"/>
        <w:ind w:firstLine="397"/>
        <w:jc w:val="both"/>
        <w:rPr>
          <w:sz w:val="16"/>
          <w:szCs w:val="16"/>
          <w:lang w:val="lv-LV"/>
        </w:rPr>
      </w:pPr>
    </w:p>
    <w:tbl>
      <w:tblPr>
        <w:tblW w:w="0" w:type="auto"/>
        <w:tblLook w:val="01E0"/>
      </w:tblPr>
      <w:tblGrid>
        <w:gridCol w:w="8723"/>
      </w:tblGrid>
      <w:tr w:rsidR="009E58D2" w:rsidRPr="00AF6846" w:rsidTr="009E58D2">
        <w:tc>
          <w:tcPr>
            <w:tcW w:w="9287" w:type="dxa"/>
          </w:tcPr>
          <w:p w:rsidR="009E58D2" w:rsidRPr="00AF6846" w:rsidRDefault="009E58D2" w:rsidP="009E58D2">
            <w:pPr>
              <w:jc w:val="center"/>
              <w:rPr>
                <w:lang w:val="lv-LV"/>
              </w:rPr>
            </w:pPr>
            <w:r w:rsidRPr="00AF6846">
              <w:rPr>
                <w:noProof/>
                <w:lang w:val="lv-LV" w:eastAsia="lv-LV"/>
              </w:rPr>
              <w:drawing>
                <wp:inline distT="0" distB="0" distL="0" distR="0">
                  <wp:extent cx="3622546" cy="1701800"/>
                  <wp:effectExtent l="1905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242" cstate="print">
                            <a:lum bright="-20000" contrast="60000"/>
                          </a:blip>
                          <a:srcRect/>
                          <a:stretch>
                            <a:fillRect/>
                          </a:stretch>
                        </pic:blipFill>
                        <pic:spPr bwMode="auto">
                          <a:xfrm>
                            <a:off x="0" y="0"/>
                            <a:ext cx="3624130" cy="1702544"/>
                          </a:xfrm>
                          <a:prstGeom prst="rect">
                            <a:avLst/>
                          </a:prstGeom>
                          <a:noFill/>
                          <a:ln w="9525">
                            <a:noFill/>
                            <a:miter lim="800000"/>
                            <a:headEnd/>
                            <a:tailEnd/>
                          </a:ln>
                        </pic:spPr>
                      </pic:pic>
                    </a:graphicData>
                  </a:graphic>
                </wp:inline>
              </w:drawing>
            </w:r>
          </w:p>
          <w:p w:rsidR="009E58D2" w:rsidRPr="00AF6846" w:rsidRDefault="009E58D2" w:rsidP="009E58D2">
            <w:pPr>
              <w:shd w:val="clear" w:color="auto" w:fill="FFFFFF"/>
              <w:rPr>
                <w:b/>
                <w:i/>
                <w:lang w:val="lv-LV"/>
              </w:rPr>
            </w:pPr>
            <w:r w:rsidRPr="00AF6846">
              <w:rPr>
                <w:b/>
                <w:i/>
                <w:lang w:val="lv-LV"/>
              </w:rPr>
              <w:t xml:space="preserve">                                               a                                                                   b</w:t>
            </w:r>
          </w:p>
          <w:p w:rsidR="009E58D2" w:rsidRPr="00AF6846" w:rsidRDefault="009E58D2" w:rsidP="009E58D2">
            <w:pPr>
              <w:shd w:val="clear" w:color="auto" w:fill="FFFFFF"/>
              <w:jc w:val="center"/>
              <w:rPr>
                <w:sz w:val="10"/>
                <w:szCs w:val="10"/>
                <w:lang w:val="lv-LV"/>
              </w:rPr>
            </w:pPr>
          </w:p>
          <w:p w:rsidR="009E58D2" w:rsidRPr="00AF6846" w:rsidRDefault="009E58D2" w:rsidP="009E58D2">
            <w:pPr>
              <w:shd w:val="clear" w:color="auto" w:fill="FFFFFF"/>
              <w:jc w:val="center"/>
              <w:rPr>
                <w:lang w:val="lv-LV"/>
              </w:rPr>
            </w:pPr>
            <w:r w:rsidRPr="00AF6846">
              <w:rPr>
                <w:lang w:val="lv-LV"/>
              </w:rPr>
              <w:t xml:space="preserve">2.44. att. Kabeļu likšanas virszemes konstrukcijas: </w:t>
            </w:r>
            <w:r w:rsidRPr="00AF6846">
              <w:rPr>
                <w:i/>
                <w:lang w:val="lv-LV"/>
              </w:rPr>
              <w:t>a</w:t>
            </w:r>
            <w:r w:rsidRPr="00AF6846">
              <w:rPr>
                <w:lang w:val="lv-LV"/>
              </w:rPr>
              <w:t xml:space="preserve"> - likšana galerijā, </w:t>
            </w:r>
            <w:r w:rsidRPr="00AF6846">
              <w:rPr>
                <w:i/>
                <w:lang w:val="lv-LV"/>
              </w:rPr>
              <w:t xml:space="preserve">b </w:t>
            </w:r>
            <w:r w:rsidRPr="00AF6846">
              <w:rPr>
                <w:i/>
                <w:iCs/>
                <w:lang w:val="lv-LV"/>
              </w:rPr>
              <w:t xml:space="preserve">— </w:t>
            </w:r>
            <w:r w:rsidRPr="00AF6846">
              <w:rPr>
                <w:lang w:val="lv-LV"/>
              </w:rPr>
              <w:t xml:space="preserve">likšana uz estakādēm; </w:t>
            </w:r>
          </w:p>
          <w:p w:rsidR="009E58D2" w:rsidRPr="00AF6846" w:rsidRDefault="009E58D2" w:rsidP="009E58D2">
            <w:pPr>
              <w:shd w:val="clear" w:color="auto" w:fill="FFFFFF"/>
              <w:jc w:val="center"/>
              <w:rPr>
                <w:lang w:val="lv-LV"/>
              </w:rPr>
            </w:pPr>
            <w:r w:rsidRPr="00AF6846">
              <w:rPr>
                <w:lang w:val="lv-LV"/>
              </w:rPr>
              <w:t xml:space="preserve">1 — kabeļi ar spriegumu virs 1000 V, </w:t>
            </w:r>
            <w:r w:rsidRPr="00AF6846">
              <w:rPr>
                <w:iCs/>
                <w:lang w:val="lv-LV"/>
              </w:rPr>
              <w:t>2</w:t>
            </w:r>
            <w:r w:rsidRPr="00AF6846">
              <w:rPr>
                <w:i/>
                <w:iCs/>
                <w:lang w:val="lv-LV"/>
              </w:rPr>
              <w:t xml:space="preserve"> </w:t>
            </w:r>
            <w:r w:rsidRPr="00AF6846">
              <w:rPr>
                <w:lang w:val="lv-LV"/>
              </w:rPr>
              <w:t xml:space="preserve">— kabeļi ar spriegumu līdz 1000 V, </w:t>
            </w:r>
            <w:r w:rsidRPr="00AF6846">
              <w:rPr>
                <w:iCs/>
                <w:lang w:val="lv-LV"/>
              </w:rPr>
              <w:t xml:space="preserve">3 </w:t>
            </w:r>
            <w:r w:rsidRPr="00AF6846">
              <w:rPr>
                <w:lang w:val="lv-LV"/>
              </w:rPr>
              <w:t xml:space="preserve">— kontrolkabeļi, </w:t>
            </w:r>
          </w:p>
          <w:p w:rsidR="009E58D2" w:rsidRPr="00AF6846" w:rsidRDefault="009E58D2" w:rsidP="009E58D2">
            <w:pPr>
              <w:shd w:val="clear" w:color="auto" w:fill="FFFFFF"/>
              <w:jc w:val="center"/>
              <w:rPr>
                <w:lang w:val="lv-LV"/>
              </w:rPr>
            </w:pPr>
            <w:r w:rsidRPr="00AF6846">
              <w:rPr>
                <w:lang w:val="lv-LV"/>
              </w:rPr>
              <w:t>4 — savienotājuzmavas.</w:t>
            </w:r>
          </w:p>
        </w:tc>
      </w:tr>
    </w:tbl>
    <w:p w:rsidR="009E58D2" w:rsidRPr="00AF6846" w:rsidRDefault="009E58D2" w:rsidP="009E58D2">
      <w:pPr>
        <w:shd w:val="clear" w:color="auto" w:fill="FFFFFF"/>
        <w:ind w:firstLine="397"/>
        <w:jc w:val="both"/>
        <w:rPr>
          <w:sz w:val="16"/>
          <w:szCs w:val="16"/>
          <w:lang w:val="lv-LV"/>
        </w:rPr>
      </w:pPr>
    </w:p>
    <w:p w:rsidR="009E58D2" w:rsidRPr="00AF6846" w:rsidRDefault="009E58D2" w:rsidP="009E58D2">
      <w:pPr>
        <w:shd w:val="clear" w:color="auto" w:fill="FFFFFF"/>
        <w:ind w:firstLine="397"/>
        <w:jc w:val="both"/>
        <w:rPr>
          <w:sz w:val="24"/>
          <w:szCs w:val="24"/>
          <w:lang w:val="lv-LV"/>
        </w:rPr>
      </w:pPr>
      <w:r w:rsidRPr="00AF6846">
        <w:rPr>
          <w:sz w:val="24"/>
          <w:szCs w:val="24"/>
          <w:lang w:val="lv-LV"/>
        </w:rPr>
        <w:t xml:space="preserve">Kabeļu </w:t>
      </w:r>
      <w:r w:rsidRPr="00AF6846">
        <w:rPr>
          <w:i/>
          <w:iCs/>
          <w:sz w:val="24"/>
          <w:szCs w:val="24"/>
          <w:lang w:val="lv-LV"/>
        </w:rPr>
        <w:t xml:space="preserve">blokus </w:t>
      </w:r>
      <w:r w:rsidRPr="00AF6846">
        <w:rPr>
          <w:sz w:val="24"/>
          <w:szCs w:val="24"/>
          <w:lang w:val="lv-LV"/>
        </w:rPr>
        <w:t>(2.45. att.) rūpnīcu elektroapgādē izmanto ļoti reti — galvenokārt t</w:t>
      </w:r>
      <w:r w:rsidRPr="00AF6846">
        <w:rPr>
          <w:sz w:val="24"/>
          <w:szCs w:val="24"/>
          <w:lang w:val="lv-LV"/>
        </w:rPr>
        <w:t>i</w:t>
      </w:r>
      <w:r w:rsidRPr="00AF6846">
        <w:rPr>
          <w:sz w:val="24"/>
          <w:szCs w:val="24"/>
          <w:lang w:val="lv-LV"/>
        </w:rPr>
        <w:t>kai tad, ja nevar lietot citu, daudz lētāku kabeļu likšanas veidu. Kabeļu likšana blokos pieļaujama tikai sevišķi bīstamos posmos (šķērsojumi ar dzelzceļiem, lietuvju cehos, sevišķi agresīvās gruntīs), un tos izbūvē no dzelzsbetona paneļiem. Blokos ievieto kab</w:t>
      </w:r>
      <w:r w:rsidRPr="00AF6846">
        <w:rPr>
          <w:sz w:val="24"/>
          <w:szCs w:val="24"/>
          <w:lang w:val="lv-LV"/>
        </w:rPr>
        <w:t>e</w:t>
      </w:r>
      <w:r w:rsidRPr="00AF6846">
        <w:rPr>
          <w:sz w:val="24"/>
          <w:szCs w:val="24"/>
          <w:lang w:val="lv-LV"/>
        </w:rPr>
        <w:t>ļus ar pastiprinātu apvalku, bet parasti bez bruņām.</w:t>
      </w:r>
    </w:p>
    <w:p w:rsidR="009E58D2" w:rsidRPr="00AF6846" w:rsidRDefault="009E58D2" w:rsidP="009E58D2">
      <w:pPr>
        <w:shd w:val="clear" w:color="auto" w:fill="FFFFFF"/>
        <w:ind w:firstLine="397"/>
        <w:jc w:val="both"/>
        <w:rPr>
          <w:sz w:val="24"/>
          <w:szCs w:val="24"/>
          <w:lang w:val="lv-LV"/>
        </w:rPr>
      </w:pPr>
      <w:r w:rsidRPr="00AF6846">
        <w:rPr>
          <w:sz w:val="24"/>
          <w:szCs w:val="24"/>
          <w:lang w:val="lv-LV"/>
        </w:rPr>
        <w:t>Kontrolkabeļu bez bruņām un spēka kabeļu bez bruņām ar šķērsgriezumu ≤ 16 mm</w:t>
      </w:r>
      <w:r w:rsidRPr="00AF6846">
        <w:rPr>
          <w:sz w:val="24"/>
          <w:szCs w:val="24"/>
          <w:vertAlign w:val="superscript"/>
          <w:lang w:val="lv-LV"/>
        </w:rPr>
        <w:t>2</w:t>
      </w:r>
      <w:r w:rsidRPr="00AF6846">
        <w:rPr>
          <w:sz w:val="24"/>
          <w:szCs w:val="24"/>
          <w:lang w:val="lv-LV"/>
        </w:rPr>
        <w:t xml:space="preserve"> likšanai izmanto galvenokārt renēs un kārbās. (2.47. att.).</w:t>
      </w:r>
    </w:p>
    <w:p w:rsidR="009E58D2" w:rsidRPr="00AF6846" w:rsidRDefault="009E58D2" w:rsidP="009E58D2">
      <w:pPr>
        <w:shd w:val="clear" w:color="auto" w:fill="FFFFFF"/>
        <w:ind w:firstLine="397"/>
        <w:jc w:val="both"/>
        <w:rPr>
          <w:sz w:val="16"/>
          <w:szCs w:val="16"/>
          <w:lang w:val="lv-LV"/>
        </w:rPr>
      </w:pPr>
    </w:p>
    <w:tbl>
      <w:tblPr>
        <w:tblW w:w="0" w:type="auto"/>
        <w:tblLook w:val="01E0"/>
      </w:tblPr>
      <w:tblGrid>
        <w:gridCol w:w="2704"/>
        <w:gridCol w:w="2889"/>
        <w:gridCol w:w="3130"/>
      </w:tblGrid>
      <w:tr w:rsidR="009E58D2" w:rsidRPr="00AF6846" w:rsidTr="009E58D2">
        <w:tc>
          <w:tcPr>
            <w:tcW w:w="2840" w:type="dxa"/>
          </w:tcPr>
          <w:p w:rsidR="009E58D2" w:rsidRPr="00AF6846" w:rsidRDefault="009E58D2" w:rsidP="009E58D2">
            <w:pPr>
              <w:ind w:left="-57" w:right="-57"/>
              <w:jc w:val="center"/>
              <w:rPr>
                <w:sz w:val="10"/>
                <w:szCs w:val="10"/>
                <w:lang w:val="lv-LV"/>
              </w:rPr>
            </w:pPr>
            <w:r w:rsidRPr="00AF6846">
              <w:rPr>
                <w:noProof/>
                <w:sz w:val="10"/>
                <w:szCs w:val="10"/>
                <w:lang w:val="lv-LV" w:eastAsia="lv-LV"/>
              </w:rPr>
              <w:drawing>
                <wp:inline distT="0" distB="0" distL="0" distR="0">
                  <wp:extent cx="1574545" cy="1581150"/>
                  <wp:effectExtent l="19050" t="0" r="6605"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243" cstate="print">
                            <a:lum bright="-24000" contrast="54000"/>
                            <a:grayscl/>
                          </a:blip>
                          <a:srcRect/>
                          <a:stretch>
                            <a:fillRect/>
                          </a:stretch>
                        </pic:blipFill>
                        <pic:spPr bwMode="auto">
                          <a:xfrm>
                            <a:off x="0" y="0"/>
                            <a:ext cx="1575154" cy="1581762"/>
                          </a:xfrm>
                          <a:prstGeom prst="rect">
                            <a:avLst/>
                          </a:prstGeom>
                          <a:noFill/>
                          <a:ln w="9525">
                            <a:noFill/>
                            <a:miter lim="800000"/>
                            <a:headEnd/>
                            <a:tailEnd/>
                          </a:ln>
                        </pic:spPr>
                      </pic:pic>
                    </a:graphicData>
                  </a:graphic>
                </wp:inline>
              </w:drawing>
            </w:r>
          </w:p>
        </w:tc>
        <w:tc>
          <w:tcPr>
            <w:tcW w:w="2978" w:type="dxa"/>
          </w:tcPr>
          <w:p w:rsidR="009E58D2" w:rsidRPr="00AF6846" w:rsidRDefault="009E58D2" w:rsidP="009E58D2">
            <w:pPr>
              <w:jc w:val="center"/>
              <w:rPr>
                <w:sz w:val="10"/>
                <w:szCs w:val="10"/>
                <w:lang w:val="lv-LV"/>
              </w:rPr>
            </w:pPr>
            <w:r w:rsidRPr="00AF6846">
              <w:rPr>
                <w:noProof/>
                <w:sz w:val="10"/>
                <w:szCs w:val="10"/>
                <w:lang w:val="lv-LV" w:eastAsia="lv-LV"/>
              </w:rPr>
              <w:drawing>
                <wp:inline distT="0" distB="0" distL="0" distR="0">
                  <wp:extent cx="1644650" cy="1638126"/>
                  <wp:effectExtent l="1905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244" cstate="print">
                            <a:grayscl/>
                            <a:lum bright="-20000" contrast="40000"/>
                          </a:blip>
                          <a:srcRect/>
                          <a:stretch>
                            <a:fillRect/>
                          </a:stretch>
                        </pic:blipFill>
                        <pic:spPr bwMode="auto">
                          <a:xfrm>
                            <a:off x="0" y="0"/>
                            <a:ext cx="1644712" cy="1638188"/>
                          </a:xfrm>
                          <a:prstGeom prst="rect">
                            <a:avLst/>
                          </a:prstGeom>
                          <a:noFill/>
                          <a:ln w="9525">
                            <a:noFill/>
                            <a:miter lim="800000"/>
                            <a:headEnd/>
                            <a:tailEnd/>
                          </a:ln>
                        </pic:spPr>
                      </pic:pic>
                    </a:graphicData>
                  </a:graphic>
                </wp:inline>
              </w:drawing>
            </w:r>
          </w:p>
          <w:p w:rsidR="009E58D2" w:rsidRPr="00AF6846" w:rsidRDefault="009E58D2" w:rsidP="009E58D2">
            <w:pPr>
              <w:jc w:val="center"/>
              <w:rPr>
                <w:sz w:val="10"/>
                <w:szCs w:val="10"/>
                <w:lang w:val="lv-LV"/>
              </w:rPr>
            </w:pPr>
          </w:p>
        </w:tc>
        <w:tc>
          <w:tcPr>
            <w:tcW w:w="3469" w:type="dxa"/>
          </w:tcPr>
          <w:p w:rsidR="009E58D2" w:rsidRPr="00AF6846" w:rsidRDefault="009E58D2" w:rsidP="009E58D2">
            <w:pPr>
              <w:jc w:val="center"/>
              <w:rPr>
                <w:sz w:val="10"/>
                <w:szCs w:val="10"/>
                <w:lang w:val="lv-LV"/>
              </w:rPr>
            </w:pPr>
          </w:p>
          <w:p w:rsidR="009E58D2" w:rsidRPr="00AF6846" w:rsidRDefault="009E58D2" w:rsidP="009E58D2">
            <w:pPr>
              <w:jc w:val="center"/>
              <w:rPr>
                <w:sz w:val="10"/>
                <w:szCs w:val="10"/>
                <w:lang w:val="lv-LV"/>
              </w:rPr>
            </w:pPr>
            <w:r w:rsidRPr="00AF6846">
              <w:rPr>
                <w:noProof/>
                <w:sz w:val="10"/>
                <w:szCs w:val="10"/>
                <w:lang w:val="lv-LV" w:eastAsia="lv-LV"/>
              </w:rPr>
              <w:drawing>
                <wp:inline distT="0" distB="0" distL="0" distR="0">
                  <wp:extent cx="1702518" cy="1123950"/>
                  <wp:effectExtent l="1905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245" cstate="print">
                            <a:lum bright="-32000" contrast="58000"/>
                            <a:grayscl/>
                          </a:blip>
                          <a:srcRect/>
                          <a:stretch>
                            <a:fillRect/>
                          </a:stretch>
                        </pic:blipFill>
                        <pic:spPr bwMode="auto">
                          <a:xfrm>
                            <a:off x="0" y="0"/>
                            <a:ext cx="1700751" cy="1122784"/>
                          </a:xfrm>
                          <a:prstGeom prst="rect">
                            <a:avLst/>
                          </a:prstGeom>
                          <a:noFill/>
                          <a:ln w="9525">
                            <a:noFill/>
                            <a:miter lim="800000"/>
                            <a:headEnd/>
                            <a:tailEnd/>
                          </a:ln>
                        </pic:spPr>
                      </pic:pic>
                    </a:graphicData>
                  </a:graphic>
                </wp:inline>
              </w:drawing>
            </w:r>
          </w:p>
        </w:tc>
      </w:tr>
      <w:tr w:rsidR="009E58D2" w:rsidRPr="00AF6846" w:rsidTr="009E58D2">
        <w:tc>
          <w:tcPr>
            <w:tcW w:w="5818" w:type="dxa"/>
            <w:gridSpan w:val="2"/>
          </w:tcPr>
          <w:p w:rsidR="009E58D2" w:rsidRPr="00AF6846" w:rsidRDefault="009E58D2" w:rsidP="009E58D2">
            <w:pPr>
              <w:shd w:val="clear" w:color="auto" w:fill="FFFFFF"/>
              <w:jc w:val="center"/>
              <w:rPr>
                <w:lang w:val="lv-LV"/>
              </w:rPr>
            </w:pPr>
            <w:r w:rsidRPr="00AF6846">
              <w:rPr>
                <w:lang w:val="lv-LV"/>
              </w:rPr>
              <w:t xml:space="preserve">2.45. att. Kabeļu bloki: 1 - ķieģeļi,  </w:t>
            </w:r>
            <w:r w:rsidRPr="00AF6846">
              <w:rPr>
                <w:iCs/>
                <w:lang w:val="lv-LV"/>
              </w:rPr>
              <w:t>2</w:t>
            </w:r>
            <w:r w:rsidRPr="00AF6846">
              <w:rPr>
                <w:i/>
                <w:iCs/>
                <w:lang w:val="lv-LV"/>
              </w:rPr>
              <w:t xml:space="preserve"> — </w:t>
            </w:r>
            <w:r w:rsidRPr="00AF6846">
              <w:rPr>
                <w:lang w:val="lv-LV"/>
              </w:rPr>
              <w:t xml:space="preserve">betons, </w:t>
            </w:r>
            <w:r w:rsidRPr="00AF6846">
              <w:rPr>
                <w:iCs/>
                <w:lang w:val="lv-LV"/>
              </w:rPr>
              <w:t xml:space="preserve">3 </w:t>
            </w:r>
            <w:r w:rsidRPr="00AF6846">
              <w:rPr>
                <w:lang w:val="lv-LV"/>
              </w:rPr>
              <w:t xml:space="preserve">—  dzelzsbetona  panelis,  </w:t>
            </w:r>
            <w:r w:rsidRPr="00AF6846">
              <w:rPr>
                <w:iCs/>
                <w:lang w:val="lv-LV"/>
              </w:rPr>
              <w:t>4</w:t>
            </w:r>
            <w:r w:rsidRPr="00AF6846">
              <w:rPr>
                <w:i/>
                <w:iCs/>
                <w:lang w:val="lv-LV"/>
              </w:rPr>
              <w:t xml:space="preserve"> — </w:t>
            </w:r>
            <w:r w:rsidRPr="00AF6846">
              <w:rPr>
                <w:lang w:val="lv-LV"/>
              </w:rPr>
              <w:t>hidroizolācija,  5 — betona  pamatne.</w:t>
            </w:r>
          </w:p>
        </w:tc>
        <w:tc>
          <w:tcPr>
            <w:tcW w:w="3469" w:type="dxa"/>
          </w:tcPr>
          <w:p w:rsidR="009E58D2" w:rsidRPr="00AF6846" w:rsidRDefault="009E58D2" w:rsidP="009E58D2">
            <w:pPr>
              <w:jc w:val="center"/>
              <w:rPr>
                <w:lang w:val="lv-LV"/>
              </w:rPr>
            </w:pPr>
            <w:r w:rsidRPr="00AF6846">
              <w:rPr>
                <w:lang w:val="lv-LV"/>
              </w:rPr>
              <w:t>2.46. att. Kabeļu kanāls</w:t>
            </w:r>
          </w:p>
        </w:tc>
      </w:tr>
    </w:tbl>
    <w:p w:rsidR="009E58D2" w:rsidRPr="00AF6846" w:rsidRDefault="009E58D2" w:rsidP="009E58D2">
      <w:pPr>
        <w:shd w:val="clear" w:color="auto" w:fill="FFFFFF"/>
        <w:ind w:firstLine="397"/>
        <w:jc w:val="both"/>
        <w:rPr>
          <w:sz w:val="24"/>
          <w:szCs w:val="24"/>
          <w:lang w:val="lv-LV"/>
        </w:rPr>
      </w:pPr>
    </w:p>
    <w:tbl>
      <w:tblPr>
        <w:tblW w:w="0" w:type="auto"/>
        <w:tblLook w:val="01E0"/>
      </w:tblPr>
      <w:tblGrid>
        <w:gridCol w:w="8723"/>
      </w:tblGrid>
      <w:tr w:rsidR="009E58D2" w:rsidRPr="00AF6846" w:rsidTr="009E58D2">
        <w:tc>
          <w:tcPr>
            <w:tcW w:w="9287" w:type="dxa"/>
          </w:tcPr>
          <w:p w:rsidR="009E58D2" w:rsidRPr="00AF6846" w:rsidRDefault="009E58D2" w:rsidP="009E58D2">
            <w:pPr>
              <w:jc w:val="center"/>
              <w:rPr>
                <w:sz w:val="24"/>
                <w:szCs w:val="24"/>
                <w:lang w:val="lv-LV"/>
              </w:rPr>
            </w:pPr>
            <w:r w:rsidRPr="00AF6846">
              <w:rPr>
                <w:noProof/>
                <w:sz w:val="24"/>
                <w:szCs w:val="24"/>
                <w:lang w:val="lv-LV" w:eastAsia="lv-LV"/>
              </w:rPr>
              <w:lastRenderedPageBreak/>
              <w:drawing>
                <wp:inline distT="0" distB="0" distL="0" distR="0">
                  <wp:extent cx="3389804" cy="2832100"/>
                  <wp:effectExtent l="19050" t="0" r="1096"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246" cstate="print">
                            <a:lum bright="-18000" contrast="40000"/>
                            <a:grayscl/>
                          </a:blip>
                          <a:srcRect/>
                          <a:stretch>
                            <a:fillRect/>
                          </a:stretch>
                        </pic:blipFill>
                        <pic:spPr bwMode="auto">
                          <a:xfrm>
                            <a:off x="0" y="0"/>
                            <a:ext cx="3389804" cy="2832100"/>
                          </a:xfrm>
                          <a:prstGeom prst="rect">
                            <a:avLst/>
                          </a:prstGeom>
                          <a:noFill/>
                          <a:ln w="9525">
                            <a:noFill/>
                            <a:miter lim="800000"/>
                            <a:headEnd/>
                            <a:tailEnd/>
                          </a:ln>
                        </pic:spPr>
                      </pic:pic>
                    </a:graphicData>
                  </a:graphic>
                </wp:inline>
              </w:drawing>
            </w:r>
          </w:p>
        </w:tc>
      </w:tr>
    </w:tbl>
    <w:p w:rsidR="009E58D2" w:rsidRPr="00AF6846" w:rsidRDefault="009E58D2" w:rsidP="009E58D2">
      <w:pPr>
        <w:jc w:val="center"/>
        <w:rPr>
          <w:iCs/>
          <w:lang w:val="lv-LV"/>
        </w:rPr>
      </w:pPr>
      <w:r w:rsidRPr="00AF6846">
        <w:rPr>
          <w:lang w:val="lv-LV"/>
        </w:rPr>
        <w:t xml:space="preserve">2.47. att. Renēs </w:t>
      </w:r>
      <w:r w:rsidRPr="00AF6846">
        <w:rPr>
          <w:iCs/>
          <w:lang w:val="lv-LV"/>
        </w:rPr>
        <w:t>(</w:t>
      </w:r>
      <w:r w:rsidRPr="00AF6846">
        <w:rPr>
          <w:i/>
          <w:iCs/>
          <w:lang w:val="lv-LV"/>
        </w:rPr>
        <w:t>а</w:t>
      </w:r>
      <w:r w:rsidRPr="00AF6846">
        <w:rPr>
          <w:iCs/>
          <w:lang w:val="lv-LV"/>
        </w:rPr>
        <w:t>) un kārbās</w:t>
      </w:r>
      <w:r w:rsidRPr="00AF6846">
        <w:rPr>
          <w:lang w:val="lv-LV"/>
        </w:rPr>
        <w:t xml:space="preserve"> </w:t>
      </w:r>
      <w:r w:rsidRPr="00AF6846">
        <w:rPr>
          <w:iCs/>
          <w:lang w:val="lv-LV"/>
        </w:rPr>
        <w:t>(</w:t>
      </w:r>
      <w:r w:rsidRPr="00AF6846">
        <w:rPr>
          <w:i/>
          <w:iCs/>
          <w:lang w:val="lv-LV"/>
        </w:rPr>
        <w:t>b</w:t>
      </w:r>
      <w:r w:rsidRPr="00AF6846">
        <w:rPr>
          <w:iCs/>
          <w:lang w:val="lv-LV"/>
        </w:rPr>
        <w:t>)</w:t>
      </w:r>
    </w:p>
    <w:p w:rsidR="009E58D2" w:rsidRPr="00AF6846" w:rsidRDefault="009E58D2" w:rsidP="009E58D2">
      <w:pPr>
        <w:shd w:val="clear" w:color="auto" w:fill="FFFFFF"/>
        <w:ind w:firstLine="397"/>
        <w:jc w:val="both"/>
        <w:rPr>
          <w:b/>
          <w:color w:val="000000"/>
          <w:spacing w:val="2"/>
          <w:lang w:val="lv-LV"/>
        </w:rPr>
      </w:pPr>
    </w:p>
    <w:p w:rsidR="009E58D2" w:rsidRPr="00AF6846" w:rsidRDefault="009E58D2" w:rsidP="009E58D2">
      <w:pPr>
        <w:shd w:val="clear" w:color="auto" w:fill="FFFFFF"/>
        <w:ind w:firstLine="397"/>
        <w:jc w:val="both"/>
        <w:rPr>
          <w:b/>
          <w:sz w:val="24"/>
          <w:szCs w:val="24"/>
          <w:lang w:val="lv-LV"/>
        </w:rPr>
      </w:pPr>
      <w:r w:rsidRPr="00AF6846">
        <w:rPr>
          <w:b/>
          <w:color w:val="000000"/>
          <w:spacing w:val="2"/>
          <w:sz w:val="24"/>
          <w:szCs w:val="24"/>
          <w:lang w:val="lv-LV"/>
        </w:rPr>
        <w:t>2.5. IZOLĒTI VADI.</w:t>
      </w:r>
    </w:p>
    <w:p w:rsidR="009E58D2" w:rsidRPr="00AF6846" w:rsidRDefault="009E58D2" w:rsidP="009E58D2">
      <w:pPr>
        <w:shd w:val="clear" w:color="auto" w:fill="FFFFFF"/>
        <w:ind w:firstLine="397"/>
        <w:jc w:val="both"/>
        <w:rPr>
          <w:color w:val="000000"/>
          <w:spacing w:val="-2"/>
          <w:sz w:val="16"/>
          <w:szCs w:val="16"/>
          <w:lang w:val="lv-LV"/>
        </w:rPr>
      </w:pPr>
    </w:p>
    <w:p w:rsidR="009E58D2" w:rsidRPr="00AF6846" w:rsidRDefault="009E58D2" w:rsidP="009E58D2">
      <w:pPr>
        <w:shd w:val="clear" w:color="auto" w:fill="FFFFFF"/>
        <w:ind w:firstLine="397"/>
        <w:jc w:val="both"/>
        <w:rPr>
          <w:iCs/>
          <w:sz w:val="22"/>
          <w:szCs w:val="22"/>
          <w:lang w:val="lv-LV"/>
        </w:rPr>
      </w:pPr>
      <w:r w:rsidRPr="00AF6846">
        <w:rPr>
          <w:color w:val="000000"/>
          <w:spacing w:val="-2"/>
          <w:sz w:val="24"/>
          <w:szCs w:val="24"/>
          <w:lang w:val="lv-LV"/>
        </w:rPr>
        <w:t xml:space="preserve">Atkarībā no konstruktīvā izveidojuma izolētus vadus </w:t>
      </w:r>
      <w:r w:rsidRPr="00AF6846">
        <w:rPr>
          <w:color w:val="000000"/>
          <w:sz w:val="24"/>
          <w:szCs w:val="24"/>
          <w:lang w:val="lv-LV"/>
        </w:rPr>
        <w:t>iedala šādi:</w:t>
      </w:r>
    </w:p>
    <w:p w:rsidR="009E58D2" w:rsidRPr="00AF6846" w:rsidRDefault="009E58D2" w:rsidP="00D90DB3">
      <w:pPr>
        <w:numPr>
          <w:ilvl w:val="0"/>
          <w:numId w:val="16"/>
        </w:numPr>
        <w:shd w:val="clear" w:color="auto" w:fill="FFFFFF"/>
        <w:tabs>
          <w:tab w:val="left" w:pos="648"/>
        </w:tabs>
        <w:ind w:firstLine="397"/>
        <w:jc w:val="both"/>
        <w:rPr>
          <w:color w:val="000000"/>
          <w:spacing w:val="-13"/>
          <w:sz w:val="24"/>
          <w:szCs w:val="24"/>
          <w:lang w:val="lv-LV"/>
        </w:rPr>
      </w:pPr>
      <w:r w:rsidRPr="00AF6846">
        <w:rPr>
          <w:color w:val="000000"/>
          <w:spacing w:val="6"/>
          <w:sz w:val="24"/>
          <w:szCs w:val="24"/>
          <w:lang w:val="lv-LV"/>
        </w:rPr>
        <w:t>izolēts vads — strāvu vadošās daļas ieslēgtas izolējošā ap</w:t>
      </w:r>
      <w:r w:rsidRPr="00AF6846">
        <w:rPr>
          <w:color w:val="000000"/>
          <w:spacing w:val="-2"/>
          <w:sz w:val="24"/>
          <w:szCs w:val="24"/>
          <w:lang w:val="lv-LV"/>
        </w:rPr>
        <w:t>valkā;</w:t>
      </w:r>
    </w:p>
    <w:p w:rsidR="009E58D2" w:rsidRPr="00AF6846" w:rsidRDefault="009E58D2" w:rsidP="00D90DB3">
      <w:pPr>
        <w:numPr>
          <w:ilvl w:val="0"/>
          <w:numId w:val="16"/>
        </w:numPr>
        <w:shd w:val="clear" w:color="auto" w:fill="FFFFFF"/>
        <w:tabs>
          <w:tab w:val="left" w:pos="648"/>
        </w:tabs>
        <w:ind w:firstLine="397"/>
        <w:jc w:val="both"/>
        <w:rPr>
          <w:color w:val="000000"/>
          <w:spacing w:val="-13"/>
          <w:sz w:val="24"/>
          <w:szCs w:val="24"/>
          <w:lang w:val="lv-LV"/>
        </w:rPr>
      </w:pPr>
      <w:r w:rsidRPr="00AF6846">
        <w:rPr>
          <w:color w:val="000000"/>
          <w:spacing w:val="6"/>
          <w:sz w:val="24"/>
          <w:szCs w:val="24"/>
          <w:lang w:val="lv-LV"/>
        </w:rPr>
        <w:t>izolēts aizsargāts vads — virs izolācijas apvalka vēl ir me</w:t>
      </w:r>
      <w:r w:rsidRPr="00AF6846">
        <w:rPr>
          <w:color w:val="000000"/>
          <w:spacing w:val="1"/>
          <w:sz w:val="24"/>
          <w:szCs w:val="24"/>
          <w:lang w:val="lv-LV"/>
        </w:rPr>
        <w:t>hāniski izturīgs a</w:t>
      </w:r>
      <w:r w:rsidRPr="00AF6846">
        <w:rPr>
          <w:color w:val="000000"/>
          <w:spacing w:val="1"/>
          <w:sz w:val="24"/>
          <w:szCs w:val="24"/>
          <w:lang w:val="lv-LV"/>
        </w:rPr>
        <w:t>p</w:t>
      </w:r>
      <w:r w:rsidRPr="00AF6846">
        <w:rPr>
          <w:color w:val="000000"/>
          <w:spacing w:val="1"/>
          <w:sz w:val="24"/>
          <w:szCs w:val="24"/>
          <w:lang w:val="lv-LV"/>
        </w:rPr>
        <w:t>valks;</w:t>
      </w:r>
    </w:p>
    <w:p w:rsidR="009E58D2" w:rsidRPr="00AF6846" w:rsidRDefault="009E58D2" w:rsidP="00D90DB3">
      <w:pPr>
        <w:numPr>
          <w:ilvl w:val="0"/>
          <w:numId w:val="16"/>
        </w:numPr>
        <w:shd w:val="clear" w:color="auto" w:fill="FFFFFF"/>
        <w:tabs>
          <w:tab w:val="left" w:pos="648"/>
        </w:tabs>
        <w:ind w:firstLine="397"/>
        <w:jc w:val="both"/>
        <w:rPr>
          <w:color w:val="000000"/>
          <w:spacing w:val="-14"/>
          <w:sz w:val="24"/>
          <w:szCs w:val="24"/>
          <w:lang w:val="lv-LV"/>
        </w:rPr>
      </w:pPr>
      <w:r w:rsidRPr="00AF6846">
        <w:rPr>
          <w:color w:val="000000"/>
          <w:spacing w:val="5"/>
          <w:sz w:val="24"/>
          <w:szCs w:val="24"/>
          <w:lang w:val="lv-LV"/>
        </w:rPr>
        <w:t>aukla — izolēts lokans vīts vara stiepļu vads, sastāv no vai</w:t>
      </w:r>
      <w:r w:rsidRPr="00AF6846">
        <w:rPr>
          <w:color w:val="000000"/>
          <w:spacing w:val="2"/>
          <w:sz w:val="24"/>
          <w:szCs w:val="24"/>
          <w:lang w:val="lv-LV"/>
        </w:rPr>
        <w:t>rākām kopā sav</w:t>
      </w:r>
      <w:r w:rsidRPr="00AF6846">
        <w:rPr>
          <w:color w:val="000000"/>
          <w:spacing w:val="2"/>
          <w:sz w:val="24"/>
          <w:szCs w:val="24"/>
          <w:lang w:val="lv-LV"/>
        </w:rPr>
        <w:t>ī</w:t>
      </w:r>
      <w:r w:rsidRPr="00AF6846">
        <w:rPr>
          <w:color w:val="000000"/>
          <w:spacing w:val="2"/>
          <w:sz w:val="24"/>
          <w:szCs w:val="24"/>
          <w:lang w:val="lv-LV"/>
        </w:rPr>
        <w:t>tām vara dzīslām.</w:t>
      </w:r>
    </w:p>
    <w:p w:rsidR="009E58D2" w:rsidRPr="00AF6846" w:rsidRDefault="009E58D2" w:rsidP="009E58D2">
      <w:pPr>
        <w:shd w:val="clear" w:color="auto" w:fill="FFFFFF"/>
        <w:ind w:firstLine="397"/>
        <w:jc w:val="both"/>
        <w:rPr>
          <w:color w:val="000000"/>
          <w:spacing w:val="4"/>
          <w:sz w:val="24"/>
          <w:szCs w:val="24"/>
          <w:lang w:val="lv-LV"/>
        </w:rPr>
      </w:pPr>
      <w:r w:rsidRPr="00AF6846">
        <w:rPr>
          <w:color w:val="000000"/>
          <w:spacing w:val="1"/>
          <w:sz w:val="24"/>
          <w:szCs w:val="24"/>
          <w:lang w:val="lv-LV"/>
        </w:rPr>
        <w:t>Strāvu vadošās daļas izo</w:t>
      </w:r>
      <w:r w:rsidRPr="00AF6846">
        <w:rPr>
          <w:color w:val="000000"/>
          <w:spacing w:val="1"/>
          <w:sz w:val="24"/>
          <w:szCs w:val="24"/>
          <w:lang w:val="lv-LV"/>
        </w:rPr>
        <w:softHyphen/>
      </w:r>
      <w:r w:rsidRPr="00AF6846">
        <w:rPr>
          <w:color w:val="000000"/>
          <w:spacing w:val="2"/>
          <w:sz w:val="24"/>
          <w:szCs w:val="24"/>
          <w:lang w:val="lv-LV"/>
        </w:rPr>
        <w:t xml:space="preserve">lētiem vadiem izgatavo no vara (2.49 att.) vai alumīnija (2.48. att.). Atkarībā no strāvu </w:t>
      </w:r>
      <w:r w:rsidRPr="00AF6846">
        <w:rPr>
          <w:color w:val="000000"/>
          <w:spacing w:val="1"/>
          <w:sz w:val="24"/>
          <w:szCs w:val="24"/>
          <w:lang w:val="lv-LV"/>
        </w:rPr>
        <w:t>vadošās daļas, izolācijas materiāla un vada konstrukc</w:t>
      </w:r>
      <w:r w:rsidRPr="00AF6846">
        <w:rPr>
          <w:color w:val="000000"/>
          <w:spacing w:val="1"/>
          <w:sz w:val="24"/>
          <w:szCs w:val="24"/>
          <w:lang w:val="lv-LV"/>
        </w:rPr>
        <w:t>i</w:t>
      </w:r>
      <w:r w:rsidRPr="00AF6846">
        <w:rPr>
          <w:color w:val="000000"/>
          <w:spacing w:val="1"/>
          <w:sz w:val="24"/>
          <w:szCs w:val="24"/>
          <w:lang w:val="lv-LV"/>
        </w:rPr>
        <w:t>jas vadus ap</w:t>
      </w:r>
      <w:r w:rsidRPr="00AF6846">
        <w:rPr>
          <w:color w:val="000000"/>
          <w:spacing w:val="1"/>
          <w:sz w:val="24"/>
          <w:szCs w:val="24"/>
          <w:lang w:val="lv-LV"/>
        </w:rPr>
        <w:softHyphen/>
      </w:r>
      <w:r w:rsidRPr="00AF6846">
        <w:rPr>
          <w:color w:val="000000"/>
          <w:spacing w:val="4"/>
          <w:sz w:val="24"/>
          <w:szCs w:val="24"/>
          <w:lang w:val="lv-LV"/>
        </w:rPr>
        <w:t xml:space="preserve">zīmē ar burtiem, kuru nozīmes doti firmās katalogos. </w:t>
      </w:r>
      <w:r w:rsidRPr="00AF6846">
        <w:rPr>
          <w:color w:val="000000"/>
          <w:spacing w:val="5"/>
          <w:sz w:val="24"/>
          <w:szCs w:val="24"/>
          <w:lang w:val="lv-LV"/>
        </w:rPr>
        <w:t>Iekšējos elektri</w:t>
      </w:r>
      <w:r w:rsidRPr="00AF6846">
        <w:rPr>
          <w:color w:val="000000"/>
          <w:spacing w:val="5"/>
          <w:sz w:val="24"/>
          <w:szCs w:val="24"/>
          <w:lang w:val="lv-LV"/>
        </w:rPr>
        <w:t>s</w:t>
      </w:r>
      <w:r w:rsidRPr="00AF6846">
        <w:rPr>
          <w:color w:val="000000"/>
          <w:spacing w:val="5"/>
          <w:sz w:val="24"/>
          <w:szCs w:val="24"/>
          <w:lang w:val="lv-LV"/>
        </w:rPr>
        <w:t>kos tīklus jeb instalācijas izbūvē arī no kabe</w:t>
      </w:r>
      <w:r w:rsidRPr="00AF6846">
        <w:rPr>
          <w:color w:val="000000"/>
          <w:spacing w:val="5"/>
          <w:sz w:val="24"/>
          <w:szCs w:val="24"/>
          <w:lang w:val="lv-LV"/>
        </w:rPr>
        <w:softHyphen/>
      </w:r>
      <w:r w:rsidRPr="00AF6846">
        <w:rPr>
          <w:color w:val="000000"/>
          <w:spacing w:val="3"/>
          <w:sz w:val="24"/>
          <w:szCs w:val="24"/>
          <w:lang w:val="lv-LV"/>
        </w:rPr>
        <w:t>ļiem.</w:t>
      </w:r>
    </w:p>
    <w:p w:rsidR="009E58D2" w:rsidRPr="00AF6846" w:rsidRDefault="009E58D2" w:rsidP="009E58D2">
      <w:pPr>
        <w:shd w:val="clear" w:color="auto" w:fill="FFFFFF"/>
        <w:ind w:firstLine="397"/>
        <w:jc w:val="both"/>
        <w:rPr>
          <w:color w:val="000000"/>
          <w:spacing w:val="3"/>
          <w:sz w:val="24"/>
          <w:szCs w:val="24"/>
          <w:lang w:val="lv-LV"/>
        </w:rPr>
      </w:pPr>
      <w:r w:rsidRPr="00AF6846">
        <w:rPr>
          <w:b/>
          <w:color w:val="000000"/>
          <w:spacing w:val="3"/>
          <w:sz w:val="24"/>
          <w:szCs w:val="24"/>
          <w:lang w:val="lv-LV"/>
        </w:rPr>
        <w:t>Tehniskie dati alumīnija vadiem.</w:t>
      </w:r>
      <w:r w:rsidRPr="00AF6846">
        <w:rPr>
          <w:color w:val="000000"/>
          <w:spacing w:val="3"/>
          <w:sz w:val="24"/>
          <w:szCs w:val="24"/>
          <w:lang w:val="lv-LV"/>
        </w:rPr>
        <w:t xml:space="preserve"> Nominālais maiņspriegums ar frekvenci 50 Hz – 450 V, nominālais līdzspriegums – 1000 V, maksimāla dzīslas darba temperat</w:t>
      </w:r>
      <w:r w:rsidRPr="00AF6846">
        <w:rPr>
          <w:color w:val="000000"/>
          <w:spacing w:val="3"/>
          <w:sz w:val="24"/>
          <w:szCs w:val="24"/>
          <w:lang w:val="lv-LV"/>
        </w:rPr>
        <w:t>ū</w:t>
      </w:r>
      <w:r w:rsidRPr="00AF6846">
        <w:rPr>
          <w:color w:val="000000"/>
          <w:spacing w:val="3"/>
          <w:sz w:val="24"/>
          <w:szCs w:val="24"/>
          <w:lang w:val="lv-LV"/>
        </w:rPr>
        <w:t>ra – +70</w:t>
      </w:r>
      <w:r w:rsidRPr="00AF6846">
        <w:rPr>
          <w:color w:val="000000"/>
          <w:spacing w:val="3"/>
          <w:sz w:val="24"/>
          <w:szCs w:val="24"/>
          <w:vertAlign w:val="superscript"/>
          <w:lang w:val="lv-LV"/>
        </w:rPr>
        <w:t>0</w:t>
      </w:r>
      <w:r w:rsidRPr="00AF6846">
        <w:rPr>
          <w:color w:val="000000"/>
          <w:spacing w:val="3"/>
          <w:sz w:val="24"/>
          <w:szCs w:val="24"/>
          <w:lang w:val="lv-LV"/>
        </w:rPr>
        <w:t xml:space="preserve">C, apkārtējas vides temperatūra – +70/–50 </w:t>
      </w:r>
      <w:r w:rsidRPr="00AF6846">
        <w:rPr>
          <w:color w:val="000000"/>
          <w:spacing w:val="3"/>
          <w:sz w:val="24"/>
          <w:szCs w:val="24"/>
          <w:vertAlign w:val="superscript"/>
          <w:lang w:val="lv-LV"/>
        </w:rPr>
        <w:t>0</w:t>
      </w:r>
      <w:r w:rsidRPr="00AF6846">
        <w:rPr>
          <w:color w:val="000000"/>
          <w:spacing w:val="3"/>
          <w:sz w:val="24"/>
          <w:szCs w:val="24"/>
          <w:lang w:val="lv-LV"/>
        </w:rPr>
        <w:t>C, m</w:t>
      </w:r>
      <w:r w:rsidRPr="00AF6846">
        <w:rPr>
          <w:sz w:val="24"/>
          <w:szCs w:val="24"/>
          <w:lang w:val="lv-LV"/>
        </w:rPr>
        <w:t>inimālās pieļaujamas uzst</w:t>
      </w:r>
      <w:r w:rsidRPr="00AF6846">
        <w:rPr>
          <w:sz w:val="24"/>
          <w:szCs w:val="24"/>
          <w:lang w:val="lv-LV"/>
        </w:rPr>
        <w:t>ā</w:t>
      </w:r>
      <w:r w:rsidRPr="00AF6846">
        <w:rPr>
          <w:sz w:val="24"/>
          <w:szCs w:val="24"/>
          <w:lang w:val="lv-LV"/>
        </w:rPr>
        <w:t>dīšanas temperatūras – mīnuss 15</w:t>
      </w:r>
      <w:r w:rsidRPr="00AF6846">
        <w:rPr>
          <w:sz w:val="24"/>
          <w:szCs w:val="24"/>
          <w:vertAlign w:val="superscript"/>
          <w:lang w:val="lv-LV"/>
        </w:rPr>
        <w:t>0</w:t>
      </w:r>
      <w:r w:rsidRPr="00AF6846">
        <w:rPr>
          <w:sz w:val="24"/>
          <w:szCs w:val="24"/>
          <w:lang w:val="lv-LV"/>
        </w:rPr>
        <w:t>C, locījuma rādiuss – ne mazāk par 10 D, pārbaudes spriegums 2000 V ar frekvenci 50 hz ja pirms ta vads 24 h atrodas ūdeņī (2.6. tab.).</w:t>
      </w:r>
    </w:p>
    <w:p w:rsidR="009E58D2" w:rsidRPr="00AF6846" w:rsidRDefault="009E58D2" w:rsidP="009E58D2">
      <w:pPr>
        <w:rPr>
          <w:sz w:val="16"/>
          <w:szCs w:val="16"/>
          <w:lang w:val="lv-LV"/>
        </w:rPr>
      </w:pPr>
    </w:p>
    <w:tbl>
      <w:tblPr>
        <w:tblW w:w="0" w:type="auto"/>
        <w:tblLook w:val="01E0"/>
      </w:tblPr>
      <w:tblGrid>
        <w:gridCol w:w="4015"/>
        <w:gridCol w:w="4708"/>
      </w:tblGrid>
      <w:tr w:rsidR="009E58D2" w:rsidRPr="00AF6846" w:rsidTr="009E58D2">
        <w:tc>
          <w:tcPr>
            <w:tcW w:w="4193" w:type="dxa"/>
          </w:tcPr>
          <w:p w:rsidR="009E58D2" w:rsidRPr="00AF6846" w:rsidRDefault="009E58D2" w:rsidP="009E58D2">
            <w:pPr>
              <w:jc w:val="center"/>
              <w:rPr>
                <w:noProof/>
                <w:lang w:val="lv-LV" w:eastAsia="lv-LV"/>
              </w:rPr>
            </w:pPr>
          </w:p>
          <w:p w:rsidR="009E58D2" w:rsidRPr="00AF6846" w:rsidRDefault="009E58D2" w:rsidP="009E58D2">
            <w:pPr>
              <w:jc w:val="center"/>
              <w:rPr>
                <w:lang w:val="lv-LV"/>
              </w:rPr>
            </w:pPr>
            <w:r w:rsidRPr="00AF6846">
              <w:rPr>
                <w:noProof/>
                <w:lang w:val="lv-LV" w:eastAsia="lv-LV"/>
              </w:rPr>
              <w:drawing>
                <wp:inline distT="0" distB="0" distL="0" distR="0">
                  <wp:extent cx="2079068" cy="672006"/>
                  <wp:effectExtent l="1905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247" cstate="print"/>
                          <a:srcRect/>
                          <a:stretch>
                            <a:fillRect/>
                          </a:stretch>
                        </pic:blipFill>
                        <pic:spPr bwMode="auto">
                          <a:xfrm>
                            <a:off x="0" y="0"/>
                            <a:ext cx="2079790" cy="672239"/>
                          </a:xfrm>
                          <a:prstGeom prst="rect">
                            <a:avLst/>
                          </a:prstGeom>
                          <a:noFill/>
                          <a:ln w="9525">
                            <a:noFill/>
                            <a:miter lim="800000"/>
                            <a:headEnd/>
                            <a:tailEnd/>
                          </a:ln>
                        </pic:spPr>
                      </pic:pic>
                    </a:graphicData>
                  </a:graphic>
                </wp:inline>
              </w:drawing>
            </w:r>
          </w:p>
        </w:tc>
        <w:tc>
          <w:tcPr>
            <w:tcW w:w="5094" w:type="dxa"/>
          </w:tcPr>
          <w:p w:rsidR="009E58D2" w:rsidRPr="00AF6846" w:rsidRDefault="009E58D2" w:rsidP="009E58D2">
            <w:pPr>
              <w:jc w:val="center"/>
              <w:rPr>
                <w:lang w:val="lv-LV"/>
              </w:rPr>
            </w:pPr>
            <w:r w:rsidRPr="00AF6846">
              <w:rPr>
                <w:noProof/>
                <w:lang w:val="lv-LV" w:eastAsia="lv-LV"/>
              </w:rPr>
              <w:drawing>
                <wp:inline distT="0" distB="0" distL="0" distR="0">
                  <wp:extent cx="2147456" cy="1009995"/>
                  <wp:effectExtent l="19050" t="0" r="5194"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248" cstate="print"/>
                          <a:srcRect/>
                          <a:stretch>
                            <a:fillRect/>
                          </a:stretch>
                        </pic:blipFill>
                        <pic:spPr bwMode="auto">
                          <a:xfrm>
                            <a:off x="0" y="0"/>
                            <a:ext cx="2147940" cy="1010223"/>
                          </a:xfrm>
                          <a:prstGeom prst="rect">
                            <a:avLst/>
                          </a:prstGeom>
                          <a:noFill/>
                          <a:ln w="9525">
                            <a:noFill/>
                            <a:miter lim="800000"/>
                            <a:headEnd/>
                            <a:tailEnd/>
                          </a:ln>
                        </pic:spPr>
                      </pic:pic>
                    </a:graphicData>
                  </a:graphic>
                </wp:inline>
              </w:drawing>
            </w:r>
          </w:p>
        </w:tc>
      </w:tr>
    </w:tbl>
    <w:p w:rsidR="009E58D2" w:rsidRPr="00970184" w:rsidRDefault="009E58D2" w:rsidP="009E58D2">
      <w:pPr>
        <w:jc w:val="center"/>
        <w:rPr>
          <w:sz w:val="16"/>
          <w:szCs w:val="16"/>
          <w:lang w:val="lv-LV" w:eastAsia="en-US"/>
        </w:rPr>
      </w:pPr>
    </w:p>
    <w:p w:rsidR="009E58D2" w:rsidRPr="00AF6846" w:rsidRDefault="009E58D2" w:rsidP="009E58D2">
      <w:pPr>
        <w:jc w:val="center"/>
        <w:rPr>
          <w:lang w:val="lv-LV"/>
        </w:rPr>
      </w:pPr>
      <w:r w:rsidRPr="00AF6846">
        <w:rPr>
          <w:lang w:val="lv-LV" w:eastAsia="en-US"/>
        </w:rPr>
        <w:t>2.48. att. Vads ar alumīnija dzīslu un polivinilhlorīda (PVC) izolāciju ar spriegumu līdz 450 V AC un 1000 V DC: 1 – alumīnija dzīsla; 2 – izolācija no polivinilhlorīda (PVC) plastikāta</w:t>
      </w:r>
    </w:p>
    <w:p w:rsidR="009E58D2" w:rsidRPr="00AF6846" w:rsidRDefault="009E58D2" w:rsidP="009E58D2">
      <w:pPr>
        <w:rPr>
          <w:lang w:val="lv-LV"/>
        </w:rPr>
      </w:pPr>
    </w:p>
    <w:p w:rsidR="009E58D2" w:rsidRPr="00AF6846" w:rsidRDefault="009E58D2" w:rsidP="009E58D2">
      <w:pPr>
        <w:shd w:val="clear" w:color="auto" w:fill="FFFFFF"/>
        <w:ind w:firstLine="397"/>
        <w:jc w:val="both"/>
        <w:rPr>
          <w:color w:val="000000"/>
          <w:spacing w:val="3"/>
          <w:sz w:val="24"/>
          <w:szCs w:val="24"/>
          <w:lang w:val="lv-LV"/>
        </w:rPr>
      </w:pPr>
      <w:r w:rsidRPr="00AF6846">
        <w:rPr>
          <w:b/>
          <w:color w:val="000000"/>
          <w:spacing w:val="3"/>
          <w:sz w:val="24"/>
          <w:szCs w:val="24"/>
          <w:lang w:val="lv-LV"/>
        </w:rPr>
        <w:t>Tehniskie dati vara vadiem.</w:t>
      </w:r>
      <w:r w:rsidRPr="00AF6846">
        <w:rPr>
          <w:color w:val="000000"/>
          <w:spacing w:val="3"/>
          <w:sz w:val="24"/>
          <w:szCs w:val="24"/>
          <w:lang w:val="lv-LV"/>
        </w:rPr>
        <w:t xml:space="preserve"> Nominālais maiņspriegums ar frekvenci 50 Hz – 450 V, nominālais līdzspriegums – 1000 V, maksimāla dzīslas darba temperatūra – +70</w:t>
      </w:r>
      <w:r w:rsidRPr="00AF6846">
        <w:rPr>
          <w:color w:val="000000"/>
          <w:spacing w:val="3"/>
          <w:sz w:val="24"/>
          <w:szCs w:val="24"/>
          <w:vertAlign w:val="superscript"/>
          <w:lang w:val="lv-LV"/>
        </w:rPr>
        <w:t>0</w:t>
      </w:r>
      <w:r w:rsidRPr="00AF6846">
        <w:rPr>
          <w:color w:val="000000"/>
          <w:spacing w:val="3"/>
          <w:sz w:val="24"/>
          <w:szCs w:val="24"/>
          <w:lang w:val="lv-LV"/>
        </w:rPr>
        <w:t xml:space="preserve">C, apkārtējas vides temperatūra – +70/–50 </w:t>
      </w:r>
      <w:r w:rsidRPr="00AF6846">
        <w:rPr>
          <w:color w:val="000000"/>
          <w:spacing w:val="3"/>
          <w:sz w:val="24"/>
          <w:szCs w:val="24"/>
          <w:vertAlign w:val="superscript"/>
          <w:lang w:val="lv-LV"/>
        </w:rPr>
        <w:t>0</w:t>
      </w:r>
      <w:r w:rsidRPr="00AF6846">
        <w:rPr>
          <w:color w:val="000000"/>
          <w:spacing w:val="3"/>
          <w:sz w:val="24"/>
          <w:szCs w:val="24"/>
          <w:lang w:val="lv-LV"/>
        </w:rPr>
        <w:t>C, m</w:t>
      </w:r>
      <w:r w:rsidRPr="00AF6846">
        <w:rPr>
          <w:sz w:val="24"/>
          <w:szCs w:val="24"/>
          <w:lang w:val="lv-LV"/>
        </w:rPr>
        <w:t>inimālās pieļaujamas uzstādīš</w:t>
      </w:r>
      <w:r w:rsidRPr="00AF6846">
        <w:rPr>
          <w:sz w:val="24"/>
          <w:szCs w:val="24"/>
          <w:lang w:val="lv-LV"/>
        </w:rPr>
        <w:t>a</w:t>
      </w:r>
      <w:r w:rsidRPr="00AF6846">
        <w:rPr>
          <w:sz w:val="24"/>
          <w:szCs w:val="24"/>
          <w:lang w:val="lv-LV"/>
        </w:rPr>
        <w:t>nas temperatūras – mīnuss 15</w:t>
      </w:r>
      <w:r w:rsidRPr="00AF6846">
        <w:rPr>
          <w:sz w:val="24"/>
          <w:szCs w:val="24"/>
          <w:vertAlign w:val="superscript"/>
          <w:lang w:val="lv-LV"/>
        </w:rPr>
        <w:t>0</w:t>
      </w:r>
      <w:r w:rsidRPr="00AF6846">
        <w:rPr>
          <w:sz w:val="24"/>
          <w:szCs w:val="24"/>
          <w:lang w:val="lv-LV"/>
        </w:rPr>
        <w:t>C, locījuma rādiuss – ne mazāk par 5 D, pārbaudes spri</w:t>
      </w:r>
      <w:r w:rsidRPr="00AF6846">
        <w:rPr>
          <w:sz w:val="24"/>
          <w:szCs w:val="24"/>
          <w:lang w:val="lv-LV"/>
        </w:rPr>
        <w:t>e</w:t>
      </w:r>
      <w:r w:rsidRPr="00AF6846">
        <w:rPr>
          <w:sz w:val="24"/>
          <w:szCs w:val="24"/>
          <w:lang w:val="lv-LV"/>
        </w:rPr>
        <w:t>gums 2000 V ar frekvenci 50 hz ja pirms ta vads 24 h atrodas ūdeņī (2.7. tab.).</w:t>
      </w:r>
    </w:p>
    <w:p w:rsidR="009E58D2" w:rsidRPr="00AF6846" w:rsidRDefault="009E58D2" w:rsidP="009E58D2">
      <w:pPr>
        <w:rPr>
          <w:lang w:val="lv-LV"/>
        </w:rPr>
      </w:pPr>
    </w:p>
    <w:p w:rsidR="009E58D2" w:rsidRPr="00AF6846" w:rsidRDefault="009E58D2" w:rsidP="009E58D2">
      <w:pPr>
        <w:jc w:val="right"/>
        <w:rPr>
          <w:sz w:val="24"/>
          <w:szCs w:val="24"/>
          <w:lang w:val="lv-LV"/>
        </w:rPr>
      </w:pPr>
      <w:r w:rsidRPr="00AF6846">
        <w:rPr>
          <w:sz w:val="24"/>
          <w:szCs w:val="24"/>
          <w:lang w:val="lv-LV"/>
        </w:rPr>
        <w:lastRenderedPageBreak/>
        <w:t xml:space="preserve">2.6. tabula </w:t>
      </w:r>
    </w:p>
    <w:p w:rsidR="009E58D2" w:rsidRPr="00AF6846" w:rsidRDefault="009E58D2" w:rsidP="009E58D2">
      <w:pPr>
        <w:jc w:val="center"/>
        <w:rPr>
          <w:position w:val="1"/>
          <w:sz w:val="24"/>
          <w:szCs w:val="24"/>
          <w:lang w:val="lv-LV"/>
        </w:rPr>
      </w:pPr>
      <w:r w:rsidRPr="00AF6846">
        <w:rPr>
          <w:position w:val="1"/>
          <w:sz w:val="24"/>
          <w:szCs w:val="24"/>
          <w:lang w:val="lv-LV"/>
        </w:rPr>
        <w:t>Aluminija vadu tehniskie dati</w:t>
      </w:r>
    </w:p>
    <w:tbl>
      <w:tblPr>
        <w:tblW w:w="8765"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40" w:type="dxa"/>
          <w:right w:w="40" w:type="dxa"/>
        </w:tblCellMar>
        <w:tblLook w:val="0000"/>
      </w:tblPr>
      <w:tblGrid>
        <w:gridCol w:w="850"/>
        <w:gridCol w:w="1105"/>
        <w:gridCol w:w="1140"/>
        <w:gridCol w:w="901"/>
        <w:gridCol w:w="971"/>
        <w:gridCol w:w="1231"/>
        <w:gridCol w:w="1266"/>
        <w:gridCol w:w="1301"/>
      </w:tblGrid>
      <w:tr w:rsidR="009E58D2" w:rsidRPr="00AF6846" w:rsidTr="005A5CE9">
        <w:trPr>
          <w:trHeight w:val="227"/>
          <w:jc w:val="center"/>
        </w:trPr>
        <w:tc>
          <w:tcPr>
            <w:tcW w:w="850" w:type="dxa"/>
            <w:vAlign w:val="center"/>
          </w:tcPr>
          <w:p w:rsidR="009E58D2" w:rsidRPr="00AF6846" w:rsidRDefault="009E58D2" w:rsidP="009E58D2">
            <w:pPr>
              <w:jc w:val="center"/>
              <w:rPr>
                <w:b/>
                <w:lang w:val="lv-LV"/>
              </w:rPr>
            </w:pPr>
            <w:r w:rsidRPr="00AF6846">
              <w:rPr>
                <w:b/>
                <w:lang w:val="lv-LV"/>
              </w:rPr>
              <w:t>Vada marka</w:t>
            </w:r>
          </w:p>
        </w:tc>
        <w:tc>
          <w:tcPr>
            <w:tcW w:w="1105" w:type="dxa"/>
            <w:vAlign w:val="center"/>
          </w:tcPr>
          <w:p w:rsidR="009E58D2" w:rsidRPr="00AF6846" w:rsidRDefault="009E58D2" w:rsidP="009E58D2">
            <w:pPr>
              <w:jc w:val="center"/>
              <w:rPr>
                <w:b/>
                <w:lang w:val="lv-LV"/>
              </w:rPr>
            </w:pPr>
            <w:r w:rsidRPr="00AF6846">
              <w:rPr>
                <w:b/>
                <w:lang w:val="lv-LV"/>
              </w:rPr>
              <w:t>Dzīslu skaits x nominālais šķērsgri</w:t>
            </w:r>
            <w:r w:rsidRPr="00AF6846">
              <w:rPr>
                <w:b/>
                <w:lang w:val="lv-LV"/>
              </w:rPr>
              <w:t>e</w:t>
            </w:r>
            <w:r w:rsidRPr="00AF6846">
              <w:rPr>
                <w:b/>
                <w:lang w:val="lv-LV"/>
              </w:rPr>
              <w:t>zums, mm</w:t>
            </w:r>
            <w:r w:rsidRPr="00AF6846">
              <w:rPr>
                <w:b/>
                <w:vertAlign w:val="superscript"/>
                <w:lang w:val="lv-LV"/>
              </w:rPr>
              <w:t>2</w:t>
            </w:r>
          </w:p>
        </w:tc>
        <w:tc>
          <w:tcPr>
            <w:tcW w:w="1140" w:type="dxa"/>
            <w:vAlign w:val="center"/>
          </w:tcPr>
          <w:p w:rsidR="009E58D2" w:rsidRPr="00AF6846" w:rsidRDefault="009E58D2" w:rsidP="009E58D2">
            <w:pPr>
              <w:jc w:val="center"/>
              <w:rPr>
                <w:b/>
                <w:lang w:val="lv-LV"/>
              </w:rPr>
            </w:pPr>
            <w:r w:rsidRPr="00AF6846">
              <w:rPr>
                <w:b/>
                <w:lang w:val="lv-LV"/>
              </w:rPr>
              <w:t>Dzīslu skaits x nominālais stieples d</w:t>
            </w:r>
            <w:r w:rsidRPr="00AF6846">
              <w:rPr>
                <w:b/>
                <w:lang w:val="lv-LV"/>
              </w:rPr>
              <w:t>i</w:t>
            </w:r>
            <w:r w:rsidRPr="00AF6846">
              <w:rPr>
                <w:b/>
                <w:lang w:val="lv-LV"/>
              </w:rPr>
              <w:t>ametrs dzi</w:t>
            </w:r>
            <w:r w:rsidRPr="00AF6846">
              <w:rPr>
                <w:b/>
                <w:lang w:val="lv-LV"/>
              </w:rPr>
              <w:t>s</w:t>
            </w:r>
            <w:r w:rsidRPr="00AF6846">
              <w:rPr>
                <w:b/>
                <w:lang w:val="lv-LV"/>
              </w:rPr>
              <w:t>lā, mm</w:t>
            </w:r>
          </w:p>
        </w:tc>
        <w:tc>
          <w:tcPr>
            <w:tcW w:w="901" w:type="dxa"/>
            <w:vAlign w:val="center"/>
          </w:tcPr>
          <w:p w:rsidR="009E58D2" w:rsidRPr="00AF6846" w:rsidRDefault="009E58D2" w:rsidP="009E58D2">
            <w:pPr>
              <w:jc w:val="center"/>
              <w:rPr>
                <w:b/>
                <w:lang w:val="lv-LV"/>
              </w:rPr>
            </w:pPr>
            <w:r w:rsidRPr="00AF6846">
              <w:rPr>
                <w:b/>
                <w:lang w:val="lv-LV"/>
              </w:rPr>
              <w:t>Izolācijas biezums,</w:t>
            </w:r>
          </w:p>
          <w:p w:rsidR="009E58D2" w:rsidRPr="00AF6846" w:rsidRDefault="009E58D2" w:rsidP="009E58D2">
            <w:pPr>
              <w:jc w:val="center"/>
              <w:rPr>
                <w:b/>
                <w:lang w:val="lv-LV"/>
              </w:rPr>
            </w:pPr>
            <w:r w:rsidRPr="00AF6846">
              <w:rPr>
                <w:b/>
                <w:lang w:val="lv-LV"/>
              </w:rPr>
              <w:t>mm</w:t>
            </w:r>
          </w:p>
        </w:tc>
        <w:tc>
          <w:tcPr>
            <w:tcW w:w="971" w:type="dxa"/>
            <w:vAlign w:val="center"/>
          </w:tcPr>
          <w:p w:rsidR="009E58D2" w:rsidRPr="00AF6846" w:rsidRDefault="009E58D2" w:rsidP="009E58D2">
            <w:pPr>
              <w:jc w:val="center"/>
              <w:rPr>
                <w:b/>
                <w:lang w:val="lv-LV"/>
              </w:rPr>
            </w:pPr>
            <w:r w:rsidRPr="00AF6846">
              <w:rPr>
                <w:b/>
                <w:lang w:val="lv-LV"/>
              </w:rPr>
              <w:t>Vada ā</w:t>
            </w:r>
            <w:r w:rsidRPr="00AF6846">
              <w:rPr>
                <w:b/>
                <w:lang w:val="lv-LV"/>
              </w:rPr>
              <w:t>r</w:t>
            </w:r>
            <w:r w:rsidRPr="00AF6846">
              <w:rPr>
                <w:b/>
                <w:lang w:val="lv-LV"/>
              </w:rPr>
              <w:t>ējais d</w:t>
            </w:r>
            <w:r w:rsidRPr="00AF6846">
              <w:rPr>
                <w:b/>
                <w:lang w:val="lv-LV"/>
              </w:rPr>
              <w:t>i</w:t>
            </w:r>
            <w:r w:rsidRPr="00AF6846">
              <w:rPr>
                <w:b/>
                <w:lang w:val="lv-LV"/>
              </w:rPr>
              <w:t>ametrs,</w:t>
            </w:r>
          </w:p>
          <w:p w:rsidR="009E58D2" w:rsidRPr="00AF6846" w:rsidRDefault="009E58D2" w:rsidP="009E58D2">
            <w:pPr>
              <w:jc w:val="center"/>
              <w:rPr>
                <w:b/>
                <w:lang w:val="lv-LV"/>
              </w:rPr>
            </w:pPr>
            <w:r w:rsidRPr="00AF6846">
              <w:rPr>
                <w:b/>
                <w:lang w:val="lv-LV"/>
              </w:rPr>
              <w:t>mm</w:t>
            </w:r>
          </w:p>
        </w:tc>
        <w:tc>
          <w:tcPr>
            <w:tcW w:w="1231" w:type="dxa"/>
            <w:vAlign w:val="center"/>
          </w:tcPr>
          <w:p w:rsidR="009E58D2" w:rsidRPr="00AF6846" w:rsidRDefault="009E58D2" w:rsidP="009E58D2">
            <w:pPr>
              <w:jc w:val="center"/>
              <w:rPr>
                <w:b/>
                <w:lang w:val="lv-LV"/>
              </w:rPr>
            </w:pPr>
            <w:r w:rsidRPr="00AF6846">
              <w:rPr>
                <w:b/>
                <w:lang w:val="lv-LV"/>
              </w:rPr>
              <w:t>Dzīslu ma</w:t>
            </w:r>
            <w:r w:rsidRPr="00AF6846">
              <w:rPr>
                <w:b/>
                <w:lang w:val="lv-LV"/>
              </w:rPr>
              <w:t>k</w:t>
            </w:r>
            <w:r w:rsidRPr="00AF6846">
              <w:rPr>
                <w:b/>
                <w:lang w:val="lv-LV"/>
              </w:rPr>
              <w:t>simāla ele</w:t>
            </w:r>
            <w:r w:rsidRPr="00AF6846">
              <w:rPr>
                <w:b/>
                <w:lang w:val="lv-LV"/>
              </w:rPr>
              <w:t>k</w:t>
            </w:r>
            <w:r w:rsidRPr="00AF6846">
              <w:rPr>
                <w:b/>
                <w:lang w:val="lv-LV"/>
              </w:rPr>
              <w:t>triskā prete</w:t>
            </w:r>
            <w:r w:rsidRPr="00AF6846">
              <w:rPr>
                <w:b/>
                <w:lang w:val="lv-LV"/>
              </w:rPr>
              <w:t>s</w:t>
            </w:r>
            <w:r w:rsidRPr="00AF6846">
              <w:rPr>
                <w:b/>
                <w:lang w:val="lv-LV"/>
              </w:rPr>
              <w:t>tība (</w:t>
            </w:r>
            <w:r w:rsidRPr="00AF6846">
              <w:rPr>
                <w:b/>
                <w:lang w:val="lv-LV" w:eastAsia="en-US"/>
              </w:rPr>
              <w:t>t = 20°C), Ω/km</w:t>
            </w:r>
          </w:p>
        </w:tc>
        <w:tc>
          <w:tcPr>
            <w:tcW w:w="1266" w:type="dxa"/>
            <w:vAlign w:val="center"/>
          </w:tcPr>
          <w:p w:rsidR="009E58D2" w:rsidRPr="00AF6846" w:rsidRDefault="009E58D2" w:rsidP="009E58D2">
            <w:pPr>
              <w:jc w:val="center"/>
              <w:rPr>
                <w:b/>
                <w:lang w:val="lv-LV"/>
              </w:rPr>
            </w:pPr>
            <w:r w:rsidRPr="00AF6846">
              <w:rPr>
                <w:b/>
                <w:lang w:val="lv-LV"/>
              </w:rPr>
              <w:t>Izolācijas minimāla pretestība</w:t>
            </w:r>
          </w:p>
          <w:p w:rsidR="009E58D2" w:rsidRPr="00AF6846" w:rsidRDefault="009E58D2" w:rsidP="009E58D2">
            <w:pPr>
              <w:jc w:val="center"/>
              <w:rPr>
                <w:b/>
                <w:lang w:val="lv-LV" w:eastAsia="en-US"/>
              </w:rPr>
            </w:pPr>
            <w:r w:rsidRPr="00AF6846">
              <w:rPr>
                <w:b/>
                <w:lang w:val="lv-LV"/>
              </w:rPr>
              <w:t>(</w:t>
            </w:r>
            <w:r w:rsidRPr="00AF6846">
              <w:rPr>
                <w:b/>
                <w:lang w:val="lv-LV" w:eastAsia="en-US"/>
              </w:rPr>
              <w:t>t = 70°C),</w:t>
            </w:r>
          </w:p>
          <w:p w:rsidR="009E58D2" w:rsidRPr="00AF6846" w:rsidRDefault="009E58D2" w:rsidP="009E58D2">
            <w:pPr>
              <w:jc w:val="center"/>
              <w:rPr>
                <w:b/>
                <w:lang w:val="lv-LV"/>
              </w:rPr>
            </w:pPr>
            <w:r w:rsidRPr="00AF6846">
              <w:rPr>
                <w:b/>
                <w:lang w:val="lv-LV" w:eastAsia="en-US"/>
              </w:rPr>
              <w:t>kΩ·km</w:t>
            </w:r>
          </w:p>
        </w:tc>
        <w:tc>
          <w:tcPr>
            <w:tcW w:w="1301" w:type="dxa"/>
            <w:vAlign w:val="center"/>
          </w:tcPr>
          <w:p w:rsidR="009E58D2" w:rsidRPr="00AF6846" w:rsidRDefault="009E58D2" w:rsidP="009E58D2">
            <w:pPr>
              <w:jc w:val="center"/>
              <w:rPr>
                <w:b/>
                <w:lang w:val="lv-LV"/>
              </w:rPr>
            </w:pPr>
            <w:r w:rsidRPr="00AF6846">
              <w:rPr>
                <w:b/>
                <w:lang w:val="lv-LV"/>
              </w:rPr>
              <w:t>Pīķa pārba</w:t>
            </w:r>
            <w:r w:rsidRPr="00AF6846">
              <w:rPr>
                <w:b/>
                <w:lang w:val="lv-LV"/>
              </w:rPr>
              <w:t>u</w:t>
            </w:r>
            <w:r w:rsidRPr="00AF6846">
              <w:rPr>
                <w:b/>
                <w:lang w:val="lv-LV"/>
              </w:rPr>
              <w:t>des spri</w:t>
            </w:r>
            <w:r w:rsidRPr="00AF6846">
              <w:rPr>
                <w:b/>
                <w:lang w:val="lv-LV"/>
              </w:rPr>
              <w:t>e</w:t>
            </w:r>
            <w:r w:rsidRPr="00AF6846">
              <w:rPr>
                <w:b/>
                <w:lang w:val="lv-LV"/>
              </w:rPr>
              <w:t>gums,</w:t>
            </w:r>
          </w:p>
          <w:p w:rsidR="009E58D2" w:rsidRPr="00AF6846" w:rsidRDefault="009E58D2" w:rsidP="009E58D2">
            <w:pPr>
              <w:jc w:val="center"/>
              <w:rPr>
                <w:b/>
                <w:lang w:val="lv-LV"/>
              </w:rPr>
            </w:pPr>
            <w:r w:rsidRPr="00AF6846">
              <w:rPr>
                <w:b/>
                <w:lang w:val="lv-LV"/>
              </w:rPr>
              <w:t>kV</w:t>
            </w:r>
          </w:p>
        </w:tc>
      </w:tr>
      <w:tr w:rsidR="009E58D2" w:rsidRPr="00AF6846" w:rsidTr="005A5CE9">
        <w:trPr>
          <w:trHeight w:val="227"/>
          <w:jc w:val="center"/>
        </w:trPr>
        <w:tc>
          <w:tcPr>
            <w:tcW w:w="850" w:type="dxa"/>
            <w:vMerge w:val="restart"/>
            <w:vAlign w:val="center"/>
          </w:tcPr>
          <w:p w:rsidR="009E58D2" w:rsidRPr="00AF6846" w:rsidRDefault="009E58D2" w:rsidP="009E58D2">
            <w:pPr>
              <w:jc w:val="center"/>
              <w:rPr>
                <w:lang w:val="lv-LV" w:eastAsia="en-US"/>
              </w:rPr>
            </w:pPr>
            <w:r w:rsidRPr="00AF6846">
              <w:rPr>
                <w:lang w:val="lv-LV"/>
              </w:rPr>
              <w:t>APV</w:t>
            </w:r>
          </w:p>
          <w:p w:rsidR="009E58D2" w:rsidRPr="00AF6846" w:rsidRDefault="009E58D2" w:rsidP="009E58D2">
            <w:pPr>
              <w:jc w:val="center"/>
              <w:rPr>
                <w:lang w:val="lv-LV" w:eastAsia="en-US"/>
              </w:rPr>
            </w:pPr>
          </w:p>
          <w:p w:rsidR="009E58D2" w:rsidRPr="00AF6846" w:rsidRDefault="009E58D2" w:rsidP="009E58D2">
            <w:pPr>
              <w:jc w:val="center"/>
              <w:rPr>
                <w:lang w:val="lv-LV"/>
              </w:rPr>
            </w:pPr>
          </w:p>
        </w:tc>
        <w:tc>
          <w:tcPr>
            <w:tcW w:w="1105" w:type="dxa"/>
            <w:vAlign w:val="center"/>
          </w:tcPr>
          <w:p w:rsidR="009E58D2" w:rsidRPr="00AF6846" w:rsidRDefault="009E58D2" w:rsidP="009E58D2">
            <w:pPr>
              <w:jc w:val="center"/>
              <w:rPr>
                <w:lang w:val="lv-LV" w:eastAsia="en-US"/>
              </w:rPr>
            </w:pPr>
            <w:r w:rsidRPr="00AF6846">
              <w:rPr>
                <w:lang w:val="lv-LV" w:eastAsia="en-US"/>
              </w:rPr>
              <w:t>2,5</w:t>
            </w:r>
          </w:p>
        </w:tc>
        <w:tc>
          <w:tcPr>
            <w:tcW w:w="1140" w:type="dxa"/>
            <w:vAlign w:val="center"/>
          </w:tcPr>
          <w:p w:rsidR="009E58D2" w:rsidRPr="00AF6846" w:rsidRDefault="009E58D2" w:rsidP="009E58D2">
            <w:pPr>
              <w:jc w:val="center"/>
              <w:rPr>
                <w:lang w:val="lv-LV" w:eastAsia="en-US"/>
              </w:rPr>
            </w:pPr>
            <w:r w:rsidRPr="00AF6846">
              <w:rPr>
                <w:lang w:val="lv-LV" w:eastAsia="en-US"/>
              </w:rPr>
              <w:t>1.78</w:t>
            </w:r>
          </w:p>
        </w:tc>
        <w:tc>
          <w:tcPr>
            <w:tcW w:w="901" w:type="dxa"/>
            <w:vAlign w:val="center"/>
          </w:tcPr>
          <w:p w:rsidR="009E58D2" w:rsidRPr="00AF6846" w:rsidRDefault="009E58D2" w:rsidP="009E58D2">
            <w:pPr>
              <w:jc w:val="center"/>
              <w:rPr>
                <w:lang w:val="lv-LV" w:eastAsia="en-US"/>
              </w:rPr>
            </w:pPr>
            <w:r w:rsidRPr="00AF6846">
              <w:rPr>
                <w:lang w:val="lv-LV" w:eastAsia="en-US"/>
              </w:rPr>
              <w:t>0.8</w:t>
            </w:r>
          </w:p>
        </w:tc>
        <w:tc>
          <w:tcPr>
            <w:tcW w:w="971" w:type="dxa"/>
            <w:vAlign w:val="center"/>
          </w:tcPr>
          <w:p w:rsidR="009E58D2" w:rsidRPr="00AF6846" w:rsidRDefault="009E58D2" w:rsidP="009E58D2">
            <w:pPr>
              <w:jc w:val="center"/>
              <w:rPr>
                <w:lang w:val="lv-LV" w:eastAsia="en-US"/>
              </w:rPr>
            </w:pPr>
            <w:r w:rsidRPr="00AF6846">
              <w:rPr>
                <w:lang w:val="lv-LV" w:eastAsia="en-US"/>
              </w:rPr>
              <w:t>3.38</w:t>
            </w:r>
          </w:p>
        </w:tc>
        <w:tc>
          <w:tcPr>
            <w:tcW w:w="1231" w:type="dxa"/>
            <w:vAlign w:val="center"/>
          </w:tcPr>
          <w:p w:rsidR="009E58D2" w:rsidRPr="00AF6846" w:rsidRDefault="009E58D2" w:rsidP="009E58D2">
            <w:pPr>
              <w:jc w:val="center"/>
              <w:rPr>
                <w:lang w:val="lv-LV" w:eastAsia="en-US"/>
              </w:rPr>
            </w:pPr>
            <w:r w:rsidRPr="00AF6846">
              <w:rPr>
                <w:lang w:val="lv-LV" w:eastAsia="en-US"/>
              </w:rPr>
              <w:t>12.1</w:t>
            </w:r>
          </w:p>
        </w:tc>
        <w:tc>
          <w:tcPr>
            <w:tcW w:w="1266" w:type="dxa"/>
            <w:vAlign w:val="center"/>
          </w:tcPr>
          <w:p w:rsidR="009E58D2" w:rsidRPr="00AF6846" w:rsidRDefault="009E58D2" w:rsidP="009E58D2">
            <w:pPr>
              <w:jc w:val="center"/>
              <w:rPr>
                <w:lang w:val="lv-LV" w:eastAsia="en-US"/>
              </w:rPr>
            </w:pPr>
            <w:r w:rsidRPr="00AF6846">
              <w:rPr>
                <w:lang w:val="lv-LV" w:eastAsia="en-US"/>
              </w:rPr>
              <w:t>10.0</w:t>
            </w:r>
          </w:p>
        </w:tc>
        <w:tc>
          <w:tcPr>
            <w:tcW w:w="1301" w:type="dxa"/>
            <w:vAlign w:val="center"/>
          </w:tcPr>
          <w:p w:rsidR="009E58D2" w:rsidRPr="00AF6846" w:rsidRDefault="009E58D2" w:rsidP="009E58D2">
            <w:pPr>
              <w:jc w:val="center"/>
              <w:rPr>
                <w:lang w:val="lv-LV" w:eastAsia="en-US"/>
              </w:rPr>
            </w:pPr>
            <w:r w:rsidRPr="00AF6846">
              <w:rPr>
                <w:lang w:val="lv-LV" w:eastAsia="en-US"/>
              </w:rPr>
              <w:t>16</w:t>
            </w:r>
          </w:p>
        </w:tc>
      </w:tr>
      <w:tr w:rsidR="009E58D2" w:rsidRPr="00AF6846" w:rsidTr="005A5CE9">
        <w:trPr>
          <w:trHeight w:val="227"/>
          <w:jc w:val="center"/>
        </w:trPr>
        <w:tc>
          <w:tcPr>
            <w:tcW w:w="850" w:type="dxa"/>
            <w:vMerge/>
            <w:vAlign w:val="center"/>
          </w:tcPr>
          <w:p w:rsidR="009E58D2" w:rsidRPr="00AF6846" w:rsidRDefault="009E58D2" w:rsidP="009E58D2">
            <w:pPr>
              <w:jc w:val="center"/>
              <w:rPr>
                <w:lang w:val="lv-LV" w:eastAsia="en-US"/>
              </w:rPr>
            </w:pPr>
          </w:p>
        </w:tc>
        <w:tc>
          <w:tcPr>
            <w:tcW w:w="1105" w:type="dxa"/>
            <w:vAlign w:val="center"/>
          </w:tcPr>
          <w:p w:rsidR="009E58D2" w:rsidRPr="00AF6846" w:rsidRDefault="009E58D2" w:rsidP="009E58D2">
            <w:pPr>
              <w:jc w:val="center"/>
              <w:rPr>
                <w:lang w:val="lv-LV" w:eastAsia="en-US"/>
              </w:rPr>
            </w:pPr>
            <w:r w:rsidRPr="00AF6846">
              <w:rPr>
                <w:lang w:val="lv-LV" w:eastAsia="en-US"/>
              </w:rPr>
              <w:t>4,0</w:t>
            </w:r>
          </w:p>
        </w:tc>
        <w:tc>
          <w:tcPr>
            <w:tcW w:w="1140" w:type="dxa"/>
            <w:vAlign w:val="center"/>
          </w:tcPr>
          <w:p w:rsidR="009E58D2" w:rsidRPr="00AF6846" w:rsidRDefault="009E58D2" w:rsidP="009E58D2">
            <w:pPr>
              <w:jc w:val="center"/>
              <w:rPr>
                <w:lang w:val="lv-LV" w:eastAsia="en-US"/>
              </w:rPr>
            </w:pPr>
            <w:r w:rsidRPr="00AF6846">
              <w:rPr>
                <w:lang w:val="lv-LV" w:eastAsia="en-US"/>
              </w:rPr>
              <w:t>2.26</w:t>
            </w:r>
          </w:p>
        </w:tc>
        <w:tc>
          <w:tcPr>
            <w:tcW w:w="901" w:type="dxa"/>
            <w:vAlign w:val="center"/>
          </w:tcPr>
          <w:p w:rsidR="009E58D2" w:rsidRPr="00AF6846" w:rsidRDefault="009E58D2" w:rsidP="009E58D2">
            <w:pPr>
              <w:jc w:val="center"/>
              <w:rPr>
                <w:lang w:val="lv-LV" w:eastAsia="en-US"/>
              </w:rPr>
            </w:pPr>
          </w:p>
        </w:tc>
        <w:tc>
          <w:tcPr>
            <w:tcW w:w="971" w:type="dxa"/>
            <w:vAlign w:val="center"/>
          </w:tcPr>
          <w:p w:rsidR="009E58D2" w:rsidRPr="00AF6846" w:rsidRDefault="009E58D2" w:rsidP="009E58D2">
            <w:pPr>
              <w:jc w:val="center"/>
              <w:rPr>
                <w:lang w:val="lv-LV" w:eastAsia="en-US"/>
              </w:rPr>
            </w:pPr>
            <w:r w:rsidRPr="00AF6846">
              <w:rPr>
                <w:lang w:val="lv-LV" w:eastAsia="en-US"/>
              </w:rPr>
              <w:t>3.86</w:t>
            </w:r>
          </w:p>
        </w:tc>
        <w:tc>
          <w:tcPr>
            <w:tcW w:w="1231" w:type="dxa"/>
            <w:vAlign w:val="center"/>
          </w:tcPr>
          <w:p w:rsidR="009E58D2" w:rsidRPr="00AF6846" w:rsidRDefault="009E58D2" w:rsidP="009E58D2">
            <w:pPr>
              <w:jc w:val="center"/>
              <w:rPr>
                <w:lang w:val="lv-LV" w:eastAsia="en-US"/>
              </w:rPr>
            </w:pPr>
            <w:r w:rsidRPr="00AF6846">
              <w:rPr>
                <w:lang w:val="lv-LV" w:eastAsia="en-US"/>
              </w:rPr>
              <w:t>7.41</w:t>
            </w:r>
          </w:p>
        </w:tc>
        <w:tc>
          <w:tcPr>
            <w:tcW w:w="1266" w:type="dxa"/>
            <w:vAlign w:val="center"/>
          </w:tcPr>
          <w:p w:rsidR="009E58D2" w:rsidRPr="00AF6846" w:rsidRDefault="009E58D2" w:rsidP="009E58D2">
            <w:pPr>
              <w:jc w:val="center"/>
              <w:rPr>
                <w:lang w:val="lv-LV" w:eastAsia="en-US"/>
              </w:rPr>
            </w:pPr>
            <w:r w:rsidRPr="00AF6846">
              <w:rPr>
                <w:lang w:val="lv-LV" w:eastAsia="en-US"/>
              </w:rPr>
              <w:t>9.0</w:t>
            </w:r>
          </w:p>
        </w:tc>
        <w:tc>
          <w:tcPr>
            <w:tcW w:w="1301" w:type="dxa"/>
            <w:vAlign w:val="center"/>
          </w:tcPr>
          <w:p w:rsidR="009E58D2" w:rsidRPr="00AF6846" w:rsidRDefault="009E58D2" w:rsidP="009E58D2">
            <w:pPr>
              <w:jc w:val="center"/>
              <w:rPr>
                <w:lang w:val="lv-LV" w:eastAsia="en-US"/>
              </w:rPr>
            </w:pPr>
          </w:p>
        </w:tc>
      </w:tr>
      <w:tr w:rsidR="009E58D2" w:rsidRPr="00AF6846" w:rsidTr="005A5CE9">
        <w:trPr>
          <w:trHeight w:val="227"/>
          <w:jc w:val="center"/>
        </w:trPr>
        <w:tc>
          <w:tcPr>
            <w:tcW w:w="850" w:type="dxa"/>
            <w:vMerge/>
            <w:vAlign w:val="center"/>
          </w:tcPr>
          <w:p w:rsidR="009E58D2" w:rsidRPr="00AF6846" w:rsidRDefault="009E58D2" w:rsidP="009E58D2">
            <w:pPr>
              <w:jc w:val="center"/>
              <w:rPr>
                <w:lang w:val="lv-LV" w:eastAsia="en-US"/>
              </w:rPr>
            </w:pPr>
          </w:p>
        </w:tc>
        <w:tc>
          <w:tcPr>
            <w:tcW w:w="1105" w:type="dxa"/>
            <w:vAlign w:val="center"/>
          </w:tcPr>
          <w:p w:rsidR="009E58D2" w:rsidRPr="00AF6846" w:rsidRDefault="009E58D2" w:rsidP="009E58D2">
            <w:pPr>
              <w:jc w:val="center"/>
              <w:rPr>
                <w:lang w:val="lv-LV" w:eastAsia="en-US"/>
              </w:rPr>
            </w:pPr>
            <w:r w:rsidRPr="00AF6846">
              <w:rPr>
                <w:lang w:val="lv-LV" w:eastAsia="en-US"/>
              </w:rPr>
              <w:t>6,0</w:t>
            </w:r>
          </w:p>
        </w:tc>
        <w:tc>
          <w:tcPr>
            <w:tcW w:w="1140" w:type="dxa"/>
            <w:vAlign w:val="center"/>
          </w:tcPr>
          <w:p w:rsidR="009E58D2" w:rsidRPr="00AF6846" w:rsidRDefault="009E58D2" w:rsidP="009E58D2">
            <w:pPr>
              <w:jc w:val="center"/>
              <w:rPr>
                <w:lang w:val="lv-LV" w:eastAsia="en-US"/>
              </w:rPr>
            </w:pPr>
            <w:r w:rsidRPr="00AF6846">
              <w:rPr>
                <w:lang w:val="lv-LV" w:eastAsia="en-US"/>
              </w:rPr>
              <w:t>2.76</w:t>
            </w:r>
          </w:p>
        </w:tc>
        <w:tc>
          <w:tcPr>
            <w:tcW w:w="901" w:type="dxa"/>
            <w:vAlign w:val="center"/>
          </w:tcPr>
          <w:p w:rsidR="009E58D2" w:rsidRPr="00AF6846" w:rsidRDefault="009E58D2" w:rsidP="009E58D2">
            <w:pPr>
              <w:jc w:val="center"/>
              <w:rPr>
                <w:lang w:val="lv-LV" w:eastAsia="en-US"/>
              </w:rPr>
            </w:pPr>
          </w:p>
        </w:tc>
        <w:tc>
          <w:tcPr>
            <w:tcW w:w="971" w:type="dxa"/>
            <w:vAlign w:val="center"/>
          </w:tcPr>
          <w:p w:rsidR="009E58D2" w:rsidRPr="00AF6846" w:rsidRDefault="009E58D2" w:rsidP="009E58D2">
            <w:pPr>
              <w:jc w:val="center"/>
              <w:rPr>
                <w:lang w:val="lv-LV" w:eastAsia="en-US"/>
              </w:rPr>
            </w:pPr>
            <w:r w:rsidRPr="00AF6846">
              <w:rPr>
                <w:lang w:val="lv-LV" w:eastAsia="en-US"/>
              </w:rPr>
              <w:t>4.36</w:t>
            </w:r>
          </w:p>
        </w:tc>
        <w:tc>
          <w:tcPr>
            <w:tcW w:w="1231" w:type="dxa"/>
            <w:vAlign w:val="center"/>
          </w:tcPr>
          <w:p w:rsidR="009E58D2" w:rsidRPr="00AF6846" w:rsidRDefault="009E58D2" w:rsidP="009E58D2">
            <w:pPr>
              <w:jc w:val="center"/>
              <w:rPr>
                <w:lang w:val="lv-LV" w:eastAsia="en-US"/>
              </w:rPr>
            </w:pPr>
            <w:r w:rsidRPr="00AF6846">
              <w:rPr>
                <w:lang w:val="lv-LV" w:eastAsia="en-US"/>
              </w:rPr>
              <w:t>5.11</w:t>
            </w:r>
          </w:p>
        </w:tc>
        <w:tc>
          <w:tcPr>
            <w:tcW w:w="1266" w:type="dxa"/>
            <w:vAlign w:val="center"/>
          </w:tcPr>
          <w:p w:rsidR="009E58D2" w:rsidRPr="00AF6846" w:rsidRDefault="009E58D2" w:rsidP="009E58D2">
            <w:pPr>
              <w:jc w:val="center"/>
              <w:rPr>
                <w:lang w:val="lv-LV" w:eastAsia="en-US"/>
              </w:rPr>
            </w:pPr>
            <w:r w:rsidRPr="00AF6846">
              <w:rPr>
                <w:lang w:val="lv-LV" w:eastAsia="en-US"/>
              </w:rPr>
              <w:t>7.0</w:t>
            </w:r>
          </w:p>
        </w:tc>
        <w:tc>
          <w:tcPr>
            <w:tcW w:w="1301" w:type="dxa"/>
            <w:vAlign w:val="center"/>
          </w:tcPr>
          <w:p w:rsidR="009E58D2" w:rsidRPr="00AF6846" w:rsidRDefault="009E58D2" w:rsidP="009E58D2">
            <w:pPr>
              <w:jc w:val="center"/>
              <w:rPr>
                <w:lang w:val="lv-LV" w:eastAsia="en-US"/>
              </w:rPr>
            </w:pPr>
          </w:p>
        </w:tc>
      </w:tr>
      <w:tr w:rsidR="009E58D2" w:rsidRPr="00AF6846" w:rsidTr="005A5CE9">
        <w:trPr>
          <w:trHeight w:val="227"/>
          <w:jc w:val="center"/>
        </w:trPr>
        <w:tc>
          <w:tcPr>
            <w:tcW w:w="850" w:type="dxa"/>
            <w:vMerge/>
            <w:vAlign w:val="center"/>
          </w:tcPr>
          <w:p w:rsidR="009E58D2" w:rsidRPr="00AF6846" w:rsidRDefault="009E58D2" w:rsidP="009E58D2">
            <w:pPr>
              <w:jc w:val="center"/>
              <w:rPr>
                <w:lang w:val="lv-LV" w:eastAsia="en-US"/>
              </w:rPr>
            </w:pPr>
          </w:p>
        </w:tc>
        <w:tc>
          <w:tcPr>
            <w:tcW w:w="1105" w:type="dxa"/>
            <w:vAlign w:val="center"/>
          </w:tcPr>
          <w:p w:rsidR="009E58D2" w:rsidRPr="00AF6846" w:rsidRDefault="009E58D2" w:rsidP="009E58D2">
            <w:pPr>
              <w:jc w:val="center"/>
              <w:rPr>
                <w:lang w:val="lv-LV" w:eastAsia="en-US"/>
              </w:rPr>
            </w:pPr>
            <w:r w:rsidRPr="00AF6846">
              <w:rPr>
                <w:lang w:val="lv-LV" w:eastAsia="en-US"/>
              </w:rPr>
              <w:t>10,0</w:t>
            </w:r>
          </w:p>
        </w:tc>
        <w:tc>
          <w:tcPr>
            <w:tcW w:w="1140" w:type="dxa"/>
            <w:vAlign w:val="center"/>
          </w:tcPr>
          <w:p w:rsidR="009E58D2" w:rsidRPr="00AF6846" w:rsidRDefault="009E58D2" w:rsidP="009E58D2">
            <w:pPr>
              <w:jc w:val="center"/>
              <w:rPr>
                <w:lang w:val="lv-LV" w:eastAsia="en-US"/>
              </w:rPr>
            </w:pPr>
            <w:r w:rsidRPr="00AF6846">
              <w:rPr>
                <w:lang w:val="lv-LV" w:eastAsia="en-US"/>
              </w:rPr>
              <w:t>3.57</w:t>
            </w:r>
          </w:p>
        </w:tc>
        <w:tc>
          <w:tcPr>
            <w:tcW w:w="901" w:type="dxa"/>
            <w:vAlign w:val="center"/>
          </w:tcPr>
          <w:p w:rsidR="009E58D2" w:rsidRPr="00AF6846" w:rsidRDefault="009E58D2" w:rsidP="009E58D2">
            <w:pPr>
              <w:jc w:val="center"/>
              <w:rPr>
                <w:lang w:val="lv-LV" w:eastAsia="en-US"/>
              </w:rPr>
            </w:pPr>
            <w:r w:rsidRPr="00AF6846">
              <w:rPr>
                <w:lang w:val="lv-LV" w:eastAsia="en-US"/>
              </w:rPr>
              <w:t>1.0</w:t>
            </w:r>
          </w:p>
        </w:tc>
        <w:tc>
          <w:tcPr>
            <w:tcW w:w="971" w:type="dxa"/>
            <w:vAlign w:val="center"/>
          </w:tcPr>
          <w:p w:rsidR="009E58D2" w:rsidRPr="00AF6846" w:rsidRDefault="009E58D2" w:rsidP="009E58D2">
            <w:pPr>
              <w:jc w:val="center"/>
              <w:rPr>
                <w:lang w:val="lv-LV" w:eastAsia="en-US"/>
              </w:rPr>
            </w:pPr>
            <w:r w:rsidRPr="00AF6846">
              <w:rPr>
                <w:lang w:val="lv-LV" w:eastAsia="en-US"/>
              </w:rPr>
              <w:t>5.57</w:t>
            </w:r>
          </w:p>
        </w:tc>
        <w:tc>
          <w:tcPr>
            <w:tcW w:w="1231" w:type="dxa"/>
            <w:vAlign w:val="center"/>
          </w:tcPr>
          <w:p w:rsidR="009E58D2" w:rsidRPr="00AF6846" w:rsidRDefault="009E58D2" w:rsidP="009E58D2">
            <w:pPr>
              <w:jc w:val="center"/>
              <w:rPr>
                <w:lang w:val="lv-LV" w:eastAsia="en-US"/>
              </w:rPr>
            </w:pPr>
            <w:r w:rsidRPr="00AF6846">
              <w:rPr>
                <w:lang w:val="lv-LV" w:eastAsia="en-US"/>
              </w:rPr>
              <w:t>3.08</w:t>
            </w:r>
          </w:p>
        </w:tc>
        <w:tc>
          <w:tcPr>
            <w:tcW w:w="1266" w:type="dxa"/>
            <w:vAlign w:val="center"/>
          </w:tcPr>
          <w:p w:rsidR="009E58D2" w:rsidRPr="00AF6846" w:rsidRDefault="009E58D2" w:rsidP="009E58D2">
            <w:pPr>
              <w:jc w:val="center"/>
              <w:rPr>
                <w:lang w:val="lv-LV" w:eastAsia="en-US"/>
              </w:rPr>
            </w:pPr>
            <w:r w:rsidRPr="00AF6846">
              <w:rPr>
                <w:lang w:val="lv-LV" w:eastAsia="en-US"/>
              </w:rPr>
              <w:t>7.0</w:t>
            </w:r>
          </w:p>
        </w:tc>
        <w:tc>
          <w:tcPr>
            <w:tcW w:w="1301" w:type="dxa"/>
            <w:vAlign w:val="center"/>
          </w:tcPr>
          <w:p w:rsidR="009E58D2" w:rsidRPr="00AF6846" w:rsidRDefault="009E58D2" w:rsidP="009E58D2">
            <w:pPr>
              <w:jc w:val="center"/>
              <w:rPr>
                <w:lang w:val="lv-LV" w:eastAsia="en-US"/>
              </w:rPr>
            </w:pPr>
            <w:r w:rsidRPr="00AF6846">
              <w:rPr>
                <w:lang w:val="lv-LV" w:eastAsia="en-US"/>
              </w:rPr>
              <w:t>18</w:t>
            </w:r>
          </w:p>
        </w:tc>
      </w:tr>
      <w:tr w:rsidR="009E58D2" w:rsidRPr="00AF6846" w:rsidTr="005A5CE9">
        <w:trPr>
          <w:trHeight w:val="227"/>
          <w:jc w:val="center"/>
        </w:trPr>
        <w:tc>
          <w:tcPr>
            <w:tcW w:w="850" w:type="dxa"/>
            <w:vMerge/>
            <w:vAlign w:val="center"/>
          </w:tcPr>
          <w:p w:rsidR="009E58D2" w:rsidRPr="00AF6846" w:rsidRDefault="009E58D2" w:rsidP="009E58D2">
            <w:pPr>
              <w:jc w:val="center"/>
              <w:rPr>
                <w:lang w:val="lv-LV" w:eastAsia="en-US"/>
              </w:rPr>
            </w:pPr>
          </w:p>
        </w:tc>
        <w:tc>
          <w:tcPr>
            <w:tcW w:w="1105" w:type="dxa"/>
            <w:vAlign w:val="center"/>
          </w:tcPr>
          <w:p w:rsidR="009E58D2" w:rsidRPr="00AF6846" w:rsidRDefault="009E58D2" w:rsidP="009E58D2">
            <w:pPr>
              <w:jc w:val="center"/>
              <w:rPr>
                <w:lang w:val="lv-LV" w:eastAsia="en-US"/>
              </w:rPr>
            </w:pPr>
            <w:r w:rsidRPr="00AF6846">
              <w:rPr>
                <w:lang w:val="lv-LV" w:eastAsia="en-US"/>
              </w:rPr>
              <w:t>16,0</w:t>
            </w:r>
          </w:p>
        </w:tc>
        <w:tc>
          <w:tcPr>
            <w:tcW w:w="1140" w:type="dxa"/>
            <w:vAlign w:val="center"/>
          </w:tcPr>
          <w:p w:rsidR="009E58D2" w:rsidRPr="00AF6846" w:rsidRDefault="009E58D2" w:rsidP="009E58D2">
            <w:pPr>
              <w:jc w:val="center"/>
              <w:rPr>
                <w:lang w:val="lv-LV" w:eastAsia="en-US"/>
              </w:rPr>
            </w:pPr>
            <w:r w:rsidRPr="00AF6846">
              <w:rPr>
                <w:lang w:val="lv-LV" w:eastAsia="en-US"/>
              </w:rPr>
              <w:t>4.40</w:t>
            </w:r>
          </w:p>
        </w:tc>
        <w:tc>
          <w:tcPr>
            <w:tcW w:w="901" w:type="dxa"/>
            <w:vAlign w:val="center"/>
          </w:tcPr>
          <w:p w:rsidR="009E58D2" w:rsidRPr="00AF6846" w:rsidRDefault="009E58D2" w:rsidP="009E58D2">
            <w:pPr>
              <w:jc w:val="center"/>
              <w:rPr>
                <w:lang w:val="lv-LV" w:eastAsia="en-US"/>
              </w:rPr>
            </w:pPr>
          </w:p>
        </w:tc>
        <w:tc>
          <w:tcPr>
            <w:tcW w:w="971" w:type="dxa"/>
            <w:vAlign w:val="center"/>
          </w:tcPr>
          <w:p w:rsidR="009E58D2" w:rsidRPr="00AF6846" w:rsidRDefault="009E58D2" w:rsidP="009E58D2">
            <w:pPr>
              <w:jc w:val="center"/>
              <w:rPr>
                <w:lang w:val="lv-LV" w:eastAsia="en-US"/>
              </w:rPr>
            </w:pPr>
            <w:r w:rsidRPr="00AF6846">
              <w:rPr>
                <w:lang w:val="lv-LV" w:eastAsia="en-US"/>
              </w:rPr>
              <w:t>6.40</w:t>
            </w:r>
          </w:p>
        </w:tc>
        <w:tc>
          <w:tcPr>
            <w:tcW w:w="1231" w:type="dxa"/>
            <w:vAlign w:val="center"/>
          </w:tcPr>
          <w:p w:rsidR="009E58D2" w:rsidRPr="00AF6846" w:rsidRDefault="009E58D2" w:rsidP="009E58D2">
            <w:pPr>
              <w:jc w:val="center"/>
              <w:rPr>
                <w:lang w:val="lv-LV" w:eastAsia="en-US"/>
              </w:rPr>
            </w:pPr>
            <w:r w:rsidRPr="00AF6846">
              <w:rPr>
                <w:lang w:val="lv-LV" w:eastAsia="en-US"/>
              </w:rPr>
              <w:t>1.91</w:t>
            </w:r>
          </w:p>
        </w:tc>
        <w:tc>
          <w:tcPr>
            <w:tcW w:w="1266" w:type="dxa"/>
            <w:vAlign w:val="center"/>
          </w:tcPr>
          <w:p w:rsidR="009E58D2" w:rsidRPr="00AF6846" w:rsidRDefault="009E58D2" w:rsidP="009E58D2">
            <w:pPr>
              <w:jc w:val="center"/>
              <w:rPr>
                <w:lang w:val="lv-LV" w:eastAsia="en-US"/>
              </w:rPr>
            </w:pPr>
            <w:r w:rsidRPr="00AF6846">
              <w:rPr>
                <w:lang w:val="lv-LV" w:eastAsia="en-US"/>
              </w:rPr>
              <w:t>5.0</w:t>
            </w:r>
          </w:p>
        </w:tc>
        <w:tc>
          <w:tcPr>
            <w:tcW w:w="1301" w:type="dxa"/>
            <w:vAlign w:val="center"/>
          </w:tcPr>
          <w:p w:rsidR="009E58D2" w:rsidRPr="00AF6846" w:rsidRDefault="009E58D2" w:rsidP="009E58D2">
            <w:pPr>
              <w:jc w:val="center"/>
              <w:rPr>
                <w:lang w:val="lv-LV" w:eastAsia="en-US"/>
              </w:rPr>
            </w:pPr>
          </w:p>
        </w:tc>
      </w:tr>
      <w:tr w:rsidR="009E58D2" w:rsidRPr="00AF6846" w:rsidTr="005A5CE9">
        <w:trPr>
          <w:trHeight w:val="227"/>
          <w:jc w:val="center"/>
        </w:trPr>
        <w:tc>
          <w:tcPr>
            <w:tcW w:w="850" w:type="dxa"/>
            <w:vMerge/>
            <w:vAlign w:val="center"/>
          </w:tcPr>
          <w:p w:rsidR="009E58D2" w:rsidRPr="00AF6846" w:rsidRDefault="009E58D2" w:rsidP="009E58D2">
            <w:pPr>
              <w:jc w:val="center"/>
              <w:rPr>
                <w:lang w:val="lv-LV" w:eastAsia="en-US"/>
              </w:rPr>
            </w:pPr>
          </w:p>
        </w:tc>
        <w:tc>
          <w:tcPr>
            <w:tcW w:w="1105" w:type="dxa"/>
            <w:vAlign w:val="center"/>
          </w:tcPr>
          <w:p w:rsidR="009E58D2" w:rsidRPr="00AF6846" w:rsidRDefault="009E58D2" w:rsidP="009E58D2">
            <w:pPr>
              <w:jc w:val="center"/>
              <w:rPr>
                <w:lang w:val="lv-LV" w:eastAsia="en-US"/>
              </w:rPr>
            </w:pPr>
            <w:r w:rsidRPr="00AF6846">
              <w:rPr>
                <w:lang w:val="lv-LV" w:eastAsia="en-US"/>
              </w:rPr>
              <w:t>25,0</w:t>
            </w:r>
          </w:p>
        </w:tc>
        <w:tc>
          <w:tcPr>
            <w:tcW w:w="1140" w:type="dxa"/>
            <w:vAlign w:val="center"/>
          </w:tcPr>
          <w:p w:rsidR="009E58D2" w:rsidRPr="00AF6846" w:rsidRDefault="009E58D2" w:rsidP="009E58D2">
            <w:pPr>
              <w:jc w:val="center"/>
              <w:rPr>
                <w:lang w:val="lv-LV" w:eastAsia="en-US"/>
              </w:rPr>
            </w:pPr>
            <w:r w:rsidRPr="00AF6846">
              <w:rPr>
                <w:lang w:val="lv-LV" w:eastAsia="en-US"/>
              </w:rPr>
              <w:t>5.55</w:t>
            </w:r>
          </w:p>
        </w:tc>
        <w:tc>
          <w:tcPr>
            <w:tcW w:w="901" w:type="dxa"/>
            <w:vAlign w:val="center"/>
          </w:tcPr>
          <w:p w:rsidR="009E58D2" w:rsidRPr="00AF6846" w:rsidRDefault="009E58D2" w:rsidP="009E58D2">
            <w:pPr>
              <w:jc w:val="center"/>
              <w:rPr>
                <w:lang w:val="lv-LV" w:eastAsia="en-US"/>
              </w:rPr>
            </w:pPr>
            <w:r w:rsidRPr="00AF6846">
              <w:rPr>
                <w:lang w:val="lv-LV" w:eastAsia="en-US"/>
              </w:rPr>
              <w:t>1.2</w:t>
            </w:r>
          </w:p>
        </w:tc>
        <w:tc>
          <w:tcPr>
            <w:tcW w:w="971" w:type="dxa"/>
            <w:vAlign w:val="center"/>
          </w:tcPr>
          <w:p w:rsidR="009E58D2" w:rsidRPr="00AF6846" w:rsidRDefault="009E58D2" w:rsidP="009E58D2">
            <w:pPr>
              <w:jc w:val="center"/>
              <w:rPr>
                <w:lang w:val="lv-LV" w:eastAsia="en-US"/>
              </w:rPr>
            </w:pPr>
            <w:r w:rsidRPr="00AF6846">
              <w:rPr>
                <w:lang w:val="lv-LV" w:eastAsia="en-US"/>
              </w:rPr>
              <w:t>7.95</w:t>
            </w:r>
          </w:p>
        </w:tc>
        <w:tc>
          <w:tcPr>
            <w:tcW w:w="1231" w:type="dxa"/>
            <w:vAlign w:val="center"/>
          </w:tcPr>
          <w:p w:rsidR="009E58D2" w:rsidRPr="00AF6846" w:rsidRDefault="009E58D2" w:rsidP="009E58D2">
            <w:pPr>
              <w:jc w:val="center"/>
              <w:rPr>
                <w:lang w:val="lv-LV" w:eastAsia="en-US"/>
              </w:rPr>
            </w:pPr>
            <w:r w:rsidRPr="00AF6846">
              <w:rPr>
                <w:lang w:val="lv-LV" w:eastAsia="en-US"/>
              </w:rPr>
              <w:t>1.20</w:t>
            </w:r>
          </w:p>
        </w:tc>
        <w:tc>
          <w:tcPr>
            <w:tcW w:w="1266" w:type="dxa"/>
            <w:vAlign w:val="center"/>
          </w:tcPr>
          <w:p w:rsidR="009E58D2" w:rsidRPr="00AF6846" w:rsidRDefault="009E58D2" w:rsidP="009E58D2">
            <w:pPr>
              <w:jc w:val="center"/>
              <w:rPr>
                <w:lang w:val="lv-LV" w:eastAsia="en-US"/>
              </w:rPr>
            </w:pPr>
            <w:r w:rsidRPr="00AF6846">
              <w:rPr>
                <w:lang w:val="lv-LV" w:eastAsia="en-US"/>
              </w:rPr>
              <w:t>5.0</w:t>
            </w:r>
          </w:p>
        </w:tc>
        <w:tc>
          <w:tcPr>
            <w:tcW w:w="1301" w:type="dxa"/>
            <w:vAlign w:val="center"/>
          </w:tcPr>
          <w:p w:rsidR="009E58D2" w:rsidRPr="00AF6846" w:rsidRDefault="009E58D2" w:rsidP="009E58D2">
            <w:pPr>
              <w:jc w:val="center"/>
              <w:rPr>
                <w:lang w:val="lv-LV" w:eastAsia="en-US"/>
              </w:rPr>
            </w:pPr>
            <w:r w:rsidRPr="00AF6846">
              <w:rPr>
                <w:lang w:val="lv-LV" w:eastAsia="en-US"/>
              </w:rPr>
              <w:t>20</w:t>
            </w:r>
          </w:p>
        </w:tc>
      </w:tr>
      <w:tr w:rsidR="009E58D2" w:rsidRPr="00AF6846" w:rsidTr="005A5CE9">
        <w:trPr>
          <w:trHeight w:val="227"/>
          <w:jc w:val="center"/>
        </w:trPr>
        <w:tc>
          <w:tcPr>
            <w:tcW w:w="850" w:type="dxa"/>
            <w:vMerge/>
            <w:vAlign w:val="center"/>
          </w:tcPr>
          <w:p w:rsidR="009E58D2" w:rsidRPr="00AF6846" w:rsidRDefault="009E58D2" w:rsidP="009E58D2">
            <w:pPr>
              <w:jc w:val="center"/>
              <w:rPr>
                <w:lang w:val="lv-LV" w:eastAsia="en-US"/>
              </w:rPr>
            </w:pPr>
          </w:p>
        </w:tc>
        <w:tc>
          <w:tcPr>
            <w:tcW w:w="1105" w:type="dxa"/>
            <w:vAlign w:val="center"/>
          </w:tcPr>
          <w:p w:rsidR="009E58D2" w:rsidRPr="00AF6846" w:rsidRDefault="009E58D2" w:rsidP="009E58D2">
            <w:pPr>
              <w:jc w:val="center"/>
              <w:rPr>
                <w:lang w:val="lv-LV" w:eastAsia="en-US"/>
              </w:rPr>
            </w:pPr>
            <w:r w:rsidRPr="00AF6846">
              <w:rPr>
                <w:lang w:val="lv-LV" w:eastAsia="en-US"/>
              </w:rPr>
              <w:t>35,0</w:t>
            </w:r>
          </w:p>
        </w:tc>
        <w:tc>
          <w:tcPr>
            <w:tcW w:w="1140" w:type="dxa"/>
            <w:vAlign w:val="center"/>
          </w:tcPr>
          <w:p w:rsidR="009E58D2" w:rsidRPr="00AF6846" w:rsidRDefault="009E58D2" w:rsidP="009E58D2">
            <w:pPr>
              <w:jc w:val="center"/>
              <w:rPr>
                <w:lang w:val="lv-LV" w:eastAsia="en-US"/>
              </w:rPr>
            </w:pPr>
            <w:r w:rsidRPr="00AF6846">
              <w:rPr>
                <w:lang w:val="lv-LV" w:eastAsia="en-US"/>
              </w:rPr>
              <w:t>6.50</w:t>
            </w:r>
          </w:p>
        </w:tc>
        <w:tc>
          <w:tcPr>
            <w:tcW w:w="901" w:type="dxa"/>
            <w:vAlign w:val="center"/>
          </w:tcPr>
          <w:p w:rsidR="009E58D2" w:rsidRPr="00AF6846" w:rsidRDefault="009E58D2" w:rsidP="009E58D2">
            <w:pPr>
              <w:jc w:val="center"/>
              <w:rPr>
                <w:lang w:val="lv-LV" w:eastAsia="en-US"/>
              </w:rPr>
            </w:pPr>
          </w:p>
        </w:tc>
        <w:tc>
          <w:tcPr>
            <w:tcW w:w="971" w:type="dxa"/>
            <w:vAlign w:val="center"/>
          </w:tcPr>
          <w:p w:rsidR="009E58D2" w:rsidRPr="00AF6846" w:rsidRDefault="009E58D2" w:rsidP="009E58D2">
            <w:pPr>
              <w:jc w:val="center"/>
              <w:rPr>
                <w:lang w:val="lv-LV" w:eastAsia="en-US"/>
              </w:rPr>
            </w:pPr>
            <w:r w:rsidRPr="00AF6846">
              <w:rPr>
                <w:lang w:val="lv-LV" w:eastAsia="en-US"/>
              </w:rPr>
              <w:t>8.90</w:t>
            </w:r>
          </w:p>
        </w:tc>
        <w:tc>
          <w:tcPr>
            <w:tcW w:w="1231" w:type="dxa"/>
            <w:vAlign w:val="center"/>
          </w:tcPr>
          <w:p w:rsidR="009E58D2" w:rsidRPr="00AF6846" w:rsidRDefault="009E58D2" w:rsidP="009E58D2">
            <w:pPr>
              <w:jc w:val="center"/>
              <w:rPr>
                <w:lang w:val="lv-LV" w:eastAsia="en-US"/>
              </w:rPr>
            </w:pPr>
            <w:r w:rsidRPr="00AF6846">
              <w:rPr>
                <w:lang w:val="lv-LV" w:eastAsia="en-US"/>
              </w:rPr>
              <w:t>0.868</w:t>
            </w:r>
          </w:p>
        </w:tc>
        <w:tc>
          <w:tcPr>
            <w:tcW w:w="1266" w:type="dxa"/>
            <w:vAlign w:val="center"/>
          </w:tcPr>
          <w:p w:rsidR="009E58D2" w:rsidRPr="00AF6846" w:rsidRDefault="009E58D2" w:rsidP="009E58D2">
            <w:pPr>
              <w:jc w:val="center"/>
              <w:rPr>
                <w:lang w:val="lv-LV" w:eastAsia="en-US"/>
              </w:rPr>
            </w:pPr>
            <w:r w:rsidRPr="00AF6846">
              <w:rPr>
                <w:lang w:val="lv-LV" w:eastAsia="en-US"/>
              </w:rPr>
              <w:t>4.0</w:t>
            </w:r>
          </w:p>
        </w:tc>
        <w:tc>
          <w:tcPr>
            <w:tcW w:w="1301" w:type="dxa"/>
            <w:vAlign w:val="center"/>
          </w:tcPr>
          <w:p w:rsidR="009E58D2" w:rsidRPr="00AF6846" w:rsidRDefault="009E58D2" w:rsidP="009E58D2">
            <w:pPr>
              <w:jc w:val="center"/>
              <w:rPr>
                <w:lang w:val="lv-LV" w:eastAsia="en-US"/>
              </w:rPr>
            </w:pPr>
          </w:p>
        </w:tc>
      </w:tr>
      <w:tr w:rsidR="009E58D2" w:rsidRPr="00AF6846" w:rsidTr="005A5CE9">
        <w:trPr>
          <w:trHeight w:val="227"/>
          <w:jc w:val="center"/>
        </w:trPr>
        <w:tc>
          <w:tcPr>
            <w:tcW w:w="850" w:type="dxa"/>
            <w:vMerge/>
            <w:vAlign w:val="center"/>
          </w:tcPr>
          <w:p w:rsidR="009E58D2" w:rsidRPr="00AF6846" w:rsidRDefault="009E58D2" w:rsidP="009E58D2">
            <w:pPr>
              <w:jc w:val="center"/>
              <w:rPr>
                <w:lang w:val="lv-LV" w:eastAsia="en-US"/>
              </w:rPr>
            </w:pPr>
          </w:p>
        </w:tc>
        <w:tc>
          <w:tcPr>
            <w:tcW w:w="1105" w:type="dxa"/>
            <w:vAlign w:val="center"/>
          </w:tcPr>
          <w:p w:rsidR="009E58D2" w:rsidRPr="00AF6846" w:rsidRDefault="009E58D2" w:rsidP="009E58D2">
            <w:pPr>
              <w:jc w:val="center"/>
              <w:rPr>
                <w:lang w:val="lv-LV" w:eastAsia="en-US"/>
              </w:rPr>
            </w:pPr>
            <w:r w:rsidRPr="00AF6846">
              <w:rPr>
                <w:lang w:val="lv-LV" w:eastAsia="en-US"/>
              </w:rPr>
              <w:t>50,0</w:t>
            </w:r>
          </w:p>
        </w:tc>
        <w:tc>
          <w:tcPr>
            <w:tcW w:w="1140" w:type="dxa"/>
            <w:vAlign w:val="center"/>
          </w:tcPr>
          <w:p w:rsidR="009E58D2" w:rsidRPr="00AF6846" w:rsidRDefault="009E58D2" w:rsidP="009E58D2">
            <w:pPr>
              <w:jc w:val="center"/>
              <w:rPr>
                <w:lang w:val="lv-LV" w:eastAsia="en-US"/>
              </w:rPr>
            </w:pPr>
            <w:r w:rsidRPr="00AF6846">
              <w:rPr>
                <w:lang w:val="lv-LV" w:eastAsia="en-US"/>
              </w:rPr>
              <w:t>7.55</w:t>
            </w:r>
          </w:p>
        </w:tc>
        <w:tc>
          <w:tcPr>
            <w:tcW w:w="901" w:type="dxa"/>
            <w:vAlign w:val="center"/>
          </w:tcPr>
          <w:p w:rsidR="009E58D2" w:rsidRPr="00AF6846" w:rsidRDefault="009E58D2" w:rsidP="009E58D2">
            <w:pPr>
              <w:jc w:val="center"/>
              <w:rPr>
                <w:lang w:val="lv-LV" w:eastAsia="en-US"/>
              </w:rPr>
            </w:pPr>
            <w:r w:rsidRPr="00AF6846">
              <w:rPr>
                <w:lang w:val="lv-LV" w:eastAsia="en-US"/>
              </w:rPr>
              <w:t>1.4</w:t>
            </w:r>
          </w:p>
        </w:tc>
        <w:tc>
          <w:tcPr>
            <w:tcW w:w="971" w:type="dxa"/>
            <w:vAlign w:val="center"/>
          </w:tcPr>
          <w:p w:rsidR="009E58D2" w:rsidRPr="00AF6846" w:rsidRDefault="009E58D2" w:rsidP="009E58D2">
            <w:pPr>
              <w:jc w:val="center"/>
              <w:rPr>
                <w:lang w:val="lv-LV" w:eastAsia="en-US"/>
              </w:rPr>
            </w:pPr>
            <w:r w:rsidRPr="00AF6846">
              <w:rPr>
                <w:lang w:val="lv-LV" w:eastAsia="en-US"/>
              </w:rPr>
              <w:t>10.35</w:t>
            </w:r>
          </w:p>
        </w:tc>
        <w:tc>
          <w:tcPr>
            <w:tcW w:w="1231" w:type="dxa"/>
            <w:vAlign w:val="center"/>
          </w:tcPr>
          <w:p w:rsidR="009E58D2" w:rsidRPr="00AF6846" w:rsidRDefault="009E58D2" w:rsidP="009E58D2">
            <w:pPr>
              <w:jc w:val="center"/>
              <w:rPr>
                <w:lang w:val="lv-LV" w:eastAsia="en-US"/>
              </w:rPr>
            </w:pPr>
            <w:r w:rsidRPr="00AF6846">
              <w:rPr>
                <w:lang w:val="lv-LV" w:eastAsia="en-US"/>
              </w:rPr>
              <w:t>0.641</w:t>
            </w:r>
          </w:p>
        </w:tc>
        <w:tc>
          <w:tcPr>
            <w:tcW w:w="1266" w:type="dxa"/>
            <w:vAlign w:val="center"/>
          </w:tcPr>
          <w:p w:rsidR="009E58D2" w:rsidRPr="00AF6846" w:rsidRDefault="009E58D2" w:rsidP="009E58D2">
            <w:pPr>
              <w:jc w:val="center"/>
              <w:rPr>
                <w:lang w:val="lv-LV" w:eastAsia="en-US"/>
              </w:rPr>
            </w:pPr>
            <w:r w:rsidRPr="00AF6846">
              <w:rPr>
                <w:lang w:val="lv-LV" w:eastAsia="en-US"/>
              </w:rPr>
              <w:t>4.5</w:t>
            </w:r>
          </w:p>
        </w:tc>
        <w:tc>
          <w:tcPr>
            <w:tcW w:w="1301" w:type="dxa"/>
            <w:vAlign w:val="center"/>
          </w:tcPr>
          <w:p w:rsidR="009E58D2" w:rsidRPr="00AF6846" w:rsidRDefault="009E58D2" w:rsidP="009E58D2">
            <w:pPr>
              <w:jc w:val="center"/>
              <w:rPr>
                <w:lang w:val="lv-LV" w:eastAsia="en-US"/>
              </w:rPr>
            </w:pPr>
            <w:r w:rsidRPr="00AF6846">
              <w:rPr>
                <w:lang w:val="lv-LV" w:eastAsia="en-US"/>
              </w:rPr>
              <w:t>22</w:t>
            </w:r>
          </w:p>
        </w:tc>
      </w:tr>
      <w:tr w:rsidR="009E58D2" w:rsidRPr="00AF6846" w:rsidTr="005A5CE9">
        <w:trPr>
          <w:trHeight w:val="227"/>
          <w:jc w:val="center"/>
        </w:trPr>
        <w:tc>
          <w:tcPr>
            <w:tcW w:w="850" w:type="dxa"/>
            <w:vMerge/>
            <w:vAlign w:val="center"/>
          </w:tcPr>
          <w:p w:rsidR="009E58D2" w:rsidRPr="00AF6846" w:rsidRDefault="009E58D2" w:rsidP="009E58D2">
            <w:pPr>
              <w:jc w:val="center"/>
              <w:rPr>
                <w:lang w:val="lv-LV" w:eastAsia="en-US"/>
              </w:rPr>
            </w:pPr>
          </w:p>
        </w:tc>
        <w:tc>
          <w:tcPr>
            <w:tcW w:w="1105" w:type="dxa"/>
            <w:vAlign w:val="center"/>
          </w:tcPr>
          <w:p w:rsidR="009E58D2" w:rsidRPr="00AF6846" w:rsidRDefault="009E58D2" w:rsidP="009E58D2">
            <w:pPr>
              <w:jc w:val="center"/>
              <w:rPr>
                <w:lang w:val="lv-LV" w:eastAsia="en-US"/>
              </w:rPr>
            </w:pPr>
            <w:r w:rsidRPr="00AF6846">
              <w:rPr>
                <w:lang w:val="lv-LV" w:eastAsia="en-US"/>
              </w:rPr>
              <w:t>70,0</w:t>
            </w:r>
          </w:p>
        </w:tc>
        <w:tc>
          <w:tcPr>
            <w:tcW w:w="1140" w:type="dxa"/>
            <w:vAlign w:val="center"/>
          </w:tcPr>
          <w:p w:rsidR="009E58D2" w:rsidRPr="00AF6846" w:rsidRDefault="009E58D2" w:rsidP="009E58D2">
            <w:pPr>
              <w:jc w:val="center"/>
              <w:rPr>
                <w:lang w:val="lv-LV" w:eastAsia="en-US"/>
              </w:rPr>
            </w:pPr>
            <w:r w:rsidRPr="00AF6846">
              <w:rPr>
                <w:lang w:val="lv-LV" w:eastAsia="en-US"/>
              </w:rPr>
              <w:t>9.0</w:t>
            </w:r>
          </w:p>
        </w:tc>
        <w:tc>
          <w:tcPr>
            <w:tcW w:w="901" w:type="dxa"/>
            <w:vAlign w:val="center"/>
          </w:tcPr>
          <w:p w:rsidR="009E58D2" w:rsidRPr="00AF6846" w:rsidRDefault="009E58D2" w:rsidP="009E58D2">
            <w:pPr>
              <w:jc w:val="center"/>
              <w:rPr>
                <w:lang w:val="lv-LV" w:eastAsia="en-US"/>
              </w:rPr>
            </w:pPr>
          </w:p>
        </w:tc>
        <w:tc>
          <w:tcPr>
            <w:tcW w:w="971" w:type="dxa"/>
            <w:vAlign w:val="center"/>
          </w:tcPr>
          <w:p w:rsidR="009E58D2" w:rsidRPr="00AF6846" w:rsidRDefault="009E58D2" w:rsidP="009E58D2">
            <w:pPr>
              <w:jc w:val="center"/>
              <w:rPr>
                <w:lang w:val="lv-LV" w:eastAsia="en-US"/>
              </w:rPr>
            </w:pPr>
            <w:r w:rsidRPr="00AF6846">
              <w:rPr>
                <w:lang w:val="lv-LV" w:eastAsia="en-US"/>
              </w:rPr>
              <w:t>11.80</w:t>
            </w:r>
          </w:p>
        </w:tc>
        <w:tc>
          <w:tcPr>
            <w:tcW w:w="1231" w:type="dxa"/>
            <w:vAlign w:val="center"/>
          </w:tcPr>
          <w:p w:rsidR="009E58D2" w:rsidRPr="00AF6846" w:rsidRDefault="009E58D2" w:rsidP="009E58D2">
            <w:pPr>
              <w:jc w:val="center"/>
              <w:rPr>
                <w:lang w:val="lv-LV" w:eastAsia="en-US"/>
              </w:rPr>
            </w:pPr>
            <w:r w:rsidRPr="00AF6846">
              <w:rPr>
                <w:lang w:val="lv-LV" w:eastAsia="en-US"/>
              </w:rPr>
              <w:t>0.443</w:t>
            </w:r>
          </w:p>
        </w:tc>
        <w:tc>
          <w:tcPr>
            <w:tcW w:w="1266" w:type="dxa"/>
            <w:vAlign w:val="center"/>
          </w:tcPr>
          <w:p w:rsidR="009E58D2" w:rsidRPr="00AF6846" w:rsidRDefault="009E58D2" w:rsidP="009E58D2">
            <w:pPr>
              <w:jc w:val="center"/>
              <w:rPr>
                <w:lang w:val="lv-LV" w:eastAsia="en-US"/>
              </w:rPr>
            </w:pPr>
            <w:r w:rsidRPr="00AF6846">
              <w:rPr>
                <w:lang w:val="lv-LV" w:eastAsia="en-US"/>
              </w:rPr>
              <w:t>4.0</w:t>
            </w:r>
          </w:p>
        </w:tc>
        <w:tc>
          <w:tcPr>
            <w:tcW w:w="1301" w:type="dxa"/>
            <w:vAlign w:val="center"/>
          </w:tcPr>
          <w:p w:rsidR="009E58D2" w:rsidRPr="00AF6846" w:rsidRDefault="009E58D2" w:rsidP="009E58D2">
            <w:pPr>
              <w:jc w:val="center"/>
              <w:rPr>
                <w:lang w:val="lv-LV" w:eastAsia="en-US"/>
              </w:rPr>
            </w:pPr>
          </w:p>
        </w:tc>
      </w:tr>
      <w:tr w:rsidR="009E58D2" w:rsidRPr="00AF6846" w:rsidTr="005A5CE9">
        <w:trPr>
          <w:trHeight w:val="227"/>
          <w:jc w:val="center"/>
        </w:trPr>
        <w:tc>
          <w:tcPr>
            <w:tcW w:w="850" w:type="dxa"/>
            <w:vMerge w:val="restart"/>
            <w:vAlign w:val="center"/>
          </w:tcPr>
          <w:p w:rsidR="009E58D2" w:rsidRPr="00AF6846" w:rsidRDefault="009E58D2" w:rsidP="009E58D2">
            <w:pPr>
              <w:jc w:val="center"/>
              <w:rPr>
                <w:lang w:val="lv-LV" w:eastAsia="en-US"/>
              </w:rPr>
            </w:pPr>
            <w:r w:rsidRPr="00AF6846">
              <w:rPr>
                <w:lang w:val="lv-LV"/>
              </w:rPr>
              <w:t>APPV</w:t>
            </w:r>
          </w:p>
          <w:p w:rsidR="009E58D2" w:rsidRPr="00AF6846" w:rsidRDefault="009E58D2" w:rsidP="009E58D2">
            <w:pPr>
              <w:jc w:val="center"/>
              <w:rPr>
                <w:lang w:val="lv-LV"/>
              </w:rPr>
            </w:pPr>
          </w:p>
        </w:tc>
        <w:tc>
          <w:tcPr>
            <w:tcW w:w="1105" w:type="dxa"/>
            <w:vAlign w:val="center"/>
          </w:tcPr>
          <w:p w:rsidR="009E58D2" w:rsidRPr="00AF6846" w:rsidRDefault="009E58D2" w:rsidP="009E58D2">
            <w:pPr>
              <w:jc w:val="center"/>
              <w:rPr>
                <w:lang w:val="lv-LV" w:eastAsia="en-US"/>
              </w:rPr>
            </w:pPr>
            <w:r w:rsidRPr="00AF6846">
              <w:rPr>
                <w:lang w:val="lv-LV" w:eastAsia="en-US"/>
              </w:rPr>
              <w:t>2x2.5</w:t>
            </w:r>
          </w:p>
        </w:tc>
        <w:tc>
          <w:tcPr>
            <w:tcW w:w="1140" w:type="dxa"/>
            <w:vAlign w:val="center"/>
          </w:tcPr>
          <w:p w:rsidR="009E58D2" w:rsidRPr="00AF6846" w:rsidRDefault="009E58D2" w:rsidP="009E58D2">
            <w:pPr>
              <w:jc w:val="center"/>
              <w:rPr>
                <w:lang w:val="lv-LV" w:eastAsia="en-US"/>
              </w:rPr>
            </w:pPr>
            <w:r w:rsidRPr="00AF6846">
              <w:rPr>
                <w:lang w:val="lv-LV" w:eastAsia="en-US"/>
              </w:rPr>
              <w:t>1.78</w:t>
            </w:r>
          </w:p>
        </w:tc>
        <w:tc>
          <w:tcPr>
            <w:tcW w:w="901" w:type="dxa"/>
            <w:vAlign w:val="center"/>
          </w:tcPr>
          <w:p w:rsidR="009E58D2" w:rsidRPr="00AF6846" w:rsidRDefault="009E58D2" w:rsidP="009E58D2">
            <w:pPr>
              <w:jc w:val="center"/>
              <w:rPr>
                <w:lang w:val="lv-LV" w:eastAsia="en-US"/>
              </w:rPr>
            </w:pPr>
            <w:r w:rsidRPr="00AF6846">
              <w:rPr>
                <w:lang w:val="lv-LV" w:eastAsia="en-US"/>
              </w:rPr>
              <w:t>0.8</w:t>
            </w:r>
          </w:p>
        </w:tc>
        <w:tc>
          <w:tcPr>
            <w:tcW w:w="971" w:type="dxa"/>
            <w:vAlign w:val="center"/>
          </w:tcPr>
          <w:p w:rsidR="009E58D2" w:rsidRPr="00AF6846" w:rsidRDefault="009E58D2" w:rsidP="009E58D2">
            <w:pPr>
              <w:jc w:val="center"/>
              <w:rPr>
                <w:lang w:val="lv-LV" w:eastAsia="en-US"/>
              </w:rPr>
            </w:pPr>
            <w:r w:rsidRPr="00AF6846">
              <w:rPr>
                <w:lang w:val="lv-LV" w:eastAsia="en-US"/>
              </w:rPr>
              <w:t>3.38x7.76</w:t>
            </w:r>
          </w:p>
        </w:tc>
        <w:tc>
          <w:tcPr>
            <w:tcW w:w="1231" w:type="dxa"/>
            <w:vAlign w:val="center"/>
          </w:tcPr>
          <w:p w:rsidR="009E58D2" w:rsidRPr="00AF6846" w:rsidRDefault="009E58D2" w:rsidP="009E58D2">
            <w:pPr>
              <w:jc w:val="center"/>
              <w:rPr>
                <w:lang w:val="lv-LV" w:eastAsia="en-US"/>
              </w:rPr>
            </w:pPr>
            <w:r w:rsidRPr="00AF6846">
              <w:rPr>
                <w:lang w:val="lv-LV" w:eastAsia="en-US"/>
              </w:rPr>
              <w:t>12.1</w:t>
            </w:r>
          </w:p>
        </w:tc>
        <w:tc>
          <w:tcPr>
            <w:tcW w:w="1266" w:type="dxa"/>
            <w:vAlign w:val="center"/>
          </w:tcPr>
          <w:p w:rsidR="009E58D2" w:rsidRPr="00AF6846" w:rsidRDefault="009E58D2" w:rsidP="009E58D2">
            <w:pPr>
              <w:jc w:val="center"/>
              <w:rPr>
                <w:lang w:val="lv-LV" w:eastAsia="en-US"/>
              </w:rPr>
            </w:pPr>
            <w:r w:rsidRPr="00AF6846">
              <w:rPr>
                <w:lang w:val="lv-LV" w:eastAsia="en-US"/>
              </w:rPr>
              <w:t>10.0</w:t>
            </w:r>
          </w:p>
        </w:tc>
        <w:tc>
          <w:tcPr>
            <w:tcW w:w="1301" w:type="dxa"/>
            <w:vAlign w:val="center"/>
          </w:tcPr>
          <w:p w:rsidR="009E58D2" w:rsidRPr="00AF6846" w:rsidRDefault="009E58D2" w:rsidP="009E58D2">
            <w:pPr>
              <w:jc w:val="center"/>
              <w:rPr>
                <w:lang w:val="lv-LV" w:eastAsia="en-US"/>
              </w:rPr>
            </w:pPr>
            <w:r w:rsidRPr="00AF6846">
              <w:rPr>
                <w:lang w:val="lv-LV" w:eastAsia="en-US"/>
              </w:rPr>
              <w:t>16</w:t>
            </w:r>
          </w:p>
        </w:tc>
      </w:tr>
      <w:tr w:rsidR="009E58D2" w:rsidRPr="00AF6846" w:rsidTr="005A5CE9">
        <w:trPr>
          <w:trHeight w:val="227"/>
          <w:jc w:val="center"/>
        </w:trPr>
        <w:tc>
          <w:tcPr>
            <w:tcW w:w="850" w:type="dxa"/>
            <w:vMerge/>
            <w:vAlign w:val="center"/>
          </w:tcPr>
          <w:p w:rsidR="009E58D2" w:rsidRPr="00AF6846" w:rsidRDefault="009E58D2" w:rsidP="009E58D2">
            <w:pPr>
              <w:jc w:val="center"/>
              <w:rPr>
                <w:lang w:val="lv-LV" w:eastAsia="en-US"/>
              </w:rPr>
            </w:pPr>
          </w:p>
        </w:tc>
        <w:tc>
          <w:tcPr>
            <w:tcW w:w="1105" w:type="dxa"/>
            <w:vAlign w:val="center"/>
          </w:tcPr>
          <w:p w:rsidR="009E58D2" w:rsidRPr="00AF6846" w:rsidRDefault="009E58D2" w:rsidP="009E58D2">
            <w:pPr>
              <w:jc w:val="center"/>
              <w:rPr>
                <w:lang w:val="lv-LV" w:eastAsia="en-US"/>
              </w:rPr>
            </w:pPr>
            <w:r w:rsidRPr="00AF6846">
              <w:rPr>
                <w:lang w:val="lv-LV" w:eastAsia="en-US"/>
              </w:rPr>
              <w:t>3x2.5</w:t>
            </w:r>
          </w:p>
        </w:tc>
        <w:tc>
          <w:tcPr>
            <w:tcW w:w="1140" w:type="dxa"/>
            <w:vAlign w:val="center"/>
          </w:tcPr>
          <w:p w:rsidR="009E58D2" w:rsidRPr="00AF6846" w:rsidRDefault="009E58D2" w:rsidP="009E58D2">
            <w:pPr>
              <w:jc w:val="center"/>
              <w:rPr>
                <w:lang w:val="lv-LV" w:eastAsia="en-US"/>
              </w:rPr>
            </w:pPr>
            <w:r w:rsidRPr="00AF6846">
              <w:rPr>
                <w:lang w:val="lv-LV" w:eastAsia="en-US"/>
              </w:rPr>
              <w:t>1.78</w:t>
            </w:r>
          </w:p>
        </w:tc>
        <w:tc>
          <w:tcPr>
            <w:tcW w:w="901" w:type="dxa"/>
            <w:vAlign w:val="center"/>
          </w:tcPr>
          <w:p w:rsidR="009E58D2" w:rsidRPr="00AF6846" w:rsidRDefault="009E58D2" w:rsidP="009E58D2">
            <w:pPr>
              <w:jc w:val="center"/>
              <w:rPr>
                <w:lang w:val="lv-LV" w:eastAsia="en-US"/>
              </w:rPr>
            </w:pPr>
          </w:p>
        </w:tc>
        <w:tc>
          <w:tcPr>
            <w:tcW w:w="971" w:type="dxa"/>
            <w:vAlign w:val="center"/>
          </w:tcPr>
          <w:p w:rsidR="009E58D2" w:rsidRPr="00AF6846" w:rsidRDefault="009E58D2" w:rsidP="009E58D2">
            <w:pPr>
              <w:ind w:left="-57" w:right="-57"/>
              <w:jc w:val="center"/>
              <w:rPr>
                <w:lang w:val="lv-LV" w:eastAsia="en-US"/>
              </w:rPr>
            </w:pPr>
            <w:r w:rsidRPr="00AF6846">
              <w:rPr>
                <w:lang w:val="lv-LV" w:eastAsia="en-US"/>
              </w:rPr>
              <w:t>3.38x12.14</w:t>
            </w:r>
          </w:p>
        </w:tc>
        <w:tc>
          <w:tcPr>
            <w:tcW w:w="1231" w:type="dxa"/>
            <w:vAlign w:val="center"/>
          </w:tcPr>
          <w:p w:rsidR="009E58D2" w:rsidRPr="00AF6846" w:rsidRDefault="009E58D2" w:rsidP="009E58D2">
            <w:pPr>
              <w:jc w:val="center"/>
              <w:rPr>
                <w:lang w:val="lv-LV" w:eastAsia="en-US"/>
              </w:rPr>
            </w:pPr>
            <w:r w:rsidRPr="00AF6846">
              <w:rPr>
                <w:lang w:val="lv-LV" w:eastAsia="en-US"/>
              </w:rPr>
              <w:t>12.1</w:t>
            </w:r>
          </w:p>
        </w:tc>
        <w:tc>
          <w:tcPr>
            <w:tcW w:w="1266" w:type="dxa"/>
            <w:vAlign w:val="center"/>
          </w:tcPr>
          <w:p w:rsidR="009E58D2" w:rsidRPr="00AF6846" w:rsidRDefault="009E58D2" w:rsidP="009E58D2">
            <w:pPr>
              <w:jc w:val="center"/>
              <w:rPr>
                <w:lang w:val="lv-LV" w:eastAsia="en-US"/>
              </w:rPr>
            </w:pPr>
            <w:r w:rsidRPr="00AF6846">
              <w:rPr>
                <w:lang w:val="lv-LV" w:eastAsia="en-US"/>
              </w:rPr>
              <w:t>10.0</w:t>
            </w:r>
          </w:p>
        </w:tc>
        <w:tc>
          <w:tcPr>
            <w:tcW w:w="1301" w:type="dxa"/>
            <w:vAlign w:val="center"/>
          </w:tcPr>
          <w:p w:rsidR="009E58D2" w:rsidRPr="00AF6846" w:rsidRDefault="009E58D2" w:rsidP="009E58D2">
            <w:pPr>
              <w:jc w:val="center"/>
              <w:rPr>
                <w:lang w:val="lv-LV" w:eastAsia="en-US"/>
              </w:rPr>
            </w:pPr>
          </w:p>
        </w:tc>
      </w:tr>
      <w:tr w:rsidR="009E58D2" w:rsidRPr="00AF6846" w:rsidTr="005A5CE9">
        <w:trPr>
          <w:trHeight w:val="227"/>
          <w:jc w:val="center"/>
        </w:trPr>
        <w:tc>
          <w:tcPr>
            <w:tcW w:w="850" w:type="dxa"/>
            <w:vMerge/>
            <w:vAlign w:val="center"/>
          </w:tcPr>
          <w:p w:rsidR="009E58D2" w:rsidRPr="00AF6846" w:rsidRDefault="009E58D2" w:rsidP="009E58D2">
            <w:pPr>
              <w:jc w:val="center"/>
              <w:rPr>
                <w:lang w:val="lv-LV" w:eastAsia="en-US"/>
              </w:rPr>
            </w:pPr>
          </w:p>
        </w:tc>
        <w:tc>
          <w:tcPr>
            <w:tcW w:w="1105" w:type="dxa"/>
            <w:vAlign w:val="center"/>
          </w:tcPr>
          <w:p w:rsidR="009E58D2" w:rsidRPr="00AF6846" w:rsidRDefault="009E58D2" w:rsidP="009E58D2">
            <w:pPr>
              <w:jc w:val="center"/>
              <w:rPr>
                <w:lang w:val="lv-LV" w:eastAsia="en-US"/>
              </w:rPr>
            </w:pPr>
            <w:r w:rsidRPr="00AF6846">
              <w:rPr>
                <w:lang w:val="lv-LV" w:eastAsia="en-US"/>
              </w:rPr>
              <w:t>2x4.0</w:t>
            </w:r>
          </w:p>
        </w:tc>
        <w:tc>
          <w:tcPr>
            <w:tcW w:w="1140" w:type="dxa"/>
            <w:vAlign w:val="center"/>
          </w:tcPr>
          <w:p w:rsidR="009E58D2" w:rsidRPr="00AF6846" w:rsidRDefault="009E58D2" w:rsidP="009E58D2">
            <w:pPr>
              <w:jc w:val="center"/>
              <w:rPr>
                <w:lang w:val="lv-LV" w:eastAsia="en-US"/>
              </w:rPr>
            </w:pPr>
            <w:r w:rsidRPr="00AF6846">
              <w:rPr>
                <w:lang w:val="lv-LV" w:eastAsia="en-US"/>
              </w:rPr>
              <w:t>2.26</w:t>
            </w:r>
          </w:p>
        </w:tc>
        <w:tc>
          <w:tcPr>
            <w:tcW w:w="901" w:type="dxa"/>
            <w:vAlign w:val="center"/>
          </w:tcPr>
          <w:p w:rsidR="009E58D2" w:rsidRPr="00AF6846" w:rsidRDefault="009E58D2" w:rsidP="009E58D2">
            <w:pPr>
              <w:jc w:val="center"/>
              <w:rPr>
                <w:lang w:val="lv-LV" w:eastAsia="en-US"/>
              </w:rPr>
            </w:pPr>
          </w:p>
        </w:tc>
        <w:tc>
          <w:tcPr>
            <w:tcW w:w="971" w:type="dxa"/>
            <w:vAlign w:val="center"/>
          </w:tcPr>
          <w:p w:rsidR="009E58D2" w:rsidRPr="00AF6846" w:rsidRDefault="009E58D2" w:rsidP="009E58D2">
            <w:pPr>
              <w:ind w:left="-57" w:right="-57"/>
              <w:jc w:val="center"/>
              <w:rPr>
                <w:lang w:val="lv-LV" w:eastAsia="en-US"/>
              </w:rPr>
            </w:pPr>
            <w:r w:rsidRPr="00AF6846">
              <w:rPr>
                <w:lang w:val="lv-LV" w:eastAsia="en-US"/>
              </w:rPr>
              <w:t>3.38x8.72</w:t>
            </w:r>
          </w:p>
        </w:tc>
        <w:tc>
          <w:tcPr>
            <w:tcW w:w="1231" w:type="dxa"/>
            <w:vAlign w:val="center"/>
          </w:tcPr>
          <w:p w:rsidR="009E58D2" w:rsidRPr="00AF6846" w:rsidRDefault="009E58D2" w:rsidP="009E58D2">
            <w:pPr>
              <w:jc w:val="center"/>
              <w:rPr>
                <w:lang w:val="lv-LV" w:eastAsia="en-US"/>
              </w:rPr>
            </w:pPr>
            <w:r w:rsidRPr="00AF6846">
              <w:rPr>
                <w:lang w:val="lv-LV" w:eastAsia="en-US"/>
              </w:rPr>
              <w:t>7.41</w:t>
            </w:r>
          </w:p>
        </w:tc>
        <w:tc>
          <w:tcPr>
            <w:tcW w:w="1266" w:type="dxa"/>
            <w:vAlign w:val="center"/>
          </w:tcPr>
          <w:p w:rsidR="009E58D2" w:rsidRPr="00AF6846" w:rsidRDefault="009E58D2" w:rsidP="009E58D2">
            <w:pPr>
              <w:jc w:val="center"/>
              <w:rPr>
                <w:lang w:val="lv-LV" w:eastAsia="en-US"/>
              </w:rPr>
            </w:pPr>
            <w:r w:rsidRPr="00AF6846">
              <w:rPr>
                <w:lang w:val="lv-LV" w:eastAsia="en-US"/>
              </w:rPr>
              <w:t>9.0</w:t>
            </w:r>
          </w:p>
        </w:tc>
        <w:tc>
          <w:tcPr>
            <w:tcW w:w="1301" w:type="dxa"/>
            <w:vAlign w:val="center"/>
          </w:tcPr>
          <w:p w:rsidR="009E58D2" w:rsidRPr="00AF6846" w:rsidRDefault="009E58D2" w:rsidP="009E58D2">
            <w:pPr>
              <w:jc w:val="center"/>
              <w:rPr>
                <w:lang w:val="lv-LV" w:eastAsia="en-US"/>
              </w:rPr>
            </w:pPr>
          </w:p>
        </w:tc>
      </w:tr>
      <w:tr w:rsidR="009E58D2" w:rsidRPr="00AF6846" w:rsidTr="005A5CE9">
        <w:trPr>
          <w:trHeight w:val="227"/>
          <w:jc w:val="center"/>
        </w:trPr>
        <w:tc>
          <w:tcPr>
            <w:tcW w:w="850" w:type="dxa"/>
            <w:vMerge/>
            <w:vAlign w:val="center"/>
          </w:tcPr>
          <w:p w:rsidR="009E58D2" w:rsidRPr="00AF6846" w:rsidRDefault="009E58D2" w:rsidP="009E58D2">
            <w:pPr>
              <w:jc w:val="center"/>
              <w:rPr>
                <w:lang w:val="lv-LV" w:eastAsia="en-US"/>
              </w:rPr>
            </w:pPr>
          </w:p>
        </w:tc>
        <w:tc>
          <w:tcPr>
            <w:tcW w:w="1105" w:type="dxa"/>
            <w:vAlign w:val="center"/>
          </w:tcPr>
          <w:p w:rsidR="009E58D2" w:rsidRPr="00AF6846" w:rsidRDefault="009E58D2" w:rsidP="009E58D2">
            <w:pPr>
              <w:jc w:val="center"/>
              <w:rPr>
                <w:lang w:val="lv-LV" w:eastAsia="en-US"/>
              </w:rPr>
            </w:pPr>
            <w:r w:rsidRPr="00AF6846">
              <w:rPr>
                <w:lang w:val="lv-LV" w:eastAsia="en-US"/>
              </w:rPr>
              <w:t>2x6.0</w:t>
            </w:r>
          </w:p>
        </w:tc>
        <w:tc>
          <w:tcPr>
            <w:tcW w:w="1140" w:type="dxa"/>
            <w:vAlign w:val="center"/>
          </w:tcPr>
          <w:p w:rsidR="009E58D2" w:rsidRPr="00AF6846" w:rsidRDefault="009E58D2" w:rsidP="009E58D2">
            <w:pPr>
              <w:jc w:val="center"/>
              <w:rPr>
                <w:lang w:val="lv-LV" w:eastAsia="en-US"/>
              </w:rPr>
            </w:pPr>
            <w:r w:rsidRPr="00AF6846">
              <w:rPr>
                <w:lang w:val="lv-LV" w:eastAsia="en-US"/>
              </w:rPr>
              <w:t>2.76</w:t>
            </w:r>
          </w:p>
        </w:tc>
        <w:tc>
          <w:tcPr>
            <w:tcW w:w="901" w:type="dxa"/>
            <w:vAlign w:val="center"/>
          </w:tcPr>
          <w:p w:rsidR="009E58D2" w:rsidRPr="00AF6846" w:rsidRDefault="009E58D2" w:rsidP="009E58D2">
            <w:pPr>
              <w:jc w:val="center"/>
              <w:rPr>
                <w:lang w:val="lv-LV" w:eastAsia="en-US"/>
              </w:rPr>
            </w:pPr>
          </w:p>
        </w:tc>
        <w:tc>
          <w:tcPr>
            <w:tcW w:w="971" w:type="dxa"/>
            <w:vAlign w:val="center"/>
          </w:tcPr>
          <w:p w:rsidR="009E58D2" w:rsidRPr="00AF6846" w:rsidRDefault="009E58D2" w:rsidP="009E58D2">
            <w:pPr>
              <w:ind w:left="-57" w:right="-57"/>
              <w:jc w:val="center"/>
              <w:rPr>
                <w:lang w:val="lv-LV" w:eastAsia="en-US"/>
              </w:rPr>
            </w:pPr>
            <w:r w:rsidRPr="00AF6846">
              <w:rPr>
                <w:lang w:val="lv-LV" w:eastAsia="en-US"/>
              </w:rPr>
              <w:t>4.36x9.72</w:t>
            </w:r>
          </w:p>
        </w:tc>
        <w:tc>
          <w:tcPr>
            <w:tcW w:w="1231" w:type="dxa"/>
            <w:vAlign w:val="center"/>
          </w:tcPr>
          <w:p w:rsidR="009E58D2" w:rsidRPr="00AF6846" w:rsidRDefault="009E58D2" w:rsidP="009E58D2">
            <w:pPr>
              <w:jc w:val="center"/>
              <w:rPr>
                <w:lang w:val="lv-LV" w:eastAsia="en-US"/>
              </w:rPr>
            </w:pPr>
            <w:r w:rsidRPr="00AF6846">
              <w:rPr>
                <w:lang w:val="lv-LV" w:eastAsia="en-US"/>
              </w:rPr>
              <w:t>5.11</w:t>
            </w:r>
          </w:p>
        </w:tc>
        <w:tc>
          <w:tcPr>
            <w:tcW w:w="1266" w:type="dxa"/>
            <w:vAlign w:val="center"/>
          </w:tcPr>
          <w:p w:rsidR="009E58D2" w:rsidRPr="00AF6846" w:rsidRDefault="009E58D2" w:rsidP="009E58D2">
            <w:pPr>
              <w:jc w:val="center"/>
              <w:rPr>
                <w:lang w:val="lv-LV" w:eastAsia="en-US"/>
              </w:rPr>
            </w:pPr>
            <w:r w:rsidRPr="00AF6846">
              <w:rPr>
                <w:lang w:val="lv-LV" w:eastAsia="en-US"/>
              </w:rPr>
              <w:t>7.0</w:t>
            </w:r>
          </w:p>
        </w:tc>
        <w:tc>
          <w:tcPr>
            <w:tcW w:w="1301" w:type="dxa"/>
            <w:vAlign w:val="center"/>
          </w:tcPr>
          <w:p w:rsidR="009E58D2" w:rsidRPr="00AF6846" w:rsidRDefault="009E58D2" w:rsidP="009E58D2">
            <w:pPr>
              <w:jc w:val="center"/>
              <w:rPr>
                <w:lang w:val="lv-LV" w:eastAsia="en-US"/>
              </w:rPr>
            </w:pPr>
          </w:p>
        </w:tc>
      </w:tr>
      <w:tr w:rsidR="009E58D2" w:rsidRPr="00AF6846" w:rsidTr="005A5CE9">
        <w:trPr>
          <w:trHeight w:val="227"/>
          <w:jc w:val="center"/>
        </w:trPr>
        <w:tc>
          <w:tcPr>
            <w:tcW w:w="850" w:type="dxa"/>
            <w:vMerge/>
            <w:vAlign w:val="center"/>
          </w:tcPr>
          <w:p w:rsidR="009E58D2" w:rsidRPr="00AF6846" w:rsidRDefault="009E58D2" w:rsidP="009E58D2">
            <w:pPr>
              <w:jc w:val="center"/>
              <w:rPr>
                <w:lang w:val="lv-LV" w:eastAsia="en-US"/>
              </w:rPr>
            </w:pPr>
          </w:p>
        </w:tc>
        <w:tc>
          <w:tcPr>
            <w:tcW w:w="1105" w:type="dxa"/>
            <w:vAlign w:val="center"/>
          </w:tcPr>
          <w:p w:rsidR="009E58D2" w:rsidRPr="00AF6846" w:rsidRDefault="009E58D2" w:rsidP="009E58D2">
            <w:pPr>
              <w:jc w:val="center"/>
              <w:rPr>
                <w:lang w:val="lv-LV" w:eastAsia="en-US"/>
              </w:rPr>
            </w:pPr>
            <w:r w:rsidRPr="00AF6846">
              <w:rPr>
                <w:lang w:val="lv-LV" w:eastAsia="en-US"/>
              </w:rPr>
              <w:t>3x4.0</w:t>
            </w:r>
          </w:p>
        </w:tc>
        <w:tc>
          <w:tcPr>
            <w:tcW w:w="1140" w:type="dxa"/>
            <w:vAlign w:val="center"/>
          </w:tcPr>
          <w:p w:rsidR="009E58D2" w:rsidRPr="00AF6846" w:rsidRDefault="009E58D2" w:rsidP="009E58D2">
            <w:pPr>
              <w:jc w:val="center"/>
              <w:rPr>
                <w:lang w:val="lv-LV" w:eastAsia="en-US"/>
              </w:rPr>
            </w:pPr>
            <w:r w:rsidRPr="00AF6846">
              <w:rPr>
                <w:lang w:val="lv-LV" w:eastAsia="en-US"/>
              </w:rPr>
              <w:t>2.76</w:t>
            </w:r>
          </w:p>
        </w:tc>
        <w:tc>
          <w:tcPr>
            <w:tcW w:w="901" w:type="dxa"/>
            <w:vAlign w:val="center"/>
          </w:tcPr>
          <w:p w:rsidR="009E58D2" w:rsidRPr="00AF6846" w:rsidRDefault="009E58D2" w:rsidP="009E58D2">
            <w:pPr>
              <w:jc w:val="center"/>
              <w:rPr>
                <w:lang w:val="lv-LV" w:eastAsia="en-US"/>
              </w:rPr>
            </w:pPr>
          </w:p>
        </w:tc>
        <w:tc>
          <w:tcPr>
            <w:tcW w:w="971" w:type="dxa"/>
            <w:vAlign w:val="center"/>
          </w:tcPr>
          <w:p w:rsidR="009E58D2" w:rsidRPr="00AF6846" w:rsidRDefault="009E58D2" w:rsidP="009E58D2">
            <w:pPr>
              <w:ind w:left="-57" w:right="-57"/>
              <w:jc w:val="center"/>
              <w:rPr>
                <w:lang w:val="lv-LV" w:eastAsia="en-US"/>
              </w:rPr>
            </w:pPr>
            <w:r w:rsidRPr="00AF6846">
              <w:rPr>
                <w:lang w:val="lv-LV" w:eastAsia="en-US"/>
              </w:rPr>
              <w:t>3.86x13.53</w:t>
            </w:r>
          </w:p>
        </w:tc>
        <w:tc>
          <w:tcPr>
            <w:tcW w:w="1231" w:type="dxa"/>
            <w:vAlign w:val="center"/>
          </w:tcPr>
          <w:p w:rsidR="009E58D2" w:rsidRPr="00AF6846" w:rsidRDefault="009E58D2" w:rsidP="009E58D2">
            <w:pPr>
              <w:jc w:val="center"/>
              <w:rPr>
                <w:lang w:val="lv-LV" w:eastAsia="en-US"/>
              </w:rPr>
            </w:pPr>
            <w:r w:rsidRPr="00AF6846">
              <w:rPr>
                <w:lang w:val="lv-LV" w:eastAsia="en-US"/>
              </w:rPr>
              <w:t>7.41</w:t>
            </w:r>
          </w:p>
        </w:tc>
        <w:tc>
          <w:tcPr>
            <w:tcW w:w="1266" w:type="dxa"/>
            <w:vAlign w:val="center"/>
          </w:tcPr>
          <w:p w:rsidR="009E58D2" w:rsidRPr="00AF6846" w:rsidRDefault="009E58D2" w:rsidP="009E58D2">
            <w:pPr>
              <w:jc w:val="center"/>
              <w:rPr>
                <w:lang w:val="lv-LV" w:eastAsia="en-US"/>
              </w:rPr>
            </w:pPr>
            <w:r w:rsidRPr="00AF6846">
              <w:rPr>
                <w:lang w:val="lv-LV" w:eastAsia="en-US"/>
              </w:rPr>
              <w:t>9.0</w:t>
            </w:r>
          </w:p>
        </w:tc>
        <w:tc>
          <w:tcPr>
            <w:tcW w:w="1301" w:type="dxa"/>
            <w:vAlign w:val="center"/>
          </w:tcPr>
          <w:p w:rsidR="009E58D2" w:rsidRPr="00AF6846" w:rsidRDefault="009E58D2" w:rsidP="009E58D2">
            <w:pPr>
              <w:jc w:val="center"/>
              <w:rPr>
                <w:lang w:val="lv-LV" w:eastAsia="en-US"/>
              </w:rPr>
            </w:pPr>
          </w:p>
        </w:tc>
      </w:tr>
    </w:tbl>
    <w:p w:rsidR="009E58D2" w:rsidRPr="00AF6846" w:rsidRDefault="009E58D2" w:rsidP="009E58D2">
      <w:pPr>
        <w:jc w:val="center"/>
        <w:rPr>
          <w:b/>
          <w:sz w:val="16"/>
          <w:szCs w:val="16"/>
          <w:lang w:val="lv-LV"/>
        </w:rPr>
      </w:pPr>
    </w:p>
    <w:tbl>
      <w:tblPr>
        <w:tblW w:w="0" w:type="auto"/>
        <w:tblLook w:val="01E0"/>
      </w:tblPr>
      <w:tblGrid>
        <w:gridCol w:w="4334"/>
        <w:gridCol w:w="4386"/>
      </w:tblGrid>
      <w:tr w:rsidR="009E58D2" w:rsidRPr="00AF6846" w:rsidTr="00970184">
        <w:tc>
          <w:tcPr>
            <w:tcW w:w="4334" w:type="dxa"/>
            <w:vAlign w:val="center"/>
          </w:tcPr>
          <w:p w:rsidR="009E58D2" w:rsidRPr="00AF6846" w:rsidRDefault="009E58D2" w:rsidP="00970184">
            <w:pPr>
              <w:jc w:val="center"/>
              <w:rPr>
                <w:lang w:val="lv-LV"/>
              </w:rPr>
            </w:pPr>
            <w:r w:rsidRPr="00AF6846">
              <w:rPr>
                <w:noProof/>
                <w:lang w:val="lv-LV" w:eastAsia="lv-LV"/>
              </w:rPr>
              <w:drawing>
                <wp:inline distT="0" distB="0" distL="0" distR="0">
                  <wp:extent cx="1587500" cy="596790"/>
                  <wp:effectExtent l="1905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249" cstate="print">
                            <a:lum contrast="20000"/>
                          </a:blip>
                          <a:srcRect/>
                          <a:stretch>
                            <a:fillRect/>
                          </a:stretch>
                        </pic:blipFill>
                        <pic:spPr bwMode="auto">
                          <a:xfrm>
                            <a:off x="0" y="0"/>
                            <a:ext cx="1587928" cy="596951"/>
                          </a:xfrm>
                          <a:prstGeom prst="rect">
                            <a:avLst/>
                          </a:prstGeom>
                          <a:noFill/>
                          <a:ln w="9525">
                            <a:noFill/>
                            <a:miter lim="800000"/>
                            <a:headEnd/>
                            <a:tailEnd/>
                          </a:ln>
                        </pic:spPr>
                      </pic:pic>
                    </a:graphicData>
                  </a:graphic>
                </wp:inline>
              </w:drawing>
            </w:r>
          </w:p>
        </w:tc>
        <w:tc>
          <w:tcPr>
            <w:tcW w:w="4386" w:type="dxa"/>
            <w:vAlign w:val="center"/>
          </w:tcPr>
          <w:p w:rsidR="009E58D2" w:rsidRPr="00AF6846" w:rsidRDefault="009E58D2" w:rsidP="00970184">
            <w:pPr>
              <w:jc w:val="center"/>
              <w:rPr>
                <w:lang w:val="lv-LV"/>
              </w:rPr>
            </w:pPr>
            <w:r w:rsidRPr="00AF6846">
              <w:rPr>
                <w:noProof/>
                <w:lang w:val="lv-LV" w:eastAsia="lv-LV"/>
              </w:rPr>
              <w:drawing>
                <wp:inline distT="0" distB="0" distL="0" distR="0">
                  <wp:extent cx="1600200" cy="504951"/>
                  <wp:effectExtent l="1905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250" cstate="print">
                            <a:lum contrast="40000"/>
                          </a:blip>
                          <a:srcRect/>
                          <a:stretch>
                            <a:fillRect/>
                          </a:stretch>
                        </pic:blipFill>
                        <pic:spPr bwMode="auto">
                          <a:xfrm>
                            <a:off x="0" y="0"/>
                            <a:ext cx="1600850" cy="505156"/>
                          </a:xfrm>
                          <a:prstGeom prst="rect">
                            <a:avLst/>
                          </a:prstGeom>
                          <a:noFill/>
                          <a:ln w="9525">
                            <a:noFill/>
                            <a:miter lim="800000"/>
                            <a:headEnd/>
                            <a:tailEnd/>
                          </a:ln>
                        </pic:spPr>
                      </pic:pic>
                    </a:graphicData>
                  </a:graphic>
                </wp:inline>
              </w:drawing>
            </w:r>
          </w:p>
        </w:tc>
      </w:tr>
    </w:tbl>
    <w:p w:rsidR="009E58D2" w:rsidRPr="00AF6846" w:rsidRDefault="009E58D2" w:rsidP="009E58D2">
      <w:pPr>
        <w:rPr>
          <w:sz w:val="10"/>
          <w:szCs w:val="10"/>
          <w:lang w:val="lv-LV" w:eastAsia="en-US"/>
        </w:rPr>
      </w:pPr>
    </w:p>
    <w:p w:rsidR="009E58D2" w:rsidRPr="00AF6846" w:rsidRDefault="009E58D2" w:rsidP="009E58D2">
      <w:pPr>
        <w:jc w:val="center"/>
        <w:rPr>
          <w:lang w:val="lv-LV" w:eastAsia="en-US"/>
        </w:rPr>
      </w:pPr>
      <w:r w:rsidRPr="00AF6846">
        <w:rPr>
          <w:lang w:val="lv-LV" w:eastAsia="en-US"/>
        </w:rPr>
        <w:t xml:space="preserve">2.49. att. Vads ar vara dzīslu un polivinilhlorīda (PVC) izolāciju ar spriegumu līdz 450 V AC un </w:t>
      </w:r>
    </w:p>
    <w:p w:rsidR="009E58D2" w:rsidRPr="00AF6846" w:rsidRDefault="009E58D2" w:rsidP="009E58D2">
      <w:pPr>
        <w:jc w:val="center"/>
        <w:rPr>
          <w:lang w:val="lv-LV" w:eastAsia="en-US"/>
        </w:rPr>
      </w:pPr>
      <w:r w:rsidRPr="00AF6846">
        <w:rPr>
          <w:lang w:val="lv-LV" w:eastAsia="en-US"/>
        </w:rPr>
        <w:t>1000 V DC: 1 - vara dzīsla; 2 - izolācija no PVC plastikāta</w:t>
      </w:r>
    </w:p>
    <w:p w:rsidR="009E58D2" w:rsidRPr="00AF6846" w:rsidRDefault="009E58D2" w:rsidP="009E58D2">
      <w:pPr>
        <w:shd w:val="clear" w:color="auto" w:fill="FFFFFF"/>
        <w:ind w:firstLine="397"/>
        <w:jc w:val="both"/>
        <w:rPr>
          <w:color w:val="000000"/>
          <w:spacing w:val="4"/>
          <w:lang w:val="lv-LV"/>
        </w:rPr>
      </w:pPr>
    </w:p>
    <w:p w:rsidR="009E58D2" w:rsidRPr="00AF6846" w:rsidRDefault="009E58D2" w:rsidP="009E58D2">
      <w:pPr>
        <w:shd w:val="clear" w:color="auto" w:fill="FFFFFF"/>
        <w:ind w:firstLine="397"/>
        <w:jc w:val="both"/>
        <w:rPr>
          <w:color w:val="000000"/>
          <w:spacing w:val="4"/>
          <w:sz w:val="24"/>
          <w:szCs w:val="24"/>
          <w:lang w:val="lv-LV"/>
        </w:rPr>
      </w:pPr>
      <w:r w:rsidRPr="00AF6846">
        <w:rPr>
          <w:color w:val="000000"/>
          <w:spacing w:val="4"/>
          <w:sz w:val="24"/>
          <w:szCs w:val="24"/>
          <w:lang w:val="lv-LV"/>
        </w:rPr>
        <w:t>Visvairāk praksē izmanto PVC vadu/kabeļu NYM-J un NYM-0, kā arī ekranēto PVC vadu (N)YM(St)-J.</w:t>
      </w:r>
    </w:p>
    <w:p w:rsidR="009E58D2" w:rsidRPr="00AF6846" w:rsidRDefault="009E58D2" w:rsidP="009E58D2">
      <w:pPr>
        <w:shd w:val="clear" w:color="auto" w:fill="FFFFFF"/>
        <w:ind w:firstLine="397"/>
        <w:jc w:val="both"/>
        <w:rPr>
          <w:sz w:val="24"/>
          <w:szCs w:val="24"/>
          <w:lang w:val="lv-LV"/>
        </w:rPr>
      </w:pPr>
      <w:r w:rsidRPr="00AF6846">
        <w:rPr>
          <w:color w:val="000000"/>
          <w:spacing w:val="5"/>
          <w:sz w:val="24"/>
          <w:szCs w:val="24"/>
          <w:lang w:val="lv-LV"/>
        </w:rPr>
        <w:t>Vada strāvu vadošo daļu šķērsgriezumu skala ir šāda (mm</w:t>
      </w:r>
      <w:r w:rsidRPr="00AF6846">
        <w:rPr>
          <w:color w:val="000000"/>
          <w:spacing w:val="5"/>
          <w:sz w:val="24"/>
          <w:szCs w:val="24"/>
          <w:vertAlign w:val="superscript"/>
          <w:lang w:val="lv-LV"/>
        </w:rPr>
        <w:t>2</w:t>
      </w:r>
      <w:r w:rsidRPr="00AF6846">
        <w:rPr>
          <w:color w:val="000000"/>
          <w:spacing w:val="5"/>
          <w:sz w:val="24"/>
          <w:szCs w:val="24"/>
          <w:lang w:val="lv-LV"/>
        </w:rPr>
        <w:t xml:space="preserve">): </w:t>
      </w:r>
      <w:r w:rsidRPr="00AF6846">
        <w:rPr>
          <w:color w:val="000000"/>
          <w:sz w:val="24"/>
          <w:szCs w:val="24"/>
          <w:lang w:val="lv-LV"/>
        </w:rPr>
        <w:t xml:space="preserve">0,5; 0,75; 1; 1,5; 2,5; 4; 6; 10; 16; 25; 35; 50; 70; 95; 120; 150; 185; </w:t>
      </w:r>
      <w:r w:rsidRPr="00AF6846">
        <w:rPr>
          <w:color w:val="000000"/>
          <w:spacing w:val="-7"/>
          <w:sz w:val="24"/>
          <w:szCs w:val="24"/>
          <w:lang w:val="lv-LV"/>
        </w:rPr>
        <w:t>240; 300; 400.</w:t>
      </w:r>
    </w:p>
    <w:p w:rsidR="009E58D2" w:rsidRPr="00AF6846" w:rsidRDefault="009E58D2" w:rsidP="009E58D2">
      <w:pPr>
        <w:jc w:val="right"/>
        <w:rPr>
          <w:sz w:val="24"/>
          <w:szCs w:val="24"/>
          <w:lang w:val="lv-LV"/>
        </w:rPr>
      </w:pPr>
      <w:r w:rsidRPr="00AF6846">
        <w:rPr>
          <w:sz w:val="24"/>
          <w:szCs w:val="24"/>
          <w:lang w:val="lv-LV"/>
        </w:rPr>
        <w:t>2.7. tabula</w:t>
      </w:r>
    </w:p>
    <w:p w:rsidR="009E58D2" w:rsidRPr="00AF6846" w:rsidRDefault="009E58D2" w:rsidP="009E58D2">
      <w:pPr>
        <w:jc w:val="center"/>
        <w:rPr>
          <w:b/>
          <w:sz w:val="24"/>
          <w:szCs w:val="24"/>
          <w:lang w:val="lv-LV"/>
        </w:rPr>
      </w:pPr>
      <w:r w:rsidRPr="00AF6846">
        <w:rPr>
          <w:b/>
          <w:sz w:val="24"/>
          <w:szCs w:val="24"/>
          <w:lang w:val="lv-LV"/>
        </w:rPr>
        <w:t xml:space="preserve">Vara vada tehniskie dati </w:t>
      </w:r>
    </w:p>
    <w:tbl>
      <w:tblPr>
        <w:tblW w:w="9072" w:type="dxa"/>
        <w:tblInd w:w="40"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40" w:type="dxa"/>
          <w:right w:w="40" w:type="dxa"/>
        </w:tblCellMar>
        <w:tblLook w:val="0000"/>
      </w:tblPr>
      <w:tblGrid>
        <w:gridCol w:w="946"/>
        <w:gridCol w:w="1134"/>
        <w:gridCol w:w="1170"/>
        <w:gridCol w:w="925"/>
        <w:gridCol w:w="997"/>
        <w:gridCol w:w="1264"/>
        <w:gridCol w:w="1300"/>
        <w:gridCol w:w="1336"/>
      </w:tblGrid>
      <w:tr w:rsidR="009E58D2" w:rsidRPr="00AF6846" w:rsidTr="005A5CE9">
        <w:trPr>
          <w:trHeight w:val="1392"/>
        </w:trPr>
        <w:tc>
          <w:tcPr>
            <w:tcW w:w="946" w:type="dxa"/>
            <w:vAlign w:val="center"/>
          </w:tcPr>
          <w:p w:rsidR="009E58D2" w:rsidRPr="00AF6846" w:rsidRDefault="009E58D2" w:rsidP="009E58D2">
            <w:pPr>
              <w:jc w:val="center"/>
              <w:rPr>
                <w:b/>
                <w:sz w:val="22"/>
                <w:szCs w:val="22"/>
                <w:lang w:val="lv-LV"/>
              </w:rPr>
            </w:pPr>
            <w:r w:rsidRPr="00AF6846">
              <w:rPr>
                <w:b/>
                <w:sz w:val="22"/>
                <w:szCs w:val="22"/>
                <w:lang w:val="lv-LV"/>
              </w:rPr>
              <w:t xml:space="preserve">Vada tips </w:t>
            </w:r>
          </w:p>
        </w:tc>
        <w:tc>
          <w:tcPr>
            <w:tcW w:w="1134" w:type="dxa"/>
            <w:vAlign w:val="center"/>
          </w:tcPr>
          <w:p w:rsidR="009E58D2" w:rsidRPr="00AF6846" w:rsidRDefault="009E58D2" w:rsidP="009E58D2">
            <w:pPr>
              <w:jc w:val="center"/>
              <w:rPr>
                <w:b/>
                <w:sz w:val="22"/>
                <w:szCs w:val="22"/>
                <w:lang w:val="lv-LV"/>
              </w:rPr>
            </w:pPr>
            <w:r w:rsidRPr="00AF6846">
              <w:rPr>
                <w:b/>
                <w:sz w:val="22"/>
                <w:szCs w:val="22"/>
                <w:lang w:val="lv-LV"/>
              </w:rPr>
              <w:t>Dzīslu skaits, nominālais šķērsgri</w:t>
            </w:r>
            <w:r w:rsidRPr="00AF6846">
              <w:rPr>
                <w:b/>
                <w:sz w:val="22"/>
                <w:szCs w:val="22"/>
                <w:lang w:val="lv-LV"/>
              </w:rPr>
              <w:t>e</w:t>
            </w:r>
            <w:r w:rsidRPr="00AF6846">
              <w:rPr>
                <w:b/>
                <w:sz w:val="22"/>
                <w:szCs w:val="22"/>
                <w:lang w:val="lv-LV"/>
              </w:rPr>
              <w:t>zums, mm</w:t>
            </w:r>
            <w:r w:rsidRPr="00AF6846">
              <w:rPr>
                <w:b/>
                <w:sz w:val="22"/>
                <w:szCs w:val="22"/>
                <w:vertAlign w:val="superscript"/>
                <w:lang w:val="lv-LV"/>
              </w:rPr>
              <w:t>2</w:t>
            </w:r>
          </w:p>
        </w:tc>
        <w:tc>
          <w:tcPr>
            <w:tcW w:w="1170" w:type="dxa"/>
            <w:vAlign w:val="center"/>
          </w:tcPr>
          <w:p w:rsidR="009E58D2" w:rsidRPr="00AF6846" w:rsidRDefault="009E58D2" w:rsidP="009E58D2">
            <w:pPr>
              <w:jc w:val="center"/>
              <w:rPr>
                <w:b/>
                <w:sz w:val="22"/>
                <w:szCs w:val="22"/>
                <w:lang w:val="lv-LV"/>
              </w:rPr>
            </w:pPr>
            <w:r w:rsidRPr="00AF6846">
              <w:rPr>
                <w:b/>
                <w:sz w:val="22"/>
                <w:szCs w:val="22"/>
                <w:lang w:val="lv-LV"/>
              </w:rPr>
              <w:t>Stiepļu skaits dzī</w:t>
            </w:r>
            <w:r w:rsidRPr="00AF6846">
              <w:rPr>
                <w:b/>
                <w:sz w:val="22"/>
                <w:szCs w:val="22"/>
                <w:lang w:val="lv-LV"/>
              </w:rPr>
              <w:t>s</w:t>
            </w:r>
            <w:r w:rsidRPr="00AF6846">
              <w:rPr>
                <w:b/>
                <w:sz w:val="22"/>
                <w:szCs w:val="22"/>
                <w:lang w:val="lv-LV"/>
              </w:rPr>
              <w:t>lā un n</w:t>
            </w:r>
            <w:r w:rsidRPr="00AF6846">
              <w:rPr>
                <w:b/>
                <w:sz w:val="22"/>
                <w:szCs w:val="22"/>
                <w:lang w:val="lv-LV"/>
              </w:rPr>
              <w:t>o</w:t>
            </w:r>
            <w:r w:rsidRPr="00AF6846">
              <w:rPr>
                <w:b/>
                <w:sz w:val="22"/>
                <w:szCs w:val="22"/>
                <w:lang w:val="lv-LV"/>
              </w:rPr>
              <w:t>minālais diametrs, mm</w:t>
            </w:r>
          </w:p>
        </w:tc>
        <w:tc>
          <w:tcPr>
            <w:tcW w:w="925" w:type="dxa"/>
            <w:vAlign w:val="center"/>
          </w:tcPr>
          <w:p w:rsidR="009E58D2" w:rsidRPr="00AF6846" w:rsidRDefault="009E58D2" w:rsidP="009E58D2">
            <w:pPr>
              <w:jc w:val="center"/>
              <w:rPr>
                <w:b/>
                <w:sz w:val="22"/>
                <w:szCs w:val="22"/>
                <w:lang w:val="lv-LV"/>
              </w:rPr>
            </w:pPr>
            <w:r w:rsidRPr="00AF6846">
              <w:rPr>
                <w:b/>
                <w:sz w:val="22"/>
                <w:szCs w:val="22"/>
                <w:lang w:val="lv-LV"/>
              </w:rPr>
              <w:t>Izolāc</w:t>
            </w:r>
            <w:r w:rsidRPr="00AF6846">
              <w:rPr>
                <w:b/>
                <w:sz w:val="22"/>
                <w:szCs w:val="22"/>
                <w:lang w:val="lv-LV"/>
              </w:rPr>
              <w:t>i</w:t>
            </w:r>
            <w:r w:rsidRPr="00AF6846">
              <w:rPr>
                <w:b/>
                <w:sz w:val="22"/>
                <w:szCs w:val="22"/>
                <w:lang w:val="lv-LV"/>
              </w:rPr>
              <w:t>jas bi</w:t>
            </w:r>
            <w:r w:rsidRPr="00AF6846">
              <w:rPr>
                <w:b/>
                <w:sz w:val="22"/>
                <w:szCs w:val="22"/>
                <w:lang w:val="lv-LV"/>
              </w:rPr>
              <w:t>e</w:t>
            </w:r>
            <w:r w:rsidRPr="00AF6846">
              <w:rPr>
                <w:b/>
                <w:sz w:val="22"/>
                <w:szCs w:val="22"/>
                <w:lang w:val="lv-LV"/>
              </w:rPr>
              <w:t xml:space="preserve">zums, mm </w:t>
            </w:r>
          </w:p>
        </w:tc>
        <w:tc>
          <w:tcPr>
            <w:tcW w:w="997" w:type="dxa"/>
            <w:vAlign w:val="center"/>
          </w:tcPr>
          <w:p w:rsidR="009E58D2" w:rsidRPr="00AF6846" w:rsidRDefault="009E58D2" w:rsidP="009E58D2">
            <w:pPr>
              <w:jc w:val="center"/>
              <w:rPr>
                <w:b/>
                <w:sz w:val="22"/>
                <w:szCs w:val="22"/>
                <w:lang w:val="lv-LV"/>
              </w:rPr>
            </w:pPr>
            <w:r w:rsidRPr="00AF6846">
              <w:rPr>
                <w:b/>
                <w:sz w:val="22"/>
                <w:szCs w:val="22"/>
                <w:lang w:val="lv-LV"/>
              </w:rPr>
              <w:t>Vada ā</w:t>
            </w:r>
            <w:r w:rsidRPr="00AF6846">
              <w:rPr>
                <w:b/>
                <w:sz w:val="22"/>
                <w:szCs w:val="22"/>
                <w:lang w:val="lv-LV"/>
              </w:rPr>
              <w:t>r</w:t>
            </w:r>
            <w:r w:rsidRPr="00AF6846">
              <w:rPr>
                <w:b/>
                <w:sz w:val="22"/>
                <w:szCs w:val="22"/>
                <w:lang w:val="lv-LV"/>
              </w:rPr>
              <w:t>ējais d</w:t>
            </w:r>
            <w:r w:rsidRPr="00AF6846">
              <w:rPr>
                <w:b/>
                <w:sz w:val="22"/>
                <w:szCs w:val="22"/>
                <w:lang w:val="lv-LV"/>
              </w:rPr>
              <w:t>i</w:t>
            </w:r>
            <w:r w:rsidRPr="00AF6846">
              <w:rPr>
                <w:b/>
                <w:sz w:val="22"/>
                <w:szCs w:val="22"/>
                <w:lang w:val="lv-LV"/>
              </w:rPr>
              <w:t>ametrs, mm</w:t>
            </w:r>
          </w:p>
        </w:tc>
        <w:tc>
          <w:tcPr>
            <w:tcW w:w="1264" w:type="dxa"/>
            <w:vAlign w:val="center"/>
          </w:tcPr>
          <w:p w:rsidR="009E58D2" w:rsidRPr="00AF6846" w:rsidRDefault="009E58D2" w:rsidP="009E58D2">
            <w:pPr>
              <w:jc w:val="center"/>
              <w:rPr>
                <w:b/>
                <w:sz w:val="22"/>
                <w:szCs w:val="22"/>
                <w:lang w:val="lv-LV"/>
              </w:rPr>
            </w:pPr>
            <w:r w:rsidRPr="00AF6846">
              <w:rPr>
                <w:b/>
                <w:sz w:val="22"/>
                <w:szCs w:val="22"/>
                <w:lang w:val="lv-LV"/>
              </w:rPr>
              <w:t>Vada īpa</w:t>
            </w:r>
            <w:r w:rsidRPr="00AF6846">
              <w:rPr>
                <w:b/>
                <w:sz w:val="22"/>
                <w:szCs w:val="22"/>
                <w:lang w:val="lv-LV"/>
              </w:rPr>
              <w:t>t</w:t>
            </w:r>
            <w:r w:rsidRPr="00AF6846">
              <w:rPr>
                <w:b/>
                <w:sz w:val="22"/>
                <w:szCs w:val="22"/>
                <w:lang w:val="lv-LV"/>
              </w:rPr>
              <w:t>nēja prete</w:t>
            </w:r>
            <w:r w:rsidRPr="00AF6846">
              <w:rPr>
                <w:b/>
                <w:sz w:val="22"/>
                <w:szCs w:val="22"/>
                <w:lang w:val="lv-LV"/>
              </w:rPr>
              <w:t>s</w:t>
            </w:r>
            <w:r w:rsidRPr="00AF6846">
              <w:rPr>
                <w:b/>
                <w:sz w:val="22"/>
                <w:szCs w:val="22"/>
                <w:lang w:val="lv-LV"/>
              </w:rPr>
              <w:t xml:space="preserve">tība  </w:t>
            </w:r>
          </w:p>
          <w:p w:rsidR="009E58D2" w:rsidRPr="00AF6846" w:rsidRDefault="009E58D2" w:rsidP="009E58D2">
            <w:pPr>
              <w:jc w:val="center"/>
              <w:rPr>
                <w:b/>
                <w:sz w:val="22"/>
                <w:szCs w:val="22"/>
                <w:lang w:val="lv-LV" w:eastAsia="en-US"/>
              </w:rPr>
            </w:pPr>
            <w:r w:rsidRPr="00AF6846">
              <w:rPr>
                <w:b/>
                <w:sz w:val="22"/>
                <w:szCs w:val="22"/>
                <w:lang w:val="lv-LV" w:eastAsia="en-US"/>
              </w:rPr>
              <w:t>(t = 20°C),</w:t>
            </w:r>
          </w:p>
          <w:p w:rsidR="009E58D2" w:rsidRPr="00AF6846" w:rsidRDefault="009E58D2" w:rsidP="009E58D2">
            <w:pPr>
              <w:jc w:val="center"/>
              <w:rPr>
                <w:b/>
                <w:sz w:val="22"/>
                <w:szCs w:val="22"/>
                <w:lang w:val="lv-LV"/>
              </w:rPr>
            </w:pPr>
            <w:r w:rsidRPr="00AF6846">
              <w:rPr>
                <w:b/>
                <w:sz w:val="22"/>
                <w:szCs w:val="22"/>
                <w:lang w:val="lv-LV" w:eastAsia="en-US"/>
              </w:rPr>
              <w:t>Ω/km</w:t>
            </w:r>
          </w:p>
        </w:tc>
        <w:tc>
          <w:tcPr>
            <w:tcW w:w="1300" w:type="dxa"/>
            <w:vAlign w:val="center"/>
          </w:tcPr>
          <w:p w:rsidR="009E58D2" w:rsidRPr="00AF6846" w:rsidRDefault="009E58D2" w:rsidP="009E58D2">
            <w:pPr>
              <w:jc w:val="center"/>
              <w:rPr>
                <w:b/>
                <w:sz w:val="22"/>
                <w:szCs w:val="22"/>
                <w:lang w:val="lv-LV"/>
              </w:rPr>
            </w:pPr>
            <w:r w:rsidRPr="00AF6846">
              <w:rPr>
                <w:b/>
                <w:sz w:val="22"/>
                <w:szCs w:val="22"/>
                <w:lang w:val="lv-LV"/>
              </w:rPr>
              <w:t xml:space="preserve">Izolācijas minimālā pretestība  </w:t>
            </w:r>
          </w:p>
          <w:p w:rsidR="009E58D2" w:rsidRPr="00AF6846" w:rsidRDefault="009E58D2" w:rsidP="009E58D2">
            <w:pPr>
              <w:jc w:val="center"/>
              <w:rPr>
                <w:b/>
                <w:sz w:val="22"/>
                <w:szCs w:val="22"/>
                <w:lang w:val="lv-LV" w:eastAsia="en-US"/>
              </w:rPr>
            </w:pPr>
            <w:r w:rsidRPr="00AF6846">
              <w:rPr>
                <w:b/>
                <w:sz w:val="22"/>
                <w:szCs w:val="22"/>
                <w:lang w:val="lv-LV"/>
              </w:rPr>
              <w:t>(</w:t>
            </w:r>
            <w:r w:rsidRPr="00AF6846">
              <w:rPr>
                <w:b/>
                <w:sz w:val="22"/>
                <w:szCs w:val="22"/>
                <w:lang w:val="lv-LV" w:eastAsia="en-US"/>
              </w:rPr>
              <w:t>t = 70°C),</w:t>
            </w:r>
          </w:p>
          <w:p w:rsidR="009E58D2" w:rsidRPr="00AF6846" w:rsidRDefault="009E58D2" w:rsidP="009E58D2">
            <w:pPr>
              <w:jc w:val="center"/>
              <w:rPr>
                <w:b/>
                <w:sz w:val="22"/>
                <w:szCs w:val="22"/>
                <w:lang w:val="lv-LV"/>
              </w:rPr>
            </w:pPr>
            <w:r w:rsidRPr="00AF6846">
              <w:rPr>
                <w:b/>
                <w:sz w:val="22"/>
                <w:szCs w:val="22"/>
                <w:lang w:val="lv-LV" w:eastAsia="en-US"/>
              </w:rPr>
              <w:t>kΩ·km</w:t>
            </w:r>
          </w:p>
        </w:tc>
        <w:tc>
          <w:tcPr>
            <w:tcW w:w="1336" w:type="dxa"/>
            <w:vAlign w:val="center"/>
          </w:tcPr>
          <w:p w:rsidR="009E58D2" w:rsidRPr="00AF6846" w:rsidRDefault="009E58D2" w:rsidP="009E58D2">
            <w:pPr>
              <w:jc w:val="center"/>
              <w:rPr>
                <w:b/>
                <w:sz w:val="22"/>
                <w:szCs w:val="22"/>
                <w:lang w:val="lv-LV"/>
              </w:rPr>
            </w:pPr>
            <w:r w:rsidRPr="00AF6846">
              <w:rPr>
                <w:b/>
                <w:sz w:val="22"/>
                <w:szCs w:val="22"/>
                <w:lang w:val="lv-LV"/>
              </w:rPr>
              <w:t>Pīķa pā</w:t>
            </w:r>
            <w:r w:rsidRPr="00AF6846">
              <w:rPr>
                <w:b/>
                <w:sz w:val="22"/>
                <w:szCs w:val="22"/>
                <w:lang w:val="lv-LV"/>
              </w:rPr>
              <w:t>r</w:t>
            </w:r>
            <w:r w:rsidRPr="00AF6846">
              <w:rPr>
                <w:b/>
                <w:sz w:val="22"/>
                <w:szCs w:val="22"/>
                <w:lang w:val="lv-LV"/>
              </w:rPr>
              <w:t>baudes spriegums,</w:t>
            </w:r>
          </w:p>
          <w:p w:rsidR="009E58D2" w:rsidRPr="00AF6846" w:rsidRDefault="009E58D2" w:rsidP="009E58D2">
            <w:pPr>
              <w:jc w:val="center"/>
              <w:rPr>
                <w:b/>
                <w:sz w:val="22"/>
                <w:szCs w:val="22"/>
                <w:lang w:val="lv-LV"/>
              </w:rPr>
            </w:pPr>
            <w:r w:rsidRPr="00AF6846">
              <w:rPr>
                <w:b/>
                <w:sz w:val="22"/>
                <w:szCs w:val="22"/>
                <w:lang w:val="lv-LV"/>
              </w:rPr>
              <w:t>кV</w:t>
            </w:r>
          </w:p>
        </w:tc>
      </w:tr>
      <w:tr w:rsidR="009E58D2" w:rsidRPr="00AF6846" w:rsidTr="005A5CE9">
        <w:trPr>
          <w:trHeight w:val="227"/>
        </w:trPr>
        <w:tc>
          <w:tcPr>
            <w:tcW w:w="946" w:type="dxa"/>
            <w:vMerge w:val="restart"/>
          </w:tcPr>
          <w:p w:rsidR="009E58D2" w:rsidRPr="00AF6846" w:rsidRDefault="009E58D2" w:rsidP="009E58D2">
            <w:pPr>
              <w:jc w:val="center"/>
              <w:rPr>
                <w:sz w:val="24"/>
                <w:szCs w:val="24"/>
                <w:lang w:val="lv-LV"/>
              </w:rPr>
            </w:pPr>
            <w:r w:rsidRPr="00AF6846">
              <w:rPr>
                <w:sz w:val="24"/>
                <w:szCs w:val="24"/>
                <w:lang w:val="lv-LV"/>
              </w:rPr>
              <w:t xml:space="preserve">PV1, </w:t>
            </w:r>
          </w:p>
          <w:p w:rsidR="009E58D2" w:rsidRPr="00AF6846" w:rsidRDefault="009E58D2" w:rsidP="009E58D2">
            <w:pPr>
              <w:jc w:val="center"/>
              <w:rPr>
                <w:sz w:val="22"/>
                <w:szCs w:val="22"/>
                <w:lang w:val="lv-LV"/>
              </w:rPr>
            </w:pPr>
            <w:r w:rsidRPr="00AF6846">
              <w:rPr>
                <w:sz w:val="24"/>
                <w:szCs w:val="24"/>
                <w:lang w:val="lv-LV"/>
              </w:rPr>
              <w:t>NYM-0, (N)YM (St)-J</w:t>
            </w:r>
          </w:p>
        </w:tc>
        <w:tc>
          <w:tcPr>
            <w:tcW w:w="1134" w:type="dxa"/>
          </w:tcPr>
          <w:p w:rsidR="009E58D2" w:rsidRPr="00AF6846" w:rsidRDefault="009E58D2" w:rsidP="009E58D2">
            <w:pPr>
              <w:jc w:val="center"/>
              <w:rPr>
                <w:sz w:val="22"/>
                <w:szCs w:val="22"/>
                <w:lang w:val="lv-LV" w:eastAsia="en-US"/>
              </w:rPr>
            </w:pPr>
            <w:r w:rsidRPr="00AF6846">
              <w:rPr>
                <w:sz w:val="22"/>
                <w:szCs w:val="22"/>
                <w:lang w:val="lv-LV" w:eastAsia="en-US"/>
              </w:rPr>
              <w:t>0,75</w:t>
            </w:r>
          </w:p>
        </w:tc>
        <w:tc>
          <w:tcPr>
            <w:tcW w:w="1170" w:type="dxa"/>
          </w:tcPr>
          <w:p w:rsidR="009E58D2" w:rsidRPr="00AF6846" w:rsidRDefault="009E58D2" w:rsidP="009E58D2">
            <w:pPr>
              <w:jc w:val="center"/>
              <w:rPr>
                <w:sz w:val="22"/>
                <w:szCs w:val="22"/>
                <w:lang w:val="lv-LV" w:eastAsia="en-US"/>
              </w:rPr>
            </w:pPr>
            <w:r w:rsidRPr="00AF6846">
              <w:rPr>
                <w:sz w:val="22"/>
                <w:szCs w:val="22"/>
                <w:lang w:val="lv-LV" w:eastAsia="en-US"/>
              </w:rPr>
              <w:t>1x0,98</w:t>
            </w:r>
          </w:p>
        </w:tc>
        <w:tc>
          <w:tcPr>
            <w:tcW w:w="925" w:type="dxa"/>
            <w:vMerge w:val="restart"/>
          </w:tcPr>
          <w:p w:rsidR="009E58D2" w:rsidRPr="00AF6846" w:rsidRDefault="009E58D2" w:rsidP="009E58D2">
            <w:pPr>
              <w:jc w:val="center"/>
              <w:rPr>
                <w:sz w:val="22"/>
                <w:szCs w:val="22"/>
                <w:lang w:val="lv-LV" w:eastAsia="en-US"/>
              </w:rPr>
            </w:pPr>
            <w:r w:rsidRPr="00AF6846">
              <w:rPr>
                <w:sz w:val="22"/>
                <w:szCs w:val="22"/>
                <w:lang w:val="lv-LV" w:eastAsia="en-US"/>
              </w:rPr>
              <w:t>0.6</w:t>
            </w:r>
          </w:p>
        </w:tc>
        <w:tc>
          <w:tcPr>
            <w:tcW w:w="997" w:type="dxa"/>
          </w:tcPr>
          <w:p w:rsidR="009E58D2" w:rsidRPr="00AF6846" w:rsidRDefault="009E58D2" w:rsidP="009E58D2">
            <w:pPr>
              <w:jc w:val="center"/>
              <w:rPr>
                <w:sz w:val="22"/>
                <w:szCs w:val="22"/>
                <w:lang w:val="lv-LV" w:eastAsia="en-US"/>
              </w:rPr>
            </w:pPr>
            <w:r w:rsidRPr="00AF6846">
              <w:rPr>
                <w:sz w:val="22"/>
                <w:szCs w:val="22"/>
                <w:lang w:val="lv-LV" w:eastAsia="en-US"/>
              </w:rPr>
              <w:t>2.18</w:t>
            </w:r>
          </w:p>
        </w:tc>
        <w:tc>
          <w:tcPr>
            <w:tcW w:w="1264" w:type="dxa"/>
          </w:tcPr>
          <w:p w:rsidR="009E58D2" w:rsidRPr="00AF6846" w:rsidRDefault="009E58D2" w:rsidP="009E58D2">
            <w:pPr>
              <w:jc w:val="center"/>
              <w:rPr>
                <w:sz w:val="22"/>
                <w:szCs w:val="22"/>
                <w:lang w:val="lv-LV" w:eastAsia="en-US"/>
              </w:rPr>
            </w:pPr>
            <w:r w:rsidRPr="00AF6846">
              <w:rPr>
                <w:sz w:val="22"/>
                <w:szCs w:val="22"/>
                <w:lang w:val="lv-LV" w:eastAsia="en-US"/>
              </w:rPr>
              <w:t>24.5</w:t>
            </w:r>
          </w:p>
        </w:tc>
        <w:tc>
          <w:tcPr>
            <w:tcW w:w="1300" w:type="dxa"/>
          </w:tcPr>
          <w:p w:rsidR="009E58D2" w:rsidRPr="00AF6846" w:rsidRDefault="009E58D2" w:rsidP="009E58D2">
            <w:pPr>
              <w:jc w:val="center"/>
              <w:rPr>
                <w:sz w:val="22"/>
                <w:szCs w:val="22"/>
                <w:lang w:val="lv-LV" w:eastAsia="en-US"/>
              </w:rPr>
            </w:pPr>
            <w:r w:rsidRPr="00AF6846">
              <w:rPr>
                <w:sz w:val="22"/>
                <w:szCs w:val="22"/>
                <w:lang w:val="lv-LV" w:eastAsia="en-US"/>
              </w:rPr>
              <w:t>13.0</w:t>
            </w:r>
          </w:p>
        </w:tc>
        <w:tc>
          <w:tcPr>
            <w:tcW w:w="1336" w:type="dxa"/>
            <w:vMerge w:val="restart"/>
          </w:tcPr>
          <w:p w:rsidR="009E58D2" w:rsidRPr="00AF6846" w:rsidRDefault="009E58D2" w:rsidP="009E58D2">
            <w:pPr>
              <w:jc w:val="center"/>
              <w:rPr>
                <w:sz w:val="22"/>
                <w:szCs w:val="22"/>
                <w:lang w:val="lv-LV" w:eastAsia="en-US"/>
              </w:rPr>
            </w:pPr>
            <w:r w:rsidRPr="00AF6846">
              <w:rPr>
                <w:sz w:val="22"/>
                <w:szCs w:val="22"/>
                <w:lang w:val="lv-LV" w:eastAsia="en-US"/>
              </w:rPr>
              <w:t>12</w:t>
            </w:r>
          </w:p>
        </w:tc>
      </w:tr>
      <w:tr w:rsidR="009E58D2" w:rsidRPr="00AF6846" w:rsidTr="005A5CE9">
        <w:trPr>
          <w:trHeight w:val="227"/>
        </w:trPr>
        <w:tc>
          <w:tcPr>
            <w:tcW w:w="946" w:type="dxa"/>
            <w:vMerge/>
          </w:tcPr>
          <w:p w:rsidR="009E58D2" w:rsidRPr="00AF6846" w:rsidRDefault="009E58D2" w:rsidP="009E58D2">
            <w:pPr>
              <w:jc w:val="center"/>
              <w:rPr>
                <w:sz w:val="22"/>
                <w:szCs w:val="22"/>
                <w:lang w:val="lv-LV" w:eastAsia="en-US"/>
              </w:rPr>
            </w:pPr>
          </w:p>
          <w:p w:rsidR="009E58D2" w:rsidRPr="00AF6846" w:rsidRDefault="009E58D2" w:rsidP="009E58D2">
            <w:pPr>
              <w:jc w:val="center"/>
              <w:rPr>
                <w:sz w:val="22"/>
                <w:szCs w:val="22"/>
                <w:lang w:val="lv-LV" w:eastAsia="en-US"/>
              </w:rPr>
            </w:pPr>
          </w:p>
        </w:tc>
        <w:tc>
          <w:tcPr>
            <w:tcW w:w="1134" w:type="dxa"/>
          </w:tcPr>
          <w:p w:rsidR="009E58D2" w:rsidRPr="00AF6846" w:rsidRDefault="009E58D2" w:rsidP="009E58D2">
            <w:pPr>
              <w:jc w:val="center"/>
              <w:rPr>
                <w:sz w:val="22"/>
                <w:szCs w:val="22"/>
                <w:lang w:val="lv-LV" w:eastAsia="en-US"/>
              </w:rPr>
            </w:pPr>
            <w:r w:rsidRPr="00AF6846">
              <w:rPr>
                <w:sz w:val="22"/>
                <w:szCs w:val="22"/>
                <w:lang w:val="lv-LV" w:eastAsia="en-US"/>
              </w:rPr>
              <w:t>1,00</w:t>
            </w:r>
          </w:p>
        </w:tc>
        <w:tc>
          <w:tcPr>
            <w:tcW w:w="1170" w:type="dxa"/>
          </w:tcPr>
          <w:p w:rsidR="009E58D2" w:rsidRPr="00AF6846" w:rsidRDefault="009E58D2" w:rsidP="009E58D2">
            <w:pPr>
              <w:jc w:val="center"/>
              <w:rPr>
                <w:sz w:val="22"/>
                <w:szCs w:val="22"/>
                <w:lang w:val="lv-LV" w:eastAsia="en-US"/>
              </w:rPr>
            </w:pPr>
            <w:r w:rsidRPr="00AF6846">
              <w:rPr>
                <w:sz w:val="22"/>
                <w:szCs w:val="22"/>
                <w:lang w:val="lv-LV" w:eastAsia="en-US"/>
              </w:rPr>
              <w:t>1x1,13</w:t>
            </w:r>
          </w:p>
        </w:tc>
        <w:tc>
          <w:tcPr>
            <w:tcW w:w="925" w:type="dxa"/>
            <w:vMerge/>
          </w:tcPr>
          <w:p w:rsidR="009E58D2" w:rsidRPr="00AF6846" w:rsidRDefault="009E58D2" w:rsidP="009E58D2">
            <w:pPr>
              <w:jc w:val="center"/>
              <w:rPr>
                <w:sz w:val="22"/>
                <w:szCs w:val="22"/>
                <w:lang w:val="lv-LV" w:eastAsia="en-US"/>
              </w:rPr>
            </w:pPr>
          </w:p>
          <w:p w:rsidR="009E58D2" w:rsidRPr="00AF6846" w:rsidRDefault="009E58D2" w:rsidP="009E58D2">
            <w:pPr>
              <w:jc w:val="center"/>
              <w:rPr>
                <w:sz w:val="22"/>
                <w:szCs w:val="22"/>
                <w:lang w:val="lv-LV" w:eastAsia="en-US"/>
              </w:rPr>
            </w:pPr>
          </w:p>
        </w:tc>
        <w:tc>
          <w:tcPr>
            <w:tcW w:w="997" w:type="dxa"/>
          </w:tcPr>
          <w:p w:rsidR="009E58D2" w:rsidRPr="00AF6846" w:rsidRDefault="009E58D2" w:rsidP="009E58D2">
            <w:pPr>
              <w:jc w:val="center"/>
              <w:rPr>
                <w:sz w:val="22"/>
                <w:szCs w:val="22"/>
                <w:lang w:val="lv-LV" w:eastAsia="en-US"/>
              </w:rPr>
            </w:pPr>
            <w:r w:rsidRPr="00AF6846">
              <w:rPr>
                <w:sz w:val="22"/>
                <w:szCs w:val="22"/>
                <w:lang w:val="lv-LV" w:eastAsia="en-US"/>
              </w:rPr>
              <w:t>2.33</w:t>
            </w:r>
          </w:p>
        </w:tc>
        <w:tc>
          <w:tcPr>
            <w:tcW w:w="1264" w:type="dxa"/>
          </w:tcPr>
          <w:p w:rsidR="009E58D2" w:rsidRPr="00AF6846" w:rsidRDefault="009E58D2" w:rsidP="009E58D2">
            <w:pPr>
              <w:jc w:val="center"/>
              <w:rPr>
                <w:sz w:val="22"/>
                <w:szCs w:val="22"/>
                <w:lang w:val="lv-LV" w:eastAsia="en-US"/>
              </w:rPr>
            </w:pPr>
            <w:r w:rsidRPr="00AF6846">
              <w:rPr>
                <w:sz w:val="22"/>
                <w:szCs w:val="22"/>
                <w:lang w:val="lv-LV" w:eastAsia="en-US"/>
              </w:rPr>
              <w:t>18.1</w:t>
            </w:r>
          </w:p>
        </w:tc>
        <w:tc>
          <w:tcPr>
            <w:tcW w:w="1300" w:type="dxa"/>
          </w:tcPr>
          <w:p w:rsidR="009E58D2" w:rsidRPr="00AF6846" w:rsidRDefault="009E58D2" w:rsidP="009E58D2">
            <w:pPr>
              <w:jc w:val="center"/>
              <w:rPr>
                <w:sz w:val="22"/>
                <w:szCs w:val="22"/>
                <w:lang w:val="lv-LV" w:eastAsia="en-US"/>
              </w:rPr>
            </w:pPr>
            <w:r w:rsidRPr="00AF6846">
              <w:rPr>
                <w:sz w:val="22"/>
                <w:szCs w:val="22"/>
                <w:lang w:val="lv-LV" w:eastAsia="en-US"/>
              </w:rPr>
              <w:t>11.0</w:t>
            </w:r>
          </w:p>
        </w:tc>
        <w:tc>
          <w:tcPr>
            <w:tcW w:w="1336" w:type="dxa"/>
            <w:vMerge/>
          </w:tcPr>
          <w:p w:rsidR="009E58D2" w:rsidRPr="00AF6846" w:rsidRDefault="009E58D2" w:rsidP="009E58D2">
            <w:pPr>
              <w:jc w:val="center"/>
              <w:rPr>
                <w:sz w:val="22"/>
                <w:szCs w:val="22"/>
                <w:lang w:val="lv-LV" w:eastAsia="en-US"/>
              </w:rPr>
            </w:pPr>
          </w:p>
          <w:p w:rsidR="009E58D2" w:rsidRPr="00AF6846" w:rsidRDefault="009E58D2" w:rsidP="009E58D2">
            <w:pPr>
              <w:jc w:val="center"/>
              <w:rPr>
                <w:sz w:val="22"/>
                <w:szCs w:val="22"/>
                <w:lang w:val="lv-LV" w:eastAsia="en-US"/>
              </w:rPr>
            </w:pPr>
          </w:p>
        </w:tc>
      </w:tr>
      <w:tr w:rsidR="009E58D2" w:rsidRPr="00AF6846" w:rsidTr="005A5CE9">
        <w:trPr>
          <w:trHeight w:val="227"/>
        </w:trPr>
        <w:tc>
          <w:tcPr>
            <w:tcW w:w="946" w:type="dxa"/>
            <w:vMerge/>
          </w:tcPr>
          <w:p w:rsidR="009E58D2" w:rsidRPr="00AF6846" w:rsidRDefault="009E58D2" w:rsidP="009E58D2">
            <w:pPr>
              <w:jc w:val="center"/>
              <w:rPr>
                <w:sz w:val="22"/>
                <w:szCs w:val="22"/>
                <w:lang w:val="lv-LV" w:eastAsia="en-US"/>
              </w:rPr>
            </w:pPr>
          </w:p>
          <w:p w:rsidR="009E58D2" w:rsidRPr="00AF6846" w:rsidRDefault="009E58D2" w:rsidP="009E58D2">
            <w:pPr>
              <w:jc w:val="center"/>
              <w:rPr>
                <w:sz w:val="22"/>
                <w:szCs w:val="22"/>
                <w:lang w:val="lv-LV" w:eastAsia="en-US"/>
              </w:rPr>
            </w:pPr>
          </w:p>
        </w:tc>
        <w:tc>
          <w:tcPr>
            <w:tcW w:w="1134" w:type="dxa"/>
          </w:tcPr>
          <w:p w:rsidR="009E58D2" w:rsidRPr="00AF6846" w:rsidRDefault="009E58D2" w:rsidP="009E58D2">
            <w:pPr>
              <w:jc w:val="center"/>
              <w:rPr>
                <w:sz w:val="22"/>
                <w:szCs w:val="22"/>
                <w:lang w:val="lv-LV" w:eastAsia="en-US"/>
              </w:rPr>
            </w:pPr>
            <w:r w:rsidRPr="00AF6846">
              <w:rPr>
                <w:sz w:val="22"/>
                <w:szCs w:val="22"/>
                <w:lang w:val="lv-LV" w:eastAsia="en-US"/>
              </w:rPr>
              <w:t>1,50</w:t>
            </w:r>
          </w:p>
        </w:tc>
        <w:tc>
          <w:tcPr>
            <w:tcW w:w="1170" w:type="dxa"/>
          </w:tcPr>
          <w:p w:rsidR="009E58D2" w:rsidRPr="00AF6846" w:rsidRDefault="009E58D2" w:rsidP="009E58D2">
            <w:pPr>
              <w:jc w:val="center"/>
              <w:rPr>
                <w:sz w:val="22"/>
                <w:szCs w:val="22"/>
                <w:lang w:val="lv-LV" w:eastAsia="en-US"/>
              </w:rPr>
            </w:pPr>
            <w:r w:rsidRPr="00AF6846">
              <w:rPr>
                <w:sz w:val="22"/>
                <w:szCs w:val="22"/>
                <w:lang w:val="lv-LV" w:eastAsia="en-US"/>
              </w:rPr>
              <w:t>1x1,38</w:t>
            </w:r>
          </w:p>
        </w:tc>
        <w:tc>
          <w:tcPr>
            <w:tcW w:w="925" w:type="dxa"/>
          </w:tcPr>
          <w:p w:rsidR="009E58D2" w:rsidRPr="00AF6846" w:rsidRDefault="009E58D2" w:rsidP="009E58D2">
            <w:pPr>
              <w:jc w:val="center"/>
              <w:rPr>
                <w:sz w:val="22"/>
                <w:szCs w:val="22"/>
                <w:lang w:val="lv-LV" w:eastAsia="en-US"/>
              </w:rPr>
            </w:pPr>
            <w:r w:rsidRPr="00AF6846">
              <w:rPr>
                <w:sz w:val="22"/>
                <w:szCs w:val="22"/>
                <w:lang w:val="lv-LV" w:eastAsia="en-US"/>
              </w:rPr>
              <w:t>0.7</w:t>
            </w:r>
          </w:p>
        </w:tc>
        <w:tc>
          <w:tcPr>
            <w:tcW w:w="997" w:type="dxa"/>
          </w:tcPr>
          <w:p w:rsidR="009E58D2" w:rsidRPr="00AF6846" w:rsidRDefault="009E58D2" w:rsidP="009E58D2">
            <w:pPr>
              <w:jc w:val="center"/>
              <w:rPr>
                <w:sz w:val="22"/>
                <w:szCs w:val="22"/>
                <w:lang w:val="lv-LV" w:eastAsia="en-US"/>
              </w:rPr>
            </w:pPr>
            <w:r w:rsidRPr="00AF6846">
              <w:rPr>
                <w:sz w:val="22"/>
                <w:szCs w:val="22"/>
                <w:lang w:val="lv-LV" w:eastAsia="en-US"/>
              </w:rPr>
              <w:t>2.78</w:t>
            </w:r>
          </w:p>
        </w:tc>
        <w:tc>
          <w:tcPr>
            <w:tcW w:w="1264" w:type="dxa"/>
          </w:tcPr>
          <w:p w:rsidR="009E58D2" w:rsidRPr="00AF6846" w:rsidRDefault="009E58D2" w:rsidP="009E58D2">
            <w:pPr>
              <w:jc w:val="center"/>
              <w:rPr>
                <w:sz w:val="22"/>
                <w:szCs w:val="22"/>
                <w:lang w:val="lv-LV" w:eastAsia="en-US"/>
              </w:rPr>
            </w:pPr>
            <w:r w:rsidRPr="00AF6846">
              <w:rPr>
                <w:sz w:val="22"/>
                <w:szCs w:val="22"/>
                <w:lang w:val="lv-LV" w:eastAsia="en-US"/>
              </w:rPr>
              <w:t>12.1</w:t>
            </w:r>
          </w:p>
        </w:tc>
        <w:tc>
          <w:tcPr>
            <w:tcW w:w="1300" w:type="dxa"/>
          </w:tcPr>
          <w:p w:rsidR="009E58D2" w:rsidRPr="00AF6846" w:rsidRDefault="009E58D2" w:rsidP="009E58D2">
            <w:pPr>
              <w:jc w:val="center"/>
              <w:rPr>
                <w:sz w:val="22"/>
                <w:szCs w:val="22"/>
                <w:lang w:val="lv-LV" w:eastAsia="en-US"/>
              </w:rPr>
            </w:pPr>
            <w:r w:rsidRPr="00AF6846">
              <w:rPr>
                <w:sz w:val="22"/>
                <w:szCs w:val="22"/>
                <w:lang w:val="lv-LV" w:eastAsia="en-US"/>
              </w:rPr>
              <w:t>11.0</w:t>
            </w:r>
          </w:p>
        </w:tc>
        <w:tc>
          <w:tcPr>
            <w:tcW w:w="1336" w:type="dxa"/>
          </w:tcPr>
          <w:p w:rsidR="009E58D2" w:rsidRPr="00AF6846" w:rsidRDefault="009E58D2" w:rsidP="009E58D2">
            <w:pPr>
              <w:jc w:val="center"/>
              <w:rPr>
                <w:sz w:val="22"/>
                <w:szCs w:val="22"/>
                <w:lang w:val="lv-LV" w:eastAsia="en-US"/>
              </w:rPr>
            </w:pPr>
            <w:r w:rsidRPr="00AF6846">
              <w:rPr>
                <w:sz w:val="22"/>
                <w:szCs w:val="22"/>
                <w:lang w:val="lv-LV" w:eastAsia="en-US"/>
              </w:rPr>
              <w:t>14</w:t>
            </w:r>
          </w:p>
        </w:tc>
      </w:tr>
      <w:tr w:rsidR="009E58D2" w:rsidRPr="00AF6846" w:rsidTr="005A5CE9">
        <w:trPr>
          <w:trHeight w:val="227"/>
        </w:trPr>
        <w:tc>
          <w:tcPr>
            <w:tcW w:w="946" w:type="dxa"/>
            <w:vMerge/>
          </w:tcPr>
          <w:p w:rsidR="009E58D2" w:rsidRPr="00AF6846" w:rsidRDefault="009E58D2" w:rsidP="009E58D2">
            <w:pPr>
              <w:jc w:val="center"/>
              <w:rPr>
                <w:sz w:val="22"/>
                <w:szCs w:val="22"/>
                <w:lang w:val="lv-LV" w:eastAsia="en-US"/>
              </w:rPr>
            </w:pPr>
          </w:p>
          <w:p w:rsidR="009E58D2" w:rsidRPr="00AF6846" w:rsidRDefault="009E58D2" w:rsidP="009E58D2">
            <w:pPr>
              <w:jc w:val="center"/>
              <w:rPr>
                <w:sz w:val="22"/>
                <w:szCs w:val="22"/>
                <w:lang w:val="lv-LV" w:eastAsia="en-US"/>
              </w:rPr>
            </w:pPr>
          </w:p>
        </w:tc>
        <w:tc>
          <w:tcPr>
            <w:tcW w:w="1134" w:type="dxa"/>
          </w:tcPr>
          <w:p w:rsidR="009E58D2" w:rsidRPr="00AF6846" w:rsidRDefault="009E58D2" w:rsidP="009E58D2">
            <w:pPr>
              <w:jc w:val="center"/>
              <w:rPr>
                <w:sz w:val="22"/>
                <w:szCs w:val="22"/>
                <w:lang w:val="lv-LV" w:eastAsia="en-US"/>
              </w:rPr>
            </w:pPr>
            <w:r w:rsidRPr="00AF6846">
              <w:rPr>
                <w:sz w:val="22"/>
                <w:szCs w:val="22"/>
                <w:lang w:val="lv-LV" w:eastAsia="en-US"/>
              </w:rPr>
              <w:t>2,50</w:t>
            </w:r>
          </w:p>
        </w:tc>
        <w:tc>
          <w:tcPr>
            <w:tcW w:w="1170" w:type="dxa"/>
          </w:tcPr>
          <w:p w:rsidR="009E58D2" w:rsidRPr="00AF6846" w:rsidRDefault="009E58D2" w:rsidP="009E58D2">
            <w:pPr>
              <w:jc w:val="center"/>
              <w:rPr>
                <w:sz w:val="22"/>
                <w:szCs w:val="22"/>
                <w:lang w:val="lv-LV" w:eastAsia="en-US"/>
              </w:rPr>
            </w:pPr>
            <w:r w:rsidRPr="00AF6846">
              <w:rPr>
                <w:sz w:val="22"/>
                <w:szCs w:val="22"/>
                <w:lang w:val="lv-LV" w:eastAsia="en-US"/>
              </w:rPr>
              <w:t>1x1,78</w:t>
            </w:r>
          </w:p>
        </w:tc>
        <w:tc>
          <w:tcPr>
            <w:tcW w:w="925" w:type="dxa"/>
            <w:vMerge w:val="restart"/>
          </w:tcPr>
          <w:p w:rsidR="009E58D2" w:rsidRPr="00AF6846" w:rsidRDefault="009E58D2" w:rsidP="009E58D2">
            <w:pPr>
              <w:jc w:val="center"/>
              <w:rPr>
                <w:sz w:val="22"/>
                <w:szCs w:val="22"/>
                <w:lang w:val="lv-LV" w:eastAsia="en-US"/>
              </w:rPr>
            </w:pPr>
            <w:r w:rsidRPr="00AF6846">
              <w:rPr>
                <w:sz w:val="22"/>
                <w:szCs w:val="22"/>
                <w:lang w:val="lv-LV" w:eastAsia="en-US"/>
              </w:rPr>
              <w:t>0.8</w:t>
            </w:r>
          </w:p>
        </w:tc>
        <w:tc>
          <w:tcPr>
            <w:tcW w:w="997" w:type="dxa"/>
          </w:tcPr>
          <w:p w:rsidR="009E58D2" w:rsidRPr="00AF6846" w:rsidRDefault="009E58D2" w:rsidP="009E58D2">
            <w:pPr>
              <w:jc w:val="center"/>
              <w:rPr>
                <w:sz w:val="22"/>
                <w:szCs w:val="22"/>
                <w:lang w:val="lv-LV" w:eastAsia="en-US"/>
              </w:rPr>
            </w:pPr>
            <w:r w:rsidRPr="00AF6846">
              <w:rPr>
                <w:sz w:val="22"/>
                <w:szCs w:val="22"/>
                <w:lang w:val="lv-LV" w:eastAsia="en-US"/>
              </w:rPr>
              <w:t>3.38</w:t>
            </w:r>
          </w:p>
        </w:tc>
        <w:tc>
          <w:tcPr>
            <w:tcW w:w="1264" w:type="dxa"/>
          </w:tcPr>
          <w:p w:rsidR="009E58D2" w:rsidRPr="00AF6846" w:rsidRDefault="009E58D2" w:rsidP="009E58D2">
            <w:pPr>
              <w:jc w:val="center"/>
              <w:rPr>
                <w:sz w:val="22"/>
                <w:szCs w:val="22"/>
                <w:lang w:val="lv-LV" w:eastAsia="en-US"/>
              </w:rPr>
            </w:pPr>
            <w:r w:rsidRPr="00AF6846">
              <w:rPr>
                <w:sz w:val="22"/>
                <w:szCs w:val="22"/>
                <w:lang w:val="lv-LV" w:eastAsia="en-US"/>
              </w:rPr>
              <w:t>7.41</w:t>
            </w:r>
          </w:p>
        </w:tc>
        <w:tc>
          <w:tcPr>
            <w:tcW w:w="1300" w:type="dxa"/>
          </w:tcPr>
          <w:p w:rsidR="009E58D2" w:rsidRPr="00AF6846" w:rsidRDefault="009E58D2" w:rsidP="009E58D2">
            <w:pPr>
              <w:jc w:val="center"/>
              <w:rPr>
                <w:sz w:val="22"/>
                <w:szCs w:val="22"/>
                <w:lang w:val="lv-LV" w:eastAsia="en-US"/>
              </w:rPr>
            </w:pPr>
            <w:r w:rsidRPr="00AF6846">
              <w:rPr>
                <w:sz w:val="22"/>
                <w:szCs w:val="22"/>
                <w:lang w:val="lv-LV" w:eastAsia="en-US"/>
              </w:rPr>
              <w:t>10.0</w:t>
            </w:r>
          </w:p>
        </w:tc>
        <w:tc>
          <w:tcPr>
            <w:tcW w:w="1336" w:type="dxa"/>
            <w:vMerge w:val="restart"/>
          </w:tcPr>
          <w:p w:rsidR="009E58D2" w:rsidRPr="00AF6846" w:rsidRDefault="009E58D2" w:rsidP="009E58D2">
            <w:pPr>
              <w:jc w:val="center"/>
              <w:rPr>
                <w:sz w:val="22"/>
                <w:szCs w:val="22"/>
                <w:lang w:val="lv-LV" w:eastAsia="en-US"/>
              </w:rPr>
            </w:pPr>
            <w:r w:rsidRPr="00AF6846">
              <w:rPr>
                <w:sz w:val="22"/>
                <w:szCs w:val="22"/>
                <w:lang w:val="lv-LV" w:eastAsia="en-US"/>
              </w:rPr>
              <w:t>16</w:t>
            </w:r>
          </w:p>
        </w:tc>
      </w:tr>
      <w:tr w:rsidR="009E58D2" w:rsidRPr="00AF6846" w:rsidTr="005A5CE9">
        <w:trPr>
          <w:trHeight w:val="227"/>
        </w:trPr>
        <w:tc>
          <w:tcPr>
            <w:tcW w:w="946" w:type="dxa"/>
            <w:vMerge/>
          </w:tcPr>
          <w:p w:rsidR="009E58D2" w:rsidRPr="00AF6846" w:rsidRDefault="009E58D2" w:rsidP="009E58D2">
            <w:pPr>
              <w:jc w:val="center"/>
              <w:rPr>
                <w:sz w:val="22"/>
                <w:szCs w:val="22"/>
                <w:lang w:val="lv-LV" w:eastAsia="en-US"/>
              </w:rPr>
            </w:pPr>
          </w:p>
          <w:p w:rsidR="009E58D2" w:rsidRPr="00AF6846" w:rsidRDefault="009E58D2" w:rsidP="009E58D2">
            <w:pPr>
              <w:jc w:val="center"/>
              <w:rPr>
                <w:sz w:val="22"/>
                <w:szCs w:val="22"/>
                <w:lang w:val="lv-LV" w:eastAsia="en-US"/>
              </w:rPr>
            </w:pPr>
          </w:p>
        </w:tc>
        <w:tc>
          <w:tcPr>
            <w:tcW w:w="1134" w:type="dxa"/>
          </w:tcPr>
          <w:p w:rsidR="009E58D2" w:rsidRPr="00AF6846" w:rsidRDefault="009E58D2" w:rsidP="009E58D2">
            <w:pPr>
              <w:jc w:val="center"/>
              <w:rPr>
                <w:sz w:val="22"/>
                <w:szCs w:val="22"/>
                <w:lang w:val="lv-LV" w:eastAsia="en-US"/>
              </w:rPr>
            </w:pPr>
            <w:r w:rsidRPr="00AF6846">
              <w:rPr>
                <w:sz w:val="22"/>
                <w:szCs w:val="22"/>
                <w:lang w:val="lv-LV" w:eastAsia="en-US"/>
              </w:rPr>
              <w:t>4,00</w:t>
            </w:r>
          </w:p>
        </w:tc>
        <w:tc>
          <w:tcPr>
            <w:tcW w:w="1170" w:type="dxa"/>
          </w:tcPr>
          <w:p w:rsidR="009E58D2" w:rsidRPr="00AF6846" w:rsidRDefault="009E58D2" w:rsidP="009E58D2">
            <w:pPr>
              <w:jc w:val="center"/>
              <w:rPr>
                <w:sz w:val="22"/>
                <w:szCs w:val="22"/>
                <w:lang w:val="lv-LV" w:eastAsia="en-US"/>
              </w:rPr>
            </w:pPr>
            <w:r w:rsidRPr="00AF6846">
              <w:rPr>
                <w:sz w:val="22"/>
                <w:szCs w:val="22"/>
                <w:lang w:val="lv-LV" w:eastAsia="en-US"/>
              </w:rPr>
              <w:t>1x2,26</w:t>
            </w:r>
          </w:p>
        </w:tc>
        <w:tc>
          <w:tcPr>
            <w:tcW w:w="925" w:type="dxa"/>
            <w:vMerge/>
          </w:tcPr>
          <w:p w:rsidR="009E58D2" w:rsidRPr="00AF6846" w:rsidRDefault="009E58D2" w:rsidP="009E58D2">
            <w:pPr>
              <w:jc w:val="center"/>
              <w:rPr>
                <w:sz w:val="22"/>
                <w:szCs w:val="22"/>
                <w:lang w:val="lv-LV" w:eastAsia="en-US"/>
              </w:rPr>
            </w:pPr>
          </w:p>
          <w:p w:rsidR="009E58D2" w:rsidRPr="00AF6846" w:rsidRDefault="009E58D2" w:rsidP="009E58D2">
            <w:pPr>
              <w:jc w:val="center"/>
              <w:rPr>
                <w:sz w:val="22"/>
                <w:szCs w:val="22"/>
                <w:lang w:val="lv-LV" w:eastAsia="en-US"/>
              </w:rPr>
            </w:pPr>
          </w:p>
        </w:tc>
        <w:tc>
          <w:tcPr>
            <w:tcW w:w="997" w:type="dxa"/>
          </w:tcPr>
          <w:p w:rsidR="009E58D2" w:rsidRPr="00AF6846" w:rsidRDefault="009E58D2" w:rsidP="009E58D2">
            <w:pPr>
              <w:jc w:val="center"/>
              <w:rPr>
                <w:sz w:val="22"/>
                <w:szCs w:val="22"/>
                <w:lang w:val="lv-LV" w:eastAsia="en-US"/>
              </w:rPr>
            </w:pPr>
            <w:r w:rsidRPr="00AF6846">
              <w:rPr>
                <w:sz w:val="22"/>
                <w:szCs w:val="22"/>
                <w:lang w:val="lv-LV" w:eastAsia="en-US"/>
              </w:rPr>
              <w:t>3.86</w:t>
            </w:r>
          </w:p>
        </w:tc>
        <w:tc>
          <w:tcPr>
            <w:tcW w:w="1264" w:type="dxa"/>
          </w:tcPr>
          <w:p w:rsidR="009E58D2" w:rsidRPr="00AF6846" w:rsidRDefault="009E58D2" w:rsidP="009E58D2">
            <w:pPr>
              <w:jc w:val="center"/>
              <w:rPr>
                <w:sz w:val="22"/>
                <w:szCs w:val="22"/>
                <w:lang w:val="lv-LV" w:eastAsia="en-US"/>
              </w:rPr>
            </w:pPr>
            <w:r w:rsidRPr="00AF6846">
              <w:rPr>
                <w:sz w:val="22"/>
                <w:szCs w:val="22"/>
                <w:lang w:val="lv-LV" w:eastAsia="en-US"/>
              </w:rPr>
              <w:t>4.61</w:t>
            </w:r>
          </w:p>
        </w:tc>
        <w:tc>
          <w:tcPr>
            <w:tcW w:w="1300" w:type="dxa"/>
          </w:tcPr>
          <w:p w:rsidR="009E58D2" w:rsidRPr="00AF6846" w:rsidRDefault="009E58D2" w:rsidP="009E58D2">
            <w:pPr>
              <w:jc w:val="center"/>
              <w:rPr>
                <w:sz w:val="22"/>
                <w:szCs w:val="22"/>
                <w:lang w:val="lv-LV" w:eastAsia="en-US"/>
              </w:rPr>
            </w:pPr>
            <w:r w:rsidRPr="00AF6846">
              <w:rPr>
                <w:sz w:val="22"/>
                <w:szCs w:val="22"/>
                <w:lang w:val="lv-LV" w:eastAsia="en-US"/>
              </w:rPr>
              <w:t>9.0</w:t>
            </w:r>
          </w:p>
        </w:tc>
        <w:tc>
          <w:tcPr>
            <w:tcW w:w="1336" w:type="dxa"/>
            <w:vMerge/>
          </w:tcPr>
          <w:p w:rsidR="009E58D2" w:rsidRPr="00AF6846" w:rsidRDefault="009E58D2" w:rsidP="009E58D2">
            <w:pPr>
              <w:jc w:val="center"/>
              <w:rPr>
                <w:sz w:val="22"/>
                <w:szCs w:val="22"/>
                <w:lang w:val="lv-LV" w:eastAsia="en-US"/>
              </w:rPr>
            </w:pPr>
          </w:p>
          <w:p w:rsidR="009E58D2" w:rsidRPr="00AF6846" w:rsidRDefault="009E58D2" w:rsidP="009E58D2">
            <w:pPr>
              <w:jc w:val="center"/>
              <w:rPr>
                <w:sz w:val="22"/>
                <w:szCs w:val="22"/>
                <w:lang w:val="lv-LV" w:eastAsia="en-US"/>
              </w:rPr>
            </w:pPr>
          </w:p>
        </w:tc>
      </w:tr>
      <w:tr w:rsidR="009E58D2" w:rsidRPr="00AF6846" w:rsidTr="005A5CE9">
        <w:trPr>
          <w:trHeight w:val="227"/>
        </w:trPr>
        <w:tc>
          <w:tcPr>
            <w:tcW w:w="946" w:type="dxa"/>
            <w:vMerge/>
          </w:tcPr>
          <w:p w:rsidR="009E58D2" w:rsidRPr="00AF6846" w:rsidRDefault="009E58D2" w:rsidP="009E58D2">
            <w:pPr>
              <w:jc w:val="center"/>
              <w:rPr>
                <w:sz w:val="22"/>
                <w:szCs w:val="22"/>
                <w:lang w:val="lv-LV" w:eastAsia="en-US"/>
              </w:rPr>
            </w:pPr>
          </w:p>
          <w:p w:rsidR="009E58D2" w:rsidRPr="00AF6846" w:rsidRDefault="009E58D2" w:rsidP="009E58D2">
            <w:pPr>
              <w:jc w:val="center"/>
              <w:rPr>
                <w:sz w:val="22"/>
                <w:szCs w:val="22"/>
                <w:lang w:val="lv-LV" w:eastAsia="en-US"/>
              </w:rPr>
            </w:pPr>
          </w:p>
        </w:tc>
        <w:tc>
          <w:tcPr>
            <w:tcW w:w="1134" w:type="dxa"/>
          </w:tcPr>
          <w:p w:rsidR="009E58D2" w:rsidRPr="00AF6846" w:rsidRDefault="009E58D2" w:rsidP="009E58D2">
            <w:pPr>
              <w:jc w:val="center"/>
              <w:rPr>
                <w:sz w:val="22"/>
                <w:szCs w:val="22"/>
                <w:lang w:val="lv-LV" w:eastAsia="en-US"/>
              </w:rPr>
            </w:pPr>
            <w:r w:rsidRPr="00AF6846">
              <w:rPr>
                <w:sz w:val="22"/>
                <w:szCs w:val="22"/>
                <w:lang w:val="lv-LV" w:eastAsia="en-US"/>
              </w:rPr>
              <w:t>6,00</w:t>
            </w:r>
          </w:p>
        </w:tc>
        <w:tc>
          <w:tcPr>
            <w:tcW w:w="1170" w:type="dxa"/>
          </w:tcPr>
          <w:p w:rsidR="009E58D2" w:rsidRPr="00AF6846" w:rsidRDefault="009E58D2" w:rsidP="009E58D2">
            <w:pPr>
              <w:jc w:val="center"/>
              <w:rPr>
                <w:sz w:val="22"/>
                <w:szCs w:val="22"/>
                <w:lang w:val="lv-LV" w:eastAsia="en-US"/>
              </w:rPr>
            </w:pPr>
            <w:r w:rsidRPr="00AF6846">
              <w:rPr>
                <w:sz w:val="22"/>
                <w:szCs w:val="22"/>
                <w:lang w:val="lv-LV" w:eastAsia="en-US"/>
              </w:rPr>
              <w:t>1x2,76</w:t>
            </w:r>
          </w:p>
        </w:tc>
        <w:tc>
          <w:tcPr>
            <w:tcW w:w="925" w:type="dxa"/>
            <w:vMerge/>
          </w:tcPr>
          <w:p w:rsidR="009E58D2" w:rsidRPr="00AF6846" w:rsidRDefault="009E58D2" w:rsidP="009E58D2">
            <w:pPr>
              <w:jc w:val="center"/>
              <w:rPr>
                <w:sz w:val="22"/>
                <w:szCs w:val="22"/>
                <w:lang w:val="lv-LV" w:eastAsia="en-US"/>
              </w:rPr>
            </w:pPr>
          </w:p>
          <w:p w:rsidR="009E58D2" w:rsidRPr="00AF6846" w:rsidRDefault="009E58D2" w:rsidP="009E58D2">
            <w:pPr>
              <w:jc w:val="center"/>
              <w:rPr>
                <w:sz w:val="22"/>
                <w:szCs w:val="22"/>
                <w:lang w:val="lv-LV" w:eastAsia="en-US"/>
              </w:rPr>
            </w:pPr>
          </w:p>
        </w:tc>
        <w:tc>
          <w:tcPr>
            <w:tcW w:w="997" w:type="dxa"/>
          </w:tcPr>
          <w:p w:rsidR="009E58D2" w:rsidRPr="00AF6846" w:rsidRDefault="009E58D2" w:rsidP="009E58D2">
            <w:pPr>
              <w:jc w:val="center"/>
              <w:rPr>
                <w:sz w:val="22"/>
                <w:szCs w:val="22"/>
                <w:lang w:val="lv-LV" w:eastAsia="en-US"/>
              </w:rPr>
            </w:pPr>
            <w:r w:rsidRPr="00AF6846">
              <w:rPr>
                <w:sz w:val="22"/>
                <w:szCs w:val="22"/>
                <w:lang w:val="lv-LV" w:eastAsia="en-US"/>
              </w:rPr>
              <w:t>4.36</w:t>
            </w:r>
          </w:p>
        </w:tc>
        <w:tc>
          <w:tcPr>
            <w:tcW w:w="1264" w:type="dxa"/>
          </w:tcPr>
          <w:p w:rsidR="009E58D2" w:rsidRPr="00AF6846" w:rsidRDefault="009E58D2" w:rsidP="009E58D2">
            <w:pPr>
              <w:jc w:val="center"/>
              <w:rPr>
                <w:sz w:val="22"/>
                <w:szCs w:val="22"/>
                <w:lang w:val="lv-LV" w:eastAsia="en-US"/>
              </w:rPr>
            </w:pPr>
            <w:r w:rsidRPr="00AF6846">
              <w:rPr>
                <w:sz w:val="22"/>
                <w:szCs w:val="22"/>
                <w:lang w:val="lv-LV" w:eastAsia="en-US"/>
              </w:rPr>
              <w:t>3.08</w:t>
            </w:r>
          </w:p>
        </w:tc>
        <w:tc>
          <w:tcPr>
            <w:tcW w:w="1300" w:type="dxa"/>
          </w:tcPr>
          <w:p w:rsidR="009E58D2" w:rsidRPr="00AF6846" w:rsidRDefault="009E58D2" w:rsidP="009E58D2">
            <w:pPr>
              <w:jc w:val="center"/>
              <w:rPr>
                <w:sz w:val="22"/>
                <w:szCs w:val="22"/>
                <w:lang w:val="lv-LV" w:eastAsia="en-US"/>
              </w:rPr>
            </w:pPr>
            <w:r w:rsidRPr="00AF6846">
              <w:rPr>
                <w:sz w:val="22"/>
                <w:szCs w:val="22"/>
                <w:lang w:val="lv-LV" w:eastAsia="en-US"/>
              </w:rPr>
              <w:t>7.0</w:t>
            </w:r>
          </w:p>
        </w:tc>
        <w:tc>
          <w:tcPr>
            <w:tcW w:w="1336" w:type="dxa"/>
            <w:vMerge/>
          </w:tcPr>
          <w:p w:rsidR="009E58D2" w:rsidRPr="00AF6846" w:rsidRDefault="009E58D2" w:rsidP="009E58D2">
            <w:pPr>
              <w:jc w:val="center"/>
              <w:rPr>
                <w:sz w:val="22"/>
                <w:szCs w:val="22"/>
                <w:lang w:val="lv-LV" w:eastAsia="en-US"/>
              </w:rPr>
            </w:pPr>
          </w:p>
          <w:p w:rsidR="009E58D2" w:rsidRPr="00AF6846" w:rsidRDefault="009E58D2" w:rsidP="009E58D2">
            <w:pPr>
              <w:jc w:val="center"/>
              <w:rPr>
                <w:sz w:val="22"/>
                <w:szCs w:val="22"/>
                <w:lang w:val="lv-LV" w:eastAsia="en-US"/>
              </w:rPr>
            </w:pPr>
          </w:p>
        </w:tc>
      </w:tr>
      <w:tr w:rsidR="009E58D2" w:rsidRPr="00AF6846" w:rsidTr="005A5CE9">
        <w:trPr>
          <w:trHeight w:val="227"/>
        </w:trPr>
        <w:tc>
          <w:tcPr>
            <w:tcW w:w="946" w:type="dxa"/>
            <w:vMerge/>
          </w:tcPr>
          <w:p w:rsidR="009E58D2" w:rsidRPr="00AF6846" w:rsidRDefault="009E58D2" w:rsidP="009E58D2">
            <w:pPr>
              <w:jc w:val="center"/>
              <w:rPr>
                <w:sz w:val="22"/>
                <w:szCs w:val="22"/>
                <w:lang w:val="lv-LV" w:eastAsia="en-US"/>
              </w:rPr>
            </w:pPr>
          </w:p>
          <w:p w:rsidR="009E58D2" w:rsidRPr="00AF6846" w:rsidRDefault="009E58D2" w:rsidP="009E58D2">
            <w:pPr>
              <w:jc w:val="center"/>
              <w:rPr>
                <w:sz w:val="22"/>
                <w:szCs w:val="22"/>
                <w:lang w:val="lv-LV" w:eastAsia="en-US"/>
              </w:rPr>
            </w:pPr>
          </w:p>
        </w:tc>
        <w:tc>
          <w:tcPr>
            <w:tcW w:w="1134" w:type="dxa"/>
          </w:tcPr>
          <w:p w:rsidR="009E58D2" w:rsidRPr="00AF6846" w:rsidRDefault="009E58D2" w:rsidP="009E58D2">
            <w:pPr>
              <w:jc w:val="center"/>
              <w:rPr>
                <w:sz w:val="22"/>
                <w:szCs w:val="22"/>
                <w:lang w:val="lv-LV" w:eastAsia="en-US"/>
              </w:rPr>
            </w:pPr>
            <w:r w:rsidRPr="00AF6846">
              <w:rPr>
                <w:sz w:val="22"/>
                <w:szCs w:val="22"/>
                <w:lang w:val="lv-LV" w:eastAsia="en-US"/>
              </w:rPr>
              <w:t>10,00</w:t>
            </w:r>
          </w:p>
        </w:tc>
        <w:tc>
          <w:tcPr>
            <w:tcW w:w="1170" w:type="dxa"/>
          </w:tcPr>
          <w:p w:rsidR="009E58D2" w:rsidRPr="00AF6846" w:rsidRDefault="009E58D2" w:rsidP="009E58D2">
            <w:pPr>
              <w:jc w:val="center"/>
              <w:rPr>
                <w:sz w:val="22"/>
                <w:szCs w:val="22"/>
                <w:lang w:val="lv-LV" w:eastAsia="en-US"/>
              </w:rPr>
            </w:pPr>
            <w:r w:rsidRPr="00AF6846">
              <w:rPr>
                <w:sz w:val="22"/>
                <w:szCs w:val="22"/>
                <w:lang w:val="lv-LV" w:eastAsia="en-US"/>
              </w:rPr>
              <w:t>1x3,57</w:t>
            </w:r>
          </w:p>
        </w:tc>
        <w:tc>
          <w:tcPr>
            <w:tcW w:w="925" w:type="dxa"/>
            <w:vMerge w:val="restart"/>
          </w:tcPr>
          <w:p w:rsidR="009E58D2" w:rsidRPr="00AF6846" w:rsidRDefault="009E58D2" w:rsidP="009E58D2">
            <w:pPr>
              <w:jc w:val="center"/>
              <w:rPr>
                <w:sz w:val="22"/>
                <w:szCs w:val="22"/>
                <w:lang w:val="lv-LV" w:eastAsia="en-US"/>
              </w:rPr>
            </w:pPr>
            <w:r w:rsidRPr="00AF6846">
              <w:rPr>
                <w:sz w:val="22"/>
                <w:szCs w:val="22"/>
                <w:lang w:val="lv-LV" w:eastAsia="en-US"/>
              </w:rPr>
              <w:t>1.0</w:t>
            </w:r>
          </w:p>
        </w:tc>
        <w:tc>
          <w:tcPr>
            <w:tcW w:w="997" w:type="dxa"/>
          </w:tcPr>
          <w:p w:rsidR="009E58D2" w:rsidRPr="00AF6846" w:rsidRDefault="009E58D2" w:rsidP="009E58D2">
            <w:pPr>
              <w:jc w:val="center"/>
              <w:rPr>
                <w:sz w:val="22"/>
                <w:szCs w:val="22"/>
                <w:lang w:val="lv-LV" w:eastAsia="en-US"/>
              </w:rPr>
            </w:pPr>
            <w:r w:rsidRPr="00AF6846">
              <w:rPr>
                <w:sz w:val="22"/>
                <w:szCs w:val="22"/>
                <w:lang w:val="lv-LV" w:eastAsia="en-US"/>
              </w:rPr>
              <w:t>5.57</w:t>
            </w:r>
          </w:p>
        </w:tc>
        <w:tc>
          <w:tcPr>
            <w:tcW w:w="1264" w:type="dxa"/>
          </w:tcPr>
          <w:p w:rsidR="009E58D2" w:rsidRPr="00AF6846" w:rsidRDefault="009E58D2" w:rsidP="009E58D2">
            <w:pPr>
              <w:jc w:val="center"/>
              <w:rPr>
                <w:sz w:val="22"/>
                <w:szCs w:val="22"/>
                <w:lang w:val="lv-LV" w:eastAsia="en-US"/>
              </w:rPr>
            </w:pPr>
            <w:r w:rsidRPr="00AF6846">
              <w:rPr>
                <w:sz w:val="22"/>
                <w:szCs w:val="22"/>
                <w:lang w:val="lv-LV" w:eastAsia="en-US"/>
              </w:rPr>
              <w:t>1.83</w:t>
            </w:r>
          </w:p>
        </w:tc>
        <w:tc>
          <w:tcPr>
            <w:tcW w:w="1300" w:type="dxa"/>
          </w:tcPr>
          <w:p w:rsidR="009E58D2" w:rsidRPr="00AF6846" w:rsidRDefault="009E58D2" w:rsidP="009E58D2">
            <w:pPr>
              <w:jc w:val="center"/>
              <w:rPr>
                <w:sz w:val="22"/>
                <w:szCs w:val="22"/>
                <w:lang w:val="lv-LV" w:eastAsia="en-US"/>
              </w:rPr>
            </w:pPr>
            <w:r w:rsidRPr="00AF6846">
              <w:rPr>
                <w:sz w:val="22"/>
                <w:szCs w:val="22"/>
                <w:lang w:val="lv-LV" w:eastAsia="en-US"/>
              </w:rPr>
              <w:t>7.0</w:t>
            </w:r>
          </w:p>
        </w:tc>
        <w:tc>
          <w:tcPr>
            <w:tcW w:w="1336" w:type="dxa"/>
            <w:vMerge w:val="restart"/>
          </w:tcPr>
          <w:p w:rsidR="009E58D2" w:rsidRPr="00AF6846" w:rsidRDefault="009E58D2" w:rsidP="009E58D2">
            <w:pPr>
              <w:jc w:val="center"/>
              <w:rPr>
                <w:sz w:val="22"/>
                <w:szCs w:val="22"/>
                <w:lang w:val="lv-LV" w:eastAsia="en-US"/>
              </w:rPr>
            </w:pPr>
            <w:r w:rsidRPr="00AF6846">
              <w:rPr>
                <w:sz w:val="22"/>
                <w:szCs w:val="22"/>
                <w:lang w:val="lv-LV" w:eastAsia="en-US"/>
              </w:rPr>
              <w:t>18</w:t>
            </w:r>
          </w:p>
        </w:tc>
      </w:tr>
      <w:tr w:rsidR="009E58D2" w:rsidRPr="00AF6846" w:rsidTr="005A5CE9">
        <w:trPr>
          <w:trHeight w:val="227"/>
        </w:trPr>
        <w:tc>
          <w:tcPr>
            <w:tcW w:w="946" w:type="dxa"/>
            <w:vMerge/>
          </w:tcPr>
          <w:p w:rsidR="009E58D2" w:rsidRPr="00AF6846" w:rsidRDefault="009E58D2" w:rsidP="009E58D2">
            <w:pPr>
              <w:jc w:val="center"/>
              <w:rPr>
                <w:sz w:val="22"/>
                <w:szCs w:val="22"/>
                <w:lang w:val="lv-LV" w:eastAsia="en-US"/>
              </w:rPr>
            </w:pPr>
          </w:p>
          <w:p w:rsidR="009E58D2" w:rsidRPr="00AF6846" w:rsidRDefault="009E58D2" w:rsidP="009E58D2">
            <w:pPr>
              <w:jc w:val="center"/>
              <w:rPr>
                <w:sz w:val="22"/>
                <w:szCs w:val="22"/>
                <w:lang w:val="lv-LV" w:eastAsia="en-US"/>
              </w:rPr>
            </w:pPr>
          </w:p>
        </w:tc>
        <w:tc>
          <w:tcPr>
            <w:tcW w:w="1134" w:type="dxa"/>
          </w:tcPr>
          <w:p w:rsidR="009E58D2" w:rsidRPr="00AF6846" w:rsidRDefault="009E58D2" w:rsidP="009E58D2">
            <w:pPr>
              <w:jc w:val="center"/>
              <w:rPr>
                <w:sz w:val="22"/>
                <w:szCs w:val="22"/>
                <w:lang w:val="lv-LV" w:eastAsia="en-US"/>
              </w:rPr>
            </w:pPr>
            <w:r w:rsidRPr="00AF6846">
              <w:rPr>
                <w:sz w:val="22"/>
                <w:szCs w:val="22"/>
                <w:lang w:val="lv-LV" w:eastAsia="en-US"/>
              </w:rPr>
              <w:t>16,00</w:t>
            </w:r>
          </w:p>
        </w:tc>
        <w:tc>
          <w:tcPr>
            <w:tcW w:w="1170" w:type="dxa"/>
          </w:tcPr>
          <w:p w:rsidR="009E58D2" w:rsidRPr="00AF6846" w:rsidRDefault="009E58D2" w:rsidP="009E58D2">
            <w:pPr>
              <w:jc w:val="center"/>
              <w:rPr>
                <w:sz w:val="22"/>
                <w:szCs w:val="22"/>
                <w:lang w:val="lv-LV" w:eastAsia="en-US"/>
              </w:rPr>
            </w:pPr>
            <w:r w:rsidRPr="00AF6846">
              <w:rPr>
                <w:sz w:val="22"/>
                <w:szCs w:val="22"/>
                <w:lang w:val="lv-LV" w:eastAsia="en-US"/>
              </w:rPr>
              <w:t>1x4,40</w:t>
            </w:r>
          </w:p>
        </w:tc>
        <w:tc>
          <w:tcPr>
            <w:tcW w:w="925" w:type="dxa"/>
            <w:vMerge/>
          </w:tcPr>
          <w:p w:rsidR="009E58D2" w:rsidRPr="00AF6846" w:rsidRDefault="009E58D2" w:rsidP="009E58D2">
            <w:pPr>
              <w:jc w:val="center"/>
              <w:rPr>
                <w:sz w:val="22"/>
                <w:szCs w:val="22"/>
                <w:lang w:val="lv-LV" w:eastAsia="en-US"/>
              </w:rPr>
            </w:pPr>
          </w:p>
          <w:p w:rsidR="009E58D2" w:rsidRPr="00AF6846" w:rsidRDefault="009E58D2" w:rsidP="009E58D2">
            <w:pPr>
              <w:jc w:val="center"/>
              <w:rPr>
                <w:sz w:val="22"/>
                <w:szCs w:val="22"/>
                <w:lang w:val="lv-LV" w:eastAsia="en-US"/>
              </w:rPr>
            </w:pPr>
          </w:p>
        </w:tc>
        <w:tc>
          <w:tcPr>
            <w:tcW w:w="997" w:type="dxa"/>
          </w:tcPr>
          <w:p w:rsidR="009E58D2" w:rsidRPr="00AF6846" w:rsidRDefault="009E58D2" w:rsidP="009E58D2">
            <w:pPr>
              <w:jc w:val="center"/>
              <w:rPr>
                <w:sz w:val="22"/>
                <w:szCs w:val="22"/>
                <w:lang w:val="lv-LV" w:eastAsia="en-US"/>
              </w:rPr>
            </w:pPr>
            <w:r w:rsidRPr="00AF6846">
              <w:rPr>
                <w:sz w:val="22"/>
                <w:szCs w:val="22"/>
                <w:lang w:val="lv-LV" w:eastAsia="en-US"/>
              </w:rPr>
              <w:t>6.40</w:t>
            </w:r>
          </w:p>
        </w:tc>
        <w:tc>
          <w:tcPr>
            <w:tcW w:w="1264" w:type="dxa"/>
          </w:tcPr>
          <w:p w:rsidR="009E58D2" w:rsidRPr="00AF6846" w:rsidRDefault="009E58D2" w:rsidP="009E58D2">
            <w:pPr>
              <w:jc w:val="center"/>
              <w:rPr>
                <w:sz w:val="22"/>
                <w:szCs w:val="22"/>
                <w:lang w:val="lv-LV" w:eastAsia="en-US"/>
              </w:rPr>
            </w:pPr>
            <w:r w:rsidRPr="00AF6846">
              <w:rPr>
                <w:sz w:val="22"/>
                <w:szCs w:val="22"/>
                <w:lang w:val="lv-LV" w:eastAsia="en-US"/>
              </w:rPr>
              <w:t>1.15</w:t>
            </w:r>
          </w:p>
        </w:tc>
        <w:tc>
          <w:tcPr>
            <w:tcW w:w="1300" w:type="dxa"/>
          </w:tcPr>
          <w:p w:rsidR="009E58D2" w:rsidRPr="00AF6846" w:rsidRDefault="009E58D2" w:rsidP="009E58D2">
            <w:pPr>
              <w:jc w:val="center"/>
              <w:rPr>
                <w:sz w:val="22"/>
                <w:szCs w:val="22"/>
                <w:lang w:val="lv-LV" w:eastAsia="en-US"/>
              </w:rPr>
            </w:pPr>
            <w:r w:rsidRPr="00AF6846">
              <w:rPr>
                <w:sz w:val="22"/>
                <w:szCs w:val="22"/>
                <w:lang w:val="lv-LV" w:eastAsia="en-US"/>
              </w:rPr>
              <w:t>5.0</w:t>
            </w:r>
          </w:p>
        </w:tc>
        <w:tc>
          <w:tcPr>
            <w:tcW w:w="1336" w:type="dxa"/>
            <w:vMerge/>
          </w:tcPr>
          <w:p w:rsidR="009E58D2" w:rsidRPr="00AF6846" w:rsidRDefault="009E58D2" w:rsidP="009E58D2">
            <w:pPr>
              <w:jc w:val="center"/>
              <w:rPr>
                <w:sz w:val="22"/>
                <w:szCs w:val="22"/>
                <w:lang w:val="lv-LV" w:eastAsia="en-US"/>
              </w:rPr>
            </w:pPr>
          </w:p>
          <w:p w:rsidR="009E58D2" w:rsidRPr="00AF6846" w:rsidRDefault="009E58D2" w:rsidP="009E58D2">
            <w:pPr>
              <w:jc w:val="center"/>
              <w:rPr>
                <w:sz w:val="22"/>
                <w:szCs w:val="22"/>
                <w:lang w:val="lv-LV" w:eastAsia="en-US"/>
              </w:rPr>
            </w:pPr>
          </w:p>
        </w:tc>
      </w:tr>
      <w:tr w:rsidR="009E58D2" w:rsidRPr="00AF6846" w:rsidTr="005A5CE9">
        <w:trPr>
          <w:trHeight w:val="227"/>
        </w:trPr>
        <w:tc>
          <w:tcPr>
            <w:tcW w:w="946" w:type="dxa"/>
            <w:vMerge/>
          </w:tcPr>
          <w:p w:rsidR="009E58D2" w:rsidRPr="00AF6846" w:rsidRDefault="009E58D2" w:rsidP="009E58D2">
            <w:pPr>
              <w:jc w:val="center"/>
              <w:rPr>
                <w:sz w:val="22"/>
                <w:szCs w:val="22"/>
                <w:lang w:val="lv-LV" w:eastAsia="en-US"/>
              </w:rPr>
            </w:pPr>
          </w:p>
          <w:p w:rsidR="009E58D2" w:rsidRPr="00AF6846" w:rsidRDefault="009E58D2" w:rsidP="009E58D2">
            <w:pPr>
              <w:jc w:val="center"/>
              <w:rPr>
                <w:sz w:val="22"/>
                <w:szCs w:val="22"/>
                <w:lang w:val="lv-LV" w:eastAsia="en-US"/>
              </w:rPr>
            </w:pPr>
          </w:p>
        </w:tc>
        <w:tc>
          <w:tcPr>
            <w:tcW w:w="1134" w:type="dxa"/>
          </w:tcPr>
          <w:p w:rsidR="009E58D2" w:rsidRPr="00AF6846" w:rsidRDefault="009E58D2" w:rsidP="009E58D2">
            <w:pPr>
              <w:jc w:val="center"/>
              <w:rPr>
                <w:sz w:val="22"/>
                <w:szCs w:val="22"/>
                <w:lang w:val="lv-LV" w:eastAsia="en-US"/>
              </w:rPr>
            </w:pPr>
            <w:r w:rsidRPr="00AF6846">
              <w:rPr>
                <w:sz w:val="22"/>
                <w:szCs w:val="22"/>
                <w:lang w:val="lv-LV" w:eastAsia="en-US"/>
              </w:rPr>
              <w:t>25,00</w:t>
            </w:r>
          </w:p>
        </w:tc>
        <w:tc>
          <w:tcPr>
            <w:tcW w:w="1170" w:type="dxa"/>
          </w:tcPr>
          <w:p w:rsidR="009E58D2" w:rsidRPr="00AF6846" w:rsidRDefault="009E58D2" w:rsidP="009E58D2">
            <w:pPr>
              <w:jc w:val="center"/>
              <w:rPr>
                <w:sz w:val="22"/>
                <w:szCs w:val="22"/>
                <w:lang w:val="lv-LV" w:eastAsia="en-US"/>
              </w:rPr>
            </w:pPr>
            <w:r w:rsidRPr="00AF6846">
              <w:rPr>
                <w:sz w:val="22"/>
                <w:szCs w:val="22"/>
                <w:lang w:val="lv-LV" w:eastAsia="en-US"/>
              </w:rPr>
              <w:t>1x5,55</w:t>
            </w:r>
          </w:p>
        </w:tc>
        <w:tc>
          <w:tcPr>
            <w:tcW w:w="925" w:type="dxa"/>
          </w:tcPr>
          <w:p w:rsidR="009E58D2" w:rsidRPr="00AF6846" w:rsidRDefault="009E58D2" w:rsidP="009E58D2">
            <w:pPr>
              <w:jc w:val="center"/>
              <w:rPr>
                <w:sz w:val="22"/>
                <w:szCs w:val="22"/>
                <w:lang w:val="lv-LV" w:eastAsia="en-US"/>
              </w:rPr>
            </w:pPr>
            <w:r w:rsidRPr="00AF6846">
              <w:rPr>
                <w:sz w:val="22"/>
                <w:szCs w:val="22"/>
                <w:lang w:val="lv-LV" w:eastAsia="en-US"/>
              </w:rPr>
              <w:t>1.2</w:t>
            </w:r>
          </w:p>
        </w:tc>
        <w:tc>
          <w:tcPr>
            <w:tcW w:w="997" w:type="dxa"/>
          </w:tcPr>
          <w:p w:rsidR="009E58D2" w:rsidRPr="00AF6846" w:rsidRDefault="009E58D2" w:rsidP="009E58D2">
            <w:pPr>
              <w:jc w:val="center"/>
              <w:rPr>
                <w:sz w:val="22"/>
                <w:szCs w:val="22"/>
                <w:lang w:val="lv-LV" w:eastAsia="en-US"/>
              </w:rPr>
            </w:pPr>
            <w:r w:rsidRPr="00AF6846">
              <w:rPr>
                <w:sz w:val="22"/>
                <w:szCs w:val="22"/>
                <w:lang w:val="lv-LV" w:eastAsia="en-US"/>
              </w:rPr>
              <w:t>7.95</w:t>
            </w:r>
          </w:p>
        </w:tc>
        <w:tc>
          <w:tcPr>
            <w:tcW w:w="1264" w:type="dxa"/>
          </w:tcPr>
          <w:p w:rsidR="009E58D2" w:rsidRPr="00AF6846" w:rsidRDefault="009E58D2" w:rsidP="009E58D2">
            <w:pPr>
              <w:jc w:val="center"/>
              <w:rPr>
                <w:sz w:val="22"/>
                <w:szCs w:val="22"/>
                <w:lang w:val="lv-LV" w:eastAsia="en-US"/>
              </w:rPr>
            </w:pPr>
            <w:r w:rsidRPr="00AF6846">
              <w:rPr>
                <w:sz w:val="22"/>
                <w:szCs w:val="22"/>
                <w:lang w:val="lv-LV" w:eastAsia="en-US"/>
              </w:rPr>
              <w:t>0.727</w:t>
            </w:r>
          </w:p>
        </w:tc>
        <w:tc>
          <w:tcPr>
            <w:tcW w:w="1300" w:type="dxa"/>
          </w:tcPr>
          <w:p w:rsidR="009E58D2" w:rsidRPr="00AF6846" w:rsidRDefault="009E58D2" w:rsidP="009E58D2">
            <w:pPr>
              <w:jc w:val="center"/>
              <w:rPr>
                <w:sz w:val="22"/>
                <w:szCs w:val="22"/>
                <w:lang w:val="lv-LV" w:eastAsia="en-US"/>
              </w:rPr>
            </w:pPr>
            <w:r w:rsidRPr="00AF6846">
              <w:rPr>
                <w:sz w:val="22"/>
                <w:szCs w:val="22"/>
                <w:lang w:val="lv-LV" w:eastAsia="en-US"/>
              </w:rPr>
              <w:t>5.0</w:t>
            </w:r>
          </w:p>
        </w:tc>
        <w:tc>
          <w:tcPr>
            <w:tcW w:w="1336" w:type="dxa"/>
          </w:tcPr>
          <w:p w:rsidR="009E58D2" w:rsidRPr="00AF6846" w:rsidRDefault="009E58D2" w:rsidP="009E58D2">
            <w:pPr>
              <w:jc w:val="center"/>
              <w:rPr>
                <w:sz w:val="22"/>
                <w:szCs w:val="22"/>
                <w:lang w:val="lv-LV" w:eastAsia="en-US"/>
              </w:rPr>
            </w:pPr>
            <w:r w:rsidRPr="00AF6846">
              <w:rPr>
                <w:sz w:val="22"/>
                <w:szCs w:val="22"/>
                <w:lang w:val="lv-LV" w:eastAsia="en-US"/>
              </w:rPr>
              <w:t>20</w:t>
            </w:r>
          </w:p>
        </w:tc>
      </w:tr>
      <w:tr w:rsidR="009E58D2" w:rsidRPr="00AF6846" w:rsidTr="005A5CE9">
        <w:trPr>
          <w:trHeight w:val="227"/>
        </w:trPr>
        <w:tc>
          <w:tcPr>
            <w:tcW w:w="946" w:type="dxa"/>
          </w:tcPr>
          <w:p w:rsidR="009E58D2" w:rsidRPr="00AF6846" w:rsidRDefault="009E58D2" w:rsidP="009E58D2">
            <w:pPr>
              <w:jc w:val="center"/>
              <w:rPr>
                <w:sz w:val="24"/>
                <w:szCs w:val="24"/>
                <w:lang w:val="lv-LV"/>
              </w:rPr>
            </w:pPr>
            <w:r w:rsidRPr="00AF6846">
              <w:rPr>
                <w:sz w:val="24"/>
                <w:szCs w:val="24"/>
                <w:lang w:val="lv-LV"/>
              </w:rPr>
              <w:t>PV2, NYM-J</w:t>
            </w:r>
          </w:p>
        </w:tc>
        <w:tc>
          <w:tcPr>
            <w:tcW w:w="1134" w:type="dxa"/>
          </w:tcPr>
          <w:p w:rsidR="009E58D2" w:rsidRPr="00AF6846" w:rsidRDefault="009E58D2" w:rsidP="009E58D2">
            <w:pPr>
              <w:jc w:val="center"/>
              <w:rPr>
                <w:sz w:val="22"/>
                <w:szCs w:val="22"/>
                <w:lang w:val="lv-LV" w:eastAsia="en-US"/>
              </w:rPr>
            </w:pPr>
            <w:r w:rsidRPr="00AF6846">
              <w:rPr>
                <w:sz w:val="22"/>
                <w:szCs w:val="22"/>
                <w:lang w:val="lv-LV" w:eastAsia="en-US"/>
              </w:rPr>
              <w:t>1,50</w:t>
            </w:r>
          </w:p>
        </w:tc>
        <w:tc>
          <w:tcPr>
            <w:tcW w:w="1170" w:type="dxa"/>
          </w:tcPr>
          <w:p w:rsidR="009E58D2" w:rsidRPr="00AF6846" w:rsidRDefault="009E58D2" w:rsidP="009E58D2">
            <w:pPr>
              <w:jc w:val="center"/>
              <w:rPr>
                <w:sz w:val="22"/>
                <w:szCs w:val="22"/>
                <w:lang w:val="lv-LV" w:eastAsia="en-US"/>
              </w:rPr>
            </w:pPr>
            <w:r w:rsidRPr="00AF6846">
              <w:rPr>
                <w:sz w:val="22"/>
                <w:szCs w:val="22"/>
                <w:lang w:val="lv-LV" w:eastAsia="en-US"/>
              </w:rPr>
              <w:t>7x0,54</w:t>
            </w:r>
          </w:p>
        </w:tc>
        <w:tc>
          <w:tcPr>
            <w:tcW w:w="925" w:type="dxa"/>
          </w:tcPr>
          <w:p w:rsidR="009E58D2" w:rsidRPr="00AF6846" w:rsidRDefault="009E58D2" w:rsidP="009E58D2">
            <w:pPr>
              <w:jc w:val="center"/>
              <w:rPr>
                <w:sz w:val="22"/>
                <w:szCs w:val="22"/>
                <w:lang w:val="lv-LV" w:eastAsia="en-US"/>
              </w:rPr>
            </w:pPr>
            <w:r w:rsidRPr="00AF6846">
              <w:rPr>
                <w:sz w:val="22"/>
                <w:szCs w:val="22"/>
                <w:lang w:val="lv-LV" w:eastAsia="en-US"/>
              </w:rPr>
              <w:t>1.7</w:t>
            </w:r>
          </w:p>
        </w:tc>
        <w:tc>
          <w:tcPr>
            <w:tcW w:w="997" w:type="dxa"/>
          </w:tcPr>
          <w:p w:rsidR="009E58D2" w:rsidRPr="00AF6846" w:rsidRDefault="009E58D2" w:rsidP="009E58D2">
            <w:pPr>
              <w:jc w:val="center"/>
              <w:rPr>
                <w:sz w:val="22"/>
                <w:szCs w:val="22"/>
                <w:lang w:val="lv-LV" w:eastAsia="en-US"/>
              </w:rPr>
            </w:pPr>
            <w:r w:rsidRPr="00AF6846">
              <w:rPr>
                <w:sz w:val="22"/>
                <w:szCs w:val="22"/>
                <w:lang w:val="lv-LV" w:eastAsia="en-US"/>
              </w:rPr>
              <w:t>3.02</w:t>
            </w:r>
          </w:p>
        </w:tc>
        <w:tc>
          <w:tcPr>
            <w:tcW w:w="1264" w:type="dxa"/>
          </w:tcPr>
          <w:p w:rsidR="009E58D2" w:rsidRPr="00AF6846" w:rsidRDefault="009E58D2" w:rsidP="009E58D2">
            <w:pPr>
              <w:jc w:val="center"/>
              <w:rPr>
                <w:sz w:val="22"/>
                <w:szCs w:val="22"/>
                <w:lang w:val="lv-LV" w:eastAsia="en-US"/>
              </w:rPr>
            </w:pPr>
            <w:r w:rsidRPr="00AF6846">
              <w:rPr>
                <w:sz w:val="22"/>
                <w:szCs w:val="22"/>
                <w:lang w:val="lv-LV" w:eastAsia="en-US"/>
              </w:rPr>
              <w:t>12.1</w:t>
            </w:r>
          </w:p>
        </w:tc>
        <w:tc>
          <w:tcPr>
            <w:tcW w:w="1300" w:type="dxa"/>
          </w:tcPr>
          <w:p w:rsidR="009E58D2" w:rsidRPr="00AF6846" w:rsidRDefault="009E58D2" w:rsidP="009E58D2">
            <w:pPr>
              <w:jc w:val="center"/>
              <w:rPr>
                <w:sz w:val="22"/>
                <w:szCs w:val="22"/>
                <w:lang w:val="lv-LV" w:eastAsia="en-US"/>
              </w:rPr>
            </w:pPr>
            <w:r w:rsidRPr="00AF6846">
              <w:rPr>
                <w:sz w:val="22"/>
                <w:szCs w:val="22"/>
                <w:lang w:val="lv-LV" w:eastAsia="en-US"/>
              </w:rPr>
              <w:t>10.0</w:t>
            </w:r>
          </w:p>
        </w:tc>
        <w:tc>
          <w:tcPr>
            <w:tcW w:w="1336" w:type="dxa"/>
          </w:tcPr>
          <w:p w:rsidR="009E58D2" w:rsidRPr="00AF6846" w:rsidRDefault="009E58D2" w:rsidP="009E58D2">
            <w:pPr>
              <w:jc w:val="center"/>
              <w:rPr>
                <w:sz w:val="22"/>
                <w:szCs w:val="22"/>
                <w:lang w:val="lv-LV" w:eastAsia="en-US"/>
              </w:rPr>
            </w:pPr>
            <w:r w:rsidRPr="00AF6846">
              <w:rPr>
                <w:sz w:val="22"/>
                <w:szCs w:val="22"/>
                <w:lang w:val="lv-LV" w:eastAsia="en-US"/>
              </w:rPr>
              <w:t>14</w:t>
            </w:r>
          </w:p>
        </w:tc>
      </w:tr>
    </w:tbl>
    <w:p w:rsidR="009E58D2" w:rsidRPr="00AF6846" w:rsidRDefault="009E58D2" w:rsidP="009E58D2">
      <w:pPr>
        <w:shd w:val="clear" w:color="auto" w:fill="FFFFFF"/>
        <w:ind w:firstLine="397"/>
        <w:jc w:val="both"/>
        <w:rPr>
          <w:color w:val="000000"/>
          <w:spacing w:val="4"/>
          <w:sz w:val="24"/>
          <w:szCs w:val="24"/>
          <w:lang w:val="lv-LV"/>
        </w:rPr>
      </w:pPr>
    </w:p>
    <w:p w:rsidR="009E58D2" w:rsidRPr="00AF6846" w:rsidRDefault="009E58D2" w:rsidP="009E58D2">
      <w:pPr>
        <w:shd w:val="clear" w:color="auto" w:fill="FFFFFF"/>
        <w:ind w:firstLine="397"/>
        <w:jc w:val="both"/>
        <w:rPr>
          <w:sz w:val="24"/>
          <w:szCs w:val="24"/>
          <w:lang w:val="lv-LV"/>
        </w:rPr>
      </w:pPr>
      <w:r w:rsidRPr="00AF6846">
        <w:rPr>
          <w:color w:val="000000"/>
          <w:spacing w:val="-1"/>
          <w:sz w:val="24"/>
          <w:szCs w:val="24"/>
          <w:lang w:val="lv-LV"/>
        </w:rPr>
        <w:lastRenderedPageBreak/>
        <w:t xml:space="preserve">Par </w:t>
      </w:r>
      <w:r w:rsidRPr="00AF6846">
        <w:rPr>
          <w:i/>
          <w:iCs/>
          <w:color w:val="000000"/>
          <w:spacing w:val="-1"/>
          <w:sz w:val="24"/>
          <w:szCs w:val="24"/>
          <w:lang w:val="lv-LV"/>
        </w:rPr>
        <w:t xml:space="preserve">vada nominālo šķērsgriezumu </w:t>
      </w:r>
      <w:r w:rsidRPr="00AF6846">
        <w:rPr>
          <w:color w:val="000000"/>
          <w:spacing w:val="-1"/>
          <w:sz w:val="24"/>
          <w:szCs w:val="24"/>
          <w:lang w:val="lv-LV"/>
        </w:rPr>
        <w:t>sauc noapaļotu vada faktisko šķērsgriezumu.</w:t>
      </w:r>
    </w:p>
    <w:p w:rsidR="009E58D2" w:rsidRPr="00AF6846" w:rsidRDefault="009E58D2" w:rsidP="009E58D2">
      <w:pPr>
        <w:shd w:val="clear" w:color="auto" w:fill="FFFFFF"/>
        <w:ind w:firstLine="397"/>
        <w:jc w:val="both"/>
        <w:rPr>
          <w:sz w:val="24"/>
          <w:szCs w:val="24"/>
          <w:lang w:val="lv-LV"/>
        </w:rPr>
      </w:pPr>
      <w:r w:rsidRPr="00AF6846">
        <w:rPr>
          <w:color w:val="000000"/>
          <w:spacing w:val="1"/>
          <w:sz w:val="24"/>
          <w:szCs w:val="24"/>
          <w:lang w:val="lv-LV"/>
        </w:rPr>
        <w:t>Alumīnija vadus izgatavo, sākot ar 2,5 mm</w:t>
      </w:r>
      <w:r w:rsidRPr="00AF6846">
        <w:rPr>
          <w:color w:val="000000"/>
          <w:spacing w:val="1"/>
          <w:sz w:val="24"/>
          <w:szCs w:val="24"/>
          <w:vertAlign w:val="superscript"/>
          <w:lang w:val="lv-LV"/>
        </w:rPr>
        <w:t>2</w:t>
      </w:r>
      <w:r w:rsidRPr="00AF6846">
        <w:rPr>
          <w:color w:val="000000"/>
          <w:spacing w:val="1"/>
          <w:sz w:val="24"/>
          <w:szCs w:val="24"/>
          <w:lang w:val="lv-LV"/>
        </w:rPr>
        <w:t xml:space="preserve"> šķērsgriezumu. Vadu </w:t>
      </w:r>
      <w:r w:rsidRPr="00AF6846">
        <w:rPr>
          <w:color w:val="000000"/>
          <w:spacing w:val="3"/>
          <w:sz w:val="24"/>
          <w:szCs w:val="24"/>
          <w:lang w:val="lv-LV"/>
        </w:rPr>
        <w:t>marka, rakstur</w:t>
      </w:r>
      <w:r w:rsidRPr="00AF6846">
        <w:rPr>
          <w:color w:val="000000"/>
          <w:spacing w:val="3"/>
          <w:sz w:val="24"/>
          <w:szCs w:val="24"/>
          <w:lang w:val="lv-LV"/>
        </w:rPr>
        <w:t>o</w:t>
      </w:r>
      <w:r w:rsidRPr="00AF6846">
        <w:rPr>
          <w:color w:val="000000"/>
          <w:spacing w:val="3"/>
          <w:sz w:val="24"/>
          <w:szCs w:val="24"/>
          <w:lang w:val="lv-LV"/>
        </w:rPr>
        <w:t>jums, nominālais spriegums, dzīslu skaits un šķērs</w:t>
      </w:r>
      <w:r w:rsidRPr="00AF6846">
        <w:rPr>
          <w:color w:val="000000"/>
          <w:spacing w:val="3"/>
          <w:sz w:val="24"/>
          <w:szCs w:val="24"/>
          <w:lang w:val="lv-LV"/>
        </w:rPr>
        <w:softHyphen/>
      </w:r>
      <w:r w:rsidRPr="00AF6846">
        <w:rPr>
          <w:color w:val="000000"/>
          <w:spacing w:val="2"/>
          <w:sz w:val="24"/>
          <w:szCs w:val="24"/>
          <w:lang w:val="lv-LV"/>
        </w:rPr>
        <w:t>griezums var atrast katalogos.</w:t>
      </w:r>
    </w:p>
    <w:p w:rsidR="009E58D2" w:rsidRPr="00AF6846" w:rsidRDefault="009E58D2" w:rsidP="009E58D2">
      <w:pPr>
        <w:shd w:val="clear" w:color="auto" w:fill="FFFFFF"/>
        <w:ind w:firstLine="397"/>
        <w:jc w:val="both"/>
        <w:rPr>
          <w:color w:val="000000"/>
          <w:spacing w:val="4"/>
          <w:sz w:val="24"/>
          <w:szCs w:val="24"/>
          <w:lang w:val="lv-LV"/>
        </w:rPr>
      </w:pPr>
      <w:r w:rsidRPr="00AF6846">
        <w:rPr>
          <w:color w:val="000000"/>
          <w:spacing w:val="4"/>
          <w:sz w:val="24"/>
          <w:szCs w:val="24"/>
          <w:lang w:val="lv-LV"/>
        </w:rPr>
        <w:t>Visvairāk praksē izmanto PVH vadu/kabeļu NYM-J un NYM-0, kā arī ekranēto PVH vadu (N)YM(St)-J.</w:t>
      </w:r>
    </w:p>
    <w:p w:rsidR="009E58D2" w:rsidRPr="00AF6846" w:rsidRDefault="009E58D2" w:rsidP="009E58D2">
      <w:pPr>
        <w:shd w:val="clear" w:color="auto" w:fill="FFFFFF"/>
        <w:ind w:firstLine="397"/>
        <w:jc w:val="both"/>
        <w:rPr>
          <w:sz w:val="24"/>
          <w:szCs w:val="24"/>
          <w:lang w:val="lv-LV"/>
        </w:rPr>
      </w:pPr>
      <w:r w:rsidRPr="00AF6846">
        <w:rPr>
          <w:color w:val="000000"/>
          <w:spacing w:val="5"/>
          <w:sz w:val="24"/>
          <w:szCs w:val="24"/>
          <w:lang w:val="lv-LV"/>
        </w:rPr>
        <w:t>Vada strāvu vadošo daļu šķērsgriezumu skala ir šāda (mm</w:t>
      </w:r>
      <w:r w:rsidRPr="00AF6846">
        <w:rPr>
          <w:color w:val="000000"/>
          <w:spacing w:val="5"/>
          <w:sz w:val="24"/>
          <w:szCs w:val="24"/>
          <w:vertAlign w:val="superscript"/>
          <w:lang w:val="lv-LV"/>
        </w:rPr>
        <w:t>2</w:t>
      </w:r>
      <w:r w:rsidRPr="00AF6846">
        <w:rPr>
          <w:color w:val="000000"/>
          <w:spacing w:val="5"/>
          <w:sz w:val="24"/>
          <w:szCs w:val="24"/>
          <w:lang w:val="lv-LV"/>
        </w:rPr>
        <w:t xml:space="preserve">): </w:t>
      </w:r>
      <w:r w:rsidRPr="00AF6846">
        <w:rPr>
          <w:color w:val="000000"/>
          <w:sz w:val="24"/>
          <w:szCs w:val="24"/>
          <w:lang w:val="lv-LV"/>
        </w:rPr>
        <w:t xml:space="preserve">0,5; 0,75; 1; 1,5; 2,5; 4; 6; 10; 16; 25; 35; 50; 70; 95; 120; 150; 185; </w:t>
      </w:r>
      <w:r w:rsidRPr="00AF6846">
        <w:rPr>
          <w:color w:val="000000"/>
          <w:spacing w:val="-7"/>
          <w:sz w:val="24"/>
          <w:szCs w:val="24"/>
          <w:lang w:val="lv-LV"/>
        </w:rPr>
        <w:t>240; 300; 400.</w:t>
      </w:r>
    </w:p>
    <w:p w:rsidR="009E58D2" w:rsidRPr="00AF6846" w:rsidRDefault="009E58D2" w:rsidP="009E58D2">
      <w:pPr>
        <w:shd w:val="clear" w:color="auto" w:fill="FFFFFF"/>
        <w:ind w:firstLine="397"/>
        <w:jc w:val="both"/>
        <w:rPr>
          <w:sz w:val="24"/>
          <w:szCs w:val="24"/>
          <w:lang w:val="lv-LV"/>
        </w:rPr>
      </w:pPr>
      <w:r w:rsidRPr="00AF6846">
        <w:rPr>
          <w:color w:val="000000"/>
          <w:spacing w:val="-1"/>
          <w:sz w:val="24"/>
          <w:szCs w:val="24"/>
          <w:lang w:val="lv-LV"/>
        </w:rPr>
        <w:t xml:space="preserve">Par </w:t>
      </w:r>
      <w:r w:rsidRPr="00AF6846">
        <w:rPr>
          <w:i/>
          <w:iCs/>
          <w:color w:val="000000"/>
          <w:spacing w:val="-1"/>
          <w:sz w:val="24"/>
          <w:szCs w:val="24"/>
          <w:lang w:val="lv-LV"/>
        </w:rPr>
        <w:t xml:space="preserve">vada nominālo šķērsgriezumu </w:t>
      </w:r>
      <w:r w:rsidRPr="00AF6846">
        <w:rPr>
          <w:color w:val="000000"/>
          <w:spacing w:val="-1"/>
          <w:sz w:val="24"/>
          <w:szCs w:val="24"/>
          <w:lang w:val="lv-LV"/>
        </w:rPr>
        <w:t>sauc noapaļotu vada faktisko šķērsgriezumu.</w:t>
      </w:r>
    </w:p>
    <w:p w:rsidR="009E58D2" w:rsidRPr="00AF6846" w:rsidRDefault="009E58D2" w:rsidP="009E58D2">
      <w:pPr>
        <w:shd w:val="clear" w:color="auto" w:fill="FFFFFF"/>
        <w:ind w:firstLine="397"/>
        <w:jc w:val="both"/>
        <w:rPr>
          <w:sz w:val="24"/>
          <w:szCs w:val="24"/>
          <w:lang w:val="lv-LV"/>
        </w:rPr>
      </w:pPr>
      <w:r w:rsidRPr="00AF6846">
        <w:rPr>
          <w:color w:val="000000"/>
          <w:spacing w:val="1"/>
          <w:sz w:val="24"/>
          <w:szCs w:val="24"/>
          <w:lang w:val="lv-LV"/>
        </w:rPr>
        <w:t>Alumīnija vadus izgatavo, sākot ar 2,5 mm</w:t>
      </w:r>
      <w:r w:rsidRPr="00AF6846">
        <w:rPr>
          <w:color w:val="000000"/>
          <w:spacing w:val="1"/>
          <w:sz w:val="24"/>
          <w:szCs w:val="24"/>
          <w:vertAlign w:val="superscript"/>
          <w:lang w:val="lv-LV"/>
        </w:rPr>
        <w:t>2</w:t>
      </w:r>
      <w:r w:rsidRPr="00AF6846">
        <w:rPr>
          <w:color w:val="000000"/>
          <w:spacing w:val="1"/>
          <w:sz w:val="24"/>
          <w:szCs w:val="24"/>
          <w:lang w:val="lv-LV"/>
        </w:rPr>
        <w:t xml:space="preserve"> šķērsgriezumu. Vadu </w:t>
      </w:r>
      <w:r w:rsidRPr="00AF6846">
        <w:rPr>
          <w:color w:val="000000"/>
          <w:spacing w:val="3"/>
          <w:sz w:val="24"/>
          <w:szCs w:val="24"/>
          <w:lang w:val="lv-LV"/>
        </w:rPr>
        <w:t>marka, rakstur</w:t>
      </w:r>
      <w:r w:rsidRPr="00AF6846">
        <w:rPr>
          <w:color w:val="000000"/>
          <w:spacing w:val="3"/>
          <w:sz w:val="24"/>
          <w:szCs w:val="24"/>
          <w:lang w:val="lv-LV"/>
        </w:rPr>
        <w:t>o</w:t>
      </w:r>
      <w:r w:rsidRPr="00AF6846">
        <w:rPr>
          <w:color w:val="000000"/>
          <w:spacing w:val="3"/>
          <w:sz w:val="24"/>
          <w:szCs w:val="24"/>
          <w:lang w:val="lv-LV"/>
        </w:rPr>
        <w:t>jums, nominālais spriegums, dzīslu skaits un šķērs</w:t>
      </w:r>
      <w:r w:rsidRPr="00AF6846">
        <w:rPr>
          <w:color w:val="000000"/>
          <w:spacing w:val="3"/>
          <w:sz w:val="24"/>
          <w:szCs w:val="24"/>
          <w:lang w:val="lv-LV"/>
        </w:rPr>
        <w:softHyphen/>
      </w:r>
      <w:r w:rsidRPr="00AF6846">
        <w:rPr>
          <w:color w:val="000000"/>
          <w:spacing w:val="2"/>
          <w:sz w:val="24"/>
          <w:szCs w:val="24"/>
          <w:lang w:val="lv-LV"/>
        </w:rPr>
        <w:t>griezums var atrast katalogos.</w:t>
      </w:r>
    </w:p>
    <w:p w:rsidR="009E58D2" w:rsidRPr="00AF6846" w:rsidRDefault="009E58D2" w:rsidP="009E58D2">
      <w:pPr>
        <w:shd w:val="clear" w:color="auto" w:fill="FFFFFF"/>
        <w:ind w:firstLine="397"/>
        <w:jc w:val="both"/>
        <w:rPr>
          <w:b/>
          <w:color w:val="000000"/>
          <w:spacing w:val="-13"/>
          <w:sz w:val="24"/>
          <w:szCs w:val="24"/>
          <w:lang w:val="lv-LV"/>
        </w:rPr>
      </w:pPr>
    </w:p>
    <w:p w:rsidR="00B769B1" w:rsidRPr="00637D1A" w:rsidRDefault="00B769B1" w:rsidP="00B769B1">
      <w:pPr>
        <w:shd w:val="clear" w:color="auto" w:fill="FFFFFF"/>
        <w:ind w:firstLine="397"/>
        <w:jc w:val="both"/>
        <w:rPr>
          <w:b/>
          <w:sz w:val="24"/>
          <w:szCs w:val="24"/>
          <w:lang w:val="lv-LV"/>
        </w:rPr>
      </w:pPr>
      <w:r w:rsidRPr="00637D1A">
        <w:rPr>
          <w:b/>
          <w:color w:val="000000"/>
          <w:spacing w:val="-13"/>
          <w:sz w:val="24"/>
          <w:szCs w:val="24"/>
          <w:lang w:val="lv-LV"/>
        </w:rPr>
        <w:t>2.6.</w:t>
      </w:r>
      <w:r w:rsidRPr="00637D1A">
        <w:rPr>
          <w:color w:val="000000"/>
          <w:spacing w:val="-13"/>
          <w:sz w:val="24"/>
          <w:szCs w:val="24"/>
          <w:lang w:val="lv-LV"/>
        </w:rPr>
        <w:t xml:space="preserve"> </w:t>
      </w:r>
      <w:r w:rsidRPr="00637D1A">
        <w:rPr>
          <w:b/>
          <w:color w:val="000000"/>
          <w:spacing w:val="-1"/>
          <w:w w:val="112"/>
          <w:sz w:val="24"/>
          <w:szCs w:val="24"/>
          <w:lang w:val="lv-LV"/>
        </w:rPr>
        <w:t>VADU SILŠANA UN ATDZIŠANA</w:t>
      </w:r>
    </w:p>
    <w:p w:rsidR="00B769B1" w:rsidRPr="004B0F71" w:rsidRDefault="00B769B1" w:rsidP="00B769B1">
      <w:pPr>
        <w:shd w:val="clear" w:color="auto" w:fill="FFFFFF"/>
        <w:ind w:firstLine="397"/>
        <w:jc w:val="both"/>
        <w:rPr>
          <w:color w:val="000000"/>
          <w:spacing w:val="7"/>
          <w:sz w:val="16"/>
          <w:szCs w:val="16"/>
          <w:lang w:val="lv-LV"/>
        </w:rPr>
      </w:pPr>
    </w:p>
    <w:p w:rsidR="00B769B1" w:rsidRPr="00637D1A" w:rsidRDefault="00B769B1" w:rsidP="00B769B1">
      <w:pPr>
        <w:shd w:val="clear" w:color="auto" w:fill="FFFFFF"/>
        <w:ind w:firstLine="397"/>
        <w:jc w:val="both"/>
        <w:rPr>
          <w:color w:val="000000"/>
          <w:sz w:val="24"/>
          <w:szCs w:val="24"/>
          <w:lang w:val="lv-LV"/>
        </w:rPr>
      </w:pPr>
      <w:r w:rsidRPr="00637D1A">
        <w:rPr>
          <w:color w:val="000000"/>
          <w:sz w:val="24"/>
          <w:szCs w:val="24"/>
          <w:lang w:val="lv-LV"/>
        </w:rPr>
        <w:t xml:space="preserve">Ja pa vadu, kura pretestība </w:t>
      </w:r>
      <w:r w:rsidRPr="001A760C">
        <w:rPr>
          <w:i/>
          <w:color w:val="000000"/>
          <w:sz w:val="24"/>
          <w:szCs w:val="24"/>
          <w:lang w:val="lv-LV"/>
        </w:rPr>
        <w:t>R</w:t>
      </w:r>
      <w:r w:rsidRPr="00637D1A">
        <w:rPr>
          <w:color w:val="000000"/>
          <w:sz w:val="24"/>
          <w:szCs w:val="24"/>
          <w:lang w:val="lv-LV"/>
        </w:rPr>
        <w:t xml:space="preserve">, plūst strāva </w:t>
      </w:r>
      <w:r w:rsidRPr="001A760C">
        <w:rPr>
          <w:i/>
          <w:color w:val="000000"/>
          <w:sz w:val="24"/>
          <w:szCs w:val="24"/>
          <w:lang w:val="lv-LV"/>
        </w:rPr>
        <w:t>I</w:t>
      </w:r>
      <w:r w:rsidRPr="00637D1A">
        <w:rPr>
          <w:color w:val="000000"/>
          <w:sz w:val="24"/>
          <w:szCs w:val="24"/>
          <w:lang w:val="lv-LV"/>
        </w:rPr>
        <w:t xml:space="preserve">, laikā </w:t>
      </w:r>
      <w:r w:rsidRPr="001A760C">
        <w:rPr>
          <w:i/>
          <w:color w:val="000000"/>
          <w:sz w:val="24"/>
          <w:szCs w:val="24"/>
          <w:lang w:val="lv-LV"/>
        </w:rPr>
        <w:t>t</w:t>
      </w:r>
      <w:r w:rsidRPr="00637D1A">
        <w:rPr>
          <w:color w:val="000000"/>
          <w:sz w:val="24"/>
          <w:szCs w:val="24"/>
          <w:lang w:val="lv-LV"/>
        </w:rPr>
        <w:t xml:space="preserve"> vadā izdalās siltuma daudzums </w:t>
      </w:r>
      <w:r w:rsidRPr="001A760C">
        <w:rPr>
          <w:i/>
          <w:color w:val="000000"/>
          <w:sz w:val="24"/>
          <w:szCs w:val="24"/>
          <w:lang w:val="lv-LV"/>
        </w:rPr>
        <w:t>Q</w:t>
      </w:r>
      <w:r w:rsidRPr="00637D1A">
        <w:rPr>
          <w:color w:val="000000"/>
          <w:sz w:val="24"/>
          <w:szCs w:val="24"/>
          <w:lang w:val="lv-LV"/>
        </w:rPr>
        <w:t>, ko nosaka pēc Lenca—Džoula formu</w:t>
      </w:r>
      <w:r w:rsidRPr="00637D1A">
        <w:rPr>
          <w:color w:val="000000"/>
          <w:sz w:val="24"/>
          <w:szCs w:val="24"/>
          <w:lang w:val="lv-LV"/>
        </w:rPr>
        <w:softHyphen/>
        <w:t>las:</w:t>
      </w:r>
    </w:p>
    <w:p w:rsidR="00B769B1" w:rsidRPr="00637D1A" w:rsidRDefault="00B769B1" w:rsidP="00B769B1">
      <w:pPr>
        <w:shd w:val="clear" w:color="auto" w:fill="FFFFFF"/>
        <w:jc w:val="both"/>
        <w:rPr>
          <w:color w:val="000000"/>
          <w:spacing w:val="7"/>
          <w:sz w:val="24"/>
          <w:szCs w:val="24"/>
          <w:lang w:val="lv-LV"/>
        </w:rPr>
      </w:pPr>
      <w:r w:rsidRPr="00637D1A">
        <w:rPr>
          <w:i/>
          <w:color w:val="000000"/>
          <w:spacing w:val="21"/>
          <w:sz w:val="24"/>
          <w:szCs w:val="24"/>
          <w:lang w:val="lv-LV"/>
        </w:rPr>
        <w:t xml:space="preserve">                                        Q = I</w:t>
      </w:r>
      <w:r w:rsidRPr="00637D1A">
        <w:rPr>
          <w:color w:val="000000"/>
          <w:spacing w:val="21"/>
          <w:sz w:val="24"/>
          <w:szCs w:val="24"/>
          <w:vertAlign w:val="superscript"/>
          <w:lang w:val="lv-LV"/>
        </w:rPr>
        <w:t>2</w:t>
      </w:r>
      <w:r w:rsidRPr="00637D1A">
        <w:rPr>
          <w:i/>
          <w:color w:val="000000"/>
          <w:spacing w:val="21"/>
          <w:sz w:val="24"/>
          <w:szCs w:val="24"/>
          <w:lang w:val="lv-LV"/>
        </w:rPr>
        <w:t>∙R∙t.</w:t>
      </w:r>
      <w:r w:rsidRPr="00637D1A">
        <w:rPr>
          <w:color w:val="000000"/>
          <w:spacing w:val="21"/>
          <w:sz w:val="24"/>
          <w:szCs w:val="24"/>
          <w:lang w:val="lv-LV"/>
        </w:rPr>
        <w:t xml:space="preserve">                                     (2.7)</w:t>
      </w:r>
    </w:p>
    <w:p w:rsidR="00B769B1" w:rsidRPr="00637D1A" w:rsidRDefault="00B769B1" w:rsidP="00B769B1">
      <w:pPr>
        <w:shd w:val="clear" w:color="auto" w:fill="FFFFFF"/>
        <w:ind w:firstLine="397"/>
        <w:jc w:val="both"/>
        <w:rPr>
          <w:color w:val="000000"/>
          <w:sz w:val="24"/>
          <w:szCs w:val="24"/>
          <w:lang w:val="lv-LV"/>
        </w:rPr>
      </w:pPr>
      <w:r w:rsidRPr="00637D1A">
        <w:rPr>
          <w:color w:val="000000"/>
          <w:sz w:val="24"/>
          <w:szCs w:val="24"/>
          <w:lang w:val="lv-LV"/>
        </w:rPr>
        <w:t xml:space="preserve">Vada temperatūra pieaug pakāpeniski. Apzīmējam apkārtējās vides temperatūru ar </w:t>
      </w:r>
      <w:r w:rsidRPr="00637D1A">
        <w:rPr>
          <w:i/>
          <w:color w:val="000000"/>
          <w:sz w:val="24"/>
          <w:szCs w:val="24"/>
          <w:lang w:val="lv-LV"/>
        </w:rPr>
        <w:t>T</w:t>
      </w:r>
      <w:r w:rsidRPr="00637D1A">
        <w:rPr>
          <w:i/>
          <w:color w:val="000000"/>
          <w:sz w:val="24"/>
          <w:szCs w:val="24"/>
          <w:vertAlign w:val="subscript"/>
          <w:lang w:val="lv-LV"/>
        </w:rPr>
        <w:t>a</w:t>
      </w:r>
      <w:r w:rsidRPr="00637D1A">
        <w:rPr>
          <w:color w:val="000000"/>
          <w:sz w:val="24"/>
          <w:szCs w:val="24"/>
          <w:lang w:val="lv-LV"/>
        </w:rPr>
        <w:t xml:space="preserve">, vadītāja temperatūru ar </w:t>
      </w:r>
      <w:r w:rsidRPr="00637D1A">
        <w:rPr>
          <w:i/>
          <w:color w:val="000000"/>
          <w:sz w:val="24"/>
          <w:szCs w:val="24"/>
          <w:lang w:val="lv-LV"/>
        </w:rPr>
        <w:t>T</w:t>
      </w:r>
      <w:r>
        <w:rPr>
          <w:i/>
          <w:color w:val="000000"/>
          <w:sz w:val="24"/>
          <w:szCs w:val="24"/>
          <w:vertAlign w:val="subscript"/>
          <w:lang w:val="lv-LV"/>
        </w:rPr>
        <w:t>v</w:t>
      </w:r>
      <w:r w:rsidRPr="00637D1A">
        <w:rPr>
          <w:color w:val="000000"/>
          <w:sz w:val="24"/>
          <w:szCs w:val="24"/>
          <w:lang w:val="lv-LV"/>
        </w:rPr>
        <w:t>. Pastāvot tem</w:t>
      </w:r>
      <w:r w:rsidRPr="00637D1A">
        <w:rPr>
          <w:color w:val="000000"/>
          <w:sz w:val="24"/>
          <w:szCs w:val="24"/>
          <w:lang w:val="lv-LV"/>
        </w:rPr>
        <w:softHyphen/>
        <w:t xml:space="preserve">peratūru starpībai </w:t>
      </w:r>
      <w:r w:rsidRPr="00637D1A">
        <w:rPr>
          <w:i/>
          <w:color w:val="000000"/>
          <w:sz w:val="24"/>
          <w:szCs w:val="24"/>
          <w:lang w:val="lv-LV"/>
        </w:rPr>
        <w:t>T</w:t>
      </w:r>
      <w:r>
        <w:rPr>
          <w:i/>
          <w:color w:val="000000"/>
          <w:sz w:val="24"/>
          <w:szCs w:val="24"/>
          <w:vertAlign w:val="subscript"/>
          <w:lang w:val="lv-LV"/>
        </w:rPr>
        <w:t xml:space="preserve">v </w:t>
      </w:r>
      <w:r w:rsidRPr="00637D1A">
        <w:rPr>
          <w:i/>
          <w:color w:val="000000"/>
          <w:sz w:val="24"/>
          <w:szCs w:val="24"/>
          <w:lang w:val="lv-LV"/>
        </w:rPr>
        <w:t>—</w:t>
      </w:r>
      <w:r>
        <w:rPr>
          <w:i/>
          <w:color w:val="000000"/>
          <w:sz w:val="24"/>
          <w:szCs w:val="24"/>
          <w:lang w:val="lv-LV"/>
        </w:rPr>
        <w:t xml:space="preserve"> </w:t>
      </w:r>
      <w:r w:rsidRPr="00637D1A">
        <w:rPr>
          <w:i/>
          <w:color w:val="000000"/>
          <w:sz w:val="24"/>
          <w:szCs w:val="24"/>
          <w:lang w:val="lv-LV"/>
        </w:rPr>
        <w:t>T</w:t>
      </w:r>
      <w:r w:rsidRPr="00637D1A">
        <w:rPr>
          <w:i/>
          <w:color w:val="000000"/>
          <w:sz w:val="24"/>
          <w:szCs w:val="24"/>
          <w:vertAlign w:val="subscript"/>
          <w:lang w:val="lv-LV"/>
        </w:rPr>
        <w:t>a</w:t>
      </w:r>
      <w:r w:rsidRPr="00637D1A">
        <w:rPr>
          <w:color w:val="000000"/>
          <w:sz w:val="24"/>
          <w:szCs w:val="24"/>
          <w:lang w:val="lv-LV"/>
        </w:rPr>
        <w:t>, siltuma enerģija tiek atdota arī apkārtē</w:t>
      </w:r>
      <w:r w:rsidRPr="00637D1A">
        <w:rPr>
          <w:color w:val="000000"/>
          <w:sz w:val="24"/>
          <w:szCs w:val="24"/>
          <w:lang w:val="lv-LV"/>
        </w:rPr>
        <w:softHyphen/>
        <w:t>jai videi. Ja viss siltums, kas izdalās vadā, tiktu patērēts vienīgi vada sasilšanai, vada temperatūra nepārtraukti palielinātos un pie</w:t>
      </w:r>
      <w:r w:rsidRPr="00637D1A">
        <w:rPr>
          <w:color w:val="000000"/>
          <w:sz w:val="24"/>
          <w:szCs w:val="24"/>
          <w:lang w:val="lv-LV"/>
        </w:rPr>
        <w:softHyphen/>
        <w:t>augtu starpība starp vada un apkārtējās vides temperatūru. Tā kā vienlaikus notiek arī siltuma atdeve apkā</w:t>
      </w:r>
      <w:r w:rsidRPr="00637D1A">
        <w:rPr>
          <w:color w:val="000000"/>
          <w:sz w:val="24"/>
          <w:szCs w:val="24"/>
          <w:lang w:val="lv-LV"/>
        </w:rPr>
        <w:t>r</w:t>
      </w:r>
      <w:r w:rsidRPr="00637D1A">
        <w:rPr>
          <w:color w:val="000000"/>
          <w:sz w:val="24"/>
          <w:szCs w:val="24"/>
          <w:lang w:val="lv-LV"/>
        </w:rPr>
        <w:t>tējai videi konvekcijas un starošanas veidā (gaisa siltumvadītspēju neievēro), tad vada tem</w:t>
      </w:r>
      <w:r w:rsidRPr="00637D1A">
        <w:rPr>
          <w:color w:val="000000"/>
          <w:sz w:val="24"/>
          <w:szCs w:val="24"/>
          <w:lang w:val="lv-LV"/>
        </w:rPr>
        <w:softHyphen/>
        <w:t>peratūra pieaug pēc eksponenciāla likuma un atkarībā no dzesēšanas apstākļiem ka</w:t>
      </w:r>
      <w:r w:rsidRPr="00637D1A">
        <w:rPr>
          <w:color w:val="000000"/>
          <w:sz w:val="24"/>
          <w:szCs w:val="24"/>
          <w:lang w:val="lv-LV"/>
        </w:rPr>
        <w:t>t</w:t>
      </w:r>
      <w:r w:rsidRPr="00637D1A">
        <w:rPr>
          <w:color w:val="000000"/>
          <w:sz w:val="24"/>
          <w:szCs w:val="24"/>
          <w:lang w:val="lv-LV"/>
        </w:rPr>
        <w:t>rai strāvas vērtībai sasniedz noteiktu konstantu vēr</w:t>
      </w:r>
      <w:r w:rsidRPr="00637D1A">
        <w:rPr>
          <w:color w:val="000000"/>
          <w:sz w:val="24"/>
          <w:szCs w:val="24"/>
          <w:lang w:val="lv-LV"/>
        </w:rPr>
        <w:softHyphen/>
        <w:t>tību. Ja dotās slodzes apstākļos vads sasilst līdz temperatūrai, kāda vadam ir pieļaujama, tas nozīmē, ka slodze ir pieļaujamās robežās. Vada sasilšanas temperatūra ir atkarīga no strāvas plūšanas ilguma, patērētāja darba režīma, apkārtējās vides temperatūras, vadu novie</w:t>
      </w:r>
      <w:r w:rsidRPr="00637D1A">
        <w:rPr>
          <w:color w:val="000000"/>
          <w:sz w:val="24"/>
          <w:szCs w:val="24"/>
          <w:lang w:val="lv-LV"/>
        </w:rPr>
        <w:softHyphen/>
        <w:t>tošanas veida; vada materiāla, vadu izolācijas materiāla. Ja siltuma daudzums, kas izdalās vadā, ir vienāds ar siltuma daudzumu, ko vads atdod apkārtējai videi (2.50. att.), iestājas siltuma līdzsvars un vada temperatūra paliek nemainīga.</w:t>
      </w:r>
    </w:p>
    <w:p w:rsidR="00B769B1" w:rsidRPr="00637D1A" w:rsidRDefault="00B769B1" w:rsidP="00B769B1">
      <w:pPr>
        <w:shd w:val="clear" w:color="auto" w:fill="FFFFFF"/>
        <w:ind w:firstLine="397"/>
        <w:jc w:val="both"/>
        <w:rPr>
          <w:color w:val="000000"/>
          <w:sz w:val="24"/>
          <w:szCs w:val="24"/>
          <w:lang w:val="lv-LV"/>
        </w:rPr>
      </w:pPr>
      <w:r w:rsidRPr="00637D1A">
        <w:rPr>
          <w:color w:val="000000"/>
          <w:sz w:val="24"/>
          <w:szCs w:val="24"/>
          <w:lang w:val="lv-LV"/>
        </w:rPr>
        <w:t>Strāvu, kurai atbilst maksimālā temperatūra, līdz kādai pieļau</w:t>
      </w:r>
      <w:r w:rsidRPr="00637D1A">
        <w:rPr>
          <w:color w:val="000000"/>
          <w:sz w:val="24"/>
          <w:szCs w:val="24"/>
          <w:lang w:val="lv-LV"/>
        </w:rPr>
        <w:softHyphen/>
        <w:t>jama vada sasilšana, sauc par vadam pieļaujamo maksimālo strāvu no silšanas viedokļa.</w:t>
      </w:r>
    </w:p>
    <w:p w:rsidR="00B769B1" w:rsidRPr="00637D1A" w:rsidRDefault="00B769B1" w:rsidP="00B769B1">
      <w:pPr>
        <w:ind w:firstLine="397"/>
        <w:jc w:val="both"/>
        <w:rPr>
          <w:color w:val="000000"/>
          <w:sz w:val="24"/>
          <w:szCs w:val="24"/>
          <w:lang w:val="lv-LV"/>
        </w:rPr>
      </w:pPr>
      <w:r w:rsidRPr="00637D1A">
        <w:rPr>
          <w:color w:val="000000"/>
          <w:sz w:val="24"/>
          <w:szCs w:val="24"/>
          <w:lang w:val="lv-LV"/>
        </w:rPr>
        <w:t>Ja līnija periodiski tiek ieslēgta un atslēgta, vads atslēgšanas brīdī atdziest, bet ne līdz apkārtējās vides temperatūrai. Vada silšanu var attēlot ar lauztu līniju 2 (2.51. att.). Lauzto līniju konstruē, izmantojot līkni 1 un līkni 3. Līkne 1 attēlo vada silšanu apkārt</w:t>
      </w:r>
      <w:r w:rsidRPr="00637D1A">
        <w:rPr>
          <w:color w:val="000000"/>
          <w:sz w:val="24"/>
          <w:szCs w:val="24"/>
          <w:lang w:val="lv-LV"/>
        </w:rPr>
        <w:t>ē</w:t>
      </w:r>
      <w:r w:rsidRPr="00637D1A">
        <w:rPr>
          <w:color w:val="000000"/>
          <w:sz w:val="24"/>
          <w:szCs w:val="24"/>
          <w:lang w:val="lv-LV"/>
        </w:rPr>
        <w:t>jās vides apstākļos, ja slodze ir konstanta, bet līkne 3 attēlo atdzišanas procesu. No gr</w:t>
      </w:r>
      <w:r w:rsidRPr="00637D1A">
        <w:rPr>
          <w:color w:val="000000"/>
          <w:sz w:val="24"/>
          <w:szCs w:val="24"/>
          <w:lang w:val="lv-LV"/>
        </w:rPr>
        <w:t>a</w:t>
      </w:r>
      <w:r w:rsidRPr="00637D1A">
        <w:rPr>
          <w:color w:val="000000"/>
          <w:sz w:val="24"/>
          <w:szCs w:val="24"/>
          <w:lang w:val="lv-LV"/>
        </w:rPr>
        <w:t>fika redzams, ka cikliskas slodzes gadījumā vadam pieļaujamā strāva ir lielāka nekā il</w:t>
      </w:r>
      <w:r w:rsidRPr="00637D1A">
        <w:rPr>
          <w:color w:val="000000"/>
          <w:sz w:val="24"/>
          <w:szCs w:val="24"/>
          <w:lang w:val="lv-LV"/>
        </w:rPr>
        <w:t>g</w:t>
      </w:r>
      <w:r w:rsidRPr="00637D1A">
        <w:rPr>
          <w:color w:val="000000"/>
          <w:sz w:val="24"/>
          <w:szCs w:val="24"/>
          <w:lang w:val="lv-LV"/>
        </w:rPr>
        <w:t>stošas slodzes gadījumā.</w:t>
      </w:r>
    </w:p>
    <w:p w:rsidR="00B769B1" w:rsidRPr="004B0F71" w:rsidRDefault="00B769B1" w:rsidP="00B769B1">
      <w:pPr>
        <w:ind w:firstLine="397"/>
        <w:jc w:val="both"/>
        <w:rPr>
          <w:color w:val="000000"/>
          <w:sz w:val="16"/>
          <w:szCs w:val="16"/>
          <w:lang w:val="lv-LV"/>
        </w:rPr>
      </w:pPr>
    </w:p>
    <w:tbl>
      <w:tblPr>
        <w:tblW w:w="8618" w:type="dxa"/>
        <w:jc w:val="center"/>
        <w:tblLayout w:type="fixed"/>
        <w:tblCellMar>
          <w:left w:w="0" w:type="dxa"/>
          <w:right w:w="0" w:type="dxa"/>
        </w:tblCellMar>
        <w:tblLook w:val="0000"/>
      </w:tblPr>
      <w:tblGrid>
        <w:gridCol w:w="4309"/>
        <w:gridCol w:w="4309"/>
      </w:tblGrid>
      <w:tr w:rsidR="00B769B1" w:rsidRPr="00B50B95" w:rsidTr="00B769B1">
        <w:trPr>
          <w:trHeight w:val="603"/>
          <w:jc w:val="center"/>
        </w:trPr>
        <w:tc>
          <w:tcPr>
            <w:tcW w:w="4558" w:type="dxa"/>
            <w:vAlign w:val="center"/>
          </w:tcPr>
          <w:p w:rsidR="00B769B1" w:rsidRPr="00637D1A" w:rsidRDefault="00B769B1" w:rsidP="00B769B1">
            <w:pPr>
              <w:jc w:val="center"/>
              <w:rPr>
                <w:color w:val="000000"/>
                <w:spacing w:val="1"/>
                <w:lang w:val="lv-LV"/>
              </w:rPr>
            </w:pPr>
            <w:r w:rsidRPr="00637D1A">
              <w:rPr>
                <w:noProof/>
                <w:color w:val="000000"/>
                <w:spacing w:val="1"/>
                <w:lang w:val="lv-LV" w:eastAsia="lv-LV"/>
              </w:rPr>
              <w:drawing>
                <wp:inline distT="0" distB="0" distL="0" distR="0">
                  <wp:extent cx="1843620" cy="1181100"/>
                  <wp:effectExtent l="19050" t="0" r="4230" b="0"/>
                  <wp:docPr id="1488"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251" cstate="print">
                            <a:lum bright="-14000" contrast="40000"/>
                            <a:grayscl/>
                          </a:blip>
                          <a:srcRect/>
                          <a:stretch>
                            <a:fillRect/>
                          </a:stretch>
                        </pic:blipFill>
                        <pic:spPr bwMode="auto">
                          <a:xfrm>
                            <a:off x="0" y="0"/>
                            <a:ext cx="1843620" cy="1181100"/>
                          </a:xfrm>
                          <a:prstGeom prst="rect">
                            <a:avLst/>
                          </a:prstGeom>
                          <a:noFill/>
                          <a:ln w="9525">
                            <a:noFill/>
                            <a:miter lim="800000"/>
                            <a:headEnd/>
                            <a:tailEnd/>
                          </a:ln>
                        </pic:spPr>
                      </pic:pic>
                    </a:graphicData>
                  </a:graphic>
                </wp:inline>
              </w:drawing>
            </w:r>
          </w:p>
          <w:p w:rsidR="00B769B1" w:rsidRDefault="00B769B1" w:rsidP="00B769B1">
            <w:pPr>
              <w:jc w:val="center"/>
              <w:rPr>
                <w:color w:val="000000"/>
                <w:spacing w:val="1"/>
                <w:lang w:val="lv-LV"/>
              </w:rPr>
            </w:pPr>
          </w:p>
          <w:p w:rsidR="00B769B1" w:rsidRPr="00637D1A" w:rsidRDefault="00B769B1" w:rsidP="00B769B1">
            <w:pPr>
              <w:jc w:val="center"/>
              <w:rPr>
                <w:lang w:val="lv-LV"/>
              </w:rPr>
            </w:pPr>
            <w:r w:rsidRPr="00637D1A">
              <w:rPr>
                <w:color w:val="000000"/>
                <w:spacing w:val="1"/>
                <w:lang w:val="lv-LV"/>
              </w:rPr>
              <w:t>2.50. att. Vadu silšanas līkne.</w:t>
            </w:r>
          </w:p>
        </w:tc>
        <w:tc>
          <w:tcPr>
            <w:tcW w:w="4558" w:type="dxa"/>
            <w:vAlign w:val="center"/>
          </w:tcPr>
          <w:p w:rsidR="00B769B1" w:rsidRPr="00637D1A" w:rsidRDefault="00B769B1" w:rsidP="00B769B1">
            <w:pPr>
              <w:jc w:val="center"/>
              <w:rPr>
                <w:color w:val="000000"/>
                <w:spacing w:val="3"/>
                <w:lang w:val="lv-LV"/>
              </w:rPr>
            </w:pPr>
            <w:r w:rsidRPr="00637D1A">
              <w:rPr>
                <w:noProof/>
                <w:color w:val="000000"/>
                <w:spacing w:val="3"/>
                <w:lang w:val="lv-LV" w:eastAsia="lv-LV"/>
              </w:rPr>
              <w:drawing>
                <wp:inline distT="0" distB="0" distL="0" distR="0">
                  <wp:extent cx="1749839" cy="1298572"/>
                  <wp:effectExtent l="19050" t="0" r="2761" b="0"/>
                  <wp:docPr id="1489"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252" cstate="print">
                            <a:lum bright="-14000" contrast="40000"/>
                            <a:grayscl/>
                          </a:blip>
                          <a:srcRect/>
                          <a:stretch>
                            <a:fillRect/>
                          </a:stretch>
                        </pic:blipFill>
                        <pic:spPr bwMode="auto">
                          <a:xfrm>
                            <a:off x="0" y="0"/>
                            <a:ext cx="1750475" cy="1299044"/>
                          </a:xfrm>
                          <a:prstGeom prst="rect">
                            <a:avLst/>
                          </a:prstGeom>
                          <a:noFill/>
                          <a:ln w="9525">
                            <a:noFill/>
                            <a:miter lim="800000"/>
                            <a:headEnd/>
                            <a:tailEnd/>
                          </a:ln>
                        </pic:spPr>
                      </pic:pic>
                    </a:graphicData>
                  </a:graphic>
                </wp:inline>
              </w:drawing>
            </w:r>
          </w:p>
          <w:p w:rsidR="00B769B1" w:rsidRDefault="00B769B1" w:rsidP="00B769B1">
            <w:pPr>
              <w:jc w:val="center"/>
              <w:rPr>
                <w:color w:val="000000"/>
                <w:spacing w:val="3"/>
                <w:lang w:val="lv-LV"/>
              </w:rPr>
            </w:pPr>
          </w:p>
          <w:p w:rsidR="00B769B1" w:rsidRPr="00637D1A" w:rsidRDefault="00B769B1" w:rsidP="00B769B1">
            <w:pPr>
              <w:jc w:val="center"/>
              <w:rPr>
                <w:lang w:val="lv-LV"/>
              </w:rPr>
            </w:pPr>
            <w:r w:rsidRPr="00637D1A">
              <w:rPr>
                <w:color w:val="000000"/>
                <w:spacing w:val="3"/>
                <w:lang w:val="lv-LV"/>
              </w:rPr>
              <w:t>2.51. att. Vadu silšanas un atdziša</w:t>
            </w:r>
            <w:r w:rsidRPr="00637D1A">
              <w:rPr>
                <w:color w:val="000000"/>
                <w:spacing w:val="3"/>
                <w:lang w:val="lv-LV"/>
              </w:rPr>
              <w:softHyphen/>
            </w:r>
            <w:r w:rsidRPr="00637D1A">
              <w:rPr>
                <w:color w:val="000000"/>
                <w:spacing w:val="1"/>
                <w:lang w:val="lv-LV"/>
              </w:rPr>
              <w:t>nas līknes.</w:t>
            </w:r>
          </w:p>
        </w:tc>
      </w:tr>
    </w:tbl>
    <w:p w:rsidR="00B769B1" w:rsidRPr="004B0F71" w:rsidRDefault="00B769B1" w:rsidP="00B769B1">
      <w:pPr>
        <w:ind w:firstLine="397"/>
        <w:jc w:val="both"/>
        <w:rPr>
          <w:color w:val="000000"/>
          <w:sz w:val="16"/>
          <w:szCs w:val="16"/>
          <w:lang w:val="lv-LV"/>
        </w:rPr>
      </w:pPr>
    </w:p>
    <w:p w:rsidR="00B769B1" w:rsidRPr="00637D1A" w:rsidRDefault="00B769B1" w:rsidP="00B769B1">
      <w:pPr>
        <w:spacing w:before="80"/>
        <w:ind w:firstLine="397"/>
        <w:jc w:val="both"/>
        <w:rPr>
          <w:color w:val="000000"/>
          <w:sz w:val="24"/>
          <w:szCs w:val="24"/>
          <w:lang w:val="lv-LV"/>
        </w:rPr>
      </w:pPr>
      <w:r w:rsidRPr="00637D1A">
        <w:rPr>
          <w:color w:val="000000"/>
          <w:sz w:val="24"/>
          <w:szCs w:val="24"/>
          <w:lang w:val="lv-LV"/>
        </w:rPr>
        <w:t>Ja  slodze mainās  atkārtoti īslaicīgā režīmā, maksimāli pieļau</w:t>
      </w:r>
      <w:r w:rsidRPr="00637D1A">
        <w:rPr>
          <w:color w:val="000000"/>
          <w:sz w:val="24"/>
          <w:szCs w:val="24"/>
          <w:lang w:val="lv-LV"/>
        </w:rPr>
        <w:softHyphen/>
        <w:t xml:space="preserve">jamo strāvu </w:t>
      </w:r>
      <w:r w:rsidRPr="001A760C">
        <w:rPr>
          <w:i/>
          <w:color w:val="000000"/>
          <w:sz w:val="24"/>
          <w:szCs w:val="24"/>
          <w:lang w:val="lv-LV"/>
        </w:rPr>
        <w:t>I</w:t>
      </w:r>
      <w:r w:rsidRPr="001A760C">
        <w:rPr>
          <w:i/>
          <w:color w:val="000000"/>
          <w:sz w:val="24"/>
          <w:szCs w:val="24"/>
          <w:vertAlign w:val="subscript"/>
          <w:lang w:val="lv-LV"/>
        </w:rPr>
        <w:t>p</w:t>
      </w:r>
      <w:r>
        <w:rPr>
          <w:color w:val="000000"/>
          <w:sz w:val="24"/>
          <w:szCs w:val="24"/>
          <w:lang w:val="lv-LV"/>
        </w:rPr>
        <w:t xml:space="preserve"> </w:t>
      </w:r>
      <w:r w:rsidRPr="00637D1A">
        <w:rPr>
          <w:color w:val="000000"/>
          <w:sz w:val="24"/>
          <w:szCs w:val="24"/>
          <w:lang w:val="lv-LV"/>
        </w:rPr>
        <w:t>var a</w:t>
      </w:r>
      <w:r w:rsidRPr="00637D1A">
        <w:rPr>
          <w:color w:val="000000"/>
          <w:sz w:val="24"/>
          <w:szCs w:val="24"/>
          <w:lang w:val="lv-LV"/>
        </w:rPr>
        <w:t>p</w:t>
      </w:r>
      <w:r w:rsidRPr="00637D1A">
        <w:rPr>
          <w:color w:val="000000"/>
          <w:sz w:val="24"/>
          <w:szCs w:val="24"/>
          <w:lang w:val="lv-LV"/>
        </w:rPr>
        <w:t>rēķināt šādi:</w:t>
      </w:r>
    </w:p>
    <w:p w:rsidR="00B769B1" w:rsidRPr="00637D1A" w:rsidRDefault="00B769B1" w:rsidP="00B769B1">
      <w:pPr>
        <w:shd w:val="clear" w:color="auto" w:fill="FFFFFF"/>
        <w:jc w:val="both"/>
        <w:rPr>
          <w:color w:val="000000"/>
          <w:sz w:val="24"/>
          <w:szCs w:val="24"/>
          <w:lang w:val="lv-LV"/>
        </w:rPr>
      </w:pPr>
      <w:r w:rsidRPr="00637D1A">
        <w:rPr>
          <w:color w:val="000000"/>
          <w:sz w:val="24"/>
          <w:szCs w:val="24"/>
          <w:lang w:val="lv-LV"/>
        </w:rPr>
        <w:lastRenderedPageBreak/>
        <w:t xml:space="preserve">                                           </w:t>
      </w:r>
      <w:r w:rsidRPr="00104B8B">
        <w:rPr>
          <w:color w:val="000000"/>
          <w:position w:val="-28"/>
          <w:sz w:val="24"/>
          <w:szCs w:val="24"/>
          <w:lang w:val="lv-LV"/>
        </w:rPr>
        <w:object w:dxaOrig="1440" w:dyaOrig="660">
          <v:shape id="_x0000_i1106" type="#_x0000_t75" style="width:1in;height:31.8pt" o:ole="">
            <v:imagedata r:id="rId253" o:title=""/>
          </v:shape>
          <o:OLEObject Type="Embed" ProgID="Equation.3" ShapeID="_x0000_i1106" DrawAspect="Content" ObjectID="_1391504202" r:id="rId254"/>
        </w:object>
      </w:r>
      <w:r w:rsidRPr="00637D1A">
        <w:rPr>
          <w:color w:val="000000"/>
          <w:sz w:val="24"/>
          <w:szCs w:val="24"/>
          <w:lang w:val="lv-LV"/>
        </w:rPr>
        <w:t xml:space="preserve">                                                        </w:t>
      </w:r>
      <w:r>
        <w:rPr>
          <w:color w:val="000000"/>
          <w:sz w:val="24"/>
          <w:szCs w:val="24"/>
          <w:lang w:val="lv-LV"/>
        </w:rPr>
        <w:t xml:space="preserve">  </w:t>
      </w:r>
      <w:r w:rsidRPr="00637D1A">
        <w:rPr>
          <w:color w:val="000000"/>
          <w:sz w:val="24"/>
          <w:szCs w:val="24"/>
          <w:lang w:val="lv-LV"/>
        </w:rPr>
        <w:t xml:space="preserve"> (2.8)</w:t>
      </w:r>
    </w:p>
    <w:p w:rsidR="00B769B1" w:rsidRPr="00637D1A" w:rsidRDefault="00B769B1" w:rsidP="00B769B1">
      <w:pPr>
        <w:shd w:val="clear" w:color="auto" w:fill="FFFFFF"/>
        <w:jc w:val="both"/>
        <w:rPr>
          <w:color w:val="000000"/>
          <w:sz w:val="24"/>
          <w:szCs w:val="24"/>
          <w:lang w:val="lv-LV"/>
        </w:rPr>
      </w:pPr>
      <w:r w:rsidRPr="00637D1A">
        <w:rPr>
          <w:color w:val="000000"/>
          <w:sz w:val="24"/>
          <w:szCs w:val="24"/>
          <w:lang w:val="lv-LV"/>
        </w:rPr>
        <w:t xml:space="preserve">kur </w:t>
      </w:r>
      <w:r w:rsidRPr="00637D1A">
        <w:rPr>
          <w:i/>
          <w:color w:val="000000"/>
          <w:sz w:val="24"/>
          <w:szCs w:val="24"/>
          <w:lang w:val="lv-LV"/>
        </w:rPr>
        <w:t>I</w:t>
      </w:r>
      <w:r>
        <w:rPr>
          <w:i/>
          <w:color w:val="000000"/>
          <w:sz w:val="24"/>
          <w:szCs w:val="24"/>
          <w:vertAlign w:val="subscript"/>
          <w:lang w:val="lv-LV"/>
        </w:rPr>
        <w:t>p</w:t>
      </w:r>
      <w:r w:rsidRPr="00637D1A">
        <w:rPr>
          <w:color w:val="000000"/>
          <w:sz w:val="24"/>
          <w:szCs w:val="24"/>
          <w:lang w:val="lv-LV"/>
        </w:rPr>
        <w:t xml:space="preserve"> — vadam pieļaujamā strāva, ja slodze ir nemainīga;</w:t>
      </w:r>
    </w:p>
    <w:p w:rsidR="00B769B1" w:rsidRPr="00637D1A" w:rsidRDefault="00B769B1" w:rsidP="00B769B1">
      <w:pPr>
        <w:shd w:val="clear" w:color="auto" w:fill="FFFFFF"/>
        <w:ind w:firstLine="397"/>
        <w:jc w:val="both"/>
        <w:rPr>
          <w:color w:val="000000"/>
          <w:sz w:val="24"/>
          <w:szCs w:val="24"/>
          <w:lang w:val="lv-LV"/>
        </w:rPr>
      </w:pPr>
      <w:r w:rsidRPr="00637D1A">
        <w:rPr>
          <w:i/>
          <w:color w:val="000000"/>
          <w:sz w:val="24"/>
          <w:szCs w:val="24"/>
          <w:lang w:val="lv-LV"/>
        </w:rPr>
        <w:t>I</w:t>
      </w:r>
      <w:r w:rsidRPr="00637D1A">
        <w:rPr>
          <w:i/>
          <w:color w:val="000000"/>
          <w:sz w:val="24"/>
          <w:szCs w:val="24"/>
          <w:vertAlign w:val="subscript"/>
          <w:lang w:val="lv-LV"/>
        </w:rPr>
        <w:t>a</w:t>
      </w:r>
      <w:r w:rsidRPr="00637D1A">
        <w:rPr>
          <w:color w:val="000000"/>
          <w:sz w:val="24"/>
          <w:szCs w:val="24"/>
          <w:lang w:val="lv-LV"/>
        </w:rPr>
        <w:t xml:space="preserve"> — aprēķina </w:t>
      </w:r>
      <w:r>
        <w:rPr>
          <w:color w:val="000000"/>
          <w:sz w:val="24"/>
          <w:szCs w:val="24"/>
          <w:lang w:val="lv-LV"/>
        </w:rPr>
        <w:t xml:space="preserve">(aplēses) </w:t>
      </w:r>
      <w:r w:rsidRPr="00637D1A">
        <w:rPr>
          <w:color w:val="000000"/>
          <w:sz w:val="24"/>
          <w:szCs w:val="24"/>
          <w:lang w:val="lv-LV"/>
        </w:rPr>
        <w:t>strāva, kāda pieļaujama vadam, ja slodze ir mainīga;</w:t>
      </w:r>
      <w:r w:rsidRPr="00637D1A">
        <w:rPr>
          <w:color w:val="000000"/>
          <w:sz w:val="24"/>
          <w:szCs w:val="24"/>
          <w:lang w:val="lv-LV"/>
        </w:rPr>
        <w:tab/>
        <w:t>.</w:t>
      </w:r>
    </w:p>
    <w:p w:rsidR="00B769B1" w:rsidRPr="00637D1A" w:rsidRDefault="00B769B1" w:rsidP="00B769B1">
      <w:pPr>
        <w:shd w:val="clear" w:color="auto" w:fill="FFFFFF"/>
        <w:ind w:firstLine="397"/>
        <w:jc w:val="both"/>
        <w:rPr>
          <w:color w:val="000000"/>
          <w:sz w:val="24"/>
          <w:szCs w:val="24"/>
          <w:lang w:val="lv-LV"/>
        </w:rPr>
      </w:pPr>
      <w:r w:rsidRPr="00637D1A">
        <w:rPr>
          <w:i/>
          <w:color w:val="000000"/>
          <w:sz w:val="24"/>
          <w:szCs w:val="24"/>
          <w:lang w:val="lv-LV"/>
        </w:rPr>
        <w:t>ε</w:t>
      </w:r>
      <w:r w:rsidRPr="00637D1A">
        <w:rPr>
          <w:color w:val="000000"/>
          <w:sz w:val="24"/>
          <w:szCs w:val="24"/>
          <w:lang w:val="lv-LV"/>
        </w:rPr>
        <w:t xml:space="preserve"> — koeficients, kas parāda attiecību starp darba laiku un cikla laiku.</w:t>
      </w:r>
    </w:p>
    <w:p w:rsidR="00B769B1" w:rsidRPr="00637D1A" w:rsidRDefault="00B769B1" w:rsidP="00B769B1">
      <w:pPr>
        <w:shd w:val="clear" w:color="auto" w:fill="FFFFFF"/>
        <w:jc w:val="both"/>
        <w:rPr>
          <w:color w:val="000000"/>
          <w:sz w:val="24"/>
          <w:szCs w:val="24"/>
          <w:lang w:val="lv-LV"/>
        </w:rPr>
      </w:pPr>
      <w:r w:rsidRPr="00637D1A">
        <w:rPr>
          <w:color w:val="000000"/>
          <w:sz w:val="24"/>
          <w:szCs w:val="24"/>
          <w:lang w:val="lv-LV"/>
        </w:rPr>
        <w:t xml:space="preserve">                                                       </w:t>
      </w:r>
      <w:r w:rsidRPr="00637D1A">
        <w:rPr>
          <w:color w:val="000000"/>
          <w:sz w:val="24"/>
          <w:szCs w:val="24"/>
          <w:lang w:val="lv-LV"/>
        </w:rPr>
        <w:object w:dxaOrig="1680" w:dyaOrig="700">
          <v:shape id="_x0000_i1107" type="#_x0000_t75" style="width:84.15pt;height:34.6pt" o:ole="">
            <v:imagedata r:id="rId255" o:title=""/>
          </v:shape>
          <o:OLEObject Type="Embed" ProgID="Equation.3" ShapeID="_x0000_i1107" DrawAspect="Content" ObjectID="_1391504203" r:id="rId256"/>
        </w:object>
      </w:r>
      <w:r w:rsidRPr="00637D1A">
        <w:rPr>
          <w:color w:val="000000"/>
          <w:sz w:val="24"/>
          <w:szCs w:val="24"/>
          <w:lang w:val="lv-LV"/>
        </w:rPr>
        <w:t xml:space="preserve">                                            </w:t>
      </w:r>
      <w:r>
        <w:rPr>
          <w:color w:val="000000"/>
          <w:sz w:val="24"/>
          <w:szCs w:val="24"/>
          <w:lang w:val="lv-LV"/>
        </w:rPr>
        <w:t xml:space="preserve"> </w:t>
      </w:r>
      <w:r w:rsidRPr="00637D1A">
        <w:rPr>
          <w:color w:val="000000"/>
          <w:sz w:val="24"/>
          <w:szCs w:val="24"/>
          <w:lang w:val="lv-LV"/>
        </w:rPr>
        <w:t>(2.9)</w:t>
      </w:r>
    </w:p>
    <w:p w:rsidR="00B769B1" w:rsidRPr="00637D1A" w:rsidRDefault="00B769B1" w:rsidP="00B769B1">
      <w:pPr>
        <w:shd w:val="clear" w:color="auto" w:fill="FFFFFF"/>
        <w:jc w:val="both"/>
        <w:rPr>
          <w:color w:val="000000"/>
          <w:sz w:val="24"/>
          <w:szCs w:val="24"/>
          <w:lang w:val="lv-LV"/>
        </w:rPr>
      </w:pPr>
      <w:r w:rsidRPr="00637D1A">
        <w:rPr>
          <w:color w:val="000000"/>
          <w:sz w:val="24"/>
          <w:szCs w:val="24"/>
          <w:lang w:val="lv-LV"/>
        </w:rPr>
        <w:t xml:space="preserve">kur </w:t>
      </w:r>
      <w:r w:rsidRPr="00637D1A">
        <w:rPr>
          <w:i/>
          <w:color w:val="000000"/>
          <w:sz w:val="24"/>
          <w:szCs w:val="24"/>
          <w:lang w:val="lv-LV"/>
        </w:rPr>
        <w:t>t</w:t>
      </w:r>
      <w:r w:rsidRPr="00637D1A">
        <w:rPr>
          <w:i/>
          <w:color w:val="000000"/>
          <w:sz w:val="24"/>
          <w:szCs w:val="24"/>
          <w:vertAlign w:val="subscript"/>
          <w:lang w:val="lv-LV"/>
        </w:rPr>
        <w:t>c</w:t>
      </w:r>
      <w:r w:rsidRPr="00637D1A">
        <w:rPr>
          <w:color w:val="000000"/>
          <w:sz w:val="24"/>
          <w:szCs w:val="24"/>
          <w:lang w:val="lv-LV"/>
        </w:rPr>
        <w:t xml:space="preserve">  — cikla laiks; </w:t>
      </w:r>
    </w:p>
    <w:p w:rsidR="00B769B1" w:rsidRPr="00637D1A" w:rsidRDefault="00B769B1" w:rsidP="00B769B1">
      <w:pPr>
        <w:shd w:val="clear" w:color="auto" w:fill="FFFFFF"/>
        <w:jc w:val="both"/>
        <w:rPr>
          <w:color w:val="000000"/>
          <w:sz w:val="24"/>
          <w:szCs w:val="24"/>
          <w:lang w:val="lv-LV"/>
        </w:rPr>
      </w:pPr>
      <w:r w:rsidRPr="00637D1A">
        <w:rPr>
          <w:color w:val="000000"/>
          <w:sz w:val="24"/>
          <w:szCs w:val="24"/>
          <w:lang w:val="lv-LV"/>
        </w:rPr>
        <w:t xml:space="preserve">      </w:t>
      </w:r>
      <w:r w:rsidRPr="00637D1A">
        <w:rPr>
          <w:i/>
          <w:color w:val="000000"/>
          <w:sz w:val="24"/>
          <w:szCs w:val="24"/>
          <w:lang w:val="lv-LV"/>
        </w:rPr>
        <w:t>t</w:t>
      </w:r>
      <w:r w:rsidRPr="00637D1A">
        <w:rPr>
          <w:i/>
          <w:color w:val="000000"/>
          <w:sz w:val="24"/>
          <w:szCs w:val="24"/>
          <w:vertAlign w:val="subscript"/>
          <w:lang w:val="lv-LV"/>
        </w:rPr>
        <w:t>d</w:t>
      </w:r>
      <w:r w:rsidRPr="00637D1A">
        <w:rPr>
          <w:color w:val="000000"/>
          <w:sz w:val="24"/>
          <w:szCs w:val="24"/>
          <w:lang w:val="lv-LV"/>
        </w:rPr>
        <w:t xml:space="preserve">  — darba laiks;</w:t>
      </w:r>
    </w:p>
    <w:p w:rsidR="00B769B1" w:rsidRPr="00637D1A" w:rsidRDefault="00B769B1" w:rsidP="00B769B1">
      <w:pPr>
        <w:shd w:val="clear" w:color="auto" w:fill="FFFFFF"/>
        <w:ind w:firstLine="397"/>
        <w:jc w:val="both"/>
        <w:rPr>
          <w:color w:val="000000"/>
          <w:sz w:val="24"/>
          <w:szCs w:val="24"/>
          <w:lang w:val="lv-LV"/>
        </w:rPr>
      </w:pPr>
      <w:r w:rsidRPr="00637D1A">
        <w:rPr>
          <w:i/>
          <w:color w:val="000000"/>
          <w:sz w:val="24"/>
          <w:szCs w:val="24"/>
          <w:lang w:val="lv-LV"/>
        </w:rPr>
        <w:t>t</w:t>
      </w:r>
      <w:r w:rsidRPr="00637D1A">
        <w:rPr>
          <w:color w:val="000000"/>
          <w:sz w:val="24"/>
          <w:szCs w:val="24"/>
          <w:vertAlign w:val="subscript"/>
          <w:lang w:val="lv-LV"/>
        </w:rPr>
        <w:t>0</w:t>
      </w:r>
      <w:r w:rsidRPr="00637D1A">
        <w:rPr>
          <w:color w:val="000000"/>
          <w:sz w:val="24"/>
          <w:szCs w:val="24"/>
          <w:lang w:val="lv-LV"/>
        </w:rPr>
        <w:t xml:space="preserve">  — laiks, kad vadā strāva neplūst.</w:t>
      </w:r>
    </w:p>
    <w:p w:rsidR="00B769B1" w:rsidRPr="00637D1A" w:rsidRDefault="00B769B1" w:rsidP="00B769B1">
      <w:pPr>
        <w:shd w:val="clear" w:color="auto" w:fill="FFFFFF"/>
        <w:ind w:firstLine="397"/>
        <w:jc w:val="both"/>
        <w:rPr>
          <w:color w:val="000000"/>
          <w:sz w:val="24"/>
          <w:szCs w:val="24"/>
          <w:lang w:val="lv-LV"/>
        </w:rPr>
      </w:pPr>
      <w:r w:rsidRPr="00637D1A">
        <w:rPr>
          <w:color w:val="000000"/>
          <w:sz w:val="24"/>
          <w:szCs w:val="24"/>
          <w:lang w:val="lv-LV"/>
        </w:rPr>
        <w:t xml:space="preserve">Formulu var lietot, ja </w:t>
      </w:r>
      <w:r w:rsidRPr="00637D1A">
        <w:rPr>
          <w:i/>
          <w:color w:val="000000"/>
          <w:sz w:val="24"/>
          <w:szCs w:val="24"/>
          <w:lang w:val="lv-LV"/>
        </w:rPr>
        <w:t>t</w:t>
      </w:r>
      <w:r w:rsidRPr="00637D1A">
        <w:rPr>
          <w:i/>
          <w:color w:val="000000"/>
          <w:sz w:val="24"/>
          <w:szCs w:val="24"/>
          <w:vertAlign w:val="subscript"/>
          <w:lang w:val="lv-LV"/>
        </w:rPr>
        <w:t>c</w:t>
      </w:r>
      <w:r w:rsidRPr="00637D1A">
        <w:rPr>
          <w:color w:val="000000"/>
          <w:sz w:val="24"/>
          <w:szCs w:val="24"/>
          <w:lang w:val="lv-LV"/>
        </w:rPr>
        <w:t xml:space="preserve"> &lt; 10 min, </w:t>
      </w:r>
      <w:r w:rsidRPr="00637D1A">
        <w:rPr>
          <w:i/>
          <w:color w:val="000000"/>
          <w:sz w:val="24"/>
          <w:szCs w:val="24"/>
          <w:lang w:val="lv-LV"/>
        </w:rPr>
        <w:t>t</w:t>
      </w:r>
      <w:r w:rsidRPr="00637D1A">
        <w:rPr>
          <w:i/>
          <w:color w:val="000000"/>
          <w:sz w:val="24"/>
          <w:szCs w:val="24"/>
          <w:vertAlign w:val="subscript"/>
          <w:lang w:val="lv-LV"/>
        </w:rPr>
        <w:t>d</w:t>
      </w:r>
      <w:r w:rsidRPr="00637D1A">
        <w:rPr>
          <w:color w:val="000000"/>
          <w:sz w:val="24"/>
          <w:szCs w:val="24"/>
          <w:lang w:val="lv-LV"/>
        </w:rPr>
        <w:t xml:space="preserve"> &lt; 4 min un ja vara vadu šķērsgriezums lielāks par 10 mm</w:t>
      </w:r>
      <w:r w:rsidRPr="00637D1A">
        <w:rPr>
          <w:color w:val="000000"/>
          <w:sz w:val="24"/>
          <w:szCs w:val="24"/>
          <w:vertAlign w:val="superscript"/>
          <w:lang w:val="lv-LV"/>
        </w:rPr>
        <w:t>2</w:t>
      </w:r>
      <w:r w:rsidRPr="00637D1A">
        <w:rPr>
          <w:color w:val="000000"/>
          <w:sz w:val="24"/>
          <w:szCs w:val="24"/>
          <w:lang w:val="lv-LV"/>
        </w:rPr>
        <w:t>, bet alumīnija vadu — lielāks par 16 mm</w:t>
      </w:r>
      <w:r w:rsidRPr="00637D1A">
        <w:rPr>
          <w:color w:val="000000"/>
          <w:sz w:val="24"/>
          <w:szCs w:val="24"/>
          <w:vertAlign w:val="superscript"/>
          <w:lang w:val="lv-LV"/>
        </w:rPr>
        <w:t>2</w:t>
      </w:r>
      <w:r w:rsidRPr="00637D1A">
        <w:rPr>
          <w:color w:val="000000"/>
          <w:sz w:val="24"/>
          <w:szCs w:val="24"/>
          <w:lang w:val="lv-LV"/>
        </w:rPr>
        <w:t>. Pārējos gadījumos aprēķins jāi</w:t>
      </w:r>
      <w:r w:rsidRPr="00637D1A">
        <w:rPr>
          <w:color w:val="000000"/>
          <w:sz w:val="24"/>
          <w:szCs w:val="24"/>
          <w:lang w:val="lv-LV"/>
        </w:rPr>
        <w:t>z</w:t>
      </w:r>
      <w:r w:rsidRPr="00637D1A">
        <w:rPr>
          <w:color w:val="000000"/>
          <w:sz w:val="24"/>
          <w:szCs w:val="24"/>
          <w:lang w:val="lv-LV"/>
        </w:rPr>
        <w:t xml:space="preserve">dara tāpat kā ilgstošam režīmam. </w:t>
      </w:r>
      <w:r>
        <w:rPr>
          <w:color w:val="000000"/>
          <w:sz w:val="24"/>
          <w:szCs w:val="24"/>
          <w:lang w:val="lv-LV"/>
        </w:rPr>
        <w:t xml:space="preserve">Aprēķina (aplēse) strāvai </w:t>
      </w:r>
      <w:r w:rsidRPr="00104B8B">
        <w:rPr>
          <w:i/>
          <w:color w:val="000000"/>
          <w:sz w:val="24"/>
          <w:szCs w:val="24"/>
          <w:lang w:val="lv-LV"/>
        </w:rPr>
        <w:t>I</w:t>
      </w:r>
      <w:r w:rsidRPr="00104B8B">
        <w:rPr>
          <w:i/>
          <w:color w:val="000000"/>
          <w:sz w:val="24"/>
          <w:szCs w:val="24"/>
          <w:vertAlign w:val="subscript"/>
          <w:lang w:val="lv-LV"/>
        </w:rPr>
        <w:t>a</w:t>
      </w:r>
      <w:r>
        <w:rPr>
          <w:color w:val="000000"/>
          <w:sz w:val="24"/>
          <w:szCs w:val="24"/>
          <w:lang w:val="lv-LV"/>
        </w:rPr>
        <w:t xml:space="preserve"> un d</w:t>
      </w:r>
      <w:r w:rsidRPr="00637D1A">
        <w:rPr>
          <w:color w:val="000000"/>
          <w:sz w:val="24"/>
          <w:szCs w:val="24"/>
          <w:lang w:val="lv-LV"/>
        </w:rPr>
        <w:t xml:space="preserve">arba strāvai </w:t>
      </w:r>
      <w:r w:rsidRPr="00637D1A">
        <w:rPr>
          <w:i/>
          <w:color w:val="000000"/>
          <w:sz w:val="24"/>
          <w:szCs w:val="24"/>
          <w:lang w:val="lv-LV"/>
        </w:rPr>
        <w:t>I</w:t>
      </w:r>
      <w:r w:rsidRPr="00637D1A">
        <w:rPr>
          <w:i/>
          <w:color w:val="000000"/>
          <w:sz w:val="24"/>
          <w:szCs w:val="24"/>
          <w:vertAlign w:val="subscript"/>
          <w:lang w:val="lv-LV"/>
        </w:rPr>
        <w:t>d</w:t>
      </w:r>
      <w:r w:rsidRPr="00637D1A">
        <w:rPr>
          <w:color w:val="000000"/>
          <w:sz w:val="24"/>
          <w:szCs w:val="24"/>
          <w:lang w:val="lv-LV"/>
        </w:rPr>
        <w:t xml:space="preserve"> jābūt mazākai par maksimāli pieļaujamo vada strāvu </w:t>
      </w:r>
      <w:r w:rsidRPr="00637D1A">
        <w:rPr>
          <w:i/>
          <w:color w:val="000000"/>
          <w:sz w:val="24"/>
          <w:szCs w:val="24"/>
          <w:lang w:val="lv-LV"/>
        </w:rPr>
        <w:t>I</w:t>
      </w:r>
      <w:r>
        <w:rPr>
          <w:i/>
          <w:color w:val="000000"/>
          <w:sz w:val="24"/>
          <w:szCs w:val="24"/>
          <w:vertAlign w:val="subscript"/>
          <w:lang w:val="lv-LV"/>
        </w:rPr>
        <w:t>p</w:t>
      </w:r>
      <w:r w:rsidRPr="00637D1A">
        <w:rPr>
          <w:color w:val="000000"/>
          <w:sz w:val="24"/>
          <w:szCs w:val="24"/>
          <w:lang w:val="lv-LV"/>
        </w:rPr>
        <w:t xml:space="preserve">, t.i., </w:t>
      </w:r>
      <w:r w:rsidRPr="00637D1A">
        <w:rPr>
          <w:i/>
          <w:color w:val="000000"/>
          <w:sz w:val="24"/>
          <w:szCs w:val="24"/>
          <w:lang w:val="lv-LV"/>
        </w:rPr>
        <w:t>I</w:t>
      </w:r>
      <w:r>
        <w:rPr>
          <w:i/>
          <w:color w:val="000000"/>
          <w:sz w:val="24"/>
          <w:szCs w:val="24"/>
          <w:vertAlign w:val="subscript"/>
          <w:lang w:val="lv-LV"/>
        </w:rPr>
        <w:t>p</w:t>
      </w:r>
      <w:r w:rsidRPr="00637D1A">
        <w:rPr>
          <w:i/>
          <w:color w:val="000000"/>
          <w:sz w:val="24"/>
          <w:szCs w:val="24"/>
          <w:lang w:val="lv-LV"/>
        </w:rPr>
        <w:t xml:space="preserve"> ≥ I</w:t>
      </w:r>
      <w:r>
        <w:rPr>
          <w:i/>
          <w:color w:val="000000"/>
          <w:sz w:val="24"/>
          <w:szCs w:val="24"/>
          <w:vertAlign w:val="subscript"/>
          <w:lang w:val="lv-LV"/>
        </w:rPr>
        <w:t>a</w:t>
      </w:r>
      <w:r>
        <w:rPr>
          <w:color w:val="000000"/>
          <w:sz w:val="24"/>
          <w:szCs w:val="24"/>
          <w:lang w:val="lv-LV"/>
        </w:rPr>
        <w:t xml:space="preserve"> un </w:t>
      </w:r>
      <w:r w:rsidRPr="00637D1A">
        <w:rPr>
          <w:i/>
          <w:color w:val="000000"/>
          <w:sz w:val="24"/>
          <w:szCs w:val="24"/>
          <w:lang w:val="lv-LV"/>
        </w:rPr>
        <w:t>I</w:t>
      </w:r>
      <w:r>
        <w:rPr>
          <w:i/>
          <w:color w:val="000000"/>
          <w:sz w:val="24"/>
          <w:szCs w:val="24"/>
          <w:vertAlign w:val="subscript"/>
          <w:lang w:val="lv-LV"/>
        </w:rPr>
        <w:t>p</w:t>
      </w:r>
      <w:r w:rsidRPr="00637D1A">
        <w:rPr>
          <w:i/>
          <w:color w:val="000000"/>
          <w:sz w:val="24"/>
          <w:szCs w:val="24"/>
          <w:lang w:val="lv-LV"/>
        </w:rPr>
        <w:t xml:space="preserve"> ≥ I</w:t>
      </w:r>
      <w:r w:rsidRPr="00637D1A">
        <w:rPr>
          <w:i/>
          <w:color w:val="000000"/>
          <w:sz w:val="24"/>
          <w:szCs w:val="24"/>
          <w:vertAlign w:val="subscript"/>
          <w:lang w:val="lv-LV"/>
        </w:rPr>
        <w:t>d</w:t>
      </w:r>
      <w:r w:rsidRPr="00637D1A">
        <w:rPr>
          <w:color w:val="000000"/>
          <w:sz w:val="24"/>
          <w:szCs w:val="24"/>
          <w:lang w:val="lv-LV"/>
        </w:rPr>
        <w:t>.</w:t>
      </w:r>
    </w:p>
    <w:p w:rsidR="00B769B1" w:rsidRDefault="00B769B1" w:rsidP="00B769B1">
      <w:pPr>
        <w:shd w:val="clear" w:color="auto" w:fill="FFFFFF"/>
        <w:ind w:firstLine="397"/>
        <w:jc w:val="both"/>
        <w:rPr>
          <w:b/>
          <w:color w:val="000000"/>
          <w:spacing w:val="1"/>
          <w:sz w:val="24"/>
          <w:szCs w:val="24"/>
          <w:lang w:val="lv-LV"/>
        </w:rPr>
      </w:pPr>
    </w:p>
    <w:p w:rsidR="00B769B1" w:rsidRPr="00637D1A" w:rsidRDefault="00B769B1" w:rsidP="00B769B1">
      <w:pPr>
        <w:shd w:val="clear" w:color="auto" w:fill="FFFFFF"/>
        <w:ind w:firstLine="397"/>
        <w:jc w:val="both"/>
        <w:rPr>
          <w:b/>
          <w:sz w:val="24"/>
          <w:szCs w:val="24"/>
          <w:lang w:val="lv-LV"/>
        </w:rPr>
      </w:pPr>
      <w:r w:rsidRPr="00637D1A">
        <w:rPr>
          <w:b/>
          <w:color w:val="000000"/>
          <w:spacing w:val="1"/>
          <w:sz w:val="24"/>
          <w:szCs w:val="24"/>
          <w:lang w:val="lv-LV"/>
        </w:rPr>
        <w:t>2.7. KAILVADU SILŠANA UN ATDZIŠANA.</w:t>
      </w:r>
    </w:p>
    <w:p w:rsidR="00B769B1" w:rsidRPr="004B0F71" w:rsidRDefault="00B769B1" w:rsidP="00B769B1">
      <w:pPr>
        <w:shd w:val="clear" w:color="auto" w:fill="FFFFFF"/>
        <w:ind w:firstLine="397"/>
        <w:jc w:val="both"/>
        <w:rPr>
          <w:color w:val="000000"/>
          <w:spacing w:val="3"/>
          <w:sz w:val="16"/>
          <w:szCs w:val="16"/>
          <w:lang w:val="lv-LV"/>
        </w:rPr>
      </w:pPr>
    </w:p>
    <w:p w:rsidR="00B769B1" w:rsidRPr="00637D1A" w:rsidRDefault="00B769B1" w:rsidP="00B769B1">
      <w:pPr>
        <w:shd w:val="clear" w:color="auto" w:fill="FFFFFF"/>
        <w:ind w:firstLine="397"/>
        <w:jc w:val="both"/>
        <w:rPr>
          <w:color w:val="000000"/>
          <w:sz w:val="24"/>
          <w:szCs w:val="24"/>
          <w:lang w:val="lv-LV"/>
        </w:rPr>
      </w:pPr>
      <w:r w:rsidRPr="00637D1A">
        <w:rPr>
          <w:color w:val="000000"/>
          <w:sz w:val="24"/>
          <w:szCs w:val="24"/>
          <w:lang w:val="lv-LV"/>
        </w:rPr>
        <w:t>Siltuma atdeve gaisvadu līnijās notiek galvenokārt kon</w:t>
      </w:r>
      <w:r w:rsidRPr="00637D1A">
        <w:rPr>
          <w:color w:val="000000"/>
          <w:sz w:val="24"/>
          <w:szCs w:val="24"/>
          <w:lang w:val="lv-LV"/>
        </w:rPr>
        <w:softHyphen/>
        <w:t>vekcijas veidā no vada vir</w:t>
      </w:r>
      <w:r w:rsidRPr="00637D1A">
        <w:rPr>
          <w:color w:val="000000"/>
          <w:sz w:val="24"/>
          <w:szCs w:val="24"/>
          <w:lang w:val="lv-LV"/>
        </w:rPr>
        <w:t>s</w:t>
      </w:r>
      <w:r w:rsidRPr="00637D1A">
        <w:rPr>
          <w:color w:val="000000"/>
          <w:sz w:val="24"/>
          <w:szCs w:val="24"/>
          <w:lang w:val="lv-LV"/>
        </w:rPr>
        <w:t>mas, ievērojami mazāk starojuma veida, ļoti maz siltumvadāmības veida.</w:t>
      </w:r>
    </w:p>
    <w:p w:rsidR="00B769B1" w:rsidRPr="00637D1A" w:rsidRDefault="00B769B1" w:rsidP="00B769B1">
      <w:pPr>
        <w:shd w:val="clear" w:color="auto" w:fill="FFFFFF"/>
        <w:ind w:firstLine="397"/>
        <w:jc w:val="both"/>
        <w:rPr>
          <w:color w:val="000000"/>
          <w:sz w:val="24"/>
          <w:szCs w:val="24"/>
          <w:lang w:val="lv-LV"/>
        </w:rPr>
      </w:pPr>
      <w:r w:rsidRPr="00637D1A">
        <w:rPr>
          <w:color w:val="000000"/>
          <w:sz w:val="24"/>
          <w:szCs w:val="24"/>
          <w:lang w:val="lv-LV"/>
        </w:rPr>
        <w:t>Kailvadiem gaisvadu līnijās maksimāli pieļaujama temperatūra ir 70 °C. Vadu m</w:t>
      </w:r>
      <w:r w:rsidRPr="00637D1A">
        <w:rPr>
          <w:color w:val="000000"/>
          <w:sz w:val="24"/>
          <w:szCs w:val="24"/>
          <w:lang w:val="lv-LV"/>
        </w:rPr>
        <w:t>a</w:t>
      </w:r>
      <w:r w:rsidRPr="00637D1A">
        <w:rPr>
          <w:color w:val="000000"/>
          <w:sz w:val="24"/>
          <w:szCs w:val="24"/>
          <w:lang w:val="lv-LV"/>
        </w:rPr>
        <w:t>teriāls iztur augstāku temperatūru, bet augstākā temperatūrā pastiprinās vadu oksidēš</w:t>
      </w:r>
      <w:r w:rsidRPr="00637D1A">
        <w:rPr>
          <w:color w:val="000000"/>
          <w:sz w:val="24"/>
          <w:szCs w:val="24"/>
          <w:lang w:val="lv-LV"/>
        </w:rPr>
        <w:t>a</w:t>
      </w:r>
      <w:r w:rsidRPr="00637D1A">
        <w:rPr>
          <w:color w:val="000000"/>
          <w:sz w:val="24"/>
          <w:szCs w:val="24"/>
          <w:lang w:val="lv-LV"/>
        </w:rPr>
        <w:t>nās. Tas ļoti nelabvēlīgi ietekmē vadu savienojumu vietas, jo metāla oksīda elektriska pre</w:t>
      </w:r>
      <w:r w:rsidRPr="00637D1A">
        <w:rPr>
          <w:color w:val="000000"/>
          <w:sz w:val="24"/>
          <w:szCs w:val="24"/>
          <w:lang w:val="lv-LV"/>
        </w:rPr>
        <w:softHyphen/>
        <w:t>testība ir vairākas reizes lielāka nekā tīra metāla pretestība. Pie</w:t>
      </w:r>
      <w:r w:rsidRPr="00637D1A">
        <w:rPr>
          <w:color w:val="000000"/>
          <w:sz w:val="24"/>
          <w:szCs w:val="24"/>
          <w:lang w:val="lv-LV"/>
        </w:rPr>
        <w:softHyphen/>
        <w:t>augot savienojuma vietu elektriskajai pretestībai, palielinās siltuma daudzums, kas izdalās savienojuma vi</w:t>
      </w:r>
      <w:r w:rsidRPr="00637D1A">
        <w:rPr>
          <w:color w:val="000000"/>
          <w:sz w:val="24"/>
          <w:szCs w:val="24"/>
          <w:lang w:val="lv-LV"/>
        </w:rPr>
        <w:t>e</w:t>
      </w:r>
      <w:r w:rsidRPr="00637D1A">
        <w:rPr>
          <w:color w:val="000000"/>
          <w:sz w:val="24"/>
          <w:szCs w:val="24"/>
          <w:lang w:val="lv-LV"/>
        </w:rPr>
        <w:t>tas, un to temperatūra ne</w:t>
      </w:r>
      <w:r w:rsidRPr="00637D1A">
        <w:rPr>
          <w:color w:val="000000"/>
          <w:sz w:val="24"/>
          <w:szCs w:val="24"/>
          <w:lang w:val="lv-LV"/>
        </w:rPr>
        <w:softHyphen/>
        <w:t>pieļaujami pieaug.</w:t>
      </w:r>
    </w:p>
    <w:p w:rsidR="00B769B1" w:rsidRPr="00637D1A" w:rsidRDefault="00B769B1" w:rsidP="00B769B1">
      <w:pPr>
        <w:shd w:val="clear" w:color="auto" w:fill="FFFFFF"/>
        <w:ind w:firstLine="397"/>
        <w:jc w:val="both"/>
        <w:rPr>
          <w:color w:val="000000"/>
          <w:sz w:val="24"/>
          <w:szCs w:val="24"/>
          <w:lang w:val="lv-LV"/>
        </w:rPr>
      </w:pPr>
      <w:r w:rsidRPr="00637D1A">
        <w:rPr>
          <w:color w:val="000000"/>
          <w:sz w:val="24"/>
          <w:szCs w:val="24"/>
          <w:lang w:val="lv-LV"/>
        </w:rPr>
        <w:t>Ja kailvads novietots telpā, temperatūrai pieaugot virs 70 °C, samazinās telpas ugunsdrošība. Sadegot uz vadu virsmas esošajiem putekļiem, izdalās nepatīkama smaka. Tāpēc telpā pieļaujamā tem</w:t>
      </w:r>
      <w:r w:rsidRPr="00637D1A">
        <w:rPr>
          <w:color w:val="000000"/>
          <w:sz w:val="24"/>
          <w:szCs w:val="24"/>
          <w:lang w:val="lv-LV"/>
        </w:rPr>
        <w:softHyphen/>
        <w:t>peratūra kailvadiem ir 25°C.</w:t>
      </w:r>
    </w:p>
    <w:p w:rsidR="00B769B1" w:rsidRPr="00363EC6" w:rsidRDefault="00B769B1" w:rsidP="00B769B1">
      <w:pPr>
        <w:shd w:val="clear" w:color="auto" w:fill="FFFFFF"/>
        <w:ind w:firstLine="397"/>
        <w:jc w:val="both"/>
        <w:rPr>
          <w:color w:val="000000"/>
          <w:sz w:val="24"/>
          <w:szCs w:val="24"/>
          <w:lang w:val="lv-LV"/>
        </w:rPr>
      </w:pPr>
      <w:r w:rsidRPr="00637D1A">
        <w:rPr>
          <w:color w:val="000000"/>
          <w:sz w:val="24"/>
          <w:szCs w:val="24"/>
          <w:lang w:val="lv-LV"/>
        </w:rPr>
        <w:t>Atrisinām formulu, pēc kuras var aprēķināt kailvadu pieļaujamo strāvu</w:t>
      </w:r>
      <w:r>
        <w:rPr>
          <w:color w:val="000000"/>
          <w:sz w:val="24"/>
          <w:szCs w:val="24"/>
          <w:lang w:val="lv-LV"/>
        </w:rPr>
        <w:t xml:space="preserve"> </w:t>
      </w:r>
      <w:r w:rsidRPr="00104B8B">
        <w:rPr>
          <w:i/>
          <w:color w:val="000000"/>
          <w:sz w:val="24"/>
          <w:szCs w:val="24"/>
          <w:lang w:val="lv-LV"/>
        </w:rPr>
        <w:t>I</w:t>
      </w:r>
      <w:r w:rsidRPr="00104B8B">
        <w:rPr>
          <w:i/>
          <w:color w:val="000000"/>
          <w:sz w:val="24"/>
          <w:szCs w:val="24"/>
          <w:vertAlign w:val="subscript"/>
          <w:lang w:val="lv-LV"/>
        </w:rPr>
        <w:t>p</w:t>
      </w:r>
      <w:r w:rsidRPr="00637D1A">
        <w:rPr>
          <w:color w:val="000000"/>
          <w:sz w:val="24"/>
          <w:szCs w:val="24"/>
          <w:lang w:val="lv-LV"/>
        </w:rPr>
        <w:t>. Siltuma daudzums, kas izdalās vadā laika vienībā,</w:t>
      </w:r>
      <w:r>
        <w:rPr>
          <w:color w:val="000000"/>
          <w:sz w:val="24"/>
          <w:szCs w:val="24"/>
          <w:lang w:val="lv-LV"/>
        </w:rPr>
        <w:t xml:space="preserve"> ja pa vadu plūst strāva </w:t>
      </w:r>
      <w:r w:rsidRPr="00363EC6">
        <w:rPr>
          <w:i/>
          <w:color w:val="000000"/>
          <w:sz w:val="24"/>
          <w:szCs w:val="24"/>
          <w:lang w:val="lv-LV"/>
        </w:rPr>
        <w:t>I</w:t>
      </w:r>
      <w:r>
        <w:rPr>
          <w:color w:val="000000"/>
          <w:sz w:val="24"/>
          <w:szCs w:val="24"/>
          <w:lang w:val="lv-LV"/>
        </w:rPr>
        <w:t>:</w:t>
      </w:r>
    </w:p>
    <w:p w:rsidR="00B769B1" w:rsidRPr="00637D1A" w:rsidRDefault="00B769B1" w:rsidP="00B769B1">
      <w:pPr>
        <w:shd w:val="clear" w:color="auto" w:fill="FFFFFF"/>
        <w:ind w:left="2880" w:firstLine="720"/>
        <w:jc w:val="both"/>
        <w:rPr>
          <w:sz w:val="24"/>
          <w:szCs w:val="24"/>
          <w:lang w:val="lv-LV"/>
        </w:rPr>
      </w:pPr>
      <w:r w:rsidRPr="00104B8B">
        <w:rPr>
          <w:color w:val="000000"/>
          <w:spacing w:val="5"/>
          <w:position w:val="-14"/>
          <w:sz w:val="24"/>
          <w:szCs w:val="24"/>
          <w:lang w:val="lv-LV"/>
        </w:rPr>
        <w:object w:dxaOrig="1460" w:dyaOrig="400">
          <v:shape id="_x0000_i1108" type="#_x0000_t75" style="width:72.95pt;height:20.55pt" o:ole="">
            <v:imagedata r:id="rId257" o:title=""/>
          </v:shape>
          <o:OLEObject Type="Embed" ProgID="Equation.3" ShapeID="_x0000_i1108" DrawAspect="Content" ObjectID="_1391504204" r:id="rId258"/>
        </w:object>
      </w:r>
      <w:r w:rsidRPr="00637D1A">
        <w:rPr>
          <w:color w:val="000000"/>
          <w:spacing w:val="5"/>
          <w:sz w:val="24"/>
          <w:szCs w:val="24"/>
          <w:lang w:val="lv-LV"/>
        </w:rPr>
        <w:t xml:space="preserve">                                        </w:t>
      </w:r>
      <w:r>
        <w:rPr>
          <w:color w:val="000000"/>
          <w:spacing w:val="5"/>
          <w:sz w:val="24"/>
          <w:szCs w:val="24"/>
          <w:lang w:val="lv-LV"/>
        </w:rPr>
        <w:t xml:space="preserve">   </w:t>
      </w:r>
      <w:r w:rsidRPr="00637D1A">
        <w:rPr>
          <w:color w:val="000000"/>
          <w:spacing w:val="5"/>
          <w:sz w:val="24"/>
          <w:szCs w:val="24"/>
          <w:lang w:val="lv-LV"/>
        </w:rPr>
        <w:t>(2.10)</w:t>
      </w:r>
    </w:p>
    <w:p w:rsidR="00B769B1" w:rsidRPr="00637D1A" w:rsidRDefault="00B769B1" w:rsidP="00B769B1">
      <w:pPr>
        <w:shd w:val="clear" w:color="auto" w:fill="FFFFFF"/>
        <w:ind w:firstLine="397"/>
        <w:jc w:val="both"/>
        <w:rPr>
          <w:sz w:val="24"/>
          <w:szCs w:val="24"/>
          <w:lang w:val="lv-LV"/>
        </w:rPr>
      </w:pPr>
      <w:r w:rsidRPr="00637D1A">
        <w:rPr>
          <w:color w:val="000000"/>
          <w:spacing w:val="7"/>
          <w:sz w:val="24"/>
          <w:szCs w:val="24"/>
          <w:lang w:val="lv-LV"/>
        </w:rPr>
        <w:t>Tajā pašā laika vienībā no vada virsmas aizvada siltuma dau</w:t>
      </w:r>
      <w:r w:rsidRPr="00637D1A">
        <w:rPr>
          <w:color w:val="000000"/>
          <w:spacing w:val="7"/>
          <w:sz w:val="24"/>
          <w:szCs w:val="24"/>
          <w:lang w:val="lv-LV"/>
        </w:rPr>
        <w:softHyphen/>
      </w:r>
      <w:r w:rsidRPr="00637D1A">
        <w:rPr>
          <w:color w:val="000000"/>
          <w:spacing w:val="-2"/>
          <w:sz w:val="24"/>
          <w:szCs w:val="24"/>
          <w:lang w:val="lv-LV"/>
        </w:rPr>
        <w:t>dzumu</w:t>
      </w:r>
    </w:p>
    <w:p w:rsidR="00B769B1" w:rsidRPr="00637D1A" w:rsidRDefault="00B769B1" w:rsidP="00B769B1">
      <w:pPr>
        <w:shd w:val="clear" w:color="auto" w:fill="FFFFFF"/>
        <w:tabs>
          <w:tab w:val="left" w:pos="6055"/>
        </w:tabs>
        <w:ind w:firstLine="397"/>
        <w:jc w:val="both"/>
        <w:rPr>
          <w:sz w:val="24"/>
          <w:szCs w:val="24"/>
          <w:lang w:val="lv-LV"/>
        </w:rPr>
      </w:pPr>
      <w:r w:rsidRPr="00637D1A">
        <w:rPr>
          <w:color w:val="000000"/>
          <w:spacing w:val="2"/>
          <w:sz w:val="24"/>
          <w:szCs w:val="24"/>
          <w:lang w:val="lv-LV"/>
        </w:rPr>
        <w:t xml:space="preserve">                                                   </w:t>
      </w:r>
      <w:r w:rsidRPr="00363EC6">
        <w:rPr>
          <w:color w:val="000000"/>
          <w:spacing w:val="2"/>
          <w:position w:val="-12"/>
          <w:sz w:val="24"/>
          <w:szCs w:val="24"/>
          <w:lang w:val="lv-LV"/>
        </w:rPr>
        <w:object w:dxaOrig="1900" w:dyaOrig="360">
          <v:shape id="_x0000_i1109" type="#_x0000_t75" style="width:95.4pt;height:18.7pt" o:ole="">
            <v:imagedata r:id="rId259" o:title=""/>
          </v:shape>
          <o:OLEObject Type="Embed" ProgID="Equation.3" ShapeID="_x0000_i1109" DrawAspect="Content" ObjectID="_1391504205" r:id="rId260"/>
        </w:object>
      </w:r>
      <w:r w:rsidRPr="00637D1A">
        <w:rPr>
          <w:color w:val="000000"/>
          <w:spacing w:val="2"/>
          <w:sz w:val="24"/>
          <w:szCs w:val="24"/>
          <w:lang w:val="lv-LV"/>
        </w:rPr>
        <w:t xml:space="preserve">                         </w:t>
      </w:r>
      <w:r w:rsidRPr="00637D1A">
        <w:rPr>
          <w:color w:val="000000"/>
          <w:sz w:val="24"/>
          <w:szCs w:val="24"/>
          <w:lang w:val="lv-LV"/>
        </w:rPr>
        <w:tab/>
        <w:t xml:space="preserve">    </w:t>
      </w:r>
      <w:r w:rsidRPr="00637D1A">
        <w:rPr>
          <w:color w:val="000000"/>
          <w:sz w:val="24"/>
          <w:szCs w:val="24"/>
          <w:lang w:val="lv-LV"/>
        </w:rPr>
        <w:tab/>
      </w:r>
      <w:r w:rsidRPr="00637D1A">
        <w:rPr>
          <w:color w:val="000000"/>
          <w:spacing w:val="-11"/>
          <w:sz w:val="24"/>
          <w:szCs w:val="24"/>
          <w:lang w:val="lv-LV"/>
        </w:rPr>
        <w:t>(2.11)</w:t>
      </w:r>
    </w:p>
    <w:p w:rsidR="00B769B1" w:rsidRPr="003B5208" w:rsidRDefault="00B769B1" w:rsidP="00B769B1">
      <w:pPr>
        <w:shd w:val="clear" w:color="auto" w:fill="FFFFFF"/>
        <w:jc w:val="both"/>
        <w:rPr>
          <w:color w:val="000000"/>
          <w:spacing w:val="8"/>
          <w:sz w:val="24"/>
          <w:szCs w:val="24"/>
          <w:lang w:val="lv-LV"/>
        </w:rPr>
      </w:pPr>
      <w:r w:rsidRPr="003B5208">
        <w:rPr>
          <w:color w:val="000000"/>
          <w:spacing w:val="7"/>
          <w:sz w:val="24"/>
          <w:szCs w:val="24"/>
          <w:lang w:val="lv-LV"/>
        </w:rPr>
        <w:t xml:space="preserve">kur </w:t>
      </w:r>
      <w:r w:rsidRPr="003B5208">
        <w:rPr>
          <w:i/>
          <w:iCs/>
          <w:color w:val="000000"/>
          <w:spacing w:val="7"/>
          <w:sz w:val="24"/>
          <w:szCs w:val="24"/>
          <w:lang w:val="lv-LV"/>
        </w:rPr>
        <w:t xml:space="preserve">c </w:t>
      </w:r>
      <w:r w:rsidRPr="003B5208">
        <w:rPr>
          <w:color w:val="000000"/>
          <w:spacing w:val="7"/>
          <w:sz w:val="24"/>
          <w:szCs w:val="24"/>
          <w:lang w:val="lv-LV"/>
        </w:rPr>
        <w:t xml:space="preserve">— </w:t>
      </w:r>
      <w:r w:rsidRPr="003B5208">
        <w:rPr>
          <w:sz w:val="24"/>
          <w:szCs w:val="24"/>
          <w:lang w:val="lv-LV"/>
        </w:rPr>
        <w:t>koeficients, kas raksturo siltuma atdevi apkārtējai videi siltuma vadīšanas, st</w:t>
      </w:r>
      <w:r w:rsidRPr="003B5208">
        <w:rPr>
          <w:sz w:val="24"/>
          <w:szCs w:val="24"/>
          <w:lang w:val="lv-LV"/>
        </w:rPr>
        <w:t>a</w:t>
      </w:r>
      <w:r w:rsidRPr="003B5208">
        <w:rPr>
          <w:sz w:val="24"/>
          <w:szCs w:val="24"/>
          <w:lang w:val="lv-LV"/>
        </w:rPr>
        <w:t>rojuma un konvekcijas veidā;</w:t>
      </w:r>
      <w:r w:rsidRPr="003B5208">
        <w:rPr>
          <w:color w:val="000000"/>
          <w:spacing w:val="8"/>
          <w:sz w:val="24"/>
          <w:szCs w:val="24"/>
          <w:lang w:val="lv-LV"/>
        </w:rPr>
        <w:t xml:space="preserve"> </w:t>
      </w:r>
    </w:p>
    <w:p w:rsidR="00B769B1" w:rsidRDefault="00B769B1" w:rsidP="00B769B1">
      <w:pPr>
        <w:shd w:val="clear" w:color="auto" w:fill="FFFFFF"/>
        <w:ind w:firstLine="397"/>
        <w:jc w:val="both"/>
        <w:rPr>
          <w:color w:val="000000"/>
          <w:spacing w:val="6"/>
          <w:sz w:val="24"/>
          <w:szCs w:val="24"/>
          <w:lang w:val="lv-LV"/>
        </w:rPr>
      </w:pPr>
      <w:r w:rsidRPr="00637D1A">
        <w:rPr>
          <w:i/>
          <w:color w:val="000000"/>
          <w:spacing w:val="8"/>
          <w:sz w:val="24"/>
          <w:szCs w:val="24"/>
          <w:lang w:val="lv-LV"/>
        </w:rPr>
        <w:t>S</w:t>
      </w:r>
      <w:r w:rsidRPr="00637D1A">
        <w:rPr>
          <w:color w:val="000000"/>
          <w:spacing w:val="6"/>
          <w:sz w:val="24"/>
          <w:szCs w:val="24"/>
          <w:lang w:val="lv-LV"/>
        </w:rPr>
        <w:t xml:space="preserve"> — vada virsmas laukums</w:t>
      </w:r>
      <w:r>
        <w:rPr>
          <w:color w:val="000000"/>
          <w:spacing w:val="6"/>
          <w:sz w:val="24"/>
          <w:szCs w:val="24"/>
          <w:lang w:val="lv-LV"/>
        </w:rPr>
        <w:t>:</w:t>
      </w:r>
    </w:p>
    <w:p w:rsidR="00B769B1" w:rsidRPr="00637D1A" w:rsidRDefault="00B769B1" w:rsidP="00B769B1">
      <w:pPr>
        <w:shd w:val="clear" w:color="auto" w:fill="FFFFFF"/>
        <w:ind w:firstLine="397"/>
        <w:jc w:val="both"/>
        <w:rPr>
          <w:sz w:val="24"/>
          <w:szCs w:val="24"/>
          <w:lang w:val="lv-LV"/>
        </w:rPr>
      </w:pPr>
      <w:r>
        <w:rPr>
          <w:i/>
          <w:color w:val="000000"/>
          <w:spacing w:val="6"/>
          <w:sz w:val="24"/>
          <w:szCs w:val="24"/>
          <w:lang w:val="lv-LV"/>
        </w:rPr>
        <w:t>T</w:t>
      </w:r>
      <w:r>
        <w:rPr>
          <w:color w:val="000000"/>
          <w:spacing w:val="6"/>
          <w:sz w:val="24"/>
          <w:szCs w:val="24"/>
          <w:lang w:val="lv-LV"/>
        </w:rPr>
        <w:t xml:space="preserve"> – vada temperatūra, ja strāva vienāda ar </w:t>
      </w:r>
      <w:r w:rsidRPr="00363EC6">
        <w:rPr>
          <w:i/>
          <w:color w:val="000000"/>
          <w:spacing w:val="6"/>
          <w:sz w:val="24"/>
          <w:szCs w:val="24"/>
          <w:lang w:val="lv-LV"/>
        </w:rPr>
        <w:t>I</w:t>
      </w:r>
      <w:r w:rsidRPr="00637D1A">
        <w:rPr>
          <w:color w:val="000000"/>
          <w:spacing w:val="6"/>
          <w:sz w:val="24"/>
          <w:szCs w:val="24"/>
          <w:lang w:val="lv-LV"/>
        </w:rPr>
        <w:t>.</w:t>
      </w:r>
    </w:p>
    <w:p w:rsidR="00B769B1" w:rsidRPr="00637D1A" w:rsidRDefault="00B769B1" w:rsidP="00B769B1">
      <w:pPr>
        <w:shd w:val="clear" w:color="auto" w:fill="FFFFFF"/>
        <w:ind w:firstLine="397"/>
        <w:jc w:val="both"/>
        <w:rPr>
          <w:sz w:val="24"/>
          <w:szCs w:val="24"/>
          <w:lang w:val="lv-LV"/>
        </w:rPr>
      </w:pPr>
      <w:r w:rsidRPr="00637D1A">
        <w:rPr>
          <w:color w:val="000000"/>
          <w:spacing w:val="4"/>
          <w:sz w:val="24"/>
          <w:szCs w:val="24"/>
          <w:lang w:val="lv-LV"/>
        </w:rPr>
        <w:t xml:space="preserve">Kad vads sasilst līdz maksimālajai </w:t>
      </w:r>
      <w:r>
        <w:rPr>
          <w:color w:val="000000"/>
          <w:spacing w:val="4"/>
          <w:sz w:val="24"/>
          <w:szCs w:val="24"/>
          <w:lang w:val="lv-LV"/>
        </w:rPr>
        <w:t xml:space="preserve">pieļaujamai </w:t>
      </w:r>
      <w:r w:rsidRPr="00637D1A">
        <w:rPr>
          <w:color w:val="000000"/>
          <w:spacing w:val="4"/>
          <w:sz w:val="24"/>
          <w:szCs w:val="24"/>
          <w:lang w:val="lv-LV"/>
        </w:rPr>
        <w:t>temperatūrai</w:t>
      </w:r>
      <w:r>
        <w:rPr>
          <w:color w:val="000000"/>
          <w:spacing w:val="4"/>
          <w:sz w:val="24"/>
          <w:szCs w:val="24"/>
          <w:lang w:val="lv-LV"/>
        </w:rPr>
        <w:t xml:space="preserve"> </w:t>
      </w:r>
      <w:r w:rsidRPr="00363EC6">
        <w:rPr>
          <w:i/>
          <w:color w:val="000000"/>
          <w:spacing w:val="4"/>
          <w:sz w:val="24"/>
          <w:szCs w:val="24"/>
          <w:lang w:val="lv-LV"/>
        </w:rPr>
        <w:t>T</w:t>
      </w:r>
      <w:r w:rsidRPr="00363EC6">
        <w:rPr>
          <w:i/>
          <w:color w:val="000000"/>
          <w:spacing w:val="4"/>
          <w:sz w:val="24"/>
          <w:szCs w:val="24"/>
          <w:vertAlign w:val="subscript"/>
          <w:lang w:val="lv-LV"/>
        </w:rPr>
        <w:t>p</w:t>
      </w:r>
      <w:r w:rsidRPr="00637D1A">
        <w:rPr>
          <w:color w:val="000000"/>
          <w:spacing w:val="4"/>
          <w:sz w:val="24"/>
          <w:szCs w:val="24"/>
          <w:lang w:val="lv-LV"/>
        </w:rPr>
        <w:t xml:space="preserve">, iestājas siltuma </w:t>
      </w:r>
      <w:r w:rsidRPr="00637D1A">
        <w:rPr>
          <w:color w:val="000000"/>
          <w:spacing w:val="5"/>
          <w:sz w:val="24"/>
          <w:szCs w:val="24"/>
          <w:lang w:val="lv-LV"/>
        </w:rPr>
        <w:t xml:space="preserve">līdzsvars starp siltuma daudzumu </w:t>
      </w:r>
      <w:r w:rsidRPr="00637D1A">
        <w:rPr>
          <w:i/>
          <w:iCs/>
          <w:color w:val="000000"/>
          <w:spacing w:val="5"/>
          <w:sz w:val="24"/>
          <w:szCs w:val="24"/>
          <w:lang w:val="lv-LV"/>
        </w:rPr>
        <w:t xml:space="preserve">Q, </w:t>
      </w:r>
      <w:r w:rsidRPr="00637D1A">
        <w:rPr>
          <w:color w:val="000000"/>
          <w:spacing w:val="5"/>
          <w:sz w:val="24"/>
          <w:szCs w:val="24"/>
          <w:lang w:val="lv-LV"/>
        </w:rPr>
        <w:t xml:space="preserve">kas izdalās vadā laika vienībā, </w:t>
      </w:r>
      <w:r w:rsidRPr="00637D1A">
        <w:rPr>
          <w:color w:val="000000"/>
          <w:spacing w:val="7"/>
          <w:sz w:val="24"/>
          <w:szCs w:val="24"/>
          <w:lang w:val="lv-LV"/>
        </w:rPr>
        <w:t xml:space="preserve">un siltuma daudzumu </w:t>
      </w:r>
      <w:r w:rsidRPr="00637D1A">
        <w:rPr>
          <w:i/>
          <w:color w:val="000000"/>
          <w:spacing w:val="7"/>
          <w:sz w:val="24"/>
          <w:szCs w:val="24"/>
          <w:lang w:val="lv-LV"/>
        </w:rPr>
        <w:t>Q</w:t>
      </w:r>
      <w:r w:rsidRPr="00637D1A">
        <w:rPr>
          <w:i/>
          <w:color w:val="000000"/>
          <w:spacing w:val="7"/>
          <w:sz w:val="24"/>
          <w:szCs w:val="24"/>
          <w:vertAlign w:val="subscript"/>
          <w:lang w:val="lv-LV"/>
        </w:rPr>
        <w:t>a</w:t>
      </w:r>
      <w:r w:rsidRPr="00637D1A">
        <w:rPr>
          <w:color w:val="000000"/>
          <w:spacing w:val="7"/>
          <w:sz w:val="24"/>
          <w:szCs w:val="24"/>
          <w:lang w:val="lv-LV"/>
        </w:rPr>
        <w:t xml:space="preserve">, kuru vads atdod apkārtējai videi laika </w:t>
      </w:r>
      <w:r w:rsidRPr="00637D1A">
        <w:rPr>
          <w:color w:val="000000"/>
          <w:spacing w:val="3"/>
          <w:sz w:val="24"/>
          <w:szCs w:val="24"/>
          <w:lang w:val="lv-LV"/>
        </w:rPr>
        <w:t>vienībā. Varam rakstīt vien</w:t>
      </w:r>
      <w:r w:rsidRPr="00637D1A">
        <w:rPr>
          <w:color w:val="000000"/>
          <w:spacing w:val="3"/>
          <w:sz w:val="24"/>
          <w:szCs w:val="24"/>
          <w:lang w:val="lv-LV"/>
        </w:rPr>
        <w:t>ā</w:t>
      </w:r>
      <w:r w:rsidRPr="00637D1A">
        <w:rPr>
          <w:color w:val="000000"/>
          <w:spacing w:val="3"/>
          <w:sz w:val="24"/>
          <w:szCs w:val="24"/>
          <w:lang w:val="lv-LV"/>
        </w:rPr>
        <w:t>dojumu</w:t>
      </w:r>
    </w:p>
    <w:p w:rsidR="00B769B1" w:rsidRPr="00637D1A" w:rsidRDefault="00B769B1" w:rsidP="00B769B1">
      <w:pPr>
        <w:shd w:val="clear" w:color="auto" w:fill="FFFFFF"/>
        <w:tabs>
          <w:tab w:val="left" w:pos="6055"/>
        </w:tabs>
        <w:ind w:firstLine="397"/>
        <w:jc w:val="both"/>
        <w:rPr>
          <w:sz w:val="24"/>
          <w:szCs w:val="24"/>
          <w:lang w:val="lv-LV"/>
        </w:rPr>
      </w:pPr>
      <w:r w:rsidRPr="00637D1A">
        <w:rPr>
          <w:i/>
          <w:color w:val="000000"/>
          <w:spacing w:val="1"/>
          <w:w w:val="107"/>
          <w:sz w:val="24"/>
          <w:szCs w:val="24"/>
          <w:lang w:val="lv-LV"/>
        </w:rPr>
        <w:t xml:space="preserve">                             Q </w:t>
      </w:r>
      <w:r w:rsidRPr="00637D1A">
        <w:rPr>
          <w:i/>
          <w:color w:val="280511"/>
          <w:spacing w:val="1"/>
          <w:w w:val="107"/>
          <w:sz w:val="24"/>
          <w:szCs w:val="24"/>
          <w:lang w:val="lv-LV"/>
        </w:rPr>
        <w:t xml:space="preserve">= </w:t>
      </w:r>
      <w:r w:rsidRPr="00637D1A">
        <w:rPr>
          <w:i/>
          <w:color w:val="000000"/>
          <w:spacing w:val="1"/>
          <w:w w:val="107"/>
          <w:sz w:val="24"/>
          <w:szCs w:val="24"/>
          <w:lang w:val="lv-LV"/>
        </w:rPr>
        <w:t>Q</w:t>
      </w:r>
      <w:r w:rsidRPr="00637D1A">
        <w:rPr>
          <w:i/>
          <w:color w:val="000000"/>
          <w:spacing w:val="1"/>
          <w:w w:val="107"/>
          <w:sz w:val="24"/>
          <w:szCs w:val="24"/>
          <w:vertAlign w:val="subscript"/>
          <w:lang w:val="lv-LV"/>
        </w:rPr>
        <w:t>a</w:t>
      </w:r>
      <w:r w:rsidRPr="00637D1A">
        <w:rPr>
          <w:color w:val="000000"/>
          <w:spacing w:val="1"/>
          <w:w w:val="107"/>
          <w:sz w:val="24"/>
          <w:szCs w:val="24"/>
          <w:lang w:val="lv-LV"/>
        </w:rPr>
        <w:t xml:space="preserve">   jeb   </w:t>
      </w:r>
      <w:r w:rsidRPr="00637D1A">
        <w:rPr>
          <w:i/>
          <w:color w:val="000000"/>
          <w:spacing w:val="1"/>
          <w:w w:val="107"/>
          <w:sz w:val="24"/>
          <w:szCs w:val="24"/>
          <w:lang w:val="lv-LV"/>
        </w:rPr>
        <w:t>I</w:t>
      </w:r>
      <w:r>
        <w:rPr>
          <w:i/>
          <w:color w:val="000000"/>
          <w:spacing w:val="1"/>
          <w:w w:val="107"/>
          <w:sz w:val="24"/>
          <w:szCs w:val="24"/>
          <w:vertAlign w:val="subscript"/>
          <w:lang w:val="lv-LV"/>
        </w:rPr>
        <w:t>p</w:t>
      </w:r>
      <w:r w:rsidRPr="00637D1A">
        <w:rPr>
          <w:color w:val="000000"/>
          <w:spacing w:val="1"/>
          <w:w w:val="107"/>
          <w:sz w:val="24"/>
          <w:szCs w:val="24"/>
          <w:vertAlign w:val="superscript"/>
          <w:lang w:val="lv-LV"/>
        </w:rPr>
        <w:t>2</w:t>
      </w:r>
      <w:r w:rsidRPr="00637D1A">
        <w:rPr>
          <w:i/>
          <w:color w:val="000000"/>
          <w:spacing w:val="1"/>
          <w:w w:val="107"/>
          <w:sz w:val="24"/>
          <w:szCs w:val="24"/>
          <w:lang w:val="lv-LV"/>
        </w:rPr>
        <w:t>R</w:t>
      </w:r>
      <w:r w:rsidRPr="00637D1A">
        <w:rPr>
          <w:color w:val="000000"/>
          <w:spacing w:val="1"/>
          <w:w w:val="107"/>
          <w:sz w:val="24"/>
          <w:szCs w:val="24"/>
          <w:lang w:val="lv-LV"/>
        </w:rPr>
        <w:t xml:space="preserve"> = </w:t>
      </w:r>
      <w:r w:rsidRPr="00637D1A">
        <w:rPr>
          <w:i/>
          <w:color w:val="000000"/>
          <w:spacing w:val="1"/>
          <w:w w:val="107"/>
          <w:sz w:val="24"/>
          <w:szCs w:val="24"/>
          <w:lang w:val="lv-LV"/>
        </w:rPr>
        <w:t>c∙S∙</w:t>
      </w:r>
      <w:r w:rsidRPr="00637D1A">
        <w:rPr>
          <w:color w:val="000000"/>
          <w:spacing w:val="1"/>
          <w:w w:val="107"/>
          <w:sz w:val="24"/>
          <w:szCs w:val="24"/>
          <w:lang w:val="lv-LV"/>
        </w:rPr>
        <w:t>(</w:t>
      </w:r>
      <w:r w:rsidRPr="00637D1A">
        <w:rPr>
          <w:i/>
          <w:color w:val="000000"/>
          <w:spacing w:val="1"/>
          <w:w w:val="107"/>
          <w:sz w:val="24"/>
          <w:szCs w:val="24"/>
          <w:lang w:val="lv-LV"/>
        </w:rPr>
        <w:t>T</w:t>
      </w:r>
      <w:r>
        <w:rPr>
          <w:i/>
          <w:color w:val="000000"/>
          <w:spacing w:val="1"/>
          <w:w w:val="107"/>
          <w:sz w:val="24"/>
          <w:szCs w:val="24"/>
          <w:vertAlign w:val="subscript"/>
          <w:lang w:val="lv-LV"/>
        </w:rPr>
        <w:t>p</w:t>
      </w:r>
      <w:r w:rsidRPr="00637D1A">
        <w:rPr>
          <w:color w:val="000000"/>
          <w:spacing w:val="1"/>
          <w:w w:val="107"/>
          <w:sz w:val="24"/>
          <w:szCs w:val="24"/>
          <w:lang w:val="lv-LV"/>
        </w:rPr>
        <w:t xml:space="preserve"> - </w:t>
      </w:r>
      <w:r w:rsidRPr="00637D1A">
        <w:rPr>
          <w:i/>
          <w:color w:val="000000"/>
          <w:spacing w:val="1"/>
          <w:w w:val="107"/>
          <w:sz w:val="24"/>
          <w:szCs w:val="24"/>
          <w:lang w:val="lv-LV"/>
        </w:rPr>
        <w:t>T</w:t>
      </w:r>
      <w:r w:rsidRPr="00637D1A">
        <w:rPr>
          <w:i/>
          <w:color w:val="000000"/>
          <w:spacing w:val="1"/>
          <w:w w:val="107"/>
          <w:sz w:val="24"/>
          <w:szCs w:val="24"/>
          <w:vertAlign w:val="subscript"/>
          <w:lang w:val="lv-LV"/>
        </w:rPr>
        <w:t>a</w:t>
      </w:r>
      <w:r w:rsidRPr="00637D1A">
        <w:rPr>
          <w:color w:val="000000"/>
          <w:spacing w:val="1"/>
          <w:w w:val="107"/>
          <w:sz w:val="24"/>
          <w:szCs w:val="24"/>
          <w:lang w:val="lv-LV"/>
        </w:rPr>
        <w:t>),</w:t>
      </w:r>
      <w:r w:rsidRPr="00637D1A">
        <w:rPr>
          <w:color w:val="000000"/>
          <w:sz w:val="24"/>
          <w:szCs w:val="24"/>
          <w:lang w:val="lv-LV"/>
        </w:rPr>
        <w:tab/>
        <w:t xml:space="preserve">                               </w:t>
      </w:r>
      <w:r w:rsidRPr="00637D1A">
        <w:rPr>
          <w:color w:val="000000"/>
          <w:spacing w:val="-7"/>
          <w:w w:val="107"/>
          <w:sz w:val="24"/>
          <w:szCs w:val="24"/>
          <w:lang w:val="lv-LV"/>
        </w:rPr>
        <w:t>(2.12)</w:t>
      </w:r>
    </w:p>
    <w:p w:rsidR="00B769B1" w:rsidRPr="00637D1A" w:rsidRDefault="00B769B1" w:rsidP="00B769B1">
      <w:pPr>
        <w:shd w:val="clear" w:color="auto" w:fill="FFFFFF"/>
        <w:tabs>
          <w:tab w:val="left" w:leader="hyphen" w:pos="2045"/>
          <w:tab w:val="left" w:leader="hyphen" w:pos="2606"/>
          <w:tab w:val="left" w:pos="6062"/>
        </w:tabs>
        <w:ind w:firstLine="397"/>
        <w:jc w:val="both"/>
        <w:rPr>
          <w:color w:val="000000"/>
          <w:spacing w:val="2"/>
          <w:sz w:val="24"/>
          <w:szCs w:val="24"/>
          <w:lang w:val="lv-LV"/>
        </w:rPr>
      </w:pPr>
      <w:r w:rsidRPr="00637D1A">
        <w:rPr>
          <w:color w:val="000000"/>
          <w:spacing w:val="2"/>
          <w:sz w:val="24"/>
          <w:szCs w:val="24"/>
          <w:lang w:val="lv-LV"/>
        </w:rPr>
        <w:t xml:space="preserve">No pēdējā vienādojuma izriet, ka </w:t>
      </w:r>
    </w:p>
    <w:p w:rsidR="00B769B1" w:rsidRPr="005A5CE9" w:rsidRDefault="00B769B1" w:rsidP="00B769B1">
      <w:pPr>
        <w:rPr>
          <w:sz w:val="24"/>
          <w:szCs w:val="24"/>
          <w:lang w:val="lv-LV"/>
        </w:rPr>
      </w:pPr>
      <w:r w:rsidRPr="005A5CE9">
        <w:rPr>
          <w:sz w:val="24"/>
          <w:szCs w:val="24"/>
          <w:lang w:val="lv-LV"/>
        </w:rPr>
        <w:t xml:space="preserve">                                           </w:t>
      </w:r>
      <w:r w:rsidRPr="00B06CD7">
        <w:rPr>
          <w:position w:val="-26"/>
          <w:sz w:val="24"/>
          <w:szCs w:val="24"/>
        </w:rPr>
        <w:object w:dxaOrig="1860" w:dyaOrig="720">
          <v:shape id="_x0000_i1110" type="#_x0000_t75" style="width:92.55pt;height:37.4pt" o:ole="">
            <v:imagedata r:id="rId261" o:title=""/>
          </v:shape>
          <o:OLEObject Type="Embed" ProgID="Equation.3" ShapeID="_x0000_i1110" DrawAspect="Content" ObjectID="_1391504206" r:id="rId262"/>
        </w:object>
      </w:r>
      <w:r w:rsidRPr="005A5CE9">
        <w:rPr>
          <w:sz w:val="24"/>
          <w:szCs w:val="24"/>
          <w:lang w:val="lv-LV"/>
        </w:rPr>
        <w:t xml:space="preserve"> </w:t>
      </w:r>
      <w:r>
        <w:rPr>
          <w:sz w:val="24"/>
          <w:szCs w:val="24"/>
          <w:lang w:val="lv-LV"/>
        </w:rPr>
        <w:tab/>
      </w:r>
      <w:r>
        <w:rPr>
          <w:sz w:val="24"/>
          <w:szCs w:val="24"/>
          <w:lang w:val="lv-LV"/>
        </w:rPr>
        <w:tab/>
      </w:r>
      <w:r>
        <w:rPr>
          <w:sz w:val="24"/>
          <w:szCs w:val="24"/>
          <w:lang w:val="lv-LV"/>
        </w:rPr>
        <w:tab/>
      </w:r>
      <w:r>
        <w:rPr>
          <w:sz w:val="24"/>
          <w:szCs w:val="24"/>
          <w:lang w:val="lv-LV"/>
        </w:rPr>
        <w:tab/>
      </w:r>
      <w:r>
        <w:rPr>
          <w:sz w:val="24"/>
          <w:szCs w:val="24"/>
          <w:lang w:val="lv-LV"/>
        </w:rPr>
        <w:tab/>
      </w:r>
      <w:r w:rsidRPr="005A5CE9">
        <w:rPr>
          <w:sz w:val="24"/>
          <w:szCs w:val="24"/>
          <w:lang w:val="lv-LV"/>
        </w:rPr>
        <w:t>(2.13)</w:t>
      </w:r>
    </w:p>
    <w:p w:rsidR="00B769B1" w:rsidRPr="00637D1A" w:rsidRDefault="00B769B1" w:rsidP="00B769B1">
      <w:pPr>
        <w:shd w:val="clear" w:color="auto" w:fill="FFFFFF"/>
        <w:tabs>
          <w:tab w:val="left" w:leader="hyphen" w:pos="2045"/>
          <w:tab w:val="left" w:leader="hyphen" w:pos="2606"/>
          <w:tab w:val="left" w:pos="6062"/>
        </w:tabs>
        <w:ind w:firstLine="397"/>
        <w:jc w:val="both"/>
        <w:rPr>
          <w:sz w:val="24"/>
          <w:szCs w:val="24"/>
          <w:lang w:val="lv-LV"/>
        </w:rPr>
      </w:pPr>
      <w:r w:rsidRPr="00637D1A">
        <w:rPr>
          <w:color w:val="000000"/>
          <w:spacing w:val="2"/>
          <w:sz w:val="24"/>
          <w:szCs w:val="24"/>
          <w:lang w:val="lv-LV"/>
        </w:rPr>
        <w:t xml:space="preserve">Var secināt, ka vada pieļaujamā strāva ir atkarīga no atdzišanas </w:t>
      </w:r>
      <w:r w:rsidRPr="00637D1A">
        <w:rPr>
          <w:color w:val="000000"/>
          <w:spacing w:val="7"/>
          <w:sz w:val="24"/>
          <w:szCs w:val="24"/>
          <w:lang w:val="lv-LV"/>
        </w:rPr>
        <w:t>apstākļiem (k</w:t>
      </w:r>
      <w:r w:rsidRPr="00637D1A">
        <w:rPr>
          <w:color w:val="000000"/>
          <w:spacing w:val="7"/>
          <w:sz w:val="24"/>
          <w:szCs w:val="24"/>
          <w:lang w:val="lv-LV"/>
        </w:rPr>
        <w:t>o</w:t>
      </w:r>
      <w:r w:rsidRPr="00637D1A">
        <w:rPr>
          <w:color w:val="000000"/>
          <w:spacing w:val="7"/>
          <w:sz w:val="24"/>
          <w:szCs w:val="24"/>
          <w:lang w:val="lv-LV"/>
        </w:rPr>
        <w:t xml:space="preserve">eficients </w:t>
      </w:r>
      <w:r w:rsidRPr="00637D1A">
        <w:rPr>
          <w:i/>
          <w:iCs/>
          <w:color w:val="000000"/>
          <w:spacing w:val="7"/>
          <w:sz w:val="24"/>
          <w:szCs w:val="24"/>
          <w:lang w:val="lv-LV"/>
        </w:rPr>
        <w:t>c</w:t>
      </w:r>
      <w:r w:rsidRPr="00363EC6">
        <w:rPr>
          <w:iCs/>
          <w:color w:val="000000"/>
          <w:spacing w:val="7"/>
          <w:sz w:val="24"/>
          <w:szCs w:val="24"/>
          <w:lang w:val="lv-LV"/>
        </w:rPr>
        <w:t>)</w:t>
      </w:r>
      <w:r w:rsidRPr="00637D1A">
        <w:rPr>
          <w:i/>
          <w:iCs/>
          <w:color w:val="000000"/>
          <w:spacing w:val="7"/>
          <w:sz w:val="24"/>
          <w:szCs w:val="24"/>
          <w:lang w:val="lv-LV"/>
        </w:rPr>
        <w:t xml:space="preserve">, </w:t>
      </w:r>
      <w:r w:rsidRPr="00637D1A">
        <w:rPr>
          <w:color w:val="000000"/>
          <w:spacing w:val="7"/>
          <w:sz w:val="24"/>
          <w:szCs w:val="24"/>
          <w:lang w:val="lv-LV"/>
        </w:rPr>
        <w:t xml:space="preserve">vada virsmas laukuma </w:t>
      </w:r>
      <w:r w:rsidRPr="00637D1A">
        <w:rPr>
          <w:i/>
          <w:color w:val="000000"/>
          <w:spacing w:val="7"/>
          <w:sz w:val="24"/>
          <w:szCs w:val="24"/>
          <w:lang w:val="lv-LV"/>
        </w:rPr>
        <w:t>S</w:t>
      </w:r>
      <w:r w:rsidRPr="00637D1A">
        <w:rPr>
          <w:color w:val="000000"/>
          <w:spacing w:val="7"/>
          <w:sz w:val="24"/>
          <w:szCs w:val="24"/>
          <w:lang w:val="lv-LV"/>
        </w:rPr>
        <w:t>, vada un apkār</w:t>
      </w:r>
      <w:r w:rsidRPr="00637D1A">
        <w:rPr>
          <w:color w:val="000000"/>
          <w:spacing w:val="7"/>
          <w:sz w:val="24"/>
          <w:szCs w:val="24"/>
          <w:lang w:val="lv-LV"/>
        </w:rPr>
        <w:softHyphen/>
      </w:r>
      <w:r w:rsidRPr="00637D1A">
        <w:rPr>
          <w:color w:val="000000"/>
          <w:spacing w:val="6"/>
          <w:sz w:val="24"/>
          <w:szCs w:val="24"/>
          <w:lang w:val="lv-LV"/>
        </w:rPr>
        <w:t>tējās vides temperatūru starp</w:t>
      </w:r>
      <w:r w:rsidRPr="00637D1A">
        <w:rPr>
          <w:color w:val="000000"/>
          <w:spacing w:val="6"/>
          <w:sz w:val="24"/>
          <w:szCs w:val="24"/>
          <w:lang w:val="lv-LV"/>
        </w:rPr>
        <w:t>ī</w:t>
      </w:r>
      <w:r w:rsidRPr="00637D1A">
        <w:rPr>
          <w:color w:val="000000"/>
          <w:spacing w:val="6"/>
          <w:sz w:val="24"/>
          <w:szCs w:val="24"/>
          <w:lang w:val="lv-LV"/>
        </w:rPr>
        <w:t>bas un vada materiāla.</w:t>
      </w:r>
    </w:p>
    <w:p w:rsidR="00B769B1" w:rsidRPr="00637D1A" w:rsidRDefault="00B769B1" w:rsidP="00B769B1">
      <w:pPr>
        <w:shd w:val="clear" w:color="auto" w:fill="FFFFFF"/>
        <w:ind w:firstLine="397"/>
        <w:jc w:val="both"/>
        <w:rPr>
          <w:sz w:val="24"/>
          <w:szCs w:val="24"/>
          <w:lang w:val="lv-LV"/>
        </w:rPr>
      </w:pPr>
      <w:r w:rsidRPr="00637D1A">
        <w:rPr>
          <w:color w:val="000000"/>
          <w:spacing w:val="-2"/>
          <w:sz w:val="24"/>
          <w:szCs w:val="24"/>
          <w:lang w:val="lv-LV"/>
        </w:rPr>
        <w:lastRenderedPageBreak/>
        <w:t xml:space="preserve">Praksē tomēr šo formulu nelieto, jo nepieciešams katrā aprēķina </w:t>
      </w:r>
      <w:r w:rsidRPr="00637D1A">
        <w:rPr>
          <w:color w:val="000000"/>
          <w:spacing w:val="1"/>
          <w:sz w:val="24"/>
          <w:szCs w:val="24"/>
          <w:lang w:val="lv-LV"/>
        </w:rPr>
        <w:t xml:space="preserve">gadījumā noteikt koeficientu </w:t>
      </w:r>
      <w:r w:rsidRPr="00637D1A">
        <w:rPr>
          <w:i/>
          <w:iCs/>
          <w:color w:val="000000"/>
          <w:spacing w:val="1"/>
          <w:sz w:val="24"/>
          <w:szCs w:val="24"/>
          <w:lang w:val="lv-LV"/>
        </w:rPr>
        <w:t xml:space="preserve">c, </w:t>
      </w:r>
      <w:r w:rsidRPr="00637D1A">
        <w:rPr>
          <w:color w:val="000000"/>
          <w:spacing w:val="1"/>
          <w:sz w:val="24"/>
          <w:szCs w:val="24"/>
          <w:lang w:val="lv-LV"/>
        </w:rPr>
        <w:t>kas sarežģī aprēķinu. Apkopojot teo</w:t>
      </w:r>
      <w:r w:rsidRPr="00637D1A">
        <w:rPr>
          <w:color w:val="000000"/>
          <w:spacing w:val="1"/>
          <w:sz w:val="24"/>
          <w:szCs w:val="24"/>
          <w:lang w:val="lv-LV"/>
        </w:rPr>
        <w:softHyphen/>
      </w:r>
      <w:r w:rsidRPr="00637D1A">
        <w:rPr>
          <w:color w:val="000000"/>
          <w:spacing w:val="6"/>
          <w:sz w:val="24"/>
          <w:szCs w:val="24"/>
          <w:lang w:val="lv-LV"/>
        </w:rPr>
        <w:t>rētisko aprēķinu rezultātus un pra</w:t>
      </w:r>
      <w:r w:rsidRPr="00637D1A">
        <w:rPr>
          <w:color w:val="000000"/>
          <w:spacing w:val="6"/>
          <w:sz w:val="24"/>
          <w:szCs w:val="24"/>
          <w:lang w:val="lv-LV"/>
        </w:rPr>
        <w:t>k</w:t>
      </w:r>
      <w:r w:rsidRPr="00637D1A">
        <w:rPr>
          <w:color w:val="000000"/>
          <w:spacing w:val="6"/>
          <w:sz w:val="24"/>
          <w:szCs w:val="24"/>
          <w:lang w:val="lv-LV"/>
        </w:rPr>
        <w:t xml:space="preserve">tisko mērījumu datus, dažādām </w:t>
      </w:r>
      <w:r w:rsidRPr="00637D1A">
        <w:rPr>
          <w:color w:val="000000"/>
          <w:spacing w:val="7"/>
          <w:sz w:val="24"/>
          <w:szCs w:val="24"/>
          <w:lang w:val="lv-LV"/>
        </w:rPr>
        <w:t>vadu markām un šķērsgriezumiem ir sastādītas t</w:t>
      </w:r>
      <w:r w:rsidRPr="00637D1A">
        <w:rPr>
          <w:color w:val="000000"/>
          <w:spacing w:val="7"/>
          <w:sz w:val="24"/>
          <w:szCs w:val="24"/>
          <w:lang w:val="lv-LV"/>
        </w:rPr>
        <w:t>a</w:t>
      </w:r>
      <w:r w:rsidRPr="00637D1A">
        <w:rPr>
          <w:color w:val="000000"/>
          <w:spacing w:val="7"/>
          <w:sz w:val="24"/>
          <w:szCs w:val="24"/>
          <w:lang w:val="lv-LV"/>
        </w:rPr>
        <w:t>bulas (P.1.3. pieli</w:t>
      </w:r>
      <w:r w:rsidRPr="00637D1A">
        <w:rPr>
          <w:color w:val="000000"/>
          <w:spacing w:val="7"/>
          <w:sz w:val="24"/>
          <w:szCs w:val="24"/>
          <w:lang w:val="lv-LV"/>
        </w:rPr>
        <w:softHyphen/>
      </w:r>
      <w:r w:rsidRPr="00637D1A">
        <w:rPr>
          <w:color w:val="000000"/>
          <w:spacing w:val="4"/>
          <w:sz w:val="24"/>
          <w:szCs w:val="24"/>
          <w:lang w:val="lv-LV"/>
        </w:rPr>
        <w:t>kums), pieņemts, ka apkārtējās vides temperatūra ir 25 °C.</w:t>
      </w:r>
    </w:p>
    <w:p w:rsidR="00B769B1" w:rsidRPr="00637D1A" w:rsidRDefault="00B769B1" w:rsidP="00B769B1">
      <w:pPr>
        <w:shd w:val="clear" w:color="auto" w:fill="FFFFFF"/>
        <w:ind w:firstLine="397"/>
        <w:jc w:val="both"/>
        <w:rPr>
          <w:sz w:val="24"/>
          <w:szCs w:val="24"/>
          <w:lang w:val="lv-LV"/>
        </w:rPr>
      </w:pPr>
      <w:r w:rsidRPr="00637D1A">
        <w:rPr>
          <w:color w:val="000000"/>
          <w:spacing w:val="6"/>
          <w:sz w:val="24"/>
          <w:szCs w:val="24"/>
          <w:lang w:val="lv-LV"/>
        </w:rPr>
        <w:t xml:space="preserve">Ja apkārtējās vides temperatūra ir </w:t>
      </w:r>
      <w:r w:rsidRPr="00637D1A">
        <w:rPr>
          <w:i/>
          <w:color w:val="000000"/>
          <w:spacing w:val="6"/>
          <w:sz w:val="24"/>
          <w:szCs w:val="24"/>
          <w:lang w:val="lv-LV"/>
        </w:rPr>
        <w:t>T'</w:t>
      </w:r>
      <w:r w:rsidRPr="00637D1A">
        <w:rPr>
          <w:i/>
          <w:color w:val="000000"/>
          <w:spacing w:val="6"/>
          <w:sz w:val="24"/>
          <w:szCs w:val="24"/>
          <w:vertAlign w:val="subscript"/>
          <w:lang w:val="lv-LV"/>
        </w:rPr>
        <w:t>a</w:t>
      </w:r>
      <w:r w:rsidRPr="00637D1A">
        <w:rPr>
          <w:color w:val="000000"/>
          <w:spacing w:val="6"/>
          <w:sz w:val="24"/>
          <w:szCs w:val="24"/>
          <w:lang w:val="lv-LV"/>
        </w:rPr>
        <w:t>, vada pieļaujamā tempe</w:t>
      </w:r>
      <w:r w:rsidRPr="00637D1A">
        <w:rPr>
          <w:color w:val="000000"/>
          <w:spacing w:val="6"/>
          <w:sz w:val="24"/>
          <w:szCs w:val="24"/>
          <w:lang w:val="lv-LV"/>
        </w:rPr>
        <w:softHyphen/>
      </w:r>
      <w:r w:rsidRPr="00637D1A">
        <w:rPr>
          <w:color w:val="000000"/>
          <w:spacing w:val="7"/>
          <w:sz w:val="24"/>
          <w:szCs w:val="24"/>
          <w:lang w:val="lv-LV"/>
        </w:rPr>
        <w:t xml:space="preserve">ratūra </w:t>
      </w:r>
      <w:r w:rsidRPr="00637D1A">
        <w:rPr>
          <w:i/>
          <w:color w:val="000000"/>
          <w:spacing w:val="7"/>
          <w:sz w:val="24"/>
          <w:szCs w:val="24"/>
          <w:lang w:val="lv-LV"/>
        </w:rPr>
        <w:t>T'</w:t>
      </w:r>
      <w:r>
        <w:rPr>
          <w:i/>
          <w:color w:val="000000"/>
          <w:spacing w:val="7"/>
          <w:sz w:val="24"/>
          <w:szCs w:val="24"/>
          <w:vertAlign w:val="subscript"/>
          <w:lang w:val="lv-LV"/>
        </w:rPr>
        <w:t>p</w:t>
      </w:r>
      <w:r w:rsidRPr="00637D1A">
        <w:rPr>
          <w:color w:val="000000"/>
          <w:spacing w:val="7"/>
          <w:sz w:val="24"/>
          <w:szCs w:val="24"/>
          <w:lang w:val="lv-LV"/>
        </w:rPr>
        <w:t xml:space="preserve"> un a</w:t>
      </w:r>
      <w:r w:rsidRPr="00637D1A">
        <w:rPr>
          <w:color w:val="000000"/>
          <w:spacing w:val="7"/>
          <w:sz w:val="24"/>
          <w:szCs w:val="24"/>
          <w:lang w:val="lv-LV"/>
        </w:rPr>
        <w:t>t</w:t>
      </w:r>
      <w:r w:rsidRPr="00637D1A">
        <w:rPr>
          <w:color w:val="000000"/>
          <w:spacing w:val="7"/>
          <w:sz w:val="24"/>
          <w:szCs w:val="24"/>
          <w:lang w:val="lv-LV"/>
        </w:rPr>
        <w:t xml:space="preserve">dzišanas apstākļi nemainās, tad pieļaujamo strāvu </w:t>
      </w:r>
      <w:r w:rsidRPr="00637D1A">
        <w:rPr>
          <w:i/>
          <w:color w:val="000000"/>
          <w:spacing w:val="7"/>
          <w:sz w:val="24"/>
          <w:szCs w:val="24"/>
          <w:lang w:val="lv-LV"/>
        </w:rPr>
        <w:t>I</w:t>
      </w:r>
      <w:r w:rsidRPr="00637D1A">
        <w:rPr>
          <w:i/>
          <w:iCs/>
          <w:color w:val="000000"/>
          <w:spacing w:val="7"/>
          <w:sz w:val="24"/>
          <w:szCs w:val="24"/>
          <w:lang w:val="lv-LV"/>
        </w:rPr>
        <w:t>'</w:t>
      </w:r>
      <w:r>
        <w:rPr>
          <w:i/>
          <w:iCs/>
          <w:color w:val="000000"/>
          <w:spacing w:val="7"/>
          <w:sz w:val="24"/>
          <w:szCs w:val="24"/>
          <w:vertAlign w:val="subscript"/>
          <w:lang w:val="lv-LV"/>
        </w:rPr>
        <w:t>p</w:t>
      </w:r>
      <w:r w:rsidRPr="00637D1A">
        <w:rPr>
          <w:i/>
          <w:iCs/>
          <w:color w:val="000000"/>
          <w:spacing w:val="7"/>
          <w:sz w:val="24"/>
          <w:szCs w:val="24"/>
          <w:lang w:val="lv-LV"/>
        </w:rPr>
        <w:t xml:space="preserve">, </w:t>
      </w:r>
      <w:r w:rsidRPr="00637D1A">
        <w:rPr>
          <w:color w:val="000000"/>
          <w:spacing w:val="7"/>
          <w:sz w:val="24"/>
          <w:szCs w:val="24"/>
          <w:lang w:val="lv-LV"/>
        </w:rPr>
        <w:t>zinot vada pieļaujamo str</w:t>
      </w:r>
      <w:r w:rsidRPr="00637D1A">
        <w:rPr>
          <w:color w:val="000000"/>
          <w:spacing w:val="7"/>
          <w:sz w:val="24"/>
          <w:szCs w:val="24"/>
          <w:lang w:val="lv-LV"/>
        </w:rPr>
        <w:t>ā</w:t>
      </w:r>
      <w:r w:rsidRPr="00637D1A">
        <w:rPr>
          <w:color w:val="000000"/>
          <w:spacing w:val="7"/>
          <w:sz w:val="24"/>
          <w:szCs w:val="24"/>
          <w:lang w:val="lv-LV"/>
        </w:rPr>
        <w:t xml:space="preserve">vu </w:t>
      </w:r>
      <w:r w:rsidRPr="00637D1A">
        <w:rPr>
          <w:i/>
          <w:iCs/>
          <w:color w:val="000000"/>
          <w:spacing w:val="7"/>
          <w:sz w:val="24"/>
          <w:szCs w:val="24"/>
          <w:lang w:val="lv-LV"/>
        </w:rPr>
        <w:t>I</w:t>
      </w:r>
      <w:r>
        <w:rPr>
          <w:i/>
          <w:iCs/>
          <w:color w:val="000000"/>
          <w:spacing w:val="7"/>
          <w:sz w:val="24"/>
          <w:szCs w:val="24"/>
          <w:vertAlign w:val="subscript"/>
          <w:lang w:val="lv-LV"/>
        </w:rPr>
        <w:t>p</w:t>
      </w:r>
      <w:r w:rsidRPr="00637D1A">
        <w:rPr>
          <w:i/>
          <w:iCs/>
          <w:color w:val="000000"/>
          <w:spacing w:val="7"/>
          <w:sz w:val="24"/>
          <w:szCs w:val="24"/>
          <w:lang w:val="lv-LV"/>
        </w:rPr>
        <w:t xml:space="preserve"> </w:t>
      </w:r>
      <w:r w:rsidRPr="00637D1A">
        <w:rPr>
          <w:color w:val="000000"/>
          <w:spacing w:val="7"/>
          <w:sz w:val="24"/>
          <w:szCs w:val="24"/>
          <w:lang w:val="lv-LV"/>
        </w:rPr>
        <w:t xml:space="preserve">temperatūrā </w:t>
      </w:r>
      <w:r w:rsidRPr="00637D1A">
        <w:rPr>
          <w:i/>
          <w:color w:val="000000"/>
          <w:spacing w:val="7"/>
          <w:sz w:val="24"/>
          <w:szCs w:val="24"/>
          <w:lang w:val="lv-LV"/>
        </w:rPr>
        <w:t>T</w:t>
      </w:r>
      <w:r w:rsidRPr="00363EC6">
        <w:rPr>
          <w:i/>
          <w:color w:val="000000"/>
          <w:spacing w:val="7"/>
          <w:sz w:val="24"/>
          <w:szCs w:val="24"/>
          <w:vertAlign w:val="subscript"/>
          <w:lang w:val="lv-LV"/>
        </w:rPr>
        <w:t>p</w:t>
      </w:r>
      <w:r w:rsidRPr="00637D1A">
        <w:rPr>
          <w:color w:val="000000"/>
          <w:spacing w:val="7"/>
          <w:sz w:val="24"/>
          <w:szCs w:val="24"/>
          <w:lang w:val="lv-LV"/>
        </w:rPr>
        <w:t xml:space="preserve"> un apkārtējās </w:t>
      </w:r>
      <w:r w:rsidRPr="00637D1A">
        <w:rPr>
          <w:color w:val="000000"/>
          <w:spacing w:val="3"/>
          <w:sz w:val="24"/>
          <w:szCs w:val="24"/>
          <w:lang w:val="lv-LV"/>
        </w:rPr>
        <w:t xml:space="preserve">vides temperatūrā </w:t>
      </w:r>
      <w:r w:rsidRPr="00637D1A">
        <w:rPr>
          <w:i/>
          <w:color w:val="000000"/>
          <w:spacing w:val="3"/>
          <w:sz w:val="24"/>
          <w:szCs w:val="24"/>
          <w:lang w:val="lv-LV"/>
        </w:rPr>
        <w:t>T</w:t>
      </w:r>
      <w:r w:rsidRPr="00637D1A">
        <w:rPr>
          <w:i/>
          <w:color w:val="000000"/>
          <w:spacing w:val="3"/>
          <w:sz w:val="24"/>
          <w:szCs w:val="24"/>
          <w:vertAlign w:val="subscript"/>
          <w:lang w:val="lv-LV"/>
        </w:rPr>
        <w:t>a</w:t>
      </w:r>
      <w:r w:rsidRPr="00637D1A">
        <w:rPr>
          <w:i/>
          <w:iCs/>
          <w:color w:val="000000"/>
          <w:spacing w:val="3"/>
          <w:sz w:val="24"/>
          <w:szCs w:val="24"/>
          <w:lang w:val="lv-LV"/>
        </w:rPr>
        <w:t xml:space="preserve">, </w:t>
      </w:r>
      <w:r w:rsidRPr="00637D1A">
        <w:rPr>
          <w:color w:val="000000"/>
          <w:spacing w:val="3"/>
          <w:sz w:val="24"/>
          <w:szCs w:val="24"/>
          <w:lang w:val="lv-LV"/>
        </w:rPr>
        <w:t>var aprēķināt šādi:</w:t>
      </w:r>
    </w:p>
    <w:p w:rsidR="00B769B1" w:rsidRPr="00637D1A" w:rsidRDefault="00B769B1" w:rsidP="00B769B1">
      <w:pPr>
        <w:shd w:val="clear" w:color="auto" w:fill="FFFFFF"/>
        <w:ind w:firstLine="397"/>
        <w:jc w:val="both"/>
        <w:rPr>
          <w:sz w:val="24"/>
          <w:szCs w:val="24"/>
          <w:lang w:val="lv-LV"/>
        </w:rPr>
      </w:pPr>
      <w:r w:rsidRPr="00637D1A">
        <w:rPr>
          <w:b/>
          <w:bCs/>
          <w:color w:val="000000"/>
          <w:spacing w:val="-2"/>
          <w:sz w:val="24"/>
          <w:szCs w:val="24"/>
          <w:lang w:val="lv-LV"/>
        </w:rPr>
        <w:t xml:space="preserve">               </w:t>
      </w:r>
      <w:r w:rsidRPr="00637D1A">
        <w:rPr>
          <w:bCs/>
          <w:color w:val="000000"/>
          <w:spacing w:val="-2"/>
          <w:sz w:val="24"/>
          <w:szCs w:val="24"/>
          <w:lang w:val="lv-LV"/>
        </w:rPr>
        <w:t xml:space="preserve">        </w:t>
      </w:r>
      <w:r w:rsidRPr="009D4EE7">
        <w:rPr>
          <w:bCs/>
          <w:color w:val="000000"/>
          <w:spacing w:val="-2"/>
          <w:position w:val="-34"/>
          <w:sz w:val="24"/>
          <w:szCs w:val="24"/>
          <w:lang w:val="lv-LV"/>
        </w:rPr>
        <w:object w:dxaOrig="5060" w:dyaOrig="840">
          <v:shape id="_x0000_i1111" type="#_x0000_t75" style="width:253.4pt;height:41.15pt" o:ole="">
            <v:imagedata r:id="rId263" o:title=""/>
          </v:shape>
          <o:OLEObject Type="Embed" ProgID="Equation.3" ShapeID="_x0000_i1111" DrawAspect="Content" ObjectID="_1391504207" r:id="rId264"/>
        </w:object>
      </w:r>
      <w:r w:rsidRPr="00637D1A">
        <w:rPr>
          <w:bCs/>
          <w:color w:val="000000"/>
          <w:spacing w:val="-2"/>
          <w:sz w:val="24"/>
          <w:szCs w:val="24"/>
          <w:lang w:val="lv-LV"/>
        </w:rPr>
        <w:t xml:space="preserve">            </w:t>
      </w:r>
      <w:r>
        <w:rPr>
          <w:bCs/>
          <w:color w:val="000000"/>
          <w:spacing w:val="-2"/>
          <w:sz w:val="24"/>
          <w:szCs w:val="24"/>
          <w:lang w:val="lv-LV"/>
        </w:rPr>
        <w:t xml:space="preserve">      </w:t>
      </w:r>
      <w:r w:rsidRPr="00637D1A">
        <w:rPr>
          <w:bCs/>
          <w:color w:val="000000"/>
          <w:spacing w:val="-2"/>
          <w:sz w:val="24"/>
          <w:szCs w:val="24"/>
          <w:lang w:val="lv-LV"/>
        </w:rPr>
        <w:t>(2.1</w:t>
      </w:r>
      <w:r>
        <w:rPr>
          <w:bCs/>
          <w:color w:val="000000"/>
          <w:spacing w:val="-2"/>
          <w:sz w:val="24"/>
          <w:szCs w:val="24"/>
          <w:lang w:val="lv-LV"/>
        </w:rPr>
        <w:t>4</w:t>
      </w:r>
      <w:r w:rsidRPr="00637D1A">
        <w:rPr>
          <w:bCs/>
          <w:color w:val="000000"/>
          <w:spacing w:val="-2"/>
          <w:sz w:val="24"/>
          <w:szCs w:val="24"/>
          <w:lang w:val="lv-LV"/>
        </w:rPr>
        <w:t>)</w:t>
      </w:r>
    </w:p>
    <w:p w:rsidR="00B769B1" w:rsidRPr="00637D1A" w:rsidRDefault="00B769B1" w:rsidP="00B769B1">
      <w:pPr>
        <w:shd w:val="clear" w:color="auto" w:fill="FFFFFF"/>
        <w:ind w:firstLine="397"/>
        <w:jc w:val="both"/>
        <w:rPr>
          <w:sz w:val="24"/>
          <w:szCs w:val="24"/>
          <w:lang w:val="lv-LV"/>
        </w:rPr>
      </w:pPr>
      <w:r w:rsidRPr="00637D1A">
        <w:rPr>
          <w:i/>
          <w:color w:val="000000"/>
          <w:spacing w:val="3"/>
          <w:sz w:val="24"/>
          <w:szCs w:val="24"/>
          <w:lang w:val="lv-LV"/>
        </w:rPr>
        <w:t>I</w:t>
      </w:r>
      <w:r>
        <w:rPr>
          <w:i/>
          <w:color w:val="000000"/>
          <w:spacing w:val="3"/>
          <w:sz w:val="24"/>
          <w:szCs w:val="24"/>
          <w:vertAlign w:val="subscript"/>
          <w:lang w:val="lv-LV"/>
        </w:rPr>
        <w:t>p</w:t>
      </w:r>
      <w:r w:rsidRPr="00637D1A">
        <w:rPr>
          <w:color w:val="000000"/>
          <w:spacing w:val="3"/>
          <w:sz w:val="24"/>
          <w:szCs w:val="24"/>
          <w:lang w:val="lv-LV"/>
        </w:rPr>
        <w:t xml:space="preserve"> atrod no tabulas, ja </w:t>
      </w:r>
      <w:r w:rsidRPr="00637D1A">
        <w:rPr>
          <w:i/>
          <w:color w:val="000000"/>
          <w:spacing w:val="3"/>
          <w:sz w:val="24"/>
          <w:szCs w:val="24"/>
          <w:lang w:val="lv-LV"/>
        </w:rPr>
        <w:t>T</w:t>
      </w:r>
      <w:r w:rsidRPr="00637D1A">
        <w:rPr>
          <w:i/>
          <w:color w:val="000000"/>
          <w:spacing w:val="3"/>
          <w:sz w:val="24"/>
          <w:szCs w:val="24"/>
          <w:vertAlign w:val="subscript"/>
          <w:lang w:val="lv-LV"/>
        </w:rPr>
        <w:t>a</w:t>
      </w:r>
      <w:r w:rsidRPr="00637D1A">
        <w:rPr>
          <w:color w:val="000000"/>
          <w:spacing w:val="3"/>
          <w:sz w:val="24"/>
          <w:szCs w:val="24"/>
          <w:vertAlign w:val="subscript"/>
          <w:lang w:val="lv-LV"/>
        </w:rPr>
        <w:t xml:space="preserve">  </w:t>
      </w:r>
      <w:r w:rsidRPr="00637D1A">
        <w:rPr>
          <w:color w:val="000000"/>
          <w:spacing w:val="3"/>
          <w:sz w:val="24"/>
          <w:szCs w:val="24"/>
          <w:lang w:val="lv-LV"/>
        </w:rPr>
        <w:t xml:space="preserve">= 25°C un </w:t>
      </w:r>
      <w:r w:rsidRPr="00637D1A">
        <w:rPr>
          <w:i/>
          <w:color w:val="000000"/>
          <w:spacing w:val="3"/>
          <w:sz w:val="24"/>
          <w:szCs w:val="24"/>
          <w:lang w:val="lv-LV"/>
        </w:rPr>
        <w:t>T</w:t>
      </w:r>
      <w:r w:rsidRPr="009D4EE7">
        <w:rPr>
          <w:i/>
          <w:color w:val="000000"/>
          <w:spacing w:val="3"/>
          <w:sz w:val="24"/>
          <w:szCs w:val="24"/>
          <w:vertAlign w:val="subscript"/>
          <w:lang w:val="lv-LV"/>
        </w:rPr>
        <w:t>p</w:t>
      </w:r>
      <w:r w:rsidRPr="00637D1A">
        <w:rPr>
          <w:color w:val="000000"/>
          <w:spacing w:val="3"/>
          <w:sz w:val="24"/>
          <w:szCs w:val="24"/>
          <w:lang w:val="lv-LV"/>
        </w:rPr>
        <w:t xml:space="preserve"> </w:t>
      </w:r>
      <w:r w:rsidRPr="00637D1A">
        <w:rPr>
          <w:color w:val="280511"/>
          <w:spacing w:val="3"/>
          <w:sz w:val="24"/>
          <w:szCs w:val="24"/>
          <w:lang w:val="lv-LV"/>
        </w:rPr>
        <w:t xml:space="preserve">= </w:t>
      </w:r>
      <w:r w:rsidRPr="00637D1A">
        <w:rPr>
          <w:color w:val="000000"/>
          <w:spacing w:val="3"/>
          <w:sz w:val="24"/>
          <w:szCs w:val="24"/>
          <w:lang w:val="lv-LV"/>
        </w:rPr>
        <w:t>70°C.</w:t>
      </w:r>
    </w:p>
    <w:p w:rsidR="00B769B1" w:rsidRPr="00637D1A" w:rsidRDefault="00B769B1" w:rsidP="00B769B1">
      <w:pPr>
        <w:shd w:val="clear" w:color="auto" w:fill="FFFFFF"/>
        <w:tabs>
          <w:tab w:val="left" w:pos="5702"/>
        </w:tabs>
        <w:ind w:firstLine="397"/>
        <w:jc w:val="both"/>
        <w:rPr>
          <w:sz w:val="24"/>
          <w:szCs w:val="24"/>
          <w:lang w:val="lv-LV"/>
        </w:rPr>
      </w:pPr>
      <w:r w:rsidRPr="00637D1A">
        <w:rPr>
          <w:color w:val="000000"/>
          <w:spacing w:val="5"/>
          <w:sz w:val="24"/>
          <w:szCs w:val="24"/>
          <w:lang w:val="lv-LV"/>
        </w:rPr>
        <w:t xml:space="preserve">Pieaugot vada diametram </w:t>
      </w:r>
      <w:r w:rsidRPr="00637D1A">
        <w:rPr>
          <w:i/>
          <w:iCs/>
          <w:color w:val="000000"/>
          <w:spacing w:val="5"/>
          <w:sz w:val="24"/>
          <w:szCs w:val="24"/>
          <w:lang w:val="lv-LV"/>
        </w:rPr>
        <w:t xml:space="preserve">d, </w:t>
      </w:r>
      <w:r w:rsidRPr="00637D1A">
        <w:rPr>
          <w:color w:val="000000"/>
          <w:spacing w:val="5"/>
          <w:sz w:val="24"/>
          <w:szCs w:val="24"/>
          <w:lang w:val="lv-LV"/>
        </w:rPr>
        <w:t>pieļaujamās strāvas blīvums sama</w:t>
      </w:r>
      <w:r w:rsidRPr="00637D1A">
        <w:rPr>
          <w:color w:val="000000"/>
          <w:spacing w:val="5"/>
          <w:sz w:val="24"/>
          <w:szCs w:val="24"/>
          <w:lang w:val="lv-LV"/>
        </w:rPr>
        <w:softHyphen/>
      </w:r>
      <w:r w:rsidRPr="00637D1A">
        <w:rPr>
          <w:color w:val="000000"/>
          <w:sz w:val="24"/>
          <w:szCs w:val="24"/>
          <w:lang w:val="lv-LV"/>
        </w:rPr>
        <w:t xml:space="preserve">zinās, jo vada šķērsgriezums pieaug tieši proporcionāli </w:t>
      </w:r>
      <w:r w:rsidRPr="00637D1A">
        <w:rPr>
          <w:i/>
          <w:iCs/>
          <w:color w:val="000000"/>
          <w:sz w:val="24"/>
          <w:szCs w:val="24"/>
          <w:lang w:val="lv-LV"/>
        </w:rPr>
        <w:t>d</w:t>
      </w:r>
      <w:r w:rsidRPr="00637D1A">
        <w:rPr>
          <w:iCs/>
          <w:color w:val="000000"/>
          <w:sz w:val="24"/>
          <w:szCs w:val="24"/>
          <w:vertAlign w:val="superscript"/>
          <w:lang w:val="lv-LV"/>
        </w:rPr>
        <w:t>2</w:t>
      </w:r>
      <w:r w:rsidRPr="00637D1A">
        <w:rPr>
          <w:i/>
          <w:iCs/>
          <w:color w:val="000000"/>
          <w:sz w:val="24"/>
          <w:szCs w:val="24"/>
          <w:lang w:val="lv-LV"/>
        </w:rPr>
        <w:t xml:space="preserve">, </w:t>
      </w:r>
      <w:r w:rsidRPr="00637D1A">
        <w:rPr>
          <w:color w:val="000000"/>
          <w:sz w:val="24"/>
          <w:szCs w:val="24"/>
          <w:lang w:val="lv-LV"/>
        </w:rPr>
        <w:t>bet dzesē</w:t>
      </w:r>
      <w:r w:rsidRPr="00637D1A">
        <w:rPr>
          <w:color w:val="000000"/>
          <w:sz w:val="24"/>
          <w:szCs w:val="24"/>
          <w:lang w:val="lv-LV"/>
        </w:rPr>
        <w:softHyphen/>
      </w:r>
      <w:r w:rsidRPr="00637D1A">
        <w:rPr>
          <w:color w:val="000000"/>
          <w:spacing w:val="8"/>
          <w:sz w:val="24"/>
          <w:szCs w:val="24"/>
          <w:lang w:val="lv-LV"/>
        </w:rPr>
        <w:t xml:space="preserve">jošās virsmas laukums — tieši proporcionāli </w:t>
      </w:r>
      <w:r w:rsidRPr="00637D1A">
        <w:rPr>
          <w:i/>
          <w:iCs/>
          <w:color w:val="000000"/>
          <w:spacing w:val="8"/>
          <w:sz w:val="24"/>
          <w:szCs w:val="24"/>
          <w:lang w:val="lv-LV"/>
        </w:rPr>
        <w:t xml:space="preserve">d. </w:t>
      </w:r>
      <w:r w:rsidRPr="00637D1A">
        <w:rPr>
          <w:color w:val="000000"/>
          <w:spacing w:val="8"/>
          <w:sz w:val="24"/>
          <w:szCs w:val="24"/>
          <w:lang w:val="lv-LV"/>
        </w:rPr>
        <w:t xml:space="preserve">Tā, piemēram, āra </w:t>
      </w:r>
      <w:r w:rsidRPr="00637D1A">
        <w:rPr>
          <w:color w:val="000000"/>
          <w:spacing w:val="10"/>
          <w:sz w:val="24"/>
          <w:szCs w:val="24"/>
          <w:lang w:val="lv-LV"/>
        </w:rPr>
        <w:t xml:space="preserve">apstākļos vada A-16 pieļaujama strāva ir 105 A, vada A-150 — </w:t>
      </w:r>
      <w:r w:rsidRPr="00637D1A">
        <w:rPr>
          <w:color w:val="000000"/>
          <w:spacing w:val="4"/>
          <w:sz w:val="24"/>
          <w:szCs w:val="24"/>
          <w:lang w:val="lv-LV"/>
        </w:rPr>
        <w:t xml:space="preserve">440 A; attiecīgi strāvas blīvums </w:t>
      </w:r>
      <w:r w:rsidRPr="00637D1A">
        <w:rPr>
          <w:i/>
          <w:color w:val="000000"/>
          <w:spacing w:val="4"/>
          <w:sz w:val="24"/>
          <w:szCs w:val="24"/>
          <w:lang w:val="lv-LV"/>
        </w:rPr>
        <w:t>J</w:t>
      </w:r>
      <w:r w:rsidRPr="00637D1A">
        <w:rPr>
          <w:color w:val="000000"/>
          <w:spacing w:val="4"/>
          <w:sz w:val="24"/>
          <w:szCs w:val="24"/>
          <w:vertAlign w:val="subscript"/>
          <w:lang w:val="lv-LV"/>
        </w:rPr>
        <w:t>16</w:t>
      </w:r>
      <w:r w:rsidRPr="00637D1A">
        <w:rPr>
          <w:color w:val="000000"/>
          <w:spacing w:val="4"/>
          <w:sz w:val="24"/>
          <w:szCs w:val="24"/>
          <w:lang w:val="lv-LV"/>
        </w:rPr>
        <w:t xml:space="preserve"> = 105/16 = 6,57 A/mm</w:t>
      </w:r>
      <w:r w:rsidRPr="00637D1A">
        <w:rPr>
          <w:color w:val="000000"/>
          <w:spacing w:val="4"/>
          <w:sz w:val="24"/>
          <w:szCs w:val="24"/>
          <w:vertAlign w:val="superscript"/>
          <w:lang w:val="lv-LV"/>
        </w:rPr>
        <w:t>2</w:t>
      </w:r>
      <w:r w:rsidRPr="00637D1A">
        <w:rPr>
          <w:color w:val="000000"/>
          <w:spacing w:val="4"/>
          <w:sz w:val="24"/>
          <w:szCs w:val="24"/>
          <w:lang w:val="lv-LV"/>
        </w:rPr>
        <w:t xml:space="preserve">, </w:t>
      </w:r>
      <w:r w:rsidRPr="00637D1A">
        <w:rPr>
          <w:i/>
          <w:color w:val="000000"/>
          <w:spacing w:val="4"/>
          <w:sz w:val="24"/>
          <w:szCs w:val="24"/>
          <w:lang w:val="lv-LV"/>
        </w:rPr>
        <w:t>J</w:t>
      </w:r>
      <w:r w:rsidRPr="00637D1A">
        <w:rPr>
          <w:color w:val="000000"/>
          <w:spacing w:val="4"/>
          <w:sz w:val="24"/>
          <w:szCs w:val="24"/>
          <w:vertAlign w:val="subscript"/>
          <w:lang w:val="lv-LV"/>
        </w:rPr>
        <w:t>150</w:t>
      </w:r>
      <w:r w:rsidRPr="00637D1A">
        <w:rPr>
          <w:color w:val="000000"/>
          <w:spacing w:val="4"/>
          <w:sz w:val="24"/>
          <w:szCs w:val="24"/>
          <w:lang w:val="lv-LV"/>
        </w:rPr>
        <w:t xml:space="preserve"> = </w:t>
      </w:r>
      <w:r w:rsidRPr="00637D1A">
        <w:rPr>
          <w:color w:val="000000"/>
          <w:spacing w:val="-6"/>
          <w:sz w:val="24"/>
          <w:szCs w:val="24"/>
          <w:lang w:val="lv-LV"/>
        </w:rPr>
        <w:t>440/150 = 2,93 A/mm</w:t>
      </w:r>
      <w:r w:rsidRPr="00637D1A">
        <w:rPr>
          <w:color w:val="000000"/>
          <w:spacing w:val="-6"/>
          <w:sz w:val="24"/>
          <w:szCs w:val="24"/>
          <w:vertAlign w:val="superscript"/>
          <w:lang w:val="lv-LV"/>
        </w:rPr>
        <w:t>2</w:t>
      </w:r>
      <w:r w:rsidRPr="00637D1A">
        <w:rPr>
          <w:color w:val="000000"/>
          <w:spacing w:val="-6"/>
          <w:sz w:val="24"/>
          <w:szCs w:val="24"/>
          <w:lang w:val="lv-LV"/>
        </w:rPr>
        <w:t>.</w:t>
      </w:r>
    </w:p>
    <w:p w:rsidR="00B769B1" w:rsidRPr="00637D1A" w:rsidRDefault="00B769B1" w:rsidP="00B769B1">
      <w:pPr>
        <w:shd w:val="clear" w:color="auto" w:fill="FFFFFF"/>
        <w:tabs>
          <w:tab w:val="left" w:pos="5695"/>
        </w:tabs>
        <w:ind w:firstLine="397"/>
        <w:jc w:val="both"/>
        <w:rPr>
          <w:color w:val="000000"/>
          <w:spacing w:val="4"/>
          <w:sz w:val="24"/>
          <w:szCs w:val="24"/>
          <w:lang w:val="lv-LV"/>
        </w:rPr>
      </w:pPr>
      <w:r w:rsidRPr="00637D1A">
        <w:rPr>
          <w:color w:val="000000"/>
          <w:spacing w:val="4"/>
          <w:sz w:val="24"/>
          <w:szCs w:val="24"/>
          <w:lang w:val="lv-LV"/>
        </w:rPr>
        <w:t>Tātad no dzesēšanas viedokļa viena vada vietā izdevīgāk lietot vairākus vadus ar mazāku diametru.</w:t>
      </w:r>
    </w:p>
    <w:p w:rsidR="00B769B1" w:rsidRDefault="00B769B1" w:rsidP="00B769B1">
      <w:pPr>
        <w:shd w:val="clear" w:color="auto" w:fill="FFFFFF"/>
        <w:ind w:firstLine="397"/>
        <w:jc w:val="both"/>
        <w:rPr>
          <w:b/>
          <w:color w:val="000000"/>
          <w:spacing w:val="5"/>
          <w:sz w:val="24"/>
          <w:szCs w:val="24"/>
          <w:lang w:val="lv-LV"/>
        </w:rPr>
      </w:pPr>
    </w:p>
    <w:p w:rsidR="00B769B1" w:rsidRPr="00637D1A" w:rsidRDefault="00B769B1" w:rsidP="00B769B1">
      <w:pPr>
        <w:shd w:val="clear" w:color="auto" w:fill="FFFFFF"/>
        <w:ind w:firstLine="397"/>
        <w:rPr>
          <w:b/>
          <w:sz w:val="24"/>
          <w:szCs w:val="24"/>
          <w:lang w:val="lv-LV"/>
        </w:rPr>
      </w:pPr>
      <w:r w:rsidRPr="00637D1A">
        <w:rPr>
          <w:b/>
          <w:color w:val="000000"/>
          <w:spacing w:val="5"/>
          <w:sz w:val="24"/>
          <w:szCs w:val="24"/>
          <w:lang w:val="lv-LV"/>
        </w:rPr>
        <w:t>2.8. IZOLĒTU VADU UN KABEĻU IZVĒLE PĒC SILŠANAS</w:t>
      </w:r>
    </w:p>
    <w:p w:rsidR="00B769B1" w:rsidRPr="004B0F71" w:rsidRDefault="00B769B1" w:rsidP="00B769B1">
      <w:pPr>
        <w:shd w:val="clear" w:color="auto" w:fill="FFFFFF"/>
        <w:ind w:firstLine="397"/>
        <w:jc w:val="both"/>
        <w:rPr>
          <w:color w:val="000000"/>
          <w:sz w:val="16"/>
          <w:szCs w:val="16"/>
          <w:lang w:val="lv-LV"/>
        </w:rPr>
      </w:pPr>
    </w:p>
    <w:p w:rsidR="00B769B1" w:rsidRPr="00637D1A" w:rsidRDefault="00B769B1" w:rsidP="00B769B1">
      <w:pPr>
        <w:shd w:val="clear" w:color="auto" w:fill="FFFFFF"/>
        <w:ind w:firstLine="397"/>
        <w:jc w:val="both"/>
        <w:rPr>
          <w:sz w:val="24"/>
          <w:szCs w:val="24"/>
          <w:lang w:val="lv-LV"/>
        </w:rPr>
      </w:pPr>
      <w:r w:rsidRPr="00637D1A">
        <w:rPr>
          <w:color w:val="000000"/>
          <w:sz w:val="24"/>
          <w:szCs w:val="24"/>
          <w:lang w:val="lv-LV"/>
        </w:rPr>
        <w:t xml:space="preserve">Silšanas process izolētiem vadiem un kabeļiem ir tāds pats </w:t>
      </w:r>
      <w:r w:rsidRPr="00637D1A">
        <w:rPr>
          <w:color w:val="000000"/>
          <w:spacing w:val="8"/>
          <w:sz w:val="24"/>
          <w:szCs w:val="24"/>
          <w:lang w:val="lv-LV"/>
        </w:rPr>
        <w:t>kā kailvadiem. Atšķ</w:t>
      </w:r>
      <w:r w:rsidRPr="00637D1A">
        <w:rPr>
          <w:color w:val="000000"/>
          <w:spacing w:val="8"/>
          <w:sz w:val="24"/>
          <w:szCs w:val="24"/>
          <w:lang w:val="lv-LV"/>
        </w:rPr>
        <w:t>i</w:t>
      </w:r>
      <w:r w:rsidRPr="00637D1A">
        <w:rPr>
          <w:color w:val="000000"/>
          <w:spacing w:val="8"/>
          <w:sz w:val="24"/>
          <w:szCs w:val="24"/>
          <w:lang w:val="lv-LV"/>
        </w:rPr>
        <w:t xml:space="preserve">ras vienīgi atdzišanas process, jo izolācija </w:t>
      </w:r>
      <w:r w:rsidRPr="00637D1A">
        <w:rPr>
          <w:color w:val="000000"/>
          <w:spacing w:val="4"/>
          <w:sz w:val="24"/>
          <w:szCs w:val="24"/>
          <w:lang w:val="lv-LV"/>
        </w:rPr>
        <w:t xml:space="preserve">maina siltuma pretestību. </w:t>
      </w:r>
      <w:r w:rsidRPr="00637D1A">
        <w:rPr>
          <w:sz w:val="24"/>
          <w:szCs w:val="24"/>
          <w:lang w:val="lv-LV"/>
        </w:rPr>
        <w:t xml:space="preserve">Izolēto vadu siltumatdeve ir mazāka salīdzinot ar kailvadiem. </w:t>
      </w:r>
      <w:r w:rsidRPr="00637D1A">
        <w:rPr>
          <w:color w:val="000000"/>
          <w:spacing w:val="4"/>
          <w:sz w:val="24"/>
          <w:szCs w:val="24"/>
          <w:lang w:val="lv-LV"/>
        </w:rPr>
        <w:t>Pieļaujamā sasilšanas temperatūra ir at</w:t>
      </w:r>
      <w:r w:rsidRPr="00637D1A">
        <w:rPr>
          <w:color w:val="000000"/>
          <w:spacing w:val="4"/>
          <w:sz w:val="24"/>
          <w:szCs w:val="24"/>
          <w:lang w:val="lv-LV"/>
        </w:rPr>
        <w:softHyphen/>
      </w:r>
      <w:r w:rsidRPr="00637D1A">
        <w:rPr>
          <w:color w:val="000000"/>
          <w:spacing w:val="2"/>
          <w:sz w:val="24"/>
          <w:szCs w:val="24"/>
          <w:lang w:val="lv-LV"/>
        </w:rPr>
        <w:t>karīga no vada vai kabeļa izolācijas pieļaujamās sasilšanas tempe</w:t>
      </w:r>
      <w:r w:rsidRPr="00637D1A">
        <w:rPr>
          <w:color w:val="000000"/>
          <w:spacing w:val="1"/>
          <w:sz w:val="24"/>
          <w:szCs w:val="24"/>
          <w:lang w:val="lv-LV"/>
        </w:rPr>
        <w:t xml:space="preserve">ratūras. Izolētiem vadiem un kabeļiem ar gumijas un polivinilhlorīda </w:t>
      </w:r>
      <w:r w:rsidRPr="00637D1A">
        <w:rPr>
          <w:color w:val="000000"/>
          <w:spacing w:val="3"/>
          <w:sz w:val="24"/>
          <w:szCs w:val="24"/>
          <w:lang w:val="lv-LV"/>
        </w:rPr>
        <w:t xml:space="preserve">izolāciju pieļaujamā sasilšanas temperatūra ir 65 °C. </w:t>
      </w:r>
      <w:r w:rsidRPr="00637D1A">
        <w:rPr>
          <w:sz w:val="24"/>
          <w:szCs w:val="24"/>
          <w:lang w:val="lv-LV"/>
        </w:rPr>
        <w:t xml:space="preserve">Tā 10 kV kabeļiem </w:t>
      </w:r>
      <w:r w:rsidRPr="00637D1A">
        <w:rPr>
          <w:i/>
          <w:sz w:val="24"/>
          <w:szCs w:val="24"/>
          <w:lang w:val="lv-LV"/>
        </w:rPr>
        <w:t>T</w:t>
      </w:r>
      <w:r w:rsidRPr="00637D1A">
        <w:rPr>
          <w:sz w:val="24"/>
          <w:szCs w:val="24"/>
          <w:vertAlign w:val="subscript"/>
          <w:lang w:val="lv-LV"/>
        </w:rPr>
        <w:t>max</w:t>
      </w:r>
      <w:r w:rsidRPr="00637D1A">
        <w:rPr>
          <w:sz w:val="24"/>
          <w:szCs w:val="24"/>
          <w:lang w:val="lv-LV"/>
        </w:rPr>
        <w:t xml:space="preserve"> = 60°C  un vides temperatūra ir zemes temperatūra 10°C. Gumijas-polietilēna izolācija atšķiras no gumijas-plastmasas izolāc</w:t>
      </w:r>
      <w:r w:rsidRPr="00637D1A">
        <w:rPr>
          <w:sz w:val="24"/>
          <w:szCs w:val="24"/>
          <w:lang w:val="lv-LV"/>
        </w:rPr>
        <w:t>i</w:t>
      </w:r>
      <w:r w:rsidRPr="00637D1A">
        <w:rPr>
          <w:sz w:val="24"/>
          <w:szCs w:val="24"/>
          <w:lang w:val="lv-LV"/>
        </w:rPr>
        <w:t>jas.</w:t>
      </w:r>
    </w:p>
    <w:p w:rsidR="00B769B1" w:rsidRPr="00637D1A" w:rsidRDefault="00B769B1" w:rsidP="00B769B1">
      <w:pPr>
        <w:shd w:val="clear" w:color="auto" w:fill="FFFFFF"/>
        <w:ind w:firstLine="397"/>
        <w:jc w:val="both"/>
        <w:rPr>
          <w:sz w:val="24"/>
          <w:szCs w:val="24"/>
          <w:lang w:val="lv-LV"/>
        </w:rPr>
      </w:pPr>
      <w:r w:rsidRPr="00637D1A">
        <w:rPr>
          <w:color w:val="000000"/>
          <w:spacing w:val="3"/>
          <w:sz w:val="24"/>
          <w:szCs w:val="24"/>
          <w:lang w:val="lv-LV"/>
        </w:rPr>
        <w:t xml:space="preserve">Kabeļiem ar </w:t>
      </w:r>
      <w:r w:rsidRPr="00637D1A">
        <w:rPr>
          <w:color w:val="000000"/>
          <w:spacing w:val="4"/>
          <w:sz w:val="24"/>
          <w:szCs w:val="24"/>
          <w:lang w:val="lv-LV"/>
        </w:rPr>
        <w:t>papīra izolāciju pieļaujamā sasilšanas temperatūra ir atkarīga no k</w:t>
      </w:r>
      <w:r w:rsidRPr="00637D1A">
        <w:rPr>
          <w:color w:val="000000"/>
          <w:spacing w:val="4"/>
          <w:sz w:val="24"/>
          <w:szCs w:val="24"/>
          <w:lang w:val="lv-LV"/>
        </w:rPr>
        <w:t>a</w:t>
      </w:r>
      <w:r w:rsidRPr="00637D1A">
        <w:rPr>
          <w:color w:val="000000"/>
          <w:spacing w:val="4"/>
          <w:sz w:val="24"/>
          <w:szCs w:val="24"/>
          <w:lang w:val="lv-LV"/>
        </w:rPr>
        <w:t>beļu darba sprieguma (</w:t>
      </w:r>
      <w:r w:rsidRPr="00637D1A">
        <w:rPr>
          <w:sz w:val="24"/>
          <w:szCs w:val="24"/>
          <w:lang w:val="lv-LV"/>
        </w:rPr>
        <w:t>2.52. att.</w:t>
      </w:r>
      <w:r w:rsidRPr="00637D1A">
        <w:rPr>
          <w:color w:val="000000"/>
          <w:spacing w:val="4"/>
          <w:sz w:val="24"/>
          <w:szCs w:val="24"/>
          <w:lang w:val="lv-LV"/>
        </w:rPr>
        <w:t>), bet zemsprieguma un vidēja sprieguma kabeļiem ar izolāciju no šūtā polietilēna (SPE) maksimāla darba temperatūra sastāda 90</w:t>
      </w:r>
      <w:r w:rsidRPr="00637D1A">
        <w:rPr>
          <w:color w:val="000000"/>
          <w:spacing w:val="4"/>
          <w:sz w:val="24"/>
          <w:szCs w:val="24"/>
          <w:vertAlign w:val="superscript"/>
          <w:lang w:val="lv-LV"/>
        </w:rPr>
        <w:t>0</w:t>
      </w:r>
      <w:r w:rsidRPr="00637D1A">
        <w:rPr>
          <w:color w:val="000000"/>
          <w:spacing w:val="4"/>
          <w:sz w:val="24"/>
          <w:szCs w:val="24"/>
          <w:lang w:val="lv-LV"/>
        </w:rPr>
        <w:t>C.</w:t>
      </w:r>
    </w:p>
    <w:p w:rsidR="00B769B1" w:rsidRPr="00637D1A" w:rsidRDefault="00B769B1" w:rsidP="00B769B1">
      <w:pPr>
        <w:shd w:val="clear" w:color="auto" w:fill="FFFFFF"/>
        <w:tabs>
          <w:tab w:val="left" w:pos="6098"/>
        </w:tabs>
        <w:ind w:firstLine="397"/>
        <w:jc w:val="both"/>
        <w:rPr>
          <w:sz w:val="24"/>
          <w:szCs w:val="24"/>
          <w:lang w:val="lv-LV"/>
        </w:rPr>
      </w:pPr>
      <w:r w:rsidRPr="00637D1A">
        <w:rPr>
          <w:color w:val="000000"/>
          <w:spacing w:val="8"/>
          <w:sz w:val="24"/>
          <w:szCs w:val="24"/>
          <w:lang w:val="lv-LV"/>
        </w:rPr>
        <w:t xml:space="preserve">Kabelim sasilstot un atdziestot, tā atsevišķās daļas (apvalks, </w:t>
      </w:r>
      <w:r w:rsidRPr="00637D1A">
        <w:rPr>
          <w:color w:val="000000"/>
          <w:spacing w:val="3"/>
          <w:sz w:val="24"/>
          <w:szCs w:val="24"/>
          <w:lang w:val="lv-LV"/>
        </w:rPr>
        <w:t>izolācija, iesūc</w:t>
      </w:r>
      <w:r w:rsidRPr="00637D1A">
        <w:rPr>
          <w:color w:val="000000"/>
          <w:spacing w:val="3"/>
          <w:sz w:val="24"/>
          <w:szCs w:val="24"/>
          <w:lang w:val="lv-LV"/>
        </w:rPr>
        <w:t>i</w:t>
      </w:r>
      <w:r w:rsidRPr="00637D1A">
        <w:rPr>
          <w:color w:val="000000"/>
          <w:spacing w:val="3"/>
          <w:sz w:val="24"/>
          <w:szCs w:val="24"/>
          <w:lang w:val="lv-LV"/>
        </w:rPr>
        <w:t xml:space="preserve">nātā masa) izplešas un saraujas dažādi, jo </w:t>
      </w:r>
      <w:r w:rsidRPr="00637D1A">
        <w:rPr>
          <w:color w:val="000000"/>
          <w:spacing w:val="1"/>
          <w:sz w:val="24"/>
          <w:szCs w:val="24"/>
          <w:lang w:val="lv-LV"/>
        </w:rPr>
        <w:t xml:space="preserve">atšķiras to termiskās izplešanās koeficienti. Atsevišķās kabeļa daļas temperatūras izmaiņas ietekmē var deformēties, un kabelī var rasties </w:t>
      </w:r>
      <w:r w:rsidRPr="00637D1A">
        <w:rPr>
          <w:color w:val="000000"/>
          <w:spacing w:val="6"/>
          <w:sz w:val="24"/>
          <w:szCs w:val="24"/>
          <w:lang w:val="lv-LV"/>
        </w:rPr>
        <w:t>gāzes pūslīši. Augsta sprieguma ietekmē gāze jonizējas, kas savu</w:t>
      </w:r>
      <w:r w:rsidRPr="00637D1A">
        <w:rPr>
          <w:color w:val="000000"/>
          <w:sz w:val="24"/>
          <w:szCs w:val="24"/>
          <w:lang w:val="lv-LV"/>
        </w:rPr>
        <w:t xml:space="preserve">kārt izraisa kabeļa caursišanu. Tāpēc augstāka sprieguma kabeļiem </w:t>
      </w:r>
      <w:r w:rsidRPr="00637D1A">
        <w:rPr>
          <w:color w:val="000000"/>
          <w:spacing w:val="6"/>
          <w:sz w:val="24"/>
          <w:szCs w:val="24"/>
          <w:lang w:val="lv-LV"/>
        </w:rPr>
        <w:t>pieļaujamā sasilšanas temp</w:t>
      </w:r>
      <w:r w:rsidRPr="00637D1A">
        <w:rPr>
          <w:color w:val="000000"/>
          <w:spacing w:val="6"/>
          <w:sz w:val="24"/>
          <w:szCs w:val="24"/>
          <w:lang w:val="lv-LV"/>
        </w:rPr>
        <w:t>e</w:t>
      </w:r>
      <w:r w:rsidRPr="00637D1A">
        <w:rPr>
          <w:color w:val="000000"/>
          <w:spacing w:val="6"/>
          <w:sz w:val="24"/>
          <w:szCs w:val="24"/>
          <w:lang w:val="lv-LV"/>
        </w:rPr>
        <w:t>ratūra ir zemāka nekā zemāka sprie</w:t>
      </w:r>
      <w:r w:rsidRPr="00637D1A">
        <w:rPr>
          <w:color w:val="000000"/>
          <w:spacing w:val="6"/>
          <w:sz w:val="24"/>
          <w:szCs w:val="24"/>
          <w:lang w:val="lv-LV"/>
        </w:rPr>
        <w:softHyphen/>
      </w:r>
      <w:r w:rsidRPr="00637D1A">
        <w:rPr>
          <w:color w:val="000000"/>
          <w:spacing w:val="-2"/>
          <w:sz w:val="24"/>
          <w:szCs w:val="24"/>
          <w:lang w:val="lv-LV"/>
        </w:rPr>
        <w:t>guma kabeļiem.</w:t>
      </w:r>
      <w:r w:rsidRPr="00637D1A">
        <w:rPr>
          <w:color w:val="000000"/>
          <w:sz w:val="24"/>
          <w:szCs w:val="24"/>
          <w:lang w:val="lv-LV"/>
        </w:rPr>
        <w:tab/>
      </w:r>
    </w:p>
    <w:p w:rsidR="00B769B1" w:rsidRPr="00B06CD7" w:rsidRDefault="00B769B1" w:rsidP="00B769B1">
      <w:pPr>
        <w:rPr>
          <w:sz w:val="16"/>
          <w:szCs w:val="16"/>
          <w:lang w:val="lv-LV"/>
        </w:rPr>
      </w:pPr>
    </w:p>
    <w:tbl>
      <w:tblPr>
        <w:tblW w:w="8587" w:type="dxa"/>
        <w:jc w:val="center"/>
        <w:tblInd w:w="720" w:type="dxa"/>
        <w:tblLayout w:type="fixed"/>
        <w:tblCellMar>
          <w:left w:w="0" w:type="dxa"/>
          <w:right w:w="0" w:type="dxa"/>
        </w:tblCellMar>
        <w:tblLook w:val="0000"/>
      </w:tblPr>
      <w:tblGrid>
        <w:gridCol w:w="8587"/>
      </w:tblGrid>
      <w:tr w:rsidR="00B769B1" w:rsidRPr="00AA27C4" w:rsidTr="00B769B1">
        <w:trPr>
          <w:trHeight w:val="1077"/>
          <w:jc w:val="center"/>
        </w:trPr>
        <w:tc>
          <w:tcPr>
            <w:tcW w:w="8587" w:type="dxa"/>
          </w:tcPr>
          <w:p w:rsidR="00B769B1" w:rsidRPr="00637D1A" w:rsidRDefault="00B769B1" w:rsidP="00B769B1">
            <w:pPr>
              <w:shd w:val="clear" w:color="auto" w:fill="FFFFFF"/>
              <w:jc w:val="center"/>
              <w:rPr>
                <w:color w:val="000000"/>
                <w:lang w:val="lv-LV"/>
              </w:rPr>
            </w:pPr>
            <w:r w:rsidRPr="00637D1A">
              <w:rPr>
                <w:noProof/>
                <w:color w:val="000000"/>
                <w:lang w:val="lv-LV" w:eastAsia="lv-LV"/>
              </w:rPr>
              <w:drawing>
                <wp:inline distT="0" distB="0" distL="0" distR="0">
                  <wp:extent cx="3389705" cy="1411351"/>
                  <wp:effectExtent l="19050" t="0" r="1195" b="0"/>
                  <wp:docPr id="1490"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265" cstate="print">
                            <a:lum bright="-16000" contrast="50000"/>
                            <a:grayscl/>
                          </a:blip>
                          <a:srcRect/>
                          <a:stretch>
                            <a:fillRect/>
                          </a:stretch>
                        </pic:blipFill>
                        <pic:spPr bwMode="auto">
                          <a:xfrm>
                            <a:off x="0" y="0"/>
                            <a:ext cx="3391429" cy="1412069"/>
                          </a:xfrm>
                          <a:prstGeom prst="rect">
                            <a:avLst/>
                          </a:prstGeom>
                          <a:noFill/>
                          <a:ln w="9525">
                            <a:noFill/>
                            <a:miter lim="800000"/>
                            <a:headEnd/>
                            <a:tailEnd/>
                          </a:ln>
                        </pic:spPr>
                      </pic:pic>
                    </a:graphicData>
                  </a:graphic>
                </wp:inline>
              </w:drawing>
            </w:r>
          </w:p>
          <w:p w:rsidR="00B769B1" w:rsidRDefault="00B769B1" w:rsidP="00B769B1">
            <w:pPr>
              <w:shd w:val="clear" w:color="auto" w:fill="FFFFFF"/>
              <w:jc w:val="center"/>
              <w:rPr>
                <w:color w:val="000000"/>
                <w:lang w:val="lv-LV"/>
              </w:rPr>
            </w:pPr>
            <w:r w:rsidRPr="00637D1A">
              <w:rPr>
                <w:color w:val="000000"/>
                <w:lang w:val="lv-LV"/>
              </w:rPr>
              <w:t>2.52. att. Kabeļu maksimāli pielaižama stacionāra temperatūra:</w:t>
            </w:r>
            <w:r>
              <w:rPr>
                <w:color w:val="000000"/>
                <w:lang w:val="lv-LV"/>
              </w:rPr>
              <w:t xml:space="preserve"> </w:t>
            </w:r>
            <w:r w:rsidRPr="00637D1A">
              <w:rPr>
                <w:color w:val="000000"/>
                <w:lang w:val="lv-LV"/>
              </w:rPr>
              <w:t xml:space="preserve">1- kabelis ar izolāciju no šūtā polietilēna, </w:t>
            </w:r>
          </w:p>
          <w:p w:rsidR="00B769B1" w:rsidRPr="00637D1A" w:rsidRDefault="00B769B1" w:rsidP="00B769B1">
            <w:pPr>
              <w:shd w:val="clear" w:color="auto" w:fill="FFFFFF"/>
              <w:jc w:val="center"/>
              <w:rPr>
                <w:color w:val="000000"/>
                <w:lang w:val="lv-LV"/>
              </w:rPr>
            </w:pPr>
            <w:r w:rsidRPr="00637D1A">
              <w:rPr>
                <w:color w:val="000000"/>
                <w:lang w:val="lv-LV"/>
              </w:rPr>
              <w:t>2 – kabelis ar papīra izolāciju.</w:t>
            </w:r>
          </w:p>
        </w:tc>
      </w:tr>
    </w:tbl>
    <w:p w:rsidR="00B769B1" w:rsidRPr="004B0F71" w:rsidRDefault="00B769B1" w:rsidP="00B769B1">
      <w:pPr>
        <w:shd w:val="clear" w:color="auto" w:fill="FFFFFF"/>
        <w:ind w:firstLine="397"/>
        <w:jc w:val="both"/>
        <w:rPr>
          <w:color w:val="000000"/>
          <w:spacing w:val="8"/>
          <w:sz w:val="16"/>
          <w:szCs w:val="16"/>
          <w:lang w:val="lv-LV"/>
        </w:rPr>
      </w:pPr>
    </w:p>
    <w:p w:rsidR="00B769B1" w:rsidRPr="00637D1A" w:rsidRDefault="00B769B1" w:rsidP="00B769B1">
      <w:pPr>
        <w:shd w:val="clear" w:color="auto" w:fill="FFFFFF"/>
        <w:ind w:firstLine="397"/>
        <w:jc w:val="both"/>
        <w:rPr>
          <w:sz w:val="24"/>
          <w:szCs w:val="24"/>
          <w:lang w:val="lv-LV"/>
        </w:rPr>
      </w:pPr>
      <w:r w:rsidRPr="00637D1A">
        <w:rPr>
          <w:color w:val="000000"/>
          <w:spacing w:val="8"/>
          <w:sz w:val="24"/>
          <w:szCs w:val="24"/>
          <w:lang w:val="lv-LV"/>
        </w:rPr>
        <w:t xml:space="preserve">Pieļaujamās slodzes strāvas dažādām vadu un kabeļu markām, </w:t>
      </w:r>
      <w:r w:rsidRPr="00637D1A">
        <w:rPr>
          <w:color w:val="000000"/>
          <w:spacing w:val="4"/>
          <w:sz w:val="24"/>
          <w:szCs w:val="24"/>
          <w:lang w:val="lv-LV"/>
        </w:rPr>
        <w:t>kā arī dažādiem montāžas veidiem sakopotas tabulās</w:t>
      </w:r>
      <w:r w:rsidRPr="00637D1A">
        <w:rPr>
          <w:color w:val="000000"/>
          <w:spacing w:val="7"/>
          <w:sz w:val="24"/>
          <w:szCs w:val="24"/>
          <w:lang w:val="lv-LV"/>
        </w:rPr>
        <w:t xml:space="preserve">. </w:t>
      </w:r>
      <w:r w:rsidRPr="00637D1A">
        <w:rPr>
          <w:sz w:val="24"/>
          <w:szCs w:val="24"/>
          <w:lang w:val="lv-LV"/>
        </w:rPr>
        <w:t>Koriģējošie koeficienti gaisā instalētiem kab</w:t>
      </w:r>
      <w:r w:rsidRPr="00637D1A">
        <w:rPr>
          <w:sz w:val="24"/>
          <w:szCs w:val="24"/>
          <w:lang w:val="lv-LV"/>
        </w:rPr>
        <w:t>e</w:t>
      </w:r>
      <w:r w:rsidRPr="00637D1A">
        <w:rPr>
          <w:sz w:val="24"/>
          <w:szCs w:val="24"/>
          <w:lang w:val="lv-LV"/>
        </w:rPr>
        <w:lastRenderedPageBreak/>
        <w:t>ļiem un vadiem atkarība no likšanas apstākļiem un j</w:t>
      </w:r>
      <w:r w:rsidRPr="00637D1A">
        <w:rPr>
          <w:color w:val="000000"/>
          <w:spacing w:val="7"/>
          <w:sz w:val="24"/>
          <w:szCs w:val="24"/>
          <w:lang w:val="lv-LV"/>
        </w:rPr>
        <w:t xml:space="preserve">a apkārtējās vides gada vidējā temperatūra atšķiras </w:t>
      </w:r>
      <w:r w:rsidRPr="00637D1A">
        <w:rPr>
          <w:color w:val="000000"/>
          <w:spacing w:val="6"/>
          <w:sz w:val="24"/>
          <w:szCs w:val="24"/>
          <w:lang w:val="lv-LV"/>
        </w:rPr>
        <w:t>no 25°C</w:t>
      </w:r>
      <w:r w:rsidRPr="00637D1A">
        <w:rPr>
          <w:color w:val="000000"/>
          <w:spacing w:val="4"/>
          <w:sz w:val="24"/>
          <w:szCs w:val="24"/>
          <w:lang w:val="lv-LV"/>
        </w:rPr>
        <w:t xml:space="preserve"> sakopotas tabulās</w:t>
      </w:r>
      <w:r w:rsidRPr="00637D1A">
        <w:rPr>
          <w:color w:val="000000"/>
          <w:sz w:val="24"/>
          <w:szCs w:val="24"/>
          <w:lang w:val="lv-LV"/>
        </w:rPr>
        <w:t>.</w:t>
      </w:r>
      <w:r w:rsidRPr="00637D1A">
        <w:rPr>
          <w:color w:val="000000"/>
          <w:sz w:val="24"/>
          <w:szCs w:val="24"/>
          <w:lang w:val="lv-LV"/>
        </w:rPr>
        <w:tab/>
      </w:r>
    </w:p>
    <w:p w:rsidR="00B769B1" w:rsidRPr="00A8151E" w:rsidRDefault="00B769B1" w:rsidP="00B769B1">
      <w:pPr>
        <w:shd w:val="clear" w:color="auto" w:fill="FFFFFF"/>
        <w:tabs>
          <w:tab w:val="left" w:pos="6178"/>
        </w:tabs>
        <w:ind w:firstLine="397"/>
        <w:jc w:val="both"/>
        <w:rPr>
          <w:sz w:val="24"/>
          <w:szCs w:val="24"/>
          <w:lang w:val="en-GB"/>
        </w:rPr>
      </w:pPr>
      <w:r w:rsidRPr="00637D1A">
        <w:rPr>
          <w:color w:val="000000"/>
          <w:spacing w:val="7"/>
          <w:sz w:val="24"/>
          <w:szCs w:val="24"/>
          <w:lang w:val="lv-LV"/>
        </w:rPr>
        <w:t xml:space="preserve">Ja kabeļus novieto tranšejā, pieļaujamā slodze ir atkarīga no </w:t>
      </w:r>
      <w:r w:rsidRPr="00637D1A">
        <w:rPr>
          <w:color w:val="000000"/>
          <w:spacing w:val="9"/>
          <w:sz w:val="24"/>
          <w:szCs w:val="24"/>
          <w:lang w:val="lv-LV"/>
        </w:rPr>
        <w:t xml:space="preserve">grunts stāvokļa, kabeļu skaita, to savstarpējā attāluma. Tabulas </w:t>
      </w:r>
      <w:r w:rsidRPr="00637D1A">
        <w:rPr>
          <w:color w:val="000000"/>
          <w:spacing w:val="6"/>
          <w:sz w:val="24"/>
          <w:szCs w:val="24"/>
          <w:lang w:val="lv-LV"/>
        </w:rPr>
        <w:t>uzrāda pieļaujamo slodzes strāvu</w:t>
      </w:r>
      <w:r>
        <w:rPr>
          <w:color w:val="000000"/>
          <w:spacing w:val="6"/>
          <w:sz w:val="24"/>
          <w:szCs w:val="24"/>
          <w:lang w:val="lv-LV"/>
        </w:rPr>
        <w:t xml:space="preserve"> </w:t>
      </w:r>
      <w:r w:rsidRPr="00D16600">
        <w:rPr>
          <w:i/>
          <w:color w:val="000000"/>
          <w:spacing w:val="6"/>
          <w:sz w:val="24"/>
          <w:szCs w:val="24"/>
          <w:lang w:val="lv-LV"/>
        </w:rPr>
        <w:t>I</w:t>
      </w:r>
      <w:r w:rsidRPr="00D16600">
        <w:rPr>
          <w:i/>
          <w:color w:val="000000"/>
          <w:spacing w:val="6"/>
          <w:sz w:val="24"/>
          <w:szCs w:val="24"/>
          <w:vertAlign w:val="subscript"/>
          <w:lang w:val="lv-LV"/>
        </w:rPr>
        <w:t>p</w:t>
      </w:r>
      <w:r w:rsidRPr="00637D1A">
        <w:rPr>
          <w:color w:val="000000"/>
          <w:spacing w:val="6"/>
          <w:sz w:val="24"/>
          <w:szCs w:val="24"/>
          <w:lang w:val="lv-LV"/>
        </w:rPr>
        <w:t xml:space="preserve">, pieņemot, ka tranšejā novietots </w:t>
      </w:r>
      <w:r w:rsidRPr="00637D1A">
        <w:rPr>
          <w:color w:val="000000"/>
          <w:spacing w:val="2"/>
          <w:sz w:val="24"/>
          <w:szCs w:val="24"/>
          <w:lang w:val="lv-LV"/>
        </w:rPr>
        <w:t>viens kabelis 0,7...1 m dziļumā un zemes temper</w:t>
      </w:r>
      <w:r w:rsidRPr="00637D1A">
        <w:rPr>
          <w:color w:val="000000"/>
          <w:spacing w:val="2"/>
          <w:sz w:val="24"/>
          <w:szCs w:val="24"/>
          <w:lang w:val="lv-LV"/>
        </w:rPr>
        <w:t>a</w:t>
      </w:r>
      <w:r w:rsidRPr="00637D1A">
        <w:rPr>
          <w:color w:val="000000"/>
          <w:spacing w:val="2"/>
          <w:sz w:val="24"/>
          <w:szCs w:val="24"/>
          <w:lang w:val="lv-LV"/>
        </w:rPr>
        <w:t xml:space="preserve">tūra ir 15 °C. Ja </w:t>
      </w:r>
      <w:r w:rsidRPr="00637D1A">
        <w:rPr>
          <w:color w:val="000000"/>
          <w:spacing w:val="4"/>
          <w:sz w:val="24"/>
          <w:szCs w:val="24"/>
          <w:lang w:val="lv-LV"/>
        </w:rPr>
        <w:t>kabeļus novieto sausās smilšainās vai akmeņainās gruntīs, to pie</w:t>
      </w:r>
      <w:r w:rsidRPr="00637D1A">
        <w:rPr>
          <w:color w:val="000000"/>
          <w:spacing w:val="7"/>
          <w:sz w:val="24"/>
          <w:szCs w:val="24"/>
          <w:lang w:val="lv-LV"/>
        </w:rPr>
        <w:t>ļa</w:t>
      </w:r>
      <w:r w:rsidRPr="00637D1A">
        <w:rPr>
          <w:color w:val="000000"/>
          <w:spacing w:val="7"/>
          <w:sz w:val="24"/>
          <w:szCs w:val="24"/>
          <w:lang w:val="lv-LV"/>
        </w:rPr>
        <w:t>u</w:t>
      </w:r>
      <w:r w:rsidRPr="00637D1A">
        <w:rPr>
          <w:color w:val="000000"/>
          <w:spacing w:val="7"/>
          <w:sz w:val="24"/>
          <w:szCs w:val="24"/>
          <w:lang w:val="lv-LV"/>
        </w:rPr>
        <w:t xml:space="preserve">jamā slodze ir ievērojami mazāka, un </w:t>
      </w:r>
      <w:r w:rsidRPr="00A8151E">
        <w:rPr>
          <w:sz w:val="24"/>
          <w:szCs w:val="24"/>
          <w:lang w:val="lv-LV"/>
        </w:rPr>
        <w:t>to nosaka eksperimentāli vai arī aprēķina spec</w:t>
      </w:r>
      <w:r w:rsidRPr="00A8151E">
        <w:rPr>
          <w:sz w:val="24"/>
          <w:szCs w:val="24"/>
          <w:lang w:val="lv-LV"/>
        </w:rPr>
        <w:t>i</w:t>
      </w:r>
      <w:r w:rsidRPr="00A8151E">
        <w:rPr>
          <w:sz w:val="24"/>
          <w:szCs w:val="24"/>
          <w:lang w:val="lv-LV"/>
        </w:rPr>
        <w:t>āli. Ja tranšejā blakus novieto vairākus kabe</w:t>
      </w:r>
      <w:r w:rsidRPr="00A8151E">
        <w:rPr>
          <w:sz w:val="24"/>
          <w:szCs w:val="24"/>
          <w:lang w:val="lv-LV"/>
        </w:rPr>
        <w:softHyphen/>
        <w:t xml:space="preserve">ļus, siltuma atdeve pasliktinās, jo kabeļi cits citu sasilda. </w:t>
      </w:r>
      <w:r w:rsidRPr="00A8151E">
        <w:rPr>
          <w:sz w:val="24"/>
          <w:szCs w:val="24"/>
          <w:lang w:val="en-GB"/>
        </w:rPr>
        <w:t>Tāpēc slodze, kas paredzēta vienam kabelim, jāreizina ar koeficientu, kas atkarīgs no kabeļu skaita.</w:t>
      </w:r>
    </w:p>
    <w:p w:rsidR="00B769B1" w:rsidRDefault="00B769B1" w:rsidP="00B769B1">
      <w:pPr>
        <w:shd w:val="clear" w:color="auto" w:fill="FFFFFF"/>
        <w:ind w:firstLine="397"/>
        <w:jc w:val="both"/>
        <w:rPr>
          <w:color w:val="000000"/>
          <w:spacing w:val="7"/>
          <w:sz w:val="24"/>
          <w:szCs w:val="24"/>
          <w:lang w:val="lv-LV"/>
        </w:rPr>
      </w:pPr>
      <w:r w:rsidRPr="00637D1A">
        <w:rPr>
          <w:color w:val="000000"/>
          <w:spacing w:val="3"/>
          <w:sz w:val="24"/>
          <w:szCs w:val="24"/>
          <w:lang w:val="lv-LV"/>
        </w:rPr>
        <w:t>Visas elektrisko tīklu strāvu vadošās daļas jāpārbauda pēc pie</w:t>
      </w:r>
      <w:r w:rsidRPr="00637D1A">
        <w:rPr>
          <w:color w:val="000000"/>
          <w:spacing w:val="3"/>
          <w:sz w:val="24"/>
          <w:szCs w:val="24"/>
          <w:lang w:val="lv-LV"/>
        </w:rPr>
        <w:softHyphen/>
        <w:t>ļaujamās sasilšanas temperatūras. Aprēķini jāizdara ne tikai normā</w:t>
      </w:r>
      <w:r w:rsidRPr="00637D1A">
        <w:rPr>
          <w:color w:val="000000"/>
          <w:spacing w:val="3"/>
          <w:sz w:val="24"/>
          <w:szCs w:val="24"/>
          <w:lang w:val="lv-LV"/>
        </w:rPr>
        <w:softHyphen/>
      </w:r>
      <w:r w:rsidRPr="00637D1A">
        <w:rPr>
          <w:color w:val="000000"/>
          <w:spacing w:val="2"/>
          <w:sz w:val="24"/>
          <w:szCs w:val="24"/>
          <w:lang w:val="lv-LV"/>
        </w:rPr>
        <w:t>liem darba apstākļiem, bet arī avārijas un remonta gadījumiem. Pār</w:t>
      </w:r>
      <w:r w:rsidRPr="00637D1A">
        <w:rPr>
          <w:color w:val="000000"/>
          <w:spacing w:val="2"/>
          <w:sz w:val="24"/>
          <w:szCs w:val="24"/>
          <w:lang w:val="lv-LV"/>
        </w:rPr>
        <w:softHyphen/>
        <w:t xml:space="preserve">baude jāizdara pusstundas maksimumam, kas ir dotā tīkla elementa </w:t>
      </w:r>
      <w:r w:rsidRPr="00637D1A">
        <w:rPr>
          <w:color w:val="000000"/>
          <w:spacing w:val="7"/>
          <w:sz w:val="24"/>
          <w:szCs w:val="24"/>
          <w:lang w:val="lv-LV"/>
        </w:rPr>
        <w:t xml:space="preserve">maksimālā </w:t>
      </w:r>
      <w:r>
        <w:rPr>
          <w:color w:val="000000"/>
          <w:spacing w:val="7"/>
          <w:sz w:val="24"/>
          <w:szCs w:val="24"/>
          <w:lang w:val="lv-LV"/>
        </w:rPr>
        <w:t xml:space="preserve">(aplēses) </w:t>
      </w:r>
      <w:r w:rsidRPr="00637D1A">
        <w:rPr>
          <w:color w:val="000000"/>
          <w:spacing w:val="7"/>
          <w:sz w:val="24"/>
          <w:szCs w:val="24"/>
          <w:lang w:val="lv-LV"/>
        </w:rPr>
        <w:t>pusstundas slodze</w:t>
      </w:r>
      <w:r>
        <w:rPr>
          <w:color w:val="000000"/>
          <w:spacing w:val="7"/>
          <w:sz w:val="24"/>
          <w:szCs w:val="24"/>
          <w:lang w:val="lv-LV"/>
        </w:rPr>
        <w:t xml:space="preserve"> </w:t>
      </w:r>
      <w:r w:rsidRPr="00D16600">
        <w:rPr>
          <w:i/>
          <w:color w:val="000000"/>
          <w:spacing w:val="7"/>
          <w:sz w:val="24"/>
          <w:szCs w:val="24"/>
          <w:lang w:val="lv-LV"/>
        </w:rPr>
        <w:t>P</w:t>
      </w:r>
      <w:r w:rsidRPr="00D16600">
        <w:rPr>
          <w:i/>
          <w:color w:val="000000"/>
          <w:spacing w:val="7"/>
          <w:sz w:val="24"/>
          <w:szCs w:val="24"/>
          <w:vertAlign w:val="subscript"/>
          <w:lang w:val="lv-LV"/>
        </w:rPr>
        <w:t>a</w:t>
      </w:r>
      <w:r>
        <w:rPr>
          <w:color w:val="000000"/>
          <w:spacing w:val="7"/>
          <w:sz w:val="24"/>
          <w:szCs w:val="24"/>
          <w:lang w:val="lv-LV"/>
        </w:rPr>
        <w:t xml:space="preserve"> un </w:t>
      </w:r>
      <w:r w:rsidRPr="00D16600">
        <w:rPr>
          <w:i/>
          <w:color w:val="000000"/>
          <w:spacing w:val="7"/>
          <w:sz w:val="24"/>
          <w:szCs w:val="24"/>
          <w:lang w:val="lv-LV"/>
        </w:rPr>
        <w:t>Q</w:t>
      </w:r>
      <w:r w:rsidRPr="00D16600">
        <w:rPr>
          <w:i/>
          <w:color w:val="000000"/>
          <w:spacing w:val="7"/>
          <w:sz w:val="24"/>
          <w:szCs w:val="24"/>
          <w:vertAlign w:val="subscript"/>
          <w:lang w:val="lv-LV"/>
        </w:rPr>
        <w:t>a</w:t>
      </w:r>
      <w:r w:rsidRPr="00637D1A">
        <w:rPr>
          <w:color w:val="000000"/>
          <w:spacing w:val="7"/>
          <w:sz w:val="24"/>
          <w:szCs w:val="24"/>
          <w:lang w:val="lv-LV"/>
        </w:rPr>
        <w:t xml:space="preserve"> no vidējām pusstundu slodzēm.</w:t>
      </w:r>
    </w:p>
    <w:p w:rsidR="00B769B1" w:rsidRPr="00072E24" w:rsidRDefault="00B769B1" w:rsidP="00B769B1">
      <w:pPr>
        <w:ind w:firstLine="397"/>
        <w:jc w:val="both"/>
        <w:rPr>
          <w:color w:val="000000"/>
          <w:sz w:val="24"/>
          <w:szCs w:val="24"/>
          <w:lang w:val="lv-LV"/>
        </w:rPr>
      </w:pPr>
      <w:r w:rsidRPr="00072E24">
        <w:rPr>
          <w:color w:val="000000"/>
          <w:sz w:val="24"/>
          <w:szCs w:val="24"/>
          <w:lang w:val="lv-LV"/>
        </w:rPr>
        <w:t>Par šķērsgriezuma izvēles pamatlielumu ir jāpieņem aplēsēs strā</w:t>
      </w:r>
      <w:r w:rsidRPr="00072E24">
        <w:rPr>
          <w:color w:val="000000"/>
          <w:sz w:val="24"/>
          <w:szCs w:val="24"/>
          <w:lang w:val="lv-LV"/>
        </w:rPr>
        <w:softHyphen/>
        <w:t xml:space="preserve">vās </w:t>
      </w:r>
      <w:r w:rsidRPr="00072E24">
        <w:rPr>
          <w:i/>
          <w:color w:val="000000"/>
          <w:sz w:val="24"/>
          <w:lang w:val="lv-LV"/>
        </w:rPr>
        <w:t>I</w:t>
      </w:r>
      <w:r w:rsidRPr="00072E24">
        <w:rPr>
          <w:i/>
          <w:color w:val="000000"/>
          <w:sz w:val="24"/>
          <w:szCs w:val="24"/>
          <w:vertAlign w:val="subscript"/>
          <w:lang w:val="lv-LV"/>
        </w:rPr>
        <w:t>a</w:t>
      </w:r>
      <w:r w:rsidRPr="00072E24">
        <w:rPr>
          <w:color w:val="000000"/>
          <w:sz w:val="24"/>
          <w:szCs w:val="24"/>
          <w:lang w:val="lv-LV"/>
        </w:rPr>
        <w:t xml:space="preserve"> vērtība. Je</w:t>
      </w:r>
      <w:r w:rsidRPr="00072E24">
        <w:rPr>
          <w:color w:val="000000"/>
          <w:sz w:val="24"/>
          <w:szCs w:val="24"/>
          <w:lang w:val="lv-LV"/>
        </w:rPr>
        <w:t>b</w:t>
      </w:r>
      <w:r w:rsidRPr="00072E24">
        <w:rPr>
          <w:color w:val="000000"/>
          <w:sz w:val="24"/>
          <w:szCs w:val="24"/>
          <w:lang w:val="lv-LV"/>
        </w:rPr>
        <w:t>kurā gadījumā jāizpildās no</w:t>
      </w:r>
      <w:r w:rsidRPr="00072E24">
        <w:rPr>
          <w:color w:val="000000"/>
          <w:sz w:val="24"/>
          <w:szCs w:val="24"/>
          <w:lang w:val="lv-LV"/>
        </w:rPr>
        <w:softHyphen/>
        <w:t>sacījumam:</w:t>
      </w:r>
    </w:p>
    <w:p w:rsidR="00B769B1" w:rsidRPr="00072E24" w:rsidRDefault="00B769B1" w:rsidP="00B769B1">
      <w:pPr>
        <w:ind w:left="2160" w:firstLine="720"/>
        <w:jc w:val="both"/>
        <w:rPr>
          <w:sz w:val="24"/>
          <w:szCs w:val="24"/>
          <w:lang w:val="lv-LV"/>
        </w:rPr>
      </w:pPr>
      <w:r w:rsidRPr="00072E24">
        <w:rPr>
          <w:position w:val="-32"/>
          <w:sz w:val="24"/>
          <w:szCs w:val="24"/>
          <w:lang w:val="lv-LV"/>
        </w:rPr>
        <w:object w:dxaOrig="1480" w:dyaOrig="720">
          <v:shape id="_x0000_i1112" type="#_x0000_t75" style="width:86.95pt;height:36.45pt" o:ole="">
            <v:imagedata r:id="rId266" o:title=""/>
          </v:shape>
          <o:OLEObject Type="Embed" ProgID="Equation.3" ShapeID="_x0000_i1112" DrawAspect="Content" ObjectID="_1391504208" r:id="rId267"/>
        </w:object>
      </w:r>
      <w:r w:rsidRPr="00072E24">
        <w:rPr>
          <w:spacing w:val="10"/>
          <w:sz w:val="24"/>
          <w:szCs w:val="24"/>
          <w:lang w:val="lv-LV"/>
        </w:rPr>
        <w:tab/>
      </w:r>
      <w:r w:rsidRPr="00072E24">
        <w:rPr>
          <w:spacing w:val="10"/>
          <w:sz w:val="24"/>
          <w:szCs w:val="24"/>
          <w:lang w:val="lv-LV"/>
        </w:rPr>
        <w:tab/>
      </w:r>
      <w:r>
        <w:rPr>
          <w:spacing w:val="10"/>
          <w:sz w:val="24"/>
          <w:szCs w:val="24"/>
          <w:lang w:val="lv-LV"/>
        </w:rPr>
        <w:tab/>
      </w:r>
      <w:r>
        <w:rPr>
          <w:spacing w:val="10"/>
          <w:sz w:val="24"/>
          <w:szCs w:val="24"/>
          <w:lang w:val="lv-LV"/>
        </w:rPr>
        <w:tab/>
        <w:t xml:space="preserve">      </w:t>
      </w:r>
      <w:r w:rsidRPr="00072E24">
        <w:rPr>
          <w:spacing w:val="10"/>
          <w:sz w:val="24"/>
          <w:szCs w:val="24"/>
          <w:lang w:val="lv-LV"/>
        </w:rPr>
        <w:t>(</w:t>
      </w:r>
      <w:r>
        <w:rPr>
          <w:spacing w:val="10"/>
          <w:sz w:val="24"/>
          <w:szCs w:val="24"/>
          <w:lang w:val="lv-LV"/>
        </w:rPr>
        <w:t>2</w:t>
      </w:r>
      <w:r w:rsidRPr="00072E24">
        <w:rPr>
          <w:spacing w:val="10"/>
          <w:sz w:val="24"/>
          <w:szCs w:val="24"/>
          <w:lang w:val="lv-LV"/>
        </w:rPr>
        <w:t>.1</w:t>
      </w:r>
      <w:r>
        <w:rPr>
          <w:spacing w:val="10"/>
          <w:sz w:val="24"/>
          <w:szCs w:val="24"/>
          <w:lang w:val="lv-LV"/>
        </w:rPr>
        <w:t>5</w:t>
      </w:r>
      <w:r w:rsidRPr="00072E24">
        <w:rPr>
          <w:spacing w:val="10"/>
          <w:sz w:val="24"/>
          <w:szCs w:val="24"/>
          <w:lang w:val="lv-LV"/>
        </w:rPr>
        <w:t>)</w:t>
      </w:r>
    </w:p>
    <w:p w:rsidR="00B769B1" w:rsidRPr="00072E24" w:rsidRDefault="00B769B1" w:rsidP="00B769B1">
      <w:pPr>
        <w:jc w:val="both"/>
        <w:rPr>
          <w:color w:val="000000"/>
          <w:sz w:val="24"/>
          <w:szCs w:val="24"/>
          <w:lang w:val="lv-LV"/>
        </w:rPr>
      </w:pPr>
      <w:r w:rsidRPr="00072E24">
        <w:rPr>
          <w:color w:val="000000"/>
          <w:sz w:val="24"/>
          <w:szCs w:val="24"/>
          <w:lang w:val="lv-LV"/>
        </w:rPr>
        <w:t xml:space="preserve">kur </w:t>
      </w:r>
      <w:r w:rsidRPr="00072E24">
        <w:rPr>
          <w:i/>
          <w:color w:val="000000"/>
          <w:sz w:val="24"/>
          <w:szCs w:val="24"/>
          <w:lang w:val="lv-LV"/>
        </w:rPr>
        <w:t>k</w:t>
      </w:r>
      <w:r w:rsidRPr="00072E24">
        <w:rPr>
          <w:i/>
          <w:color w:val="000000"/>
          <w:sz w:val="24"/>
          <w:szCs w:val="24"/>
          <w:vertAlign w:val="subscript"/>
          <w:lang w:val="lv-LV"/>
        </w:rPr>
        <w:t>p</w:t>
      </w:r>
      <w:r w:rsidRPr="00072E24">
        <w:rPr>
          <w:color w:val="000000"/>
          <w:sz w:val="24"/>
          <w:szCs w:val="24"/>
          <w:lang w:val="lv-LV"/>
        </w:rPr>
        <w:t xml:space="preserve"> – pārslodzes koeficients pēcavārijas režīmā vai remonta darba laikā; </w:t>
      </w:r>
      <w:r w:rsidRPr="00072E24">
        <w:rPr>
          <w:i/>
          <w:color w:val="000000"/>
          <w:sz w:val="24"/>
          <w:szCs w:val="24"/>
          <w:lang w:val="lv-LV"/>
        </w:rPr>
        <w:t>k</w:t>
      </w:r>
      <w:r w:rsidRPr="00072E24">
        <w:rPr>
          <w:color w:val="000000"/>
          <w:sz w:val="24"/>
          <w:vertAlign w:val="subscript"/>
          <w:lang w:val="lv-LV"/>
        </w:rPr>
        <w:t>1</w:t>
      </w:r>
      <w:r w:rsidRPr="00072E24">
        <w:rPr>
          <w:color w:val="000000"/>
          <w:sz w:val="24"/>
          <w:szCs w:val="24"/>
          <w:lang w:val="lv-LV"/>
        </w:rPr>
        <w:t xml:space="preserve"> — koef</w:t>
      </w:r>
      <w:r w:rsidRPr="00072E24">
        <w:rPr>
          <w:color w:val="000000"/>
          <w:sz w:val="24"/>
          <w:szCs w:val="24"/>
          <w:lang w:val="lv-LV"/>
        </w:rPr>
        <w:t>i</w:t>
      </w:r>
      <w:r w:rsidRPr="00072E24">
        <w:rPr>
          <w:color w:val="000000"/>
          <w:sz w:val="24"/>
          <w:szCs w:val="24"/>
          <w:lang w:val="lv-LV"/>
        </w:rPr>
        <w:t xml:space="preserve">cients, kas atkarīgs no apkārtējas vides temperatūras; </w:t>
      </w:r>
      <w:r w:rsidRPr="00072E24">
        <w:rPr>
          <w:i/>
          <w:color w:val="000000"/>
          <w:sz w:val="24"/>
          <w:szCs w:val="24"/>
          <w:lang w:val="lv-LV"/>
        </w:rPr>
        <w:t>k</w:t>
      </w:r>
      <w:r w:rsidRPr="00072E24">
        <w:rPr>
          <w:color w:val="000000"/>
          <w:sz w:val="24"/>
          <w:szCs w:val="24"/>
          <w:vertAlign w:val="subscript"/>
          <w:lang w:val="lv-LV"/>
        </w:rPr>
        <w:t>2</w:t>
      </w:r>
      <w:r w:rsidRPr="00072E24">
        <w:rPr>
          <w:color w:val="000000"/>
          <w:sz w:val="24"/>
          <w:szCs w:val="24"/>
          <w:lang w:val="lv-LV"/>
        </w:rPr>
        <w:t xml:space="preserve"> — koeficients, kas atkarīgs no kabeļu skaita tranšejā; </w:t>
      </w:r>
      <w:r w:rsidRPr="00072E24">
        <w:rPr>
          <w:i/>
          <w:color w:val="000000"/>
          <w:sz w:val="24"/>
          <w:szCs w:val="24"/>
          <w:lang w:val="lv-LV"/>
        </w:rPr>
        <w:t>k</w:t>
      </w:r>
      <w:r w:rsidRPr="00072E24">
        <w:rPr>
          <w:color w:val="000000"/>
          <w:sz w:val="24"/>
          <w:szCs w:val="24"/>
          <w:vertAlign w:val="subscript"/>
          <w:lang w:val="lv-LV"/>
        </w:rPr>
        <w:t>3</w:t>
      </w:r>
      <w:r w:rsidRPr="00072E24">
        <w:rPr>
          <w:color w:val="000000"/>
          <w:sz w:val="24"/>
          <w:szCs w:val="24"/>
          <w:lang w:val="lv-LV"/>
        </w:rPr>
        <w:t xml:space="preserve"> — koeficients, kas raksturo zemes īpatnējo siltuma pretestību.</w:t>
      </w:r>
    </w:p>
    <w:p w:rsidR="00B769B1" w:rsidRPr="00637D1A" w:rsidRDefault="00B769B1" w:rsidP="00B769B1">
      <w:pPr>
        <w:shd w:val="clear" w:color="auto" w:fill="FFFFFF"/>
        <w:tabs>
          <w:tab w:val="left" w:pos="6178"/>
        </w:tabs>
        <w:ind w:firstLine="397"/>
        <w:jc w:val="both"/>
        <w:rPr>
          <w:sz w:val="24"/>
          <w:szCs w:val="24"/>
          <w:lang w:val="lv-LV"/>
        </w:rPr>
      </w:pPr>
      <w:r w:rsidRPr="00637D1A">
        <w:rPr>
          <w:color w:val="000000"/>
          <w:sz w:val="24"/>
          <w:szCs w:val="24"/>
          <w:lang w:val="lv-LV"/>
        </w:rPr>
        <w:tab/>
      </w:r>
    </w:p>
    <w:p w:rsidR="00B769B1" w:rsidRPr="00637D1A" w:rsidRDefault="00B769B1" w:rsidP="00B769B1">
      <w:pPr>
        <w:pStyle w:val="BodyText"/>
        <w:ind w:firstLine="397"/>
        <w:rPr>
          <w:spacing w:val="10"/>
        </w:rPr>
      </w:pPr>
      <w:r w:rsidRPr="00637D1A">
        <w:rPr>
          <w:spacing w:val="5"/>
        </w:rPr>
        <w:t xml:space="preserve">Ja kabeli novieto zemē caurule, caurules garums pārsniedz 10 m </w:t>
      </w:r>
      <w:r w:rsidRPr="00637D1A">
        <w:t>un nelieto mā</w:t>
      </w:r>
      <w:r w:rsidRPr="00637D1A">
        <w:t>k</w:t>
      </w:r>
      <w:r w:rsidRPr="00637D1A">
        <w:t xml:space="preserve">slīgo ventilāciju, kabeļa pieļaujamā slodzes strāva </w:t>
      </w:r>
      <w:r w:rsidRPr="00637D1A">
        <w:rPr>
          <w:spacing w:val="8"/>
        </w:rPr>
        <w:t xml:space="preserve">jāaprēķina gaisā novietotu kabeļu ilgstoši pieļaujamās slodzes strāvas. Faktiskā temperatūra caurule </w:t>
      </w:r>
      <w:r w:rsidRPr="00637D1A">
        <w:rPr>
          <w:spacing w:val="10"/>
        </w:rPr>
        <w:t>ir vienāda ar zemes temperatūru, tāpēc aprēķina formula ir šāda:</w:t>
      </w:r>
    </w:p>
    <w:p w:rsidR="00B769B1" w:rsidRPr="00072E24" w:rsidRDefault="00B769B1" w:rsidP="00B769B1">
      <w:pPr>
        <w:ind w:left="2160" w:firstLine="720"/>
        <w:rPr>
          <w:sz w:val="24"/>
          <w:szCs w:val="24"/>
          <w:lang w:val="lv-LV"/>
        </w:rPr>
      </w:pPr>
      <w:r w:rsidRPr="00AA27C4">
        <w:rPr>
          <w:position w:val="-34"/>
          <w:sz w:val="24"/>
          <w:szCs w:val="24"/>
        </w:rPr>
        <w:object w:dxaOrig="1800" w:dyaOrig="800">
          <v:shape id="_x0000_i1113" type="#_x0000_t75" style="width:90.7pt;height:40.2pt" o:ole="">
            <v:imagedata r:id="rId268" o:title=""/>
          </v:shape>
          <o:OLEObject Type="Embed" ProgID="Equation.3" ShapeID="_x0000_i1113" DrawAspect="Content" ObjectID="_1391504209" r:id="rId269"/>
        </w:object>
      </w:r>
      <w:r w:rsidRPr="00072E24">
        <w:rPr>
          <w:sz w:val="24"/>
          <w:szCs w:val="24"/>
          <w:lang w:val="lv-LV"/>
        </w:rPr>
        <w:t xml:space="preserve"> </w:t>
      </w:r>
      <w:r>
        <w:rPr>
          <w:sz w:val="24"/>
          <w:szCs w:val="24"/>
          <w:lang w:val="lv-LV"/>
        </w:rPr>
        <w:tab/>
      </w:r>
      <w:r>
        <w:rPr>
          <w:sz w:val="24"/>
          <w:szCs w:val="24"/>
          <w:lang w:val="lv-LV"/>
        </w:rPr>
        <w:tab/>
      </w:r>
      <w:r>
        <w:rPr>
          <w:sz w:val="24"/>
          <w:szCs w:val="24"/>
          <w:lang w:val="lv-LV"/>
        </w:rPr>
        <w:tab/>
      </w:r>
      <w:r>
        <w:rPr>
          <w:sz w:val="24"/>
          <w:szCs w:val="24"/>
          <w:lang w:val="lv-LV"/>
        </w:rPr>
        <w:tab/>
        <w:t xml:space="preserve">         </w:t>
      </w:r>
      <w:r w:rsidRPr="00072E24">
        <w:rPr>
          <w:sz w:val="24"/>
          <w:szCs w:val="24"/>
          <w:lang w:val="lv-LV"/>
        </w:rPr>
        <w:t>(2.1</w:t>
      </w:r>
      <w:r>
        <w:rPr>
          <w:sz w:val="24"/>
          <w:szCs w:val="24"/>
          <w:lang w:val="lv-LV"/>
        </w:rPr>
        <w:t>6</w:t>
      </w:r>
      <w:r w:rsidRPr="00072E24">
        <w:rPr>
          <w:sz w:val="24"/>
          <w:szCs w:val="24"/>
          <w:lang w:val="lv-LV"/>
        </w:rPr>
        <w:t>)</w:t>
      </w:r>
    </w:p>
    <w:p w:rsidR="00B769B1" w:rsidRPr="00637D1A" w:rsidRDefault="00B769B1" w:rsidP="00B769B1">
      <w:pPr>
        <w:shd w:val="clear" w:color="auto" w:fill="FFFFFF"/>
        <w:jc w:val="both"/>
        <w:rPr>
          <w:sz w:val="24"/>
          <w:szCs w:val="24"/>
          <w:lang w:val="lv-LV"/>
        </w:rPr>
      </w:pPr>
      <w:r w:rsidRPr="00637D1A">
        <w:rPr>
          <w:color w:val="000000"/>
          <w:spacing w:val="7"/>
          <w:sz w:val="24"/>
          <w:szCs w:val="24"/>
          <w:lang w:val="lv-LV"/>
        </w:rPr>
        <w:t xml:space="preserve">kur </w:t>
      </w:r>
      <w:r w:rsidRPr="00637D1A">
        <w:rPr>
          <w:i/>
          <w:color w:val="000000"/>
          <w:spacing w:val="7"/>
          <w:sz w:val="24"/>
          <w:szCs w:val="24"/>
          <w:lang w:val="lv-LV"/>
        </w:rPr>
        <w:t>I</w:t>
      </w:r>
      <w:r w:rsidRPr="00637D1A">
        <w:rPr>
          <w:i/>
          <w:color w:val="000000"/>
          <w:spacing w:val="7"/>
          <w:sz w:val="24"/>
          <w:szCs w:val="24"/>
          <w:vertAlign w:val="subscript"/>
          <w:lang w:val="lv-LV"/>
        </w:rPr>
        <w:t>k</w:t>
      </w:r>
      <w:r>
        <w:rPr>
          <w:i/>
          <w:color w:val="000000"/>
          <w:spacing w:val="7"/>
          <w:sz w:val="24"/>
          <w:szCs w:val="24"/>
          <w:vertAlign w:val="subscript"/>
          <w:lang w:val="lv-LV"/>
        </w:rPr>
        <w:t>p</w:t>
      </w:r>
      <w:r w:rsidRPr="00637D1A">
        <w:rPr>
          <w:color w:val="000000"/>
          <w:spacing w:val="7"/>
          <w:sz w:val="24"/>
          <w:szCs w:val="24"/>
          <w:lang w:val="lv-LV"/>
        </w:rPr>
        <w:t xml:space="preserve"> — kabeļa pieļaujamā slodzes strāva, ja tas novietots gaisā; </w:t>
      </w:r>
      <w:r w:rsidRPr="00637D1A">
        <w:rPr>
          <w:i/>
          <w:color w:val="000000"/>
          <w:spacing w:val="7"/>
          <w:sz w:val="24"/>
          <w:szCs w:val="24"/>
          <w:lang w:val="lv-LV"/>
        </w:rPr>
        <w:t>T</w:t>
      </w:r>
      <w:r w:rsidRPr="00637D1A">
        <w:rPr>
          <w:i/>
          <w:color w:val="000000"/>
          <w:spacing w:val="-1"/>
          <w:sz w:val="24"/>
          <w:szCs w:val="24"/>
          <w:vertAlign w:val="subscript"/>
          <w:lang w:val="lv-LV"/>
        </w:rPr>
        <w:t>k</w:t>
      </w:r>
      <w:r>
        <w:rPr>
          <w:i/>
          <w:color w:val="000000"/>
          <w:spacing w:val="-1"/>
          <w:sz w:val="24"/>
          <w:szCs w:val="24"/>
          <w:vertAlign w:val="subscript"/>
          <w:lang w:val="lv-LV"/>
        </w:rPr>
        <w:t>p</w:t>
      </w:r>
      <w:r w:rsidRPr="00637D1A">
        <w:rPr>
          <w:color w:val="000000"/>
          <w:spacing w:val="-1"/>
          <w:sz w:val="24"/>
          <w:szCs w:val="24"/>
          <w:lang w:val="lv-LV"/>
        </w:rPr>
        <w:t xml:space="preserve">  — kabeļa dzīslas pieļaujamā temperatūra; </w:t>
      </w:r>
      <w:r w:rsidRPr="00637D1A">
        <w:rPr>
          <w:i/>
          <w:color w:val="000000"/>
          <w:spacing w:val="-1"/>
          <w:sz w:val="24"/>
          <w:szCs w:val="24"/>
          <w:lang w:val="lv-LV"/>
        </w:rPr>
        <w:t>T</w:t>
      </w:r>
      <w:r w:rsidRPr="00637D1A">
        <w:rPr>
          <w:i/>
          <w:iCs/>
          <w:color w:val="000000"/>
          <w:sz w:val="24"/>
          <w:szCs w:val="24"/>
          <w:vertAlign w:val="subscript"/>
          <w:lang w:val="lv-LV"/>
        </w:rPr>
        <w:t>z</w:t>
      </w:r>
      <w:r w:rsidRPr="00637D1A">
        <w:rPr>
          <w:i/>
          <w:iCs/>
          <w:color w:val="000000"/>
          <w:sz w:val="24"/>
          <w:szCs w:val="24"/>
          <w:lang w:val="lv-LV"/>
        </w:rPr>
        <w:t xml:space="preserve"> </w:t>
      </w:r>
      <w:r w:rsidRPr="00637D1A">
        <w:rPr>
          <w:color w:val="000000"/>
          <w:sz w:val="24"/>
          <w:szCs w:val="24"/>
          <w:lang w:val="lv-LV"/>
        </w:rPr>
        <w:t xml:space="preserve">— aprēķinātā zemes temperatūra kabeļa ierakšanas dziļumā </w:t>
      </w:r>
      <w:r w:rsidRPr="00637D1A">
        <w:rPr>
          <w:color w:val="000000"/>
          <w:spacing w:val="21"/>
          <w:sz w:val="24"/>
          <w:szCs w:val="24"/>
          <w:lang w:val="lv-LV"/>
        </w:rPr>
        <w:t>(ja</w:t>
      </w:r>
      <w:r w:rsidRPr="00637D1A">
        <w:rPr>
          <w:color w:val="000000"/>
          <w:sz w:val="24"/>
          <w:szCs w:val="24"/>
          <w:lang w:val="lv-LV"/>
        </w:rPr>
        <w:t xml:space="preserve"> </w:t>
      </w:r>
      <w:r w:rsidRPr="00637D1A">
        <w:rPr>
          <w:color w:val="000000"/>
          <w:spacing w:val="2"/>
          <w:sz w:val="24"/>
          <w:szCs w:val="24"/>
          <w:lang w:val="lv-LV"/>
        </w:rPr>
        <w:t xml:space="preserve">nav citu datu, </w:t>
      </w:r>
      <w:r w:rsidRPr="00637D1A">
        <w:rPr>
          <w:i/>
          <w:color w:val="000000"/>
          <w:spacing w:val="2"/>
          <w:sz w:val="24"/>
          <w:szCs w:val="24"/>
          <w:lang w:val="lv-LV"/>
        </w:rPr>
        <w:t>T</w:t>
      </w:r>
      <w:r w:rsidRPr="00637D1A">
        <w:rPr>
          <w:i/>
          <w:color w:val="000000"/>
          <w:spacing w:val="2"/>
          <w:sz w:val="24"/>
          <w:szCs w:val="24"/>
          <w:vertAlign w:val="subscript"/>
          <w:lang w:val="lv-LV"/>
        </w:rPr>
        <w:t>z</w:t>
      </w:r>
      <w:r w:rsidRPr="00637D1A">
        <w:rPr>
          <w:color w:val="000000"/>
          <w:spacing w:val="2"/>
          <w:sz w:val="24"/>
          <w:szCs w:val="24"/>
          <w:vertAlign w:val="subscript"/>
          <w:lang w:val="lv-LV"/>
        </w:rPr>
        <w:t xml:space="preserve"> </w:t>
      </w:r>
      <w:r w:rsidRPr="00637D1A">
        <w:rPr>
          <w:color w:val="000000"/>
          <w:spacing w:val="2"/>
          <w:sz w:val="24"/>
          <w:szCs w:val="24"/>
          <w:lang w:val="lv-LV"/>
        </w:rPr>
        <w:t>= 15°C).</w:t>
      </w:r>
    </w:p>
    <w:p w:rsidR="00B769B1" w:rsidRPr="00EF5CBA" w:rsidRDefault="00B769B1" w:rsidP="00B769B1">
      <w:pPr>
        <w:shd w:val="clear" w:color="auto" w:fill="FFFFFF"/>
        <w:ind w:firstLine="397"/>
        <w:jc w:val="both"/>
        <w:rPr>
          <w:sz w:val="24"/>
          <w:szCs w:val="24"/>
          <w:lang w:val="lv-LV"/>
        </w:rPr>
      </w:pPr>
      <w:r w:rsidRPr="00637D1A">
        <w:rPr>
          <w:color w:val="000000"/>
          <w:spacing w:val="3"/>
          <w:sz w:val="24"/>
          <w:szCs w:val="24"/>
          <w:lang w:val="lv-LV"/>
        </w:rPr>
        <w:t>10 kV un zemāka sprieguma kabeļiem ar piesūcināta papīra izo</w:t>
      </w:r>
      <w:r w:rsidRPr="00637D1A">
        <w:rPr>
          <w:color w:val="000000"/>
          <w:spacing w:val="3"/>
          <w:sz w:val="24"/>
          <w:szCs w:val="24"/>
          <w:lang w:val="lv-LV"/>
        </w:rPr>
        <w:softHyphen/>
      </w:r>
      <w:r w:rsidRPr="00637D1A">
        <w:rPr>
          <w:color w:val="000000"/>
          <w:sz w:val="24"/>
          <w:szCs w:val="24"/>
          <w:lang w:val="lv-LV"/>
        </w:rPr>
        <w:t>lāciju pieļauj līdz 30 % pār</w:t>
      </w:r>
      <w:r w:rsidRPr="00072E24">
        <w:rPr>
          <w:color w:val="000000"/>
          <w:sz w:val="24"/>
          <w:szCs w:val="24"/>
          <w:lang w:val="lv-LV"/>
        </w:rPr>
        <w:t xml:space="preserve">slodzi, ja normāli slodze nepārsniedz 80 % </w:t>
      </w:r>
      <w:r w:rsidRPr="00072E24">
        <w:rPr>
          <w:color w:val="000000"/>
          <w:spacing w:val="5"/>
          <w:sz w:val="24"/>
          <w:szCs w:val="24"/>
          <w:lang w:val="lv-LV"/>
        </w:rPr>
        <w:t xml:space="preserve">pieļaujamās slodzes. </w:t>
      </w:r>
      <w:r>
        <w:rPr>
          <w:color w:val="000000"/>
          <w:spacing w:val="5"/>
          <w:sz w:val="24"/>
          <w:szCs w:val="24"/>
          <w:lang w:val="lv-LV"/>
        </w:rPr>
        <w:t>K</w:t>
      </w:r>
      <w:r w:rsidRPr="00072E24">
        <w:rPr>
          <w:color w:val="000000"/>
          <w:sz w:val="24"/>
          <w:szCs w:val="24"/>
          <w:lang w:val="lv-LV"/>
        </w:rPr>
        <w:t>abeļiem ar polieti</w:t>
      </w:r>
      <w:r w:rsidRPr="00072E24">
        <w:rPr>
          <w:color w:val="000000"/>
          <w:sz w:val="24"/>
          <w:szCs w:val="24"/>
          <w:lang w:val="lv-LV"/>
        </w:rPr>
        <w:softHyphen/>
        <w:t>lēna izolāciju ir pieļaujama pārslodze līdz 10% (</w:t>
      </w:r>
      <w:r w:rsidRPr="00072E24">
        <w:rPr>
          <w:i/>
          <w:color w:val="000000"/>
          <w:sz w:val="24"/>
          <w:szCs w:val="24"/>
          <w:lang w:val="lv-LV"/>
        </w:rPr>
        <w:t>k</w:t>
      </w:r>
      <w:r w:rsidRPr="00072E24">
        <w:rPr>
          <w:i/>
          <w:color w:val="000000"/>
          <w:sz w:val="24"/>
          <w:szCs w:val="24"/>
          <w:vertAlign w:val="subscript"/>
          <w:lang w:val="lv-LV"/>
        </w:rPr>
        <w:t>p</w:t>
      </w:r>
      <w:r w:rsidRPr="00072E24">
        <w:rPr>
          <w:color w:val="000000"/>
          <w:sz w:val="24"/>
          <w:szCs w:val="24"/>
          <w:lang w:val="lv-LV"/>
        </w:rPr>
        <w:t xml:space="preserve"> = 1,1), bet kabeļiem ar poliv</w:t>
      </w:r>
      <w:r w:rsidRPr="00072E24">
        <w:rPr>
          <w:color w:val="000000"/>
          <w:sz w:val="24"/>
          <w:szCs w:val="24"/>
          <w:lang w:val="lv-LV"/>
        </w:rPr>
        <w:t>i</w:t>
      </w:r>
      <w:r w:rsidRPr="00072E24">
        <w:rPr>
          <w:color w:val="000000"/>
          <w:sz w:val="24"/>
          <w:szCs w:val="24"/>
          <w:lang w:val="lv-LV"/>
        </w:rPr>
        <w:t>nilhlorīda izolāciju — līdz 15% (</w:t>
      </w:r>
      <w:r w:rsidRPr="00072E24">
        <w:rPr>
          <w:i/>
          <w:color w:val="000000"/>
          <w:sz w:val="24"/>
          <w:szCs w:val="24"/>
          <w:lang w:val="lv-LV"/>
        </w:rPr>
        <w:t>k</w:t>
      </w:r>
      <w:r w:rsidRPr="00072E24">
        <w:rPr>
          <w:i/>
          <w:color w:val="000000"/>
          <w:sz w:val="24"/>
          <w:szCs w:val="24"/>
          <w:vertAlign w:val="subscript"/>
          <w:lang w:val="lv-LV"/>
        </w:rPr>
        <w:t>p</w:t>
      </w:r>
      <w:r w:rsidRPr="00072E24">
        <w:rPr>
          <w:color w:val="000000"/>
          <w:sz w:val="24"/>
          <w:szCs w:val="24"/>
          <w:lang w:val="lv-LV"/>
        </w:rPr>
        <w:t xml:space="preserve"> = 1,15) no normālās slodzes.</w:t>
      </w:r>
      <w:r>
        <w:rPr>
          <w:color w:val="000000"/>
          <w:sz w:val="24"/>
          <w:szCs w:val="24"/>
          <w:lang w:val="lv-LV"/>
        </w:rPr>
        <w:t xml:space="preserve"> </w:t>
      </w:r>
      <w:r w:rsidRPr="00EF5CBA">
        <w:rPr>
          <w:sz w:val="24"/>
          <w:szCs w:val="24"/>
          <w:lang w:val="lv-LV"/>
        </w:rPr>
        <w:t>Tāda pārslodze pieļa</w:t>
      </w:r>
      <w:r w:rsidRPr="00EF5CBA">
        <w:rPr>
          <w:sz w:val="24"/>
          <w:szCs w:val="24"/>
          <w:lang w:val="lv-LV"/>
        </w:rPr>
        <w:t>u</w:t>
      </w:r>
      <w:r w:rsidRPr="00EF5CBA">
        <w:rPr>
          <w:sz w:val="24"/>
          <w:szCs w:val="24"/>
          <w:lang w:val="lv-LV"/>
        </w:rPr>
        <w:t>jama avārijas režīmā, bet ne ilgāk kā 6 stundas piecu diennakšu laikā.</w:t>
      </w:r>
    </w:p>
    <w:p w:rsidR="00B769B1" w:rsidRDefault="00B769B1" w:rsidP="00B769B1">
      <w:pPr>
        <w:shd w:val="clear" w:color="auto" w:fill="FFFFFF"/>
        <w:ind w:firstLine="397"/>
        <w:jc w:val="both"/>
        <w:rPr>
          <w:b/>
          <w:color w:val="000000"/>
          <w:spacing w:val="2"/>
          <w:sz w:val="24"/>
          <w:szCs w:val="24"/>
          <w:lang w:val="lv-LV"/>
        </w:rPr>
      </w:pPr>
    </w:p>
    <w:p w:rsidR="00B769B1" w:rsidRDefault="00B769B1" w:rsidP="00B769B1">
      <w:pPr>
        <w:shd w:val="clear" w:color="auto" w:fill="FFFFFF"/>
        <w:ind w:firstLine="397"/>
        <w:jc w:val="both"/>
        <w:rPr>
          <w:b/>
          <w:color w:val="000000"/>
          <w:spacing w:val="2"/>
          <w:sz w:val="24"/>
          <w:szCs w:val="24"/>
          <w:lang w:val="lv-LV"/>
        </w:rPr>
      </w:pPr>
      <w:r>
        <w:rPr>
          <w:b/>
          <w:color w:val="000000"/>
          <w:spacing w:val="2"/>
          <w:sz w:val="24"/>
          <w:szCs w:val="24"/>
          <w:lang w:val="lv-LV"/>
        </w:rPr>
        <w:t>2.9. Vada šķērsgriezuma izvēle</w:t>
      </w:r>
    </w:p>
    <w:p w:rsidR="00B769B1" w:rsidRPr="004B0F71" w:rsidRDefault="00B769B1" w:rsidP="00B769B1">
      <w:pPr>
        <w:shd w:val="clear" w:color="auto" w:fill="FFFFFF"/>
        <w:ind w:firstLine="397"/>
        <w:jc w:val="both"/>
        <w:rPr>
          <w:color w:val="000000"/>
          <w:spacing w:val="2"/>
          <w:sz w:val="16"/>
          <w:szCs w:val="16"/>
          <w:lang w:val="lv-LV"/>
        </w:rPr>
      </w:pPr>
    </w:p>
    <w:p w:rsidR="00B769B1" w:rsidRDefault="00B769B1" w:rsidP="00B769B1">
      <w:pPr>
        <w:shd w:val="clear" w:color="auto" w:fill="FFFFFF"/>
        <w:ind w:firstLine="397"/>
        <w:jc w:val="both"/>
        <w:rPr>
          <w:b/>
          <w:color w:val="000000"/>
          <w:sz w:val="24"/>
          <w:szCs w:val="24"/>
          <w:lang w:val="lv-LV"/>
        </w:rPr>
      </w:pPr>
      <w:r>
        <w:rPr>
          <w:b/>
          <w:color w:val="000000"/>
          <w:sz w:val="24"/>
          <w:szCs w:val="24"/>
          <w:lang w:val="lv-LV"/>
        </w:rPr>
        <w:t xml:space="preserve">2.9.1. </w:t>
      </w:r>
      <w:r w:rsidRPr="005D3146">
        <w:rPr>
          <w:b/>
          <w:color w:val="000000"/>
          <w:sz w:val="24"/>
          <w:szCs w:val="24"/>
          <w:lang w:val="lv-LV"/>
        </w:rPr>
        <w:t xml:space="preserve">Vadītāju šķērsgriezuma izvēle pēc </w:t>
      </w:r>
      <w:r>
        <w:rPr>
          <w:b/>
          <w:color w:val="000000"/>
          <w:sz w:val="24"/>
          <w:szCs w:val="24"/>
          <w:lang w:val="lv-LV"/>
        </w:rPr>
        <w:t xml:space="preserve">sprieguma zuduma. </w:t>
      </w:r>
    </w:p>
    <w:p w:rsidR="00B769B1" w:rsidRPr="004B0F71" w:rsidRDefault="00B769B1" w:rsidP="00B769B1">
      <w:pPr>
        <w:shd w:val="clear" w:color="auto" w:fill="FFFFFF"/>
        <w:ind w:firstLine="397"/>
        <w:jc w:val="both"/>
        <w:rPr>
          <w:color w:val="000000"/>
          <w:spacing w:val="2"/>
          <w:sz w:val="16"/>
          <w:szCs w:val="16"/>
          <w:lang w:val="lv-LV"/>
        </w:rPr>
      </w:pPr>
    </w:p>
    <w:p w:rsidR="00B769B1" w:rsidRPr="008C1D13" w:rsidRDefault="00B769B1" w:rsidP="00B769B1">
      <w:pPr>
        <w:shd w:val="clear" w:color="auto" w:fill="FFFFFF"/>
        <w:ind w:firstLine="397"/>
        <w:jc w:val="both"/>
        <w:rPr>
          <w:sz w:val="24"/>
          <w:szCs w:val="24"/>
          <w:lang w:val="lv-LV"/>
        </w:rPr>
      </w:pPr>
      <w:r>
        <w:rPr>
          <w:color w:val="000000"/>
          <w:spacing w:val="2"/>
          <w:sz w:val="24"/>
          <w:szCs w:val="24"/>
          <w:lang w:val="lv-LV"/>
        </w:rPr>
        <w:t>S</w:t>
      </w:r>
      <w:r w:rsidRPr="008C1D13">
        <w:rPr>
          <w:color w:val="000000"/>
          <w:spacing w:val="2"/>
          <w:sz w:val="24"/>
          <w:szCs w:val="24"/>
          <w:lang w:val="lv-LV"/>
        </w:rPr>
        <w:t xml:space="preserve">prieguma zudumu aprēķināsim kā līnijas sprieguma </w:t>
      </w:r>
      <w:r w:rsidRPr="008C1D13">
        <w:rPr>
          <w:color w:val="000000"/>
          <w:spacing w:val="-3"/>
          <w:sz w:val="24"/>
          <w:szCs w:val="24"/>
          <w:lang w:val="lv-LV"/>
        </w:rPr>
        <w:t>zudumu:</w:t>
      </w:r>
      <w:r w:rsidRPr="008C1D13">
        <w:rPr>
          <w:sz w:val="24"/>
          <w:szCs w:val="24"/>
          <w:lang w:val="lv-LV"/>
        </w:rPr>
        <w:t xml:space="preserve"> </w:t>
      </w:r>
    </w:p>
    <w:p w:rsidR="00B769B1" w:rsidRPr="008C1D13" w:rsidRDefault="00B769B1" w:rsidP="00B769B1">
      <w:pPr>
        <w:shd w:val="clear" w:color="auto" w:fill="FFFFFF"/>
        <w:ind w:left="1440" w:firstLine="720"/>
        <w:jc w:val="both"/>
        <w:rPr>
          <w:sz w:val="24"/>
          <w:szCs w:val="24"/>
          <w:lang w:val="lv-LV"/>
        </w:rPr>
      </w:pPr>
      <w:r w:rsidRPr="008C1D13">
        <w:rPr>
          <w:position w:val="-14"/>
          <w:sz w:val="24"/>
          <w:szCs w:val="24"/>
          <w:lang w:val="lv-LV"/>
        </w:rPr>
        <w:object w:dxaOrig="4060" w:dyaOrig="420">
          <v:shape id="_x0000_i1114" type="#_x0000_t75" style="width:202.9pt;height:22.45pt" o:ole="">
            <v:imagedata r:id="rId270" o:title=""/>
          </v:shape>
          <o:OLEObject Type="Embed" ProgID="Equation.3" ShapeID="_x0000_i1114" DrawAspect="Content" ObjectID="_1391504210" r:id="rId271"/>
        </w:object>
      </w:r>
      <w:r>
        <w:rPr>
          <w:sz w:val="24"/>
          <w:szCs w:val="24"/>
          <w:lang w:val="lv-LV"/>
        </w:rPr>
        <w:t xml:space="preserve"> </w:t>
      </w:r>
      <w:r>
        <w:rPr>
          <w:sz w:val="24"/>
          <w:szCs w:val="24"/>
          <w:lang w:val="lv-LV"/>
        </w:rPr>
        <w:tab/>
      </w:r>
      <w:r>
        <w:rPr>
          <w:sz w:val="24"/>
          <w:szCs w:val="24"/>
          <w:lang w:val="lv-LV"/>
        </w:rPr>
        <w:tab/>
        <w:t xml:space="preserve">         (2.17)</w:t>
      </w:r>
    </w:p>
    <w:p w:rsidR="00B769B1" w:rsidRDefault="00B769B1" w:rsidP="00B769B1">
      <w:pPr>
        <w:shd w:val="clear" w:color="auto" w:fill="FFFFFF"/>
        <w:ind w:firstLine="397"/>
        <w:jc w:val="both"/>
        <w:rPr>
          <w:sz w:val="24"/>
          <w:szCs w:val="24"/>
          <w:lang w:val="lv-LV"/>
        </w:rPr>
      </w:pPr>
      <w:r w:rsidRPr="008C1D13">
        <w:rPr>
          <w:sz w:val="24"/>
          <w:szCs w:val="24"/>
          <w:lang w:val="lv-LV"/>
        </w:rPr>
        <w:t xml:space="preserve">Turpmāk aprēķinos  lietosim līnijas  sprieguma zuduma vērtību, neuzrādot indeksu </w:t>
      </w:r>
      <w:r w:rsidRPr="008C1D13">
        <w:rPr>
          <w:i/>
          <w:sz w:val="24"/>
          <w:szCs w:val="24"/>
          <w:lang w:val="lv-LV"/>
        </w:rPr>
        <w:t>l</w:t>
      </w:r>
      <w:r w:rsidRPr="008C1D13">
        <w:rPr>
          <w:sz w:val="24"/>
          <w:szCs w:val="24"/>
          <w:lang w:val="lv-LV"/>
        </w:rPr>
        <w:t xml:space="preserve"> pie Δ</w:t>
      </w:r>
      <w:r w:rsidRPr="008C1D13">
        <w:rPr>
          <w:i/>
          <w:sz w:val="24"/>
          <w:szCs w:val="24"/>
          <w:lang w:val="lv-LV"/>
        </w:rPr>
        <w:t>U</w:t>
      </w:r>
      <w:r w:rsidRPr="008C1D13">
        <w:rPr>
          <w:sz w:val="24"/>
          <w:szCs w:val="24"/>
          <w:lang w:val="lv-LV"/>
        </w:rPr>
        <w:t xml:space="preserve">, līnijas induktīvo pretestību apzīmēsim </w:t>
      </w:r>
      <w:r w:rsidRPr="008C1D13">
        <w:rPr>
          <w:i/>
          <w:sz w:val="24"/>
          <w:szCs w:val="24"/>
          <w:lang w:val="lv-LV"/>
        </w:rPr>
        <w:t>X</w:t>
      </w:r>
      <w:r w:rsidRPr="008C1D13">
        <w:rPr>
          <w:i/>
          <w:sz w:val="24"/>
          <w:szCs w:val="24"/>
          <w:vertAlign w:val="subscript"/>
          <w:lang w:val="lv-LV"/>
        </w:rPr>
        <w:t>L</w:t>
      </w:r>
      <w:r w:rsidRPr="008C1D13">
        <w:rPr>
          <w:i/>
          <w:sz w:val="24"/>
          <w:szCs w:val="24"/>
          <w:lang w:val="lv-LV"/>
        </w:rPr>
        <w:t xml:space="preserve"> = X</w:t>
      </w:r>
      <w:r w:rsidRPr="008C1D13">
        <w:rPr>
          <w:sz w:val="24"/>
          <w:szCs w:val="24"/>
          <w:lang w:val="lv-LV"/>
        </w:rPr>
        <w:t>.</w:t>
      </w:r>
      <w:r>
        <w:rPr>
          <w:sz w:val="24"/>
          <w:szCs w:val="24"/>
          <w:lang w:val="lv-LV"/>
        </w:rPr>
        <w:t xml:space="preserve"> </w:t>
      </w:r>
    </w:p>
    <w:p w:rsidR="00B769B1" w:rsidRPr="00DD4F6C" w:rsidRDefault="00B769B1" w:rsidP="00B769B1">
      <w:pPr>
        <w:shd w:val="clear" w:color="auto" w:fill="FFFFFF"/>
        <w:ind w:firstLine="397"/>
        <w:jc w:val="both"/>
        <w:rPr>
          <w:sz w:val="24"/>
          <w:szCs w:val="24"/>
          <w:lang w:val="lv-LV"/>
        </w:rPr>
      </w:pPr>
      <w:r w:rsidRPr="00B142CE">
        <w:rPr>
          <w:b/>
          <w:sz w:val="24"/>
          <w:szCs w:val="24"/>
          <w:lang w:val="lv-LV"/>
        </w:rPr>
        <w:t xml:space="preserve">Vienfāzes </w:t>
      </w:r>
      <w:r>
        <w:rPr>
          <w:b/>
          <w:sz w:val="24"/>
          <w:szCs w:val="24"/>
          <w:lang w:val="lv-LV"/>
        </w:rPr>
        <w:t xml:space="preserve">zemsprieguma tīkls </w:t>
      </w:r>
      <w:r w:rsidRPr="00CF7578">
        <w:rPr>
          <w:sz w:val="24"/>
          <w:szCs w:val="24"/>
          <w:lang w:val="lv-LV"/>
        </w:rPr>
        <w:t>(2.53. att.).</w:t>
      </w:r>
      <w:r>
        <w:rPr>
          <w:sz w:val="24"/>
          <w:szCs w:val="24"/>
          <w:lang w:val="lv-LV"/>
        </w:rPr>
        <w:t xml:space="preserve"> Elektro</w:t>
      </w:r>
      <w:r w:rsidRPr="00DD4F6C">
        <w:rPr>
          <w:sz w:val="24"/>
          <w:szCs w:val="24"/>
          <w:lang w:val="lv-LV"/>
        </w:rPr>
        <w:t xml:space="preserve">enerģiju pārvada pa 2 vadiem (katra vada garums ir </w:t>
      </w:r>
      <w:r w:rsidRPr="00DD4F6C">
        <w:rPr>
          <w:i/>
          <w:sz w:val="24"/>
          <w:szCs w:val="24"/>
          <w:lang w:val="lv-LV"/>
        </w:rPr>
        <w:t>l</w:t>
      </w:r>
      <w:r w:rsidRPr="00DD4F6C">
        <w:rPr>
          <w:sz w:val="24"/>
          <w:szCs w:val="24"/>
          <w:lang w:val="lv-LV"/>
        </w:rPr>
        <w:t>).</w:t>
      </w:r>
      <w:r w:rsidRPr="001E61C4">
        <w:rPr>
          <w:sz w:val="24"/>
          <w:szCs w:val="24"/>
          <w:lang w:val="lv-LV"/>
        </w:rPr>
        <w:t xml:space="preserve"> </w:t>
      </w:r>
      <w:r>
        <w:rPr>
          <w:sz w:val="24"/>
          <w:szCs w:val="24"/>
          <w:lang w:val="lv-LV"/>
        </w:rPr>
        <w:t>Zemsprieguma tīklos induktīvo pretestību aprēķinos parasti n</w:t>
      </w:r>
      <w:r>
        <w:rPr>
          <w:sz w:val="24"/>
          <w:szCs w:val="24"/>
          <w:lang w:val="lv-LV"/>
        </w:rPr>
        <w:t>e</w:t>
      </w:r>
      <w:r>
        <w:rPr>
          <w:sz w:val="24"/>
          <w:szCs w:val="24"/>
          <w:lang w:val="lv-LV"/>
        </w:rPr>
        <w:t>ievēro.</w:t>
      </w:r>
    </w:p>
    <w:p w:rsidR="00B769B1" w:rsidRDefault="00B769B1" w:rsidP="00B769B1">
      <w:pPr>
        <w:ind w:firstLine="170"/>
        <w:rPr>
          <w:sz w:val="24"/>
          <w:szCs w:val="24"/>
          <w:lang w:val="lv-LV"/>
        </w:rPr>
      </w:pPr>
      <w:r w:rsidRPr="00DD4F6C">
        <w:rPr>
          <w:sz w:val="24"/>
          <w:szCs w:val="24"/>
          <w:lang w:val="lv-LV"/>
        </w:rPr>
        <w:lastRenderedPageBreak/>
        <w:t>Abu vadu pretestību aprēķina pēc pazīstamās formulas</w:t>
      </w:r>
      <w:r>
        <w:rPr>
          <w:sz w:val="24"/>
          <w:szCs w:val="24"/>
          <w:lang w:val="lv-LV"/>
        </w:rPr>
        <w:t>:</w:t>
      </w:r>
    </w:p>
    <w:p w:rsidR="00B769B1" w:rsidRPr="00DD4F6C" w:rsidRDefault="00B769B1" w:rsidP="00B769B1">
      <w:pPr>
        <w:ind w:left="2160" w:firstLine="720"/>
        <w:rPr>
          <w:sz w:val="24"/>
          <w:szCs w:val="24"/>
          <w:lang w:val="lv-LV"/>
        </w:rPr>
      </w:pPr>
      <w:r w:rsidRPr="00DD4F6C">
        <w:rPr>
          <w:sz w:val="24"/>
          <w:szCs w:val="24"/>
          <w:lang w:val="lv-LV"/>
        </w:rPr>
        <w:t xml:space="preserve"> </w:t>
      </w:r>
      <w:r w:rsidRPr="00DD4F6C">
        <w:rPr>
          <w:position w:val="-28"/>
          <w:sz w:val="24"/>
          <w:szCs w:val="24"/>
          <w:lang w:val="lv-LV"/>
        </w:rPr>
        <w:object w:dxaOrig="960" w:dyaOrig="660">
          <v:shape id="_x0000_i1115" type="#_x0000_t75" style="width:46.75pt;height:32.75pt" o:ole="">
            <v:imagedata r:id="rId272" o:title=""/>
          </v:shape>
          <o:OLEObject Type="Embed" ProgID="Equation.3" ShapeID="_x0000_i1115" DrawAspect="Content" ObjectID="_1391504211" r:id="rId273"/>
        </w:object>
      </w:r>
      <w:r w:rsidRPr="00DD4F6C">
        <w:rPr>
          <w:sz w:val="24"/>
          <w:szCs w:val="24"/>
          <w:lang w:val="lv-LV"/>
        </w:rPr>
        <w:t xml:space="preserve"> .    </w:t>
      </w:r>
      <w:r>
        <w:rPr>
          <w:sz w:val="24"/>
          <w:szCs w:val="24"/>
          <w:lang w:val="lv-LV"/>
        </w:rPr>
        <w:tab/>
      </w:r>
      <w:r>
        <w:rPr>
          <w:sz w:val="24"/>
          <w:szCs w:val="24"/>
          <w:lang w:val="lv-LV"/>
        </w:rPr>
        <w:tab/>
      </w:r>
      <w:r>
        <w:rPr>
          <w:sz w:val="24"/>
          <w:szCs w:val="24"/>
          <w:lang w:val="lv-LV"/>
        </w:rPr>
        <w:tab/>
      </w:r>
      <w:r>
        <w:rPr>
          <w:sz w:val="24"/>
          <w:szCs w:val="24"/>
          <w:lang w:val="lv-LV"/>
        </w:rPr>
        <w:tab/>
      </w:r>
      <w:r>
        <w:rPr>
          <w:sz w:val="24"/>
          <w:szCs w:val="24"/>
          <w:lang w:val="lv-LV"/>
        </w:rPr>
        <w:tab/>
        <w:t xml:space="preserve">           (2.18</w:t>
      </w:r>
      <w:r w:rsidRPr="00DD4F6C">
        <w:rPr>
          <w:sz w:val="24"/>
          <w:szCs w:val="24"/>
          <w:lang w:val="lv-LV"/>
        </w:rPr>
        <w:t>)</w:t>
      </w:r>
    </w:p>
    <w:p w:rsidR="00B769B1" w:rsidRPr="004B0F71" w:rsidRDefault="00B769B1" w:rsidP="00B769B1">
      <w:pPr>
        <w:ind w:firstLine="397"/>
        <w:rPr>
          <w:sz w:val="16"/>
          <w:szCs w:val="16"/>
          <w:lang w:val="lv-LV"/>
        </w:rPr>
      </w:pPr>
    </w:p>
    <w:tbl>
      <w:tblPr>
        <w:tblW w:w="0" w:type="auto"/>
        <w:tblLook w:val="01E0"/>
      </w:tblPr>
      <w:tblGrid>
        <w:gridCol w:w="8723"/>
      </w:tblGrid>
      <w:tr w:rsidR="00B769B1" w:rsidRPr="00DD4F6C" w:rsidTr="00B769B1">
        <w:tc>
          <w:tcPr>
            <w:tcW w:w="9287" w:type="dxa"/>
            <w:vAlign w:val="center"/>
          </w:tcPr>
          <w:p w:rsidR="00B769B1" w:rsidRPr="00DD4F6C" w:rsidRDefault="00B769B1" w:rsidP="00B769B1">
            <w:pPr>
              <w:jc w:val="center"/>
            </w:pPr>
            <w:r>
              <w:rPr>
                <w:noProof/>
                <w:lang w:val="lv-LV" w:eastAsia="lv-LV"/>
              </w:rPr>
              <w:drawing>
                <wp:inline distT="0" distB="0" distL="0" distR="0">
                  <wp:extent cx="2028904" cy="844550"/>
                  <wp:effectExtent l="19050" t="0" r="9446" b="0"/>
                  <wp:docPr id="1491"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274" cstate="print">
                            <a:lum bright="-10000" contrast="30000"/>
                          </a:blip>
                          <a:srcRect/>
                          <a:stretch>
                            <a:fillRect/>
                          </a:stretch>
                        </pic:blipFill>
                        <pic:spPr bwMode="auto">
                          <a:xfrm>
                            <a:off x="0" y="0"/>
                            <a:ext cx="2043388" cy="850579"/>
                          </a:xfrm>
                          <a:prstGeom prst="rect">
                            <a:avLst/>
                          </a:prstGeom>
                          <a:noFill/>
                          <a:ln w="9525">
                            <a:noFill/>
                            <a:miter lim="800000"/>
                            <a:headEnd/>
                            <a:tailEnd/>
                          </a:ln>
                        </pic:spPr>
                      </pic:pic>
                    </a:graphicData>
                  </a:graphic>
                </wp:inline>
              </w:drawing>
            </w:r>
          </w:p>
        </w:tc>
      </w:tr>
    </w:tbl>
    <w:p w:rsidR="00B769B1" w:rsidRPr="009E6BFE" w:rsidRDefault="00B769B1" w:rsidP="00B769B1">
      <w:pPr>
        <w:ind w:firstLine="397"/>
        <w:jc w:val="center"/>
        <w:rPr>
          <w:lang w:val="lv-LV"/>
        </w:rPr>
      </w:pPr>
      <w:r w:rsidRPr="009E6BFE">
        <w:rPr>
          <w:lang w:val="lv-LV"/>
        </w:rPr>
        <w:t>2.53. att.</w:t>
      </w:r>
    </w:p>
    <w:p w:rsidR="00B769B1" w:rsidRDefault="00B769B1" w:rsidP="00B769B1">
      <w:pPr>
        <w:ind w:firstLine="397"/>
        <w:jc w:val="both"/>
        <w:rPr>
          <w:sz w:val="24"/>
          <w:szCs w:val="24"/>
          <w:lang w:val="lv-LV"/>
        </w:rPr>
      </w:pPr>
      <w:r w:rsidRPr="00DD4F6C">
        <w:rPr>
          <w:sz w:val="24"/>
          <w:szCs w:val="24"/>
          <w:lang w:val="lv-LV"/>
        </w:rPr>
        <w:t xml:space="preserve">Pārvadot enerģiju, sprieguma krituma dēļ vados spriegums </w:t>
      </w:r>
      <w:r w:rsidRPr="00DD4F6C">
        <w:rPr>
          <w:i/>
          <w:sz w:val="24"/>
          <w:szCs w:val="24"/>
          <w:lang w:val="lv-LV"/>
        </w:rPr>
        <w:t>U</w:t>
      </w:r>
      <w:r w:rsidRPr="00DD4F6C">
        <w:rPr>
          <w:sz w:val="24"/>
          <w:szCs w:val="24"/>
          <w:vertAlign w:val="subscript"/>
          <w:lang w:val="lv-LV"/>
        </w:rPr>
        <w:t>1</w:t>
      </w:r>
      <w:r w:rsidRPr="00DD4F6C">
        <w:rPr>
          <w:sz w:val="24"/>
          <w:szCs w:val="24"/>
          <w:lang w:val="lv-LV"/>
        </w:rPr>
        <w:t xml:space="preserve"> elektriskā tīkla po</w:t>
      </w:r>
      <w:r w:rsidRPr="00DD4F6C">
        <w:rPr>
          <w:sz w:val="24"/>
          <w:szCs w:val="24"/>
          <w:lang w:val="lv-LV"/>
        </w:rPr>
        <w:t>s</w:t>
      </w:r>
      <w:r w:rsidRPr="00DD4F6C">
        <w:rPr>
          <w:sz w:val="24"/>
          <w:szCs w:val="24"/>
          <w:lang w:val="lv-LV"/>
        </w:rPr>
        <w:t xml:space="preserve">ma sākumā ir lielāks par spriegumu </w:t>
      </w:r>
      <w:r w:rsidRPr="00DD4F6C">
        <w:rPr>
          <w:i/>
          <w:sz w:val="24"/>
          <w:szCs w:val="24"/>
          <w:lang w:val="lv-LV"/>
        </w:rPr>
        <w:t>U</w:t>
      </w:r>
      <w:r w:rsidRPr="00DD4F6C">
        <w:rPr>
          <w:sz w:val="24"/>
          <w:szCs w:val="24"/>
          <w:vertAlign w:val="subscript"/>
          <w:lang w:val="lv-LV"/>
        </w:rPr>
        <w:t>2</w:t>
      </w:r>
      <w:r w:rsidRPr="00DD4F6C">
        <w:rPr>
          <w:sz w:val="24"/>
          <w:szCs w:val="24"/>
          <w:lang w:val="lv-LV"/>
        </w:rPr>
        <w:t xml:space="preserve"> posma beigās. Starpību starp spriegumiem </w:t>
      </w:r>
      <w:r w:rsidRPr="00DD4F6C">
        <w:rPr>
          <w:i/>
          <w:sz w:val="24"/>
          <w:szCs w:val="24"/>
          <w:lang w:val="lv-LV"/>
        </w:rPr>
        <w:t>U</w:t>
      </w:r>
      <w:r w:rsidRPr="00DD4F6C">
        <w:rPr>
          <w:sz w:val="24"/>
          <w:szCs w:val="24"/>
          <w:vertAlign w:val="subscript"/>
          <w:lang w:val="lv-LV"/>
        </w:rPr>
        <w:t>1</w:t>
      </w:r>
      <w:r w:rsidRPr="00DD4F6C">
        <w:rPr>
          <w:sz w:val="24"/>
          <w:szCs w:val="24"/>
          <w:lang w:val="lv-LV"/>
        </w:rPr>
        <w:t xml:space="preserve"> un </w:t>
      </w:r>
      <w:r w:rsidRPr="00DD4F6C">
        <w:rPr>
          <w:i/>
          <w:sz w:val="24"/>
          <w:szCs w:val="24"/>
          <w:lang w:val="lv-LV"/>
        </w:rPr>
        <w:t>U</w:t>
      </w:r>
      <w:r w:rsidRPr="00DD4F6C">
        <w:rPr>
          <w:sz w:val="24"/>
          <w:szCs w:val="24"/>
          <w:vertAlign w:val="subscript"/>
          <w:lang w:val="lv-LV"/>
        </w:rPr>
        <w:t>2</w:t>
      </w:r>
      <w:r w:rsidRPr="00DD4F6C">
        <w:rPr>
          <w:sz w:val="24"/>
          <w:szCs w:val="24"/>
          <w:lang w:val="lv-LV"/>
        </w:rPr>
        <w:t xml:space="preserve"> sauc par sprieguma zudumu (apzīmējums Δ</w:t>
      </w:r>
      <w:r w:rsidRPr="00DD4F6C">
        <w:rPr>
          <w:i/>
          <w:sz w:val="24"/>
          <w:szCs w:val="24"/>
          <w:lang w:val="lv-LV"/>
        </w:rPr>
        <w:t>U</w:t>
      </w:r>
      <w:r w:rsidRPr="00DD4F6C">
        <w:rPr>
          <w:sz w:val="24"/>
          <w:szCs w:val="24"/>
          <w:lang w:val="lv-LV"/>
        </w:rPr>
        <w:t xml:space="preserve">). Tātad </w:t>
      </w:r>
    </w:p>
    <w:p w:rsidR="00B769B1" w:rsidRPr="00DD4F6C" w:rsidRDefault="00B769B1" w:rsidP="00B769B1">
      <w:pPr>
        <w:ind w:left="2880" w:firstLine="720"/>
        <w:jc w:val="both"/>
        <w:rPr>
          <w:sz w:val="24"/>
          <w:szCs w:val="24"/>
          <w:lang w:val="lv-LV"/>
        </w:rPr>
      </w:pPr>
      <w:r w:rsidRPr="00DD4F6C">
        <w:rPr>
          <w:sz w:val="24"/>
          <w:szCs w:val="24"/>
          <w:lang w:val="lv-LV"/>
        </w:rPr>
        <w:t>Δ</w:t>
      </w:r>
      <w:r w:rsidRPr="00DD4F6C">
        <w:rPr>
          <w:i/>
          <w:sz w:val="24"/>
          <w:szCs w:val="24"/>
          <w:lang w:val="lv-LV"/>
        </w:rPr>
        <w:t>U</w:t>
      </w:r>
      <w:r w:rsidRPr="00DD4F6C">
        <w:rPr>
          <w:sz w:val="24"/>
          <w:szCs w:val="24"/>
          <w:lang w:val="lv-LV"/>
        </w:rPr>
        <w:t xml:space="preserve"> = </w:t>
      </w:r>
      <w:r w:rsidRPr="00DD4F6C">
        <w:rPr>
          <w:i/>
          <w:sz w:val="24"/>
          <w:szCs w:val="24"/>
          <w:lang w:val="lv-LV"/>
        </w:rPr>
        <w:t>U</w:t>
      </w:r>
      <w:r w:rsidRPr="00DD4F6C">
        <w:rPr>
          <w:sz w:val="24"/>
          <w:szCs w:val="24"/>
          <w:vertAlign w:val="subscript"/>
          <w:lang w:val="lv-LV"/>
        </w:rPr>
        <w:t>1</w:t>
      </w:r>
      <w:r w:rsidRPr="00DD4F6C">
        <w:rPr>
          <w:sz w:val="24"/>
          <w:szCs w:val="24"/>
          <w:lang w:val="lv-LV"/>
        </w:rPr>
        <w:t xml:space="preserve"> – </w:t>
      </w:r>
      <w:r w:rsidRPr="00DD4F6C">
        <w:rPr>
          <w:i/>
          <w:sz w:val="24"/>
          <w:szCs w:val="24"/>
          <w:lang w:val="lv-LV"/>
        </w:rPr>
        <w:t>U</w:t>
      </w:r>
      <w:r w:rsidRPr="00DD4F6C">
        <w:rPr>
          <w:sz w:val="24"/>
          <w:szCs w:val="24"/>
          <w:vertAlign w:val="subscript"/>
          <w:lang w:val="lv-LV"/>
        </w:rPr>
        <w:t>2</w:t>
      </w:r>
      <w:r w:rsidRPr="00DD4F6C">
        <w:rPr>
          <w:sz w:val="24"/>
          <w:szCs w:val="24"/>
          <w:lang w:val="lv-LV"/>
        </w:rPr>
        <w:t xml:space="preserve">.  </w:t>
      </w:r>
      <w:r>
        <w:rPr>
          <w:sz w:val="24"/>
          <w:szCs w:val="24"/>
          <w:lang w:val="lv-LV"/>
        </w:rPr>
        <w:tab/>
      </w:r>
      <w:r>
        <w:rPr>
          <w:sz w:val="24"/>
          <w:szCs w:val="24"/>
          <w:lang w:val="lv-LV"/>
        </w:rPr>
        <w:tab/>
      </w:r>
      <w:r>
        <w:rPr>
          <w:sz w:val="24"/>
          <w:szCs w:val="24"/>
          <w:lang w:val="lv-LV"/>
        </w:rPr>
        <w:tab/>
      </w:r>
      <w:r>
        <w:rPr>
          <w:sz w:val="24"/>
          <w:szCs w:val="24"/>
          <w:lang w:val="lv-LV"/>
        </w:rPr>
        <w:tab/>
        <w:t>(2.19)</w:t>
      </w:r>
    </w:p>
    <w:p w:rsidR="00B769B1" w:rsidRDefault="00B769B1" w:rsidP="00B769B1">
      <w:pPr>
        <w:jc w:val="both"/>
        <w:rPr>
          <w:sz w:val="24"/>
          <w:szCs w:val="24"/>
          <w:lang w:val="lv-LV"/>
        </w:rPr>
      </w:pPr>
      <w:r>
        <w:rPr>
          <w:sz w:val="24"/>
          <w:szCs w:val="24"/>
          <w:lang w:val="lv-LV"/>
        </w:rPr>
        <w:t xml:space="preserve">kur </w:t>
      </w:r>
      <w:r w:rsidRPr="009E6BFE">
        <w:rPr>
          <w:i/>
          <w:sz w:val="24"/>
          <w:szCs w:val="24"/>
          <w:lang w:val="lv-LV"/>
        </w:rPr>
        <w:t>U</w:t>
      </w:r>
      <w:r w:rsidRPr="009E6BFE">
        <w:rPr>
          <w:sz w:val="24"/>
          <w:szCs w:val="24"/>
          <w:vertAlign w:val="subscript"/>
          <w:lang w:val="lv-LV"/>
        </w:rPr>
        <w:t>2</w:t>
      </w:r>
      <w:r>
        <w:rPr>
          <w:sz w:val="24"/>
          <w:szCs w:val="24"/>
          <w:lang w:val="lv-LV"/>
        </w:rPr>
        <w:t xml:space="preserve"> – barošanas avota nominālais spriegums, </w:t>
      </w:r>
      <w:r w:rsidRPr="009E6BFE">
        <w:rPr>
          <w:i/>
          <w:sz w:val="24"/>
          <w:szCs w:val="24"/>
          <w:lang w:val="lv-LV"/>
        </w:rPr>
        <w:t>U</w:t>
      </w:r>
      <w:r w:rsidRPr="009E6BFE">
        <w:rPr>
          <w:sz w:val="24"/>
          <w:szCs w:val="24"/>
          <w:vertAlign w:val="subscript"/>
          <w:lang w:val="lv-LV"/>
        </w:rPr>
        <w:t>1</w:t>
      </w:r>
      <w:r>
        <w:rPr>
          <w:sz w:val="24"/>
          <w:szCs w:val="24"/>
          <w:lang w:val="lv-LV"/>
        </w:rPr>
        <w:t xml:space="preserve"> – elektropatērētāja nominālais spriegums.</w:t>
      </w:r>
    </w:p>
    <w:p w:rsidR="00B769B1" w:rsidRDefault="00B769B1" w:rsidP="00B769B1">
      <w:pPr>
        <w:ind w:firstLine="397"/>
        <w:jc w:val="both"/>
        <w:rPr>
          <w:sz w:val="24"/>
          <w:szCs w:val="24"/>
          <w:lang w:val="lv-LV"/>
        </w:rPr>
      </w:pPr>
      <w:r w:rsidRPr="00DD4F6C">
        <w:rPr>
          <w:sz w:val="24"/>
          <w:szCs w:val="24"/>
          <w:lang w:val="lv-LV"/>
        </w:rPr>
        <w:t xml:space="preserve">Saskaņā ar Oma likumu šis lielums ir </w:t>
      </w:r>
    </w:p>
    <w:p w:rsidR="00B769B1" w:rsidRPr="00DD4F6C" w:rsidRDefault="00B769B1" w:rsidP="00B769B1">
      <w:pPr>
        <w:ind w:left="2880" w:firstLine="720"/>
        <w:jc w:val="both"/>
        <w:rPr>
          <w:sz w:val="24"/>
          <w:szCs w:val="24"/>
          <w:lang w:val="lv-LV"/>
        </w:rPr>
      </w:pPr>
      <w:r w:rsidRPr="00DD4F6C">
        <w:rPr>
          <w:sz w:val="24"/>
          <w:szCs w:val="24"/>
          <w:lang w:val="lv-LV"/>
        </w:rPr>
        <w:t>Δ</w:t>
      </w:r>
      <w:r w:rsidRPr="00DD4F6C">
        <w:rPr>
          <w:i/>
          <w:sz w:val="24"/>
          <w:szCs w:val="24"/>
          <w:lang w:val="lv-LV"/>
        </w:rPr>
        <w:t>U = I·R</w:t>
      </w:r>
      <w:r w:rsidRPr="00DD4F6C">
        <w:rPr>
          <w:sz w:val="24"/>
          <w:szCs w:val="24"/>
          <w:lang w:val="lv-LV"/>
        </w:rPr>
        <w:t xml:space="preserve">,   </w:t>
      </w:r>
      <w:r>
        <w:rPr>
          <w:sz w:val="24"/>
          <w:szCs w:val="24"/>
          <w:lang w:val="lv-LV"/>
        </w:rPr>
        <w:tab/>
      </w:r>
      <w:r>
        <w:rPr>
          <w:sz w:val="24"/>
          <w:szCs w:val="24"/>
          <w:lang w:val="lv-LV"/>
        </w:rPr>
        <w:tab/>
      </w:r>
      <w:r>
        <w:rPr>
          <w:sz w:val="24"/>
          <w:szCs w:val="24"/>
          <w:lang w:val="lv-LV"/>
        </w:rPr>
        <w:tab/>
      </w:r>
      <w:r>
        <w:rPr>
          <w:sz w:val="24"/>
          <w:szCs w:val="24"/>
          <w:lang w:val="lv-LV"/>
        </w:rPr>
        <w:tab/>
      </w:r>
      <w:r>
        <w:rPr>
          <w:sz w:val="24"/>
          <w:szCs w:val="24"/>
          <w:lang w:val="lv-LV"/>
        </w:rPr>
        <w:tab/>
        <w:t>(2.20</w:t>
      </w:r>
      <w:r w:rsidRPr="00DD4F6C">
        <w:rPr>
          <w:sz w:val="24"/>
          <w:szCs w:val="24"/>
          <w:lang w:val="lv-LV"/>
        </w:rPr>
        <w:t>)</w:t>
      </w:r>
    </w:p>
    <w:p w:rsidR="00B769B1" w:rsidRDefault="00B769B1" w:rsidP="00B769B1">
      <w:pPr>
        <w:ind w:firstLine="397"/>
        <w:jc w:val="both"/>
        <w:rPr>
          <w:sz w:val="24"/>
          <w:szCs w:val="24"/>
          <w:lang w:val="lv-LV"/>
        </w:rPr>
      </w:pPr>
      <w:r w:rsidRPr="00DD4F6C">
        <w:rPr>
          <w:sz w:val="24"/>
          <w:szCs w:val="24"/>
          <w:lang w:val="lv-LV"/>
        </w:rPr>
        <w:t>Vai izmantojot formulu (</w:t>
      </w:r>
      <w:r>
        <w:rPr>
          <w:sz w:val="24"/>
          <w:szCs w:val="24"/>
          <w:lang w:val="lv-LV"/>
        </w:rPr>
        <w:t>2.18</w:t>
      </w:r>
      <w:r w:rsidRPr="00DD4F6C">
        <w:rPr>
          <w:sz w:val="24"/>
          <w:szCs w:val="24"/>
          <w:lang w:val="lv-LV"/>
        </w:rPr>
        <w:t xml:space="preserve">):  </w:t>
      </w:r>
    </w:p>
    <w:p w:rsidR="00B769B1" w:rsidRPr="00DD4F6C" w:rsidRDefault="00B769B1" w:rsidP="00B769B1">
      <w:pPr>
        <w:ind w:left="2880" w:firstLine="720"/>
        <w:jc w:val="both"/>
        <w:rPr>
          <w:sz w:val="24"/>
          <w:szCs w:val="24"/>
          <w:lang w:val="lv-LV"/>
        </w:rPr>
      </w:pPr>
      <w:r w:rsidRPr="00DD4F6C">
        <w:rPr>
          <w:position w:val="-28"/>
          <w:sz w:val="24"/>
          <w:szCs w:val="24"/>
          <w:lang w:val="lv-LV"/>
        </w:rPr>
        <w:object w:dxaOrig="1440" w:dyaOrig="660">
          <v:shape id="_x0000_i1116" type="#_x0000_t75" style="width:1in;height:32.75pt" o:ole="">
            <v:imagedata r:id="rId275" o:title=""/>
          </v:shape>
          <o:OLEObject Type="Embed" ProgID="Equation.3" ShapeID="_x0000_i1116" DrawAspect="Content" ObjectID="_1391504212" r:id="rId276"/>
        </w:object>
      </w:r>
      <w:r w:rsidRPr="00DD4F6C">
        <w:rPr>
          <w:sz w:val="24"/>
          <w:szCs w:val="24"/>
          <w:lang w:val="lv-LV"/>
        </w:rPr>
        <w:t xml:space="preserve">  </w:t>
      </w:r>
      <w:r>
        <w:rPr>
          <w:sz w:val="24"/>
          <w:szCs w:val="24"/>
          <w:lang w:val="lv-LV"/>
        </w:rPr>
        <w:tab/>
      </w:r>
      <w:r>
        <w:rPr>
          <w:sz w:val="24"/>
          <w:szCs w:val="24"/>
          <w:lang w:val="lv-LV"/>
        </w:rPr>
        <w:tab/>
      </w:r>
      <w:r>
        <w:rPr>
          <w:sz w:val="24"/>
          <w:szCs w:val="24"/>
          <w:lang w:val="lv-LV"/>
        </w:rPr>
        <w:tab/>
      </w:r>
      <w:r>
        <w:rPr>
          <w:sz w:val="24"/>
          <w:szCs w:val="24"/>
          <w:lang w:val="lv-LV"/>
        </w:rPr>
        <w:tab/>
        <w:t>(2.21</w:t>
      </w:r>
      <w:r w:rsidRPr="00DD4F6C">
        <w:rPr>
          <w:sz w:val="24"/>
          <w:szCs w:val="24"/>
          <w:lang w:val="lv-LV"/>
        </w:rPr>
        <w:t>)</w:t>
      </w:r>
    </w:p>
    <w:p w:rsidR="00B769B1" w:rsidRDefault="00B769B1" w:rsidP="00B769B1">
      <w:pPr>
        <w:ind w:firstLine="397"/>
        <w:jc w:val="both"/>
        <w:rPr>
          <w:sz w:val="24"/>
          <w:szCs w:val="24"/>
          <w:lang w:val="lv-LV"/>
        </w:rPr>
      </w:pPr>
      <w:r w:rsidRPr="00DD4F6C">
        <w:rPr>
          <w:sz w:val="24"/>
          <w:szCs w:val="24"/>
          <w:lang w:val="lv-LV"/>
        </w:rPr>
        <w:t>Aprēķinot zudumus, spriegumi ļoti bieži ir doti un, zinot tos, izrēķinām vada šķēr</w:t>
      </w:r>
      <w:r w:rsidRPr="00DD4F6C">
        <w:rPr>
          <w:sz w:val="24"/>
          <w:szCs w:val="24"/>
          <w:lang w:val="lv-LV"/>
        </w:rPr>
        <w:t>s</w:t>
      </w:r>
      <w:r w:rsidRPr="00DD4F6C">
        <w:rPr>
          <w:sz w:val="24"/>
          <w:szCs w:val="24"/>
          <w:lang w:val="lv-LV"/>
        </w:rPr>
        <w:t>griezumu. Saskaņā ar (</w:t>
      </w:r>
      <w:r>
        <w:rPr>
          <w:sz w:val="24"/>
          <w:szCs w:val="24"/>
          <w:lang w:val="lv-LV"/>
        </w:rPr>
        <w:t>2.21</w:t>
      </w:r>
      <w:r w:rsidRPr="00DD4F6C">
        <w:rPr>
          <w:sz w:val="24"/>
          <w:szCs w:val="24"/>
          <w:lang w:val="lv-LV"/>
        </w:rPr>
        <w:t xml:space="preserve">) šķērsgriezums ir </w:t>
      </w:r>
    </w:p>
    <w:p w:rsidR="00B769B1" w:rsidRPr="001F0B30" w:rsidRDefault="00B769B1" w:rsidP="00B769B1">
      <w:pPr>
        <w:ind w:left="2880" w:firstLine="720"/>
        <w:jc w:val="both"/>
        <w:rPr>
          <w:sz w:val="24"/>
          <w:szCs w:val="24"/>
          <w:lang w:val="lv-LV"/>
        </w:rPr>
      </w:pPr>
      <w:r w:rsidRPr="001F0B30">
        <w:rPr>
          <w:position w:val="-28"/>
          <w:sz w:val="24"/>
          <w:szCs w:val="24"/>
          <w:lang w:val="lv-LV"/>
        </w:rPr>
        <w:object w:dxaOrig="1359" w:dyaOrig="660">
          <v:shape id="_x0000_i1117" type="#_x0000_t75" style="width:68.25pt;height:32.75pt" o:ole="">
            <v:imagedata r:id="rId277" o:title=""/>
          </v:shape>
          <o:OLEObject Type="Embed" ProgID="Equation.3" ShapeID="_x0000_i1117" DrawAspect="Content" ObjectID="_1391504213" r:id="rId278"/>
        </w:object>
      </w:r>
      <w:r w:rsidRPr="001F0B30">
        <w:rPr>
          <w:sz w:val="24"/>
          <w:szCs w:val="24"/>
          <w:lang w:val="lv-LV"/>
        </w:rPr>
        <w:t xml:space="preserve"> </w:t>
      </w:r>
      <w:r>
        <w:rPr>
          <w:sz w:val="24"/>
          <w:szCs w:val="24"/>
          <w:lang w:val="lv-LV"/>
        </w:rPr>
        <w:tab/>
      </w:r>
      <w:r>
        <w:rPr>
          <w:sz w:val="24"/>
          <w:szCs w:val="24"/>
          <w:lang w:val="lv-LV"/>
        </w:rPr>
        <w:tab/>
      </w:r>
      <w:r>
        <w:rPr>
          <w:sz w:val="24"/>
          <w:szCs w:val="24"/>
          <w:lang w:val="lv-LV"/>
        </w:rPr>
        <w:tab/>
      </w:r>
      <w:r>
        <w:rPr>
          <w:sz w:val="24"/>
          <w:szCs w:val="24"/>
          <w:lang w:val="lv-LV"/>
        </w:rPr>
        <w:tab/>
      </w:r>
      <w:r>
        <w:rPr>
          <w:sz w:val="24"/>
          <w:szCs w:val="24"/>
          <w:lang w:val="lv-LV"/>
        </w:rPr>
        <w:tab/>
        <w:t>(2.22</w:t>
      </w:r>
      <w:r w:rsidRPr="001F0B30">
        <w:rPr>
          <w:sz w:val="24"/>
          <w:szCs w:val="24"/>
          <w:lang w:val="lv-LV"/>
        </w:rPr>
        <w:t>)</w:t>
      </w:r>
    </w:p>
    <w:p w:rsidR="00B769B1" w:rsidRPr="001F0B30" w:rsidRDefault="00B769B1" w:rsidP="00B769B1">
      <w:pPr>
        <w:ind w:firstLine="397"/>
        <w:jc w:val="both"/>
        <w:rPr>
          <w:sz w:val="24"/>
          <w:szCs w:val="24"/>
          <w:lang w:val="lv-LV"/>
        </w:rPr>
      </w:pPr>
      <w:r w:rsidRPr="001F0B30">
        <w:rPr>
          <w:sz w:val="24"/>
          <w:szCs w:val="24"/>
          <w:lang w:val="lv-LV"/>
        </w:rPr>
        <w:t xml:space="preserve">Strāvu vados aprēķina pēc izteiksmes </w:t>
      </w:r>
    </w:p>
    <w:p w:rsidR="00B769B1" w:rsidRPr="001F0B30" w:rsidRDefault="00B769B1" w:rsidP="00B769B1">
      <w:pPr>
        <w:ind w:left="2880" w:firstLine="720"/>
        <w:jc w:val="both"/>
        <w:rPr>
          <w:sz w:val="24"/>
          <w:szCs w:val="24"/>
          <w:lang w:val="lv-LV"/>
        </w:rPr>
      </w:pPr>
      <w:r w:rsidRPr="001F0B30">
        <w:rPr>
          <w:position w:val="-30"/>
          <w:sz w:val="24"/>
          <w:szCs w:val="24"/>
          <w:lang w:val="lv-LV"/>
        </w:rPr>
        <w:object w:dxaOrig="1320" w:dyaOrig="680">
          <v:shape id="_x0000_i1118" type="#_x0000_t75" style="width:66.4pt;height:33.65pt" o:ole="">
            <v:imagedata r:id="rId279" o:title=""/>
          </v:shape>
          <o:OLEObject Type="Embed" ProgID="Equation.3" ShapeID="_x0000_i1118" DrawAspect="Content" ObjectID="_1391504214" r:id="rId280"/>
        </w:object>
      </w:r>
      <w:r w:rsidRPr="001F0B30">
        <w:rPr>
          <w:sz w:val="24"/>
          <w:szCs w:val="24"/>
          <w:lang w:val="lv-LV"/>
        </w:rPr>
        <w:t xml:space="preserve"> </w:t>
      </w:r>
      <w:r>
        <w:rPr>
          <w:sz w:val="24"/>
          <w:szCs w:val="24"/>
          <w:lang w:val="lv-LV"/>
        </w:rPr>
        <w:tab/>
      </w:r>
      <w:r>
        <w:rPr>
          <w:sz w:val="24"/>
          <w:szCs w:val="24"/>
          <w:lang w:val="lv-LV"/>
        </w:rPr>
        <w:tab/>
      </w:r>
      <w:r>
        <w:rPr>
          <w:sz w:val="24"/>
          <w:szCs w:val="24"/>
          <w:lang w:val="lv-LV"/>
        </w:rPr>
        <w:tab/>
      </w:r>
      <w:r>
        <w:rPr>
          <w:sz w:val="24"/>
          <w:szCs w:val="24"/>
          <w:lang w:val="lv-LV"/>
        </w:rPr>
        <w:tab/>
        <w:t xml:space="preserve">            (2.23</w:t>
      </w:r>
      <w:r w:rsidRPr="001F0B30">
        <w:rPr>
          <w:sz w:val="24"/>
          <w:szCs w:val="24"/>
          <w:lang w:val="lv-LV"/>
        </w:rPr>
        <w:t>)</w:t>
      </w:r>
    </w:p>
    <w:p w:rsidR="00B769B1" w:rsidRPr="001F0B30" w:rsidRDefault="00B769B1" w:rsidP="00B769B1">
      <w:pPr>
        <w:ind w:firstLine="397"/>
        <w:jc w:val="both"/>
        <w:rPr>
          <w:sz w:val="24"/>
          <w:szCs w:val="24"/>
          <w:lang w:val="lv-LV"/>
        </w:rPr>
      </w:pPr>
      <w:r w:rsidRPr="001F0B30">
        <w:rPr>
          <w:sz w:val="24"/>
          <w:szCs w:val="24"/>
          <w:lang w:val="lv-LV"/>
        </w:rPr>
        <w:t>Sprieguma zudumu vados izsaka procentos no patērētāja no</w:t>
      </w:r>
      <w:r w:rsidRPr="001F0B30">
        <w:rPr>
          <w:sz w:val="24"/>
          <w:szCs w:val="24"/>
          <w:lang w:val="lv-LV"/>
        </w:rPr>
        <w:softHyphen/>
        <w:t xml:space="preserve">minālā sprieguma </w:t>
      </w:r>
      <w:r w:rsidRPr="001F0B30">
        <w:rPr>
          <w:i/>
          <w:sz w:val="24"/>
          <w:szCs w:val="24"/>
          <w:lang w:val="lv-LV"/>
        </w:rPr>
        <w:t>U</w:t>
      </w:r>
      <w:r w:rsidRPr="001F0B30">
        <w:rPr>
          <w:sz w:val="24"/>
          <w:szCs w:val="24"/>
          <w:vertAlign w:val="subscript"/>
          <w:lang w:val="lv-LV"/>
        </w:rPr>
        <w:t>2</w:t>
      </w:r>
      <w:r w:rsidRPr="001F0B30">
        <w:rPr>
          <w:sz w:val="24"/>
          <w:szCs w:val="24"/>
          <w:lang w:val="lv-LV"/>
        </w:rPr>
        <w:t>:</w:t>
      </w:r>
    </w:p>
    <w:p w:rsidR="00B769B1" w:rsidRPr="001F0B30" w:rsidRDefault="00B769B1" w:rsidP="00B769B1">
      <w:pPr>
        <w:ind w:left="2880" w:firstLine="720"/>
        <w:jc w:val="both"/>
        <w:rPr>
          <w:sz w:val="24"/>
          <w:szCs w:val="24"/>
          <w:lang w:val="lv-LV"/>
        </w:rPr>
      </w:pPr>
      <w:r w:rsidRPr="001F0B30">
        <w:rPr>
          <w:position w:val="-30"/>
          <w:sz w:val="24"/>
          <w:szCs w:val="24"/>
          <w:lang w:val="lv-LV"/>
        </w:rPr>
        <w:object w:dxaOrig="1900" w:dyaOrig="680">
          <v:shape id="_x0000_i1119" type="#_x0000_t75" style="width:95.4pt;height:33.65pt" o:ole="">
            <v:imagedata r:id="rId281" o:title=""/>
          </v:shape>
          <o:OLEObject Type="Embed" ProgID="Equation.3" ShapeID="_x0000_i1119" DrawAspect="Content" ObjectID="_1391504215" r:id="rId282"/>
        </w:object>
      </w:r>
      <w:r w:rsidRPr="001F0B30">
        <w:rPr>
          <w:sz w:val="24"/>
          <w:szCs w:val="24"/>
          <w:lang w:val="lv-LV"/>
        </w:rPr>
        <w:t xml:space="preserve"> </w:t>
      </w:r>
      <w:r>
        <w:rPr>
          <w:sz w:val="24"/>
          <w:szCs w:val="24"/>
          <w:lang w:val="lv-LV"/>
        </w:rPr>
        <w:tab/>
      </w:r>
      <w:r>
        <w:rPr>
          <w:sz w:val="24"/>
          <w:szCs w:val="24"/>
          <w:lang w:val="lv-LV"/>
        </w:rPr>
        <w:tab/>
      </w:r>
      <w:r>
        <w:rPr>
          <w:sz w:val="24"/>
          <w:szCs w:val="24"/>
          <w:lang w:val="lv-LV"/>
        </w:rPr>
        <w:tab/>
        <w:t xml:space="preserve">            (2.24</w:t>
      </w:r>
      <w:r w:rsidRPr="001F0B30">
        <w:rPr>
          <w:sz w:val="24"/>
          <w:szCs w:val="24"/>
          <w:lang w:val="lv-LV"/>
        </w:rPr>
        <w:t>)</w:t>
      </w:r>
    </w:p>
    <w:p w:rsidR="00B769B1" w:rsidRPr="001F0B30" w:rsidRDefault="00B769B1" w:rsidP="00B769B1">
      <w:pPr>
        <w:ind w:firstLine="397"/>
        <w:jc w:val="both"/>
        <w:rPr>
          <w:sz w:val="24"/>
          <w:szCs w:val="24"/>
          <w:lang w:val="lv-LV"/>
        </w:rPr>
      </w:pPr>
      <w:r w:rsidRPr="001F0B30">
        <w:rPr>
          <w:sz w:val="24"/>
          <w:szCs w:val="24"/>
          <w:lang w:val="lv-LV"/>
        </w:rPr>
        <w:t>Vienfāzes tīklā, ja slodzes atrodas līnijas beigas, vada šķērsgriezumu aprēķina pēc formulas</w:t>
      </w:r>
    </w:p>
    <w:p w:rsidR="00B769B1" w:rsidRPr="001F0B30" w:rsidRDefault="00B769B1" w:rsidP="00B769B1">
      <w:pPr>
        <w:ind w:left="2880" w:firstLine="720"/>
        <w:jc w:val="both"/>
        <w:rPr>
          <w:sz w:val="24"/>
          <w:szCs w:val="24"/>
          <w:lang w:val="lv-LV"/>
        </w:rPr>
      </w:pPr>
      <w:r w:rsidRPr="001F0B30">
        <w:rPr>
          <w:position w:val="-30"/>
          <w:sz w:val="24"/>
          <w:szCs w:val="24"/>
          <w:lang w:val="lv-LV"/>
        </w:rPr>
        <w:object w:dxaOrig="1760" w:dyaOrig="680">
          <v:shape id="_x0000_i1120" type="#_x0000_t75" style="width:87.9pt;height:33.65pt" o:ole="">
            <v:imagedata r:id="rId283" o:title=""/>
          </v:shape>
          <o:OLEObject Type="Embed" ProgID="Equation.3" ShapeID="_x0000_i1120" DrawAspect="Content" ObjectID="_1391504216" r:id="rId284"/>
        </w:object>
      </w:r>
      <w:r w:rsidRPr="001F0B30">
        <w:rPr>
          <w:sz w:val="24"/>
          <w:szCs w:val="24"/>
          <w:lang w:val="lv-LV"/>
        </w:rPr>
        <w:t xml:space="preserve"> </w:t>
      </w:r>
      <w:r>
        <w:rPr>
          <w:sz w:val="24"/>
          <w:szCs w:val="24"/>
          <w:lang w:val="lv-LV"/>
        </w:rPr>
        <w:tab/>
      </w:r>
      <w:r>
        <w:rPr>
          <w:sz w:val="24"/>
          <w:szCs w:val="24"/>
          <w:lang w:val="lv-LV"/>
        </w:rPr>
        <w:tab/>
      </w:r>
      <w:r>
        <w:rPr>
          <w:sz w:val="24"/>
          <w:szCs w:val="24"/>
          <w:lang w:val="lv-LV"/>
        </w:rPr>
        <w:tab/>
        <w:t xml:space="preserve">            (2.25</w:t>
      </w:r>
      <w:r w:rsidRPr="001F0B30">
        <w:rPr>
          <w:sz w:val="24"/>
          <w:szCs w:val="24"/>
          <w:lang w:val="lv-LV"/>
        </w:rPr>
        <w:t>)</w:t>
      </w:r>
    </w:p>
    <w:p w:rsidR="00B769B1" w:rsidRPr="001F0B30" w:rsidRDefault="00B769B1" w:rsidP="00B769B1">
      <w:pPr>
        <w:ind w:firstLine="397"/>
        <w:jc w:val="both"/>
        <w:rPr>
          <w:sz w:val="24"/>
          <w:szCs w:val="24"/>
          <w:lang w:val="lv-LV"/>
        </w:rPr>
      </w:pPr>
      <w:r w:rsidRPr="001F0B30">
        <w:rPr>
          <w:sz w:val="24"/>
          <w:szCs w:val="24"/>
          <w:lang w:val="lv-LV"/>
        </w:rPr>
        <w:t>Ja vienfāzes slodzes sadalītās visas līnijas garumā</w:t>
      </w:r>
    </w:p>
    <w:p w:rsidR="00B769B1" w:rsidRPr="001F0B30" w:rsidRDefault="00B769B1" w:rsidP="00B769B1">
      <w:pPr>
        <w:ind w:left="2880" w:firstLine="720"/>
        <w:jc w:val="both"/>
        <w:rPr>
          <w:sz w:val="24"/>
          <w:szCs w:val="24"/>
          <w:lang w:val="lv-LV"/>
        </w:rPr>
      </w:pPr>
      <w:r w:rsidRPr="001F0B30">
        <w:rPr>
          <w:position w:val="-30"/>
          <w:sz w:val="24"/>
          <w:szCs w:val="24"/>
          <w:lang w:val="lv-LV"/>
        </w:rPr>
        <w:object w:dxaOrig="1760" w:dyaOrig="1020">
          <v:shape id="_x0000_i1121" type="#_x0000_t75" style="width:87.9pt;height:51.45pt" o:ole="">
            <v:imagedata r:id="rId285" o:title=""/>
          </v:shape>
          <o:OLEObject Type="Embed" ProgID="Equation.3" ShapeID="_x0000_i1121" DrawAspect="Content" ObjectID="_1391504217" r:id="rId286"/>
        </w:object>
      </w:r>
      <w:r w:rsidRPr="001F0B30">
        <w:rPr>
          <w:sz w:val="24"/>
          <w:szCs w:val="24"/>
          <w:lang w:val="lv-LV"/>
        </w:rPr>
        <w:t xml:space="preserve"> </w:t>
      </w:r>
      <w:r>
        <w:rPr>
          <w:sz w:val="24"/>
          <w:szCs w:val="24"/>
          <w:lang w:val="lv-LV"/>
        </w:rPr>
        <w:tab/>
      </w:r>
      <w:r>
        <w:rPr>
          <w:sz w:val="24"/>
          <w:szCs w:val="24"/>
          <w:lang w:val="lv-LV"/>
        </w:rPr>
        <w:tab/>
      </w:r>
      <w:r>
        <w:rPr>
          <w:sz w:val="24"/>
          <w:szCs w:val="24"/>
          <w:lang w:val="lv-LV"/>
        </w:rPr>
        <w:tab/>
        <w:t xml:space="preserve">           (2.26</w:t>
      </w:r>
      <w:r w:rsidRPr="001F0B30">
        <w:rPr>
          <w:sz w:val="24"/>
          <w:szCs w:val="24"/>
          <w:lang w:val="lv-LV"/>
        </w:rPr>
        <w:t>)</w:t>
      </w:r>
    </w:p>
    <w:p w:rsidR="00B769B1" w:rsidRPr="001F0B30" w:rsidRDefault="00B769B1" w:rsidP="00B769B1">
      <w:pPr>
        <w:ind w:firstLine="397"/>
        <w:jc w:val="both"/>
        <w:rPr>
          <w:sz w:val="24"/>
          <w:szCs w:val="24"/>
          <w:lang w:val="lv-LV"/>
        </w:rPr>
      </w:pPr>
      <w:r w:rsidRPr="001F0B30">
        <w:rPr>
          <w:b/>
          <w:sz w:val="24"/>
          <w:szCs w:val="24"/>
          <w:lang w:val="lv-LV"/>
        </w:rPr>
        <w:t>Trīsfāžu zemsprieguma tīkls.</w:t>
      </w:r>
      <w:r>
        <w:rPr>
          <w:sz w:val="24"/>
          <w:szCs w:val="24"/>
          <w:lang w:val="lv-LV"/>
        </w:rPr>
        <w:t xml:space="preserve"> </w:t>
      </w:r>
      <w:r w:rsidRPr="001F0B30">
        <w:rPr>
          <w:sz w:val="24"/>
          <w:szCs w:val="24"/>
          <w:lang w:val="lv-LV"/>
        </w:rPr>
        <w:t>Trīsfāžu zemsprieguma tīklos, ja slodze atrodas līn</w:t>
      </w:r>
      <w:r w:rsidRPr="001F0B30">
        <w:rPr>
          <w:sz w:val="24"/>
          <w:szCs w:val="24"/>
          <w:lang w:val="lv-LV"/>
        </w:rPr>
        <w:t>i</w:t>
      </w:r>
      <w:r w:rsidRPr="001F0B30">
        <w:rPr>
          <w:sz w:val="24"/>
          <w:szCs w:val="24"/>
          <w:lang w:val="lv-LV"/>
        </w:rPr>
        <w:t>jas beigas, vada šķērsgriezumu aprēķina pēc formulas</w:t>
      </w:r>
    </w:p>
    <w:p w:rsidR="00B769B1" w:rsidRPr="001F0B30" w:rsidRDefault="00B769B1" w:rsidP="00B769B1">
      <w:pPr>
        <w:ind w:left="2160" w:firstLine="720"/>
        <w:jc w:val="both"/>
        <w:rPr>
          <w:sz w:val="24"/>
          <w:szCs w:val="24"/>
          <w:lang w:val="lv-LV"/>
        </w:rPr>
      </w:pPr>
      <w:r w:rsidRPr="001F0B30">
        <w:rPr>
          <w:position w:val="-32"/>
          <w:sz w:val="24"/>
          <w:szCs w:val="24"/>
          <w:lang w:val="lv-LV"/>
        </w:rPr>
        <w:object w:dxaOrig="3620" w:dyaOrig="700">
          <v:shape id="_x0000_i1122" type="#_x0000_t75" style="width:181.4pt;height:34.6pt" o:ole="">
            <v:imagedata r:id="rId287" o:title=""/>
          </v:shape>
          <o:OLEObject Type="Embed" ProgID="Equation.3" ShapeID="_x0000_i1122" DrawAspect="Content" ObjectID="_1391504218" r:id="rId288"/>
        </w:object>
      </w:r>
      <w:r w:rsidRPr="001F0B30">
        <w:rPr>
          <w:sz w:val="24"/>
          <w:szCs w:val="24"/>
          <w:lang w:val="lv-LV"/>
        </w:rPr>
        <w:t xml:space="preserve"> </w:t>
      </w:r>
      <w:r>
        <w:rPr>
          <w:sz w:val="24"/>
          <w:szCs w:val="24"/>
          <w:lang w:val="lv-LV"/>
        </w:rPr>
        <w:tab/>
        <w:t xml:space="preserve">           (2.27</w:t>
      </w:r>
      <w:r w:rsidRPr="001F0B30">
        <w:rPr>
          <w:sz w:val="24"/>
          <w:szCs w:val="24"/>
          <w:lang w:val="lv-LV"/>
        </w:rPr>
        <w:t>)</w:t>
      </w:r>
    </w:p>
    <w:p w:rsidR="00B769B1" w:rsidRPr="001F0B30" w:rsidRDefault="00B769B1" w:rsidP="00B769B1">
      <w:pPr>
        <w:jc w:val="both"/>
        <w:rPr>
          <w:sz w:val="24"/>
          <w:szCs w:val="24"/>
          <w:lang w:val="lv-LV"/>
        </w:rPr>
      </w:pPr>
      <w:r w:rsidRPr="001F0B30">
        <w:rPr>
          <w:sz w:val="24"/>
          <w:szCs w:val="24"/>
          <w:lang w:val="lv-LV"/>
        </w:rPr>
        <w:t xml:space="preserve">kur </w:t>
      </w:r>
      <w:r w:rsidRPr="001F0B30">
        <w:rPr>
          <w:position w:val="-10"/>
          <w:sz w:val="24"/>
          <w:szCs w:val="24"/>
          <w:lang w:val="lv-LV"/>
        </w:rPr>
        <w:object w:dxaOrig="420" w:dyaOrig="360">
          <v:shape id="_x0000_i1123" type="#_x0000_t75" style="width:20.55pt;height:17.75pt" o:ole="">
            <v:imagedata r:id="rId289" o:title=""/>
          </v:shape>
          <o:OLEObject Type="Embed" ProgID="Equation.3" ShapeID="_x0000_i1123" DrawAspect="Content" ObjectID="_1391504219" r:id="rId290"/>
        </w:object>
      </w:r>
      <w:r w:rsidRPr="001F0B30">
        <w:rPr>
          <w:sz w:val="24"/>
          <w:szCs w:val="24"/>
          <w:lang w:val="lv-LV"/>
        </w:rPr>
        <w:t xml:space="preserve"> - patērētāja nominālais līnijas spriegums; </w:t>
      </w:r>
      <w:r w:rsidRPr="001F0B30">
        <w:rPr>
          <w:position w:val="-14"/>
          <w:sz w:val="24"/>
          <w:szCs w:val="24"/>
          <w:lang w:val="lv-LV"/>
        </w:rPr>
        <w:object w:dxaOrig="420" w:dyaOrig="400">
          <v:shape id="_x0000_i1124" type="#_x0000_t75" style="width:20.55pt;height:20.55pt" o:ole="">
            <v:imagedata r:id="rId291" o:title=""/>
          </v:shape>
          <o:OLEObject Type="Embed" ProgID="Equation.3" ShapeID="_x0000_i1124" DrawAspect="Content" ObjectID="_1391504220" r:id="rId292"/>
        </w:object>
      </w:r>
      <w:r w:rsidRPr="001F0B30">
        <w:rPr>
          <w:sz w:val="24"/>
          <w:szCs w:val="24"/>
          <w:lang w:val="lv-LV"/>
        </w:rPr>
        <w:t>- patērētāja nominālais fāzes spriegums.</w:t>
      </w:r>
    </w:p>
    <w:p w:rsidR="00B769B1" w:rsidRPr="001F0B30" w:rsidRDefault="00B769B1" w:rsidP="00B769B1">
      <w:pPr>
        <w:ind w:firstLine="397"/>
        <w:jc w:val="both"/>
        <w:rPr>
          <w:sz w:val="24"/>
          <w:szCs w:val="24"/>
          <w:lang w:val="lv-LV"/>
        </w:rPr>
      </w:pPr>
      <w:r w:rsidRPr="001F0B30">
        <w:rPr>
          <w:sz w:val="24"/>
          <w:szCs w:val="24"/>
          <w:lang w:val="lv-LV"/>
        </w:rPr>
        <w:t>Ja trīsfāžu slodzes sadalītās visas līnijas garumā</w:t>
      </w:r>
    </w:p>
    <w:p w:rsidR="00B769B1" w:rsidRPr="001F0B30" w:rsidRDefault="00B769B1" w:rsidP="00B769B1">
      <w:pPr>
        <w:ind w:left="1440" w:firstLine="720"/>
        <w:jc w:val="both"/>
        <w:rPr>
          <w:sz w:val="24"/>
          <w:szCs w:val="24"/>
          <w:lang w:val="lv-LV"/>
        </w:rPr>
      </w:pPr>
      <w:r w:rsidRPr="001F0B30">
        <w:rPr>
          <w:position w:val="-32"/>
          <w:sz w:val="24"/>
          <w:szCs w:val="24"/>
          <w:lang w:val="lv-LV"/>
        </w:rPr>
        <w:object w:dxaOrig="3460" w:dyaOrig="1040">
          <v:shape id="_x0000_i1125" type="#_x0000_t75" style="width:173pt;height:51.45pt" o:ole="">
            <v:imagedata r:id="rId293" o:title=""/>
          </v:shape>
          <o:OLEObject Type="Embed" ProgID="Equation.3" ShapeID="_x0000_i1125" DrawAspect="Content" ObjectID="_1391504221" r:id="rId294"/>
        </w:object>
      </w:r>
      <w:r w:rsidRPr="001F0B30">
        <w:rPr>
          <w:sz w:val="24"/>
          <w:szCs w:val="24"/>
          <w:lang w:val="lv-LV"/>
        </w:rPr>
        <w:t xml:space="preserve"> </w:t>
      </w:r>
      <w:r>
        <w:rPr>
          <w:sz w:val="24"/>
          <w:szCs w:val="24"/>
          <w:lang w:val="lv-LV"/>
        </w:rPr>
        <w:tab/>
      </w:r>
      <w:r>
        <w:rPr>
          <w:sz w:val="24"/>
          <w:szCs w:val="24"/>
          <w:lang w:val="lv-LV"/>
        </w:rPr>
        <w:tab/>
      </w:r>
      <w:r>
        <w:rPr>
          <w:sz w:val="24"/>
          <w:szCs w:val="24"/>
          <w:lang w:val="lv-LV"/>
        </w:rPr>
        <w:tab/>
        <w:t xml:space="preserve">      (2.28</w:t>
      </w:r>
      <w:r w:rsidRPr="001F0B30">
        <w:rPr>
          <w:sz w:val="24"/>
          <w:szCs w:val="24"/>
          <w:lang w:val="lv-LV"/>
        </w:rPr>
        <w:t>)</w:t>
      </w:r>
    </w:p>
    <w:p w:rsidR="00B769B1" w:rsidRPr="00343145" w:rsidRDefault="00B769B1" w:rsidP="00B769B1">
      <w:pPr>
        <w:shd w:val="clear" w:color="auto" w:fill="FFFFFF"/>
        <w:ind w:firstLine="397"/>
        <w:jc w:val="both"/>
        <w:rPr>
          <w:sz w:val="24"/>
          <w:szCs w:val="24"/>
          <w:lang w:val="lv-LV"/>
        </w:rPr>
      </w:pPr>
      <w:r w:rsidRPr="00F76521">
        <w:rPr>
          <w:b/>
          <w:sz w:val="24"/>
          <w:szCs w:val="24"/>
          <w:lang w:val="lv-LV"/>
        </w:rPr>
        <w:t>2.9.2.</w:t>
      </w:r>
      <w:r w:rsidRPr="00F76521">
        <w:rPr>
          <w:b/>
          <w:color w:val="000000"/>
          <w:sz w:val="24"/>
          <w:szCs w:val="24"/>
          <w:lang w:val="lv-LV"/>
        </w:rPr>
        <w:t xml:space="preserve"> </w:t>
      </w:r>
      <w:r w:rsidRPr="005D3146">
        <w:rPr>
          <w:b/>
          <w:color w:val="000000"/>
          <w:sz w:val="24"/>
          <w:szCs w:val="24"/>
          <w:lang w:val="lv-LV"/>
        </w:rPr>
        <w:t xml:space="preserve">Vadītāju šķērsgriezuma izvēle pēc </w:t>
      </w:r>
      <w:r w:rsidRPr="00AA7769">
        <w:rPr>
          <w:b/>
          <w:sz w:val="24"/>
          <w:szCs w:val="24"/>
          <w:lang w:val="lv-LV"/>
        </w:rPr>
        <w:t>ilgstoši pieļau</w:t>
      </w:r>
      <w:r w:rsidRPr="00AA7769">
        <w:rPr>
          <w:b/>
          <w:sz w:val="24"/>
          <w:szCs w:val="24"/>
          <w:lang w:val="lv-LV"/>
        </w:rPr>
        <w:softHyphen/>
        <w:t>jamās slodzes.</w:t>
      </w:r>
      <w:r w:rsidRPr="00DD4F6C">
        <w:rPr>
          <w:sz w:val="24"/>
          <w:szCs w:val="24"/>
          <w:lang w:val="lv-LV"/>
        </w:rPr>
        <w:t xml:space="preserve"> </w:t>
      </w:r>
      <w:r w:rsidRPr="00343145">
        <w:rPr>
          <w:color w:val="000000"/>
          <w:spacing w:val="2"/>
          <w:sz w:val="24"/>
          <w:szCs w:val="24"/>
          <w:lang w:val="lv-LV"/>
        </w:rPr>
        <w:t xml:space="preserve">Vadu un kabeļu šķērsgriezumus izvēlas </w:t>
      </w:r>
      <w:r w:rsidRPr="00343145">
        <w:rPr>
          <w:color w:val="000000"/>
          <w:spacing w:val="3"/>
          <w:sz w:val="24"/>
          <w:szCs w:val="24"/>
          <w:lang w:val="lv-LV"/>
        </w:rPr>
        <w:t>pēc aprēķina</w:t>
      </w:r>
      <w:r>
        <w:rPr>
          <w:color w:val="000000"/>
          <w:spacing w:val="3"/>
          <w:sz w:val="24"/>
          <w:szCs w:val="24"/>
          <w:lang w:val="lv-LV"/>
        </w:rPr>
        <w:t xml:space="preserve"> (aplēses)</w:t>
      </w:r>
      <w:r w:rsidRPr="00343145">
        <w:rPr>
          <w:color w:val="000000"/>
          <w:spacing w:val="3"/>
          <w:sz w:val="24"/>
          <w:szCs w:val="24"/>
          <w:lang w:val="lv-LV"/>
        </w:rPr>
        <w:t xml:space="preserve"> strāvas un pārbauda, vai izra</w:t>
      </w:r>
      <w:r w:rsidRPr="00343145">
        <w:rPr>
          <w:color w:val="000000"/>
          <w:spacing w:val="3"/>
          <w:sz w:val="24"/>
          <w:szCs w:val="24"/>
          <w:lang w:val="lv-LV"/>
        </w:rPr>
        <w:t>u</w:t>
      </w:r>
      <w:r w:rsidRPr="00343145">
        <w:rPr>
          <w:color w:val="000000"/>
          <w:spacing w:val="3"/>
          <w:sz w:val="24"/>
          <w:szCs w:val="24"/>
          <w:lang w:val="lv-LV"/>
        </w:rPr>
        <w:t xml:space="preserve">dzīto vadu pret </w:t>
      </w:r>
      <w:r w:rsidRPr="00343145">
        <w:rPr>
          <w:color w:val="000000"/>
          <w:spacing w:val="7"/>
          <w:sz w:val="24"/>
          <w:szCs w:val="24"/>
          <w:lang w:val="lv-LV"/>
        </w:rPr>
        <w:t>silšanu aizsargā aizsardzības aparatūra. Lai noteikums būtu ievē</w:t>
      </w:r>
      <w:r w:rsidRPr="00343145">
        <w:rPr>
          <w:color w:val="000000"/>
          <w:spacing w:val="7"/>
          <w:sz w:val="24"/>
          <w:szCs w:val="24"/>
          <w:lang w:val="lv-LV"/>
        </w:rPr>
        <w:softHyphen/>
      </w:r>
      <w:r w:rsidRPr="00343145">
        <w:rPr>
          <w:color w:val="000000"/>
          <w:spacing w:val="4"/>
          <w:sz w:val="24"/>
          <w:szCs w:val="24"/>
          <w:lang w:val="lv-LV"/>
        </w:rPr>
        <w:t>rots, jābūt spēkā nevienādībai</w:t>
      </w:r>
    </w:p>
    <w:p w:rsidR="00B769B1" w:rsidRPr="00343145" w:rsidRDefault="00B769B1" w:rsidP="00B769B1">
      <w:pPr>
        <w:shd w:val="clear" w:color="auto" w:fill="FFFFFF"/>
        <w:tabs>
          <w:tab w:val="left" w:pos="6012"/>
        </w:tabs>
        <w:ind w:firstLine="397"/>
        <w:jc w:val="both"/>
        <w:rPr>
          <w:color w:val="000000"/>
          <w:spacing w:val="7"/>
          <w:sz w:val="24"/>
          <w:szCs w:val="24"/>
          <w:lang w:val="lv-LV"/>
        </w:rPr>
      </w:pPr>
      <w:r w:rsidRPr="00343145">
        <w:rPr>
          <w:color w:val="000000"/>
          <w:spacing w:val="7"/>
          <w:sz w:val="24"/>
          <w:szCs w:val="24"/>
          <w:lang w:val="lv-LV"/>
        </w:rPr>
        <w:t xml:space="preserve">                                          </w:t>
      </w:r>
      <w:r w:rsidRPr="00343145">
        <w:rPr>
          <w:color w:val="000000"/>
          <w:spacing w:val="7"/>
          <w:position w:val="-24"/>
          <w:sz w:val="24"/>
          <w:szCs w:val="24"/>
          <w:lang w:val="lv-LV"/>
        </w:rPr>
        <w:object w:dxaOrig="900" w:dyaOrig="639">
          <v:shape id="_x0000_i1126" type="#_x0000_t75" style="width:44.9pt;height:31.8pt" o:ole="">
            <v:imagedata r:id="rId295" o:title=""/>
          </v:shape>
          <o:OLEObject Type="Embed" ProgID="Equation.3" ShapeID="_x0000_i1126" DrawAspect="Content" ObjectID="_1391504222" r:id="rId296"/>
        </w:object>
      </w:r>
      <w:r w:rsidRPr="00343145">
        <w:rPr>
          <w:color w:val="000000"/>
          <w:spacing w:val="7"/>
          <w:sz w:val="24"/>
          <w:szCs w:val="24"/>
          <w:lang w:val="lv-LV"/>
        </w:rPr>
        <w:t xml:space="preserve">                                           </w:t>
      </w:r>
      <w:r>
        <w:rPr>
          <w:color w:val="000000"/>
          <w:spacing w:val="7"/>
          <w:sz w:val="24"/>
          <w:szCs w:val="24"/>
          <w:lang w:val="lv-LV"/>
        </w:rPr>
        <w:t xml:space="preserve">   </w:t>
      </w:r>
      <w:r w:rsidRPr="00343145">
        <w:rPr>
          <w:color w:val="000000"/>
          <w:spacing w:val="7"/>
          <w:sz w:val="24"/>
          <w:szCs w:val="24"/>
          <w:lang w:val="lv-LV"/>
        </w:rPr>
        <w:t xml:space="preserve"> </w:t>
      </w:r>
      <w:r>
        <w:rPr>
          <w:color w:val="000000"/>
          <w:spacing w:val="7"/>
          <w:sz w:val="24"/>
          <w:szCs w:val="24"/>
          <w:lang w:val="lv-LV"/>
        </w:rPr>
        <w:t xml:space="preserve"> (2.29)</w:t>
      </w:r>
    </w:p>
    <w:p w:rsidR="00B769B1" w:rsidRPr="00343145" w:rsidRDefault="00B769B1" w:rsidP="00B769B1">
      <w:pPr>
        <w:shd w:val="clear" w:color="auto" w:fill="FFFFFF"/>
        <w:jc w:val="both"/>
        <w:rPr>
          <w:rStyle w:val="BodyTextChar"/>
          <w:rFonts w:eastAsiaTheme="minorHAnsi"/>
          <w:lang w:val="lv-LV"/>
        </w:rPr>
      </w:pPr>
      <w:r w:rsidRPr="00343145">
        <w:rPr>
          <w:color w:val="000000"/>
          <w:spacing w:val="7"/>
          <w:sz w:val="24"/>
          <w:szCs w:val="24"/>
          <w:lang w:val="lv-LV"/>
        </w:rPr>
        <w:t xml:space="preserve">kur </w:t>
      </w:r>
      <w:r w:rsidRPr="00343145">
        <w:rPr>
          <w:i/>
          <w:color w:val="000000"/>
          <w:spacing w:val="7"/>
          <w:sz w:val="24"/>
          <w:szCs w:val="24"/>
          <w:lang w:val="lv-LV"/>
        </w:rPr>
        <w:t>I</w:t>
      </w:r>
      <w:r w:rsidRPr="00343145">
        <w:rPr>
          <w:i/>
          <w:color w:val="000000"/>
          <w:spacing w:val="7"/>
          <w:sz w:val="24"/>
          <w:szCs w:val="24"/>
          <w:vertAlign w:val="subscript"/>
          <w:lang w:val="lv-LV"/>
        </w:rPr>
        <w:t>p</w:t>
      </w:r>
      <w:r w:rsidRPr="00343145">
        <w:rPr>
          <w:color w:val="000000"/>
          <w:spacing w:val="7"/>
          <w:sz w:val="24"/>
          <w:szCs w:val="24"/>
          <w:lang w:val="lv-LV"/>
        </w:rPr>
        <w:t xml:space="preserve"> — </w:t>
      </w:r>
      <w:r w:rsidRPr="00343145">
        <w:rPr>
          <w:rStyle w:val="BodyTextChar"/>
          <w:rFonts w:eastAsiaTheme="minorHAnsi"/>
          <w:lang w:val="lv-LV"/>
        </w:rPr>
        <w:t xml:space="preserve">vada vai kabeļa pieļaujamā strāva  (nosaka no tabulām); </w:t>
      </w:r>
    </w:p>
    <w:p w:rsidR="00B769B1" w:rsidRPr="00343145" w:rsidRDefault="00B769B1" w:rsidP="00B769B1">
      <w:pPr>
        <w:shd w:val="clear" w:color="auto" w:fill="FFFFFF"/>
        <w:jc w:val="both"/>
        <w:rPr>
          <w:color w:val="000000"/>
          <w:spacing w:val="5"/>
          <w:sz w:val="24"/>
          <w:szCs w:val="24"/>
          <w:lang w:val="lv-LV"/>
        </w:rPr>
      </w:pPr>
      <w:r w:rsidRPr="00343145">
        <w:rPr>
          <w:color w:val="000000"/>
          <w:spacing w:val="7"/>
          <w:sz w:val="24"/>
          <w:szCs w:val="24"/>
          <w:lang w:val="lv-LV"/>
        </w:rPr>
        <w:t xml:space="preserve">      </w:t>
      </w:r>
      <w:r w:rsidRPr="00343145">
        <w:rPr>
          <w:i/>
          <w:color w:val="000000"/>
          <w:spacing w:val="7"/>
          <w:sz w:val="24"/>
          <w:szCs w:val="24"/>
          <w:lang w:val="lv-LV"/>
        </w:rPr>
        <w:t>I</w:t>
      </w:r>
      <w:r w:rsidRPr="00343145">
        <w:rPr>
          <w:i/>
          <w:color w:val="000000"/>
          <w:spacing w:val="5"/>
          <w:sz w:val="24"/>
          <w:szCs w:val="24"/>
          <w:vertAlign w:val="subscript"/>
          <w:lang w:val="lv-LV"/>
        </w:rPr>
        <w:t>a</w:t>
      </w:r>
      <w:r w:rsidRPr="00343145">
        <w:rPr>
          <w:color w:val="000000"/>
          <w:spacing w:val="5"/>
          <w:sz w:val="24"/>
          <w:szCs w:val="24"/>
          <w:lang w:val="lv-LV"/>
        </w:rPr>
        <w:t xml:space="preserve"> — aprēķina</w:t>
      </w:r>
      <w:r>
        <w:rPr>
          <w:color w:val="000000"/>
          <w:spacing w:val="5"/>
          <w:sz w:val="24"/>
          <w:szCs w:val="24"/>
          <w:lang w:val="lv-LV"/>
        </w:rPr>
        <w:t xml:space="preserve"> (aplēses)</w:t>
      </w:r>
      <w:r w:rsidRPr="00343145">
        <w:rPr>
          <w:color w:val="000000"/>
          <w:spacing w:val="5"/>
          <w:sz w:val="24"/>
          <w:szCs w:val="24"/>
          <w:lang w:val="lv-LV"/>
        </w:rPr>
        <w:t xml:space="preserve"> strāva; </w:t>
      </w:r>
    </w:p>
    <w:p w:rsidR="00B769B1" w:rsidRPr="00343145" w:rsidRDefault="00B769B1" w:rsidP="00B769B1">
      <w:pPr>
        <w:shd w:val="clear" w:color="auto" w:fill="FFFFFF"/>
        <w:ind w:firstLine="397"/>
        <w:jc w:val="both"/>
        <w:rPr>
          <w:color w:val="000000"/>
          <w:spacing w:val="-2"/>
          <w:sz w:val="24"/>
          <w:szCs w:val="24"/>
          <w:lang w:val="lv-LV"/>
        </w:rPr>
      </w:pPr>
      <w:r w:rsidRPr="00343145">
        <w:rPr>
          <w:i/>
          <w:color w:val="000000"/>
          <w:spacing w:val="5"/>
          <w:sz w:val="24"/>
          <w:szCs w:val="24"/>
          <w:lang w:val="lv-LV"/>
        </w:rPr>
        <w:t>K</w:t>
      </w:r>
      <w:r w:rsidRPr="00343145">
        <w:rPr>
          <w:i/>
          <w:iCs/>
          <w:color w:val="000000"/>
          <w:spacing w:val="5"/>
          <w:sz w:val="24"/>
          <w:szCs w:val="24"/>
          <w:lang w:val="lv-LV"/>
        </w:rPr>
        <w:t xml:space="preserve"> </w:t>
      </w:r>
      <w:r w:rsidRPr="00343145">
        <w:rPr>
          <w:color w:val="000000"/>
          <w:spacing w:val="5"/>
          <w:sz w:val="24"/>
          <w:szCs w:val="24"/>
          <w:lang w:val="lv-LV"/>
        </w:rPr>
        <w:t xml:space="preserve">— </w:t>
      </w:r>
      <w:r w:rsidRPr="00343145">
        <w:rPr>
          <w:rStyle w:val="BodyTextChar"/>
          <w:rFonts w:eastAsiaTheme="minorHAnsi"/>
          <w:lang w:val="lv-LV"/>
        </w:rPr>
        <w:t>koeficients, kuru izvēlas atkarībā no vides maksimālās temperatūras.</w:t>
      </w:r>
    </w:p>
    <w:p w:rsidR="00B769B1" w:rsidRPr="00DD4F6C" w:rsidRDefault="00B769B1" w:rsidP="00B769B1">
      <w:pPr>
        <w:shd w:val="clear" w:color="auto" w:fill="FFFFFF"/>
        <w:ind w:firstLine="397"/>
        <w:jc w:val="both"/>
        <w:rPr>
          <w:sz w:val="24"/>
          <w:szCs w:val="24"/>
          <w:lang w:val="lv-LV"/>
        </w:rPr>
      </w:pPr>
      <w:r w:rsidRPr="00DD4F6C">
        <w:rPr>
          <w:color w:val="000000"/>
          <w:spacing w:val="2"/>
          <w:sz w:val="24"/>
          <w:szCs w:val="24"/>
          <w:lang w:val="lv-LV"/>
        </w:rPr>
        <w:t xml:space="preserve">Ēkās un telpās, kur jābūt sevišķi drošai tīkla darbībai vai arī kur </w:t>
      </w:r>
      <w:r w:rsidRPr="00DD4F6C">
        <w:rPr>
          <w:color w:val="000000"/>
          <w:spacing w:val="8"/>
          <w:sz w:val="24"/>
          <w:szCs w:val="24"/>
          <w:lang w:val="lv-LV"/>
        </w:rPr>
        <w:t>uzturas nekval</w:t>
      </w:r>
      <w:r w:rsidRPr="00DD4F6C">
        <w:rPr>
          <w:color w:val="000000"/>
          <w:spacing w:val="8"/>
          <w:sz w:val="24"/>
          <w:szCs w:val="24"/>
          <w:lang w:val="lv-LV"/>
        </w:rPr>
        <w:t>i</w:t>
      </w:r>
      <w:r w:rsidRPr="00DD4F6C">
        <w:rPr>
          <w:color w:val="000000"/>
          <w:spacing w:val="8"/>
          <w:sz w:val="24"/>
          <w:szCs w:val="24"/>
          <w:lang w:val="lv-LV"/>
        </w:rPr>
        <w:t xml:space="preserve">ficēts apkalpošanas personāls, tīkli jāaizsargā arī </w:t>
      </w:r>
      <w:r w:rsidRPr="00DD4F6C">
        <w:rPr>
          <w:color w:val="000000"/>
          <w:spacing w:val="3"/>
          <w:sz w:val="24"/>
          <w:szCs w:val="24"/>
          <w:lang w:val="lv-LV"/>
        </w:rPr>
        <w:t>pret iespējamām pārslodzēm.</w:t>
      </w:r>
    </w:p>
    <w:p w:rsidR="00B769B1" w:rsidRPr="00DD4F6C" w:rsidRDefault="00B769B1" w:rsidP="00B769B1">
      <w:pPr>
        <w:ind w:firstLine="397"/>
        <w:jc w:val="both"/>
        <w:rPr>
          <w:sz w:val="24"/>
          <w:szCs w:val="24"/>
          <w:lang w:val="lv-LV"/>
        </w:rPr>
      </w:pPr>
      <w:r w:rsidRPr="00DD4F6C">
        <w:rPr>
          <w:sz w:val="24"/>
          <w:szCs w:val="24"/>
          <w:lang w:val="lv-LV"/>
        </w:rPr>
        <w:t>Visās telpās pret pārslodzi jāaizsargā apgaismošanas tīkli, kas izveidoti no atklāti instalētiem neaizsargātiem izolētiem vadiem de</w:t>
      </w:r>
      <w:r w:rsidRPr="00DD4F6C">
        <w:rPr>
          <w:sz w:val="24"/>
          <w:szCs w:val="24"/>
          <w:lang w:val="lv-LV"/>
        </w:rPr>
        <w:softHyphen/>
      </w:r>
      <w:r w:rsidRPr="00DD4F6C">
        <w:rPr>
          <w:spacing w:val="2"/>
          <w:sz w:val="24"/>
          <w:szCs w:val="24"/>
          <w:lang w:val="lv-LV"/>
        </w:rPr>
        <w:t>gošā apvalkā</w:t>
      </w:r>
      <w:r w:rsidRPr="00DD4F6C">
        <w:rPr>
          <w:spacing w:val="5"/>
          <w:sz w:val="24"/>
          <w:szCs w:val="24"/>
          <w:lang w:val="lv-LV"/>
        </w:rPr>
        <w:t>. Neatkarīgi no instalāc</w:t>
      </w:r>
      <w:r w:rsidRPr="00DD4F6C">
        <w:rPr>
          <w:spacing w:val="5"/>
          <w:sz w:val="24"/>
          <w:szCs w:val="24"/>
          <w:lang w:val="lv-LV"/>
        </w:rPr>
        <w:t>i</w:t>
      </w:r>
      <w:r w:rsidRPr="00DD4F6C">
        <w:rPr>
          <w:spacing w:val="5"/>
          <w:sz w:val="24"/>
          <w:szCs w:val="24"/>
          <w:lang w:val="lv-LV"/>
        </w:rPr>
        <w:t xml:space="preserve">jas veida apgaismošanas tīkli </w:t>
      </w:r>
      <w:r w:rsidRPr="00DD4F6C">
        <w:rPr>
          <w:sz w:val="24"/>
          <w:szCs w:val="24"/>
          <w:lang w:val="lv-LV"/>
        </w:rPr>
        <w:t>pret pārslodzi obligāti jāaizsargā dzīvojamās un sabie</w:t>
      </w:r>
      <w:r w:rsidRPr="00DD4F6C">
        <w:rPr>
          <w:sz w:val="24"/>
          <w:szCs w:val="24"/>
          <w:lang w:val="lv-LV"/>
        </w:rPr>
        <w:t>d</w:t>
      </w:r>
      <w:r w:rsidRPr="00DD4F6C">
        <w:rPr>
          <w:sz w:val="24"/>
          <w:szCs w:val="24"/>
          <w:lang w:val="lv-LV"/>
        </w:rPr>
        <w:t>riskās ēkās, tirdzniecības telpās, sadzīves pakalpojumu telpās, rūpniecības uz</w:t>
      </w:r>
      <w:r w:rsidRPr="00DD4F6C">
        <w:rPr>
          <w:sz w:val="24"/>
          <w:szCs w:val="24"/>
          <w:lang w:val="lv-LV"/>
        </w:rPr>
        <w:softHyphen/>
      </w:r>
      <w:r w:rsidRPr="00DD4F6C">
        <w:rPr>
          <w:spacing w:val="2"/>
          <w:sz w:val="24"/>
          <w:szCs w:val="24"/>
          <w:lang w:val="lv-LV"/>
        </w:rPr>
        <w:t>ņēmumos, ugunsnedrošās telpās. Neatkarīgi no instalācijas veida ap</w:t>
      </w:r>
      <w:r w:rsidRPr="00DD4F6C">
        <w:rPr>
          <w:spacing w:val="2"/>
          <w:sz w:val="24"/>
          <w:szCs w:val="24"/>
          <w:lang w:val="lv-LV"/>
        </w:rPr>
        <w:softHyphen/>
      </w:r>
      <w:r w:rsidRPr="00DD4F6C">
        <w:rPr>
          <w:spacing w:val="6"/>
          <w:sz w:val="24"/>
          <w:szCs w:val="24"/>
          <w:lang w:val="lv-LV"/>
        </w:rPr>
        <w:t>gaismošanas tīkli pret pā</w:t>
      </w:r>
      <w:r w:rsidRPr="00DD4F6C">
        <w:rPr>
          <w:spacing w:val="6"/>
          <w:sz w:val="24"/>
          <w:szCs w:val="24"/>
          <w:lang w:val="lv-LV"/>
        </w:rPr>
        <w:t>r</w:t>
      </w:r>
      <w:r w:rsidRPr="00DD4F6C">
        <w:rPr>
          <w:spacing w:val="6"/>
          <w:sz w:val="24"/>
          <w:szCs w:val="24"/>
          <w:lang w:val="lv-LV"/>
        </w:rPr>
        <w:t xml:space="preserve">slodzi jāaizsargā arī sprādzienbīstamās </w:t>
      </w:r>
      <w:r w:rsidRPr="00DD4F6C">
        <w:rPr>
          <w:spacing w:val="5"/>
          <w:sz w:val="24"/>
          <w:szCs w:val="24"/>
          <w:lang w:val="lv-LV"/>
        </w:rPr>
        <w:t>telpās un sprādzienbīstamās āra iekārtās.</w:t>
      </w:r>
    </w:p>
    <w:p w:rsidR="00B769B1" w:rsidRDefault="00B769B1" w:rsidP="00B769B1">
      <w:pPr>
        <w:ind w:firstLine="397"/>
        <w:jc w:val="both"/>
        <w:rPr>
          <w:sz w:val="24"/>
          <w:szCs w:val="24"/>
          <w:lang w:val="lv-LV"/>
        </w:rPr>
      </w:pPr>
      <w:r w:rsidRPr="00DD4F6C">
        <w:rPr>
          <w:sz w:val="24"/>
          <w:szCs w:val="24"/>
          <w:lang w:val="lv-LV"/>
        </w:rPr>
        <w:t>Vadu un kabeļa šķērsgriezumi jāizvēlas tā, lai to ilgstoši pieļau</w:t>
      </w:r>
      <w:r w:rsidRPr="00DD4F6C">
        <w:rPr>
          <w:sz w:val="24"/>
          <w:szCs w:val="24"/>
          <w:lang w:val="lv-LV"/>
        </w:rPr>
        <w:softHyphen/>
        <w:t>jamās slodzes atti</w:t>
      </w:r>
      <w:r w:rsidRPr="00DD4F6C">
        <w:rPr>
          <w:sz w:val="24"/>
          <w:szCs w:val="24"/>
          <w:lang w:val="lv-LV"/>
        </w:rPr>
        <w:t>e</w:t>
      </w:r>
      <w:r w:rsidRPr="00DD4F6C">
        <w:rPr>
          <w:sz w:val="24"/>
          <w:szCs w:val="24"/>
          <w:lang w:val="lv-LV"/>
        </w:rPr>
        <w:t xml:space="preserve">cība pret aizsardzības aparātu nominālo strāvu nebūtu lielāka par </w:t>
      </w:r>
      <w:r>
        <w:rPr>
          <w:sz w:val="24"/>
          <w:szCs w:val="24"/>
          <w:lang w:val="lv-LV"/>
        </w:rPr>
        <w:t>2</w:t>
      </w:r>
      <w:r w:rsidRPr="00DD4F6C">
        <w:rPr>
          <w:sz w:val="24"/>
          <w:szCs w:val="24"/>
          <w:lang w:val="lv-LV"/>
        </w:rPr>
        <w:t>.</w:t>
      </w:r>
      <w:r>
        <w:rPr>
          <w:sz w:val="24"/>
          <w:szCs w:val="24"/>
          <w:lang w:val="lv-LV"/>
        </w:rPr>
        <w:t>8</w:t>
      </w:r>
      <w:r w:rsidRPr="00DD4F6C">
        <w:rPr>
          <w:sz w:val="24"/>
          <w:szCs w:val="24"/>
          <w:lang w:val="lv-LV"/>
        </w:rPr>
        <w:t>. tabulā uzrādīt</w:t>
      </w:r>
      <w:r w:rsidRPr="00DD4F6C">
        <w:rPr>
          <w:sz w:val="24"/>
          <w:szCs w:val="24"/>
          <w:lang w:val="lv-LV"/>
        </w:rPr>
        <w:t>a</w:t>
      </w:r>
      <w:r w:rsidRPr="00DD4F6C">
        <w:rPr>
          <w:sz w:val="24"/>
          <w:szCs w:val="24"/>
          <w:lang w:val="lv-LV"/>
        </w:rPr>
        <w:t>jiem lielumiem.</w:t>
      </w:r>
    </w:p>
    <w:p w:rsidR="00B769B1" w:rsidRPr="00DD4F6C" w:rsidRDefault="00B769B1" w:rsidP="00B769B1">
      <w:pPr>
        <w:shd w:val="clear" w:color="auto" w:fill="FFFFFF"/>
        <w:jc w:val="right"/>
        <w:rPr>
          <w:sz w:val="24"/>
          <w:szCs w:val="24"/>
          <w:lang w:val="lv-LV"/>
        </w:rPr>
      </w:pPr>
      <w:r>
        <w:rPr>
          <w:iCs/>
          <w:color w:val="000000"/>
          <w:sz w:val="24"/>
          <w:szCs w:val="24"/>
          <w:lang w:val="lv-LV"/>
        </w:rPr>
        <w:t xml:space="preserve">2.8. </w:t>
      </w:r>
      <w:r w:rsidRPr="00DD4F6C">
        <w:rPr>
          <w:iCs/>
          <w:color w:val="000000"/>
          <w:sz w:val="24"/>
          <w:szCs w:val="24"/>
          <w:lang w:val="lv-LV"/>
        </w:rPr>
        <w:t>tabula</w:t>
      </w:r>
    </w:p>
    <w:p w:rsidR="00B769B1" w:rsidRPr="00DD4F6C" w:rsidRDefault="00B769B1" w:rsidP="00B769B1">
      <w:pPr>
        <w:shd w:val="clear" w:color="auto" w:fill="FFFFFF"/>
        <w:jc w:val="center"/>
        <w:rPr>
          <w:b/>
          <w:color w:val="000000"/>
          <w:spacing w:val="3"/>
          <w:sz w:val="24"/>
          <w:szCs w:val="24"/>
          <w:lang w:val="lv-LV"/>
        </w:rPr>
      </w:pPr>
      <w:r w:rsidRPr="00DD4F6C">
        <w:rPr>
          <w:b/>
          <w:color w:val="000000"/>
          <w:spacing w:val="3"/>
          <w:sz w:val="24"/>
          <w:szCs w:val="24"/>
          <w:lang w:val="lv-LV"/>
        </w:rPr>
        <w:t xml:space="preserve">Aizsardzības koeficienta </w:t>
      </w:r>
      <w:r w:rsidRPr="00DD4F6C">
        <w:rPr>
          <w:b/>
          <w:i/>
          <w:color w:val="000000"/>
          <w:spacing w:val="3"/>
          <w:sz w:val="24"/>
          <w:szCs w:val="24"/>
          <w:lang w:val="lv-LV"/>
        </w:rPr>
        <w:t>K</w:t>
      </w:r>
      <w:r w:rsidRPr="00DD4F6C">
        <w:rPr>
          <w:b/>
          <w:i/>
          <w:color w:val="000000"/>
          <w:spacing w:val="3"/>
          <w:sz w:val="24"/>
          <w:szCs w:val="24"/>
          <w:vertAlign w:val="subscript"/>
          <w:lang w:val="lv-LV"/>
        </w:rPr>
        <w:t>aizs</w:t>
      </w:r>
      <w:r w:rsidRPr="00DD4F6C">
        <w:rPr>
          <w:b/>
          <w:color w:val="000000"/>
          <w:spacing w:val="3"/>
          <w:sz w:val="24"/>
          <w:szCs w:val="24"/>
          <w:lang w:val="lv-LV"/>
        </w:rPr>
        <w:t xml:space="preserve"> vērtības (vadu un kabeļu ilgstoši pieļaujamās</w:t>
      </w:r>
    </w:p>
    <w:p w:rsidR="00B769B1" w:rsidRPr="00DD4F6C" w:rsidRDefault="00B769B1" w:rsidP="00B769B1">
      <w:pPr>
        <w:shd w:val="clear" w:color="auto" w:fill="FFFFFF"/>
        <w:jc w:val="center"/>
        <w:rPr>
          <w:sz w:val="24"/>
          <w:szCs w:val="24"/>
          <w:lang w:val="lv-LV"/>
        </w:rPr>
      </w:pPr>
      <w:r w:rsidRPr="00DD4F6C">
        <w:rPr>
          <w:b/>
          <w:color w:val="000000"/>
          <w:spacing w:val="3"/>
          <w:sz w:val="24"/>
          <w:szCs w:val="24"/>
          <w:lang w:val="lv-LV"/>
        </w:rPr>
        <w:t xml:space="preserve">strāvas </w:t>
      </w:r>
      <w:r w:rsidRPr="00DD4F6C">
        <w:rPr>
          <w:b/>
          <w:i/>
          <w:color w:val="000000"/>
          <w:spacing w:val="3"/>
          <w:sz w:val="24"/>
          <w:szCs w:val="24"/>
          <w:lang w:val="lv-LV"/>
        </w:rPr>
        <w:t>I</w:t>
      </w:r>
      <w:r w:rsidRPr="00DD4F6C">
        <w:rPr>
          <w:b/>
          <w:i/>
          <w:color w:val="000000"/>
          <w:spacing w:val="3"/>
          <w:sz w:val="24"/>
          <w:szCs w:val="24"/>
          <w:vertAlign w:val="subscript"/>
          <w:lang w:val="lv-LV"/>
        </w:rPr>
        <w:t>p</w:t>
      </w:r>
      <w:r w:rsidRPr="00DD4F6C">
        <w:rPr>
          <w:b/>
          <w:color w:val="000000"/>
          <w:spacing w:val="3"/>
          <w:sz w:val="24"/>
          <w:szCs w:val="24"/>
          <w:lang w:val="lv-LV"/>
        </w:rPr>
        <w:t xml:space="preserve"> </w:t>
      </w:r>
      <w:r w:rsidRPr="00DD4F6C">
        <w:rPr>
          <w:b/>
          <w:color w:val="000000"/>
          <w:spacing w:val="5"/>
          <w:sz w:val="24"/>
          <w:szCs w:val="24"/>
          <w:lang w:val="lv-LV"/>
        </w:rPr>
        <w:t xml:space="preserve">un aizsardzības aparātu nominālās strāvas </w:t>
      </w:r>
      <w:r w:rsidRPr="00DD4F6C">
        <w:rPr>
          <w:b/>
          <w:i/>
          <w:iCs/>
          <w:color w:val="000000"/>
          <w:spacing w:val="5"/>
          <w:sz w:val="24"/>
          <w:szCs w:val="24"/>
          <w:lang w:val="lv-LV"/>
        </w:rPr>
        <w:t>I</w:t>
      </w:r>
      <w:r w:rsidRPr="00DD4F6C">
        <w:rPr>
          <w:b/>
          <w:i/>
          <w:iCs/>
          <w:color w:val="000000"/>
          <w:spacing w:val="5"/>
          <w:sz w:val="24"/>
          <w:szCs w:val="24"/>
          <w:vertAlign w:val="subscript"/>
          <w:lang w:val="lv-LV"/>
        </w:rPr>
        <w:t>N</w:t>
      </w:r>
      <w:r w:rsidRPr="00DD4F6C">
        <w:rPr>
          <w:b/>
          <w:i/>
          <w:iCs/>
          <w:color w:val="000000"/>
          <w:spacing w:val="5"/>
          <w:sz w:val="24"/>
          <w:szCs w:val="24"/>
          <w:lang w:val="lv-LV"/>
        </w:rPr>
        <w:t xml:space="preserve"> </w:t>
      </w:r>
      <w:r w:rsidRPr="00DD4F6C">
        <w:rPr>
          <w:b/>
          <w:color w:val="000000"/>
          <w:spacing w:val="5"/>
          <w:sz w:val="24"/>
          <w:szCs w:val="24"/>
          <w:lang w:val="lv-LV"/>
        </w:rPr>
        <w:t>normētās attiecības)</w:t>
      </w:r>
    </w:p>
    <w:tbl>
      <w:tblPr>
        <w:tblW w:w="8618"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40" w:type="dxa"/>
          <w:right w:w="40" w:type="dxa"/>
        </w:tblCellMar>
        <w:tblLook w:val="0000"/>
      </w:tblPr>
      <w:tblGrid>
        <w:gridCol w:w="2110"/>
        <w:gridCol w:w="2431"/>
        <w:gridCol w:w="828"/>
        <w:gridCol w:w="1074"/>
        <w:gridCol w:w="1022"/>
        <w:gridCol w:w="1153"/>
      </w:tblGrid>
      <w:tr w:rsidR="00B769B1" w:rsidRPr="004B0F71" w:rsidTr="007E0519">
        <w:trPr>
          <w:trHeight w:val="227"/>
          <w:jc w:val="center"/>
        </w:trPr>
        <w:tc>
          <w:tcPr>
            <w:tcW w:w="2253" w:type="dxa"/>
            <w:vMerge w:val="restart"/>
            <w:shd w:val="clear" w:color="auto" w:fill="FFFFFF"/>
            <w:vAlign w:val="center"/>
          </w:tcPr>
          <w:p w:rsidR="00B769B1" w:rsidRPr="004B0F71" w:rsidRDefault="00B769B1" w:rsidP="00B769B1">
            <w:pPr>
              <w:shd w:val="clear" w:color="auto" w:fill="FFFFFF"/>
              <w:jc w:val="center"/>
              <w:rPr>
                <w:color w:val="000000"/>
                <w:sz w:val="22"/>
                <w:szCs w:val="22"/>
                <w:lang w:val="lv-LV"/>
              </w:rPr>
            </w:pPr>
            <w:r w:rsidRPr="004B0F71">
              <w:rPr>
                <w:color w:val="000000"/>
                <w:spacing w:val="-7"/>
                <w:sz w:val="22"/>
                <w:szCs w:val="22"/>
                <w:lang w:val="lv-LV"/>
              </w:rPr>
              <w:t xml:space="preserve">Instalācijas </w:t>
            </w:r>
            <w:r w:rsidRPr="004B0F71">
              <w:rPr>
                <w:color w:val="000000"/>
                <w:spacing w:val="-13"/>
                <w:sz w:val="22"/>
                <w:szCs w:val="22"/>
                <w:lang w:val="lv-LV"/>
              </w:rPr>
              <w:t>veids</w:t>
            </w:r>
          </w:p>
        </w:tc>
        <w:tc>
          <w:tcPr>
            <w:tcW w:w="2596" w:type="dxa"/>
            <w:vMerge w:val="restart"/>
            <w:shd w:val="clear" w:color="auto" w:fill="FFFFFF"/>
            <w:vAlign w:val="center"/>
          </w:tcPr>
          <w:p w:rsidR="00B769B1" w:rsidRPr="004B0F71" w:rsidRDefault="00B769B1" w:rsidP="00B769B1">
            <w:pPr>
              <w:shd w:val="clear" w:color="auto" w:fill="FFFFFF"/>
              <w:jc w:val="center"/>
              <w:rPr>
                <w:color w:val="000000"/>
                <w:sz w:val="22"/>
                <w:szCs w:val="22"/>
                <w:lang w:val="lv-LV"/>
              </w:rPr>
            </w:pPr>
            <w:r w:rsidRPr="004B0F71">
              <w:rPr>
                <w:color w:val="000000"/>
                <w:spacing w:val="-4"/>
                <w:sz w:val="22"/>
                <w:szCs w:val="22"/>
                <w:lang w:val="lv-LV"/>
              </w:rPr>
              <w:t xml:space="preserve">Telpu </w:t>
            </w:r>
            <w:r w:rsidRPr="004B0F71">
              <w:rPr>
                <w:color w:val="000000"/>
                <w:spacing w:val="-1"/>
                <w:sz w:val="22"/>
                <w:szCs w:val="22"/>
                <w:lang w:val="lv-LV"/>
              </w:rPr>
              <w:t>raksturojums</w:t>
            </w:r>
          </w:p>
        </w:tc>
        <w:tc>
          <w:tcPr>
            <w:tcW w:w="4336" w:type="dxa"/>
            <w:gridSpan w:val="4"/>
            <w:shd w:val="clear" w:color="auto" w:fill="FFFFFF"/>
            <w:vAlign w:val="center"/>
          </w:tcPr>
          <w:p w:rsidR="00B769B1" w:rsidRPr="004B0F71" w:rsidRDefault="00B769B1" w:rsidP="00B769B1">
            <w:pPr>
              <w:shd w:val="clear" w:color="auto" w:fill="FFFFFF"/>
              <w:jc w:val="center"/>
              <w:rPr>
                <w:color w:val="000000"/>
                <w:sz w:val="22"/>
                <w:szCs w:val="22"/>
                <w:lang w:val="en-GB"/>
              </w:rPr>
            </w:pPr>
            <w:r w:rsidRPr="004B0F71">
              <w:rPr>
                <w:color w:val="000000"/>
                <w:spacing w:val="-3"/>
                <w:sz w:val="22"/>
                <w:szCs w:val="22"/>
                <w:lang w:val="lv-LV"/>
              </w:rPr>
              <w:t>Normētā at</w:t>
            </w:r>
            <w:r w:rsidRPr="004B0F71">
              <w:rPr>
                <w:color w:val="000000"/>
                <w:spacing w:val="-1"/>
                <w:sz w:val="22"/>
                <w:szCs w:val="22"/>
                <w:lang w:val="lv-LV"/>
              </w:rPr>
              <w:t xml:space="preserve">tiecība </w:t>
            </w:r>
            <w:r w:rsidRPr="004B0F71">
              <w:rPr>
                <w:i/>
                <w:color w:val="000000"/>
                <w:spacing w:val="20"/>
                <w:sz w:val="22"/>
                <w:szCs w:val="22"/>
                <w:lang w:val="lv-LV"/>
              </w:rPr>
              <w:t>I</w:t>
            </w:r>
            <w:r w:rsidRPr="004B0F71">
              <w:rPr>
                <w:i/>
                <w:color w:val="000000"/>
                <w:spacing w:val="20"/>
                <w:sz w:val="22"/>
                <w:szCs w:val="22"/>
                <w:vertAlign w:val="subscript"/>
                <w:lang w:val="lv-LV"/>
              </w:rPr>
              <w:t>p</w:t>
            </w:r>
            <w:r w:rsidRPr="004B0F71">
              <w:rPr>
                <w:i/>
                <w:iCs/>
                <w:color w:val="000000"/>
                <w:spacing w:val="-1"/>
                <w:sz w:val="22"/>
                <w:szCs w:val="22"/>
                <w:lang w:val="lv-LV"/>
              </w:rPr>
              <w:t xml:space="preserve"> /I</w:t>
            </w:r>
            <w:r w:rsidRPr="004B0F71">
              <w:rPr>
                <w:i/>
                <w:iCs/>
                <w:color w:val="000000"/>
                <w:spacing w:val="-1"/>
                <w:sz w:val="22"/>
                <w:szCs w:val="22"/>
                <w:vertAlign w:val="subscript"/>
                <w:lang w:val="lv-LV"/>
              </w:rPr>
              <w:t>N</w:t>
            </w:r>
          </w:p>
        </w:tc>
      </w:tr>
      <w:tr w:rsidR="00B769B1" w:rsidRPr="00B50B95" w:rsidTr="007E0519">
        <w:trPr>
          <w:trHeight w:val="227"/>
          <w:jc w:val="center"/>
        </w:trPr>
        <w:tc>
          <w:tcPr>
            <w:tcW w:w="2253" w:type="dxa"/>
            <w:vMerge/>
            <w:shd w:val="clear" w:color="auto" w:fill="FFFFFF"/>
            <w:vAlign w:val="center"/>
          </w:tcPr>
          <w:p w:rsidR="00B769B1" w:rsidRPr="004B0F71" w:rsidRDefault="00B769B1" w:rsidP="00B769B1">
            <w:pPr>
              <w:shd w:val="clear" w:color="auto" w:fill="FFFFFF"/>
              <w:jc w:val="center"/>
              <w:rPr>
                <w:color w:val="000000"/>
                <w:sz w:val="22"/>
                <w:szCs w:val="22"/>
              </w:rPr>
            </w:pPr>
          </w:p>
        </w:tc>
        <w:tc>
          <w:tcPr>
            <w:tcW w:w="2596" w:type="dxa"/>
            <w:vMerge/>
            <w:shd w:val="clear" w:color="auto" w:fill="FFFFFF"/>
            <w:vAlign w:val="center"/>
          </w:tcPr>
          <w:p w:rsidR="00B769B1" w:rsidRPr="004B0F71" w:rsidRDefault="00B769B1" w:rsidP="00B769B1">
            <w:pPr>
              <w:shd w:val="clear" w:color="auto" w:fill="FFFFFF"/>
              <w:jc w:val="center"/>
              <w:rPr>
                <w:color w:val="000000"/>
                <w:sz w:val="22"/>
                <w:szCs w:val="22"/>
              </w:rPr>
            </w:pPr>
          </w:p>
        </w:tc>
        <w:tc>
          <w:tcPr>
            <w:tcW w:w="879" w:type="dxa"/>
            <w:vMerge w:val="restart"/>
            <w:shd w:val="clear" w:color="auto" w:fill="FFFFFF"/>
            <w:textDirection w:val="btLr"/>
            <w:vAlign w:val="center"/>
          </w:tcPr>
          <w:p w:rsidR="00B769B1" w:rsidRPr="004B0F71" w:rsidRDefault="00B769B1" w:rsidP="00B769B1">
            <w:pPr>
              <w:shd w:val="clear" w:color="auto" w:fill="FFFFFF"/>
              <w:jc w:val="center"/>
              <w:rPr>
                <w:sz w:val="22"/>
                <w:szCs w:val="22"/>
                <w:lang w:val="lv-LV"/>
              </w:rPr>
            </w:pPr>
            <w:r w:rsidRPr="004B0F71">
              <w:rPr>
                <w:sz w:val="22"/>
                <w:szCs w:val="22"/>
                <w:lang w:val="lv-LV"/>
              </w:rPr>
              <w:t>aizsardzība ar kūstošiem   drošinātājiem</w:t>
            </w:r>
          </w:p>
        </w:tc>
        <w:tc>
          <w:tcPr>
            <w:tcW w:w="2230" w:type="dxa"/>
            <w:gridSpan w:val="2"/>
            <w:shd w:val="clear" w:color="auto" w:fill="FFFFFF"/>
            <w:vAlign w:val="center"/>
          </w:tcPr>
          <w:p w:rsidR="00B769B1" w:rsidRPr="004B0F71" w:rsidRDefault="00B769B1" w:rsidP="00B769B1">
            <w:pPr>
              <w:shd w:val="clear" w:color="auto" w:fill="FFFFFF"/>
              <w:jc w:val="center"/>
              <w:rPr>
                <w:color w:val="000000"/>
                <w:sz w:val="22"/>
                <w:szCs w:val="22"/>
                <w:lang w:val="lv-LV"/>
              </w:rPr>
            </w:pPr>
            <w:r w:rsidRPr="004B0F71">
              <w:rPr>
                <w:color w:val="000000"/>
                <w:spacing w:val="-1"/>
                <w:sz w:val="22"/>
                <w:szCs w:val="22"/>
                <w:lang w:val="lv-LV"/>
              </w:rPr>
              <w:t>aizsardzī</w:t>
            </w:r>
            <w:r w:rsidRPr="004B0F71">
              <w:rPr>
                <w:color w:val="000000"/>
                <w:spacing w:val="4"/>
                <w:sz w:val="22"/>
                <w:szCs w:val="22"/>
                <w:lang w:val="lv-LV"/>
              </w:rPr>
              <w:t>ba ar auto</w:t>
            </w:r>
            <w:r w:rsidRPr="004B0F71">
              <w:rPr>
                <w:color w:val="000000"/>
                <w:spacing w:val="-4"/>
                <w:sz w:val="22"/>
                <w:szCs w:val="22"/>
                <w:lang w:val="lv-LV"/>
              </w:rPr>
              <w:t>m</w:t>
            </w:r>
            <w:r w:rsidRPr="004B0F71">
              <w:rPr>
                <w:color w:val="000000"/>
                <w:spacing w:val="-4"/>
                <w:sz w:val="22"/>
                <w:szCs w:val="22"/>
                <w:lang w:val="lv-LV"/>
              </w:rPr>
              <w:t>ā</w:t>
            </w:r>
            <w:r w:rsidRPr="004B0F71">
              <w:rPr>
                <w:color w:val="000000"/>
                <w:spacing w:val="-4"/>
                <w:sz w:val="22"/>
                <w:szCs w:val="22"/>
                <w:lang w:val="lv-LV"/>
              </w:rPr>
              <w:t xml:space="preserve">tiem, </w:t>
            </w:r>
            <w:r w:rsidRPr="004B0F71">
              <w:rPr>
                <w:color w:val="000000"/>
                <w:sz w:val="22"/>
                <w:szCs w:val="22"/>
                <w:lang w:val="lv-LV"/>
              </w:rPr>
              <w:t>kuriem ir term</w:t>
            </w:r>
            <w:r w:rsidRPr="004B0F71">
              <w:rPr>
                <w:color w:val="000000"/>
                <w:sz w:val="22"/>
                <w:szCs w:val="22"/>
                <w:lang w:val="lv-LV"/>
              </w:rPr>
              <w:t>o</w:t>
            </w:r>
            <w:r w:rsidRPr="004B0F71">
              <w:rPr>
                <w:color w:val="000000"/>
                <w:sz w:val="22"/>
                <w:szCs w:val="22"/>
                <w:lang w:val="lv-LV"/>
              </w:rPr>
              <w:t xml:space="preserve">atslēdze un </w:t>
            </w:r>
            <w:r w:rsidRPr="004B0F71">
              <w:rPr>
                <w:color w:val="000000"/>
                <w:spacing w:val="-3"/>
                <w:sz w:val="22"/>
                <w:szCs w:val="22"/>
                <w:lang w:val="lv-LV"/>
              </w:rPr>
              <w:t xml:space="preserve">apgriezti proporcionāla </w:t>
            </w:r>
            <w:r w:rsidRPr="004B0F71">
              <w:rPr>
                <w:color w:val="000000"/>
                <w:sz w:val="22"/>
                <w:szCs w:val="22"/>
                <w:lang w:val="lv-LV"/>
              </w:rPr>
              <w:t xml:space="preserve">strāvas un laika </w:t>
            </w:r>
            <w:r w:rsidRPr="004B0F71">
              <w:rPr>
                <w:color w:val="000000"/>
                <w:spacing w:val="-11"/>
                <w:sz w:val="22"/>
                <w:szCs w:val="22"/>
                <w:lang w:val="lv-LV"/>
              </w:rPr>
              <w:t xml:space="preserve">kavējuma </w:t>
            </w:r>
            <w:r w:rsidRPr="004B0F71">
              <w:rPr>
                <w:color w:val="000000"/>
                <w:spacing w:val="2"/>
                <w:sz w:val="22"/>
                <w:szCs w:val="22"/>
                <w:lang w:val="lv-LV"/>
              </w:rPr>
              <w:t xml:space="preserve"> s</w:t>
            </w:r>
            <w:r w:rsidRPr="004B0F71">
              <w:rPr>
                <w:color w:val="000000"/>
                <w:spacing w:val="2"/>
                <w:sz w:val="22"/>
                <w:szCs w:val="22"/>
                <w:lang w:val="lv-LV"/>
              </w:rPr>
              <w:t>a</w:t>
            </w:r>
            <w:r w:rsidRPr="004B0F71">
              <w:rPr>
                <w:color w:val="000000"/>
                <w:spacing w:val="2"/>
                <w:sz w:val="22"/>
                <w:szCs w:val="22"/>
                <w:lang w:val="lv-LV"/>
              </w:rPr>
              <w:t>karība</w:t>
            </w:r>
          </w:p>
        </w:tc>
        <w:tc>
          <w:tcPr>
            <w:tcW w:w="1227" w:type="dxa"/>
            <w:vMerge w:val="restart"/>
            <w:shd w:val="clear" w:color="auto" w:fill="FFFFFF"/>
            <w:textDirection w:val="btLr"/>
            <w:vAlign w:val="center"/>
          </w:tcPr>
          <w:p w:rsidR="00B769B1" w:rsidRPr="004B0F71" w:rsidRDefault="00B769B1" w:rsidP="00B769B1">
            <w:pPr>
              <w:shd w:val="clear" w:color="auto" w:fill="FFFFFF"/>
              <w:jc w:val="center"/>
              <w:rPr>
                <w:sz w:val="22"/>
                <w:szCs w:val="22"/>
                <w:lang w:val="lv-LV"/>
              </w:rPr>
            </w:pPr>
            <w:r w:rsidRPr="004B0F71">
              <w:rPr>
                <w:sz w:val="22"/>
                <w:szCs w:val="22"/>
                <w:lang w:val="lv-LV"/>
              </w:rPr>
              <w:t>Aizsardzība ar autom</w:t>
            </w:r>
            <w:r w:rsidRPr="004B0F71">
              <w:rPr>
                <w:sz w:val="22"/>
                <w:szCs w:val="22"/>
                <w:lang w:val="lv-LV"/>
              </w:rPr>
              <w:t>ā</w:t>
            </w:r>
            <w:r w:rsidRPr="004B0F71">
              <w:rPr>
                <w:sz w:val="22"/>
                <w:szCs w:val="22"/>
                <w:lang w:val="lv-LV"/>
              </w:rPr>
              <w:t>tiskiem slēdžiem, kuriem ir maksimālā moment</w:t>
            </w:r>
            <w:r w:rsidRPr="004B0F71">
              <w:rPr>
                <w:sz w:val="22"/>
                <w:szCs w:val="22"/>
                <w:lang w:val="lv-LV"/>
              </w:rPr>
              <w:t>ā</w:t>
            </w:r>
            <w:r w:rsidRPr="004B0F71">
              <w:rPr>
                <w:sz w:val="22"/>
                <w:szCs w:val="22"/>
                <w:lang w:val="lv-LV"/>
              </w:rPr>
              <w:t>nas darbības atslēdze</w:t>
            </w:r>
          </w:p>
        </w:tc>
      </w:tr>
      <w:tr w:rsidR="00B769B1" w:rsidRPr="004B0F71" w:rsidTr="007E0519">
        <w:trPr>
          <w:trHeight w:val="227"/>
          <w:jc w:val="center"/>
        </w:trPr>
        <w:tc>
          <w:tcPr>
            <w:tcW w:w="2253" w:type="dxa"/>
            <w:vMerge/>
            <w:shd w:val="clear" w:color="auto" w:fill="FFFFFF"/>
            <w:vAlign w:val="center"/>
          </w:tcPr>
          <w:p w:rsidR="00B769B1" w:rsidRPr="004B0F71" w:rsidRDefault="00B769B1" w:rsidP="00B769B1">
            <w:pPr>
              <w:shd w:val="clear" w:color="auto" w:fill="FFFFFF"/>
              <w:jc w:val="center"/>
              <w:rPr>
                <w:color w:val="000000"/>
                <w:sz w:val="22"/>
                <w:szCs w:val="22"/>
                <w:lang w:val="lv-LV"/>
              </w:rPr>
            </w:pPr>
          </w:p>
        </w:tc>
        <w:tc>
          <w:tcPr>
            <w:tcW w:w="2596" w:type="dxa"/>
            <w:vMerge/>
            <w:shd w:val="clear" w:color="auto" w:fill="FFFFFF"/>
            <w:vAlign w:val="center"/>
          </w:tcPr>
          <w:p w:rsidR="00B769B1" w:rsidRPr="004B0F71" w:rsidRDefault="00B769B1" w:rsidP="00B769B1">
            <w:pPr>
              <w:shd w:val="clear" w:color="auto" w:fill="FFFFFF"/>
              <w:jc w:val="center"/>
              <w:rPr>
                <w:color w:val="000000"/>
                <w:sz w:val="22"/>
                <w:szCs w:val="22"/>
                <w:lang w:val="lv-LV"/>
              </w:rPr>
            </w:pPr>
          </w:p>
        </w:tc>
        <w:tc>
          <w:tcPr>
            <w:tcW w:w="879" w:type="dxa"/>
            <w:vMerge/>
            <w:shd w:val="clear" w:color="auto" w:fill="FFFFFF"/>
            <w:vAlign w:val="center"/>
          </w:tcPr>
          <w:p w:rsidR="00B769B1" w:rsidRPr="004B0F71" w:rsidRDefault="00B769B1" w:rsidP="00B769B1">
            <w:pPr>
              <w:shd w:val="clear" w:color="auto" w:fill="FFFFFF"/>
              <w:jc w:val="center"/>
              <w:rPr>
                <w:color w:val="000000"/>
                <w:sz w:val="22"/>
                <w:szCs w:val="22"/>
                <w:lang w:val="lv-LV"/>
              </w:rPr>
            </w:pPr>
          </w:p>
        </w:tc>
        <w:tc>
          <w:tcPr>
            <w:tcW w:w="1143" w:type="dxa"/>
            <w:shd w:val="clear" w:color="auto" w:fill="FFFFFF"/>
            <w:vAlign w:val="center"/>
          </w:tcPr>
          <w:p w:rsidR="00B769B1" w:rsidRPr="004B0F71" w:rsidRDefault="00B769B1" w:rsidP="00B769B1">
            <w:pPr>
              <w:shd w:val="clear" w:color="auto" w:fill="FFFFFF"/>
              <w:jc w:val="center"/>
              <w:rPr>
                <w:color w:val="000000"/>
                <w:sz w:val="22"/>
                <w:szCs w:val="22"/>
              </w:rPr>
            </w:pPr>
            <w:r w:rsidRPr="004B0F71">
              <w:rPr>
                <w:color w:val="000000"/>
                <w:spacing w:val="-3"/>
                <w:sz w:val="22"/>
                <w:szCs w:val="22"/>
                <w:lang w:val="lv-LV"/>
              </w:rPr>
              <w:t>neregu</w:t>
            </w:r>
            <w:r w:rsidRPr="004B0F71">
              <w:rPr>
                <w:color w:val="000000"/>
                <w:spacing w:val="-3"/>
                <w:sz w:val="22"/>
                <w:szCs w:val="22"/>
                <w:lang w:val="lv-LV"/>
              </w:rPr>
              <w:softHyphen/>
              <w:t>lējama</w:t>
            </w:r>
          </w:p>
          <w:p w:rsidR="00B769B1" w:rsidRPr="004B0F71" w:rsidRDefault="00B769B1" w:rsidP="00B769B1">
            <w:pPr>
              <w:shd w:val="clear" w:color="auto" w:fill="FFFFFF"/>
              <w:jc w:val="center"/>
              <w:rPr>
                <w:color w:val="000000"/>
                <w:sz w:val="22"/>
                <w:szCs w:val="22"/>
              </w:rPr>
            </w:pPr>
            <w:r w:rsidRPr="004B0F71">
              <w:rPr>
                <w:color w:val="000000"/>
                <w:spacing w:val="-2"/>
                <w:sz w:val="22"/>
                <w:szCs w:val="22"/>
                <w:lang w:val="lv-LV"/>
              </w:rPr>
              <w:t>atslēdze</w:t>
            </w:r>
          </w:p>
        </w:tc>
        <w:tc>
          <w:tcPr>
            <w:tcW w:w="1087" w:type="dxa"/>
            <w:shd w:val="clear" w:color="auto" w:fill="FFFFFF"/>
            <w:vAlign w:val="center"/>
          </w:tcPr>
          <w:p w:rsidR="00B769B1" w:rsidRPr="004B0F71" w:rsidRDefault="00B769B1" w:rsidP="00B769B1">
            <w:pPr>
              <w:shd w:val="clear" w:color="auto" w:fill="FFFFFF"/>
              <w:jc w:val="center"/>
              <w:rPr>
                <w:color w:val="000000"/>
                <w:sz w:val="22"/>
                <w:szCs w:val="22"/>
              </w:rPr>
            </w:pPr>
            <w:r w:rsidRPr="004B0F71">
              <w:rPr>
                <w:color w:val="000000"/>
                <w:spacing w:val="-2"/>
                <w:sz w:val="22"/>
                <w:szCs w:val="22"/>
                <w:lang w:val="lv-LV"/>
              </w:rPr>
              <w:t>regulēj</w:t>
            </w:r>
            <w:r w:rsidRPr="004B0F71">
              <w:rPr>
                <w:color w:val="000000"/>
                <w:spacing w:val="-2"/>
                <w:sz w:val="22"/>
                <w:szCs w:val="22"/>
                <w:lang w:val="lv-LV"/>
              </w:rPr>
              <w:t>a</w:t>
            </w:r>
            <w:r w:rsidRPr="004B0F71">
              <w:rPr>
                <w:color w:val="000000"/>
                <w:spacing w:val="-2"/>
                <w:sz w:val="22"/>
                <w:szCs w:val="22"/>
                <w:lang w:val="lv-LV"/>
              </w:rPr>
              <w:t xml:space="preserve">ma </w:t>
            </w:r>
            <w:r w:rsidRPr="004B0F71">
              <w:rPr>
                <w:color w:val="000000"/>
                <w:spacing w:val="-1"/>
                <w:sz w:val="22"/>
                <w:szCs w:val="22"/>
                <w:lang w:val="lv-LV"/>
              </w:rPr>
              <w:t>atsl</w:t>
            </w:r>
            <w:r w:rsidRPr="004B0F71">
              <w:rPr>
                <w:color w:val="000000"/>
                <w:spacing w:val="-1"/>
                <w:sz w:val="22"/>
                <w:szCs w:val="22"/>
                <w:lang w:val="lv-LV"/>
              </w:rPr>
              <w:t>ē</w:t>
            </w:r>
            <w:r w:rsidRPr="004B0F71">
              <w:rPr>
                <w:color w:val="000000"/>
                <w:spacing w:val="-1"/>
                <w:sz w:val="22"/>
                <w:szCs w:val="22"/>
                <w:lang w:val="lv-LV"/>
              </w:rPr>
              <w:t>dze</w:t>
            </w:r>
          </w:p>
        </w:tc>
        <w:tc>
          <w:tcPr>
            <w:tcW w:w="1227" w:type="dxa"/>
            <w:vMerge/>
            <w:shd w:val="clear" w:color="auto" w:fill="FFFFFF"/>
            <w:vAlign w:val="center"/>
          </w:tcPr>
          <w:p w:rsidR="00B769B1" w:rsidRPr="004B0F71" w:rsidRDefault="00B769B1" w:rsidP="00B769B1">
            <w:pPr>
              <w:shd w:val="clear" w:color="auto" w:fill="FFFFFF"/>
              <w:jc w:val="center"/>
              <w:rPr>
                <w:color w:val="000000"/>
                <w:sz w:val="22"/>
                <w:szCs w:val="22"/>
                <w:lang w:val="en-GB"/>
              </w:rPr>
            </w:pPr>
          </w:p>
        </w:tc>
      </w:tr>
      <w:tr w:rsidR="00B769B1" w:rsidRPr="004B0F71" w:rsidTr="007E0519">
        <w:trPr>
          <w:trHeight w:val="227"/>
          <w:jc w:val="center"/>
        </w:trPr>
        <w:tc>
          <w:tcPr>
            <w:tcW w:w="9185" w:type="dxa"/>
            <w:gridSpan w:val="6"/>
            <w:shd w:val="clear" w:color="auto" w:fill="FFFFFF"/>
            <w:vAlign w:val="center"/>
          </w:tcPr>
          <w:p w:rsidR="00B769B1" w:rsidRPr="004B0F71" w:rsidRDefault="00B769B1" w:rsidP="00B769B1">
            <w:pPr>
              <w:shd w:val="clear" w:color="auto" w:fill="FFFFFF"/>
              <w:jc w:val="center"/>
              <w:rPr>
                <w:b/>
                <w:color w:val="000000"/>
                <w:sz w:val="22"/>
                <w:szCs w:val="22"/>
              </w:rPr>
            </w:pPr>
            <w:r w:rsidRPr="004B0F71">
              <w:rPr>
                <w:b/>
                <w:color w:val="000000"/>
                <w:spacing w:val="4"/>
                <w:sz w:val="22"/>
                <w:szCs w:val="22"/>
                <w:lang w:val="lv-LV"/>
              </w:rPr>
              <w:t xml:space="preserve">Pret īsslēguma strāvām </w:t>
            </w:r>
            <w:r w:rsidRPr="004B0F71">
              <w:rPr>
                <w:b/>
                <w:color w:val="000000"/>
                <w:sz w:val="22"/>
                <w:szCs w:val="22"/>
                <w:lang w:val="lv-LV"/>
              </w:rPr>
              <w:t>aizsargā</w:t>
            </w:r>
            <w:r w:rsidRPr="004B0F71">
              <w:rPr>
                <w:b/>
                <w:color w:val="000000"/>
                <w:spacing w:val="3"/>
                <w:sz w:val="22"/>
                <w:szCs w:val="22"/>
                <w:lang w:val="lv-LV"/>
              </w:rPr>
              <w:t>jamie tīkli</w:t>
            </w:r>
          </w:p>
        </w:tc>
      </w:tr>
      <w:tr w:rsidR="00B769B1" w:rsidRPr="004B0F71" w:rsidTr="007E0519">
        <w:trPr>
          <w:trHeight w:val="227"/>
          <w:jc w:val="center"/>
        </w:trPr>
        <w:tc>
          <w:tcPr>
            <w:tcW w:w="2253" w:type="dxa"/>
            <w:shd w:val="clear" w:color="auto" w:fill="FFFFFF"/>
            <w:vAlign w:val="center"/>
          </w:tcPr>
          <w:p w:rsidR="00B769B1" w:rsidRPr="004B0F71" w:rsidRDefault="00B769B1" w:rsidP="00B769B1">
            <w:pPr>
              <w:shd w:val="clear" w:color="auto" w:fill="FFFFFF"/>
              <w:ind w:right="57"/>
              <w:jc w:val="center"/>
              <w:rPr>
                <w:color w:val="000000"/>
                <w:sz w:val="22"/>
                <w:szCs w:val="22"/>
              </w:rPr>
            </w:pPr>
            <w:r w:rsidRPr="004B0F71">
              <w:rPr>
                <w:color w:val="000000"/>
                <w:spacing w:val="1"/>
                <w:sz w:val="22"/>
                <w:szCs w:val="22"/>
                <w:lang w:val="lv-LV"/>
              </w:rPr>
              <w:t>Visa veida instalā</w:t>
            </w:r>
            <w:r w:rsidRPr="004B0F71">
              <w:rPr>
                <w:color w:val="000000"/>
                <w:spacing w:val="1"/>
                <w:sz w:val="22"/>
                <w:szCs w:val="22"/>
                <w:lang w:val="lv-LV"/>
              </w:rPr>
              <w:softHyphen/>
            </w:r>
            <w:r w:rsidRPr="004B0F71">
              <w:rPr>
                <w:color w:val="000000"/>
                <w:spacing w:val="-1"/>
                <w:sz w:val="22"/>
                <w:szCs w:val="22"/>
                <w:lang w:val="lv-LV"/>
              </w:rPr>
              <w:t>cijas</w:t>
            </w:r>
          </w:p>
        </w:tc>
        <w:tc>
          <w:tcPr>
            <w:tcW w:w="2596" w:type="dxa"/>
            <w:shd w:val="clear" w:color="auto" w:fill="FFFFFF"/>
            <w:vAlign w:val="center"/>
          </w:tcPr>
          <w:p w:rsidR="00B769B1" w:rsidRPr="004B0F71" w:rsidRDefault="00B769B1" w:rsidP="00B769B1">
            <w:pPr>
              <w:shd w:val="clear" w:color="auto" w:fill="FFFFFF"/>
              <w:jc w:val="center"/>
              <w:rPr>
                <w:color w:val="000000"/>
                <w:sz w:val="22"/>
                <w:szCs w:val="22"/>
              </w:rPr>
            </w:pPr>
            <w:r w:rsidRPr="004B0F71">
              <w:rPr>
                <w:color w:val="000000"/>
                <w:spacing w:val="2"/>
                <w:sz w:val="22"/>
                <w:szCs w:val="22"/>
                <w:lang w:val="lv-LV"/>
              </w:rPr>
              <w:t>Visas telpas</w:t>
            </w:r>
          </w:p>
        </w:tc>
        <w:tc>
          <w:tcPr>
            <w:tcW w:w="879" w:type="dxa"/>
            <w:shd w:val="clear" w:color="auto" w:fill="FFFFFF"/>
            <w:vAlign w:val="center"/>
          </w:tcPr>
          <w:p w:rsidR="00B769B1" w:rsidRPr="004B0F71" w:rsidRDefault="00B769B1" w:rsidP="00B769B1">
            <w:pPr>
              <w:shd w:val="clear" w:color="auto" w:fill="FFFFFF"/>
              <w:jc w:val="center"/>
              <w:rPr>
                <w:color w:val="000000"/>
                <w:sz w:val="22"/>
                <w:szCs w:val="22"/>
              </w:rPr>
            </w:pPr>
            <w:r w:rsidRPr="004B0F71">
              <w:rPr>
                <w:color w:val="000000"/>
                <w:spacing w:val="-6"/>
                <w:sz w:val="22"/>
                <w:szCs w:val="22"/>
                <w:lang w:val="lv-LV"/>
              </w:rPr>
              <w:t>≥ 0,33</w:t>
            </w:r>
          </w:p>
        </w:tc>
        <w:tc>
          <w:tcPr>
            <w:tcW w:w="1143" w:type="dxa"/>
            <w:shd w:val="clear" w:color="auto" w:fill="FFFFFF"/>
            <w:vAlign w:val="center"/>
          </w:tcPr>
          <w:p w:rsidR="00B769B1" w:rsidRPr="004B0F71" w:rsidRDefault="00B769B1" w:rsidP="00B769B1">
            <w:pPr>
              <w:shd w:val="clear" w:color="auto" w:fill="FFFFFF"/>
              <w:jc w:val="center"/>
              <w:rPr>
                <w:color w:val="000000"/>
                <w:sz w:val="22"/>
                <w:szCs w:val="22"/>
              </w:rPr>
            </w:pPr>
            <w:r w:rsidRPr="004B0F71">
              <w:rPr>
                <w:color w:val="000000"/>
                <w:spacing w:val="-4"/>
                <w:w w:val="110"/>
                <w:sz w:val="22"/>
                <w:szCs w:val="22"/>
                <w:lang w:val="lv-LV"/>
              </w:rPr>
              <w:t>≥ l,0</w:t>
            </w:r>
          </w:p>
        </w:tc>
        <w:tc>
          <w:tcPr>
            <w:tcW w:w="1087" w:type="dxa"/>
            <w:shd w:val="clear" w:color="auto" w:fill="FFFFFF"/>
            <w:vAlign w:val="center"/>
          </w:tcPr>
          <w:p w:rsidR="00B769B1" w:rsidRPr="004B0F71" w:rsidRDefault="00B769B1" w:rsidP="00B769B1">
            <w:pPr>
              <w:shd w:val="clear" w:color="auto" w:fill="FFFFFF"/>
              <w:jc w:val="center"/>
              <w:rPr>
                <w:color w:val="000000"/>
                <w:sz w:val="22"/>
                <w:szCs w:val="22"/>
              </w:rPr>
            </w:pPr>
            <w:r w:rsidRPr="004B0F71">
              <w:rPr>
                <w:color w:val="000000"/>
                <w:spacing w:val="12"/>
                <w:sz w:val="22"/>
                <w:szCs w:val="22"/>
                <w:lang w:val="lv-LV"/>
              </w:rPr>
              <w:t>≥ 0,66</w:t>
            </w:r>
          </w:p>
        </w:tc>
        <w:tc>
          <w:tcPr>
            <w:tcW w:w="1227" w:type="dxa"/>
            <w:shd w:val="clear" w:color="auto" w:fill="FFFFFF"/>
            <w:vAlign w:val="center"/>
          </w:tcPr>
          <w:p w:rsidR="00B769B1" w:rsidRPr="004B0F71" w:rsidRDefault="00B769B1" w:rsidP="00B769B1">
            <w:pPr>
              <w:shd w:val="clear" w:color="auto" w:fill="FFFFFF"/>
              <w:jc w:val="center"/>
              <w:rPr>
                <w:color w:val="000000"/>
                <w:sz w:val="22"/>
                <w:szCs w:val="22"/>
              </w:rPr>
            </w:pPr>
            <w:r w:rsidRPr="004B0F71">
              <w:rPr>
                <w:color w:val="000000"/>
                <w:spacing w:val="13"/>
                <w:sz w:val="22"/>
                <w:szCs w:val="22"/>
                <w:lang w:val="lv-LV"/>
              </w:rPr>
              <w:t>≥ 0,22</w:t>
            </w:r>
          </w:p>
        </w:tc>
      </w:tr>
      <w:tr w:rsidR="00B769B1" w:rsidRPr="004B0F71" w:rsidTr="007E0519">
        <w:trPr>
          <w:trHeight w:val="227"/>
          <w:jc w:val="center"/>
        </w:trPr>
        <w:tc>
          <w:tcPr>
            <w:tcW w:w="9185" w:type="dxa"/>
            <w:gridSpan w:val="6"/>
            <w:shd w:val="clear" w:color="auto" w:fill="FFFFFF"/>
            <w:vAlign w:val="center"/>
          </w:tcPr>
          <w:p w:rsidR="00B769B1" w:rsidRPr="004B0F71" w:rsidRDefault="00B769B1" w:rsidP="00B769B1">
            <w:pPr>
              <w:shd w:val="clear" w:color="auto" w:fill="FFFFFF"/>
              <w:jc w:val="center"/>
              <w:rPr>
                <w:b/>
                <w:color w:val="000000"/>
                <w:sz w:val="22"/>
                <w:szCs w:val="22"/>
                <w:lang w:val="en-GB"/>
              </w:rPr>
            </w:pPr>
            <w:r w:rsidRPr="004B0F71">
              <w:rPr>
                <w:b/>
                <w:color w:val="000000"/>
                <w:spacing w:val="6"/>
                <w:sz w:val="22"/>
                <w:szCs w:val="22"/>
                <w:lang w:val="lv-LV"/>
              </w:rPr>
              <w:t>Pret pārslodzi aizsargājamie</w:t>
            </w:r>
            <w:r w:rsidRPr="004B0F71">
              <w:rPr>
                <w:b/>
                <w:color w:val="000000"/>
                <w:spacing w:val="3"/>
                <w:sz w:val="22"/>
                <w:szCs w:val="22"/>
                <w:lang w:val="lv-LV"/>
              </w:rPr>
              <w:t xml:space="preserve"> </w:t>
            </w:r>
            <w:r w:rsidRPr="004B0F71">
              <w:rPr>
                <w:b/>
                <w:color w:val="000000"/>
                <w:spacing w:val="-3"/>
                <w:sz w:val="22"/>
                <w:szCs w:val="22"/>
                <w:lang w:val="lv-LV"/>
              </w:rPr>
              <w:t>tīkli</w:t>
            </w:r>
          </w:p>
        </w:tc>
      </w:tr>
      <w:tr w:rsidR="00B769B1" w:rsidRPr="004B0F71" w:rsidTr="007E0519">
        <w:trPr>
          <w:trHeight w:val="227"/>
          <w:jc w:val="center"/>
        </w:trPr>
        <w:tc>
          <w:tcPr>
            <w:tcW w:w="2253" w:type="dxa"/>
            <w:vMerge w:val="restart"/>
            <w:shd w:val="clear" w:color="auto" w:fill="FFFFFF"/>
            <w:vAlign w:val="center"/>
          </w:tcPr>
          <w:p w:rsidR="00B769B1" w:rsidRPr="004B0F71" w:rsidRDefault="00B769B1" w:rsidP="00B769B1">
            <w:pPr>
              <w:shd w:val="clear" w:color="auto" w:fill="FFFFFF"/>
              <w:ind w:right="57"/>
              <w:jc w:val="center"/>
              <w:rPr>
                <w:color w:val="000000"/>
                <w:sz w:val="22"/>
                <w:szCs w:val="22"/>
              </w:rPr>
            </w:pPr>
            <w:r w:rsidRPr="004B0F71">
              <w:rPr>
                <w:color w:val="000000"/>
                <w:spacing w:val="1"/>
                <w:sz w:val="22"/>
                <w:szCs w:val="22"/>
                <w:lang w:val="lv-LV"/>
              </w:rPr>
              <w:t>Atklāti instalēti, n</w:t>
            </w:r>
            <w:r w:rsidRPr="004B0F71">
              <w:rPr>
                <w:color w:val="000000"/>
                <w:spacing w:val="1"/>
                <w:sz w:val="22"/>
                <w:szCs w:val="22"/>
                <w:lang w:val="lv-LV"/>
              </w:rPr>
              <w:t>e</w:t>
            </w:r>
            <w:r w:rsidRPr="004B0F71">
              <w:rPr>
                <w:color w:val="000000"/>
                <w:spacing w:val="2"/>
                <w:sz w:val="22"/>
                <w:szCs w:val="22"/>
                <w:lang w:val="lv-LV"/>
              </w:rPr>
              <w:t xml:space="preserve">aizsargāti izolēti vadi ar degošu </w:t>
            </w:r>
            <w:r w:rsidRPr="004B0F71">
              <w:rPr>
                <w:color w:val="000000"/>
                <w:sz w:val="22"/>
                <w:szCs w:val="22"/>
                <w:lang w:val="lv-LV"/>
              </w:rPr>
              <w:t>apvalku</w:t>
            </w:r>
          </w:p>
        </w:tc>
        <w:tc>
          <w:tcPr>
            <w:tcW w:w="2596" w:type="dxa"/>
            <w:shd w:val="clear" w:color="auto" w:fill="FFFFFF"/>
            <w:vAlign w:val="center"/>
          </w:tcPr>
          <w:p w:rsidR="00B769B1" w:rsidRPr="004B0F71" w:rsidRDefault="00B769B1" w:rsidP="00B769B1">
            <w:pPr>
              <w:shd w:val="clear" w:color="auto" w:fill="FFFFFF"/>
              <w:jc w:val="center"/>
              <w:rPr>
                <w:color w:val="000000"/>
                <w:sz w:val="22"/>
                <w:szCs w:val="22"/>
              </w:rPr>
            </w:pPr>
            <w:r w:rsidRPr="004B0F71">
              <w:rPr>
                <w:color w:val="000000"/>
                <w:spacing w:val="2"/>
                <w:sz w:val="22"/>
                <w:szCs w:val="22"/>
                <w:lang w:val="lv-LV"/>
              </w:rPr>
              <w:t>Sprādziendrošās ražo</w:t>
            </w:r>
            <w:r w:rsidRPr="004B0F71">
              <w:rPr>
                <w:color w:val="000000"/>
                <w:spacing w:val="2"/>
                <w:sz w:val="22"/>
                <w:szCs w:val="22"/>
                <w:lang w:val="lv-LV"/>
              </w:rPr>
              <w:softHyphen/>
            </w:r>
            <w:r w:rsidRPr="004B0F71">
              <w:rPr>
                <w:color w:val="000000"/>
                <w:spacing w:val="-1"/>
                <w:sz w:val="22"/>
                <w:szCs w:val="22"/>
                <w:lang w:val="lv-LV"/>
              </w:rPr>
              <w:t>šanas telpas</w:t>
            </w:r>
          </w:p>
        </w:tc>
        <w:tc>
          <w:tcPr>
            <w:tcW w:w="879" w:type="dxa"/>
            <w:shd w:val="clear" w:color="auto" w:fill="FFFFFF"/>
            <w:vAlign w:val="center"/>
          </w:tcPr>
          <w:p w:rsidR="00B769B1" w:rsidRPr="004B0F71" w:rsidRDefault="00B769B1" w:rsidP="00B769B1">
            <w:pPr>
              <w:shd w:val="clear" w:color="auto" w:fill="FFFFFF"/>
              <w:jc w:val="center"/>
              <w:rPr>
                <w:color w:val="000000"/>
                <w:sz w:val="22"/>
                <w:szCs w:val="22"/>
              </w:rPr>
            </w:pPr>
          </w:p>
        </w:tc>
        <w:tc>
          <w:tcPr>
            <w:tcW w:w="1143" w:type="dxa"/>
            <w:shd w:val="clear" w:color="auto" w:fill="FFFFFF"/>
            <w:vAlign w:val="center"/>
          </w:tcPr>
          <w:p w:rsidR="00B769B1" w:rsidRPr="004B0F71" w:rsidRDefault="00B769B1" w:rsidP="00B769B1">
            <w:pPr>
              <w:shd w:val="clear" w:color="auto" w:fill="FFFFFF"/>
              <w:jc w:val="center"/>
              <w:rPr>
                <w:color w:val="000000"/>
                <w:sz w:val="22"/>
                <w:szCs w:val="22"/>
              </w:rPr>
            </w:pPr>
          </w:p>
        </w:tc>
        <w:tc>
          <w:tcPr>
            <w:tcW w:w="1087" w:type="dxa"/>
            <w:shd w:val="clear" w:color="auto" w:fill="FFFFFF"/>
            <w:vAlign w:val="center"/>
          </w:tcPr>
          <w:p w:rsidR="00B769B1" w:rsidRPr="004B0F71" w:rsidRDefault="00B769B1" w:rsidP="00B769B1">
            <w:pPr>
              <w:shd w:val="clear" w:color="auto" w:fill="FFFFFF"/>
              <w:jc w:val="center"/>
              <w:rPr>
                <w:color w:val="000000"/>
                <w:sz w:val="22"/>
                <w:szCs w:val="22"/>
              </w:rPr>
            </w:pPr>
            <w:r w:rsidRPr="004B0F71">
              <w:rPr>
                <w:color w:val="000000"/>
                <w:spacing w:val="-4"/>
                <w:w w:val="110"/>
                <w:sz w:val="22"/>
                <w:szCs w:val="22"/>
                <w:lang w:val="lv-LV"/>
              </w:rPr>
              <w:t>≥ l,0</w:t>
            </w:r>
          </w:p>
        </w:tc>
        <w:tc>
          <w:tcPr>
            <w:tcW w:w="1227" w:type="dxa"/>
            <w:shd w:val="clear" w:color="auto" w:fill="FFFFFF"/>
            <w:vAlign w:val="center"/>
          </w:tcPr>
          <w:p w:rsidR="00B769B1" w:rsidRPr="004B0F71" w:rsidRDefault="00B769B1" w:rsidP="00B769B1">
            <w:pPr>
              <w:shd w:val="clear" w:color="auto" w:fill="FFFFFF"/>
              <w:jc w:val="center"/>
              <w:rPr>
                <w:color w:val="000000"/>
                <w:sz w:val="22"/>
                <w:szCs w:val="22"/>
              </w:rPr>
            </w:pPr>
          </w:p>
        </w:tc>
      </w:tr>
      <w:tr w:rsidR="00B769B1" w:rsidRPr="004B0F71" w:rsidTr="007E0519">
        <w:trPr>
          <w:trHeight w:val="227"/>
          <w:jc w:val="center"/>
        </w:trPr>
        <w:tc>
          <w:tcPr>
            <w:tcW w:w="2253" w:type="dxa"/>
            <w:vMerge/>
            <w:shd w:val="clear" w:color="auto" w:fill="FFFFFF"/>
            <w:vAlign w:val="center"/>
          </w:tcPr>
          <w:p w:rsidR="00B769B1" w:rsidRPr="004B0F71" w:rsidRDefault="00B769B1" w:rsidP="00B769B1">
            <w:pPr>
              <w:shd w:val="clear" w:color="auto" w:fill="FFFFFF"/>
              <w:ind w:right="57"/>
              <w:jc w:val="center"/>
              <w:rPr>
                <w:color w:val="000000"/>
                <w:sz w:val="22"/>
                <w:szCs w:val="22"/>
              </w:rPr>
            </w:pPr>
          </w:p>
        </w:tc>
        <w:tc>
          <w:tcPr>
            <w:tcW w:w="2596" w:type="dxa"/>
            <w:shd w:val="clear" w:color="auto" w:fill="FFFFFF"/>
            <w:vAlign w:val="center"/>
          </w:tcPr>
          <w:p w:rsidR="00B769B1" w:rsidRPr="004B0F71" w:rsidRDefault="00B769B1" w:rsidP="00B769B1">
            <w:pPr>
              <w:shd w:val="clear" w:color="auto" w:fill="FFFFFF"/>
              <w:jc w:val="center"/>
              <w:rPr>
                <w:color w:val="000000"/>
                <w:sz w:val="22"/>
                <w:szCs w:val="22"/>
              </w:rPr>
            </w:pPr>
            <w:r w:rsidRPr="004B0F71">
              <w:rPr>
                <w:color w:val="000000"/>
                <w:spacing w:val="4"/>
                <w:sz w:val="22"/>
                <w:szCs w:val="22"/>
                <w:lang w:val="lv-LV"/>
              </w:rPr>
              <w:t>Pārējās telpas</w:t>
            </w:r>
          </w:p>
        </w:tc>
        <w:tc>
          <w:tcPr>
            <w:tcW w:w="879" w:type="dxa"/>
            <w:shd w:val="clear" w:color="auto" w:fill="FFFFFF"/>
            <w:vAlign w:val="center"/>
          </w:tcPr>
          <w:p w:rsidR="00B769B1" w:rsidRPr="004B0F71" w:rsidRDefault="00B769B1" w:rsidP="00B769B1">
            <w:pPr>
              <w:shd w:val="clear" w:color="auto" w:fill="FFFFFF"/>
              <w:jc w:val="center"/>
              <w:rPr>
                <w:color w:val="000000"/>
                <w:sz w:val="22"/>
                <w:szCs w:val="22"/>
              </w:rPr>
            </w:pPr>
            <w:r w:rsidRPr="004B0F71">
              <w:rPr>
                <w:color w:val="000000"/>
                <w:spacing w:val="-4"/>
                <w:w w:val="110"/>
                <w:sz w:val="22"/>
                <w:szCs w:val="22"/>
                <w:lang w:val="lv-LV"/>
              </w:rPr>
              <w:t>≥ l,25</w:t>
            </w:r>
          </w:p>
        </w:tc>
        <w:tc>
          <w:tcPr>
            <w:tcW w:w="1143" w:type="dxa"/>
            <w:shd w:val="clear" w:color="auto" w:fill="FFFFFF"/>
            <w:vAlign w:val="center"/>
          </w:tcPr>
          <w:p w:rsidR="00B769B1" w:rsidRPr="004B0F71" w:rsidRDefault="00B769B1" w:rsidP="00B769B1">
            <w:pPr>
              <w:shd w:val="clear" w:color="auto" w:fill="FFFFFF"/>
              <w:jc w:val="center"/>
              <w:rPr>
                <w:color w:val="000000"/>
                <w:sz w:val="22"/>
                <w:szCs w:val="22"/>
              </w:rPr>
            </w:pPr>
            <w:r w:rsidRPr="004B0F71">
              <w:rPr>
                <w:color w:val="000000"/>
                <w:spacing w:val="-4"/>
                <w:w w:val="110"/>
                <w:sz w:val="22"/>
                <w:szCs w:val="22"/>
                <w:lang w:val="lv-LV"/>
              </w:rPr>
              <w:t>≥ l,0</w:t>
            </w:r>
          </w:p>
        </w:tc>
        <w:tc>
          <w:tcPr>
            <w:tcW w:w="1087" w:type="dxa"/>
            <w:shd w:val="clear" w:color="auto" w:fill="FFFFFF"/>
            <w:vAlign w:val="center"/>
          </w:tcPr>
          <w:p w:rsidR="00B769B1" w:rsidRPr="004B0F71" w:rsidRDefault="00B769B1" w:rsidP="00B769B1">
            <w:pPr>
              <w:shd w:val="clear" w:color="auto" w:fill="FFFFFF"/>
              <w:jc w:val="center"/>
              <w:rPr>
                <w:color w:val="000000"/>
                <w:sz w:val="22"/>
                <w:szCs w:val="22"/>
              </w:rPr>
            </w:pPr>
            <w:r w:rsidRPr="004B0F71">
              <w:rPr>
                <w:color w:val="000000"/>
                <w:spacing w:val="-4"/>
                <w:w w:val="110"/>
                <w:sz w:val="22"/>
                <w:szCs w:val="22"/>
                <w:lang w:val="lv-LV"/>
              </w:rPr>
              <w:t>≥ l,0</w:t>
            </w:r>
          </w:p>
        </w:tc>
        <w:tc>
          <w:tcPr>
            <w:tcW w:w="1227" w:type="dxa"/>
            <w:shd w:val="clear" w:color="auto" w:fill="FFFFFF"/>
            <w:vAlign w:val="center"/>
          </w:tcPr>
          <w:p w:rsidR="00B769B1" w:rsidRPr="004B0F71" w:rsidRDefault="00B769B1" w:rsidP="00B769B1">
            <w:pPr>
              <w:shd w:val="clear" w:color="auto" w:fill="FFFFFF"/>
              <w:jc w:val="center"/>
              <w:rPr>
                <w:color w:val="000000"/>
                <w:sz w:val="22"/>
                <w:szCs w:val="22"/>
              </w:rPr>
            </w:pPr>
            <w:r w:rsidRPr="004B0F71">
              <w:rPr>
                <w:color w:val="000000"/>
                <w:spacing w:val="-4"/>
                <w:w w:val="110"/>
                <w:sz w:val="22"/>
                <w:szCs w:val="22"/>
                <w:lang w:val="lv-LV"/>
              </w:rPr>
              <w:t xml:space="preserve">≥ </w:t>
            </w:r>
            <w:r w:rsidRPr="004B0F71">
              <w:rPr>
                <w:color w:val="000000"/>
                <w:spacing w:val="-5"/>
                <w:sz w:val="22"/>
                <w:szCs w:val="22"/>
                <w:lang w:val="lv-LV"/>
              </w:rPr>
              <w:t>1,25</w:t>
            </w:r>
          </w:p>
        </w:tc>
      </w:tr>
      <w:tr w:rsidR="00B769B1" w:rsidRPr="004B0F71" w:rsidTr="007E0519">
        <w:trPr>
          <w:trHeight w:val="227"/>
          <w:jc w:val="center"/>
        </w:trPr>
        <w:tc>
          <w:tcPr>
            <w:tcW w:w="2253" w:type="dxa"/>
            <w:vMerge w:val="restart"/>
            <w:shd w:val="clear" w:color="auto" w:fill="FFFFFF"/>
            <w:vAlign w:val="center"/>
          </w:tcPr>
          <w:p w:rsidR="00B769B1" w:rsidRPr="004B0F71" w:rsidRDefault="00B769B1" w:rsidP="00B769B1">
            <w:pPr>
              <w:shd w:val="clear" w:color="auto" w:fill="FFFFFF"/>
              <w:ind w:right="57"/>
              <w:jc w:val="center"/>
              <w:rPr>
                <w:color w:val="000000"/>
                <w:sz w:val="22"/>
                <w:szCs w:val="22"/>
              </w:rPr>
            </w:pPr>
            <w:r w:rsidRPr="004B0F71">
              <w:rPr>
                <w:color w:val="000000"/>
                <w:spacing w:val="1"/>
                <w:sz w:val="22"/>
                <w:szCs w:val="22"/>
                <w:lang w:val="lv-LV"/>
              </w:rPr>
              <w:t>Aizsargāti vadi, g</w:t>
            </w:r>
            <w:r w:rsidRPr="004B0F71">
              <w:rPr>
                <w:color w:val="000000"/>
                <w:spacing w:val="1"/>
                <w:sz w:val="22"/>
                <w:szCs w:val="22"/>
                <w:lang w:val="lv-LV"/>
              </w:rPr>
              <w:t>u</w:t>
            </w:r>
            <w:r w:rsidRPr="004B0F71">
              <w:rPr>
                <w:color w:val="000000"/>
                <w:spacing w:val="3"/>
                <w:sz w:val="22"/>
                <w:szCs w:val="22"/>
                <w:lang w:val="lv-LV"/>
              </w:rPr>
              <w:t xml:space="preserve">mijas un plastmasas izolācijas </w:t>
            </w:r>
            <w:r w:rsidRPr="004B0F71">
              <w:rPr>
                <w:color w:val="000000"/>
                <w:sz w:val="22"/>
                <w:szCs w:val="22"/>
                <w:lang w:val="lv-LV"/>
              </w:rPr>
              <w:t>kabeļi, vadi cau</w:t>
            </w:r>
            <w:r w:rsidRPr="004B0F71">
              <w:rPr>
                <w:color w:val="000000"/>
                <w:sz w:val="22"/>
                <w:szCs w:val="22"/>
                <w:lang w:val="lv-LV"/>
              </w:rPr>
              <w:softHyphen/>
            </w:r>
            <w:r w:rsidRPr="004B0F71">
              <w:rPr>
                <w:color w:val="000000"/>
                <w:spacing w:val="-1"/>
                <w:sz w:val="22"/>
                <w:szCs w:val="22"/>
                <w:lang w:val="lv-LV"/>
              </w:rPr>
              <w:t>rulēs</w:t>
            </w:r>
          </w:p>
        </w:tc>
        <w:tc>
          <w:tcPr>
            <w:tcW w:w="2596" w:type="dxa"/>
            <w:shd w:val="clear" w:color="auto" w:fill="FFFFFF"/>
            <w:vAlign w:val="center"/>
          </w:tcPr>
          <w:p w:rsidR="00B769B1" w:rsidRPr="004B0F71" w:rsidRDefault="00B769B1" w:rsidP="00B769B1">
            <w:pPr>
              <w:shd w:val="clear" w:color="auto" w:fill="FFFFFF"/>
              <w:jc w:val="center"/>
              <w:rPr>
                <w:color w:val="000000"/>
                <w:sz w:val="22"/>
                <w:szCs w:val="22"/>
              </w:rPr>
            </w:pPr>
            <w:r w:rsidRPr="004B0F71">
              <w:rPr>
                <w:color w:val="000000"/>
                <w:spacing w:val="-2"/>
                <w:sz w:val="22"/>
                <w:szCs w:val="22"/>
                <w:lang w:val="lv-LV"/>
              </w:rPr>
              <w:t>Ugunsnedrošas ražo</w:t>
            </w:r>
            <w:r w:rsidRPr="004B0F71">
              <w:rPr>
                <w:color w:val="000000"/>
                <w:spacing w:val="-2"/>
                <w:sz w:val="22"/>
                <w:szCs w:val="22"/>
                <w:lang w:val="lv-LV"/>
              </w:rPr>
              <w:softHyphen/>
            </w:r>
            <w:r w:rsidRPr="004B0F71">
              <w:rPr>
                <w:color w:val="000000"/>
                <w:spacing w:val="-1"/>
                <w:sz w:val="22"/>
                <w:szCs w:val="22"/>
                <w:lang w:val="lv-LV"/>
              </w:rPr>
              <w:t>šanas telpas</w:t>
            </w:r>
          </w:p>
        </w:tc>
        <w:tc>
          <w:tcPr>
            <w:tcW w:w="879" w:type="dxa"/>
            <w:shd w:val="clear" w:color="auto" w:fill="FFFFFF"/>
            <w:vAlign w:val="center"/>
          </w:tcPr>
          <w:p w:rsidR="00B769B1" w:rsidRPr="004B0F71" w:rsidRDefault="00B769B1" w:rsidP="00B769B1">
            <w:pPr>
              <w:shd w:val="clear" w:color="auto" w:fill="FFFFFF"/>
              <w:jc w:val="center"/>
              <w:rPr>
                <w:color w:val="000000"/>
                <w:sz w:val="22"/>
                <w:szCs w:val="22"/>
              </w:rPr>
            </w:pPr>
          </w:p>
        </w:tc>
        <w:tc>
          <w:tcPr>
            <w:tcW w:w="1143" w:type="dxa"/>
            <w:shd w:val="clear" w:color="auto" w:fill="FFFFFF"/>
            <w:vAlign w:val="center"/>
          </w:tcPr>
          <w:p w:rsidR="00B769B1" w:rsidRPr="004B0F71" w:rsidRDefault="00B769B1" w:rsidP="00B769B1">
            <w:pPr>
              <w:shd w:val="clear" w:color="auto" w:fill="FFFFFF"/>
              <w:jc w:val="center"/>
              <w:rPr>
                <w:color w:val="000000"/>
                <w:sz w:val="22"/>
                <w:szCs w:val="22"/>
              </w:rPr>
            </w:pPr>
          </w:p>
        </w:tc>
        <w:tc>
          <w:tcPr>
            <w:tcW w:w="1087" w:type="dxa"/>
            <w:shd w:val="clear" w:color="auto" w:fill="FFFFFF"/>
            <w:vAlign w:val="center"/>
          </w:tcPr>
          <w:p w:rsidR="00B769B1" w:rsidRPr="004B0F71" w:rsidRDefault="00B769B1" w:rsidP="00B769B1">
            <w:pPr>
              <w:shd w:val="clear" w:color="auto" w:fill="FFFFFF"/>
              <w:jc w:val="center"/>
              <w:rPr>
                <w:color w:val="000000"/>
                <w:sz w:val="22"/>
                <w:szCs w:val="22"/>
              </w:rPr>
            </w:pPr>
            <w:r w:rsidRPr="004B0F71">
              <w:rPr>
                <w:color w:val="000000"/>
                <w:spacing w:val="-4"/>
                <w:w w:val="110"/>
                <w:sz w:val="22"/>
                <w:szCs w:val="22"/>
                <w:lang w:val="lv-LV"/>
              </w:rPr>
              <w:t>≥ l,0</w:t>
            </w:r>
          </w:p>
        </w:tc>
        <w:tc>
          <w:tcPr>
            <w:tcW w:w="1227" w:type="dxa"/>
            <w:shd w:val="clear" w:color="auto" w:fill="FFFFFF"/>
            <w:vAlign w:val="center"/>
          </w:tcPr>
          <w:p w:rsidR="00B769B1" w:rsidRPr="004B0F71" w:rsidRDefault="00B769B1" w:rsidP="00B769B1">
            <w:pPr>
              <w:shd w:val="clear" w:color="auto" w:fill="FFFFFF"/>
              <w:jc w:val="center"/>
              <w:rPr>
                <w:color w:val="000000"/>
                <w:sz w:val="22"/>
                <w:szCs w:val="22"/>
              </w:rPr>
            </w:pPr>
          </w:p>
        </w:tc>
      </w:tr>
      <w:tr w:rsidR="00B769B1" w:rsidRPr="004B0F71" w:rsidTr="007E0519">
        <w:trPr>
          <w:trHeight w:val="227"/>
          <w:jc w:val="center"/>
        </w:trPr>
        <w:tc>
          <w:tcPr>
            <w:tcW w:w="2253" w:type="dxa"/>
            <w:vMerge/>
            <w:shd w:val="clear" w:color="auto" w:fill="FFFFFF"/>
            <w:vAlign w:val="center"/>
          </w:tcPr>
          <w:p w:rsidR="00B769B1" w:rsidRPr="004B0F71" w:rsidRDefault="00B769B1" w:rsidP="00B769B1">
            <w:pPr>
              <w:shd w:val="clear" w:color="auto" w:fill="FFFFFF"/>
              <w:ind w:right="57"/>
              <w:jc w:val="center"/>
              <w:rPr>
                <w:color w:val="000000"/>
                <w:sz w:val="22"/>
                <w:szCs w:val="22"/>
              </w:rPr>
            </w:pPr>
          </w:p>
        </w:tc>
        <w:tc>
          <w:tcPr>
            <w:tcW w:w="2596" w:type="dxa"/>
            <w:shd w:val="clear" w:color="auto" w:fill="FFFFFF"/>
            <w:vAlign w:val="center"/>
          </w:tcPr>
          <w:p w:rsidR="00B769B1" w:rsidRPr="004B0F71" w:rsidRDefault="00B769B1" w:rsidP="00B769B1">
            <w:pPr>
              <w:shd w:val="clear" w:color="auto" w:fill="FFFFFF"/>
              <w:jc w:val="center"/>
              <w:rPr>
                <w:color w:val="000000"/>
                <w:sz w:val="22"/>
                <w:szCs w:val="22"/>
              </w:rPr>
            </w:pPr>
            <w:r w:rsidRPr="004B0F71">
              <w:rPr>
                <w:color w:val="000000"/>
                <w:spacing w:val="2"/>
                <w:sz w:val="22"/>
                <w:szCs w:val="22"/>
                <w:lang w:val="lv-LV"/>
              </w:rPr>
              <w:t>Rūpniecības uzņēmu</w:t>
            </w:r>
            <w:r w:rsidRPr="004B0F71">
              <w:rPr>
                <w:color w:val="000000"/>
                <w:spacing w:val="2"/>
                <w:sz w:val="22"/>
                <w:szCs w:val="22"/>
                <w:lang w:val="lv-LV"/>
              </w:rPr>
              <w:softHyphen/>
            </w:r>
            <w:r w:rsidRPr="004B0F71">
              <w:rPr>
                <w:color w:val="000000"/>
                <w:sz w:val="22"/>
                <w:szCs w:val="22"/>
                <w:lang w:val="lv-LV"/>
              </w:rPr>
              <w:t>mi, tirdzniecības, sa</w:t>
            </w:r>
            <w:r w:rsidRPr="004B0F71">
              <w:rPr>
                <w:color w:val="000000"/>
                <w:sz w:val="22"/>
                <w:szCs w:val="22"/>
                <w:lang w:val="lv-LV"/>
              </w:rPr>
              <w:softHyphen/>
              <w:t xml:space="preserve">dzīves pakalpojumu, </w:t>
            </w:r>
            <w:r w:rsidRPr="004B0F71">
              <w:rPr>
                <w:color w:val="000000"/>
                <w:spacing w:val="1"/>
                <w:sz w:val="22"/>
                <w:szCs w:val="22"/>
                <w:lang w:val="lv-LV"/>
              </w:rPr>
              <w:t>sabiedri</w:t>
            </w:r>
            <w:r w:rsidRPr="004B0F71">
              <w:rPr>
                <w:color w:val="000000"/>
                <w:spacing w:val="1"/>
                <w:sz w:val="22"/>
                <w:szCs w:val="22"/>
                <w:lang w:val="lv-LV"/>
              </w:rPr>
              <w:t>s</w:t>
            </w:r>
            <w:r w:rsidRPr="004B0F71">
              <w:rPr>
                <w:color w:val="000000"/>
                <w:spacing w:val="1"/>
                <w:sz w:val="22"/>
                <w:szCs w:val="22"/>
                <w:lang w:val="lv-LV"/>
              </w:rPr>
              <w:t>kās, dzīvo</w:t>
            </w:r>
            <w:r w:rsidRPr="004B0F71">
              <w:rPr>
                <w:color w:val="000000"/>
                <w:spacing w:val="2"/>
                <w:sz w:val="22"/>
                <w:szCs w:val="22"/>
                <w:lang w:val="lv-LV"/>
              </w:rPr>
              <w:t>jamās ēkas, sprā</w:t>
            </w:r>
            <w:r w:rsidRPr="004B0F71">
              <w:rPr>
                <w:color w:val="000000"/>
                <w:spacing w:val="-3"/>
                <w:sz w:val="22"/>
                <w:szCs w:val="22"/>
                <w:lang w:val="lv-LV"/>
              </w:rPr>
              <w:t>dziennedrošas iekār</w:t>
            </w:r>
            <w:r w:rsidRPr="004B0F71">
              <w:rPr>
                <w:color w:val="000000"/>
                <w:spacing w:val="-3"/>
                <w:sz w:val="22"/>
                <w:szCs w:val="22"/>
                <w:lang w:val="lv-LV"/>
              </w:rPr>
              <w:softHyphen/>
            </w:r>
            <w:r w:rsidRPr="004B0F71">
              <w:rPr>
                <w:color w:val="000000"/>
                <w:spacing w:val="3"/>
                <w:sz w:val="22"/>
                <w:szCs w:val="22"/>
                <w:lang w:val="lv-LV"/>
              </w:rPr>
              <w:t>tas</w:t>
            </w:r>
          </w:p>
        </w:tc>
        <w:tc>
          <w:tcPr>
            <w:tcW w:w="879" w:type="dxa"/>
            <w:shd w:val="clear" w:color="auto" w:fill="FFFFFF"/>
            <w:vAlign w:val="center"/>
          </w:tcPr>
          <w:p w:rsidR="00B769B1" w:rsidRPr="004B0F71" w:rsidRDefault="00B769B1" w:rsidP="00B769B1">
            <w:pPr>
              <w:shd w:val="clear" w:color="auto" w:fill="FFFFFF"/>
              <w:jc w:val="center"/>
              <w:rPr>
                <w:color w:val="000000"/>
                <w:sz w:val="22"/>
                <w:szCs w:val="22"/>
              </w:rPr>
            </w:pPr>
            <w:r w:rsidRPr="004B0F71">
              <w:rPr>
                <w:color w:val="000000"/>
                <w:spacing w:val="-4"/>
                <w:w w:val="110"/>
                <w:sz w:val="22"/>
                <w:szCs w:val="22"/>
                <w:lang w:val="lv-LV"/>
              </w:rPr>
              <w:t>≥ l,25</w:t>
            </w:r>
          </w:p>
        </w:tc>
        <w:tc>
          <w:tcPr>
            <w:tcW w:w="1143" w:type="dxa"/>
            <w:shd w:val="clear" w:color="auto" w:fill="FFFFFF"/>
            <w:vAlign w:val="center"/>
          </w:tcPr>
          <w:p w:rsidR="00B769B1" w:rsidRPr="004B0F71" w:rsidRDefault="00B769B1" w:rsidP="00B769B1">
            <w:pPr>
              <w:shd w:val="clear" w:color="auto" w:fill="FFFFFF"/>
              <w:jc w:val="center"/>
              <w:rPr>
                <w:color w:val="000000"/>
                <w:sz w:val="22"/>
                <w:szCs w:val="22"/>
              </w:rPr>
            </w:pPr>
            <w:r w:rsidRPr="004B0F71">
              <w:rPr>
                <w:color w:val="000000"/>
                <w:spacing w:val="-4"/>
                <w:w w:val="110"/>
                <w:sz w:val="22"/>
                <w:szCs w:val="22"/>
                <w:lang w:val="lv-LV"/>
              </w:rPr>
              <w:t>≥ l,0</w:t>
            </w:r>
          </w:p>
        </w:tc>
        <w:tc>
          <w:tcPr>
            <w:tcW w:w="1087" w:type="dxa"/>
            <w:shd w:val="clear" w:color="auto" w:fill="FFFFFF"/>
            <w:vAlign w:val="center"/>
          </w:tcPr>
          <w:p w:rsidR="00B769B1" w:rsidRPr="004B0F71" w:rsidRDefault="00B769B1" w:rsidP="00B769B1">
            <w:pPr>
              <w:shd w:val="clear" w:color="auto" w:fill="FFFFFF"/>
              <w:jc w:val="center"/>
              <w:rPr>
                <w:color w:val="000000"/>
                <w:sz w:val="22"/>
                <w:szCs w:val="22"/>
              </w:rPr>
            </w:pPr>
            <w:r w:rsidRPr="004B0F71">
              <w:rPr>
                <w:color w:val="000000"/>
                <w:spacing w:val="-4"/>
                <w:w w:val="110"/>
                <w:sz w:val="22"/>
                <w:szCs w:val="22"/>
                <w:lang w:val="lv-LV"/>
              </w:rPr>
              <w:t>≥ l,0</w:t>
            </w:r>
          </w:p>
        </w:tc>
        <w:tc>
          <w:tcPr>
            <w:tcW w:w="1227" w:type="dxa"/>
            <w:shd w:val="clear" w:color="auto" w:fill="FFFFFF"/>
            <w:vAlign w:val="center"/>
          </w:tcPr>
          <w:p w:rsidR="00B769B1" w:rsidRPr="004B0F71" w:rsidRDefault="00B769B1" w:rsidP="00B769B1">
            <w:pPr>
              <w:shd w:val="clear" w:color="auto" w:fill="FFFFFF"/>
              <w:jc w:val="center"/>
              <w:rPr>
                <w:color w:val="000000"/>
                <w:sz w:val="22"/>
                <w:szCs w:val="22"/>
              </w:rPr>
            </w:pPr>
            <w:r w:rsidRPr="004B0F71">
              <w:rPr>
                <w:color w:val="000000"/>
                <w:spacing w:val="-4"/>
                <w:w w:val="110"/>
                <w:sz w:val="22"/>
                <w:szCs w:val="22"/>
                <w:lang w:val="lv-LV"/>
              </w:rPr>
              <w:t>≥ l,25</w:t>
            </w:r>
          </w:p>
        </w:tc>
      </w:tr>
    </w:tbl>
    <w:p w:rsidR="00B769B1" w:rsidRPr="005F25C7" w:rsidRDefault="00B769B1" w:rsidP="00B769B1">
      <w:pPr>
        <w:shd w:val="clear" w:color="auto" w:fill="FFFFFF"/>
        <w:ind w:firstLine="397"/>
        <w:jc w:val="both"/>
        <w:rPr>
          <w:color w:val="000000"/>
          <w:spacing w:val="-2"/>
          <w:sz w:val="16"/>
          <w:szCs w:val="16"/>
          <w:lang w:val="lv-LV"/>
        </w:rPr>
      </w:pPr>
    </w:p>
    <w:p w:rsidR="00B769B1" w:rsidRPr="005D3146" w:rsidRDefault="00B769B1" w:rsidP="00B769B1">
      <w:pPr>
        <w:ind w:firstLine="397"/>
        <w:jc w:val="both"/>
        <w:rPr>
          <w:color w:val="000000"/>
          <w:sz w:val="24"/>
          <w:szCs w:val="24"/>
          <w:lang w:val="lv-LV"/>
        </w:rPr>
      </w:pPr>
      <w:r>
        <w:rPr>
          <w:b/>
          <w:color w:val="000000"/>
          <w:sz w:val="24"/>
          <w:szCs w:val="24"/>
          <w:lang w:val="lv-LV"/>
        </w:rPr>
        <w:lastRenderedPageBreak/>
        <w:t xml:space="preserve">2.9.3. </w:t>
      </w:r>
      <w:r w:rsidRPr="005D3146">
        <w:rPr>
          <w:b/>
          <w:color w:val="000000"/>
          <w:sz w:val="24"/>
          <w:szCs w:val="24"/>
          <w:lang w:val="lv-LV"/>
        </w:rPr>
        <w:t>Vadītāju šķērsgriezuma izvēle pēc termiskās izturības īs</w:t>
      </w:r>
      <w:r w:rsidRPr="005D3146">
        <w:rPr>
          <w:b/>
          <w:color w:val="000000"/>
          <w:sz w:val="24"/>
          <w:szCs w:val="24"/>
          <w:lang w:val="lv-LV"/>
        </w:rPr>
        <w:softHyphen/>
        <w:t>slēguma gadīj</w:t>
      </w:r>
      <w:r w:rsidRPr="005D3146">
        <w:rPr>
          <w:b/>
          <w:color w:val="000000"/>
          <w:sz w:val="24"/>
          <w:szCs w:val="24"/>
          <w:lang w:val="lv-LV"/>
        </w:rPr>
        <w:t>u</w:t>
      </w:r>
      <w:r w:rsidRPr="005D3146">
        <w:rPr>
          <w:b/>
          <w:color w:val="000000"/>
          <w:sz w:val="24"/>
          <w:szCs w:val="24"/>
          <w:lang w:val="lv-LV"/>
        </w:rPr>
        <w:t>mos</w:t>
      </w:r>
      <w:r w:rsidRPr="005D3146">
        <w:rPr>
          <w:color w:val="000000"/>
          <w:sz w:val="24"/>
          <w:szCs w:val="24"/>
          <w:lang w:val="lv-LV"/>
        </w:rPr>
        <w:t>. Tīklos ar spriegumu virs 1000 V ir jāpārbauda tikai kabeļu termiskā izturība. Gaisvadu līniju vadi nav jāpārbauda. Tāpat var nepārbaudīt termisko izturību tiem kab</w:t>
      </w:r>
      <w:r w:rsidRPr="005D3146">
        <w:rPr>
          <w:color w:val="000000"/>
          <w:sz w:val="24"/>
          <w:szCs w:val="24"/>
          <w:lang w:val="lv-LV"/>
        </w:rPr>
        <w:t>e</w:t>
      </w:r>
      <w:r w:rsidRPr="005D3146">
        <w:rPr>
          <w:color w:val="000000"/>
          <w:sz w:val="24"/>
          <w:szCs w:val="24"/>
          <w:lang w:val="lv-LV"/>
        </w:rPr>
        <w:t>ļiem, kas aizsar</w:t>
      </w:r>
      <w:r w:rsidRPr="005D3146">
        <w:rPr>
          <w:color w:val="000000"/>
          <w:sz w:val="24"/>
          <w:szCs w:val="24"/>
          <w:lang w:val="lv-LV"/>
        </w:rPr>
        <w:softHyphen/>
        <w:t>gāti ar drošinātājiem, kā arī tad, ja kabeļi baro atsevišķus elektrouzņēm</w:t>
      </w:r>
      <w:r w:rsidRPr="005D3146">
        <w:rPr>
          <w:color w:val="000000"/>
          <w:sz w:val="24"/>
          <w:szCs w:val="24"/>
          <w:lang w:val="lv-LV"/>
        </w:rPr>
        <w:t>ē</w:t>
      </w:r>
      <w:r w:rsidRPr="005D3146">
        <w:rPr>
          <w:color w:val="000000"/>
          <w:sz w:val="24"/>
          <w:szCs w:val="24"/>
          <w:lang w:val="lv-LV"/>
        </w:rPr>
        <w:t>jus un ir paredzēta rezervēšana un tad, ja kabeļu bojāšanās (termiskā) nevar izraisīt sprādzienu vai ugunsgrēku. Pie atsevišķiem elektrouzņēmējiem var pieskaitīt arī cehu transformatorus ar jaudu līdz 2,5 MV·</w:t>
      </w:r>
      <w:r w:rsidRPr="005D3146">
        <w:rPr>
          <w:color w:val="000000"/>
          <w:sz w:val="24"/>
          <w:szCs w:val="24"/>
          <w:lang w:val="el-GR" w:eastAsia="el-GR"/>
        </w:rPr>
        <w:t xml:space="preserve">Α </w:t>
      </w:r>
      <w:r w:rsidRPr="005D3146">
        <w:rPr>
          <w:color w:val="000000"/>
          <w:sz w:val="24"/>
          <w:szCs w:val="24"/>
          <w:lang w:val="lv-LV"/>
        </w:rPr>
        <w:t>un augstāko spriegumu līdz 20 kV.</w:t>
      </w:r>
    </w:p>
    <w:p w:rsidR="00B769B1" w:rsidRPr="005D3146" w:rsidRDefault="00B769B1" w:rsidP="00B769B1">
      <w:pPr>
        <w:ind w:firstLine="397"/>
        <w:jc w:val="both"/>
        <w:rPr>
          <w:color w:val="000000"/>
          <w:sz w:val="24"/>
          <w:szCs w:val="24"/>
          <w:lang w:val="lv-LV"/>
        </w:rPr>
      </w:pPr>
      <w:r w:rsidRPr="005D3146">
        <w:rPr>
          <w:color w:val="000000"/>
          <w:sz w:val="24"/>
          <w:szCs w:val="24"/>
          <w:lang w:val="lv-LV"/>
        </w:rPr>
        <w:t>Termiski izturīgu kabeļa šķērsgriezumu aprēķina pēc formulas</w:t>
      </w:r>
    </w:p>
    <w:p w:rsidR="00B769B1" w:rsidRPr="005D3146" w:rsidRDefault="00B769B1" w:rsidP="00B769B1">
      <w:pPr>
        <w:ind w:left="2160" w:firstLine="720"/>
        <w:jc w:val="both"/>
        <w:rPr>
          <w:sz w:val="24"/>
          <w:szCs w:val="24"/>
          <w:lang w:val="lv-LV"/>
        </w:rPr>
      </w:pPr>
      <w:r w:rsidRPr="005D3146">
        <w:rPr>
          <w:position w:val="-24"/>
          <w:sz w:val="24"/>
          <w:szCs w:val="24"/>
          <w:lang w:val="lv-LV"/>
        </w:rPr>
        <w:object w:dxaOrig="1060" w:dyaOrig="700">
          <v:shape id="_x0000_i1127" type="#_x0000_t75" style="width:53.3pt;height:34.6pt" o:ole="">
            <v:imagedata r:id="rId297" o:title=""/>
          </v:shape>
          <o:OLEObject Type="Embed" ProgID="Equation.3" ShapeID="_x0000_i1127" DrawAspect="Content" ObjectID="_1391504223" r:id="rId298"/>
        </w:object>
      </w:r>
      <w:r w:rsidRPr="005D3146">
        <w:rPr>
          <w:sz w:val="24"/>
          <w:szCs w:val="24"/>
          <w:lang w:val="lv-LV"/>
        </w:rPr>
        <w:t xml:space="preserve"> </w:t>
      </w:r>
      <w:r w:rsidRPr="005D3146">
        <w:rPr>
          <w:sz w:val="24"/>
          <w:szCs w:val="24"/>
          <w:lang w:val="lv-LV"/>
        </w:rPr>
        <w:tab/>
      </w:r>
      <w:r w:rsidRPr="005D3146">
        <w:rPr>
          <w:sz w:val="24"/>
          <w:szCs w:val="24"/>
          <w:lang w:val="lv-LV"/>
        </w:rPr>
        <w:tab/>
      </w:r>
      <w:r w:rsidRPr="005D3146">
        <w:rPr>
          <w:sz w:val="24"/>
          <w:szCs w:val="24"/>
          <w:lang w:val="lv-LV"/>
        </w:rPr>
        <w:tab/>
      </w:r>
      <w:r w:rsidRPr="005D3146">
        <w:rPr>
          <w:sz w:val="24"/>
          <w:szCs w:val="24"/>
          <w:lang w:val="lv-LV"/>
        </w:rPr>
        <w:tab/>
      </w:r>
      <w:r>
        <w:rPr>
          <w:sz w:val="24"/>
          <w:szCs w:val="24"/>
          <w:lang w:val="lv-LV"/>
        </w:rPr>
        <w:tab/>
        <w:t xml:space="preserve">    (2.30</w:t>
      </w:r>
      <w:r w:rsidRPr="005D3146">
        <w:rPr>
          <w:sz w:val="24"/>
          <w:szCs w:val="24"/>
          <w:lang w:val="lv-LV"/>
        </w:rPr>
        <w:t>)</w:t>
      </w:r>
    </w:p>
    <w:p w:rsidR="00B769B1" w:rsidRPr="005D3146" w:rsidRDefault="00B769B1" w:rsidP="00B769B1">
      <w:pPr>
        <w:jc w:val="both"/>
        <w:rPr>
          <w:color w:val="000000"/>
          <w:sz w:val="24"/>
          <w:szCs w:val="24"/>
          <w:lang w:val="lv-LV"/>
        </w:rPr>
      </w:pPr>
      <w:r w:rsidRPr="005D3146">
        <w:rPr>
          <w:color w:val="000000"/>
          <w:sz w:val="24"/>
          <w:szCs w:val="24"/>
          <w:lang w:val="lv-LV"/>
        </w:rPr>
        <w:t xml:space="preserve">kur </w:t>
      </w:r>
      <w:r w:rsidRPr="005D3146">
        <w:rPr>
          <w:i/>
          <w:color w:val="000000"/>
          <w:sz w:val="24"/>
          <w:szCs w:val="24"/>
          <w:lang w:val="lv-LV"/>
        </w:rPr>
        <w:t>B</w:t>
      </w:r>
      <w:r w:rsidRPr="005D3146">
        <w:rPr>
          <w:i/>
          <w:color w:val="000000"/>
          <w:sz w:val="24"/>
          <w:szCs w:val="24"/>
          <w:vertAlign w:val="subscript"/>
          <w:lang w:val="lv-LV"/>
        </w:rPr>
        <w:t>k</w:t>
      </w:r>
      <w:r w:rsidRPr="005D3146">
        <w:rPr>
          <w:color w:val="000000"/>
          <w:sz w:val="24"/>
          <w:szCs w:val="24"/>
          <w:lang w:val="lv-LV"/>
        </w:rPr>
        <w:t xml:space="preserve"> – īsslēguma strāvas siltuma impulss, A</w:t>
      </w:r>
      <w:r w:rsidRPr="005D3146">
        <w:rPr>
          <w:color w:val="000000"/>
          <w:sz w:val="24"/>
          <w:szCs w:val="24"/>
          <w:vertAlign w:val="superscript"/>
          <w:lang w:val="lv-LV"/>
        </w:rPr>
        <w:t>2</w:t>
      </w:r>
      <w:r w:rsidRPr="005D3146">
        <w:rPr>
          <w:color w:val="000000"/>
          <w:sz w:val="24"/>
          <w:szCs w:val="24"/>
          <w:lang w:val="lv-LV"/>
        </w:rPr>
        <w:t>·s;</w:t>
      </w:r>
    </w:p>
    <w:p w:rsidR="00B769B1" w:rsidRPr="005D3146" w:rsidRDefault="00B769B1" w:rsidP="00B769B1">
      <w:pPr>
        <w:ind w:firstLine="397"/>
        <w:jc w:val="both"/>
        <w:rPr>
          <w:color w:val="000000"/>
          <w:sz w:val="24"/>
          <w:szCs w:val="24"/>
          <w:lang w:val="lv-LV"/>
        </w:rPr>
      </w:pPr>
      <w:r w:rsidRPr="005D3146">
        <w:rPr>
          <w:i/>
          <w:color w:val="000000"/>
          <w:sz w:val="24"/>
          <w:szCs w:val="24"/>
          <w:lang w:val="lv-LV"/>
        </w:rPr>
        <w:t>C</w:t>
      </w:r>
      <w:r w:rsidRPr="005D3146">
        <w:rPr>
          <w:color w:val="000000"/>
          <w:sz w:val="24"/>
          <w:szCs w:val="24"/>
          <w:lang w:val="lv-LV"/>
        </w:rPr>
        <w:t xml:space="preserve"> – aprēķina koeficients, kas atkarīgs no vadītāja un izolācijas materiāla sasiluma.</w:t>
      </w:r>
    </w:p>
    <w:p w:rsidR="00B769B1" w:rsidRPr="005D3146" w:rsidRDefault="00B769B1" w:rsidP="00B769B1">
      <w:pPr>
        <w:ind w:firstLine="397"/>
        <w:jc w:val="both"/>
        <w:rPr>
          <w:color w:val="000000"/>
          <w:sz w:val="24"/>
          <w:szCs w:val="24"/>
          <w:lang w:val="lv-LV"/>
        </w:rPr>
      </w:pPr>
      <w:r w:rsidRPr="005D3146">
        <w:rPr>
          <w:color w:val="000000"/>
          <w:sz w:val="24"/>
          <w:szCs w:val="24"/>
          <w:lang w:val="lv-LV"/>
        </w:rPr>
        <w:t>Īsslēguma strāvas siltuma impulsu aprēķina pēc izteiksmes</w:t>
      </w:r>
    </w:p>
    <w:p w:rsidR="00B769B1" w:rsidRPr="005D3146" w:rsidRDefault="00B769B1" w:rsidP="00B769B1">
      <w:pPr>
        <w:ind w:left="2160" w:firstLine="720"/>
        <w:jc w:val="both"/>
        <w:rPr>
          <w:sz w:val="24"/>
          <w:szCs w:val="24"/>
          <w:lang w:val="lv-LV"/>
        </w:rPr>
      </w:pPr>
      <w:r w:rsidRPr="005D3146">
        <w:rPr>
          <w:position w:val="-12"/>
          <w:sz w:val="24"/>
          <w:szCs w:val="24"/>
          <w:lang w:val="lv-LV"/>
        </w:rPr>
        <w:object w:dxaOrig="1600" w:dyaOrig="380">
          <v:shape id="_x0000_i1128" type="#_x0000_t75" style="width:80.4pt;height:18.7pt" o:ole="">
            <v:imagedata r:id="rId299" o:title=""/>
          </v:shape>
          <o:OLEObject Type="Embed" ProgID="Equation.3" ShapeID="_x0000_i1128" DrawAspect="Content" ObjectID="_1391504224" r:id="rId300"/>
        </w:object>
      </w:r>
      <w:r w:rsidRPr="005D3146">
        <w:rPr>
          <w:sz w:val="24"/>
          <w:szCs w:val="24"/>
          <w:lang w:val="lv-LV"/>
        </w:rPr>
        <w:t xml:space="preserve"> </w:t>
      </w:r>
      <w:r w:rsidRPr="005D3146">
        <w:rPr>
          <w:sz w:val="24"/>
          <w:szCs w:val="24"/>
          <w:lang w:val="lv-LV"/>
        </w:rPr>
        <w:tab/>
      </w:r>
      <w:r w:rsidRPr="005D3146">
        <w:rPr>
          <w:sz w:val="24"/>
          <w:szCs w:val="24"/>
          <w:lang w:val="lv-LV"/>
        </w:rPr>
        <w:tab/>
      </w:r>
      <w:r w:rsidRPr="005D3146">
        <w:rPr>
          <w:sz w:val="24"/>
          <w:szCs w:val="24"/>
          <w:lang w:val="lv-LV"/>
        </w:rPr>
        <w:tab/>
      </w:r>
      <w:r>
        <w:rPr>
          <w:sz w:val="24"/>
          <w:szCs w:val="24"/>
          <w:lang w:val="lv-LV"/>
        </w:rPr>
        <w:tab/>
        <w:t xml:space="preserve">    (2.31</w:t>
      </w:r>
      <w:r w:rsidRPr="005D3146">
        <w:rPr>
          <w:sz w:val="24"/>
          <w:szCs w:val="24"/>
          <w:lang w:val="lv-LV"/>
        </w:rPr>
        <w:t>)</w:t>
      </w:r>
    </w:p>
    <w:p w:rsidR="00B769B1" w:rsidRPr="005D3146" w:rsidRDefault="00B769B1" w:rsidP="00B769B1">
      <w:pPr>
        <w:jc w:val="both"/>
        <w:rPr>
          <w:sz w:val="24"/>
          <w:szCs w:val="24"/>
          <w:lang w:val="lv-LV"/>
        </w:rPr>
      </w:pPr>
      <w:r w:rsidRPr="005D3146">
        <w:rPr>
          <w:sz w:val="24"/>
          <w:szCs w:val="24"/>
          <w:lang w:val="lv-LV"/>
        </w:rPr>
        <w:t xml:space="preserve">kur </w:t>
      </w:r>
      <w:r w:rsidRPr="005D3146">
        <w:rPr>
          <w:i/>
          <w:sz w:val="24"/>
          <w:szCs w:val="24"/>
          <w:lang w:val="lv-LV"/>
        </w:rPr>
        <w:t>I</w:t>
      </w:r>
      <w:r w:rsidRPr="005D3146">
        <w:rPr>
          <w:i/>
          <w:sz w:val="24"/>
          <w:szCs w:val="24"/>
          <w:vertAlign w:val="subscript"/>
          <w:lang w:val="lv-LV"/>
        </w:rPr>
        <w:t>∞</w:t>
      </w:r>
      <w:r w:rsidRPr="005D3146">
        <w:rPr>
          <w:sz w:val="24"/>
          <w:szCs w:val="24"/>
          <w:lang w:val="lv-LV"/>
        </w:rPr>
        <w:t xml:space="preserve"> - īsslēguma strāvas periodiskas komponentes vērtība;</w:t>
      </w:r>
    </w:p>
    <w:p w:rsidR="00B769B1" w:rsidRPr="005D3146" w:rsidRDefault="00B769B1" w:rsidP="00B769B1">
      <w:pPr>
        <w:ind w:firstLine="397"/>
        <w:jc w:val="both"/>
        <w:rPr>
          <w:spacing w:val="10"/>
          <w:sz w:val="24"/>
          <w:szCs w:val="24"/>
          <w:lang w:val="lv-LV"/>
        </w:rPr>
      </w:pPr>
      <w:r w:rsidRPr="005D3146">
        <w:rPr>
          <w:i/>
          <w:sz w:val="24"/>
          <w:szCs w:val="24"/>
          <w:lang w:val="lv-LV"/>
        </w:rPr>
        <w:t>t</w:t>
      </w:r>
      <w:r w:rsidRPr="005D3146">
        <w:rPr>
          <w:i/>
          <w:sz w:val="24"/>
          <w:szCs w:val="24"/>
          <w:vertAlign w:val="subscript"/>
          <w:lang w:val="lv-LV"/>
        </w:rPr>
        <w:t>c</w:t>
      </w:r>
      <w:r w:rsidRPr="005D3146">
        <w:rPr>
          <w:sz w:val="24"/>
          <w:szCs w:val="24"/>
          <w:lang w:val="lv-LV"/>
        </w:rPr>
        <w:t xml:space="preserve"> - </w:t>
      </w:r>
      <w:r w:rsidRPr="005D3146">
        <w:rPr>
          <w:color w:val="000000"/>
          <w:sz w:val="24"/>
          <w:szCs w:val="24"/>
          <w:lang w:val="lv-LV"/>
        </w:rPr>
        <w:t>caur kabeli plūstošas īsslēguma strāvas ilgums;</w:t>
      </w:r>
    </w:p>
    <w:p w:rsidR="00B769B1" w:rsidRPr="005D3146" w:rsidRDefault="00B769B1" w:rsidP="00B769B1">
      <w:pPr>
        <w:ind w:firstLine="397"/>
        <w:jc w:val="both"/>
        <w:rPr>
          <w:spacing w:val="10"/>
          <w:sz w:val="24"/>
          <w:szCs w:val="24"/>
          <w:lang w:val="lv-LV"/>
        </w:rPr>
      </w:pPr>
      <w:r w:rsidRPr="005D3146">
        <w:rPr>
          <w:i/>
          <w:spacing w:val="10"/>
          <w:sz w:val="24"/>
          <w:szCs w:val="24"/>
          <w:lang w:val="lv-LV"/>
        </w:rPr>
        <w:t>T</w:t>
      </w:r>
      <w:r w:rsidRPr="005D3146">
        <w:rPr>
          <w:i/>
          <w:spacing w:val="10"/>
          <w:sz w:val="24"/>
          <w:szCs w:val="24"/>
          <w:vertAlign w:val="subscript"/>
          <w:lang w:val="lv-LV"/>
        </w:rPr>
        <w:t>a</w:t>
      </w:r>
      <w:r w:rsidRPr="005D3146">
        <w:rPr>
          <w:spacing w:val="10"/>
          <w:sz w:val="24"/>
          <w:szCs w:val="24"/>
          <w:lang w:val="lv-LV"/>
        </w:rPr>
        <w:t xml:space="preserve"> – </w:t>
      </w:r>
      <w:r w:rsidRPr="005D3146">
        <w:rPr>
          <w:color w:val="000000"/>
          <w:sz w:val="24"/>
          <w:szCs w:val="24"/>
          <w:lang w:val="lv-LV"/>
        </w:rPr>
        <w:t>īsslēguma strāvas aperiodiskās komponentes rimšanas laika konstante</w:t>
      </w:r>
    </w:p>
    <w:p w:rsidR="00B769B1" w:rsidRPr="005D3146" w:rsidRDefault="00B769B1" w:rsidP="00B769B1">
      <w:pPr>
        <w:ind w:left="2160" w:firstLine="720"/>
        <w:jc w:val="both"/>
        <w:rPr>
          <w:sz w:val="24"/>
          <w:szCs w:val="24"/>
          <w:lang w:val="lv-LV"/>
        </w:rPr>
      </w:pPr>
      <w:r w:rsidRPr="005D3146">
        <w:rPr>
          <w:position w:val="-30"/>
          <w:sz w:val="24"/>
          <w:szCs w:val="24"/>
          <w:lang w:val="lv-LV"/>
        </w:rPr>
        <w:object w:dxaOrig="1040" w:dyaOrig="680">
          <v:shape id="_x0000_i1129" type="#_x0000_t75" style="width:51.45pt;height:33.65pt" o:ole="">
            <v:imagedata r:id="rId301" o:title=""/>
          </v:shape>
          <o:OLEObject Type="Embed" ProgID="Equation.3" ShapeID="_x0000_i1129" DrawAspect="Content" ObjectID="_1391504225" r:id="rId302"/>
        </w:object>
      </w:r>
      <w:r w:rsidRPr="005D3146">
        <w:rPr>
          <w:sz w:val="24"/>
          <w:szCs w:val="24"/>
          <w:lang w:val="lv-LV"/>
        </w:rPr>
        <w:t xml:space="preserve"> </w:t>
      </w:r>
      <w:r w:rsidRPr="005D3146">
        <w:rPr>
          <w:sz w:val="24"/>
          <w:szCs w:val="24"/>
          <w:lang w:val="lv-LV"/>
        </w:rPr>
        <w:tab/>
      </w:r>
      <w:r w:rsidRPr="005D3146">
        <w:rPr>
          <w:sz w:val="24"/>
          <w:szCs w:val="24"/>
          <w:lang w:val="lv-LV"/>
        </w:rPr>
        <w:tab/>
      </w:r>
      <w:r w:rsidRPr="005D3146">
        <w:rPr>
          <w:sz w:val="24"/>
          <w:szCs w:val="24"/>
          <w:lang w:val="lv-LV"/>
        </w:rPr>
        <w:tab/>
      </w:r>
      <w:r w:rsidRPr="005D3146">
        <w:rPr>
          <w:sz w:val="24"/>
          <w:szCs w:val="24"/>
          <w:lang w:val="lv-LV"/>
        </w:rPr>
        <w:tab/>
      </w:r>
      <w:r>
        <w:rPr>
          <w:sz w:val="24"/>
          <w:szCs w:val="24"/>
          <w:lang w:val="lv-LV"/>
        </w:rPr>
        <w:tab/>
        <w:t xml:space="preserve">     (2.32</w:t>
      </w:r>
      <w:r w:rsidRPr="005D3146">
        <w:rPr>
          <w:sz w:val="24"/>
          <w:szCs w:val="24"/>
          <w:lang w:val="lv-LV"/>
        </w:rPr>
        <w:t>)</w:t>
      </w:r>
    </w:p>
    <w:p w:rsidR="00B769B1" w:rsidRPr="005D3146" w:rsidRDefault="00B769B1" w:rsidP="00B769B1">
      <w:pPr>
        <w:ind w:firstLine="397"/>
        <w:jc w:val="both"/>
        <w:rPr>
          <w:sz w:val="24"/>
          <w:szCs w:val="24"/>
          <w:lang w:val="lv-LV"/>
        </w:rPr>
      </w:pPr>
      <w:r w:rsidRPr="005D3146">
        <w:rPr>
          <w:i/>
          <w:sz w:val="24"/>
          <w:szCs w:val="24"/>
          <w:lang w:val="lv-LV"/>
        </w:rPr>
        <w:t>R</w:t>
      </w:r>
      <w:r w:rsidRPr="005D3146">
        <w:rPr>
          <w:sz w:val="24"/>
          <w:szCs w:val="24"/>
          <w:vertAlign w:val="subscript"/>
          <w:lang w:val="lv-LV"/>
        </w:rPr>
        <w:t>Σ</w:t>
      </w:r>
      <w:r w:rsidRPr="005D3146">
        <w:rPr>
          <w:sz w:val="24"/>
          <w:szCs w:val="24"/>
          <w:lang w:val="lv-LV"/>
        </w:rPr>
        <w:t xml:space="preserve">, </w:t>
      </w:r>
      <w:r w:rsidRPr="005D3146">
        <w:rPr>
          <w:i/>
          <w:sz w:val="24"/>
          <w:szCs w:val="24"/>
          <w:lang w:val="lv-LV"/>
        </w:rPr>
        <w:t>X</w:t>
      </w:r>
      <w:r w:rsidRPr="005D3146">
        <w:rPr>
          <w:sz w:val="24"/>
          <w:szCs w:val="24"/>
          <w:vertAlign w:val="subscript"/>
          <w:lang w:val="lv-LV"/>
        </w:rPr>
        <w:t>Σ</w:t>
      </w:r>
      <w:r w:rsidRPr="005D3146">
        <w:rPr>
          <w:sz w:val="24"/>
          <w:szCs w:val="24"/>
          <w:lang w:val="lv-LV"/>
        </w:rPr>
        <w:t xml:space="preserve"> – </w:t>
      </w:r>
      <w:r w:rsidRPr="005D3146">
        <w:rPr>
          <w:color w:val="000000"/>
          <w:sz w:val="24"/>
          <w:szCs w:val="24"/>
          <w:lang w:val="lv-LV"/>
        </w:rPr>
        <w:t>summāra aktīvā un reaktīvā pretestība līdz īsslēguma punktam;</w:t>
      </w:r>
    </w:p>
    <w:p w:rsidR="00B769B1" w:rsidRPr="005D3146" w:rsidRDefault="00B769B1" w:rsidP="00B769B1">
      <w:pPr>
        <w:ind w:firstLine="397"/>
        <w:jc w:val="both"/>
        <w:rPr>
          <w:sz w:val="24"/>
          <w:szCs w:val="24"/>
          <w:lang w:val="lv-LV"/>
        </w:rPr>
      </w:pPr>
      <w:r w:rsidRPr="005D3146">
        <w:rPr>
          <w:i/>
          <w:sz w:val="24"/>
          <w:szCs w:val="24"/>
          <w:lang w:val="lv-LV"/>
        </w:rPr>
        <w:t>ω</w:t>
      </w:r>
      <w:r w:rsidRPr="005D3146">
        <w:rPr>
          <w:sz w:val="24"/>
          <w:szCs w:val="24"/>
          <w:lang w:val="lv-LV"/>
        </w:rPr>
        <w:t xml:space="preserve"> – </w:t>
      </w:r>
      <w:r w:rsidRPr="005D3146">
        <w:rPr>
          <w:color w:val="000000"/>
          <w:sz w:val="24"/>
          <w:szCs w:val="24"/>
          <w:lang w:val="lv-LV"/>
        </w:rPr>
        <w:t>leņķiskā frekvence;</w:t>
      </w:r>
      <w:r w:rsidRPr="005D3146">
        <w:rPr>
          <w:sz w:val="24"/>
          <w:szCs w:val="24"/>
          <w:lang w:val="lv-LV"/>
        </w:rPr>
        <w:t xml:space="preserve"> </w:t>
      </w:r>
      <w:r w:rsidRPr="005D3146">
        <w:rPr>
          <w:i/>
          <w:sz w:val="24"/>
          <w:szCs w:val="24"/>
          <w:lang w:val="lv-LV"/>
        </w:rPr>
        <w:t>ω</w:t>
      </w:r>
      <w:r w:rsidRPr="005D3146">
        <w:rPr>
          <w:sz w:val="24"/>
          <w:szCs w:val="24"/>
          <w:lang w:val="lv-LV"/>
        </w:rPr>
        <w:t xml:space="preserve"> = 2π</w:t>
      </w:r>
      <w:r w:rsidRPr="005D3146">
        <w:rPr>
          <w:i/>
          <w:sz w:val="24"/>
          <w:szCs w:val="24"/>
          <w:lang w:val="lv-LV"/>
        </w:rPr>
        <w:t>f</w:t>
      </w:r>
      <w:r w:rsidRPr="005D3146">
        <w:rPr>
          <w:sz w:val="24"/>
          <w:szCs w:val="24"/>
          <w:lang w:val="lv-LV"/>
        </w:rPr>
        <w:t xml:space="preserve"> = 314 rad/s. </w:t>
      </w:r>
    </w:p>
    <w:p w:rsidR="00B769B1" w:rsidRPr="005D3146" w:rsidRDefault="00B769B1" w:rsidP="00B769B1">
      <w:pPr>
        <w:ind w:firstLine="397"/>
        <w:jc w:val="both"/>
        <w:rPr>
          <w:sz w:val="24"/>
          <w:szCs w:val="24"/>
          <w:lang w:val="lv-LV"/>
        </w:rPr>
      </w:pPr>
      <w:r w:rsidRPr="005D3146">
        <w:rPr>
          <w:sz w:val="24"/>
          <w:szCs w:val="24"/>
          <w:lang w:val="lv-LV"/>
        </w:rPr>
        <w:t xml:space="preserve">Sadales tīklos 6-10 kV, ja nav konkrētus datus, var pieņemt </w:t>
      </w:r>
      <w:r w:rsidRPr="005D3146">
        <w:rPr>
          <w:i/>
          <w:sz w:val="24"/>
          <w:szCs w:val="24"/>
          <w:lang w:val="lv-LV"/>
        </w:rPr>
        <w:t>T</w:t>
      </w:r>
      <w:r w:rsidRPr="005D3146">
        <w:rPr>
          <w:i/>
          <w:sz w:val="24"/>
          <w:szCs w:val="24"/>
          <w:vertAlign w:val="subscript"/>
          <w:lang w:val="lv-LV"/>
        </w:rPr>
        <w:t>a</w:t>
      </w:r>
      <w:r w:rsidRPr="005D3146">
        <w:rPr>
          <w:sz w:val="24"/>
          <w:szCs w:val="24"/>
          <w:lang w:val="lv-LV"/>
        </w:rPr>
        <w:t xml:space="preserve"> = 0,01 s, bet </w:t>
      </w:r>
      <w:r w:rsidRPr="005D3146">
        <w:rPr>
          <w:i/>
          <w:sz w:val="24"/>
          <w:szCs w:val="24"/>
          <w:lang w:val="lv-LV"/>
        </w:rPr>
        <w:t>t</w:t>
      </w:r>
      <w:r w:rsidRPr="005D3146">
        <w:rPr>
          <w:i/>
          <w:sz w:val="24"/>
          <w:szCs w:val="24"/>
          <w:vertAlign w:val="subscript"/>
          <w:lang w:val="lv-LV"/>
        </w:rPr>
        <w:t>c</w:t>
      </w:r>
      <w:r w:rsidRPr="005D3146">
        <w:rPr>
          <w:sz w:val="24"/>
          <w:szCs w:val="24"/>
          <w:lang w:val="lv-LV"/>
        </w:rPr>
        <w:t xml:space="preserve"> no </w:t>
      </w:r>
      <w:r>
        <w:rPr>
          <w:sz w:val="24"/>
          <w:szCs w:val="24"/>
          <w:lang w:val="lv-LV"/>
        </w:rPr>
        <w:t>2</w:t>
      </w:r>
      <w:r w:rsidRPr="005D3146">
        <w:rPr>
          <w:sz w:val="24"/>
          <w:szCs w:val="24"/>
          <w:lang w:val="lv-LV"/>
        </w:rPr>
        <w:t>.</w:t>
      </w:r>
      <w:r>
        <w:rPr>
          <w:sz w:val="24"/>
          <w:szCs w:val="24"/>
          <w:lang w:val="lv-LV"/>
        </w:rPr>
        <w:t>9</w:t>
      </w:r>
      <w:r w:rsidRPr="005D3146">
        <w:rPr>
          <w:sz w:val="24"/>
          <w:szCs w:val="24"/>
          <w:lang w:val="lv-LV"/>
        </w:rPr>
        <w:t>. tabulas</w:t>
      </w:r>
    </w:p>
    <w:p w:rsidR="00B769B1" w:rsidRPr="005D3146" w:rsidRDefault="00B769B1" w:rsidP="00B769B1">
      <w:pPr>
        <w:ind w:firstLine="397"/>
        <w:jc w:val="right"/>
        <w:rPr>
          <w:sz w:val="24"/>
          <w:szCs w:val="24"/>
          <w:lang w:val="lv-LV"/>
        </w:rPr>
      </w:pPr>
      <w:r>
        <w:rPr>
          <w:sz w:val="24"/>
          <w:szCs w:val="24"/>
          <w:lang w:val="lv-LV"/>
        </w:rPr>
        <w:t xml:space="preserve">2.9. </w:t>
      </w:r>
      <w:r w:rsidRPr="005D3146">
        <w:rPr>
          <w:sz w:val="24"/>
          <w:szCs w:val="24"/>
          <w:lang w:val="lv-LV"/>
        </w:rPr>
        <w:t>tabula</w:t>
      </w:r>
    </w:p>
    <w:p w:rsidR="00B769B1" w:rsidRPr="005D3146" w:rsidRDefault="00B769B1" w:rsidP="00B769B1">
      <w:pPr>
        <w:ind w:firstLine="397"/>
        <w:jc w:val="center"/>
        <w:rPr>
          <w:b/>
          <w:sz w:val="24"/>
          <w:szCs w:val="24"/>
          <w:lang w:val="lv-LV"/>
        </w:rPr>
      </w:pPr>
      <w:r w:rsidRPr="005D3146">
        <w:rPr>
          <w:b/>
          <w:sz w:val="24"/>
          <w:szCs w:val="24"/>
          <w:lang w:val="lv-LV"/>
        </w:rPr>
        <w:t>Īsslēguma strāvas laiks</w:t>
      </w:r>
    </w:p>
    <w:tbl>
      <w:tblPr>
        <w:tblStyle w:val="TableGrid"/>
        <w:tblW w:w="8618"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tblPr>
      <w:tblGrid>
        <w:gridCol w:w="2833"/>
        <w:gridCol w:w="2905"/>
        <w:gridCol w:w="2880"/>
      </w:tblGrid>
      <w:tr w:rsidR="00B769B1" w:rsidRPr="00B50B95" w:rsidTr="007E0519">
        <w:trPr>
          <w:trHeight w:val="227"/>
          <w:jc w:val="center"/>
        </w:trPr>
        <w:tc>
          <w:tcPr>
            <w:tcW w:w="3095" w:type="dxa"/>
            <w:vAlign w:val="center"/>
          </w:tcPr>
          <w:p w:rsidR="00B769B1" w:rsidRPr="005F25C7" w:rsidRDefault="00B769B1" w:rsidP="00B769B1">
            <w:pPr>
              <w:jc w:val="center"/>
              <w:rPr>
                <w:b/>
                <w:sz w:val="22"/>
                <w:szCs w:val="22"/>
                <w:lang w:val="lv-LV"/>
              </w:rPr>
            </w:pPr>
            <w:r w:rsidRPr="005F25C7">
              <w:rPr>
                <w:b/>
                <w:sz w:val="22"/>
                <w:szCs w:val="22"/>
                <w:lang w:val="lv-LV"/>
              </w:rPr>
              <w:t>Tīkla posms</w:t>
            </w:r>
          </w:p>
        </w:tc>
        <w:tc>
          <w:tcPr>
            <w:tcW w:w="3096" w:type="dxa"/>
            <w:vAlign w:val="center"/>
          </w:tcPr>
          <w:p w:rsidR="00B769B1" w:rsidRPr="005F25C7" w:rsidRDefault="00B769B1" w:rsidP="00B769B1">
            <w:pPr>
              <w:jc w:val="center"/>
              <w:rPr>
                <w:b/>
                <w:sz w:val="22"/>
                <w:szCs w:val="22"/>
                <w:lang w:val="lv-LV"/>
              </w:rPr>
            </w:pPr>
            <w:r w:rsidRPr="005F25C7">
              <w:rPr>
                <w:b/>
                <w:sz w:val="22"/>
                <w:szCs w:val="22"/>
                <w:lang w:val="lv-LV"/>
              </w:rPr>
              <w:t>Aizsardzības pakāpes tīkla shēmā</w:t>
            </w:r>
          </w:p>
        </w:tc>
        <w:tc>
          <w:tcPr>
            <w:tcW w:w="3096" w:type="dxa"/>
            <w:vAlign w:val="center"/>
          </w:tcPr>
          <w:p w:rsidR="00B769B1" w:rsidRPr="005F25C7" w:rsidRDefault="00B769B1" w:rsidP="00B769B1">
            <w:pPr>
              <w:jc w:val="center"/>
              <w:rPr>
                <w:b/>
                <w:sz w:val="22"/>
                <w:szCs w:val="22"/>
                <w:lang w:val="lv-LV"/>
              </w:rPr>
            </w:pPr>
            <w:r w:rsidRPr="005F25C7">
              <w:rPr>
                <w:b/>
                <w:sz w:val="22"/>
                <w:szCs w:val="22"/>
                <w:lang w:val="lv-LV"/>
              </w:rPr>
              <w:t xml:space="preserve">Īsslēguma iedarbības laiks, </w:t>
            </w:r>
            <w:r w:rsidRPr="005F25C7">
              <w:rPr>
                <w:b/>
                <w:i/>
                <w:sz w:val="22"/>
                <w:szCs w:val="22"/>
                <w:lang w:val="lv-LV"/>
              </w:rPr>
              <w:t>t</w:t>
            </w:r>
            <w:r w:rsidRPr="005F25C7">
              <w:rPr>
                <w:b/>
                <w:i/>
                <w:sz w:val="22"/>
                <w:szCs w:val="22"/>
                <w:vertAlign w:val="subscript"/>
                <w:lang w:val="lv-LV"/>
              </w:rPr>
              <w:t>c</w:t>
            </w:r>
            <w:r w:rsidRPr="005F25C7">
              <w:rPr>
                <w:b/>
                <w:sz w:val="22"/>
                <w:szCs w:val="22"/>
                <w:vertAlign w:val="subscript"/>
                <w:lang w:val="lv-LV"/>
              </w:rPr>
              <w:t xml:space="preserve"> </w:t>
            </w:r>
            <w:r w:rsidRPr="005F25C7">
              <w:rPr>
                <w:b/>
                <w:sz w:val="22"/>
                <w:szCs w:val="22"/>
                <w:lang w:val="lv-LV"/>
              </w:rPr>
              <w:t>, s</w:t>
            </w:r>
          </w:p>
        </w:tc>
      </w:tr>
      <w:tr w:rsidR="00B769B1" w:rsidRPr="005F25C7" w:rsidTr="007E0519">
        <w:trPr>
          <w:trHeight w:val="227"/>
          <w:jc w:val="center"/>
        </w:trPr>
        <w:tc>
          <w:tcPr>
            <w:tcW w:w="3095" w:type="dxa"/>
          </w:tcPr>
          <w:p w:rsidR="00B769B1" w:rsidRPr="005F25C7" w:rsidRDefault="00B769B1" w:rsidP="00B769B1">
            <w:pPr>
              <w:jc w:val="both"/>
              <w:rPr>
                <w:sz w:val="22"/>
                <w:szCs w:val="22"/>
                <w:lang w:val="lv-LV"/>
              </w:rPr>
            </w:pPr>
            <w:r w:rsidRPr="005F25C7">
              <w:rPr>
                <w:sz w:val="22"/>
                <w:szCs w:val="22"/>
                <w:lang w:val="lv-LV"/>
              </w:rPr>
              <w:t>GPA – CSP</w:t>
            </w:r>
          </w:p>
        </w:tc>
        <w:tc>
          <w:tcPr>
            <w:tcW w:w="3096" w:type="dxa"/>
          </w:tcPr>
          <w:p w:rsidR="00B769B1" w:rsidRPr="005F25C7" w:rsidRDefault="00B769B1" w:rsidP="00B769B1">
            <w:pPr>
              <w:jc w:val="center"/>
              <w:rPr>
                <w:sz w:val="22"/>
                <w:szCs w:val="22"/>
                <w:lang w:val="lv-LV"/>
              </w:rPr>
            </w:pPr>
            <w:r w:rsidRPr="005F25C7">
              <w:rPr>
                <w:sz w:val="22"/>
                <w:szCs w:val="22"/>
                <w:lang w:val="lv-LV"/>
              </w:rPr>
              <w:t>3</w:t>
            </w:r>
          </w:p>
        </w:tc>
        <w:tc>
          <w:tcPr>
            <w:tcW w:w="3096" w:type="dxa"/>
          </w:tcPr>
          <w:p w:rsidR="00B769B1" w:rsidRPr="005F25C7" w:rsidRDefault="00B769B1" w:rsidP="00B769B1">
            <w:pPr>
              <w:jc w:val="center"/>
              <w:rPr>
                <w:sz w:val="22"/>
                <w:szCs w:val="22"/>
                <w:lang w:val="lv-LV"/>
              </w:rPr>
            </w:pPr>
            <w:r w:rsidRPr="005F25C7">
              <w:rPr>
                <w:sz w:val="22"/>
                <w:szCs w:val="22"/>
                <w:lang w:val="lv-LV"/>
              </w:rPr>
              <w:t>2,6</w:t>
            </w:r>
          </w:p>
        </w:tc>
      </w:tr>
      <w:tr w:rsidR="00B769B1" w:rsidRPr="005F25C7" w:rsidTr="007E0519">
        <w:trPr>
          <w:trHeight w:val="227"/>
          <w:jc w:val="center"/>
        </w:trPr>
        <w:tc>
          <w:tcPr>
            <w:tcW w:w="3095" w:type="dxa"/>
          </w:tcPr>
          <w:p w:rsidR="00B769B1" w:rsidRPr="005F25C7" w:rsidRDefault="00B769B1" w:rsidP="00B769B1">
            <w:pPr>
              <w:jc w:val="both"/>
              <w:rPr>
                <w:sz w:val="22"/>
                <w:szCs w:val="22"/>
                <w:lang w:val="lv-LV"/>
              </w:rPr>
            </w:pPr>
            <w:r w:rsidRPr="005F25C7">
              <w:rPr>
                <w:sz w:val="22"/>
                <w:szCs w:val="22"/>
                <w:lang w:val="lv-LV"/>
              </w:rPr>
              <w:t>GPA – SP</w:t>
            </w:r>
          </w:p>
        </w:tc>
        <w:tc>
          <w:tcPr>
            <w:tcW w:w="3096" w:type="dxa"/>
          </w:tcPr>
          <w:p w:rsidR="00B769B1" w:rsidRPr="005F25C7" w:rsidRDefault="00B769B1" w:rsidP="00B769B1">
            <w:pPr>
              <w:jc w:val="center"/>
              <w:rPr>
                <w:sz w:val="22"/>
                <w:szCs w:val="22"/>
                <w:lang w:val="lv-LV"/>
              </w:rPr>
            </w:pPr>
            <w:r w:rsidRPr="005F25C7">
              <w:rPr>
                <w:sz w:val="22"/>
                <w:szCs w:val="22"/>
                <w:lang w:val="lv-LV"/>
              </w:rPr>
              <w:t>2</w:t>
            </w:r>
          </w:p>
        </w:tc>
        <w:tc>
          <w:tcPr>
            <w:tcW w:w="3096" w:type="dxa"/>
          </w:tcPr>
          <w:p w:rsidR="00B769B1" w:rsidRPr="005F25C7" w:rsidRDefault="00B769B1" w:rsidP="00B769B1">
            <w:pPr>
              <w:jc w:val="center"/>
              <w:rPr>
                <w:sz w:val="22"/>
                <w:szCs w:val="22"/>
                <w:lang w:val="lv-LV"/>
              </w:rPr>
            </w:pPr>
            <w:r w:rsidRPr="005F25C7">
              <w:rPr>
                <w:sz w:val="22"/>
                <w:szCs w:val="22"/>
                <w:lang w:val="lv-LV"/>
              </w:rPr>
              <w:t>1,6 (1,1)</w:t>
            </w:r>
          </w:p>
        </w:tc>
      </w:tr>
      <w:tr w:rsidR="00B769B1" w:rsidRPr="005F25C7" w:rsidTr="007E0519">
        <w:trPr>
          <w:trHeight w:val="227"/>
          <w:jc w:val="center"/>
        </w:trPr>
        <w:tc>
          <w:tcPr>
            <w:tcW w:w="3095" w:type="dxa"/>
          </w:tcPr>
          <w:p w:rsidR="00B769B1" w:rsidRPr="005F25C7" w:rsidRDefault="00B769B1" w:rsidP="00B769B1">
            <w:pPr>
              <w:jc w:val="both"/>
              <w:rPr>
                <w:sz w:val="22"/>
                <w:szCs w:val="22"/>
                <w:lang w:val="lv-LV"/>
              </w:rPr>
            </w:pPr>
            <w:r w:rsidRPr="005F25C7">
              <w:rPr>
                <w:sz w:val="22"/>
                <w:szCs w:val="22"/>
                <w:lang w:val="lv-LV"/>
              </w:rPr>
              <w:t>CSP – SP</w:t>
            </w:r>
          </w:p>
        </w:tc>
        <w:tc>
          <w:tcPr>
            <w:tcW w:w="3096" w:type="dxa"/>
          </w:tcPr>
          <w:p w:rsidR="00B769B1" w:rsidRPr="005F25C7" w:rsidRDefault="00B769B1" w:rsidP="00B769B1">
            <w:pPr>
              <w:jc w:val="center"/>
              <w:rPr>
                <w:sz w:val="22"/>
                <w:szCs w:val="22"/>
                <w:lang w:val="lv-LV"/>
              </w:rPr>
            </w:pPr>
            <w:r w:rsidRPr="005F25C7">
              <w:rPr>
                <w:sz w:val="22"/>
                <w:szCs w:val="22"/>
                <w:lang w:val="lv-LV"/>
              </w:rPr>
              <w:t>2</w:t>
            </w:r>
          </w:p>
        </w:tc>
        <w:tc>
          <w:tcPr>
            <w:tcW w:w="3096" w:type="dxa"/>
          </w:tcPr>
          <w:p w:rsidR="00B769B1" w:rsidRPr="005F25C7" w:rsidRDefault="00B769B1" w:rsidP="00B769B1">
            <w:pPr>
              <w:jc w:val="center"/>
              <w:rPr>
                <w:sz w:val="22"/>
                <w:szCs w:val="22"/>
                <w:lang w:val="lv-LV"/>
              </w:rPr>
            </w:pPr>
            <w:r w:rsidRPr="005F25C7">
              <w:rPr>
                <w:sz w:val="22"/>
                <w:szCs w:val="22"/>
                <w:lang w:val="lv-LV"/>
              </w:rPr>
              <w:t>1,6 (1,1)</w:t>
            </w:r>
          </w:p>
        </w:tc>
      </w:tr>
      <w:tr w:rsidR="00B769B1" w:rsidRPr="005F25C7" w:rsidTr="007E0519">
        <w:trPr>
          <w:trHeight w:val="227"/>
          <w:jc w:val="center"/>
        </w:trPr>
        <w:tc>
          <w:tcPr>
            <w:tcW w:w="3095" w:type="dxa"/>
          </w:tcPr>
          <w:p w:rsidR="00B769B1" w:rsidRPr="005F25C7" w:rsidRDefault="00B769B1" w:rsidP="00B769B1">
            <w:pPr>
              <w:jc w:val="both"/>
              <w:rPr>
                <w:sz w:val="22"/>
                <w:szCs w:val="22"/>
                <w:lang w:val="lv-LV"/>
              </w:rPr>
            </w:pPr>
            <w:r w:rsidRPr="005F25C7">
              <w:rPr>
                <w:sz w:val="22"/>
                <w:szCs w:val="22"/>
                <w:lang w:val="lv-LV"/>
              </w:rPr>
              <w:t>SP – TA</w:t>
            </w:r>
          </w:p>
        </w:tc>
        <w:tc>
          <w:tcPr>
            <w:tcW w:w="3096" w:type="dxa"/>
          </w:tcPr>
          <w:p w:rsidR="00B769B1" w:rsidRPr="005F25C7" w:rsidRDefault="00B769B1" w:rsidP="00B769B1">
            <w:pPr>
              <w:jc w:val="center"/>
              <w:rPr>
                <w:sz w:val="22"/>
                <w:szCs w:val="22"/>
                <w:lang w:val="lv-LV"/>
              </w:rPr>
            </w:pPr>
            <w:r w:rsidRPr="005F25C7">
              <w:rPr>
                <w:sz w:val="22"/>
                <w:szCs w:val="22"/>
                <w:lang w:val="lv-LV"/>
              </w:rPr>
              <w:t>2 – 3</w:t>
            </w:r>
          </w:p>
        </w:tc>
        <w:tc>
          <w:tcPr>
            <w:tcW w:w="3096" w:type="dxa"/>
          </w:tcPr>
          <w:p w:rsidR="00B769B1" w:rsidRPr="005F25C7" w:rsidRDefault="00B769B1" w:rsidP="00B769B1">
            <w:pPr>
              <w:jc w:val="center"/>
              <w:rPr>
                <w:sz w:val="22"/>
                <w:szCs w:val="22"/>
                <w:lang w:val="lv-LV"/>
              </w:rPr>
            </w:pPr>
            <w:r w:rsidRPr="005F25C7">
              <w:rPr>
                <w:sz w:val="22"/>
                <w:szCs w:val="22"/>
                <w:lang w:val="lv-LV"/>
              </w:rPr>
              <w:t>0,6</w:t>
            </w:r>
          </w:p>
        </w:tc>
      </w:tr>
      <w:tr w:rsidR="00B769B1" w:rsidRPr="005F25C7" w:rsidTr="007E0519">
        <w:trPr>
          <w:trHeight w:val="227"/>
          <w:jc w:val="center"/>
        </w:trPr>
        <w:tc>
          <w:tcPr>
            <w:tcW w:w="3095" w:type="dxa"/>
          </w:tcPr>
          <w:p w:rsidR="00B769B1" w:rsidRPr="005F25C7" w:rsidRDefault="00B769B1" w:rsidP="00B769B1">
            <w:pPr>
              <w:jc w:val="both"/>
              <w:rPr>
                <w:sz w:val="22"/>
                <w:szCs w:val="22"/>
                <w:lang w:val="lv-LV"/>
              </w:rPr>
            </w:pPr>
            <w:r w:rsidRPr="005F25C7">
              <w:rPr>
                <w:sz w:val="22"/>
                <w:szCs w:val="22"/>
                <w:lang w:val="lv-LV"/>
              </w:rPr>
              <w:t>GPA – TA</w:t>
            </w:r>
          </w:p>
        </w:tc>
        <w:tc>
          <w:tcPr>
            <w:tcW w:w="3096" w:type="dxa"/>
          </w:tcPr>
          <w:p w:rsidR="00B769B1" w:rsidRPr="005F25C7" w:rsidRDefault="00B769B1" w:rsidP="00B769B1">
            <w:pPr>
              <w:jc w:val="center"/>
              <w:rPr>
                <w:sz w:val="22"/>
                <w:szCs w:val="22"/>
                <w:lang w:val="lv-LV"/>
              </w:rPr>
            </w:pPr>
            <w:r w:rsidRPr="005F25C7">
              <w:rPr>
                <w:sz w:val="22"/>
                <w:szCs w:val="22"/>
                <w:lang w:val="lv-LV"/>
              </w:rPr>
              <w:t>2 – 3</w:t>
            </w:r>
          </w:p>
        </w:tc>
        <w:tc>
          <w:tcPr>
            <w:tcW w:w="3096" w:type="dxa"/>
          </w:tcPr>
          <w:p w:rsidR="00B769B1" w:rsidRPr="005F25C7" w:rsidRDefault="00B769B1" w:rsidP="00B769B1">
            <w:pPr>
              <w:jc w:val="center"/>
              <w:rPr>
                <w:sz w:val="22"/>
                <w:szCs w:val="22"/>
                <w:lang w:val="lv-LV"/>
              </w:rPr>
            </w:pPr>
            <w:r w:rsidRPr="005F25C7">
              <w:rPr>
                <w:sz w:val="22"/>
                <w:szCs w:val="22"/>
                <w:lang w:val="lv-LV"/>
              </w:rPr>
              <w:t>0,6</w:t>
            </w:r>
          </w:p>
        </w:tc>
      </w:tr>
    </w:tbl>
    <w:p w:rsidR="00B769B1" w:rsidRPr="00064E27" w:rsidRDefault="00B769B1" w:rsidP="00B769B1">
      <w:pPr>
        <w:ind w:firstLine="397"/>
        <w:jc w:val="both"/>
        <w:rPr>
          <w:sz w:val="24"/>
          <w:szCs w:val="24"/>
          <w:lang w:val="lv-LV"/>
        </w:rPr>
      </w:pPr>
    </w:p>
    <w:p w:rsidR="00B769B1" w:rsidRPr="00DD4F6C" w:rsidRDefault="00B769B1" w:rsidP="00B769B1">
      <w:pPr>
        <w:shd w:val="clear" w:color="auto" w:fill="FFFFFF"/>
        <w:ind w:firstLine="397"/>
        <w:jc w:val="both"/>
        <w:rPr>
          <w:color w:val="000000"/>
          <w:spacing w:val="3"/>
          <w:sz w:val="24"/>
          <w:szCs w:val="24"/>
          <w:lang w:val="lv-LV"/>
        </w:rPr>
      </w:pPr>
      <w:r>
        <w:rPr>
          <w:b/>
          <w:color w:val="000000"/>
          <w:sz w:val="24"/>
          <w:szCs w:val="24"/>
          <w:lang w:val="lv-LV"/>
        </w:rPr>
        <w:t xml:space="preserve">2.9.4. </w:t>
      </w:r>
      <w:r w:rsidRPr="005D3146">
        <w:rPr>
          <w:b/>
          <w:color w:val="000000"/>
          <w:sz w:val="24"/>
          <w:szCs w:val="24"/>
          <w:lang w:val="lv-LV"/>
        </w:rPr>
        <w:t>Vadītāju šķērsgriezuma izvēle pēc</w:t>
      </w:r>
      <w:r>
        <w:rPr>
          <w:b/>
          <w:color w:val="000000"/>
          <w:sz w:val="24"/>
          <w:szCs w:val="24"/>
          <w:lang w:val="lv-LV"/>
        </w:rPr>
        <w:t xml:space="preserve"> mehāniskās izturības.</w:t>
      </w:r>
      <w:r w:rsidRPr="005D3146">
        <w:rPr>
          <w:b/>
          <w:color w:val="000000"/>
          <w:sz w:val="24"/>
          <w:szCs w:val="24"/>
          <w:lang w:val="lv-LV"/>
        </w:rPr>
        <w:t xml:space="preserve"> </w:t>
      </w:r>
      <w:r w:rsidRPr="00DD4F6C">
        <w:rPr>
          <w:color w:val="000000"/>
          <w:spacing w:val="3"/>
          <w:sz w:val="24"/>
          <w:szCs w:val="24"/>
          <w:lang w:val="lv-LV"/>
        </w:rPr>
        <w:t>Saskaņā ar ele</w:t>
      </w:r>
      <w:r w:rsidRPr="00DD4F6C">
        <w:rPr>
          <w:color w:val="000000"/>
          <w:spacing w:val="3"/>
          <w:sz w:val="24"/>
          <w:szCs w:val="24"/>
          <w:lang w:val="lv-LV"/>
        </w:rPr>
        <w:t>k</w:t>
      </w:r>
      <w:r w:rsidRPr="00DD4F6C">
        <w:rPr>
          <w:color w:val="000000"/>
          <w:spacing w:val="3"/>
          <w:sz w:val="24"/>
          <w:szCs w:val="24"/>
          <w:lang w:val="lv-LV"/>
        </w:rPr>
        <w:t>troietaišu izbūves noteikumiem</w:t>
      </w:r>
      <w:r>
        <w:rPr>
          <w:color w:val="000000"/>
          <w:spacing w:val="3"/>
          <w:sz w:val="24"/>
          <w:szCs w:val="24"/>
          <w:lang w:val="lv-LV"/>
        </w:rPr>
        <w:t xml:space="preserve"> (EIN)</w:t>
      </w:r>
      <w:r w:rsidRPr="00DD4F6C">
        <w:rPr>
          <w:color w:val="000000"/>
          <w:spacing w:val="3"/>
          <w:sz w:val="24"/>
          <w:szCs w:val="24"/>
          <w:lang w:val="lv-LV"/>
        </w:rPr>
        <w:t xml:space="preserve"> vadu un </w:t>
      </w:r>
      <w:r w:rsidRPr="00DD4F6C">
        <w:rPr>
          <w:color w:val="000000"/>
          <w:spacing w:val="2"/>
          <w:sz w:val="24"/>
          <w:szCs w:val="24"/>
          <w:lang w:val="lv-LV"/>
        </w:rPr>
        <w:t>kabeļu minimālie šķērsgriezumi jāi</w:t>
      </w:r>
      <w:r w:rsidRPr="00DD4F6C">
        <w:rPr>
          <w:color w:val="000000"/>
          <w:spacing w:val="2"/>
          <w:sz w:val="24"/>
          <w:szCs w:val="24"/>
          <w:lang w:val="lv-LV"/>
        </w:rPr>
        <w:t>z</w:t>
      </w:r>
      <w:r w:rsidRPr="00DD4F6C">
        <w:rPr>
          <w:color w:val="000000"/>
          <w:spacing w:val="2"/>
          <w:sz w:val="24"/>
          <w:szCs w:val="24"/>
          <w:lang w:val="lv-LV"/>
        </w:rPr>
        <w:t xml:space="preserve">vēlas ne mazāki par </w:t>
      </w:r>
      <w:r>
        <w:rPr>
          <w:color w:val="000000"/>
          <w:spacing w:val="2"/>
          <w:sz w:val="24"/>
          <w:szCs w:val="24"/>
          <w:lang w:val="lv-LV"/>
        </w:rPr>
        <w:t>2.10.</w:t>
      </w:r>
      <w:r w:rsidRPr="00DD4F6C">
        <w:rPr>
          <w:color w:val="000000"/>
          <w:spacing w:val="2"/>
          <w:sz w:val="24"/>
          <w:szCs w:val="24"/>
          <w:lang w:val="lv-LV"/>
        </w:rPr>
        <w:t xml:space="preserve"> tabulā </w:t>
      </w:r>
      <w:r w:rsidRPr="00DD4F6C">
        <w:rPr>
          <w:color w:val="000000"/>
          <w:spacing w:val="3"/>
          <w:sz w:val="24"/>
          <w:szCs w:val="24"/>
          <w:lang w:val="lv-LV"/>
        </w:rPr>
        <w:t>uzrādītajiem lielumiem.</w:t>
      </w:r>
    </w:p>
    <w:p w:rsidR="00B769B1" w:rsidRPr="00DD4F6C" w:rsidRDefault="00B769B1" w:rsidP="00B769B1">
      <w:pPr>
        <w:shd w:val="clear" w:color="auto" w:fill="FFFFFF"/>
        <w:jc w:val="right"/>
        <w:rPr>
          <w:iCs/>
          <w:color w:val="000000"/>
          <w:spacing w:val="1"/>
          <w:sz w:val="24"/>
          <w:szCs w:val="24"/>
          <w:lang w:val="lv-LV"/>
        </w:rPr>
      </w:pPr>
      <w:r>
        <w:rPr>
          <w:iCs/>
          <w:color w:val="000000"/>
          <w:spacing w:val="1"/>
          <w:sz w:val="24"/>
          <w:szCs w:val="24"/>
          <w:lang w:val="lv-LV"/>
        </w:rPr>
        <w:t xml:space="preserve">2.10. </w:t>
      </w:r>
      <w:r w:rsidRPr="00DD4F6C">
        <w:rPr>
          <w:iCs/>
          <w:color w:val="000000"/>
          <w:spacing w:val="1"/>
          <w:sz w:val="24"/>
          <w:szCs w:val="24"/>
          <w:lang w:val="lv-LV"/>
        </w:rPr>
        <w:t xml:space="preserve">tabula </w:t>
      </w:r>
    </w:p>
    <w:p w:rsidR="00B769B1" w:rsidRPr="00DD4F6C" w:rsidRDefault="00B769B1" w:rsidP="00B769B1">
      <w:pPr>
        <w:shd w:val="clear" w:color="auto" w:fill="FFFFFF"/>
        <w:jc w:val="center"/>
        <w:rPr>
          <w:b/>
          <w:color w:val="000000"/>
          <w:spacing w:val="2"/>
          <w:sz w:val="24"/>
          <w:szCs w:val="24"/>
          <w:lang w:val="lv-LV"/>
        </w:rPr>
      </w:pPr>
      <w:r w:rsidRPr="00DD4F6C">
        <w:rPr>
          <w:b/>
          <w:color w:val="000000"/>
          <w:spacing w:val="2"/>
          <w:sz w:val="24"/>
          <w:szCs w:val="24"/>
          <w:lang w:val="lv-LV"/>
        </w:rPr>
        <w:t>Vadu un kabeļu strāvu vadošo dzīslu minimālie šķērsgriezumi</w:t>
      </w:r>
    </w:p>
    <w:tbl>
      <w:tblPr>
        <w:tblStyle w:val="TableGrid"/>
        <w:tblW w:w="8618"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tblPr>
      <w:tblGrid>
        <w:gridCol w:w="6526"/>
        <w:gridCol w:w="1061"/>
        <w:gridCol w:w="1031"/>
      </w:tblGrid>
      <w:tr w:rsidR="00B769B1" w:rsidRPr="00961913" w:rsidTr="007E0519">
        <w:trPr>
          <w:trHeight w:val="227"/>
          <w:jc w:val="center"/>
        </w:trPr>
        <w:tc>
          <w:tcPr>
            <w:tcW w:w="6977" w:type="dxa"/>
            <w:vMerge w:val="restart"/>
            <w:vAlign w:val="center"/>
          </w:tcPr>
          <w:p w:rsidR="00B769B1" w:rsidRPr="00961913" w:rsidRDefault="00B769B1" w:rsidP="00B769B1">
            <w:pPr>
              <w:jc w:val="center"/>
              <w:rPr>
                <w:b/>
                <w:sz w:val="22"/>
                <w:szCs w:val="22"/>
              </w:rPr>
            </w:pPr>
            <w:r w:rsidRPr="00961913">
              <w:rPr>
                <w:b/>
                <w:sz w:val="22"/>
                <w:szCs w:val="22"/>
                <w:lang w:val="lv-LV"/>
              </w:rPr>
              <w:t>Vadi un kabeli</w:t>
            </w:r>
          </w:p>
        </w:tc>
        <w:tc>
          <w:tcPr>
            <w:tcW w:w="2208" w:type="dxa"/>
            <w:gridSpan w:val="2"/>
            <w:vAlign w:val="center"/>
          </w:tcPr>
          <w:p w:rsidR="00B769B1" w:rsidRPr="00961913" w:rsidRDefault="00B769B1" w:rsidP="00B769B1">
            <w:pPr>
              <w:ind w:left="-57" w:right="-57"/>
              <w:jc w:val="center"/>
              <w:rPr>
                <w:b/>
                <w:sz w:val="22"/>
                <w:szCs w:val="22"/>
              </w:rPr>
            </w:pPr>
            <w:r w:rsidRPr="00961913">
              <w:rPr>
                <w:b/>
                <w:spacing w:val="-1"/>
                <w:sz w:val="22"/>
                <w:szCs w:val="22"/>
                <w:lang w:val="lv-LV"/>
              </w:rPr>
              <w:t xml:space="preserve">Minimālie dzīslu </w:t>
            </w:r>
            <w:r w:rsidRPr="00961913">
              <w:rPr>
                <w:b/>
                <w:spacing w:val="-4"/>
                <w:sz w:val="22"/>
                <w:szCs w:val="22"/>
                <w:lang w:val="lv-LV"/>
              </w:rPr>
              <w:t>šķērsgriezumi (mm</w:t>
            </w:r>
            <w:r w:rsidRPr="00961913">
              <w:rPr>
                <w:b/>
                <w:spacing w:val="-4"/>
                <w:sz w:val="22"/>
                <w:szCs w:val="22"/>
                <w:vertAlign w:val="superscript"/>
                <w:lang w:val="lv-LV"/>
              </w:rPr>
              <w:t>2</w:t>
            </w:r>
            <w:r w:rsidRPr="00961913">
              <w:rPr>
                <w:b/>
                <w:spacing w:val="-4"/>
                <w:sz w:val="22"/>
                <w:szCs w:val="22"/>
                <w:lang w:val="lv-LV"/>
              </w:rPr>
              <w:t>)</w:t>
            </w:r>
          </w:p>
        </w:tc>
      </w:tr>
      <w:tr w:rsidR="00B769B1" w:rsidRPr="00961913" w:rsidTr="007E0519">
        <w:trPr>
          <w:trHeight w:val="227"/>
          <w:jc w:val="center"/>
        </w:trPr>
        <w:tc>
          <w:tcPr>
            <w:tcW w:w="6977" w:type="dxa"/>
            <w:vMerge/>
            <w:vAlign w:val="center"/>
          </w:tcPr>
          <w:p w:rsidR="00B769B1" w:rsidRPr="00961913" w:rsidRDefault="00B769B1" w:rsidP="00B769B1">
            <w:pPr>
              <w:jc w:val="center"/>
              <w:rPr>
                <w:b/>
                <w:sz w:val="22"/>
                <w:szCs w:val="22"/>
              </w:rPr>
            </w:pPr>
          </w:p>
          <w:p w:rsidR="00B769B1" w:rsidRPr="00961913" w:rsidRDefault="00B769B1" w:rsidP="00B769B1">
            <w:pPr>
              <w:jc w:val="center"/>
              <w:rPr>
                <w:b/>
                <w:sz w:val="22"/>
                <w:szCs w:val="22"/>
              </w:rPr>
            </w:pPr>
          </w:p>
        </w:tc>
        <w:tc>
          <w:tcPr>
            <w:tcW w:w="1120" w:type="dxa"/>
            <w:vAlign w:val="center"/>
          </w:tcPr>
          <w:p w:rsidR="00B769B1" w:rsidRPr="00961913" w:rsidRDefault="00B769B1" w:rsidP="00B769B1">
            <w:pPr>
              <w:ind w:left="-57" w:right="-57"/>
              <w:jc w:val="center"/>
              <w:rPr>
                <w:b/>
                <w:sz w:val="22"/>
                <w:szCs w:val="22"/>
              </w:rPr>
            </w:pPr>
            <w:r w:rsidRPr="00961913">
              <w:rPr>
                <w:b/>
                <w:spacing w:val="-3"/>
                <w:sz w:val="22"/>
                <w:szCs w:val="22"/>
                <w:lang w:val="lv-LV"/>
              </w:rPr>
              <w:t>vara</w:t>
            </w:r>
          </w:p>
        </w:tc>
        <w:tc>
          <w:tcPr>
            <w:tcW w:w="1088" w:type="dxa"/>
            <w:vAlign w:val="center"/>
          </w:tcPr>
          <w:p w:rsidR="00B769B1" w:rsidRPr="00961913" w:rsidRDefault="00B769B1" w:rsidP="00B769B1">
            <w:pPr>
              <w:ind w:left="-57" w:right="-57"/>
              <w:jc w:val="center"/>
              <w:rPr>
                <w:b/>
                <w:sz w:val="22"/>
                <w:szCs w:val="22"/>
              </w:rPr>
            </w:pPr>
            <w:r w:rsidRPr="00961913">
              <w:rPr>
                <w:b/>
                <w:spacing w:val="-2"/>
                <w:sz w:val="22"/>
                <w:szCs w:val="22"/>
                <w:lang w:val="lv-LV"/>
              </w:rPr>
              <w:t>alumīnija</w:t>
            </w:r>
          </w:p>
        </w:tc>
      </w:tr>
      <w:tr w:rsidR="00B769B1" w:rsidRPr="00DD4F6C" w:rsidTr="007E0519">
        <w:trPr>
          <w:trHeight w:val="227"/>
          <w:jc w:val="center"/>
        </w:trPr>
        <w:tc>
          <w:tcPr>
            <w:tcW w:w="6977" w:type="dxa"/>
          </w:tcPr>
          <w:p w:rsidR="00B769B1" w:rsidRPr="000F05CE" w:rsidRDefault="00B769B1" w:rsidP="00B769B1">
            <w:pPr>
              <w:rPr>
                <w:sz w:val="22"/>
                <w:szCs w:val="22"/>
                <w:lang w:val="lv-LV"/>
              </w:rPr>
            </w:pPr>
            <w:r w:rsidRPr="000F05CE">
              <w:rPr>
                <w:sz w:val="22"/>
                <w:szCs w:val="22"/>
                <w:lang w:val="lv-LV"/>
              </w:rPr>
              <w:t>Auklas sadzīves elektroenerģijas patērētāju pievienošanai</w:t>
            </w:r>
          </w:p>
        </w:tc>
        <w:tc>
          <w:tcPr>
            <w:tcW w:w="1120" w:type="dxa"/>
          </w:tcPr>
          <w:p w:rsidR="00B769B1" w:rsidRPr="000F05CE" w:rsidRDefault="00B769B1" w:rsidP="00B769B1">
            <w:pPr>
              <w:jc w:val="center"/>
              <w:rPr>
                <w:sz w:val="22"/>
                <w:szCs w:val="22"/>
                <w:lang w:val="lv-LV"/>
              </w:rPr>
            </w:pPr>
            <w:r w:rsidRPr="000F05CE">
              <w:rPr>
                <w:sz w:val="22"/>
                <w:szCs w:val="22"/>
                <w:lang w:val="lv-LV"/>
              </w:rPr>
              <w:t>0,35</w:t>
            </w:r>
          </w:p>
        </w:tc>
        <w:tc>
          <w:tcPr>
            <w:tcW w:w="1088" w:type="dxa"/>
          </w:tcPr>
          <w:p w:rsidR="00B769B1" w:rsidRPr="000F05CE" w:rsidRDefault="00B769B1" w:rsidP="00B769B1">
            <w:pPr>
              <w:jc w:val="center"/>
              <w:rPr>
                <w:sz w:val="22"/>
                <w:szCs w:val="22"/>
                <w:lang w:val="lv-LV"/>
              </w:rPr>
            </w:pPr>
            <w:r>
              <w:rPr>
                <w:lang w:val="lv-LV"/>
              </w:rPr>
              <w:t>‒</w:t>
            </w:r>
          </w:p>
        </w:tc>
      </w:tr>
      <w:tr w:rsidR="00B769B1" w:rsidRPr="00DD4F6C" w:rsidTr="007E0519">
        <w:trPr>
          <w:trHeight w:val="227"/>
          <w:jc w:val="center"/>
        </w:trPr>
        <w:tc>
          <w:tcPr>
            <w:tcW w:w="6977" w:type="dxa"/>
          </w:tcPr>
          <w:p w:rsidR="00B769B1" w:rsidRPr="000F05CE" w:rsidRDefault="00B769B1" w:rsidP="00B769B1">
            <w:pPr>
              <w:rPr>
                <w:sz w:val="22"/>
                <w:szCs w:val="22"/>
                <w:lang w:val="lv-LV"/>
              </w:rPr>
            </w:pPr>
            <w:r w:rsidRPr="000F05CE">
              <w:rPr>
                <w:sz w:val="22"/>
                <w:szCs w:val="22"/>
                <w:lang w:val="lv-LV"/>
              </w:rPr>
              <w:t>Kabeļi pārvietojamu un pārnesamu patērētāju pievienošanai rūpniec</w:t>
            </w:r>
            <w:r w:rsidRPr="000F05CE">
              <w:rPr>
                <w:sz w:val="22"/>
                <w:szCs w:val="22"/>
                <w:lang w:val="lv-LV"/>
              </w:rPr>
              <w:t>ī</w:t>
            </w:r>
            <w:r w:rsidRPr="000F05CE">
              <w:rPr>
                <w:sz w:val="22"/>
                <w:szCs w:val="22"/>
                <w:lang w:val="lv-LV"/>
              </w:rPr>
              <w:t>bas ietaisēs</w:t>
            </w:r>
          </w:p>
        </w:tc>
        <w:tc>
          <w:tcPr>
            <w:tcW w:w="1120" w:type="dxa"/>
          </w:tcPr>
          <w:p w:rsidR="00B769B1" w:rsidRPr="000F05CE" w:rsidRDefault="00B769B1" w:rsidP="00B769B1">
            <w:pPr>
              <w:jc w:val="center"/>
              <w:rPr>
                <w:sz w:val="22"/>
                <w:szCs w:val="22"/>
                <w:lang w:val="lv-LV"/>
              </w:rPr>
            </w:pPr>
            <w:r w:rsidRPr="000F05CE">
              <w:rPr>
                <w:sz w:val="22"/>
                <w:szCs w:val="22"/>
                <w:lang w:val="lv-LV"/>
              </w:rPr>
              <w:t>0,75</w:t>
            </w:r>
          </w:p>
        </w:tc>
        <w:tc>
          <w:tcPr>
            <w:tcW w:w="1088" w:type="dxa"/>
          </w:tcPr>
          <w:p w:rsidR="00B769B1" w:rsidRPr="000F05CE" w:rsidRDefault="00B769B1" w:rsidP="00B769B1">
            <w:pPr>
              <w:jc w:val="center"/>
              <w:rPr>
                <w:sz w:val="22"/>
                <w:szCs w:val="22"/>
                <w:lang w:val="lv-LV"/>
              </w:rPr>
            </w:pPr>
            <w:r>
              <w:rPr>
                <w:lang w:val="lv-LV"/>
              </w:rPr>
              <w:t>‒</w:t>
            </w:r>
          </w:p>
        </w:tc>
      </w:tr>
      <w:tr w:rsidR="00B769B1" w:rsidRPr="00DD4F6C" w:rsidTr="007E0519">
        <w:trPr>
          <w:trHeight w:val="227"/>
          <w:jc w:val="center"/>
        </w:trPr>
        <w:tc>
          <w:tcPr>
            <w:tcW w:w="6977" w:type="dxa"/>
          </w:tcPr>
          <w:p w:rsidR="00B769B1" w:rsidRPr="000F05CE" w:rsidRDefault="00B769B1" w:rsidP="00B769B1">
            <w:pPr>
              <w:rPr>
                <w:sz w:val="22"/>
                <w:szCs w:val="22"/>
                <w:lang w:val="lv-LV"/>
              </w:rPr>
            </w:pPr>
            <w:r w:rsidRPr="000F05CE">
              <w:rPr>
                <w:sz w:val="22"/>
                <w:szCs w:val="22"/>
                <w:lang w:val="lv-LV"/>
              </w:rPr>
              <w:t>Divdzīslu vītie vadi instalēšanai uz rullīšiem</w:t>
            </w:r>
          </w:p>
        </w:tc>
        <w:tc>
          <w:tcPr>
            <w:tcW w:w="1120" w:type="dxa"/>
          </w:tcPr>
          <w:p w:rsidR="00B769B1" w:rsidRPr="000F05CE" w:rsidRDefault="00B769B1" w:rsidP="00B769B1">
            <w:pPr>
              <w:jc w:val="center"/>
              <w:rPr>
                <w:sz w:val="22"/>
                <w:szCs w:val="22"/>
                <w:lang w:val="lv-LV"/>
              </w:rPr>
            </w:pPr>
            <w:r w:rsidRPr="000F05CE">
              <w:rPr>
                <w:sz w:val="22"/>
                <w:szCs w:val="22"/>
                <w:lang w:val="lv-LV"/>
              </w:rPr>
              <w:t>1</w:t>
            </w:r>
          </w:p>
        </w:tc>
        <w:tc>
          <w:tcPr>
            <w:tcW w:w="1088" w:type="dxa"/>
          </w:tcPr>
          <w:p w:rsidR="00B769B1" w:rsidRPr="000F05CE" w:rsidRDefault="00B769B1" w:rsidP="00B769B1">
            <w:pPr>
              <w:jc w:val="center"/>
              <w:rPr>
                <w:sz w:val="22"/>
                <w:szCs w:val="22"/>
                <w:lang w:val="lv-LV"/>
              </w:rPr>
            </w:pPr>
            <w:r>
              <w:rPr>
                <w:lang w:val="lv-LV"/>
              </w:rPr>
              <w:t>‒</w:t>
            </w:r>
          </w:p>
        </w:tc>
      </w:tr>
      <w:tr w:rsidR="00B769B1" w:rsidRPr="00DD4F6C" w:rsidTr="007E0519">
        <w:trPr>
          <w:trHeight w:val="227"/>
          <w:jc w:val="center"/>
        </w:trPr>
        <w:tc>
          <w:tcPr>
            <w:tcW w:w="6977" w:type="dxa"/>
          </w:tcPr>
          <w:p w:rsidR="00B769B1" w:rsidRPr="000F05CE" w:rsidRDefault="00B769B1" w:rsidP="00B769B1">
            <w:pPr>
              <w:rPr>
                <w:sz w:val="22"/>
                <w:szCs w:val="22"/>
                <w:lang w:val="lv-LV"/>
              </w:rPr>
            </w:pPr>
            <w:r w:rsidRPr="000F05CE">
              <w:rPr>
                <w:sz w:val="22"/>
                <w:szCs w:val="22"/>
                <w:lang w:val="lv-LV"/>
              </w:rPr>
              <w:t>Neaizsargāti izolēti vadi stacionārai instalācijai telpu iekšpusē:</w:t>
            </w:r>
          </w:p>
        </w:tc>
        <w:tc>
          <w:tcPr>
            <w:tcW w:w="1120" w:type="dxa"/>
          </w:tcPr>
          <w:p w:rsidR="00B769B1" w:rsidRPr="000F05CE" w:rsidRDefault="00B769B1" w:rsidP="00B769B1">
            <w:pPr>
              <w:jc w:val="center"/>
              <w:rPr>
                <w:sz w:val="22"/>
                <w:szCs w:val="22"/>
                <w:lang w:val="lv-LV"/>
              </w:rPr>
            </w:pPr>
          </w:p>
        </w:tc>
        <w:tc>
          <w:tcPr>
            <w:tcW w:w="1088" w:type="dxa"/>
          </w:tcPr>
          <w:p w:rsidR="00B769B1" w:rsidRPr="000F05CE" w:rsidRDefault="00B769B1" w:rsidP="00B769B1">
            <w:pPr>
              <w:jc w:val="center"/>
              <w:rPr>
                <w:sz w:val="22"/>
                <w:szCs w:val="22"/>
                <w:lang w:val="lv-LV"/>
              </w:rPr>
            </w:pPr>
          </w:p>
        </w:tc>
      </w:tr>
      <w:tr w:rsidR="00B769B1" w:rsidRPr="00DD4F6C" w:rsidTr="007E0519">
        <w:trPr>
          <w:trHeight w:val="227"/>
          <w:jc w:val="center"/>
        </w:trPr>
        <w:tc>
          <w:tcPr>
            <w:tcW w:w="6977" w:type="dxa"/>
          </w:tcPr>
          <w:p w:rsidR="00B769B1" w:rsidRPr="000F05CE" w:rsidRDefault="00B769B1" w:rsidP="00B769B1">
            <w:pPr>
              <w:rPr>
                <w:sz w:val="22"/>
                <w:szCs w:val="22"/>
                <w:lang w:val="lv-LV"/>
              </w:rPr>
            </w:pPr>
            <w:r>
              <w:rPr>
                <w:lang w:val="lv-LV"/>
              </w:rPr>
              <w:t xml:space="preserve">     </w:t>
            </w:r>
            <w:r w:rsidRPr="000F05CE">
              <w:rPr>
                <w:sz w:val="22"/>
                <w:szCs w:val="22"/>
                <w:lang w:val="lv-LV"/>
              </w:rPr>
              <w:t>a) tieši uz pamata, uz rullīšiem, ar saturplāksnēm un trosēm</w:t>
            </w:r>
          </w:p>
        </w:tc>
        <w:tc>
          <w:tcPr>
            <w:tcW w:w="1120" w:type="dxa"/>
          </w:tcPr>
          <w:p w:rsidR="00B769B1" w:rsidRPr="000F05CE" w:rsidRDefault="00B769B1" w:rsidP="00B769B1">
            <w:pPr>
              <w:jc w:val="center"/>
              <w:rPr>
                <w:sz w:val="22"/>
                <w:szCs w:val="22"/>
                <w:lang w:val="lv-LV"/>
              </w:rPr>
            </w:pPr>
            <w:r w:rsidRPr="000F05CE">
              <w:rPr>
                <w:sz w:val="22"/>
                <w:szCs w:val="22"/>
                <w:lang w:val="lv-LV"/>
              </w:rPr>
              <w:t>1</w:t>
            </w:r>
          </w:p>
        </w:tc>
        <w:tc>
          <w:tcPr>
            <w:tcW w:w="1088" w:type="dxa"/>
          </w:tcPr>
          <w:p w:rsidR="00B769B1" w:rsidRPr="000F05CE" w:rsidRDefault="00B769B1" w:rsidP="00B769B1">
            <w:pPr>
              <w:jc w:val="center"/>
              <w:rPr>
                <w:sz w:val="22"/>
                <w:szCs w:val="22"/>
                <w:lang w:val="lv-LV"/>
              </w:rPr>
            </w:pPr>
            <w:r w:rsidRPr="000F05CE">
              <w:rPr>
                <w:sz w:val="22"/>
                <w:szCs w:val="22"/>
                <w:lang w:val="lv-LV"/>
              </w:rPr>
              <w:t>2,5</w:t>
            </w:r>
          </w:p>
        </w:tc>
      </w:tr>
      <w:tr w:rsidR="00B769B1" w:rsidRPr="00DD4F6C" w:rsidTr="007E0519">
        <w:trPr>
          <w:trHeight w:val="227"/>
          <w:jc w:val="center"/>
        </w:trPr>
        <w:tc>
          <w:tcPr>
            <w:tcW w:w="6977" w:type="dxa"/>
          </w:tcPr>
          <w:p w:rsidR="00B769B1" w:rsidRPr="000F05CE" w:rsidRDefault="00B769B1" w:rsidP="00B769B1">
            <w:pPr>
              <w:rPr>
                <w:sz w:val="22"/>
                <w:szCs w:val="22"/>
                <w:lang w:val="lv-LV"/>
              </w:rPr>
            </w:pPr>
            <w:r>
              <w:rPr>
                <w:lang w:val="lv-LV"/>
              </w:rPr>
              <w:t xml:space="preserve">     </w:t>
            </w:r>
            <w:r w:rsidRPr="000F05CE">
              <w:rPr>
                <w:sz w:val="22"/>
                <w:szCs w:val="22"/>
                <w:lang w:val="lv-LV"/>
              </w:rPr>
              <w:t>b) renēs, kārbās (izņemot slēgtās):</w:t>
            </w:r>
          </w:p>
        </w:tc>
        <w:tc>
          <w:tcPr>
            <w:tcW w:w="1120" w:type="dxa"/>
          </w:tcPr>
          <w:p w:rsidR="00B769B1" w:rsidRPr="000F05CE" w:rsidRDefault="00B769B1" w:rsidP="00B769B1">
            <w:pPr>
              <w:jc w:val="center"/>
              <w:rPr>
                <w:sz w:val="22"/>
                <w:szCs w:val="22"/>
                <w:lang w:val="lv-LV"/>
              </w:rPr>
            </w:pPr>
          </w:p>
        </w:tc>
        <w:tc>
          <w:tcPr>
            <w:tcW w:w="1088" w:type="dxa"/>
          </w:tcPr>
          <w:p w:rsidR="00B769B1" w:rsidRPr="000F05CE" w:rsidRDefault="00B769B1" w:rsidP="00B769B1">
            <w:pPr>
              <w:jc w:val="center"/>
              <w:rPr>
                <w:sz w:val="22"/>
                <w:szCs w:val="22"/>
                <w:lang w:val="lv-LV"/>
              </w:rPr>
            </w:pPr>
          </w:p>
        </w:tc>
      </w:tr>
      <w:tr w:rsidR="00B769B1" w:rsidRPr="00DD4F6C" w:rsidTr="007E0519">
        <w:trPr>
          <w:trHeight w:val="227"/>
          <w:jc w:val="center"/>
        </w:trPr>
        <w:tc>
          <w:tcPr>
            <w:tcW w:w="6977" w:type="dxa"/>
          </w:tcPr>
          <w:p w:rsidR="00B769B1" w:rsidRPr="000F05CE" w:rsidRDefault="00B769B1" w:rsidP="00B769B1">
            <w:pPr>
              <w:rPr>
                <w:sz w:val="22"/>
                <w:szCs w:val="22"/>
                <w:lang w:val="lv-LV"/>
              </w:rPr>
            </w:pPr>
            <w:r>
              <w:rPr>
                <w:lang w:val="lv-LV"/>
              </w:rPr>
              <w:t xml:space="preserve">           </w:t>
            </w:r>
            <w:r w:rsidRPr="000F05CE">
              <w:rPr>
                <w:sz w:val="22"/>
                <w:szCs w:val="22"/>
                <w:lang w:val="lv-LV"/>
              </w:rPr>
              <w:t>ar dzīslām, ko pievieno ar skrūvēm</w:t>
            </w:r>
          </w:p>
        </w:tc>
        <w:tc>
          <w:tcPr>
            <w:tcW w:w="1120" w:type="dxa"/>
          </w:tcPr>
          <w:p w:rsidR="00B769B1" w:rsidRPr="000F05CE" w:rsidRDefault="00B769B1" w:rsidP="00B769B1">
            <w:pPr>
              <w:jc w:val="center"/>
              <w:rPr>
                <w:sz w:val="22"/>
                <w:szCs w:val="22"/>
                <w:lang w:val="lv-LV"/>
              </w:rPr>
            </w:pPr>
            <w:r w:rsidRPr="000F05CE">
              <w:rPr>
                <w:sz w:val="22"/>
                <w:szCs w:val="22"/>
                <w:lang w:val="lv-LV"/>
              </w:rPr>
              <w:t>1</w:t>
            </w:r>
          </w:p>
        </w:tc>
        <w:tc>
          <w:tcPr>
            <w:tcW w:w="1088" w:type="dxa"/>
          </w:tcPr>
          <w:p w:rsidR="00B769B1" w:rsidRPr="000F05CE" w:rsidRDefault="00B769B1" w:rsidP="00B769B1">
            <w:pPr>
              <w:jc w:val="center"/>
              <w:rPr>
                <w:sz w:val="22"/>
                <w:szCs w:val="22"/>
                <w:lang w:val="lv-LV"/>
              </w:rPr>
            </w:pPr>
            <w:r w:rsidRPr="000F05CE">
              <w:rPr>
                <w:sz w:val="22"/>
                <w:szCs w:val="22"/>
                <w:lang w:val="lv-LV"/>
              </w:rPr>
              <w:t>2,0</w:t>
            </w:r>
          </w:p>
        </w:tc>
      </w:tr>
      <w:tr w:rsidR="00B769B1" w:rsidRPr="00B50B95" w:rsidTr="007E0519">
        <w:trPr>
          <w:trHeight w:val="227"/>
          <w:jc w:val="center"/>
        </w:trPr>
        <w:tc>
          <w:tcPr>
            <w:tcW w:w="6977" w:type="dxa"/>
          </w:tcPr>
          <w:p w:rsidR="00B769B1" w:rsidRPr="000F05CE" w:rsidRDefault="00B769B1" w:rsidP="00B769B1">
            <w:pPr>
              <w:rPr>
                <w:sz w:val="22"/>
                <w:szCs w:val="22"/>
                <w:lang w:val="lv-LV"/>
              </w:rPr>
            </w:pPr>
            <w:r>
              <w:rPr>
                <w:lang w:val="lv-LV"/>
              </w:rPr>
              <w:lastRenderedPageBreak/>
              <w:t xml:space="preserve">          </w:t>
            </w:r>
            <w:r w:rsidRPr="000F05CE">
              <w:rPr>
                <w:sz w:val="22"/>
                <w:szCs w:val="22"/>
                <w:lang w:val="lv-LV"/>
              </w:rPr>
              <w:t>ar dzīslām, ko pievieno lodējot:</w:t>
            </w:r>
          </w:p>
        </w:tc>
        <w:tc>
          <w:tcPr>
            <w:tcW w:w="1120" w:type="dxa"/>
          </w:tcPr>
          <w:p w:rsidR="00B769B1" w:rsidRPr="000F05CE" w:rsidRDefault="00B769B1" w:rsidP="00B769B1">
            <w:pPr>
              <w:jc w:val="center"/>
              <w:rPr>
                <w:sz w:val="22"/>
                <w:szCs w:val="22"/>
                <w:lang w:val="lv-LV"/>
              </w:rPr>
            </w:pPr>
          </w:p>
        </w:tc>
        <w:tc>
          <w:tcPr>
            <w:tcW w:w="1088" w:type="dxa"/>
          </w:tcPr>
          <w:p w:rsidR="00B769B1" w:rsidRPr="000F05CE" w:rsidRDefault="00B769B1" w:rsidP="00B769B1">
            <w:pPr>
              <w:jc w:val="center"/>
              <w:rPr>
                <w:sz w:val="22"/>
                <w:szCs w:val="22"/>
                <w:lang w:val="lv-LV"/>
              </w:rPr>
            </w:pPr>
          </w:p>
        </w:tc>
      </w:tr>
      <w:tr w:rsidR="00B769B1" w:rsidRPr="00DD4F6C" w:rsidTr="007E0519">
        <w:trPr>
          <w:trHeight w:val="227"/>
          <w:jc w:val="center"/>
        </w:trPr>
        <w:tc>
          <w:tcPr>
            <w:tcW w:w="6977" w:type="dxa"/>
          </w:tcPr>
          <w:p w:rsidR="00B769B1" w:rsidRPr="000F05CE" w:rsidRDefault="00B769B1" w:rsidP="00B769B1">
            <w:pPr>
              <w:rPr>
                <w:sz w:val="22"/>
                <w:szCs w:val="22"/>
                <w:lang w:val="lv-LV"/>
              </w:rPr>
            </w:pPr>
            <w:r>
              <w:rPr>
                <w:lang w:val="lv-LV"/>
              </w:rPr>
              <w:t xml:space="preserve">                </w:t>
            </w:r>
            <w:r w:rsidRPr="000F05CE">
              <w:rPr>
                <w:sz w:val="22"/>
                <w:szCs w:val="22"/>
                <w:lang w:val="lv-LV"/>
              </w:rPr>
              <w:t>—viendzīslas</w:t>
            </w:r>
          </w:p>
        </w:tc>
        <w:tc>
          <w:tcPr>
            <w:tcW w:w="1120" w:type="dxa"/>
          </w:tcPr>
          <w:p w:rsidR="00B769B1" w:rsidRPr="000F05CE" w:rsidRDefault="00B769B1" w:rsidP="00B769B1">
            <w:pPr>
              <w:jc w:val="center"/>
              <w:rPr>
                <w:sz w:val="22"/>
                <w:szCs w:val="22"/>
                <w:lang w:val="lv-LV"/>
              </w:rPr>
            </w:pPr>
            <w:r w:rsidRPr="000F05CE">
              <w:rPr>
                <w:sz w:val="22"/>
                <w:szCs w:val="22"/>
                <w:lang w:val="lv-LV"/>
              </w:rPr>
              <w:t>0,5</w:t>
            </w:r>
          </w:p>
        </w:tc>
        <w:tc>
          <w:tcPr>
            <w:tcW w:w="1088" w:type="dxa"/>
          </w:tcPr>
          <w:p w:rsidR="00B769B1" w:rsidRPr="000F05CE" w:rsidRDefault="00B769B1" w:rsidP="00B769B1">
            <w:pPr>
              <w:jc w:val="center"/>
              <w:rPr>
                <w:sz w:val="22"/>
                <w:szCs w:val="22"/>
                <w:lang w:val="lv-LV"/>
              </w:rPr>
            </w:pPr>
            <w:r>
              <w:rPr>
                <w:lang w:val="lv-LV"/>
              </w:rPr>
              <w:t>‒</w:t>
            </w:r>
          </w:p>
        </w:tc>
      </w:tr>
      <w:tr w:rsidR="00B769B1" w:rsidRPr="00DD4F6C" w:rsidTr="007E0519">
        <w:trPr>
          <w:trHeight w:val="227"/>
          <w:jc w:val="center"/>
        </w:trPr>
        <w:tc>
          <w:tcPr>
            <w:tcW w:w="6977" w:type="dxa"/>
          </w:tcPr>
          <w:p w:rsidR="00B769B1" w:rsidRPr="000F05CE" w:rsidRDefault="00B769B1" w:rsidP="00B769B1">
            <w:pPr>
              <w:rPr>
                <w:sz w:val="22"/>
                <w:szCs w:val="22"/>
                <w:lang w:val="lv-LV"/>
              </w:rPr>
            </w:pPr>
            <w:r>
              <w:rPr>
                <w:lang w:val="lv-LV"/>
              </w:rPr>
              <w:t xml:space="preserve">                </w:t>
            </w:r>
            <w:r w:rsidRPr="000F05CE">
              <w:rPr>
                <w:sz w:val="22"/>
                <w:szCs w:val="22"/>
                <w:lang w:val="lv-LV"/>
              </w:rPr>
              <w:t>— daudzdzīslu (lokanās)</w:t>
            </w:r>
          </w:p>
        </w:tc>
        <w:tc>
          <w:tcPr>
            <w:tcW w:w="1120" w:type="dxa"/>
          </w:tcPr>
          <w:p w:rsidR="00B769B1" w:rsidRPr="000F05CE" w:rsidRDefault="00B769B1" w:rsidP="00B769B1">
            <w:pPr>
              <w:jc w:val="center"/>
              <w:rPr>
                <w:sz w:val="22"/>
                <w:szCs w:val="22"/>
                <w:lang w:val="lv-LV"/>
              </w:rPr>
            </w:pPr>
            <w:r w:rsidRPr="000F05CE">
              <w:rPr>
                <w:sz w:val="22"/>
                <w:szCs w:val="22"/>
                <w:lang w:val="lv-LV"/>
              </w:rPr>
              <w:t>0,35</w:t>
            </w:r>
          </w:p>
        </w:tc>
        <w:tc>
          <w:tcPr>
            <w:tcW w:w="1088" w:type="dxa"/>
          </w:tcPr>
          <w:p w:rsidR="00B769B1" w:rsidRPr="000F05CE" w:rsidRDefault="00B769B1" w:rsidP="00B769B1">
            <w:pPr>
              <w:jc w:val="center"/>
              <w:rPr>
                <w:sz w:val="22"/>
                <w:szCs w:val="22"/>
                <w:lang w:val="lv-LV"/>
              </w:rPr>
            </w:pPr>
            <w:r>
              <w:rPr>
                <w:lang w:val="lv-LV"/>
              </w:rPr>
              <w:t>‒</w:t>
            </w:r>
          </w:p>
        </w:tc>
      </w:tr>
      <w:tr w:rsidR="00B769B1" w:rsidRPr="00DD4F6C" w:rsidTr="007E0519">
        <w:trPr>
          <w:trHeight w:val="227"/>
          <w:jc w:val="center"/>
        </w:trPr>
        <w:tc>
          <w:tcPr>
            <w:tcW w:w="6977" w:type="dxa"/>
          </w:tcPr>
          <w:p w:rsidR="00B769B1" w:rsidRPr="000F05CE" w:rsidRDefault="00B769B1" w:rsidP="00B769B1">
            <w:pPr>
              <w:rPr>
                <w:sz w:val="22"/>
                <w:szCs w:val="22"/>
                <w:lang w:val="lv-LV"/>
              </w:rPr>
            </w:pPr>
            <w:r>
              <w:rPr>
                <w:lang w:val="lv-LV"/>
              </w:rPr>
              <w:t xml:space="preserve">     </w:t>
            </w:r>
            <w:r w:rsidRPr="000F05CE">
              <w:rPr>
                <w:sz w:val="22"/>
                <w:szCs w:val="22"/>
                <w:lang w:val="lv-LV"/>
              </w:rPr>
              <w:t>c) uz izolatoriem</w:t>
            </w:r>
          </w:p>
        </w:tc>
        <w:tc>
          <w:tcPr>
            <w:tcW w:w="1120" w:type="dxa"/>
          </w:tcPr>
          <w:p w:rsidR="00B769B1" w:rsidRPr="000F05CE" w:rsidRDefault="00B769B1" w:rsidP="00B769B1">
            <w:pPr>
              <w:jc w:val="center"/>
              <w:rPr>
                <w:sz w:val="22"/>
                <w:szCs w:val="22"/>
                <w:lang w:val="lv-LV"/>
              </w:rPr>
            </w:pPr>
            <w:r w:rsidRPr="000F05CE">
              <w:rPr>
                <w:sz w:val="22"/>
                <w:szCs w:val="22"/>
                <w:lang w:val="lv-LV"/>
              </w:rPr>
              <w:t>1,5</w:t>
            </w:r>
          </w:p>
        </w:tc>
        <w:tc>
          <w:tcPr>
            <w:tcW w:w="1088" w:type="dxa"/>
          </w:tcPr>
          <w:p w:rsidR="00B769B1" w:rsidRPr="000F05CE" w:rsidRDefault="00B769B1" w:rsidP="00B769B1">
            <w:pPr>
              <w:jc w:val="center"/>
              <w:rPr>
                <w:sz w:val="22"/>
                <w:szCs w:val="22"/>
                <w:lang w:val="lv-LV"/>
              </w:rPr>
            </w:pPr>
            <w:r w:rsidRPr="000F05CE">
              <w:rPr>
                <w:sz w:val="22"/>
                <w:szCs w:val="22"/>
                <w:lang w:val="lv-LV"/>
              </w:rPr>
              <w:t>4</w:t>
            </w:r>
          </w:p>
        </w:tc>
      </w:tr>
      <w:tr w:rsidR="00B769B1" w:rsidRPr="00DD4F6C" w:rsidTr="007E0519">
        <w:trPr>
          <w:trHeight w:val="227"/>
          <w:jc w:val="center"/>
        </w:trPr>
        <w:tc>
          <w:tcPr>
            <w:tcW w:w="6977" w:type="dxa"/>
          </w:tcPr>
          <w:p w:rsidR="00B769B1" w:rsidRPr="000F05CE" w:rsidRDefault="00B769B1" w:rsidP="00B769B1">
            <w:pPr>
              <w:rPr>
                <w:sz w:val="22"/>
                <w:szCs w:val="22"/>
                <w:lang w:val="lv-LV"/>
              </w:rPr>
            </w:pPr>
            <w:r w:rsidRPr="000F05CE">
              <w:rPr>
                <w:sz w:val="22"/>
                <w:szCs w:val="22"/>
                <w:lang w:val="lv-LV"/>
              </w:rPr>
              <w:t>Neaizsargāti izolēti vadi ārējai instalācijai:</w:t>
            </w:r>
          </w:p>
        </w:tc>
        <w:tc>
          <w:tcPr>
            <w:tcW w:w="1120" w:type="dxa"/>
          </w:tcPr>
          <w:p w:rsidR="00B769B1" w:rsidRPr="000F05CE" w:rsidRDefault="00B769B1" w:rsidP="00B769B1">
            <w:pPr>
              <w:jc w:val="center"/>
              <w:rPr>
                <w:sz w:val="22"/>
                <w:szCs w:val="22"/>
                <w:lang w:val="lv-LV"/>
              </w:rPr>
            </w:pPr>
          </w:p>
        </w:tc>
        <w:tc>
          <w:tcPr>
            <w:tcW w:w="1088" w:type="dxa"/>
          </w:tcPr>
          <w:p w:rsidR="00B769B1" w:rsidRPr="000F05CE" w:rsidRDefault="00B769B1" w:rsidP="00B769B1">
            <w:pPr>
              <w:jc w:val="center"/>
              <w:rPr>
                <w:sz w:val="22"/>
                <w:szCs w:val="22"/>
                <w:lang w:val="lv-LV"/>
              </w:rPr>
            </w:pPr>
          </w:p>
        </w:tc>
      </w:tr>
      <w:tr w:rsidR="00B769B1" w:rsidRPr="00DD4F6C" w:rsidTr="007E0519">
        <w:trPr>
          <w:trHeight w:val="227"/>
          <w:jc w:val="center"/>
        </w:trPr>
        <w:tc>
          <w:tcPr>
            <w:tcW w:w="6977" w:type="dxa"/>
          </w:tcPr>
          <w:p w:rsidR="00B769B1" w:rsidRPr="000F05CE" w:rsidRDefault="00B769B1" w:rsidP="00B769B1">
            <w:pPr>
              <w:rPr>
                <w:sz w:val="22"/>
                <w:szCs w:val="22"/>
                <w:lang w:val="lv-LV"/>
              </w:rPr>
            </w:pPr>
            <w:r>
              <w:rPr>
                <w:lang w:val="lv-LV"/>
              </w:rPr>
              <w:t xml:space="preserve">     </w:t>
            </w:r>
            <w:r w:rsidRPr="000F05CE">
              <w:rPr>
                <w:sz w:val="22"/>
                <w:szCs w:val="22"/>
                <w:lang w:val="lv-LV"/>
              </w:rPr>
              <w:t>a) pa sienām, konstrukcijām vai balstiem uz izolatoriem; ēku iev</w:t>
            </w:r>
            <w:r w:rsidRPr="000F05CE">
              <w:rPr>
                <w:sz w:val="22"/>
                <w:szCs w:val="22"/>
                <w:lang w:val="lv-LV"/>
              </w:rPr>
              <w:t>a</w:t>
            </w:r>
            <w:r w:rsidRPr="000F05CE">
              <w:rPr>
                <w:sz w:val="22"/>
                <w:szCs w:val="22"/>
                <w:lang w:val="lv-LV"/>
              </w:rPr>
              <w:t>dos</w:t>
            </w:r>
          </w:p>
        </w:tc>
        <w:tc>
          <w:tcPr>
            <w:tcW w:w="1120" w:type="dxa"/>
          </w:tcPr>
          <w:p w:rsidR="00B769B1" w:rsidRPr="000F05CE" w:rsidRDefault="00B769B1" w:rsidP="00B769B1">
            <w:pPr>
              <w:jc w:val="center"/>
              <w:rPr>
                <w:sz w:val="22"/>
                <w:szCs w:val="22"/>
                <w:lang w:val="lv-LV"/>
              </w:rPr>
            </w:pPr>
            <w:r w:rsidRPr="000F05CE">
              <w:rPr>
                <w:sz w:val="22"/>
                <w:szCs w:val="22"/>
                <w:lang w:val="lv-LV"/>
              </w:rPr>
              <w:t>2,5</w:t>
            </w:r>
          </w:p>
        </w:tc>
        <w:tc>
          <w:tcPr>
            <w:tcW w:w="1088" w:type="dxa"/>
          </w:tcPr>
          <w:p w:rsidR="00B769B1" w:rsidRPr="000F05CE" w:rsidRDefault="00B769B1" w:rsidP="00B769B1">
            <w:pPr>
              <w:jc w:val="center"/>
              <w:rPr>
                <w:sz w:val="22"/>
                <w:szCs w:val="22"/>
                <w:lang w:val="lv-LV"/>
              </w:rPr>
            </w:pPr>
            <w:r w:rsidRPr="000F05CE">
              <w:rPr>
                <w:sz w:val="22"/>
                <w:szCs w:val="22"/>
                <w:lang w:val="lv-LV"/>
              </w:rPr>
              <w:t>4</w:t>
            </w:r>
          </w:p>
        </w:tc>
      </w:tr>
      <w:tr w:rsidR="00B769B1" w:rsidRPr="00DD4F6C" w:rsidTr="007E0519">
        <w:trPr>
          <w:trHeight w:val="227"/>
          <w:jc w:val="center"/>
        </w:trPr>
        <w:tc>
          <w:tcPr>
            <w:tcW w:w="6977" w:type="dxa"/>
          </w:tcPr>
          <w:p w:rsidR="00B769B1" w:rsidRPr="000F05CE" w:rsidRDefault="00B769B1" w:rsidP="00B769B1">
            <w:pPr>
              <w:rPr>
                <w:sz w:val="22"/>
                <w:szCs w:val="22"/>
                <w:lang w:val="lv-LV"/>
              </w:rPr>
            </w:pPr>
            <w:r>
              <w:rPr>
                <w:lang w:val="lv-LV"/>
              </w:rPr>
              <w:t xml:space="preserve">     </w:t>
            </w:r>
            <w:r w:rsidRPr="000F05CE">
              <w:rPr>
                <w:sz w:val="22"/>
                <w:szCs w:val="22"/>
                <w:lang w:val="lv-LV"/>
              </w:rPr>
              <w:t>b) zem jumta uz rullīšiem</w:t>
            </w:r>
          </w:p>
        </w:tc>
        <w:tc>
          <w:tcPr>
            <w:tcW w:w="1120" w:type="dxa"/>
          </w:tcPr>
          <w:p w:rsidR="00B769B1" w:rsidRPr="000F05CE" w:rsidRDefault="00B769B1" w:rsidP="00B769B1">
            <w:pPr>
              <w:jc w:val="center"/>
              <w:rPr>
                <w:sz w:val="22"/>
                <w:szCs w:val="22"/>
                <w:lang w:val="lv-LV"/>
              </w:rPr>
            </w:pPr>
            <w:r w:rsidRPr="000F05CE">
              <w:rPr>
                <w:sz w:val="22"/>
                <w:szCs w:val="22"/>
                <w:lang w:val="lv-LV"/>
              </w:rPr>
              <w:t>1,5</w:t>
            </w:r>
          </w:p>
        </w:tc>
        <w:tc>
          <w:tcPr>
            <w:tcW w:w="1088" w:type="dxa"/>
          </w:tcPr>
          <w:p w:rsidR="00B769B1" w:rsidRPr="000F05CE" w:rsidRDefault="00B769B1" w:rsidP="00B769B1">
            <w:pPr>
              <w:jc w:val="center"/>
              <w:rPr>
                <w:sz w:val="22"/>
                <w:szCs w:val="22"/>
                <w:lang w:val="lv-LV"/>
              </w:rPr>
            </w:pPr>
            <w:r w:rsidRPr="000F05CE">
              <w:rPr>
                <w:sz w:val="22"/>
                <w:szCs w:val="22"/>
                <w:lang w:val="lv-LV"/>
              </w:rPr>
              <w:t>2,5</w:t>
            </w:r>
          </w:p>
        </w:tc>
      </w:tr>
      <w:tr w:rsidR="00B769B1" w:rsidRPr="00DD4F6C" w:rsidTr="007E0519">
        <w:trPr>
          <w:trHeight w:val="227"/>
          <w:jc w:val="center"/>
        </w:trPr>
        <w:tc>
          <w:tcPr>
            <w:tcW w:w="6977" w:type="dxa"/>
          </w:tcPr>
          <w:p w:rsidR="00B769B1" w:rsidRPr="000F05CE" w:rsidRDefault="00B769B1" w:rsidP="00B769B1">
            <w:pPr>
              <w:rPr>
                <w:sz w:val="22"/>
                <w:szCs w:val="22"/>
                <w:lang w:val="lv-LV"/>
              </w:rPr>
            </w:pPr>
            <w:r w:rsidRPr="000F05CE">
              <w:rPr>
                <w:sz w:val="22"/>
                <w:szCs w:val="22"/>
                <w:lang w:val="lv-LV"/>
              </w:rPr>
              <w:t>Neaizsargāti un aizsargāti vadi un kabeļi, kas ievietoti tērauda</w:t>
            </w:r>
            <w:r>
              <w:rPr>
                <w:lang w:val="lv-LV"/>
              </w:rPr>
              <w:t xml:space="preserve"> </w:t>
            </w:r>
            <w:r w:rsidRPr="000F05CE">
              <w:rPr>
                <w:sz w:val="22"/>
                <w:szCs w:val="22"/>
                <w:lang w:val="lv-LV"/>
              </w:rPr>
              <w:t>vai l</w:t>
            </w:r>
            <w:r w:rsidRPr="000F05CE">
              <w:rPr>
                <w:sz w:val="22"/>
                <w:szCs w:val="22"/>
                <w:lang w:val="lv-LV"/>
              </w:rPr>
              <w:t>o</w:t>
            </w:r>
            <w:r w:rsidRPr="000F05CE">
              <w:rPr>
                <w:sz w:val="22"/>
                <w:szCs w:val="22"/>
                <w:lang w:val="lv-LV"/>
              </w:rPr>
              <w:t>kanās metāla caurulēs, slēgtās kārbās</w:t>
            </w:r>
          </w:p>
        </w:tc>
        <w:tc>
          <w:tcPr>
            <w:tcW w:w="1120" w:type="dxa"/>
          </w:tcPr>
          <w:p w:rsidR="00B769B1" w:rsidRPr="000F05CE" w:rsidRDefault="00B769B1" w:rsidP="00B769B1">
            <w:pPr>
              <w:jc w:val="center"/>
              <w:rPr>
                <w:sz w:val="22"/>
                <w:szCs w:val="22"/>
                <w:lang w:val="lv-LV"/>
              </w:rPr>
            </w:pPr>
            <w:r w:rsidRPr="000F05CE">
              <w:rPr>
                <w:sz w:val="22"/>
                <w:szCs w:val="22"/>
                <w:lang w:val="lv-LV"/>
              </w:rPr>
              <w:t>1</w:t>
            </w:r>
          </w:p>
        </w:tc>
        <w:tc>
          <w:tcPr>
            <w:tcW w:w="1088" w:type="dxa"/>
          </w:tcPr>
          <w:p w:rsidR="00B769B1" w:rsidRPr="000F05CE" w:rsidRDefault="00B769B1" w:rsidP="00B769B1">
            <w:pPr>
              <w:jc w:val="center"/>
              <w:rPr>
                <w:sz w:val="22"/>
                <w:szCs w:val="22"/>
                <w:lang w:val="lv-LV"/>
              </w:rPr>
            </w:pPr>
            <w:r w:rsidRPr="000F05CE">
              <w:rPr>
                <w:sz w:val="22"/>
                <w:szCs w:val="22"/>
                <w:lang w:val="lv-LV"/>
              </w:rPr>
              <w:t>2,0</w:t>
            </w:r>
          </w:p>
        </w:tc>
      </w:tr>
      <w:tr w:rsidR="00B769B1" w:rsidRPr="00DD4F6C" w:rsidTr="007E0519">
        <w:trPr>
          <w:trHeight w:val="227"/>
          <w:jc w:val="center"/>
        </w:trPr>
        <w:tc>
          <w:tcPr>
            <w:tcW w:w="6977" w:type="dxa"/>
          </w:tcPr>
          <w:p w:rsidR="00B769B1" w:rsidRPr="000F05CE" w:rsidRDefault="00B769B1" w:rsidP="00B769B1">
            <w:pPr>
              <w:rPr>
                <w:sz w:val="22"/>
                <w:szCs w:val="22"/>
                <w:lang w:val="lv-LV"/>
              </w:rPr>
            </w:pPr>
            <w:r w:rsidRPr="000F05CE">
              <w:rPr>
                <w:sz w:val="22"/>
                <w:szCs w:val="22"/>
                <w:lang w:val="lv-LV"/>
              </w:rPr>
              <w:t>Kabeļi un aizsargāti izolēti vadi, kas montēti stacionāri (bez caurulēm, lokanām caurulēm un slēgtām kārbām):</w:t>
            </w:r>
          </w:p>
        </w:tc>
        <w:tc>
          <w:tcPr>
            <w:tcW w:w="1120" w:type="dxa"/>
          </w:tcPr>
          <w:p w:rsidR="00B769B1" w:rsidRPr="000F05CE" w:rsidRDefault="00B769B1" w:rsidP="00B769B1">
            <w:pPr>
              <w:jc w:val="center"/>
              <w:rPr>
                <w:sz w:val="22"/>
                <w:szCs w:val="22"/>
                <w:lang w:val="lv-LV"/>
              </w:rPr>
            </w:pPr>
          </w:p>
        </w:tc>
        <w:tc>
          <w:tcPr>
            <w:tcW w:w="1088" w:type="dxa"/>
          </w:tcPr>
          <w:p w:rsidR="00B769B1" w:rsidRPr="000F05CE" w:rsidRDefault="00B769B1" w:rsidP="00B769B1">
            <w:pPr>
              <w:jc w:val="center"/>
              <w:rPr>
                <w:sz w:val="22"/>
                <w:szCs w:val="22"/>
                <w:lang w:val="lv-LV"/>
              </w:rPr>
            </w:pPr>
          </w:p>
        </w:tc>
      </w:tr>
      <w:tr w:rsidR="00B769B1" w:rsidRPr="00DD4F6C" w:rsidTr="007E0519">
        <w:trPr>
          <w:trHeight w:val="227"/>
          <w:jc w:val="center"/>
        </w:trPr>
        <w:tc>
          <w:tcPr>
            <w:tcW w:w="6977" w:type="dxa"/>
          </w:tcPr>
          <w:p w:rsidR="00B769B1" w:rsidRPr="000F05CE" w:rsidRDefault="00B769B1" w:rsidP="00B769B1">
            <w:pPr>
              <w:rPr>
                <w:sz w:val="22"/>
                <w:szCs w:val="22"/>
                <w:lang w:val="lv-LV"/>
              </w:rPr>
            </w:pPr>
            <w:r>
              <w:rPr>
                <w:lang w:val="lv-LV"/>
              </w:rPr>
              <w:t xml:space="preserve">          </w:t>
            </w:r>
            <w:r w:rsidRPr="000F05CE">
              <w:rPr>
                <w:sz w:val="22"/>
                <w:szCs w:val="22"/>
                <w:lang w:val="lv-LV"/>
              </w:rPr>
              <w:t>ar dzīslām, ko pievieno ar skrūvi</w:t>
            </w:r>
          </w:p>
        </w:tc>
        <w:tc>
          <w:tcPr>
            <w:tcW w:w="1120" w:type="dxa"/>
          </w:tcPr>
          <w:p w:rsidR="00B769B1" w:rsidRPr="000F05CE" w:rsidRDefault="00B769B1" w:rsidP="00B769B1">
            <w:pPr>
              <w:jc w:val="center"/>
              <w:rPr>
                <w:sz w:val="22"/>
                <w:szCs w:val="22"/>
                <w:lang w:val="lv-LV"/>
              </w:rPr>
            </w:pPr>
            <w:r w:rsidRPr="000F05CE">
              <w:rPr>
                <w:sz w:val="22"/>
                <w:szCs w:val="22"/>
                <w:lang w:val="lv-LV"/>
              </w:rPr>
              <w:t>1</w:t>
            </w:r>
          </w:p>
        </w:tc>
        <w:tc>
          <w:tcPr>
            <w:tcW w:w="1088" w:type="dxa"/>
          </w:tcPr>
          <w:p w:rsidR="00B769B1" w:rsidRPr="000F05CE" w:rsidRDefault="00B769B1" w:rsidP="00B769B1">
            <w:pPr>
              <w:jc w:val="center"/>
              <w:rPr>
                <w:sz w:val="22"/>
                <w:szCs w:val="22"/>
                <w:lang w:val="lv-LV"/>
              </w:rPr>
            </w:pPr>
            <w:r w:rsidRPr="000F05CE">
              <w:rPr>
                <w:sz w:val="22"/>
                <w:szCs w:val="22"/>
                <w:lang w:val="lv-LV"/>
              </w:rPr>
              <w:t>2,0</w:t>
            </w:r>
          </w:p>
        </w:tc>
      </w:tr>
      <w:tr w:rsidR="00B769B1" w:rsidRPr="00B50B95" w:rsidTr="007E0519">
        <w:trPr>
          <w:trHeight w:val="227"/>
          <w:jc w:val="center"/>
        </w:trPr>
        <w:tc>
          <w:tcPr>
            <w:tcW w:w="6977" w:type="dxa"/>
          </w:tcPr>
          <w:p w:rsidR="00B769B1" w:rsidRPr="000F05CE" w:rsidRDefault="00B769B1" w:rsidP="00B769B1">
            <w:pPr>
              <w:rPr>
                <w:sz w:val="22"/>
                <w:szCs w:val="22"/>
                <w:lang w:val="lv-LV"/>
              </w:rPr>
            </w:pPr>
            <w:r>
              <w:rPr>
                <w:lang w:val="lv-LV"/>
              </w:rPr>
              <w:t xml:space="preserve">          </w:t>
            </w:r>
            <w:r w:rsidRPr="000F05CE">
              <w:rPr>
                <w:sz w:val="22"/>
                <w:szCs w:val="22"/>
                <w:lang w:val="lv-LV"/>
              </w:rPr>
              <w:t>ar dzīslām, ko pievieno lodējot:</w:t>
            </w:r>
          </w:p>
        </w:tc>
        <w:tc>
          <w:tcPr>
            <w:tcW w:w="1120" w:type="dxa"/>
          </w:tcPr>
          <w:p w:rsidR="00B769B1" w:rsidRPr="000F05CE" w:rsidRDefault="00B769B1" w:rsidP="00B769B1">
            <w:pPr>
              <w:jc w:val="center"/>
              <w:rPr>
                <w:sz w:val="22"/>
                <w:szCs w:val="22"/>
                <w:lang w:val="lv-LV"/>
              </w:rPr>
            </w:pPr>
          </w:p>
        </w:tc>
        <w:tc>
          <w:tcPr>
            <w:tcW w:w="1088" w:type="dxa"/>
          </w:tcPr>
          <w:p w:rsidR="00B769B1" w:rsidRPr="000F05CE" w:rsidRDefault="00B769B1" w:rsidP="00B769B1">
            <w:pPr>
              <w:jc w:val="center"/>
              <w:rPr>
                <w:sz w:val="22"/>
                <w:szCs w:val="22"/>
                <w:lang w:val="lv-LV"/>
              </w:rPr>
            </w:pPr>
          </w:p>
        </w:tc>
      </w:tr>
      <w:tr w:rsidR="00B769B1" w:rsidRPr="00DD4F6C" w:rsidTr="007E0519">
        <w:trPr>
          <w:trHeight w:val="227"/>
          <w:jc w:val="center"/>
        </w:trPr>
        <w:tc>
          <w:tcPr>
            <w:tcW w:w="6977" w:type="dxa"/>
          </w:tcPr>
          <w:p w:rsidR="00B769B1" w:rsidRPr="000F05CE" w:rsidRDefault="00B769B1" w:rsidP="00B769B1">
            <w:pPr>
              <w:rPr>
                <w:sz w:val="22"/>
                <w:szCs w:val="22"/>
                <w:lang w:val="lv-LV"/>
              </w:rPr>
            </w:pPr>
            <w:r>
              <w:rPr>
                <w:lang w:val="lv-LV"/>
              </w:rPr>
              <w:t xml:space="preserve">                </w:t>
            </w:r>
            <w:r w:rsidRPr="000F05CE">
              <w:rPr>
                <w:sz w:val="22"/>
                <w:szCs w:val="22"/>
                <w:lang w:val="lv-LV"/>
              </w:rPr>
              <w:t>—viendzīslas</w:t>
            </w:r>
          </w:p>
        </w:tc>
        <w:tc>
          <w:tcPr>
            <w:tcW w:w="1120" w:type="dxa"/>
          </w:tcPr>
          <w:p w:rsidR="00B769B1" w:rsidRPr="000F05CE" w:rsidRDefault="00B769B1" w:rsidP="00B769B1">
            <w:pPr>
              <w:jc w:val="center"/>
              <w:rPr>
                <w:sz w:val="22"/>
                <w:szCs w:val="22"/>
                <w:lang w:val="lv-LV"/>
              </w:rPr>
            </w:pPr>
            <w:r w:rsidRPr="000F05CE">
              <w:rPr>
                <w:sz w:val="22"/>
                <w:szCs w:val="22"/>
                <w:lang w:val="lv-LV"/>
              </w:rPr>
              <w:t>0,5</w:t>
            </w:r>
          </w:p>
        </w:tc>
        <w:tc>
          <w:tcPr>
            <w:tcW w:w="1088" w:type="dxa"/>
          </w:tcPr>
          <w:p w:rsidR="00B769B1" w:rsidRPr="000F05CE" w:rsidRDefault="00B769B1" w:rsidP="00B769B1">
            <w:pPr>
              <w:jc w:val="center"/>
              <w:rPr>
                <w:sz w:val="22"/>
                <w:szCs w:val="22"/>
                <w:lang w:val="lv-LV"/>
              </w:rPr>
            </w:pPr>
            <w:r>
              <w:rPr>
                <w:lang w:val="lv-LV"/>
              </w:rPr>
              <w:t>‒</w:t>
            </w:r>
          </w:p>
        </w:tc>
      </w:tr>
      <w:tr w:rsidR="00B769B1" w:rsidRPr="00DD4F6C" w:rsidTr="007E0519">
        <w:trPr>
          <w:trHeight w:val="227"/>
          <w:jc w:val="center"/>
        </w:trPr>
        <w:tc>
          <w:tcPr>
            <w:tcW w:w="6977" w:type="dxa"/>
          </w:tcPr>
          <w:p w:rsidR="00B769B1" w:rsidRPr="000F05CE" w:rsidRDefault="00B769B1" w:rsidP="00B769B1">
            <w:pPr>
              <w:rPr>
                <w:sz w:val="22"/>
                <w:szCs w:val="22"/>
                <w:lang w:val="lv-LV"/>
              </w:rPr>
            </w:pPr>
            <w:r>
              <w:rPr>
                <w:lang w:val="lv-LV"/>
              </w:rPr>
              <w:t xml:space="preserve">                </w:t>
            </w:r>
            <w:r w:rsidRPr="000F05CE">
              <w:rPr>
                <w:sz w:val="22"/>
                <w:szCs w:val="22"/>
                <w:lang w:val="lv-LV"/>
              </w:rPr>
              <w:t>—daudzdzīslu (lokanie)</w:t>
            </w:r>
          </w:p>
        </w:tc>
        <w:tc>
          <w:tcPr>
            <w:tcW w:w="1120" w:type="dxa"/>
          </w:tcPr>
          <w:p w:rsidR="00B769B1" w:rsidRPr="000F05CE" w:rsidRDefault="00B769B1" w:rsidP="00B769B1">
            <w:pPr>
              <w:jc w:val="center"/>
              <w:rPr>
                <w:sz w:val="22"/>
                <w:szCs w:val="22"/>
                <w:lang w:val="lv-LV"/>
              </w:rPr>
            </w:pPr>
            <w:r w:rsidRPr="000F05CE">
              <w:rPr>
                <w:sz w:val="22"/>
                <w:szCs w:val="22"/>
                <w:lang w:val="lv-LV"/>
              </w:rPr>
              <w:t>0,35</w:t>
            </w:r>
          </w:p>
        </w:tc>
        <w:tc>
          <w:tcPr>
            <w:tcW w:w="1088" w:type="dxa"/>
          </w:tcPr>
          <w:p w:rsidR="00B769B1" w:rsidRPr="000F05CE" w:rsidRDefault="00B769B1" w:rsidP="00B769B1">
            <w:pPr>
              <w:jc w:val="center"/>
              <w:rPr>
                <w:sz w:val="22"/>
                <w:szCs w:val="22"/>
                <w:lang w:val="lv-LV"/>
              </w:rPr>
            </w:pPr>
            <w:r>
              <w:rPr>
                <w:lang w:val="lv-LV"/>
              </w:rPr>
              <w:t>‒</w:t>
            </w:r>
          </w:p>
        </w:tc>
      </w:tr>
      <w:tr w:rsidR="00B769B1" w:rsidRPr="00DD4F6C" w:rsidTr="007E0519">
        <w:trPr>
          <w:trHeight w:val="227"/>
          <w:jc w:val="center"/>
        </w:trPr>
        <w:tc>
          <w:tcPr>
            <w:tcW w:w="6977" w:type="dxa"/>
          </w:tcPr>
          <w:p w:rsidR="00B769B1" w:rsidRPr="000F05CE" w:rsidRDefault="00B769B1" w:rsidP="00B769B1">
            <w:pPr>
              <w:rPr>
                <w:sz w:val="22"/>
                <w:szCs w:val="22"/>
                <w:lang w:val="lv-LV"/>
              </w:rPr>
            </w:pPr>
            <w:r w:rsidRPr="000F05CE">
              <w:rPr>
                <w:sz w:val="22"/>
                <w:szCs w:val="22"/>
                <w:lang w:val="lv-LV"/>
              </w:rPr>
              <w:t>Aizsargāti un neaizsargāti vadi un kabeļi slēgtos kanālos vai celtniec</w:t>
            </w:r>
            <w:r w:rsidRPr="000F05CE">
              <w:rPr>
                <w:sz w:val="22"/>
                <w:szCs w:val="22"/>
                <w:lang w:val="lv-LV"/>
              </w:rPr>
              <w:t>ī</w:t>
            </w:r>
            <w:r w:rsidRPr="000F05CE">
              <w:rPr>
                <w:sz w:val="22"/>
                <w:szCs w:val="22"/>
                <w:lang w:val="lv-LV"/>
              </w:rPr>
              <w:t>bas konstrukcijās, zem apmetuma</w:t>
            </w:r>
          </w:p>
        </w:tc>
        <w:tc>
          <w:tcPr>
            <w:tcW w:w="1120" w:type="dxa"/>
          </w:tcPr>
          <w:p w:rsidR="00B769B1" w:rsidRPr="000F05CE" w:rsidRDefault="00B769B1" w:rsidP="00B769B1">
            <w:pPr>
              <w:jc w:val="center"/>
              <w:rPr>
                <w:sz w:val="22"/>
                <w:szCs w:val="22"/>
                <w:lang w:val="lv-LV"/>
              </w:rPr>
            </w:pPr>
            <w:r w:rsidRPr="000F05CE">
              <w:rPr>
                <w:sz w:val="22"/>
                <w:szCs w:val="22"/>
                <w:lang w:val="lv-LV"/>
              </w:rPr>
              <w:t>1</w:t>
            </w:r>
          </w:p>
        </w:tc>
        <w:tc>
          <w:tcPr>
            <w:tcW w:w="1088" w:type="dxa"/>
          </w:tcPr>
          <w:p w:rsidR="00B769B1" w:rsidRPr="000F05CE" w:rsidRDefault="00B769B1" w:rsidP="00B769B1">
            <w:pPr>
              <w:jc w:val="center"/>
              <w:rPr>
                <w:sz w:val="22"/>
                <w:szCs w:val="22"/>
                <w:lang w:val="lv-LV"/>
              </w:rPr>
            </w:pPr>
            <w:r w:rsidRPr="000F05CE">
              <w:rPr>
                <w:sz w:val="22"/>
                <w:szCs w:val="22"/>
                <w:lang w:val="lv-LV"/>
              </w:rPr>
              <w:t>2,0</w:t>
            </w:r>
          </w:p>
        </w:tc>
      </w:tr>
    </w:tbl>
    <w:p w:rsidR="00B769B1" w:rsidRDefault="00B769B1" w:rsidP="00B769B1">
      <w:pPr>
        <w:shd w:val="clear" w:color="auto" w:fill="FFFFFF"/>
        <w:ind w:firstLine="397"/>
        <w:jc w:val="both"/>
        <w:rPr>
          <w:sz w:val="24"/>
          <w:szCs w:val="24"/>
          <w:lang w:val="lv-LV"/>
        </w:rPr>
      </w:pPr>
    </w:p>
    <w:p w:rsidR="00B769B1" w:rsidRDefault="00B769B1" w:rsidP="00B769B1">
      <w:pPr>
        <w:shd w:val="clear" w:color="auto" w:fill="FFFFFF"/>
        <w:ind w:firstLine="397"/>
        <w:jc w:val="both"/>
        <w:rPr>
          <w:sz w:val="24"/>
          <w:szCs w:val="24"/>
          <w:lang w:val="lv-LV"/>
        </w:rPr>
      </w:pPr>
      <w:r w:rsidRPr="004E590F">
        <w:rPr>
          <w:sz w:val="24"/>
          <w:szCs w:val="24"/>
          <w:lang w:val="lv-LV"/>
        </w:rPr>
        <w:t>Pēc pieļaujamās silšanas izvēlēta vada šķērsgriezuma derī</w:t>
      </w:r>
      <w:r w:rsidRPr="004E590F">
        <w:rPr>
          <w:sz w:val="24"/>
          <w:szCs w:val="24"/>
          <w:lang w:val="lv-LV"/>
        </w:rPr>
        <w:softHyphen/>
        <w:t>gumu pārbauda, aprēķinot vada šķērsgriezumu arī pēc pieļaujamā sprieguma zuduma</w:t>
      </w:r>
      <w:r>
        <w:rPr>
          <w:sz w:val="24"/>
          <w:szCs w:val="24"/>
          <w:lang w:val="lv-LV"/>
        </w:rPr>
        <w:t xml:space="preserve"> un </w:t>
      </w:r>
      <w:r w:rsidRPr="00D16600">
        <w:rPr>
          <w:color w:val="000000"/>
          <w:sz w:val="24"/>
          <w:szCs w:val="24"/>
          <w:lang w:val="lv-LV"/>
        </w:rPr>
        <w:t>pēc termiskās izturības īs</w:t>
      </w:r>
      <w:r w:rsidRPr="00D16600">
        <w:rPr>
          <w:color w:val="000000"/>
          <w:sz w:val="24"/>
          <w:szCs w:val="24"/>
          <w:lang w:val="lv-LV"/>
        </w:rPr>
        <w:softHyphen/>
        <w:t>slēguma gadījumos</w:t>
      </w:r>
      <w:r w:rsidRPr="00D16600">
        <w:rPr>
          <w:sz w:val="24"/>
          <w:szCs w:val="24"/>
          <w:lang w:val="lv-LV"/>
        </w:rPr>
        <w:t>.</w:t>
      </w:r>
      <w:r w:rsidRPr="004E590F">
        <w:rPr>
          <w:sz w:val="24"/>
          <w:szCs w:val="24"/>
          <w:lang w:val="lv-LV"/>
        </w:rPr>
        <w:t xml:space="preserve"> </w:t>
      </w:r>
      <w:r w:rsidRPr="00064E27">
        <w:rPr>
          <w:sz w:val="24"/>
          <w:szCs w:val="24"/>
          <w:lang w:val="lv-LV"/>
        </w:rPr>
        <w:t xml:space="preserve">No </w:t>
      </w:r>
      <w:r>
        <w:rPr>
          <w:sz w:val="24"/>
          <w:szCs w:val="24"/>
          <w:lang w:val="lv-LV"/>
        </w:rPr>
        <w:t>četriem</w:t>
      </w:r>
      <w:r w:rsidRPr="00064E27">
        <w:rPr>
          <w:sz w:val="24"/>
          <w:szCs w:val="24"/>
          <w:lang w:val="lv-LV"/>
        </w:rPr>
        <w:t xml:space="preserve"> aprēķinātiem šķērsgriezumiem (sprieguma zudums, si</w:t>
      </w:r>
      <w:r w:rsidRPr="00064E27">
        <w:rPr>
          <w:sz w:val="24"/>
          <w:szCs w:val="24"/>
          <w:lang w:val="lv-LV"/>
        </w:rPr>
        <w:t>l</w:t>
      </w:r>
      <w:r w:rsidRPr="00064E27">
        <w:rPr>
          <w:sz w:val="24"/>
          <w:szCs w:val="24"/>
          <w:lang w:val="lv-LV"/>
        </w:rPr>
        <w:t>šana</w:t>
      </w:r>
      <w:r>
        <w:rPr>
          <w:sz w:val="24"/>
          <w:szCs w:val="24"/>
          <w:lang w:val="lv-LV"/>
        </w:rPr>
        <w:t>, mehāniskā izturība</w:t>
      </w:r>
      <w:r w:rsidRPr="00064E27">
        <w:rPr>
          <w:sz w:val="24"/>
          <w:szCs w:val="24"/>
          <w:lang w:val="lv-LV"/>
        </w:rPr>
        <w:t xml:space="preserve"> un termiskā izturība) jāpieņem vislielāko.</w:t>
      </w:r>
    </w:p>
    <w:p w:rsidR="00B769B1" w:rsidRPr="00F42080" w:rsidRDefault="00B769B1" w:rsidP="00B769B1">
      <w:pPr>
        <w:shd w:val="clear" w:color="auto" w:fill="FFFFFF"/>
        <w:ind w:firstLine="397"/>
        <w:jc w:val="both"/>
        <w:rPr>
          <w:sz w:val="24"/>
          <w:szCs w:val="24"/>
          <w:lang w:val="lv-LV"/>
        </w:rPr>
      </w:pPr>
      <w:r w:rsidRPr="00F42080">
        <w:rPr>
          <w:sz w:val="24"/>
          <w:szCs w:val="24"/>
          <w:lang w:val="lv-LV"/>
        </w:rPr>
        <w:t>Izv</w:t>
      </w:r>
      <w:r>
        <w:rPr>
          <w:sz w:val="24"/>
          <w:szCs w:val="24"/>
          <w:lang w:val="lv-LV"/>
        </w:rPr>
        <w:t>ēlas vada standartšķērsgriezumu</w:t>
      </w:r>
      <w:r w:rsidRPr="00F42080">
        <w:rPr>
          <w:sz w:val="24"/>
          <w:szCs w:val="24"/>
          <w:lang w:val="lv-LV"/>
        </w:rPr>
        <w:t xml:space="preserve"> un aprēķina faktisko sprieguma zudumu</w:t>
      </w:r>
    </w:p>
    <w:p w:rsidR="00B769B1" w:rsidRDefault="00B769B1" w:rsidP="00B769B1">
      <w:pPr>
        <w:shd w:val="clear" w:color="auto" w:fill="FFFFFF"/>
        <w:ind w:firstLine="397"/>
        <w:jc w:val="both"/>
        <w:rPr>
          <w:sz w:val="24"/>
          <w:szCs w:val="24"/>
          <w:lang w:val="lv-LV"/>
        </w:rPr>
      </w:pPr>
      <w:r>
        <w:rPr>
          <w:sz w:val="24"/>
          <w:szCs w:val="24"/>
          <w:lang w:val="lv-LV"/>
        </w:rPr>
        <w:t xml:space="preserve">vienfāzes </w:t>
      </w:r>
      <w:r w:rsidRPr="00911EA5">
        <w:rPr>
          <w:sz w:val="24"/>
          <w:szCs w:val="24"/>
          <w:lang w:val="lv-LV"/>
        </w:rPr>
        <w:t xml:space="preserve">līnijai ar </w:t>
      </w:r>
      <w:r>
        <w:rPr>
          <w:sz w:val="24"/>
          <w:szCs w:val="24"/>
          <w:lang w:val="lv-LV"/>
        </w:rPr>
        <w:t>slodzi</w:t>
      </w:r>
      <w:r w:rsidRPr="00911EA5">
        <w:rPr>
          <w:sz w:val="24"/>
          <w:szCs w:val="24"/>
          <w:lang w:val="lv-LV"/>
        </w:rPr>
        <w:t xml:space="preserve"> līnijas bei</w:t>
      </w:r>
      <w:r>
        <w:rPr>
          <w:sz w:val="24"/>
          <w:szCs w:val="24"/>
          <w:lang w:val="lv-LV"/>
        </w:rPr>
        <w:t xml:space="preserve">gas </w:t>
      </w:r>
    </w:p>
    <w:p w:rsidR="00B769B1" w:rsidRPr="007D09A1" w:rsidRDefault="00B769B1" w:rsidP="00B769B1">
      <w:pPr>
        <w:ind w:left="2160" w:firstLine="720"/>
        <w:jc w:val="both"/>
        <w:rPr>
          <w:sz w:val="24"/>
          <w:szCs w:val="24"/>
          <w:lang w:val="lv-LV"/>
        </w:rPr>
      </w:pPr>
      <w:r w:rsidRPr="005F25C7">
        <w:rPr>
          <w:position w:val="-30"/>
          <w:sz w:val="24"/>
          <w:szCs w:val="24"/>
        </w:rPr>
        <w:object w:dxaOrig="2060" w:dyaOrig="680">
          <v:shape id="_x0000_i1130" type="#_x0000_t75" style="width:102.85pt;height:33.65pt" o:ole="">
            <v:imagedata r:id="rId303" o:title=""/>
          </v:shape>
          <o:OLEObject Type="Embed" ProgID="Equation.3" ShapeID="_x0000_i1130" DrawAspect="Content" ObjectID="_1391504226" r:id="rId304"/>
        </w:object>
      </w:r>
      <w:r w:rsidRPr="007D09A1">
        <w:rPr>
          <w:sz w:val="24"/>
          <w:szCs w:val="24"/>
          <w:lang w:val="lv-LV"/>
        </w:rPr>
        <w:t xml:space="preserve"> </w:t>
      </w:r>
      <w:r>
        <w:rPr>
          <w:sz w:val="24"/>
          <w:szCs w:val="24"/>
          <w:lang w:val="lv-LV"/>
        </w:rPr>
        <w:tab/>
      </w:r>
      <w:r>
        <w:rPr>
          <w:sz w:val="24"/>
          <w:szCs w:val="24"/>
          <w:lang w:val="lv-LV"/>
        </w:rPr>
        <w:tab/>
      </w:r>
      <w:r>
        <w:rPr>
          <w:sz w:val="24"/>
          <w:szCs w:val="24"/>
          <w:lang w:val="lv-LV"/>
        </w:rPr>
        <w:tab/>
      </w:r>
      <w:r>
        <w:rPr>
          <w:sz w:val="24"/>
          <w:szCs w:val="24"/>
          <w:lang w:val="lv-LV"/>
        </w:rPr>
        <w:tab/>
      </w:r>
      <w:r w:rsidRPr="007D09A1">
        <w:rPr>
          <w:sz w:val="24"/>
          <w:szCs w:val="24"/>
          <w:lang w:val="lv-LV"/>
        </w:rPr>
        <w:t>(2.3</w:t>
      </w:r>
      <w:r>
        <w:rPr>
          <w:sz w:val="24"/>
          <w:szCs w:val="24"/>
          <w:lang w:val="lv-LV"/>
        </w:rPr>
        <w:t>3</w:t>
      </w:r>
      <w:r w:rsidRPr="007D09A1">
        <w:rPr>
          <w:sz w:val="24"/>
          <w:szCs w:val="24"/>
          <w:lang w:val="lv-LV"/>
        </w:rPr>
        <w:t>)</w:t>
      </w:r>
    </w:p>
    <w:p w:rsidR="00B769B1" w:rsidRDefault="00B769B1" w:rsidP="00B769B1">
      <w:pPr>
        <w:shd w:val="clear" w:color="auto" w:fill="FFFFFF"/>
        <w:ind w:firstLine="397"/>
        <w:jc w:val="both"/>
        <w:rPr>
          <w:sz w:val="24"/>
          <w:szCs w:val="24"/>
          <w:lang w:val="lv-LV"/>
        </w:rPr>
      </w:pPr>
      <w:r>
        <w:rPr>
          <w:sz w:val="24"/>
          <w:szCs w:val="24"/>
          <w:lang w:val="lv-LV"/>
        </w:rPr>
        <w:t xml:space="preserve">vienfāzes </w:t>
      </w:r>
      <w:r w:rsidRPr="00911EA5">
        <w:rPr>
          <w:sz w:val="24"/>
          <w:szCs w:val="24"/>
          <w:lang w:val="lv-LV"/>
        </w:rPr>
        <w:t xml:space="preserve">līnijai ar vairākām slodzēm </w:t>
      </w:r>
    </w:p>
    <w:p w:rsidR="00B769B1" w:rsidRPr="007D09A1" w:rsidRDefault="00B769B1" w:rsidP="00B769B1">
      <w:pPr>
        <w:ind w:left="2160" w:firstLine="720"/>
        <w:jc w:val="both"/>
        <w:rPr>
          <w:sz w:val="24"/>
          <w:szCs w:val="24"/>
          <w:lang w:val="lv-LV"/>
        </w:rPr>
      </w:pPr>
      <w:r w:rsidRPr="005F25C7">
        <w:rPr>
          <w:position w:val="-30"/>
          <w:sz w:val="24"/>
          <w:szCs w:val="24"/>
        </w:rPr>
        <w:object w:dxaOrig="2320" w:dyaOrig="1020">
          <v:shape id="_x0000_i1131" type="#_x0000_t75" style="width:115.95pt;height:51.45pt" o:ole="">
            <v:imagedata r:id="rId305" o:title=""/>
          </v:shape>
          <o:OLEObject Type="Embed" ProgID="Equation.3" ShapeID="_x0000_i1131" DrawAspect="Content" ObjectID="_1391504227" r:id="rId306"/>
        </w:object>
      </w:r>
      <w:r w:rsidRPr="007D09A1">
        <w:rPr>
          <w:sz w:val="24"/>
          <w:szCs w:val="24"/>
          <w:lang w:val="lv-LV"/>
        </w:rPr>
        <w:t xml:space="preserve"> </w:t>
      </w:r>
      <w:r>
        <w:rPr>
          <w:sz w:val="24"/>
          <w:szCs w:val="24"/>
          <w:lang w:val="lv-LV"/>
        </w:rPr>
        <w:tab/>
      </w:r>
      <w:r>
        <w:rPr>
          <w:sz w:val="24"/>
          <w:szCs w:val="24"/>
          <w:lang w:val="lv-LV"/>
        </w:rPr>
        <w:tab/>
      </w:r>
      <w:r>
        <w:rPr>
          <w:sz w:val="24"/>
          <w:szCs w:val="24"/>
          <w:lang w:val="lv-LV"/>
        </w:rPr>
        <w:tab/>
      </w:r>
      <w:r w:rsidRPr="007D09A1">
        <w:rPr>
          <w:sz w:val="24"/>
          <w:szCs w:val="24"/>
          <w:lang w:val="lv-LV"/>
        </w:rPr>
        <w:t>(2.3</w:t>
      </w:r>
      <w:r>
        <w:rPr>
          <w:sz w:val="24"/>
          <w:szCs w:val="24"/>
          <w:lang w:val="lv-LV"/>
        </w:rPr>
        <w:t>4</w:t>
      </w:r>
      <w:r w:rsidRPr="007D09A1">
        <w:rPr>
          <w:sz w:val="24"/>
          <w:szCs w:val="24"/>
          <w:lang w:val="lv-LV"/>
        </w:rPr>
        <w:t>)</w:t>
      </w:r>
    </w:p>
    <w:p w:rsidR="00B769B1" w:rsidRDefault="00B769B1" w:rsidP="00B769B1">
      <w:pPr>
        <w:shd w:val="clear" w:color="auto" w:fill="FFFFFF"/>
        <w:ind w:firstLine="397"/>
        <w:jc w:val="both"/>
        <w:rPr>
          <w:sz w:val="24"/>
          <w:szCs w:val="24"/>
          <w:lang w:val="lv-LV"/>
        </w:rPr>
      </w:pPr>
      <w:r w:rsidRPr="00911EA5">
        <w:rPr>
          <w:sz w:val="24"/>
          <w:szCs w:val="24"/>
          <w:lang w:val="lv-LV"/>
        </w:rPr>
        <w:t xml:space="preserve">trīsfāzu līnijai ar </w:t>
      </w:r>
      <w:r>
        <w:rPr>
          <w:sz w:val="24"/>
          <w:szCs w:val="24"/>
          <w:lang w:val="lv-LV"/>
        </w:rPr>
        <w:t>slodzi</w:t>
      </w:r>
      <w:r w:rsidRPr="00911EA5">
        <w:rPr>
          <w:sz w:val="24"/>
          <w:szCs w:val="24"/>
          <w:lang w:val="lv-LV"/>
        </w:rPr>
        <w:t xml:space="preserve"> līnijas bei</w:t>
      </w:r>
      <w:r>
        <w:rPr>
          <w:sz w:val="24"/>
          <w:szCs w:val="24"/>
          <w:lang w:val="lv-LV"/>
        </w:rPr>
        <w:t>gas</w:t>
      </w:r>
    </w:p>
    <w:p w:rsidR="00B769B1" w:rsidRPr="007D09A1" w:rsidRDefault="00B769B1" w:rsidP="00B769B1">
      <w:pPr>
        <w:ind w:left="1440" w:firstLine="720"/>
        <w:jc w:val="both"/>
        <w:rPr>
          <w:sz w:val="24"/>
          <w:szCs w:val="24"/>
          <w:lang w:val="lv-LV"/>
        </w:rPr>
      </w:pPr>
      <w:r w:rsidRPr="005F25C7">
        <w:rPr>
          <w:position w:val="-32"/>
          <w:sz w:val="24"/>
          <w:szCs w:val="24"/>
        </w:rPr>
        <w:object w:dxaOrig="3640" w:dyaOrig="700">
          <v:shape id="_x0000_i1132" type="#_x0000_t75" style="width:182.35pt;height:34.6pt" o:ole="">
            <v:imagedata r:id="rId307" o:title=""/>
          </v:shape>
          <o:OLEObject Type="Embed" ProgID="Equation.3" ShapeID="_x0000_i1132" DrawAspect="Content" ObjectID="_1391504228" r:id="rId308"/>
        </w:object>
      </w:r>
      <w:r w:rsidRPr="007D09A1">
        <w:rPr>
          <w:sz w:val="24"/>
          <w:szCs w:val="24"/>
          <w:lang w:val="lv-LV"/>
        </w:rPr>
        <w:t xml:space="preserve"> </w:t>
      </w:r>
      <w:r>
        <w:rPr>
          <w:sz w:val="24"/>
          <w:szCs w:val="24"/>
          <w:lang w:val="lv-LV"/>
        </w:rPr>
        <w:tab/>
      </w:r>
      <w:r>
        <w:rPr>
          <w:sz w:val="24"/>
          <w:szCs w:val="24"/>
          <w:lang w:val="lv-LV"/>
        </w:rPr>
        <w:tab/>
      </w:r>
      <w:r w:rsidRPr="007D09A1">
        <w:rPr>
          <w:sz w:val="24"/>
          <w:szCs w:val="24"/>
          <w:lang w:val="lv-LV"/>
        </w:rPr>
        <w:t>(2.</w:t>
      </w:r>
      <w:r>
        <w:rPr>
          <w:sz w:val="24"/>
          <w:szCs w:val="24"/>
          <w:lang w:val="lv-LV"/>
        </w:rPr>
        <w:t>35</w:t>
      </w:r>
      <w:r w:rsidRPr="007D09A1">
        <w:rPr>
          <w:sz w:val="24"/>
          <w:szCs w:val="24"/>
          <w:lang w:val="lv-LV"/>
        </w:rPr>
        <w:t>)</w:t>
      </w:r>
    </w:p>
    <w:p w:rsidR="00B769B1" w:rsidRDefault="00B769B1" w:rsidP="00B769B1">
      <w:pPr>
        <w:shd w:val="clear" w:color="auto" w:fill="FFFFFF"/>
        <w:ind w:firstLine="397"/>
        <w:jc w:val="both"/>
        <w:rPr>
          <w:sz w:val="24"/>
          <w:szCs w:val="24"/>
          <w:lang w:val="lv-LV"/>
        </w:rPr>
      </w:pPr>
      <w:r w:rsidRPr="00911EA5">
        <w:rPr>
          <w:sz w:val="24"/>
          <w:szCs w:val="24"/>
          <w:lang w:val="lv-LV"/>
        </w:rPr>
        <w:t xml:space="preserve">trīsfāzu līnijai ar vairākām slodzēm </w:t>
      </w:r>
    </w:p>
    <w:p w:rsidR="00B769B1" w:rsidRPr="007D09A1" w:rsidRDefault="00B769B1" w:rsidP="00B769B1">
      <w:pPr>
        <w:ind w:left="1440" w:firstLine="720"/>
        <w:rPr>
          <w:sz w:val="24"/>
          <w:szCs w:val="24"/>
          <w:lang w:val="lv-LV"/>
        </w:rPr>
      </w:pPr>
      <w:r w:rsidRPr="005F25C7">
        <w:rPr>
          <w:position w:val="-32"/>
          <w:sz w:val="24"/>
          <w:szCs w:val="24"/>
        </w:rPr>
        <w:object w:dxaOrig="3879" w:dyaOrig="1040">
          <v:shape id="_x0000_i1133" type="#_x0000_t75" style="width:194.5pt;height:51.45pt" o:ole="">
            <v:imagedata r:id="rId309" o:title=""/>
          </v:shape>
          <o:OLEObject Type="Embed" ProgID="Equation.3" ShapeID="_x0000_i1133" DrawAspect="Content" ObjectID="_1391504229" r:id="rId310"/>
        </w:object>
      </w:r>
      <w:r w:rsidRPr="007D09A1">
        <w:rPr>
          <w:sz w:val="24"/>
          <w:szCs w:val="24"/>
          <w:lang w:val="lv-LV"/>
        </w:rPr>
        <w:t xml:space="preserve"> </w:t>
      </w:r>
      <w:r>
        <w:rPr>
          <w:sz w:val="24"/>
          <w:szCs w:val="24"/>
          <w:lang w:val="lv-LV"/>
        </w:rPr>
        <w:tab/>
      </w:r>
      <w:r>
        <w:rPr>
          <w:sz w:val="24"/>
          <w:szCs w:val="24"/>
          <w:lang w:val="lv-LV"/>
        </w:rPr>
        <w:tab/>
      </w:r>
      <w:r w:rsidRPr="007D09A1">
        <w:rPr>
          <w:sz w:val="24"/>
          <w:szCs w:val="24"/>
          <w:lang w:val="lv-LV"/>
        </w:rPr>
        <w:t>(2.</w:t>
      </w:r>
      <w:r>
        <w:rPr>
          <w:sz w:val="24"/>
          <w:szCs w:val="24"/>
          <w:lang w:val="lv-LV"/>
        </w:rPr>
        <w:t>36</w:t>
      </w:r>
      <w:r w:rsidRPr="007D09A1">
        <w:rPr>
          <w:sz w:val="24"/>
          <w:szCs w:val="24"/>
          <w:lang w:val="lv-LV"/>
        </w:rPr>
        <w:t>)</w:t>
      </w:r>
    </w:p>
    <w:p w:rsidR="00B769B1" w:rsidRDefault="00B769B1" w:rsidP="00B769B1">
      <w:pPr>
        <w:shd w:val="clear" w:color="auto" w:fill="FFFFFF"/>
        <w:ind w:firstLine="397"/>
        <w:jc w:val="both"/>
        <w:rPr>
          <w:sz w:val="24"/>
          <w:szCs w:val="24"/>
          <w:lang w:val="lv-LV"/>
        </w:rPr>
      </w:pPr>
      <w:r>
        <w:rPr>
          <w:sz w:val="24"/>
          <w:szCs w:val="24"/>
          <w:lang w:val="lv-LV"/>
        </w:rPr>
        <w:t>augstsprieguma trīsfāžu līnijai</w:t>
      </w:r>
    </w:p>
    <w:p w:rsidR="00B769B1" w:rsidRPr="005F25C7" w:rsidRDefault="00B769B1" w:rsidP="00B769B1">
      <w:pPr>
        <w:shd w:val="clear" w:color="auto" w:fill="FFFFFF"/>
        <w:ind w:left="2160" w:firstLine="720"/>
        <w:rPr>
          <w:sz w:val="24"/>
          <w:szCs w:val="24"/>
          <w:lang w:val="lv-LV"/>
        </w:rPr>
      </w:pPr>
      <w:r w:rsidRPr="005F25C7">
        <w:rPr>
          <w:position w:val="-30"/>
          <w:sz w:val="24"/>
          <w:szCs w:val="24"/>
          <w:lang w:val="lv-LV"/>
        </w:rPr>
        <w:object w:dxaOrig="2880" w:dyaOrig="1020">
          <v:shape id="_x0000_i1134" type="#_x0000_t75" style="width:2in;height:52.35pt" o:ole="">
            <v:imagedata r:id="rId311" o:title=""/>
          </v:shape>
          <o:OLEObject Type="Embed" ProgID="Equation.3" ShapeID="_x0000_i1134" DrawAspect="Content" ObjectID="_1391504230" r:id="rId312"/>
        </w:object>
      </w:r>
      <w:r w:rsidRPr="005F25C7">
        <w:rPr>
          <w:sz w:val="24"/>
          <w:szCs w:val="24"/>
          <w:lang w:val="lv-LV"/>
        </w:rPr>
        <w:t xml:space="preserve">                         </w:t>
      </w:r>
      <w:r>
        <w:rPr>
          <w:sz w:val="24"/>
          <w:szCs w:val="24"/>
          <w:lang w:val="lv-LV"/>
        </w:rPr>
        <w:t>(2.37</w:t>
      </w:r>
      <w:r w:rsidRPr="005F25C7">
        <w:rPr>
          <w:sz w:val="24"/>
          <w:szCs w:val="24"/>
          <w:lang w:val="lv-LV"/>
        </w:rPr>
        <w:t>)</w:t>
      </w:r>
    </w:p>
    <w:p w:rsidR="00B769B1" w:rsidRPr="004E590F" w:rsidRDefault="00B769B1" w:rsidP="00B769B1">
      <w:pPr>
        <w:shd w:val="clear" w:color="auto" w:fill="FFFFFF"/>
        <w:tabs>
          <w:tab w:val="left" w:pos="5251"/>
        </w:tabs>
        <w:ind w:firstLine="397"/>
        <w:jc w:val="both"/>
        <w:rPr>
          <w:sz w:val="24"/>
          <w:szCs w:val="24"/>
          <w:lang w:val="lv-LV"/>
        </w:rPr>
      </w:pPr>
      <w:r w:rsidRPr="000A70D0">
        <w:rPr>
          <w:b/>
          <w:sz w:val="24"/>
          <w:szCs w:val="24"/>
          <w:lang w:val="lv-LV"/>
        </w:rPr>
        <w:t>2.9.5.</w:t>
      </w:r>
      <w:r>
        <w:rPr>
          <w:sz w:val="24"/>
          <w:szCs w:val="24"/>
          <w:lang w:val="lv-LV"/>
        </w:rPr>
        <w:t xml:space="preserve"> </w:t>
      </w:r>
      <w:r w:rsidRPr="005D3146">
        <w:rPr>
          <w:b/>
          <w:color w:val="000000"/>
          <w:sz w:val="24"/>
          <w:szCs w:val="24"/>
          <w:lang w:val="lv-LV"/>
        </w:rPr>
        <w:t xml:space="preserve">Vadītāju šķērsgriezuma izvēle pēc </w:t>
      </w:r>
      <w:r>
        <w:rPr>
          <w:b/>
          <w:sz w:val="24"/>
          <w:szCs w:val="24"/>
          <w:lang w:val="lv-LV"/>
        </w:rPr>
        <w:t>pār</w:t>
      </w:r>
      <w:r w:rsidRPr="00AA7769">
        <w:rPr>
          <w:b/>
          <w:sz w:val="24"/>
          <w:szCs w:val="24"/>
          <w:lang w:val="lv-LV"/>
        </w:rPr>
        <w:t>slodzes.</w:t>
      </w:r>
      <w:r w:rsidRPr="00DD4F6C">
        <w:rPr>
          <w:sz w:val="24"/>
          <w:szCs w:val="24"/>
          <w:lang w:val="lv-LV"/>
        </w:rPr>
        <w:t xml:space="preserve"> </w:t>
      </w:r>
      <w:r w:rsidRPr="004E590F">
        <w:rPr>
          <w:sz w:val="24"/>
          <w:szCs w:val="24"/>
          <w:lang w:val="lv-LV"/>
        </w:rPr>
        <w:t>Pēc tam izvēlas kūstošā dr</w:t>
      </w:r>
      <w:r w:rsidRPr="004E590F">
        <w:rPr>
          <w:sz w:val="24"/>
          <w:szCs w:val="24"/>
          <w:lang w:val="lv-LV"/>
        </w:rPr>
        <w:t>o</w:t>
      </w:r>
      <w:r w:rsidRPr="004E590F">
        <w:rPr>
          <w:sz w:val="24"/>
          <w:szCs w:val="24"/>
          <w:lang w:val="lv-LV"/>
        </w:rPr>
        <w:t xml:space="preserve">šinātāja ieliktņa nominālo strāvu </w:t>
      </w:r>
      <w:r w:rsidRPr="004E590F">
        <w:rPr>
          <w:i/>
          <w:sz w:val="24"/>
          <w:szCs w:val="24"/>
          <w:lang w:val="lv-LV"/>
        </w:rPr>
        <w:t>I</w:t>
      </w:r>
      <w:r w:rsidRPr="004E590F">
        <w:rPr>
          <w:i/>
          <w:sz w:val="24"/>
          <w:szCs w:val="24"/>
          <w:vertAlign w:val="subscript"/>
          <w:lang w:val="lv-LV"/>
        </w:rPr>
        <w:t>dr</w:t>
      </w:r>
      <w:r w:rsidRPr="004E590F">
        <w:rPr>
          <w:sz w:val="24"/>
          <w:szCs w:val="24"/>
          <w:lang w:val="lv-LV"/>
        </w:rPr>
        <w:t xml:space="preserve"> </w:t>
      </w:r>
      <w:r>
        <w:rPr>
          <w:sz w:val="24"/>
          <w:szCs w:val="24"/>
          <w:lang w:val="lv-LV"/>
        </w:rPr>
        <w:t xml:space="preserve">vai automātslēdža termoatkabņa iestatījuma strāvu In </w:t>
      </w:r>
      <w:r w:rsidRPr="004E590F">
        <w:rPr>
          <w:sz w:val="24"/>
          <w:szCs w:val="24"/>
          <w:lang w:val="lv-LV"/>
        </w:rPr>
        <w:t>atbilstoši patērētāja raksturam.</w:t>
      </w:r>
    </w:p>
    <w:p w:rsidR="00B769B1" w:rsidRPr="004E590F" w:rsidRDefault="00B769B1" w:rsidP="00B769B1">
      <w:pPr>
        <w:shd w:val="clear" w:color="auto" w:fill="FFFFFF"/>
        <w:ind w:firstLine="397"/>
        <w:jc w:val="both"/>
        <w:rPr>
          <w:sz w:val="24"/>
          <w:szCs w:val="24"/>
          <w:lang w:val="lv-LV"/>
        </w:rPr>
      </w:pPr>
      <w:r w:rsidRPr="004E590F">
        <w:rPr>
          <w:sz w:val="24"/>
          <w:szCs w:val="24"/>
          <w:lang w:val="lv-LV"/>
        </w:rPr>
        <w:t>Beidzot vēl jāpārbauda pēc izteiksmes:</w:t>
      </w:r>
    </w:p>
    <w:p w:rsidR="00B769B1" w:rsidRPr="004E590F" w:rsidRDefault="00B769B1" w:rsidP="00B769B1">
      <w:pPr>
        <w:shd w:val="clear" w:color="auto" w:fill="FFFFFF"/>
        <w:ind w:left="2880" w:firstLine="720"/>
        <w:jc w:val="both"/>
        <w:rPr>
          <w:sz w:val="24"/>
          <w:szCs w:val="24"/>
          <w:lang w:val="lv-LV"/>
        </w:rPr>
      </w:pPr>
      <w:r w:rsidRPr="004E590F">
        <w:rPr>
          <w:i/>
          <w:sz w:val="24"/>
          <w:szCs w:val="24"/>
          <w:lang w:val="lv-LV"/>
        </w:rPr>
        <w:t>I</w:t>
      </w:r>
      <w:r w:rsidRPr="004E590F">
        <w:rPr>
          <w:i/>
          <w:sz w:val="24"/>
          <w:szCs w:val="24"/>
          <w:vertAlign w:val="subscript"/>
          <w:lang w:val="lv-LV"/>
        </w:rPr>
        <w:t>p</w:t>
      </w:r>
      <w:r w:rsidRPr="004E590F">
        <w:rPr>
          <w:i/>
          <w:sz w:val="24"/>
          <w:szCs w:val="24"/>
          <w:lang w:val="lv-LV"/>
        </w:rPr>
        <w:t xml:space="preserve"> ≥ K</w:t>
      </w:r>
      <w:r w:rsidRPr="005F78FD">
        <w:rPr>
          <w:i/>
          <w:sz w:val="24"/>
          <w:szCs w:val="24"/>
          <w:vertAlign w:val="subscript"/>
          <w:lang w:val="lv-LV"/>
        </w:rPr>
        <w:t>aizs</w:t>
      </w:r>
      <w:r w:rsidRPr="004E590F">
        <w:rPr>
          <w:i/>
          <w:sz w:val="24"/>
          <w:szCs w:val="24"/>
          <w:lang w:val="lv-LV"/>
        </w:rPr>
        <w:t>I</w:t>
      </w:r>
      <w:r w:rsidRPr="004E590F">
        <w:rPr>
          <w:i/>
          <w:sz w:val="24"/>
          <w:szCs w:val="24"/>
          <w:vertAlign w:val="subscript"/>
          <w:lang w:val="lv-LV"/>
        </w:rPr>
        <w:t>dr</w:t>
      </w:r>
      <w:r w:rsidRPr="004E590F">
        <w:rPr>
          <w:sz w:val="24"/>
          <w:szCs w:val="24"/>
          <w:lang w:val="lv-LV"/>
        </w:rPr>
        <w:t>,</w:t>
      </w:r>
      <w:r>
        <w:rPr>
          <w:sz w:val="24"/>
          <w:szCs w:val="24"/>
          <w:lang w:val="lv-LV"/>
        </w:rPr>
        <w:t xml:space="preserve"> </w:t>
      </w:r>
      <w:r w:rsidRPr="004E590F">
        <w:rPr>
          <w:i/>
          <w:sz w:val="24"/>
          <w:szCs w:val="24"/>
          <w:lang w:val="lv-LV"/>
        </w:rPr>
        <w:t>I</w:t>
      </w:r>
      <w:r w:rsidRPr="004E590F">
        <w:rPr>
          <w:i/>
          <w:sz w:val="24"/>
          <w:szCs w:val="24"/>
          <w:vertAlign w:val="subscript"/>
          <w:lang w:val="lv-LV"/>
        </w:rPr>
        <w:t>p</w:t>
      </w:r>
      <w:r w:rsidRPr="004E590F">
        <w:rPr>
          <w:i/>
          <w:sz w:val="24"/>
          <w:szCs w:val="24"/>
          <w:lang w:val="lv-LV"/>
        </w:rPr>
        <w:t xml:space="preserve"> ≥ K</w:t>
      </w:r>
      <w:r w:rsidRPr="005F78FD">
        <w:rPr>
          <w:i/>
          <w:sz w:val="24"/>
          <w:szCs w:val="24"/>
          <w:vertAlign w:val="subscript"/>
          <w:lang w:val="lv-LV"/>
        </w:rPr>
        <w:t>aizs</w:t>
      </w:r>
      <w:r w:rsidRPr="004E590F">
        <w:rPr>
          <w:i/>
          <w:sz w:val="24"/>
          <w:szCs w:val="24"/>
          <w:lang w:val="lv-LV"/>
        </w:rPr>
        <w:t>I</w:t>
      </w:r>
      <w:r>
        <w:rPr>
          <w:i/>
          <w:sz w:val="24"/>
          <w:szCs w:val="24"/>
          <w:lang w:val="lv-LV"/>
        </w:rPr>
        <w:t>n</w:t>
      </w:r>
      <w:r w:rsidRPr="004E590F">
        <w:rPr>
          <w:sz w:val="24"/>
          <w:szCs w:val="24"/>
          <w:lang w:val="lv-LV"/>
        </w:rPr>
        <w:t>,</w:t>
      </w:r>
      <w:r w:rsidRPr="004E590F">
        <w:rPr>
          <w:i/>
          <w:sz w:val="24"/>
          <w:szCs w:val="24"/>
          <w:lang w:val="lv-LV"/>
        </w:rPr>
        <w:tab/>
      </w:r>
      <w:r>
        <w:rPr>
          <w:sz w:val="24"/>
          <w:szCs w:val="24"/>
          <w:lang w:val="lv-LV"/>
        </w:rPr>
        <w:tab/>
        <w:t>(2.38</w:t>
      </w:r>
      <w:r w:rsidRPr="004E590F">
        <w:rPr>
          <w:sz w:val="24"/>
          <w:szCs w:val="24"/>
          <w:lang w:val="lv-LV"/>
        </w:rPr>
        <w:t>)</w:t>
      </w:r>
    </w:p>
    <w:p w:rsidR="00B769B1" w:rsidRPr="004E590F" w:rsidRDefault="00B769B1" w:rsidP="00B769B1">
      <w:pPr>
        <w:shd w:val="clear" w:color="auto" w:fill="FFFFFF"/>
        <w:jc w:val="both"/>
        <w:rPr>
          <w:sz w:val="24"/>
          <w:szCs w:val="24"/>
          <w:lang w:val="lv-LV"/>
        </w:rPr>
      </w:pPr>
      <w:r w:rsidRPr="004E590F">
        <w:rPr>
          <w:sz w:val="24"/>
          <w:szCs w:val="24"/>
          <w:lang w:val="lv-LV"/>
        </w:rPr>
        <w:t>vai izvēlētais drošinātāja ieliktnis (</w:t>
      </w:r>
      <w:r w:rsidRPr="004E590F">
        <w:rPr>
          <w:i/>
          <w:sz w:val="24"/>
          <w:szCs w:val="24"/>
          <w:lang w:val="lv-LV"/>
        </w:rPr>
        <w:t>I</w:t>
      </w:r>
      <w:r w:rsidRPr="004E590F">
        <w:rPr>
          <w:i/>
          <w:sz w:val="24"/>
          <w:szCs w:val="24"/>
          <w:vertAlign w:val="subscript"/>
          <w:lang w:val="lv-LV"/>
        </w:rPr>
        <w:t>dr</w:t>
      </w:r>
      <w:r w:rsidRPr="004E590F">
        <w:rPr>
          <w:sz w:val="24"/>
          <w:szCs w:val="24"/>
          <w:lang w:val="lv-LV"/>
        </w:rPr>
        <w:t>)</w:t>
      </w:r>
      <w:r>
        <w:rPr>
          <w:sz w:val="24"/>
          <w:szCs w:val="24"/>
          <w:lang w:val="lv-LV"/>
        </w:rPr>
        <w:t>,</w:t>
      </w:r>
      <w:r w:rsidRPr="004E590F">
        <w:rPr>
          <w:sz w:val="24"/>
          <w:szCs w:val="24"/>
          <w:lang w:val="lv-LV"/>
        </w:rPr>
        <w:t xml:space="preserve"> </w:t>
      </w:r>
      <w:r>
        <w:rPr>
          <w:sz w:val="24"/>
          <w:szCs w:val="24"/>
          <w:lang w:val="lv-LV"/>
        </w:rPr>
        <w:t>vai automāta termoatkabnis (</w:t>
      </w:r>
      <w:r w:rsidRPr="005F78FD">
        <w:rPr>
          <w:i/>
          <w:sz w:val="24"/>
          <w:szCs w:val="24"/>
          <w:lang w:val="lv-LV"/>
        </w:rPr>
        <w:t>In</w:t>
      </w:r>
      <w:r>
        <w:rPr>
          <w:sz w:val="24"/>
          <w:szCs w:val="24"/>
          <w:lang w:val="lv-LV"/>
        </w:rPr>
        <w:t xml:space="preserve">) </w:t>
      </w:r>
      <w:r w:rsidRPr="004E590F">
        <w:rPr>
          <w:sz w:val="24"/>
          <w:szCs w:val="24"/>
          <w:lang w:val="lv-LV"/>
        </w:rPr>
        <w:t xml:space="preserve">aizsargā vadu ar </w:t>
      </w:r>
      <w:r w:rsidRPr="004E590F">
        <w:rPr>
          <w:sz w:val="24"/>
          <w:szCs w:val="24"/>
          <w:lang w:val="lv-LV"/>
        </w:rPr>
        <w:lastRenderedPageBreak/>
        <w:t>izvēlēto šķērsgriezumu (</w:t>
      </w:r>
      <w:r w:rsidRPr="004E590F">
        <w:rPr>
          <w:i/>
          <w:sz w:val="24"/>
          <w:szCs w:val="24"/>
          <w:lang w:val="lv-LV"/>
        </w:rPr>
        <w:t>I</w:t>
      </w:r>
      <w:r w:rsidRPr="004E590F">
        <w:rPr>
          <w:i/>
          <w:sz w:val="24"/>
          <w:szCs w:val="24"/>
          <w:vertAlign w:val="subscript"/>
          <w:lang w:val="lv-LV"/>
        </w:rPr>
        <w:t>p</w:t>
      </w:r>
      <w:r w:rsidRPr="004E590F">
        <w:rPr>
          <w:sz w:val="24"/>
          <w:szCs w:val="24"/>
          <w:lang w:val="lv-LV"/>
        </w:rPr>
        <w:t>)</w:t>
      </w:r>
      <w:r>
        <w:rPr>
          <w:sz w:val="24"/>
          <w:szCs w:val="24"/>
          <w:lang w:val="lv-LV"/>
        </w:rPr>
        <w:t xml:space="preserve">, </w:t>
      </w:r>
      <w:r w:rsidRPr="004E590F">
        <w:rPr>
          <w:sz w:val="24"/>
          <w:szCs w:val="24"/>
          <w:lang w:val="lv-LV"/>
        </w:rPr>
        <w:t xml:space="preserve">kur </w:t>
      </w:r>
      <w:r w:rsidRPr="004E590F">
        <w:rPr>
          <w:i/>
          <w:sz w:val="24"/>
          <w:szCs w:val="24"/>
          <w:lang w:val="lv-LV"/>
        </w:rPr>
        <w:t>K</w:t>
      </w:r>
      <w:r>
        <w:rPr>
          <w:sz w:val="24"/>
          <w:szCs w:val="24"/>
          <w:vertAlign w:val="subscript"/>
          <w:lang w:val="lv-LV"/>
        </w:rPr>
        <w:t>aizs</w:t>
      </w:r>
      <w:r w:rsidRPr="004E590F">
        <w:rPr>
          <w:sz w:val="24"/>
          <w:szCs w:val="24"/>
          <w:vertAlign w:val="subscript"/>
          <w:lang w:val="lv-LV"/>
        </w:rPr>
        <w:t xml:space="preserve"> </w:t>
      </w:r>
      <w:r w:rsidRPr="004E590F">
        <w:rPr>
          <w:sz w:val="24"/>
          <w:szCs w:val="24"/>
          <w:lang w:val="lv-LV"/>
        </w:rPr>
        <w:t>—aizsardzības  atbilstības koeficients</w:t>
      </w:r>
      <w:r>
        <w:rPr>
          <w:sz w:val="24"/>
          <w:szCs w:val="24"/>
          <w:lang w:val="lv-LV"/>
        </w:rPr>
        <w:t xml:space="preserve"> (2.8. tab.)</w:t>
      </w:r>
      <w:r w:rsidRPr="004E590F">
        <w:rPr>
          <w:sz w:val="24"/>
          <w:szCs w:val="24"/>
          <w:lang w:val="lv-LV"/>
        </w:rPr>
        <w:t>.</w:t>
      </w:r>
    </w:p>
    <w:p w:rsidR="00B769B1" w:rsidRDefault="00B769B1" w:rsidP="00B769B1">
      <w:pPr>
        <w:shd w:val="clear" w:color="auto" w:fill="FFFFFF"/>
        <w:ind w:firstLine="397"/>
        <w:jc w:val="both"/>
        <w:rPr>
          <w:sz w:val="24"/>
          <w:szCs w:val="24"/>
          <w:lang w:val="lv-LV"/>
        </w:rPr>
      </w:pPr>
      <w:r w:rsidRPr="004E590F">
        <w:rPr>
          <w:sz w:val="24"/>
          <w:szCs w:val="24"/>
          <w:lang w:val="lv-LV"/>
        </w:rPr>
        <w:t>Ja šis noteikums netiek izpildīts, tad, jāizvēlas tuvākā lielākā normētā šķērsgriez</w:t>
      </w:r>
      <w:r w:rsidRPr="004E590F">
        <w:rPr>
          <w:sz w:val="24"/>
          <w:szCs w:val="24"/>
          <w:lang w:val="lv-LV"/>
        </w:rPr>
        <w:t>u</w:t>
      </w:r>
      <w:r w:rsidRPr="004E590F">
        <w:rPr>
          <w:sz w:val="24"/>
          <w:szCs w:val="24"/>
          <w:lang w:val="lv-LV"/>
        </w:rPr>
        <w:t>ma vads.</w:t>
      </w:r>
    </w:p>
    <w:p w:rsidR="00B769B1" w:rsidRDefault="00B769B1" w:rsidP="00B769B1">
      <w:pPr>
        <w:shd w:val="clear" w:color="auto" w:fill="FFFFFF"/>
        <w:ind w:firstLine="397"/>
        <w:jc w:val="both"/>
        <w:rPr>
          <w:rStyle w:val="Strong"/>
          <w:b w:val="0"/>
          <w:sz w:val="24"/>
          <w:szCs w:val="24"/>
          <w:lang w:val="lv-LV"/>
        </w:rPr>
      </w:pPr>
      <w:r w:rsidRPr="009A1980">
        <w:rPr>
          <w:rStyle w:val="Strong"/>
          <w:b w:val="0"/>
          <w:sz w:val="24"/>
          <w:szCs w:val="24"/>
          <w:lang w:val="lv-LV"/>
        </w:rPr>
        <w:t>Lai atvieglotu aprēķinus, rūpniecības ietaisēs atļauts aizsardzības elementa aizsa</w:t>
      </w:r>
      <w:r w:rsidRPr="009A1980">
        <w:rPr>
          <w:rStyle w:val="Strong"/>
          <w:b w:val="0"/>
          <w:sz w:val="24"/>
          <w:szCs w:val="24"/>
          <w:lang w:val="lv-LV"/>
        </w:rPr>
        <w:t>r</w:t>
      </w:r>
      <w:r w:rsidRPr="009A1980">
        <w:rPr>
          <w:rStyle w:val="Strong"/>
          <w:b w:val="0"/>
          <w:sz w:val="24"/>
          <w:szCs w:val="24"/>
          <w:lang w:val="lv-LV"/>
        </w:rPr>
        <w:t xml:space="preserve">gāšanas spēju pārbaudīt, izmantojot ilgstoši pieļaujamo strāvu, pēc sekojoša noteikuma: </w:t>
      </w:r>
    </w:p>
    <w:p w:rsidR="00B769B1" w:rsidRPr="009A1980" w:rsidRDefault="00B769B1" w:rsidP="00B769B1">
      <w:pPr>
        <w:shd w:val="clear" w:color="auto" w:fill="FFFFFF"/>
        <w:ind w:left="2880" w:firstLine="720"/>
        <w:jc w:val="both"/>
        <w:rPr>
          <w:color w:val="000000"/>
          <w:spacing w:val="4"/>
          <w:sz w:val="24"/>
          <w:szCs w:val="24"/>
          <w:lang w:val="lv-LV"/>
        </w:rPr>
      </w:pPr>
      <w:r w:rsidRPr="009A1980">
        <w:rPr>
          <w:i/>
          <w:sz w:val="24"/>
          <w:szCs w:val="24"/>
          <w:lang w:val="lv-LV"/>
        </w:rPr>
        <w:t>I</w:t>
      </w:r>
      <w:r w:rsidRPr="009A1980">
        <w:rPr>
          <w:i/>
          <w:sz w:val="24"/>
          <w:szCs w:val="24"/>
          <w:vertAlign w:val="subscript"/>
          <w:lang w:val="lv-LV"/>
        </w:rPr>
        <w:t>p</w:t>
      </w:r>
      <w:r w:rsidRPr="009A1980">
        <w:rPr>
          <w:i/>
          <w:sz w:val="24"/>
          <w:szCs w:val="24"/>
          <w:lang w:val="lv-LV"/>
        </w:rPr>
        <w:t xml:space="preserve"> </w:t>
      </w:r>
      <w:r w:rsidRPr="009A1980">
        <w:rPr>
          <w:sz w:val="24"/>
          <w:szCs w:val="24"/>
          <w:lang w:val="lv-LV"/>
        </w:rPr>
        <w:t>≥</w:t>
      </w:r>
      <w:r w:rsidRPr="009A1980">
        <w:rPr>
          <w:i/>
          <w:sz w:val="24"/>
          <w:szCs w:val="24"/>
          <w:lang w:val="lv-LV"/>
        </w:rPr>
        <w:t xml:space="preserve"> K</w:t>
      </w:r>
      <w:r w:rsidRPr="009A1980">
        <w:rPr>
          <w:i/>
          <w:sz w:val="24"/>
          <w:szCs w:val="24"/>
          <w:vertAlign w:val="subscript"/>
          <w:lang w:val="lv-LV"/>
        </w:rPr>
        <w:t>aizs</w:t>
      </w:r>
      <w:r w:rsidRPr="009A1980">
        <w:rPr>
          <w:sz w:val="24"/>
          <w:szCs w:val="24"/>
          <w:lang w:val="lv-LV"/>
        </w:rPr>
        <w:t>∙</w:t>
      </w:r>
      <w:r w:rsidRPr="009A1980">
        <w:rPr>
          <w:i/>
          <w:sz w:val="24"/>
          <w:szCs w:val="24"/>
          <w:lang w:val="lv-LV"/>
        </w:rPr>
        <w:t>I</w:t>
      </w:r>
      <w:r w:rsidRPr="009A1980">
        <w:rPr>
          <w:i/>
          <w:sz w:val="24"/>
          <w:szCs w:val="24"/>
          <w:vertAlign w:val="subscript"/>
          <w:lang w:val="lv-LV"/>
        </w:rPr>
        <w:t>N</w:t>
      </w:r>
      <w:r w:rsidRPr="009A1980">
        <w:rPr>
          <w:sz w:val="24"/>
          <w:szCs w:val="24"/>
          <w:lang w:val="lv-LV"/>
        </w:rPr>
        <w:t xml:space="preserve">,                            </w:t>
      </w:r>
      <w:r w:rsidRPr="009A1980">
        <w:rPr>
          <w:sz w:val="24"/>
          <w:szCs w:val="24"/>
          <w:lang w:val="lv-LV"/>
        </w:rPr>
        <w:tab/>
      </w:r>
      <w:r w:rsidRPr="009A1980">
        <w:rPr>
          <w:sz w:val="24"/>
          <w:szCs w:val="24"/>
          <w:lang w:val="lv-LV"/>
        </w:rPr>
        <w:tab/>
        <w:t>(2.39)</w:t>
      </w:r>
    </w:p>
    <w:p w:rsidR="00B769B1" w:rsidRDefault="00B769B1" w:rsidP="00B769B1">
      <w:pPr>
        <w:shd w:val="clear" w:color="auto" w:fill="FFFFFF"/>
        <w:jc w:val="both"/>
        <w:rPr>
          <w:color w:val="000000"/>
          <w:spacing w:val="4"/>
          <w:sz w:val="24"/>
          <w:szCs w:val="24"/>
          <w:lang w:val="lv-LV"/>
        </w:rPr>
      </w:pPr>
      <w:r w:rsidRPr="00DD4F6C">
        <w:rPr>
          <w:color w:val="000000"/>
          <w:spacing w:val="4"/>
          <w:sz w:val="24"/>
          <w:szCs w:val="24"/>
          <w:lang w:val="lv-LV"/>
        </w:rPr>
        <w:t xml:space="preserve">kur </w:t>
      </w:r>
      <w:r w:rsidRPr="00DD4F6C">
        <w:rPr>
          <w:i/>
          <w:color w:val="000000"/>
          <w:spacing w:val="4"/>
          <w:sz w:val="24"/>
          <w:szCs w:val="24"/>
          <w:lang w:val="lv-LV"/>
        </w:rPr>
        <w:t>K</w:t>
      </w:r>
      <w:r w:rsidRPr="00DD4F6C">
        <w:rPr>
          <w:i/>
          <w:color w:val="000000"/>
          <w:spacing w:val="4"/>
          <w:sz w:val="24"/>
          <w:szCs w:val="24"/>
          <w:vertAlign w:val="subscript"/>
          <w:lang w:val="lv-LV"/>
        </w:rPr>
        <w:t>aizs</w:t>
      </w:r>
      <w:r w:rsidRPr="00DD4F6C">
        <w:rPr>
          <w:color w:val="000000"/>
          <w:spacing w:val="4"/>
          <w:sz w:val="24"/>
          <w:szCs w:val="24"/>
          <w:lang w:val="lv-LV"/>
        </w:rPr>
        <w:t xml:space="preserve"> – aizsardzības koeficients, kuru nosaka no </w:t>
      </w:r>
      <w:r>
        <w:rPr>
          <w:color w:val="000000"/>
          <w:spacing w:val="4"/>
          <w:sz w:val="24"/>
          <w:szCs w:val="24"/>
          <w:lang w:val="lv-LV"/>
        </w:rPr>
        <w:t>2</w:t>
      </w:r>
      <w:r w:rsidRPr="00DD4F6C">
        <w:rPr>
          <w:color w:val="000000"/>
          <w:spacing w:val="4"/>
          <w:sz w:val="24"/>
          <w:szCs w:val="24"/>
          <w:lang w:val="lv-LV"/>
        </w:rPr>
        <w:t>.</w:t>
      </w:r>
      <w:r>
        <w:rPr>
          <w:color w:val="000000"/>
          <w:spacing w:val="4"/>
          <w:sz w:val="24"/>
          <w:szCs w:val="24"/>
          <w:lang w:val="lv-LV"/>
        </w:rPr>
        <w:t>8</w:t>
      </w:r>
      <w:r w:rsidRPr="00DD4F6C">
        <w:rPr>
          <w:color w:val="000000"/>
          <w:spacing w:val="4"/>
          <w:sz w:val="24"/>
          <w:szCs w:val="24"/>
          <w:lang w:val="lv-LV"/>
        </w:rPr>
        <w:t>. tabulas.</w:t>
      </w:r>
    </w:p>
    <w:p w:rsidR="00B769B1" w:rsidRDefault="00B769B1" w:rsidP="00B769B1">
      <w:pPr>
        <w:shd w:val="clear" w:color="auto" w:fill="FFFFFF"/>
        <w:ind w:firstLine="397"/>
        <w:jc w:val="both"/>
        <w:rPr>
          <w:color w:val="000000"/>
          <w:spacing w:val="-2"/>
          <w:sz w:val="24"/>
          <w:szCs w:val="24"/>
          <w:lang w:val="lv-LV"/>
        </w:rPr>
      </w:pPr>
      <w:r>
        <w:rPr>
          <w:color w:val="000000"/>
          <w:spacing w:val="4"/>
          <w:sz w:val="24"/>
          <w:szCs w:val="24"/>
          <w:lang w:val="lv-LV"/>
        </w:rPr>
        <w:t xml:space="preserve">Nominālo strāvu šajā gadījumā var izvēlēt no </w:t>
      </w:r>
      <w:r w:rsidRPr="00064E27">
        <w:rPr>
          <w:color w:val="000000"/>
          <w:spacing w:val="-2"/>
          <w:sz w:val="24"/>
          <w:szCs w:val="24"/>
          <w:lang w:val="lv-LV"/>
        </w:rPr>
        <w:t>nominālo strāvu skala</w:t>
      </w:r>
      <w:r>
        <w:rPr>
          <w:color w:val="000000"/>
          <w:spacing w:val="-2"/>
          <w:sz w:val="24"/>
          <w:szCs w:val="24"/>
          <w:lang w:val="lv-LV"/>
        </w:rPr>
        <w:t>s</w:t>
      </w:r>
      <w:r w:rsidRPr="00064E27">
        <w:rPr>
          <w:color w:val="000000"/>
          <w:spacing w:val="-2"/>
          <w:sz w:val="24"/>
          <w:szCs w:val="24"/>
          <w:lang w:val="lv-LV"/>
        </w:rPr>
        <w:t xml:space="preserve"> (A): 1; 1,25; 1,6; 2; 2,5; 3,2; 4; 5; 6,3; 8; 10; 12,5; 16; 20; 25; 32; 40; 50; 63; 80; 100; 125; 160; 200; 250; 320; 400; 500; 630; 800; 1000; 1250; 1600; 2000; 2500; 3200; 4000; 5000; 6300; 8000; 10</w:t>
      </w:r>
      <w:r>
        <w:rPr>
          <w:color w:val="000000"/>
          <w:spacing w:val="-2"/>
          <w:sz w:val="24"/>
          <w:szCs w:val="24"/>
          <w:lang w:val="lv-LV"/>
        </w:rPr>
        <w:t> </w:t>
      </w:r>
      <w:r w:rsidRPr="00064E27">
        <w:rPr>
          <w:color w:val="000000"/>
          <w:spacing w:val="-2"/>
          <w:sz w:val="24"/>
          <w:szCs w:val="24"/>
          <w:lang w:val="lv-LV"/>
        </w:rPr>
        <w:t>000.</w:t>
      </w:r>
    </w:p>
    <w:p w:rsidR="00B769B1" w:rsidRPr="004E590F" w:rsidRDefault="00B769B1" w:rsidP="00B769B1">
      <w:pPr>
        <w:shd w:val="clear" w:color="auto" w:fill="FFFFFF"/>
        <w:ind w:firstLine="397"/>
        <w:jc w:val="both"/>
        <w:rPr>
          <w:sz w:val="24"/>
          <w:szCs w:val="24"/>
          <w:lang w:val="lv-LV"/>
        </w:rPr>
      </w:pPr>
      <w:r w:rsidRPr="004E590F">
        <w:rPr>
          <w:sz w:val="24"/>
          <w:szCs w:val="24"/>
          <w:lang w:val="lv-LV"/>
        </w:rPr>
        <w:t>Vadu un kabeļu šķērsgriezumus pēc silšanas izvēlas no tabu</w:t>
      </w:r>
      <w:r w:rsidRPr="004E590F">
        <w:rPr>
          <w:sz w:val="24"/>
          <w:szCs w:val="24"/>
          <w:lang w:val="lv-LV"/>
        </w:rPr>
        <w:softHyphen/>
        <w:t>lām atbilstoši aprēķin</w:t>
      </w:r>
      <w:r w:rsidRPr="004E590F">
        <w:rPr>
          <w:sz w:val="24"/>
          <w:szCs w:val="24"/>
          <w:lang w:val="lv-LV"/>
        </w:rPr>
        <w:t>ā</w:t>
      </w:r>
      <w:r w:rsidRPr="004E590F">
        <w:rPr>
          <w:sz w:val="24"/>
          <w:szCs w:val="24"/>
          <w:lang w:val="lv-LV"/>
        </w:rPr>
        <w:t xml:space="preserve">tajai </w:t>
      </w:r>
      <w:r>
        <w:rPr>
          <w:sz w:val="24"/>
          <w:szCs w:val="24"/>
          <w:lang w:val="lv-LV"/>
        </w:rPr>
        <w:t xml:space="preserve">(aplēses) strāvai </w:t>
      </w:r>
      <w:r w:rsidRPr="0041146C">
        <w:rPr>
          <w:i/>
          <w:sz w:val="24"/>
          <w:szCs w:val="24"/>
          <w:lang w:val="lv-LV"/>
        </w:rPr>
        <w:t>I</w:t>
      </w:r>
      <w:r w:rsidRPr="0041146C">
        <w:rPr>
          <w:i/>
          <w:sz w:val="24"/>
          <w:szCs w:val="24"/>
          <w:vertAlign w:val="subscript"/>
          <w:lang w:val="lv-LV"/>
        </w:rPr>
        <w:t>a</w:t>
      </w:r>
      <w:r>
        <w:rPr>
          <w:sz w:val="24"/>
          <w:szCs w:val="24"/>
          <w:lang w:val="lv-LV"/>
        </w:rPr>
        <w:t xml:space="preserve"> vai </w:t>
      </w:r>
      <w:r w:rsidRPr="004E590F">
        <w:rPr>
          <w:sz w:val="24"/>
          <w:szCs w:val="24"/>
          <w:lang w:val="lv-LV"/>
        </w:rPr>
        <w:t xml:space="preserve">darba strāvai </w:t>
      </w:r>
      <w:r w:rsidRPr="004E590F">
        <w:rPr>
          <w:i/>
          <w:sz w:val="24"/>
          <w:szCs w:val="24"/>
          <w:lang w:val="lv-LV"/>
        </w:rPr>
        <w:t>I</w:t>
      </w:r>
      <w:r w:rsidRPr="004E590F">
        <w:rPr>
          <w:i/>
          <w:sz w:val="24"/>
          <w:szCs w:val="24"/>
          <w:vertAlign w:val="subscript"/>
          <w:lang w:val="lv-LV"/>
        </w:rPr>
        <w:t>d</w:t>
      </w:r>
      <w:r w:rsidRPr="004E590F">
        <w:rPr>
          <w:sz w:val="24"/>
          <w:szCs w:val="24"/>
          <w:lang w:val="lv-LV"/>
        </w:rPr>
        <w:t xml:space="preserve"> tā, lai</w:t>
      </w:r>
    </w:p>
    <w:p w:rsidR="00B769B1" w:rsidRPr="004E590F" w:rsidRDefault="00B769B1" w:rsidP="00B769B1">
      <w:pPr>
        <w:shd w:val="clear" w:color="auto" w:fill="FFFFFF"/>
        <w:ind w:left="2880" w:firstLine="720"/>
        <w:jc w:val="both"/>
        <w:rPr>
          <w:sz w:val="24"/>
          <w:szCs w:val="24"/>
          <w:lang w:val="lv-LV"/>
        </w:rPr>
      </w:pPr>
      <w:r w:rsidRPr="004E590F">
        <w:rPr>
          <w:i/>
          <w:sz w:val="24"/>
          <w:szCs w:val="24"/>
          <w:lang w:val="lv-LV"/>
        </w:rPr>
        <w:t>I</w:t>
      </w:r>
      <w:r w:rsidRPr="004E590F">
        <w:rPr>
          <w:i/>
          <w:sz w:val="24"/>
          <w:szCs w:val="24"/>
          <w:vertAlign w:val="subscript"/>
          <w:lang w:val="lv-LV"/>
        </w:rPr>
        <w:t>pieļ</w:t>
      </w:r>
      <w:r w:rsidRPr="004E590F">
        <w:rPr>
          <w:i/>
          <w:sz w:val="24"/>
          <w:szCs w:val="24"/>
          <w:lang w:val="lv-LV"/>
        </w:rPr>
        <w:t xml:space="preserve"> ≥ I</w:t>
      </w:r>
      <w:r>
        <w:rPr>
          <w:i/>
          <w:sz w:val="24"/>
          <w:szCs w:val="24"/>
          <w:vertAlign w:val="subscript"/>
          <w:lang w:val="lv-LV"/>
        </w:rPr>
        <w:t>a</w:t>
      </w:r>
      <w:r>
        <w:rPr>
          <w:sz w:val="24"/>
          <w:szCs w:val="24"/>
          <w:lang w:val="lv-LV"/>
        </w:rPr>
        <w:t>,</w:t>
      </w:r>
      <w:r w:rsidRPr="004E590F">
        <w:rPr>
          <w:sz w:val="24"/>
          <w:szCs w:val="24"/>
          <w:lang w:val="lv-LV"/>
        </w:rPr>
        <w:t xml:space="preserve"> </w:t>
      </w:r>
      <w:r w:rsidRPr="004E590F">
        <w:rPr>
          <w:i/>
          <w:sz w:val="24"/>
          <w:szCs w:val="24"/>
          <w:lang w:val="lv-LV"/>
        </w:rPr>
        <w:t>I</w:t>
      </w:r>
      <w:r w:rsidRPr="004E590F">
        <w:rPr>
          <w:i/>
          <w:sz w:val="24"/>
          <w:szCs w:val="24"/>
          <w:vertAlign w:val="subscript"/>
          <w:lang w:val="lv-LV"/>
        </w:rPr>
        <w:t>pieļ</w:t>
      </w:r>
      <w:r w:rsidRPr="004E590F">
        <w:rPr>
          <w:i/>
          <w:sz w:val="24"/>
          <w:szCs w:val="24"/>
          <w:lang w:val="lv-LV"/>
        </w:rPr>
        <w:t xml:space="preserve"> ≥ I</w:t>
      </w:r>
      <w:r w:rsidRPr="004E590F">
        <w:rPr>
          <w:i/>
          <w:sz w:val="24"/>
          <w:szCs w:val="24"/>
          <w:vertAlign w:val="subscript"/>
          <w:lang w:val="lv-LV"/>
        </w:rPr>
        <w:t>d</w:t>
      </w:r>
      <w:r>
        <w:rPr>
          <w:sz w:val="24"/>
          <w:szCs w:val="24"/>
          <w:lang w:val="lv-LV"/>
        </w:rPr>
        <w:t xml:space="preserve">. </w:t>
      </w:r>
      <w:r>
        <w:rPr>
          <w:sz w:val="24"/>
          <w:szCs w:val="24"/>
          <w:lang w:val="lv-LV"/>
        </w:rPr>
        <w:tab/>
      </w:r>
      <w:r>
        <w:rPr>
          <w:sz w:val="24"/>
          <w:szCs w:val="24"/>
          <w:lang w:val="lv-LV"/>
        </w:rPr>
        <w:tab/>
      </w:r>
      <w:r>
        <w:rPr>
          <w:sz w:val="24"/>
          <w:szCs w:val="24"/>
          <w:lang w:val="lv-LV"/>
        </w:rPr>
        <w:tab/>
        <w:t>(2.40</w:t>
      </w:r>
      <w:r w:rsidRPr="004E590F">
        <w:rPr>
          <w:sz w:val="24"/>
          <w:szCs w:val="24"/>
          <w:lang w:val="lv-LV"/>
        </w:rPr>
        <w:t>)</w:t>
      </w:r>
    </w:p>
    <w:p w:rsidR="00B769B1" w:rsidRDefault="00B769B1" w:rsidP="00B769B1">
      <w:pPr>
        <w:shd w:val="clear" w:color="auto" w:fill="FFFFFF"/>
        <w:ind w:firstLine="397"/>
        <w:jc w:val="both"/>
        <w:rPr>
          <w:sz w:val="24"/>
          <w:szCs w:val="24"/>
          <w:lang w:val="lv-LV"/>
        </w:rPr>
      </w:pPr>
      <w:r w:rsidRPr="004E590F">
        <w:rPr>
          <w:sz w:val="24"/>
          <w:szCs w:val="24"/>
          <w:lang w:val="lv-LV"/>
        </w:rPr>
        <w:t xml:space="preserve">Piemēram, ja darba strāvai </w:t>
      </w:r>
      <w:r w:rsidRPr="004E590F">
        <w:rPr>
          <w:i/>
          <w:sz w:val="24"/>
          <w:szCs w:val="24"/>
          <w:lang w:val="lv-LV"/>
        </w:rPr>
        <w:t>I</w:t>
      </w:r>
      <w:r w:rsidRPr="004E590F">
        <w:rPr>
          <w:i/>
          <w:sz w:val="24"/>
          <w:szCs w:val="24"/>
          <w:vertAlign w:val="subscript"/>
          <w:lang w:val="lv-LV"/>
        </w:rPr>
        <w:t>d</w:t>
      </w:r>
      <w:r w:rsidRPr="004E590F">
        <w:rPr>
          <w:sz w:val="24"/>
          <w:szCs w:val="24"/>
          <w:lang w:val="lv-LV"/>
        </w:rPr>
        <w:t xml:space="preserve"> = 2</w:t>
      </w:r>
      <w:r>
        <w:rPr>
          <w:sz w:val="24"/>
          <w:szCs w:val="24"/>
          <w:lang w:val="lv-LV"/>
        </w:rPr>
        <w:t>4</w:t>
      </w:r>
      <w:r w:rsidRPr="004E590F">
        <w:rPr>
          <w:sz w:val="24"/>
          <w:szCs w:val="24"/>
          <w:lang w:val="lv-LV"/>
        </w:rPr>
        <w:t xml:space="preserve"> A jāizvēlas divu caurulē ievietojamu viendzīslas alumīnija vadu šķērsgriezums </w:t>
      </w:r>
      <w:r>
        <w:rPr>
          <w:i/>
          <w:sz w:val="24"/>
          <w:szCs w:val="24"/>
          <w:lang w:val="lv-LV"/>
        </w:rPr>
        <w:t>F</w:t>
      </w:r>
      <w:r w:rsidRPr="004E590F">
        <w:rPr>
          <w:sz w:val="24"/>
          <w:szCs w:val="24"/>
          <w:lang w:val="lv-LV"/>
        </w:rPr>
        <w:t>, tad no 2.</w:t>
      </w:r>
      <w:r>
        <w:rPr>
          <w:sz w:val="24"/>
          <w:szCs w:val="24"/>
          <w:lang w:val="lv-LV"/>
        </w:rPr>
        <w:t>12</w:t>
      </w:r>
      <w:r w:rsidRPr="004E590F">
        <w:rPr>
          <w:sz w:val="24"/>
          <w:szCs w:val="24"/>
          <w:lang w:val="lv-LV"/>
        </w:rPr>
        <w:t xml:space="preserve">. tabulas dabū, ka </w:t>
      </w:r>
      <w:r>
        <w:rPr>
          <w:i/>
          <w:sz w:val="24"/>
          <w:szCs w:val="24"/>
          <w:lang w:val="lv-LV"/>
        </w:rPr>
        <w:t>F</w:t>
      </w:r>
      <w:r w:rsidRPr="004E590F">
        <w:rPr>
          <w:sz w:val="24"/>
          <w:szCs w:val="24"/>
          <w:lang w:val="lv-LV"/>
        </w:rPr>
        <w:t xml:space="preserve"> = 4 mm</w:t>
      </w:r>
      <w:r w:rsidRPr="004E590F">
        <w:rPr>
          <w:sz w:val="24"/>
          <w:szCs w:val="24"/>
          <w:vertAlign w:val="superscript"/>
          <w:lang w:val="lv-LV"/>
        </w:rPr>
        <w:t>2</w:t>
      </w:r>
      <w:r w:rsidRPr="004E590F">
        <w:rPr>
          <w:sz w:val="24"/>
          <w:szCs w:val="24"/>
          <w:lang w:val="lv-LV"/>
        </w:rPr>
        <w:t xml:space="preserve">, kam ilgstoši pieļaujamā strāva </w:t>
      </w:r>
      <w:r w:rsidRPr="004E590F">
        <w:rPr>
          <w:i/>
          <w:sz w:val="24"/>
          <w:szCs w:val="24"/>
          <w:lang w:val="lv-LV"/>
        </w:rPr>
        <w:t>I</w:t>
      </w:r>
      <w:r w:rsidRPr="004E590F">
        <w:rPr>
          <w:i/>
          <w:sz w:val="24"/>
          <w:szCs w:val="24"/>
          <w:vertAlign w:val="subscript"/>
          <w:lang w:val="lv-LV"/>
        </w:rPr>
        <w:t>pieļ</w:t>
      </w:r>
      <w:r w:rsidRPr="004E590F">
        <w:rPr>
          <w:sz w:val="24"/>
          <w:szCs w:val="24"/>
          <w:lang w:val="lv-LV"/>
        </w:rPr>
        <w:t xml:space="preserve"> = 28 A &gt; </w:t>
      </w:r>
      <w:r w:rsidRPr="004E590F">
        <w:rPr>
          <w:i/>
          <w:sz w:val="24"/>
          <w:szCs w:val="24"/>
          <w:lang w:val="lv-LV"/>
        </w:rPr>
        <w:t>I</w:t>
      </w:r>
      <w:r w:rsidRPr="004E590F">
        <w:rPr>
          <w:i/>
          <w:sz w:val="24"/>
          <w:szCs w:val="24"/>
          <w:vertAlign w:val="subscript"/>
          <w:lang w:val="lv-LV"/>
        </w:rPr>
        <w:t>d</w:t>
      </w:r>
      <w:r w:rsidRPr="004E590F">
        <w:rPr>
          <w:sz w:val="24"/>
          <w:szCs w:val="24"/>
          <w:lang w:val="lv-LV"/>
        </w:rPr>
        <w:t xml:space="preserve"> = 24 A.</w:t>
      </w:r>
    </w:p>
    <w:p w:rsidR="00B769B1" w:rsidRPr="00DD4F6C" w:rsidRDefault="00B769B1" w:rsidP="00B769B1">
      <w:pPr>
        <w:ind w:firstLine="397"/>
        <w:jc w:val="both"/>
        <w:rPr>
          <w:sz w:val="24"/>
          <w:szCs w:val="24"/>
          <w:lang w:val="lv-LV"/>
        </w:rPr>
      </w:pPr>
      <w:r>
        <w:rPr>
          <w:b/>
          <w:sz w:val="24"/>
          <w:szCs w:val="24"/>
          <w:lang w:val="lv-LV"/>
        </w:rPr>
        <w:t>2.</w:t>
      </w:r>
      <w:r w:rsidRPr="00DD4F6C">
        <w:rPr>
          <w:b/>
          <w:sz w:val="24"/>
          <w:szCs w:val="24"/>
          <w:lang w:val="lv-LV"/>
        </w:rPr>
        <w:t>1. piemērs.</w:t>
      </w:r>
      <w:r w:rsidRPr="00DD4F6C">
        <w:rPr>
          <w:sz w:val="24"/>
          <w:szCs w:val="24"/>
          <w:lang w:val="lv-LV"/>
        </w:rPr>
        <w:t xml:space="preserve"> </w:t>
      </w:r>
      <w:r>
        <w:rPr>
          <w:sz w:val="24"/>
          <w:szCs w:val="24"/>
          <w:lang w:val="lv-LV"/>
        </w:rPr>
        <w:t xml:space="preserve">Uzņēmuma kopēja apgaismošanas jauda sastāda </w:t>
      </w:r>
      <w:r w:rsidRPr="00DD4F6C">
        <w:rPr>
          <w:sz w:val="24"/>
          <w:szCs w:val="24"/>
          <w:lang w:val="lv-LV"/>
        </w:rPr>
        <w:t>P = 4,4 kW. Apak</w:t>
      </w:r>
      <w:r w:rsidRPr="00DD4F6C">
        <w:rPr>
          <w:sz w:val="24"/>
          <w:szCs w:val="24"/>
          <w:lang w:val="lv-LV"/>
        </w:rPr>
        <w:t>š</w:t>
      </w:r>
      <w:r w:rsidRPr="00DD4F6C">
        <w:rPr>
          <w:sz w:val="24"/>
          <w:szCs w:val="24"/>
          <w:lang w:val="lv-LV"/>
        </w:rPr>
        <w:t xml:space="preserve">stacijas transformatora spaiļu spriegums ir </w:t>
      </w:r>
      <w:r w:rsidRPr="001E0F2F">
        <w:rPr>
          <w:i/>
          <w:sz w:val="24"/>
          <w:szCs w:val="24"/>
          <w:lang w:val="lv-LV"/>
        </w:rPr>
        <w:t>U</w:t>
      </w:r>
      <w:r w:rsidRPr="00DD4F6C">
        <w:rPr>
          <w:sz w:val="24"/>
          <w:szCs w:val="24"/>
          <w:vertAlign w:val="subscript"/>
          <w:lang w:val="lv-LV"/>
        </w:rPr>
        <w:t>1</w:t>
      </w:r>
      <w:r w:rsidRPr="00DD4F6C">
        <w:rPr>
          <w:sz w:val="24"/>
          <w:szCs w:val="24"/>
          <w:lang w:val="lv-LV"/>
        </w:rPr>
        <w:t xml:space="preserve"> = 230 V. Attālums no apakšstacijas līdz telpai, kur atrodas spuldzes, ir </w:t>
      </w:r>
      <w:r w:rsidRPr="00DD4F6C">
        <w:rPr>
          <w:i/>
          <w:sz w:val="24"/>
          <w:szCs w:val="24"/>
          <w:lang w:val="lv-LV"/>
        </w:rPr>
        <w:t>l</w:t>
      </w:r>
      <w:r w:rsidRPr="00DD4F6C">
        <w:rPr>
          <w:sz w:val="24"/>
          <w:szCs w:val="24"/>
          <w:lang w:val="lv-LV"/>
        </w:rPr>
        <w:t xml:space="preserve"> = </w:t>
      </w:r>
      <w:r>
        <w:rPr>
          <w:sz w:val="24"/>
          <w:szCs w:val="24"/>
          <w:lang w:val="lv-LV"/>
        </w:rPr>
        <w:t>50</w:t>
      </w:r>
      <w:r w:rsidRPr="00DD4F6C">
        <w:rPr>
          <w:sz w:val="24"/>
          <w:szCs w:val="24"/>
          <w:lang w:val="lv-LV"/>
        </w:rPr>
        <w:t xml:space="preserve"> m</w:t>
      </w:r>
      <w:r>
        <w:rPr>
          <w:sz w:val="24"/>
          <w:szCs w:val="24"/>
          <w:lang w:val="lv-LV"/>
        </w:rPr>
        <w:t xml:space="preserve"> (2.53. att.)</w:t>
      </w:r>
      <w:r w:rsidRPr="00DD4F6C">
        <w:rPr>
          <w:sz w:val="24"/>
          <w:szCs w:val="24"/>
          <w:lang w:val="lv-LV"/>
        </w:rPr>
        <w:t>.</w:t>
      </w:r>
    </w:p>
    <w:p w:rsidR="00B769B1" w:rsidRPr="00DD4F6C" w:rsidRDefault="00B769B1" w:rsidP="00B769B1">
      <w:pPr>
        <w:ind w:firstLine="397"/>
        <w:jc w:val="both"/>
        <w:rPr>
          <w:sz w:val="24"/>
          <w:szCs w:val="24"/>
          <w:lang w:val="lv-LV"/>
        </w:rPr>
      </w:pPr>
      <w:r w:rsidRPr="00DD4F6C">
        <w:rPr>
          <w:sz w:val="24"/>
          <w:szCs w:val="24"/>
          <w:lang w:val="lv-LV"/>
        </w:rPr>
        <w:t xml:space="preserve">Aprēķināt </w:t>
      </w:r>
      <w:r>
        <w:rPr>
          <w:sz w:val="24"/>
          <w:szCs w:val="24"/>
          <w:lang w:val="lv-LV"/>
        </w:rPr>
        <w:t>vara</w:t>
      </w:r>
      <w:r w:rsidRPr="00DD4F6C">
        <w:rPr>
          <w:sz w:val="24"/>
          <w:szCs w:val="24"/>
          <w:lang w:val="lv-LV"/>
        </w:rPr>
        <w:t xml:space="preserve"> </w:t>
      </w:r>
      <w:r>
        <w:rPr>
          <w:sz w:val="24"/>
          <w:szCs w:val="24"/>
          <w:lang w:val="lv-LV"/>
        </w:rPr>
        <w:t xml:space="preserve">divdzīslu </w:t>
      </w:r>
      <w:r w:rsidRPr="00DD4F6C">
        <w:rPr>
          <w:sz w:val="24"/>
          <w:szCs w:val="24"/>
          <w:lang w:val="lv-LV"/>
        </w:rPr>
        <w:t xml:space="preserve">vadu šķērsgriezumu, kas nodrošina spuldzēm spriegumu ne mazāku par 220 V. </w:t>
      </w:r>
      <w:r>
        <w:rPr>
          <w:sz w:val="24"/>
          <w:szCs w:val="24"/>
          <w:lang w:val="lv-LV"/>
        </w:rPr>
        <w:t>Vadi instalēti caurulē un izvietoti gaisā.</w:t>
      </w:r>
    </w:p>
    <w:p w:rsidR="00B769B1" w:rsidRPr="005C0616" w:rsidRDefault="00B769B1" w:rsidP="00B769B1">
      <w:pPr>
        <w:ind w:firstLine="397"/>
        <w:jc w:val="both"/>
        <w:rPr>
          <w:sz w:val="24"/>
          <w:szCs w:val="24"/>
          <w:lang w:val="lv-LV"/>
        </w:rPr>
      </w:pPr>
      <w:r w:rsidRPr="005C0616">
        <w:rPr>
          <w:i/>
          <w:sz w:val="24"/>
          <w:szCs w:val="24"/>
          <w:lang w:val="lv-LV"/>
        </w:rPr>
        <w:t xml:space="preserve">Risinājums. </w:t>
      </w:r>
    </w:p>
    <w:p w:rsidR="00B769B1" w:rsidRDefault="00B769B1" w:rsidP="00B769B1">
      <w:pPr>
        <w:ind w:firstLine="397"/>
        <w:jc w:val="both"/>
        <w:rPr>
          <w:sz w:val="24"/>
          <w:szCs w:val="24"/>
          <w:lang w:val="lv-LV"/>
        </w:rPr>
      </w:pPr>
      <w:r w:rsidRPr="00DD4F6C">
        <w:rPr>
          <w:sz w:val="24"/>
          <w:szCs w:val="24"/>
          <w:lang w:val="lv-LV"/>
        </w:rPr>
        <w:t xml:space="preserve">1. Pieļaujamais sprieguma zudums </w:t>
      </w:r>
    </w:p>
    <w:p w:rsidR="00B769B1" w:rsidRPr="00DD4F6C" w:rsidRDefault="00B769B1" w:rsidP="00B769B1">
      <w:pPr>
        <w:ind w:left="1440" w:firstLine="720"/>
        <w:rPr>
          <w:sz w:val="24"/>
          <w:szCs w:val="24"/>
          <w:lang w:val="lv-LV"/>
        </w:rPr>
      </w:pPr>
      <w:r w:rsidRPr="00DD4F6C">
        <w:rPr>
          <w:sz w:val="24"/>
          <w:szCs w:val="24"/>
          <w:lang w:val="lv-LV"/>
        </w:rPr>
        <w:t>Δ</w:t>
      </w:r>
      <w:r w:rsidRPr="00DD4F6C">
        <w:rPr>
          <w:i/>
          <w:sz w:val="24"/>
          <w:szCs w:val="24"/>
          <w:lang w:val="lv-LV"/>
        </w:rPr>
        <w:t>U</w:t>
      </w:r>
      <w:r w:rsidRPr="00DD4F6C">
        <w:rPr>
          <w:sz w:val="24"/>
          <w:szCs w:val="24"/>
          <w:lang w:val="lv-LV"/>
        </w:rPr>
        <w:t xml:space="preserve"> = </w:t>
      </w:r>
      <w:r w:rsidRPr="00DD4F6C">
        <w:rPr>
          <w:i/>
          <w:sz w:val="24"/>
          <w:szCs w:val="24"/>
          <w:lang w:val="lv-LV"/>
        </w:rPr>
        <w:t>U</w:t>
      </w:r>
      <w:r w:rsidRPr="00DD4F6C">
        <w:rPr>
          <w:sz w:val="24"/>
          <w:szCs w:val="24"/>
          <w:vertAlign w:val="subscript"/>
          <w:lang w:val="lv-LV"/>
        </w:rPr>
        <w:t>1</w:t>
      </w:r>
      <w:r w:rsidRPr="00DD4F6C">
        <w:rPr>
          <w:sz w:val="24"/>
          <w:szCs w:val="24"/>
          <w:lang w:val="lv-LV"/>
        </w:rPr>
        <w:t xml:space="preserve"> – </w:t>
      </w:r>
      <w:r w:rsidRPr="00DD4F6C">
        <w:rPr>
          <w:i/>
          <w:sz w:val="24"/>
          <w:szCs w:val="24"/>
          <w:lang w:val="lv-LV"/>
        </w:rPr>
        <w:t>U</w:t>
      </w:r>
      <w:r w:rsidRPr="00DD4F6C">
        <w:rPr>
          <w:sz w:val="24"/>
          <w:szCs w:val="24"/>
          <w:vertAlign w:val="subscript"/>
          <w:lang w:val="lv-LV"/>
        </w:rPr>
        <w:t>2</w:t>
      </w:r>
      <w:r w:rsidRPr="00DD4F6C">
        <w:rPr>
          <w:sz w:val="24"/>
          <w:szCs w:val="24"/>
          <w:lang w:val="lv-LV"/>
        </w:rPr>
        <w:t xml:space="preserve"> = 230 – 220 = 10 V.</w:t>
      </w:r>
    </w:p>
    <w:p w:rsidR="00B769B1" w:rsidRDefault="00B769B1" w:rsidP="00B769B1">
      <w:pPr>
        <w:ind w:firstLine="397"/>
        <w:rPr>
          <w:sz w:val="24"/>
          <w:szCs w:val="24"/>
          <w:lang w:val="lv-LV"/>
        </w:rPr>
      </w:pPr>
      <w:r w:rsidRPr="00DD4F6C">
        <w:rPr>
          <w:sz w:val="24"/>
          <w:szCs w:val="24"/>
          <w:lang w:val="lv-LV"/>
        </w:rPr>
        <w:t xml:space="preserve">2. </w:t>
      </w:r>
      <w:r>
        <w:rPr>
          <w:sz w:val="24"/>
          <w:szCs w:val="24"/>
          <w:lang w:val="lv-LV"/>
        </w:rPr>
        <w:t>Nominālā s</w:t>
      </w:r>
      <w:r w:rsidRPr="00DD4F6C">
        <w:rPr>
          <w:sz w:val="24"/>
          <w:szCs w:val="24"/>
          <w:lang w:val="lv-LV"/>
        </w:rPr>
        <w:t xml:space="preserve">lodzes strāva vados </w:t>
      </w:r>
    </w:p>
    <w:p w:rsidR="00B769B1" w:rsidRPr="00DD4F6C" w:rsidRDefault="00B769B1" w:rsidP="00B769B1">
      <w:pPr>
        <w:ind w:left="1440" w:firstLine="720"/>
        <w:rPr>
          <w:sz w:val="24"/>
          <w:szCs w:val="24"/>
          <w:lang w:val="lv-LV"/>
        </w:rPr>
      </w:pPr>
      <w:r w:rsidRPr="00DD4F6C">
        <w:rPr>
          <w:position w:val="-30"/>
          <w:sz w:val="24"/>
          <w:szCs w:val="24"/>
          <w:lang w:val="lv-LV"/>
        </w:rPr>
        <w:object w:dxaOrig="2659" w:dyaOrig="720">
          <v:shape id="_x0000_i1135" type="#_x0000_t75" style="width:132.8pt;height:37.4pt" o:ole="">
            <v:imagedata r:id="rId313" o:title=""/>
          </v:shape>
          <o:OLEObject Type="Embed" ProgID="Equation.3" ShapeID="_x0000_i1135" DrawAspect="Content" ObjectID="_1391504231" r:id="rId314"/>
        </w:object>
      </w:r>
    </w:p>
    <w:p w:rsidR="00B769B1" w:rsidRDefault="00B769B1" w:rsidP="00B769B1">
      <w:pPr>
        <w:ind w:firstLine="170"/>
        <w:rPr>
          <w:sz w:val="24"/>
          <w:szCs w:val="24"/>
          <w:lang w:val="lv-LV"/>
        </w:rPr>
      </w:pPr>
      <w:r w:rsidRPr="00DD4F6C">
        <w:rPr>
          <w:sz w:val="24"/>
          <w:szCs w:val="24"/>
          <w:lang w:val="lv-LV"/>
        </w:rPr>
        <w:t xml:space="preserve">3. Ievērojot, ka gaisvadu līnijai izmanto </w:t>
      </w:r>
      <w:r>
        <w:rPr>
          <w:sz w:val="24"/>
          <w:szCs w:val="24"/>
          <w:lang w:val="lv-LV"/>
        </w:rPr>
        <w:t>vara</w:t>
      </w:r>
      <w:r w:rsidRPr="00DD4F6C">
        <w:rPr>
          <w:sz w:val="24"/>
          <w:szCs w:val="24"/>
          <w:lang w:val="lv-LV"/>
        </w:rPr>
        <w:t xml:space="preserve"> vadus (</w:t>
      </w:r>
      <w:r w:rsidRPr="00AA27C4">
        <w:rPr>
          <w:i/>
          <w:sz w:val="24"/>
          <w:szCs w:val="24"/>
          <w:lang w:val="lv-LV"/>
        </w:rPr>
        <w:t>γ</w:t>
      </w:r>
      <w:r w:rsidRPr="00DD4F6C">
        <w:rPr>
          <w:sz w:val="24"/>
          <w:szCs w:val="24"/>
          <w:lang w:val="lv-LV"/>
        </w:rPr>
        <w:t xml:space="preserve"> </w:t>
      </w:r>
      <w:r>
        <w:rPr>
          <w:sz w:val="24"/>
          <w:szCs w:val="24"/>
          <w:lang w:val="lv-LV"/>
        </w:rPr>
        <w:t xml:space="preserve">= 54 MS/m </w:t>
      </w:r>
      <w:r w:rsidRPr="00DD4F6C">
        <w:rPr>
          <w:sz w:val="24"/>
          <w:szCs w:val="24"/>
          <w:lang w:val="lv-LV"/>
        </w:rPr>
        <w:t xml:space="preserve">= </w:t>
      </w:r>
      <w:r>
        <w:rPr>
          <w:sz w:val="24"/>
          <w:szCs w:val="24"/>
          <w:lang w:val="lv-LV"/>
        </w:rPr>
        <w:t>54</w:t>
      </w:r>
      <w:r w:rsidRPr="00DD4F6C">
        <w:rPr>
          <w:sz w:val="24"/>
          <w:szCs w:val="24"/>
          <w:lang w:val="lv-LV"/>
        </w:rPr>
        <w:t xml:space="preserve"> m/Ω·mm</w:t>
      </w:r>
      <w:r w:rsidRPr="00DD4F6C">
        <w:rPr>
          <w:sz w:val="24"/>
          <w:szCs w:val="24"/>
          <w:vertAlign w:val="superscript"/>
          <w:lang w:val="lv-LV"/>
        </w:rPr>
        <w:t>2</w:t>
      </w:r>
      <w:r w:rsidRPr="00DD4F6C">
        <w:rPr>
          <w:sz w:val="24"/>
          <w:szCs w:val="24"/>
          <w:lang w:val="lv-LV"/>
        </w:rPr>
        <w:t>), a</w:t>
      </w:r>
      <w:r w:rsidRPr="00DD4F6C">
        <w:rPr>
          <w:sz w:val="24"/>
          <w:szCs w:val="24"/>
          <w:lang w:val="lv-LV"/>
        </w:rPr>
        <w:t>p</w:t>
      </w:r>
      <w:r w:rsidRPr="00DD4F6C">
        <w:rPr>
          <w:sz w:val="24"/>
          <w:szCs w:val="24"/>
          <w:lang w:val="lv-LV"/>
        </w:rPr>
        <w:t xml:space="preserve">rēķinām nepieciešamo šķērsgriezumu </w:t>
      </w:r>
    </w:p>
    <w:p w:rsidR="00B769B1" w:rsidRPr="00DD4F6C" w:rsidRDefault="00B769B1" w:rsidP="00B769B1">
      <w:pPr>
        <w:ind w:left="1440" w:firstLine="720"/>
        <w:rPr>
          <w:sz w:val="24"/>
          <w:szCs w:val="24"/>
          <w:lang w:val="lv-LV"/>
        </w:rPr>
      </w:pPr>
      <w:r w:rsidRPr="00DD4F6C">
        <w:rPr>
          <w:position w:val="-28"/>
          <w:sz w:val="24"/>
          <w:szCs w:val="24"/>
          <w:lang w:val="lv-LV"/>
        </w:rPr>
        <w:object w:dxaOrig="4580" w:dyaOrig="660">
          <v:shape id="_x0000_i1136" type="#_x0000_t75" style="width:229.1pt;height:32.75pt" o:ole="">
            <v:imagedata r:id="rId315" o:title=""/>
          </v:shape>
          <o:OLEObject Type="Embed" ProgID="Equation.3" ShapeID="_x0000_i1136" DrawAspect="Content" ObjectID="_1391504232" r:id="rId316"/>
        </w:object>
      </w:r>
    </w:p>
    <w:p w:rsidR="00B769B1" w:rsidRPr="00DD4F6C" w:rsidRDefault="00B769B1" w:rsidP="00B769B1">
      <w:pPr>
        <w:ind w:firstLine="170"/>
        <w:rPr>
          <w:sz w:val="24"/>
          <w:szCs w:val="24"/>
          <w:lang w:val="lv-LV"/>
        </w:rPr>
      </w:pPr>
      <w:r w:rsidRPr="00DD4F6C">
        <w:rPr>
          <w:sz w:val="24"/>
          <w:szCs w:val="24"/>
          <w:lang w:val="lv-LV"/>
        </w:rPr>
        <w:t xml:space="preserve">Tuvākais standartizētais šķērsgriezums </w:t>
      </w:r>
      <w:r>
        <w:rPr>
          <w:i/>
          <w:sz w:val="24"/>
          <w:szCs w:val="24"/>
          <w:lang w:val="lv-LV"/>
        </w:rPr>
        <w:t>F</w:t>
      </w:r>
      <w:r w:rsidRPr="00DD4F6C">
        <w:rPr>
          <w:i/>
          <w:sz w:val="24"/>
          <w:szCs w:val="24"/>
          <w:vertAlign w:val="subscript"/>
          <w:lang w:val="lv-LV"/>
        </w:rPr>
        <w:t>fakt</w:t>
      </w:r>
      <w:r w:rsidRPr="00DD4F6C">
        <w:rPr>
          <w:sz w:val="24"/>
          <w:szCs w:val="24"/>
          <w:lang w:val="lv-LV"/>
        </w:rPr>
        <w:t xml:space="preserve"> = </w:t>
      </w:r>
      <w:r>
        <w:rPr>
          <w:sz w:val="24"/>
          <w:szCs w:val="24"/>
          <w:lang w:val="lv-LV"/>
        </w:rPr>
        <w:t>4</w:t>
      </w:r>
      <w:r w:rsidRPr="00DD4F6C">
        <w:rPr>
          <w:sz w:val="24"/>
          <w:szCs w:val="24"/>
          <w:lang w:val="lv-LV"/>
        </w:rPr>
        <w:t xml:space="preserve"> mm</w:t>
      </w:r>
      <w:r w:rsidRPr="00DD4F6C">
        <w:rPr>
          <w:sz w:val="24"/>
          <w:szCs w:val="24"/>
          <w:vertAlign w:val="superscript"/>
          <w:lang w:val="lv-LV"/>
        </w:rPr>
        <w:t>2</w:t>
      </w:r>
      <w:r>
        <w:rPr>
          <w:sz w:val="24"/>
          <w:szCs w:val="24"/>
          <w:lang w:val="lv-LV"/>
        </w:rPr>
        <w:t xml:space="preserve"> (2.11. tab.).</w:t>
      </w:r>
      <w:r w:rsidRPr="00DD4F6C">
        <w:rPr>
          <w:sz w:val="24"/>
          <w:szCs w:val="24"/>
          <w:lang w:val="lv-LV"/>
        </w:rPr>
        <w:t xml:space="preserve"> </w:t>
      </w:r>
    </w:p>
    <w:p w:rsidR="00B769B1" w:rsidRDefault="00B769B1" w:rsidP="00B769B1">
      <w:pPr>
        <w:ind w:firstLine="170"/>
        <w:rPr>
          <w:sz w:val="24"/>
          <w:szCs w:val="24"/>
          <w:lang w:val="lv-LV"/>
        </w:rPr>
      </w:pPr>
      <w:r w:rsidRPr="00DD4F6C">
        <w:rPr>
          <w:sz w:val="24"/>
          <w:szCs w:val="24"/>
          <w:lang w:val="lv-LV"/>
        </w:rPr>
        <w:t>4. Pārbaudām silšanu vadam ar izvēlēto šķērsgriezumu</w:t>
      </w:r>
      <w:r w:rsidRPr="00DD4F6C">
        <w:rPr>
          <w:i/>
          <w:sz w:val="24"/>
          <w:szCs w:val="24"/>
          <w:lang w:val="lv-LV"/>
        </w:rPr>
        <w:t xml:space="preserve"> </w:t>
      </w:r>
      <w:r>
        <w:rPr>
          <w:i/>
          <w:sz w:val="24"/>
          <w:szCs w:val="24"/>
          <w:lang w:val="lv-LV"/>
        </w:rPr>
        <w:t>F</w:t>
      </w:r>
      <w:r w:rsidRPr="00DD4F6C">
        <w:rPr>
          <w:i/>
          <w:sz w:val="24"/>
          <w:szCs w:val="24"/>
          <w:vertAlign w:val="subscript"/>
          <w:lang w:val="lv-LV"/>
        </w:rPr>
        <w:t>fakt</w:t>
      </w:r>
      <w:r w:rsidRPr="00DD4F6C">
        <w:rPr>
          <w:sz w:val="24"/>
          <w:szCs w:val="24"/>
          <w:lang w:val="lv-LV"/>
        </w:rPr>
        <w:t xml:space="preserve"> = </w:t>
      </w:r>
      <w:r>
        <w:rPr>
          <w:sz w:val="24"/>
          <w:szCs w:val="24"/>
          <w:lang w:val="lv-LV"/>
        </w:rPr>
        <w:t>4</w:t>
      </w:r>
      <w:r w:rsidRPr="00DD4F6C">
        <w:rPr>
          <w:sz w:val="24"/>
          <w:szCs w:val="24"/>
          <w:lang w:val="lv-LV"/>
        </w:rPr>
        <w:t xml:space="preserve"> mm</w:t>
      </w:r>
      <w:r w:rsidRPr="00DD4F6C">
        <w:rPr>
          <w:sz w:val="24"/>
          <w:szCs w:val="24"/>
          <w:vertAlign w:val="superscript"/>
          <w:lang w:val="lv-LV"/>
        </w:rPr>
        <w:t>2</w:t>
      </w:r>
      <w:r w:rsidRPr="00DD4F6C">
        <w:rPr>
          <w:sz w:val="24"/>
          <w:szCs w:val="24"/>
          <w:lang w:val="lv-LV"/>
        </w:rPr>
        <w:t xml:space="preserve">. Pēc  </w:t>
      </w:r>
      <w:r>
        <w:rPr>
          <w:sz w:val="24"/>
          <w:szCs w:val="24"/>
          <w:lang w:val="lv-LV"/>
        </w:rPr>
        <w:t>2.1</w:t>
      </w:r>
      <w:r w:rsidRPr="00DD4F6C">
        <w:rPr>
          <w:sz w:val="24"/>
          <w:szCs w:val="24"/>
          <w:lang w:val="lv-LV"/>
        </w:rPr>
        <w:t>1. tab</w:t>
      </w:r>
      <w:r w:rsidRPr="00DD4F6C">
        <w:rPr>
          <w:sz w:val="24"/>
          <w:szCs w:val="24"/>
          <w:lang w:val="lv-LV"/>
        </w:rPr>
        <w:t>u</w:t>
      </w:r>
      <w:r w:rsidRPr="00DD4F6C">
        <w:rPr>
          <w:sz w:val="24"/>
          <w:szCs w:val="24"/>
          <w:lang w:val="lv-LV"/>
        </w:rPr>
        <w:t xml:space="preserve">las pieļaujamā slodzes strāva vadam ir </w:t>
      </w:r>
      <w:r w:rsidRPr="00DD4F6C">
        <w:rPr>
          <w:i/>
          <w:sz w:val="24"/>
          <w:szCs w:val="24"/>
          <w:lang w:val="lv-LV"/>
        </w:rPr>
        <w:t>I</w:t>
      </w:r>
      <w:r w:rsidRPr="00DD4F6C">
        <w:rPr>
          <w:i/>
          <w:sz w:val="24"/>
          <w:szCs w:val="24"/>
          <w:vertAlign w:val="subscript"/>
          <w:lang w:val="lv-LV"/>
        </w:rPr>
        <w:t>pieļ</w:t>
      </w:r>
      <w:r w:rsidRPr="00DD4F6C">
        <w:rPr>
          <w:i/>
          <w:sz w:val="24"/>
          <w:szCs w:val="24"/>
          <w:lang w:val="lv-LV"/>
        </w:rPr>
        <w:t xml:space="preserve"> </w:t>
      </w:r>
      <w:r w:rsidRPr="00DD4F6C">
        <w:rPr>
          <w:sz w:val="24"/>
          <w:szCs w:val="24"/>
          <w:lang w:val="lv-LV"/>
        </w:rPr>
        <w:t xml:space="preserve">= </w:t>
      </w:r>
      <w:r>
        <w:rPr>
          <w:sz w:val="24"/>
          <w:szCs w:val="24"/>
          <w:lang w:val="lv-LV"/>
        </w:rPr>
        <w:t>32</w:t>
      </w:r>
      <w:r w:rsidRPr="00DD4F6C">
        <w:rPr>
          <w:sz w:val="24"/>
          <w:szCs w:val="24"/>
          <w:lang w:val="lv-LV"/>
        </w:rPr>
        <w:t xml:space="preserve"> A. Slodzes strāva vados ir mazāka par pieļaujamo strāvu (</w:t>
      </w:r>
      <w:r w:rsidRPr="00DD4F6C">
        <w:rPr>
          <w:i/>
          <w:sz w:val="24"/>
          <w:szCs w:val="24"/>
          <w:lang w:val="lv-LV"/>
        </w:rPr>
        <w:t xml:space="preserve">I </w:t>
      </w:r>
      <w:r w:rsidRPr="00DD4F6C">
        <w:rPr>
          <w:sz w:val="24"/>
          <w:szCs w:val="24"/>
          <w:lang w:val="lv-LV"/>
        </w:rPr>
        <w:t xml:space="preserve">= 20 A &lt; </w:t>
      </w:r>
      <w:r w:rsidRPr="00DD4F6C">
        <w:rPr>
          <w:i/>
          <w:sz w:val="24"/>
          <w:szCs w:val="24"/>
          <w:lang w:val="lv-LV"/>
        </w:rPr>
        <w:t>I</w:t>
      </w:r>
      <w:r w:rsidRPr="00DD4F6C">
        <w:rPr>
          <w:i/>
          <w:sz w:val="24"/>
          <w:szCs w:val="24"/>
          <w:vertAlign w:val="subscript"/>
          <w:lang w:val="lv-LV"/>
        </w:rPr>
        <w:t>pieļ</w:t>
      </w:r>
      <w:r w:rsidRPr="00DD4F6C">
        <w:rPr>
          <w:i/>
          <w:sz w:val="24"/>
          <w:szCs w:val="24"/>
          <w:lang w:val="lv-LV"/>
        </w:rPr>
        <w:t xml:space="preserve"> </w:t>
      </w:r>
      <w:r w:rsidRPr="00DD4F6C">
        <w:rPr>
          <w:sz w:val="24"/>
          <w:szCs w:val="24"/>
          <w:lang w:val="lv-LV"/>
        </w:rPr>
        <w:t xml:space="preserve">= </w:t>
      </w:r>
      <w:r>
        <w:rPr>
          <w:sz w:val="24"/>
          <w:szCs w:val="24"/>
          <w:lang w:val="lv-LV"/>
        </w:rPr>
        <w:t>32</w:t>
      </w:r>
      <w:r w:rsidRPr="00DD4F6C">
        <w:rPr>
          <w:sz w:val="24"/>
          <w:szCs w:val="24"/>
          <w:lang w:val="lv-LV"/>
        </w:rPr>
        <w:t xml:space="preserve"> A).</w:t>
      </w:r>
    </w:p>
    <w:p w:rsidR="00B769B1" w:rsidRDefault="00B769B1" w:rsidP="00B769B1">
      <w:pPr>
        <w:ind w:firstLine="170"/>
        <w:rPr>
          <w:sz w:val="24"/>
          <w:szCs w:val="24"/>
          <w:lang w:val="lv-LV"/>
        </w:rPr>
      </w:pPr>
      <w:r>
        <w:rPr>
          <w:sz w:val="24"/>
          <w:szCs w:val="24"/>
          <w:lang w:val="lv-LV"/>
        </w:rPr>
        <w:t xml:space="preserve">5. Faktiskais sprieguma zudums </w:t>
      </w:r>
    </w:p>
    <w:p w:rsidR="00B769B1" w:rsidRDefault="00B769B1" w:rsidP="00B769B1">
      <w:pPr>
        <w:ind w:left="1440" w:firstLine="720"/>
        <w:rPr>
          <w:sz w:val="24"/>
          <w:szCs w:val="24"/>
          <w:lang w:val="lv-LV"/>
        </w:rPr>
      </w:pPr>
      <w:r w:rsidRPr="00937183">
        <w:rPr>
          <w:position w:val="-28"/>
          <w:sz w:val="24"/>
          <w:szCs w:val="24"/>
          <w:lang w:val="lv-LV"/>
        </w:rPr>
        <w:object w:dxaOrig="4200" w:dyaOrig="660">
          <v:shape id="_x0000_i1137" type="#_x0000_t75" style="width:211.3pt;height:32.75pt" o:ole="">
            <v:imagedata r:id="rId317" o:title=""/>
          </v:shape>
          <o:OLEObject Type="Embed" ProgID="Equation.3" ShapeID="_x0000_i1137" DrawAspect="Content" ObjectID="_1391504233" r:id="rId318"/>
        </w:object>
      </w:r>
    </w:p>
    <w:p w:rsidR="00B769B1" w:rsidRPr="003C19C5" w:rsidRDefault="00B769B1" w:rsidP="00B769B1">
      <w:pPr>
        <w:ind w:firstLine="397"/>
        <w:jc w:val="both"/>
        <w:rPr>
          <w:sz w:val="24"/>
          <w:szCs w:val="24"/>
          <w:lang w:val="lv-LV"/>
        </w:rPr>
      </w:pPr>
      <w:r>
        <w:rPr>
          <w:sz w:val="24"/>
          <w:szCs w:val="24"/>
          <w:lang w:val="lv-LV"/>
        </w:rPr>
        <w:t>6</w:t>
      </w:r>
      <w:r w:rsidRPr="003C19C5">
        <w:rPr>
          <w:sz w:val="24"/>
          <w:szCs w:val="24"/>
          <w:lang w:val="lv-LV"/>
        </w:rPr>
        <w:t>. Sprieguma zudums procentos</w:t>
      </w:r>
    </w:p>
    <w:p w:rsidR="00B769B1" w:rsidRDefault="00B769B1" w:rsidP="00B769B1">
      <w:pPr>
        <w:ind w:left="1440" w:firstLine="720"/>
        <w:jc w:val="both"/>
        <w:rPr>
          <w:position w:val="-30"/>
          <w:sz w:val="24"/>
          <w:szCs w:val="24"/>
          <w:lang w:val="en-US"/>
        </w:rPr>
      </w:pPr>
      <w:r w:rsidRPr="003C19C5">
        <w:rPr>
          <w:position w:val="-30"/>
          <w:sz w:val="24"/>
          <w:szCs w:val="24"/>
          <w:lang w:val="en-US"/>
        </w:rPr>
        <w:object w:dxaOrig="3780" w:dyaOrig="680">
          <v:shape id="_x0000_i1138" type="#_x0000_t75" style="width:187.95pt;height:33.65pt" o:ole="">
            <v:imagedata r:id="rId319" o:title=""/>
          </v:shape>
          <o:OLEObject Type="Embed" ProgID="Equation.3" ShapeID="_x0000_i1138" DrawAspect="Content" ObjectID="_1391504234" r:id="rId320"/>
        </w:object>
      </w:r>
    </w:p>
    <w:p w:rsidR="00B769B1" w:rsidRPr="003C19C5" w:rsidRDefault="00B769B1" w:rsidP="00B769B1">
      <w:pPr>
        <w:pStyle w:val="BodyText"/>
      </w:pPr>
      <w:r>
        <w:t xml:space="preserve">kas ir lielāks par pieļaujamo sprieguma novirzi </w:t>
      </w:r>
      <w:r w:rsidRPr="00BD0C10">
        <w:rPr>
          <w:color w:val="000000"/>
          <w:spacing w:val="-2"/>
        </w:rPr>
        <w:t>uz spul</w:t>
      </w:r>
      <w:r w:rsidRPr="00BD0C10">
        <w:rPr>
          <w:color w:val="000000"/>
          <w:spacing w:val="-2"/>
        </w:rPr>
        <w:softHyphen/>
      </w:r>
      <w:r>
        <w:rPr>
          <w:color w:val="000000"/>
          <w:spacing w:val="-2"/>
        </w:rPr>
        <w:t xml:space="preserve">džu spailēm — no -2,5% līdz +5%. </w:t>
      </w:r>
      <w:r w:rsidRPr="00DD4F6C">
        <w:rPr>
          <w:rFonts w:ascii="Times New Roman" w:hAnsi="Times New Roman"/>
        </w:rPr>
        <w:t>Tuvākais standartizētais šķērsgriezums</w:t>
      </w:r>
      <w:r>
        <w:rPr>
          <w:rFonts w:ascii="Times New Roman" w:hAnsi="Times New Roman"/>
        </w:rPr>
        <w:t xml:space="preserve">, kas atbilst standarta prasībām ir </w:t>
      </w:r>
      <w:r w:rsidRPr="00961913">
        <w:rPr>
          <w:rFonts w:ascii="Times New Roman" w:hAnsi="Times New Roman"/>
          <w:i/>
        </w:rPr>
        <w:t>F</w:t>
      </w:r>
      <w:r>
        <w:rPr>
          <w:rFonts w:ascii="Times New Roman" w:hAnsi="Times New Roman"/>
        </w:rPr>
        <w:t xml:space="preserve"> = 10 mm</w:t>
      </w:r>
      <w:r w:rsidRPr="00961913">
        <w:rPr>
          <w:rFonts w:ascii="Times New Roman" w:hAnsi="Times New Roman"/>
          <w:vertAlign w:val="superscript"/>
        </w:rPr>
        <w:t>2</w:t>
      </w:r>
      <w:r>
        <w:rPr>
          <w:rFonts w:ascii="Times New Roman" w:hAnsi="Times New Roman"/>
        </w:rPr>
        <w:t xml:space="preserve"> ar </w:t>
      </w:r>
      <w:r w:rsidRPr="00961913">
        <w:rPr>
          <w:rFonts w:ascii="Times New Roman" w:hAnsi="Times New Roman"/>
          <w:i/>
        </w:rPr>
        <w:t>I</w:t>
      </w:r>
      <w:r w:rsidRPr="00961913">
        <w:rPr>
          <w:rFonts w:ascii="Times New Roman" w:hAnsi="Times New Roman"/>
          <w:i/>
          <w:vertAlign w:val="subscript"/>
        </w:rPr>
        <w:t>pieļ</w:t>
      </w:r>
      <w:r>
        <w:rPr>
          <w:rFonts w:ascii="Times New Roman" w:hAnsi="Times New Roman"/>
        </w:rPr>
        <w:t xml:space="preserve"> = 55 A, Δ</w:t>
      </w:r>
      <w:r w:rsidRPr="00961913">
        <w:rPr>
          <w:rFonts w:ascii="Times New Roman" w:hAnsi="Times New Roman"/>
          <w:i/>
        </w:rPr>
        <w:t>U</w:t>
      </w:r>
      <w:r>
        <w:rPr>
          <w:rFonts w:ascii="Times New Roman" w:hAnsi="Times New Roman"/>
        </w:rPr>
        <w:t xml:space="preserve"> = 3,7 V un Δ</w:t>
      </w:r>
      <w:r w:rsidRPr="00961913">
        <w:rPr>
          <w:rFonts w:ascii="Times New Roman" w:hAnsi="Times New Roman"/>
          <w:i/>
        </w:rPr>
        <w:t>U</w:t>
      </w:r>
      <w:r w:rsidRPr="00077A16">
        <w:rPr>
          <w:rFonts w:ascii="Times New Roman" w:hAnsi="Times New Roman"/>
          <w:vertAlign w:val="subscript"/>
        </w:rPr>
        <w:t>%</w:t>
      </w:r>
      <w:r>
        <w:rPr>
          <w:rFonts w:ascii="Times New Roman" w:hAnsi="Times New Roman"/>
        </w:rPr>
        <w:t xml:space="preserve"> = 1,6 %.</w:t>
      </w:r>
      <w:r>
        <w:rPr>
          <w:color w:val="000000"/>
          <w:spacing w:val="-2"/>
        </w:rPr>
        <w:t xml:space="preserve"> </w:t>
      </w:r>
    </w:p>
    <w:p w:rsidR="00B769B1" w:rsidRPr="00DD4F6C" w:rsidRDefault="00B769B1" w:rsidP="00B769B1">
      <w:pPr>
        <w:pStyle w:val="BodyText"/>
        <w:ind w:firstLine="397"/>
        <w:jc w:val="left"/>
        <w:rPr>
          <w:rFonts w:ascii="Times New Roman" w:hAnsi="Times New Roman"/>
        </w:rPr>
      </w:pPr>
      <w:r>
        <w:rPr>
          <w:rFonts w:ascii="Times New Roman" w:hAnsi="Times New Roman"/>
        </w:rPr>
        <w:t xml:space="preserve">7. </w:t>
      </w:r>
      <w:r w:rsidRPr="00DD4F6C">
        <w:rPr>
          <w:rFonts w:ascii="Times New Roman" w:hAnsi="Times New Roman"/>
        </w:rPr>
        <w:t>Izvēlētajam šķērsgriezumam vēl jāpārbauda mehāniskā izturība.</w:t>
      </w:r>
    </w:p>
    <w:p w:rsidR="00B769B1" w:rsidRDefault="00B769B1" w:rsidP="00B769B1">
      <w:pPr>
        <w:shd w:val="clear" w:color="auto" w:fill="FFFFFF"/>
        <w:ind w:firstLine="397"/>
        <w:jc w:val="both"/>
        <w:rPr>
          <w:sz w:val="24"/>
          <w:szCs w:val="24"/>
          <w:lang w:val="lv-LV"/>
        </w:rPr>
      </w:pPr>
      <w:r w:rsidRPr="002D0578">
        <w:rPr>
          <w:sz w:val="24"/>
          <w:szCs w:val="24"/>
          <w:lang w:val="lv-LV"/>
        </w:rPr>
        <w:t xml:space="preserve">No mehāniskās izturības viedokļa </w:t>
      </w:r>
      <w:r>
        <w:rPr>
          <w:sz w:val="24"/>
          <w:szCs w:val="24"/>
          <w:lang w:val="lv-LV"/>
        </w:rPr>
        <w:t>vara vadiem instalētiem caurules, kanālos</w:t>
      </w:r>
      <w:r w:rsidRPr="002D0578">
        <w:rPr>
          <w:sz w:val="24"/>
          <w:szCs w:val="24"/>
          <w:lang w:val="lv-LV"/>
        </w:rPr>
        <w:t xml:space="preserve"> šķēr</w:t>
      </w:r>
      <w:r w:rsidRPr="002D0578">
        <w:rPr>
          <w:sz w:val="24"/>
          <w:szCs w:val="24"/>
          <w:lang w:val="lv-LV"/>
        </w:rPr>
        <w:t>s</w:t>
      </w:r>
      <w:r w:rsidRPr="002D0578">
        <w:rPr>
          <w:sz w:val="24"/>
          <w:szCs w:val="24"/>
          <w:lang w:val="lv-LV"/>
        </w:rPr>
        <w:t xml:space="preserve">griezums nedrīkst būt mazāks par </w:t>
      </w:r>
      <w:r>
        <w:rPr>
          <w:sz w:val="24"/>
          <w:szCs w:val="24"/>
          <w:lang w:val="lv-LV"/>
        </w:rPr>
        <w:t>1</w:t>
      </w:r>
      <w:r w:rsidRPr="002D0578">
        <w:rPr>
          <w:sz w:val="24"/>
          <w:szCs w:val="24"/>
          <w:lang w:val="lv-LV"/>
        </w:rPr>
        <w:t xml:space="preserve"> mm</w:t>
      </w:r>
      <w:r w:rsidRPr="002D0578">
        <w:rPr>
          <w:sz w:val="24"/>
          <w:szCs w:val="24"/>
          <w:vertAlign w:val="superscript"/>
          <w:lang w:val="lv-LV"/>
        </w:rPr>
        <w:t xml:space="preserve">2 </w:t>
      </w:r>
      <w:r w:rsidRPr="002D0578">
        <w:rPr>
          <w:sz w:val="24"/>
          <w:szCs w:val="24"/>
          <w:lang w:val="lv-LV"/>
        </w:rPr>
        <w:t>(</w:t>
      </w:r>
      <w:r>
        <w:rPr>
          <w:sz w:val="24"/>
          <w:szCs w:val="24"/>
          <w:lang w:val="lv-LV"/>
        </w:rPr>
        <w:t>2</w:t>
      </w:r>
      <w:r w:rsidRPr="002D0578">
        <w:rPr>
          <w:sz w:val="24"/>
          <w:szCs w:val="24"/>
          <w:lang w:val="lv-LV"/>
        </w:rPr>
        <w:t>.</w:t>
      </w:r>
      <w:r>
        <w:rPr>
          <w:sz w:val="24"/>
          <w:szCs w:val="24"/>
          <w:lang w:val="lv-LV"/>
        </w:rPr>
        <w:t>10</w:t>
      </w:r>
      <w:r w:rsidRPr="002D0578">
        <w:rPr>
          <w:sz w:val="24"/>
          <w:szCs w:val="24"/>
          <w:lang w:val="lv-LV"/>
        </w:rPr>
        <w:t>. tabula).</w:t>
      </w:r>
    </w:p>
    <w:p w:rsidR="00B769B1" w:rsidRPr="004B0F71" w:rsidRDefault="00B769B1" w:rsidP="00B769B1">
      <w:pPr>
        <w:jc w:val="right"/>
        <w:rPr>
          <w:sz w:val="22"/>
          <w:szCs w:val="22"/>
          <w:lang w:val="lv-LV"/>
        </w:rPr>
      </w:pPr>
      <w:r w:rsidRPr="004B0F71">
        <w:rPr>
          <w:sz w:val="22"/>
          <w:szCs w:val="22"/>
          <w:lang w:val="lv-LV"/>
        </w:rPr>
        <w:lastRenderedPageBreak/>
        <w:t>2.11. tabula</w:t>
      </w:r>
    </w:p>
    <w:p w:rsidR="00B769B1" w:rsidRPr="004B0F71" w:rsidRDefault="00B769B1" w:rsidP="00B769B1">
      <w:pPr>
        <w:shd w:val="clear" w:color="auto" w:fill="FFFFFF"/>
        <w:rPr>
          <w:b/>
          <w:color w:val="000000"/>
          <w:spacing w:val="5"/>
          <w:sz w:val="22"/>
          <w:szCs w:val="22"/>
          <w:lang w:val="lv-LV"/>
        </w:rPr>
      </w:pPr>
      <w:r w:rsidRPr="004B0F71">
        <w:rPr>
          <w:b/>
          <w:color w:val="000000"/>
          <w:spacing w:val="5"/>
          <w:sz w:val="22"/>
          <w:szCs w:val="22"/>
          <w:lang w:val="lv-LV"/>
        </w:rPr>
        <w:t xml:space="preserve">Vara vadi ar gumijas vai polivinilhlorīda izolāciju </w:t>
      </w:r>
      <w:r w:rsidRPr="004B0F71">
        <w:rPr>
          <w:b/>
          <w:iCs/>
          <w:color w:val="000000"/>
          <w:spacing w:val="5"/>
          <w:sz w:val="22"/>
          <w:szCs w:val="22"/>
          <w:lang w:val="lv-LV"/>
        </w:rPr>
        <w:t xml:space="preserve">un </w:t>
      </w:r>
      <w:r w:rsidRPr="004B0F71">
        <w:rPr>
          <w:b/>
          <w:color w:val="000000"/>
          <w:spacing w:val="5"/>
          <w:sz w:val="22"/>
          <w:szCs w:val="22"/>
          <w:lang w:val="lv-LV"/>
        </w:rPr>
        <w:t>auklas ar gumijas izolāciju</w:t>
      </w:r>
    </w:p>
    <w:p w:rsidR="00B769B1" w:rsidRPr="00045B82" w:rsidRDefault="00B769B1" w:rsidP="00B769B1">
      <w:pPr>
        <w:shd w:val="clear" w:color="auto" w:fill="FFFFFF"/>
        <w:rPr>
          <w:b/>
          <w:sz w:val="8"/>
          <w:szCs w:val="8"/>
          <w:lang w:val="lv-LV"/>
        </w:rPr>
      </w:pPr>
    </w:p>
    <w:tbl>
      <w:tblPr>
        <w:tblW w:w="9299"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40" w:type="dxa"/>
          <w:right w:w="40" w:type="dxa"/>
        </w:tblCellMar>
        <w:tblLook w:val="0000"/>
      </w:tblPr>
      <w:tblGrid>
        <w:gridCol w:w="1345"/>
        <w:gridCol w:w="1098"/>
        <w:gridCol w:w="1097"/>
        <w:gridCol w:w="1097"/>
        <w:gridCol w:w="1097"/>
        <w:gridCol w:w="890"/>
        <w:gridCol w:w="895"/>
        <w:gridCol w:w="890"/>
        <w:gridCol w:w="890"/>
      </w:tblGrid>
      <w:tr w:rsidR="00B769B1" w:rsidRPr="00B50B95" w:rsidTr="007E0519">
        <w:trPr>
          <w:trHeight w:val="227"/>
          <w:jc w:val="center"/>
        </w:trPr>
        <w:tc>
          <w:tcPr>
            <w:tcW w:w="1345" w:type="dxa"/>
            <w:vMerge w:val="restart"/>
            <w:shd w:val="clear" w:color="auto" w:fill="FFFFFF"/>
            <w:vAlign w:val="center"/>
          </w:tcPr>
          <w:p w:rsidR="00B769B1" w:rsidRPr="004B0F71" w:rsidRDefault="00B769B1" w:rsidP="00B769B1">
            <w:pPr>
              <w:shd w:val="clear" w:color="auto" w:fill="FFFFFF"/>
              <w:jc w:val="center"/>
              <w:rPr>
                <w:b/>
                <w:color w:val="000000"/>
                <w:spacing w:val="1"/>
                <w:sz w:val="22"/>
                <w:szCs w:val="22"/>
                <w:lang w:val="lv-LV"/>
              </w:rPr>
            </w:pPr>
            <w:r w:rsidRPr="004B0F71">
              <w:rPr>
                <w:b/>
                <w:color w:val="000000"/>
                <w:spacing w:val="1"/>
                <w:sz w:val="22"/>
                <w:szCs w:val="22"/>
                <w:lang w:val="lv-LV"/>
              </w:rPr>
              <w:t>Dzīslu</w:t>
            </w:r>
          </w:p>
          <w:p w:rsidR="00B769B1" w:rsidRPr="004B0F71" w:rsidRDefault="00B769B1" w:rsidP="00B769B1">
            <w:pPr>
              <w:shd w:val="clear" w:color="auto" w:fill="FFFFFF"/>
              <w:jc w:val="center"/>
              <w:rPr>
                <w:b/>
                <w:color w:val="000000"/>
                <w:spacing w:val="-2"/>
                <w:sz w:val="22"/>
                <w:szCs w:val="22"/>
                <w:lang w:val="lv-LV"/>
              </w:rPr>
            </w:pPr>
            <w:r w:rsidRPr="004B0F71">
              <w:rPr>
                <w:b/>
                <w:color w:val="000000"/>
                <w:spacing w:val="1"/>
                <w:sz w:val="22"/>
                <w:szCs w:val="22"/>
                <w:lang w:val="lv-LV"/>
              </w:rPr>
              <w:t>šķērs</w:t>
            </w:r>
            <w:r w:rsidRPr="004B0F71">
              <w:rPr>
                <w:b/>
                <w:color w:val="000000"/>
                <w:spacing w:val="1"/>
                <w:sz w:val="22"/>
                <w:szCs w:val="22"/>
                <w:lang w:val="lv-LV"/>
              </w:rPr>
              <w:softHyphen/>
            </w:r>
            <w:r w:rsidRPr="004B0F71">
              <w:rPr>
                <w:b/>
                <w:color w:val="000000"/>
                <w:spacing w:val="-2"/>
                <w:sz w:val="22"/>
                <w:szCs w:val="22"/>
                <w:lang w:val="lv-LV"/>
              </w:rPr>
              <w:t>griezums,</w:t>
            </w:r>
          </w:p>
          <w:p w:rsidR="00B769B1" w:rsidRPr="004B0F71" w:rsidRDefault="00B769B1" w:rsidP="00B769B1">
            <w:pPr>
              <w:shd w:val="clear" w:color="auto" w:fill="FFFFFF"/>
              <w:jc w:val="center"/>
              <w:rPr>
                <w:b/>
                <w:sz w:val="22"/>
                <w:szCs w:val="22"/>
                <w:lang w:val="lv-LV"/>
              </w:rPr>
            </w:pPr>
            <w:r w:rsidRPr="004B0F71">
              <w:rPr>
                <w:b/>
                <w:color w:val="000000"/>
                <w:spacing w:val="-2"/>
                <w:sz w:val="22"/>
                <w:szCs w:val="22"/>
                <w:lang w:val="lv-LV"/>
              </w:rPr>
              <w:t>mm</w:t>
            </w:r>
            <w:r w:rsidRPr="004B0F71">
              <w:rPr>
                <w:b/>
                <w:color w:val="000000"/>
                <w:spacing w:val="-2"/>
                <w:sz w:val="22"/>
                <w:szCs w:val="22"/>
                <w:vertAlign w:val="superscript"/>
                <w:lang w:val="lv-LV"/>
              </w:rPr>
              <w:t>2</w:t>
            </w:r>
          </w:p>
        </w:tc>
        <w:tc>
          <w:tcPr>
            <w:tcW w:w="7954" w:type="dxa"/>
            <w:gridSpan w:val="8"/>
            <w:shd w:val="clear" w:color="auto" w:fill="FFFFFF"/>
            <w:vAlign w:val="center"/>
          </w:tcPr>
          <w:p w:rsidR="00B769B1" w:rsidRPr="004B0F71" w:rsidRDefault="00B769B1" w:rsidP="00B769B1">
            <w:pPr>
              <w:shd w:val="clear" w:color="auto" w:fill="FFFFFF"/>
              <w:jc w:val="center"/>
              <w:rPr>
                <w:b/>
                <w:sz w:val="22"/>
                <w:szCs w:val="22"/>
                <w:lang w:val="lv-LV"/>
              </w:rPr>
            </w:pPr>
            <w:r w:rsidRPr="004B0F71">
              <w:rPr>
                <w:b/>
                <w:color w:val="000000"/>
                <w:spacing w:val="4"/>
                <w:sz w:val="22"/>
                <w:szCs w:val="22"/>
                <w:lang w:val="lv-LV"/>
              </w:rPr>
              <w:t xml:space="preserve">Ilgstoši pieļaujamā strāva (A), ja apkārtējās vides </w:t>
            </w:r>
            <w:r w:rsidRPr="004B0F71">
              <w:rPr>
                <w:b/>
                <w:color w:val="000000"/>
                <w:spacing w:val="-3"/>
                <w:sz w:val="22"/>
                <w:szCs w:val="22"/>
                <w:lang w:val="lv-LV"/>
              </w:rPr>
              <w:t xml:space="preserve">temperatūra 25 </w:t>
            </w:r>
            <w:r w:rsidRPr="004B0F71">
              <w:rPr>
                <w:b/>
                <w:color w:val="000000"/>
                <w:spacing w:val="-3"/>
                <w:sz w:val="22"/>
                <w:szCs w:val="22"/>
                <w:vertAlign w:val="superscript"/>
                <w:lang w:val="lv-LV"/>
              </w:rPr>
              <w:t>0</w:t>
            </w:r>
            <w:r w:rsidRPr="004B0F71">
              <w:rPr>
                <w:b/>
                <w:color w:val="000000"/>
                <w:spacing w:val="-3"/>
                <w:sz w:val="22"/>
                <w:szCs w:val="22"/>
                <w:lang w:val="lv-LV"/>
              </w:rPr>
              <w:t>C</w:t>
            </w:r>
          </w:p>
        </w:tc>
      </w:tr>
      <w:tr w:rsidR="00B769B1" w:rsidRPr="004B0F71" w:rsidTr="007E0519">
        <w:trPr>
          <w:trHeight w:val="227"/>
          <w:jc w:val="center"/>
        </w:trPr>
        <w:tc>
          <w:tcPr>
            <w:tcW w:w="1345" w:type="dxa"/>
            <w:vMerge/>
            <w:shd w:val="clear" w:color="auto" w:fill="FFFFFF"/>
            <w:vAlign w:val="center"/>
          </w:tcPr>
          <w:p w:rsidR="00B769B1" w:rsidRPr="004B0F71" w:rsidRDefault="00B769B1" w:rsidP="00B769B1">
            <w:pPr>
              <w:shd w:val="clear" w:color="auto" w:fill="FFFFFF"/>
              <w:jc w:val="center"/>
              <w:rPr>
                <w:b/>
                <w:sz w:val="22"/>
                <w:szCs w:val="22"/>
                <w:lang w:val="lv-LV"/>
              </w:rPr>
            </w:pPr>
          </w:p>
        </w:tc>
        <w:tc>
          <w:tcPr>
            <w:tcW w:w="1098" w:type="dxa"/>
            <w:vMerge w:val="restart"/>
            <w:shd w:val="clear" w:color="auto" w:fill="FFFFFF"/>
            <w:vAlign w:val="center"/>
          </w:tcPr>
          <w:p w:rsidR="00B769B1" w:rsidRPr="004B0F71" w:rsidRDefault="00B769B1" w:rsidP="00B769B1">
            <w:pPr>
              <w:shd w:val="clear" w:color="auto" w:fill="FFFFFF"/>
              <w:jc w:val="center"/>
              <w:rPr>
                <w:b/>
                <w:color w:val="000000"/>
                <w:spacing w:val="3"/>
                <w:sz w:val="22"/>
                <w:szCs w:val="22"/>
                <w:lang w:val="lv-LV"/>
              </w:rPr>
            </w:pPr>
            <w:r w:rsidRPr="004B0F71">
              <w:rPr>
                <w:b/>
                <w:color w:val="000000"/>
                <w:spacing w:val="3"/>
                <w:sz w:val="22"/>
                <w:szCs w:val="22"/>
                <w:lang w:val="lv-LV"/>
              </w:rPr>
              <w:t>atklāti</w:t>
            </w:r>
          </w:p>
          <w:p w:rsidR="00B769B1" w:rsidRPr="004B0F71" w:rsidRDefault="00B769B1" w:rsidP="00B769B1">
            <w:pPr>
              <w:shd w:val="clear" w:color="auto" w:fill="FFFFFF"/>
              <w:jc w:val="center"/>
              <w:rPr>
                <w:b/>
                <w:sz w:val="22"/>
                <w:szCs w:val="22"/>
                <w:lang w:val="lv-LV"/>
              </w:rPr>
            </w:pPr>
            <w:r w:rsidRPr="004B0F71">
              <w:rPr>
                <w:b/>
                <w:color w:val="000000"/>
                <w:spacing w:val="3"/>
                <w:sz w:val="22"/>
                <w:szCs w:val="22"/>
                <w:lang w:val="lv-LV"/>
              </w:rPr>
              <w:t xml:space="preserve">instalēti </w:t>
            </w:r>
            <w:r w:rsidRPr="004B0F71">
              <w:rPr>
                <w:b/>
                <w:color w:val="000000"/>
                <w:sz w:val="22"/>
                <w:szCs w:val="22"/>
                <w:lang w:val="lv-LV"/>
              </w:rPr>
              <w:t>vadi</w:t>
            </w:r>
          </w:p>
        </w:tc>
        <w:tc>
          <w:tcPr>
            <w:tcW w:w="6856" w:type="dxa"/>
            <w:gridSpan w:val="7"/>
            <w:shd w:val="clear" w:color="auto" w:fill="FFFFFF"/>
            <w:vAlign w:val="center"/>
          </w:tcPr>
          <w:p w:rsidR="00B769B1" w:rsidRPr="004B0F71" w:rsidRDefault="00B769B1" w:rsidP="00B769B1">
            <w:pPr>
              <w:shd w:val="clear" w:color="auto" w:fill="FFFFFF"/>
              <w:jc w:val="center"/>
              <w:rPr>
                <w:b/>
                <w:sz w:val="22"/>
                <w:szCs w:val="22"/>
                <w:lang w:val="lv-LV"/>
              </w:rPr>
            </w:pPr>
            <w:r w:rsidRPr="004B0F71">
              <w:rPr>
                <w:b/>
                <w:color w:val="000000"/>
                <w:spacing w:val="4"/>
                <w:sz w:val="22"/>
                <w:szCs w:val="22"/>
                <w:lang w:val="lv-LV"/>
              </w:rPr>
              <w:t>vienā caurulē instalēti vadi</w:t>
            </w:r>
          </w:p>
        </w:tc>
      </w:tr>
      <w:tr w:rsidR="00B769B1" w:rsidRPr="004B0F71" w:rsidTr="007E0519">
        <w:trPr>
          <w:trHeight w:val="227"/>
          <w:jc w:val="center"/>
        </w:trPr>
        <w:tc>
          <w:tcPr>
            <w:tcW w:w="1345" w:type="dxa"/>
            <w:vMerge/>
            <w:shd w:val="clear" w:color="auto" w:fill="FFFFFF"/>
            <w:vAlign w:val="center"/>
          </w:tcPr>
          <w:p w:rsidR="00B769B1" w:rsidRPr="004B0F71" w:rsidRDefault="00B769B1" w:rsidP="00B769B1">
            <w:pPr>
              <w:shd w:val="clear" w:color="auto" w:fill="FFFFFF"/>
              <w:jc w:val="center"/>
              <w:rPr>
                <w:b/>
                <w:sz w:val="22"/>
                <w:szCs w:val="22"/>
                <w:lang w:val="lv-LV"/>
              </w:rPr>
            </w:pPr>
          </w:p>
        </w:tc>
        <w:tc>
          <w:tcPr>
            <w:tcW w:w="1098" w:type="dxa"/>
            <w:vMerge/>
            <w:shd w:val="clear" w:color="auto" w:fill="FFFFFF"/>
            <w:vAlign w:val="center"/>
          </w:tcPr>
          <w:p w:rsidR="00B769B1" w:rsidRPr="004B0F71" w:rsidRDefault="00B769B1" w:rsidP="00B769B1">
            <w:pPr>
              <w:shd w:val="clear" w:color="auto" w:fill="FFFFFF"/>
              <w:jc w:val="center"/>
              <w:rPr>
                <w:b/>
                <w:sz w:val="22"/>
                <w:szCs w:val="22"/>
                <w:lang w:val="lv-LV"/>
              </w:rPr>
            </w:pPr>
          </w:p>
        </w:tc>
        <w:tc>
          <w:tcPr>
            <w:tcW w:w="1097" w:type="dxa"/>
            <w:vMerge w:val="restart"/>
            <w:shd w:val="clear" w:color="auto" w:fill="FFFFFF"/>
            <w:vAlign w:val="center"/>
          </w:tcPr>
          <w:p w:rsidR="00B769B1" w:rsidRPr="004B0F71" w:rsidRDefault="00B769B1" w:rsidP="00B769B1">
            <w:pPr>
              <w:shd w:val="clear" w:color="auto" w:fill="FFFFFF"/>
              <w:jc w:val="center"/>
              <w:rPr>
                <w:b/>
                <w:sz w:val="22"/>
                <w:szCs w:val="22"/>
                <w:lang w:val="lv-LV"/>
              </w:rPr>
            </w:pPr>
            <w:r w:rsidRPr="004B0F71">
              <w:rPr>
                <w:b/>
                <w:color w:val="000000"/>
                <w:spacing w:val="-5"/>
                <w:sz w:val="22"/>
                <w:szCs w:val="22"/>
                <w:lang w:val="lv-LV"/>
              </w:rPr>
              <w:t xml:space="preserve">divi </w:t>
            </w:r>
            <w:r w:rsidRPr="004B0F71">
              <w:rPr>
                <w:b/>
                <w:color w:val="000000"/>
                <w:spacing w:val="1"/>
                <w:sz w:val="22"/>
                <w:szCs w:val="22"/>
                <w:lang w:val="lv-LV"/>
              </w:rPr>
              <w:t>vie</w:t>
            </w:r>
            <w:r w:rsidRPr="004B0F71">
              <w:rPr>
                <w:b/>
                <w:color w:val="000000"/>
                <w:spacing w:val="1"/>
                <w:sz w:val="22"/>
                <w:szCs w:val="22"/>
                <w:lang w:val="lv-LV"/>
              </w:rPr>
              <w:t>n</w:t>
            </w:r>
            <w:r w:rsidRPr="004B0F71">
              <w:rPr>
                <w:b/>
                <w:color w:val="000000"/>
                <w:spacing w:val="1"/>
                <w:sz w:val="22"/>
                <w:szCs w:val="22"/>
                <w:lang w:val="lv-LV"/>
              </w:rPr>
              <w:t>dzīslas</w:t>
            </w:r>
          </w:p>
          <w:p w:rsidR="00B769B1" w:rsidRPr="004B0F71" w:rsidRDefault="00B769B1" w:rsidP="00B769B1">
            <w:pPr>
              <w:shd w:val="clear" w:color="auto" w:fill="FFFFFF"/>
              <w:jc w:val="center"/>
              <w:rPr>
                <w:b/>
                <w:sz w:val="22"/>
                <w:szCs w:val="22"/>
                <w:lang w:val="lv-LV"/>
              </w:rPr>
            </w:pPr>
            <w:r w:rsidRPr="004B0F71">
              <w:rPr>
                <w:b/>
                <w:color w:val="000000"/>
                <w:spacing w:val="-2"/>
                <w:sz w:val="22"/>
                <w:szCs w:val="22"/>
                <w:lang w:val="lv-LV"/>
              </w:rPr>
              <w:t>vadi</w:t>
            </w:r>
          </w:p>
        </w:tc>
        <w:tc>
          <w:tcPr>
            <w:tcW w:w="1097" w:type="dxa"/>
            <w:vMerge w:val="restart"/>
            <w:shd w:val="clear" w:color="auto" w:fill="FFFFFF"/>
            <w:vAlign w:val="center"/>
          </w:tcPr>
          <w:p w:rsidR="00B769B1" w:rsidRPr="004B0F71" w:rsidRDefault="00B769B1" w:rsidP="00B769B1">
            <w:pPr>
              <w:shd w:val="clear" w:color="auto" w:fill="FFFFFF"/>
              <w:jc w:val="center"/>
              <w:rPr>
                <w:b/>
                <w:sz w:val="22"/>
                <w:szCs w:val="22"/>
                <w:lang w:val="lv-LV"/>
              </w:rPr>
            </w:pPr>
            <w:r w:rsidRPr="004B0F71">
              <w:rPr>
                <w:b/>
                <w:color w:val="000000"/>
                <w:spacing w:val="5"/>
                <w:sz w:val="22"/>
                <w:szCs w:val="22"/>
                <w:lang w:val="lv-LV"/>
              </w:rPr>
              <w:t xml:space="preserve">trīs </w:t>
            </w:r>
            <w:r w:rsidRPr="004B0F71">
              <w:rPr>
                <w:b/>
                <w:color w:val="000000"/>
                <w:spacing w:val="1"/>
                <w:sz w:val="22"/>
                <w:szCs w:val="22"/>
                <w:lang w:val="lv-LV"/>
              </w:rPr>
              <w:t>vie</w:t>
            </w:r>
            <w:r w:rsidRPr="004B0F71">
              <w:rPr>
                <w:b/>
                <w:color w:val="000000"/>
                <w:spacing w:val="1"/>
                <w:sz w:val="22"/>
                <w:szCs w:val="22"/>
                <w:lang w:val="lv-LV"/>
              </w:rPr>
              <w:t>n</w:t>
            </w:r>
            <w:r w:rsidRPr="004B0F71">
              <w:rPr>
                <w:b/>
                <w:color w:val="000000"/>
                <w:spacing w:val="1"/>
                <w:sz w:val="22"/>
                <w:szCs w:val="22"/>
                <w:lang w:val="lv-LV"/>
              </w:rPr>
              <w:t>dzīslas</w:t>
            </w:r>
          </w:p>
          <w:p w:rsidR="00B769B1" w:rsidRPr="004B0F71" w:rsidRDefault="00B769B1" w:rsidP="00B769B1">
            <w:pPr>
              <w:shd w:val="clear" w:color="auto" w:fill="FFFFFF"/>
              <w:jc w:val="center"/>
              <w:rPr>
                <w:b/>
                <w:sz w:val="22"/>
                <w:szCs w:val="22"/>
                <w:lang w:val="lv-LV"/>
              </w:rPr>
            </w:pPr>
            <w:r w:rsidRPr="004B0F71">
              <w:rPr>
                <w:b/>
                <w:color w:val="000000"/>
                <w:spacing w:val="-2"/>
                <w:sz w:val="22"/>
                <w:szCs w:val="22"/>
                <w:lang w:val="lv-LV"/>
              </w:rPr>
              <w:t>vadi</w:t>
            </w:r>
          </w:p>
        </w:tc>
        <w:tc>
          <w:tcPr>
            <w:tcW w:w="1097" w:type="dxa"/>
            <w:vMerge w:val="restart"/>
            <w:shd w:val="clear" w:color="auto" w:fill="FFFFFF"/>
            <w:vAlign w:val="center"/>
          </w:tcPr>
          <w:p w:rsidR="00B769B1" w:rsidRPr="004B0F71" w:rsidRDefault="00B769B1" w:rsidP="00B769B1">
            <w:pPr>
              <w:shd w:val="clear" w:color="auto" w:fill="FFFFFF"/>
              <w:jc w:val="center"/>
              <w:rPr>
                <w:b/>
                <w:sz w:val="22"/>
                <w:szCs w:val="22"/>
                <w:lang w:val="lv-LV"/>
              </w:rPr>
            </w:pPr>
            <w:r w:rsidRPr="004B0F71">
              <w:rPr>
                <w:b/>
                <w:color w:val="000000"/>
                <w:spacing w:val="-4"/>
                <w:sz w:val="22"/>
                <w:szCs w:val="22"/>
                <w:lang w:val="lv-LV"/>
              </w:rPr>
              <w:t xml:space="preserve">četri </w:t>
            </w:r>
            <w:r w:rsidRPr="004B0F71">
              <w:rPr>
                <w:b/>
                <w:color w:val="000000"/>
                <w:sz w:val="22"/>
                <w:szCs w:val="22"/>
                <w:lang w:val="lv-LV"/>
              </w:rPr>
              <w:t>vie</w:t>
            </w:r>
            <w:r w:rsidRPr="004B0F71">
              <w:rPr>
                <w:b/>
                <w:color w:val="000000"/>
                <w:sz w:val="22"/>
                <w:szCs w:val="22"/>
                <w:lang w:val="lv-LV"/>
              </w:rPr>
              <w:t>n</w:t>
            </w:r>
            <w:r w:rsidRPr="004B0F71">
              <w:rPr>
                <w:b/>
                <w:color w:val="000000"/>
                <w:sz w:val="22"/>
                <w:szCs w:val="22"/>
                <w:lang w:val="lv-LV"/>
              </w:rPr>
              <w:t xml:space="preserve">dzīslas </w:t>
            </w:r>
            <w:r w:rsidRPr="004B0F71">
              <w:rPr>
                <w:b/>
                <w:color w:val="000000"/>
                <w:spacing w:val="-2"/>
                <w:sz w:val="22"/>
                <w:szCs w:val="22"/>
                <w:lang w:val="lv-LV"/>
              </w:rPr>
              <w:t>v</w:t>
            </w:r>
            <w:r w:rsidRPr="004B0F71">
              <w:rPr>
                <w:b/>
                <w:color w:val="000000"/>
                <w:spacing w:val="-2"/>
                <w:sz w:val="22"/>
                <w:szCs w:val="22"/>
                <w:lang w:val="lv-LV"/>
              </w:rPr>
              <w:t>a</w:t>
            </w:r>
            <w:r w:rsidRPr="004B0F71">
              <w:rPr>
                <w:b/>
                <w:color w:val="000000"/>
                <w:spacing w:val="-2"/>
                <w:sz w:val="22"/>
                <w:szCs w:val="22"/>
                <w:lang w:val="lv-LV"/>
              </w:rPr>
              <w:t>di</w:t>
            </w:r>
          </w:p>
        </w:tc>
        <w:tc>
          <w:tcPr>
            <w:tcW w:w="1785" w:type="dxa"/>
            <w:gridSpan w:val="2"/>
            <w:shd w:val="clear" w:color="auto" w:fill="FFFFFF"/>
            <w:vAlign w:val="center"/>
          </w:tcPr>
          <w:p w:rsidR="00B769B1" w:rsidRPr="004B0F71" w:rsidRDefault="00B769B1" w:rsidP="00B769B1">
            <w:pPr>
              <w:shd w:val="clear" w:color="auto" w:fill="FFFFFF"/>
              <w:jc w:val="center"/>
              <w:rPr>
                <w:b/>
                <w:sz w:val="22"/>
                <w:szCs w:val="22"/>
                <w:lang w:val="lv-LV"/>
              </w:rPr>
            </w:pPr>
            <w:r w:rsidRPr="004B0F71">
              <w:rPr>
                <w:b/>
                <w:color w:val="000000"/>
                <w:spacing w:val="-3"/>
                <w:sz w:val="22"/>
                <w:szCs w:val="22"/>
                <w:lang w:val="lv-LV"/>
              </w:rPr>
              <w:t xml:space="preserve">viens </w:t>
            </w:r>
            <w:r w:rsidRPr="004B0F71">
              <w:rPr>
                <w:b/>
                <w:color w:val="000000"/>
                <w:sz w:val="22"/>
                <w:szCs w:val="22"/>
                <w:lang w:val="lv-LV"/>
              </w:rPr>
              <w:t>divdzīslu</w:t>
            </w:r>
          </w:p>
          <w:p w:rsidR="00B769B1" w:rsidRPr="004B0F71" w:rsidRDefault="00B769B1" w:rsidP="00B769B1">
            <w:pPr>
              <w:shd w:val="clear" w:color="auto" w:fill="FFFFFF"/>
              <w:jc w:val="center"/>
              <w:rPr>
                <w:b/>
                <w:sz w:val="22"/>
                <w:szCs w:val="22"/>
                <w:lang w:val="lv-LV"/>
              </w:rPr>
            </w:pPr>
            <w:r w:rsidRPr="004B0F71">
              <w:rPr>
                <w:b/>
                <w:color w:val="000000"/>
                <w:spacing w:val="-1"/>
                <w:sz w:val="22"/>
                <w:szCs w:val="22"/>
                <w:lang w:val="lv-LV"/>
              </w:rPr>
              <w:t>vads</w:t>
            </w:r>
          </w:p>
        </w:tc>
        <w:tc>
          <w:tcPr>
            <w:tcW w:w="1780" w:type="dxa"/>
            <w:gridSpan w:val="2"/>
            <w:shd w:val="clear" w:color="auto" w:fill="FFFFFF"/>
            <w:vAlign w:val="center"/>
          </w:tcPr>
          <w:p w:rsidR="00B769B1" w:rsidRPr="004B0F71" w:rsidRDefault="00B769B1" w:rsidP="00B769B1">
            <w:pPr>
              <w:shd w:val="clear" w:color="auto" w:fill="FFFFFF"/>
              <w:jc w:val="center"/>
              <w:rPr>
                <w:b/>
                <w:sz w:val="22"/>
                <w:szCs w:val="22"/>
                <w:lang w:val="lv-LV"/>
              </w:rPr>
            </w:pPr>
            <w:r w:rsidRPr="004B0F71">
              <w:rPr>
                <w:b/>
                <w:color w:val="000000"/>
                <w:spacing w:val="-1"/>
                <w:sz w:val="22"/>
                <w:szCs w:val="22"/>
                <w:lang w:val="lv-LV"/>
              </w:rPr>
              <w:t xml:space="preserve">viens </w:t>
            </w:r>
            <w:r w:rsidRPr="004B0F71">
              <w:rPr>
                <w:b/>
                <w:color w:val="000000"/>
                <w:spacing w:val="5"/>
                <w:sz w:val="22"/>
                <w:szCs w:val="22"/>
                <w:lang w:val="lv-LV"/>
              </w:rPr>
              <w:t>trīsdzīslu</w:t>
            </w:r>
          </w:p>
          <w:p w:rsidR="00B769B1" w:rsidRPr="004B0F71" w:rsidRDefault="00B769B1" w:rsidP="00B769B1">
            <w:pPr>
              <w:shd w:val="clear" w:color="auto" w:fill="FFFFFF"/>
              <w:jc w:val="center"/>
              <w:rPr>
                <w:b/>
                <w:sz w:val="22"/>
                <w:szCs w:val="22"/>
                <w:lang w:val="lv-LV"/>
              </w:rPr>
            </w:pPr>
            <w:r w:rsidRPr="004B0F71">
              <w:rPr>
                <w:b/>
                <w:color w:val="000000"/>
                <w:sz w:val="22"/>
                <w:szCs w:val="22"/>
                <w:lang w:val="lv-LV"/>
              </w:rPr>
              <w:t>vads</w:t>
            </w:r>
          </w:p>
        </w:tc>
      </w:tr>
      <w:tr w:rsidR="00B769B1" w:rsidRPr="004B0F71" w:rsidTr="007E0519">
        <w:trPr>
          <w:trHeight w:val="227"/>
          <w:jc w:val="center"/>
        </w:trPr>
        <w:tc>
          <w:tcPr>
            <w:tcW w:w="1345" w:type="dxa"/>
            <w:vMerge/>
            <w:shd w:val="clear" w:color="auto" w:fill="FFFFFF"/>
            <w:vAlign w:val="center"/>
          </w:tcPr>
          <w:p w:rsidR="00B769B1" w:rsidRPr="004B0F71" w:rsidRDefault="00B769B1" w:rsidP="00B769B1">
            <w:pPr>
              <w:shd w:val="clear" w:color="auto" w:fill="FFFFFF"/>
              <w:jc w:val="center"/>
              <w:rPr>
                <w:b/>
                <w:sz w:val="22"/>
                <w:szCs w:val="22"/>
                <w:lang w:val="lv-LV"/>
              </w:rPr>
            </w:pPr>
          </w:p>
        </w:tc>
        <w:tc>
          <w:tcPr>
            <w:tcW w:w="1098" w:type="dxa"/>
            <w:vMerge/>
            <w:shd w:val="clear" w:color="auto" w:fill="FFFFFF"/>
            <w:vAlign w:val="center"/>
          </w:tcPr>
          <w:p w:rsidR="00B769B1" w:rsidRPr="004B0F71" w:rsidRDefault="00B769B1" w:rsidP="00B769B1">
            <w:pPr>
              <w:shd w:val="clear" w:color="auto" w:fill="FFFFFF"/>
              <w:jc w:val="center"/>
              <w:rPr>
                <w:b/>
                <w:sz w:val="22"/>
                <w:szCs w:val="22"/>
                <w:lang w:val="lv-LV"/>
              </w:rPr>
            </w:pPr>
          </w:p>
        </w:tc>
        <w:tc>
          <w:tcPr>
            <w:tcW w:w="1097" w:type="dxa"/>
            <w:vMerge/>
            <w:shd w:val="clear" w:color="auto" w:fill="FFFFFF"/>
            <w:vAlign w:val="center"/>
          </w:tcPr>
          <w:p w:rsidR="00B769B1" w:rsidRPr="004B0F71" w:rsidRDefault="00B769B1" w:rsidP="00B769B1">
            <w:pPr>
              <w:shd w:val="clear" w:color="auto" w:fill="FFFFFF"/>
              <w:jc w:val="center"/>
              <w:rPr>
                <w:b/>
                <w:color w:val="000000"/>
                <w:spacing w:val="-5"/>
                <w:sz w:val="22"/>
                <w:szCs w:val="22"/>
                <w:lang w:val="lv-LV"/>
              </w:rPr>
            </w:pPr>
          </w:p>
        </w:tc>
        <w:tc>
          <w:tcPr>
            <w:tcW w:w="1097" w:type="dxa"/>
            <w:vMerge/>
            <w:shd w:val="clear" w:color="auto" w:fill="FFFFFF"/>
            <w:vAlign w:val="center"/>
          </w:tcPr>
          <w:p w:rsidR="00B769B1" w:rsidRPr="004B0F71" w:rsidRDefault="00B769B1" w:rsidP="00B769B1">
            <w:pPr>
              <w:shd w:val="clear" w:color="auto" w:fill="FFFFFF"/>
              <w:jc w:val="center"/>
              <w:rPr>
                <w:b/>
                <w:color w:val="000000"/>
                <w:spacing w:val="5"/>
                <w:sz w:val="22"/>
                <w:szCs w:val="22"/>
                <w:lang w:val="lv-LV"/>
              </w:rPr>
            </w:pPr>
          </w:p>
        </w:tc>
        <w:tc>
          <w:tcPr>
            <w:tcW w:w="1097" w:type="dxa"/>
            <w:vMerge/>
            <w:shd w:val="clear" w:color="auto" w:fill="FFFFFF"/>
            <w:vAlign w:val="center"/>
          </w:tcPr>
          <w:p w:rsidR="00B769B1" w:rsidRPr="004B0F71" w:rsidRDefault="00B769B1" w:rsidP="00B769B1">
            <w:pPr>
              <w:shd w:val="clear" w:color="auto" w:fill="FFFFFF"/>
              <w:jc w:val="center"/>
              <w:rPr>
                <w:b/>
                <w:color w:val="000000"/>
                <w:spacing w:val="-4"/>
                <w:sz w:val="22"/>
                <w:szCs w:val="22"/>
                <w:lang w:val="lv-LV"/>
              </w:rPr>
            </w:pPr>
          </w:p>
        </w:tc>
        <w:tc>
          <w:tcPr>
            <w:tcW w:w="890" w:type="dxa"/>
            <w:shd w:val="clear" w:color="auto" w:fill="FFFFFF"/>
            <w:vAlign w:val="center"/>
          </w:tcPr>
          <w:p w:rsidR="00B769B1" w:rsidRPr="004B0F71" w:rsidRDefault="00B769B1" w:rsidP="00B769B1">
            <w:pPr>
              <w:shd w:val="clear" w:color="auto" w:fill="FFFFFF"/>
              <w:jc w:val="center"/>
              <w:rPr>
                <w:b/>
                <w:color w:val="000000"/>
                <w:spacing w:val="-3"/>
                <w:sz w:val="22"/>
                <w:szCs w:val="22"/>
                <w:lang w:val="lv-LV"/>
              </w:rPr>
            </w:pPr>
            <w:r w:rsidRPr="004B0F71">
              <w:rPr>
                <w:b/>
                <w:color w:val="000000"/>
                <w:spacing w:val="-3"/>
                <w:sz w:val="22"/>
                <w:szCs w:val="22"/>
                <w:lang w:val="lv-LV"/>
              </w:rPr>
              <w:t>gaisā</w:t>
            </w:r>
          </w:p>
        </w:tc>
        <w:tc>
          <w:tcPr>
            <w:tcW w:w="895" w:type="dxa"/>
            <w:shd w:val="clear" w:color="auto" w:fill="FFFFFF"/>
            <w:vAlign w:val="center"/>
          </w:tcPr>
          <w:p w:rsidR="00B769B1" w:rsidRPr="004B0F71" w:rsidRDefault="00B769B1" w:rsidP="00B769B1">
            <w:pPr>
              <w:shd w:val="clear" w:color="auto" w:fill="FFFFFF"/>
              <w:jc w:val="center"/>
              <w:rPr>
                <w:b/>
                <w:color w:val="000000"/>
                <w:spacing w:val="-3"/>
                <w:sz w:val="22"/>
                <w:szCs w:val="22"/>
                <w:lang w:val="lv-LV"/>
              </w:rPr>
            </w:pPr>
            <w:r w:rsidRPr="004B0F71">
              <w:rPr>
                <w:b/>
                <w:color w:val="000000"/>
                <w:spacing w:val="-3"/>
                <w:sz w:val="22"/>
                <w:szCs w:val="22"/>
                <w:lang w:val="lv-LV"/>
              </w:rPr>
              <w:t>zemē</w:t>
            </w:r>
          </w:p>
        </w:tc>
        <w:tc>
          <w:tcPr>
            <w:tcW w:w="890" w:type="dxa"/>
            <w:shd w:val="clear" w:color="auto" w:fill="FFFFFF"/>
            <w:vAlign w:val="center"/>
          </w:tcPr>
          <w:p w:rsidR="00B769B1" w:rsidRPr="004B0F71" w:rsidRDefault="00B769B1" w:rsidP="00B769B1">
            <w:pPr>
              <w:shd w:val="clear" w:color="auto" w:fill="FFFFFF"/>
              <w:jc w:val="center"/>
              <w:rPr>
                <w:b/>
                <w:color w:val="000000"/>
                <w:spacing w:val="-3"/>
                <w:sz w:val="22"/>
                <w:szCs w:val="22"/>
                <w:lang w:val="lv-LV"/>
              </w:rPr>
            </w:pPr>
            <w:r w:rsidRPr="004B0F71">
              <w:rPr>
                <w:b/>
                <w:color w:val="000000"/>
                <w:spacing w:val="-3"/>
                <w:sz w:val="22"/>
                <w:szCs w:val="22"/>
                <w:lang w:val="lv-LV"/>
              </w:rPr>
              <w:t>gaisā</w:t>
            </w:r>
          </w:p>
        </w:tc>
        <w:tc>
          <w:tcPr>
            <w:tcW w:w="890" w:type="dxa"/>
            <w:shd w:val="clear" w:color="auto" w:fill="FFFFFF"/>
            <w:vAlign w:val="center"/>
          </w:tcPr>
          <w:p w:rsidR="00B769B1" w:rsidRPr="004B0F71" w:rsidRDefault="00B769B1" w:rsidP="00B769B1">
            <w:pPr>
              <w:shd w:val="clear" w:color="auto" w:fill="FFFFFF"/>
              <w:jc w:val="center"/>
              <w:rPr>
                <w:b/>
                <w:color w:val="000000"/>
                <w:spacing w:val="-3"/>
                <w:sz w:val="22"/>
                <w:szCs w:val="22"/>
                <w:lang w:val="lv-LV"/>
              </w:rPr>
            </w:pPr>
            <w:r w:rsidRPr="004B0F71">
              <w:rPr>
                <w:b/>
                <w:color w:val="000000"/>
                <w:spacing w:val="-3"/>
                <w:sz w:val="22"/>
                <w:szCs w:val="22"/>
                <w:lang w:val="lv-LV"/>
              </w:rPr>
              <w:t>zemē</w:t>
            </w:r>
          </w:p>
        </w:tc>
      </w:tr>
      <w:tr w:rsidR="00B769B1" w:rsidRPr="004B0F71" w:rsidTr="007E0519">
        <w:trPr>
          <w:trHeight w:val="227"/>
          <w:jc w:val="center"/>
        </w:trPr>
        <w:tc>
          <w:tcPr>
            <w:tcW w:w="1345" w:type="dxa"/>
            <w:shd w:val="clear" w:color="auto" w:fill="FFFFFF"/>
            <w:vAlign w:val="center"/>
          </w:tcPr>
          <w:p w:rsidR="00B769B1" w:rsidRPr="004B0F71" w:rsidRDefault="00B769B1" w:rsidP="00B769B1">
            <w:pPr>
              <w:shd w:val="clear" w:color="auto" w:fill="FFFFFF"/>
              <w:jc w:val="center"/>
              <w:rPr>
                <w:b/>
                <w:sz w:val="22"/>
                <w:szCs w:val="22"/>
                <w:lang w:val="lv-LV"/>
              </w:rPr>
            </w:pPr>
            <w:r w:rsidRPr="004B0F71">
              <w:rPr>
                <w:b/>
                <w:color w:val="000000"/>
                <w:sz w:val="22"/>
                <w:szCs w:val="22"/>
                <w:lang w:val="lv-LV"/>
              </w:rPr>
              <w:t>0,5</w:t>
            </w:r>
          </w:p>
        </w:tc>
        <w:tc>
          <w:tcPr>
            <w:tcW w:w="1098"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11</w:t>
            </w:r>
          </w:p>
        </w:tc>
        <w:tc>
          <w:tcPr>
            <w:tcW w:w="1097"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w:t>
            </w:r>
          </w:p>
        </w:tc>
        <w:tc>
          <w:tcPr>
            <w:tcW w:w="1097"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w:t>
            </w:r>
          </w:p>
        </w:tc>
        <w:tc>
          <w:tcPr>
            <w:tcW w:w="1097"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w:t>
            </w:r>
          </w:p>
        </w:tc>
        <w:tc>
          <w:tcPr>
            <w:tcW w:w="89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w:t>
            </w:r>
          </w:p>
        </w:tc>
        <w:tc>
          <w:tcPr>
            <w:tcW w:w="895"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pacing w:val="-14"/>
                <w:sz w:val="22"/>
                <w:szCs w:val="22"/>
                <w:lang w:val="lv-LV"/>
              </w:rPr>
              <w:t>—</w:t>
            </w:r>
          </w:p>
        </w:tc>
        <w:tc>
          <w:tcPr>
            <w:tcW w:w="89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w:t>
            </w:r>
          </w:p>
        </w:tc>
        <w:tc>
          <w:tcPr>
            <w:tcW w:w="89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pacing w:val="-14"/>
                <w:sz w:val="22"/>
                <w:szCs w:val="22"/>
                <w:lang w:val="lv-LV"/>
              </w:rPr>
              <w:t>—</w:t>
            </w:r>
          </w:p>
        </w:tc>
      </w:tr>
      <w:tr w:rsidR="00B769B1" w:rsidRPr="004B0F71" w:rsidTr="007E0519">
        <w:trPr>
          <w:trHeight w:val="227"/>
          <w:jc w:val="center"/>
        </w:trPr>
        <w:tc>
          <w:tcPr>
            <w:tcW w:w="1345" w:type="dxa"/>
            <w:shd w:val="clear" w:color="auto" w:fill="FFFFFF"/>
            <w:vAlign w:val="center"/>
          </w:tcPr>
          <w:p w:rsidR="00B769B1" w:rsidRPr="004B0F71" w:rsidRDefault="00B769B1" w:rsidP="00B769B1">
            <w:pPr>
              <w:shd w:val="clear" w:color="auto" w:fill="FFFFFF"/>
              <w:jc w:val="center"/>
              <w:rPr>
                <w:rFonts w:ascii="Arial Narrow" w:hAnsi="Arial Narrow"/>
                <w:b/>
                <w:i/>
                <w:sz w:val="22"/>
                <w:szCs w:val="22"/>
                <w:lang w:val="lv-LV"/>
              </w:rPr>
            </w:pPr>
            <w:r w:rsidRPr="004B0F71">
              <w:rPr>
                <w:rFonts w:ascii="Arial Narrow" w:hAnsi="Arial Narrow"/>
                <w:b/>
                <w:i/>
                <w:color w:val="000000"/>
                <w:spacing w:val="-8"/>
                <w:sz w:val="22"/>
                <w:szCs w:val="22"/>
                <w:lang w:val="lv-LV"/>
              </w:rPr>
              <w:t>0,75</w:t>
            </w:r>
          </w:p>
        </w:tc>
        <w:tc>
          <w:tcPr>
            <w:tcW w:w="1098" w:type="dxa"/>
            <w:shd w:val="clear" w:color="auto" w:fill="FFFFFF"/>
            <w:vAlign w:val="center"/>
          </w:tcPr>
          <w:p w:rsidR="00B769B1" w:rsidRPr="004B0F71" w:rsidRDefault="00B769B1" w:rsidP="00B769B1">
            <w:pPr>
              <w:shd w:val="clear" w:color="auto" w:fill="FFFFFF"/>
              <w:jc w:val="center"/>
              <w:rPr>
                <w:rFonts w:ascii="Arial Narrow" w:hAnsi="Arial Narrow"/>
                <w:i/>
                <w:sz w:val="22"/>
                <w:szCs w:val="22"/>
                <w:lang w:val="lv-LV"/>
              </w:rPr>
            </w:pPr>
            <w:r w:rsidRPr="004B0F71">
              <w:rPr>
                <w:rFonts w:ascii="Arial Narrow" w:hAnsi="Arial Narrow"/>
                <w:i/>
                <w:color w:val="000000"/>
                <w:sz w:val="22"/>
                <w:szCs w:val="22"/>
                <w:lang w:val="lv-LV"/>
              </w:rPr>
              <w:t>15</w:t>
            </w:r>
          </w:p>
        </w:tc>
        <w:tc>
          <w:tcPr>
            <w:tcW w:w="1097" w:type="dxa"/>
            <w:shd w:val="clear" w:color="auto" w:fill="FFFFFF"/>
            <w:vAlign w:val="center"/>
          </w:tcPr>
          <w:p w:rsidR="00B769B1" w:rsidRPr="004B0F71" w:rsidRDefault="00B769B1" w:rsidP="00B769B1">
            <w:pPr>
              <w:shd w:val="clear" w:color="auto" w:fill="FFFFFF"/>
              <w:jc w:val="center"/>
              <w:rPr>
                <w:rFonts w:ascii="Arial Narrow" w:hAnsi="Arial Narrow"/>
                <w:i/>
                <w:sz w:val="22"/>
                <w:szCs w:val="22"/>
                <w:lang w:val="lv-LV"/>
              </w:rPr>
            </w:pPr>
            <w:r w:rsidRPr="004B0F71">
              <w:rPr>
                <w:rFonts w:ascii="Arial Narrow" w:hAnsi="Arial Narrow"/>
                <w:i/>
                <w:color w:val="000000"/>
                <w:sz w:val="22"/>
                <w:szCs w:val="22"/>
                <w:lang w:val="lv-LV"/>
              </w:rPr>
              <w:t>—</w:t>
            </w:r>
          </w:p>
        </w:tc>
        <w:tc>
          <w:tcPr>
            <w:tcW w:w="1097" w:type="dxa"/>
            <w:shd w:val="clear" w:color="auto" w:fill="FFFFFF"/>
            <w:vAlign w:val="center"/>
          </w:tcPr>
          <w:p w:rsidR="00B769B1" w:rsidRPr="004B0F71" w:rsidRDefault="00B769B1" w:rsidP="00B769B1">
            <w:pPr>
              <w:shd w:val="clear" w:color="auto" w:fill="FFFFFF"/>
              <w:jc w:val="center"/>
              <w:rPr>
                <w:rFonts w:ascii="Arial Narrow" w:hAnsi="Arial Narrow"/>
                <w:i/>
                <w:sz w:val="22"/>
                <w:szCs w:val="22"/>
                <w:lang w:val="lv-LV"/>
              </w:rPr>
            </w:pPr>
            <w:r w:rsidRPr="004B0F71">
              <w:rPr>
                <w:rFonts w:ascii="Arial Narrow" w:hAnsi="Arial Narrow"/>
                <w:i/>
                <w:color w:val="000000"/>
                <w:sz w:val="22"/>
                <w:szCs w:val="22"/>
                <w:lang w:val="lv-LV"/>
              </w:rPr>
              <w:t>—</w:t>
            </w:r>
          </w:p>
        </w:tc>
        <w:tc>
          <w:tcPr>
            <w:tcW w:w="1097" w:type="dxa"/>
            <w:shd w:val="clear" w:color="auto" w:fill="FFFFFF"/>
            <w:vAlign w:val="center"/>
          </w:tcPr>
          <w:p w:rsidR="00B769B1" w:rsidRPr="004B0F71" w:rsidRDefault="00B769B1" w:rsidP="00B769B1">
            <w:pPr>
              <w:shd w:val="clear" w:color="auto" w:fill="FFFFFF"/>
              <w:jc w:val="center"/>
              <w:rPr>
                <w:rFonts w:ascii="Arial Narrow" w:hAnsi="Arial Narrow"/>
                <w:i/>
                <w:sz w:val="22"/>
                <w:szCs w:val="22"/>
                <w:lang w:val="lv-LV"/>
              </w:rPr>
            </w:pPr>
            <w:r w:rsidRPr="004B0F71">
              <w:rPr>
                <w:rFonts w:ascii="Arial Narrow" w:hAnsi="Arial Narrow"/>
                <w:i/>
                <w:color w:val="000000"/>
                <w:sz w:val="22"/>
                <w:szCs w:val="22"/>
                <w:lang w:val="lv-LV"/>
              </w:rPr>
              <w:t>—</w:t>
            </w:r>
          </w:p>
        </w:tc>
        <w:tc>
          <w:tcPr>
            <w:tcW w:w="890" w:type="dxa"/>
            <w:shd w:val="clear" w:color="auto" w:fill="FFFFFF"/>
            <w:vAlign w:val="center"/>
          </w:tcPr>
          <w:p w:rsidR="00B769B1" w:rsidRPr="004B0F71" w:rsidRDefault="00B769B1" w:rsidP="00B769B1">
            <w:pPr>
              <w:shd w:val="clear" w:color="auto" w:fill="FFFFFF"/>
              <w:jc w:val="center"/>
              <w:rPr>
                <w:rFonts w:ascii="Arial Narrow" w:hAnsi="Arial Narrow"/>
                <w:i/>
                <w:sz w:val="22"/>
                <w:szCs w:val="22"/>
                <w:lang w:val="lv-LV"/>
              </w:rPr>
            </w:pPr>
            <w:r w:rsidRPr="004B0F71">
              <w:rPr>
                <w:rFonts w:ascii="Arial Narrow" w:hAnsi="Arial Narrow"/>
                <w:i/>
                <w:color w:val="000000"/>
                <w:sz w:val="22"/>
                <w:szCs w:val="22"/>
                <w:lang w:val="lv-LV"/>
              </w:rPr>
              <w:t>—</w:t>
            </w:r>
          </w:p>
        </w:tc>
        <w:tc>
          <w:tcPr>
            <w:tcW w:w="895" w:type="dxa"/>
            <w:shd w:val="clear" w:color="auto" w:fill="FFFFFF"/>
            <w:vAlign w:val="center"/>
          </w:tcPr>
          <w:p w:rsidR="00B769B1" w:rsidRPr="004B0F71" w:rsidRDefault="00B769B1" w:rsidP="00B769B1">
            <w:pPr>
              <w:shd w:val="clear" w:color="auto" w:fill="FFFFFF"/>
              <w:tabs>
                <w:tab w:val="left" w:leader="underscore" w:pos="504"/>
              </w:tabs>
              <w:jc w:val="center"/>
              <w:rPr>
                <w:rFonts w:ascii="Arial Narrow" w:hAnsi="Arial Narrow"/>
                <w:i/>
                <w:sz w:val="22"/>
                <w:szCs w:val="22"/>
                <w:lang w:val="lv-LV"/>
              </w:rPr>
            </w:pPr>
            <w:r w:rsidRPr="004B0F71">
              <w:rPr>
                <w:rFonts w:ascii="Arial Narrow" w:hAnsi="Arial Narrow"/>
                <w:i/>
                <w:color w:val="000000"/>
                <w:sz w:val="22"/>
                <w:szCs w:val="22"/>
                <w:lang w:val="lv-LV"/>
              </w:rPr>
              <w:t>—</w:t>
            </w:r>
          </w:p>
        </w:tc>
        <w:tc>
          <w:tcPr>
            <w:tcW w:w="890" w:type="dxa"/>
            <w:shd w:val="clear" w:color="auto" w:fill="FFFFFF"/>
            <w:vAlign w:val="center"/>
          </w:tcPr>
          <w:p w:rsidR="00B769B1" w:rsidRPr="004B0F71" w:rsidRDefault="00B769B1" w:rsidP="00B769B1">
            <w:pPr>
              <w:shd w:val="clear" w:color="auto" w:fill="FFFFFF"/>
              <w:jc w:val="center"/>
              <w:rPr>
                <w:rFonts w:ascii="Arial Narrow" w:hAnsi="Arial Narrow"/>
                <w:i/>
                <w:sz w:val="22"/>
                <w:szCs w:val="22"/>
                <w:lang w:val="lv-LV"/>
              </w:rPr>
            </w:pPr>
            <w:r w:rsidRPr="004B0F71">
              <w:rPr>
                <w:rFonts w:ascii="Arial Narrow" w:hAnsi="Arial Narrow"/>
                <w:i/>
                <w:color w:val="000000"/>
                <w:sz w:val="22"/>
                <w:szCs w:val="22"/>
                <w:lang w:val="lv-LV"/>
              </w:rPr>
              <w:t>—</w:t>
            </w:r>
          </w:p>
        </w:tc>
        <w:tc>
          <w:tcPr>
            <w:tcW w:w="890" w:type="dxa"/>
            <w:shd w:val="clear" w:color="auto" w:fill="FFFFFF"/>
            <w:vAlign w:val="center"/>
          </w:tcPr>
          <w:p w:rsidR="00B769B1" w:rsidRPr="004B0F71" w:rsidRDefault="00B769B1" w:rsidP="00B769B1">
            <w:pPr>
              <w:shd w:val="clear" w:color="auto" w:fill="FFFFFF"/>
              <w:tabs>
                <w:tab w:val="left" w:leader="underscore" w:pos="504"/>
              </w:tabs>
              <w:jc w:val="center"/>
              <w:rPr>
                <w:rFonts w:ascii="Arial Narrow" w:hAnsi="Arial Narrow"/>
                <w:i/>
                <w:sz w:val="22"/>
                <w:szCs w:val="22"/>
                <w:lang w:val="lv-LV"/>
              </w:rPr>
            </w:pPr>
            <w:r w:rsidRPr="004B0F71">
              <w:rPr>
                <w:rFonts w:ascii="Arial Narrow" w:hAnsi="Arial Narrow"/>
                <w:i/>
                <w:color w:val="000000"/>
                <w:sz w:val="22"/>
                <w:szCs w:val="22"/>
                <w:lang w:val="lv-LV"/>
              </w:rPr>
              <w:t>—</w:t>
            </w:r>
          </w:p>
        </w:tc>
      </w:tr>
      <w:tr w:rsidR="00B769B1" w:rsidRPr="004B0F71" w:rsidTr="007E0519">
        <w:trPr>
          <w:trHeight w:val="227"/>
          <w:jc w:val="center"/>
        </w:trPr>
        <w:tc>
          <w:tcPr>
            <w:tcW w:w="1345" w:type="dxa"/>
            <w:shd w:val="clear" w:color="auto" w:fill="FFFFFF"/>
            <w:vAlign w:val="center"/>
          </w:tcPr>
          <w:p w:rsidR="00B769B1" w:rsidRPr="004B0F71" w:rsidRDefault="00B769B1" w:rsidP="00B769B1">
            <w:pPr>
              <w:shd w:val="clear" w:color="auto" w:fill="FFFFFF"/>
              <w:jc w:val="center"/>
              <w:rPr>
                <w:b/>
                <w:sz w:val="22"/>
                <w:szCs w:val="22"/>
                <w:lang w:val="lv-LV"/>
              </w:rPr>
            </w:pPr>
            <w:r w:rsidRPr="004B0F71">
              <w:rPr>
                <w:b/>
                <w:color w:val="000000"/>
                <w:sz w:val="22"/>
                <w:szCs w:val="22"/>
                <w:lang w:val="lv-LV"/>
              </w:rPr>
              <w:t>1,0</w:t>
            </w:r>
          </w:p>
        </w:tc>
        <w:tc>
          <w:tcPr>
            <w:tcW w:w="1098"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17</w:t>
            </w:r>
          </w:p>
        </w:tc>
        <w:tc>
          <w:tcPr>
            <w:tcW w:w="1097"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16</w:t>
            </w:r>
          </w:p>
        </w:tc>
        <w:tc>
          <w:tcPr>
            <w:tcW w:w="1097"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15</w:t>
            </w:r>
          </w:p>
        </w:tc>
        <w:tc>
          <w:tcPr>
            <w:tcW w:w="1097"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14</w:t>
            </w:r>
          </w:p>
        </w:tc>
        <w:tc>
          <w:tcPr>
            <w:tcW w:w="89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15</w:t>
            </w:r>
          </w:p>
        </w:tc>
        <w:tc>
          <w:tcPr>
            <w:tcW w:w="895"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w:t>
            </w:r>
          </w:p>
        </w:tc>
        <w:tc>
          <w:tcPr>
            <w:tcW w:w="89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14</w:t>
            </w:r>
          </w:p>
        </w:tc>
        <w:tc>
          <w:tcPr>
            <w:tcW w:w="89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w:t>
            </w:r>
          </w:p>
        </w:tc>
      </w:tr>
      <w:tr w:rsidR="00B769B1" w:rsidRPr="004B0F71" w:rsidTr="007E0519">
        <w:trPr>
          <w:trHeight w:val="227"/>
          <w:jc w:val="center"/>
        </w:trPr>
        <w:tc>
          <w:tcPr>
            <w:tcW w:w="1345" w:type="dxa"/>
            <w:shd w:val="clear" w:color="auto" w:fill="FFFFFF"/>
            <w:vAlign w:val="center"/>
          </w:tcPr>
          <w:p w:rsidR="00B769B1" w:rsidRPr="004B0F71" w:rsidRDefault="00B769B1" w:rsidP="00B769B1">
            <w:pPr>
              <w:shd w:val="clear" w:color="auto" w:fill="FFFFFF"/>
              <w:jc w:val="center"/>
              <w:rPr>
                <w:rFonts w:ascii="Arial Narrow" w:hAnsi="Arial Narrow"/>
                <w:b/>
                <w:i/>
                <w:sz w:val="22"/>
                <w:szCs w:val="22"/>
                <w:lang w:val="lv-LV"/>
              </w:rPr>
            </w:pPr>
            <w:r w:rsidRPr="004B0F71">
              <w:rPr>
                <w:rFonts w:ascii="Arial Narrow" w:hAnsi="Arial Narrow"/>
                <w:b/>
                <w:i/>
                <w:color w:val="000000"/>
                <w:sz w:val="22"/>
                <w:szCs w:val="22"/>
                <w:lang w:val="lv-LV"/>
              </w:rPr>
              <w:t>1,2</w:t>
            </w:r>
          </w:p>
        </w:tc>
        <w:tc>
          <w:tcPr>
            <w:tcW w:w="1098" w:type="dxa"/>
            <w:shd w:val="clear" w:color="auto" w:fill="FFFFFF"/>
            <w:vAlign w:val="center"/>
          </w:tcPr>
          <w:p w:rsidR="00B769B1" w:rsidRPr="004B0F71" w:rsidRDefault="00B769B1" w:rsidP="00B769B1">
            <w:pPr>
              <w:shd w:val="clear" w:color="auto" w:fill="FFFFFF"/>
              <w:jc w:val="center"/>
              <w:rPr>
                <w:rFonts w:ascii="Arial Narrow" w:hAnsi="Arial Narrow"/>
                <w:i/>
                <w:sz w:val="22"/>
                <w:szCs w:val="22"/>
                <w:lang w:val="lv-LV"/>
              </w:rPr>
            </w:pPr>
            <w:r w:rsidRPr="004B0F71">
              <w:rPr>
                <w:rFonts w:ascii="Arial Narrow" w:hAnsi="Arial Narrow"/>
                <w:i/>
                <w:color w:val="000000"/>
                <w:sz w:val="22"/>
                <w:szCs w:val="22"/>
                <w:lang w:val="lv-LV"/>
              </w:rPr>
              <w:t>20</w:t>
            </w:r>
          </w:p>
        </w:tc>
        <w:tc>
          <w:tcPr>
            <w:tcW w:w="1097" w:type="dxa"/>
            <w:shd w:val="clear" w:color="auto" w:fill="FFFFFF"/>
            <w:vAlign w:val="center"/>
          </w:tcPr>
          <w:p w:rsidR="00B769B1" w:rsidRPr="004B0F71" w:rsidRDefault="00B769B1" w:rsidP="00B769B1">
            <w:pPr>
              <w:shd w:val="clear" w:color="auto" w:fill="FFFFFF"/>
              <w:jc w:val="center"/>
              <w:rPr>
                <w:rFonts w:ascii="Arial Narrow" w:hAnsi="Arial Narrow"/>
                <w:i/>
                <w:sz w:val="22"/>
                <w:szCs w:val="22"/>
                <w:lang w:val="lv-LV"/>
              </w:rPr>
            </w:pPr>
            <w:r w:rsidRPr="004B0F71">
              <w:rPr>
                <w:rFonts w:ascii="Arial Narrow" w:hAnsi="Arial Narrow"/>
                <w:i/>
                <w:color w:val="000000"/>
                <w:sz w:val="22"/>
                <w:szCs w:val="22"/>
                <w:lang w:val="lv-LV"/>
              </w:rPr>
              <w:t>18</w:t>
            </w:r>
          </w:p>
        </w:tc>
        <w:tc>
          <w:tcPr>
            <w:tcW w:w="1097" w:type="dxa"/>
            <w:shd w:val="clear" w:color="auto" w:fill="FFFFFF"/>
            <w:vAlign w:val="center"/>
          </w:tcPr>
          <w:p w:rsidR="00B769B1" w:rsidRPr="004B0F71" w:rsidRDefault="00B769B1" w:rsidP="00B769B1">
            <w:pPr>
              <w:shd w:val="clear" w:color="auto" w:fill="FFFFFF"/>
              <w:jc w:val="center"/>
              <w:rPr>
                <w:rFonts w:ascii="Arial Narrow" w:hAnsi="Arial Narrow"/>
                <w:i/>
                <w:sz w:val="22"/>
                <w:szCs w:val="22"/>
                <w:lang w:val="lv-LV"/>
              </w:rPr>
            </w:pPr>
            <w:r w:rsidRPr="004B0F71">
              <w:rPr>
                <w:rFonts w:ascii="Arial Narrow" w:hAnsi="Arial Narrow"/>
                <w:i/>
                <w:color w:val="000000"/>
                <w:sz w:val="22"/>
                <w:szCs w:val="22"/>
                <w:lang w:val="lv-LV"/>
              </w:rPr>
              <w:t>16</w:t>
            </w:r>
          </w:p>
        </w:tc>
        <w:tc>
          <w:tcPr>
            <w:tcW w:w="1097" w:type="dxa"/>
            <w:shd w:val="clear" w:color="auto" w:fill="FFFFFF"/>
            <w:vAlign w:val="center"/>
          </w:tcPr>
          <w:p w:rsidR="00B769B1" w:rsidRPr="004B0F71" w:rsidRDefault="00B769B1" w:rsidP="00B769B1">
            <w:pPr>
              <w:shd w:val="clear" w:color="auto" w:fill="FFFFFF"/>
              <w:jc w:val="center"/>
              <w:rPr>
                <w:rFonts w:ascii="Arial Narrow" w:hAnsi="Arial Narrow"/>
                <w:i/>
                <w:sz w:val="22"/>
                <w:szCs w:val="22"/>
                <w:lang w:val="lv-LV"/>
              </w:rPr>
            </w:pPr>
            <w:r w:rsidRPr="004B0F71">
              <w:rPr>
                <w:rFonts w:ascii="Arial Narrow" w:hAnsi="Arial Narrow"/>
                <w:i/>
                <w:color w:val="000000"/>
                <w:sz w:val="22"/>
                <w:szCs w:val="22"/>
                <w:lang w:val="lv-LV"/>
              </w:rPr>
              <w:t>15</w:t>
            </w:r>
          </w:p>
        </w:tc>
        <w:tc>
          <w:tcPr>
            <w:tcW w:w="890" w:type="dxa"/>
            <w:shd w:val="clear" w:color="auto" w:fill="FFFFFF"/>
            <w:vAlign w:val="center"/>
          </w:tcPr>
          <w:p w:rsidR="00B769B1" w:rsidRPr="004B0F71" w:rsidRDefault="00B769B1" w:rsidP="00B769B1">
            <w:pPr>
              <w:shd w:val="clear" w:color="auto" w:fill="FFFFFF"/>
              <w:jc w:val="center"/>
              <w:rPr>
                <w:rFonts w:ascii="Arial Narrow" w:hAnsi="Arial Narrow"/>
                <w:i/>
                <w:sz w:val="22"/>
                <w:szCs w:val="22"/>
                <w:lang w:val="lv-LV"/>
              </w:rPr>
            </w:pPr>
            <w:r w:rsidRPr="004B0F71">
              <w:rPr>
                <w:rFonts w:ascii="Arial Narrow" w:hAnsi="Arial Narrow"/>
                <w:i/>
                <w:color w:val="000000"/>
                <w:sz w:val="22"/>
                <w:szCs w:val="22"/>
                <w:lang w:val="lv-LV"/>
              </w:rPr>
              <w:t>16</w:t>
            </w:r>
          </w:p>
        </w:tc>
        <w:tc>
          <w:tcPr>
            <w:tcW w:w="895" w:type="dxa"/>
            <w:shd w:val="clear" w:color="auto" w:fill="FFFFFF"/>
            <w:vAlign w:val="center"/>
          </w:tcPr>
          <w:p w:rsidR="00B769B1" w:rsidRPr="004B0F71" w:rsidRDefault="00B769B1" w:rsidP="00B769B1">
            <w:pPr>
              <w:shd w:val="clear" w:color="auto" w:fill="FFFFFF"/>
              <w:jc w:val="center"/>
              <w:rPr>
                <w:rFonts w:ascii="Arial Narrow" w:hAnsi="Arial Narrow"/>
                <w:i/>
                <w:sz w:val="22"/>
                <w:szCs w:val="22"/>
                <w:lang w:val="lv-LV"/>
              </w:rPr>
            </w:pPr>
          </w:p>
        </w:tc>
        <w:tc>
          <w:tcPr>
            <w:tcW w:w="890" w:type="dxa"/>
            <w:shd w:val="clear" w:color="auto" w:fill="FFFFFF"/>
            <w:vAlign w:val="center"/>
          </w:tcPr>
          <w:p w:rsidR="00B769B1" w:rsidRPr="004B0F71" w:rsidRDefault="00B769B1" w:rsidP="00B769B1">
            <w:pPr>
              <w:shd w:val="clear" w:color="auto" w:fill="FFFFFF"/>
              <w:jc w:val="center"/>
              <w:rPr>
                <w:rFonts w:ascii="Arial Narrow" w:hAnsi="Arial Narrow"/>
                <w:i/>
                <w:sz w:val="22"/>
                <w:szCs w:val="22"/>
                <w:lang w:val="lv-LV"/>
              </w:rPr>
            </w:pPr>
            <w:r w:rsidRPr="004B0F71">
              <w:rPr>
                <w:rFonts w:ascii="Arial Narrow" w:hAnsi="Arial Narrow"/>
                <w:i/>
                <w:color w:val="000000"/>
                <w:spacing w:val="-1"/>
                <w:sz w:val="22"/>
                <w:szCs w:val="22"/>
                <w:lang w:val="lv-LV"/>
              </w:rPr>
              <w:t>14,5</w:t>
            </w:r>
          </w:p>
        </w:tc>
        <w:tc>
          <w:tcPr>
            <w:tcW w:w="890" w:type="dxa"/>
            <w:shd w:val="clear" w:color="auto" w:fill="FFFFFF"/>
            <w:vAlign w:val="center"/>
          </w:tcPr>
          <w:p w:rsidR="00B769B1" w:rsidRPr="004B0F71" w:rsidRDefault="00B769B1" w:rsidP="00B769B1">
            <w:pPr>
              <w:shd w:val="clear" w:color="auto" w:fill="FFFFFF"/>
              <w:jc w:val="center"/>
              <w:rPr>
                <w:rFonts w:ascii="Arial Narrow" w:hAnsi="Arial Narrow"/>
                <w:i/>
                <w:sz w:val="22"/>
                <w:szCs w:val="22"/>
                <w:lang w:val="lv-LV"/>
              </w:rPr>
            </w:pPr>
          </w:p>
        </w:tc>
      </w:tr>
      <w:tr w:rsidR="00B769B1" w:rsidRPr="004B0F71" w:rsidTr="007E0519">
        <w:trPr>
          <w:trHeight w:val="227"/>
          <w:jc w:val="center"/>
        </w:trPr>
        <w:tc>
          <w:tcPr>
            <w:tcW w:w="1345" w:type="dxa"/>
            <w:shd w:val="clear" w:color="auto" w:fill="FFFFFF"/>
            <w:vAlign w:val="center"/>
          </w:tcPr>
          <w:p w:rsidR="00B769B1" w:rsidRPr="004B0F71" w:rsidRDefault="00B769B1" w:rsidP="00B769B1">
            <w:pPr>
              <w:shd w:val="clear" w:color="auto" w:fill="FFFFFF"/>
              <w:jc w:val="center"/>
              <w:rPr>
                <w:b/>
                <w:sz w:val="22"/>
                <w:szCs w:val="22"/>
                <w:lang w:val="lv-LV"/>
              </w:rPr>
            </w:pPr>
            <w:r w:rsidRPr="004B0F71">
              <w:rPr>
                <w:b/>
                <w:color w:val="000000"/>
                <w:sz w:val="22"/>
                <w:szCs w:val="22"/>
                <w:lang w:val="lv-LV"/>
              </w:rPr>
              <w:t>1,5</w:t>
            </w:r>
          </w:p>
        </w:tc>
        <w:tc>
          <w:tcPr>
            <w:tcW w:w="1098"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23</w:t>
            </w:r>
          </w:p>
        </w:tc>
        <w:tc>
          <w:tcPr>
            <w:tcW w:w="1097"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19</w:t>
            </w:r>
          </w:p>
        </w:tc>
        <w:tc>
          <w:tcPr>
            <w:tcW w:w="1097"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17</w:t>
            </w:r>
          </w:p>
        </w:tc>
        <w:tc>
          <w:tcPr>
            <w:tcW w:w="1097"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16</w:t>
            </w:r>
          </w:p>
        </w:tc>
        <w:tc>
          <w:tcPr>
            <w:tcW w:w="89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18</w:t>
            </w:r>
          </w:p>
        </w:tc>
        <w:tc>
          <w:tcPr>
            <w:tcW w:w="895"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sz w:val="22"/>
                <w:szCs w:val="22"/>
                <w:lang w:val="lv-LV"/>
              </w:rPr>
              <w:t>33</w:t>
            </w:r>
          </w:p>
        </w:tc>
        <w:tc>
          <w:tcPr>
            <w:tcW w:w="89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15</w:t>
            </w:r>
          </w:p>
        </w:tc>
        <w:tc>
          <w:tcPr>
            <w:tcW w:w="89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sz w:val="22"/>
                <w:szCs w:val="22"/>
                <w:lang w:val="lv-LV"/>
              </w:rPr>
              <w:t>27</w:t>
            </w:r>
          </w:p>
        </w:tc>
      </w:tr>
      <w:tr w:rsidR="00B769B1" w:rsidRPr="004B0F71" w:rsidTr="007E0519">
        <w:trPr>
          <w:trHeight w:val="227"/>
          <w:jc w:val="center"/>
        </w:trPr>
        <w:tc>
          <w:tcPr>
            <w:tcW w:w="1345" w:type="dxa"/>
            <w:shd w:val="clear" w:color="auto" w:fill="FFFFFF"/>
            <w:vAlign w:val="center"/>
          </w:tcPr>
          <w:p w:rsidR="00B769B1" w:rsidRPr="004B0F71" w:rsidRDefault="00B769B1" w:rsidP="00B769B1">
            <w:pPr>
              <w:shd w:val="clear" w:color="auto" w:fill="FFFFFF"/>
              <w:jc w:val="center"/>
              <w:rPr>
                <w:b/>
                <w:sz w:val="22"/>
                <w:szCs w:val="22"/>
                <w:lang w:val="lv-LV"/>
              </w:rPr>
            </w:pPr>
            <w:r w:rsidRPr="004B0F71">
              <w:rPr>
                <w:b/>
                <w:color w:val="000000"/>
                <w:spacing w:val="-6"/>
                <w:sz w:val="22"/>
                <w:szCs w:val="22"/>
                <w:lang w:val="lv-LV"/>
              </w:rPr>
              <w:t>2,0</w:t>
            </w:r>
          </w:p>
        </w:tc>
        <w:tc>
          <w:tcPr>
            <w:tcW w:w="1098"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26</w:t>
            </w:r>
          </w:p>
        </w:tc>
        <w:tc>
          <w:tcPr>
            <w:tcW w:w="1097"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24</w:t>
            </w:r>
          </w:p>
        </w:tc>
        <w:tc>
          <w:tcPr>
            <w:tcW w:w="1097"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22</w:t>
            </w:r>
          </w:p>
        </w:tc>
        <w:tc>
          <w:tcPr>
            <w:tcW w:w="1097"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20</w:t>
            </w:r>
          </w:p>
        </w:tc>
        <w:tc>
          <w:tcPr>
            <w:tcW w:w="89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23</w:t>
            </w:r>
          </w:p>
        </w:tc>
        <w:tc>
          <w:tcPr>
            <w:tcW w:w="895"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sz w:val="22"/>
                <w:szCs w:val="22"/>
                <w:lang w:val="lv-LV"/>
              </w:rPr>
              <w:t>44</w:t>
            </w:r>
          </w:p>
        </w:tc>
        <w:tc>
          <w:tcPr>
            <w:tcW w:w="89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19</w:t>
            </w:r>
          </w:p>
        </w:tc>
        <w:tc>
          <w:tcPr>
            <w:tcW w:w="890" w:type="dxa"/>
            <w:shd w:val="clear" w:color="auto" w:fill="FFFFFF"/>
            <w:vAlign w:val="center"/>
          </w:tcPr>
          <w:p w:rsidR="00B769B1" w:rsidRPr="004B0F71" w:rsidRDefault="00B769B1" w:rsidP="00B769B1">
            <w:pPr>
              <w:shd w:val="clear" w:color="auto" w:fill="FFFFFF"/>
              <w:jc w:val="center"/>
              <w:rPr>
                <w:sz w:val="22"/>
                <w:szCs w:val="22"/>
                <w:lang w:val="lv-LV"/>
              </w:rPr>
            </w:pPr>
          </w:p>
        </w:tc>
      </w:tr>
      <w:tr w:rsidR="00B769B1" w:rsidRPr="004B0F71" w:rsidTr="007E0519">
        <w:trPr>
          <w:trHeight w:val="227"/>
          <w:jc w:val="center"/>
        </w:trPr>
        <w:tc>
          <w:tcPr>
            <w:tcW w:w="1345" w:type="dxa"/>
            <w:shd w:val="clear" w:color="auto" w:fill="FFFFFF"/>
            <w:vAlign w:val="center"/>
          </w:tcPr>
          <w:p w:rsidR="00B769B1" w:rsidRPr="004B0F71" w:rsidRDefault="00B769B1" w:rsidP="00B769B1">
            <w:pPr>
              <w:shd w:val="clear" w:color="auto" w:fill="FFFFFF"/>
              <w:jc w:val="center"/>
              <w:rPr>
                <w:b/>
                <w:sz w:val="22"/>
                <w:szCs w:val="22"/>
                <w:lang w:val="lv-LV"/>
              </w:rPr>
            </w:pPr>
            <w:r w:rsidRPr="004B0F71">
              <w:rPr>
                <w:b/>
                <w:color w:val="000000"/>
                <w:sz w:val="22"/>
                <w:szCs w:val="22"/>
                <w:lang w:val="lv-LV"/>
              </w:rPr>
              <w:t>2,5</w:t>
            </w:r>
          </w:p>
        </w:tc>
        <w:tc>
          <w:tcPr>
            <w:tcW w:w="1098" w:type="dxa"/>
            <w:shd w:val="clear" w:color="auto" w:fill="FFFFFF"/>
            <w:vAlign w:val="center"/>
          </w:tcPr>
          <w:p w:rsidR="00B769B1" w:rsidRPr="004B0F71" w:rsidRDefault="00B769B1" w:rsidP="00B769B1">
            <w:pPr>
              <w:shd w:val="clear" w:color="auto" w:fill="FFFFFF"/>
              <w:jc w:val="center"/>
              <w:rPr>
                <w:color w:val="000000"/>
                <w:spacing w:val="1"/>
                <w:sz w:val="22"/>
                <w:szCs w:val="22"/>
                <w:lang w:val="lv-LV"/>
              </w:rPr>
            </w:pPr>
            <w:r w:rsidRPr="004B0F71">
              <w:rPr>
                <w:color w:val="000000"/>
                <w:spacing w:val="1"/>
                <w:sz w:val="22"/>
                <w:szCs w:val="22"/>
                <w:lang w:val="lv-LV"/>
              </w:rPr>
              <w:t>30</w:t>
            </w:r>
          </w:p>
        </w:tc>
        <w:tc>
          <w:tcPr>
            <w:tcW w:w="1097"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27</w:t>
            </w:r>
          </w:p>
        </w:tc>
        <w:tc>
          <w:tcPr>
            <w:tcW w:w="1097"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25</w:t>
            </w:r>
          </w:p>
        </w:tc>
        <w:tc>
          <w:tcPr>
            <w:tcW w:w="1097"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25</w:t>
            </w:r>
          </w:p>
        </w:tc>
        <w:tc>
          <w:tcPr>
            <w:tcW w:w="89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25</w:t>
            </w:r>
          </w:p>
        </w:tc>
        <w:tc>
          <w:tcPr>
            <w:tcW w:w="895" w:type="dxa"/>
            <w:shd w:val="clear" w:color="auto" w:fill="FFFFFF"/>
            <w:vAlign w:val="center"/>
          </w:tcPr>
          <w:p w:rsidR="00B769B1" w:rsidRPr="004B0F71" w:rsidRDefault="00B769B1" w:rsidP="00B769B1">
            <w:pPr>
              <w:shd w:val="clear" w:color="auto" w:fill="FFFFFF"/>
              <w:jc w:val="center"/>
              <w:rPr>
                <w:sz w:val="22"/>
                <w:szCs w:val="22"/>
                <w:lang w:val="lv-LV"/>
              </w:rPr>
            </w:pPr>
          </w:p>
        </w:tc>
        <w:tc>
          <w:tcPr>
            <w:tcW w:w="89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21</w:t>
            </w:r>
          </w:p>
        </w:tc>
        <w:tc>
          <w:tcPr>
            <w:tcW w:w="89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sz w:val="22"/>
                <w:szCs w:val="22"/>
                <w:lang w:val="lv-LV"/>
              </w:rPr>
              <w:t>38</w:t>
            </w:r>
          </w:p>
        </w:tc>
      </w:tr>
      <w:tr w:rsidR="00B769B1" w:rsidRPr="004B0F71" w:rsidTr="007E0519">
        <w:trPr>
          <w:trHeight w:val="227"/>
          <w:jc w:val="center"/>
        </w:trPr>
        <w:tc>
          <w:tcPr>
            <w:tcW w:w="1345" w:type="dxa"/>
            <w:shd w:val="clear" w:color="auto" w:fill="FFFFFF"/>
            <w:vAlign w:val="center"/>
          </w:tcPr>
          <w:p w:rsidR="00B769B1" w:rsidRPr="004B0F71" w:rsidRDefault="00B769B1" w:rsidP="00B769B1">
            <w:pPr>
              <w:shd w:val="clear" w:color="auto" w:fill="FFFFFF"/>
              <w:jc w:val="center"/>
              <w:rPr>
                <w:rFonts w:ascii="Arial Narrow" w:hAnsi="Arial Narrow"/>
                <w:b/>
                <w:i/>
                <w:sz w:val="22"/>
                <w:szCs w:val="22"/>
                <w:lang w:val="lv-LV"/>
              </w:rPr>
            </w:pPr>
            <w:r w:rsidRPr="004B0F71">
              <w:rPr>
                <w:rFonts w:ascii="Arial Narrow" w:hAnsi="Arial Narrow"/>
                <w:b/>
                <w:i/>
                <w:color w:val="000000"/>
                <w:spacing w:val="1"/>
                <w:sz w:val="22"/>
                <w:szCs w:val="22"/>
                <w:lang w:val="lv-LV"/>
              </w:rPr>
              <w:t>3,0</w:t>
            </w:r>
          </w:p>
        </w:tc>
        <w:tc>
          <w:tcPr>
            <w:tcW w:w="1098" w:type="dxa"/>
            <w:shd w:val="clear" w:color="auto" w:fill="FFFFFF"/>
            <w:vAlign w:val="center"/>
          </w:tcPr>
          <w:p w:rsidR="00B769B1" w:rsidRPr="004B0F71" w:rsidRDefault="00B769B1" w:rsidP="00B769B1">
            <w:pPr>
              <w:shd w:val="clear" w:color="auto" w:fill="FFFFFF"/>
              <w:jc w:val="center"/>
              <w:rPr>
                <w:rFonts w:ascii="Arial Narrow" w:hAnsi="Arial Narrow"/>
                <w:i/>
                <w:sz w:val="22"/>
                <w:szCs w:val="22"/>
                <w:lang w:val="lv-LV"/>
              </w:rPr>
            </w:pPr>
            <w:r w:rsidRPr="004B0F71">
              <w:rPr>
                <w:rFonts w:ascii="Arial Narrow" w:hAnsi="Arial Narrow"/>
                <w:i/>
                <w:color w:val="000000"/>
                <w:sz w:val="22"/>
                <w:szCs w:val="22"/>
                <w:lang w:val="lv-LV"/>
              </w:rPr>
              <w:t>34</w:t>
            </w:r>
          </w:p>
        </w:tc>
        <w:tc>
          <w:tcPr>
            <w:tcW w:w="1097" w:type="dxa"/>
            <w:shd w:val="clear" w:color="auto" w:fill="FFFFFF"/>
            <w:vAlign w:val="center"/>
          </w:tcPr>
          <w:p w:rsidR="00B769B1" w:rsidRPr="004B0F71" w:rsidRDefault="00B769B1" w:rsidP="00B769B1">
            <w:pPr>
              <w:shd w:val="clear" w:color="auto" w:fill="FFFFFF"/>
              <w:jc w:val="center"/>
              <w:rPr>
                <w:rFonts w:ascii="Arial Narrow" w:hAnsi="Arial Narrow"/>
                <w:i/>
                <w:sz w:val="22"/>
                <w:szCs w:val="22"/>
                <w:lang w:val="lv-LV"/>
              </w:rPr>
            </w:pPr>
            <w:r w:rsidRPr="004B0F71">
              <w:rPr>
                <w:rFonts w:ascii="Arial Narrow" w:hAnsi="Arial Narrow"/>
                <w:i/>
                <w:color w:val="000000"/>
                <w:sz w:val="22"/>
                <w:szCs w:val="22"/>
                <w:lang w:val="lv-LV"/>
              </w:rPr>
              <w:t>32</w:t>
            </w:r>
          </w:p>
        </w:tc>
        <w:tc>
          <w:tcPr>
            <w:tcW w:w="1097" w:type="dxa"/>
            <w:shd w:val="clear" w:color="auto" w:fill="FFFFFF"/>
            <w:vAlign w:val="center"/>
          </w:tcPr>
          <w:p w:rsidR="00B769B1" w:rsidRPr="004B0F71" w:rsidRDefault="00B769B1" w:rsidP="00B769B1">
            <w:pPr>
              <w:shd w:val="clear" w:color="auto" w:fill="FFFFFF"/>
              <w:jc w:val="center"/>
              <w:rPr>
                <w:rFonts w:ascii="Arial Narrow" w:hAnsi="Arial Narrow"/>
                <w:i/>
                <w:sz w:val="22"/>
                <w:szCs w:val="22"/>
                <w:lang w:val="lv-LV"/>
              </w:rPr>
            </w:pPr>
            <w:r w:rsidRPr="004B0F71">
              <w:rPr>
                <w:rFonts w:ascii="Arial Narrow" w:hAnsi="Arial Narrow"/>
                <w:i/>
                <w:color w:val="000000"/>
                <w:sz w:val="22"/>
                <w:szCs w:val="22"/>
                <w:lang w:val="lv-LV"/>
              </w:rPr>
              <w:t>28</w:t>
            </w:r>
          </w:p>
        </w:tc>
        <w:tc>
          <w:tcPr>
            <w:tcW w:w="1097" w:type="dxa"/>
            <w:shd w:val="clear" w:color="auto" w:fill="FFFFFF"/>
            <w:vAlign w:val="center"/>
          </w:tcPr>
          <w:p w:rsidR="00B769B1" w:rsidRPr="004B0F71" w:rsidRDefault="00B769B1" w:rsidP="00B769B1">
            <w:pPr>
              <w:shd w:val="clear" w:color="auto" w:fill="FFFFFF"/>
              <w:jc w:val="center"/>
              <w:rPr>
                <w:rFonts w:ascii="Arial Narrow" w:hAnsi="Arial Narrow"/>
                <w:i/>
                <w:sz w:val="22"/>
                <w:szCs w:val="22"/>
                <w:lang w:val="lv-LV"/>
              </w:rPr>
            </w:pPr>
            <w:r w:rsidRPr="004B0F71">
              <w:rPr>
                <w:rFonts w:ascii="Arial Narrow" w:hAnsi="Arial Narrow"/>
                <w:i/>
                <w:color w:val="000000"/>
                <w:sz w:val="22"/>
                <w:szCs w:val="22"/>
                <w:lang w:val="lv-LV"/>
              </w:rPr>
              <w:t>26</w:t>
            </w:r>
          </w:p>
        </w:tc>
        <w:tc>
          <w:tcPr>
            <w:tcW w:w="890" w:type="dxa"/>
            <w:shd w:val="clear" w:color="auto" w:fill="FFFFFF"/>
            <w:vAlign w:val="center"/>
          </w:tcPr>
          <w:p w:rsidR="00B769B1" w:rsidRPr="004B0F71" w:rsidRDefault="00B769B1" w:rsidP="00B769B1">
            <w:pPr>
              <w:shd w:val="clear" w:color="auto" w:fill="FFFFFF"/>
              <w:jc w:val="center"/>
              <w:rPr>
                <w:rFonts w:ascii="Arial Narrow" w:hAnsi="Arial Narrow"/>
                <w:i/>
                <w:sz w:val="22"/>
                <w:szCs w:val="22"/>
                <w:lang w:val="lv-LV"/>
              </w:rPr>
            </w:pPr>
            <w:r w:rsidRPr="004B0F71">
              <w:rPr>
                <w:rFonts w:ascii="Arial Narrow" w:hAnsi="Arial Narrow"/>
                <w:i/>
                <w:color w:val="000000"/>
                <w:sz w:val="22"/>
                <w:szCs w:val="22"/>
                <w:lang w:val="lv-LV"/>
              </w:rPr>
              <w:t>28</w:t>
            </w:r>
          </w:p>
        </w:tc>
        <w:tc>
          <w:tcPr>
            <w:tcW w:w="895" w:type="dxa"/>
            <w:shd w:val="clear" w:color="auto" w:fill="FFFFFF"/>
            <w:vAlign w:val="center"/>
          </w:tcPr>
          <w:p w:rsidR="00B769B1" w:rsidRPr="004B0F71" w:rsidRDefault="00B769B1" w:rsidP="00B769B1">
            <w:pPr>
              <w:shd w:val="clear" w:color="auto" w:fill="FFFFFF"/>
              <w:jc w:val="center"/>
              <w:rPr>
                <w:rFonts w:ascii="Arial Narrow" w:hAnsi="Arial Narrow"/>
                <w:i/>
                <w:sz w:val="22"/>
                <w:szCs w:val="22"/>
                <w:lang w:val="lv-LV"/>
              </w:rPr>
            </w:pPr>
          </w:p>
        </w:tc>
        <w:tc>
          <w:tcPr>
            <w:tcW w:w="890" w:type="dxa"/>
            <w:shd w:val="clear" w:color="auto" w:fill="FFFFFF"/>
            <w:vAlign w:val="center"/>
          </w:tcPr>
          <w:p w:rsidR="00B769B1" w:rsidRPr="004B0F71" w:rsidRDefault="00B769B1" w:rsidP="00B769B1">
            <w:pPr>
              <w:shd w:val="clear" w:color="auto" w:fill="FFFFFF"/>
              <w:jc w:val="center"/>
              <w:rPr>
                <w:rFonts w:ascii="Arial Narrow" w:hAnsi="Arial Narrow"/>
                <w:i/>
                <w:sz w:val="22"/>
                <w:szCs w:val="22"/>
                <w:lang w:val="lv-LV"/>
              </w:rPr>
            </w:pPr>
            <w:r w:rsidRPr="004B0F71">
              <w:rPr>
                <w:rFonts w:ascii="Arial Narrow" w:hAnsi="Arial Narrow"/>
                <w:i/>
                <w:color w:val="000000"/>
                <w:sz w:val="22"/>
                <w:szCs w:val="22"/>
                <w:lang w:val="lv-LV"/>
              </w:rPr>
              <w:t>24</w:t>
            </w:r>
          </w:p>
        </w:tc>
        <w:tc>
          <w:tcPr>
            <w:tcW w:w="890" w:type="dxa"/>
            <w:shd w:val="clear" w:color="auto" w:fill="FFFFFF"/>
            <w:vAlign w:val="center"/>
          </w:tcPr>
          <w:p w:rsidR="00B769B1" w:rsidRPr="004B0F71" w:rsidRDefault="00B769B1" w:rsidP="00B769B1">
            <w:pPr>
              <w:shd w:val="clear" w:color="auto" w:fill="FFFFFF"/>
              <w:jc w:val="center"/>
              <w:rPr>
                <w:rFonts w:ascii="Arial Narrow" w:hAnsi="Arial Narrow"/>
                <w:i/>
                <w:sz w:val="22"/>
                <w:szCs w:val="22"/>
                <w:lang w:val="lv-LV"/>
              </w:rPr>
            </w:pPr>
          </w:p>
        </w:tc>
      </w:tr>
      <w:tr w:rsidR="00B769B1" w:rsidRPr="004B0F71" w:rsidTr="007E0519">
        <w:trPr>
          <w:trHeight w:val="227"/>
          <w:jc w:val="center"/>
        </w:trPr>
        <w:tc>
          <w:tcPr>
            <w:tcW w:w="1345" w:type="dxa"/>
            <w:shd w:val="clear" w:color="auto" w:fill="FFFFFF"/>
            <w:vAlign w:val="center"/>
          </w:tcPr>
          <w:p w:rsidR="00B769B1" w:rsidRPr="004B0F71" w:rsidRDefault="00B769B1" w:rsidP="00B769B1">
            <w:pPr>
              <w:shd w:val="clear" w:color="auto" w:fill="FFFFFF"/>
              <w:jc w:val="center"/>
              <w:rPr>
                <w:b/>
                <w:sz w:val="22"/>
                <w:szCs w:val="22"/>
                <w:lang w:val="lv-LV"/>
              </w:rPr>
            </w:pPr>
            <w:r w:rsidRPr="004B0F71">
              <w:rPr>
                <w:b/>
                <w:color w:val="000000"/>
                <w:spacing w:val="2"/>
                <w:sz w:val="22"/>
                <w:szCs w:val="22"/>
                <w:lang w:val="lv-LV"/>
              </w:rPr>
              <w:t>4,0</w:t>
            </w:r>
          </w:p>
        </w:tc>
        <w:tc>
          <w:tcPr>
            <w:tcW w:w="1098"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41</w:t>
            </w:r>
          </w:p>
        </w:tc>
        <w:tc>
          <w:tcPr>
            <w:tcW w:w="1097"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38</w:t>
            </w:r>
          </w:p>
        </w:tc>
        <w:tc>
          <w:tcPr>
            <w:tcW w:w="1097"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35</w:t>
            </w:r>
          </w:p>
        </w:tc>
        <w:tc>
          <w:tcPr>
            <w:tcW w:w="1097"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30</w:t>
            </w:r>
          </w:p>
        </w:tc>
        <w:tc>
          <w:tcPr>
            <w:tcW w:w="89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32</w:t>
            </w:r>
          </w:p>
        </w:tc>
        <w:tc>
          <w:tcPr>
            <w:tcW w:w="895"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sz w:val="22"/>
                <w:szCs w:val="22"/>
                <w:lang w:val="lv-LV"/>
              </w:rPr>
              <w:t>55</w:t>
            </w:r>
          </w:p>
        </w:tc>
        <w:tc>
          <w:tcPr>
            <w:tcW w:w="89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27</w:t>
            </w:r>
          </w:p>
        </w:tc>
        <w:tc>
          <w:tcPr>
            <w:tcW w:w="89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sz w:val="22"/>
                <w:szCs w:val="22"/>
                <w:lang w:val="lv-LV"/>
              </w:rPr>
              <w:t>49</w:t>
            </w:r>
          </w:p>
        </w:tc>
      </w:tr>
      <w:tr w:rsidR="00B769B1" w:rsidRPr="004B0F71" w:rsidTr="007E0519">
        <w:trPr>
          <w:trHeight w:val="227"/>
          <w:jc w:val="center"/>
        </w:trPr>
        <w:tc>
          <w:tcPr>
            <w:tcW w:w="1345" w:type="dxa"/>
            <w:shd w:val="clear" w:color="auto" w:fill="FFFFFF"/>
            <w:vAlign w:val="center"/>
          </w:tcPr>
          <w:p w:rsidR="00B769B1" w:rsidRPr="004B0F71" w:rsidRDefault="00B769B1" w:rsidP="00B769B1">
            <w:pPr>
              <w:shd w:val="clear" w:color="auto" w:fill="FFFFFF"/>
              <w:jc w:val="center"/>
              <w:rPr>
                <w:rFonts w:ascii="Arial Narrow" w:hAnsi="Arial Narrow"/>
                <w:b/>
                <w:i/>
                <w:sz w:val="22"/>
                <w:szCs w:val="22"/>
                <w:lang w:val="lv-LV"/>
              </w:rPr>
            </w:pPr>
            <w:r w:rsidRPr="004B0F71">
              <w:rPr>
                <w:rFonts w:ascii="Arial Narrow" w:hAnsi="Arial Narrow"/>
                <w:b/>
                <w:i/>
                <w:color w:val="000000"/>
                <w:sz w:val="22"/>
                <w:szCs w:val="22"/>
                <w:lang w:val="lv-LV"/>
              </w:rPr>
              <w:t>5,0</w:t>
            </w:r>
          </w:p>
        </w:tc>
        <w:tc>
          <w:tcPr>
            <w:tcW w:w="1098" w:type="dxa"/>
            <w:shd w:val="clear" w:color="auto" w:fill="FFFFFF"/>
            <w:vAlign w:val="center"/>
          </w:tcPr>
          <w:p w:rsidR="00B769B1" w:rsidRPr="004B0F71" w:rsidRDefault="00B769B1" w:rsidP="00B769B1">
            <w:pPr>
              <w:shd w:val="clear" w:color="auto" w:fill="FFFFFF"/>
              <w:jc w:val="center"/>
              <w:rPr>
                <w:rFonts w:ascii="Arial Narrow" w:hAnsi="Arial Narrow"/>
                <w:i/>
                <w:sz w:val="22"/>
                <w:szCs w:val="22"/>
                <w:lang w:val="lv-LV"/>
              </w:rPr>
            </w:pPr>
            <w:r w:rsidRPr="004B0F71">
              <w:rPr>
                <w:rFonts w:ascii="Arial Narrow" w:hAnsi="Arial Narrow"/>
                <w:i/>
                <w:color w:val="000000"/>
                <w:sz w:val="22"/>
                <w:szCs w:val="22"/>
                <w:lang w:val="lv-LV"/>
              </w:rPr>
              <w:t>46</w:t>
            </w:r>
          </w:p>
        </w:tc>
        <w:tc>
          <w:tcPr>
            <w:tcW w:w="1097" w:type="dxa"/>
            <w:shd w:val="clear" w:color="auto" w:fill="FFFFFF"/>
            <w:vAlign w:val="center"/>
          </w:tcPr>
          <w:p w:rsidR="00B769B1" w:rsidRPr="004B0F71" w:rsidRDefault="00B769B1" w:rsidP="00B769B1">
            <w:pPr>
              <w:shd w:val="clear" w:color="auto" w:fill="FFFFFF"/>
              <w:jc w:val="center"/>
              <w:rPr>
                <w:rFonts w:ascii="Arial Narrow" w:hAnsi="Arial Narrow"/>
                <w:i/>
                <w:sz w:val="22"/>
                <w:szCs w:val="22"/>
                <w:lang w:val="lv-LV"/>
              </w:rPr>
            </w:pPr>
            <w:r w:rsidRPr="004B0F71">
              <w:rPr>
                <w:rFonts w:ascii="Arial Narrow" w:hAnsi="Arial Narrow"/>
                <w:i/>
                <w:color w:val="000000"/>
                <w:sz w:val="22"/>
                <w:szCs w:val="22"/>
                <w:lang w:val="lv-LV"/>
              </w:rPr>
              <w:t>42</w:t>
            </w:r>
          </w:p>
        </w:tc>
        <w:tc>
          <w:tcPr>
            <w:tcW w:w="1097" w:type="dxa"/>
            <w:shd w:val="clear" w:color="auto" w:fill="FFFFFF"/>
            <w:vAlign w:val="center"/>
          </w:tcPr>
          <w:p w:rsidR="00B769B1" w:rsidRPr="004B0F71" w:rsidRDefault="00B769B1" w:rsidP="00B769B1">
            <w:pPr>
              <w:shd w:val="clear" w:color="auto" w:fill="FFFFFF"/>
              <w:jc w:val="center"/>
              <w:rPr>
                <w:rFonts w:ascii="Arial Narrow" w:hAnsi="Arial Narrow"/>
                <w:i/>
                <w:sz w:val="22"/>
                <w:szCs w:val="22"/>
                <w:lang w:val="lv-LV"/>
              </w:rPr>
            </w:pPr>
            <w:r w:rsidRPr="004B0F71">
              <w:rPr>
                <w:rFonts w:ascii="Arial Narrow" w:hAnsi="Arial Narrow"/>
                <w:i/>
                <w:color w:val="000000"/>
                <w:sz w:val="22"/>
                <w:szCs w:val="22"/>
                <w:lang w:val="lv-LV"/>
              </w:rPr>
              <w:t>39</w:t>
            </w:r>
          </w:p>
        </w:tc>
        <w:tc>
          <w:tcPr>
            <w:tcW w:w="1097" w:type="dxa"/>
            <w:shd w:val="clear" w:color="auto" w:fill="FFFFFF"/>
            <w:vAlign w:val="center"/>
          </w:tcPr>
          <w:p w:rsidR="00B769B1" w:rsidRPr="004B0F71" w:rsidRDefault="00B769B1" w:rsidP="00B769B1">
            <w:pPr>
              <w:shd w:val="clear" w:color="auto" w:fill="FFFFFF"/>
              <w:jc w:val="center"/>
              <w:rPr>
                <w:rFonts w:ascii="Arial Narrow" w:hAnsi="Arial Narrow"/>
                <w:i/>
                <w:sz w:val="22"/>
                <w:szCs w:val="22"/>
                <w:lang w:val="lv-LV"/>
              </w:rPr>
            </w:pPr>
            <w:r w:rsidRPr="004B0F71">
              <w:rPr>
                <w:rFonts w:ascii="Arial Narrow" w:hAnsi="Arial Narrow"/>
                <w:i/>
                <w:color w:val="000000"/>
                <w:sz w:val="22"/>
                <w:szCs w:val="22"/>
                <w:lang w:val="lv-LV"/>
              </w:rPr>
              <w:t>34</w:t>
            </w:r>
          </w:p>
        </w:tc>
        <w:tc>
          <w:tcPr>
            <w:tcW w:w="890" w:type="dxa"/>
            <w:shd w:val="clear" w:color="auto" w:fill="FFFFFF"/>
            <w:vAlign w:val="center"/>
          </w:tcPr>
          <w:p w:rsidR="00B769B1" w:rsidRPr="004B0F71" w:rsidRDefault="00B769B1" w:rsidP="00B769B1">
            <w:pPr>
              <w:shd w:val="clear" w:color="auto" w:fill="FFFFFF"/>
              <w:jc w:val="center"/>
              <w:rPr>
                <w:rFonts w:ascii="Arial Narrow" w:hAnsi="Arial Narrow"/>
                <w:i/>
                <w:sz w:val="22"/>
                <w:szCs w:val="22"/>
                <w:lang w:val="lv-LV"/>
              </w:rPr>
            </w:pPr>
            <w:r w:rsidRPr="004B0F71">
              <w:rPr>
                <w:rFonts w:ascii="Arial Narrow" w:hAnsi="Arial Narrow"/>
                <w:i/>
                <w:color w:val="000000"/>
                <w:sz w:val="22"/>
                <w:szCs w:val="22"/>
                <w:lang w:val="lv-LV"/>
              </w:rPr>
              <w:t>37</w:t>
            </w:r>
          </w:p>
        </w:tc>
        <w:tc>
          <w:tcPr>
            <w:tcW w:w="895" w:type="dxa"/>
            <w:shd w:val="clear" w:color="auto" w:fill="FFFFFF"/>
            <w:vAlign w:val="center"/>
          </w:tcPr>
          <w:p w:rsidR="00B769B1" w:rsidRPr="004B0F71" w:rsidRDefault="00B769B1" w:rsidP="00B769B1">
            <w:pPr>
              <w:shd w:val="clear" w:color="auto" w:fill="FFFFFF"/>
              <w:jc w:val="center"/>
              <w:rPr>
                <w:rFonts w:ascii="Arial Narrow" w:hAnsi="Arial Narrow"/>
                <w:i/>
                <w:sz w:val="22"/>
                <w:szCs w:val="22"/>
                <w:lang w:val="lv-LV"/>
              </w:rPr>
            </w:pPr>
          </w:p>
        </w:tc>
        <w:tc>
          <w:tcPr>
            <w:tcW w:w="890" w:type="dxa"/>
            <w:shd w:val="clear" w:color="auto" w:fill="FFFFFF"/>
            <w:vAlign w:val="center"/>
          </w:tcPr>
          <w:p w:rsidR="00B769B1" w:rsidRPr="004B0F71" w:rsidRDefault="00B769B1" w:rsidP="00B769B1">
            <w:pPr>
              <w:shd w:val="clear" w:color="auto" w:fill="FFFFFF"/>
              <w:jc w:val="center"/>
              <w:rPr>
                <w:rFonts w:ascii="Arial Narrow" w:hAnsi="Arial Narrow"/>
                <w:i/>
                <w:sz w:val="22"/>
                <w:szCs w:val="22"/>
                <w:lang w:val="lv-LV"/>
              </w:rPr>
            </w:pPr>
            <w:r w:rsidRPr="004B0F71">
              <w:rPr>
                <w:rFonts w:ascii="Arial Narrow" w:hAnsi="Arial Narrow"/>
                <w:i/>
                <w:color w:val="000000"/>
                <w:sz w:val="22"/>
                <w:szCs w:val="22"/>
                <w:lang w:val="lv-LV"/>
              </w:rPr>
              <w:t>31</w:t>
            </w:r>
          </w:p>
        </w:tc>
        <w:tc>
          <w:tcPr>
            <w:tcW w:w="890" w:type="dxa"/>
            <w:shd w:val="clear" w:color="auto" w:fill="FFFFFF"/>
            <w:vAlign w:val="center"/>
          </w:tcPr>
          <w:p w:rsidR="00B769B1" w:rsidRPr="004B0F71" w:rsidRDefault="00B769B1" w:rsidP="00B769B1">
            <w:pPr>
              <w:shd w:val="clear" w:color="auto" w:fill="FFFFFF"/>
              <w:jc w:val="center"/>
              <w:rPr>
                <w:rFonts w:ascii="Arial Narrow" w:hAnsi="Arial Narrow"/>
                <w:i/>
                <w:sz w:val="22"/>
                <w:szCs w:val="22"/>
                <w:lang w:val="lv-LV"/>
              </w:rPr>
            </w:pPr>
          </w:p>
        </w:tc>
      </w:tr>
      <w:tr w:rsidR="00B769B1" w:rsidRPr="004B0F71" w:rsidTr="007E0519">
        <w:trPr>
          <w:trHeight w:val="227"/>
          <w:jc w:val="center"/>
        </w:trPr>
        <w:tc>
          <w:tcPr>
            <w:tcW w:w="1345" w:type="dxa"/>
            <w:shd w:val="clear" w:color="auto" w:fill="FFFFFF"/>
            <w:vAlign w:val="center"/>
          </w:tcPr>
          <w:p w:rsidR="00B769B1" w:rsidRPr="004B0F71" w:rsidRDefault="00B769B1" w:rsidP="00B769B1">
            <w:pPr>
              <w:shd w:val="clear" w:color="auto" w:fill="FFFFFF"/>
              <w:jc w:val="center"/>
              <w:rPr>
                <w:b/>
                <w:sz w:val="22"/>
                <w:szCs w:val="22"/>
                <w:lang w:val="lv-LV"/>
              </w:rPr>
            </w:pPr>
            <w:r w:rsidRPr="004B0F71">
              <w:rPr>
                <w:b/>
                <w:color w:val="000000"/>
                <w:sz w:val="22"/>
                <w:szCs w:val="22"/>
                <w:lang w:val="lv-LV"/>
              </w:rPr>
              <w:t>6,0</w:t>
            </w:r>
          </w:p>
        </w:tc>
        <w:tc>
          <w:tcPr>
            <w:tcW w:w="1098"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50</w:t>
            </w:r>
          </w:p>
        </w:tc>
        <w:tc>
          <w:tcPr>
            <w:tcW w:w="1097"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46</w:t>
            </w:r>
          </w:p>
        </w:tc>
        <w:tc>
          <w:tcPr>
            <w:tcW w:w="1097"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42</w:t>
            </w:r>
          </w:p>
        </w:tc>
        <w:tc>
          <w:tcPr>
            <w:tcW w:w="1097"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40</w:t>
            </w:r>
          </w:p>
        </w:tc>
        <w:tc>
          <w:tcPr>
            <w:tcW w:w="89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40</w:t>
            </w:r>
          </w:p>
        </w:tc>
        <w:tc>
          <w:tcPr>
            <w:tcW w:w="895"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sz w:val="22"/>
                <w:szCs w:val="22"/>
                <w:lang w:val="lv-LV"/>
              </w:rPr>
              <w:t>70</w:t>
            </w:r>
          </w:p>
        </w:tc>
        <w:tc>
          <w:tcPr>
            <w:tcW w:w="89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34</w:t>
            </w:r>
          </w:p>
        </w:tc>
        <w:tc>
          <w:tcPr>
            <w:tcW w:w="89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sz w:val="22"/>
                <w:szCs w:val="22"/>
                <w:lang w:val="lv-LV"/>
              </w:rPr>
              <w:t>60</w:t>
            </w:r>
          </w:p>
        </w:tc>
      </w:tr>
      <w:tr w:rsidR="00B769B1" w:rsidRPr="004B0F71" w:rsidTr="007E0519">
        <w:trPr>
          <w:trHeight w:val="227"/>
          <w:jc w:val="center"/>
        </w:trPr>
        <w:tc>
          <w:tcPr>
            <w:tcW w:w="1345" w:type="dxa"/>
            <w:shd w:val="clear" w:color="auto" w:fill="FFFFFF"/>
            <w:vAlign w:val="center"/>
          </w:tcPr>
          <w:p w:rsidR="00B769B1" w:rsidRPr="004B0F71" w:rsidRDefault="00B769B1" w:rsidP="00B769B1">
            <w:pPr>
              <w:shd w:val="clear" w:color="auto" w:fill="FFFFFF"/>
              <w:jc w:val="center"/>
              <w:rPr>
                <w:rFonts w:ascii="Arial Narrow" w:hAnsi="Arial Narrow"/>
                <w:b/>
                <w:i/>
                <w:sz w:val="22"/>
                <w:szCs w:val="22"/>
                <w:lang w:val="lv-LV"/>
              </w:rPr>
            </w:pPr>
            <w:r w:rsidRPr="004B0F71">
              <w:rPr>
                <w:rFonts w:ascii="Arial Narrow" w:hAnsi="Arial Narrow"/>
                <w:b/>
                <w:i/>
                <w:color w:val="000000"/>
                <w:sz w:val="22"/>
                <w:szCs w:val="22"/>
                <w:lang w:val="lv-LV"/>
              </w:rPr>
              <w:t>8,0</w:t>
            </w:r>
          </w:p>
        </w:tc>
        <w:tc>
          <w:tcPr>
            <w:tcW w:w="1098" w:type="dxa"/>
            <w:shd w:val="clear" w:color="auto" w:fill="FFFFFF"/>
            <w:vAlign w:val="center"/>
          </w:tcPr>
          <w:p w:rsidR="00B769B1" w:rsidRPr="004B0F71" w:rsidRDefault="00B769B1" w:rsidP="00B769B1">
            <w:pPr>
              <w:shd w:val="clear" w:color="auto" w:fill="FFFFFF"/>
              <w:jc w:val="center"/>
              <w:rPr>
                <w:rFonts w:ascii="Arial Narrow" w:hAnsi="Arial Narrow"/>
                <w:i/>
                <w:sz w:val="22"/>
                <w:szCs w:val="22"/>
                <w:lang w:val="lv-LV"/>
              </w:rPr>
            </w:pPr>
            <w:r w:rsidRPr="004B0F71">
              <w:rPr>
                <w:rFonts w:ascii="Arial Narrow" w:hAnsi="Arial Narrow"/>
                <w:i/>
                <w:color w:val="000000"/>
                <w:sz w:val="22"/>
                <w:szCs w:val="22"/>
                <w:lang w:val="lv-LV"/>
              </w:rPr>
              <w:t>62</w:t>
            </w:r>
          </w:p>
        </w:tc>
        <w:tc>
          <w:tcPr>
            <w:tcW w:w="1097" w:type="dxa"/>
            <w:shd w:val="clear" w:color="auto" w:fill="FFFFFF"/>
            <w:vAlign w:val="center"/>
          </w:tcPr>
          <w:p w:rsidR="00B769B1" w:rsidRPr="004B0F71" w:rsidRDefault="00B769B1" w:rsidP="00B769B1">
            <w:pPr>
              <w:shd w:val="clear" w:color="auto" w:fill="FFFFFF"/>
              <w:jc w:val="center"/>
              <w:rPr>
                <w:rFonts w:ascii="Arial Narrow" w:hAnsi="Arial Narrow"/>
                <w:i/>
                <w:sz w:val="22"/>
                <w:szCs w:val="22"/>
                <w:lang w:val="lv-LV"/>
              </w:rPr>
            </w:pPr>
            <w:r w:rsidRPr="004B0F71">
              <w:rPr>
                <w:rFonts w:ascii="Arial Narrow" w:hAnsi="Arial Narrow"/>
                <w:i/>
                <w:color w:val="000000"/>
                <w:sz w:val="22"/>
                <w:szCs w:val="22"/>
                <w:lang w:val="lv-LV"/>
              </w:rPr>
              <w:t>54</w:t>
            </w:r>
          </w:p>
        </w:tc>
        <w:tc>
          <w:tcPr>
            <w:tcW w:w="1097" w:type="dxa"/>
            <w:shd w:val="clear" w:color="auto" w:fill="FFFFFF"/>
            <w:vAlign w:val="center"/>
          </w:tcPr>
          <w:p w:rsidR="00B769B1" w:rsidRPr="004B0F71" w:rsidRDefault="00B769B1" w:rsidP="00B769B1">
            <w:pPr>
              <w:shd w:val="clear" w:color="auto" w:fill="FFFFFF"/>
              <w:jc w:val="center"/>
              <w:rPr>
                <w:rFonts w:ascii="Arial Narrow" w:hAnsi="Arial Narrow"/>
                <w:i/>
                <w:sz w:val="22"/>
                <w:szCs w:val="22"/>
                <w:lang w:val="lv-LV"/>
              </w:rPr>
            </w:pPr>
            <w:r w:rsidRPr="004B0F71">
              <w:rPr>
                <w:rFonts w:ascii="Arial Narrow" w:hAnsi="Arial Narrow"/>
                <w:i/>
                <w:color w:val="000000"/>
                <w:sz w:val="22"/>
                <w:szCs w:val="22"/>
                <w:lang w:val="lv-LV"/>
              </w:rPr>
              <w:t>51</w:t>
            </w:r>
          </w:p>
        </w:tc>
        <w:tc>
          <w:tcPr>
            <w:tcW w:w="1097" w:type="dxa"/>
            <w:shd w:val="clear" w:color="auto" w:fill="FFFFFF"/>
            <w:vAlign w:val="center"/>
          </w:tcPr>
          <w:p w:rsidR="00B769B1" w:rsidRPr="004B0F71" w:rsidRDefault="00B769B1" w:rsidP="00B769B1">
            <w:pPr>
              <w:shd w:val="clear" w:color="auto" w:fill="FFFFFF"/>
              <w:jc w:val="center"/>
              <w:rPr>
                <w:rFonts w:ascii="Arial Narrow" w:hAnsi="Arial Narrow"/>
                <w:i/>
                <w:sz w:val="22"/>
                <w:szCs w:val="22"/>
                <w:lang w:val="lv-LV"/>
              </w:rPr>
            </w:pPr>
            <w:r w:rsidRPr="004B0F71">
              <w:rPr>
                <w:rFonts w:ascii="Arial Narrow" w:hAnsi="Arial Narrow"/>
                <w:i/>
                <w:color w:val="000000"/>
                <w:sz w:val="22"/>
                <w:szCs w:val="22"/>
                <w:lang w:val="lv-LV"/>
              </w:rPr>
              <w:t>46</w:t>
            </w:r>
          </w:p>
        </w:tc>
        <w:tc>
          <w:tcPr>
            <w:tcW w:w="890" w:type="dxa"/>
            <w:shd w:val="clear" w:color="auto" w:fill="FFFFFF"/>
            <w:vAlign w:val="center"/>
          </w:tcPr>
          <w:p w:rsidR="00B769B1" w:rsidRPr="004B0F71" w:rsidRDefault="00B769B1" w:rsidP="00B769B1">
            <w:pPr>
              <w:shd w:val="clear" w:color="auto" w:fill="FFFFFF"/>
              <w:jc w:val="center"/>
              <w:rPr>
                <w:rFonts w:ascii="Arial Narrow" w:hAnsi="Arial Narrow"/>
                <w:i/>
                <w:sz w:val="22"/>
                <w:szCs w:val="22"/>
                <w:lang w:val="lv-LV"/>
              </w:rPr>
            </w:pPr>
            <w:r w:rsidRPr="004B0F71">
              <w:rPr>
                <w:rFonts w:ascii="Arial Narrow" w:hAnsi="Arial Narrow"/>
                <w:i/>
                <w:color w:val="000000"/>
                <w:sz w:val="22"/>
                <w:szCs w:val="22"/>
                <w:lang w:val="lv-LV"/>
              </w:rPr>
              <w:t>48</w:t>
            </w:r>
          </w:p>
        </w:tc>
        <w:tc>
          <w:tcPr>
            <w:tcW w:w="895" w:type="dxa"/>
            <w:shd w:val="clear" w:color="auto" w:fill="FFFFFF"/>
            <w:vAlign w:val="center"/>
          </w:tcPr>
          <w:p w:rsidR="00B769B1" w:rsidRPr="004B0F71" w:rsidRDefault="00B769B1" w:rsidP="00B769B1">
            <w:pPr>
              <w:shd w:val="clear" w:color="auto" w:fill="FFFFFF"/>
              <w:jc w:val="center"/>
              <w:rPr>
                <w:rFonts w:ascii="Arial Narrow" w:hAnsi="Arial Narrow"/>
                <w:i/>
                <w:sz w:val="22"/>
                <w:szCs w:val="22"/>
                <w:lang w:val="lv-LV"/>
              </w:rPr>
            </w:pPr>
          </w:p>
        </w:tc>
        <w:tc>
          <w:tcPr>
            <w:tcW w:w="890" w:type="dxa"/>
            <w:shd w:val="clear" w:color="auto" w:fill="FFFFFF"/>
            <w:vAlign w:val="center"/>
          </w:tcPr>
          <w:p w:rsidR="00B769B1" w:rsidRPr="004B0F71" w:rsidRDefault="00B769B1" w:rsidP="00B769B1">
            <w:pPr>
              <w:shd w:val="clear" w:color="auto" w:fill="FFFFFF"/>
              <w:jc w:val="center"/>
              <w:rPr>
                <w:rFonts w:ascii="Arial Narrow" w:hAnsi="Arial Narrow"/>
                <w:i/>
                <w:sz w:val="22"/>
                <w:szCs w:val="22"/>
                <w:lang w:val="lv-LV"/>
              </w:rPr>
            </w:pPr>
            <w:r w:rsidRPr="004B0F71">
              <w:rPr>
                <w:rFonts w:ascii="Arial Narrow" w:hAnsi="Arial Narrow"/>
                <w:i/>
                <w:color w:val="000000"/>
                <w:sz w:val="22"/>
                <w:szCs w:val="22"/>
                <w:lang w:val="lv-LV"/>
              </w:rPr>
              <w:t>43</w:t>
            </w:r>
          </w:p>
        </w:tc>
        <w:tc>
          <w:tcPr>
            <w:tcW w:w="890" w:type="dxa"/>
            <w:shd w:val="clear" w:color="auto" w:fill="FFFFFF"/>
            <w:vAlign w:val="center"/>
          </w:tcPr>
          <w:p w:rsidR="00B769B1" w:rsidRPr="004B0F71" w:rsidRDefault="00B769B1" w:rsidP="00B769B1">
            <w:pPr>
              <w:shd w:val="clear" w:color="auto" w:fill="FFFFFF"/>
              <w:jc w:val="center"/>
              <w:rPr>
                <w:rFonts w:ascii="Arial Narrow" w:hAnsi="Arial Narrow"/>
                <w:i/>
                <w:sz w:val="22"/>
                <w:szCs w:val="22"/>
                <w:lang w:val="lv-LV"/>
              </w:rPr>
            </w:pPr>
          </w:p>
        </w:tc>
      </w:tr>
      <w:tr w:rsidR="00B769B1" w:rsidRPr="004B0F71" w:rsidTr="007E0519">
        <w:trPr>
          <w:trHeight w:val="227"/>
          <w:jc w:val="center"/>
        </w:trPr>
        <w:tc>
          <w:tcPr>
            <w:tcW w:w="1345" w:type="dxa"/>
            <w:shd w:val="clear" w:color="auto" w:fill="FFFFFF"/>
            <w:vAlign w:val="center"/>
          </w:tcPr>
          <w:p w:rsidR="00B769B1" w:rsidRPr="004B0F71" w:rsidRDefault="00B769B1" w:rsidP="00B769B1">
            <w:pPr>
              <w:shd w:val="clear" w:color="auto" w:fill="FFFFFF"/>
              <w:jc w:val="center"/>
              <w:rPr>
                <w:b/>
                <w:sz w:val="22"/>
                <w:szCs w:val="22"/>
                <w:lang w:val="lv-LV"/>
              </w:rPr>
            </w:pPr>
            <w:r w:rsidRPr="004B0F71">
              <w:rPr>
                <w:b/>
                <w:color w:val="000000"/>
                <w:sz w:val="22"/>
                <w:szCs w:val="22"/>
                <w:lang w:val="lv-LV"/>
              </w:rPr>
              <w:t>10</w:t>
            </w:r>
          </w:p>
        </w:tc>
        <w:tc>
          <w:tcPr>
            <w:tcW w:w="1098"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80</w:t>
            </w:r>
          </w:p>
        </w:tc>
        <w:tc>
          <w:tcPr>
            <w:tcW w:w="1097"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70</w:t>
            </w:r>
          </w:p>
        </w:tc>
        <w:tc>
          <w:tcPr>
            <w:tcW w:w="1097"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60</w:t>
            </w:r>
          </w:p>
        </w:tc>
        <w:tc>
          <w:tcPr>
            <w:tcW w:w="1097"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50</w:t>
            </w:r>
          </w:p>
        </w:tc>
        <w:tc>
          <w:tcPr>
            <w:tcW w:w="89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55</w:t>
            </w:r>
          </w:p>
        </w:tc>
        <w:tc>
          <w:tcPr>
            <w:tcW w:w="895"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sz w:val="22"/>
                <w:szCs w:val="22"/>
                <w:lang w:val="lv-LV"/>
              </w:rPr>
              <w:t>105</w:t>
            </w:r>
          </w:p>
        </w:tc>
        <w:tc>
          <w:tcPr>
            <w:tcW w:w="89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50</w:t>
            </w:r>
          </w:p>
        </w:tc>
        <w:tc>
          <w:tcPr>
            <w:tcW w:w="89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sz w:val="22"/>
                <w:szCs w:val="22"/>
                <w:lang w:val="lv-LV"/>
              </w:rPr>
              <w:t>90</w:t>
            </w:r>
          </w:p>
        </w:tc>
      </w:tr>
      <w:tr w:rsidR="00B769B1" w:rsidRPr="004B0F71" w:rsidTr="007E0519">
        <w:trPr>
          <w:trHeight w:val="227"/>
          <w:jc w:val="center"/>
        </w:trPr>
        <w:tc>
          <w:tcPr>
            <w:tcW w:w="1345" w:type="dxa"/>
            <w:shd w:val="clear" w:color="auto" w:fill="FFFFFF"/>
            <w:vAlign w:val="center"/>
          </w:tcPr>
          <w:p w:rsidR="00B769B1" w:rsidRPr="004B0F71" w:rsidRDefault="00B769B1" w:rsidP="00B769B1">
            <w:pPr>
              <w:shd w:val="clear" w:color="auto" w:fill="FFFFFF"/>
              <w:jc w:val="center"/>
              <w:rPr>
                <w:b/>
                <w:sz w:val="22"/>
                <w:szCs w:val="22"/>
                <w:lang w:val="lv-LV"/>
              </w:rPr>
            </w:pPr>
            <w:r w:rsidRPr="004B0F71">
              <w:rPr>
                <w:b/>
                <w:color w:val="000000"/>
                <w:sz w:val="22"/>
                <w:szCs w:val="22"/>
                <w:lang w:val="lv-LV"/>
              </w:rPr>
              <w:t>16</w:t>
            </w:r>
          </w:p>
        </w:tc>
        <w:tc>
          <w:tcPr>
            <w:tcW w:w="1098"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100</w:t>
            </w:r>
          </w:p>
        </w:tc>
        <w:tc>
          <w:tcPr>
            <w:tcW w:w="1097"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85</w:t>
            </w:r>
          </w:p>
        </w:tc>
        <w:tc>
          <w:tcPr>
            <w:tcW w:w="1097"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80</w:t>
            </w:r>
          </w:p>
        </w:tc>
        <w:tc>
          <w:tcPr>
            <w:tcW w:w="1097"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75</w:t>
            </w:r>
          </w:p>
        </w:tc>
        <w:tc>
          <w:tcPr>
            <w:tcW w:w="89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80</w:t>
            </w:r>
          </w:p>
        </w:tc>
        <w:tc>
          <w:tcPr>
            <w:tcW w:w="895"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sz w:val="22"/>
                <w:szCs w:val="22"/>
                <w:lang w:val="lv-LV"/>
              </w:rPr>
              <w:t>135</w:t>
            </w:r>
          </w:p>
        </w:tc>
        <w:tc>
          <w:tcPr>
            <w:tcW w:w="89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70</w:t>
            </w:r>
          </w:p>
        </w:tc>
        <w:tc>
          <w:tcPr>
            <w:tcW w:w="89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sz w:val="22"/>
                <w:szCs w:val="22"/>
                <w:lang w:val="lv-LV"/>
              </w:rPr>
              <w:t>115</w:t>
            </w:r>
          </w:p>
        </w:tc>
      </w:tr>
      <w:tr w:rsidR="00B769B1" w:rsidRPr="004B0F71" w:rsidTr="007E0519">
        <w:trPr>
          <w:trHeight w:val="227"/>
          <w:jc w:val="center"/>
        </w:trPr>
        <w:tc>
          <w:tcPr>
            <w:tcW w:w="1345" w:type="dxa"/>
            <w:shd w:val="clear" w:color="auto" w:fill="FFFFFF"/>
            <w:vAlign w:val="center"/>
          </w:tcPr>
          <w:p w:rsidR="00B769B1" w:rsidRPr="004B0F71" w:rsidRDefault="00B769B1" w:rsidP="00B769B1">
            <w:pPr>
              <w:shd w:val="clear" w:color="auto" w:fill="FFFFFF"/>
              <w:jc w:val="center"/>
              <w:rPr>
                <w:b/>
                <w:sz w:val="22"/>
                <w:szCs w:val="22"/>
                <w:lang w:val="lv-LV"/>
              </w:rPr>
            </w:pPr>
            <w:r w:rsidRPr="004B0F71">
              <w:rPr>
                <w:b/>
                <w:color w:val="000000"/>
                <w:sz w:val="22"/>
                <w:szCs w:val="22"/>
                <w:lang w:val="lv-LV"/>
              </w:rPr>
              <w:t>25</w:t>
            </w:r>
          </w:p>
        </w:tc>
        <w:tc>
          <w:tcPr>
            <w:tcW w:w="1098"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140</w:t>
            </w:r>
          </w:p>
        </w:tc>
        <w:tc>
          <w:tcPr>
            <w:tcW w:w="1097"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115</w:t>
            </w:r>
          </w:p>
        </w:tc>
        <w:tc>
          <w:tcPr>
            <w:tcW w:w="1097"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100</w:t>
            </w:r>
          </w:p>
        </w:tc>
        <w:tc>
          <w:tcPr>
            <w:tcW w:w="1097"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90</w:t>
            </w:r>
          </w:p>
        </w:tc>
        <w:tc>
          <w:tcPr>
            <w:tcW w:w="89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100</w:t>
            </w:r>
          </w:p>
        </w:tc>
        <w:tc>
          <w:tcPr>
            <w:tcW w:w="895"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sz w:val="22"/>
                <w:szCs w:val="22"/>
                <w:lang w:val="lv-LV"/>
              </w:rPr>
              <w:t>175</w:t>
            </w:r>
          </w:p>
        </w:tc>
        <w:tc>
          <w:tcPr>
            <w:tcW w:w="89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85</w:t>
            </w:r>
          </w:p>
        </w:tc>
        <w:tc>
          <w:tcPr>
            <w:tcW w:w="89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sz w:val="22"/>
                <w:szCs w:val="22"/>
                <w:lang w:val="lv-LV"/>
              </w:rPr>
              <w:t>150</w:t>
            </w:r>
          </w:p>
        </w:tc>
      </w:tr>
      <w:tr w:rsidR="00B769B1" w:rsidRPr="004B0F71" w:rsidTr="007E0519">
        <w:trPr>
          <w:trHeight w:val="227"/>
          <w:jc w:val="center"/>
        </w:trPr>
        <w:tc>
          <w:tcPr>
            <w:tcW w:w="1345" w:type="dxa"/>
            <w:shd w:val="clear" w:color="auto" w:fill="FFFFFF"/>
            <w:vAlign w:val="center"/>
          </w:tcPr>
          <w:p w:rsidR="00B769B1" w:rsidRPr="004B0F71" w:rsidRDefault="00B769B1" w:rsidP="00B769B1">
            <w:pPr>
              <w:shd w:val="clear" w:color="auto" w:fill="FFFFFF"/>
              <w:jc w:val="center"/>
              <w:rPr>
                <w:b/>
                <w:sz w:val="22"/>
                <w:szCs w:val="22"/>
                <w:lang w:val="lv-LV"/>
              </w:rPr>
            </w:pPr>
            <w:r w:rsidRPr="004B0F71">
              <w:rPr>
                <w:b/>
                <w:color w:val="000000"/>
                <w:sz w:val="22"/>
                <w:szCs w:val="22"/>
                <w:lang w:val="lv-LV"/>
              </w:rPr>
              <w:t>35</w:t>
            </w:r>
          </w:p>
        </w:tc>
        <w:tc>
          <w:tcPr>
            <w:tcW w:w="1098"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170</w:t>
            </w:r>
          </w:p>
        </w:tc>
        <w:tc>
          <w:tcPr>
            <w:tcW w:w="1097"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135</w:t>
            </w:r>
          </w:p>
        </w:tc>
        <w:tc>
          <w:tcPr>
            <w:tcW w:w="1097"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125</w:t>
            </w:r>
          </w:p>
        </w:tc>
        <w:tc>
          <w:tcPr>
            <w:tcW w:w="1097"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115</w:t>
            </w:r>
          </w:p>
        </w:tc>
        <w:tc>
          <w:tcPr>
            <w:tcW w:w="89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125</w:t>
            </w:r>
          </w:p>
        </w:tc>
        <w:tc>
          <w:tcPr>
            <w:tcW w:w="895"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sz w:val="22"/>
                <w:szCs w:val="22"/>
                <w:lang w:val="lv-LV"/>
              </w:rPr>
              <w:t>210</w:t>
            </w:r>
          </w:p>
        </w:tc>
        <w:tc>
          <w:tcPr>
            <w:tcW w:w="89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100</w:t>
            </w:r>
          </w:p>
        </w:tc>
        <w:tc>
          <w:tcPr>
            <w:tcW w:w="89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sz w:val="22"/>
                <w:szCs w:val="22"/>
                <w:lang w:val="lv-LV"/>
              </w:rPr>
              <w:t>180</w:t>
            </w:r>
          </w:p>
        </w:tc>
      </w:tr>
      <w:tr w:rsidR="00B769B1" w:rsidRPr="004B0F71" w:rsidTr="007E0519">
        <w:trPr>
          <w:trHeight w:val="227"/>
          <w:jc w:val="center"/>
        </w:trPr>
        <w:tc>
          <w:tcPr>
            <w:tcW w:w="1345" w:type="dxa"/>
            <w:shd w:val="clear" w:color="auto" w:fill="FFFFFF"/>
            <w:vAlign w:val="center"/>
          </w:tcPr>
          <w:p w:rsidR="00B769B1" w:rsidRPr="004B0F71" w:rsidRDefault="00B769B1" w:rsidP="00B769B1">
            <w:pPr>
              <w:shd w:val="clear" w:color="auto" w:fill="FFFFFF"/>
              <w:jc w:val="center"/>
              <w:rPr>
                <w:b/>
                <w:sz w:val="22"/>
                <w:szCs w:val="22"/>
                <w:lang w:val="lv-LV"/>
              </w:rPr>
            </w:pPr>
            <w:r w:rsidRPr="004B0F71">
              <w:rPr>
                <w:b/>
                <w:color w:val="000000"/>
                <w:sz w:val="22"/>
                <w:szCs w:val="22"/>
                <w:lang w:val="lv-LV"/>
              </w:rPr>
              <w:t>50</w:t>
            </w:r>
          </w:p>
        </w:tc>
        <w:tc>
          <w:tcPr>
            <w:tcW w:w="1098"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215</w:t>
            </w:r>
          </w:p>
        </w:tc>
        <w:tc>
          <w:tcPr>
            <w:tcW w:w="1097"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185</w:t>
            </w:r>
          </w:p>
        </w:tc>
        <w:tc>
          <w:tcPr>
            <w:tcW w:w="1097"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170</w:t>
            </w:r>
          </w:p>
        </w:tc>
        <w:tc>
          <w:tcPr>
            <w:tcW w:w="1097"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150</w:t>
            </w:r>
          </w:p>
        </w:tc>
        <w:tc>
          <w:tcPr>
            <w:tcW w:w="89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160</w:t>
            </w:r>
          </w:p>
        </w:tc>
        <w:tc>
          <w:tcPr>
            <w:tcW w:w="895"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sz w:val="22"/>
                <w:szCs w:val="22"/>
                <w:lang w:val="lv-LV"/>
              </w:rPr>
              <w:t>265</w:t>
            </w:r>
          </w:p>
        </w:tc>
        <w:tc>
          <w:tcPr>
            <w:tcW w:w="89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135</w:t>
            </w:r>
          </w:p>
        </w:tc>
        <w:tc>
          <w:tcPr>
            <w:tcW w:w="89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sz w:val="22"/>
                <w:szCs w:val="22"/>
                <w:lang w:val="lv-LV"/>
              </w:rPr>
              <w:t>225</w:t>
            </w:r>
          </w:p>
        </w:tc>
      </w:tr>
      <w:tr w:rsidR="00B769B1" w:rsidRPr="004B0F71" w:rsidTr="007E0519">
        <w:trPr>
          <w:trHeight w:val="227"/>
          <w:jc w:val="center"/>
        </w:trPr>
        <w:tc>
          <w:tcPr>
            <w:tcW w:w="1345" w:type="dxa"/>
            <w:shd w:val="clear" w:color="auto" w:fill="FFFFFF"/>
            <w:vAlign w:val="center"/>
          </w:tcPr>
          <w:p w:rsidR="00B769B1" w:rsidRPr="004B0F71" w:rsidRDefault="00B769B1" w:rsidP="00B769B1">
            <w:pPr>
              <w:shd w:val="clear" w:color="auto" w:fill="FFFFFF"/>
              <w:jc w:val="center"/>
              <w:rPr>
                <w:b/>
                <w:sz w:val="22"/>
                <w:szCs w:val="22"/>
                <w:lang w:val="lv-LV"/>
              </w:rPr>
            </w:pPr>
            <w:r w:rsidRPr="004B0F71">
              <w:rPr>
                <w:b/>
                <w:color w:val="000000"/>
                <w:sz w:val="22"/>
                <w:szCs w:val="22"/>
                <w:lang w:val="lv-LV"/>
              </w:rPr>
              <w:t>70</w:t>
            </w:r>
          </w:p>
        </w:tc>
        <w:tc>
          <w:tcPr>
            <w:tcW w:w="1098"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270</w:t>
            </w:r>
          </w:p>
        </w:tc>
        <w:tc>
          <w:tcPr>
            <w:tcW w:w="1097"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225</w:t>
            </w:r>
          </w:p>
        </w:tc>
        <w:tc>
          <w:tcPr>
            <w:tcW w:w="1097"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210</w:t>
            </w:r>
          </w:p>
        </w:tc>
        <w:tc>
          <w:tcPr>
            <w:tcW w:w="1097"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185</w:t>
            </w:r>
          </w:p>
        </w:tc>
        <w:tc>
          <w:tcPr>
            <w:tcW w:w="89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195</w:t>
            </w:r>
          </w:p>
        </w:tc>
        <w:tc>
          <w:tcPr>
            <w:tcW w:w="895"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sz w:val="22"/>
                <w:szCs w:val="22"/>
                <w:lang w:val="lv-LV"/>
              </w:rPr>
              <w:t>320</w:t>
            </w:r>
          </w:p>
        </w:tc>
        <w:tc>
          <w:tcPr>
            <w:tcW w:w="89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175</w:t>
            </w:r>
          </w:p>
        </w:tc>
        <w:tc>
          <w:tcPr>
            <w:tcW w:w="89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sz w:val="22"/>
                <w:szCs w:val="22"/>
                <w:lang w:val="lv-LV"/>
              </w:rPr>
              <w:t>275</w:t>
            </w:r>
          </w:p>
        </w:tc>
      </w:tr>
      <w:tr w:rsidR="00B769B1" w:rsidRPr="004B0F71" w:rsidTr="007E0519">
        <w:trPr>
          <w:trHeight w:val="227"/>
          <w:jc w:val="center"/>
        </w:trPr>
        <w:tc>
          <w:tcPr>
            <w:tcW w:w="1345" w:type="dxa"/>
            <w:shd w:val="clear" w:color="auto" w:fill="FFFFFF"/>
            <w:vAlign w:val="center"/>
          </w:tcPr>
          <w:p w:rsidR="00B769B1" w:rsidRPr="004B0F71" w:rsidRDefault="00B769B1" w:rsidP="00B769B1">
            <w:pPr>
              <w:shd w:val="clear" w:color="auto" w:fill="FFFFFF"/>
              <w:jc w:val="center"/>
              <w:rPr>
                <w:b/>
                <w:sz w:val="22"/>
                <w:szCs w:val="22"/>
                <w:lang w:val="lv-LV"/>
              </w:rPr>
            </w:pPr>
            <w:r w:rsidRPr="004B0F71">
              <w:rPr>
                <w:b/>
                <w:color w:val="000000"/>
                <w:sz w:val="22"/>
                <w:szCs w:val="22"/>
                <w:lang w:val="lv-LV"/>
              </w:rPr>
              <w:t>95</w:t>
            </w:r>
          </w:p>
        </w:tc>
        <w:tc>
          <w:tcPr>
            <w:tcW w:w="1098"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330</w:t>
            </w:r>
          </w:p>
        </w:tc>
        <w:tc>
          <w:tcPr>
            <w:tcW w:w="1097"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275</w:t>
            </w:r>
          </w:p>
        </w:tc>
        <w:tc>
          <w:tcPr>
            <w:tcW w:w="1097"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255</w:t>
            </w:r>
          </w:p>
        </w:tc>
        <w:tc>
          <w:tcPr>
            <w:tcW w:w="1097"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225</w:t>
            </w:r>
          </w:p>
        </w:tc>
        <w:tc>
          <w:tcPr>
            <w:tcW w:w="89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245</w:t>
            </w:r>
          </w:p>
        </w:tc>
        <w:tc>
          <w:tcPr>
            <w:tcW w:w="895"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sz w:val="22"/>
                <w:szCs w:val="22"/>
                <w:lang w:val="lv-LV"/>
              </w:rPr>
              <w:t>385</w:t>
            </w:r>
          </w:p>
        </w:tc>
        <w:tc>
          <w:tcPr>
            <w:tcW w:w="89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215</w:t>
            </w:r>
          </w:p>
        </w:tc>
        <w:tc>
          <w:tcPr>
            <w:tcW w:w="89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sz w:val="22"/>
                <w:szCs w:val="22"/>
                <w:lang w:val="lv-LV"/>
              </w:rPr>
              <w:t>330</w:t>
            </w:r>
          </w:p>
        </w:tc>
      </w:tr>
      <w:tr w:rsidR="00B769B1" w:rsidRPr="004B0F71" w:rsidTr="007E0519">
        <w:trPr>
          <w:trHeight w:val="227"/>
          <w:jc w:val="center"/>
        </w:trPr>
        <w:tc>
          <w:tcPr>
            <w:tcW w:w="1345" w:type="dxa"/>
            <w:shd w:val="clear" w:color="auto" w:fill="FFFFFF"/>
            <w:vAlign w:val="center"/>
          </w:tcPr>
          <w:p w:rsidR="00B769B1" w:rsidRPr="004B0F71" w:rsidRDefault="00B769B1" w:rsidP="00B769B1">
            <w:pPr>
              <w:shd w:val="clear" w:color="auto" w:fill="FFFFFF"/>
              <w:jc w:val="center"/>
              <w:rPr>
                <w:b/>
                <w:sz w:val="22"/>
                <w:szCs w:val="22"/>
                <w:lang w:val="lv-LV"/>
              </w:rPr>
            </w:pPr>
            <w:r w:rsidRPr="004B0F71">
              <w:rPr>
                <w:b/>
                <w:color w:val="000000"/>
                <w:sz w:val="22"/>
                <w:szCs w:val="22"/>
                <w:lang w:val="lv-LV"/>
              </w:rPr>
              <w:t>120</w:t>
            </w:r>
          </w:p>
        </w:tc>
        <w:tc>
          <w:tcPr>
            <w:tcW w:w="1098"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385</w:t>
            </w:r>
          </w:p>
        </w:tc>
        <w:tc>
          <w:tcPr>
            <w:tcW w:w="1097"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315</w:t>
            </w:r>
          </w:p>
        </w:tc>
        <w:tc>
          <w:tcPr>
            <w:tcW w:w="1097"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290</w:t>
            </w:r>
          </w:p>
        </w:tc>
        <w:tc>
          <w:tcPr>
            <w:tcW w:w="1097"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260</w:t>
            </w:r>
          </w:p>
        </w:tc>
        <w:tc>
          <w:tcPr>
            <w:tcW w:w="89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295</w:t>
            </w:r>
          </w:p>
        </w:tc>
        <w:tc>
          <w:tcPr>
            <w:tcW w:w="895"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sz w:val="22"/>
                <w:szCs w:val="22"/>
                <w:lang w:val="lv-LV"/>
              </w:rPr>
              <w:t>445</w:t>
            </w:r>
          </w:p>
        </w:tc>
        <w:tc>
          <w:tcPr>
            <w:tcW w:w="89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250</w:t>
            </w:r>
          </w:p>
        </w:tc>
        <w:tc>
          <w:tcPr>
            <w:tcW w:w="89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sz w:val="22"/>
                <w:szCs w:val="22"/>
                <w:lang w:val="lv-LV"/>
              </w:rPr>
              <w:t>385</w:t>
            </w:r>
          </w:p>
        </w:tc>
      </w:tr>
      <w:tr w:rsidR="00B769B1" w:rsidRPr="004B0F71" w:rsidTr="007E0519">
        <w:trPr>
          <w:trHeight w:val="227"/>
          <w:jc w:val="center"/>
        </w:trPr>
        <w:tc>
          <w:tcPr>
            <w:tcW w:w="1345" w:type="dxa"/>
            <w:shd w:val="clear" w:color="auto" w:fill="FFFFFF"/>
            <w:vAlign w:val="center"/>
          </w:tcPr>
          <w:p w:rsidR="00B769B1" w:rsidRPr="004B0F71" w:rsidRDefault="00B769B1" w:rsidP="00B769B1">
            <w:pPr>
              <w:shd w:val="clear" w:color="auto" w:fill="FFFFFF"/>
              <w:jc w:val="center"/>
              <w:rPr>
                <w:b/>
                <w:sz w:val="22"/>
                <w:szCs w:val="22"/>
                <w:lang w:val="lv-LV"/>
              </w:rPr>
            </w:pPr>
            <w:r w:rsidRPr="004B0F71">
              <w:rPr>
                <w:b/>
                <w:color w:val="000000"/>
                <w:sz w:val="22"/>
                <w:szCs w:val="22"/>
                <w:lang w:val="lv-LV"/>
              </w:rPr>
              <w:t>150</w:t>
            </w:r>
          </w:p>
        </w:tc>
        <w:tc>
          <w:tcPr>
            <w:tcW w:w="1098"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440</w:t>
            </w:r>
          </w:p>
        </w:tc>
        <w:tc>
          <w:tcPr>
            <w:tcW w:w="1097"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360</w:t>
            </w:r>
          </w:p>
        </w:tc>
        <w:tc>
          <w:tcPr>
            <w:tcW w:w="1097"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330</w:t>
            </w:r>
          </w:p>
        </w:tc>
        <w:tc>
          <w:tcPr>
            <w:tcW w:w="1097" w:type="dxa"/>
            <w:shd w:val="clear" w:color="auto" w:fill="FFFFFF"/>
            <w:vAlign w:val="center"/>
          </w:tcPr>
          <w:p w:rsidR="00B769B1" w:rsidRPr="004B0F71" w:rsidRDefault="00B769B1" w:rsidP="00B769B1">
            <w:pPr>
              <w:shd w:val="clear" w:color="auto" w:fill="FFFFFF"/>
              <w:tabs>
                <w:tab w:val="left" w:leader="underscore" w:pos="504"/>
              </w:tabs>
              <w:jc w:val="center"/>
              <w:rPr>
                <w:sz w:val="22"/>
                <w:szCs w:val="22"/>
                <w:lang w:val="lv-LV"/>
              </w:rPr>
            </w:pPr>
            <w:r w:rsidRPr="004B0F71">
              <w:rPr>
                <w:color w:val="000000"/>
                <w:sz w:val="22"/>
                <w:szCs w:val="22"/>
                <w:lang w:val="lv-LV"/>
              </w:rPr>
              <w:t>—</w:t>
            </w:r>
          </w:p>
        </w:tc>
        <w:tc>
          <w:tcPr>
            <w:tcW w:w="89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w:t>
            </w:r>
          </w:p>
        </w:tc>
        <w:tc>
          <w:tcPr>
            <w:tcW w:w="895"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sz w:val="22"/>
                <w:szCs w:val="22"/>
                <w:lang w:val="lv-LV"/>
              </w:rPr>
              <w:t>505</w:t>
            </w:r>
          </w:p>
        </w:tc>
        <w:tc>
          <w:tcPr>
            <w:tcW w:w="89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w:t>
            </w:r>
          </w:p>
        </w:tc>
        <w:tc>
          <w:tcPr>
            <w:tcW w:w="89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sz w:val="22"/>
                <w:szCs w:val="22"/>
                <w:lang w:val="lv-LV"/>
              </w:rPr>
              <w:t>435</w:t>
            </w:r>
          </w:p>
        </w:tc>
      </w:tr>
      <w:tr w:rsidR="00B769B1" w:rsidRPr="004B0F71" w:rsidTr="007E0519">
        <w:trPr>
          <w:trHeight w:val="227"/>
          <w:jc w:val="center"/>
        </w:trPr>
        <w:tc>
          <w:tcPr>
            <w:tcW w:w="1345" w:type="dxa"/>
            <w:shd w:val="clear" w:color="auto" w:fill="FFFFFF"/>
            <w:vAlign w:val="center"/>
          </w:tcPr>
          <w:p w:rsidR="00B769B1" w:rsidRPr="004B0F71" w:rsidRDefault="00B769B1" w:rsidP="00B769B1">
            <w:pPr>
              <w:shd w:val="clear" w:color="auto" w:fill="FFFFFF"/>
              <w:jc w:val="center"/>
              <w:rPr>
                <w:b/>
                <w:sz w:val="22"/>
                <w:szCs w:val="22"/>
                <w:lang w:val="lv-LV"/>
              </w:rPr>
            </w:pPr>
            <w:r w:rsidRPr="004B0F71">
              <w:rPr>
                <w:b/>
                <w:color w:val="000000"/>
                <w:sz w:val="22"/>
                <w:szCs w:val="22"/>
                <w:lang w:val="lv-LV"/>
              </w:rPr>
              <w:t>185</w:t>
            </w:r>
          </w:p>
        </w:tc>
        <w:tc>
          <w:tcPr>
            <w:tcW w:w="1098"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510</w:t>
            </w:r>
          </w:p>
        </w:tc>
        <w:tc>
          <w:tcPr>
            <w:tcW w:w="1097"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w:t>
            </w:r>
          </w:p>
        </w:tc>
        <w:tc>
          <w:tcPr>
            <w:tcW w:w="1097"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pacing w:val="-17"/>
                <w:sz w:val="22"/>
                <w:szCs w:val="22"/>
                <w:lang w:val="lv-LV"/>
              </w:rPr>
              <w:t>—</w:t>
            </w:r>
          </w:p>
        </w:tc>
        <w:tc>
          <w:tcPr>
            <w:tcW w:w="1097"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w:t>
            </w:r>
          </w:p>
        </w:tc>
        <w:tc>
          <w:tcPr>
            <w:tcW w:w="89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w:t>
            </w:r>
          </w:p>
        </w:tc>
        <w:tc>
          <w:tcPr>
            <w:tcW w:w="895"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sz w:val="22"/>
                <w:szCs w:val="22"/>
                <w:lang w:val="lv-LV"/>
              </w:rPr>
              <w:t>570</w:t>
            </w:r>
          </w:p>
        </w:tc>
        <w:tc>
          <w:tcPr>
            <w:tcW w:w="89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w:t>
            </w:r>
          </w:p>
        </w:tc>
        <w:tc>
          <w:tcPr>
            <w:tcW w:w="89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sz w:val="22"/>
                <w:szCs w:val="22"/>
                <w:lang w:val="lv-LV"/>
              </w:rPr>
              <w:t>500</w:t>
            </w:r>
          </w:p>
        </w:tc>
      </w:tr>
      <w:tr w:rsidR="00B769B1" w:rsidRPr="004B0F71" w:rsidTr="007E0519">
        <w:trPr>
          <w:trHeight w:val="227"/>
          <w:jc w:val="center"/>
        </w:trPr>
        <w:tc>
          <w:tcPr>
            <w:tcW w:w="1345" w:type="dxa"/>
            <w:shd w:val="clear" w:color="auto" w:fill="FFFFFF"/>
            <w:vAlign w:val="center"/>
          </w:tcPr>
          <w:p w:rsidR="00B769B1" w:rsidRPr="004B0F71" w:rsidRDefault="00B769B1" w:rsidP="00B769B1">
            <w:pPr>
              <w:shd w:val="clear" w:color="auto" w:fill="FFFFFF"/>
              <w:jc w:val="center"/>
              <w:rPr>
                <w:b/>
                <w:sz w:val="22"/>
                <w:szCs w:val="22"/>
                <w:lang w:val="lv-LV"/>
              </w:rPr>
            </w:pPr>
            <w:r w:rsidRPr="004B0F71">
              <w:rPr>
                <w:b/>
                <w:color w:val="000000"/>
                <w:sz w:val="22"/>
                <w:szCs w:val="22"/>
                <w:lang w:val="lv-LV"/>
              </w:rPr>
              <w:t>240</w:t>
            </w:r>
          </w:p>
        </w:tc>
        <w:tc>
          <w:tcPr>
            <w:tcW w:w="1098"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605</w:t>
            </w:r>
          </w:p>
        </w:tc>
        <w:tc>
          <w:tcPr>
            <w:tcW w:w="1097"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w:t>
            </w:r>
          </w:p>
        </w:tc>
        <w:tc>
          <w:tcPr>
            <w:tcW w:w="1097"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w:t>
            </w:r>
          </w:p>
        </w:tc>
        <w:tc>
          <w:tcPr>
            <w:tcW w:w="1097" w:type="dxa"/>
            <w:shd w:val="clear" w:color="auto" w:fill="FFFFFF"/>
            <w:vAlign w:val="center"/>
          </w:tcPr>
          <w:p w:rsidR="00B769B1" w:rsidRPr="004B0F71" w:rsidRDefault="00B769B1" w:rsidP="00B769B1">
            <w:pPr>
              <w:shd w:val="clear" w:color="auto" w:fill="FFFFFF"/>
              <w:tabs>
                <w:tab w:val="left" w:leader="underscore" w:pos="504"/>
              </w:tabs>
              <w:jc w:val="center"/>
              <w:rPr>
                <w:sz w:val="22"/>
                <w:szCs w:val="22"/>
                <w:lang w:val="lv-LV"/>
              </w:rPr>
            </w:pPr>
            <w:r w:rsidRPr="004B0F71">
              <w:rPr>
                <w:color w:val="000000"/>
                <w:sz w:val="22"/>
                <w:szCs w:val="22"/>
                <w:lang w:val="lv-LV"/>
              </w:rPr>
              <w:t>—</w:t>
            </w:r>
          </w:p>
        </w:tc>
        <w:tc>
          <w:tcPr>
            <w:tcW w:w="89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w:t>
            </w:r>
          </w:p>
        </w:tc>
        <w:tc>
          <w:tcPr>
            <w:tcW w:w="895"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pacing w:val="-14"/>
                <w:sz w:val="22"/>
                <w:szCs w:val="22"/>
                <w:lang w:val="lv-LV"/>
              </w:rPr>
              <w:t>—</w:t>
            </w:r>
          </w:p>
        </w:tc>
        <w:tc>
          <w:tcPr>
            <w:tcW w:w="89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pacing w:val="-14"/>
                <w:sz w:val="22"/>
                <w:szCs w:val="22"/>
                <w:lang w:val="lv-LV"/>
              </w:rPr>
              <w:t>—</w:t>
            </w:r>
          </w:p>
        </w:tc>
        <w:tc>
          <w:tcPr>
            <w:tcW w:w="89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pacing w:val="-14"/>
                <w:sz w:val="22"/>
                <w:szCs w:val="22"/>
                <w:lang w:val="lv-LV"/>
              </w:rPr>
              <w:t>—</w:t>
            </w:r>
          </w:p>
        </w:tc>
      </w:tr>
      <w:tr w:rsidR="00B769B1" w:rsidRPr="004B0F71" w:rsidTr="007E0519">
        <w:trPr>
          <w:trHeight w:val="227"/>
          <w:jc w:val="center"/>
        </w:trPr>
        <w:tc>
          <w:tcPr>
            <w:tcW w:w="1345" w:type="dxa"/>
            <w:shd w:val="clear" w:color="auto" w:fill="FFFFFF"/>
            <w:vAlign w:val="center"/>
          </w:tcPr>
          <w:p w:rsidR="00B769B1" w:rsidRPr="004B0F71" w:rsidRDefault="00B769B1" w:rsidP="00B769B1">
            <w:pPr>
              <w:shd w:val="clear" w:color="auto" w:fill="FFFFFF"/>
              <w:jc w:val="center"/>
              <w:rPr>
                <w:b/>
                <w:sz w:val="22"/>
                <w:szCs w:val="22"/>
                <w:lang w:val="lv-LV"/>
              </w:rPr>
            </w:pPr>
            <w:r w:rsidRPr="004B0F71">
              <w:rPr>
                <w:b/>
                <w:color w:val="000000"/>
                <w:sz w:val="22"/>
                <w:szCs w:val="22"/>
                <w:lang w:val="lv-LV"/>
              </w:rPr>
              <w:t>300</w:t>
            </w:r>
          </w:p>
        </w:tc>
        <w:tc>
          <w:tcPr>
            <w:tcW w:w="1098"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695</w:t>
            </w:r>
          </w:p>
        </w:tc>
        <w:tc>
          <w:tcPr>
            <w:tcW w:w="1097"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pacing w:val="-6"/>
                <w:w w:val="88"/>
                <w:sz w:val="22"/>
                <w:szCs w:val="22"/>
                <w:lang w:val="lv-LV"/>
              </w:rPr>
              <w:t>—</w:t>
            </w:r>
          </w:p>
        </w:tc>
        <w:tc>
          <w:tcPr>
            <w:tcW w:w="1097"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w:t>
            </w:r>
          </w:p>
        </w:tc>
        <w:tc>
          <w:tcPr>
            <w:tcW w:w="1097" w:type="dxa"/>
            <w:shd w:val="clear" w:color="auto" w:fill="FFFFFF"/>
            <w:vAlign w:val="center"/>
          </w:tcPr>
          <w:p w:rsidR="00B769B1" w:rsidRPr="004B0F71" w:rsidRDefault="00B769B1" w:rsidP="00B769B1">
            <w:pPr>
              <w:shd w:val="clear" w:color="auto" w:fill="FFFFFF"/>
              <w:tabs>
                <w:tab w:val="left" w:leader="underscore" w:pos="504"/>
              </w:tabs>
              <w:jc w:val="center"/>
              <w:rPr>
                <w:sz w:val="22"/>
                <w:szCs w:val="22"/>
                <w:lang w:val="lv-LV"/>
              </w:rPr>
            </w:pPr>
            <w:r w:rsidRPr="004B0F71">
              <w:rPr>
                <w:color w:val="000000"/>
                <w:sz w:val="22"/>
                <w:szCs w:val="22"/>
                <w:lang w:val="lv-LV"/>
              </w:rPr>
              <w:t>—</w:t>
            </w:r>
          </w:p>
        </w:tc>
        <w:tc>
          <w:tcPr>
            <w:tcW w:w="89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w:t>
            </w:r>
          </w:p>
        </w:tc>
        <w:tc>
          <w:tcPr>
            <w:tcW w:w="895" w:type="dxa"/>
            <w:shd w:val="clear" w:color="auto" w:fill="FFFFFF"/>
            <w:vAlign w:val="center"/>
          </w:tcPr>
          <w:p w:rsidR="00B769B1" w:rsidRPr="004B0F71" w:rsidRDefault="00B769B1" w:rsidP="00B769B1">
            <w:pPr>
              <w:shd w:val="clear" w:color="auto" w:fill="FFFFFF"/>
              <w:tabs>
                <w:tab w:val="left" w:leader="underscore" w:pos="504"/>
              </w:tabs>
              <w:jc w:val="center"/>
              <w:rPr>
                <w:sz w:val="22"/>
                <w:szCs w:val="22"/>
                <w:lang w:val="lv-LV"/>
              </w:rPr>
            </w:pPr>
            <w:r w:rsidRPr="004B0F71">
              <w:rPr>
                <w:color w:val="000000"/>
                <w:sz w:val="22"/>
                <w:szCs w:val="22"/>
                <w:lang w:val="lv-LV"/>
              </w:rPr>
              <w:t>—</w:t>
            </w:r>
          </w:p>
        </w:tc>
        <w:tc>
          <w:tcPr>
            <w:tcW w:w="890" w:type="dxa"/>
            <w:shd w:val="clear" w:color="auto" w:fill="FFFFFF"/>
            <w:vAlign w:val="center"/>
          </w:tcPr>
          <w:p w:rsidR="00B769B1" w:rsidRPr="004B0F71" w:rsidRDefault="00B769B1" w:rsidP="00B769B1">
            <w:pPr>
              <w:shd w:val="clear" w:color="auto" w:fill="FFFFFF"/>
              <w:tabs>
                <w:tab w:val="left" w:leader="underscore" w:pos="504"/>
              </w:tabs>
              <w:jc w:val="center"/>
              <w:rPr>
                <w:sz w:val="22"/>
                <w:szCs w:val="22"/>
                <w:lang w:val="lv-LV"/>
              </w:rPr>
            </w:pPr>
            <w:r w:rsidRPr="004B0F71">
              <w:rPr>
                <w:color w:val="000000"/>
                <w:sz w:val="22"/>
                <w:szCs w:val="22"/>
                <w:lang w:val="lv-LV"/>
              </w:rPr>
              <w:t>—</w:t>
            </w:r>
          </w:p>
        </w:tc>
        <w:tc>
          <w:tcPr>
            <w:tcW w:w="890" w:type="dxa"/>
            <w:shd w:val="clear" w:color="auto" w:fill="FFFFFF"/>
            <w:vAlign w:val="center"/>
          </w:tcPr>
          <w:p w:rsidR="00B769B1" w:rsidRPr="004B0F71" w:rsidRDefault="00B769B1" w:rsidP="00B769B1">
            <w:pPr>
              <w:shd w:val="clear" w:color="auto" w:fill="FFFFFF"/>
              <w:tabs>
                <w:tab w:val="left" w:leader="underscore" w:pos="504"/>
              </w:tabs>
              <w:jc w:val="center"/>
              <w:rPr>
                <w:sz w:val="22"/>
                <w:szCs w:val="22"/>
                <w:lang w:val="lv-LV"/>
              </w:rPr>
            </w:pPr>
            <w:r w:rsidRPr="004B0F71">
              <w:rPr>
                <w:color w:val="000000"/>
                <w:sz w:val="22"/>
                <w:szCs w:val="22"/>
                <w:lang w:val="lv-LV"/>
              </w:rPr>
              <w:t>—</w:t>
            </w:r>
          </w:p>
        </w:tc>
      </w:tr>
      <w:tr w:rsidR="00B769B1" w:rsidRPr="004B0F71" w:rsidTr="007E0519">
        <w:trPr>
          <w:trHeight w:val="227"/>
          <w:jc w:val="center"/>
        </w:trPr>
        <w:tc>
          <w:tcPr>
            <w:tcW w:w="1345" w:type="dxa"/>
            <w:shd w:val="clear" w:color="auto" w:fill="FFFFFF"/>
            <w:vAlign w:val="center"/>
          </w:tcPr>
          <w:p w:rsidR="00B769B1" w:rsidRPr="004B0F71" w:rsidRDefault="00B769B1" w:rsidP="00B769B1">
            <w:pPr>
              <w:shd w:val="clear" w:color="auto" w:fill="FFFFFF"/>
              <w:jc w:val="center"/>
              <w:rPr>
                <w:b/>
                <w:sz w:val="22"/>
                <w:szCs w:val="22"/>
                <w:lang w:val="lv-LV"/>
              </w:rPr>
            </w:pPr>
            <w:r w:rsidRPr="004B0F71">
              <w:rPr>
                <w:b/>
                <w:color w:val="000000"/>
                <w:sz w:val="22"/>
                <w:szCs w:val="22"/>
                <w:lang w:val="lv-LV"/>
              </w:rPr>
              <w:t>400</w:t>
            </w:r>
          </w:p>
        </w:tc>
        <w:tc>
          <w:tcPr>
            <w:tcW w:w="1098"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830</w:t>
            </w:r>
          </w:p>
        </w:tc>
        <w:tc>
          <w:tcPr>
            <w:tcW w:w="1097"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w:t>
            </w:r>
          </w:p>
        </w:tc>
        <w:tc>
          <w:tcPr>
            <w:tcW w:w="1097"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w:t>
            </w:r>
          </w:p>
        </w:tc>
        <w:tc>
          <w:tcPr>
            <w:tcW w:w="1097"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w:t>
            </w:r>
          </w:p>
        </w:tc>
        <w:tc>
          <w:tcPr>
            <w:tcW w:w="89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w:t>
            </w:r>
          </w:p>
        </w:tc>
        <w:tc>
          <w:tcPr>
            <w:tcW w:w="895"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w:t>
            </w:r>
          </w:p>
        </w:tc>
        <w:tc>
          <w:tcPr>
            <w:tcW w:w="89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w:t>
            </w:r>
          </w:p>
        </w:tc>
        <w:tc>
          <w:tcPr>
            <w:tcW w:w="89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w:t>
            </w:r>
          </w:p>
        </w:tc>
      </w:tr>
    </w:tbl>
    <w:p w:rsidR="00B769B1" w:rsidRDefault="00B769B1" w:rsidP="00B769B1">
      <w:pPr>
        <w:pStyle w:val="BodyText"/>
        <w:ind w:firstLine="397"/>
        <w:jc w:val="left"/>
        <w:rPr>
          <w:rFonts w:ascii="Times New Roman" w:hAnsi="Times New Roman"/>
        </w:rPr>
      </w:pPr>
    </w:p>
    <w:p w:rsidR="00B769B1" w:rsidRDefault="00B769B1" w:rsidP="00B769B1">
      <w:pPr>
        <w:shd w:val="clear" w:color="auto" w:fill="FFFFFF"/>
        <w:ind w:firstLine="397"/>
        <w:jc w:val="both"/>
        <w:rPr>
          <w:sz w:val="24"/>
          <w:szCs w:val="24"/>
          <w:lang w:val="lv-LV"/>
        </w:rPr>
      </w:pPr>
      <w:r>
        <w:rPr>
          <w:sz w:val="24"/>
          <w:szCs w:val="24"/>
          <w:lang w:val="lv-LV"/>
        </w:rPr>
        <w:t xml:space="preserve">8. </w:t>
      </w:r>
      <w:r w:rsidRPr="00DD4F6C">
        <w:rPr>
          <w:sz w:val="24"/>
          <w:szCs w:val="24"/>
          <w:lang w:val="lv-LV"/>
        </w:rPr>
        <w:t>Vadu un kabeļa šķērsgriezumi jāizvēlas tā, lai to ilgstoši pieļau</w:t>
      </w:r>
      <w:r w:rsidRPr="00DD4F6C">
        <w:rPr>
          <w:sz w:val="24"/>
          <w:szCs w:val="24"/>
          <w:lang w:val="lv-LV"/>
        </w:rPr>
        <w:softHyphen/>
        <w:t>jamās slodzes a</w:t>
      </w:r>
      <w:r w:rsidRPr="00DD4F6C">
        <w:rPr>
          <w:sz w:val="24"/>
          <w:szCs w:val="24"/>
          <w:lang w:val="lv-LV"/>
        </w:rPr>
        <w:t>t</w:t>
      </w:r>
      <w:r w:rsidRPr="00DD4F6C">
        <w:rPr>
          <w:sz w:val="24"/>
          <w:szCs w:val="24"/>
          <w:lang w:val="lv-LV"/>
        </w:rPr>
        <w:t xml:space="preserve">tiecība pret aizsardzības aparātu nominālo strāvu nebūtu lielāka par </w:t>
      </w:r>
      <w:r>
        <w:rPr>
          <w:sz w:val="24"/>
          <w:szCs w:val="24"/>
          <w:lang w:val="lv-LV"/>
        </w:rPr>
        <w:t>2</w:t>
      </w:r>
      <w:r w:rsidRPr="00DD4F6C">
        <w:rPr>
          <w:sz w:val="24"/>
          <w:szCs w:val="24"/>
          <w:lang w:val="lv-LV"/>
        </w:rPr>
        <w:t>.</w:t>
      </w:r>
      <w:r>
        <w:rPr>
          <w:sz w:val="24"/>
          <w:szCs w:val="24"/>
          <w:lang w:val="lv-LV"/>
        </w:rPr>
        <w:t>8</w:t>
      </w:r>
      <w:r w:rsidRPr="00DD4F6C">
        <w:rPr>
          <w:sz w:val="24"/>
          <w:szCs w:val="24"/>
          <w:lang w:val="lv-LV"/>
        </w:rPr>
        <w:t>. tabulā uzrādīt</w:t>
      </w:r>
      <w:r w:rsidRPr="00DD4F6C">
        <w:rPr>
          <w:sz w:val="24"/>
          <w:szCs w:val="24"/>
          <w:lang w:val="lv-LV"/>
        </w:rPr>
        <w:t>a</w:t>
      </w:r>
      <w:r w:rsidRPr="00DD4F6C">
        <w:rPr>
          <w:sz w:val="24"/>
          <w:szCs w:val="24"/>
          <w:lang w:val="lv-LV"/>
        </w:rPr>
        <w:t>jiem lielumiem.</w:t>
      </w:r>
    </w:p>
    <w:p w:rsidR="00B769B1" w:rsidRDefault="00B769B1" w:rsidP="00B769B1">
      <w:pPr>
        <w:shd w:val="clear" w:color="auto" w:fill="FFFFFF"/>
        <w:ind w:firstLine="397"/>
        <w:jc w:val="both"/>
        <w:rPr>
          <w:color w:val="000000"/>
          <w:spacing w:val="4"/>
          <w:sz w:val="24"/>
          <w:szCs w:val="24"/>
          <w:lang w:val="lv-LV"/>
        </w:rPr>
      </w:pPr>
      <w:r w:rsidRPr="00DD4F6C">
        <w:rPr>
          <w:color w:val="000000"/>
          <w:spacing w:val="4"/>
          <w:sz w:val="24"/>
          <w:szCs w:val="24"/>
          <w:lang w:val="lv-LV"/>
        </w:rPr>
        <w:t>Lai atvieglotu aprēķinus, rūpniecības ietaisēs atļauts aizsardzības elementa ai</w:t>
      </w:r>
      <w:r w:rsidRPr="00DD4F6C">
        <w:rPr>
          <w:color w:val="000000"/>
          <w:spacing w:val="4"/>
          <w:sz w:val="24"/>
          <w:szCs w:val="24"/>
          <w:lang w:val="lv-LV"/>
        </w:rPr>
        <w:t>z</w:t>
      </w:r>
      <w:r w:rsidRPr="00DD4F6C">
        <w:rPr>
          <w:color w:val="000000"/>
          <w:spacing w:val="4"/>
          <w:sz w:val="24"/>
          <w:szCs w:val="24"/>
          <w:lang w:val="lv-LV"/>
        </w:rPr>
        <w:t>sargāšanas spēju pārbaudīt, izmantojot ilgstoši pieļaujamo strāvu, pēc noteikuma</w:t>
      </w:r>
      <w:r w:rsidRPr="00064E27">
        <w:rPr>
          <w:i/>
          <w:sz w:val="24"/>
          <w:szCs w:val="24"/>
          <w:lang w:val="lv-LV"/>
        </w:rPr>
        <w:t xml:space="preserve"> I</w:t>
      </w:r>
      <w:r w:rsidRPr="00064E27">
        <w:rPr>
          <w:i/>
          <w:sz w:val="24"/>
          <w:szCs w:val="24"/>
          <w:vertAlign w:val="subscript"/>
          <w:lang w:val="lv-LV"/>
        </w:rPr>
        <w:t>p</w:t>
      </w:r>
      <w:r w:rsidRPr="00064E27">
        <w:rPr>
          <w:i/>
          <w:sz w:val="24"/>
          <w:szCs w:val="24"/>
          <w:lang w:val="lv-LV"/>
        </w:rPr>
        <w:t xml:space="preserve"> </w:t>
      </w:r>
      <w:r w:rsidRPr="00064E27">
        <w:rPr>
          <w:sz w:val="24"/>
          <w:szCs w:val="24"/>
          <w:lang w:val="lv-LV"/>
        </w:rPr>
        <w:t>≥</w:t>
      </w:r>
      <w:r w:rsidRPr="00064E27">
        <w:rPr>
          <w:i/>
          <w:sz w:val="24"/>
          <w:szCs w:val="24"/>
          <w:lang w:val="lv-LV"/>
        </w:rPr>
        <w:t xml:space="preserve"> K</w:t>
      </w:r>
      <w:r w:rsidRPr="00064E27">
        <w:rPr>
          <w:i/>
          <w:sz w:val="24"/>
          <w:szCs w:val="24"/>
          <w:vertAlign w:val="subscript"/>
          <w:lang w:val="lv-LV"/>
        </w:rPr>
        <w:t>aizs</w:t>
      </w:r>
      <w:r w:rsidRPr="00064E27">
        <w:rPr>
          <w:sz w:val="24"/>
          <w:szCs w:val="24"/>
          <w:lang w:val="lv-LV"/>
        </w:rPr>
        <w:t>∙</w:t>
      </w:r>
      <w:r w:rsidRPr="00064E27">
        <w:rPr>
          <w:i/>
          <w:sz w:val="24"/>
          <w:szCs w:val="24"/>
          <w:lang w:val="lv-LV"/>
        </w:rPr>
        <w:t>I</w:t>
      </w:r>
      <w:r w:rsidRPr="00064E27">
        <w:rPr>
          <w:i/>
          <w:sz w:val="24"/>
          <w:szCs w:val="24"/>
          <w:vertAlign w:val="subscript"/>
          <w:lang w:val="lv-LV"/>
        </w:rPr>
        <w:t>N</w:t>
      </w:r>
      <w:r w:rsidRPr="00064E27">
        <w:rPr>
          <w:sz w:val="24"/>
          <w:szCs w:val="24"/>
          <w:lang w:val="lv-LV"/>
        </w:rPr>
        <w:t xml:space="preserve">,  </w:t>
      </w:r>
      <w:r w:rsidRPr="00DD4F6C">
        <w:rPr>
          <w:color w:val="000000"/>
          <w:spacing w:val="4"/>
          <w:sz w:val="24"/>
          <w:szCs w:val="24"/>
          <w:lang w:val="lv-LV"/>
        </w:rPr>
        <w:t xml:space="preserve">kur </w:t>
      </w:r>
      <w:r w:rsidRPr="00DD4F6C">
        <w:rPr>
          <w:i/>
          <w:color w:val="000000"/>
          <w:spacing w:val="4"/>
          <w:sz w:val="24"/>
          <w:szCs w:val="24"/>
          <w:lang w:val="lv-LV"/>
        </w:rPr>
        <w:t>K</w:t>
      </w:r>
      <w:r w:rsidRPr="00DD4F6C">
        <w:rPr>
          <w:i/>
          <w:color w:val="000000"/>
          <w:spacing w:val="4"/>
          <w:sz w:val="24"/>
          <w:szCs w:val="24"/>
          <w:vertAlign w:val="subscript"/>
          <w:lang w:val="lv-LV"/>
        </w:rPr>
        <w:t>aizs</w:t>
      </w:r>
      <w:r w:rsidRPr="00DD4F6C">
        <w:rPr>
          <w:color w:val="000000"/>
          <w:spacing w:val="4"/>
          <w:sz w:val="24"/>
          <w:szCs w:val="24"/>
          <w:lang w:val="lv-LV"/>
        </w:rPr>
        <w:t xml:space="preserve"> – aizsardzības koeficients, kuru nosaka no </w:t>
      </w:r>
      <w:r>
        <w:rPr>
          <w:color w:val="000000"/>
          <w:spacing w:val="4"/>
          <w:sz w:val="24"/>
          <w:szCs w:val="24"/>
          <w:lang w:val="lv-LV"/>
        </w:rPr>
        <w:t>2</w:t>
      </w:r>
      <w:r w:rsidRPr="00DD4F6C">
        <w:rPr>
          <w:color w:val="000000"/>
          <w:spacing w:val="4"/>
          <w:sz w:val="24"/>
          <w:szCs w:val="24"/>
          <w:lang w:val="lv-LV"/>
        </w:rPr>
        <w:t>.</w:t>
      </w:r>
      <w:r>
        <w:rPr>
          <w:color w:val="000000"/>
          <w:spacing w:val="4"/>
          <w:sz w:val="24"/>
          <w:szCs w:val="24"/>
          <w:lang w:val="lv-LV"/>
        </w:rPr>
        <w:t>8</w:t>
      </w:r>
      <w:r w:rsidRPr="00DD4F6C">
        <w:rPr>
          <w:color w:val="000000"/>
          <w:spacing w:val="4"/>
          <w:sz w:val="24"/>
          <w:szCs w:val="24"/>
          <w:lang w:val="lv-LV"/>
        </w:rPr>
        <w:t>. tabulas.</w:t>
      </w:r>
    </w:p>
    <w:p w:rsidR="00B769B1" w:rsidRDefault="00B769B1" w:rsidP="00B769B1">
      <w:pPr>
        <w:shd w:val="clear" w:color="auto" w:fill="FFFFFF"/>
        <w:ind w:firstLine="397"/>
        <w:jc w:val="both"/>
        <w:rPr>
          <w:sz w:val="24"/>
          <w:szCs w:val="24"/>
          <w:lang w:val="lv-LV"/>
        </w:rPr>
      </w:pPr>
      <w:r>
        <w:rPr>
          <w:color w:val="000000"/>
          <w:spacing w:val="4"/>
          <w:sz w:val="24"/>
          <w:szCs w:val="24"/>
          <w:lang w:val="lv-LV"/>
        </w:rPr>
        <w:t xml:space="preserve">Ja tīklu aizsarga ar drošinātājiem, tad </w:t>
      </w:r>
      <w:r w:rsidRPr="00453DF7">
        <w:rPr>
          <w:i/>
          <w:color w:val="000000"/>
          <w:spacing w:val="4"/>
          <w:sz w:val="24"/>
          <w:szCs w:val="24"/>
          <w:lang w:val="lv-LV"/>
        </w:rPr>
        <w:t>I</w:t>
      </w:r>
      <w:r w:rsidRPr="00453DF7">
        <w:rPr>
          <w:i/>
          <w:color w:val="000000"/>
          <w:spacing w:val="4"/>
          <w:sz w:val="24"/>
          <w:szCs w:val="24"/>
          <w:vertAlign w:val="subscript"/>
          <w:lang w:val="lv-LV"/>
        </w:rPr>
        <w:t>p</w:t>
      </w:r>
      <w:r>
        <w:rPr>
          <w:color w:val="000000"/>
          <w:spacing w:val="4"/>
          <w:sz w:val="24"/>
          <w:szCs w:val="24"/>
          <w:lang w:val="lv-LV"/>
        </w:rPr>
        <w:t xml:space="preserve">  = 55 A </w:t>
      </w:r>
      <w:r w:rsidRPr="00064E27">
        <w:rPr>
          <w:sz w:val="24"/>
          <w:szCs w:val="24"/>
          <w:lang w:val="lv-LV"/>
        </w:rPr>
        <w:t>≥</w:t>
      </w:r>
      <w:r>
        <w:rPr>
          <w:color w:val="000000"/>
          <w:spacing w:val="4"/>
          <w:sz w:val="24"/>
          <w:szCs w:val="24"/>
          <w:lang w:val="lv-LV"/>
        </w:rPr>
        <w:t xml:space="preserve"> </w:t>
      </w:r>
      <w:r w:rsidRPr="00064E27">
        <w:rPr>
          <w:i/>
          <w:sz w:val="24"/>
          <w:szCs w:val="24"/>
          <w:lang w:val="lv-LV"/>
        </w:rPr>
        <w:t>K</w:t>
      </w:r>
      <w:r w:rsidRPr="00064E27">
        <w:rPr>
          <w:i/>
          <w:sz w:val="24"/>
          <w:szCs w:val="24"/>
          <w:vertAlign w:val="subscript"/>
          <w:lang w:val="lv-LV"/>
        </w:rPr>
        <w:t>aizs</w:t>
      </w:r>
      <w:r w:rsidRPr="00064E27">
        <w:rPr>
          <w:sz w:val="24"/>
          <w:szCs w:val="24"/>
          <w:lang w:val="lv-LV"/>
        </w:rPr>
        <w:t>∙</w:t>
      </w:r>
      <w:r w:rsidRPr="00064E27">
        <w:rPr>
          <w:i/>
          <w:sz w:val="24"/>
          <w:szCs w:val="24"/>
          <w:lang w:val="lv-LV"/>
        </w:rPr>
        <w:t>I</w:t>
      </w:r>
      <w:r w:rsidRPr="00064E27">
        <w:rPr>
          <w:i/>
          <w:sz w:val="24"/>
          <w:szCs w:val="24"/>
          <w:vertAlign w:val="subscript"/>
          <w:lang w:val="lv-LV"/>
        </w:rPr>
        <w:t>N</w:t>
      </w:r>
      <w:r>
        <w:rPr>
          <w:sz w:val="24"/>
          <w:szCs w:val="24"/>
          <w:lang w:val="lv-LV"/>
        </w:rPr>
        <w:t xml:space="preserve"> = 1,25·20 = 25 A</w:t>
      </w:r>
      <w:r w:rsidRPr="00064E27">
        <w:rPr>
          <w:sz w:val="24"/>
          <w:szCs w:val="24"/>
          <w:lang w:val="lv-LV"/>
        </w:rPr>
        <w:t xml:space="preserve">  </w:t>
      </w:r>
      <w:r>
        <w:rPr>
          <w:sz w:val="24"/>
          <w:szCs w:val="24"/>
          <w:lang w:val="lv-LV"/>
        </w:rPr>
        <w:t>un tīkls aizsargāts pret ilgstošo pārslodzi.</w:t>
      </w:r>
    </w:p>
    <w:p w:rsidR="00B769B1" w:rsidRPr="003A6F64" w:rsidRDefault="00B769B1" w:rsidP="00B769B1">
      <w:pPr>
        <w:shd w:val="clear" w:color="auto" w:fill="FFFFFF"/>
        <w:ind w:firstLine="397"/>
        <w:jc w:val="both"/>
        <w:rPr>
          <w:iCs/>
          <w:color w:val="000000"/>
          <w:spacing w:val="-4"/>
          <w:sz w:val="24"/>
          <w:szCs w:val="24"/>
          <w:lang w:val="lv-LV"/>
        </w:rPr>
      </w:pPr>
      <w:r w:rsidRPr="003A6F64">
        <w:rPr>
          <w:b/>
          <w:sz w:val="24"/>
          <w:szCs w:val="24"/>
          <w:lang w:val="lv-LV"/>
        </w:rPr>
        <w:t>2.2. piemērs.</w:t>
      </w:r>
      <w:r w:rsidRPr="003A6F64">
        <w:rPr>
          <w:sz w:val="24"/>
          <w:szCs w:val="24"/>
          <w:lang w:val="lv-LV"/>
        </w:rPr>
        <w:t xml:space="preserve"> Aprēķināt kabeļa dzīslas šķērsgriezumu </w:t>
      </w:r>
      <w:r>
        <w:rPr>
          <w:sz w:val="24"/>
          <w:szCs w:val="24"/>
          <w:lang w:val="lv-LV"/>
        </w:rPr>
        <w:t>2</w:t>
      </w:r>
      <w:r w:rsidRPr="003A6F64">
        <w:rPr>
          <w:sz w:val="24"/>
          <w:szCs w:val="24"/>
          <w:lang w:val="lv-LV"/>
        </w:rPr>
        <w:t>.</w:t>
      </w:r>
      <w:r>
        <w:rPr>
          <w:sz w:val="24"/>
          <w:szCs w:val="24"/>
          <w:lang w:val="lv-LV"/>
        </w:rPr>
        <w:t>1</w:t>
      </w:r>
      <w:r w:rsidRPr="003A6F64">
        <w:rPr>
          <w:sz w:val="24"/>
          <w:szCs w:val="24"/>
          <w:lang w:val="lv-LV"/>
        </w:rPr>
        <w:t>. piemēra</w:t>
      </w:r>
      <w:r>
        <w:rPr>
          <w:sz w:val="24"/>
          <w:szCs w:val="24"/>
          <w:lang w:val="lv-LV"/>
        </w:rPr>
        <w:t xml:space="preserve">, ja vara vada vietā izmanto alumīnija vadu. </w:t>
      </w:r>
      <w:r w:rsidRPr="00DD4F6C">
        <w:rPr>
          <w:sz w:val="24"/>
          <w:szCs w:val="24"/>
          <w:lang w:val="lv-LV"/>
        </w:rPr>
        <w:t>(γ =</w:t>
      </w:r>
      <w:r>
        <w:rPr>
          <w:sz w:val="24"/>
          <w:szCs w:val="24"/>
          <w:lang w:val="lv-LV"/>
        </w:rPr>
        <w:t xml:space="preserve"> 32MS/m =</w:t>
      </w:r>
      <w:r w:rsidRPr="00DD4F6C">
        <w:rPr>
          <w:sz w:val="24"/>
          <w:szCs w:val="24"/>
          <w:lang w:val="lv-LV"/>
        </w:rPr>
        <w:t xml:space="preserve"> </w:t>
      </w:r>
      <w:r>
        <w:rPr>
          <w:sz w:val="24"/>
          <w:szCs w:val="24"/>
          <w:lang w:val="lv-LV"/>
        </w:rPr>
        <w:t>32</w:t>
      </w:r>
      <w:r w:rsidRPr="00DD4F6C">
        <w:rPr>
          <w:sz w:val="24"/>
          <w:szCs w:val="24"/>
          <w:lang w:val="lv-LV"/>
        </w:rPr>
        <w:t xml:space="preserve"> m/Ω·mm</w:t>
      </w:r>
      <w:r w:rsidRPr="00DD4F6C">
        <w:rPr>
          <w:sz w:val="24"/>
          <w:szCs w:val="24"/>
          <w:vertAlign w:val="superscript"/>
          <w:lang w:val="lv-LV"/>
        </w:rPr>
        <w:t>2</w:t>
      </w:r>
      <w:r w:rsidRPr="00DD4F6C">
        <w:rPr>
          <w:sz w:val="24"/>
          <w:szCs w:val="24"/>
          <w:lang w:val="lv-LV"/>
        </w:rPr>
        <w:t>)</w:t>
      </w:r>
      <w:r>
        <w:rPr>
          <w:sz w:val="24"/>
          <w:szCs w:val="24"/>
          <w:lang w:val="lv-LV"/>
        </w:rPr>
        <w:t>.</w:t>
      </w:r>
    </w:p>
    <w:p w:rsidR="00B769B1" w:rsidRDefault="00B769B1" w:rsidP="00B769B1">
      <w:pPr>
        <w:ind w:firstLine="397"/>
        <w:jc w:val="both"/>
        <w:rPr>
          <w:sz w:val="24"/>
          <w:szCs w:val="24"/>
          <w:lang w:val="lv-LV"/>
        </w:rPr>
      </w:pPr>
      <w:r w:rsidRPr="00DD4F6C">
        <w:rPr>
          <w:sz w:val="24"/>
          <w:szCs w:val="24"/>
          <w:lang w:val="lv-LV"/>
        </w:rPr>
        <w:t xml:space="preserve">1. Pieļaujamais sprieguma zudums </w:t>
      </w:r>
    </w:p>
    <w:p w:rsidR="00B769B1" w:rsidRPr="00DD4F6C" w:rsidRDefault="00B769B1" w:rsidP="00B769B1">
      <w:pPr>
        <w:ind w:left="1440" w:firstLine="720"/>
        <w:rPr>
          <w:sz w:val="24"/>
          <w:szCs w:val="24"/>
          <w:lang w:val="lv-LV"/>
        </w:rPr>
      </w:pPr>
      <w:r w:rsidRPr="00DD4F6C">
        <w:rPr>
          <w:sz w:val="24"/>
          <w:szCs w:val="24"/>
          <w:lang w:val="lv-LV"/>
        </w:rPr>
        <w:t>Δ</w:t>
      </w:r>
      <w:r w:rsidRPr="00DD4F6C">
        <w:rPr>
          <w:i/>
          <w:sz w:val="24"/>
          <w:szCs w:val="24"/>
          <w:lang w:val="lv-LV"/>
        </w:rPr>
        <w:t>U</w:t>
      </w:r>
      <w:r w:rsidRPr="00DD4F6C">
        <w:rPr>
          <w:sz w:val="24"/>
          <w:szCs w:val="24"/>
          <w:lang w:val="lv-LV"/>
        </w:rPr>
        <w:t xml:space="preserve"> = </w:t>
      </w:r>
      <w:r w:rsidRPr="00DD4F6C">
        <w:rPr>
          <w:i/>
          <w:sz w:val="24"/>
          <w:szCs w:val="24"/>
          <w:lang w:val="lv-LV"/>
        </w:rPr>
        <w:t>U</w:t>
      </w:r>
      <w:r w:rsidRPr="00DD4F6C">
        <w:rPr>
          <w:sz w:val="24"/>
          <w:szCs w:val="24"/>
          <w:vertAlign w:val="subscript"/>
          <w:lang w:val="lv-LV"/>
        </w:rPr>
        <w:t>1</w:t>
      </w:r>
      <w:r w:rsidRPr="00DD4F6C">
        <w:rPr>
          <w:sz w:val="24"/>
          <w:szCs w:val="24"/>
          <w:lang w:val="lv-LV"/>
        </w:rPr>
        <w:t xml:space="preserve"> – </w:t>
      </w:r>
      <w:r w:rsidRPr="00DD4F6C">
        <w:rPr>
          <w:i/>
          <w:sz w:val="24"/>
          <w:szCs w:val="24"/>
          <w:lang w:val="lv-LV"/>
        </w:rPr>
        <w:t>U</w:t>
      </w:r>
      <w:r w:rsidRPr="00DD4F6C">
        <w:rPr>
          <w:sz w:val="24"/>
          <w:szCs w:val="24"/>
          <w:vertAlign w:val="subscript"/>
          <w:lang w:val="lv-LV"/>
        </w:rPr>
        <w:t>2</w:t>
      </w:r>
      <w:r w:rsidRPr="00DD4F6C">
        <w:rPr>
          <w:sz w:val="24"/>
          <w:szCs w:val="24"/>
          <w:lang w:val="lv-LV"/>
        </w:rPr>
        <w:t xml:space="preserve"> = 230 – 220 = 10 V.</w:t>
      </w:r>
    </w:p>
    <w:p w:rsidR="00B769B1" w:rsidRDefault="00B769B1" w:rsidP="00B769B1">
      <w:pPr>
        <w:ind w:firstLine="397"/>
        <w:rPr>
          <w:sz w:val="24"/>
          <w:szCs w:val="24"/>
          <w:lang w:val="lv-LV"/>
        </w:rPr>
      </w:pPr>
      <w:r w:rsidRPr="00DD4F6C">
        <w:rPr>
          <w:sz w:val="24"/>
          <w:szCs w:val="24"/>
          <w:lang w:val="lv-LV"/>
        </w:rPr>
        <w:t xml:space="preserve">2. </w:t>
      </w:r>
      <w:r>
        <w:rPr>
          <w:sz w:val="24"/>
          <w:szCs w:val="24"/>
          <w:lang w:val="lv-LV"/>
        </w:rPr>
        <w:t>Nominālā s</w:t>
      </w:r>
      <w:r w:rsidRPr="00DD4F6C">
        <w:rPr>
          <w:sz w:val="24"/>
          <w:szCs w:val="24"/>
          <w:lang w:val="lv-LV"/>
        </w:rPr>
        <w:t xml:space="preserve">lodzes strāva vados </w:t>
      </w:r>
    </w:p>
    <w:p w:rsidR="00B769B1" w:rsidRPr="00DD4F6C" w:rsidRDefault="00B769B1" w:rsidP="00B769B1">
      <w:pPr>
        <w:ind w:left="1440" w:firstLine="720"/>
        <w:rPr>
          <w:sz w:val="24"/>
          <w:szCs w:val="24"/>
          <w:lang w:val="lv-LV"/>
        </w:rPr>
      </w:pPr>
      <w:r w:rsidRPr="00DD4F6C">
        <w:rPr>
          <w:position w:val="-30"/>
          <w:sz w:val="24"/>
          <w:szCs w:val="24"/>
          <w:lang w:val="lv-LV"/>
        </w:rPr>
        <w:object w:dxaOrig="2659" w:dyaOrig="720">
          <v:shape id="_x0000_i1139" type="#_x0000_t75" style="width:132.8pt;height:37.4pt" o:ole="">
            <v:imagedata r:id="rId313" o:title=""/>
          </v:shape>
          <o:OLEObject Type="Embed" ProgID="Equation.3" ShapeID="_x0000_i1139" DrawAspect="Content" ObjectID="_1391504235" r:id="rId321"/>
        </w:object>
      </w:r>
    </w:p>
    <w:p w:rsidR="00B769B1" w:rsidRDefault="00B769B1" w:rsidP="00B769B1">
      <w:pPr>
        <w:ind w:firstLine="170"/>
        <w:rPr>
          <w:sz w:val="24"/>
          <w:szCs w:val="24"/>
          <w:lang w:val="lv-LV"/>
        </w:rPr>
      </w:pPr>
      <w:r w:rsidRPr="00DD4F6C">
        <w:rPr>
          <w:sz w:val="24"/>
          <w:szCs w:val="24"/>
          <w:lang w:val="lv-LV"/>
        </w:rPr>
        <w:t xml:space="preserve">3. Ievērojot, ka gaisvadu līnijai izmanto </w:t>
      </w:r>
      <w:r>
        <w:rPr>
          <w:sz w:val="24"/>
          <w:szCs w:val="24"/>
          <w:lang w:val="lv-LV"/>
        </w:rPr>
        <w:t>alumīnija</w:t>
      </w:r>
      <w:r w:rsidRPr="00DD4F6C">
        <w:rPr>
          <w:sz w:val="24"/>
          <w:szCs w:val="24"/>
          <w:lang w:val="lv-LV"/>
        </w:rPr>
        <w:t xml:space="preserve"> vadus (γ = </w:t>
      </w:r>
      <w:r>
        <w:rPr>
          <w:sz w:val="24"/>
          <w:szCs w:val="24"/>
          <w:lang w:val="lv-LV"/>
        </w:rPr>
        <w:t>32</w:t>
      </w:r>
      <w:r w:rsidRPr="00DD4F6C">
        <w:rPr>
          <w:sz w:val="24"/>
          <w:szCs w:val="24"/>
          <w:lang w:val="lv-LV"/>
        </w:rPr>
        <w:t xml:space="preserve"> m/Ω·mm</w:t>
      </w:r>
      <w:r w:rsidRPr="00DD4F6C">
        <w:rPr>
          <w:sz w:val="24"/>
          <w:szCs w:val="24"/>
          <w:vertAlign w:val="superscript"/>
          <w:lang w:val="lv-LV"/>
        </w:rPr>
        <w:t>2</w:t>
      </w:r>
      <w:r w:rsidRPr="00DD4F6C">
        <w:rPr>
          <w:sz w:val="24"/>
          <w:szCs w:val="24"/>
          <w:lang w:val="lv-LV"/>
        </w:rPr>
        <w:t>), aprēķ</w:t>
      </w:r>
      <w:r w:rsidRPr="00DD4F6C">
        <w:rPr>
          <w:sz w:val="24"/>
          <w:szCs w:val="24"/>
          <w:lang w:val="lv-LV"/>
        </w:rPr>
        <w:t>i</w:t>
      </w:r>
      <w:r w:rsidRPr="00DD4F6C">
        <w:rPr>
          <w:sz w:val="24"/>
          <w:szCs w:val="24"/>
          <w:lang w:val="lv-LV"/>
        </w:rPr>
        <w:t xml:space="preserve">nām nepieciešamo šķērsgriezumu </w:t>
      </w:r>
    </w:p>
    <w:p w:rsidR="00B769B1" w:rsidRPr="00DD4F6C" w:rsidRDefault="00B769B1" w:rsidP="00B769B1">
      <w:pPr>
        <w:ind w:left="1440" w:firstLine="720"/>
        <w:rPr>
          <w:sz w:val="24"/>
          <w:szCs w:val="24"/>
          <w:lang w:val="lv-LV"/>
        </w:rPr>
      </w:pPr>
      <w:r w:rsidRPr="00DD4F6C">
        <w:rPr>
          <w:position w:val="-28"/>
          <w:sz w:val="24"/>
          <w:szCs w:val="24"/>
          <w:lang w:val="lv-LV"/>
        </w:rPr>
        <w:object w:dxaOrig="4700" w:dyaOrig="660">
          <v:shape id="_x0000_i1140" type="#_x0000_t75" style="width:234.7pt;height:32.75pt" o:ole="">
            <v:imagedata r:id="rId322" o:title=""/>
          </v:shape>
          <o:OLEObject Type="Embed" ProgID="Equation.3" ShapeID="_x0000_i1140" DrawAspect="Content" ObjectID="_1391504236" r:id="rId323"/>
        </w:object>
      </w:r>
    </w:p>
    <w:p w:rsidR="00B769B1" w:rsidRPr="00DD4F6C" w:rsidRDefault="00B769B1" w:rsidP="00B769B1">
      <w:pPr>
        <w:ind w:firstLine="170"/>
        <w:rPr>
          <w:sz w:val="24"/>
          <w:szCs w:val="24"/>
          <w:lang w:val="lv-LV"/>
        </w:rPr>
      </w:pPr>
      <w:r w:rsidRPr="00DD4F6C">
        <w:rPr>
          <w:sz w:val="24"/>
          <w:szCs w:val="24"/>
          <w:lang w:val="lv-LV"/>
        </w:rPr>
        <w:t xml:space="preserve">Tuvākais standartizētais šķērsgriezums </w:t>
      </w:r>
      <w:r>
        <w:rPr>
          <w:i/>
          <w:sz w:val="24"/>
          <w:szCs w:val="24"/>
          <w:lang w:val="lv-LV"/>
        </w:rPr>
        <w:t>F</w:t>
      </w:r>
      <w:r w:rsidRPr="00DD4F6C">
        <w:rPr>
          <w:i/>
          <w:sz w:val="24"/>
          <w:szCs w:val="24"/>
          <w:vertAlign w:val="subscript"/>
          <w:lang w:val="lv-LV"/>
        </w:rPr>
        <w:t>fakt</w:t>
      </w:r>
      <w:r w:rsidRPr="00DD4F6C">
        <w:rPr>
          <w:sz w:val="24"/>
          <w:szCs w:val="24"/>
          <w:lang w:val="lv-LV"/>
        </w:rPr>
        <w:t xml:space="preserve"> = </w:t>
      </w:r>
      <w:r>
        <w:rPr>
          <w:sz w:val="24"/>
          <w:szCs w:val="24"/>
          <w:lang w:val="lv-LV"/>
        </w:rPr>
        <w:t>10</w:t>
      </w:r>
      <w:r w:rsidRPr="00DD4F6C">
        <w:rPr>
          <w:sz w:val="24"/>
          <w:szCs w:val="24"/>
          <w:lang w:val="lv-LV"/>
        </w:rPr>
        <w:t xml:space="preserve"> mm</w:t>
      </w:r>
      <w:r w:rsidRPr="00DD4F6C">
        <w:rPr>
          <w:sz w:val="24"/>
          <w:szCs w:val="24"/>
          <w:vertAlign w:val="superscript"/>
          <w:lang w:val="lv-LV"/>
        </w:rPr>
        <w:t>2</w:t>
      </w:r>
      <w:r>
        <w:rPr>
          <w:sz w:val="24"/>
          <w:szCs w:val="24"/>
          <w:lang w:val="lv-LV"/>
        </w:rPr>
        <w:t xml:space="preserve"> (2.12. tab.).</w:t>
      </w:r>
      <w:r w:rsidRPr="00DD4F6C">
        <w:rPr>
          <w:sz w:val="24"/>
          <w:szCs w:val="24"/>
          <w:lang w:val="lv-LV"/>
        </w:rPr>
        <w:t xml:space="preserve"> </w:t>
      </w:r>
    </w:p>
    <w:p w:rsidR="00B769B1" w:rsidRPr="004B0F71" w:rsidRDefault="00B769B1" w:rsidP="00B769B1">
      <w:pPr>
        <w:shd w:val="clear" w:color="auto" w:fill="FFFFFF"/>
        <w:jc w:val="right"/>
        <w:rPr>
          <w:sz w:val="22"/>
          <w:szCs w:val="22"/>
          <w:lang w:val="lv-LV"/>
        </w:rPr>
      </w:pPr>
      <w:r w:rsidRPr="004B0F71">
        <w:rPr>
          <w:sz w:val="22"/>
          <w:szCs w:val="22"/>
          <w:lang w:val="lv-LV"/>
        </w:rPr>
        <w:t>2.12. tabula</w:t>
      </w:r>
    </w:p>
    <w:p w:rsidR="00B769B1" w:rsidRPr="004B0F71" w:rsidRDefault="00B769B1" w:rsidP="00B769B1">
      <w:pPr>
        <w:shd w:val="clear" w:color="auto" w:fill="FFFFFF"/>
        <w:jc w:val="center"/>
        <w:rPr>
          <w:b/>
          <w:color w:val="000000"/>
          <w:spacing w:val="-1"/>
          <w:sz w:val="22"/>
          <w:szCs w:val="22"/>
          <w:lang w:val="lv-LV"/>
        </w:rPr>
      </w:pPr>
      <w:r w:rsidRPr="004B0F71">
        <w:rPr>
          <w:b/>
          <w:color w:val="000000"/>
          <w:spacing w:val="-1"/>
          <w:sz w:val="22"/>
          <w:szCs w:val="22"/>
          <w:lang w:val="lv-LV"/>
        </w:rPr>
        <w:t>Alumīnija vadi ar gumijas vai polivinilhlorīda izolāciju</w:t>
      </w:r>
    </w:p>
    <w:p w:rsidR="00B769B1" w:rsidRPr="00045B82" w:rsidRDefault="00B769B1" w:rsidP="00B769B1">
      <w:pPr>
        <w:shd w:val="clear" w:color="auto" w:fill="FFFFFF"/>
        <w:rPr>
          <w:b/>
          <w:color w:val="000000"/>
          <w:spacing w:val="-3"/>
          <w:sz w:val="8"/>
          <w:szCs w:val="8"/>
          <w:lang w:val="lv-LV"/>
        </w:rPr>
      </w:pPr>
    </w:p>
    <w:tbl>
      <w:tblPr>
        <w:tblW w:w="9185"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40" w:type="dxa"/>
          <w:right w:w="40" w:type="dxa"/>
        </w:tblCellMar>
        <w:tblLook w:val="0000"/>
      </w:tblPr>
      <w:tblGrid>
        <w:gridCol w:w="1793"/>
        <w:gridCol w:w="1471"/>
        <w:gridCol w:w="1127"/>
        <w:gridCol w:w="1108"/>
        <w:gridCol w:w="1118"/>
        <w:gridCol w:w="1284"/>
        <w:gridCol w:w="1284"/>
      </w:tblGrid>
      <w:tr w:rsidR="00B769B1" w:rsidRPr="00B50B95" w:rsidTr="007E0519">
        <w:trPr>
          <w:trHeight w:val="227"/>
          <w:jc w:val="center"/>
        </w:trPr>
        <w:tc>
          <w:tcPr>
            <w:tcW w:w="1793" w:type="dxa"/>
            <w:vMerge w:val="restart"/>
            <w:shd w:val="clear" w:color="auto" w:fill="FFFFFF"/>
            <w:vAlign w:val="center"/>
          </w:tcPr>
          <w:p w:rsidR="00B769B1" w:rsidRPr="004B0F71" w:rsidRDefault="00B769B1" w:rsidP="00B769B1">
            <w:pPr>
              <w:jc w:val="center"/>
              <w:rPr>
                <w:b/>
                <w:sz w:val="22"/>
                <w:szCs w:val="22"/>
                <w:lang w:val="lv-LV"/>
              </w:rPr>
            </w:pPr>
            <w:r w:rsidRPr="004B0F71">
              <w:rPr>
                <w:b/>
                <w:color w:val="000000"/>
                <w:spacing w:val="4"/>
                <w:sz w:val="22"/>
                <w:szCs w:val="22"/>
                <w:lang w:val="lv-LV"/>
              </w:rPr>
              <w:t>Dzīslas šķērs</w:t>
            </w:r>
            <w:r w:rsidRPr="004B0F71">
              <w:rPr>
                <w:b/>
                <w:color w:val="000000"/>
                <w:spacing w:val="4"/>
                <w:sz w:val="22"/>
                <w:szCs w:val="22"/>
                <w:lang w:val="lv-LV"/>
              </w:rPr>
              <w:softHyphen/>
            </w:r>
            <w:r w:rsidRPr="004B0F71">
              <w:rPr>
                <w:b/>
                <w:color w:val="000000"/>
                <w:sz w:val="22"/>
                <w:szCs w:val="22"/>
                <w:lang w:val="lv-LV"/>
              </w:rPr>
              <w:t>griezums (mm</w:t>
            </w:r>
            <w:r w:rsidRPr="004B0F71">
              <w:rPr>
                <w:b/>
                <w:color w:val="000000"/>
                <w:sz w:val="22"/>
                <w:szCs w:val="22"/>
                <w:vertAlign w:val="superscript"/>
                <w:lang w:val="lv-LV"/>
              </w:rPr>
              <w:t>2</w:t>
            </w:r>
            <w:r w:rsidRPr="004B0F71">
              <w:rPr>
                <w:b/>
                <w:color w:val="000000"/>
                <w:sz w:val="22"/>
                <w:szCs w:val="22"/>
                <w:lang w:val="lv-LV"/>
              </w:rPr>
              <w:t>)</w:t>
            </w:r>
          </w:p>
        </w:tc>
        <w:tc>
          <w:tcPr>
            <w:tcW w:w="7392" w:type="dxa"/>
            <w:gridSpan w:val="6"/>
            <w:shd w:val="clear" w:color="auto" w:fill="FFFFFF"/>
            <w:vAlign w:val="center"/>
          </w:tcPr>
          <w:p w:rsidR="00B769B1" w:rsidRPr="004B0F71" w:rsidRDefault="00B769B1" w:rsidP="00B769B1">
            <w:pPr>
              <w:shd w:val="clear" w:color="auto" w:fill="FFFFFF"/>
              <w:jc w:val="center"/>
              <w:rPr>
                <w:b/>
                <w:sz w:val="22"/>
                <w:szCs w:val="22"/>
                <w:lang w:val="lv-LV"/>
              </w:rPr>
            </w:pPr>
            <w:r w:rsidRPr="004B0F71">
              <w:rPr>
                <w:b/>
                <w:color w:val="000000"/>
                <w:spacing w:val="4"/>
                <w:sz w:val="22"/>
                <w:szCs w:val="22"/>
                <w:lang w:val="lv-LV"/>
              </w:rPr>
              <w:t xml:space="preserve">Ilgstoši pieļaujamā strāva (A), ja apkārtējās vides </w:t>
            </w:r>
            <w:r w:rsidRPr="004B0F71">
              <w:rPr>
                <w:b/>
                <w:color w:val="000000"/>
                <w:spacing w:val="1"/>
                <w:sz w:val="22"/>
                <w:szCs w:val="22"/>
                <w:lang w:val="lv-LV"/>
              </w:rPr>
              <w:t>temperatūra 25 °C</w:t>
            </w:r>
          </w:p>
        </w:tc>
      </w:tr>
      <w:tr w:rsidR="00B769B1" w:rsidRPr="004B0F71" w:rsidTr="007E0519">
        <w:trPr>
          <w:trHeight w:val="227"/>
          <w:jc w:val="center"/>
        </w:trPr>
        <w:tc>
          <w:tcPr>
            <w:tcW w:w="1793" w:type="dxa"/>
            <w:vMerge/>
            <w:shd w:val="clear" w:color="auto" w:fill="FFFFFF"/>
            <w:vAlign w:val="center"/>
          </w:tcPr>
          <w:p w:rsidR="00B769B1" w:rsidRPr="004B0F71" w:rsidRDefault="00B769B1" w:rsidP="00B769B1">
            <w:pPr>
              <w:jc w:val="center"/>
              <w:rPr>
                <w:b/>
                <w:sz w:val="22"/>
                <w:szCs w:val="22"/>
                <w:lang w:val="lv-LV"/>
              </w:rPr>
            </w:pPr>
          </w:p>
        </w:tc>
        <w:tc>
          <w:tcPr>
            <w:tcW w:w="1471" w:type="dxa"/>
            <w:vMerge w:val="restart"/>
            <w:shd w:val="clear" w:color="auto" w:fill="FFFFFF"/>
            <w:vAlign w:val="center"/>
          </w:tcPr>
          <w:p w:rsidR="00B769B1" w:rsidRPr="004B0F71" w:rsidRDefault="00B769B1" w:rsidP="00B769B1">
            <w:pPr>
              <w:shd w:val="clear" w:color="auto" w:fill="FFFFFF"/>
              <w:jc w:val="center"/>
              <w:rPr>
                <w:b/>
                <w:color w:val="000000"/>
                <w:spacing w:val="2"/>
                <w:sz w:val="22"/>
                <w:szCs w:val="22"/>
                <w:lang w:val="lv-LV"/>
              </w:rPr>
            </w:pPr>
            <w:r w:rsidRPr="004B0F71">
              <w:rPr>
                <w:b/>
                <w:color w:val="000000"/>
                <w:spacing w:val="2"/>
                <w:sz w:val="22"/>
                <w:szCs w:val="22"/>
                <w:lang w:val="lv-LV"/>
              </w:rPr>
              <w:t>atklāti</w:t>
            </w:r>
          </w:p>
          <w:p w:rsidR="00B769B1" w:rsidRPr="004B0F71" w:rsidRDefault="00B769B1" w:rsidP="00B769B1">
            <w:pPr>
              <w:shd w:val="clear" w:color="auto" w:fill="FFFFFF"/>
              <w:jc w:val="center"/>
              <w:rPr>
                <w:b/>
                <w:color w:val="000000"/>
                <w:spacing w:val="3"/>
                <w:sz w:val="22"/>
                <w:szCs w:val="22"/>
                <w:lang w:val="lv-LV"/>
              </w:rPr>
            </w:pPr>
            <w:r w:rsidRPr="004B0F71">
              <w:rPr>
                <w:b/>
                <w:color w:val="000000"/>
                <w:spacing w:val="2"/>
                <w:sz w:val="22"/>
                <w:szCs w:val="22"/>
                <w:lang w:val="lv-LV"/>
              </w:rPr>
              <w:t>insta</w:t>
            </w:r>
            <w:r w:rsidRPr="004B0F71">
              <w:rPr>
                <w:b/>
                <w:color w:val="000000"/>
                <w:spacing w:val="2"/>
                <w:sz w:val="22"/>
                <w:szCs w:val="22"/>
                <w:lang w:val="lv-LV"/>
              </w:rPr>
              <w:softHyphen/>
            </w:r>
            <w:r w:rsidRPr="004B0F71">
              <w:rPr>
                <w:b/>
                <w:color w:val="000000"/>
                <w:spacing w:val="3"/>
                <w:sz w:val="22"/>
                <w:szCs w:val="22"/>
                <w:lang w:val="lv-LV"/>
              </w:rPr>
              <w:t>lēti</w:t>
            </w:r>
          </w:p>
          <w:p w:rsidR="00B769B1" w:rsidRPr="004B0F71" w:rsidRDefault="00B769B1" w:rsidP="00B769B1">
            <w:pPr>
              <w:shd w:val="clear" w:color="auto" w:fill="FFFFFF"/>
              <w:jc w:val="center"/>
              <w:rPr>
                <w:b/>
                <w:sz w:val="22"/>
                <w:szCs w:val="22"/>
                <w:lang w:val="lv-LV"/>
              </w:rPr>
            </w:pPr>
            <w:r w:rsidRPr="004B0F71">
              <w:rPr>
                <w:b/>
                <w:color w:val="000000"/>
                <w:spacing w:val="3"/>
                <w:sz w:val="22"/>
                <w:szCs w:val="22"/>
                <w:lang w:val="lv-LV"/>
              </w:rPr>
              <w:t>vadi</w:t>
            </w:r>
          </w:p>
        </w:tc>
        <w:tc>
          <w:tcPr>
            <w:tcW w:w="5921" w:type="dxa"/>
            <w:gridSpan w:val="5"/>
            <w:shd w:val="clear" w:color="auto" w:fill="FFFFFF"/>
            <w:vAlign w:val="center"/>
          </w:tcPr>
          <w:p w:rsidR="00B769B1" w:rsidRPr="004B0F71" w:rsidRDefault="00B769B1" w:rsidP="00B769B1">
            <w:pPr>
              <w:shd w:val="clear" w:color="auto" w:fill="FFFFFF"/>
              <w:jc w:val="center"/>
              <w:rPr>
                <w:b/>
                <w:sz w:val="22"/>
                <w:szCs w:val="22"/>
                <w:lang w:val="lv-LV"/>
              </w:rPr>
            </w:pPr>
            <w:r w:rsidRPr="004B0F71">
              <w:rPr>
                <w:b/>
                <w:color w:val="000000"/>
                <w:spacing w:val="4"/>
                <w:sz w:val="22"/>
                <w:szCs w:val="22"/>
                <w:lang w:val="lv-LV"/>
              </w:rPr>
              <w:t>vienā caurule instalēti vadi</w:t>
            </w:r>
          </w:p>
        </w:tc>
      </w:tr>
      <w:tr w:rsidR="00B769B1" w:rsidRPr="004B0F71" w:rsidTr="007E0519">
        <w:trPr>
          <w:trHeight w:val="227"/>
          <w:jc w:val="center"/>
        </w:trPr>
        <w:tc>
          <w:tcPr>
            <w:tcW w:w="1793" w:type="dxa"/>
            <w:vMerge/>
            <w:shd w:val="clear" w:color="auto" w:fill="FFFFFF"/>
            <w:vAlign w:val="center"/>
          </w:tcPr>
          <w:p w:rsidR="00B769B1" w:rsidRPr="004B0F71" w:rsidRDefault="00B769B1" w:rsidP="00B769B1">
            <w:pPr>
              <w:jc w:val="center"/>
              <w:rPr>
                <w:b/>
                <w:sz w:val="22"/>
                <w:szCs w:val="22"/>
                <w:lang w:val="lv-LV"/>
              </w:rPr>
            </w:pPr>
          </w:p>
        </w:tc>
        <w:tc>
          <w:tcPr>
            <w:tcW w:w="1471" w:type="dxa"/>
            <w:vMerge/>
            <w:shd w:val="clear" w:color="auto" w:fill="FFFFFF"/>
            <w:vAlign w:val="center"/>
          </w:tcPr>
          <w:p w:rsidR="00B769B1" w:rsidRPr="004B0F71" w:rsidRDefault="00B769B1" w:rsidP="00B769B1">
            <w:pPr>
              <w:jc w:val="center"/>
              <w:rPr>
                <w:b/>
                <w:sz w:val="22"/>
                <w:szCs w:val="22"/>
                <w:lang w:val="lv-LV"/>
              </w:rPr>
            </w:pPr>
          </w:p>
        </w:tc>
        <w:tc>
          <w:tcPr>
            <w:tcW w:w="1127" w:type="dxa"/>
            <w:shd w:val="clear" w:color="auto" w:fill="FFFFFF"/>
            <w:vAlign w:val="center"/>
          </w:tcPr>
          <w:p w:rsidR="00B769B1" w:rsidRPr="004B0F71" w:rsidRDefault="00B769B1" w:rsidP="00B769B1">
            <w:pPr>
              <w:shd w:val="clear" w:color="auto" w:fill="FFFFFF"/>
              <w:jc w:val="center"/>
              <w:rPr>
                <w:b/>
                <w:color w:val="000000"/>
                <w:spacing w:val="-3"/>
                <w:sz w:val="22"/>
                <w:szCs w:val="22"/>
                <w:lang w:val="lv-LV"/>
              </w:rPr>
            </w:pPr>
            <w:r w:rsidRPr="004B0F71">
              <w:rPr>
                <w:b/>
                <w:color w:val="000000"/>
                <w:spacing w:val="-3"/>
                <w:sz w:val="22"/>
                <w:szCs w:val="22"/>
                <w:lang w:val="lv-LV"/>
              </w:rPr>
              <w:t>divi</w:t>
            </w:r>
          </w:p>
          <w:p w:rsidR="00B769B1" w:rsidRPr="004B0F71" w:rsidRDefault="00B769B1" w:rsidP="00B769B1">
            <w:pPr>
              <w:shd w:val="clear" w:color="auto" w:fill="FFFFFF"/>
              <w:jc w:val="center"/>
              <w:rPr>
                <w:b/>
                <w:sz w:val="22"/>
                <w:szCs w:val="22"/>
                <w:lang w:val="lv-LV"/>
              </w:rPr>
            </w:pPr>
            <w:r w:rsidRPr="004B0F71">
              <w:rPr>
                <w:b/>
                <w:color w:val="000000"/>
                <w:spacing w:val="1"/>
                <w:sz w:val="22"/>
                <w:szCs w:val="22"/>
                <w:lang w:val="lv-LV"/>
              </w:rPr>
              <w:t xml:space="preserve">viendzīslas </w:t>
            </w:r>
            <w:r w:rsidRPr="004B0F71">
              <w:rPr>
                <w:b/>
                <w:color w:val="000000"/>
                <w:spacing w:val="-2"/>
                <w:sz w:val="22"/>
                <w:szCs w:val="22"/>
                <w:lang w:val="lv-LV"/>
              </w:rPr>
              <w:t>vadi</w:t>
            </w:r>
          </w:p>
        </w:tc>
        <w:tc>
          <w:tcPr>
            <w:tcW w:w="1108" w:type="dxa"/>
            <w:shd w:val="clear" w:color="auto" w:fill="FFFFFF"/>
            <w:vAlign w:val="center"/>
          </w:tcPr>
          <w:p w:rsidR="00B769B1" w:rsidRPr="004B0F71" w:rsidRDefault="00B769B1" w:rsidP="00B769B1">
            <w:pPr>
              <w:shd w:val="clear" w:color="auto" w:fill="FFFFFF"/>
              <w:jc w:val="center"/>
              <w:rPr>
                <w:b/>
                <w:color w:val="000000"/>
                <w:spacing w:val="3"/>
                <w:sz w:val="22"/>
                <w:szCs w:val="22"/>
                <w:lang w:val="lv-LV"/>
              </w:rPr>
            </w:pPr>
            <w:r w:rsidRPr="004B0F71">
              <w:rPr>
                <w:b/>
                <w:color w:val="000000"/>
                <w:spacing w:val="3"/>
                <w:sz w:val="22"/>
                <w:szCs w:val="22"/>
                <w:lang w:val="lv-LV"/>
              </w:rPr>
              <w:t>trīs</w:t>
            </w:r>
          </w:p>
          <w:p w:rsidR="00B769B1" w:rsidRPr="004B0F71" w:rsidRDefault="00B769B1" w:rsidP="00B769B1">
            <w:pPr>
              <w:shd w:val="clear" w:color="auto" w:fill="FFFFFF"/>
              <w:jc w:val="center"/>
              <w:rPr>
                <w:b/>
                <w:sz w:val="22"/>
                <w:szCs w:val="22"/>
                <w:lang w:val="lv-LV"/>
              </w:rPr>
            </w:pPr>
            <w:r w:rsidRPr="004B0F71">
              <w:rPr>
                <w:b/>
                <w:color w:val="000000"/>
                <w:spacing w:val="1"/>
                <w:sz w:val="22"/>
                <w:szCs w:val="22"/>
                <w:lang w:val="lv-LV"/>
              </w:rPr>
              <w:t xml:space="preserve">viendzīslas </w:t>
            </w:r>
            <w:r w:rsidRPr="004B0F71">
              <w:rPr>
                <w:b/>
                <w:color w:val="000000"/>
                <w:sz w:val="22"/>
                <w:szCs w:val="22"/>
                <w:lang w:val="lv-LV"/>
              </w:rPr>
              <w:t>vadi</w:t>
            </w:r>
          </w:p>
        </w:tc>
        <w:tc>
          <w:tcPr>
            <w:tcW w:w="1118" w:type="dxa"/>
            <w:shd w:val="clear" w:color="auto" w:fill="FFFFFF"/>
            <w:vAlign w:val="center"/>
          </w:tcPr>
          <w:p w:rsidR="00B769B1" w:rsidRPr="004B0F71" w:rsidRDefault="00B769B1" w:rsidP="00B769B1">
            <w:pPr>
              <w:shd w:val="clear" w:color="auto" w:fill="FFFFFF"/>
              <w:jc w:val="center"/>
              <w:rPr>
                <w:b/>
                <w:color w:val="000000"/>
                <w:spacing w:val="-4"/>
                <w:sz w:val="22"/>
                <w:szCs w:val="22"/>
                <w:lang w:val="lv-LV"/>
              </w:rPr>
            </w:pPr>
            <w:r w:rsidRPr="004B0F71">
              <w:rPr>
                <w:b/>
                <w:color w:val="000000"/>
                <w:spacing w:val="-4"/>
                <w:sz w:val="22"/>
                <w:szCs w:val="22"/>
                <w:lang w:val="lv-LV"/>
              </w:rPr>
              <w:t>četri</w:t>
            </w:r>
          </w:p>
          <w:p w:rsidR="00B769B1" w:rsidRPr="004B0F71" w:rsidRDefault="00B769B1" w:rsidP="00B769B1">
            <w:pPr>
              <w:shd w:val="clear" w:color="auto" w:fill="FFFFFF"/>
              <w:jc w:val="center"/>
              <w:rPr>
                <w:b/>
                <w:sz w:val="22"/>
                <w:szCs w:val="22"/>
                <w:lang w:val="lv-LV"/>
              </w:rPr>
            </w:pPr>
            <w:r w:rsidRPr="004B0F71">
              <w:rPr>
                <w:b/>
                <w:color w:val="000000"/>
                <w:sz w:val="22"/>
                <w:szCs w:val="22"/>
                <w:lang w:val="lv-LV"/>
              </w:rPr>
              <w:t xml:space="preserve">viendzīslas </w:t>
            </w:r>
            <w:r w:rsidRPr="004B0F71">
              <w:rPr>
                <w:b/>
                <w:color w:val="000000"/>
                <w:spacing w:val="1"/>
                <w:sz w:val="22"/>
                <w:szCs w:val="22"/>
                <w:lang w:val="lv-LV"/>
              </w:rPr>
              <w:t>vadi</w:t>
            </w:r>
          </w:p>
        </w:tc>
        <w:tc>
          <w:tcPr>
            <w:tcW w:w="1284" w:type="dxa"/>
            <w:shd w:val="clear" w:color="auto" w:fill="FFFFFF"/>
            <w:vAlign w:val="center"/>
          </w:tcPr>
          <w:p w:rsidR="00B769B1" w:rsidRPr="004B0F71" w:rsidRDefault="00B769B1" w:rsidP="00B769B1">
            <w:pPr>
              <w:shd w:val="clear" w:color="auto" w:fill="FFFFFF"/>
              <w:jc w:val="center"/>
              <w:rPr>
                <w:b/>
                <w:color w:val="000000"/>
                <w:spacing w:val="-3"/>
                <w:sz w:val="22"/>
                <w:szCs w:val="22"/>
                <w:lang w:val="lv-LV"/>
              </w:rPr>
            </w:pPr>
            <w:r w:rsidRPr="004B0F71">
              <w:rPr>
                <w:b/>
                <w:color w:val="000000"/>
                <w:spacing w:val="-3"/>
                <w:sz w:val="22"/>
                <w:szCs w:val="22"/>
                <w:lang w:val="lv-LV"/>
              </w:rPr>
              <w:t>viens</w:t>
            </w:r>
          </w:p>
          <w:p w:rsidR="00B769B1" w:rsidRPr="004B0F71" w:rsidRDefault="00B769B1" w:rsidP="00B769B1">
            <w:pPr>
              <w:shd w:val="clear" w:color="auto" w:fill="FFFFFF"/>
              <w:jc w:val="center"/>
              <w:rPr>
                <w:b/>
                <w:sz w:val="22"/>
                <w:szCs w:val="22"/>
                <w:lang w:val="lv-LV"/>
              </w:rPr>
            </w:pPr>
            <w:r w:rsidRPr="004B0F71">
              <w:rPr>
                <w:b/>
                <w:color w:val="000000"/>
                <w:spacing w:val="-1"/>
                <w:sz w:val="22"/>
                <w:szCs w:val="22"/>
                <w:lang w:val="lv-LV"/>
              </w:rPr>
              <w:t xml:space="preserve">divdzīslu </w:t>
            </w:r>
            <w:r w:rsidRPr="004B0F71">
              <w:rPr>
                <w:b/>
                <w:color w:val="000000"/>
                <w:sz w:val="22"/>
                <w:szCs w:val="22"/>
                <w:lang w:val="lv-LV"/>
              </w:rPr>
              <w:t>vads</w:t>
            </w:r>
          </w:p>
        </w:tc>
        <w:tc>
          <w:tcPr>
            <w:tcW w:w="1284" w:type="dxa"/>
            <w:shd w:val="clear" w:color="auto" w:fill="FFFFFF"/>
            <w:vAlign w:val="center"/>
          </w:tcPr>
          <w:p w:rsidR="00B769B1" w:rsidRPr="004B0F71" w:rsidRDefault="00B769B1" w:rsidP="00B769B1">
            <w:pPr>
              <w:shd w:val="clear" w:color="auto" w:fill="FFFFFF"/>
              <w:jc w:val="center"/>
              <w:rPr>
                <w:b/>
                <w:color w:val="000000"/>
                <w:spacing w:val="-1"/>
                <w:sz w:val="22"/>
                <w:szCs w:val="22"/>
                <w:lang w:val="lv-LV"/>
              </w:rPr>
            </w:pPr>
            <w:r w:rsidRPr="004B0F71">
              <w:rPr>
                <w:b/>
                <w:color w:val="000000"/>
                <w:spacing w:val="-1"/>
                <w:sz w:val="22"/>
                <w:szCs w:val="22"/>
                <w:lang w:val="lv-LV"/>
              </w:rPr>
              <w:t>viens</w:t>
            </w:r>
          </w:p>
          <w:p w:rsidR="00B769B1" w:rsidRPr="004B0F71" w:rsidRDefault="00B769B1" w:rsidP="00B769B1">
            <w:pPr>
              <w:shd w:val="clear" w:color="auto" w:fill="FFFFFF"/>
              <w:jc w:val="center"/>
              <w:rPr>
                <w:b/>
                <w:sz w:val="22"/>
                <w:szCs w:val="22"/>
                <w:lang w:val="lv-LV"/>
              </w:rPr>
            </w:pPr>
            <w:r w:rsidRPr="004B0F71">
              <w:rPr>
                <w:b/>
                <w:color w:val="000000"/>
                <w:spacing w:val="3"/>
                <w:sz w:val="22"/>
                <w:szCs w:val="22"/>
                <w:lang w:val="lv-LV"/>
              </w:rPr>
              <w:t xml:space="preserve">trīsdzīslu </w:t>
            </w:r>
            <w:r w:rsidRPr="004B0F71">
              <w:rPr>
                <w:b/>
                <w:color w:val="000000"/>
                <w:sz w:val="22"/>
                <w:szCs w:val="22"/>
                <w:lang w:val="lv-LV"/>
              </w:rPr>
              <w:t>vads</w:t>
            </w:r>
          </w:p>
        </w:tc>
      </w:tr>
      <w:tr w:rsidR="00B769B1" w:rsidRPr="004B0F71" w:rsidTr="007E0519">
        <w:trPr>
          <w:trHeight w:hRule="exact" w:val="283"/>
          <w:jc w:val="center"/>
        </w:trPr>
        <w:tc>
          <w:tcPr>
            <w:tcW w:w="1793" w:type="dxa"/>
            <w:shd w:val="clear" w:color="auto" w:fill="FFFFFF"/>
            <w:vAlign w:val="center"/>
          </w:tcPr>
          <w:p w:rsidR="00B769B1" w:rsidRPr="004B0F71" w:rsidRDefault="00B769B1" w:rsidP="00B769B1">
            <w:pPr>
              <w:jc w:val="center"/>
              <w:rPr>
                <w:sz w:val="22"/>
                <w:szCs w:val="22"/>
                <w:lang w:val="lv-LV" w:eastAsia="lv-LV"/>
              </w:rPr>
            </w:pPr>
            <w:r w:rsidRPr="004B0F71">
              <w:rPr>
                <w:sz w:val="22"/>
                <w:szCs w:val="22"/>
                <w:lang w:val="lv-LV" w:eastAsia="lv-LV"/>
              </w:rPr>
              <w:t>2,0</w:t>
            </w:r>
          </w:p>
        </w:tc>
        <w:tc>
          <w:tcPr>
            <w:tcW w:w="1471" w:type="dxa"/>
            <w:shd w:val="clear" w:color="auto" w:fill="FFFFFF"/>
            <w:vAlign w:val="center"/>
          </w:tcPr>
          <w:p w:rsidR="00B769B1" w:rsidRPr="004B0F71" w:rsidRDefault="00B769B1" w:rsidP="00B769B1">
            <w:pPr>
              <w:jc w:val="center"/>
              <w:rPr>
                <w:sz w:val="22"/>
                <w:szCs w:val="22"/>
                <w:lang w:val="lv-LV" w:eastAsia="lv-LV"/>
              </w:rPr>
            </w:pPr>
            <w:r w:rsidRPr="004B0F71">
              <w:rPr>
                <w:sz w:val="22"/>
                <w:szCs w:val="22"/>
                <w:lang w:val="lv-LV" w:eastAsia="lv-LV"/>
              </w:rPr>
              <w:t>21</w:t>
            </w:r>
          </w:p>
        </w:tc>
        <w:tc>
          <w:tcPr>
            <w:tcW w:w="1127" w:type="dxa"/>
            <w:shd w:val="clear" w:color="auto" w:fill="FFFFFF"/>
            <w:vAlign w:val="center"/>
          </w:tcPr>
          <w:p w:rsidR="00B769B1" w:rsidRPr="004B0F71" w:rsidRDefault="00B769B1" w:rsidP="00B769B1">
            <w:pPr>
              <w:jc w:val="center"/>
              <w:rPr>
                <w:sz w:val="22"/>
                <w:szCs w:val="22"/>
                <w:lang w:val="lv-LV" w:eastAsia="lv-LV"/>
              </w:rPr>
            </w:pPr>
            <w:r w:rsidRPr="004B0F71">
              <w:rPr>
                <w:sz w:val="22"/>
                <w:szCs w:val="22"/>
                <w:lang w:val="lv-LV" w:eastAsia="lv-LV"/>
              </w:rPr>
              <w:t>19</w:t>
            </w:r>
          </w:p>
        </w:tc>
        <w:tc>
          <w:tcPr>
            <w:tcW w:w="1108" w:type="dxa"/>
            <w:shd w:val="clear" w:color="auto" w:fill="FFFFFF"/>
            <w:vAlign w:val="center"/>
          </w:tcPr>
          <w:p w:rsidR="00B769B1" w:rsidRPr="004B0F71" w:rsidRDefault="00B769B1" w:rsidP="00B769B1">
            <w:pPr>
              <w:jc w:val="center"/>
              <w:rPr>
                <w:sz w:val="22"/>
                <w:szCs w:val="22"/>
                <w:lang w:val="lv-LV" w:eastAsia="lv-LV"/>
              </w:rPr>
            </w:pPr>
            <w:r w:rsidRPr="004B0F71">
              <w:rPr>
                <w:sz w:val="22"/>
                <w:szCs w:val="22"/>
                <w:lang w:val="lv-LV" w:eastAsia="lv-LV"/>
              </w:rPr>
              <w:t>18</w:t>
            </w:r>
          </w:p>
        </w:tc>
        <w:tc>
          <w:tcPr>
            <w:tcW w:w="1118" w:type="dxa"/>
            <w:shd w:val="clear" w:color="auto" w:fill="FFFFFF"/>
            <w:vAlign w:val="center"/>
          </w:tcPr>
          <w:p w:rsidR="00B769B1" w:rsidRPr="004B0F71" w:rsidRDefault="00B769B1" w:rsidP="00B769B1">
            <w:pPr>
              <w:jc w:val="center"/>
              <w:rPr>
                <w:sz w:val="22"/>
                <w:szCs w:val="22"/>
                <w:lang w:val="lv-LV" w:eastAsia="lv-LV"/>
              </w:rPr>
            </w:pPr>
            <w:r w:rsidRPr="004B0F71">
              <w:rPr>
                <w:sz w:val="22"/>
                <w:szCs w:val="22"/>
                <w:lang w:val="lv-LV" w:eastAsia="lv-LV"/>
              </w:rPr>
              <w:t>15</w:t>
            </w:r>
          </w:p>
        </w:tc>
        <w:tc>
          <w:tcPr>
            <w:tcW w:w="1284" w:type="dxa"/>
            <w:shd w:val="clear" w:color="auto" w:fill="FFFFFF"/>
            <w:vAlign w:val="center"/>
          </w:tcPr>
          <w:p w:rsidR="00B769B1" w:rsidRPr="004B0F71" w:rsidRDefault="00B769B1" w:rsidP="00B769B1">
            <w:pPr>
              <w:tabs>
                <w:tab w:val="left" w:leader="dot" w:pos="855"/>
              </w:tabs>
              <w:jc w:val="center"/>
              <w:rPr>
                <w:sz w:val="22"/>
                <w:szCs w:val="22"/>
                <w:lang w:val="lv-LV" w:eastAsia="lv-LV"/>
              </w:rPr>
            </w:pPr>
            <w:r w:rsidRPr="004B0F71">
              <w:rPr>
                <w:sz w:val="22"/>
                <w:szCs w:val="22"/>
                <w:lang w:val="lv-LV" w:eastAsia="lv-LV"/>
              </w:rPr>
              <w:t>17</w:t>
            </w:r>
          </w:p>
        </w:tc>
        <w:tc>
          <w:tcPr>
            <w:tcW w:w="1284" w:type="dxa"/>
            <w:shd w:val="clear" w:color="auto" w:fill="FFFFFF"/>
            <w:vAlign w:val="center"/>
          </w:tcPr>
          <w:p w:rsidR="00B769B1" w:rsidRPr="004B0F71" w:rsidRDefault="00B769B1" w:rsidP="00B769B1">
            <w:pPr>
              <w:jc w:val="center"/>
              <w:rPr>
                <w:sz w:val="22"/>
                <w:szCs w:val="22"/>
                <w:lang w:val="lv-LV" w:eastAsia="lv-LV"/>
              </w:rPr>
            </w:pPr>
            <w:r w:rsidRPr="004B0F71">
              <w:rPr>
                <w:sz w:val="22"/>
                <w:szCs w:val="22"/>
                <w:lang w:val="lv-LV" w:eastAsia="lv-LV"/>
              </w:rPr>
              <w:t>14</w:t>
            </w:r>
          </w:p>
        </w:tc>
      </w:tr>
      <w:tr w:rsidR="00B769B1" w:rsidRPr="004B0F71" w:rsidTr="007E0519">
        <w:trPr>
          <w:trHeight w:hRule="exact" w:val="283"/>
          <w:jc w:val="center"/>
        </w:trPr>
        <w:tc>
          <w:tcPr>
            <w:tcW w:w="1793" w:type="dxa"/>
            <w:shd w:val="clear" w:color="auto" w:fill="FFFFFF"/>
            <w:vAlign w:val="center"/>
          </w:tcPr>
          <w:p w:rsidR="00B769B1" w:rsidRPr="004B0F71" w:rsidRDefault="00B769B1" w:rsidP="00B769B1">
            <w:pPr>
              <w:jc w:val="center"/>
              <w:rPr>
                <w:sz w:val="22"/>
                <w:szCs w:val="22"/>
                <w:lang w:val="lv-LV" w:eastAsia="lv-LV"/>
              </w:rPr>
            </w:pPr>
            <w:r w:rsidRPr="004B0F71">
              <w:rPr>
                <w:sz w:val="22"/>
                <w:szCs w:val="22"/>
                <w:lang w:val="lv-LV" w:eastAsia="lv-LV"/>
              </w:rPr>
              <w:t>2,5</w:t>
            </w:r>
          </w:p>
        </w:tc>
        <w:tc>
          <w:tcPr>
            <w:tcW w:w="1471" w:type="dxa"/>
            <w:shd w:val="clear" w:color="auto" w:fill="FFFFFF"/>
            <w:vAlign w:val="center"/>
          </w:tcPr>
          <w:p w:rsidR="00B769B1" w:rsidRPr="004B0F71" w:rsidRDefault="00B769B1" w:rsidP="00B769B1">
            <w:pPr>
              <w:jc w:val="center"/>
              <w:rPr>
                <w:sz w:val="22"/>
                <w:szCs w:val="22"/>
                <w:lang w:val="lv-LV" w:eastAsia="lv-LV"/>
              </w:rPr>
            </w:pPr>
            <w:r w:rsidRPr="004B0F71">
              <w:rPr>
                <w:sz w:val="22"/>
                <w:szCs w:val="22"/>
                <w:lang w:val="lv-LV" w:eastAsia="lv-LV"/>
              </w:rPr>
              <w:t>24</w:t>
            </w:r>
          </w:p>
        </w:tc>
        <w:tc>
          <w:tcPr>
            <w:tcW w:w="1127" w:type="dxa"/>
            <w:shd w:val="clear" w:color="auto" w:fill="FFFFFF"/>
            <w:vAlign w:val="center"/>
          </w:tcPr>
          <w:p w:rsidR="00B769B1" w:rsidRPr="004B0F71" w:rsidRDefault="00B769B1" w:rsidP="00B769B1">
            <w:pPr>
              <w:jc w:val="center"/>
              <w:rPr>
                <w:sz w:val="22"/>
                <w:szCs w:val="22"/>
                <w:lang w:val="lv-LV" w:eastAsia="lv-LV"/>
              </w:rPr>
            </w:pPr>
            <w:r w:rsidRPr="004B0F71">
              <w:rPr>
                <w:sz w:val="22"/>
                <w:szCs w:val="22"/>
                <w:lang w:val="lv-LV" w:eastAsia="lv-LV"/>
              </w:rPr>
              <w:t>20</w:t>
            </w:r>
          </w:p>
        </w:tc>
        <w:tc>
          <w:tcPr>
            <w:tcW w:w="1108" w:type="dxa"/>
            <w:shd w:val="clear" w:color="auto" w:fill="FFFFFF"/>
            <w:vAlign w:val="center"/>
          </w:tcPr>
          <w:p w:rsidR="00B769B1" w:rsidRPr="004B0F71" w:rsidRDefault="00B769B1" w:rsidP="00B769B1">
            <w:pPr>
              <w:jc w:val="center"/>
              <w:rPr>
                <w:sz w:val="22"/>
                <w:szCs w:val="22"/>
                <w:lang w:val="lv-LV" w:eastAsia="lv-LV"/>
              </w:rPr>
            </w:pPr>
            <w:r w:rsidRPr="004B0F71">
              <w:rPr>
                <w:sz w:val="22"/>
                <w:szCs w:val="22"/>
                <w:lang w:val="lv-LV" w:eastAsia="lv-LV"/>
              </w:rPr>
              <w:t>19</w:t>
            </w:r>
          </w:p>
        </w:tc>
        <w:tc>
          <w:tcPr>
            <w:tcW w:w="1118" w:type="dxa"/>
            <w:shd w:val="clear" w:color="auto" w:fill="FFFFFF"/>
            <w:vAlign w:val="center"/>
          </w:tcPr>
          <w:p w:rsidR="00B769B1" w:rsidRPr="004B0F71" w:rsidRDefault="00B769B1" w:rsidP="00B769B1">
            <w:pPr>
              <w:jc w:val="center"/>
              <w:rPr>
                <w:sz w:val="22"/>
                <w:szCs w:val="22"/>
                <w:lang w:val="lv-LV" w:eastAsia="lv-LV"/>
              </w:rPr>
            </w:pPr>
            <w:r w:rsidRPr="004B0F71">
              <w:rPr>
                <w:sz w:val="22"/>
                <w:szCs w:val="22"/>
                <w:lang w:val="lv-LV" w:eastAsia="lv-LV"/>
              </w:rPr>
              <w:t>19</w:t>
            </w:r>
          </w:p>
        </w:tc>
        <w:tc>
          <w:tcPr>
            <w:tcW w:w="1284" w:type="dxa"/>
            <w:shd w:val="clear" w:color="auto" w:fill="FFFFFF"/>
            <w:vAlign w:val="center"/>
          </w:tcPr>
          <w:p w:rsidR="00B769B1" w:rsidRPr="004B0F71" w:rsidRDefault="00B769B1" w:rsidP="00B769B1">
            <w:pPr>
              <w:jc w:val="center"/>
              <w:rPr>
                <w:sz w:val="22"/>
                <w:szCs w:val="22"/>
                <w:lang w:val="lv-LV" w:eastAsia="lv-LV"/>
              </w:rPr>
            </w:pPr>
            <w:r w:rsidRPr="004B0F71">
              <w:rPr>
                <w:sz w:val="22"/>
                <w:szCs w:val="22"/>
                <w:lang w:val="lv-LV" w:eastAsia="lv-LV"/>
              </w:rPr>
              <w:t>19</w:t>
            </w:r>
          </w:p>
        </w:tc>
        <w:tc>
          <w:tcPr>
            <w:tcW w:w="1284" w:type="dxa"/>
            <w:shd w:val="clear" w:color="auto" w:fill="FFFFFF"/>
            <w:vAlign w:val="center"/>
          </w:tcPr>
          <w:p w:rsidR="00B769B1" w:rsidRPr="004B0F71" w:rsidRDefault="00B769B1" w:rsidP="00B769B1">
            <w:pPr>
              <w:jc w:val="center"/>
              <w:rPr>
                <w:sz w:val="22"/>
                <w:szCs w:val="22"/>
                <w:lang w:val="lv-LV" w:eastAsia="lv-LV"/>
              </w:rPr>
            </w:pPr>
            <w:r w:rsidRPr="004B0F71">
              <w:rPr>
                <w:sz w:val="22"/>
                <w:szCs w:val="22"/>
                <w:lang w:val="lv-LV" w:eastAsia="lv-LV"/>
              </w:rPr>
              <w:t>16</w:t>
            </w:r>
          </w:p>
        </w:tc>
      </w:tr>
      <w:tr w:rsidR="00B769B1" w:rsidRPr="004B0F71" w:rsidTr="007E0519">
        <w:trPr>
          <w:trHeight w:hRule="exact" w:val="283"/>
          <w:jc w:val="center"/>
        </w:trPr>
        <w:tc>
          <w:tcPr>
            <w:tcW w:w="1793" w:type="dxa"/>
            <w:shd w:val="clear" w:color="auto" w:fill="FFFFFF"/>
            <w:vAlign w:val="center"/>
          </w:tcPr>
          <w:p w:rsidR="00B769B1" w:rsidRPr="004B0F71" w:rsidRDefault="00B769B1" w:rsidP="00B769B1">
            <w:pPr>
              <w:jc w:val="center"/>
              <w:rPr>
                <w:i/>
                <w:sz w:val="22"/>
                <w:szCs w:val="22"/>
                <w:lang w:val="lv-LV" w:eastAsia="lv-LV"/>
              </w:rPr>
            </w:pPr>
            <w:r w:rsidRPr="004B0F71">
              <w:rPr>
                <w:i/>
                <w:sz w:val="22"/>
                <w:szCs w:val="22"/>
                <w:lang w:val="lv-LV" w:eastAsia="lv-LV"/>
              </w:rPr>
              <w:t>3,0</w:t>
            </w:r>
          </w:p>
        </w:tc>
        <w:tc>
          <w:tcPr>
            <w:tcW w:w="1471" w:type="dxa"/>
            <w:shd w:val="clear" w:color="auto" w:fill="FFFFFF"/>
            <w:vAlign w:val="center"/>
          </w:tcPr>
          <w:p w:rsidR="00B769B1" w:rsidRPr="004B0F71" w:rsidRDefault="00B769B1" w:rsidP="00B769B1">
            <w:pPr>
              <w:jc w:val="center"/>
              <w:rPr>
                <w:i/>
                <w:sz w:val="22"/>
                <w:szCs w:val="22"/>
                <w:lang w:val="lv-LV" w:eastAsia="lv-LV"/>
              </w:rPr>
            </w:pPr>
            <w:r w:rsidRPr="004B0F71">
              <w:rPr>
                <w:i/>
                <w:sz w:val="22"/>
                <w:szCs w:val="22"/>
                <w:lang w:val="lv-LV" w:eastAsia="lv-LV"/>
              </w:rPr>
              <w:t>27</w:t>
            </w:r>
          </w:p>
        </w:tc>
        <w:tc>
          <w:tcPr>
            <w:tcW w:w="1127" w:type="dxa"/>
            <w:shd w:val="clear" w:color="auto" w:fill="FFFFFF"/>
            <w:vAlign w:val="center"/>
          </w:tcPr>
          <w:p w:rsidR="00B769B1" w:rsidRPr="004B0F71" w:rsidRDefault="00B769B1" w:rsidP="00B769B1">
            <w:pPr>
              <w:jc w:val="center"/>
              <w:rPr>
                <w:i/>
                <w:sz w:val="22"/>
                <w:szCs w:val="22"/>
                <w:lang w:val="lv-LV" w:eastAsia="lv-LV"/>
              </w:rPr>
            </w:pPr>
            <w:r w:rsidRPr="004B0F71">
              <w:rPr>
                <w:i/>
                <w:sz w:val="22"/>
                <w:szCs w:val="22"/>
                <w:lang w:val="lv-LV" w:eastAsia="lv-LV"/>
              </w:rPr>
              <w:t>24</w:t>
            </w:r>
          </w:p>
        </w:tc>
        <w:tc>
          <w:tcPr>
            <w:tcW w:w="1108" w:type="dxa"/>
            <w:shd w:val="clear" w:color="auto" w:fill="FFFFFF"/>
            <w:vAlign w:val="center"/>
          </w:tcPr>
          <w:p w:rsidR="00B769B1" w:rsidRPr="004B0F71" w:rsidRDefault="00B769B1" w:rsidP="00B769B1">
            <w:pPr>
              <w:jc w:val="center"/>
              <w:rPr>
                <w:i/>
                <w:sz w:val="22"/>
                <w:szCs w:val="22"/>
                <w:lang w:val="lv-LV" w:eastAsia="lv-LV"/>
              </w:rPr>
            </w:pPr>
            <w:r w:rsidRPr="004B0F71">
              <w:rPr>
                <w:i/>
                <w:sz w:val="22"/>
                <w:szCs w:val="22"/>
                <w:lang w:val="lv-LV" w:eastAsia="lv-LV"/>
              </w:rPr>
              <w:t>22</w:t>
            </w:r>
          </w:p>
        </w:tc>
        <w:tc>
          <w:tcPr>
            <w:tcW w:w="1118" w:type="dxa"/>
            <w:shd w:val="clear" w:color="auto" w:fill="FFFFFF"/>
            <w:vAlign w:val="center"/>
          </w:tcPr>
          <w:p w:rsidR="00B769B1" w:rsidRPr="004B0F71" w:rsidRDefault="00B769B1" w:rsidP="00B769B1">
            <w:pPr>
              <w:jc w:val="center"/>
              <w:rPr>
                <w:i/>
                <w:sz w:val="22"/>
                <w:szCs w:val="22"/>
                <w:lang w:val="lv-LV" w:eastAsia="lv-LV"/>
              </w:rPr>
            </w:pPr>
            <w:r w:rsidRPr="004B0F71">
              <w:rPr>
                <w:i/>
                <w:sz w:val="22"/>
                <w:szCs w:val="22"/>
                <w:lang w:val="lv-LV" w:eastAsia="lv-LV"/>
              </w:rPr>
              <w:t>21</w:t>
            </w:r>
          </w:p>
        </w:tc>
        <w:tc>
          <w:tcPr>
            <w:tcW w:w="1284" w:type="dxa"/>
            <w:shd w:val="clear" w:color="auto" w:fill="FFFFFF"/>
            <w:vAlign w:val="center"/>
          </w:tcPr>
          <w:p w:rsidR="00B769B1" w:rsidRPr="004B0F71" w:rsidRDefault="00B769B1" w:rsidP="00B769B1">
            <w:pPr>
              <w:jc w:val="center"/>
              <w:rPr>
                <w:i/>
                <w:sz w:val="22"/>
                <w:szCs w:val="22"/>
                <w:lang w:val="lv-LV" w:eastAsia="lv-LV"/>
              </w:rPr>
            </w:pPr>
            <w:r w:rsidRPr="004B0F71">
              <w:rPr>
                <w:i/>
                <w:sz w:val="22"/>
                <w:szCs w:val="22"/>
                <w:lang w:val="lv-LV" w:eastAsia="lv-LV"/>
              </w:rPr>
              <w:t>22</w:t>
            </w:r>
          </w:p>
        </w:tc>
        <w:tc>
          <w:tcPr>
            <w:tcW w:w="1284" w:type="dxa"/>
            <w:shd w:val="clear" w:color="auto" w:fill="FFFFFF"/>
            <w:vAlign w:val="center"/>
          </w:tcPr>
          <w:p w:rsidR="00B769B1" w:rsidRPr="004B0F71" w:rsidRDefault="00B769B1" w:rsidP="00B769B1">
            <w:pPr>
              <w:jc w:val="center"/>
              <w:rPr>
                <w:i/>
                <w:sz w:val="22"/>
                <w:szCs w:val="22"/>
                <w:lang w:val="lv-LV" w:eastAsia="lv-LV"/>
              </w:rPr>
            </w:pPr>
            <w:r w:rsidRPr="004B0F71">
              <w:rPr>
                <w:i/>
                <w:sz w:val="22"/>
                <w:szCs w:val="22"/>
                <w:lang w:val="lv-LV" w:eastAsia="lv-LV"/>
              </w:rPr>
              <w:t>18</w:t>
            </w:r>
          </w:p>
        </w:tc>
      </w:tr>
      <w:tr w:rsidR="00B769B1" w:rsidRPr="004B0F71" w:rsidTr="007E0519">
        <w:trPr>
          <w:trHeight w:hRule="exact" w:val="283"/>
          <w:jc w:val="center"/>
        </w:trPr>
        <w:tc>
          <w:tcPr>
            <w:tcW w:w="1793" w:type="dxa"/>
            <w:shd w:val="clear" w:color="auto" w:fill="FFFFFF"/>
            <w:vAlign w:val="center"/>
          </w:tcPr>
          <w:p w:rsidR="00B769B1" w:rsidRPr="004B0F71" w:rsidRDefault="00B769B1" w:rsidP="00B769B1">
            <w:pPr>
              <w:jc w:val="center"/>
              <w:rPr>
                <w:sz w:val="22"/>
                <w:szCs w:val="22"/>
                <w:lang w:val="lv-LV" w:eastAsia="lv-LV"/>
              </w:rPr>
            </w:pPr>
            <w:r w:rsidRPr="004B0F71">
              <w:rPr>
                <w:sz w:val="22"/>
                <w:szCs w:val="22"/>
                <w:lang w:val="lv-LV" w:eastAsia="lv-LV"/>
              </w:rPr>
              <w:t>4,0</w:t>
            </w:r>
          </w:p>
        </w:tc>
        <w:tc>
          <w:tcPr>
            <w:tcW w:w="1471" w:type="dxa"/>
            <w:shd w:val="clear" w:color="auto" w:fill="FFFFFF"/>
            <w:vAlign w:val="center"/>
          </w:tcPr>
          <w:p w:rsidR="00B769B1" w:rsidRPr="004B0F71" w:rsidRDefault="00B769B1" w:rsidP="00B769B1">
            <w:pPr>
              <w:jc w:val="center"/>
              <w:rPr>
                <w:sz w:val="22"/>
                <w:szCs w:val="22"/>
                <w:lang w:val="lv-LV" w:eastAsia="lv-LV"/>
              </w:rPr>
            </w:pPr>
            <w:r w:rsidRPr="004B0F71">
              <w:rPr>
                <w:sz w:val="22"/>
                <w:szCs w:val="22"/>
                <w:lang w:val="lv-LV" w:eastAsia="lv-LV"/>
              </w:rPr>
              <w:t>32</w:t>
            </w:r>
          </w:p>
        </w:tc>
        <w:tc>
          <w:tcPr>
            <w:tcW w:w="1127" w:type="dxa"/>
            <w:shd w:val="clear" w:color="auto" w:fill="FFFFFF"/>
            <w:vAlign w:val="center"/>
          </w:tcPr>
          <w:p w:rsidR="00B769B1" w:rsidRPr="004B0F71" w:rsidRDefault="00B769B1" w:rsidP="00B769B1">
            <w:pPr>
              <w:jc w:val="center"/>
              <w:rPr>
                <w:sz w:val="22"/>
                <w:szCs w:val="22"/>
                <w:lang w:val="lv-LV" w:eastAsia="lv-LV"/>
              </w:rPr>
            </w:pPr>
            <w:r w:rsidRPr="004B0F71">
              <w:rPr>
                <w:sz w:val="22"/>
                <w:szCs w:val="22"/>
                <w:lang w:val="lv-LV" w:eastAsia="lv-LV"/>
              </w:rPr>
              <w:t>28</w:t>
            </w:r>
          </w:p>
        </w:tc>
        <w:tc>
          <w:tcPr>
            <w:tcW w:w="1108" w:type="dxa"/>
            <w:shd w:val="clear" w:color="auto" w:fill="FFFFFF"/>
            <w:vAlign w:val="center"/>
          </w:tcPr>
          <w:p w:rsidR="00B769B1" w:rsidRPr="004B0F71" w:rsidRDefault="00B769B1" w:rsidP="00B769B1">
            <w:pPr>
              <w:jc w:val="center"/>
              <w:rPr>
                <w:sz w:val="22"/>
                <w:szCs w:val="22"/>
                <w:lang w:val="lv-LV" w:eastAsia="lv-LV"/>
              </w:rPr>
            </w:pPr>
            <w:r w:rsidRPr="004B0F71">
              <w:rPr>
                <w:sz w:val="22"/>
                <w:szCs w:val="22"/>
                <w:lang w:val="lv-LV" w:eastAsia="lv-LV"/>
              </w:rPr>
              <w:t>28</w:t>
            </w:r>
          </w:p>
        </w:tc>
        <w:tc>
          <w:tcPr>
            <w:tcW w:w="1118" w:type="dxa"/>
            <w:shd w:val="clear" w:color="auto" w:fill="FFFFFF"/>
            <w:vAlign w:val="center"/>
          </w:tcPr>
          <w:p w:rsidR="00B769B1" w:rsidRPr="004B0F71" w:rsidRDefault="00B769B1" w:rsidP="00B769B1">
            <w:pPr>
              <w:jc w:val="center"/>
              <w:rPr>
                <w:sz w:val="22"/>
                <w:szCs w:val="22"/>
                <w:lang w:val="lv-LV" w:eastAsia="lv-LV"/>
              </w:rPr>
            </w:pPr>
            <w:r w:rsidRPr="004B0F71">
              <w:rPr>
                <w:sz w:val="22"/>
                <w:szCs w:val="22"/>
                <w:lang w:val="lv-LV" w:eastAsia="lv-LV"/>
              </w:rPr>
              <w:t>23</w:t>
            </w:r>
          </w:p>
        </w:tc>
        <w:tc>
          <w:tcPr>
            <w:tcW w:w="1284" w:type="dxa"/>
            <w:shd w:val="clear" w:color="auto" w:fill="FFFFFF"/>
            <w:vAlign w:val="center"/>
          </w:tcPr>
          <w:p w:rsidR="00B769B1" w:rsidRPr="004B0F71" w:rsidRDefault="00B769B1" w:rsidP="00B769B1">
            <w:pPr>
              <w:jc w:val="center"/>
              <w:rPr>
                <w:sz w:val="22"/>
                <w:szCs w:val="22"/>
                <w:lang w:val="lv-LV" w:eastAsia="lv-LV"/>
              </w:rPr>
            </w:pPr>
            <w:r w:rsidRPr="004B0F71">
              <w:rPr>
                <w:sz w:val="22"/>
                <w:szCs w:val="22"/>
                <w:lang w:val="lv-LV" w:eastAsia="lv-LV"/>
              </w:rPr>
              <w:t>25</w:t>
            </w:r>
          </w:p>
        </w:tc>
        <w:tc>
          <w:tcPr>
            <w:tcW w:w="1284" w:type="dxa"/>
            <w:shd w:val="clear" w:color="auto" w:fill="FFFFFF"/>
            <w:vAlign w:val="center"/>
          </w:tcPr>
          <w:p w:rsidR="00B769B1" w:rsidRPr="004B0F71" w:rsidRDefault="00B769B1" w:rsidP="00B769B1">
            <w:pPr>
              <w:jc w:val="center"/>
              <w:rPr>
                <w:sz w:val="22"/>
                <w:szCs w:val="22"/>
                <w:lang w:val="lv-LV" w:eastAsia="lv-LV"/>
              </w:rPr>
            </w:pPr>
            <w:r w:rsidRPr="004B0F71">
              <w:rPr>
                <w:sz w:val="22"/>
                <w:szCs w:val="22"/>
                <w:lang w:val="lv-LV" w:eastAsia="lv-LV"/>
              </w:rPr>
              <w:t>21</w:t>
            </w:r>
          </w:p>
        </w:tc>
      </w:tr>
      <w:tr w:rsidR="00B769B1" w:rsidRPr="004B0F71" w:rsidTr="007E0519">
        <w:trPr>
          <w:trHeight w:hRule="exact" w:val="283"/>
          <w:jc w:val="center"/>
        </w:trPr>
        <w:tc>
          <w:tcPr>
            <w:tcW w:w="1793" w:type="dxa"/>
            <w:shd w:val="clear" w:color="auto" w:fill="FFFFFF"/>
            <w:vAlign w:val="center"/>
          </w:tcPr>
          <w:p w:rsidR="00B769B1" w:rsidRPr="004B0F71" w:rsidRDefault="00B769B1" w:rsidP="00B769B1">
            <w:pPr>
              <w:jc w:val="center"/>
              <w:rPr>
                <w:i/>
                <w:sz w:val="22"/>
                <w:szCs w:val="22"/>
                <w:lang w:val="lv-LV" w:eastAsia="lv-LV"/>
              </w:rPr>
            </w:pPr>
            <w:r w:rsidRPr="004B0F71">
              <w:rPr>
                <w:i/>
                <w:sz w:val="22"/>
                <w:szCs w:val="22"/>
                <w:lang w:val="lv-LV" w:eastAsia="lv-LV"/>
              </w:rPr>
              <w:t>5,0</w:t>
            </w:r>
          </w:p>
        </w:tc>
        <w:tc>
          <w:tcPr>
            <w:tcW w:w="1471" w:type="dxa"/>
            <w:shd w:val="clear" w:color="auto" w:fill="FFFFFF"/>
            <w:vAlign w:val="center"/>
          </w:tcPr>
          <w:p w:rsidR="00B769B1" w:rsidRPr="004B0F71" w:rsidRDefault="00B769B1" w:rsidP="00B769B1">
            <w:pPr>
              <w:jc w:val="center"/>
              <w:rPr>
                <w:i/>
                <w:sz w:val="22"/>
                <w:szCs w:val="22"/>
                <w:lang w:val="lv-LV" w:eastAsia="lv-LV"/>
              </w:rPr>
            </w:pPr>
            <w:r w:rsidRPr="004B0F71">
              <w:rPr>
                <w:i/>
                <w:sz w:val="22"/>
                <w:szCs w:val="22"/>
                <w:lang w:val="lv-LV" w:eastAsia="lv-LV"/>
              </w:rPr>
              <w:t>36</w:t>
            </w:r>
          </w:p>
        </w:tc>
        <w:tc>
          <w:tcPr>
            <w:tcW w:w="1127" w:type="dxa"/>
            <w:shd w:val="clear" w:color="auto" w:fill="FFFFFF"/>
            <w:vAlign w:val="center"/>
          </w:tcPr>
          <w:p w:rsidR="00B769B1" w:rsidRPr="004B0F71" w:rsidRDefault="00B769B1" w:rsidP="00B769B1">
            <w:pPr>
              <w:jc w:val="center"/>
              <w:rPr>
                <w:i/>
                <w:sz w:val="22"/>
                <w:szCs w:val="22"/>
                <w:lang w:val="lv-LV" w:eastAsia="lv-LV"/>
              </w:rPr>
            </w:pPr>
            <w:r w:rsidRPr="004B0F71">
              <w:rPr>
                <w:i/>
                <w:sz w:val="22"/>
                <w:szCs w:val="22"/>
                <w:lang w:val="lv-LV" w:eastAsia="lv-LV"/>
              </w:rPr>
              <w:t>32</w:t>
            </w:r>
          </w:p>
        </w:tc>
        <w:tc>
          <w:tcPr>
            <w:tcW w:w="1108" w:type="dxa"/>
            <w:shd w:val="clear" w:color="auto" w:fill="FFFFFF"/>
            <w:vAlign w:val="center"/>
          </w:tcPr>
          <w:p w:rsidR="00B769B1" w:rsidRPr="004B0F71" w:rsidRDefault="00B769B1" w:rsidP="00B769B1">
            <w:pPr>
              <w:jc w:val="center"/>
              <w:rPr>
                <w:i/>
                <w:sz w:val="22"/>
                <w:szCs w:val="22"/>
                <w:lang w:val="lv-LV" w:eastAsia="lv-LV"/>
              </w:rPr>
            </w:pPr>
            <w:r w:rsidRPr="004B0F71">
              <w:rPr>
                <w:i/>
                <w:sz w:val="22"/>
                <w:szCs w:val="22"/>
                <w:lang w:val="lv-LV" w:eastAsia="lv-LV"/>
              </w:rPr>
              <w:t>30</w:t>
            </w:r>
          </w:p>
        </w:tc>
        <w:tc>
          <w:tcPr>
            <w:tcW w:w="1118" w:type="dxa"/>
            <w:shd w:val="clear" w:color="auto" w:fill="FFFFFF"/>
            <w:vAlign w:val="center"/>
          </w:tcPr>
          <w:p w:rsidR="00B769B1" w:rsidRPr="004B0F71" w:rsidRDefault="00B769B1" w:rsidP="00B769B1">
            <w:pPr>
              <w:jc w:val="center"/>
              <w:rPr>
                <w:i/>
                <w:sz w:val="22"/>
                <w:szCs w:val="22"/>
                <w:lang w:val="lv-LV" w:eastAsia="lv-LV"/>
              </w:rPr>
            </w:pPr>
            <w:r w:rsidRPr="004B0F71">
              <w:rPr>
                <w:i/>
                <w:sz w:val="22"/>
                <w:szCs w:val="22"/>
                <w:lang w:val="lv-LV" w:eastAsia="lv-LV"/>
              </w:rPr>
              <w:t>27</w:t>
            </w:r>
          </w:p>
        </w:tc>
        <w:tc>
          <w:tcPr>
            <w:tcW w:w="1284" w:type="dxa"/>
            <w:shd w:val="clear" w:color="auto" w:fill="FFFFFF"/>
            <w:vAlign w:val="center"/>
          </w:tcPr>
          <w:p w:rsidR="00B769B1" w:rsidRPr="004B0F71" w:rsidRDefault="00B769B1" w:rsidP="00B769B1">
            <w:pPr>
              <w:jc w:val="center"/>
              <w:rPr>
                <w:i/>
                <w:sz w:val="22"/>
                <w:szCs w:val="22"/>
                <w:lang w:val="lv-LV" w:eastAsia="lv-LV"/>
              </w:rPr>
            </w:pPr>
            <w:r w:rsidRPr="004B0F71">
              <w:rPr>
                <w:i/>
                <w:sz w:val="22"/>
                <w:szCs w:val="22"/>
                <w:lang w:val="lv-LV" w:eastAsia="lv-LV"/>
              </w:rPr>
              <w:t>28</w:t>
            </w:r>
          </w:p>
        </w:tc>
        <w:tc>
          <w:tcPr>
            <w:tcW w:w="1284" w:type="dxa"/>
            <w:shd w:val="clear" w:color="auto" w:fill="FFFFFF"/>
            <w:vAlign w:val="center"/>
          </w:tcPr>
          <w:p w:rsidR="00B769B1" w:rsidRPr="004B0F71" w:rsidRDefault="00B769B1" w:rsidP="00B769B1">
            <w:pPr>
              <w:jc w:val="center"/>
              <w:rPr>
                <w:i/>
                <w:sz w:val="22"/>
                <w:szCs w:val="22"/>
                <w:lang w:val="lv-LV" w:eastAsia="lv-LV"/>
              </w:rPr>
            </w:pPr>
            <w:r w:rsidRPr="004B0F71">
              <w:rPr>
                <w:i/>
                <w:sz w:val="22"/>
                <w:szCs w:val="22"/>
                <w:lang w:val="lv-LV" w:eastAsia="lv-LV"/>
              </w:rPr>
              <w:t>24</w:t>
            </w:r>
          </w:p>
        </w:tc>
      </w:tr>
      <w:tr w:rsidR="00B769B1" w:rsidRPr="004B0F71" w:rsidTr="007E0519">
        <w:trPr>
          <w:trHeight w:hRule="exact" w:val="283"/>
          <w:jc w:val="center"/>
        </w:trPr>
        <w:tc>
          <w:tcPr>
            <w:tcW w:w="1793" w:type="dxa"/>
            <w:shd w:val="clear" w:color="auto" w:fill="FFFFFF"/>
            <w:vAlign w:val="center"/>
          </w:tcPr>
          <w:p w:rsidR="00B769B1" w:rsidRPr="004B0F71" w:rsidRDefault="00B769B1" w:rsidP="00B769B1">
            <w:pPr>
              <w:jc w:val="center"/>
              <w:rPr>
                <w:sz w:val="22"/>
                <w:szCs w:val="22"/>
                <w:lang w:val="lv-LV" w:eastAsia="lv-LV"/>
              </w:rPr>
            </w:pPr>
            <w:r w:rsidRPr="004B0F71">
              <w:rPr>
                <w:sz w:val="22"/>
                <w:szCs w:val="22"/>
                <w:lang w:val="lv-LV" w:eastAsia="lv-LV"/>
              </w:rPr>
              <w:t>6,0</w:t>
            </w:r>
          </w:p>
        </w:tc>
        <w:tc>
          <w:tcPr>
            <w:tcW w:w="1471" w:type="dxa"/>
            <w:shd w:val="clear" w:color="auto" w:fill="FFFFFF"/>
            <w:vAlign w:val="center"/>
          </w:tcPr>
          <w:p w:rsidR="00B769B1" w:rsidRPr="004B0F71" w:rsidRDefault="00B769B1" w:rsidP="00B769B1">
            <w:pPr>
              <w:jc w:val="center"/>
              <w:rPr>
                <w:sz w:val="22"/>
                <w:szCs w:val="22"/>
                <w:lang w:val="lv-LV" w:eastAsia="lv-LV"/>
              </w:rPr>
            </w:pPr>
            <w:r w:rsidRPr="004B0F71">
              <w:rPr>
                <w:sz w:val="22"/>
                <w:szCs w:val="22"/>
                <w:lang w:val="lv-LV" w:eastAsia="lv-LV"/>
              </w:rPr>
              <w:t>39</w:t>
            </w:r>
          </w:p>
        </w:tc>
        <w:tc>
          <w:tcPr>
            <w:tcW w:w="1127" w:type="dxa"/>
            <w:shd w:val="clear" w:color="auto" w:fill="FFFFFF"/>
            <w:vAlign w:val="center"/>
          </w:tcPr>
          <w:p w:rsidR="00B769B1" w:rsidRPr="004B0F71" w:rsidRDefault="00B769B1" w:rsidP="00B769B1">
            <w:pPr>
              <w:jc w:val="center"/>
              <w:rPr>
                <w:sz w:val="22"/>
                <w:szCs w:val="22"/>
                <w:lang w:val="lv-LV" w:eastAsia="lv-LV"/>
              </w:rPr>
            </w:pPr>
            <w:r w:rsidRPr="004B0F71">
              <w:rPr>
                <w:sz w:val="22"/>
                <w:szCs w:val="22"/>
                <w:lang w:val="lv-LV" w:eastAsia="lv-LV"/>
              </w:rPr>
              <w:t>36</w:t>
            </w:r>
          </w:p>
        </w:tc>
        <w:tc>
          <w:tcPr>
            <w:tcW w:w="1108" w:type="dxa"/>
            <w:shd w:val="clear" w:color="auto" w:fill="FFFFFF"/>
            <w:vAlign w:val="center"/>
          </w:tcPr>
          <w:p w:rsidR="00B769B1" w:rsidRPr="004B0F71" w:rsidRDefault="00B769B1" w:rsidP="00B769B1">
            <w:pPr>
              <w:jc w:val="center"/>
              <w:rPr>
                <w:sz w:val="22"/>
                <w:szCs w:val="22"/>
                <w:lang w:val="lv-LV" w:eastAsia="lv-LV"/>
              </w:rPr>
            </w:pPr>
            <w:r w:rsidRPr="004B0F71">
              <w:rPr>
                <w:sz w:val="22"/>
                <w:szCs w:val="22"/>
                <w:lang w:val="lv-LV" w:eastAsia="lv-LV"/>
              </w:rPr>
              <w:t>32</w:t>
            </w:r>
          </w:p>
        </w:tc>
        <w:tc>
          <w:tcPr>
            <w:tcW w:w="1118" w:type="dxa"/>
            <w:shd w:val="clear" w:color="auto" w:fill="FFFFFF"/>
            <w:vAlign w:val="center"/>
          </w:tcPr>
          <w:p w:rsidR="00B769B1" w:rsidRPr="004B0F71" w:rsidRDefault="00B769B1" w:rsidP="00B769B1">
            <w:pPr>
              <w:jc w:val="center"/>
              <w:rPr>
                <w:sz w:val="22"/>
                <w:szCs w:val="22"/>
                <w:lang w:val="lv-LV" w:eastAsia="lv-LV"/>
              </w:rPr>
            </w:pPr>
            <w:r w:rsidRPr="004B0F71">
              <w:rPr>
                <w:sz w:val="22"/>
                <w:szCs w:val="22"/>
                <w:lang w:val="lv-LV" w:eastAsia="lv-LV"/>
              </w:rPr>
              <w:t>30</w:t>
            </w:r>
          </w:p>
        </w:tc>
        <w:tc>
          <w:tcPr>
            <w:tcW w:w="1284" w:type="dxa"/>
            <w:shd w:val="clear" w:color="auto" w:fill="FFFFFF"/>
            <w:vAlign w:val="center"/>
          </w:tcPr>
          <w:p w:rsidR="00B769B1" w:rsidRPr="004B0F71" w:rsidRDefault="00B769B1" w:rsidP="00B769B1">
            <w:pPr>
              <w:jc w:val="center"/>
              <w:rPr>
                <w:sz w:val="22"/>
                <w:szCs w:val="22"/>
                <w:lang w:val="lv-LV" w:eastAsia="lv-LV"/>
              </w:rPr>
            </w:pPr>
            <w:r w:rsidRPr="004B0F71">
              <w:rPr>
                <w:sz w:val="22"/>
                <w:szCs w:val="22"/>
                <w:lang w:val="lv-LV" w:eastAsia="lv-LV"/>
              </w:rPr>
              <w:t>31</w:t>
            </w:r>
          </w:p>
        </w:tc>
        <w:tc>
          <w:tcPr>
            <w:tcW w:w="1284" w:type="dxa"/>
            <w:shd w:val="clear" w:color="auto" w:fill="FFFFFF"/>
            <w:vAlign w:val="center"/>
          </w:tcPr>
          <w:p w:rsidR="00B769B1" w:rsidRPr="004B0F71" w:rsidRDefault="00B769B1" w:rsidP="00B769B1">
            <w:pPr>
              <w:jc w:val="center"/>
              <w:rPr>
                <w:sz w:val="22"/>
                <w:szCs w:val="22"/>
                <w:lang w:val="lv-LV" w:eastAsia="lv-LV"/>
              </w:rPr>
            </w:pPr>
            <w:r w:rsidRPr="004B0F71">
              <w:rPr>
                <w:sz w:val="22"/>
                <w:szCs w:val="22"/>
                <w:lang w:val="lv-LV" w:eastAsia="lv-LV"/>
              </w:rPr>
              <w:t>26</w:t>
            </w:r>
          </w:p>
        </w:tc>
      </w:tr>
      <w:tr w:rsidR="00B769B1" w:rsidRPr="004B0F71" w:rsidTr="007E0519">
        <w:trPr>
          <w:trHeight w:hRule="exact" w:val="283"/>
          <w:jc w:val="center"/>
        </w:trPr>
        <w:tc>
          <w:tcPr>
            <w:tcW w:w="1793" w:type="dxa"/>
            <w:shd w:val="clear" w:color="auto" w:fill="FFFFFF"/>
            <w:vAlign w:val="center"/>
          </w:tcPr>
          <w:p w:rsidR="00B769B1" w:rsidRPr="004B0F71" w:rsidRDefault="00B769B1" w:rsidP="00B769B1">
            <w:pPr>
              <w:jc w:val="center"/>
              <w:rPr>
                <w:i/>
                <w:sz w:val="22"/>
                <w:szCs w:val="22"/>
                <w:lang w:val="lv-LV" w:eastAsia="lv-LV"/>
              </w:rPr>
            </w:pPr>
            <w:r w:rsidRPr="004B0F71">
              <w:rPr>
                <w:i/>
                <w:sz w:val="22"/>
                <w:szCs w:val="22"/>
                <w:lang w:val="lv-LV" w:eastAsia="lv-LV"/>
              </w:rPr>
              <w:t>8,0</w:t>
            </w:r>
          </w:p>
        </w:tc>
        <w:tc>
          <w:tcPr>
            <w:tcW w:w="1471" w:type="dxa"/>
            <w:shd w:val="clear" w:color="auto" w:fill="FFFFFF"/>
            <w:vAlign w:val="center"/>
          </w:tcPr>
          <w:p w:rsidR="00B769B1" w:rsidRPr="004B0F71" w:rsidRDefault="00B769B1" w:rsidP="00B769B1">
            <w:pPr>
              <w:jc w:val="center"/>
              <w:rPr>
                <w:i/>
                <w:sz w:val="22"/>
                <w:szCs w:val="22"/>
                <w:lang w:val="lv-LV" w:eastAsia="lv-LV"/>
              </w:rPr>
            </w:pPr>
            <w:r w:rsidRPr="004B0F71">
              <w:rPr>
                <w:i/>
                <w:sz w:val="22"/>
                <w:szCs w:val="22"/>
                <w:lang w:val="lv-LV" w:eastAsia="lv-LV"/>
              </w:rPr>
              <w:t>46</w:t>
            </w:r>
          </w:p>
        </w:tc>
        <w:tc>
          <w:tcPr>
            <w:tcW w:w="1127" w:type="dxa"/>
            <w:shd w:val="clear" w:color="auto" w:fill="FFFFFF"/>
            <w:vAlign w:val="center"/>
          </w:tcPr>
          <w:p w:rsidR="00B769B1" w:rsidRPr="004B0F71" w:rsidRDefault="00B769B1" w:rsidP="00B769B1">
            <w:pPr>
              <w:jc w:val="center"/>
              <w:rPr>
                <w:i/>
                <w:sz w:val="22"/>
                <w:szCs w:val="22"/>
                <w:lang w:val="lv-LV" w:eastAsia="lv-LV"/>
              </w:rPr>
            </w:pPr>
            <w:r w:rsidRPr="004B0F71">
              <w:rPr>
                <w:i/>
                <w:sz w:val="22"/>
                <w:szCs w:val="22"/>
                <w:lang w:val="lv-LV" w:eastAsia="lv-LV"/>
              </w:rPr>
              <w:t>43</w:t>
            </w:r>
          </w:p>
        </w:tc>
        <w:tc>
          <w:tcPr>
            <w:tcW w:w="1108" w:type="dxa"/>
            <w:shd w:val="clear" w:color="auto" w:fill="FFFFFF"/>
            <w:vAlign w:val="center"/>
          </w:tcPr>
          <w:p w:rsidR="00B769B1" w:rsidRPr="004B0F71" w:rsidRDefault="00B769B1" w:rsidP="00B769B1">
            <w:pPr>
              <w:jc w:val="center"/>
              <w:rPr>
                <w:i/>
                <w:sz w:val="22"/>
                <w:szCs w:val="22"/>
                <w:lang w:val="lv-LV" w:eastAsia="lv-LV"/>
              </w:rPr>
            </w:pPr>
            <w:r w:rsidRPr="004B0F71">
              <w:rPr>
                <w:i/>
                <w:sz w:val="22"/>
                <w:szCs w:val="22"/>
                <w:lang w:val="lv-LV" w:eastAsia="lv-LV"/>
              </w:rPr>
              <w:t>40</w:t>
            </w:r>
          </w:p>
        </w:tc>
        <w:tc>
          <w:tcPr>
            <w:tcW w:w="1118" w:type="dxa"/>
            <w:shd w:val="clear" w:color="auto" w:fill="FFFFFF"/>
            <w:vAlign w:val="center"/>
          </w:tcPr>
          <w:p w:rsidR="00B769B1" w:rsidRPr="004B0F71" w:rsidRDefault="00B769B1" w:rsidP="00B769B1">
            <w:pPr>
              <w:jc w:val="center"/>
              <w:rPr>
                <w:i/>
                <w:sz w:val="22"/>
                <w:szCs w:val="22"/>
                <w:lang w:val="lv-LV" w:eastAsia="lv-LV"/>
              </w:rPr>
            </w:pPr>
            <w:r w:rsidRPr="004B0F71">
              <w:rPr>
                <w:i/>
                <w:sz w:val="22"/>
                <w:szCs w:val="22"/>
                <w:lang w:val="lv-LV" w:eastAsia="lv-LV"/>
              </w:rPr>
              <w:t>37</w:t>
            </w:r>
          </w:p>
        </w:tc>
        <w:tc>
          <w:tcPr>
            <w:tcW w:w="1284" w:type="dxa"/>
            <w:shd w:val="clear" w:color="auto" w:fill="FFFFFF"/>
            <w:vAlign w:val="center"/>
          </w:tcPr>
          <w:p w:rsidR="00B769B1" w:rsidRPr="004B0F71" w:rsidRDefault="00B769B1" w:rsidP="00B769B1">
            <w:pPr>
              <w:jc w:val="center"/>
              <w:rPr>
                <w:i/>
                <w:sz w:val="22"/>
                <w:szCs w:val="22"/>
                <w:lang w:val="lv-LV" w:eastAsia="lv-LV"/>
              </w:rPr>
            </w:pPr>
            <w:r w:rsidRPr="004B0F71">
              <w:rPr>
                <w:i/>
                <w:sz w:val="22"/>
                <w:szCs w:val="22"/>
                <w:lang w:val="lv-LV" w:eastAsia="lv-LV"/>
              </w:rPr>
              <w:t>38</w:t>
            </w:r>
          </w:p>
        </w:tc>
        <w:tc>
          <w:tcPr>
            <w:tcW w:w="1284" w:type="dxa"/>
            <w:shd w:val="clear" w:color="auto" w:fill="FFFFFF"/>
            <w:vAlign w:val="center"/>
          </w:tcPr>
          <w:p w:rsidR="00B769B1" w:rsidRPr="004B0F71" w:rsidRDefault="00B769B1" w:rsidP="00B769B1">
            <w:pPr>
              <w:jc w:val="center"/>
              <w:rPr>
                <w:i/>
                <w:sz w:val="22"/>
                <w:szCs w:val="22"/>
                <w:lang w:val="lv-LV" w:eastAsia="lv-LV"/>
              </w:rPr>
            </w:pPr>
            <w:r w:rsidRPr="004B0F71">
              <w:rPr>
                <w:i/>
                <w:sz w:val="22"/>
                <w:szCs w:val="22"/>
                <w:lang w:val="lv-LV" w:eastAsia="lv-LV"/>
              </w:rPr>
              <w:t>32</w:t>
            </w:r>
          </w:p>
        </w:tc>
      </w:tr>
      <w:tr w:rsidR="00B769B1" w:rsidRPr="004B0F71" w:rsidTr="007E0519">
        <w:trPr>
          <w:trHeight w:hRule="exact" w:val="283"/>
          <w:jc w:val="center"/>
        </w:trPr>
        <w:tc>
          <w:tcPr>
            <w:tcW w:w="1793" w:type="dxa"/>
            <w:shd w:val="clear" w:color="auto" w:fill="FFFFFF"/>
            <w:vAlign w:val="center"/>
          </w:tcPr>
          <w:p w:rsidR="00B769B1" w:rsidRPr="004B0F71" w:rsidRDefault="00B769B1" w:rsidP="00B769B1">
            <w:pPr>
              <w:jc w:val="center"/>
              <w:rPr>
                <w:sz w:val="22"/>
                <w:szCs w:val="22"/>
                <w:lang w:val="lv-LV" w:eastAsia="lv-LV"/>
              </w:rPr>
            </w:pPr>
            <w:r w:rsidRPr="004B0F71">
              <w:rPr>
                <w:sz w:val="22"/>
                <w:szCs w:val="22"/>
                <w:lang w:val="lv-LV" w:eastAsia="lv-LV"/>
              </w:rPr>
              <w:t>10</w:t>
            </w:r>
          </w:p>
        </w:tc>
        <w:tc>
          <w:tcPr>
            <w:tcW w:w="1471" w:type="dxa"/>
            <w:shd w:val="clear" w:color="auto" w:fill="FFFFFF"/>
            <w:vAlign w:val="center"/>
          </w:tcPr>
          <w:p w:rsidR="00B769B1" w:rsidRPr="004B0F71" w:rsidRDefault="00B769B1" w:rsidP="00B769B1">
            <w:pPr>
              <w:jc w:val="center"/>
              <w:rPr>
                <w:sz w:val="22"/>
                <w:szCs w:val="22"/>
                <w:lang w:val="lv-LV" w:eastAsia="lv-LV"/>
              </w:rPr>
            </w:pPr>
            <w:r w:rsidRPr="004B0F71">
              <w:rPr>
                <w:sz w:val="22"/>
                <w:szCs w:val="22"/>
                <w:lang w:val="lv-LV" w:eastAsia="lv-LV"/>
              </w:rPr>
              <w:t>60</w:t>
            </w:r>
          </w:p>
        </w:tc>
        <w:tc>
          <w:tcPr>
            <w:tcW w:w="1127" w:type="dxa"/>
            <w:shd w:val="clear" w:color="auto" w:fill="FFFFFF"/>
            <w:vAlign w:val="center"/>
          </w:tcPr>
          <w:p w:rsidR="00B769B1" w:rsidRPr="004B0F71" w:rsidRDefault="00B769B1" w:rsidP="00B769B1">
            <w:pPr>
              <w:jc w:val="center"/>
              <w:rPr>
                <w:sz w:val="22"/>
                <w:szCs w:val="22"/>
                <w:lang w:val="lv-LV" w:eastAsia="lv-LV"/>
              </w:rPr>
            </w:pPr>
            <w:r w:rsidRPr="004B0F71">
              <w:rPr>
                <w:sz w:val="22"/>
                <w:szCs w:val="22"/>
                <w:lang w:val="lv-LV" w:eastAsia="lv-LV"/>
              </w:rPr>
              <w:t>50</w:t>
            </w:r>
          </w:p>
        </w:tc>
        <w:tc>
          <w:tcPr>
            <w:tcW w:w="1108" w:type="dxa"/>
            <w:shd w:val="clear" w:color="auto" w:fill="FFFFFF"/>
            <w:vAlign w:val="center"/>
          </w:tcPr>
          <w:p w:rsidR="00B769B1" w:rsidRPr="004B0F71" w:rsidRDefault="00B769B1" w:rsidP="00B769B1">
            <w:pPr>
              <w:jc w:val="center"/>
              <w:rPr>
                <w:sz w:val="22"/>
                <w:szCs w:val="22"/>
                <w:lang w:val="lv-LV" w:eastAsia="lv-LV"/>
              </w:rPr>
            </w:pPr>
            <w:r w:rsidRPr="004B0F71">
              <w:rPr>
                <w:sz w:val="22"/>
                <w:szCs w:val="22"/>
                <w:lang w:val="lv-LV" w:eastAsia="lv-LV"/>
              </w:rPr>
              <w:t>47</w:t>
            </w:r>
          </w:p>
        </w:tc>
        <w:tc>
          <w:tcPr>
            <w:tcW w:w="1118" w:type="dxa"/>
            <w:shd w:val="clear" w:color="auto" w:fill="FFFFFF"/>
            <w:vAlign w:val="center"/>
          </w:tcPr>
          <w:p w:rsidR="00B769B1" w:rsidRPr="004B0F71" w:rsidRDefault="00B769B1" w:rsidP="00B769B1">
            <w:pPr>
              <w:jc w:val="center"/>
              <w:rPr>
                <w:sz w:val="22"/>
                <w:szCs w:val="22"/>
                <w:lang w:val="lv-LV" w:eastAsia="lv-LV"/>
              </w:rPr>
            </w:pPr>
            <w:r w:rsidRPr="004B0F71">
              <w:rPr>
                <w:sz w:val="22"/>
                <w:szCs w:val="22"/>
                <w:lang w:val="lv-LV" w:eastAsia="lv-LV"/>
              </w:rPr>
              <w:t>39</w:t>
            </w:r>
          </w:p>
        </w:tc>
        <w:tc>
          <w:tcPr>
            <w:tcW w:w="1284" w:type="dxa"/>
            <w:shd w:val="clear" w:color="auto" w:fill="FFFFFF"/>
            <w:vAlign w:val="center"/>
          </w:tcPr>
          <w:p w:rsidR="00B769B1" w:rsidRPr="004B0F71" w:rsidRDefault="00B769B1" w:rsidP="00B769B1">
            <w:pPr>
              <w:jc w:val="center"/>
              <w:rPr>
                <w:sz w:val="22"/>
                <w:szCs w:val="22"/>
                <w:lang w:val="lv-LV" w:eastAsia="lv-LV"/>
              </w:rPr>
            </w:pPr>
            <w:r w:rsidRPr="004B0F71">
              <w:rPr>
                <w:sz w:val="22"/>
                <w:szCs w:val="22"/>
                <w:lang w:val="lv-LV" w:eastAsia="lv-LV"/>
              </w:rPr>
              <w:t>42</w:t>
            </w:r>
          </w:p>
        </w:tc>
        <w:tc>
          <w:tcPr>
            <w:tcW w:w="1284" w:type="dxa"/>
            <w:shd w:val="clear" w:color="auto" w:fill="FFFFFF"/>
            <w:vAlign w:val="center"/>
          </w:tcPr>
          <w:p w:rsidR="00B769B1" w:rsidRPr="004B0F71" w:rsidRDefault="00B769B1" w:rsidP="00B769B1">
            <w:pPr>
              <w:jc w:val="center"/>
              <w:rPr>
                <w:sz w:val="22"/>
                <w:szCs w:val="22"/>
                <w:lang w:val="lv-LV" w:eastAsia="lv-LV"/>
              </w:rPr>
            </w:pPr>
            <w:r w:rsidRPr="004B0F71">
              <w:rPr>
                <w:sz w:val="22"/>
                <w:szCs w:val="22"/>
                <w:lang w:val="lv-LV" w:eastAsia="lv-LV"/>
              </w:rPr>
              <w:t>38</w:t>
            </w:r>
          </w:p>
        </w:tc>
      </w:tr>
      <w:tr w:rsidR="00B769B1" w:rsidRPr="004B0F71" w:rsidTr="007E0519">
        <w:trPr>
          <w:trHeight w:hRule="exact" w:val="283"/>
          <w:jc w:val="center"/>
        </w:trPr>
        <w:tc>
          <w:tcPr>
            <w:tcW w:w="1793" w:type="dxa"/>
            <w:shd w:val="clear" w:color="auto" w:fill="FFFFFF"/>
            <w:vAlign w:val="center"/>
          </w:tcPr>
          <w:p w:rsidR="00B769B1" w:rsidRPr="004B0F71" w:rsidRDefault="00B769B1" w:rsidP="00B769B1">
            <w:pPr>
              <w:jc w:val="center"/>
              <w:rPr>
                <w:sz w:val="22"/>
                <w:szCs w:val="22"/>
                <w:lang w:val="lv-LV" w:eastAsia="lv-LV"/>
              </w:rPr>
            </w:pPr>
            <w:r w:rsidRPr="004B0F71">
              <w:rPr>
                <w:sz w:val="22"/>
                <w:szCs w:val="22"/>
                <w:lang w:val="lv-LV" w:eastAsia="lv-LV"/>
              </w:rPr>
              <w:t>16</w:t>
            </w:r>
          </w:p>
        </w:tc>
        <w:tc>
          <w:tcPr>
            <w:tcW w:w="1471" w:type="dxa"/>
            <w:shd w:val="clear" w:color="auto" w:fill="FFFFFF"/>
            <w:vAlign w:val="center"/>
          </w:tcPr>
          <w:p w:rsidR="00B769B1" w:rsidRPr="004B0F71" w:rsidRDefault="00B769B1" w:rsidP="00B769B1">
            <w:pPr>
              <w:jc w:val="center"/>
              <w:rPr>
                <w:sz w:val="22"/>
                <w:szCs w:val="22"/>
                <w:lang w:val="lv-LV" w:eastAsia="lv-LV"/>
              </w:rPr>
            </w:pPr>
            <w:r w:rsidRPr="004B0F71">
              <w:rPr>
                <w:sz w:val="22"/>
                <w:szCs w:val="22"/>
                <w:lang w:val="lv-LV" w:eastAsia="lv-LV"/>
              </w:rPr>
              <w:t>75</w:t>
            </w:r>
          </w:p>
        </w:tc>
        <w:tc>
          <w:tcPr>
            <w:tcW w:w="1127" w:type="dxa"/>
            <w:shd w:val="clear" w:color="auto" w:fill="FFFFFF"/>
            <w:vAlign w:val="center"/>
          </w:tcPr>
          <w:p w:rsidR="00B769B1" w:rsidRPr="004B0F71" w:rsidRDefault="00B769B1" w:rsidP="00B769B1">
            <w:pPr>
              <w:jc w:val="center"/>
              <w:rPr>
                <w:sz w:val="22"/>
                <w:szCs w:val="22"/>
                <w:lang w:val="lv-LV" w:eastAsia="lv-LV"/>
              </w:rPr>
            </w:pPr>
            <w:r w:rsidRPr="004B0F71">
              <w:rPr>
                <w:sz w:val="22"/>
                <w:szCs w:val="22"/>
                <w:lang w:val="lv-LV" w:eastAsia="lv-LV"/>
              </w:rPr>
              <w:t>60</w:t>
            </w:r>
          </w:p>
        </w:tc>
        <w:tc>
          <w:tcPr>
            <w:tcW w:w="1108" w:type="dxa"/>
            <w:shd w:val="clear" w:color="auto" w:fill="FFFFFF"/>
            <w:vAlign w:val="center"/>
          </w:tcPr>
          <w:p w:rsidR="00B769B1" w:rsidRPr="004B0F71" w:rsidRDefault="00B769B1" w:rsidP="00B769B1">
            <w:pPr>
              <w:jc w:val="center"/>
              <w:rPr>
                <w:sz w:val="22"/>
                <w:szCs w:val="22"/>
                <w:lang w:val="lv-LV" w:eastAsia="lv-LV"/>
              </w:rPr>
            </w:pPr>
            <w:r w:rsidRPr="004B0F71">
              <w:rPr>
                <w:sz w:val="22"/>
                <w:szCs w:val="22"/>
                <w:lang w:val="lv-LV" w:eastAsia="lv-LV"/>
              </w:rPr>
              <w:t>60</w:t>
            </w:r>
          </w:p>
        </w:tc>
        <w:tc>
          <w:tcPr>
            <w:tcW w:w="1118" w:type="dxa"/>
            <w:shd w:val="clear" w:color="auto" w:fill="FFFFFF"/>
            <w:vAlign w:val="center"/>
          </w:tcPr>
          <w:p w:rsidR="00B769B1" w:rsidRPr="004B0F71" w:rsidRDefault="00B769B1" w:rsidP="00B769B1">
            <w:pPr>
              <w:jc w:val="center"/>
              <w:rPr>
                <w:sz w:val="22"/>
                <w:szCs w:val="22"/>
                <w:lang w:val="lv-LV" w:eastAsia="lv-LV"/>
              </w:rPr>
            </w:pPr>
            <w:r w:rsidRPr="004B0F71">
              <w:rPr>
                <w:sz w:val="22"/>
                <w:szCs w:val="22"/>
                <w:lang w:val="lv-LV" w:eastAsia="lv-LV"/>
              </w:rPr>
              <w:t>55</w:t>
            </w:r>
          </w:p>
        </w:tc>
        <w:tc>
          <w:tcPr>
            <w:tcW w:w="1284" w:type="dxa"/>
            <w:shd w:val="clear" w:color="auto" w:fill="FFFFFF"/>
            <w:vAlign w:val="center"/>
          </w:tcPr>
          <w:p w:rsidR="00B769B1" w:rsidRPr="004B0F71" w:rsidRDefault="00B769B1" w:rsidP="00B769B1">
            <w:pPr>
              <w:jc w:val="center"/>
              <w:rPr>
                <w:sz w:val="22"/>
                <w:szCs w:val="22"/>
                <w:lang w:val="lv-LV" w:eastAsia="lv-LV"/>
              </w:rPr>
            </w:pPr>
            <w:r w:rsidRPr="004B0F71">
              <w:rPr>
                <w:sz w:val="22"/>
                <w:szCs w:val="22"/>
                <w:lang w:val="lv-LV" w:eastAsia="lv-LV"/>
              </w:rPr>
              <w:t>60</w:t>
            </w:r>
          </w:p>
        </w:tc>
        <w:tc>
          <w:tcPr>
            <w:tcW w:w="1284" w:type="dxa"/>
            <w:shd w:val="clear" w:color="auto" w:fill="FFFFFF"/>
            <w:vAlign w:val="center"/>
          </w:tcPr>
          <w:p w:rsidR="00B769B1" w:rsidRPr="004B0F71" w:rsidRDefault="00B769B1" w:rsidP="00B769B1">
            <w:pPr>
              <w:jc w:val="center"/>
              <w:rPr>
                <w:sz w:val="22"/>
                <w:szCs w:val="22"/>
                <w:lang w:val="lv-LV" w:eastAsia="lv-LV"/>
              </w:rPr>
            </w:pPr>
            <w:r w:rsidRPr="004B0F71">
              <w:rPr>
                <w:sz w:val="22"/>
                <w:szCs w:val="22"/>
                <w:lang w:val="lv-LV" w:eastAsia="lv-LV"/>
              </w:rPr>
              <w:t>55</w:t>
            </w:r>
          </w:p>
        </w:tc>
      </w:tr>
      <w:tr w:rsidR="00B769B1" w:rsidRPr="004B0F71" w:rsidTr="007E0519">
        <w:trPr>
          <w:trHeight w:hRule="exact" w:val="283"/>
          <w:jc w:val="center"/>
        </w:trPr>
        <w:tc>
          <w:tcPr>
            <w:tcW w:w="1793" w:type="dxa"/>
            <w:shd w:val="clear" w:color="auto" w:fill="FFFFFF"/>
            <w:vAlign w:val="center"/>
          </w:tcPr>
          <w:p w:rsidR="00B769B1" w:rsidRPr="004B0F71" w:rsidRDefault="00B769B1" w:rsidP="00B769B1">
            <w:pPr>
              <w:jc w:val="center"/>
              <w:rPr>
                <w:sz w:val="22"/>
                <w:szCs w:val="22"/>
                <w:lang w:val="lv-LV" w:eastAsia="lv-LV"/>
              </w:rPr>
            </w:pPr>
            <w:r w:rsidRPr="004B0F71">
              <w:rPr>
                <w:sz w:val="22"/>
                <w:szCs w:val="22"/>
                <w:lang w:val="lv-LV" w:eastAsia="lv-LV"/>
              </w:rPr>
              <w:t>25</w:t>
            </w:r>
          </w:p>
        </w:tc>
        <w:tc>
          <w:tcPr>
            <w:tcW w:w="1471" w:type="dxa"/>
            <w:shd w:val="clear" w:color="auto" w:fill="FFFFFF"/>
            <w:vAlign w:val="center"/>
          </w:tcPr>
          <w:p w:rsidR="00B769B1" w:rsidRPr="004B0F71" w:rsidRDefault="00B769B1" w:rsidP="00B769B1">
            <w:pPr>
              <w:jc w:val="center"/>
              <w:rPr>
                <w:sz w:val="22"/>
                <w:szCs w:val="22"/>
                <w:lang w:val="lv-LV" w:eastAsia="lv-LV"/>
              </w:rPr>
            </w:pPr>
            <w:r w:rsidRPr="004B0F71">
              <w:rPr>
                <w:sz w:val="22"/>
                <w:szCs w:val="22"/>
                <w:lang w:val="lv-LV" w:eastAsia="lv-LV"/>
              </w:rPr>
              <w:t>105</w:t>
            </w:r>
          </w:p>
        </w:tc>
        <w:tc>
          <w:tcPr>
            <w:tcW w:w="1127" w:type="dxa"/>
            <w:shd w:val="clear" w:color="auto" w:fill="FFFFFF"/>
            <w:vAlign w:val="center"/>
          </w:tcPr>
          <w:p w:rsidR="00B769B1" w:rsidRPr="004B0F71" w:rsidRDefault="00B769B1" w:rsidP="00B769B1">
            <w:pPr>
              <w:jc w:val="center"/>
              <w:rPr>
                <w:sz w:val="22"/>
                <w:szCs w:val="22"/>
                <w:lang w:val="lv-LV" w:eastAsia="lv-LV"/>
              </w:rPr>
            </w:pPr>
            <w:r w:rsidRPr="004B0F71">
              <w:rPr>
                <w:sz w:val="22"/>
                <w:szCs w:val="22"/>
                <w:lang w:val="lv-LV" w:eastAsia="lv-LV"/>
              </w:rPr>
              <w:t>85</w:t>
            </w:r>
          </w:p>
        </w:tc>
        <w:tc>
          <w:tcPr>
            <w:tcW w:w="1108" w:type="dxa"/>
            <w:shd w:val="clear" w:color="auto" w:fill="FFFFFF"/>
            <w:vAlign w:val="center"/>
          </w:tcPr>
          <w:p w:rsidR="00B769B1" w:rsidRPr="004B0F71" w:rsidRDefault="00B769B1" w:rsidP="00B769B1">
            <w:pPr>
              <w:jc w:val="center"/>
              <w:rPr>
                <w:sz w:val="22"/>
                <w:szCs w:val="22"/>
                <w:lang w:val="lv-LV" w:eastAsia="lv-LV"/>
              </w:rPr>
            </w:pPr>
            <w:r w:rsidRPr="004B0F71">
              <w:rPr>
                <w:sz w:val="22"/>
                <w:szCs w:val="22"/>
                <w:lang w:val="lv-LV" w:eastAsia="lv-LV"/>
              </w:rPr>
              <w:t>80</w:t>
            </w:r>
          </w:p>
        </w:tc>
        <w:tc>
          <w:tcPr>
            <w:tcW w:w="1118" w:type="dxa"/>
            <w:shd w:val="clear" w:color="auto" w:fill="FFFFFF"/>
            <w:vAlign w:val="center"/>
          </w:tcPr>
          <w:p w:rsidR="00B769B1" w:rsidRPr="004B0F71" w:rsidRDefault="00B769B1" w:rsidP="00B769B1">
            <w:pPr>
              <w:jc w:val="center"/>
              <w:rPr>
                <w:sz w:val="22"/>
                <w:szCs w:val="22"/>
                <w:lang w:val="lv-LV" w:eastAsia="lv-LV"/>
              </w:rPr>
            </w:pPr>
            <w:r w:rsidRPr="004B0F71">
              <w:rPr>
                <w:sz w:val="22"/>
                <w:szCs w:val="22"/>
                <w:lang w:val="lv-LV" w:eastAsia="lv-LV"/>
              </w:rPr>
              <w:t>70</w:t>
            </w:r>
          </w:p>
        </w:tc>
        <w:tc>
          <w:tcPr>
            <w:tcW w:w="1284" w:type="dxa"/>
            <w:shd w:val="clear" w:color="auto" w:fill="FFFFFF"/>
            <w:vAlign w:val="center"/>
          </w:tcPr>
          <w:p w:rsidR="00B769B1" w:rsidRPr="004B0F71" w:rsidRDefault="00B769B1" w:rsidP="00B769B1">
            <w:pPr>
              <w:jc w:val="center"/>
              <w:rPr>
                <w:sz w:val="22"/>
                <w:szCs w:val="22"/>
                <w:lang w:val="lv-LV" w:eastAsia="lv-LV"/>
              </w:rPr>
            </w:pPr>
            <w:r w:rsidRPr="004B0F71">
              <w:rPr>
                <w:sz w:val="22"/>
                <w:szCs w:val="22"/>
                <w:lang w:val="lv-LV" w:eastAsia="lv-LV"/>
              </w:rPr>
              <w:t>75</w:t>
            </w:r>
          </w:p>
        </w:tc>
        <w:tc>
          <w:tcPr>
            <w:tcW w:w="1284" w:type="dxa"/>
            <w:shd w:val="clear" w:color="auto" w:fill="FFFFFF"/>
            <w:vAlign w:val="center"/>
          </w:tcPr>
          <w:p w:rsidR="00B769B1" w:rsidRPr="004B0F71" w:rsidRDefault="00B769B1" w:rsidP="00B769B1">
            <w:pPr>
              <w:jc w:val="center"/>
              <w:rPr>
                <w:sz w:val="22"/>
                <w:szCs w:val="22"/>
                <w:lang w:val="lv-LV" w:eastAsia="lv-LV"/>
              </w:rPr>
            </w:pPr>
            <w:r w:rsidRPr="004B0F71">
              <w:rPr>
                <w:sz w:val="22"/>
                <w:szCs w:val="22"/>
                <w:lang w:val="lv-LV" w:eastAsia="lv-LV"/>
              </w:rPr>
              <w:t>65</w:t>
            </w:r>
          </w:p>
        </w:tc>
      </w:tr>
      <w:tr w:rsidR="00B769B1" w:rsidRPr="004B0F71" w:rsidTr="007E0519">
        <w:trPr>
          <w:trHeight w:hRule="exact" w:val="283"/>
          <w:jc w:val="center"/>
        </w:trPr>
        <w:tc>
          <w:tcPr>
            <w:tcW w:w="1793" w:type="dxa"/>
            <w:shd w:val="clear" w:color="auto" w:fill="FFFFFF"/>
            <w:vAlign w:val="center"/>
          </w:tcPr>
          <w:p w:rsidR="00B769B1" w:rsidRPr="004B0F71" w:rsidRDefault="00B769B1" w:rsidP="00B769B1">
            <w:pPr>
              <w:jc w:val="center"/>
              <w:rPr>
                <w:sz w:val="22"/>
                <w:szCs w:val="22"/>
                <w:lang w:val="lv-LV" w:eastAsia="lv-LV"/>
              </w:rPr>
            </w:pPr>
            <w:r w:rsidRPr="004B0F71">
              <w:rPr>
                <w:sz w:val="22"/>
                <w:szCs w:val="22"/>
                <w:lang w:val="lv-LV" w:eastAsia="lv-LV"/>
              </w:rPr>
              <w:t>35</w:t>
            </w:r>
          </w:p>
        </w:tc>
        <w:tc>
          <w:tcPr>
            <w:tcW w:w="1471" w:type="dxa"/>
            <w:shd w:val="clear" w:color="auto" w:fill="FFFFFF"/>
            <w:vAlign w:val="center"/>
          </w:tcPr>
          <w:p w:rsidR="00B769B1" w:rsidRPr="004B0F71" w:rsidRDefault="00B769B1" w:rsidP="00B769B1">
            <w:pPr>
              <w:jc w:val="center"/>
              <w:rPr>
                <w:sz w:val="22"/>
                <w:szCs w:val="22"/>
                <w:lang w:val="lv-LV" w:eastAsia="lv-LV"/>
              </w:rPr>
            </w:pPr>
            <w:r w:rsidRPr="004B0F71">
              <w:rPr>
                <w:sz w:val="22"/>
                <w:szCs w:val="22"/>
                <w:lang w:val="lv-LV" w:eastAsia="lv-LV"/>
              </w:rPr>
              <w:t>130</w:t>
            </w:r>
          </w:p>
        </w:tc>
        <w:tc>
          <w:tcPr>
            <w:tcW w:w="1127" w:type="dxa"/>
            <w:shd w:val="clear" w:color="auto" w:fill="FFFFFF"/>
            <w:vAlign w:val="center"/>
          </w:tcPr>
          <w:p w:rsidR="00B769B1" w:rsidRPr="004B0F71" w:rsidRDefault="00B769B1" w:rsidP="00B769B1">
            <w:pPr>
              <w:jc w:val="center"/>
              <w:rPr>
                <w:sz w:val="22"/>
                <w:szCs w:val="22"/>
                <w:lang w:val="lv-LV" w:eastAsia="lv-LV"/>
              </w:rPr>
            </w:pPr>
            <w:r w:rsidRPr="004B0F71">
              <w:rPr>
                <w:sz w:val="22"/>
                <w:szCs w:val="22"/>
                <w:lang w:val="lv-LV" w:eastAsia="lv-LV"/>
              </w:rPr>
              <w:t>100</w:t>
            </w:r>
          </w:p>
        </w:tc>
        <w:tc>
          <w:tcPr>
            <w:tcW w:w="1108" w:type="dxa"/>
            <w:shd w:val="clear" w:color="auto" w:fill="FFFFFF"/>
            <w:vAlign w:val="center"/>
          </w:tcPr>
          <w:p w:rsidR="00B769B1" w:rsidRPr="004B0F71" w:rsidRDefault="00B769B1" w:rsidP="00B769B1">
            <w:pPr>
              <w:jc w:val="center"/>
              <w:rPr>
                <w:sz w:val="22"/>
                <w:szCs w:val="22"/>
                <w:lang w:val="lv-LV" w:eastAsia="lv-LV"/>
              </w:rPr>
            </w:pPr>
            <w:r w:rsidRPr="004B0F71">
              <w:rPr>
                <w:sz w:val="22"/>
                <w:szCs w:val="22"/>
                <w:lang w:val="lv-LV" w:eastAsia="lv-LV"/>
              </w:rPr>
              <w:t>95</w:t>
            </w:r>
          </w:p>
        </w:tc>
        <w:tc>
          <w:tcPr>
            <w:tcW w:w="1118" w:type="dxa"/>
            <w:shd w:val="clear" w:color="auto" w:fill="FFFFFF"/>
            <w:vAlign w:val="center"/>
          </w:tcPr>
          <w:p w:rsidR="00B769B1" w:rsidRPr="004B0F71" w:rsidRDefault="00B769B1" w:rsidP="00B769B1">
            <w:pPr>
              <w:jc w:val="center"/>
              <w:rPr>
                <w:sz w:val="22"/>
                <w:szCs w:val="22"/>
                <w:lang w:val="lv-LV" w:eastAsia="lv-LV"/>
              </w:rPr>
            </w:pPr>
            <w:r w:rsidRPr="004B0F71">
              <w:rPr>
                <w:sz w:val="22"/>
                <w:szCs w:val="22"/>
                <w:lang w:val="lv-LV" w:eastAsia="lv-LV"/>
              </w:rPr>
              <w:t>85</w:t>
            </w:r>
          </w:p>
        </w:tc>
        <w:tc>
          <w:tcPr>
            <w:tcW w:w="1284" w:type="dxa"/>
            <w:shd w:val="clear" w:color="auto" w:fill="FFFFFF"/>
            <w:vAlign w:val="center"/>
          </w:tcPr>
          <w:p w:rsidR="00B769B1" w:rsidRPr="004B0F71" w:rsidRDefault="00B769B1" w:rsidP="00B769B1">
            <w:pPr>
              <w:jc w:val="center"/>
              <w:rPr>
                <w:sz w:val="22"/>
                <w:szCs w:val="22"/>
                <w:lang w:val="lv-LV" w:eastAsia="lv-LV"/>
              </w:rPr>
            </w:pPr>
            <w:r w:rsidRPr="004B0F71">
              <w:rPr>
                <w:sz w:val="22"/>
                <w:szCs w:val="22"/>
                <w:lang w:val="lv-LV" w:eastAsia="lv-LV"/>
              </w:rPr>
              <w:t>95</w:t>
            </w:r>
          </w:p>
        </w:tc>
        <w:tc>
          <w:tcPr>
            <w:tcW w:w="1284" w:type="dxa"/>
            <w:shd w:val="clear" w:color="auto" w:fill="FFFFFF"/>
            <w:vAlign w:val="center"/>
          </w:tcPr>
          <w:p w:rsidR="00B769B1" w:rsidRPr="004B0F71" w:rsidRDefault="00B769B1" w:rsidP="00B769B1">
            <w:pPr>
              <w:jc w:val="center"/>
              <w:rPr>
                <w:sz w:val="22"/>
                <w:szCs w:val="22"/>
                <w:lang w:val="lv-LV" w:eastAsia="lv-LV"/>
              </w:rPr>
            </w:pPr>
            <w:r w:rsidRPr="004B0F71">
              <w:rPr>
                <w:sz w:val="22"/>
                <w:szCs w:val="22"/>
                <w:lang w:val="lv-LV" w:eastAsia="lv-LV"/>
              </w:rPr>
              <w:t>75</w:t>
            </w:r>
          </w:p>
        </w:tc>
      </w:tr>
      <w:tr w:rsidR="00B769B1" w:rsidRPr="004B0F71" w:rsidTr="007E0519">
        <w:trPr>
          <w:trHeight w:hRule="exact" w:val="283"/>
          <w:jc w:val="center"/>
        </w:trPr>
        <w:tc>
          <w:tcPr>
            <w:tcW w:w="1793" w:type="dxa"/>
            <w:shd w:val="clear" w:color="auto" w:fill="FFFFFF"/>
            <w:vAlign w:val="center"/>
          </w:tcPr>
          <w:p w:rsidR="00B769B1" w:rsidRPr="004B0F71" w:rsidRDefault="00B769B1" w:rsidP="00B769B1">
            <w:pPr>
              <w:jc w:val="center"/>
              <w:rPr>
                <w:sz w:val="22"/>
                <w:szCs w:val="22"/>
                <w:lang w:val="lv-LV" w:eastAsia="lv-LV"/>
              </w:rPr>
            </w:pPr>
            <w:r w:rsidRPr="004B0F71">
              <w:rPr>
                <w:sz w:val="22"/>
                <w:szCs w:val="22"/>
                <w:lang w:val="lv-LV" w:eastAsia="lv-LV"/>
              </w:rPr>
              <w:t>50</w:t>
            </w:r>
          </w:p>
        </w:tc>
        <w:tc>
          <w:tcPr>
            <w:tcW w:w="1471" w:type="dxa"/>
            <w:shd w:val="clear" w:color="auto" w:fill="FFFFFF"/>
            <w:vAlign w:val="center"/>
          </w:tcPr>
          <w:p w:rsidR="00B769B1" w:rsidRPr="004B0F71" w:rsidRDefault="00B769B1" w:rsidP="00B769B1">
            <w:pPr>
              <w:jc w:val="center"/>
              <w:rPr>
                <w:sz w:val="22"/>
                <w:szCs w:val="22"/>
                <w:lang w:val="lv-LV" w:eastAsia="lv-LV"/>
              </w:rPr>
            </w:pPr>
            <w:r w:rsidRPr="004B0F71">
              <w:rPr>
                <w:sz w:val="22"/>
                <w:szCs w:val="22"/>
                <w:lang w:val="lv-LV" w:eastAsia="lv-LV"/>
              </w:rPr>
              <w:t>165</w:t>
            </w:r>
          </w:p>
        </w:tc>
        <w:tc>
          <w:tcPr>
            <w:tcW w:w="1127" w:type="dxa"/>
            <w:shd w:val="clear" w:color="auto" w:fill="FFFFFF"/>
            <w:vAlign w:val="center"/>
          </w:tcPr>
          <w:p w:rsidR="00B769B1" w:rsidRPr="004B0F71" w:rsidRDefault="00B769B1" w:rsidP="00B769B1">
            <w:pPr>
              <w:jc w:val="center"/>
              <w:rPr>
                <w:sz w:val="22"/>
                <w:szCs w:val="22"/>
                <w:lang w:val="lv-LV" w:eastAsia="lv-LV"/>
              </w:rPr>
            </w:pPr>
            <w:r w:rsidRPr="004B0F71">
              <w:rPr>
                <w:sz w:val="22"/>
                <w:szCs w:val="22"/>
                <w:lang w:val="lv-LV" w:eastAsia="lv-LV"/>
              </w:rPr>
              <w:t>140</w:t>
            </w:r>
          </w:p>
        </w:tc>
        <w:tc>
          <w:tcPr>
            <w:tcW w:w="1108" w:type="dxa"/>
            <w:shd w:val="clear" w:color="auto" w:fill="FFFFFF"/>
            <w:vAlign w:val="center"/>
          </w:tcPr>
          <w:p w:rsidR="00B769B1" w:rsidRPr="004B0F71" w:rsidRDefault="00B769B1" w:rsidP="00B769B1">
            <w:pPr>
              <w:jc w:val="center"/>
              <w:rPr>
                <w:sz w:val="22"/>
                <w:szCs w:val="22"/>
                <w:lang w:val="lv-LV" w:eastAsia="lv-LV"/>
              </w:rPr>
            </w:pPr>
            <w:r w:rsidRPr="004B0F71">
              <w:rPr>
                <w:sz w:val="22"/>
                <w:szCs w:val="22"/>
                <w:lang w:val="lv-LV" w:eastAsia="lv-LV"/>
              </w:rPr>
              <w:t>130</w:t>
            </w:r>
          </w:p>
        </w:tc>
        <w:tc>
          <w:tcPr>
            <w:tcW w:w="1118" w:type="dxa"/>
            <w:shd w:val="clear" w:color="auto" w:fill="FFFFFF"/>
            <w:vAlign w:val="center"/>
          </w:tcPr>
          <w:p w:rsidR="00B769B1" w:rsidRPr="004B0F71" w:rsidRDefault="00B769B1" w:rsidP="00B769B1">
            <w:pPr>
              <w:jc w:val="center"/>
              <w:rPr>
                <w:sz w:val="22"/>
                <w:szCs w:val="22"/>
                <w:lang w:val="lv-LV" w:eastAsia="lv-LV"/>
              </w:rPr>
            </w:pPr>
            <w:r w:rsidRPr="004B0F71">
              <w:rPr>
                <w:sz w:val="22"/>
                <w:szCs w:val="22"/>
                <w:lang w:val="lv-LV" w:eastAsia="lv-LV"/>
              </w:rPr>
              <w:t>120</w:t>
            </w:r>
          </w:p>
        </w:tc>
        <w:tc>
          <w:tcPr>
            <w:tcW w:w="1284" w:type="dxa"/>
            <w:shd w:val="clear" w:color="auto" w:fill="FFFFFF"/>
            <w:vAlign w:val="center"/>
          </w:tcPr>
          <w:p w:rsidR="00B769B1" w:rsidRPr="004B0F71" w:rsidRDefault="00B769B1" w:rsidP="00B769B1">
            <w:pPr>
              <w:jc w:val="center"/>
              <w:rPr>
                <w:sz w:val="22"/>
                <w:szCs w:val="22"/>
                <w:lang w:val="lv-LV" w:eastAsia="lv-LV"/>
              </w:rPr>
            </w:pPr>
            <w:r w:rsidRPr="004B0F71">
              <w:rPr>
                <w:sz w:val="22"/>
                <w:szCs w:val="22"/>
                <w:lang w:val="lv-LV" w:eastAsia="lv-LV"/>
              </w:rPr>
              <w:t>125</w:t>
            </w:r>
          </w:p>
        </w:tc>
        <w:tc>
          <w:tcPr>
            <w:tcW w:w="1284" w:type="dxa"/>
            <w:shd w:val="clear" w:color="auto" w:fill="FFFFFF"/>
            <w:vAlign w:val="center"/>
          </w:tcPr>
          <w:p w:rsidR="00B769B1" w:rsidRPr="004B0F71" w:rsidRDefault="00B769B1" w:rsidP="00B769B1">
            <w:pPr>
              <w:jc w:val="center"/>
              <w:rPr>
                <w:sz w:val="22"/>
                <w:szCs w:val="22"/>
                <w:lang w:val="lv-LV" w:eastAsia="lv-LV"/>
              </w:rPr>
            </w:pPr>
            <w:r w:rsidRPr="004B0F71">
              <w:rPr>
                <w:sz w:val="22"/>
                <w:szCs w:val="22"/>
                <w:lang w:val="lv-LV" w:eastAsia="lv-LV"/>
              </w:rPr>
              <w:t>105</w:t>
            </w:r>
          </w:p>
        </w:tc>
      </w:tr>
      <w:tr w:rsidR="00B769B1" w:rsidRPr="004B0F71" w:rsidTr="007E0519">
        <w:trPr>
          <w:trHeight w:hRule="exact" w:val="283"/>
          <w:jc w:val="center"/>
        </w:trPr>
        <w:tc>
          <w:tcPr>
            <w:tcW w:w="1793" w:type="dxa"/>
            <w:shd w:val="clear" w:color="auto" w:fill="FFFFFF"/>
            <w:vAlign w:val="center"/>
          </w:tcPr>
          <w:p w:rsidR="00B769B1" w:rsidRPr="004B0F71" w:rsidRDefault="00B769B1" w:rsidP="00B769B1">
            <w:pPr>
              <w:jc w:val="center"/>
              <w:rPr>
                <w:sz w:val="22"/>
                <w:szCs w:val="22"/>
                <w:lang w:val="lv-LV" w:eastAsia="lv-LV"/>
              </w:rPr>
            </w:pPr>
            <w:r w:rsidRPr="004B0F71">
              <w:rPr>
                <w:sz w:val="22"/>
                <w:szCs w:val="22"/>
                <w:lang w:val="lv-LV" w:eastAsia="lv-LV"/>
              </w:rPr>
              <w:t>70</w:t>
            </w:r>
          </w:p>
        </w:tc>
        <w:tc>
          <w:tcPr>
            <w:tcW w:w="1471" w:type="dxa"/>
            <w:shd w:val="clear" w:color="auto" w:fill="FFFFFF"/>
            <w:vAlign w:val="center"/>
          </w:tcPr>
          <w:p w:rsidR="00B769B1" w:rsidRPr="004B0F71" w:rsidRDefault="00B769B1" w:rsidP="00B769B1">
            <w:pPr>
              <w:jc w:val="center"/>
              <w:rPr>
                <w:sz w:val="22"/>
                <w:szCs w:val="22"/>
                <w:lang w:val="lv-LV" w:eastAsia="lv-LV"/>
              </w:rPr>
            </w:pPr>
            <w:r w:rsidRPr="004B0F71">
              <w:rPr>
                <w:sz w:val="22"/>
                <w:szCs w:val="22"/>
                <w:lang w:val="lv-LV" w:eastAsia="lv-LV"/>
              </w:rPr>
              <w:t>210</w:t>
            </w:r>
          </w:p>
        </w:tc>
        <w:tc>
          <w:tcPr>
            <w:tcW w:w="1127" w:type="dxa"/>
            <w:shd w:val="clear" w:color="auto" w:fill="FFFFFF"/>
            <w:vAlign w:val="center"/>
          </w:tcPr>
          <w:p w:rsidR="00B769B1" w:rsidRPr="004B0F71" w:rsidRDefault="00B769B1" w:rsidP="00B769B1">
            <w:pPr>
              <w:jc w:val="center"/>
              <w:rPr>
                <w:sz w:val="22"/>
                <w:szCs w:val="22"/>
                <w:lang w:val="lv-LV" w:eastAsia="lv-LV"/>
              </w:rPr>
            </w:pPr>
            <w:r w:rsidRPr="004B0F71">
              <w:rPr>
                <w:sz w:val="22"/>
                <w:szCs w:val="22"/>
                <w:lang w:val="lv-LV" w:eastAsia="lv-LV"/>
              </w:rPr>
              <w:t>175</w:t>
            </w:r>
          </w:p>
        </w:tc>
        <w:tc>
          <w:tcPr>
            <w:tcW w:w="1108" w:type="dxa"/>
            <w:shd w:val="clear" w:color="auto" w:fill="FFFFFF"/>
            <w:vAlign w:val="center"/>
          </w:tcPr>
          <w:p w:rsidR="00B769B1" w:rsidRPr="004B0F71" w:rsidRDefault="00B769B1" w:rsidP="00B769B1">
            <w:pPr>
              <w:jc w:val="center"/>
              <w:rPr>
                <w:sz w:val="22"/>
                <w:szCs w:val="22"/>
                <w:lang w:val="lv-LV" w:eastAsia="lv-LV"/>
              </w:rPr>
            </w:pPr>
            <w:r w:rsidRPr="004B0F71">
              <w:rPr>
                <w:sz w:val="22"/>
                <w:szCs w:val="22"/>
                <w:lang w:val="lv-LV" w:eastAsia="lv-LV"/>
              </w:rPr>
              <w:t>165</w:t>
            </w:r>
          </w:p>
        </w:tc>
        <w:tc>
          <w:tcPr>
            <w:tcW w:w="1118" w:type="dxa"/>
            <w:shd w:val="clear" w:color="auto" w:fill="FFFFFF"/>
            <w:vAlign w:val="center"/>
          </w:tcPr>
          <w:p w:rsidR="00B769B1" w:rsidRPr="004B0F71" w:rsidRDefault="00B769B1" w:rsidP="00B769B1">
            <w:pPr>
              <w:jc w:val="center"/>
              <w:rPr>
                <w:sz w:val="22"/>
                <w:szCs w:val="22"/>
                <w:lang w:val="lv-LV" w:eastAsia="lv-LV"/>
              </w:rPr>
            </w:pPr>
            <w:r w:rsidRPr="004B0F71">
              <w:rPr>
                <w:sz w:val="22"/>
                <w:szCs w:val="22"/>
                <w:lang w:val="lv-LV" w:eastAsia="lv-LV"/>
              </w:rPr>
              <w:t>140</w:t>
            </w:r>
          </w:p>
        </w:tc>
        <w:tc>
          <w:tcPr>
            <w:tcW w:w="1284" w:type="dxa"/>
            <w:shd w:val="clear" w:color="auto" w:fill="FFFFFF"/>
            <w:vAlign w:val="center"/>
          </w:tcPr>
          <w:p w:rsidR="00B769B1" w:rsidRPr="004B0F71" w:rsidRDefault="00B769B1" w:rsidP="00B769B1">
            <w:pPr>
              <w:jc w:val="center"/>
              <w:rPr>
                <w:sz w:val="22"/>
                <w:szCs w:val="22"/>
                <w:lang w:val="lv-LV" w:eastAsia="lv-LV"/>
              </w:rPr>
            </w:pPr>
            <w:r w:rsidRPr="004B0F71">
              <w:rPr>
                <w:sz w:val="22"/>
                <w:szCs w:val="22"/>
                <w:lang w:val="lv-LV" w:eastAsia="lv-LV"/>
              </w:rPr>
              <w:t>150</w:t>
            </w:r>
          </w:p>
        </w:tc>
        <w:tc>
          <w:tcPr>
            <w:tcW w:w="1284" w:type="dxa"/>
            <w:shd w:val="clear" w:color="auto" w:fill="FFFFFF"/>
            <w:vAlign w:val="center"/>
          </w:tcPr>
          <w:p w:rsidR="00B769B1" w:rsidRPr="004B0F71" w:rsidRDefault="00B769B1" w:rsidP="00B769B1">
            <w:pPr>
              <w:jc w:val="center"/>
              <w:rPr>
                <w:sz w:val="22"/>
                <w:szCs w:val="22"/>
                <w:lang w:val="lv-LV" w:eastAsia="lv-LV"/>
              </w:rPr>
            </w:pPr>
            <w:r w:rsidRPr="004B0F71">
              <w:rPr>
                <w:sz w:val="22"/>
                <w:szCs w:val="22"/>
                <w:lang w:val="lv-LV" w:eastAsia="lv-LV"/>
              </w:rPr>
              <w:t>135</w:t>
            </w:r>
          </w:p>
        </w:tc>
      </w:tr>
      <w:tr w:rsidR="00B769B1" w:rsidRPr="004B0F71" w:rsidTr="007E0519">
        <w:trPr>
          <w:trHeight w:hRule="exact" w:val="283"/>
          <w:jc w:val="center"/>
        </w:trPr>
        <w:tc>
          <w:tcPr>
            <w:tcW w:w="1793" w:type="dxa"/>
            <w:shd w:val="clear" w:color="auto" w:fill="FFFFFF"/>
            <w:vAlign w:val="center"/>
          </w:tcPr>
          <w:p w:rsidR="00B769B1" w:rsidRPr="004B0F71" w:rsidRDefault="00B769B1" w:rsidP="00B769B1">
            <w:pPr>
              <w:jc w:val="center"/>
              <w:rPr>
                <w:sz w:val="22"/>
                <w:szCs w:val="22"/>
                <w:lang w:val="lv-LV" w:eastAsia="lv-LV"/>
              </w:rPr>
            </w:pPr>
            <w:r w:rsidRPr="004B0F71">
              <w:rPr>
                <w:sz w:val="22"/>
                <w:szCs w:val="22"/>
                <w:lang w:val="lv-LV" w:eastAsia="lv-LV"/>
              </w:rPr>
              <w:t>95</w:t>
            </w:r>
          </w:p>
        </w:tc>
        <w:tc>
          <w:tcPr>
            <w:tcW w:w="1471" w:type="dxa"/>
            <w:shd w:val="clear" w:color="auto" w:fill="FFFFFF"/>
            <w:vAlign w:val="center"/>
          </w:tcPr>
          <w:p w:rsidR="00B769B1" w:rsidRPr="004B0F71" w:rsidRDefault="00B769B1" w:rsidP="00B769B1">
            <w:pPr>
              <w:jc w:val="center"/>
              <w:rPr>
                <w:sz w:val="22"/>
                <w:szCs w:val="22"/>
                <w:lang w:val="lv-LV" w:eastAsia="lv-LV"/>
              </w:rPr>
            </w:pPr>
            <w:r w:rsidRPr="004B0F71">
              <w:rPr>
                <w:sz w:val="22"/>
                <w:szCs w:val="22"/>
                <w:lang w:val="lv-LV" w:eastAsia="lv-LV"/>
              </w:rPr>
              <w:t>255</w:t>
            </w:r>
          </w:p>
        </w:tc>
        <w:tc>
          <w:tcPr>
            <w:tcW w:w="1127" w:type="dxa"/>
            <w:shd w:val="clear" w:color="auto" w:fill="FFFFFF"/>
            <w:vAlign w:val="center"/>
          </w:tcPr>
          <w:p w:rsidR="00B769B1" w:rsidRPr="004B0F71" w:rsidRDefault="00B769B1" w:rsidP="00B769B1">
            <w:pPr>
              <w:jc w:val="center"/>
              <w:rPr>
                <w:sz w:val="22"/>
                <w:szCs w:val="22"/>
                <w:lang w:val="lv-LV" w:eastAsia="lv-LV"/>
              </w:rPr>
            </w:pPr>
            <w:r w:rsidRPr="004B0F71">
              <w:rPr>
                <w:sz w:val="22"/>
                <w:szCs w:val="22"/>
                <w:lang w:val="lv-LV" w:eastAsia="lv-LV"/>
              </w:rPr>
              <w:t>215</w:t>
            </w:r>
          </w:p>
        </w:tc>
        <w:tc>
          <w:tcPr>
            <w:tcW w:w="1108" w:type="dxa"/>
            <w:shd w:val="clear" w:color="auto" w:fill="FFFFFF"/>
            <w:vAlign w:val="center"/>
          </w:tcPr>
          <w:p w:rsidR="00B769B1" w:rsidRPr="004B0F71" w:rsidRDefault="00B769B1" w:rsidP="00B769B1">
            <w:pPr>
              <w:jc w:val="center"/>
              <w:rPr>
                <w:sz w:val="22"/>
                <w:szCs w:val="22"/>
                <w:lang w:val="lv-LV" w:eastAsia="lv-LV"/>
              </w:rPr>
            </w:pPr>
            <w:r w:rsidRPr="004B0F71">
              <w:rPr>
                <w:sz w:val="22"/>
                <w:szCs w:val="22"/>
                <w:lang w:val="lv-LV" w:eastAsia="lv-LV"/>
              </w:rPr>
              <w:t>200</w:t>
            </w:r>
          </w:p>
        </w:tc>
        <w:tc>
          <w:tcPr>
            <w:tcW w:w="1118" w:type="dxa"/>
            <w:shd w:val="clear" w:color="auto" w:fill="FFFFFF"/>
            <w:vAlign w:val="center"/>
          </w:tcPr>
          <w:p w:rsidR="00B769B1" w:rsidRPr="004B0F71" w:rsidRDefault="00B769B1" w:rsidP="00B769B1">
            <w:pPr>
              <w:jc w:val="center"/>
              <w:rPr>
                <w:sz w:val="22"/>
                <w:szCs w:val="22"/>
                <w:lang w:val="lv-LV" w:eastAsia="lv-LV"/>
              </w:rPr>
            </w:pPr>
            <w:r w:rsidRPr="004B0F71">
              <w:rPr>
                <w:sz w:val="22"/>
                <w:szCs w:val="22"/>
                <w:lang w:val="lv-LV" w:eastAsia="lv-LV"/>
              </w:rPr>
              <w:t>175</w:t>
            </w:r>
          </w:p>
        </w:tc>
        <w:tc>
          <w:tcPr>
            <w:tcW w:w="1284" w:type="dxa"/>
            <w:shd w:val="clear" w:color="auto" w:fill="FFFFFF"/>
            <w:vAlign w:val="center"/>
          </w:tcPr>
          <w:p w:rsidR="00B769B1" w:rsidRPr="004B0F71" w:rsidRDefault="00B769B1" w:rsidP="00B769B1">
            <w:pPr>
              <w:jc w:val="center"/>
              <w:rPr>
                <w:sz w:val="22"/>
                <w:szCs w:val="22"/>
                <w:lang w:val="lv-LV" w:eastAsia="lv-LV"/>
              </w:rPr>
            </w:pPr>
            <w:r w:rsidRPr="004B0F71">
              <w:rPr>
                <w:sz w:val="22"/>
                <w:szCs w:val="22"/>
                <w:lang w:val="lv-LV" w:eastAsia="lv-LV"/>
              </w:rPr>
              <w:t>190</w:t>
            </w:r>
          </w:p>
        </w:tc>
        <w:tc>
          <w:tcPr>
            <w:tcW w:w="1284" w:type="dxa"/>
            <w:shd w:val="clear" w:color="auto" w:fill="FFFFFF"/>
            <w:vAlign w:val="center"/>
          </w:tcPr>
          <w:p w:rsidR="00B769B1" w:rsidRPr="004B0F71" w:rsidRDefault="00B769B1" w:rsidP="00B769B1">
            <w:pPr>
              <w:jc w:val="center"/>
              <w:rPr>
                <w:sz w:val="22"/>
                <w:szCs w:val="22"/>
                <w:lang w:val="lv-LV" w:eastAsia="lv-LV"/>
              </w:rPr>
            </w:pPr>
            <w:r w:rsidRPr="004B0F71">
              <w:rPr>
                <w:sz w:val="22"/>
                <w:szCs w:val="22"/>
                <w:lang w:val="lv-LV" w:eastAsia="lv-LV"/>
              </w:rPr>
              <w:t>165</w:t>
            </w:r>
          </w:p>
        </w:tc>
      </w:tr>
      <w:tr w:rsidR="00B769B1" w:rsidRPr="004B0F71" w:rsidTr="007E0519">
        <w:trPr>
          <w:trHeight w:hRule="exact" w:val="283"/>
          <w:jc w:val="center"/>
        </w:trPr>
        <w:tc>
          <w:tcPr>
            <w:tcW w:w="1793" w:type="dxa"/>
            <w:shd w:val="clear" w:color="auto" w:fill="FFFFFF"/>
            <w:vAlign w:val="center"/>
          </w:tcPr>
          <w:p w:rsidR="00B769B1" w:rsidRPr="004B0F71" w:rsidRDefault="00B769B1" w:rsidP="00B769B1">
            <w:pPr>
              <w:jc w:val="center"/>
              <w:rPr>
                <w:sz w:val="22"/>
                <w:szCs w:val="22"/>
                <w:lang w:val="lv-LV" w:eastAsia="lv-LV"/>
              </w:rPr>
            </w:pPr>
            <w:r w:rsidRPr="004B0F71">
              <w:rPr>
                <w:sz w:val="22"/>
                <w:szCs w:val="22"/>
                <w:lang w:val="lv-LV" w:eastAsia="lv-LV"/>
              </w:rPr>
              <w:t>120</w:t>
            </w:r>
          </w:p>
        </w:tc>
        <w:tc>
          <w:tcPr>
            <w:tcW w:w="1471" w:type="dxa"/>
            <w:shd w:val="clear" w:color="auto" w:fill="FFFFFF"/>
            <w:vAlign w:val="center"/>
          </w:tcPr>
          <w:p w:rsidR="00B769B1" w:rsidRPr="004B0F71" w:rsidRDefault="00B769B1" w:rsidP="00B769B1">
            <w:pPr>
              <w:jc w:val="center"/>
              <w:rPr>
                <w:sz w:val="22"/>
                <w:szCs w:val="22"/>
                <w:lang w:val="lv-LV" w:eastAsia="lv-LV"/>
              </w:rPr>
            </w:pPr>
            <w:r w:rsidRPr="004B0F71">
              <w:rPr>
                <w:sz w:val="22"/>
                <w:szCs w:val="22"/>
                <w:lang w:val="lv-LV" w:eastAsia="lv-LV"/>
              </w:rPr>
              <w:t>295</w:t>
            </w:r>
          </w:p>
        </w:tc>
        <w:tc>
          <w:tcPr>
            <w:tcW w:w="1127" w:type="dxa"/>
            <w:shd w:val="clear" w:color="auto" w:fill="FFFFFF"/>
            <w:vAlign w:val="center"/>
          </w:tcPr>
          <w:p w:rsidR="00B769B1" w:rsidRPr="004B0F71" w:rsidRDefault="00B769B1" w:rsidP="00B769B1">
            <w:pPr>
              <w:jc w:val="center"/>
              <w:rPr>
                <w:sz w:val="22"/>
                <w:szCs w:val="22"/>
                <w:lang w:val="lv-LV" w:eastAsia="lv-LV"/>
              </w:rPr>
            </w:pPr>
            <w:r w:rsidRPr="004B0F71">
              <w:rPr>
                <w:sz w:val="22"/>
                <w:szCs w:val="22"/>
                <w:lang w:val="lv-LV" w:eastAsia="lv-LV"/>
              </w:rPr>
              <w:t>245</w:t>
            </w:r>
          </w:p>
        </w:tc>
        <w:tc>
          <w:tcPr>
            <w:tcW w:w="1108" w:type="dxa"/>
            <w:shd w:val="clear" w:color="auto" w:fill="FFFFFF"/>
            <w:vAlign w:val="center"/>
          </w:tcPr>
          <w:p w:rsidR="00B769B1" w:rsidRPr="004B0F71" w:rsidRDefault="00B769B1" w:rsidP="00B769B1">
            <w:pPr>
              <w:jc w:val="center"/>
              <w:rPr>
                <w:sz w:val="22"/>
                <w:szCs w:val="22"/>
                <w:lang w:val="lv-LV" w:eastAsia="lv-LV"/>
              </w:rPr>
            </w:pPr>
            <w:r w:rsidRPr="004B0F71">
              <w:rPr>
                <w:sz w:val="22"/>
                <w:szCs w:val="22"/>
                <w:lang w:val="lv-LV" w:eastAsia="lv-LV"/>
              </w:rPr>
              <w:t>220</w:t>
            </w:r>
          </w:p>
        </w:tc>
        <w:tc>
          <w:tcPr>
            <w:tcW w:w="1118" w:type="dxa"/>
            <w:shd w:val="clear" w:color="auto" w:fill="FFFFFF"/>
            <w:vAlign w:val="center"/>
          </w:tcPr>
          <w:p w:rsidR="00B769B1" w:rsidRPr="004B0F71" w:rsidRDefault="00B769B1" w:rsidP="00B769B1">
            <w:pPr>
              <w:jc w:val="center"/>
              <w:rPr>
                <w:sz w:val="22"/>
                <w:szCs w:val="22"/>
                <w:lang w:val="lv-LV" w:eastAsia="lv-LV"/>
              </w:rPr>
            </w:pPr>
            <w:r w:rsidRPr="004B0F71">
              <w:rPr>
                <w:sz w:val="22"/>
                <w:szCs w:val="22"/>
                <w:lang w:val="lv-LV" w:eastAsia="lv-LV"/>
              </w:rPr>
              <w:t>200</w:t>
            </w:r>
          </w:p>
        </w:tc>
        <w:tc>
          <w:tcPr>
            <w:tcW w:w="1284" w:type="dxa"/>
            <w:shd w:val="clear" w:color="auto" w:fill="FFFFFF"/>
            <w:vAlign w:val="center"/>
          </w:tcPr>
          <w:p w:rsidR="00B769B1" w:rsidRPr="004B0F71" w:rsidRDefault="00B769B1" w:rsidP="00B769B1">
            <w:pPr>
              <w:jc w:val="center"/>
              <w:rPr>
                <w:sz w:val="22"/>
                <w:szCs w:val="22"/>
                <w:lang w:val="lv-LV" w:eastAsia="lv-LV"/>
              </w:rPr>
            </w:pPr>
            <w:r w:rsidRPr="004B0F71">
              <w:rPr>
                <w:sz w:val="22"/>
                <w:szCs w:val="22"/>
                <w:lang w:val="lv-LV" w:eastAsia="lv-LV"/>
              </w:rPr>
              <w:t>230</w:t>
            </w:r>
          </w:p>
        </w:tc>
        <w:tc>
          <w:tcPr>
            <w:tcW w:w="1284" w:type="dxa"/>
            <w:shd w:val="clear" w:color="auto" w:fill="FFFFFF"/>
            <w:vAlign w:val="center"/>
          </w:tcPr>
          <w:p w:rsidR="00B769B1" w:rsidRPr="004B0F71" w:rsidRDefault="00B769B1" w:rsidP="00B769B1">
            <w:pPr>
              <w:jc w:val="center"/>
              <w:rPr>
                <w:sz w:val="22"/>
                <w:szCs w:val="22"/>
                <w:lang w:val="lv-LV" w:eastAsia="lv-LV"/>
              </w:rPr>
            </w:pPr>
            <w:r w:rsidRPr="004B0F71">
              <w:rPr>
                <w:sz w:val="22"/>
                <w:szCs w:val="22"/>
                <w:lang w:val="lv-LV" w:eastAsia="lv-LV"/>
              </w:rPr>
              <w:t>190</w:t>
            </w:r>
          </w:p>
        </w:tc>
      </w:tr>
      <w:tr w:rsidR="00B769B1" w:rsidRPr="004B0F71" w:rsidTr="007E0519">
        <w:trPr>
          <w:trHeight w:hRule="exact" w:val="283"/>
          <w:jc w:val="center"/>
        </w:trPr>
        <w:tc>
          <w:tcPr>
            <w:tcW w:w="1793" w:type="dxa"/>
            <w:shd w:val="clear" w:color="auto" w:fill="FFFFFF"/>
            <w:vAlign w:val="center"/>
          </w:tcPr>
          <w:p w:rsidR="00B769B1" w:rsidRPr="004B0F71" w:rsidRDefault="00B769B1" w:rsidP="00B769B1">
            <w:pPr>
              <w:jc w:val="center"/>
              <w:rPr>
                <w:sz w:val="22"/>
                <w:szCs w:val="22"/>
                <w:lang w:val="lv-LV" w:eastAsia="lv-LV"/>
              </w:rPr>
            </w:pPr>
            <w:r w:rsidRPr="004B0F71">
              <w:rPr>
                <w:sz w:val="22"/>
                <w:szCs w:val="22"/>
                <w:lang w:val="lv-LV" w:eastAsia="lv-LV"/>
              </w:rPr>
              <w:t>150</w:t>
            </w:r>
          </w:p>
        </w:tc>
        <w:tc>
          <w:tcPr>
            <w:tcW w:w="1471" w:type="dxa"/>
            <w:shd w:val="clear" w:color="auto" w:fill="FFFFFF"/>
            <w:vAlign w:val="center"/>
          </w:tcPr>
          <w:p w:rsidR="00B769B1" w:rsidRPr="004B0F71" w:rsidRDefault="00B769B1" w:rsidP="00B769B1">
            <w:pPr>
              <w:jc w:val="center"/>
              <w:rPr>
                <w:sz w:val="22"/>
                <w:szCs w:val="22"/>
                <w:lang w:val="lv-LV" w:eastAsia="lv-LV"/>
              </w:rPr>
            </w:pPr>
            <w:r w:rsidRPr="004B0F71">
              <w:rPr>
                <w:sz w:val="22"/>
                <w:szCs w:val="22"/>
                <w:lang w:val="lv-LV" w:eastAsia="lv-LV"/>
              </w:rPr>
              <w:t>340</w:t>
            </w:r>
          </w:p>
        </w:tc>
        <w:tc>
          <w:tcPr>
            <w:tcW w:w="1127" w:type="dxa"/>
            <w:shd w:val="clear" w:color="auto" w:fill="FFFFFF"/>
            <w:vAlign w:val="center"/>
          </w:tcPr>
          <w:p w:rsidR="00B769B1" w:rsidRPr="004B0F71" w:rsidRDefault="00B769B1" w:rsidP="00B769B1">
            <w:pPr>
              <w:jc w:val="center"/>
              <w:rPr>
                <w:sz w:val="22"/>
                <w:szCs w:val="22"/>
                <w:lang w:val="lv-LV" w:eastAsia="lv-LV"/>
              </w:rPr>
            </w:pPr>
            <w:r w:rsidRPr="004B0F71">
              <w:rPr>
                <w:sz w:val="22"/>
                <w:szCs w:val="22"/>
                <w:lang w:val="lv-LV" w:eastAsia="lv-LV"/>
              </w:rPr>
              <w:t>275</w:t>
            </w:r>
          </w:p>
        </w:tc>
        <w:tc>
          <w:tcPr>
            <w:tcW w:w="1108" w:type="dxa"/>
            <w:shd w:val="clear" w:color="auto" w:fill="FFFFFF"/>
            <w:vAlign w:val="center"/>
          </w:tcPr>
          <w:p w:rsidR="00B769B1" w:rsidRPr="004B0F71" w:rsidRDefault="00B769B1" w:rsidP="00B769B1">
            <w:pPr>
              <w:jc w:val="center"/>
              <w:rPr>
                <w:sz w:val="22"/>
                <w:szCs w:val="22"/>
                <w:lang w:val="lv-LV" w:eastAsia="lv-LV"/>
              </w:rPr>
            </w:pPr>
            <w:r w:rsidRPr="004B0F71">
              <w:rPr>
                <w:sz w:val="22"/>
                <w:szCs w:val="22"/>
                <w:lang w:val="lv-LV" w:eastAsia="lv-LV"/>
              </w:rPr>
              <w:t>255</w:t>
            </w:r>
          </w:p>
        </w:tc>
        <w:tc>
          <w:tcPr>
            <w:tcW w:w="1118" w:type="dxa"/>
            <w:shd w:val="clear" w:color="auto" w:fill="FFFFFF"/>
            <w:vAlign w:val="center"/>
          </w:tcPr>
          <w:p w:rsidR="00B769B1" w:rsidRPr="004B0F71" w:rsidRDefault="00B769B1" w:rsidP="00B769B1">
            <w:pPr>
              <w:jc w:val="center"/>
              <w:rPr>
                <w:sz w:val="22"/>
                <w:szCs w:val="22"/>
                <w:lang w:val="lv-LV" w:eastAsia="lv-LV"/>
              </w:rPr>
            </w:pPr>
            <w:r w:rsidRPr="004B0F71">
              <w:rPr>
                <w:sz w:val="22"/>
                <w:szCs w:val="22"/>
                <w:lang w:val="lv-LV" w:eastAsia="lv-LV"/>
              </w:rPr>
              <w:t>—</w:t>
            </w:r>
          </w:p>
        </w:tc>
        <w:tc>
          <w:tcPr>
            <w:tcW w:w="1284" w:type="dxa"/>
            <w:shd w:val="clear" w:color="auto" w:fill="FFFFFF"/>
            <w:vAlign w:val="center"/>
          </w:tcPr>
          <w:p w:rsidR="00B769B1" w:rsidRPr="004B0F71" w:rsidRDefault="00B769B1" w:rsidP="00B769B1">
            <w:pPr>
              <w:jc w:val="center"/>
              <w:rPr>
                <w:sz w:val="22"/>
                <w:szCs w:val="22"/>
                <w:lang w:val="lv-LV" w:eastAsia="lv-LV"/>
              </w:rPr>
            </w:pPr>
            <w:r w:rsidRPr="004B0F71">
              <w:rPr>
                <w:sz w:val="22"/>
                <w:szCs w:val="22"/>
                <w:lang w:val="lv-LV" w:eastAsia="lv-LV"/>
              </w:rPr>
              <w:t>—</w:t>
            </w:r>
          </w:p>
        </w:tc>
        <w:tc>
          <w:tcPr>
            <w:tcW w:w="1284" w:type="dxa"/>
            <w:shd w:val="clear" w:color="auto" w:fill="FFFFFF"/>
            <w:vAlign w:val="center"/>
          </w:tcPr>
          <w:p w:rsidR="00B769B1" w:rsidRPr="004B0F71" w:rsidRDefault="00B769B1" w:rsidP="00B769B1">
            <w:pPr>
              <w:jc w:val="center"/>
              <w:rPr>
                <w:sz w:val="22"/>
                <w:szCs w:val="22"/>
                <w:lang w:val="lv-LV" w:eastAsia="lv-LV"/>
              </w:rPr>
            </w:pPr>
            <w:r w:rsidRPr="004B0F71">
              <w:rPr>
                <w:sz w:val="22"/>
                <w:szCs w:val="22"/>
                <w:lang w:val="lv-LV" w:eastAsia="lv-LV"/>
              </w:rPr>
              <w:t>—</w:t>
            </w:r>
          </w:p>
        </w:tc>
      </w:tr>
      <w:tr w:rsidR="00B769B1" w:rsidRPr="004B0F71" w:rsidTr="007E0519">
        <w:trPr>
          <w:trHeight w:hRule="exact" w:val="283"/>
          <w:jc w:val="center"/>
        </w:trPr>
        <w:tc>
          <w:tcPr>
            <w:tcW w:w="1793" w:type="dxa"/>
            <w:shd w:val="clear" w:color="auto" w:fill="FFFFFF"/>
            <w:vAlign w:val="center"/>
          </w:tcPr>
          <w:p w:rsidR="00B769B1" w:rsidRPr="004B0F71" w:rsidRDefault="00B769B1" w:rsidP="00B769B1">
            <w:pPr>
              <w:jc w:val="center"/>
              <w:rPr>
                <w:sz w:val="22"/>
                <w:szCs w:val="22"/>
                <w:lang w:val="lv-LV" w:eastAsia="lv-LV"/>
              </w:rPr>
            </w:pPr>
            <w:r w:rsidRPr="004B0F71">
              <w:rPr>
                <w:sz w:val="22"/>
                <w:szCs w:val="22"/>
                <w:lang w:val="lv-LV" w:eastAsia="lv-LV"/>
              </w:rPr>
              <w:t>185</w:t>
            </w:r>
          </w:p>
        </w:tc>
        <w:tc>
          <w:tcPr>
            <w:tcW w:w="1471" w:type="dxa"/>
            <w:shd w:val="clear" w:color="auto" w:fill="FFFFFF"/>
            <w:vAlign w:val="center"/>
          </w:tcPr>
          <w:p w:rsidR="00B769B1" w:rsidRPr="004B0F71" w:rsidRDefault="00B769B1" w:rsidP="00B769B1">
            <w:pPr>
              <w:jc w:val="center"/>
              <w:rPr>
                <w:sz w:val="22"/>
                <w:szCs w:val="22"/>
                <w:lang w:val="lv-LV" w:eastAsia="lv-LV"/>
              </w:rPr>
            </w:pPr>
            <w:r w:rsidRPr="004B0F71">
              <w:rPr>
                <w:sz w:val="22"/>
                <w:szCs w:val="22"/>
                <w:lang w:val="lv-LV" w:eastAsia="lv-LV"/>
              </w:rPr>
              <w:t>390</w:t>
            </w:r>
          </w:p>
        </w:tc>
        <w:tc>
          <w:tcPr>
            <w:tcW w:w="1127" w:type="dxa"/>
            <w:shd w:val="clear" w:color="auto" w:fill="FFFFFF"/>
            <w:vAlign w:val="center"/>
          </w:tcPr>
          <w:p w:rsidR="00B769B1" w:rsidRPr="004B0F71" w:rsidRDefault="00B769B1" w:rsidP="00B769B1">
            <w:pPr>
              <w:jc w:val="center"/>
              <w:rPr>
                <w:sz w:val="22"/>
                <w:szCs w:val="22"/>
                <w:lang w:val="lv-LV" w:eastAsia="lv-LV"/>
              </w:rPr>
            </w:pPr>
            <w:r w:rsidRPr="004B0F71">
              <w:rPr>
                <w:sz w:val="22"/>
                <w:szCs w:val="22"/>
                <w:lang w:val="lv-LV" w:eastAsia="lv-LV"/>
              </w:rPr>
              <w:t>—</w:t>
            </w:r>
          </w:p>
        </w:tc>
        <w:tc>
          <w:tcPr>
            <w:tcW w:w="1108" w:type="dxa"/>
            <w:shd w:val="clear" w:color="auto" w:fill="FFFFFF"/>
            <w:vAlign w:val="center"/>
          </w:tcPr>
          <w:p w:rsidR="00B769B1" w:rsidRPr="004B0F71" w:rsidRDefault="00B769B1" w:rsidP="00B769B1">
            <w:pPr>
              <w:jc w:val="center"/>
              <w:rPr>
                <w:sz w:val="22"/>
                <w:szCs w:val="22"/>
                <w:lang w:val="lv-LV" w:eastAsia="lv-LV"/>
              </w:rPr>
            </w:pPr>
            <w:r w:rsidRPr="004B0F71">
              <w:rPr>
                <w:sz w:val="22"/>
                <w:szCs w:val="22"/>
                <w:lang w:val="lv-LV" w:eastAsia="lv-LV"/>
              </w:rPr>
              <w:t>—</w:t>
            </w:r>
          </w:p>
        </w:tc>
        <w:tc>
          <w:tcPr>
            <w:tcW w:w="1118" w:type="dxa"/>
            <w:shd w:val="clear" w:color="auto" w:fill="FFFFFF"/>
            <w:vAlign w:val="center"/>
          </w:tcPr>
          <w:p w:rsidR="00B769B1" w:rsidRPr="004B0F71" w:rsidRDefault="00B769B1" w:rsidP="00B769B1">
            <w:pPr>
              <w:jc w:val="center"/>
              <w:rPr>
                <w:sz w:val="22"/>
                <w:szCs w:val="22"/>
                <w:lang w:val="lv-LV" w:eastAsia="lv-LV"/>
              </w:rPr>
            </w:pPr>
            <w:r w:rsidRPr="004B0F71">
              <w:rPr>
                <w:sz w:val="22"/>
                <w:szCs w:val="22"/>
                <w:lang w:val="lv-LV" w:eastAsia="lv-LV"/>
              </w:rPr>
              <w:t>—</w:t>
            </w:r>
          </w:p>
        </w:tc>
        <w:tc>
          <w:tcPr>
            <w:tcW w:w="1284" w:type="dxa"/>
            <w:shd w:val="clear" w:color="auto" w:fill="FFFFFF"/>
            <w:vAlign w:val="center"/>
          </w:tcPr>
          <w:p w:rsidR="00B769B1" w:rsidRPr="004B0F71" w:rsidRDefault="00B769B1" w:rsidP="00B769B1">
            <w:pPr>
              <w:jc w:val="center"/>
              <w:rPr>
                <w:sz w:val="22"/>
                <w:szCs w:val="22"/>
                <w:lang w:val="lv-LV" w:eastAsia="lv-LV"/>
              </w:rPr>
            </w:pPr>
            <w:r w:rsidRPr="004B0F71">
              <w:rPr>
                <w:sz w:val="22"/>
                <w:szCs w:val="22"/>
                <w:lang w:val="lv-LV" w:eastAsia="lv-LV"/>
              </w:rPr>
              <w:t>—</w:t>
            </w:r>
          </w:p>
        </w:tc>
        <w:tc>
          <w:tcPr>
            <w:tcW w:w="1284" w:type="dxa"/>
            <w:shd w:val="clear" w:color="auto" w:fill="FFFFFF"/>
            <w:vAlign w:val="center"/>
          </w:tcPr>
          <w:p w:rsidR="00B769B1" w:rsidRPr="004B0F71" w:rsidRDefault="00B769B1" w:rsidP="00B769B1">
            <w:pPr>
              <w:jc w:val="center"/>
              <w:rPr>
                <w:sz w:val="22"/>
                <w:szCs w:val="22"/>
                <w:lang w:val="lv-LV" w:eastAsia="lv-LV"/>
              </w:rPr>
            </w:pPr>
            <w:r w:rsidRPr="004B0F71">
              <w:rPr>
                <w:sz w:val="22"/>
                <w:szCs w:val="22"/>
                <w:lang w:val="lv-LV" w:eastAsia="lv-LV"/>
              </w:rPr>
              <w:t>—</w:t>
            </w:r>
          </w:p>
        </w:tc>
      </w:tr>
      <w:tr w:rsidR="00B769B1" w:rsidRPr="004B0F71" w:rsidTr="007E0519">
        <w:trPr>
          <w:trHeight w:hRule="exact" w:val="283"/>
          <w:jc w:val="center"/>
        </w:trPr>
        <w:tc>
          <w:tcPr>
            <w:tcW w:w="1793" w:type="dxa"/>
            <w:shd w:val="clear" w:color="auto" w:fill="FFFFFF"/>
            <w:vAlign w:val="center"/>
          </w:tcPr>
          <w:p w:rsidR="00B769B1" w:rsidRPr="004B0F71" w:rsidRDefault="00B769B1" w:rsidP="00B769B1">
            <w:pPr>
              <w:jc w:val="center"/>
              <w:rPr>
                <w:sz w:val="22"/>
                <w:szCs w:val="22"/>
                <w:lang w:val="lv-LV" w:eastAsia="lv-LV"/>
              </w:rPr>
            </w:pPr>
            <w:r w:rsidRPr="004B0F71">
              <w:rPr>
                <w:sz w:val="22"/>
                <w:szCs w:val="22"/>
                <w:lang w:val="lv-LV" w:eastAsia="lv-LV"/>
              </w:rPr>
              <w:t>240</w:t>
            </w:r>
          </w:p>
        </w:tc>
        <w:tc>
          <w:tcPr>
            <w:tcW w:w="1471" w:type="dxa"/>
            <w:shd w:val="clear" w:color="auto" w:fill="FFFFFF"/>
            <w:vAlign w:val="center"/>
          </w:tcPr>
          <w:p w:rsidR="00B769B1" w:rsidRPr="004B0F71" w:rsidRDefault="00B769B1" w:rsidP="00B769B1">
            <w:pPr>
              <w:jc w:val="center"/>
              <w:rPr>
                <w:sz w:val="22"/>
                <w:szCs w:val="22"/>
                <w:lang w:val="lv-LV" w:eastAsia="lv-LV"/>
              </w:rPr>
            </w:pPr>
            <w:r w:rsidRPr="004B0F71">
              <w:rPr>
                <w:sz w:val="22"/>
                <w:szCs w:val="22"/>
                <w:lang w:val="lv-LV" w:eastAsia="lv-LV"/>
              </w:rPr>
              <w:t>465</w:t>
            </w:r>
          </w:p>
        </w:tc>
        <w:tc>
          <w:tcPr>
            <w:tcW w:w="1127" w:type="dxa"/>
            <w:shd w:val="clear" w:color="auto" w:fill="FFFFFF"/>
            <w:vAlign w:val="center"/>
          </w:tcPr>
          <w:p w:rsidR="00B769B1" w:rsidRPr="004B0F71" w:rsidRDefault="00B769B1" w:rsidP="00B769B1">
            <w:pPr>
              <w:jc w:val="center"/>
              <w:rPr>
                <w:sz w:val="22"/>
                <w:szCs w:val="22"/>
                <w:lang w:val="lv-LV" w:eastAsia="lv-LV"/>
              </w:rPr>
            </w:pPr>
            <w:r w:rsidRPr="004B0F71">
              <w:rPr>
                <w:sz w:val="22"/>
                <w:szCs w:val="22"/>
                <w:lang w:val="lv-LV" w:eastAsia="lv-LV"/>
              </w:rPr>
              <w:t>—</w:t>
            </w:r>
          </w:p>
        </w:tc>
        <w:tc>
          <w:tcPr>
            <w:tcW w:w="1108" w:type="dxa"/>
            <w:shd w:val="clear" w:color="auto" w:fill="FFFFFF"/>
            <w:vAlign w:val="center"/>
          </w:tcPr>
          <w:p w:rsidR="00B769B1" w:rsidRPr="004B0F71" w:rsidRDefault="00B769B1" w:rsidP="00B769B1">
            <w:pPr>
              <w:jc w:val="center"/>
              <w:rPr>
                <w:sz w:val="22"/>
                <w:szCs w:val="22"/>
                <w:lang w:val="lv-LV" w:eastAsia="lv-LV"/>
              </w:rPr>
            </w:pPr>
            <w:r w:rsidRPr="004B0F71">
              <w:rPr>
                <w:sz w:val="22"/>
                <w:szCs w:val="22"/>
                <w:lang w:val="lv-LV" w:eastAsia="lv-LV"/>
              </w:rPr>
              <w:t>—</w:t>
            </w:r>
          </w:p>
        </w:tc>
        <w:tc>
          <w:tcPr>
            <w:tcW w:w="1118" w:type="dxa"/>
            <w:shd w:val="clear" w:color="auto" w:fill="FFFFFF"/>
            <w:vAlign w:val="center"/>
          </w:tcPr>
          <w:p w:rsidR="00B769B1" w:rsidRPr="004B0F71" w:rsidRDefault="00B769B1" w:rsidP="00B769B1">
            <w:pPr>
              <w:jc w:val="center"/>
              <w:rPr>
                <w:sz w:val="22"/>
                <w:szCs w:val="22"/>
                <w:lang w:val="lv-LV" w:eastAsia="lv-LV"/>
              </w:rPr>
            </w:pPr>
            <w:r w:rsidRPr="004B0F71">
              <w:rPr>
                <w:sz w:val="22"/>
                <w:szCs w:val="22"/>
                <w:lang w:val="lv-LV" w:eastAsia="lv-LV"/>
              </w:rPr>
              <w:t>—</w:t>
            </w:r>
          </w:p>
        </w:tc>
        <w:tc>
          <w:tcPr>
            <w:tcW w:w="1284" w:type="dxa"/>
            <w:shd w:val="clear" w:color="auto" w:fill="FFFFFF"/>
            <w:vAlign w:val="center"/>
          </w:tcPr>
          <w:p w:rsidR="00B769B1" w:rsidRPr="004B0F71" w:rsidRDefault="00B769B1" w:rsidP="00B769B1">
            <w:pPr>
              <w:jc w:val="center"/>
              <w:rPr>
                <w:sz w:val="22"/>
                <w:szCs w:val="22"/>
                <w:lang w:val="lv-LV" w:eastAsia="lv-LV"/>
              </w:rPr>
            </w:pPr>
            <w:r w:rsidRPr="004B0F71">
              <w:rPr>
                <w:sz w:val="22"/>
                <w:szCs w:val="22"/>
                <w:lang w:val="lv-LV" w:eastAsia="lv-LV"/>
              </w:rPr>
              <w:t>—</w:t>
            </w:r>
          </w:p>
        </w:tc>
        <w:tc>
          <w:tcPr>
            <w:tcW w:w="1284" w:type="dxa"/>
            <w:shd w:val="clear" w:color="auto" w:fill="FFFFFF"/>
            <w:vAlign w:val="center"/>
          </w:tcPr>
          <w:p w:rsidR="00B769B1" w:rsidRPr="004B0F71" w:rsidRDefault="00B769B1" w:rsidP="00B769B1">
            <w:pPr>
              <w:jc w:val="center"/>
              <w:rPr>
                <w:sz w:val="22"/>
                <w:szCs w:val="22"/>
                <w:lang w:val="lv-LV" w:eastAsia="lv-LV"/>
              </w:rPr>
            </w:pPr>
            <w:r w:rsidRPr="004B0F71">
              <w:rPr>
                <w:sz w:val="22"/>
                <w:szCs w:val="22"/>
                <w:lang w:val="lv-LV" w:eastAsia="lv-LV"/>
              </w:rPr>
              <w:t>—</w:t>
            </w:r>
          </w:p>
        </w:tc>
      </w:tr>
      <w:tr w:rsidR="00B769B1" w:rsidRPr="004B0F71" w:rsidTr="007E0519">
        <w:trPr>
          <w:trHeight w:hRule="exact" w:val="283"/>
          <w:jc w:val="center"/>
        </w:trPr>
        <w:tc>
          <w:tcPr>
            <w:tcW w:w="1793" w:type="dxa"/>
            <w:shd w:val="clear" w:color="auto" w:fill="FFFFFF"/>
            <w:vAlign w:val="center"/>
          </w:tcPr>
          <w:p w:rsidR="00B769B1" w:rsidRPr="004B0F71" w:rsidRDefault="00B769B1" w:rsidP="00B769B1">
            <w:pPr>
              <w:jc w:val="center"/>
              <w:rPr>
                <w:sz w:val="22"/>
                <w:szCs w:val="22"/>
                <w:lang w:val="lv-LV" w:eastAsia="lv-LV"/>
              </w:rPr>
            </w:pPr>
            <w:r w:rsidRPr="004B0F71">
              <w:rPr>
                <w:sz w:val="22"/>
                <w:szCs w:val="22"/>
                <w:lang w:val="lv-LV" w:eastAsia="lv-LV"/>
              </w:rPr>
              <w:t>300</w:t>
            </w:r>
          </w:p>
        </w:tc>
        <w:tc>
          <w:tcPr>
            <w:tcW w:w="1471" w:type="dxa"/>
            <w:shd w:val="clear" w:color="auto" w:fill="FFFFFF"/>
            <w:vAlign w:val="center"/>
          </w:tcPr>
          <w:p w:rsidR="00B769B1" w:rsidRPr="004B0F71" w:rsidRDefault="00B769B1" w:rsidP="00B769B1">
            <w:pPr>
              <w:jc w:val="center"/>
              <w:rPr>
                <w:sz w:val="22"/>
                <w:szCs w:val="22"/>
                <w:lang w:val="lv-LV" w:eastAsia="lv-LV"/>
              </w:rPr>
            </w:pPr>
            <w:r w:rsidRPr="004B0F71">
              <w:rPr>
                <w:sz w:val="22"/>
                <w:szCs w:val="22"/>
                <w:lang w:val="lv-LV" w:eastAsia="lv-LV"/>
              </w:rPr>
              <w:t>535</w:t>
            </w:r>
          </w:p>
        </w:tc>
        <w:tc>
          <w:tcPr>
            <w:tcW w:w="1127" w:type="dxa"/>
            <w:shd w:val="clear" w:color="auto" w:fill="FFFFFF"/>
            <w:vAlign w:val="center"/>
          </w:tcPr>
          <w:p w:rsidR="00B769B1" w:rsidRPr="004B0F71" w:rsidRDefault="00B769B1" w:rsidP="00B769B1">
            <w:pPr>
              <w:jc w:val="center"/>
              <w:rPr>
                <w:sz w:val="22"/>
                <w:szCs w:val="22"/>
                <w:lang w:val="lv-LV" w:eastAsia="lv-LV"/>
              </w:rPr>
            </w:pPr>
            <w:r w:rsidRPr="004B0F71">
              <w:rPr>
                <w:sz w:val="22"/>
                <w:szCs w:val="22"/>
                <w:lang w:val="lv-LV" w:eastAsia="lv-LV"/>
              </w:rPr>
              <w:t>—</w:t>
            </w:r>
          </w:p>
        </w:tc>
        <w:tc>
          <w:tcPr>
            <w:tcW w:w="1108" w:type="dxa"/>
            <w:shd w:val="clear" w:color="auto" w:fill="FFFFFF"/>
            <w:vAlign w:val="center"/>
          </w:tcPr>
          <w:p w:rsidR="00B769B1" w:rsidRPr="004B0F71" w:rsidRDefault="00B769B1" w:rsidP="00B769B1">
            <w:pPr>
              <w:jc w:val="center"/>
              <w:rPr>
                <w:sz w:val="22"/>
                <w:szCs w:val="22"/>
                <w:lang w:val="lv-LV" w:eastAsia="lv-LV"/>
              </w:rPr>
            </w:pPr>
            <w:r w:rsidRPr="004B0F71">
              <w:rPr>
                <w:sz w:val="22"/>
                <w:szCs w:val="22"/>
                <w:lang w:val="lv-LV" w:eastAsia="lv-LV"/>
              </w:rPr>
              <w:t>—</w:t>
            </w:r>
          </w:p>
        </w:tc>
        <w:tc>
          <w:tcPr>
            <w:tcW w:w="1118" w:type="dxa"/>
            <w:shd w:val="clear" w:color="auto" w:fill="FFFFFF"/>
            <w:vAlign w:val="center"/>
          </w:tcPr>
          <w:p w:rsidR="00B769B1" w:rsidRPr="004B0F71" w:rsidRDefault="00B769B1" w:rsidP="00B769B1">
            <w:pPr>
              <w:jc w:val="center"/>
              <w:rPr>
                <w:sz w:val="22"/>
                <w:szCs w:val="22"/>
                <w:lang w:val="lv-LV" w:eastAsia="lv-LV"/>
              </w:rPr>
            </w:pPr>
            <w:r w:rsidRPr="004B0F71">
              <w:rPr>
                <w:sz w:val="22"/>
                <w:szCs w:val="22"/>
                <w:lang w:val="lv-LV" w:eastAsia="lv-LV"/>
              </w:rPr>
              <w:t>—</w:t>
            </w:r>
          </w:p>
        </w:tc>
        <w:tc>
          <w:tcPr>
            <w:tcW w:w="1284" w:type="dxa"/>
            <w:shd w:val="clear" w:color="auto" w:fill="FFFFFF"/>
            <w:vAlign w:val="center"/>
          </w:tcPr>
          <w:p w:rsidR="00B769B1" w:rsidRPr="004B0F71" w:rsidRDefault="00B769B1" w:rsidP="00B769B1">
            <w:pPr>
              <w:jc w:val="center"/>
              <w:rPr>
                <w:sz w:val="22"/>
                <w:szCs w:val="22"/>
                <w:lang w:val="lv-LV" w:eastAsia="lv-LV"/>
              </w:rPr>
            </w:pPr>
            <w:r w:rsidRPr="004B0F71">
              <w:rPr>
                <w:sz w:val="22"/>
                <w:szCs w:val="22"/>
                <w:lang w:val="lv-LV" w:eastAsia="lv-LV"/>
              </w:rPr>
              <w:t>—</w:t>
            </w:r>
          </w:p>
        </w:tc>
        <w:tc>
          <w:tcPr>
            <w:tcW w:w="1284" w:type="dxa"/>
            <w:shd w:val="clear" w:color="auto" w:fill="FFFFFF"/>
            <w:vAlign w:val="center"/>
          </w:tcPr>
          <w:p w:rsidR="00B769B1" w:rsidRPr="004B0F71" w:rsidRDefault="00B769B1" w:rsidP="00B769B1">
            <w:pPr>
              <w:jc w:val="center"/>
              <w:rPr>
                <w:sz w:val="22"/>
                <w:szCs w:val="22"/>
                <w:lang w:val="lv-LV" w:eastAsia="lv-LV"/>
              </w:rPr>
            </w:pPr>
            <w:r w:rsidRPr="004B0F71">
              <w:rPr>
                <w:sz w:val="22"/>
                <w:szCs w:val="22"/>
                <w:lang w:val="lv-LV" w:eastAsia="lv-LV"/>
              </w:rPr>
              <w:t>—</w:t>
            </w:r>
          </w:p>
        </w:tc>
      </w:tr>
      <w:tr w:rsidR="00B769B1" w:rsidRPr="004B0F71" w:rsidTr="007E0519">
        <w:trPr>
          <w:trHeight w:hRule="exact" w:val="283"/>
          <w:jc w:val="center"/>
        </w:trPr>
        <w:tc>
          <w:tcPr>
            <w:tcW w:w="1793" w:type="dxa"/>
            <w:shd w:val="clear" w:color="auto" w:fill="FFFFFF"/>
            <w:vAlign w:val="center"/>
          </w:tcPr>
          <w:p w:rsidR="00B769B1" w:rsidRPr="004B0F71" w:rsidRDefault="00B769B1" w:rsidP="00B769B1">
            <w:pPr>
              <w:jc w:val="center"/>
              <w:rPr>
                <w:sz w:val="22"/>
                <w:szCs w:val="22"/>
                <w:lang w:val="lv-LV" w:eastAsia="lv-LV"/>
              </w:rPr>
            </w:pPr>
            <w:r w:rsidRPr="004B0F71">
              <w:rPr>
                <w:sz w:val="22"/>
                <w:szCs w:val="22"/>
                <w:lang w:val="lv-LV" w:eastAsia="lv-LV"/>
              </w:rPr>
              <w:t>400</w:t>
            </w:r>
          </w:p>
        </w:tc>
        <w:tc>
          <w:tcPr>
            <w:tcW w:w="1471" w:type="dxa"/>
            <w:shd w:val="clear" w:color="auto" w:fill="FFFFFF"/>
            <w:vAlign w:val="center"/>
          </w:tcPr>
          <w:p w:rsidR="00B769B1" w:rsidRPr="004B0F71" w:rsidRDefault="00B769B1" w:rsidP="00B769B1">
            <w:pPr>
              <w:jc w:val="center"/>
              <w:rPr>
                <w:sz w:val="22"/>
                <w:szCs w:val="22"/>
                <w:lang w:val="lv-LV" w:eastAsia="lv-LV"/>
              </w:rPr>
            </w:pPr>
            <w:r w:rsidRPr="004B0F71">
              <w:rPr>
                <w:sz w:val="22"/>
                <w:szCs w:val="22"/>
                <w:lang w:val="lv-LV" w:eastAsia="lv-LV"/>
              </w:rPr>
              <w:t>645</w:t>
            </w:r>
          </w:p>
        </w:tc>
        <w:tc>
          <w:tcPr>
            <w:tcW w:w="1127" w:type="dxa"/>
            <w:shd w:val="clear" w:color="auto" w:fill="FFFFFF"/>
            <w:vAlign w:val="center"/>
          </w:tcPr>
          <w:p w:rsidR="00B769B1" w:rsidRPr="004B0F71" w:rsidRDefault="00B769B1" w:rsidP="00B769B1">
            <w:pPr>
              <w:jc w:val="center"/>
              <w:rPr>
                <w:sz w:val="22"/>
                <w:szCs w:val="22"/>
                <w:lang w:val="lv-LV" w:eastAsia="lv-LV"/>
              </w:rPr>
            </w:pPr>
            <w:r w:rsidRPr="004B0F71">
              <w:rPr>
                <w:sz w:val="22"/>
                <w:szCs w:val="22"/>
                <w:lang w:val="lv-LV" w:eastAsia="lv-LV"/>
              </w:rPr>
              <w:t>—</w:t>
            </w:r>
          </w:p>
        </w:tc>
        <w:tc>
          <w:tcPr>
            <w:tcW w:w="1108" w:type="dxa"/>
            <w:shd w:val="clear" w:color="auto" w:fill="FFFFFF"/>
            <w:vAlign w:val="center"/>
          </w:tcPr>
          <w:p w:rsidR="00B769B1" w:rsidRPr="004B0F71" w:rsidRDefault="00B769B1" w:rsidP="00B769B1">
            <w:pPr>
              <w:jc w:val="center"/>
              <w:rPr>
                <w:sz w:val="22"/>
                <w:szCs w:val="22"/>
                <w:lang w:val="lv-LV" w:eastAsia="lv-LV"/>
              </w:rPr>
            </w:pPr>
            <w:r w:rsidRPr="004B0F71">
              <w:rPr>
                <w:sz w:val="22"/>
                <w:szCs w:val="22"/>
                <w:lang w:val="lv-LV" w:eastAsia="lv-LV"/>
              </w:rPr>
              <w:t>—</w:t>
            </w:r>
          </w:p>
        </w:tc>
        <w:tc>
          <w:tcPr>
            <w:tcW w:w="1118" w:type="dxa"/>
            <w:shd w:val="clear" w:color="auto" w:fill="FFFFFF"/>
            <w:vAlign w:val="center"/>
          </w:tcPr>
          <w:p w:rsidR="00B769B1" w:rsidRPr="004B0F71" w:rsidRDefault="00B769B1" w:rsidP="00B769B1">
            <w:pPr>
              <w:jc w:val="center"/>
              <w:rPr>
                <w:sz w:val="22"/>
                <w:szCs w:val="22"/>
                <w:lang w:val="lv-LV" w:eastAsia="lv-LV"/>
              </w:rPr>
            </w:pPr>
            <w:r w:rsidRPr="004B0F71">
              <w:rPr>
                <w:sz w:val="22"/>
                <w:szCs w:val="22"/>
                <w:lang w:val="lv-LV" w:eastAsia="lv-LV"/>
              </w:rPr>
              <w:t>—</w:t>
            </w:r>
          </w:p>
        </w:tc>
        <w:tc>
          <w:tcPr>
            <w:tcW w:w="1284" w:type="dxa"/>
            <w:shd w:val="clear" w:color="auto" w:fill="FFFFFF"/>
            <w:vAlign w:val="center"/>
          </w:tcPr>
          <w:p w:rsidR="00B769B1" w:rsidRPr="004B0F71" w:rsidRDefault="00B769B1" w:rsidP="00B769B1">
            <w:pPr>
              <w:jc w:val="center"/>
              <w:rPr>
                <w:sz w:val="22"/>
                <w:szCs w:val="22"/>
                <w:lang w:val="lv-LV" w:eastAsia="lv-LV"/>
              </w:rPr>
            </w:pPr>
            <w:r w:rsidRPr="004B0F71">
              <w:rPr>
                <w:sz w:val="22"/>
                <w:szCs w:val="22"/>
                <w:lang w:val="lv-LV" w:eastAsia="lv-LV"/>
              </w:rPr>
              <w:t>—</w:t>
            </w:r>
          </w:p>
        </w:tc>
        <w:tc>
          <w:tcPr>
            <w:tcW w:w="1284" w:type="dxa"/>
            <w:shd w:val="clear" w:color="auto" w:fill="FFFFFF"/>
            <w:vAlign w:val="center"/>
          </w:tcPr>
          <w:p w:rsidR="00B769B1" w:rsidRPr="004B0F71" w:rsidRDefault="00B769B1" w:rsidP="00B769B1">
            <w:pPr>
              <w:jc w:val="center"/>
              <w:rPr>
                <w:sz w:val="22"/>
                <w:szCs w:val="22"/>
                <w:lang w:val="lv-LV" w:eastAsia="lv-LV"/>
              </w:rPr>
            </w:pPr>
            <w:r w:rsidRPr="004B0F71">
              <w:rPr>
                <w:sz w:val="22"/>
                <w:szCs w:val="22"/>
                <w:lang w:val="lv-LV" w:eastAsia="lv-LV"/>
              </w:rPr>
              <w:t>—</w:t>
            </w:r>
          </w:p>
        </w:tc>
      </w:tr>
    </w:tbl>
    <w:p w:rsidR="00B769B1" w:rsidRDefault="00B769B1" w:rsidP="00B769B1">
      <w:pPr>
        <w:shd w:val="clear" w:color="auto" w:fill="FFFFFF"/>
        <w:rPr>
          <w:lang w:val="lv-LV"/>
        </w:rPr>
      </w:pPr>
    </w:p>
    <w:p w:rsidR="00B769B1" w:rsidRDefault="00B769B1" w:rsidP="00B769B1">
      <w:pPr>
        <w:ind w:firstLine="170"/>
        <w:jc w:val="both"/>
        <w:rPr>
          <w:sz w:val="24"/>
          <w:szCs w:val="24"/>
          <w:lang w:val="lv-LV"/>
        </w:rPr>
      </w:pPr>
      <w:r w:rsidRPr="00DD4F6C">
        <w:rPr>
          <w:sz w:val="24"/>
          <w:szCs w:val="24"/>
          <w:lang w:val="lv-LV"/>
        </w:rPr>
        <w:t>4. Pārbaudām silšanu vadam ar izvēlēto šķērsgriezumu</w:t>
      </w:r>
      <w:r w:rsidRPr="00DD4F6C">
        <w:rPr>
          <w:i/>
          <w:sz w:val="24"/>
          <w:szCs w:val="24"/>
          <w:lang w:val="lv-LV"/>
        </w:rPr>
        <w:t xml:space="preserve"> </w:t>
      </w:r>
      <w:r>
        <w:rPr>
          <w:i/>
          <w:sz w:val="24"/>
          <w:szCs w:val="24"/>
          <w:lang w:val="lv-LV"/>
        </w:rPr>
        <w:t>F</w:t>
      </w:r>
      <w:r w:rsidRPr="00DD4F6C">
        <w:rPr>
          <w:i/>
          <w:sz w:val="24"/>
          <w:szCs w:val="24"/>
          <w:vertAlign w:val="subscript"/>
          <w:lang w:val="lv-LV"/>
        </w:rPr>
        <w:t>fakt</w:t>
      </w:r>
      <w:r w:rsidRPr="00DD4F6C">
        <w:rPr>
          <w:sz w:val="24"/>
          <w:szCs w:val="24"/>
          <w:lang w:val="lv-LV"/>
        </w:rPr>
        <w:t xml:space="preserve"> = </w:t>
      </w:r>
      <w:r>
        <w:rPr>
          <w:sz w:val="24"/>
          <w:szCs w:val="24"/>
          <w:lang w:val="lv-LV"/>
        </w:rPr>
        <w:t>10</w:t>
      </w:r>
      <w:r w:rsidRPr="00DD4F6C">
        <w:rPr>
          <w:sz w:val="24"/>
          <w:szCs w:val="24"/>
          <w:lang w:val="lv-LV"/>
        </w:rPr>
        <w:t xml:space="preserve"> mm</w:t>
      </w:r>
      <w:r w:rsidRPr="00DD4F6C">
        <w:rPr>
          <w:sz w:val="24"/>
          <w:szCs w:val="24"/>
          <w:vertAlign w:val="superscript"/>
          <w:lang w:val="lv-LV"/>
        </w:rPr>
        <w:t>2</w:t>
      </w:r>
      <w:r w:rsidRPr="00DD4F6C">
        <w:rPr>
          <w:sz w:val="24"/>
          <w:szCs w:val="24"/>
          <w:lang w:val="lv-LV"/>
        </w:rPr>
        <w:t xml:space="preserve">. Pēc  </w:t>
      </w:r>
      <w:r>
        <w:rPr>
          <w:sz w:val="24"/>
          <w:szCs w:val="24"/>
          <w:lang w:val="lv-LV"/>
        </w:rPr>
        <w:t>2.12</w:t>
      </w:r>
      <w:r w:rsidRPr="00DD4F6C">
        <w:rPr>
          <w:sz w:val="24"/>
          <w:szCs w:val="24"/>
          <w:lang w:val="lv-LV"/>
        </w:rPr>
        <w:t>. t</w:t>
      </w:r>
      <w:r w:rsidRPr="00DD4F6C">
        <w:rPr>
          <w:sz w:val="24"/>
          <w:szCs w:val="24"/>
          <w:lang w:val="lv-LV"/>
        </w:rPr>
        <w:t>a</w:t>
      </w:r>
      <w:r w:rsidRPr="00DD4F6C">
        <w:rPr>
          <w:sz w:val="24"/>
          <w:szCs w:val="24"/>
          <w:lang w:val="lv-LV"/>
        </w:rPr>
        <w:t xml:space="preserve">bulas pieļaujamā slodzes strāva vadam ir </w:t>
      </w:r>
      <w:r w:rsidRPr="00DD4F6C">
        <w:rPr>
          <w:i/>
          <w:sz w:val="24"/>
          <w:szCs w:val="24"/>
          <w:lang w:val="lv-LV"/>
        </w:rPr>
        <w:t>I</w:t>
      </w:r>
      <w:r w:rsidRPr="00DD4F6C">
        <w:rPr>
          <w:i/>
          <w:sz w:val="24"/>
          <w:szCs w:val="24"/>
          <w:vertAlign w:val="subscript"/>
          <w:lang w:val="lv-LV"/>
        </w:rPr>
        <w:t>pieļ</w:t>
      </w:r>
      <w:r w:rsidRPr="00DD4F6C">
        <w:rPr>
          <w:i/>
          <w:sz w:val="24"/>
          <w:szCs w:val="24"/>
          <w:lang w:val="lv-LV"/>
        </w:rPr>
        <w:t xml:space="preserve"> </w:t>
      </w:r>
      <w:r w:rsidRPr="00DD4F6C">
        <w:rPr>
          <w:sz w:val="24"/>
          <w:szCs w:val="24"/>
          <w:lang w:val="lv-LV"/>
        </w:rPr>
        <w:t xml:space="preserve">= </w:t>
      </w:r>
      <w:r>
        <w:rPr>
          <w:sz w:val="24"/>
          <w:szCs w:val="24"/>
          <w:lang w:val="lv-LV"/>
        </w:rPr>
        <w:t>42</w:t>
      </w:r>
      <w:r w:rsidRPr="00DD4F6C">
        <w:rPr>
          <w:sz w:val="24"/>
          <w:szCs w:val="24"/>
          <w:lang w:val="lv-LV"/>
        </w:rPr>
        <w:t xml:space="preserve"> A. Slodzes strāva vados ir mazāka par pieļaujamo strāvu (</w:t>
      </w:r>
      <w:r w:rsidRPr="00DD4F6C">
        <w:rPr>
          <w:i/>
          <w:sz w:val="24"/>
          <w:szCs w:val="24"/>
          <w:lang w:val="lv-LV"/>
        </w:rPr>
        <w:t xml:space="preserve">I </w:t>
      </w:r>
      <w:r w:rsidRPr="00DD4F6C">
        <w:rPr>
          <w:sz w:val="24"/>
          <w:szCs w:val="24"/>
          <w:lang w:val="lv-LV"/>
        </w:rPr>
        <w:t xml:space="preserve">= 20 A &lt; </w:t>
      </w:r>
      <w:r w:rsidRPr="00DD4F6C">
        <w:rPr>
          <w:i/>
          <w:sz w:val="24"/>
          <w:szCs w:val="24"/>
          <w:lang w:val="lv-LV"/>
        </w:rPr>
        <w:t>I</w:t>
      </w:r>
      <w:r w:rsidRPr="00DD4F6C">
        <w:rPr>
          <w:i/>
          <w:sz w:val="24"/>
          <w:szCs w:val="24"/>
          <w:vertAlign w:val="subscript"/>
          <w:lang w:val="lv-LV"/>
        </w:rPr>
        <w:t>pieļ</w:t>
      </w:r>
      <w:r w:rsidRPr="00DD4F6C">
        <w:rPr>
          <w:i/>
          <w:sz w:val="24"/>
          <w:szCs w:val="24"/>
          <w:lang w:val="lv-LV"/>
        </w:rPr>
        <w:t xml:space="preserve"> </w:t>
      </w:r>
      <w:r w:rsidRPr="00DD4F6C">
        <w:rPr>
          <w:sz w:val="24"/>
          <w:szCs w:val="24"/>
          <w:lang w:val="lv-LV"/>
        </w:rPr>
        <w:t xml:space="preserve">= </w:t>
      </w:r>
      <w:r>
        <w:rPr>
          <w:sz w:val="24"/>
          <w:szCs w:val="24"/>
          <w:lang w:val="lv-LV"/>
        </w:rPr>
        <w:t>42</w:t>
      </w:r>
      <w:r w:rsidRPr="00DD4F6C">
        <w:rPr>
          <w:sz w:val="24"/>
          <w:szCs w:val="24"/>
          <w:lang w:val="lv-LV"/>
        </w:rPr>
        <w:t xml:space="preserve"> A).</w:t>
      </w:r>
    </w:p>
    <w:p w:rsidR="00B769B1" w:rsidRDefault="00B769B1" w:rsidP="00B769B1">
      <w:pPr>
        <w:ind w:firstLine="170"/>
        <w:jc w:val="both"/>
        <w:rPr>
          <w:sz w:val="24"/>
          <w:szCs w:val="24"/>
          <w:lang w:val="lv-LV"/>
        </w:rPr>
      </w:pPr>
      <w:r>
        <w:rPr>
          <w:sz w:val="24"/>
          <w:szCs w:val="24"/>
          <w:lang w:val="lv-LV"/>
        </w:rPr>
        <w:t xml:space="preserve">5. Faktiskais sprieguma zudums </w:t>
      </w:r>
    </w:p>
    <w:p w:rsidR="00B769B1" w:rsidRDefault="00B769B1" w:rsidP="00B769B1">
      <w:pPr>
        <w:ind w:left="1440" w:firstLine="720"/>
        <w:jc w:val="both"/>
        <w:rPr>
          <w:sz w:val="24"/>
          <w:szCs w:val="24"/>
          <w:lang w:val="lv-LV"/>
        </w:rPr>
      </w:pPr>
      <w:r w:rsidRPr="00937183">
        <w:rPr>
          <w:position w:val="-28"/>
          <w:sz w:val="24"/>
          <w:szCs w:val="24"/>
          <w:lang w:val="lv-LV"/>
        </w:rPr>
        <w:object w:dxaOrig="4400" w:dyaOrig="660">
          <v:shape id="_x0000_i1141" type="#_x0000_t75" style="width:220.7pt;height:32.75pt" o:ole="">
            <v:imagedata r:id="rId324" o:title=""/>
          </v:shape>
          <o:OLEObject Type="Embed" ProgID="Equation.3" ShapeID="_x0000_i1141" DrawAspect="Content" ObjectID="_1391504237" r:id="rId325"/>
        </w:object>
      </w:r>
    </w:p>
    <w:p w:rsidR="00B769B1" w:rsidRPr="003C19C5" w:rsidRDefault="00B769B1" w:rsidP="00B769B1">
      <w:pPr>
        <w:ind w:firstLine="397"/>
        <w:jc w:val="both"/>
        <w:rPr>
          <w:sz w:val="24"/>
          <w:szCs w:val="24"/>
          <w:lang w:val="lv-LV"/>
        </w:rPr>
      </w:pPr>
      <w:r>
        <w:rPr>
          <w:sz w:val="24"/>
          <w:szCs w:val="24"/>
          <w:lang w:val="lv-LV"/>
        </w:rPr>
        <w:t>6</w:t>
      </w:r>
      <w:r w:rsidRPr="003C19C5">
        <w:rPr>
          <w:sz w:val="24"/>
          <w:szCs w:val="24"/>
          <w:lang w:val="lv-LV"/>
        </w:rPr>
        <w:t>. Sprieguma zudums procentos</w:t>
      </w:r>
    </w:p>
    <w:p w:rsidR="00B769B1" w:rsidRDefault="00B769B1" w:rsidP="00B769B1">
      <w:pPr>
        <w:ind w:left="1440" w:firstLine="720"/>
        <w:jc w:val="both"/>
        <w:rPr>
          <w:position w:val="-30"/>
          <w:sz w:val="24"/>
          <w:szCs w:val="24"/>
          <w:lang w:val="en-US"/>
        </w:rPr>
      </w:pPr>
      <w:r w:rsidRPr="003C19C5">
        <w:rPr>
          <w:position w:val="-30"/>
          <w:sz w:val="24"/>
          <w:szCs w:val="24"/>
          <w:lang w:val="en-US"/>
        </w:rPr>
        <w:object w:dxaOrig="3820" w:dyaOrig="680">
          <v:shape id="_x0000_i1142" type="#_x0000_t75" style="width:190.75pt;height:33.65pt" o:ole="">
            <v:imagedata r:id="rId326" o:title=""/>
          </v:shape>
          <o:OLEObject Type="Embed" ProgID="Equation.3" ShapeID="_x0000_i1142" DrawAspect="Content" ObjectID="_1391504238" r:id="rId327"/>
        </w:object>
      </w:r>
    </w:p>
    <w:p w:rsidR="00B769B1" w:rsidRPr="003C19C5" w:rsidRDefault="00B769B1" w:rsidP="00B769B1">
      <w:pPr>
        <w:pStyle w:val="BodyText"/>
      </w:pPr>
      <w:r>
        <w:t xml:space="preserve">kas ir lielāks par pieļaujamo sprieguma novirzi </w:t>
      </w:r>
      <w:r w:rsidRPr="00BD0C10">
        <w:rPr>
          <w:color w:val="000000"/>
          <w:spacing w:val="-2"/>
        </w:rPr>
        <w:t>uz spul</w:t>
      </w:r>
      <w:r w:rsidRPr="00BD0C10">
        <w:rPr>
          <w:color w:val="000000"/>
          <w:spacing w:val="-2"/>
        </w:rPr>
        <w:softHyphen/>
      </w:r>
      <w:r>
        <w:rPr>
          <w:color w:val="000000"/>
          <w:spacing w:val="-2"/>
        </w:rPr>
        <w:t xml:space="preserve">džu spailēm — no -2,5% līdz +5%. </w:t>
      </w:r>
      <w:r w:rsidRPr="00DD4F6C">
        <w:rPr>
          <w:rFonts w:ascii="Times New Roman" w:hAnsi="Times New Roman"/>
        </w:rPr>
        <w:t>Tuvākais standartizētais šķērsgriezums</w:t>
      </w:r>
      <w:r>
        <w:rPr>
          <w:rFonts w:ascii="Times New Roman" w:hAnsi="Times New Roman"/>
        </w:rPr>
        <w:t xml:space="preserve">, kas atbilst standarta prasībām ir </w:t>
      </w:r>
      <w:r w:rsidRPr="00961913">
        <w:rPr>
          <w:rFonts w:ascii="Times New Roman" w:hAnsi="Times New Roman"/>
          <w:i/>
        </w:rPr>
        <w:t>F</w:t>
      </w:r>
      <w:r>
        <w:rPr>
          <w:rFonts w:ascii="Times New Roman" w:hAnsi="Times New Roman"/>
        </w:rPr>
        <w:t xml:space="preserve"> = 16 mm</w:t>
      </w:r>
      <w:r w:rsidRPr="00961913">
        <w:rPr>
          <w:rFonts w:ascii="Times New Roman" w:hAnsi="Times New Roman"/>
          <w:vertAlign w:val="superscript"/>
        </w:rPr>
        <w:t>2</w:t>
      </w:r>
      <w:r>
        <w:rPr>
          <w:rFonts w:ascii="Times New Roman" w:hAnsi="Times New Roman"/>
        </w:rPr>
        <w:t xml:space="preserve"> ar </w:t>
      </w:r>
      <w:r w:rsidRPr="00961913">
        <w:rPr>
          <w:rFonts w:ascii="Times New Roman" w:hAnsi="Times New Roman"/>
          <w:i/>
        </w:rPr>
        <w:t>I</w:t>
      </w:r>
      <w:r w:rsidRPr="00961913">
        <w:rPr>
          <w:rFonts w:ascii="Times New Roman" w:hAnsi="Times New Roman"/>
          <w:i/>
          <w:vertAlign w:val="subscript"/>
        </w:rPr>
        <w:t>pieļ</w:t>
      </w:r>
      <w:r>
        <w:rPr>
          <w:rFonts w:ascii="Times New Roman" w:hAnsi="Times New Roman"/>
        </w:rPr>
        <w:t xml:space="preserve"> = 60 A, Δ</w:t>
      </w:r>
      <w:r w:rsidRPr="00961913">
        <w:rPr>
          <w:rFonts w:ascii="Times New Roman" w:hAnsi="Times New Roman"/>
          <w:i/>
        </w:rPr>
        <w:t>U</w:t>
      </w:r>
      <w:r>
        <w:rPr>
          <w:rFonts w:ascii="Times New Roman" w:hAnsi="Times New Roman"/>
        </w:rPr>
        <w:t xml:space="preserve"> = 3,9 V un Δ</w:t>
      </w:r>
      <w:r w:rsidRPr="00961913">
        <w:rPr>
          <w:rFonts w:ascii="Times New Roman" w:hAnsi="Times New Roman"/>
          <w:i/>
        </w:rPr>
        <w:t>U</w:t>
      </w:r>
      <w:r w:rsidRPr="00077A16">
        <w:rPr>
          <w:rFonts w:ascii="Times New Roman" w:hAnsi="Times New Roman"/>
          <w:vertAlign w:val="subscript"/>
        </w:rPr>
        <w:t>%</w:t>
      </w:r>
      <w:r>
        <w:rPr>
          <w:rFonts w:ascii="Times New Roman" w:hAnsi="Times New Roman"/>
        </w:rPr>
        <w:t xml:space="preserve"> = 1,7 %.</w:t>
      </w:r>
      <w:r>
        <w:rPr>
          <w:color w:val="000000"/>
          <w:spacing w:val="-2"/>
        </w:rPr>
        <w:t xml:space="preserve"> </w:t>
      </w:r>
    </w:p>
    <w:p w:rsidR="00B769B1" w:rsidRPr="00DD4F6C" w:rsidRDefault="00B769B1" w:rsidP="00B769B1">
      <w:pPr>
        <w:pStyle w:val="BodyText"/>
        <w:ind w:firstLine="397"/>
        <w:rPr>
          <w:rFonts w:ascii="Times New Roman" w:hAnsi="Times New Roman"/>
        </w:rPr>
      </w:pPr>
      <w:r>
        <w:rPr>
          <w:rFonts w:ascii="Times New Roman" w:hAnsi="Times New Roman"/>
        </w:rPr>
        <w:t xml:space="preserve">7. </w:t>
      </w:r>
      <w:r w:rsidRPr="00DD4F6C">
        <w:rPr>
          <w:rFonts w:ascii="Times New Roman" w:hAnsi="Times New Roman"/>
        </w:rPr>
        <w:t>Izvēlētajam šķērsgriezumam vēl jāpārbauda mehāniskā izturība.</w:t>
      </w:r>
    </w:p>
    <w:p w:rsidR="00B769B1" w:rsidRDefault="00B769B1" w:rsidP="00B769B1">
      <w:pPr>
        <w:shd w:val="clear" w:color="auto" w:fill="FFFFFF"/>
        <w:ind w:firstLine="397"/>
        <w:jc w:val="both"/>
        <w:rPr>
          <w:sz w:val="24"/>
          <w:szCs w:val="24"/>
          <w:lang w:val="lv-LV"/>
        </w:rPr>
      </w:pPr>
      <w:r w:rsidRPr="002D0578">
        <w:rPr>
          <w:sz w:val="24"/>
          <w:szCs w:val="24"/>
          <w:lang w:val="lv-LV"/>
        </w:rPr>
        <w:t xml:space="preserve">No mehāniskās izturības viedokļa </w:t>
      </w:r>
      <w:r>
        <w:rPr>
          <w:sz w:val="24"/>
          <w:szCs w:val="24"/>
          <w:lang w:val="lv-LV"/>
        </w:rPr>
        <w:t>vara vadiem instalētiem caurules, kanālos</w:t>
      </w:r>
      <w:r w:rsidRPr="002D0578">
        <w:rPr>
          <w:sz w:val="24"/>
          <w:szCs w:val="24"/>
          <w:lang w:val="lv-LV"/>
        </w:rPr>
        <w:t xml:space="preserve"> šķēr</w:t>
      </w:r>
      <w:r w:rsidRPr="002D0578">
        <w:rPr>
          <w:sz w:val="24"/>
          <w:szCs w:val="24"/>
          <w:lang w:val="lv-LV"/>
        </w:rPr>
        <w:t>s</w:t>
      </w:r>
      <w:r w:rsidRPr="002D0578">
        <w:rPr>
          <w:sz w:val="24"/>
          <w:szCs w:val="24"/>
          <w:lang w:val="lv-LV"/>
        </w:rPr>
        <w:t xml:space="preserve">griezums nedrīkst būt mazāks par </w:t>
      </w:r>
      <w:r>
        <w:rPr>
          <w:sz w:val="24"/>
          <w:szCs w:val="24"/>
          <w:lang w:val="lv-LV"/>
        </w:rPr>
        <w:t>2,5</w:t>
      </w:r>
      <w:r w:rsidRPr="002D0578">
        <w:rPr>
          <w:sz w:val="24"/>
          <w:szCs w:val="24"/>
          <w:lang w:val="lv-LV"/>
        </w:rPr>
        <w:t xml:space="preserve"> mm</w:t>
      </w:r>
      <w:r w:rsidRPr="002D0578">
        <w:rPr>
          <w:sz w:val="24"/>
          <w:szCs w:val="24"/>
          <w:vertAlign w:val="superscript"/>
          <w:lang w:val="lv-LV"/>
        </w:rPr>
        <w:t xml:space="preserve">2 </w:t>
      </w:r>
      <w:r w:rsidRPr="002D0578">
        <w:rPr>
          <w:sz w:val="24"/>
          <w:szCs w:val="24"/>
          <w:lang w:val="lv-LV"/>
        </w:rPr>
        <w:t>(</w:t>
      </w:r>
      <w:r>
        <w:rPr>
          <w:sz w:val="24"/>
          <w:szCs w:val="24"/>
          <w:lang w:val="lv-LV"/>
        </w:rPr>
        <w:t>2</w:t>
      </w:r>
      <w:r w:rsidRPr="002D0578">
        <w:rPr>
          <w:sz w:val="24"/>
          <w:szCs w:val="24"/>
          <w:lang w:val="lv-LV"/>
        </w:rPr>
        <w:t>.</w:t>
      </w:r>
      <w:r>
        <w:rPr>
          <w:sz w:val="24"/>
          <w:szCs w:val="24"/>
          <w:lang w:val="lv-LV"/>
        </w:rPr>
        <w:t>10</w:t>
      </w:r>
      <w:r w:rsidRPr="002D0578">
        <w:rPr>
          <w:sz w:val="24"/>
          <w:szCs w:val="24"/>
          <w:lang w:val="lv-LV"/>
        </w:rPr>
        <w:t>. tabula).</w:t>
      </w:r>
    </w:p>
    <w:p w:rsidR="00B769B1" w:rsidRDefault="00B769B1" w:rsidP="00B769B1">
      <w:pPr>
        <w:shd w:val="clear" w:color="auto" w:fill="FFFFFF"/>
        <w:ind w:firstLine="397"/>
        <w:jc w:val="both"/>
        <w:rPr>
          <w:sz w:val="24"/>
          <w:szCs w:val="24"/>
          <w:lang w:val="lv-LV"/>
        </w:rPr>
      </w:pPr>
      <w:r>
        <w:rPr>
          <w:sz w:val="24"/>
          <w:szCs w:val="24"/>
          <w:lang w:val="lv-LV"/>
        </w:rPr>
        <w:t xml:space="preserve">8. </w:t>
      </w:r>
      <w:r w:rsidRPr="00DD4F6C">
        <w:rPr>
          <w:sz w:val="24"/>
          <w:szCs w:val="24"/>
          <w:lang w:val="lv-LV"/>
        </w:rPr>
        <w:t>Vadu un kabeļa šķērsgriezumi jāizvēlas tā, lai to ilgstoši pieļau</w:t>
      </w:r>
      <w:r w:rsidRPr="00DD4F6C">
        <w:rPr>
          <w:sz w:val="24"/>
          <w:szCs w:val="24"/>
          <w:lang w:val="lv-LV"/>
        </w:rPr>
        <w:softHyphen/>
        <w:t>jamās slodzes a</w:t>
      </w:r>
      <w:r w:rsidRPr="00DD4F6C">
        <w:rPr>
          <w:sz w:val="24"/>
          <w:szCs w:val="24"/>
          <w:lang w:val="lv-LV"/>
        </w:rPr>
        <w:t>t</w:t>
      </w:r>
      <w:r w:rsidRPr="00DD4F6C">
        <w:rPr>
          <w:sz w:val="24"/>
          <w:szCs w:val="24"/>
          <w:lang w:val="lv-LV"/>
        </w:rPr>
        <w:t xml:space="preserve">tiecība pret aizsardzības aparātu nominālo strāvu nebūtu lielāka par </w:t>
      </w:r>
      <w:r>
        <w:rPr>
          <w:sz w:val="24"/>
          <w:szCs w:val="24"/>
          <w:lang w:val="lv-LV"/>
        </w:rPr>
        <w:t>2</w:t>
      </w:r>
      <w:r w:rsidRPr="00DD4F6C">
        <w:rPr>
          <w:sz w:val="24"/>
          <w:szCs w:val="24"/>
          <w:lang w:val="lv-LV"/>
        </w:rPr>
        <w:t>.</w:t>
      </w:r>
      <w:r>
        <w:rPr>
          <w:sz w:val="24"/>
          <w:szCs w:val="24"/>
          <w:lang w:val="lv-LV"/>
        </w:rPr>
        <w:t>8</w:t>
      </w:r>
      <w:r w:rsidRPr="00DD4F6C">
        <w:rPr>
          <w:sz w:val="24"/>
          <w:szCs w:val="24"/>
          <w:lang w:val="lv-LV"/>
        </w:rPr>
        <w:t>. tabulā uzrādīt</w:t>
      </w:r>
      <w:r w:rsidRPr="00DD4F6C">
        <w:rPr>
          <w:sz w:val="24"/>
          <w:szCs w:val="24"/>
          <w:lang w:val="lv-LV"/>
        </w:rPr>
        <w:t>a</w:t>
      </w:r>
      <w:r w:rsidRPr="00DD4F6C">
        <w:rPr>
          <w:sz w:val="24"/>
          <w:szCs w:val="24"/>
          <w:lang w:val="lv-LV"/>
        </w:rPr>
        <w:t>jiem lielumiem.</w:t>
      </w:r>
    </w:p>
    <w:p w:rsidR="00B769B1" w:rsidRPr="002D0578" w:rsidRDefault="00B769B1" w:rsidP="00B769B1">
      <w:pPr>
        <w:shd w:val="clear" w:color="auto" w:fill="FFFFFF"/>
        <w:ind w:firstLine="397"/>
        <w:jc w:val="both"/>
        <w:rPr>
          <w:sz w:val="24"/>
          <w:szCs w:val="24"/>
          <w:lang w:val="lv-LV"/>
        </w:rPr>
      </w:pPr>
      <w:r>
        <w:rPr>
          <w:color w:val="000000"/>
          <w:spacing w:val="4"/>
          <w:sz w:val="24"/>
          <w:szCs w:val="24"/>
          <w:lang w:val="lv-LV"/>
        </w:rPr>
        <w:lastRenderedPageBreak/>
        <w:t>A</w:t>
      </w:r>
      <w:r w:rsidRPr="00DD4F6C">
        <w:rPr>
          <w:color w:val="000000"/>
          <w:spacing w:val="4"/>
          <w:sz w:val="24"/>
          <w:szCs w:val="24"/>
          <w:lang w:val="lv-LV"/>
        </w:rPr>
        <w:t>izsardzības elementa</w:t>
      </w:r>
      <w:r>
        <w:rPr>
          <w:color w:val="000000"/>
          <w:spacing w:val="4"/>
          <w:sz w:val="24"/>
          <w:szCs w:val="24"/>
          <w:lang w:val="lv-LV"/>
        </w:rPr>
        <w:t xml:space="preserve"> (drošinātāja)</w:t>
      </w:r>
      <w:r w:rsidRPr="00DD4F6C">
        <w:rPr>
          <w:color w:val="000000"/>
          <w:spacing w:val="4"/>
          <w:sz w:val="24"/>
          <w:szCs w:val="24"/>
          <w:lang w:val="lv-LV"/>
        </w:rPr>
        <w:t xml:space="preserve"> aizsargāšanas spēju pārbaud</w:t>
      </w:r>
      <w:r>
        <w:rPr>
          <w:color w:val="000000"/>
          <w:spacing w:val="4"/>
          <w:sz w:val="24"/>
          <w:szCs w:val="24"/>
          <w:lang w:val="lv-LV"/>
        </w:rPr>
        <w:t>a</w:t>
      </w:r>
      <w:r w:rsidRPr="00DD4F6C">
        <w:rPr>
          <w:color w:val="000000"/>
          <w:spacing w:val="4"/>
          <w:sz w:val="24"/>
          <w:szCs w:val="24"/>
          <w:lang w:val="lv-LV"/>
        </w:rPr>
        <w:t xml:space="preserve"> pēc noteikuma</w:t>
      </w:r>
      <w:r w:rsidRPr="00064E27">
        <w:rPr>
          <w:i/>
          <w:sz w:val="24"/>
          <w:szCs w:val="24"/>
          <w:lang w:val="lv-LV"/>
        </w:rPr>
        <w:t xml:space="preserve"> I</w:t>
      </w:r>
      <w:r w:rsidRPr="00064E27">
        <w:rPr>
          <w:i/>
          <w:sz w:val="24"/>
          <w:szCs w:val="24"/>
          <w:vertAlign w:val="subscript"/>
          <w:lang w:val="lv-LV"/>
        </w:rPr>
        <w:t>p</w:t>
      </w:r>
      <w:r w:rsidRPr="00064E27">
        <w:rPr>
          <w:i/>
          <w:sz w:val="24"/>
          <w:szCs w:val="24"/>
          <w:lang w:val="lv-LV"/>
        </w:rPr>
        <w:t xml:space="preserve"> </w:t>
      </w:r>
      <w:r>
        <w:rPr>
          <w:i/>
          <w:sz w:val="24"/>
          <w:szCs w:val="24"/>
          <w:lang w:val="lv-LV"/>
        </w:rPr>
        <w:t>=</w:t>
      </w:r>
      <w:r w:rsidRPr="00AA27C4">
        <w:rPr>
          <w:sz w:val="24"/>
          <w:szCs w:val="24"/>
          <w:lang w:val="lv-LV"/>
        </w:rPr>
        <w:t>60 A</w:t>
      </w:r>
      <w:r>
        <w:rPr>
          <w:i/>
          <w:sz w:val="24"/>
          <w:szCs w:val="24"/>
          <w:lang w:val="lv-LV"/>
        </w:rPr>
        <w:t xml:space="preserve"> </w:t>
      </w:r>
      <w:r w:rsidRPr="00064E27">
        <w:rPr>
          <w:sz w:val="24"/>
          <w:szCs w:val="24"/>
          <w:lang w:val="lv-LV"/>
        </w:rPr>
        <w:t>≥</w:t>
      </w:r>
      <w:r w:rsidRPr="00064E27">
        <w:rPr>
          <w:i/>
          <w:sz w:val="24"/>
          <w:szCs w:val="24"/>
          <w:lang w:val="lv-LV"/>
        </w:rPr>
        <w:t xml:space="preserve"> K</w:t>
      </w:r>
      <w:r w:rsidRPr="00064E27">
        <w:rPr>
          <w:i/>
          <w:sz w:val="24"/>
          <w:szCs w:val="24"/>
          <w:vertAlign w:val="subscript"/>
          <w:lang w:val="lv-LV"/>
        </w:rPr>
        <w:t>aizs</w:t>
      </w:r>
      <w:r w:rsidRPr="00064E27">
        <w:rPr>
          <w:sz w:val="24"/>
          <w:szCs w:val="24"/>
          <w:lang w:val="lv-LV"/>
        </w:rPr>
        <w:t>∙</w:t>
      </w:r>
      <w:r w:rsidRPr="00064E27">
        <w:rPr>
          <w:i/>
          <w:sz w:val="24"/>
          <w:szCs w:val="24"/>
          <w:lang w:val="lv-LV"/>
        </w:rPr>
        <w:t>I</w:t>
      </w:r>
      <w:r w:rsidRPr="00064E27">
        <w:rPr>
          <w:i/>
          <w:sz w:val="24"/>
          <w:szCs w:val="24"/>
          <w:vertAlign w:val="subscript"/>
          <w:lang w:val="lv-LV"/>
        </w:rPr>
        <w:t>N</w:t>
      </w:r>
      <w:r>
        <w:rPr>
          <w:sz w:val="24"/>
          <w:szCs w:val="24"/>
          <w:lang w:val="lv-LV"/>
        </w:rPr>
        <w:t xml:space="preserve"> = 1,25·20 = 25 A</w:t>
      </w:r>
      <w:r w:rsidRPr="00064E27">
        <w:rPr>
          <w:sz w:val="24"/>
          <w:szCs w:val="24"/>
          <w:lang w:val="lv-LV"/>
        </w:rPr>
        <w:t xml:space="preserve">  </w:t>
      </w:r>
      <w:r>
        <w:rPr>
          <w:sz w:val="24"/>
          <w:szCs w:val="24"/>
          <w:lang w:val="lv-LV"/>
        </w:rPr>
        <w:t>un tīkls aizsargāts pret ilgstošo pārslodzi.</w:t>
      </w:r>
    </w:p>
    <w:p w:rsidR="00B769B1" w:rsidRPr="00DD4F6C" w:rsidRDefault="00B769B1" w:rsidP="00B769B1">
      <w:pPr>
        <w:pStyle w:val="BodyText"/>
        <w:ind w:firstLine="397"/>
        <w:rPr>
          <w:rFonts w:ascii="Times New Roman" w:hAnsi="Times New Roman"/>
        </w:rPr>
      </w:pPr>
      <w:r>
        <w:rPr>
          <w:rFonts w:ascii="Times New Roman" w:hAnsi="Times New Roman"/>
          <w:b/>
        </w:rPr>
        <w:t>2</w:t>
      </w:r>
      <w:r w:rsidRPr="00DD4F6C">
        <w:rPr>
          <w:rFonts w:ascii="Times New Roman" w:hAnsi="Times New Roman"/>
          <w:b/>
        </w:rPr>
        <w:t>.</w:t>
      </w:r>
      <w:r>
        <w:rPr>
          <w:rFonts w:ascii="Times New Roman" w:hAnsi="Times New Roman"/>
          <w:b/>
        </w:rPr>
        <w:t>3</w:t>
      </w:r>
      <w:r w:rsidRPr="00DD4F6C">
        <w:rPr>
          <w:rFonts w:ascii="Times New Roman" w:hAnsi="Times New Roman"/>
          <w:b/>
        </w:rPr>
        <w:t>. piemērs</w:t>
      </w:r>
      <w:r w:rsidRPr="00DD4F6C">
        <w:rPr>
          <w:rFonts w:ascii="Times New Roman" w:hAnsi="Times New Roman"/>
        </w:rPr>
        <w:t>. Prožektoru iekārta ar trim prožektoriem apgaismo būvlaukumu. Iekā</w:t>
      </w:r>
      <w:r w:rsidRPr="00DD4F6C">
        <w:rPr>
          <w:rFonts w:ascii="Times New Roman" w:hAnsi="Times New Roman"/>
        </w:rPr>
        <w:t>r</w:t>
      </w:r>
      <w:r w:rsidRPr="00DD4F6C">
        <w:rPr>
          <w:rFonts w:ascii="Times New Roman" w:hAnsi="Times New Roman"/>
        </w:rPr>
        <w:t>tu baro no trīsfāzu ievada pa 85 m garu divdzīslu vara kabeli (</w:t>
      </w:r>
      <w:r>
        <w:rPr>
          <w:rFonts w:ascii="Times New Roman" w:hAnsi="Times New Roman"/>
        </w:rPr>
        <w:t>2</w:t>
      </w:r>
      <w:r w:rsidRPr="00DD4F6C">
        <w:rPr>
          <w:rFonts w:ascii="Times New Roman" w:hAnsi="Times New Roman"/>
        </w:rPr>
        <w:t>.</w:t>
      </w:r>
      <w:r>
        <w:rPr>
          <w:rFonts w:ascii="Times New Roman" w:hAnsi="Times New Roman"/>
        </w:rPr>
        <w:t>54</w:t>
      </w:r>
      <w:r w:rsidRPr="00DD4F6C">
        <w:rPr>
          <w:rFonts w:ascii="Times New Roman" w:hAnsi="Times New Roman"/>
        </w:rPr>
        <w:t>. att.).</w:t>
      </w:r>
    </w:p>
    <w:p w:rsidR="00B769B1" w:rsidRPr="00DD4F6C" w:rsidRDefault="00B769B1" w:rsidP="00B769B1">
      <w:pPr>
        <w:pStyle w:val="BodyText"/>
        <w:ind w:firstLine="397"/>
        <w:rPr>
          <w:rFonts w:ascii="Times New Roman" w:hAnsi="Times New Roman"/>
        </w:rPr>
      </w:pPr>
      <w:r w:rsidRPr="00DD4F6C">
        <w:rPr>
          <w:rFonts w:ascii="Times New Roman" w:hAnsi="Times New Roman"/>
        </w:rPr>
        <w:t>Aprēķināt kabeļa dzīslas šķērsgriezumu, ja katra prožektora jauda ir 1 kW ar spri</w:t>
      </w:r>
      <w:r w:rsidRPr="00DD4F6C">
        <w:rPr>
          <w:rFonts w:ascii="Times New Roman" w:hAnsi="Times New Roman"/>
        </w:rPr>
        <w:t>e</w:t>
      </w:r>
      <w:r w:rsidRPr="00DD4F6C">
        <w:rPr>
          <w:rFonts w:ascii="Times New Roman" w:hAnsi="Times New Roman"/>
        </w:rPr>
        <w:t>gumu 220 V. Pieļaujamais sprieguma zu</w:t>
      </w:r>
      <w:r w:rsidRPr="00DD4F6C">
        <w:rPr>
          <w:rFonts w:ascii="Times New Roman" w:hAnsi="Times New Roman"/>
        </w:rPr>
        <w:softHyphen/>
        <w:t>dums ir 2,5%.</w:t>
      </w:r>
    </w:p>
    <w:p w:rsidR="00B769B1" w:rsidRPr="004B0F71" w:rsidRDefault="00B769B1" w:rsidP="00B769B1">
      <w:pPr>
        <w:pStyle w:val="BodyText"/>
        <w:ind w:firstLine="397"/>
        <w:rPr>
          <w:rFonts w:ascii="Times New Roman" w:hAnsi="Times New Roman"/>
          <w:sz w:val="16"/>
          <w:szCs w:val="1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723"/>
      </w:tblGrid>
      <w:tr w:rsidR="00B769B1" w:rsidRPr="00DD4F6C" w:rsidTr="00B769B1">
        <w:tc>
          <w:tcPr>
            <w:tcW w:w="9286" w:type="dxa"/>
          </w:tcPr>
          <w:p w:rsidR="00B769B1" w:rsidRPr="00DD4F6C" w:rsidRDefault="00B769B1" w:rsidP="00B769B1">
            <w:pPr>
              <w:jc w:val="center"/>
              <w:rPr>
                <w:sz w:val="24"/>
                <w:szCs w:val="24"/>
                <w:lang w:val="lv-LV"/>
              </w:rPr>
            </w:pPr>
            <w:r w:rsidRPr="00DD4F6C">
              <w:rPr>
                <w:noProof/>
                <w:lang w:val="lv-LV" w:eastAsia="lv-LV"/>
              </w:rPr>
              <w:drawing>
                <wp:inline distT="0" distB="0" distL="0" distR="0">
                  <wp:extent cx="1753704" cy="692150"/>
                  <wp:effectExtent l="19050" t="0" r="0" b="0"/>
                  <wp:docPr id="149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328" cstate="print">
                            <a:lum bright="-10000" contrast="30000"/>
                          </a:blip>
                          <a:srcRect/>
                          <a:stretch>
                            <a:fillRect/>
                          </a:stretch>
                        </pic:blipFill>
                        <pic:spPr bwMode="auto">
                          <a:xfrm>
                            <a:off x="0" y="0"/>
                            <a:ext cx="1753704" cy="692150"/>
                          </a:xfrm>
                          <a:prstGeom prst="rect">
                            <a:avLst/>
                          </a:prstGeom>
                          <a:noFill/>
                          <a:ln w="9525">
                            <a:noFill/>
                            <a:miter lim="800000"/>
                            <a:headEnd/>
                            <a:tailEnd/>
                          </a:ln>
                        </pic:spPr>
                      </pic:pic>
                    </a:graphicData>
                  </a:graphic>
                </wp:inline>
              </w:drawing>
            </w:r>
          </w:p>
        </w:tc>
      </w:tr>
    </w:tbl>
    <w:p w:rsidR="00B769B1" w:rsidRPr="00DD4F6C" w:rsidRDefault="00B769B1" w:rsidP="00B769B1">
      <w:pPr>
        <w:ind w:firstLine="397"/>
        <w:jc w:val="center"/>
        <w:rPr>
          <w:lang w:val="lv-LV"/>
        </w:rPr>
      </w:pPr>
      <w:r>
        <w:rPr>
          <w:lang w:val="lv-LV"/>
        </w:rPr>
        <w:t xml:space="preserve">2.54. </w:t>
      </w:r>
      <w:r w:rsidRPr="00DD4F6C">
        <w:rPr>
          <w:lang w:val="lv-LV"/>
        </w:rPr>
        <w:t>att.</w:t>
      </w:r>
    </w:p>
    <w:p w:rsidR="00B769B1" w:rsidRPr="004B0F71" w:rsidRDefault="00B769B1" w:rsidP="00B769B1">
      <w:pPr>
        <w:ind w:firstLine="397"/>
        <w:rPr>
          <w:spacing w:val="10"/>
          <w:sz w:val="16"/>
          <w:szCs w:val="16"/>
          <w:lang w:val="lv-LV" w:eastAsia="lv-LV"/>
        </w:rPr>
      </w:pPr>
    </w:p>
    <w:p w:rsidR="00B769B1" w:rsidRPr="00DD4F6C" w:rsidRDefault="00B769B1" w:rsidP="00B769B1">
      <w:pPr>
        <w:pStyle w:val="BodyText"/>
        <w:ind w:firstLine="397"/>
        <w:rPr>
          <w:rFonts w:ascii="Times New Roman" w:hAnsi="Times New Roman"/>
        </w:rPr>
      </w:pPr>
      <w:r w:rsidRPr="00DD4F6C">
        <w:rPr>
          <w:rFonts w:ascii="Times New Roman" w:hAnsi="Times New Roman"/>
          <w:spacing w:val="50"/>
        </w:rPr>
        <w:t>Atrisinājums.</w:t>
      </w:r>
      <w:r>
        <w:rPr>
          <w:rFonts w:ascii="Times New Roman" w:hAnsi="Times New Roman"/>
          <w:spacing w:val="50"/>
        </w:rPr>
        <w:t xml:space="preserve"> </w:t>
      </w:r>
      <w:r w:rsidRPr="00DD4F6C">
        <w:rPr>
          <w:rFonts w:ascii="Times New Roman" w:hAnsi="Times New Roman"/>
        </w:rPr>
        <w:t>Kabeļa dzīslas šķērsgriezumu at</w:t>
      </w:r>
      <w:r w:rsidRPr="00DD4F6C">
        <w:rPr>
          <w:rFonts w:ascii="Times New Roman" w:hAnsi="Times New Roman"/>
        </w:rPr>
        <w:softHyphen/>
        <w:t>rod atbilstoši pieļaujamam sprieguma zudumam un ievēro</w:t>
      </w:r>
      <w:r w:rsidRPr="00DD4F6C">
        <w:rPr>
          <w:rFonts w:ascii="Times New Roman" w:hAnsi="Times New Roman"/>
        </w:rPr>
        <w:softHyphen/>
        <w:t>jot pieļaujamo s</w:t>
      </w:r>
      <w:r>
        <w:rPr>
          <w:rFonts w:ascii="Times New Roman" w:hAnsi="Times New Roman"/>
        </w:rPr>
        <w:t>il</w:t>
      </w:r>
      <w:r w:rsidRPr="00DD4F6C">
        <w:rPr>
          <w:rFonts w:ascii="Times New Roman" w:hAnsi="Times New Roman"/>
        </w:rPr>
        <w:t>šanu. No abiem šķērsgriezumiem izv</w:t>
      </w:r>
      <w:r w:rsidRPr="00DD4F6C">
        <w:rPr>
          <w:rFonts w:ascii="Times New Roman" w:hAnsi="Times New Roman"/>
        </w:rPr>
        <w:t>ē</w:t>
      </w:r>
      <w:r w:rsidRPr="00DD4F6C">
        <w:rPr>
          <w:rFonts w:ascii="Times New Roman" w:hAnsi="Times New Roman"/>
        </w:rPr>
        <w:t>las lielāko.</w:t>
      </w:r>
    </w:p>
    <w:p w:rsidR="00B769B1" w:rsidRPr="00DD4F6C" w:rsidRDefault="00B769B1" w:rsidP="00B769B1">
      <w:pPr>
        <w:pStyle w:val="BodyText"/>
        <w:ind w:firstLine="397"/>
        <w:rPr>
          <w:rFonts w:ascii="Times New Roman" w:hAnsi="Times New Roman"/>
        </w:rPr>
      </w:pPr>
      <w:r w:rsidRPr="00DD4F6C">
        <w:rPr>
          <w:rFonts w:ascii="Times New Roman" w:hAnsi="Times New Roman"/>
        </w:rPr>
        <w:t>Aprēķinam pēc pieļaujamā sprieguma zuduma vados jāatrod šī zuduma vērtība:</w:t>
      </w:r>
    </w:p>
    <w:p w:rsidR="00B769B1" w:rsidRPr="00DD4F6C" w:rsidRDefault="00B769B1" w:rsidP="00B769B1">
      <w:pPr>
        <w:ind w:left="1440" w:firstLine="720"/>
        <w:jc w:val="both"/>
        <w:rPr>
          <w:sz w:val="24"/>
          <w:szCs w:val="24"/>
          <w:lang w:val="lv-LV" w:eastAsia="lv-LV"/>
        </w:rPr>
      </w:pPr>
      <w:r w:rsidRPr="00DD4F6C">
        <w:rPr>
          <w:color w:val="000000"/>
          <w:spacing w:val="2"/>
          <w:position w:val="-24"/>
          <w:sz w:val="24"/>
          <w:szCs w:val="24"/>
          <w:lang w:val="lv-LV"/>
        </w:rPr>
        <w:object w:dxaOrig="3460" w:dyaOrig="620">
          <v:shape id="_x0000_i1143" type="#_x0000_t75" style="width:173.9pt;height:31.8pt" o:ole="">
            <v:imagedata r:id="rId329" o:title=""/>
          </v:shape>
          <o:OLEObject Type="Embed" ProgID="Equation.3" ShapeID="_x0000_i1143" DrawAspect="Content" ObjectID="_1391504239" r:id="rId330"/>
        </w:object>
      </w:r>
      <w:r w:rsidRPr="00DD4F6C">
        <w:rPr>
          <w:sz w:val="24"/>
          <w:szCs w:val="24"/>
          <w:lang w:val="lv-LV"/>
        </w:rPr>
        <w:t xml:space="preserve">   </w:t>
      </w:r>
    </w:p>
    <w:p w:rsidR="00B769B1" w:rsidRPr="00DD4F6C" w:rsidRDefault="00B769B1" w:rsidP="00B769B1">
      <w:pPr>
        <w:pStyle w:val="BodyText"/>
        <w:ind w:firstLine="397"/>
        <w:jc w:val="left"/>
        <w:rPr>
          <w:rFonts w:ascii="Times New Roman" w:hAnsi="Times New Roman"/>
        </w:rPr>
      </w:pPr>
      <w:r w:rsidRPr="00DD4F6C">
        <w:rPr>
          <w:rFonts w:ascii="Times New Roman" w:hAnsi="Times New Roman"/>
        </w:rPr>
        <w:t>Aprēķinām šim sprieguma zudumam atbilstošo divdzīslu kabeļa dzīslas šķērsgri</w:t>
      </w:r>
      <w:r w:rsidRPr="00DD4F6C">
        <w:rPr>
          <w:rFonts w:ascii="Times New Roman" w:hAnsi="Times New Roman"/>
        </w:rPr>
        <w:t>e</w:t>
      </w:r>
      <w:r w:rsidRPr="00DD4F6C">
        <w:rPr>
          <w:rFonts w:ascii="Times New Roman" w:hAnsi="Times New Roman"/>
        </w:rPr>
        <w:t>zumu:</w:t>
      </w:r>
    </w:p>
    <w:p w:rsidR="00B769B1" w:rsidRPr="00DD4F6C" w:rsidRDefault="00B769B1" w:rsidP="00B769B1">
      <w:pPr>
        <w:ind w:left="1440" w:firstLine="720"/>
        <w:jc w:val="both"/>
        <w:rPr>
          <w:sz w:val="24"/>
          <w:szCs w:val="24"/>
          <w:lang w:val="lv-LV" w:eastAsia="lv-LV"/>
        </w:rPr>
      </w:pPr>
      <w:r w:rsidRPr="00DD4F6C">
        <w:rPr>
          <w:color w:val="000000"/>
          <w:spacing w:val="2"/>
          <w:position w:val="-28"/>
          <w:sz w:val="24"/>
          <w:szCs w:val="24"/>
          <w:lang w:val="lv-LV"/>
        </w:rPr>
        <w:object w:dxaOrig="4120" w:dyaOrig="660">
          <v:shape id="_x0000_i1144" type="#_x0000_t75" style="width:206.65pt;height:31.8pt" o:ole="">
            <v:imagedata r:id="rId331" o:title=""/>
          </v:shape>
          <o:OLEObject Type="Embed" ProgID="Equation.3" ShapeID="_x0000_i1144" DrawAspect="Content" ObjectID="_1391504240" r:id="rId332"/>
        </w:object>
      </w:r>
    </w:p>
    <w:p w:rsidR="00B769B1" w:rsidRPr="00DD4F6C" w:rsidRDefault="00B769B1" w:rsidP="00B769B1">
      <w:pPr>
        <w:pStyle w:val="BodyText"/>
        <w:ind w:firstLine="397"/>
        <w:jc w:val="left"/>
        <w:rPr>
          <w:rFonts w:ascii="Times New Roman" w:hAnsi="Times New Roman"/>
        </w:rPr>
      </w:pPr>
      <w:r w:rsidRPr="00DD4F6C">
        <w:rPr>
          <w:rFonts w:ascii="Times New Roman" w:hAnsi="Times New Roman"/>
        </w:rPr>
        <w:t>Lai izvēlētos kabeli atbilstoši pieļaujamai silšanai, jā</w:t>
      </w:r>
      <w:r w:rsidRPr="00DD4F6C">
        <w:rPr>
          <w:rFonts w:ascii="Times New Roman" w:hAnsi="Times New Roman"/>
        </w:rPr>
        <w:softHyphen/>
        <w:t>aprēķina iekārtas nominālo strāvu:</w:t>
      </w:r>
    </w:p>
    <w:p w:rsidR="00B769B1" w:rsidRPr="00DD4F6C" w:rsidRDefault="00B769B1" w:rsidP="00B769B1">
      <w:pPr>
        <w:ind w:left="1440" w:firstLine="720"/>
        <w:jc w:val="both"/>
        <w:rPr>
          <w:sz w:val="24"/>
          <w:szCs w:val="24"/>
          <w:lang w:val="lv-LV" w:eastAsia="lv-LV"/>
        </w:rPr>
      </w:pPr>
      <w:r w:rsidRPr="00DD4F6C">
        <w:rPr>
          <w:color w:val="000000"/>
          <w:spacing w:val="2"/>
          <w:position w:val="-24"/>
          <w:sz w:val="24"/>
          <w:szCs w:val="24"/>
          <w:lang w:val="lv-LV"/>
        </w:rPr>
        <w:t xml:space="preserve">  </w:t>
      </w:r>
      <w:r w:rsidRPr="00DD4F6C">
        <w:rPr>
          <w:color w:val="000000"/>
          <w:spacing w:val="2"/>
          <w:position w:val="-24"/>
          <w:sz w:val="24"/>
          <w:szCs w:val="24"/>
          <w:lang w:val="lv-LV"/>
        </w:rPr>
        <w:tab/>
      </w:r>
      <w:r w:rsidRPr="00DD4F6C">
        <w:rPr>
          <w:color w:val="000000"/>
          <w:spacing w:val="2"/>
          <w:position w:val="-24"/>
          <w:sz w:val="24"/>
          <w:szCs w:val="24"/>
          <w:lang w:val="lv-LV"/>
        </w:rPr>
        <w:object w:dxaOrig="2700" w:dyaOrig="620">
          <v:shape id="_x0000_i1145" type="#_x0000_t75" style="width:135.6pt;height:31.8pt" o:ole="">
            <v:imagedata r:id="rId333" o:title=""/>
          </v:shape>
          <o:OLEObject Type="Embed" ProgID="Equation.3" ShapeID="_x0000_i1145" DrawAspect="Content" ObjectID="_1391504241" r:id="rId334"/>
        </w:object>
      </w:r>
    </w:p>
    <w:p w:rsidR="00B769B1" w:rsidRPr="00DD4F6C" w:rsidRDefault="00B769B1" w:rsidP="00B769B1">
      <w:pPr>
        <w:pStyle w:val="BodyText"/>
        <w:ind w:firstLine="397"/>
        <w:jc w:val="left"/>
        <w:rPr>
          <w:rFonts w:ascii="Times New Roman" w:hAnsi="Times New Roman"/>
        </w:rPr>
      </w:pPr>
      <w:r w:rsidRPr="00DD4F6C">
        <w:rPr>
          <w:rFonts w:ascii="Times New Roman" w:hAnsi="Times New Roman"/>
        </w:rPr>
        <w:t>No 2.</w:t>
      </w:r>
      <w:r>
        <w:rPr>
          <w:rFonts w:ascii="Times New Roman" w:hAnsi="Times New Roman"/>
        </w:rPr>
        <w:t>13</w:t>
      </w:r>
      <w:r w:rsidRPr="00DD4F6C">
        <w:rPr>
          <w:rFonts w:ascii="Times New Roman" w:hAnsi="Times New Roman"/>
        </w:rPr>
        <w:t>. tabulas izvēlamies kabeli ar 1,5 mm</w:t>
      </w:r>
      <w:r w:rsidRPr="00DD4F6C">
        <w:rPr>
          <w:rFonts w:ascii="Times New Roman" w:hAnsi="Times New Roman"/>
          <w:vertAlign w:val="superscript"/>
        </w:rPr>
        <w:t>2</w:t>
      </w:r>
      <w:r w:rsidRPr="00DD4F6C">
        <w:rPr>
          <w:rFonts w:ascii="Times New Roman" w:hAnsi="Times New Roman"/>
        </w:rPr>
        <w:t xml:space="preserve"> dzīs</w:t>
      </w:r>
      <w:r w:rsidRPr="00DD4F6C">
        <w:rPr>
          <w:rFonts w:ascii="Times New Roman" w:hAnsi="Times New Roman"/>
        </w:rPr>
        <w:softHyphen/>
        <w:t>las šķērsgriezumu, kam pieļa</w:t>
      </w:r>
      <w:r w:rsidRPr="00DD4F6C">
        <w:rPr>
          <w:rFonts w:ascii="Times New Roman" w:hAnsi="Times New Roman"/>
        </w:rPr>
        <w:t>u</w:t>
      </w:r>
      <w:r w:rsidRPr="00DD4F6C">
        <w:rPr>
          <w:rFonts w:ascii="Times New Roman" w:hAnsi="Times New Roman"/>
        </w:rPr>
        <w:t>jamā strāva ir 19 A.</w:t>
      </w:r>
    </w:p>
    <w:p w:rsidR="00B769B1" w:rsidRPr="00DD4F6C" w:rsidRDefault="00B769B1" w:rsidP="00B769B1">
      <w:pPr>
        <w:pStyle w:val="BodyText"/>
        <w:ind w:firstLine="397"/>
        <w:jc w:val="left"/>
        <w:rPr>
          <w:rFonts w:ascii="Times New Roman" w:hAnsi="Times New Roman"/>
        </w:rPr>
      </w:pPr>
      <w:r w:rsidRPr="00DD4F6C">
        <w:rPr>
          <w:rFonts w:ascii="Times New Roman" w:hAnsi="Times New Roman"/>
        </w:rPr>
        <w:t>No abiem šķērsgriezumiem izvēlamies lielāko (S = 7,8 mm</w:t>
      </w:r>
      <w:r w:rsidRPr="00DD4F6C">
        <w:rPr>
          <w:rFonts w:ascii="Times New Roman" w:hAnsi="Times New Roman"/>
          <w:vertAlign w:val="superscript"/>
        </w:rPr>
        <w:t>2</w:t>
      </w:r>
      <w:r w:rsidRPr="00DD4F6C">
        <w:rPr>
          <w:rFonts w:ascii="Times New Roman" w:hAnsi="Times New Roman"/>
        </w:rPr>
        <w:t>), kam atbilst dzīslas normētais šķērsgriezums 10 mm</w:t>
      </w:r>
      <w:r w:rsidRPr="00DD4F6C">
        <w:rPr>
          <w:rFonts w:ascii="Times New Roman" w:hAnsi="Times New Roman"/>
          <w:vertAlign w:val="superscript"/>
        </w:rPr>
        <w:t>2</w:t>
      </w:r>
      <w:r w:rsidRPr="00DD4F6C">
        <w:rPr>
          <w:rFonts w:ascii="Times New Roman" w:hAnsi="Times New Roman"/>
        </w:rPr>
        <w:t xml:space="preserve"> ar pieļaujamo strāvu 70 A (2.</w:t>
      </w:r>
      <w:r>
        <w:rPr>
          <w:rFonts w:ascii="Times New Roman" w:hAnsi="Times New Roman"/>
        </w:rPr>
        <w:t>13</w:t>
      </w:r>
      <w:r w:rsidRPr="00DD4F6C">
        <w:rPr>
          <w:rFonts w:ascii="Times New Roman" w:hAnsi="Times New Roman"/>
        </w:rPr>
        <w:t>. tabula).</w:t>
      </w:r>
    </w:p>
    <w:p w:rsidR="00B769B1" w:rsidRPr="00DD4F6C" w:rsidRDefault="00B769B1" w:rsidP="00B769B1">
      <w:pPr>
        <w:pStyle w:val="BodyText"/>
        <w:ind w:firstLine="397"/>
        <w:jc w:val="left"/>
        <w:rPr>
          <w:rFonts w:ascii="Times New Roman" w:hAnsi="Times New Roman"/>
        </w:rPr>
      </w:pPr>
      <w:r w:rsidRPr="00DD4F6C">
        <w:rPr>
          <w:rFonts w:ascii="Times New Roman" w:hAnsi="Times New Roman"/>
        </w:rPr>
        <w:t>Izvēlētajam šķērsgriezumam vēl jāpārbauda mehāniskā izturība.</w:t>
      </w:r>
    </w:p>
    <w:p w:rsidR="00B769B1" w:rsidRDefault="00B769B1" w:rsidP="00B769B1">
      <w:pPr>
        <w:pStyle w:val="BodyText"/>
        <w:ind w:firstLine="397"/>
        <w:jc w:val="left"/>
        <w:rPr>
          <w:rFonts w:ascii="Times New Roman" w:hAnsi="Times New Roman"/>
        </w:rPr>
      </w:pPr>
      <w:r w:rsidRPr="00DD4F6C">
        <w:rPr>
          <w:rFonts w:ascii="Times New Roman" w:hAnsi="Times New Roman"/>
        </w:rPr>
        <w:t>No mehāniskās izturības viedokļa pārvietojamām elek</w:t>
      </w:r>
      <w:r w:rsidRPr="00DD4F6C">
        <w:rPr>
          <w:rFonts w:ascii="Times New Roman" w:hAnsi="Times New Roman"/>
        </w:rPr>
        <w:softHyphen/>
        <w:t>troiekārtām šķērsgriezums nedrīkst būt mazāks par 2,5 mm</w:t>
      </w:r>
      <w:r w:rsidRPr="00DD4F6C">
        <w:rPr>
          <w:rFonts w:ascii="Times New Roman" w:hAnsi="Times New Roman"/>
          <w:vertAlign w:val="superscript"/>
        </w:rPr>
        <w:t xml:space="preserve">2 </w:t>
      </w:r>
      <w:r w:rsidRPr="00DD4F6C">
        <w:rPr>
          <w:rFonts w:ascii="Times New Roman" w:hAnsi="Times New Roman"/>
        </w:rPr>
        <w:t>(</w:t>
      </w:r>
      <w:r>
        <w:rPr>
          <w:rFonts w:ascii="Times New Roman" w:hAnsi="Times New Roman"/>
        </w:rPr>
        <w:t>2</w:t>
      </w:r>
      <w:r w:rsidRPr="00DD4F6C">
        <w:rPr>
          <w:rFonts w:ascii="Times New Roman" w:hAnsi="Times New Roman"/>
        </w:rPr>
        <w:t>.</w:t>
      </w:r>
      <w:r>
        <w:rPr>
          <w:rFonts w:ascii="Times New Roman" w:hAnsi="Times New Roman"/>
        </w:rPr>
        <w:t>10</w:t>
      </w:r>
      <w:r w:rsidRPr="00DD4F6C">
        <w:rPr>
          <w:rFonts w:ascii="Times New Roman" w:hAnsi="Times New Roman"/>
        </w:rPr>
        <w:t>. tabula).</w:t>
      </w:r>
    </w:p>
    <w:p w:rsidR="00B769B1" w:rsidRPr="00DD4F6C" w:rsidRDefault="00B769B1" w:rsidP="00B769B1">
      <w:pPr>
        <w:pStyle w:val="BodyText"/>
        <w:ind w:firstLine="397"/>
        <w:jc w:val="left"/>
        <w:rPr>
          <w:rFonts w:ascii="Times New Roman" w:hAnsi="Times New Roman"/>
        </w:rPr>
      </w:pPr>
      <w:r>
        <w:rPr>
          <w:rFonts w:ascii="Times New Roman" w:hAnsi="Times New Roman"/>
          <w:b/>
        </w:rPr>
        <w:t>2</w:t>
      </w:r>
      <w:r w:rsidRPr="00DD4F6C">
        <w:rPr>
          <w:rFonts w:ascii="Times New Roman" w:hAnsi="Times New Roman"/>
          <w:b/>
        </w:rPr>
        <w:t>.</w:t>
      </w:r>
      <w:r>
        <w:rPr>
          <w:rFonts w:ascii="Times New Roman" w:hAnsi="Times New Roman"/>
          <w:b/>
        </w:rPr>
        <w:t>4</w:t>
      </w:r>
      <w:r w:rsidRPr="00DD4F6C">
        <w:rPr>
          <w:rFonts w:ascii="Times New Roman" w:hAnsi="Times New Roman"/>
          <w:b/>
        </w:rPr>
        <w:t>. piemērs</w:t>
      </w:r>
      <w:r w:rsidRPr="00DD4F6C">
        <w:rPr>
          <w:rFonts w:ascii="Times New Roman" w:hAnsi="Times New Roman"/>
        </w:rPr>
        <w:t xml:space="preserve">. Aprēķināt kabeļa dzīslas šķērsgriezumu </w:t>
      </w:r>
      <w:r>
        <w:rPr>
          <w:rFonts w:ascii="Times New Roman" w:hAnsi="Times New Roman"/>
        </w:rPr>
        <w:t>2</w:t>
      </w:r>
      <w:r w:rsidRPr="00DD4F6C">
        <w:rPr>
          <w:rFonts w:ascii="Times New Roman" w:hAnsi="Times New Roman"/>
        </w:rPr>
        <w:t>.</w:t>
      </w:r>
      <w:r>
        <w:rPr>
          <w:rFonts w:ascii="Times New Roman" w:hAnsi="Times New Roman"/>
        </w:rPr>
        <w:t>3</w:t>
      </w:r>
      <w:r w:rsidRPr="00DD4F6C">
        <w:rPr>
          <w:rFonts w:ascii="Times New Roman" w:hAnsi="Times New Roman"/>
        </w:rPr>
        <w:t>. piemēra prožek</w:t>
      </w:r>
      <w:r w:rsidRPr="00DD4F6C">
        <w:rPr>
          <w:rFonts w:ascii="Times New Roman" w:hAnsi="Times New Roman"/>
        </w:rPr>
        <w:softHyphen/>
        <w:t>toru i</w:t>
      </w:r>
      <w:r w:rsidRPr="00DD4F6C">
        <w:rPr>
          <w:rFonts w:ascii="Times New Roman" w:hAnsi="Times New Roman"/>
        </w:rPr>
        <w:t>e</w:t>
      </w:r>
      <w:r w:rsidRPr="00DD4F6C">
        <w:rPr>
          <w:rFonts w:ascii="Times New Roman" w:hAnsi="Times New Roman"/>
        </w:rPr>
        <w:t>kārtai, kura atrodas 25 m attālumā no barošanas punkta.</w:t>
      </w:r>
    </w:p>
    <w:p w:rsidR="00B769B1" w:rsidRPr="00DD4F6C" w:rsidRDefault="00B769B1" w:rsidP="00B769B1">
      <w:pPr>
        <w:pStyle w:val="BodyText"/>
        <w:ind w:firstLine="397"/>
        <w:jc w:val="left"/>
        <w:rPr>
          <w:rFonts w:ascii="Times New Roman" w:hAnsi="Times New Roman"/>
        </w:rPr>
      </w:pPr>
      <w:r w:rsidRPr="00DD4F6C">
        <w:rPr>
          <w:rFonts w:ascii="Times New Roman" w:hAnsi="Times New Roman"/>
          <w:spacing w:val="50"/>
        </w:rPr>
        <w:t>Atrisinājums.</w:t>
      </w:r>
      <w:r w:rsidRPr="00DD4F6C">
        <w:rPr>
          <w:rFonts w:ascii="Times New Roman" w:hAnsi="Times New Roman"/>
        </w:rPr>
        <w:t xml:space="preserve"> Atbilstoši dotajai sprieguma zu</w:t>
      </w:r>
      <w:r w:rsidRPr="00DD4F6C">
        <w:rPr>
          <w:rFonts w:ascii="Times New Roman" w:hAnsi="Times New Roman"/>
        </w:rPr>
        <w:softHyphen/>
        <w:t>duma vērtībai kabeļa dzīslas šķērsgriezums</w:t>
      </w:r>
    </w:p>
    <w:p w:rsidR="00B769B1" w:rsidRPr="00DD4F6C" w:rsidRDefault="00B769B1" w:rsidP="00B769B1">
      <w:pPr>
        <w:ind w:left="1440" w:firstLine="720"/>
        <w:jc w:val="both"/>
        <w:rPr>
          <w:sz w:val="24"/>
          <w:szCs w:val="24"/>
          <w:lang w:val="lv-LV" w:eastAsia="lv-LV"/>
        </w:rPr>
      </w:pPr>
      <w:r w:rsidRPr="00DD4F6C">
        <w:rPr>
          <w:color w:val="000000"/>
          <w:spacing w:val="2"/>
          <w:position w:val="-28"/>
          <w:sz w:val="24"/>
          <w:szCs w:val="24"/>
          <w:lang w:val="lv-LV"/>
        </w:rPr>
        <w:object w:dxaOrig="4120" w:dyaOrig="660">
          <v:shape id="_x0000_i1146" type="#_x0000_t75" style="width:206.65pt;height:31.8pt" o:ole="">
            <v:imagedata r:id="rId335" o:title=""/>
          </v:shape>
          <o:OLEObject Type="Embed" ProgID="Equation.3" ShapeID="_x0000_i1146" DrawAspect="Content" ObjectID="_1391504242" r:id="rId336"/>
        </w:object>
      </w:r>
      <w:r w:rsidRPr="00DD4F6C">
        <w:rPr>
          <w:sz w:val="24"/>
          <w:szCs w:val="24"/>
          <w:lang w:val="lv-LV"/>
        </w:rPr>
        <w:t xml:space="preserve"> </w:t>
      </w:r>
    </w:p>
    <w:p w:rsidR="00B769B1" w:rsidRPr="00DD4F6C" w:rsidRDefault="00B769B1" w:rsidP="00B769B1">
      <w:pPr>
        <w:pStyle w:val="BodyText"/>
        <w:ind w:firstLine="397"/>
        <w:rPr>
          <w:rFonts w:ascii="Times New Roman" w:hAnsi="Times New Roman"/>
        </w:rPr>
      </w:pPr>
      <w:r w:rsidRPr="00DD4F6C">
        <w:rPr>
          <w:rFonts w:ascii="Times New Roman" w:hAnsi="Times New Roman"/>
        </w:rPr>
        <w:t>Izvēloties kabeļa dzīslas šķērsgriezumu atbilstoši pie</w:t>
      </w:r>
      <w:r w:rsidRPr="00DD4F6C">
        <w:rPr>
          <w:rFonts w:ascii="Times New Roman" w:hAnsi="Times New Roman"/>
        </w:rPr>
        <w:softHyphen/>
        <w:t>ļaujamai silšanai, no 2.</w:t>
      </w:r>
      <w:r>
        <w:rPr>
          <w:rFonts w:ascii="Times New Roman" w:hAnsi="Times New Roman"/>
        </w:rPr>
        <w:t>13</w:t>
      </w:r>
      <w:r w:rsidRPr="00DD4F6C">
        <w:rPr>
          <w:rFonts w:ascii="Times New Roman" w:hAnsi="Times New Roman"/>
        </w:rPr>
        <w:t>. t</w:t>
      </w:r>
      <w:r w:rsidRPr="00DD4F6C">
        <w:rPr>
          <w:rFonts w:ascii="Times New Roman" w:hAnsi="Times New Roman"/>
        </w:rPr>
        <w:t>a</w:t>
      </w:r>
      <w:r w:rsidRPr="00DD4F6C">
        <w:rPr>
          <w:rFonts w:ascii="Times New Roman" w:hAnsi="Times New Roman"/>
        </w:rPr>
        <w:t xml:space="preserve">bulas atrodam strāvai </w:t>
      </w:r>
      <w:r w:rsidRPr="00DD4F6C">
        <w:rPr>
          <w:rFonts w:ascii="Times New Roman" w:hAnsi="Times New Roman"/>
          <w:i/>
        </w:rPr>
        <w:t>I</w:t>
      </w:r>
      <w:r w:rsidRPr="00DD4F6C">
        <w:rPr>
          <w:rFonts w:ascii="Times New Roman" w:hAnsi="Times New Roman"/>
          <w:i/>
          <w:vertAlign w:val="subscript"/>
        </w:rPr>
        <w:t>N</w:t>
      </w:r>
      <w:r w:rsidRPr="00DD4F6C">
        <w:rPr>
          <w:rFonts w:ascii="Times New Roman" w:hAnsi="Times New Roman"/>
        </w:rPr>
        <w:t xml:space="preserve"> = 13,6 </w:t>
      </w:r>
      <w:r w:rsidRPr="00DD4F6C">
        <w:rPr>
          <w:rFonts w:ascii="Times New Roman" w:hAnsi="Times New Roman"/>
          <w:lang w:val="el-GR" w:eastAsia="el-GR"/>
        </w:rPr>
        <w:t xml:space="preserve">Α </w:t>
      </w:r>
      <w:r w:rsidRPr="00DD4F6C">
        <w:rPr>
          <w:rFonts w:ascii="Times New Roman" w:hAnsi="Times New Roman"/>
        </w:rPr>
        <w:t>lietojamo šķērsgriezumu 1,5 mm</w:t>
      </w:r>
      <w:r w:rsidRPr="00DD4F6C">
        <w:rPr>
          <w:rFonts w:ascii="Times New Roman" w:hAnsi="Times New Roman"/>
          <w:vertAlign w:val="superscript"/>
        </w:rPr>
        <w:t>2</w:t>
      </w:r>
      <w:r w:rsidRPr="00DD4F6C">
        <w:rPr>
          <w:rFonts w:ascii="Times New Roman" w:hAnsi="Times New Roman"/>
        </w:rPr>
        <w:t xml:space="preserve">, kuram </w:t>
      </w:r>
      <w:r w:rsidRPr="00DD4F6C">
        <w:rPr>
          <w:rFonts w:ascii="Times New Roman" w:hAnsi="Times New Roman"/>
          <w:i/>
        </w:rPr>
        <w:t>I</w:t>
      </w:r>
      <w:r w:rsidRPr="00DD4F6C">
        <w:rPr>
          <w:rFonts w:ascii="Times New Roman" w:hAnsi="Times New Roman"/>
          <w:i/>
          <w:vertAlign w:val="subscript"/>
        </w:rPr>
        <w:t>pieļ</w:t>
      </w:r>
      <w:r w:rsidRPr="00DD4F6C">
        <w:rPr>
          <w:rFonts w:ascii="Times New Roman" w:hAnsi="Times New Roman"/>
        </w:rPr>
        <w:t xml:space="preserve"> = 19 A.</w:t>
      </w:r>
    </w:p>
    <w:p w:rsidR="00B769B1" w:rsidRDefault="00B769B1" w:rsidP="00B769B1">
      <w:pPr>
        <w:pStyle w:val="BodyText"/>
        <w:ind w:firstLine="397"/>
        <w:rPr>
          <w:rFonts w:ascii="Times New Roman" w:hAnsi="Times New Roman"/>
        </w:rPr>
      </w:pPr>
      <w:r w:rsidRPr="00DD4F6C">
        <w:rPr>
          <w:rFonts w:ascii="Times New Roman" w:hAnsi="Times New Roman"/>
        </w:rPr>
        <w:t>No mehāniskās izturības viedokļa kabeļa dzīslas mi</w:t>
      </w:r>
      <w:r w:rsidRPr="00DD4F6C">
        <w:rPr>
          <w:rFonts w:ascii="Times New Roman" w:hAnsi="Times New Roman"/>
        </w:rPr>
        <w:softHyphen/>
        <w:t>nimālais šķērsgriezums ir 2,5 mm</w:t>
      </w:r>
      <w:r w:rsidRPr="00DD4F6C">
        <w:rPr>
          <w:rFonts w:ascii="Times New Roman" w:hAnsi="Times New Roman"/>
          <w:vertAlign w:val="superscript"/>
        </w:rPr>
        <w:t>2</w:t>
      </w:r>
      <w:r w:rsidRPr="00DD4F6C">
        <w:rPr>
          <w:rFonts w:ascii="Times New Roman" w:hAnsi="Times New Roman"/>
        </w:rPr>
        <w:t xml:space="preserve"> (</w:t>
      </w:r>
      <w:r>
        <w:rPr>
          <w:rFonts w:ascii="Times New Roman" w:hAnsi="Times New Roman"/>
        </w:rPr>
        <w:t>2.10</w:t>
      </w:r>
      <w:r w:rsidRPr="00DD4F6C">
        <w:rPr>
          <w:rFonts w:ascii="Times New Roman" w:hAnsi="Times New Roman"/>
        </w:rPr>
        <w:t>. tabula). No trim iegūtajiem šķērsgriezumiem izvēlamies lielāko (</w:t>
      </w:r>
      <w:r>
        <w:rPr>
          <w:rFonts w:ascii="Times New Roman" w:hAnsi="Times New Roman"/>
          <w:i/>
        </w:rPr>
        <w:t>F</w:t>
      </w:r>
      <w:r w:rsidRPr="00DD4F6C">
        <w:rPr>
          <w:rFonts w:ascii="Times New Roman" w:hAnsi="Times New Roman"/>
        </w:rPr>
        <w:t xml:space="preserve"> = 2,5 mm</w:t>
      </w:r>
      <w:r w:rsidRPr="00DD4F6C">
        <w:rPr>
          <w:rFonts w:ascii="Times New Roman" w:hAnsi="Times New Roman"/>
          <w:vertAlign w:val="superscript"/>
        </w:rPr>
        <w:t>2</w:t>
      </w:r>
      <w:r w:rsidRPr="00DD4F6C">
        <w:rPr>
          <w:rFonts w:ascii="Times New Roman" w:hAnsi="Times New Roman"/>
        </w:rPr>
        <w:t xml:space="preserve">) ar pieļaujamo strāvu </w:t>
      </w:r>
      <w:r w:rsidRPr="00DD4F6C">
        <w:rPr>
          <w:rFonts w:ascii="Times New Roman" w:hAnsi="Times New Roman"/>
          <w:i/>
        </w:rPr>
        <w:t>I</w:t>
      </w:r>
      <w:r w:rsidRPr="00DD4F6C">
        <w:rPr>
          <w:rFonts w:ascii="Times New Roman" w:hAnsi="Times New Roman"/>
          <w:i/>
          <w:vertAlign w:val="subscript"/>
        </w:rPr>
        <w:t>pieļ</w:t>
      </w:r>
      <w:r w:rsidRPr="00DD4F6C">
        <w:rPr>
          <w:rFonts w:ascii="Times New Roman" w:hAnsi="Times New Roman"/>
        </w:rPr>
        <w:t xml:space="preserve"> = 27 A.</w:t>
      </w:r>
    </w:p>
    <w:p w:rsidR="00B769B1" w:rsidRPr="00DD4F6C" w:rsidRDefault="00B769B1" w:rsidP="00B769B1">
      <w:pPr>
        <w:pStyle w:val="BodyText"/>
        <w:ind w:firstLine="397"/>
        <w:rPr>
          <w:rFonts w:ascii="Times New Roman" w:hAnsi="Times New Roman"/>
        </w:rPr>
      </w:pPr>
      <w:r>
        <w:rPr>
          <w:rFonts w:ascii="Times New Roman" w:eastAsia="Batang" w:hAnsi="Times New Roman"/>
          <w:b/>
        </w:rPr>
        <w:t>2</w:t>
      </w:r>
      <w:r w:rsidRPr="00DD4F6C">
        <w:rPr>
          <w:rFonts w:ascii="Times New Roman" w:eastAsia="Batang" w:hAnsi="Times New Roman"/>
          <w:b/>
        </w:rPr>
        <w:t>.</w:t>
      </w:r>
      <w:r>
        <w:rPr>
          <w:rFonts w:ascii="Times New Roman" w:eastAsia="Batang" w:hAnsi="Times New Roman"/>
          <w:b/>
        </w:rPr>
        <w:t>5</w:t>
      </w:r>
      <w:r w:rsidRPr="00DD4F6C">
        <w:rPr>
          <w:rFonts w:ascii="Times New Roman" w:eastAsia="Batang" w:hAnsi="Times New Roman"/>
          <w:b/>
        </w:rPr>
        <w:t>. piemērs.</w:t>
      </w:r>
      <w:r w:rsidRPr="00DD4F6C">
        <w:rPr>
          <w:rFonts w:ascii="Times New Roman" w:eastAsia="Batang" w:hAnsi="Times New Roman"/>
        </w:rPr>
        <w:t xml:space="preserve"> Metalurģiskās rūpnīcas ceha portālceltņa pie</w:t>
      </w:r>
      <w:r w:rsidRPr="00DD4F6C">
        <w:rPr>
          <w:rFonts w:ascii="Times New Roman" w:eastAsia="Batang" w:hAnsi="Times New Roman"/>
        </w:rPr>
        <w:softHyphen/>
        <w:t>dziņai uzstādīts līdzstr</w:t>
      </w:r>
      <w:r w:rsidRPr="00DD4F6C">
        <w:rPr>
          <w:rFonts w:ascii="Times New Roman" w:eastAsia="Batang" w:hAnsi="Times New Roman"/>
        </w:rPr>
        <w:t>ā</w:t>
      </w:r>
      <w:r w:rsidRPr="00DD4F6C">
        <w:rPr>
          <w:rFonts w:ascii="Times New Roman" w:eastAsia="Batang" w:hAnsi="Times New Roman"/>
        </w:rPr>
        <w:t>vas dzinējs ar šādiem pa</w:t>
      </w:r>
      <w:r w:rsidRPr="00DD4F6C">
        <w:rPr>
          <w:rFonts w:ascii="Times New Roman" w:eastAsia="Batang" w:hAnsi="Times New Roman"/>
        </w:rPr>
        <w:softHyphen/>
        <w:t xml:space="preserve">ses datiem: </w:t>
      </w:r>
      <w:r w:rsidRPr="00DD4F6C">
        <w:rPr>
          <w:rFonts w:ascii="Times New Roman" w:eastAsia="Batang" w:hAnsi="Times New Roman"/>
          <w:i/>
        </w:rPr>
        <w:t>P</w:t>
      </w:r>
      <w:r w:rsidRPr="00DD4F6C">
        <w:rPr>
          <w:rFonts w:ascii="Times New Roman" w:eastAsia="Batang" w:hAnsi="Times New Roman"/>
          <w:i/>
          <w:vertAlign w:val="subscript"/>
        </w:rPr>
        <w:t>N</w:t>
      </w:r>
      <w:r w:rsidRPr="00DD4F6C">
        <w:rPr>
          <w:rFonts w:ascii="Times New Roman" w:eastAsia="Batang" w:hAnsi="Times New Roman"/>
        </w:rPr>
        <w:t xml:space="preserve"> = 66 kW, </w:t>
      </w:r>
      <w:r w:rsidRPr="00DD4F6C">
        <w:rPr>
          <w:rFonts w:ascii="Times New Roman" w:eastAsia="Batang" w:hAnsi="Times New Roman"/>
          <w:i/>
        </w:rPr>
        <w:t>U</w:t>
      </w:r>
      <w:r w:rsidRPr="00DD4F6C">
        <w:rPr>
          <w:rFonts w:ascii="Times New Roman" w:eastAsia="Batang" w:hAnsi="Times New Roman"/>
          <w:i/>
          <w:vertAlign w:val="subscript"/>
        </w:rPr>
        <w:t>N</w:t>
      </w:r>
      <w:r w:rsidRPr="00DD4F6C">
        <w:rPr>
          <w:rFonts w:ascii="Times New Roman" w:eastAsia="Batang" w:hAnsi="Times New Roman"/>
          <w:vertAlign w:val="subscript"/>
        </w:rPr>
        <w:t xml:space="preserve"> </w:t>
      </w:r>
      <w:r w:rsidRPr="00DD4F6C">
        <w:rPr>
          <w:rFonts w:ascii="Times New Roman" w:eastAsia="Batang" w:hAnsi="Times New Roman"/>
        </w:rPr>
        <w:t xml:space="preserve">= 440 V, </w:t>
      </w:r>
      <w:r>
        <w:rPr>
          <w:rFonts w:ascii="Times New Roman" w:eastAsia="Batang" w:hAnsi="Times New Roman"/>
        </w:rPr>
        <w:t>cos</w:t>
      </w:r>
      <w:r w:rsidRPr="00C4576B">
        <w:rPr>
          <w:rFonts w:ascii="Times New Roman" w:eastAsia="Batang" w:hAnsi="Times New Roman"/>
          <w:i/>
        </w:rPr>
        <w:t>φ</w:t>
      </w:r>
      <w:r>
        <w:rPr>
          <w:rFonts w:ascii="Times New Roman" w:eastAsia="Batang" w:hAnsi="Times New Roman"/>
        </w:rPr>
        <w:t xml:space="preserve"> = 0,872, </w:t>
      </w:r>
      <w:r w:rsidRPr="00DD4F6C">
        <w:rPr>
          <w:rFonts w:ascii="Times New Roman" w:eastAsia="Batang" w:hAnsi="Times New Roman"/>
          <w:i/>
        </w:rPr>
        <w:t>n</w:t>
      </w:r>
      <w:r w:rsidRPr="00DD4F6C">
        <w:rPr>
          <w:rFonts w:ascii="Times New Roman" w:eastAsia="Batang" w:hAnsi="Times New Roman"/>
          <w:i/>
          <w:vertAlign w:val="subscript"/>
        </w:rPr>
        <w:t>N</w:t>
      </w:r>
      <w:r w:rsidRPr="00DD4F6C">
        <w:rPr>
          <w:rFonts w:ascii="Times New Roman" w:eastAsia="Batang" w:hAnsi="Times New Roman"/>
        </w:rPr>
        <w:t xml:space="preserve"> = 500 apgr./min. Dzinējs darbojas atkārtoti īslaicīgā darba režīmā. Darba perioda ilgums ir </w:t>
      </w:r>
      <w:r w:rsidRPr="00DD4F6C">
        <w:rPr>
          <w:rFonts w:ascii="Times New Roman" w:eastAsia="Batang" w:hAnsi="Times New Roman"/>
          <w:i/>
        </w:rPr>
        <w:t>t</w:t>
      </w:r>
      <w:r w:rsidRPr="00DD4F6C">
        <w:rPr>
          <w:rFonts w:ascii="Times New Roman" w:eastAsia="Batang" w:hAnsi="Times New Roman"/>
          <w:i/>
          <w:vertAlign w:val="subscript"/>
        </w:rPr>
        <w:t>d</w:t>
      </w:r>
      <w:r w:rsidRPr="00DD4F6C">
        <w:rPr>
          <w:rFonts w:ascii="Times New Roman" w:eastAsia="Batang" w:hAnsi="Times New Roman"/>
        </w:rPr>
        <w:t xml:space="preserve"> = 2,4 min, cikla ilgums </w:t>
      </w:r>
      <w:r w:rsidRPr="00DD4F6C">
        <w:rPr>
          <w:rFonts w:ascii="Times New Roman" w:eastAsia="Batang" w:hAnsi="Times New Roman"/>
          <w:i/>
        </w:rPr>
        <w:t>t</w:t>
      </w:r>
      <w:r w:rsidRPr="00DD4F6C">
        <w:rPr>
          <w:rFonts w:ascii="Times New Roman" w:eastAsia="Batang" w:hAnsi="Times New Roman"/>
          <w:i/>
          <w:vertAlign w:val="subscript"/>
        </w:rPr>
        <w:t>c</w:t>
      </w:r>
      <w:r w:rsidRPr="00DD4F6C">
        <w:rPr>
          <w:rFonts w:ascii="Times New Roman" w:eastAsia="Batang" w:hAnsi="Times New Roman"/>
        </w:rPr>
        <w:t xml:space="preserve"> = 6 min.</w:t>
      </w:r>
    </w:p>
    <w:p w:rsidR="00B769B1" w:rsidRDefault="00B769B1" w:rsidP="00B769B1">
      <w:pPr>
        <w:shd w:val="clear" w:color="auto" w:fill="FFFFFF"/>
        <w:jc w:val="right"/>
        <w:rPr>
          <w:color w:val="000000"/>
          <w:spacing w:val="1"/>
          <w:sz w:val="24"/>
          <w:szCs w:val="24"/>
          <w:lang w:val="lv-LV"/>
        </w:rPr>
      </w:pPr>
    </w:p>
    <w:p w:rsidR="00B769B1" w:rsidRPr="00FD6B49" w:rsidRDefault="00B769B1" w:rsidP="00B769B1">
      <w:pPr>
        <w:shd w:val="clear" w:color="auto" w:fill="FFFFFF"/>
        <w:jc w:val="right"/>
        <w:rPr>
          <w:iCs/>
          <w:color w:val="000000"/>
          <w:spacing w:val="1"/>
          <w:sz w:val="24"/>
          <w:szCs w:val="24"/>
          <w:lang w:val="lv-LV"/>
        </w:rPr>
      </w:pPr>
      <w:r w:rsidRPr="00FD6B49">
        <w:rPr>
          <w:color w:val="000000"/>
          <w:spacing w:val="1"/>
          <w:sz w:val="24"/>
          <w:szCs w:val="24"/>
          <w:lang w:val="lv-LV"/>
        </w:rPr>
        <w:lastRenderedPageBreak/>
        <w:t>2.13. tabula</w:t>
      </w:r>
      <w:r w:rsidRPr="00FD6B49">
        <w:rPr>
          <w:i/>
          <w:iCs/>
          <w:color w:val="000000"/>
          <w:spacing w:val="1"/>
          <w:sz w:val="24"/>
          <w:szCs w:val="24"/>
          <w:lang w:val="lv-LV"/>
        </w:rPr>
        <w:t xml:space="preserve"> </w:t>
      </w:r>
    </w:p>
    <w:p w:rsidR="00B769B1" w:rsidRPr="004B0F71" w:rsidRDefault="00B769B1" w:rsidP="00B769B1">
      <w:pPr>
        <w:shd w:val="clear" w:color="auto" w:fill="FFFFFF"/>
        <w:jc w:val="center"/>
        <w:rPr>
          <w:b/>
          <w:color w:val="000000"/>
          <w:spacing w:val="5"/>
          <w:sz w:val="22"/>
          <w:szCs w:val="22"/>
          <w:lang w:val="lv-LV"/>
        </w:rPr>
      </w:pPr>
      <w:r w:rsidRPr="004B0F71">
        <w:rPr>
          <w:b/>
          <w:color w:val="000000"/>
          <w:spacing w:val="8"/>
          <w:sz w:val="22"/>
          <w:szCs w:val="22"/>
          <w:lang w:val="lv-LV"/>
        </w:rPr>
        <w:t xml:space="preserve">Vadi ar gumijas izolāciju metāla apvalkā, bruņoti un nebruņoti kabeļi </w:t>
      </w:r>
      <w:r w:rsidRPr="004B0F71">
        <w:rPr>
          <w:b/>
          <w:color w:val="000000"/>
          <w:spacing w:val="7"/>
          <w:sz w:val="22"/>
          <w:szCs w:val="22"/>
          <w:lang w:val="lv-LV"/>
        </w:rPr>
        <w:t xml:space="preserve">ar </w:t>
      </w:r>
      <w:r w:rsidRPr="004B0F71">
        <w:rPr>
          <w:b/>
          <w:color w:val="FF0000"/>
          <w:spacing w:val="7"/>
          <w:sz w:val="22"/>
          <w:szCs w:val="22"/>
          <w:u w:val="single"/>
          <w:lang w:val="lv-LV"/>
        </w:rPr>
        <w:t>vara</w:t>
      </w:r>
      <w:r w:rsidRPr="004B0F71">
        <w:rPr>
          <w:b/>
          <w:color w:val="000000"/>
          <w:spacing w:val="7"/>
          <w:sz w:val="22"/>
          <w:szCs w:val="22"/>
          <w:lang w:val="lv-LV"/>
        </w:rPr>
        <w:t xml:space="preserve"> dzī</w:t>
      </w:r>
      <w:r w:rsidRPr="004B0F71">
        <w:rPr>
          <w:b/>
          <w:color w:val="000000"/>
          <w:spacing w:val="7"/>
          <w:sz w:val="22"/>
          <w:szCs w:val="22"/>
          <w:lang w:val="lv-LV"/>
        </w:rPr>
        <w:t>s</w:t>
      </w:r>
      <w:r w:rsidRPr="004B0F71">
        <w:rPr>
          <w:b/>
          <w:color w:val="000000"/>
          <w:spacing w:val="7"/>
          <w:sz w:val="22"/>
          <w:szCs w:val="22"/>
          <w:lang w:val="lv-LV"/>
        </w:rPr>
        <w:t>lām</w:t>
      </w:r>
      <w:r>
        <w:rPr>
          <w:b/>
          <w:color w:val="000000"/>
          <w:spacing w:val="7"/>
          <w:sz w:val="22"/>
          <w:szCs w:val="22"/>
          <w:lang w:val="lv-LV"/>
        </w:rPr>
        <w:t xml:space="preserve"> </w:t>
      </w:r>
      <w:r w:rsidRPr="004B0F71">
        <w:rPr>
          <w:b/>
          <w:color w:val="000000"/>
          <w:spacing w:val="7"/>
          <w:sz w:val="22"/>
          <w:szCs w:val="22"/>
          <w:lang w:val="lv-LV"/>
        </w:rPr>
        <w:t xml:space="preserve">un gumijas izolāciju svina, polivinilhlorīda </w:t>
      </w:r>
      <w:r w:rsidRPr="004B0F71">
        <w:rPr>
          <w:b/>
          <w:color w:val="000000"/>
          <w:spacing w:val="5"/>
          <w:sz w:val="22"/>
          <w:szCs w:val="22"/>
          <w:lang w:val="lv-LV"/>
        </w:rPr>
        <w:t>vai nedegošas gumijas apvalkā</w:t>
      </w:r>
    </w:p>
    <w:tbl>
      <w:tblPr>
        <w:tblW w:w="9072"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40" w:type="dxa"/>
          <w:right w:w="40" w:type="dxa"/>
        </w:tblCellMar>
        <w:tblLook w:val="0000"/>
      </w:tblPr>
      <w:tblGrid>
        <w:gridCol w:w="1812"/>
        <w:gridCol w:w="1450"/>
        <w:gridCol w:w="1450"/>
        <w:gridCol w:w="1448"/>
        <w:gridCol w:w="1452"/>
        <w:gridCol w:w="1450"/>
        <w:gridCol w:w="10"/>
      </w:tblGrid>
      <w:tr w:rsidR="00B769B1" w:rsidRPr="00B50B95" w:rsidTr="007E0519">
        <w:trPr>
          <w:gridAfter w:val="1"/>
          <w:wAfter w:w="10" w:type="dxa"/>
          <w:trHeight w:val="227"/>
          <w:jc w:val="center"/>
        </w:trPr>
        <w:tc>
          <w:tcPr>
            <w:tcW w:w="1800" w:type="dxa"/>
            <w:vMerge w:val="restart"/>
            <w:shd w:val="clear" w:color="auto" w:fill="FFFFFF"/>
            <w:vAlign w:val="center"/>
          </w:tcPr>
          <w:p w:rsidR="00B769B1" w:rsidRPr="004B0F71" w:rsidRDefault="00B769B1" w:rsidP="00B769B1">
            <w:pPr>
              <w:shd w:val="clear" w:color="auto" w:fill="FFFFFF"/>
              <w:jc w:val="center"/>
              <w:rPr>
                <w:b/>
                <w:spacing w:val="9"/>
                <w:sz w:val="22"/>
                <w:szCs w:val="22"/>
                <w:lang w:val="lv-LV"/>
              </w:rPr>
            </w:pPr>
            <w:r w:rsidRPr="004B0F71">
              <w:rPr>
                <w:b/>
                <w:spacing w:val="9"/>
                <w:sz w:val="22"/>
                <w:szCs w:val="22"/>
                <w:lang w:val="lv-LV"/>
              </w:rPr>
              <w:t>Dzīslas</w:t>
            </w:r>
          </w:p>
          <w:p w:rsidR="00B769B1" w:rsidRPr="004B0F71" w:rsidRDefault="00B769B1" w:rsidP="00B769B1">
            <w:pPr>
              <w:shd w:val="clear" w:color="auto" w:fill="FFFFFF"/>
              <w:jc w:val="center"/>
              <w:rPr>
                <w:b/>
                <w:spacing w:val="9"/>
                <w:sz w:val="22"/>
                <w:szCs w:val="22"/>
                <w:lang w:val="lv-LV"/>
              </w:rPr>
            </w:pPr>
            <w:r w:rsidRPr="004B0F71">
              <w:rPr>
                <w:b/>
                <w:spacing w:val="9"/>
                <w:sz w:val="22"/>
                <w:szCs w:val="22"/>
                <w:lang w:val="lv-LV"/>
              </w:rPr>
              <w:t>šķērs</w:t>
            </w:r>
            <w:r w:rsidRPr="004B0F71">
              <w:rPr>
                <w:b/>
                <w:spacing w:val="9"/>
                <w:sz w:val="22"/>
                <w:szCs w:val="22"/>
                <w:lang w:val="lv-LV"/>
              </w:rPr>
              <w:softHyphen/>
              <w:t>griezums,</w:t>
            </w:r>
          </w:p>
          <w:p w:rsidR="00B769B1" w:rsidRPr="004B0F71" w:rsidRDefault="00B769B1" w:rsidP="00B769B1">
            <w:pPr>
              <w:shd w:val="clear" w:color="auto" w:fill="FFFFFF"/>
              <w:jc w:val="center"/>
              <w:rPr>
                <w:b/>
                <w:spacing w:val="9"/>
                <w:sz w:val="22"/>
                <w:szCs w:val="22"/>
                <w:lang w:val="lv-LV"/>
              </w:rPr>
            </w:pPr>
            <w:r w:rsidRPr="004B0F71">
              <w:rPr>
                <w:b/>
                <w:spacing w:val="9"/>
                <w:sz w:val="22"/>
                <w:szCs w:val="22"/>
                <w:lang w:val="lv-LV"/>
              </w:rPr>
              <w:t>mm</w:t>
            </w:r>
            <w:r w:rsidRPr="004B0F71">
              <w:rPr>
                <w:b/>
                <w:spacing w:val="9"/>
                <w:sz w:val="22"/>
                <w:szCs w:val="22"/>
                <w:vertAlign w:val="superscript"/>
                <w:lang w:val="lv-LV"/>
              </w:rPr>
              <w:t>2</w:t>
            </w:r>
          </w:p>
        </w:tc>
        <w:tc>
          <w:tcPr>
            <w:tcW w:w="7200" w:type="dxa"/>
            <w:gridSpan w:val="5"/>
            <w:shd w:val="clear" w:color="auto" w:fill="FFFFFF"/>
            <w:vAlign w:val="center"/>
          </w:tcPr>
          <w:p w:rsidR="00B769B1" w:rsidRPr="004B0F71" w:rsidRDefault="00B769B1" w:rsidP="00B769B1">
            <w:pPr>
              <w:shd w:val="clear" w:color="auto" w:fill="FFFFFF"/>
              <w:jc w:val="center"/>
              <w:rPr>
                <w:b/>
                <w:spacing w:val="9"/>
                <w:sz w:val="22"/>
                <w:szCs w:val="22"/>
                <w:lang w:val="lv-LV"/>
              </w:rPr>
            </w:pPr>
            <w:r w:rsidRPr="004B0F71">
              <w:rPr>
                <w:b/>
                <w:spacing w:val="9"/>
                <w:sz w:val="22"/>
                <w:szCs w:val="22"/>
                <w:lang w:val="lv-LV"/>
              </w:rPr>
              <w:t>Ilgstoši pieļaujamā strāva (A),</w:t>
            </w:r>
          </w:p>
          <w:p w:rsidR="00B769B1" w:rsidRPr="004B0F71" w:rsidRDefault="00B769B1" w:rsidP="00B769B1">
            <w:pPr>
              <w:shd w:val="clear" w:color="auto" w:fill="FFFFFF"/>
              <w:jc w:val="center"/>
              <w:rPr>
                <w:b/>
                <w:spacing w:val="9"/>
                <w:sz w:val="22"/>
                <w:szCs w:val="22"/>
                <w:lang w:val="lv-LV"/>
              </w:rPr>
            </w:pPr>
            <w:r w:rsidRPr="004B0F71">
              <w:rPr>
                <w:b/>
                <w:spacing w:val="9"/>
                <w:sz w:val="22"/>
                <w:szCs w:val="22"/>
                <w:lang w:val="lv-LV"/>
              </w:rPr>
              <w:t xml:space="preserve">ja apkārtējās vides temperatūra 25 </w:t>
            </w:r>
            <w:r w:rsidRPr="004B0F71">
              <w:rPr>
                <w:b/>
                <w:spacing w:val="9"/>
                <w:sz w:val="22"/>
                <w:szCs w:val="22"/>
                <w:vertAlign w:val="superscript"/>
                <w:lang w:val="lv-LV"/>
              </w:rPr>
              <w:t>0</w:t>
            </w:r>
            <w:r w:rsidRPr="004B0F71">
              <w:rPr>
                <w:b/>
                <w:spacing w:val="9"/>
                <w:sz w:val="22"/>
                <w:szCs w:val="22"/>
                <w:lang w:val="lv-LV"/>
              </w:rPr>
              <w:t>C</w:t>
            </w:r>
          </w:p>
        </w:tc>
      </w:tr>
      <w:tr w:rsidR="00B769B1" w:rsidRPr="004B0F71" w:rsidTr="007E0519">
        <w:trPr>
          <w:gridAfter w:val="1"/>
          <w:wAfter w:w="10" w:type="dxa"/>
          <w:trHeight w:val="227"/>
          <w:jc w:val="center"/>
        </w:trPr>
        <w:tc>
          <w:tcPr>
            <w:tcW w:w="1800" w:type="dxa"/>
            <w:vMerge/>
            <w:shd w:val="clear" w:color="auto" w:fill="FFFFFF"/>
            <w:vAlign w:val="center"/>
          </w:tcPr>
          <w:p w:rsidR="00B769B1" w:rsidRPr="004B0F71" w:rsidRDefault="00B769B1" w:rsidP="00B769B1">
            <w:pPr>
              <w:shd w:val="clear" w:color="auto" w:fill="FFFFFF"/>
              <w:jc w:val="center"/>
              <w:rPr>
                <w:b/>
                <w:spacing w:val="9"/>
                <w:sz w:val="22"/>
                <w:szCs w:val="22"/>
                <w:lang w:val="lv-LV"/>
              </w:rPr>
            </w:pPr>
          </w:p>
        </w:tc>
        <w:tc>
          <w:tcPr>
            <w:tcW w:w="7200" w:type="dxa"/>
            <w:gridSpan w:val="5"/>
            <w:shd w:val="clear" w:color="auto" w:fill="FFFFFF"/>
            <w:vAlign w:val="center"/>
          </w:tcPr>
          <w:p w:rsidR="00B769B1" w:rsidRPr="004B0F71" w:rsidRDefault="00B769B1" w:rsidP="00B769B1">
            <w:pPr>
              <w:shd w:val="clear" w:color="auto" w:fill="FFFFFF"/>
              <w:jc w:val="center"/>
              <w:rPr>
                <w:b/>
                <w:spacing w:val="9"/>
                <w:sz w:val="22"/>
                <w:szCs w:val="22"/>
                <w:lang w:val="lv-LV"/>
              </w:rPr>
            </w:pPr>
            <w:r w:rsidRPr="004B0F71">
              <w:rPr>
                <w:b/>
                <w:spacing w:val="9"/>
                <w:sz w:val="22"/>
                <w:szCs w:val="22"/>
                <w:lang w:val="lv-LV"/>
              </w:rPr>
              <w:t>vadi un kabeļi</w:t>
            </w:r>
          </w:p>
        </w:tc>
      </w:tr>
      <w:tr w:rsidR="00B769B1" w:rsidRPr="004B0F71" w:rsidTr="007E0519">
        <w:trPr>
          <w:gridAfter w:val="1"/>
          <w:wAfter w:w="10" w:type="dxa"/>
          <w:trHeight w:val="227"/>
          <w:jc w:val="center"/>
        </w:trPr>
        <w:tc>
          <w:tcPr>
            <w:tcW w:w="1800" w:type="dxa"/>
            <w:vMerge/>
            <w:shd w:val="clear" w:color="auto" w:fill="FFFFFF"/>
            <w:vAlign w:val="center"/>
          </w:tcPr>
          <w:p w:rsidR="00B769B1" w:rsidRPr="004B0F71" w:rsidRDefault="00B769B1" w:rsidP="00B769B1">
            <w:pPr>
              <w:shd w:val="clear" w:color="auto" w:fill="FFFFFF"/>
              <w:jc w:val="center"/>
              <w:rPr>
                <w:b/>
                <w:spacing w:val="9"/>
                <w:sz w:val="22"/>
                <w:szCs w:val="22"/>
                <w:lang w:val="lv-LV"/>
              </w:rPr>
            </w:pPr>
          </w:p>
        </w:tc>
        <w:tc>
          <w:tcPr>
            <w:tcW w:w="1440" w:type="dxa"/>
            <w:shd w:val="clear" w:color="auto" w:fill="FFFFFF"/>
            <w:vAlign w:val="center"/>
          </w:tcPr>
          <w:p w:rsidR="00B769B1" w:rsidRPr="004B0F71" w:rsidRDefault="00B769B1" w:rsidP="00B769B1">
            <w:pPr>
              <w:shd w:val="clear" w:color="auto" w:fill="FFFFFF"/>
              <w:jc w:val="center"/>
              <w:rPr>
                <w:b/>
                <w:spacing w:val="9"/>
                <w:sz w:val="22"/>
                <w:szCs w:val="22"/>
                <w:lang w:val="lv-LV"/>
              </w:rPr>
            </w:pPr>
            <w:r w:rsidRPr="004B0F71">
              <w:rPr>
                <w:b/>
                <w:spacing w:val="9"/>
                <w:sz w:val="22"/>
                <w:szCs w:val="22"/>
                <w:lang w:val="lv-LV"/>
              </w:rPr>
              <w:t>viendzīslas</w:t>
            </w:r>
          </w:p>
        </w:tc>
        <w:tc>
          <w:tcPr>
            <w:tcW w:w="2878" w:type="dxa"/>
            <w:gridSpan w:val="2"/>
            <w:shd w:val="clear" w:color="auto" w:fill="FFFFFF"/>
            <w:vAlign w:val="center"/>
          </w:tcPr>
          <w:p w:rsidR="00B769B1" w:rsidRPr="004B0F71" w:rsidRDefault="00B769B1" w:rsidP="00B769B1">
            <w:pPr>
              <w:shd w:val="clear" w:color="auto" w:fill="FFFFFF"/>
              <w:jc w:val="center"/>
              <w:rPr>
                <w:b/>
                <w:spacing w:val="9"/>
                <w:sz w:val="22"/>
                <w:szCs w:val="22"/>
                <w:lang w:val="lv-LV"/>
              </w:rPr>
            </w:pPr>
            <w:r w:rsidRPr="004B0F71">
              <w:rPr>
                <w:b/>
                <w:spacing w:val="9"/>
                <w:sz w:val="22"/>
                <w:szCs w:val="22"/>
                <w:lang w:val="lv-LV"/>
              </w:rPr>
              <w:t>divdzīslu</w:t>
            </w:r>
          </w:p>
        </w:tc>
        <w:tc>
          <w:tcPr>
            <w:tcW w:w="2882" w:type="dxa"/>
            <w:gridSpan w:val="2"/>
            <w:shd w:val="clear" w:color="auto" w:fill="FFFFFF"/>
            <w:vAlign w:val="center"/>
          </w:tcPr>
          <w:p w:rsidR="00B769B1" w:rsidRPr="004B0F71" w:rsidRDefault="00B769B1" w:rsidP="00B769B1">
            <w:pPr>
              <w:shd w:val="clear" w:color="auto" w:fill="FFFFFF"/>
              <w:jc w:val="center"/>
              <w:rPr>
                <w:b/>
                <w:spacing w:val="9"/>
                <w:sz w:val="22"/>
                <w:szCs w:val="22"/>
                <w:lang w:val="lv-LV"/>
              </w:rPr>
            </w:pPr>
            <w:r w:rsidRPr="004B0F71">
              <w:rPr>
                <w:b/>
                <w:spacing w:val="9"/>
                <w:sz w:val="22"/>
                <w:szCs w:val="22"/>
                <w:lang w:val="lv-LV"/>
              </w:rPr>
              <w:t>trīsdzīslu</w:t>
            </w:r>
          </w:p>
        </w:tc>
      </w:tr>
      <w:tr w:rsidR="00B769B1" w:rsidRPr="004B0F71" w:rsidTr="007E0519">
        <w:trPr>
          <w:gridAfter w:val="1"/>
          <w:wAfter w:w="10" w:type="dxa"/>
          <w:trHeight w:val="227"/>
          <w:jc w:val="center"/>
        </w:trPr>
        <w:tc>
          <w:tcPr>
            <w:tcW w:w="1800" w:type="dxa"/>
            <w:vMerge/>
            <w:shd w:val="clear" w:color="auto" w:fill="FFFFFF"/>
            <w:vAlign w:val="center"/>
          </w:tcPr>
          <w:p w:rsidR="00B769B1" w:rsidRPr="004B0F71" w:rsidRDefault="00B769B1" w:rsidP="00B769B1">
            <w:pPr>
              <w:shd w:val="clear" w:color="auto" w:fill="FFFFFF"/>
              <w:jc w:val="center"/>
              <w:rPr>
                <w:b/>
                <w:spacing w:val="9"/>
                <w:sz w:val="22"/>
                <w:szCs w:val="22"/>
                <w:lang w:val="lv-LV"/>
              </w:rPr>
            </w:pPr>
          </w:p>
        </w:tc>
        <w:tc>
          <w:tcPr>
            <w:tcW w:w="1440" w:type="dxa"/>
            <w:shd w:val="clear" w:color="auto" w:fill="FFFFFF"/>
            <w:vAlign w:val="center"/>
          </w:tcPr>
          <w:p w:rsidR="00B769B1" w:rsidRPr="004B0F71" w:rsidRDefault="00B769B1" w:rsidP="00B769B1">
            <w:pPr>
              <w:shd w:val="clear" w:color="auto" w:fill="FFFFFF"/>
              <w:jc w:val="center"/>
              <w:rPr>
                <w:b/>
                <w:spacing w:val="9"/>
                <w:sz w:val="22"/>
                <w:szCs w:val="22"/>
                <w:lang w:val="lv-LV"/>
              </w:rPr>
            </w:pPr>
            <w:r w:rsidRPr="004B0F71">
              <w:rPr>
                <w:b/>
                <w:spacing w:val="9"/>
                <w:sz w:val="22"/>
                <w:szCs w:val="22"/>
                <w:lang w:val="lv-LV"/>
              </w:rPr>
              <w:t>gaisā</w:t>
            </w:r>
          </w:p>
        </w:tc>
        <w:tc>
          <w:tcPr>
            <w:tcW w:w="1440" w:type="dxa"/>
            <w:shd w:val="clear" w:color="auto" w:fill="FFFFFF"/>
            <w:vAlign w:val="center"/>
          </w:tcPr>
          <w:p w:rsidR="00B769B1" w:rsidRPr="004B0F71" w:rsidRDefault="00B769B1" w:rsidP="00B769B1">
            <w:pPr>
              <w:shd w:val="clear" w:color="auto" w:fill="FFFFFF"/>
              <w:jc w:val="center"/>
              <w:rPr>
                <w:b/>
                <w:spacing w:val="9"/>
                <w:sz w:val="22"/>
                <w:szCs w:val="22"/>
                <w:lang w:val="lv-LV"/>
              </w:rPr>
            </w:pPr>
            <w:r w:rsidRPr="004B0F71">
              <w:rPr>
                <w:b/>
                <w:spacing w:val="9"/>
                <w:sz w:val="22"/>
                <w:szCs w:val="22"/>
                <w:lang w:val="lv-LV"/>
              </w:rPr>
              <w:t>gaisā</w:t>
            </w:r>
          </w:p>
        </w:tc>
        <w:tc>
          <w:tcPr>
            <w:tcW w:w="1438" w:type="dxa"/>
            <w:shd w:val="clear" w:color="auto" w:fill="FFFFFF"/>
            <w:vAlign w:val="center"/>
          </w:tcPr>
          <w:p w:rsidR="00B769B1" w:rsidRPr="004B0F71" w:rsidRDefault="00B769B1" w:rsidP="00B769B1">
            <w:pPr>
              <w:shd w:val="clear" w:color="auto" w:fill="FFFFFF"/>
              <w:jc w:val="center"/>
              <w:rPr>
                <w:b/>
                <w:spacing w:val="9"/>
                <w:sz w:val="22"/>
                <w:szCs w:val="22"/>
                <w:lang w:val="lv-LV"/>
              </w:rPr>
            </w:pPr>
            <w:r w:rsidRPr="004B0F71">
              <w:rPr>
                <w:b/>
                <w:spacing w:val="9"/>
                <w:sz w:val="22"/>
                <w:szCs w:val="22"/>
                <w:lang w:val="lv-LV"/>
              </w:rPr>
              <w:t>zemē</w:t>
            </w:r>
          </w:p>
        </w:tc>
        <w:tc>
          <w:tcPr>
            <w:tcW w:w="1442" w:type="dxa"/>
            <w:shd w:val="clear" w:color="auto" w:fill="FFFFFF"/>
            <w:vAlign w:val="center"/>
          </w:tcPr>
          <w:p w:rsidR="00B769B1" w:rsidRPr="004B0F71" w:rsidRDefault="00B769B1" w:rsidP="00B769B1">
            <w:pPr>
              <w:shd w:val="clear" w:color="auto" w:fill="FFFFFF"/>
              <w:jc w:val="center"/>
              <w:rPr>
                <w:b/>
                <w:spacing w:val="9"/>
                <w:sz w:val="22"/>
                <w:szCs w:val="22"/>
                <w:lang w:val="lv-LV"/>
              </w:rPr>
            </w:pPr>
            <w:r w:rsidRPr="004B0F71">
              <w:rPr>
                <w:b/>
                <w:spacing w:val="9"/>
                <w:sz w:val="22"/>
                <w:szCs w:val="22"/>
                <w:lang w:val="lv-LV"/>
              </w:rPr>
              <w:t>gaisā</w:t>
            </w:r>
          </w:p>
        </w:tc>
        <w:tc>
          <w:tcPr>
            <w:tcW w:w="1440" w:type="dxa"/>
            <w:shd w:val="clear" w:color="auto" w:fill="FFFFFF"/>
            <w:vAlign w:val="center"/>
          </w:tcPr>
          <w:p w:rsidR="00B769B1" w:rsidRPr="004B0F71" w:rsidRDefault="00B769B1" w:rsidP="00B769B1">
            <w:pPr>
              <w:shd w:val="clear" w:color="auto" w:fill="FFFFFF"/>
              <w:jc w:val="center"/>
              <w:rPr>
                <w:b/>
                <w:spacing w:val="9"/>
                <w:sz w:val="22"/>
                <w:szCs w:val="22"/>
                <w:lang w:val="lv-LV"/>
              </w:rPr>
            </w:pPr>
            <w:r w:rsidRPr="004B0F71">
              <w:rPr>
                <w:b/>
                <w:spacing w:val="9"/>
                <w:sz w:val="22"/>
                <w:szCs w:val="22"/>
                <w:lang w:val="lv-LV"/>
              </w:rPr>
              <w:t>zemē</w:t>
            </w:r>
          </w:p>
        </w:tc>
      </w:tr>
      <w:tr w:rsidR="00B769B1" w:rsidRPr="004B0F71" w:rsidTr="007E0519">
        <w:trPr>
          <w:gridAfter w:val="1"/>
          <w:wAfter w:w="10" w:type="dxa"/>
          <w:trHeight w:val="227"/>
          <w:jc w:val="center"/>
        </w:trPr>
        <w:tc>
          <w:tcPr>
            <w:tcW w:w="1800" w:type="dxa"/>
            <w:shd w:val="clear" w:color="auto" w:fill="FFFFFF"/>
            <w:vAlign w:val="center"/>
          </w:tcPr>
          <w:p w:rsidR="00B769B1" w:rsidRPr="004B0F71" w:rsidRDefault="00B769B1" w:rsidP="00B769B1">
            <w:pPr>
              <w:shd w:val="clear" w:color="auto" w:fill="FFFFFF"/>
              <w:jc w:val="center"/>
              <w:rPr>
                <w:color w:val="000000"/>
                <w:spacing w:val="-13"/>
                <w:sz w:val="22"/>
                <w:szCs w:val="22"/>
                <w:lang w:val="lv-LV"/>
              </w:rPr>
            </w:pPr>
            <w:r w:rsidRPr="004B0F71">
              <w:rPr>
                <w:color w:val="000000"/>
                <w:spacing w:val="-13"/>
                <w:sz w:val="22"/>
                <w:szCs w:val="22"/>
                <w:lang w:val="lv-LV"/>
              </w:rPr>
              <w:t>1,5</w:t>
            </w:r>
          </w:p>
          <w:p w:rsidR="00B769B1" w:rsidRPr="004B0F71" w:rsidRDefault="00B769B1" w:rsidP="00B769B1">
            <w:pPr>
              <w:shd w:val="clear" w:color="auto" w:fill="FFFFFF"/>
              <w:jc w:val="center"/>
              <w:rPr>
                <w:color w:val="000000"/>
                <w:spacing w:val="-6"/>
                <w:sz w:val="22"/>
                <w:szCs w:val="22"/>
                <w:lang w:val="lv-LV"/>
              </w:rPr>
            </w:pPr>
            <w:r w:rsidRPr="004B0F71">
              <w:rPr>
                <w:color w:val="000000"/>
                <w:spacing w:val="-6"/>
                <w:sz w:val="22"/>
                <w:szCs w:val="22"/>
                <w:lang w:val="lv-LV"/>
              </w:rPr>
              <w:t>2,5</w:t>
            </w:r>
          </w:p>
          <w:p w:rsidR="00B769B1" w:rsidRPr="004B0F71" w:rsidRDefault="00B769B1" w:rsidP="00B769B1">
            <w:pPr>
              <w:shd w:val="clear" w:color="auto" w:fill="FFFFFF"/>
              <w:jc w:val="center"/>
              <w:rPr>
                <w:color w:val="000000"/>
                <w:sz w:val="22"/>
                <w:szCs w:val="22"/>
                <w:lang w:val="lv-LV"/>
              </w:rPr>
            </w:pPr>
            <w:r w:rsidRPr="004B0F71">
              <w:rPr>
                <w:color w:val="000000"/>
                <w:sz w:val="22"/>
                <w:szCs w:val="22"/>
                <w:lang w:val="lv-LV"/>
              </w:rPr>
              <w:t>4</w:t>
            </w:r>
          </w:p>
          <w:p w:rsidR="00B769B1" w:rsidRPr="004B0F71" w:rsidRDefault="00B769B1" w:rsidP="00B769B1">
            <w:pPr>
              <w:shd w:val="clear" w:color="auto" w:fill="FFFFFF"/>
              <w:jc w:val="center"/>
              <w:rPr>
                <w:sz w:val="22"/>
                <w:szCs w:val="22"/>
                <w:lang w:val="lv-LV"/>
              </w:rPr>
            </w:pPr>
            <w:r w:rsidRPr="004B0F71">
              <w:rPr>
                <w:color w:val="000000"/>
                <w:sz w:val="22"/>
                <w:szCs w:val="22"/>
                <w:lang w:val="lv-LV"/>
              </w:rPr>
              <w:t>6</w:t>
            </w:r>
          </w:p>
        </w:tc>
        <w:tc>
          <w:tcPr>
            <w:tcW w:w="1440" w:type="dxa"/>
            <w:shd w:val="clear" w:color="auto" w:fill="FFFFFF"/>
            <w:vAlign w:val="center"/>
          </w:tcPr>
          <w:p w:rsidR="00B769B1" w:rsidRPr="004B0F71" w:rsidRDefault="00B769B1" w:rsidP="00B769B1">
            <w:pPr>
              <w:shd w:val="clear" w:color="auto" w:fill="FFFFFF"/>
              <w:jc w:val="center"/>
              <w:rPr>
                <w:color w:val="000000"/>
                <w:spacing w:val="-7"/>
                <w:sz w:val="22"/>
                <w:szCs w:val="22"/>
                <w:lang w:val="lv-LV"/>
              </w:rPr>
            </w:pPr>
            <w:r w:rsidRPr="004B0F71">
              <w:rPr>
                <w:color w:val="000000"/>
                <w:spacing w:val="-7"/>
                <w:sz w:val="22"/>
                <w:szCs w:val="22"/>
                <w:lang w:val="lv-LV"/>
              </w:rPr>
              <w:t>23</w:t>
            </w:r>
          </w:p>
          <w:p w:rsidR="00B769B1" w:rsidRPr="004B0F71" w:rsidRDefault="00B769B1" w:rsidP="00B769B1">
            <w:pPr>
              <w:shd w:val="clear" w:color="auto" w:fill="FFFFFF"/>
              <w:jc w:val="center"/>
              <w:rPr>
                <w:color w:val="000000"/>
                <w:spacing w:val="-5"/>
                <w:sz w:val="22"/>
                <w:szCs w:val="22"/>
                <w:lang w:val="lv-LV"/>
              </w:rPr>
            </w:pPr>
            <w:r w:rsidRPr="004B0F71">
              <w:rPr>
                <w:color w:val="000000"/>
                <w:spacing w:val="-5"/>
                <w:sz w:val="22"/>
                <w:szCs w:val="22"/>
                <w:lang w:val="lv-LV"/>
              </w:rPr>
              <w:t>30</w:t>
            </w:r>
          </w:p>
          <w:p w:rsidR="00B769B1" w:rsidRPr="004B0F71" w:rsidRDefault="00B769B1" w:rsidP="00B769B1">
            <w:pPr>
              <w:shd w:val="clear" w:color="auto" w:fill="FFFFFF"/>
              <w:jc w:val="center"/>
              <w:rPr>
                <w:color w:val="000000"/>
                <w:spacing w:val="-14"/>
                <w:sz w:val="22"/>
                <w:szCs w:val="22"/>
                <w:lang w:val="lv-LV"/>
              </w:rPr>
            </w:pPr>
            <w:r w:rsidRPr="004B0F71">
              <w:rPr>
                <w:color w:val="000000"/>
                <w:spacing w:val="-14"/>
                <w:sz w:val="22"/>
                <w:szCs w:val="22"/>
                <w:lang w:val="lv-LV"/>
              </w:rPr>
              <w:t>41</w:t>
            </w:r>
          </w:p>
          <w:p w:rsidR="00B769B1" w:rsidRPr="004B0F71" w:rsidRDefault="00B769B1" w:rsidP="00B769B1">
            <w:pPr>
              <w:shd w:val="clear" w:color="auto" w:fill="FFFFFF"/>
              <w:jc w:val="center"/>
              <w:rPr>
                <w:sz w:val="22"/>
                <w:szCs w:val="22"/>
                <w:lang w:val="lv-LV"/>
              </w:rPr>
            </w:pPr>
            <w:r w:rsidRPr="004B0F71">
              <w:rPr>
                <w:color w:val="000000"/>
                <w:spacing w:val="-11"/>
                <w:sz w:val="22"/>
                <w:szCs w:val="22"/>
                <w:lang w:val="lv-LV"/>
              </w:rPr>
              <w:t>50</w:t>
            </w:r>
          </w:p>
        </w:tc>
        <w:tc>
          <w:tcPr>
            <w:tcW w:w="1440" w:type="dxa"/>
            <w:shd w:val="clear" w:color="auto" w:fill="FFFFFF"/>
            <w:vAlign w:val="center"/>
          </w:tcPr>
          <w:p w:rsidR="00B769B1" w:rsidRPr="004B0F71" w:rsidRDefault="00B769B1" w:rsidP="00B769B1">
            <w:pPr>
              <w:shd w:val="clear" w:color="auto" w:fill="FFFFFF"/>
              <w:jc w:val="center"/>
              <w:rPr>
                <w:color w:val="000000"/>
                <w:spacing w:val="-14"/>
                <w:sz w:val="22"/>
                <w:szCs w:val="22"/>
                <w:lang w:val="lv-LV"/>
              </w:rPr>
            </w:pPr>
            <w:r w:rsidRPr="004B0F71">
              <w:rPr>
                <w:color w:val="000000"/>
                <w:spacing w:val="-14"/>
                <w:sz w:val="22"/>
                <w:szCs w:val="22"/>
                <w:lang w:val="lv-LV"/>
              </w:rPr>
              <w:t>19</w:t>
            </w:r>
          </w:p>
          <w:p w:rsidR="00B769B1" w:rsidRPr="004B0F71" w:rsidRDefault="00B769B1" w:rsidP="00B769B1">
            <w:pPr>
              <w:shd w:val="clear" w:color="auto" w:fill="FFFFFF"/>
              <w:jc w:val="center"/>
              <w:rPr>
                <w:color w:val="000000"/>
                <w:spacing w:val="-5"/>
                <w:sz w:val="22"/>
                <w:szCs w:val="22"/>
                <w:lang w:val="lv-LV"/>
              </w:rPr>
            </w:pPr>
            <w:r w:rsidRPr="004B0F71">
              <w:rPr>
                <w:color w:val="000000"/>
                <w:spacing w:val="-5"/>
                <w:sz w:val="22"/>
                <w:szCs w:val="22"/>
                <w:lang w:val="lv-LV"/>
              </w:rPr>
              <w:t>27</w:t>
            </w:r>
          </w:p>
          <w:p w:rsidR="00B769B1" w:rsidRPr="004B0F71" w:rsidRDefault="00B769B1" w:rsidP="00B769B1">
            <w:pPr>
              <w:shd w:val="clear" w:color="auto" w:fill="FFFFFF"/>
              <w:jc w:val="center"/>
              <w:rPr>
                <w:color w:val="000000"/>
                <w:spacing w:val="-7"/>
                <w:sz w:val="22"/>
                <w:szCs w:val="22"/>
                <w:lang w:val="lv-LV"/>
              </w:rPr>
            </w:pPr>
            <w:r w:rsidRPr="004B0F71">
              <w:rPr>
                <w:color w:val="000000"/>
                <w:spacing w:val="-7"/>
                <w:sz w:val="22"/>
                <w:szCs w:val="22"/>
                <w:lang w:val="lv-LV"/>
              </w:rPr>
              <w:t>38</w:t>
            </w:r>
          </w:p>
          <w:p w:rsidR="00B769B1" w:rsidRPr="004B0F71" w:rsidRDefault="00B769B1" w:rsidP="00B769B1">
            <w:pPr>
              <w:shd w:val="clear" w:color="auto" w:fill="FFFFFF"/>
              <w:jc w:val="center"/>
              <w:rPr>
                <w:sz w:val="22"/>
                <w:szCs w:val="22"/>
                <w:lang w:val="lv-LV"/>
              </w:rPr>
            </w:pPr>
            <w:r w:rsidRPr="004B0F71">
              <w:rPr>
                <w:color w:val="000000"/>
                <w:spacing w:val="-7"/>
                <w:sz w:val="22"/>
                <w:szCs w:val="22"/>
                <w:lang w:val="lv-LV"/>
              </w:rPr>
              <w:t>50</w:t>
            </w:r>
          </w:p>
        </w:tc>
        <w:tc>
          <w:tcPr>
            <w:tcW w:w="1438" w:type="dxa"/>
            <w:shd w:val="clear" w:color="auto" w:fill="FFFFFF"/>
            <w:vAlign w:val="center"/>
          </w:tcPr>
          <w:p w:rsidR="00B769B1" w:rsidRPr="004B0F71" w:rsidRDefault="00B769B1" w:rsidP="00B769B1">
            <w:pPr>
              <w:shd w:val="clear" w:color="auto" w:fill="FFFFFF"/>
              <w:jc w:val="center"/>
              <w:rPr>
                <w:color w:val="000000"/>
                <w:spacing w:val="-4"/>
                <w:sz w:val="22"/>
                <w:szCs w:val="22"/>
                <w:lang w:val="lv-LV"/>
              </w:rPr>
            </w:pPr>
            <w:r w:rsidRPr="004B0F71">
              <w:rPr>
                <w:color w:val="000000"/>
                <w:spacing w:val="-4"/>
                <w:sz w:val="22"/>
                <w:szCs w:val="22"/>
                <w:lang w:val="lv-LV"/>
              </w:rPr>
              <w:t>33</w:t>
            </w:r>
          </w:p>
          <w:p w:rsidR="00B769B1" w:rsidRPr="004B0F71" w:rsidRDefault="00B769B1" w:rsidP="00B769B1">
            <w:pPr>
              <w:shd w:val="clear" w:color="auto" w:fill="FFFFFF"/>
              <w:jc w:val="center"/>
              <w:rPr>
                <w:color w:val="000000"/>
                <w:spacing w:val="-1"/>
                <w:sz w:val="22"/>
                <w:szCs w:val="22"/>
                <w:lang w:val="lv-LV"/>
              </w:rPr>
            </w:pPr>
            <w:r w:rsidRPr="004B0F71">
              <w:rPr>
                <w:color w:val="000000"/>
                <w:spacing w:val="-1"/>
                <w:sz w:val="22"/>
                <w:szCs w:val="22"/>
                <w:lang w:val="lv-LV"/>
              </w:rPr>
              <w:t>44</w:t>
            </w:r>
          </w:p>
          <w:p w:rsidR="00B769B1" w:rsidRPr="004B0F71" w:rsidRDefault="00B769B1" w:rsidP="00B769B1">
            <w:pPr>
              <w:shd w:val="clear" w:color="auto" w:fill="FFFFFF"/>
              <w:jc w:val="center"/>
              <w:rPr>
                <w:color w:val="000000"/>
                <w:spacing w:val="-7"/>
                <w:sz w:val="22"/>
                <w:szCs w:val="22"/>
                <w:lang w:val="lv-LV"/>
              </w:rPr>
            </w:pPr>
            <w:r w:rsidRPr="004B0F71">
              <w:rPr>
                <w:color w:val="000000"/>
                <w:spacing w:val="-7"/>
                <w:sz w:val="22"/>
                <w:szCs w:val="22"/>
                <w:lang w:val="lv-LV"/>
              </w:rPr>
              <w:t>55</w:t>
            </w:r>
          </w:p>
          <w:p w:rsidR="00B769B1" w:rsidRPr="004B0F71" w:rsidRDefault="00B769B1" w:rsidP="00B769B1">
            <w:pPr>
              <w:shd w:val="clear" w:color="auto" w:fill="FFFFFF"/>
              <w:jc w:val="center"/>
              <w:rPr>
                <w:sz w:val="22"/>
                <w:szCs w:val="22"/>
                <w:lang w:val="lv-LV"/>
              </w:rPr>
            </w:pPr>
            <w:r w:rsidRPr="004B0F71">
              <w:rPr>
                <w:color w:val="000000"/>
                <w:spacing w:val="-7"/>
                <w:sz w:val="22"/>
                <w:szCs w:val="22"/>
                <w:lang w:val="lv-LV"/>
              </w:rPr>
              <w:t>70</w:t>
            </w:r>
          </w:p>
        </w:tc>
        <w:tc>
          <w:tcPr>
            <w:tcW w:w="1442"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pacing w:val="-14"/>
                <w:sz w:val="22"/>
                <w:szCs w:val="22"/>
                <w:lang w:val="lv-LV"/>
              </w:rPr>
              <w:t>19</w:t>
            </w:r>
          </w:p>
          <w:p w:rsidR="00B769B1" w:rsidRPr="004B0F71" w:rsidRDefault="00B769B1" w:rsidP="00B769B1">
            <w:pPr>
              <w:shd w:val="clear" w:color="auto" w:fill="FFFFFF"/>
              <w:jc w:val="center"/>
              <w:rPr>
                <w:color w:val="000000"/>
                <w:spacing w:val="-1"/>
                <w:sz w:val="22"/>
                <w:szCs w:val="22"/>
                <w:lang w:val="lv-LV"/>
              </w:rPr>
            </w:pPr>
            <w:r w:rsidRPr="004B0F71">
              <w:rPr>
                <w:color w:val="000000"/>
                <w:spacing w:val="-1"/>
                <w:sz w:val="22"/>
                <w:szCs w:val="22"/>
                <w:lang w:val="lv-LV"/>
              </w:rPr>
              <w:t>25</w:t>
            </w:r>
          </w:p>
          <w:p w:rsidR="00B769B1" w:rsidRPr="004B0F71" w:rsidRDefault="00B769B1" w:rsidP="00B769B1">
            <w:pPr>
              <w:shd w:val="clear" w:color="auto" w:fill="FFFFFF"/>
              <w:jc w:val="center"/>
              <w:rPr>
                <w:color w:val="000000"/>
                <w:spacing w:val="-7"/>
                <w:sz w:val="22"/>
                <w:szCs w:val="22"/>
                <w:lang w:val="lv-LV"/>
              </w:rPr>
            </w:pPr>
            <w:r w:rsidRPr="004B0F71">
              <w:rPr>
                <w:color w:val="000000"/>
                <w:spacing w:val="-7"/>
                <w:sz w:val="22"/>
                <w:szCs w:val="22"/>
                <w:lang w:val="lv-LV"/>
              </w:rPr>
              <w:t>35</w:t>
            </w:r>
          </w:p>
          <w:p w:rsidR="00B769B1" w:rsidRPr="004B0F71" w:rsidRDefault="00B769B1" w:rsidP="00B769B1">
            <w:pPr>
              <w:shd w:val="clear" w:color="auto" w:fill="FFFFFF"/>
              <w:jc w:val="center"/>
              <w:rPr>
                <w:sz w:val="22"/>
                <w:szCs w:val="22"/>
                <w:lang w:val="lv-LV"/>
              </w:rPr>
            </w:pPr>
            <w:r w:rsidRPr="004B0F71">
              <w:rPr>
                <w:color w:val="000000"/>
                <w:spacing w:val="-7"/>
                <w:sz w:val="22"/>
                <w:szCs w:val="22"/>
                <w:lang w:val="lv-LV"/>
              </w:rPr>
              <w:t>42</w:t>
            </w:r>
          </w:p>
        </w:tc>
        <w:tc>
          <w:tcPr>
            <w:tcW w:w="1440" w:type="dxa"/>
            <w:shd w:val="clear" w:color="auto" w:fill="FFFFFF"/>
            <w:vAlign w:val="center"/>
          </w:tcPr>
          <w:p w:rsidR="00B769B1" w:rsidRPr="004B0F71" w:rsidRDefault="00B769B1" w:rsidP="00B769B1">
            <w:pPr>
              <w:shd w:val="clear" w:color="auto" w:fill="FFFFFF"/>
              <w:jc w:val="center"/>
              <w:rPr>
                <w:color w:val="000000"/>
                <w:spacing w:val="-7"/>
                <w:sz w:val="22"/>
                <w:szCs w:val="22"/>
                <w:lang w:val="lv-LV"/>
              </w:rPr>
            </w:pPr>
            <w:r w:rsidRPr="004B0F71">
              <w:rPr>
                <w:color w:val="000000"/>
                <w:spacing w:val="-7"/>
                <w:sz w:val="22"/>
                <w:szCs w:val="22"/>
                <w:lang w:val="lv-LV"/>
              </w:rPr>
              <w:t>27</w:t>
            </w:r>
          </w:p>
          <w:p w:rsidR="00B769B1" w:rsidRPr="004B0F71" w:rsidRDefault="00B769B1" w:rsidP="00B769B1">
            <w:pPr>
              <w:shd w:val="clear" w:color="auto" w:fill="FFFFFF"/>
              <w:jc w:val="center"/>
              <w:rPr>
                <w:color w:val="000000"/>
                <w:spacing w:val="-5"/>
                <w:sz w:val="22"/>
                <w:szCs w:val="22"/>
                <w:lang w:val="lv-LV"/>
              </w:rPr>
            </w:pPr>
            <w:r w:rsidRPr="004B0F71">
              <w:rPr>
                <w:color w:val="000000"/>
                <w:spacing w:val="-5"/>
                <w:sz w:val="22"/>
                <w:szCs w:val="22"/>
                <w:lang w:val="lv-LV"/>
              </w:rPr>
              <w:t>38</w:t>
            </w:r>
          </w:p>
          <w:p w:rsidR="00B769B1" w:rsidRPr="004B0F71" w:rsidRDefault="00B769B1" w:rsidP="00B769B1">
            <w:pPr>
              <w:shd w:val="clear" w:color="auto" w:fill="FFFFFF"/>
              <w:jc w:val="center"/>
              <w:rPr>
                <w:color w:val="000000"/>
                <w:spacing w:val="-8"/>
                <w:sz w:val="22"/>
                <w:szCs w:val="22"/>
                <w:lang w:val="lv-LV"/>
              </w:rPr>
            </w:pPr>
            <w:r w:rsidRPr="004B0F71">
              <w:rPr>
                <w:color w:val="000000"/>
                <w:spacing w:val="-8"/>
                <w:sz w:val="22"/>
                <w:szCs w:val="22"/>
                <w:lang w:val="lv-LV"/>
              </w:rPr>
              <w:t>49</w:t>
            </w:r>
          </w:p>
          <w:p w:rsidR="00B769B1" w:rsidRPr="004B0F71" w:rsidRDefault="00B769B1" w:rsidP="00B769B1">
            <w:pPr>
              <w:shd w:val="clear" w:color="auto" w:fill="FFFFFF"/>
              <w:jc w:val="center"/>
              <w:rPr>
                <w:sz w:val="22"/>
                <w:szCs w:val="22"/>
                <w:lang w:val="lv-LV"/>
              </w:rPr>
            </w:pPr>
            <w:r w:rsidRPr="004B0F71">
              <w:rPr>
                <w:color w:val="000000"/>
                <w:spacing w:val="-8"/>
                <w:sz w:val="22"/>
                <w:szCs w:val="22"/>
                <w:lang w:val="lv-LV"/>
              </w:rPr>
              <w:t>60</w:t>
            </w:r>
          </w:p>
        </w:tc>
      </w:tr>
      <w:tr w:rsidR="00B769B1" w:rsidRPr="004B0F71" w:rsidTr="007E0519">
        <w:trPr>
          <w:trHeight w:val="227"/>
          <w:jc w:val="center"/>
        </w:trPr>
        <w:tc>
          <w:tcPr>
            <w:tcW w:w="9010" w:type="dxa"/>
            <w:gridSpan w:val="7"/>
            <w:shd w:val="clear" w:color="auto" w:fill="FFFFFF"/>
            <w:vAlign w:val="center"/>
          </w:tcPr>
          <w:p w:rsidR="00B769B1" w:rsidRPr="004B0F71" w:rsidRDefault="00B769B1" w:rsidP="007E0519">
            <w:pPr>
              <w:shd w:val="clear" w:color="auto" w:fill="FFFFFF"/>
              <w:jc w:val="right"/>
              <w:rPr>
                <w:iCs/>
                <w:color w:val="000000"/>
                <w:spacing w:val="1"/>
                <w:sz w:val="22"/>
                <w:szCs w:val="22"/>
                <w:lang w:val="lv-LV"/>
              </w:rPr>
            </w:pPr>
            <w:r w:rsidRPr="004B0F71">
              <w:rPr>
                <w:color w:val="000000"/>
                <w:spacing w:val="1"/>
                <w:sz w:val="22"/>
                <w:szCs w:val="22"/>
                <w:lang w:val="lv-LV"/>
              </w:rPr>
              <w:t>2.13. tabulas turpinājums</w:t>
            </w:r>
          </w:p>
        </w:tc>
      </w:tr>
      <w:tr w:rsidR="00B769B1" w:rsidRPr="00B50B95" w:rsidTr="007E0519">
        <w:trPr>
          <w:gridAfter w:val="1"/>
          <w:wAfter w:w="10" w:type="dxa"/>
          <w:trHeight w:val="170"/>
          <w:jc w:val="center"/>
        </w:trPr>
        <w:tc>
          <w:tcPr>
            <w:tcW w:w="1800" w:type="dxa"/>
            <w:vMerge w:val="restart"/>
            <w:shd w:val="clear" w:color="auto" w:fill="FFFFFF"/>
            <w:vAlign w:val="center"/>
          </w:tcPr>
          <w:p w:rsidR="00B769B1" w:rsidRPr="004B0F71" w:rsidRDefault="00B769B1" w:rsidP="00B769B1">
            <w:pPr>
              <w:shd w:val="clear" w:color="auto" w:fill="FFFFFF"/>
              <w:jc w:val="center"/>
              <w:rPr>
                <w:b/>
                <w:spacing w:val="9"/>
                <w:sz w:val="22"/>
                <w:szCs w:val="22"/>
                <w:lang w:val="lv-LV"/>
              </w:rPr>
            </w:pPr>
            <w:r w:rsidRPr="004B0F71">
              <w:rPr>
                <w:b/>
                <w:spacing w:val="9"/>
                <w:sz w:val="22"/>
                <w:szCs w:val="22"/>
                <w:lang w:val="lv-LV"/>
              </w:rPr>
              <w:t>Dzīslas</w:t>
            </w:r>
          </w:p>
          <w:p w:rsidR="00B769B1" w:rsidRPr="004B0F71" w:rsidRDefault="00B769B1" w:rsidP="00B769B1">
            <w:pPr>
              <w:shd w:val="clear" w:color="auto" w:fill="FFFFFF"/>
              <w:jc w:val="center"/>
              <w:rPr>
                <w:b/>
                <w:spacing w:val="9"/>
                <w:sz w:val="22"/>
                <w:szCs w:val="22"/>
                <w:lang w:val="lv-LV"/>
              </w:rPr>
            </w:pPr>
            <w:r w:rsidRPr="004B0F71">
              <w:rPr>
                <w:b/>
                <w:spacing w:val="9"/>
                <w:sz w:val="22"/>
                <w:szCs w:val="22"/>
                <w:lang w:val="lv-LV"/>
              </w:rPr>
              <w:t>šķērs</w:t>
            </w:r>
            <w:r w:rsidRPr="004B0F71">
              <w:rPr>
                <w:b/>
                <w:spacing w:val="9"/>
                <w:sz w:val="22"/>
                <w:szCs w:val="22"/>
                <w:lang w:val="lv-LV"/>
              </w:rPr>
              <w:softHyphen/>
              <w:t>griezums,</w:t>
            </w:r>
          </w:p>
          <w:p w:rsidR="00B769B1" w:rsidRPr="004B0F71" w:rsidRDefault="00B769B1" w:rsidP="00B769B1">
            <w:pPr>
              <w:shd w:val="clear" w:color="auto" w:fill="FFFFFF"/>
              <w:jc w:val="center"/>
              <w:rPr>
                <w:b/>
                <w:spacing w:val="9"/>
                <w:sz w:val="22"/>
                <w:szCs w:val="22"/>
                <w:lang w:val="lv-LV"/>
              </w:rPr>
            </w:pPr>
            <w:r w:rsidRPr="004B0F71">
              <w:rPr>
                <w:b/>
                <w:spacing w:val="9"/>
                <w:sz w:val="22"/>
                <w:szCs w:val="22"/>
                <w:lang w:val="lv-LV"/>
              </w:rPr>
              <w:t>mm</w:t>
            </w:r>
            <w:r w:rsidRPr="004B0F71">
              <w:rPr>
                <w:b/>
                <w:spacing w:val="9"/>
                <w:sz w:val="22"/>
                <w:szCs w:val="22"/>
                <w:vertAlign w:val="superscript"/>
                <w:lang w:val="lv-LV"/>
              </w:rPr>
              <w:t>2</w:t>
            </w:r>
          </w:p>
        </w:tc>
        <w:tc>
          <w:tcPr>
            <w:tcW w:w="7200" w:type="dxa"/>
            <w:gridSpan w:val="5"/>
            <w:shd w:val="clear" w:color="auto" w:fill="FFFFFF"/>
            <w:vAlign w:val="center"/>
          </w:tcPr>
          <w:p w:rsidR="00B769B1" w:rsidRPr="004B0F71" w:rsidRDefault="00B769B1" w:rsidP="00B769B1">
            <w:pPr>
              <w:shd w:val="clear" w:color="auto" w:fill="FFFFFF"/>
              <w:jc w:val="center"/>
              <w:rPr>
                <w:b/>
                <w:spacing w:val="9"/>
                <w:sz w:val="22"/>
                <w:szCs w:val="22"/>
                <w:lang w:val="lv-LV"/>
              </w:rPr>
            </w:pPr>
            <w:r w:rsidRPr="004B0F71">
              <w:rPr>
                <w:b/>
                <w:spacing w:val="9"/>
                <w:sz w:val="22"/>
                <w:szCs w:val="22"/>
                <w:lang w:val="lv-LV"/>
              </w:rPr>
              <w:t>Ilgstoši pieļaujamā strāva (A), ja</w:t>
            </w:r>
          </w:p>
          <w:p w:rsidR="00B769B1" w:rsidRPr="004B0F71" w:rsidRDefault="00B769B1" w:rsidP="00B769B1">
            <w:pPr>
              <w:shd w:val="clear" w:color="auto" w:fill="FFFFFF"/>
              <w:jc w:val="center"/>
              <w:rPr>
                <w:b/>
                <w:spacing w:val="9"/>
                <w:sz w:val="22"/>
                <w:szCs w:val="22"/>
                <w:lang w:val="lv-LV"/>
              </w:rPr>
            </w:pPr>
            <w:r w:rsidRPr="004B0F71">
              <w:rPr>
                <w:b/>
                <w:spacing w:val="9"/>
                <w:sz w:val="22"/>
                <w:szCs w:val="22"/>
                <w:lang w:val="lv-LV"/>
              </w:rPr>
              <w:t xml:space="preserve">apkārtējās vides temperatūra 25 </w:t>
            </w:r>
            <w:r w:rsidRPr="004B0F71">
              <w:rPr>
                <w:b/>
                <w:spacing w:val="9"/>
                <w:sz w:val="22"/>
                <w:szCs w:val="22"/>
                <w:vertAlign w:val="superscript"/>
                <w:lang w:val="lv-LV"/>
              </w:rPr>
              <w:t>0</w:t>
            </w:r>
            <w:r w:rsidRPr="004B0F71">
              <w:rPr>
                <w:b/>
                <w:spacing w:val="9"/>
                <w:sz w:val="22"/>
                <w:szCs w:val="22"/>
                <w:lang w:val="lv-LV"/>
              </w:rPr>
              <w:t>C</w:t>
            </w:r>
          </w:p>
        </w:tc>
      </w:tr>
      <w:tr w:rsidR="00B769B1" w:rsidRPr="004B0F71" w:rsidTr="007E0519">
        <w:trPr>
          <w:gridAfter w:val="1"/>
          <w:wAfter w:w="10" w:type="dxa"/>
          <w:trHeight w:val="170"/>
          <w:jc w:val="center"/>
        </w:trPr>
        <w:tc>
          <w:tcPr>
            <w:tcW w:w="1800" w:type="dxa"/>
            <w:vMerge/>
            <w:shd w:val="clear" w:color="auto" w:fill="FFFFFF"/>
            <w:vAlign w:val="center"/>
          </w:tcPr>
          <w:p w:rsidR="00B769B1" w:rsidRPr="004B0F71" w:rsidRDefault="00B769B1" w:rsidP="00B769B1">
            <w:pPr>
              <w:shd w:val="clear" w:color="auto" w:fill="FFFFFF"/>
              <w:jc w:val="center"/>
              <w:rPr>
                <w:b/>
                <w:spacing w:val="9"/>
                <w:sz w:val="22"/>
                <w:szCs w:val="22"/>
                <w:lang w:val="lv-LV"/>
              </w:rPr>
            </w:pPr>
          </w:p>
        </w:tc>
        <w:tc>
          <w:tcPr>
            <w:tcW w:w="7200" w:type="dxa"/>
            <w:gridSpan w:val="5"/>
            <w:shd w:val="clear" w:color="auto" w:fill="FFFFFF"/>
            <w:vAlign w:val="center"/>
          </w:tcPr>
          <w:p w:rsidR="00B769B1" w:rsidRPr="004B0F71" w:rsidRDefault="00B769B1" w:rsidP="00B769B1">
            <w:pPr>
              <w:shd w:val="clear" w:color="auto" w:fill="FFFFFF"/>
              <w:jc w:val="center"/>
              <w:rPr>
                <w:b/>
                <w:spacing w:val="9"/>
                <w:sz w:val="22"/>
                <w:szCs w:val="22"/>
                <w:lang w:val="lv-LV"/>
              </w:rPr>
            </w:pPr>
            <w:r w:rsidRPr="004B0F71">
              <w:rPr>
                <w:b/>
                <w:spacing w:val="9"/>
                <w:sz w:val="22"/>
                <w:szCs w:val="22"/>
                <w:lang w:val="lv-LV"/>
              </w:rPr>
              <w:t>vadi un kabeļi</w:t>
            </w:r>
          </w:p>
        </w:tc>
      </w:tr>
      <w:tr w:rsidR="00B769B1" w:rsidRPr="004B0F71" w:rsidTr="007E0519">
        <w:trPr>
          <w:gridAfter w:val="1"/>
          <w:wAfter w:w="10" w:type="dxa"/>
          <w:trHeight w:val="170"/>
          <w:jc w:val="center"/>
        </w:trPr>
        <w:tc>
          <w:tcPr>
            <w:tcW w:w="1800" w:type="dxa"/>
            <w:vMerge/>
            <w:shd w:val="clear" w:color="auto" w:fill="FFFFFF"/>
            <w:vAlign w:val="center"/>
          </w:tcPr>
          <w:p w:rsidR="00B769B1" w:rsidRPr="004B0F71" w:rsidRDefault="00B769B1" w:rsidP="00B769B1">
            <w:pPr>
              <w:shd w:val="clear" w:color="auto" w:fill="FFFFFF"/>
              <w:jc w:val="center"/>
              <w:rPr>
                <w:b/>
                <w:spacing w:val="9"/>
                <w:sz w:val="22"/>
                <w:szCs w:val="22"/>
                <w:lang w:val="lv-LV"/>
              </w:rPr>
            </w:pPr>
          </w:p>
        </w:tc>
        <w:tc>
          <w:tcPr>
            <w:tcW w:w="1440" w:type="dxa"/>
            <w:shd w:val="clear" w:color="auto" w:fill="FFFFFF"/>
            <w:vAlign w:val="center"/>
          </w:tcPr>
          <w:p w:rsidR="00B769B1" w:rsidRPr="004B0F71" w:rsidRDefault="00B769B1" w:rsidP="00B769B1">
            <w:pPr>
              <w:shd w:val="clear" w:color="auto" w:fill="FFFFFF"/>
              <w:jc w:val="center"/>
              <w:rPr>
                <w:b/>
                <w:spacing w:val="9"/>
                <w:sz w:val="22"/>
                <w:szCs w:val="22"/>
                <w:lang w:val="lv-LV"/>
              </w:rPr>
            </w:pPr>
            <w:r w:rsidRPr="004B0F71">
              <w:rPr>
                <w:b/>
                <w:spacing w:val="9"/>
                <w:sz w:val="22"/>
                <w:szCs w:val="22"/>
                <w:lang w:val="lv-LV"/>
              </w:rPr>
              <w:t>viendzīslas</w:t>
            </w:r>
          </w:p>
        </w:tc>
        <w:tc>
          <w:tcPr>
            <w:tcW w:w="2878" w:type="dxa"/>
            <w:gridSpan w:val="2"/>
            <w:shd w:val="clear" w:color="auto" w:fill="FFFFFF"/>
            <w:vAlign w:val="center"/>
          </w:tcPr>
          <w:p w:rsidR="00B769B1" w:rsidRPr="004B0F71" w:rsidRDefault="00B769B1" w:rsidP="00B769B1">
            <w:pPr>
              <w:shd w:val="clear" w:color="auto" w:fill="FFFFFF"/>
              <w:jc w:val="center"/>
              <w:rPr>
                <w:b/>
                <w:spacing w:val="9"/>
                <w:sz w:val="22"/>
                <w:szCs w:val="22"/>
                <w:lang w:val="lv-LV"/>
              </w:rPr>
            </w:pPr>
            <w:r w:rsidRPr="004B0F71">
              <w:rPr>
                <w:b/>
                <w:spacing w:val="9"/>
                <w:sz w:val="22"/>
                <w:szCs w:val="22"/>
                <w:lang w:val="lv-LV"/>
              </w:rPr>
              <w:t>divdzīslu</w:t>
            </w:r>
          </w:p>
        </w:tc>
        <w:tc>
          <w:tcPr>
            <w:tcW w:w="2882" w:type="dxa"/>
            <w:gridSpan w:val="2"/>
            <w:shd w:val="clear" w:color="auto" w:fill="FFFFFF"/>
            <w:vAlign w:val="center"/>
          </w:tcPr>
          <w:p w:rsidR="00B769B1" w:rsidRPr="004B0F71" w:rsidRDefault="00B769B1" w:rsidP="00B769B1">
            <w:pPr>
              <w:shd w:val="clear" w:color="auto" w:fill="FFFFFF"/>
              <w:jc w:val="center"/>
              <w:rPr>
                <w:b/>
                <w:spacing w:val="9"/>
                <w:sz w:val="22"/>
                <w:szCs w:val="22"/>
                <w:lang w:val="lv-LV"/>
              </w:rPr>
            </w:pPr>
            <w:r w:rsidRPr="004B0F71">
              <w:rPr>
                <w:b/>
                <w:spacing w:val="9"/>
                <w:sz w:val="22"/>
                <w:szCs w:val="22"/>
                <w:lang w:val="lv-LV"/>
              </w:rPr>
              <w:t>trīsdzīslu</w:t>
            </w:r>
          </w:p>
        </w:tc>
      </w:tr>
      <w:tr w:rsidR="00B769B1" w:rsidRPr="004B0F71" w:rsidTr="007E0519">
        <w:trPr>
          <w:gridAfter w:val="1"/>
          <w:wAfter w:w="10" w:type="dxa"/>
          <w:trHeight w:val="170"/>
          <w:jc w:val="center"/>
        </w:trPr>
        <w:tc>
          <w:tcPr>
            <w:tcW w:w="1800" w:type="dxa"/>
            <w:vMerge/>
            <w:shd w:val="clear" w:color="auto" w:fill="FFFFFF"/>
            <w:vAlign w:val="center"/>
          </w:tcPr>
          <w:p w:rsidR="00B769B1" w:rsidRPr="004B0F71" w:rsidRDefault="00B769B1" w:rsidP="00B769B1">
            <w:pPr>
              <w:shd w:val="clear" w:color="auto" w:fill="FFFFFF"/>
              <w:jc w:val="center"/>
              <w:rPr>
                <w:b/>
                <w:spacing w:val="9"/>
                <w:sz w:val="22"/>
                <w:szCs w:val="22"/>
                <w:lang w:val="lv-LV"/>
              </w:rPr>
            </w:pPr>
          </w:p>
        </w:tc>
        <w:tc>
          <w:tcPr>
            <w:tcW w:w="1440" w:type="dxa"/>
            <w:shd w:val="clear" w:color="auto" w:fill="FFFFFF"/>
            <w:vAlign w:val="center"/>
          </w:tcPr>
          <w:p w:rsidR="00B769B1" w:rsidRPr="004B0F71" w:rsidRDefault="00B769B1" w:rsidP="00B769B1">
            <w:pPr>
              <w:shd w:val="clear" w:color="auto" w:fill="FFFFFF"/>
              <w:jc w:val="center"/>
              <w:rPr>
                <w:b/>
                <w:spacing w:val="9"/>
                <w:sz w:val="22"/>
                <w:szCs w:val="22"/>
                <w:lang w:val="lv-LV"/>
              </w:rPr>
            </w:pPr>
            <w:r w:rsidRPr="004B0F71">
              <w:rPr>
                <w:b/>
                <w:spacing w:val="9"/>
                <w:sz w:val="22"/>
                <w:szCs w:val="22"/>
                <w:lang w:val="lv-LV"/>
              </w:rPr>
              <w:t>gaisā</w:t>
            </w:r>
          </w:p>
        </w:tc>
        <w:tc>
          <w:tcPr>
            <w:tcW w:w="1440" w:type="dxa"/>
            <w:shd w:val="clear" w:color="auto" w:fill="FFFFFF"/>
            <w:vAlign w:val="center"/>
          </w:tcPr>
          <w:p w:rsidR="00B769B1" w:rsidRPr="004B0F71" w:rsidRDefault="00B769B1" w:rsidP="00B769B1">
            <w:pPr>
              <w:shd w:val="clear" w:color="auto" w:fill="FFFFFF"/>
              <w:jc w:val="center"/>
              <w:rPr>
                <w:b/>
                <w:spacing w:val="9"/>
                <w:sz w:val="22"/>
                <w:szCs w:val="22"/>
                <w:lang w:val="lv-LV"/>
              </w:rPr>
            </w:pPr>
            <w:r w:rsidRPr="004B0F71">
              <w:rPr>
                <w:b/>
                <w:spacing w:val="9"/>
                <w:sz w:val="22"/>
                <w:szCs w:val="22"/>
                <w:lang w:val="lv-LV"/>
              </w:rPr>
              <w:t>gaisā</w:t>
            </w:r>
          </w:p>
        </w:tc>
        <w:tc>
          <w:tcPr>
            <w:tcW w:w="1438" w:type="dxa"/>
            <w:shd w:val="clear" w:color="auto" w:fill="FFFFFF"/>
            <w:vAlign w:val="center"/>
          </w:tcPr>
          <w:p w:rsidR="00B769B1" w:rsidRPr="004B0F71" w:rsidRDefault="00B769B1" w:rsidP="00B769B1">
            <w:pPr>
              <w:shd w:val="clear" w:color="auto" w:fill="FFFFFF"/>
              <w:jc w:val="center"/>
              <w:rPr>
                <w:b/>
                <w:spacing w:val="9"/>
                <w:sz w:val="22"/>
                <w:szCs w:val="22"/>
                <w:lang w:val="lv-LV"/>
              </w:rPr>
            </w:pPr>
            <w:r w:rsidRPr="004B0F71">
              <w:rPr>
                <w:b/>
                <w:spacing w:val="9"/>
                <w:sz w:val="22"/>
                <w:szCs w:val="22"/>
                <w:lang w:val="lv-LV"/>
              </w:rPr>
              <w:t>zemē</w:t>
            </w:r>
          </w:p>
        </w:tc>
        <w:tc>
          <w:tcPr>
            <w:tcW w:w="1442" w:type="dxa"/>
            <w:shd w:val="clear" w:color="auto" w:fill="FFFFFF"/>
            <w:vAlign w:val="center"/>
          </w:tcPr>
          <w:p w:rsidR="00B769B1" w:rsidRPr="004B0F71" w:rsidRDefault="00B769B1" w:rsidP="00B769B1">
            <w:pPr>
              <w:shd w:val="clear" w:color="auto" w:fill="FFFFFF"/>
              <w:jc w:val="center"/>
              <w:rPr>
                <w:b/>
                <w:spacing w:val="9"/>
                <w:sz w:val="22"/>
                <w:szCs w:val="22"/>
                <w:lang w:val="lv-LV"/>
              </w:rPr>
            </w:pPr>
            <w:r w:rsidRPr="004B0F71">
              <w:rPr>
                <w:b/>
                <w:spacing w:val="9"/>
                <w:sz w:val="22"/>
                <w:szCs w:val="22"/>
                <w:lang w:val="lv-LV"/>
              </w:rPr>
              <w:t>gaisā</w:t>
            </w:r>
          </w:p>
        </w:tc>
        <w:tc>
          <w:tcPr>
            <w:tcW w:w="1440" w:type="dxa"/>
            <w:shd w:val="clear" w:color="auto" w:fill="FFFFFF"/>
            <w:vAlign w:val="center"/>
          </w:tcPr>
          <w:p w:rsidR="00B769B1" w:rsidRPr="004B0F71" w:rsidRDefault="00B769B1" w:rsidP="00B769B1">
            <w:pPr>
              <w:shd w:val="clear" w:color="auto" w:fill="FFFFFF"/>
              <w:jc w:val="center"/>
              <w:rPr>
                <w:b/>
                <w:spacing w:val="9"/>
                <w:sz w:val="22"/>
                <w:szCs w:val="22"/>
                <w:lang w:val="lv-LV"/>
              </w:rPr>
            </w:pPr>
            <w:r w:rsidRPr="004B0F71">
              <w:rPr>
                <w:b/>
                <w:spacing w:val="9"/>
                <w:sz w:val="22"/>
                <w:szCs w:val="22"/>
                <w:lang w:val="lv-LV"/>
              </w:rPr>
              <w:t>zemē</w:t>
            </w:r>
          </w:p>
        </w:tc>
      </w:tr>
      <w:tr w:rsidR="00B769B1" w:rsidRPr="004B0F71" w:rsidTr="007E0519">
        <w:trPr>
          <w:trHeight w:val="170"/>
          <w:jc w:val="center"/>
        </w:trPr>
        <w:tc>
          <w:tcPr>
            <w:tcW w:w="180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10</w:t>
            </w:r>
          </w:p>
        </w:tc>
        <w:tc>
          <w:tcPr>
            <w:tcW w:w="144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80</w:t>
            </w:r>
          </w:p>
        </w:tc>
        <w:tc>
          <w:tcPr>
            <w:tcW w:w="144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70</w:t>
            </w:r>
          </w:p>
        </w:tc>
        <w:tc>
          <w:tcPr>
            <w:tcW w:w="1438"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105</w:t>
            </w:r>
          </w:p>
        </w:tc>
        <w:tc>
          <w:tcPr>
            <w:tcW w:w="1442"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55</w:t>
            </w:r>
          </w:p>
        </w:tc>
        <w:tc>
          <w:tcPr>
            <w:tcW w:w="1450" w:type="dxa"/>
            <w:gridSpan w:val="2"/>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90</w:t>
            </w:r>
          </w:p>
        </w:tc>
      </w:tr>
      <w:tr w:rsidR="00B769B1" w:rsidRPr="004B0F71" w:rsidTr="007E0519">
        <w:trPr>
          <w:trHeight w:val="170"/>
          <w:jc w:val="center"/>
        </w:trPr>
        <w:tc>
          <w:tcPr>
            <w:tcW w:w="180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16</w:t>
            </w:r>
          </w:p>
        </w:tc>
        <w:tc>
          <w:tcPr>
            <w:tcW w:w="144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100</w:t>
            </w:r>
          </w:p>
        </w:tc>
        <w:tc>
          <w:tcPr>
            <w:tcW w:w="144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90</w:t>
            </w:r>
          </w:p>
        </w:tc>
        <w:tc>
          <w:tcPr>
            <w:tcW w:w="1438"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135</w:t>
            </w:r>
          </w:p>
        </w:tc>
        <w:tc>
          <w:tcPr>
            <w:tcW w:w="1442"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75</w:t>
            </w:r>
          </w:p>
        </w:tc>
        <w:tc>
          <w:tcPr>
            <w:tcW w:w="1450" w:type="dxa"/>
            <w:gridSpan w:val="2"/>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115</w:t>
            </w:r>
          </w:p>
        </w:tc>
      </w:tr>
      <w:tr w:rsidR="00B769B1" w:rsidRPr="004B0F71" w:rsidTr="007E0519">
        <w:trPr>
          <w:trHeight w:val="170"/>
          <w:jc w:val="center"/>
        </w:trPr>
        <w:tc>
          <w:tcPr>
            <w:tcW w:w="180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25</w:t>
            </w:r>
          </w:p>
        </w:tc>
        <w:tc>
          <w:tcPr>
            <w:tcW w:w="144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140</w:t>
            </w:r>
          </w:p>
        </w:tc>
        <w:tc>
          <w:tcPr>
            <w:tcW w:w="144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115</w:t>
            </w:r>
          </w:p>
        </w:tc>
        <w:tc>
          <w:tcPr>
            <w:tcW w:w="1438"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175</w:t>
            </w:r>
          </w:p>
        </w:tc>
        <w:tc>
          <w:tcPr>
            <w:tcW w:w="1442"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95</w:t>
            </w:r>
          </w:p>
        </w:tc>
        <w:tc>
          <w:tcPr>
            <w:tcW w:w="1450" w:type="dxa"/>
            <w:gridSpan w:val="2"/>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150</w:t>
            </w:r>
          </w:p>
        </w:tc>
      </w:tr>
      <w:tr w:rsidR="00B769B1" w:rsidRPr="004B0F71" w:rsidTr="007E0519">
        <w:trPr>
          <w:trHeight w:val="170"/>
          <w:jc w:val="center"/>
        </w:trPr>
        <w:tc>
          <w:tcPr>
            <w:tcW w:w="180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35</w:t>
            </w:r>
          </w:p>
        </w:tc>
        <w:tc>
          <w:tcPr>
            <w:tcW w:w="144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170</w:t>
            </w:r>
          </w:p>
        </w:tc>
        <w:tc>
          <w:tcPr>
            <w:tcW w:w="144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140</w:t>
            </w:r>
          </w:p>
        </w:tc>
        <w:tc>
          <w:tcPr>
            <w:tcW w:w="1438"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210</w:t>
            </w:r>
          </w:p>
        </w:tc>
        <w:tc>
          <w:tcPr>
            <w:tcW w:w="1442"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120</w:t>
            </w:r>
          </w:p>
        </w:tc>
        <w:tc>
          <w:tcPr>
            <w:tcW w:w="1450" w:type="dxa"/>
            <w:gridSpan w:val="2"/>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180</w:t>
            </w:r>
          </w:p>
        </w:tc>
      </w:tr>
      <w:tr w:rsidR="00B769B1" w:rsidRPr="004B0F71" w:rsidTr="007E0519">
        <w:trPr>
          <w:trHeight w:val="170"/>
          <w:jc w:val="center"/>
        </w:trPr>
        <w:tc>
          <w:tcPr>
            <w:tcW w:w="180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50</w:t>
            </w:r>
          </w:p>
        </w:tc>
        <w:tc>
          <w:tcPr>
            <w:tcW w:w="144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215</w:t>
            </w:r>
          </w:p>
        </w:tc>
        <w:tc>
          <w:tcPr>
            <w:tcW w:w="144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175</w:t>
            </w:r>
          </w:p>
        </w:tc>
        <w:tc>
          <w:tcPr>
            <w:tcW w:w="1438"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265</w:t>
            </w:r>
          </w:p>
        </w:tc>
        <w:tc>
          <w:tcPr>
            <w:tcW w:w="1442"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145</w:t>
            </w:r>
          </w:p>
        </w:tc>
        <w:tc>
          <w:tcPr>
            <w:tcW w:w="1450" w:type="dxa"/>
            <w:gridSpan w:val="2"/>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225</w:t>
            </w:r>
          </w:p>
        </w:tc>
      </w:tr>
      <w:tr w:rsidR="00B769B1" w:rsidRPr="004B0F71" w:rsidTr="007E0519">
        <w:trPr>
          <w:trHeight w:val="170"/>
          <w:jc w:val="center"/>
        </w:trPr>
        <w:tc>
          <w:tcPr>
            <w:tcW w:w="180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70</w:t>
            </w:r>
          </w:p>
        </w:tc>
        <w:tc>
          <w:tcPr>
            <w:tcW w:w="144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270</w:t>
            </w:r>
          </w:p>
        </w:tc>
        <w:tc>
          <w:tcPr>
            <w:tcW w:w="144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215</w:t>
            </w:r>
          </w:p>
        </w:tc>
        <w:tc>
          <w:tcPr>
            <w:tcW w:w="1438"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320</w:t>
            </w:r>
          </w:p>
        </w:tc>
        <w:tc>
          <w:tcPr>
            <w:tcW w:w="1442"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180</w:t>
            </w:r>
          </w:p>
        </w:tc>
        <w:tc>
          <w:tcPr>
            <w:tcW w:w="1450" w:type="dxa"/>
            <w:gridSpan w:val="2"/>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275</w:t>
            </w:r>
          </w:p>
        </w:tc>
      </w:tr>
      <w:tr w:rsidR="00B769B1" w:rsidRPr="004B0F71" w:rsidTr="007E0519">
        <w:trPr>
          <w:trHeight w:val="170"/>
          <w:jc w:val="center"/>
        </w:trPr>
        <w:tc>
          <w:tcPr>
            <w:tcW w:w="180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95</w:t>
            </w:r>
          </w:p>
        </w:tc>
        <w:tc>
          <w:tcPr>
            <w:tcW w:w="144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325</w:t>
            </w:r>
          </w:p>
        </w:tc>
        <w:tc>
          <w:tcPr>
            <w:tcW w:w="144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260</w:t>
            </w:r>
          </w:p>
        </w:tc>
        <w:tc>
          <w:tcPr>
            <w:tcW w:w="1438"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385</w:t>
            </w:r>
          </w:p>
        </w:tc>
        <w:tc>
          <w:tcPr>
            <w:tcW w:w="1442"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220</w:t>
            </w:r>
          </w:p>
        </w:tc>
        <w:tc>
          <w:tcPr>
            <w:tcW w:w="1450" w:type="dxa"/>
            <w:gridSpan w:val="2"/>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330</w:t>
            </w:r>
          </w:p>
        </w:tc>
      </w:tr>
      <w:tr w:rsidR="00B769B1" w:rsidRPr="004B0F71" w:rsidTr="007E0519">
        <w:trPr>
          <w:trHeight w:val="170"/>
          <w:jc w:val="center"/>
        </w:trPr>
        <w:tc>
          <w:tcPr>
            <w:tcW w:w="180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120</w:t>
            </w:r>
          </w:p>
        </w:tc>
        <w:tc>
          <w:tcPr>
            <w:tcW w:w="144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385</w:t>
            </w:r>
          </w:p>
        </w:tc>
        <w:tc>
          <w:tcPr>
            <w:tcW w:w="144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300</w:t>
            </w:r>
          </w:p>
        </w:tc>
        <w:tc>
          <w:tcPr>
            <w:tcW w:w="1438"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445</w:t>
            </w:r>
          </w:p>
        </w:tc>
        <w:tc>
          <w:tcPr>
            <w:tcW w:w="1442"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260</w:t>
            </w:r>
          </w:p>
        </w:tc>
        <w:tc>
          <w:tcPr>
            <w:tcW w:w="1450" w:type="dxa"/>
            <w:gridSpan w:val="2"/>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385</w:t>
            </w:r>
          </w:p>
        </w:tc>
      </w:tr>
      <w:tr w:rsidR="00B769B1" w:rsidRPr="004B0F71" w:rsidTr="007E0519">
        <w:trPr>
          <w:trHeight w:val="170"/>
          <w:jc w:val="center"/>
        </w:trPr>
        <w:tc>
          <w:tcPr>
            <w:tcW w:w="180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150</w:t>
            </w:r>
          </w:p>
        </w:tc>
        <w:tc>
          <w:tcPr>
            <w:tcW w:w="144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440</w:t>
            </w:r>
          </w:p>
        </w:tc>
        <w:tc>
          <w:tcPr>
            <w:tcW w:w="144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350</w:t>
            </w:r>
          </w:p>
        </w:tc>
        <w:tc>
          <w:tcPr>
            <w:tcW w:w="1438"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505</w:t>
            </w:r>
          </w:p>
        </w:tc>
        <w:tc>
          <w:tcPr>
            <w:tcW w:w="1442"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305</w:t>
            </w:r>
          </w:p>
        </w:tc>
        <w:tc>
          <w:tcPr>
            <w:tcW w:w="1450" w:type="dxa"/>
            <w:gridSpan w:val="2"/>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435</w:t>
            </w:r>
          </w:p>
        </w:tc>
      </w:tr>
      <w:tr w:rsidR="00B769B1" w:rsidRPr="004B0F71" w:rsidTr="007E0519">
        <w:trPr>
          <w:trHeight w:val="170"/>
          <w:jc w:val="center"/>
        </w:trPr>
        <w:tc>
          <w:tcPr>
            <w:tcW w:w="180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185</w:t>
            </w:r>
          </w:p>
        </w:tc>
        <w:tc>
          <w:tcPr>
            <w:tcW w:w="144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510</w:t>
            </w:r>
          </w:p>
        </w:tc>
        <w:tc>
          <w:tcPr>
            <w:tcW w:w="144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405</w:t>
            </w:r>
          </w:p>
        </w:tc>
        <w:tc>
          <w:tcPr>
            <w:tcW w:w="1438"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570</w:t>
            </w:r>
          </w:p>
        </w:tc>
        <w:tc>
          <w:tcPr>
            <w:tcW w:w="1442"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350</w:t>
            </w:r>
          </w:p>
        </w:tc>
        <w:tc>
          <w:tcPr>
            <w:tcW w:w="1450" w:type="dxa"/>
            <w:gridSpan w:val="2"/>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500</w:t>
            </w:r>
          </w:p>
        </w:tc>
      </w:tr>
      <w:tr w:rsidR="00B769B1" w:rsidRPr="004B0F71" w:rsidTr="007E0519">
        <w:trPr>
          <w:trHeight w:val="170"/>
          <w:jc w:val="center"/>
        </w:trPr>
        <w:tc>
          <w:tcPr>
            <w:tcW w:w="180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240</w:t>
            </w:r>
          </w:p>
        </w:tc>
        <w:tc>
          <w:tcPr>
            <w:tcW w:w="144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605</w:t>
            </w:r>
          </w:p>
        </w:tc>
        <w:tc>
          <w:tcPr>
            <w:tcW w:w="144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w:t>
            </w:r>
          </w:p>
        </w:tc>
        <w:tc>
          <w:tcPr>
            <w:tcW w:w="1438"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w:t>
            </w:r>
          </w:p>
        </w:tc>
        <w:tc>
          <w:tcPr>
            <w:tcW w:w="1442"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w:t>
            </w:r>
          </w:p>
        </w:tc>
        <w:tc>
          <w:tcPr>
            <w:tcW w:w="1450" w:type="dxa"/>
            <w:gridSpan w:val="2"/>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w:t>
            </w:r>
          </w:p>
        </w:tc>
      </w:tr>
    </w:tbl>
    <w:p w:rsidR="00B769B1" w:rsidRDefault="00B769B1" w:rsidP="00B769B1">
      <w:pPr>
        <w:pStyle w:val="BodyText"/>
        <w:ind w:firstLine="397"/>
        <w:jc w:val="left"/>
        <w:rPr>
          <w:rFonts w:ascii="Times New Roman" w:hAnsi="Times New Roman"/>
          <w:sz w:val="22"/>
          <w:szCs w:val="22"/>
        </w:rPr>
      </w:pPr>
    </w:p>
    <w:p w:rsidR="00B769B1" w:rsidRDefault="00B769B1" w:rsidP="00B769B1">
      <w:pPr>
        <w:pStyle w:val="BodyText"/>
        <w:ind w:firstLine="397"/>
        <w:rPr>
          <w:rFonts w:ascii="Times New Roman" w:eastAsia="Batang" w:hAnsi="Times New Roman"/>
        </w:rPr>
      </w:pPr>
      <w:r w:rsidRPr="00DD4F6C">
        <w:rPr>
          <w:rFonts w:ascii="Times New Roman" w:eastAsia="Batang" w:hAnsi="Times New Roman"/>
        </w:rPr>
        <w:t>Aprēķināt barojošā kabeļa ar alumīnija dzīslām un polihlorvinila izolāciju šķēr</w:t>
      </w:r>
      <w:r w:rsidRPr="00DD4F6C">
        <w:rPr>
          <w:rFonts w:ascii="Times New Roman" w:eastAsia="Batang" w:hAnsi="Times New Roman"/>
        </w:rPr>
        <w:t>s</w:t>
      </w:r>
      <w:r w:rsidRPr="00DD4F6C">
        <w:rPr>
          <w:rFonts w:ascii="Times New Roman" w:eastAsia="Batang" w:hAnsi="Times New Roman"/>
        </w:rPr>
        <w:t xml:space="preserve">griezumu. </w:t>
      </w:r>
    </w:p>
    <w:p w:rsidR="00B769B1" w:rsidRDefault="00B769B1" w:rsidP="00B769B1">
      <w:pPr>
        <w:pStyle w:val="BodyText"/>
        <w:ind w:firstLine="397"/>
        <w:rPr>
          <w:rFonts w:ascii="Times New Roman" w:eastAsia="Batang" w:hAnsi="Times New Roman"/>
        </w:rPr>
      </w:pPr>
      <w:r w:rsidRPr="00DD4F6C">
        <w:rPr>
          <w:rFonts w:ascii="Times New Roman" w:eastAsia="Batang" w:hAnsi="Times New Roman"/>
          <w:spacing w:val="50"/>
        </w:rPr>
        <w:t>Atrisinājums.</w:t>
      </w:r>
      <w:r w:rsidRPr="00DD4F6C">
        <w:rPr>
          <w:rFonts w:ascii="Times New Roman" w:eastAsia="Batang" w:hAnsi="Times New Roman"/>
        </w:rPr>
        <w:t xml:space="preserve"> </w:t>
      </w:r>
    </w:p>
    <w:p w:rsidR="00B769B1" w:rsidRDefault="00B769B1" w:rsidP="00B769B1">
      <w:pPr>
        <w:pStyle w:val="BodyText"/>
        <w:ind w:firstLine="397"/>
        <w:rPr>
          <w:rFonts w:ascii="Times New Roman" w:eastAsia="Batang" w:hAnsi="Times New Roman"/>
        </w:rPr>
      </w:pPr>
      <w:r>
        <w:rPr>
          <w:rFonts w:ascii="Times New Roman" w:eastAsia="Batang" w:hAnsi="Times New Roman"/>
        </w:rPr>
        <w:t>1. Līdzstrāvas dzinēja nominālā strāva:</w:t>
      </w:r>
    </w:p>
    <w:p w:rsidR="00B769B1" w:rsidRDefault="00B769B1" w:rsidP="00B769B1">
      <w:pPr>
        <w:pStyle w:val="BodyText"/>
        <w:ind w:left="1440" w:firstLine="720"/>
        <w:rPr>
          <w:rFonts w:ascii="Times New Roman" w:eastAsia="Batang" w:hAnsi="Times New Roman"/>
        </w:rPr>
      </w:pPr>
      <w:r w:rsidRPr="00C4576B">
        <w:rPr>
          <w:rFonts w:ascii="Times New Roman" w:hAnsi="Times New Roman"/>
          <w:color w:val="000000"/>
          <w:spacing w:val="2"/>
          <w:position w:val="-30"/>
        </w:rPr>
        <w:object w:dxaOrig="3580" w:dyaOrig="680">
          <v:shape id="_x0000_i1147" type="#_x0000_t75" style="width:181.4pt;height:33.65pt" o:ole="">
            <v:imagedata r:id="rId337" o:title=""/>
          </v:shape>
          <o:OLEObject Type="Embed" ProgID="Equation.3" ShapeID="_x0000_i1147" DrawAspect="Content" ObjectID="_1391504243" r:id="rId338"/>
        </w:object>
      </w:r>
    </w:p>
    <w:p w:rsidR="00B769B1" w:rsidRPr="00DD4F6C" w:rsidRDefault="00B769B1" w:rsidP="00B769B1">
      <w:pPr>
        <w:pStyle w:val="BodyText"/>
        <w:ind w:firstLine="397"/>
        <w:rPr>
          <w:rFonts w:ascii="Times New Roman" w:hAnsi="Times New Roman"/>
        </w:rPr>
      </w:pPr>
      <w:r>
        <w:rPr>
          <w:rFonts w:ascii="Times New Roman" w:eastAsia="Batang" w:hAnsi="Times New Roman"/>
        </w:rPr>
        <w:t xml:space="preserve">2. </w:t>
      </w:r>
      <w:r w:rsidRPr="00DD4F6C">
        <w:rPr>
          <w:rFonts w:ascii="Times New Roman" w:eastAsia="Batang" w:hAnsi="Times New Roman"/>
        </w:rPr>
        <w:t>Elektroiekārtu atkārtoti īslaicīgam, īslaicīgam un līdzīgiem darba režīmiem ar cikla ilgumu 10 min un ar darba perioda ilgumu ne vairāk kā 4 min kabeļa dzīslas šķērsgriezuma izvēlei no silšanas vie</w:t>
      </w:r>
      <w:r w:rsidRPr="00DD4F6C">
        <w:rPr>
          <w:rFonts w:ascii="Times New Roman" w:eastAsia="Batang" w:hAnsi="Times New Roman"/>
        </w:rPr>
        <w:softHyphen/>
        <w:t>dokļa par slodzes aprēķina strāvu pieņem uz ilgst</w:t>
      </w:r>
      <w:r w:rsidRPr="00DD4F6C">
        <w:rPr>
          <w:rFonts w:ascii="Times New Roman" w:eastAsia="Batang" w:hAnsi="Times New Roman"/>
        </w:rPr>
        <w:t>o</w:t>
      </w:r>
      <w:r w:rsidRPr="00DD4F6C">
        <w:rPr>
          <w:rFonts w:ascii="Times New Roman" w:eastAsia="Batang" w:hAnsi="Times New Roman"/>
        </w:rPr>
        <w:t>šo režīmu attiecināto aprēķina strāvas slodzi</w:t>
      </w:r>
      <w:r w:rsidRPr="00DD4F6C">
        <w:rPr>
          <w:rFonts w:ascii="Times New Roman" w:hAnsi="Times New Roman"/>
          <w:i/>
          <w:iCs/>
          <w:spacing w:val="30"/>
        </w:rPr>
        <w:t xml:space="preserve"> I</w:t>
      </w:r>
      <w:r w:rsidRPr="00DD4F6C">
        <w:rPr>
          <w:rFonts w:ascii="Times New Roman" w:hAnsi="Times New Roman"/>
          <w:i/>
          <w:iCs/>
          <w:spacing w:val="30"/>
          <w:vertAlign w:val="subscript"/>
        </w:rPr>
        <w:t>a</w:t>
      </w:r>
      <w:r w:rsidRPr="00DD4F6C">
        <w:rPr>
          <w:rFonts w:ascii="Times New Roman" w:hAnsi="Times New Roman"/>
          <w:i/>
          <w:iCs/>
          <w:spacing w:val="30"/>
        </w:rPr>
        <w:t>.</w:t>
      </w:r>
    </w:p>
    <w:p w:rsidR="00B769B1" w:rsidRPr="00DD4F6C" w:rsidRDefault="00B769B1" w:rsidP="00B769B1">
      <w:pPr>
        <w:pStyle w:val="BodyText"/>
        <w:ind w:firstLine="397"/>
        <w:rPr>
          <w:rFonts w:ascii="Times New Roman" w:hAnsi="Times New Roman"/>
        </w:rPr>
      </w:pPr>
      <w:r w:rsidRPr="00DD4F6C">
        <w:rPr>
          <w:rFonts w:ascii="Times New Roman" w:eastAsia="Batang" w:hAnsi="Times New Roman"/>
        </w:rPr>
        <w:t>Vara vadiem ar šķērsgriezumu virs 10 mm</w:t>
      </w:r>
      <w:r w:rsidRPr="00DD4F6C">
        <w:rPr>
          <w:rFonts w:ascii="Times New Roman" w:eastAsia="Batang" w:hAnsi="Times New Roman"/>
          <w:vertAlign w:val="superscript"/>
        </w:rPr>
        <w:t>2</w:t>
      </w:r>
      <w:r w:rsidRPr="00DD4F6C">
        <w:rPr>
          <w:rFonts w:ascii="Times New Roman" w:eastAsia="Batang" w:hAnsi="Times New Roman"/>
        </w:rPr>
        <w:t xml:space="preserve"> un alumī</w:t>
      </w:r>
      <w:r w:rsidRPr="00DD4F6C">
        <w:rPr>
          <w:rFonts w:ascii="Times New Roman" w:eastAsia="Batang" w:hAnsi="Times New Roman"/>
        </w:rPr>
        <w:softHyphen/>
        <w:t>nija vadiem ar šķērsgriezumu virs 16 mm</w:t>
      </w:r>
      <w:r w:rsidRPr="00DD4F6C">
        <w:rPr>
          <w:rFonts w:ascii="Times New Roman" w:eastAsia="Batang" w:hAnsi="Times New Roman"/>
          <w:vertAlign w:val="superscript"/>
        </w:rPr>
        <w:t>2</w:t>
      </w:r>
      <w:r w:rsidRPr="00DD4F6C">
        <w:rPr>
          <w:rFonts w:ascii="Times New Roman" w:eastAsia="Batang" w:hAnsi="Times New Roman"/>
        </w:rPr>
        <w:t xml:space="preserve"> slodzes aprē</w:t>
      </w:r>
      <w:r w:rsidRPr="00DD4F6C">
        <w:rPr>
          <w:rFonts w:ascii="Times New Roman" w:eastAsia="Batang" w:hAnsi="Times New Roman"/>
        </w:rPr>
        <w:softHyphen/>
        <w:t xml:space="preserve">ķina strāvu </w:t>
      </w:r>
      <w:r w:rsidRPr="00DD4F6C">
        <w:rPr>
          <w:rFonts w:ascii="Times New Roman" w:eastAsia="Batang" w:hAnsi="Times New Roman"/>
          <w:i/>
        </w:rPr>
        <w:t>I</w:t>
      </w:r>
      <w:r w:rsidRPr="00DD4F6C">
        <w:rPr>
          <w:rFonts w:ascii="Times New Roman" w:eastAsia="Batang" w:hAnsi="Times New Roman"/>
          <w:i/>
          <w:vertAlign w:val="subscript"/>
        </w:rPr>
        <w:t>a</w:t>
      </w:r>
      <w:r w:rsidRPr="00DD4F6C">
        <w:rPr>
          <w:rFonts w:ascii="Times New Roman" w:eastAsia="Batang" w:hAnsi="Times New Roman"/>
        </w:rPr>
        <w:t xml:space="preserve"> atrod, nominālo strāvu </w:t>
      </w:r>
      <w:r w:rsidRPr="00DD4F6C">
        <w:rPr>
          <w:rFonts w:ascii="Times New Roman" w:eastAsia="Batang" w:hAnsi="Times New Roman"/>
          <w:i/>
        </w:rPr>
        <w:t>I</w:t>
      </w:r>
      <w:r w:rsidRPr="00DD4F6C">
        <w:rPr>
          <w:rFonts w:ascii="Times New Roman" w:eastAsia="Batang" w:hAnsi="Times New Roman"/>
          <w:i/>
          <w:vertAlign w:val="subscript"/>
        </w:rPr>
        <w:t>N</w:t>
      </w:r>
      <w:r w:rsidRPr="00DD4F6C">
        <w:rPr>
          <w:rFonts w:ascii="Times New Roman" w:eastAsia="Batang" w:hAnsi="Times New Roman"/>
        </w:rPr>
        <w:t xml:space="preserve"> reizinot ar koefi</w:t>
      </w:r>
      <w:r w:rsidRPr="00DD4F6C">
        <w:rPr>
          <w:rFonts w:ascii="Times New Roman" w:eastAsia="Batang" w:hAnsi="Times New Roman"/>
        </w:rPr>
        <w:softHyphen/>
        <w:t xml:space="preserve">cientu </w:t>
      </w:r>
      <w:r w:rsidRPr="00DD4F6C">
        <w:rPr>
          <w:rFonts w:ascii="Times New Roman" w:hAnsi="Times New Roman"/>
          <w:color w:val="000000"/>
          <w:spacing w:val="2"/>
          <w:position w:val="-28"/>
          <w:lang w:eastAsia="ru-RU"/>
        </w:rPr>
        <w:object w:dxaOrig="639" w:dyaOrig="720">
          <v:shape id="_x0000_i1148" type="#_x0000_t75" style="width:31.8pt;height:34.6pt" o:ole="">
            <v:imagedata r:id="rId339" o:title=""/>
          </v:shape>
          <o:OLEObject Type="Embed" ProgID="Equation.3" ShapeID="_x0000_i1148" DrawAspect="Content" ObjectID="_1391504244" r:id="rId340"/>
        </w:object>
      </w:r>
      <w:r w:rsidRPr="00DD4F6C">
        <w:rPr>
          <w:rFonts w:ascii="Times New Roman" w:hAnsi="Times New Roman"/>
          <w:color w:val="000000"/>
          <w:spacing w:val="2"/>
          <w:position w:val="-32"/>
          <w:lang w:eastAsia="ru-RU"/>
        </w:rPr>
        <w:t>,</w:t>
      </w:r>
      <w:r w:rsidRPr="00DD4F6C">
        <w:rPr>
          <w:rFonts w:ascii="Times New Roman" w:eastAsia="Batang" w:hAnsi="Times New Roman"/>
          <w:noProof/>
        </w:rPr>
        <w:t xml:space="preserve"> </w:t>
      </w:r>
      <w:r w:rsidRPr="00DD4F6C">
        <w:rPr>
          <w:rFonts w:ascii="Times New Roman" w:eastAsia="Batang" w:hAnsi="Times New Roman"/>
        </w:rPr>
        <w:t>kur</w:t>
      </w:r>
      <w:r w:rsidRPr="00DD4F6C">
        <w:rPr>
          <w:rFonts w:ascii="Times New Roman" w:hAnsi="Times New Roman"/>
          <w:i/>
          <w:iCs/>
          <w:spacing w:val="30"/>
        </w:rPr>
        <w:t xml:space="preserve"> </w:t>
      </w:r>
      <w:r w:rsidRPr="00DD4F6C">
        <w:rPr>
          <w:rFonts w:ascii="Times New Roman" w:hAnsi="Times New Roman"/>
          <w:i/>
          <w:iCs/>
          <w:spacing w:val="30"/>
          <w:lang w:val="el-GR" w:eastAsia="el-GR"/>
        </w:rPr>
        <w:t>ε</w:t>
      </w:r>
      <w:r w:rsidRPr="00DD4F6C">
        <w:rPr>
          <w:rFonts w:ascii="Times New Roman" w:eastAsia="Batang" w:hAnsi="Times New Roman"/>
          <w:lang w:val="el-GR" w:eastAsia="el-GR"/>
        </w:rPr>
        <w:t xml:space="preserve"> </w:t>
      </w:r>
      <w:r w:rsidRPr="00DD4F6C">
        <w:rPr>
          <w:rFonts w:ascii="Times New Roman" w:eastAsia="Batang" w:hAnsi="Times New Roman"/>
        </w:rPr>
        <w:t>— relatīvās vienībās izteikts darba perioda ilgums (relatīvais ieslēgšanas ilgums).</w:t>
      </w:r>
    </w:p>
    <w:p w:rsidR="00B769B1" w:rsidRPr="00DD4F6C" w:rsidRDefault="00B769B1" w:rsidP="00B769B1">
      <w:pPr>
        <w:pStyle w:val="BodyText"/>
        <w:ind w:firstLine="397"/>
        <w:jc w:val="left"/>
        <w:rPr>
          <w:rFonts w:ascii="Times New Roman" w:eastAsia="Batang" w:hAnsi="Times New Roman"/>
        </w:rPr>
      </w:pPr>
      <w:r w:rsidRPr="00DD4F6C">
        <w:rPr>
          <w:rFonts w:ascii="Times New Roman" w:eastAsia="Batang" w:hAnsi="Times New Roman"/>
        </w:rPr>
        <w:t>Aprēķinām relatīvo ieslēgšanas ilgumu</w:t>
      </w:r>
      <w:r w:rsidRPr="00DD4F6C">
        <w:rPr>
          <w:rFonts w:ascii="Times New Roman" w:hAnsi="Times New Roman"/>
          <w:i/>
          <w:iCs/>
          <w:spacing w:val="30"/>
        </w:rPr>
        <w:t xml:space="preserve"> ε: </w:t>
      </w:r>
    </w:p>
    <w:p w:rsidR="00B769B1" w:rsidRPr="00DD4F6C" w:rsidRDefault="00B769B1" w:rsidP="00B769B1">
      <w:pPr>
        <w:pStyle w:val="BodyText"/>
        <w:ind w:left="2160" w:firstLine="720"/>
        <w:jc w:val="left"/>
        <w:rPr>
          <w:rFonts w:ascii="Times New Roman" w:hAnsi="Times New Roman"/>
        </w:rPr>
      </w:pPr>
      <w:r w:rsidRPr="00DD4F6C">
        <w:rPr>
          <w:rFonts w:ascii="Times New Roman" w:hAnsi="Times New Roman"/>
          <w:color w:val="000000"/>
          <w:spacing w:val="2"/>
          <w:position w:val="-30"/>
          <w:lang w:eastAsia="ru-RU"/>
        </w:rPr>
        <w:object w:dxaOrig="1840" w:dyaOrig="680">
          <v:shape id="_x0000_i1149" type="#_x0000_t75" style="width:92.55pt;height:33.65pt" o:ole="">
            <v:imagedata r:id="rId341" o:title=""/>
          </v:shape>
          <o:OLEObject Type="Embed" ProgID="Equation.3" ShapeID="_x0000_i1149" DrawAspect="Content" ObjectID="_1391504245" r:id="rId342"/>
        </w:object>
      </w:r>
    </w:p>
    <w:p w:rsidR="00B769B1" w:rsidRPr="00DD4F6C" w:rsidRDefault="00B769B1" w:rsidP="00B769B1">
      <w:pPr>
        <w:pStyle w:val="BodyText"/>
        <w:ind w:firstLine="397"/>
        <w:rPr>
          <w:rFonts w:ascii="Times New Roman" w:hAnsi="Times New Roman"/>
        </w:rPr>
      </w:pPr>
      <w:r w:rsidRPr="00DD4F6C">
        <w:rPr>
          <w:rFonts w:ascii="Times New Roman" w:hAnsi="Times New Roman"/>
        </w:rPr>
        <w:t xml:space="preserve">Atrodam kabeļa dzīslas slodzes aprēķina strāvu, kas attiecināta uz ilgstošo režīmu, pieņemot </w:t>
      </w:r>
      <w:r w:rsidRPr="00DD4F6C">
        <w:rPr>
          <w:rFonts w:ascii="Times New Roman" w:hAnsi="Times New Roman"/>
          <w:i/>
        </w:rPr>
        <w:t>I</w:t>
      </w:r>
      <w:r w:rsidRPr="00DD4F6C">
        <w:rPr>
          <w:rFonts w:ascii="Times New Roman" w:hAnsi="Times New Roman"/>
          <w:i/>
          <w:vertAlign w:val="subscript"/>
        </w:rPr>
        <w:t>N</w:t>
      </w:r>
      <w:r w:rsidRPr="00DD4F6C">
        <w:rPr>
          <w:rFonts w:ascii="Times New Roman" w:hAnsi="Times New Roman"/>
        </w:rPr>
        <w:t xml:space="preserve"> =172 A:</w:t>
      </w:r>
    </w:p>
    <w:p w:rsidR="00B769B1" w:rsidRPr="00DD4F6C" w:rsidRDefault="00B769B1" w:rsidP="00B769B1">
      <w:pPr>
        <w:pStyle w:val="BodyText"/>
        <w:ind w:left="1440" w:firstLine="720"/>
        <w:jc w:val="left"/>
        <w:rPr>
          <w:rFonts w:ascii="Times New Roman" w:hAnsi="Times New Roman"/>
        </w:rPr>
      </w:pPr>
      <w:r w:rsidRPr="00DD4F6C">
        <w:rPr>
          <w:rFonts w:ascii="Times New Roman" w:hAnsi="Times New Roman"/>
          <w:color w:val="000000"/>
          <w:spacing w:val="2"/>
          <w:position w:val="-28"/>
          <w:lang w:eastAsia="ru-RU"/>
        </w:rPr>
        <w:object w:dxaOrig="3680" w:dyaOrig="720">
          <v:shape id="_x0000_i1150" type="#_x0000_t75" style="width:184.2pt;height:37.4pt" o:ole="">
            <v:imagedata r:id="rId343" o:title=""/>
          </v:shape>
          <o:OLEObject Type="Embed" ProgID="Equation.3" ShapeID="_x0000_i1150" DrawAspect="Content" ObjectID="_1391504246" r:id="rId344"/>
        </w:object>
      </w:r>
      <w:r w:rsidRPr="00DD4F6C">
        <w:rPr>
          <w:rFonts w:ascii="Times New Roman" w:hAnsi="Times New Roman"/>
        </w:rPr>
        <w:t xml:space="preserve"> </w:t>
      </w:r>
    </w:p>
    <w:p w:rsidR="00B769B1" w:rsidRPr="00DE2B2F" w:rsidRDefault="00B769B1" w:rsidP="00B769B1">
      <w:pPr>
        <w:shd w:val="clear" w:color="auto" w:fill="FFFFFF"/>
        <w:jc w:val="right"/>
        <w:rPr>
          <w:sz w:val="24"/>
          <w:szCs w:val="24"/>
          <w:lang w:val="lv-LV"/>
        </w:rPr>
      </w:pPr>
      <w:r>
        <w:rPr>
          <w:sz w:val="24"/>
          <w:szCs w:val="24"/>
          <w:lang w:val="lv-LV"/>
        </w:rPr>
        <w:t>2.14.</w:t>
      </w:r>
      <w:r w:rsidRPr="00DE2B2F">
        <w:rPr>
          <w:sz w:val="24"/>
          <w:szCs w:val="24"/>
          <w:lang w:val="lv-LV"/>
        </w:rPr>
        <w:t>tabula</w:t>
      </w:r>
    </w:p>
    <w:p w:rsidR="00B769B1" w:rsidRPr="003C19C5" w:rsidRDefault="00B769B1" w:rsidP="00B769B1">
      <w:pPr>
        <w:shd w:val="clear" w:color="auto" w:fill="FFFFFF"/>
        <w:jc w:val="center"/>
        <w:rPr>
          <w:b/>
          <w:color w:val="000000"/>
          <w:spacing w:val="-2"/>
          <w:sz w:val="24"/>
          <w:szCs w:val="24"/>
          <w:lang w:val="lv-LV"/>
        </w:rPr>
      </w:pPr>
      <w:r w:rsidRPr="003C19C5">
        <w:rPr>
          <w:b/>
          <w:color w:val="000000"/>
          <w:spacing w:val="-2"/>
          <w:sz w:val="24"/>
          <w:szCs w:val="24"/>
          <w:lang w:val="lv-LV"/>
        </w:rPr>
        <w:t xml:space="preserve">Bruņoti un nebruņoti kabeļi ar </w:t>
      </w:r>
      <w:r w:rsidRPr="003A11D3">
        <w:rPr>
          <w:b/>
          <w:color w:val="000000"/>
          <w:spacing w:val="-2"/>
          <w:sz w:val="24"/>
          <w:szCs w:val="24"/>
          <w:u w:val="single"/>
          <w:lang w:val="lv-LV"/>
        </w:rPr>
        <w:t>alumīnija</w:t>
      </w:r>
      <w:r w:rsidRPr="003C19C5">
        <w:rPr>
          <w:b/>
          <w:color w:val="000000"/>
          <w:spacing w:val="-2"/>
          <w:sz w:val="24"/>
          <w:szCs w:val="24"/>
          <w:lang w:val="lv-LV"/>
        </w:rPr>
        <w:t xml:space="preserve"> dzīslām un gumijas izolāciju</w:t>
      </w:r>
    </w:p>
    <w:p w:rsidR="00B769B1" w:rsidRPr="003C19C5" w:rsidRDefault="00B769B1" w:rsidP="00B769B1">
      <w:pPr>
        <w:shd w:val="clear" w:color="auto" w:fill="FFFFFF"/>
        <w:jc w:val="center"/>
        <w:rPr>
          <w:b/>
          <w:sz w:val="16"/>
          <w:szCs w:val="16"/>
          <w:lang w:val="lv-LV"/>
        </w:rPr>
      </w:pPr>
      <w:r w:rsidRPr="003C19C5">
        <w:rPr>
          <w:b/>
          <w:color w:val="000000"/>
          <w:spacing w:val="-2"/>
          <w:sz w:val="24"/>
          <w:szCs w:val="24"/>
          <w:lang w:val="lv-LV"/>
        </w:rPr>
        <w:t xml:space="preserve">polivinilhlorīda </w:t>
      </w:r>
      <w:r w:rsidRPr="003C19C5">
        <w:rPr>
          <w:b/>
          <w:color w:val="000000"/>
          <w:spacing w:val="-3"/>
          <w:sz w:val="24"/>
          <w:szCs w:val="24"/>
          <w:lang w:val="lv-LV"/>
        </w:rPr>
        <w:t>un nedegošas gumijas apvalkos</w:t>
      </w:r>
    </w:p>
    <w:tbl>
      <w:tblPr>
        <w:tblW w:w="9000"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40" w:type="dxa"/>
          <w:right w:w="40" w:type="dxa"/>
        </w:tblCellMar>
        <w:tblLook w:val="0000"/>
      </w:tblPr>
      <w:tblGrid>
        <w:gridCol w:w="1800"/>
        <w:gridCol w:w="1514"/>
        <w:gridCol w:w="1470"/>
        <w:gridCol w:w="1460"/>
        <w:gridCol w:w="1460"/>
        <w:gridCol w:w="1296"/>
      </w:tblGrid>
      <w:tr w:rsidR="00B769B1" w:rsidRPr="00B50B95" w:rsidTr="007E0519">
        <w:trPr>
          <w:trHeight w:val="227"/>
          <w:jc w:val="center"/>
        </w:trPr>
        <w:tc>
          <w:tcPr>
            <w:tcW w:w="1800" w:type="dxa"/>
            <w:vMerge w:val="restart"/>
            <w:shd w:val="clear" w:color="auto" w:fill="FFFFFF"/>
            <w:vAlign w:val="center"/>
          </w:tcPr>
          <w:p w:rsidR="00B769B1" w:rsidRPr="004B0F71" w:rsidRDefault="00B769B1" w:rsidP="00B769B1">
            <w:pPr>
              <w:shd w:val="clear" w:color="auto" w:fill="FFFFFF"/>
              <w:jc w:val="center"/>
              <w:rPr>
                <w:b/>
                <w:color w:val="000000"/>
                <w:spacing w:val="1"/>
                <w:sz w:val="22"/>
                <w:szCs w:val="22"/>
                <w:lang w:val="lv-LV"/>
              </w:rPr>
            </w:pPr>
            <w:r w:rsidRPr="004B0F71">
              <w:rPr>
                <w:b/>
                <w:color w:val="000000"/>
                <w:spacing w:val="1"/>
                <w:sz w:val="22"/>
                <w:szCs w:val="22"/>
                <w:lang w:val="lv-LV"/>
              </w:rPr>
              <w:t>Dzīslas</w:t>
            </w:r>
          </w:p>
          <w:p w:rsidR="00B769B1" w:rsidRPr="004B0F71" w:rsidRDefault="00B769B1" w:rsidP="00B769B1">
            <w:pPr>
              <w:shd w:val="clear" w:color="auto" w:fill="FFFFFF"/>
              <w:jc w:val="center"/>
              <w:rPr>
                <w:b/>
                <w:color w:val="000000"/>
                <w:spacing w:val="-1"/>
                <w:sz w:val="22"/>
                <w:szCs w:val="22"/>
                <w:lang w:val="lv-LV"/>
              </w:rPr>
            </w:pPr>
            <w:r w:rsidRPr="004B0F71">
              <w:rPr>
                <w:b/>
                <w:color w:val="000000"/>
                <w:spacing w:val="1"/>
                <w:sz w:val="22"/>
                <w:szCs w:val="22"/>
                <w:lang w:val="lv-LV"/>
              </w:rPr>
              <w:t>šķērs</w:t>
            </w:r>
            <w:r w:rsidRPr="004B0F71">
              <w:rPr>
                <w:b/>
                <w:color w:val="000000"/>
                <w:spacing w:val="-1"/>
                <w:sz w:val="22"/>
                <w:szCs w:val="22"/>
                <w:lang w:val="lv-LV"/>
              </w:rPr>
              <w:t>griezums,</w:t>
            </w:r>
          </w:p>
          <w:p w:rsidR="00B769B1" w:rsidRPr="004B0F71" w:rsidRDefault="00B769B1" w:rsidP="00B769B1">
            <w:pPr>
              <w:shd w:val="clear" w:color="auto" w:fill="FFFFFF"/>
              <w:jc w:val="center"/>
              <w:rPr>
                <w:b/>
                <w:sz w:val="22"/>
                <w:szCs w:val="22"/>
                <w:lang w:val="lv-LV"/>
              </w:rPr>
            </w:pPr>
            <w:r w:rsidRPr="004B0F71">
              <w:rPr>
                <w:b/>
                <w:color w:val="000000"/>
                <w:spacing w:val="-1"/>
                <w:sz w:val="22"/>
                <w:szCs w:val="22"/>
                <w:lang w:val="lv-LV"/>
              </w:rPr>
              <w:t>mm</w:t>
            </w:r>
            <w:r w:rsidRPr="004B0F71">
              <w:rPr>
                <w:b/>
                <w:color w:val="000000"/>
                <w:spacing w:val="-1"/>
                <w:sz w:val="22"/>
                <w:szCs w:val="22"/>
                <w:vertAlign w:val="superscript"/>
                <w:lang w:val="lv-LV"/>
              </w:rPr>
              <w:t>2</w:t>
            </w:r>
          </w:p>
        </w:tc>
        <w:tc>
          <w:tcPr>
            <w:tcW w:w="7200" w:type="dxa"/>
            <w:gridSpan w:val="5"/>
            <w:shd w:val="clear" w:color="auto" w:fill="FFFFFF"/>
            <w:vAlign w:val="center"/>
          </w:tcPr>
          <w:p w:rsidR="00B769B1" w:rsidRPr="004B0F71" w:rsidRDefault="00B769B1" w:rsidP="00B769B1">
            <w:pPr>
              <w:shd w:val="clear" w:color="auto" w:fill="FFFFFF"/>
              <w:jc w:val="center"/>
              <w:rPr>
                <w:b/>
                <w:sz w:val="22"/>
                <w:szCs w:val="22"/>
                <w:lang w:val="lv-LV"/>
              </w:rPr>
            </w:pPr>
            <w:r w:rsidRPr="004B0F71">
              <w:rPr>
                <w:b/>
                <w:color w:val="000000"/>
                <w:spacing w:val="4"/>
                <w:sz w:val="22"/>
                <w:szCs w:val="22"/>
                <w:lang w:val="lv-LV"/>
              </w:rPr>
              <w:t xml:space="preserve">Ilgstoši pieļaujamā strāva (A), ja apkārtējas vides </w:t>
            </w:r>
            <w:r w:rsidRPr="004B0F71">
              <w:rPr>
                <w:b/>
                <w:color w:val="000000"/>
                <w:spacing w:val="2"/>
                <w:sz w:val="22"/>
                <w:szCs w:val="22"/>
                <w:lang w:val="lv-LV"/>
              </w:rPr>
              <w:t>temperatūra 25 °C</w:t>
            </w:r>
          </w:p>
        </w:tc>
      </w:tr>
      <w:tr w:rsidR="00B769B1" w:rsidRPr="004B0F71" w:rsidTr="007E0519">
        <w:trPr>
          <w:trHeight w:val="227"/>
          <w:jc w:val="center"/>
        </w:trPr>
        <w:tc>
          <w:tcPr>
            <w:tcW w:w="1800" w:type="dxa"/>
            <w:vMerge/>
            <w:shd w:val="clear" w:color="auto" w:fill="FFFFFF"/>
            <w:vAlign w:val="center"/>
          </w:tcPr>
          <w:p w:rsidR="00B769B1" w:rsidRPr="004B0F71" w:rsidRDefault="00B769B1" w:rsidP="00B769B1">
            <w:pPr>
              <w:shd w:val="clear" w:color="auto" w:fill="FFFFFF"/>
              <w:jc w:val="center"/>
              <w:rPr>
                <w:b/>
                <w:sz w:val="22"/>
                <w:szCs w:val="22"/>
                <w:lang w:val="lv-LV"/>
              </w:rPr>
            </w:pPr>
          </w:p>
        </w:tc>
        <w:tc>
          <w:tcPr>
            <w:tcW w:w="7200" w:type="dxa"/>
            <w:gridSpan w:val="5"/>
            <w:shd w:val="clear" w:color="auto" w:fill="FFFFFF"/>
            <w:vAlign w:val="center"/>
          </w:tcPr>
          <w:p w:rsidR="00B769B1" w:rsidRPr="004B0F71" w:rsidRDefault="00B769B1" w:rsidP="00B769B1">
            <w:pPr>
              <w:shd w:val="clear" w:color="auto" w:fill="FFFFFF"/>
              <w:jc w:val="center"/>
              <w:rPr>
                <w:b/>
                <w:sz w:val="22"/>
                <w:szCs w:val="22"/>
                <w:lang w:val="lv-LV"/>
              </w:rPr>
            </w:pPr>
            <w:r w:rsidRPr="004B0F71">
              <w:rPr>
                <w:b/>
                <w:color w:val="000000"/>
                <w:spacing w:val="4"/>
                <w:sz w:val="22"/>
                <w:szCs w:val="22"/>
                <w:lang w:val="lv-LV"/>
              </w:rPr>
              <w:t>vadi un kabeli</w:t>
            </w:r>
          </w:p>
        </w:tc>
      </w:tr>
      <w:tr w:rsidR="00B769B1" w:rsidRPr="004B0F71" w:rsidTr="007E0519">
        <w:trPr>
          <w:trHeight w:val="227"/>
          <w:jc w:val="center"/>
        </w:trPr>
        <w:tc>
          <w:tcPr>
            <w:tcW w:w="1800" w:type="dxa"/>
            <w:vMerge/>
            <w:shd w:val="clear" w:color="auto" w:fill="FFFFFF"/>
            <w:vAlign w:val="center"/>
          </w:tcPr>
          <w:p w:rsidR="00B769B1" w:rsidRPr="004B0F71" w:rsidRDefault="00B769B1" w:rsidP="00B769B1">
            <w:pPr>
              <w:shd w:val="clear" w:color="auto" w:fill="FFFFFF"/>
              <w:jc w:val="center"/>
              <w:rPr>
                <w:b/>
                <w:sz w:val="22"/>
                <w:szCs w:val="22"/>
                <w:lang w:val="lv-LV"/>
              </w:rPr>
            </w:pPr>
          </w:p>
        </w:tc>
        <w:tc>
          <w:tcPr>
            <w:tcW w:w="1514" w:type="dxa"/>
            <w:vMerge w:val="restart"/>
            <w:shd w:val="clear" w:color="auto" w:fill="FFFFFF"/>
            <w:vAlign w:val="center"/>
          </w:tcPr>
          <w:p w:rsidR="00B769B1" w:rsidRPr="004B0F71" w:rsidRDefault="00B769B1" w:rsidP="00B769B1">
            <w:pPr>
              <w:shd w:val="clear" w:color="auto" w:fill="FFFFFF"/>
              <w:jc w:val="center"/>
              <w:rPr>
                <w:b/>
                <w:sz w:val="22"/>
                <w:szCs w:val="22"/>
                <w:lang w:val="lv-LV"/>
              </w:rPr>
            </w:pPr>
            <w:r w:rsidRPr="004B0F71">
              <w:rPr>
                <w:b/>
                <w:color w:val="000000"/>
                <w:spacing w:val="-5"/>
                <w:sz w:val="22"/>
                <w:szCs w:val="22"/>
                <w:lang w:val="lv-LV"/>
              </w:rPr>
              <w:t>viendzīslas</w:t>
            </w:r>
          </w:p>
          <w:p w:rsidR="00B769B1" w:rsidRPr="004B0F71" w:rsidRDefault="00B769B1" w:rsidP="00B769B1">
            <w:pPr>
              <w:shd w:val="clear" w:color="auto" w:fill="FFFFFF"/>
              <w:jc w:val="center"/>
              <w:rPr>
                <w:b/>
                <w:sz w:val="22"/>
                <w:szCs w:val="22"/>
                <w:lang w:val="lv-LV"/>
              </w:rPr>
            </w:pPr>
            <w:r w:rsidRPr="004B0F71">
              <w:rPr>
                <w:b/>
                <w:color w:val="000000"/>
                <w:spacing w:val="1"/>
                <w:sz w:val="22"/>
                <w:szCs w:val="22"/>
                <w:lang w:val="lv-LV"/>
              </w:rPr>
              <w:t>gaisā</w:t>
            </w:r>
          </w:p>
        </w:tc>
        <w:tc>
          <w:tcPr>
            <w:tcW w:w="2930" w:type="dxa"/>
            <w:gridSpan w:val="2"/>
            <w:shd w:val="clear" w:color="auto" w:fill="FFFFFF"/>
            <w:vAlign w:val="center"/>
          </w:tcPr>
          <w:p w:rsidR="00B769B1" w:rsidRPr="004B0F71" w:rsidRDefault="00B769B1" w:rsidP="00B769B1">
            <w:pPr>
              <w:shd w:val="clear" w:color="auto" w:fill="FFFFFF"/>
              <w:jc w:val="center"/>
              <w:rPr>
                <w:b/>
                <w:sz w:val="22"/>
                <w:szCs w:val="22"/>
                <w:lang w:val="lv-LV"/>
              </w:rPr>
            </w:pPr>
            <w:r w:rsidRPr="004B0F71">
              <w:rPr>
                <w:b/>
                <w:color w:val="000000"/>
                <w:spacing w:val="-7"/>
                <w:sz w:val="22"/>
                <w:szCs w:val="22"/>
                <w:lang w:val="lv-LV"/>
              </w:rPr>
              <w:t>divd</w:t>
            </w:r>
            <w:r w:rsidRPr="004B0F71">
              <w:rPr>
                <w:b/>
                <w:color w:val="000000"/>
                <w:sz w:val="22"/>
                <w:szCs w:val="22"/>
                <w:lang w:val="lv-LV"/>
              </w:rPr>
              <w:t>zīslu</w:t>
            </w:r>
          </w:p>
        </w:tc>
        <w:tc>
          <w:tcPr>
            <w:tcW w:w="2756" w:type="dxa"/>
            <w:gridSpan w:val="2"/>
            <w:shd w:val="clear" w:color="auto" w:fill="FFFFFF"/>
            <w:vAlign w:val="center"/>
          </w:tcPr>
          <w:p w:rsidR="00B769B1" w:rsidRPr="004B0F71" w:rsidRDefault="00B769B1" w:rsidP="00B769B1">
            <w:pPr>
              <w:shd w:val="clear" w:color="auto" w:fill="FFFFFF"/>
              <w:jc w:val="center"/>
              <w:rPr>
                <w:b/>
                <w:sz w:val="22"/>
                <w:szCs w:val="22"/>
                <w:lang w:val="lv-LV"/>
              </w:rPr>
            </w:pPr>
            <w:r w:rsidRPr="004B0F71">
              <w:rPr>
                <w:b/>
                <w:color w:val="000000"/>
                <w:spacing w:val="2"/>
                <w:sz w:val="22"/>
                <w:szCs w:val="22"/>
                <w:lang w:val="lv-LV"/>
              </w:rPr>
              <w:t>trīsdzīslu</w:t>
            </w:r>
          </w:p>
        </w:tc>
      </w:tr>
      <w:tr w:rsidR="00B769B1" w:rsidRPr="004B0F71" w:rsidTr="007E0519">
        <w:trPr>
          <w:trHeight w:val="227"/>
          <w:jc w:val="center"/>
        </w:trPr>
        <w:tc>
          <w:tcPr>
            <w:tcW w:w="1800" w:type="dxa"/>
            <w:vMerge/>
            <w:shd w:val="clear" w:color="auto" w:fill="FFFFFF"/>
            <w:vAlign w:val="center"/>
          </w:tcPr>
          <w:p w:rsidR="00B769B1" w:rsidRPr="004B0F71" w:rsidRDefault="00B769B1" w:rsidP="00B769B1">
            <w:pPr>
              <w:shd w:val="clear" w:color="auto" w:fill="FFFFFF"/>
              <w:jc w:val="center"/>
              <w:rPr>
                <w:b/>
                <w:sz w:val="22"/>
                <w:szCs w:val="22"/>
                <w:lang w:val="lv-LV"/>
              </w:rPr>
            </w:pPr>
          </w:p>
        </w:tc>
        <w:tc>
          <w:tcPr>
            <w:tcW w:w="1514" w:type="dxa"/>
            <w:vMerge/>
            <w:shd w:val="clear" w:color="auto" w:fill="FFFFFF"/>
            <w:vAlign w:val="center"/>
          </w:tcPr>
          <w:p w:rsidR="00B769B1" w:rsidRPr="004B0F71" w:rsidRDefault="00B769B1" w:rsidP="00B769B1">
            <w:pPr>
              <w:shd w:val="clear" w:color="auto" w:fill="FFFFFF"/>
              <w:jc w:val="center"/>
              <w:rPr>
                <w:b/>
                <w:sz w:val="22"/>
                <w:szCs w:val="22"/>
                <w:lang w:val="lv-LV"/>
              </w:rPr>
            </w:pPr>
          </w:p>
        </w:tc>
        <w:tc>
          <w:tcPr>
            <w:tcW w:w="1470" w:type="dxa"/>
            <w:shd w:val="clear" w:color="auto" w:fill="FFFFFF"/>
            <w:vAlign w:val="center"/>
          </w:tcPr>
          <w:p w:rsidR="00B769B1" w:rsidRPr="004B0F71" w:rsidRDefault="00B769B1" w:rsidP="00B769B1">
            <w:pPr>
              <w:shd w:val="clear" w:color="auto" w:fill="FFFFFF"/>
              <w:jc w:val="center"/>
              <w:rPr>
                <w:b/>
                <w:sz w:val="22"/>
                <w:szCs w:val="22"/>
                <w:lang w:val="lv-LV"/>
              </w:rPr>
            </w:pPr>
            <w:r w:rsidRPr="004B0F71">
              <w:rPr>
                <w:b/>
                <w:color w:val="000000"/>
                <w:spacing w:val="1"/>
                <w:sz w:val="22"/>
                <w:szCs w:val="22"/>
                <w:lang w:val="lv-LV"/>
              </w:rPr>
              <w:t>gaisā</w:t>
            </w:r>
          </w:p>
        </w:tc>
        <w:tc>
          <w:tcPr>
            <w:tcW w:w="1460" w:type="dxa"/>
            <w:shd w:val="clear" w:color="auto" w:fill="FFFFFF"/>
            <w:vAlign w:val="center"/>
          </w:tcPr>
          <w:p w:rsidR="00B769B1" w:rsidRPr="004B0F71" w:rsidRDefault="00B769B1" w:rsidP="00B769B1">
            <w:pPr>
              <w:shd w:val="clear" w:color="auto" w:fill="FFFFFF"/>
              <w:jc w:val="center"/>
              <w:rPr>
                <w:b/>
                <w:sz w:val="22"/>
                <w:szCs w:val="22"/>
                <w:lang w:val="lv-LV"/>
              </w:rPr>
            </w:pPr>
            <w:r w:rsidRPr="004B0F71">
              <w:rPr>
                <w:b/>
                <w:color w:val="000000"/>
                <w:spacing w:val="-3"/>
                <w:sz w:val="22"/>
                <w:szCs w:val="22"/>
                <w:lang w:val="lv-LV"/>
              </w:rPr>
              <w:t>zemē</w:t>
            </w:r>
          </w:p>
        </w:tc>
        <w:tc>
          <w:tcPr>
            <w:tcW w:w="1460" w:type="dxa"/>
            <w:shd w:val="clear" w:color="auto" w:fill="FFFFFF"/>
            <w:vAlign w:val="center"/>
          </w:tcPr>
          <w:p w:rsidR="00B769B1" w:rsidRPr="004B0F71" w:rsidRDefault="00B769B1" w:rsidP="00B769B1">
            <w:pPr>
              <w:shd w:val="clear" w:color="auto" w:fill="FFFFFF"/>
              <w:jc w:val="center"/>
              <w:rPr>
                <w:b/>
                <w:sz w:val="22"/>
                <w:szCs w:val="22"/>
                <w:lang w:val="lv-LV"/>
              </w:rPr>
            </w:pPr>
            <w:r w:rsidRPr="004B0F71">
              <w:rPr>
                <w:b/>
                <w:color w:val="000000"/>
                <w:spacing w:val="-1"/>
                <w:sz w:val="22"/>
                <w:szCs w:val="22"/>
                <w:lang w:val="lv-LV"/>
              </w:rPr>
              <w:t>gaisā</w:t>
            </w:r>
          </w:p>
        </w:tc>
        <w:tc>
          <w:tcPr>
            <w:tcW w:w="1296" w:type="dxa"/>
            <w:shd w:val="clear" w:color="auto" w:fill="FFFFFF"/>
            <w:vAlign w:val="center"/>
          </w:tcPr>
          <w:p w:rsidR="00B769B1" w:rsidRPr="004B0F71" w:rsidRDefault="00B769B1" w:rsidP="00B769B1">
            <w:pPr>
              <w:shd w:val="clear" w:color="auto" w:fill="FFFFFF"/>
              <w:jc w:val="center"/>
              <w:rPr>
                <w:b/>
                <w:sz w:val="22"/>
                <w:szCs w:val="22"/>
                <w:lang w:val="lv-LV"/>
              </w:rPr>
            </w:pPr>
            <w:r w:rsidRPr="004B0F71">
              <w:rPr>
                <w:b/>
                <w:color w:val="000000"/>
                <w:spacing w:val="-3"/>
                <w:sz w:val="22"/>
                <w:szCs w:val="22"/>
                <w:lang w:val="lv-LV"/>
              </w:rPr>
              <w:t>zemē</w:t>
            </w:r>
          </w:p>
        </w:tc>
      </w:tr>
      <w:tr w:rsidR="00B769B1" w:rsidRPr="004B0F71" w:rsidTr="007E0519">
        <w:trPr>
          <w:trHeight w:val="227"/>
          <w:jc w:val="center"/>
        </w:trPr>
        <w:tc>
          <w:tcPr>
            <w:tcW w:w="180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2,5</w:t>
            </w:r>
          </w:p>
        </w:tc>
        <w:tc>
          <w:tcPr>
            <w:tcW w:w="1514"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23</w:t>
            </w:r>
          </w:p>
        </w:tc>
        <w:tc>
          <w:tcPr>
            <w:tcW w:w="147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21</w:t>
            </w:r>
          </w:p>
        </w:tc>
        <w:tc>
          <w:tcPr>
            <w:tcW w:w="146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34</w:t>
            </w:r>
          </w:p>
        </w:tc>
        <w:tc>
          <w:tcPr>
            <w:tcW w:w="146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19</w:t>
            </w:r>
          </w:p>
        </w:tc>
        <w:tc>
          <w:tcPr>
            <w:tcW w:w="1296"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29</w:t>
            </w:r>
          </w:p>
        </w:tc>
      </w:tr>
      <w:tr w:rsidR="00B769B1" w:rsidRPr="004B0F71" w:rsidTr="007E0519">
        <w:trPr>
          <w:trHeight w:val="227"/>
          <w:jc w:val="center"/>
        </w:trPr>
        <w:tc>
          <w:tcPr>
            <w:tcW w:w="180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4</w:t>
            </w:r>
          </w:p>
        </w:tc>
        <w:tc>
          <w:tcPr>
            <w:tcW w:w="1514"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31</w:t>
            </w:r>
          </w:p>
        </w:tc>
        <w:tc>
          <w:tcPr>
            <w:tcW w:w="147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29</w:t>
            </w:r>
          </w:p>
        </w:tc>
        <w:tc>
          <w:tcPr>
            <w:tcW w:w="146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42</w:t>
            </w:r>
          </w:p>
        </w:tc>
        <w:tc>
          <w:tcPr>
            <w:tcW w:w="146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27</w:t>
            </w:r>
          </w:p>
        </w:tc>
        <w:tc>
          <w:tcPr>
            <w:tcW w:w="1296"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38</w:t>
            </w:r>
          </w:p>
        </w:tc>
      </w:tr>
      <w:tr w:rsidR="00B769B1" w:rsidRPr="004B0F71" w:rsidTr="007E0519">
        <w:trPr>
          <w:trHeight w:val="227"/>
          <w:jc w:val="center"/>
        </w:trPr>
        <w:tc>
          <w:tcPr>
            <w:tcW w:w="180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6</w:t>
            </w:r>
          </w:p>
        </w:tc>
        <w:tc>
          <w:tcPr>
            <w:tcW w:w="1514"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38</w:t>
            </w:r>
          </w:p>
        </w:tc>
        <w:tc>
          <w:tcPr>
            <w:tcW w:w="147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38</w:t>
            </w:r>
          </w:p>
        </w:tc>
        <w:tc>
          <w:tcPr>
            <w:tcW w:w="146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55</w:t>
            </w:r>
          </w:p>
        </w:tc>
        <w:tc>
          <w:tcPr>
            <w:tcW w:w="146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32</w:t>
            </w:r>
          </w:p>
        </w:tc>
        <w:tc>
          <w:tcPr>
            <w:tcW w:w="1296"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46</w:t>
            </w:r>
          </w:p>
        </w:tc>
      </w:tr>
      <w:tr w:rsidR="00B769B1" w:rsidRPr="004B0F71" w:rsidTr="007E0519">
        <w:trPr>
          <w:trHeight w:val="227"/>
          <w:jc w:val="center"/>
        </w:trPr>
        <w:tc>
          <w:tcPr>
            <w:tcW w:w="180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10</w:t>
            </w:r>
          </w:p>
        </w:tc>
        <w:tc>
          <w:tcPr>
            <w:tcW w:w="1514"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60</w:t>
            </w:r>
          </w:p>
        </w:tc>
        <w:tc>
          <w:tcPr>
            <w:tcW w:w="147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55</w:t>
            </w:r>
          </w:p>
        </w:tc>
        <w:tc>
          <w:tcPr>
            <w:tcW w:w="146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80</w:t>
            </w:r>
          </w:p>
        </w:tc>
        <w:tc>
          <w:tcPr>
            <w:tcW w:w="146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42</w:t>
            </w:r>
          </w:p>
        </w:tc>
        <w:tc>
          <w:tcPr>
            <w:tcW w:w="1296"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70</w:t>
            </w:r>
          </w:p>
        </w:tc>
      </w:tr>
      <w:tr w:rsidR="00B769B1" w:rsidRPr="004B0F71" w:rsidTr="007E0519">
        <w:trPr>
          <w:trHeight w:val="227"/>
          <w:jc w:val="center"/>
        </w:trPr>
        <w:tc>
          <w:tcPr>
            <w:tcW w:w="180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16</w:t>
            </w:r>
          </w:p>
        </w:tc>
        <w:tc>
          <w:tcPr>
            <w:tcW w:w="1514"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75</w:t>
            </w:r>
          </w:p>
        </w:tc>
        <w:tc>
          <w:tcPr>
            <w:tcW w:w="147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70</w:t>
            </w:r>
          </w:p>
        </w:tc>
        <w:tc>
          <w:tcPr>
            <w:tcW w:w="146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105</w:t>
            </w:r>
          </w:p>
        </w:tc>
        <w:tc>
          <w:tcPr>
            <w:tcW w:w="146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60</w:t>
            </w:r>
          </w:p>
        </w:tc>
        <w:tc>
          <w:tcPr>
            <w:tcW w:w="1296"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90</w:t>
            </w:r>
          </w:p>
        </w:tc>
      </w:tr>
      <w:tr w:rsidR="00B769B1" w:rsidRPr="004B0F71" w:rsidTr="007E0519">
        <w:trPr>
          <w:trHeight w:val="227"/>
          <w:jc w:val="center"/>
        </w:trPr>
        <w:tc>
          <w:tcPr>
            <w:tcW w:w="180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25</w:t>
            </w:r>
          </w:p>
        </w:tc>
        <w:tc>
          <w:tcPr>
            <w:tcW w:w="1514"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105</w:t>
            </w:r>
          </w:p>
        </w:tc>
        <w:tc>
          <w:tcPr>
            <w:tcW w:w="147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90</w:t>
            </w:r>
          </w:p>
        </w:tc>
        <w:tc>
          <w:tcPr>
            <w:tcW w:w="146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135</w:t>
            </w:r>
          </w:p>
        </w:tc>
        <w:tc>
          <w:tcPr>
            <w:tcW w:w="146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75</w:t>
            </w:r>
          </w:p>
        </w:tc>
        <w:tc>
          <w:tcPr>
            <w:tcW w:w="1296"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115</w:t>
            </w:r>
          </w:p>
        </w:tc>
      </w:tr>
      <w:tr w:rsidR="00B769B1" w:rsidRPr="004B0F71" w:rsidTr="007E0519">
        <w:trPr>
          <w:trHeight w:val="227"/>
          <w:jc w:val="center"/>
        </w:trPr>
        <w:tc>
          <w:tcPr>
            <w:tcW w:w="180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35</w:t>
            </w:r>
          </w:p>
        </w:tc>
        <w:tc>
          <w:tcPr>
            <w:tcW w:w="1514"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130</w:t>
            </w:r>
          </w:p>
        </w:tc>
        <w:tc>
          <w:tcPr>
            <w:tcW w:w="147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105</w:t>
            </w:r>
          </w:p>
        </w:tc>
        <w:tc>
          <w:tcPr>
            <w:tcW w:w="146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160</w:t>
            </w:r>
          </w:p>
        </w:tc>
        <w:tc>
          <w:tcPr>
            <w:tcW w:w="146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90</w:t>
            </w:r>
          </w:p>
        </w:tc>
        <w:tc>
          <w:tcPr>
            <w:tcW w:w="1296"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140</w:t>
            </w:r>
          </w:p>
        </w:tc>
      </w:tr>
      <w:tr w:rsidR="00B769B1" w:rsidRPr="004B0F71" w:rsidTr="007E0519">
        <w:trPr>
          <w:trHeight w:val="227"/>
          <w:jc w:val="center"/>
        </w:trPr>
        <w:tc>
          <w:tcPr>
            <w:tcW w:w="180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pacing w:val="-2"/>
                <w:sz w:val="22"/>
                <w:szCs w:val="22"/>
                <w:lang w:val="lv-LV"/>
              </w:rPr>
              <w:t>50</w:t>
            </w:r>
          </w:p>
        </w:tc>
        <w:tc>
          <w:tcPr>
            <w:tcW w:w="1514"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165</w:t>
            </w:r>
          </w:p>
        </w:tc>
        <w:tc>
          <w:tcPr>
            <w:tcW w:w="147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135</w:t>
            </w:r>
          </w:p>
        </w:tc>
        <w:tc>
          <w:tcPr>
            <w:tcW w:w="146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205</w:t>
            </w:r>
          </w:p>
        </w:tc>
        <w:tc>
          <w:tcPr>
            <w:tcW w:w="146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110</w:t>
            </w:r>
          </w:p>
        </w:tc>
        <w:tc>
          <w:tcPr>
            <w:tcW w:w="1296"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175</w:t>
            </w:r>
          </w:p>
        </w:tc>
      </w:tr>
      <w:tr w:rsidR="00B769B1" w:rsidRPr="004B0F71" w:rsidTr="007E0519">
        <w:trPr>
          <w:trHeight w:val="227"/>
          <w:jc w:val="center"/>
        </w:trPr>
        <w:tc>
          <w:tcPr>
            <w:tcW w:w="180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70</w:t>
            </w:r>
          </w:p>
        </w:tc>
        <w:tc>
          <w:tcPr>
            <w:tcW w:w="1514"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210</w:t>
            </w:r>
          </w:p>
        </w:tc>
        <w:tc>
          <w:tcPr>
            <w:tcW w:w="147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165</w:t>
            </w:r>
          </w:p>
        </w:tc>
        <w:tc>
          <w:tcPr>
            <w:tcW w:w="146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245</w:t>
            </w:r>
          </w:p>
        </w:tc>
        <w:tc>
          <w:tcPr>
            <w:tcW w:w="146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140</w:t>
            </w:r>
          </w:p>
        </w:tc>
        <w:tc>
          <w:tcPr>
            <w:tcW w:w="1296"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210</w:t>
            </w:r>
          </w:p>
        </w:tc>
      </w:tr>
      <w:tr w:rsidR="00B769B1" w:rsidRPr="004B0F71" w:rsidTr="007E0519">
        <w:trPr>
          <w:trHeight w:val="227"/>
          <w:jc w:val="center"/>
        </w:trPr>
        <w:tc>
          <w:tcPr>
            <w:tcW w:w="180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95</w:t>
            </w:r>
          </w:p>
        </w:tc>
        <w:tc>
          <w:tcPr>
            <w:tcW w:w="1514"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250</w:t>
            </w:r>
          </w:p>
        </w:tc>
        <w:tc>
          <w:tcPr>
            <w:tcW w:w="147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200</w:t>
            </w:r>
          </w:p>
        </w:tc>
        <w:tc>
          <w:tcPr>
            <w:tcW w:w="146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295</w:t>
            </w:r>
          </w:p>
        </w:tc>
        <w:tc>
          <w:tcPr>
            <w:tcW w:w="146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170</w:t>
            </w:r>
          </w:p>
        </w:tc>
        <w:tc>
          <w:tcPr>
            <w:tcW w:w="1296"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255</w:t>
            </w:r>
          </w:p>
        </w:tc>
      </w:tr>
      <w:tr w:rsidR="00B769B1" w:rsidRPr="004B0F71" w:rsidTr="007E0519">
        <w:trPr>
          <w:trHeight w:val="227"/>
          <w:jc w:val="center"/>
        </w:trPr>
        <w:tc>
          <w:tcPr>
            <w:tcW w:w="180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120</w:t>
            </w:r>
          </w:p>
        </w:tc>
        <w:tc>
          <w:tcPr>
            <w:tcW w:w="1514"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295</w:t>
            </w:r>
          </w:p>
        </w:tc>
        <w:tc>
          <w:tcPr>
            <w:tcW w:w="147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230</w:t>
            </w:r>
          </w:p>
        </w:tc>
        <w:tc>
          <w:tcPr>
            <w:tcW w:w="146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340</w:t>
            </w:r>
          </w:p>
        </w:tc>
        <w:tc>
          <w:tcPr>
            <w:tcW w:w="146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200</w:t>
            </w:r>
          </w:p>
        </w:tc>
        <w:tc>
          <w:tcPr>
            <w:tcW w:w="1296"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295</w:t>
            </w:r>
          </w:p>
        </w:tc>
      </w:tr>
      <w:tr w:rsidR="00B769B1" w:rsidRPr="004B0F71" w:rsidTr="007E0519">
        <w:trPr>
          <w:trHeight w:val="227"/>
          <w:jc w:val="center"/>
        </w:trPr>
        <w:tc>
          <w:tcPr>
            <w:tcW w:w="180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150</w:t>
            </w:r>
          </w:p>
        </w:tc>
        <w:tc>
          <w:tcPr>
            <w:tcW w:w="1514"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340</w:t>
            </w:r>
          </w:p>
        </w:tc>
        <w:tc>
          <w:tcPr>
            <w:tcW w:w="147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270</w:t>
            </w:r>
          </w:p>
        </w:tc>
        <w:tc>
          <w:tcPr>
            <w:tcW w:w="146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390</w:t>
            </w:r>
          </w:p>
        </w:tc>
        <w:tc>
          <w:tcPr>
            <w:tcW w:w="146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235</w:t>
            </w:r>
          </w:p>
        </w:tc>
        <w:tc>
          <w:tcPr>
            <w:tcW w:w="1296"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335</w:t>
            </w:r>
          </w:p>
        </w:tc>
      </w:tr>
      <w:tr w:rsidR="00B769B1" w:rsidRPr="004B0F71" w:rsidTr="007E0519">
        <w:trPr>
          <w:trHeight w:val="227"/>
          <w:jc w:val="center"/>
        </w:trPr>
        <w:tc>
          <w:tcPr>
            <w:tcW w:w="180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185</w:t>
            </w:r>
          </w:p>
        </w:tc>
        <w:tc>
          <w:tcPr>
            <w:tcW w:w="1514"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390</w:t>
            </w:r>
          </w:p>
        </w:tc>
        <w:tc>
          <w:tcPr>
            <w:tcW w:w="147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310</w:t>
            </w:r>
          </w:p>
        </w:tc>
        <w:tc>
          <w:tcPr>
            <w:tcW w:w="146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440</w:t>
            </w:r>
          </w:p>
        </w:tc>
        <w:tc>
          <w:tcPr>
            <w:tcW w:w="146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270</w:t>
            </w:r>
          </w:p>
        </w:tc>
        <w:tc>
          <w:tcPr>
            <w:tcW w:w="1296"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385</w:t>
            </w:r>
          </w:p>
        </w:tc>
      </w:tr>
      <w:tr w:rsidR="00B769B1" w:rsidRPr="004B0F71" w:rsidTr="007E0519">
        <w:trPr>
          <w:trHeight w:val="227"/>
          <w:jc w:val="center"/>
        </w:trPr>
        <w:tc>
          <w:tcPr>
            <w:tcW w:w="180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240</w:t>
            </w:r>
          </w:p>
        </w:tc>
        <w:tc>
          <w:tcPr>
            <w:tcW w:w="1514"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465</w:t>
            </w:r>
          </w:p>
        </w:tc>
        <w:tc>
          <w:tcPr>
            <w:tcW w:w="147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w:t>
            </w:r>
          </w:p>
        </w:tc>
        <w:tc>
          <w:tcPr>
            <w:tcW w:w="146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w:t>
            </w:r>
          </w:p>
        </w:tc>
        <w:tc>
          <w:tcPr>
            <w:tcW w:w="1460" w:type="dxa"/>
            <w:shd w:val="clear" w:color="auto" w:fill="FFFFFF"/>
            <w:vAlign w:val="center"/>
          </w:tcPr>
          <w:p w:rsidR="00B769B1" w:rsidRPr="004B0F71" w:rsidRDefault="00B769B1" w:rsidP="00B769B1">
            <w:pPr>
              <w:shd w:val="clear" w:color="auto" w:fill="FFFFFF"/>
              <w:jc w:val="center"/>
              <w:rPr>
                <w:sz w:val="22"/>
                <w:szCs w:val="22"/>
                <w:lang w:val="lv-LV"/>
              </w:rPr>
            </w:pPr>
          </w:p>
        </w:tc>
        <w:tc>
          <w:tcPr>
            <w:tcW w:w="1296"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w:t>
            </w:r>
          </w:p>
        </w:tc>
      </w:tr>
    </w:tbl>
    <w:p w:rsidR="00B769B1" w:rsidRPr="003C19C5" w:rsidRDefault="00B769B1" w:rsidP="00B769B1">
      <w:pPr>
        <w:shd w:val="clear" w:color="auto" w:fill="FFFFFF"/>
        <w:ind w:firstLine="397"/>
        <w:rPr>
          <w:color w:val="000000"/>
          <w:spacing w:val="4"/>
          <w:lang w:val="lv-LV"/>
        </w:rPr>
      </w:pPr>
      <w:r w:rsidRPr="003C19C5">
        <w:rPr>
          <w:i/>
          <w:iCs/>
          <w:color w:val="000000"/>
          <w:spacing w:val="5"/>
          <w:lang w:val="lv-LV"/>
        </w:rPr>
        <w:t>Piezīme.  Č</w:t>
      </w:r>
      <w:r w:rsidRPr="003C19C5">
        <w:rPr>
          <w:color w:val="000000"/>
          <w:spacing w:val="5"/>
          <w:lang w:val="lv-LV"/>
        </w:rPr>
        <w:t xml:space="preserve">etrdzīslu plastmasas izolācijas kabeļiem ar spriegumu līdz 1000 V  6. pielikumā </w:t>
      </w:r>
      <w:r w:rsidRPr="003C19C5">
        <w:rPr>
          <w:color w:val="000000"/>
          <w:spacing w:val="4"/>
          <w:lang w:val="lv-LV"/>
        </w:rPr>
        <w:t>d</w:t>
      </w:r>
      <w:r w:rsidRPr="003C19C5">
        <w:rPr>
          <w:color w:val="000000"/>
          <w:spacing w:val="4"/>
          <w:lang w:val="lv-LV"/>
        </w:rPr>
        <w:t>o</w:t>
      </w:r>
      <w:r w:rsidRPr="003C19C5">
        <w:rPr>
          <w:color w:val="000000"/>
          <w:spacing w:val="4"/>
          <w:lang w:val="lv-LV"/>
        </w:rPr>
        <w:t>tās ilgstoši pieļaujamas strāvu vērtības jāreizina ar koeficientu 0,92.</w:t>
      </w:r>
    </w:p>
    <w:p w:rsidR="00B769B1" w:rsidRDefault="00B769B1" w:rsidP="00B769B1">
      <w:pPr>
        <w:pStyle w:val="BodyText"/>
        <w:ind w:firstLine="397"/>
        <w:rPr>
          <w:rFonts w:ascii="Times New Roman" w:eastAsia="Batang" w:hAnsi="Times New Roman"/>
          <w:b/>
        </w:rPr>
      </w:pPr>
    </w:p>
    <w:p w:rsidR="00B769B1" w:rsidRDefault="00B769B1" w:rsidP="00B769B1">
      <w:pPr>
        <w:pStyle w:val="BodyText"/>
        <w:ind w:firstLine="397"/>
        <w:rPr>
          <w:rFonts w:ascii="Times New Roman" w:hAnsi="Times New Roman"/>
        </w:rPr>
      </w:pPr>
      <w:r>
        <w:rPr>
          <w:rFonts w:ascii="Times New Roman" w:hAnsi="Times New Roman"/>
        </w:rPr>
        <w:t xml:space="preserve">3. </w:t>
      </w:r>
      <w:r w:rsidRPr="00DD4F6C">
        <w:rPr>
          <w:rFonts w:ascii="Times New Roman" w:hAnsi="Times New Roman"/>
        </w:rPr>
        <w:t>No</w:t>
      </w:r>
      <w:r>
        <w:rPr>
          <w:rFonts w:ascii="Times New Roman" w:hAnsi="Times New Roman"/>
        </w:rPr>
        <w:t xml:space="preserve"> 2.13</w:t>
      </w:r>
      <w:r w:rsidRPr="00DD4F6C">
        <w:rPr>
          <w:rFonts w:ascii="Times New Roman" w:hAnsi="Times New Roman"/>
        </w:rPr>
        <w:t xml:space="preserve">. tabulas atbilstoši noteikumam </w:t>
      </w:r>
      <w:r w:rsidRPr="00DD4F6C">
        <w:rPr>
          <w:rFonts w:ascii="Times New Roman" w:hAnsi="Times New Roman"/>
          <w:i/>
        </w:rPr>
        <w:t>I</w:t>
      </w:r>
      <w:r w:rsidRPr="00DD4F6C">
        <w:rPr>
          <w:rFonts w:ascii="Times New Roman" w:hAnsi="Times New Roman"/>
          <w:i/>
          <w:vertAlign w:val="subscript"/>
        </w:rPr>
        <w:t>p</w:t>
      </w:r>
      <w:r w:rsidRPr="00DD4F6C">
        <w:rPr>
          <w:rFonts w:ascii="Times New Roman" w:hAnsi="Times New Roman"/>
          <w:i/>
        </w:rPr>
        <w:t xml:space="preserve"> ≥ I</w:t>
      </w:r>
      <w:r w:rsidRPr="00DD4F6C">
        <w:rPr>
          <w:rFonts w:ascii="Times New Roman" w:hAnsi="Times New Roman"/>
          <w:i/>
          <w:vertAlign w:val="subscript"/>
        </w:rPr>
        <w:t>a</w:t>
      </w:r>
      <w:r w:rsidRPr="00DD4F6C">
        <w:rPr>
          <w:rFonts w:ascii="Times New Roman" w:hAnsi="Times New Roman"/>
        </w:rPr>
        <w:t xml:space="preserve"> iz</w:t>
      </w:r>
      <w:r w:rsidRPr="00DD4F6C">
        <w:rPr>
          <w:rFonts w:ascii="Times New Roman" w:hAnsi="Times New Roman"/>
        </w:rPr>
        <w:softHyphen/>
        <w:t>vēlamies kabeļa dzīslas šķēr</w:t>
      </w:r>
      <w:r w:rsidRPr="00DD4F6C">
        <w:rPr>
          <w:rFonts w:ascii="Times New Roman" w:hAnsi="Times New Roman"/>
        </w:rPr>
        <w:t>s</w:t>
      </w:r>
      <w:r w:rsidRPr="00DD4F6C">
        <w:rPr>
          <w:rFonts w:ascii="Times New Roman" w:hAnsi="Times New Roman"/>
        </w:rPr>
        <w:t>griezumu 35 mm</w:t>
      </w:r>
      <w:r w:rsidRPr="00DD4F6C">
        <w:rPr>
          <w:rFonts w:ascii="Times New Roman" w:hAnsi="Times New Roman"/>
          <w:vertAlign w:val="superscript"/>
        </w:rPr>
        <w:t>2</w:t>
      </w:r>
      <w:r w:rsidRPr="00DD4F6C">
        <w:rPr>
          <w:rFonts w:ascii="Times New Roman" w:hAnsi="Times New Roman"/>
        </w:rPr>
        <w:t xml:space="preserve"> </w:t>
      </w:r>
      <w:r w:rsidRPr="005A79A9">
        <w:rPr>
          <w:rFonts w:ascii="Times New Roman" w:hAnsi="Times New Roman"/>
        </w:rPr>
        <w:t xml:space="preserve">ar </w:t>
      </w:r>
      <w:r w:rsidRPr="005A79A9">
        <w:rPr>
          <w:rFonts w:ascii="Times New Roman" w:hAnsi="Times New Roman"/>
          <w:i/>
        </w:rPr>
        <w:t>I</w:t>
      </w:r>
      <w:r w:rsidRPr="005A79A9">
        <w:rPr>
          <w:rFonts w:ascii="Times New Roman" w:hAnsi="Times New Roman"/>
          <w:i/>
          <w:vertAlign w:val="subscript"/>
        </w:rPr>
        <w:t>p</w:t>
      </w:r>
      <w:r w:rsidRPr="005A79A9">
        <w:rPr>
          <w:rFonts w:ascii="Times New Roman" w:hAnsi="Times New Roman"/>
        </w:rPr>
        <w:t xml:space="preserve"> = 140 Α guldīšanai zemē</w:t>
      </w:r>
      <w:r>
        <w:rPr>
          <w:rFonts w:ascii="Times New Roman" w:hAnsi="Times New Roman"/>
        </w:rPr>
        <w:t xml:space="preserve"> (</w:t>
      </w:r>
      <w:r w:rsidRPr="00ED73F1">
        <w:rPr>
          <w:rFonts w:ascii="Times New Roman" w:hAnsi="Times New Roman"/>
          <w:i/>
        </w:rPr>
        <w:t>I</w:t>
      </w:r>
      <w:r w:rsidRPr="00ED73F1">
        <w:rPr>
          <w:rFonts w:ascii="Times New Roman" w:hAnsi="Times New Roman"/>
          <w:i/>
          <w:vertAlign w:val="subscript"/>
        </w:rPr>
        <w:t>p</w:t>
      </w:r>
      <w:r>
        <w:rPr>
          <w:rFonts w:ascii="Times New Roman" w:hAnsi="Times New Roman"/>
        </w:rPr>
        <w:t xml:space="preserve"> = 140 A &gt; </w:t>
      </w:r>
      <w:r w:rsidRPr="00ED73F1">
        <w:rPr>
          <w:rFonts w:ascii="Times New Roman" w:hAnsi="Times New Roman"/>
          <w:i/>
        </w:rPr>
        <w:t>I</w:t>
      </w:r>
      <w:r w:rsidRPr="00ED73F1">
        <w:rPr>
          <w:rFonts w:ascii="Times New Roman" w:hAnsi="Times New Roman"/>
          <w:i/>
          <w:vertAlign w:val="subscript"/>
        </w:rPr>
        <w:t>a</w:t>
      </w:r>
      <w:r>
        <w:rPr>
          <w:rFonts w:ascii="Times New Roman" w:hAnsi="Times New Roman"/>
        </w:rPr>
        <w:t xml:space="preserve"> = 124,3 A)</w:t>
      </w:r>
      <w:r w:rsidRPr="005A79A9">
        <w:rPr>
          <w:rFonts w:ascii="Times New Roman" w:hAnsi="Times New Roman"/>
        </w:rPr>
        <w:t>.</w:t>
      </w:r>
    </w:p>
    <w:p w:rsidR="00B769B1" w:rsidRDefault="00B769B1" w:rsidP="00B769B1">
      <w:pPr>
        <w:shd w:val="clear" w:color="auto" w:fill="FFFFFF"/>
        <w:ind w:firstLine="397"/>
        <w:jc w:val="both"/>
        <w:rPr>
          <w:sz w:val="24"/>
          <w:szCs w:val="24"/>
          <w:lang w:val="lv-LV"/>
        </w:rPr>
      </w:pPr>
      <w:r>
        <w:rPr>
          <w:sz w:val="24"/>
          <w:szCs w:val="24"/>
          <w:lang w:val="lv-LV"/>
        </w:rPr>
        <w:t xml:space="preserve">4. Aizsardzība pret ilgstošo pārslodzi. </w:t>
      </w:r>
    </w:p>
    <w:p w:rsidR="00B769B1" w:rsidRDefault="00B769B1" w:rsidP="00B769B1">
      <w:pPr>
        <w:shd w:val="clear" w:color="auto" w:fill="FFFFFF"/>
        <w:ind w:firstLine="397"/>
        <w:jc w:val="both"/>
        <w:rPr>
          <w:sz w:val="24"/>
          <w:szCs w:val="24"/>
          <w:lang w:val="lv-LV"/>
        </w:rPr>
      </w:pPr>
      <w:r>
        <w:rPr>
          <w:sz w:val="24"/>
          <w:szCs w:val="24"/>
          <w:lang w:val="lv-LV"/>
        </w:rPr>
        <w:t xml:space="preserve">Ja tīkls aizsargāts ar automātslēdzi, tad </w:t>
      </w:r>
      <w:r w:rsidRPr="00064E27">
        <w:rPr>
          <w:i/>
          <w:sz w:val="24"/>
          <w:szCs w:val="24"/>
          <w:lang w:val="lv-LV"/>
        </w:rPr>
        <w:t>I</w:t>
      </w:r>
      <w:r w:rsidRPr="00064E27">
        <w:rPr>
          <w:i/>
          <w:sz w:val="24"/>
          <w:szCs w:val="24"/>
          <w:vertAlign w:val="subscript"/>
          <w:lang w:val="lv-LV"/>
        </w:rPr>
        <w:t>p</w:t>
      </w:r>
      <w:r w:rsidRPr="00064E27">
        <w:rPr>
          <w:i/>
          <w:sz w:val="24"/>
          <w:szCs w:val="24"/>
          <w:lang w:val="lv-LV"/>
        </w:rPr>
        <w:t xml:space="preserve"> </w:t>
      </w:r>
      <w:r>
        <w:rPr>
          <w:i/>
          <w:sz w:val="24"/>
          <w:szCs w:val="24"/>
          <w:lang w:val="lv-LV"/>
        </w:rPr>
        <w:t>=</w:t>
      </w:r>
      <w:r w:rsidRPr="00C01798">
        <w:rPr>
          <w:lang w:val="lv-LV"/>
        </w:rPr>
        <w:t>140 A</w:t>
      </w:r>
      <w:r>
        <w:rPr>
          <w:i/>
          <w:sz w:val="24"/>
          <w:szCs w:val="24"/>
          <w:lang w:val="lv-LV"/>
        </w:rPr>
        <w:t xml:space="preserve"> </w:t>
      </w:r>
      <w:r w:rsidRPr="00064E27">
        <w:rPr>
          <w:sz w:val="24"/>
          <w:szCs w:val="24"/>
          <w:lang w:val="lv-LV"/>
        </w:rPr>
        <w:t>≥</w:t>
      </w:r>
      <w:r w:rsidRPr="00064E27">
        <w:rPr>
          <w:i/>
          <w:sz w:val="24"/>
          <w:szCs w:val="24"/>
          <w:lang w:val="lv-LV"/>
        </w:rPr>
        <w:t xml:space="preserve"> K</w:t>
      </w:r>
      <w:r w:rsidRPr="00064E27">
        <w:rPr>
          <w:i/>
          <w:sz w:val="24"/>
          <w:szCs w:val="24"/>
          <w:vertAlign w:val="subscript"/>
          <w:lang w:val="lv-LV"/>
        </w:rPr>
        <w:t>aizs</w:t>
      </w:r>
      <w:r w:rsidRPr="00064E27">
        <w:rPr>
          <w:sz w:val="24"/>
          <w:szCs w:val="24"/>
          <w:lang w:val="lv-LV"/>
        </w:rPr>
        <w:t>∙</w:t>
      </w:r>
      <w:r w:rsidRPr="00064E27">
        <w:rPr>
          <w:i/>
          <w:sz w:val="24"/>
          <w:szCs w:val="24"/>
          <w:lang w:val="lv-LV"/>
        </w:rPr>
        <w:t>I</w:t>
      </w:r>
      <w:r w:rsidRPr="00C01798">
        <w:rPr>
          <w:i/>
          <w:vertAlign w:val="subscript"/>
          <w:lang w:val="lv-LV"/>
        </w:rPr>
        <w:t>a</w:t>
      </w:r>
      <w:r>
        <w:rPr>
          <w:sz w:val="24"/>
          <w:szCs w:val="24"/>
          <w:lang w:val="lv-LV"/>
        </w:rPr>
        <w:t xml:space="preserve"> = 1·124,3 = 124,3 A</w:t>
      </w:r>
      <w:r w:rsidRPr="00DD4F6C">
        <w:rPr>
          <w:sz w:val="24"/>
          <w:szCs w:val="24"/>
          <w:lang w:val="lv-LV"/>
        </w:rPr>
        <w:t xml:space="preserve"> </w:t>
      </w:r>
      <w:r w:rsidRPr="00C01798">
        <w:rPr>
          <w:sz w:val="24"/>
          <w:szCs w:val="24"/>
          <w:lang w:val="lv-LV"/>
        </w:rPr>
        <w:t>un aizsardzības atbilstības no</w:t>
      </w:r>
      <w:r w:rsidRPr="00C01798">
        <w:rPr>
          <w:sz w:val="24"/>
          <w:szCs w:val="24"/>
          <w:lang w:val="lv-LV"/>
        </w:rPr>
        <w:softHyphen/>
        <w:t>teikums ir izpildīts</w:t>
      </w:r>
      <w:r>
        <w:rPr>
          <w:sz w:val="24"/>
          <w:szCs w:val="24"/>
          <w:lang w:val="lv-LV"/>
        </w:rPr>
        <w:t xml:space="preserve"> (2.8. tab.)</w:t>
      </w:r>
      <w:r w:rsidRPr="00C01798">
        <w:rPr>
          <w:sz w:val="24"/>
          <w:szCs w:val="24"/>
          <w:lang w:val="lv-LV"/>
        </w:rPr>
        <w:t>.</w:t>
      </w:r>
      <w:r>
        <w:rPr>
          <w:sz w:val="24"/>
          <w:szCs w:val="24"/>
          <w:lang w:val="lv-LV"/>
        </w:rPr>
        <w:t xml:space="preserve"> </w:t>
      </w:r>
    </w:p>
    <w:p w:rsidR="00B769B1" w:rsidRPr="005A79A9" w:rsidRDefault="00B769B1" w:rsidP="00B769B1">
      <w:pPr>
        <w:pStyle w:val="BodyText"/>
        <w:ind w:firstLine="397"/>
        <w:rPr>
          <w:rFonts w:ascii="Times New Roman" w:hAnsi="Times New Roman"/>
        </w:rPr>
      </w:pPr>
      <w:r>
        <w:rPr>
          <w:rFonts w:ascii="Times New Roman" w:hAnsi="Times New Roman"/>
        </w:rPr>
        <w:t xml:space="preserve">Ja tīkls aizsargāts ar drošinātāju, tad </w:t>
      </w:r>
      <w:r w:rsidRPr="00064E27">
        <w:rPr>
          <w:rFonts w:ascii="Times New Roman" w:hAnsi="Times New Roman"/>
          <w:i/>
        </w:rPr>
        <w:t>I</w:t>
      </w:r>
      <w:r w:rsidRPr="00064E27">
        <w:rPr>
          <w:rFonts w:ascii="Times New Roman" w:hAnsi="Times New Roman"/>
          <w:i/>
          <w:vertAlign w:val="subscript"/>
        </w:rPr>
        <w:t>p</w:t>
      </w:r>
      <w:r w:rsidRPr="00064E27">
        <w:rPr>
          <w:rFonts w:ascii="Times New Roman" w:hAnsi="Times New Roman"/>
          <w:i/>
        </w:rPr>
        <w:t xml:space="preserve"> </w:t>
      </w:r>
      <w:r>
        <w:rPr>
          <w:rFonts w:ascii="Times New Roman" w:hAnsi="Times New Roman"/>
          <w:i/>
        </w:rPr>
        <w:t>=</w:t>
      </w:r>
      <w:r w:rsidRPr="005A79A9">
        <w:rPr>
          <w:rFonts w:ascii="Times New Roman" w:hAnsi="Times New Roman"/>
        </w:rPr>
        <w:t>140 A</w:t>
      </w:r>
      <w:r>
        <w:rPr>
          <w:rFonts w:ascii="Times New Roman" w:hAnsi="Times New Roman"/>
          <w:i/>
        </w:rPr>
        <w:t xml:space="preserve"> </w:t>
      </w:r>
      <w:r>
        <w:rPr>
          <w:rFonts w:ascii="Times New Roman" w:hAnsi="Times New Roman"/>
        </w:rPr>
        <w:t>≤</w:t>
      </w:r>
      <w:r w:rsidRPr="00064E27">
        <w:rPr>
          <w:rFonts w:ascii="Times New Roman" w:hAnsi="Times New Roman"/>
          <w:i/>
        </w:rPr>
        <w:t xml:space="preserve"> K</w:t>
      </w:r>
      <w:r w:rsidRPr="00064E27">
        <w:rPr>
          <w:rFonts w:ascii="Times New Roman" w:hAnsi="Times New Roman"/>
          <w:i/>
          <w:vertAlign w:val="subscript"/>
        </w:rPr>
        <w:t>aizs</w:t>
      </w:r>
      <w:r w:rsidRPr="00064E27">
        <w:rPr>
          <w:rFonts w:ascii="Times New Roman" w:hAnsi="Times New Roman"/>
        </w:rPr>
        <w:t>∙</w:t>
      </w:r>
      <w:r w:rsidRPr="00064E27">
        <w:rPr>
          <w:rFonts w:ascii="Times New Roman" w:hAnsi="Times New Roman"/>
          <w:i/>
        </w:rPr>
        <w:t>I</w:t>
      </w:r>
      <w:r>
        <w:rPr>
          <w:rFonts w:ascii="Times New Roman" w:hAnsi="Times New Roman"/>
          <w:i/>
          <w:vertAlign w:val="subscript"/>
        </w:rPr>
        <w:t>a</w:t>
      </w:r>
      <w:r>
        <w:rPr>
          <w:rFonts w:ascii="Times New Roman" w:hAnsi="Times New Roman"/>
        </w:rPr>
        <w:t xml:space="preserve"> = 1,25·124,3 = 155,4 A</w:t>
      </w:r>
      <w:r w:rsidRPr="00064E27">
        <w:rPr>
          <w:rFonts w:ascii="Times New Roman" w:hAnsi="Times New Roman"/>
        </w:rPr>
        <w:t xml:space="preserve">  </w:t>
      </w:r>
      <w:r>
        <w:rPr>
          <w:rFonts w:ascii="Times New Roman" w:hAnsi="Times New Roman"/>
        </w:rPr>
        <w:t>un tīkls neaizsargāts pret ilgstošo pārslodzi. Šajā gadījumā nepieciešams izvēlēt kabeļi ar dzīslas šķērsgriezumu 50 mm</w:t>
      </w:r>
      <w:r w:rsidRPr="004C260E">
        <w:rPr>
          <w:rFonts w:ascii="Times New Roman" w:hAnsi="Times New Roman"/>
          <w:vertAlign w:val="superscript"/>
        </w:rPr>
        <w:t>2</w:t>
      </w:r>
      <w:r>
        <w:rPr>
          <w:rFonts w:ascii="Times New Roman" w:hAnsi="Times New Roman"/>
        </w:rPr>
        <w:t>.</w:t>
      </w:r>
    </w:p>
    <w:p w:rsidR="00B769B1" w:rsidRDefault="00B769B1" w:rsidP="00B769B1">
      <w:pPr>
        <w:shd w:val="clear" w:color="auto" w:fill="FFFFFF"/>
        <w:ind w:firstLine="397"/>
        <w:jc w:val="both"/>
        <w:rPr>
          <w:sz w:val="24"/>
          <w:szCs w:val="24"/>
          <w:lang w:val="lv-LV"/>
        </w:rPr>
      </w:pPr>
      <w:r>
        <w:rPr>
          <w:sz w:val="24"/>
          <w:szCs w:val="24"/>
          <w:lang w:val="lv-LV"/>
        </w:rPr>
        <w:t>5. Aizsardzība pret īsslēguma strāvas iedarbību.</w:t>
      </w:r>
    </w:p>
    <w:p w:rsidR="00B769B1" w:rsidRPr="004C260E" w:rsidRDefault="00B769B1" w:rsidP="00B769B1">
      <w:pPr>
        <w:pStyle w:val="BodyText"/>
        <w:ind w:firstLine="397"/>
        <w:rPr>
          <w:rFonts w:ascii="Times New Roman" w:hAnsi="Times New Roman"/>
        </w:rPr>
      </w:pPr>
      <w:r w:rsidRPr="004C260E">
        <w:rPr>
          <w:rFonts w:ascii="Times New Roman" w:hAnsi="Times New Roman"/>
        </w:rPr>
        <w:t>No 2.8. tabulas spēka tīkliem aizsardzībai pret īsslēgumu</w:t>
      </w:r>
      <w:r>
        <w:rPr>
          <w:rFonts w:ascii="Times New Roman" w:hAnsi="Times New Roman"/>
        </w:rPr>
        <w:t xml:space="preserve"> ar drošinātājiem</w:t>
      </w:r>
      <w:r w:rsidRPr="004C260E">
        <w:rPr>
          <w:rFonts w:ascii="Times New Roman" w:hAnsi="Times New Roman"/>
        </w:rPr>
        <w:t xml:space="preserve"> </w:t>
      </w:r>
      <w:r w:rsidRPr="004C260E">
        <w:rPr>
          <w:rFonts w:ascii="Times New Roman" w:hAnsi="Times New Roman"/>
          <w:i/>
        </w:rPr>
        <w:t>K</w:t>
      </w:r>
      <w:r w:rsidRPr="004C260E">
        <w:rPr>
          <w:rFonts w:ascii="Times New Roman" w:hAnsi="Times New Roman"/>
          <w:i/>
          <w:vertAlign w:val="subscript"/>
        </w:rPr>
        <w:t>aizs</w:t>
      </w:r>
      <w:r w:rsidRPr="004C260E">
        <w:rPr>
          <w:rFonts w:ascii="Times New Roman" w:hAnsi="Times New Roman"/>
        </w:rPr>
        <w:t xml:space="preserve"> = 0,33. Tad </w:t>
      </w:r>
      <w:r w:rsidRPr="004C260E">
        <w:rPr>
          <w:rFonts w:ascii="Times New Roman" w:hAnsi="Times New Roman"/>
          <w:i/>
        </w:rPr>
        <w:t>K</w:t>
      </w:r>
      <w:r w:rsidRPr="004C260E">
        <w:rPr>
          <w:rFonts w:ascii="Times New Roman" w:hAnsi="Times New Roman"/>
          <w:i/>
          <w:vertAlign w:val="subscript"/>
        </w:rPr>
        <w:t>aizs</w:t>
      </w:r>
      <w:r w:rsidRPr="004C260E">
        <w:rPr>
          <w:rFonts w:ascii="Times New Roman" w:hAnsi="Times New Roman"/>
          <w:i/>
          <w:spacing w:val="2"/>
        </w:rPr>
        <w:t xml:space="preserve"> I</w:t>
      </w:r>
      <w:r w:rsidRPr="004C260E">
        <w:rPr>
          <w:rFonts w:ascii="Times New Roman" w:hAnsi="Times New Roman"/>
          <w:i/>
          <w:spacing w:val="2"/>
          <w:vertAlign w:val="subscript"/>
        </w:rPr>
        <w:t>N iel</w:t>
      </w:r>
      <w:r w:rsidRPr="004C260E">
        <w:rPr>
          <w:rFonts w:ascii="Times New Roman" w:hAnsi="Times New Roman"/>
        </w:rPr>
        <w:t xml:space="preserve"> = 0,33 · </w:t>
      </w:r>
      <w:r>
        <w:rPr>
          <w:rFonts w:ascii="Times New Roman" w:hAnsi="Times New Roman"/>
        </w:rPr>
        <w:t>124,3</w:t>
      </w:r>
      <w:r w:rsidRPr="004C260E">
        <w:rPr>
          <w:rFonts w:ascii="Times New Roman" w:hAnsi="Times New Roman"/>
        </w:rPr>
        <w:t xml:space="preserve"> = </w:t>
      </w:r>
      <w:r>
        <w:rPr>
          <w:rFonts w:ascii="Times New Roman" w:hAnsi="Times New Roman"/>
        </w:rPr>
        <w:t>41</w:t>
      </w:r>
      <w:r w:rsidRPr="004C260E">
        <w:rPr>
          <w:rFonts w:ascii="Times New Roman" w:hAnsi="Times New Roman"/>
        </w:rPr>
        <w:t xml:space="preserve"> A.</w:t>
      </w:r>
    </w:p>
    <w:p w:rsidR="00B769B1" w:rsidRPr="004C260E" w:rsidRDefault="00B769B1" w:rsidP="00B769B1">
      <w:pPr>
        <w:ind w:firstLine="397"/>
        <w:rPr>
          <w:b/>
          <w:sz w:val="24"/>
          <w:szCs w:val="24"/>
          <w:lang w:val="lv-LV"/>
        </w:rPr>
      </w:pPr>
      <w:r w:rsidRPr="004C260E">
        <w:rPr>
          <w:sz w:val="24"/>
          <w:szCs w:val="24"/>
          <w:lang w:val="lv-LV"/>
        </w:rPr>
        <w:t xml:space="preserve">Tādejādi </w:t>
      </w:r>
      <w:r w:rsidRPr="004C260E">
        <w:rPr>
          <w:i/>
          <w:sz w:val="24"/>
          <w:szCs w:val="24"/>
          <w:lang w:val="lv-LV"/>
        </w:rPr>
        <w:t>I</w:t>
      </w:r>
      <w:r w:rsidRPr="004C260E">
        <w:rPr>
          <w:i/>
          <w:sz w:val="24"/>
          <w:szCs w:val="24"/>
          <w:vertAlign w:val="subscript"/>
          <w:lang w:val="lv-LV"/>
        </w:rPr>
        <w:t>p</w:t>
      </w:r>
      <w:r w:rsidRPr="004C260E">
        <w:rPr>
          <w:sz w:val="24"/>
          <w:szCs w:val="24"/>
          <w:lang w:val="lv-LV"/>
        </w:rPr>
        <w:t xml:space="preserve"> =140 A &gt; </w:t>
      </w:r>
      <w:r w:rsidRPr="004C260E">
        <w:rPr>
          <w:i/>
          <w:sz w:val="24"/>
          <w:szCs w:val="24"/>
          <w:lang w:val="lv-LV"/>
        </w:rPr>
        <w:t>K</w:t>
      </w:r>
      <w:r w:rsidRPr="004C260E">
        <w:rPr>
          <w:i/>
          <w:sz w:val="24"/>
          <w:szCs w:val="24"/>
          <w:vertAlign w:val="subscript"/>
          <w:lang w:val="lv-LV"/>
        </w:rPr>
        <w:t>aizs</w:t>
      </w:r>
      <w:r w:rsidRPr="004C260E">
        <w:rPr>
          <w:i/>
          <w:spacing w:val="2"/>
          <w:sz w:val="24"/>
          <w:szCs w:val="24"/>
          <w:lang w:val="lv-LV"/>
        </w:rPr>
        <w:t xml:space="preserve"> I</w:t>
      </w:r>
      <w:r w:rsidRPr="004C260E">
        <w:rPr>
          <w:i/>
          <w:spacing w:val="2"/>
          <w:sz w:val="24"/>
          <w:szCs w:val="24"/>
          <w:vertAlign w:val="subscript"/>
          <w:lang w:val="lv-LV"/>
        </w:rPr>
        <w:t>N iel</w:t>
      </w:r>
      <w:r w:rsidRPr="004C260E">
        <w:rPr>
          <w:sz w:val="24"/>
          <w:szCs w:val="24"/>
          <w:lang w:val="lv-LV"/>
        </w:rPr>
        <w:t xml:space="preserve"> = </w:t>
      </w:r>
      <w:r>
        <w:rPr>
          <w:sz w:val="24"/>
          <w:szCs w:val="24"/>
          <w:lang w:val="lv-LV"/>
        </w:rPr>
        <w:t>41</w:t>
      </w:r>
      <w:r w:rsidRPr="004C260E">
        <w:rPr>
          <w:sz w:val="24"/>
          <w:szCs w:val="24"/>
          <w:lang w:val="lv-LV"/>
        </w:rPr>
        <w:t xml:space="preserve"> A, un aizsardzības atbilstības no</w:t>
      </w:r>
      <w:r w:rsidRPr="004C260E">
        <w:rPr>
          <w:sz w:val="24"/>
          <w:szCs w:val="24"/>
          <w:lang w:val="lv-LV"/>
        </w:rPr>
        <w:softHyphen/>
        <w:t>teikums ir i</w:t>
      </w:r>
      <w:r w:rsidRPr="004C260E">
        <w:rPr>
          <w:sz w:val="24"/>
          <w:szCs w:val="24"/>
          <w:lang w:val="lv-LV"/>
        </w:rPr>
        <w:t>z</w:t>
      </w:r>
      <w:r w:rsidRPr="004C260E">
        <w:rPr>
          <w:sz w:val="24"/>
          <w:szCs w:val="24"/>
          <w:lang w:val="lv-LV"/>
        </w:rPr>
        <w:t>pildīts.</w:t>
      </w:r>
    </w:p>
    <w:p w:rsidR="00B769B1" w:rsidRPr="004C260E" w:rsidRDefault="00B769B1" w:rsidP="00B769B1">
      <w:pPr>
        <w:pStyle w:val="BodyText"/>
        <w:ind w:firstLine="397"/>
        <w:rPr>
          <w:rFonts w:ascii="Times New Roman" w:hAnsi="Times New Roman"/>
        </w:rPr>
      </w:pPr>
      <w:r w:rsidRPr="004C260E">
        <w:rPr>
          <w:rFonts w:ascii="Times New Roman" w:hAnsi="Times New Roman"/>
        </w:rPr>
        <w:t>Aizsardzībai</w:t>
      </w:r>
      <w:r>
        <w:rPr>
          <w:rFonts w:ascii="Times New Roman" w:hAnsi="Times New Roman"/>
        </w:rPr>
        <w:t xml:space="preserve"> </w:t>
      </w:r>
      <w:r w:rsidRPr="004C260E">
        <w:rPr>
          <w:rFonts w:ascii="Times New Roman" w:hAnsi="Times New Roman"/>
        </w:rPr>
        <w:t>pret īsslēgumu</w:t>
      </w:r>
      <w:r>
        <w:rPr>
          <w:rFonts w:ascii="Times New Roman" w:hAnsi="Times New Roman"/>
        </w:rPr>
        <w:t xml:space="preserve"> ar automātslēdžim</w:t>
      </w:r>
      <w:r w:rsidRPr="004C260E">
        <w:rPr>
          <w:rFonts w:ascii="Times New Roman" w:hAnsi="Times New Roman"/>
        </w:rPr>
        <w:t xml:space="preserve"> </w:t>
      </w:r>
      <w:r w:rsidRPr="004C260E">
        <w:rPr>
          <w:rFonts w:ascii="Times New Roman" w:hAnsi="Times New Roman"/>
          <w:i/>
        </w:rPr>
        <w:t>K</w:t>
      </w:r>
      <w:r w:rsidRPr="004C260E">
        <w:rPr>
          <w:rFonts w:ascii="Times New Roman" w:hAnsi="Times New Roman"/>
          <w:i/>
          <w:vertAlign w:val="subscript"/>
        </w:rPr>
        <w:t>aizs</w:t>
      </w:r>
      <w:r w:rsidRPr="004C260E">
        <w:rPr>
          <w:rFonts w:ascii="Times New Roman" w:hAnsi="Times New Roman"/>
        </w:rPr>
        <w:t xml:space="preserve"> = </w:t>
      </w:r>
      <w:r>
        <w:rPr>
          <w:rFonts w:ascii="Times New Roman" w:hAnsi="Times New Roman"/>
        </w:rPr>
        <w:t>1,</w:t>
      </w:r>
      <w:r w:rsidRPr="004C260E">
        <w:rPr>
          <w:rFonts w:ascii="Times New Roman" w:hAnsi="Times New Roman"/>
        </w:rPr>
        <w:t xml:space="preserve">0. Tad </w:t>
      </w:r>
      <w:r w:rsidRPr="004C260E">
        <w:rPr>
          <w:rFonts w:ascii="Times New Roman" w:hAnsi="Times New Roman"/>
          <w:i/>
        </w:rPr>
        <w:t>K</w:t>
      </w:r>
      <w:r w:rsidRPr="004C260E">
        <w:rPr>
          <w:rFonts w:ascii="Times New Roman" w:hAnsi="Times New Roman"/>
          <w:i/>
          <w:vertAlign w:val="subscript"/>
        </w:rPr>
        <w:t>aizs</w:t>
      </w:r>
      <w:r w:rsidRPr="004C260E">
        <w:rPr>
          <w:rFonts w:ascii="Times New Roman" w:hAnsi="Times New Roman"/>
          <w:i/>
          <w:spacing w:val="2"/>
        </w:rPr>
        <w:t xml:space="preserve"> I</w:t>
      </w:r>
      <w:r w:rsidRPr="004C260E">
        <w:rPr>
          <w:rFonts w:ascii="Times New Roman" w:hAnsi="Times New Roman"/>
          <w:i/>
          <w:spacing w:val="2"/>
          <w:vertAlign w:val="subscript"/>
        </w:rPr>
        <w:t>N iel</w:t>
      </w:r>
      <w:r w:rsidRPr="004C260E">
        <w:rPr>
          <w:rFonts w:ascii="Times New Roman" w:hAnsi="Times New Roman"/>
        </w:rPr>
        <w:t xml:space="preserve"> = </w:t>
      </w:r>
      <w:r>
        <w:rPr>
          <w:rFonts w:ascii="Times New Roman" w:hAnsi="Times New Roman"/>
        </w:rPr>
        <w:t>1</w:t>
      </w:r>
      <w:r w:rsidRPr="004C260E">
        <w:rPr>
          <w:rFonts w:ascii="Times New Roman" w:hAnsi="Times New Roman"/>
        </w:rPr>
        <w:t>,</w:t>
      </w:r>
      <w:r>
        <w:rPr>
          <w:rFonts w:ascii="Times New Roman" w:hAnsi="Times New Roman"/>
        </w:rPr>
        <w:t>0</w:t>
      </w:r>
      <w:r w:rsidRPr="004C260E">
        <w:rPr>
          <w:rFonts w:ascii="Times New Roman" w:hAnsi="Times New Roman"/>
        </w:rPr>
        <w:t xml:space="preserve"> · </w:t>
      </w:r>
      <w:r>
        <w:rPr>
          <w:rFonts w:ascii="Times New Roman" w:hAnsi="Times New Roman"/>
        </w:rPr>
        <w:t>124,3</w:t>
      </w:r>
      <w:r w:rsidRPr="004C260E">
        <w:rPr>
          <w:rFonts w:ascii="Times New Roman" w:hAnsi="Times New Roman"/>
        </w:rPr>
        <w:t xml:space="preserve"> = </w:t>
      </w:r>
      <w:r>
        <w:rPr>
          <w:rFonts w:ascii="Times New Roman" w:hAnsi="Times New Roman"/>
        </w:rPr>
        <w:t>124,3</w:t>
      </w:r>
      <w:r w:rsidRPr="004C260E">
        <w:rPr>
          <w:rFonts w:ascii="Times New Roman" w:hAnsi="Times New Roman"/>
        </w:rPr>
        <w:t xml:space="preserve"> A.</w:t>
      </w:r>
      <w:r w:rsidRPr="003B4D53">
        <w:rPr>
          <w:rFonts w:ascii="Times New Roman" w:hAnsi="Times New Roman"/>
        </w:rPr>
        <w:t xml:space="preserve"> </w:t>
      </w:r>
      <w:r w:rsidRPr="004C260E">
        <w:rPr>
          <w:rFonts w:ascii="Times New Roman" w:hAnsi="Times New Roman"/>
        </w:rPr>
        <w:t xml:space="preserve">Tādejādi </w:t>
      </w:r>
      <w:r w:rsidRPr="004C260E">
        <w:rPr>
          <w:rFonts w:ascii="Times New Roman" w:hAnsi="Times New Roman"/>
          <w:i/>
        </w:rPr>
        <w:t>I</w:t>
      </w:r>
      <w:r w:rsidRPr="004C260E">
        <w:rPr>
          <w:rFonts w:ascii="Times New Roman" w:hAnsi="Times New Roman"/>
          <w:i/>
          <w:vertAlign w:val="subscript"/>
        </w:rPr>
        <w:t>p</w:t>
      </w:r>
      <w:r w:rsidRPr="004C260E">
        <w:rPr>
          <w:rFonts w:ascii="Times New Roman" w:hAnsi="Times New Roman"/>
        </w:rPr>
        <w:t xml:space="preserve"> =140 A &gt; </w:t>
      </w:r>
      <w:r w:rsidRPr="004C260E">
        <w:rPr>
          <w:rFonts w:ascii="Times New Roman" w:hAnsi="Times New Roman"/>
          <w:i/>
        </w:rPr>
        <w:t>K</w:t>
      </w:r>
      <w:r w:rsidRPr="004C260E">
        <w:rPr>
          <w:rFonts w:ascii="Times New Roman" w:hAnsi="Times New Roman"/>
          <w:i/>
          <w:vertAlign w:val="subscript"/>
        </w:rPr>
        <w:t>aizs</w:t>
      </w:r>
      <w:r w:rsidRPr="004C260E">
        <w:rPr>
          <w:rFonts w:ascii="Times New Roman" w:hAnsi="Times New Roman"/>
          <w:i/>
          <w:spacing w:val="2"/>
        </w:rPr>
        <w:t xml:space="preserve"> I</w:t>
      </w:r>
      <w:r w:rsidRPr="004C260E">
        <w:rPr>
          <w:rFonts w:ascii="Times New Roman" w:hAnsi="Times New Roman"/>
          <w:i/>
          <w:spacing w:val="2"/>
          <w:vertAlign w:val="subscript"/>
        </w:rPr>
        <w:t>N iel</w:t>
      </w:r>
      <w:r w:rsidRPr="004C260E">
        <w:rPr>
          <w:rFonts w:ascii="Times New Roman" w:hAnsi="Times New Roman"/>
        </w:rPr>
        <w:t xml:space="preserve"> = </w:t>
      </w:r>
      <w:r>
        <w:rPr>
          <w:rFonts w:ascii="Times New Roman" w:hAnsi="Times New Roman"/>
        </w:rPr>
        <w:t>124,3</w:t>
      </w:r>
      <w:r w:rsidRPr="004C260E">
        <w:rPr>
          <w:rFonts w:ascii="Times New Roman" w:hAnsi="Times New Roman"/>
        </w:rPr>
        <w:t xml:space="preserve"> A, un aizsardzības atbilstības no</w:t>
      </w:r>
      <w:r w:rsidRPr="004C260E">
        <w:rPr>
          <w:rFonts w:ascii="Times New Roman" w:hAnsi="Times New Roman"/>
        </w:rPr>
        <w:softHyphen/>
        <w:t>teikums ir izpildīts.</w:t>
      </w:r>
    </w:p>
    <w:p w:rsidR="00B769B1" w:rsidRDefault="00B769B1" w:rsidP="00B769B1">
      <w:pPr>
        <w:jc w:val="right"/>
        <w:rPr>
          <w:sz w:val="24"/>
          <w:szCs w:val="24"/>
          <w:lang w:val="lv-LV"/>
        </w:rPr>
      </w:pPr>
    </w:p>
    <w:p w:rsidR="0003678A" w:rsidRDefault="00B769B1" w:rsidP="00B769B1">
      <w:pPr>
        <w:shd w:val="clear" w:color="auto" w:fill="FFFFFF"/>
        <w:jc w:val="both"/>
        <w:rPr>
          <w:b/>
          <w:sz w:val="24"/>
          <w:szCs w:val="24"/>
          <w:lang w:val="lv-LV"/>
        </w:rPr>
      </w:pPr>
      <w:r w:rsidRPr="008C1D13">
        <w:rPr>
          <w:b/>
          <w:color w:val="000000"/>
          <w:spacing w:val="4"/>
          <w:sz w:val="24"/>
          <w:szCs w:val="24"/>
          <w:lang w:val="lv-LV"/>
        </w:rPr>
        <w:t xml:space="preserve">      </w:t>
      </w:r>
      <w:r w:rsidR="0003678A">
        <w:rPr>
          <w:b/>
          <w:sz w:val="24"/>
          <w:szCs w:val="24"/>
          <w:lang w:val="lv-LV"/>
        </w:rPr>
        <w:t xml:space="preserve">2.10. </w:t>
      </w:r>
      <w:r w:rsidR="0003678A" w:rsidRPr="008C1D13">
        <w:rPr>
          <w:b/>
          <w:sz w:val="24"/>
          <w:szCs w:val="24"/>
          <w:lang w:val="lv-LV"/>
        </w:rPr>
        <w:t>Trīsfāzu līnijas sprieguma zuduma aprēķins</w:t>
      </w:r>
    </w:p>
    <w:p w:rsidR="0003678A" w:rsidRDefault="0003678A" w:rsidP="00B769B1">
      <w:pPr>
        <w:shd w:val="clear" w:color="auto" w:fill="FFFFFF"/>
        <w:jc w:val="both"/>
        <w:rPr>
          <w:b/>
          <w:color w:val="000000"/>
          <w:spacing w:val="4"/>
          <w:sz w:val="24"/>
          <w:szCs w:val="24"/>
          <w:lang w:val="lv-LV"/>
        </w:rPr>
      </w:pPr>
      <w:r>
        <w:rPr>
          <w:b/>
          <w:color w:val="000000"/>
          <w:spacing w:val="4"/>
          <w:sz w:val="24"/>
          <w:szCs w:val="24"/>
          <w:lang w:val="lv-LV"/>
        </w:rPr>
        <w:t xml:space="preserve"> </w:t>
      </w:r>
    </w:p>
    <w:p w:rsidR="00B769B1" w:rsidRPr="008C1D13" w:rsidRDefault="00B769B1" w:rsidP="00B769B1">
      <w:pPr>
        <w:shd w:val="clear" w:color="auto" w:fill="FFFFFF"/>
        <w:ind w:firstLine="397"/>
        <w:jc w:val="both"/>
        <w:rPr>
          <w:color w:val="000000"/>
          <w:sz w:val="24"/>
          <w:szCs w:val="24"/>
          <w:lang w:val="lv-LV"/>
        </w:rPr>
      </w:pPr>
      <w:r w:rsidRPr="008C1D13">
        <w:rPr>
          <w:b/>
          <w:color w:val="000000"/>
          <w:spacing w:val="4"/>
          <w:sz w:val="24"/>
          <w:szCs w:val="24"/>
          <w:lang w:val="lv-LV"/>
        </w:rPr>
        <w:t>Vada aktīvā pretestība</w:t>
      </w:r>
      <w:r w:rsidR="0003678A">
        <w:rPr>
          <w:b/>
          <w:color w:val="000000"/>
          <w:spacing w:val="4"/>
          <w:sz w:val="24"/>
          <w:szCs w:val="24"/>
          <w:lang w:val="lv-LV"/>
        </w:rPr>
        <w:t xml:space="preserve">. </w:t>
      </w:r>
      <w:r w:rsidRPr="008C1D13">
        <w:rPr>
          <w:color w:val="000000"/>
          <w:sz w:val="24"/>
          <w:szCs w:val="24"/>
          <w:lang w:val="lv-LV"/>
        </w:rPr>
        <w:t>Spriegums līnijas beigās atšķiras no sprieguma līnijas s</w:t>
      </w:r>
      <w:r w:rsidRPr="008C1D13">
        <w:rPr>
          <w:color w:val="000000"/>
          <w:sz w:val="24"/>
          <w:szCs w:val="24"/>
          <w:lang w:val="lv-LV"/>
        </w:rPr>
        <w:t>ā</w:t>
      </w:r>
      <w:r w:rsidRPr="008C1D13">
        <w:rPr>
          <w:color w:val="000000"/>
          <w:sz w:val="24"/>
          <w:szCs w:val="24"/>
          <w:lang w:val="lv-LV"/>
        </w:rPr>
        <w:t>kumā, jo strāva, plūstot vadā, rada sprieguma zudumu. Gaisvadu līniju vadu šķērsgri</w:t>
      </w:r>
      <w:r w:rsidRPr="008C1D13">
        <w:rPr>
          <w:color w:val="000000"/>
          <w:sz w:val="24"/>
          <w:szCs w:val="24"/>
          <w:lang w:val="lv-LV"/>
        </w:rPr>
        <w:t>e</w:t>
      </w:r>
      <w:r w:rsidRPr="008C1D13">
        <w:rPr>
          <w:color w:val="000000"/>
          <w:sz w:val="24"/>
          <w:szCs w:val="24"/>
          <w:lang w:val="lv-LV"/>
        </w:rPr>
        <w:t>zums jāizvēlas tāds, lai sprieguma novirze pie patērētāja nepārsniegtu pieļaujamo liel</w:t>
      </w:r>
      <w:r w:rsidRPr="008C1D13">
        <w:rPr>
          <w:color w:val="000000"/>
          <w:sz w:val="24"/>
          <w:szCs w:val="24"/>
          <w:lang w:val="lv-LV"/>
        </w:rPr>
        <w:t>u</w:t>
      </w:r>
      <w:r w:rsidRPr="008C1D13">
        <w:rPr>
          <w:color w:val="000000"/>
          <w:sz w:val="24"/>
          <w:szCs w:val="24"/>
          <w:lang w:val="lv-LV"/>
        </w:rPr>
        <w:t>mu.</w:t>
      </w:r>
    </w:p>
    <w:p w:rsidR="00B769B1" w:rsidRPr="008C1D13" w:rsidRDefault="00B769B1" w:rsidP="00B769B1">
      <w:pPr>
        <w:shd w:val="clear" w:color="auto" w:fill="FFFFFF"/>
        <w:ind w:firstLine="397"/>
        <w:jc w:val="both"/>
        <w:rPr>
          <w:color w:val="000000"/>
          <w:sz w:val="24"/>
          <w:szCs w:val="24"/>
          <w:lang w:val="lv-LV"/>
        </w:rPr>
      </w:pPr>
      <w:r w:rsidRPr="008C1D13">
        <w:rPr>
          <w:color w:val="000000"/>
          <w:sz w:val="24"/>
          <w:szCs w:val="24"/>
          <w:lang w:val="lv-LV"/>
        </w:rPr>
        <w:t xml:space="preserve">Lai aprēķinātu sprieguma zudumu līnijā, jāzina līnijas vadu elektriskā pretestība. </w:t>
      </w:r>
      <w:r w:rsidRPr="008C1D13">
        <w:rPr>
          <w:color w:val="000000"/>
          <w:sz w:val="24"/>
          <w:szCs w:val="24"/>
          <w:lang w:val="lv-LV"/>
        </w:rPr>
        <w:lastRenderedPageBreak/>
        <w:t>Elektriskās līnijas vadiem ir aktīvā pretestība. Līdzstrāvas un maiņstrāvas gadījumā v</w:t>
      </w:r>
      <w:r w:rsidRPr="008C1D13">
        <w:rPr>
          <w:color w:val="000000"/>
          <w:sz w:val="24"/>
          <w:szCs w:val="24"/>
          <w:lang w:val="lv-LV"/>
        </w:rPr>
        <w:t>a</w:t>
      </w:r>
      <w:r w:rsidRPr="008C1D13">
        <w:rPr>
          <w:color w:val="000000"/>
          <w:sz w:val="24"/>
          <w:szCs w:val="24"/>
          <w:lang w:val="lv-LV"/>
        </w:rPr>
        <w:t>du pretestības nav vienādas.</w:t>
      </w:r>
    </w:p>
    <w:p w:rsidR="00B769B1" w:rsidRPr="008C1D13" w:rsidRDefault="00B769B1" w:rsidP="00B769B1">
      <w:pPr>
        <w:shd w:val="clear" w:color="auto" w:fill="FFFFFF"/>
        <w:ind w:firstLine="397"/>
        <w:jc w:val="both"/>
        <w:rPr>
          <w:color w:val="000000"/>
          <w:sz w:val="24"/>
          <w:szCs w:val="24"/>
          <w:lang w:val="lv-LV"/>
        </w:rPr>
      </w:pPr>
      <w:r w:rsidRPr="008C1D13">
        <w:rPr>
          <w:color w:val="000000"/>
          <w:sz w:val="24"/>
          <w:szCs w:val="24"/>
          <w:lang w:val="lv-LV"/>
        </w:rPr>
        <w:t>Ja pa vadu plūst maiņstrāva, novērojam virsmas efekta parādību (skinefektu) — strāvas blīvums vada šķērsgriezumā sadalās nevien</w:t>
      </w:r>
      <w:r w:rsidRPr="008C1D13">
        <w:rPr>
          <w:color w:val="000000"/>
          <w:sz w:val="24"/>
          <w:szCs w:val="24"/>
          <w:lang w:val="lv-LV"/>
        </w:rPr>
        <w:softHyphen/>
        <w:t>mērīgi, vada virspusē tas ir lielāks. Strāvas blīvuma nevienmērīgu sadalījumu rada arī tuvuma efekta parādība — vadā un ap vadu radies magnētiskais lauks «izspiež» strāvu otra vada ārējā daļā. Tāpēc vada a</w:t>
      </w:r>
      <w:r w:rsidRPr="008C1D13">
        <w:rPr>
          <w:color w:val="000000"/>
          <w:sz w:val="24"/>
          <w:szCs w:val="24"/>
          <w:lang w:val="lv-LV"/>
        </w:rPr>
        <w:t>k</w:t>
      </w:r>
      <w:r w:rsidRPr="008C1D13">
        <w:rPr>
          <w:color w:val="000000"/>
          <w:sz w:val="24"/>
          <w:szCs w:val="24"/>
          <w:lang w:val="lv-LV"/>
        </w:rPr>
        <w:t>tīvā pretestība maiņstrāvai vienmēr ir lielāka nekā līdzstrāvai. Aktīvo pretestību līd</w:t>
      </w:r>
      <w:r w:rsidRPr="008C1D13">
        <w:rPr>
          <w:color w:val="000000"/>
          <w:sz w:val="24"/>
          <w:szCs w:val="24"/>
          <w:lang w:val="lv-LV"/>
        </w:rPr>
        <w:t>z</w:t>
      </w:r>
      <w:r w:rsidRPr="008C1D13">
        <w:rPr>
          <w:color w:val="000000"/>
          <w:sz w:val="24"/>
          <w:szCs w:val="24"/>
          <w:lang w:val="lv-LV"/>
        </w:rPr>
        <w:t>strāvai sauc par omisko pretestību. 50 Hz maiņstrāvai aktīvās pretestības attiecība pret omisko pretes</w:t>
      </w:r>
      <w:r w:rsidRPr="008C1D13">
        <w:rPr>
          <w:color w:val="000000"/>
          <w:sz w:val="24"/>
          <w:szCs w:val="24"/>
          <w:lang w:val="lv-LV"/>
        </w:rPr>
        <w:softHyphen/>
        <w:t>tību ir apmēram vienāda ar vienu, tāpēc praktiskos aprēķinos var pieņemt, ka tās ir vienādas. Alumīnija vadu aktīvā pretestība mainās arī atkarībā no apkārtējās v</w:t>
      </w:r>
      <w:r w:rsidRPr="008C1D13">
        <w:rPr>
          <w:color w:val="000000"/>
          <w:sz w:val="24"/>
          <w:szCs w:val="24"/>
          <w:lang w:val="lv-LV"/>
        </w:rPr>
        <w:t>i</w:t>
      </w:r>
      <w:r w:rsidRPr="008C1D13">
        <w:rPr>
          <w:color w:val="000000"/>
          <w:sz w:val="24"/>
          <w:szCs w:val="24"/>
          <w:lang w:val="lv-LV"/>
        </w:rPr>
        <w:t>des temperatūras un strāvas blīvuma. Praktiskos aprēķinos šīs izmaiņas neievēro.</w:t>
      </w:r>
    </w:p>
    <w:p w:rsidR="00B769B1" w:rsidRPr="008C1D13" w:rsidRDefault="00B769B1" w:rsidP="00B769B1">
      <w:pPr>
        <w:shd w:val="clear" w:color="auto" w:fill="FFFFFF"/>
        <w:jc w:val="both"/>
        <w:rPr>
          <w:color w:val="000000"/>
          <w:sz w:val="24"/>
          <w:szCs w:val="24"/>
          <w:lang w:val="lv-LV"/>
        </w:rPr>
      </w:pPr>
      <w:r w:rsidRPr="008C1D13">
        <w:rPr>
          <w:color w:val="000000"/>
          <w:sz w:val="24"/>
          <w:szCs w:val="24"/>
          <w:lang w:val="lv-LV"/>
        </w:rPr>
        <w:t xml:space="preserve">         Tehniskajā literatūrā uzrāda 1 km gara vada aktīvo pretestību omos — </w:t>
      </w:r>
      <w:r w:rsidRPr="008C1D13">
        <w:rPr>
          <w:i/>
          <w:color w:val="000000"/>
          <w:sz w:val="24"/>
          <w:szCs w:val="24"/>
          <w:lang w:val="lv-LV"/>
        </w:rPr>
        <w:t>R</w:t>
      </w:r>
      <w:r w:rsidRPr="008C1D13">
        <w:rPr>
          <w:color w:val="000000"/>
          <w:sz w:val="24"/>
          <w:szCs w:val="24"/>
          <w:vertAlign w:val="subscript"/>
          <w:lang w:val="lv-LV"/>
        </w:rPr>
        <w:t>0</w:t>
      </w:r>
      <w:r w:rsidRPr="008C1D13">
        <w:rPr>
          <w:color w:val="000000"/>
          <w:sz w:val="24"/>
          <w:szCs w:val="24"/>
          <w:lang w:val="lv-LV"/>
        </w:rPr>
        <w:t xml:space="preserve"> (Ω/km). Ja zināms līnijas garums, vada marka un šķērsgriezums, </w:t>
      </w:r>
      <w:r w:rsidRPr="008C1D13">
        <w:rPr>
          <w:i/>
          <w:color w:val="000000"/>
          <w:sz w:val="24"/>
          <w:szCs w:val="24"/>
          <w:lang w:val="lv-LV"/>
        </w:rPr>
        <w:t>R</w:t>
      </w:r>
      <w:r w:rsidRPr="008C1D13">
        <w:rPr>
          <w:color w:val="000000"/>
          <w:sz w:val="24"/>
          <w:szCs w:val="24"/>
          <w:vertAlign w:val="subscript"/>
          <w:lang w:val="lv-LV"/>
        </w:rPr>
        <w:t>0</w:t>
      </w:r>
      <w:r w:rsidRPr="008C1D13">
        <w:rPr>
          <w:color w:val="000000"/>
          <w:sz w:val="24"/>
          <w:szCs w:val="24"/>
          <w:lang w:val="lv-LV"/>
        </w:rPr>
        <w:t xml:space="preserve"> varam atrast tabulā un apr</w:t>
      </w:r>
      <w:r w:rsidRPr="008C1D13">
        <w:rPr>
          <w:color w:val="000000"/>
          <w:sz w:val="24"/>
          <w:szCs w:val="24"/>
          <w:lang w:val="lv-LV"/>
        </w:rPr>
        <w:t>ē</w:t>
      </w:r>
      <w:r w:rsidRPr="008C1D13">
        <w:rPr>
          <w:color w:val="000000"/>
          <w:sz w:val="24"/>
          <w:szCs w:val="24"/>
          <w:lang w:val="lv-LV"/>
        </w:rPr>
        <w:t>ķināt līnijas aktīvo pretestību</w:t>
      </w:r>
    </w:p>
    <w:p w:rsidR="00B769B1" w:rsidRPr="008C1D13" w:rsidRDefault="00B769B1" w:rsidP="00B769B1">
      <w:pPr>
        <w:shd w:val="clear" w:color="auto" w:fill="FFFFFF"/>
        <w:tabs>
          <w:tab w:val="left" w:pos="13267"/>
        </w:tabs>
        <w:ind w:firstLine="720"/>
        <w:jc w:val="both"/>
        <w:rPr>
          <w:sz w:val="24"/>
          <w:szCs w:val="24"/>
          <w:lang w:val="lv-LV"/>
        </w:rPr>
      </w:pPr>
      <w:r w:rsidRPr="008C1D13">
        <w:rPr>
          <w:i/>
          <w:iCs/>
          <w:color w:val="000000"/>
          <w:spacing w:val="2"/>
          <w:sz w:val="24"/>
          <w:szCs w:val="24"/>
          <w:lang w:val="lv-LV"/>
        </w:rPr>
        <w:t xml:space="preserve">                                          R = R</w:t>
      </w:r>
      <w:r w:rsidRPr="008C1D13">
        <w:rPr>
          <w:iCs/>
          <w:color w:val="000000"/>
          <w:spacing w:val="2"/>
          <w:sz w:val="24"/>
          <w:szCs w:val="24"/>
          <w:vertAlign w:val="subscript"/>
          <w:lang w:val="lv-LV"/>
        </w:rPr>
        <w:t>0</w:t>
      </w:r>
      <w:r w:rsidRPr="008C1D13">
        <w:rPr>
          <w:i/>
          <w:iCs/>
          <w:color w:val="000000"/>
          <w:spacing w:val="2"/>
          <w:sz w:val="24"/>
          <w:szCs w:val="24"/>
          <w:lang w:val="lv-LV"/>
        </w:rPr>
        <w:t>∙</w:t>
      </w:r>
      <w:r w:rsidRPr="008C1D13">
        <w:rPr>
          <w:i/>
          <w:iCs/>
          <w:color w:val="000000"/>
          <w:spacing w:val="2"/>
          <w:sz w:val="24"/>
          <w:szCs w:val="24"/>
          <w:vertAlign w:val="subscript"/>
          <w:lang w:val="lv-LV"/>
        </w:rPr>
        <w:t xml:space="preserve"> </w:t>
      </w:r>
      <w:r w:rsidRPr="008C1D13">
        <w:rPr>
          <w:i/>
          <w:iCs/>
          <w:color w:val="000000"/>
          <w:spacing w:val="2"/>
          <w:sz w:val="24"/>
          <w:szCs w:val="24"/>
          <w:lang w:val="lv-LV"/>
        </w:rPr>
        <w:t>l</w:t>
      </w:r>
      <w:r w:rsidRPr="008C1D13">
        <w:rPr>
          <w:iCs/>
          <w:color w:val="000000"/>
          <w:spacing w:val="2"/>
          <w:sz w:val="24"/>
          <w:szCs w:val="24"/>
          <w:lang w:val="lv-LV"/>
        </w:rPr>
        <w:t>,</w:t>
      </w:r>
      <w:r w:rsidRPr="008C1D13">
        <w:rPr>
          <w:i/>
          <w:iCs/>
          <w:color w:val="000000"/>
          <w:spacing w:val="2"/>
          <w:sz w:val="24"/>
          <w:szCs w:val="24"/>
          <w:lang w:val="lv-LV"/>
        </w:rPr>
        <w:t xml:space="preserve">     </w:t>
      </w:r>
      <w:r w:rsidRPr="008C1D13">
        <w:rPr>
          <w:iCs/>
          <w:color w:val="000000"/>
          <w:spacing w:val="2"/>
          <w:sz w:val="24"/>
          <w:szCs w:val="24"/>
          <w:lang w:val="lv-LV"/>
        </w:rPr>
        <w:t xml:space="preserve">                       </w:t>
      </w:r>
      <w:r w:rsidRPr="008C1D13">
        <w:rPr>
          <w:color w:val="000000"/>
          <w:spacing w:val="2"/>
          <w:sz w:val="24"/>
          <w:szCs w:val="24"/>
          <w:lang w:val="lv-LV"/>
        </w:rPr>
        <w:t xml:space="preserve">                         </w:t>
      </w:r>
      <w:r>
        <w:rPr>
          <w:color w:val="000000"/>
          <w:spacing w:val="2"/>
          <w:sz w:val="24"/>
          <w:szCs w:val="24"/>
          <w:lang w:val="lv-LV"/>
        </w:rPr>
        <w:t>(2.41</w:t>
      </w:r>
      <w:r w:rsidRPr="008C1D13">
        <w:rPr>
          <w:color w:val="000000"/>
          <w:spacing w:val="2"/>
          <w:sz w:val="24"/>
          <w:szCs w:val="24"/>
          <w:lang w:val="lv-LV"/>
        </w:rPr>
        <w:t>)</w:t>
      </w:r>
    </w:p>
    <w:p w:rsidR="00B769B1" w:rsidRPr="008C1D13" w:rsidRDefault="00B769B1" w:rsidP="00B769B1">
      <w:pPr>
        <w:shd w:val="clear" w:color="auto" w:fill="FFFFFF"/>
        <w:jc w:val="both"/>
        <w:rPr>
          <w:sz w:val="24"/>
          <w:szCs w:val="24"/>
          <w:lang w:val="lv-LV"/>
        </w:rPr>
      </w:pPr>
      <w:r w:rsidRPr="008C1D13">
        <w:rPr>
          <w:color w:val="000000"/>
          <w:spacing w:val="6"/>
          <w:sz w:val="24"/>
          <w:szCs w:val="24"/>
          <w:lang w:val="lv-LV"/>
        </w:rPr>
        <w:t xml:space="preserve">kur </w:t>
      </w:r>
      <w:r w:rsidRPr="008C1D13">
        <w:rPr>
          <w:i/>
          <w:color w:val="000000"/>
          <w:spacing w:val="6"/>
          <w:sz w:val="24"/>
          <w:szCs w:val="24"/>
          <w:lang w:val="lv-LV"/>
        </w:rPr>
        <w:t>l</w:t>
      </w:r>
      <w:r w:rsidRPr="008C1D13">
        <w:rPr>
          <w:color w:val="000000"/>
          <w:spacing w:val="6"/>
          <w:sz w:val="24"/>
          <w:szCs w:val="24"/>
          <w:lang w:val="lv-LV"/>
        </w:rPr>
        <w:t xml:space="preserve"> — līnijas garums (km).</w:t>
      </w:r>
    </w:p>
    <w:p w:rsidR="00B769B1" w:rsidRPr="008C1D13" w:rsidRDefault="00B769B1" w:rsidP="00B769B1">
      <w:pPr>
        <w:shd w:val="clear" w:color="auto" w:fill="FFFFFF"/>
        <w:jc w:val="both"/>
        <w:rPr>
          <w:sz w:val="24"/>
          <w:szCs w:val="24"/>
          <w:lang w:val="lv-LV"/>
        </w:rPr>
      </w:pPr>
      <w:r w:rsidRPr="008C1D13">
        <w:rPr>
          <w:color w:val="000000"/>
          <w:spacing w:val="5"/>
          <w:sz w:val="24"/>
          <w:szCs w:val="24"/>
          <w:lang w:val="lv-LV"/>
        </w:rPr>
        <w:t xml:space="preserve">       Aprēķinos bieži jālieto lielumi </w:t>
      </w:r>
      <w:r w:rsidRPr="008C1D13">
        <w:rPr>
          <w:i/>
          <w:color w:val="000000"/>
          <w:spacing w:val="5"/>
          <w:sz w:val="24"/>
          <w:szCs w:val="24"/>
          <w:lang w:val="lv-LV"/>
        </w:rPr>
        <w:t>ρ</w:t>
      </w:r>
      <w:r w:rsidRPr="008C1D13">
        <w:rPr>
          <w:color w:val="000000"/>
          <w:spacing w:val="5"/>
          <w:sz w:val="24"/>
          <w:szCs w:val="24"/>
          <w:lang w:val="lv-LV"/>
        </w:rPr>
        <w:t>(μΩ∙m) —vada aprēķina īpat</w:t>
      </w:r>
      <w:r w:rsidRPr="008C1D13">
        <w:rPr>
          <w:color w:val="000000"/>
          <w:spacing w:val="5"/>
          <w:sz w:val="24"/>
          <w:szCs w:val="24"/>
          <w:lang w:val="lv-LV"/>
        </w:rPr>
        <w:softHyphen/>
      </w:r>
      <w:r w:rsidRPr="008C1D13">
        <w:rPr>
          <w:color w:val="000000"/>
          <w:spacing w:val="8"/>
          <w:sz w:val="24"/>
          <w:szCs w:val="24"/>
          <w:lang w:val="lv-LV"/>
        </w:rPr>
        <w:t xml:space="preserve">nējā pretestība un </w:t>
      </w:r>
      <w:r w:rsidRPr="008C1D13">
        <w:rPr>
          <w:i/>
          <w:color w:val="000000"/>
          <w:spacing w:val="8"/>
          <w:sz w:val="24"/>
          <w:szCs w:val="24"/>
          <w:lang w:val="lv-LV"/>
        </w:rPr>
        <w:t>γ</w:t>
      </w:r>
      <w:r w:rsidRPr="008C1D13">
        <w:rPr>
          <w:i/>
          <w:iCs/>
          <w:color w:val="000000"/>
          <w:spacing w:val="8"/>
          <w:sz w:val="24"/>
          <w:szCs w:val="24"/>
          <w:lang w:val="lv-LV"/>
        </w:rPr>
        <w:t xml:space="preserve"> </w:t>
      </w:r>
      <w:r w:rsidRPr="008C1D13">
        <w:rPr>
          <w:color w:val="000000"/>
          <w:spacing w:val="8"/>
          <w:sz w:val="24"/>
          <w:szCs w:val="24"/>
          <w:lang w:val="lv-LV"/>
        </w:rPr>
        <w:t>(MS/m) — aprēķina īpatnējā vadītspēja.</w:t>
      </w:r>
    </w:p>
    <w:p w:rsidR="00B769B1" w:rsidRPr="008C1D13" w:rsidRDefault="00B769B1" w:rsidP="00B769B1">
      <w:pPr>
        <w:shd w:val="clear" w:color="auto" w:fill="FFFFFF"/>
        <w:jc w:val="both"/>
        <w:rPr>
          <w:color w:val="000000"/>
          <w:spacing w:val="3"/>
          <w:sz w:val="24"/>
          <w:szCs w:val="24"/>
          <w:lang w:val="lv-LV"/>
        </w:rPr>
      </w:pPr>
      <w:r w:rsidRPr="008C1D13">
        <w:rPr>
          <w:color w:val="000000"/>
          <w:spacing w:val="3"/>
          <w:sz w:val="24"/>
          <w:szCs w:val="24"/>
          <w:lang w:val="lv-LV"/>
        </w:rPr>
        <w:t xml:space="preserve">        Apzīmējot vada šķērsgriezumu ar </w:t>
      </w:r>
      <w:r w:rsidRPr="008C1D13">
        <w:rPr>
          <w:i/>
          <w:iCs/>
          <w:color w:val="000000"/>
          <w:spacing w:val="3"/>
          <w:sz w:val="24"/>
          <w:szCs w:val="24"/>
          <w:lang w:val="lv-LV"/>
        </w:rPr>
        <w:t xml:space="preserve">F </w:t>
      </w:r>
      <w:r w:rsidRPr="008C1D13">
        <w:rPr>
          <w:color w:val="000000"/>
          <w:spacing w:val="3"/>
          <w:sz w:val="24"/>
          <w:szCs w:val="24"/>
          <w:lang w:val="lv-LV"/>
        </w:rPr>
        <w:t>(mm</w:t>
      </w:r>
      <w:r w:rsidRPr="008C1D13">
        <w:rPr>
          <w:color w:val="000000"/>
          <w:spacing w:val="3"/>
          <w:sz w:val="24"/>
          <w:szCs w:val="24"/>
          <w:vertAlign w:val="superscript"/>
          <w:lang w:val="lv-LV"/>
        </w:rPr>
        <w:t>2</w:t>
      </w:r>
      <w:r w:rsidRPr="008C1D13">
        <w:rPr>
          <w:color w:val="000000"/>
          <w:spacing w:val="3"/>
          <w:sz w:val="24"/>
          <w:szCs w:val="24"/>
          <w:lang w:val="lv-LV"/>
        </w:rPr>
        <w:t>), varam uzrakstīt sa</w:t>
      </w:r>
      <w:r w:rsidRPr="008C1D13">
        <w:rPr>
          <w:color w:val="000000"/>
          <w:spacing w:val="3"/>
          <w:sz w:val="24"/>
          <w:szCs w:val="24"/>
          <w:lang w:val="lv-LV"/>
        </w:rPr>
        <w:softHyphen/>
        <w:t>karības starp m</w:t>
      </w:r>
      <w:r w:rsidRPr="008C1D13">
        <w:rPr>
          <w:color w:val="000000"/>
          <w:spacing w:val="3"/>
          <w:sz w:val="24"/>
          <w:szCs w:val="24"/>
          <w:lang w:val="lv-LV"/>
        </w:rPr>
        <w:t>i</w:t>
      </w:r>
      <w:r w:rsidRPr="008C1D13">
        <w:rPr>
          <w:color w:val="000000"/>
          <w:spacing w:val="3"/>
          <w:sz w:val="24"/>
          <w:szCs w:val="24"/>
          <w:lang w:val="lv-LV"/>
        </w:rPr>
        <w:t>nētajiem lielumiem:</w:t>
      </w:r>
    </w:p>
    <w:p w:rsidR="00B769B1" w:rsidRPr="008C1D13" w:rsidRDefault="00B769B1" w:rsidP="00B769B1">
      <w:pPr>
        <w:shd w:val="clear" w:color="auto" w:fill="FFFFFF"/>
        <w:jc w:val="both"/>
        <w:rPr>
          <w:sz w:val="24"/>
          <w:szCs w:val="24"/>
          <w:lang w:val="lv-LV"/>
        </w:rPr>
      </w:pPr>
      <w:r w:rsidRPr="008C1D13">
        <w:rPr>
          <w:color w:val="000000"/>
          <w:spacing w:val="3"/>
          <w:sz w:val="24"/>
          <w:szCs w:val="24"/>
          <w:lang w:val="lv-LV"/>
        </w:rPr>
        <w:t xml:space="preserve">                                  </w:t>
      </w:r>
      <w:r w:rsidRPr="008C1D13">
        <w:rPr>
          <w:color w:val="000000"/>
          <w:spacing w:val="3"/>
          <w:position w:val="-28"/>
          <w:sz w:val="24"/>
          <w:szCs w:val="24"/>
          <w:lang w:val="lv-LV"/>
        </w:rPr>
        <w:object w:dxaOrig="4060" w:dyaOrig="660">
          <v:shape id="_x0000_i1151" type="#_x0000_t75" style="width:202.9pt;height:32.75pt" o:ole="">
            <v:imagedata r:id="rId345" o:title=""/>
          </v:shape>
          <o:OLEObject Type="Embed" ProgID="Equation.3" ShapeID="_x0000_i1151" DrawAspect="Content" ObjectID="_1391504247" r:id="rId346"/>
        </w:object>
      </w:r>
      <w:r w:rsidRPr="008C1D13">
        <w:rPr>
          <w:color w:val="000000"/>
          <w:spacing w:val="3"/>
          <w:sz w:val="24"/>
          <w:szCs w:val="24"/>
          <w:lang w:val="lv-LV"/>
        </w:rPr>
        <w:t xml:space="preserve">                     </w:t>
      </w:r>
      <w:r>
        <w:rPr>
          <w:color w:val="000000"/>
          <w:spacing w:val="3"/>
          <w:sz w:val="24"/>
          <w:szCs w:val="24"/>
          <w:lang w:val="lv-LV"/>
        </w:rPr>
        <w:t>(2.42</w:t>
      </w:r>
      <w:r w:rsidRPr="008C1D13">
        <w:rPr>
          <w:color w:val="000000"/>
          <w:spacing w:val="3"/>
          <w:sz w:val="24"/>
          <w:szCs w:val="24"/>
          <w:lang w:val="lv-LV"/>
        </w:rPr>
        <w:t>)</w:t>
      </w:r>
    </w:p>
    <w:p w:rsidR="00B769B1" w:rsidRPr="008C1D13" w:rsidRDefault="00B769B1" w:rsidP="00B769B1">
      <w:pPr>
        <w:shd w:val="clear" w:color="auto" w:fill="FFFFFF"/>
        <w:jc w:val="both"/>
        <w:rPr>
          <w:sz w:val="24"/>
          <w:szCs w:val="24"/>
          <w:lang w:val="lv-LV"/>
        </w:rPr>
      </w:pPr>
      <w:r w:rsidRPr="008C1D13">
        <w:rPr>
          <w:color w:val="000000"/>
          <w:spacing w:val="6"/>
          <w:sz w:val="24"/>
          <w:szCs w:val="24"/>
          <w:lang w:val="lv-LV"/>
        </w:rPr>
        <w:t xml:space="preserve">kur </w:t>
      </w:r>
      <w:r w:rsidRPr="008C1D13">
        <w:rPr>
          <w:i/>
          <w:color w:val="000000"/>
          <w:spacing w:val="6"/>
          <w:sz w:val="24"/>
          <w:szCs w:val="24"/>
          <w:lang w:val="lv-LV"/>
        </w:rPr>
        <w:t>l</w:t>
      </w:r>
      <w:r w:rsidRPr="008C1D13">
        <w:rPr>
          <w:color w:val="000000"/>
          <w:spacing w:val="6"/>
          <w:sz w:val="24"/>
          <w:szCs w:val="24"/>
          <w:lang w:val="lv-LV"/>
        </w:rPr>
        <w:t xml:space="preserve"> — vada garums (km).</w:t>
      </w:r>
    </w:p>
    <w:p w:rsidR="00B769B1" w:rsidRPr="008C1D13" w:rsidRDefault="00B769B1" w:rsidP="00B769B1">
      <w:pPr>
        <w:shd w:val="clear" w:color="auto" w:fill="FFFFFF"/>
        <w:jc w:val="both"/>
        <w:rPr>
          <w:sz w:val="24"/>
          <w:szCs w:val="24"/>
          <w:lang w:val="lv-LV"/>
        </w:rPr>
      </w:pPr>
      <w:r w:rsidRPr="008C1D13">
        <w:rPr>
          <w:color w:val="000000"/>
          <w:spacing w:val="7"/>
          <w:sz w:val="24"/>
          <w:szCs w:val="24"/>
          <w:lang w:val="lv-LV"/>
        </w:rPr>
        <w:t xml:space="preserve">       Tērauda vadiem aktīvā pretestība maiņstrāvai ievērojami atšķi</w:t>
      </w:r>
      <w:r w:rsidRPr="008C1D13">
        <w:rPr>
          <w:color w:val="000000"/>
          <w:spacing w:val="7"/>
          <w:sz w:val="24"/>
          <w:szCs w:val="24"/>
          <w:lang w:val="lv-LV"/>
        </w:rPr>
        <w:softHyphen/>
        <w:t>ras no pretest</w:t>
      </w:r>
      <w:r w:rsidRPr="008C1D13">
        <w:rPr>
          <w:color w:val="000000"/>
          <w:spacing w:val="7"/>
          <w:sz w:val="24"/>
          <w:szCs w:val="24"/>
          <w:lang w:val="lv-LV"/>
        </w:rPr>
        <w:t>ī</w:t>
      </w:r>
      <w:r w:rsidRPr="008C1D13">
        <w:rPr>
          <w:color w:val="000000"/>
          <w:spacing w:val="7"/>
          <w:sz w:val="24"/>
          <w:szCs w:val="24"/>
          <w:lang w:val="lv-LV"/>
        </w:rPr>
        <w:t xml:space="preserve">bas līdzstrāvai, jo tērauda vadiem ir krasi izteikts </w:t>
      </w:r>
      <w:r w:rsidRPr="008C1D13">
        <w:rPr>
          <w:color w:val="000000"/>
          <w:spacing w:val="2"/>
          <w:sz w:val="24"/>
          <w:szCs w:val="24"/>
          <w:lang w:val="lv-LV"/>
        </w:rPr>
        <w:t>virsmas efekts.</w:t>
      </w:r>
    </w:p>
    <w:p w:rsidR="00B769B1" w:rsidRPr="008C1D13" w:rsidRDefault="00B769B1" w:rsidP="00B769B1">
      <w:pPr>
        <w:shd w:val="clear" w:color="auto" w:fill="FFFFFF"/>
        <w:ind w:firstLine="397"/>
        <w:jc w:val="both"/>
        <w:rPr>
          <w:color w:val="000000"/>
          <w:spacing w:val="6"/>
          <w:sz w:val="24"/>
          <w:szCs w:val="24"/>
          <w:lang w:val="lv-LV"/>
        </w:rPr>
      </w:pPr>
      <w:r w:rsidRPr="008C1D13">
        <w:rPr>
          <w:color w:val="000000"/>
          <w:spacing w:val="5"/>
          <w:sz w:val="24"/>
          <w:szCs w:val="24"/>
          <w:lang w:val="lv-LV"/>
        </w:rPr>
        <w:t xml:space="preserve">Histerēze un virpuļstrāvas tērauda vados rada elektroenerģijas </w:t>
      </w:r>
      <w:r w:rsidRPr="008C1D13">
        <w:rPr>
          <w:color w:val="000000"/>
          <w:spacing w:val="6"/>
          <w:sz w:val="24"/>
          <w:szCs w:val="24"/>
          <w:lang w:val="lv-LV"/>
        </w:rPr>
        <w:t xml:space="preserve">zudumus. Tie ir atkarīgi no strāvas lieluma, tāpēc tērauda vadiem </w:t>
      </w:r>
      <w:r w:rsidRPr="008C1D13">
        <w:rPr>
          <w:color w:val="000000"/>
          <w:sz w:val="24"/>
          <w:szCs w:val="24"/>
          <w:lang w:val="lv-LV"/>
        </w:rPr>
        <w:t xml:space="preserve">nevar pieņemt, ka </w:t>
      </w:r>
      <w:r w:rsidRPr="008C1D13">
        <w:rPr>
          <w:i/>
          <w:color w:val="000000"/>
          <w:sz w:val="24"/>
          <w:szCs w:val="24"/>
          <w:lang w:val="lv-LV"/>
        </w:rPr>
        <w:t>R</w:t>
      </w:r>
      <w:r w:rsidRPr="008C1D13">
        <w:rPr>
          <w:color w:val="000000"/>
          <w:sz w:val="24"/>
          <w:szCs w:val="24"/>
          <w:vertAlign w:val="subscript"/>
          <w:lang w:val="lv-LV"/>
        </w:rPr>
        <w:t>0</w:t>
      </w:r>
      <w:r w:rsidRPr="008C1D13">
        <w:rPr>
          <w:color w:val="000000"/>
          <w:sz w:val="24"/>
          <w:szCs w:val="24"/>
          <w:lang w:val="lv-LV"/>
        </w:rPr>
        <w:t xml:space="preserve"> ir konstants. Tērauda vadiem </w:t>
      </w:r>
      <w:r w:rsidRPr="008C1D13">
        <w:rPr>
          <w:i/>
          <w:color w:val="000000"/>
          <w:sz w:val="24"/>
          <w:szCs w:val="24"/>
          <w:lang w:val="lv-LV"/>
        </w:rPr>
        <w:t>R</w:t>
      </w:r>
      <w:r w:rsidRPr="008C1D13">
        <w:rPr>
          <w:i/>
          <w:iCs/>
          <w:color w:val="000000"/>
          <w:sz w:val="24"/>
          <w:szCs w:val="24"/>
          <w:vertAlign w:val="subscript"/>
          <w:lang w:val="lv-LV"/>
        </w:rPr>
        <w:t>0</w:t>
      </w:r>
      <w:r w:rsidRPr="008C1D13">
        <w:rPr>
          <w:i/>
          <w:iCs/>
          <w:color w:val="000000"/>
          <w:sz w:val="24"/>
          <w:szCs w:val="24"/>
          <w:lang w:val="lv-LV"/>
        </w:rPr>
        <w:t xml:space="preserve"> </w:t>
      </w:r>
      <w:r w:rsidRPr="008C1D13">
        <w:rPr>
          <w:color w:val="000000"/>
          <w:sz w:val="24"/>
          <w:szCs w:val="24"/>
          <w:lang w:val="lv-LV"/>
        </w:rPr>
        <w:t xml:space="preserve">vērtības dotas </w:t>
      </w:r>
      <w:r w:rsidRPr="008C1D13">
        <w:rPr>
          <w:color w:val="000000"/>
          <w:spacing w:val="6"/>
          <w:sz w:val="24"/>
          <w:szCs w:val="24"/>
          <w:lang w:val="lv-LV"/>
        </w:rPr>
        <w:t>rokasgrāmatu tabulās.</w:t>
      </w:r>
    </w:p>
    <w:p w:rsidR="00B769B1" w:rsidRPr="008C1D13" w:rsidRDefault="00B769B1" w:rsidP="00B769B1">
      <w:pPr>
        <w:shd w:val="clear" w:color="auto" w:fill="FFFFFF"/>
        <w:ind w:firstLine="397"/>
        <w:jc w:val="both"/>
        <w:rPr>
          <w:sz w:val="24"/>
          <w:szCs w:val="24"/>
          <w:lang w:val="lv-LV"/>
        </w:rPr>
      </w:pPr>
      <w:r w:rsidRPr="008C1D13">
        <w:rPr>
          <w:b/>
          <w:color w:val="000000"/>
          <w:spacing w:val="4"/>
          <w:sz w:val="24"/>
          <w:szCs w:val="24"/>
          <w:lang w:val="lv-LV"/>
        </w:rPr>
        <w:t>Vada induktīva pretestība</w:t>
      </w:r>
      <w:r w:rsidR="0003678A">
        <w:rPr>
          <w:b/>
          <w:color w:val="000000"/>
          <w:spacing w:val="4"/>
          <w:sz w:val="24"/>
          <w:szCs w:val="24"/>
          <w:lang w:val="lv-LV"/>
        </w:rPr>
        <w:t xml:space="preserve">. </w:t>
      </w:r>
      <w:r w:rsidRPr="008C1D13">
        <w:rPr>
          <w:color w:val="000000"/>
          <w:spacing w:val="12"/>
          <w:sz w:val="24"/>
          <w:szCs w:val="24"/>
          <w:lang w:val="lv-LV"/>
        </w:rPr>
        <w:t xml:space="preserve">Ja vadā plūst maiņstrāva, ap vadu un pašā vadā rodas </w:t>
      </w:r>
      <w:r w:rsidRPr="008C1D13">
        <w:rPr>
          <w:color w:val="000000"/>
          <w:spacing w:val="4"/>
          <w:sz w:val="24"/>
          <w:szCs w:val="24"/>
          <w:lang w:val="lv-LV"/>
        </w:rPr>
        <w:t xml:space="preserve">arī mainīgs magnētiskais lauks. Tāpēc vadam ir arī </w:t>
      </w:r>
      <w:r w:rsidRPr="008C1D13">
        <w:rPr>
          <w:i/>
          <w:iCs/>
          <w:color w:val="000000"/>
          <w:spacing w:val="4"/>
          <w:sz w:val="24"/>
          <w:szCs w:val="24"/>
          <w:lang w:val="lv-LV"/>
        </w:rPr>
        <w:t>induktīvā pre</w:t>
      </w:r>
      <w:r w:rsidRPr="008C1D13">
        <w:rPr>
          <w:i/>
          <w:iCs/>
          <w:color w:val="000000"/>
          <w:spacing w:val="4"/>
          <w:sz w:val="24"/>
          <w:szCs w:val="24"/>
          <w:lang w:val="lv-LV"/>
        </w:rPr>
        <w:softHyphen/>
      </w:r>
      <w:r w:rsidRPr="008C1D13">
        <w:rPr>
          <w:i/>
          <w:iCs/>
          <w:color w:val="000000"/>
          <w:spacing w:val="10"/>
          <w:sz w:val="24"/>
          <w:szCs w:val="24"/>
          <w:lang w:val="lv-LV"/>
        </w:rPr>
        <w:t xml:space="preserve">testība. </w:t>
      </w:r>
      <w:r w:rsidRPr="008C1D13">
        <w:rPr>
          <w:color w:val="000000"/>
          <w:spacing w:val="10"/>
          <w:sz w:val="24"/>
          <w:szCs w:val="24"/>
          <w:lang w:val="lv-LV"/>
        </w:rPr>
        <w:t>T</w:t>
      </w:r>
      <w:r w:rsidRPr="008C1D13">
        <w:rPr>
          <w:color w:val="000000"/>
          <w:spacing w:val="10"/>
          <w:sz w:val="24"/>
          <w:szCs w:val="24"/>
          <w:lang w:val="lv-LV"/>
        </w:rPr>
        <w:t>a</w:t>
      </w:r>
      <w:r w:rsidRPr="008C1D13">
        <w:rPr>
          <w:color w:val="000000"/>
          <w:spacing w:val="10"/>
          <w:sz w:val="24"/>
          <w:szCs w:val="24"/>
          <w:lang w:val="lv-LV"/>
        </w:rPr>
        <w:t xml:space="preserve">bulās uzrāda īpatnējo induktīvo pretestību </w:t>
      </w:r>
      <w:r w:rsidRPr="008C1D13">
        <w:rPr>
          <w:i/>
          <w:color w:val="000000"/>
          <w:spacing w:val="10"/>
          <w:sz w:val="24"/>
          <w:szCs w:val="24"/>
          <w:lang w:val="lv-LV"/>
        </w:rPr>
        <w:t>X</w:t>
      </w:r>
      <w:r w:rsidRPr="008C1D13">
        <w:rPr>
          <w:color w:val="000000"/>
          <w:spacing w:val="10"/>
          <w:sz w:val="24"/>
          <w:szCs w:val="24"/>
          <w:vertAlign w:val="subscript"/>
          <w:lang w:val="lv-LV"/>
        </w:rPr>
        <w:t xml:space="preserve">0 </w:t>
      </w:r>
      <w:r w:rsidRPr="008C1D13">
        <w:rPr>
          <w:color w:val="000000"/>
          <w:spacing w:val="10"/>
          <w:sz w:val="24"/>
          <w:szCs w:val="24"/>
          <w:lang w:val="lv-LV"/>
        </w:rPr>
        <w:t xml:space="preserve">(Ω/km). </w:t>
      </w:r>
      <w:r w:rsidRPr="008C1D13">
        <w:rPr>
          <w:color w:val="000000"/>
          <w:spacing w:val="4"/>
          <w:sz w:val="24"/>
          <w:szCs w:val="24"/>
          <w:lang w:val="lv-LV"/>
        </w:rPr>
        <w:t>To var arī aprēķināt:</w:t>
      </w:r>
    </w:p>
    <w:p w:rsidR="00B769B1" w:rsidRPr="008C1D13" w:rsidRDefault="00B769B1" w:rsidP="00B769B1">
      <w:pPr>
        <w:shd w:val="clear" w:color="auto" w:fill="FFFFFF"/>
        <w:tabs>
          <w:tab w:val="left" w:leader="hyphen" w:pos="2654"/>
          <w:tab w:val="left" w:pos="6058"/>
        </w:tabs>
        <w:ind w:firstLine="397"/>
        <w:jc w:val="both"/>
        <w:rPr>
          <w:sz w:val="24"/>
          <w:szCs w:val="24"/>
          <w:lang w:val="lv-LV"/>
        </w:rPr>
      </w:pPr>
      <w:r w:rsidRPr="008C1D13">
        <w:rPr>
          <w:color w:val="000000"/>
          <w:spacing w:val="-22"/>
          <w:sz w:val="24"/>
          <w:szCs w:val="24"/>
          <w:lang w:val="lv-LV"/>
        </w:rPr>
        <w:t xml:space="preserve">                                                   </w:t>
      </w:r>
      <w:r w:rsidRPr="008C1D13">
        <w:rPr>
          <w:color w:val="000000"/>
          <w:spacing w:val="-22"/>
          <w:position w:val="-30"/>
          <w:sz w:val="24"/>
          <w:szCs w:val="24"/>
          <w:lang w:val="lv-LV"/>
        </w:rPr>
        <w:object w:dxaOrig="3700" w:dyaOrig="720">
          <v:shape id="_x0000_i1152" type="#_x0000_t75" style="width:184.2pt;height:37.4pt" o:ole="">
            <v:imagedata r:id="rId347" o:title=""/>
          </v:shape>
          <o:OLEObject Type="Embed" ProgID="Equation.3" ShapeID="_x0000_i1152" DrawAspect="Content" ObjectID="_1391504248" r:id="rId348"/>
        </w:object>
      </w:r>
      <w:r w:rsidRPr="008C1D13">
        <w:rPr>
          <w:color w:val="000000"/>
          <w:spacing w:val="-22"/>
          <w:sz w:val="24"/>
          <w:szCs w:val="24"/>
          <w:lang w:val="lv-LV"/>
        </w:rPr>
        <w:t xml:space="preserve">                           </w:t>
      </w:r>
      <w:r w:rsidR="0003678A">
        <w:rPr>
          <w:color w:val="000000"/>
          <w:spacing w:val="-22"/>
          <w:sz w:val="24"/>
          <w:szCs w:val="24"/>
          <w:lang w:val="lv-LV"/>
        </w:rPr>
        <w:t xml:space="preserve">       </w:t>
      </w:r>
      <w:r w:rsidRPr="004B0F71">
        <w:rPr>
          <w:sz w:val="24"/>
          <w:szCs w:val="24"/>
          <w:lang w:val="lv-LV"/>
        </w:rPr>
        <w:t>(2.43)</w:t>
      </w:r>
    </w:p>
    <w:p w:rsidR="00B769B1" w:rsidRPr="008C1D13" w:rsidRDefault="00B769B1" w:rsidP="00B769B1">
      <w:pPr>
        <w:shd w:val="clear" w:color="auto" w:fill="FFFFFF"/>
        <w:jc w:val="both"/>
        <w:rPr>
          <w:sz w:val="24"/>
          <w:szCs w:val="24"/>
          <w:lang w:val="lv-LV"/>
        </w:rPr>
      </w:pPr>
      <w:r w:rsidRPr="008C1D13">
        <w:rPr>
          <w:color w:val="000000"/>
          <w:spacing w:val="1"/>
          <w:sz w:val="24"/>
          <w:szCs w:val="24"/>
          <w:lang w:val="lv-LV"/>
        </w:rPr>
        <w:t xml:space="preserve">kur  </w:t>
      </w:r>
      <w:r w:rsidRPr="008C1D13">
        <w:rPr>
          <w:i/>
          <w:color w:val="000000"/>
          <w:spacing w:val="1"/>
          <w:sz w:val="24"/>
          <w:szCs w:val="24"/>
          <w:lang w:val="lv-LV"/>
        </w:rPr>
        <w:t>ω</w:t>
      </w:r>
      <w:r w:rsidRPr="008C1D13">
        <w:rPr>
          <w:color w:val="000000"/>
          <w:spacing w:val="1"/>
          <w:sz w:val="24"/>
          <w:szCs w:val="24"/>
          <w:lang w:val="lv-LV"/>
        </w:rPr>
        <w:t xml:space="preserve"> = 2</w:t>
      </w:r>
      <w:r w:rsidRPr="008C1D13">
        <w:rPr>
          <w:i/>
          <w:color w:val="000000"/>
          <w:spacing w:val="1"/>
          <w:sz w:val="24"/>
          <w:szCs w:val="24"/>
          <w:lang w:val="lv-LV"/>
        </w:rPr>
        <w:t>πf</w:t>
      </w:r>
      <w:r w:rsidRPr="008C1D13">
        <w:rPr>
          <w:color w:val="000000"/>
          <w:spacing w:val="1"/>
          <w:sz w:val="24"/>
          <w:szCs w:val="24"/>
          <w:lang w:val="lv-LV"/>
        </w:rPr>
        <w:t xml:space="preserve"> (</w:t>
      </w:r>
      <w:r w:rsidRPr="008C1D13">
        <w:rPr>
          <w:i/>
          <w:color w:val="000000"/>
          <w:spacing w:val="1"/>
          <w:sz w:val="24"/>
          <w:szCs w:val="24"/>
          <w:lang w:val="lv-LV"/>
        </w:rPr>
        <w:t>f</w:t>
      </w:r>
      <w:r w:rsidRPr="008C1D13">
        <w:rPr>
          <w:color w:val="000000"/>
          <w:spacing w:val="1"/>
          <w:sz w:val="24"/>
          <w:szCs w:val="24"/>
          <w:lang w:val="lv-LV"/>
        </w:rPr>
        <w:t xml:space="preserve"> = 50 Hz, maiņstrāvas frekvence);</w:t>
      </w:r>
    </w:p>
    <w:p w:rsidR="00B769B1" w:rsidRPr="008C1D13" w:rsidRDefault="00B769B1" w:rsidP="00B769B1">
      <w:pPr>
        <w:shd w:val="clear" w:color="auto" w:fill="FFFFFF"/>
        <w:ind w:firstLine="397"/>
        <w:jc w:val="both"/>
        <w:rPr>
          <w:color w:val="000000"/>
          <w:spacing w:val="4"/>
          <w:sz w:val="24"/>
          <w:szCs w:val="24"/>
          <w:lang w:val="lv-LV"/>
        </w:rPr>
      </w:pPr>
      <w:r w:rsidRPr="008C1D13">
        <w:rPr>
          <w:i/>
          <w:color w:val="000000"/>
          <w:spacing w:val="4"/>
          <w:sz w:val="24"/>
          <w:szCs w:val="24"/>
          <w:lang w:val="lv-LV"/>
        </w:rPr>
        <w:t>D</w:t>
      </w:r>
      <w:r w:rsidRPr="008C1D13">
        <w:rPr>
          <w:i/>
          <w:color w:val="000000"/>
          <w:spacing w:val="4"/>
          <w:sz w:val="24"/>
          <w:szCs w:val="24"/>
          <w:vertAlign w:val="subscript"/>
          <w:lang w:val="lv-LV"/>
        </w:rPr>
        <w:t>vid</w:t>
      </w:r>
      <w:r w:rsidRPr="008C1D13">
        <w:rPr>
          <w:color w:val="000000"/>
          <w:spacing w:val="4"/>
          <w:sz w:val="24"/>
          <w:szCs w:val="24"/>
          <w:lang w:val="lv-LV"/>
        </w:rPr>
        <w:t xml:space="preserve"> — vidējais ģeometriskais attālums starp vadiem (mm); </w:t>
      </w:r>
    </w:p>
    <w:p w:rsidR="00B769B1" w:rsidRPr="008C1D13" w:rsidRDefault="00B769B1" w:rsidP="00B769B1">
      <w:pPr>
        <w:shd w:val="clear" w:color="auto" w:fill="FFFFFF"/>
        <w:ind w:firstLine="397"/>
        <w:jc w:val="both"/>
        <w:rPr>
          <w:color w:val="000000"/>
          <w:spacing w:val="5"/>
          <w:sz w:val="24"/>
          <w:szCs w:val="24"/>
          <w:lang w:val="lv-LV"/>
        </w:rPr>
      </w:pPr>
      <w:r w:rsidRPr="008C1D13">
        <w:rPr>
          <w:i/>
          <w:color w:val="000000"/>
          <w:spacing w:val="4"/>
          <w:sz w:val="24"/>
          <w:szCs w:val="24"/>
          <w:lang w:val="lv-LV"/>
        </w:rPr>
        <w:t>μ</w:t>
      </w:r>
      <w:r w:rsidRPr="008C1D13">
        <w:rPr>
          <w:color w:val="000000"/>
          <w:spacing w:val="5"/>
          <w:sz w:val="24"/>
          <w:szCs w:val="24"/>
          <w:lang w:val="lv-LV"/>
        </w:rPr>
        <w:t xml:space="preserve">     — vada materiāla relatīvā magnētiskā caurlaidība; </w:t>
      </w:r>
    </w:p>
    <w:p w:rsidR="00B769B1" w:rsidRPr="008C1D13" w:rsidRDefault="00B769B1" w:rsidP="00B769B1">
      <w:pPr>
        <w:shd w:val="clear" w:color="auto" w:fill="FFFFFF"/>
        <w:ind w:firstLine="397"/>
        <w:jc w:val="both"/>
        <w:rPr>
          <w:sz w:val="24"/>
          <w:szCs w:val="24"/>
          <w:lang w:val="lv-LV"/>
        </w:rPr>
      </w:pPr>
      <w:r w:rsidRPr="008C1D13">
        <w:rPr>
          <w:i/>
          <w:iCs/>
          <w:color w:val="000000"/>
          <w:spacing w:val="6"/>
          <w:sz w:val="24"/>
          <w:szCs w:val="24"/>
          <w:lang w:val="lv-LV"/>
        </w:rPr>
        <w:t xml:space="preserve">d     </w:t>
      </w:r>
      <w:r w:rsidRPr="008C1D13">
        <w:rPr>
          <w:color w:val="000000"/>
          <w:spacing w:val="6"/>
          <w:sz w:val="24"/>
          <w:szCs w:val="24"/>
          <w:lang w:val="lv-LV"/>
        </w:rPr>
        <w:t>— vada diametrs (mm).</w:t>
      </w:r>
      <w:r w:rsidRPr="008C1D13">
        <w:rPr>
          <w:noProof/>
          <w:sz w:val="24"/>
          <w:szCs w:val="24"/>
          <w:lang w:val="lv-LV" w:eastAsia="lv-LV"/>
        </w:rPr>
        <w:t xml:space="preserve"> </w:t>
      </w:r>
    </w:p>
    <w:p w:rsidR="00B769B1" w:rsidRPr="008C1D13" w:rsidRDefault="00B769B1" w:rsidP="00B769B1">
      <w:pPr>
        <w:shd w:val="clear" w:color="auto" w:fill="FFFFFF"/>
        <w:ind w:firstLine="397"/>
        <w:jc w:val="both"/>
        <w:rPr>
          <w:sz w:val="24"/>
          <w:szCs w:val="24"/>
          <w:lang w:val="lv-LV"/>
        </w:rPr>
      </w:pPr>
      <w:r w:rsidRPr="008C1D13">
        <w:rPr>
          <w:color w:val="000000"/>
          <w:spacing w:val="7"/>
          <w:sz w:val="24"/>
          <w:szCs w:val="24"/>
          <w:lang w:val="lv-LV"/>
        </w:rPr>
        <w:t xml:space="preserve">Ja tīkla frekvence </w:t>
      </w:r>
      <w:r w:rsidRPr="008C1D13">
        <w:rPr>
          <w:i/>
          <w:color w:val="000000"/>
          <w:spacing w:val="7"/>
          <w:sz w:val="24"/>
          <w:szCs w:val="24"/>
          <w:lang w:val="lv-LV"/>
        </w:rPr>
        <w:t>f</w:t>
      </w:r>
      <w:r w:rsidRPr="008C1D13">
        <w:rPr>
          <w:color w:val="000000"/>
          <w:spacing w:val="7"/>
          <w:sz w:val="24"/>
          <w:szCs w:val="24"/>
          <w:lang w:val="lv-LV"/>
        </w:rPr>
        <w:t xml:space="preserve"> = 50 Hz, formulu var pārveidot šādi:</w:t>
      </w:r>
    </w:p>
    <w:p w:rsidR="00B769B1" w:rsidRPr="008C1D13" w:rsidRDefault="00B769B1" w:rsidP="00B769B1">
      <w:pPr>
        <w:shd w:val="clear" w:color="auto" w:fill="FFFFFF"/>
        <w:tabs>
          <w:tab w:val="left" w:leader="hyphen" w:pos="2443"/>
          <w:tab w:val="left" w:pos="6034"/>
        </w:tabs>
        <w:ind w:firstLine="397"/>
        <w:jc w:val="both"/>
        <w:rPr>
          <w:sz w:val="24"/>
          <w:szCs w:val="24"/>
          <w:lang w:val="lv-LV"/>
        </w:rPr>
      </w:pPr>
      <w:r w:rsidRPr="008C1D13">
        <w:rPr>
          <w:color w:val="000000"/>
          <w:spacing w:val="3"/>
          <w:sz w:val="24"/>
          <w:szCs w:val="24"/>
          <w:lang w:val="lv-LV"/>
        </w:rPr>
        <w:t xml:space="preserve">                                 </w:t>
      </w:r>
      <w:r w:rsidRPr="008C1D13">
        <w:rPr>
          <w:color w:val="000000"/>
          <w:spacing w:val="3"/>
          <w:position w:val="-24"/>
          <w:sz w:val="24"/>
          <w:szCs w:val="24"/>
          <w:lang w:val="lv-LV"/>
        </w:rPr>
        <w:object w:dxaOrig="3260" w:dyaOrig="639">
          <v:shape id="_x0000_i1153" type="#_x0000_t75" style="width:162.7pt;height:31.8pt" o:ole="">
            <v:imagedata r:id="rId349" o:title=""/>
          </v:shape>
          <o:OLEObject Type="Embed" ProgID="Equation.3" ShapeID="_x0000_i1153" DrawAspect="Content" ObjectID="_1391504249" r:id="rId350"/>
        </w:object>
      </w:r>
      <w:r w:rsidRPr="008C1D13">
        <w:rPr>
          <w:color w:val="000000"/>
          <w:spacing w:val="3"/>
          <w:sz w:val="24"/>
          <w:szCs w:val="24"/>
          <w:lang w:val="lv-LV"/>
        </w:rPr>
        <w:t xml:space="preserve">                           </w:t>
      </w:r>
      <w:r>
        <w:rPr>
          <w:color w:val="000000"/>
          <w:spacing w:val="3"/>
          <w:sz w:val="24"/>
          <w:szCs w:val="24"/>
          <w:lang w:val="lv-LV"/>
        </w:rPr>
        <w:t xml:space="preserve">   (2.44</w:t>
      </w:r>
      <w:r w:rsidRPr="008C1D13">
        <w:rPr>
          <w:color w:val="000000"/>
          <w:spacing w:val="3"/>
          <w:sz w:val="24"/>
          <w:szCs w:val="24"/>
          <w:lang w:val="lv-LV"/>
        </w:rPr>
        <w:t>)</w:t>
      </w:r>
    </w:p>
    <w:p w:rsidR="00B769B1" w:rsidRPr="008C1D13" w:rsidRDefault="00B769B1" w:rsidP="00B769B1">
      <w:pPr>
        <w:shd w:val="clear" w:color="auto" w:fill="FFFFFF"/>
        <w:ind w:firstLine="397"/>
        <w:jc w:val="both"/>
        <w:rPr>
          <w:sz w:val="24"/>
          <w:szCs w:val="24"/>
          <w:lang w:val="lv-LV"/>
        </w:rPr>
      </w:pPr>
      <w:r w:rsidRPr="008C1D13">
        <w:rPr>
          <w:color w:val="000000"/>
          <w:spacing w:val="11"/>
          <w:sz w:val="24"/>
          <w:szCs w:val="24"/>
          <w:lang w:val="lv-LV"/>
        </w:rPr>
        <w:t xml:space="preserve">Apzīmējot </w:t>
      </w:r>
      <w:r w:rsidRPr="008C1D13">
        <w:rPr>
          <w:color w:val="000000"/>
          <w:spacing w:val="11"/>
          <w:position w:val="-24"/>
          <w:sz w:val="24"/>
          <w:szCs w:val="24"/>
          <w:lang w:val="lv-LV"/>
        </w:rPr>
        <w:object w:dxaOrig="2079" w:dyaOrig="639">
          <v:shape id="_x0000_i1154" type="#_x0000_t75" style="width:104.75pt;height:31.8pt" o:ole="">
            <v:imagedata r:id="rId351" o:title=""/>
          </v:shape>
          <o:OLEObject Type="Embed" ProgID="Equation.3" ShapeID="_x0000_i1154" DrawAspect="Content" ObjectID="_1391504250" r:id="rId352"/>
        </w:object>
      </w:r>
      <w:r w:rsidRPr="008C1D13">
        <w:rPr>
          <w:color w:val="000000"/>
          <w:spacing w:val="11"/>
          <w:sz w:val="24"/>
          <w:szCs w:val="24"/>
          <w:lang w:val="lv-LV"/>
        </w:rPr>
        <w:t xml:space="preserve"> un </w:t>
      </w:r>
      <w:r w:rsidRPr="008C1D13">
        <w:rPr>
          <w:color w:val="000000"/>
          <w:spacing w:val="11"/>
          <w:position w:val="-12"/>
          <w:sz w:val="24"/>
          <w:szCs w:val="24"/>
          <w:lang w:val="lv-LV"/>
        </w:rPr>
        <w:object w:dxaOrig="1460" w:dyaOrig="380">
          <v:shape id="_x0000_i1155" type="#_x0000_t75" style="width:72.95pt;height:18.7pt" o:ole="">
            <v:imagedata r:id="rId353" o:title=""/>
          </v:shape>
          <o:OLEObject Type="Embed" ProgID="Equation.3" ShapeID="_x0000_i1155" DrawAspect="Content" ObjectID="_1391504251" r:id="rId354"/>
        </w:object>
      </w:r>
      <w:r w:rsidRPr="008C1D13">
        <w:rPr>
          <w:color w:val="000000"/>
          <w:spacing w:val="11"/>
          <w:sz w:val="24"/>
          <w:szCs w:val="24"/>
          <w:lang w:val="lv-LV"/>
        </w:rPr>
        <w:t xml:space="preserve">, varam rakstīt, </w:t>
      </w:r>
      <w:r w:rsidRPr="008C1D13">
        <w:rPr>
          <w:color w:val="000000"/>
          <w:spacing w:val="1"/>
          <w:sz w:val="24"/>
          <w:szCs w:val="24"/>
          <w:lang w:val="lv-LV"/>
        </w:rPr>
        <w:t xml:space="preserve">ka </w:t>
      </w:r>
      <w:r w:rsidRPr="008C1D13">
        <w:rPr>
          <w:i/>
          <w:color w:val="000000"/>
          <w:spacing w:val="1"/>
          <w:sz w:val="24"/>
          <w:szCs w:val="24"/>
          <w:lang w:val="lv-LV"/>
        </w:rPr>
        <w:t>X</w:t>
      </w:r>
      <w:r w:rsidRPr="008C1D13">
        <w:rPr>
          <w:color w:val="000000"/>
          <w:spacing w:val="1"/>
          <w:sz w:val="24"/>
          <w:szCs w:val="24"/>
          <w:vertAlign w:val="subscript"/>
          <w:lang w:val="lv-LV"/>
        </w:rPr>
        <w:t>0</w:t>
      </w:r>
      <w:r w:rsidRPr="008C1D13">
        <w:rPr>
          <w:color w:val="000000"/>
          <w:spacing w:val="1"/>
          <w:sz w:val="24"/>
          <w:szCs w:val="24"/>
          <w:lang w:val="lv-LV"/>
        </w:rPr>
        <w:t xml:space="preserve"> </w:t>
      </w:r>
      <w:r w:rsidRPr="008C1D13">
        <w:rPr>
          <w:smallCaps/>
          <w:color w:val="000000"/>
          <w:spacing w:val="1"/>
          <w:sz w:val="24"/>
          <w:szCs w:val="24"/>
          <w:lang w:val="lv-LV"/>
        </w:rPr>
        <w:t xml:space="preserve">= </w:t>
      </w:r>
      <w:r w:rsidRPr="008C1D13">
        <w:rPr>
          <w:i/>
          <w:smallCaps/>
          <w:color w:val="000000"/>
          <w:spacing w:val="1"/>
          <w:sz w:val="24"/>
          <w:szCs w:val="24"/>
          <w:lang w:val="lv-LV"/>
        </w:rPr>
        <w:t>X'</w:t>
      </w:r>
      <w:r w:rsidRPr="008C1D13">
        <w:rPr>
          <w:smallCaps/>
          <w:color w:val="000000"/>
          <w:spacing w:val="1"/>
          <w:sz w:val="24"/>
          <w:szCs w:val="24"/>
          <w:vertAlign w:val="subscript"/>
          <w:lang w:val="lv-LV"/>
        </w:rPr>
        <w:t xml:space="preserve">0 </w:t>
      </w:r>
      <w:r w:rsidRPr="008C1D13">
        <w:rPr>
          <w:smallCaps/>
          <w:color w:val="000000"/>
          <w:spacing w:val="1"/>
          <w:sz w:val="24"/>
          <w:szCs w:val="24"/>
          <w:lang w:val="lv-LV"/>
        </w:rPr>
        <w:t>+</w:t>
      </w:r>
      <w:r w:rsidRPr="008C1D13">
        <w:rPr>
          <w:i/>
          <w:smallCaps/>
          <w:color w:val="000000"/>
          <w:spacing w:val="1"/>
          <w:sz w:val="24"/>
          <w:szCs w:val="24"/>
          <w:lang w:val="lv-LV"/>
        </w:rPr>
        <w:t>X’’</w:t>
      </w:r>
      <w:r w:rsidRPr="008C1D13">
        <w:rPr>
          <w:smallCaps/>
          <w:color w:val="000000"/>
          <w:spacing w:val="1"/>
          <w:sz w:val="24"/>
          <w:szCs w:val="24"/>
          <w:vertAlign w:val="subscript"/>
          <w:lang w:val="lv-LV"/>
        </w:rPr>
        <w:t>0</w:t>
      </w:r>
      <w:r w:rsidRPr="008C1D13">
        <w:rPr>
          <w:smallCaps/>
          <w:color w:val="000000"/>
          <w:spacing w:val="1"/>
          <w:sz w:val="24"/>
          <w:szCs w:val="24"/>
          <w:lang w:val="lv-LV"/>
        </w:rPr>
        <w:t>.</w:t>
      </w:r>
    </w:p>
    <w:p w:rsidR="00B769B1" w:rsidRPr="008C1D13" w:rsidRDefault="00B769B1" w:rsidP="00B769B1">
      <w:pPr>
        <w:shd w:val="clear" w:color="auto" w:fill="FFFFFF"/>
        <w:ind w:firstLine="397"/>
        <w:jc w:val="both"/>
        <w:rPr>
          <w:sz w:val="24"/>
          <w:szCs w:val="24"/>
          <w:lang w:val="lv-LV"/>
        </w:rPr>
      </w:pPr>
      <w:r w:rsidRPr="008C1D13">
        <w:rPr>
          <w:color w:val="000000"/>
          <w:spacing w:val="9"/>
          <w:sz w:val="24"/>
          <w:szCs w:val="24"/>
          <w:lang w:val="lv-LV"/>
        </w:rPr>
        <w:t>Pirmo lielumu X</w:t>
      </w:r>
      <w:r w:rsidRPr="008C1D13">
        <w:rPr>
          <w:i/>
          <w:iCs/>
          <w:color w:val="000000"/>
          <w:spacing w:val="9"/>
          <w:sz w:val="24"/>
          <w:szCs w:val="24"/>
          <w:lang w:val="lv-LV"/>
        </w:rPr>
        <w:t>'</w:t>
      </w:r>
      <w:r w:rsidRPr="008C1D13">
        <w:rPr>
          <w:i/>
          <w:iCs/>
          <w:color w:val="000000"/>
          <w:spacing w:val="9"/>
          <w:sz w:val="24"/>
          <w:szCs w:val="24"/>
          <w:vertAlign w:val="subscript"/>
          <w:lang w:val="lv-LV"/>
        </w:rPr>
        <w:t>0</w:t>
      </w:r>
      <w:r w:rsidRPr="008C1D13">
        <w:rPr>
          <w:i/>
          <w:iCs/>
          <w:color w:val="000000"/>
          <w:spacing w:val="9"/>
          <w:sz w:val="24"/>
          <w:szCs w:val="24"/>
          <w:lang w:val="lv-LV"/>
        </w:rPr>
        <w:t xml:space="preserve"> </w:t>
      </w:r>
      <w:r w:rsidRPr="008C1D13">
        <w:rPr>
          <w:color w:val="000000"/>
          <w:spacing w:val="9"/>
          <w:sz w:val="24"/>
          <w:szCs w:val="24"/>
          <w:lang w:val="lv-LV"/>
        </w:rPr>
        <w:t xml:space="preserve">sauc par </w:t>
      </w:r>
      <w:r w:rsidRPr="008C1D13">
        <w:rPr>
          <w:i/>
          <w:iCs/>
          <w:color w:val="000000"/>
          <w:spacing w:val="9"/>
          <w:sz w:val="24"/>
          <w:szCs w:val="24"/>
          <w:lang w:val="lv-LV"/>
        </w:rPr>
        <w:t xml:space="preserve">vada ārējo induktīvo pretestību, </w:t>
      </w:r>
      <w:r w:rsidRPr="008C1D13">
        <w:rPr>
          <w:color w:val="000000"/>
          <w:spacing w:val="9"/>
          <w:sz w:val="24"/>
          <w:szCs w:val="24"/>
          <w:lang w:val="lv-LV"/>
        </w:rPr>
        <w:t xml:space="preserve">jo </w:t>
      </w:r>
      <w:r w:rsidRPr="008C1D13">
        <w:rPr>
          <w:color w:val="000000"/>
          <w:spacing w:val="6"/>
          <w:sz w:val="24"/>
          <w:szCs w:val="24"/>
          <w:lang w:val="lv-LV"/>
        </w:rPr>
        <w:t xml:space="preserve">tā ir atkarīga tikai no vadu vidējā ģeometriskā attāluma </w:t>
      </w:r>
      <w:r w:rsidRPr="008C1D13">
        <w:rPr>
          <w:i/>
          <w:color w:val="000000"/>
          <w:spacing w:val="6"/>
          <w:sz w:val="24"/>
          <w:szCs w:val="24"/>
          <w:lang w:val="lv-LV"/>
        </w:rPr>
        <w:t>D</w:t>
      </w:r>
      <w:r w:rsidRPr="008C1D13">
        <w:rPr>
          <w:i/>
          <w:color w:val="000000"/>
          <w:spacing w:val="6"/>
          <w:sz w:val="24"/>
          <w:szCs w:val="24"/>
          <w:vertAlign w:val="subscript"/>
          <w:lang w:val="lv-LV"/>
        </w:rPr>
        <w:t>vid</w:t>
      </w:r>
      <w:r w:rsidRPr="008C1D13">
        <w:rPr>
          <w:color w:val="000000"/>
          <w:spacing w:val="6"/>
          <w:sz w:val="24"/>
          <w:szCs w:val="24"/>
          <w:lang w:val="lv-LV"/>
        </w:rPr>
        <w:t xml:space="preserve"> un </w:t>
      </w:r>
      <w:r w:rsidRPr="008C1D13">
        <w:rPr>
          <w:color w:val="000000"/>
          <w:spacing w:val="2"/>
          <w:sz w:val="24"/>
          <w:szCs w:val="24"/>
          <w:lang w:val="lv-LV"/>
        </w:rPr>
        <w:t xml:space="preserve">vada diametra </w:t>
      </w:r>
      <w:r w:rsidRPr="008C1D13">
        <w:rPr>
          <w:i/>
          <w:iCs/>
          <w:color w:val="000000"/>
          <w:spacing w:val="2"/>
          <w:sz w:val="24"/>
          <w:szCs w:val="24"/>
          <w:lang w:val="lv-LV"/>
        </w:rPr>
        <w:t>d</w:t>
      </w:r>
      <w:r w:rsidRPr="008C1D13">
        <w:rPr>
          <w:iCs/>
          <w:color w:val="000000"/>
          <w:spacing w:val="2"/>
          <w:sz w:val="24"/>
          <w:szCs w:val="24"/>
          <w:lang w:val="lv-LV"/>
        </w:rPr>
        <w:t>,</w:t>
      </w:r>
      <w:r w:rsidRPr="008C1D13">
        <w:rPr>
          <w:i/>
          <w:iCs/>
          <w:color w:val="000000"/>
          <w:spacing w:val="2"/>
          <w:sz w:val="24"/>
          <w:szCs w:val="24"/>
          <w:lang w:val="lv-LV"/>
        </w:rPr>
        <w:t xml:space="preserve"> </w:t>
      </w:r>
      <w:r w:rsidRPr="008C1D13">
        <w:rPr>
          <w:color w:val="000000"/>
          <w:spacing w:val="2"/>
          <w:sz w:val="24"/>
          <w:szCs w:val="24"/>
          <w:lang w:val="lv-LV"/>
        </w:rPr>
        <w:t xml:space="preserve">bet nav atkarīga no vada materiāla. Attālums starp </w:t>
      </w:r>
      <w:r w:rsidRPr="008C1D13">
        <w:rPr>
          <w:color w:val="000000"/>
          <w:spacing w:val="11"/>
          <w:sz w:val="24"/>
          <w:szCs w:val="24"/>
          <w:lang w:val="lv-LV"/>
        </w:rPr>
        <w:t>vadiem gaisvadu līnijās ir no 400 mm ze</w:t>
      </w:r>
      <w:r w:rsidRPr="008C1D13">
        <w:rPr>
          <w:color w:val="000000"/>
          <w:spacing w:val="11"/>
          <w:sz w:val="24"/>
          <w:szCs w:val="24"/>
          <w:lang w:val="lv-LV"/>
        </w:rPr>
        <w:t>m</w:t>
      </w:r>
      <w:r w:rsidRPr="008C1D13">
        <w:rPr>
          <w:color w:val="000000"/>
          <w:spacing w:val="11"/>
          <w:sz w:val="24"/>
          <w:szCs w:val="24"/>
          <w:lang w:val="lv-LV"/>
        </w:rPr>
        <w:t xml:space="preserve">sprieguma līnijās līdz </w:t>
      </w:r>
      <w:r w:rsidRPr="008C1D13">
        <w:rPr>
          <w:color w:val="000000"/>
          <w:spacing w:val="6"/>
          <w:sz w:val="24"/>
          <w:szCs w:val="24"/>
          <w:lang w:val="lv-LV"/>
        </w:rPr>
        <w:t xml:space="preserve">10500 mm 500 kV sprieguma līnijās. Tātad augstsprieguma līnijās </w:t>
      </w:r>
      <w:r w:rsidRPr="008C1D13">
        <w:rPr>
          <w:color w:val="000000"/>
          <w:spacing w:val="5"/>
          <w:sz w:val="24"/>
          <w:szCs w:val="24"/>
          <w:lang w:val="lv-LV"/>
        </w:rPr>
        <w:t>induktīva pretestība ir lielāka nekā zemsprie</w:t>
      </w:r>
      <w:r w:rsidRPr="008C1D13">
        <w:rPr>
          <w:color w:val="000000"/>
          <w:spacing w:val="4"/>
          <w:sz w:val="24"/>
          <w:szCs w:val="24"/>
          <w:lang w:val="lv-LV"/>
        </w:rPr>
        <w:t xml:space="preserve">guma līnijās. Kabeļos attālums starp strāvu </w:t>
      </w:r>
      <w:r w:rsidRPr="008C1D13">
        <w:rPr>
          <w:color w:val="000000"/>
          <w:spacing w:val="9"/>
          <w:sz w:val="24"/>
          <w:szCs w:val="24"/>
          <w:lang w:val="lv-LV"/>
        </w:rPr>
        <w:t xml:space="preserve">vadošajām daļām salīdzinājumā ar attālumu </w:t>
      </w:r>
      <w:r w:rsidRPr="008C1D13">
        <w:rPr>
          <w:color w:val="000000"/>
          <w:spacing w:val="7"/>
          <w:sz w:val="24"/>
          <w:szCs w:val="24"/>
          <w:lang w:val="lv-LV"/>
        </w:rPr>
        <w:t xml:space="preserve">starp vadiem gaisvadu </w:t>
      </w:r>
      <w:r w:rsidRPr="008C1D13">
        <w:rPr>
          <w:color w:val="000000"/>
          <w:spacing w:val="7"/>
          <w:sz w:val="24"/>
          <w:szCs w:val="24"/>
          <w:lang w:val="lv-LV"/>
        </w:rPr>
        <w:lastRenderedPageBreak/>
        <w:t xml:space="preserve">līnijās ir mazs, tāpēc </w:t>
      </w:r>
      <w:r w:rsidRPr="008C1D13">
        <w:rPr>
          <w:color w:val="000000"/>
          <w:spacing w:val="4"/>
          <w:sz w:val="24"/>
          <w:szCs w:val="24"/>
          <w:lang w:val="lv-LV"/>
        </w:rPr>
        <w:t>kabeļu induktīvā pretestība ir maza.</w:t>
      </w:r>
    </w:p>
    <w:p w:rsidR="00B769B1" w:rsidRPr="008C1D13" w:rsidRDefault="00B769B1" w:rsidP="00B769B1">
      <w:pPr>
        <w:shd w:val="clear" w:color="auto" w:fill="FFFFFF"/>
        <w:ind w:firstLine="397"/>
        <w:jc w:val="both"/>
        <w:rPr>
          <w:sz w:val="24"/>
          <w:szCs w:val="24"/>
          <w:lang w:val="lv-LV"/>
        </w:rPr>
      </w:pPr>
      <w:r w:rsidRPr="008C1D13">
        <w:rPr>
          <w:color w:val="000000"/>
          <w:spacing w:val="4"/>
          <w:sz w:val="24"/>
          <w:szCs w:val="24"/>
          <w:lang w:val="lv-LV"/>
        </w:rPr>
        <w:t xml:space="preserve">Vidējo ģeometrisko attālumu starp vadiem </w:t>
      </w:r>
      <w:r w:rsidRPr="008C1D13">
        <w:rPr>
          <w:color w:val="000000"/>
          <w:spacing w:val="6"/>
          <w:sz w:val="24"/>
          <w:szCs w:val="24"/>
          <w:lang w:val="lv-LV"/>
        </w:rPr>
        <w:t>aprēķina šādi:</w:t>
      </w:r>
    </w:p>
    <w:p w:rsidR="00B769B1" w:rsidRPr="008C1D13" w:rsidRDefault="00B769B1" w:rsidP="00B769B1">
      <w:pPr>
        <w:shd w:val="clear" w:color="auto" w:fill="FFFFFF"/>
        <w:tabs>
          <w:tab w:val="left" w:pos="6082"/>
        </w:tabs>
        <w:ind w:firstLine="397"/>
        <w:jc w:val="both"/>
        <w:rPr>
          <w:sz w:val="24"/>
          <w:szCs w:val="24"/>
          <w:lang w:val="lv-LV"/>
        </w:rPr>
      </w:pPr>
      <w:r w:rsidRPr="008C1D13">
        <w:rPr>
          <w:sz w:val="24"/>
          <w:szCs w:val="24"/>
          <w:lang w:val="lv-LV"/>
        </w:rPr>
        <w:t xml:space="preserve">                                  </w:t>
      </w:r>
      <w:r w:rsidRPr="008C1D13">
        <w:rPr>
          <w:position w:val="-14"/>
          <w:sz w:val="24"/>
          <w:szCs w:val="24"/>
          <w:lang w:val="lv-LV"/>
        </w:rPr>
        <w:object w:dxaOrig="1980" w:dyaOrig="420">
          <v:shape id="_x0000_i1156" type="#_x0000_t75" style="width:99.1pt;height:22.45pt" o:ole="">
            <v:imagedata r:id="rId355" o:title=""/>
          </v:shape>
          <o:OLEObject Type="Embed" ProgID="Equation.3" ShapeID="_x0000_i1156" DrawAspect="Content" ObjectID="_1391504252" r:id="rId356"/>
        </w:object>
      </w:r>
      <w:r w:rsidRPr="008C1D13">
        <w:rPr>
          <w:sz w:val="24"/>
          <w:szCs w:val="24"/>
          <w:lang w:val="lv-LV"/>
        </w:rPr>
        <w:t xml:space="preserve">                              </w:t>
      </w:r>
      <w:r>
        <w:rPr>
          <w:sz w:val="24"/>
          <w:szCs w:val="24"/>
          <w:lang w:val="lv-LV"/>
        </w:rPr>
        <w:tab/>
      </w:r>
      <w:r>
        <w:rPr>
          <w:sz w:val="24"/>
          <w:szCs w:val="24"/>
          <w:lang w:val="lv-LV"/>
        </w:rPr>
        <w:tab/>
        <w:t xml:space="preserve">        (2.45</w:t>
      </w:r>
      <w:r w:rsidRPr="008C1D13">
        <w:rPr>
          <w:color w:val="000000"/>
          <w:spacing w:val="-8"/>
          <w:sz w:val="24"/>
          <w:szCs w:val="24"/>
          <w:lang w:val="lv-LV"/>
        </w:rPr>
        <w:t>)</w:t>
      </w:r>
    </w:p>
    <w:p w:rsidR="00B769B1" w:rsidRPr="008C1D13" w:rsidRDefault="00B769B1" w:rsidP="00B769B1">
      <w:pPr>
        <w:shd w:val="clear" w:color="auto" w:fill="FFFFFF"/>
        <w:jc w:val="both"/>
        <w:rPr>
          <w:sz w:val="24"/>
          <w:szCs w:val="24"/>
          <w:lang w:val="lv-LV"/>
        </w:rPr>
      </w:pPr>
      <w:r w:rsidRPr="008C1D13">
        <w:rPr>
          <w:color w:val="000000"/>
          <w:spacing w:val="9"/>
          <w:sz w:val="24"/>
          <w:szCs w:val="24"/>
          <w:lang w:val="lv-LV"/>
        </w:rPr>
        <w:t xml:space="preserve">kur </w:t>
      </w:r>
      <w:r w:rsidRPr="008C1D13">
        <w:rPr>
          <w:i/>
          <w:iCs/>
          <w:color w:val="000000"/>
          <w:spacing w:val="9"/>
          <w:sz w:val="24"/>
          <w:szCs w:val="24"/>
          <w:lang w:val="lv-LV"/>
        </w:rPr>
        <w:t>D</w:t>
      </w:r>
      <w:r w:rsidRPr="008C1D13">
        <w:rPr>
          <w:iCs/>
          <w:color w:val="000000"/>
          <w:spacing w:val="9"/>
          <w:sz w:val="24"/>
          <w:szCs w:val="24"/>
          <w:vertAlign w:val="subscript"/>
          <w:lang w:val="lv-LV"/>
        </w:rPr>
        <w:t>12</w:t>
      </w:r>
      <w:r w:rsidRPr="008C1D13">
        <w:rPr>
          <w:iCs/>
          <w:color w:val="000000"/>
          <w:spacing w:val="9"/>
          <w:sz w:val="24"/>
          <w:szCs w:val="24"/>
          <w:lang w:val="lv-LV"/>
        </w:rPr>
        <w:t>,</w:t>
      </w:r>
      <w:r w:rsidRPr="008C1D13">
        <w:rPr>
          <w:i/>
          <w:iCs/>
          <w:color w:val="000000"/>
          <w:spacing w:val="9"/>
          <w:sz w:val="24"/>
          <w:szCs w:val="24"/>
          <w:lang w:val="lv-LV"/>
        </w:rPr>
        <w:t xml:space="preserve"> D</w:t>
      </w:r>
      <w:r w:rsidRPr="008C1D13">
        <w:rPr>
          <w:iCs/>
          <w:color w:val="000000"/>
          <w:spacing w:val="9"/>
          <w:sz w:val="24"/>
          <w:szCs w:val="24"/>
          <w:vertAlign w:val="subscript"/>
          <w:lang w:val="lv-LV"/>
        </w:rPr>
        <w:t>23</w:t>
      </w:r>
      <w:r w:rsidRPr="008C1D13">
        <w:rPr>
          <w:iCs/>
          <w:color w:val="000000"/>
          <w:spacing w:val="9"/>
          <w:sz w:val="24"/>
          <w:szCs w:val="24"/>
          <w:lang w:val="lv-LV"/>
        </w:rPr>
        <w:t>,</w:t>
      </w:r>
      <w:r w:rsidRPr="008C1D13">
        <w:rPr>
          <w:i/>
          <w:iCs/>
          <w:color w:val="000000"/>
          <w:spacing w:val="9"/>
          <w:sz w:val="24"/>
          <w:szCs w:val="24"/>
          <w:lang w:val="lv-LV"/>
        </w:rPr>
        <w:t xml:space="preserve"> D</w:t>
      </w:r>
      <w:r w:rsidRPr="008C1D13">
        <w:rPr>
          <w:iCs/>
          <w:color w:val="000000"/>
          <w:spacing w:val="9"/>
          <w:sz w:val="24"/>
          <w:szCs w:val="24"/>
          <w:vertAlign w:val="subscript"/>
          <w:lang w:val="lv-LV"/>
        </w:rPr>
        <w:t>13</w:t>
      </w:r>
      <w:r w:rsidRPr="008C1D13">
        <w:rPr>
          <w:i/>
          <w:iCs/>
          <w:color w:val="000000"/>
          <w:spacing w:val="9"/>
          <w:sz w:val="24"/>
          <w:szCs w:val="24"/>
          <w:lang w:val="lv-LV"/>
        </w:rPr>
        <w:t xml:space="preserve"> </w:t>
      </w:r>
      <w:r w:rsidRPr="008C1D13">
        <w:rPr>
          <w:color w:val="000000"/>
          <w:spacing w:val="9"/>
          <w:sz w:val="24"/>
          <w:szCs w:val="24"/>
          <w:lang w:val="lv-LV"/>
        </w:rPr>
        <w:t>— attālumi starp līnijas vadiem (</w:t>
      </w:r>
      <w:r>
        <w:rPr>
          <w:color w:val="000000"/>
          <w:spacing w:val="9"/>
          <w:sz w:val="24"/>
          <w:szCs w:val="24"/>
          <w:lang w:val="lv-LV"/>
        </w:rPr>
        <w:t>2</w:t>
      </w:r>
      <w:r w:rsidRPr="008C1D13">
        <w:rPr>
          <w:color w:val="000000"/>
          <w:spacing w:val="9"/>
          <w:sz w:val="24"/>
          <w:szCs w:val="24"/>
          <w:lang w:val="lv-LV"/>
        </w:rPr>
        <w:t>.</w:t>
      </w:r>
      <w:r>
        <w:rPr>
          <w:color w:val="000000"/>
          <w:spacing w:val="9"/>
          <w:sz w:val="24"/>
          <w:szCs w:val="24"/>
          <w:lang w:val="lv-LV"/>
        </w:rPr>
        <w:t>55</w:t>
      </w:r>
      <w:r w:rsidRPr="008C1D13">
        <w:rPr>
          <w:color w:val="000000"/>
          <w:spacing w:val="9"/>
          <w:sz w:val="24"/>
          <w:szCs w:val="24"/>
          <w:lang w:val="lv-LV"/>
        </w:rPr>
        <w:t>. att.).</w:t>
      </w:r>
    </w:p>
    <w:p w:rsidR="00B769B1" w:rsidRPr="008C1D13" w:rsidRDefault="00B769B1" w:rsidP="00B769B1">
      <w:pPr>
        <w:shd w:val="clear" w:color="auto" w:fill="FFFFFF"/>
        <w:ind w:firstLine="397"/>
        <w:jc w:val="both"/>
        <w:rPr>
          <w:sz w:val="24"/>
          <w:szCs w:val="24"/>
          <w:lang w:val="lv-LV"/>
        </w:rPr>
      </w:pPr>
      <w:r w:rsidRPr="008C1D13">
        <w:rPr>
          <w:color w:val="000000"/>
          <w:sz w:val="24"/>
          <w:szCs w:val="24"/>
          <w:lang w:val="lv-LV"/>
        </w:rPr>
        <w:t xml:space="preserve">Ja vadi balstā novietoti vienādā augstumā, tad </w:t>
      </w:r>
      <w:r w:rsidRPr="008C1D13">
        <w:rPr>
          <w:i/>
          <w:color w:val="000000"/>
          <w:sz w:val="24"/>
          <w:szCs w:val="24"/>
          <w:lang w:val="lv-LV"/>
        </w:rPr>
        <w:t>D</w:t>
      </w:r>
      <w:r w:rsidRPr="008C1D13">
        <w:rPr>
          <w:color w:val="000000"/>
          <w:sz w:val="24"/>
          <w:szCs w:val="24"/>
          <w:vertAlign w:val="subscript"/>
          <w:lang w:val="lv-LV"/>
        </w:rPr>
        <w:t>13</w:t>
      </w:r>
      <w:r w:rsidRPr="008C1D13">
        <w:rPr>
          <w:color w:val="000000"/>
          <w:sz w:val="24"/>
          <w:szCs w:val="24"/>
          <w:lang w:val="lv-LV"/>
        </w:rPr>
        <w:t xml:space="preserve"> = 2</w:t>
      </w:r>
      <w:r w:rsidRPr="008C1D13">
        <w:rPr>
          <w:i/>
          <w:color w:val="000000"/>
          <w:sz w:val="24"/>
          <w:szCs w:val="24"/>
          <w:lang w:val="lv-LV"/>
        </w:rPr>
        <w:t>D</w:t>
      </w:r>
      <w:r w:rsidRPr="008C1D13">
        <w:rPr>
          <w:color w:val="000000"/>
          <w:sz w:val="24"/>
          <w:szCs w:val="24"/>
          <w:lang w:val="lv-LV"/>
        </w:rPr>
        <w:t xml:space="preserve">, </w:t>
      </w:r>
      <w:r w:rsidRPr="008C1D13">
        <w:rPr>
          <w:i/>
          <w:iCs/>
          <w:color w:val="000000"/>
          <w:sz w:val="24"/>
          <w:szCs w:val="24"/>
          <w:lang w:val="lv-LV"/>
        </w:rPr>
        <w:t>D</w:t>
      </w:r>
      <w:r w:rsidRPr="008C1D13">
        <w:rPr>
          <w:iCs/>
          <w:color w:val="000000"/>
          <w:sz w:val="24"/>
          <w:szCs w:val="24"/>
          <w:vertAlign w:val="subscript"/>
          <w:lang w:val="lv-LV"/>
        </w:rPr>
        <w:t>12</w:t>
      </w:r>
      <w:r w:rsidRPr="008C1D13">
        <w:rPr>
          <w:i/>
          <w:iCs/>
          <w:color w:val="000000"/>
          <w:sz w:val="24"/>
          <w:szCs w:val="24"/>
          <w:lang w:val="lv-LV"/>
        </w:rPr>
        <w:t xml:space="preserve"> =</w:t>
      </w:r>
      <w:r w:rsidRPr="008C1D13">
        <w:rPr>
          <w:i/>
          <w:iCs/>
          <w:color w:val="000000"/>
          <w:spacing w:val="3"/>
          <w:sz w:val="24"/>
          <w:szCs w:val="24"/>
          <w:lang w:val="lv-LV"/>
        </w:rPr>
        <w:t xml:space="preserve"> D</w:t>
      </w:r>
      <w:r w:rsidRPr="008C1D13">
        <w:rPr>
          <w:iCs/>
          <w:color w:val="000000"/>
          <w:spacing w:val="3"/>
          <w:sz w:val="24"/>
          <w:szCs w:val="24"/>
          <w:vertAlign w:val="subscript"/>
          <w:lang w:val="lv-LV"/>
        </w:rPr>
        <w:t>23</w:t>
      </w:r>
      <w:r w:rsidRPr="008C1D13">
        <w:rPr>
          <w:iCs/>
          <w:color w:val="000000"/>
          <w:spacing w:val="3"/>
          <w:sz w:val="24"/>
          <w:szCs w:val="24"/>
          <w:lang w:val="lv-LV"/>
        </w:rPr>
        <w:t xml:space="preserve"> = </w:t>
      </w:r>
      <w:r w:rsidRPr="008C1D13">
        <w:rPr>
          <w:i/>
          <w:iCs/>
          <w:color w:val="000000"/>
          <w:spacing w:val="3"/>
          <w:sz w:val="24"/>
          <w:szCs w:val="24"/>
          <w:lang w:val="lv-LV"/>
        </w:rPr>
        <w:t xml:space="preserve">D </w:t>
      </w:r>
      <w:r w:rsidRPr="008C1D13">
        <w:rPr>
          <w:color w:val="000000"/>
          <w:spacing w:val="3"/>
          <w:sz w:val="24"/>
          <w:szCs w:val="24"/>
          <w:lang w:val="lv-LV"/>
        </w:rPr>
        <w:t>un</w:t>
      </w:r>
    </w:p>
    <w:p w:rsidR="00B769B1" w:rsidRPr="008C1D13" w:rsidRDefault="00B769B1" w:rsidP="00B769B1">
      <w:pPr>
        <w:shd w:val="clear" w:color="auto" w:fill="FFFFFF"/>
        <w:tabs>
          <w:tab w:val="left" w:pos="6101"/>
        </w:tabs>
        <w:ind w:firstLine="397"/>
        <w:jc w:val="both"/>
        <w:rPr>
          <w:sz w:val="24"/>
          <w:szCs w:val="24"/>
          <w:lang w:val="lv-LV"/>
        </w:rPr>
      </w:pPr>
      <w:r w:rsidRPr="008C1D13">
        <w:rPr>
          <w:iCs/>
          <w:color w:val="000000"/>
          <w:sz w:val="24"/>
          <w:szCs w:val="24"/>
          <w:lang w:val="lv-LV"/>
        </w:rPr>
        <w:t xml:space="preserve">                                  </w:t>
      </w:r>
      <w:r w:rsidRPr="008C1D13">
        <w:rPr>
          <w:iCs/>
          <w:color w:val="000000"/>
          <w:position w:val="-12"/>
          <w:sz w:val="24"/>
          <w:szCs w:val="24"/>
          <w:lang w:val="lv-LV"/>
        </w:rPr>
        <w:object w:dxaOrig="2220" w:dyaOrig="400">
          <v:shape id="_x0000_i1157" type="#_x0000_t75" style="width:110.35pt;height:20.55pt" o:ole="">
            <v:imagedata r:id="rId357" o:title=""/>
          </v:shape>
          <o:OLEObject Type="Embed" ProgID="Equation.3" ShapeID="_x0000_i1157" DrawAspect="Content" ObjectID="_1391504253" r:id="rId358"/>
        </w:object>
      </w:r>
      <w:r w:rsidRPr="008C1D13">
        <w:rPr>
          <w:iCs/>
          <w:color w:val="000000"/>
          <w:sz w:val="24"/>
          <w:szCs w:val="24"/>
          <w:lang w:val="lv-LV"/>
        </w:rPr>
        <w:t xml:space="preserve">                             </w:t>
      </w:r>
      <w:r>
        <w:rPr>
          <w:iCs/>
          <w:color w:val="000000"/>
          <w:sz w:val="24"/>
          <w:szCs w:val="24"/>
          <w:lang w:val="lv-LV"/>
        </w:rPr>
        <w:tab/>
      </w:r>
      <w:r>
        <w:rPr>
          <w:iCs/>
          <w:color w:val="000000"/>
          <w:sz w:val="24"/>
          <w:szCs w:val="24"/>
          <w:lang w:val="lv-LV"/>
        </w:rPr>
        <w:tab/>
      </w:r>
      <w:r w:rsidRPr="008C1D13">
        <w:rPr>
          <w:iCs/>
          <w:color w:val="000000"/>
          <w:sz w:val="24"/>
          <w:szCs w:val="24"/>
          <w:lang w:val="lv-LV"/>
        </w:rPr>
        <w:t xml:space="preserve"> </w:t>
      </w:r>
      <w:r>
        <w:rPr>
          <w:iCs/>
          <w:color w:val="000000"/>
          <w:sz w:val="24"/>
          <w:szCs w:val="24"/>
          <w:lang w:val="lv-LV"/>
        </w:rPr>
        <w:t xml:space="preserve">       (2.46</w:t>
      </w:r>
      <w:r w:rsidRPr="008C1D13">
        <w:rPr>
          <w:color w:val="000000"/>
          <w:spacing w:val="-8"/>
          <w:sz w:val="24"/>
          <w:szCs w:val="24"/>
          <w:lang w:val="lv-LV"/>
        </w:rPr>
        <w:t>)</w:t>
      </w:r>
    </w:p>
    <w:p w:rsidR="00B769B1" w:rsidRPr="008C1D13" w:rsidRDefault="00B769B1" w:rsidP="00B769B1">
      <w:pPr>
        <w:shd w:val="clear" w:color="auto" w:fill="FFFFFF"/>
        <w:ind w:firstLine="397"/>
        <w:jc w:val="both"/>
        <w:rPr>
          <w:color w:val="000000"/>
          <w:sz w:val="24"/>
          <w:szCs w:val="24"/>
          <w:lang w:val="lv-LV"/>
        </w:rPr>
      </w:pPr>
      <w:r w:rsidRPr="008C1D13">
        <w:rPr>
          <w:color w:val="000000"/>
          <w:sz w:val="24"/>
          <w:szCs w:val="24"/>
          <w:lang w:val="lv-LV"/>
        </w:rPr>
        <w:t>Vada diametru nosaka no tabulām (</w:t>
      </w:r>
      <w:r>
        <w:rPr>
          <w:color w:val="000000"/>
          <w:sz w:val="24"/>
          <w:szCs w:val="24"/>
          <w:lang w:val="lv-LV"/>
        </w:rPr>
        <w:t>2</w:t>
      </w:r>
      <w:r w:rsidRPr="008C1D13">
        <w:rPr>
          <w:color w:val="000000"/>
          <w:sz w:val="24"/>
          <w:szCs w:val="24"/>
          <w:lang w:val="lv-LV"/>
        </w:rPr>
        <w:t>.</w:t>
      </w:r>
      <w:r>
        <w:rPr>
          <w:color w:val="000000"/>
          <w:sz w:val="24"/>
          <w:szCs w:val="24"/>
          <w:lang w:val="lv-LV"/>
        </w:rPr>
        <w:t>17</w:t>
      </w:r>
      <w:r w:rsidRPr="008C1D13">
        <w:rPr>
          <w:color w:val="000000"/>
          <w:sz w:val="24"/>
          <w:szCs w:val="24"/>
          <w:lang w:val="lv-LV"/>
        </w:rPr>
        <w:t>. tabula). Alumīnija vadiem atkarībā no v</w:t>
      </w:r>
      <w:r w:rsidRPr="008C1D13">
        <w:rPr>
          <w:color w:val="000000"/>
          <w:sz w:val="24"/>
          <w:szCs w:val="24"/>
          <w:lang w:val="lv-LV"/>
        </w:rPr>
        <w:t>a</w:t>
      </w:r>
      <w:r w:rsidRPr="008C1D13">
        <w:rPr>
          <w:color w:val="000000"/>
          <w:sz w:val="24"/>
          <w:szCs w:val="24"/>
          <w:lang w:val="lv-LV"/>
        </w:rPr>
        <w:t>da diametra vai šķērsgriezuma un vidējā ģeo</w:t>
      </w:r>
      <w:r w:rsidRPr="008C1D13">
        <w:rPr>
          <w:color w:val="000000"/>
          <w:sz w:val="24"/>
          <w:szCs w:val="24"/>
          <w:lang w:val="lv-LV"/>
        </w:rPr>
        <w:softHyphen/>
        <w:t>metriskā attāluma ārējā induktīvā pretestība dota tabulā (</w:t>
      </w:r>
      <w:r>
        <w:rPr>
          <w:color w:val="000000"/>
          <w:sz w:val="24"/>
          <w:szCs w:val="24"/>
          <w:lang w:val="lv-LV"/>
        </w:rPr>
        <w:t>2</w:t>
      </w:r>
      <w:r w:rsidRPr="008C1D13">
        <w:rPr>
          <w:color w:val="000000"/>
          <w:sz w:val="24"/>
          <w:szCs w:val="24"/>
          <w:lang w:val="lv-LV"/>
        </w:rPr>
        <w:t>.</w:t>
      </w:r>
      <w:r>
        <w:rPr>
          <w:color w:val="000000"/>
          <w:sz w:val="24"/>
          <w:szCs w:val="24"/>
          <w:lang w:val="lv-LV"/>
        </w:rPr>
        <w:t>18</w:t>
      </w:r>
      <w:r w:rsidRPr="008C1D13">
        <w:rPr>
          <w:color w:val="000000"/>
          <w:sz w:val="24"/>
          <w:szCs w:val="24"/>
          <w:lang w:val="lv-LV"/>
        </w:rPr>
        <w:t>. tabula) .</w:t>
      </w:r>
    </w:p>
    <w:p w:rsidR="00B769B1" w:rsidRPr="008C1D13" w:rsidRDefault="00B769B1" w:rsidP="00B769B1">
      <w:pPr>
        <w:shd w:val="clear" w:color="auto" w:fill="FFFFFF"/>
        <w:ind w:firstLine="397"/>
        <w:jc w:val="both"/>
        <w:rPr>
          <w:color w:val="000000"/>
          <w:sz w:val="24"/>
          <w:szCs w:val="24"/>
          <w:lang w:val="lv-LV"/>
        </w:rPr>
      </w:pPr>
      <w:r w:rsidRPr="008C1D13">
        <w:rPr>
          <w:color w:val="000000"/>
          <w:sz w:val="24"/>
          <w:szCs w:val="24"/>
          <w:lang w:val="lv-LV"/>
        </w:rPr>
        <w:t>Kabeļu ārējā induktīvā pretestība ir 3...4 reizes mazāka nekā gaisvadu līnijas v</w:t>
      </w:r>
      <w:r w:rsidRPr="008C1D13">
        <w:rPr>
          <w:color w:val="000000"/>
          <w:sz w:val="24"/>
          <w:szCs w:val="24"/>
          <w:lang w:val="lv-LV"/>
        </w:rPr>
        <w:t>a</w:t>
      </w:r>
      <w:r w:rsidRPr="008C1D13">
        <w:rPr>
          <w:color w:val="000000"/>
          <w:sz w:val="24"/>
          <w:szCs w:val="24"/>
          <w:lang w:val="lv-LV"/>
        </w:rPr>
        <w:t>diem.</w:t>
      </w:r>
    </w:p>
    <w:p w:rsidR="00B769B1" w:rsidRPr="008C1D13" w:rsidRDefault="00B769B1" w:rsidP="00B769B1">
      <w:pPr>
        <w:shd w:val="clear" w:color="auto" w:fill="FFFFFF"/>
        <w:ind w:firstLine="397"/>
        <w:jc w:val="both"/>
        <w:rPr>
          <w:color w:val="000000"/>
          <w:sz w:val="24"/>
          <w:szCs w:val="24"/>
          <w:lang w:val="lv-LV"/>
        </w:rPr>
      </w:pPr>
      <w:r w:rsidRPr="008C1D13">
        <w:rPr>
          <w:i/>
          <w:color w:val="000000"/>
          <w:sz w:val="24"/>
          <w:szCs w:val="24"/>
          <w:lang w:val="lv-LV"/>
        </w:rPr>
        <w:t>Vada iekšējā induktīvā pretestība</w:t>
      </w:r>
      <w:r w:rsidRPr="008C1D13">
        <w:rPr>
          <w:color w:val="000000"/>
          <w:sz w:val="24"/>
          <w:szCs w:val="24"/>
          <w:lang w:val="lv-LV"/>
        </w:rPr>
        <w:t xml:space="preserve"> </w:t>
      </w:r>
      <w:r w:rsidRPr="008C1D13">
        <w:rPr>
          <w:i/>
          <w:color w:val="000000"/>
          <w:sz w:val="24"/>
          <w:szCs w:val="24"/>
          <w:lang w:val="lv-LV"/>
        </w:rPr>
        <w:t>X''</w:t>
      </w:r>
      <w:r w:rsidRPr="008C1D13">
        <w:rPr>
          <w:color w:val="000000"/>
          <w:sz w:val="24"/>
          <w:szCs w:val="24"/>
          <w:vertAlign w:val="subscript"/>
          <w:lang w:val="lv-LV"/>
        </w:rPr>
        <w:t>0</w:t>
      </w:r>
      <w:r w:rsidRPr="008C1D13">
        <w:rPr>
          <w:color w:val="000000"/>
          <w:sz w:val="24"/>
          <w:szCs w:val="24"/>
          <w:lang w:val="lv-LV"/>
        </w:rPr>
        <w:t xml:space="preserve"> = 0,0157</w:t>
      </w:r>
      <w:r w:rsidRPr="008C1D13">
        <w:rPr>
          <w:i/>
          <w:color w:val="000000"/>
          <w:sz w:val="24"/>
          <w:szCs w:val="24"/>
          <w:lang w:val="lv-LV"/>
        </w:rPr>
        <w:t>μ</w:t>
      </w:r>
      <w:r w:rsidRPr="008C1D13">
        <w:rPr>
          <w:color w:val="000000"/>
          <w:sz w:val="24"/>
          <w:szCs w:val="24"/>
          <w:lang w:val="lv-LV"/>
        </w:rPr>
        <w:t>, ir atkarīga tikai no vada materiāla magnētiskajām īpašībām. Varam un alumīnijam, kas ir nemagnētisks materiāls (</w:t>
      </w:r>
      <w:r w:rsidRPr="008C1D13">
        <w:rPr>
          <w:i/>
          <w:color w:val="000000"/>
          <w:sz w:val="24"/>
          <w:szCs w:val="24"/>
          <w:lang w:val="lv-LV"/>
        </w:rPr>
        <w:t>μ</w:t>
      </w:r>
      <w:r w:rsidRPr="008C1D13">
        <w:rPr>
          <w:color w:val="000000"/>
          <w:sz w:val="24"/>
          <w:szCs w:val="24"/>
          <w:lang w:val="lv-LV"/>
        </w:rPr>
        <w:t xml:space="preserve"> = l), iekšējo induktīvo pretestību aprēķinos neņem vērā, jo tā salīdzinājumā ar ārējo indukt</w:t>
      </w:r>
      <w:r w:rsidRPr="008C1D13">
        <w:rPr>
          <w:color w:val="000000"/>
          <w:sz w:val="24"/>
          <w:szCs w:val="24"/>
          <w:lang w:val="lv-LV"/>
        </w:rPr>
        <w:t>ī</w:t>
      </w:r>
      <w:r w:rsidRPr="008C1D13">
        <w:rPr>
          <w:color w:val="000000"/>
          <w:sz w:val="24"/>
          <w:szCs w:val="24"/>
          <w:lang w:val="lv-LV"/>
        </w:rPr>
        <w:t>vo pre</w:t>
      </w:r>
      <w:r w:rsidRPr="008C1D13">
        <w:rPr>
          <w:color w:val="000000"/>
          <w:sz w:val="24"/>
          <w:szCs w:val="24"/>
          <w:lang w:val="lv-LV"/>
        </w:rPr>
        <w:softHyphen/>
        <w:t>testību ir maza. Tērauda vadiem magnētiskā caurlaidība ir daudz</w:t>
      </w:r>
      <w:r w:rsidRPr="008C1D13">
        <w:rPr>
          <w:color w:val="000000"/>
          <w:sz w:val="24"/>
          <w:szCs w:val="24"/>
          <w:lang w:val="lv-LV"/>
        </w:rPr>
        <w:softHyphen/>
        <w:t>kārt (100...1000 reižu) lielāka nekā vara un alumīnija vadiem, tāpēc aprēķinos tērauda vadiem tā jāņem vēra.</w:t>
      </w:r>
    </w:p>
    <w:p w:rsidR="00B769B1" w:rsidRPr="008C1D13" w:rsidRDefault="00B769B1" w:rsidP="00B769B1">
      <w:pPr>
        <w:shd w:val="clear" w:color="auto" w:fill="FFFFFF"/>
        <w:ind w:firstLine="397"/>
        <w:jc w:val="both"/>
        <w:rPr>
          <w:color w:val="000000"/>
          <w:sz w:val="24"/>
          <w:szCs w:val="24"/>
          <w:lang w:val="lv-LV"/>
        </w:rPr>
      </w:pPr>
      <w:r w:rsidRPr="008C1D13">
        <w:rPr>
          <w:color w:val="000000"/>
          <w:sz w:val="24"/>
          <w:szCs w:val="24"/>
          <w:lang w:val="lv-LV"/>
        </w:rPr>
        <w:t>Izmainoties strāvai vadā, izmainās arī magnētiskā lauka inten</w:t>
      </w:r>
      <w:r w:rsidRPr="008C1D13">
        <w:rPr>
          <w:color w:val="000000"/>
          <w:sz w:val="24"/>
          <w:szCs w:val="24"/>
          <w:lang w:val="lv-LV"/>
        </w:rPr>
        <w:softHyphen/>
        <w:t>sitāte, kas savukārt izmaina arī magnētisko caurlaidību. Tātad iek</w:t>
      </w:r>
      <w:r w:rsidRPr="008C1D13">
        <w:rPr>
          <w:color w:val="000000"/>
          <w:sz w:val="24"/>
          <w:szCs w:val="24"/>
          <w:lang w:val="lv-LV"/>
        </w:rPr>
        <w:softHyphen/>
        <w:t xml:space="preserve">šējā induktīvā pretestība </w:t>
      </w:r>
      <w:r w:rsidRPr="008C1D13">
        <w:rPr>
          <w:i/>
          <w:color w:val="000000"/>
          <w:sz w:val="24"/>
          <w:szCs w:val="24"/>
          <w:lang w:val="lv-LV"/>
        </w:rPr>
        <w:t>X”</w:t>
      </w:r>
      <w:r w:rsidRPr="008C1D13">
        <w:rPr>
          <w:color w:val="000000"/>
          <w:sz w:val="24"/>
          <w:szCs w:val="24"/>
          <w:vertAlign w:val="subscript"/>
          <w:lang w:val="lv-LV"/>
        </w:rPr>
        <w:t>0</w:t>
      </w:r>
      <w:r w:rsidRPr="008C1D13">
        <w:rPr>
          <w:color w:val="000000"/>
          <w:sz w:val="24"/>
          <w:szCs w:val="24"/>
          <w:lang w:val="lv-LV"/>
        </w:rPr>
        <w:t xml:space="preserve"> mainās atk</w:t>
      </w:r>
      <w:r w:rsidRPr="008C1D13">
        <w:rPr>
          <w:color w:val="000000"/>
          <w:sz w:val="24"/>
          <w:szCs w:val="24"/>
          <w:lang w:val="lv-LV"/>
        </w:rPr>
        <w:t>a</w:t>
      </w:r>
      <w:r w:rsidRPr="008C1D13">
        <w:rPr>
          <w:color w:val="000000"/>
          <w:sz w:val="24"/>
          <w:szCs w:val="24"/>
          <w:lang w:val="lv-LV"/>
        </w:rPr>
        <w:t>rībā no strāvas.</w:t>
      </w:r>
    </w:p>
    <w:p w:rsidR="00B769B1" w:rsidRPr="008C1D13" w:rsidRDefault="00B769B1" w:rsidP="00B769B1">
      <w:pPr>
        <w:ind w:firstLine="397"/>
        <w:jc w:val="both"/>
        <w:rPr>
          <w:sz w:val="24"/>
          <w:szCs w:val="24"/>
          <w:lang w:val="lv-LV"/>
        </w:rPr>
      </w:pPr>
      <w:r w:rsidRPr="008C1D13">
        <w:rPr>
          <w:color w:val="000000"/>
          <w:spacing w:val="6"/>
          <w:sz w:val="24"/>
          <w:szCs w:val="24"/>
          <w:lang w:val="lv-LV"/>
        </w:rPr>
        <w:t xml:space="preserve">Ja zināms līnijas garums </w:t>
      </w:r>
      <w:r w:rsidRPr="008C1D13">
        <w:rPr>
          <w:i/>
          <w:color w:val="000000"/>
          <w:spacing w:val="6"/>
          <w:sz w:val="24"/>
          <w:szCs w:val="24"/>
          <w:lang w:val="lv-LV"/>
        </w:rPr>
        <w:t>l</w:t>
      </w:r>
      <w:r w:rsidRPr="008C1D13">
        <w:rPr>
          <w:color w:val="000000"/>
          <w:spacing w:val="6"/>
          <w:sz w:val="24"/>
          <w:szCs w:val="24"/>
          <w:lang w:val="lv-LV"/>
        </w:rPr>
        <w:t>, vada marka, šķērs</w:t>
      </w:r>
      <w:r w:rsidRPr="008C1D13">
        <w:rPr>
          <w:color w:val="000000"/>
          <w:spacing w:val="4"/>
          <w:sz w:val="24"/>
          <w:szCs w:val="24"/>
          <w:lang w:val="lv-LV"/>
        </w:rPr>
        <w:t xml:space="preserve">griezums un </w:t>
      </w:r>
      <w:r w:rsidRPr="008C1D13">
        <w:rPr>
          <w:i/>
          <w:color w:val="000000"/>
          <w:spacing w:val="4"/>
          <w:sz w:val="24"/>
          <w:szCs w:val="24"/>
          <w:lang w:val="lv-LV"/>
        </w:rPr>
        <w:t>D</w:t>
      </w:r>
      <w:r w:rsidRPr="008C1D13">
        <w:rPr>
          <w:i/>
          <w:color w:val="000000"/>
          <w:spacing w:val="4"/>
          <w:sz w:val="24"/>
          <w:szCs w:val="24"/>
          <w:vertAlign w:val="subscript"/>
          <w:lang w:val="lv-LV"/>
        </w:rPr>
        <w:t>vid</w:t>
      </w:r>
      <w:r w:rsidRPr="008C1D13">
        <w:rPr>
          <w:color w:val="000000"/>
          <w:spacing w:val="4"/>
          <w:sz w:val="24"/>
          <w:szCs w:val="24"/>
          <w:lang w:val="lv-LV"/>
        </w:rPr>
        <w:t xml:space="preserve">, </w:t>
      </w:r>
      <w:r w:rsidRPr="008C1D13">
        <w:rPr>
          <w:i/>
          <w:color w:val="000000"/>
          <w:spacing w:val="4"/>
          <w:sz w:val="24"/>
          <w:szCs w:val="24"/>
          <w:lang w:val="lv-LV"/>
        </w:rPr>
        <w:t>X</w:t>
      </w:r>
      <w:r w:rsidRPr="008C1D13">
        <w:rPr>
          <w:color w:val="000000"/>
          <w:spacing w:val="4"/>
          <w:sz w:val="24"/>
          <w:szCs w:val="24"/>
          <w:vertAlign w:val="subscript"/>
          <w:lang w:val="lv-LV"/>
        </w:rPr>
        <w:t>0</w:t>
      </w:r>
      <w:r w:rsidRPr="008C1D13">
        <w:rPr>
          <w:color w:val="000000"/>
          <w:spacing w:val="4"/>
          <w:sz w:val="24"/>
          <w:szCs w:val="24"/>
          <w:lang w:val="lv-LV"/>
        </w:rPr>
        <w:t xml:space="preserve"> varam atrast tabulā (</w:t>
      </w:r>
      <w:r>
        <w:rPr>
          <w:color w:val="000000"/>
          <w:spacing w:val="4"/>
          <w:sz w:val="24"/>
          <w:szCs w:val="24"/>
          <w:lang w:val="lv-LV"/>
        </w:rPr>
        <w:t>2</w:t>
      </w:r>
      <w:r w:rsidRPr="008C1D13">
        <w:rPr>
          <w:color w:val="000000"/>
          <w:sz w:val="24"/>
          <w:szCs w:val="24"/>
          <w:lang w:val="lv-LV"/>
        </w:rPr>
        <w:t>.</w:t>
      </w:r>
      <w:r>
        <w:rPr>
          <w:color w:val="000000"/>
          <w:sz w:val="24"/>
          <w:szCs w:val="24"/>
          <w:lang w:val="lv-LV"/>
        </w:rPr>
        <w:t>18</w:t>
      </w:r>
      <w:r w:rsidRPr="008C1D13">
        <w:rPr>
          <w:color w:val="000000"/>
          <w:sz w:val="24"/>
          <w:szCs w:val="24"/>
          <w:lang w:val="lv-LV"/>
        </w:rPr>
        <w:t>. tabula</w:t>
      </w:r>
      <w:r w:rsidRPr="008C1D13">
        <w:rPr>
          <w:color w:val="000000"/>
          <w:spacing w:val="4"/>
          <w:sz w:val="24"/>
          <w:szCs w:val="24"/>
          <w:lang w:val="lv-LV"/>
        </w:rPr>
        <w:t>) un aprēķināt līnijas re</w:t>
      </w:r>
      <w:r w:rsidRPr="008C1D13">
        <w:rPr>
          <w:color w:val="000000"/>
          <w:spacing w:val="3"/>
          <w:sz w:val="24"/>
          <w:szCs w:val="24"/>
          <w:lang w:val="lv-LV"/>
        </w:rPr>
        <w:t>aktīvo pretestību</w:t>
      </w:r>
      <w:r w:rsidRPr="008C1D13">
        <w:rPr>
          <w:sz w:val="24"/>
          <w:szCs w:val="24"/>
          <w:lang w:val="lv-LV"/>
        </w:rPr>
        <w:t xml:space="preserve"> </w:t>
      </w:r>
    </w:p>
    <w:p w:rsidR="00B769B1" w:rsidRPr="008C1D13" w:rsidRDefault="00B769B1" w:rsidP="00B769B1">
      <w:pPr>
        <w:ind w:left="3600" w:firstLine="720"/>
        <w:jc w:val="both"/>
        <w:rPr>
          <w:i/>
          <w:iCs/>
          <w:sz w:val="24"/>
          <w:szCs w:val="24"/>
          <w:vertAlign w:val="subscript"/>
          <w:lang w:val="lv-LV"/>
        </w:rPr>
      </w:pPr>
      <w:r w:rsidRPr="008C1D13">
        <w:rPr>
          <w:i/>
          <w:sz w:val="24"/>
          <w:szCs w:val="24"/>
          <w:lang w:val="lv-LV"/>
        </w:rPr>
        <w:t>X = X’</w:t>
      </w:r>
      <w:r w:rsidRPr="008C1D13">
        <w:rPr>
          <w:sz w:val="24"/>
          <w:szCs w:val="24"/>
          <w:vertAlign w:val="subscript"/>
          <w:lang w:val="lv-LV"/>
        </w:rPr>
        <w:t>0</w:t>
      </w:r>
      <w:r w:rsidRPr="008C1D13">
        <w:rPr>
          <w:i/>
          <w:sz w:val="24"/>
          <w:szCs w:val="24"/>
          <w:lang w:val="lv-LV"/>
        </w:rPr>
        <w:t>l</w:t>
      </w:r>
      <w:r>
        <w:rPr>
          <w:i/>
          <w:sz w:val="24"/>
          <w:szCs w:val="24"/>
          <w:lang w:val="lv-LV"/>
        </w:rPr>
        <w:t xml:space="preserve">. </w:t>
      </w:r>
      <w:r>
        <w:rPr>
          <w:i/>
          <w:sz w:val="24"/>
          <w:szCs w:val="24"/>
          <w:lang w:val="lv-LV"/>
        </w:rPr>
        <w:tab/>
      </w:r>
      <w:r>
        <w:rPr>
          <w:i/>
          <w:sz w:val="24"/>
          <w:szCs w:val="24"/>
          <w:lang w:val="lv-LV"/>
        </w:rPr>
        <w:tab/>
      </w:r>
      <w:r>
        <w:rPr>
          <w:i/>
          <w:sz w:val="24"/>
          <w:szCs w:val="24"/>
          <w:lang w:val="lv-LV"/>
        </w:rPr>
        <w:tab/>
        <w:t xml:space="preserve">         </w:t>
      </w:r>
      <w:r>
        <w:rPr>
          <w:sz w:val="24"/>
          <w:szCs w:val="24"/>
          <w:lang w:val="lv-LV"/>
        </w:rPr>
        <w:t>(2.47)</w:t>
      </w:r>
    </w:p>
    <w:p w:rsidR="00B769B1" w:rsidRPr="008C1D13" w:rsidRDefault="00B769B1" w:rsidP="00B769B1">
      <w:pPr>
        <w:ind w:firstLine="397"/>
        <w:jc w:val="both"/>
        <w:rPr>
          <w:color w:val="000000"/>
          <w:sz w:val="24"/>
          <w:szCs w:val="24"/>
          <w:lang w:val="lv-LV"/>
        </w:rPr>
      </w:pPr>
      <w:r w:rsidRPr="008C1D13">
        <w:rPr>
          <w:color w:val="000000"/>
          <w:sz w:val="24"/>
          <w:szCs w:val="24"/>
          <w:lang w:val="lv-LV"/>
        </w:rPr>
        <w:t xml:space="preserve">Praktiskiem aprēķiniem trīsfāžu līnijas gadījumā īpatnējo pretestību </w:t>
      </w:r>
      <w:r w:rsidRPr="008C1D13">
        <w:rPr>
          <w:i/>
          <w:color w:val="000000"/>
          <w:sz w:val="24"/>
          <w:szCs w:val="24"/>
          <w:lang w:val="lv-LV"/>
        </w:rPr>
        <w:t>X’</w:t>
      </w:r>
      <w:r w:rsidRPr="008C1D13">
        <w:rPr>
          <w:color w:val="000000"/>
          <w:sz w:val="24"/>
          <w:szCs w:val="24"/>
          <w:vertAlign w:val="subscript"/>
          <w:lang w:val="lv-LV"/>
        </w:rPr>
        <w:t>0</w:t>
      </w:r>
      <w:r w:rsidRPr="008C1D13">
        <w:rPr>
          <w:color w:val="000000"/>
          <w:sz w:val="24"/>
          <w:szCs w:val="24"/>
          <w:lang w:val="lv-LV"/>
        </w:rPr>
        <w:t xml:space="preserve"> var noteikt arī no </w:t>
      </w:r>
      <w:r>
        <w:rPr>
          <w:color w:val="000000"/>
          <w:sz w:val="24"/>
          <w:szCs w:val="24"/>
          <w:lang w:val="lv-LV"/>
        </w:rPr>
        <w:t>2</w:t>
      </w:r>
      <w:r w:rsidRPr="008C1D13">
        <w:rPr>
          <w:color w:val="000000"/>
          <w:sz w:val="24"/>
          <w:szCs w:val="24"/>
          <w:lang w:val="lv-LV"/>
        </w:rPr>
        <w:t>.</w:t>
      </w:r>
      <w:r>
        <w:rPr>
          <w:color w:val="000000"/>
          <w:sz w:val="24"/>
          <w:szCs w:val="24"/>
          <w:lang w:val="lv-LV"/>
        </w:rPr>
        <w:t>15</w:t>
      </w:r>
      <w:r w:rsidRPr="008C1D13">
        <w:rPr>
          <w:color w:val="000000"/>
          <w:sz w:val="24"/>
          <w:szCs w:val="24"/>
          <w:lang w:val="lv-LV"/>
        </w:rPr>
        <w:t xml:space="preserve">. tabulas. </w:t>
      </w:r>
    </w:p>
    <w:p w:rsidR="00B769B1" w:rsidRPr="004B0F71" w:rsidRDefault="00B769B1" w:rsidP="00B769B1">
      <w:pPr>
        <w:shd w:val="clear" w:color="auto" w:fill="FFFFFF"/>
        <w:ind w:firstLine="397"/>
        <w:jc w:val="both"/>
        <w:rPr>
          <w:sz w:val="16"/>
          <w:szCs w:val="16"/>
          <w:lang w:val="lv-LV"/>
        </w:rPr>
      </w:pPr>
    </w:p>
    <w:tbl>
      <w:tblPr>
        <w:tblW w:w="0" w:type="auto"/>
        <w:tblLook w:val="01E0"/>
      </w:tblPr>
      <w:tblGrid>
        <w:gridCol w:w="4312"/>
        <w:gridCol w:w="4411"/>
      </w:tblGrid>
      <w:tr w:rsidR="00B769B1" w:rsidRPr="00B50B95" w:rsidTr="00B769B1">
        <w:tc>
          <w:tcPr>
            <w:tcW w:w="4643" w:type="dxa"/>
          </w:tcPr>
          <w:p w:rsidR="00B769B1" w:rsidRPr="008C1D13" w:rsidRDefault="00B769B1" w:rsidP="00B769B1">
            <w:pPr>
              <w:rPr>
                <w:lang w:val="lv-LV"/>
              </w:rPr>
            </w:pPr>
            <w:r w:rsidRPr="008C1D13">
              <w:rPr>
                <w:noProof/>
                <w:lang w:val="lv-LV" w:eastAsia="lv-LV"/>
              </w:rPr>
              <w:drawing>
                <wp:inline distT="0" distB="0" distL="0" distR="0">
                  <wp:extent cx="1562100" cy="1295400"/>
                  <wp:effectExtent l="19050" t="0" r="0" b="0"/>
                  <wp:docPr id="1493"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359" cstate="print">
                            <a:grayscl/>
                            <a:lum bright="-10000" contrast="40000"/>
                          </a:blip>
                          <a:srcRect/>
                          <a:stretch>
                            <a:fillRect/>
                          </a:stretch>
                        </pic:blipFill>
                        <pic:spPr bwMode="auto">
                          <a:xfrm>
                            <a:off x="0" y="0"/>
                            <a:ext cx="1562100" cy="1295400"/>
                          </a:xfrm>
                          <a:prstGeom prst="rect">
                            <a:avLst/>
                          </a:prstGeom>
                          <a:noFill/>
                          <a:ln w="9525">
                            <a:noFill/>
                            <a:miter lim="800000"/>
                            <a:headEnd/>
                            <a:tailEnd/>
                          </a:ln>
                        </pic:spPr>
                      </pic:pic>
                    </a:graphicData>
                  </a:graphic>
                </wp:inline>
              </w:drawing>
            </w:r>
          </w:p>
          <w:p w:rsidR="00B769B1" w:rsidRPr="008C1D13" w:rsidRDefault="00B769B1" w:rsidP="00B769B1">
            <w:pPr>
              <w:shd w:val="clear" w:color="auto" w:fill="FFFFFF"/>
              <w:rPr>
                <w:color w:val="000000"/>
                <w:spacing w:val="1"/>
                <w:lang w:val="lv-LV"/>
              </w:rPr>
            </w:pPr>
          </w:p>
          <w:p w:rsidR="00B769B1" w:rsidRPr="008C1D13" w:rsidRDefault="00B769B1" w:rsidP="00B769B1">
            <w:pPr>
              <w:rPr>
                <w:lang w:val="lv-LV"/>
              </w:rPr>
            </w:pPr>
            <w:r>
              <w:rPr>
                <w:color w:val="000000"/>
                <w:spacing w:val="1"/>
                <w:lang w:val="lv-LV"/>
              </w:rPr>
              <w:t xml:space="preserve">2.55. </w:t>
            </w:r>
            <w:r w:rsidRPr="008C1D13">
              <w:rPr>
                <w:color w:val="000000"/>
                <w:spacing w:val="1"/>
                <w:lang w:val="lv-LV"/>
              </w:rPr>
              <w:t xml:space="preserve">8.15. att. Attālums </w:t>
            </w:r>
            <w:r w:rsidRPr="008C1D13">
              <w:rPr>
                <w:color w:val="000000"/>
                <w:spacing w:val="3"/>
                <w:lang w:val="lv-LV"/>
              </w:rPr>
              <w:t>starp vadiem.</w:t>
            </w:r>
          </w:p>
        </w:tc>
        <w:tc>
          <w:tcPr>
            <w:tcW w:w="4644" w:type="dxa"/>
          </w:tcPr>
          <w:p w:rsidR="00B769B1" w:rsidRPr="008C1D13" w:rsidRDefault="00B769B1" w:rsidP="00B769B1">
            <w:pPr>
              <w:rPr>
                <w:lang w:val="lv-LV"/>
              </w:rPr>
            </w:pPr>
            <w:r w:rsidRPr="008C1D13">
              <w:rPr>
                <w:noProof/>
                <w:lang w:val="lv-LV" w:eastAsia="lv-LV"/>
              </w:rPr>
              <w:drawing>
                <wp:inline distT="0" distB="0" distL="0" distR="0">
                  <wp:extent cx="1924050" cy="1152525"/>
                  <wp:effectExtent l="19050" t="0" r="0" b="0"/>
                  <wp:docPr id="1494"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360" cstate="print">
                            <a:lum bright="-10000" contrast="30000"/>
                          </a:blip>
                          <a:srcRect/>
                          <a:stretch>
                            <a:fillRect/>
                          </a:stretch>
                        </pic:blipFill>
                        <pic:spPr bwMode="auto">
                          <a:xfrm>
                            <a:off x="0" y="0"/>
                            <a:ext cx="1924050" cy="1152525"/>
                          </a:xfrm>
                          <a:prstGeom prst="rect">
                            <a:avLst/>
                          </a:prstGeom>
                          <a:noFill/>
                          <a:ln w="9525">
                            <a:noFill/>
                            <a:miter lim="800000"/>
                            <a:headEnd/>
                            <a:tailEnd/>
                          </a:ln>
                        </pic:spPr>
                      </pic:pic>
                    </a:graphicData>
                  </a:graphic>
                </wp:inline>
              </w:drawing>
            </w:r>
          </w:p>
          <w:p w:rsidR="00B769B1" w:rsidRPr="008C1D13" w:rsidRDefault="00B769B1" w:rsidP="00B769B1">
            <w:pPr>
              <w:shd w:val="clear" w:color="auto" w:fill="FFFFFF"/>
              <w:rPr>
                <w:color w:val="000000"/>
                <w:spacing w:val="2"/>
                <w:lang w:val="lv-LV"/>
              </w:rPr>
            </w:pPr>
          </w:p>
          <w:p w:rsidR="00B769B1" w:rsidRPr="008C1D13" w:rsidRDefault="00B769B1" w:rsidP="00B769B1">
            <w:pPr>
              <w:shd w:val="clear" w:color="auto" w:fill="FFFFFF"/>
              <w:rPr>
                <w:lang w:val="lv-LV"/>
              </w:rPr>
            </w:pPr>
            <w:r>
              <w:rPr>
                <w:color w:val="000000"/>
                <w:spacing w:val="2"/>
                <w:lang w:val="lv-LV"/>
              </w:rPr>
              <w:t xml:space="preserve">2.56. </w:t>
            </w:r>
            <w:r w:rsidRPr="008C1D13">
              <w:rPr>
                <w:color w:val="000000"/>
                <w:spacing w:val="2"/>
                <w:lang w:val="lv-LV"/>
              </w:rPr>
              <w:t xml:space="preserve">8.16. att. Gaisvadu līniju </w:t>
            </w:r>
            <w:r w:rsidRPr="008C1D13">
              <w:rPr>
                <w:color w:val="000000"/>
                <w:spacing w:val="1"/>
                <w:lang w:val="lv-LV"/>
              </w:rPr>
              <w:t>kapacitāte:</w:t>
            </w:r>
          </w:p>
          <w:p w:rsidR="00B769B1" w:rsidRPr="008C1D13" w:rsidRDefault="00B769B1" w:rsidP="00B769B1">
            <w:pPr>
              <w:rPr>
                <w:color w:val="000000"/>
                <w:spacing w:val="-3"/>
                <w:lang w:val="lv-LV"/>
              </w:rPr>
            </w:pPr>
            <w:r w:rsidRPr="008C1D13">
              <w:rPr>
                <w:i/>
                <w:iCs/>
                <w:color w:val="000000"/>
                <w:spacing w:val="-1"/>
                <w:lang w:val="lv-LV"/>
              </w:rPr>
              <w:t>C</w:t>
            </w:r>
            <w:r w:rsidRPr="008C1D13">
              <w:rPr>
                <w:iCs/>
                <w:color w:val="000000"/>
                <w:spacing w:val="-1"/>
                <w:vertAlign w:val="subscript"/>
                <w:lang w:val="lv-LV"/>
              </w:rPr>
              <w:t>1</w:t>
            </w:r>
            <w:r w:rsidRPr="008C1D13">
              <w:rPr>
                <w:i/>
                <w:iCs/>
                <w:color w:val="000000"/>
                <w:spacing w:val="-1"/>
                <w:lang w:val="lv-LV"/>
              </w:rPr>
              <w:t>, C</w:t>
            </w:r>
            <w:r w:rsidRPr="008C1D13">
              <w:rPr>
                <w:iCs/>
                <w:color w:val="000000"/>
                <w:spacing w:val="-1"/>
                <w:vertAlign w:val="subscript"/>
                <w:lang w:val="lv-LV"/>
              </w:rPr>
              <w:t>2</w:t>
            </w:r>
            <w:r w:rsidRPr="008C1D13">
              <w:rPr>
                <w:i/>
                <w:iCs/>
                <w:color w:val="000000"/>
                <w:spacing w:val="-1"/>
                <w:lang w:val="lv-LV"/>
              </w:rPr>
              <w:t>, C</w:t>
            </w:r>
            <w:r w:rsidRPr="008C1D13">
              <w:rPr>
                <w:iCs/>
                <w:color w:val="000000"/>
                <w:spacing w:val="-1"/>
                <w:vertAlign w:val="subscript"/>
                <w:lang w:val="lv-LV"/>
              </w:rPr>
              <w:t>3</w:t>
            </w:r>
            <w:r w:rsidRPr="008C1D13">
              <w:rPr>
                <w:iCs/>
                <w:color w:val="000000"/>
                <w:spacing w:val="-1"/>
                <w:lang w:val="lv-LV"/>
              </w:rPr>
              <w:t xml:space="preserve"> </w:t>
            </w:r>
            <w:r w:rsidRPr="008C1D13">
              <w:rPr>
                <w:color w:val="000000"/>
                <w:spacing w:val="-1"/>
                <w:lang w:val="lv-LV"/>
              </w:rPr>
              <w:t xml:space="preserve">— kapacitātes </w:t>
            </w:r>
            <w:r w:rsidRPr="008C1D13">
              <w:rPr>
                <w:color w:val="000000"/>
                <w:spacing w:val="-3"/>
                <w:lang w:val="lv-LV"/>
              </w:rPr>
              <w:t xml:space="preserve">starp vadiem un zemi, </w:t>
            </w:r>
          </w:p>
          <w:p w:rsidR="00B769B1" w:rsidRPr="008C1D13" w:rsidRDefault="00B769B1" w:rsidP="00B769B1">
            <w:pPr>
              <w:rPr>
                <w:lang w:val="lv-LV"/>
              </w:rPr>
            </w:pPr>
            <w:r w:rsidRPr="008C1D13">
              <w:rPr>
                <w:i/>
                <w:iCs/>
                <w:color w:val="000000"/>
                <w:spacing w:val="-3"/>
                <w:lang w:val="lv-LV"/>
              </w:rPr>
              <w:t>C</w:t>
            </w:r>
            <w:r w:rsidRPr="008C1D13">
              <w:rPr>
                <w:iCs/>
                <w:color w:val="000000"/>
                <w:spacing w:val="-3"/>
                <w:vertAlign w:val="subscript"/>
                <w:lang w:val="lv-LV"/>
              </w:rPr>
              <w:t>12</w:t>
            </w:r>
            <w:r w:rsidRPr="008C1D13">
              <w:rPr>
                <w:iCs/>
                <w:color w:val="000000"/>
                <w:spacing w:val="-3"/>
                <w:lang w:val="lv-LV"/>
              </w:rPr>
              <w:t>,</w:t>
            </w:r>
            <w:r w:rsidRPr="008C1D13">
              <w:rPr>
                <w:i/>
                <w:iCs/>
                <w:color w:val="000000"/>
                <w:spacing w:val="-4"/>
                <w:lang w:val="lv-LV"/>
              </w:rPr>
              <w:t xml:space="preserve"> C</w:t>
            </w:r>
            <w:r w:rsidRPr="008C1D13">
              <w:rPr>
                <w:iCs/>
                <w:color w:val="000000"/>
                <w:spacing w:val="-4"/>
                <w:vertAlign w:val="subscript"/>
                <w:lang w:val="lv-LV"/>
              </w:rPr>
              <w:t>23</w:t>
            </w:r>
            <w:r w:rsidRPr="008C1D13">
              <w:rPr>
                <w:iCs/>
                <w:color w:val="000000"/>
                <w:spacing w:val="-4"/>
                <w:lang w:val="lv-LV"/>
              </w:rPr>
              <w:t>,</w:t>
            </w:r>
            <w:r w:rsidRPr="008C1D13">
              <w:rPr>
                <w:i/>
                <w:iCs/>
                <w:color w:val="000000"/>
                <w:spacing w:val="-4"/>
                <w:lang w:val="lv-LV"/>
              </w:rPr>
              <w:t xml:space="preserve"> C</w:t>
            </w:r>
            <w:r w:rsidRPr="008C1D13">
              <w:rPr>
                <w:iCs/>
                <w:color w:val="000000"/>
                <w:spacing w:val="-4"/>
                <w:vertAlign w:val="subscript"/>
                <w:lang w:val="lv-LV"/>
              </w:rPr>
              <w:t>13</w:t>
            </w:r>
            <w:r w:rsidRPr="008C1D13">
              <w:rPr>
                <w:i/>
                <w:iCs/>
                <w:color w:val="000000"/>
                <w:spacing w:val="-4"/>
                <w:lang w:val="lv-LV"/>
              </w:rPr>
              <w:t xml:space="preserve"> — </w:t>
            </w:r>
            <w:r w:rsidRPr="008C1D13">
              <w:rPr>
                <w:color w:val="000000"/>
                <w:spacing w:val="-4"/>
                <w:lang w:val="lv-LV"/>
              </w:rPr>
              <w:t>vadu  savstarpējas kapacitātes</w:t>
            </w:r>
          </w:p>
        </w:tc>
      </w:tr>
    </w:tbl>
    <w:p w:rsidR="00B769B1" w:rsidRPr="004B0F71" w:rsidRDefault="00B769B1" w:rsidP="00B769B1">
      <w:pPr>
        <w:rPr>
          <w:sz w:val="16"/>
          <w:szCs w:val="16"/>
          <w:lang w:val="lv-LV"/>
        </w:rPr>
      </w:pPr>
    </w:p>
    <w:p w:rsidR="00B769B1" w:rsidRPr="008C1D13" w:rsidRDefault="00B769B1" w:rsidP="00B769B1">
      <w:pPr>
        <w:jc w:val="right"/>
        <w:rPr>
          <w:sz w:val="24"/>
          <w:szCs w:val="24"/>
          <w:lang w:val="lv-LV"/>
        </w:rPr>
      </w:pPr>
      <w:r>
        <w:rPr>
          <w:sz w:val="24"/>
          <w:szCs w:val="24"/>
          <w:lang w:val="lv-LV"/>
        </w:rPr>
        <w:t xml:space="preserve">2.15. </w:t>
      </w:r>
      <w:r w:rsidRPr="008C1D13">
        <w:rPr>
          <w:sz w:val="24"/>
          <w:szCs w:val="24"/>
          <w:lang w:val="lv-LV"/>
        </w:rPr>
        <w:t>tabula</w:t>
      </w:r>
    </w:p>
    <w:p w:rsidR="00B769B1" w:rsidRPr="008C1D13" w:rsidRDefault="00B769B1" w:rsidP="00B769B1">
      <w:pPr>
        <w:jc w:val="center"/>
        <w:rPr>
          <w:b/>
          <w:sz w:val="24"/>
          <w:szCs w:val="24"/>
          <w:lang w:val="lv-LV"/>
        </w:rPr>
      </w:pPr>
      <w:r w:rsidRPr="008C1D13">
        <w:rPr>
          <w:b/>
          <w:sz w:val="24"/>
          <w:szCs w:val="24"/>
          <w:lang w:val="lv-LV"/>
        </w:rPr>
        <w:t xml:space="preserve">Trīsfāžu līnijas īpatnēja induktīva pretestība </w:t>
      </w:r>
      <w:r w:rsidRPr="008C1D13">
        <w:rPr>
          <w:b/>
          <w:i/>
          <w:sz w:val="24"/>
          <w:szCs w:val="24"/>
          <w:lang w:val="lv-LV"/>
        </w:rPr>
        <w:t>X</w:t>
      </w:r>
      <w:r w:rsidRPr="008C1D13">
        <w:rPr>
          <w:b/>
          <w:sz w:val="24"/>
          <w:szCs w:val="24"/>
          <w:vertAlign w:val="subscript"/>
          <w:lang w:val="lv-LV"/>
        </w:rPr>
        <w:t>0</w:t>
      </w:r>
      <w:r w:rsidRPr="008C1D13">
        <w:rPr>
          <w:b/>
          <w:sz w:val="24"/>
          <w:szCs w:val="24"/>
          <w:lang w:val="lv-LV"/>
        </w:rPr>
        <w:t>, Ω/km</w:t>
      </w:r>
    </w:p>
    <w:tbl>
      <w:tblPr>
        <w:tblW w:w="8618"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40" w:type="dxa"/>
          <w:right w:w="40" w:type="dxa"/>
        </w:tblCellMar>
        <w:tblLook w:val="0000"/>
      </w:tblPr>
      <w:tblGrid>
        <w:gridCol w:w="1228"/>
        <w:gridCol w:w="831"/>
        <w:gridCol w:w="937"/>
        <w:gridCol w:w="937"/>
        <w:gridCol w:w="937"/>
        <w:gridCol w:w="937"/>
        <w:gridCol w:w="937"/>
        <w:gridCol w:w="937"/>
        <w:gridCol w:w="937"/>
      </w:tblGrid>
      <w:tr w:rsidR="00B769B1" w:rsidRPr="004B0F71" w:rsidTr="007E0519">
        <w:trPr>
          <w:trHeight w:val="227"/>
          <w:jc w:val="center"/>
        </w:trPr>
        <w:tc>
          <w:tcPr>
            <w:tcW w:w="1228" w:type="dxa"/>
            <w:vMerge w:val="restart"/>
            <w:vAlign w:val="center"/>
          </w:tcPr>
          <w:p w:rsidR="00B769B1" w:rsidRPr="004B0F71" w:rsidRDefault="00B769B1" w:rsidP="00B769B1">
            <w:pPr>
              <w:jc w:val="center"/>
              <w:rPr>
                <w:b/>
                <w:position w:val="-4"/>
                <w:sz w:val="22"/>
                <w:szCs w:val="22"/>
                <w:vertAlign w:val="superscript"/>
                <w:lang w:val="lv-LV"/>
              </w:rPr>
            </w:pPr>
            <w:r w:rsidRPr="004B0F71">
              <w:rPr>
                <w:b/>
                <w:iCs/>
                <w:position w:val="1"/>
                <w:sz w:val="22"/>
                <w:szCs w:val="22"/>
                <w:lang w:val="lv-LV"/>
              </w:rPr>
              <w:t>Vada šķērsgri</w:t>
            </w:r>
            <w:r w:rsidRPr="004B0F71">
              <w:rPr>
                <w:b/>
                <w:iCs/>
                <w:position w:val="1"/>
                <w:sz w:val="22"/>
                <w:szCs w:val="22"/>
                <w:lang w:val="lv-LV"/>
              </w:rPr>
              <w:t>e</w:t>
            </w:r>
            <w:r w:rsidRPr="004B0F71">
              <w:rPr>
                <w:b/>
                <w:iCs/>
                <w:position w:val="1"/>
                <w:sz w:val="22"/>
                <w:szCs w:val="22"/>
                <w:lang w:val="lv-LV"/>
              </w:rPr>
              <w:t>zums, mm</w:t>
            </w:r>
            <w:r w:rsidRPr="004B0F71">
              <w:rPr>
                <w:b/>
                <w:iCs/>
                <w:position w:val="1"/>
                <w:sz w:val="22"/>
                <w:szCs w:val="22"/>
                <w:vertAlign w:val="superscript"/>
                <w:lang w:val="lv-LV"/>
              </w:rPr>
              <w:t>2</w:t>
            </w:r>
          </w:p>
        </w:tc>
        <w:tc>
          <w:tcPr>
            <w:tcW w:w="831" w:type="dxa"/>
            <w:vMerge w:val="restart"/>
            <w:vAlign w:val="center"/>
          </w:tcPr>
          <w:p w:rsidR="00B769B1" w:rsidRPr="004B0F71" w:rsidRDefault="00B769B1" w:rsidP="00B769B1">
            <w:pPr>
              <w:jc w:val="center"/>
              <w:rPr>
                <w:b/>
                <w:sz w:val="22"/>
                <w:szCs w:val="22"/>
                <w:lang w:val="lv-LV"/>
              </w:rPr>
            </w:pPr>
            <w:r w:rsidRPr="004B0F71">
              <w:rPr>
                <w:b/>
                <w:sz w:val="22"/>
                <w:szCs w:val="22"/>
                <w:lang w:val="lv-LV"/>
              </w:rPr>
              <w:t>Vadi caurulē</w:t>
            </w:r>
          </w:p>
        </w:tc>
        <w:tc>
          <w:tcPr>
            <w:tcW w:w="6559" w:type="dxa"/>
            <w:gridSpan w:val="7"/>
            <w:vAlign w:val="center"/>
          </w:tcPr>
          <w:p w:rsidR="00B769B1" w:rsidRPr="004B0F71" w:rsidRDefault="00B769B1" w:rsidP="00B769B1">
            <w:pPr>
              <w:jc w:val="center"/>
              <w:rPr>
                <w:b/>
                <w:sz w:val="22"/>
                <w:szCs w:val="22"/>
                <w:lang w:val="lv-LV"/>
              </w:rPr>
            </w:pPr>
            <w:r w:rsidRPr="004B0F71">
              <w:rPr>
                <w:b/>
                <w:sz w:val="22"/>
                <w:szCs w:val="22"/>
                <w:lang w:val="lv-LV"/>
              </w:rPr>
              <w:t>Līnijas spriegums, kV</w:t>
            </w:r>
          </w:p>
        </w:tc>
      </w:tr>
      <w:tr w:rsidR="00B769B1" w:rsidRPr="004B0F71" w:rsidTr="007E0519">
        <w:trPr>
          <w:trHeight w:val="227"/>
          <w:jc w:val="center"/>
        </w:trPr>
        <w:tc>
          <w:tcPr>
            <w:tcW w:w="1228" w:type="dxa"/>
            <w:vMerge/>
            <w:vAlign w:val="center"/>
          </w:tcPr>
          <w:p w:rsidR="00B769B1" w:rsidRPr="004B0F71" w:rsidRDefault="00B769B1" w:rsidP="00B769B1">
            <w:pPr>
              <w:jc w:val="center"/>
              <w:rPr>
                <w:b/>
                <w:sz w:val="22"/>
                <w:szCs w:val="22"/>
                <w:lang w:val="lv-LV"/>
              </w:rPr>
            </w:pPr>
          </w:p>
        </w:tc>
        <w:tc>
          <w:tcPr>
            <w:tcW w:w="831" w:type="dxa"/>
            <w:vMerge/>
            <w:vAlign w:val="center"/>
          </w:tcPr>
          <w:p w:rsidR="00B769B1" w:rsidRPr="004B0F71" w:rsidRDefault="00B769B1" w:rsidP="00B769B1">
            <w:pPr>
              <w:jc w:val="center"/>
              <w:rPr>
                <w:b/>
                <w:sz w:val="22"/>
                <w:szCs w:val="22"/>
                <w:lang w:val="lv-LV"/>
              </w:rPr>
            </w:pPr>
          </w:p>
        </w:tc>
        <w:tc>
          <w:tcPr>
            <w:tcW w:w="2811" w:type="dxa"/>
            <w:gridSpan w:val="3"/>
            <w:vAlign w:val="center"/>
          </w:tcPr>
          <w:p w:rsidR="00B769B1" w:rsidRPr="004B0F71" w:rsidRDefault="00B769B1" w:rsidP="00B769B1">
            <w:pPr>
              <w:jc w:val="center"/>
              <w:rPr>
                <w:b/>
                <w:sz w:val="22"/>
                <w:szCs w:val="22"/>
                <w:lang w:val="lv-LV"/>
              </w:rPr>
            </w:pPr>
            <w:r w:rsidRPr="004B0F71">
              <w:rPr>
                <w:b/>
                <w:sz w:val="22"/>
                <w:szCs w:val="22"/>
                <w:lang w:val="lv-LV"/>
              </w:rPr>
              <w:t>Gaisvadu līnijas</w:t>
            </w:r>
          </w:p>
        </w:tc>
        <w:tc>
          <w:tcPr>
            <w:tcW w:w="3748" w:type="dxa"/>
            <w:gridSpan w:val="4"/>
            <w:vAlign w:val="center"/>
          </w:tcPr>
          <w:p w:rsidR="00B769B1" w:rsidRPr="004B0F71" w:rsidRDefault="00B769B1" w:rsidP="00B769B1">
            <w:pPr>
              <w:jc w:val="center"/>
              <w:rPr>
                <w:b/>
                <w:sz w:val="22"/>
                <w:szCs w:val="22"/>
                <w:lang w:val="lv-LV"/>
              </w:rPr>
            </w:pPr>
            <w:r w:rsidRPr="004B0F71">
              <w:rPr>
                <w:b/>
                <w:sz w:val="22"/>
                <w:szCs w:val="22"/>
                <w:lang w:val="lv-LV"/>
              </w:rPr>
              <w:t>Kabeļu līnijas</w:t>
            </w:r>
          </w:p>
        </w:tc>
      </w:tr>
      <w:tr w:rsidR="00B769B1" w:rsidRPr="004B0F71" w:rsidTr="007E0519">
        <w:trPr>
          <w:trHeight w:val="227"/>
          <w:jc w:val="center"/>
        </w:trPr>
        <w:tc>
          <w:tcPr>
            <w:tcW w:w="1228" w:type="dxa"/>
            <w:vMerge/>
            <w:vAlign w:val="center"/>
          </w:tcPr>
          <w:p w:rsidR="00B769B1" w:rsidRPr="004B0F71" w:rsidRDefault="00B769B1" w:rsidP="00B769B1">
            <w:pPr>
              <w:jc w:val="center"/>
              <w:rPr>
                <w:b/>
                <w:sz w:val="22"/>
                <w:szCs w:val="22"/>
                <w:lang w:val="lv-LV"/>
              </w:rPr>
            </w:pPr>
          </w:p>
        </w:tc>
        <w:tc>
          <w:tcPr>
            <w:tcW w:w="831" w:type="dxa"/>
            <w:vMerge/>
            <w:vAlign w:val="center"/>
          </w:tcPr>
          <w:p w:rsidR="00B769B1" w:rsidRPr="004B0F71" w:rsidRDefault="00B769B1" w:rsidP="00B769B1">
            <w:pPr>
              <w:jc w:val="center"/>
              <w:rPr>
                <w:b/>
                <w:sz w:val="22"/>
                <w:szCs w:val="22"/>
                <w:lang w:val="lv-LV"/>
              </w:rPr>
            </w:pPr>
          </w:p>
        </w:tc>
        <w:tc>
          <w:tcPr>
            <w:tcW w:w="937" w:type="dxa"/>
            <w:vAlign w:val="center"/>
          </w:tcPr>
          <w:p w:rsidR="00B769B1" w:rsidRPr="004B0F71" w:rsidRDefault="00B769B1" w:rsidP="00B769B1">
            <w:pPr>
              <w:jc w:val="center"/>
              <w:rPr>
                <w:b/>
                <w:sz w:val="22"/>
                <w:szCs w:val="22"/>
                <w:lang w:val="lv-LV"/>
              </w:rPr>
            </w:pPr>
            <w:r w:rsidRPr="004B0F71">
              <w:rPr>
                <w:b/>
                <w:sz w:val="22"/>
                <w:szCs w:val="22"/>
                <w:lang w:val="lv-LV"/>
              </w:rPr>
              <w:t>līdz 1 kV</w:t>
            </w:r>
          </w:p>
        </w:tc>
        <w:tc>
          <w:tcPr>
            <w:tcW w:w="937" w:type="dxa"/>
            <w:vAlign w:val="center"/>
          </w:tcPr>
          <w:p w:rsidR="00B769B1" w:rsidRPr="004B0F71" w:rsidRDefault="00B769B1" w:rsidP="00B769B1">
            <w:pPr>
              <w:ind w:left="-57" w:right="-57"/>
              <w:jc w:val="center"/>
              <w:rPr>
                <w:b/>
                <w:sz w:val="22"/>
                <w:szCs w:val="22"/>
                <w:lang w:val="lv-LV" w:eastAsia="lv-LV"/>
              </w:rPr>
            </w:pPr>
            <w:r w:rsidRPr="004B0F71">
              <w:rPr>
                <w:b/>
                <w:sz w:val="22"/>
                <w:szCs w:val="22"/>
                <w:lang w:val="lv-LV" w:eastAsia="lv-LV"/>
              </w:rPr>
              <w:t>6—10 kV</w:t>
            </w:r>
          </w:p>
        </w:tc>
        <w:tc>
          <w:tcPr>
            <w:tcW w:w="937" w:type="dxa"/>
            <w:vAlign w:val="center"/>
          </w:tcPr>
          <w:p w:rsidR="00B769B1" w:rsidRPr="004B0F71" w:rsidRDefault="00B769B1" w:rsidP="00B769B1">
            <w:pPr>
              <w:jc w:val="center"/>
              <w:rPr>
                <w:b/>
                <w:sz w:val="22"/>
                <w:szCs w:val="22"/>
                <w:lang w:val="lv-LV" w:eastAsia="lv-LV"/>
              </w:rPr>
            </w:pPr>
            <w:r w:rsidRPr="004B0F71">
              <w:rPr>
                <w:b/>
                <w:sz w:val="22"/>
                <w:szCs w:val="22"/>
                <w:lang w:val="lv-LV" w:eastAsia="lv-LV"/>
              </w:rPr>
              <w:t>35 kV</w:t>
            </w:r>
          </w:p>
        </w:tc>
        <w:tc>
          <w:tcPr>
            <w:tcW w:w="937" w:type="dxa"/>
            <w:vAlign w:val="center"/>
          </w:tcPr>
          <w:p w:rsidR="00B769B1" w:rsidRPr="004B0F71" w:rsidRDefault="00B769B1" w:rsidP="00B769B1">
            <w:pPr>
              <w:jc w:val="center"/>
              <w:rPr>
                <w:b/>
                <w:sz w:val="22"/>
                <w:szCs w:val="22"/>
                <w:lang w:val="lv-LV"/>
              </w:rPr>
            </w:pPr>
            <w:r w:rsidRPr="004B0F71">
              <w:rPr>
                <w:b/>
                <w:sz w:val="22"/>
                <w:szCs w:val="22"/>
                <w:lang w:val="lv-LV"/>
              </w:rPr>
              <w:t>līdz 1 kV</w:t>
            </w:r>
          </w:p>
        </w:tc>
        <w:tc>
          <w:tcPr>
            <w:tcW w:w="937" w:type="dxa"/>
            <w:vAlign w:val="center"/>
          </w:tcPr>
          <w:p w:rsidR="00B769B1" w:rsidRPr="004B0F71" w:rsidRDefault="00B769B1" w:rsidP="00B769B1">
            <w:pPr>
              <w:jc w:val="center"/>
              <w:rPr>
                <w:b/>
                <w:sz w:val="22"/>
                <w:szCs w:val="22"/>
                <w:lang w:val="lv-LV" w:eastAsia="lv-LV"/>
              </w:rPr>
            </w:pPr>
            <w:r w:rsidRPr="004B0F71">
              <w:rPr>
                <w:b/>
                <w:sz w:val="22"/>
                <w:szCs w:val="22"/>
                <w:lang w:val="lv-LV" w:eastAsia="lv-LV"/>
              </w:rPr>
              <w:t>6 kV</w:t>
            </w:r>
          </w:p>
        </w:tc>
        <w:tc>
          <w:tcPr>
            <w:tcW w:w="937" w:type="dxa"/>
            <w:vAlign w:val="center"/>
          </w:tcPr>
          <w:p w:rsidR="00B769B1" w:rsidRPr="004B0F71" w:rsidRDefault="00B769B1" w:rsidP="00B769B1">
            <w:pPr>
              <w:jc w:val="center"/>
              <w:rPr>
                <w:b/>
                <w:sz w:val="22"/>
                <w:szCs w:val="22"/>
                <w:lang w:val="lv-LV" w:eastAsia="lv-LV"/>
              </w:rPr>
            </w:pPr>
            <w:r w:rsidRPr="004B0F71">
              <w:rPr>
                <w:b/>
                <w:sz w:val="22"/>
                <w:szCs w:val="22"/>
                <w:lang w:val="lv-LV" w:eastAsia="lv-LV"/>
              </w:rPr>
              <w:t>10 kV</w:t>
            </w:r>
          </w:p>
        </w:tc>
        <w:tc>
          <w:tcPr>
            <w:tcW w:w="937" w:type="dxa"/>
            <w:vAlign w:val="center"/>
          </w:tcPr>
          <w:p w:rsidR="00B769B1" w:rsidRPr="004B0F71" w:rsidRDefault="00B769B1" w:rsidP="00B769B1">
            <w:pPr>
              <w:jc w:val="center"/>
              <w:rPr>
                <w:b/>
                <w:sz w:val="22"/>
                <w:szCs w:val="22"/>
                <w:lang w:val="lv-LV" w:eastAsia="lv-LV"/>
              </w:rPr>
            </w:pPr>
            <w:r w:rsidRPr="004B0F71">
              <w:rPr>
                <w:b/>
                <w:sz w:val="22"/>
                <w:szCs w:val="22"/>
                <w:lang w:val="lv-LV" w:eastAsia="lv-LV"/>
              </w:rPr>
              <w:t>35 kV</w:t>
            </w:r>
          </w:p>
        </w:tc>
      </w:tr>
      <w:tr w:rsidR="007E0519" w:rsidRPr="004B0F71" w:rsidTr="007E0519">
        <w:trPr>
          <w:trHeight w:val="227"/>
          <w:jc w:val="center"/>
        </w:trPr>
        <w:tc>
          <w:tcPr>
            <w:tcW w:w="1228" w:type="dxa"/>
            <w:vAlign w:val="center"/>
          </w:tcPr>
          <w:p w:rsidR="007E0519" w:rsidRPr="004B0F71" w:rsidRDefault="007E0519" w:rsidP="00B769B1">
            <w:pPr>
              <w:jc w:val="center"/>
              <w:rPr>
                <w:sz w:val="22"/>
                <w:szCs w:val="22"/>
                <w:lang w:val="lv-LV"/>
              </w:rPr>
            </w:pPr>
            <w:r w:rsidRPr="004B0F71">
              <w:rPr>
                <w:sz w:val="22"/>
                <w:szCs w:val="22"/>
                <w:lang w:val="lv-LV"/>
              </w:rPr>
              <w:t>4-6</w:t>
            </w:r>
          </w:p>
        </w:tc>
        <w:tc>
          <w:tcPr>
            <w:tcW w:w="831" w:type="dxa"/>
            <w:vAlign w:val="center"/>
          </w:tcPr>
          <w:p w:rsidR="007E0519" w:rsidRPr="004B0F71" w:rsidRDefault="007E0519" w:rsidP="00B769B1">
            <w:pPr>
              <w:jc w:val="center"/>
              <w:rPr>
                <w:position w:val="-3"/>
                <w:sz w:val="22"/>
                <w:szCs w:val="22"/>
                <w:lang w:val="lv-LV" w:eastAsia="lv-LV"/>
              </w:rPr>
            </w:pPr>
            <w:r w:rsidRPr="004B0F71">
              <w:rPr>
                <w:position w:val="-3"/>
                <w:sz w:val="22"/>
                <w:szCs w:val="22"/>
                <w:lang w:val="lv-LV" w:eastAsia="lv-LV"/>
              </w:rPr>
              <w:t>0,10</w:t>
            </w:r>
          </w:p>
        </w:tc>
        <w:tc>
          <w:tcPr>
            <w:tcW w:w="937" w:type="dxa"/>
            <w:vAlign w:val="center"/>
          </w:tcPr>
          <w:p w:rsidR="007E0519" w:rsidRPr="004B0F71" w:rsidRDefault="007E0519" w:rsidP="00B769B1">
            <w:pPr>
              <w:jc w:val="center"/>
              <w:rPr>
                <w:sz w:val="22"/>
                <w:szCs w:val="22"/>
                <w:lang w:val="lv-LV" w:eastAsia="lv-LV"/>
              </w:rPr>
            </w:pPr>
            <w:r>
              <w:rPr>
                <w:sz w:val="22"/>
                <w:szCs w:val="22"/>
                <w:lang w:val="lv-LV" w:eastAsia="lv-LV"/>
              </w:rPr>
              <w:t>–</w:t>
            </w:r>
          </w:p>
        </w:tc>
        <w:tc>
          <w:tcPr>
            <w:tcW w:w="937" w:type="dxa"/>
            <w:vAlign w:val="center"/>
          </w:tcPr>
          <w:p w:rsidR="007E0519" w:rsidRPr="004B0F71" w:rsidRDefault="007E0519" w:rsidP="00B769B1">
            <w:pPr>
              <w:jc w:val="center"/>
              <w:rPr>
                <w:sz w:val="22"/>
                <w:szCs w:val="22"/>
                <w:lang w:val="lv-LV" w:eastAsia="lv-LV"/>
              </w:rPr>
            </w:pPr>
            <w:r>
              <w:rPr>
                <w:sz w:val="22"/>
                <w:szCs w:val="22"/>
                <w:lang w:val="lv-LV" w:eastAsia="lv-LV"/>
              </w:rPr>
              <w:t>–</w:t>
            </w:r>
          </w:p>
        </w:tc>
        <w:tc>
          <w:tcPr>
            <w:tcW w:w="937" w:type="dxa"/>
            <w:vAlign w:val="center"/>
          </w:tcPr>
          <w:p w:rsidR="007E0519" w:rsidRPr="004B0F71" w:rsidRDefault="007E0519" w:rsidP="00B769B1">
            <w:pPr>
              <w:jc w:val="center"/>
              <w:rPr>
                <w:sz w:val="22"/>
                <w:szCs w:val="22"/>
                <w:lang w:val="lv-LV" w:eastAsia="lv-LV"/>
              </w:rPr>
            </w:pPr>
            <w:r>
              <w:rPr>
                <w:sz w:val="22"/>
                <w:szCs w:val="22"/>
                <w:lang w:val="lv-LV" w:eastAsia="lv-LV"/>
              </w:rPr>
              <w:t>–</w:t>
            </w:r>
          </w:p>
        </w:tc>
        <w:tc>
          <w:tcPr>
            <w:tcW w:w="937" w:type="dxa"/>
            <w:vAlign w:val="center"/>
          </w:tcPr>
          <w:p w:rsidR="007E0519" w:rsidRPr="004B0F71" w:rsidRDefault="007E0519" w:rsidP="00B769B1">
            <w:pPr>
              <w:jc w:val="center"/>
              <w:rPr>
                <w:position w:val="-3"/>
                <w:sz w:val="22"/>
                <w:szCs w:val="22"/>
                <w:lang w:val="lv-LV" w:eastAsia="lv-LV"/>
              </w:rPr>
            </w:pPr>
            <w:r w:rsidRPr="004B0F71">
              <w:rPr>
                <w:position w:val="-3"/>
                <w:sz w:val="22"/>
                <w:szCs w:val="22"/>
                <w:lang w:val="lv-LV" w:eastAsia="lv-LV"/>
              </w:rPr>
              <w:t>0,09</w:t>
            </w:r>
          </w:p>
        </w:tc>
        <w:tc>
          <w:tcPr>
            <w:tcW w:w="937" w:type="dxa"/>
            <w:vAlign w:val="center"/>
          </w:tcPr>
          <w:p w:rsidR="007E0519" w:rsidRPr="004B0F71" w:rsidRDefault="007E0519" w:rsidP="007E0519">
            <w:pPr>
              <w:jc w:val="center"/>
              <w:rPr>
                <w:sz w:val="22"/>
                <w:szCs w:val="22"/>
                <w:lang w:val="lv-LV" w:eastAsia="lv-LV"/>
              </w:rPr>
            </w:pPr>
            <w:r>
              <w:rPr>
                <w:sz w:val="22"/>
                <w:szCs w:val="22"/>
                <w:lang w:val="lv-LV" w:eastAsia="lv-LV"/>
              </w:rPr>
              <w:t>–</w:t>
            </w:r>
          </w:p>
        </w:tc>
        <w:tc>
          <w:tcPr>
            <w:tcW w:w="937" w:type="dxa"/>
            <w:vAlign w:val="center"/>
          </w:tcPr>
          <w:p w:rsidR="007E0519" w:rsidRPr="004B0F71" w:rsidRDefault="007E0519" w:rsidP="007E0519">
            <w:pPr>
              <w:jc w:val="center"/>
              <w:rPr>
                <w:sz w:val="22"/>
                <w:szCs w:val="22"/>
                <w:lang w:val="lv-LV" w:eastAsia="lv-LV"/>
              </w:rPr>
            </w:pPr>
            <w:r>
              <w:rPr>
                <w:sz w:val="22"/>
                <w:szCs w:val="22"/>
                <w:lang w:val="lv-LV" w:eastAsia="lv-LV"/>
              </w:rPr>
              <w:t>–</w:t>
            </w:r>
          </w:p>
        </w:tc>
        <w:tc>
          <w:tcPr>
            <w:tcW w:w="937" w:type="dxa"/>
            <w:vAlign w:val="center"/>
          </w:tcPr>
          <w:p w:rsidR="007E0519" w:rsidRPr="004B0F71" w:rsidRDefault="007E0519" w:rsidP="007E0519">
            <w:pPr>
              <w:jc w:val="center"/>
              <w:rPr>
                <w:sz w:val="22"/>
                <w:szCs w:val="22"/>
                <w:lang w:val="lv-LV" w:eastAsia="lv-LV"/>
              </w:rPr>
            </w:pPr>
            <w:r>
              <w:rPr>
                <w:sz w:val="22"/>
                <w:szCs w:val="22"/>
                <w:lang w:val="lv-LV" w:eastAsia="lv-LV"/>
              </w:rPr>
              <w:t>–</w:t>
            </w:r>
          </w:p>
        </w:tc>
      </w:tr>
      <w:tr w:rsidR="00B769B1" w:rsidRPr="004B0F71" w:rsidTr="007E0519">
        <w:trPr>
          <w:trHeight w:val="227"/>
          <w:jc w:val="center"/>
        </w:trPr>
        <w:tc>
          <w:tcPr>
            <w:tcW w:w="1228" w:type="dxa"/>
            <w:vAlign w:val="center"/>
          </w:tcPr>
          <w:p w:rsidR="00B769B1" w:rsidRPr="004B0F71" w:rsidRDefault="00B769B1" w:rsidP="00B769B1">
            <w:pPr>
              <w:jc w:val="center"/>
              <w:rPr>
                <w:sz w:val="22"/>
                <w:szCs w:val="22"/>
                <w:lang w:val="lv-LV" w:eastAsia="lv-LV"/>
              </w:rPr>
            </w:pPr>
            <w:r w:rsidRPr="004B0F71">
              <w:rPr>
                <w:sz w:val="22"/>
                <w:szCs w:val="22"/>
                <w:lang w:val="lv-LV" w:eastAsia="lv-LV"/>
              </w:rPr>
              <w:t>10-25</w:t>
            </w:r>
          </w:p>
        </w:tc>
        <w:tc>
          <w:tcPr>
            <w:tcW w:w="831" w:type="dxa"/>
            <w:vAlign w:val="center"/>
          </w:tcPr>
          <w:p w:rsidR="00B769B1" w:rsidRPr="004B0F71" w:rsidRDefault="00B769B1" w:rsidP="00B769B1">
            <w:pPr>
              <w:jc w:val="center"/>
              <w:rPr>
                <w:position w:val="-1"/>
                <w:sz w:val="22"/>
                <w:szCs w:val="22"/>
                <w:lang w:val="lv-LV" w:eastAsia="lv-LV"/>
              </w:rPr>
            </w:pPr>
            <w:r w:rsidRPr="004B0F71">
              <w:rPr>
                <w:position w:val="-1"/>
                <w:sz w:val="22"/>
                <w:szCs w:val="22"/>
                <w:lang w:val="lv-LV" w:eastAsia="lv-LV"/>
              </w:rPr>
              <w:t>0,09</w:t>
            </w:r>
          </w:p>
        </w:tc>
        <w:tc>
          <w:tcPr>
            <w:tcW w:w="937" w:type="dxa"/>
            <w:vAlign w:val="center"/>
          </w:tcPr>
          <w:p w:rsidR="00B769B1" w:rsidRPr="004B0F71" w:rsidRDefault="00B769B1" w:rsidP="00B769B1">
            <w:pPr>
              <w:jc w:val="center"/>
              <w:rPr>
                <w:position w:val="-3"/>
                <w:sz w:val="22"/>
                <w:szCs w:val="22"/>
                <w:lang w:val="lv-LV" w:eastAsia="lv-LV"/>
              </w:rPr>
            </w:pPr>
            <w:r w:rsidRPr="004B0F71">
              <w:rPr>
                <w:position w:val="-3"/>
                <w:sz w:val="22"/>
                <w:szCs w:val="22"/>
                <w:lang w:val="lv-LV" w:eastAsia="lv-LV"/>
              </w:rPr>
              <w:t>0,36</w:t>
            </w:r>
          </w:p>
        </w:tc>
        <w:tc>
          <w:tcPr>
            <w:tcW w:w="937" w:type="dxa"/>
            <w:vAlign w:val="center"/>
          </w:tcPr>
          <w:p w:rsidR="00B769B1" w:rsidRPr="004B0F71" w:rsidRDefault="00B769B1" w:rsidP="00B769B1">
            <w:pPr>
              <w:jc w:val="center"/>
              <w:rPr>
                <w:position w:val="-3"/>
                <w:sz w:val="22"/>
                <w:szCs w:val="22"/>
                <w:lang w:val="lv-LV" w:eastAsia="lv-LV"/>
              </w:rPr>
            </w:pPr>
            <w:r w:rsidRPr="004B0F71">
              <w:rPr>
                <w:position w:val="-3"/>
                <w:sz w:val="22"/>
                <w:szCs w:val="22"/>
                <w:lang w:val="lv-LV" w:eastAsia="lv-LV"/>
              </w:rPr>
              <w:t>0,41</w:t>
            </w:r>
          </w:p>
        </w:tc>
        <w:tc>
          <w:tcPr>
            <w:tcW w:w="937" w:type="dxa"/>
            <w:vAlign w:val="center"/>
          </w:tcPr>
          <w:p w:rsidR="00B769B1" w:rsidRPr="004B0F71" w:rsidRDefault="007E0519" w:rsidP="00B769B1">
            <w:pPr>
              <w:jc w:val="center"/>
              <w:rPr>
                <w:position w:val="-4"/>
                <w:sz w:val="22"/>
                <w:szCs w:val="22"/>
                <w:lang w:val="lv-LV" w:eastAsia="lv-LV"/>
              </w:rPr>
            </w:pPr>
            <w:r>
              <w:rPr>
                <w:position w:val="-4"/>
                <w:sz w:val="22"/>
                <w:szCs w:val="22"/>
                <w:lang w:val="lv-LV" w:eastAsia="lv-LV"/>
              </w:rPr>
              <w:t>–</w:t>
            </w:r>
          </w:p>
        </w:tc>
        <w:tc>
          <w:tcPr>
            <w:tcW w:w="937" w:type="dxa"/>
            <w:vAlign w:val="center"/>
          </w:tcPr>
          <w:p w:rsidR="00B769B1" w:rsidRPr="004B0F71" w:rsidRDefault="00B769B1" w:rsidP="00B769B1">
            <w:pPr>
              <w:jc w:val="center"/>
              <w:rPr>
                <w:position w:val="-3"/>
                <w:sz w:val="22"/>
                <w:szCs w:val="22"/>
                <w:lang w:val="lv-LV" w:eastAsia="lv-LV"/>
              </w:rPr>
            </w:pPr>
            <w:r w:rsidRPr="004B0F71">
              <w:rPr>
                <w:position w:val="-3"/>
                <w:sz w:val="22"/>
                <w:szCs w:val="22"/>
                <w:lang w:val="lv-LV" w:eastAsia="lv-LV"/>
              </w:rPr>
              <w:t>0,07</w:t>
            </w:r>
          </w:p>
        </w:tc>
        <w:tc>
          <w:tcPr>
            <w:tcW w:w="937" w:type="dxa"/>
            <w:vAlign w:val="center"/>
          </w:tcPr>
          <w:p w:rsidR="00B769B1" w:rsidRPr="004B0F71" w:rsidRDefault="00B769B1" w:rsidP="00B769B1">
            <w:pPr>
              <w:jc w:val="center"/>
              <w:rPr>
                <w:position w:val="-4"/>
                <w:sz w:val="22"/>
                <w:szCs w:val="22"/>
                <w:lang w:val="lv-LV" w:eastAsia="lv-LV"/>
              </w:rPr>
            </w:pPr>
            <w:r w:rsidRPr="004B0F71">
              <w:rPr>
                <w:position w:val="-4"/>
                <w:sz w:val="22"/>
                <w:szCs w:val="22"/>
                <w:lang w:val="lv-LV" w:eastAsia="lv-LV"/>
              </w:rPr>
              <w:t>0,1</w:t>
            </w:r>
          </w:p>
        </w:tc>
        <w:tc>
          <w:tcPr>
            <w:tcW w:w="937" w:type="dxa"/>
            <w:vAlign w:val="center"/>
          </w:tcPr>
          <w:p w:rsidR="00B769B1" w:rsidRPr="004B0F71" w:rsidRDefault="00B769B1" w:rsidP="00B769B1">
            <w:pPr>
              <w:jc w:val="center"/>
              <w:rPr>
                <w:position w:val="-4"/>
                <w:sz w:val="22"/>
                <w:szCs w:val="22"/>
                <w:lang w:val="lv-LV" w:eastAsia="lv-LV"/>
              </w:rPr>
            </w:pPr>
            <w:r w:rsidRPr="004B0F71">
              <w:rPr>
                <w:position w:val="-4"/>
                <w:sz w:val="22"/>
                <w:szCs w:val="22"/>
                <w:lang w:val="lv-LV" w:eastAsia="lv-LV"/>
              </w:rPr>
              <w:t>0,11</w:t>
            </w:r>
          </w:p>
        </w:tc>
        <w:tc>
          <w:tcPr>
            <w:tcW w:w="937" w:type="dxa"/>
            <w:vAlign w:val="center"/>
          </w:tcPr>
          <w:p w:rsidR="00B769B1" w:rsidRPr="004B0F71" w:rsidRDefault="007E0519" w:rsidP="00B769B1">
            <w:pPr>
              <w:jc w:val="center"/>
              <w:rPr>
                <w:sz w:val="22"/>
                <w:szCs w:val="22"/>
                <w:lang w:val="lv-LV" w:eastAsia="lv-LV"/>
              </w:rPr>
            </w:pPr>
            <w:r>
              <w:rPr>
                <w:sz w:val="22"/>
                <w:szCs w:val="22"/>
                <w:lang w:val="lv-LV" w:eastAsia="lv-LV"/>
              </w:rPr>
              <w:t>–</w:t>
            </w:r>
          </w:p>
        </w:tc>
      </w:tr>
      <w:tr w:rsidR="00B769B1" w:rsidRPr="004B0F71" w:rsidTr="007E0519">
        <w:trPr>
          <w:trHeight w:val="227"/>
          <w:jc w:val="center"/>
        </w:trPr>
        <w:tc>
          <w:tcPr>
            <w:tcW w:w="1228" w:type="dxa"/>
            <w:vAlign w:val="center"/>
          </w:tcPr>
          <w:p w:rsidR="00B769B1" w:rsidRPr="004B0F71" w:rsidRDefault="00B769B1" w:rsidP="00B769B1">
            <w:pPr>
              <w:jc w:val="center"/>
              <w:rPr>
                <w:position w:val="6"/>
                <w:sz w:val="22"/>
                <w:szCs w:val="22"/>
                <w:lang w:val="lv-LV"/>
              </w:rPr>
            </w:pPr>
            <w:r w:rsidRPr="004B0F71">
              <w:rPr>
                <w:position w:val="6"/>
                <w:sz w:val="22"/>
                <w:szCs w:val="22"/>
                <w:lang w:val="lv-LV"/>
              </w:rPr>
              <w:t>35-70</w:t>
            </w:r>
          </w:p>
        </w:tc>
        <w:tc>
          <w:tcPr>
            <w:tcW w:w="831" w:type="dxa"/>
            <w:vAlign w:val="center"/>
          </w:tcPr>
          <w:p w:rsidR="00B769B1" w:rsidRPr="004B0F71" w:rsidRDefault="00B769B1" w:rsidP="00B769B1">
            <w:pPr>
              <w:jc w:val="center"/>
              <w:rPr>
                <w:position w:val="-1"/>
                <w:sz w:val="22"/>
                <w:szCs w:val="22"/>
                <w:lang w:val="lv-LV" w:eastAsia="lv-LV"/>
              </w:rPr>
            </w:pPr>
            <w:r w:rsidRPr="004B0F71">
              <w:rPr>
                <w:position w:val="-1"/>
                <w:sz w:val="22"/>
                <w:szCs w:val="22"/>
                <w:lang w:val="lv-LV" w:eastAsia="lv-LV"/>
              </w:rPr>
              <w:t>0,08</w:t>
            </w:r>
          </w:p>
        </w:tc>
        <w:tc>
          <w:tcPr>
            <w:tcW w:w="937" w:type="dxa"/>
            <w:vAlign w:val="center"/>
          </w:tcPr>
          <w:p w:rsidR="00B769B1" w:rsidRPr="004B0F71" w:rsidRDefault="00B769B1" w:rsidP="00B769B1">
            <w:pPr>
              <w:jc w:val="center"/>
              <w:rPr>
                <w:position w:val="-4"/>
                <w:sz w:val="22"/>
                <w:szCs w:val="22"/>
                <w:lang w:val="lv-LV" w:eastAsia="lv-LV"/>
              </w:rPr>
            </w:pPr>
            <w:r w:rsidRPr="004B0F71">
              <w:rPr>
                <w:position w:val="-4"/>
                <w:sz w:val="22"/>
                <w:szCs w:val="22"/>
                <w:lang w:val="lv-LV" w:eastAsia="lv-LV"/>
              </w:rPr>
              <w:t>0,33</w:t>
            </w:r>
          </w:p>
        </w:tc>
        <w:tc>
          <w:tcPr>
            <w:tcW w:w="937" w:type="dxa"/>
            <w:vAlign w:val="center"/>
          </w:tcPr>
          <w:p w:rsidR="00B769B1" w:rsidRPr="004B0F71" w:rsidRDefault="00B769B1" w:rsidP="00B769B1">
            <w:pPr>
              <w:jc w:val="center"/>
              <w:rPr>
                <w:position w:val="-1"/>
                <w:sz w:val="22"/>
                <w:szCs w:val="22"/>
                <w:lang w:val="lv-LV" w:eastAsia="lv-LV"/>
              </w:rPr>
            </w:pPr>
            <w:r w:rsidRPr="004B0F71">
              <w:rPr>
                <w:position w:val="-1"/>
                <w:sz w:val="22"/>
                <w:szCs w:val="22"/>
                <w:lang w:val="lv-LV" w:eastAsia="lv-LV"/>
              </w:rPr>
              <w:t>0,38</w:t>
            </w:r>
          </w:p>
        </w:tc>
        <w:tc>
          <w:tcPr>
            <w:tcW w:w="937" w:type="dxa"/>
            <w:vAlign w:val="center"/>
          </w:tcPr>
          <w:p w:rsidR="00B769B1" w:rsidRPr="004B0F71" w:rsidRDefault="00B769B1" w:rsidP="00B769B1">
            <w:pPr>
              <w:jc w:val="center"/>
              <w:rPr>
                <w:sz w:val="22"/>
                <w:szCs w:val="22"/>
                <w:lang w:val="lv-LV" w:eastAsia="lv-LV"/>
              </w:rPr>
            </w:pPr>
            <w:r w:rsidRPr="004B0F71">
              <w:rPr>
                <w:sz w:val="22"/>
                <w:szCs w:val="22"/>
                <w:lang w:val="lv-LV" w:eastAsia="lv-LV"/>
              </w:rPr>
              <w:t>0,42</w:t>
            </w:r>
          </w:p>
        </w:tc>
        <w:tc>
          <w:tcPr>
            <w:tcW w:w="937" w:type="dxa"/>
            <w:vAlign w:val="center"/>
          </w:tcPr>
          <w:p w:rsidR="00B769B1" w:rsidRPr="004B0F71" w:rsidRDefault="00B769B1" w:rsidP="00B769B1">
            <w:pPr>
              <w:jc w:val="center"/>
              <w:rPr>
                <w:position w:val="-3"/>
                <w:sz w:val="22"/>
                <w:szCs w:val="22"/>
                <w:lang w:val="lv-LV" w:eastAsia="lv-LV"/>
              </w:rPr>
            </w:pPr>
            <w:r w:rsidRPr="004B0F71">
              <w:rPr>
                <w:position w:val="-3"/>
                <w:sz w:val="22"/>
                <w:szCs w:val="22"/>
                <w:lang w:val="lv-LV" w:eastAsia="lv-LV"/>
              </w:rPr>
              <w:t>0,06</w:t>
            </w:r>
          </w:p>
        </w:tc>
        <w:tc>
          <w:tcPr>
            <w:tcW w:w="937" w:type="dxa"/>
            <w:vAlign w:val="center"/>
          </w:tcPr>
          <w:p w:rsidR="00B769B1" w:rsidRPr="004B0F71" w:rsidRDefault="00B769B1" w:rsidP="00B769B1">
            <w:pPr>
              <w:jc w:val="center"/>
              <w:rPr>
                <w:position w:val="-3"/>
                <w:sz w:val="22"/>
                <w:szCs w:val="22"/>
                <w:lang w:val="lv-LV" w:eastAsia="lv-LV"/>
              </w:rPr>
            </w:pPr>
            <w:r w:rsidRPr="004B0F71">
              <w:rPr>
                <w:position w:val="-3"/>
                <w:sz w:val="22"/>
                <w:szCs w:val="22"/>
                <w:lang w:val="lv-LV" w:eastAsia="lv-LV"/>
              </w:rPr>
              <w:t>0,08</w:t>
            </w:r>
          </w:p>
        </w:tc>
        <w:tc>
          <w:tcPr>
            <w:tcW w:w="937" w:type="dxa"/>
            <w:vAlign w:val="center"/>
          </w:tcPr>
          <w:p w:rsidR="00B769B1" w:rsidRPr="004B0F71" w:rsidRDefault="00B769B1" w:rsidP="00B769B1">
            <w:pPr>
              <w:jc w:val="center"/>
              <w:rPr>
                <w:position w:val="-1"/>
                <w:sz w:val="22"/>
                <w:szCs w:val="22"/>
                <w:lang w:val="lv-LV" w:eastAsia="lv-LV"/>
              </w:rPr>
            </w:pPr>
            <w:r w:rsidRPr="004B0F71">
              <w:rPr>
                <w:position w:val="-1"/>
                <w:sz w:val="22"/>
                <w:szCs w:val="22"/>
                <w:lang w:val="lv-LV" w:eastAsia="lv-LV"/>
              </w:rPr>
              <w:t>0,09</w:t>
            </w:r>
          </w:p>
        </w:tc>
        <w:tc>
          <w:tcPr>
            <w:tcW w:w="937" w:type="dxa"/>
            <w:vAlign w:val="center"/>
          </w:tcPr>
          <w:p w:rsidR="00B769B1" w:rsidRPr="004B0F71" w:rsidRDefault="007E0519" w:rsidP="00B769B1">
            <w:pPr>
              <w:jc w:val="center"/>
              <w:rPr>
                <w:position w:val="-1"/>
                <w:sz w:val="22"/>
                <w:szCs w:val="22"/>
                <w:lang w:val="lv-LV" w:eastAsia="lv-LV"/>
              </w:rPr>
            </w:pPr>
            <w:r>
              <w:rPr>
                <w:position w:val="-1"/>
                <w:sz w:val="22"/>
                <w:szCs w:val="22"/>
                <w:lang w:val="lv-LV" w:eastAsia="lv-LV"/>
              </w:rPr>
              <w:t>–</w:t>
            </w:r>
          </w:p>
        </w:tc>
      </w:tr>
      <w:tr w:rsidR="00B769B1" w:rsidRPr="004B0F71" w:rsidTr="007E0519">
        <w:trPr>
          <w:trHeight w:val="227"/>
          <w:jc w:val="center"/>
        </w:trPr>
        <w:tc>
          <w:tcPr>
            <w:tcW w:w="1228" w:type="dxa"/>
            <w:vAlign w:val="center"/>
          </w:tcPr>
          <w:p w:rsidR="00B769B1" w:rsidRPr="004B0F71" w:rsidRDefault="00B769B1" w:rsidP="00B769B1">
            <w:pPr>
              <w:jc w:val="center"/>
              <w:rPr>
                <w:position w:val="-7"/>
                <w:sz w:val="22"/>
                <w:szCs w:val="22"/>
                <w:lang w:val="lv-LV" w:eastAsia="lv-LV"/>
              </w:rPr>
            </w:pPr>
            <w:r w:rsidRPr="004B0F71">
              <w:rPr>
                <w:position w:val="-7"/>
                <w:sz w:val="22"/>
                <w:szCs w:val="22"/>
                <w:lang w:val="lv-LV" w:eastAsia="lv-LV"/>
              </w:rPr>
              <w:t>95—120</w:t>
            </w:r>
          </w:p>
        </w:tc>
        <w:tc>
          <w:tcPr>
            <w:tcW w:w="831" w:type="dxa"/>
            <w:vAlign w:val="center"/>
          </w:tcPr>
          <w:p w:rsidR="00B769B1" w:rsidRPr="004B0F71" w:rsidRDefault="00B769B1" w:rsidP="00B769B1">
            <w:pPr>
              <w:jc w:val="center"/>
              <w:rPr>
                <w:position w:val="-4"/>
                <w:sz w:val="22"/>
                <w:szCs w:val="22"/>
                <w:lang w:val="lv-LV" w:eastAsia="lv-LV"/>
              </w:rPr>
            </w:pPr>
            <w:r w:rsidRPr="004B0F71">
              <w:rPr>
                <w:position w:val="-4"/>
                <w:sz w:val="22"/>
                <w:szCs w:val="22"/>
                <w:lang w:val="lv-LV" w:eastAsia="lv-LV"/>
              </w:rPr>
              <w:t>0,08</w:t>
            </w:r>
          </w:p>
        </w:tc>
        <w:tc>
          <w:tcPr>
            <w:tcW w:w="937" w:type="dxa"/>
            <w:vAlign w:val="center"/>
          </w:tcPr>
          <w:p w:rsidR="00B769B1" w:rsidRPr="004B0F71" w:rsidRDefault="00B769B1" w:rsidP="00B769B1">
            <w:pPr>
              <w:jc w:val="center"/>
              <w:rPr>
                <w:position w:val="-1"/>
                <w:sz w:val="22"/>
                <w:szCs w:val="22"/>
                <w:lang w:val="lv-LV" w:eastAsia="lv-LV"/>
              </w:rPr>
            </w:pPr>
            <w:r w:rsidRPr="004B0F71">
              <w:rPr>
                <w:position w:val="-1"/>
                <w:sz w:val="22"/>
                <w:szCs w:val="22"/>
                <w:lang w:val="lv-LV" w:eastAsia="lv-LV"/>
              </w:rPr>
              <w:t>0,3</w:t>
            </w:r>
          </w:p>
        </w:tc>
        <w:tc>
          <w:tcPr>
            <w:tcW w:w="937" w:type="dxa"/>
            <w:vAlign w:val="center"/>
          </w:tcPr>
          <w:p w:rsidR="00B769B1" w:rsidRPr="004B0F71" w:rsidRDefault="00B769B1" w:rsidP="00B769B1">
            <w:pPr>
              <w:jc w:val="center"/>
              <w:rPr>
                <w:sz w:val="22"/>
                <w:szCs w:val="22"/>
                <w:lang w:val="lv-LV" w:eastAsia="lv-LV"/>
              </w:rPr>
            </w:pPr>
            <w:r w:rsidRPr="004B0F71">
              <w:rPr>
                <w:sz w:val="22"/>
                <w:szCs w:val="22"/>
                <w:lang w:val="lv-LV" w:eastAsia="lv-LV"/>
              </w:rPr>
              <w:t>0,35</w:t>
            </w:r>
          </w:p>
        </w:tc>
        <w:tc>
          <w:tcPr>
            <w:tcW w:w="937" w:type="dxa"/>
            <w:vAlign w:val="center"/>
          </w:tcPr>
          <w:p w:rsidR="00B769B1" w:rsidRPr="004B0F71" w:rsidRDefault="00B769B1" w:rsidP="00B769B1">
            <w:pPr>
              <w:jc w:val="center"/>
              <w:rPr>
                <w:position w:val="-1"/>
                <w:sz w:val="22"/>
                <w:szCs w:val="22"/>
                <w:lang w:val="lv-LV" w:eastAsia="lv-LV"/>
              </w:rPr>
            </w:pPr>
            <w:r w:rsidRPr="004B0F71">
              <w:rPr>
                <w:position w:val="-1"/>
                <w:sz w:val="22"/>
                <w:szCs w:val="22"/>
                <w:lang w:val="lv-LV" w:eastAsia="lv-LV"/>
              </w:rPr>
              <w:t>0,4</w:t>
            </w:r>
          </w:p>
        </w:tc>
        <w:tc>
          <w:tcPr>
            <w:tcW w:w="937" w:type="dxa"/>
            <w:vAlign w:val="center"/>
          </w:tcPr>
          <w:p w:rsidR="00B769B1" w:rsidRPr="004B0F71" w:rsidRDefault="00B769B1" w:rsidP="00B769B1">
            <w:pPr>
              <w:jc w:val="center"/>
              <w:rPr>
                <w:position w:val="-1"/>
                <w:sz w:val="22"/>
                <w:szCs w:val="22"/>
                <w:lang w:val="lv-LV" w:eastAsia="lv-LV"/>
              </w:rPr>
            </w:pPr>
            <w:r w:rsidRPr="004B0F71">
              <w:rPr>
                <w:position w:val="-1"/>
                <w:sz w:val="22"/>
                <w:szCs w:val="22"/>
                <w:lang w:val="lv-LV" w:eastAsia="lv-LV"/>
              </w:rPr>
              <w:t>0,06</w:t>
            </w:r>
          </w:p>
        </w:tc>
        <w:tc>
          <w:tcPr>
            <w:tcW w:w="937" w:type="dxa"/>
            <w:vAlign w:val="center"/>
          </w:tcPr>
          <w:p w:rsidR="00B769B1" w:rsidRPr="004B0F71" w:rsidRDefault="00B769B1" w:rsidP="00B769B1">
            <w:pPr>
              <w:jc w:val="center"/>
              <w:rPr>
                <w:position w:val="-4"/>
                <w:sz w:val="22"/>
                <w:szCs w:val="22"/>
                <w:lang w:val="lv-LV" w:eastAsia="lv-LV"/>
              </w:rPr>
            </w:pPr>
            <w:r w:rsidRPr="004B0F71">
              <w:rPr>
                <w:position w:val="-4"/>
                <w:sz w:val="22"/>
                <w:szCs w:val="22"/>
                <w:lang w:val="lv-LV" w:eastAsia="lv-LV"/>
              </w:rPr>
              <w:t>0,08</w:t>
            </w:r>
          </w:p>
        </w:tc>
        <w:tc>
          <w:tcPr>
            <w:tcW w:w="937" w:type="dxa"/>
            <w:vAlign w:val="center"/>
          </w:tcPr>
          <w:p w:rsidR="00B769B1" w:rsidRPr="004B0F71" w:rsidRDefault="00B769B1" w:rsidP="00B769B1">
            <w:pPr>
              <w:jc w:val="center"/>
              <w:rPr>
                <w:position w:val="-1"/>
                <w:sz w:val="22"/>
                <w:szCs w:val="22"/>
                <w:lang w:val="lv-LV" w:eastAsia="lv-LV"/>
              </w:rPr>
            </w:pPr>
            <w:r w:rsidRPr="004B0F71">
              <w:rPr>
                <w:position w:val="-1"/>
                <w:sz w:val="22"/>
                <w:szCs w:val="22"/>
                <w:lang w:val="lv-LV" w:eastAsia="lv-LV"/>
              </w:rPr>
              <w:t>0,08</w:t>
            </w:r>
          </w:p>
        </w:tc>
        <w:tc>
          <w:tcPr>
            <w:tcW w:w="937" w:type="dxa"/>
            <w:vAlign w:val="center"/>
          </w:tcPr>
          <w:p w:rsidR="00B769B1" w:rsidRPr="004B0F71" w:rsidRDefault="00B769B1" w:rsidP="00B769B1">
            <w:pPr>
              <w:jc w:val="center"/>
              <w:rPr>
                <w:sz w:val="22"/>
                <w:szCs w:val="22"/>
                <w:lang w:val="lv-LV" w:eastAsia="lv-LV"/>
              </w:rPr>
            </w:pPr>
            <w:r w:rsidRPr="004B0F71">
              <w:rPr>
                <w:sz w:val="22"/>
                <w:szCs w:val="22"/>
                <w:lang w:val="lv-LV" w:eastAsia="lv-LV"/>
              </w:rPr>
              <w:t>0,12</w:t>
            </w:r>
          </w:p>
        </w:tc>
      </w:tr>
      <w:tr w:rsidR="007E0519" w:rsidRPr="004B0F71" w:rsidTr="007E0519">
        <w:trPr>
          <w:trHeight w:val="227"/>
          <w:jc w:val="center"/>
        </w:trPr>
        <w:tc>
          <w:tcPr>
            <w:tcW w:w="1228" w:type="dxa"/>
            <w:vAlign w:val="center"/>
          </w:tcPr>
          <w:p w:rsidR="007E0519" w:rsidRPr="004B0F71" w:rsidRDefault="007E0519" w:rsidP="00B769B1">
            <w:pPr>
              <w:jc w:val="center"/>
              <w:rPr>
                <w:i/>
                <w:iCs/>
                <w:position w:val="-7"/>
                <w:sz w:val="22"/>
                <w:szCs w:val="22"/>
                <w:lang w:val="lv-LV"/>
              </w:rPr>
            </w:pPr>
            <w:r w:rsidRPr="004B0F71">
              <w:rPr>
                <w:position w:val="-3"/>
                <w:sz w:val="22"/>
                <w:szCs w:val="22"/>
                <w:lang w:val="lv-LV"/>
              </w:rPr>
              <w:t>150—240</w:t>
            </w:r>
          </w:p>
        </w:tc>
        <w:tc>
          <w:tcPr>
            <w:tcW w:w="831" w:type="dxa"/>
            <w:vAlign w:val="center"/>
          </w:tcPr>
          <w:p w:rsidR="007E0519" w:rsidRPr="004B0F71" w:rsidRDefault="007E0519" w:rsidP="00B769B1">
            <w:pPr>
              <w:jc w:val="center"/>
              <w:rPr>
                <w:position w:val="-3"/>
                <w:sz w:val="22"/>
                <w:szCs w:val="22"/>
                <w:lang w:val="lv-LV" w:eastAsia="lv-LV"/>
              </w:rPr>
            </w:pPr>
            <w:r w:rsidRPr="004B0F71">
              <w:rPr>
                <w:position w:val="-3"/>
                <w:sz w:val="22"/>
                <w:szCs w:val="22"/>
                <w:lang w:val="lv-LV" w:eastAsia="lv-LV"/>
              </w:rPr>
              <w:t>0,08</w:t>
            </w:r>
          </w:p>
        </w:tc>
        <w:tc>
          <w:tcPr>
            <w:tcW w:w="937" w:type="dxa"/>
            <w:vAlign w:val="center"/>
          </w:tcPr>
          <w:p w:rsidR="007E0519" w:rsidRPr="004B0F71" w:rsidRDefault="007E0519" w:rsidP="007E0519">
            <w:pPr>
              <w:jc w:val="center"/>
              <w:rPr>
                <w:sz w:val="22"/>
                <w:szCs w:val="22"/>
                <w:lang w:val="lv-LV" w:eastAsia="lv-LV"/>
              </w:rPr>
            </w:pPr>
            <w:r>
              <w:rPr>
                <w:sz w:val="22"/>
                <w:szCs w:val="22"/>
                <w:lang w:val="lv-LV" w:eastAsia="lv-LV"/>
              </w:rPr>
              <w:t>–</w:t>
            </w:r>
          </w:p>
        </w:tc>
        <w:tc>
          <w:tcPr>
            <w:tcW w:w="937" w:type="dxa"/>
            <w:vAlign w:val="center"/>
          </w:tcPr>
          <w:p w:rsidR="007E0519" w:rsidRPr="004B0F71" w:rsidRDefault="007E0519" w:rsidP="007E0519">
            <w:pPr>
              <w:jc w:val="center"/>
              <w:rPr>
                <w:sz w:val="22"/>
                <w:szCs w:val="22"/>
                <w:lang w:val="lv-LV" w:eastAsia="lv-LV"/>
              </w:rPr>
            </w:pPr>
            <w:r>
              <w:rPr>
                <w:sz w:val="22"/>
                <w:szCs w:val="22"/>
                <w:lang w:val="lv-LV" w:eastAsia="lv-LV"/>
              </w:rPr>
              <w:t>–</w:t>
            </w:r>
          </w:p>
        </w:tc>
        <w:tc>
          <w:tcPr>
            <w:tcW w:w="937" w:type="dxa"/>
            <w:vAlign w:val="center"/>
          </w:tcPr>
          <w:p w:rsidR="007E0519" w:rsidRPr="004B0F71" w:rsidRDefault="007E0519" w:rsidP="007E0519">
            <w:pPr>
              <w:jc w:val="center"/>
              <w:rPr>
                <w:sz w:val="22"/>
                <w:szCs w:val="22"/>
                <w:lang w:val="lv-LV" w:eastAsia="lv-LV"/>
              </w:rPr>
            </w:pPr>
            <w:r>
              <w:rPr>
                <w:sz w:val="22"/>
                <w:szCs w:val="22"/>
                <w:lang w:val="lv-LV" w:eastAsia="lv-LV"/>
              </w:rPr>
              <w:t>–</w:t>
            </w:r>
          </w:p>
        </w:tc>
        <w:tc>
          <w:tcPr>
            <w:tcW w:w="937" w:type="dxa"/>
            <w:vAlign w:val="center"/>
          </w:tcPr>
          <w:p w:rsidR="007E0519" w:rsidRPr="004B0F71" w:rsidRDefault="007E0519" w:rsidP="00B769B1">
            <w:pPr>
              <w:jc w:val="center"/>
              <w:rPr>
                <w:position w:val="-4"/>
                <w:sz w:val="22"/>
                <w:szCs w:val="22"/>
                <w:lang w:val="lv-LV" w:eastAsia="lv-LV"/>
              </w:rPr>
            </w:pPr>
            <w:r w:rsidRPr="004B0F71">
              <w:rPr>
                <w:position w:val="-4"/>
                <w:sz w:val="22"/>
                <w:szCs w:val="22"/>
                <w:lang w:val="lv-LV" w:eastAsia="lv-LV"/>
              </w:rPr>
              <w:t>0,06</w:t>
            </w:r>
          </w:p>
        </w:tc>
        <w:tc>
          <w:tcPr>
            <w:tcW w:w="937" w:type="dxa"/>
            <w:vAlign w:val="center"/>
          </w:tcPr>
          <w:p w:rsidR="007E0519" w:rsidRPr="004B0F71" w:rsidRDefault="007E0519" w:rsidP="00B769B1">
            <w:pPr>
              <w:jc w:val="center"/>
              <w:rPr>
                <w:sz w:val="22"/>
                <w:szCs w:val="22"/>
                <w:lang w:val="lv-LV" w:eastAsia="lv-LV"/>
              </w:rPr>
            </w:pPr>
            <w:r w:rsidRPr="004B0F71">
              <w:rPr>
                <w:sz w:val="22"/>
                <w:szCs w:val="22"/>
                <w:lang w:val="lv-LV" w:eastAsia="lv-LV"/>
              </w:rPr>
              <w:t>0,08</w:t>
            </w:r>
          </w:p>
        </w:tc>
        <w:tc>
          <w:tcPr>
            <w:tcW w:w="937" w:type="dxa"/>
            <w:vAlign w:val="center"/>
          </w:tcPr>
          <w:p w:rsidR="007E0519" w:rsidRPr="004B0F71" w:rsidRDefault="007E0519" w:rsidP="00B769B1">
            <w:pPr>
              <w:jc w:val="center"/>
              <w:rPr>
                <w:position w:val="-1"/>
                <w:sz w:val="22"/>
                <w:szCs w:val="22"/>
                <w:lang w:val="lv-LV" w:eastAsia="lv-LV"/>
              </w:rPr>
            </w:pPr>
            <w:r w:rsidRPr="004B0F71">
              <w:rPr>
                <w:position w:val="-1"/>
                <w:sz w:val="22"/>
                <w:szCs w:val="22"/>
                <w:lang w:val="lv-LV" w:eastAsia="lv-LV"/>
              </w:rPr>
              <w:t>0,08</w:t>
            </w:r>
          </w:p>
        </w:tc>
        <w:tc>
          <w:tcPr>
            <w:tcW w:w="937" w:type="dxa"/>
            <w:vAlign w:val="center"/>
          </w:tcPr>
          <w:p w:rsidR="007E0519" w:rsidRPr="004B0F71" w:rsidRDefault="007E0519" w:rsidP="00B769B1">
            <w:pPr>
              <w:jc w:val="center"/>
              <w:rPr>
                <w:position w:val="-3"/>
                <w:sz w:val="22"/>
                <w:szCs w:val="22"/>
                <w:lang w:val="lv-LV" w:eastAsia="lv-LV"/>
              </w:rPr>
            </w:pPr>
            <w:r w:rsidRPr="004B0F71">
              <w:rPr>
                <w:position w:val="-3"/>
                <w:sz w:val="22"/>
                <w:szCs w:val="22"/>
                <w:lang w:val="lv-LV" w:eastAsia="lv-LV"/>
              </w:rPr>
              <w:t>0,11</w:t>
            </w:r>
          </w:p>
        </w:tc>
      </w:tr>
    </w:tbl>
    <w:p w:rsidR="00B769B1" w:rsidRPr="008C1D13" w:rsidRDefault="00B769B1" w:rsidP="00B769B1">
      <w:pPr>
        <w:rPr>
          <w:i/>
          <w:iCs/>
          <w:sz w:val="24"/>
          <w:szCs w:val="24"/>
          <w:vertAlign w:val="subscript"/>
          <w:lang w:val="lv-LV"/>
        </w:rPr>
      </w:pPr>
    </w:p>
    <w:p w:rsidR="00B769B1" w:rsidRPr="008C1D13" w:rsidRDefault="00B769B1" w:rsidP="00B769B1">
      <w:pPr>
        <w:shd w:val="clear" w:color="auto" w:fill="FFFFFF"/>
        <w:ind w:firstLine="397"/>
        <w:jc w:val="both"/>
        <w:rPr>
          <w:color w:val="000000"/>
          <w:sz w:val="24"/>
          <w:szCs w:val="24"/>
          <w:lang w:val="lv-LV"/>
        </w:rPr>
      </w:pPr>
      <w:r w:rsidRPr="008C1D13">
        <w:rPr>
          <w:b/>
          <w:color w:val="000000"/>
          <w:spacing w:val="4"/>
          <w:sz w:val="24"/>
          <w:szCs w:val="24"/>
          <w:lang w:val="lv-LV"/>
        </w:rPr>
        <w:t>Vada kapacitīvā vadītspēja</w:t>
      </w:r>
      <w:r w:rsidR="0003678A">
        <w:rPr>
          <w:b/>
          <w:color w:val="000000"/>
          <w:spacing w:val="4"/>
          <w:sz w:val="24"/>
          <w:szCs w:val="24"/>
          <w:lang w:val="lv-LV"/>
        </w:rPr>
        <w:t xml:space="preserve">. </w:t>
      </w:r>
      <w:r w:rsidRPr="008C1D13">
        <w:rPr>
          <w:color w:val="000000"/>
          <w:sz w:val="24"/>
          <w:szCs w:val="24"/>
          <w:lang w:val="lv-LV"/>
        </w:rPr>
        <w:t xml:space="preserve">Starp gaisvadu līnijas vadiem un katru vadu un zemi ir noteikta lieluma kapacitāte, jo katru vadu un zemi var uzskatīt par kondensatora plati </w:t>
      </w:r>
      <w:r w:rsidRPr="008C1D13">
        <w:rPr>
          <w:color w:val="000000"/>
          <w:sz w:val="24"/>
          <w:szCs w:val="24"/>
          <w:lang w:val="lv-LV"/>
        </w:rPr>
        <w:lastRenderedPageBreak/>
        <w:t>(</w:t>
      </w:r>
      <w:r>
        <w:rPr>
          <w:color w:val="000000"/>
          <w:sz w:val="24"/>
          <w:szCs w:val="24"/>
          <w:lang w:val="lv-LV"/>
        </w:rPr>
        <w:t>2</w:t>
      </w:r>
      <w:r w:rsidRPr="008C1D13">
        <w:rPr>
          <w:color w:val="000000"/>
          <w:sz w:val="24"/>
          <w:szCs w:val="24"/>
          <w:lang w:val="lv-LV"/>
        </w:rPr>
        <w:t>.</w:t>
      </w:r>
      <w:r>
        <w:rPr>
          <w:color w:val="000000"/>
          <w:sz w:val="24"/>
          <w:szCs w:val="24"/>
          <w:lang w:val="lv-LV"/>
        </w:rPr>
        <w:t>5</w:t>
      </w:r>
      <w:r w:rsidRPr="008C1D13">
        <w:rPr>
          <w:color w:val="000000"/>
          <w:sz w:val="24"/>
          <w:szCs w:val="24"/>
          <w:lang w:val="lv-LV"/>
        </w:rPr>
        <w:t>6. att.).</w:t>
      </w:r>
    </w:p>
    <w:p w:rsidR="00B769B1" w:rsidRPr="008C1D13" w:rsidRDefault="00B769B1" w:rsidP="00B769B1">
      <w:pPr>
        <w:shd w:val="clear" w:color="auto" w:fill="FFFFFF"/>
        <w:ind w:left="397"/>
        <w:jc w:val="both"/>
        <w:rPr>
          <w:color w:val="000000"/>
          <w:sz w:val="24"/>
          <w:szCs w:val="24"/>
          <w:lang w:val="lv-LV"/>
        </w:rPr>
      </w:pPr>
      <w:r w:rsidRPr="008C1D13">
        <w:rPr>
          <w:color w:val="000000"/>
          <w:sz w:val="24"/>
          <w:szCs w:val="24"/>
          <w:lang w:val="lv-LV"/>
        </w:rPr>
        <w:t>Trīsfāzu līnijas viena vada darba ka</w:t>
      </w:r>
      <w:r w:rsidRPr="008C1D13">
        <w:rPr>
          <w:color w:val="000000"/>
          <w:sz w:val="24"/>
          <w:szCs w:val="24"/>
          <w:lang w:val="lv-LV"/>
        </w:rPr>
        <w:softHyphen/>
        <w:t xml:space="preserve">pacitāte </w:t>
      </w:r>
      <w:r w:rsidRPr="008C1D13">
        <w:rPr>
          <w:i/>
          <w:color w:val="000000"/>
          <w:sz w:val="24"/>
          <w:szCs w:val="24"/>
          <w:lang w:val="lv-LV"/>
        </w:rPr>
        <w:t>C</w:t>
      </w:r>
      <w:r w:rsidRPr="008C1D13">
        <w:rPr>
          <w:color w:val="000000"/>
          <w:sz w:val="24"/>
          <w:szCs w:val="24"/>
          <w:vertAlign w:val="subscript"/>
          <w:lang w:val="lv-LV"/>
        </w:rPr>
        <w:t>0</w:t>
      </w:r>
      <w:r w:rsidRPr="008C1D13">
        <w:rPr>
          <w:color w:val="000000"/>
          <w:sz w:val="24"/>
          <w:szCs w:val="24"/>
          <w:lang w:val="lv-LV"/>
        </w:rPr>
        <w:t xml:space="preserve"> (F/km), ja tīkla frekvence ir 50 Hz,</w:t>
      </w:r>
    </w:p>
    <w:p w:rsidR="00B769B1" w:rsidRPr="008C1D13" w:rsidRDefault="00B769B1" w:rsidP="00B769B1">
      <w:pPr>
        <w:shd w:val="clear" w:color="auto" w:fill="FFFFFF"/>
        <w:ind w:left="397"/>
        <w:rPr>
          <w:sz w:val="24"/>
          <w:szCs w:val="24"/>
          <w:lang w:val="lv-LV"/>
        </w:rPr>
      </w:pPr>
      <w:r w:rsidRPr="008C1D13">
        <w:rPr>
          <w:color w:val="000000"/>
          <w:spacing w:val="-5"/>
          <w:sz w:val="24"/>
          <w:szCs w:val="24"/>
          <w:lang w:val="lv-LV"/>
        </w:rPr>
        <w:t xml:space="preserve">                                             </w:t>
      </w:r>
      <w:r w:rsidRPr="008C1D13">
        <w:rPr>
          <w:color w:val="000000"/>
          <w:spacing w:val="-5"/>
          <w:position w:val="-56"/>
          <w:sz w:val="24"/>
          <w:szCs w:val="24"/>
          <w:lang w:val="lv-LV"/>
        </w:rPr>
        <w:object w:dxaOrig="1800" w:dyaOrig="980">
          <v:shape id="_x0000_i1158" type="#_x0000_t75" style="width:90.7pt;height:48.6pt" o:ole="">
            <v:imagedata r:id="rId361" o:title=""/>
          </v:shape>
          <o:OLEObject Type="Embed" ProgID="Equation.3" ShapeID="_x0000_i1158" DrawAspect="Content" ObjectID="_1391504254" r:id="rId362"/>
        </w:object>
      </w:r>
      <w:r w:rsidRPr="008C1D13">
        <w:rPr>
          <w:color w:val="000000"/>
          <w:spacing w:val="-5"/>
          <w:sz w:val="24"/>
          <w:szCs w:val="24"/>
          <w:lang w:val="lv-LV"/>
        </w:rPr>
        <w:t xml:space="preserve">                                                    </w:t>
      </w:r>
      <w:r>
        <w:rPr>
          <w:color w:val="000000"/>
          <w:spacing w:val="-5"/>
          <w:sz w:val="24"/>
          <w:szCs w:val="24"/>
          <w:lang w:val="lv-LV"/>
        </w:rPr>
        <w:t xml:space="preserve">    (2.48</w:t>
      </w:r>
      <w:r w:rsidRPr="008C1D13">
        <w:rPr>
          <w:color w:val="000000"/>
          <w:spacing w:val="-5"/>
          <w:sz w:val="24"/>
          <w:szCs w:val="24"/>
          <w:lang w:val="lv-LV"/>
        </w:rPr>
        <w:t>)</w:t>
      </w:r>
    </w:p>
    <w:p w:rsidR="00B769B1" w:rsidRPr="008C1D13" w:rsidRDefault="00B769B1" w:rsidP="00B769B1">
      <w:pPr>
        <w:shd w:val="clear" w:color="auto" w:fill="FFFFFF"/>
        <w:jc w:val="both"/>
        <w:rPr>
          <w:color w:val="000000"/>
          <w:spacing w:val="4"/>
          <w:sz w:val="24"/>
          <w:szCs w:val="24"/>
          <w:lang w:val="lv-LV"/>
        </w:rPr>
      </w:pPr>
      <w:r w:rsidRPr="008C1D13">
        <w:rPr>
          <w:color w:val="000000"/>
          <w:spacing w:val="4"/>
          <w:sz w:val="24"/>
          <w:szCs w:val="24"/>
          <w:lang w:val="lv-LV"/>
        </w:rPr>
        <w:t xml:space="preserve">reaktīvā kapacitīvā vadītspēja </w:t>
      </w:r>
      <w:r w:rsidRPr="008C1D13">
        <w:rPr>
          <w:i/>
          <w:color w:val="000000"/>
          <w:spacing w:val="4"/>
          <w:sz w:val="24"/>
          <w:szCs w:val="24"/>
          <w:lang w:val="lv-LV"/>
        </w:rPr>
        <w:t>B</w:t>
      </w:r>
      <w:r w:rsidRPr="008C1D13">
        <w:rPr>
          <w:color w:val="000000"/>
          <w:spacing w:val="4"/>
          <w:sz w:val="24"/>
          <w:szCs w:val="24"/>
          <w:vertAlign w:val="subscript"/>
          <w:lang w:val="lv-LV"/>
        </w:rPr>
        <w:t>0</w:t>
      </w:r>
      <w:r w:rsidRPr="008C1D13">
        <w:rPr>
          <w:color w:val="000000"/>
          <w:spacing w:val="4"/>
          <w:sz w:val="24"/>
          <w:szCs w:val="24"/>
          <w:lang w:val="lv-LV"/>
        </w:rPr>
        <w:t xml:space="preserve"> (</w:t>
      </w:r>
      <w:r w:rsidRPr="008C1D13">
        <w:rPr>
          <w:i/>
          <w:color w:val="000000"/>
          <w:spacing w:val="4"/>
          <w:sz w:val="24"/>
          <w:szCs w:val="24"/>
          <w:lang w:val="lv-LV"/>
        </w:rPr>
        <w:t>S</w:t>
      </w:r>
      <w:r w:rsidRPr="008C1D13">
        <w:rPr>
          <w:color w:val="000000"/>
          <w:spacing w:val="4"/>
          <w:sz w:val="24"/>
          <w:szCs w:val="24"/>
          <w:lang w:val="lv-LV"/>
        </w:rPr>
        <w:t>∙km), ja tīkla frekvence ir 50 Hz</w:t>
      </w:r>
    </w:p>
    <w:p w:rsidR="00B769B1" w:rsidRPr="008C1D13" w:rsidRDefault="00B769B1" w:rsidP="00B769B1">
      <w:pPr>
        <w:ind w:firstLine="397"/>
        <w:jc w:val="both"/>
        <w:rPr>
          <w:color w:val="000000"/>
          <w:spacing w:val="6"/>
          <w:sz w:val="24"/>
          <w:szCs w:val="24"/>
          <w:lang w:val="lv-LV"/>
        </w:rPr>
      </w:pPr>
      <w:r w:rsidRPr="008C1D13">
        <w:rPr>
          <w:sz w:val="24"/>
          <w:szCs w:val="24"/>
          <w:lang w:val="lv-LV"/>
        </w:rPr>
        <w:t xml:space="preserve">              </w:t>
      </w:r>
      <w:r w:rsidRPr="008C1D13">
        <w:rPr>
          <w:position w:val="-56"/>
          <w:sz w:val="24"/>
          <w:szCs w:val="24"/>
          <w:lang w:val="lv-LV"/>
        </w:rPr>
        <w:object w:dxaOrig="4720" w:dyaOrig="980">
          <v:shape id="_x0000_i1159" type="#_x0000_t75" style="width:235.65pt;height:48.6pt" o:ole="">
            <v:imagedata r:id="rId363" o:title=""/>
          </v:shape>
          <o:OLEObject Type="Embed" ProgID="Equation.3" ShapeID="_x0000_i1159" DrawAspect="Content" ObjectID="_1391504255" r:id="rId364"/>
        </w:object>
      </w:r>
      <w:r w:rsidRPr="008C1D13">
        <w:rPr>
          <w:sz w:val="24"/>
          <w:szCs w:val="24"/>
          <w:lang w:val="lv-LV"/>
        </w:rPr>
        <w:tab/>
        <w:t xml:space="preserve">                  </w:t>
      </w:r>
      <w:r>
        <w:rPr>
          <w:sz w:val="24"/>
          <w:szCs w:val="24"/>
          <w:lang w:val="lv-LV"/>
        </w:rPr>
        <w:t xml:space="preserve">  </w:t>
      </w:r>
      <w:r w:rsidRPr="008C1D13">
        <w:rPr>
          <w:sz w:val="24"/>
          <w:szCs w:val="24"/>
          <w:lang w:val="lv-LV"/>
        </w:rPr>
        <w:t xml:space="preserve">  </w:t>
      </w:r>
      <w:r>
        <w:rPr>
          <w:sz w:val="24"/>
          <w:szCs w:val="24"/>
          <w:lang w:val="lv-LV"/>
        </w:rPr>
        <w:t>(2.49</w:t>
      </w:r>
      <w:r w:rsidRPr="008C1D13">
        <w:rPr>
          <w:color w:val="000000"/>
          <w:spacing w:val="3"/>
          <w:sz w:val="24"/>
          <w:szCs w:val="24"/>
          <w:lang w:val="lv-LV"/>
        </w:rPr>
        <w:t>)</w:t>
      </w:r>
    </w:p>
    <w:p w:rsidR="00B769B1" w:rsidRPr="008C1D13" w:rsidRDefault="00B769B1" w:rsidP="00B769B1">
      <w:pPr>
        <w:shd w:val="clear" w:color="auto" w:fill="FFFFFF"/>
        <w:ind w:firstLine="397"/>
        <w:jc w:val="both"/>
        <w:rPr>
          <w:color w:val="000000"/>
          <w:sz w:val="24"/>
          <w:szCs w:val="24"/>
          <w:lang w:val="lv-LV"/>
        </w:rPr>
      </w:pPr>
      <w:r w:rsidRPr="008C1D13">
        <w:rPr>
          <w:color w:val="000000"/>
          <w:sz w:val="24"/>
          <w:szCs w:val="24"/>
          <w:lang w:val="lv-LV"/>
        </w:rPr>
        <w:t>Aprēķinot gaisvadu līnijas vai kabeļa darba kapacitāti, pieņem, ka strāvu vadošās daļas ir novietotas simetriski. Gaisvadu līnijās fāzu vadus var uzskatīt par simetriskiem, ja pēc noteikta attāluma izmaina vadu savstarpējo novietojumu balstos — lieto vadu transpozīciju.</w:t>
      </w:r>
    </w:p>
    <w:p w:rsidR="00B769B1" w:rsidRPr="008C1D13" w:rsidRDefault="00B769B1" w:rsidP="00B769B1">
      <w:pPr>
        <w:shd w:val="clear" w:color="auto" w:fill="FFFFFF"/>
        <w:ind w:firstLine="397"/>
        <w:jc w:val="both"/>
        <w:rPr>
          <w:sz w:val="24"/>
          <w:szCs w:val="24"/>
          <w:lang w:val="lv-LV"/>
        </w:rPr>
      </w:pPr>
      <w:r w:rsidRPr="008C1D13">
        <w:rPr>
          <w:color w:val="000000"/>
          <w:spacing w:val="3"/>
          <w:sz w:val="24"/>
          <w:szCs w:val="24"/>
          <w:lang w:val="lv-LV"/>
        </w:rPr>
        <w:t xml:space="preserve">Līnijas darba kapacitāte ir atkarīga no vadu vidējā ģeometriskā </w:t>
      </w:r>
      <w:r w:rsidRPr="008C1D13">
        <w:rPr>
          <w:color w:val="000000"/>
          <w:spacing w:val="4"/>
          <w:sz w:val="24"/>
          <w:szCs w:val="24"/>
          <w:lang w:val="lv-LV"/>
        </w:rPr>
        <w:t xml:space="preserve">attāluma </w:t>
      </w:r>
      <w:r w:rsidRPr="008C1D13">
        <w:rPr>
          <w:i/>
          <w:color w:val="000000"/>
          <w:spacing w:val="4"/>
          <w:sz w:val="24"/>
          <w:szCs w:val="24"/>
          <w:lang w:val="lv-LV"/>
        </w:rPr>
        <w:t>D</w:t>
      </w:r>
      <w:r w:rsidRPr="008C1D13">
        <w:rPr>
          <w:i/>
          <w:color w:val="000000"/>
          <w:spacing w:val="4"/>
          <w:sz w:val="24"/>
          <w:szCs w:val="24"/>
          <w:vertAlign w:val="subscript"/>
          <w:lang w:val="lv-LV"/>
        </w:rPr>
        <w:t>vid</w:t>
      </w:r>
      <w:r w:rsidRPr="008C1D13">
        <w:rPr>
          <w:color w:val="000000"/>
          <w:spacing w:val="4"/>
          <w:sz w:val="24"/>
          <w:szCs w:val="24"/>
          <w:lang w:val="lv-LV"/>
        </w:rPr>
        <w:t xml:space="preserve"> un vada diametra </w:t>
      </w:r>
      <w:r w:rsidRPr="008C1D13">
        <w:rPr>
          <w:i/>
          <w:iCs/>
          <w:color w:val="000000"/>
          <w:spacing w:val="4"/>
          <w:sz w:val="24"/>
          <w:szCs w:val="24"/>
          <w:lang w:val="lv-LV"/>
        </w:rPr>
        <w:t xml:space="preserve">d. </w:t>
      </w:r>
      <w:r w:rsidRPr="008C1D13">
        <w:rPr>
          <w:color w:val="000000"/>
          <w:spacing w:val="4"/>
          <w:sz w:val="24"/>
          <w:szCs w:val="24"/>
          <w:lang w:val="lv-LV"/>
        </w:rPr>
        <w:t>Zemsprieguma līnijām kapacitāte ir lielāka nekā augstsprieguma līnijām.</w:t>
      </w:r>
    </w:p>
    <w:p w:rsidR="00B769B1" w:rsidRPr="008C1D13" w:rsidRDefault="00B769B1" w:rsidP="00B769B1">
      <w:pPr>
        <w:shd w:val="clear" w:color="auto" w:fill="FFFFFF"/>
        <w:ind w:firstLine="397"/>
        <w:jc w:val="both"/>
        <w:rPr>
          <w:color w:val="000000"/>
          <w:sz w:val="24"/>
          <w:szCs w:val="24"/>
          <w:lang w:val="lv-LV"/>
        </w:rPr>
      </w:pPr>
      <w:r w:rsidRPr="008C1D13">
        <w:rPr>
          <w:color w:val="000000"/>
          <w:sz w:val="24"/>
          <w:szCs w:val="24"/>
          <w:lang w:val="lv-LV"/>
        </w:rPr>
        <w:t>Kabeļu kapacitātes noteikšanai formulu (</w:t>
      </w:r>
      <w:r>
        <w:rPr>
          <w:color w:val="000000"/>
          <w:sz w:val="24"/>
          <w:szCs w:val="24"/>
          <w:lang w:val="lv-LV"/>
        </w:rPr>
        <w:t>2</w:t>
      </w:r>
      <w:r w:rsidRPr="008C1D13">
        <w:rPr>
          <w:color w:val="000000"/>
          <w:sz w:val="24"/>
          <w:szCs w:val="24"/>
          <w:lang w:val="lv-LV"/>
        </w:rPr>
        <w:t>.</w:t>
      </w:r>
      <w:r>
        <w:rPr>
          <w:color w:val="000000"/>
          <w:sz w:val="24"/>
          <w:szCs w:val="24"/>
          <w:lang w:val="lv-LV"/>
        </w:rPr>
        <w:t>48</w:t>
      </w:r>
      <w:r w:rsidRPr="008C1D13">
        <w:rPr>
          <w:color w:val="000000"/>
          <w:sz w:val="24"/>
          <w:szCs w:val="24"/>
          <w:lang w:val="lv-LV"/>
        </w:rPr>
        <w:t>) izmantot nevar, jo kabeļu izolācijas materiāla dielektriskā caurlaidība ir lielāka nekā gaisam un kabeļiem elektriskā lauka forma ir savādāka nekā gais</w:t>
      </w:r>
      <w:r w:rsidRPr="008C1D13">
        <w:rPr>
          <w:color w:val="000000"/>
          <w:sz w:val="24"/>
          <w:szCs w:val="24"/>
          <w:lang w:val="lv-LV"/>
        </w:rPr>
        <w:softHyphen/>
        <w:t>vadu līnijas vadiem. Parasti katrai kabeļa markai rūpnīca u</w:t>
      </w:r>
      <w:r w:rsidRPr="008C1D13">
        <w:rPr>
          <w:color w:val="000000"/>
          <w:sz w:val="24"/>
          <w:szCs w:val="24"/>
          <w:lang w:val="lv-LV"/>
        </w:rPr>
        <w:t>z</w:t>
      </w:r>
      <w:r w:rsidRPr="008C1D13">
        <w:rPr>
          <w:color w:val="000000"/>
          <w:sz w:val="24"/>
          <w:szCs w:val="24"/>
          <w:lang w:val="lv-LV"/>
        </w:rPr>
        <w:t>rāda tā kapacitāti tehniskajos datos.</w:t>
      </w:r>
    </w:p>
    <w:p w:rsidR="00B769B1" w:rsidRPr="008C1D13" w:rsidRDefault="00B769B1" w:rsidP="00B769B1">
      <w:pPr>
        <w:shd w:val="clear" w:color="auto" w:fill="FFFFFF"/>
        <w:ind w:firstLine="397"/>
        <w:jc w:val="both"/>
        <w:rPr>
          <w:sz w:val="24"/>
          <w:szCs w:val="24"/>
          <w:lang w:val="lv-LV"/>
        </w:rPr>
      </w:pPr>
      <w:r w:rsidRPr="008C1D13">
        <w:rPr>
          <w:color w:val="000000"/>
          <w:spacing w:val="3"/>
          <w:sz w:val="24"/>
          <w:szCs w:val="24"/>
          <w:lang w:val="lv-LV"/>
        </w:rPr>
        <w:t xml:space="preserve">Ja zināma līnijas reaktīvā kapacitīvā vadītspēja, varam aprēķināt </w:t>
      </w:r>
      <w:r w:rsidRPr="008C1D13">
        <w:rPr>
          <w:color w:val="000000"/>
          <w:spacing w:val="4"/>
          <w:sz w:val="24"/>
          <w:szCs w:val="24"/>
          <w:lang w:val="lv-LV"/>
        </w:rPr>
        <w:t xml:space="preserve">līnijas </w:t>
      </w:r>
      <w:r w:rsidRPr="008C1D13">
        <w:rPr>
          <w:i/>
          <w:iCs/>
          <w:color w:val="000000"/>
          <w:spacing w:val="4"/>
          <w:sz w:val="24"/>
          <w:szCs w:val="24"/>
          <w:lang w:val="lv-LV"/>
        </w:rPr>
        <w:t>kapacit</w:t>
      </w:r>
      <w:r w:rsidRPr="008C1D13">
        <w:rPr>
          <w:i/>
          <w:iCs/>
          <w:color w:val="000000"/>
          <w:spacing w:val="4"/>
          <w:sz w:val="24"/>
          <w:szCs w:val="24"/>
          <w:lang w:val="lv-LV"/>
        </w:rPr>
        <w:t>ī</w:t>
      </w:r>
      <w:r w:rsidRPr="008C1D13">
        <w:rPr>
          <w:i/>
          <w:iCs/>
          <w:color w:val="000000"/>
          <w:spacing w:val="4"/>
          <w:sz w:val="24"/>
          <w:szCs w:val="24"/>
          <w:lang w:val="lv-LV"/>
        </w:rPr>
        <w:t xml:space="preserve">vo </w:t>
      </w:r>
      <w:r w:rsidRPr="008C1D13">
        <w:rPr>
          <w:color w:val="000000"/>
          <w:spacing w:val="4"/>
          <w:sz w:val="24"/>
          <w:szCs w:val="24"/>
          <w:lang w:val="lv-LV"/>
        </w:rPr>
        <w:t xml:space="preserve">jeb </w:t>
      </w:r>
      <w:r w:rsidRPr="008C1D13">
        <w:rPr>
          <w:i/>
          <w:iCs/>
          <w:color w:val="000000"/>
          <w:spacing w:val="4"/>
          <w:sz w:val="24"/>
          <w:szCs w:val="24"/>
          <w:lang w:val="lv-LV"/>
        </w:rPr>
        <w:t>uzlādēs strāvu I</w:t>
      </w:r>
      <w:r w:rsidRPr="008C1D13">
        <w:rPr>
          <w:i/>
          <w:iCs/>
          <w:color w:val="000000"/>
          <w:spacing w:val="4"/>
          <w:sz w:val="24"/>
          <w:szCs w:val="24"/>
          <w:vertAlign w:val="subscript"/>
          <w:lang w:val="lv-LV"/>
        </w:rPr>
        <w:t>C</w:t>
      </w:r>
      <w:r w:rsidRPr="008C1D13">
        <w:rPr>
          <w:i/>
          <w:iCs/>
          <w:color w:val="000000"/>
          <w:spacing w:val="4"/>
          <w:sz w:val="24"/>
          <w:szCs w:val="24"/>
          <w:lang w:val="lv-LV"/>
        </w:rPr>
        <w:t xml:space="preserve"> </w:t>
      </w:r>
      <w:r w:rsidRPr="008C1D13">
        <w:rPr>
          <w:iCs/>
          <w:color w:val="000000"/>
          <w:spacing w:val="4"/>
          <w:sz w:val="24"/>
          <w:szCs w:val="24"/>
          <w:lang w:val="lv-LV"/>
        </w:rPr>
        <w:t>(A):</w:t>
      </w:r>
    </w:p>
    <w:p w:rsidR="00B769B1" w:rsidRPr="008C1D13" w:rsidRDefault="00B769B1" w:rsidP="00B769B1">
      <w:pPr>
        <w:shd w:val="clear" w:color="auto" w:fill="FFFFFF"/>
        <w:tabs>
          <w:tab w:val="left" w:pos="6043"/>
        </w:tabs>
        <w:ind w:firstLine="397"/>
        <w:jc w:val="both"/>
        <w:rPr>
          <w:sz w:val="24"/>
          <w:szCs w:val="24"/>
          <w:lang w:val="lv-LV"/>
        </w:rPr>
      </w:pPr>
      <w:r w:rsidRPr="008C1D13">
        <w:rPr>
          <w:sz w:val="24"/>
          <w:szCs w:val="24"/>
          <w:lang w:val="lv-LV"/>
        </w:rPr>
        <w:t xml:space="preserve">                                               </w:t>
      </w:r>
      <w:r w:rsidRPr="008C1D13">
        <w:rPr>
          <w:position w:val="-28"/>
          <w:sz w:val="24"/>
          <w:szCs w:val="24"/>
          <w:lang w:val="lv-LV"/>
        </w:rPr>
        <w:object w:dxaOrig="1300" w:dyaOrig="660">
          <v:shape id="_x0000_i1160" type="#_x0000_t75" style="width:65.45pt;height:32.75pt" o:ole="">
            <v:imagedata r:id="rId365" o:title=""/>
          </v:shape>
          <o:OLEObject Type="Embed" ProgID="Equation.3" ShapeID="_x0000_i1160" DrawAspect="Content" ObjectID="_1391504256" r:id="rId366"/>
        </w:object>
      </w:r>
      <w:r w:rsidRPr="008C1D13">
        <w:rPr>
          <w:sz w:val="24"/>
          <w:szCs w:val="24"/>
          <w:lang w:val="lv-LV"/>
        </w:rPr>
        <w:tab/>
        <w:t xml:space="preserve">                               </w:t>
      </w:r>
      <w:r>
        <w:rPr>
          <w:sz w:val="24"/>
          <w:szCs w:val="24"/>
          <w:lang w:val="lv-LV"/>
        </w:rPr>
        <w:t>(2.50</w:t>
      </w:r>
      <w:r w:rsidRPr="008C1D13">
        <w:rPr>
          <w:color w:val="000000"/>
          <w:spacing w:val="-7"/>
          <w:sz w:val="24"/>
          <w:szCs w:val="24"/>
          <w:lang w:val="lv-LV"/>
        </w:rPr>
        <w:t>)</w:t>
      </w:r>
    </w:p>
    <w:p w:rsidR="00B769B1" w:rsidRPr="008C1D13" w:rsidRDefault="00B769B1" w:rsidP="00B769B1">
      <w:pPr>
        <w:shd w:val="clear" w:color="auto" w:fill="FFFFFF"/>
        <w:jc w:val="both"/>
        <w:rPr>
          <w:sz w:val="24"/>
          <w:szCs w:val="24"/>
          <w:lang w:val="lv-LV"/>
        </w:rPr>
      </w:pPr>
      <w:r w:rsidRPr="008C1D13">
        <w:rPr>
          <w:color w:val="000000"/>
          <w:spacing w:val="9"/>
          <w:sz w:val="24"/>
          <w:szCs w:val="24"/>
          <w:lang w:val="lv-LV"/>
        </w:rPr>
        <w:t xml:space="preserve">kur </w:t>
      </w:r>
      <w:r w:rsidRPr="008C1D13">
        <w:rPr>
          <w:i/>
          <w:iCs/>
          <w:color w:val="000000"/>
          <w:spacing w:val="9"/>
          <w:sz w:val="24"/>
          <w:szCs w:val="24"/>
          <w:lang w:val="lv-LV"/>
        </w:rPr>
        <w:t xml:space="preserve">U </w:t>
      </w:r>
      <w:r w:rsidRPr="008C1D13">
        <w:rPr>
          <w:color w:val="000000"/>
          <w:spacing w:val="9"/>
          <w:sz w:val="24"/>
          <w:szCs w:val="24"/>
          <w:lang w:val="lv-LV"/>
        </w:rPr>
        <w:t>— līnijas spriegums (V);</w:t>
      </w:r>
    </w:p>
    <w:p w:rsidR="00B769B1" w:rsidRPr="008C1D13" w:rsidRDefault="00B769B1" w:rsidP="00B769B1">
      <w:pPr>
        <w:shd w:val="clear" w:color="auto" w:fill="FFFFFF"/>
        <w:ind w:firstLine="397"/>
        <w:jc w:val="both"/>
        <w:rPr>
          <w:sz w:val="24"/>
          <w:szCs w:val="24"/>
          <w:lang w:val="lv-LV"/>
        </w:rPr>
      </w:pPr>
      <w:r w:rsidRPr="008C1D13">
        <w:rPr>
          <w:i/>
          <w:color w:val="000000"/>
          <w:spacing w:val="7"/>
          <w:sz w:val="24"/>
          <w:szCs w:val="24"/>
          <w:lang w:val="lv-LV"/>
        </w:rPr>
        <w:t>l</w:t>
      </w:r>
      <w:r w:rsidRPr="008C1D13">
        <w:rPr>
          <w:color w:val="000000"/>
          <w:spacing w:val="7"/>
          <w:sz w:val="24"/>
          <w:szCs w:val="24"/>
          <w:lang w:val="lv-LV"/>
        </w:rPr>
        <w:t xml:space="preserve">   — līnijas garums (km),</w:t>
      </w:r>
    </w:p>
    <w:p w:rsidR="00B769B1" w:rsidRPr="008C1D13" w:rsidRDefault="00B769B1" w:rsidP="00B769B1">
      <w:pPr>
        <w:shd w:val="clear" w:color="auto" w:fill="FFFFFF"/>
        <w:ind w:firstLine="397"/>
        <w:jc w:val="both"/>
        <w:rPr>
          <w:color w:val="000000"/>
          <w:spacing w:val="4"/>
          <w:sz w:val="24"/>
          <w:szCs w:val="24"/>
          <w:lang w:val="lv-LV"/>
        </w:rPr>
      </w:pPr>
      <w:r w:rsidRPr="008C1D13">
        <w:rPr>
          <w:color w:val="000000"/>
          <w:spacing w:val="3"/>
          <w:sz w:val="24"/>
          <w:szCs w:val="24"/>
          <w:lang w:val="lv-LV"/>
        </w:rPr>
        <w:t xml:space="preserve">Gaisvadu līnijām ar spriegumu līdz 35 kV (ieskaitot) un kabeļu </w:t>
      </w:r>
      <w:r w:rsidRPr="008C1D13">
        <w:rPr>
          <w:color w:val="000000"/>
          <w:spacing w:val="10"/>
          <w:sz w:val="24"/>
          <w:szCs w:val="24"/>
          <w:lang w:val="lv-LV"/>
        </w:rPr>
        <w:t>līnijām ar spri</w:t>
      </w:r>
      <w:r w:rsidRPr="008C1D13">
        <w:rPr>
          <w:color w:val="000000"/>
          <w:spacing w:val="10"/>
          <w:sz w:val="24"/>
          <w:szCs w:val="24"/>
          <w:lang w:val="lv-LV"/>
        </w:rPr>
        <w:t>e</w:t>
      </w:r>
      <w:r w:rsidRPr="008C1D13">
        <w:rPr>
          <w:color w:val="000000"/>
          <w:spacing w:val="10"/>
          <w:sz w:val="24"/>
          <w:szCs w:val="24"/>
          <w:lang w:val="lv-LV"/>
        </w:rPr>
        <w:t xml:space="preserve">gumu līdz 10 kV (ieskaitot) kapacitīvā strāva ir </w:t>
      </w:r>
      <w:r w:rsidRPr="008C1D13">
        <w:rPr>
          <w:color w:val="000000"/>
          <w:spacing w:val="4"/>
          <w:sz w:val="24"/>
          <w:szCs w:val="24"/>
          <w:lang w:val="lv-LV"/>
        </w:rPr>
        <w:t>maza, un aprēķinos kapacitīvo vadītspēju neņem vērā.</w:t>
      </w:r>
    </w:p>
    <w:p w:rsidR="00B769B1" w:rsidRPr="008C1D13" w:rsidRDefault="00B769B1" w:rsidP="00B769B1">
      <w:pPr>
        <w:shd w:val="clear" w:color="auto" w:fill="FFFFFF"/>
        <w:ind w:firstLine="397"/>
        <w:jc w:val="both"/>
        <w:rPr>
          <w:sz w:val="24"/>
          <w:szCs w:val="24"/>
          <w:lang w:val="lv-LV"/>
        </w:rPr>
      </w:pPr>
      <w:r w:rsidRPr="008C1D13">
        <w:rPr>
          <w:b/>
          <w:sz w:val="24"/>
          <w:szCs w:val="24"/>
          <w:lang w:val="lv-LV"/>
        </w:rPr>
        <w:t>Trīsfāzu līnijas sprieguma zuduma aprēķins, ja slodze ir līnijas beigās</w:t>
      </w:r>
      <w:r w:rsidR="0003678A">
        <w:rPr>
          <w:b/>
          <w:sz w:val="24"/>
          <w:szCs w:val="24"/>
          <w:lang w:val="lv-LV"/>
        </w:rPr>
        <w:t xml:space="preserve">. </w:t>
      </w:r>
      <w:r>
        <w:rPr>
          <w:color w:val="000000"/>
          <w:spacing w:val="2"/>
          <w:sz w:val="24"/>
          <w:szCs w:val="24"/>
          <w:lang w:val="lv-LV"/>
        </w:rPr>
        <w:t>S</w:t>
      </w:r>
      <w:r w:rsidRPr="008C1D13">
        <w:rPr>
          <w:color w:val="000000"/>
          <w:spacing w:val="2"/>
          <w:sz w:val="24"/>
          <w:szCs w:val="24"/>
          <w:lang w:val="lv-LV"/>
        </w:rPr>
        <w:t>pri</w:t>
      </w:r>
      <w:r w:rsidRPr="008C1D13">
        <w:rPr>
          <w:color w:val="000000"/>
          <w:spacing w:val="2"/>
          <w:sz w:val="24"/>
          <w:szCs w:val="24"/>
          <w:lang w:val="lv-LV"/>
        </w:rPr>
        <w:t>e</w:t>
      </w:r>
      <w:r w:rsidRPr="008C1D13">
        <w:rPr>
          <w:color w:val="000000"/>
          <w:spacing w:val="2"/>
          <w:sz w:val="24"/>
          <w:szCs w:val="24"/>
          <w:lang w:val="lv-LV"/>
        </w:rPr>
        <w:t xml:space="preserve">guma zudumu aprēķināsim kā līnijas sprieguma </w:t>
      </w:r>
      <w:r w:rsidRPr="008C1D13">
        <w:rPr>
          <w:color w:val="000000"/>
          <w:spacing w:val="-3"/>
          <w:sz w:val="24"/>
          <w:szCs w:val="24"/>
          <w:lang w:val="lv-LV"/>
        </w:rPr>
        <w:t>zudumu:</w:t>
      </w:r>
      <w:r w:rsidRPr="008C1D13">
        <w:rPr>
          <w:sz w:val="24"/>
          <w:szCs w:val="24"/>
          <w:lang w:val="lv-LV"/>
        </w:rPr>
        <w:t xml:space="preserve"> </w:t>
      </w:r>
    </w:p>
    <w:p w:rsidR="00B769B1" w:rsidRPr="008C1D13" w:rsidRDefault="00B769B1" w:rsidP="00B769B1">
      <w:pPr>
        <w:shd w:val="clear" w:color="auto" w:fill="FFFFFF"/>
        <w:ind w:left="1440" w:firstLine="720"/>
        <w:jc w:val="both"/>
        <w:rPr>
          <w:sz w:val="24"/>
          <w:szCs w:val="24"/>
          <w:lang w:val="lv-LV"/>
        </w:rPr>
      </w:pPr>
      <w:r w:rsidRPr="008C1D13">
        <w:rPr>
          <w:position w:val="-14"/>
          <w:sz w:val="24"/>
          <w:szCs w:val="24"/>
          <w:lang w:val="lv-LV"/>
        </w:rPr>
        <w:object w:dxaOrig="4060" w:dyaOrig="420">
          <v:shape id="_x0000_i1161" type="#_x0000_t75" style="width:202.9pt;height:22.45pt" o:ole="">
            <v:imagedata r:id="rId270" o:title=""/>
          </v:shape>
          <o:OLEObject Type="Embed" ProgID="Equation.3" ShapeID="_x0000_i1161" DrawAspect="Content" ObjectID="_1391504257" r:id="rId367"/>
        </w:object>
      </w:r>
      <w:r w:rsidRPr="008C1D13">
        <w:rPr>
          <w:sz w:val="24"/>
          <w:szCs w:val="24"/>
          <w:lang w:val="lv-LV"/>
        </w:rPr>
        <w:t xml:space="preserve"> </w:t>
      </w:r>
      <w:r w:rsidRPr="008C1D13">
        <w:rPr>
          <w:sz w:val="24"/>
          <w:szCs w:val="24"/>
          <w:lang w:val="lv-LV"/>
        </w:rPr>
        <w:tab/>
      </w:r>
      <w:r w:rsidRPr="008C1D13">
        <w:rPr>
          <w:sz w:val="24"/>
          <w:szCs w:val="24"/>
          <w:lang w:val="lv-LV"/>
        </w:rPr>
        <w:tab/>
      </w:r>
      <w:r w:rsidRPr="008C1D13">
        <w:rPr>
          <w:sz w:val="24"/>
          <w:szCs w:val="24"/>
          <w:lang w:val="lv-LV"/>
        </w:rPr>
        <w:tab/>
      </w:r>
      <w:r>
        <w:rPr>
          <w:sz w:val="24"/>
          <w:szCs w:val="24"/>
          <w:lang w:val="lv-LV"/>
        </w:rPr>
        <w:t>(2.51</w:t>
      </w:r>
      <w:r w:rsidRPr="008C1D13">
        <w:rPr>
          <w:sz w:val="24"/>
          <w:szCs w:val="24"/>
          <w:lang w:val="lv-LV"/>
        </w:rPr>
        <w:t>)</w:t>
      </w:r>
    </w:p>
    <w:p w:rsidR="00B769B1" w:rsidRPr="008C1D13" w:rsidRDefault="00B769B1" w:rsidP="00B769B1">
      <w:pPr>
        <w:shd w:val="clear" w:color="auto" w:fill="FFFFFF"/>
        <w:ind w:firstLine="397"/>
        <w:jc w:val="both"/>
        <w:rPr>
          <w:sz w:val="24"/>
          <w:szCs w:val="24"/>
          <w:lang w:val="lv-LV"/>
        </w:rPr>
      </w:pPr>
      <w:r w:rsidRPr="008C1D13">
        <w:rPr>
          <w:sz w:val="24"/>
          <w:szCs w:val="24"/>
          <w:lang w:val="lv-LV"/>
        </w:rPr>
        <w:t xml:space="preserve">Turpmāk aprēķinos  lietosim līnijas  sprieguma zuduma vērtību, neuzrādot indeksu </w:t>
      </w:r>
      <w:r w:rsidRPr="008C1D13">
        <w:rPr>
          <w:i/>
          <w:sz w:val="24"/>
          <w:szCs w:val="24"/>
          <w:lang w:val="lv-LV"/>
        </w:rPr>
        <w:t>l</w:t>
      </w:r>
      <w:r w:rsidRPr="008C1D13">
        <w:rPr>
          <w:sz w:val="24"/>
          <w:szCs w:val="24"/>
          <w:lang w:val="lv-LV"/>
        </w:rPr>
        <w:t xml:space="preserve"> pie Δ</w:t>
      </w:r>
      <w:r w:rsidRPr="008C1D13">
        <w:rPr>
          <w:i/>
          <w:sz w:val="24"/>
          <w:szCs w:val="24"/>
          <w:lang w:val="lv-LV"/>
        </w:rPr>
        <w:t>U</w:t>
      </w:r>
      <w:r w:rsidRPr="008C1D13">
        <w:rPr>
          <w:sz w:val="24"/>
          <w:szCs w:val="24"/>
          <w:lang w:val="lv-LV"/>
        </w:rPr>
        <w:t xml:space="preserve">, līnijas induktīvo pretestību apzīmēsim </w:t>
      </w:r>
      <w:r w:rsidRPr="008C1D13">
        <w:rPr>
          <w:i/>
          <w:sz w:val="24"/>
          <w:szCs w:val="24"/>
          <w:lang w:val="lv-LV"/>
        </w:rPr>
        <w:t>X</w:t>
      </w:r>
      <w:r w:rsidRPr="008C1D13">
        <w:rPr>
          <w:i/>
          <w:sz w:val="24"/>
          <w:szCs w:val="24"/>
          <w:vertAlign w:val="subscript"/>
          <w:lang w:val="lv-LV"/>
        </w:rPr>
        <w:t>L</w:t>
      </w:r>
      <w:r w:rsidRPr="008C1D13">
        <w:rPr>
          <w:i/>
          <w:sz w:val="24"/>
          <w:szCs w:val="24"/>
          <w:lang w:val="lv-LV"/>
        </w:rPr>
        <w:t xml:space="preserve"> = X</w:t>
      </w:r>
      <w:r w:rsidRPr="008C1D13">
        <w:rPr>
          <w:sz w:val="24"/>
          <w:szCs w:val="24"/>
          <w:lang w:val="lv-LV"/>
        </w:rPr>
        <w:t>.</w:t>
      </w:r>
    </w:p>
    <w:p w:rsidR="00B769B1" w:rsidRPr="008C1D13" w:rsidRDefault="00B769B1" w:rsidP="00B769B1">
      <w:pPr>
        <w:shd w:val="clear" w:color="auto" w:fill="FFFFFF"/>
        <w:ind w:firstLine="397"/>
        <w:jc w:val="both"/>
        <w:rPr>
          <w:sz w:val="24"/>
          <w:szCs w:val="24"/>
          <w:lang w:val="lv-LV"/>
        </w:rPr>
      </w:pPr>
      <w:r w:rsidRPr="008C1D13">
        <w:rPr>
          <w:sz w:val="24"/>
          <w:szCs w:val="24"/>
          <w:lang w:val="lv-LV"/>
        </w:rPr>
        <w:t>Ja slodze dota jaudas vienībās, formulu  (</w:t>
      </w:r>
      <w:r>
        <w:rPr>
          <w:sz w:val="24"/>
          <w:szCs w:val="24"/>
          <w:lang w:val="lv-LV"/>
        </w:rPr>
        <w:t>2</w:t>
      </w:r>
      <w:r w:rsidRPr="008C1D13">
        <w:rPr>
          <w:sz w:val="24"/>
          <w:szCs w:val="24"/>
          <w:lang w:val="lv-LV"/>
        </w:rPr>
        <w:t>.</w:t>
      </w:r>
      <w:r>
        <w:rPr>
          <w:sz w:val="24"/>
          <w:szCs w:val="24"/>
          <w:lang w:val="lv-LV"/>
        </w:rPr>
        <w:t>51</w:t>
      </w:r>
      <w:r w:rsidRPr="008C1D13">
        <w:rPr>
          <w:sz w:val="24"/>
          <w:szCs w:val="24"/>
          <w:lang w:val="lv-LV"/>
        </w:rPr>
        <w:t>)  pārveido</w:t>
      </w:r>
      <w:r w:rsidRPr="008C1D13">
        <w:rPr>
          <w:sz w:val="24"/>
          <w:szCs w:val="24"/>
          <w:lang w:val="lv-LV"/>
        </w:rPr>
        <w:softHyphen/>
        <w:t>jam šādi:</w:t>
      </w:r>
    </w:p>
    <w:p w:rsidR="00B769B1" w:rsidRPr="008C1D13" w:rsidRDefault="00B769B1" w:rsidP="00B769B1">
      <w:pPr>
        <w:shd w:val="clear" w:color="auto" w:fill="FFFFFF"/>
        <w:ind w:firstLine="397"/>
        <w:jc w:val="both"/>
        <w:rPr>
          <w:sz w:val="24"/>
          <w:szCs w:val="24"/>
          <w:lang w:val="lv-LV"/>
        </w:rPr>
      </w:pPr>
      <w:r w:rsidRPr="008C1D13">
        <w:rPr>
          <w:sz w:val="24"/>
          <w:szCs w:val="24"/>
          <w:lang w:val="lv-LV"/>
        </w:rPr>
        <w:t xml:space="preserve">             </w:t>
      </w:r>
      <w:r w:rsidRPr="008C1D13">
        <w:rPr>
          <w:position w:val="-32"/>
          <w:sz w:val="24"/>
          <w:szCs w:val="24"/>
          <w:lang w:val="lv-LV"/>
        </w:rPr>
        <w:object w:dxaOrig="4940" w:dyaOrig="700">
          <v:shape id="_x0000_i1162" type="#_x0000_t75" style="width:246.85pt;height:34.6pt" o:ole="">
            <v:imagedata r:id="rId368" o:title=""/>
          </v:shape>
          <o:OLEObject Type="Embed" ProgID="Equation.3" ShapeID="_x0000_i1162" DrawAspect="Content" ObjectID="_1391504258" r:id="rId369"/>
        </w:object>
      </w:r>
    </w:p>
    <w:p w:rsidR="00B769B1" w:rsidRPr="008C1D13" w:rsidRDefault="00B769B1" w:rsidP="00B769B1">
      <w:pPr>
        <w:shd w:val="clear" w:color="auto" w:fill="FFFFFF"/>
        <w:tabs>
          <w:tab w:val="left" w:leader="hyphen" w:pos="2213"/>
          <w:tab w:val="left" w:leader="hyphen" w:pos="3067"/>
          <w:tab w:val="left" w:leader="hyphen" w:pos="4234"/>
          <w:tab w:val="left" w:pos="6053"/>
        </w:tabs>
        <w:ind w:firstLine="397"/>
        <w:jc w:val="both"/>
        <w:rPr>
          <w:sz w:val="24"/>
          <w:szCs w:val="24"/>
          <w:lang w:val="lv-LV"/>
        </w:rPr>
      </w:pPr>
      <w:r w:rsidRPr="008C1D13">
        <w:rPr>
          <w:sz w:val="24"/>
          <w:szCs w:val="24"/>
          <w:lang w:val="lv-LV"/>
        </w:rPr>
        <w:t xml:space="preserve">             </w:t>
      </w:r>
      <w:r w:rsidRPr="008C1D13">
        <w:rPr>
          <w:position w:val="-56"/>
          <w:sz w:val="24"/>
          <w:szCs w:val="24"/>
          <w:lang w:val="lv-LV"/>
        </w:rPr>
        <w:object w:dxaOrig="4959" w:dyaOrig="1240">
          <v:shape id="_x0000_i1163" type="#_x0000_t75" style="width:246.85pt;height:61.7pt" o:ole="">
            <v:imagedata r:id="rId370" o:title=""/>
          </v:shape>
          <o:OLEObject Type="Embed" ProgID="Equation.3" ShapeID="_x0000_i1163" DrawAspect="Content" ObjectID="_1391504259" r:id="rId371"/>
        </w:object>
      </w:r>
      <w:r w:rsidRPr="008C1D13">
        <w:rPr>
          <w:sz w:val="24"/>
          <w:szCs w:val="24"/>
          <w:lang w:val="lv-LV"/>
        </w:rPr>
        <w:t xml:space="preserve">                             </w:t>
      </w:r>
      <w:r>
        <w:rPr>
          <w:sz w:val="24"/>
          <w:szCs w:val="24"/>
          <w:lang w:val="lv-LV"/>
        </w:rPr>
        <w:t xml:space="preserve"> (2.52</w:t>
      </w:r>
      <w:r w:rsidRPr="008C1D13">
        <w:rPr>
          <w:sz w:val="24"/>
          <w:szCs w:val="24"/>
          <w:lang w:val="lv-LV"/>
        </w:rPr>
        <w:t>)</w:t>
      </w:r>
    </w:p>
    <w:p w:rsidR="00B769B1" w:rsidRPr="008C1D13" w:rsidRDefault="00B769B1" w:rsidP="00B769B1">
      <w:pPr>
        <w:shd w:val="clear" w:color="auto" w:fill="FFFFFF"/>
        <w:jc w:val="both"/>
        <w:rPr>
          <w:sz w:val="24"/>
          <w:szCs w:val="24"/>
          <w:lang w:val="lv-LV"/>
        </w:rPr>
      </w:pPr>
      <w:r w:rsidRPr="008C1D13">
        <w:rPr>
          <w:sz w:val="24"/>
          <w:szCs w:val="24"/>
          <w:lang w:val="lv-LV"/>
        </w:rPr>
        <w:t xml:space="preserve">kur </w:t>
      </w:r>
      <w:r w:rsidRPr="008C1D13">
        <w:rPr>
          <w:i/>
          <w:sz w:val="24"/>
          <w:szCs w:val="24"/>
          <w:lang w:val="lv-LV"/>
        </w:rPr>
        <w:t>Q</w:t>
      </w:r>
      <w:r w:rsidRPr="008C1D13">
        <w:rPr>
          <w:sz w:val="24"/>
          <w:szCs w:val="24"/>
          <w:lang w:val="lv-LV"/>
        </w:rPr>
        <w:t xml:space="preserve"> — reaktīvā jauda.</w:t>
      </w:r>
    </w:p>
    <w:p w:rsidR="00B769B1" w:rsidRPr="008C1D13" w:rsidRDefault="00B769B1" w:rsidP="00B769B1">
      <w:pPr>
        <w:shd w:val="clear" w:color="auto" w:fill="FFFFFF"/>
        <w:ind w:firstLine="397"/>
        <w:jc w:val="both"/>
        <w:rPr>
          <w:sz w:val="24"/>
          <w:szCs w:val="24"/>
          <w:lang w:val="lv-LV"/>
        </w:rPr>
      </w:pPr>
      <w:r w:rsidRPr="008C1D13">
        <w:rPr>
          <w:sz w:val="24"/>
          <w:szCs w:val="24"/>
          <w:lang w:val="lv-LV"/>
        </w:rPr>
        <w:t>Aizvietojot formulā (</w:t>
      </w:r>
      <w:r>
        <w:rPr>
          <w:sz w:val="24"/>
          <w:szCs w:val="24"/>
          <w:lang w:val="lv-LV"/>
        </w:rPr>
        <w:t>2</w:t>
      </w:r>
      <w:r w:rsidRPr="008C1D13">
        <w:rPr>
          <w:sz w:val="24"/>
          <w:szCs w:val="24"/>
          <w:lang w:val="lv-LV"/>
        </w:rPr>
        <w:t>.</w:t>
      </w:r>
      <w:r>
        <w:rPr>
          <w:sz w:val="24"/>
          <w:szCs w:val="24"/>
          <w:lang w:val="lv-LV"/>
        </w:rPr>
        <w:t>52</w:t>
      </w:r>
      <w:r w:rsidRPr="008C1D13">
        <w:rPr>
          <w:sz w:val="24"/>
          <w:szCs w:val="24"/>
          <w:lang w:val="lv-LV"/>
        </w:rPr>
        <w:t xml:space="preserve">) </w:t>
      </w:r>
      <w:r w:rsidRPr="008C1D13">
        <w:rPr>
          <w:i/>
          <w:sz w:val="24"/>
          <w:szCs w:val="24"/>
          <w:lang w:val="lv-LV"/>
        </w:rPr>
        <w:t>R = R</w:t>
      </w:r>
      <w:r w:rsidRPr="008C1D13">
        <w:rPr>
          <w:sz w:val="24"/>
          <w:szCs w:val="24"/>
          <w:vertAlign w:val="subscript"/>
          <w:lang w:val="lv-LV"/>
        </w:rPr>
        <w:t>0</w:t>
      </w:r>
      <w:r w:rsidRPr="008C1D13">
        <w:rPr>
          <w:sz w:val="24"/>
          <w:szCs w:val="24"/>
          <w:lang w:val="lv-LV"/>
        </w:rPr>
        <w:t>∙</w:t>
      </w:r>
      <w:r w:rsidRPr="008C1D13">
        <w:rPr>
          <w:i/>
          <w:sz w:val="24"/>
          <w:szCs w:val="24"/>
          <w:lang w:val="lv-LV"/>
        </w:rPr>
        <w:t>l</w:t>
      </w:r>
      <w:r w:rsidRPr="008C1D13">
        <w:rPr>
          <w:sz w:val="24"/>
          <w:szCs w:val="24"/>
          <w:lang w:val="lv-LV"/>
        </w:rPr>
        <w:t xml:space="preserve">, </w:t>
      </w:r>
      <w:r w:rsidRPr="008C1D13">
        <w:rPr>
          <w:i/>
          <w:sz w:val="24"/>
          <w:szCs w:val="24"/>
          <w:lang w:val="lv-LV"/>
        </w:rPr>
        <w:t>X = X</w:t>
      </w:r>
      <w:r w:rsidRPr="008C1D13">
        <w:rPr>
          <w:sz w:val="24"/>
          <w:szCs w:val="24"/>
          <w:vertAlign w:val="subscript"/>
          <w:lang w:val="lv-LV"/>
        </w:rPr>
        <w:t>0</w:t>
      </w:r>
      <w:r w:rsidRPr="008C1D13">
        <w:rPr>
          <w:sz w:val="24"/>
          <w:szCs w:val="24"/>
          <w:lang w:val="lv-LV"/>
        </w:rPr>
        <w:t>∙</w:t>
      </w:r>
      <w:r w:rsidRPr="008C1D13">
        <w:rPr>
          <w:i/>
          <w:sz w:val="24"/>
          <w:szCs w:val="24"/>
          <w:lang w:val="lv-LV"/>
        </w:rPr>
        <w:t>l</w:t>
      </w:r>
      <w:r w:rsidRPr="008C1D13">
        <w:rPr>
          <w:sz w:val="24"/>
          <w:szCs w:val="24"/>
          <w:lang w:val="lv-LV"/>
        </w:rPr>
        <w:t>, iegūstam</w:t>
      </w:r>
    </w:p>
    <w:p w:rsidR="00B769B1" w:rsidRPr="008C1D13" w:rsidRDefault="00B769B1" w:rsidP="00B769B1">
      <w:pPr>
        <w:shd w:val="clear" w:color="auto" w:fill="FFFFFF"/>
        <w:tabs>
          <w:tab w:val="left" w:pos="6072"/>
        </w:tabs>
        <w:ind w:firstLine="397"/>
        <w:jc w:val="both"/>
        <w:rPr>
          <w:sz w:val="24"/>
          <w:szCs w:val="24"/>
          <w:lang w:val="lv-LV"/>
        </w:rPr>
      </w:pPr>
      <w:r w:rsidRPr="008C1D13">
        <w:rPr>
          <w:sz w:val="24"/>
          <w:szCs w:val="24"/>
          <w:lang w:val="lv-LV"/>
        </w:rPr>
        <w:t xml:space="preserve">               </w:t>
      </w:r>
      <w:r w:rsidRPr="008C1D13">
        <w:rPr>
          <w:position w:val="-30"/>
          <w:sz w:val="24"/>
          <w:szCs w:val="24"/>
          <w:lang w:val="lv-LV"/>
        </w:rPr>
        <w:object w:dxaOrig="3739" w:dyaOrig="700">
          <v:shape id="_x0000_i1164" type="#_x0000_t75" style="width:187pt;height:34.6pt" o:ole="">
            <v:imagedata r:id="rId372" o:title=""/>
          </v:shape>
          <o:OLEObject Type="Embed" ProgID="Equation.3" ShapeID="_x0000_i1164" DrawAspect="Content" ObjectID="_1391504260" r:id="rId373"/>
        </w:object>
      </w:r>
      <w:r w:rsidRPr="008C1D13">
        <w:rPr>
          <w:sz w:val="24"/>
          <w:szCs w:val="24"/>
          <w:lang w:val="lv-LV"/>
        </w:rPr>
        <w:tab/>
        <w:t xml:space="preserve">                           </w:t>
      </w:r>
      <w:r>
        <w:rPr>
          <w:sz w:val="24"/>
          <w:szCs w:val="24"/>
          <w:lang w:val="lv-LV"/>
        </w:rPr>
        <w:t xml:space="preserve">  (2.53)</w:t>
      </w:r>
    </w:p>
    <w:p w:rsidR="00B769B1" w:rsidRPr="008C1D13" w:rsidRDefault="00B769B1" w:rsidP="00B769B1">
      <w:pPr>
        <w:shd w:val="clear" w:color="auto" w:fill="FFFFFF"/>
        <w:ind w:firstLine="397"/>
        <w:jc w:val="both"/>
        <w:rPr>
          <w:sz w:val="24"/>
          <w:szCs w:val="24"/>
          <w:lang w:val="lv-LV"/>
        </w:rPr>
      </w:pPr>
      <w:r w:rsidRPr="008C1D13">
        <w:rPr>
          <w:sz w:val="24"/>
          <w:szCs w:val="24"/>
          <w:lang w:val="lv-LV"/>
        </w:rPr>
        <w:t xml:space="preserve">Ja līnijas sākumu apzīmējam ar </w:t>
      </w:r>
      <w:r w:rsidRPr="007F23A0">
        <w:rPr>
          <w:sz w:val="24"/>
          <w:szCs w:val="24"/>
          <w:lang w:val="lv-LV"/>
        </w:rPr>
        <w:t>A</w:t>
      </w:r>
      <w:r w:rsidRPr="008C1D13">
        <w:rPr>
          <w:sz w:val="24"/>
          <w:szCs w:val="24"/>
          <w:lang w:val="lv-LV"/>
        </w:rPr>
        <w:t>, patērētāja pieslēgšanas pun</w:t>
      </w:r>
      <w:r w:rsidRPr="008C1D13">
        <w:rPr>
          <w:sz w:val="24"/>
          <w:szCs w:val="24"/>
          <w:lang w:val="lv-LV"/>
        </w:rPr>
        <w:softHyphen/>
        <w:t xml:space="preserve">ktu līnijas galā ar 1, tad līnijas garums ir </w:t>
      </w:r>
      <w:r w:rsidRPr="008C1D13">
        <w:rPr>
          <w:i/>
          <w:sz w:val="24"/>
          <w:szCs w:val="24"/>
          <w:lang w:val="lv-LV"/>
        </w:rPr>
        <w:t>l</w:t>
      </w:r>
      <w:r w:rsidRPr="008C1D13">
        <w:rPr>
          <w:i/>
          <w:sz w:val="24"/>
          <w:szCs w:val="24"/>
          <w:vertAlign w:val="subscript"/>
          <w:lang w:val="lv-LV"/>
        </w:rPr>
        <w:t>A</w:t>
      </w:r>
      <w:r w:rsidRPr="008C1D13">
        <w:rPr>
          <w:sz w:val="24"/>
          <w:szCs w:val="24"/>
          <w:vertAlign w:val="subscript"/>
          <w:lang w:val="lv-LV"/>
        </w:rPr>
        <w:t>1</w:t>
      </w:r>
      <w:r w:rsidRPr="008C1D13">
        <w:rPr>
          <w:sz w:val="24"/>
          <w:szCs w:val="24"/>
          <w:lang w:val="lv-LV"/>
        </w:rPr>
        <w:t xml:space="preserve">, līnija pārvada jaudu </w:t>
      </w:r>
      <w:r w:rsidRPr="008C1D13">
        <w:rPr>
          <w:i/>
          <w:sz w:val="24"/>
          <w:szCs w:val="24"/>
          <w:lang w:val="lv-LV"/>
        </w:rPr>
        <w:t>P</w:t>
      </w:r>
      <w:r w:rsidRPr="008C1D13">
        <w:rPr>
          <w:i/>
          <w:sz w:val="24"/>
          <w:szCs w:val="24"/>
          <w:vertAlign w:val="subscript"/>
          <w:lang w:val="lv-LV"/>
        </w:rPr>
        <w:t>A</w:t>
      </w:r>
      <w:r w:rsidRPr="008C1D13">
        <w:rPr>
          <w:sz w:val="24"/>
          <w:szCs w:val="24"/>
          <w:vertAlign w:val="subscript"/>
          <w:lang w:val="lv-LV"/>
        </w:rPr>
        <w:t>1</w:t>
      </w:r>
      <w:r w:rsidRPr="008C1D13">
        <w:rPr>
          <w:sz w:val="24"/>
          <w:szCs w:val="24"/>
          <w:lang w:val="lv-LV"/>
        </w:rPr>
        <w:t xml:space="preserve"> — </w:t>
      </w:r>
      <w:r w:rsidRPr="008C1D13">
        <w:rPr>
          <w:i/>
          <w:sz w:val="24"/>
          <w:szCs w:val="24"/>
          <w:lang w:val="lv-LV"/>
        </w:rPr>
        <w:t>jQ</w:t>
      </w:r>
      <w:r w:rsidRPr="008C1D13">
        <w:rPr>
          <w:i/>
          <w:sz w:val="24"/>
          <w:szCs w:val="24"/>
          <w:vertAlign w:val="subscript"/>
          <w:lang w:val="lv-LV"/>
        </w:rPr>
        <w:t>A</w:t>
      </w:r>
      <w:r w:rsidRPr="008C1D13">
        <w:rPr>
          <w:sz w:val="24"/>
          <w:szCs w:val="24"/>
          <w:vertAlign w:val="subscript"/>
          <w:lang w:val="lv-LV"/>
        </w:rPr>
        <w:t>1</w:t>
      </w:r>
      <w:r w:rsidRPr="008C1D13">
        <w:rPr>
          <w:sz w:val="24"/>
          <w:szCs w:val="24"/>
          <w:lang w:val="lv-LV"/>
        </w:rPr>
        <w:t xml:space="preserve"> un sprieguma zudums līnijā</w:t>
      </w:r>
    </w:p>
    <w:p w:rsidR="00B769B1" w:rsidRPr="008C1D13" w:rsidRDefault="00B769B1" w:rsidP="00B769B1">
      <w:pPr>
        <w:shd w:val="clear" w:color="auto" w:fill="FFFFFF"/>
        <w:tabs>
          <w:tab w:val="left" w:pos="6096"/>
        </w:tabs>
        <w:ind w:firstLine="397"/>
        <w:jc w:val="both"/>
        <w:rPr>
          <w:sz w:val="24"/>
          <w:szCs w:val="24"/>
          <w:lang w:val="lv-LV"/>
        </w:rPr>
      </w:pPr>
      <w:r w:rsidRPr="008C1D13">
        <w:rPr>
          <w:sz w:val="24"/>
          <w:szCs w:val="24"/>
          <w:lang w:val="lv-LV"/>
        </w:rPr>
        <w:lastRenderedPageBreak/>
        <w:t xml:space="preserve">                               </w:t>
      </w:r>
      <w:r w:rsidRPr="008C1D13">
        <w:rPr>
          <w:position w:val="-30"/>
          <w:sz w:val="24"/>
          <w:szCs w:val="24"/>
          <w:lang w:val="lv-LV"/>
        </w:rPr>
        <w:object w:dxaOrig="2880" w:dyaOrig="700">
          <v:shape id="_x0000_i1165" type="#_x0000_t75" style="width:2in;height:34.6pt" o:ole="">
            <v:imagedata r:id="rId374" o:title=""/>
          </v:shape>
          <o:OLEObject Type="Embed" ProgID="Equation.3" ShapeID="_x0000_i1165" DrawAspect="Content" ObjectID="_1391504261" r:id="rId375"/>
        </w:object>
      </w:r>
      <w:r w:rsidRPr="008C1D13">
        <w:rPr>
          <w:sz w:val="24"/>
          <w:szCs w:val="24"/>
          <w:lang w:val="lv-LV"/>
        </w:rPr>
        <w:t>.</w:t>
      </w:r>
      <w:r w:rsidRPr="008C1D13">
        <w:rPr>
          <w:sz w:val="24"/>
          <w:szCs w:val="24"/>
          <w:lang w:val="lv-LV"/>
        </w:rPr>
        <w:tab/>
        <w:t xml:space="preserve">                             </w:t>
      </w:r>
      <w:r>
        <w:rPr>
          <w:sz w:val="24"/>
          <w:szCs w:val="24"/>
          <w:lang w:val="lv-LV"/>
        </w:rPr>
        <w:t>(2.54</w:t>
      </w:r>
      <w:r w:rsidRPr="008C1D13">
        <w:rPr>
          <w:sz w:val="24"/>
          <w:szCs w:val="24"/>
          <w:lang w:val="lv-LV"/>
        </w:rPr>
        <w:t>)</w:t>
      </w:r>
    </w:p>
    <w:p w:rsidR="00B769B1" w:rsidRPr="00343145" w:rsidRDefault="00B769B1" w:rsidP="00B769B1">
      <w:pPr>
        <w:shd w:val="clear" w:color="auto" w:fill="FFFFFF"/>
        <w:ind w:firstLine="397"/>
        <w:jc w:val="both"/>
        <w:rPr>
          <w:sz w:val="24"/>
          <w:szCs w:val="24"/>
          <w:lang w:val="lv-LV"/>
        </w:rPr>
      </w:pPr>
      <w:r w:rsidRPr="00343145">
        <w:rPr>
          <w:color w:val="000000"/>
          <w:spacing w:val="2"/>
          <w:sz w:val="24"/>
          <w:szCs w:val="24"/>
          <w:lang w:val="lv-LV"/>
        </w:rPr>
        <w:t xml:space="preserve">Vadu un kabeļu šķērsgriezumus izvēlas </w:t>
      </w:r>
      <w:r w:rsidRPr="00343145">
        <w:rPr>
          <w:color w:val="000000"/>
          <w:spacing w:val="3"/>
          <w:sz w:val="24"/>
          <w:szCs w:val="24"/>
          <w:lang w:val="lv-LV"/>
        </w:rPr>
        <w:t>pēc aprēķina</w:t>
      </w:r>
      <w:r>
        <w:rPr>
          <w:color w:val="000000"/>
          <w:spacing w:val="3"/>
          <w:sz w:val="24"/>
          <w:szCs w:val="24"/>
          <w:lang w:val="lv-LV"/>
        </w:rPr>
        <w:t xml:space="preserve"> (aplēses)</w:t>
      </w:r>
      <w:r w:rsidRPr="00343145">
        <w:rPr>
          <w:color w:val="000000"/>
          <w:spacing w:val="3"/>
          <w:sz w:val="24"/>
          <w:szCs w:val="24"/>
          <w:lang w:val="lv-LV"/>
        </w:rPr>
        <w:t xml:space="preserve"> strāvas un pārba</w:t>
      </w:r>
      <w:r w:rsidRPr="00343145">
        <w:rPr>
          <w:color w:val="000000"/>
          <w:spacing w:val="3"/>
          <w:sz w:val="24"/>
          <w:szCs w:val="24"/>
          <w:lang w:val="lv-LV"/>
        </w:rPr>
        <w:t>u</w:t>
      </w:r>
      <w:r w:rsidRPr="00343145">
        <w:rPr>
          <w:color w:val="000000"/>
          <w:spacing w:val="3"/>
          <w:sz w:val="24"/>
          <w:szCs w:val="24"/>
          <w:lang w:val="lv-LV"/>
        </w:rPr>
        <w:t xml:space="preserve">da, vai izraudzīto vadu pret </w:t>
      </w:r>
      <w:r w:rsidRPr="00343145">
        <w:rPr>
          <w:color w:val="000000"/>
          <w:spacing w:val="7"/>
          <w:sz w:val="24"/>
          <w:szCs w:val="24"/>
          <w:lang w:val="lv-LV"/>
        </w:rPr>
        <w:t>silšanu aizsargā aizsardzības aparatūra. Lai noteikums būtu ievē</w:t>
      </w:r>
      <w:r w:rsidRPr="00343145">
        <w:rPr>
          <w:color w:val="000000"/>
          <w:spacing w:val="7"/>
          <w:sz w:val="24"/>
          <w:szCs w:val="24"/>
          <w:lang w:val="lv-LV"/>
        </w:rPr>
        <w:softHyphen/>
      </w:r>
      <w:r w:rsidRPr="00343145">
        <w:rPr>
          <w:color w:val="000000"/>
          <w:spacing w:val="4"/>
          <w:sz w:val="24"/>
          <w:szCs w:val="24"/>
          <w:lang w:val="lv-LV"/>
        </w:rPr>
        <w:t>rots, jābūt spēkā nevienādībai</w:t>
      </w:r>
    </w:p>
    <w:p w:rsidR="00B769B1" w:rsidRPr="00343145" w:rsidRDefault="00B769B1" w:rsidP="00B769B1">
      <w:pPr>
        <w:shd w:val="clear" w:color="auto" w:fill="FFFFFF"/>
        <w:tabs>
          <w:tab w:val="left" w:pos="6012"/>
        </w:tabs>
        <w:ind w:firstLine="397"/>
        <w:jc w:val="both"/>
        <w:rPr>
          <w:color w:val="000000"/>
          <w:spacing w:val="7"/>
          <w:sz w:val="24"/>
          <w:szCs w:val="24"/>
          <w:lang w:val="lv-LV"/>
        </w:rPr>
      </w:pPr>
      <w:r w:rsidRPr="00343145">
        <w:rPr>
          <w:color w:val="000000"/>
          <w:spacing w:val="7"/>
          <w:sz w:val="24"/>
          <w:szCs w:val="24"/>
          <w:lang w:val="lv-LV"/>
        </w:rPr>
        <w:t xml:space="preserve">                                          </w:t>
      </w:r>
      <w:r w:rsidRPr="00343145">
        <w:rPr>
          <w:color w:val="000000"/>
          <w:spacing w:val="7"/>
          <w:position w:val="-24"/>
          <w:sz w:val="24"/>
          <w:szCs w:val="24"/>
          <w:lang w:val="lv-LV"/>
        </w:rPr>
        <w:object w:dxaOrig="900" w:dyaOrig="639">
          <v:shape id="_x0000_i1166" type="#_x0000_t75" style="width:44.9pt;height:31.8pt" o:ole="">
            <v:imagedata r:id="rId295" o:title=""/>
          </v:shape>
          <o:OLEObject Type="Embed" ProgID="Equation.3" ShapeID="_x0000_i1166" DrawAspect="Content" ObjectID="_1391504262" r:id="rId376"/>
        </w:object>
      </w:r>
      <w:r w:rsidRPr="00343145">
        <w:rPr>
          <w:color w:val="000000"/>
          <w:spacing w:val="7"/>
          <w:sz w:val="24"/>
          <w:szCs w:val="24"/>
          <w:lang w:val="lv-LV"/>
        </w:rPr>
        <w:t xml:space="preserve">                                                    </w:t>
      </w:r>
      <w:r>
        <w:rPr>
          <w:color w:val="000000"/>
          <w:spacing w:val="7"/>
          <w:sz w:val="24"/>
          <w:szCs w:val="24"/>
          <w:lang w:val="lv-LV"/>
        </w:rPr>
        <w:t xml:space="preserve">    (2.55</w:t>
      </w:r>
      <w:r w:rsidRPr="00343145">
        <w:rPr>
          <w:color w:val="000000"/>
          <w:spacing w:val="7"/>
          <w:sz w:val="24"/>
          <w:szCs w:val="24"/>
          <w:lang w:val="lv-LV"/>
        </w:rPr>
        <w:t>)</w:t>
      </w:r>
    </w:p>
    <w:p w:rsidR="00B769B1" w:rsidRPr="00343145" w:rsidRDefault="00B769B1" w:rsidP="00B769B1">
      <w:pPr>
        <w:shd w:val="clear" w:color="auto" w:fill="FFFFFF"/>
        <w:jc w:val="both"/>
        <w:rPr>
          <w:rStyle w:val="BodyTextChar"/>
          <w:rFonts w:eastAsiaTheme="minorHAnsi"/>
          <w:lang w:val="lv-LV"/>
        </w:rPr>
      </w:pPr>
      <w:r w:rsidRPr="00343145">
        <w:rPr>
          <w:color w:val="000000"/>
          <w:spacing w:val="7"/>
          <w:sz w:val="24"/>
          <w:szCs w:val="24"/>
          <w:lang w:val="lv-LV"/>
        </w:rPr>
        <w:t xml:space="preserve">kur </w:t>
      </w:r>
      <w:r w:rsidRPr="00343145">
        <w:rPr>
          <w:i/>
          <w:color w:val="000000"/>
          <w:spacing w:val="7"/>
          <w:sz w:val="24"/>
          <w:szCs w:val="24"/>
          <w:lang w:val="lv-LV"/>
        </w:rPr>
        <w:t>I</w:t>
      </w:r>
      <w:r w:rsidRPr="00343145">
        <w:rPr>
          <w:i/>
          <w:color w:val="000000"/>
          <w:spacing w:val="7"/>
          <w:sz w:val="24"/>
          <w:szCs w:val="24"/>
          <w:vertAlign w:val="subscript"/>
          <w:lang w:val="lv-LV"/>
        </w:rPr>
        <w:t>p</w:t>
      </w:r>
      <w:r w:rsidRPr="00343145">
        <w:rPr>
          <w:color w:val="000000"/>
          <w:spacing w:val="7"/>
          <w:sz w:val="24"/>
          <w:szCs w:val="24"/>
          <w:lang w:val="lv-LV"/>
        </w:rPr>
        <w:t xml:space="preserve"> — </w:t>
      </w:r>
      <w:r w:rsidRPr="00343145">
        <w:rPr>
          <w:rStyle w:val="BodyTextChar"/>
          <w:rFonts w:eastAsiaTheme="minorHAnsi"/>
          <w:lang w:val="lv-LV"/>
        </w:rPr>
        <w:t xml:space="preserve">vada vai kabeļa pieļaujamā strāva  (nosaka no tabulām); </w:t>
      </w:r>
    </w:p>
    <w:p w:rsidR="00B769B1" w:rsidRPr="00343145" w:rsidRDefault="00B769B1" w:rsidP="00B769B1">
      <w:pPr>
        <w:shd w:val="clear" w:color="auto" w:fill="FFFFFF"/>
        <w:jc w:val="both"/>
        <w:rPr>
          <w:color w:val="000000"/>
          <w:spacing w:val="5"/>
          <w:sz w:val="24"/>
          <w:szCs w:val="24"/>
          <w:lang w:val="lv-LV"/>
        </w:rPr>
      </w:pPr>
      <w:r w:rsidRPr="00343145">
        <w:rPr>
          <w:color w:val="000000"/>
          <w:spacing w:val="7"/>
          <w:sz w:val="24"/>
          <w:szCs w:val="24"/>
          <w:lang w:val="lv-LV"/>
        </w:rPr>
        <w:t xml:space="preserve">      </w:t>
      </w:r>
      <w:r w:rsidRPr="00343145">
        <w:rPr>
          <w:i/>
          <w:color w:val="000000"/>
          <w:spacing w:val="7"/>
          <w:sz w:val="24"/>
          <w:szCs w:val="24"/>
          <w:lang w:val="lv-LV"/>
        </w:rPr>
        <w:t>I</w:t>
      </w:r>
      <w:r w:rsidRPr="00343145">
        <w:rPr>
          <w:i/>
          <w:color w:val="000000"/>
          <w:spacing w:val="5"/>
          <w:sz w:val="24"/>
          <w:szCs w:val="24"/>
          <w:vertAlign w:val="subscript"/>
          <w:lang w:val="lv-LV"/>
        </w:rPr>
        <w:t>a</w:t>
      </w:r>
      <w:r w:rsidRPr="00343145">
        <w:rPr>
          <w:color w:val="000000"/>
          <w:spacing w:val="5"/>
          <w:sz w:val="24"/>
          <w:szCs w:val="24"/>
          <w:lang w:val="lv-LV"/>
        </w:rPr>
        <w:t xml:space="preserve"> — aprēķina</w:t>
      </w:r>
      <w:r>
        <w:rPr>
          <w:color w:val="000000"/>
          <w:spacing w:val="5"/>
          <w:sz w:val="24"/>
          <w:szCs w:val="24"/>
          <w:lang w:val="lv-LV"/>
        </w:rPr>
        <w:t xml:space="preserve"> (aplēses)</w:t>
      </w:r>
      <w:r w:rsidRPr="00343145">
        <w:rPr>
          <w:color w:val="000000"/>
          <w:spacing w:val="5"/>
          <w:sz w:val="24"/>
          <w:szCs w:val="24"/>
          <w:lang w:val="lv-LV"/>
        </w:rPr>
        <w:t xml:space="preserve"> strāva; </w:t>
      </w:r>
    </w:p>
    <w:p w:rsidR="00B769B1" w:rsidRPr="00343145" w:rsidRDefault="00B769B1" w:rsidP="00B769B1">
      <w:pPr>
        <w:shd w:val="clear" w:color="auto" w:fill="FFFFFF"/>
        <w:ind w:firstLine="397"/>
        <w:jc w:val="both"/>
        <w:rPr>
          <w:color w:val="000000"/>
          <w:spacing w:val="-2"/>
          <w:sz w:val="24"/>
          <w:szCs w:val="24"/>
          <w:lang w:val="lv-LV"/>
        </w:rPr>
      </w:pPr>
      <w:r w:rsidRPr="00343145">
        <w:rPr>
          <w:i/>
          <w:color w:val="000000"/>
          <w:spacing w:val="5"/>
          <w:sz w:val="24"/>
          <w:szCs w:val="24"/>
          <w:lang w:val="lv-LV"/>
        </w:rPr>
        <w:t>K</w:t>
      </w:r>
      <w:r w:rsidRPr="00343145">
        <w:rPr>
          <w:i/>
          <w:iCs/>
          <w:color w:val="000000"/>
          <w:spacing w:val="5"/>
          <w:sz w:val="24"/>
          <w:szCs w:val="24"/>
          <w:lang w:val="lv-LV"/>
        </w:rPr>
        <w:t xml:space="preserve"> </w:t>
      </w:r>
      <w:r w:rsidRPr="00343145">
        <w:rPr>
          <w:color w:val="000000"/>
          <w:spacing w:val="5"/>
          <w:sz w:val="24"/>
          <w:szCs w:val="24"/>
          <w:lang w:val="lv-LV"/>
        </w:rPr>
        <w:t xml:space="preserve">— </w:t>
      </w:r>
      <w:r w:rsidRPr="00343145">
        <w:rPr>
          <w:rStyle w:val="BodyTextChar"/>
          <w:rFonts w:eastAsiaTheme="minorHAnsi"/>
          <w:lang w:val="lv-LV"/>
        </w:rPr>
        <w:t>koeficients, kuru izvēlas atkarībā no vides maksimālās temperatūras.</w:t>
      </w:r>
    </w:p>
    <w:p w:rsidR="00B769B1" w:rsidRPr="008C1D13" w:rsidRDefault="00B769B1" w:rsidP="00B769B1">
      <w:pPr>
        <w:ind w:firstLine="397"/>
        <w:jc w:val="both"/>
        <w:rPr>
          <w:sz w:val="24"/>
          <w:szCs w:val="24"/>
          <w:lang w:val="lv-LV"/>
        </w:rPr>
      </w:pPr>
      <w:r>
        <w:rPr>
          <w:b/>
          <w:i/>
          <w:sz w:val="24"/>
          <w:szCs w:val="24"/>
          <w:lang w:val="lv-LV"/>
        </w:rPr>
        <w:t>2</w:t>
      </w:r>
      <w:r w:rsidRPr="008C1D13">
        <w:rPr>
          <w:b/>
          <w:i/>
          <w:sz w:val="24"/>
          <w:szCs w:val="24"/>
          <w:lang w:val="lv-LV"/>
        </w:rPr>
        <w:t>.</w:t>
      </w:r>
      <w:r>
        <w:rPr>
          <w:b/>
          <w:i/>
          <w:sz w:val="24"/>
          <w:szCs w:val="24"/>
          <w:lang w:val="lv-LV"/>
        </w:rPr>
        <w:t>6</w:t>
      </w:r>
      <w:r w:rsidRPr="008C1D13">
        <w:rPr>
          <w:b/>
          <w:i/>
          <w:sz w:val="24"/>
          <w:szCs w:val="24"/>
          <w:lang w:val="lv-LV"/>
        </w:rPr>
        <w:t>. piemērs.</w:t>
      </w:r>
      <w:r w:rsidRPr="008C1D13">
        <w:rPr>
          <w:sz w:val="24"/>
          <w:szCs w:val="24"/>
          <w:lang w:val="lv-LV"/>
        </w:rPr>
        <w:t xml:space="preserve"> Izvēlēt vadu šķērsgriezumu, aprēķināt sprieguma un jaudas zudumi tiklā, kā arī tīkla parametrus. Gaisvadu līnijas garums </w:t>
      </w:r>
      <w:r w:rsidRPr="008C1D13">
        <w:rPr>
          <w:i/>
          <w:sz w:val="24"/>
          <w:szCs w:val="24"/>
          <w:lang w:val="lv-LV"/>
        </w:rPr>
        <w:t>l</w:t>
      </w:r>
      <w:r w:rsidRPr="008C1D13">
        <w:rPr>
          <w:sz w:val="24"/>
          <w:szCs w:val="24"/>
          <w:lang w:val="lv-LV"/>
        </w:rPr>
        <w:t xml:space="preserve"> = 4 km, vidējais attālums starp vadiem </w:t>
      </w:r>
      <w:r w:rsidRPr="008C1D13">
        <w:rPr>
          <w:i/>
          <w:sz w:val="24"/>
          <w:szCs w:val="24"/>
          <w:lang w:val="lv-LV"/>
        </w:rPr>
        <w:t>D</w:t>
      </w:r>
      <w:r w:rsidRPr="008C1D13">
        <w:rPr>
          <w:i/>
          <w:sz w:val="24"/>
          <w:szCs w:val="24"/>
          <w:vertAlign w:val="subscript"/>
          <w:lang w:val="lv-LV"/>
        </w:rPr>
        <w:t>vid</w:t>
      </w:r>
      <w:r w:rsidRPr="008C1D13">
        <w:rPr>
          <w:sz w:val="24"/>
          <w:szCs w:val="24"/>
          <w:lang w:val="lv-LV"/>
        </w:rPr>
        <w:t xml:space="preserve"> = 0,8 m. Transformators TM-180/6 ar maksimālo slodzi </w:t>
      </w:r>
      <w:r w:rsidRPr="008C1D13">
        <w:rPr>
          <w:i/>
          <w:sz w:val="24"/>
          <w:szCs w:val="24"/>
          <w:lang w:val="lv-LV"/>
        </w:rPr>
        <w:t>S</w:t>
      </w:r>
      <w:r w:rsidRPr="008C1D13">
        <w:rPr>
          <w:i/>
          <w:sz w:val="24"/>
          <w:szCs w:val="24"/>
          <w:vertAlign w:val="subscript"/>
          <w:lang w:val="lv-LV"/>
        </w:rPr>
        <w:t>m</w:t>
      </w:r>
      <w:r w:rsidRPr="008C1D13">
        <w:rPr>
          <w:sz w:val="24"/>
          <w:szCs w:val="24"/>
          <w:lang w:val="lv-LV"/>
        </w:rPr>
        <w:t xml:space="preserve"> = 160 kW – </w:t>
      </w:r>
      <w:r w:rsidRPr="008C1D13">
        <w:rPr>
          <w:i/>
          <w:sz w:val="24"/>
          <w:szCs w:val="24"/>
          <w:lang w:val="lv-LV"/>
        </w:rPr>
        <w:t>j</w:t>
      </w:r>
      <w:r w:rsidRPr="008C1D13">
        <w:rPr>
          <w:sz w:val="24"/>
          <w:szCs w:val="24"/>
          <w:lang w:val="lv-LV"/>
        </w:rPr>
        <w:t>180 kVA. Tīkla nominālais spriegums 6 kV (4.2. att.).</w:t>
      </w:r>
    </w:p>
    <w:p w:rsidR="00B769B1" w:rsidRPr="008C1D13" w:rsidRDefault="00B769B1" w:rsidP="00B769B1">
      <w:pPr>
        <w:ind w:firstLine="397"/>
        <w:jc w:val="both"/>
        <w:rPr>
          <w:sz w:val="24"/>
          <w:szCs w:val="24"/>
          <w:lang w:val="lv-LV"/>
        </w:rPr>
      </w:pPr>
    </w:p>
    <w:tbl>
      <w:tblPr>
        <w:tblW w:w="0" w:type="auto"/>
        <w:tblLook w:val="01E0"/>
      </w:tblPr>
      <w:tblGrid>
        <w:gridCol w:w="8723"/>
      </w:tblGrid>
      <w:tr w:rsidR="00B769B1" w:rsidRPr="007F23A0" w:rsidTr="00B769B1">
        <w:tc>
          <w:tcPr>
            <w:tcW w:w="9287" w:type="dxa"/>
            <w:vAlign w:val="center"/>
          </w:tcPr>
          <w:p w:rsidR="00B769B1" w:rsidRPr="007F23A0" w:rsidRDefault="00394A75" w:rsidP="00B769B1">
            <w:pPr>
              <w:jc w:val="center"/>
              <w:rPr>
                <w:lang w:val="lv-LV"/>
              </w:rPr>
            </w:pPr>
            <w:r>
              <w:rPr>
                <w:noProof/>
                <w:lang w:val="lv-LV" w:eastAsia="lv-LV"/>
              </w:rPr>
              <w:pict>
                <v:rect id="_x0000_s1918" style="position:absolute;left:0;text-align:left;margin-left:135.7pt;margin-top:27.7pt;width:56.5pt;height:10.5pt;z-index:251721728" stroked="f"/>
              </w:pict>
            </w:r>
            <w:r w:rsidR="00B769B1" w:rsidRPr="007F23A0">
              <w:rPr>
                <w:lang w:val="lv-LV"/>
              </w:rPr>
              <w:object w:dxaOrig="7786" w:dyaOrig="2003">
                <v:shape id="_x0000_i1167" type="#_x0000_t75" style="width:248.75pt;height:63.6pt" o:ole="">
                  <v:imagedata r:id="rId377" o:title=""/>
                </v:shape>
                <o:OLEObject Type="Embed" ProgID="Visio.Drawing.11" ShapeID="_x0000_i1167" DrawAspect="Content" ObjectID="_1391504263" r:id="rId378"/>
              </w:object>
            </w:r>
          </w:p>
          <w:p w:rsidR="00B769B1" w:rsidRPr="007F23A0" w:rsidRDefault="00B769B1" w:rsidP="00B769B1">
            <w:pPr>
              <w:jc w:val="center"/>
              <w:rPr>
                <w:lang w:val="lv-LV"/>
              </w:rPr>
            </w:pPr>
            <w:r w:rsidRPr="007F23A0">
              <w:rPr>
                <w:lang w:val="lv-LV"/>
              </w:rPr>
              <w:t>2.57. att.</w:t>
            </w:r>
          </w:p>
        </w:tc>
      </w:tr>
    </w:tbl>
    <w:p w:rsidR="00B769B1" w:rsidRPr="008C1D13" w:rsidRDefault="00B769B1" w:rsidP="00B769B1">
      <w:pPr>
        <w:ind w:firstLine="397"/>
        <w:jc w:val="both"/>
        <w:rPr>
          <w:sz w:val="24"/>
          <w:szCs w:val="24"/>
          <w:lang w:val="lv-LV"/>
        </w:rPr>
      </w:pPr>
    </w:p>
    <w:p w:rsidR="00B769B1" w:rsidRPr="008C1D13" w:rsidRDefault="00B769B1" w:rsidP="00B769B1">
      <w:pPr>
        <w:ind w:firstLine="397"/>
        <w:jc w:val="both"/>
        <w:rPr>
          <w:sz w:val="24"/>
          <w:szCs w:val="24"/>
          <w:lang w:val="lv-LV"/>
        </w:rPr>
      </w:pPr>
      <w:r w:rsidRPr="008C1D13">
        <w:rPr>
          <w:sz w:val="24"/>
          <w:szCs w:val="24"/>
          <w:lang w:val="lv-LV"/>
        </w:rPr>
        <w:t>Atrisinājums.</w:t>
      </w:r>
    </w:p>
    <w:p w:rsidR="00B769B1" w:rsidRPr="008C1D13" w:rsidRDefault="00B769B1" w:rsidP="00B769B1">
      <w:pPr>
        <w:ind w:firstLine="397"/>
        <w:jc w:val="both"/>
        <w:rPr>
          <w:sz w:val="24"/>
          <w:szCs w:val="24"/>
          <w:lang w:val="lv-LV"/>
        </w:rPr>
      </w:pPr>
      <w:r w:rsidRPr="008C1D13">
        <w:rPr>
          <w:sz w:val="24"/>
          <w:szCs w:val="24"/>
          <w:lang w:val="lv-LV"/>
        </w:rPr>
        <w:t>1. Līnijas un transformatora nominālā strāva</w:t>
      </w:r>
    </w:p>
    <w:p w:rsidR="00B769B1" w:rsidRPr="008C1D13" w:rsidRDefault="00B769B1" w:rsidP="00B769B1">
      <w:pPr>
        <w:ind w:left="1440" w:firstLine="720"/>
        <w:jc w:val="both"/>
        <w:rPr>
          <w:position w:val="-32"/>
          <w:sz w:val="24"/>
          <w:szCs w:val="24"/>
          <w:lang w:val="lv-LV"/>
        </w:rPr>
      </w:pPr>
      <w:r w:rsidRPr="008C1D13">
        <w:rPr>
          <w:position w:val="-32"/>
          <w:sz w:val="24"/>
          <w:szCs w:val="24"/>
          <w:lang w:val="lv-LV"/>
        </w:rPr>
        <w:object w:dxaOrig="3360" w:dyaOrig="720">
          <v:shape id="_x0000_i1168" type="#_x0000_t75" style="width:168.3pt;height:37.4pt" o:ole="">
            <v:imagedata r:id="rId379" o:title=""/>
          </v:shape>
          <o:OLEObject Type="Embed" ProgID="Equation.3" ShapeID="_x0000_i1168" DrawAspect="Content" ObjectID="_1391504264" r:id="rId380"/>
        </w:object>
      </w:r>
    </w:p>
    <w:p w:rsidR="00B769B1" w:rsidRDefault="00B769B1" w:rsidP="00B769B1">
      <w:pPr>
        <w:ind w:firstLine="397"/>
        <w:rPr>
          <w:position w:val="-32"/>
          <w:sz w:val="24"/>
          <w:szCs w:val="24"/>
          <w:lang w:val="lv-LV"/>
        </w:rPr>
      </w:pPr>
      <w:r w:rsidRPr="008C1D13">
        <w:rPr>
          <w:position w:val="-32"/>
          <w:sz w:val="24"/>
          <w:szCs w:val="24"/>
          <w:lang w:val="lv-LV"/>
        </w:rPr>
        <w:t xml:space="preserve">2. Izvēlam </w:t>
      </w:r>
      <w:r>
        <w:rPr>
          <w:position w:val="-32"/>
          <w:sz w:val="24"/>
          <w:szCs w:val="24"/>
          <w:lang w:val="lv-LV"/>
        </w:rPr>
        <w:t xml:space="preserve">AC </w:t>
      </w:r>
      <w:r w:rsidRPr="008C1D13">
        <w:rPr>
          <w:position w:val="-32"/>
          <w:sz w:val="24"/>
          <w:szCs w:val="24"/>
          <w:lang w:val="lv-LV"/>
        </w:rPr>
        <w:t xml:space="preserve">vadu ar šķērsgriezumu </w:t>
      </w:r>
      <w:r w:rsidRPr="00E37E8F">
        <w:rPr>
          <w:i/>
          <w:position w:val="-32"/>
          <w:sz w:val="24"/>
          <w:szCs w:val="24"/>
          <w:lang w:val="lv-LV"/>
        </w:rPr>
        <w:t>F</w:t>
      </w:r>
      <w:r w:rsidRPr="008C1D13">
        <w:rPr>
          <w:position w:val="-32"/>
          <w:sz w:val="24"/>
          <w:szCs w:val="24"/>
          <w:lang w:val="lv-LV"/>
        </w:rPr>
        <w:t xml:space="preserve"> = 16 mm</w:t>
      </w:r>
      <w:r w:rsidRPr="008C1D13">
        <w:rPr>
          <w:position w:val="-32"/>
          <w:sz w:val="24"/>
          <w:szCs w:val="24"/>
          <w:vertAlign w:val="superscript"/>
          <w:lang w:val="lv-LV"/>
        </w:rPr>
        <w:t>2</w:t>
      </w:r>
      <w:r w:rsidRPr="008C1D13">
        <w:rPr>
          <w:position w:val="-32"/>
          <w:sz w:val="24"/>
          <w:szCs w:val="24"/>
          <w:lang w:val="lv-LV"/>
        </w:rPr>
        <w:t xml:space="preserve"> (</w:t>
      </w:r>
      <w:r>
        <w:rPr>
          <w:position w:val="-32"/>
          <w:sz w:val="24"/>
          <w:szCs w:val="24"/>
          <w:lang w:val="lv-LV"/>
        </w:rPr>
        <w:t xml:space="preserve">2.16. </w:t>
      </w:r>
      <w:r w:rsidRPr="008C1D13">
        <w:rPr>
          <w:position w:val="-32"/>
          <w:sz w:val="24"/>
          <w:szCs w:val="24"/>
          <w:lang w:val="lv-LV"/>
        </w:rPr>
        <w:t>tabula)</w:t>
      </w:r>
      <w:r>
        <w:rPr>
          <w:position w:val="-32"/>
          <w:sz w:val="24"/>
          <w:szCs w:val="24"/>
          <w:lang w:val="lv-LV"/>
        </w:rPr>
        <w:t xml:space="preserve"> ar </w:t>
      </w:r>
      <w:r w:rsidRPr="00697267">
        <w:rPr>
          <w:i/>
          <w:position w:val="-32"/>
          <w:sz w:val="24"/>
          <w:szCs w:val="24"/>
          <w:lang w:val="lv-LV"/>
        </w:rPr>
        <w:t>I</w:t>
      </w:r>
      <w:r w:rsidRPr="00697267">
        <w:rPr>
          <w:i/>
          <w:position w:val="-32"/>
          <w:sz w:val="24"/>
          <w:szCs w:val="24"/>
          <w:vertAlign w:val="subscript"/>
          <w:lang w:val="lv-LV"/>
        </w:rPr>
        <w:t>p</w:t>
      </w:r>
      <w:r>
        <w:rPr>
          <w:position w:val="-32"/>
          <w:sz w:val="24"/>
          <w:szCs w:val="24"/>
          <w:lang w:val="lv-LV"/>
        </w:rPr>
        <w:t xml:space="preserve"> = 79 A (</w:t>
      </w:r>
      <w:r w:rsidRPr="007F0741">
        <w:rPr>
          <w:i/>
          <w:position w:val="-32"/>
          <w:sz w:val="24"/>
          <w:szCs w:val="24"/>
          <w:lang w:val="lv-LV"/>
        </w:rPr>
        <w:t>I</w:t>
      </w:r>
      <w:r w:rsidRPr="007F0741">
        <w:rPr>
          <w:i/>
          <w:position w:val="-32"/>
          <w:sz w:val="24"/>
          <w:szCs w:val="24"/>
          <w:vertAlign w:val="subscript"/>
          <w:lang w:val="lv-LV"/>
        </w:rPr>
        <w:t>p</w:t>
      </w:r>
      <w:r>
        <w:rPr>
          <w:position w:val="-32"/>
          <w:sz w:val="24"/>
          <w:szCs w:val="24"/>
          <w:lang w:val="lv-LV"/>
        </w:rPr>
        <w:t xml:space="preserve"> = 79 A &gt; </w:t>
      </w:r>
      <w:r w:rsidRPr="007F0741">
        <w:rPr>
          <w:i/>
          <w:position w:val="-32"/>
          <w:sz w:val="24"/>
          <w:szCs w:val="24"/>
          <w:lang w:val="lv-LV"/>
        </w:rPr>
        <w:t>I</w:t>
      </w:r>
      <w:r w:rsidRPr="007F0741">
        <w:rPr>
          <w:i/>
          <w:position w:val="-32"/>
          <w:sz w:val="24"/>
          <w:szCs w:val="24"/>
          <w:vertAlign w:val="subscript"/>
          <w:lang w:val="lv-LV"/>
        </w:rPr>
        <w:t>N</w:t>
      </w:r>
      <w:r>
        <w:rPr>
          <w:position w:val="-32"/>
          <w:sz w:val="24"/>
          <w:szCs w:val="24"/>
          <w:lang w:val="lv-LV"/>
        </w:rPr>
        <w:t xml:space="preserve"> = 13,34 A). </w:t>
      </w:r>
    </w:p>
    <w:p w:rsidR="00B769B1" w:rsidRPr="008C1D13" w:rsidRDefault="00B769B1" w:rsidP="00B769B1">
      <w:pPr>
        <w:ind w:firstLine="397"/>
        <w:rPr>
          <w:sz w:val="24"/>
          <w:szCs w:val="24"/>
          <w:lang w:val="lv-LV"/>
        </w:rPr>
      </w:pPr>
      <w:r>
        <w:rPr>
          <w:position w:val="-32"/>
          <w:sz w:val="24"/>
          <w:szCs w:val="24"/>
          <w:lang w:val="lv-LV"/>
        </w:rPr>
        <w:t>2. No mehāniskās izturības viedokļā vismazākais tēraudalumīnija vada šķērsgri</w:t>
      </w:r>
      <w:r>
        <w:rPr>
          <w:position w:val="-32"/>
          <w:sz w:val="24"/>
          <w:szCs w:val="24"/>
          <w:lang w:val="lv-LV"/>
        </w:rPr>
        <w:t>e</w:t>
      </w:r>
      <w:r>
        <w:rPr>
          <w:position w:val="-32"/>
          <w:sz w:val="24"/>
          <w:szCs w:val="24"/>
          <w:lang w:val="lv-LV"/>
        </w:rPr>
        <w:t>zums ir F = 25 mm</w:t>
      </w:r>
      <w:r w:rsidRPr="007F0741">
        <w:rPr>
          <w:position w:val="-32"/>
          <w:sz w:val="24"/>
          <w:szCs w:val="24"/>
          <w:vertAlign w:val="superscript"/>
          <w:lang w:val="lv-LV"/>
        </w:rPr>
        <w:t>2</w:t>
      </w:r>
      <w:r>
        <w:rPr>
          <w:position w:val="-32"/>
          <w:sz w:val="24"/>
          <w:szCs w:val="24"/>
          <w:lang w:val="lv-LV"/>
        </w:rPr>
        <w:t xml:space="preserve"> (2.1. tabula) ar </w:t>
      </w:r>
      <w:r w:rsidRPr="00697267">
        <w:rPr>
          <w:i/>
          <w:position w:val="-32"/>
          <w:sz w:val="24"/>
          <w:szCs w:val="24"/>
          <w:lang w:val="lv-LV"/>
        </w:rPr>
        <w:t>I</w:t>
      </w:r>
      <w:r w:rsidRPr="00697267">
        <w:rPr>
          <w:i/>
          <w:position w:val="-32"/>
          <w:sz w:val="24"/>
          <w:szCs w:val="24"/>
          <w:vertAlign w:val="subscript"/>
          <w:lang w:val="lv-LV"/>
        </w:rPr>
        <w:t>p</w:t>
      </w:r>
      <w:r>
        <w:rPr>
          <w:position w:val="-32"/>
          <w:sz w:val="24"/>
          <w:szCs w:val="24"/>
          <w:lang w:val="lv-LV"/>
        </w:rPr>
        <w:t xml:space="preserve"> = 109 A. </w:t>
      </w:r>
    </w:p>
    <w:p w:rsidR="00B769B1" w:rsidRPr="008C1D13" w:rsidRDefault="00B769B1" w:rsidP="00B769B1">
      <w:pPr>
        <w:ind w:firstLine="397"/>
        <w:rPr>
          <w:sz w:val="24"/>
          <w:szCs w:val="24"/>
          <w:lang w:val="lv-LV"/>
        </w:rPr>
      </w:pPr>
      <w:r>
        <w:rPr>
          <w:sz w:val="24"/>
          <w:szCs w:val="24"/>
          <w:lang w:val="lv-LV"/>
        </w:rPr>
        <w:t>4</w:t>
      </w:r>
      <w:r w:rsidRPr="008C1D13">
        <w:rPr>
          <w:sz w:val="24"/>
          <w:szCs w:val="24"/>
          <w:lang w:val="lv-LV"/>
        </w:rPr>
        <w:t>. Līnijas aktīvā pretestība</w:t>
      </w:r>
    </w:p>
    <w:p w:rsidR="00B769B1" w:rsidRPr="008C1D13" w:rsidRDefault="00B769B1" w:rsidP="00B769B1">
      <w:pPr>
        <w:ind w:left="1440" w:firstLine="720"/>
        <w:rPr>
          <w:position w:val="-28"/>
          <w:sz w:val="24"/>
          <w:szCs w:val="24"/>
          <w:lang w:val="lv-LV"/>
        </w:rPr>
      </w:pPr>
      <w:r w:rsidRPr="008C1D13">
        <w:rPr>
          <w:position w:val="-28"/>
          <w:sz w:val="24"/>
          <w:szCs w:val="24"/>
          <w:lang w:val="lv-LV"/>
        </w:rPr>
        <w:object w:dxaOrig="3140" w:dyaOrig="660">
          <v:shape id="_x0000_i1169" type="#_x0000_t75" style="width:157.1pt;height:32.75pt" o:ole="">
            <v:imagedata r:id="rId381" o:title=""/>
          </v:shape>
          <o:OLEObject Type="Embed" ProgID="Equation.3" ShapeID="_x0000_i1169" DrawAspect="Content" ObjectID="_1391504265" r:id="rId382"/>
        </w:object>
      </w:r>
    </w:p>
    <w:p w:rsidR="00B769B1" w:rsidRPr="008C1D13" w:rsidRDefault="00B769B1" w:rsidP="00B769B1">
      <w:pPr>
        <w:ind w:firstLine="397"/>
        <w:rPr>
          <w:sz w:val="24"/>
          <w:szCs w:val="24"/>
          <w:lang w:val="lv-LV"/>
        </w:rPr>
      </w:pPr>
      <w:r>
        <w:rPr>
          <w:sz w:val="24"/>
          <w:szCs w:val="24"/>
          <w:lang w:val="lv-LV"/>
        </w:rPr>
        <w:t>5</w:t>
      </w:r>
      <w:r w:rsidRPr="008C1D13">
        <w:rPr>
          <w:sz w:val="24"/>
          <w:szCs w:val="24"/>
          <w:lang w:val="lv-LV"/>
        </w:rPr>
        <w:t xml:space="preserve">. Vada diametrs </w:t>
      </w:r>
    </w:p>
    <w:p w:rsidR="00B769B1" w:rsidRPr="008C1D13" w:rsidRDefault="00B769B1" w:rsidP="00B769B1">
      <w:pPr>
        <w:ind w:left="1440" w:firstLine="720"/>
        <w:rPr>
          <w:sz w:val="24"/>
          <w:szCs w:val="24"/>
          <w:lang w:val="lv-LV"/>
        </w:rPr>
      </w:pPr>
      <w:r w:rsidRPr="008C1D13">
        <w:rPr>
          <w:position w:val="-30"/>
          <w:sz w:val="24"/>
          <w:szCs w:val="24"/>
          <w:lang w:val="lv-LV"/>
        </w:rPr>
        <w:object w:dxaOrig="3860" w:dyaOrig="740">
          <v:shape id="_x0000_i1170" type="#_x0000_t75" style="width:192.6pt;height:36.45pt" o:ole="">
            <v:imagedata r:id="rId383" o:title=""/>
          </v:shape>
          <o:OLEObject Type="Embed" ProgID="Equation.3" ShapeID="_x0000_i1170" DrawAspect="Content" ObjectID="_1391504266" r:id="rId384"/>
        </w:object>
      </w:r>
    </w:p>
    <w:p w:rsidR="00B769B1" w:rsidRPr="008C1D13" w:rsidRDefault="00B769B1" w:rsidP="00B769B1">
      <w:pPr>
        <w:ind w:firstLine="397"/>
        <w:rPr>
          <w:sz w:val="24"/>
          <w:szCs w:val="24"/>
          <w:lang w:val="lv-LV"/>
        </w:rPr>
      </w:pPr>
      <w:r w:rsidRPr="008C1D13">
        <w:rPr>
          <w:sz w:val="24"/>
          <w:szCs w:val="24"/>
          <w:lang w:val="lv-LV"/>
        </w:rPr>
        <w:t xml:space="preserve">No tabulas </w:t>
      </w:r>
      <w:r w:rsidRPr="00282C9F">
        <w:rPr>
          <w:sz w:val="24"/>
          <w:szCs w:val="24"/>
          <w:lang w:val="lv-LV"/>
        </w:rPr>
        <w:t>2.18</w:t>
      </w:r>
      <w:r w:rsidRPr="008C1D13">
        <w:rPr>
          <w:sz w:val="24"/>
          <w:szCs w:val="24"/>
          <w:lang w:val="lv-LV"/>
        </w:rPr>
        <w:t xml:space="preserve"> vada īpatnēja </w:t>
      </w:r>
      <w:r>
        <w:rPr>
          <w:sz w:val="24"/>
          <w:szCs w:val="24"/>
          <w:lang w:val="lv-LV"/>
        </w:rPr>
        <w:t xml:space="preserve">induktīvā </w:t>
      </w:r>
      <w:r w:rsidRPr="008C1D13">
        <w:rPr>
          <w:sz w:val="24"/>
          <w:szCs w:val="24"/>
          <w:lang w:val="lv-LV"/>
        </w:rPr>
        <w:t xml:space="preserve">pretestība </w:t>
      </w:r>
      <w:r w:rsidRPr="008C1D13">
        <w:rPr>
          <w:i/>
          <w:sz w:val="24"/>
          <w:szCs w:val="24"/>
          <w:lang w:val="lv-LV"/>
        </w:rPr>
        <w:t>X</w:t>
      </w:r>
      <w:r w:rsidRPr="008C1D13">
        <w:rPr>
          <w:sz w:val="24"/>
          <w:szCs w:val="24"/>
          <w:vertAlign w:val="subscript"/>
          <w:lang w:val="lv-LV"/>
        </w:rPr>
        <w:t>0</w:t>
      </w:r>
      <w:r w:rsidRPr="008C1D13">
        <w:rPr>
          <w:sz w:val="24"/>
          <w:szCs w:val="24"/>
          <w:lang w:val="lv-LV"/>
        </w:rPr>
        <w:t xml:space="preserve"> = 0,36</w:t>
      </w:r>
      <w:r>
        <w:rPr>
          <w:sz w:val="24"/>
          <w:szCs w:val="24"/>
          <w:lang w:val="lv-LV"/>
        </w:rPr>
        <w:t>4</w:t>
      </w:r>
      <w:r w:rsidRPr="008C1D13">
        <w:rPr>
          <w:sz w:val="24"/>
          <w:szCs w:val="24"/>
          <w:lang w:val="lv-LV"/>
        </w:rPr>
        <w:t xml:space="preserve"> Ω/km, ja </w:t>
      </w:r>
      <w:r w:rsidRPr="008C1D13">
        <w:rPr>
          <w:i/>
          <w:sz w:val="24"/>
          <w:szCs w:val="24"/>
          <w:lang w:val="lv-LV"/>
        </w:rPr>
        <w:t>D</w:t>
      </w:r>
      <w:r w:rsidRPr="008C1D13">
        <w:rPr>
          <w:i/>
          <w:sz w:val="24"/>
          <w:szCs w:val="24"/>
          <w:vertAlign w:val="subscript"/>
          <w:lang w:val="lv-LV"/>
        </w:rPr>
        <w:t>vid</w:t>
      </w:r>
      <w:r w:rsidRPr="008C1D13">
        <w:rPr>
          <w:sz w:val="24"/>
          <w:szCs w:val="24"/>
          <w:lang w:val="lv-LV"/>
        </w:rPr>
        <w:t xml:space="preserve"> = 0,8 m.</w:t>
      </w:r>
    </w:p>
    <w:p w:rsidR="00B769B1" w:rsidRPr="003C19C5" w:rsidRDefault="00B769B1" w:rsidP="00B769B1">
      <w:pPr>
        <w:ind w:firstLine="397"/>
        <w:rPr>
          <w:sz w:val="24"/>
          <w:szCs w:val="24"/>
          <w:lang w:val="lv-LV"/>
        </w:rPr>
      </w:pPr>
      <w:r>
        <w:rPr>
          <w:sz w:val="24"/>
          <w:szCs w:val="24"/>
          <w:lang w:val="lv-LV"/>
        </w:rPr>
        <w:t>6</w:t>
      </w:r>
      <w:r w:rsidRPr="003C19C5">
        <w:rPr>
          <w:sz w:val="24"/>
          <w:szCs w:val="24"/>
          <w:lang w:val="lv-LV"/>
        </w:rPr>
        <w:t>. Līnijas induktīvā pretestība</w:t>
      </w:r>
    </w:p>
    <w:p w:rsidR="00B769B1" w:rsidRPr="003C19C5" w:rsidRDefault="00B769B1" w:rsidP="00B769B1">
      <w:pPr>
        <w:ind w:left="1440" w:firstLine="720"/>
        <w:rPr>
          <w:sz w:val="24"/>
          <w:szCs w:val="24"/>
          <w:lang w:val="lv-LV"/>
        </w:rPr>
      </w:pPr>
      <w:r w:rsidRPr="003C19C5">
        <w:rPr>
          <w:i/>
          <w:sz w:val="24"/>
          <w:szCs w:val="24"/>
          <w:lang w:val="lv-LV"/>
        </w:rPr>
        <w:t>X</w:t>
      </w:r>
      <w:r w:rsidRPr="003C19C5">
        <w:rPr>
          <w:i/>
          <w:sz w:val="24"/>
          <w:szCs w:val="24"/>
          <w:vertAlign w:val="subscript"/>
          <w:lang w:val="lv-LV"/>
        </w:rPr>
        <w:t>L</w:t>
      </w:r>
      <w:r w:rsidRPr="003C19C5">
        <w:rPr>
          <w:sz w:val="24"/>
          <w:szCs w:val="24"/>
          <w:lang w:val="lv-LV"/>
        </w:rPr>
        <w:t xml:space="preserve"> = </w:t>
      </w:r>
      <w:r w:rsidRPr="003C19C5">
        <w:rPr>
          <w:i/>
          <w:sz w:val="24"/>
          <w:szCs w:val="24"/>
          <w:lang w:val="lv-LV"/>
        </w:rPr>
        <w:t>X</w:t>
      </w:r>
      <w:r w:rsidRPr="003C19C5">
        <w:rPr>
          <w:sz w:val="24"/>
          <w:szCs w:val="24"/>
          <w:vertAlign w:val="subscript"/>
          <w:lang w:val="lv-LV"/>
        </w:rPr>
        <w:t>0</w:t>
      </w:r>
      <w:r w:rsidRPr="003C19C5">
        <w:rPr>
          <w:sz w:val="24"/>
          <w:szCs w:val="24"/>
          <w:lang w:val="lv-LV"/>
        </w:rPr>
        <w:t>·</w:t>
      </w:r>
      <w:r w:rsidRPr="003C19C5">
        <w:rPr>
          <w:i/>
          <w:sz w:val="24"/>
          <w:szCs w:val="24"/>
          <w:lang w:val="lv-LV"/>
        </w:rPr>
        <w:t xml:space="preserve">l </w:t>
      </w:r>
      <w:r w:rsidRPr="003C19C5">
        <w:rPr>
          <w:sz w:val="24"/>
          <w:szCs w:val="24"/>
          <w:lang w:val="lv-LV"/>
        </w:rPr>
        <w:t>= 0,36</w:t>
      </w:r>
      <w:r>
        <w:rPr>
          <w:sz w:val="24"/>
          <w:szCs w:val="24"/>
          <w:lang w:val="lv-LV"/>
        </w:rPr>
        <w:t>4</w:t>
      </w:r>
      <w:r w:rsidRPr="003C19C5">
        <w:rPr>
          <w:sz w:val="24"/>
          <w:szCs w:val="24"/>
          <w:lang w:val="lv-LV"/>
        </w:rPr>
        <w:t>·4 = 1,</w:t>
      </w:r>
      <w:r>
        <w:rPr>
          <w:sz w:val="24"/>
          <w:szCs w:val="24"/>
          <w:lang w:val="lv-LV"/>
        </w:rPr>
        <w:t>46</w:t>
      </w:r>
      <w:r w:rsidRPr="003C19C5">
        <w:rPr>
          <w:sz w:val="24"/>
          <w:szCs w:val="24"/>
          <w:lang w:val="lv-LV"/>
        </w:rPr>
        <w:t xml:space="preserve"> Ω ≈ 1,5 Ω.</w:t>
      </w:r>
    </w:p>
    <w:p w:rsidR="00B769B1" w:rsidRPr="003C19C5" w:rsidRDefault="00B769B1" w:rsidP="00B769B1">
      <w:pPr>
        <w:ind w:firstLine="397"/>
        <w:jc w:val="both"/>
        <w:rPr>
          <w:sz w:val="24"/>
          <w:szCs w:val="24"/>
          <w:lang w:val="lv-LV"/>
        </w:rPr>
      </w:pPr>
      <w:r>
        <w:rPr>
          <w:sz w:val="24"/>
          <w:szCs w:val="24"/>
          <w:lang w:val="lv-LV"/>
        </w:rPr>
        <w:t>7</w:t>
      </w:r>
      <w:r w:rsidRPr="003C19C5">
        <w:rPr>
          <w:sz w:val="24"/>
          <w:szCs w:val="24"/>
          <w:lang w:val="lv-LV"/>
        </w:rPr>
        <w:t>. Aktīvās jaudas zudumi līnijā</w:t>
      </w:r>
    </w:p>
    <w:p w:rsidR="00B769B1" w:rsidRPr="003C19C5" w:rsidRDefault="00B769B1" w:rsidP="00B769B1">
      <w:pPr>
        <w:ind w:left="720" w:firstLine="720"/>
        <w:jc w:val="both"/>
        <w:rPr>
          <w:sz w:val="24"/>
          <w:szCs w:val="24"/>
          <w:lang w:val="lv-LV"/>
        </w:rPr>
      </w:pPr>
      <w:r w:rsidRPr="003C19C5">
        <w:rPr>
          <w:position w:val="-30"/>
          <w:sz w:val="24"/>
          <w:szCs w:val="24"/>
          <w:lang w:val="lv-LV"/>
        </w:rPr>
        <w:object w:dxaOrig="5400" w:dyaOrig="720">
          <v:shape id="_x0000_i1171" type="#_x0000_t75" style="width:269.3pt;height:37.4pt" o:ole="">
            <v:imagedata r:id="rId385" o:title=""/>
          </v:shape>
          <o:OLEObject Type="Embed" ProgID="Equation.3" ShapeID="_x0000_i1171" DrawAspect="Content" ObjectID="_1391504267" r:id="rId386"/>
        </w:object>
      </w:r>
    </w:p>
    <w:p w:rsidR="00B769B1" w:rsidRPr="003C19C5" w:rsidRDefault="00B769B1" w:rsidP="00B769B1">
      <w:pPr>
        <w:ind w:firstLine="397"/>
        <w:jc w:val="both"/>
        <w:rPr>
          <w:sz w:val="24"/>
          <w:szCs w:val="24"/>
          <w:lang w:val="lv-LV"/>
        </w:rPr>
      </w:pPr>
      <w:r>
        <w:rPr>
          <w:sz w:val="24"/>
          <w:szCs w:val="24"/>
          <w:lang w:val="lv-LV"/>
        </w:rPr>
        <w:t>8</w:t>
      </w:r>
      <w:r w:rsidRPr="003C19C5">
        <w:rPr>
          <w:sz w:val="24"/>
          <w:szCs w:val="24"/>
          <w:lang w:val="lv-LV"/>
        </w:rPr>
        <w:t>. Reaktīvās jaudas zudumi līnijā</w:t>
      </w:r>
    </w:p>
    <w:p w:rsidR="00B769B1" w:rsidRPr="003C19C5" w:rsidRDefault="00B769B1" w:rsidP="00B769B1">
      <w:pPr>
        <w:ind w:left="720" w:firstLine="720"/>
        <w:rPr>
          <w:sz w:val="24"/>
          <w:szCs w:val="24"/>
          <w:lang w:val="lv-LV"/>
        </w:rPr>
      </w:pPr>
      <w:r w:rsidRPr="003C19C5">
        <w:rPr>
          <w:position w:val="-30"/>
          <w:sz w:val="24"/>
          <w:szCs w:val="24"/>
          <w:lang w:val="lv-LV"/>
        </w:rPr>
        <w:object w:dxaOrig="5400" w:dyaOrig="720">
          <v:shape id="_x0000_i1172" type="#_x0000_t75" style="width:271.15pt;height:37.4pt" o:ole="">
            <v:imagedata r:id="rId387" o:title=""/>
          </v:shape>
          <o:OLEObject Type="Embed" ProgID="Equation.3" ShapeID="_x0000_i1172" DrawAspect="Content" ObjectID="_1391504268" r:id="rId388"/>
        </w:object>
      </w:r>
    </w:p>
    <w:p w:rsidR="00B769B1" w:rsidRPr="003C19C5" w:rsidRDefault="00B769B1" w:rsidP="00B769B1">
      <w:pPr>
        <w:ind w:firstLine="397"/>
        <w:jc w:val="both"/>
        <w:rPr>
          <w:sz w:val="24"/>
          <w:szCs w:val="24"/>
          <w:lang w:val="lv-LV"/>
        </w:rPr>
      </w:pPr>
      <w:r>
        <w:rPr>
          <w:sz w:val="24"/>
          <w:szCs w:val="24"/>
          <w:lang w:val="lv-LV"/>
        </w:rPr>
        <w:lastRenderedPageBreak/>
        <w:t>9</w:t>
      </w:r>
      <w:r w:rsidRPr="003C19C5">
        <w:rPr>
          <w:sz w:val="24"/>
          <w:szCs w:val="24"/>
          <w:lang w:val="lv-LV"/>
        </w:rPr>
        <w:t>. Sprieguma zudumi līnijā</w:t>
      </w:r>
    </w:p>
    <w:p w:rsidR="00B769B1" w:rsidRPr="003C19C5" w:rsidRDefault="00B769B1" w:rsidP="00B769B1">
      <w:pPr>
        <w:ind w:left="720" w:firstLine="720"/>
        <w:jc w:val="both"/>
        <w:rPr>
          <w:position w:val="-30"/>
          <w:sz w:val="24"/>
          <w:szCs w:val="24"/>
          <w:lang w:val="lv-LV"/>
        </w:rPr>
      </w:pPr>
      <w:r w:rsidRPr="003C19C5">
        <w:rPr>
          <w:position w:val="-30"/>
          <w:sz w:val="24"/>
          <w:szCs w:val="24"/>
          <w:lang w:val="lv-LV"/>
        </w:rPr>
        <w:object w:dxaOrig="5940" w:dyaOrig="720">
          <v:shape id="_x0000_i1173" type="#_x0000_t75" style="width:296.4pt;height:37.4pt" o:ole="">
            <v:imagedata r:id="rId389" o:title=""/>
          </v:shape>
          <o:OLEObject Type="Embed" ProgID="Equation.3" ShapeID="_x0000_i1173" DrawAspect="Content" ObjectID="_1391504269" r:id="rId390"/>
        </w:object>
      </w:r>
    </w:p>
    <w:p w:rsidR="00B769B1" w:rsidRPr="003C19C5" w:rsidRDefault="00B769B1" w:rsidP="00B769B1">
      <w:pPr>
        <w:ind w:firstLine="397"/>
        <w:jc w:val="both"/>
        <w:rPr>
          <w:sz w:val="24"/>
          <w:szCs w:val="24"/>
          <w:lang w:val="lv-LV"/>
        </w:rPr>
      </w:pPr>
      <w:r>
        <w:rPr>
          <w:sz w:val="24"/>
          <w:szCs w:val="24"/>
          <w:lang w:val="lv-LV"/>
        </w:rPr>
        <w:t>10</w:t>
      </w:r>
      <w:r w:rsidRPr="003C19C5">
        <w:rPr>
          <w:sz w:val="24"/>
          <w:szCs w:val="24"/>
          <w:lang w:val="lv-LV"/>
        </w:rPr>
        <w:t>. Sprieguma zudums procentos</w:t>
      </w:r>
    </w:p>
    <w:p w:rsidR="00B769B1" w:rsidRPr="003C19C5" w:rsidRDefault="00B769B1" w:rsidP="00B769B1">
      <w:pPr>
        <w:ind w:left="1440" w:firstLine="720"/>
        <w:jc w:val="both"/>
        <w:rPr>
          <w:sz w:val="24"/>
          <w:szCs w:val="24"/>
          <w:lang w:val="lv-LV"/>
        </w:rPr>
      </w:pPr>
      <w:r w:rsidRPr="003C19C5">
        <w:rPr>
          <w:position w:val="-30"/>
          <w:sz w:val="24"/>
          <w:szCs w:val="24"/>
          <w:lang w:val="en-US"/>
        </w:rPr>
        <w:object w:dxaOrig="3960" w:dyaOrig="680">
          <v:shape id="_x0000_i1174" type="#_x0000_t75" style="width:197.3pt;height:33.65pt" o:ole="">
            <v:imagedata r:id="rId391" o:title=""/>
          </v:shape>
          <o:OLEObject Type="Embed" ProgID="Equation.3" ShapeID="_x0000_i1174" DrawAspect="Content" ObjectID="_1391504270" r:id="rId392"/>
        </w:object>
      </w:r>
    </w:p>
    <w:p w:rsidR="00B769B1" w:rsidRPr="003C19C5" w:rsidRDefault="00B769B1" w:rsidP="00B769B1">
      <w:pPr>
        <w:jc w:val="right"/>
        <w:rPr>
          <w:sz w:val="24"/>
          <w:szCs w:val="24"/>
          <w:lang w:val="lv-LV"/>
        </w:rPr>
      </w:pPr>
      <w:r>
        <w:rPr>
          <w:sz w:val="24"/>
          <w:szCs w:val="24"/>
          <w:lang w:val="lv-LV"/>
        </w:rPr>
        <w:t xml:space="preserve">2.16. </w:t>
      </w:r>
      <w:r w:rsidRPr="003C19C5">
        <w:rPr>
          <w:sz w:val="24"/>
          <w:szCs w:val="24"/>
          <w:lang w:val="lv-LV"/>
        </w:rPr>
        <w:t>tabula</w:t>
      </w:r>
    </w:p>
    <w:p w:rsidR="00B769B1" w:rsidRDefault="00B769B1" w:rsidP="00B769B1">
      <w:pPr>
        <w:jc w:val="center"/>
        <w:rPr>
          <w:b/>
          <w:sz w:val="24"/>
          <w:szCs w:val="24"/>
          <w:lang w:val="lv-LV"/>
        </w:rPr>
      </w:pPr>
      <w:r w:rsidRPr="003C19C5">
        <w:rPr>
          <w:b/>
          <w:sz w:val="24"/>
          <w:szCs w:val="24"/>
          <w:lang w:val="lv-LV"/>
        </w:rPr>
        <w:t>Gaisvadu pieļaujamas strāvas</w:t>
      </w:r>
    </w:p>
    <w:p w:rsidR="0003678A" w:rsidRPr="003C19C5" w:rsidRDefault="0003678A" w:rsidP="00B769B1">
      <w:pPr>
        <w:jc w:val="center"/>
        <w:rPr>
          <w:b/>
          <w:sz w:val="24"/>
          <w:szCs w:val="24"/>
          <w:lang w:val="lv-LV"/>
        </w:rPr>
      </w:pPr>
    </w:p>
    <w:tbl>
      <w:tblPr>
        <w:tblW w:w="8618"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1E0"/>
      </w:tblPr>
      <w:tblGrid>
        <w:gridCol w:w="1734"/>
        <w:gridCol w:w="2223"/>
        <w:gridCol w:w="839"/>
        <w:gridCol w:w="827"/>
        <w:gridCol w:w="813"/>
        <w:gridCol w:w="793"/>
        <w:gridCol w:w="671"/>
        <w:gridCol w:w="718"/>
      </w:tblGrid>
      <w:tr w:rsidR="00B769B1" w:rsidRPr="0003678A" w:rsidTr="007E0519">
        <w:trPr>
          <w:trHeight w:val="283"/>
          <w:jc w:val="center"/>
        </w:trPr>
        <w:tc>
          <w:tcPr>
            <w:tcW w:w="1775" w:type="dxa"/>
            <w:vMerge w:val="restart"/>
            <w:vAlign w:val="center"/>
          </w:tcPr>
          <w:p w:rsidR="00B769B1" w:rsidRPr="0003678A" w:rsidRDefault="00B769B1" w:rsidP="00B769B1">
            <w:pPr>
              <w:jc w:val="center"/>
              <w:rPr>
                <w:b/>
                <w:sz w:val="24"/>
                <w:szCs w:val="24"/>
                <w:lang w:val="lv-LV"/>
              </w:rPr>
            </w:pPr>
            <w:r w:rsidRPr="0003678A">
              <w:rPr>
                <w:b/>
                <w:sz w:val="24"/>
                <w:szCs w:val="24"/>
                <w:lang w:val="lv-LV"/>
              </w:rPr>
              <w:t>Nominālais</w:t>
            </w:r>
          </w:p>
          <w:p w:rsidR="00B769B1" w:rsidRPr="0003678A" w:rsidRDefault="00B769B1" w:rsidP="00B769B1">
            <w:pPr>
              <w:jc w:val="center"/>
              <w:rPr>
                <w:b/>
                <w:sz w:val="24"/>
                <w:szCs w:val="24"/>
                <w:lang w:val="lv-LV"/>
              </w:rPr>
            </w:pPr>
            <w:r w:rsidRPr="0003678A">
              <w:rPr>
                <w:b/>
                <w:sz w:val="24"/>
                <w:szCs w:val="24"/>
                <w:lang w:val="lv-LV"/>
              </w:rPr>
              <w:t>šķērsgriezums</w:t>
            </w:r>
          </w:p>
          <w:p w:rsidR="00B769B1" w:rsidRPr="0003678A" w:rsidRDefault="00B769B1" w:rsidP="00B769B1">
            <w:pPr>
              <w:jc w:val="center"/>
              <w:rPr>
                <w:b/>
                <w:color w:val="000000"/>
                <w:sz w:val="24"/>
                <w:szCs w:val="24"/>
                <w:lang w:val="lv-LV"/>
              </w:rPr>
            </w:pPr>
            <w:r w:rsidRPr="0003678A">
              <w:rPr>
                <w:b/>
                <w:sz w:val="24"/>
                <w:szCs w:val="24"/>
                <w:lang w:val="lv-LV"/>
              </w:rPr>
              <w:t>mm</w:t>
            </w:r>
            <w:r w:rsidRPr="0003678A">
              <w:rPr>
                <w:b/>
                <w:sz w:val="24"/>
                <w:szCs w:val="24"/>
                <w:vertAlign w:val="superscript"/>
                <w:lang w:val="lv-LV"/>
              </w:rPr>
              <w:t>2</w:t>
            </w:r>
          </w:p>
        </w:tc>
        <w:tc>
          <w:tcPr>
            <w:tcW w:w="2275" w:type="dxa"/>
            <w:vMerge w:val="restart"/>
            <w:vAlign w:val="center"/>
          </w:tcPr>
          <w:p w:rsidR="00B769B1" w:rsidRPr="0003678A" w:rsidRDefault="00B769B1" w:rsidP="00B769B1">
            <w:pPr>
              <w:jc w:val="center"/>
              <w:rPr>
                <w:b/>
                <w:sz w:val="24"/>
                <w:szCs w:val="24"/>
                <w:lang w:val="lv-LV"/>
              </w:rPr>
            </w:pPr>
            <w:r w:rsidRPr="0003678A">
              <w:rPr>
                <w:b/>
                <w:sz w:val="24"/>
                <w:szCs w:val="24"/>
                <w:lang w:val="lv-LV"/>
              </w:rPr>
              <w:t>Šķērsgriezums</w:t>
            </w:r>
          </w:p>
          <w:p w:rsidR="00B769B1" w:rsidRPr="0003678A" w:rsidRDefault="00B769B1" w:rsidP="00B769B1">
            <w:pPr>
              <w:jc w:val="center"/>
              <w:rPr>
                <w:b/>
                <w:sz w:val="24"/>
                <w:szCs w:val="24"/>
                <w:lang w:val="lv-LV"/>
              </w:rPr>
            </w:pPr>
            <w:r w:rsidRPr="0003678A">
              <w:rPr>
                <w:b/>
                <w:sz w:val="24"/>
                <w:szCs w:val="24"/>
                <w:lang w:val="lv-LV"/>
              </w:rPr>
              <w:t>(alumīnijs/tērauds,</w:t>
            </w:r>
          </w:p>
          <w:p w:rsidR="00B769B1" w:rsidRPr="0003678A" w:rsidRDefault="00B769B1" w:rsidP="00B769B1">
            <w:pPr>
              <w:jc w:val="center"/>
              <w:rPr>
                <w:b/>
                <w:color w:val="000000"/>
                <w:sz w:val="24"/>
                <w:szCs w:val="24"/>
                <w:lang w:val="lv-LV"/>
              </w:rPr>
            </w:pPr>
            <w:r w:rsidRPr="0003678A">
              <w:rPr>
                <w:b/>
                <w:sz w:val="24"/>
                <w:szCs w:val="24"/>
                <w:lang w:val="lv-LV"/>
              </w:rPr>
              <w:t>mm</w:t>
            </w:r>
            <w:r w:rsidRPr="0003678A">
              <w:rPr>
                <w:b/>
                <w:sz w:val="24"/>
                <w:szCs w:val="24"/>
                <w:vertAlign w:val="superscript"/>
                <w:lang w:val="lv-LV"/>
              </w:rPr>
              <w:t>2</w:t>
            </w:r>
            <w:r w:rsidRPr="0003678A">
              <w:rPr>
                <w:b/>
                <w:sz w:val="24"/>
                <w:szCs w:val="24"/>
                <w:lang w:val="lv-LV"/>
              </w:rPr>
              <w:t>)</w:t>
            </w:r>
          </w:p>
        </w:tc>
        <w:tc>
          <w:tcPr>
            <w:tcW w:w="1778" w:type="dxa"/>
            <w:gridSpan w:val="2"/>
            <w:vAlign w:val="center"/>
          </w:tcPr>
          <w:p w:rsidR="00B769B1" w:rsidRPr="0003678A" w:rsidRDefault="00B769B1" w:rsidP="00B769B1">
            <w:pPr>
              <w:jc w:val="center"/>
              <w:rPr>
                <w:b/>
                <w:color w:val="000000"/>
                <w:sz w:val="24"/>
                <w:szCs w:val="24"/>
                <w:lang w:val="lv-LV"/>
              </w:rPr>
            </w:pPr>
            <w:r w:rsidRPr="0003678A">
              <w:rPr>
                <w:b/>
                <w:sz w:val="24"/>
                <w:szCs w:val="24"/>
                <w:lang w:val="lv-LV"/>
              </w:rPr>
              <w:t>AC</w:t>
            </w:r>
          </w:p>
        </w:tc>
        <w:tc>
          <w:tcPr>
            <w:tcW w:w="907" w:type="dxa"/>
            <w:vAlign w:val="center"/>
          </w:tcPr>
          <w:p w:rsidR="00B769B1" w:rsidRPr="0003678A" w:rsidRDefault="00B769B1" w:rsidP="00B769B1">
            <w:pPr>
              <w:jc w:val="center"/>
              <w:rPr>
                <w:b/>
                <w:color w:val="000000"/>
                <w:sz w:val="24"/>
                <w:szCs w:val="24"/>
                <w:lang w:val="lv-LV"/>
              </w:rPr>
            </w:pPr>
            <w:r w:rsidRPr="0003678A">
              <w:rPr>
                <w:b/>
                <w:sz w:val="24"/>
                <w:szCs w:val="24"/>
                <w:lang w:val="lv-LV"/>
              </w:rPr>
              <w:t>M</w:t>
            </w:r>
          </w:p>
        </w:tc>
        <w:tc>
          <w:tcPr>
            <w:tcW w:w="871" w:type="dxa"/>
            <w:vAlign w:val="center"/>
          </w:tcPr>
          <w:p w:rsidR="00B769B1" w:rsidRPr="0003678A" w:rsidRDefault="00B769B1" w:rsidP="00B769B1">
            <w:pPr>
              <w:jc w:val="center"/>
              <w:rPr>
                <w:b/>
                <w:color w:val="000000"/>
                <w:sz w:val="24"/>
                <w:szCs w:val="24"/>
                <w:lang w:val="lv-LV"/>
              </w:rPr>
            </w:pPr>
            <w:r w:rsidRPr="0003678A">
              <w:rPr>
                <w:b/>
                <w:sz w:val="24"/>
                <w:szCs w:val="24"/>
                <w:lang w:val="lv-LV"/>
              </w:rPr>
              <w:t>A</w:t>
            </w:r>
          </w:p>
        </w:tc>
        <w:tc>
          <w:tcPr>
            <w:tcW w:w="747" w:type="dxa"/>
            <w:vAlign w:val="center"/>
          </w:tcPr>
          <w:p w:rsidR="00B769B1" w:rsidRPr="0003678A" w:rsidRDefault="00B769B1" w:rsidP="00B769B1">
            <w:pPr>
              <w:jc w:val="center"/>
              <w:rPr>
                <w:b/>
                <w:color w:val="000000"/>
                <w:sz w:val="24"/>
                <w:szCs w:val="24"/>
                <w:lang w:val="lv-LV"/>
              </w:rPr>
            </w:pPr>
            <w:r w:rsidRPr="0003678A">
              <w:rPr>
                <w:b/>
                <w:sz w:val="24"/>
                <w:szCs w:val="24"/>
                <w:lang w:val="lv-LV"/>
              </w:rPr>
              <w:t>M</w:t>
            </w:r>
          </w:p>
        </w:tc>
        <w:tc>
          <w:tcPr>
            <w:tcW w:w="832" w:type="dxa"/>
            <w:vAlign w:val="center"/>
          </w:tcPr>
          <w:p w:rsidR="00B769B1" w:rsidRPr="0003678A" w:rsidRDefault="00B769B1" w:rsidP="00B769B1">
            <w:pPr>
              <w:jc w:val="center"/>
              <w:rPr>
                <w:b/>
                <w:color w:val="000000"/>
                <w:sz w:val="24"/>
                <w:szCs w:val="24"/>
                <w:lang w:val="lv-LV"/>
              </w:rPr>
            </w:pPr>
            <w:r w:rsidRPr="0003678A">
              <w:rPr>
                <w:b/>
                <w:sz w:val="24"/>
                <w:szCs w:val="24"/>
                <w:lang w:val="lv-LV"/>
              </w:rPr>
              <w:t>A</w:t>
            </w:r>
          </w:p>
        </w:tc>
      </w:tr>
      <w:tr w:rsidR="00B769B1" w:rsidRPr="0003678A" w:rsidTr="007E0519">
        <w:trPr>
          <w:trHeight w:val="283"/>
          <w:jc w:val="center"/>
        </w:trPr>
        <w:tc>
          <w:tcPr>
            <w:tcW w:w="1775" w:type="dxa"/>
            <w:vMerge/>
            <w:vAlign w:val="center"/>
          </w:tcPr>
          <w:p w:rsidR="00B769B1" w:rsidRPr="0003678A" w:rsidRDefault="00B769B1" w:rsidP="00B769B1">
            <w:pPr>
              <w:jc w:val="center"/>
              <w:rPr>
                <w:b/>
                <w:color w:val="000000"/>
                <w:sz w:val="24"/>
                <w:szCs w:val="24"/>
                <w:lang w:val="lv-LV"/>
              </w:rPr>
            </w:pPr>
          </w:p>
        </w:tc>
        <w:tc>
          <w:tcPr>
            <w:tcW w:w="2275" w:type="dxa"/>
            <w:vMerge/>
            <w:vAlign w:val="center"/>
          </w:tcPr>
          <w:p w:rsidR="00B769B1" w:rsidRPr="0003678A" w:rsidRDefault="00B769B1" w:rsidP="00B769B1">
            <w:pPr>
              <w:jc w:val="center"/>
              <w:rPr>
                <w:b/>
                <w:color w:val="000000"/>
                <w:sz w:val="24"/>
                <w:szCs w:val="24"/>
                <w:lang w:val="lv-LV"/>
              </w:rPr>
            </w:pPr>
          </w:p>
        </w:tc>
        <w:tc>
          <w:tcPr>
            <w:tcW w:w="931" w:type="dxa"/>
            <w:vAlign w:val="center"/>
          </w:tcPr>
          <w:p w:rsidR="00B769B1" w:rsidRPr="0003678A" w:rsidRDefault="00B769B1" w:rsidP="00B769B1">
            <w:pPr>
              <w:jc w:val="center"/>
              <w:rPr>
                <w:b/>
                <w:color w:val="000000"/>
                <w:sz w:val="24"/>
                <w:szCs w:val="24"/>
                <w:lang w:val="lv-LV"/>
              </w:rPr>
            </w:pPr>
            <w:r w:rsidRPr="0003678A">
              <w:rPr>
                <w:b/>
                <w:sz w:val="24"/>
                <w:szCs w:val="24"/>
                <w:lang w:val="lv-LV"/>
              </w:rPr>
              <w:t>telpā</w:t>
            </w:r>
          </w:p>
        </w:tc>
        <w:tc>
          <w:tcPr>
            <w:tcW w:w="847" w:type="dxa"/>
            <w:vAlign w:val="center"/>
          </w:tcPr>
          <w:p w:rsidR="00B769B1" w:rsidRPr="0003678A" w:rsidRDefault="00B769B1" w:rsidP="00B769B1">
            <w:pPr>
              <w:jc w:val="center"/>
              <w:rPr>
                <w:b/>
                <w:sz w:val="24"/>
                <w:szCs w:val="24"/>
                <w:lang w:val="lv-LV"/>
              </w:rPr>
            </w:pPr>
            <w:r w:rsidRPr="0003678A">
              <w:rPr>
                <w:b/>
                <w:sz w:val="24"/>
                <w:szCs w:val="24"/>
                <w:lang w:val="lv-LV"/>
              </w:rPr>
              <w:t>ārpus</w:t>
            </w:r>
          </w:p>
          <w:p w:rsidR="00B769B1" w:rsidRPr="0003678A" w:rsidRDefault="00B769B1" w:rsidP="00B769B1">
            <w:pPr>
              <w:jc w:val="center"/>
              <w:rPr>
                <w:b/>
                <w:color w:val="000000"/>
                <w:sz w:val="24"/>
                <w:szCs w:val="24"/>
                <w:lang w:val="lv-LV"/>
              </w:rPr>
            </w:pPr>
            <w:r w:rsidRPr="0003678A">
              <w:rPr>
                <w:b/>
                <w:sz w:val="24"/>
                <w:szCs w:val="24"/>
                <w:lang w:val="lv-LV"/>
              </w:rPr>
              <w:t>telpa</w:t>
            </w:r>
          </w:p>
        </w:tc>
        <w:tc>
          <w:tcPr>
            <w:tcW w:w="1778" w:type="dxa"/>
            <w:gridSpan w:val="2"/>
            <w:vAlign w:val="center"/>
          </w:tcPr>
          <w:p w:rsidR="00B769B1" w:rsidRPr="0003678A" w:rsidRDefault="00B769B1" w:rsidP="00B769B1">
            <w:pPr>
              <w:jc w:val="center"/>
              <w:rPr>
                <w:b/>
                <w:color w:val="000000"/>
                <w:sz w:val="24"/>
                <w:szCs w:val="24"/>
                <w:lang w:val="lv-LV"/>
              </w:rPr>
            </w:pPr>
            <w:r w:rsidRPr="0003678A">
              <w:rPr>
                <w:b/>
                <w:sz w:val="24"/>
                <w:szCs w:val="24"/>
                <w:lang w:val="lv-LV"/>
              </w:rPr>
              <w:t>ārpus telpa</w:t>
            </w:r>
          </w:p>
        </w:tc>
        <w:tc>
          <w:tcPr>
            <w:tcW w:w="1579" w:type="dxa"/>
            <w:gridSpan w:val="2"/>
            <w:vAlign w:val="center"/>
          </w:tcPr>
          <w:p w:rsidR="00B769B1" w:rsidRPr="0003678A" w:rsidRDefault="00B769B1" w:rsidP="00B769B1">
            <w:pPr>
              <w:jc w:val="center"/>
              <w:rPr>
                <w:b/>
                <w:color w:val="000000"/>
                <w:sz w:val="24"/>
                <w:szCs w:val="24"/>
                <w:lang w:val="lv-LV"/>
              </w:rPr>
            </w:pPr>
            <w:r w:rsidRPr="0003678A">
              <w:rPr>
                <w:b/>
                <w:sz w:val="24"/>
                <w:szCs w:val="24"/>
                <w:lang w:val="lv-LV"/>
              </w:rPr>
              <w:t>telpā</w:t>
            </w:r>
          </w:p>
        </w:tc>
      </w:tr>
      <w:tr w:rsidR="00B769B1" w:rsidRPr="0003678A" w:rsidTr="007E0519">
        <w:trPr>
          <w:trHeight w:val="283"/>
          <w:jc w:val="center"/>
        </w:trPr>
        <w:tc>
          <w:tcPr>
            <w:tcW w:w="1775" w:type="dxa"/>
            <w:vAlign w:val="center"/>
          </w:tcPr>
          <w:p w:rsidR="00B769B1" w:rsidRPr="0003678A" w:rsidRDefault="00B769B1" w:rsidP="00B769B1">
            <w:pPr>
              <w:jc w:val="center"/>
              <w:rPr>
                <w:color w:val="000000"/>
                <w:sz w:val="24"/>
                <w:szCs w:val="24"/>
                <w:lang w:val="lv-LV"/>
              </w:rPr>
            </w:pPr>
            <w:r w:rsidRPr="0003678A">
              <w:rPr>
                <w:bCs/>
                <w:color w:val="000000"/>
                <w:sz w:val="24"/>
                <w:szCs w:val="24"/>
                <w:lang w:val="lv-LV"/>
              </w:rPr>
              <w:t>10</w:t>
            </w:r>
          </w:p>
        </w:tc>
        <w:tc>
          <w:tcPr>
            <w:tcW w:w="2275" w:type="dxa"/>
            <w:vAlign w:val="center"/>
          </w:tcPr>
          <w:p w:rsidR="00B769B1" w:rsidRPr="0003678A" w:rsidRDefault="00B769B1" w:rsidP="00B769B1">
            <w:pPr>
              <w:jc w:val="center"/>
              <w:rPr>
                <w:color w:val="000000"/>
                <w:sz w:val="24"/>
                <w:szCs w:val="24"/>
                <w:lang w:val="lv-LV"/>
              </w:rPr>
            </w:pPr>
            <w:r w:rsidRPr="0003678A">
              <w:rPr>
                <w:color w:val="000000"/>
                <w:sz w:val="24"/>
                <w:szCs w:val="24"/>
                <w:lang w:val="lv-LV"/>
              </w:rPr>
              <w:t>10/1,8</w:t>
            </w:r>
          </w:p>
        </w:tc>
        <w:tc>
          <w:tcPr>
            <w:tcW w:w="931" w:type="dxa"/>
            <w:vAlign w:val="center"/>
          </w:tcPr>
          <w:p w:rsidR="00B769B1" w:rsidRPr="0003678A" w:rsidRDefault="00B769B1" w:rsidP="00B769B1">
            <w:pPr>
              <w:jc w:val="center"/>
              <w:rPr>
                <w:color w:val="000000"/>
                <w:sz w:val="24"/>
                <w:szCs w:val="24"/>
                <w:lang w:val="lv-LV"/>
              </w:rPr>
            </w:pPr>
            <w:r w:rsidRPr="0003678A">
              <w:rPr>
                <w:color w:val="000000"/>
                <w:sz w:val="24"/>
                <w:szCs w:val="24"/>
                <w:lang w:val="lv-LV"/>
              </w:rPr>
              <w:t>84</w:t>
            </w:r>
          </w:p>
        </w:tc>
        <w:tc>
          <w:tcPr>
            <w:tcW w:w="847" w:type="dxa"/>
            <w:vAlign w:val="center"/>
          </w:tcPr>
          <w:p w:rsidR="00B769B1" w:rsidRPr="0003678A" w:rsidRDefault="00B769B1" w:rsidP="00B769B1">
            <w:pPr>
              <w:jc w:val="center"/>
              <w:rPr>
                <w:color w:val="000000"/>
                <w:sz w:val="24"/>
                <w:szCs w:val="24"/>
                <w:lang w:val="lv-LV"/>
              </w:rPr>
            </w:pPr>
            <w:r w:rsidRPr="0003678A">
              <w:rPr>
                <w:color w:val="000000"/>
                <w:sz w:val="24"/>
                <w:szCs w:val="24"/>
                <w:lang w:val="lv-LV"/>
              </w:rPr>
              <w:t>53</w:t>
            </w:r>
          </w:p>
        </w:tc>
        <w:tc>
          <w:tcPr>
            <w:tcW w:w="907" w:type="dxa"/>
            <w:vAlign w:val="center"/>
          </w:tcPr>
          <w:p w:rsidR="00B769B1" w:rsidRPr="0003678A" w:rsidRDefault="00B769B1" w:rsidP="00B769B1">
            <w:pPr>
              <w:jc w:val="center"/>
              <w:rPr>
                <w:color w:val="000000"/>
                <w:sz w:val="24"/>
                <w:szCs w:val="24"/>
                <w:lang w:val="lv-LV"/>
              </w:rPr>
            </w:pPr>
            <w:r w:rsidRPr="0003678A">
              <w:rPr>
                <w:color w:val="000000"/>
                <w:sz w:val="24"/>
                <w:szCs w:val="24"/>
                <w:lang w:val="lv-LV"/>
              </w:rPr>
              <w:t>95</w:t>
            </w:r>
          </w:p>
        </w:tc>
        <w:tc>
          <w:tcPr>
            <w:tcW w:w="871" w:type="dxa"/>
            <w:vAlign w:val="center"/>
          </w:tcPr>
          <w:p w:rsidR="00B769B1" w:rsidRPr="0003678A" w:rsidRDefault="00B769B1" w:rsidP="00B769B1">
            <w:pPr>
              <w:jc w:val="center"/>
              <w:rPr>
                <w:color w:val="000000"/>
                <w:sz w:val="24"/>
                <w:szCs w:val="24"/>
                <w:lang w:val="lv-LV"/>
              </w:rPr>
            </w:pPr>
            <w:r w:rsidRPr="0003678A">
              <w:rPr>
                <w:color w:val="000000"/>
                <w:sz w:val="24"/>
                <w:szCs w:val="24"/>
                <w:lang w:val="lv-LV"/>
              </w:rPr>
              <w:t>-</w:t>
            </w:r>
          </w:p>
        </w:tc>
        <w:tc>
          <w:tcPr>
            <w:tcW w:w="747" w:type="dxa"/>
            <w:vAlign w:val="center"/>
          </w:tcPr>
          <w:p w:rsidR="00B769B1" w:rsidRPr="0003678A" w:rsidRDefault="00B769B1" w:rsidP="00B769B1">
            <w:pPr>
              <w:jc w:val="center"/>
              <w:rPr>
                <w:color w:val="000000"/>
                <w:sz w:val="24"/>
                <w:szCs w:val="24"/>
                <w:lang w:val="lv-LV"/>
              </w:rPr>
            </w:pPr>
            <w:r w:rsidRPr="0003678A">
              <w:rPr>
                <w:color w:val="000000"/>
                <w:sz w:val="24"/>
                <w:szCs w:val="24"/>
                <w:lang w:val="lv-LV"/>
              </w:rPr>
              <w:t>60</w:t>
            </w:r>
          </w:p>
        </w:tc>
        <w:tc>
          <w:tcPr>
            <w:tcW w:w="832" w:type="dxa"/>
            <w:vAlign w:val="center"/>
          </w:tcPr>
          <w:p w:rsidR="00B769B1" w:rsidRPr="0003678A" w:rsidRDefault="00B769B1" w:rsidP="00B769B1">
            <w:pPr>
              <w:jc w:val="center"/>
              <w:rPr>
                <w:color w:val="000000"/>
                <w:sz w:val="24"/>
                <w:szCs w:val="24"/>
                <w:lang w:val="lv-LV"/>
              </w:rPr>
            </w:pPr>
            <w:r w:rsidRPr="0003678A">
              <w:rPr>
                <w:color w:val="000000"/>
                <w:sz w:val="24"/>
                <w:szCs w:val="24"/>
                <w:lang w:val="lv-LV"/>
              </w:rPr>
              <w:t>-</w:t>
            </w:r>
          </w:p>
        </w:tc>
      </w:tr>
      <w:tr w:rsidR="00B769B1" w:rsidRPr="0003678A" w:rsidTr="007E0519">
        <w:trPr>
          <w:trHeight w:val="283"/>
          <w:jc w:val="center"/>
        </w:trPr>
        <w:tc>
          <w:tcPr>
            <w:tcW w:w="1775" w:type="dxa"/>
            <w:vAlign w:val="center"/>
          </w:tcPr>
          <w:p w:rsidR="00B769B1" w:rsidRPr="0003678A" w:rsidRDefault="00B769B1" w:rsidP="00B769B1">
            <w:pPr>
              <w:jc w:val="center"/>
              <w:rPr>
                <w:color w:val="000000"/>
                <w:sz w:val="24"/>
                <w:szCs w:val="24"/>
                <w:lang w:val="lv-LV"/>
              </w:rPr>
            </w:pPr>
            <w:r w:rsidRPr="0003678A">
              <w:rPr>
                <w:bCs/>
                <w:color w:val="000000"/>
                <w:sz w:val="24"/>
                <w:szCs w:val="24"/>
                <w:lang w:val="lv-LV"/>
              </w:rPr>
              <w:t>16</w:t>
            </w:r>
          </w:p>
        </w:tc>
        <w:tc>
          <w:tcPr>
            <w:tcW w:w="2275" w:type="dxa"/>
            <w:vAlign w:val="center"/>
          </w:tcPr>
          <w:p w:rsidR="00B769B1" w:rsidRPr="0003678A" w:rsidRDefault="00B769B1" w:rsidP="00B769B1">
            <w:pPr>
              <w:jc w:val="center"/>
              <w:rPr>
                <w:color w:val="000000"/>
                <w:sz w:val="24"/>
                <w:szCs w:val="24"/>
                <w:lang w:val="lv-LV"/>
              </w:rPr>
            </w:pPr>
            <w:r w:rsidRPr="0003678A">
              <w:rPr>
                <w:color w:val="000000"/>
                <w:sz w:val="24"/>
                <w:szCs w:val="24"/>
                <w:lang w:val="lv-LV"/>
              </w:rPr>
              <w:t>16/2,7</w:t>
            </w:r>
          </w:p>
        </w:tc>
        <w:tc>
          <w:tcPr>
            <w:tcW w:w="931" w:type="dxa"/>
            <w:vAlign w:val="center"/>
          </w:tcPr>
          <w:p w:rsidR="00B769B1" w:rsidRPr="0003678A" w:rsidRDefault="00B769B1" w:rsidP="00B769B1">
            <w:pPr>
              <w:jc w:val="center"/>
              <w:rPr>
                <w:color w:val="000000"/>
                <w:sz w:val="24"/>
                <w:szCs w:val="24"/>
                <w:lang w:val="lv-LV"/>
              </w:rPr>
            </w:pPr>
            <w:r w:rsidRPr="0003678A">
              <w:rPr>
                <w:color w:val="000000"/>
                <w:sz w:val="24"/>
                <w:szCs w:val="24"/>
                <w:lang w:val="lv-LV"/>
              </w:rPr>
              <w:t>111</w:t>
            </w:r>
          </w:p>
        </w:tc>
        <w:tc>
          <w:tcPr>
            <w:tcW w:w="847" w:type="dxa"/>
            <w:vAlign w:val="center"/>
          </w:tcPr>
          <w:p w:rsidR="00B769B1" w:rsidRPr="0003678A" w:rsidRDefault="00B769B1" w:rsidP="00B769B1">
            <w:pPr>
              <w:jc w:val="center"/>
              <w:rPr>
                <w:color w:val="000000"/>
                <w:sz w:val="24"/>
                <w:szCs w:val="24"/>
                <w:lang w:val="lv-LV"/>
              </w:rPr>
            </w:pPr>
            <w:r w:rsidRPr="0003678A">
              <w:rPr>
                <w:color w:val="000000"/>
                <w:sz w:val="24"/>
                <w:szCs w:val="24"/>
                <w:lang w:val="lv-LV"/>
              </w:rPr>
              <w:t>79</w:t>
            </w:r>
          </w:p>
        </w:tc>
        <w:tc>
          <w:tcPr>
            <w:tcW w:w="907" w:type="dxa"/>
            <w:vAlign w:val="center"/>
          </w:tcPr>
          <w:p w:rsidR="00B769B1" w:rsidRPr="0003678A" w:rsidRDefault="00B769B1" w:rsidP="00B769B1">
            <w:pPr>
              <w:jc w:val="center"/>
              <w:rPr>
                <w:color w:val="000000"/>
                <w:sz w:val="24"/>
                <w:szCs w:val="24"/>
                <w:lang w:val="lv-LV"/>
              </w:rPr>
            </w:pPr>
            <w:r w:rsidRPr="0003678A">
              <w:rPr>
                <w:color w:val="000000"/>
                <w:sz w:val="24"/>
                <w:szCs w:val="24"/>
                <w:lang w:val="lv-LV"/>
              </w:rPr>
              <w:t>133</w:t>
            </w:r>
          </w:p>
        </w:tc>
        <w:tc>
          <w:tcPr>
            <w:tcW w:w="871" w:type="dxa"/>
            <w:vAlign w:val="center"/>
          </w:tcPr>
          <w:p w:rsidR="00B769B1" w:rsidRPr="0003678A" w:rsidRDefault="00B769B1" w:rsidP="00B769B1">
            <w:pPr>
              <w:jc w:val="center"/>
              <w:rPr>
                <w:color w:val="000000"/>
                <w:sz w:val="24"/>
                <w:szCs w:val="24"/>
                <w:lang w:val="lv-LV"/>
              </w:rPr>
            </w:pPr>
            <w:r w:rsidRPr="0003678A">
              <w:rPr>
                <w:color w:val="000000"/>
                <w:sz w:val="24"/>
                <w:szCs w:val="24"/>
                <w:lang w:val="lv-LV"/>
              </w:rPr>
              <w:t>105</w:t>
            </w:r>
          </w:p>
        </w:tc>
        <w:tc>
          <w:tcPr>
            <w:tcW w:w="747" w:type="dxa"/>
            <w:vAlign w:val="center"/>
          </w:tcPr>
          <w:p w:rsidR="00B769B1" w:rsidRPr="0003678A" w:rsidRDefault="00B769B1" w:rsidP="00B769B1">
            <w:pPr>
              <w:jc w:val="center"/>
              <w:rPr>
                <w:color w:val="000000"/>
                <w:sz w:val="24"/>
                <w:szCs w:val="24"/>
                <w:lang w:val="lv-LV"/>
              </w:rPr>
            </w:pPr>
            <w:r w:rsidRPr="0003678A">
              <w:rPr>
                <w:color w:val="000000"/>
                <w:sz w:val="24"/>
                <w:szCs w:val="24"/>
                <w:lang w:val="lv-LV"/>
              </w:rPr>
              <w:t>102</w:t>
            </w:r>
          </w:p>
        </w:tc>
        <w:tc>
          <w:tcPr>
            <w:tcW w:w="832" w:type="dxa"/>
            <w:vAlign w:val="center"/>
          </w:tcPr>
          <w:p w:rsidR="00B769B1" w:rsidRPr="0003678A" w:rsidRDefault="00B769B1" w:rsidP="00B769B1">
            <w:pPr>
              <w:jc w:val="center"/>
              <w:rPr>
                <w:color w:val="000000"/>
                <w:sz w:val="24"/>
                <w:szCs w:val="24"/>
                <w:lang w:val="lv-LV"/>
              </w:rPr>
            </w:pPr>
            <w:r w:rsidRPr="0003678A">
              <w:rPr>
                <w:color w:val="000000"/>
                <w:sz w:val="24"/>
                <w:szCs w:val="24"/>
                <w:lang w:val="lv-LV"/>
              </w:rPr>
              <w:t>75</w:t>
            </w:r>
          </w:p>
        </w:tc>
      </w:tr>
      <w:tr w:rsidR="00B769B1" w:rsidRPr="0003678A" w:rsidTr="007E0519">
        <w:trPr>
          <w:trHeight w:val="283"/>
          <w:jc w:val="center"/>
        </w:trPr>
        <w:tc>
          <w:tcPr>
            <w:tcW w:w="1775" w:type="dxa"/>
            <w:vAlign w:val="center"/>
          </w:tcPr>
          <w:p w:rsidR="00B769B1" w:rsidRPr="0003678A" w:rsidRDefault="00B769B1" w:rsidP="00B769B1">
            <w:pPr>
              <w:jc w:val="center"/>
              <w:rPr>
                <w:color w:val="000000"/>
                <w:sz w:val="24"/>
                <w:szCs w:val="24"/>
                <w:lang w:val="lv-LV"/>
              </w:rPr>
            </w:pPr>
            <w:r w:rsidRPr="0003678A">
              <w:rPr>
                <w:bCs/>
                <w:color w:val="000000"/>
                <w:sz w:val="24"/>
                <w:szCs w:val="24"/>
                <w:lang w:val="lv-LV"/>
              </w:rPr>
              <w:t>25</w:t>
            </w:r>
          </w:p>
        </w:tc>
        <w:tc>
          <w:tcPr>
            <w:tcW w:w="2275" w:type="dxa"/>
            <w:vAlign w:val="center"/>
          </w:tcPr>
          <w:p w:rsidR="00B769B1" w:rsidRPr="0003678A" w:rsidRDefault="00B769B1" w:rsidP="00B769B1">
            <w:pPr>
              <w:jc w:val="center"/>
              <w:rPr>
                <w:color w:val="000000"/>
                <w:sz w:val="24"/>
                <w:szCs w:val="24"/>
                <w:lang w:val="lv-LV"/>
              </w:rPr>
            </w:pPr>
            <w:r w:rsidRPr="0003678A">
              <w:rPr>
                <w:color w:val="000000"/>
                <w:sz w:val="24"/>
                <w:szCs w:val="24"/>
                <w:lang w:val="lv-LV"/>
              </w:rPr>
              <w:t>25/4,2</w:t>
            </w:r>
          </w:p>
        </w:tc>
        <w:tc>
          <w:tcPr>
            <w:tcW w:w="931" w:type="dxa"/>
            <w:vAlign w:val="center"/>
          </w:tcPr>
          <w:p w:rsidR="00B769B1" w:rsidRPr="0003678A" w:rsidRDefault="00B769B1" w:rsidP="00B769B1">
            <w:pPr>
              <w:jc w:val="center"/>
              <w:rPr>
                <w:color w:val="000000"/>
                <w:sz w:val="24"/>
                <w:szCs w:val="24"/>
                <w:lang w:val="lv-LV"/>
              </w:rPr>
            </w:pPr>
            <w:r w:rsidRPr="0003678A">
              <w:rPr>
                <w:color w:val="000000"/>
                <w:sz w:val="24"/>
                <w:szCs w:val="24"/>
                <w:lang w:val="lv-LV"/>
              </w:rPr>
              <w:t>142</w:t>
            </w:r>
          </w:p>
        </w:tc>
        <w:tc>
          <w:tcPr>
            <w:tcW w:w="847" w:type="dxa"/>
            <w:vAlign w:val="center"/>
          </w:tcPr>
          <w:p w:rsidR="00B769B1" w:rsidRPr="0003678A" w:rsidRDefault="00B769B1" w:rsidP="00B769B1">
            <w:pPr>
              <w:jc w:val="center"/>
              <w:rPr>
                <w:color w:val="000000"/>
                <w:sz w:val="24"/>
                <w:szCs w:val="24"/>
                <w:lang w:val="lv-LV"/>
              </w:rPr>
            </w:pPr>
            <w:r w:rsidRPr="0003678A">
              <w:rPr>
                <w:color w:val="000000"/>
                <w:sz w:val="24"/>
                <w:szCs w:val="24"/>
                <w:lang w:val="lv-LV"/>
              </w:rPr>
              <w:t>109</w:t>
            </w:r>
          </w:p>
        </w:tc>
        <w:tc>
          <w:tcPr>
            <w:tcW w:w="907" w:type="dxa"/>
            <w:vAlign w:val="center"/>
          </w:tcPr>
          <w:p w:rsidR="00B769B1" w:rsidRPr="0003678A" w:rsidRDefault="00B769B1" w:rsidP="00B769B1">
            <w:pPr>
              <w:jc w:val="center"/>
              <w:rPr>
                <w:color w:val="000000"/>
                <w:sz w:val="24"/>
                <w:szCs w:val="24"/>
                <w:lang w:val="lv-LV"/>
              </w:rPr>
            </w:pPr>
            <w:r w:rsidRPr="0003678A">
              <w:rPr>
                <w:color w:val="000000"/>
                <w:sz w:val="24"/>
                <w:szCs w:val="24"/>
                <w:lang w:val="lv-LV"/>
              </w:rPr>
              <w:t>183</w:t>
            </w:r>
          </w:p>
        </w:tc>
        <w:tc>
          <w:tcPr>
            <w:tcW w:w="871" w:type="dxa"/>
            <w:vAlign w:val="center"/>
          </w:tcPr>
          <w:p w:rsidR="00B769B1" w:rsidRPr="0003678A" w:rsidRDefault="00B769B1" w:rsidP="00B769B1">
            <w:pPr>
              <w:jc w:val="center"/>
              <w:rPr>
                <w:color w:val="000000"/>
                <w:sz w:val="24"/>
                <w:szCs w:val="24"/>
                <w:lang w:val="lv-LV"/>
              </w:rPr>
            </w:pPr>
            <w:r w:rsidRPr="0003678A">
              <w:rPr>
                <w:color w:val="000000"/>
                <w:sz w:val="24"/>
                <w:szCs w:val="24"/>
                <w:lang w:val="lv-LV"/>
              </w:rPr>
              <w:t>136</w:t>
            </w:r>
          </w:p>
        </w:tc>
        <w:tc>
          <w:tcPr>
            <w:tcW w:w="747" w:type="dxa"/>
            <w:vAlign w:val="center"/>
          </w:tcPr>
          <w:p w:rsidR="00B769B1" w:rsidRPr="0003678A" w:rsidRDefault="00B769B1" w:rsidP="00B769B1">
            <w:pPr>
              <w:jc w:val="center"/>
              <w:rPr>
                <w:color w:val="000000"/>
                <w:sz w:val="24"/>
                <w:szCs w:val="24"/>
                <w:lang w:val="lv-LV"/>
              </w:rPr>
            </w:pPr>
            <w:r w:rsidRPr="0003678A">
              <w:rPr>
                <w:color w:val="000000"/>
                <w:sz w:val="24"/>
                <w:szCs w:val="24"/>
                <w:lang w:val="lv-LV"/>
              </w:rPr>
              <w:t>137</w:t>
            </w:r>
          </w:p>
        </w:tc>
        <w:tc>
          <w:tcPr>
            <w:tcW w:w="832" w:type="dxa"/>
            <w:vAlign w:val="center"/>
          </w:tcPr>
          <w:p w:rsidR="00B769B1" w:rsidRPr="0003678A" w:rsidRDefault="00B769B1" w:rsidP="00B769B1">
            <w:pPr>
              <w:jc w:val="center"/>
              <w:rPr>
                <w:color w:val="000000"/>
                <w:sz w:val="24"/>
                <w:szCs w:val="24"/>
                <w:lang w:val="lv-LV"/>
              </w:rPr>
            </w:pPr>
            <w:r w:rsidRPr="0003678A">
              <w:rPr>
                <w:color w:val="000000"/>
                <w:sz w:val="24"/>
                <w:szCs w:val="24"/>
                <w:lang w:val="lv-LV"/>
              </w:rPr>
              <w:t>106</w:t>
            </w:r>
          </w:p>
        </w:tc>
      </w:tr>
      <w:tr w:rsidR="00B769B1" w:rsidRPr="0003678A" w:rsidTr="007E0519">
        <w:trPr>
          <w:trHeight w:val="283"/>
          <w:jc w:val="center"/>
        </w:trPr>
        <w:tc>
          <w:tcPr>
            <w:tcW w:w="1775" w:type="dxa"/>
            <w:vAlign w:val="center"/>
          </w:tcPr>
          <w:p w:rsidR="00B769B1" w:rsidRPr="0003678A" w:rsidRDefault="00B769B1" w:rsidP="00B769B1">
            <w:pPr>
              <w:jc w:val="center"/>
              <w:rPr>
                <w:color w:val="000000"/>
                <w:sz w:val="24"/>
                <w:szCs w:val="24"/>
                <w:lang w:val="lv-LV"/>
              </w:rPr>
            </w:pPr>
            <w:r w:rsidRPr="0003678A">
              <w:rPr>
                <w:bCs/>
                <w:color w:val="000000"/>
                <w:sz w:val="24"/>
                <w:szCs w:val="24"/>
                <w:lang w:val="lv-LV"/>
              </w:rPr>
              <w:t>35</w:t>
            </w:r>
          </w:p>
        </w:tc>
        <w:tc>
          <w:tcPr>
            <w:tcW w:w="2275" w:type="dxa"/>
            <w:vAlign w:val="center"/>
          </w:tcPr>
          <w:p w:rsidR="00B769B1" w:rsidRPr="0003678A" w:rsidRDefault="00B769B1" w:rsidP="00B769B1">
            <w:pPr>
              <w:jc w:val="center"/>
              <w:rPr>
                <w:color w:val="000000"/>
                <w:sz w:val="24"/>
                <w:szCs w:val="24"/>
                <w:lang w:val="lv-LV"/>
              </w:rPr>
            </w:pPr>
            <w:r w:rsidRPr="0003678A">
              <w:rPr>
                <w:color w:val="000000"/>
                <w:sz w:val="24"/>
                <w:szCs w:val="24"/>
                <w:lang w:val="lv-LV"/>
              </w:rPr>
              <w:t>35/6,2</w:t>
            </w:r>
          </w:p>
        </w:tc>
        <w:tc>
          <w:tcPr>
            <w:tcW w:w="931" w:type="dxa"/>
            <w:vAlign w:val="center"/>
          </w:tcPr>
          <w:p w:rsidR="00B769B1" w:rsidRPr="0003678A" w:rsidRDefault="00B769B1" w:rsidP="00B769B1">
            <w:pPr>
              <w:jc w:val="center"/>
              <w:rPr>
                <w:color w:val="000000"/>
                <w:sz w:val="24"/>
                <w:szCs w:val="24"/>
                <w:lang w:val="lv-LV"/>
              </w:rPr>
            </w:pPr>
            <w:r w:rsidRPr="0003678A">
              <w:rPr>
                <w:color w:val="000000"/>
                <w:sz w:val="24"/>
                <w:szCs w:val="24"/>
                <w:lang w:val="lv-LV"/>
              </w:rPr>
              <w:t>175</w:t>
            </w:r>
          </w:p>
        </w:tc>
        <w:tc>
          <w:tcPr>
            <w:tcW w:w="847" w:type="dxa"/>
            <w:vAlign w:val="center"/>
          </w:tcPr>
          <w:p w:rsidR="00B769B1" w:rsidRPr="0003678A" w:rsidRDefault="00B769B1" w:rsidP="00B769B1">
            <w:pPr>
              <w:jc w:val="center"/>
              <w:rPr>
                <w:color w:val="000000"/>
                <w:sz w:val="24"/>
                <w:szCs w:val="24"/>
                <w:lang w:val="lv-LV"/>
              </w:rPr>
            </w:pPr>
            <w:r w:rsidRPr="0003678A">
              <w:rPr>
                <w:color w:val="000000"/>
                <w:sz w:val="24"/>
                <w:szCs w:val="24"/>
                <w:lang w:val="lv-LV"/>
              </w:rPr>
              <w:t>135</w:t>
            </w:r>
          </w:p>
        </w:tc>
        <w:tc>
          <w:tcPr>
            <w:tcW w:w="907" w:type="dxa"/>
            <w:vAlign w:val="center"/>
          </w:tcPr>
          <w:p w:rsidR="00B769B1" w:rsidRPr="0003678A" w:rsidRDefault="00B769B1" w:rsidP="00B769B1">
            <w:pPr>
              <w:jc w:val="center"/>
              <w:rPr>
                <w:color w:val="000000"/>
                <w:sz w:val="24"/>
                <w:szCs w:val="24"/>
                <w:lang w:val="lv-LV"/>
              </w:rPr>
            </w:pPr>
            <w:r w:rsidRPr="0003678A">
              <w:rPr>
                <w:color w:val="000000"/>
                <w:sz w:val="24"/>
                <w:szCs w:val="24"/>
                <w:lang w:val="lv-LV"/>
              </w:rPr>
              <w:t>223</w:t>
            </w:r>
          </w:p>
        </w:tc>
        <w:tc>
          <w:tcPr>
            <w:tcW w:w="871" w:type="dxa"/>
            <w:vAlign w:val="center"/>
          </w:tcPr>
          <w:p w:rsidR="00B769B1" w:rsidRPr="0003678A" w:rsidRDefault="00B769B1" w:rsidP="00B769B1">
            <w:pPr>
              <w:jc w:val="center"/>
              <w:rPr>
                <w:color w:val="000000"/>
                <w:sz w:val="24"/>
                <w:szCs w:val="24"/>
                <w:lang w:val="lv-LV"/>
              </w:rPr>
            </w:pPr>
            <w:r w:rsidRPr="0003678A">
              <w:rPr>
                <w:color w:val="000000"/>
                <w:sz w:val="24"/>
                <w:szCs w:val="24"/>
                <w:lang w:val="lv-LV"/>
              </w:rPr>
              <w:t>170</w:t>
            </w:r>
          </w:p>
        </w:tc>
        <w:tc>
          <w:tcPr>
            <w:tcW w:w="747" w:type="dxa"/>
            <w:vAlign w:val="center"/>
          </w:tcPr>
          <w:p w:rsidR="00B769B1" w:rsidRPr="0003678A" w:rsidRDefault="00B769B1" w:rsidP="00B769B1">
            <w:pPr>
              <w:jc w:val="center"/>
              <w:rPr>
                <w:color w:val="000000"/>
                <w:sz w:val="24"/>
                <w:szCs w:val="24"/>
                <w:lang w:val="lv-LV"/>
              </w:rPr>
            </w:pPr>
            <w:r w:rsidRPr="0003678A">
              <w:rPr>
                <w:color w:val="000000"/>
                <w:sz w:val="24"/>
                <w:szCs w:val="24"/>
                <w:lang w:val="lv-LV"/>
              </w:rPr>
              <w:t>173</w:t>
            </w:r>
          </w:p>
        </w:tc>
        <w:tc>
          <w:tcPr>
            <w:tcW w:w="832" w:type="dxa"/>
            <w:vAlign w:val="center"/>
          </w:tcPr>
          <w:p w:rsidR="00B769B1" w:rsidRPr="0003678A" w:rsidRDefault="00B769B1" w:rsidP="00B769B1">
            <w:pPr>
              <w:jc w:val="center"/>
              <w:rPr>
                <w:color w:val="000000"/>
                <w:sz w:val="24"/>
                <w:szCs w:val="24"/>
                <w:lang w:val="lv-LV"/>
              </w:rPr>
            </w:pPr>
            <w:r w:rsidRPr="0003678A">
              <w:rPr>
                <w:color w:val="000000"/>
                <w:sz w:val="24"/>
                <w:szCs w:val="24"/>
                <w:lang w:val="lv-LV"/>
              </w:rPr>
              <w:t>130</w:t>
            </w:r>
          </w:p>
        </w:tc>
      </w:tr>
      <w:tr w:rsidR="00B769B1" w:rsidRPr="0003678A" w:rsidTr="007E0519">
        <w:trPr>
          <w:trHeight w:val="283"/>
          <w:jc w:val="center"/>
        </w:trPr>
        <w:tc>
          <w:tcPr>
            <w:tcW w:w="1775" w:type="dxa"/>
            <w:vAlign w:val="center"/>
          </w:tcPr>
          <w:p w:rsidR="00B769B1" w:rsidRPr="0003678A" w:rsidRDefault="00B769B1" w:rsidP="00B769B1">
            <w:pPr>
              <w:jc w:val="center"/>
              <w:rPr>
                <w:color w:val="000000"/>
                <w:sz w:val="24"/>
                <w:szCs w:val="24"/>
                <w:lang w:val="lv-LV"/>
              </w:rPr>
            </w:pPr>
            <w:r w:rsidRPr="0003678A">
              <w:rPr>
                <w:bCs/>
                <w:color w:val="000000"/>
                <w:sz w:val="24"/>
                <w:szCs w:val="24"/>
                <w:lang w:val="lv-LV"/>
              </w:rPr>
              <w:t>50</w:t>
            </w:r>
          </w:p>
        </w:tc>
        <w:tc>
          <w:tcPr>
            <w:tcW w:w="2275" w:type="dxa"/>
            <w:vAlign w:val="center"/>
          </w:tcPr>
          <w:p w:rsidR="00B769B1" w:rsidRPr="0003678A" w:rsidRDefault="00B769B1" w:rsidP="00B769B1">
            <w:pPr>
              <w:jc w:val="center"/>
              <w:rPr>
                <w:color w:val="000000"/>
                <w:sz w:val="24"/>
                <w:szCs w:val="24"/>
                <w:lang w:val="lv-LV"/>
              </w:rPr>
            </w:pPr>
            <w:r w:rsidRPr="0003678A">
              <w:rPr>
                <w:color w:val="000000"/>
                <w:sz w:val="24"/>
                <w:szCs w:val="24"/>
                <w:lang w:val="lv-LV"/>
              </w:rPr>
              <w:t>50/8</w:t>
            </w:r>
          </w:p>
        </w:tc>
        <w:tc>
          <w:tcPr>
            <w:tcW w:w="931" w:type="dxa"/>
            <w:vAlign w:val="center"/>
          </w:tcPr>
          <w:p w:rsidR="00B769B1" w:rsidRPr="0003678A" w:rsidRDefault="00B769B1" w:rsidP="00B769B1">
            <w:pPr>
              <w:jc w:val="center"/>
              <w:rPr>
                <w:color w:val="000000"/>
                <w:sz w:val="24"/>
                <w:szCs w:val="24"/>
                <w:lang w:val="lv-LV"/>
              </w:rPr>
            </w:pPr>
            <w:r w:rsidRPr="0003678A">
              <w:rPr>
                <w:color w:val="000000"/>
                <w:sz w:val="24"/>
                <w:szCs w:val="24"/>
                <w:lang w:val="lv-LV"/>
              </w:rPr>
              <w:t>210</w:t>
            </w:r>
          </w:p>
        </w:tc>
        <w:tc>
          <w:tcPr>
            <w:tcW w:w="847" w:type="dxa"/>
            <w:vAlign w:val="center"/>
          </w:tcPr>
          <w:p w:rsidR="00B769B1" w:rsidRPr="0003678A" w:rsidRDefault="00B769B1" w:rsidP="00B769B1">
            <w:pPr>
              <w:jc w:val="center"/>
              <w:rPr>
                <w:color w:val="000000"/>
                <w:sz w:val="24"/>
                <w:szCs w:val="24"/>
                <w:lang w:val="lv-LV"/>
              </w:rPr>
            </w:pPr>
            <w:r w:rsidRPr="0003678A">
              <w:rPr>
                <w:color w:val="000000"/>
                <w:sz w:val="24"/>
                <w:szCs w:val="24"/>
                <w:lang w:val="lv-LV"/>
              </w:rPr>
              <w:t>165</w:t>
            </w:r>
          </w:p>
        </w:tc>
        <w:tc>
          <w:tcPr>
            <w:tcW w:w="907" w:type="dxa"/>
            <w:vAlign w:val="center"/>
          </w:tcPr>
          <w:p w:rsidR="00B769B1" w:rsidRPr="0003678A" w:rsidRDefault="00B769B1" w:rsidP="00B769B1">
            <w:pPr>
              <w:jc w:val="center"/>
              <w:rPr>
                <w:color w:val="000000"/>
                <w:sz w:val="24"/>
                <w:szCs w:val="24"/>
                <w:lang w:val="lv-LV"/>
              </w:rPr>
            </w:pPr>
            <w:r w:rsidRPr="0003678A">
              <w:rPr>
                <w:color w:val="000000"/>
                <w:sz w:val="24"/>
                <w:szCs w:val="24"/>
                <w:lang w:val="lv-LV"/>
              </w:rPr>
              <w:t>275</w:t>
            </w:r>
          </w:p>
        </w:tc>
        <w:tc>
          <w:tcPr>
            <w:tcW w:w="871" w:type="dxa"/>
            <w:vAlign w:val="center"/>
          </w:tcPr>
          <w:p w:rsidR="00B769B1" w:rsidRPr="0003678A" w:rsidRDefault="00B769B1" w:rsidP="00B769B1">
            <w:pPr>
              <w:jc w:val="center"/>
              <w:rPr>
                <w:color w:val="000000"/>
                <w:sz w:val="24"/>
                <w:szCs w:val="24"/>
                <w:lang w:val="lv-LV"/>
              </w:rPr>
            </w:pPr>
            <w:r w:rsidRPr="0003678A">
              <w:rPr>
                <w:color w:val="000000"/>
                <w:sz w:val="24"/>
                <w:szCs w:val="24"/>
                <w:lang w:val="lv-LV"/>
              </w:rPr>
              <w:t>215</w:t>
            </w:r>
          </w:p>
        </w:tc>
        <w:tc>
          <w:tcPr>
            <w:tcW w:w="747" w:type="dxa"/>
            <w:vAlign w:val="center"/>
          </w:tcPr>
          <w:p w:rsidR="00B769B1" w:rsidRPr="0003678A" w:rsidRDefault="00B769B1" w:rsidP="00B769B1">
            <w:pPr>
              <w:jc w:val="center"/>
              <w:rPr>
                <w:color w:val="000000"/>
                <w:sz w:val="24"/>
                <w:szCs w:val="24"/>
                <w:lang w:val="lv-LV"/>
              </w:rPr>
            </w:pPr>
            <w:r w:rsidRPr="0003678A">
              <w:rPr>
                <w:color w:val="000000"/>
                <w:sz w:val="24"/>
                <w:szCs w:val="24"/>
                <w:lang w:val="lv-LV"/>
              </w:rPr>
              <w:t>219</w:t>
            </w:r>
          </w:p>
        </w:tc>
        <w:tc>
          <w:tcPr>
            <w:tcW w:w="832" w:type="dxa"/>
            <w:vAlign w:val="center"/>
          </w:tcPr>
          <w:p w:rsidR="00B769B1" w:rsidRPr="0003678A" w:rsidRDefault="00B769B1" w:rsidP="00B769B1">
            <w:pPr>
              <w:jc w:val="center"/>
              <w:rPr>
                <w:color w:val="000000"/>
                <w:sz w:val="24"/>
                <w:szCs w:val="24"/>
                <w:lang w:val="lv-LV"/>
              </w:rPr>
            </w:pPr>
            <w:r w:rsidRPr="0003678A">
              <w:rPr>
                <w:color w:val="000000"/>
                <w:sz w:val="24"/>
                <w:szCs w:val="24"/>
                <w:lang w:val="lv-LV"/>
              </w:rPr>
              <w:t>165</w:t>
            </w:r>
          </w:p>
        </w:tc>
      </w:tr>
      <w:tr w:rsidR="00B769B1" w:rsidRPr="0003678A" w:rsidTr="007E0519">
        <w:trPr>
          <w:trHeight w:val="283"/>
          <w:jc w:val="center"/>
        </w:trPr>
        <w:tc>
          <w:tcPr>
            <w:tcW w:w="1775" w:type="dxa"/>
            <w:vAlign w:val="center"/>
          </w:tcPr>
          <w:p w:rsidR="00B769B1" w:rsidRPr="0003678A" w:rsidRDefault="00B769B1" w:rsidP="00B769B1">
            <w:pPr>
              <w:jc w:val="center"/>
              <w:rPr>
                <w:color w:val="000000"/>
                <w:sz w:val="24"/>
                <w:szCs w:val="24"/>
                <w:lang w:val="lv-LV"/>
              </w:rPr>
            </w:pPr>
            <w:r w:rsidRPr="0003678A">
              <w:rPr>
                <w:bCs/>
                <w:color w:val="000000"/>
                <w:sz w:val="24"/>
                <w:szCs w:val="24"/>
                <w:lang w:val="lv-LV"/>
              </w:rPr>
              <w:t>70</w:t>
            </w:r>
          </w:p>
        </w:tc>
        <w:tc>
          <w:tcPr>
            <w:tcW w:w="2275" w:type="dxa"/>
            <w:vAlign w:val="center"/>
          </w:tcPr>
          <w:p w:rsidR="00B769B1" w:rsidRPr="0003678A" w:rsidRDefault="00B769B1" w:rsidP="00B769B1">
            <w:pPr>
              <w:jc w:val="center"/>
              <w:rPr>
                <w:color w:val="000000"/>
                <w:sz w:val="24"/>
                <w:szCs w:val="24"/>
                <w:lang w:val="lv-LV"/>
              </w:rPr>
            </w:pPr>
            <w:r w:rsidRPr="0003678A">
              <w:rPr>
                <w:color w:val="000000"/>
                <w:sz w:val="24"/>
                <w:szCs w:val="24"/>
                <w:lang w:val="lv-LV"/>
              </w:rPr>
              <w:t>70/11</w:t>
            </w:r>
          </w:p>
        </w:tc>
        <w:tc>
          <w:tcPr>
            <w:tcW w:w="931" w:type="dxa"/>
            <w:vAlign w:val="center"/>
          </w:tcPr>
          <w:p w:rsidR="00B769B1" w:rsidRPr="0003678A" w:rsidRDefault="00B769B1" w:rsidP="00B769B1">
            <w:pPr>
              <w:jc w:val="center"/>
              <w:rPr>
                <w:color w:val="000000"/>
                <w:sz w:val="24"/>
                <w:szCs w:val="24"/>
                <w:lang w:val="lv-LV"/>
              </w:rPr>
            </w:pPr>
            <w:r w:rsidRPr="0003678A">
              <w:rPr>
                <w:color w:val="000000"/>
                <w:sz w:val="24"/>
                <w:szCs w:val="24"/>
                <w:lang w:val="lv-LV"/>
              </w:rPr>
              <w:t>265</w:t>
            </w:r>
          </w:p>
        </w:tc>
        <w:tc>
          <w:tcPr>
            <w:tcW w:w="847" w:type="dxa"/>
            <w:vAlign w:val="center"/>
          </w:tcPr>
          <w:p w:rsidR="00B769B1" w:rsidRPr="0003678A" w:rsidRDefault="00B769B1" w:rsidP="00B769B1">
            <w:pPr>
              <w:jc w:val="center"/>
              <w:rPr>
                <w:color w:val="000000"/>
                <w:sz w:val="24"/>
                <w:szCs w:val="24"/>
                <w:lang w:val="lv-LV"/>
              </w:rPr>
            </w:pPr>
            <w:r w:rsidRPr="0003678A">
              <w:rPr>
                <w:color w:val="000000"/>
                <w:sz w:val="24"/>
                <w:szCs w:val="24"/>
                <w:lang w:val="lv-LV"/>
              </w:rPr>
              <w:t>210</w:t>
            </w:r>
          </w:p>
        </w:tc>
        <w:tc>
          <w:tcPr>
            <w:tcW w:w="907" w:type="dxa"/>
            <w:vAlign w:val="center"/>
          </w:tcPr>
          <w:p w:rsidR="00B769B1" w:rsidRPr="0003678A" w:rsidRDefault="00B769B1" w:rsidP="00B769B1">
            <w:pPr>
              <w:jc w:val="center"/>
              <w:rPr>
                <w:color w:val="000000"/>
                <w:sz w:val="24"/>
                <w:szCs w:val="24"/>
                <w:lang w:val="lv-LV"/>
              </w:rPr>
            </w:pPr>
            <w:r w:rsidRPr="0003678A">
              <w:rPr>
                <w:color w:val="000000"/>
                <w:sz w:val="24"/>
                <w:szCs w:val="24"/>
                <w:lang w:val="lv-LV"/>
              </w:rPr>
              <w:t>337</w:t>
            </w:r>
          </w:p>
        </w:tc>
        <w:tc>
          <w:tcPr>
            <w:tcW w:w="871" w:type="dxa"/>
            <w:vAlign w:val="center"/>
          </w:tcPr>
          <w:p w:rsidR="00B769B1" w:rsidRPr="0003678A" w:rsidRDefault="00B769B1" w:rsidP="00B769B1">
            <w:pPr>
              <w:jc w:val="center"/>
              <w:rPr>
                <w:color w:val="000000"/>
                <w:sz w:val="24"/>
                <w:szCs w:val="24"/>
                <w:lang w:val="lv-LV"/>
              </w:rPr>
            </w:pPr>
            <w:r w:rsidRPr="0003678A">
              <w:rPr>
                <w:color w:val="000000"/>
                <w:sz w:val="24"/>
                <w:szCs w:val="24"/>
                <w:lang w:val="lv-LV"/>
              </w:rPr>
              <w:t>265</w:t>
            </w:r>
          </w:p>
        </w:tc>
        <w:tc>
          <w:tcPr>
            <w:tcW w:w="747" w:type="dxa"/>
            <w:vAlign w:val="center"/>
          </w:tcPr>
          <w:p w:rsidR="00B769B1" w:rsidRPr="0003678A" w:rsidRDefault="00B769B1" w:rsidP="00B769B1">
            <w:pPr>
              <w:jc w:val="center"/>
              <w:rPr>
                <w:color w:val="000000"/>
                <w:sz w:val="24"/>
                <w:szCs w:val="24"/>
                <w:lang w:val="lv-LV"/>
              </w:rPr>
            </w:pPr>
            <w:r w:rsidRPr="0003678A">
              <w:rPr>
                <w:color w:val="000000"/>
                <w:sz w:val="24"/>
                <w:szCs w:val="24"/>
                <w:lang w:val="lv-LV"/>
              </w:rPr>
              <w:t>268</w:t>
            </w:r>
          </w:p>
        </w:tc>
        <w:tc>
          <w:tcPr>
            <w:tcW w:w="832" w:type="dxa"/>
            <w:vAlign w:val="center"/>
          </w:tcPr>
          <w:p w:rsidR="00B769B1" w:rsidRPr="0003678A" w:rsidRDefault="00B769B1" w:rsidP="00B769B1">
            <w:pPr>
              <w:jc w:val="center"/>
              <w:rPr>
                <w:color w:val="000000"/>
                <w:sz w:val="24"/>
                <w:szCs w:val="24"/>
                <w:lang w:val="lv-LV"/>
              </w:rPr>
            </w:pPr>
            <w:r w:rsidRPr="0003678A">
              <w:rPr>
                <w:color w:val="000000"/>
                <w:sz w:val="24"/>
                <w:szCs w:val="24"/>
                <w:lang w:val="lv-LV"/>
              </w:rPr>
              <w:t>210</w:t>
            </w:r>
          </w:p>
        </w:tc>
      </w:tr>
      <w:tr w:rsidR="00B769B1" w:rsidRPr="0003678A" w:rsidTr="007E0519">
        <w:trPr>
          <w:trHeight w:val="283"/>
          <w:jc w:val="center"/>
        </w:trPr>
        <w:tc>
          <w:tcPr>
            <w:tcW w:w="1775" w:type="dxa"/>
            <w:vAlign w:val="center"/>
          </w:tcPr>
          <w:p w:rsidR="00B769B1" w:rsidRPr="0003678A" w:rsidRDefault="00B769B1" w:rsidP="00B769B1">
            <w:pPr>
              <w:jc w:val="center"/>
              <w:rPr>
                <w:color w:val="000000"/>
                <w:sz w:val="24"/>
                <w:szCs w:val="24"/>
                <w:lang w:val="lv-LV"/>
              </w:rPr>
            </w:pPr>
            <w:r w:rsidRPr="0003678A">
              <w:rPr>
                <w:bCs/>
                <w:color w:val="000000"/>
                <w:sz w:val="24"/>
                <w:szCs w:val="24"/>
                <w:lang w:val="lv-LV"/>
              </w:rPr>
              <w:t>95</w:t>
            </w:r>
          </w:p>
        </w:tc>
        <w:tc>
          <w:tcPr>
            <w:tcW w:w="2275" w:type="dxa"/>
            <w:vAlign w:val="center"/>
          </w:tcPr>
          <w:p w:rsidR="00B769B1" w:rsidRPr="0003678A" w:rsidRDefault="00B769B1" w:rsidP="00B769B1">
            <w:pPr>
              <w:jc w:val="center"/>
              <w:rPr>
                <w:color w:val="000000"/>
                <w:sz w:val="24"/>
                <w:szCs w:val="24"/>
                <w:lang w:val="lv-LV"/>
              </w:rPr>
            </w:pPr>
            <w:r w:rsidRPr="0003678A">
              <w:rPr>
                <w:color w:val="000000"/>
                <w:sz w:val="24"/>
                <w:szCs w:val="24"/>
                <w:lang w:val="lv-LV"/>
              </w:rPr>
              <w:t>95/16</w:t>
            </w:r>
          </w:p>
        </w:tc>
        <w:tc>
          <w:tcPr>
            <w:tcW w:w="931" w:type="dxa"/>
            <w:vAlign w:val="center"/>
          </w:tcPr>
          <w:p w:rsidR="00B769B1" w:rsidRPr="0003678A" w:rsidRDefault="00B769B1" w:rsidP="00B769B1">
            <w:pPr>
              <w:jc w:val="center"/>
              <w:rPr>
                <w:color w:val="000000"/>
                <w:sz w:val="24"/>
                <w:szCs w:val="24"/>
                <w:lang w:val="lv-LV"/>
              </w:rPr>
            </w:pPr>
            <w:r w:rsidRPr="0003678A">
              <w:rPr>
                <w:color w:val="000000"/>
                <w:sz w:val="24"/>
                <w:szCs w:val="24"/>
                <w:lang w:val="lv-LV"/>
              </w:rPr>
              <w:t>330</w:t>
            </w:r>
          </w:p>
        </w:tc>
        <w:tc>
          <w:tcPr>
            <w:tcW w:w="847" w:type="dxa"/>
            <w:vAlign w:val="center"/>
          </w:tcPr>
          <w:p w:rsidR="00B769B1" w:rsidRPr="0003678A" w:rsidRDefault="00B769B1" w:rsidP="00B769B1">
            <w:pPr>
              <w:jc w:val="center"/>
              <w:rPr>
                <w:color w:val="000000"/>
                <w:sz w:val="24"/>
                <w:szCs w:val="24"/>
                <w:lang w:val="lv-LV"/>
              </w:rPr>
            </w:pPr>
            <w:r w:rsidRPr="0003678A">
              <w:rPr>
                <w:color w:val="000000"/>
                <w:sz w:val="24"/>
                <w:szCs w:val="24"/>
                <w:lang w:val="lv-LV"/>
              </w:rPr>
              <w:t>260</w:t>
            </w:r>
          </w:p>
        </w:tc>
        <w:tc>
          <w:tcPr>
            <w:tcW w:w="907" w:type="dxa"/>
            <w:vAlign w:val="center"/>
          </w:tcPr>
          <w:p w:rsidR="00B769B1" w:rsidRPr="0003678A" w:rsidRDefault="00B769B1" w:rsidP="00B769B1">
            <w:pPr>
              <w:jc w:val="center"/>
              <w:rPr>
                <w:color w:val="000000"/>
                <w:sz w:val="24"/>
                <w:szCs w:val="24"/>
                <w:lang w:val="lv-LV"/>
              </w:rPr>
            </w:pPr>
            <w:r w:rsidRPr="0003678A">
              <w:rPr>
                <w:color w:val="000000"/>
                <w:sz w:val="24"/>
                <w:szCs w:val="24"/>
                <w:lang w:val="lv-LV"/>
              </w:rPr>
              <w:t>422</w:t>
            </w:r>
          </w:p>
        </w:tc>
        <w:tc>
          <w:tcPr>
            <w:tcW w:w="871" w:type="dxa"/>
            <w:vAlign w:val="center"/>
          </w:tcPr>
          <w:p w:rsidR="00B769B1" w:rsidRPr="0003678A" w:rsidRDefault="00B769B1" w:rsidP="00B769B1">
            <w:pPr>
              <w:jc w:val="center"/>
              <w:rPr>
                <w:color w:val="000000"/>
                <w:sz w:val="24"/>
                <w:szCs w:val="24"/>
                <w:lang w:val="lv-LV"/>
              </w:rPr>
            </w:pPr>
            <w:r w:rsidRPr="0003678A">
              <w:rPr>
                <w:color w:val="000000"/>
                <w:sz w:val="24"/>
                <w:szCs w:val="24"/>
                <w:lang w:val="lv-LV"/>
              </w:rPr>
              <w:t>320</w:t>
            </w:r>
          </w:p>
        </w:tc>
        <w:tc>
          <w:tcPr>
            <w:tcW w:w="747" w:type="dxa"/>
            <w:vAlign w:val="center"/>
          </w:tcPr>
          <w:p w:rsidR="00B769B1" w:rsidRPr="0003678A" w:rsidRDefault="00B769B1" w:rsidP="00B769B1">
            <w:pPr>
              <w:jc w:val="center"/>
              <w:rPr>
                <w:color w:val="000000"/>
                <w:sz w:val="24"/>
                <w:szCs w:val="24"/>
                <w:lang w:val="lv-LV"/>
              </w:rPr>
            </w:pPr>
            <w:r w:rsidRPr="0003678A">
              <w:rPr>
                <w:color w:val="000000"/>
                <w:sz w:val="24"/>
                <w:szCs w:val="24"/>
                <w:lang w:val="lv-LV"/>
              </w:rPr>
              <w:t>341</w:t>
            </w:r>
          </w:p>
        </w:tc>
        <w:tc>
          <w:tcPr>
            <w:tcW w:w="832" w:type="dxa"/>
            <w:vAlign w:val="center"/>
          </w:tcPr>
          <w:p w:rsidR="00B769B1" w:rsidRPr="0003678A" w:rsidRDefault="00B769B1" w:rsidP="00B769B1">
            <w:pPr>
              <w:jc w:val="center"/>
              <w:rPr>
                <w:color w:val="000000"/>
                <w:sz w:val="24"/>
                <w:szCs w:val="24"/>
                <w:lang w:val="lv-LV"/>
              </w:rPr>
            </w:pPr>
            <w:r w:rsidRPr="0003678A">
              <w:rPr>
                <w:color w:val="000000"/>
                <w:sz w:val="24"/>
                <w:szCs w:val="24"/>
                <w:lang w:val="lv-LV"/>
              </w:rPr>
              <w:t>255</w:t>
            </w:r>
          </w:p>
        </w:tc>
      </w:tr>
      <w:tr w:rsidR="00B769B1" w:rsidRPr="0003678A" w:rsidTr="007E0519">
        <w:trPr>
          <w:trHeight w:val="283"/>
          <w:jc w:val="center"/>
        </w:trPr>
        <w:tc>
          <w:tcPr>
            <w:tcW w:w="1775" w:type="dxa"/>
            <w:vAlign w:val="center"/>
          </w:tcPr>
          <w:p w:rsidR="00B769B1" w:rsidRPr="0003678A" w:rsidRDefault="00B769B1" w:rsidP="00B769B1">
            <w:pPr>
              <w:jc w:val="center"/>
              <w:rPr>
                <w:color w:val="000000"/>
                <w:sz w:val="24"/>
                <w:szCs w:val="24"/>
                <w:lang w:val="lv-LV"/>
              </w:rPr>
            </w:pPr>
            <w:r w:rsidRPr="0003678A">
              <w:rPr>
                <w:bCs/>
                <w:color w:val="000000"/>
                <w:sz w:val="24"/>
                <w:szCs w:val="24"/>
                <w:lang w:val="lv-LV"/>
              </w:rPr>
              <w:t>120</w:t>
            </w:r>
          </w:p>
        </w:tc>
        <w:tc>
          <w:tcPr>
            <w:tcW w:w="2275" w:type="dxa"/>
            <w:vAlign w:val="center"/>
          </w:tcPr>
          <w:p w:rsidR="00B769B1" w:rsidRPr="0003678A" w:rsidRDefault="00B769B1" w:rsidP="00B769B1">
            <w:pPr>
              <w:jc w:val="center"/>
              <w:rPr>
                <w:color w:val="000000"/>
                <w:sz w:val="24"/>
                <w:szCs w:val="24"/>
                <w:lang w:val="lv-LV"/>
              </w:rPr>
            </w:pPr>
            <w:r w:rsidRPr="0003678A">
              <w:rPr>
                <w:color w:val="000000"/>
                <w:sz w:val="24"/>
                <w:szCs w:val="24"/>
                <w:lang w:val="lv-LV"/>
              </w:rPr>
              <w:t>120/19</w:t>
            </w:r>
          </w:p>
          <w:p w:rsidR="00B769B1" w:rsidRPr="0003678A" w:rsidRDefault="00B769B1" w:rsidP="00B769B1">
            <w:pPr>
              <w:jc w:val="center"/>
              <w:rPr>
                <w:color w:val="000000"/>
                <w:sz w:val="24"/>
                <w:szCs w:val="24"/>
                <w:lang w:val="lv-LV"/>
              </w:rPr>
            </w:pPr>
            <w:r w:rsidRPr="0003678A">
              <w:rPr>
                <w:color w:val="000000"/>
                <w:sz w:val="24"/>
                <w:szCs w:val="24"/>
                <w:lang w:val="lv-LV"/>
              </w:rPr>
              <w:t>120/27</w:t>
            </w:r>
          </w:p>
        </w:tc>
        <w:tc>
          <w:tcPr>
            <w:tcW w:w="931" w:type="dxa"/>
            <w:vAlign w:val="center"/>
          </w:tcPr>
          <w:p w:rsidR="00B769B1" w:rsidRPr="0003678A" w:rsidRDefault="00B769B1" w:rsidP="00B769B1">
            <w:pPr>
              <w:jc w:val="center"/>
              <w:rPr>
                <w:color w:val="000000"/>
                <w:sz w:val="24"/>
                <w:szCs w:val="24"/>
                <w:lang w:val="lv-LV"/>
              </w:rPr>
            </w:pPr>
            <w:r w:rsidRPr="0003678A">
              <w:rPr>
                <w:color w:val="000000"/>
                <w:sz w:val="24"/>
                <w:szCs w:val="24"/>
                <w:lang w:val="lv-LV"/>
              </w:rPr>
              <w:t>390</w:t>
            </w:r>
          </w:p>
          <w:p w:rsidR="00B769B1" w:rsidRPr="0003678A" w:rsidRDefault="00B769B1" w:rsidP="00B769B1">
            <w:pPr>
              <w:jc w:val="center"/>
              <w:rPr>
                <w:color w:val="000000"/>
                <w:sz w:val="24"/>
                <w:szCs w:val="24"/>
                <w:lang w:val="lv-LV"/>
              </w:rPr>
            </w:pPr>
            <w:r w:rsidRPr="0003678A">
              <w:rPr>
                <w:color w:val="000000"/>
                <w:sz w:val="24"/>
                <w:szCs w:val="24"/>
                <w:lang w:val="lv-LV"/>
              </w:rPr>
              <w:t>375</w:t>
            </w:r>
          </w:p>
        </w:tc>
        <w:tc>
          <w:tcPr>
            <w:tcW w:w="847" w:type="dxa"/>
            <w:vAlign w:val="center"/>
          </w:tcPr>
          <w:p w:rsidR="00B769B1" w:rsidRPr="0003678A" w:rsidRDefault="00B769B1" w:rsidP="00B769B1">
            <w:pPr>
              <w:jc w:val="center"/>
              <w:rPr>
                <w:color w:val="000000"/>
                <w:sz w:val="24"/>
                <w:szCs w:val="24"/>
                <w:lang w:val="lv-LV"/>
              </w:rPr>
            </w:pPr>
            <w:r w:rsidRPr="0003678A">
              <w:rPr>
                <w:color w:val="000000"/>
                <w:sz w:val="24"/>
                <w:szCs w:val="24"/>
                <w:lang w:val="lv-LV"/>
              </w:rPr>
              <w:t>313</w:t>
            </w:r>
          </w:p>
        </w:tc>
        <w:tc>
          <w:tcPr>
            <w:tcW w:w="907" w:type="dxa"/>
            <w:vAlign w:val="center"/>
          </w:tcPr>
          <w:p w:rsidR="00B769B1" w:rsidRPr="0003678A" w:rsidRDefault="00B769B1" w:rsidP="00B769B1">
            <w:pPr>
              <w:jc w:val="center"/>
              <w:rPr>
                <w:color w:val="000000"/>
                <w:sz w:val="24"/>
                <w:szCs w:val="24"/>
                <w:lang w:val="lv-LV"/>
              </w:rPr>
            </w:pPr>
            <w:r w:rsidRPr="0003678A">
              <w:rPr>
                <w:color w:val="000000"/>
                <w:sz w:val="24"/>
                <w:szCs w:val="24"/>
                <w:lang w:val="lv-LV"/>
              </w:rPr>
              <w:t>485</w:t>
            </w:r>
          </w:p>
        </w:tc>
        <w:tc>
          <w:tcPr>
            <w:tcW w:w="871" w:type="dxa"/>
            <w:vAlign w:val="center"/>
          </w:tcPr>
          <w:p w:rsidR="00B769B1" w:rsidRPr="0003678A" w:rsidRDefault="00B769B1" w:rsidP="00B769B1">
            <w:pPr>
              <w:jc w:val="center"/>
              <w:rPr>
                <w:color w:val="000000"/>
                <w:sz w:val="24"/>
                <w:szCs w:val="24"/>
                <w:lang w:val="lv-LV"/>
              </w:rPr>
            </w:pPr>
            <w:r w:rsidRPr="0003678A">
              <w:rPr>
                <w:color w:val="000000"/>
                <w:sz w:val="24"/>
                <w:szCs w:val="24"/>
                <w:lang w:val="lv-LV"/>
              </w:rPr>
              <w:t>375</w:t>
            </w:r>
          </w:p>
        </w:tc>
        <w:tc>
          <w:tcPr>
            <w:tcW w:w="747" w:type="dxa"/>
            <w:vAlign w:val="center"/>
          </w:tcPr>
          <w:p w:rsidR="00B769B1" w:rsidRPr="0003678A" w:rsidRDefault="00B769B1" w:rsidP="00B769B1">
            <w:pPr>
              <w:jc w:val="center"/>
              <w:rPr>
                <w:color w:val="000000"/>
                <w:sz w:val="24"/>
                <w:szCs w:val="24"/>
                <w:lang w:val="lv-LV"/>
              </w:rPr>
            </w:pPr>
            <w:r w:rsidRPr="0003678A">
              <w:rPr>
                <w:color w:val="000000"/>
                <w:sz w:val="24"/>
                <w:szCs w:val="24"/>
                <w:lang w:val="lv-LV"/>
              </w:rPr>
              <w:t>395</w:t>
            </w:r>
          </w:p>
        </w:tc>
        <w:tc>
          <w:tcPr>
            <w:tcW w:w="832" w:type="dxa"/>
            <w:vAlign w:val="center"/>
          </w:tcPr>
          <w:p w:rsidR="00B769B1" w:rsidRPr="0003678A" w:rsidRDefault="00B769B1" w:rsidP="00B769B1">
            <w:pPr>
              <w:jc w:val="center"/>
              <w:rPr>
                <w:color w:val="000000"/>
                <w:sz w:val="24"/>
                <w:szCs w:val="24"/>
                <w:lang w:val="lv-LV"/>
              </w:rPr>
            </w:pPr>
            <w:r w:rsidRPr="0003678A">
              <w:rPr>
                <w:color w:val="000000"/>
                <w:sz w:val="24"/>
                <w:szCs w:val="24"/>
                <w:lang w:val="lv-LV"/>
              </w:rPr>
              <w:t>300</w:t>
            </w:r>
          </w:p>
        </w:tc>
      </w:tr>
      <w:tr w:rsidR="00B769B1" w:rsidRPr="0003678A" w:rsidTr="007E0519">
        <w:trPr>
          <w:trHeight w:val="283"/>
          <w:jc w:val="center"/>
        </w:trPr>
        <w:tc>
          <w:tcPr>
            <w:tcW w:w="1775" w:type="dxa"/>
            <w:vAlign w:val="center"/>
          </w:tcPr>
          <w:p w:rsidR="00B769B1" w:rsidRPr="0003678A" w:rsidRDefault="00B769B1" w:rsidP="00B769B1">
            <w:pPr>
              <w:jc w:val="center"/>
              <w:rPr>
                <w:color w:val="000000"/>
                <w:sz w:val="24"/>
                <w:szCs w:val="24"/>
                <w:lang w:val="lv-LV"/>
              </w:rPr>
            </w:pPr>
            <w:r w:rsidRPr="0003678A">
              <w:rPr>
                <w:bCs/>
                <w:color w:val="000000"/>
                <w:sz w:val="24"/>
                <w:szCs w:val="24"/>
                <w:lang w:val="lv-LV"/>
              </w:rPr>
              <w:t>150</w:t>
            </w:r>
          </w:p>
        </w:tc>
        <w:tc>
          <w:tcPr>
            <w:tcW w:w="2275" w:type="dxa"/>
            <w:vAlign w:val="center"/>
          </w:tcPr>
          <w:p w:rsidR="00B769B1" w:rsidRPr="0003678A" w:rsidRDefault="00B769B1" w:rsidP="00B769B1">
            <w:pPr>
              <w:jc w:val="center"/>
              <w:rPr>
                <w:color w:val="000000"/>
                <w:sz w:val="24"/>
                <w:szCs w:val="24"/>
                <w:lang w:val="lv-LV"/>
              </w:rPr>
            </w:pPr>
            <w:r w:rsidRPr="0003678A">
              <w:rPr>
                <w:color w:val="000000"/>
                <w:sz w:val="24"/>
                <w:szCs w:val="24"/>
                <w:lang w:val="lv-LV"/>
              </w:rPr>
              <w:t>150/19</w:t>
            </w:r>
          </w:p>
          <w:p w:rsidR="00B769B1" w:rsidRPr="0003678A" w:rsidRDefault="00B769B1" w:rsidP="00B769B1">
            <w:pPr>
              <w:jc w:val="center"/>
              <w:rPr>
                <w:color w:val="000000"/>
                <w:sz w:val="24"/>
                <w:szCs w:val="24"/>
                <w:lang w:val="lv-LV"/>
              </w:rPr>
            </w:pPr>
            <w:r w:rsidRPr="0003678A">
              <w:rPr>
                <w:color w:val="000000"/>
                <w:sz w:val="24"/>
                <w:szCs w:val="24"/>
                <w:lang w:val="lv-LV"/>
              </w:rPr>
              <w:t>150/24</w:t>
            </w:r>
          </w:p>
          <w:p w:rsidR="00B769B1" w:rsidRPr="0003678A" w:rsidRDefault="00B769B1" w:rsidP="00B769B1">
            <w:pPr>
              <w:jc w:val="center"/>
              <w:rPr>
                <w:color w:val="000000"/>
                <w:sz w:val="24"/>
                <w:szCs w:val="24"/>
                <w:lang w:val="lv-LV"/>
              </w:rPr>
            </w:pPr>
            <w:r w:rsidRPr="0003678A">
              <w:rPr>
                <w:color w:val="000000"/>
                <w:sz w:val="24"/>
                <w:szCs w:val="24"/>
                <w:lang w:val="lv-LV"/>
              </w:rPr>
              <w:t>150/34</w:t>
            </w:r>
          </w:p>
        </w:tc>
        <w:tc>
          <w:tcPr>
            <w:tcW w:w="931" w:type="dxa"/>
            <w:vAlign w:val="center"/>
          </w:tcPr>
          <w:p w:rsidR="00B769B1" w:rsidRPr="0003678A" w:rsidRDefault="00B769B1" w:rsidP="00B769B1">
            <w:pPr>
              <w:jc w:val="center"/>
              <w:rPr>
                <w:color w:val="000000"/>
                <w:sz w:val="24"/>
                <w:szCs w:val="24"/>
                <w:lang w:val="lv-LV"/>
              </w:rPr>
            </w:pPr>
            <w:r w:rsidRPr="0003678A">
              <w:rPr>
                <w:color w:val="000000"/>
                <w:sz w:val="24"/>
                <w:szCs w:val="24"/>
                <w:lang w:val="lv-LV"/>
              </w:rPr>
              <w:t>450</w:t>
            </w:r>
          </w:p>
          <w:p w:rsidR="00B769B1" w:rsidRPr="0003678A" w:rsidRDefault="00B769B1" w:rsidP="00B769B1">
            <w:pPr>
              <w:jc w:val="center"/>
              <w:rPr>
                <w:color w:val="000000"/>
                <w:sz w:val="24"/>
                <w:szCs w:val="24"/>
                <w:lang w:val="lv-LV"/>
              </w:rPr>
            </w:pPr>
            <w:r w:rsidRPr="0003678A">
              <w:rPr>
                <w:color w:val="000000"/>
                <w:sz w:val="24"/>
                <w:szCs w:val="24"/>
                <w:lang w:val="lv-LV"/>
              </w:rPr>
              <w:t>450</w:t>
            </w:r>
          </w:p>
          <w:p w:rsidR="00B769B1" w:rsidRPr="0003678A" w:rsidRDefault="00B769B1" w:rsidP="00B769B1">
            <w:pPr>
              <w:jc w:val="center"/>
              <w:rPr>
                <w:color w:val="000000"/>
                <w:sz w:val="24"/>
                <w:szCs w:val="24"/>
                <w:lang w:val="lv-LV"/>
              </w:rPr>
            </w:pPr>
            <w:r w:rsidRPr="0003678A">
              <w:rPr>
                <w:color w:val="000000"/>
                <w:sz w:val="24"/>
                <w:szCs w:val="24"/>
                <w:lang w:val="lv-LV"/>
              </w:rPr>
              <w:t>450</w:t>
            </w:r>
          </w:p>
        </w:tc>
        <w:tc>
          <w:tcPr>
            <w:tcW w:w="847" w:type="dxa"/>
            <w:vAlign w:val="center"/>
          </w:tcPr>
          <w:p w:rsidR="00B769B1" w:rsidRPr="0003678A" w:rsidRDefault="00B769B1" w:rsidP="00B769B1">
            <w:pPr>
              <w:jc w:val="center"/>
              <w:rPr>
                <w:color w:val="000000"/>
                <w:sz w:val="24"/>
                <w:szCs w:val="24"/>
                <w:lang w:val="lv-LV"/>
              </w:rPr>
            </w:pPr>
            <w:r w:rsidRPr="0003678A">
              <w:rPr>
                <w:color w:val="000000"/>
                <w:sz w:val="24"/>
                <w:szCs w:val="24"/>
                <w:lang w:val="lv-LV"/>
              </w:rPr>
              <w:t>365</w:t>
            </w:r>
          </w:p>
        </w:tc>
        <w:tc>
          <w:tcPr>
            <w:tcW w:w="907" w:type="dxa"/>
            <w:vAlign w:val="center"/>
          </w:tcPr>
          <w:p w:rsidR="00B769B1" w:rsidRPr="0003678A" w:rsidRDefault="00B769B1" w:rsidP="00B769B1">
            <w:pPr>
              <w:jc w:val="center"/>
              <w:rPr>
                <w:color w:val="000000"/>
                <w:sz w:val="24"/>
                <w:szCs w:val="24"/>
                <w:lang w:val="lv-LV"/>
              </w:rPr>
            </w:pPr>
            <w:r w:rsidRPr="0003678A">
              <w:rPr>
                <w:color w:val="000000"/>
                <w:sz w:val="24"/>
                <w:szCs w:val="24"/>
                <w:lang w:val="lv-LV"/>
              </w:rPr>
              <w:t>570</w:t>
            </w:r>
          </w:p>
        </w:tc>
        <w:tc>
          <w:tcPr>
            <w:tcW w:w="871" w:type="dxa"/>
            <w:vAlign w:val="center"/>
          </w:tcPr>
          <w:p w:rsidR="00B769B1" w:rsidRPr="0003678A" w:rsidRDefault="00B769B1" w:rsidP="00B769B1">
            <w:pPr>
              <w:jc w:val="center"/>
              <w:rPr>
                <w:color w:val="000000"/>
                <w:sz w:val="24"/>
                <w:szCs w:val="24"/>
                <w:lang w:val="lv-LV"/>
              </w:rPr>
            </w:pPr>
            <w:r w:rsidRPr="0003678A">
              <w:rPr>
                <w:color w:val="000000"/>
                <w:sz w:val="24"/>
                <w:szCs w:val="24"/>
                <w:lang w:val="lv-LV"/>
              </w:rPr>
              <w:t>440</w:t>
            </w:r>
          </w:p>
        </w:tc>
        <w:tc>
          <w:tcPr>
            <w:tcW w:w="747" w:type="dxa"/>
            <w:vAlign w:val="center"/>
          </w:tcPr>
          <w:p w:rsidR="00B769B1" w:rsidRPr="0003678A" w:rsidRDefault="00B769B1" w:rsidP="00B769B1">
            <w:pPr>
              <w:jc w:val="center"/>
              <w:rPr>
                <w:color w:val="000000"/>
                <w:sz w:val="24"/>
                <w:szCs w:val="24"/>
                <w:lang w:val="lv-LV"/>
              </w:rPr>
            </w:pPr>
            <w:r w:rsidRPr="0003678A">
              <w:rPr>
                <w:color w:val="000000"/>
                <w:sz w:val="24"/>
                <w:szCs w:val="24"/>
                <w:lang w:val="lv-LV"/>
              </w:rPr>
              <w:t>465</w:t>
            </w:r>
          </w:p>
        </w:tc>
        <w:tc>
          <w:tcPr>
            <w:tcW w:w="832" w:type="dxa"/>
            <w:vAlign w:val="center"/>
          </w:tcPr>
          <w:p w:rsidR="00B769B1" w:rsidRPr="0003678A" w:rsidRDefault="00B769B1" w:rsidP="00B769B1">
            <w:pPr>
              <w:jc w:val="center"/>
              <w:rPr>
                <w:color w:val="000000"/>
                <w:sz w:val="24"/>
                <w:szCs w:val="24"/>
                <w:lang w:val="lv-LV"/>
              </w:rPr>
            </w:pPr>
            <w:r w:rsidRPr="0003678A">
              <w:rPr>
                <w:color w:val="000000"/>
                <w:sz w:val="24"/>
                <w:szCs w:val="24"/>
                <w:lang w:val="lv-LV"/>
              </w:rPr>
              <w:t>355</w:t>
            </w:r>
          </w:p>
        </w:tc>
      </w:tr>
      <w:tr w:rsidR="00B769B1" w:rsidRPr="0003678A" w:rsidTr="007E0519">
        <w:trPr>
          <w:trHeight w:val="283"/>
          <w:jc w:val="center"/>
        </w:trPr>
        <w:tc>
          <w:tcPr>
            <w:tcW w:w="1775" w:type="dxa"/>
            <w:vAlign w:val="center"/>
          </w:tcPr>
          <w:p w:rsidR="00B769B1" w:rsidRPr="0003678A" w:rsidRDefault="00B769B1" w:rsidP="00B769B1">
            <w:pPr>
              <w:jc w:val="center"/>
              <w:rPr>
                <w:color w:val="000000"/>
                <w:sz w:val="24"/>
                <w:szCs w:val="24"/>
                <w:lang w:val="lv-LV"/>
              </w:rPr>
            </w:pPr>
            <w:r w:rsidRPr="0003678A">
              <w:rPr>
                <w:bCs/>
                <w:color w:val="000000"/>
                <w:sz w:val="24"/>
                <w:szCs w:val="24"/>
                <w:lang w:val="lv-LV"/>
              </w:rPr>
              <w:t>185</w:t>
            </w:r>
          </w:p>
        </w:tc>
        <w:tc>
          <w:tcPr>
            <w:tcW w:w="2275" w:type="dxa"/>
            <w:vAlign w:val="center"/>
          </w:tcPr>
          <w:p w:rsidR="00B769B1" w:rsidRPr="0003678A" w:rsidRDefault="00B769B1" w:rsidP="00B769B1">
            <w:pPr>
              <w:jc w:val="center"/>
              <w:rPr>
                <w:color w:val="000000"/>
                <w:sz w:val="24"/>
                <w:szCs w:val="24"/>
                <w:lang w:val="lv-LV"/>
              </w:rPr>
            </w:pPr>
            <w:r w:rsidRPr="0003678A">
              <w:rPr>
                <w:color w:val="000000"/>
                <w:sz w:val="24"/>
                <w:szCs w:val="24"/>
                <w:lang w:val="lv-LV"/>
              </w:rPr>
              <w:t>185/24</w:t>
            </w:r>
          </w:p>
          <w:p w:rsidR="00B769B1" w:rsidRPr="0003678A" w:rsidRDefault="00B769B1" w:rsidP="00B769B1">
            <w:pPr>
              <w:jc w:val="center"/>
              <w:rPr>
                <w:color w:val="000000"/>
                <w:sz w:val="24"/>
                <w:szCs w:val="24"/>
                <w:lang w:val="lv-LV"/>
              </w:rPr>
            </w:pPr>
            <w:r w:rsidRPr="0003678A">
              <w:rPr>
                <w:color w:val="000000"/>
                <w:sz w:val="24"/>
                <w:szCs w:val="24"/>
                <w:lang w:val="lv-LV"/>
              </w:rPr>
              <w:t>185/29</w:t>
            </w:r>
          </w:p>
          <w:p w:rsidR="00B769B1" w:rsidRPr="0003678A" w:rsidRDefault="00B769B1" w:rsidP="00B769B1">
            <w:pPr>
              <w:jc w:val="center"/>
              <w:rPr>
                <w:color w:val="000000"/>
                <w:sz w:val="24"/>
                <w:szCs w:val="24"/>
                <w:lang w:val="lv-LV"/>
              </w:rPr>
            </w:pPr>
            <w:r w:rsidRPr="0003678A">
              <w:rPr>
                <w:color w:val="000000"/>
                <w:sz w:val="24"/>
                <w:szCs w:val="24"/>
                <w:lang w:val="lv-LV"/>
              </w:rPr>
              <w:t>185/43</w:t>
            </w:r>
          </w:p>
        </w:tc>
        <w:tc>
          <w:tcPr>
            <w:tcW w:w="931" w:type="dxa"/>
            <w:vAlign w:val="center"/>
          </w:tcPr>
          <w:p w:rsidR="00B769B1" w:rsidRPr="0003678A" w:rsidRDefault="00B769B1" w:rsidP="00B769B1">
            <w:pPr>
              <w:jc w:val="center"/>
              <w:rPr>
                <w:color w:val="000000"/>
                <w:sz w:val="24"/>
                <w:szCs w:val="24"/>
                <w:lang w:val="lv-LV"/>
              </w:rPr>
            </w:pPr>
            <w:r w:rsidRPr="0003678A">
              <w:rPr>
                <w:color w:val="000000"/>
                <w:sz w:val="24"/>
                <w:szCs w:val="24"/>
                <w:lang w:val="lv-LV"/>
              </w:rPr>
              <w:t>520</w:t>
            </w:r>
          </w:p>
          <w:p w:rsidR="00B769B1" w:rsidRPr="0003678A" w:rsidRDefault="00B769B1" w:rsidP="00B769B1">
            <w:pPr>
              <w:jc w:val="center"/>
              <w:rPr>
                <w:color w:val="000000"/>
                <w:sz w:val="24"/>
                <w:szCs w:val="24"/>
                <w:lang w:val="lv-LV"/>
              </w:rPr>
            </w:pPr>
            <w:r w:rsidRPr="0003678A">
              <w:rPr>
                <w:color w:val="000000"/>
                <w:sz w:val="24"/>
                <w:szCs w:val="24"/>
                <w:lang w:val="lv-LV"/>
              </w:rPr>
              <w:t>510</w:t>
            </w:r>
          </w:p>
          <w:p w:rsidR="00B769B1" w:rsidRPr="0003678A" w:rsidRDefault="00B769B1" w:rsidP="00B769B1">
            <w:pPr>
              <w:jc w:val="center"/>
              <w:rPr>
                <w:color w:val="000000"/>
                <w:sz w:val="24"/>
                <w:szCs w:val="24"/>
                <w:lang w:val="lv-LV"/>
              </w:rPr>
            </w:pPr>
            <w:r w:rsidRPr="0003678A">
              <w:rPr>
                <w:color w:val="000000"/>
                <w:sz w:val="24"/>
                <w:szCs w:val="24"/>
                <w:lang w:val="lv-LV"/>
              </w:rPr>
              <w:t>515</w:t>
            </w:r>
          </w:p>
        </w:tc>
        <w:tc>
          <w:tcPr>
            <w:tcW w:w="847" w:type="dxa"/>
            <w:vAlign w:val="center"/>
          </w:tcPr>
          <w:p w:rsidR="00B769B1" w:rsidRPr="0003678A" w:rsidRDefault="00B769B1" w:rsidP="00B769B1">
            <w:pPr>
              <w:jc w:val="center"/>
              <w:rPr>
                <w:color w:val="000000"/>
                <w:sz w:val="24"/>
                <w:szCs w:val="24"/>
                <w:lang w:val="lv-LV"/>
              </w:rPr>
            </w:pPr>
            <w:r w:rsidRPr="0003678A">
              <w:rPr>
                <w:color w:val="000000"/>
                <w:sz w:val="24"/>
                <w:szCs w:val="24"/>
                <w:lang w:val="lv-LV"/>
              </w:rPr>
              <w:t>430</w:t>
            </w:r>
          </w:p>
          <w:p w:rsidR="00B769B1" w:rsidRPr="0003678A" w:rsidRDefault="00B769B1" w:rsidP="00B769B1">
            <w:pPr>
              <w:jc w:val="center"/>
              <w:rPr>
                <w:color w:val="000000"/>
                <w:sz w:val="24"/>
                <w:szCs w:val="24"/>
                <w:lang w:val="lv-LV"/>
              </w:rPr>
            </w:pPr>
            <w:r w:rsidRPr="0003678A">
              <w:rPr>
                <w:color w:val="000000"/>
                <w:sz w:val="24"/>
                <w:szCs w:val="24"/>
                <w:lang w:val="lv-LV"/>
              </w:rPr>
              <w:t>430</w:t>
            </w:r>
          </w:p>
          <w:p w:rsidR="00B769B1" w:rsidRPr="0003678A" w:rsidRDefault="00B769B1" w:rsidP="00B769B1">
            <w:pPr>
              <w:jc w:val="center"/>
              <w:rPr>
                <w:color w:val="000000"/>
                <w:sz w:val="24"/>
                <w:szCs w:val="24"/>
                <w:lang w:val="lv-LV"/>
              </w:rPr>
            </w:pPr>
            <w:r w:rsidRPr="0003678A">
              <w:rPr>
                <w:color w:val="000000"/>
                <w:sz w:val="24"/>
                <w:szCs w:val="24"/>
                <w:lang w:val="lv-LV"/>
              </w:rPr>
              <w:t>425</w:t>
            </w:r>
          </w:p>
        </w:tc>
        <w:tc>
          <w:tcPr>
            <w:tcW w:w="907" w:type="dxa"/>
            <w:vAlign w:val="center"/>
          </w:tcPr>
          <w:p w:rsidR="00B769B1" w:rsidRPr="0003678A" w:rsidRDefault="00B769B1" w:rsidP="00B769B1">
            <w:pPr>
              <w:jc w:val="center"/>
              <w:rPr>
                <w:color w:val="000000"/>
                <w:sz w:val="24"/>
                <w:szCs w:val="24"/>
                <w:lang w:val="lv-LV"/>
              </w:rPr>
            </w:pPr>
            <w:r w:rsidRPr="0003678A">
              <w:rPr>
                <w:color w:val="000000"/>
                <w:sz w:val="24"/>
                <w:szCs w:val="24"/>
                <w:lang w:val="lv-LV"/>
              </w:rPr>
              <w:t>650</w:t>
            </w:r>
          </w:p>
        </w:tc>
        <w:tc>
          <w:tcPr>
            <w:tcW w:w="871" w:type="dxa"/>
            <w:vAlign w:val="center"/>
          </w:tcPr>
          <w:p w:rsidR="00B769B1" w:rsidRPr="0003678A" w:rsidRDefault="00B769B1" w:rsidP="00B769B1">
            <w:pPr>
              <w:jc w:val="center"/>
              <w:rPr>
                <w:color w:val="000000"/>
                <w:sz w:val="24"/>
                <w:szCs w:val="24"/>
                <w:lang w:val="lv-LV"/>
              </w:rPr>
            </w:pPr>
            <w:r w:rsidRPr="0003678A">
              <w:rPr>
                <w:color w:val="000000"/>
                <w:sz w:val="24"/>
                <w:szCs w:val="24"/>
                <w:lang w:val="lv-LV"/>
              </w:rPr>
              <w:t>500</w:t>
            </w:r>
          </w:p>
        </w:tc>
        <w:tc>
          <w:tcPr>
            <w:tcW w:w="747" w:type="dxa"/>
            <w:vAlign w:val="center"/>
          </w:tcPr>
          <w:p w:rsidR="00B769B1" w:rsidRPr="0003678A" w:rsidRDefault="00B769B1" w:rsidP="00B769B1">
            <w:pPr>
              <w:jc w:val="center"/>
              <w:rPr>
                <w:color w:val="000000"/>
                <w:sz w:val="24"/>
                <w:szCs w:val="24"/>
                <w:lang w:val="lv-LV"/>
              </w:rPr>
            </w:pPr>
            <w:r w:rsidRPr="0003678A">
              <w:rPr>
                <w:color w:val="000000"/>
                <w:sz w:val="24"/>
                <w:szCs w:val="24"/>
                <w:lang w:val="lv-LV"/>
              </w:rPr>
              <w:t>540</w:t>
            </w:r>
          </w:p>
        </w:tc>
        <w:tc>
          <w:tcPr>
            <w:tcW w:w="832" w:type="dxa"/>
            <w:vAlign w:val="center"/>
          </w:tcPr>
          <w:p w:rsidR="00B769B1" w:rsidRPr="0003678A" w:rsidRDefault="00B769B1" w:rsidP="00B769B1">
            <w:pPr>
              <w:jc w:val="center"/>
              <w:rPr>
                <w:color w:val="000000"/>
                <w:sz w:val="24"/>
                <w:szCs w:val="24"/>
                <w:lang w:val="lv-LV"/>
              </w:rPr>
            </w:pPr>
            <w:r w:rsidRPr="0003678A">
              <w:rPr>
                <w:color w:val="000000"/>
                <w:sz w:val="24"/>
                <w:szCs w:val="24"/>
                <w:lang w:val="lv-LV"/>
              </w:rPr>
              <w:t>410</w:t>
            </w:r>
          </w:p>
        </w:tc>
      </w:tr>
      <w:tr w:rsidR="00B769B1" w:rsidRPr="0003678A" w:rsidTr="007E0519">
        <w:trPr>
          <w:trHeight w:val="283"/>
          <w:jc w:val="center"/>
        </w:trPr>
        <w:tc>
          <w:tcPr>
            <w:tcW w:w="1775" w:type="dxa"/>
            <w:vAlign w:val="center"/>
          </w:tcPr>
          <w:p w:rsidR="00B769B1" w:rsidRPr="0003678A" w:rsidRDefault="00B769B1" w:rsidP="00B769B1">
            <w:pPr>
              <w:jc w:val="center"/>
              <w:rPr>
                <w:color w:val="000000"/>
                <w:sz w:val="24"/>
                <w:szCs w:val="24"/>
                <w:lang w:val="lv-LV"/>
              </w:rPr>
            </w:pPr>
            <w:r w:rsidRPr="0003678A">
              <w:rPr>
                <w:bCs/>
                <w:color w:val="000000"/>
                <w:sz w:val="24"/>
                <w:szCs w:val="24"/>
                <w:lang w:val="lv-LV"/>
              </w:rPr>
              <w:t>240</w:t>
            </w:r>
          </w:p>
        </w:tc>
        <w:tc>
          <w:tcPr>
            <w:tcW w:w="2275" w:type="dxa"/>
            <w:vAlign w:val="center"/>
          </w:tcPr>
          <w:p w:rsidR="00B769B1" w:rsidRPr="0003678A" w:rsidRDefault="00B769B1" w:rsidP="00B769B1">
            <w:pPr>
              <w:jc w:val="center"/>
              <w:rPr>
                <w:color w:val="000000"/>
                <w:sz w:val="24"/>
                <w:szCs w:val="24"/>
                <w:lang w:val="lv-LV"/>
              </w:rPr>
            </w:pPr>
            <w:r w:rsidRPr="0003678A">
              <w:rPr>
                <w:color w:val="000000"/>
                <w:sz w:val="24"/>
                <w:szCs w:val="24"/>
                <w:lang w:val="lv-LV"/>
              </w:rPr>
              <w:t>240/32</w:t>
            </w:r>
          </w:p>
          <w:p w:rsidR="00B769B1" w:rsidRPr="0003678A" w:rsidRDefault="00B769B1" w:rsidP="00B769B1">
            <w:pPr>
              <w:jc w:val="center"/>
              <w:rPr>
                <w:color w:val="000000"/>
                <w:sz w:val="24"/>
                <w:szCs w:val="24"/>
                <w:lang w:val="lv-LV"/>
              </w:rPr>
            </w:pPr>
            <w:r w:rsidRPr="0003678A">
              <w:rPr>
                <w:color w:val="000000"/>
                <w:sz w:val="24"/>
                <w:szCs w:val="24"/>
                <w:lang w:val="lv-LV"/>
              </w:rPr>
              <w:t>240/39</w:t>
            </w:r>
          </w:p>
          <w:p w:rsidR="00B769B1" w:rsidRPr="0003678A" w:rsidRDefault="00B769B1" w:rsidP="00B769B1">
            <w:pPr>
              <w:jc w:val="center"/>
              <w:rPr>
                <w:color w:val="000000"/>
                <w:sz w:val="24"/>
                <w:szCs w:val="24"/>
                <w:lang w:val="lv-LV"/>
              </w:rPr>
            </w:pPr>
            <w:r w:rsidRPr="0003678A">
              <w:rPr>
                <w:color w:val="000000"/>
                <w:sz w:val="24"/>
                <w:szCs w:val="24"/>
                <w:lang w:val="lv-LV"/>
              </w:rPr>
              <w:t>240/56</w:t>
            </w:r>
          </w:p>
        </w:tc>
        <w:tc>
          <w:tcPr>
            <w:tcW w:w="931" w:type="dxa"/>
            <w:vAlign w:val="center"/>
          </w:tcPr>
          <w:p w:rsidR="00B769B1" w:rsidRPr="0003678A" w:rsidRDefault="00B769B1" w:rsidP="00B769B1">
            <w:pPr>
              <w:jc w:val="center"/>
              <w:rPr>
                <w:color w:val="000000"/>
                <w:sz w:val="24"/>
                <w:szCs w:val="24"/>
                <w:lang w:val="lv-LV"/>
              </w:rPr>
            </w:pPr>
            <w:r w:rsidRPr="0003678A">
              <w:rPr>
                <w:color w:val="000000"/>
                <w:sz w:val="24"/>
                <w:szCs w:val="24"/>
                <w:lang w:val="lv-LV"/>
              </w:rPr>
              <w:t>605</w:t>
            </w:r>
          </w:p>
          <w:p w:rsidR="00B769B1" w:rsidRPr="0003678A" w:rsidRDefault="00B769B1" w:rsidP="00B769B1">
            <w:pPr>
              <w:jc w:val="center"/>
              <w:rPr>
                <w:color w:val="000000"/>
                <w:sz w:val="24"/>
                <w:szCs w:val="24"/>
                <w:lang w:val="lv-LV"/>
              </w:rPr>
            </w:pPr>
            <w:r w:rsidRPr="0003678A">
              <w:rPr>
                <w:color w:val="000000"/>
                <w:sz w:val="24"/>
                <w:szCs w:val="24"/>
                <w:lang w:val="lv-LV"/>
              </w:rPr>
              <w:t>610</w:t>
            </w:r>
          </w:p>
          <w:p w:rsidR="00B769B1" w:rsidRPr="0003678A" w:rsidRDefault="00B769B1" w:rsidP="00B769B1">
            <w:pPr>
              <w:jc w:val="center"/>
              <w:rPr>
                <w:color w:val="000000"/>
                <w:sz w:val="24"/>
                <w:szCs w:val="24"/>
                <w:lang w:val="lv-LV"/>
              </w:rPr>
            </w:pPr>
            <w:r w:rsidRPr="0003678A">
              <w:rPr>
                <w:color w:val="000000"/>
                <w:sz w:val="24"/>
                <w:szCs w:val="24"/>
                <w:lang w:val="lv-LV"/>
              </w:rPr>
              <w:t>610</w:t>
            </w:r>
          </w:p>
        </w:tc>
        <w:tc>
          <w:tcPr>
            <w:tcW w:w="847" w:type="dxa"/>
            <w:vAlign w:val="center"/>
          </w:tcPr>
          <w:p w:rsidR="00B769B1" w:rsidRPr="0003678A" w:rsidRDefault="00B769B1" w:rsidP="00B769B1">
            <w:pPr>
              <w:jc w:val="center"/>
              <w:rPr>
                <w:color w:val="000000"/>
                <w:sz w:val="24"/>
                <w:szCs w:val="24"/>
                <w:lang w:val="lv-LV"/>
              </w:rPr>
            </w:pPr>
            <w:r w:rsidRPr="0003678A">
              <w:rPr>
                <w:color w:val="000000"/>
                <w:sz w:val="24"/>
                <w:szCs w:val="24"/>
                <w:lang w:val="lv-LV"/>
              </w:rPr>
              <w:t>505</w:t>
            </w:r>
          </w:p>
        </w:tc>
        <w:tc>
          <w:tcPr>
            <w:tcW w:w="907" w:type="dxa"/>
            <w:vAlign w:val="center"/>
          </w:tcPr>
          <w:p w:rsidR="00B769B1" w:rsidRPr="0003678A" w:rsidRDefault="00B769B1" w:rsidP="00B769B1">
            <w:pPr>
              <w:jc w:val="center"/>
              <w:rPr>
                <w:color w:val="000000"/>
                <w:sz w:val="24"/>
                <w:szCs w:val="24"/>
                <w:lang w:val="lv-LV"/>
              </w:rPr>
            </w:pPr>
            <w:r w:rsidRPr="0003678A">
              <w:rPr>
                <w:color w:val="000000"/>
                <w:sz w:val="24"/>
                <w:szCs w:val="24"/>
                <w:lang w:val="lv-LV"/>
              </w:rPr>
              <w:t>760</w:t>
            </w:r>
          </w:p>
        </w:tc>
        <w:tc>
          <w:tcPr>
            <w:tcW w:w="871" w:type="dxa"/>
            <w:vAlign w:val="center"/>
          </w:tcPr>
          <w:p w:rsidR="00B769B1" w:rsidRPr="0003678A" w:rsidRDefault="00B769B1" w:rsidP="00B769B1">
            <w:pPr>
              <w:jc w:val="center"/>
              <w:rPr>
                <w:color w:val="000000"/>
                <w:sz w:val="24"/>
                <w:szCs w:val="24"/>
                <w:lang w:val="lv-LV"/>
              </w:rPr>
            </w:pPr>
            <w:r w:rsidRPr="0003678A">
              <w:rPr>
                <w:color w:val="000000"/>
                <w:sz w:val="24"/>
                <w:szCs w:val="24"/>
                <w:lang w:val="lv-LV"/>
              </w:rPr>
              <w:t>590</w:t>
            </w:r>
          </w:p>
        </w:tc>
        <w:tc>
          <w:tcPr>
            <w:tcW w:w="747" w:type="dxa"/>
            <w:vAlign w:val="center"/>
          </w:tcPr>
          <w:p w:rsidR="00B769B1" w:rsidRPr="0003678A" w:rsidRDefault="00B769B1" w:rsidP="00B769B1">
            <w:pPr>
              <w:jc w:val="center"/>
              <w:rPr>
                <w:color w:val="000000"/>
                <w:sz w:val="24"/>
                <w:szCs w:val="24"/>
                <w:lang w:val="lv-LV"/>
              </w:rPr>
            </w:pPr>
            <w:r w:rsidRPr="0003678A">
              <w:rPr>
                <w:color w:val="000000"/>
                <w:sz w:val="24"/>
                <w:szCs w:val="24"/>
                <w:lang w:val="lv-LV"/>
              </w:rPr>
              <w:t>685</w:t>
            </w:r>
          </w:p>
        </w:tc>
        <w:tc>
          <w:tcPr>
            <w:tcW w:w="832" w:type="dxa"/>
            <w:vAlign w:val="center"/>
          </w:tcPr>
          <w:p w:rsidR="00B769B1" w:rsidRPr="0003678A" w:rsidRDefault="00B769B1" w:rsidP="00B769B1">
            <w:pPr>
              <w:jc w:val="center"/>
              <w:rPr>
                <w:color w:val="000000"/>
                <w:sz w:val="24"/>
                <w:szCs w:val="24"/>
                <w:lang w:val="lv-LV"/>
              </w:rPr>
            </w:pPr>
            <w:r w:rsidRPr="0003678A">
              <w:rPr>
                <w:color w:val="000000"/>
                <w:sz w:val="24"/>
                <w:szCs w:val="24"/>
                <w:lang w:val="lv-LV"/>
              </w:rPr>
              <w:t>490</w:t>
            </w:r>
          </w:p>
        </w:tc>
      </w:tr>
      <w:tr w:rsidR="00B769B1" w:rsidRPr="0003678A" w:rsidTr="007E0519">
        <w:trPr>
          <w:trHeight w:val="283"/>
          <w:jc w:val="center"/>
        </w:trPr>
        <w:tc>
          <w:tcPr>
            <w:tcW w:w="1775" w:type="dxa"/>
            <w:vAlign w:val="center"/>
          </w:tcPr>
          <w:p w:rsidR="00B769B1" w:rsidRPr="0003678A" w:rsidRDefault="00B769B1" w:rsidP="00B769B1">
            <w:pPr>
              <w:jc w:val="center"/>
              <w:rPr>
                <w:color w:val="000000"/>
                <w:sz w:val="24"/>
                <w:szCs w:val="24"/>
                <w:lang w:val="lv-LV"/>
              </w:rPr>
            </w:pPr>
            <w:r w:rsidRPr="0003678A">
              <w:rPr>
                <w:bCs/>
                <w:color w:val="000000"/>
                <w:sz w:val="24"/>
                <w:szCs w:val="24"/>
                <w:lang w:val="lv-LV"/>
              </w:rPr>
              <w:t>300</w:t>
            </w:r>
          </w:p>
        </w:tc>
        <w:tc>
          <w:tcPr>
            <w:tcW w:w="2275" w:type="dxa"/>
            <w:vAlign w:val="center"/>
          </w:tcPr>
          <w:p w:rsidR="00B769B1" w:rsidRPr="0003678A" w:rsidRDefault="00B769B1" w:rsidP="00B769B1">
            <w:pPr>
              <w:jc w:val="center"/>
              <w:rPr>
                <w:color w:val="000000"/>
                <w:sz w:val="24"/>
                <w:szCs w:val="24"/>
                <w:lang w:val="lv-LV"/>
              </w:rPr>
            </w:pPr>
            <w:r w:rsidRPr="0003678A">
              <w:rPr>
                <w:color w:val="000000"/>
                <w:sz w:val="24"/>
                <w:szCs w:val="24"/>
                <w:lang w:val="lv-LV"/>
              </w:rPr>
              <w:t>300/39</w:t>
            </w:r>
          </w:p>
          <w:p w:rsidR="00B769B1" w:rsidRPr="0003678A" w:rsidRDefault="00B769B1" w:rsidP="00B769B1">
            <w:pPr>
              <w:jc w:val="center"/>
              <w:rPr>
                <w:color w:val="000000"/>
                <w:sz w:val="24"/>
                <w:szCs w:val="24"/>
                <w:lang w:val="lv-LV"/>
              </w:rPr>
            </w:pPr>
            <w:r w:rsidRPr="0003678A">
              <w:rPr>
                <w:color w:val="000000"/>
                <w:sz w:val="24"/>
                <w:szCs w:val="24"/>
                <w:lang w:val="lv-LV"/>
              </w:rPr>
              <w:t>300/48</w:t>
            </w:r>
          </w:p>
          <w:p w:rsidR="00B769B1" w:rsidRPr="0003678A" w:rsidRDefault="00B769B1" w:rsidP="00B769B1">
            <w:pPr>
              <w:jc w:val="center"/>
              <w:rPr>
                <w:color w:val="000000"/>
                <w:sz w:val="24"/>
                <w:szCs w:val="24"/>
                <w:lang w:val="lv-LV"/>
              </w:rPr>
            </w:pPr>
            <w:r w:rsidRPr="0003678A">
              <w:rPr>
                <w:color w:val="000000"/>
                <w:sz w:val="24"/>
                <w:szCs w:val="24"/>
                <w:lang w:val="lv-LV"/>
              </w:rPr>
              <w:t>300/66</w:t>
            </w:r>
          </w:p>
        </w:tc>
        <w:tc>
          <w:tcPr>
            <w:tcW w:w="931" w:type="dxa"/>
            <w:vAlign w:val="center"/>
          </w:tcPr>
          <w:p w:rsidR="00B769B1" w:rsidRPr="0003678A" w:rsidRDefault="00B769B1" w:rsidP="00B769B1">
            <w:pPr>
              <w:jc w:val="center"/>
              <w:rPr>
                <w:color w:val="000000"/>
                <w:sz w:val="24"/>
                <w:szCs w:val="24"/>
                <w:lang w:val="lv-LV"/>
              </w:rPr>
            </w:pPr>
            <w:r w:rsidRPr="0003678A">
              <w:rPr>
                <w:color w:val="000000"/>
                <w:sz w:val="24"/>
                <w:szCs w:val="24"/>
                <w:lang w:val="lv-LV"/>
              </w:rPr>
              <w:t>710</w:t>
            </w:r>
          </w:p>
          <w:p w:rsidR="00B769B1" w:rsidRPr="0003678A" w:rsidRDefault="00B769B1" w:rsidP="00B769B1">
            <w:pPr>
              <w:jc w:val="center"/>
              <w:rPr>
                <w:color w:val="000000"/>
                <w:sz w:val="24"/>
                <w:szCs w:val="24"/>
                <w:lang w:val="lv-LV"/>
              </w:rPr>
            </w:pPr>
            <w:r w:rsidRPr="0003678A">
              <w:rPr>
                <w:color w:val="000000"/>
                <w:sz w:val="24"/>
                <w:szCs w:val="24"/>
                <w:lang w:val="lv-LV"/>
              </w:rPr>
              <w:t>690</w:t>
            </w:r>
          </w:p>
          <w:p w:rsidR="00B769B1" w:rsidRPr="0003678A" w:rsidRDefault="00B769B1" w:rsidP="00B769B1">
            <w:pPr>
              <w:jc w:val="center"/>
              <w:rPr>
                <w:color w:val="000000"/>
                <w:sz w:val="24"/>
                <w:szCs w:val="24"/>
                <w:lang w:val="lv-LV"/>
              </w:rPr>
            </w:pPr>
            <w:r w:rsidRPr="0003678A">
              <w:rPr>
                <w:color w:val="000000"/>
                <w:sz w:val="24"/>
                <w:szCs w:val="24"/>
                <w:lang w:val="lv-LV"/>
              </w:rPr>
              <w:t>680</w:t>
            </w:r>
          </w:p>
        </w:tc>
        <w:tc>
          <w:tcPr>
            <w:tcW w:w="847" w:type="dxa"/>
            <w:vAlign w:val="center"/>
          </w:tcPr>
          <w:p w:rsidR="00B769B1" w:rsidRPr="0003678A" w:rsidRDefault="00B769B1" w:rsidP="00B769B1">
            <w:pPr>
              <w:jc w:val="center"/>
              <w:rPr>
                <w:color w:val="000000"/>
                <w:sz w:val="24"/>
                <w:szCs w:val="24"/>
                <w:lang w:val="lv-LV"/>
              </w:rPr>
            </w:pPr>
            <w:r w:rsidRPr="0003678A">
              <w:rPr>
                <w:color w:val="000000"/>
                <w:sz w:val="24"/>
                <w:szCs w:val="24"/>
                <w:lang w:val="lv-LV"/>
              </w:rPr>
              <w:t>600</w:t>
            </w:r>
          </w:p>
          <w:p w:rsidR="00B769B1" w:rsidRPr="0003678A" w:rsidRDefault="00B769B1" w:rsidP="00B769B1">
            <w:pPr>
              <w:jc w:val="center"/>
              <w:rPr>
                <w:color w:val="000000"/>
                <w:sz w:val="24"/>
                <w:szCs w:val="24"/>
                <w:lang w:val="lv-LV"/>
              </w:rPr>
            </w:pPr>
            <w:r w:rsidRPr="0003678A">
              <w:rPr>
                <w:color w:val="000000"/>
                <w:sz w:val="24"/>
                <w:szCs w:val="24"/>
                <w:lang w:val="lv-LV"/>
              </w:rPr>
              <w:t>600</w:t>
            </w:r>
          </w:p>
          <w:p w:rsidR="00B769B1" w:rsidRPr="0003678A" w:rsidRDefault="00B769B1" w:rsidP="00B769B1">
            <w:pPr>
              <w:jc w:val="center"/>
              <w:rPr>
                <w:color w:val="000000"/>
                <w:sz w:val="24"/>
                <w:szCs w:val="24"/>
                <w:lang w:val="lv-LV"/>
              </w:rPr>
            </w:pPr>
            <w:r w:rsidRPr="0003678A">
              <w:rPr>
                <w:color w:val="000000"/>
                <w:sz w:val="24"/>
                <w:szCs w:val="24"/>
                <w:lang w:val="lv-LV"/>
              </w:rPr>
              <w:t>585</w:t>
            </w:r>
          </w:p>
        </w:tc>
        <w:tc>
          <w:tcPr>
            <w:tcW w:w="907" w:type="dxa"/>
            <w:vAlign w:val="center"/>
          </w:tcPr>
          <w:p w:rsidR="00B769B1" w:rsidRPr="0003678A" w:rsidRDefault="00B769B1" w:rsidP="00B769B1">
            <w:pPr>
              <w:jc w:val="center"/>
              <w:rPr>
                <w:color w:val="000000"/>
                <w:sz w:val="24"/>
                <w:szCs w:val="24"/>
                <w:lang w:val="lv-LV"/>
              </w:rPr>
            </w:pPr>
            <w:r w:rsidRPr="0003678A">
              <w:rPr>
                <w:color w:val="000000"/>
                <w:sz w:val="24"/>
                <w:szCs w:val="24"/>
                <w:lang w:val="lv-LV"/>
              </w:rPr>
              <w:t>880</w:t>
            </w:r>
          </w:p>
        </w:tc>
        <w:tc>
          <w:tcPr>
            <w:tcW w:w="871" w:type="dxa"/>
            <w:vAlign w:val="center"/>
          </w:tcPr>
          <w:p w:rsidR="00B769B1" w:rsidRPr="0003678A" w:rsidRDefault="00B769B1" w:rsidP="00B769B1">
            <w:pPr>
              <w:jc w:val="center"/>
              <w:rPr>
                <w:color w:val="000000"/>
                <w:sz w:val="24"/>
                <w:szCs w:val="24"/>
                <w:lang w:val="lv-LV"/>
              </w:rPr>
            </w:pPr>
            <w:r w:rsidRPr="0003678A">
              <w:rPr>
                <w:color w:val="000000"/>
                <w:sz w:val="24"/>
                <w:szCs w:val="24"/>
                <w:lang w:val="lv-LV"/>
              </w:rPr>
              <w:t>680</w:t>
            </w:r>
          </w:p>
        </w:tc>
        <w:tc>
          <w:tcPr>
            <w:tcW w:w="747" w:type="dxa"/>
            <w:vAlign w:val="center"/>
          </w:tcPr>
          <w:p w:rsidR="00B769B1" w:rsidRPr="0003678A" w:rsidRDefault="00B769B1" w:rsidP="00B769B1">
            <w:pPr>
              <w:jc w:val="center"/>
              <w:rPr>
                <w:color w:val="000000"/>
                <w:sz w:val="24"/>
                <w:szCs w:val="24"/>
                <w:lang w:val="lv-LV"/>
              </w:rPr>
            </w:pPr>
            <w:r w:rsidRPr="0003678A">
              <w:rPr>
                <w:color w:val="000000"/>
                <w:sz w:val="24"/>
                <w:szCs w:val="24"/>
                <w:lang w:val="lv-LV"/>
              </w:rPr>
              <w:t>740</w:t>
            </w:r>
          </w:p>
        </w:tc>
        <w:tc>
          <w:tcPr>
            <w:tcW w:w="832" w:type="dxa"/>
            <w:vAlign w:val="center"/>
          </w:tcPr>
          <w:p w:rsidR="00B769B1" w:rsidRPr="0003678A" w:rsidRDefault="00B769B1" w:rsidP="00B769B1">
            <w:pPr>
              <w:jc w:val="center"/>
              <w:rPr>
                <w:color w:val="000000"/>
                <w:sz w:val="24"/>
                <w:szCs w:val="24"/>
                <w:lang w:val="lv-LV"/>
              </w:rPr>
            </w:pPr>
            <w:r w:rsidRPr="0003678A">
              <w:rPr>
                <w:color w:val="000000"/>
                <w:sz w:val="24"/>
                <w:szCs w:val="24"/>
                <w:lang w:val="lv-LV"/>
              </w:rPr>
              <w:t>570</w:t>
            </w:r>
          </w:p>
        </w:tc>
      </w:tr>
      <w:tr w:rsidR="00B769B1" w:rsidRPr="0003678A" w:rsidTr="007E0519">
        <w:trPr>
          <w:trHeight w:val="283"/>
          <w:jc w:val="center"/>
        </w:trPr>
        <w:tc>
          <w:tcPr>
            <w:tcW w:w="1775" w:type="dxa"/>
            <w:vAlign w:val="center"/>
          </w:tcPr>
          <w:p w:rsidR="00B769B1" w:rsidRPr="0003678A" w:rsidRDefault="00B769B1" w:rsidP="00B769B1">
            <w:pPr>
              <w:jc w:val="center"/>
              <w:rPr>
                <w:color w:val="000000"/>
                <w:sz w:val="24"/>
                <w:szCs w:val="24"/>
                <w:lang w:val="lv-LV"/>
              </w:rPr>
            </w:pPr>
            <w:r w:rsidRPr="0003678A">
              <w:rPr>
                <w:bCs/>
                <w:color w:val="000000"/>
                <w:sz w:val="24"/>
                <w:szCs w:val="24"/>
                <w:lang w:val="lv-LV"/>
              </w:rPr>
              <w:t>330</w:t>
            </w:r>
          </w:p>
        </w:tc>
        <w:tc>
          <w:tcPr>
            <w:tcW w:w="2275" w:type="dxa"/>
            <w:vAlign w:val="center"/>
          </w:tcPr>
          <w:p w:rsidR="00B769B1" w:rsidRPr="0003678A" w:rsidRDefault="00B769B1" w:rsidP="00B769B1">
            <w:pPr>
              <w:jc w:val="center"/>
              <w:rPr>
                <w:color w:val="000000"/>
                <w:sz w:val="24"/>
                <w:szCs w:val="24"/>
                <w:lang w:val="lv-LV"/>
              </w:rPr>
            </w:pPr>
            <w:r w:rsidRPr="0003678A">
              <w:rPr>
                <w:color w:val="000000"/>
                <w:sz w:val="24"/>
                <w:szCs w:val="24"/>
                <w:lang w:val="lv-LV"/>
              </w:rPr>
              <w:t>330/27</w:t>
            </w:r>
          </w:p>
        </w:tc>
        <w:tc>
          <w:tcPr>
            <w:tcW w:w="931" w:type="dxa"/>
            <w:vAlign w:val="center"/>
          </w:tcPr>
          <w:p w:rsidR="00B769B1" w:rsidRPr="0003678A" w:rsidRDefault="00B769B1" w:rsidP="00B769B1">
            <w:pPr>
              <w:jc w:val="center"/>
              <w:rPr>
                <w:color w:val="000000"/>
                <w:sz w:val="24"/>
                <w:szCs w:val="24"/>
                <w:lang w:val="lv-LV"/>
              </w:rPr>
            </w:pPr>
            <w:r w:rsidRPr="0003678A">
              <w:rPr>
                <w:color w:val="000000"/>
                <w:sz w:val="24"/>
                <w:szCs w:val="24"/>
                <w:lang w:val="lv-LV"/>
              </w:rPr>
              <w:t>730</w:t>
            </w:r>
          </w:p>
        </w:tc>
        <w:tc>
          <w:tcPr>
            <w:tcW w:w="847" w:type="dxa"/>
            <w:vAlign w:val="center"/>
          </w:tcPr>
          <w:p w:rsidR="00B769B1" w:rsidRPr="0003678A" w:rsidRDefault="00B769B1" w:rsidP="00B769B1">
            <w:pPr>
              <w:jc w:val="center"/>
              <w:rPr>
                <w:color w:val="000000"/>
                <w:sz w:val="24"/>
                <w:szCs w:val="24"/>
                <w:lang w:val="lv-LV"/>
              </w:rPr>
            </w:pPr>
            <w:r w:rsidRPr="0003678A">
              <w:rPr>
                <w:color w:val="000000"/>
                <w:sz w:val="24"/>
                <w:szCs w:val="24"/>
                <w:lang w:val="lv-LV"/>
              </w:rPr>
              <w:t>-</w:t>
            </w:r>
          </w:p>
        </w:tc>
        <w:tc>
          <w:tcPr>
            <w:tcW w:w="907" w:type="dxa"/>
            <w:vAlign w:val="center"/>
          </w:tcPr>
          <w:p w:rsidR="00B769B1" w:rsidRPr="0003678A" w:rsidRDefault="00B769B1" w:rsidP="00B769B1">
            <w:pPr>
              <w:jc w:val="center"/>
              <w:rPr>
                <w:color w:val="000000"/>
                <w:sz w:val="24"/>
                <w:szCs w:val="24"/>
                <w:lang w:val="lv-LV"/>
              </w:rPr>
            </w:pPr>
            <w:r w:rsidRPr="0003678A">
              <w:rPr>
                <w:color w:val="000000"/>
                <w:sz w:val="24"/>
                <w:szCs w:val="24"/>
                <w:lang w:val="lv-LV"/>
              </w:rPr>
              <w:t>-</w:t>
            </w:r>
          </w:p>
        </w:tc>
        <w:tc>
          <w:tcPr>
            <w:tcW w:w="871" w:type="dxa"/>
            <w:vAlign w:val="center"/>
          </w:tcPr>
          <w:p w:rsidR="00B769B1" w:rsidRPr="0003678A" w:rsidRDefault="00B769B1" w:rsidP="00B769B1">
            <w:pPr>
              <w:jc w:val="center"/>
              <w:rPr>
                <w:color w:val="000000"/>
                <w:sz w:val="24"/>
                <w:szCs w:val="24"/>
                <w:lang w:val="lv-LV"/>
              </w:rPr>
            </w:pPr>
            <w:r w:rsidRPr="0003678A">
              <w:rPr>
                <w:color w:val="000000"/>
                <w:sz w:val="24"/>
                <w:szCs w:val="24"/>
                <w:lang w:val="lv-LV"/>
              </w:rPr>
              <w:t>-</w:t>
            </w:r>
          </w:p>
        </w:tc>
        <w:tc>
          <w:tcPr>
            <w:tcW w:w="747" w:type="dxa"/>
            <w:vAlign w:val="center"/>
          </w:tcPr>
          <w:p w:rsidR="00B769B1" w:rsidRPr="0003678A" w:rsidRDefault="00B769B1" w:rsidP="00B769B1">
            <w:pPr>
              <w:jc w:val="center"/>
              <w:rPr>
                <w:color w:val="000000"/>
                <w:sz w:val="24"/>
                <w:szCs w:val="24"/>
                <w:lang w:val="lv-LV"/>
              </w:rPr>
            </w:pPr>
            <w:r w:rsidRPr="0003678A">
              <w:rPr>
                <w:color w:val="000000"/>
                <w:sz w:val="24"/>
                <w:szCs w:val="24"/>
                <w:lang w:val="lv-LV"/>
              </w:rPr>
              <w:t>-</w:t>
            </w:r>
          </w:p>
        </w:tc>
        <w:tc>
          <w:tcPr>
            <w:tcW w:w="832" w:type="dxa"/>
            <w:vAlign w:val="center"/>
          </w:tcPr>
          <w:p w:rsidR="00B769B1" w:rsidRPr="0003678A" w:rsidRDefault="00B769B1" w:rsidP="00B769B1">
            <w:pPr>
              <w:jc w:val="center"/>
              <w:rPr>
                <w:color w:val="000000"/>
                <w:sz w:val="24"/>
                <w:szCs w:val="24"/>
                <w:lang w:val="lv-LV"/>
              </w:rPr>
            </w:pPr>
            <w:r w:rsidRPr="0003678A">
              <w:rPr>
                <w:color w:val="000000"/>
                <w:sz w:val="24"/>
                <w:szCs w:val="24"/>
                <w:lang w:val="lv-LV"/>
              </w:rPr>
              <w:t>-</w:t>
            </w:r>
          </w:p>
        </w:tc>
      </w:tr>
      <w:tr w:rsidR="00B769B1" w:rsidRPr="0003678A" w:rsidTr="007E0519">
        <w:trPr>
          <w:trHeight w:val="283"/>
          <w:jc w:val="center"/>
        </w:trPr>
        <w:tc>
          <w:tcPr>
            <w:tcW w:w="1775" w:type="dxa"/>
            <w:vAlign w:val="center"/>
          </w:tcPr>
          <w:p w:rsidR="00B769B1" w:rsidRPr="0003678A" w:rsidRDefault="00B769B1" w:rsidP="00B769B1">
            <w:pPr>
              <w:jc w:val="center"/>
              <w:rPr>
                <w:color w:val="000000"/>
                <w:sz w:val="24"/>
                <w:szCs w:val="24"/>
                <w:lang w:val="lv-LV"/>
              </w:rPr>
            </w:pPr>
            <w:r w:rsidRPr="0003678A">
              <w:rPr>
                <w:bCs/>
                <w:color w:val="000000"/>
                <w:sz w:val="24"/>
                <w:szCs w:val="24"/>
                <w:lang w:val="lv-LV"/>
              </w:rPr>
              <w:t>400</w:t>
            </w:r>
          </w:p>
        </w:tc>
        <w:tc>
          <w:tcPr>
            <w:tcW w:w="2275" w:type="dxa"/>
            <w:vAlign w:val="center"/>
          </w:tcPr>
          <w:p w:rsidR="00B769B1" w:rsidRPr="0003678A" w:rsidRDefault="00B769B1" w:rsidP="00B769B1">
            <w:pPr>
              <w:jc w:val="center"/>
              <w:rPr>
                <w:color w:val="000000"/>
                <w:sz w:val="24"/>
                <w:szCs w:val="24"/>
                <w:lang w:val="lv-LV"/>
              </w:rPr>
            </w:pPr>
            <w:r w:rsidRPr="0003678A">
              <w:rPr>
                <w:color w:val="000000"/>
                <w:sz w:val="24"/>
                <w:szCs w:val="24"/>
                <w:lang w:val="lv-LV"/>
              </w:rPr>
              <w:t>400/22</w:t>
            </w:r>
          </w:p>
          <w:p w:rsidR="00B769B1" w:rsidRPr="0003678A" w:rsidRDefault="00B769B1" w:rsidP="00B769B1">
            <w:pPr>
              <w:jc w:val="center"/>
              <w:rPr>
                <w:color w:val="000000"/>
                <w:sz w:val="24"/>
                <w:szCs w:val="24"/>
                <w:lang w:val="lv-LV"/>
              </w:rPr>
            </w:pPr>
            <w:r w:rsidRPr="0003678A">
              <w:rPr>
                <w:color w:val="000000"/>
                <w:sz w:val="24"/>
                <w:szCs w:val="24"/>
                <w:lang w:val="lv-LV"/>
              </w:rPr>
              <w:t>400/51</w:t>
            </w:r>
          </w:p>
          <w:p w:rsidR="00B769B1" w:rsidRPr="0003678A" w:rsidRDefault="00B769B1" w:rsidP="00B769B1">
            <w:pPr>
              <w:jc w:val="center"/>
              <w:rPr>
                <w:color w:val="000000"/>
                <w:sz w:val="24"/>
                <w:szCs w:val="24"/>
                <w:lang w:val="lv-LV"/>
              </w:rPr>
            </w:pPr>
            <w:r w:rsidRPr="0003678A">
              <w:rPr>
                <w:color w:val="000000"/>
                <w:sz w:val="24"/>
                <w:szCs w:val="24"/>
                <w:lang w:val="lv-LV"/>
              </w:rPr>
              <w:t>400/64</w:t>
            </w:r>
          </w:p>
        </w:tc>
        <w:tc>
          <w:tcPr>
            <w:tcW w:w="931" w:type="dxa"/>
            <w:vAlign w:val="center"/>
          </w:tcPr>
          <w:p w:rsidR="00B769B1" w:rsidRPr="0003678A" w:rsidRDefault="00B769B1" w:rsidP="00B769B1">
            <w:pPr>
              <w:jc w:val="center"/>
              <w:rPr>
                <w:color w:val="000000"/>
                <w:sz w:val="24"/>
                <w:szCs w:val="24"/>
                <w:lang w:val="lv-LV"/>
              </w:rPr>
            </w:pPr>
            <w:r w:rsidRPr="0003678A">
              <w:rPr>
                <w:color w:val="000000"/>
                <w:sz w:val="24"/>
                <w:szCs w:val="24"/>
                <w:lang w:val="lv-LV"/>
              </w:rPr>
              <w:t>830</w:t>
            </w:r>
          </w:p>
          <w:p w:rsidR="00B769B1" w:rsidRPr="0003678A" w:rsidRDefault="00B769B1" w:rsidP="00B769B1">
            <w:pPr>
              <w:jc w:val="center"/>
              <w:rPr>
                <w:color w:val="000000"/>
                <w:sz w:val="24"/>
                <w:szCs w:val="24"/>
                <w:lang w:val="lv-LV"/>
              </w:rPr>
            </w:pPr>
            <w:r w:rsidRPr="0003678A">
              <w:rPr>
                <w:color w:val="000000"/>
                <w:sz w:val="24"/>
                <w:szCs w:val="24"/>
                <w:lang w:val="lv-LV"/>
              </w:rPr>
              <w:t>825</w:t>
            </w:r>
          </w:p>
          <w:p w:rsidR="00B769B1" w:rsidRPr="0003678A" w:rsidRDefault="00B769B1" w:rsidP="00B769B1">
            <w:pPr>
              <w:jc w:val="center"/>
              <w:rPr>
                <w:color w:val="000000"/>
                <w:sz w:val="24"/>
                <w:szCs w:val="24"/>
                <w:lang w:val="lv-LV"/>
              </w:rPr>
            </w:pPr>
            <w:r w:rsidRPr="0003678A">
              <w:rPr>
                <w:color w:val="000000"/>
                <w:sz w:val="24"/>
                <w:szCs w:val="24"/>
                <w:lang w:val="lv-LV"/>
              </w:rPr>
              <w:t>860</w:t>
            </w:r>
          </w:p>
        </w:tc>
        <w:tc>
          <w:tcPr>
            <w:tcW w:w="847" w:type="dxa"/>
            <w:vAlign w:val="center"/>
          </w:tcPr>
          <w:p w:rsidR="00B769B1" w:rsidRPr="0003678A" w:rsidRDefault="00B769B1" w:rsidP="00B769B1">
            <w:pPr>
              <w:jc w:val="center"/>
              <w:rPr>
                <w:color w:val="000000"/>
                <w:sz w:val="24"/>
                <w:szCs w:val="24"/>
                <w:lang w:val="lv-LV"/>
              </w:rPr>
            </w:pPr>
            <w:r w:rsidRPr="0003678A">
              <w:rPr>
                <w:color w:val="000000"/>
                <w:sz w:val="24"/>
                <w:szCs w:val="24"/>
                <w:lang w:val="lv-LV"/>
              </w:rPr>
              <w:t>713</w:t>
            </w:r>
          </w:p>
          <w:p w:rsidR="00B769B1" w:rsidRPr="0003678A" w:rsidRDefault="00B769B1" w:rsidP="00B769B1">
            <w:pPr>
              <w:jc w:val="center"/>
              <w:rPr>
                <w:color w:val="000000"/>
                <w:sz w:val="24"/>
                <w:szCs w:val="24"/>
                <w:lang w:val="lv-LV"/>
              </w:rPr>
            </w:pPr>
            <w:r w:rsidRPr="0003678A">
              <w:rPr>
                <w:color w:val="000000"/>
                <w:sz w:val="24"/>
                <w:szCs w:val="24"/>
                <w:lang w:val="lv-LV"/>
              </w:rPr>
              <w:t>713</w:t>
            </w:r>
          </w:p>
          <w:p w:rsidR="00B769B1" w:rsidRPr="0003678A" w:rsidRDefault="00B769B1" w:rsidP="00B769B1">
            <w:pPr>
              <w:jc w:val="center"/>
              <w:rPr>
                <w:color w:val="000000"/>
                <w:sz w:val="24"/>
                <w:szCs w:val="24"/>
                <w:lang w:val="lv-LV"/>
              </w:rPr>
            </w:pPr>
            <w:r w:rsidRPr="0003678A">
              <w:rPr>
                <w:color w:val="000000"/>
                <w:sz w:val="24"/>
                <w:szCs w:val="24"/>
                <w:lang w:val="lv-LV"/>
              </w:rPr>
              <w:t>705</w:t>
            </w:r>
          </w:p>
        </w:tc>
        <w:tc>
          <w:tcPr>
            <w:tcW w:w="907" w:type="dxa"/>
            <w:vAlign w:val="center"/>
          </w:tcPr>
          <w:p w:rsidR="00B769B1" w:rsidRPr="0003678A" w:rsidRDefault="00B769B1" w:rsidP="00B769B1">
            <w:pPr>
              <w:jc w:val="center"/>
              <w:rPr>
                <w:color w:val="000000"/>
                <w:sz w:val="24"/>
                <w:szCs w:val="24"/>
                <w:lang w:val="lv-LV"/>
              </w:rPr>
            </w:pPr>
            <w:r w:rsidRPr="0003678A">
              <w:rPr>
                <w:color w:val="000000"/>
                <w:sz w:val="24"/>
                <w:szCs w:val="24"/>
                <w:lang w:val="lv-LV"/>
              </w:rPr>
              <w:t>1050</w:t>
            </w:r>
          </w:p>
        </w:tc>
        <w:tc>
          <w:tcPr>
            <w:tcW w:w="871" w:type="dxa"/>
            <w:vAlign w:val="center"/>
          </w:tcPr>
          <w:p w:rsidR="00B769B1" w:rsidRPr="0003678A" w:rsidRDefault="00B769B1" w:rsidP="00B769B1">
            <w:pPr>
              <w:jc w:val="center"/>
              <w:rPr>
                <w:color w:val="000000"/>
                <w:sz w:val="24"/>
                <w:szCs w:val="24"/>
                <w:lang w:val="lv-LV"/>
              </w:rPr>
            </w:pPr>
            <w:r w:rsidRPr="0003678A">
              <w:rPr>
                <w:color w:val="000000"/>
                <w:sz w:val="24"/>
                <w:szCs w:val="24"/>
                <w:lang w:val="lv-LV"/>
              </w:rPr>
              <w:t>815</w:t>
            </w:r>
          </w:p>
        </w:tc>
        <w:tc>
          <w:tcPr>
            <w:tcW w:w="747" w:type="dxa"/>
            <w:vAlign w:val="center"/>
          </w:tcPr>
          <w:p w:rsidR="00B769B1" w:rsidRPr="0003678A" w:rsidRDefault="00B769B1" w:rsidP="00B769B1">
            <w:pPr>
              <w:jc w:val="center"/>
              <w:rPr>
                <w:color w:val="000000"/>
                <w:sz w:val="24"/>
                <w:szCs w:val="24"/>
                <w:lang w:val="lv-LV"/>
              </w:rPr>
            </w:pPr>
            <w:r w:rsidRPr="0003678A">
              <w:rPr>
                <w:color w:val="000000"/>
                <w:sz w:val="24"/>
                <w:szCs w:val="24"/>
                <w:lang w:val="lv-LV"/>
              </w:rPr>
              <w:t>895</w:t>
            </w:r>
          </w:p>
        </w:tc>
        <w:tc>
          <w:tcPr>
            <w:tcW w:w="832" w:type="dxa"/>
            <w:vAlign w:val="center"/>
          </w:tcPr>
          <w:p w:rsidR="00B769B1" w:rsidRPr="0003678A" w:rsidRDefault="00B769B1" w:rsidP="00B769B1">
            <w:pPr>
              <w:jc w:val="center"/>
              <w:rPr>
                <w:color w:val="000000"/>
                <w:sz w:val="24"/>
                <w:szCs w:val="24"/>
                <w:lang w:val="lv-LV"/>
              </w:rPr>
            </w:pPr>
            <w:r w:rsidRPr="0003678A">
              <w:rPr>
                <w:color w:val="000000"/>
                <w:sz w:val="24"/>
                <w:szCs w:val="24"/>
                <w:lang w:val="lv-LV"/>
              </w:rPr>
              <w:t>690</w:t>
            </w:r>
          </w:p>
        </w:tc>
      </w:tr>
      <w:tr w:rsidR="00B769B1" w:rsidRPr="0003678A" w:rsidTr="007E0519">
        <w:trPr>
          <w:trHeight w:val="283"/>
          <w:jc w:val="center"/>
        </w:trPr>
        <w:tc>
          <w:tcPr>
            <w:tcW w:w="1775" w:type="dxa"/>
            <w:vAlign w:val="center"/>
          </w:tcPr>
          <w:p w:rsidR="00B769B1" w:rsidRPr="0003678A" w:rsidRDefault="00B769B1" w:rsidP="00B769B1">
            <w:pPr>
              <w:jc w:val="center"/>
              <w:rPr>
                <w:color w:val="000000"/>
                <w:sz w:val="24"/>
                <w:szCs w:val="24"/>
                <w:lang w:val="lv-LV"/>
              </w:rPr>
            </w:pPr>
            <w:r w:rsidRPr="0003678A">
              <w:rPr>
                <w:bCs/>
                <w:color w:val="000000"/>
                <w:sz w:val="24"/>
                <w:szCs w:val="24"/>
                <w:lang w:val="lv-LV"/>
              </w:rPr>
              <w:t>500</w:t>
            </w:r>
          </w:p>
        </w:tc>
        <w:tc>
          <w:tcPr>
            <w:tcW w:w="2275" w:type="dxa"/>
            <w:vAlign w:val="center"/>
          </w:tcPr>
          <w:p w:rsidR="00B769B1" w:rsidRPr="0003678A" w:rsidRDefault="00B769B1" w:rsidP="00B769B1">
            <w:pPr>
              <w:jc w:val="center"/>
              <w:rPr>
                <w:color w:val="000000"/>
                <w:sz w:val="24"/>
                <w:szCs w:val="24"/>
                <w:lang w:val="lv-LV"/>
              </w:rPr>
            </w:pPr>
            <w:r w:rsidRPr="0003678A">
              <w:rPr>
                <w:color w:val="000000"/>
                <w:sz w:val="24"/>
                <w:szCs w:val="24"/>
                <w:lang w:val="lv-LV"/>
              </w:rPr>
              <w:t>500/27</w:t>
            </w:r>
          </w:p>
          <w:p w:rsidR="00B769B1" w:rsidRPr="0003678A" w:rsidRDefault="00B769B1" w:rsidP="00B769B1">
            <w:pPr>
              <w:jc w:val="center"/>
              <w:rPr>
                <w:color w:val="000000"/>
                <w:sz w:val="24"/>
                <w:szCs w:val="24"/>
                <w:lang w:val="lv-LV"/>
              </w:rPr>
            </w:pPr>
            <w:r w:rsidRPr="0003678A">
              <w:rPr>
                <w:color w:val="000000"/>
                <w:sz w:val="24"/>
                <w:szCs w:val="24"/>
                <w:lang w:val="lv-LV"/>
              </w:rPr>
              <w:t>500/64</w:t>
            </w:r>
          </w:p>
        </w:tc>
        <w:tc>
          <w:tcPr>
            <w:tcW w:w="931" w:type="dxa"/>
            <w:vAlign w:val="center"/>
          </w:tcPr>
          <w:p w:rsidR="00B769B1" w:rsidRPr="0003678A" w:rsidRDefault="00B769B1" w:rsidP="00B769B1">
            <w:pPr>
              <w:jc w:val="center"/>
              <w:rPr>
                <w:color w:val="000000"/>
                <w:sz w:val="24"/>
                <w:szCs w:val="24"/>
                <w:lang w:val="lv-LV"/>
              </w:rPr>
            </w:pPr>
            <w:r w:rsidRPr="0003678A">
              <w:rPr>
                <w:color w:val="000000"/>
                <w:sz w:val="24"/>
                <w:szCs w:val="24"/>
                <w:lang w:val="lv-LV"/>
              </w:rPr>
              <w:t>960</w:t>
            </w:r>
          </w:p>
          <w:p w:rsidR="00B769B1" w:rsidRPr="0003678A" w:rsidRDefault="00B769B1" w:rsidP="00B769B1">
            <w:pPr>
              <w:jc w:val="center"/>
              <w:rPr>
                <w:color w:val="000000"/>
                <w:sz w:val="24"/>
                <w:szCs w:val="24"/>
                <w:lang w:val="lv-LV"/>
              </w:rPr>
            </w:pPr>
            <w:r w:rsidRPr="0003678A">
              <w:rPr>
                <w:color w:val="000000"/>
                <w:sz w:val="24"/>
                <w:szCs w:val="24"/>
                <w:lang w:val="lv-LV"/>
              </w:rPr>
              <w:t>945</w:t>
            </w:r>
          </w:p>
        </w:tc>
        <w:tc>
          <w:tcPr>
            <w:tcW w:w="847" w:type="dxa"/>
            <w:vAlign w:val="center"/>
          </w:tcPr>
          <w:p w:rsidR="00B769B1" w:rsidRPr="0003678A" w:rsidRDefault="00B769B1" w:rsidP="00B769B1">
            <w:pPr>
              <w:jc w:val="center"/>
              <w:rPr>
                <w:color w:val="000000"/>
                <w:sz w:val="24"/>
                <w:szCs w:val="24"/>
                <w:lang w:val="lv-LV"/>
              </w:rPr>
            </w:pPr>
            <w:r w:rsidRPr="0003678A">
              <w:rPr>
                <w:color w:val="000000"/>
                <w:sz w:val="24"/>
                <w:szCs w:val="24"/>
                <w:lang w:val="lv-LV"/>
              </w:rPr>
              <w:t>830 815</w:t>
            </w:r>
          </w:p>
        </w:tc>
        <w:tc>
          <w:tcPr>
            <w:tcW w:w="907" w:type="dxa"/>
            <w:vAlign w:val="center"/>
          </w:tcPr>
          <w:p w:rsidR="00B769B1" w:rsidRPr="0003678A" w:rsidRDefault="00B769B1" w:rsidP="00B769B1">
            <w:pPr>
              <w:jc w:val="center"/>
              <w:rPr>
                <w:color w:val="000000"/>
                <w:sz w:val="24"/>
                <w:szCs w:val="24"/>
                <w:lang w:val="lv-LV"/>
              </w:rPr>
            </w:pPr>
            <w:r w:rsidRPr="0003678A">
              <w:rPr>
                <w:color w:val="000000"/>
                <w:sz w:val="24"/>
                <w:szCs w:val="24"/>
                <w:lang w:val="lv-LV"/>
              </w:rPr>
              <w:t>-</w:t>
            </w:r>
          </w:p>
        </w:tc>
        <w:tc>
          <w:tcPr>
            <w:tcW w:w="871" w:type="dxa"/>
            <w:vAlign w:val="center"/>
          </w:tcPr>
          <w:p w:rsidR="00B769B1" w:rsidRPr="0003678A" w:rsidRDefault="00B769B1" w:rsidP="00B769B1">
            <w:pPr>
              <w:jc w:val="center"/>
              <w:rPr>
                <w:color w:val="000000"/>
                <w:sz w:val="24"/>
                <w:szCs w:val="24"/>
                <w:lang w:val="lv-LV"/>
              </w:rPr>
            </w:pPr>
            <w:r w:rsidRPr="0003678A">
              <w:rPr>
                <w:color w:val="000000"/>
                <w:sz w:val="24"/>
                <w:szCs w:val="24"/>
                <w:lang w:val="lv-LV"/>
              </w:rPr>
              <w:t>980</w:t>
            </w:r>
          </w:p>
        </w:tc>
        <w:tc>
          <w:tcPr>
            <w:tcW w:w="747" w:type="dxa"/>
            <w:vAlign w:val="center"/>
          </w:tcPr>
          <w:p w:rsidR="00B769B1" w:rsidRPr="0003678A" w:rsidRDefault="00B769B1" w:rsidP="00B769B1">
            <w:pPr>
              <w:jc w:val="center"/>
              <w:rPr>
                <w:color w:val="000000"/>
                <w:sz w:val="24"/>
                <w:szCs w:val="24"/>
                <w:lang w:val="lv-LV"/>
              </w:rPr>
            </w:pPr>
            <w:r w:rsidRPr="0003678A">
              <w:rPr>
                <w:color w:val="000000"/>
                <w:sz w:val="24"/>
                <w:szCs w:val="24"/>
                <w:lang w:val="lv-LV"/>
              </w:rPr>
              <w:t>-</w:t>
            </w:r>
          </w:p>
        </w:tc>
        <w:tc>
          <w:tcPr>
            <w:tcW w:w="832" w:type="dxa"/>
            <w:vAlign w:val="center"/>
          </w:tcPr>
          <w:p w:rsidR="00B769B1" w:rsidRPr="0003678A" w:rsidRDefault="00B769B1" w:rsidP="00B769B1">
            <w:pPr>
              <w:jc w:val="center"/>
              <w:rPr>
                <w:color w:val="000000"/>
                <w:sz w:val="24"/>
                <w:szCs w:val="24"/>
                <w:lang w:val="lv-LV"/>
              </w:rPr>
            </w:pPr>
            <w:r w:rsidRPr="0003678A">
              <w:rPr>
                <w:color w:val="000000"/>
                <w:sz w:val="24"/>
                <w:szCs w:val="24"/>
                <w:lang w:val="lv-LV"/>
              </w:rPr>
              <w:t>820</w:t>
            </w:r>
          </w:p>
        </w:tc>
      </w:tr>
      <w:tr w:rsidR="00B769B1" w:rsidRPr="0003678A" w:rsidTr="007E0519">
        <w:trPr>
          <w:trHeight w:val="283"/>
          <w:jc w:val="center"/>
        </w:trPr>
        <w:tc>
          <w:tcPr>
            <w:tcW w:w="1775" w:type="dxa"/>
            <w:vAlign w:val="center"/>
          </w:tcPr>
          <w:p w:rsidR="00B769B1" w:rsidRPr="0003678A" w:rsidRDefault="00B769B1" w:rsidP="00B769B1">
            <w:pPr>
              <w:jc w:val="center"/>
              <w:rPr>
                <w:color w:val="000000"/>
                <w:sz w:val="24"/>
                <w:szCs w:val="24"/>
                <w:lang w:val="lv-LV"/>
              </w:rPr>
            </w:pPr>
            <w:r w:rsidRPr="0003678A">
              <w:rPr>
                <w:bCs/>
                <w:color w:val="000000"/>
                <w:sz w:val="24"/>
                <w:szCs w:val="24"/>
                <w:lang w:val="lv-LV"/>
              </w:rPr>
              <w:t>600</w:t>
            </w:r>
          </w:p>
        </w:tc>
        <w:tc>
          <w:tcPr>
            <w:tcW w:w="2275" w:type="dxa"/>
            <w:vAlign w:val="center"/>
          </w:tcPr>
          <w:p w:rsidR="00B769B1" w:rsidRPr="0003678A" w:rsidRDefault="00B769B1" w:rsidP="00B769B1">
            <w:pPr>
              <w:jc w:val="center"/>
              <w:rPr>
                <w:color w:val="000000"/>
                <w:sz w:val="24"/>
                <w:szCs w:val="24"/>
                <w:lang w:val="lv-LV"/>
              </w:rPr>
            </w:pPr>
            <w:r w:rsidRPr="0003678A">
              <w:rPr>
                <w:color w:val="000000"/>
                <w:sz w:val="24"/>
                <w:szCs w:val="24"/>
                <w:lang w:val="lv-LV"/>
              </w:rPr>
              <w:t>600/72</w:t>
            </w:r>
          </w:p>
        </w:tc>
        <w:tc>
          <w:tcPr>
            <w:tcW w:w="931" w:type="dxa"/>
            <w:vAlign w:val="center"/>
          </w:tcPr>
          <w:p w:rsidR="00B769B1" w:rsidRPr="0003678A" w:rsidRDefault="00B769B1" w:rsidP="00B769B1">
            <w:pPr>
              <w:jc w:val="center"/>
              <w:rPr>
                <w:color w:val="000000"/>
                <w:sz w:val="24"/>
                <w:szCs w:val="24"/>
                <w:lang w:val="lv-LV"/>
              </w:rPr>
            </w:pPr>
            <w:r w:rsidRPr="0003678A">
              <w:rPr>
                <w:color w:val="000000"/>
                <w:sz w:val="24"/>
                <w:szCs w:val="24"/>
                <w:lang w:val="lv-LV"/>
              </w:rPr>
              <w:t>1050</w:t>
            </w:r>
          </w:p>
        </w:tc>
        <w:tc>
          <w:tcPr>
            <w:tcW w:w="847" w:type="dxa"/>
            <w:vAlign w:val="center"/>
          </w:tcPr>
          <w:p w:rsidR="00B769B1" w:rsidRPr="0003678A" w:rsidRDefault="00B769B1" w:rsidP="00B769B1">
            <w:pPr>
              <w:jc w:val="center"/>
              <w:rPr>
                <w:color w:val="000000"/>
                <w:sz w:val="24"/>
                <w:szCs w:val="24"/>
                <w:lang w:val="lv-LV"/>
              </w:rPr>
            </w:pPr>
            <w:r w:rsidRPr="0003678A">
              <w:rPr>
                <w:color w:val="000000"/>
                <w:sz w:val="24"/>
                <w:szCs w:val="24"/>
                <w:lang w:val="lv-LV"/>
              </w:rPr>
              <w:t>920</w:t>
            </w:r>
          </w:p>
        </w:tc>
        <w:tc>
          <w:tcPr>
            <w:tcW w:w="907" w:type="dxa"/>
            <w:vAlign w:val="center"/>
          </w:tcPr>
          <w:p w:rsidR="00B769B1" w:rsidRPr="0003678A" w:rsidRDefault="00B769B1" w:rsidP="00B769B1">
            <w:pPr>
              <w:jc w:val="center"/>
              <w:rPr>
                <w:color w:val="000000"/>
                <w:sz w:val="24"/>
                <w:szCs w:val="24"/>
                <w:lang w:val="lv-LV"/>
              </w:rPr>
            </w:pPr>
            <w:r w:rsidRPr="0003678A">
              <w:rPr>
                <w:color w:val="000000"/>
                <w:sz w:val="24"/>
                <w:szCs w:val="24"/>
                <w:lang w:val="lv-LV"/>
              </w:rPr>
              <w:t>-</w:t>
            </w:r>
          </w:p>
        </w:tc>
        <w:tc>
          <w:tcPr>
            <w:tcW w:w="871" w:type="dxa"/>
            <w:vAlign w:val="center"/>
          </w:tcPr>
          <w:p w:rsidR="00B769B1" w:rsidRPr="0003678A" w:rsidRDefault="00B769B1" w:rsidP="00B769B1">
            <w:pPr>
              <w:jc w:val="center"/>
              <w:rPr>
                <w:color w:val="000000"/>
                <w:sz w:val="24"/>
                <w:szCs w:val="24"/>
                <w:lang w:val="lv-LV"/>
              </w:rPr>
            </w:pPr>
            <w:r w:rsidRPr="0003678A">
              <w:rPr>
                <w:color w:val="000000"/>
                <w:sz w:val="24"/>
                <w:szCs w:val="24"/>
                <w:lang w:val="lv-LV"/>
              </w:rPr>
              <w:t>1100</w:t>
            </w:r>
          </w:p>
        </w:tc>
        <w:tc>
          <w:tcPr>
            <w:tcW w:w="747" w:type="dxa"/>
            <w:vAlign w:val="center"/>
          </w:tcPr>
          <w:p w:rsidR="00B769B1" w:rsidRPr="0003678A" w:rsidRDefault="00B769B1" w:rsidP="00B769B1">
            <w:pPr>
              <w:jc w:val="center"/>
              <w:rPr>
                <w:color w:val="000000"/>
                <w:sz w:val="24"/>
                <w:szCs w:val="24"/>
                <w:lang w:val="lv-LV"/>
              </w:rPr>
            </w:pPr>
            <w:r w:rsidRPr="0003678A">
              <w:rPr>
                <w:color w:val="000000"/>
                <w:sz w:val="24"/>
                <w:szCs w:val="24"/>
                <w:lang w:val="lv-LV"/>
              </w:rPr>
              <w:t>-</w:t>
            </w:r>
          </w:p>
        </w:tc>
        <w:tc>
          <w:tcPr>
            <w:tcW w:w="832" w:type="dxa"/>
            <w:vAlign w:val="center"/>
          </w:tcPr>
          <w:p w:rsidR="00B769B1" w:rsidRPr="0003678A" w:rsidRDefault="00B769B1" w:rsidP="00B769B1">
            <w:pPr>
              <w:jc w:val="center"/>
              <w:rPr>
                <w:color w:val="000000"/>
                <w:sz w:val="24"/>
                <w:szCs w:val="24"/>
                <w:lang w:val="lv-LV"/>
              </w:rPr>
            </w:pPr>
            <w:r w:rsidRPr="0003678A">
              <w:rPr>
                <w:color w:val="000000"/>
                <w:sz w:val="24"/>
                <w:szCs w:val="24"/>
                <w:lang w:val="lv-LV"/>
              </w:rPr>
              <w:t>955</w:t>
            </w:r>
          </w:p>
        </w:tc>
      </w:tr>
    </w:tbl>
    <w:p w:rsidR="00B769B1" w:rsidRPr="003C19C5" w:rsidRDefault="00B769B1" w:rsidP="00B769B1">
      <w:pPr>
        <w:rPr>
          <w:sz w:val="10"/>
          <w:szCs w:val="10"/>
          <w:lang w:val="lv-LV"/>
        </w:rPr>
      </w:pPr>
    </w:p>
    <w:p w:rsidR="0003678A" w:rsidRDefault="0003678A" w:rsidP="00B769B1">
      <w:pPr>
        <w:shd w:val="clear" w:color="auto" w:fill="FFFFFF"/>
        <w:jc w:val="right"/>
        <w:rPr>
          <w:color w:val="000000"/>
          <w:spacing w:val="1"/>
          <w:sz w:val="24"/>
          <w:szCs w:val="24"/>
          <w:lang w:val="lv-LV"/>
        </w:rPr>
      </w:pPr>
    </w:p>
    <w:p w:rsidR="0003678A" w:rsidRDefault="0003678A" w:rsidP="00B769B1">
      <w:pPr>
        <w:shd w:val="clear" w:color="auto" w:fill="FFFFFF"/>
        <w:jc w:val="right"/>
        <w:rPr>
          <w:color w:val="000000"/>
          <w:spacing w:val="1"/>
          <w:sz w:val="24"/>
          <w:szCs w:val="24"/>
          <w:lang w:val="lv-LV"/>
        </w:rPr>
      </w:pPr>
    </w:p>
    <w:p w:rsidR="0003678A" w:rsidRDefault="0003678A" w:rsidP="00B769B1">
      <w:pPr>
        <w:shd w:val="clear" w:color="auto" w:fill="FFFFFF"/>
        <w:jc w:val="right"/>
        <w:rPr>
          <w:color w:val="000000"/>
          <w:spacing w:val="1"/>
          <w:sz w:val="24"/>
          <w:szCs w:val="24"/>
          <w:lang w:val="lv-LV"/>
        </w:rPr>
      </w:pPr>
    </w:p>
    <w:p w:rsidR="0003678A" w:rsidRDefault="0003678A" w:rsidP="00B769B1">
      <w:pPr>
        <w:shd w:val="clear" w:color="auto" w:fill="FFFFFF"/>
        <w:jc w:val="right"/>
        <w:rPr>
          <w:color w:val="000000"/>
          <w:spacing w:val="1"/>
          <w:sz w:val="24"/>
          <w:szCs w:val="24"/>
          <w:lang w:val="lv-LV"/>
        </w:rPr>
      </w:pPr>
    </w:p>
    <w:p w:rsidR="0003678A" w:rsidRDefault="0003678A" w:rsidP="00B769B1">
      <w:pPr>
        <w:shd w:val="clear" w:color="auto" w:fill="FFFFFF"/>
        <w:jc w:val="right"/>
        <w:rPr>
          <w:color w:val="000000"/>
          <w:spacing w:val="1"/>
          <w:sz w:val="24"/>
          <w:szCs w:val="24"/>
          <w:lang w:val="lv-LV"/>
        </w:rPr>
      </w:pPr>
    </w:p>
    <w:p w:rsidR="005A34C4" w:rsidRDefault="005A34C4" w:rsidP="00B769B1">
      <w:pPr>
        <w:shd w:val="clear" w:color="auto" w:fill="FFFFFF"/>
        <w:jc w:val="right"/>
        <w:rPr>
          <w:color w:val="000000"/>
          <w:spacing w:val="1"/>
          <w:sz w:val="24"/>
          <w:szCs w:val="24"/>
          <w:lang w:val="lv-LV"/>
        </w:rPr>
      </w:pPr>
    </w:p>
    <w:p w:rsidR="005A34C4" w:rsidRDefault="005A34C4" w:rsidP="00B769B1">
      <w:pPr>
        <w:shd w:val="clear" w:color="auto" w:fill="FFFFFF"/>
        <w:jc w:val="right"/>
        <w:rPr>
          <w:color w:val="000000"/>
          <w:spacing w:val="1"/>
          <w:sz w:val="24"/>
          <w:szCs w:val="24"/>
          <w:lang w:val="lv-LV"/>
        </w:rPr>
      </w:pPr>
    </w:p>
    <w:p w:rsidR="00B769B1" w:rsidRPr="003C19C5" w:rsidRDefault="00B769B1" w:rsidP="00B769B1">
      <w:pPr>
        <w:shd w:val="clear" w:color="auto" w:fill="FFFFFF"/>
        <w:jc w:val="right"/>
        <w:rPr>
          <w:iCs/>
          <w:color w:val="000000"/>
          <w:spacing w:val="1"/>
          <w:sz w:val="24"/>
          <w:szCs w:val="24"/>
          <w:lang w:val="lv-LV"/>
        </w:rPr>
      </w:pPr>
      <w:r>
        <w:rPr>
          <w:color w:val="000000"/>
          <w:spacing w:val="1"/>
          <w:sz w:val="24"/>
          <w:szCs w:val="24"/>
          <w:lang w:val="lv-LV"/>
        </w:rPr>
        <w:lastRenderedPageBreak/>
        <w:t xml:space="preserve">2.17. </w:t>
      </w:r>
      <w:r w:rsidRPr="003C19C5">
        <w:rPr>
          <w:color w:val="000000"/>
          <w:spacing w:val="1"/>
          <w:sz w:val="24"/>
          <w:szCs w:val="24"/>
          <w:lang w:val="lv-LV"/>
        </w:rPr>
        <w:t>tabula</w:t>
      </w:r>
      <w:r w:rsidRPr="003C19C5">
        <w:rPr>
          <w:i/>
          <w:iCs/>
          <w:color w:val="000000"/>
          <w:spacing w:val="1"/>
          <w:sz w:val="24"/>
          <w:szCs w:val="24"/>
          <w:lang w:val="lv-LV"/>
        </w:rPr>
        <w:t xml:space="preserve"> </w:t>
      </w:r>
    </w:p>
    <w:p w:rsidR="00B769B1" w:rsidRPr="003C19C5" w:rsidRDefault="00B769B1" w:rsidP="00B769B1">
      <w:pPr>
        <w:shd w:val="clear" w:color="auto" w:fill="FFFFFF"/>
        <w:jc w:val="center"/>
        <w:rPr>
          <w:b/>
          <w:sz w:val="24"/>
          <w:szCs w:val="24"/>
          <w:lang w:val="lv-LV"/>
        </w:rPr>
      </w:pPr>
      <w:r w:rsidRPr="003C19C5">
        <w:rPr>
          <w:b/>
          <w:color w:val="000000"/>
          <w:spacing w:val="-1"/>
          <w:sz w:val="24"/>
          <w:szCs w:val="24"/>
          <w:lang w:val="lv-LV"/>
        </w:rPr>
        <w:t>Kailvadu konstruktīvie un aprēķina dati</w:t>
      </w:r>
    </w:p>
    <w:tbl>
      <w:tblPr>
        <w:tblW w:w="8871" w:type="dxa"/>
        <w:jc w:val="center"/>
        <w:tblInd w:w="40"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40" w:type="dxa"/>
          <w:right w:w="40" w:type="dxa"/>
        </w:tblCellMar>
        <w:tblLook w:val="0000"/>
      </w:tblPr>
      <w:tblGrid>
        <w:gridCol w:w="540"/>
        <w:gridCol w:w="575"/>
        <w:gridCol w:w="575"/>
        <w:gridCol w:w="623"/>
        <w:gridCol w:w="575"/>
        <w:gridCol w:w="892"/>
        <w:gridCol w:w="720"/>
        <w:gridCol w:w="720"/>
        <w:gridCol w:w="518"/>
        <w:gridCol w:w="498"/>
        <w:gridCol w:w="632"/>
        <w:gridCol w:w="512"/>
        <w:gridCol w:w="1491"/>
      </w:tblGrid>
      <w:tr w:rsidR="00B769B1" w:rsidRPr="004B0F71" w:rsidTr="007E0519">
        <w:trPr>
          <w:trHeight w:hRule="exact" w:val="303"/>
          <w:jc w:val="center"/>
        </w:trPr>
        <w:tc>
          <w:tcPr>
            <w:tcW w:w="3780" w:type="dxa"/>
            <w:gridSpan w:val="6"/>
            <w:shd w:val="clear" w:color="auto" w:fill="FFFFFF"/>
            <w:vAlign w:val="center"/>
          </w:tcPr>
          <w:p w:rsidR="00B769B1" w:rsidRPr="004B0F71" w:rsidRDefault="00B769B1" w:rsidP="00B769B1">
            <w:pPr>
              <w:shd w:val="clear" w:color="auto" w:fill="FFFFFF"/>
              <w:jc w:val="center"/>
              <w:rPr>
                <w:b/>
                <w:sz w:val="22"/>
                <w:szCs w:val="22"/>
                <w:lang w:val="lv-LV"/>
              </w:rPr>
            </w:pPr>
            <w:r w:rsidRPr="004B0F71">
              <w:rPr>
                <w:b/>
                <w:color w:val="000000"/>
                <w:sz w:val="22"/>
                <w:szCs w:val="22"/>
                <w:lang w:val="lv-LV"/>
              </w:rPr>
              <w:t xml:space="preserve">Alumīnija </w:t>
            </w:r>
            <w:r w:rsidRPr="004B0F71">
              <w:rPr>
                <w:b/>
                <w:color w:val="000000"/>
                <w:spacing w:val="-4"/>
                <w:sz w:val="22"/>
                <w:szCs w:val="22"/>
                <w:lang w:val="lv-LV"/>
              </w:rPr>
              <w:t>vadi  (A)</w:t>
            </w:r>
          </w:p>
        </w:tc>
        <w:tc>
          <w:tcPr>
            <w:tcW w:w="5091" w:type="dxa"/>
            <w:gridSpan w:val="7"/>
            <w:shd w:val="clear" w:color="auto" w:fill="FFFFFF"/>
            <w:vAlign w:val="center"/>
          </w:tcPr>
          <w:p w:rsidR="00B769B1" w:rsidRPr="004B0F71" w:rsidRDefault="00B769B1" w:rsidP="00B769B1">
            <w:pPr>
              <w:shd w:val="clear" w:color="auto" w:fill="FFFFFF"/>
              <w:jc w:val="center"/>
              <w:rPr>
                <w:b/>
                <w:sz w:val="22"/>
                <w:szCs w:val="22"/>
                <w:lang w:val="lv-LV"/>
              </w:rPr>
            </w:pPr>
            <w:r w:rsidRPr="004B0F71">
              <w:rPr>
                <w:b/>
                <w:color w:val="000000"/>
                <w:spacing w:val="2"/>
                <w:sz w:val="22"/>
                <w:szCs w:val="22"/>
                <w:lang w:val="lv-LV"/>
              </w:rPr>
              <w:t>Tēraudalumīnija vadi (AC)</w:t>
            </w:r>
          </w:p>
        </w:tc>
      </w:tr>
      <w:tr w:rsidR="00B769B1" w:rsidRPr="00B50B95" w:rsidTr="007E0519">
        <w:trPr>
          <w:cantSplit/>
          <w:trHeight w:hRule="exact" w:val="2426"/>
          <w:jc w:val="center"/>
        </w:trPr>
        <w:tc>
          <w:tcPr>
            <w:tcW w:w="540" w:type="dxa"/>
            <w:shd w:val="clear" w:color="auto" w:fill="FFFFFF"/>
            <w:textDirection w:val="btLr"/>
            <w:vAlign w:val="center"/>
          </w:tcPr>
          <w:p w:rsidR="00B769B1" w:rsidRPr="004B0F71" w:rsidRDefault="00B769B1" w:rsidP="00B769B1">
            <w:pPr>
              <w:shd w:val="clear" w:color="auto" w:fill="FFFFFF"/>
              <w:jc w:val="center"/>
              <w:rPr>
                <w:b/>
                <w:color w:val="000000"/>
                <w:sz w:val="22"/>
                <w:szCs w:val="22"/>
                <w:lang w:val="lv-LV"/>
              </w:rPr>
            </w:pPr>
            <w:r w:rsidRPr="004B0F71">
              <w:rPr>
                <w:b/>
                <w:color w:val="000000"/>
                <w:sz w:val="22"/>
                <w:szCs w:val="22"/>
                <w:lang w:val="lv-LV"/>
              </w:rPr>
              <w:t>Nominālais</w:t>
            </w:r>
          </w:p>
          <w:p w:rsidR="00B769B1" w:rsidRPr="004B0F71" w:rsidRDefault="00B769B1" w:rsidP="00B769B1">
            <w:pPr>
              <w:shd w:val="clear" w:color="auto" w:fill="FFFFFF"/>
              <w:jc w:val="center"/>
              <w:rPr>
                <w:b/>
                <w:color w:val="000000"/>
                <w:sz w:val="22"/>
                <w:szCs w:val="22"/>
                <w:lang w:val="lv-LV"/>
              </w:rPr>
            </w:pPr>
            <w:r w:rsidRPr="004B0F71">
              <w:rPr>
                <w:b/>
                <w:color w:val="000000"/>
                <w:sz w:val="22"/>
                <w:szCs w:val="22"/>
                <w:lang w:val="lv-LV"/>
              </w:rPr>
              <w:t>šķērsgriezums, mm</w:t>
            </w:r>
            <w:r w:rsidRPr="004B0F71">
              <w:rPr>
                <w:b/>
                <w:color w:val="000000"/>
                <w:sz w:val="22"/>
                <w:szCs w:val="22"/>
                <w:vertAlign w:val="superscript"/>
                <w:lang w:val="lv-LV"/>
              </w:rPr>
              <w:t>2</w:t>
            </w:r>
          </w:p>
        </w:tc>
        <w:tc>
          <w:tcPr>
            <w:tcW w:w="575" w:type="dxa"/>
            <w:shd w:val="clear" w:color="auto" w:fill="FFFFFF"/>
            <w:textDirection w:val="btLr"/>
            <w:vAlign w:val="center"/>
          </w:tcPr>
          <w:p w:rsidR="00B769B1" w:rsidRPr="004B0F71" w:rsidRDefault="00B769B1" w:rsidP="00B769B1">
            <w:pPr>
              <w:shd w:val="clear" w:color="auto" w:fill="FFFFFF"/>
              <w:jc w:val="center"/>
              <w:rPr>
                <w:b/>
                <w:color w:val="000000"/>
                <w:sz w:val="22"/>
                <w:szCs w:val="22"/>
                <w:lang w:val="lv-LV"/>
              </w:rPr>
            </w:pPr>
            <w:r w:rsidRPr="004B0F71">
              <w:rPr>
                <w:b/>
                <w:color w:val="000000"/>
                <w:sz w:val="22"/>
                <w:szCs w:val="22"/>
                <w:lang w:val="lv-LV"/>
              </w:rPr>
              <w:t>Aprēķina šķērsgriezums, mm</w:t>
            </w:r>
            <w:r w:rsidRPr="004B0F71">
              <w:rPr>
                <w:b/>
                <w:color w:val="000000"/>
                <w:sz w:val="22"/>
                <w:szCs w:val="22"/>
                <w:vertAlign w:val="superscript"/>
                <w:lang w:val="lv-LV"/>
              </w:rPr>
              <w:t>2</w:t>
            </w:r>
          </w:p>
        </w:tc>
        <w:tc>
          <w:tcPr>
            <w:tcW w:w="575" w:type="dxa"/>
            <w:shd w:val="clear" w:color="auto" w:fill="FFFFFF"/>
            <w:textDirection w:val="btLr"/>
            <w:vAlign w:val="center"/>
          </w:tcPr>
          <w:p w:rsidR="00B769B1" w:rsidRPr="004B0F71" w:rsidRDefault="00B769B1" w:rsidP="00B769B1">
            <w:pPr>
              <w:shd w:val="clear" w:color="auto" w:fill="FFFFFF"/>
              <w:jc w:val="center"/>
              <w:rPr>
                <w:b/>
                <w:color w:val="000000"/>
                <w:sz w:val="22"/>
                <w:szCs w:val="22"/>
                <w:lang w:val="lv-LV"/>
              </w:rPr>
            </w:pPr>
            <w:r w:rsidRPr="004B0F71">
              <w:rPr>
                <w:b/>
                <w:color w:val="000000"/>
                <w:sz w:val="22"/>
                <w:szCs w:val="22"/>
                <w:lang w:val="lv-LV"/>
              </w:rPr>
              <w:t>Aprēķina diametrs, mm</w:t>
            </w:r>
          </w:p>
        </w:tc>
        <w:tc>
          <w:tcPr>
            <w:tcW w:w="623" w:type="dxa"/>
            <w:shd w:val="clear" w:color="auto" w:fill="FFFFFF"/>
            <w:textDirection w:val="btLr"/>
            <w:vAlign w:val="center"/>
          </w:tcPr>
          <w:p w:rsidR="00B769B1" w:rsidRPr="004B0F71" w:rsidRDefault="00B769B1" w:rsidP="00B769B1">
            <w:pPr>
              <w:shd w:val="clear" w:color="auto" w:fill="FFFFFF"/>
              <w:jc w:val="center"/>
              <w:rPr>
                <w:b/>
                <w:color w:val="000000"/>
                <w:sz w:val="22"/>
                <w:szCs w:val="22"/>
                <w:lang w:val="lv-LV"/>
              </w:rPr>
            </w:pPr>
            <w:r w:rsidRPr="004B0F71">
              <w:rPr>
                <w:b/>
                <w:color w:val="000000"/>
                <w:sz w:val="22"/>
                <w:szCs w:val="22"/>
                <w:lang w:val="lv-LV"/>
              </w:rPr>
              <w:t>Aktīva pretestība R</w:t>
            </w:r>
            <w:r w:rsidRPr="004B0F71">
              <w:rPr>
                <w:b/>
                <w:color w:val="000000"/>
                <w:sz w:val="22"/>
                <w:szCs w:val="22"/>
                <w:vertAlign w:val="subscript"/>
                <w:lang w:val="lv-LV"/>
              </w:rPr>
              <w:t>0</w:t>
            </w:r>
            <w:r w:rsidRPr="004B0F71">
              <w:rPr>
                <w:b/>
                <w:color w:val="000000"/>
                <w:sz w:val="22"/>
                <w:szCs w:val="22"/>
                <w:lang w:val="lv-LV"/>
              </w:rPr>
              <w:t>, Ω/km</w:t>
            </w:r>
          </w:p>
        </w:tc>
        <w:tc>
          <w:tcPr>
            <w:tcW w:w="575" w:type="dxa"/>
            <w:shd w:val="clear" w:color="auto" w:fill="FFFFFF"/>
            <w:textDirection w:val="btLr"/>
            <w:vAlign w:val="center"/>
          </w:tcPr>
          <w:p w:rsidR="00B769B1" w:rsidRPr="004B0F71" w:rsidRDefault="00B769B1" w:rsidP="00B769B1">
            <w:pPr>
              <w:shd w:val="clear" w:color="auto" w:fill="FFFFFF"/>
              <w:jc w:val="center"/>
              <w:rPr>
                <w:b/>
                <w:color w:val="000000"/>
                <w:sz w:val="22"/>
                <w:szCs w:val="22"/>
                <w:lang w:val="lv-LV"/>
              </w:rPr>
            </w:pPr>
            <w:r w:rsidRPr="004B0F71">
              <w:rPr>
                <w:b/>
                <w:color w:val="000000"/>
                <w:sz w:val="22"/>
                <w:szCs w:val="22"/>
                <w:lang w:val="lv-LV"/>
              </w:rPr>
              <w:t>Vada svars, daN/km</w:t>
            </w:r>
          </w:p>
        </w:tc>
        <w:tc>
          <w:tcPr>
            <w:tcW w:w="892" w:type="dxa"/>
            <w:shd w:val="clear" w:color="auto" w:fill="FFFFFF"/>
            <w:textDirection w:val="btLr"/>
            <w:vAlign w:val="center"/>
          </w:tcPr>
          <w:p w:rsidR="00B769B1" w:rsidRPr="004B0F71" w:rsidRDefault="00B769B1" w:rsidP="00B769B1">
            <w:pPr>
              <w:shd w:val="clear" w:color="auto" w:fill="FFFFFF"/>
              <w:jc w:val="center"/>
              <w:rPr>
                <w:b/>
                <w:color w:val="000000"/>
                <w:sz w:val="22"/>
                <w:szCs w:val="22"/>
                <w:lang w:val="lv-LV"/>
              </w:rPr>
            </w:pPr>
            <w:r w:rsidRPr="004B0F71">
              <w:rPr>
                <w:b/>
                <w:color w:val="000000"/>
                <w:sz w:val="22"/>
                <w:szCs w:val="22"/>
                <w:lang w:val="lv-LV"/>
              </w:rPr>
              <w:t>Dzīslu skaits un d</w:t>
            </w:r>
            <w:r w:rsidRPr="004B0F71">
              <w:rPr>
                <w:b/>
                <w:color w:val="000000"/>
                <w:sz w:val="22"/>
                <w:szCs w:val="22"/>
                <w:lang w:val="lv-LV"/>
              </w:rPr>
              <w:t>i</w:t>
            </w:r>
            <w:r w:rsidRPr="004B0F71">
              <w:rPr>
                <w:b/>
                <w:color w:val="000000"/>
                <w:sz w:val="22"/>
                <w:szCs w:val="22"/>
                <w:lang w:val="lv-LV"/>
              </w:rPr>
              <w:t>ametrs, mm</w:t>
            </w:r>
          </w:p>
        </w:tc>
        <w:tc>
          <w:tcPr>
            <w:tcW w:w="720" w:type="dxa"/>
            <w:shd w:val="clear" w:color="auto" w:fill="FFFFFF"/>
            <w:textDirection w:val="btLr"/>
            <w:vAlign w:val="center"/>
          </w:tcPr>
          <w:p w:rsidR="00B769B1" w:rsidRPr="004B0F71" w:rsidRDefault="00B769B1" w:rsidP="00B769B1">
            <w:pPr>
              <w:shd w:val="clear" w:color="auto" w:fill="FFFFFF"/>
              <w:jc w:val="center"/>
              <w:rPr>
                <w:b/>
                <w:color w:val="000000"/>
                <w:sz w:val="22"/>
                <w:szCs w:val="22"/>
                <w:lang w:val="lv-LV"/>
              </w:rPr>
            </w:pPr>
            <w:r w:rsidRPr="004B0F71">
              <w:rPr>
                <w:b/>
                <w:color w:val="000000"/>
                <w:sz w:val="22"/>
                <w:szCs w:val="22"/>
                <w:lang w:val="lv-LV"/>
              </w:rPr>
              <w:t>Nominālais šķērsgri</w:t>
            </w:r>
            <w:r w:rsidRPr="004B0F71">
              <w:rPr>
                <w:b/>
                <w:color w:val="000000"/>
                <w:sz w:val="22"/>
                <w:szCs w:val="22"/>
                <w:lang w:val="lv-LV"/>
              </w:rPr>
              <w:t>e</w:t>
            </w:r>
            <w:r w:rsidRPr="004B0F71">
              <w:rPr>
                <w:b/>
                <w:color w:val="000000"/>
                <w:sz w:val="22"/>
                <w:szCs w:val="22"/>
                <w:lang w:val="lv-LV"/>
              </w:rPr>
              <w:t>zums, mm</w:t>
            </w:r>
            <w:r w:rsidRPr="004B0F71">
              <w:rPr>
                <w:b/>
                <w:color w:val="000000"/>
                <w:sz w:val="22"/>
                <w:szCs w:val="22"/>
                <w:vertAlign w:val="superscript"/>
                <w:lang w:val="lv-LV"/>
              </w:rPr>
              <w:t>2</w:t>
            </w:r>
          </w:p>
        </w:tc>
        <w:tc>
          <w:tcPr>
            <w:tcW w:w="720" w:type="dxa"/>
            <w:shd w:val="clear" w:color="auto" w:fill="FFFFFF"/>
            <w:textDirection w:val="btLr"/>
            <w:vAlign w:val="center"/>
          </w:tcPr>
          <w:p w:rsidR="00B769B1" w:rsidRPr="004B0F71" w:rsidRDefault="00B769B1" w:rsidP="00B769B1">
            <w:pPr>
              <w:shd w:val="clear" w:color="auto" w:fill="FFFFFF"/>
              <w:jc w:val="center"/>
              <w:rPr>
                <w:b/>
                <w:color w:val="000000"/>
                <w:sz w:val="22"/>
                <w:szCs w:val="22"/>
                <w:lang w:val="lv-LV"/>
              </w:rPr>
            </w:pPr>
            <w:r w:rsidRPr="004B0F71">
              <w:rPr>
                <w:b/>
                <w:color w:val="000000"/>
                <w:sz w:val="22"/>
                <w:szCs w:val="22"/>
                <w:lang w:val="lv-LV"/>
              </w:rPr>
              <w:t>Alumīnija daļas  aprēķ</w:t>
            </w:r>
            <w:r w:rsidRPr="004B0F71">
              <w:rPr>
                <w:b/>
                <w:color w:val="000000"/>
                <w:sz w:val="22"/>
                <w:szCs w:val="22"/>
                <w:lang w:val="lv-LV"/>
              </w:rPr>
              <w:t>i</w:t>
            </w:r>
            <w:r w:rsidRPr="004B0F71">
              <w:rPr>
                <w:b/>
                <w:color w:val="000000"/>
                <w:sz w:val="22"/>
                <w:szCs w:val="22"/>
                <w:lang w:val="lv-LV"/>
              </w:rPr>
              <w:t>na  šķērsgriezums, mm</w:t>
            </w:r>
            <w:r w:rsidRPr="004B0F71">
              <w:rPr>
                <w:b/>
                <w:color w:val="000000"/>
                <w:sz w:val="22"/>
                <w:szCs w:val="22"/>
                <w:vertAlign w:val="superscript"/>
                <w:lang w:val="lv-LV"/>
              </w:rPr>
              <w:t>2</w:t>
            </w:r>
          </w:p>
        </w:tc>
        <w:tc>
          <w:tcPr>
            <w:tcW w:w="518" w:type="dxa"/>
            <w:shd w:val="clear" w:color="auto" w:fill="FFFFFF"/>
            <w:textDirection w:val="btLr"/>
            <w:vAlign w:val="center"/>
          </w:tcPr>
          <w:p w:rsidR="00B769B1" w:rsidRPr="004B0F71" w:rsidRDefault="00B769B1" w:rsidP="00B769B1">
            <w:pPr>
              <w:shd w:val="clear" w:color="auto" w:fill="FFFFFF"/>
              <w:jc w:val="center"/>
              <w:rPr>
                <w:b/>
                <w:color w:val="000000"/>
                <w:sz w:val="22"/>
                <w:szCs w:val="22"/>
                <w:lang w:val="lv-LV"/>
              </w:rPr>
            </w:pPr>
            <w:r w:rsidRPr="004B0F71">
              <w:rPr>
                <w:b/>
                <w:color w:val="000000"/>
                <w:sz w:val="22"/>
                <w:szCs w:val="22"/>
                <w:lang w:val="lv-LV"/>
              </w:rPr>
              <w:t>Tērauda daļas  aprēķina  šķērsgriezums, mm</w:t>
            </w:r>
            <w:r w:rsidRPr="004B0F71">
              <w:rPr>
                <w:b/>
                <w:color w:val="000000"/>
                <w:sz w:val="22"/>
                <w:szCs w:val="22"/>
                <w:vertAlign w:val="superscript"/>
                <w:lang w:val="lv-LV"/>
              </w:rPr>
              <w:t>2</w:t>
            </w:r>
          </w:p>
        </w:tc>
        <w:tc>
          <w:tcPr>
            <w:tcW w:w="498" w:type="dxa"/>
            <w:shd w:val="clear" w:color="auto" w:fill="FFFFFF"/>
            <w:textDirection w:val="btLr"/>
            <w:vAlign w:val="center"/>
          </w:tcPr>
          <w:p w:rsidR="00B769B1" w:rsidRPr="004B0F71" w:rsidRDefault="00B769B1" w:rsidP="00B769B1">
            <w:pPr>
              <w:shd w:val="clear" w:color="auto" w:fill="FFFFFF"/>
              <w:jc w:val="center"/>
              <w:rPr>
                <w:b/>
                <w:color w:val="000000"/>
                <w:sz w:val="22"/>
                <w:szCs w:val="22"/>
                <w:lang w:val="lv-LV"/>
              </w:rPr>
            </w:pPr>
            <w:r w:rsidRPr="004B0F71">
              <w:rPr>
                <w:b/>
                <w:color w:val="000000"/>
                <w:sz w:val="22"/>
                <w:szCs w:val="22"/>
                <w:lang w:val="lv-LV"/>
              </w:rPr>
              <w:t>Aprēķina diametrs, mm</w:t>
            </w:r>
          </w:p>
        </w:tc>
        <w:tc>
          <w:tcPr>
            <w:tcW w:w="632" w:type="dxa"/>
            <w:shd w:val="clear" w:color="auto" w:fill="FFFFFF"/>
            <w:textDirection w:val="btLr"/>
            <w:vAlign w:val="center"/>
          </w:tcPr>
          <w:p w:rsidR="00B769B1" w:rsidRPr="004B0F71" w:rsidRDefault="00B769B1" w:rsidP="00B769B1">
            <w:pPr>
              <w:shd w:val="clear" w:color="auto" w:fill="FFFFFF"/>
              <w:jc w:val="center"/>
              <w:rPr>
                <w:b/>
                <w:color w:val="000000"/>
                <w:sz w:val="22"/>
                <w:szCs w:val="22"/>
                <w:lang w:val="lv-LV"/>
              </w:rPr>
            </w:pPr>
            <w:r w:rsidRPr="004B0F71">
              <w:rPr>
                <w:b/>
                <w:color w:val="000000"/>
                <w:sz w:val="22"/>
                <w:szCs w:val="22"/>
                <w:lang w:val="lv-LV"/>
              </w:rPr>
              <w:t>Aktīva pretestība R</w:t>
            </w:r>
            <w:r w:rsidRPr="004B0F71">
              <w:rPr>
                <w:b/>
                <w:color w:val="000000"/>
                <w:sz w:val="22"/>
                <w:szCs w:val="22"/>
                <w:vertAlign w:val="subscript"/>
                <w:lang w:val="lv-LV"/>
              </w:rPr>
              <w:t>0</w:t>
            </w:r>
            <w:r w:rsidRPr="004B0F71">
              <w:rPr>
                <w:b/>
                <w:color w:val="000000"/>
                <w:sz w:val="22"/>
                <w:szCs w:val="22"/>
                <w:lang w:val="lv-LV"/>
              </w:rPr>
              <w:t>, Ω/km</w:t>
            </w:r>
          </w:p>
        </w:tc>
        <w:tc>
          <w:tcPr>
            <w:tcW w:w="512" w:type="dxa"/>
            <w:shd w:val="clear" w:color="auto" w:fill="FFFFFF"/>
            <w:textDirection w:val="btLr"/>
            <w:vAlign w:val="center"/>
          </w:tcPr>
          <w:p w:rsidR="00B769B1" w:rsidRPr="004B0F71" w:rsidRDefault="00B769B1" w:rsidP="00B769B1">
            <w:pPr>
              <w:shd w:val="clear" w:color="auto" w:fill="FFFFFF"/>
              <w:jc w:val="center"/>
              <w:rPr>
                <w:b/>
                <w:color w:val="000000"/>
                <w:sz w:val="22"/>
                <w:szCs w:val="22"/>
                <w:lang w:val="lv-LV"/>
              </w:rPr>
            </w:pPr>
            <w:r w:rsidRPr="004B0F71">
              <w:rPr>
                <w:b/>
                <w:color w:val="000000"/>
                <w:sz w:val="22"/>
                <w:szCs w:val="22"/>
                <w:lang w:val="lv-LV"/>
              </w:rPr>
              <w:t>Vada svars, daN/km</w:t>
            </w:r>
          </w:p>
        </w:tc>
        <w:tc>
          <w:tcPr>
            <w:tcW w:w="1491" w:type="dxa"/>
            <w:shd w:val="clear" w:color="auto" w:fill="FFFFFF"/>
            <w:textDirection w:val="btLr"/>
            <w:vAlign w:val="center"/>
          </w:tcPr>
          <w:p w:rsidR="00B769B1" w:rsidRPr="004B0F71" w:rsidRDefault="00B769B1" w:rsidP="00B769B1">
            <w:pPr>
              <w:shd w:val="clear" w:color="auto" w:fill="FFFFFF"/>
              <w:jc w:val="center"/>
              <w:rPr>
                <w:b/>
                <w:color w:val="000000"/>
                <w:sz w:val="22"/>
                <w:szCs w:val="22"/>
                <w:lang w:val="lv-LV"/>
              </w:rPr>
            </w:pPr>
            <w:r w:rsidRPr="004B0F71">
              <w:rPr>
                <w:b/>
                <w:color w:val="000000"/>
                <w:sz w:val="22"/>
                <w:szCs w:val="22"/>
                <w:lang w:val="lv-LV"/>
              </w:rPr>
              <w:t>Dzīslu skaits un</w:t>
            </w:r>
          </w:p>
          <w:p w:rsidR="00B769B1" w:rsidRPr="004B0F71" w:rsidRDefault="00B769B1" w:rsidP="00B769B1">
            <w:pPr>
              <w:shd w:val="clear" w:color="auto" w:fill="FFFFFF"/>
              <w:jc w:val="center"/>
              <w:rPr>
                <w:b/>
                <w:color w:val="000000"/>
                <w:sz w:val="22"/>
                <w:szCs w:val="22"/>
                <w:lang w:val="lv-LV"/>
              </w:rPr>
            </w:pPr>
            <w:r w:rsidRPr="004B0F71">
              <w:rPr>
                <w:b/>
                <w:color w:val="000000"/>
                <w:sz w:val="22"/>
                <w:szCs w:val="22"/>
                <w:lang w:val="lv-LV"/>
              </w:rPr>
              <w:t>diametrs, mm</w:t>
            </w:r>
          </w:p>
        </w:tc>
      </w:tr>
      <w:tr w:rsidR="00B769B1" w:rsidRPr="004B0F71" w:rsidTr="007E0519">
        <w:trPr>
          <w:trHeight w:val="227"/>
          <w:jc w:val="center"/>
        </w:trPr>
        <w:tc>
          <w:tcPr>
            <w:tcW w:w="54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16</w:t>
            </w:r>
          </w:p>
        </w:tc>
        <w:tc>
          <w:tcPr>
            <w:tcW w:w="575"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pacing w:val="-11"/>
                <w:sz w:val="22"/>
                <w:szCs w:val="22"/>
                <w:lang w:val="lv-LV"/>
              </w:rPr>
              <w:t>15,9</w:t>
            </w:r>
          </w:p>
        </w:tc>
        <w:tc>
          <w:tcPr>
            <w:tcW w:w="575"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5,1</w:t>
            </w:r>
          </w:p>
        </w:tc>
        <w:tc>
          <w:tcPr>
            <w:tcW w:w="623"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pacing w:val="-11"/>
                <w:sz w:val="22"/>
                <w:szCs w:val="22"/>
                <w:lang w:val="lv-LV"/>
              </w:rPr>
              <w:t>1,98</w:t>
            </w:r>
          </w:p>
        </w:tc>
        <w:tc>
          <w:tcPr>
            <w:tcW w:w="575"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44</w:t>
            </w:r>
          </w:p>
        </w:tc>
        <w:tc>
          <w:tcPr>
            <w:tcW w:w="892"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pacing w:val="-6"/>
                <w:sz w:val="22"/>
                <w:szCs w:val="22"/>
                <w:lang w:val="lv-LV"/>
              </w:rPr>
              <w:t>7 x 1,7</w:t>
            </w:r>
          </w:p>
        </w:tc>
        <w:tc>
          <w:tcPr>
            <w:tcW w:w="72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25</w:t>
            </w:r>
          </w:p>
        </w:tc>
        <w:tc>
          <w:tcPr>
            <w:tcW w:w="72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pacing w:val="-6"/>
                <w:sz w:val="22"/>
                <w:szCs w:val="22"/>
                <w:lang w:val="lv-LV"/>
              </w:rPr>
              <w:t>22,8</w:t>
            </w:r>
          </w:p>
        </w:tc>
        <w:tc>
          <w:tcPr>
            <w:tcW w:w="518"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3,8</w:t>
            </w:r>
          </w:p>
        </w:tc>
        <w:tc>
          <w:tcPr>
            <w:tcW w:w="498"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6,6</w:t>
            </w:r>
          </w:p>
        </w:tc>
        <w:tc>
          <w:tcPr>
            <w:tcW w:w="632"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pacing w:val="-11"/>
                <w:sz w:val="22"/>
                <w:szCs w:val="22"/>
                <w:lang w:val="lv-LV"/>
              </w:rPr>
              <w:t>1,38</w:t>
            </w:r>
          </w:p>
        </w:tc>
        <w:tc>
          <w:tcPr>
            <w:tcW w:w="512"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92</w:t>
            </w:r>
          </w:p>
        </w:tc>
        <w:tc>
          <w:tcPr>
            <w:tcW w:w="1491" w:type="dxa"/>
            <w:shd w:val="clear" w:color="auto" w:fill="FFFFFF"/>
            <w:vAlign w:val="center"/>
          </w:tcPr>
          <w:p w:rsidR="00B769B1" w:rsidRPr="004B0F71" w:rsidRDefault="00B769B1" w:rsidP="00B769B1">
            <w:pPr>
              <w:shd w:val="clear" w:color="auto" w:fill="FFFFFF"/>
              <w:ind w:left="-57" w:right="-57"/>
              <w:jc w:val="center"/>
              <w:rPr>
                <w:sz w:val="22"/>
                <w:szCs w:val="22"/>
                <w:lang w:val="lv-LV"/>
              </w:rPr>
            </w:pPr>
            <w:r w:rsidRPr="004B0F71">
              <w:rPr>
                <w:color w:val="000000"/>
                <w:sz w:val="22"/>
                <w:szCs w:val="22"/>
                <w:lang w:val="lv-LV"/>
              </w:rPr>
              <w:t>6x2,2 +1x2,2</w:t>
            </w:r>
          </w:p>
        </w:tc>
      </w:tr>
      <w:tr w:rsidR="00B769B1" w:rsidRPr="004B0F71" w:rsidTr="007E0519">
        <w:trPr>
          <w:trHeight w:val="227"/>
          <w:jc w:val="center"/>
        </w:trPr>
        <w:tc>
          <w:tcPr>
            <w:tcW w:w="54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25</w:t>
            </w:r>
          </w:p>
        </w:tc>
        <w:tc>
          <w:tcPr>
            <w:tcW w:w="575"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pacing w:val="-6"/>
                <w:sz w:val="22"/>
                <w:szCs w:val="22"/>
                <w:lang w:val="lv-LV"/>
              </w:rPr>
              <w:t>24,7</w:t>
            </w:r>
          </w:p>
        </w:tc>
        <w:tc>
          <w:tcPr>
            <w:tcW w:w="575"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6,4</w:t>
            </w:r>
          </w:p>
        </w:tc>
        <w:tc>
          <w:tcPr>
            <w:tcW w:w="623"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pacing w:val="-10"/>
                <w:sz w:val="22"/>
                <w:szCs w:val="22"/>
                <w:lang w:val="lv-LV"/>
              </w:rPr>
              <w:t>1,28</w:t>
            </w:r>
          </w:p>
        </w:tc>
        <w:tc>
          <w:tcPr>
            <w:tcW w:w="575"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68</w:t>
            </w:r>
          </w:p>
        </w:tc>
        <w:tc>
          <w:tcPr>
            <w:tcW w:w="892"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pacing w:val="-8"/>
                <w:sz w:val="22"/>
                <w:szCs w:val="22"/>
                <w:lang w:val="lv-LV"/>
              </w:rPr>
              <w:t>7 x 2,12</w:t>
            </w:r>
          </w:p>
        </w:tc>
        <w:tc>
          <w:tcPr>
            <w:tcW w:w="72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35</w:t>
            </w:r>
          </w:p>
        </w:tc>
        <w:tc>
          <w:tcPr>
            <w:tcW w:w="72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pacing w:val="-8"/>
                <w:sz w:val="22"/>
                <w:szCs w:val="22"/>
                <w:lang w:val="lv-LV"/>
              </w:rPr>
              <w:t>36,9</w:t>
            </w:r>
          </w:p>
        </w:tc>
        <w:tc>
          <w:tcPr>
            <w:tcW w:w="518"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6,2</w:t>
            </w:r>
          </w:p>
        </w:tc>
        <w:tc>
          <w:tcPr>
            <w:tcW w:w="498"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8,4</w:t>
            </w:r>
          </w:p>
        </w:tc>
        <w:tc>
          <w:tcPr>
            <w:tcW w:w="632"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pacing w:val="-8"/>
                <w:sz w:val="22"/>
                <w:szCs w:val="22"/>
                <w:lang w:val="lv-LV"/>
              </w:rPr>
              <w:t>0,85</w:t>
            </w:r>
          </w:p>
        </w:tc>
        <w:tc>
          <w:tcPr>
            <w:tcW w:w="512"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150</w:t>
            </w:r>
          </w:p>
        </w:tc>
        <w:tc>
          <w:tcPr>
            <w:tcW w:w="1491" w:type="dxa"/>
            <w:shd w:val="clear" w:color="auto" w:fill="FFFFFF"/>
            <w:vAlign w:val="center"/>
          </w:tcPr>
          <w:p w:rsidR="00B769B1" w:rsidRPr="004B0F71" w:rsidRDefault="00B769B1" w:rsidP="00B769B1">
            <w:pPr>
              <w:shd w:val="clear" w:color="auto" w:fill="FFFFFF"/>
              <w:ind w:left="-57" w:right="-57"/>
              <w:jc w:val="center"/>
              <w:rPr>
                <w:sz w:val="22"/>
                <w:szCs w:val="22"/>
                <w:lang w:val="lv-LV"/>
              </w:rPr>
            </w:pPr>
            <w:r w:rsidRPr="004B0F71">
              <w:rPr>
                <w:color w:val="000000"/>
                <w:spacing w:val="-8"/>
                <w:sz w:val="22"/>
                <w:szCs w:val="22"/>
                <w:lang w:val="lv-LV"/>
              </w:rPr>
              <w:t>6x2,8  + 1x2,8</w:t>
            </w:r>
          </w:p>
        </w:tc>
      </w:tr>
      <w:tr w:rsidR="00B769B1" w:rsidRPr="004B0F71" w:rsidTr="007E0519">
        <w:trPr>
          <w:trHeight w:val="227"/>
          <w:jc w:val="center"/>
        </w:trPr>
        <w:tc>
          <w:tcPr>
            <w:tcW w:w="54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35</w:t>
            </w:r>
          </w:p>
        </w:tc>
        <w:tc>
          <w:tcPr>
            <w:tcW w:w="575"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pacing w:val="-6"/>
                <w:sz w:val="22"/>
                <w:szCs w:val="22"/>
                <w:lang w:val="lv-LV"/>
              </w:rPr>
              <w:t>34,4</w:t>
            </w:r>
          </w:p>
        </w:tc>
        <w:tc>
          <w:tcPr>
            <w:tcW w:w="575"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7,5</w:t>
            </w:r>
          </w:p>
        </w:tc>
        <w:tc>
          <w:tcPr>
            <w:tcW w:w="623"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pacing w:val="-6"/>
                <w:sz w:val="22"/>
                <w:szCs w:val="22"/>
                <w:lang w:val="lv-LV"/>
              </w:rPr>
              <w:t>0,92</w:t>
            </w:r>
          </w:p>
        </w:tc>
        <w:tc>
          <w:tcPr>
            <w:tcW w:w="575"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95</w:t>
            </w:r>
          </w:p>
        </w:tc>
        <w:tc>
          <w:tcPr>
            <w:tcW w:w="892"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pacing w:val="-6"/>
                <w:sz w:val="22"/>
                <w:szCs w:val="22"/>
                <w:lang w:val="lv-LV"/>
              </w:rPr>
              <w:t>7 x 2,5</w:t>
            </w:r>
          </w:p>
        </w:tc>
        <w:tc>
          <w:tcPr>
            <w:tcW w:w="72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50</w:t>
            </w:r>
          </w:p>
        </w:tc>
        <w:tc>
          <w:tcPr>
            <w:tcW w:w="72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pacing w:val="-6"/>
                <w:sz w:val="22"/>
                <w:szCs w:val="22"/>
                <w:lang w:val="lv-LV"/>
              </w:rPr>
              <w:t>48,3</w:t>
            </w:r>
          </w:p>
        </w:tc>
        <w:tc>
          <w:tcPr>
            <w:tcW w:w="518"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8,0</w:t>
            </w:r>
          </w:p>
        </w:tc>
        <w:tc>
          <w:tcPr>
            <w:tcW w:w="498"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9,6</w:t>
            </w:r>
          </w:p>
        </w:tc>
        <w:tc>
          <w:tcPr>
            <w:tcW w:w="632"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pacing w:val="-6"/>
                <w:sz w:val="22"/>
                <w:szCs w:val="22"/>
                <w:lang w:val="lv-LV"/>
              </w:rPr>
              <w:t>0,65</w:t>
            </w:r>
          </w:p>
        </w:tc>
        <w:tc>
          <w:tcPr>
            <w:tcW w:w="512"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196</w:t>
            </w:r>
          </w:p>
        </w:tc>
        <w:tc>
          <w:tcPr>
            <w:tcW w:w="1491" w:type="dxa"/>
            <w:shd w:val="clear" w:color="auto" w:fill="FFFFFF"/>
            <w:vAlign w:val="center"/>
          </w:tcPr>
          <w:p w:rsidR="00B769B1" w:rsidRPr="004B0F71" w:rsidRDefault="00B769B1" w:rsidP="00B769B1">
            <w:pPr>
              <w:shd w:val="clear" w:color="auto" w:fill="FFFFFF"/>
              <w:ind w:left="-57" w:right="-57"/>
              <w:jc w:val="center"/>
              <w:rPr>
                <w:sz w:val="22"/>
                <w:szCs w:val="22"/>
                <w:lang w:val="lv-LV"/>
              </w:rPr>
            </w:pPr>
            <w:r w:rsidRPr="004B0F71">
              <w:rPr>
                <w:color w:val="000000"/>
                <w:sz w:val="22"/>
                <w:szCs w:val="22"/>
                <w:lang w:val="lv-LV"/>
              </w:rPr>
              <w:t>6x3,2 +1x3,2</w:t>
            </w:r>
          </w:p>
        </w:tc>
      </w:tr>
      <w:tr w:rsidR="00B769B1" w:rsidRPr="004B0F71" w:rsidTr="007E0519">
        <w:trPr>
          <w:trHeight w:val="227"/>
          <w:jc w:val="center"/>
        </w:trPr>
        <w:tc>
          <w:tcPr>
            <w:tcW w:w="54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50</w:t>
            </w:r>
          </w:p>
        </w:tc>
        <w:tc>
          <w:tcPr>
            <w:tcW w:w="575"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pacing w:val="-6"/>
                <w:sz w:val="22"/>
                <w:szCs w:val="22"/>
                <w:lang w:val="lv-LV"/>
              </w:rPr>
              <w:t>49,5</w:t>
            </w:r>
          </w:p>
        </w:tc>
        <w:tc>
          <w:tcPr>
            <w:tcW w:w="575"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9,0</w:t>
            </w:r>
          </w:p>
        </w:tc>
        <w:tc>
          <w:tcPr>
            <w:tcW w:w="623"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pacing w:val="-8"/>
                <w:sz w:val="22"/>
                <w:szCs w:val="22"/>
                <w:lang w:val="lv-LV"/>
              </w:rPr>
              <w:t>0,64</w:t>
            </w:r>
          </w:p>
        </w:tc>
        <w:tc>
          <w:tcPr>
            <w:tcW w:w="575"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136</w:t>
            </w:r>
          </w:p>
        </w:tc>
        <w:tc>
          <w:tcPr>
            <w:tcW w:w="892"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pacing w:val="-6"/>
                <w:sz w:val="22"/>
                <w:szCs w:val="22"/>
                <w:lang w:val="lv-LV"/>
              </w:rPr>
              <w:t>7 x 3,0</w:t>
            </w:r>
          </w:p>
        </w:tc>
        <w:tc>
          <w:tcPr>
            <w:tcW w:w="72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70</w:t>
            </w:r>
          </w:p>
        </w:tc>
        <w:tc>
          <w:tcPr>
            <w:tcW w:w="72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pacing w:val="-6"/>
                <w:sz w:val="22"/>
                <w:szCs w:val="22"/>
                <w:lang w:val="lv-LV"/>
              </w:rPr>
              <w:t>68,0</w:t>
            </w:r>
          </w:p>
        </w:tc>
        <w:tc>
          <w:tcPr>
            <w:tcW w:w="518"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pacing w:val="-10"/>
                <w:sz w:val="22"/>
                <w:szCs w:val="22"/>
                <w:lang w:val="lv-LV"/>
              </w:rPr>
              <w:t>11,3</w:t>
            </w:r>
          </w:p>
        </w:tc>
        <w:tc>
          <w:tcPr>
            <w:tcW w:w="498"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pacing w:val="-3"/>
                <w:w w:val="89"/>
                <w:sz w:val="22"/>
                <w:szCs w:val="22"/>
                <w:lang w:val="lv-LV"/>
              </w:rPr>
              <w:t>11,4</w:t>
            </w:r>
          </w:p>
        </w:tc>
        <w:tc>
          <w:tcPr>
            <w:tcW w:w="632"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pacing w:val="-6"/>
                <w:sz w:val="22"/>
                <w:szCs w:val="22"/>
                <w:lang w:val="lv-LV"/>
              </w:rPr>
              <w:t>0,46</w:t>
            </w:r>
          </w:p>
        </w:tc>
        <w:tc>
          <w:tcPr>
            <w:tcW w:w="512"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275</w:t>
            </w:r>
          </w:p>
        </w:tc>
        <w:tc>
          <w:tcPr>
            <w:tcW w:w="1491" w:type="dxa"/>
            <w:shd w:val="clear" w:color="auto" w:fill="FFFFFF"/>
            <w:vAlign w:val="center"/>
          </w:tcPr>
          <w:p w:rsidR="00B769B1" w:rsidRPr="004B0F71" w:rsidRDefault="00B769B1" w:rsidP="00B769B1">
            <w:pPr>
              <w:shd w:val="clear" w:color="auto" w:fill="FFFFFF"/>
              <w:ind w:left="-57" w:right="-57"/>
              <w:jc w:val="center"/>
              <w:rPr>
                <w:sz w:val="22"/>
                <w:szCs w:val="22"/>
                <w:lang w:val="lv-LV"/>
              </w:rPr>
            </w:pPr>
            <w:r w:rsidRPr="004B0F71">
              <w:rPr>
                <w:color w:val="000000"/>
                <w:spacing w:val="-3"/>
                <w:sz w:val="22"/>
                <w:szCs w:val="22"/>
                <w:lang w:val="lv-LV"/>
              </w:rPr>
              <w:t>6x3,8 +1x3,8</w:t>
            </w:r>
          </w:p>
        </w:tc>
      </w:tr>
      <w:tr w:rsidR="00B769B1" w:rsidRPr="004B0F71" w:rsidTr="007E0519">
        <w:trPr>
          <w:trHeight w:val="227"/>
          <w:jc w:val="center"/>
        </w:trPr>
        <w:tc>
          <w:tcPr>
            <w:tcW w:w="54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70</w:t>
            </w:r>
          </w:p>
        </w:tc>
        <w:tc>
          <w:tcPr>
            <w:tcW w:w="575"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pacing w:val="-6"/>
                <w:sz w:val="22"/>
                <w:szCs w:val="22"/>
                <w:lang w:val="lv-LV"/>
              </w:rPr>
              <w:t>69,3</w:t>
            </w:r>
          </w:p>
        </w:tc>
        <w:tc>
          <w:tcPr>
            <w:tcW w:w="575"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pacing w:val="-11"/>
                <w:sz w:val="22"/>
                <w:szCs w:val="22"/>
                <w:lang w:val="lv-LV"/>
              </w:rPr>
              <w:t>10,7</w:t>
            </w:r>
          </w:p>
        </w:tc>
        <w:tc>
          <w:tcPr>
            <w:tcW w:w="623"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pacing w:val="-6"/>
                <w:sz w:val="22"/>
                <w:szCs w:val="22"/>
                <w:lang w:val="lv-LV"/>
              </w:rPr>
              <w:t>0,46</w:t>
            </w:r>
          </w:p>
        </w:tc>
        <w:tc>
          <w:tcPr>
            <w:tcW w:w="575"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191</w:t>
            </w:r>
          </w:p>
        </w:tc>
        <w:tc>
          <w:tcPr>
            <w:tcW w:w="892"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pacing w:val="-8"/>
                <w:sz w:val="22"/>
                <w:szCs w:val="22"/>
                <w:lang w:val="lv-LV"/>
              </w:rPr>
              <w:t>7 x 3,55</w:t>
            </w:r>
          </w:p>
        </w:tc>
        <w:tc>
          <w:tcPr>
            <w:tcW w:w="72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95</w:t>
            </w:r>
          </w:p>
        </w:tc>
        <w:tc>
          <w:tcPr>
            <w:tcW w:w="72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pacing w:val="-6"/>
                <w:sz w:val="22"/>
                <w:szCs w:val="22"/>
                <w:lang w:val="lv-LV"/>
              </w:rPr>
              <w:t>95,4</w:t>
            </w:r>
          </w:p>
        </w:tc>
        <w:tc>
          <w:tcPr>
            <w:tcW w:w="518"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pacing w:val="-10"/>
                <w:sz w:val="22"/>
                <w:szCs w:val="22"/>
                <w:lang w:val="lv-LV"/>
              </w:rPr>
              <w:t>15,9</w:t>
            </w:r>
          </w:p>
        </w:tc>
        <w:tc>
          <w:tcPr>
            <w:tcW w:w="498"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pacing w:val="-11"/>
                <w:sz w:val="22"/>
                <w:szCs w:val="22"/>
                <w:lang w:val="lv-LV"/>
              </w:rPr>
              <w:t>13,5</w:t>
            </w:r>
          </w:p>
        </w:tc>
        <w:tc>
          <w:tcPr>
            <w:tcW w:w="632"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pacing w:val="-6"/>
                <w:sz w:val="22"/>
                <w:szCs w:val="22"/>
                <w:lang w:val="lv-LV"/>
              </w:rPr>
              <w:t>0,33</w:t>
            </w:r>
          </w:p>
        </w:tc>
        <w:tc>
          <w:tcPr>
            <w:tcW w:w="512"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386</w:t>
            </w:r>
          </w:p>
        </w:tc>
        <w:tc>
          <w:tcPr>
            <w:tcW w:w="1491" w:type="dxa"/>
            <w:shd w:val="clear" w:color="auto" w:fill="FFFFFF"/>
            <w:vAlign w:val="center"/>
          </w:tcPr>
          <w:p w:rsidR="00B769B1" w:rsidRPr="004B0F71" w:rsidRDefault="00B769B1" w:rsidP="00B769B1">
            <w:pPr>
              <w:shd w:val="clear" w:color="auto" w:fill="FFFFFF"/>
              <w:ind w:left="-57" w:right="-57"/>
              <w:jc w:val="center"/>
              <w:rPr>
                <w:sz w:val="22"/>
                <w:szCs w:val="22"/>
                <w:lang w:val="lv-LV"/>
              </w:rPr>
            </w:pPr>
            <w:r w:rsidRPr="004B0F71">
              <w:rPr>
                <w:color w:val="000000"/>
                <w:spacing w:val="-6"/>
                <w:sz w:val="22"/>
                <w:szCs w:val="22"/>
                <w:lang w:val="lv-LV"/>
              </w:rPr>
              <w:t>6x4,5 + 1x4,5</w:t>
            </w:r>
          </w:p>
        </w:tc>
      </w:tr>
      <w:tr w:rsidR="00B769B1" w:rsidRPr="004B0F71" w:rsidTr="007E0519">
        <w:trPr>
          <w:trHeight w:val="227"/>
          <w:jc w:val="center"/>
        </w:trPr>
        <w:tc>
          <w:tcPr>
            <w:tcW w:w="54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95</w:t>
            </w:r>
          </w:p>
        </w:tc>
        <w:tc>
          <w:tcPr>
            <w:tcW w:w="575"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pacing w:val="-6"/>
                <w:sz w:val="22"/>
                <w:szCs w:val="22"/>
                <w:lang w:val="lv-LV"/>
              </w:rPr>
              <w:t>93,3</w:t>
            </w:r>
          </w:p>
        </w:tc>
        <w:tc>
          <w:tcPr>
            <w:tcW w:w="575"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pacing w:val="-10"/>
                <w:sz w:val="22"/>
                <w:szCs w:val="22"/>
                <w:lang w:val="lv-LV"/>
              </w:rPr>
              <w:t>12,4</w:t>
            </w:r>
          </w:p>
        </w:tc>
        <w:tc>
          <w:tcPr>
            <w:tcW w:w="623"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pacing w:val="-6"/>
                <w:sz w:val="22"/>
                <w:szCs w:val="22"/>
                <w:lang w:val="lv-LV"/>
              </w:rPr>
              <w:t>0,34</w:t>
            </w:r>
          </w:p>
        </w:tc>
        <w:tc>
          <w:tcPr>
            <w:tcW w:w="575"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257</w:t>
            </w:r>
          </w:p>
        </w:tc>
        <w:tc>
          <w:tcPr>
            <w:tcW w:w="892"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pacing w:val="-8"/>
                <w:sz w:val="22"/>
                <w:szCs w:val="22"/>
                <w:lang w:val="lv-LV"/>
              </w:rPr>
              <w:t>7 x 4,12</w:t>
            </w:r>
          </w:p>
        </w:tc>
        <w:tc>
          <w:tcPr>
            <w:tcW w:w="72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120</w:t>
            </w:r>
          </w:p>
        </w:tc>
        <w:tc>
          <w:tcPr>
            <w:tcW w:w="72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115</w:t>
            </w:r>
          </w:p>
        </w:tc>
        <w:tc>
          <w:tcPr>
            <w:tcW w:w="518"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pacing w:val="-6"/>
                <w:sz w:val="22"/>
                <w:szCs w:val="22"/>
                <w:lang w:val="lv-LV"/>
              </w:rPr>
              <w:t>22,0</w:t>
            </w:r>
          </w:p>
        </w:tc>
        <w:tc>
          <w:tcPr>
            <w:tcW w:w="498"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pacing w:val="-10"/>
                <w:sz w:val="22"/>
                <w:szCs w:val="22"/>
                <w:lang w:val="lv-LV"/>
              </w:rPr>
              <w:t>15,2</w:t>
            </w:r>
          </w:p>
        </w:tc>
        <w:tc>
          <w:tcPr>
            <w:tcW w:w="632"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pacing w:val="-4"/>
                <w:sz w:val="22"/>
                <w:szCs w:val="22"/>
                <w:lang w:val="lv-LV"/>
              </w:rPr>
              <w:t>0,27</w:t>
            </w:r>
          </w:p>
        </w:tc>
        <w:tc>
          <w:tcPr>
            <w:tcW w:w="512"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492</w:t>
            </w:r>
          </w:p>
        </w:tc>
        <w:tc>
          <w:tcPr>
            <w:tcW w:w="1491" w:type="dxa"/>
            <w:shd w:val="clear" w:color="auto" w:fill="FFFFFF"/>
            <w:vAlign w:val="center"/>
          </w:tcPr>
          <w:p w:rsidR="00B769B1" w:rsidRPr="004B0F71" w:rsidRDefault="00B769B1" w:rsidP="00B769B1">
            <w:pPr>
              <w:shd w:val="clear" w:color="auto" w:fill="FFFFFF"/>
              <w:ind w:left="-57" w:right="-57"/>
              <w:jc w:val="center"/>
              <w:rPr>
                <w:sz w:val="22"/>
                <w:szCs w:val="22"/>
                <w:lang w:val="lv-LV"/>
              </w:rPr>
            </w:pPr>
            <w:r w:rsidRPr="004B0F71">
              <w:rPr>
                <w:color w:val="000000"/>
                <w:spacing w:val="-10"/>
                <w:sz w:val="22"/>
                <w:szCs w:val="22"/>
                <w:lang w:val="lv-LV"/>
              </w:rPr>
              <w:t>28x2,3 + 7x2,0</w:t>
            </w:r>
          </w:p>
        </w:tc>
      </w:tr>
      <w:tr w:rsidR="00B769B1" w:rsidRPr="004B0F71" w:rsidTr="007E0519">
        <w:trPr>
          <w:trHeight w:val="227"/>
          <w:jc w:val="center"/>
        </w:trPr>
        <w:tc>
          <w:tcPr>
            <w:tcW w:w="54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120</w:t>
            </w:r>
          </w:p>
        </w:tc>
        <w:tc>
          <w:tcPr>
            <w:tcW w:w="575"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117</w:t>
            </w:r>
          </w:p>
        </w:tc>
        <w:tc>
          <w:tcPr>
            <w:tcW w:w="575"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pacing w:val="-8"/>
                <w:sz w:val="22"/>
                <w:szCs w:val="22"/>
                <w:lang w:val="lv-LV"/>
              </w:rPr>
              <w:t>14,0</w:t>
            </w:r>
          </w:p>
        </w:tc>
        <w:tc>
          <w:tcPr>
            <w:tcW w:w="623"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pacing w:val="-4"/>
                <w:sz w:val="22"/>
                <w:szCs w:val="22"/>
                <w:lang w:val="lv-LV"/>
              </w:rPr>
              <w:t>0,27</w:t>
            </w:r>
          </w:p>
        </w:tc>
        <w:tc>
          <w:tcPr>
            <w:tcW w:w="575"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322</w:t>
            </w:r>
          </w:p>
        </w:tc>
        <w:tc>
          <w:tcPr>
            <w:tcW w:w="892"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pacing w:val="-9"/>
                <w:sz w:val="22"/>
                <w:szCs w:val="22"/>
                <w:lang w:val="lv-LV"/>
              </w:rPr>
              <w:t>19 x 2,8</w:t>
            </w:r>
          </w:p>
        </w:tc>
        <w:tc>
          <w:tcPr>
            <w:tcW w:w="72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15C</w:t>
            </w:r>
          </w:p>
        </w:tc>
        <w:tc>
          <w:tcPr>
            <w:tcW w:w="72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148</w:t>
            </w:r>
          </w:p>
        </w:tc>
        <w:tc>
          <w:tcPr>
            <w:tcW w:w="518"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pacing w:val="-4"/>
                <w:sz w:val="22"/>
                <w:szCs w:val="22"/>
                <w:lang w:val="lv-LV"/>
              </w:rPr>
              <w:t>26,6</w:t>
            </w:r>
          </w:p>
        </w:tc>
        <w:tc>
          <w:tcPr>
            <w:tcW w:w="498"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pacing w:val="-8"/>
                <w:sz w:val="22"/>
                <w:szCs w:val="22"/>
                <w:lang w:val="lv-LV"/>
              </w:rPr>
              <w:t>17,0</w:t>
            </w:r>
          </w:p>
        </w:tc>
        <w:tc>
          <w:tcPr>
            <w:tcW w:w="632"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pacing w:val="-8"/>
                <w:sz w:val="22"/>
                <w:szCs w:val="22"/>
                <w:lang w:val="lv-LV"/>
              </w:rPr>
              <w:t>0,21</w:t>
            </w:r>
          </w:p>
        </w:tc>
        <w:tc>
          <w:tcPr>
            <w:tcW w:w="512"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617</w:t>
            </w:r>
          </w:p>
        </w:tc>
        <w:tc>
          <w:tcPr>
            <w:tcW w:w="1491" w:type="dxa"/>
            <w:shd w:val="clear" w:color="auto" w:fill="FFFFFF"/>
            <w:vAlign w:val="center"/>
          </w:tcPr>
          <w:p w:rsidR="00B769B1" w:rsidRPr="004B0F71" w:rsidRDefault="00B769B1" w:rsidP="00B769B1">
            <w:pPr>
              <w:shd w:val="clear" w:color="auto" w:fill="FFFFFF"/>
              <w:ind w:left="-57" w:right="-57"/>
              <w:jc w:val="center"/>
              <w:rPr>
                <w:sz w:val="22"/>
                <w:szCs w:val="22"/>
                <w:lang w:val="lv-LV"/>
              </w:rPr>
            </w:pPr>
            <w:r w:rsidRPr="004B0F71">
              <w:rPr>
                <w:color w:val="000000"/>
                <w:spacing w:val="-6"/>
                <w:sz w:val="22"/>
                <w:szCs w:val="22"/>
                <w:lang w:val="lv-LV"/>
              </w:rPr>
              <w:t>28x2,6 + 7x2,2</w:t>
            </w:r>
          </w:p>
        </w:tc>
      </w:tr>
      <w:tr w:rsidR="00B769B1" w:rsidRPr="004B0F71" w:rsidTr="007E0519">
        <w:trPr>
          <w:trHeight w:val="227"/>
          <w:jc w:val="center"/>
        </w:trPr>
        <w:tc>
          <w:tcPr>
            <w:tcW w:w="54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150</w:t>
            </w:r>
          </w:p>
        </w:tc>
        <w:tc>
          <w:tcPr>
            <w:tcW w:w="575"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148</w:t>
            </w:r>
          </w:p>
        </w:tc>
        <w:tc>
          <w:tcPr>
            <w:tcW w:w="575"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pacing w:val="-11"/>
                <w:sz w:val="22"/>
                <w:szCs w:val="22"/>
                <w:lang w:val="lv-LV"/>
              </w:rPr>
              <w:t>15,8</w:t>
            </w:r>
          </w:p>
        </w:tc>
        <w:tc>
          <w:tcPr>
            <w:tcW w:w="623"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pacing w:val="-10"/>
                <w:sz w:val="22"/>
                <w:szCs w:val="22"/>
                <w:lang w:val="lv-LV"/>
              </w:rPr>
              <w:t>0,21</w:t>
            </w:r>
          </w:p>
        </w:tc>
        <w:tc>
          <w:tcPr>
            <w:tcW w:w="575"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407</w:t>
            </w:r>
          </w:p>
        </w:tc>
        <w:tc>
          <w:tcPr>
            <w:tcW w:w="892"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pacing w:val="-11"/>
                <w:sz w:val="22"/>
                <w:szCs w:val="22"/>
                <w:lang w:val="lv-LV"/>
              </w:rPr>
              <w:t>19 x 3,15</w:t>
            </w:r>
          </w:p>
        </w:tc>
        <w:tc>
          <w:tcPr>
            <w:tcW w:w="72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185</w:t>
            </w:r>
          </w:p>
        </w:tc>
        <w:tc>
          <w:tcPr>
            <w:tcW w:w="72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181</w:t>
            </w:r>
          </w:p>
        </w:tc>
        <w:tc>
          <w:tcPr>
            <w:tcW w:w="518"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pacing w:val="-6"/>
                <w:sz w:val="22"/>
                <w:szCs w:val="22"/>
                <w:lang w:val="lv-LV"/>
              </w:rPr>
              <w:t>34,4</w:t>
            </w:r>
          </w:p>
        </w:tc>
        <w:tc>
          <w:tcPr>
            <w:tcW w:w="498"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pacing w:val="-10"/>
                <w:sz w:val="22"/>
                <w:szCs w:val="22"/>
                <w:lang w:val="lv-LV"/>
              </w:rPr>
              <w:t>19,0</w:t>
            </w:r>
          </w:p>
        </w:tc>
        <w:tc>
          <w:tcPr>
            <w:tcW w:w="632"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pacing w:val="-6"/>
                <w:sz w:val="22"/>
                <w:szCs w:val="22"/>
                <w:lang w:val="lv-LV"/>
              </w:rPr>
              <w:t>0,17</w:t>
            </w:r>
          </w:p>
        </w:tc>
        <w:tc>
          <w:tcPr>
            <w:tcW w:w="512"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771</w:t>
            </w:r>
          </w:p>
        </w:tc>
        <w:tc>
          <w:tcPr>
            <w:tcW w:w="1491" w:type="dxa"/>
            <w:shd w:val="clear" w:color="auto" w:fill="FFFFFF"/>
            <w:vAlign w:val="center"/>
          </w:tcPr>
          <w:p w:rsidR="00B769B1" w:rsidRPr="004B0F71" w:rsidRDefault="00B769B1" w:rsidP="00B769B1">
            <w:pPr>
              <w:shd w:val="clear" w:color="auto" w:fill="FFFFFF"/>
              <w:ind w:left="-57" w:right="-57"/>
              <w:jc w:val="center"/>
              <w:rPr>
                <w:sz w:val="22"/>
                <w:szCs w:val="22"/>
                <w:lang w:val="lv-LV"/>
              </w:rPr>
            </w:pPr>
            <w:r w:rsidRPr="004B0F71">
              <w:rPr>
                <w:color w:val="000000"/>
                <w:spacing w:val="-9"/>
                <w:sz w:val="22"/>
                <w:szCs w:val="22"/>
                <w:lang w:val="lv-LV"/>
              </w:rPr>
              <w:t>28x2,9 + 7x2,5</w:t>
            </w:r>
          </w:p>
        </w:tc>
      </w:tr>
      <w:tr w:rsidR="00B769B1" w:rsidRPr="004B0F71" w:rsidTr="007E0519">
        <w:trPr>
          <w:trHeight w:val="227"/>
          <w:jc w:val="center"/>
        </w:trPr>
        <w:tc>
          <w:tcPr>
            <w:tcW w:w="54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185</w:t>
            </w:r>
          </w:p>
        </w:tc>
        <w:tc>
          <w:tcPr>
            <w:tcW w:w="575"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183</w:t>
            </w:r>
          </w:p>
        </w:tc>
        <w:tc>
          <w:tcPr>
            <w:tcW w:w="575"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pacing w:val="-11"/>
                <w:sz w:val="22"/>
                <w:szCs w:val="22"/>
                <w:lang w:val="lv-LV"/>
              </w:rPr>
              <w:t>17,5</w:t>
            </w:r>
          </w:p>
        </w:tc>
        <w:tc>
          <w:tcPr>
            <w:tcW w:w="623"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pacing w:val="-6"/>
                <w:sz w:val="22"/>
                <w:szCs w:val="22"/>
                <w:lang w:val="lv-LV"/>
              </w:rPr>
              <w:t>0,17</w:t>
            </w:r>
          </w:p>
        </w:tc>
        <w:tc>
          <w:tcPr>
            <w:tcW w:w="575"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503</w:t>
            </w:r>
          </w:p>
        </w:tc>
        <w:tc>
          <w:tcPr>
            <w:tcW w:w="892"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pacing w:val="-11"/>
                <w:sz w:val="22"/>
                <w:szCs w:val="22"/>
                <w:lang w:val="lv-LV"/>
              </w:rPr>
              <w:t>19 x 3,5</w:t>
            </w:r>
          </w:p>
        </w:tc>
        <w:tc>
          <w:tcPr>
            <w:tcW w:w="72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240</w:t>
            </w:r>
          </w:p>
        </w:tc>
        <w:tc>
          <w:tcPr>
            <w:tcW w:w="72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238</w:t>
            </w:r>
          </w:p>
        </w:tc>
        <w:tc>
          <w:tcPr>
            <w:tcW w:w="518"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pacing w:val="-9"/>
                <w:sz w:val="22"/>
                <w:szCs w:val="22"/>
                <w:lang w:val="lv-LV"/>
              </w:rPr>
              <w:t>43,1</w:t>
            </w:r>
          </w:p>
        </w:tc>
        <w:tc>
          <w:tcPr>
            <w:tcW w:w="498"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pacing w:val="-8"/>
                <w:sz w:val="22"/>
                <w:szCs w:val="22"/>
                <w:lang w:val="lv-LV"/>
              </w:rPr>
              <w:t>21,6</w:t>
            </w:r>
          </w:p>
        </w:tc>
        <w:tc>
          <w:tcPr>
            <w:tcW w:w="632"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pacing w:val="-6"/>
                <w:sz w:val="22"/>
                <w:szCs w:val="22"/>
                <w:lang w:val="lv-LV"/>
              </w:rPr>
              <w:t>0,132</w:t>
            </w:r>
          </w:p>
        </w:tc>
        <w:tc>
          <w:tcPr>
            <w:tcW w:w="512"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997</w:t>
            </w:r>
          </w:p>
        </w:tc>
        <w:tc>
          <w:tcPr>
            <w:tcW w:w="1491" w:type="dxa"/>
            <w:shd w:val="clear" w:color="auto" w:fill="FFFFFF"/>
            <w:vAlign w:val="center"/>
          </w:tcPr>
          <w:p w:rsidR="00B769B1" w:rsidRPr="004B0F71" w:rsidRDefault="00B769B1" w:rsidP="00B769B1">
            <w:pPr>
              <w:shd w:val="clear" w:color="auto" w:fill="FFFFFF"/>
              <w:ind w:left="-57" w:right="-57"/>
              <w:jc w:val="center"/>
              <w:rPr>
                <w:sz w:val="22"/>
                <w:szCs w:val="22"/>
                <w:lang w:val="lv-LV"/>
              </w:rPr>
            </w:pPr>
            <w:r w:rsidRPr="004B0F71">
              <w:rPr>
                <w:color w:val="000000"/>
                <w:spacing w:val="-9"/>
                <w:sz w:val="22"/>
                <w:szCs w:val="22"/>
                <w:lang w:val="lv-LV"/>
              </w:rPr>
              <w:t>28x3,0 + 7x2,8</w:t>
            </w:r>
          </w:p>
        </w:tc>
      </w:tr>
      <w:tr w:rsidR="00B769B1" w:rsidRPr="004B0F71" w:rsidTr="007E0519">
        <w:trPr>
          <w:trHeight w:val="227"/>
          <w:jc w:val="center"/>
        </w:trPr>
        <w:tc>
          <w:tcPr>
            <w:tcW w:w="54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240</w:t>
            </w:r>
          </w:p>
        </w:tc>
        <w:tc>
          <w:tcPr>
            <w:tcW w:w="575"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239</w:t>
            </w:r>
          </w:p>
        </w:tc>
        <w:tc>
          <w:tcPr>
            <w:tcW w:w="575"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pacing w:val="1"/>
                <w:sz w:val="22"/>
                <w:szCs w:val="22"/>
                <w:lang w:val="lv-LV"/>
              </w:rPr>
              <w:t>20,0</w:t>
            </w:r>
          </w:p>
        </w:tc>
        <w:tc>
          <w:tcPr>
            <w:tcW w:w="623"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pacing w:val="-7"/>
                <w:sz w:val="22"/>
                <w:szCs w:val="22"/>
                <w:lang w:val="lv-LV"/>
              </w:rPr>
              <w:t>0,132</w:t>
            </w:r>
          </w:p>
        </w:tc>
        <w:tc>
          <w:tcPr>
            <w:tcW w:w="575"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656</w:t>
            </w:r>
          </w:p>
        </w:tc>
        <w:tc>
          <w:tcPr>
            <w:tcW w:w="892"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pacing w:val="-10"/>
                <w:sz w:val="22"/>
                <w:szCs w:val="22"/>
                <w:lang w:val="lv-LV"/>
              </w:rPr>
              <w:t>19 x 4,0</w:t>
            </w:r>
          </w:p>
        </w:tc>
        <w:tc>
          <w:tcPr>
            <w:tcW w:w="72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300</w:t>
            </w:r>
          </w:p>
        </w:tc>
        <w:tc>
          <w:tcPr>
            <w:tcW w:w="72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295</w:t>
            </w:r>
          </w:p>
        </w:tc>
        <w:tc>
          <w:tcPr>
            <w:tcW w:w="518"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pacing w:val="-6"/>
                <w:sz w:val="22"/>
                <w:szCs w:val="22"/>
                <w:lang w:val="lv-LV"/>
              </w:rPr>
              <w:t>56,3</w:t>
            </w:r>
          </w:p>
        </w:tc>
        <w:tc>
          <w:tcPr>
            <w:tcW w:w="498"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pacing w:val="-6"/>
                <w:sz w:val="22"/>
                <w:szCs w:val="22"/>
                <w:lang w:val="lv-LV"/>
              </w:rPr>
              <w:t>24,2</w:t>
            </w:r>
          </w:p>
        </w:tc>
        <w:tc>
          <w:tcPr>
            <w:tcW w:w="632"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pacing w:val="-6"/>
                <w:sz w:val="22"/>
                <w:szCs w:val="22"/>
                <w:lang w:val="lv-LV"/>
              </w:rPr>
              <w:t>0,107</w:t>
            </w:r>
          </w:p>
        </w:tc>
        <w:tc>
          <w:tcPr>
            <w:tcW w:w="512"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pacing w:val="-14"/>
                <w:sz w:val="22"/>
                <w:szCs w:val="22"/>
                <w:lang w:val="lv-LV"/>
              </w:rPr>
              <w:t>1257</w:t>
            </w:r>
          </w:p>
        </w:tc>
        <w:tc>
          <w:tcPr>
            <w:tcW w:w="1491" w:type="dxa"/>
            <w:shd w:val="clear" w:color="auto" w:fill="FFFFFF"/>
            <w:vAlign w:val="center"/>
          </w:tcPr>
          <w:p w:rsidR="00B769B1" w:rsidRPr="004B0F71" w:rsidRDefault="00B769B1" w:rsidP="00B769B1">
            <w:pPr>
              <w:shd w:val="clear" w:color="auto" w:fill="FFFFFF"/>
              <w:ind w:left="-57" w:right="-57"/>
              <w:jc w:val="center"/>
              <w:rPr>
                <w:sz w:val="22"/>
                <w:szCs w:val="22"/>
                <w:lang w:val="lv-LV"/>
              </w:rPr>
            </w:pPr>
            <w:r w:rsidRPr="004B0F71">
              <w:rPr>
                <w:color w:val="000000"/>
                <w:spacing w:val="-8"/>
                <w:sz w:val="22"/>
                <w:szCs w:val="22"/>
                <w:lang w:val="lv-LV"/>
              </w:rPr>
              <w:t>28x3,7 + 7x3,2</w:t>
            </w:r>
          </w:p>
        </w:tc>
      </w:tr>
      <w:tr w:rsidR="00B769B1" w:rsidRPr="004B0F71" w:rsidTr="007E0519">
        <w:trPr>
          <w:trHeight w:val="227"/>
          <w:jc w:val="center"/>
        </w:trPr>
        <w:tc>
          <w:tcPr>
            <w:tcW w:w="54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300</w:t>
            </w:r>
          </w:p>
        </w:tc>
        <w:tc>
          <w:tcPr>
            <w:tcW w:w="575"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298</w:t>
            </w:r>
          </w:p>
        </w:tc>
        <w:tc>
          <w:tcPr>
            <w:tcW w:w="575"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pacing w:val="-6"/>
                <w:sz w:val="22"/>
                <w:szCs w:val="22"/>
                <w:lang w:val="lv-LV"/>
              </w:rPr>
              <w:t>22,4</w:t>
            </w:r>
          </w:p>
        </w:tc>
        <w:tc>
          <w:tcPr>
            <w:tcW w:w="623"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pacing w:val="-7"/>
                <w:sz w:val="22"/>
                <w:szCs w:val="22"/>
                <w:lang w:val="lv-LV"/>
              </w:rPr>
              <w:t>0,106</w:t>
            </w:r>
          </w:p>
        </w:tc>
        <w:tc>
          <w:tcPr>
            <w:tcW w:w="575"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817</w:t>
            </w:r>
          </w:p>
        </w:tc>
        <w:tc>
          <w:tcPr>
            <w:tcW w:w="892"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pacing w:val="-6"/>
                <w:sz w:val="22"/>
                <w:szCs w:val="22"/>
                <w:lang w:val="lv-LV"/>
              </w:rPr>
              <w:t>37 x 3,2</w:t>
            </w:r>
          </w:p>
        </w:tc>
        <w:tc>
          <w:tcPr>
            <w:tcW w:w="72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400</w:t>
            </w:r>
          </w:p>
        </w:tc>
        <w:tc>
          <w:tcPr>
            <w:tcW w:w="720"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z w:val="22"/>
                <w:szCs w:val="22"/>
                <w:lang w:val="lv-LV"/>
              </w:rPr>
              <w:t>395</w:t>
            </w:r>
          </w:p>
        </w:tc>
        <w:tc>
          <w:tcPr>
            <w:tcW w:w="518"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pacing w:val="-6"/>
                <w:sz w:val="22"/>
                <w:szCs w:val="22"/>
                <w:lang w:val="lv-LV"/>
              </w:rPr>
              <w:t>72,2</w:t>
            </w:r>
          </w:p>
        </w:tc>
        <w:tc>
          <w:tcPr>
            <w:tcW w:w="498"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pacing w:val="-8"/>
                <w:sz w:val="22"/>
                <w:szCs w:val="22"/>
                <w:lang w:val="lv-LV"/>
              </w:rPr>
              <w:t>28,0</w:t>
            </w:r>
          </w:p>
        </w:tc>
        <w:tc>
          <w:tcPr>
            <w:tcW w:w="632"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pacing w:val="-6"/>
                <w:sz w:val="22"/>
                <w:szCs w:val="22"/>
                <w:lang w:val="lv-LV"/>
              </w:rPr>
              <w:t>0,08</w:t>
            </w:r>
          </w:p>
        </w:tc>
        <w:tc>
          <w:tcPr>
            <w:tcW w:w="512" w:type="dxa"/>
            <w:shd w:val="clear" w:color="auto" w:fill="FFFFFF"/>
            <w:vAlign w:val="center"/>
          </w:tcPr>
          <w:p w:rsidR="00B769B1" w:rsidRPr="004B0F71" w:rsidRDefault="00B769B1" w:rsidP="00B769B1">
            <w:pPr>
              <w:shd w:val="clear" w:color="auto" w:fill="FFFFFF"/>
              <w:jc w:val="center"/>
              <w:rPr>
                <w:sz w:val="22"/>
                <w:szCs w:val="22"/>
                <w:lang w:val="lv-LV"/>
              </w:rPr>
            </w:pPr>
            <w:r w:rsidRPr="004B0F71">
              <w:rPr>
                <w:color w:val="000000"/>
                <w:spacing w:val="-12"/>
                <w:sz w:val="22"/>
                <w:szCs w:val="22"/>
                <w:lang w:val="lv-LV"/>
              </w:rPr>
              <w:t>1660</w:t>
            </w:r>
          </w:p>
        </w:tc>
        <w:tc>
          <w:tcPr>
            <w:tcW w:w="1491" w:type="dxa"/>
            <w:shd w:val="clear" w:color="auto" w:fill="FFFFFF"/>
            <w:vAlign w:val="center"/>
          </w:tcPr>
          <w:p w:rsidR="00B769B1" w:rsidRPr="004B0F71" w:rsidRDefault="00B769B1" w:rsidP="00B769B1">
            <w:pPr>
              <w:shd w:val="clear" w:color="auto" w:fill="FFFFFF"/>
              <w:ind w:left="-57" w:right="-57"/>
              <w:jc w:val="center"/>
              <w:rPr>
                <w:color w:val="000000"/>
                <w:spacing w:val="-12"/>
                <w:sz w:val="22"/>
                <w:szCs w:val="22"/>
                <w:lang w:val="lv-LV"/>
              </w:rPr>
            </w:pPr>
            <w:r w:rsidRPr="004B0F71">
              <w:rPr>
                <w:color w:val="000000"/>
                <w:spacing w:val="-12"/>
                <w:sz w:val="22"/>
                <w:szCs w:val="22"/>
                <w:lang w:val="lv-LV"/>
              </w:rPr>
              <w:t>28x4,2 + 19x2,2</w:t>
            </w:r>
          </w:p>
        </w:tc>
      </w:tr>
    </w:tbl>
    <w:p w:rsidR="00B769B1" w:rsidRPr="003C19C5" w:rsidRDefault="00B769B1" w:rsidP="00B769B1">
      <w:pPr>
        <w:shd w:val="clear" w:color="auto" w:fill="FFFFFF"/>
        <w:jc w:val="both"/>
        <w:rPr>
          <w:iCs/>
          <w:color w:val="000000"/>
          <w:spacing w:val="-2"/>
          <w:sz w:val="24"/>
          <w:szCs w:val="24"/>
          <w:lang w:val="lv-LV"/>
        </w:rPr>
      </w:pPr>
    </w:p>
    <w:p w:rsidR="00B769B1" w:rsidRPr="003C19C5" w:rsidRDefault="00B769B1" w:rsidP="00B769B1">
      <w:pPr>
        <w:shd w:val="clear" w:color="auto" w:fill="FFFFFF"/>
        <w:jc w:val="right"/>
        <w:rPr>
          <w:iCs/>
          <w:color w:val="000000"/>
          <w:spacing w:val="1"/>
          <w:sz w:val="24"/>
          <w:szCs w:val="24"/>
          <w:lang w:val="lv-LV"/>
        </w:rPr>
      </w:pPr>
      <w:r>
        <w:rPr>
          <w:color w:val="000000"/>
          <w:spacing w:val="1"/>
          <w:sz w:val="24"/>
          <w:szCs w:val="24"/>
          <w:lang w:val="lv-LV"/>
        </w:rPr>
        <w:t xml:space="preserve">2.18. </w:t>
      </w:r>
      <w:r w:rsidRPr="003C19C5">
        <w:rPr>
          <w:color w:val="000000"/>
          <w:spacing w:val="1"/>
          <w:sz w:val="24"/>
          <w:szCs w:val="24"/>
          <w:lang w:val="lv-LV"/>
        </w:rPr>
        <w:t>tabula</w:t>
      </w:r>
      <w:r w:rsidRPr="003C19C5">
        <w:rPr>
          <w:i/>
          <w:iCs/>
          <w:color w:val="000000"/>
          <w:spacing w:val="1"/>
          <w:sz w:val="24"/>
          <w:szCs w:val="24"/>
          <w:lang w:val="lv-LV"/>
        </w:rPr>
        <w:t xml:space="preserve"> </w:t>
      </w:r>
    </w:p>
    <w:p w:rsidR="00B769B1" w:rsidRPr="003C19C5" w:rsidRDefault="00B769B1" w:rsidP="007E0519">
      <w:pPr>
        <w:shd w:val="clear" w:color="auto" w:fill="FFFFFF"/>
        <w:jc w:val="center"/>
        <w:rPr>
          <w:b/>
          <w:sz w:val="24"/>
          <w:szCs w:val="24"/>
          <w:lang w:val="lv-LV"/>
        </w:rPr>
      </w:pPr>
      <w:r w:rsidRPr="003C19C5">
        <w:rPr>
          <w:b/>
          <w:color w:val="000000"/>
          <w:spacing w:val="7"/>
          <w:sz w:val="24"/>
          <w:szCs w:val="24"/>
          <w:lang w:val="lv-LV"/>
        </w:rPr>
        <w:t xml:space="preserve">Gaisvadu līniju vadu ārējās induktīvās pretestības </w:t>
      </w:r>
      <w:r w:rsidRPr="003C19C5">
        <w:rPr>
          <w:b/>
          <w:i/>
          <w:iCs/>
          <w:color w:val="000000"/>
          <w:spacing w:val="7"/>
          <w:sz w:val="24"/>
          <w:szCs w:val="24"/>
          <w:lang w:val="lv-LV"/>
        </w:rPr>
        <w:t>X'</w:t>
      </w:r>
      <w:r w:rsidRPr="003C19C5">
        <w:rPr>
          <w:b/>
          <w:i/>
          <w:iCs/>
          <w:color w:val="000000"/>
          <w:spacing w:val="7"/>
          <w:sz w:val="24"/>
          <w:szCs w:val="24"/>
          <w:vertAlign w:val="subscript"/>
          <w:lang w:val="lv-LV"/>
        </w:rPr>
        <w:t>a</w:t>
      </w:r>
      <w:r w:rsidRPr="003C19C5">
        <w:rPr>
          <w:b/>
          <w:i/>
          <w:iCs/>
          <w:color w:val="000000"/>
          <w:spacing w:val="7"/>
          <w:sz w:val="24"/>
          <w:szCs w:val="24"/>
          <w:lang w:val="lv-LV"/>
        </w:rPr>
        <w:t xml:space="preserve"> </w:t>
      </w:r>
      <w:r w:rsidRPr="003C19C5">
        <w:rPr>
          <w:b/>
          <w:color w:val="000000"/>
          <w:spacing w:val="7"/>
          <w:sz w:val="24"/>
          <w:szCs w:val="24"/>
          <w:lang w:val="lv-LV"/>
        </w:rPr>
        <w:t>(Ω/km)</w:t>
      </w:r>
    </w:p>
    <w:p w:rsidR="00B769B1" w:rsidRPr="003C19C5" w:rsidRDefault="00B769B1" w:rsidP="00B769B1">
      <w:pPr>
        <w:spacing w:after="163" w:line="1" w:lineRule="exact"/>
        <w:jc w:val="both"/>
        <w:rPr>
          <w:sz w:val="2"/>
          <w:szCs w:val="2"/>
          <w:lang w:val="lv-LV"/>
        </w:rPr>
      </w:pPr>
    </w:p>
    <w:tbl>
      <w:tblPr>
        <w:tblW w:w="9185" w:type="dxa"/>
        <w:jc w:val="center"/>
        <w:tblInd w:w="40"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40" w:type="dxa"/>
          <w:right w:w="40" w:type="dxa"/>
        </w:tblCellMar>
        <w:tblLook w:val="0000"/>
      </w:tblPr>
      <w:tblGrid>
        <w:gridCol w:w="842"/>
        <w:gridCol w:w="637"/>
        <w:gridCol w:w="637"/>
        <w:gridCol w:w="620"/>
        <w:gridCol w:w="588"/>
        <w:gridCol w:w="596"/>
        <w:gridCol w:w="596"/>
        <w:gridCol w:w="588"/>
        <w:gridCol w:w="588"/>
        <w:gridCol w:w="596"/>
        <w:gridCol w:w="596"/>
        <w:gridCol w:w="596"/>
        <w:gridCol w:w="579"/>
        <w:gridCol w:w="588"/>
        <w:gridCol w:w="538"/>
      </w:tblGrid>
      <w:tr w:rsidR="00B769B1" w:rsidRPr="003C19C5" w:rsidTr="007E0519">
        <w:trPr>
          <w:trHeight w:hRule="exact" w:val="461"/>
          <w:jc w:val="center"/>
        </w:trPr>
        <w:tc>
          <w:tcPr>
            <w:tcW w:w="970" w:type="dxa"/>
            <w:vMerge w:val="restart"/>
            <w:shd w:val="clear" w:color="auto" w:fill="FFFFFF"/>
            <w:textDirection w:val="btLr"/>
            <w:vAlign w:val="center"/>
          </w:tcPr>
          <w:p w:rsidR="00B769B1" w:rsidRPr="003C19C5" w:rsidRDefault="00B769B1" w:rsidP="00B769B1">
            <w:pPr>
              <w:shd w:val="clear" w:color="auto" w:fill="FFFFFF"/>
              <w:jc w:val="center"/>
              <w:rPr>
                <w:b/>
                <w:lang w:val="lv-LV"/>
              </w:rPr>
            </w:pPr>
            <w:r w:rsidRPr="003C19C5">
              <w:rPr>
                <w:b/>
                <w:spacing w:val="1"/>
                <w:lang w:val="lv-LV"/>
              </w:rPr>
              <w:t>Vidējais ģeometri</w:t>
            </w:r>
            <w:r w:rsidRPr="003C19C5">
              <w:rPr>
                <w:b/>
                <w:spacing w:val="1"/>
                <w:lang w:val="lv-LV"/>
              </w:rPr>
              <w:t>s</w:t>
            </w:r>
            <w:r w:rsidRPr="003C19C5">
              <w:rPr>
                <w:b/>
                <w:spacing w:val="1"/>
                <w:lang w:val="lv-LV"/>
              </w:rPr>
              <w:t xml:space="preserve">kais </w:t>
            </w:r>
            <w:r w:rsidRPr="003C19C5">
              <w:rPr>
                <w:b/>
                <w:spacing w:val="4"/>
                <w:lang w:val="lv-LV"/>
              </w:rPr>
              <w:t xml:space="preserve">attālums starp vadiem </w:t>
            </w:r>
            <w:r w:rsidRPr="003C19C5">
              <w:rPr>
                <w:b/>
                <w:spacing w:val="-2"/>
                <w:lang w:val="lv-LV"/>
              </w:rPr>
              <w:t>D</w:t>
            </w:r>
            <w:r w:rsidRPr="003C19C5">
              <w:rPr>
                <w:b/>
                <w:spacing w:val="-2"/>
                <w:vertAlign w:val="subscript"/>
                <w:lang w:val="lv-LV"/>
              </w:rPr>
              <w:t>vid</w:t>
            </w:r>
            <w:r w:rsidRPr="003C19C5">
              <w:rPr>
                <w:b/>
                <w:spacing w:val="-2"/>
                <w:lang w:val="lv-LV"/>
              </w:rPr>
              <w:t xml:space="preserve"> , mm</w:t>
            </w:r>
          </w:p>
        </w:tc>
        <w:tc>
          <w:tcPr>
            <w:tcW w:w="9544" w:type="dxa"/>
            <w:gridSpan w:val="14"/>
            <w:shd w:val="clear" w:color="auto" w:fill="FFFFFF"/>
            <w:vAlign w:val="center"/>
          </w:tcPr>
          <w:p w:rsidR="00B769B1" w:rsidRPr="003C19C5" w:rsidRDefault="00B769B1" w:rsidP="00B769B1">
            <w:pPr>
              <w:shd w:val="clear" w:color="auto" w:fill="FFFFFF"/>
              <w:jc w:val="center"/>
              <w:rPr>
                <w:b/>
                <w:lang w:val="lv-LV"/>
              </w:rPr>
            </w:pPr>
            <w:r w:rsidRPr="003C19C5">
              <w:rPr>
                <w:b/>
                <w:lang w:val="lv-LV"/>
              </w:rPr>
              <w:t>Vadu diametrs, mm</w:t>
            </w:r>
          </w:p>
        </w:tc>
      </w:tr>
      <w:tr w:rsidR="00B769B1" w:rsidRPr="003C19C5" w:rsidTr="007E0519">
        <w:trPr>
          <w:trHeight w:hRule="exact" w:val="1484"/>
          <w:jc w:val="center"/>
        </w:trPr>
        <w:tc>
          <w:tcPr>
            <w:tcW w:w="970" w:type="dxa"/>
            <w:vMerge/>
            <w:shd w:val="clear" w:color="auto" w:fill="FFFFFF"/>
            <w:textDirection w:val="btLr"/>
            <w:vAlign w:val="center"/>
          </w:tcPr>
          <w:p w:rsidR="00B769B1" w:rsidRPr="003C19C5" w:rsidRDefault="00B769B1" w:rsidP="00B769B1">
            <w:pPr>
              <w:jc w:val="center"/>
              <w:rPr>
                <w:b/>
                <w:lang w:val="lv-LV"/>
              </w:rPr>
            </w:pPr>
          </w:p>
          <w:p w:rsidR="00B769B1" w:rsidRPr="003C19C5" w:rsidRDefault="00B769B1" w:rsidP="00B769B1">
            <w:pPr>
              <w:jc w:val="center"/>
              <w:rPr>
                <w:b/>
                <w:lang w:val="lv-LV"/>
              </w:rPr>
            </w:pPr>
          </w:p>
        </w:tc>
        <w:tc>
          <w:tcPr>
            <w:tcW w:w="730" w:type="dxa"/>
            <w:shd w:val="clear" w:color="auto" w:fill="FFFFFF"/>
            <w:vAlign w:val="center"/>
          </w:tcPr>
          <w:p w:rsidR="00B769B1" w:rsidRPr="003C19C5" w:rsidRDefault="00B769B1" w:rsidP="00B769B1">
            <w:pPr>
              <w:shd w:val="clear" w:color="auto" w:fill="FFFFFF"/>
              <w:jc w:val="center"/>
              <w:rPr>
                <w:b/>
                <w:lang w:val="lv-LV"/>
              </w:rPr>
            </w:pPr>
            <w:r w:rsidRPr="003C19C5">
              <w:rPr>
                <w:b/>
                <w:lang w:val="lv-LV"/>
              </w:rPr>
              <w:t>5</w:t>
            </w:r>
          </w:p>
        </w:tc>
        <w:tc>
          <w:tcPr>
            <w:tcW w:w="730" w:type="dxa"/>
            <w:shd w:val="clear" w:color="auto" w:fill="FFFFFF"/>
            <w:vAlign w:val="center"/>
          </w:tcPr>
          <w:p w:rsidR="00B769B1" w:rsidRPr="003C19C5" w:rsidRDefault="00B769B1" w:rsidP="00B769B1">
            <w:pPr>
              <w:shd w:val="clear" w:color="auto" w:fill="FFFFFF"/>
              <w:jc w:val="center"/>
              <w:rPr>
                <w:b/>
                <w:lang w:val="lv-LV"/>
              </w:rPr>
            </w:pPr>
            <w:r w:rsidRPr="003C19C5">
              <w:rPr>
                <w:b/>
                <w:lang w:val="lv-LV"/>
              </w:rPr>
              <w:t>6</w:t>
            </w:r>
          </w:p>
        </w:tc>
        <w:tc>
          <w:tcPr>
            <w:tcW w:w="710" w:type="dxa"/>
            <w:shd w:val="clear" w:color="auto" w:fill="FFFFFF"/>
            <w:vAlign w:val="center"/>
          </w:tcPr>
          <w:p w:rsidR="00B769B1" w:rsidRPr="003C19C5" w:rsidRDefault="00B769B1" w:rsidP="00B769B1">
            <w:pPr>
              <w:shd w:val="clear" w:color="auto" w:fill="FFFFFF"/>
              <w:jc w:val="center"/>
              <w:rPr>
                <w:b/>
                <w:lang w:val="lv-LV"/>
              </w:rPr>
            </w:pPr>
            <w:r w:rsidRPr="003C19C5">
              <w:rPr>
                <w:b/>
                <w:lang w:val="lv-LV"/>
              </w:rPr>
              <w:t>7</w:t>
            </w:r>
          </w:p>
        </w:tc>
        <w:tc>
          <w:tcPr>
            <w:tcW w:w="672" w:type="dxa"/>
            <w:shd w:val="clear" w:color="auto" w:fill="FFFFFF"/>
            <w:vAlign w:val="center"/>
          </w:tcPr>
          <w:p w:rsidR="00B769B1" w:rsidRPr="003C19C5" w:rsidRDefault="00B769B1" w:rsidP="00B769B1">
            <w:pPr>
              <w:shd w:val="clear" w:color="auto" w:fill="FFFFFF"/>
              <w:jc w:val="center"/>
              <w:rPr>
                <w:b/>
                <w:lang w:val="lv-LV"/>
              </w:rPr>
            </w:pPr>
            <w:r w:rsidRPr="003C19C5">
              <w:rPr>
                <w:b/>
                <w:lang w:val="lv-LV"/>
              </w:rPr>
              <w:t>8</w:t>
            </w:r>
          </w:p>
        </w:tc>
        <w:tc>
          <w:tcPr>
            <w:tcW w:w="682" w:type="dxa"/>
            <w:shd w:val="clear" w:color="auto" w:fill="FFFFFF"/>
            <w:vAlign w:val="center"/>
          </w:tcPr>
          <w:p w:rsidR="00B769B1" w:rsidRPr="003C19C5" w:rsidRDefault="00B769B1" w:rsidP="00B769B1">
            <w:pPr>
              <w:shd w:val="clear" w:color="auto" w:fill="FFFFFF"/>
              <w:jc w:val="center"/>
              <w:rPr>
                <w:b/>
                <w:lang w:val="lv-LV"/>
              </w:rPr>
            </w:pPr>
            <w:r w:rsidRPr="003C19C5">
              <w:rPr>
                <w:b/>
                <w:lang w:val="lv-LV"/>
              </w:rPr>
              <w:t>9</w:t>
            </w:r>
          </w:p>
        </w:tc>
        <w:tc>
          <w:tcPr>
            <w:tcW w:w="682" w:type="dxa"/>
            <w:shd w:val="clear" w:color="auto" w:fill="FFFFFF"/>
            <w:vAlign w:val="center"/>
          </w:tcPr>
          <w:p w:rsidR="00B769B1" w:rsidRPr="003C19C5" w:rsidRDefault="00B769B1" w:rsidP="00B769B1">
            <w:pPr>
              <w:shd w:val="clear" w:color="auto" w:fill="FFFFFF"/>
              <w:jc w:val="center"/>
              <w:rPr>
                <w:b/>
                <w:lang w:val="lv-LV"/>
              </w:rPr>
            </w:pPr>
            <w:r w:rsidRPr="003C19C5">
              <w:rPr>
                <w:b/>
                <w:lang w:val="lv-LV"/>
              </w:rPr>
              <w:t>10</w:t>
            </w:r>
          </w:p>
        </w:tc>
        <w:tc>
          <w:tcPr>
            <w:tcW w:w="672" w:type="dxa"/>
            <w:shd w:val="clear" w:color="auto" w:fill="FFFFFF"/>
            <w:vAlign w:val="center"/>
          </w:tcPr>
          <w:p w:rsidR="00B769B1" w:rsidRPr="003C19C5" w:rsidRDefault="00B769B1" w:rsidP="00B769B1">
            <w:pPr>
              <w:shd w:val="clear" w:color="auto" w:fill="FFFFFF"/>
              <w:jc w:val="center"/>
              <w:rPr>
                <w:b/>
                <w:lang w:val="lv-LV"/>
              </w:rPr>
            </w:pPr>
            <w:r w:rsidRPr="003C19C5">
              <w:rPr>
                <w:b/>
                <w:lang w:val="lv-LV"/>
              </w:rPr>
              <w:t>12</w:t>
            </w:r>
          </w:p>
        </w:tc>
        <w:tc>
          <w:tcPr>
            <w:tcW w:w="672" w:type="dxa"/>
            <w:shd w:val="clear" w:color="auto" w:fill="FFFFFF"/>
            <w:vAlign w:val="center"/>
          </w:tcPr>
          <w:p w:rsidR="00B769B1" w:rsidRPr="003C19C5" w:rsidRDefault="00B769B1" w:rsidP="00B769B1">
            <w:pPr>
              <w:shd w:val="clear" w:color="auto" w:fill="FFFFFF"/>
              <w:jc w:val="center"/>
              <w:rPr>
                <w:b/>
                <w:lang w:val="lv-LV"/>
              </w:rPr>
            </w:pPr>
            <w:r w:rsidRPr="003C19C5">
              <w:rPr>
                <w:b/>
                <w:lang w:val="lv-LV"/>
              </w:rPr>
              <w:t>14</w:t>
            </w:r>
          </w:p>
        </w:tc>
        <w:tc>
          <w:tcPr>
            <w:tcW w:w="682" w:type="dxa"/>
            <w:shd w:val="clear" w:color="auto" w:fill="FFFFFF"/>
            <w:vAlign w:val="center"/>
          </w:tcPr>
          <w:p w:rsidR="00B769B1" w:rsidRPr="003C19C5" w:rsidRDefault="00B769B1" w:rsidP="00B769B1">
            <w:pPr>
              <w:shd w:val="clear" w:color="auto" w:fill="FFFFFF"/>
              <w:jc w:val="center"/>
              <w:rPr>
                <w:b/>
                <w:lang w:val="lv-LV"/>
              </w:rPr>
            </w:pPr>
            <w:r w:rsidRPr="003C19C5">
              <w:rPr>
                <w:b/>
                <w:lang w:val="lv-LV"/>
              </w:rPr>
              <w:t>16</w:t>
            </w:r>
          </w:p>
        </w:tc>
        <w:tc>
          <w:tcPr>
            <w:tcW w:w="682" w:type="dxa"/>
            <w:shd w:val="clear" w:color="auto" w:fill="FFFFFF"/>
            <w:vAlign w:val="center"/>
          </w:tcPr>
          <w:p w:rsidR="00B769B1" w:rsidRPr="003C19C5" w:rsidRDefault="00B769B1" w:rsidP="00B769B1">
            <w:pPr>
              <w:shd w:val="clear" w:color="auto" w:fill="FFFFFF"/>
              <w:jc w:val="center"/>
              <w:rPr>
                <w:b/>
                <w:lang w:val="lv-LV"/>
              </w:rPr>
            </w:pPr>
            <w:r w:rsidRPr="003C19C5">
              <w:rPr>
                <w:b/>
                <w:lang w:val="lv-LV"/>
              </w:rPr>
              <w:t>18</w:t>
            </w:r>
          </w:p>
        </w:tc>
        <w:tc>
          <w:tcPr>
            <w:tcW w:w="682" w:type="dxa"/>
            <w:shd w:val="clear" w:color="auto" w:fill="FFFFFF"/>
            <w:vAlign w:val="center"/>
          </w:tcPr>
          <w:p w:rsidR="00B769B1" w:rsidRPr="003C19C5" w:rsidRDefault="00B769B1" w:rsidP="00B769B1">
            <w:pPr>
              <w:shd w:val="clear" w:color="auto" w:fill="FFFFFF"/>
              <w:jc w:val="center"/>
              <w:rPr>
                <w:b/>
                <w:lang w:val="lv-LV"/>
              </w:rPr>
            </w:pPr>
            <w:r w:rsidRPr="003C19C5">
              <w:rPr>
                <w:b/>
                <w:lang w:val="lv-LV"/>
              </w:rPr>
              <w:t>20</w:t>
            </w:r>
          </w:p>
        </w:tc>
        <w:tc>
          <w:tcPr>
            <w:tcW w:w="662" w:type="dxa"/>
            <w:shd w:val="clear" w:color="auto" w:fill="FFFFFF"/>
            <w:vAlign w:val="center"/>
          </w:tcPr>
          <w:p w:rsidR="00B769B1" w:rsidRPr="003C19C5" w:rsidRDefault="00B769B1" w:rsidP="00B769B1">
            <w:pPr>
              <w:shd w:val="clear" w:color="auto" w:fill="FFFFFF"/>
              <w:jc w:val="center"/>
              <w:rPr>
                <w:b/>
                <w:lang w:val="lv-LV"/>
              </w:rPr>
            </w:pPr>
            <w:r w:rsidRPr="003C19C5">
              <w:rPr>
                <w:b/>
                <w:lang w:val="lv-LV"/>
              </w:rPr>
              <w:t>24</w:t>
            </w:r>
          </w:p>
        </w:tc>
        <w:tc>
          <w:tcPr>
            <w:tcW w:w="672" w:type="dxa"/>
            <w:shd w:val="clear" w:color="auto" w:fill="FFFFFF"/>
            <w:vAlign w:val="center"/>
          </w:tcPr>
          <w:p w:rsidR="00B769B1" w:rsidRPr="003C19C5" w:rsidRDefault="00B769B1" w:rsidP="00B769B1">
            <w:pPr>
              <w:shd w:val="clear" w:color="auto" w:fill="FFFFFF"/>
              <w:jc w:val="center"/>
              <w:rPr>
                <w:b/>
                <w:lang w:val="lv-LV"/>
              </w:rPr>
            </w:pPr>
            <w:r w:rsidRPr="003C19C5">
              <w:rPr>
                <w:b/>
                <w:lang w:val="lv-LV"/>
              </w:rPr>
              <w:t>28</w:t>
            </w:r>
          </w:p>
        </w:tc>
        <w:tc>
          <w:tcPr>
            <w:tcW w:w="614" w:type="dxa"/>
            <w:shd w:val="clear" w:color="auto" w:fill="FFFFFF"/>
            <w:vAlign w:val="center"/>
          </w:tcPr>
          <w:p w:rsidR="00B769B1" w:rsidRPr="003C19C5" w:rsidRDefault="00B769B1" w:rsidP="00B769B1">
            <w:pPr>
              <w:shd w:val="clear" w:color="auto" w:fill="FFFFFF"/>
              <w:jc w:val="center"/>
              <w:rPr>
                <w:b/>
                <w:lang w:val="lv-LV"/>
              </w:rPr>
            </w:pPr>
            <w:r w:rsidRPr="003C19C5">
              <w:rPr>
                <w:b/>
                <w:lang w:val="lv-LV"/>
              </w:rPr>
              <w:t>32</w:t>
            </w:r>
          </w:p>
        </w:tc>
      </w:tr>
      <w:tr w:rsidR="00B769B1" w:rsidRPr="003C19C5" w:rsidTr="007E0519">
        <w:trPr>
          <w:trHeight w:hRule="exact" w:val="284"/>
          <w:jc w:val="center"/>
        </w:trPr>
        <w:tc>
          <w:tcPr>
            <w:tcW w:w="970" w:type="dxa"/>
            <w:shd w:val="clear" w:color="auto" w:fill="FFFFFF"/>
            <w:vAlign w:val="center"/>
          </w:tcPr>
          <w:p w:rsidR="00B769B1" w:rsidRPr="003C19C5" w:rsidRDefault="00B769B1" w:rsidP="00B769B1">
            <w:pPr>
              <w:shd w:val="clear" w:color="auto" w:fill="FFFFFF"/>
              <w:jc w:val="center"/>
              <w:rPr>
                <w:lang w:val="lv-LV"/>
              </w:rPr>
            </w:pPr>
            <w:r w:rsidRPr="003C19C5">
              <w:rPr>
                <w:lang w:val="lv-LV"/>
              </w:rPr>
              <w:t>600</w:t>
            </w:r>
          </w:p>
        </w:tc>
        <w:tc>
          <w:tcPr>
            <w:tcW w:w="730" w:type="dxa"/>
            <w:shd w:val="clear" w:color="auto" w:fill="FFFFFF"/>
            <w:vAlign w:val="center"/>
          </w:tcPr>
          <w:p w:rsidR="00B769B1" w:rsidRPr="003C19C5" w:rsidRDefault="00B769B1" w:rsidP="00B769B1">
            <w:pPr>
              <w:shd w:val="clear" w:color="auto" w:fill="FFFFFF"/>
              <w:jc w:val="center"/>
              <w:rPr>
                <w:lang w:val="lv-LV"/>
              </w:rPr>
            </w:pPr>
            <w:r w:rsidRPr="003C19C5">
              <w:rPr>
                <w:spacing w:val="-5"/>
                <w:lang w:val="lv-LV"/>
              </w:rPr>
              <w:t>0,359</w:t>
            </w:r>
          </w:p>
        </w:tc>
        <w:tc>
          <w:tcPr>
            <w:tcW w:w="730" w:type="dxa"/>
            <w:shd w:val="clear" w:color="auto" w:fill="FFFFFF"/>
            <w:vAlign w:val="center"/>
          </w:tcPr>
          <w:p w:rsidR="00B769B1" w:rsidRPr="003C19C5" w:rsidRDefault="00B769B1" w:rsidP="00B769B1">
            <w:pPr>
              <w:shd w:val="clear" w:color="auto" w:fill="FFFFFF"/>
              <w:jc w:val="center"/>
              <w:rPr>
                <w:lang w:val="lv-LV"/>
              </w:rPr>
            </w:pPr>
            <w:r w:rsidRPr="003C19C5">
              <w:rPr>
                <w:spacing w:val="-4"/>
                <w:lang w:val="lv-LV"/>
              </w:rPr>
              <w:t>0,347</w:t>
            </w:r>
          </w:p>
        </w:tc>
        <w:tc>
          <w:tcPr>
            <w:tcW w:w="710" w:type="dxa"/>
            <w:shd w:val="clear" w:color="auto" w:fill="FFFFFF"/>
            <w:vAlign w:val="center"/>
          </w:tcPr>
          <w:p w:rsidR="00B769B1" w:rsidRPr="003C19C5" w:rsidRDefault="00B769B1" w:rsidP="00B769B1">
            <w:pPr>
              <w:shd w:val="clear" w:color="auto" w:fill="FFFFFF"/>
              <w:jc w:val="center"/>
              <w:rPr>
                <w:lang w:val="lv-LV"/>
              </w:rPr>
            </w:pPr>
            <w:r w:rsidRPr="003C19C5">
              <w:rPr>
                <w:spacing w:val="-5"/>
                <w:lang w:val="lv-LV"/>
              </w:rPr>
              <w:t>0,337</w:t>
            </w:r>
          </w:p>
        </w:tc>
        <w:tc>
          <w:tcPr>
            <w:tcW w:w="672" w:type="dxa"/>
            <w:shd w:val="clear" w:color="auto" w:fill="FFFFFF"/>
            <w:vAlign w:val="center"/>
          </w:tcPr>
          <w:p w:rsidR="00B769B1" w:rsidRPr="003C19C5" w:rsidRDefault="00B769B1" w:rsidP="00B769B1">
            <w:pPr>
              <w:shd w:val="clear" w:color="auto" w:fill="FFFFFF"/>
              <w:jc w:val="center"/>
              <w:rPr>
                <w:lang w:val="lv-LV"/>
              </w:rPr>
            </w:pPr>
            <w:r w:rsidRPr="003C19C5">
              <w:rPr>
                <w:spacing w:val="-5"/>
                <w:lang w:val="lv-LV"/>
              </w:rPr>
              <w:t>0,329</w:t>
            </w:r>
          </w:p>
        </w:tc>
        <w:tc>
          <w:tcPr>
            <w:tcW w:w="682" w:type="dxa"/>
            <w:shd w:val="clear" w:color="auto" w:fill="FFFFFF"/>
            <w:vAlign w:val="center"/>
          </w:tcPr>
          <w:p w:rsidR="00B769B1" w:rsidRPr="003C19C5" w:rsidRDefault="00B769B1" w:rsidP="00B769B1">
            <w:pPr>
              <w:shd w:val="clear" w:color="auto" w:fill="FFFFFF"/>
              <w:jc w:val="center"/>
              <w:rPr>
                <w:lang w:val="lv-LV"/>
              </w:rPr>
            </w:pPr>
            <w:r w:rsidRPr="003C19C5">
              <w:rPr>
                <w:spacing w:val="-4"/>
                <w:lang w:val="lv-LV"/>
              </w:rPr>
              <w:t>0,322</w:t>
            </w:r>
          </w:p>
        </w:tc>
        <w:tc>
          <w:tcPr>
            <w:tcW w:w="682" w:type="dxa"/>
            <w:shd w:val="clear" w:color="auto" w:fill="FFFFFF"/>
            <w:vAlign w:val="center"/>
          </w:tcPr>
          <w:p w:rsidR="00B769B1" w:rsidRPr="003C19C5" w:rsidRDefault="00B769B1" w:rsidP="00B769B1">
            <w:pPr>
              <w:shd w:val="clear" w:color="auto" w:fill="FFFFFF"/>
              <w:jc w:val="center"/>
              <w:rPr>
                <w:lang w:val="lv-LV"/>
              </w:rPr>
            </w:pPr>
            <w:r w:rsidRPr="003C19C5">
              <w:rPr>
                <w:spacing w:val="-5"/>
                <w:lang w:val="lv-LV"/>
              </w:rPr>
              <w:t>0,316</w:t>
            </w:r>
          </w:p>
        </w:tc>
        <w:tc>
          <w:tcPr>
            <w:tcW w:w="672" w:type="dxa"/>
            <w:shd w:val="clear" w:color="auto" w:fill="FFFFFF"/>
            <w:vAlign w:val="center"/>
          </w:tcPr>
          <w:p w:rsidR="00B769B1" w:rsidRPr="003C19C5" w:rsidRDefault="00B769B1" w:rsidP="00B769B1">
            <w:pPr>
              <w:shd w:val="clear" w:color="auto" w:fill="FFFFFF"/>
              <w:jc w:val="center"/>
              <w:rPr>
                <w:lang w:val="lv-LV"/>
              </w:rPr>
            </w:pPr>
            <w:r w:rsidRPr="003C19C5">
              <w:rPr>
                <w:spacing w:val="-6"/>
                <w:lang w:val="lv-LV"/>
              </w:rPr>
              <w:t>0,305</w:t>
            </w:r>
          </w:p>
        </w:tc>
        <w:tc>
          <w:tcPr>
            <w:tcW w:w="672" w:type="dxa"/>
            <w:shd w:val="clear" w:color="auto" w:fill="FFFFFF"/>
            <w:vAlign w:val="center"/>
          </w:tcPr>
          <w:p w:rsidR="00B769B1" w:rsidRPr="003C19C5" w:rsidRDefault="00B769B1" w:rsidP="00B769B1">
            <w:pPr>
              <w:shd w:val="clear" w:color="auto" w:fill="FFFFFF"/>
              <w:jc w:val="center"/>
              <w:rPr>
                <w:lang w:val="lv-LV"/>
              </w:rPr>
            </w:pPr>
            <w:r w:rsidRPr="003C19C5">
              <w:rPr>
                <w:spacing w:val="-5"/>
                <w:lang w:val="lv-LV"/>
              </w:rPr>
              <w:t>0,245</w:t>
            </w:r>
          </w:p>
        </w:tc>
        <w:tc>
          <w:tcPr>
            <w:tcW w:w="682" w:type="dxa"/>
            <w:shd w:val="clear" w:color="auto" w:fill="FFFFFF"/>
            <w:vAlign w:val="center"/>
          </w:tcPr>
          <w:p w:rsidR="00B769B1" w:rsidRPr="003C19C5" w:rsidRDefault="00B769B1" w:rsidP="00B769B1">
            <w:pPr>
              <w:shd w:val="clear" w:color="auto" w:fill="FFFFFF"/>
              <w:tabs>
                <w:tab w:val="left" w:leader="underscore" w:pos="413"/>
              </w:tabs>
              <w:jc w:val="center"/>
              <w:rPr>
                <w:lang w:val="lv-LV"/>
              </w:rPr>
            </w:pPr>
            <w:r w:rsidRPr="003C19C5">
              <w:rPr>
                <w:lang w:val="lv-LV"/>
              </w:rPr>
              <w:t>—</w:t>
            </w:r>
          </w:p>
        </w:tc>
        <w:tc>
          <w:tcPr>
            <w:tcW w:w="682" w:type="dxa"/>
            <w:shd w:val="clear" w:color="auto" w:fill="FFFFFF"/>
            <w:vAlign w:val="center"/>
          </w:tcPr>
          <w:p w:rsidR="00B769B1" w:rsidRPr="003C19C5" w:rsidRDefault="00B769B1" w:rsidP="00B769B1">
            <w:pPr>
              <w:shd w:val="clear" w:color="auto" w:fill="FFFFFF"/>
              <w:tabs>
                <w:tab w:val="left" w:leader="underscore" w:pos="403"/>
              </w:tabs>
              <w:jc w:val="center"/>
              <w:rPr>
                <w:lang w:val="lv-LV"/>
              </w:rPr>
            </w:pPr>
            <w:r w:rsidRPr="003C19C5">
              <w:rPr>
                <w:lang w:val="lv-LV"/>
              </w:rPr>
              <w:t>—</w:t>
            </w:r>
          </w:p>
        </w:tc>
        <w:tc>
          <w:tcPr>
            <w:tcW w:w="682" w:type="dxa"/>
            <w:shd w:val="clear" w:color="auto" w:fill="FFFFFF"/>
            <w:vAlign w:val="center"/>
          </w:tcPr>
          <w:p w:rsidR="00B769B1" w:rsidRPr="003C19C5" w:rsidRDefault="00B769B1" w:rsidP="00B769B1">
            <w:pPr>
              <w:shd w:val="clear" w:color="auto" w:fill="FFFFFF"/>
              <w:tabs>
                <w:tab w:val="left" w:leader="underscore" w:pos="413"/>
              </w:tabs>
              <w:jc w:val="center"/>
              <w:rPr>
                <w:lang w:val="lv-LV"/>
              </w:rPr>
            </w:pPr>
            <w:r w:rsidRPr="003C19C5">
              <w:rPr>
                <w:lang w:val="lv-LV"/>
              </w:rPr>
              <w:t>—</w:t>
            </w:r>
          </w:p>
        </w:tc>
        <w:tc>
          <w:tcPr>
            <w:tcW w:w="662" w:type="dxa"/>
            <w:shd w:val="clear" w:color="auto" w:fill="FFFFFF"/>
            <w:vAlign w:val="center"/>
          </w:tcPr>
          <w:p w:rsidR="00B769B1" w:rsidRPr="003C19C5" w:rsidRDefault="00B769B1" w:rsidP="00B769B1">
            <w:pPr>
              <w:shd w:val="clear" w:color="auto" w:fill="FFFFFF"/>
              <w:tabs>
                <w:tab w:val="left" w:leader="underscore" w:pos="394"/>
              </w:tabs>
              <w:jc w:val="center"/>
              <w:rPr>
                <w:lang w:val="lv-LV"/>
              </w:rPr>
            </w:pPr>
            <w:r w:rsidRPr="003C19C5">
              <w:rPr>
                <w:lang w:val="lv-LV"/>
              </w:rPr>
              <w:t>—</w:t>
            </w:r>
          </w:p>
        </w:tc>
        <w:tc>
          <w:tcPr>
            <w:tcW w:w="672" w:type="dxa"/>
            <w:shd w:val="clear" w:color="auto" w:fill="FFFFFF"/>
            <w:vAlign w:val="center"/>
          </w:tcPr>
          <w:p w:rsidR="00B769B1" w:rsidRPr="003C19C5" w:rsidRDefault="00B769B1" w:rsidP="00B769B1">
            <w:pPr>
              <w:shd w:val="clear" w:color="auto" w:fill="FFFFFF"/>
              <w:jc w:val="center"/>
              <w:rPr>
                <w:lang w:val="lv-LV"/>
              </w:rPr>
            </w:pPr>
            <w:r w:rsidRPr="003C19C5">
              <w:rPr>
                <w:lang w:val="lv-LV"/>
              </w:rPr>
              <w:t>—</w:t>
            </w:r>
          </w:p>
        </w:tc>
        <w:tc>
          <w:tcPr>
            <w:tcW w:w="614" w:type="dxa"/>
            <w:shd w:val="clear" w:color="auto" w:fill="FFFFFF"/>
            <w:vAlign w:val="center"/>
          </w:tcPr>
          <w:p w:rsidR="00B769B1" w:rsidRPr="003C19C5" w:rsidRDefault="00B769B1" w:rsidP="00B769B1">
            <w:pPr>
              <w:shd w:val="clear" w:color="auto" w:fill="FFFFFF"/>
              <w:tabs>
                <w:tab w:val="left" w:leader="underscore" w:pos="389"/>
              </w:tabs>
              <w:jc w:val="center"/>
              <w:rPr>
                <w:lang w:val="lv-LV"/>
              </w:rPr>
            </w:pPr>
            <w:r w:rsidRPr="003C19C5">
              <w:rPr>
                <w:lang w:val="lv-LV"/>
              </w:rPr>
              <w:t>—</w:t>
            </w:r>
          </w:p>
        </w:tc>
      </w:tr>
      <w:tr w:rsidR="00B769B1" w:rsidRPr="003C19C5" w:rsidTr="007E0519">
        <w:trPr>
          <w:trHeight w:hRule="exact" w:val="284"/>
          <w:jc w:val="center"/>
        </w:trPr>
        <w:tc>
          <w:tcPr>
            <w:tcW w:w="970" w:type="dxa"/>
            <w:shd w:val="clear" w:color="auto" w:fill="FFFFFF"/>
            <w:vAlign w:val="center"/>
          </w:tcPr>
          <w:p w:rsidR="00B769B1" w:rsidRPr="003C19C5" w:rsidRDefault="00B769B1" w:rsidP="00B769B1">
            <w:pPr>
              <w:shd w:val="clear" w:color="auto" w:fill="FFFFFF"/>
              <w:jc w:val="center"/>
              <w:rPr>
                <w:lang w:val="lv-LV"/>
              </w:rPr>
            </w:pPr>
            <w:r w:rsidRPr="003C19C5">
              <w:rPr>
                <w:lang w:val="lv-LV"/>
              </w:rPr>
              <w:t>800</w:t>
            </w:r>
          </w:p>
        </w:tc>
        <w:tc>
          <w:tcPr>
            <w:tcW w:w="730" w:type="dxa"/>
            <w:shd w:val="clear" w:color="auto" w:fill="FFFFFF"/>
            <w:vAlign w:val="center"/>
          </w:tcPr>
          <w:p w:rsidR="00B769B1" w:rsidRPr="003C19C5" w:rsidRDefault="00B769B1" w:rsidP="00B769B1">
            <w:pPr>
              <w:shd w:val="clear" w:color="auto" w:fill="FFFFFF"/>
              <w:jc w:val="center"/>
              <w:rPr>
                <w:lang w:val="lv-LV"/>
              </w:rPr>
            </w:pPr>
            <w:r w:rsidRPr="003C19C5">
              <w:rPr>
                <w:spacing w:val="-4"/>
                <w:lang w:val="lv-LV"/>
              </w:rPr>
              <w:t>0,376</w:t>
            </w:r>
          </w:p>
        </w:tc>
        <w:tc>
          <w:tcPr>
            <w:tcW w:w="730" w:type="dxa"/>
            <w:shd w:val="clear" w:color="auto" w:fill="FFFFFF"/>
            <w:vAlign w:val="center"/>
          </w:tcPr>
          <w:p w:rsidR="00B769B1" w:rsidRPr="003C19C5" w:rsidRDefault="00B769B1" w:rsidP="00B769B1">
            <w:pPr>
              <w:shd w:val="clear" w:color="auto" w:fill="FFFFFF"/>
              <w:jc w:val="center"/>
              <w:rPr>
                <w:lang w:val="lv-LV"/>
              </w:rPr>
            </w:pPr>
            <w:r w:rsidRPr="003C19C5">
              <w:rPr>
                <w:spacing w:val="-5"/>
                <w:lang w:val="lv-LV"/>
              </w:rPr>
              <w:t>0,364</w:t>
            </w:r>
          </w:p>
        </w:tc>
        <w:tc>
          <w:tcPr>
            <w:tcW w:w="710" w:type="dxa"/>
            <w:shd w:val="clear" w:color="auto" w:fill="FFFFFF"/>
            <w:vAlign w:val="center"/>
          </w:tcPr>
          <w:p w:rsidR="00B769B1" w:rsidRPr="003C19C5" w:rsidRDefault="00B769B1" w:rsidP="00B769B1">
            <w:pPr>
              <w:shd w:val="clear" w:color="auto" w:fill="FFFFFF"/>
              <w:jc w:val="center"/>
              <w:rPr>
                <w:lang w:val="lv-LV"/>
              </w:rPr>
            </w:pPr>
            <w:r w:rsidRPr="003C19C5">
              <w:rPr>
                <w:spacing w:val="-4"/>
                <w:lang w:val="lv-LV"/>
              </w:rPr>
              <w:t>0,356</w:t>
            </w:r>
          </w:p>
        </w:tc>
        <w:tc>
          <w:tcPr>
            <w:tcW w:w="672" w:type="dxa"/>
            <w:shd w:val="clear" w:color="auto" w:fill="FFFFFF"/>
            <w:vAlign w:val="center"/>
          </w:tcPr>
          <w:p w:rsidR="00B769B1" w:rsidRPr="003C19C5" w:rsidRDefault="00B769B1" w:rsidP="00B769B1">
            <w:pPr>
              <w:shd w:val="clear" w:color="auto" w:fill="FFFFFF"/>
              <w:jc w:val="center"/>
              <w:rPr>
                <w:lang w:val="lv-LV"/>
              </w:rPr>
            </w:pPr>
            <w:r w:rsidRPr="003C19C5">
              <w:rPr>
                <w:spacing w:val="-7"/>
                <w:lang w:val="lv-LV"/>
              </w:rPr>
              <w:t>0,347</w:t>
            </w:r>
          </w:p>
        </w:tc>
        <w:tc>
          <w:tcPr>
            <w:tcW w:w="682" w:type="dxa"/>
            <w:shd w:val="clear" w:color="auto" w:fill="FFFFFF"/>
            <w:vAlign w:val="center"/>
          </w:tcPr>
          <w:p w:rsidR="00B769B1" w:rsidRPr="003C19C5" w:rsidRDefault="00B769B1" w:rsidP="00B769B1">
            <w:pPr>
              <w:shd w:val="clear" w:color="auto" w:fill="FFFFFF"/>
              <w:jc w:val="center"/>
              <w:rPr>
                <w:lang w:val="lv-LV"/>
              </w:rPr>
            </w:pPr>
            <w:r w:rsidRPr="003C19C5">
              <w:rPr>
                <w:spacing w:val="-5"/>
                <w:lang w:val="lv-LV"/>
              </w:rPr>
              <w:t>0,340</w:t>
            </w:r>
          </w:p>
        </w:tc>
        <w:tc>
          <w:tcPr>
            <w:tcW w:w="682" w:type="dxa"/>
            <w:shd w:val="clear" w:color="auto" w:fill="FFFFFF"/>
            <w:vAlign w:val="center"/>
          </w:tcPr>
          <w:p w:rsidR="00B769B1" w:rsidRPr="003C19C5" w:rsidRDefault="00B769B1" w:rsidP="00B769B1">
            <w:pPr>
              <w:shd w:val="clear" w:color="auto" w:fill="FFFFFF"/>
              <w:jc w:val="center"/>
              <w:rPr>
                <w:lang w:val="lv-LV"/>
              </w:rPr>
            </w:pPr>
            <w:r w:rsidRPr="003C19C5">
              <w:rPr>
                <w:spacing w:val="-4"/>
                <w:lang w:val="lv-LV"/>
              </w:rPr>
              <w:t>0,333</w:t>
            </w:r>
          </w:p>
        </w:tc>
        <w:tc>
          <w:tcPr>
            <w:tcW w:w="672" w:type="dxa"/>
            <w:shd w:val="clear" w:color="auto" w:fill="FFFFFF"/>
            <w:vAlign w:val="center"/>
          </w:tcPr>
          <w:p w:rsidR="00B769B1" w:rsidRPr="003C19C5" w:rsidRDefault="00B769B1" w:rsidP="00B769B1">
            <w:pPr>
              <w:shd w:val="clear" w:color="auto" w:fill="FFFFFF"/>
              <w:jc w:val="center"/>
              <w:rPr>
                <w:lang w:val="lv-LV"/>
              </w:rPr>
            </w:pPr>
            <w:r w:rsidRPr="003C19C5">
              <w:rPr>
                <w:spacing w:val="-4"/>
                <w:lang w:val="lv-LV"/>
              </w:rPr>
              <w:t>0,322</w:t>
            </w:r>
          </w:p>
        </w:tc>
        <w:tc>
          <w:tcPr>
            <w:tcW w:w="672" w:type="dxa"/>
            <w:shd w:val="clear" w:color="auto" w:fill="FFFFFF"/>
            <w:vAlign w:val="center"/>
          </w:tcPr>
          <w:p w:rsidR="00B769B1" w:rsidRPr="003C19C5" w:rsidRDefault="00B769B1" w:rsidP="00B769B1">
            <w:pPr>
              <w:shd w:val="clear" w:color="auto" w:fill="FFFFFF"/>
              <w:jc w:val="center"/>
              <w:rPr>
                <w:lang w:val="lv-LV"/>
              </w:rPr>
            </w:pPr>
            <w:r w:rsidRPr="003C19C5">
              <w:rPr>
                <w:spacing w:val="-5"/>
                <w:lang w:val="lv-LV"/>
              </w:rPr>
              <w:t>0,312</w:t>
            </w:r>
          </w:p>
        </w:tc>
        <w:tc>
          <w:tcPr>
            <w:tcW w:w="682" w:type="dxa"/>
            <w:shd w:val="clear" w:color="auto" w:fill="FFFFFF"/>
            <w:vAlign w:val="center"/>
          </w:tcPr>
          <w:p w:rsidR="00B769B1" w:rsidRPr="003C19C5" w:rsidRDefault="00B769B1" w:rsidP="00B769B1">
            <w:pPr>
              <w:shd w:val="clear" w:color="auto" w:fill="FFFFFF"/>
              <w:jc w:val="center"/>
              <w:rPr>
                <w:lang w:val="lv-LV"/>
              </w:rPr>
            </w:pPr>
            <w:r w:rsidRPr="003C19C5">
              <w:rPr>
                <w:i/>
                <w:iCs/>
                <w:lang w:val="lv-LV"/>
              </w:rPr>
              <w:t>—</w:t>
            </w:r>
          </w:p>
        </w:tc>
        <w:tc>
          <w:tcPr>
            <w:tcW w:w="682" w:type="dxa"/>
            <w:shd w:val="clear" w:color="auto" w:fill="FFFFFF"/>
            <w:vAlign w:val="center"/>
          </w:tcPr>
          <w:p w:rsidR="00B769B1" w:rsidRPr="003C19C5" w:rsidRDefault="00B769B1" w:rsidP="00B769B1">
            <w:pPr>
              <w:shd w:val="clear" w:color="auto" w:fill="FFFFFF"/>
              <w:jc w:val="center"/>
              <w:rPr>
                <w:lang w:val="lv-LV"/>
              </w:rPr>
            </w:pPr>
            <w:r w:rsidRPr="003C19C5">
              <w:rPr>
                <w:lang w:val="lv-LV"/>
              </w:rPr>
              <w:t>—</w:t>
            </w:r>
          </w:p>
        </w:tc>
        <w:tc>
          <w:tcPr>
            <w:tcW w:w="682" w:type="dxa"/>
            <w:shd w:val="clear" w:color="auto" w:fill="FFFFFF"/>
            <w:vAlign w:val="center"/>
          </w:tcPr>
          <w:p w:rsidR="00B769B1" w:rsidRPr="003C19C5" w:rsidRDefault="00B769B1" w:rsidP="00B769B1">
            <w:pPr>
              <w:shd w:val="clear" w:color="auto" w:fill="FFFFFF"/>
              <w:jc w:val="center"/>
              <w:rPr>
                <w:lang w:val="lv-LV"/>
              </w:rPr>
            </w:pPr>
            <w:r w:rsidRPr="003C19C5">
              <w:rPr>
                <w:lang w:val="lv-LV"/>
              </w:rPr>
              <w:t>—</w:t>
            </w:r>
          </w:p>
        </w:tc>
        <w:tc>
          <w:tcPr>
            <w:tcW w:w="662" w:type="dxa"/>
            <w:shd w:val="clear" w:color="auto" w:fill="FFFFFF"/>
            <w:vAlign w:val="center"/>
          </w:tcPr>
          <w:p w:rsidR="00B769B1" w:rsidRPr="003C19C5" w:rsidRDefault="00B769B1" w:rsidP="00B769B1">
            <w:pPr>
              <w:shd w:val="clear" w:color="auto" w:fill="FFFFFF"/>
              <w:jc w:val="center"/>
              <w:rPr>
                <w:lang w:val="lv-LV"/>
              </w:rPr>
            </w:pPr>
            <w:r w:rsidRPr="003C19C5">
              <w:rPr>
                <w:lang w:val="lv-LV"/>
              </w:rPr>
              <w:t>—</w:t>
            </w:r>
          </w:p>
        </w:tc>
        <w:tc>
          <w:tcPr>
            <w:tcW w:w="672" w:type="dxa"/>
            <w:shd w:val="clear" w:color="auto" w:fill="FFFFFF"/>
            <w:vAlign w:val="center"/>
          </w:tcPr>
          <w:p w:rsidR="00B769B1" w:rsidRPr="003C19C5" w:rsidRDefault="00B769B1" w:rsidP="00B769B1">
            <w:pPr>
              <w:shd w:val="clear" w:color="auto" w:fill="FFFFFF"/>
              <w:jc w:val="center"/>
              <w:rPr>
                <w:lang w:val="lv-LV"/>
              </w:rPr>
            </w:pPr>
            <w:r w:rsidRPr="003C19C5">
              <w:rPr>
                <w:lang w:val="lv-LV"/>
              </w:rPr>
              <w:t>—</w:t>
            </w:r>
          </w:p>
        </w:tc>
        <w:tc>
          <w:tcPr>
            <w:tcW w:w="614" w:type="dxa"/>
            <w:shd w:val="clear" w:color="auto" w:fill="FFFFFF"/>
            <w:vAlign w:val="center"/>
          </w:tcPr>
          <w:p w:rsidR="00B769B1" w:rsidRPr="003C19C5" w:rsidRDefault="00B769B1" w:rsidP="00B769B1">
            <w:pPr>
              <w:shd w:val="clear" w:color="auto" w:fill="FFFFFF"/>
              <w:jc w:val="center"/>
              <w:rPr>
                <w:lang w:val="lv-LV"/>
              </w:rPr>
            </w:pPr>
            <w:r w:rsidRPr="003C19C5">
              <w:rPr>
                <w:lang w:val="lv-LV"/>
              </w:rPr>
              <w:t>—</w:t>
            </w:r>
          </w:p>
        </w:tc>
      </w:tr>
      <w:tr w:rsidR="00B769B1" w:rsidRPr="003C19C5" w:rsidTr="007E0519">
        <w:trPr>
          <w:trHeight w:hRule="exact" w:val="284"/>
          <w:jc w:val="center"/>
        </w:trPr>
        <w:tc>
          <w:tcPr>
            <w:tcW w:w="970" w:type="dxa"/>
            <w:shd w:val="clear" w:color="auto" w:fill="FFFFFF"/>
            <w:vAlign w:val="center"/>
          </w:tcPr>
          <w:p w:rsidR="00B769B1" w:rsidRPr="003C19C5" w:rsidRDefault="00B769B1" w:rsidP="00B769B1">
            <w:pPr>
              <w:shd w:val="clear" w:color="auto" w:fill="FFFFFF"/>
              <w:jc w:val="center"/>
              <w:rPr>
                <w:lang w:val="lv-LV"/>
              </w:rPr>
            </w:pPr>
            <w:r w:rsidRPr="003C19C5">
              <w:rPr>
                <w:spacing w:val="-11"/>
                <w:lang w:val="lv-LV"/>
              </w:rPr>
              <w:t>1000</w:t>
            </w:r>
          </w:p>
        </w:tc>
        <w:tc>
          <w:tcPr>
            <w:tcW w:w="730" w:type="dxa"/>
            <w:shd w:val="clear" w:color="auto" w:fill="FFFFFF"/>
            <w:vAlign w:val="center"/>
          </w:tcPr>
          <w:p w:rsidR="00B769B1" w:rsidRPr="003C19C5" w:rsidRDefault="00B769B1" w:rsidP="00B769B1">
            <w:pPr>
              <w:shd w:val="clear" w:color="auto" w:fill="FFFFFF"/>
              <w:jc w:val="center"/>
              <w:rPr>
                <w:lang w:val="lv-LV"/>
              </w:rPr>
            </w:pPr>
            <w:r w:rsidRPr="003C19C5">
              <w:rPr>
                <w:spacing w:val="-8"/>
                <w:lang w:val="lv-LV"/>
              </w:rPr>
              <w:t>0,391</w:t>
            </w:r>
          </w:p>
        </w:tc>
        <w:tc>
          <w:tcPr>
            <w:tcW w:w="730" w:type="dxa"/>
            <w:shd w:val="clear" w:color="auto" w:fill="FFFFFF"/>
            <w:vAlign w:val="center"/>
          </w:tcPr>
          <w:p w:rsidR="00B769B1" w:rsidRPr="003C19C5" w:rsidRDefault="00B769B1" w:rsidP="00B769B1">
            <w:pPr>
              <w:shd w:val="clear" w:color="auto" w:fill="FFFFFF"/>
              <w:jc w:val="center"/>
              <w:rPr>
                <w:lang w:val="lv-LV"/>
              </w:rPr>
            </w:pPr>
            <w:r w:rsidRPr="003C19C5">
              <w:rPr>
                <w:spacing w:val="-5"/>
                <w:lang w:val="lv-LV"/>
              </w:rPr>
              <w:t>0,379</w:t>
            </w:r>
          </w:p>
        </w:tc>
        <w:tc>
          <w:tcPr>
            <w:tcW w:w="710" w:type="dxa"/>
            <w:shd w:val="clear" w:color="auto" w:fill="FFFFFF"/>
            <w:vAlign w:val="center"/>
          </w:tcPr>
          <w:p w:rsidR="00B769B1" w:rsidRPr="003C19C5" w:rsidRDefault="00B769B1" w:rsidP="00B769B1">
            <w:pPr>
              <w:shd w:val="clear" w:color="auto" w:fill="FFFFFF"/>
              <w:jc w:val="center"/>
              <w:rPr>
                <w:lang w:val="lv-LV"/>
              </w:rPr>
            </w:pPr>
            <w:r w:rsidRPr="003C19C5">
              <w:rPr>
                <w:spacing w:val="-5"/>
                <w:lang w:val="lv-LV"/>
              </w:rPr>
              <w:t>0,370</w:t>
            </w:r>
          </w:p>
        </w:tc>
        <w:tc>
          <w:tcPr>
            <w:tcW w:w="672" w:type="dxa"/>
            <w:shd w:val="clear" w:color="auto" w:fill="FFFFFF"/>
            <w:vAlign w:val="center"/>
          </w:tcPr>
          <w:p w:rsidR="00B769B1" w:rsidRPr="003C19C5" w:rsidRDefault="00B769B1" w:rsidP="00B769B1">
            <w:pPr>
              <w:shd w:val="clear" w:color="auto" w:fill="FFFFFF"/>
              <w:jc w:val="center"/>
              <w:rPr>
                <w:lang w:val="lv-LV"/>
              </w:rPr>
            </w:pPr>
            <w:r w:rsidRPr="003C19C5">
              <w:rPr>
                <w:spacing w:val="-9"/>
                <w:lang w:val="lv-LV"/>
              </w:rPr>
              <w:t>0,361</w:t>
            </w:r>
          </w:p>
        </w:tc>
        <w:tc>
          <w:tcPr>
            <w:tcW w:w="682" w:type="dxa"/>
            <w:shd w:val="clear" w:color="auto" w:fill="FFFFFF"/>
            <w:vAlign w:val="center"/>
          </w:tcPr>
          <w:p w:rsidR="00B769B1" w:rsidRPr="003C19C5" w:rsidRDefault="00B769B1" w:rsidP="00B769B1">
            <w:pPr>
              <w:shd w:val="clear" w:color="auto" w:fill="FFFFFF"/>
              <w:jc w:val="center"/>
              <w:rPr>
                <w:lang w:val="lv-LV"/>
              </w:rPr>
            </w:pPr>
            <w:r w:rsidRPr="003C19C5">
              <w:rPr>
                <w:spacing w:val="-4"/>
                <w:lang w:val="lv-LV"/>
              </w:rPr>
              <w:t>0,354</w:t>
            </w:r>
          </w:p>
        </w:tc>
        <w:tc>
          <w:tcPr>
            <w:tcW w:w="682" w:type="dxa"/>
            <w:shd w:val="clear" w:color="auto" w:fill="FFFFFF"/>
            <w:vAlign w:val="center"/>
          </w:tcPr>
          <w:p w:rsidR="00B769B1" w:rsidRPr="003C19C5" w:rsidRDefault="00B769B1" w:rsidP="00B769B1">
            <w:pPr>
              <w:shd w:val="clear" w:color="auto" w:fill="FFFFFF"/>
              <w:jc w:val="center"/>
              <w:rPr>
                <w:lang w:val="lv-LV"/>
              </w:rPr>
            </w:pPr>
            <w:r w:rsidRPr="003C19C5">
              <w:rPr>
                <w:spacing w:val="-3"/>
                <w:lang w:val="lv-LV"/>
              </w:rPr>
              <w:t>0,347</w:t>
            </w:r>
          </w:p>
        </w:tc>
        <w:tc>
          <w:tcPr>
            <w:tcW w:w="672" w:type="dxa"/>
            <w:shd w:val="clear" w:color="auto" w:fill="FFFFFF"/>
            <w:vAlign w:val="center"/>
          </w:tcPr>
          <w:p w:rsidR="00B769B1" w:rsidRPr="003C19C5" w:rsidRDefault="00B769B1" w:rsidP="00B769B1">
            <w:pPr>
              <w:shd w:val="clear" w:color="auto" w:fill="FFFFFF"/>
              <w:jc w:val="center"/>
              <w:rPr>
                <w:lang w:val="lv-LV"/>
              </w:rPr>
            </w:pPr>
            <w:r w:rsidRPr="003C19C5">
              <w:rPr>
                <w:spacing w:val="-5"/>
                <w:lang w:val="lv-LV"/>
              </w:rPr>
              <w:t>0,336</w:t>
            </w:r>
          </w:p>
        </w:tc>
        <w:tc>
          <w:tcPr>
            <w:tcW w:w="672" w:type="dxa"/>
            <w:shd w:val="clear" w:color="auto" w:fill="FFFFFF"/>
            <w:vAlign w:val="center"/>
          </w:tcPr>
          <w:p w:rsidR="00B769B1" w:rsidRPr="003C19C5" w:rsidRDefault="00B769B1" w:rsidP="00B769B1">
            <w:pPr>
              <w:shd w:val="clear" w:color="auto" w:fill="FFFFFF"/>
              <w:jc w:val="center"/>
              <w:rPr>
                <w:lang w:val="lv-LV"/>
              </w:rPr>
            </w:pPr>
            <w:r w:rsidRPr="003C19C5">
              <w:rPr>
                <w:spacing w:val="-5"/>
                <w:lang w:val="lv-LV"/>
              </w:rPr>
              <w:t>0,326</w:t>
            </w:r>
          </w:p>
        </w:tc>
        <w:tc>
          <w:tcPr>
            <w:tcW w:w="682" w:type="dxa"/>
            <w:shd w:val="clear" w:color="auto" w:fill="FFFFFF"/>
            <w:vAlign w:val="center"/>
          </w:tcPr>
          <w:p w:rsidR="00B769B1" w:rsidRPr="003C19C5" w:rsidRDefault="00B769B1" w:rsidP="00B769B1">
            <w:pPr>
              <w:shd w:val="clear" w:color="auto" w:fill="FFFFFF"/>
              <w:jc w:val="center"/>
              <w:rPr>
                <w:lang w:val="lv-LV"/>
              </w:rPr>
            </w:pPr>
            <w:r w:rsidRPr="003C19C5">
              <w:rPr>
                <w:i/>
                <w:iCs/>
                <w:lang w:val="lv-LV"/>
              </w:rPr>
              <w:t>—</w:t>
            </w:r>
          </w:p>
        </w:tc>
        <w:tc>
          <w:tcPr>
            <w:tcW w:w="682" w:type="dxa"/>
            <w:shd w:val="clear" w:color="auto" w:fill="FFFFFF"/>
            <w:vAlign w:val="center"/>
          </w:tcPr>
          <w:p w:rsidR="00B769B1" w:rsidRPr="003C19C5" w:rsidRDefault="00B769B1" w:rsidP="00B769B1">
            <w:pPr>
              <w:shd w:val="clear" w:color="auto" w:fill="FFFFFF"/>
              <w:jc w:val="center"/>
              <w:rPr>
                <w:lang w:val="lv-LV"/>
              </w:rPr>
            </w:pPr>
            <w:r w:rsidRPr="003C19C5">
              <w:rPr>
                <w:lang w:val="lv-LV"/>
              </w:rPr>
              <w:t>—</w:t>
            </w:r>
          </w:p>
        </w:tc>
        <w:tc>
          <w:tcPr>
            <w:tcW w:w="682" w:type="dxa"/>
            <w:shd w:val="clear" w:color="auto" w:fill="FFFFFF"/>
            <w:vAlign w:val="center"/>
          </w:tcPr>
          <w:p w:rsidR="00B769B1" w:rsidRPr="003C19C5" w:rsidRDefault="00B769B1" w:rsidP="00B769B1">
            <w:pPr>
              <w:shd w:val="clear" w:color="auto" w:fill="FFFFFF"/>
              <w:jc w:val="center"/>
              <w:rPr>
                <w:lang w:val="lv-LV"/>
              </w:rPr>
            </w:pPr>
            <w:r w:rsidRPr="003C19C5">
              <w:rPr>
                <w:lang w:val="lv-LV"/>
              </w:rPr>
              <w:t>—</w:t>
            </w:r>
          </w:p>
        </w:tc>
        <w:tc>
          <w:tcPr>
            <w:tcW w:w="662" w:type="dxa"/>
            <w:shd w:val="clear" w:color="auto" w:fill="FFFFFF"/>
            <w:vAlign w:val="center"/>
          </w:tcPr>
          <w:p w:rsidR="00B769B1" w:rsidRPr="003C19C5" w:rsidRDefault="00B769B1" w:rsidP="00B769B1">
            <w:pPr>
              <w:shd w:val="clear" w:color="auto" w:fill="FFFFFF"/>
              <w:jc w:val="center"/>
              <w:rPr>
                <w:lang w:val="lv-LV"/>
              </w:rPr>
            </w:pPr>
            <w:r w:rsidRPr="003C19C5">
              <w:rPr>
                <w:lang w:val="lv-LV"/>
              </w:rPr>
              <w:t>—</w:t>
            </w:r>
          </w:p>
        </w:tc>
        <w:tc>
          <w:tcPr>
            <w:tcW w:w="672" w:type="dxa"/>
            <w:shd w:val="clear" w:color="auto" w:fill="FFFFFF"/>
            <w:vAlign w:val="center"/>
          </w:tcPr>
          <w:p w:rsidR="00B769B1" w:rsidRPr="003C19C5" w:rsidRDefault="00B769B1" w:rsidP="00B769B1">
            <w:pPr>
              <w:shd w:val="clear" w:color="auto" w:fill="FFFFFF"/>
              <w:jc w:val="center"/>
              <w:rPr>
                <w:lang w:val="lv-LV"/>
              </w:rPr>
            </w:pPr>
            <w:r w:rsidRPr="003C19C5">
              <w:rPr>
                <w:lang w:val="lv-LV"/>
              </w:rPr>
              <w:t>—</w:t>
            </w:r>
          </w:p>
        </w:tc>
        <w:tc>
          <w:tcPr>
            <w:tcW w:w="614" w:type="dxa"/>
            <w:shd w:val="clear" w:color="auto" w:fill="FFFFFF"/>
            <w:vAlign w:val="center"/>
          </w:tcPr>
          <w:p w:rsidR="00B769B1" w:rsidRPr="003C19C5" w:rsidRDefault="00B769B1" w:rsidP="00B769B1">
            <w:pPr>
              <w:shd w:val="clear" w:color="auto" w:fill="FFFFFF"/>
              <w:jc w:val="center"/>
              <w:rPr>
                <w:lang w:val="lv-LV"/>
              </w:rPr>
            </w:pPr>
            <w:r w:rsidRPr="003C19C5">
              <w:rPr>
                <w:i/>
                <w:iCs/>
                <w:lang w:val="lv-LV"/>
              </w:rPr>
              <w:t>—</w:t>
            </w:r>
          </w:p>
        </w:tc>
      </w:tr>
      <w:tr w:rsidR="00B769B1" w:rsidRPr="003C19C5" w:rsidTr="007E0519">
        <w:trPr>
          <w:trHeight w:hRule="exact" w:val="284"/>
          <w:jc w:val="center"/>
        </w:trPr>
        <w:tc>
          <w:tcPr>
            <w:tcW w:w="970" w:type="dxa"/>
            <w:shd w:val="clear" w:color="auto" w:fill="FFFFFF"/>
            <w:vAlign w:val="center"/>
          </w:tcPr>
          <w:p w:rsidR="00B769B1" w:rsidRPr="003C19C5" w:rsidRDefault="00B769B1" w:rsidP="00B769B1">
            <w:pPr>
              <w:shd w:val="clear" w:color="auto" w:fill="FFFFFF"/>
              <w:jc w:val="center"/>
              <w:rPr>
                <w:lang w:val="lv-LV"/>
              </w:rPr>
            </w:pPr>
            <w:r w:rsidRPr="003C19C5">
              <w:rPr>
                <w:spacing w:val="-11"/>
                <w:lang w:val="lv-LV"/>
              </w:rPr>
              <w:t>1250</w:t>
            </w:r>
          </w:p>
        </w:tc>
        <w:tc>
          <w:tcPr>
            <w:tcW w:w="730" w:type="dxa"/>
            <w:shd w:val="clear" w:color="auto" w:fill="FFFFFF"/>
            <w:vAlign w:val="center"/>
          </w:tcPr>
          <w:p w:rsidR="00B769B1" w:rsidRPr="003C19C5" w:rsidRDefault="00B769B1" w:rsidP="00B769B1">
            <w:pPr>
              <w:shd w:val="clear" w:color="auto" w:fill="FFFFFF"/>
              <w:jc w:val="center"/>
              <w:rPr>
                <w:lang w:val="lv-LV"/>
              </w:rPr>
            </w:pPr>
            <w:r w:rsidRPr="003C19C5">
              <w:rPr>
                <w:spacing w:val="-5"/>
                <w:lang w:val="lv-LV"/>
              </w:rPr>
              <w:t>0,404</w:t>
            </w:r>
          </w:p>
        </w:tc>
        <w:tc>
          <w:tcPr>
            <w:tcW w:w="730" w:type="dxa"/>
            <w:shd w:val="clear" w:color="auto" w:fill="FFFFFF"/>
            <w:vAlign w:val="center"/>
          </w:tcPr>
          <w:p w:rsidR="00B769B1" w:rsidRPr="003C19C5" w:rsidRDefault="00B769B1" w:rsidP="00B769B1">
            <w:pPr>
              <w:shd w:val="clear" w:color="auto" w:fill="FFFFFF"/>
              <w:jc w:val="center"/>
              <w:rPr>
                <w:lang w:val="lv-LV"/>
              </w:rPr>
            </w:pPr>
            <w:r w:rsidRPr="003C19C5">
              <w:rPr>
                <w:spacing w:val="-5"/>
                <w:lang w:val="lv-LV"/>
              </w:rPr>
              <w:t>0,393</w:t>
            </w:r>
          </w:p>
        </w:tc>
        <w:tc>
          <w:tcPr>
            <w:tcW w:w="710" w:type="dxa"/>
            <w:shd w:val="clear" w:color="auto" w:fill="FFFFFF"/>
            <w:vAlign w:val="center"/>
          </w:tcPr>
          <w:p w:rsidR="00B769B1" w:rsidRPr="003C19C5" w:rsidRDefault="00B769B1" w:rsidP="00B769B1">
            <w:pPr>
              <w:shd w:val="clear" w:color="auto" w:fill="FFFFFF"/>
              <w:jc w:val="center"/>
              <w:rPr>
                <w:lang w:val="lv-LV"/>
              </w:rPr>
            </w:pPr>
            <w:r w:rsidRPr="003C19C5">
              <w:rPr>
                <w:spacing w:val="-5"/>
                <w:lang w:val="lv-LV"/>
              </w:rPr>
              <w:t>0,383</w:t>
            </w:r>
          </w:p>
        </w:tc>
        <w:tc>
          <w:tcPr>
            <w:tcW w:w="672" w:type="dxa"/>
            <w:shd w:val="clear" w:color="auto" w:fill="FFFFFF"/>
            <w:vAlign w:val="center"/>
          </w:tcPr>
          <w:p w:rsidR="00B769B1" w:rsidRPr="003C19C5" w:rsidRDefault="00B769B1" w:rsidP="00B769B1">
            <w:pPr>
              <w:shd w:val="clear" w:color="auto" w:fill="FFFFFF"/>
              <w:jc w:val="center"/>
              <w:rPr>
                <w:lang w:val="lv-LV"/>
              </w:rPr>
            </w:pPr>
            <w:r w:rsidRPr="003C19C5">
              <w:rPr>
                <w:spacing w:val="-7"/>
                <w:lang w:val="lv-LV"/>
              </w:rPr>
              <w:t>0,376</w:t>
            </w:r>
          </w:p>
        </w:tc>
        <w:tc>
          <w:tcPr>
            <w:tcW w:w="682" w:type="dxa"/>
            <w:shd w:val="clear" w:color="auto" w:fill="FFFFFF"/>
            <w:vAlign w:val="center"/>
          </w:tcPr>
          <w:p w:rsidR="00B769B1" w:rsidRPr="003C19C5" w:rsidRDefault="00B769B1" w:rsidP="00B769B1">
            <w:pPr>
              <w:shd w:val="clear" w:color="auto" w:fill="FFFFFF"/>
              <w:jc w:val="center"/>
              <w:rPr>
                <w:lang w:val="lv-LV"/>
              </w:rPr>
            </w:pPr>
            <w:r w:rsidRPr="003C19C5">
              <w:rPr>
                <w:spacing w:val="-5"/>
                <w:lang w:val="lv-LV"/>
              </w:rPr>
              <w:t>0,368</w:t>
            </w:r>
          </w:p>
        </w:tc>
        <w:tc>
          <w:tcPr>
            <w:tcW w:w="682" w:type="dxa"/>
            <w:shd w:val="clear" w:color="auto" w:fill="FFFFFF"/>
            <w:vAlign w:val="center"/>
          </w:tcPr>
          <w:p w:rsidR="00B769B1" w:rsidRPr="003C19C5" w:rsidRDefault="00B769B1" w:rsidP="00B769B1">
            <w:pPr>
              <w:shd w:val="clear" w:color="auto" w:fill="FFFFFF"/>
              <w:jc w:val="center"/>
              <w:rPr>
                <w:lang w:val="lv-LV"/>
              </w:rPr>
            </w:pPr>
            <w:r w:rsidRPr="003C19C5">
              <w:rPr>
                <w:spacing w:val="-3"/>
                <w:lang w:val="lv-LV"/>
              </w:rPr>
              <w:t>0,362</w:t>
            </w:r>
          </w:p>
        </w:tc>
        <w:tc>
          <w:tcPr>
            <w:tcW w:w="672" w:type="dxa"/>
            <w:shd w:val="clear" w:color="auto" w:fill="FFFFFF"/>
            <w:vAlign w:val="center"/>
          </w:tcPr>
          <w:p w:rsidR="00B769B1" w:rsidRPr="003C19C5" w:rsidRDefault="00B769B1" w:rsidP="00B769B1">
            <w:pPr>
              <w:shd w:val="clear" w:color="auto" w:fill="FFFFFF"/>
              <w:jc w:val="center"/>
              <w:rPr>
                <w:lang w:val="lv-LV"/>
              </w:rPr>
            </w:pPr>
            <w:r w:rsidRPr="003C19C5">
              <w:rPr>
                <w:spacing w:val="-6"/>
                <w:lang w:val="lv-LV"/>
              </w:rPr>
              <w:t>0,350</w:t>
            </w:r>
          </w:p>
        </w:tc>
        <w:tc>
          <w:tcPr>
            <w:tcW w:w="672" w:type="dxa"/>
            <w:shd w:val="clear" w:color="auto" w:fill="FFFFFF"/>
            <w:vAlign w:val="center"/>
          </w:tcPr>
          <w:p w:rsidR="00B769B1" w:rsidRPr="003C19C5" w:rsidRDefault="00B769B1" w:rsidP="00B769B1">
            <w:pPr>
              <w:shd w:val="clear" w:color="auto" w:fill="FFFFFF"/>
              <w:jc w:val="center"/>
              <w:rPr>
                <w:lang w:val="lv-LV"/>
              </w:rPr>
            </w:pPr>
            <w:r w:rsidRPr="003C19C5">
              <w:rPr>
                <w:spacing w:val="-5"/>
                <w:lang w:val="lv-LV"/>
              </w:rPr>
              <w:t>0,340</w:t>
            </w:r>
          </w:p>
        </w:tc>
        <w:tc>
          <w:tcPr>
            <w:tcW w:w="682" w:type="dxa"/>
            <w:shd w:val="clear" w:color="auto" w:fill="FFFFFF"/>
            <w:vAlign w:val="center"/>
          </w:tcPr>
          <w:p w:rsidR="00B769B1" w:rsidRPr="003C19C5" w:rsidRDefault="00B769B1" w:rsidP="00B769B1">
            <w:pPr>
              <w:shd w:val="clear" w:color="auto" w:fill="FFFFFF"/>
              <w:jc w:val="center"/>
              <w:rPr>
                <w:lang w:val="lv-LV"/>
              </w:rPr>
            </w:pPr>
            <w:r w:rsidRPr="003C19C5">
              <w:rPr>
                <w:i/>
                <w:iCs/>
                <w:lang w:val="lv-LV"/>
              </w:rPr>
              <w:t>—</w:t>
            </w:r>
          </w:p>
        </w:tc>
        <w:tc>
          <w:tcPr>
            <w:tcW w:w="682" w:type="dxa"/>
            <w:shd w:val="clear" w:color="auto" w:fill="FFFFFF"/>
            <w:vAlign w:val="center"/>
          </w:tcPr>
          <w:p w:rsidR="00B769B1" w:rsidRPr="003C19C5" w:rsidRDefault="00B769B1" w:rsidP="00B769B1">
            <w:pPr>
              <w:shd w:val="clear" w:color="auto" w:fill="FFFFFF"/>
              <w:jc w:val="center"/>
              <w:rPr>
                <w:lang w:val="lv-LV"/>
              </w:rPr>
            </w:pPr>
            <w:r w:rsidRPr="003C19C5">
              <w:rPr>
                <w:spacing w:val="9"/>
                <w:lang w:val="lv-LV"/>
              </w:rPr>
              <w:t>—</w:t>
            </w:r>
          </w:p>
        </w:tc>
        <w:tc>
          <w:tcPr>
            <w:tcW w:w="682" w:type="dxa"/>
            <w:shd w:val="clear" w:color="auto" w:fill="FFFFFF"/>
            <w:vAlign w:val="center"/>
          </w:tcPr>
          <w:p w:rsidR="00B769B1" w:rsidRPr="003C19C5" w:rsidRDefault="00B769B1" w:rsidP="00B769B1">
            <w:pPr>
              <w:shd w:val="clear" w:color="auto" w:fill="FFFFFF"/>
              <w:jc w:val="center"/>
              <w:rPr>
                <w:lang w:val="lv-LV"/>
              </w:rPr>
            </w:pPr>
            <w:r w:rsidRPr="003C19C5">
              <w:rPr>
                <w:lang w:val="lv-LV"/>
              </w:rPr>
              <w:t>—</w:t>
            </w:r>
          </w:p>
        </w:tc>
        <w:tc>
          <w:tcPr>
            <w:tcW w:w="662" w:type="dxa"/>
            <w:shd w:val="clear" w:color="auto" w:fill="FFFFFF"/>
            <w:vAlign w:val="center"/>
          </w:tcPr>
          <w:p w:rsidR="00B769B1" w:rsidRPr="003C19C5" w:rsidRDefault="00B769B1" w:rsidP="00B769B1">
            <w:pPr>
              <w:shd w:val="clear" w:color="auto" w:fill="FFFFFF"/>
              <w:jc w:val="center"/>
              <w:rPr>
                <w:lang w:val="lv-LV"/>
              </w:rPr>
            </w:pPr>
            <w:r w:rsidRPr="003C19C5">
              <w:rPr>
                <w:lang w:val="lv-LV"/>
              </w:rPr>
              <w:t>—</w:t>
            </w:r>
          </w:p>
        </w:tc>
        <w:tc>
          <w:tcPr>
            <w:tcW w:w="672" w:type="dxa"/>
            <w:shd w:val="clear" w:color="auto" w:fill="FFFFFF"/>
            <w:vAlign w:val="center"/>
          </w:tcPr>
          <w:p w:rsidR="00B769B1" w:rsidRPr="003C19C5" w:rsidRDefault="00B769B1" w:rsidP="00B769B1">
            <w:pPr>
              <w:shd w:val="clear" w:color="auto" w:fill="FFFFFF"/>
              <w:jc w:val="center"/>
              <w:rPr>
                <w:lang w:val="lv-LV"/>
              </w:rPr>
            </w:pPr>
            <w:r w:rsidRPr="003C19C5">
              <w:rPr>
                <w:lang w:val="lv-LV"/>
              </w:rPr>
              <w:t>—</w:t>
            </w:r>
          </w:p>
        </w:tc>
        <w:tc>
          <w:tcPr>
            <w:tcW w:w="614" w:type="dxa"/>
            <w:shd w:val="clear" w:color="auto" w:fill="FFFFFF"/>
            <w:vAlign w:val="center"/>
          </w:tcPr>
          <w:p w:rsidR="00B769B1" w:rsidRPr="003C19C5" w:rsidRDefault="00B769B1" w:rsidP="00B769B1">
            <w:pPr>
              <w:shd w:val="clear" w:color="auto" w:fill="FFFFFF"/>
              <w:jc w:val="center"/>
              <w:rPr>
                <w:lang w:val="lv-LV"/>
              </w:rPr>
            </w:pPr>
            <w:r w:rsidRPr="003C19C5">
              <w:rPr>
                <w:lang w:val="lv-LV"/>
              </w:rPr>
              <w:t>—</w:t>
            </w:r>
          </w:p>
        </w:tc>
      </w:tr>
      <w:tr w:rsidR="00B769B1" w:rsidRPr="003C19C5" w:rsidTr="007E0519">
        <w:trPr>
          <w:trHeight w:hRule="exact" w:val="284"/>
          <w:jc w:val="center"/>
        </w:trPr>
        <w:tc>
          <w:tcPr>
            <w:tcW w:w="970" w:type="dxa"/>
            <w:shd w:val="clear" w:color="auto" w:fill="FFFFFF"/>
            <w:vAlign w:val="center"/>
          </w:tcPr>
          <w:p w:rsidR="00B769B1" w:rsidRPr="003C19C5" w:rsidRDefault="00B769B1" w:rsidP="00B769B1">
            <w:pPr>
              <w:shd w:val="clear" w:color="auto" w:fill="FFFFFF"/>
              <w:jc w:val="center"/>
              <w:rPr>
                <w:lang w:val="lv-LV"/>
              </w:rPr>
            </w:pPr>
            <w:r w:rsidRPr="003C19C5">
              <w:rPr>
                <w:spacing w:val="-10"/>
                <w:lang w:val="lv-LV"/>
              </w:rPr>
              <w:t>1500</w:t>
            </w:r>
          </w:p>
        </w:tc>
        <w:tc>
          <w:tcPr>
            <w:tcW w:w="730" w:type="dxa"/>
            <w:shd w:val="clear" w:color="auto" w:fill="FFFFFF"/>
            <w:vAlign w:val="center"/>
          </w:tcPr>
          <w:p w:rsidR="00B769B1" w:rsidRPr="003C19C5" w:rsidRDefault="00B769B1" w:rsidP="00B769B1">
            <w:pPr>
              <w:shd w:val="clear" w:color="auto" w:fill="FFFFFF"/>
              <w:jc w:val="center"/>
              <w:rPr>
                <w:lang w:val="lv-LV"/>
              </w:rPr>
            </w:pPr>
            <w:r w:rsidRPr="003C19C5">
              <w:rPr>
                <w:spacing w:val="-5"/>
                <w:lang w:val="lv-LV"/>
              </w:rPr>
              <w:t>0,416</w:t>
            </w:r>
          </w:p>
        </w:tc>
        <w:tc>
          <w:tcPr>
            <w:tcW w:w="730" w:type="dxa"/>
            <w:shd w:val="clear" w:color="auto" w:fill="FFFFFF"/>
            <w:vAlign w:val="center"/>
          </w:tcPr>
          <w:p w:rsidR="00B769B1" w:rsidRPr="003C19C5" w:rsidRDefault="00B769B1" w:rsidP="00B769B1">
            <w:pPr>
              <w:shd w:val="clear" w:color="auto" w:fill="FFFFFF"/>
              <w:jc w:val="center"/>
              <w:rPr>
                <w:lang w:val="lv-LV"/>
              </w:rPr>
            </w:pPr>
            <w:r w:rsidRPr="003C19C5">
              <w:rPr>
                <w:spacing w:val="-3"/>
                <w:lang w:val="lv-LV"/>
              </w:rPr>
              <w:t>0,404</w:t>
            </w:r>
          </w:p>
        </w:tc>
        <w:tc>
          <w:tcPr>
            <w:tcW w:w="710" w:type="dxa"/>
            <w:shd w:val="clear" w:color="auto" w:fill="FFFFFF"/>
            <w:vAlign w:val="center"/>
          </w:tcPr>
          <w:p w:rsidR="00B769B1" w:rsidRPr="003C19C5" w:rsidRDefault="00B769B1" w:rsidP="00B769B1">
            <w:pPr>
              <w:shd w:val="clear" w:color="auto" w:fill="FFFFFF"/>
              <w:jc w:val="center"/>
              <w:rPr>
                <w:lang w:val="lv-LV"/>
              </w:rPr>
            </w:pPr>
            <w:r w:rsidRPr="003C19C5">
              <w:rPr>
                <w:spacing w:val="-4"/>
                <w:lang w:val="lv-LV"/>
              </w:rPr>
              <w:t>0,394</w:t>
            </w:r>
          </w:p>
        </w:tc>
        <w:tc>
          <w:tcPr>
            <w:tcW w:w="672" w:type="dxa"/>
            <w:shd w:val="clear" w:color="auto" w:fill="FFFFFF"/>
            <w:vAlign w:val="center"/>
          </w:tcPr>
          <w:p w:rsidR="00B769B1" w:rsidRPr="003C19C5" w:rsidRDefault="00B769B1" w:rsidP="00B769B1">
            <w:pPr>
              <w:shd w:val="clear" w:color="auto" w:fill="FFFFFF"/>
              <w:jc w:val="center"/>
              <w:rPr>
                <w:lang w:val="lv-LV"/>
              </w:rPr>
            </w:pPr>
            <w:r w:rsidRPr="003C19C5">
              <w:rPr>
                <w:spacing w:val="-7"/>
                <w:lang w:val="lv-LV"/>
              </w:rPr>
              <w:t>0,386</w:t>
            </w:r>
          </w:p>
        </w:tc>
        <w:tc>
          <w:tcPr>
            <w:tcW w:w="682" w:type="dxa"/>
            <w:shd w:val="clear" w:color="auto" w:fill="FFFFFF"/>
            <w:vAlign w:val="center"/>
          </w:tcPr>
          <w:p w:rsidR="00B769B1" w:rsidRPr="003C19C5" w:rsidRDefault="00B769B1" w:rsidP="00B769B1">
            <w:pPr>
              <w:shd w:val="clear" w:color="auto" w:fill="FFFFFF"/>
              <w:jc w:val="center"/>
              <w:rPr>
                <w:lang w:val="lv-LV"/>
              </w:rPr>
            </w:pPr>
            <w:r w:rsidRPr="003C19C5">
              <w:rPr>
                <w:spacing w:val="-4"/>
                <w:lang w:val="lv-LV"/>
              </w:rPr>
              <w:t>0,379</w:t>
            </w:r>
          </w:p>
        </w:tc>
        <w:tc>
          <w:tcPr>
            <w:tcW w:w="682" w:type="dxa"/>
            <w:shd w:val="clear" w:color="auto" w:fill="FFFFFF"/>
            <w:vAlign w:val="center"/>
          </w:tcPr>
          <w:p w:rsidR="00B769B1" w:rsidRPr="003C19C5" w:rsidRDefault="00B769B1" w:rsidP="00B769B1">
            <w:pPr>
              <w:shd w:val="clear" w:color="auto" w:fill="FFFFFF"/>
              <w:jc w:val="center"/>
              <w:rPr>
                <w:lang w:val="lv-LV"/>
              </w:rPr>
            </w:pPr>
            <w:r w:rsidRPr="003C19C5">
              <w:rPr>
                <w:spacing w:val="-3"/>
                <w:lang w:val="lv-LV"/>
              </w:rPr>
              <w:t>0,372</w:t>
            </w:r>
          </w:p>
        </w:tc>
        <w:tc>
          <w:tcPr>
            <w:tcW w:w="672" w:type="dxa"/>
            <w:shd w:val="clear" w:color="auto" w:fill="FFFFFF"/>
            <w:vAlign w:val="center"/>
          </w:tcPr>
          <w:p w:rsidR="00B769B1" w:rsidRPr="003C19C5" w:rsidRDefault="00B769B1" w:rsidP="00B769B1">
            <w:pPr>
              <w:shd w:val="clear" w:color="auto" w:fill="FFFFFF"/>
              <w:jc w:val="center"/>
              <w:rPr>
                <w:lang w:val="lv-LV"/>
              </w:rPr>
            </w:pPr>
            <w:r w:rsidRPr="003C19C5">
              <w:rPr>
                <w:spacing w:val="-5"/>
                <w:lang w:val="lv-LV"/>
              </w:rPr>
              <w:t>0,362</w:t>
            </w:r>
          </w:p>
        </w:tc>
        <w:tc>
          <w:tcPr>
            <w:tcW w:w="672" w:type="dxa"/>
            <w:shd w:val="clear" w:color="auto" w:fill="FFFFFF"/>
            <w:vAlign w:val="center"/>
          </w:tcPr>
          <w:p w:rsidR="00B769B1" w:rsidRPr="003C19C5" w:rsidRDefault="00B769B1" w:rsidP="00B769B1">
            <w:pPr>
              <w:shd w:val="clear" w:color="auto" w:fill="FFFFFF"/>
              <w:jc w:val="center"/>
              <w:rPr>
                <w:lang w:val="lv-LV"/>
              </w:rPr>
            </w:pPr>
            <w:r w:rsidRPr="003C19C5">
              <w:rPr>
                <w:spacing w:val="-8"/>
                <w:lang w:val="lv-LV"/>
              </w:rPr>
              <w:t>0,351</w:t>
            </w:r>
          </w:p>
        </w:tc>
        <w:tc>
          <w:tcPr>
            <w:tcW w:w="682" w:type="dxa"/>
            <w:shd w:val="clear" w:color="auto" w:fill="FFFFFF"/>
            <w:vAlign w:val="center"/>
          </w:tcPr>
          <w:p w:rsidR="00B769B1" w:rsidRPr="003C19C5" w:rsidRDefault="00B769B1" w:rsidP="00B769B1">
            <w:pPr>
              <w:shd w:val="clear" w:color="auto" w:fill="FFFFFF"/>
              <w:jc w:val="center"/>
              <w:rPr>
                <w:lang w:val="lv-LV"/>
              </w:rPr>
            </w:pPr>
            <w:r w:rsidRPr="003C19C5">
              <w:rPr>
                <w:lang w:val="lv-LV"/>
              </w:rPr>
              <w:t>—</w:t>
            </w:r>
          </w:p>
        </w:tc>
        <w:tc>
          <w:tcPr>
            <w:tcW w:w="682" w:type="dxa"/>
            <w:shd w:val="clear" w:color="auto" w:fill="FFFFFF"/>
            <w:vAlign w:val="center"/>
          </w:tcPr>
          <w:p w:rsidR="00B769B1" w:rsidRPr="003C19C5" w:rsidRDefault="00B769B1" w:rsidP="00B769B1">
            <w:pPr>
              <w:shd w:val="clear" w:color="auto" w:fill="FFFFFF"/>
              <w:jc w:val="center"/>
              <w:rPr>
                <w:lang w:val="lv-LV"/>
              </w:rPr>
            </w:pPr>
            <w:r w:rsidRPr="003C19C5">
              <w:rPr>
                <w:lang w:val="lv-LV"/>
              </w:rPr>
              <w:t>—</w:t>
            </w:r>
          </w:p>
        </w:tc>
        <w:tc>
          <w:tcPr>
            <w:tcW w:w="682" w:type="dxa"/>
            <w:shd w:val="clear" w:color="auto" w:fill="FFFFFF"/>
            <w:vAlign w:val="center"/>
          </w:tcPr>
          <w:p w:rsidR="00B769B1" w:rsidRPr="003C19C5" w:rsidRDefault="00B769B1" w:rsidP="00B769B1">
            <w:pPr>
              <w:shd w:val="clear" w:color="auto" w:fill="FFFFFF"/>
              <w:jc w:val="center"/>
              <w:rPr>
                <w:lang w:val="lv-LV"/>
              </w:rPr>
            </w:pPr>
            <w:r w:rsidRPr="003C19C5">
              <w:rPr>
                <w:lang w:val="lv-LV"/>
              </w:rPr>
              <w:t>—</w:t>
            </w:r>
          </w:p>
        </w:tc>
        <w:tc>
          <w:tcPr>
            <w:tcW w:w="662" w:type="dxa"/>
            <w:shd w:val="clear" w:color="auto" w:fill="FFFFFF"/>
            <w:vAlign w:val="center"/>
          </w:tcPr>
          <w:p w:rsidR="00B769B1" w:rsidRPr="003C19C5" w:rsidRDefault="00B769B1" w:rsidP="00B769B1">
            <w:pPr>
              <w:shd w:val="clear" w:color="auto" w:fill="FFFFFF"/>
              <w:jc w:val="center"/>
              <w:rPr>
                <w:lang w:val="lv-LV"/>
              </w:rPr>
            </w:pPr>
            <w:r w:rsidRPr="003C19C5">
              <w:rPr>
                <w:lang w:val="lv-LV"/>
              </w:rPr>
              <w:t>—</w:t>
            </w:r>
          </w:p>
        </w:tc>
        <w:tc>
          <w:tcPr>
            <w:tcW w:w="672" w:type="dxa"/>
            <w:shd w:val="clear" w:color="auto" w:fill="FFFFFF"/>
            <w:vAlign w:val="center"/>
          </w:tcPr>
          <w:p w:rsidR="00B769B1" w:rsidRPr="003C19C5" w:rsidRDefault="00B769B1" w:rsidP="00B769B1">
            <w:pPr>
              <w:shd w:val="clear" w:color="auto" w:fill="FFFFFF"/>
              <w:jc w:val="center"/>
              <w:rPr>
                <w:lang w:val="lv-LV"/>
              </w:rPr>
            </w:pPr>
            <w:r w:rsidRPr="003C19C5">
              <w:rPr>
                <w:lang w:val="lv-LV"/>
              </w:rPr>
              <w:t>—</w:t>
            </w:r>
          </w:p>
        </w:tc>
        <w:tc>
          <w:tcPr>
            <w:tcW w:w="614" w:type="dxa"/>
            <w:shd w:val="clear" w:color="auto" w:fill="FFFFFF"/>
            <w:vAlign w:val="center"/>
          </w:tcPr>
          <w:p w:rsidR="00B769B1" w:rsidRPr="003C19C5" w:rsidRDefault="00B769B1" w:rsidP="00B769B1">
            <w:pPr>
              <w:shd w:val="clear" w:color="auto" w:fill="FFFFFF"/>
              <w:jc w:val="center"/>
              <w:rPr>
                <w:lang w:val="lv-LV"/>
              </w:rPr>
            </w:pPr>
            <w:r w:rsidRPr="003C19C5">
              <w:rPr>
                <w:lang w:val="lv-LV"/>
              </w:rPr>
              <w:t>—</w:t>
            </w:r>
          </w:p>
        </w:tc>
      </w:tr>
      <w:tr w:rsidR="00B769B1" w:rsidRPr="003C19C5" w:rsidTr="007E0519">
        <w:trPr>
          <w:trHeight w:hRule="exact" w:val="284"/>
          <w:jc w:val="center"/>
        </w:trPr>
        <w:tc>
          <w:tcPr>
            <w:tcW w:w="970" w:type="dxa"/>
            <w:shd w:val="clear" w:color="auto" w:fill="FFFFFF"/>
            <w:vAlign w:val="center"/>
          </w:tcPr>
          <w:p w:rsidR="00B769B1" w:rsidRPr="003C19C5" w:rsidRDefault="00B769B1" w:rsidP="00B769B1">
            <w:pPr>
              <w:shd w:val="clear" w:color="auto" w:fill="FFFFFF"/>
              <w:jc w:val="center"/>
              <w:rPr>
                <w:lang w:val="lv-LV"/>
              </w:rPr>
            </w:pPr>
            <w:r w:rsidRPr="003C19C5">
              <w:rPr>
                <w:spacing w:val="-9"/>
                <w:lang w:val="lv-LV"/>
              </w:rPr>
              <w:t>1750</w:t>
            </w:r>
          </w:p>
        </w:tc>
        <w:tc>
          <w:tcPr>
            <w:tcW w:w="730" w:type="dxa"/>
            <w:shd w:val="clear" w:color="auto" w:fill="FFFFFF"/>
            <w:vAlign w:val="center"/>
          </w:tcPr>
          <w:p w:rsidR="00B769B1" w:rsidRPr="003C19C5" w:rsidRDefault="00B769B1" w:rsidP="00B769B1">
            <w:pPr>
              <w:shd w:val="clear" w:color="auto" w:fill="FFFFFF"/>
              <w:jc w:val="center"/>
              <w:rPr>
                <w:lang w:val="lv-LV"/>
              </w:rPr>
            </w:pPr>
            <w:r w:rsidRPr="003C19C5">
              <w:rPr>
                <w:spacing w:val="-5"/>
                <w:lang w:val="lv-LV"/>
              </w:rPr>
              <w:t>0,426</w:t>
            </w:r>
          </w:p>
        </w:tc>
        <w:tc>
          <w:tcPr>
            <w:tcW w:w="730" w:type="dxa"/>
            <w:shd w:val="clear" w:color="auto" w:fill="FFFFFF"/>
            <w:vAlign w:val="center"/>
          </w:tcPr>
          <w:p w:rsidR="00B769B1" w:rsidRPr="003C19C5" w:rsidRDefault="00B769B1" w:rsidP="00B769B1">
            <w:pPr>
              <w:shd w:val="clear" w:color="auto" w:fill="FFFFFF"/>
              <w:jc w:val="center"/>
              <w:rPr>
                <w:lang w:val="lv-LV"/>
              </w:rPr>
            </w:pPr>
            <w:r w:rsidRPr="003C19C5">
              <w:rPr>
                <w:spacing w:val="-4"/>
                <w:lang w:val="lv-LV"/>
              </w:rPr>
              <w:t>0,415</w:t>
            </w:r>
          </w:p>
        </w:tc>
        <w:tc>
          <w:tcPr>
            <w:tcW w:w="710" w:type="dxa"/>
            <w:shd w:val="clear" w:color="auto" w:fill="FFFFFF"/>
            <w:vAlign w:val="center"/>
          </w:tcPr>
          <w:p w:rsidR="00B769B1" w:rsidRPr="003C19C5" w:rsidRDefault="00B769B1" w:rsidP="00B769B1">
            <w:pPr>
              <w:shd w:val="clear" w:color="auto" w:fill="FFFFFF"/>
              <w:jc w:val="center"/>
              <w:rPr>
                <w:lang w:val="lv-LV"/>
              </w:rPr>
            </w:pPr>
            <w:r w:rsidRPr="003C19C5">
              <w:rPr>
                <w:spacing w:val="-5"/>
                <w:lang w:val="lv-LV"/>
              </w:rPr>
              <w:t>0,404</w:t>
            </w:r>
          </w:p>
        </w:tc>
        <w:tc>
          <w:tcPr>
            <w:tcW w:w="672" w:type="dxa"/>
            <w:shd w:val="clear" w:color="auto" w:fill="FFFFFF"/>
            <w:vAlign w:val="center"/>
          </w:tcPr>
          <w:p w:rsidR="00B769B1" w:rsidRPr="003C19C5" w:rsidRDefault="00B769B1" w:rsidP="00B769B1">
            <w:pPr>
              <w:shd w:val="clear" w:color="auto" w:fill="FFFFFF"/>
              <w:jc w:val="center"/>
              <w:rPr>
                <w:lang w:val="lv-LV"/>
              </w:rPr>
            </w:pPr>
            <w:r w:rsidRPr="003C19C5">
              <w:rPr>
                <w:spacing w:val="-6"/>
                <w:lang w:val="lv-LV"/>
              </w:rPr>
              <w:t>0,396</w:t>
            </w:r>
          </w:p>
        </w:tc>
        <w:tc>
          <w:tcPr>
            <w:tcW w:w="682" w:type="dxa"/>
            <w:shd w:val="clear" w:color="auto" w:fill="FFFFFF"/>
            <w:vAlign w:val="center"/>
          </w:tcPr>
          <w:p w:rsidR="00B769B1" w:rsidRPr="003C19C5" w:rsidRDefault="00B769B1" w:rsidP="00B769B1">
            <w:pPr>
              <w:shd w:val="clear" w:color="auto" w:fill="FFFFFF"/>
              <w:jc w:val="center"/>
              <w:rPr>
                <w:lang w:val="lv-LV"/>
              </w:rPr>
            </w:pPr>
            <w:r w:rsidRPr="003C19C5">
              <w:rPr>
                <w:spacing w:val="-5"/>
                <w:lang w:val="lv-LV"/>
              </w:rPr>
              <w:t>0,389</w:t>
            </w:r>
          </w:p>
        </w:tc>
        <w:tc>
          <w:tcPr>
            <w:tcW w:w="682" w:type="dxa"/>
            <w:shd w:val="clear" w:color="auto" w:fill="FFFFFF"/>
            <w:vAlign w:val="center"/>
          </w:tcPr>
          <w:p w:rsidR="00B769B1" w:rsidRPr="003C19C5" w:rsidRDefault="00B769B1" w:rsidP="00B769B1">
            <w:pPr>
              <w:shd w:val="clear" w:color="auto" w:fill="FFFFFF"/>
              <w:jc w:val="center"/>
              <w:rPr>
                <w:lang w:val="lv-LV"/>
              </w:rPr>
            </w:pPr>
            <w:r w:rsidRPr="003C19C5">
              <w:rPr>
                <w:spacing w:val="-4"/>
                <w:lang w:val="lv-LV"/>
              </w:rPr>
              <w:t>0,383</w:t>
            </w:r>
          </w:p>
        </w:tc>
        <w:tc>
          <w:tcPr>
            <w:tcW w:w="672" w:type="dxa"/>
            <w:shd w:val="clear" w:color="auto" w:fill="FFFFFF"/>
            <w:vAlign w:val="center"/>
          </w:tcPr>
          <w:p w:rsidR="00B769B1" w:rsidRPr="003C19C5" w:rsidRDefault="00B769B1" w:rsidP="00B769B1">
            <w:pPr>
              <w:shd w:val="clear" w:color="auto" w:fill="FFFFFF"/>
              <w:jc w:val="center"/>
              <w:rPr>
                <w:lang w:val="lv-LV"/>
              </w:rPr>
            </w:pPr>
            <w:r w:rsidRPr="003C19C5">
              <w:rPr>
                <w:spacing w:val="-9"/>
                <w:lang w:val="lv-LV"/>
              </w:rPr>
              <w:t>0,371</w:t>
            </w:r>
          </w:p>
        </w:tc>
        <w:tc>
          <w:tcPr>
            <w:tcW w:w="672" w:type="dxa"/>
            <w:shd w:val="clear" w:color="auto" w:fill="FFFFFF"/>
            <w:vAlign w:val="center"/>
          </w:tcPr>
          <w:p w:rsidR="00B769B1" w:rsidRPr="003C19C5" w:rsidRDefault="00B769B1" w:rsidP="00B769B1">
            <w:pPr>
              <w:shd w:val="clear" w:color="auto" w:fill="FFFFFF"/>
              <w:jc w:val="center"/>
              <w:rPr>
                <w:lang w:val="lv-LV"/>
              </w:rPr>
            </w:pPr>
            <w:r w:rsidRPr="003C19C5">
              <w:rPr>
                <w:spacing w:val="-5"/>
                <w:lang w:val="lv-LV"/>
              </w:rPr>
              <w:t>0,363</w:t>
            </w:r>
          </w:p>
        </w:tc>
        <w:tc>
          <w:tcPr>
            <w:tcW w:w="682" w:type="dxa"/>
            <w:shd w:val="clear" w:color="auto" w:fill="FFFFFF"/>
            <w:vAlign w:val="center"/>
          </w:tcPr>
          <w:p w:rsidR="00B769B1" w:rsidRPr="003C19C5" w:rsidRDefault="00B769B1" w:rsidP="00B769B1">
            <w:pPr>
              <w:shd w:val="clear" w:color="auto" w:fill="FFFFFF"/>
              <w:jc w:val="center"/>
              <w:rPr>
                <w:lang w:val="lv-LV"/>
              </w:rPr>
            </w:pPr>
            <w:r w:rsidRPr="003C19C5">
              <w:rPr>
                <w:lang w:val="lv-LV"/>
              </w:rPr>
              <w:t>—</w:t>
            </w:r>
          </w:p>
        </w:tc>
        <w:tc>
          <w:tcPr>
            <w:tcW w:w="682" w:type="dxa"/>
            <w:shd w:val="clear" w:color="auto" w:fill="FFFFFF"/>
            <w:vAlign w:val="center"/>
          </w:tcPr>
          <w:p w:rsidR="00B769B1" w:rsidRPr="003C19C5" w:rsidRDefault="00B769B1" w:rsidP="00B769B1">
            <w:pPr>
              <w:shd w:val="clear" w:color="auto" w:fill="FFFFFF"/>
              <w:jc w:val="center"/>
              <w:rPr>
                <w:lang w:val="lv-LV"/>
              </w:rPr>
            </w:pPr>
            <w:r w:rsidRPr="003C19C5">
              <w:rPr>
                <w:lang w:val="lv-LV"/>
              </w:rPr>
              <w:t>—</w:t>
            </w:r>
          </w:p>
        </w:tc>
        <w:tc>
          <w:tcPr>
            <w:tcW w:w="682" w:type="dxa"/>
            <w:shd w:val="clear" w:color="auto" w:fill="FFFFFF"/>
            <w:vAlign w:val="center"/>
          </w:tcPr>
          <w:p w:rsidR="00B769B1" w:rsidRPr="003C19C5" w:rsidRDefault="00B769B1" w:rsidP="00B769B1">
            <w:pPr>
              <w:shd w:val="clear" w:color="auto" w:fill="FFFFFF"/>
              <w:jc w:val="center"/>
              <w:rPr>
                <w:lang w:val="lv-LV"/>
              </w:rPr>
            </w:pPr>
            <w:r w:rsidRPr="003C19C5">
              <w:rPr>
                <w:lang w:val="lv-LV"/>
              </w:rPr>
              <w:t>—</w:t>
            </w:r>
          </w:p>
        </w:tc>
        <w:tc>
          <w:tcPr>
            <w:tcW w:w="662" w:type="dxa"/>
            <w:shd w:val="clear" w:color="auto" w:fill="FFFFFF"/>
            <w:vAlign w:val="center"/>
          </w:tcPr>
          <w:p w:rsidR="00B769B1" w:rsidRPr="003C19C5" w:rsidRDefault="00B769B1" w:rsidP="00B769B1">
            <w:pPr>
              <w:shd w:val="clear" w:color="auto" w:fill="FFFFFF"/>
              <w:jc w:val="center"/>
              <w:rPr>
                <w:lang w:val="lv-LV"/>
              </w:rPr>
            </w:pPr>
            <w:r w:rsidRPr="003C19C5">
              <w:rPr>
                <w:lang w:val="lv-LV"/>
              </w:rPr>
              <w:t>—</w:t>
            </w:r>
          </w:p>
        </w:tc>
        <w:tc>
          <w:tcPr>
            <w:tcW w:w="672" w:type="dxa"/>
            <w:shd w:val="clear" w:color="auto" w:fill="FFFFFF"/>
            <w:vAlign w:val="center"/>
          </w:tcPr>
          <w:p w:rsidR="00B769B1" w:rsidRPr="003C19C5" w:rsidRDefault="00B769B1" w:rsidP="00B769B1">
            <w:pPr>
              <w:shd w:val="clear" w:color="auto" w:fill="FFFFFF"/>
              <w:jc w:val="center"/>
              <w:rPr>
                <w:lang w:val="lv-LV"/>
              </w:rPr>
            </w:pPr>
            <w:r w:rsidRPr="003C19C5">
              <w:rPr>
                <w:lang w:val="lv-LV"/>
              </w:rPr>
              <w:t>—</w:t>
            </w:r>
          </w:p>
        </w:tc>
        <w:tc>
          <w:tcPr>
            <w:tcW w:w="614" w:type="dxa"/>
            <w:shd w:val="clear" w:color="auto" w:fill="FFFFFF"/>
            <w:vAlign w:val="center"/>
          </w:tcPr>
          <w:p w:rsidR="00B769B1" w:rsidRPr="003C19C5" w:rsidRDefault="00B769B1" w:rsidP="00B769B1">
            <w:pPr>
              <w:shd w:val="clear" w:color="auto" w:fill="FFFFFF"/>
              <w:jc w:val="center"/>
              <w:rPr>
                <w:lang w:val="lv-LV"/>
              </w:rPr>
            </w:pPr>
            <w:r w:rsidRPr="003C19C5">
              <w:rPr>
                <w:lang w:val="lv-LV"/>
              </w:rPr>
              <w:t>—</w:t>
            </w:r>
          </w:p>
        </w:tc>
      </w:tr>
      <w:tr w:rsidR="00B769B1" w:rsidRPr="003C19C5" w:rsidTr="007E0519">
        <w:trPr>
          <w:trHeight w:hRule="exact" w:val="284"/>
          <w:jc w:val="center"/>
        </w:trPr>
        <w:tc>
          <w:tcPr>
            <w:tcW w:w="970" w:type="dxa"/>
            <w:shd w:val="clear" w:color="auto" w:fill="FFFFFF"/>
            <w:vAlign w:val="center"/>
          </w:tcPr>
          <w:p w:rsidR="00B769B1" w:rsidRPr="003C19C5" w:rsidRDefault="00B769B1" w:rsidP="00B769B1">
            <w:pPr>
              <w:shd w:val="clear" w:color="auto" w:fill="FFFFFF"/>
              <w:jc w:val="center"/>
              <w:rPr>
                <w:lang w:val="lv-LV"/>
              </w:rPr>
            </w:pPr>
            <w:r w:rsidRPr="003C19C5">
              <w:rPr>
                <w:spacing w:val="-6"/>
                <w:lang w:val="lv-LV"/>
              </w:rPr>
              <w:t>2000</w:t>
            </w:r>
          </w:p>
        </w:tc>
        <w:tc>
          <w:tcPr>
            <w:tcW w:w="730" w:type="dxa"/>
            <w:shd w:val="clear" w:color="auto" w:fill="FFFFFF"/>
            <w:vAlign w:val="center"/>
          </w:tcPr>
          <w:p w:rsidR="00B769B1" w:rsidRPr="003C19C5" w:rsidRDefault="00B769B1" w:rsidP="00B769B1">
            <w:pPr>
              <w:shd w:val="clear" w:color="auto" w:fill="FFFFFF"/>
              <w:jc w:val="center"/>
              <w:rPr>
                <w:lang w:val="lv-LV"/>
              </w:rPr>
            </w:pPr>
            <w:r w:rsidRPr="003C19C5">
              <w:rPr>
                <w:spacing w:val="-5"/>
                <w:lang w:val="lv-LV"/>
              </w:rPr>
              <w:t>0,433</w:t>
            </w:r>
          </w:p>
        </w:tc>
        <w:tc>
          <w:tcPr>
            <w:tcW w:w="730" w:type="dxa"/>
            <w:shd w:val="clear" w:color="auto" w:fill="FFFFFF"/>
            <w:vAlign w:val="center"/>
          </w:tcPr>
          <w:p w:rsidR="00B769B1" w:rsidRPr="003C19C5" w:rsidRDefault="00B769B1" w:rsidP="00B769B1">
            <w:pPr>
              <w:shd w:val="clear" w:color="auto" w:fill="FFFFFF"/>
              <w:jc w:val="center"/>
              <w:rPr>
                <w:lang w:val="lv-LV"/>
              </w:rPr>
            </w:pPr>
            <w:r w:rsidRPr="003C19C5">
              <w:rPr>
                <w:spacing w:val="-3"/>
                <w:lang w:val="lv-LV"/>
              </w:rPr>
              <w:t>0,422</w:t>
            </w:r>
          </w:p>
        </w:tc>
        <w:tc>
          <w:tcPr>
            <w:tcW w:w="710" w:type="dxa"/>
            <w:shd w:val="clear" w:color="auto" w:fill="FFFFFF"/>
            <w:vAlign w:val="center"/>
          </w:tcPr>
          <w:p w:rsidR="00B769B1" w:rsidRPr="003C19C5" w:rsidRDefault="00B769B1" w:rsidP="00B769B1">
            <w:pPr>
              <w:shd w:val="clear" w:color="auto" w:fill="FFFFFF"/>
              <w:jc w:val="center"/>
              <w:rPr>
                <w:lang w:val="lv-LV"/>
              </w:rPr>
            </w:pPr>
            <w:r w:rsidRPr="003C19C5">
              <w:rPr>
                <w:spacing w:val="-5"/>
                <w:lang w:val="lv-LV"/>
              </w:rPr>
              <w:t>0,413</w:t>
            </w:r>
          </w:p>
        </w:tc>
        <w:tc>
          <w:tcPr>
            <w:tcW w:w="672" w:type="dxa"/>
            <w:shd w:val="clear" w:color="auto" w:fill="FFFFFF"/>
            <w:vAlign w:val="center"/>
          </w:tcPr>
          <w:p w:rsidR="00B769B1" w:rsidRPr="003C19C5" w:rsidRDefault="00B769B1" w:rsidP="00B769B1">
            <w:pPr>
              <w:shd w:val="clear" w:color="auto" w:fill="FFFFFF"/>
              <w:jc w:val="center"/>
              <w:rPr>
                <w:lang w:val="lv-LV"/>
              </w:rPr>
            </w:pPr>
            <w:r w:rsidRPr="003C19C5">
              <w:rPr>
                <w:spacing w:val="-5"/>
                <w:lang w:val="lv-LV"/>
              </w:rPr>
              <w:t>0,404</w:t>
            </w:r>
          </w:p>
        </w:tc>
        <w:tc>
          <w:tcPr>
            <w:tcW w:w="682" w:type="dxa"/>
            <w:shd w:val="clear" w:color="auto" w:fill="FFFFFF"/>
            <w:vAlign w:val="center"/>
          </w:tcPr>
          <w:p w:rsidR="00B769B1" w:rsidRPr="003C19C5" w:rsidRDefault="00B769B1" w:rsidP="00B769B1">
            <w:pPr>
              <w:shd w:val="clear" w:color="auto" w:fill="FFFFFF"/>
              <w:jc w:val="center"/>
              <w:rPr>
                <w:lang w:val="lv-LV"/>
              </w:rPr>
            </w:pPr>
            <w:r w:rsidRPr="003C19C5">
              <w:rPr>
                <w:spacing w:val="-5"/>
                <w:lang w:val="lv-LV"/>
              </w:rPr>
              <w:t>0,396</w:t>
            </w:r>
          </w:p>
        </w:tc>
        <w:tc>
          <w:tcPr>
            <w:tcW w:w="682" w:type="dxa"/>
            <w:shd w:val="clear" w:color="auto" w:fill="FFFFFF"/>
            <w:vAlign w:val="center"/>
          </w:tcPr>
          <w:p w:rsidR="00B769B1" w:rsidRPr="003C19C5" w:rsidRDefault="00B769B1" w:rsidP="00B769B1">
            <w:pPr>
              <w:shd w:val="clear" w:color="auto" w:fill="FFFFFF"/>
              <w:jc w:val="center"/>
              <w:rPr>
                <w:lang w:val="lv-LV"/>
              </w:rPr>
            </w:pPr>
            <w:r w:rsidRPr="003C19C5">
              <w:rPr>
                <w:spacing w:val="-7"/>
                <w:lang w:val="lv-LV"/>
              </w:rPr>
              <w:t>0,391</w:t>
            </w:r>
          </w:p>
        </w:tc>
        <w:tc>
          <w:tcPr>
            <w:tcW w:w="672" w:type="dxa"/>
            <w:shd w:val="clear" w:color="auto" w:fill="FFFFFF"/>
            <w:vAlign w:val="center"/>
          </w:tcPr>
          <w:p w:rsidR="00B769B1" w:rsidRPr="003C19C5" w:rsidRDefault="00B769B1" w:rsidP="00B769B1">
            <w:pPr>
              <w:shd w:val="clear" w:color="auto" w:fill="FFFFFF"/>
              <w:jc w:val="center"/>
              <w:rPr>
                <w:lang w:val="lv-LV"/>
              </w:rPr>
            </w:pPr>
            <w:r w:rsidRPr="003C19C5">
              <w:rPr>
                <w:spacing w:val="-5"/>
                <w:lang w:val="lv-LV"/>
              </w:rPr>
              <w:t>0,379</w:t>
            </w:r>
          </w:p>
        </w:tc>
        <w:tc>
          <w:tcPr>
            <w:tcW w:w="672" w:type="dxa"/>
            <w:shd w:val="clear" w:color="auto" w:fill="FFFFFF"/>
            <w:vAlign w:val="center"/>
          </w:tcPr>
          <w:p w:rsidR="00B769B1" w:rsidRPr="003C19C5" w:rsidRDefault="00B769B1" w:rsidP="00B769B1">
            <w:pPr>
              <w:shd w:val="clear" w:color="auto" w:fill="FFFFFF"/>
              <w:jc w:val="center"/>
              <w:rPr>
                <w:lang w:val="lv-LV"/>
              </w:rPr>
            </w:pPr>
            <w:r w:rsidRPr="003C19C5">
              <w:rPr>
                <w:spacing w:val="-5"/>
                <w:lang w:val="lv-LV"/>
              </w:rPr>
              <w:t>0,370</w:t>
            </w:r>
          </w:p>
        </w:tc>
        <w:tc>
          <w:tcPr>
            <w:tcW w:w="682" w:type="dxa"/>
            <w:shd w:val="clear" w:color="auto" w:fill="FFFFFF"/>
            <w:vAlign w:val="center"/>
          </w:tcPr>
          <w:p w:rsidR="00B769B1" w:rsidRPr="003C19C5" w:rsidRDefault="00B769B1" w:rsidP="00B769B1">
            <w:pPr>
              <w:shd w:val="clear" w:color="auto" w:fill="FFFFFF"/>
              <w:jc w:val="center"/>
              <w:rPr>
                <w:lang w:val="lv-LV"/>
              </w:rPr>
            </w:pPr>
            <w:r w:rsidRPr="003C19C5">
              <w:rPr>
                <w:spacing w:val="-8"/>
                <w:lang w:val="lv-LV"/>
              </w:rPr>
              <w:t>0,361</w:t>
            </w:r>
          </w:p>
        </w:tc>
        <w:tc>
          <w:tcPr>
            <w:tcW w:w="682" w:type="dxa"/>
            <w:shd w:val="clear" w:color="auto" w:fill="FFFFFF"/>
            <w:vAlign w:val="center"/>
          </w:tcPr>
          <w:p w:rsidR="00B769B1" w:rsidRPr="003C19C5" w:rsidRDefault="00B769B1" w:rsidP="00B769B1">
            <w:pPr>
              <w:shd w:val="clear" w:color="auto" w:fill="FFFFFF"/>
              <w:jc w:val="center"/>
              <w:rPr>
                <w:lang w:val="lv-LV"/>
              </w:rPr>
            </w:pPr>
            <w:r w:rsidRPr="003C19C5">
              <w:rPr>
                <w:spacing w:val="-4"/>
                <w:lang w:val="lv-LV"/>
              </w:rPr>
              <w:t>0,354</w:t>
            </w:r>
          </w:p>
        </w:tc>
        <w:tc>
          <w:tcPr>
            <w:tcW w:w="682" w:type="dxa"/>
            <w:shd w:val="clear" w:color="auto" w:fill="FFFFFF"/>
            <w:vAlign w:val="center"/>
          </w:tcPr>
          <w:p w:rsidR="00B769B1" w:rsidRPr="003C19C5" w:rsidRDefault="00B769B1" w:rsidP="00B769B1">
            <w:pPr>
              <w:shd w:val="clear" w:color="auto" w:fill="FFFFFF"/>
              <w:jc w:val="center"/>
              <w:rPr>
                <w:lang w:val="lv-LV"/>
              </w:rPr>
            </w:pPr>
            <w:r w:rsidRPr="003C19C5">
              <w:rPr>
                <w:spacing w:val="-4"/>
                <w:lang w:val="lv-LV"/>
              </w:rPr>
              <w:t>0,347</w:t>
            </w:r>
          </w:p>
        </w:tc>
        <w:tc>
          <w:tcPr>
            <w:tcW w:w="662" w:type="dxa"/>
            <w:shd w:val="clear" w:color="auto" w:fill="FFFFFF"/>
            <w:vAlign w:val="center"/>
          </w:tcPr>
          <w:p w:rsidR="00B769B1" w:rsidRPr="003C19C5" w:rsidRDefault="00B769B1" w:rsidP="00B769B1">
            <w:pPr>
              <w:shd w:val="clear" w:color="auto" w:fill="FFFFFF"/>
              <w:jc w:val="center"/>
              <w:rPr>
                <w:lang w:val="lv-LV"/>
              </w:rPr>
            </w:pPr>
            <w:r w:rsidRPr="003C19C5">
              <w:rPr>
                <w:lang w:val="lv-LV"/>
              </w:rPr>
              <w:t>—</w:t>
            </w:r>
          </w:p>
        </w:tc>
        <w:tc>
          <w:tcPr>
            <w:tcW w:w="672" w:type="dxa"/>
            <w:shd w:val="clear" w:color="auto" w:fill="FFFFFF"/>
            <w:vAlign w:val="center"/>
          </w:tcPr>
          <w:p w:rsidR="00B769B1" w:rsidRPr="003C19C5" w:rsidRDefault="00B769B1" w:rsidP="00B769B1">
            <w:pPr>
              <w:shd w:val="clear" w:color="auto" w:fill="FFFFFF"/>
              <w:jc w:val="center"/>
              <w:rPr>
                <w:lang w:val="lv-LV"/>
              </w:rPr>
            </w:pPr>
            <w:r w:rsidRPr="003C19C5">
              <w:rPr>
                <w:lang w:val="lv-LV"/>
              </w:rPr>
              <w:t>—</w:t>
            </w:r>
          </w:p>
        </w:tc>
        <w:tc>
          <w:tcPr>
            <w:tcW w:w="614" w:type="dxa"/>
            <w:shd w:val="clear" w:color="auto" w:fill="FFFFFF"/>
            <w:vAlign w:val="center"/>
          </w:tcPr>
          <w:p w:rsidR="00B769B1" w:rsidRPr="003C19C5" w:rsidRDefault="00B769B1" w:rsidP="00B769B1">
            <w:pPr>
              <w:shd w:val="clear" w:color="auto" w:fill="FFFFFF"/>
              <w:jc w:val="center"/>
              <w:rPr>
                <w:lang w:val="lv-LV"/>
              </w:rPr>
            </w:pPr>
            <w:r w:rsidRPr="003C19C5">
              <w:rPr>
                <w:lang w:val="lv-LV"/>
              </w:rPr>
              <w:t>—</w:t>
            </w:r>
          </w:p>
        </w:tc>
      </w:tr>
      <w:tr w:rsidR="00B769B1" w:rsidRPr="003C19C5" w:rsidTr="007E0519">
        <w:trPr>
          <w:trHeight w:hRule="exact" w:val="284"/>
          <w:jc w:val="center"/>
        </w:trPr>
        <w:tc>
          <w:tcPr>
            <w:tcW w:w="970" w:type="dxa"/>
            <w:shd w:val="clear" w:color="auto" w:fill="FFFFFF"/>
            <w:vAlign w:val="center"/>
          </w:tcPr>
          <w:p w:rsidR="00B769B1" w:rsidRPr="003C19C5" w:rsidRDefault="00B769B1" w:rsidP="00B769B1">
            <w:pPr>
              <w:shd w:val="clear" w:color="auto" w:fill="FFFFFF"/>
              <w:jc w:val="center"/>
              <w:rPr>
                <w:lang w:val="lv-LV"/>
              </w:rPr>
            </w:pPr>
            <w:r w:rsidRPr="003C19C5">
              <w:rPr>
                <w:spacing w:val="-5"/>
                <w:lang w:val="lv-LV"/>
              </w:rPr>
              <w:t>2500</w:t>
            </w:r>
          </w:p>
        </w:tc>
        <w:tc>
          <w:tcPr>
            <w:tcW w:w="730" w:type="dxa"/>
            <w:shd w:val="clear" w:color="auto" w:fill="FFFFFF"/>
            <w:vAlign w:val="center"/>
          </w:tcPr>
          <w:p w:rsidR="00B769B1" w:rsidRPr="003C19C5" w:rsidRDefault="00B769B1" w:rsidP="00B769B1">
            <w:pPr>
              <w:shd w:val="clear" w:color="auto" w:fill="FFFFFF"/>
              <w:jc w:val="center"/>
              <w:rPr>
                <w:lang w:val="lv-LV"/>
              </w:rPr>
            </w:pPr>
            <w:r w:rsidRPr="003C19C5">
              <w:rPr>
                <w:lang w:val="lv-LV"/>
              </w:rPr>
              <w:t>—</w:t>
            </w:r>
          </w:p>
        </w:tc>
        <w:tc>
          <w:tcPr>
            <w:tcW w:w="730" w:type="dxa"/>
            <w:shd w:val="clear" w:color="auto" w:fill="FFFFFF"/>
            <w:vAlign w:val="center"/>
          </w:tcPr>
          <w:p w:rsidR="00B769B1" w:rsidRPr="003C19C5" w:rsidRDefault="00B769B1" w:rsidP="00B769B1">
            <w:pPr>
              <w:shd w:val="clear" w:color="auto" w:fill="FFFFFF"/>
              <w:jc w:val="center"/>
              <w:rPr>
                <w:lang w:val="lv-LV"/>
              </w:rPr>
            </w:pPr>
            <w:r w:rsidRPr="003C19C5">
              <w:rPr>
                <w:lang w:val="lv-LV"/>
              </w:rPr>
              <w:t>—</w:t>
            </w:r>
          </w:p>
        </w:tc>
        <w:tc>
          <w:tcPr>
            <w:tcW w:w="710" w:type="dxa"/>
            <w:shd w:val="clear" w:color="auto" w:fill="FFFFFF"/>
            <w:vAlign w:val="center"/>
          </w:tcPr>
          <w:p w:rsidR="00B769B1" w:rsidRPr="003C19C5" w:rsidRDefault="00B769B1" w:rsidP="00B769B1">
            <w:pPr>
              <w:shd w:val="clear" w:color="auto" w:fill="FFFFFF"/>
              <w:jc w:val="center"/>
              <w:rPr>
                <w:lang w:val="lv-LV"/>
              </w:rPr>
            </w:pPr>
            <w:r w:rsidRPr="003C19C5">
              <w:rPr>
                <w:spacing w:val="-4"/>
                <w:lang w:val="lv-LV"/>
              </w:rPr>
              <w:t>0,426</w:t>
            </w:r>
          </w:p>
        </w:tc>
        <w:tc>
          <w:tcPr>
            <w:tcW w:w="672" w:type="dxa"/>
            <w:shd w:val="clear" w:color="auto" w:fill="FFFFFF"/>
            <w:vAlign w:val="center"/>
          </w:tcPr>
          <w:p w:rsidR="00B769B1" w:rsidRPr="003C19C5" w:rsidRDefault="00B769B1" w:rsidP="00B769B1">
            <w:pPr>
              <w:shd w:val="clear" w:color="auto" w:fill="FFFFFF"/>
              <w:jc w:val="center"/>
              <w:rPr>
                <w:lang w:val="lv-LV"/>
              </w:rPr>
            </w:pPr>
            <w:r w:rsidRPr="003C19C5">
              <w:rPr>
                <w:spacing w:val="-6"/>
                <w:lang w:val="lv-LV"/>
              </w:rPr>
              <w:t>0,419</w:t>
            </w:r>
          </w:p>
        </w:tc>
        <w:tc>
          <w:tcPr>
            <w:tcW w:w="682" w:type="dxa"/>
            <w:shd w:val="clear" w:color="auto" w:fill="FFFFFF"/>
            <w:vAlign w:val="center"/>
          </w:tcPr>
          <w:p w:rsidR="00B769B1" w:rsidRPr="003C19C5" w:rsidRDefault="00B769B1" w:rsidP="00B769B1">
            <w:pPr>
              <w:shd w:val="clear" w:color="auto" w:fill="FFFFFF"/>
              <w:jc w:val="center"/>
              <w:rPr>
                <w:lang w:val="lv-LV"/>
              </w:rPr>
            </w:pPr>
            <w:r w:rsidRPr="003C19C5">
              <w:rPr>
                <w:spacing w:val="-8"/>
                <w:lang w:val="lv-LV"/>
              </w:rPr>
              <w:t>0,411</w:t>
            </w:r>
          </w:p>
        </w:tc>
        <w:tc>
          <w:tcPr>
            <w:tcW w:w="682" w:type="dxa"/>
            <w:shd w:val="clear" w:color="auto" w:fill="FFFFFF"/>
            <w:vAlign w:val="center"/>
          </w:tcPr>
          <w:p w:rsidR="00B769B1" w:rsidRPr="003C19C5" w:rsidRDefault="00B769B1" w:rsidP="00B769B1">
            <w:pPr>
              <w:shd w:val="clear" w:color="auto" w:fill="FFFFFF"/>
              <w:jc w:val="center"/>
              <w:rPr>
                <w:lang w:val="lv-LV"/>
              </w:rPr>
            </w:pPr>
            <w:r w:rsidRPr="003C19C5">
              <w:rPr>
                <w:spacing w:val="-4"/>
                <w:lang w:val="lv-LV"/>
              </w:rPr>
              <w:t>0,404</w:t>
            </w:r>
          </w:p>
        </w:tc>
        <w:tc>
          <w:tcPr>
            <w:tcW w:w="672" w:type="dxa"/>
            <w:shd w:val="clear" w:color="auto" w:fill="FFFFFF"/>
            <w:vAlign w:val="center"/>
          </w:tcPr>
          <w:p w:rsidR="00B769B1" w:rsidRPr="003C19C5" w:rsidRDefault="00B769B1" w:rsidP="00B769B1">
            <w:pPr>
              <w:shd w:val="clear" w:color="auto" w:fill="FFFFFF"/>
              <w:jc w:val="center"/>
              <w:rPr>
                <w:lang w:val="lv-LV"/>
              </w:rPr>
            </w:pPr>
            <w:r w:rsidRPr="003C19C5">
              <w:rPr>
                <w:spacing w:val="-5"/>
                <w:lang w:val="lv-LV"/>
              </w:rPr>
              <w:t>0,393</w:t>
            </w:r>
          </w:p>
        </w:tc>
        <w:tc>
          <w:tcPr>
            <w:tcW w:w="672" w:type="dxa"/>
            <w:shd w:val="clear" w:color="auto" w:fill="FFFFFF"/>
            <w:vAlign w:val="center"/>
          </w:tcPr>
          <w:p w:rsidR="00B769B1" w:rsidRPr="003C19C5" w:rsidRDefault="00B769B1" w:rsidP="00B769B1">
            <w:pPr>
              <w:shd w:val="clear" w:color="auto" w:fill="FFFFFF"/>
              <w:jc w:val="center"/>
              <w:rPr>
                <w:lang w:val="lv-LV"/>
              </w:rPr>
            </w:pPr>
            <w:r w:rsidRPr="003C19C5">
              <w:rPr>
                <w:spacing w:val="-5"/>
                <w:lang w:val="lv-LV"/>
              </w:rPr>
              <w:t>0,383</w:t>
            </w:r>
          </w:p>
        </w:tc>
        <w:tc>
          <w:tcPr>
            <w:tcW w:w="682" w:type="dxa"/>
            <w:shd w:val="clear" w:color="auto" w:fill="FFFFFF"/>
            <w:vAlign w:val="center"/>
          </w:tcPr>
          <w:p w:rsidR="00B769B1" w:rsidRPr="003C19C5" w:rsidRDefault="00B769B1" w:rsidP="00B769B1">
            <w:pPr>
              <w:shd w:val="clear" w:color="auto" w:fill="FFFFFF"/>
              <w:jc w:val="center"/>
              <w:rPr>
                <w:lang w:val="lv-LV"/>
              </w:rPr>
            </w:pPr>
            <w:r w:rsidRPr="003C19C5">
              <w:rPr>
                <w:spacing w:val="-5"/>
                <w:lang w:val="lv-LV"/>
              </w:rPr>
              <w:t>0,376</w:t>
            </w:r>
          </w:p>
        </w:tc>
        <w:tc>
          <w:tcPr>
            <w:tcW w:w="682" w:type="dxa"/>
            <w:shd w:val="clear" w:color="auto" w:fill="FFFFFF"/>
            <w:vAlign w:val="center"/>
          </w:tcPr>
          <w:p w:rsidR="00B769B1" w:rsidRPr="003C19C5" w:rsidRDefault="00B769B1" w:rsidP="00B769B1">
            <w:pPr>
              <w:shd w:val="clear" w:color="auto" w:fill="FFFFFF"/>
              <w:jc w:val="center"/>
              <w:rPr>
                <w:lang w:val="lv-LV"/>
              </w:rPr>
            </w:pPr>
            <w:r w:rsidRPr="003C19C5">
              <w:rPr>
                <w:spacing w:val="-5"/>
                <w:lang w:val="lv-LV"/>
              </w:rPr>
              <w:t>0,368</w:t>
            </w:r>
          </w:p>
        </w:tc>
        <w:tc>
          <w:tcPr>
            <w:tcW w:w="682" w:type="dxa"/>
            <w:shd w:val="clear" w:color="auto" w:fill="FFFFFF"/>
            <w:vAlign w:val="center"/>
          </w:tcPr>
          <w:p w:rsidR="00B769B1" w:rsidRPr="003C19C5" w:rsidRDefault="00B769B1" w:rsidP="00B769B1">
            <w:pPr>
              <w:shd w:val="clear" w:color="auto" w:fill="FFFFFF"/>
              <w:jc w:val="center"/>
              <w:rPr>
                <w:lang w:val="lv-LV"/>
              </w:rPr>
            </w:pPr>
            <w:r w:rsidRPr="003C19C5">
              <w:rPr>
                <w:spacing w:val="-4"/>
                <w:lang w:val="lv-LV"/>
              </w:rPr>
              <w:t>0,362</w:t>
            </w:r>
          </w:p>
        </w:tc>
        <w:tc>
          <w:tcPr>
            <w:tcW w:w="662" w:type="dxa"/>
            <w:shd w:val="clear" w:color="auto" w:fill="FFFFFF"/>
            <w:vAlign w:val="center"/>
          </w:tcPr>
          <w:p w:rsidR="00B769B1" w:rsidRPr="003C19C5" w:rsidRDefault="00B769B1" w:rsidP="00B769B1">
            <w:pPr>
              <w:shd w:val="clear" w:color="auto" w:fill="FFFFFF"/>
              <w:jc w:val="center"/>
              <w:rPr>
                <w:lang w:val="lv-LV"/>
              </w:rPr>
            </w:pPr>
            <w:r w:rsidRPr="003C19C5">
              <w:rPr>
                <w:lang w:val="lv-LV"/>
              </w:rPr>
              <w:t>—</w:t>
            </w:r>
          </w:p>
        </w:tc>
        <w:tc>
          <w:tcPr>
            <w:tcW w:w="672" w:type="dxa"/>
            <w:shd w:val="clear" w:color="auto" w:fill="FFFFFF"/>
            <w:vAlign w:val="center"/>
          </w:tcPr>
          <w:p w:rsidR="00B769B1" w:rsidRPr="003C19C5" w:rsidRDefault="00B769B1" w:rsidP="00B769B1">
            <w:pPr>
              <w:shd w:val="clear" w:color="auto" w:fill="FFFFFF"/>
              <w:jc w:val="center"/>
              <w:rPr>
                <w:lang w:val="lv-LV"/>
              </w:rPr>
            </w:pPr>
            <w:r w:rsidRPr="003C19C5">
              <w:rPr>
                <w:lang w:val="lv-LV"/>
              </w:rPr>
              <w:t>—</w:t>
            </w:r>
          </w:p>
        </w:tc>
        <w:tc>
          <w:tcPr>
            <w:tcW w:w="614" w:type="dxa"/>
            <w:shd w:val="clear" w:color="auto" w:fill="FFFFFF"/>
            <w:vAlign w:val="center"/>
          </w:tcPr>
          <w:p w:rsidR="00B769B1" w:rsidRPr="003C19C5" w:rsidRDefault="00B769B1" w:rsidP="00B769B1">
            <w:pPr>
              <w:shd w:val="clear" w:color="auto" w:fill="FFFFFF"/>
              <w:jc w:val="center"/>
              <w:rPr>
                <w:lang w:val="lv-LV"/>
              </w:rPr>
            </w:pPr>
            <w:r w:rsidRPr="003C19C5">
              <w:rPr>
                <w:lang w:val="lv-LV"/>
              </w:rPr>
              <w:t>—</w:t>
            </w:r>
          </w:p>
        </w:tc>
      </w:tr>
      <w:tr w:rsidR="00B769B1" w:rsidRPr="003C19C5" w:rsidTr="007E0519">
        <w:trPr>
          <w:trHeight w:hRule="exact" w:val="284"/>
          <w:jc w:val="center"/>
        </w:trPr>
        <w:tc>
          <w:tcPr>
            <w:tcW w:w="970" w:type="dxa"/>
            <w:shd w:val="clear" w:color="auto" w:fill="FFFFFF"/>
            <w:vAlign w:val="center"/>
          </w:tcPr>
          <w:p w:rsidR="00B769B1" w:rsidRPr="003C19C5" w:rsidRDefault="00B769B1" w:rsidP="00B769B1">
            <w:pPr>
              <w:shd w:val="clear" w:color="auto" w:fill="FFFFFF"/>
              <w:jc w:val="center"/>
              <w:rPr>
                <w:lang w:val="lv-LV"/>
              </w:rPr>
            </w:pPr>
            <w:r w:rsidRPr="003C19C5">
              <w:rPr>
                <w:spacing w:val="-7"/>
                <w:lang w:val="lv-LV"/>
              </w:rPr>
              <w:t>3000</w:t>
            </w:r>
          </w:p>
        </w:tc>
        <w:tc>
          <w:tcPr>
            <w:tcW w:w="730" w:type="dxa"/>
            <w:shd w:val="clear" w:color="auto" w:fill="FFFFFF"/>
            <w:vAlign w:val="center"/>
          </w:tcPr>
          <w:p w:rsidR="00B769B1" w:rsidRPr="003C19C5" w:rsidRDefault="00B769B1" w:rsidP="00B769B1">
            <w:pPr>
              <w:shd w:val="clear" w:color="auto" w:fill="FFFFFF"/>
              <w:jc w:val="center"/>
              <w:rPr>
                <w:lang w:val="lv-LV"/>
              </w:rPr>
            </w:pPr>
            <w:r w:rsidRPr="003C19C5">
              <w:rPr>
                <w:lang w:val="lv-LV"/>
              </w:rPr>
              <w:t>—</w:t>
            </w:r>
          </w:p>
        </w:tc>
        <w:tc>
          <w:tcPr>
            <w:tcW w:w="730" w:type="dxa"/>
            <w:shd w:val="clear" w:color="auto" w:fill="FFFFFF"/>
            <w:vAlign w:val="center"/>
          </w:tcPr>
          <w:p w:rsidR="00B769B1" w:rsidRPr="003C19C5" w:rsidRDefault="00B769B1" w:rsidP="00B769B1">
            <w:pPr>
              <w:shd w:val="clear" w:color="auto" w:fill="FFFFFF"/>
              <w:jc w:val="center"/>
              <w:rPr>
                <w:lang w:val="lv-LV"/>
              </w:rPr>
            </w:pPr>
            <w:r w:rsidRPr="003C19C5">
              <w:rPr>
                <w:lang w:val="lv-LV"/>
              </w:rPr>
              <w:t>—</w:t>
            </w:r>
          </w:p>
        </w:tc>
        <w:tc>
          <w:tcPr>
            <w:tcW w:w="710" w:type="dxa"/>
            <w:shd w:val="clear" w:color="auto" w:fill="FFFFFF"/>
            <w:vAlign w:val="center"/>
          </w:tcPr>
          <w:p w:rsidR="00B769B1" w:rsidRPr="003C19C5" w:rsidRDefault="00B769B1" w:rsidP="00B769B1">
            <w:pPr>
              <w:shd w:val="clear" w:color="auto" w:fill="FFFFFF"/>
              <w:jc w:val="center"/>
              <w:rPr>
                <w:lang w:val="lv-LV"/>
              </w:rPr>
            </w:pPr>
            <w:r w:rsidRPr="003C19C5">
              <w:rPr>
                <w:spacing w:val="-5"/>
                <w:lang w:val="lv-LV"/>
              </w:rPr>
              <w:t>0,437</w:t>
            </w:r>
          </w:p>
        </w:tc>
        <w:tc>
          <w:tcPr>
            <w:tcW w:w="672" w:type="dxa"/>
            <w:shd w:val="clear" w:color="auto" w:fill="FFFFFF"/>
            <w:vAlign w:val="center"/>
          </w:tcPr>
          <w:p w:rsidR="00B769B1" w:rsidRPr="003C19C5" w:rsidRDefault="00B769B1" w:rsidP="00B769B1">
            <w:pPr>
              <w:shd w:val="clear" w:color="auto" w:fill="FFFFFF"/>
              <w:jc w:val="center"/>
              <w:rPr>
                <w:lang w:val="lv-LV"/>
              </w:rPr>
            </w:pPr>
            <w:r w:rsidRPr="003C19C5">
              <w:rPr>
                <w:spacing w:val="-5"/>
                <w:lang w:val="lv-LV"/>
              </w:rPr>
              <w:t>0,429</w:t>
            </w:r>
          </w:p>
        </w:tc>
        <w:tc>
          <w:tcPr>
            <w:tcW w:w="682" w:type="dxa"/>
            <w:shd w:val="clear" w:color="auto" w:fill="FFFFFF"/>
            <w:vAlign w:val="center"/>
          </w:tcPr>
          <w:p w:rsidR="00B769B1" w:rsidRPr="003C19C5" w:rsidRDefault="00B769B1" w:rsidP="00B769B1">
            <w:pPr>
              <w:shd w:val="clear" w:color="auto" w:fill="FFFFFF"/>
              <w:jc w:val="center"/>
              <w:rPr>
                <w:lang w:val="lv-LV"/>
              </w:rPr>
            </w:pPr>
            <w:r w:rsidRPr="003C19C5">
              <w:rPr>
                <w:spacing w:val="-4"/>
                <w:lang w:val="lv-LV"/>
              </w:rPr>
              <w:t>0,422</w:t>
            </w:r>
          </w:p>
        </w:tc>
        <w:tc>
          <w:tcPr>
            <w:tcW w:w="682" w:type="dxa"/>
            <w:shd w:val="clear" w:color="auto" w:fill="FFFFFF"/>
            <w:vAlign w:val="center"/>
          </w:tcPr>
          <w:p w:rsidR="00B769B1" w:rsidRPr="003C19C5" w:rsidRDefault="00B769B1" w:rsidP="00B769B1">
            <w:pPr>
              <w:shd w:val="clear" w:color="auto" w:fill="FFFFFF"/>
              <w:jc w:val="center"/>
              <w:rPr>
                <w:lang w:val="lv-LV"/>
              </w:rPr>
            </w:pPr>
            <w:r w:rsidRPr="003C19C5">
              <w:rPr>
                <w:spacing w:val="-4"/>
                <w:lang w:val="lv-LV"/>
              </w:rPr>
              <w:t>0,416</w:t>
            </w:r>
          </w:p>
        </w:tc>
        <w:tc>
          <w:tcPr>
            <w:tcW w:w="672" w:type="dxa"/>
            <w:shd w:val="clear" w:color="auto" w:fill="FFFFFF"/>
            <w:vAlign w:val="center"/>
          </w:tcPr>
          <w:p w:rsidR="00B769B1" w:rsidRPr="003C19C5" w:rsidRDefault="00B769B1" w:rsidP="00B769B1">
            <w:pPr>
              <w:shd w:val="clear" w:color="auto" w:fill="FFFFFF"/>
              <w:jc w:val="center"/>
              <w:rPr>
                <w:lang w:val="lv-LV"/>
              </w:rPr>
            </w:pPr>
            <w:r w:rsidRPr="003C19C5">
              <w:rPr>
                <w:spacing w:val="-5"/>
                <w:lang w:val="lv-LV"/>
              </w:rPr>
              <w:t>0,404</w:t>
            </w:r>
          </w:p>
        </w:tc>
        <w:tc>
          <w:tcPr>
            <w:tcW w:w="672" w:type="dxa"/>
            <w:shd w:val="clear" w:color="auto" w:fill="FFFFFF"/>
            <w:vAlign w:val="center"/>
          </w:tcPr>
          <w:p w:rsidR="00B769B1" w:rsidRPr="003C19C5" w:rsidRDefault="00B769B1" w:rsidP="00B769B1">
            <w:pPr>
              <w:shd w:val="clear" w:color="auto" w:fill="FFFFFF"/>
              <w:jc w:val="center"/>
              <w:rPr>
                <w:lang w:val="lv-LV"/>
              </w:rPr>
            </w:pPr>
            <w:r w:rsidRPr="003C19C5">
              <w:rPr>
                <w:spacing w:val="-4"/>
                <w:lang w:val="lv-LV"/>
              </w:rPr>
              <w:t>0,394</w:t>
            </w:r>
          </w:p>
        </w:tc>
        <w:tc>
          <w:tcPr>
            <w:tcW w:w="682" w:type="dxa"/>
            <w:shd w:val="clear" w:color="auto" w:fill="FFFFFF"/>
            <w:vAlign w:val="center"/>
          </w:tcPr>
          <w:p w:rsidR="00B769B1" w:rsidRPr="003C19C5" w:rsidRDefault="00B769B1" w:rsidP="00B769B1">
            <w:pPr>
              <w:shd w:val="clear" w:color="auto" w:fill="FFFFFF"/>
              <w:jc w:val="center"/>
              <w:rPr>
                <w:lang w:val="lv-LV"/>
              </w:rPr>
            </w:pPr>
            <w:r w:rsidRPr="003C19C5">
              <w:rPr>
                <w:spacing w:val="-6"/>
                <w:lang w:val="lv-LV"/>
              </w:rPr>
              <w:t>0,386</w:t>
            </w:r>
          </w:p>
        </w:tc>
        <w:tc>
          <w:tcPr>
            <w:tcW w:w="682" w:type="dxa"/>
            <w:shd w:val="clear" w:color="auto" w:fill="FFFFFF"/>
            <w:vAlign w:val="center"/>
          </w:tcPr>
          <w:p w:rsidR="00B769B1" w:rsidRPr="003C19C5" w:rsidRDefault="00B769B1" w:rsidP="00B769B1">
            <w:pPr>
              <w:shd w:val="clear" w:color="auto" w:fill="FFFFFF"/>
              <w:jc w:val="center"/>
              <w:rPr>
                <w:lang w:val="lv-LV"/>
              </w:rPr>
            </w:pPr>
            <w:r w:rsidRPr="003C19C5">
              <w:rPr>
                <w:spacing w:val="-4"/>
                <w:lang w:val="lv-LV"/>
              </w:rPr>
              <w:t>0,379</w:t>
            </w:r>
          </w:p>
        </w:tc>
        <w:tc>
          <w:tcPr>
            <w:tcW w:w="682" w:type="dxa"/>
            <w:shd w:val="clear" w:color="auto" w:fill="FFFFFF"/>
            <w:vAlign w:val="center"/>
          </w:tcPr>
          <w:p w:rsidR="00B769B1" w:rsidRPr="003C19C5" w:rsidRDefault="00B769B1" w:rsidP="00B769B1">
            <w:pPr>
              <w:shd w:val="clear" w:color="auto" w:fill="FFFFFF"/>
              <w:jc w:val="center"/>
              <w:rPr>
                <w:lang w:val="lv-LV"/>
              </w:rPr>
            </w:pPr>
            <w:r w:rsidRPr="003C19C5">
              <w:rPr>
                <w:spacing w:val="-5"/>
                <w:lang w:val="lv-LV"/>
              </w:rPr>
              <w:t>0,372</w:t>
            </w:r>
          </w:p>
        </w:tc>
        <w:tc>
          <w:tcPr>
            <w:tcW w:w="662" w:type="dxa"/>
            <w:shd w:val="clear" w:color="auto" w:fill="FFFFFF"/>
            <w:vAlign w:val="center"/>
          </w:tcPr>
          <w:p w:rsidR="00B769B1" w:rsidRPr="003C19C5" w:rsidRDefault="00B769B1" w:rsidP="00B769B1">
            <w:pPr>
              <w:shd w:val="clear" w:color="auto" w:fill="FFFFFF"/>
              <w:jc w:val="center"/>
              <w:rPr>
                <w:lang w:val="lv-LV"/>
              </w:rPr>
            </w:pPr>
            <w:r w:rsidRPr="003C19C5">
              <w:rPr>
                <w:lang w:val="lv-LV"/>
              </w:rPr>
              <w:t>—</w:t>
            </w:r>
          </w:p>
        </w:tc>
        <w:tc>
          <w:tcPr>
            <w:tcW w:w="672" w:type="dxa"/>
            <w:shd w:val="clear" w:color="auto" w:fill="FFFFFF"/>
            <w:vAlign w:val="center"/>
          </w:tcPr>
          <w:p w:rsidR="00B769B1" w:rsidRPr="003C19C5" w:rsidRDefault="00B769B1" w:rsidP="00B769B1">
            <w:pPr>
              <w:shd w:val="clear" w:color="auto" w:fill="FFFFFF"/>
              <w:jc w:val="center"/>
              <w:rPr>
                <w:lang w:val="lv-LV"/>
              </w:rPr>
            </w:pPr>
            <w:r w:rsidRPr="003C19C5">
              <w:rPr>
                <w:lang w:val="lv-LV"/>
              </w:rPr>
              <w:t>—</w:t>
            </w:r>
          </w:p>
        </w:tc>
        <w:tc>
          <w:tcPr>
            <w:tcW w:w="614" w:type="dxa"/>
            <w:shd w:val="clear" w:color="auto" w:fill="FFFFFF"/>
            <w:vAlign w:val="center"/>
          </w:tcPr>
          <w:p w:rsidR="00B769B1" w:rsidRPr="003C19C5" w:rsidRDefault="00B769B1" w:rsidP="00B769B1">
            <w:pPr>
              <w:shd w:val="clear" w:color="auto" w:fill="FFFFFF"/>
              <w:jc w:val="center"/>
              <w:rPr>
                <w:lang w:val="lv-LV"/>
              </w:rPr>
            </w:pPr>
            <w:r w:rsidRPr="003C19C5">
              <w:rPr>
                <w:lang w:val="lv-LV"/>
              </w:rPr>
              <w:t>—</w:t>
            </w:r>
          </w:p>
        </w:tc>
      </w:tr>
      <w:tr w:rsidR="00B769B1" w:rsidRPr="003C19C5" w:rsidTr="007E0519">
        <w:trPr>
          <w:trHeight w:hRule="exact" w:val="284"/>
          <w:jc w:val="center"/>
        </w:trPr>
        <w:tc>
          <w:tcPr>
            <w:tcW w:w="970" w:type="dxa"/>
            <w:shd w:val="clear" w:color="auto" w:fill="FFFFFF"/>
            <w:vAlign w:val="center"/>
          </w:tcPr>
          <w:p w:rsidR="00B769B1" w:rsidRPr="003C19C5" w:rsidRDefault="00B769B1" w:rsidP="00B769B1">
            <w:pPr>
              <w:shd w:val="clear" w:color="auto" w:fill="FFFFFF"/>
              <w:jc w:val="center"/>
              <w:rPr>
                <w:lang w:val="lv-LV"/>
              </w:rPr>
            </w:pPr>
            <w:r w:rsidRPr="003C19C5">
              <w:rPr>
                <w:spacing w:val="-5"/>
                <w:lang w:val="lv-LV"/>
              </w:rPr>
              <w:t>3500</w:t>
            </w:r>
          </w:p>
        </w:tc>
        <w:tc>
          <w:tcPr>
            <w:tcW w:w="730" w:type="dxa"/>
            <w:shd w:val="clear" w:color="auto" w:fill="FFFFFF"/>
            <w:vAlign w:val="center"/>
          </w:tcPr>
          <w:p w:rsidR="00B769B1" w:rsidRPr="003C19C5" w:rsidRDefault="00B769B1" w:rsidP="00B769B1">
            <w:pPr>
              <w:shd w:val="clear" w:color="auto" w:fill="FFFFFF"/>
              <w:jc w:val="center"/>
              <w:rPr>
                <w:lang w:val="lv-LV"/>
              </w:rPr>
            </w:pPr>
            <w:r w:rsidRPr="003C19C5">
              <w:rPr>
                <w:lang w:val="lv-LV"/>
              </w:rPr>
              <w:t>—</w:t>
            </w:r>
          </w:p>
        </w:tc>
        <w:tc>
          <w:tcPr>
            <w:tcW w:w="730" w:type="dxa"/>
            <w:shd w:val="clear" w:color="auto" w:fill="FFFFFF"/>
            <w:vAlign w:val="center"/>
          </w:tcPr>
          <w:p w:rsidR="00B769B1" w:rsidRPr="003C19C5" w:rsidRDefault="00B769B1" w:rsidP="00B769B1">
            <w:pPr>
              <w:shd w:val="clear" w:color="auto" w:fill="FFFFFF"/>
              <w:jc w:val="center"/>
              <w:rPr>
                <w:lang w:val="lv-LV"/>
              </w:rPr>
            </w:pPr>
            <w:r w:rsidRPr="003C19C5">
              <w:rPr>
                <w:lang w:val="lv-LV"/>
              </w:rPr>
              <w:t>—</w:t>
            </w:r>
          </w:p>
        </w:tc>
        <w:tc>
          <w:tcPr>
            <w:tcW w:w="710" w:type="dxa"/>
            <w:shd w:val="clear" w:color="auto" w:fill="FFFFFF"/>
            <w:vAlign w:val="center"/>
          </w:tcPr>
          <w:p w:rsidR="00B769B1" w:rsidRPr="003C19C5" w:rsidRDefault="00B769B1" w:rsidP="00B769B1">
            <w:pPr>
              <w:shd w:val="clear" w:color="auto" w:fill="FFFFFF"/>
              <w:jc w:val="center"/>
              <w:rPr>
                <w:lang w:val="lv-LV"/>
              </w:rPr>
            </w:pPr>
            <w:r w:rsidRPr="003C19C5">
              <w:rPr>
                <w:spacing w:val="-4"/>
                <w:lang w:val="lv-LV"/>
              </w:rPr>
              <w:t>0,448</w:t>
            </w:r>
          </w:p>
        </w:tc>
        <w:tc>
          <w:tcPr>
            <w:tcW w:w="672" w:type="dxa"/>
            <w:shd w:val="clear" w:color="auto" w:fill="FFFFFF"/>
            <w:vAlign w:val="center"/>
          </w:tcPr>
          <w:p w:rsidR="00B769B1" w:rsidRPr="003C19C5" w:rsidRDefault="00B769B1" w:rsidP="00B769B1">
            <w:pPr>
              <w:shd w:val="clear" w:color="auto" w:fill="FFFFFF"/>
              <w:jc w:val="center"/>
              <w:rPr>
                <w:lang w:val="lv-LV"/>
              </w:rPr>
            </w:pPr>
            <w:r w:rsidRPr="003C19C5">
              <w:rPr>
                <w:spacing w:val="-6"/>
                <w:lang w:val="lv-LV"/>
              </w:rPr>
              <w:t>0,439</w:t>
            </w:r>
          </w:p>
        </w:tc>
        <w:tc>
          <w:tcPr>
            <w:tcW w:w="682" w:type="dxa"/>
            <w:shd w:val="clear" w:color="auto" w:fill="FFFFFF"/>
            <w:vAlign w:val="center"/>
          </w:tcPr>
          <w:p w:rsidR="00B769B1" w:rsidRPr="003C19C5" w:rsidRDefault="00B769B1" w:rsidP="00B769B1">
            <w:pPr>
              <w:shd w:val="clear" w:color="auto" w:fill="FFFFFF"/>
              <w:jc w:val="center"/>
              <w:rPr>
                <w:lang w:val="lv-LV"/>
              </w:rPr>
            </w:pPr>
            <w:r w:rsidRPr="003C19C5">
              <w:rPr>
                <w:spacing w:val="-4"/>
                <w:lang w:val="lv-LV"/>
              </w:rPr>
              <w:t>0,432</w:t>
            </w:r>
          </w:p>
        </w:tc>
        <w:tc>
          <w:tcPr>
            <w:tcW w:w="682" w:type="dxa"/>
            <w:shd w:val="clear" w:color="auto" w:fill="FFFFFF"/>
            <w:vAlign w:val="center"/>
          </w:tcPr>
          <w:p w:rsidR="00B769B1" w:rsidRPr="003C19C5" w:rsidRDefault="00B769B1" w:rsidP="00B769B1">
            <w:pPr>
              <w:shd w:val="clear" w:color="auto" w:fill="FFFFFF"/>
              <w:jc w:val="center"/>
              <w:rPr>
                <w:lang w:val="lv-LV"/>
              </w:rPr>
            </w:pPr>
            <w:r w:rsidRPr="003C19C5">
              <w:rPr>
                <w:spacing w:val="-4"/>
                <w:lang w:val="lv-LV"/>
              </w:rPr>
              <w:t>0,426</w:t>
            </w:r>
          </w:p>
        </w:tc>
        <w:tc>
          <w:tcPr>
            <w:tcW w:w="672" w:type="dxa"/>
            <w:shd w:val="clear" w:color="auto" w:fill="FFFFFF"/>
            <w:vAlign w:val="center"/>
          </w:tcPr>
          <w:p w:rsidR="00B769B1" w:rsidRPr="003C19C5" w:rsidRDefault="00B769B1" w:rsidP="00B769B1">
            <w:pPr>
              <w:shd w:val="clear" w:color="auto" w:fill="FFFFFF"/>
              <w:jc w:val="center"/>
              <w:rPr>
                <w:lang w:val="lv-LV"/>
              </w:rPr>
            </w:pPr>
            <w:r w:rsidRPr="003C19C5">
              <w:rPr>
                <w:spacing w:val="-5"/>
                <w:lang w:val="lv-LV"/>
              </w:rPr>
              <w:t>0,415</w:t>
            </w:r>
          </w:p>
        </w:tc>
        <w:tc>
          <w:tcPr>
            <w:tcW w:w="672" w:type="dxa"/>
            <w:shd w:val="clear" w:color="auto" w:fill="FFFFFF"/>
            <w:vAlign w:val="center"/>
          </w:tcPr>
          <w:p w:rsidR="00B769B1" w:rsidRPr="003C19C5" w:rsidRDefault="00B769B1" w:rsidP="00B769B1">
            <w:pPr>
              <w:shd w:val="clear" w:color="auto" w:fill="FFFFFF"/>
              <w:jc w:val="center"/>
              <w:rPr>
                <w:lang w:val="lv-LV"/>
              </w:rPr>
            </w:pPr>
            <w:r w:rsidRPr="003C19C5">
              <w:rPr>
                <w:spacing w:val="-4"/>
                <w:lang w:val="lv-LV"/>
              </w:rPr>
              <w:t>0,404</w:t>
            </w:r>
          </w:p>
        </w:tc>
        <w:tc>
          <w:tcPr>
            <w:tcW w:w="682" w:type="dxa"/>
            <w:shd w:val="clear" w:color="auto" w:fill="FFFFFF"/>
            <w:vAlign w:val="center"/>
          </w:tcPr>
          <w:p w:rsidR="00B769B1" w:rsidRPr="003C19C5" w:rsidRDefault="00B769B1" w:rsidP="00B769B1">
            <w:pPr>
              <w:shd w:val="clear" w:color="auto" w:fill="FFFFFF"/>
              <w:jc w:val="center"/>
              <w:rPr>
                <w:lang w:val="lv-LV"/>
              </w:rPr>
            </w:pPr>
            <w:r w:rsidRPr="003C19C5">
              <w:rPr>
                <w:spacing w:val="-6"/>
                <w:lang w:val="lv-LV"/>
              </w:rPr>
              <w:t>0,396</w:t>
            </w:r>
          </w:p>
        </w:tc>
        <w:tc>
          <w:tcPr>
            <w:tcW w:w="682" w:type="dxa"/>
            <w:shd w:val="clear" w:color="auto" w:fill="FFFFFF"/>
            <w:vAlign w:val="center"/>
          </w:tcPr>
          <w:p w:rsidR="00B769B1" w:rsidRPr="003C19C5" w:rsidRDefault="00B769B1" w:rsidP="00B769B1">
            <w:pPr>
              <w:shd w:val="clear" w:color="auto" w:fill="FFFFFF"/>
              <w:jc w:val="center"/>
              <w:rPr>
                <w:lang w:val="lv-LV"/>
              </w:rPr>
            </w:pPr>
            <w:r w:rsidRPr="003C19C5">
              <w:rPr>
                <w:spacing w:val="-5"/>
                <w:lang w:val="lv-LV"/>
              </w:rPr>
              <w:t>0,389</w:t>
            </w:r>
          </w:p>
        </w:tc>
        <w:tc>
          <w:tcPr>
            <w:tcW w:w="682" w:type="dxa"/>
            <w:shd w:val="clear" w:color="auto" w:fill="FFFFFF"/>
            <w:vAlign w:val="center"/>
          </w:tcPr>
          <w:p w:rsidR="00B769B1" w:rsidRPr="003C19C5" w:rsidRDefault="00B769B1" w:rsidP="00B769B1">
            <w:pPr>
              <w:shd w:val="clear" w:color="auto" w:fill="FFFFFF"/>
              <w:jc w:val="center"/>
              <w:rPr>
                <w:lang w:val="lv-LV"/>
              </w:rPr>
            </w:pPr>
            <w:r w:rsidRPr="003C19C5">
              <w:rPr>
                <w:spacing w:val="-6"/>
                <w:lang w:val="lv-LV"/>
              </w:rPr>
              <w:t>0,383</w:t>
            </w:r>
          </w:p>
        </w:tc>
        <w:tc>
          <w:tcPr>
            <w:tcW w:w="662" w:type="dxa"/>
            <w:shd w:val="clear" w:color="auto" w:fill="FFFFFF"/>
            <w:vAlign w:val="center"/>
          </w:tcPr>
          <w:p w:rsidR="00B769B1" w:rsidRPr="003C19C5" w:rsidRDefault="00B769B1" w:rsidP="00B769B1">
            <w:pPr>
              <w:shd w:val="clear" w:color="auto" w:fill="FFFFFF"/>
              <w:jc w:val="center"/>
              <w:rPr>
                <w:lang w:val="lv-LV"/>
              </w:rPr>
            </w:pPr>
            <w:r w:rsidRPr="003C19C5">
              <w:rPr>
                <w:lang w:val="lv-LV"/>
              </w:rPr>
              <w:t>—</w:t>
            </w:r>
          </w:p>
        </w:tc>
        <w:tc>
          <w:tcPr>
            <w:tcW w:w="672" w:type="dxa"/>
            <w:shd w:val="clear" w:color="auto" w:fill="FFFFFF"/>
            <w:vAlign w:val="center"/>
          </w:tcPr>
          <w:p w:rsidR="00B769B1" w:rsidRPr="003C19C5" w:rsidRDefault="00B769B1" w:rsidP="00B769B1">
            <w:pPr>
              <w:shd w:val="clear" w:color="auto" w:fill="FFFFFF"/>
              <w:jc w:val="center"/>
              <w:rPr>
                <w:lang w:val="lv-LV"/>
              </w:rPr>
            </w:pPr>
            <w:r w:rsidRPr="003C19C5">
              <w:rPr>
                <w:lang w:val="lv-LV"/>
              </w:rPr>
              <w:t>—</w:t>
            </w:r>
          </w:p>
        </w:tc>
        <w:tc>
          <w:tcPr>
            <w:tcW w:w="614" w:type="dxa"/>
            <w:shd w:val="clear" w:color="auto" w:fill="FFFFFF"/>
            <w:vAlign w:val="center"/>
          </w:tcPr>
          <w:p w:rsidR="00B769B1" w:rsidRPr="003C19C5" w:rsidRDefault="00B769B1" w:rsidP="00B769B1">
            <w:pPr>
              <w:shd w:val="clear" w:color="auto" w:fill="FFFFFF"/>
              <w:jc w:val="center"/>
              <w:rPr>
                <w:lang w:val="lv-LV"/>
              </w:rPr>
            </w:pPr>
            <w:r w:rsidRPr="003C19C5">
              <w:rPr>
                <w:lang w:val="lv-LV"/>
              </w:rPr>
              <w:t>—</w:t>
            </w:r>
          </w:p>
        </w:tc>
      </w:tr>
      <w:tr w:rsidR="00B769B1" w:rsidRPr="003C19C5" w:rsidTr="007E0519">
        <w:trPr>
          <w:trHeight w:hRule="exact" w:val="284"/>
          <w:jc w:val="center"/>
        </w:trPr>
        <w:tc>
          <w:tcPr>
            <w:tcW w:w="970" w:type="dxa"/>
            <w:shd w:val="clear" w:color="auto" w:fill="FFFFFF"/>
            <w:vAlign w:val="center"/>
          </w:tcPr>
          <w:p w:rsidR="00B769B1" w:rsidRPr="003C19C5" w:rsidRDefault="00B769B1" w:rsidP="00B769B1">
            <w:pPr>
              <w:shd w:val="clear" w:color="auto" w:fill="FFFFFF"/>
              <w:jc w:val="center"/>
              <w:rPr>
                <w:lang w:val="lv-LV"/>
              </w:rPr>
            </w:pPr>
            <w:r w:rsidRPr="003C19C5">
              <w:rPr>
                <w:spacing w:val="-6"/>
                <w:lang w:val="lv-LV"/>
              </w:rPr>
              <w:t>4000</w:t>
            </w:r>
          </w:p>
        </w:tc>
        <w:tc>
          <w:tcPr>
            <w:tcW w:w="730" w:type="dxa"/>
            <w:shd w:val="clear" w:color="auto" w:fill="FFFFFF"/>
            <w:vAlign w:val="center"/>
          </w:tcPr>
          <w:p w:rsidR="00B769B1" w:rsidRPr="003C19C5" w:rsidRDefault="00B769B1" w:rsidP="00B769B1">
            <w:pPr>
              <w:shd w:val="clear" w:color="auto" w:fill="FFFFFF"/>
              <w:jc w:val="center"/>
              <w:rPr>
                <w:lang w:val="lv-LV"/>
              </w:rPr>
            </w:pPr>
            <w:r w:rsidRPr="003C19C5">
              <w:rPr>
                <w:lang w:val="lv-LV"/>
              </w:rPr>
              <w:t>—</w:t>
            </w:r>
          </w:p>
        </w:tc>
        <w:tc>
          <w:tcPr>
            <w:tcW w:w="730" w:type="dxa"/>
            <w:shd w:val="clear" w:color="auto" w:fill="FFFFFF"/>
            <w:vAlign w:val="center"/>
          </w:tcPr>
          <w:p w:rsidR="00B769B1" w:rsidRPr="003C19C5" w:rsidRDefault="00B769B1" w:rsidP="00B769B1">
            <w:pPr>
              <w:shd w:val="clear" w:color="auto" w:fill="FFFFFF"/>
              <w:jc w:val="center"/>
              <w:rPr>
                <w:lang w:val="lv-LV"/>
              </w:rPr>
            </w:pPr>
            <w:r w:rsidRPr="003C19C5">
              <w:rPr>
                <w:lang w:val="lv-LV"/>
              </w:rPr>
              <w:t>—</w:t>
            </w:r>
          </w:p>
        </w:tc>
        <w:tc>
          <w:tcPr>
            <w:tcW w:w="710" w:type="dxa"/>
            <w:shd w:val="clear" w:color="auto" w:fill="FFFFFF"/>
            <w:vAlign w:val="center"/>
          </w:tcPr>
          <w:p w:rsidR="00B769B1" w:rsidRPr="003C19C5" w:rsidRDefault="00B769B1" w:rsidP="00B769B1">
            <w:pPr>
              <w:shd w:val="clear" w:color="auto" w:fill="FFFFFF"/>
              <w:jc w:val="center"/>
              <w:rPr>
                <w:lang w:val="lv-LV"/>
              </w:rPr>
            </w:pPr>
            <w:r w:rsidRPr="003C19C5">
              <w:rPr>
                <w:spacing w:val="-5"/>
                <w:lang w:val="lv-LV"/>
              </w:rPr>
              <w:t>0,456</w:t>
            </w:r>
          </w:p>
        </w:tc>
        <w:tc>
          <w:tcPr>
            <w:tcW w:w="672" w:type="dxa"/>
            <w:shd w:val="clear" w:color="auto" w:fill="FFFFFF"/>
            <w:vAlign w:val="center"/>
          </w:tcPr>
          <w:p w:rsidR="00B769B1" w:rsidRPr="003C19C5" w:rsidRDefault="00B769B1" w:rsidP="00B769B1">
            <w:pPr>
              <w:shd w:val="clear" w:color="auto" w:fill="FFFFFF"/>
              <w:jc w:val="center"/>
              <w:rPr>
                <w:lang w:val="lv-LV"/>
              </w:rPr>
            </w:pPr>
            <w:r w:rsidRPr="003C19C5">
              <w:rPr>
                <w:spacing w:val="-7"/>
                <w:lang w:val="lv-LV"/>
              </w:rPr>
              <w:t>0,448</w:t>
            </w:r>
          </w:p>
        </w:tc>
        <w:tc>
          <w:tcPr>
            <w:tcW w:w="682" w:type="dxa"/>
            <w:shd w:val="clear" w:color="auto" w:fill="FFFFFF"/>
            <w:vAlign w:val="center"/>
          </w:tcPr>
          <w:p w:rsidR="00B769B1" w:rsidRPr="003C19C5" w:rsidRDefault="00B769B1" w:rsidP="00B769B1">
            <w:pPr>
              <w:shd w:val="clear" w:color="auto" w:fill="FFFFFF"/>
              <w:jc w:val="center"/>
              <w:rPr>
                <w:lang w:val="lv-LV"/>
              </w:rPr>
            </w:pPr>
            <w:r w:rsidRPr="003C19C5">
              <w:rPr>
                <w:spacing w:val="-8"/>
                <w:lang w:val="lv-LV"/>
              </w:rPr>
              <w:t>0,441</w:t>
            </w:r>
          </w:p>
        </w:tc>
        <w:tc>
          <w:tcPr>
            <w:tcW w:w="682" w:type="dxa"/>
            <w:shd w:val="clear" w:color="auto" w:fill="FFFFFF"/>
            <w:vAlign w:val="center"/>
          </w:tcPr>
          <w:p w:rsidR="00B769B1" w:rsidRPr="003C19C5" w:rsidRDefault="00B769B1" w:rsidP="00B769B1">
            <w:pPr>
              <w:shd w:val="clear" w:color="auto" w:fill="FFFFFF"/>
              <w:jc w:val="center"/>
              <w:rPr>
                <w:lang w:val="lv-LV"/>
              </w:rPr>
            </w:pPr>
            <w:r w:rsidRPr="003C19C5">
              <w:rPr>
                <w:spacing w:val="-5"/>
                <w:lang w:val="lv-LV"/>
              </w:rPr>
              <w:t>0,433</w:t>
            </w:r>
          </w:p>
        </w:tc>
        <w:tc>
          <w:tcPr>
            <w:tcW w:w="672" w:type="dxa"/>
            <w:shd w:val="clear" w:color="auto" w:fill="FFFFFF"/>
            <w:vAlign w:val="center"/>
          </w:tcPr>
          <w:p w:rsidR="00B769B1" w:rsidRPr="003C19C5" w:rsidRDefault="00B769B1" w:rsidP="00B769B1">
            <w:pPr>
              <w:shd w:val="clear" w:color="auto" w:fill="FFFFFF"/>
              <w:jc w:val="center"/>
              <w:rPr>
                <w:lang w:val="lv-LV"/>
              </w:rPr>
            </w:pPr>
            <w:r w:rsidRPr="003C19C5">
              <w:rPr>
                <w:spacing w:val="-5"/>
                <w:lang w:val="lv-LV"/>
              </w:rPr>
              <w:t>0,422</w:t>
            </w:r>
          </w:p>
        </w:tc>
        <w:tc>
          <w:tcPr>
            <w:tcW w:w="672" w:type="dxa"/>
            <w:shd w:val="clear" w:color="auto" w:fill="FFFFFF"/>
            <w:vAlign w:val="center"/>
          </w:tcPr>
          <w:p w:rsidR="00B769B1" w:rsidRPr="003C19C5" w:rsidRDefault="00B769B1" w:rsidP="00B769B1">
            <w:pPr>
              <w:shd w:val="clear" w:color="auto" w:fill="FFFFFF"/>
              <w:jc w:val="center"/>
              <w:rPr>
                <w:lang w:val="lv-LV"/>
              </w:rPr>
            </w:pPr>
            <w:r w:rsidRPr="003C19C5">
              <w:rPr>
                <w:spacing w:val="-5"/>
                <w:lang w:val="lv-LV"/>
              </w:rPr>
              <w:t>0,413</w:t>
            </w:r>
          </w:p>
        </w:tc>
        <w:tc>
          <w:tcPr>
            <w:tcW w:w="682" w:type="dxa"/>
            <w:shd w:val="clear" w:color="auto" w:fill="FFFFFF"/>
            <w:vAlign w:val="center"/>
          </w:tcPr>
          <w:p w:rsidR="00B769B1" w:rsidRPr="003C19C5" w:rsidRDefault="00B769B1" w:rsidP="00B769B1">
            <w:pPr>
              <w:shd w:val="clear" w:color="auto" w:fill="FFFFFF"/>
              <w:jc w:val="center"/>
              <w:rPr>
                <w:lang w:val="lv-LV"/>
              </w:rPr>
            </w:pPr>
            <w:r w:rsidRPr="003C19C5">
              <w:rPr>
                <w:spacing w:val="-5"/>
                <w:lang w:val="lv-LV"/>
              </w:rPr>
              <w:t>0,404</w:t>
            </w:r>
          </w:p>
        </w:tc>
        <w:tc>
          <w:tcPr>
            <w:tcW w:w="682" w:type="dxa"/>
            <w:shd w:val="clear" w:color="auto" w:fill="FFFFFF"/>
            <w:vAlign w:val="center"/>
          </w:tcPr>
          <w:p w:rsidR="00B769B1" w:rsidRPr="003C19C5" w:rsidRDefault="00B769B1" w:rsidP="00B769B1">
            <w:pPr>
              <w:shd w:val="clear" w:color="auto" w:fill="FFFFFF"/>
              <w:jc w:val="center"/>
              <w:rPr>
                <w:lang w:val="lv-LV"/>
              </w:rPr>
            </w:pPr>
            <w:r w:rsidRPr="003C19C5">
              <w:rPr>
                <w:spacing w:val="-5"/>
                <w:lang w:val="lv-LV"/>
              </w:rPr>
              <w:t>0,396</w:t>
            </w:r>
          </w:p>
        </w:tc>
        <w:tc>
          <w:tcPr>
            <w:tcW w:w="682" w:type="dxa"/>
            <w:shd w:val="clear" w:color="auto" w:fill="FFFFFF"/>
            <w:vAlign w:val="center"/>
          </w:tcPr>
          <w:p w:rsidR="00B769B1" w:rsidRPr="003C19C5" w:rsidRDefault="00B769B1" w:rsidP="00B769B1">
            <w:pPr>
              <w:shd w:val="clear" w:color="auto" w:fill="FFFFFF"/>
              <w:jc w:val="center"/>
              <w:rPr>
                <w:lang w:val="lv-LV"/>
              </w:rPr>
            </w:pPr>
            <w:r w:rsidRPr="003C19C5">
              <w:rPr>
                <w:spacing w:val="-8"/>
                <w:lang w:val="lv-LV"/>
              </w:rPr>
              <w:t>0,391</w:t>
            </w:r>
          </w:p>
        </w:tc>
        <w:tc>
          <w:tcPr>
            <w:tcW w:w="662" w:type="dxa"/>
            <w:shd w:val="clear" w:color="auto" w:fill="FFFFFF"/>
            <w:vAlign w:val="center"/>
          </w:tcPr>
          <w:p w:rsidR="00B769B1" w:rsidRPr="003C19C5" w:rsidRDefault="00B769B1" w:rsidP="00B769B1">
            <w:pPr>
              <w:shd w:val="clear" w:color="auto" w:fill="FFFFFF"/>
              <w:jc w:val="center"/>
              <w:rPr>
                <w:lang w:val="lv-LV"/>
              </w:rPr>
            </w:pPr>
            <w:r w:rsidRPr="003C19C5">
              <w:rPr>
                <w:spacing w:val="-7"/>
                <w:lang w:val="lv-LV"/>
              </w:rPr>
              <w:t>0,379</w:t>
            </w:r>
          </w:p>
        </w:tc>
        <w:tc>
          <w:tcPr>
            <w:tcW w:w="672" w:type="dxa"/>
            <w:shd w:val="clear" w:color="auto" w:fill="FFFFFF"/>
            <w:vAlign w:val="center"/>
          </w:tcPr>
          <w:p w:rsidR="00B769B1" w:rsidRPr="003C19C5" w:rsidRDefault="00B769B1" w:rsidP="00B769B1">
            <w:pPr>
              <w:shd w:val="clear" w:color="auto" w:fill="FFFFFF"/>
              <w:jc w:val="center"/>
              <w:rPr>
                <w:lang w:val="lv-LV"/>
              </w:rPr>
            </w:pPr>
            <w:r w:rsidRPr="003C19C5">
              <w:rPr>
                <w:spacing w:val="-8"/>
                <w:lang w:val="lv-LV"/>
              </w:rPr>
              <w:t>0,370</w:t>
            </w:r>
          </w:p>
        </w:tc>
        <w:tc>
          <w:tcPr>
            <w:tcW w:w="614" w:type="dxa"/>
            <w:shd w:val="clear" w:color="auto" w:fill="FFFFFF"/>
            <w:vAlign w:val="center"/>
          </w:tcPr>
          <w:p w:rsidR="00B769B1" w:rsidRPr="003C19C5" w:rsidRDefault="00B769B1" w:rsidP="00B769B1">
            <w:pPr>
              <w:shd w:val="clear" w:color="auto" w:fill="FFFFFF"/>
              <w:ind w:left="-57" w:right="-57"/>
              <w:jc w:val="center"/>
              <w:rPr>
                <w:lang w:val="lv-LV"/>
              </w:rPr>
            </w:pPr>
            <w:r w:rsidRPr="003C19C5">
              <w:rPr>
                <w:spacing w:val="-8"/>
                <w:lang w:val="lv-LV"/>
              </w:rPr>
              <w:t>0,361</w:t>
            </w:r>
          </w:p>
        </w:tc>
      </w:tr>
      <w:tr w:rsidR="00B769B1" w:rsidRPr="003C19C5" w:rsidTr="007E0519">
        <w:trPr>
          <w:trHeight w:hRule="exact" w:val="284"/>
          <w:jc w:val="center"/>
        </w:trPr>
        <w:tc>
          <w:tcPr>
            <w:tcW w:w="970" w:type="dxa"/>
            <w:shd w:val="clear" w:color="auto" w:fill="FFFFFF"/>
            <w:vAlign w:val="center"/>
          </w:tcPr>
          <w:p w:rsidR="00B769B1" w:rsidRPr="003C19C5" w:rsidRDefault="00B769B1" w:rsidP="00B769B1">
            <w:pPr>
              <w:shd w:val="clear" w:color="auto" w:fill="FFFFFF"/>
              <w:jc w:val="center"/>
              <w:rPr>
                <w:lang w:val="lv-LV"/>
              </w:rPr>
            </w:pPr>
            <w:r w:rsidRPr="003C19C5">
              <w:rPr>
                <w:spacing w:val="-7"/>
                <w:lang w:val="lv-LV"/>
              </w:rPr>
              <w:t>4500</w:t>
            </w:r>
          </w:p>
        </w:tc>
        <w:tc>
          <w:tcPr>
            <w:tcW w:w="730" w:type="dxa"/>
            <w:shd w:val="clear" w:color="auto" w:fill="FFFFFF"/>
            <w:vAlign w:val="center"/>
          </w:tcPr>
          <w:p w:rsidR="00B769B1" w:rsidRPr="003C19C5" w:rsidRDefault="00B769B1" w:rsidP="00B769B1">
            <w:pPr>
              <w:shd w:val="clear" w:color="auto" w:fill="FFFFFF"/>
              <w:jc w:val="center"/>
              <w:rPr>
                <w:lang w:val="lv-LV"/>
              </w:rPr>
            </w:pPr>
            <w:r w:rsidRPr="003C19C5">
              <w:rPr>
                <w:lang w:val="lv-LV"/>
              </w:rPr>
              <w:t>—</w:t>
            </w:r>
          </w:p>
        </w:tc>
        <w:tc>
          <w:tcPr>
            <w:tcW w:w="730" w:type="dxa"/>
            <w:shd w:val="clear" w:color="auto" w:fill="FFFFFF"/>
            <w:vAlign w:val="center"/>
          </w:tcPr>
          <w:p w:rsidR="00B769B1" w:rsidRPr="003C19C5" w:rsidRDefault="00B769B1" w:rsidP="00B769B1">
            <w:pPr>
              <w:shd w:val="clear" w:color="auto" w:fill="FFFFFF"/>
              <w:jc w:val="center"/>
              <w:rPr>
                <w:lang w:val="lv-LV"/>
              </w:rPr>
            </w:pPr>
            <w:r w:rsidRPr="003C19C5">
              <w:rPr>
                <w:lang w:val="lv-LV"/>
              </w:rPr>
              <w:t>—</w:t>
            </w:r>
          </w:p>
        </w:tc>
        <w:tc>
          <w:tcPr>
            <w:tcW w:w="710" w:type="dxa"/>
            <w:shd w:val="clear" w:color="auto" w:fill="FFFFFF"/>
            <w:vAlign w:val="center"/>
          </w:tcPr>
          <w:p w:rsidR="00B769B1" w:rsidRPr="003C19C5" w:rsidRDefault="00B769B1" w:rsidP="00B769B1">
            <w:pPr>
              <w:shd w:val="clear" w:color="auto" w:fill="FFFFFF"/>
              <w:jc w:val="center"/>
              <w:rPr>
                <w:lang w:val="lv-LV"/>
              </w:rPr>
            </w:pPr>
            <w:r w:rsidRPr="003C19C5">
              <w:rPr>
                <w:lang w:val="lv-LV"/>
              </w:rPr>
              <w:t>—</w:t>
            </w:r>
          </w:p>
        </w:tc>
        <w:tc>
          <w:tcPr>
            <w:tcW w:w="672" w:type="dxa"/>
            <w:shd w:val="clear" w:color="auto" w:fill="FFFFFF"/>
            <w:vAlign w:val="center"/>
          </w:tcPr>
          <w:p w:rsidR="00B769B1" w:rsidRPr="003C19C5" w:rsidRDefault="00B769B1" w:rsidP="00B769B1">
            <w:pPr>
              <w:shd w:val="clear" w:color="auto" w:fill="FFFFFF"/>
              <w:jc w:val="center"/>
              <w:rPr>
                <w:lang w:val="lv-LV"/>
              </w:rPr>
            </w:pPr>
            <w:r w:rsidRPr="003C19C5">
              <w:rPr>
                <w:lang w:val="lv-LV"/>
              </w:rPr>
              <w:t>—</w:t>
            </w:r>
          </w:p>
        </w:tc>
        <w:tc>
          <w:tcPr>
            <w:tcW w:w="682" w:type="dxa"/>
            <w:shd w:val="clear" w:color="auto" w:fill="FFFFFF"/>
            <w:vAlign w:val="center"/>
          </w:tcPr>
          <w:p w:rsidR="00B769B1" w:rsidRPr="003C19C5" w:rsidRDefault="00B769B1" w:rsidP="00B769B1">
            <w:pPr>
              <w:shd w:val="clear" w:color="auto" w:fill="FFFFFF"/>
              <w:jc w:val="center"/>
              <w:rPr>
                <w:lang w:val="lv-LV"/>
              </w:rPr>
            </w:pPr>
            <w:r w:rsidRPr="003C19C5">
              <w:rPr>
                <w:spacing w:val="-4"/>
                <w:lang w:val="lv-LV"/>
              </w:rPr>
              <w:t>0,448</w:t>
            </w:r>
          </w:p>
        </w:tc>
        <w:tc>
          <w:tcPr>
            <w:tcW w:w="682" w:type="dxa"/>
            <w:shd w:val="clear" w:color="auto" w:fill="FFFFFF"/>
            <w:vAlign w:val="center"/>
          </w:tcPr>
          <w:p w:rsidR="00B769B1" w:rsidRPr="003C19C5" w:rsidRDefault="00B769B1" w:rsidP="00B769B1">
            <w:pPr>
              <w:shd w:val="clear" w:color="auto" w:fill="FFFFFF"/>
              <w:jc w:val="center"/>
              <w:rPr>
                <w:lang w:val="lv-LV"/>
              </w:rPr>
            </w:pPr>
            <w:r w:rsidRPr="003C19C5">
              <w:rPr>
                <w:spacing w:val="-8"/>
                <w:lang w:val="lv-LV"/>
              </w:rPr>
              <w:t>0,441</w:t>
            </w:r>
          </w:p>
        </w:tc>
        <w:tc>
          <w:tcPr>
            <w:tcW w:w="672" w:type="dxa"/>
            <w:shd w:val="clear" w:color="auto" w:fill="FFFFFF"/>
            <w:vAlign w:val="center"/>
          </w:tcPr>
          <w:p w:rsidR="00B769B1" w:rsidRPr="003C19C5" w:rsidRDefault="00B769B1" w:rsidP="00B769B1">
            <w:pPr>
              <w:shd w:val="clear" w:color="auto" w:fill="FFFFFF"/>
              <w:jc w:val="center"/>
              <w:rPr>
                <w:lang w:val="lv-LV"/>
              </w:rPr>
            </w:pPr>
            <w:r w:rsidRPr="003C19C5">
              <w:rPr>
                <w:spacing w:val="-6"/>
                <w:lang w:val="lv-LV"/>
              </w:rPr>
              <w:t>0,432</w:t>
            </w:r>
          </w:p>
        </w:tc>
        <w:tc>
          <w:tcPr>
            <w:tcW w:w="672" w:type="dxa"/>
            <w:shd w:val="clear" w:color="auto" w:fill="FFFFFF"/>
            <w:vAlign w:val="center"/>
          </w:tcPr>
          <w:p w:rsidR="00B769B1" w:rsidRPr="003C19C5" w:rsidRDefault="00B769B1" w:rsidP="00B769B1">
            <w:pPr>
              <w:shd w:val="clear" w:color="auto" w:fill="FFFFFF"/>
              <w:jc w:val="center"/>
              <w:rPr>
                <w:lang w:val="lv-LV"/>
              </w:rPr>
            </w:pPr>
            <w:r w:rsidRPr="003C19C5">
              <w:rPr>
                <w:spacing w:val="-5"/>
                <w:lang w:val="lv-LV"/>
              </w:rPr>
              <w:t>0,419</w:t>
            </w:r>
          </w:p>
        </w:tc>
        <w:tc>
          <w:tcPr>
            <w:tcW w:w="682" w:type="dxa"/>
            <w:shd w:val="clear" w:color="auto" w:fill="FFFFFF"/>
            <w:vAlign w:val="center"/>
          </w:tcPr>
          <w:p w:rsidR="00B769B1" w:rsidRPr="003C19C5" w:rsidRDefault="00B769B1" w:rsidP="00B769B1">
            <w:pPr>
              <w:shd w:val="clear" w:color="auto" w:fill="FFFFFF"/>
              <w:jc w:val="center"/>
              <w:rPr>
                <w:lang w:val="lv-LV"/>
              </w:rPr>
            </w:pPr>
            <w:r w:rsidRPr="003C19C5">
              <w:rPr>
                <w:spacing w:val="-6"/>
                <w:lang w:val="lv-LV"/>
              </w:rPr>
              <w:t>0,412</w:t>
            </w:r>
          </w:p>
        </w:tc>
        <w:tc>
          <w:tcPr>
            <w:tcW w:w="682" w:type="dxa"/>
            <w:shd w:val="clear" w:color="auto" w:fill="FFFFFF"/>
            <w:vAlign w:val="center"/>
          </w:tcPr>
          <w:p w:rsidR="00B769B1" w:rsidRPr="003C19C5" w:rsidRDefault="00B769B1" w:rsidP="00B769B1">
            <w:pPr>
              <w:shd w:val="clear" w:color="auto" w:fill="FFFFFF"/>
              <w:jc w:val="center"/>
              <w:rPr>
                <w:lang w:val="lv-LV"/>
              </w:rPr>
            </w:pPr>
            <w:r w:rsidRPr="003C19C5">
              <w:rPr>
                <w:spacing w:val="-5"/>
                <w:lang w:val="lv-LV"/>
              </w:rPr>
              <w:t>0,404</w:t>
            </w:r>
          </w:p>
        </w:tc>
        <w:tc>
          <w:tcPr>
            <w:tcW w:w="682" w:type="dxa"/>
            <w:shd w:val="clear" w:color="auto" w:fill="FFFFFF"/>
            <w:vAlign w:val="center"/>
          </w:tcPr>
          <w:p w:rsidR="00B769B1" w:rsidRPr="003C19C5" w:rsidRDefault="00B769B1" w:rsidP="00B769B1">
            <w:pPr>
              <w:shd w:val="clear" w:color="auto" w:fill="FFFFFF"/>
              <w:jc w:val="center"/>
              <w:rPr>
                <w:lang w:val="lv-LV"/>
              </w:rPr>
            </w:pPr>
            <w:r w:rsidRPr="003C19C5">
              <w:rPr>
                <w:spacing w:val="-4"/>
                <w:lang w:val="lv-LV"/>
              </w:rPr>
              <w:t>0,398</w:t>
            </w:r>
          </w:p>
        </w:tc>
        <w:tc>
          <w:tcPr>
            <w:tcW w:w="662" w:type="dxa"/>
            <w:shd w:val="clear" w:color="auto" w:fill="FFFFFF"/>
            <w:vAlign w:val="center"/>
          </w:tcPr>
          <w:p w:rsidR="00B769B1" w:rsidRPr="003C19C5" w:rsidRDefault="00B769B1" w:rsidP="00B769B1">
            <w:pPr>
              <w:shd w:val="clear" w:color="auto" w:fill="FFFFFF"/>
              <w:jc w:val="center"/>
              <w:rPr>
                <w:lang w:val="lv-LV"/>
              </w:rPr>
            </w:pPr>
            <w:r w:rsidRPr="003C19C5">
              <w:rPr>
                <w:spacing w:val="-6"/>
                <w:lang w:val="lv-LV"/>
              </w:rPr>
              <w:t>0,386</w:t>
            </w:r>
          </w:p>
        </w:tc>
        <w:tc>
          <w:tcPr>
            <w:tcW w:w="672" w:type="dxa"/>
            <w:shd w:val="clear" w:color="auto" w:fill="FFFFFF"/>
            <w:vAlign w:val="center"/>
          </w:tcPr>
          <w:p w:rsidR="00B769B1" w:rsidRPr="003C19C5" w:rsidRDefault="00B769B1" w:rsidP="00B769B1">
            <w:pPr>
              <w:shd w:val="clear" w:color="auto" w:fill="FFFFFF"/>
              <w:jc w:val="center"/>
              <w:rPr>
                <w:lang w:val="lv-LV"/>
              </w:rPr>
            </w:pPr>
            <w:r w:rsidRPr="003C19C5">
              <w:rPr>
                <w:spacing w:val="-7"/>
                <w:lang w:val="lv-LV"/>
              </w:rPr>
              <w:t>0,378</w:t>
            </w:r>
          </w:p>
        </w:tc>
        <w:tc>
          <w:tcPr>
            <w:tcW w:w="614" w:type="dxa"/>
            <w:shd w:val="clear" w:color="auto" w:fill="FFFFFF"/>
            <w:vAlign w:val="center"/>
          </w:tcPr>
          <w:p w:rsidR="00B769B1" w:rsidRPr="003C19C5" w:rsidRDefault="00B769B1" w:rsidP="00B769B1">
            <w:pPr>
              <w:shd w:val="clear" w:color="auto" w:fill="FFFFFF"/>
              <w:ind w:left="-57" w:right="-57"/>
              <w:jc w:val="center"/>
              <w:rPr>
                <w:lang w:val="lv-LV"/>
              </w:rPr>
            </w:pPr>
            <w:r w:rsidRPr="003C19C5">
              <w:rPr>
                <w:spacing w:val="-6"/>
                <w:lang w:val="lv-LV"/>
              </w:rPr>
              <w:t>0,369</w:t>
            </w:r>
          </w:p>
        </w:tc>
      </w:tr>
      <w:tr w:rsidR="00B769B1" w:rsidRPr="003C19C5" w:rsidTr="007E0519">
        <w:trPr>
          <w:trHeight w:hRule="exact" w:val="284"/>
          <w:jc w:val="center"/>
        </w:trPr>
        <w:tc>
          <w:tcPr>
            <w:tcW w:w="970" w:type="dxa"/>
            <w:shd w:val="clear" w:color="auto" w:fill="FFFFFF"/>
            <w:vAlign w:val="center"/>
          </w:tcPr>
          <w:p w:rsidR="00B769B1" w:rsidRPr="003C19C5" w:rsidRDefault="00B769B1" w:rsidP="00B769B1">
            <w:pPr>
              <w:shd w:val="clear" w:color="auto" w:fill="FFFFFF"/>
              <w:jc w:val="center"/>
              <w:rPr>
                <w:lang w:val="lv-LV"/>
              </w:rPr>
            </w:pPr>
            <w:r w:rsidRPr="003C19C5">
              <w:rPr>
                <w:spacing w:val="-6"/>
                <w:lang w:val="lv-LV"/>
              </w:rPr>
              <w:t>5000</w:t>
            </w:r>
          </w:p>
        </w:tc>
        <w:tc>
          <w:tcPr>
            <w:tcW w:w="730" w:type="dxa"/>
            <w:shd w:val="clear" w:color="auto" w:fill="FFFFFF"/>
            <w:vAlign w:val="center"/>
          </w:tcPr>
          <w:p w:rsidR="00B769B1" w:rsidRPr="003C19C5" w:rsidRDefault="00B769B1" w:rsidP="00B769B1">
            <w:pPr>
              <w:shd w:val="clear" w:color="auto" w:fill="FFFFFF"/>
              <w:jc w:val="center"/>
              <w:rPr>
                <w:lang w:val="lv-LV"/>
              </w:rPr>
            </w:pPr>
            <w:r w:rsidRPr="003C19C5">
              <w:rPr>
                <w:lang w:val="lv-LV"/>
              </w:rPr>
              <w:t>—</w:t>
            </w:r>
          </w:p>
        </w:tc>
        <w:tc>
          <w:tcPr>
            <w:tcW w:w="730" w:type="dxa"/>
            <w:shd w:val="clear" w:color="auto" w:fill="FFFFFF"/>
            <w:vAlign w:val="center"/>
          </w:tcPr>
          <w:p w:rsidR="00B769B1" w:rsidRPr="003C19C5" w:rsidRDefault="00B769B1" w:rsidP="00B769B1">
            <w:pPr>
              <w:shd w:val="clear" w:color="auto" w:fill="FFFFFF"/>
              <w:jc w:val="center"/>
              <w:rPr>
                <w:lang w:val="lv-LV"/>
              </w:rPr>
            </w:pPr>
            <w:r w:rsidRPr="003C19C5">
              <w:rPr>
                <w:lang w:val="lv-LV"/>
              </w:rPr>
              <w:t>—</w:t>
            </w:r>
          </w:p>
        </w:tc>
        <w:tc>
          <w:tcPr>
            <w:tcW w:w="710" w:type="dxa"/>
            <w:shd w:val="clear" w:color="auto" w:fill="FFFFFF"/>
            <w:vAlign w:val="center"/>
          </w:tcPr>
          <w:p w:rsidR="00B769B1" w:rsidRPr="003C19C5" w:rsidRDefault="00B769B1" w:rsidP="00B769B1">
            <w:pPr>
              <w:shd w:val="clear" w:color="auto" w:fill="FFFFFF"/>
              <w:jc w:val="center"/>
              <w:rPr>
                <w:lang w:val="lv-LV"/>
              </w:rPr>
            </w:pPr>
            <w:r w:rsidRPr="003C19C5">
              <w:rPr>
                <w:lang w:val="lv-LV"/>
              </w:rPr>
              <w:t>—</w:t>
            </w:r>
          </w:p>
        </w:tc>
        <w:tc>
          <w:tcPr>
            <w:tcW w:w="672" w:type="dxa"/>
            <w:shd w:val="clear" w:color="auto" w:fill="FFFFFF"/>
            <w:vAlign w:val="center"/>
          </w:tcPr>
          <w:p w:rsidR="00B769B1" w:rsidRPr="003C19C5" w:rsidRDefault="00B769B1" w:rsidP="00B769B1">
            <w:pPr>
              <w:shd w:val="clear" w:color="auto" w:fill="FFFFFF"/>
              <w:jc w:val="center"/>
              <w:rPr>
                <w:lang w:val="lv-LV"/>
              </w:rPr>
            </w:pPr>
            <w:r w:rsidRPr="003C19C5">
              <w:rPr>
                <w:lang w:val="lv-LV"/>
              </w:rPr>
              <w:t>—</w:t>
            </w:r>
          </w:p>
        </w:tc>
        <w:tc>
          <w:tcPr>
            <w:tcW w:w="682" w:type="dxa"/>
            <w:shd w:val="clear" w:color="auto" w:fill="FFFFFF"/>
            <w:vAlign w:val="center"/>
          </w:tcPr>
          <w:p w:rsidR="00B769B1" w:rsidRPr="003C19C5" w:rsidRDefault="00B769B1" w:rsidP="00B769B1">
            <w:pPr>
              <w:shd w:val="clear" w:color="auto" w:fill="FFFFFF"/>
              <w:jc w:val="center"/>
              <w:rPr>
                <w:lang w:val="lv-LV"/>
              </w:rPr>
            </w:pPr>
            <w:r w:rsidRPr="003C19C5">
              <w:rPr>
                <w:spacing w:val="-4"/>
                <w:lang w:val="lv-LV"/>
              </w:rPr>
              <w:t>0,455</w:t>
            </w:r>
          </w:p>
        </w:tc>
        <w:tc>
          <w:tcPr>
            <w:tcW w:w="682" w:type="dxa"/>
            <w:shd w:val="clear" w:color="auto" w:fill="FFFFFF"/>
            <w:vAlign w:val="center"/>
          </w:tcPr>
          <w:p w:rsidR="00B769B1" w:rsidRPr="003C19C5" w:rsidRDefault="00B769B1" w:rsidP="00B769B1">
            <w:pPr>
              <w:shd w:val="clear" w:color="auto" w:fill="FFFFFF"/>
              <w:jc w:val="center"/>
              <w:rPr>
                <w:lang w:val="lv-LV"/>
              </w:rPr>
            </w:pPr>
            <w:r w:rsidRPr="003C19C5">
              <w:rPr>
                <w:spacing w:val="-3"/>
                <w:lang w:val="lv-LV"/>
              </w:rPr>
              <w:t>0,448</w:t>
            </w:r>
          </w:p>
        </w:tc>
        <w:tc>
          <w:tcPr>
            <w:tcW w:w="672" w:type="dxa"/>
            <w:shd w:val="clear" w:color="auto" w:fill="FFFFFF"/>
            <w:vAlign w:val="center"/>
          </w:tcPr>
          <w:p w:rsidR="00B769B1" w:rsidRPr="003C19C5" w:rsidRDefault="00B769B1" w:rsidP="00B769B1">
            <w:pPr>
              <w:shd w:val="clear" w:color="auto" w:fill="FFFFFF"/>
              <w:jc w:val="center"/>
              <w:rPr>
                <w:lang w:val="lv-LV"/>
              </w:rPr>
            </w:pPr>
            <w:r w:rsidRPr="003C19C5">
              <w:rPr>
                <w:spacing w:val="-6"/>
                <w:lang w:val="lv-LV"/>
              </w:rPr>
              <w:t>0,436</w:t>
            </w:r>
          </w:p>
        </w:tc>
        <w:tc>
          <w:tcPr>
            <w:tcW w:w="672" w:type="dxa"/>
            <w:shd w:val="clear" w:color="auto" w:fill="FFFFFF"/>
            <w:vAlign w:val="center"/>
          </w:tcPr>
          <w:p w:rsidR="00B769B1" w:rsidRPr="003C19C5" w:rsidRDefault="00B769B1" w:rsidP="00B769B1">
            <w:pPr>
              <w:shd w:val="clear" w:color="auto" w:fill="FFFFFF"/>
              <w:jc w:val="center"/>
              <w:rPr>
                <w:lang w:val="lv-LV"/>
              </w:rPr>
            </w:pPr>
            <w:r w:rsidRPr="003C19C5">
              <w:rPr>
                <w:spacing w:val="-5"/>
                <w:lang w:val="lv-LV"/>
              </w:rPr>
              <w:t>0,429</w:t>
            </w:r>
          </w:p>
        </w:tc>
        <w:tc>
          <w:tcPr>
            <w:tcW w:w="682" w:type="dxa"/>
            <w:shd w:val="clear" w:color="auto" w:fill="FFFFFF"/>
            <w:vAlign w:val="center"/>
          </w:tcPr>
          <w:p w:rsidR="00B769B1" w:rsidRPr="003C19C5" w:rsidRDefault="00B769B1" w:rsidP="00B769B1">
            <w:pPr>
              <w:shd w:val="clear" w:color="auto" w:fill="FFFFFF"/>
              <w:jc w:val="center"/>
              <w:rPr>
                <w:lang w:val="lv-LV"/>
              </w:rPr>
            </w:pPr>
            <w:r w:rsidRPr="003C19C5">
              <w:rPr>
                <w:spacing w:val="-6"/>
                <w:lang w:val="lv-LV"/>
              </w:rPr>
              <w:t>0,419</w:t>
            </w:r>
          </w:p>
        </w:tc>
        <w:tc>
          <w:tcPr>
            <w:tcW w:w="682" w:type="dxa"/>
            <w:shd w:val="clear" w:color="auto" w:fill="FFFFFF"/>
            <w:vAlign w:val="center"/>
          </w:tcPr>
          <w:p w:rsidR="00B769B1" w:rsidRPr="003C19C5" w:rsidRDefault="00B769B1" w:rsidP="00B769B1">
            <w:pPr>
              <w:shd w:val="clear" w:color="auto" w:fill="FFFFFF"/>
              <w:jc w:val="center"/>
              <w:rPr>
                <w:lang w:val="lv-LV"/>
              </w:rPr>
            </w:pPr>
            <w:r w:rsidRPr="003C19C5">
              <w:rPr>
                <w:spacing w:val="-9"/>
                <w:lang w:val="lv-LV"/>
              </w:rPr>
              <w:t>0,411</w:t>
            </w:r>
          </w:p>
        </w:tc>
        <w:tc>
          <w:tcPr>
            <w:tcW w:w="682" w:type="dxa"/>
            <w:shd w:val="clear" w:color="auto" w:fill="FFFFFF"/>
            <w:vAlign w:val="center"/>
          </w:tcPr>
          <w:p w:rsidR="00B769B1" w:rsidRPr="003C19C5" w:rsidRDefault="00B769B1" w:rsidP="00B769B1">
            <w:pPr>
              <w:shd w:val="clear" w:color="auto" w:fill="FFFFFF"/>
              <w:jc w:val="center"/>
              <w:rPr>
                <w:lang w:val="lv-LV"/>
              </w:rPr>
            </w:pPr>
            <w:r w:rsidRPr="003C19C5">
              <w:rPr>
                <w:spacing w:val="-5"/>
                <w:lang w:val="lv-LV"/>
              </w:rPr>
              <w:t>0,404</w:t>
            </w:r>
          </w:p>
        </w:tc>
        <w:tc>
          <w:tcPr>
            <w:tcW w:w="662" w:type="dxa"/>
            <w:shd w:val="clear" w:color="auto" w:fill="FFFFFF"/>
            <w:vAlign w:val="center"/>
          </w:tcPr>
          <w:p w:rsidR="00B769B1" w:rsidRPr="003C19C5" w:rsidRDefault="00B769B1" w:rsidP="00B769B1">
            <w:pPr>
              <w:shd w:val="clear" w:color="auto" w:fill="FFFFFF"/>
              <w:jc w:val="center"/>
              <w:rPr>
                <w:lang w:val="lv-LV"/>
              </w:rPr>
            </w:pPr>
            <w:r w:rsidRPr="003C19C5">
              <w:rPr>
                <w:spacing w:val="-6"/>
                <w:lang w:val="lv-LV"/>
              </w:rPr>
              <w:t>0,393</w:t>
            </w:r>
          </w:p>
        </w:tc>
        <w:tc>
          <w:tcPr>
            <w:tcW w:w="672" w:type="dxa"/>
            <w:shd w:val="clear" w:color="auto" w:fill="FFFFFF"/>
            <w:vAlign w:val="center"/>
          </w:tcPr>
          <w:p w:rsidR="00B769B1" w:rsidRPr="003C19C5" w:rsidRDefault="00B769B1" w:rsidP="00B769B1">
            <w:pPr>
              <w:shd w:val="clear" w:color="auto" w:fill="FFFFFF"/>
              <w:jc w:val="center"/>
              <w:rPr>
                <w:lang w:val="lv-LV"/>
              </w:rPr>
            </w:pPr>
            <w:r w:rsidRPr="003C19C5">
              <w:rPr>
                <w:spacing w:val="-7"/>
                <w:lang w:val="lv-LV"/>
              </w:rPr>
              <w:t>0,383</w:t>
            </w:r>
          </w:p>
        </w:tc>
        <w:tc>
          <w:tcPr>
            <w:tcW w:w="614" w:type="dxa"/>
            <w:shd w:val="clear" w:color="auto" w:fill="FFFFFF"/>
            <w:vAlign w:val="center"/>
          </w:tcPr>
          <w:p w:rsidR="00B769B1" w:rsidRPr="003C19C5" w:rsidRDefault="00B769B1" w:rsidP="00B769B1">
            <w:pPr>
              <w:shd w:val="clear" w:color="auto" w:fill="FFFFFF"/>
              <w:ind w:left="-57" w:right="-57"/>
              <w:jc w:val="center"/>
              <w:rPr>
                <w:lang w:val="lv-LV"/>
              </w:rPr>
            </w:pPr>
            <w:r w:rsidRPr="003C19C5">
              <w:rPr>
                <w:spacing w:val="-5"/>
                <w:lang w:val="lv-LV"/>
              </w:rPr>
              <w:t>0,376</w:t>
            </w:r>
          </w:p>
        </w:tc>
      </w:tr>
    </w:tbl>
    <w:p w:rsidR="00B769B1" w:rsidRPr="003C19C5" w:rsidRDefault="00B769B1" w:rsidP="00B769B1">
      <w:pPr>
        <w:jc w:val="both"/>
        <w:rPr>
          <w:lang w:val="lv-LV"/>
        </w:rPr>
      </w:pPr>
    </w:p>
    <w:p w:rsidR="00B769B1" w:rsidRDefault="00B769B1" w:rsidP="00B769B1">
      <w:pPr>
        <w:shd w:val="clear" w:color="auto" w:fill="FFFFFF"/>
        <w:jc w:val="right"/>
        <w:rPr>
          <w:color w:val="000000"/>
          <w:spacing w:val="1"/>
          <w:sz w:val="24"/>
          <w:szCs w:val="24"/>
          <w:lang w:val="lv-LV"/>
        </w:rPr>
      </w:pPr>
    </w:p>
    <w:p w:rsidR="00B769B1" w:rsidRDefault="00B769B1" w:rsidP="00B769B1">
      <w:pPr>
        <w:shd w:val="clear" w:color="auto" w:fill="FFFFFF"/>
        <w:jc w:val="right"/>
        <w:rPr>
          <w:color w:val="000000"/>
          <w:spacing w:val="1"/>
          <w:sz w:val="24"/>
          <w:szCs w:val="24"/>
          <w:lang w:val="lv-LV"/>
        </w:rPr>
      </w:pPr>
    </w:p>
    <w:p w:rsidR="00B769B1" w:rsidRDefault="00B769B1" w:rsidP="00B769B1">
      <w:pPr>
        <w:shd w:val="clear" w:color="auto" w:fill="FFFFFF"/>
        <w:jc w:val="right"/>
        <w:rPr>
          <w:color w:val="000000"/>
          <w:spacing w:val="1"/>
          <w:sz w:val="24"/>
          <w:szCs w:val="24"/>
          <w:lang w:val="lv-LV"/>
        </w:rPr>
      </w:pPr>
    </w:p>
    <w:p w:rsidR="00B769B1" w:rsidRPr="003C19C5" w:rsidRDefault="00B769B1" w:rsidP="00B769B1">
      <w:pPr>
        <w:shd w:val="clear" w:color="auto" w:fill="FFFFFF"/>
        <w:jc w:val="right"/>
        <w:rPr>
          <w:iCs/>
          <w:color w:val="000000"/>
          <w:spacing w:val="1"/>
          <w:sz w:val="24"/>
          <w:szCs w:val="24"/>
          <w:lang w:val="lv-LV"/>
        </w:rPr>
      </w:pPr>
      <w:r>
        <w:rPr>
          <w:color w:val="000000"/>
          <w:spacing w:val="1"/>
          <w:sz w:val="24"/>
          <w:szCs w:val="24"/>
          <w:lang w:val="lv-LV"/>
        </w:rPr>
        <w:lastRenderedPageBreak/>
        <w:t xml:space="preserve">2.19. </w:t>
      </w:r>
      <w:r w:rsidRPr="003C19C5">
        <w:rPr>
          <w:color w:val="000000"/>
          <w:spacing w:val="1"/>
          <w:sz w:val="24"/>
          <w:szCs w:val="24"/>
          <w:lang w:val="lv-LV"/>
        </w:rPr>
        <w:t>tabula</w:t>
      </w:r>
      <w:r w:rsidRPr="003C19C5">
        <w:rPr>
          <w:i/>
          <w:iCs/>
          <w:color w:val="000000"/>
          <w:spacing w:val="1"/>
          <w:sz w:val="24"/>
          <w:szCs w:val="24"/>
          <w:lang w:val="lv-LV"/>
        </w:rPr>
        <w:t xml:space="preserve"> </w:t>
      </w:r>
    </w:p>
    <w:p w:rsidR="00B769B1" w:rsidRPr="003C19C5" w:rsidRDefault="00B769B1" w:rsidP="00B769B1">
      <w:pPr>
        <w:shd w:val="clear" w:color="auto" w:fill="FFFFFF"/>
        <w:spacing w:line="360" w:lineRule="auto"/>
        <w:jc w:val="center"/>
        <w:rPr>
          <w:sz w:val="24"/>
          <w:szCs w:val="24"/>
          <w:lang w:val="lv-LV"/>
        </w:rPr>
      </w:pPr>
      <w:r w:rsidRPr="003C19C5">
        <w:rPr>
          <w:b/>
          <w:iCs/>
          <w:color w:val="000000"/>
          <w:spacing w:val="3"/>
          <w:sz w:val="24"/>
          <w:szCs w:val="24"/>
          <w:lang w:val="lv-LV"/>
        </w:rPr>
        <w:t>G</w:t>
      </w:r>
      <w:r w:rsidRPr="003C19C5">
        <w:rPr>
          <w:b/>
          <w:bCs/>
          <w:color w:val="000000"/>
          <w:spacing w:val="4"/>
          <w:sz w:val="24"/>
          <w:szCs w:val="24"/>
          <w:lang w:val="lv-LV"/>
        </w:rPr>
        <w:t>aisvadu līniju vadu kapacitīvā vadītspēja (S/km∙l0</w:t>
      </w:r>
      <w:r w:rsidRPr="003C19C5">
        <w:rPr>
          <w:b/>
          <w:bCs/>
          <w:color w:val="000000"/>
          <w:spacing w:val="4"/>
          <w:sz w:val="24"/>
          <w:szCs w:val="24"/>
          <w:vertAlign w:val="superscript"/>
          <w:lang w:val="lv-LV"/>
        </w:rPr>
        <w:t>-6</w:t>
      </w:r>
      <w:r w:rsidRPr="003C19C5">
        <w:rPr>
          <w:b/>
          <w:bCs/>
          <w:color w:val="000000"/>
          <w:spacing w:val="4"/>
          <w:sz w:val="24"/>
          <w:szCs w:val="24"/>
          <w:lang w:val="lv-LV"/>
        </w:rPr>
        <w:t>)</w:t>
      </w:r>
    </w:p>
    <w:p w:rsidR="00B769B1" w:rsidRPr="003C19C5" w:rsidRDefault="00B769B1" w:rsidP="00B769B1">
      <w:pPr>
        <w:spacing w:after="58" w:line="1" w:lineRule="exact"/>
        <w:jc w:val="both"/>
        <w:rPr>
          <w:sz w:val="2"/>
          <w:szCs w:val="2"/>
          <w:lang w:val="lv-LV"/>
        </w:rPr>
      </w:pPr>
    </w:p>
    <w:tbl>
      <w:tblPr>
        <w:tblW w:w="9072"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40" w:type="dxa"/>
          <w:right w:w="40" w:type="dxa"/>
        </w:tblCellMar>
        <w:tblLook w:val="0000"/>
      </w:tblPr>
      <w:tblGrid>
        <w:gridCol w:w="2270"/>
        <w:gridCol w:w="752"/>
        <w:gridCol w:w="753"/>
        <w:gridCol w:w="766"/>
        <w:gridCol w:w="766"/>
        <w:gridCol w:w="753"/>
        <w:gridCol w:w="766"/>
        <w:gridCol w:w="753"/>
        <w:gridCol w:w="766"/>
        <w:gridCol w:w="727"/>
      </w:tblGrid>
      <w:tr w:rsidR="00B769B1" w:rsidRPr="003C19C5" w:rsidTr="007E0519">
        <w:trPr>
          <w:trHeight w:val="284"/>
          <w:jc w:val="center"/>
        </w:trPr>
        <w:tc>
          <w:tcPr>
            <w:tcW w:w="2185" w:type="dxa"/>
            <w:vMerge w:val="restart"/>
            <w:shd w:val="clear" w:color="auto" w:fill="FFFFFF"/>
            <w:vAlign w:val="center"/>
          </w:tcPr>
          <w:p w:rsidR="00B769B1" w:rsidRPr="003C19C5" w:rsidRDefault="00B769B1" w:rsidP="00B769B1">
            <w:pPr>
              <w:shd w:val="clear" w:color="auto" w:fill="FFFFFF"/>
              <w:jc w:val="center"/>
              <w:rPr>
                <w:b/>
                <w:sz w:val="24"/>
                <w:szCs w:val="24"/>
                <w:lang w:val="lv-LV"/>
              </w:rPr>
            </w:pPr>
            <w:r w:rsidRPr="003C19C5">
              <w:rPr>
                <w:b/>
                <w:color w:val="000000"/>
                <w:spacing w:val="2"/>
                <w:sz w:val="24"/>
                <w:szCs w:val="24"/>
                <w:lang w:val="lv-LV"/>
              </w:rPr>
              <w:t>Vidējais ģeometri</w:t>
            </w:r>
            <w:r w:rsidRPr="003C19C5">
              <w:rPr>
                <w:b/>
                <w:color w:val="000000"/>
                <w:spacing w:val="2"/>
                <w:sz w:val="24"/>
                <w:szCs w:val="24"/>
                <w:lang w:val="lv-LV"/>
              </w:rPr>
              <w:t>s</w:t>
            </w:r>
            <w:r w:rsidRPr="003C19C5">
              <w:rPr>
                <w:b/>
                <w:color w:val="000000"/>
                <w:spacing w:val="4"/>
                <w:sz w:val="24"/>
                <w:szCs w:val="24"/>
                <w:lang w:val="lv-LV"/>
              </w:rPr>
              <w:t>kais attālums starp</w:t>
            </w:r>
          </w:p>
          <w:p w:rsidR="00B769B1" w:rsidRPr="003C19C5" w:rsidRDefault="00B769B1" w:rsidP="00B769B1">
            <w:pPr>
              <w:shd w:val="clear" w:color="auto" w:fill="FFFFFF"/>
              <w:jc w:val="center"/>
              <w:rPr>
                <w:b/>
                <w:sz w:val="24"/>
                <w:szCs w:val="24"/>
                <w:lang w:val="lv-LV"/>
              </w:rPr>
            </w:pPr>
            <w:r w:rsidRPr="003C19C5">
              <w:rPr>
                <w:b/>
                <w:color w:val="000000"/>
                <w:spacing w:val="-2"/>
                <w:sz w:val="24"/>
                <w:szCs w:val="24"/>
                <w:lang w:val="lv-LV"/>
              </w:rPr>
              <w:t xml:space="preserve">vadiem </w:t>
            </w:r>
            <w:r w:rsidRPr="003C19C5">
              <w:rPr>
                <w:b/>
                <w:i/>
                <w:color w:val="000000"/>
                <w:sz w:val="24"/>
                <w:szCs w:val="24"/>
                <w:lang w:val="lv-LV"/>
              </w:rPr>
              <w:t>D</w:t>
            </w:r>
            <w:r w:rsidRPr="003C19C5">
              <w:rPr>
                <w:b/>
                <w:i/>
                <w:color w:val="000000"/>
                <w:sz w:val="24"/>
                <w:szCs w:val="24"/>
                <w:vertAlign w:val="subscript"/>
                <w:lang w:val="lv-LV"/>
              </w:rPr>
              <w:t>vid</w:t>
            </w:r>
            <w:r w:rsidRPr="003C19C5">
              <w:rPr>
                <w:b/>
                <w:color w:val="000000"/>
                <w:sz w:val="24"/>
                <w:szCs w:val="24"/>
                <w:lang w:val="lv-LV"/>
              </w:rPr>
              <w:t xml:space="preserve"> , mm</w:t>
            </w:r>
          </w:p>
        </w:tc>
        <w:tc>
          <w:tcPr>
            <w:tcW w:w="6547" w:type="dxa"/>
            <w:gridSpan w:val="9"/>
            <w:shd w:val="clear" w:color="auto" w:fill="FFFFFF"/>
            <w:vAlign w:val="center"/>
          </w:tcPr>
          <w:p w:rsidR="00B769B1" w:rsidRPr="003C19C5" w:rsidRDefault="00B769B1" w:rsidP="00B769B1">
            <w:pPr>
              <w:shd w:val="clear" w:color="auto" w:fill="FFFFFF"/>
              <w:jc w:val="center"/>
              <w:rPr>
                <w:b/>
                <w:sz w:val="24"/>
                <w:szCs w:val="24"/>
                <w:lang w:val="lv-LV"/>
              </w:rPr>
            </w:pPr>
            <w:r w:rsidRPr="003C19C5">
              <w:rPr>
                <w:b/>
                <w:color w:val="000000"/>
                <w:spacing w:val="-2"/>
                <w:sz w:val="24"/>
                <w:szCs w:val="24"/>
                <w:lang w:val="lv-LV"/>
              </w:rPr>
              <w:t xml:space="preserve">Vadu </w:t>
            </w:r>
            <w:r w:rsidRPr="003C19C5">
              <w:rPr>
                <w:b/>
                <w:color w:val="000000"/>
                <w:spacing w:val="2"/>
                <w:sz w:val="24"/>
                <w:szCs w:val="24"/>
                <w:lang w:val="lv-LV"/>
              </w:rPr>
              <w:t>diametrs, mm</w:t>
            </w:r>
          </w:p>
        </w:tc>
      </w:tr>
      <w:tr w:rsidR="00B769B1" w:rsidRPr="003C19C5" w:rsidTr="007E0519">
        <w:trPr>
          <w:trHeight w:val="284"/>
          <w:jc w:val="center"/>
        </w:trPr>
        <w:tc>
          <w:tcPr>
            <w:tcW w:w="2185" w:type="dxa"/>
            <w:vMerge/>
            <w:shd w:val="clear" w:color="auto" w:fill="FFFFFF"/>
            <w:vAlign w:val="center"/>
          </w:tcPr>
          <w:p w:rsidR="00B769B1" w:rsidRPr="003C19C5" w:rsidRDefault="00B769B1" w:rsidP="00B769B1">
            <w:pPr>
              <w:shd w:val="clear" w:color="auto" w:fill="FFFFFF"/>
              <w:jc w:val="center"/>
              <w:rPr>
                <w:b/>
                <w:sz w:val="24"/>
                <w:szCs w:val="24"/>
                <w:lang w:val="lv-LV"/>
              </w:rPr>
            </w:pPr>
          </w:p>
        </w:tc>
        <w:tc>
          <w:tcPr>
            <w:tcW w:w="724" w:type="dxa"/>
            <w:shd w:val="clear" w:color="auto" w:fill="FFFFFF"/>
            <w:vAlign w:val="center"/>
          </w:tcPr>
          <w:p w:rsidR="00B769B1" w:rsidRPr="003C19C5" w:rsidRDefault="00B769B1" w:rsidP="00B769B1">
            <w:pPr>
              <w:shd w:val="clear" w:color="auto" w:fill="FFFFFF"/>
              <w:jc w:val="center"/>
              <w:rPr>
                <w:b/>
                <w:sz w:val="24"/>
                <w:szCs w:val="24"/>
                <w:lang w:val="lv-LV"/>
              </w:rPr>
            </w:pPr>
            <w:r w:rsidRPr="003C19C5">
              <w:rPr>
                <w:b/>
                <w:color w:val="000000"/>
                <w:sz w:val="24"/>
                <w:szCs w:val="24"/>
                <w:lang w:val="lv-LV"/>
              </w:rPr>
              <w:t>10</w:t>
            </w:r>
          </w:p>
        </w:tc>
        <w:tc>
          <w:tcPr>
            <w:tcW w:w="725" w:type="dxa"/>
            <w:shd w:val="clear" w:color="auto" w:fill="FFFFFF"/>
            <w:vAlign w:val="center"/>
          </w:tcPr>
          <w:p w:rsidR="00B769B1" w:rsidRPr="003C19C5" w:rsidRDefault="00B769B1" w:rsidP="00B769B1">
            <w:pPr>
              <w:shd w:val="clear" w:color="auto" w:fill="FFFFFF"/>
              <w:jc w:val="center"/>
              <w:rPr>
                <w:b/>
                <w:sz w:val="24"/>
                <w:szCs w:val="24"/>
                <w:lang w:val="lv-LV"/>
              </w:rPr>
            </w:pPr>
            <w:r w:rsidRPr="003C19C5">
              <w:rPr>
                <w:b/>
                <w:color w:val="000000"/>
                <w:sz w:val="24"/>
                <w:szCs w:val="24"/>
                <w:lang w:val="lv-LV"/>
              </w:rPr>
              <w:t>12</w:t>
            </w:r>
          </w:p>
        </w:tc>
        <w:tc>
          <w:tcPr>
            <w:tcW w:w="737" w:type="dxa"/>
            <w:shd w:val="clear" w:color="auto" w:fill="FFFFFF"/>
            <w:vAlign w:val="center"/>
          </w:tcPr>
          <w:p w:rsidR="00B769B1" w:rsidRPr="003C19C5" w:rsidRDefault="00B769B1" w:rsidP="00B769B1">
            <w:pPr>
              <w:shd w:val="clear" w:color="auto" w:fill="FFFFFF"/>
              <w:jc w:val="center"/>
              <w:rPr>
                <w:b/>
                <w:sz w:val="24"/>
                <w:szCs w:val="24"/>
                <w:lang w:val="lv-LV"/>
              </w:rPr>
            </w:pPr>
            <w:r w:rsidRPr="003C19C5">
              <w:rPr>
                <w:b/>
                <w:color w:val="000000"/>
                <w:sz w:val="24"/>
                <w:szCs w:val="24"/>
                <w:lang w:val="lv-LV"/>
              </w:rPr>
              <w:t>14</w:t>
            </w:r>
          </w:p>
        </w:tc>
        <w:tc>
          <w:tcPr>
            <w:tcW w:w="737" w:type="dxa"/>
            <w:shd w:val="clear" w:color="auto" w:fill="FFFFFF"/>
            <w:vAlign w:val="center"/>
          </w:tcPr>
          <w:p w:rsidR="00B769B1" w:rsidRPr="003C19C5" w:rsidRDefault="00B769B1" w:rsidP="00B769B1">
            <w:pPr>
              <w:shd w:val="clear" w:color="auto" w:fill="FFFFFF"/>
              <w:jc w:val="center"/>
              <w:rPr>
                <w:b/>
                <w:sz w:val="24"/>
                <w:szCs w:val="24"/>
                <w:lang w:val="lv-LV"/>
              </w:rPr>
            </w:pPr>
            <w:r w:rsidRPr="003C19C5">
              <w:rPr>
                <w:b/>
                <w:color w:val="000000"/>
                <w:sz w:val="24"/>
                <w:szCs w:val="24"/>
                <w:lang w:val="lv-LV"/>
              </w:rPr>
              <w:t>16</w:t>
            </w:r>
          </w:p>
        </w:tc>
        <w:tc>
          <w:tcPr>
            <w:tcW w:w="725" w:type="dxa"/>
            <w:shd w:val="clear" w:color="auto" w:fill="FFFFFF"/>
            <w:vAlign w:val="center"/>
          </w:tcPr>
          <w:p w:rsidR="00B769B1" w:rsidRPr="003C19C5" w:rsidRDefault="00B769B1" w:rsidP="00B769B1">
            <w:pPr>
              <w:shd w:val="clear" w:color="auto" w:fill="FFFFFF"/>
              <w:jc w:val="center"/>
              <w:rPr>
                <w:b/>
                <w:sz w:val="24"/>
                <w:szCs w:val="24"/>
                <w:lang w:val="lv-LV"/>
              </w:rPr>
            </w:pPr>
            <w:r w:rsidRPr="003C19C5">
              <w:rPr>
                <w:b/>
                <w:color w:val="000000"/>
                <w:sz w:val="24"/>
                <w:szCs w:val="24"/>
                <w:lang w:val="lv-LV"/>
              </w:rPr>
              <w:t>18</w:t>
            </w:r>
          </w:p>
        </w:tc>
        <w:tc>
          <w:tcPr>
            <w:tcW w:w="737" w:type="dxa"/>
            <w:shd w:val="clear" w:color="auto" w:fill="FFFFFF"/>
            <w:vAlign w:val="center"/>
          </w:tcPr>
          <w:p w:rsidR="00B769B1" w:rsidRPr="003C19C5" w:rsidRDefault="00B769B1" w:rsidP="00B769B1">
            <w:pPr>
              <w:shd w:val="clear" w:color="auto" w:fill="FFFFFF"/>
              <w:jc w:val="center"/>
              <w:rPr>
                <w:b/>
                <w:sz w:val="24"/>
                <w:szCs w:val="24"/>
                <w:lang w:val="lv-LV"/>
              </w:rPr>
            </w:pPr>
            <w:r w:rsidRPr="003C19C5">
              <w:rPr>
                <w:b/>
                <w:color w:val="000000"/>
                <w:sz w:val="24"/>
                <w:szCs w:val="24"/>
                <w:lang w:val="lv-LV"/>
              </w:rPr>
              <w:t>20</w:t>
            </w:r>
          </w:p>
        </w:tc>
        <w:tc>
          <w:tcPr>
            <w:tcW w:w="725" w:type="dxa"/>
            <w:shd w:val="clear" w:color="auto" w:fill="FFFFFF"/>
            <w:vAlign w:val="center"/>
          </w:tcPr>
          <w:p w:rsidR="00B769B1" w:rsidRPr="003C19C5" w:rsidRDefault="00B769B1" w:rsidP="00B769B1">
            <w:pPr>
              <w:shd w:val="clear" w:color="auto" w:fill="FFFFFF"/>
              <w:jc w:val="center"/>
              <w:rPr>
                <w:b/>
                <w:sz w:val="24"/>
                <w:szCs w:val="24"/>
                <w:lang w:val="lv-LV"/>
              </w:rPr>
            </w:pPr>
            <w:r w:rsidRPr="003C19C5">
              <w:rPr>
                <w:b/>
                <w:color w:val="000000"/>
                <w:sz w:val="24"/>
                <w:szCs w:val="24"/>
                <w:lang w:val="lv-LV"/>
              </w:rPr>
              <w:t>24</w:t>
            </w:r>
          </w:p>
        </w:tc>
        <w:tc>
          <w:tcPr>
            <w:tcW w:w="737" w:type="dxa"/>
            <w:shd w:val="clear" w:color="auto" w:fill="FFFFFF"/>
            <w:vAlign w:val="center"/>
          </w:tcPr>
          <w:p w:rsidR="00B769B1" w:rsidRPr="003C19C5" w:rsidRDefault="00B769B1" w:rsidP="00B769B1">
            <w:pPr>
              <w:shd w:val="clear" w:color="auto" w:fill="FFFFFF"/>
              <w:jc w:val="center"/>
              <w:rPr>
                <w:b/>
                <w:sz w:val="24"/>
                <w:szCs w:val="24"/>
                <w:lang w:val="lv-LV"/>
              </w:rPr>
            </w:pPr>
            <w:r w:rsidRPr="003C19C5">
              <w:rPr>
                <w:b/>
                <w:color w:val="000000"/>
                <w:sz w:val="24"/>
                <w:szCs w:val="24"/>
                <w:lang w:val="lv-LV"/>
              </w:rPr>
              <w:t>28</w:t>
            </w:r>
          </w:p>
        </w:tc>
        <w:tc>
          <w:tcPr>
            <w:tcW w:w="700" w:type="dxa"/>
            <w:shd w:val="clear" w:color="auto" w:fill="FFFFFF"/>
            <w:vAlign w:val="center"/>
          </w:tcPr>
          <w:p w:rsidR="00B769B1" w:rsidRPr="003C19C5" w:rsidRDefault="00B769B1" w:rsidP="00B769B1">
            <w:pPr>
              <w:shd w:val="clear" w:color="auto" w:fill="FFFFFF"/>
              <w:jc w:val="center"/>
              <w:rPr>
                <w:b/>
                <w:sz w:val="24"/>
                <w:szCs w:val="24"/>
                <w:lang w:val="lv-LV"/>
              </w:rPr>
            </w:pPr>
            <w:r w:rsidRPr="003C19C5">
              <w:rPr>
                <w:b/>
                <w:color w:val="000000"/>
                <w:sz w:val="24"/>
                <w:szCs w:val="24"/>
                <w:lang w:val="lv-LV"/>
              </w:rPr>
              <w:t>32</w:t>
            </w:r>
          </w:p>
        </w:tc>
      </w:tr>
      <w:tr w:rsidR="00B769B1" w:rsidRPr="003C19C5" w:rsidTr="007E0519">
        <w:trPr>
          <w:trHeight w:val="284"/>
          <w:jc w:val="center"/>
        </w:trPr>
        <w:tc>
          <w:tcPr>
            <w:tcW w:w="2185"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color w:val="000000"/>
                <w:spacing w:val="-7"/>
                <w:sz w:val="24"/>
                <w:szCs w:val="24"/>
                <w:lang w:val="lv-LV"/>
              </w:rPr>
              <w:t>3000</w:t>
            </w:r>
          </w:p>
        </w:tc>
        <w:tc>
          <w:tcPr>
            <w:tcW w:w="724"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color w:val="000000"/>
                <w:spacing w:val="-7"/>
                <w:sz w:val="24"/>
                <w:szCs w:val="24"/>
                <w:lang w:val="lv-LV"/>
              </w:rPr>
              <w:t>2,73</w:t>
            </w:r>
          </w:p>
        </w:tc>
        <w:tc>
          <w:tcPr>
            <w:tcW w:w="725"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color w:val="000000"/>
                <w:spacing w:val="-7"/>
                <w:sz w:val="24"/>
                <w:szCs w:val="24"/>
                <w:lang w:val="lv-LV"/>
              </w:rPr>
              <w:t>2,82</w:t>
            </w:r>
          </w:p>
        </w:tc>
        <w:tc>
          <w:tcPr>
            <w:tcW w:w="737"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color w:val="000000"/>
                <w:spacing w:val="-8"/>
                <w:sz w:val="24"/>
                <w:szCs w:val="24"/>
                <w:lang w:val="lv-LV"/>
              </w:rPr>
              <w:t>2,90</w:t>
            </w:r>
          </w:p>
        </w:tc>
        <w:tc>
          <w:tcPr>
            <w:tcW w:w="737"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color w:val="000000"/>
                <w:spacing w:val="-8"/>
                <w:sz w:val="24"/>
                <w:szCs w:val="24"/>
                <w:lang w:val="lv-LV"/>
              </w:rPr>
              <w:t>2,95</w:t>
            </w:r>
          </w:p>
        </w:tc>
        <w:tc>
          <w:tcPr>
            <w:tcW w:w="725"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color w:val="000000"/>
                <w:spacing w:val="-10"/>
                <w:sz w:val="24"/>
                <w:szCs w:val="24"/>
                <w:lang w:val="lv-LV"/>
              </w:rPr>
              <w:t>3,01</w:t>
            </w:r>
          </w:p>
        </w:tc>
        <w:tc>
          <w:tcPr>
            <w:tcW w:w="737"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color w:val="000000"/>
                <w:spacing w:val="-7"/>
                <w:sz w:val="24"/>
                <w:szCs w:val="24"/>
                <w:lang w:val="lv-LV"/>
              </w:rPr>
              <w:t>3,06</w:t>
            </w:r>
          </w:p>
        </w:tc>
        <w:tc>
          <w:tcPr>
            <w:tcW w:w="725"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color w:val="000000"/>
                <w:sz w:val="24"/>
                <w:szCs w:val="24"/>
                <w:lang w:val="lv-LV"/>
              </w:rPr>
              <w:t>—</w:t>
            </w:r>
          </w:p>
        </w:tc>
        <w:tc>
          <w:tcPr>
            <w:tcW w:w="737" w:type="dxa"/>
            <w:shd w:val="clear" w:color="auto" w:fill="FFFFFF"/>
            <w:vAlign w:val="center"/>
          </w:tcPr>
          <w:p w:rsidR="00B769B1" w:rsidRPr="003C19C5" w:rsidRDefault="00B769B1" w:rsidP="00B769B1">
            <w:pPr>
              <w:shd w:val="clear" w:color="auto" w:fill="FFFFFF"/>
              <w:tabs>
                <w:tab w:val="left" w:leader="underscore" w:pos="379"/>
              </w:tabs>
              <w:jc w:val="center"/>
              <w:rPr>
                <w:sz w:val="24"/>
                <w:szCs w:val="24"/>
                <w:lang w:val="lv-LV"/>
              </w:rPr>
            </w:pPr>
            <w:r w:rsidRPr="003C19C5">
              <w:rPr>
                <w:color w:val="000000"/>
                <w:sz w:val="24"/>
                <w:szCs w:val="24"/>
                <w:lang w:val="lv-LV"/>
              </w:rPr>
              <w:t>—</w:t>
            </w:r>
          </w:p>
        </w:tc>
        <w:tc>
          <w:tcPr>
            <w:tcW w:w="700" w:type="dxa"/>
            <w:shd w:val="clear" w:color="auto" w:fill="FFFFFF"/>
            <w:vAlign w:val="center"/>
          </w:tcPr>
          <w:p w:rsidR="00B769B1" w:rsidRPr="003C19C5" w:rsidRDefault="00B769B1" w:rsidP="00B769B1">
            <w:pPr>
              <w:shd w:val="clear" w:color="auto" w:fill="FFFFFF"/>
              <w:tabs>
                <w:tab w:val="left" w:leader="underscore" w:pos="379"/>
              </w:tabs>
              <w:jc w:val="center"/>
              <w:rPr>
                <w:sz w:val="24"/>
                <w:szCs w:val="24"/>
                <w:lang w:val="lv-LV"/>
              </w:rPr>
            </w:pPr>
            <w:r w:rsidRPr="003C19C5">
              <w:rPr>
                <w:color w:val="000000"/>
                <w:sz w:val="24"/>
                <w:szCs w:val="24"/>
                <w:lang w:val="lv-LV"/>
              </w:rPr>
              <w:t>—</w:t>
            </w:r>
          </w:p>
        </w:tc>
      </w:tr>
      <w:tr w:rsidR="00B769B1" w:rsidRPr="003C19C5" w:rsidTr="007E0519">
        <w:trPr>
          <w:trHeight w:val="284"/>
          <w:jc w:val="center"/>
        </w:trPr>
        <w:tc>
          <w:tcPr>
            <w:tcW w:w="2185"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color w:val="000000"/>
                <w:spacing w:val="-6"/>
                <w:sz w:val="24"/>
                <w:szCs w:val="24"/>
                <w:lang w:val="lv-LV"/>
              </w:rPr>
              <w:t>3500</w:t>
            </w:r>
          </w:p>
        </w:tc>
        <w:tc>
          <w:tcPr>
            <w:tcW w:w="724"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color w:val="000000"/>
                <w:spacing w:val="-7"/>
                <w:sz w:val="24"/>
                <w:szCs w:val="24"/>
                <w:lang w:val="lv-LV"/>
              </w:rPr>
              <w:t>2,66</w:t>
            </w:r>
          </w:p>
        </w:tc>
        <w:tc>
          <w:tcPr>
            <w:tcW w:w="725"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color w:val="000000"/>
                <w:spacing w:val="-7"/>
                <w:sz w:val="24"/>
                <w:szCs w:val="24"/>
                <w:lang w:val="lv-LV"/>
              </w:rPr>
              <w:t>2,73</w:t>
            </w:r>
          </w:p>
        </w:tc>
        <w:tc>
          <w:tcPr>
            <w:tcW w:w="737"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color w:val="000000"/>
                <w:spacing w:val="-8"/>
                <w:sz w:val="24"/>
                <w:szCs w:val="24"/>
                <w:lang w:val="lv-LV"/>
              </w:rPr>
              <w:t>2,82</w:t>
            </w:r>
          </w:p>
        </w:tc>
        <w:tc>
          <w:tcPr>
            <w:tcW w:w="737"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color w:val="000000"/>
                <w:spacing w:val="-8"/>
                <w:sz w:val="24"/>
                <w:szCs w:val="24"/>
                <w:lang w:val="lv-LV"/>
              </w:rPr>
              <w:t>2,87</w:t>
            </w:r>
          </w:p>
        </w:tc>
        <w:tc>
          <w:tcPr>
            <w:tcW w:w="725"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color w:val="000000"/>
                <w:spacing w:val="-7"/>
                <w:sz w:val="24"/>
                <w:szCs w:val="24"/>
                <w:lang w:val="lv-LV"/>
              </w:rPr>
              <w:t>2,93</w:t>
            </w:r>
          </w:p>
        </w:tc>
        <w:tc>
          <w:tcPr>
            <w:tcW w:w="737"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color w:val="000000"/>
                <w:spacing w:val="-7"/>
                <w:sz w:val="24"/>
                <w:szCs w:val="24"/>
                <w:lang w:val="lv-LV"/>
              </w:rPr>
              <w:t>2,98</w:t>
            </w:r>
          </w:p>
        </w:tc>
        <w:tc>
          <w:tcPr>
            <w:tcW w:w="725"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color w:val="000000"/>
                <w:sz w:val="24"/>
                <w:szCs w:val="24"/>
                <w:lang w:val="lv-LV"/>
              </w:rPr>
              <w:t>—</w:t>
            </w:r>
          </w:p>
        </w:tc>
        <w:tc>
          <w:tcPr>
            <w:tcW w:w="737"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color w:val="000000"/>
                <w:sz w:val="24"/>
                <w:szCs w:val="24"/>
                <w:lang w:val="lv-LV"/>
              </w:rPr>
              <w:t>—</w:t>
            </w:r>
          </w:p>
        </w:tc>
        <w:tc>
          <w:tcPr>
            <w:tcW w:w="700"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color w:val="000000"/>
                <w:sz w:val="24"/>
                <w:szCs w:val="24"/>
                <w:lang w:val="lv-LV"/>
              </w:rPr>
              <w:t>—</w:t>
            </w:r>
          </w:p>
        </w:tc>
      </w:tr>
      <w:tr w:rsidR="00B769B1" w:rsidRPr="003C19C5" w:rsidTr="007E0519">
        <w:trPr>
          <w:trHeight w:val="284"/>
          <w:jc w:val="center"/>
        </w:trPr>
        <w:tc>
          <w:tcPr>
            <w:tcW w:w="2185"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color w:val="000000"/>
                <w:spacing w:val="-3"/>
                <w:sz w:val="24"/>
                <w:szCs w:val="24"/>
                <w:lang w:val="lv-LV"/>
              </w:rPr>
              <w:t>4000</w:t>
            </w:r>
          </w:p>
        </w:tc>
        <w:tc>
          <w:tcPr>
            <w:tcW w:w="724"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color w:val="000000"/>
                <w:spacing w:val="-9"/>
                <w:sz w:val="24"/>
                <w:szCs w:val="24"/>
                <w:lang w:val="lv-LV"/>
              </w:rPr>
              <w:t>2,61</w:t>
            </w:r>
          </w:p>
        </w:tc>
        <w:tc>
          <w:tcPr>
            <w:tcW w:w="725"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color w:val="000000"/>
                <w:spacing w:val="-4"/>
                <w:sz w:val="24"/>
                <w:szCs w:val="24"/>
                <w:lang w:val="lv-LV"/>
              </w:rPr>
              <w:t>2,68</w:t>
            </w:r>
          </w:p>
        </w:tc>
        <w:tc>
          <w:tcPr>
            <w:tcW w:w="737"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color w:val="000000"/>
                <w:spacing w:val="2"/>
                <w:sz w:val="24"/>
                <w:szCs w:val="24"/>
                <w:lang w:val="lv-LV"/>
              </w:rPr>
              <w:t>2,75</w:t>
            </w:r>
          </w:p>
        </w:tc>
        <w:tc>
          <w:tcPr>
            <w:tcW w:w="737"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color w:val="000000"/>
                <w:spacing w:val="-4"/>
                <w:sz w:val="24"/>
                <w:szCs w:val="24"/>
                <w:lang w:val="lv-LV"/>
              </w:rPr>
              <w:t>2,82</w:t>
            </w:r>
          </w:p>
        </w:tc>
        <w:tc>
          <w:tcPr>
            <w:tcW w:w="725"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color w:val="000000"/>
                <w:spacing w:val="-7"/>
                <w:sz w:val="24"/>
                <w:szCs w:val="24"/>
                <w:lang w:val="lv-LV"/>
              </w:rPr>
              <w:t>2,87</w:t>
            </w:r>
          </w:p>
        </w:tc>
        <w:tc>
          <w:tcPr>
            <w:tcW w:w="737"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color w:val="000000"/>
                <w:spacing w:val="-7"/>
                <w:sz w:val="24"/>
                <w:szCs w:val="24"/>
                <w:lang w:val="lv-LV"/>
              </w:rPr>
              <w:t>2,92</w:t>
            </w:r>
          </w:p>
        </w:tc>
        <w:tc>
          <w:tcPr>
            <w:tcW w:w="725"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color w:val="000000"/>
                <w:spacing w:val="-8"/>
                <w:sz w:val="24"/>
                <w:szCs w:val="24"/>
                <w:lang w:val="lv-LV"/>
              </w:rPr>
              <w:t>3,01</w:t>
            </w:r>
          </w:p>
        </w:tc>
        <w:tc>
          <w:tcPr>
            <w:tcW w:w="737"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color w:val="000000"/>
                <w:spacing w:val="-5"/>
                <w:sz w:val="24"/>
                <w:szCs w:val="24"/>
                <w:lang w:val="lv-LV"/>
              </w:rPr>
              <w:t>3,08</w:t>
            </w:r>
          </w:p>
        </w:tc>
        <w:tc>
          <w:tcPr>
            <w:tcW w:w="700"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color w:val="000000"/>
                <w:spacing w:val="-3"/>
                <w:sz w:val="24"/>
                <w:szCs w:val="24"/>
                <w:lang w:val="lv-LV"/>
              </w:rPr>
              <w:t>3,16</w:t>
            </w:r>
          </w:p>
        </w:tc>
      </w:tr>
      <w:tr w:rsidR="00B769B1" w:rsidRPr="003C19C5" w:rsidTr="007E0519">
        <w:trPr>
          <w:trHeight w:val="284"/>
          <w:jc w:val="center"/>
        </w:trPr>
        <w:tc>
          <w:tcPr>
            <w:tcW w:w="2185"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color w:val="000000"/>
                <w:spacing w:val="-6"/>
                <w:sz w:val="24"/>
                <w:szCs w:val="24"/>
                <w:lang w:val="lv-LV"/>
              </w:rPr>
              <w:t>4500</w:t>
            </w:r>
          </w:p>
        </w:tc>
        <w:tc>
          <w:tcPr>
            <w:tcW w:w="724"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color w:val="000000"/>
                <w:spacing w:val="-8"/>
                <w:sz w:val="24"/>
                <w:szCs w:val="24"/>
                <w:lang w:val="lv-LV"/>
              </w:rPr>
              <w:t>2,56</w:t>
            </w:r>
          </w:p>
        </w:tc>
        <w:tc>
          <w:tcPr>
            <w:tcW w:w="725"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color w:val="000000"/>
                <w:spacing w:val="-7"/>
                <w:sz w:val="24"/>
                <w:szCs w:val="24"/>
                <w:lang w:val="lv-LV"/>
              </w:rPr>
              <w:t>2,62</w:t>
            </w:r>
          </w:p>
        </w:tc>
        <w:tc>
          <w:tcPr>
            <w:tcW w:w="737"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color w:val="000000"/>
                <w:spacing w:val="-7"/>
                <w:sz w:val="24"/>
                <w:szCs w:val="24"/>
                <w:lang w:val="lv-LV"/>
              </w:rPr>
              <w:t>2,70</w:t>
            </w:r>
          </w:p>
        </w:tc>
        <w:tc>
          <w:tcPr>
            <w:tcW w:w="737"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color w:val="000000"/>
                <w:spacing w:val="-7"/>
                <w:sz w:val="24"/>
                <w:szCs w:val="24"/>
                <w:lang w:val="lv-LV"/>
              </w:rPr>
              <w:t>2,76</w:t>
            </w:r>
          </w:p>
        </w:tc>
        <w:tc>
          <w:tcPr>
            <w:tcW w:w="725"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color w:val="000000"/>
                <w:spacing w:val="-7"/>
                <w:sz w:val="24"/>
                <w:szCs w:val="24"/>
                <w:lang w:val="lv-LV"/>
              </w:rPr>
              <w:t>2.82</w:t>
            </w:r>
          </w:p>
        </w:tc>
        <w:tc>
          <w:tcPr>
            <w:tcW w:w="737"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color w:val="000000"/>
                <w:spacing w:val="-8"/>
                <w:sz w:val="24"/>
                <w:szCs w:val="24"/>
                <w:lang w:val="lv-LV"/>
              </w:rPr>
              <w:t>2,86</w:t>
            </w:r>
          </w:p>
        </w:tc>
        <w:tc>
          <w:tcPr>
            <w:tcW w:w="725"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color w:val="000000"/>
                <w:spacing w:val="-5"/>
                <w:sz w:val="24"/>
                <w:szCs w:val="24"/>
                <w:lang w:val="lv-LV"/>
              </w:rPr>
              <w:t>2,94</w:t>
            </w:r>
          </w:p>
        </w:tc>
        <w:tc>
          <w:tcPr>
            <w:tcW w:w="737"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color w:val="000000"/>
                <w:spacing w:val="-4"/>
                <w:sz w:val="24"/>
                <w:szCs w:val="24"/>
                <w:lang w:val="lv-LV"/>
              </w:rPr>
              <w:t>3,02</w:t>
            </w:r>
          </w:p>
        </w:tc>
        <w:tc>
          <w:tcPr>
            <w:tcW w:w="700"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color w:val="000000"/>
                <w:spacing w:val="-5"/>
                <w:sz w:val="24"/>
                <w:szCs w:val="24"/>
                <w:lang w:val="lv-LV"/>
              </w:rPr>
              <w:t>3,10</w:t>
            </w:r>
          </w:p>
        </w:tc>
      </w:tr>
      <w:tr w:rsidR="00B769B1" w:rsidRPr="003C19C5" w:rsidTr="007E0519">
        <w:trPr>
          <w:trHeight w:val="284"/>
          <w:jc w:val="center"/>
        </w:trPr>
        <w:tc>
          <w:tcPr>
            <w:tcW w:w="2185"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color w:val="000000"/>
                <w:spacing w:val="-3"/>
                <w:sz w:val="24"/>
                <w:szCs w:val="24"/>
                <w:lang w:val="lv-LV"/>
              </w:rPr>
              <w:t>5000</w:t>
            </w:r>
          </w:p>
        </w:tc>
        <w:tc>
          <w:tcPr>
            <w:tcW w:w="724"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color w:val="000000"/>
                <w:spacing w:val="-5"/>
                <w:sz w:val="24"/>
                <w:szCs w:val="24"/>
                <w:lang w:val="lv-LV"/>
              </w:rPr>
              <w:t>2,53</w:t>
            </w:r>
          </w:p>
        </w:tc>
        <w:tc>
          <w:tcPr>
            <w:tcW w:w="725"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color w:val="000000"/>
                <w:spacing w:val="-5"/>
                <w:sz w:val="24"/>
                <w:szCs w:val="24"/>
                <w:lang w:val="lv-LV"/>
              </w:rPr>
              <w:t>2,60</w:t>
            </w:r>
          </w:p>
        </w:tc>
        <w:tc>
          <w:tcPr>
            <w:tcW w:w="737"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color w:val="000000"/>
                <w:spacing w:val="-5"/>
                <w:sz w:val="24"/>
                <w:szCs w:val="24"/>
                <w:lang w:val="lv-LV"/>
              </w:rPr>
              <w:t>2,66</w:t>
            </w:r>
          </w:p>
        </w:tc>
        <w:tc>
          <w:tcPr>
            <w:tcW w:w="737"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color w:val="000000"/>
                <w:spacing w:val="-10"/>
                <w:sz w:val="24"/>
                <w:szCs w:val="24"/>
                <w:lang w:val="lv-LV"/>
              </w:rPr>
              <w:t>2.71</w:t>
            </w:r>
          </w:p>
        </w:tc>
        <w:tc>
          <w:tcPr>
            <w:tcW w:w="725"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color w:val="000000"/>
                <w:spacing w:val="-7"/>
                <w:sz w:val="24"/>
                <w:szCs w:val="24"/>
                <w:lang w:val="lv-LV"/>
              </w:rPr>
              <w:t>2,76</w:t>
            </w:r>
          </w:p>
        </w:tc>
        <w:tc>
          <w:tcPr>
            <w:tcW w:w="737"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color w:val="000000"/>
                <w:spacing w:val="-5"/>
                <w:sz w:val="24"/>
                <w:szCs w:val="24"/>
                <w:lang w:val="lv-LV"/>
              </w:rPr>
              <w:t>2,82</w:t>
            </w:r>
          </w:p>
        </w:tc>
        <w:tc>
          <w:tcPr>
            <w:tcW w:w="725"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color w:val="000000"/>
                <w:spacing w:val="-5"/>
                <w:sz w:val="24"/>
                <w:szCs w:val="24"/>
                <w:lang w:val="lv-LV"/>
              </w:rPr>
              <w:t>2.89</w:t>
            </w:r>
          </w:p>
        </w:tc>
        <w:tc>
          <w:tcPr>
            <w:tcW w:w="737"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color w:val="000000"/>
                <w:spacing w:val="-5"/>
                <w:sz w:val="24"/>
                <w:szCs w:val="24"/>
                <w:lang w:val="lv-LV"/>
              </w:rPr>
              <w:t>2,97</w:t>
            </w:r>
          </w:p>
        </w:tc>
        <w:tc>
          <w:tcPr>
            <w:tcW w:w="700"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color w:val="000000"/>
                <w:spacing w:val="-3"/>
                <w:sz w:val="24"/>
                <w:szCs w:val="24"/>
                <w:lang w:val="lv-LV"/>
              </w:rPr>
              <w:t>3,03</w:t>
            </w:r>
          </w:p>
        </w:tc>
      </w:tr>
      <w:tr w:rsidR="00B769B1" w:rsidRPr="003C19C5" w:rsidTr="007E0519">
        <w:trPr>
          <w:trHeight w:val="284"/>
          <w:jc w:val="center"/>
        </w:trPr>
        <w:tc>
          <w:tcPr>
            <w:tcW w:w="2185"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color w:val="000000"/>
                <w:spacing w:val="-6"/>
                <w:sz w:val="24"/>
                <w:szCs w:val="24"/>
                <w:lang w:val="lv-LV"/>
              </w:rPr>
              <w:t>5500</w:t>
            </w:r>
          </w:p>
        </w:tc>
        <w:tc>
          <w:tcPr>
            <w:tcW w:w="724"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color w:val="000000"/>
                <w:spacing w:val="-7"/>
                <w:sz w:val="24"/>
                <w:szCs w:val="24"/>
                <w:lang w:val="lv-LV"/>
              </w:rPr>
              <w:t>2,49</w:t>
            </w:r>
          </w:p>
        </w:tc>
        <w:tc>
          <w:tcPr>
            <w:tcW w:w="725"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color w:val="000000"/>
                <w:spacing w:val="-7"/>
                <w:sz w:val="24"/>
                <w:szCs w:val="24"/>
                <w:lang w:val="lv-LV"/>
              </w:rPr>
              <w:t>2,56</w:t>
            </w:r>
          </w:p>
        </w:tc>
        <w:tc>
          <w:tcPr>
            <w:tcW w:w="737"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color w:val="000000"/>
                <w:spacing w:val="-8"/>
                <w:sz w:val="24"/>
                <w:szCs w:val="24"/>
                <w:lang w:val="lv-LV"/>
              </w:rPr>
              <w:t>2,62</w:t>
            </w:r>
          </w:p>
        </w:tc>
        <w:tc>
          <w:tcPr>
            <w:tcW w:w="737"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color w:val="000000"/>
                <w:spacing w:val="-7"/>
                <w:sz w:val="24"/>
                <w:szCs w:val="24"/>
                <w:lang w:val="lv-LV"/>
              </w:rPr>
              <w:t>2.67</w:t>
            </w:r>
          </w:p>
        </w:tc>
        <w:tc>
          <w:tcPr>
            <w:tcW w:w="725"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color w:val="000000"/>
                <w:spacing w:val="-7"/>
                <w:sz w:val="24"/>
                <w:szCs w:val="24"/>
                <w:lang w:val="lv-LV"/>
              </w:rPr>
              <w:t>2,72</w:t>
            </w:r>
          </w:p>
        </w:tc>
        <w:tc>
          <w:tcPr>
            <w:tcW w:w="737"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color w:val="000000"/>
                <w:spacing w:val="-7"/>
                <w:sz w:val="24"/>
                <w:szCs w:val="24"/>
                <w:lang w:val="lv-LV"/>
              </w:rPr>
              <w:t>2,77</w:t>
            </w:r>
          </w:p>
        </w:tc>
        <w:tc>
          <w:tcPr>
            <w:tcW w:w="725"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color w:val="000000"/>
                <w:spacing w:val="-7"/>
                <w:sz w:val="24"/>
                <w:szCs w:val="24"/>
                <w:lang w:val="lv-LV"/>
              </w:rPr>
              <w:t>2,86</w:t>
            </w:r>
          </w:p>
        </w:tc>
        <w:tc>
          <w:tcPr>
            <w:tcW w:w="737"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color w:val="000000"/>
                <w:spacing w:val="-7"/>
                <w:sz w:val="24"/>
                <w:szCs w:val="24"/>
                <w:lang w:val="lv-LV"/>
              </w:rPr>
              <w:t>2,93</w:t>
            </w:r>
          </w:p>
        </w:tc>
        <w:tc>
          <w:tcPr>
            <w:tcW w:w="700"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color w:val="000000"/>
                <w:spacing w:val="-5"/>
                <w:sz w:val="24"/>
                <w:szCs w:val="24"/>
                <w:lang w:val="lv-LV"/>
              </w:rPr>
              <w:t>2,99</w:t>
            </w:r>
          </w:p>
        </w:tc>
      </w:tr>
      <w:tr w:rsidR="00B769B1" w:rsidRPr="003C19C5" w:rsidTr="007E0519">
        <w:trPr>
          <w:trHeight w:val="284"/>
          <w:jc w:val="center"/>
        </w:trPr>
        <w:tc>
          <w:tcPr>
            <w:tcW w:w="2185"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color w:val="000000"/>
                <w:spacing w:val="-9"/>
                <w:sz w:val="24"/>
                <w:szCs w:val="24"/>
                <w:lang w:val="lv-LV"/>
              </w:rPr>
              <w:t>6000</w:t>
            </w:r>
          </w:p>
        </w:tc>
        <w:tc>
          <w:tcPr>
            <w:tcW w:w="724"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color w:val="000000"/>
                <w:spacing w:val="-7"/>
                <w:sz w:val="24"/>
                <w:szCs w:val="24"/>
                <w:lang w:val="lv-LV"/>
              </w:rPr>
              <w:t>2,46</w:t>
            </w:r>
          </w:p>
        </w:tc>
        <w:tc>
          <w:tcPr>
            <w:tcW w:w="725"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color w:val="000000"/>
                <w:spacing w:val="-7"/>
                <w:sz w:val="24"/>
                <w:szCs w:val="24"/>
                <w:lang w:val="lv-LV"/>
              </w:rPr>
              <w:t>2,53</w:t>
            </w:r>
          </w:p>
        </w:tc>
        <w:tc>
          <w:tcPr>
            <w:tcW w:w="737"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color w:val="000000"/>
                <w:spacing w:val="-8"/>
                <w:sz w:val="24"/>
                <w:szCs w:val="24"/>
                <w:lang w:val="lv-LV"/>
              </w:rPr>
              <w:t>2,59</w:t>
            </w:r>
          </w:p>
        </w:tc>
        <w:tc>
          <w:tcPr>
            <w:tcW w:w="737"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color w:val="000000"/>
                <w:spacing w:val="-7"/>
                <w:sz w:val="24"/>
                <w:szCs w:val="24"/>
                <w:lang w:val="lv-LV"/>
              </w:rPr>
              <w:t>2,64</w:t>
            </w:r>
          </w:p>
        </w:tc>
        <w:tc>
          <w:tcPr>
            <w:tcW w:w="725"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color w:val="000000"/>
                <w:spacing w:val="-7"/>
                <w:sz w:val="24"/>
                <w:szCs w:val="24"/>
                <w:lang w:val="lv-LV"/>
              </w:rPr>
              <w:t>2,68</w:t>
            </w:r>
          </w:p>
        </w:tc>
        <w:tc>
          <w:tcPr>
            <w:tcW w:w="737"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color w:val="000000"/>
                <w:spacing w:val="-7"/>
                <w:sz w:val="24"/>
                <w:szCs w:val="24"/>
                <w:lang w:val="lv-LV"/>
              </w:rPr>
              <w:t>2,73</w:t>
            </w:r>
          </w:p>
        </w:tc>
        <w:tc>
          <w:tcPr>
            <w:tcW w:w="725"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color w:val="000000"/>
                <w:spacing w:val="-7"/>
                <w:sz w:val="24"/>
                <w:szCs w:val="24"/>
                <w:lang w:val="lv-LV"/>
              </w:rPr>
              <w:t>2,82</w:t>
            </w:r>
          </w:p>
        </w:tc>
        <w:tc>
          <w:tcPr>
            <w:tcW w:w="737"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color w:val="000000"/>
                <w:spacing w:val="-7"/>
                <w:sz w:val="24"/>
                <w:szCs w:val="24"/>
                <w:lang w:val="lv-LV"/>
              </w:rPr>
              <w:t>2,90</w:t>
            </w:r>
          </w:p>
        </w:tc>
        <w:tc>
          <w:tcPr>
            <w:tcW w:w="700"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color w:val="000000"/>
                <w:spacing w:val="-5"/>
                <w:sz w:val="24"/>
                <w:szCs w:val="24"/>
                <w:lang w:val="lv-LV"/>
              </w:rPr>
              <w:t>2,95</w:t>
            </w:r>
          </w:p>
        </w:tc>
      </w:tr>
      <w:tr w:rsidR="00B769B1" w:rsidRPr="003C19C5" w:rsidTr="007E0519">
        <w:trPr>
          <w:trHeight w:val="284"/>
          <w:jc w:val="center"/>
        </w:trPr>
        <w:tc>
          <w:tcPr>
            <w:tcW w:w="2185"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color w:val="000000"/>
                <w:spacing w:val="-2"/>
                <w:sz w:val="24"/>
                <w:szCs w:val="24"/>
                <w:lang w:val="lv-LV"/>
              </w:rPr>
              <w:t>6500</w:t>
            </w:r>
          </w:p>
        </w:tc>
        <w:tc>
          <w:tcPr>
            <w:tcW w:w="724" w:type="dxa"/>
            <w:shd w:val="clear" w:color="auto" w:fill="FFFFFF"/>
            <w:vAlign w:val="center"/>
          </w:tcPr>
          <w:p w:rsidR="00B769B1" w:rsidRPr="003C19C5" w:rsidRDefault="00B769B1" w:rsidP="00B769B1">
            <w:pPr>
              <w:shd w:val="clear" w:color="auto" w:fill="FFFFFF"/>
              <w:tabs>
                <w:tab w:val="left" w:leader="underscore" w:pos="360"/>
              </w:tabs>
              <w:jc w:val="center"/>
              <w:rPr>
                <w:sz w:val="24"/>
                <w:szCs w:val="24"/>
                <w:lang w:val="lv-LV"/>
              </w:rPr>
            </w:pPr>
            <w:r w:rsidRPr="003C19C5">
              <w:rPr>
                <w:color w:val="000000"/>
                <w:sz w:val="24"/>
                <w:szCs w:val="24"/>
                <w:lang w:val="lv-LV"/>
              </w:rPr>
              <w:t>—</w:t>
            </w:r>
          </w:p>
        </w:tc>
        <w:tc>
          <w:tcPr>
            <w:tcW w:w="725" w:type="dxa"/>
            <w:shd w:val="clear" w:color="auto" w:fill="FFFFFF"/>
            <w:vAlign w:val="center"/>
          </w:tcPr>
          <w:p w:rsidR="00B769B1" w:rsidRPr="003C19C5" w:rsidRDefault="00B769B1" w:rsidP="00B769B1">
            <w:pPr>
              <w:shd w:val="clear" w:color="auto" w:fill="FFFFFF"/>
              <w:tabs>
                <w:tab w:val="left" w:leader="underscore" w:pos="350"/>
              </w:tabs>
              <w:jc w:val="center"/>
              <w:rPr>
                <w:sz w:val="24"/>
                <w:szCs w:val="24"/>
                <w:lang w:val="lv-LV"/>
              </w:rPr>
            </w:pPr>
            <w:r w:rsidRPr="003C19C5">
              <w:rPr>
                <w:color w:val="000000"/>
                <w:sz w:val="24"/>
                <w:szCs w:val="24"/>
                <w:lang w:val="lv-LV"/>
              </w:rPr>
              <w:t>—</w:t>
            </w:r>
          </w:p>
        </w:tc>
        <w:tc>
          <w:tcPr>
            <w:tcW w:w="737" w:type="dxa"/>
            <w:shd w:val="clear" w:color="auto" w:fill="FFFFFF"/>
            <w:vAlign w:val="center"/>
          </w:tcPr>
          <w:p w:rsidR="00B769B1" w:rsidRPr="003C19C5" w:rsidRDefault="00B769B1" w:rsidP="00B769B1">
            <w:pPr>
              <w:shd w:val="clear" w:color="auto" w:fill="FFFFFF"/>
              <w:tabs>
                <w:tab w:val="left" w:leader="underscore" w:pos="365"/>
              </w:tabs>
              <w:jc w:val="center"/>
              <w:rPr>
                <w:sz w:val="24"/>
                <w:szCs w:val="24"/>
                <w:lang w:val="lv-LV"/>
              </w:rPr>
            </w:pPr>
            <w:r w:rsidRPr="003C19C5">
              <w:rPr>
                <w:color w:val="000000"/>
                <w:sz w:val="24"/>
                <w:szCs w:val="24"/>
                <w:lang w:val="lv-LV"/>
              </w:rPr>
              <w:t>—</w:t>
            </w:r>
          </w:p>
        </w:tc>
        <w:tc>
          <w:tcPr>
            <w:tcW w:w="737" w:type="dxa"/>
            <w:shd w:val="clear" w:color="auto" w:fill="FFFFFF"/>
            <w:vAlign w:val="center"/>
          </w:tcPr>
          <w:p w:rsidR="00B769B1" w:rsidRPr="003C19C5" w:rsidRDefault="00B769B1" w:rsidP="00B769B1">
            <w:pPr>
              <w:shd w:val="clear" w:color="auto" w:fill="FFFFFF"/>
              <w:tabs>
                <w:tab w:val="left" w:leader="underscore" w:pos="355"/>
              </w:tabs>
              <w:jc w:val="center"/>
              <w:rPr>
                <w:sz w:val="24"/>
                <w:szCs w:val="24"/>
                <w:lang w:val="lv-LV"/>
              </w:rPr>
            </w:pPr>
            <w:r w:rsidRPr="003C19C5">
              <w:rPr>
                <w:color w:val="000000"/>
                <w:sz w:val="24"/>
                <w:szCs w:val="24"/>
                <w:lang w:val="lv-LV"/>
              </w:rPr>
              <w:t>—</w:t>
            </w:r>
          </w:p>
        </w:tc>
        <w:tc>
          <w:tcPr>
            <w:tcW w:w="725" w:type="dxa"/>
            <w:shd w:val="clear" w:color="auto" w:fill="FFFFFF"/>
            <w:vAlign w:val="center"/>
          </w:tcPr>
          <w:p w:rsidR="00B769B1" w:rsidRPr="003C19C5" w:rsidRDefault="00B769B1" w:rsidP="00B769B1">
            <w:pPr>
              <w:shd w:val="clear" w:color="auto" w:fill="FFFFFF"/>
              <w:tabs>
                <w:tab w:val="left" w:leader="underscore" w:pos="360"/>
              </w:tabs>
              <w:jc w:val="center"/>
              <w:rPr>
                <w:sz w:val="24"/>
                <w:szCs w:val="24"/>
                <w:lang w:val="lv-LV"/>
              </w:rPr>
            </w:pPr>
            <w:r w:rsidRPr="003C19C5">
              <w:rPr>
                <w:color w:val="000000"/>
                <w:sz w:val="24"/>
                <w:szCs w:val="24"/>
                <w:lang w:val="lv-LV"/>
              </w:rPr>
              <w:t>—</w:t>
            </w:r>
          </w:p>
        </w:tc>
        <w:tc>
          <w:tcPr>
            <w:tcW w:w="737"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color w:val="000000"/>
                <w:spacing w:val="1"/>
                <w:sz w:val="24"/>
                <w:szCs w:val="24"/>
                <w:lang w:val="lv-LV"/>
              </w:rPr>
              <w:t>2,70</w:t>
            </w:r>
          </w:p>
        </w:tc>
        <w:tc>
          <w:tcPr>
            <w:tcW w:w="725"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color w:val="000000"/>
                <w:spacing w:val="-5"/>
                <w:sz w:val="24"/>
                <w:szCs w:val="24"/>
                <w:lang w:val="lv-LV"/>
              </w:rPr>
              <w:t>2,77</w:t>
            </w:r>
          </w:p>
        </w:tc>
        <w:tc>
          <w:tcPr>
            <w:tcW w:w="737"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color w:val="000000"/>
                <w:spacing w:val="-7"/>
                <w:sz w:val="24"/>
                <w:szCs w:val="24"/>
                <w:lang w:val="lv-LV"/>
              </w:rPr>
              <w:t>2,85</w:t>
            </w:r>
          </w:p>
        </w:tc>
        <w:tc>
          <w:tcPr>
            <w:tcW w:w="700"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color w:val="000000"/>
                <w:spacing w:val="-9"/>
                <w:sz w:val="24"/>
                <w:szCs w:val="24"/>
                <w:lang w:val="lv-LV"/>
              </w:rPr>
              <w:t>2,91</w:t>
            </w:r>
          </w:p>
        </w:tc>
      </w:tr>
      <w:tr w:rsidR="00B769B1" w:rsidRPr="003C19C5" w:rsidTr="007E0519">
        <w:trPr>
          <w:trHeight w:val="284"/>
          <w:jc w:val="center"/>
        </w:trPr>
        <w:tc>
          <w:tcPr>
            <w:tcW w:w="2185"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color w:val="000000"/>
                <w:spacing w:val="-7"/>
                <w:sz w:val="24"/>
                <w:szCs w:val="24"/>
                <w:lang w:val="lv-LV"/>
              </w:rPr>
              <w:t>7000</w:t>
            </w:r>
          </w:p>
        </w:tc>
        <w:tc>
          <w:tcPr>
            <w:tcW w:w="724" w:type="dxa"/>
            <w:shd w:val="clear" w:color="auto" w:fill="FFFFFF"/>
            <w:vAlign w:val="center"/>
          </w:tcPr>
          <w:p w:rsidR="00B769B1" w:rsidRPr="003C19C5" w:rsidRDefault="00B769B1" w:rsidP="00B769B1">
            <w:pPr>
              <w:shd w:val="clear" w:color="auto" w:fill="FFFFFF"/>
              <w:tabs>
                <w:tab w:val="left" w:leader="underscore" w:pos="379"/>
              </w:tabs>
              <w:jc w:val="center"/>
              <w:rPr>
                <w:sz w:val="24"/>
                <w:szCs w:val="24"/>
                <w:lang w:val="lv-LV"/>
              </w:rPr>
            </w:pPr>
            <w:r w:rsidRPr="003C19C5">
              <w:rPr>
                <w:color w:val="000000"/>
                <w:sz w:val="24"/>
                <w:szCs w:val="24"/>
                <w:lang w:val="lv-LV"/>
              </w:rPr>
              <w:t>—</w:t>
            </w:r>
          </w:p>
        </w:tc>
        <w:tc>
          <w:tcPr>
            <w:tcW w:w="725" w:type="dxa"/>
            <w:shd w:val="clear" w:color="auto" w:fill="FFFFFF"/>
            <w:vAlign w:val="center"/>
          </w:tcPr>
          <w:p w:rsidR="00B769B1" w:rsidRPr="003C19C5" w:rsidRDefault="00B769B1" w:rsidP="00B769B1">
            <w:pPr>
              <w:shd w:val="clear" w:color="auto" w:fill="FFFFFF"/>
              <w:tabs>
                <w:tab w:val="left" w:leader="underscore" w:pos="365"/>
              </w:tabs>
              <w:jc w:val="center"/>
              <w:rPr>
                <w:sz w:val="24"/>
                <w:szCs w:val="24"/>
                <w:lang w:val="lv-LV"/>
              </w:rPr>
            </w:pPr>
            <w:r w:rsidRPr="003C19C5">
              <w:rPr>
                <w:color w:val="000000"/>
                <w:sz w:val="24"/>
                <w:szCs w:val="24"/>
                <w:lang w:val="lv-LV"/>
              </w:rPr>
              <w:t>—</w:t>
            </w:r>
          </w:p>
        </w:tc>
        <w:tc>
          <w:tcPr>
            <w:tcW w:w="737" w:type="dxa"/>
            <w:shd w:val="clear" w:color="auto" w:fill="FFFFFF"/>
            <w:vAlign w:val="center"/>
          </w:tcPr>
          <w:p w:rsidR="00B769B1" w:rsidRPr="003C19C5" w:rsidRDefault="00B769B1" w:rsidP="00B769B1">
            <w:pPr>
              <w:shd w:val="clear" w:color="auto" w:fill="FFFFFF"/>
              <w:tabs>
                <w:tab w:val="left" w:leader="underscore" w:pos="374"/>
              </w:tabs>
              <w:jc w:val="center"/>
              <w:rPr>
                <w:sz w:val="24"/>
                <w:szCs w:val="24"/>
                <w:lang w:val="lv-LV"/>
              </w:rPr>
            </w:pPr>
            <w:r w:rsidRPr="003C19C5">
              <w:rPr>
                <w:color w:val="000000"/>
                <w:sz w:val="24"/>
                <w:szCs w:val="24"/>
                <w:lang w:val="lv-LV"/>
              </w:rPr>
              <w:t>—</w:t>
            </w:r>
          </w:p>
        </w:tc>
        <w:tc>
          <w:tcPr>
            <w:tcW w:w="737" w:type="dxa"/>
            <w:shd w:val="clear" w:color="auto" w:fill="FFFFFF"/>
            <w:vAlign w:val="center"/>
          </w:tcPr>
          <w:p w:rsidR="00B769B1" w:rsidRPr="003C19C5" w:rsidRDefault="00B769B1" w:rsidP="00B769B1">
            <w:pPr>
              <w:shd w:val="clear" w:color="auto" w:fill="FFFFFF"/>
              <w:tabs>
                <w:tab w:val="left" w:leader="underscore" w:pos="360"/>
              </w:tabs>
              <w:jc w:val="center"/>
              <w:rPr>
                <w:sz w:val="24"/>
                <w:szCs w:val="24"/>
                <w:lang w:val="lv-LV"/>
              </w:rPr>
            </w:pPr>
            <w:r w:rsidRPr="003C19C5">
              <w:rPr>
                <w:color w:val="000000"/>
                <w:sz w:val="24"/>
                <w:szCs w:val="24"/>
                <w:lang w:val="lv-LV"/>
              </w:rPr>
              <w:t>—</w:t>
            </w:r>
          </w:p>
        </w:tc>
        <w:tc>
          <w:tcPr>
            <w:tcW w:w="725" w:type="dxa"/>
            <w:shd w:val="clear" w:color="auto" w:fill="FFFFFF"/>
            <w:vAlign w:val="center"/>
          </w:tcPr>
          <w:p w:rsidR="00B769B1" w:rsidRPr="003C19C5" w:rsidRDefault="00B769B1" w:rsidP="00B769B1">
            <w:pPr>
              <w:shd w:val="clear" w:color="auto" w:fill="FFFFFF"/>
              <w:tabs>
                <w:tab w:val="left" w:leader="underscore" w:pos="355"/>
              </w:tabs>
              <w:jc w:val="center"/>
              <w:rPr>
                <w:sz w:val="24"/>
                <w:szCs w:val="24"/>
                <w:lang w:val="lv-LV"/>
              </w:rPr>
            </w:pPr>
            <w:r w:rsidRPr="003C19C5">
              <w:rPr>
                <w:color w:val="000000"/>
                <w:sz w:val="24"/>
                <w:szCs w:val="24"/>
                <w:lang w:val="lv-LV"/>
              </w:rPr>
              <w:t>—</w:t>
            </w:r>
          </w:p>
        </w:tc>
        <w:tc>
          <w:tcPr>
            <w:tcW w:w="737"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color w:val="000000"/>
                <w:spacing w:val="1"/>
                <w:sz w:val="24"/>
                <w:szCs w:val="24"/>
                <w:lang w:val="lv-LV"/>
              </w:rPr>
              <w:t>2,66</w:t>
            </w:r>
          </w:p>
        </w:tc>
        <w:tc>
          <w:tcPr>
            <w:tcW w:w="725"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color w:val="000000"/>
                <w:spacing w:val="-8"/>
                <w:sz w:val="24"/>
                <w:szCs w:val="24"/>
                <w:lang w:val="lv-LV"/>
              </w:rPr>
              <w:t>2,73</w:t>
            </w:r>
          </w:p>
        </w:tc>
        <w:tc>
          <w:tcPr>
            <w:tcW w:w="737"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color w:val="000000"/>
                <w:spacing w:val="-5"/>
                <w:sz w:val="24"/>
                <w:szCs w:val="24"/>
                <w:lang w:val="lv-LV"/>
              </w:rPr>
              <w:t>2,82</w:t>
            </w:r>
          </w:p>
        </w:tc>
        <w:tc>
          <w:tcPr>
            <w:tcW w:w="700"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color w:val="000000"/>
                <w:spacing w:val="-4"/>
                <w:sz w:val="24"/>
                <w:szCs w:val="24"/>
                <w:lang w:val="lv-LV"/>
              </w:rPr>
              <w:t>2.87</w:t>
            </w:r>
          </w:p>
        </w:tc>
      </w:tr>
      <w:tr w:rsidR="00B769B1" w:rsidRPr="003C19C5" w:rsidTr="007E0519">
        <w:trPr>
          <w:trHeight w:val="284"/>
          <w:jc w:val="center"/>
        </w:trPr>
        <w:tc>
          <w:tcPr>
            <w:tcW w:w="2185"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color w:val="000000"/>
                <w:spacing w:val="-5"/>
                <w:sz w:val="24"/>
                <w:szCs w:val="24"/>
                <w:lang w:val="lv-LV"/>
              </w:rPr>
              <w:t>7500</w:t>
            </w:r>
          </w:p>
        </w:tc>
        <w:tc>
          <w:tcPr>
            <w:tcW w:w="724" w:type="dxa"/>
            <w:shd w:val="clear" w:color="auto" w:fill="FFFFFF"/>
            <w:vAlign w:val="center"/>
          </w:tcPr>
          <w:p w:rsidR="00B769B1" w:rsidRPr="003C19C5" w:rsidRDefault="00B769B1" w:rsidP="00B769B1">
            <w:pPr>
              <w:shd w:val="clear" w:color="auto" w:fill="FFFFFF"/>
              <w:tabs>
                <w:tab w:val="left" w:leader="underscore" w:pos="379"/>
              </w:tabs>
              <w:jc w:val="center"/>
              <w:rPr>
                <w:sz w:val="24"/>
                <w:szCs w:val="24"/>
                <w:lang w:val="lv-LV"/>
              </w:rPr>
            </w:pPr>
            <w:r w:rsidRPr="003C19C5">
              <w:rPr>
                <w:color w:val="000000"/>
                <w:sz w:val="24"/>
                <w:szCs w:val="24"/>
                <w:lang w:val="lv-LV"/>
              </w:rPr>
              <w:t>—</w:t>
            </w:r>
          </w:p>
        </w:tc>
        <w:tc>
          <w:tcPr>
            <w:tcW w:w="725" w:type="dxa"/>
            <w:shd w:val="clear" w:color="auto" w:fill="FFFFFF"/>
            <w:vAlign w:val="center"/>
          </w:tcPr>
          <w:p w:rsidR="00B769B1" w:rsidRPr="003C19C5" w:rsidRDefault="00B769B1" w:rsidP="00B769B1">
            <w:pPr>
              <w:shd w:val="clear" w:color="auto" w:fill="FFFFFF"/>
              <w:tabs>
                <w:tab w:val="left" w:leader="underscore" w:pos="370"/>
              </w:tabs>
              <w:jc w:val="center"/>
              <w:rPr>
                <w:sz w:val="24"/>
                <w:szCs w:val="24"/>
                <w:lang w:val="lv-LV"/>
              </w:rPr>
            </w:pPr>
            <w:r w:rsidRPr="003C19C5">
              <w:rPr>
                <w:color w:val="000000"/>
                <w:sz w:val="24"/>
                <w:szCs w:val="24"/>
                <w:lang w:val="lv-LV"/>
              </w:rPr>
              <w:t>—</w:t>
            </w:r>
          </w:p>
        </w:tc>
        <w:tc>
          <w:tcPr>
            <w:tcW w:w="737" w:type="dxa"/>
            <w:shd w:val="clear" w:color="auto" w:fill="FFFFFF"/>
            <w:vAlign w:val="center"/>
          </w:tcPr>
          <w:p w:rsidR="00B769B1" w:rsidRPr="003C19C5" w:rsidRDefault="00B769B1" w:rsidP="00B769B1">
            <w:pPr>
              <w:shd w:val="clear" w:color="auto" w:fill="FFFFFF"/>
              <w:tabs>
                <w:tab w:val="left" w:leader="underscore" w:pos="370"/>
              </w:tabs>
              <w:jc w:val="center"/>
              <w:rPr>
                <w:sz w:val="24"/>
                <w:szCs w:val="24"/>
                <w:lang w:val="lv-LV"/>
              </w:rPr>
            </w:pPr>
            <w:r w:rsidRPr="003C19C5">
              <w:rPr>
                <w:color w:val="000000"/>
                <w:sz w:val="24"/>
                <w:szCs w:val="24"/>
                <w:lang w:val="lv-LV"/>
              </w:rPr>
              <w:t>—</w:t>
            </w:r>
          </w:p>
        </w:tc>
        <w:tc>
          <w:tcPr>
            <w:tcW w:w="737" w:type="dxa"/>
            <w:shd w:val="clear" w:color="auto" w:fill="FFFFFF"/>
            <w:vAlign w:val="center"/>
          </w:tcPr>
          <w:p w:rsidR="00B769B1" w:rsidRPr="003C19C5" w:rsidRDefault="00B769B1" w:rsidP="00B769B1">
            <w:pPr>
              <w:shd w:val="clear" w:color="auto" w:fill="FFFFFF"/>
              <w:tabs>
                <w:tab w:val="left" w:leader="underscore" w:pos="360"/>
              </w:tabs>
              <w:jc w:val="center"/>
              <w:rPr>
                <w:sz w:val="24"/>
                <w:szCs w:val="24"/>
                <w:lang w:val="lv-LV"/>
              </w:rPr>
            </w:pPr>
            <w:r w:rsidRPr="003C19C5">
              <w:rPr>
                <w:color w:val="000000"/>
                <w:sz w:val="24"/>
                <w:szCs w:val="24"/>
                <w:lang w:val="lv-LV"/>
              </w:rPr>
              <w:t>—</w:t>
            </w:r>
          </w:p>
        </w:tc>
        <w:tc>
          <w:tcPr>
            <w:tcW w:w="725"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color w:val="000000"/>
                <w:sz w:val="24"/>
                <w:szCs w:val="24"/>
                <w:lang w:val="lv-LV"/>
              </w:rPr>
              <w:t>—</w:t>
            </w:r>
          </w:p>
        </w:tc>
        <w:tc>
          <w:tcPr>
            <w:tcW w:w="737"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color w:val="000000"/>
                <w:spacing w:val="2"/>
                <w:sz w:val="24"/>
                <w:szCs w:val="24"/>
                <w:lang w:val="lv-LV"/>
              </w:rPr>
              <w:t>2,64</w:t>
            </w:r>
          </w:p>
        </w:tc>
        <w:tc>
          <w:tcPr>
            <w:tcW w:w="725"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color w:val="000000"/>
                <w:spacing w:val="-11"/>
                <w:sz w:val="24"/>
                <w:szCs w:val="24"/>
                <w:lang w:val="lv-LV"/>
              </w:rPr>
              <w:t>2,71</w:t>
            </w:r>
          </w:p>
        </w:tc>
        <w:tc>
          <w:tcPr>
            <w:tcW w:w="737"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color w:val="000000"/>
                <w:spacing w:val="-5"/>
                <w:sz w:val="24"/>
                <w:szCs w:val="24"/>
                <w:lang w:val="lv-LV"/>
              </w:rPr>
              <w:t>2,78</w:t>
            </w:r>
          </w:p>
        </w:tc>
        <w:tc>
          <w:tcPr>
            <w:tcW w:w="700"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color w:val="000000"/>
                <w:spacing w:val="-4"/>
                <w:sz w:val="24"/>
                <w:szCs w:val="24"/>
                <w:lang w:val="lv-LV"/>
              </w:rPr>
              <w:t>2,84</w:t>
            </w:r>
          </w:p>
        </w:tc>
      </w:tr>
      <w:tr w:rsidR="00B769B1" w:rsidRPr="003C19C5" w:rsidTr="007E0519">
        <w:trPr>
          <w:trHeight w:val="284"/>
          <w:jc w:val="center"/>
        </w:trPr>
        <w:tc>
          <w:tcPr>
            <w:tcW w:w="2185"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color w:val="000000"/>
                <w:spacing w:val="-5"/>
                <w:sz w:val="24"/>
                <w:szCs w:val="24"/>
                <w:lang w:val="lv-LV"/>
              </w:rPr>
              <w:t>8000</w:t>
            </w:r>
          </w:p>
        </w:tc>
        <w:tc>
          <w:tcPr>
            <w:tcW w:w="724"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color w:val="000000"/>
                <w:sz w:val="24"/>
                <w:szCs w:val="24"/>
                <w:lang w:val="lv-LV"/>
              </w:rPr>
              <w:t>—</w:t>
            </w:r>
          </w:p>
        </w:tc>
        <w:tc>
          <w:tcPr>
            <w:tcW w:w="725" w:type="dxa"/>
            <w:shd w:val="clear" w:color="auto" w:fill="FFFFFF"/>
            <w:vAlign w:val="center"/>
          </w:tcPr>
          <w:p w:rsidR="00B769B1" w:rsidRPr="003C19C5" w:rsidRDefault="00B769B1" w:rsidP="00B769B1">
            <w:pPr>
              <w:shd w:val="clear" w:color="auto" w:fill="FFFFFF"/>
              <w:tabs>
                <w:tab w:val="left" w:leader="underscore" w:pos="374"/>
              </w:tabs>
              <w:jc w:val="center"/>
              <w:rPr>
                <w:sz w:val="24"/>
                <w:szCs w:val="24"/>
                <w:lang w:val="lv-LV"/>
              </w:rPr>
            </w:pPr>
            <w:r w:rsidRPr="003C19C5">
              <w:rPr>
                <w:color w:val="000000"/>
                <w:sz w:val="24"/>
                <w:szCs w:val="24"/>
                <w:lang w:val="lv-LV"/>
              </w:rPr>
              <w:t>—</w:t>
            </w:r>
          </w:p>
        </w:tc>
        <w:tc>
          <w:tcPr>
            <w:tcW w:w="737" w:type="dxa"/>
            <w:shd w:val="clear" w:color="auto" w:fill="FFFFFF"/>
            <w:vAlign w:val="center"/>
          </w:tcPr>
          <w:p w:rsidR="00B769B1" w:rsidRPr="003C19C5" w:rsidRDefault="00B769B1" w:rsidP="00B769B1">
            <w:pPr>
              <w:shd w:val="clear" w:color="auto" w:fill="FFFFFF"/>
              <w:tabs>
                <w:tab w:val="left" w:leader="underscore" w:pos="394"/>
              </w:tabs>
              <w:jc w:val="center"/>
              <w:rPr>
                <w:sz w:val="24"/>
                <w:szCs w:val="24"/>
                <w:lang w:val="lv-LV"/>
              </w:rPr>
            </w:pPr>
            <w:r w:rsidRPr="003C19C5">
              <w:rPr>
                <w:color w:val="000000"/>
                <w:sz w:val="24"/>
                <w:szCs w:val="24"/>
                <w:lang w:val="lv-LV"/>
              </w:rPr>
              <w:t>—</w:t>
            </w:r>
          </w:p>
        </w:tc>
        <w:tc>
          <w:tcPr>
            <w:tcW w:w="737" w:type="dxa"/>
            <w:shd w:val="clear" w:color="auto" w:fill="FFFFFF"/>
            <w:vAlign w:val="center"/>
          </w:tcPr>
          <w:p w:rsidR="00B769B1" w:rsidRPr="003C19C5" w:rsidRDefault="00B769B1" w:rsidP="00B769B1">
            <w:pPr>
              <w:shd w:val="clear" w:color="auto" w:fill="FFFFFF"/>
              <w:tabs>
                <w:tab w:val="left" w:leader="underscore" w:pos="360"/>
              </w:tabs>
              <w:jc w:val="center"/>
              <w:rPr>
                <w:sz w:val="24"/>
                <w:szCs w:val="24"/>
                <w:lang w:val="lv-LV"/>
              </w:rPr>
            </w:pPr>
            <w:r w:rsidRPr="003C19C5">
              <w:rPr>
                <w:color w:val="000000"/>
                <w:sz w:val="24"/>
                <w:szCs w:val="24"/>
                <w:lang w:val="lv-LV"/>
              </w:rPr>
              <w:t>—</w:t>
            </w:r>
          </w:p>
        </w:tc>
        <w:tc>
          <w:tcPr>
            <w:tcW w:w="725" w:type="dxa"/>
            <w:shd w:val="clear" w:color="auto" w:fill="FFFFFF"/>
            <w:vAlign w:val="center"/>
          </w:tcPr>
          <w:p w:rsidR="00B769B1" w:rsidRPr="003C19C5" w:rsidRDefault="00B769B1" w:rsidP="00B769B1">
            <w:pPr>
              <w:shd w:val="clear" w:color="auto" w:fill="FFFFFF"/>
              <w:tabs>
                <w:tab w:val="left" w:leader="underscore" w:pos="360"/>
              </w:tabs>
              <w:jc w:val="center"/>
              <w:rPr>
                <w:sz w:val="24"/>
                <w:szCs w:val="24"/>
                <w:lang w:val="lv-LV"/>
              </w:rPr>
            </w:pPr>
            <w:r w:rsidRPr="003C19C5">
              <w:rPr>
                <w:color w:val="000000"/>
                <w:sz w:val="24"/>
                <w:szCs w:val="24"/>
                <w:lang w:val="lv-LV"/>
              </w:rPr>
              <w:t>—</w:t>
            </w:r>
          </w:p>
        </w:tc>
        <w:tc>
          <w:tcPr>
            <w:tcW w:w="737"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color w:val="000000"/>
                <w:spacing w:val="-1"/>
                <w:sz w:val="24"/>
                <w:szCs w:val="24"/>
                <w:lang w:val="lv-LV"/>
              </w:rPr>
              <w:t>2,61</w:t>
            </w:r>
          </w:p>
        </w:tc>
        <w:tc>
          <w:tcPr>
            <w:tcW w:w="725"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color w:val="000000"/>
                <w:spacing w:val="-7"/>
                <w:sz w:val="24"/>
                <w:szCs w:val="24"/>
                <w:lang w:val="lv-LV"/>
              </w:rPr>
              <w:t>2,68</w:t>
            </w:r>
          </w:p>
        </w:tc>
        <w:tc>
          <w:tcPr>
            <w:tcW w:w="737"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color w:val="000000"/>
                <w:spacing w:val="-5"/>
                <w:sz w:val="24"/>
                <w:szCs w:val="24"/>
                <w:lang w:val="lv-LV"/>
              </w:rPr>
              <w:t>2,75</w:t>
            </w:r>
          </w:p>
        </w:tc>
        <w:tc>
          <w:tcPr>
            <w:tcW w:w="700"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color w:val="000000"/>
                <w:spacing w:val="-5"/>
                <w:sz w:val="24"/>
                <w:szCs w:val="24"/>
                <w:lang w:val="lv-LV"/>
              </w:rPr>
              <w:t>2,82</w:t>
            </w:r>
          </w:p>
        </w:tc>
      </w:tr>
      <w:tr w:rsidR="00B769B1" w:rsidRPr="003C19C5" w:rsidTr="007E0519">
        <w:trPr>
          <w:trHeight w:val="284"/>
          <w:jc w:val="center"/>
        </w:trPr>
        <w:tc>
          <w:tcPr>
            <w:tcW w:w="2185"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color w:val="000000"/>
                <w:spacing w:val="-12"/>
                <w:sz w:val="24"/>
                <w:szCs w:val="24"/>
                <w:lang w:val="lv-LV"/>
              </w:rPr>
              <w:t>8500</w:t>
            </w:r>
          </w:p>
        </w:tc>
        <w:tc>
          <w:tcPr>
            <w:tcW w:w="724"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color w:val="000000"/>
                <w:sz w:val="24"/>
                <w:szCs w:val="24"/>
                <w:lang w:val="lv-LV"/>
              </w:rPr>
              <w:t>—</w:t>
            </w:r>
          </w:p>
        </w:tc>
        <w:tc>
          <w:tcPr>
            <w:tcW w:w="725"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color w:val="000000"/>
                <w:sz w:val="24"/>
                <w:szCs w:val="24"/>
                <w:lang w:val="lv-LV"/>
              </w:rPr>
              <w:t>—</w:t>
            </w:r>
          </w:p>
        </w:tc>
        <w:tc>
          <w:tcPr>
            <w:tcW w:w="737"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color w:val="000000"/>
                <w:sz w:val="24"/>
                <w:szCs w:val="24"/>
                <w:lang w:val="lv-LV"/>
              </w:rPr>
              <w:t>—</w:t>
            </w:r>
          </w:p>
        </w:tc>
        <w:tc>
          <w:tcPr>
            <w:tcW w:w="737"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color w:val="000000"/>
                <w:sz w:val="24"/>
                <w:szCs w:val="24"/>
                <w:lang w:val="lv-LV"/>
              </w:rPr>
              <w:t>—</w:t>
            </w:r>
          </w:p>
        </w:tc>
        <w:tc>
          <w:tcPr>
            <w:tcW w:w="725"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color w:val="000000"/>
                <w:sz w:val="24"/>
                <w:szCs w:val="24"/>
                <w:lang w:val="lv-LV"/>
              </w:rPr>
              <w:t>—</w:t>
            </w:r>
          </w:p>
        </w:tc>
        <w:tc>
          <w:tcPr>
            <w:tcW w:w="737"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color w:val="000000"/>
                <w:spacing w:val="1"/>
                <w:sz w:val="24"/>
                <w:szCs w:val="24"/>
                <w:lang w:val="lv-LV"/>
              </w:rPr>
              <w:t>2,59</w:t>
            </w:r>
          </w:p>
        </w:tc>
        <w:tc>
          <w:tcPr>
            <w:tcW w:w="725"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color w:val="000000"/>
                <w:spacing w:val="-7"/>
                <w:sz w:val="24"/>
                <w:szCs w:val="24"/>
                <w:lang w:val="lv-LV"/>
              </w:rPr>
              <w:t>2,66</w:t>
            </w:r>
          </w:p>
        </w:tc>
        <w:tc>
          <w:tcPr>
            <w:tcW w:w="737"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color w:val="000000"/>
                <w:spacing w:val="-5"/>
                <w:sz w:val="24"/>
                <w:szCs w:val="24"/>
                <w:lang w:val="lv-LV"/>
              </w:rPr>
              <w:t>2,73</w:t>
            </w:r>
          </w:p>
        </w:tc>
        <w:tc>
          <w:tcPr>
            <w:tcW w:w="700"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color w:val="000000"/>
                <w:spacing w:val="-8"/>
                <w:sz w:val="24"/>
                <w:szCs w:val="24"/>
                <w:lang w:val="lv-LV"/>
              </w:rPr>
              <w:t>2,78</w:t>
            </w:r>
          </w:p>
        </w:tc>
      </w:tr>
    </w:tbl>
    <w:p w:rsidR="00B769B1" w:rsidRPr="003C19C5" w:rsidRDefault="00B769B1" w:rsidP="00B769B1">
      <w:pPr>
        <w:shd w:val="clear" w:color="auto" w:fill="FFFFFF"/>
        <w:spacing w:line="245" w:lineRule="exact"/>
        <w:jc w:val="right"/>
        <w:rPr>
          <w:iCs/>
          <w:color w:val="000000"/>
          <w:spacing w:val="4"/>
          <w:sz w:val="24"/>
          <w:szCs w:val="24"/>
          <w:lang w:val="lv-LV"/>
        </w:rPr>
      </w:pPr>
    </w:p>
    <w:p w:rsidR="00B769B1" w:rsidRPr="003C19C5" w:rsidRDefault="00B769B1" w:rsidP="00B769B1">
      <w:pPr>
        <w:ind w:firstLine="397"/>
        <w:jc w:val="both"/>
        <w:rPr>
          <w:sz w:val="24"/>
          <w:szCs w:val="24"/>
          <w:lang w:val="lv-LV"/>
        </w:rPr>
      </w:pPr>
      <w:r>
        <w:rPr>
          <w:b/>
          <w:bCs/>
          <w:sz w:val="24"/>
          <w:szCs w:val="24"/>
          <w:lang w:val="lv-LV"/>
        </w:rPr>
        <w:t>2.7</w:t>
      </w:r>
      <w:r w:rsidRPr="003C19C5">
        <w:rPr>
          <w:b/>
          <w:bCs/>
          <w:sz w:val="24"/>
          <w:szCs w:val="24"/>
          <w:lang w:val="lv-LV"/>
        </w:rPr>
        <w:t>. piemērs.</w:t>
      </w:r>
      <w:r w:rsidRPr="003C19C5">
        <w:rPr>
          <w:bCs/>
          <w:sz w:val="24"/>
          <w:szCs w:val="24"/>
          <w:lang w:val="lv-LV"/>
        </w:rPr>
        <w:t xml:space="preserve"> Noteikt </w:t>
      </w:r>
      <w:r>
        <w:rPr>
          <w:bCs/>
          <w:sz w:val="24"/>
          <w:szCs w:val="24"/>
          <w:lang w:val="lv-LV"/>
        </w:rPr>
        <w:t xml:space="preserve">kabeļu dzīslas šķērsgriezumu, </w:t>
      </w:r>
      <w:r w:rsidRPr="003C19C5">
        <w:rPr>
          <w:bCs/>
          <w:sz w:val="24"/>
          <w:szCs w:val="24"/>
          <w:lang w:val="lv-LV"/>
        </w:rPr>
        <w:t>aktīvas un reaktīvas jaudas z</w:t>
      </w:r>
      <w:r w:rsidRPr="003C19C5">
        <w:rPr>
          <w:bCs/>
          <w:sz w:val="24"/>
          <w:szCs w:val="24"/>
          <w:lang w:val="lv-LV"/>
        </w:rPr>
        <w:t>u</w:t>
      </w:r>
      <w:r w:rsidRPr="003C19C5">
        <w:rPr>
          <w:bCs/>
          <w:sz w:val="24"/>
          <w:szCs w:val="24"/>
          <w:lang w:val="lv-LV"/>
        </w:rPr>
        <w:t>dumus</w:t>
      </w:r>
      <w:r>
        <w:rPr>
          <w:bCs/>
          <w:sz w:val="24"/>
          <w:szCs w:val="24"/>
          <w:lang w:val="lv-LV"/>
        </w:rPr>
        <w:t xml:space="preserve"> </w:t>
      </w:r>
      <w:r w:rsidRPr="003C19C5">
        <w:rPr>
          <w:bCs/>
          <w:sz w:val="24"/>
          <w:szCs w:val="24"/>
          <w:lang w:val="lv-LV"/>
        </w:rPr>
        <w:t xml:space="preserve">alumīnija trīsdzīslu kabeļu līnijai ar spriegumu 10 kV un garumu 2 km. </w:t>
      </w:r>
      <w:r w:rsidRPr="003C19C5">
        <w:rPr>
          <w:sz w:val="24"/>
          <w:szCs w:val="24"/>
          <w:lang w:val="lv-LV"/>
        </w:rPr>
        <w:t xml:space="preserve">Līnijas aprēķina slodze </w:t>
      </w:r>
      <w:r w:rsidRPr="003C19C5">
        <w:rPr>
          <w:i/>
          <w:sz w:val="24"/>
          <w:szCs w:val="24"/>
          <w:lang w:val="lv-LV"/>
        </w:rPr>
        <w:t>S</w:t>
      </w:r>
      <w:r w:rsidRPr="003C19C5">
        <w:rPr>
          <w:i/>
          <w:sz w:val="24"/>
          <w:szCs w:val="24"/>
          <w:vertAlign w:val="subscript"/>
          <w:lang w:val="lv-LV"/>
        </w:rPr>
        <w:t>a</w:t>
      </w:r>
      <w:r w:rsidRPr="003C19C5">
        <w:rPr>
          <w:i/>
          <w:sz w:val="24"/>
          <w:szCs w:val="24"/>
          <w:lang w:val="lv-LV"/>
        </w:rPr>
        <w:t xml:space="preserve"> = </w:t>
      </w:r>
      <w:r>
        <w:rPr>
          <w:i/>
          <w:sz w:val="24"/>
          <w:szCs w:val="24"/>
          <w:lang w:val="lv-LV"/>
        </w:rPr>
        <w:t xml:space="preserve">  =</w:t>
      </w:r>
      <w:r w:rsidRPr="003C19C5">
        <w:rPr>
          <w:i/>
          <w:sz w:val="24"/>
          <w:szCs w:val="24"/>
          <w:lang w:val="lv-LV"/>
        </w:rPr>
        <w:t>P + jQ</w:t>
      </w:r>
      <w:r w:rsidRPr="003C19C5">
        <w:rPr>
          <w:sz w:val="24"/>
          <w:szCs w:val="24"/>
          <w:lang w:val="lv-LV"/>
        </w:rPr>
        <w:t xml:space="preserve"> = 3 + </w:t>
      </w:r>
      <w:r w:rsidRPr="003C19C5">
        <w:rPr>
          <w:i/>
          <w:sz w:val="24"/>
          <w:szCs w:val="24"/>
          <w:lang w:val="lv-LV"/>
        </w:rPr>
        <w:t>j</w:t>
      </w:r>
      <w:r w:rsidRPr="003C19C5">
        <w:rPr>
          <w:sz w:val="24"/>
          <w:szCs w:val="24"/>
          <w:lang w:val="lv-LV"/>
        </w:rPr>
        <w:t>1,3 MVA.</w:t>
      </w:r>
      <w:r w:rsidRPr="003C19C5">
        <w:rPr>
          <w:b/>
          <w:bCs/>
          <w:sz w:val="24"/>
          <w:szCs w:val="24"/>
          <w:lang w:val="lv-LV"/>
        </w:rPr>
        <w:t xml:space="preserve"> </w:t>
      </w:r>
    </w:p>
    <w:p w:rsidR="00B769B1" w:rsidRDefault="00B769B1" w:rsidP="00B769B1">
      <w:pPr>
        <w:ind w:firstLine="397"/>
        <w:jc w:val="both"/>
        <w:rPr>
          <w:sz w:val="24"/>
          <w:szCs w:val="24"/>
          <w:lang w:val="lv-LV"/>
        </w:rPr>
      </w:pPr>
      <w:r w:rsidRPr="003C19C5">
        <w:rPr>
          <w:sz w:val="24"/>
          <w:szCs w:val="24"/>
          <w:lang w:val="lv-LV"/>
        </w:rPr>
        <w:t xml:space="preserve">Atrisinājums. </w:t>
      </w:r>
    </w:p>
    <w:p w:rsidR="00B769B1" w:rsidRPr="003C19C5" w:rsidRDefault="00B769B1" w:rsidP="00B769B1">
      <w:pPr>
        <w:ind w:firstLine="397"/>
        <w:jc w:val="both"/>
        <w:rPr>
          <w:sz w:val="24"/>
          <w:szCs w:val="24"/>
          <w:lang w:val="lv-LV"/>
        </w:rPr>
      </w:pPr>
      <w:r>
        <w:rPr>
          <w:sz w:val="24"/>
          <w:szCs w:val="24"/>
          <w:lang w:val="lv-LV"/>
        </w:rPr>
        <w:t xml:space="preserve">1. </w:t>
      </w:r>
      <w:r w:rsidRPr="003C19C5">
        <w:rPr>
          <w:sz w:val="24"/>
          <w:szCs w:val="24"/>
          <w:lang w:val="lv-LV"/>
        </w:rPr>
        <w:t>Līnijas nominālā strāva</w:t>
      </w:r>
    </w:p>
    <w:p w:rsidR="00B769B1" w:rsidRPr="003C19C5" w:rsidRDefault="00B769B1" w:rsidP="00B769B1">
      <w:pPr>
        <w:ind w:left="1440" w:firstLine="720"/>
        <w:jc w:val="both"/>
        <w:rPr>
          <w:sz w:val="24"/>
          <w:szCs w:val="24"/>
          <w:lang w:val="lv-LV"/>
        </w:rPr>
      </w:pPr>
      <w:r w:rsidRPr="003C19C5">
        <w:rPr>
          <w:position w:val="-32"/>
          <w:sz w:val="24"/>
          <w:szCs w:val="24"/>
          <w:lang w:val="lv-LV"/>
        </w:rPr>
        <w:object w:dxaOrig="3960" w:dyaOrig="780">
          <v:shape id="_x0000_i1175" type="#_x0000_t75" style="width:198.25pt;height:39.25pt" o:ole="">
            <v:imagedata r:id="rId393" o:title=""/>
          </v:shape>
          <o:OLEObject Type="Embed" ProgID="Equation.3" ShapeID="_x0000_i1175" DrawAspect="Content" ObjectID="_1391504271" r:id="rId394"/>
        </w:object>
      </w:r>
    </w:p>
    <w:p w:rsidR="00B769B1" w:rsidRPr="003C19C5" w:rsidRDefault="00B769B1" w:rsidP="00B769B1">
      <w:pPr>
        <w:ind w:firstLine="397"/>
        <w:jc w:val="both"/>
        <w:rPr>
          <w:sz w:val="24"/>
          <w:szCs w:val="24"/>
          <w:lang w:val="lv-LV"/>
        </w:rPr>
      </w:pPr>
      <w:r>
        <w:rPr>
          <w:sz w:val="24"/>
          <w:szCs w:val="24"/>
          <w:lang w:val="lv-LV"/>
        </w:rPr>
        <w:t xml:space="preserve">2. No silšanas viedokļa varam izvēlēt kabeļu ar dzīslas šķērsgriezumu </w:t>
      </w:r>
      <w:r w:rsidRPr="00E71011">
        <w:rPr>
          <w:i/>
          <w:sz w:val="24"/>
          <w:szCs w:val="24"/>
          <w:lang w:val="lv-LV"/>
        </w:rPr>
        <w:t>F</w:t>
      </w:r>
      <w:r>
        <w:rPr>
          <w:sz w:val="24"/>
          <w:szCs w:val="24"/>
          <w:lang w:val="lv-LV"/>
        </w:rPr>
        <w:t xml:space="preserve"> = 70 mm</w:t>
      </w:r>
      <w:r w:rsidRPr="008C1D13">
        <w:rPr>
          <w:sz w:val="24"/>
          <w:szCs w:val="24"/>
          <w:vertAlign w:val="superscript"/>
          <w:lang w:val="lv-LV"/>
        </w:rPr>
        <w:t>2</w:t>
      </w:r>
      <w:r>
        <w:rPr>
          <w:sz w:val="24"/>
          <w:szCs w:val="24"/>
          <w:lang w:val="lv-LV"/>
        </w:rPr>
        <w:t xml:space="preserve"> (2.14. tab.).</w:t>
      </w:r>
    </w:p>
    <w:p w:rsidR="00B769B1" w:rsidRDefault="00B769B1" w:rsidP="00B769B1">
      <w:pPr>
        <w:ind w:firstLine="397"/>
        <w:jc w:val="both"/>
        <w:rPr>
          <w:sz w:val="24"/>
          <w:szCs w:val="24"/>
          <w:lang w:val="lv-LV"/>
        </w:rPr>
      </w:pPr>
      <w:r>
        <w:rPr>
          <w:sz w:val="24"/>
          <w:szCs w:val="24"/>
          <w:lang w:val="lv-LV"/>
        </w:rPr>
        <w:t>3. A</w:t>
      </w:r>
      <w:r w:rsidRPr="003C19C5">
        <w:rPr>
          <w:sz w:val="24"/>
          <w:szCs w:val="24"/>
          <w:lang w:val="lv-LV"/>
        </w:rPr>
        <w:t xml:space="preserve">prēķinam līnijas aktīvo un reaktīvo pretestību. Lielumi </w:t>
      </w:r>
      <w:r w:rsidRPr="003C19C5">
        <w:rPr>
          <w:i/>
          <w:sz w:val="24"/>
          <w:szCs w:val="24"/>
          <w:lang w:val="lv-LV"/>
        </w:rPr>
        <w:t>R</w:t>
      </w:r>
      <w:r w:rsidRPr="003C19C5">
        <w:rPr>
          <w:sz w:val="24"/>
          <w:szCs w:val="24"/>
          <w:vertAlign w:val="subscript"/>
          <w:lang w:val="lv-LV"/>
        </w:rPr>
        <w:t>0</w:t>
      </w:r>
      <w:r w:rsidRPr="003C19C5">
        <w:rPr>
          <w:sz w:val="24"/>
          <w:szCs w:val="24"/>
          <w:lang w:val="lv-LV"/>
        </w:rPr>
        <w:t xml:space="preserve"> un </w:t>
      </w:r>
      <w:r w:rsidRPr="003C19C5">
        <w:rPr>
          <w:i/>
          <w:sz w:val="24"/>
          <w:szCs w:val="24"/>
          <w:lang w:val="lv-LV"/>
        </w:rPr>
        <w:t>X</w:t>
      </w:r>
      <w:r w:rsidRPr="003C19C5">
        <w:rPr>
          <w:sz w:val="24"/>
          <w:szCs w:val="24"/>
          <w:vertAlign w:val="subscript"/>
          <w:lang w:val="lv-LV"/>
        </w:rPr>
        <w:t>0</w:t>
      </w:r>
      <w:r w:rsidRPr="003C19C5">
        <w:rPr>
          <w:sz w:val="24"/>
          <w:szCs w:val="24"/>
          <w:lang w:val="lv-LV"/>
        </w:rPr>
        <w:t xml:space="preserve"> pieņemam a</w:t>
      </w:r>
      <w:r w:rsidRPr="003C19C5">
        <w:rPr>
          <w:sz w:val="24"/>
          <w:szCs w:val="24"/>
          <w:lang w:val="lv-LV"/>
        </w:rPr>
        <w:t>t</w:t>
      </w:r>
      <w:r w:rsidRPr="003C19C5">
        <w:rPr>
          <w:sz w:val="24"/>
          <w:szCs w:val="24"/>
          <w:lang w:val="lv-LV"/>
        </w:rPr>
        <w:t xml:space="preserve">bilstoši </w:t>
      </w:r>
      <w:r>
        <w:rPr>
          <w:sz w:val="24"/>
          <w:szCs w:val="24"/>
          <w:lang w:val="lv-LV"/>
        </w:rPr>
        <w:t>2.20</w:t>
      </w:r>
      <w:r w:rsidRPr="003C19C5">
        <w:rPr>
          <w:sz w:val="24"/>
          <w:szCs w:val="24"/>
          <w:lang w:val="lv-LV"/>
        </w:rPr>
        <w:t xml:space="preserve">. tabulai.  </w:t>
      </w:r>
    </w:p>
    <w:p w:rsidR="00B769B1" w:rsidRPr="003C19C5" w:rsidRDefault="00B769B1" w:rsidP="00B769B1">
      <w:pPr>
        <w:ind w:left="1440" w:firstLine="720"/>
        <w:jc w:val="both"/>
        <w:rPr>
          <w:sz w:val="24"/>
          <w:szCs w:val="24"/>
          <w:lang w:val="lv-LV"/>
        </w:rPr>
      </w:pPr>
      <w:r w:rsidRPr="003C19C5">
        <w:rPr>
          <w:i/>
          <w:color w:val="000000"/>
          <w:spacing w:val="-8"/>
          <w:sz w:val="24"/>
          <w:szCs w:val="24"/>
          <w:lang w:val="lv-LV"/>
        </w:rPr>
        <w:t>R</w:t>
      </w:r>
      <w:r w:rsidRPr="003C19C5">
        <w:rPr>
          <w:i/>
          <w:color w:val="000000"/>
          <w:spacing w:val="-8"/>
          <w:sz w:val="24"/>
          <w:szCs w:val="24"/>
          <w:vertAlign w:val="subscript"/>
          <w:lang w:val="lv-LV"/>
        </w:rPr>
        <w:t>L</w:t>
      </w:r>
      <w:r w:rsidRPr="003C19C5">
        <w:rPr>
          <w:i/>
          <w:color w:val="000000"/>
          <w:spacing w:val="-8"/>
          <w:sz w:val="24"/>
          <w:szCs w:val="24"/>
          <w:lang w:val="lv-LV"/>
        </w:rPr>
        <w:t xml:space="preserve"> = R</w:t>
      </w:r>
      <w:r w:rsidRPr="003C19C5">
        <w:rPr>
          <w:i/>
          <w:color w:val="000000"/>
          <w:spacing w:val="-8"/>
          <w:sz w:val="24"/>
          <w:szCs w:val="24"/>
          <w:vertAlign w:val="subscript"/>
          <w:lang w:val="lv-LV"/>
        </w:rPr>
        <w:t>0</w:t>
      </w:r>
      <w:r w:rsidRPr="003C19C5">
        <w:rPr>
          <w:i/>
          <w:color w:val="000000"/>
          <w:spacing w:val="-8"/>
          <w:sz w:val="24"/>
          <w:szCs w:val="24"/>
          <w:lang w:val="lv-LV"/>
        </w:rPr>
        <w:t xml:space="preserve"> ∙ℓ</w:t>
      </w:r>
      <w:r w:rsidRPr="003C19C5">
        <w:rPr>
          <w:i/>
          <w:iCs/>
          <w:sz w:val="24"/>
          <w:szCs w:val="24"/>
          <w:lang w:val="lv-LV"/>
        </w:rPr>
        <w:t xml:space="preserve"> = </w:t>
      </w:r>
      <w:r w:rsidRPr="003C19C5">
        <w:rPr>
          <w:sz w:val="24"/>
          <w:szCs w:val="24"/>
          <w:lang w:val="lv-LV"/>
        </w:rPr>
        <w:t>0,</w:t>
      </w:r>
      <w:r>
        <w:rPr>
          <w:sz w:val="24"/>
          <w:szCs w:val="24"/>
          <w:lang w:val="lv-LV"/>
        </w:rPr>
        <w:t>443</w:t>
      </w:r>
      <w:r w:rsidRPr="003C19C5">
        <w:rPr>
          <w:sz w:val="24"/>
          <w:szCs w:val="24"/>
          <w:lang w:val="lv-LV"/>
        </w:rPr>
        <w:t>· 2 = 0,</w:t>
      </w:r>
      <w:r>
        <w:rPr>
          <w:sz w:val="24"/>
          <w:szCs w:val="24"/>
          <w:lang w:val="lv-LV"/>
        </w:rPr>
        <w:t>886</w:t>
      </w:r>
      <w:r w:rsidRPr="003C19C5">
        <w:rPr>
          <w:sz w:val="24"/>
          <w:szCs w:val="24"/>
          <w:lang w:val="lv-LV"/>
        </w:rPr>
        <w:t xml:space="preserve"> Ω;  </w:t>
      </w:r>
    </w:p>
    <w:p w:rsidR="00B769B1" w:rsidRPr="003C19C5" w:rsidRDefault="00B769B1" w:rsidP="00B769B1">
      <w:pPr>
        <w:ind w:left="1440" w:firstLine="720"/>
        <w:jc w:val="both"/>
        <w:rPr>
          <w:sz w:val="24"/>
          <w:szCs w:val="24"/>
          <w:lang w:val="lv-LV"/>
        </w:rPr>
      </w:pPr>
      <w:r w:rsidRPr="003C19C5">
        <w:rPr>
          <w:i/>
          <w:color w:val="000000"/>
          <w:spacing w:val="-8"/>
          <w:sz w:val="24"/>
          <w:szCs w:val="24"/>
          <w:lang w:val="lv-LV"/>
        </w:rPr>
        <w:t>X</w:t>
      </w:r>
      <w:r w:rsidRPr="003C19C5">
        <w:rPr>
          <w:i/>
          <w:color w:val="000000"/>
          <w:spacing w:val="-8"/>
          <w:sz w:val="24"/>
          <w:szCs w:val="24"/>
          <w:vertAlign w:val="subscript"/>
          <w:lang w:val="lv-LV"/>
        </w:rPr>
        <w:t>L</w:t>
      </w:r>
      <w:r w:rsidRPr="003C19C5">
        <w:rPr>
          <w:i/>
          <w:color w:val="000000"/>
          <w:spacing w:val="-8"/>
          <w:sz w:val="24"/>
          <w:szCs w:val="24"/>
          <w:lang w:val="lv-LV"/>
        </w:rPr>
        <w:t xml:space="preserve">  = X</w:t>
      </w:r>
      <w:r w:rsidRPr="003C19C5">
        <w:rPr>
          <w:i/>
          <w:color w:val="000000"/>
          <w:spacing w:val="-8"/>
          <w:sz w:val="24"/>
          <w:szCs w:val="24"/>
          <w:vertAlign w:val="subscript"/>
          <w:lang w:val="lv-LV"/>
        </w:rPr>
        <w:t>0</w:t>
      </w:r>
      <w:r w:rsidRPr="003C19C5">
        <w:rPr>
          <w:i/>
          <w:color w:val="000000"/>
          <w:spacing w:val="-8"/>
          <w:sz w:val="24"/>
          <w:szCs w:val="24"/>
          <w:lang w:val="lv-LV"/>
        </w:rPr>
        <w:t xml:space="preserve"> ∙ℓ </w:t>
      </w:r>
      <w:r w:rsidRPr="003C19C5">
        <w:rPr>
          <w:i/>
          <w:iCs/>
          <w:sz w:val="24"/>
          <w:szCs w:val="24"/>
          <w:lang w:val="lv-LV"/>
        </w:rPr>
        <w:t xml:space="preserve">= </w:t>
      </w:r>
      <w:r w:rsidRPr="003C19C5">
        <w:rPr>
          <w:sz w:val="24"/>
          <w:szCs w:val="24"/>
          <w:lang w:val="lv-LV"/>
        </w:rPr>
        <w:t>0,0</w:t>
      </w:r>
      <w:r>
        <w:rPr>
          <w:sz w:val="24"/>
          <w:szCs w:val="24"/>
          <w:lang w:val="lv-LV"/>
        </w:rPr>
        <w:t>86</w:t>
      </w:r>
      <w:r w:rsidRPr="003C19C5">
        <w:rPr>
          <w:sz w:val="24"/>
          <w:szCs w:val="24"/>
          <w:lang w:val="lv-LV"/>
        </w:rPr>
        <w:t>·2 = 0,1</w:t>
      </w:r>
      <w:r>
        <w:rPr>
          <w:sz w:val="24"/>
          <w:szCs w:val="24"/>
          <w:lang w:val="lv-LV"/>
        </w:rPr>
        <w:t>72</w:t>
      </w:r>
      <w:r w:rsidRPr="003C19C5">
        <w:rPr>
          <w:sz w:val="24"/>
          <w:szCs w:val="24"/>
          <w:lang w:val="lv-LV"/>
        </w:rPr>
        <w:t xml:space="preserve"> Ω.</w:t>
      </w:r>
    </w:p>
    <w:p w:rsidR="00B769B1" w:rsidRDefault="00B769B1" w:rsidP="00B769B1">
      <w:pPr>
        <w:shd w:val="clear" w:color="auto" w:fill="FFFFFF"/>
        <w:ind w:firstLine="397"/>
        <w:jc w:val="both"/>
        <w:rPr>
          <w:sz w:val="24"/>
          <w:szCs w:val="24"/>
          <w:lang w:val="lv-LV"/>
        </w:rPr>
      </w:pPr>
      <w:r>
        <w:rPr>
          <w:sz w:val="24"/>
          <w:szCs w:val="24"/>
          <w:lang w:val="lv-LV"/>
        </w:rPr>
        <w:t xml:space="preserve">4. </w:t>
      </w:r>
      <w:r w:rsidRPr="003C19C5">
        <w:rPr>
          <w:sz w:val="24"/>
          <w:szCs w:val="24"/>
          <w:lang w:val="lv-LV"/>
        </w:rPr>
        <w:t>Aktīvas jaudas zudumi līnijā:</w:t>
      </w:r>
    </w:p>
    <w:p w:rsidR="00B769B1" w:rsidRPr="003C19C5" w:rsidRDefault="00B769B1" w:rsidP="00B769B1">
      <w:pPr>
        <w:shd w:val="clear" w:color="auto" w:fill="FFFFFF"/>
        <w:ind w:left="720" w:firstLine="720"/>
        <w:jc w:val="both"/>
        <w:rPr>
          <w:sz w:val="24"/>
          <w:szCs w:val="24"/>
          <w:lang w:val="lv-LV"/>
        </w:rPr>
      </w:pPr>
      <w:r w:rsidRPr="003C19C5">
        <w:rPr>
          <w:color w:val="000000"/>
          <w:spacing w:val="-8"/>
          <w:position w:val="-30"/>
          <w:sz w:val="24"/>
          <w:szCs w:val="24"/>
          <w:lang w:val="lv-LV"/>
        </w:rPr>
        <w:object w:dxaOrig="5360" w:dyaOrig="720">
          <v:shape id="_x0000_i1176" type="#_x0000_t75" style="width:266.5pt;height:37.4pt" o:ole="">
            <v:imagedata r:id="rId395" o:title=""/>
          </v:shape>
          <o:OLEObject Type="Embed" ProgID="Equation.3" ShapeID="_x0000_i1176" DrawAspect="Content" ObjectID="_1391504272" r:id="rId396"/>
        </w:object>
      </w:r>
    </w:p>
    <w:p w:rsidR="00B769B1" w:rsidRDefault="00B769B1" w:rsidP="00B769B1">
      <w:pPr>
        <w:ind w:firstLine="397"/>
        <w:jc w:val="both"/>
        <w:rPr>
          <w:color w:val="000000"/>
          <w:spacing w:val="-8"/>
          <w:sz w:val="24"/>
          <w:szCs w:val="24"/>
          <w:lang w:val="lv-LV"/>
        </w:rPr>
      </w:pPr>
      <w:r w:rsidRPr="003C19C5">
        <w:rPr>
          <w:sz w:val="24"/>
          <w:szCs w:val="24"/>
          <w:lang w:val="lv-LV"/>
        </w:rPr>
        <w:t>Reaktīvas jaudas zudumi līnijā</w:t>
      </w:r>
      <w:r w:rsidRPr="003C19C5">
        <w:rPr>
          <w:color w:val="000000"/>
          <w:spacing w:val="-8"/>
          <w:sz w:val="24"/>
          <w:szCs w:val="24"/>
          <w:lang w:val="lv-LV"/>
        </w:rPr>
        <w:t>:</w:t>
      </w:r>
    </w:p>
    <w:p w:rsidR="00B769B1" w:rsidRPr="003C19C5" w:rsidRDefault="00B769B1" w:rsidP="00B769B1">
      <w:pPr>
        <w:ind w:left="720" w:firstLine="720"/>
        <w:jc w:val="both"/>
        <w:rPr>
          <w:color w:val="000000"/>
          <w:spacing w:val="-8"/>
          <w:sz w:val="24"/>
          <w:szCs w:val="24"/>
          <w:lang w:val="lv-LV"/>
        </w:rPr>
      </w:pPr>
      <w:r w:rsidRPr="003C19C5">
        <w:rPr>
          <w:color w:val="000000"/>
          <w:spacing w:val="-8"/>
          <w:position w:val="-30"/>
          <w:sz w:val="24"/>
          <w:szCs w:val="24"/>
          <w:lang w:val="lv-LV"/>
        </w:rPr>
        <w:object w:dxaOrig="5760" w:dyaOrig="720">
          <v:shape id="_x0000_i1177" type="#_x0000_t75" style="width:287.05pt;height:37.4pt" o:ole="">
            <v:imagedata r:id="rId397" o:title=""/>
          </v:shape>
          <o:OLEObject Type="Embed" ProgID="Equation.3" ShapeID="_x0000_i1177" DrawAspect="Content" ObjectID="_1391504273" r:id="rId398"/>
        </w:object>
      </w:r>
    </w:p>
    <w:p w:rsidR="00B769B1" w:rsidRPr="003C19C5" w:rsidRDefault="00B769B1" w:rsidP="00B769B1">
      <w:pPr>
        <w:ind w:firstLine="397"/>
        <w:jc w:val="both"/>
        <w:rPr>
          <w:sz w:val="24"/>
          <w:szCs w:val="24"/>
          <w:lang w:val="lv-LV"/>
        </w:rPr>
      </w:pPr>
      <w:r w:rsidRPr="003C19C5">
        <w:rPr>
          <w:sz w:val="24"/>
          <w:szCs w:val="24"/>
          <w:lang w:val="lv-LV"/>
        </w:rPr>
        <w:t>6. Sprieguma zudumi līnijā</w:t>
      </w:r>
    </w:p>
    <w:p w:rsidR="00B769B1" w:rsidRPr="003C19C5" w:rsidRDefault="00B769B1" w:rsidP="00B769B1">
      <w:pPr>
        <w:ind w:left="720" w:firstLine="720"/>
        <w:jc w:val="both"/>
        <w:rPr>
          <w:position w:val="-30"/>
          <w:sz w:val="24"/>
          <w:szCs w:val="24"/>
          <w:lang w:val="lv-LV"/>
        </w:rPr>
      </w:pPr>
      <w:r w:rsidRPr="003C19C5">
        <w:rPr>
          <w:position w:val="-30"/>
          <w:sz w:val="24"/>
          <w:szCs w:val="24"/>
          <w:lang w:val="lv-LV"/>
        </w:rPr>
        <w:object w:dxaOrig="6700" w:dyaOrig="720">
          <v:shape id="_x0000_i1178" type="#_x0000_t75" style="width:335.7pt;height:37.4pt" o:ole="">
            <v:imagedata r:id="rId399" o:title=""/>
          </v:shape>
          <o:OLEObject Type="Embed" ProgID="Equation.3" ShapeID="_x0000_i1178" DrawAspect="Content" ObjectID="_1391504274" r:id="rId400"/>
        </w:object>
      </w:r>
    </w:p>
    <w:p w:rsidR="00B769B1" w:rsidRPr="005C0616" w:rsidRDefault="00B769B1" w:rsidP="00B769B1">
      <w:pPr>
        <w:ind w:firstLine="397"/>
        <w:jc w:val="both"/>
        <w:rPr>
          <w:sz w:val="24"/>
          <w:szCs w:val="24"/>
          <w:lang w:val="lv-LV"/>
        </w:rPr>
      </w:pPr>
      <w:r w:rsidRPr="005C0616">
        <w:rPr>
          <w:sz w:val="24"/>
          <w:szCs w:val="24"/>
          <w:lang w:val="lv-LV"/>
        </w:rPr>
        <w:t>7. Sprieguma zudumu vados izsaka procentos no patērētāja no</w:t>
      </w:r>
      <w:r w:rsidRPr="005C0616">
        <w:rPr>
          <w:sz w:val="24"/>
          <w:szCs w:val="24"/>
          <w:lang w:val="lv-LV"/>
        </w:rPr>
        <w:softHyphen/>
        <w:t xml:space="preserve">minālā sprieguma </w:t>
      </w:r>
      <w:r w:rsidRPr="005C0616">
        <w:rPr>
          <w:i/>
          <w:sz w:val="24"/>
          <w:szCs w:val="24"/>
          <w:lang w:val="lv-LV"/>
        </w:rPr>
        <w:t>U</w:t>
      </w:r>
      <w:r w:rsidRPr="005C0616">
        <w:rPr>
          <w:i/>
          <w:sz w:val="24"/>
          <w:szCs w:val="24"/>
          <w:vertAlign w:val="subscript"/>
          <w:lang w:val="lv-LV"/>
        </w:rPr>
        <w:t>N</w:t>
      </w:r>
      <w:r w:rsidRPr="005C0616">
        <w:rPr>
          <w:sz w:val="24"/>
          <w:szCs w:val="24"/>
          <w:lang w:val="lv-LV"/>
        </w:rPr>
        <w:t>:</w:t>
      </w:r>
    </w:p>
    <w:p w:rsidR="00B769B1" w:rsidRPr="003C19C5" w:rsidRDefault="00B769B1" w:rsidP="00B769B1">
      <w:pPr>
        <w:ind w:left="1440" w:firstLine="720"/>
        <w:jc w:val="both"/>
        <w:rPr>
          <w:sz w:val="24"/>
          <w:szCs w:val="24"/>
          <w:lang w:val="lv-LV"/>
        </w:rPr>
      </w:pPr>
      <w:r w:rsidRPr="003C19C5">
        <w:rPr>
          <w:position w:val="-30"/>
          <w:sz w:val="24"/>
          <w:szCs w:val="24"/>
          <w:lang w:val="en-US"/>
        </w:rPr>
        <w:object w:dxaOrig="4000" w:dyaOrig="680">
          <v:shape id="_x0000_i1179" type="#_x0000_t75" style="width:199.15pt;height:33.65pt" o:ole="">
            <v:imagedata r:id="rId401" o:title=""/>
          </v:shape>
          <o:OLEObject Type="Embed" ProgID="Equation.3" ShapeID="_x0000_i1179" DrawAspect="Content" ObjectID="_1391504275" r:id="rId402"/>
        </w:object>
      </w:r>
    </w:p>
    <w:p w:rsidR="00B769B1" w:rsidRDefault="00B769B1" w:rsidP="00B769B1">
      <w:pPr>
        <w:shd w:val="clear" w:color="auto" w:fill="FFFFFF"/>
        <w:jc w:val="right"/>
        <w:rPr>
          <w:color w:val="000000"/>
          <w:spacing w:val="1"/>
          <w:sz w:val="24"/>
          <w:szCs w:val="24"/>
          <w:lang w:val="lv-LV"/>
        </w:rPr>
      </w:pPr>
    </w:p>
    <w:p w:rsidR="00B769B1" w:rsidRDefault="00B769B1" w:rsidP="00B769B1">
      <w:pPr>
        <w:shd w:val="clear" w:color="auto" w:fill="FFFFFF"/>
        <w:jc w:val="right"/>
        <w:rPr>
          <w:color w:val="000000"/>
          <w:spacing w:val="1"/>
          <w:sz w:val="24"/>
          <w:szCs w:val="24"/>
          <w:lang w:val="lv-LV"/>
        </w:rPr>
      </w:pPr>
    </w:p>
    <w:p w:rsidR="00B769B1" w:rsidRPr="003753F8" w:rsidRDefault="00B769B1" w:rsidP="00B769B1">
      <w:pPr>
        <w:shd w:val="clear" w:color="auto" w:fill="FFFFFF"/>
        <w:jc w:val="right"/>
        <w:rPr>
          <w:iCs/>
          <w:color w:val="000000"/>
          <w:spacing w:val="1"/>
          <w:sz w:val="24"/>
          <w:szCs w:val="24"/>
          <w:lang w:val="lv-LV"/>
        </w:rPr>
      </w:pPr>
      <w:r w:rsidRPr="003753F8">
        <w:rPr>
          <w:color w:val="000000"/>
          <w:spacing w:val="1"/>
          <w:sz w:val="24"/>
          <w:szCs w:val="24"/>
          <w:lang w:val="lv-LV"/>
        </w:rPr>
        <w:lastRenderedPageBreak/>
        <w:t>2.20. tabula</w:t>
      </w:r>
      <w:r w:rsidRPr="003753F8">
        <w:rPr>
          <w:i/>
          <w:iCs/>
          <w:color w:val="000000"/>
          <w:spacing w:val="1"/>
          <w:sz w:val="24"/>
          <w:szCs w:val="24"/>
          <w:lang w:val="lv-LV"/>
        </w:rPr>
        <w:t xml:space="preserve"> </w:t>
      </w:r>
    </w:p>
    <w:p w:rsidR="00B769B1" w:rsidRPr="003C19C5" w:rsidRDefault="00B769B1" w:rsidP="00B769B1">
      <w:pPr>
        <w:shd w:val="clear" w:color="auto" w:fill="FFFFFF"/>
        <w:jc w:val="center"/>
        <w:rPr>
          <w:b/>
          <w:sz w:val="24"/>
          <w:szCs w:val="24"/>
          <w:lang w:val="lv-LV"/>
        </w:rPr>
      </w:pPr>
      <w:r w:rsidRPr="003C19C5">
        <w:rPr>
          <w:b/>
          <w:color w:val="000000"/>
          <w:spacing w:val="-1"/>
          <w:sz w:val="24"/>
          <w:szCs w:val="24"/>
          <w:lang w:val="lv-LV"/>
        </w:rPr>
        <w:t>Trīsdzīslu kabeļu aktīvās un induktīvās pretestības (Ω/km)</w:t>
      </w:r>
    </w:p>
    <w:p w:rsidR="00B769B1" w:rsidRPr="003C19C5" w:rsidRDefault="00B769B1" w:rsidP="00B769B1">
      <w:pPr>
        <w:spacing w:after="91" w:line="1" w:lineRule="exact"/>
        <w:rPr>
          <w:sz w:val="24"/>
          <w:szCs w:val="24"/>
          <w:lang w:val="lv-LV"/>
        </w:rPr>
      </w:pPr>
    </w:p>
    <w:tbl>
      <w:tblPr>
        <w:tblW w:w="8845"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40" w:type="dxa"/>
          <w:right w:w="40" w:type="dxa"/>
        </w:tblCellMar>
        <w:tblLook w:val="0000"/>
      </w:tblPr>
      <w:tblGrid>
        <w:gridCol w:w="1061"/>
        <w:gridCol w:w="1061"/>
        <w:gridCol w:w="1087"/>
        <w:gridCol w:w="1403"/>
        <w:gridCol w:w="1415"/>
        <w:gridCol w:w="1415"/>
        <w:gridCol w:w="1403"/>
      </w:tblGrid>
      <w:tr w:rsidR="00B769B1" w:rsidRPr="00B50B95" w:rsidTr="007E0519">
        <w:trPr>
          <w:trHeight w:val="227"/>
          <w:jc w:val="center"/>
        </w:trPr>
        <w:tc>
          <w:tcPr>
            <w:tcW w:w="1061" w:type="dxa"/>
            <w:vMerge w:val="restart"/>
            <w:shd w:val="clear" w:color="auto" w:fill="FFFFFF"/>
            <w:textDirection w:val="btLr"/>
            <w:vAlign w:val="center"/>
          </w:tcPr>
          <w:p w:rsidR="00B769B1" w:rsidRPr="003C19C5" w:rsidRDefault="00B769B1" w:rsidP="00B769B1">
            <w:pPr>
              <w:shd w:val="clear" w:color="auto" w:fill="FFFFFF"/>
              <w:ind w:left="-57" w:right="-57"/>
              <w:jc w:val="center"/>
              <w:rPr>
                <w:b/>
                <w:sz w:val="24"/>
                <w:szCs w:val="24"/>
                <w:lang w:val="lv-LV"/>
              </w:rPr>
            </w:pPr>
            <w:r w:rsidRPr="003C19C5">
              <w:rPr>
                <w:b/>
                <w:sz w:val="24"/>
                <w:szCs w:val="24"/>
                <w:lang w:val="lv-LV"/>
              </w:rPr>
              <w:t>Kabeļa dzīslas  n</w:t>
            </w:r>
            <w:r w:rsidRPr="003C19C5">
              <w:rPr>
                <w:b/>
                <w:sz w:val="24"/>
                <w:szCs w:val="24"/>
                <w:lang w:val="lv-LV"/>
              </w:rPr>
              <w:t>o</w:t>
            </w:r>
            <w:r w:rsidRPr="003C19C5">
              <w:rPr>
                <w:b/>
                <w:sz w:val="24"/>
                <w:szCs w:val="24"/>
                <w:lang w:val="lv-LV"/>
              </w:rPr>
              <w:t>minālais šķērsgri</w:t>
            </w:r>
            <w:r w:rsidRPr="003C19C5">
              <w:rPr>
                <w:b/>
                <w:sz w:val="24"/>
                <w:szCs w:val="24"/>
                <w:lang w:val="lv-LV"/>
              </w:rPr>
              <w:t>e</w:t>
            </w:r>
            <w:r w:rsidRPr="003C19C5">
              <w:rPr>
                <w:b/>
                <w:sz w:val="24"/>
                <w:szCs w:val="24"/>
                <w:lang w:val="lv-LV"/>
              </w:rPr>
              <w:t>zums, mm</w:t>
            </w:r>
            <w:r w:rsidRPr="003C19C5">
              <w:rPr>
                <w:b/>
                <w:sz w:val="24"/>
                <w:szCs w:val="24"/>
                <w:vertAlign w:val="superscript"/>
                <w:lang w:val="lv-LV"/>
              </w:rPr>
              <w:t>2</w:t>
            </w:r>
          </w:p>
        </w:tc>
        <w:tc>
          <w:tcPr>
            <w:tcW w:w="2148" w:type="dxa"/>
            <w:gridSpan w:val="2"/>
            <w:shd w:val="clear" w:color="auto" w:fill="FFFFFF"/>
            <w:vAlign w:val="center"/>
          </w:tcPr>
          <w:p w:rsidR="00B769B1" w:rsidRPr="003C19C5" w:rsidRDefault="00B769B1" w:rsidP="00B769B1">
            <w:pPr>
              <w:shd w:val="clear" w:color="auto" w:fill="FFFFFF"/>
              <w:jc w:val="center"/>
              <w:rPr>
                <w:b/>
                <w:spacing w:val="1"/>
                <w:sz w:val="24"/>
                <w:szCs w:val="24"/>
                <w:lang w:val="lv-LV"/>
              </w:rPr>
            </w:pPr>
            <w:r w:rsidRPr="003C19C5">
              <w:rPr>
                <w:b/>
                <w:spacing w:val="2"/>
                <w:sz w:val="24"/>
                <w:szCs w:val="24"/>
                <w:lang w:val="lv-LV"/>
              </w:rPr>
              <w:t xml:space="preserve">Aktīvā </w:t>
            </w:r>
            <w:r w:rsidRPr="003C19C5">
              <w:rPr>
                <w:b/>
                <w:spacing w:val="1"/>
                <w:sz w:val="24"/>
                <w:szCs w:val="24"/>
                <w:lang w:val="lv-LV"/>
              </w:rPr>
              <w:t xml:space="preserve">pretestība </w:t>
            </w:r>
            <w:r w:rsidRPr="003C19C5">
              <w:rPr>
                <w:b/>
                <w:i/>
                <w:spacing w:val="1"/>
                <w:sz w:val="24"/>
                <w:szCs w:val="24"/>
                <w:lang w:val="lv-LV"/>
              </w:rPr>
              <w:t>R</w:t>
            </w:r>
            <w:r w:rsidRPr="003C19C5">
              <w:rPr>
                <w:b/>
                <w:spacing w:val="1"/>
                <w:sz w:val="24"/>
                <w:szCs w:val="24"/>
                <w:vertAlign w:val="subscript"/>
                <w:lang w:val="lv-LV"/>
              </w:rPr>
              <w:t>0</w:t>
            </w:r>
            <w:r w:rsidRPr="003C19C5">
              <w:rPr>
                <w:b/>
                <w:spacing w:val="1"/>
                <w:sz w:val="24"/>
                <w:szCs w:val="24"/>
                <w:lang w:val="lv-LV"/>
              </w:rPr>
              <w:t>,</w:t>
            </w:r>
            <w:r w:rsidRPr="003C19C5">
              <w:rPr>
                <w:b/>
                <w:sz w:val="24"/>
                <w:szCs w:val="24"/>
                <w:lang w:val="lv-LV"/>
              </w:rPr>
              <w:t xml:space="preserve"> ja temperat</w:t>
            </w:r>
            <w:r w:rsidRPr="003C19C5">
              <w:rPr>
                <w:b/>
                <w:spacing w:val="1"/>
                <w:sz w:val="24"/>
                <w:szCs w:val="24"/>
                <w:lang w:val="lv-LV"/>
              </w:rPr>
              <w:t>ūrā</w:t>
            </w:r>
          </w:p>
          <w:p w:rsidR="00B769B1" w:rsidRPr="003C19C5" w:rsidRDefault="00B769B1" w:rsidP="00B769B1">
            <w:pPr>
              <w:shd w:val="clear" w:color="auto" w:fill="FFFFFF"/>
              <w:jc w:val="center"/>
              <w:rPr>
                <w:b/>
                <w:sz w:val="24"/>
                <w:szCs w:val="24"/>
                <w:lang w:val="lv-LV"/>
              </w:rPr>
            </w:pPr>
            <w:r w:rsidRPr="003C19C5">
              <w:rPr>
                <w:b/>
                <w:spacing w:val="-3"/>
                <w:sz w:val="24"/>
                <w:szCs w:val="24"/>
                <w:lang w:val="lv-LV"/>
              </w:rPr>
              <w:t>+20 °</w:t>
            </w:r>
            <w:r w:rsidRPr="003C19C5">
              <w:rPr>
                <w:b/>
                <w:sz w:val="24"/>
                <w:szCs w:val="24"/>
                <w:lang w:val="lv-LV"/>
              </w:rPr>
              <w:t xml:space="preserve"> C</w:t>
            </w:r>
          </w:p>
        </w:tc>
        <w:tc>
          <w:tcPr>
            <w:tcW w:w="5636" w:type="dxa"/>
            <w:gridSpan w:val="4"/>
            <w:shd w:val="clear" w:color="auto" w:fill="FFFFFF"/>
            <w:vAlign w:val="center"/>
          </w:tcPr>
          <w:p w:rsidR="00B769B1" w:rsidRPr="003C19C5" w:rsidRDefault="00B769B1" w:rsidP="00B769B1">
            <w:pPr>
              <w:shd w:val="clear" w:color="auto" w:fill="FFFFFF"/>
              <w:jc w:val="center"/>
              <w:rPr>
                <w:b/>
                <w:sz w:val="24"/>
                <w:szCs w:val="24"/>
                <w:lang w:val="lv-LV"/>
              </w:rPr>
            </w:pPr>
            <w:r w:rsidRPr="003C19C5">
              <w:rPr>
                <w:b/>
                <w:spacing w:val="3"/>
                <w:sz w:val="24"/>
                <w:szCs w:val="24"/>
                <w:lang w:val="lv-LV"/>
              </w:rPr>
              <w:t xml:space="preserve">Induktīvā pretestība </w:t>
            </w:r>
            <w:r w:rsidRPr="003C19C5">
              <w:rPr>
                <w:b/>
                <w:i/>
                <w:iCs/>
                <w:spacing w:val="3"/>
                <w:sz w:val="24"/>
                <w:szCs w:val="24"/>
                <w:lang w:val="lv-LV"/>
              </w:rPr>
              <w:t>X</w:t>
            </w:r>
            <w:r w:rsidRPr="003C19C5">
              <w:rPr>
                <w:b/>
                <w:iCs/>
                <w:spacing w:val="3"/>
                <w:sz w:val="24"/>
                <w:szCs w:val="24"/>
                <w:vertAlign w:val="subscript"/>
                <w:lang w:val="lv-LV"/>
              </w:rPr>
              <w:t>0</w:t>
            </w:r>
            <w:r w:rsidRPr="003C19C5">
              <w:rPr>
                <w:b/>
                <w:iCs/>
                <w:spacing w:val="3"/>
                <w:sz w:val="24"/>
                <w:szCs w:val="24"/>
                <w:lang w:val="lv-LV"/>
              </w:rPr>
              <w:t>,</w:t>
            </w:r>
            <w:r w:rsidRPr="003C19C5">
              <w:rPr>
                <w:b/>
                <w:i/>
                <w:iCs/>
                <w:spacing w:val="3"/>
                <w:sz w:val="24"/>
                <w:szCs w:val="24"/>
                <w:lang w:val="lv-LV"/>
              </w:rPr>
              <w:t xml:space="preserve"> </w:t>
            </w:r>
            <w:r w:rsidRPr="003C19C5">
              <w:rPr>
                <w:b/>
                <w:spacing w:val="3"/>
                <w:sz w:val="24"/>
                <w:szCs w:val="24"/>
                <w:lang w:val="lv-LV"/>
              </w:rPr>
              <w:t xml:space="preserve">ja nominālais </w:t>
            </w:r>
            <w:r w:rsidRPr="003C19C5">
              <w:rPr>
                <w:b/>
                <w:spacing w:val="2"/>
                <w:sz w:val="24"/>
                <w:szCs w:val="24"/>
                <w:lang w:val="lv-LV"/>
              </w:rPr>
              <w:t>spriegums (kV)</w:t>
            </w:r>
          </w:p>
        </w:tc>
      </w:tr>
      <w:tr w:rsidR="00B769B1" w:rsidRPr="003C19C5" w:rsidTr="007E0519">
        <w:trPr>
          <w:trHeight w:val="1242"/>
          <w:jc w:val="center"/>
        </w:trPr>
        <w:tc>
          <w:tcPr>
            <w:tcW w:w="1061" w:type="dxa"/>
            <w:vMerge/>
            <w:shd w:val="clear" w:color="auto" w:fill="FFFFFF"/>
            <w:vAlign w:val="center"/>
          </w:tcPr>
          <w:p w:rsidR="00B769B1" w:rsidRPr="003C19C5" w:rsidRDefault="00B769B1" w:rsidP="00B769B1">
            <w:pPr>
              <w:shd w:val="clear" w:color="auto" w:fill="FFFFFF"/>
              <w:jc w:val="center"/>
              <w:rPr>
                <w:b/>
                <w:sz w:val="24"/>
                <w:szCs w:val="24"/>
                <w:lang w:val="lv-LV"/>
              </w:rPr>
            </w:pPr>
          </w:p>
        </w:tc>
        <w:tc>
          <w:tcPr>
            <w:tcW w:w="1061" w:type="dxa"/>
            <w:shd w:val="clear" w:color="auto" w:fill="FFFFFF"/>
            <w:vAlign w:val="center"/>
          </w:tcPr>
          <w:p w:rsidR="00B769B1" w:rsidRPr="003C19C5" w:rsidRDefault="00B769B1" w:rsidP="00B769B1">
            <w:pPr>
              <w:shd w:val="clear" w:color="auto" w:fill="FFFFFF"/>
              <w:jc w:val="center"/>
              <w:rPr>
                <w:b/>
                <w:sz w:val="24"/>
                <w:szCs w:val="24"/>
                <w:lang w:val="lv-LV"/>
              </w:rPr>
            </w:pPr>
            <w:r w:rsidRPr="003C19C5">
              <w:rPr>
                <w:b/>
                <w:spacing w:val="2"/>
                <w:sz w:val="24"/>
                <w:szCs w:val="24"/>
                <w:lang w:val="lv-LV"/>
              </w:rPr>
              <w:t>alumīn</w:t>
            </w:r>
            <w:r w:rsidRPr="003C19C5">
              <w:rPr>
                <w:b/>
                <w:spacing w:val="2"/>
                <w:sz w:val="24"/>
                <w:szCs w:val="24"/>
                <w:lang w:val="lv-LV"/>
              </w:rPr>
              <w:t>i</w:t>
            </w:r>
            <w:r w:rsidRPr="003C19C5">
              <w:rPr>
                <w:b/>
                <w:spacing w:val="2"/>
                <w:sz w:val="24"/>
                <w:szCs w:val="24"/>
                <w:lang w:val="lv-LV"/>
              </w:rPr>
              <w:t>ja</w:t>
            </w:r>
          </w:p>
        </w:tc>
        <w:tc>
          <w:tcPr>
            <w:tcW w:w="1087" w:type="dxa"/>
            <w:shd w:val="clear" w:color="auto" w:fill="FFFFFF"/>
            <w:vAlign w:val="center"/>
          </w:tcPr>
          <w:p w:rsidR="00B769B1" w:rsidRPr="003C19C5" w:rsidRDefault="00B769B1" w:rsidP="00B769B1">
            <w:pPr>
              <w:shd w:val="clear" w:color="auto" w:fill="FFFFFF"/>
              <w:jc w:val="center"/>
              <w:rPr>
                <w:b/>
                <w:sz w:val="24"/>
                <w:szCs w:val="24"/>
                <w:lang w:val="lv-LV"/>
              </w:rPr>
            </w:pPr>
            <w:r w:rsidRPr="003C19C5">
              <w:rPr>
                <w:b/>
                <w:spacing w:val="-3"/>
                <w:sz w:val="24"/>
                <w:szCs w:val="24"/>
                <w:lang w:val="lv-LV"/>
              </w:rPr>
              <w:t>vara</w:t>
            </w:r>
          </w:p>
        </w:tc>
        <w:tc>
          <w:tcPr>
            <w:tcW w:w="1403" w:type="dxa"/>
            <w:shd w:val="clear" w:color="auto" w:fill="FFFFFF"/>
            <w:vAlign w:val="center"/>
          </w:tcPr>
          <w:p w:rsidR="00B769B1" w:rsidRPr="003C19C5" w:rsidRDefault="00B769B1" w:rsidP="00B769B1">
            <w:pPr>
              <w:shd w:val="clear" w:color="auto" w:fill="FFFFFF"/>
              <w:jc w:val="center"/>
              <w:rPr>
                <w:b/>
                <w:sz w:val="24"/>
                <w:szCs w:val="24"/>
                <w:lang w:val="lv-LV"/>
              </w:rPr>
            </w:pPr>
            <w:r w:rsidRPr="003C19C5">
              <w:rPr>
                <w:b/>
                <w:spacing w:val="1"/>
                <w:sz w:val="24"/>
                <w:szCs w:val="24"/>
                <w:lang w:val="lv-LV"/>
              </w:rPr>
              <w:t>līdz 1</w:t>
            </w:r>
          </w:p>
        </w:tc>
        <w:tc>
          <w:tcPr>
            <w:tcW w:w="1415" w:type="dxa"/>
            <w:shd w:val="clear" w:color="auto" w:fill="FFFFFF"/>
            <w:vAlign w:val="center"/>
          </w:tcPr>
          <w:p w:rsidR="00B769B1" w:rsidRPr="003C19C5" w:rsidRDefault="00B769B1" w:rsidP="00B769B1">
            <w:pPr>
              <w:shd w:val="clear" w:color="auto" w:fill="FFFFFF"/>
              <w:jc w:val="center"/>
              <w:rPr>
                <w:b/>
                <w:sz w:val="24"/>
                <w:szCs w:val="24"/>
                <w:lang w:val="lv-LV"/>
              </w:rPr>
            </w:pPr>
            <w:r w:rsidRPr="003C19C5">
              <w:rPr>
                <w:b/>
                <w:sz w:val="24"/>
                <w:szCs w:val="24"/>
                <w:lang w:val="lv-LV"/>
              </w:rPr>
              <w:t>6</w:t>
            </w:r>
          </w:p>
        </w:tc>
        <w:tc>
          <w:tcPr>
            <w:tcW w:w="1415" w:type="dxa"/>
            <w:shd w:val="clear" w:color="auto" w:fill="FFFFFF"/>
            <w:vAlign w:val="center"/>
          </w:tcPr>
          <w:p w:rsidR="00B769B1" w:rsidRPr="003C19C5" w:rsidRDefault="00B769B1" w:rsidP="00B769B1">
            <w:pPr>
              <w:shd w:val="clear" w:color="auto" w:fill="FFFFFF"/>
              <w:jc w:val="center"/>
              <w:rPr>
                <w:b/>
                <w:sz w:val="24"/>
                <w:szCs w:val="24"/>
                <w:lang w:val="lv-LV"/>
              </w:rPr>
            </w:pPr>
            <w:r w:rsidRPr="003C19C5">
              <w:rPr>
                <w:b/>
                <w:sz w:val="24"/>
                <w:szCs w:val="24"/>
                <w:lang w:val="lv-LV"/>
              </w:rPr>
              <w:t>10</w:t>
            </w:r>
          </w:p>
        </w:tc>
        <w:tc>
          <w:tcPr>
            <w:tcW w:w="1403" w:type="dxa"/>
            <w:shd w:val="clear" w:color="auto" w:fill="FFFFFF"/>
            <w:vAlign w:val="center"/>
          </w:tcPr>
          <w:p w:rsidR="00B769B1" w:rsidRPr="003C19C5" w:rsidRDefault="00B769B1" w:rsidP="00B769B1">
            <w:pPr>
              <w:shd w:val="clear" w:color="auto" w:fill="FFFFFF"/>
              <w:jc w:val="center"/>
              <w:rPr>
                <w:b/>
                <w:sz w:val="24"/>
                <w:szCs w:val="24"/>
                <w:lang w:val="lv-LV"/>
              </w:rPr>
            </w:pPr>
            <w:r w:rsidRPr="003C19C5">
              <w:rPr>
                <w:b/>
                <w:sz w:val="24"/>
                <w:szCs w:val="24"/>
                <w:lang w:val="lv-LV"/>
              </w:rPr>
              <w:t>20</w:t>
            </w:r>
          </w:p>
        </w:tc>
      </w:tr>
      <w:tr w:rsidR="00B769B1" w:rsidRPr="003C19C5" w:rsidTr="007E0519">
        <w:trPr>
          <w:trHeight w:val="227"/>
          <w:jc w:val="center"/>
        </w:trPr>
        <w:tc>
          <w:tcPr>
            <w:tcW w:w="1061" w:type="dxa"/>
            <w:shd w:val="clear" w:color="auto" w:fill="FFFFFF"/>
            <w:vAlign w:val="center"/>
          </w:tcPr>
          <w:p w:rsidR="00B769B1" w:rsidRPr="003C19C5" w:rsidRDefault="00B769B1" w:rsidP="00B769B1">
            <w:pPr>
              <w:shd w:val="clear" w:color="auto" w:fill="FFFFFF"/>
              <w:jc w:val="center"/>
              <w:rPr>
                <w:b/>
                <w:sz w:val="24"/>
                <w:szCs w:val="24"/>
                <w:lang w:val="lv-LV"/>
              </w:rPr>
            </w:pPr>
            <w:r w:rsidRPr="003C19C5">
              <w:rPr>
                <w:b/>
                <w:sz w:val="24"/>
                <w:szCs w:val="24"/>
                <w:lang w:val="lv-LV"/>
              </w:rPr>
              <w:t>4</w:t>
            </w:r>
          </w:p>
        </w:tc>
        <w:tc>
          <w:tcPr>
            <w:tcW w:w="1061"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spacing w:val="-4"/>
                <w:sz w:val="24"/>
                <w:szCs w:val="24"/>
                <w:lang w:val="lv-LV"/>
              </w:rPr>
              <w:t>7,74</w:t>
            </w:r>
          </w:p>
        </w:tc>
        <w:tc>
          <w:tcPr>
            <w:tcW w:w="1087"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sz w:val="24"/>
                <w:szCs w:val="24"/>
                <w:lang w:val="lv-LV"/>
              </w:rPr>
              <w:t>4,6</w:t>
            </w:r>
          </w:p>
        </w:tc>
        <w:tc>
          <w:tcPr>
            <w:tcW w:w="1403"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spacing w:val="-3"/>
                <w:sz w:val="24"/>
                <w:szCs w:val="24"/>
                <w:lang w:val="lv-LV"/>
              </w:rPr>
              <w:t>0,095</w:t>
            </w:r>
          </w:p>
        </w:tc>
        <w:tc>
          <w:tcPr>
            <w:tcW w:w="1415"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sz w:val="24"/>
                <w:szCs w:val="24"/>
                <w:lang w:val="lv-LV"/>
              </w:rPr>
              <w:t>—</w:t>
            </w:r>
          </w:p>
        </w:tc>
        <w:tc>
          <w:tcPr>
            <w:tcW w:w="1415"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sz w:val="24"/>
                <w:szCs w:val="24"/>
                <w:lang w:val="lv-LV"/>
              </w:rPr>
              <w:t>—</w:t>
            </w:r>
          </w:p>
        </w:tc>
        <w:tc>
          <w:tcPr>
            <w:tcW w:w="1403"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sz w:val="24"/>
                <w:szCs w:val="24"/>
                <w:lang w:val="lv-LV"/>
              </w:rPr>
              <w:t>—</w:t>
            </w:r>
          </w:p>
        </w:tc>
      </w:tr>
      <w:tr w:rsidR="00B769B1" w:rsidRPr="003C19C5" w:rsidTr="007E0519">
        <w:trPr>
          <w:trHeight w:val="227"/>
          <w:jc w:val="center"/>
        </w:trPr>
        <w:tc>
          <w:tcPr>
            <w:tcW w:w="1061" w:type="dxa"/>
            <w:shd w:val="clear" w:color="auto" w:fill="FFFFFF"/>
            <w:vAlign w:val="center"/>
          </w:tcPr>
          <w:p w:rsidR="00B769B1" w:rsidRPr="003C19C5" w:rsidRDefault="00B769B1" w:rsidP="00B769B1">
            <w:pPr>
              <w:shd w:val="clear" w:color="auto" w:fill="FFFFFF"/>
              <w:jc w:val="center"/>
              <w:rPr>
                <w:b/>
                <w:sz w:val="24"/>
                <w:szCs w:val="24"/>
                <w:lang w:val="lv-LV"/>
              </w:rPr>
            </w:pPr>
            <w:r w:rsidRPr="003C19C5">
              <w:rPr>
                <w:b/>
                <w:sz w:val="24"/>
                <w:szCs w:val="24"/>
                <w:lang w:val="lv-LV"/>
              </w:rPr>
              <w:t>6</w:t>
            </w:r>
          </w:p>
        </w:tc>
        <w:tc>
          <w:tcPr>
            <w:tcW w:w="1061"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spacing w:val="-5"/>
                <w:sz w:val="24"/>
                <w:szCs w:val="24"/>
                <w:lang w:val="lv-LV"/>
              </w:rPr>
              <w:t>5,17</w:t>
            </w:r>
          </w:p>
        </w:tc>
        <w:tc>
          <w:tcPr>
            <w:tcW w:w="1087"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spacing w:val="-5"/>
                <w:sz w:val="24"/>
                <w:szCs w:val="24"/>
                <w:lang w:val="lv-LV"/>
              </w:rPr>
              <w:t>3,07</w:t>
            </w:r>
          </w:p>
        </w:tc>
        <w:tc>
          <w:tcPr>
            <w:tcW w:w="1403"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spacing w:val="-3"/>
                <w:sz w:val="24"/>
                <w:szCs w:val="24"/>
                <w:lang w:val="lv-LV"/>
              </w:rPr>
              <w:t>0,090</w:t>
            </w:r>
          </w:p>
        </w:tc>
        <w:tc>
          <w:tcPr>
            <w:tcW w:w="1415" w:type="dxa"/>
            <w:shd w:val="clear" w:color="auto" w:fill="FFFFFF"/>
            <w:vAlign w:val="center"/>
          </w:tcPr>
          <w:p w:rsidR="00B769B1" w:rsidRPr="003C19C5" w:rsidRDefault="00B769B1" w:rsidP="00B769B1">
            <w:pPr>
              <w:shd w:val="clear" w:color="auto" w:fill="FFFFFF"/>
              <w:tabs>
                <w:tab w:val="left" w:leader="underscore" w:pos="624"/>
              </w:tabs>
              <w:jc w:val="center"/>
              <w:rPr>
                <w:sz w:val="24"/>
                <w:szCs w:val="24"/>
                <w:lang w:val="lv-LV"/>
              </w:rPr>
            </w:pPr>
            <w:r w:rsidRPr="003C19C5">
              <w:rPr>
                <w:sz w:val="24"/>
                <w:szCs w:val="24"/>
                <w:lang w:val="lv-LV"/>
              </w:rPr>
              <w:t>—</w:t>
            </w:r>
          </w:p>
        </w:tc>
        <w:tc>
          <w:tcPr>
            <w:tcW w:w="1415" w:type="dxa"/>
            <w:shd w:val="clear" w:color="auto" w:fill="FFFFFF"/>
            <w:vAlign w:val="center"/>
          </w:tcPr>
          <w:p w:rsidR="00B769B1" w:rsidRPr="003C19C5" w:rsidRDefault="00B769B1" w:rsidP="00B769B1">
            <w:pPr>
              <w:shd w:val="clear" w:color="auto" w:fill="FFFFFF"/>
              <w:tabs>
                <w:tab w:val="left" w:leader="underscore" w:pos="662"/>
              </w:tabs>
              <w:jc w:val="center"/>
              <w:rPr>
                <w:sz w:val="24"/>
                <w:szCs w:val="24"/>
                <w:lang w:val="lv-LV"/>
              </w:rPr>
            </w:pPr>
            <w:r w:rsidRPr="003C19C5">
              <w:rPr>
                <w:sz w:val="24"/>
                <w:szCs w:val="24"/>
                <w:lang w:val="lv-LV"/>
              </w:rPr>
              <w:t>—</w:t>
            </w:r>
          </w:p>
        </w:tc>
        <w:tc>
          <w:tcPr>
            <w:tcW w:w="1403"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sz w:val="24"/>
                <w:szCs w:val="24"/>
                <w:lang w:val="lv-LV"/>
              </w:rPr>
              <w:t>—</w:t>
            </w:r>
          </w:p>
        </w:tc>
      </w:tr>
      <w:tr w:rsidR="00B769B1" w:rsidRPr="003C19C5" w:rsidTr="007E0519">
        <w:trPr>
          <w:trHeight w:val="227"/>
          <w:jc w:val="center"/>
        </w:trPr>
        <w:tc>
          <w:tcPr>
            <w:tcW w:w="1061" w:type="dxa"/>
            <w:shd w:val="clear" w:color="auto" w:fill="FFFFFF"/>
            <w:vAlign w:val="center"/>
          </w:tcPr>
          <w:p w:rsidR="00B769B1" w:rsidRPr="003C19C5" w:rsidRDefault="00B769B1" w:rsidP="00B769B1">
            <w:pPr>
              <w:shd w:val="clear" w:color="auto" w:fill="FFFFFF"/>
              <w:jc w:val="center"/>
              <w:rPr>
                <w:b/>
                <w:sz w:val="24"/>
                <w:szCs w:val="24"/>
                <w:lang w:val="lv-LV"/>
              </w:rPr>
            </w:pPr>
            <w:r w:rsidRPr="003C19C5">
              <w:rPr>
                <w:b/>
                <w:sz w:val="24"/>
                <w:szCs w:val="24"/>
                <w:lang w:val="lv-LV"/>
              </w:rPr>
              <w:t>10</w:t>
            </w:r>
          </w:p>
        </w:tc>
        <w:tc>
          <w:tcPr>
            <w:tcW w:w="1061"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sz w:val="24"/>
                <w:szCs w:val="24"/>
                <w:lang w:val="lv-LV"/>
              </w:rPr>
              <w:t>3,1</w:t>
            </w:r>
          </w:p>
        </w:tc>
        <w:tc>
          <w:tcPr>
            <w:tcW w:w="1087"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spacing w:val="-8"/>
                <w:sz w:val="24"/>
                <w:szCs w:val="24"/>
                <w:lang w:val="lv-LV"/>
              </w:rPr>
              <w:t>1,84</w:t>
            </w:r>
          </w:p>
        </w:tc>
        <w:tc>
          <w:tcPr>
            <w:tcW w:w="1403"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spacing w:val="-4"/>
                <w:sz w:val="24"/>
                <w:szCs w:val="24"/>
                <w:lang w:val="lv-LV"/>
              </w:rPr>
              <w:t>0,073</w:t>
            </w:r>
          </w:p>
        </w:tc>
        <w:tc>
          <w:tcPr>
            <w:tcW w:w="1415"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spacing w:val="-9"/>
                <w:sz w:val="24"/>
                <w:szCs w:val="24"/>
                <w:lang w:val="lv-LV"/>
              </w:rPr>
              <w:t>0,11</w:t>
            </w:r>
          </w:p>
        </w:tc>
        <w:tc>
          <w:tcPr>
            <w:tcW w:w="1415"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spacing w:val="-3"/>
                <w:sz w:val="24"/>
                <w:szCs w:val="24"/>
                <w:lang w:val="lv-LV"/>
              </w:rPr>
              <w:t>0,122</w:t>
            </w:r>
          </w:p>
        </w:tc>
        <w:tc>
          <w:tcPr>
            <w:tcW w:w="1403"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sz w:val="24"/>
                <w:szCs w:val="24"/>
                <w:lang w:val="lv-LV"/>
              </w:rPr>
              <w:t>—</w:t>
            </w:r>
          </w:p>
        </w:tc>
      </w:tr>
      <w:tr w:rsidR="00B769B1" w:rsidRPr="003C19C5" w:rsidTr="007E0519">
        <w:trPr>
          <w:trHeight w:val="227"/>
          <w:jc w:val="center"/>
        </w:trPr>
        <w:tc>
          <w:tcPr>
            <w:tcW w:w="1061" w:type="dxa"/>
            <w:shd w:val="clear" w:color="auto" w:fill="FFFFFF"/>
            <w:vAlign w:val="center"/>
          </w:tcPr>
          <w:p w:rsidR="00B769B1" w:rsidRPr="003C19C5" w:rsidRDefault="00B769B1" w:rsidP="00B769B1">
            <w:pPr>
              <w:shd w:val="clear" w:color="auto" w:fill="FFFFFF"/>
              <w:jc w:val="center"/>
              <w:rPr>
                <w:b/>
                <w:sz w:val="24"/>
                <w:szCs w:val="24"/>
                <w:lang w:val="lv-LV"/>
              </w:rPr>
            </w:pPr>
            <w:r w:rsidRPr="003C19C5">
              <w:rPr>
                <w:b/>
                <w:sz w:val="24"/>
                <w:szCs w:val="24"/>
                <w:lang w:val="lv-LV"/>
              </w:rPr>
              <w:t>16</w:t>
            </w:r>
          </w:p>
        </w:tc>
        <w:tc>
          <w:tcPr>
            <w:tcW w:w="1061"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spacing w:val="-9"/>
                <w:sz w:val="24"/>
                <w:szCs w:val="24"/>
                <w:lang w:val="lv-LV"/>
              </w:rPr>
              <w:t>1,94</w:t>
            </w:r>
          </w:p>
        </w:tc>
        <w:tc>
          <w:tcPr>
            <w:tcW w:w="1087"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spacing w:val="-9"/>
                <w:sz w:val="24"/>
                <w:szCs w:val="24"/>
                <w:lang w:val="lv-LV"/>
              </w:rPr>
              <w:t>1,15</w:t>
            </w:r>
          </w:p>
        </w:tc>
        <w:tc>
          <w:tcPr>
            <w:tcW w:w="1403"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spacing w:val="-4"/>
                <w:sz w:val="24"/>
                <w:szCs w:val="24"/>
                <w:lang w:val="lv-LV"/>
              </w:rPr>
              <w:t>0,0675</w:t>
            </w:r>
          </w:p>
        </w:tc>
        <w:tc>
          <w:tcPr>
            <w:tcW w:w="1415"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spacing w:val="-4"/>
                <w:sz w:val="24"/>
                <w:szCs w:val="24"/>
                <w:lang w:val="lv-LV"/>
              </w:rPr>
              <w:t>0,102</w:t>
            </w:r>
          </w:p>
        </w:tc>
        <w:tc>
          <w:tcPr>
            <w:tcW w:w="1415"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spacing w:val="-4"/>
                <w:sz w:val="24"/>
                <w:szCs w:val="24"/>
                <w:lang w:val="lv-LV"/>
              </w:rPr>
              <w:t>0,113</w:t>
            </w:r>
          </w:p>
        </w:tc>
        <w:tc>
          <w:tcPr>
            <w:tcW w:w="1403" w:type="dxa"/>
            <w:shd w:val="clear" w:color="auto" w:fill="FFFFFF"/>
            <w:vAlign w:val="center"/>
          </w:tcPr>
          <w:p w:rsidR="00B769B1" w:rsidRPr="003C19C5" w:rsidRDefault="00B769B1" w:rsidP="00B769B1">
            <w:pPr>
              <w:shd w:val="clear" w:color="auto" w:fill="FFFFFF"/>
              <w:tabs>
                <w:tab w:val="left" w:leader="underscore" w:pos="662"/>
              </w:tabs>
              <w:jc w:val="center"/>
              <w:rPr>
                <w:sz w:val="24"/>
                <w:szCs w:val="24"/>
                <w:lang w:val="lv-LV"/>
              </w:rPr>
            </w:pPr>
            <w:r w:rsidRPr="003C19C5">
              <w:rPr>
                <w:sz w:val="24"/>
                <w:szCs w:val="24"/>
                <w:lang w:val="lv-LV"/>
              </w:rPr>
              <w:t>—</w:t>
            </w:r>
          </w:p>
        </w:tc>
      </w:tr>
      <w:tr w:rsidR="00B769B1" w:rsidRPr="003C19C5" w:rsidTr="007E0519">
        <w:trPr>
          <w:trHeight w:val="227"/>
          <w:jc w:val="center"/>
        </w:trPr>
        <w:tc>
          <w:tcPr>
            <w:tcW w:w="1061" w:type="dxa"/>
            <w:shd w:val="clear" w:color="auto" w:fill="FFFFFF"/>
            <w:vAlign w:val="center"/>
          </w:tcPr>
          <w:p w:rsidR="00B769B1" w:rsidRPr="003C19C5" w:rsidRDefault="00B769B1" w:rsidP="00B769B1">
            <w:pPr>
              <w:shd w:val="clear" w:color="auto" w:fill="FFFFFF"/>
              <w:jc w:val="center"/>
              <w:rPr>
                <w:b/>
                <w:sz w:val="24"/>
                <w:szCs w:val="24"/>
                <w:lang w:val="lv-LV"/>
              </w:rPr>
            </w:pPr>
            <w:r w:rsidRPr="003C19C5">
              <w:rPr>
                <w:b/>
                <w:sz w:val="24"/>
                <w:szCs w:val="24"/>
                <w:lang w:val="lv-LV"/>
              </w:rPr>
              <w:t>25</w:t>
            </w:r>
          </w:p>
        </w:tc>
        <w:tc>
          <w:tcPr>
            <w:tcW w:w="1061"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spacing w:val="-10"/>
                <w:sz w:val="24"/>
                <w:szCs w:val="24"/>
                <w:lang w:val="lv-LV"/>
              </w:rPr>
              <w:t>1,24</w:t>
            </w:r>
          </w:p>
        </w:tc>
        <w:tc>
          <w:tcPr>
            <w:tcW w:w="1087"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spacing w:val="-5"/>
                <w:sz w:val="24"/>
                <w:szCs w:val="24"/>
                <w:lang w:val="lv-LV"/>
              </w:rPr>
              <w:t>0,74</w:t>
            </w:r>
          </w:p>
        </w:tc>
        <w:tc>
          <w:tcPr>
            <w:tcW w:w="1403"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spacing w:val="-4"/>
                <w:sz w:val="24"/>
                <w:szCs w:val="24"/>
                <w:lang w:val="lv-LV"/>
              </w:rPr>
              <w:t>0,0662</w:t>
            </w:r>
          </w:p>
        </w:tc>
        <w:tc>
          <w:tcPr>
            <w:tcW w:w="1415"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spacing w:val="-10"/>
                <w:sz w:val="24"/>
                <w:szCs w:val="24"/>
                <w:lang w:val="lv-LV"/>
              </w:rPr>
              <w:t>0,091</w:t>
            </w:r>
          </w:p>
        </w:tc>
        <w:tc>
          <w:tcPr>
            <w:tcW w:w="1415"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spacing w:val="-7"/>
                <w:sz w:val="24"/>
                <w:szCs w:val="24"/>
                <w:lang w:val="lv-LV"/>
              </w:rPr>
              <w:t>0,099</w:t>
            </w:r>
          </w:p>
        </w:tc>
        <w:tc>
          <w:tcPr>
            <w:tcW w:w="1403"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bCs/>
                <w:spacing w:val="-1"/>
                <w:sz w:val="24"/>
                <w:szCs w:val="24"/>
                <w:lang w:val="lv-LV"/>
              </w:rPr>
              <w:t>0,135</w:t>
            </w:r>
          </w:p>
        </w:tc>
      </w:tr>
      <w:tr w:rsidR="00B769B1" w:rsidRPr="003C19C5" w:rsidTr="007E0519">
        <w:trPr>
          <w:trHeight w:val="227"/>
          <w:jc w:val="center"/>
        </w:trPr>
        <w:tc>
          <w:tcPr>
            <w:tcW w:w="1061" w:type="dxa"/>
            <w:shd w:val="clear" w:color="auto" w:fill="FFFFFF"/>
            <w:vAlign w:val="center"/>
          </w:tcPr>
          <w:p w:rsidR="00B769B1" w:rsidRPr="003C19C5" w:rsidRDefault="00B769B1" w:rsidP="00B769B1">
            <w:pPr>
              <w:shd w:val="clear" w:color="auto" w:fill="FFFFFF"/>
              <w:jc w:val="center"/>
              <w:rPr>
                <w:b/>
                <w:sz w:val="24"/>
                <w:szCs w:val="24"/>
                <w:lang w:val="lv-LV"/>
              </w:rPr>
            </w:pPr>
            <w:r w:rsidRPr="003C19C5">
              <w:rPr>
                <w:b/>
                <w:sz w:val="24"/>
                <w:szCs w:val="24"/>
                <w:lang w:val="lv-LV"/>
              </w:rPr>
              <w:t>35</w:t>
            </w:r>
          </w:p>
        </w:tc>
        <w:tc>
          <w:tcPr>
            <w:tcW w:w="1061"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spacing w:val="-5"/>
                <w:sz w:val="24"/>
                <w:szCs w:val="24"/>
                <w:lang w:val="lv-LV"/>
              </w:rPr>
              <w:t>0,89</w:t>
            </w:r>
          </w:p>
        </w:tc>
        <w:tc>
          <w:tcPr>
            <w:tcW w:w="1087"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spacing w:val="-5"/>
                <w:sz w:val="24"/>
                <w:szCs w:val="24"/>
                <w:lang w:val="lv-LV"/>
              </w:rPr>
              <w:t>0,52</w:t>
            </w:r>
          </w:p>
        </w:tc>
        <w:tc>
          <w:tcPr>
            <w:tcW w:w="1403"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spacing w:val="-4"/>
                <w:sz w:val="24"/>
                <w:szCs w:val="24"/>
                <w:lang w:val="lv-LV"/>
              </w:rPr>
              <w:t>0,0637</w:t>
            </w:r>
          </w:p>
        </w:tc>
        <w:tc>
          <w:tcPr>
            <w:tcW w:w="1415"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spacing w:val="-4"/>
                <w:sz w:val="24"/>
                <w:szCs w:val="24"/>
                <w:lang w:val="lv-LV"/>
              </w:rPr>
              <w:t>0,087</w:t>
            </w:r>
          </w:p>
        </w:tc>
        <w:tc>
          <w:tcPr>
            <w:tcW w:w="1415"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spacing w:val="-4"/>
                <w:sz w:val="24"/>
                <w:szCs w:val="24"/>
                <w:lang w:val="lv-LV"/>
              </w:rPr>
              <w:t>0,095</w:t>
            </w:r>
          </w:p>
        </w:tc>
        <w:tc>
          <w:tcPr>
            <w:tcW w:w="1403"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spacing w:val="-3"/>
                <w:sz w:val="24"/>
                <w:szCs w:val="24"/>
                <w:lang w:val="lv-LV"/>
              </w:rPr>
              <w:t>0,129</w:t>
            </w:r>
          </w:p>
        </w:tc>
      </w:tr>
      <w:tr w:rsidR="00B769B1" w:rsidRPr="003C19C5" w:rsidTr="007E0519">
        <w:trPr>
          <w:trHeight w:val="227"/>
          <w:jc w:val="center"/>
        </w:trPr>
        <w:tc>
          <w:tcPr>
            <w:tcW w:w="1061" w:type="dxa"/>
            <w:shd w:val="clear" w:color="auto" w:fill="FFFFFF"/>
            <w:vAlign w:val="center"/>
          </w:tcPr>
          <w:p w:rsidR="00B769B1" w:rsidRPr="003C19C5" w:rsidRDefault="00B769B1" w:rsidP="00B769B1">
            <w:pPr>
              <w:shd w:val="clear" w:color="auto" w:fill="FFFFFF"/>
              <w:jc w:val="center"/>
              <w:rPr>
                <w:b/>
                <w:sz w:val="24"/>
                <w:szCs w:val="24"/>
                <w:lang w:val="lv-LV"/>
              </w:rPr>
            </w:pPr>
            <w:r w:rsidRPr="003C19C5">
              <w:rPr>
                <w:b/>
                <w:sz w:val="24"/>
                <w:szCs w:val="24"/>
                <w:lang w:val="lv-LV"/>
              </w:rPr>
              <w:t>50</w:t>
            </w:r>
          </w:p>
        </w:tc>
        <w:tc>
          <w:tcPr>
            <w:tcW w:w="1061"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spacing w:val="-5"/>
                <w:sz w:val="24"/>
                <w:szCs w:val="24"/>
                <w:lang w:val="lv-LV"/>
              </w:rPr>
              <w:t>0,62</w:t>
            </w:r>
          </w:p>
        </w:tc>
        <w:tc>
          <w:tcPr>
            <w:tcW w:w="1087"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spacing w:val="-5"/>
                <w:sz w:val="24"/>
                <w:szCs w:val="24"/>
                <w:lang w:val="lv-LV"/>
              </w:rPr>
              <w:t>0,37</w:t>
            </w:r>
          </w:p>
        </w:tc>
        <w:tc>
          <w:tcPr>
            <w:tcW w:w="1403"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spacing w:val="-5"/>
                <w:sz w:val="24"/>
                <w:szCs w:val="24"/>
                <w:lang w:val="lv-LV"/>
              </w:rPr>
              <w:t>0,0625</w:t>
            </w:r>
          </w:p>
        </w:tc>
        <w:tc>
          <w:tcPr>
            <w:tcW w:w="1415"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spacing w:val="-5"/>
                <w:sz w:val="24"/>
                <w:szCs w:val="24"/>
                <w:lang w:val="lv-LV"/>
              </w:rPr>
              <w:t>0,083</w:t>
            </w:r>
          </w:p>
        </w:tc>
        <w:tc>
          <w:tcPr>
            <w:tcW w:w="1415"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spacing w:val="-6"/>
                <w:sz w:val="24"/>
                <w:szCs w:val="24"/>
                <w:lang w:val="lv-LV"/>
              </w:rPr>
              <w:t>0.090</w:t>
            </w:r>
          </w:p>
        </w:tc>
        <w:tc>
          <w:tcPr>
            <w:tcW w:w="1403"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spacing w:val="-4"/>
                <w:sz w:val="24"/>
                <w:szCs w:val="24"/>
                <w:lang w:val="lv-LV"/>
              </w:rPr>
              <w:t>0,119</w:t>
            </w:r>
          </w:p>
        </w:tc>
      </w:tr>
      <w:tr w:rsidR="00B769B1" w:rsidRPr="003C19C5" w:rsidTr="007E0519">
        <w:trPr>
          <w:trHeight w:val="227"/>
          <w:jc w:val="center"/>
        </w:trPr>
        <w:tc>
          <w:tcPr>
            <w:tcW w:w="1061" w:type="dxa"/>
            <w:shd w:val="clear" w:color="auto" w:fill="FFFFFF"/>
            <w:vAlign w:val="center"/>
          </w:tcPr>
          <w:p w:rsidR="00B769B1" w:rsidRPr="003C19C5" w:rsidRDefault="00B769B1" w:rsidP="00B769B1">
            <w:pPr>
              <w:shd w:val="clear" w:color="auto" w:fill="FFFFFF"/>
              <w:jc w:val="center"/>
              <w:rPr>
                <w:b/>
                <w:sz w:val="24"/>
                <w:szCs w:val="24"/>
                <w:lang w:val="lv-LV"/>
              </w:rPr>
            </w:pPr>
            <w:r w:rsidRPr="003C19C5">
              <w:rPr>
                <w:b/>
                <w:sz w:val="24"/>
                <w:szCs w:val="24"/>
                <w:lang w:val="lv-LV"/>
              </w:rPr>
              <w:t>70</w:t>
            </w:r>
          </w:p>
        </w:tc>
        <w:tc>
          <w:tcPr>
            <w:tcW w:w="1061"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spacing w:val="-5"/>
                <w:sz w:val="24"/>
                <w:szCs w:val="24"/>
                <w:lang w:val="lv-LV"/>
              </w:rPr>
              <w:t>0,443</w:t>
            </w:r>
          </w:p>
        </w:tc>
        <w:tc>
          <w:tcPr>
            <w:tcW w:w="1087"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spacing w:val="-5"/>
                <w:sz w:val="24"/>
                <w:szCs w:val="24"/>
                <w:lang w:val="lv-LV"/>
              </w:rPr>
              <w:t>0,26</w:t>
            </w:r>
          </w:p>
        </w:tc>
        <w:tc>
          <w:tcPr>
            <w:tcW w:w="1403"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spacing w:val="-4"/>
                <w:sz w:val="24"/>
                <w:szCs w:val="24"/>
                <w:lang w:val="lv-LV"/>
              </w:rPr>
              <w:t>0,0612</w:t>
            </w:r>
          </w:p>
        </w:tc>
        <w:tc>
          <w:tcPr>
            <w:tcW w:w="1415"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spacing w:val="-5"/>
                <w:sz w:val="24"/>
                <w:szCs w:val="24"/>
                <w:lang w:val="lv-LV"/>
              </w:rPr>
              <w:t>0,08</w:t>
            </w:r>
          </w:p>
        </w:tc>
        <w:tc>
          <w:tcPr>
            <w:tcW w:w="1415"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spacing w:val="-5"/>
                <w:sz w:val="24"/>
                <w:szCs w:val="24"/>
                <w:lang w:val="lv-LV"/>
              </w:rPr>
              <w:t>0,086</w:t>
            </w:r>
          </w:p>
        </w:tc>
        <w:tc>
          <w:tcPr>
            <w:tcW w:w="1403"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spacing w:val="-6"/>
                <w:sz w:val="24"/>
                <w:szCs w:val="24"/>
                <w:lang w:val="lv-LV"/>
              </w:rPr>
              <w:t>0,116</w:t>
            </w:r>
          </w:p>
        </w:tc>
      </w:tr>
      <w:tr w:rsidR="00B769B1" w:rsidRPr="003C19C5" w:rsidTr="007E0519">
        <w:trPr>
          <w:trHeight w:val="227"/>
          <w:jc w:val="center"/>
        </w:trPr>
        <w:tc>
          <w:tcPr>
            <w:tcW w:w="1061" w:type="dxa"/>
            <w:shd w:val="clear" w:color="auto" w:fill="FFFFFF"/>
            <w:vAlign w:val="center"/>
          </w:tcPr>
          <w:p w:rsidR="00B769B1" w:rsidRPr="003C19C5" w:rsidRDefault="00B769B1" w:rsidP="00B769B1">
            <w:pPr>
              <w:shd w:val="clear" w:color="auto" w:fill="FFFFFF"/>
              <w:jc w:val="center"/>
              <w:rPr>
                <w:b/>
                <w:sz w:val="24"/>
                <w:szCs w:val="24"/>
                <w:lang w:val="lv-LV"/>
              </w:rPr>
            </w:pPr>
            <w:r w:rsidRPr="003C19C5">
              <w:rPr>
                <w:b/>
                <w:sz w:val="24"/>
                <w:szCs w:val="24"/>
                <w:lang w:val="lv-LV"/>
              </w:rPr>
              <w:t>95</w:t>
            </w:r>
          </w:p>
        </w:tc>
        <w:tc>
          <w:tcPr>
            <w:tcW w:w="1061"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spacing w:val="-4"/>
                <w:sz w:val="24"/>
                <w:szCs w:val="24"/>
                <w:lang w:val="lv-LV"/>
              </w:rPr>
              <w:t>0,326</w:t>
            </w:r>
          </w:p>
        </w:tc>
        <w:tc>
          <w:tcPr>
            <w:tcW w:w="1087"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spacing w:val="-4"/>
                <w:sz w:val="24"/>
                <w:szCs w:val="24"/>
                <w:lang w:val="lv-LV"/>
              </w:rPr>
              <w:t>0,194</w:t>
            </w:r>
          </w:p>
        </w:tc>
        <w:tc>
          <w:tcPr>
            <w:tcW w:w="1403"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spacing w:val="-3"/>
                <w:sz w:val="24"/>
                <w:szCs w:val="24"/>
                <w:lang w:val="lv-LV"/>
              </w:rPr>
              <w:t>0,0606</w:t>
            </w:r>
          </w:p>
        </w:tc>
        <w:tc>
          <w:tcPr>
            <w:tcW w:w="1415"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spacing w:val="-4"/>
                <w:sz w:val="24"/>
                <w:szCs w:val="24"/>
                <w:lang w:val="lv-LV"/>
              </w:rPr>
              <w:t>0,078</w:t>
            </w:r>
          </w:p>
        </w:tc>
        <w:tc>
          <w:tcPr>
            <w:tcW w:w="1415"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spacing w:val="-4"/>
                <w:sz w:val="24"/>
                <w:szCs w:val="24"/>
                <w:lang w:val="lv-LV"/>
              </w:rPr>
              <w:t>0,083</w:t>
            </w:r>
          </w:p>
        </w:tc>
        <w:tc>
          <w:tcPr>
            <w:tcW w:w="1403"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spacing w:val="-3"/>
                <w:sz w:val="24"/>
                <w:szCs w:val="24"/>
                <w:lang w:val="lv-LV"/>
              </w:rPr>
              <w:t>0,110</w:t>
            </w:r>
          </w:p>
        </w:tc>
      </w:tr>
      <w:tr w:rsidR="00B769B1" w:rsidRPr="003C19C5" w:rsidTr="007E0519">
        <w:trPr>
          <w:trHeight w:val="227"/>
          <w:jc w:val="center"/>
        </w:trPr>
        <w:tc>
          <w:tcPr>
            <w:tcW w:w="1061" w:type="dxa"/>
            <w:shd w:val="clear" w:color="auto" w:fill="FFFFFF"/>
            <w:vAlign w:val="center"/>
          </w:tcPr>
          <w:p w:rsidR="00B769B1" w:rsidRPr="003C19C5" w:rsidRDefault="00B769B1" w:rsidP="00B769B1">
            <w:pPr>
              <w:shd w:val="clear" w:color="auto" w:fill="FFFFFF"/>
              <w:jc w:val="center"/>
              <w:rPr>
                <w:b/>
                <w:sz w:val="24"/>
                <w:szCs w:val="24"/>
                <w:lang w:val="lv-LV"/>
              </w:rPr>
            </w:pPr>
            <w:r w:rsidRPr="003C19C5">
              <w:rPr>
                <w:b/>
                <w:sz w:val="24"/>
                <w:szCs w:val="24"/>
                <w:lang w:val="lv-LV"/>
              </w:rPr>
              <w:t>120</w:t>
            </w:r>
          </w:p>
        </w:tc>
        <w:tc>
          <w:tcPr>
            <w:tcW w:w="1061"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spacing w:val="-5"/>
                <w:sz w:val="24"/>
                <w:szCs w:val="24"/>
                <w:lang w:val="lv-LV"/>
              </w:rPr>
              <w:t>0,258</w:t>
            </w:r>
          </w:p>
        </w:tc>
        <w:tc>
          <w:tcPr>
            <w:tcW w:w="1087"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spacing w:val="-5"/>
                <w:sz w:val="24"/>
                <w:szCs w:val="24"/>
                <w:lang w:val="lv-LV"/>
              </w:rPr>
              <w:t>0,153</w:t>
            </w:r>
          </w:p>
        </w:tc>
        <w:tc>
          <w:tcPr>
            <w:tcW w:w="1403"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spacing w:val="-4"/>
                <w:sz w:val="24"/>
                <w:szCs w:val="24"/>
                <w:lang w:val="lv-LV"/>
              </w:rPr>
              <w:t>0,0602</w:t>
            </w:r>
          </w:p>
        </w:tc>
        <w:tc>
          <w:tcPr>
            <w:tcW w:w="1415"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spacing w:val="-5"/>
                <w:sz w:val="24"/>
                <w:szCs w:val="24"/>
                <w:lang w:val="lv-LV"/>
              </w:rPr>
              <w:t>0,076</w:t>
            </w:r>
          </w:p>
        </w:tc>
        <w:tc>
          <w:tcPr>
            <w:tcW w:w="1415"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spacing w:val="-9"/>
                <w:sz w:val="24"/>
                <w:szCs w:val="24"/>
                <w:lang w:val="lv-LV"/>
              </w:rPr>
              <w:t>0,081</w:t>
            </w:r>
          </w:p>
        </w:tc>
        <w:tc>
          <w:tcPr>
            <w:tcW w:w="1403"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spacing w:val="-3"/>
                <w:sz w:val="24"/>
                <w:szCs w:val="24"/>
                <w:lang w:val="lv-LV"/>
              </w:rPr>
              <w:t>0,107</w:t>
            </w:r>
          </w:p>
        </w:tc>
      </w:tr>
      <w:tr w:rsidR="00B769B1" w:rsidRPr="003C19C5" w:rsidTr="007E0519">
        <w:trPr>
          <w:trHeight w:val="227"/>
          <w:jc w:val="center"/>
        </w:trPr>
        <w:tc>
          <w:tcPr>
            <w:tcW w:w="1061" w:type="dxa"/>
            <w:shd w:val="clear" w:color="auto" w:fill="FFFFFF"/>
            <w:vAlign w:val="center"/>
          </w:tcPr>
          <w:p w:rsidR="00B769B1" w:rsidRPr="003C19C5" w:rsidRDefault="00B769B1" w:rsidP="00B769B1">
            <w:pPr>
              <w:shd w:val="clear" w:color="auto" w:fill="FFFFFF"/>
              <w:jc w:val="center"/>
              <w:rPr>
                <w:b/>
                <w:sz w:val="24"/>
                <w:szCs w:val="24"/>
                <w:lang w:val="lv-LV"/>
              </w:rPr>
            </w:pPr>
            <w:r w:rsidRPr="003C19C5">
              <w:rPr>
                <w:b/>
                <w:sz w:val="24"/>
                <w:szCs w:val="24"/>
                <w:lang w:val="lv-LV"/>
              </w:rPr>
              <w:t>150</w:t>
            </w:r>
          </w:p>
        </w:tc>
        <w:tc>
          <w:tcPr>
            <w:tcW w:w="1061"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spacing w:val="-6"/>
                <w:sz w:val="24"/>
                <w:szCs w:val="24"/>
                <w:lang w:val="lv-LV"/>
              </w:rPr>
              <w:t>0,206</w:t>
            </w:r>
          </w:p>
        </w:tc>
        <w:tc>
          <w:tcPr>
            <w:tcW w:w="1087"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spacing w:val="-6"/>
                <w:sz w:val="24"/>
                <w:szCs w:val="24"/>
                <w:lang w:val="lv-LV"/>
              </w:rPr>
              <w:t>0,122</w:t>
            </w:r>
          </w:p>
        </w:tc>
        <w:tc>
          <w:tcPr>
            <w:tcW w:w="1403"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spacing w:val="-4"/>
                <w:sz w:val="24"/>
                <w:szCs w:val="24"/>
                <w:lang w:val="lv-LV"/>
              </w:rPr>
              <w:t>0,0596</w:t>
            </w:r>
          </w:p>
        </w:tc>
        <w:tc>
          <w:tcPr>
            <w:tcW w:w="1415"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spacing w:val="-5"/>
                <w:sz w:val="24"/>
                <w:szCs w:val="24"/>
                <w:lang w:val="lv-LV"/>
              </w:rPr>
              <w:t>0,074</w:t>
            </w:r>
          </w:p>
        </w:tc>
        <w:tc>
          <w:tcPr>
            <w:tcW w:w="1415"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spacing w:val="-5"/>
                <w:sz w:val="24"/>
                <w:szCs w:val="24"/>
                <w:lang w:val="lv-LV"/>
              </w:rPr>
              <w:t>0,079</w:t>
            </w:r>
          </w:p>
        </w:tc>
        <w:tc>
          <w:tcPr>
            <w:tcW w:w="1403"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spacing w:val="4"/>
                <w:sz w:val="24"/>
                <w:szCs w:val="24"/>
                <w:lang w:val="lv-LV"/>
              </w:rPr>
              <w:t>0,116</w:t>
            </w:r>
          </w:p>
        </w:tc>
      </w:tr>
      <w:tr w:rsidR="00B769B1" w:rsidRPr="003C19C5" w:rsidTr="007E0519">
        <w:trPr>
          <w:trHeight w:val="227"/>
          <w:jc w:val="center"/>
        </w:trPr>
        <w:tc>
          <w:tcPr>
            <w:tcW w:w="1061" w:type="dxa"/>
            <w:shd w:val="clear" w:color="auto" w:fill="FFFFFF"/>
            <w:vAlign w:val="center"/>
          </w:tcPr>
          <w:p w:rsidR="00B769B1" w:rsidRPr="003C19C5" w:rsidRDefault="00B769B1" w:rsidP="00B769B1">
            <w:pPr>
              <w:shd w:val="clear" w:color="auto" w:fill="FFFFFF"/>
              <w:jc w:val="center"/>
              <w:rPr>
                <w:b/>
                <w:sz w:val="24"/>
                <w:szCs w:val="24"/>
                <w:lang w:val="lv-LV"/>
              </w:rPr>
            </w:pPr>
            <w:r w:rsidRPr="003C19C5">
              <w:rPr>
                <w:b/>
                <w:sz w:val="24"/>
                <w:szCs w:val="24"/>
                <w:lang w:val="lv-LV"/>
              </w:rPr>
              <w:t>185</w:t>
            </w:r>
          </w:p>
        </w:tc>
        <w:tc>
          <w:tcPr>
            <w:tcW w:w="1061"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spacing w:val="-5"/>
                <w:sz w:val="24"/>
                <w:szCs w:val="24"/>
                <w:lang w:val="lv-LV"/>
              </w:rPr>
              <w:t>0,167</w:t>
            </w:r>
          </w:p>
        </w:tc>
        <w:tc>
          <w:tcPr>
            <w:tcW w:w="1087"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spacing w:val="-5"/>
                <w:sz w:val="24"/>
                <w:szCs w:val="24"/>
                <w:lang w:val="lv-LV"/>
              </w:rPr>
              <w:t>0,099</w:t>
            </w:r>
          </w:p>
        </w:tc>
        <w:tc>
          <w:tcPr>
            <w:tcW w:w="1403"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spacing w:val="-4"/>
                <w:sz w:val="24"/>
                <w:szCs w:val="24"/>
                <w:lang w:val="lv-LV"/>
              </w:rPr>
              <w:t>0,0592</w:t>
            </w:r>
          </w:p>
        </w:tc>
        <w:tc>
          <w:tcPr>
            <w:tcW w:w="1415"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spacing w:val="-4"/>
                <w:sz w:val="24"/>
                <w:szCs w:val="24"/>
                <w:lang w:val="lv-LV"/>
              </w:rPr>
              <w:t>0,073</w:t>
            </w:r>
          </w:p>
        </w:tc>
        <w:tc>
          <w:tcPr>
            <w:tcW w:w="1415"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spacing w:val="-4"/>
                <w:sz w:val="24"/>
                <w:szCs w:val="24"/>
                <w:lang w:val="lv-LV"/>
              </w:rPr>
              <w:t>0,077</w:t>
            </w:r>
          </w:p>
        </w:tc>
        <w:tc>
          <w:tcPr>
            <w:tcW w:w="1403"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spacing w:val="3"/>
                <w:sz w:val="24"/>
                <w:szCs w:val="24"/>
                <w:lang w:val="lv-LV"/>
              </w:rPr>
              <w:t>0,101</w:t>
            </w:r>
          </w:p>
        </w:tc>
      </w:tr>
      <w:tr w:rsidR="00B769B1" w:rsidRPr="003C19C5" w:rsidTr="007E0519">
        <w:trPr>
          <w:trHeight w:val="227"/>
          <w:jc w:val="center"/>
        </w:trPr>
        <w:tc>
          <w:tcPr>
            <w:tcW w:w="1061" w:type="dxa"/>
            <w:shd w:val="clear" w:color="auto" w:fill="FFFFFF"/>
            <w:vAlign w:val="center"/>
          </w:tcPr>
          <w:p w:rsidR="00B769B1" w:rsidRPr="003C19C5" w:rsidRDefault="00B769B1" w:rsidP="00B769B1">
            <w:pPr>
              <w:shd w:val="clear" w:color="auto" w:fill="FFFFFF"/>
              <w:jc w:val="center"/>
              <w:rPr>
                <w:b/>
                <w:sz w:val="24"/>
                <w:szCs w:val="24"/>
                <w:lang w:val="lv-LV"/>
              </w:rPr>
            </w:pPr>
            <w:r w:rsidRPr="003C19C5">
              <w:rPr>
                <w:b/>
                <w:sz w:val="24"/>
                <w:szCs w:val="24"/>
                <w:lang w:val="lv-LV"/>
              </w:rPr>
              <w:t>240</w:t>
            </w:r>
          </w:p>
        </w:tc>
        <w:tc>
          <w:tcPr>
            <w:tcW w:w="1061"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spacing w:val="-5"/>
                <w:sz w:val="24"/>
                <w:szCs w:val="24"/>
                <w:lang w:val="lv-LV"/>
              </w:rPr>
              <w:t>0,129</w:t>
            </w:r>
          </w:p>
        </w:tc>
        <w:tc>
          <w:tcPr>
            <w:tcW w:w="1087"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spacing w:val="-5"/>
                <w:sz w:val="24"/>
                <w:szCs w:val="24"/>
                <w:lang w:val="lv-LV"/>
              </w:rPr>
              <w:t>0,077</w:t>
            </w:r>
          </w:p>
        </w:tc>
        <w:tc>
          <w:tcPr>
            <w:tcW w:w="1403"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spacing w:val="-3"/>
                <w:sz w:val="24"/>
                <w:szCs w:val="24"/>
                <w:lang w:val="lv-LV"/>
              </w:rPr>
              <w:t>0,0587</w:t>
            </w:r>
          </w:p>
        </w:tc>
        <w:tc>
          <w:tcPr>
            <w:tcW w:w="1415"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spacing w:val="-6"/>
                <w:sz w:val="24"/>
                <w:szCs w:val="24"/>
                <w:lang w:val="lv-LV"/>
              </w:rPr>
              <w:t>0.071</w:t>
            </w:r>
          </w:p>
        </w:tc>
        <w:tc>
          <w:tcPr>
            <w:tcW w:w="1415"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spacing w:val="-4"/>
                <w:sz w:val="24"/>
                <w:szCs w:val="24"/>
                <w:lang w:val="lv-LV"/>
              </w:rPr>
              <w:t>0,075</w:t>
            </w:r>
          </w:p>
        </w:tc>
        <w:tc>
          <w:tcPr>
            <w:tcW w:w="1403" w:type="dxa"/>
            <w:shd w:val="clear" w:color="auto" w:fill="FFFFFF"/>
            <w:vAlign w:val="center"/>
          </w:tcPr>
          <w:p w:rsidR="00B769B1" w:rsidRPr="003C19C5" w:rsidRDefault="00B769B1" w:rsidP="00B769B1">
            <w:pPr>
              <w:shd w:val="clear" w:color="auto" w:fill="FFFFFF"/>
              <w:jc w:val="center"/>
              <w:rPr>
                <w:sz w:val="24"/>
                <w:szCs w:val="24"/>
                <w:lang w:val="lv-LV"/>
              </w:rPr>
            </w:pPr>
            <w:r w:rsidRPr="003C19C5">
              <w:rPr>
                <w:sz w:val="24"/>
                <w:szCs w:val="24"/>
                <w:lang w:val="lv-LV"/>
              </w:rPr>
              <w:t>—</w:t>
            </w:r>
          </w:p>
        </w:tc>
      </w:tr>
    </w:tbl>
    <w:p w:rsidR="00B769B1" w:rsidRPr="003C19C5" w:rsidRDefault="00B769B1" w:rsidP="00B769B1">
      <w:pPr>
        <w:jc w:val="both"/>
        <w:rPr>
          <w:lang w:val="lv-LV"/>
        </w:rPr>
      </w:pPr>
    </w:p>
    <w:p w:rsidR="00B769B1" w:rsidRPr="00DD4F6C" w:rsidRDefault="00B769B1" w:rsidP="00B769B1">
      <w:pPr>
        <w:pStyle w:val="BodyText"/>
        <w:ind w:firstLine="397"/>
        <w:rPr>
          <w:rFonts w:ascii="Times New Roman" w:hAnsi="Times New Roman"/>
        </w:rPr>
      </w:pPr>
      <w:r>
        <w:rPr>
          <w:rFonts w:ascii="Times New Roman" w:hAnsi="Times New Roman"/>
          <w:b/>
        </w:rPr>
        <w:t>2.8</w:t>
      </w:r>
      <w:r w:rsidRPr="00DD4F6C">
        <w:rPr>
          <w:rFonts w:ascii="Times New Roman" w:hAnsi="Times New Roman"/>
          <w:b/>
        </w:rPr>
        <w:t>. piemērs.</w:t>
      </w:r>
      <w:r w:rsidRPr="00DD4F6C">
        <w:rPr>
          <w:rFonts w:ascii="Times New Roman" w:hAnsi="Times New Roman"/>
        </w:rPr>
        <w:t xml:space="preserve"> Ražošanas telpas ventilatoru, kas novietots 50 m attālumā no sadales, piedzen trīsfāzu asinhronais dzinējs, kuram ir šādi pases dati: </w:t>
      </w:r>
      <w:r w:rsidRPr="00DD4F6C">
        <w:rPr>
          <w:rFonts w:ascii="Times New Roman" w:hAnsi="Times New Roman"/>
          <w:i/>
        </w:rPr>
        <w:t>P</w:t>
      </w:r>
      <w:r w:rsidRPr="00DD4F6C">
        <w:rPr>
          <w:rFonts w:ascii="Times New Roman" w:hAnsi="Times New Roman"/>
          <w:i/>
          <w:vertAlign w:val="subscript"/>
        </w:rPr>
        <w:t>N</w:t>
      </w:r>
      <w:r w:rsidRPr="00DD4F6C">
        <w:rPr>
          <w:rFonts w:ascii="Times New Roman" w:hAnsi="Times New Roman"/>
        </w:rPr>
        <w:t xml:space="preserve"> = 20 kW, </w:t>
      </w:r>
      <w:r w:rsidRPr="00DD4F6C">
        <w:rPr>
          <w:rFonts w:ascii="Times New Roman" w:hAnsi="Times New Roman"/>
          <w:i/>
        </w:rPr>
        <w:t>U</w:t>
      </w:r>
      <w:r w:rsidRPr="00DD4F6C">
        <w:rPr>
          <w:rFonts w:ascii="Times New Roman" w:hAnsi="Times New Roman"/>
          <w:i/>
          <w:vertAlign w:val="subscript"/>
        </w:rPr>
        <w:t>N</w:t>
      </w:r>
      <w:r w:rsidRPr="00DD4F6C">
        <w:rPr>
          <w:rFonts w:ascii="Times New Roman" w:hAnsi="Times New Roman"/>
        </w:rPr>
        <w:t xml:space="preserve"> = 380 V, cos</w:t>
      </w:r>
      <w:r w:rsidRPr="00DD4F6C">
        <w:rPr>
          <w:rFonts w:ascii="Times New Roman" w:hAnsi="Times New Roman"/>
          <w:i/>
        </w:rPr>
        <w:t>φ</w:t>
      </w:r>
      <w:r w:rsidRPr="00DD4F6C">
        <w:rPr>
          <w:rFonts w:ascii="Times New Roman" w:hAnsi="Times New Roman"/>
          <w:i/>
          <w:vertAlign w:val="subscript"/>
        </w:rPr>
        <w:t>N</w:t>
      </w:r>
      <w:r w:rsidRPr="00DD4F6C">
        <w:rPr>
          <w:rFonts w:ascii="Times New Roman" w:hAnsi="Times New Roman"/>
        </w:rPr>
        <w:t xml:space="preserve"> = 0,82</w:t>
      </w:r>
      <w:r w:rsidRPr="00DD4F6C">
        <w:rPr>
          <w:rFonts w:ascii="Times New Roman" w:hAnsi="Times New Roman"/>
          <w:i/>
        </w:rPr>
        <w:t xml:space="preserve">, </w:t>
      </w:r>
      <w:r w:rsidRPr="00DD4F6C">
        <w:rPr>
          <w:rFonts w:ascii="Times New Roman" w:hAnsi="Times New Roman"/>
          <w:i/>
          <w:lang w:val="el-GR" w:eastAsia="el-GR"/>
        </w:rPr>
        <w:t>η</w:t>
      </w:r>
      <w:r w:rsidRPr="00DD4F6C">
        <w:rPr>
          <w:rFonts w:ascii="Times New Roman" w:hAnsi="Times New Roman"/>
          <w:i/>
          <w:vertAlign w:val="subscript"/>
          <w:lang w:eastAsia="el-GR"/>
        </w:rPr>
        <w:t>N</w:t>
      </w:r>
      <w:r w:rsidRPr="00DD4F6C">
        <w:rPr>
          <w:rFonts w:ascii="Times New Roman" w:hAnsi="Times New Roman"/>
          <w:lang w:val="el-GR" w:eastAsia="el-GR"/>
        </w:rPr>
        <w:t xml:space="preserve"> = 0,88; </w:t>
      </w:r>
      <w:r w:rsidRPr="00DD4F6C">
        <w:rPr>
          <w:rFonts w:ascii="Times New Roman" w:hAnsi="Times New Roman"/>
        </w:rPr>
        <w:t xml:space="preserve">palaišanas strāvas </w:t>
      </w:r>
      <w:r>
        <w:rPr>
          <w:rFonts w:ascii="Times New Roman" w:hAnsi="Times New Roman"/>
        </w:rPr>
        <w:t>koeficients</w:t>
      </w:r>
      <w:r w:rsidRPr="00DD4F6C">
        <w:rPr>
          <w:rFonts w:ascii="Times New Roman" w:hAnsi="Times New Roman"/>
        </w:rPr>
        <w:t xml:space="preserve"> </w:t>
      </w:r>
      <w:r w:rsidRPr="00DD4F6C">
        <w:rPr>
          <w:rFonts w:ascii="Times New Roman" w:hAnsi="Times New Roman"/>
          <w:i/>
        </w:rPr>
        <w:t>K</w:t>
      </w:r>
      <w:r w:rsidRPr="00DD4F6C">
        <w:rPr>
          <w:rFonts w:ascii="Times New Roman" w:hAnsi="Times New Roman"/>
          <w:i/>
          <w:vertAlign w:val="subscript"/>
        </w:rPr>
        <w:t>I</w:t>
      </w:r>
      <w:r w:rsidRPr="00DD4F6C">
        <w:rPr>
          <w:rFonts w:ascii="Times New Roman" w:hAnsi="Times New Roman"/>
        </w:rPr>
        <w:t xml:space="preserve"> = 5.</w:t>
      </w:r>
    </w:p>
    <w:p w:rsidR="00B769B1" w:rsidRPr="00DD4F6C" w:rsidRDefault="00B769B1" w:rsidP="00B769B1">
      <w:pPr>
        <w:pStyle w:val="BodyText"/>
        <w:ind w:firstLine="397"/>
        <w:rPr>
          <w:rFonts w:ascii="Times New Roman" w:hAnsi="Times New Roman"/>
        </w:rPr>
      </w:pPr>
      <w:r w:rsidRPr="00DD4F6C">
        <w:rPr>
          <w:rFonts w:ascii="Times New Roman" w:hAnsi="Times New Roman"/>
        </w:rPr>
        <w:t>Aprēķināt atklāti gar sienu novietota trīsdzīslu alumī</w:t>
      </w:r>
      <w:r w:rsidRPr="00DD4F6C">
        <w:rPr>
          <w:rFonts w:ascii="Times New Roman" w:hAnsi="Times New Roman"/>
        </w:rPr>
        <w:softHyphen/>
        <w:t>nija kabeļa ar gumijas izolāciju šķērsgriezumu un izvēlē</w:t>
      </w:r>
      <w:r w:rsidRPr="00DD4F6C">
        <w:rPr>
          <w:rFonts w:ascii="Times New Roman" w:hAnsi="Times New Roman"/>
        </w:rPr>
        <w:softHyphen/>
        <w:t>ties drošinātāja kūstošo ieliktni. Aprēķināt jaudu un cos</w:t>
      </w:r>
      <w:r w:rsidRPr="00DD4F6C">
        <w:rPr>
          <w:rFonts w:ascii="Times New Roman" w:hAnsi="Times New Roman"/>
          <w:i/>
          <w:lang w:val="el-GR" w:eastAsia="el-GR"/>
        </w:rPr>
        <w:t>φ</w:t>
      </w:r>
      <w:r w:rsidRPr="00DD4F6C">
        <w:rPr>
          <w:rFonts w:ascii="Times New Roman" w:hAnsi="Times New Roman"/>
          <w:lang w:val="el-GR" w:eastAsia="el-GR"/>
        </w:rPr>
        <w:t xml:space="preserve"> </w:t>
      </w:r>
      <w:r w:rsidRPr="00DD4F6C">
        <w:rPr>
          <w:rFonts w:ascii="Times New Roman" w:hAnsi="Times New Roman"/>
        </w:rPr>
        <w:t>dzin</w:t>
      </w:r>
      <w:r w:rsidRPr="00DD4F6C">
        <w:rPr>
          <w:rFonts w:ascii="Times New Roman" w:hAnsi="Times New Roman"/>
        </w:rPr>
        <w:t>ē</w:t>
      </w:r>
      <w:r w:rsidRPr="00DD4F6C">
        <w:rPr>
          <w:rFonts w:ascii="Times New Roman" w:hAnsi="Times New Roman"/>
        </w:rPr>
        <w:t>ju barojošās līnijas sākumā. Dzinēja noslodzes koefi</w:t>
      </w:r>
      <w:r w:rsidRPr="00DD4F6C">
        <w:rPr>
          <w:rFonts w:ascii="Times New Roman" w:hAnsi="Times New Roman"/>
        </w:rPr>
        <w:softHyphen/>
        <w:t xml:space="preserve">cients </w:t>
      </w:r>
      <w:r w:rsidRPr="00DD4F6C">
        <w:rPr>
          <w:rFonts w:ascii="Times New Roman" w:hAnsi="Times New Roman"/>
          <w:i/>
        </w:rPr>
        <w:t>K</w:t>
      </w:r>
      <w:r w:rsidRPr="00DD4F6C">
        <w:rPr>
          <w:rFonts w:ascii="Times New Roman" w:hAnsi="Times New Roman"/>
          <w:i/>
          <w:vertAlign w:val="subscript"/>
        </w:rPr>
        <w:t>n</w:t>
      </w:r>
      <w:r w:rsidRPr="00DD4F6C">
        <w:rPr>
          <w:rFonts w:ascii="Times New Roman" w:hAnsi="Times New Roman"/>
        </w:rPr>
        <w:t xml:space="preserve"> = l. Kabeļa reaktīvo pr</w:t>
      </w:r>
      <w:r w:rsidRPr="00DD4F6C">
        <w:rPr>
          <w:rFonts w:ascii="Times New Roman" w:hAnsi="Times New Roman"/>
        </w:rPr>
        <w:t>e</w:t>
      </w:r>
      <w:r w:rsidRPr="00DD4F6C">
        <w:rPr>
          <w:rFonts w:ascii="Times New Roman" w:hAnsi="Times New Roman"/>
        </w:rPr>
        <w:t>testību neievērot.</w:t>
      </w:r>
    </w:p>
    <w:p w:rsidR="00B769B1" w:rsidRPr="00DD4F6C" w:rsidRDefault="00B769B1" w:rsidP="00B769B1">
      <w:pPr>
        <w:pStyle w:val="BodyText"/>
        <w:ind w:firstLine="397"/>
        <w:rPr>
          <w:rFonts w:ascii="Times New Roman" w:hAnsi="Times New Roman"/>
        </w:rPr>
      </w:pPr>
      <w:r w:rsidRPr="00DD4F6C">
        <w:rPr>
          <w:rFonts w:ascii="Times New Roman" w:hAnsi="Times New Roman"/>
          <w:spacing w:val="60"/>
        </w:rPr>
        <w:t>Atrisinājums.</w:t>
      </w:r>
      <w:r w:rsidRPr="00DD4F6C">
        <w:rPr>
          <w:rFonts w:ascii="Times New Roman" w:hAnsi="Times New Roman"/>
        </w:rPr>
        <w:t xml:space="preserve"> Dzinēja darba strāva</w:t>
      </w:r>
    </w:p>
    <w:p w:rsidR="00B769B1" w:rsidRPr="00DD4F6C" w:rsidRDefault="00B769B1" w:rsidP="00B769B1">
      <w:pPr>
        <w:pStyle w:val="BodyText"/>
        <w:ind w:left="720" w:firstLine="720"/>
        <w:rPr>
          <w:rFonts w:ascii="Times New Roman" w:hAnsi="Times New Roman"/>
        </w:rPr>
      </w:pPr>
      <w:r w:rsidRPr="00DD4F6C">
        <w:rPr>
          <w:rFonts w:ascii="Times New Roman" w:hAnsi="Times New Roman"/>
          <w:color w:val="000000"/>
          <w:spacing w:val="2"/>
          <w:position w:val="-32"/>
        </w:rPr>
        <w:object w:dxaOrig="5340" w:dyaOrig="740">
          <v:shape id="_x0000_i1180" type="#_x0000_t75" style="width:268.35pt;height:36.45pt" o:ole="">
            <v:imagedata r:id="rId403" o:title=""/>
          </v:shape>
          <o:OLEObject Type="Embed" ProgID="Equation.3" ShapeID="_x0000_i1180" DrawAspect="Content" ObjectID="_1391504276" r:id="rId404"/>
        </w:object>
      </w:r>
      <w:r w:rsidRPr="00DD4F6C">
        <w:rPr>
          <w:rFonts w:ascii="Times New Roman" w:hAnsi="Times New Roman"/>
        </w:rPr>
        <w:t xml:space="preserve"> </w:t>
      </w:r>
    </w:p>
    <w:p w:rsidR="00B769B1" w:rsidRPr="00DD4F6C" w:rsidRDefault="00B769B1" w:rsidP="00B769B1">
      <w:pPr>
        <w:pStyle w:val="BodyText"/>
        <w:ind w:firstLine="397"/>
        <w:rPr>
          <w:rFonts w:ascii="Times New Roman" w:hAnsi="Times New Roman"/>
        </w:rPr>
      </w:pPr>
      <w:r w:rsidRPr="00DD4F6C">
        <w:rPr>
          <w:rFonts w:ascii="Times New Roman" w:hAnsi="Times New Roman"/>
        </w:rPr>
        <w:t xml:space="preserve">Kabelim pieļaujamai strāvai </w:t>
      </w:r>
      <w:r w:rsidRPr="00DD4F6C">
        <w:rPr>
          <w:rFonts w:ascii="Times New Roman" w:hAnsi="Times New Roman"/>
          <w:i/>
        </w:rPr>
        <w:t>I</w:t>
      </w:r>
      <w:r w:rsidRPr="00DD4F6C">
        <w:rPr>
          <w:rFonts w:ascii="Times New Roman" w:hAnsi="Times New Roman"/>
          <w:i/>
          <w:vertAlign w:val="subscript"/>
        </w:rPr>
        <w:t>p</w:t>
      </w:r>
      <w:r w:rsidRPr="00DD4F6C">
        <w:rPr>
          <w:rFonts w:ascii="Times New Roman" w:hAnsi="Times New Roman"/>
        </w:rPr>
        <w:t xml:space="preserve"> jābūt lielākai par dzi</w:t>
      </w:r>
      <w:r w:rsidRPr="00DD4F6C">
        <w:rPr>
          <w:rFonts w:ascii="Times New Roman" w:hAnsi="Times New Roman"/>
        </w:rPr>
        <w:softHyphen/>
        <w:t xml:space="preserve">nēja nominālo strāvu </w:t>
      </w:r>
      <w:r w:rsidRPr="00DD4F6C">
        <w:rPr>
          <w:rFonts w:ascii="Times New Roman" w:hAnsi="Times New Roman"/>
          <w:i/>
        </w:rPr>
        <w:t>I</w:t>
      </w:r>
      <w:r w:rsidRPr="00DD4F6C">
        <w:rPr>
          <w:rFonts w:ascii="Times New Roman" w:hAnsi="Times New Roman"/>
          <w:i/>
          <w:vertAlign w:val="subscript"/>
        </w:rPr>
        <w:t>N</w:t>
      </w:r>
      <w:r w:rsidRPr="00DD4F6C">
        <w:rPr>
          <w:rFonts w:ascii="Times New Roman" w:hAnsi="Times New Roman"/>
        </w:rPr>
        <w:t>, tāpēc no P.2.5. tabulas izvēlamies šķērsgriezumu 16 mm</w:t>
      </w:r>
      <w:r w:rsidRPr="00DD4F6C">
        <w:rPr>
          <w:rFonts w:ascii="Times New Roman" w:hAnsi="Times New Roman"/>
          <w:vertAlign w:val="superscript"/>
        </w:rPr>
        <w:t>2</w:t>
      </w:r>
      <w:r w:rsidRPr="00DD4F6C">
        <w:rPr>
          <w:rFonts w:ascii="Times New Roman" w:hAnsi="Times New Roman"/>
        </w:rPr>
        <w:t xml:space="preserve">, kam </w:t>
      </w:r>
      <w:r w:rsidRPr="00DD4F6C">
        <w:rPr>
          <w:rFonts w:ascii="Times New Roman" w:hAnsi="Times New Roman"/>
          <w:i/>
        </w:rPr>
        <w:t>I</w:t>
      </w:r>
      <w:r w:rsidRPr="00DD4F6C">
        <w:rPr>
          <w:rFonts w:ascii="Times New Roman" w:hAnsi="Times New Roman"/>
          <w:i/>
          <w:vertAlign w:val="subscript"/>
        </w:rPr>
        <w:t>pieļ</w:t>
      </w:r>
      <w:r w:rsidRPr="00DD4F6C">
        <w:rPr>
          <w:rFonts w:ascii="Times New Roman" w:hAnsi="Times New Roman"/>
        </w:rPr>
        <w:t xml:space="preserve"> = 60 </w:t>
      </w:r>
      <w:r w:rsidRPr="00DD4F6C">
        <w:rPr>
          <w:rFonts w:ascii="Times New Roman" w:hAnsi="Times New Roman"/>
          <w:lang w:val="el-GR" w:eastAsia="el-GR"/>
        </w:rPr>
        <w:t>Α.</w:t>
      </w:r>
    </w:p>
    <w:p w:rsidR="00B769B1" w:rsidRPr="00DD4F6C" w:rsidRDefault="00B769B1" w:rsidP="00B769B1">
      <w:pPr>
        <w:pStyle w:val="BodyText"/>
        <w:ind w:firstLine="397"/>
        <w:jc w:val="left"/>
        <w:rPr>
          <w:rFonts w:ascii="Times New Roman" w:hAnsi="Times New Roman"/>
        </w:rPr>
      </w:pPr>
      <w:r w:rsidRPr="00DD4F6C">
        <w:rPr>
          <w:rFonts w:ascii="Times New Roman" w:eastAsia="Batang" w:hAnsi="Times New Roman"/>
        </w:rPr>
        <w:t>Pārbaudīsim kabeļa šķērsgriezuma atbilstību pieļaujamajam sprieguma zudumam.</w:t>
      </w:r>
    </w:p>
    <w:p w:rsidR="00B769B1" w:rsidRPr="00DD4F6C" w:rsidRDefault="00B769B1" w:rsidP="00B769B1">
      <w:pPr>
        <w:pStyle w:val="BodyText"/>
        <w:ind w:firstLine="397"/>
        <w:jc w:val="left"/>
        <w:rPr>
          <w:rFonts w:ascii="Times New Roman" w:hAnsi="Times New Roman"/>
        </w:rPr>
      </w:pPr>
      <w:r w:rsidRPr="00DD4F6C">
        <w:rPr>
          <w:rFonts w:ascii="Times New Roman" w:eastAsia="Batang" w:hAnsi="Times New Roman"/>
        </w:rPr>
        <w:t>Vienas dzīslas pretestība</w:t>
      </w:r>
    </w:p>
    <w:p w:rsidR="00B769B1" w:rsidRPr="00DD4F6C" w:rsidRDefault="00B769B1" w:rsidP="00B769B1">
      <w:pPr>
        <w:pStyle w:val="BodyText"/>
        <w:ind w:left="2160" w:firstLine="720"/>
        <w:jc w:val="left"/>
        <w:rPr>
          <w:rFonts w:ascii="Times New Roman" w:hAnsi="Times New Roman"/>
        </w:rPr>
      </w:pPr>
      <w:r w:rsidRPr="00DD4F6C">
        <w:rPr>
          <w:rFonts w:ascii="Times New Roman" w:hAnsi="Times New Roman"/>
          <w:color w:val="000000"/>
          <w:spacing w:val="2"/>
          <w:position w:val="-28"/>
        </w:rPr>
        <w:object w:dxaOrig="2940" w:dyaOrig="660">
          <v:shape id="_x0000_i1181" type="#_x0000_t75" style="width:146.8pt;height:31.8pt" o:ole="">
            <v:imagedata r:id="rId405" o:title=""/>
          </v:shape>
          <o:OLEObject Type="Embed" ProgID="Equation.3" ShapeID="_x0000_i1181" DrawAspect="Content" ObjectID="_1391504277" r:id="rId406"/>
        </w:object>
      </w:r>
      <w:r w:rsidRPr="00DD4F6C">
        <w:rPr>
          <w:rFonts w:ascii="Times New Roman" w:hAnsi="Times New Roman"/>
        </w:rPr>
        <w:t xml:space="preserve"> </w:t>
      </w:r>
    </w:p>
    <w:p w:rsidR="00B769B1" w:rsidRPr="00DD4F6C" w:rsidRDefault="00B769B1" w:rsidP="00B769B1">
      <w:pPr>
        <w:pStyle w:val="BodyText"/>
        <w:ind w:firstLine="397"/>
        <w:jc w:val="left"/>
        <w:rPr>
          <w:rFonts w:ascii="Times New Roman" w:hAnsi="Times New Roman"/>
        </w:rPr>
      </w:pPr>
      <w:r w:rsidRPr="00DD4F6C">
        <w:rPr>
          <w:rFonts w:ascii="Times New Roman" w:eastAsia="Batang" w:hAnsi="Times New Roman"/>
        </w:rPr>
        <w:t>Sprieguma zudums kabeļa fāzē</w:t>
      </w:r>
    </w:p>
    <w:p w:rsidR="00B769B1" w:rsidRPr="00DD4F6C" w:rsidRDefault="00B769B1" w:rsidP="00B769B1">
      <w:pPr>
        <w:pStyle w:val="BodyText"/>
        <w:ind w:left="1440" w:firstLine="720"/>
        <w:jc w:val="left"/>
        <w:rPr>
          <w:rFonts w:ascii="Times New Roman" w:hAnsi="Times New Roman"/>
        </w:rPr>
      </w:pPr>
      <w:r w:rsidRPr="00DD4F6C">
        <w:rPr>
          <w:rFonts w:ascii="Times New Roman" w:hAnsi="Times New Roman"/>
          <w:iCs/>
          <w:spacing w:val="30"/>
        </w:rPr>
        <w:t>Δ</w:t>
      </w:r>
      <w:r w:rsidRPr="00DD4F6C">
        <w:rPr>
          <w:rFonts w:ascii="Times New Roman" w:hAnsi="Times New Roman"/>
          <w:i/>
          <w:iCs/>
          <w:spacing w:val="30"/>
        </w:rPr>
        <w:t>U</w:t>
      </w:r>
      <w:r w:rsidRPr="00DD4F6C">
        <w:rPr>
          <w:rFonts w:ascii="Times New Roman" w:hAnsi="Times New Roman"/>
          <w:i/>
          <w:iCs/>
          <w:spacing w:val="30"/>
          <w:vertAlign w:val="subscript"/>
        </w:rPr>
        <w:t>f</w:t>
      </w:r>
      <w:r w:rsidRPr="00DD4F6C">
        <w:rPr>
          <w:rFonts w:ascii="Times New Roman" w:eastAsia="Batang" w:hAnsi="Times New Roman"/>
        </w:rPr>
        <w:t xml:space="preserve"> ≈ </w:t>
      </w:r>
      <w:r w:rsidRPr="00DD4F6C">
        <w:rPr>
          <w:rFonts w:ascii="Times New Roman" w:eastAsia="Batang" w:hAnsi="Times New Roman"/>
          <w:i/>
        </w:rPr>
        <w:t>R</w:t>
      </w:r>
      <w:r w:rsidRPr="00DD4F6C">
        <w:rPr>
          <w:rFonts w:ascii="Times New Roman" w:eastAsia="Batang" w:hAnsi="Times New Roman"/>
          <w:vertAlign w:val="subscript"/>
        </w:rPr>
        <w:t>1</w:t>
      </w:r>
      <w:r w:rsidRPr="00DD4F6C">
        <w:rPr>
          <w:rFonts w:ascii="Times New Roman" w:eastAsia="Batang" w:hAnsi="Times New Roman"/>
          <w:i/>
        </w:rPr>
        <w:t>I</w:t>
      </w:r>
      <w:r w:rsidRPr="00DD4F6C">
        <w:rPr>
          <w:rFonts w:ascii="Times New Roman" w:eastAsia="Batang" w:hAnsi="Times New Roman"/>
          <w:i/>
          <w:vertAlign w:val="subscript"/>
        </w:rPr>
        <w:t>N</w:t>
      </w:r>
      <w:r w:rsidRPr="00DD4F6C">
        <w:rPr>
          <w:rFonts w:ascii="Times New Roman" w:eastAsia="Batang" w:hAnsi="Times New Roman"/>
        </w:rPr>
        <w:t xml:space="preserve"> cos</w:t>
      </w:r>
      <w:r w:rsidRPr="00DD4F6C">
        <w:rPr>
          <w:rFonts w:ascii="Times New Roman" w:eastAsia="Batang" w:hAnsi="Times New Roman"/>
          <w:i/>
          <w:lang w:val="el-GR" w:eastAsia="el-GR"/>
        </w:rPr>
        <w:t>φ</w:t>
      </w:r>
      <w:r w:rsidRPr="00DD4F6C">
        <w:rPr>
          <w:rFonts w:ascii="Times New Roman" w:eastAsia="Batang" w:hAnsi="Times New Roman"/>
          <w:i/>
          <w:vertAlign w:val="subscript"/>
          <w:lang w:eastAsia="el-GR"/>
        </w:rPr>
        <w:t>N</w:t>
      </w:r>
      <w:r w:rsidRPr="00DD4F6C">
        <w:rPr>
          <w:rFonts w:ascii="Times New Roman" w:eastAsia="Batang" w:hAnsi="Times New Roman"/>
          <w:lang w:val="el-GR" w:eastAsia="el-GR"/>
        </w:rPr>
        <w:t xml:space="preserve"> </w:t>
      </w:r>
      <w:r w:rsidRPr="00DD4F6C">
        <w:rPr>
          <w:rFonts w:ascii="Times New Roman" w:eastAsia="Batang" w:hAnsi="Times New Roman"/>
        </w:rPr>
        <w:t>= 0,098 · 42,16 · 0,82 = 3,39 V.</w:t>
      </w:r>
    </w:p>
    <w:p w:rsidR="00B769B1" w:rsidRPr="00DD4F6C" w:rsidRDefault="00B769B1" w:rsidP="00B769B1">
      <w:pPr>
        <w:pStyle w:val="BodyText"/>
        <w:ind w:firstLine="397"/>
        <w:jc w:val="left"/>
        <w:rPr>
          <w:rFonts w:ascii="Times New Roman" w:eastAsia="Batang" w:hAnsi="Times New Roman"/>
        </w:rPr>
      </w:pPr>
      <w:r w:rsidRPr="00DD4F6C">
        <w:rPr>
          <w:rFonts w:ascii="Times New Roman" w:eastAsia="Batang" w:hAnsi="Times New Roman"/>
        </w:rPr>
        <w:t>Līnijas sprieguma zudums</w:t>
      </w:r>
    </w:p>
    <w:p w:rsidR="00B769B1" w:rsidRPr="00DD4F6C" w:rsidRDefault="00B769B1" w:rsidP="00B769B1">
      <w:pPr>
        <w:pStyle w:val="BodyText"/>
        <w:ind w:left="1440" w:firstLine="720"/>
        <w:jc w:val="left"/>
        <w:rPr>
          <w:rFonts w:ascii="Times New Roman" w:hAnsi="Times New Roman"/>
          <w:color w:val="000000"/>
          <w:spacing w:val="2"/>
          <w:position w:val="-32"/>
        </w:rPr>
      </w:pPr>
      <w:r w:rsidRPr="00DD4F6C">
        <w:rPr>
          <w:rFonts w:ascii="Times New Roman" w:hAnsi="Times New Roman"/>
          <w:color w:val="000000"/>
          <w:spacing w:val="2"/>
          <w:position w:val="-14"/>
        </w:rPr>
        <w:object w:dxaOrig="3379" w:dyaOrig="420">
          <v:shape id="_x0000_i1182" type="#_x0000_t75" style="width:169.25pt;height:22.45pt" o:ole="">
            <v:imagedata r:id="rId407" o:title=""/>
          </v:shape>
          <o:OLEObject Type="Embed" ProgID="Equation.3" ShapeID="_x0000_i1182" DrawAspect="Content" ObjectID="_1391504278" r:id="rId408"/>
        </w:object>
      </w:r>
    </w:p>
    <w:p w:rsidR="00B769B1" w:rsidRPr="00DD4F6C" w:rsidRDefault="00B769B1" w:rsidP="00B769B1">
      <w:pPr>
        <w:pStyle w:val="BodyText"/>
        <w:ind w:left="1440" w:firstLine="720"/>
        <w:jc w:val="left"/>
        <w:rPr>
          <w:rFonts w:ascii="Times New Roman" w:hAnsi="Times New Roman"/>
        </w:rPr>
      </w:pPr>
      <w:r w:rsidRPr="00DD4F6C">
        <w:rPr>
          <w:rFonts w:ascii="Times New Roman" w:hAnsi="Times New Roman"/>
          <w:color w:val="000000"/>
          <w:spacing w:val="2"/>
          <w:position w:val="-24"/>
        </w:rPr>
        <w:object w:dxaOrig="3680" w:dyaOrig="620">
          <v:shape id="_x0000_i1183" type="#_x0000_t75" style="width:184.2pt;height:31.8pt" o:ole="">
            <v:imagedata r:id="rId409" o:title=""/>
          </v:shape>
          <o:OLEObject Type="Embed" ProgID="Equation.3" ShapeID="_x0000_i1183" DrawAspect="Content" ObjectID="_1391504279" r:id="rId410"/>
        </w:object>
      </w:r>
    </w:p>
    <w:p w:rsidR="00B769B1" w:rsidRPr="00DD4F6C" w:rsidRDefault="00B769B1" w:rsidP="00B769B1">
      <w:pPr>
        <w:pStyle w:val="BodyText"/>
        <w:ind w:firstLine="397"/>
        <w:jc w:val="left"/>
        <w:rPr>
          <w:rFonts w:ascii="Times New Roman" w:hAnsi="Times New Roman"/>
        </w:rPr>
      </w:pPr>
      <w:r w:rsidRPr="00DD4F6C">
        <w:rPr>
          <w:rFonts w:ascii="Times New Roman" w:hAnsi="Times New Roman"/>
        </w:rPr>
        <w:t xml:space="preserve"> </w:t>
      </w:r>
      <w:r w:rsidRPr="00DD4F6C">
        <w:rPr>
          <w:rFonts w:ascii="Times New Roman" w:eastAsia="Batang" w:hAnsi="Times New Roman"/>
        </w:rPr>
        <w:t>Jaudas zudums kabelī</w:t>
      </w:r>
    </w:p>
    <w:p w:rsidR="00B769B1" w:rsidRPr="00DD4F6C" w:rsidRDefault="00B769B1" w:rsidP="00B769B1">
      <w:pPr>
        <w:pStyle w:val="BodyText"/>
        <w:ind w:left="720" w:firstLine="720"/>
        <w:jc w:val="left"/>
        <w:rPr>
          <w:rFonts w:ascii="Times New Roman" w:hAnsi="Times New Roman"/>
        </w:rPr>
      </w:pPr>
      <w:r w:rsidRPr="00DD4F6C">
        <w:rPr>
          <w:rFonts w:ascii="Times New Roman" w:eastAsia="Batang" w:hAnsi="Times New Roman"/>
        </w:rPr>
        <w:t>Δ</w:t>
      </w:r>
      <w:r w:rsidRPr="00DD4F6C">
        <w:rPr>
          <w:rFonts w:ascii="Times New Roman" w:eastAsia="Batang" w:hAnsi="Times New Roman"/>
          <w:i/>
        </w:rPr>
        <w:t>P</w:t>
      </w:r>
      <w:r w:rsidRPr="00DD4F6C">
        <w:rPr>
          <w:rFonts w:ascii="Times New Roman" w:eastAsia="Batang" w:hAnsi="Times New Roman"/>
          <w:vertAlign w:val="subscript"/>
        </w:rPr>
        <w:t>1</w:t>
      </w:r>
      <w:r w:rsidRPr="00DD4F6C">
        <w:rPr>
          <w:rFonts w:ascii="Times New Roman" w:eastAsia="Batang" w:hAnsi="Times New Roman"/>
        </w:rPr>
        <w:t xml:space="preserve"> = 3</w:t>
      </w:r>
      <w:r w:rsidRPr="00DD4F6C">
        <w:rPr>
          <w:rFonts w:ascii="Times New Roman" w:eastAsia="Batang" w:hAnsi="Times New Roman"/>
          <w:i/>
        </w:rPr>
        <w:t>I</w:t>
      </w:r>
      <w:r w:rsidRPr="00DD4F6C">
        <w:rPr>
          <w:rFonts w:ascii="Times New Roman" w:eastAsia="Batang" w:hAnsi="Times New Roman"/>
          <w:i/>
          <w:vertAlign w:val="subscript"/>
        </w:rPr>
        <w:t>N</w:t>
      </w:r>
      <w:r w:rsidRPr="00DD4F6C">
        <w:rPr>
          <w:rFonts w:ascii="Times New Roman" w:eastAsia="Batang" w:hAnsi="Times New Roman"/>
          <w:vertAlign w:val="superscript"/>
        </w:rPr>
        <w:t>2</w:t>
      </w:r>
      <w:r w:rsidRPr="00DD4F6C">
        <w:rPr>
          <w:rFonts w:ascii="Times New Roman" w:eastAsia="Batang" w:hAnsi="Times New Roman"/>
          <w:i/>
        </w:rPr>
        <w:t>R</w:t>
      </w:r>
      <w:r w:rsidRPr="00DD4F6C">
        <w:rPr>
          <w:rFonts w:ascii="Times New Roman" w:eastAsia="Batang" w:hAnsi="Times New Roman"/>
          <w:vertAlign w:val="subscript"/>
        </w:rPr>
        <w:t>1</w:t>
      </w:r>
      <w:r w:rsidRPr="00DD4F6C">
        <w:rPr>
          <w:rFonts w:ascii="Times New Roman" w:eastAsia="Batang" w:hAnsi="Times New Roman"/>
        </w:rPr>
        <w:t xml:space="preserve"> ·10</w:t>
      </w:r>
      <w:r w:rsidRPr="00DD4F6C">
        <w:rPr>
          <w:rFonts w:ascii="Times New Roman" w:eastAsia="Batang" w:hAnsi="Times New Roman"/>
          <w:vertAlign w:val="superscript"/>
        </w:rPr>
        <w:t>-3</w:t>
      </w:r>
      <w:r w:rsidRPr="00DD4F6C">
        <w:rPr>
          <w:rFonts w:ascii="Times New Roman" w:eastAsia="Batang" w:hAnsi="Times New Roman"/>
        </w:rPr>
        <w:t xml:space="preserve"> = 3 · 42,16</w:t>
      </w:r>
      <w:r w:rsidRPr="00DD4F6C">
        <w:rPr>
          <w:rFonts w:ascii="Times New Roman" w:eastAsia="Batang" w:hAnsi="Times New Roman"/>
          <w:vertAlign w:val="superscript"/>
        </w:rPr>
        <w:t>2</w:t>
      </w:r>
      <w:r w:rsidRPr="00DD4F6C">
        <w:rPr>
          <w:rFonts w:ascii="Times New Roman" w:eastAsia="Batang" w:hAnsi="Times New Roman"/>
        </w:rPr>
        <w:t xml:space="preserve"> · 0,098</w:t>
      </w:r>
      <w:r w:rsidRPr="00DD4F6C">
        <w:rPr>
          <w:rFonts w:ascii="Times New Roman" w:eastAsia="Batang" w:hAnsi="Times New Roman"/>
          <w:vertAlign w:val="superscript"/>
        </w:rPr>
        <w:t xml:space="preserve"> </w:t>
      </w:r>
      <w:r w:rsidRPr="00DD4F6C">
        <w:rPr>
          <w:rFonts w:ascii="Times New Roman" w:eastAsia="Batang" w:hAnsi="Times New Roman"/>
        </w:rPr>
        <w:t>= 553 W = 0,55 kW.</w:t>
      </w:r>
    </w:p>
    <w:p w:rsidR="00B769B1" w:rsidRPr="00DD4F6C" w:rsidRDefault="00B769B1" w:rsidP="00B769B1">
      <w:pPr>
        <w:pStyle w:val="BodyText"/>
        <w:ind w:firstLine="397"/>
        <w:jc w:val="left"/>
        <w:rPr>
          <w:rFonts w:ascii="Times New Roman" w:hAnsi="Times New Roman"/>
        </w:rPr>
      </w:pPr>
      <w:r w:rsidRPr="00DD4F6C">
        <w:rPr>
          <w:rFonts w:ascii="Times New Roman" w:eastAsia="Batang" w:hAnsi="Times New Roman"/>
        </w:rPr>
        <w:lastRenderedPageBreak/>
        <w:t>Jauda līnijas sākumā</w:t>
      </w:r>
    </w:p>
    <w:p w:rsidR="00B769B1" w:rsidRPr="00DD4F6C" w:rsidRDefault="00B769B1" w:rsidP="00B769B1">
      <w:pPr>
        <w:pStyle w:val="BodyText"/>
        <w:ind w:left="1440" w:firstLine="720"/>
        <w:jc w:val="left"/>
        <w:rPr>
          <w:rFonts w:ascii="Times New Roman" w:hAnsi="Times New Roman"/>
        </w:rPr>
      </w:pPr>
      <w:r w:rsidRPr="00DD4F6C">
        <w:rPr>
          <w:rFonts w:ascii="Times New Roman" w:hAnsi="Times New Roman"/>
          <w:color w:val="000000"/>
          <w:spacing w:val="2"/>
          <w:position w:val="-30"/>
          <w:lang w:eastAsia="ru-RU"/>
        </w:rPr>
        <w:object w:dxaOrig="3820" w:dyaOrig="680">
          <v:shape id="_x0000_i1184" type="#_x0000_t75" style="width:190.75pt;height:34.6pt" o:ole="">
            <v:imagedata r:id="rId411" o:title=""/>
          </v:shape>
          <o:OLEObject Type="Embed" ProgID="Equation.3" ShapeID="_x0000_i1184" DrawAspect="Content" ObjectID="_1391504280" r:id="rId412"/>
        </w:object>
      </w:r>
      <w:r w:rsidRPr="00DD4F6C">
        <w:rPr>
          <w:rFonts w:ascii="Times New Roman" w:hAnsi="Times New Roman"/>
        </w:rPr>
        <w:t xml:space="preserve"> </w:t>
      </w:r>
    </w:p>
    <w:p w:rsidR="00B769B1" w:rsidRPr="00DD4F6C" w:rsidRDefault="00B769B1" w:rsidP="00B769B1">
      <w:pPr>
        <w:pStyle w:val="BodyText"/>
        <w:ind w:firstLine="397"/>
        <w:jc w:val="left"/>
        <w:rPr>
          <w:rFonts w:ascii="Times New Roman" w:hAnsi="Times New Roman"/>
        </w:rPr>
      </w:pPr>
      <w:r w:rsidRPr="00DD4F6C">
        <w:rPr>
          <w:rFonts w:ascii="Times New Roman" w:eastAsia="Batang" w:hAnsi="Times New Roman"/>
        </w:rPr>
        <w:t>Spriegums līnijas sākumā</w:t>
      </w:r>
    </w:p>
    <w:p w:rsidR="00B769B1" w:rsidRPr="00DD4F6C" w:rsidRDefault="00B769B1" w:rsidP="00B769B1">
      <w:pPr>
        <w:pStyle w:val="BodyText"/>
        <w:ind w:left="1440" w:firstLine="720"/>
        <w:jc w:val="left"/>
        <w:rPr>
          <w:rFonts w:ascii="Times New Roman" w:hAnsi="Times New Roman"/>
        </w:rPr>
      </w:pPr>
      <w:r w:rsidRPr="00DD4F6C">
        <w:rPr>
          <w:rFonts w:ascii="Times New Roman" w:eastAsia="Batang" w:hAnsi="Times New Roman"/>
          <w:i/>
        </w:rPr>
        <w:t>U</w:t>
      </w:r>
      <w:r w:rsidRPr="00DD4F6C">
        <w:rPr>
          <w:rFonts w:ascii="Times New Roman" w:eastAsia="Batang" w:hAnsi="Times New Roman"/>
          <w:vertAlign w:val="subscript"/>
        </w:rPr>
        <w:t>1</w:t>
      </w:r>
      <w:r w:rsidRPr="00DD4F6C">
        <w:rPr>
          <w:rFonts w:ascii="Times New Roman" w:eastAsia="Batang" w:hAnsi="Times New Roman"/>
        </w:rPr>
        <w:t xml:space="preserve"> = </w:t>
      </w:r>
      <w:r w:rsidRPr="00DD4F6C">
        <w:rPr>
          <w:rFonts w:ascii="Times New Roman" w:eastAsia="Batang" w:hAnsi="Times New Roman"/>
          <w:i/>
        </w:rPr>
        <w:t>U</w:t>
      </w:r>
      <w:r w:rsidRPr="00DD4F6C">
        <w:rPr>
          <w:rFonts w:ascii="Times New Roman" w:eastAsia="Batang" w:hAnsi="Times New Roman"/>
          <w:i/>
          <w:vertAlign w:val="subscript"/>
        </w:rPr>
        <w:t>N</w:t>
      </w:r>
      <w:r w:rsidRPr="00DD4F6C">
        <w:rPr>
          <w:rFonts w:ascii="Times New Roman" w:eastAsia="Batang" w:hAnsi="Times New Roman"/>
        </w:rPr>
        <w:t xml:space="preserve"> </w:t>
      </w:r>
      <w:r w:rsidRPr="00DD4F6C">
        <w:rPr>
          <w:rFonts w:ascii="Times New Roman" w:eastAsia="Batang" w:hAnsi="Times New Roman"/>
          <w:lang w:val="el-GR" w:eastAsia="el-GR"/>
        </w:rPr>
        <w:t>+</w:t>
      </w:r>
      <w:r w:rsidRPr="00DD4F6C">
        <w:rPr>
          <w:rFonts w:ascii="Times New Roman" w:eastAsia="Batang" w:hAnsi="Times New Roman"/>
          <w:lang w:eastAsia="el-GR"/>
        </w:rPr>
        <w:t xml:space="preserve"> </w:t>
      </w:r>
      <w:r w:rsidRPr="00DD4F6C">
        <w:rPr>
          <w:rFonts w:ascii="Times New Roman" w:eastAsia="Batang" w:hAnsi="Times New Roman"/>
          <w:lang w:val="el-GR" w:eastAsia="el-GR"/>
        </w:rPr>
        <w:t>Δ</w:t>
      </w:r>
      <w:r w:rsidRPr="00DD4F6C">
        <w:rPr>
          <w:rFonts w:ascii="Times New Roman" w:eastAsia="Batang" w:hAnsi="Times New Roman"/>
          <w:i/>
          <w:lang w:eastAsia="el-GR"/>
        </w:rPr>
        <w:t>U</w:t>
      </w:r>
      <w:r w:rsidRPr="00DD4F6C">
        <w:rPr>
          <w:rFonts w:ascii="Times New Roman" w:eastAsia="Batang" w:hAnsi="Times New Roman"/>
          <w:lang w:eastAsia="el-GR"/>
        </w:rPr>
        <w:t xml:space="preserve"> </w:t>
      </w:r>
      <w:r w:rsidRPr="00DD4F6C">
        <w:rPr>
          <w:rFonts w:ascii="Times New Roman" w:eastAsia="Batang" w:hAnsi="Times New Roman"/>
        </w:rPr>
        <w:t>= 380 + 5,9 = 385,9 V.</w:t>
      </w:r>
    </w:p>
    <w:p w:rsidR="00B769B1" w:rsidRPr="00DD4F6C" w:rsidRDefault="00B769B1" w:rsidP="00B769B1">
      <w:pPr>
        <w:pStyle w:val="BodyText"/>
        <w:ind w:firstLine="397"/>
        <w:jc w:val="left"/>
        <w:rPr>
          <w:rFonts w:ascii="Times New Roman" w:hAnsi="Times New Roman"/>
        </w:rPr>
      </w:pPr>
      <w:r w:rsidRPr="00DD4F6C">
        <w:rPr>
          <w:rFonts w:ascii="Times New Roman" w:eastAsia="Batang" w:hAnsi="Times New Roman"/>
        </w:rPr>
        <w:t>Jaudas koeficients līnijas sakuma</w:t>
      </w:r>
    </w:p>
    <w:p w:rsidR="00B769B1" w:rsidRPr="00DD4F6C" w:rsidRDefault="00B769B1" w:rsidP="00B769B1">
      <w:pPr>
        <w:pStyle w:val="BodyText"/>
        <w:ind w:left="1440" w:firstLine="720"/>
        <w:jc w:val="left"/>
        <w:rPr>
          <w:rFonts w:ascii="Times New Roman" w:hAnsi="Times New Roman"/>
        </w:rPr>
      </w:pPr>
      <w:r w:rsidRPr="00DD4F6C">
        <w:rPr>
          <w:rFonts w:ascii="Times New Roman" w:hAnsi="Times New Roman"/>
          <w:color w:val="000000"/>
          <w:spacing w:val="2"/>
          <w:position w:val="-32"/>
          <w:lang w:eastAsia="ru-RU"/>
        </w:rPr>
        <w:object w:dxaOrig="4380" w:dyaOrig="740">
          <v:shape id="_x0000_i1185" type="#_x0000_t75" style="width:218.8pt;height:36.45pt" o:ole="">
            <v:imagedata r:id="rId413" o:title=""/>
          </v:shape>
          <o:OLEObject Type="Embed" ProgID="Equation.3" ShapeID="_x0000_i1185" DrawAspect="Content" ObjectID="_1391504281" r:id="rId414"/>
        </w:object>
      </w:r>
      <w:r w:rsidRPr="00DD4F6C">
        <w:rPr>
          <w:rFonts w:ascii="Times New Roman" w:hAnsi="Times New Roman"/>
        </w:rPr>
        <w:t xml:space="preserve"> </w:t>
      </w:r>
    </w:p>
    <w:p w:rsidR="00B769B1" w:rsidRPr="00DD4F6C" w:rsidRDefault="00B769B1" w:rsidP="00B769B1">
      <w:pPr>
        <w:rPr>
          <w:lang w:val="lv-LV"/>
        </w:rPr>
      </w:pPr>
    </w:p>
    <w:p w:rsidR="00B769B1" w:rsidRPr="00B769B1" w:rsidRDefault="00B769B1" w:rsidP="00B769B1">
      <w:pPr>
        <w:ind w:firstLine="397"/>
        <w:rPr>
          <w:sz w:val="24"/>
          <w:szCs w:val="24"/>
          <w:lang w:val="lv-LV"/>
        </w:rPr>
      </w:pPr>
    </w:p>
    <w:p w:rsidR="009E58D2" w:rsidRDefault="009E58D2" w:rsidP="009E58D2">
      <w:pPr>
        <w:ind w:firstLine="397"/>
        <w:rPr>
          <w:sz w:val="24"/>
          <w:szCs w:val="24"/>
          <w:lang w:val="lv-LV"/>
        </w:rPr>
      </w:pPr>
    </w:p>
    <w:p w:rsidR="00B769B1" w:rsidRDefault="00B769B1" w:rsidP="009E58D2">
      <w:pPr>
        <w:ind w:firstLine="397"/>
        <w:rPr>
          <w:sz w:val="24"/>
          <w:szCs w:val="24"/>
          <w:lang w:val="lv-LV"/>
        </w:rPr>
      </w:pPr>
    </w:p>
    <w:p w:rsidR="00B769B1" w:rsidRDefault="00B769B1" w:rsidP="009E58D2">
      <w:pPr>
        <w:ind w:firstLine="397"/>
        <w:rPr>
          <w:sz w:val="24"/>
          <w:szCs w:val="24"/>
          <w:lang w:val="lv-LV"/>
        </w:rPr>
      </w:pPr>
    </w:p>
    <w:p w:rsidR="00B769B1" w:rsidRDefault="00B769B1" w:rsidP="009E58D2">
      <w:pPr>
        <w:ind w:firstLine="397"/>
        <w:rPr>
          <w:sz w:val="24"/>
          <w:szCs w:val="24"/>
          <w:lang w:val="lv-LV"/>
        </w:rPr>
      </w:pPr>
    </w:p>
    <w:p w:rsidR="00B769B1" w:rsidRDefault="00B769B1" w:rsidP="009E58D2">
      <w:pPr>
        <w:ind w:firstLine="397"/>
        <w:rPr>
          <w:sz w:val="24"/>
          <w:szCs w:val="24"/>
          <w:lang w:val="lv-LV"/>
        </w:rPr>
      </w:pPr>
    </w:p>
    <w:p w:rsidR="00B769B1" w:rsidRDefault="00B769B1" w:rsidP="009E58D2">
      <w:pPr>
        <w:ind w:firstLine="397"/>
        <w:rPr>
          <w:sz w:val="24"/>
          <w:szCs w:val="24"/>
          <w:lang w:val="lv-LV"/>
        </w:rPr>
      </w:pPr>
    </w:p>
    <w:p w:rsidR="00B769B1" w:rsidRDefault="00B769B1" w:rsidP="009E58D2">
      <w:pPr>
        <w:ind w:firstLine="397"/>
        <w:rPr>
          <w:sz w:val="24"/>
          <w:szCs w:val="24"/>
          <w:lang w:val="lv-LV"/>
        </w:rPr>
      </w:pPr>
    </w:p>
    <w:p w:rsidR="00B769B1" w:rsidRDefault="00B769B1" w:rsidP="009E58D2">
      <w:pPr>
        <w:ind w:firstLine="397"/>
        <w:rPr>
          <w:sz w:val="24"/>
          <w:szCs w:val="24"/>
          <w:lang w:val="lv-LV"/>
        </w:rPr>
      </w:pPr>
    </w:p>
    <w:p w:rsidR="00B769B1" w:rsidRDefault="00B769B1" w:rsidP="009E58D2">
      <w:pPr>
        <w:ind w:firstLine="397"/>
        <w:rPr>
          <w:sz w:val="24"/>
          <w:szCs w:val="24"/>
          <w:lang w:val="lv-LV"/>
        </w:rPr>
      </w:pPr>
    </w:p>
    <w:p w:rsidR="00B769B1" w:rsidRDefault="00B769B1" w:rsidP="009E58D2">
      <w:pPr>
        <w:ind w:firstLine="397"/>
        <w:rPr>
          <w:sz w:val="24"/>
          <w:szCs w:val="24"/>
          <w:lang w:val="lv-LV"/>
        </w:rPr>
      </w:pPr>
    </w:p>
    <w:p w:rsidR="00B769B1" w:rsidRDefault="00B769B1" w:rsidP="009E58D2">
      <w:pPr>
        <w:ind w:firstLine="397"/>
        <w:rPr>
          <w:sz w:val="24"/>
          <w:szCs w:val="24"/>
          <w:lang w:val="lv-LV"/>
        </w:rPr>
      </w:pPr>
    </w:p>
    <w:p w:rsidR="00B769B1" w:rsidRDefault="00B769B1" w:rsidP="009E58D2">
      <w:pPr>
        <w:ind w:firstLine="397"/>
        <w:rPr>
          <w:sz w:val="24"/>
          <w:szCs w:val="24"/>
          <w:lang w:val="lv-LV"/>
        </w:rPr>
      </w:pPr>
    </w:p>
    <w:p w:rsidR="00B769B1" w:rsidRDefault="00B769B1" w:rsidP="009E58D2">
      <w:pPr>
        <w:ind w:firstLine="397"/>
        <w:rPr>
          <w:sz w:val="24"/>
          <w:szCs w:val="24"/>
          <w:lang w:val="lv-LV"/>
        </w:rPr>
      </w:pPr>
    </w:p>
    <w:p w:rsidR="00B769B1" w:rsidRDefault="00B769B1" w:rsidP="009E58D2">
      <w:pPr>
        <w:ind w:firstLine="397"/>
        <w:rPr>
          <w:sz w:val="24"/>
          <w:szCs w:val="24"/>
          <w:lang w:val="lv-LV"/>
        </w:rPr>
      </w:pPr>
    </w:p>
    <w:p w:rsidR="00B769B1" w:rsidRDefault="00B769B1" w:rsidP="009E58D2">
      <w:pPr>
        <w:ind w:firstLine="397"/>
        <w:rPr>
          <w:sz w:val="24"/>
          <w:szCs w:val="24"/>
          <w:lang w:val="lv-LV"/>
        </w:rPr>
      </w:pPr>
    </w:p>
    <w:p w:rsidR="00B769B1" w:rsidRDefault="00B769B1" w:rsidP="009E58D2">
      <w:pPr>
        <w:ind w:firstLine="397"/>
        <w:rPr>
          <w:sz w:val="24"/>
          <w:szCs w:val="24"/>
          <w:lang w:val="lv-LV"/>
        </w:rPr>
      </w:pPr>
    </w:p>
    <w:p w:rsidR="00B769B1" w:rsidRDefault="00B769B1" w:rsidP="009E58D2">
      <w:pPr>
        <w:ind w:firstLine="397"/>
        <w:rPr>
          <w:sz w:val="24"/>
          <w:szCs w:val="24"/>
          <w:lang w:val="lv-LV"/>
        </w:rPr>
      </w:pPr>
    </w:p>
    <w:p w:rsidR="00B769B1" w:rsidRDefault="00B769B1" w:rsidP="009E58D2">
      <w:pPr>
        <w:ind w:firstLine="397"/>
        <w:rPr>
          <w:sz w:val="24"/>
          <w:szCs w:val="24"/>
          <w:lang w:val="lv-LV"/>
        </w:rPr>
      </w:pPr>
    </w:p>
    <w:p w:rsidR="00B769B1" w:rsidRDefault="00B769B1" w:rsidP="009E58D2">
      <w:pPr>
        <w:ind w:firstLine="397"/>
        <w:rPr>
          <w:sz w:val="24"/>
          <w:szCs w:val="24"/>
          <w:lang w:val="lv-LV"/>
        </w:rPr>
      </w:pPr>
    </w:p>
    <w:p w:rsidR="00B769B1" w:rsidRDefault="00B769B1" w:rsidP="009E58D2">
      <w:pPr>
        <w:ind w:firstLine="397"/>
        <w:rPr>
          <w:sz w:val="24"/>
          <w:szCs w:val="24"/>
          <w:lang w:val="lv-LV"/>
        </w:rPr>
      </w:pPr>
    </w:p>
    <w:p w:rsidR="00B769B1" w:rsidRDefault="00B769B1" w:rsidP="009E58D2">
      <w:pPr>
        <w:ind w:firstLine="397"/>
        <w:rPr>
          <w:sz w:val="24"/>
          <w:szCs w:val="24"/>
          <w:lang w:val="lv-LV"/>
        </w:rPr>
      </w:pPr>
    </w:p>
    <w:p w:rsidR="00B769B1" w:rsidRDefault="00B769B1" w:rsidP="009E58D2">
      <w:pPr>
        <w:ind w:firstLine="397"/>
        <w:rPr>
          <w:sz w:val="24"/>
          <w:szCs w:val="24"/>
          <w:lang w:val="lv-LV"/>
        </w:rPr>
      </w:pPr>
    </w:p>
    <w:p w:rsidR="00B769B1" w:rsidRDefault="00B769B1" w:rsidP="009E58D2">
      <w:pPr>
        <w:ind w:firstLine="397"/>
        <w:rPr>
          <w:sz w:val="24"/>
          <w:szCs w:val="24"/>
          <w:lang w:val="lv-LV"/>
        </w:rPr>
      </w:pPr>
    </w:p>
    <w:p w:rsidR="00B769B1" w:rsidRDefault="00B769B1" w:rsidP="009E58D2">
      <w:pPr>
        <w:ind w:firstLine="397"/>
        <w:rPr>
          <w:sz w:val="24"/>
          <w:szCs w:val="24"/>
          <w:lang w:val="lv-LV"/>
        </w:rPr>
      </w:pPr>
    </w:p>
    <w:p w:rsidR="00B769B1" w:rsidRDefault="00B769B1" w:rsidP="009E58D2">
      <w:pPr>
        <w:ind w:firstLine="397"/>
        <w:rPr>
          <w:sz w:val="24"/>
          <w:szCs w:val="24"/>
          <w:lang w:val="lv-LV"/>
        </w:rPr>
      </w:pPr>
    </w:p>
    <w:p w:rsidR="00B769B1" w:rsidRDefault="00B769B1" w:rsidP="009E58D2">
      <w:pPr>
        <w:ind w:firstLine="397"/>
        <w:rPr>
          <w:sz w:val="24"/>
          <w:szCs w:val="24"/>
          <w:lang w:val="lv-LV"/>
        </w:rPr>
      </w:pPr>
    </w:p>
    <w:p w:rsidR="00B769B1" w:rsidRDefault="00B769B1" w:rsidP="009E58D2">
      <w:pPr>
        <w:ind w:firstLine="397"/>
        <w:rPr>
          <w:sz w:val="24"/>
          <w:szCs w:val="24"/>
          <w:lang w:val="lv-LV"/>
        </w:rPr>
      </w:pPr>
    </w:p>
    <w:p w:rsidR="00B769B1" w:rsidRDefault="00B769B1" w:rsidP="009E58D2">
      <w:pPr>
        <w:ind w:firstLine="397"/>
        <w:rPr>
          <w:sz w:val="24"/>
          <w:szCs w:val="24"/>
          <w:lang w:val="lv-LV"/>
        </w:rPr>
      </w:pPr>
    </w:p>
    <w:p w:rsidR="00B769B1" w:rsidRDefault="00B769B1" w:rsidP="009E58D2">
      <w:pPr>
        <w:ind w:firstLine="397"/>
        <w:rPr>
          <w:sz w:val="24"/>
          <w:szCs w:val="24"/>
          <w:lang w:val="lv-LV"/>
        </w:rPr>
      </w:pPr>
    </w:p>
    <w:p w:rsidR="00B769B1" w:rsidRDefault="00B769B1" w:rsidP="009E58D2">
      <w:pPr>
        <w:ind w:firstLine="397"/>
        <w:rPr>
          <w:sz w:val="24"/>
          <w:szCs w:val="24"/>
          <w:lang w:val="lv-LV"/>
        </w:rPr>
      </w:pPr>
    </w:p>
    <w:p w:rsidR="00B769B1" w:rsidRPr="00AF6846" w:rsidRDefault="00B769B1" w:rsidP="009E58D2">
      <w:pPr>
        <w:ind w:firstLine="397"/>
        <w:rPr>
          <w:sz w:val="24"/>
          <w:szCs w:val="24"/>
          <w:lang w:val="lv-LV"/>
        </w:rPr>
      </w:pPr>
    </w:p>
    <w:p w:rsidR="009E58D2" w:rsidRPr="00AF6846" w:rsidRDefault="009E58D2" w:rsidP="009E58D2">
      <w:pPr>
        <w:ind w:firstLine="397"/>
        <w:rPr>
          <w:sz w:val="24"/>
          <w:szCs w:val="24"/>
          <w:lang w:val="lv-LV"/>
        </w:rPr>
      </w:pPr>
    </w:p>
    <w:p w:rsidR="009E58D2" w:rsidRPr="00AF6846" w:rsidRDefault="009E58D2" w:rsidP="009E58D2">
      <w:pPr>
        <w:ind w:firstLine="397"/>
        <w:rPr>
          <w:sz w:val="24"/>
          <w:szCs w:val="24"/>
          <w:lang w:val="lv-LV"/>
        </w:rPr>
      </w:pPr>
    </w:p>
    <w:p w:rsidR="009E58D2" w:rsidRPr="00AF6846" w:rsidRDefault="009E58D2" w:rsidP="009E58D2">
      <w:pPr>
        <w:ind w:firstLine="397"/>
        <w:rPr>
          <w:sz w:val="24"/>
          <w:szCs w:val="24"/>
          <w:lang w:val="lv-LV"/>
        </w:rPr>
      </w:pPr>
    </w:p>
    <w:p w:rsidR="009E58D2" w:rsidRPr="00AF6846" w:rsidRDefault="009E58D2" w:rsidP="009E58D2">
      <w:pPr>
        <w:ind w:firstLine="397"/>
        <w:rPr>
          <w:sz w:val="24"/>
          <w:szCs w:val="24"/>
          <w:lang w:val="lv-LV"/>
        </w:rPr>
      </w:pPr>
    </w:p>
    <w:p w:rsidR="009E58D2" w:rsidRPr="00AF6846" w:rsidRDefault="009E58D2" w:rsidP="009E58D2">
      <w:pPr>
        <w:ind w:firstLine="397"/>
        <w:rPr>
          <w:sz w:val="24"/>
          <w:szCs w:val="24"/>
          <w:lang w:val="lv-LV"/>
        </w:rPr>
      </w:pPr>
    </w:p>
    <w:p w:rsidR="009E58D2" w:rsidRPr="00AF6846" w:rsidRDefault="009E58D2" w:rsidP="009E58D2">
      <w:pPr>
        <w:ind w:firstLine="397"/>
        <w:rPr>
          <w:sz w:val="24"/>
          <w:szCs w:val="24"/>
          <w:lang w:val="lv-LV"/>
        </w:rPr>
      </w:pPr>
    </w:p>
    <w:p w:rsidR="009E58D2" w:rsidRPr="00AF6846" w:rsidRDefault="009E58D2" w:rsidP="009E58D2">
      <w:pPr>
        <w:ind w:firstLine="397"/>
        <w:rPr>
          <w:sz w:val="24"/>
          <w:szCs w:val="24"/>
          <w:lang w:val="lv-LV"/>
        </w:rPr>
      </w:pPr>
    </w:p>
    <w:p w:rsidR="00970184" w:rsidRDefault="00970184" w:rsidP="00F26B11">
      <w:pPr>
        <w:shd w:val="clear" w:color="auto" w:fill="FFFFFF"/>
        <w:ind w:firstLine="397"/>
        <w:jc w:val="center"/>
        <w:rPr>
          <w:b/>
          <w:color w:val="000000"/>
          <w:spacing w:val="5"/>
          <w:sz w:val="24"/>
          <w:szCs w:val="24"/>
          <w:lang w:val="lv-LV"/>
        </w:rPr>
      </w:pPr>
    </w:p>
    <w:p w:rsidR="009E58D2" w:rsidRPr="00AF6846" w:rsidRDefault="00C93C7E" w:rsidP="00F26B11">
      <w:pPr>
        <w:shd w:val="clear" w:color="auto" w:fill="FFFFFF"/>
        <w:ind w:firstLine="397"/>
        <w:jc w:val="center"/>
        <w:rPr>
          <w:b/>
          <w:color w:val="000000"/>
          <w:spacing w:val="5"/>
          <w:sz w:val="24"/>
          <w:szCs w:val="24"/>
          <w:lang w:val="lv-LV"/>
        </w:rPr>
      </w:pPr>
      <w:r>
        <w:rPr>
          <w:b/>
          <w:color w:val="000000"/>
          <w:spacing w:val="5"/>
          <w:sz w:val="24"/>
          <w:szCs w:val="24"/>
          <w:lang w:val="lv-LV"/>
        </w:rPr>
        <w:lastRenderedPageBreak/>
        <w:t>3</w:t>
      </w:r>
      <w:r w:rsidR="005A34C4">
        <w:rPr>
          <w:b/>
          <w:color w:val="000000"/>
          <w:spacing w:val="5"/>
          <w:sz w:val="24"/>
          <w:szCs w:val="24"/>
          <w:lang w:val="lv-LV"/>
        </w:rPr>
        <w:t>.</w:t>
      </w:r>
      <w:r w:rsidR="009E58D2" w:rsidRPr="00AF6846">
        <w:rPr>
          <w:b/>
          <w:color w:val="000000"/>
          <w:spacing w:val="5"/>
          <w:sz w:val="24"/>
          <w:szCs w:val="24"/>
          <w:lang w:val="lv-LV"/>
        </w:rPr>
        <w:t xml:space="preserve"> NODAĻA</w:t>
      </w:r>
    </w:p>
    <w:p w:rsidR="009E58D2" w:rsidRPr="00AF6846" w:rsidRDefault="009E58D2" w:rsidP="00F26B11">
      <w:pPr>
        <w:shd w:val="clear" w:color="auto" w:fill="FFFFFF"/>
        <w:ind w:firstLine="397"/>
        <w:jc w:val="center"/>
        <w:rPr>
          <w:b/>
          <w:color w:val="000000"/>
          <w:spacing w:val="5"/>
          <w:sz w:val="16"/>
          <w:szCs w:val="16"/>
          <w:lang w:val="lv-LV"/>
        </w:rPr>
      </w:pPr>
    </w:p>
    <w:p w:rsidR="009E58D2" w:rsidRPr="00AF6846" w:rsidRDefault="009E58D2" w:rsidP="00F26B11">
      <w:pPr>
        <w:shd w:val="clear" w:color="auto" w:fill="FFFFFF"/>
        <w:ind w:firstLine="397"/>
        <w:jc w:val="center"/>
        <w:rPr>
          <w:b/>
          <w:color w:val="000000"/>
          <w:spacing w:val="5"/>
          <w:sz w:val="24"/>
          <w:szCs w:val="24"/>
          <w:lang w:val="lv-LV"/>
        </w:rPr>
      </w:pPr>
      <w:r w:rsidRPr="00AF6846">
        <w:rPr>
          <w:b/>
          <w:color w:val="000000"/>
          <w:spacing w:val="5"/>
          <w:sz w:val="24"/>
          <w:szCs w:val="24"/>
          <w:lang w:val="lv-LV"/>
        </w:rPr>
        <w:t>ZEMSPRIEGUMA TĪKLU AIZSARDZĪBA</w:t>
      </w:r>
    </w:p>
    <w:p w:rsidR="009E58D2" w:rsidRPr="00AF6846" w:rsidRDefault="009E58D2" w:rsidP="009E58D2">
      <w:pPr>
        <w:shd w:val="clear" w:color="auto" w:fill="FFFFFF"/>
        <w:ind w:firstLine="397"/>
        <w:jc w:val="both"/>
        <w:rPr>
          <w:b/>
          <w:color w:val="000000"/>
          <w:spacing w:val="5"/>
          <w:sz w:val="16"/>
          <w:szCs w:val="16"/>
          <w:lang w:val="lv-LV"/>
        </w:rPr>
      </w:pPr>
    </w:p>
    <w:p w:rsidR="009E58D2" w:rsidRPr="00AF6846" w:rsidRDefault="009E58D2" w:rsidP="009E58D2">
      <w:pPr>
        <w:shd w:val="clear" w:color="auto" w:fill="FFFFFF"/>
        <w:ind w:firstLine="397"/>
        <w:jc w:val="both"/>
        <w:rPr>
          <w:b/>
          <w:sz w:val="24"/>
          <w:szCs w:val="24"/>
          <w:lang w:val="lv-LV"/>
        </w:rPr>
      </w:pPr>
      <w:r w:rsidRPr="00AF6846">
        <w:rPr>
          <w:b/>
          <w:color w:val="000000"/>
          <w:spacing w:val="5"/>
          <w:sz w:val="24"/>
          <w:szCs w:val="24"/>
          <w:lang w:val="lv-LV"/>
        </w:rPr>
        <w:t>3.1. VADU UN KABEĻU AIZSARDZĪBA PRET SILŠANU</w:t>
      </w:r>
    </w:p>
    <w:p w:rsidR="009E58D2" w:rsidRPr="00AF6846" w:rsidRDefault="009E58D2" w:rsidP="009E58D2">
      <w:pPr>
        <w:shd w:val="clear" w:color="auto" w:fill="FFFFFF"/>
        <w:ind w:firstLine="397"/>
        <w:jc w:val="both"/>
        <w:rPr>
          <w:color w:val="000000"/>
          <w:spacing w:val="7"/>
          <w:sz w:val="24"/>
          <w:szCs w:val="24"/>
          <w:lang w:val="lv-LV"/>
        </w:rPr>
      </w:pPr>
    </w:p>
    <w:p w:rsidR="009E58D2" w:rsidRPr="00AF6846" w:rsidRDefault="009E58D2" w:rsidP="009E58D2">
      <w:pPr>
        <w:shd w:val="clear" w:color="auto" w:fill="FFFFFF"/>
        <w:ind w:firstLine="397"/>
        <w:jc w:val="both"/>
        <w:rPr>
          <w:sz w:val="24"/>
          <w:szCs w:val="24"/>
          <w:lang w:val="lv-LV"/>
        </w:rPr>
      </w:pPr>
      <w:r w:rsidRPr="00AF6846">
        <w:rPr>
          <w:color w:val="000000"/>
          <w:spacing w:val="7"/>
          <w:sz w:val="24"/>
          <w:szCs w:val="24"/>
          <w:lang w:val="lv-LV"/>
        </w:rPr>
        <w:t xml:space="preserve">Ja strāva vadā vai kabelī pārsniedz pieļaujamo vērtību, </w:t>
      </w:r>
      <w:r w:rsidRPr="00AF6846">
        <w:rPr>
          <w:color w:val="000000"/>
          <w:spacing w:val="3"/>
          <w:sz w:val="24"/>
          <w:szCs w:val="24"/>
          <w:lang w:val="lv-LV"/>
        </w:rPr>
        <w:t>vads vai kabelis sasilst virs pieļaujamās temperatūras. Sasilšanas re</w:t>
      </w:r>
      <w:r w:rsidRPr="00AF6846">
        <w:rPr>
          <w:color w:val="000000"/>
          <w:spacing w:val="3"/>
          <w:sz w:val="24"/>
          <w:szCs w:val="24"/>
          <w:lang w:val="lv-LV"/>
        </w:rPr>
        <w:softHyphen/>
        <w:t xml:space="preserve">zultātā bojājas izolācija, var izcelties ugunsgrēks, sprādziennedrošās telpās var rasties sprādziens. Tāpēc elektriskajā tīklā uzstāda aizsardzības aparatūru, kuras uzdevums automātiski atslēgt tīkla posmu, </w:t>
      </w:r>
      <w:r w:rsidRPr="00AF6846">
        <w:rPr>
          <w:color w:val="000000"/>
          <w:spacing w:val="5"/>
          <w:sz w:val="24"/>
          <w:szCs w:val="24"/>
          <w:lang w:val="lv-LV"/>
        </w:rPr>
        <w:t>kurā strāva pārsniedz pieļaujamo vērtību.</w:t>
      </w:r>
    </w:p>
    <w:p w:rsidR="009E58D2" w:rsidRPr="00AF6846" w:rsidRDefault="009E58D2" w:rsidP="009E58D2">
      <w:pPr>
        <w:shd w:val="clear" w:color="auto" w:fill="FFFFFF"/>
        <w:ind w:firstLine="397"/>
        <w:jc w:val="both"/>
        <w:rPr>
          <w:color w:val="000000"/>
          <w:spacing w:val="2"/>
          <w:sz w:val="24"/>
          <w:szCs w:val="24"/>
          <w:lang w:val="lv-LV"/>
        </w:rPr>
      </w:pPr>
      <w:r w:rsidRPr="00AF6846">
        <w:rPr>
          <w:color w:val="000000"/>
          <w:spacing w:val="2"/>
          <w:sz w:val="24"/>
          <w:szCs w:val="24"/>
          <w:lang w:val="lv-LV"/>
        </w:rPr>
        <w:t xml:space="preserve">Tīklos ar spriegumu līdz 1000 V par aizsardzības aparatūru lieto </w:t>
      </w:r>
    </w:p>
    <w:p w:rsidR="009E58D2" w:rsidRPr="00AF6846" w:rsidRDefault="009E58D2" w:rsidP="00D90DB3">
      <w:pPr>
        <w:numPr>
          <w:ilvl w:val="0"/>
          <w:numId w:val="21"/>
        </w:numPr>
        <w:shd w:val="clear" w:color="auto" w:fill="FFFFFF"/>
        <w:jc w:val="both"/>
        <w:rPr>
          <w:sz w:val="24"/>
          <w:szCs w:val="24"/>
          <w:lang w:val="lv-LV"/>
        </w:rPr>
      </w:pPr>
      <w:r w:rsidRPr="00AF6846">
        <w:rPr>
          <w:color w:val="000000"/>
          <w:spacing w:val="3"/>
          <w:sz w:val="24"/>
          <w:szCs w:val="24"/>
          <w:lang w:val="lv-LV"/>
        </w:rPr>
        <w:t xml:space="preserve">kūstošos drošinātājus, </w:t>
      </w:r>
    </w:p>
    <w:p w:rsidR="009E58D2" w:rsidRPr="00AF6846" w:rsidRDefault="009E58D2" w:rsidP="00D90DB3">
      <w:pPr>
        <w:numPr>
          <w:ilvl w:val="0"/>
          <w:numId w:val="21"/>
        </w:numPr>
        <w:shd w:val="clear" w:color="auto" w:fill="FFFFFF"/>
        <w:jc w:val="both"/>
        <w:rPr>
          <w:sz w:val="24"/>
          <w:szCs w:val="24"/>
          <w:lang w:val="lv-LV"/>
        </w:rPr>
      </w:pPr>
      <w:r w:rsidRPr="00AF6846">
        <w:rPr>
          <w:color w:val="000000"/>
          <w:spacing w:val="3"/>
          <w:sz w:val="24"/>
          <w:szCs w:val="24"/>
          <w:lang w:val="lv-LV"/>
        </w:rPr>
        <w:t xml:space="preserve">automātiskos gaisa slēdžus </w:t>
      </w:r>
    </w:p>
    <w:p w:rsidR="009E58D2" w:rsidRPr="00AF6846" w:rsidRDefault="009E58D2" w:rsidP="00D90DB3">
      <w:pPr>
        <w:numPr>
          <w:ilvl w:val="0"/>
          <w:numId w:val="21"/>
        </w:numPr>
        <w:shd w:val="clear" w:color="auto" w:fill="FFFFFF"/>
        <w:jc w:val="both"/>
        <w:rPr>
          <w:sz w:val="24"/>
          <w:szCs w:val="24"/>
          <w:lang w:val="lv-LV"/>
        </w:rPr>
      </w:pPr>
      <w:r w:rsidRPr="00AF6846">
        <w:rPr>
          <w:color w:val="000000"/>
          <w:spacing w:val="3"/>
          <w:sz w:val="24"/>
          <w:szCs w:val="24"/>
          <w:lang w:val="lv-LV"/>
        </w:rPr>
        <w:t xml:space="preserve">automātus un </w:t>
      </w:r>
      <w:r w:rsidRPr="00AF6846">
        <w:rPr>
          <w:color w:val="000000"/>
          <w:spacing w:val="2"/>
          <w:sz w:val="24"/>
          <w:szCs w:val="24"/>
          <w:lang w:val="lv-LV"/>
        </w:rPr>
        <w:t xml:space="preserve">termorelejus. </w:t>
      </w:r>
    </w:p>
    <w:p w:rsidR="009E58D2" w:rsidRPr="00AF6846" w:rsidRDefault="009E58D2" w:rsidP="009E58D2">
      <w:pPr>
        <w:shd w:val="clear" w:color="auto" w:fill="FFFFFF"/>
        <w:ind w:firstLine="397"/>
        <w:jc w:val="both"/>
        <w:rPr>
          <w:color w:val="000000"/>
          <w:spacing w:val="1"/>
          <w:sz w:val="24"/>
          <w:szCs w:val="24"/>
          <w:lang w:val="lv-LV"/>
        </w:rPr>
      </w:pPr>
      <w:r w:rsidRPr="00AF6846">
        <w:rPr>
          <w:color w:val="000000"/>
          <w:spacing w:val="2"/>
          <w:sz w:val="24"/>
          <w:szCs w:val="24"/>
          <w:lang w:val="lv-LV"/>
        </w:rPr>
        <w:t>Termorelejus iemontē arī magnētiskajos palaidējos un kon</w:t>
      </w:r>
      <w:r w:rsidRPr="00AF6846">
        <w:rPr>
          <w:color w:val="000000"/>
          <w:spacing w:val="1"/>
          <w:sz w:val="24"/>
          <w:szCs w:val="24"/>
          <w:lang w:val="lv-LV"/>
        </w:rPr>
        <w:t>taktoros.</w:t>
      </w:r>
    </w:p>
    <w:p w:rsidR="009E58D2" w:rsidRPr="00AF6846" w:rsidRDefault="009E58D2" w:rsidP="009E58D2">
      <w:pPr>
        <w:shd w:val="clear" w:color="auto" w:fill="FFFFFF"/>
        <w:ind w:firstLine="397"/>
        <w:jc w:val="both"/>
        <w:rPr>
          <w:color w:val="000000"/>
          <w:spacing w:val="1"/>
          <w:sz w:val="24"/>
          <w:szCs w:val="24"/>
          <w:lang w:val="lv-LV"/>
        </w:rPr>
      </w:pPr>
      <w:r w:rsidRPr="00AF6846">
        <w:rPr>
          <w:color w:val="000000"/>
          <w:spacing w:val="1"/>
          <w:sz w:val="24"/>
          <w:szCs w:val="24"/>
          <w:lang w:val="lv-LV"/>
        </w:rPr>
        <w:t>Zemsprieguma tīkls ar aparātiem paradīts 3.1. attēlā.</w:t>
      </w:r>
    </w:p>
    <w:p w:rsidR="009E58D2" w:rsidRPr="00AF6846" w:rsidRDefault="009E58D2" w:rsidP="009E58D2">
      <w:pPr>
        <w:rPr>
          <w:sz w:val="16"/>
          <w:szCs w:val="16"/>
          <w:lang w:val="lv-LV"/>
        </w:rPr>
      </w:pPr>
    </w:p>
    <w:tbl>
      <w:tblPr>
        <w:tblW w:w="0" w:type="auto"/>
        <w:jc w:val="center"/>
        <w:tblInd w:w="675" w:type="dxa"/>
        <w:tblLook w:val="01E0"/>
      </w:tblPr>
      <w:tblGrid>
        <w:gridCol w:w="8045"/>
      </w:tblGrid>
      <w:tr w:rsidR="009E58D2" w:rsidRPr="00AF6846" w:rsidTr="009E58D2">
        <w:trPr>
          <w:trHeight w:val="406"/>
          <w:jc w:val="center"/>
        </w:trPr>
        <w:tc>
          <w:tcPr>
            <w:tcW w:w="8045" w:type="dxa"/>
          </w:tcPr>
          <w:p w:rsidR="009E58D2" w:rsidRPr="00AF6846" w:rsidRDefault="009E58D2" w:rsidP="00C93C7E">
            <w:pPr>
              <w:jc w:val="center"/>
              <w:rPr>
                <w:sz w:val="24"/>
                <w:szCs w:val="24"/>
                <w:lang w:val="lv-LV"/>
              </w:rPr>
            </w:pPr>
            <w:r w:rsidRPr="00AF6846">
              <w:rPr>
                <w:noProof/>
                <w:sz w:val="24"/>
                <w:szCs w:val="24"/>
                <w:lang w:val="lv-LV" w:eastAsia="lv-LV"/>
              </w:rPr>
              <w:drawing>
                <wp:inline distT="0" distB="0" distL="0" distR="0">
                  <wp:extent cx="3809208" cy="2715904"/>
                  <wp:effectExtent l="19050" t="0" r="792" b="0"/>
                  <wp:docPr id="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5" cstate="print">
                            <a:lum bright="-18000" contrast="40000"/>
                            <a:grayscl/>
                          </a:blip>
                          <a:srcRect/>
                          <a:stretch>
                            <a:fillRect/>
                          </a:stretch>
                        </pic:blipFill>
                        <pic:spPr bwMode="auto">
                          <a:xfrm>
                            <a:off x="0" y="0"/>
                            <a:ext cx="3808949" cy="2715720"/>
                          </a:xfrm>
                          <a:prstGeom prst="rect">
                            <a:avLst/>
                          </a:prstGeom>
                          <a:noFill/>
                          <a:ln w="9525">
                            <a:noFill/>
                            <a:miter lim="800000"/>
                            <a:headEnd/>
                            <a:tailEnd/>
                          </a:ln>
                        </pic:spPr>
                      </pic:pic>
                    </a:graphicData>
                  </a:graphic>
                </wp:inline>
              </w:drawing>
            </w:r>
          </w:p>
        </w:tc>
      </w:tr>
    </w:tbl>
    <w:p w:rsidR="009E58D2" w:rsidRPr="00AF6846" w:rsidRDefault="009E58D2" w:rsidP="00C93C7E">
      <w:pPr>
        <w:ind w:firstLine="397"/>
        <w:jc w:val="center"/>
        <w:rPr>
          <w:lang w:val="lv-LV"/>
        </w:rPr>
      </w:pPr>
      <w:r w:rsidRPr="00AF6846">
        <w:rPr>
          <w:color w:val="000000"/>
          <w:spacing w:val="1"/>
          <w:lang w:val="lv-LV"/>
        </w:rPr>
        <w:t xml:space="preserve">3.1. </w:t>
      </w:r>
      <w:r w:rsidRPr="00AF6846">
        <w:rPr>
          <w:lang w:val="lv-LV"/>
        </w:rPr>
        <w:t>att. Zemsprieguma tīkls ar aparātiem: 1 - galvenais automātslēdzis; 2 - drošinātājs; 3 – svirsl</w:t>
      </w:r>
      <w:r w:rsidRPr="00AF6846">
        <w:rPr>
          <w:lang w:val="lv-LV"/>
        </w:rPr>
        <w:t>ē</w:t>
      </w:r>
      <w:r w:rsidRPr="00AF6846">
        <w:rPr>
          <w:lang w:val="lv-LV"/>
        </w:rPr>
        <w:t>dzis; 4 - slodzes atdalītājs; 5 - drošinātāj-atdalītājs; 6 - magnētiskais palaidējs (dzinēju starteris); 7 - ko</w:t>
      </w:r>
      <w:r w:rsidRPr="00AF6846">
        <w:rPr>
          <w:lang w:val="lv-LV"/>
        </w:rPr>
        <w:t>n</w:t>
      </w:r>
      <w:r w:rsidRPr="00AF6846">
        <w:rPr>
          <w:lang w:val="lv-LV"/>
        </w:rPr>
        <w:t>taktors; 8 - pārslodzes relejs; 9 - svirslēdzis ar drošinātāju; 10 - automātslēdzis;</w:t>
      </w:r>
    </w:p>
    <w:p w:rsidR="009E58D2" w:rsidRPr="00AF6846" w:rsidRDefault="009E58D2" w:rsidP="009E58D2">
      <w:pPr>
        <w:rPr>
          <w:sz w:val="16"/>
          <w:szCs w:val="16"/>
          <w:lang w:val="lv-LV"/>
        </w:rPr>
      </w:pPr>
    </w:p>
    <w:p w:rsidR="009E58D2" w:rsidRPr="00AF6846" w:rsidRDefault="009E58D2" w:rsidP="009E58D2">
      <w:pPr>
        <w:ind w:firstLine="397"/>
        <w:jc w:val="both"/>
        <w:rPr>
          <w:b/>
          <w:color w:val="000000"/>
          <w:spacing w:val="-7"/>
          <w:sz w:val="24"/>
          <w:szCs w:val="24"/>
          <w:lang w:val="lv-LV"/>
        </w:rPr>
      </w:pPr>
      <w:r w:rsidRPr="00AF6846">
        <w:rPr>
          <w:b/>
          <w:color w:val="000000"/>
          <w:spacing w:val="-7"/>
          <w:sz w:val="24"/>
          <w:szCs w:val="24"/>
          <w:lang w:val="lv-LV"/>
        </w:rPr>
        <w:t xml:space="preserve">3.2. DROŠINĀTĀJI. </w:t>
      </w:r>
    </w:p>
    <w:p w:rsidR="009E58D2" w:rsidRPr="00AF6846" w:rsidRDefault="009E58D2" w:rsidP="009E58D2">
      <w:pPr>
        <w:ind w:firstLine="397"/>
        <w:rPr>
          <w:b/>
          <w:color w:val="000000"/>
          <w:spacing w:val="-7"/>
          <w:sz w:val="16"/>
          <w:szCs w:val="16"/>
          <w:lang w:val="lv-LV"/>
        </w:rPr>
      </w:pPr>
    </w:p>
    <w:p w:rsidR="009E58D2" w:rsidRPr="00AF6846" w:rsidRDefault="009E58D2" w:rsidP="009E58D2">
      <w:pPr>
        <w:ind w:firstLine="397"/>
        <w:rPr>
          <w:sz w:val="24"/>
          <w:szCs w:val="24"/>
          <w:lang w:val="lv-LV"/>
        </w:rPr>
      </w:pPr>
      <w:r w:rsidRPr="00AF6846">
        <w:rPr>
          <w:color w:val="000000"/>
          <w:spacing w:val="-7"/>
          <w:sz w:val="24"/>
          <w:szCs w:val="24"/>
          <w:lang w:val="lv-LV"/>
        </w:rPr>
        <w:t xml:space="preserve">Drošinātājiem ir vienkārša konstrukcija, vienkārša ekspluatācija un vēsturiski tā </w:t>
      </w:r>
      <w:r w:rsidRPr="00AF6846">
        <w:rPr>
          <w:color w:val="000000"/>
          <w:spacing w:val="-6"/>
          <w:sz w:val="24"/>
          <w:szCs w:val="24"/>
          <w:lang w:val="lv-LV"/>
        </w:rPr>
        <w:t>bija pirmā elektriskā aizsardzības ierīce. Visvairāk drošinātājus izmanto elektroie</w:t>
      </w:r>
      <w:r w:rsidRPr="00AF6846">
        <w:rPr>
          <w:color w:val="000000"/>
          <w:spacing w:val="-6"/>
          <w:sz w:val="24"/>
          <w:szCs w:val="24"/>
          <w:lang w:val="lv-LV"/>
        </w:rPr>
        <w:softHyphen/>
      </w:r>
      <w:r w:rsidRPr="00AF6846">
        <w:rPr>
          <w:color w:val="000000"/>
          <w:spacing w:val="-5"/>
          <w:sz w:val="24"/>
          <w:szCs w:val="24"/>
          <w:lang w:val="lv-LV"/>
        </w:rPr>
        <w:t xml:space="preserve">kārtās ar spriegumu līdz 1000 V, bet izmanto arī 6, 10, 20 kV elektroiekārtās, ļoti </w:t>
      </w:r>
      <w:r w:rsidRPr="00AF6846">
        <w:rPr>
          <w:color w:val="000000"/>
          <w:spacing w:val="-8"/>
          <w:sz w:val="24"/>
          <w:szCs w:val="24"/>
          <w:lang w:val="lv-LV"/>
        </w:rPr>
        <w:t>reti — 110 kV iekārtās.</w:t>
      </w:r>
    </w:p>
    <w:p w:rsidR="009E58D2" w:rsidRPr="00AF6846" w:rsidRDefault="009E58D2" w:rsidP="009E58D2">
      <w:pPr>
        <w:shd w:val="clear" w:color="auto" w:fill="FFFFFF"/>
        <w:ind w:firstLine="397"/>
        <w:rPr>
          <w:sz w:val="24"/>
          <w:szCs w:val="24"/>
          <w:lang w:val="lv-LV"/>
        </w:rPr>
      </w:pPr>
      <w:r w:rsidRPr="00AF6846">
        <w:rPr>
          <w:color w:val="000000"/>
          <w:spacing w:val="4"/>
          <w:sz w:val="24"/>
          <w:szCs w:val="24"/>
          <w:lang w:val="lv-LV"/>
        </w:rPr>
        <w:t>Drošinātājiem uzrāda šādus tehniskos datus:</w:t>
      </w:r>
    </w:p>
    <w:p w:rsidR="009E58D2" w:rsidRPr="00AF6846" w:rsidRDefault="009E58D2" w:rsidP="00D90DB3">
      <w:pPr>
        <w:numPr>
          <w:ilvl w:val="0"/>
          <w:numId w:val="22"/>
        </w:numPr>
        <w:shd w:val="clear" w:color="auto" w:fill="FFFFFF"/>
        <w:tabs>
          <w:tab w:val="left" w:pos="605"/>
        </w:tabs>
        <w:ind w:left="0" w:firstLine="397"/>
        <w:rPr>
          <w:color w:val="000000"/>
          <w:sz w:val="24"/>
          <w:szCs w:val="24"/>
          <w:lang w:val="lv-LV"/>
        </w:rPr>
      </w:pPr>
      <w:r w:rsidRPr="00AF6846">
        <w:rPr>
          <w:color w:val="000000"/>
          <w:sz w:val="24"/>
          <w:szCs w:val="24"/>
          <w:lang w:val="lv-LV"/>
        </w:rPr>
        <w:t>nominālais spriegums Ue (U</w:t>
      </w:r>
      <w:r w:rsidRPr="00AF6846">
        <w:rPr>
          <w:color w:val="000000"/>
          <w:sz w:val="24"/>
          <w:szCs w:val="24"/>
          <w:vertAlign w:val="subscript"/>
          <w:lang w:val="lv-LV"/>
        </w:rPr>
        <w:t>N.dr.</w:t>
      </w:r>
      <w:r w:rsidRPr="00AF6846">
        <w:rPr>
          <w:color w:val="000000"/>
          <w:sz w:val="24"/>
          <w:szCs w:val="24"/>
          <w:lang w:val="lv-LV"/>
        </w:rPr>
        <w:t>) — elektroiekārtas spriegums, līdz kādam droši</w:t>
      </w:r>
      <w:r w:rsidRPr="00AF6846">
        <w:rPr>
          <w:color w:val="000000"/>
          <w:sz w:val="24"/>
          <w:szCs w:val="24"/>
          <w:lang w:val="lv-LV"/>
        </w:rPr>
        <w:softHyphen/>
      </w:r>
      <w:r w:rsidRPr="00AF6846">
        <w:rPr>
          <w:color w:val="000000"/>
          <w:spacing w:val="1"/>
          <w:sz w:val="24"/>
          <w:szCs w:val="24"/>
          <w:lang w:val="lv-LV"/>
        </w:rPr>
        <w:t>nātāju var uzstādīt;</w:t>
      </w:r>
    </w:p>
    <w:p w:rsidR="009E58D2" w:rsidRPr="00AF6846" w:rsidRDefault="009E58D2" w:rsidP="00D90DB3">
      <w:pPr>
        <w:numPr>
          <w:ilvl w:val="0"/>
          <w:numId w:val="22"/>
        </w:numPr>
        <w:shd w:val="clear" w:color="auto" w:fill="FFFFFF"/>
        <w:tabs>
          <w:tab w:val="left" w:pos="605"/>
        </w:tabs>
        <w:ind w:left="0" w:firstLine="397"/>
        <w:rPr>
          <w:color w:val="000000"/>
          <w:sz w:val="24"/>
          <w:szCs w:val="24"/>
          <w:lang w:val="lv-LV"/>
        </w:rPr>
      </w:pPr>
      <w:r w:rsidRPr="00AF6846">
        <w:rPr>
          <w:color w:val="000000"/>
          <w:spacing w:val="-3"/>
          <w:sz w:val="24"/>
          <w:szCs w:val="24"/>
          <w:lang w:val="lv-LV"/>
        </w:rPr>
        <w:t>drošinātāja nominālā strāva In (I</w:t>
      </w:r>
      <w:r w:rsidRPr="00AF6846">
        <w:rPr>
          <w:color w:val="000000"/>
          <w:spacing w:val="-3"/>
          <w:sz w:val="24"/>
          <w:szCs w:val="24"/>
          <w:vertAlign w:val="subscript"/>
          <w:lang w:val="lv-LV"/>
        </w:rPr>
        <w:t>N.dr.</w:t>
      </w:r>
      <w:r w:rsidRPr="00AF6846">
        <w:rPr>
          <w:color w:val="000000"/>
          <w:spacing w:val="-3"/>
          <w:sz w:val="24"/>
          <w:szCs w:val="24"/>
          <w:lang w:val="lv-LV"/>
        </w:rPr>
        <w:t>) — ilgstoši pieļaujamā strāva drošinātāju ko</w:t>
      </w:r>
      <w:r w:rsidRPr="00AF6846">
        <w:rPr>
          <w:color w:val="000000"/>
          <w:spacing w:val="-3"/>
          <w:sz w:val="24"/>
          <w:szCs w:val="24"/>
          <w:lang w:val="lv-LV"/>
        </w:rPr>
        <w:t>n</w:t>
      </w:r>
      <w:r w:rsidRPr="00AF6846">
        <w:rPr>
          <w:color w:val="000000"/>
          <w:spacing w:val="3"/>
          <w:sz w:val="24"/>
          <w:szCs w:val="24"/>
          <w:lang w:val="lv-LV"/>
        </w:rPr>
        <w:t>taktu sistēmai;</w:t>
      </w:r>
    </w:p>
    <w:p w:rsidR="009E58D2" w:rsidRPr="00AF6846" w:rsidRDefault="009E58D2" w:rsidP="00D90DB3">
      <w:pPr>
        <w:numPr>
          <w:ilvl w:val="0"/>
          <w:numId w:val="22"/>
        </w:numPr>
        <w:shd w:val="clear" w:color="auto" w:fill="FFFFFF"/>
        <w:tabs>
          <w:tab w:val="left" w:pos="605"/>
        </w:tabs>
        <w:ind w:left="0" w:firstLine="397"/>
        <w:jc w:val="both"/>
        <w:rPr>
          <w:color w:val="000000"/>
          <w:sz w:val="24"/>
          <w:szCs w:val="24"/>
          <w:lang w:val="lv-LV"/>
        </w:rPr>
      </w:pPr>
      <w:r w:rsidRPr="00AF6846">
        <w:rPr>
          <w:color w:val="000000"/>
          <w:spacing w:val="1"/>
          <w:sz w:val="24"/>
          <w:szCs w:val="24"/>
          <w:lang w:val="lv-LV"/>
        </w:rPr>
        <w:t>drošinātāja kūstošā elementa nominālā strāva In (I</w:t>
      </w:r>
      <w:r w:rsidRPr="00AF6846">
        <w:rPr>
          <w:color w:val="000000"/>
          <w:spacing w:val="1"/>
          <w:sz w:val="24"/>
          <w:szCs w:val="24"/>
          <w:vertAlign w:val="subscript"/>
          <w:lang w:val="lv-LV"/>
        </w:rPr>
        <w:t>N.iel.</w:t>
      </w:r>
      <w:r w:rsidRPr="00AF6846">
        <w:rPr>
          <w:color w:val="000000"/>
          <w:spacing w:val="1"/>
          <w:sz w:val="24"/>
          <w:szCs w:val="24"/>
          <w:lang w:val="lv-LV"/>
        </w:rPr>
        <w:t>) — strāva, kuru drošināt</w:t>
      </w:r>
      <w:r w:rsidRPr="00AF6846">
        <w:rPr>
          <w:color w:val="000000"/>
          <w:spacing w:val="1"/>
          <w:sz w:val="24"/>
          <w:szCs w:val="24"/>
          <w:lang w:val="lv-LV"/>
        </w:rPr>
        <w:t>ā</w:t>
      </w:r>
      <w:r w:rsidRPr="00AF6846">
        <w:rPr>
          <w:color w:val="000000"/>
          <w:spacing w:val="1"/>
          <w:sz w:val="24"/>
          <w:szCs w:val="24"/>
          <w:lang w:val="lv-LV"/>
        </w:rPr>
        <w:t xml:space="preserve">ja </w:t>
      </w:r>
      <w:r w:rsidRPr="00AF6846">
        <w:rPr>
          <w:color w:val="000000"/>
          <w:spacing w:val="2"/>
          <w:sz w:val="24"/>
          <w:szCs w:val="24"/>
          <w:lang w:val="lv-LV"/>
        </w:rPr>
        <w:t>kūstošais ieliktnis iztur neierobežoti ilgu laiku;</w:t>
      </w:r>
    </w:p>
    <w:p w:rsidR="009E58D2" w:rsidRPr="00AF6846" w:rsidRDefault="009E58D2" w:rsidP="00D90DB3">
      <w:pPr>
        <w:numPr>
          <w:ilvl w:val="0"/>
          <w:numId w:val="22"/>
        </w:numPr>
        <w:shd w:val="clear" w:color="auto" w:fill="FFFFFF"/>
        <w:ind w:left="0" w:firstLine="397"/>
        <w:jc w:val="both"/>
        <w:rPr>
          <w:sz w:val="24"/>
          <w:szCs w:val="24"/>
          <w:lang w:val="lv-LV"/>
        </w:rPr>
      </w:pPr>
      <w:r w:rsidRPr="00AF6846">
        <w:rPr>
          <w:color w:val="000000"/>
          <w:spacing w:val="2"/>
          <w:sz w:val="24"/>
          <w:szCs w:val="24"/>
          <w:lang w:val="lv-LV"/>
        </w:rPr>
        <w:t xml:space="preserve">drošinātāja atslēgtspēja — atslēgšanas strāvas vērtība, kādu drošinātājs spēj </w:t>
      </w:r>
      <w:r w:rsidRPr="00AF6846">
        <w:rPr>
          <w:color w:val="000000"/>
          <w:spacing w:val="3"/>
          <w:sz w:val="24"/>
          <w:szCs w:val="24"/>
          <w:lang w:val="lv-LV"/>
        </w:rPr>
        <w:t>a</w:t>
      </w:r>
      <w:r w:rsidRPr="00AF6846">
        <w:rPr>
          <w:color w:val="000000"/>
          <w:spacing w:val="3"/>
          <w:sz w:val="24"/>
          <w:szCs w:val="24"/>
          <w:lang w:val="lv-LV"/>
        </w:rPr>
        <w:t>t</w:t>
      </w:r>
      <w:r w:rsidRPr="00AF6846">
        <w:rPr>
          <w:color w:val="000000"/>
          <w:spacing w:val="3"/>
          <w:sz w:val="24"/>
          <w:szCs w:val="24"/>
          <w:lang w:val="lv-LV"/>
        </w:rPr>
        <w:t>slēgt noteiktos apstākļos un dotā sprieguma tīklā (a</w:t>
      </w:r>
      <w:r w:rsidRPr="00AF6846">
        <w:rPr>
          <w:color w:val="000000"/>
          <w:spacing w:val="-4"/>
          <w:sz w:val="24"/>
          <w:szCs w:val="24"/>
          <w:lang w:val="lv-LV"/>
        </w:rPr>
        <w:t>tslēgšanas strāva — strāva komutāc</w:t>
      </w:r>
      <w:r w:rsidRPr="00AF6846">
        <w:rPr>
          <w:color w:val="000000"/>
          <w:spacing w:val="-4"/>
          <w:sz w:val="24"/>
          <w:szCs w:val="24"/>
          <w:lang w:val="lv-LV"/>
        </w:rPr>
        <w:t>i</w:t>
      </w:r>
      <w:r w:rsidRPr="00AF6846">
        <w:rPr>
          <w:color w:val="000000"/>
          <w:spacing w:val="-4"/>
          <w:sz w:val="24"/>
          <w:szCs w:val="24"/>
          <w:lang w:val="lv-LV"/>
        </w:rPr>
        <w:t xml:space="preserve">jas aparāta polā vai drošinātājā tajā atslēgšanas brīdī, </w:t>
      </w:r>
      <w:r w:rsidRPr="00AF6846">
        <w:rPr>
          <w:color w:val="000000"/>
          <w:sz w:val="24"/>
          <w:szCs w:val="24"/>
          <w:lang w:val="lv-LV"/>
        </w:rPr>
        <w:t xml:space="preserve">kad rodas elektriskais loks. Ārzemju </w:t>
      </w:r>
      <w:r w:rsidRPr="00AF6846">
        <w:rPr>
          <w:color w:val="000000"/>
          <w:sz w:val="24"/>
          <w:szCs w:val="24"/>
          <w:lang w:val="lv-LV"/>
        </w:rPr>
        <w:lastRenderedPageBreak/>
        <w:t xml:space="preserve">literatūrā sastopams termins — neietekmētā atslēgšanas </w:t>
      </w:r>
      <w:r w:rsidRPr="00AF6846">
        <w:rPr>
          <w:color w:val="000000"/>
          <w:spacing w:val="-1"/>
          <w:sz w:val="24"/>
          <w:szCs w:val="24"/>
          <w:lang w:val="lv-LV"/>
        </w:rPr>
        <w:t>strāva. Tā ir strāva, kas plūstu ķēdē, ja katrs komutācijas aparāta vai drošinātāja pols tiktu aizstāts ar neievērojami m</w:t>
      </w:r>
      <w:r w:rsidRPr="00AF6846">
        <w:rPr>
          <w:color w:val="000000"/>
          <w:spacing w:val="-1"/>
          <w:sz w:val="24"/>
          <w:szCs w:val="24"/>
          <w:lang w:val="lv-LV"/>
        </w:rPr>
        <w:t>a</w:t>
      </w:r>
      <w:r w:rsidRPr="00AF6846">
        <w:rPr>
          <w:color w:val="000000"/>
          <w:spacing w:val="-1"/>
          <w:sz w:val="24"/>
          <w:szCs w:val="24"/>
          <w:lang w:val="lv-LV"/>
        </w:rPr>
        <w:t>zas pretestības vadītāju);</w:t>
      </w:r>
    </w:p>
    <w:p w:rsidR="009E58D2" w:rsidRPr="00AF6846" w:rsidRDefault="009E58D2" w:rsidP="00D90DB3">
      <w:pPr>
        <w:numPr>
          <w:ilvl w:val="0"/>
          <w:numId w:val="22"/>
        </w:numPr>
        <w:shd w:val="clear" w:color="auto" w:fill="FFFFFF"/>
        <w:tabs>
          <w:tab w:val="left" w:pos="619"/>
        </w:tabs>
        <w:ind w:left="0" w:firstLine="397"/>
        <w:jc w:val="both"/>
        <w:rPr>
          <w:color w:val="000000"/>
          <w:sz w:val="24"/>
          <w:szCs w:val="24"/>
          <w:lang w:val="lv-LV"/>
        </w:rPr>
      </w:pPr>
      <w:r w:rsidRPr="00AF6846">
        <w:rPr>
          <w:color w:val="000000"/>
          <w:spacing w:val="2"/>
          <w:sz w:val="24"/>
          <w:szCs w:val="24"/>
          <w:lang w:val="lv-LV"/>
        </w:rPr>
        <w:t xml:space="preserve">drošinātāja laikstrāvas raksturlīkne — drošinātāja kūstošā elementa kušanas </w:t>
      </w:r>
      <w:r w:rsidRPr="00AF6846">
        <w:rPr>
          <w:color w:val="000000"/>
          <w:spacing w:val="4"/>
          <w:sz w:val="24"/>
          <w:szCs w:val="24"/>
          <w:lang w:val="lv-LV"/>
        </w:rPr>
        <w:t>la</w:t>
      </w:r>
      <w:r w:rsidRPr="00AF6846">
        <w:rPr>
          <w:color w:val="000000"/>
          <w:spacing w:val="4"/>
          <w:sz w:val="24"/>
          <w:szCs w:val="24"/>
          <w:lang w:val="lv-LV"/>
        </w:rPr>
        <w:t>i</w:t>
      </w:r>
      <w:r w:rsidRPr="00AF6846">
        <w:rPr>
          <w:color w:val="000000"/>
          <w:spacing w:val="4"/>
          <w:sz w:val="24"/>
          <w:szCs w:val="24"/>
          <w:lang w:val="lv-LV"/>
        </w:rPr>
        <w:t>ka atkarība no caurplūstošās strāvas noteiktos apstākļos (3.3. att.).</w:t>
      </w:r>
    </w:p>
    <w:p w:rsidR="009E58D2" w:rsidRPr="00AF6846" w:rsidRDefault="009E58D2" w:rsidP="009E58D2">
      <w:pPr>
        <w:shd w:val="clear" w:color="auto" w:fill="FFFFFF"/>
        <w:ind w:firstLine="397"/>
        <w:jc w:val="both"/>
        <w:rPr>
          <w:sz w:val="24"/>
          <w:szCs w:val="24"/>
          <w:lang w:val="lv-LV"/>
        </w:rPr>
      </w:pPr>
      <w:r w:rsidRPr="00AF6846">
        <w:rPr>
          <w:color w:val="000000"/>
          <w:spacing w:val="3"/>
          <w:sz w:val="24"/>
          <w:szCs w:val="24"/>
          <w:lang w:val="lv-LV"/>
        </w:rPr>
        <w:t>Sērijā ražotiem drošinātājiem katalogos uzrāda nostrādes laika t</w:t>
      </w:r>
      <w:r w:rsidRPr="00AF6846">
        <w:rPr>
          <w:color w:val="000000"/>
          <w:spacing w:val="3"/>
          <w:sz w:val="24"/>
          <w:szCs w:val="24"/>
          <w:vertAlign w:val="subscript"/>
          <w:lang w:val="lv-LV"/>
        </w:rPr>
        <w:t>no</w:t>
      </w:r>
      <w:r w:rsidRPr="00AF6846">
        <w:rPr>
          <w:color w:val="000000"/>
          <w:spacing w:val="3"/>
          <w:sz w:val="24"/>
          <w:szCs w:val="24"/>
          <w:lang w:val="lv-LV"/>
        </w:rPr>
        <w:t xml:space="preserve"> atkarību no </w:t>
      </w:r>
      <w:r w:rsidRPr="00AF6846">
        <w:rPr>
          <w:color w:val="000000"/>
          <w:spacing w:val="1"/>
          <w:sz w:val="24"/>
          <w:szCs w:val="24"/>
          <w:lang w:val="lv-LV"/>
        </w:rPr>
        <w:t>caurplūstošās strāvas attiecības pret kūstošā ieliktņa nominālo strāvu I</w:t>
      </w:r>
      <w:r w:rsidRPr="00AF6846">
        <w:rPr>
          <w:color w:val="000000"/>
          <w:spacing w:val="1"/>
          <w:sz w:val="24"/>
          <w:szCs w:val="24"/>
          <w:vertAlign w:val="subscript"/>
          <w:lang w:val="lv-LV"/>
        </w:rPr>
        <w:t>c</w:t>
      </w:r>
      <w:r w:rsidRPr="00AF6846">
        <w:rPr>
          <w:color w:val="000000"/>
          <w:spacing w:val="1"/>
          <w:sz w:val="24"/>
          <w:szCs w:val="24"/>
          <w:lang w:val="lv-LV"/>
        </w:rPr>
        <w:t>/I</w:t>
      </w:r>
      <w:r w:rsidRPr="00AF6846">
        <w:rPr>
          <w:color w:val="000000"/>
          <w:spacing w:val="1"/>
          <w:sz w:val="24"/>
          <w:szCs w:val="24"/>
          <w:vertAlign w:val="subscript"/>
          <w:lang w:val="lv-LV"/>
        </w:rPr>
        <w:t>N</w:t>
      </w:r>
      <w:r w:rsidRPr="00AF6846">
        <w:rPr>
          <w:color w:val="000000"/>
          <w:spacing w:val="1"/>
          <w:sz w:val="24"/>
          <w:szCs w:val="24"/>
          <w:lang w:val="lv-LV"/>
        </w:rPr>
        <w:t>.</w:t>
      </w:r>
      <w:r w:rsidRPr="00AF6846">
        <w:rPr>
          <w:color w:val="000000"/>
          <w:spacing w:val="1"/>
          <w:sz w:val="24"/>
          <w:szCs w:val="24"/>
          <w:vertAlign w:val="subscript"/>
          <w:lang w:val="lv-LV"/>
        </w:rPr>
        <w:t>iel</w:t>
      </w:r>
      <w:r w:rsidRPr="00AF6846">
        <w:rPr>
          <w:color w:val="000000"/>
          <w:spacing w:val="1"/>
          <w:sz w:val="24"/>
          <w:szCs w:val="24"/>
          <w:lang w:val="lv-LV"/>
        </w:rPr>
        <w:t>, tad viena laikstrāvas raksturlīkne der visiem šīs sērijas drošinātājiem. Precīzākas ir laik</w:t>
      </w:r>
      <w:r w:rsidRPr="00AF6846">
        <w:rPr>
          <w:color w:val="000000"/>
          <w:spacing w:val="1"/>
          <w:sz w:val="24"/>
          <w:szCs w:val="24"/>
          <w:lang w:val="lv-LV"/>
        </w:rPr>
        <w:softHyphen/>
      </w:r>
      <w:r w:rsidRPr="00AF6846">
        <w:rPr>
          <w:color w:val="000000"/>
          <w:sz w:val="24"/>
          <w:szCs w:val="24"/>
          <w:lang w:val="lv-LV"/>
        </w:rPr>
        <w:t xml:space="preserve">strāvas raksturlīknes </w:t>
      </w:r>
      <w:r w:rsidRPr="00AF6846">
        <w:rPr>
          <w:i/>
          <w:color w:val="000000"/>
          <w:sz w:val="24"/>
          <w:szCs w:val="24"/>
          <w:lang w:val="lv-LV"/>
        </w:rPr>
        <w:t>t = f</w:t>
      </w:r>
      <w:r w:rsidRPr="00AF6846">
        <w:rPr>
          <w:color w:val="000000"/>
          <w:sz w:val="24"/>
          <w:szCs w:val="24"/>
          <w:lang w:val="lv-LV"/>
        </w:rPr>
        <w:t>(</w:t>
      </w:r>
      <w:r w:rsidRPr="00AF6846">
        <w:rPr>
          <w:i/>
          <w:color w:val="000000"/>
          <w:sz w:val="24"/>
          <w:szCs w:val="24"/>
          <w:lang w:val="lv-LV"/>
        </w:rPr>
        <w:t>I</w:t>
      </w:r>
      <w:r w:rsidRPr="00AF6846">
        <w:rPr>
          <w:i/>
          <w:color w:val="000000"/>
          <w:sz w:val="24"/>
          <w:szCs w:val="24"/>
          <w:vertAlign w:val="subscript"/>
          <w:lang w:val="lv-LV"/>
        </w:rPr>
        <w:t>p</w:t>
      </w:r>
      <w:r w:rsidRPr="00AF6846">
        <w:rPr>
          <w:color w:val="000000"/>
          <w:sz w:val="24"/>
          <w:szCs w:val="24"/>
          <w:lang w:val="lv-LV"/>
        </w:rPr>
        <w:t xml:space="preserve">), kur </w:t>
      </w:r>
      <w:r w:rsidRPr="00AF6846">
        <w:rPr>
          <w:i/>
          <w:color w:val="000000"/>
          <w:sz w:val="24"/>
          <w:szCs w:val="24"/>
          <w:lang w:val="lv-LV"/>
        </w:rPr>
        <w:t>I</w:t>
      </w:r>
      <w:r w:rsidRPr="00AF6846">
        <w:rPr>
          <w:i/>
          <w:color w:val="000000"/>
          <w:sz w:val="24"/>
          <w:szCs w:val="24"/>
          <w:vertAlign w:val="subscript"/>
          <w:lang w:val="lv-LV"/>
        </w:rPr>
        <w:t>p</w:t>
      </w:r>
      <w:r w:rsidRPr="00AF6846">
        <w:rPr>
          <w:color w:val="000000"/>
          <w:sz w:val="24"/>
          <w:szCs w:val="24"/>
          <w:lang w:val="lv-LV"/>
        </w:rPr>
        <w:t xml:space="preserve"> — caurplūstošā pārbaudes strāva, kas atbilst </w:t>
      </w:r>
      <w:r w:rsidRPr="00AF6846">
        <w:rPr>
          <w:color w:val="000000"/>
          <w:spacing w:val="1"/>
          <w:sz w:val="24"/>
          <w:szCs w:val="24"/>
          <w:lang w:val="lv-LV"/>
        </w:rPr>
        <w:t>iespējamai ī</w:t>
      </w:r>
      <w:r w:rsidRPr="00AF6846">
        <w:rPr>
          <w:color w:val="000000"/>
          <w:spacing w:val="1"/>
          <w:sz w:val="24"/>
          <w:szCs w:val="24"/>
          <w:lang w:val="lv-LV"/>
        </w:rPr>
        <w:t>s</w:t>
      </w:r>
      <w:r w:rsidRPr="00AF6846">
        <w:rPr>
          <w:color w:val="000000"/>
          <w:spacing w:val="1"/>
          <w:sz w:val="24"/>
          <w:szCs w:val="24"/>
          <w:lang w:val="lv-LV"/>
        </w:rPr>
        <w:t xml:space="preserve">slēguma strāvai </w:t>
      </w:r>
      <w:r w:rsidRPr="00AF6846">
        <w:rPr>
          <w:i/>
          <w:color w:val="000000"/>
          <w:spacing w:val="1"/>
          <w:sz w:val="24"/>
          <w:szCs w:val="24"/>
          <w:lang w:val="lv-LV"/>
        </w:rPr>
        <w:t>I</w:t>
      </w:r>
      <w:r w:rsidRPr="00AF6846">
        <w:rPr>
          <w:i/>
          <w:color w:val="000000"/>
          <w:spacing w:val="1"/>
          <w:sz w:val="24"/>
          <w:szCs w:val="24"/>
          <w:vertAlign w:val="subscript"/>
          <w:lang w:val="lv-LV"/>
        </w:rPr>
        <w:t>k</w:t>
      </w:r>
      <w:r w:rsidRPr="00AF6846">
        <w:rPr>
          <w:color w:val="000000"/>
          <w:spacing w:val="1"/>
          <w:sz w:val="24"/>
          <w:szCs w:val="24"/>
          <w:lang w:val="lv-LV"/>
        </w:rPr>
        <w:t xml:space="preserve"> (to Džoula integrāļi ir vienādi). </w:t>
      </w:r>
      <w:r w:rsidRPr="00AF6846">
        <w:rPr>
          <w:color w:val="000000"/>
          <w:spacing w:val="2"/>
          <w:sz w:val="24"/>
          <w:szCs w:val="24"/>
          <w:lang w:val="lv-LV"/>
        </w:rPr>
        <w:t>Drošinātāja darbības raksturošanai izmanto papildjēdzienus: drošinā</w:t>
      </w:r>
      <w:r w:rsidRPr="00AF6846">
        <w:rPr>
          <w:color w:val="000000"/>
          <w:spacing w:val="2"/>
          <w:sz w:val="24"/>
          <w:szCs w:val="24"/>
          <w:lang w:val="lv-LV"/>
        </w:rPr>
        <w:softHyphen/>
      </w:r>
      <w:r w:rsidRPr="00AF6846">
        <w:rPr>
          <w:color w:val="000000"/>
          <w:spacing w:val="1"/>
          <w:sz w:val="24"/>
          <w:szCs w:val="24"/>
          <w:lang w:val="lv-LV"/>
        </w:rPr>
        <w:t>tāja loka spriegums, drošinātāja lokdedzes laiks, Dž</w:t>
      </w:r>
      <w:r w:rsidRPr="00AF6846">
        <w:rPr>
          <w:color w:val="000000"/>
          <w:spacing w:val="1"/>
          <w:sz w:val="24"/>
          <w:szCs w:val="24"/>
          <w:lang w:val="lv-LV"/>
        </w:rPr>
        <w:t>o</w:t>
      </w:r>
      <w:r w:rsidRPr="00AF6846">
        <w:rPr>
          <w:color w:val="000000"/>
          <w:spacing w:val="1"/>
          <w:sz w:val="24"/>
          <w:szCs w:val="24"/>
          <w:lang w:val="lv-LV"/>
        </w:rPr>
        <w:t xml:space="preserve">ula integrālis, Džoula integrāļa </w:t>
      </w:r>
      <w:r w:rsidRPr="00AF6846">
        <w:rPr>
          <w:color w:val="000000"/>
          <w:spacing w:val="2"/>
          <w:sz w:val="24"/>
          <w:szCs w:val="24"/>
          <w:lang w:val="lv-LV"/>
        </w:rPr>
        <w:t>raksturlīkne, pirmsloka laiks, drošinātāja pārdegšanas laiks, atslēgtspēja, caurlaides spēja, sagaidāmā strāva, selektivitāte.</w:t>
      </w:r>
    </w:p>
    <w:p w:rsidR="009E58D2" w:rsidRPr="00AF6846" w:rsidRDefault="009E58D2" w:rsidP="009E58D2">
      <w:pPr>
        <w:shd w:val="clear" w:color="auto" w:fill="FFFFFF"/>
        <w:ind w:firstLine="397"/>
        <w:jc w:val="both"/>
        <w:rPr>
          <w:sz w:val="24"/>
          <w:szCs w:val="24"/>
          <w:lang w:val="lv-LV"/>
        </w:rPr>
      </w:pPr>
      <w:r w:rsidRPr="00AF6846">
        <w:rPr>
          <w:color w:val="000000"/>
          <w:spacing w:val="1"/>
          <w:sz w:val="24"/>
          <w:szCs w:val="24"/>
          <w:lang w:val="lv-LV"/>
        </w:rPr>
        <w:t xml:space="preserve">Pirmsloka laiks </w:t>
      </w:r>
      <w:r w:rsidRPr="00AF6846">
        <w:rPr>
          <w:i/>
          <w:color w:val="000000"/>
          <w:spacing w:val="1"/>
          <w:sz w:val="24"/>
          <w:szCs w:val="24"/>
          <w:lang w:val="lv-LV"/>
        </w:rPr>
        <w:t>t</w:t>
      </w:r>
      <w:r w:rsidRPr="00AF6846">
        <w:rPr>
          <w:i/>
          <w:color w:val="000000"/>
          <w:spacing w:val="1"/>
          <w:sz w:val="24"/>
          <w:szCs w:val="24"/>
          <w:vertAlign w:val="subscript"/>
          <w:lang w:val="lv-LV"/>
        </w:rPr>
        <w:t>s</w:t>
      </w:r>
      <w:r w:rsidRPr="00AF6846">
        <w:rPr>
          <w:color w:val="000000"/>
          <w:spacing w:val="1"/>
          <w:sz w:val="24"/>
          <w:szCs w:val="24"/>
          <w:lang w:val="lv-LV"/>
        </w:rPr>
        <w:t xml:space="preserve"> — laika intervāls no avārijas strāvas plūšanas sākuma, līdz mo</w:t>
      </w:r>
      <w:r w:rsidRPr="00AF6846">
        <w:rPr>
          <w:color w:val="000000"/>
          <w:spacing w:val="1"/>
          <w:sz w:val="24"/>
          <w:szCs w:val="24"/>
          <w:lang w:val="lv-LV"/>
        </w:rPr>
        <w:softHyphen/>
      </w:r>
      <w:r w:rsidRPr="00AF6846">
        <w:rPr>
          <w:color w:val="000000"/>
          <w:spacing w:val="3"/>
          <w:sz w:val="24"/>
          <w:szCs w:val="24"/>
          <w:lang w:val="lv-LV"/>
        </w:rPr>
        <w:t>mentam, kad aizdegas elektriskais loks.</w:t>
      </w:r>
    </w:p>
    <w:p w:rsidR="009E58D2" w:rsidRPr="00AF6846" w:rsidRDefault="009E58D2" w:rsidP="009E58D2">
      <w:pPr>
        <w:shd w:val="clear" w:color="auto" w:fill="FFFFFF"/>
        <w:ind w:firstLine="397"/>
        <w:jc w:val="both"/>
        <w:rPr>
          <w:sz w:val="24"/>
          <w:szCs w:val="24"/>
          <w:lang w:val="lv-LV"/>
        </w:rPr>
      </w:pPr>
      <w:r w:rsidRPr="00AF6846">
        <w:rPr>
          <w:color w:val="000000"/>
          <w:spacing w:val="3"/>
          <w:sz w:val="24"/>
          <w:szCs w:val="24"/>
          <w:lang w:val="lv-LV"/>
        </w:rPr>
        <w:t xml:space="preserve">Lokdedzes laiks </w:t>
      </w:r>
      <w:r w:rsidRPr="00AF6846">
        <w:rPr>
          <w:i/>
          <w:color w:val="000000"/>
          <w:spacing w:val="3"/>
          <w:sz w:val="24"/>
          <w:szCs w:val="24"/>
          <w:lang w:val="lv-LV"/>
        </w:rPr>
        <w:t>t</w:t>
      </w:r>
      <w:r w:rsidRPr="00AF6846">
        <w:rPr>
          <w:i/>
          <w:color w:val="000000"/>
          <w:spacing w:val="3"/>
          <w:sz w:val="24"/>
          <w:szCs w:val="24"/>
          <w:vertAlign w:val="subscript"/>
          <w:lang w:val="lv-LV"/>
        </w:rPr>
        <w:t>t</w:t>
      </w:r>
      <w:r w:rsidRPr="00AF6846">
        <w:rPr>
          <w:color w:val="000000"/>
          <w:spacing w:val="3"/>
          <w:sz w:val="24"/>
          <w:szCs w:val="24"/>
          <w:lang w:val="lv-LV"/>
        </w:rPr>
        <w:t xml:space="preserve"> — laika intervāls starp loka rašanās brīdi un loka nodzīšanas </w:t>
      </w:r>
      <w:r w:rsidRPr="00AF6846">
        <w:rPr>
          <w:color w:val="000000"/>
          <w:spacing w:val="2"/>
          <w:sz w:val="24"/>
          <w:szCs w:val="24"/>
          <w:lang w:val="lv-LV"/>
        </w:rPr>
        <w:t>brīdi drošinātājā.</w:t>
      </w:r>
    </w:p>
    <w:p w:rsidR="009E58D2" w:rsidRPr="00AF6846" w:rsidRDefault="009E58D2" w:rsidP="009E58D2">
      <w:pPr>
        <w:shd w:val="clear" w:color="auto" w:fill="FFFFFF"/>
        <w:ind w:firstLine="397"/>
        <w:jc w:val="both"/>
        <w:rPr>
          <w:sz w:val="24"/>
          <w:szCs w:val="24"/>
          <w:lang w:val="lv-LV"/>
        </w:rPr>
      </w:pPr>
      <w:r w:rsidRPr="00AF6846">
        <w:rPr>
          <w:color w:val="000000"/>
          <w:spacing w:val="3"/>
          <w:sz w:val="24"/>
          <w:szCs w:val="24"/>
          <w:lang w:val="lv-LV"/>
        </w:rPr>
        <w:t xml:space="preserve">Drošinātāja nostrādes laiks </w:t>
      </w:r>
      <w:r w:rsidRPr="00AF6846">
        <w:rPr>
          <w:i/>
          <w:color w:val="000000"/>
          <w:spacing w:val="3"/>
          <w:sz w:val="24"/>
          <w:szCs w:val="24"/>
          <w:lang w:val="lv-LV"/>
        </w:rPr>
        <w:t>t</w:t>
      </w:r>
      <w:r w:rsidRPr="00AF6846">
        <w:rPr>
          <w:i/>
          <w:color w:val="000000"/>
          <w:spacing w:val="3"/>
          <w:sz w:val="24"/>
          <w:szCs w:val="24"/>
          <w:vertAlign w:val="subscript"/>
          <w:lang w:val="lv-LV"/>
        </w:rPr>
        <w:t>n</w:t>
      </w:r>
      <w:r w:rsidRPr="00AF6846">
        <w:rPr>
          <w:color w:val="000000"/>
          <w:spacing w:val="3"/>
          <w:sz w:val="24"/>
          <w:szCs w:val="24"/>
          <w:vertAlign w:val="subscript"/>
          <w:lang w:val="lv-LV"/>
        </w:rPr>
        <w:t>0</w:t>
      </w:r>
      <w:r w:rsidRPr="00AF6846">
        <w:rPr>
          <w:color w:val="000000"/>
          <w:spacing w:val="3"/>
          <w:sz w:val="24"/>
          <w:szCs w:val="24"/>
          <w:lang w:val="lv-LV"/>
        </w:rPr>
        <w:t xml:space="preserve"> — pirmsloka laika un lokdedzes laika summa.</w:t>
      </w:r>
    </w:p>
    <w:p w:rsidR="009E58D2" w:rsidRPr="00AF6846" w:rsidRDefault="009E58D2" w:rsidP="009E58D2">
      <w:pPr>
        <w:shd w:val="clear" w:color="auto" w:fill="FFFFFF"/>
        <w:ind w:firstLine="397"/>
        <w:jc w:val="both"/>
        <w:rPr>
          <w:color w:val="000000"/>
          <w:spacing w:val="1"/>
          <w:sz w:val="24"/>
          <w:szCs w:val="24"/>
          <w:lang w:val="lv-LV"/>
        </w:rPr>
      </w:pPr>
      <w:r w:rsidRPr="00AF6846">
        <w:rPr>
          <w:color w:val="000000"/>
          <w:spacing w:val="1"/>
          <w:sz w:val="24"/>
          <w:szCs w:val="24"/>
          <w:lang w:val="lv-LV"/>
        </w:rPr>
        <w:t>Džoula integrālis — strāvas kvadrāta integrālis laika intervālā (</w:t>
      </w:r>
      <w:r w:rsidRPr="00AF6846">
        <w:rPr>
          <w:i/>
          <w:color w:val="000000"/>
          <w:spacing w:val="1"/>
          <w:sz w:val="24"/>
          <w:szCs w:val="24"/>
          <w:lang w:val="lv-LV"/>
        </w:rPr>
        <w:t>t</w:t>
      </w:r>
      <w:r w:rsidRPr="00AF6846">
        <w:rPr>
          <w:color w:val="000000"/>
          <w:spacing w:val="1"/>
          <w:sz w:val="24"/>
          <w:szCs w:val="24"/>
          <w:vertAlign w:val="subscript"/>
          <w:lang w:val="lv-LV"/>
        </w:rPr>
        <w:t>1</w:t>
      </w:r>
      <w:r w:rsidRPr="00AF6846">
        <w:rPr>
          <w:color w:val="000000"/>
          <w:spacing w:val="1"/>
          <w:sz w:val="24"/>
          <w:szCs w:val="24"/>
          <w:lang w:val="lv-LV"/>
        </w:rPr>
        <w:t xml:space="preserve"> — </w:t>
      </w:r>
      <w:r w:rsidRPr="00AF6846">
        <w:rPr>
          <w:i/>
          <w:color w:val="000000"/>
          <w:spacing w:val="1"/>
          <w:sz w:val="24"/>
          <w:szCs w:val="24"/>
          <w:lang w:val="lv-LV"/>
        </w:rPr>
        <w:t>t</w:t>
      </w:r>
      <w:r w:rsidRPr="00AF6846">
        <w:rPr>
          <w:color w:val="000000"/>
          <w:spacing w:val="1"/>
          <w:sz w:val="24"/>
          <w:szCs w:val="24"/>
          <w:vertAlign w:val="subscript"/>
          <w:lang w:val="lv-LV"/>
        </w:rPr>
        <w:t>0</w:t>
      </w:r>
      <w:r w:rsidRPr="00AF6846">
        <w:rPr>
          <w:color w:val="000000"/>
          <w:spacing w:val="1"/>
          <w:sz w:val="24"/>
          <w:szCs w:val="24"/>
          <w:lang w:val="lv-LV"/>
        </w:rPr>
        <w:t>):</w:t>
      </w:r>
    </w:p>
    <w:p w:rsidR="009E58D2" w:rsidRPr="00AF6846" w:rsidRDefault="009E58D2" w:rsidP="009E58D2">
      <w:pPr>
        <w:ind w:left="1440" w:firstLine="720"/>
        <w:jc w:val="both"/>
        <w:rPr>
          <w:sz w:val="24"/>
          <w:szCs w:val="24"/>
          <w:lang w:val="lv-LV"/>
        </w:rPr>
      </w:pPr>
      <w:r w:rsidRPr="00AF6846">
        <w:rPr>
          <w:position w:val="-34"/>
          <w:sz w:val="24"/>
          <w:szCs w:val="24"/>
          <w:lang w:val="lv-LV"/>
        </w:rPr>
        <w:object w:dxaOrig="1120" w:dyaOrig="800">
          <v:shape id="_x0000_i1186" type="#_x0000_t75" style="width:55.15pt;height:40.2pt" o:ole="">
            <v:imagedata r:id="rId416" o:title=""/>
          </v:shape>
          <o:OLEObject Type="Embed" ProgID="Equation.3" ShapeID="_x0000_i1186" DrawAspect="Content" ObjectID="_1391504282" r:id="rId417"/>
        </w:object>
      </w:r>
      <w:r w:rsidRPr="00AF6846">
        <w:rPr>
          <w:sz w:val="24"/>
          <w:szCs w:val="24"/>
          <w:lang w:val="lv-LV"/>
        </w:rPr>
        <w:t xml:space="preserve"> </w:t>
      </w:r>
      <w:r w:rsidRPr="00AF6846">
        <w:rPr>
          <w:sz w:val="24"/>
          <w:szCs w:val="24"/>
          <w:lang w:val="lv-LV"/>
        </w:rPr>
        <w:tab/>
      </w:r>
      <w:r w:rsidRPr="00AF6846">
        <w:rPr>
          <w:sz w:val="24"/>
          <w:szCs w:val="24"/>
          <w:lang w:val="lv-LV"/>
        </w:rPr>
        <w:tab/>
      </w:r>
      <w:r w:rsidRPr="00AF6846">
        <w:rPr>
          <w:sz w:val="24"/>
          <w:szCs w:val="24"/>
          <w:lang w:val="lv-LV"/>
        </w:rPr>
        <w:tab/>
      </w:r>
      <w:r w:rsidRPr="00AF6846">
        <w:rPr>
          <w:sz w:val="24"/>
          <w:szCs w:val="24"/>
          <w:lang w:val="lv-LV"/>
        </w:rPr>
        <w:tab/>
      </w:r>
      <w:r w:rsidRPr="00AF6846">
        <w:rPr>
          <w:sz w:val="24"/>
          <w:szCs w:val="24"/>
          <w:lang w:val="lv-LV"/>
        </w:rPr>
        <w:tab/>
        <w:t>(3.1)</w:t>
      </w:r>
    </w:p>
    <w:p w:rsidR="009E58D2" w:rsidRPr="00AF6846" w:rsidRDefault="009E58D2" w:rsidP="009E58D2">
      <w:pPr>
        <w:shd w:val="clear" w:color="auto" w:fill="FFFFFF"/>
        <w:ind w:firstLine="397"/>
        <w:jc w:val="both"/>
        <w:rPr>
          <w:color w:val="000000"/>
          <w:spacing w:val="3"/>
          <w:sz w:val="24"/>
          <w:szCs w:val="24"/>
          <w:lang w:val="lv-LV"/>
        </w:rPr>
      </w:pPr>
      <w:r w:rsidRPr="00AF6846">
        <w:rPr>
          <w:color w:val="000000"/>
          <w:sz w:val="24"/>
          <w:szCs w:val="24"/>
          <w:lang w:val="lv-LV"/>
        </w:rPr>
        <w:t xml:space="preserve">Pirmsloka Džoula integrālis attiecas uz drošinātāja pirmsloka laiku, loka Džoula </w:t>
      </w:r>
      <w:r w:rsidRPr="00AF6846">
        <w:rPr>
          <w:color w:val="000000"/>
          <w:spacing w:val="3"/>
          <w:sz w:val="24"/>
          <w:szCs w:val="24"/>
          <w:lang w:val="lv-LV"/>
        </w:rPr>
        <w:t>i</w:t>
      </w:r>
      <w:r w:rsidRPr="00AF6846">
        <w:rPr>
          <w:color w:val="000000"/>
          <w:spacing w:val="3"/>
          <w:sz w:val="24"/>
          <w:szCs w:val="24"/>
          <w:lang w:val="lv-LV"/>
        </w:rPr>
        <w:t>n</w:t>
      </w:r>
      <w:r w:rsidRPr="00AF6846">
        <w:rPr>
          <w:color w:val="000000"/>
          <w:spacing w:val="3"/>
          <w:sz w:val="24"/>
          <w:szCs w:val="24"/>
          <w:lang w:val="lv-LV"/>
        </w:rPr>
        <w:t>tegrālis attiecas uz lokdzēses laiku, nostrādes integrālis — uz nostrādes laiku (3.2. att.).</w:t>
      </w:r>
    </w:p>
    <w:p w:rsidR="009E58D2" w:rsidRPr="00AF6846" w:rsidRDefault="009E58D2" w:rsidP="009E58D2">
      <w:pPr>
        <w:ind w:left="1440" w:firstLine="720"/>
        <w:jc w:val="both"/>
        <w:rPr>
          <w:sz w:val="24"/>
          <w:szCs w:val="24"/>
          <w:lang w:val="lv-LV"/>
        </w:rPr>
      </w:pPr>
      <w:r w:rsidRPr="00AF6846">
        <w:rPr>
          <w:position w:val="-32"/>
          <w:sz w:val="24"/>
          <w:szCs w:val="24"/>
          <w:lang w:val="lv-LV"/>
        </w:rPr>
        <w:object w:dxaOrig="1280" w:dyaOrig="780">
          <v:shape id="_x0000_i1187" type="#_x0000_t75" style="width:63.6pt;height:39.25pt" o:ole="">
            <v:imagedata r:id="rId418" o:title=""/>
          </v:shape>
          <o:OLEObject Type="Embed" ProgID="Equation.3" ShapeID="_x0000_i1187" DrawAspect="Content" ObjectID="_1391504283" r:id="rId419"/>
        </w:object>
      </w:r>
      <w:r w:rsidRPr="00AF6846">
        <w:rPr>
          <w:sz w:val="24"/>
          <w:szCs w:val="24"/>
          <w:lang w:val="lv-LV"/>
        </w:rPr>
        <w:t xml:space="preserve"> </w:t>
      </w:r>
      <w:r w:rsidRPr="00AF6846">
        <w:rPr>
          <w:sz w:val="24"/>
          <w:szCs w:val="24"/>
          <w:lang w:val="lv-LV"/>
        </w:rPr>
        <w:tab/>
      </w:r>
      <w:r w:rsidRPr="00AF6846">
        <w:rPr>
          <w:sz w:val="24"/>
          <w:szCs w:val="24"/>
          <w:lang w:val="lv-LV"/>
        </w:rPr>
        <w:tab/>
      </w:r>
      <w:r w:rsidRPr="00AF6846">
        <w:rPr>
          <w:sz w:val="24"/>
          <w:szCs w:val="24"/>
          <w:lang w:val="lv-LV"/>
        </w:rPr>
        <w:tab/>
      </w:r>
      <w:r w:rsidRPr="00AF6846">
        <w:rPr>
          <w:sz w:val="24"/>
          <w:szCs w:val="24"/>
          <w:lang w:val="lv-LV"/>
        </w:rPr>
        <w:tab/>
      </w:r>
      <w:r w:rsidRPr="00AF6846">
        <w:rPr>
          <w:sz w:val="24"/>
          <w:szCs w:val="24"/>
          <w:lang w:val="lv-LV"/>
        </w:rPr>
        <w:tab/>
        <w:t>(3.2)</w:t>
      </w:r>
    </w:p>
    <w:p w:rsidR="009E58D2" w:rsidRPr="00AF6846" w:rsidRDefault="009E58D2" w:rsidP="009E58D2">
      <w:pPr>
        <w:ind w:left="1440" w:firstLine="720"/>
        <w:jc w:val="both"/>
        <w:rPr>
          <w:sz w:val="24"/>
          <w:szCs w:val="24"/>
          <w:lang w:val="lv-LV"/>
        </w:rPr>
      </w:pPr>
      <w:r w:rsidRPr="00AF6846">
        <w:rPr>
          <w:position w:val="-32"/>
          <w:sz w:val="24"/>
          <w:szCs w:val="24"/>
          <w:lang w:val="lv-LV"/>
        </w:rPr>
        <w:object w:dxaOrig="1240" w:dyaOrig="780">
          <v:shape id="_x0000_i1188" type="#_x0000_t75" style="width:61.7pt;height:39.25pt" o:ole="">
            <v:imagedata r:id="rId420" o:title=""/>
          </v:shape>
          <o:OLEObject Type="Embed" ProgID="Equation.3" ShapeID="_x0000_i1188" DrawAspect="Content" ObjectID="_1391504284" r:id="rId421"/>
        </w:object>
      </w:r>
      <w:r w:rsidRPr="00AF6846">
        <w:rPr>
          <w:sz w:val="24"/>
          <w:szCs w:val="24"/>
          <w:lang w:val="lv-LV"/>
        </w:rPr>
        <w:t xml:space="preserve"> </w:t>
      </w:r>
      <w:r w:rsidRPr="00AF6846">
        <w:rPr>
          <w:sz w:val="24"/>
          <w:szCs w:val="24"/>
          <w:lang w:val="lv-LV"/>
        </w:rPr>
        <w:tab/>
      </w:r>
      <w:r w:rsidRPr="00AF6846">
        <w:rPr>
          <w:sz w:val="24"/>
          <w:szCs w:val="24"/>
          <w:lang w:val="lv-LV"/>
        </w:rPr>
        <w:tab/>
      </w:r>
      <w:r w:rsidRPr="00AF6846">
        <w:rPr>
          <w:sz w:val="24"/>
          <w:szCs w:val="24"/>
          <w:lang w:val="lv-LV"/>
        </w:rPr>
        <w:tab/>
      </w:r>
      <w:r w:rsidRPr="00AF6846">
        <w:rPr>
          <w:sz w:val="24"/>
          <w:szCs w:val="24"/>
          <w:lang w:val="lv-LV"/>
        </w:rPr>
        <w:tab/>
      </w:r>
      <w:r w:rsidRPr="00AF6846">
        <w:rPr>
          <w:sz w:val="24"/>
          <w:szCs w:val="24"/>
          <w:lang w:val="lv-LV"/>
        </w:rPr>
        <w:tab/>
        <w:t>(3.3)</w:t>
      </w:r>
    </w:p>
    <w:p w:rsidR="009E58D2" w:rsidRPr="00AF6846" w:rsidRDefault="009E58D2" w:rsidP="009E58D2">
      <w:pPr>
        <w:shd w:val="clear" w:color="auto" w:fill="FFFFFF"/>
        <w:ind w:firstLine="397"/>
        <w:jc w:val="both"/>
        <w:rPr>
          <w:sz w:val="24"/>
          <w:szCs w:val="24"/>
          <w:lang w:val="lv-LV"/>
        </w:rPr>
      </w:pPr>
      <w:r w:rsidRPr="00AF6846">
        <w:rPr>
          <w:color w:val="000000"/>
          <w:spacing w:val="1"/>
          <w:sz w:val="24"/>
          <w:szCs w:val="24"/>
          <w:lang w:val="lv-LV"/>
        </w:rPr>
        <w:t>Sagaidāmā strāva — strāva, kāda plūdīs drošinātāja elektriskajā ķēdē, ja droši</w:t>
      </w:r>
      <w:r w:rsidRPr="00AF6846">
        <w:rPr>
          <w:color w:val="000000"/>
          <w:spacing w:val="1"/>
          <w:sz w:val="24"/>
          <w:szCs w:val="24"/>
          <w:lang w:val="lv-LV"/>
        </w:rPr>
        <w:softHyphen/>
        <w:t xml:space="preserve">nātāja kūstošo ieliktni aizvietos ar spaiļu savienotāju, kura elektrisko pretestību var </w:t>
      </w:r>
      <w:r w:rsidRPr="00AF6846">
        <w:rPr>
          <w:color w:val="000000"/>
          <w:spacing w:val="2"/>
          <w:sz w:val="24"/>
          <w:szCs w:val="24"/>
          <w:lang w:val="lv-LV"/>
        </w:rPr>
        <w:t>praktiski uzskatīt vienādu ar nulli.</w:t>
      </w:r>
    </w:p>
    <w:p w:rsidR="009E58D2" w:rsidRPr="00AF6846" w:rsidRDefault="009E58D2" w:rsidP="009E58D2">
      <w:pPr>
        <w:shd w:val="clear" w:color="auto" w:fill="FFFFFF"/>
        <w:ind w:firstLine="397"/>
        <w:jc w:val="both"/>
        <w:rPr>
          <w:sz w:val="16"/>
          <w:szCs w:val="16"/>
          <w:lang w:val="lv-LV"/>
        </w:rPr>
      </w:pPr>
    </w:p>
    <w:tbl>
      <w:tblPr>
        <w:tblW w:w="0" w:type="auto"/>
        <w:tblLook w:val="04A0"/>
      </w:tblPr>
      <w:tblGrid>
        <w:gridCol w:w="4246"/>
        <w:gridCol w:w="4477"/>
      </w:tblGrid>
      <w:tr w:rsidR="009E58D2" w:rsidRPr="00AF6846" w:rsidTr="009E58D2">
        <w:tc>
          <w:tcPr>
            <w:tcW w:w="4645" w:type="dxa"/>
          </w:tcPr>
          <w:p w:rsidR="009E58D2" w:rsidRPr="00AF6846" w:rsidRDefault="009E58D2" w:rsidP="00F26B11">
            <w:pPr>
              <w:jc w:val="center"/>
              <w:rPr>
                <w:color w:val="000000"/>
                <w:spacing w:val="3"/>
                <w:sz w:val="24"/>
                <w:szCs w:val="24"/>
                <w:lang w:val="lv-LV"/>
              </w:rPr>
            </w:pPr>
            <w:r w:rsidRPr="00AF6846">
              <w:rPr>
                <w:noProof/>
                <w:lang w:val="lv-LV" w:eastAsia="lv-LV"/>
              </w:rPr>
              <w:drawing>
                <wp:inline distT="0" distB="0" distL="0" distR="0">
                  <wp:extent cx="1733760" cy="1460311"/>
                  <wp:effectExtent l="19050" t="0" r="0" b="0"/>
                  <wp:docPr id="530" name="Pictur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
                          <pic:cNvPicPr>
                            <a:picLocks noChangeAspect="1" noChangeArrowheads="1"/>
                          </pic:cNvPicPr>
                        </pic:nvPicPr>
                        <pic:blipFill>
                          <a:blip r:embed="rId422" cstate="print"/>
                          <a:srcRect/>
                          <a:stretch>
                            <a:fillRect/>
                          </a:stretch>
                        </pic:blipFill>
                        <pic:spPr bwMode="auto">
                          <a:xfrm>
                            <a:off x="0" y="0"/>
                            <a:ext cx="1732218" cy="1459012"/>
                          </a:xfrm>
                          <a:prstGeom prst="rect">
                            <a:avLst/>
                          </a:prstGeom>
                          <a:noFill/>
                          <a:ln w="9525">
                            <a:noFill/>
                            <a:miter lim="800000"/>
                            <a:headEnd/>
                            <a:tailEnd/>
                          </a:ln>
                        </pic:spPr>
                      </pic:pic>
                    </a:graphicData>
                  </a:graphic>
                </wp:inline>
              </w:drawing>
            </w:r>
          </w:p>
        </w:tc>
        <w:tc>
          <w:tcPr>
            <w:tcW w:w="4645" w:type="dxa"/>
          </w:tcPr>
          <w:p w:rsidR="009E58D2" w:rsidRPr="00AF6846" w:rsidRDefault="009E58D2" w:rsidP="00F26B11">
            <w:pPr>
              <w:jc w:val="center"/>
              <w:rPr>
                <w:color w:val="000000"/>
                <w:spacing w:val="3"/>
                <w:sz w:val="24"/>
                <w:szCs w:val="24"/>
                <w:lang w:val="lv-LV"/>
              </w:rPr>
            </w:pPr>
            <w:r w:rsidRPr="00AF6846">
              <w:rPr>
                <w:noProof/>
                <w:lang w:val="lv-LV" w:eastAsia="lv-LV"/>
              </w:rPr>
              <w:drawing>
                <wp:inline distT="0" distB="0" distL="0" distR="0">
                  <wp:extent cx="2347415" cy="1486929"/>
                  <wp:effectExtent l="19050" t="0" r="0" b="0"/>
                  <wp:docPr id="531" name="Picture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1"/>
                          <pic:cNvPicPr>
                            <a:picLocks noChangeAspect="1" noChangeArrowheads="1"/>
                          </pic:cNvPicPr>
                        </pic:nvPicPr>
                        <pic:blipFill>
                          <a:blip r:embed="rId423" cstate="print"/>
                          <a:srcRect/>
                          <a:stretch>
                            <a:fillRect/>
                          </a:stretch>
                        </pic:blipFill>
                        <pic:spPr bwMode="auto">
                          <a:xfrm>
                            <a:off x="0" y="0"/>
                            <a:ext cx="2347363" cy="1486896"/>
                          </a:xfrm>
                          <a:prstGeom prst="rect">
                            <a:avLst/>
                          </a:prstGeom>
                          <a:noFill/>
                          <a:ln w="9525">
                            <a:noFill/>
                            <a:miter lim="800000"/>
                            <a:headEnd/>
                            <a:tailEnd/>
                          </a:ln>
                        </pic:spPr>
                      </pic:pic>
                    </a:graphicData>
                  </a:graphic>
                </wp:inline>
              </w:drawing>
            </w:r>
          </w:p>
        </w:tc>
      </w:tr>
    </w:tbl>
    <w:p w:rsidR="009E58D2" w:rsidRPr="00AF6846" w:rsidRDefault="009E58D2" w:rsidP="00F26B11">
      <w:pPr>
        <w:shd w:val="clear" w:color="auto" w:fill="FFFFFF"/>
        <w:jc w:val="center"/>
        <w:rPr>
          <w:lang w:val="lv-LV"/>
        </w:rPr>
      </w:pPr>
      <w:r w:rsidRPr="00AF6846">
        <w:rPr>
          <w:lang w:val="lv-LV"/>
        </w:rPr>
        <w:t xml:space="preserve">3.2. att. Drošinātāja darbības princips: </w:t>
      </w:r>
      <w:r w:rsidRPr="00AF6846">
        <w:rPr>
          <w:i/>
          <w:lang w:val="lv-LV"/>
        </w:rPr>
        <w:t>t</w:t>
      </w:r>
      <w:r w:rsidRPr="00AF6846">
        <w:rPr>
          <w:i/>
          <w:vertAlign w:val="subscript"/>
          <w:lang w:val="lv-LV"/>
        </w:rPr>
        <w:t>s</w:t>
      </w:r>
      <w:r w:rsidRPr="00AF6846">
        <w:rPr>
          <w:lang w:val="lv-LV"/>
        </w:rPr>
        <w:t xml:space="preserve"> - p</w:t>
      </w:r>
      <w:r w:rsidRPr="00AF6846">
        <w:rPr>
          <w:color w:val="000000"/>
          <w:spacing w:val="1"/>
          <w:lang w:val="lv-LV"/>
        </w:rPr>
        <w:t>irmsloka laiks</w:t>
      </w:r>
      <w:r w:rsidRPr="00AF6846">
        <w:rPr>
          <w:lang w:val="lv-LV"/>
        </w:rPr>
        <w:t xml:space="preserve">; </w:t>
      </w:r>
      <w:r w:rsidRPr="00AF6846">
        <w:rPr>
          <w:i/>
          <w:lang w:val="lv-LV"/>
        </w:rPr>
        <w:t>t</w:t>
      </w:r>
      <w:r w:rsidRPr="00AF6846">
        <w:rPr>
          <w:i/>
          <w:vertAlign w:val="subscript"/>
          <w:lang w:val="lv-LV"/>
        </w:rPr>
        <w:t>t</w:t>
      </w:r>
      <w:r w:rsidRPr="00AF6846">
        <w:rPr>
          <w:lang w:val="lv-LV"/>
        </w:rPr>
        <w:t xml:space="preserve">  - l</w:t>
      </w:r>
      <w:r w:rsidRPr="00AF6846">
        <w:rPr>
          <w:color w:val="000000"/>
          <w:spacing w:val="3"/>
          <w:lang w:val="lv-LV"/>
        </w:rPr>
        <w:t>okdedzes laiks un kopējais nostrādes laiks</w:t>
      </w:r>
      <w:r w:rsidRPr="00AF6846">
        <w:rPr>
          <w:lang w:val="lv-LV"/>
        </w:rPr>
        <w:t xml:space="preserve">; </w:t>
      </w:r>
      <w:r w:rsidRPr="00AF6846">
        <w:rPr>
          <w:i/>
          <w:lang w:val="lv-LV"/>
        </w:rPr>
        <w:t>t</w:t>
      </w:r>
      <w:r w:rsidRPr="00AF6846">
        <w:rPr>
          <w:i/>
          <w:vertAlign w:val="subscript"/>
          <w:lang w:val="lv-LV"/>
        </w:rPr>
        <w:t>t</w:t>
      </w:r>
      <w:r w:rsidRPr="00AF6846">
        <w:rPr>
          <w:i/>
          <w:lang w:val="lv-LV"/>
        </w:rPr>
        <w:t xml:space="preserve"> - t</w:t>
      </w:r>
      <w:r w:rsidRPr="00AF6846">
        <w:rPr>
          <w:i/>
          <w:vertAlign w:val="subscript"/>
          <w:lang w:val="lv-LV"/>
        </w:rPr>
        <w:t>v</w:t>
      </w:r>
      <w:r w:rsidRPr="00AF6846">
        <w:rPr>
          <w:lang w:val="lv-LV"/>
        </w:rPr>
        <w:t xml:space="preserve"> - </w:t>
      </w:r>
      <w:r w:rsidRPr="00AF6846">
        <w:rPr>
          <w:color w:val="000000"/>
          <w:spacing w:val="2"/>
          <w:lang w:val="lv-LV"/>
        </w:rPr>
        <w:t>drošinātāja ieliktņa kušanas laiks</w:t>
      </w:r>
      <w:r w:rsidRPr="00AF6846">
        <w:rPr>
          <w:lang w:val="lv-LV"/>
        </w:rPr>
        <w:t xml:space="preserve">; </w:t>
      </w:r>
      <w:r w:rsidRPr="00AF6846">
        <w:rPr>
          <w:i/>
          <w:lang w:val="lv-LV"/>
        </w:rPr>
        <w:t>t</w:t>
      </w:r>
      <w:r w:rsidRPr="00AF6846">
        <w:rPr>
          <w:i/>
          <w:vertAlign w:val="subscript"/>
          <w:lang w:val="lv-LV"/>
        </w:rPr>
        <w:t>v</w:t>
      </w:r>
      <w:r w:rsidRPr="00AF6846">
        <w:rPr>
          <w:lang w:val="lv-LV"/>
        </w:rPr>
        <w:t xml:space="preserve"> – loka degšanas laiks; </w:t>
      </w:r>
      <w:r w:rsidRPr="00AF6846">
        <w:rPr>
          <w:i/>
          <w:lang w:val="lv-LV"/>
        </w:rPr>
        <w:t>i</w:t>
      </w:r>
      <w:r w:rsidRPr="00AF6846">
        <w:rPr>
          <w:i/>
          <w:vertAlign w:val="subscript"/>
          <w:lang w:val="lv-LV"/>
        </w:rPr>
        <w:t>c</w:t>
      </w:r>
      <w:r w:rsidRPr="00AF6846">
        <w:rPr>
          <w:lang w:val="lv-LV"/>
        </w:rPr>
        <w:t xml:space="preserve"> - </w:t>
      </w:r>
      <w:r w:rsidRPr="00AF6846">
        <w:rPr>
          <w:color w:val="000000"/>
          <w:spacing w:val="1"/>
          <w:lang w:val="lv-LV"/>
        </w:rPr>
        <w:t>maksimālā momentānā str</w:t>
      </w:r>
      <w:r w:rsidRPr="00AF6846">
        <w:rPr>
          <w:color w:val="000000"/>
          <w:spacing w:val="1"/>
          <w:lang w:val="lv-LV"/>
        </w:rPr>
        <w:t>ā</w:t>
      </w:r>
      <w:r w:rsidRPr="00AF6846">
        <w:rPr>
          <w:color w:val="000000"/>
          <w:spacing w:val="1"/>
          <w:lang w:val="lv-LV"/>
        </w:rPr>
        <w:t xml:space="preserve">vas vērtība, kādu var </w:t>
      </w:r>
      <w:r w:rsidRPr="00AF6846">
        <w:rPr>
          <w:color w:val="000000"/>
          <w:spacing w:val="3"/>
          <w:lang w:val="lv-LV"/>
        </w:rPr>
        <w:t>sasniegt strāva drošinātāja atslēgšanas laikā</w:t>
      </w:r>
      <w:r w:rsidRPr="00AF6846">
        <w:rPr>
          <w:lang w:val="lv-LV"/>
        </w:rPr>
        <w:t xml:space="preserve">, </w:t>
      </w:r>
      <w:r w:rsidRPr="00AF6846">
        <w:rPr>
          <w:i/>
          <w:color w:val="000000"/>
          <w:spacing w:val="3"/>
          <w:lang w:val="lv-LV"/>
        </w:rPr>
        <w:t>i</w:t>
      </w:r>
      <w:r w:rsidRPr="00AF6846">
        <w:rPr>
          <w:i/>
          <w:color w:val="000000"/>
          <w:spacing w:val="3"/>
          <w:vertAlign w:val="subscript"/>
          <w:lang w:val="lv-LV"/>
        </w:rPr>
        <w:t>s</w:t>
      </w:r>
      <w:r w:rsidRPr="00AF6846">
        <w:rPr>
          <w:color w:val="000000"/>
          <w:spacing w:val="3"/>
          <w:lang w:val="lv-LV"/>
        </w:rPr>
        <w:t xml:space="preserve"> - īsslēguma strāvas aprēķina a</w:t>
      </w:r>
      <w:r w:rsidRPr="00AF6846">
        <w:rPr>
          <w:color w:val="000000"/>
          <w:spacing w:val="3"/>
          <w:lang w:val="lv-LV"/>
        </w:rPr>
        <w:t>m</w:t>
      </w:r>
      <w:r w:rsidRPr="00AF6846">
        <w:rPr>
          <w:color w:val="000000"/>
          <w:spacing w:val="3"/>
          <w:lang w:val="lv-LV"/>
        </w:rPr>
        <w:t>plitūda</w:t>
      </w:r>
    </w:p>
    <w:p w:rsidR="009E58D2" w:rsidRPr="00AF6846" w:rsidRDefault="009E58D2" w:rsidP="009E58D2">
      <w:pPr>
        <w:shd w:val="clear" w:color="auto" w:fill="FFFFFF"/>
        <w:ind w:firstLine="396"/>
        <w:rPr>
          <w:sz w:val="16"/>
          <w:szCs w:val="16"/>
          <w:lang w:val="lv-LV"/>
        </w:rPr>
      </w:pPr>
    </w:p>
    <w:p w:rsidR="009E58D2" w:rsidRPr="00AF6846" w:rsidRDefault="009E58D2" w:rsidP="009E58D2">
      <w:pPr>
        <w:shd w:val="clear" w:color="auto" w:fill="FFFFFF"/>
        <w:ind w:firstLine="397"/>
        <w:jc w:val="both"/>
        <w:rPr>
          <w:color w:val="000000"/>
          <w:spacing w:val="3"/>
          <w:sz w:val="24"/>
          <w:szCs w:val="24"/>
          <w:lang w:val="lv-LV"/>
        </w:rPr>
      </w:pPr>
      <w:r w:rsidRPr="00AF6846">
        <w:rPr>
          <w:color w:val="000000"/>
          <w:spacing w:val="5"/>
          <w:sz w:val="24"/>
          <w:szCs w:val="24"/>
          <w:lang w:val="lv-LV"/>
        </w:rPr>
        <w:t xml:space="preserve">Džoula integrāļa raksturlīkne — Džoula integrāļa vērtība kā neietekmētās </w:t>
      </w:r>
      <w:r w:rsidRPr="00AF6846">
        <w:rPr>
          <w:color w:val="000000"/>
          <w:spacing w:val="3"/>
          <w:sz w:val="24"/>
          <w:szCs w:val="24"/>
          <w:lang w:val="lv-LV"/>
        </w:rPr>
        <w:t>str</w:t>
      </w:r>
      <w:r w:rsidRPr="00AF6846">
        <w:rPr>
          <w:color w:val="000000"/>
          <w:spacing w:val="3"/>
          <w:sz w:val="24"/>
          <w:szCs w:val="24"/>
          <w:lang w:val="lv-LV"/>
        </w:rPr>
        <w:t>ā</w:t>
      </w:r>
      <w:r w:rsidRPr="00AF6846">
        <w:rPr>
          <w:color w:val="000000"/>
          <w:spacing w:val="3"/>
          <w:sz w:val="24"/>
          <w:szCs w:val="24"/>
          <w:lang w:val="lv-LV"/>
        </w:rPr>
        <w:t>vas un/vai sprieguma funkcija noteiktos apstākļos.</w:t>
      </w:r>
    </w:p>
    <w:p w:rsidR="009E58D2" w:rsidRPr="00AF6846" w:rsidRDefault="009E58D2" w:rsidP="009E58D2">
      <w:pPr>
        <w:shd w:val="clear" w:color="auto" w:fill="FFFFFF"/>
        <w:ind w:firstLine="396"/>
        <w:jc w:val="both"/>
        <w:rPr>
          <w:sz w:val="24"/>
          <w:szCs w:val="24"/>
          <w:lang w:val="lv-LV"/>
        </w:rPr>
      </w:pPr>
      <w:r w:rsidRPr="00AF6846">
        <w:rPr>
          <w:color w:val="000000"/>
          <w:spacing w:val="2"/>
          <w:sz w:val="24"/>
          <w:szCs w:val="24"/>
          <w:lang w:val="lv-LV"/>
        </w:rPr>
        <w:t>Drošinātāja loka spriegums — sprieguma lielākā momentānā vērtība starp dro</w:t>
      </w:r>
      <w:r w:rsidRPr="00AF6846">
        <w:rPr>
          <w:color w:val="000000"/>
          <w:spacing w:val="2"/>
          <w:sz w:val="24"/>
          <w:szCs w:val="24"/>
          <w:lang w:val="lv-LV"/>
        </w:rPr>
        <w:softHyphen/>
      </w:r>
      <w:r w:rsidRPr="00AF6846">
        <w:rPr>
          <w:color w:val="000000"/>
          <w:spacing w:val="-1"/>
          <w:sz w:val="24"/>
          <w:szCs w:val="24"/>
          <w:lang w:val="lv-LV"/>
        </w:rPr>
        <w:lastRenderedPageBreak/>
        <w:t>šinātāja izvadiem loka degšanas laikā.</w:t>
      </w:r>
    </w:p>
    <w:p w:rsidR="009E58D2" w:rsidRPr="00AF6846" w:rsidRDefault="009E58D2" w:rsidP="009E58D2">
      <w:pPr>
        <w:shd w:val="clear" w:color="auto" w:fill="FFFFFF"/>
        <w:ind w:firstLine="389"/>
        <w:jc w:val="both"/>
        <w:rPr>
          <w:sz w:val="24"/>
          <w:szCs w:val="24"/>
          <w:lang w:val="lv-LV"/>
        </w:rPr>
      </w:pPr>
      <w:r w:rsidRPr="00AF6846">
        <w:rPr>
          <w:color w:val="000000"/>
          <w:spacing w:val="1"/>
          <w:sz w:val="24"/>
          <w:szCs w:val="24"/>
          <w:lang w:val="lv-LV"/>
        </w:rPr>
        <w:t xml:space="preserve">Drošinātāju caurlaides spēja — maksimālā momentānā strāvas vērtība, kādu var </w:t>
      </w:r>
      <w:r w:rsidRPr="00AF6846">
        <w:rPr>
          <w:color w:val="000000"/>
          <w:spacing w:val="3"/>
          <w:sz w:val="24"/>
          <w:szCs w:val="24"/>
          <w:lang w:val="lv-LV"/>
        </w:rPr>
        <w:t>sasniegt strāva drošinātāja atslēgšanas laikā.</w:t>
      </w:r>
    </w:p>
    <w:p w:rsidR="009E58D2" w:rsidRPr="00AF6846" w:rsidRDefault="009E58D2" w:rsidP="009E58D2">
      <w:pPr>
        <w:shd w:val="clear" w:color="auto" w:fill="FFFFFF"/>
        <w:ind w:firstLine="397"/>
        <w:jc w:val="both"/>
        <w:rPr>
          <w:color w:val="000000"/>
          <w:spacing w:val="5"/>
          <w:sz w:val="24"/>
          <w:szCs w:val="24"/>
          <w:lang w:val="lv-LV"/>
        </w:rPr>
      </w:pPr>
      <w:r w:rsidRPr="00AF6846">
        <w:rPr>
          <w:color w:val="000000"/>
          <w:spacing w:val="3"/>
          <w:sz w:val="24"/>
          <w:szCs w:val="24"/>
          <w:lang w:val="lv-LV"/>
        </w:rPr>
        <w:t xml:space="preserve">Drošinātāja kūstošā elementa nostrādes laiks atkarīgs no caurplūstošās strāvas lieluma un arī no apkārtējās vides temperatūras. Tāpēc drošinātājiem nevar precīzi </w:t>
      </w:r>
      <w:r w:rsidRPr="00AF6846">
        <w:rPr>
          <w:color w:val="000000"/>
          <w:spacing w:val="5"/>
          <w:sz w:val="24"/>
          <w:szCs w:val="24"/>
          <w:lang w:val="lv-LV"/>
        </w:rPr>
        <w:t xml:space="preserve">noteikt nostrādes laiku atkarība no caurplūstošās strāvas lieluma, bet nostrādes </w:t>
      </w:r>
      <w:r w:rsidRPr="00AF6846">
        <w:rPr>
          <w:color w:val="000000"/>
          <w:spacing w:val="2"/>
          <w:sz w:val="24"/>
          <w:szCs w:val="24"/>
          <w:lang w:val="lv-LV"/>
        </w:rPr>
        <w:t xml:space="preserve">laiku uzrāda dažreiz ar divām līknēm, kas ierobežo zonu, kurā iespējama kūstošā elementa </w:t>
      </w:r>
      <w:r w:rsidRPr="00AF6846">
        <w:rPr>
          <w:color w:val="000000"/>
          <w:spacing w:val="5"/>
          <w:sz w:val="24"/>
          <w:szCs w:val="24"/>
          <w:lang w:val="lv-LV"/>
        </w:rPr>
        <w:t>pārdegšana (3.3. att.).</w:t>
      </w:r>
    </w:p>
    <w:p w:rsidR="009E58D2" w:rsidRPr="00AF6846" w:rsidRDefault="009E58D2" w:rsidP="009E58D2">
      <w:pPr>
        <w:shd w:val="clear" w:color="auto" w:fill="FFFFFF"/>
        <w:ind w:firstLine="397"/>
        <w:jc w:val="both"/>
        <w:rPr>
          <w:color w:val="000000"/>
          <w:spacing w:val="5"/>
          <w:sz w:val="16"/>
          <w:szCs w:val="16"/>
          <w:lang w:val="lv-LV"/>
        </w:rPr>
      </w:pPr>
    </w:p>
    <w:tbl>
      <w:tblPr>
        <w:tblW w:w="9356" w:type="dxa"/>
        <w:tblLayout w:type="fixed"/>
        <w:tblCellMar>
          <w:left w:w="0" w:type="dxa"/>
          <w:right w:w="0" w:type="dxa"/>
        </w:tblCellMar>
        <w:tblLook w:val="0000"/>
      </w:tblPr>
      <w:tblGrid>
        <w:gridCol w:w="4678"/>
        <w:gridCol w:w="4678"/>
      </w:tblGrid>
      <w:tr w:rsidR="009E58D2" w:rsidRPr="00AF6846" w:rsidTr="009E58D2">
        <w:trPr>
          <w:trHeight w:val="1030"/>
        </w:trPr>
        <w:tc>
          <w:tcPr>
            <w:tcW w:w="4678" w:type="dxa"/>
          </w:tcPr>
          <w:p w:rsidR="009E58D2" w:rsidRPr="00AF6846" w:rsidRDefault="009E58D2" w:rsidP="00F26B11">
            <w:pPr>
              <w:jc w:val="right"/>
              <w:rPr>
                <w:lang w:val="lv-LV"/>
              </w:rPr>
            </w:pPr>
            <w:r w:rsidRPr="00AF6846">
              <w:rPr>
                <w:noProof/>
                <w:lang w:val="lv-LV" w:eastAsia="lv-LV"/>
              </w:rPr>
              <w:drawing>
                <wp:inline distT="0" distB="0" distL="0" distR="0">
                  <wp:extent cx="1889921" cy="1869743"/>
                  <wp:effectExtent l="19050" t="0" r="0" b="0"/>
                  <wp:docPr id="532" name="Pict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2"/>
                          <pic:cNvPicPr>
                            <a:picLocks noChangeAspect="1" noChangeArrowheads="1"/>
                          </pic:cNvPicPr>
                        </pic:nvPicPr>
                        <pic:blipFill>
                          <a:blip r:embed="rId424" cstate="print"/>
                          <a:srcRect/>
                          <a:stretch>
                            <a:fillRect/>
                          </a:stretch>
                        </pic:blipFill>
                        <pic:spPr bwMode="auto">
                          <a:xfrm>
                            <a:off x="0" y="0"/>
                            <a:ext cx="1893226" cy="1873012"/>
                          </a:xfrm>
                          <a:prstGeom prst="rect">
                            <a:avLst/>
                          </a:prstGeom>
                          <a:noFill/>
                          <a:ln w="9525">
                            <a:noFill/>
                            <a:miter lim="800000"/>
                            <a:headEnd/>
                            <a:tailEnd/>
                          </a:ln>
                        </pic:spPr>
                      </pic:pic>
                    </a:graphicData>
                  </a:graphic>
                </wp:inline>
              </w:drawing>
            </w:r>
          </w:p>
        </w:tc>
        <w:tc>
          <w:tcPr>
            <w:tcW w:w="4678" w:type="dxa"/>
          </w:tcPr>
          <w:p w:rsidR="009E58D2" w:rsidRPr="00AF6846" w:rsidRDefault="009E58D2" w:rsidP="009E58D2">
            <w:pPr>
              <w:shd w:val="clear" w:color="auto" w:fill="FFFFFF"/>
              <w:rPr>
                <w:noProof/>
                <w:lang w:val="lv-LV" w:eastAsia="lv-LV"/>
              </w:rPr>
            </w:pPr>
          </w:p>
          <w:p w:rsidR="009E58D2" w:rsidRPr="00AF6846" w:rsidRDefault="009E58D2" w:rsidP="009E58D2">
            <w:pPr>
              <w:rPr>
                <w:lang w:val="lv-LV"/>
              </w:rPr>
            </w:pPr>
          </w:p>
          <w:p w:rsidR="009E58D2" w:rsidRPr="00AF6846" w:rsidRDefault="009E58D2" w:rsidP="009E58D2">
            <w:pPr>
              <w:shd w:val="clear" w:color="auto" w:fill="FFFFFF"/>
              <w:ind w:left="57" w:right="57"/>
              <w:rPr>
                <w:iCs/>
                <w:color w:val="000000"/>
                <w:spacing w:val="5"/>
                <w:lang w:val="lv-LV"/>
              </w:rPr>
            </w:pPr>
          </w:p>
          <w:p w:rsidR="009E58D2" w:rsidRPr="00AF6846" w:rsidRDefault="009E58D2" w:rsidP="009E58D2">
            <w:pPr>
              <w:shd w:val="clear" w:color="auto" w:fill="FFFFFF"/>
              <w:ind w:left="57" w:right="57"/>
              <w:rPr>
                <w:iCs/>
                <w:color w:val="000000"/>
                <w:spacing w:val="5"/>
                <w:lang w:val="lv-LV"/>
              </w:rPr>
            </w:pPr>
          </w:p>
          <w:p w:rsidR="009E58D2" w:rsidRPr="00AF6846" w:rsidRDefault="009E58D2" w:rsidP="009E58D2">
            <w:pPr>
              <w:shd w:val="clear" w:color="auto" w:fill="FFFFFF"/>
              <w:ind w:left="57" w:right="57"/>
              <w:rPr>
                <w:iCs/>
                <w:color w:val="000000"/>
                <w:spacing w:val="5"/>
                <w:lang w:val="lv-LV"/>
              </w:rPr>
            </w:pPr>
          </w:p>
          <w:p w:rsidR="009E58D2" w:rsidRPr="00AF6846" w:rsidRDefault="009E58D2" w:rsidP="00F26B11">
            <w:pPr>
              <w:shd w:val="clear" w:color="auto" w:fill="FFFFFF"/>
              <w:ind w:left="57" w:right="57"/>
              <w:jc w:val="center"/>
              <w:rPr>
                <w:color w:val="000000"/>
                <w:spacing w:val="5"/>
                <w:lang w:val="lv-LV"/>
              </w:rPr>
            </w:pPr>
            <w:r w:rsidRPr="00AF6846">
              <w:rPr>
                <w:iCs/>
                <w:color w:val="000000"/>
                <w:spacing w:val="5"/>
                <w:lang w:val="lv-LV"/>
              </w:rPr>
              <w:t>3.3. att</w:t>
            </w:r>
            <w:r w:rsidRPr="00AF6846">
              <w:rPr>
                <w:i/>
                <w:iCs/>
                <w:color w:val="000000"/>
                <w:spacing w:val="5"/>
                <w:lang w:val="lv-LV"/>
              </w:rPr>
              <w:t xml:space="preserve">. </w:t>
            </w:r>
            <w:r w:rsidRPr="00AF6846">
              <w:rPr>
                <w:color w:val="000000"/>
                <w:spacing w:val="5"/>
                <w:lang w:val="lv-LV"/>
              </w:rPr>
              <w:t>Drošinātāja PN-2 laikstrāvas</w:t>
            </w:r>
          </w:p>
          <w:p w:rsidR="009E58D2" w:rsidRPr="00AF6846" w:rsidRDefault="009E58D2" w:rsidP="00F26B11">
            <w:pPr>
              <w:shd w:val="clear" w:color="auto" w:fill="FFFFFF"/>
              <w:ind w:left="57" w:right="57"/>
              <w:jc w:val="center"/>
              <w:rPr>
                <w:color w:val="000000"/>
                <w:spacing w:val="-6"/>
                <w:lang w:val="lv-LV"/>
              </w:rPr>
            </w:pPr>
            <w:r w:rsidRPr="00AF6846">
              <w:rPr>
                <w:color w:val="000000"/>
                <w:spacing w:val="8"/>
                <w:lang w:val="lv-LV"/>
              </w:rPr>
              <w:t xml:space="preserve">raksturlīkne: </w:t>
            </w:r>
            <w:r w:rsidRPr="00AF6846">
              <w:rPr>
                <w:color w:val="000000"/>
                <w:spacing w:val="-6"/>
                <w:lang w:val="lv-LV"/>
              </w:rPr>
              <w:t>1 — aukstam drošinātājam;</w:t>
            </w:r>
          </w:p>
          <w:p w:rsidR="009E58D2" w:rsidRPr="00AF6846" w:rsidRDefault="009E58D2" w:rsidP="00F26B11">
            <w:pPr>
              <w:shd w:val="clear" w:color="auto" w:fill="FFFFFF"/>
              <w:ind w:left="57" w:right="57"/>
              <w:jc w:val="center"/>
              <w:rPr>
                <w:lang w:val="lv-LV"/>
              </w:rPr>
            </w:pPr>
            <w:r w:rsidRPr="00AF6846">
              <w:rPr>
                <w:color w:val="000000"/>
                <w:spacing w:val="-6"/>
                <w:lang w:val="lv-LV"/>
              </w:rPr>
              <w:t xml:space="preserve">2 — ar </w:t>
            </w:r>
            <w:r w:rsidRPr="00AF6846">
              <w:rPr>
                <w:i/>
                <w:color w:val="000000"/>
                <w:spacing w:val="-6"/>
                <w:lang w:val="lv-LV"/>
              </w:rPr>
              <w:t>I</w:t>
            </w:r>
            <w:r w:rsidRPr="00AF6846">
              <w:rPr>
                <w:i/>
                <w:color w:val="000000"/>
                <w:spacing w:val="-6"/>
                <w:vertAlign w:val="subscript"/>
                <w:lang w:val="lv-LV"/>
              </w:rPr>
              <w:t>N</w:t>
            </w:r>
            <w:r w:rsidRPr="00AF6846">
              <w:rPr>
                <w:color w:val="000000"/>
                <w:spacing w:val="-6"/>
                <w:lang w:val="lv-LV"/>
              </w:rPr>
              <w:t xml:space="preserve"> uzsilušam </w:t>
            </w:r>
            <w:r w:rsidRPr="00AF6846">
              <w:rPr>
                <w:color w:val="000000"/>
                <w:spacing w:val="-1"/>
                <w:lang w:val="lv-LV"/>
              </w:rPr>
              <w:t>drošinātājam</w:t>
            </w:r>
          </w:p>
          <w:p w:rsidR="009E58D2" w:rsidRPr="00AF6846" w:rsidRDefault="009E58D2" w:rsidP="009E58D2">
            <w:pPr>
              <w:ind w:left="57" w:right="57"/>
              <w:rPr>
                <w:color w:val="000000"/>
                <w:lang w:val="lv-LV"/>
              </w:rPr>
            </w:pPr>
          </w:p>
        </w:tc>
      </w:tr>
    </w:tbl>
    <w:p w:rsidR="009E58D2" w:rsidRPr="00AF6846" w:rsidRDefault="009E58D2" w:rsidP="009E58D2">
      <w:pPr>
        <w:ind w:firstLine="397"/>
        <w:jc w:val="both"/>
        <w:rPr>
          <w:sz w:val="16"/>
          <w:szCs w:val="16"/>
          <w:lang w:val="lv-LV"/>
        </w:rPr>
      </w:pPr>
    </w:p>
    <w:p w:rsidR="009E58D2" w:rsidRPr="00AF6846" w:rsidRDefault="009E58D2" w:rsidP="009E58D2">
      <w:pPr>
        <w:ind w:firstLine="397"/>
        <w:jc w:val="both"/>
        <w:rPr>
          <w:sz w:val="24"/>
          <w:szCs w:val="24"/>
          <w:lang w:val="lv-LV"/>
        </w:rPr>
      </w:pPr>
      <w:r w:rsidRPr="00AF6846">
        <w:rPr>
          <w:sz w:val="24"/>
          <w:szCs w:val="24"/>
          <w:lang w:val="lv-LV"/>
        </w:rPr>
        <w:t>Nominālas strāvas gadījumā drošinātājs var strādāt neierobežoti ilgi. Darba pārsl</w:t>
      </w:r>
      <w:r w:rsidRPr="00AF6846">
        <w:rPr>
          <w:sz w:val="24"/>
          <w:szCs w:val="24"/>
          <w:lang w:val="lv-LV"/>
        </w:rPr>
        <w:t>o</w:t>
      </w:r>
      <w:r w:rsidRPr="00AF6846">
        <w:rPr>
          <w:sz w:val="24"/>
          <w:szCs w:val="24"/>
          <w:lang w:val="lv-LV"/>
        </w:rPr>
        <w:t>dzes diapazonā (</w:t>
      </w:r>
      <w:r w:rsidRPr="00AF6846">
        <w:rPr>
          <w:i/>
          <w:sz w:val="24"/>
          <w:szCs w:val="24"/>
          <w:lang w:val="lv-LV"/>
        </w:rPr>
        <w:t>I</w:t>
      </w:r>
      <w:r w:rsidRPr="00AF6846">
        <w:rPr>
          <w:sz w:val="24"/>
          <w:szCs w:val="24"/>
          <w:lang w:val="lv-LV"/>
        </w:rPr>
        <w:t>/</w:t>
      </w:r>
      <w:r w:rsidRPr="00AF6846">
        <w:rPr>
          <w:i/>
          <w:sz w:val="24"/>
          <w:szCs w:val="24"/>
          <w:lang w:val="lv-LV"/>
        </w:rPr>
        <w:t>In</w:t>
      </w:r>
      <w:r w:rsidRPr="00AF6846">
        <w:rPr>
          <w:sz w:val="24"/>
          <w:szCs w:val="24"/>
          <w:lang w:val="lv-LV"/>
        </w:rPr>
        <w:t xml:space="preserve"> = 1…5) drošinātāja nostrādes laiks diezgan liels. Parastam drošin</w:t>
      </w:r>
      <w:r w:rsidRPr="00AF6846">
        <w:rPr>
          <w:sz w:val="24"/>
          <w:szCs w:val="24"/>
          <w:lang w:val="lv-LV"/>
        </w:rPr>
        <w:t>ā</w:t>
      </w:r>
      <w:r w:rsidRPr="00AF6846">
        <w:rPr>
          <w:sz w:val="24"/>
          <w:szCs w:val="24"/>
          <w:lang w:val="lv-LV"/>
        </w:rPr>
        <w:t xml:space="preserve">tajam, ja </w:t>
      </w:r>
      <w:r w:rsidRPr="00AF6846">
        <w:rPr>
          <w:i/>
          <w:sz w:val="24"/>
          <w:szCs w:val="24"/>
          <w:lang w:val="lv-LV"/>
        </w:rPr>
        <w:t>I</w:t>
      </w:r>
      <w:r w:rsidRPr="00AF6846">
        <w:rPr>
          <w:sz w:val="24"/>
          <w:szCs w:val="24"/>
          <w:lang w:val="lv-LV"/>
        </w:rPr>
        <w:t>/</w:t>
      </w:r>
      <w:r w:rsidRPr="00AF6846">
        <w:rPr>
          <w:i/>
          <w:sz w:val="24"/>
          <w:szCs w:val="24"/>
          <w:lang w:val="lv-LV"/>
        </w:rPr>
        <w:t>In</w:t>
      </w:r>
      <w:r w:rsidRPr="00AF6846">
        <w:rPr>
          <w:sz w:val="24"/>
          <w:szCs w:val="24"/>
          <w:lang w:val="lv-LV"/>
        </w:rPr>
        <w:t xml:space="preserve"> = 5 sastāda 1 s. Tas atļauj aizsargājamai aparatūrai brīvi strādāt visas pā</w:t>
      </w:r>
      <w:r w:rsidRPr="00AF6846">
        <w:rPr>
          <w:sz w:val="24"/>
          <w:szCs w:val="24"/>
          <w:lang w:val="lv-LV"/>
        </w:rPr>
        <w:t>r</w:t>
      </w:r>
      <w:r w:rsidRPr="00AF6846">
        <w:rPr>
          <w:sz w:val="24"/>
          <w:szCs w:val="24"/>
          <w:lang w:val="lv-LV"/>
        </w:rPr>
        <w:t xml:space="preserve">slodzes strāvas diapazonā. Bet ja pārslodzes strāva sasniedz vērtību </w:t>
      </w:r>
      <w:r w:rsidRPr="00AF6846">
        <w:rPr>
          <w:i/>
          <w:sz w:val="24"/>
          <w:szCs w:val="24"/>
          <w:lang w:val="lv-LV"/>
        </w:rPr>
        <w:t>I</w:t>
      </w:r>
      <w:r w:rsidRPr="00AF6846">
        <w:rPr>
          <w:sz w:val="24"/>
          <w:szCs w:val="24"/>
          <w:lang w:val="lv-LV"/>
        </w:rPr>
        <w:t>/</w:t>
      </w:r>
      <w:r w:rsidRPr="00AF6846">
        <w:rPr>
          <w:i/>
          <w:sz w:val="24"/>
          <w:szCs w:val="24"/>
          <w:lang w:val="lv-LV"/>
        </w:rPr>
        <w:t>In</w:t>
      </w:r>
      <w:r w:rsidRPr="00AF6846">
        <w:rPr>
          <w:sz w:val="24"/>
          <w:szCs w:val="24"/>
          <w:lang w:val="lv-LV"/>
        </w:rPr>
        <w:t xml:space="preserve"> = 10..11, tad nostrādes laiks sastāda ~ 0,05 s (3.3. att.). </w:t>
      </w:r>
    </w:p>
    <w:p w:rsidR="009E58D2" w:rsidRPr="00AF6846" w:rsidRDefault="009E58D2" w:rsidP="009E58D2">
      <w:pPr>
        <w:shd w:val="clear" w:color="auto" w:fill="FFFFFF"/>
        <w:ind w:firstLine="397"/>
        <w:jc w:val="both"/>
        <w:rPr>
          <w:color w:val="000000"/>
          <w:spacing w:val="1"/>
          <w:sz w:val="24"/>
          <w:szCs w:val="24"/>
          <w:lang w:val="lv-LV"/>
        </w:rPr>
      </w:pPr>
      <w:r w:rsidRPr="00AF6846">
        <w:rPr>
          <w:color w:val="000000"/>
          <w:spacing w:val="2"/>
          <w:sz w:val="24"/>
          <w:szCs w:val="24"/>
          <w:lang w:val="lv-LV"/>
        </w:rPr>
        <w:t xml:space="preserve">Drošinātājiem tāpat kā pārējiem aizsardzības aparātiem jādarbojas selektīvi. </w:t>
      </w:r>
      <w:r w:rsidRPr="00AF6846">
        <w:rPr>
          <w:color w:val="000000"/>
          <w:spacing w:val="1"/>
          <w:sz w:val="24"/>
          <w:szCs w:val="24"/>
          <w:lang w:val="lv-LV"/>
        </w:rPr>
        <w:t>Saz</w:t>
      </w:r>
      <w:r w:rsidRPr="00AF6846">
        <w:rPr>
          <w:color w:val="000000"/>
          <w:spacing w:val="1"/>
          <w:sz w:val="24"/>
          <w:szCs w:val="24"/>
          <w:lang w:val="lv-LV"/>
        </w:rPr>
        <w:t>a</w:t>
      </w:r>
      <w:r w:rsidRPr="00AF6846">
        <w:rPr>
          <w:color w:val="000000"/>
          <w:spacing w:val="1"/>
          <w:sz w:val="24"/>
          <w:szCs w:val="24"/>
          <w:lang w:val="lv-LV"/>
        </w:rPr>
        <w:t xml:space="preserve">rotā elektriskā tīklā vienā un tajā pašā līnijas posmā, slēgti virknē, var būt </w:t>
      </w:r>
      <w:r w:rsidRPr="00AF6846">
        <w:rPr>
          <w:color w:val="000000"/>
          <w:sz w:val="24"/>
          <w:szCs w:val="24"/>
          <w:lang w:val="lv-LV"/>
        </w:rPr>
        <w:t>vairāki dr</w:t>
      </w:r>
      <w:r w:rsidRPr="00AF6846">
        <w:rPr>
          <w:color w:val="000000"/>
          <w:sz w:val="24"/>
          <w:szCs w:val="24"/>
          <w:lang w:val="lv-LV"/>
        </w:rPr>
        <w:t>o</w:t>
      </w:r>
      <w:r w:rsidRPr="00AF6846">
        <w:rPr>
          <w:color w:val="000000"/>
          <w:sz w:val="24"/>
          <w:szCs w:val="24"/>
          <w:lang w:val="lv-LV"/>
        </w:rPr>
        <w:t>šinātāji. To kūstošie elementi jāizvēlas tā, lai vispirms pārdegtu tā droši</w:t>
      </w:r>
      <w:r w:rsidRPr="00AF6846">
        <w:rPr>
          <w:color w:val="000000"/>
          <w:sz w:val="24"/>
          <w:szCs w:val="24"/>
          <w:lang w:val="lv-LV"/>
        </w:rPr>
        <w:softHyphen/>
      </w:r>
      <w:r w:rsidRPr="00AF6846">
        <w:rPr>
          <w:color w:val="000000"/>
          <w:spacing w:val="1"/>
          <w:sz w:val="24"/>
          <w:szCs w:val="24"/>
          <w:lang w:val="lv-LV"/>
        </w:rPr>
        <w:t>nātāja kūstošais elements, kurš atrodas tuvāk bojājuma vietai, piemēram FU3 (3.4. att.).</w:t>
      </w:r>
    </w:p>
    <w:p w:rsidR="009E58D2" w:rsidRPr="00AF6846" w:rsidRDefault="009E58D2" w:rsidP="009E58D2">
      <w:pPr>
        <w:shd w:val="clear" w:color="auto" w:fill="FFFFFF"/>
        <w:ind w:firstLine="403"/>
        <w:jc w:val="both"/>
        <w:rPr>
          <w:color w:val="000000"/>
          <w:spacing w:val="1"/>
          <w:sz w:val="16"/>
          <w:szCs w:val="16"/>
          <w:lang w:val="lv-LV"/>
        </w:rPr>
      </w:pPr>
    </w:p>
    <w:tbl>
      <w:tblPr>
        <w:tblW w:w="0" w:type="auto"/>
        <w:tblLook w:val="04A0"/>
      </w:tblPr>
      <w:tblGrid>
        <w:gridCol w:w="8723"/>
      </w:tblGrid>
      <w:tr w:rsidR="009E58D2" w:rsidRPr="00AF6846" w:rsidTr="009E58D2">
        <w:tc>
          <w:tcPr>
            <w:tcW w:w="9290" w:type="dxa"/>
          </w:tcPr>
          <w:p w:rsidR="009E58D2" w:rsidRPr="00AF6846" w:rsidRDefault="009E58D2" w:rsidP="00F26B11">
            <w:pPr>
              <w:jc w:val="center"/>
              <w:rPr>
                <w:color w:val="000000"/>
                <w:spacing w:val="1"/>
                <w:lang w:val="lv-LV"/>
              </w:rPr>
            </w:pPr>
            <w:r w:rsidRPr="00AF6846">
              <w:rPr>
                <w:noProof/>
                <w:color w:val="000000"/>
                <w:spacing w:val="1"/>
                <w:lang w:val="lv-LV" w:eastAsia="lv-LV"/>
              </w:rPr>
              <w:drawing>
                <wp:inline distT="0" distB="0" distL="0" distR="0">
                  <wp:extent cx="2635725" cy="1495377"/>
                  <wp:effectExtent l="19050" t="0" r="0" b="0"/>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
                          <pic:cNvPicPr>
                            <a:picLocks noChangeAspect="1" noChangeArrowheads="1"/>
                          </pic:cNvPicPr>
                        </pic:nvPicPr>
                        <pic:blipFill>
                          <a:blip r:embed="rId425" cstate="print"/>
                          <a:srcRect/>
                          <a:stretch>
                            <a:fillRect/>
                          </a:stretch>
                        </pic:blipFill>
                        <pic:spPr bwMode="auto">
                          <a:xfrm>
                            <a:off x="0" y="0"/>
                            <a:ext cx="2637361" cy="1496305"/>
                          </a:xfrm>
                          <a:prstGeom prst="rect">
                            <a:avLst/>
                          </a:prstGeom>
                          <a:noFill/>
                          <a:ln w="9525">
                            <a:noFill/>
                            <a:miter lim="800000"/>
                            <a:headEnd/>
                            <a:tailEnd/>
                          </a:ln>
                        </pic:spPr>
                      </pic:pic>
                    </a:graphicData>
                  </a:graphic>
                </wp:inline>
              </w:drawing>
            </w:r>
          </w:p>
        </w:tc>
      </w:tr>
    </w:tbl>
    <w:p w:rsidR="009E58D2" w:rsidRPr="00AF6846" w:rsidRDefault="009E58D2" w:rsidP="00F26B11">
      <w:pPr>
        <w:shd w:val="clear" w:color="auto" w:fill="FFFFFF"/>
        <w:ind w:firstLine="403"/>
        <w:jc w:val="center"/>
        <w:rPr>
          <w:color w:val="000000"/>
          <w:spacing w:val="1"/>
          <w:sz w:val="10"/>
          <w:szCs w:val="10"/>
          <w:lang w:val="lv-LV"/>
        </w:rPr>
      </w:pPr>
    </w:p>
    <w:p w:rsidR="009E58D2" w:rsidRPr="00AF6846" w:rsidRDefault="009E58D2" w:rsidP="00F26B11">
      <w:pPr>
        <w:jc w:val="center"/>
        <w:rPr>
          <w:b/>
          <w:color w:val="000000"/>
          <w:spacing w:val="-4"/>
          <w:lang w:val="lv-LV"/>
        </w:rPr>
      </w:pPr>
      <w:r w:rsidRPr="00AF6846">
        <w:rPr>
          <w:bCs/>
          <w:color w:val="000000"/>
          <w:spacing w:val="2"/>
          <w:lang w:val="lv-LV"/>
        </w:rPr>
        <w:t>3.4. att. Drošinātāju selektīva darbība</w:t>
      </w:r>
    </w:p>
    <w:p w:rsidR="009E58D2" w:rsidRPr="00AF6846" w:rsidRDefault="009E58D2" w:rsidP="009E58D2">
      <w:pPr>
        <w:ind w:firstLine="397"/>
        <w:rPr>
          <w:lang w:val="lv-LV"/>
        </w:rPr>
      </w:pPr>
    </w:p>
    <w:p w:rsidR="009E58D2" w:rsidRPr="00AF6846" w:rsidRDefault="009E58D2" w:rsidP="009E58D2">
      <w:pPr>
        <w:ind w:firstLine="397"/>
        <w:jc w:val="both"/>
        <w:rPr>
          <w:sz w:val="24"/>
          <w:szCs w:val="24"/>
          <w:lang w:val="lv-LV" w:eastAsia="lv-LV"/>
        </w:rPr>
      </w:pPr>
      <w:r w:rsidRPr="00AF6846">
        <w:rPr>
          <w:sz w:val="24"/>
          <w:szCs w:val="24"/>
          <w:lang w:val="lv-LV"/>
        </w:rPr>
        <w:t>Avārijas gadījumā līnijā C pārdeg tikai drošinātājas zarā BC, bet pārējie patērētāji turpina funkcionēt. Analogi patērētāji kas pieslēgti zaram A turpina strādāt ja notiek avārija līnijā B. Tādu selektīvu atslēgšanu ar drošinātājiem viegli realizēt ja darba str</w:t>
      </w:r>
      <w:r w:rsidRPr="00AF6846">
        <w:rPr>
          <w:sz w:val="24"/>
          <w:szCs w:val="24"/>
          <w:lang w:val="lv-LV"/>
        </w:rPr>
        <w:t>ā</w:t>
      </w:r>
      <w:r w:rsidRPr="00AF6846">
        <w:rPr>
          <w:sz w:val="24"/>
          <w:szCs w:val="24"/>
          <w:lang w:val="lv-LV"/>
        </w:rPr>
        <w:t xml:space="preserve">vas attiecība sastāda 2:1 vai vairāk katram zemāk stāvošam zaram. </w:t>
      </w:r>
    </w:p>
    <w:p w:rsidR="009E58D2" w:rsidRPr="00AF6846" w:rsidRDefault="009E58D2" w:rsidP="009E58D2">
      <w:pPr>
        <w:shd w:val="clear" w:color="auto" w:fill="FFFFFF"/>
        <w:ind w:firstLine="397"/>
        <w:jc w:val="both"/>
        <w:rPr>
          <w:sz w:val="24"/>
          <w:szCs w:val="24"/>
          <w:lang w:val="lv-LV"/>
        </w:rPr>
      </w:pPr>
      <w:r w:rsidRPr="00AF6846">
        <w:rPr>
          <w:sz w:val="24"/>
          <w:szCs w:val="24"/>
          <w:lang w:val="lv-LV"/>
        </w:rPr>
        <w:t>Ja aizsardzība organizēta ar drošinātājiem ar vienāda tipa raksturlīknēm, tad selekt</w:t>
      </w:r>
      <w:r w:rsidRPr="00AF6846">
        <w:rPr>
          <w:sz w:val="24"/>
          <w:szCs w:val="24"/>
          <w:lang w:val="lv-LV"/>
        </w:rPr>
        <w:t>i</w:t>
      </w:r>
      <w:r w:rsidRPr="00AF6846">
        <w:rPr>
          <w:sz w:val="24"/>
          <w:szCs w:val="24"/>
          <w:lang w:val="lv-LV"/>
        </w:rPr>
        <w:t xml:space="preserve">vitāti var pārbaudīt ar diviem vienkāršākiem paņēmieniem: </w:t>
      </w:r>
    </w:p>
    <w:p w:rsidR="009E58D2" w:rsidRPr="00AF6846" w:rsidRDefault="009E58D2" w:rsidP="00D90DB3">
      <w:pPr>
        <w:numPr>
          <w:ilvl w:val="0"/>
          <w:numId w:val="23"/>
        </w:numPr>
        <w:shd w:val="clear" w:color="auto" w:fill="FFFFFF"/>
        <w:jc w:val="both"/>
        <w:rPr>
          <w:sz w:val="24"/>
          <w:szCs w:val="24"/>
          <w:lang w:val="lv-LV"/>
        </w:rPr>
      </w:pPr>
      <w:r w:rsidRPr="00AF6846">
        <w:rPr>
          <w:sz w:val="24"/>
          <w:szCs w:val="24"/>
          <w:lang w:val="lv-LV"/>
        </w:rPr>
        <w:t xml:space="preserve">saskaņojot aizsardzības darbības laikus; </w:t>
      </w:r>
    </w:p>
    <w:p w:rsidR="009E58D2" w:rsidRPr="00AF6846" w:rsidRDefault="009E58D2" w:rsidP="00D90DB3">
      <w:pPr>
        <w:numPr>
          <w:ilvl w:val="0"/>
          <w:numId w:val="23"/>
        </w:numPr>
        <w:shd w:val="clear" w:color="auto" w:fill="FFFFFF"/>
        <w:jc w:val="both"/>
        <w:rPr>
          <w:sz w:val="24"/>
          <w:szCs w:val="24"/>
          <w:lang w:val="lv-LV"/>
        </w:rPr>
      </w:pPr>
      <w:r w:rsidRPr="00AF6846">
        <w:rPr>
          <w:sz w:val="24"/>
          <w:szCs w:val="24"/>
          <w:lang w:val="lv-LV"/>
        </w:rPr>
        <w:t>saskaņojot nominā</w:t>
      </w:r>
      <w:r w:rsidRPr="00AF6846">
        <w:rPr>
          <w:sz w:val="24"/>
          <w:szCs w:val="24"/>
          <w:lang w:val="lv-LV"/>
        </w:rPr>
        <w:softHyphen/>
        <w:t xml:space="preserve">lās strāvas. </w:t>
      </w:r>
    </w:p>
    <w:p w:rsidR="009E58D2" w:rsidRPr="00AF6846" w:rsidRDefault="009E58D2" w:rsidP="009E58D2">
      <w:pPr>
        <w:shd w:val="clear" w:color="auto" w:fill="FFFFFF"/>
        <w:ind w:firstLine="397"/>
        <w:jc w:val="both"/>
        <w:rPr>
          <w:sz w:val="24"/>
          <w:szCs w:val="24"/>
          <w:lang w:val="lv-LV"/>
        </w:rPr>
      </w:pPr>
      <w:r w:rsidRPr="00AF6846">
        <w:rPr>
          <w:sz w:val="24"/>
          <w:szCs w:val="24"/>
          <w:lang w:val="lv-LV"/>
        </w:rPr>
        <w:t>Drošāks ir pirmais paņēmiens. Laikus saskaņojot, ņem vērā raksturlīkņu kļūdas. Drošinātājiem laika kļūda var sasniegt ±50%. Nelabvēlīgākā gadījumā drošinātāja ieli</w:t>
      </w:r>
      <w:r w:rsidRPr="00AF6846">
        <w:rPr>
          <w:sz w:val="24"/>
          <w:szCs w:val="24"/>
          <w:lang w:val="lv-LV"/>
        </w:rPr>
        <w:t>k</w:t>
      </w:r>
      <w:r w:rsidRPr="00AF6846">
        <w:rPr>
          <w:sz w:val="24"/>
          <w:szCs w:val="24"/>
          <w:lang w:val="lv-LV"/>
        </w:rPr>
        <w:lastRenderedPageBreak/>
        <w:t>tnis ar lielāko strāvu var pārdegt ātrāk nekā pēc raksturlīknes (0,5∙</w:t>
      </w:r>
      <w:r w:rsidRPr="00AF6846">
        <w:rPr>
          <w:i/>
          <w:sz w:val="24"/>
          <w:szCs w:val="24"/>
          <w:lang w:val="lv-LV"/>
        </w:rPr>
        <w:t>t</w:t>
      </w:r>
      <w:r w:rsidRPr="00AF6846">
        <w:rPr>
          <w:i/>
          <w:sz w:val="24"/>
          <w:szCs w:val="24"/>
          <w:vertAlign w:val="subscript"/>
          <w:lang w:val="lv-LV"/>
        </w:rPr>
        <w:t>iel.</w:t>
      </w:r>
      <w:r w:rsidRPr="00AF6846">
        <w:rPr>
          <w:sz w:val="24"/>
          <w:szCs w:val="24"/>
          <w:vertAlign w:val="subscript"/>
          <w:lang w:val="lv-LV"/>
        </w:rPr>
        <w:t>1</w:t>
      </w:r>
      <w:r w:rsidRPr="00AF6846">
        <w:rPr>
          <w:sz w:val="24"/>
          <w:szCs w:val="24"/>
          <w:lang w:val="lv-LV"/>
        </w:rPr>
        <w:t>), bet ieliktņa ar mazāko strāvu kušana var ieilgt (l,5∙</w:t>
      </w:r>
      <w:r w:rsidRPr="00AF6846">
        <w:rPr>
          <w:i/>
          <w:sz w:val="24"/>
          <w:szCs w:val="24"/>
          <w:lang w:val="lv-LV"/>
        </w:rPr>
        <w:t>t</w:t>
      </w:r>
      <w:r w:rsidRPr="00AF6846">
        <w:rPr>
          <w:i/>
          <w:sz w:val="24"/>
          <w:szCs w:val="24"/>
          <w:vertAlign w:val="subscript"/>
          <w:lang w:val="lv-LV"/>
        </w:rPr>
        <w:t>iel.</w:t>
      </w:r>
      <w:r w:rsidRPr="00AF6846">
        <w:rPr>
          <w:sz w:val="24"/>
          <w:szCs w:val="24"/>
          <w:vertAlign w:val="subscript"/>
          <w:lang w:val="lv-LV"/>
        </w:rPr>
        <w:t>2</w:t>
      </w:r>
      <w:r w:rsidRPr="00AF6846">
        <w:rPr>
          <w:sz w:val="24"/>
          <w:szCs w:val="24"/>
          <w:lang w:val="lv-LV"/>
        </w:rPr>
        <w:t xml:space="preserve">). Tātad selektivitāte tiks nodrošināta, ja </w:t>
      </w:r>
      <w:r w:rsidRPr="00AF6846">
        <w:rPr>
          <w:i/>
          <w:sz w:val="24"/>
          <w:szCs w:val="24"/>
          <w:lang w:val="lv-LV"/>
        </w:rPr>
        <w:t>t</w:t>
      </w:r>
      <w:r w:rsidRPr="00AF6846">
        <w:rPr>
          <w:i/>
          <w:sz w:val="24"/>
          <w:szCs w:val="24"/>
          <w:vertAlign w:val="subscript"/>
          <w:lang w:val="lv-LV"/>
        </w:rPr>
        <w:t>iel.</w:t>
      </w:r>
      <w:r w:rsidRPr="00AF6846">
        <w:rPr>
          <w:sz w:val="24"/>
          <w:szCs w:val="24"/>
          <w:vertAlign w:val="subscript"/>
          <w:lang w:val="lv-LV"/>
        </w:rPr>
        <w:t>1</w:t>
      </w:r>
      <w:r w:rsidRPr="00AF6846">
        <w:rPr>
          <w:sz w:val="24"/>
          <w:szCs w:val="24"/>
          <w:lang w:val="lv-LV"/>
        </w:rPr>
        <w:t xml:space="preserve"> </w:t>
      </w:r>
      <w:r w:rsidRPr="00AF6846">
        <w:rPr>
          <w:i/>
          <w:iCs/>
          <w:sz w:val="24"/>
          <w:szCs w:val="24"/>
          <w:lang w:val="lv-LV"/>
        </w:rPr>
        <w:t xml:space="preserve">≥ </w:t>
      </w:r>
      <w:r w:rsidRPr="00AF6846">
        <w:rPr>
          <w:iCs/>
          <w:sz w:val="24"/>
          <w:szCs w:val="24"/>
          <w:lang w:val="lv-LV"/>
        </w:rPr>
        <w:t>3</w:t>
      </w:r>
      <w:r w:rsidRPr="00AF6846">
        <w:rPr>
          <w:i/>
          <w:iCs/>
          <w:sz w:val="24"/>
          <w:szCs w:val="24"/>
          <w:lang w:val="lv-LV"/>
        </w:rPr>
        <w:t>∙t</w:t>
      </w:r>
      <w:r w:rsidRPr="00AF6846">
        <w:rPr>
          <w:i/>
          <w:iCs/>
          <w:sz w:val="24"/>
          <w:szCs w:val="24"/>
          <w:vertAlign w:val="subscript"/>
          <w:lang w:val="lv-LV"/>
        </w:rPr>
        <w:t>iel.</w:t>
      </w:r>
      <w:r w:rsidRPr="00AF6846">
        <w:rPr>
          <w:iCs/>
          <w:sz w:val="24"/>
          <w:szCs w:val="24"/>
          <w:vertAlign w:val="subscript"/>
          <w:lang w:val="lv-LV"/>
        </w:rPr>
        <w:t>2</w:t>
      </w:r>
      <w:r w:rsidRPr="00AF6846">
        <w:rPr>
          <w:iCs/>
          <w:sz w:val="24"/>
          <w:szCs w:val="24"/>
          <w:lang w:val="lv-LV"/>
        </w:rPr>
        <w:t>.</w:t>
      </w:r>
      <w:r w:rsidRPr="00AF6846">
        <w:rPr>
          <w:i/>
          <w:iCs/>
          <w:sz w:val="24"/>
          <w:szCs w:val="24"/>
          <w:lang w:val="lv-LV"/>
        </w:rPr>
        <w:t xml:space="preserve"> </w:t>
      </w:r>
      <w:r w:rsidRPr="00AF6846">
        <w:rPr>
          <w:sz w:val="24"/>
          <w:szCs w:val="24"/>
          <w:lang w:val="lv-LV"/>
        </w:rPr>
        <w:t>Tā kā vienlaicīga un turklāt pretēja rak</w:t>
      </w:r>
      <w:r w:rsidRPr="00AF6846">
        <w:rPr>
          <w:sz w:val="24"/>
          <w:szCs w:val="24"/>
          <w:lang w:val="lv-LV"/>
        </w:rPr>
        <w:softHyphen/>
        <w:t>stura kļūdu parādīšanās varbūtība ir neli</w:t>
      </w:r>
      <w:r w:rsidRPr="00AF6846">
        <w:rPr>
          <w:sz w:val="24"/>
          <w:szCs w:val="24"/>
          <w:lang w:val="lv-LV"/>
        </w:rPr>
        <w:t>e</w:t>
      </w:r>
      <w:r w:rsidRPr="00AF6846">
        <w:rPr>
          <w:sz w:val="24"/>
          <w:szCs w:val="24"/>
          <w:lang w:val="lv-LV"/>
        </w:rPr>
        <w:t>la, tad parasti rēķinās ar bieži sastopamām ±25% novirzēm no raksturlīknes. Apkopojot abus gadījumus, iegūst</w:t>
      </w:r>
    </w:p>
    <w:p w:rsidR="009E58D2" w:rsidRPr="00AF6846" w:rsidRDefault="009E58D2" w:rsidP="009E58D2">
      <w:pPr>
        <w:shd w:val="clear" w:color="auto" w:fill="FFFFFF"/>
        <w:tabs>
          <w:tab w:val="left" w:pos="6134"/>
        </w:tabs>
        <w:ind w:firstLine="397"/>
        <w:jc w:val="both"/>
        <w:rPr>
          <w:sz w:val="24"/>
          <w:szCs w:val="24"/>
          <w:lang w:val="lv-LV"/>
        </w:rPr>
      </w:pPr>
      <w:r w:rsidRPr="00AF6846">
        <w:rPr>
          <w:i/>
          <w:sz w:val="24"/>
          <w:szCs w:val="24"/>
          <w:lang w:val="lv-LV"/>
        </w:rPr>
        <w:t xml:space="preserve">                                       t</w:t>
      </w:r>
      <w:r w:rsidRPr="00AF6846">
        <w:rPr>
          <w:i/>
          <w:sz w:val="24"/>
          <w:szCs w:val="24"/>
          <w:vertAlign w:val="subscript"/>
          <w:lang w:val="lv-LV"/>
        </w:rPr>
        <w:t>iel.</w:t>
      </w:r>
      <w:r w:rsidRPr="00AF6846">
        <w:rPr>
          <w:sz w:val="24"/>
          <w:szCs w:val="24"/>
          <w:vertAlign w:val="subscript"/>
          <w:lang w:val="lv-LV"/>
        </w:rPr>
        <w:t>1</w:t>
      </w:r>
      <w:r w:rsidRPr="00AF6846">
        <w:rPr>
          <w:sz w:val="24"/>
          <w:szCs w:val="24"/>
          <w:lang w:val="lv-LV"/>
        </w:rPr>
        <w:t xml:space="preserve"> ≥ (l,7...3)</w:t>
      </w:r>
      <w:r w:rsidRPr="00AF6846">
        <w:rPr>
          <w:i/>
          <w:iCs/>
          <w:sz w:val="24"/>
          <w:szCs w:val="24"/>
          <w:lang w:val="lv-LV"/>
        </w:rPr>
        <w:t xml:space="preserve"> t</w:t>
      </w:r>
      <w:r w:rsidRPr="00AF6846">
        <w:rPr>
          <w:i/>
          <w:iCs/>
          <w:sz w:val="24"/>
          <w:szCs w:val="24"/>
          <w:vertAlign w:val="subscript"/>
          <w:lang w:val="lv-LV"/>
        </w:rPr>
        <w:t>iel.</w:t>
      </w:r>
      <w:r w:rsidRPr="00AF6846">
        <w:rPr>
          <w:iCs/>
          <w:sz w:val="24"/>
          <w:szCs w:val="24"/>
          <w:vertAlign w:val="subscript"/>
          <w:lang w:val="lv-LV"/>
        </w:rPr>
        <w:t>2</w:t>
      </w:r>
      <w:r w:rsidRPr="00AF6846">
        <w:rPr>
          <w:sz w:val="24"/>
          <w:szCs w:val="24"/>
          <w:lang w:val="lv-LV"/>
        </w:rPr>
        <w:t>.</w:t>
      </w:r>
      <w:r w:rsidRPr="00AF6846">
        <w:rPr>
          <w:sz w:val="24"/>
          <w:szCs w:val="24"/>
          <w:lang w:val="lv-LV"/>
        </w:rPr>
        <w:tab/>
        <w:t xml:space="preserve">                         (3.4)</w:t>
      </w:r>
    </w:p>
    <w:p w:rsidR="009E58D2" w:rsidRPr="00AF6846" w:rsidRDefault="009E58D2" w:rsidP="009E58D2">
      <w:pPr>
        <w:shd w:val="clear" w:color="auto" w:fill="FFFFFF"/>
        <w:ind w:firstLine="397"/>
        <w:jc w:val="both"/>
        <w:rPr>
          <w:sz w:val="24"/>
          <w:szCs w:val="24"/>
          <w:lang w:val="lv-LV"/>
        </w:rPr>
      </w:pPr>
      <w:r w:rsidRPr="00AF6846">
        <w:rPr>
          <w:sz w:val="24"/>
          <w:szCs w:val="24"/>
          <w:lang w:val="lv-LV"/>
        </w:rPr>
        <w:t>Aizsardzības nostrādes laikus pārbauda ar maksimālo trīsfāzu īsslēguma strāvu I</w:t>
      </w:r>
      <w:r w:rsidRPr="00AF6846">
        <w:rPr>
          <w:sz w:val="24"/>
          <w:szCs w:val="24"/>
          <w:vertAlign w:val="subscript"/>
          <w:lang w:val="lv-LV"/>
        </w:rPr>
        <w:t>k</w:t>
      </w:r>
      <w:r w:rsidRPr="00AF6846">
        <w:rPr>
          <w:i/>
          <w:iCs/>
          <w:sz w:val="24"/>
          <w:szCs w:val="24"/>
          <w:vertAlign w:val="subscript"/>
          <w:lang w:val="lv-LV"/>
        </w:rPr>
        <w:t>,max</w:t>
      </w:r>
      <w:r w:rsidRPr="00AF6846">
        <w:rPr>
          <w:iCs/>
          <w:sz w:val="24"/>
          <w:szCs w:val="24"/>
          <w:vertAlign w:val="superscript"/>
          <w:lang w:val="lv-LV"/>
        </w:rPr>
        <w:t>(3)</w:t>
      </w:r>
      <w:r w:rsidRPr="00AF6846">
        <w:rPr>
          <w:iCs/>
          <w:sz w:val="24"/>
          <w:szCs w:val="24"/>
          <w:lang w:val="lv-LV"/>
        </w:rPr>
        <w:t>.</w:t>
      </w:r>
      <w:r w:rsidRPr="00AF6846">
        <w:rPr>
          <w:i/>
          <w:iCs/>
          <w:sz w:val="24"/>
          <w:szCs w:val="24"/>
          <w:lang w:val="lv-LV"/>
        </w:rPr>
        <w:t xml:space="preserve"> </w:t>
      </w:r>
      <w:r w:rsidRPr="00AF6846">
        <w:rPr>
          <w:sz w:val="24"/>
          <w:szCs w:val="24"/>
          <w:lang w:val="lv-LV"/>
        </w:rPr>
        <w:t>Drošinātāju kušanas laiku trīskāršu atšķirību izmanto atbildīgiem patērētājiem, kad nepieciešams praktiski pilnīgi novērst neselektīvu nostrādi.</w:t>
      </w:r>
    </w:p>
    <w:p w:rsidR="009E58D2" w:rsidRPr="00AF6846" w:rsidRDefault="009E58D2" w:rsidP="009E58D2">
      <w:pPr>
        <w:shd w:val="clear" w:color="auto" w:fill="FFFFFF"/>
        <w:ind w:firstLine="397"/>
        <w:jc w:val="both"/>
        <w:rPr>
          <w:sz w:val="24"/>
          <w:szCs w:val="24"/>
          <w:lang w:val="lv-LV"/>
        </w:rPr>
      </w:pPr>
      <w:r w:rsidRPr="00AF6846">
        <w:rPr>
          <w:sz w:val="24"/>
          <w:szCs w:val="24"/>
          <w:lang w:val="lv-LV"/>
        </w:rPr>
        <w:t>Mazāk drošs selektivitātes nodrošināšanas paņēmiens ir drošinā</w:t>
      </w:r>
      <w:r w:rsidRPr="00AF6846">
        <w:rPr>
          <w:sz w:val="24"/>
          <w:szCs w:val="24"/>
          <w:lang w:val="lv-LV"/>
        </w:rPr>
        <w:softHyphen/>
        <w:t>tāju izvēle pēc to i</w:t>
      </w:r>
      <w:r w:rsidRPr="00AF6846">
        <w:rPr>
          <w:sz w:val="24"/>
          <w:szCs w:val="24"/>
          <w:lang w:val="lv-LV"/>
        </w:rPr>
        <w:t>e</w:t>
      </w:r>
      <w:r w:rsidRPr="00AF6846">
        <w:rPr>
          <w:sz w:val="24"/>
          <w:szCs w:val="24"/>
          <w:lang w:val="lv-LV"/>
        </w:rPr>
        <w:t>liktņu nominālo strāvu skalas vērtību atšķirības. No pārbaudes pēc izteiksmes (3.4) var secināt, ka atšķirībai pa</w:t>
      </w:r>
      <w:r w:rsidRPr="00AF6846">
        <w:rPr>
          <w:sz w:val="24"/>
          <w:szCs w:val="24"/>
          <w:lang w:val="lv-LV"/>
        </w:rPr>
        <w:softHyphen/>
        <w:t>rasti jābūt divām skalas pakāpēm. Dažkārt pietiek ar vienu pak</w:t>
      </w:r>
      <w:r w:rsidRPr="00AF6846">
        <w:rPr>
          <w:sz w:val="24"/>
          <w:szCs w:val="24"/>
          <w:lang w:val="lv-LV"/>
        </w:rPr>
        <w:t>ā</w:t>
      </w:r>
      <w:r w:rsidRPr="00AF6846">
        <w:rPr>
          <w:sz w:val="24"/>
          <w:szCs w:val="24"/>
          <w:lang w:val="lv-LV"/>
        </w:rPr>
        <w:t>pi, citreiz nepieciešamas trīs pakāpes.</w:t>
      </w:r>
    </w:p>
    <w:p w:rsidR="009E58D2" w:rsidRPr="00AF6846" w:rsidRDefault="009E58D2" w:rsidP="009E58D2">
      <w:pPr>
        <w:shd w:val="clear" w:color="auto" w:fill="FFFFFF"/>
        <w:ind w:firstLine="396"/>
        <w:jc w:val="both"/>
        <w:rPr>
          <w:bCs/>
          <w:i/>
          <w:color w:val="000000"/>
          <w:spacing w:val="2"/>
          <w:sz w:val="24"/>
          <w:szCs w:val="24"/>
          <w:lang w:val="lv-LV"/>
        </w:rPr>
      </w:pPr>
      <w:r w:rsidRPr="00AF6846">
        <w:rPr>
          <w:bCs/>
          <w:i/>
          <w:color w:val="000000"/>
          <w:spacing w:val="2"/>
          <w:sz w:val="24"/>
          <w:szCs w:val="24"/>
          <w:lang w:val="lv-LV"/>
        </w:rPr>
        <w:t xml:space="preserve">Drošinātāja darbību sauc par selektīvu, ja drošinātāja kūstošais elements </w:t>
      </w:r>
      <w:r w:rsidRPr="00AF6846">
        <w:rPr>
          <w:bCs/>
          <w:i/>
          <w:color w:val="000000"/>
          <w:spacing w:val="6"/>
          <w:sz w:val="24"/>
          <w:szCs w:val="24"/>
          <w:lang w:val="lv-LV"/>
        </w:rPr>
        <w:t>pārdeg tikai tad, kad bojājums ir tās elektriskās ķēdes posmā vai elek</w:t>
      </w:r>
      <w:r w:rsidRPr="00AF6846">
        <w:rPr>
          <w:bCs/>
          <w:i/>
          <w:color w:val="000000"/>
          <w:spacing w:val="6"/>
          <w:sz w:val="24"/>
          <w:szCs w:val="24"/>
          <w:lang w:val="lv-LV"/>
        </w:rPr>
        <w:softHyphen/>
      </w:r>
      <w:r w:rsidRPr="00AF6846">
        <w:rPr>
          <w:bCs/>
          <w:i/>
          <w:color w:val="000000"/>
          <w:spacing w:val="1"/>
          <w:sz w:val="24"/>
          <w:szCs w:val="24"/>
          <w:lang w:val="lv-LV"/>
        </w:rPr>
        <w:t>troiekārtā, kura dr</w:t>
      </w:r>
      <w:r w:rsidRPr="00AF6846">
        <w:rPr>
          <w:bCs/>
          <w:i/>
          <w:color w:val="000000"/>
          <w:spacing w:val="1"/>
          <w:sz w:val="24"/>
          <w:szCs w:val="24"/>
          <w:lang w:val="lv-LV"/>
        </w:rPr>
        <w:t>o</w:t>
      </w:r>
      <w:r w:rsidRPr="00AF6846">
        <w:rPr>
          <w:bCs/>
          <w:i/>
          <w:color w:val="000000"/>
          <w:spacing w:val="1"/>
          <w:sz w:val="24"/>
          <w:szCs w:val="24"/>
          <w:lang w:val="lv-LV"/>
        </w:rPr>
        <w:t xml:space="preserve">šinātājam jāaizsargā, un nepārdeg, ja bojājums ir tajā </w:t>
      </w:r>
      <w:r w:rsidRPr="00AF6846">
        <w:rPr>
          <w:bCs/>
          <w:i/>
          <w:color w:val="000000"/>
          <w:spacing w:val="2"/>
          <w:sz w:val="24"/>
          <w:szCs w:val="24"/>
          <w:lang w:val="lv-LV"/>
        </w:rPr>
        <w:t>elektriskās ķēdes posmā vai elektroiekārtā, kura drošinātājam nav jāaizsargā.</w:t>
      </w:r>
    </w:p>
    <w:p w:rsidR="009E58D2" w:rsidRPr="00AF6846" w:rsidRDefault="009E58D2" w:rsidP="009E58D2">
      <w:pPr>
        <w:shd w:val="clear" w:color="auto" w:fill="FFFFFF"/>
        <w:ind w:firstLine="396"/>
        <w:jc w:val="both"/>
        <w:rPr>
          <w:sz w:val="24"/>
          <w:szCs w:val="24"/>
          <w:lang w:val="lv-LV"/>
        </w:rPr>
      </w:pPr>
    </w:p>
    <w:p w:rsidR="009E58D2" w:rsidRPr="00AF6846" w:rsidRDefault="009E58D2" w:rsidP="009E58D2">
      <w:pPr>
        <w:shd w:val="clear" w:color="auto" w:fill="FFFFFF"/>
        <w:ind w:firstLine="397"/>
        <w:jc w:val="both"/>
        <w:rPr>
          <w:b/>
          <w:color w:val="000000"/>
          <w:sz w:val="24"/>
          <w:szCs w:val="24"/>
          <w:lang w:val="lv-LV"/>
        </w:rPr>
      </w:pPr>
      <w:r w:rsidRPr="00AF6846">
        <w:rPr>
          <w:b/>
          <w:color w:val="000000"/>
          <w:spacing w:val="-4"/>
          <w:sz w:val="24"/>
          <w:szCs w:val="24"/>
          <w:lang w:val="lv-LV"/>
        </w:rPr>
        <w:t>3.2.1. NH SISTĒMAS DROŠINĀTĀJI</w:t>
      </w:r>
    </w:p>
    <w:p w:rsidR="009E58D2" w:rsidRPr="00AF6846" w:rsidRDefault="009E58D2" w:rsidP="009E58D2">
      <w:pPr>
        <w:ind w:firstLine="397"/>
        <w:jc w:val="both"/>
        <w:rPr>
          <w:sz w:val="16"/>
          <w:szCs w:val="16"/>
          <w:lang w:val="lv-LV"/>
        </w:rPr>
      </w:pPr>
    </w:p>
    <w:p w:rsidR="009E58D2" w:rsidRPr="00AF6846" w:rsidRDefault="009E58D2" w:rsidP="009E58D2">
      <w:pPr>
        <w:ind w:firstLine="397"/>
        <w:jc w:val="both"/>
        <w:rPr>
          <w:sz w:val="24"/>
          <w:szCs w:val="24"/>
          <w:lang w:val="lv-LV"/>
        </w:rPr>
      </w:pPr>
      <w:r w:rsidRPr="00AF6846">
        <w:rPr>
          <w:sz w:val="24"/>
          <w:szCs w:val="24"/>
          <w:lang w:val="lv-LV"/>
        </w:rPr>
        <w:t>NH tipa drošinātājus izgatavo, ievērojot standartus EN 60 269-2-1, IEC 269, Vāc</w:t>
      </w:r>
      <w:r w:rsidRPr="00AF6846">
        <w:rPr>
          <w:sz w:val="24"/>
          <w:szCs w:val="24"/>
          <w:lang w:val="lv-LV"/>
        </w:rPr>
        <w:t>i</w:t>
      </w:r>
      <w:r w:rsidRPr="00AF6846">
        <w:rPr>
          <w:sz w:val="24"/>
          <w:szCs w:val="24"/>
          <w:lang w:val="lv-LV"/>
        </w:rPr>
        <w:t>jas rūpniecības normas DIN un Vācijas elektrotehniķu savienības VDE 0636 izstrādātos noteikumus un normas DIN VDE 0636, DIN VDE 0680.</w:t>
      </w:r>
    </w:p>
    <w:p w:rsidR="009E58D2" w:rsidRPr="00AF6846" w:rsidRDefault="009E58D2" w:rsidP="009E58D2">
      <w:pPr>
        <w:shd w:val="clear" w:color="auto" w:fill="FFFFFF"/>
        <w:ind w:firstLine="397"/>
        <w:jc w:val="both"/>
        <w:rPr>
          <w:color w:val="000000"/>
          <w:sz w:val="24"/>
          <w:szCs w:val="24"/>
          <w:lang w:val="lv-LV"/>
        </w:rPr>
      </w:pPr>
      <w:r w:rsidRPr="00AF6846">
        <w:rPr>
          <w:color w:val="000000"/>
          <w:sz w:val="24"/>
          <w:szCs w:val="24"/>
          <w:lang w:val="lv-LV"/>
        </w:rPr>
        <w:t>Drošinātājs var aizsargāt elektrisko ķēdi pret īsslēgumu un pārslodzi (gG tipa droš</w:t>
      </w:r>
      <w:r w:rsidRPr="00AF6846">
        <w:rPr>
          <w:color w:val="000000"/>
          <w:sz w:val="24"/>
          <w:szCs w:val="24"/>
          <w:lang w:val="lv-LV"/>
        </w:rPr>
        <w:t>i</w:t>
      </w:r>
      <w:r w:rsidRPr="00AF6846">
        <w:rPr>
          <w:color w:val="000000"/>
          <w:sz w:val="24"/>
          <w:szCs w:val="24"/>
          <w:lang w:val="lv-LV"/>
        </w:rPr>
        <w:t>nātāji) vai tikai no īsslēguma (aM tipa drošinātāji).</w:t>
      </w:r>
    </w:p>
    <w:p w:rsidR="009E58D2" w:rsidRPr="00AF6846" w:rsidRDefault="009E58D2" w:rsidP="009E58D2">
      <w:pPr>
        <w:shd w:val="clear" w:color="auto" w:fill="FFFFFF"/>
        <w:ind w:firstLine="396"/>
        <w:jc w:val="both"/>
        <w:rPr>
          <w:color w:val="000000"/>
          <w:sz w:val="24"/>
          <w:szCs w:val="24"/>
          <w:lang w:val="lv-LV"/>
        </w:rPr>
      </w:pPr>
      <w:r w:rsidRPr="00AF6846">
        <w:rPr>
          <w:color w:val="000000"/>
          <w:sz w:val="24"/>
          <w:szCs w:val="24"/>
          <w:lang w:val="lv-LV"/>
        </w:rPr>
        <w:t>Praksē sastopami dažādas konstrukcijas drošinātāji, bet tie visi sastāv no divām d</w:t>
      </w:r>
      <w:r w:rsidRPr="00AF6846">
        <w:rPr>
          <w:color w:val="000000"/>
          <w:sz w:val="24"/>
          <w:szCs w:val="24"/>
          <w:lang w:val="lv-LV"/>
        </w:rPr>
        <w:t>a</w:t>
      </w:r>
      <w:r w:rsidRPr="00AF6846">
        <w:rPr>
          <w:color w:val="000000"/>
          <w:sz w:val="24"/>
          <w:szCs w:val="24"/>
          <w:lang w:val="lv-LV"/>
        </w:rPr>
        <w:t>ļām: drošinātāja izņemamās daļas un drošinātāja pamatnes (3.5. att.).</w:t>
      </w:r>
    </w:p>
    <w:p w:rsidR="009E58D2" w:rsidRPr="00AF6846" w:rsidRDefault="009E58D2" w:rsidP="009E58D2">
      <w:pPr>
        <w:shd w:val="clear" w:color="auto" w:fill="FFFFFF"/>
        <w:ind w:firstLine="396"/>
        <w:jc w:val="both"/>
        <w:rPr>
          <w:color w:val="000000"/>
          <w:spacing w:val="1"/>
          <w:sz w:val="16"/>
          <w:szCs w:val="16"/>
          <w:lang w:val="lv-LV"/>
        </w:rPr>
      </w:pPr>
    </w:p>
    <w:tbl>
      <w:tblPr>
        <w:tblW w:w="0" w:type="auto"/>
        <w:tblLook w:val="04A0"/>
      </w:tblPr>
      <w:tblGrid>
        <w:gridCol w:w="6554"/>
        <w:gridCol w:w="2169"/>
      </w:tblGrid>
      <w:tr w:rsidR="009E58D2" w:rsidRPr="00AF6846" w:rsidTr="009E58D2">
        <w:tc>
          <w:tcPr>
            <w:tcW w:w="6910" w:type="dxa"/>
          </w:tcPr>
          <w:p w:rsidR="009E58D2" w:rsidRPr="00AF6846" w:rsidRDefault="009E58D2" w:rsidP="00F26B11">
            <w:pPr>
              <w:jc w:val="center"/>
              <w:rPr>
                <w:color w:val="000000"/>
                <w:spacing w:val="1"/>
                <w:lang w:val="lv-LV"/>
              </w:rPr>
            </w:pPr>
            <w:r w:rsidRPr="00AF6846">
              <w:rPr>
                <w:noProof/>
                <w:color w:val="000000"/>
                <w:spacing w:val="1"/>
                <w:lang w:val="lv-LV" w:eastAsia="lv-LV"/>
              </w:rPr>
              <w:drawing>
                <wp:inline distT="0" distB="0" distL="0" distR="0">
                  <wp:extent cx="3051203" cy="2081284"/>
                  <wp:effectExtent l="19050" t="0" r="0"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426" cstate="print"/>
                          <a:srcRect/>
                          <a:stretch>
                            <a:fillRect/>
                          </a:stretch>
                        </pic:blipFill>
                        <pic:spPr bwMode="auto">
                          <a:xfrm>
                            <a:off x="0" y="0"/>
                            <a:ext cx="3053530" cy="2082871"/>
                          </a:xfrm>
                          <a:prstGeom prst="rect">
                            <a:avLst/>
                          </a:prstGeom>
                          <a:noFill/>
                          <a:ln w="9525">
                            <a:noFill/>
                            <a:miter lim="800000"/>
                            <a:headEnd/>
                            <a:tailEnd/>
                          </a:ln>
                        </pic:spPr>
                      </pic:pic>
                    </a:graphicData>
                  </a:graphic>
                </wp:inline>
              </w:drawing>
            </w:r>
          </w:p>
        </w:tc>
        <w:tc>
          <w:tcPr>
            <w:tcW w:w="2376" w:type="dxa"/>
          </w:tcPr>
          <w:p w:rsidR="009E58D2" w:rsidRPr="00AF6846" w:rsidRDefault="009E58D2" w:rsidP="00F26B11">
            <w:pPr>
              <w:jc w:val="center"/>
              <w:rPr>
                <w:b/>
                <w:i/>
                <w:lang w:val="lv-LV"/>
              </w:rPr>
            </w:pPr>
          </w:p>
          <w:p w:rsidR="009E58D2" w:rsidRPr="00AF6846" w:rsidRDefault="009E58D2" w:rsidP="00F26B11">
            <w:pPr>
              <w:jc w:val="center"/>
              <w:rPr>
                <w:b/>
                <w:i/>
                <w:lang w:val="lv-LV"/>
              </w:rPr>
            </w:pPr>
          </w:p>
          <w:p w:rsidR="009E58D2" w:rsidRPr="00AF6846" w:rsidRDefault="009E58D2" w:rsidP="00F26B11">
            <w:pPr>
              <w:jc w:val="center"/>
              <w:rPr>
                <w:b/>
                <w:i/>
                <w:lang w:val="lv-LV"/>
              </w:rPr>
            </w:pPr>
          </w:p>
          <w:p w:rsidR="009E58D2" w:rsidRPr="00AF6846" w:rsidRDefault="009E58D2" w:rsidP="00F26B11">
            <w:pPr>
              <w:jc w:val="center"/>
              <w:rPr>
                <w:b/>
                <w:i/>
                <w:lang w:val="lv-LV"/>
              </w:rPr>
            </w:pPr>
          </w:p>
          <w:p w:rsidR="009E58D2" w:rsidRPr="00AF6846" w:rsidRDefault="009E58D2" w:rsidP="00F26B11">
            <w:pPr>
              <w:jc w:val="center"/>
              <w:rPr>
                <w:b/>
                <w:i/>
                <w:lang w:val="lv-LV"/>
              </w:rPr>
            </w:pPr>
            <w:r w:rsidRPr="00AF6846">
              <w:rPr>
                <w:b/>
                <w:i/>
                <w:noProof/>
                <w:lang w:val="lv-LV" w:eastAsia="lv-LV"/>
              </w:rPr>
              <w:drawing>
                <wp:inline distT="0" distB="0" distL="0" distR="0">
                  <wp:extent cx="668655" cy="682625"/>
                  <wp:effectExtent l="19050" t="0" r="0" b="0"/>
                  <wp:docPr id="5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7" cstate="print">
                            <a:lum bright="-14000" contrast="22000"/>
                            <a:grayscl/>
                          </a:blip>
                          <a:srcRect/>
                          <a:stretch>
                            <a:fillRect/>
                          </a:stretch>
                        </pic:blipFill>
                        <pic:spPr bwMode="auto">
                          <a:xfrm>
                            <a:off x="0" y="0"/>
                            <a:ext cx="668655" cy="682625"/>
                          </a:xfrm>
                          <a:prstGeom prst="rect">
                            <a:avLst/>
                          </a:prstGeom>
                          <a:noFill/>
                          <a:ln w="9525">
                            <a:noFill/>
                            <a:miter lim="800000"/>
                            <a:headEnd/>
                            <a:tailEnd/>
                          </a:ln>
                        </pic:spPr>
                      </pic:pic>
                    </a:graphicData>
                  </a:graphic>
                </wp:inline>
              </w:drawing>
            </w:r>
          </w:p>
          <w:p w:rsidR="009E58D2" w:rsidRPr="00AF6846" w:rsidRDefault="009E58D2" w:rsidP="00F26B11">
            <w:pPr>
              <w:jc w:val="center"/>
              <w:rPr>
                <w:b/>
                <w:i/>
                <w:color w:val="000000"/>
                <w:spacing w:val="1"/>
                <w:lang w:val="lv-LV"/>
              </w:rPr>
            </w:pPr>
          </w:p>
          <w:p w:rsidR="009E58D2" w:rsidRPr="00AF6846" w:rsidRDefault="009E58D2" w:rsidP="00F26B11">
            <w:pPr>
              <w:jc w:val="center"/>
              <w:rPr>
                <w:b/>
                <w:i/>
                <w:color w:val="000000"/>
                <w:spacing w:val="1"/>
                <w:lang w:val="lv-LV"/>
              </w:rPr>
            </w:pPr>
            <w:r w:rsidRPr="00AF6846">
              <w:rPr>
                <w:b/>
                <w:i/>
                <w:color w:val="000000"/>
                <w:spacing w:val="1"/>
                <w:lang w:val="lv-LV"/>
              </w:rPr>
              <w:t>c</w:t>
            </w:r>
          </w:p>
        </w:tc>
      </w:tr>
    </w:tbl>
    <w:p w:rsidR="009E58D2" w:rsidRPr="00AF6846" w:rsidRDefault="009E58D2" w:rsidP="00F26B11">
      <w:pPr>
        <w:jc w:val="center"/>
        <w:rPr>
          <w:iCs/>
          <w:lang w:val="lv-LV" w:eastAsia="lv-LV"/>
        </w:rPr>
      </w:pPr>
      <w:r w:rsidRPr="00AF6846">
        <w:rPr>
          <w:lang w:val="lv-LV" w:eastAsia="lv-LV"/>
        </w:rPr>
        <w:t xml:space="preserve">3.5. att. NH sērijas drošinātājs: </w:t>
      </w:r>
      <w:r w:rsidRPr="00AF6846">
        <w:rPr>
          <w:i/>
          <w:lang w:val="lv-LV" w:eastAsia="lv-LV"/>
        </w:rPr>
        <w:t>a</w:t>
      </w:r>
      <w:r w:rsidRPr="00AF6846">
        <w:rPr>
          <w:lang w:val="lv-LV" w:eastAsia="lv-LV"/>
        </w:rPr>
        <w:t xml:space="preserve"> – drošinātāja ieliktnis un tā griezums; </w:t>
      </w:r>
      <w:r w:rsidRPr="00AF6846">
        <w:rPr>
          <w:i/>
          <w:lang w:val="lv-LV" w:eastAsia="lv-LV"/>
        </w:rPr>
        <w:t>b</w:t>
      </w:r>
      <w:r w:rsidRPr="00AF6846">
        <w:rPr>
          <w:lang w:val="lv-LV" w:eastAsia="lv-LV"/>
        </w:rPr>
        <w:t xml:space="preserve"> – kopskats; </w:t>
      </w:r>
      <w:r w:rsidRPr="00AF6846">
        <w:rPr>
          <w:i/>
          <w:lang w:val="lv-LV" w:eastAsia="lv-LV"/>
        </w:rPr>
        <w:t>c</w:t>
      </w:r>
      <w:r w:rsidRPr="00AF6846">
        <w:rPr>
          <w:lang w:val="lv-LV" w:eastAsia="lv-LV"/>
        </w:rPr>
        <w:t xml:space="preserve"> – </w:t>
      </w:r>
      <w:r w:rsidRPr="00AF6846">
        <w:rPr>
          <w:iCs/>
          <w:color w:val="000000"/>
          <w:spacing w:val="-2"/>
          <w:lang w:val="lv-LV"/>
        </w:rPr>
        <w:t>grafiskais apz</w:t>
      </w:r>
      <w:r w:rsidRPr="00AF6846">
        <w:rPr>
          <w:iCs/>
          <w:color w:val="000000"/>
          <w:spacing w:val="-2"/>
          <w:lang w:val="lv-LV"/>
        </w:rPr>
        <w:t>ī</w:t>
      </w:r>
      <w:r w:rsidRPr="00AF6846">
        <w:rPr>
          <w:iCs/>
          <w:color w:val="000000"/>
          <w:spacing w:val="-2"/>
          <w:lang w:val="lv-LV"/>
        </w:rPr>
        <w:t>mējums;</w:t>
      </w:r>
      <w:r w:rsidRPr="00AF6846">
        <w:rPr>
          <w:lang w:val="lv-LV" w:eastAsia="lv-LV"/>
        </w:rPr>
        <w:t xml:space="preserve"> </w:t>
      </w:r>
      <w:r w:rsidRPr="00AF6846">
        <w:rPr>
          <w:iCs/>
          <w:lang w:val="lv-LV" w:eastAsia="lv-LV"/>
        </w:rPr>
        <w:t>1 – drošin</w:t>
      </w:r>
      <w:r w:rsidRPr="00AF6846">
        <w:rPr>
          <w:lang w:val="lv-LV" w:eastAsia="lv-LV"/>
        </w:rPr>
        <w:t>ā</w:t>
      </w:r>
      <w:r w:rsidRPr="00AF6846">
        <w:rPr>
          <w:iCs/>
          <w:lang w:val="lv-LV" w:eastAsia="lv-LV"/>
        </w:rPr>
        <w:t xml:space="preserve">tāja korpuss; 2 – drošinātāja ieliktņa kontaktdetaļa (kontaktnazis); 3 – gala vāks; 4 – </w:t>
      </w:r>
      <w:r w:rsidRPr="00AF6846">
        <w:rPr>
          <w:lang w:val="lv-LV" w:eastAsia="lv-LV"/>
        </w:rPr>
        <w:t>āķ</w:t>
      </w:r>
      <w:r w:rsidRPr="00AF6846">
        <w:rPr>
          <w:iCs/>
          <w:lang w:val="lv-LV" w:eastAsia="lv-LV"/>
        </w:rPr>
        <w:t>i ielikta satveršanai; 5 – skrūves v</w:t>
      </w:r>
      <w:r w:rsidRPr="00AF6846">
        <w:rPr>
          <w:lang w:val="lv-LV" w:eastAsia="lv-LV"/>
        </w:rPr>
        <w:t>ā</w:t>
      </w:r>
      <w:r w:rsidRPr="00AF6846">
        <w:rPr>
          <w:iCs/>
          <w:lang w:val="lv-LV" w:eastAsia="lv-LV"/>
        </w:rPr>
        <w:t>ka piestiprin</w:t>
      </w:r>
      <w:r w:rsidRPr="00AF6846">
        <w:rPr>
          <w:lang w:val="lv-LV" w:eastAsia="lv-LV"/>
        </w:rPr>
        <w:t>ā</w:t>
      </w:r>
      <w:r w:rsidRPr="00AF6846">
        <w:rPr>
          <w:iCs/>
          <w:lang w:val="lv-LV" w:eastAsia="lv-LV"/>
        </w:rPr>
        <w:t>šanai; 6 – k</w:t>
      </w:r>
      <w:r w:rsidRPr="00AF6846">
        <w:rPr>
          <w:lang w:val="lv-LV" w:eastAsia="lv-LV"/>
        </w:rPr>
        <w:t>ū</w:t>
      </w:r>
      <w:r w:rsidRPr="00AF6846">
        <w:rPr>
          <w:iCs/>
          <w:lang w:val="lv-LV" w:eastAsia="lv-LV"/>
        </w:rPr>
        <w:t>stošais elements; 7 – kvarca smilšu pild</w:t>
      </w:r>
      <w:r w:rsidRPr="00AF6846">
        <w:rPr>
          <w:iCs/>
          <w:lang w:val="lv-LV" w:eastAsia="lv-LV"/>
        </w:rPr>
        <w:t>ī</w:t>
      </w:r>
      <w:r w:rsidRPr="00AF6846">
        <w:rPr>
          <w:iCs/>
          <w:lang w:val="lv-LV" w:eastAsia="lv-LV"/>
        </w:rPr>
        <w:t>jums; 8 – nostr</w:t>
      </w:r>
      <w:r w:rsidRPr="00AF6846">
        <w:rPr>
          <w:lang w:val="lv-LV" w:eastAsia="lv-LV"/>
        </w:rPr>
        <w:t>ā</w:t>
      </w:r>
      <w:r w:rsidRPr="00AF6846">
        <w:rPr>
          <w:iCs/>
          <w:lang w:val="lv-LV" w:eastAsia="lv-LV"/>
        </w:rPr>
        <w:t>des indikators; 9 – indikatora atspere; 10 – indikatora stieplīte</w:t>
      </w:r>
    </w:p>
    <w:p w:rsidR="009E58D2" w:rsidRPr="00AF6846" w:rsidRDefault="009E58D2" w:rsidP="009E58D2">
      <w:pPr>
        <w:shd w:val="clear" w:color="auto" w:fill="FFFFFF"/>
        <w:ind w:firstLine="396"/>
        <w:jc w:val="both"/>
        <w:rPr>
          <w:color w:val="000000"/>
          <w:lang w:val="lv-LV"/>
        </w:rPr>
      </w:pPr>
    </w:p>
    <w:p w:rsidR="009E58D2" w:rsidRPr="00AF6846" w:rsidRDefault="009E58D2" w:rsidP="009E58D2">
      <w:pPr>
        <w:shd w:val="clear" w:color="auto" w:fill="FFFFFF"/>
        <w:ind w:firstLine="396"/>
        <w:jc w:val="both"/>
        <w:rPr>
          <w:color w:val="000000"/>
          <w:sz w:val="24"/>
          <w:szCs w:val="24"/>
          <w:lang w:val="lv-LV" w:eastAsia="lv-LV"/>
        </w:rPr>
      </w:pPr>
      <w:r w:rsidRPr="00AF6846">
        <w:rPr>
          <w:color w:val="000000"/>
          <w:sz w:val="24"/>
          <w:szCs w:val="24"/>
          <w:lang w:val="lv-LV"/>
        </w:rPr>
        <w:t>Drošinātāja izņemamā daļa sastāv no drošinātāja ieliktņa 6 un drošinātāja ieliktņa turētāja 1. Drošinātāja ieliktnis ir drošinātāja daļa, kam ir viens vai vairāki kūstošie el</w:t>
      </w:r>
      <w:r w:rsidRPr="00AF6846">
        <w:rPr>
          <w:color w:val="000000"/>
          <w:sz w:val="24"/>
          <w:szCs w:val="24"/>
          <w:lang w:val="lv-LV"/>
        </w:rPr>
        <w:t>e</w:t>
      </w:r>
      <w:r w:rsidRPr="00AF6846">
        <w:rPr>
          <w:color w:val="000000"/>
          <w:sz w:val="24"/>
          <w:szCs w:val="24"/>
          <w:lang w:val="lv-LV"/>
        </w:rPr>
        <w:t>menti, kas izkūst, ja strāva aizsargājamā ķēdē zināmu laiku pārsniedz noteiktu vērtību un kas pēc drošinātāja nostrādes paredzēts nomaiņai.</w:t>
      </w:r>
      <w:r w:rsidRPr="00AF6846">
        <w:rPr>
          <w:color w:val="000000"/>
          <w:sz w:val="24"/>
          <w:szCs w:val="24"/>
          <w:lang w:val="lv-LV" w:eastAsia="lv-LV"/>
        </w:rPr>
        <w:t xml:space="preserve"> </w:t>
      </w:r>
    </w:p>
    <w:p w:rsidR="009E58D2" w:rsidRPr="00AF6846" w:rsidRDefault="009E58D2" w:rsidP="009E58D2">
      <w:pPr>
        <w:shd w:val="clear" w:color="auto" w:fill="FFFFFF"/>
        <w:ind w:firstLine="396"/>
        <w:jc w:val="both"/>
        <w:rPr>
          <w:color w:val="000000"/>
          <w:sz w:val="24"/>
          <w:szCs w:val="24"/>
          <w:lang w:val="lv-LV" w:eastAsia="lv-LV"/>
        </w:rPr>
      </w:pPr>
      <w:r w:rsidRPr="00AF6846">
        <w:rPr>
          <w:color w:val="000000"/>
          <w:sz w:val="24"/>
          <w:szCs w:val="24"/>
          <w:lang w:val="lv-LV"/>
        </w:rPr>
        <w:t>Drošinātāja ieliktņa turētājs ir drošinātāja noņemama daļa, kas paredzēta dro</w:t>
      </w:r>
      <w:r w:rsidRPr="00AF6846">
        <w:rPr>
          <w:color w:val="000000"/>
          <w:sz w:val="24"/>
          <w:szCs w:val="24"/>
          <w:lang w:val="lv-LV"/>
        </w:rPr>
        <w:softHyphen/>
        <w:t>šinātāja ieliktņa saturēšanai. Izolējošie korpusi tiek izgatavoti no temperatūras svārstību notur</w:t>
      </w:r>
      <w:r w:rsidRPr="00AF6846">
        <w:rPr>
          <w:color w:val="000000"/>
          <w:sz w:val="24"/>
          <w:szCs w:val="24"/>
          <w:lang w:val="lv-LV"/>
        </w:rPr>
        <w:t>ī</w:t>
      </w:r>
      <w:r w:rsidRPr="00AF6846">
        <w:rPr>
          <w:color w:val="000000"/>
          <w:sz w:val="24"/>
          <w:szCs w:val="24"/>
          <w:lang w:val="lv-LV"/>
        </w:rPr>
        <w:t xml:space="preserve">giem materiāliem - steatīta, korderīta vai porcelāna caurules, kuras ārpuse ir kvadrātiska </w:t>
      </w:r>
      <w:r w:rsidRPr="00AF6846">
        <w:rPr>
          <w:color w:val="000000"/>
          <w:sz w:val="24"/>
          <w:szCs w:val="24"/>
          <w:lang w:val="lv-LV"/>
        </w:rPr>
        <w:lastRenderedPageBreak/>
        <w:t>vai cilindriska, iekšpusē atrodas kūstošais elements. Tai pievieno drošinātāja ieliktņa kontaktdetaļas 2.</w:t>
      </w:r>
      <w:r w:rsidRPr="00AF6846">
        <w:rPr>
          <w:color w:val="000000"/>
          <w:sz w:val="24"/>
          <w:lang w:val="lv-LV" w:eastAsia="lv-LV"/>
        </w:rPr>
        <w:t xml:space="preserve"> </w:t>
      </w:r>
      <w:r w:rsidRPr="00AF6846">
        <w:rPr>
          <w:color w:val="000000"/>
          <w:sz w:val="24"/>
          <w:szCs w:val="24"/>
          <w:lang w:val="lv-LV" w:eastAsia="lv-LV"/>
        </w:rPr>
        <w:t>Turklāt keramiskais korpuss ir aizpildīts ar kvarca smiltīm 7.</w:t>
      </w:r>
    </w:p>
    <w:p w:rsidR="009E58D2" w:rsidRPr="00AF6846" w:rsidRDefault="009E58D2" w:rsidP="009E58D2">
      <w:pPr>
        <w:shd w:val="clear" w:color="auto" w:fill="FFFFFF"/>
        <w:ind w:firstLine="396"/>
        <w:jc w:val="both"/>
        <w:rPr>
          <w:color w:val="000000"/>
          <w:spacing w:val="1"/>
          <w:sz w:val="24"/>
          <w:szCs w:val="24"/>
          <w:lang w:val="lv-LV"/>
        </w:rPr>
      </w:pPr>
      <w:r w:rsidRPr="00AF6846">
        <w:rPr>
          <w:color w:val="000000"/>
          <w:sz w:val="24"/>
          <w:szCs w:val="24"/>
          <w:lang w:val="lv-LV"/>
        </w:rPr>
        <w:t xml:space="preserve">Drošinātāja pamatne 3 ir drošinātāja balsta daļa, kura </w:t>
      </w:r>
      <w:r w:rsidRPr="00AF6846">
        <w:rPr>
          <w:color w:val="000000"/>
          <w:spacing w:val="2"/>
          <w:sz w:val="24"/>
          <w:szCs w:val="24"/>
          <w:lang w:val="lv-LV"/>
        </w:rPr>
        <w:t>ar skrūvēm piestipri</w:t>
      </w:r>
      <w:r w:rsidRPr="00AF6846">
        <w:rPr>
          <w:color w:val="000000"/>
          <w:spacing w:val="2"/>
          <w:sz w:val="24"/>
          <w:szCs w:val="24"/>
          <w:lang w:val="lv-LV"/>
        </w:rPr>
        <w:softHyphen/>
      </w:r>
      <w:r w:rsidRPr="00AF6846">
        <w:rPr>
          <w:color w:val="000000"/>
          <w:spacing w:val="4"/>
          <w:sz w:val="24"/>
          <w:szCs w:val="24"/>
          <w:lang w:val="lv-LV"/>
        </w:rPr>
        <w:t>nātas drošinātāja pamatnes kontaktdetaļas (2), kuras ar izņemamās daļas kontaktna</w:t>
      </w:r>
      <w:r w:rsidRPr="00AF6846">
        <w:rPr>
          <w:color w:val="000000"/>
          <w:sz w:val="24"/>
          <w:szCs w:val="24"/>
          <w:lang w:val="lv-LV"/>
        </w:rPr>
        <w:t>žiem veido pārtraucamu kontaktu.</w:t>
      </w:r>
      <w:r w:rsidRPr="00AF6846">
        <w:rPr>
          <w:color w:val="000000"/>
          <w:sz w:val="24"/>
          <w:szCs w:val="24"/>
          <w:lang w:val="lv-LV" w:eastAsia="lv-LV"/>
        </w:rPr>
        <w:t xml:space="preserve"> Kontaktnaža serdi veido varš vai misiņš, bet aizsarakārtu – sudrabs vai niķelis. </w:t>
      </w:r>
      <w:r w:rsidRPr="00AF6846">
        <w:rPr>
          <w:color w:val="000000"/>
          <w:sz w:val="24"/>
          <w:szCs w:val="24"/>
          <w:lang w:val="lv-LV"/>
        </w:rPr>
        <w:t>Lai samazinātu pārtraucamā kontakta pārejas pre</w:t>
      </w:r>
      <w:r w:rsidRPr="00AF6846">
        <w:rPr>
          <w:color w:val="000000"/>
          <w:sz w:val="24"/>
          <w:szCs w:val="24"/>
          <w:lang w:val="lv-LV"/>
        </w:rPr>
        <w:softHyphen/>
      </w:r>
      <w:r w:rsidRPr="00AF6846">
        <w:rPr>
          <w:color w:val="000000"/>
          <w:spacing w:val="3"/>
          <w:sz w:val="24"/>
          <w:szCs w:val="24"/>
          <w:lang w:val="lv-LV"/>
        </w:rPr>
        <w:t xml:space="preserve">testību, pamatnes kontaktdetaļas saspiež tērauda gredzens. Drošinātāja izņemamo </w:t>
      </w:r>
      <w:r w:rsidRPr="00AF6846">
        <w:rPr>
          <w:color w:val="000000"/>
          <w:spacing w:val="1"/>
          <w:sz w:val="24"/>
          <w:szCs w:val="24"/>
          <w:lang w:val="lv-LV"/>
        </w:rPr>
        <w:t>dalu apmaina, izma</w:t>
      </w:r>
      <w:r w:rsidRPr="00AF6846">
        <w:rPr>
          <w:color w:val="000000"/>
          <w:spacing w:val="1"/>
          <w:sz w:val="24"/>
          <w:szCs w:val="24"/>
          <w:lang w:val="lv-LV"/>
        </w:rPr>
        <w:t>n</w:t>
      </w:r>
      <w:r w:rsidRPr="00AF6846">
        <w:rPr>
          <w:color w:val="000000"/>
          <w:spacing w:val="1"/>
          <w:sz w:val="24"/>
          <w:szCs w:val="24"/>
          <w:lang w:val="lv-LV"/>
        </w:rPr>
        <w:t>tojot speciālu maiņas rokturi, ko aizkabina aiz ieliktņa turētāja aizkabes.</w:t>
      </w:r>
    </w:p>
    <w:p w:rsidR="009E58D2" w:rsidRPr="00AF6846" w:rsidRDefault="009E58D2" w:rsidP="009E58D2">
      <w:pPr>
        <w:ind w:firstLine="397"/>
        <w:jc w:val="both"/>
        <w:rPr>
          <w:sz w:val="24"/>
          <w:szCs w:val="24"/>
          <w:lang w:val="lv-LV" w:eastAsia="lv-LV"/>
        </w:rPr>
      </w:pPr>
      <w:r w:rsidRPr="00AF6846">
        <w:rPr>
          <w:sz w:val="24"/>
          <w:szCs w:val="24"/>
          <w:lang w:val="lv-LV" w:eastAsia="lv-LV"/>
        </w:rPr>
        <w:t>Ir arī drošinātāju ieliktņi ar nostrādes indikatoru 8. Pirms kūstošais elements ir pā</w:t>
      </w:r>
      <w:r w:rsidRPr="00AF6846">
        <w:rPr>
          <w:sz w:val="24"/>
          <w:szCs w:val="24"/>
          <w:lang w:val="lv-LV" w:eastAsia="lv-LV"/>
        </w:rPr>
        <w:t>r</w:t>
      </w:r>
      <w:r w:rsidRPr="00AF6846">
        <w:rPr>
          <w:sz w:val="24"/>
          <w:szCs w:val="24"/>
          <w:lang w:val="lv-LV" w:eastAsia="lv-LV"/>
        </w:rPr>
        <w:t>dedzis, indikatora atsperīti 9 noslogo indikatora stieplīte 10. Kad elements pārdeg, stie</w:t>
      </w:r>
      <w:r w:rsidRPr="00AF6846">
        <w:rPr>
          <w:sz w:val="24"/>
          <w:szCs w:val="24"/>
          <w:lang w:val="lv-LV" w:eastAsia="lv-LV"/>
        </w:rPr>
        <w:t>p</w:t>
      </w:r>
      <w:r w:rsidRPr="00AF6846">
        <w:rPr>
          <w:sz w:val="24"/>
          <w:szCs w:val="24"/>
          <w:lang w:val="lv-LV" w:eastAsia="lv-LV"/>
        </w:rPr>
        <w:t>līte atbrīvo atsperi un nostrādes indikators tiek izstumts uz āru. Indikatora stāvokļus var apskatīt 3.6. attēlā.</w:t>
      </w:r>
    </w:p>
    <w:p w:rsidR="009E58D2" w:rsidRPr="00AF6846" w:rsidRDefault="009E58D2" w:rsidP="009E58D2">
      <w:pPr>
        <w:ind w:firstLine="397"/>
        <w:rPr>
          <w:lang w:val="lv-LV" w:eastAsia="lv-LV"/>
        </w:rPr>
      </w:pPr>
    </w:p>
    <w:tbl>
      <w:tblPr>
        <w:tblW w:w="0" w:type="auto"/>
        <w:tblLook w:val="04A0"/>
      </w:tblPr>
      <w:tblGrid>
        <w:gridCol w:w="4360"/>
        <w:gridCol w:w="4112"/>
      </w:tblGrid>
      <w:tr w:rsidR="009E58D2" w:rsidRPr="00AF6846" w:rsidTr="009E58D2">
        <w:tc>
          <w:tcPr>
            <w:tcW w:w="4360" w:type="dxa"/>
          </w:tcPr>
          <w:p w:rsidR="009E58D2" w:rsidRPr="00AF6846" w:rsidRDefault="009E58D2" w:rsidP="009E58D2">
            <w:pPr>
              <w:jc w:val="center"/>
              <w:rPr>
                <w:lang w:val="lv-LV"/>
              </w:rPr>
            </w:pPr>
            <w:r w:rsidRPr="00AF6846">
              <w:rPr>
                <w:noProof/>
                <w:lang w:val="lv-LV" w:eastAsia="lv-LV"/>
              </w:rPr>
              <w:drawing>
                <wp:inline distT="0" distB="0" distL="0" distR="0">
                  <wp:extent cx="2161829" cy="784170"/>
                  <wp:effectExtent l="19050" t="0" r="0" b="0"/>
                  <wp:docPr id="54"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428" cstate="print"/>
                          <a:srcRect/>
                          <a:stretch>
                            <a:fillRect/>
                          </a:stretch>
                        </pic:blipFill>
                        <pic:spPr bwMode="auto">
                          <a:xfrm>
                            <a:off x="0" y="0"/>
                            <a:ext cx="2163064" cy="784618"/>
                          </a:xfrm>
                          <a:prstGeom prst="rect">
                            <a:avLst/>
                          </a:prstGeom>
                          <a:noFill/>
                          <a:ln w="9525">
                            <a:noFill/>
                            <a:miter lim="800000"/>
                            <a:headEnd/>
                            <a:tailEnd/>
                          </a:ln>
                        </pic:spPr>
                      </pic:pic>
                    </a:graphicData>
                  </a:graphic>
                </wp:inline>
              </w:drawing>
            </w:r>
          </w:p>
        </w:tc>
        <w:tc>
          <w:tcPr>
            <w:tcW w:w="4112" w:type="dxa"/>
          </w:tcPr>
          <w:p w:rsidR="009E58D2" w:rsidRPr="00AF6846" w:rsidRDefault="009E58D2" w:rsidP="009E58D2">
            <w:pPr>
              <w:jc w:val="center"/>
              <w:rPr>
                <w:lang w:val="lv-LV"/>
              </w:rPr>
            </w:pPr>
          </w:p>
          <w:p w:rsidR="009E58D2" w:rsidRPr="00AF6846" w:rsidRDefault="009E58D2" w:rsidP="009E58D2">
            <w:pPr>
              <w:jc w:val="center"/>
              <w:rPr>
                <w:i/>
                <w:iCs/>
                <w:lang w:val="lv-LV" w:eastAsia="lv-LV"/>
              </w:rPr>
            </w:pPr>
            <w:r w:rsidRPr="00AF6846">
              <w:rPr>
                <w:position w:val="1"/>
                <w:lang w:val="lv-LV" w:eastAsia="lv-LV"/>
              </w:rPr>
              <w:t xml:space="preserve">3.6. att. Nostrādes indikators: </w:t>
            </w:r>
            <w:r w:rsidRPr="00AF6846">
              <w:rPr>
                <w:i/>
                <w:position w:val="1"/>
                <w:lang w:val="lv-LV" w:eastAsia="lv-LV"/>
              </w:rPr>
              <w:t>a</w:t>
            </w:r>
            <w:r w:rsidRPr="00AF6846">
              <w:rPr>
                <w:position w:val="1"/>
                <w:lang w:val="lv-LV" w:eastAsia="lv-LV"/>
              </w:rPr>
              <w:t xml:space="preserve"> - </w:t>
            </w:r>
            <w:r w:rsidRPr="00AF6846">
              <w:rPr>
                <w:i/>
                <w:iCs/>
                <w:lang w:val="lv-LV" w:eastAsia="lv-LV"/>
              </w:rPr>
              <w:t>nostrādājis,</w:t>
            </w:r>
          </w:p>
          <w:p w:rsidR="009E58D2" w:rsidRPr="00AF6846" w:rsidRDefault="009E58D2" w:rsidP="009E58D2">
            <w:pPr>
              <w:jc w:val="center"/>
              <w:rPr>
                <w:i/>
                <w:iCs/>
                <w:lang w:val="lv-LV" w:eastAsia="lv-LV"/>
              </w:rPr>
            </w:pPr>
            <w:r w:rsidRPr="00AF6846">
              <w:rPr>
                <w:i/>
                <w:iCs/>
                <w:lang w:val="lv-LV" w:eastAsia="lv-LV"/>
              </w:rPr>
              <w:t>b – nav nostrādājis</w:t>
            </w:r>
          </w:p>
          <w:p w:rsidR="009E58D2" w:rsidRPr="00AF6846" w:rsidRDefault="009E58D2" w:rsidP="009E58D2">
            <w:pPr>
              <w:jc w:val="center"/>
              <w:rPr>
                <w:lang w:val="lv-LV"/>
              </w:rPr>
            </w:pPr>
          </w:p>
        </w:tc>
      </w:tr>
    </w:tbl>
    <w:p w:rsidR="009E58D2" w:rsidRPr="00AF6846" w:rsidRDefault="009E58D2" w:rsidP="009E58D2">
      <w:pPr>
        <w:rPr>
          <w:sz w:val="16"/>
          <w:szCs w:val="16"/>
          <w:lang w:val="lv-LV" w:eastAsia="lv-LV"/>
        </w:rPr>
      </w:pPr>
    </w:p>
    <w:p w:rsidR="009E58D2" w:rsidRPr="00AF6846" w:rsidRDefault="009E58D2" w:rsidP="009E58D2">
      <w:pPr>
        <w:shd w:val="clear" w:color="auto" w:fill="FFFFFF"/>
        <w:ind w:firstLine="396"/>
        <w:jc w:val="both"/>
        <w:rPr>
          <w:color w:val="000000"/>
          <w:spacing w:val="7"/>
          <w:sz w:val="24"/>
          <w:szCs w:val="24"/>
          <w:lang w:val="lv-LV"/>
        </w:rPr>
      </w:pPr>
      <w:r w:rsidRPr="00AF6846">
        <w:rPr>
          <w:color w:val="000000"/>
          <w:spacing w:val="1"/>
          <w:sz w:val="24"/>
          <w:szCs w:val="24"/>
          <w:lang w:val="lv-LV"/>
        </w:rPr>
        <w:t>Drošinātāja kūstošam elementam jābūt no metāla, kam ir zema kušanas tempe</w:t>
      </w:r>
      <w:r w:rsidRPr="00AF6846">
        <w:rPr>
          <w:color w:val="000000"/>
          <w:spacing w:val="1"/>
          <w:sz w:val="24"/>
          <w:szCs w:val="24"/>
          <w:lang w:val="lv-LV"/>
        </w:rPr>
        <w:softHyphen/>
      </w:r>
      <w:r w:rsidRPr="00AF6846">
        <w:rPr>
          <w:color w:val="000000"/>
          <w:spacing w:val="4"/>
          <w:sz w:val="24"/>
          <w:szCs w:val="24"/>
          <w:lang w:val="lv-LV"/>
        </w:rPr>
        <w:t xml:space="preserve">ratūra, laba siltumvadāmība, nemainīga struktūra pie augstas temperatūras, lēts. </w:t>
      </w:r>
      <w:r w:rsidRPr="00AF6846">
        <w:rPr>
          <w:color w:val="000000"/>
          <w:sz w:val="24"/>
          <w:szCs w:val="24"/>
          <w:lang w:val="lv-LV"/>
        </w:rPr>
        <w:t>Praksē kūstošā elementa izgatavošanai izmanto varu vai sudrabu. Sudrabam salīdzi</w:t>
      </w:r>
      <w:r w:rsidRPr="00AF6846">
        <w:rPr>
          <w:color w:val="000000"/>
          <w:sz w:val="24"/>
          <w:szCs w:val="24"/>
          <w:lang w:val="lv-LV"/>
        </w:rPr>
        <w:softHyphen/>
      </w:r>
      <w:r w:rsidRPr="00AF6846">
        <w:rPr>
          <w:color w:val="000000"/>
          <w:spacing w:val="2"/>
          <w:sz w:val="24"/>
          <w:szCs w:val="24"/>
          <w:lang w:val="lv-LV"/>
        </w:rPr>
        <w:t xml:space="preserve">nājumā ar varu ir labāka siltumvadāmība un elektrovadāmība, augstas temperatūras </w:t>
      </w:r>
      <w:r w:rsidRPr="00AF6846">
        <w:rPr>
          <w:color w:val="000000"/>
          <w:spacing w:val="5"/>
          <w:sz w:val="24"/>
          <w:szCs w:val="24"/>
          <w:lang w:val="lv-LV"/>
        </w:rPr>
        <w:t xml:space="preserve">apstākļos tam nemainās struktūra. Tomēr sudrabs ir dārgs metāls, tāpēc parasti </w:t>
      </w:r>
      <w:r w:rsidRPr="00AF6846">
        <w:rPr>
          <w:color w:val="000000"/>
          <w:spacing w:val="2"/>
          <w:sz w:val="24"/>
          <w:szCs w:val="24"/>
          <w:lang w:val="lv-LV"/>
        </w:rPr>
        <w:t>kū</w:t>
      </w:r>
      <w:r w:rsidRPr="00AF6846">
        <w:rPr>
          <w:color w:val="000000"/>
          <w:spacing w:val="2"/>
          <w:sz w:val="24"/>
          <w:szCs w:val="24"/>
          <w:lang w:val="lv-LV"/>
        </w:rPr>
        <w:t>s</w:t>
      </w:r>
      <w:r w:rsidRPr="00AF6846">
        <w:rPr>
          <w:color w:val="000000"/>
          <w:spacing w:val="2"/>
          <w:sz w:val="24"/>
          <w:szCs w:val="24"/>
          <w:lang w:val="lv-LV"/>
        </w:rPr>
        <w:t>tošo elementu izgatavo no vara vai no apsudrabota vara. Sudraba kušanas tem</w:t>
      </w:r>
      <w:r w:rsidRPr="00AF6846">
        <w:rPr>
          <w:color w:val="000000"/>
          <w:spacing w:val="2"/>
          <w:sz w:val="24"/>
          <w:szCs w:val="24"/>
          <w:lang w:val="lv-LV"/>
        </w:rPr>
        <w:softHyphen/>
      </w:r>
      <w:r w:rsidRPr="00AF6846">
        <w:rPr>
          <w:color w:val="000000"/>
          <w:spacing w:val="-1"/>
          <w:sz w:val="24"/>
          <w:szCs w:val="24"/>
          <w:lang w:val="lv-LV"/>
        </w:rPr>
        <w:t xml:space="preserve">peratūra ir 960 </w:t>
      </w:r>
      <w:r w:rsidRPr="00AF6846">
        <w:rPr>
          <w:color w:val="000000"/>
          <w:spacing w:val="-1"/>
          <w:sz w:val="24"/>
          <w:szCs w:val="24"/>
          <w:vertAlign w:val="superscript"/>
          <w:lang w:val="lv-LV"/>
        </w:rPr>
        <w:t>0</w:t>
      </w:r>
      <w:r w:rsidRPr="00AF6846">
        <w:rPr>
          <w:color w:val="000000"/>
          <w:spacing w:val="-1"/>
          <w:sz w:val="24"/>
          <w:szCs w:val="24"/>
          <w:lang w:val="lv-LV"/>
        </w:rPr>
        <w:t xml:space="preserve">C, varam — 1083 </w:t>
      </w:r>
      <w:r w:rsidRPr="00AF6846">
        <w:rPr>
          <w:color w:val="000000"/>
          <w:spacing w:val="-1"/>
          <w:sz w:val="24"/>
          <w:szCs w:val="24"/>
          <w:vertAlign w:val="superscript"/>
          <w:lang w:val="lv-LV"/>
        </w:rPr>
        <w:t>0</w:t>
      </w:r>
      <w:r w:rsidRPr="00AF6846">
        <w:rPr>
          <w:color w:val="000000"/>
          <w:spacing w:val="-1"/>
          <w:sz w:val="24"/>
          <w:szCs w:val="24"/>
          <w:lang w:val="lv-LV"/>
        </w:rPr>
        <w:t xml:space="preserve">C. Varam mainīgas augstas temperatūras ietekmē </w:t>
      </w:r>
      <w:r w:rsidRPr="00AF6846">
        <w:rPr>
          <w:color w:val="000000"/>
          <w:spacing w:val="4"/>
          <w:sz w:val="24"/>
          <w:szCs w:val="24"/>
          <w:lang w:val="lv-LV"/>
        </w:rPr>
        <w:t>mainās m</w:t>
      </w:r>
      <w:r w:rsidRPr="00AF6846">
        <w:rPr>
          <w:color w:val="000000"/>
          <w:spacing w:val="4"/>
          <w:sz w:val="24"/>
          <w:szCs w:val="24"/>
          <w:lang w:val="lv-LV"/>
        </w:rPr>
        <w:t>a</w:t>
      </w:r>
      <w:r w:rsidRPr="00AF6846">
        <w:rPr>
          <w:color w:val="000000"/>
          <w:spacing w:val="4"/>
          <w:sz w:val="24"/>
          <w:szCs w:val="24"/>
          <w:lang w:val="lv-LV"/>
        </w:rPr>
        <w:t>teriāla struktūra, kā arī kūstošā ieliktņa pārdegšanas laiks, tātad sama</w:t>
      </w:r>
      <w:r w:rsidRPr="00AF6846">
        <w:rPr>
          <w:color w:val="000000"/>
          <w:spacing w:val="4"/>
          <w:sz w:val="24"/>
          <w:szCs w:val="24"/>
          <w:lang w:val="lv-LV"/>
        </w:rPr>
        <w:softHyphen/>
      </w:r>
      <w:r w:rsidRPr="00AF6846">
        <w:rPr>
          <w:color w:val="000000"/>
          <w:spacing w:val="1"/>
          <w:sz w:val="24"/>
          <w:szCs w:val="24"/>
          <w:lang w:val="lv-LV"/>
        </w:rPr>
        <w:t>zinās drošināt</w:t>
      </w:r>
      <w:r w:rsidRPr="00AF6846">
        <w:rPr>
          <w:color w:val="000000"/>
          <w:spacing w:val="1"/>
          <w:sz w:val="24"/>
          <w:szCs w:val="24"/>
          <w:lang w:val="lv-LV"/>
        </w:rPr>
        <w:t>ā</w:t>
      </w:r>
      <w:r w:rsidRPr="00AF6846">
        <w:rPr>
          <w:color w:val="000000"/>
          <w:spacing w:val="1"/>
          <w:sz w:val="24"/>
          <w:szCs w:val="24"/>
          <w:lang w:val="lv-LV"/>
        </w:rPr>
        <w:t>ja darbības efektivitāte. Drošinātāja kūstošo elementu izgatavo stiep</w:t>
      </w:r>
      <w:r w:rsidRPr="00AF6846">
        <w:rPr>
          <w:color w:val="000000"/>
          <w:spacing w:val="1"/>
          <w:sz w:val="24"/>
          <w:szCs w:val="24"/>
          <w:lang w:val="lv-LV"/>
        </w:rPr>
        <w:softHyphen/>
      </w:r>
      <w:r w:rsidRPr="00AF6846">
        <w:rPr>
          <w:color w:val="000000"/>
          <w:spacing w:val="7"/>
          <w:sz w:val="24"/>
          <w:szCs w:val="24"/>
          <w:lang w:val="lv-LV"/>
        </w:rPr>
        <w:t xml:space="preserve">les vai metāla sloksnes veidā. </w:t>
      </w:r>
    </w:p>
    <w:p w:rsidR="009E58D2" w:rsidRPr="00AF6846" w:rsidRDefault="009E58D2" w:rsidP="009E58D2">
      <w:pPr>
        <w:ind w:firstLine="397"/>
        <w:jc w:val="both"/>
        <w:rPr>
          <w:sz w:val="24"/>
          <w:szCs w:val="24"/>
          <w:lang w:val="lv-LV"/>
        </w:rPr>
      </w:pPr>
      <w:r w:rsidRPr="00AF6846">
        <w:rPr>
          <w:sz w:val="24"/>
          <w:szCs w:val="24"/>
          <w:lang w:val="lv-LV"/>
        </w:rPr>
        <w:t>Kušanas ieliktni izgatavo no speciālas formas varu sloksnes un atsevišķās vietās samazina šķērsgriezumu (3.7. att.) ar izštancētiem caurumiem. Ieliktņus izgatavo no m</w:t>
      </w:r>
      <w:r w:rsidRPr="00AF6846">
        <w:rPr>
          <w:sz w:val="24"/>
          <w:szCs w:val="24"/>
          <w:lang w:val="lv-LV"/>
        </w:rPr>
        <w:t>e</w:t>
      </w:r>
      <w:r w:rsidRPr="00AF6846">
        <w:rPr>
          <w:sz w:val="24"/>
          <w:szCs w:val="24"/>
          <w:lang w:val="lv-LV"/>
        </w:rPr>
        <w:t>tāla ar labu vadītspēju, parasti no vara, lai samazinātu metāla daudzumu loka dzēšanas zonā, bet lieliem drošinātājiem ieliktņus veido no vairākiem paralēliem kustošiem el</w:t>
      </w:r>
      <w:r w:rsidRPr="00AF6846">
        <w:rPr>
          <w:sz w:val="24"/>
          <w:szCs w:val="24"/>
          <w:lang w:val="lv-LV"/>
        </w:rPr>
        <w:t>e</w:t>
      </w:r>
      <w:r w:rsidRPr="00AF6846">
        <w:rPr>
          <w:sz w:val="24"/>
          <w:szCs w:val="24"/>
          <w:lang w:val="lv-LV"/>
        </w:rPr>
        <w:t>mentiem.</w:t>
      </w:r>
    </w:p>
    <w:p w:rsidR="009E58D2" w:rsidRPr="00AF6846" w:rsidRDefault="009E58D2" w:rsidP="009E58D2">
      <w:pPr>
        <w:shd w:val="clear" w:color="auto" w:fill="FFFFFF"/>
        <w:ind w:firstLine="397"/>
        <w:jc w:val="both"/>
        <w:rPr>
          <w:sz w:val="16"/>
          <w:szCs w:val="16"/>
          <w:lang w:val="lv-LV"/>
        </w:rPr>
      </w:pPr>
    </w:p>
    <w:tbl>
      <w:tblPr>
        <w:tblW w:w="0" w:type="auto"/>
        <w:jc w:val="center"/>
        <w:tblLook w:val="01E0"/>
      </w:tblPr>
      <w:tblGrid>
        <w:gridCol w:w="4418"/>
        <w:gridCol w:w="4305"/>
      </w:tblGrid>
      <w:tr w:rsidR="009E58D2" w:rsidRPr="00AF6846" w:rsidTr="00F26B11">
        <w:trPr>
          <w:trHeight w:val="871"/>
          <w:jc w:val="center"/>
        </w:trPr>
        <w:tc>
          <w:tcPr>
            <w:tcW w:w="4681" w:type="dxa"/>
            <w:vMerge w:val="restart"/>
          </w:tcPr>
          <w:p w:rsidR="009E58D2" w:rsidRPr="00AF6846" w:rsidRDefault="009E58D2" w:rsidP="00C93C7E">
            <w:pPr>
              <w:jc w:val="center"/>
              <w:rPr>
                <w:b/>
                <w:i/>
                <w:lang w:val="lv-LV"/>
              </w:rPr>
            </w:pPr>
            <w:r w:rsidRPr="00AF6846">
              <w:rPr>
                <w:b/>
                <w:i/>
                <w:noProof/>
                <w:lang w:val="lv-LV" w:eastAsia="lv-LV"/>
              </w:rPr>
              <w:drawing>
                <wp:inline distT="0" distB="0" distL="0" distR="0">
                  <wp:extent cx="2166075" cy="893928"/>
                  <wp:effectExtent l="19050" t="0" r="5625" b="0"/>
                  <wp:docPr id="5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29" cstate="print">
                            <a:lum bright="-44000" contrast="68000"/>
                            <a:grayscl/>
                          </a:blip>
                          <a:srcRect/>
                          <a:stretch>
                            <a:fillRect/>
                          </a:stretch>
                        </pic:blipFill>
                        <pic:spPr bwMode="auto">
                          <a:xfrm>
                            <a:off x="0" y="0"/>
                            <a:ext cx="2166234" cy="893993"/>
                          </a:xfrm>
                          <a:prstGeom prst="rect">
                            <a:avLst/>
                          </a:prstGeom>
                          <a:noFill/>
                          <a:ln w="9525">
                            <a:noFill/>
                            <a:miter lim="800000"/>
                            <a:headEnd/>
                            <a:tailEnd/>
                          </a:ln>
                        </pic:spPr>
                      </pic:pic>
                    </a:graphicData>
                  </a:graphic>
                </wp:inline>
              </w:drawing>
            </w:r>
          </w:p>
          <w:p w:rsidR="009E58D2" w:rsidRPr="00AF6846" w:rsidRDefault="009E58D2" w:rsidP="00C93C7E">
            <w:pPr>
              <w:jc w:val="center"/>
              <w:rPr>
                <w:b/>
                <w:i/>
                <w:lang w:val="lv-LV"/>
              </w:rPr>
            </w:pPr>
            <w:r w:rsidRPr="00AF6846">
              <w:rPr>
                <w:b/>
                <w:i/>
                <w:lang w:val="lv-LV"/>
              </w:rPr>
              <w:t>a</w:t>
            </w:r>
          </w:p>
        </w:tc>
        <w:tc>
          <w:tcPr>
            <w:tcW w:w="4605" w:type="dxa"/>
          </w:tcPr>
          <w:p w:rsidR="009E58D2" w:rsidRPr="00AF6846" w:rsidRDefault="009E58D2" w:rsidP="00C93C7E">
            <w:pPr>
              <w:jc w:val="center"/>
              <w:rPr>
                <w:b/>
                <w:i/>
                <w:lang w:val="lv-LV"/>
              </w:rPr>
            </w:pPr>
          </w:p>
          <w:p w:rsidR="009E58D2" w:rsidRPr="00AF6846" w:rsidRDefault="009E58D2" w:rsidP="00C93C7E">
            <w:pPr>
              <w:jc w:val="center"/>
              <w:rPr>
                <w:b/>
                <w:i/>
                <w:lang w:val="lv-LV"/>
              </w:rPr>
            </w:pPr>
            <w:r w:rsidRPr="00AF6846">
              <w:rPr>
                <w:b/>
                <w:i/>
                <w:noProof/>
                <w:lang w:val="lv-LV" w:eastAsia="lv-LV"/>
              </w:rPr>
              <w:drawing>
                <wp:inline distT="0" distB="0" distL="0" distR="0">
                  <wp:extent cx="2099381" cy="434504"/>
                  <wp:effectExtent l="19050" t="0" r="0" b="0"/>
                  <wp:docPr id="6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30" cstate="print">
                            <a:lum bright="-20000" contrast="20000"/>
                          </a:blip>
                          <a:srcRect/>
                          <a:stretch>
                            <a:fillRect/>
                          </a:stretch>
                        </pic:blipFill>
                        <pic:spPr bwMode="auto">
                          <a:xfrm>
                            <a:off x="0" y="0"/>
                            <a:ext cx="2100110" cy="434655"/>
                          </a:xfrm>
                          <a:prstGeom prst="rect">
                            <a:avLst/>
                          </a:prstGeom>
                          <a:noFill/>
                          <a:ln w="9525">
                            <a:noFill/>
                            <a:miter lim="800000"/>
                            <a:headEnd/>
                            <a:tailEnd/>
                          </a:ln>
                        </pic:spPr>
                      </pic:pic>
                    </a:graphicData>
                  </a:graphic>
                </wp:inline>
              </w:drawing>
            </w:r>
          </w:p>
          <w:p w:rsidR="009E58D2" w:rsidRPr="00AF6846" w:rsidRDefault="009E58D2" w:rsidP="00C93C7E">
            <w:pPr>
              <w:jc w:val="center"/>
              <w:rPr>
                <w:b/>
                <w:i/>
                <w:lang w:val="lv-LV"/>
              </w:rPr>
            </w:pPr>
          </w:p>
          <w:p w:rsidR="009E58D2" w:rsidRPr="00AF6846" w:rsidRDefault="009E58D2" w:rsidP="00C93C7E">
            <w:pPr>
              <w:jc w:val="center"/>
              <w:rPr>
                <w:b/>
                <w:i/>
                <w:lang w:val="lv-LV"/>
              </w:rPr>
            </w:pPr>
            <w:r w:rsidRPr="00AF6846">
              <w:rPr>
                <w:b/>
                <w:i/>
                <w:lang w:val="lv-LV"/>
              </w:rPr>
              <w:t>b</w:t>
            </w:r>
          </w:p>
        </w:tc>
      </w:tr>
      <w:tr w:rsidR="009E58D2" w:rsidRPr="00B50B95" w:rsidTr="00F26B11">
        <w:trPr>
          <w:trHeight w:val="375"/>
          <w:jc w:val="center"/>
        </w:trPr>
        <w:tc>
          <w:tcPr>
            <w:tcW w:w="4681" w:type="dxa"/>
            <w:vMerge/>
          </w:tcPr>
          <w:p w:rsidR="009E58D2" w:rsidRPr="00AF6846" w:rsidRDefault="009E58D2" w:rsidP="00C93C7E">
            <w:pPr>
              <w:jc w:val="center"/>
              <w:rPr>
                <w:b/>
                <w:i/>
                <w:noProof/>
                <w:lang w:val="lv-LV" w:eastAsia="lv-LV"/>
              </w:rPr>
            </w:pPr>
          </w:p>
        </w:tc>
        <w:tc>
          <w:tcPr>
            <w:tcW w:w="4605" w:type="dxa"/>
            <w:vMerge w:val="restart"/>
          </w:tcPr>
          <w:p w:rsidR="009E58D2" w:rsidRPr="00AF6846" w:rsidRDefault="009E58D2" w:rsidP="00C93C7E">
            <w:pPr>
              <w:shd w:val="clear" w:color="auto" w:fill="FFFFFF"/>
              <w:jc w:val="center"/>
              <w:rPr>
                <w:iCs/>
                <w:color w:val="000000"/>
                <w:spacing w:val="5"/>
                <w:lang w:val="lv-LV"/>
              </w:rPr>
            </w:pPr>
          </w:p>
          <w:p w:rsidR="009E58D2" w:rsidRPr="00AF6846" w:rsidRDefault="009E58D2" w:rsidP="00C93C7E">
            <w:pPr>
              <w:shd w:val="clear" w:color="auto" w:fill="FFFFFF"/>
              <w:jc w:val="center"/>
              <w:rPr>
                <w:color w:val="000000"/>
                <w:spacing w:val="5"/>
                <w:lang w:val="lv-LV"/>
              </w:rPr>
            </w:pPr>
            <w:r w:rsidRPr="00AF6846">
              <w:rPr>
                <w:iCs/>
                <w:color w:val="000000"/>
                <w:spacing w:val="5"/>
                <w:lang w:val="lv-LV"/>
              </w:rPr>
              <w:t xml:space="preserve">3.7.att. </w:t>
            </w:r>
            <w:r w:rsidRPr="00AF6846">
              <w:rPr>
                <w:color w:val="000000"/>
                <w:spacing w:val="5"/>
                <w:lang w:val="lv-LV"/>
              </w:rPr>
              <w:t>Drošinātāju kustoša ieliktņa uzbūve:</w:t>
            </w:r>
          </w:p>
          <w:p w:rsidR="009E58D2" w:rsidRPr="00AF6846" w:rsidRDefault="009E58D2" w:rsidP="00C93C7E">
            <w:pPr>
              <w:shd w:val="clear" w:color="auto" w:fill="FFFFFF"/>
              <w:jc w:val="center"/>
              <w:rPr>
                <w:b/>
                <w:i/>
                <w:lang w:val="lv-LV"/>
              </w:rPr>
            </w:pPr>
            <w:r w:rsidRPr="00AF6846">
              <w:rPr>
                <w:i/>
                <w:color w:val="000000"/>
                <w:spacing w:val="5"/>
                <w:lang w:val="lv-LV"/>
              </w:rPr>
              <w:t>a</w:t>
            </w:r>
            <w:r w:rsidRPr="00AF6846">
              <w:rPr>
                <w:color w:val="000000"/>
                <w:spacing w:val="5"/>
                <w:lang w:val="lv-LV"/>
              </w:rPr>
              <w:t xml:space="preserve"> – drošinātājs PN-2 600 A; </w:t>
            </w:r>
            <w:r w:rsidRPr="00AF6846">
              <w:rPr>
                <w:i/>
                <w:color w:val="000000"/>
                <w:spacing w:val="5"/>
                <w:lang w:val="lv-LV"/>
              </w:rPr>
              <w:t>b, c</w:t>
            </w:r>
            <w:r w:rsidRPr="00AF6846">
              <w:rPr>
                <w:color w:val="000000"/>
                <w:spacing w:val="5"/>
                <w:lang w:val="lv-LV"/>
              </w:rPr>
              <w:t xml:space="preserve"> - ātrdarbīgais drošinātājs; </w:t>
            </w:r>
            <w:r w:rsidRPr="00AF6846">
              <w:rPr>
                <w:color w:val="000000"/>
                <w:spacing w:val="-3"/>
                <w:lang w:val="lv-LV"/>
              </w:rPr>
              <w:t>1 — lodalvas lodītes; 2 — caurumi</w:t>
            </w:r>
          </w:p>
        </w:tc>
      </w:tr>
      <w:tr w:rsidR="009E58D2" w:rsidRPr="00AF6846" w:rsidTr="00F26B11">
        <w:trPr>
          <w:jc w:val="center"/>
        </w:trPr>
        <w:tc>
          <w:tcPr>
            <w:tcW w:w="4681" w:type="dxa"/>
          </w:tcPr>
          <w:p w:rsidR="009E58D2" w:rsidRPr="00AF6846" w:rsidRDefault="009E58D2" w:rsidP="00C93C7E">
            <w:pPr>
              <w:jc w:val="center"/>
              <w:rPr>
                <w:b/>
                <w:i/>
                <w:lang w:val="lv-LV"/>
              </w:rPr>
            </w:pPr>
            <w:r w:rsidRPr="00AF6846">
              <w:rPr>
                <w:b/>
                <w:i/>
                <w:noProof/>
                <w:lang w:val="lv-LV" w:eastAsia="lv-LV"/>
              </w:rPr>
              <w:drawing>
                <wp:inline distT="0" distB="0" distL="0" distR="0">
                  <wp:extent cx="2222209" cy="481827"/>
                  <wp:effectExtent l="19050" t="0" r="6641" b="0"/>
                  <wp:docPr id="8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31" cstate="print">
                            <a:lum bright="-20000" contrast="40000"/>
                          </a:blip>
                          <a:srcRect/>
                          <a:stretch>
                            <a:fillRect/>
                          </a:stretch>
                        </pic:blipFill>
                        <pic:spPr bwMode="auto">
                          <a:xfrm>
                            <a:off x="0" y="0"/>
                            <a:ext cx="2222982" cy="481995"/>
                          </a:xfrm>
                          <a:prstGeom prst="rect">
                            <a:avLst/>
                          </a:prstGeom>
                          <a:noFill/>
                          <a:ln w="9525">
                            <a:noFill/>
                            <a:miter lim="800000"/>
                            <a:headEnd/>
                            <a:tailEnd/>
                          </a:ln>
                        </pic:spPr>
                      </pic:pic>
                    </a:graphicData>
                  </a:graphic>
                </wp:inline>
              </w:drawing>
            </w:r>
          </w:p>
          <w:p w:rsidR="009E58D2" w:rsidRPr="00AF6846" w:rsidRDefault="009E58D2" w:rsidP="00C93C7E">
            <w:pPr>
              <w:jc w:val="center"/>
              <w:rPr>
                <w:b/>
                <w:i/>
                <w:lang w:val="lv-LV"/>
              </w:rPr>
            </w:pPr>
            <w:r w:rsidRPr="00AF6846">
              <w:rPr>
                <w:b/>
                <w:i/>
                <w:lang w:val="lv-LV"/>
              </w:rPr>
              <w:t>c</w:t>
            </w:r>
          </w:p>
        </w:tc>
        <w:tc>
          <w:tcPr>
            <w:tcW w:w="4605" w:type="dxa"/>
            <w:vMerge/>
          </w:tcPr>
          <w:p w:rsidR="009E58D2" w:rsidRPr="00AF6846" w:rsidRDefault="009E58D2" w:rsidP="00C93C7E">
            <w:pPr>
              <w:shd w:val="clear" w:color="auto" w:fill="FFFFFF"/>
              <w:jc w:val="center"/>
              <w:rPr>
                <w:b/>
                <w:i/>
                <w:lang w:val="lv-LV"/>
              </w:rPr>
            </w:pPr>
          </w:p>
        </w:tc>
      </w:tr>
    </w:tbl>
    <w:p w:rsidR="009E58D2" w:rsidRPr="00AF6846" w:rsidRDefault="009E58D2" w:rsidP="00C93C7E">
      <w:pPr>
        <w:jc w:val="center"/>
        <w:rPr>
          <w:sz w:val="16"/>
          <w:szCs w:val="16"/>
          <w:lang w:val="lv-LV"/>
        </w:rPr>
      </w:pPr>
    </w:p>
    <w:p w:rsidR="009E58D2" w:rsidRPr="00AF6846" w:rsidRDefault="009E58D2" w:rsidP="009E58D2">
      <w:pPr>
        <w:ind w:firstLine="397"/>
        <w:jc w:val="both"/>
        <w:rPr>
          <w:sz w:val="24"/>
          <w:szCs w:val="24"/>
          <w:lang w:val="lv-LV"/>
        </w:rPr>
      </w:pPr>
      <w:r w:rsidRPr="00AF6846">
        <w:rPr>
          <w:sz w:val="24"/>
          <w:szCs w:val="24"/>
          <w:lang w:val="lv-LV"/>
        </w:rPr>
        <w:t>Caurumu konfigurācija ir atkarīga no elektriskās ķēdes pārtraukšanas ātruma. Ja plūst nomināla strāva, siltums, kas izdalās ieliktnī samazināta šķērsgriezuma daļās, p</w:t>
      </w:r>
      <w:r w:rsidRPr="00AF6846">
        <w:rPr>
          <w:sz w:val="24"/>
          <w:szCs w:val="24"/>
          <w:lang w:val="lv-LV"/>
        </w:rPr>
        <w:t>a</w:t>
      </w:r>
      <w:r w:rsidRPr="00AF6846">
        <w:rPr>
          <w:sz w:val="24"/>
          <w:szCs w:val="24"/>
          <w:lang w:val="lv-LV"/>
        </w:rPr>
        <w:t xml:space="preserve">spēj sadalīties vienmērīgi pa ieliktni. </w:t>
      </w:r>
    </w:p>
    <w:p w:rsidR="009E58D2" w:rsidRPr="00AF6846" w:rsidRDefault="009E58D2" w:rsidP="009E58D2">
      <w:pPr>
        <w:ind w:firstLine="397"/>
        <w:jc w:val="both"/>
        <w:rPr>
          <w:sz w:val="24"/>
          <w:szCs w:val="24"/>
          <w:lang w:val="lv-LV"/>
        </w:rPr>
      </w:pPr>
      <w:r w:rsidRPr="00AF6846">
        <w:rPr>
          <w:sz w:val="24"/>
          <w:szCs w:val="24"/>
          <w:lang w:val="lv-LV"/>
        </w:rPr>
        <w:t>Pārslodzes gadījumā, kad strāva ķēdē sasniedz (1,6-5)∙I</w:t>
      </w:r>
      <w:r w:rsidRPr="00AF6846">
        <w:rPr>
          <w:sz w:val="24"/>
          <w:szCs w:val="24"/>
          <w:vertAlign w:val="subscript"/>
          <w:lang w:val="lv-LV"/>
        </w:rPr>
        <w:t>N</w:t>
      </w:r>
      <w:r w:rsidRPr="00AF6846">
        <w:rPr>
          <w:sz w:val="24"/>
          <w:szCs w:val="24"/>
          <w:lang w:val="lv-LV"/>
        </w:rPr>
        <w:t>, drošinātāja nostrādes laiks ir relatīvi liels (no l s līdz 120 min) (sk. 3.3. att.). Siltums sadalās nevienmērīgi un slo</w:t>
      </w:r>
      <w:r w:rsidRPr="00AF6846">
        <w:rPr>
          <w:sz w:val="24"/>
          <w:szCs w:val="24"/>
          <w:lang w:val="lv-LV"/>
        </w:rPr>
        <w:t>k</w:t>
      </w:r>
      <w:r w:rsidRPr="00AF6846">
        <w:rPr>
          <w:sz w:val="24"/>
          <w:szCs w:val="24"/>
          <w:lang w:val="lv-LV"/>
        </w:rPr>
        <w:t xml:space="preserve">sne kūst viskarstākajā vietā. Šajā laikā līdz kušanas temperatūrai var sakarst ne tikai </w:t>
      </w:r>
      <w:r w:rsidRPr="00AF6846">
        <w:rPr>
          <w:sz w:val="24"/>
          <w:szCs w:val="24"/>
          <w:lang w:val="lv-LV"/>
        </w:rPr>
        <w:lastRenderedPageBreak/>
        <w:t>kūstošais elements, bet siltumvadāmības ceļā arī kontaktdetaļas, kas nav pieļaujams. Lai izvairītos no drošinātāja patrona sakarsumu pirms ieliktņa pārdegšanas samazina meta</w:t>
      </w:r>
      <w:r w:rsidRPr="00AF6846">
        <w:rPr>
          <w:sz w:val="24"/>
          <w:szCs w:val="24"/>
          <w:lang w:val="lv-LV"/>
        </w:rPr>
        <w:t>l</w:t>
      </w:r>
      <w:r w:rsidRPr="00AF6846">
        <w:rPr>
          <w:sz w:val="24"/>
          <w:szCs w:val="24"/>
          <w:lang w:val="lv-LV"/>
        </w:rPr>
        <w:t>urģiskais efekts. Metalurģiskais efekts ir cieta metāla šķīšana izkausētā metālā. Šai n</w:t>
      </w:r>
      <w:r w:rsidRPr="00AF6846">
        <w:rPr>
          <w:sz w:val="24"/>
          <w:szCs w:val="24"/>
          <w:lang w:val="lv-LV"/>
        </w:rPr>
        <w:t>o</w:t>
      </w:r>
      <w:r w:rsidRPr="00AF6846">
        <w:rPr>
          <w:sz w:val="24"/>
          <w:szCs w:val="24"/>
          <w:lang w:val="lv-LV"/>
        </w:rPr>
        <w:t xml:space="preserve">lūkā uz vara kustošā elementa noteiktā vietā uzkausē nelielu alvas lodīti 3.7. att. </w:t>
      </w:r>
      <w:r w:rsidRPr="00AF6846">
        <w:rPr>
          <w:i/>
          <w:sz w:val="24"/>
          <w:szCs w:val="24"/>
          <w:lang w:val="lv-LV"/>
        </w:rPr>
        <w:t>a</w:t>
      </w:r>
      <w:r w:rsidRPr="00AF6846">
        <w:rPr>
          <w:sz w:val="24"/>
          <w:szCs w:val="24"/>
          <w:lang w:val="lv-LV"/>
        </w:rPr>
        <w:t>), k</w:t>
      </w:r>
      <w:r w:rsidRPr="00AF6846">
        <w:rPr>
          <w:sz w:val="24"/>
          <w:szCs w:val="24"/>
          <w:lang w:val="lv-LV"/>
        </w:rPr>
        <w:t>u</w:t>
      </w:r>
      <w:r w:rsidRPr="00AF6846">
        <w:rPr>
          <w:sz w:val="24"/>
          <w:szCs w:val="24"/>
          <w:lang w:val="lv-LV"/>
        </w:rPr>
        <w:t>rai ir daudz zemāka kušanas temperatūra nekā varam (232</w:t>
      </w:r>
      <w:r w:rsidRPr="00AF6846">
        <w:rPr>
          <w:sz w:val="24"/>
          <w:szCs w:val="24"/>
          <w:vertAlign w:val="superscript"/>
          <w:lang w:val="lv-LV"/>
        </w:rPr>
        <w:t>0</w:t>
      </w:r>
      <w:r w:rsidRPr="00AF6846">
        <w:rPr>
          <w:sz w:val="24"/>
          <w:szCs w:val="24"/>
          <w:lang w:val="lv-LV"/>
        </w:rPr>
        <w:t>C pret 1083</w:t>
      </w:r>
      <w:r w:rsidRPr="00AF6846">
        <w:rPr>
          <w:sz w:val="24"/>
          <w:szCs w:val="24"/>
          <w:vertAlign w:val="superscript"/>
          <w:lang w:val="lv-LV"/>
        </w:rPr>
        <w:t>0</w:t>
      </w:r>
      <w:r w:rsidRPr="00AF6846">
        <w:rPr>
          <w:sz w:val="24"/>
          <w:szCs w:val="24"/>
          <w:lang w:val="lv-LV"/>
        </w:rPr>
        <w:t>C). Lodīti izka</w:t>
      </w:r>
      <w:r w:rsidRPr="00AF6846">
        <w:rPr>
          <w:sz w:val="24"/>
          <w:szCs w:val="24"/>
          <w:lang w:val="lv-LV"/>
        </w:rPr>
        <w:t>u</w:t>
      </w:r>
      <w:r w:rsidRPr="00AF6846">
        <w:rPr>
          <w:sz w:val="24"/>
          <w:szCs w:val="24"/>
          <w:lang w:val="lv-LV"/>
        </w:rPr>
        <w:t>sē neliela strāva, šķidrā alva sāk šķīdināt vara kustošo elementu un veicina to pārdegš</w:t>
      </w:r>
      <w:r w:rsidRPr="00AF6846">
        <w:rPr>
          <w:sz w:val="24"/>
          <w:szCs w:val="24"/>
          <w:lang w:val="lv-LV"/>
        </w:rPr>
        <w:t>a</w:t>
      </w:r>
      <w:r w:rsidRPr="00AF6846">
        <w:rPr>
          <w:sz w:val="24"/>
          <w:szCs w:val="24"/>
          <w:lang w:val="lv-LV"/>
        </w:rPr>
        <w:t xml:space="preserve">nu. </w:t>
      </w:r>
    </w:p>
    <w:p w:rsidR="009E58D2" w:rsidRPr="00AF6846" w:rsidRDefault="009E58D2" w:rsidP="009E58D2">
      <w:pPr>
        <w:ind w:firstLine="397"/>
        <w:jc w:val="both"/>
        <w:rPr>
          <w:sz w:val="24"/>
          <w:szCs w:val="24"/>
          <w:lang w:val="lv-LV"/>
        </w:rPr>
      </w:pPr>
      <w:r w:rsidRPr="00AF6846">
        <w:rPr>
          <w:sz w:val="24"/>
          <w:szCs w:val="24"/>
          <w:lang w:val="lv-LV"/>
        </w:rPr>
        <w:t>Īsslēguma gadījumā kūstošā elementa sakāršana notiek tik strauji, ka siltum</w:t>
      </w:r>
      <w:r w:rsidRPr="00AF6846">
        <w:rPr>
          <w:sz w:val="24"/>
          <w:szCs w:val="24"/>
          <w:lang w:val="lv-LV"/>
        </w:rPr>
        <w:softHyphen/>
        <w:t xml:space="preserve">vadāmība praktiski nenotiek un ieliktnis var pārdegt dažas vietās. Pārdegot kūstošam elementam, rodas elektriskais loks. Tāpēc jāveic pasākumi tā dzēšanai. Šim nolūkam izmanto kvarca smiltis un dažādus gāzģenerējošus materiālus. </w:t>
      </w:r>
      <w:r w:rsidRPr="00AF6846">
        <w:rPr>
          <w:sz w:val="24"/>
          <w:szCs w:val="24"/>
          <w:lang w:val="lv-LV" w:eastAsia="lv-LV"/>
        </w:rPr>
        <w:t>Smiltī notiek elektriskā loka dejonizācija šaurās spraugās starp smilšu graudiņiem. Loks, kas radies stieples a</w:t>
      </w:r>
      <w:r w:rsidRPr="00AF6846">
        <w:rPr>
          <w:sz w:val="24"/>
          <w:szCs w:val="24"/>
          <w:lang w:val="lv-LV" w:eastAsia="lv-LV"/>
        </w:rPr>
        <w:t>t</w:t>
      </w:r>
      <w:r w:rsidRPr="00AF6846">
        <w:rPr>
          <w:sz w:val="24"/>
          <w:szCs w:val="24"/>
          <w:lang w:val="lv-LV" w:eastAsia="lv-LV"/>
        </w:rPr>
        <w:t>rašanās vietā, ir piesātināts ar izkusušās stieples metāla jonizētiem tvaikiem. Augstās temperatūras un lielā spiediena rezultātā jonizētās daļiņas tiek izšķiestas radiālā virzi</w:t>
      </w:r>
      <w:r w:rsidRPr="00AF6846">
        <w:rPr>
          <w:sz w:val="24"/>
          <w:szCs w:val="24"/>
          <w:lang w:val="lv-LV" w:eastAsia="lv-LV"/>
        </w:rPr>
        <w:t>e</w:t>
      </w:r>
      <w:r w:rsidRPr="00AF6846">
        <w:rPr>
          <w:sz w:val="24"/>
          <w:szCs w:val="24"/>
          <w:lang w:val="lv-LV" w:eastAsia="lv-LV"/>
        </w:rPr>
        <w:t xml:space="preserve">nā, kur tās iekļūst starp smilšu graudiem, nosēžas uz tiem, atdziest un dejonizējas. </w:t>
      </w:r>
      <w:r w:rsidRPr="00AF6846">
        <w:rPr>
          <w:sz w:val="24"/>
          <w:szCs w:val="24"/>
          <w:lang w:val="lv-LV"/>
        </w:rPr>
        <w:t>M</w:t>
      </w:r>
      <w:r w:rsidRPr="00AF6846">
        <w:rPr>
          <w:sz w:val="24"/>
          <w:szCs w:val="24"/>
          <w:lang w:val="lv-LV"/>
        </w:rPr>
        <w:t>e</w:t>
      </w:r>
      <w:r w:rsidRPr="00AF6846">
        <w:rPr>
          <w:sz w:val="24"/>
          <w:szCs w:val="24"/>
          <w:lang w:val="lv-LV"/>
        </w:rPr>
        <w:t>talurģiskais efekts īsslē</w:t>
      </w:r>
      <w:r w:rsidRPr="00AF6846">
        <w:rPr>
          <w:sz w:val="24"/>
          <w:szCs w:val="24"/>
          <w:lang w:val="lv-LV"/>
        </w:rPr>
        <w:softHyphen/>
        <w:t xml:space="preserve">guma gadījumā nepaspēj izpausties. </w:t>
      </w:r>
    </w:p>
    <w:p w:rsidR="009E58D2" w:rsidRPr="00AF6846" w:rsidRDefault="009E58D2" w:rsidP="009E58D2">
      <w:pPr>
        <w:ind w:firstLine="397"/>
        <w:jc w:val="both"/>
        <w:rPr>
          <w:sz w:val="24"/>
          <w:szCs w:val="24"/>
          <w:lang w:val="lv-LV"/>
        </w:rPr>
      </w:pPr>
      <w:r w:rsidRPr="00AF6846">
        <w:rPr>
          <w:sz w:val="24"/>
          <w:szCs w:val="24"/>
          <w:lang w:val="lv-LV"/>
        </w:rPr>
        <w:t xml:space="preserve">Atkarībā no izmantošanas mērķa, drošinātāji var būt parastie un ātrdarbīgie. Tā, drošinātājiem pusvadītāju iekārtu (diožu, tiristoru) aizsardzībai jābūt ātrdarbīgiem lai novērstu to iekšējo p-n pāreju bojājumus paaugstinātas temperatūras dēļ. Lai palielinātu drošinātāja atslēgtspēju izmanto speciālas formas sloksnes (3.7. att. </w:t>
      </w:r>
      <w:r w:rsidRPr="00AF6846">
        <w:rPr>
          <w:i/>
          <w:sz w:val="24"/>
          <w:szCs w:val="24"/>
          <w:lang w:val="lv-LV"/>
        </w:rPr>
        <w:t>b</w:t>
      </w:r>
      <w:r w:rsidRPr="00AF6846">
        <w:rPr>
          <w:sz w:val="24"/>
          <w:szCs w:val="24"/>
          <w:lang w:val="lv-LV"/>
        </w:rPr>
        <w:t xml:space="preserve">, </w:t>
      </w:r>
      <w:r w:rsidRPr="00AF6846">
        <w:rPr>
          <w:i/>
          <w:sz w:val="24"/>
          <w:szCs w:val="24"/>
          <w:lang w:val="lv-LV"/>
        </w:rPr>
        <w:t>c</w:t>
      </w:r>
      <w:r w:rsidRPr="00AF6846">
        <w:rPr>
          <w:sz w:val="24"/>
          <w:szCs w:val="24"/>
          <w:lang w:val="lv-LV"/>
        </w:rPr>
        <w:t xml:space="preserve">), Šajā gadījuma elektrodinamiskie spēki sapleš ieliktņi pirms to kušanu, ja paradās īsslēguma strāva. </w:t>
      </w:r>
    </w:p>
    <w:p w:rsidR="009E58D2" w:rsidRPr="00AF6846" w:rsidRDefault="009E58D2" w:rsidP="009E58D2">
      <w:pPr>
        <w:ind w:firstLine="397"/>
        <w:jc w:val="both"/>
        <w:rPr>
          <w:sz w:val="24"/>
          <w:szCs w:val="24"/>
          <w:lang w:val="lv-LV"/>
        </w:rPr>
      </w:pPr>
      <w:r w:rsidRPr="00AF6846">
        <w:rPr>
          <w:sz w:val="24"/>
          <w:szCs w:val="24"/>
          <w:lang w:val="lv-LV"/>
        </w:rPr>
        <w:t>Drošinātāju laika strāvas raksturlīknes atbilst Eiropas Normām EN 60 269 (IEC 269) un ir pieejamas šādas lietošanas klases drošinātāji:</w:t>
      </w:r>
    </w:p>
    <w:p w:rsidR="009E58D2" w:rsidRPr="00AF6846" w:rsidRDefault="009E58D2" w:rsidP="009E58D2">
      <w:pPr>
        <w:ind w:firstLine="397"/>
        <w:jc w:val="both"/>
        <w:rPr>
          <w:sz w:val="24"/>
          <w:szCs w:val="24"/>
          <w:lang w:val="lv-LV"/>
        </w:rPr>
      </w:pPr>
      <w:r w:rsidRPr="00AF6846">
        <w:rPr>
          <w:sz w:val="24"/>
          <w:szCs w:val="24"/>
          <w:lang w:val="lv-LV"/>
        </w:rPr>
        <w:t>gL/gG/gM – paredzēti kabeļiem un sprieguma aizsardzībai;</w:t>
      </w:r>
    </w:p>
    <w:p w:rsidR="009E58D2" w:rsidRPr="00AF6846" w:rsidRDefault="009E58D2" w:rsidP="009E58D2">
      <w:pPr>
        <w:ind w:firstLine="397"/>
        <w:jc w:val="both"/>
        <w:rPr>
          <w:sz w:val="24"/>
          <w:szCs w:val="24"/>
          <w:lang w:val="lv-LV"/>
        </w:rPr>
      </w:pPr>
      <w:r w:rsidRPr="00AF6846">
        <w:rPr>
          <w:sz w:val="24"/>
          <w:szCs w:val="24"/>
          <w:lang w:val="lv-LV"/>
        </w:rPr>
        <w:t>aM – lokālā aizsardzība slēgiekārtām un motoriem;</w:t>
      </w:r>
    </w:p>
    <w:p w:rsidR="009E58D2" w:rsidRPr="00AF6846" w:rsidRDefault="009E58D2" w:rsidP="009E58D2">
      <w:pPr>
        <w:ind w:firstLine="397"/>
        <w:jc w:val="both"/>
        <w:rPr>
          <w:sz w:val="24"/>
          <w:szCs w:val="24"/>
          <w:lang w:val="lv-LV"/>
        </w:rPr>
      </w:pPr>
      <w:r w:rsidRPr="00AF6846">
        <w:rPr>
          <w:sz w:val="24"/>
          <w:szCs w:val="24"/>
          <w:lang w:val="lv-LV"/>
        </w:rPr>
        <w:t>gTr – transformatoru aizsardzībai;</w:t>
      </w:r>
    </w:p>
    <w:p w:rsidR="009E58D2" w:rsidRPr="00AF6846" w:rsidRDefault="009E58D2" w:rsidP="009E58D2">
      <w:pPr>
        <w:ind w:firstLine="397"/>
        <w:jc w:val="both"/>
        <w:rPr>
          <w:sz w:val="24"/>
          <w:szCs w:val="24"/>
          <w:lang w:val="lv-LV"/>
        </w:rPr>
      </w:pPr>
      <w:r w:rsidRPr="00AF6846">
        <w:rPr>
          <w:sz w:val="24"/>
          <w:szCs w:val="24"/>
          <w:lang w:val="lv-LV"/>
        </w:rPr>
        <w:t xml:space="preserve">gR – pusvadītāju globālā aizsardzība un taisngriežu iekārtu aizsardzībai, </w:t>
      </w:r>
    </w:p>
    <w:p w:rsidR="009E58D2" w:rsidRPr="00AF6846" w:rsidRDefault="009E58D2" w:rsidP="009E58D2">
      <w:pPr>
        <w:ind w:firstLine="397"/>
        <w:jc w:val="both"/>
        <w:rPr>
          <w:sz w:val="24"/>
          <w:szCs w:val="24"/>
          <w:lang w:val="lv-LV"/>
        </w:rPr>
      </w:pPr>
      <w:r w:rsidRPr="00AF6846">
        <w:rPr>
          <w:sz w:val="24"/>
          <w:szCs w:val="24"/>
          <w:lang w:val="lv-LV"/>
        </w:rPr>
        <w:t>aR – pusvadītāju lokālā aizsardzība;</w:t>
      </w:r>
    </w:p>
    <w:p w:rsidR="009E58D2" w:rsidRPr="00AF6846" w:rsidRDefault="009E58D2" w:rsidP="009E58D2">
      <w:pPr>
        <w:ind w:firstLine="397"/>
        <w:jc w:val="both"/>
        <w:rPr>
          <w:sz w:val="24"/>
          <w:szCs w:val="24"/>
          <w:lang w:val="lv-LV"/>
        </w:rPr>
      </w:pPr>
      <w:r w:rsidRPr="00AF6846">
        <w:rPr>
          <w:sz w:val="24"/>
          <w:szCs w:val="24"/>
          <w:lang w:val="lv-LV"/>
        </w:rPr>
        <w:t>gB – paredzēti kalnu rūpniecības iekārtām.</w:t>
      </w:r>
    </w:p>
    <w:p w:rsidR="009E58D2" w:rsidRPr="00AF6846" w:rsidRDefault="009E58D2" w:rsidP="009E58D2">
      <w:pPr>
        <w:ind w:firstLine="397"/>
        <w:jc w:val="both"/>
        <w:rPr>
          <w:sz w:val="24"/>
          <w:szCs w:val="24"/>
          <w:lang w:val="lv-LV"/>
        </w:rPr>
      </w:pPr>
      <w:r w:rsidRPr="00AF6846">
        <w:rPr>
          <w:sz w:val="24"/>
          <w:szCs w:val="24"/>
          <w:lang w:val="lv-LV"/>
        </w:rPr>
        <w:t>Laikstrāvas raksturlīknes salīdzinājums dažādas lietošanas klases drošinātājiem p</w:t>
      </w:r>
      <w:r w:rsidRPr="00AF6846">
        <w:rPr>
          <w:sz w:val="24"/>
          <w:szCs w:val="24"/>
          <w:lang w:val="lv-LV"/>
        </w:rPr>
        <w:t>a</w:t>
      </w:r>
      <w:r w:rsidRPr="00AF6846">
        <w:rPr>
          <w:sz w:val="24"/>
          <w:szCs w:val="24"/>
          <w:lang w:val="lv-LV"/>
        </w:rPr>
        <w:t>radīts 3.8. attēlā.</w:t>
      </w:r>
    </w:p>
    <w:tbl>
      <w:tblPr>
        <w:tblW w:w="0" w:type="auto"/>
        <w:tblLook w:val="01E0"/>
      </w:tblPr>
      <w:tblGrid>
        <w:gridCol w:w="3271"/>
        <w:gridCol w:w="5449"/>
      </w:tblGrid>
      <w:tr w:rsidR="009E58D2" w:rsidRPr="00AF6846" w:rsidTr="009E58D2">
        <w:tc>
          <w:tcPr>
            <w:tcW w:w="3271" w:type="dxa"/>
          </w:tcPr>
          <w:p w:rsidR="009E58D2" w:rsidRPr="00AF6846" w:rsidRDefault="009E58D2" w:rsidP="009E58D2">
            <w:pPr>
              <w:pStyle w:val="NormalWeb"/>
              <w:spacing w:before="0" w:beforeAutospacing="0" w:after="0" w:afterAutospacing="0"/>
              <w:jc w:val="center"/>
              <w:rPr>
                <w:color w:val="000000"/>
                <w:sz w:val="20"/>
                <w:szCs w:val="20"/>
                <w:lang w:val="lv-LV"/>
              </w:rPr>
            </w:pPr>
          </w:p>
          <w:p w:rsidR="009E58D2" w:rsidRPr="00AF6846" w:rsidRDefault="009E58D2" w:rsidP="009E58D2">
            <w:pPr>
              <w:pStyle w:val="NormalWeb"/>
              <w:spacing w:before="0" w:beforeAutospacing="0" w:after="0" w:afterAutospacing="0"/>
              <w:jc w:val="center"/>
              <w:rPr>
                <w:color w:val="000000"/>
                <w:sz w:val="20"/>
                <w:szCs w:val="20"/>
                <w:lang w:val="lv-LV"/>
              </w:rPr>
            </w:pPr>
          </w:p>
          <w:p w:rsidR="009E58D2" w:rsidRPr="00AF6846" w:rsidRDefault="009E58D2" w:rsidP="009E58D2">
            <w:pPr>
              <w:pStyle w:val="NormalWeb"/>
              <w:spacing w:before="0" w:beforeAutospacing="0" w:after="0" w:afterAutospacing="0"/>
              <w:jc w:val="center"/>
              <w:rPr>
                <w:color w:val="000000"/>
                <w:sz w:val="20"/>
                <w:szCs w:val="20"/>
                <w:lang w:val="lv-LV"/>
              </w:rPr>
            </w:pPr>
          </w:p>
          <w:p w:rsidR="009E58D2" w:rsidRPr="00AF6846" w:rsidRDefault="009E58D2" w:rsidP="009E58D2">
            <w:pPr>
              <w:pStyle w:val="NormalWeb"/>
              <w:spacing w:before="0" w:beforeAutospacing="0" w:after="0" w:afterAutospacing="0"/>
              <w:jc w:val="center"/>
              <w:rPr>
                <w:color w:val="000000"/>
                <w:sz w:val="20"/>
                <w:szCs w:val="20"/>
                <w:lang w:val="lv-LV"/>
              </w:rPr>
            </w:pPr>
          </w:p>
          <w:p w:rsidR="009E58D2" w:rsidRPr="00AF6846" w:rsidRDefault="009E58D2" w:rsidP="009E58D2">
            <w:pPr>
              <w:pStyle w:val="NormalWeb"/>
              <w:spacing w:before="0" w:beforeAutospacing="0" w:after="0" w:afterAutospacing="0"/>
              <w:jc w:val="center"/>
              <w:rPr>
                <w:color w:val="000000"/>
                <w:sz w:val="20"/>
                <w:szCs w:val="20"/>
                <w:lang w:val="lv-LV"/>
              </w:rPr>
            </w:pPr>
          </w:p>
          <w:p w:rsidR="009E58D2" w:rsidRPr="00AF6846" w:rsidRDefault="009E58D2" w:rsidP="009E58D2">
            <w:pPr>
              <w:pStyle w:val="NormalWeb"/>
              <w:spacing w:before="0" w:beforeAutospacing="0" w:after="0" w:afterAutospacing="0"/>
              <w:jc w:val="center"/>
              <w:rPr>
                <w:color w:val="000000"/>
                <w:sz w:val="20"/>
                <w:szCs w:val="20"/>
                <w:lang w:val="lv-LV"/>
              </w:rPr>
            </w:pPr>
          </w:p>
          <w:p w:rsidR="009E58D2" w:rsidRPr="00AF6846" w:rsidRDefault="009E58D2" w:rsidP="009E58D2">
            <w:pPr>
              <w:pStyle w:val="NormalWeb"/>
              <w:spacing w:before="0" w:beforeAutospacing="0" w:after="0" w:afterAutospacing="0"/>
              <w:jc w:val="center"/>
              <w:rPr>
                <w:color w:val="000000"/>
                <w:sz w:val="20"/>
                <w:szCs w:val="20"/>
                <w:lang w:val="lv-LV"/>
              </w:rPr>
            </w:pPr>
          </w:p>
          <w:p w:rsidR="009E58D2" w:rsidRPr="00AF6846" w:rsidRDefault="009E58D2" w:rsidP="009E58D2">
            <w:pPr>
              <w:pStyle w:val="NormalWeb"/>
              <w:spacing w:before="0" w:beforeAutospacing="0" w:after="0" w:afterAutospacing="0"/>
              <w:jc w:val="center"/>
              <w:rPr>
                <w:color w:val="333333"/>
                <w:sz w:val="20"/>
                <w:szCs w:val="20"/>
                <w:lang w:val="lv-LV"/>
              </w:rPr>
            </w:pPr>
            <w:r w:rsidRPr="00AF6846">
              <w:rPr>
                <w:color w:val="000000"/>
                <w:sz w:val="20"/>
                <w:szCs w:val="20"/>
                <w:lang w:val="lv-LV"/>
              </w:rPr>
              <w:t>3.8. att. D</w:t>
            </w:r>
            <w:r w:rsidRPr="00AF6846">
              <w:rPr>
                <w:color w:val="333333"/>
                <w:sz w:val="20"/>
                <w:szCs w:val="20"/>
                <w:lang w:val="lv-LV"/>
              </w:rPr>
              <w:t xml:space="preserve">ažādas lietošanas klases </w:t>
            </w:r>
          </w:p>
          <w:p w:rsidR="009E58D2" w:rsidRPr="00AF6846" w:rsidRDefault="009E58D2" w:rsidP="009E58D2">
            <w:pPr>
              <w:pStyle w:val="NormalWeb"/>
              <w:spacing w:before="0" w:beforeAutospacing="0" w:after="0" w:afterAutospacing="0"/>
              <w:jc w:val="center"/>
              <w:rPr>
                <w:color w:val="000000"/>
                <w:sz w:val="20"/>
                <w:szCs w:val="20"/>
                <w:lang w:val="lv-LV"/>
              </w:rPr>
            </w:pPr>
            <w:r w:rsidRPr="00AF6846">
              <w:rPr>
                <w:color w:val="333333"/>
                <w:sz w:val="20"/>
                <w:szCs w:val="20"/>
                <w:lang w:val="lv-LV"/>
              </w:rPr>
              <w:t>drošinātāju laikstrāvas raksturlīknes</w:t>
            </w:r>
          </w:p>
          <w:p w:rsidR="009E58D2" w:rsidRPr="00AF6846" w:rsidRDefault="009E58D2" w:rsidP="009E58D2">
            <w:pPr>
              <w:pStyle w:val="NormalWeb"/>
              <w:spacing w:before="0" w:beforeAutospacing="0" w:after="0" w:afterAutospacing="0"/>
              <w:jc w:val="center"/>
              <w:rPr>
                <w:rFonts w:ascii="Verdana" w:hAnsi="Verdana"/>
                <w:color w:val="000000"/>
                <w:sz w:val="20"/>
                <w:szCs w:val="20"/>
                <w:lang w:val="lv-LV"/>
              </w:rPr>
            </w:pPr>
          </w:p>
          <w:p w:rsidR="009E58D2" w:rsidRPr="00AF6846" w:rsidRDefault="009E58D2" w:rsidP="009E58D2">
            <w:pPr>
              <w:pStyle w:val="NormalWeb"/>
              <w:spacing w:before="0" w:beforeAutospacing="0" w:after="0" w:afterAutospacing="0"/>
              <w:jc w:val="center"/>
              <w:rPr>
                <w:rFonts w:ascii="Verdana" w:hAnsi="Verdana"/>
                <w:color w:val="000000"/>
                <w:sz w:val="20"/>
                <w:szCs w:val="20"/>
                <w:lang w:val="lv-LV"/>
              </w:rPr>
            </w:pPr>
          </w:p>
          <w:p w:rsidR="009E58D2" w:rsidRPr="00AF6846" w:rsidRDefault="009E58D2" w:rsidP="009E58D2">
            <w:pPr>
              <w:rPr>
                <w:color w:val="000000"/>
                <w:spacing w:val="-7"/>
                <w:lang w:val="lv-LV"/>
              </w:rPr>
            </w:pPr>
          </w:p>
        </w:tc>
        <w:tc>
          <w:tcPr>
            <w:tcW w:w="5449" w:type="dxa"/>
          </w:tcPr>
          <w:p w:rsidR="009E58D2" w:rsidRPr="00AF6846" w:rsidRDefault="009E58D2" w:rsidP="009E58D2">
            <w:pPr>
              <w:jc w:val="both"/>
              <w:rPr>
                <w:color w:val="000000"/>
                <w:spacing w:val="-7"/>
                <w:lang w:val="lv-LV"/>
              </w:rPr>
            </w:pPr>
            <w:r w:rsidRPr="00AF6846">
              <w:rPr>
                <w:noProof/>
                <w:color w:val="000000"/>
                <w:lang w:val="lv-LV" w:eastAsia="lv-LV"/>
              </w:rPr>
              <w:drawing>
                <wp:inline distT="0" distB="0" distL="0" distR="0">
                  <wp:extent cx="2567159" cy="2640842"/>
                  <wp:effectExtent l="19050" t="0" r="4591" b="0"/>
                  <wp:docPr id="435" name="Picture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pic:cNvPicPr>
                            <a:picLocks noChangeAspect="1" noChangeArrowheads="1"/>
                          </pic:cNvPicPr>
                        </pic:nvPicPr>
                        <pic:blipFill>
                          <a:blip r:embed="rId432" cstate="print"/>
                          <a:srcRect/>
                          <a:stretch>
                            <a:fillRect/>
                          </a:stretch>
                        </pic:blipFill>
                        <pic:spPr bwMode="auto">
                          <a:xfrm>
                            <a:off x="0" y="0"/>
                            <a:ext cx="2568570" cy="2642293"/>
                          </a:xfrm>
                          <a:prstGeom prst="rect">
                            <a:avLst/>
                          </a:prstGeom>
                          <a:noFill/>
                          <a:ln w="9525">
                            <a:noFill/>
                            <a:miter lim="800000"/>
                            <a:headEnd/>
                            <a:tailEnd/>
                          </a:ln>
                        </pic:spPr>
                      </pic:pic>
                    </a:graphicData>
                  </a:graphic>
                </wp:inline>
              </w:drawing>
            </w:r>
          </w:p>
        </w:tc>
      </w:tr>
    </w:tbl>
    <w:p w:rsidR="009E58D2" w:rsidRPr="00AF6846" w:rsidRDefault="009E58D2" w:rsidP="009E58D2">
      <w:pPr>
        <w:shd w:val="clear" w:color="auto" w:fill="FFFFFF"/>
        <w:ind w:firstLine="396"/>
        <w:jc w:val="both"/>
        <w:rPr>
          <w:color w:val="333333"/>
          <w:sz w:val="16"/>
          <w:szCs w:val="16"/>
          <w:lang w:val="lv-LV"/>
        </w:rPr>
      </w:pPr>
    </w:p>
    <w:p w:rsidR="009E58D2" w:rsidRPr="00AF6846" w:rsidRDefault="009E58D2" w:rsidP="009E58D2">
      <w:pPr>
        <w:ind w:firstLine="397"/>
        <w:jc w:val="both"/>
        <w:rPr>
          <w:color w:val="000000"/>
          <w:spacing w:val="2"/>
          <w:sz w:val="24"/>
          <w:szCs w:val="24"/>
          <w:lang w:val="lv-LV"/>
        </w:rPr>
      </w:pPr>
      <w:r w:rsidRPr="00AF6846">
        <w:rPr>
          <w:color w:val="333333"/>
          <w:sz w:val="24"/>
          <w:szCs w:val="24"/>
          <w:lang w:val="lv-LV"/>
        </w:rPr>
        <w:t>Drošinātāji ir ar divu veidu stāvokļa indikatoriem – sarkana podziņa, kas izlido, ja drošinātāja kūstošais elements ir pārdedzis vai karodziņš, kas darbojas pēc līdzīga pri</w:t>
      </w:r>
      <w:r w:rsidRPr="00AF6846">
        <w:rPr>
          <w:color w:val="333333"/>
          <w:sz w:val="24"/>
          <w:szCs w:val="24"/>
          <w:lang w:val="lv-LV"/>
        </w:rPr>
        <w:t>n</w:t>
      </w:r>
      <w:r w:rsidRPr="00AF6846">
        <w:rPr>
          <w:color w:val="333333"/>
          <w:sz w:val="24"/>
          <w:szCs w:val="24"/>
          <w:lang w:val="lv-LV"/>
        </w:rPr>
        <w:t xml:space="preserve">cipa. Līdz ar to ir viegli noteikt bojājuma vietu un ieekonomējas patērējamais darba </w:t>
      </w:r>
      <w:r w:rsidRPr="00AF6846">
        <w:rPr>
          <w:color w:val="333333"/>
          <w:sz w:val="24"/>
          <w:szCs w:val="24"/>
          <w:lang w:val="lv-LV"/>
        </w:rPr>
        <w:lastRenderedPageBreak/>
        <w:t xml:space="preserve">laiks. </w:t>
      </w:r>
      <w:r w:rsidRPr="00AF6846">
        <w:rPr>
          <w:color w:val="000000"/>
          <w:sz w:val="24"/>
          <w:szCs w:val="24"/>
          <w:lang w:val="lv-LV"/>
        </w:rPr>
        <w:t xml:space="preserve">Šiem drošinātājiem nav izveidota aizsardzība pret pieskaršanos, jo tos ir paredzēts </w:t>
      </w:r>
      <w:r w:rsidRPr="00AF6846">
        <w:rPr>
          <w:color w:val="000000"/>
          <w:spacing w:val="3"/>
          <w:sz w:val="24"/>
          <w:szCs w:val="24"/>
          <w:lang w:val="lv-LV"/>
        </w:rPr>
        <w:t>uzstādīt elektroiekārtās, ko apkalpo kvalificēti elektrospeciālisti; tos nedrīkst ap</w:t>
      </w:r>
      <w:r w:rsidRPr="00AF6846">
        <w:rPr>
          <w:color w:val="000000"/>
          <w:spacing w:val="3"/>
          <w:sz w:val="24"/>
          <w:szCs w:val="24"/>
          <w:lang w:val="lv-LV"/>
        </w:rPr>
        <w:softHyphen/>
      </w:r>
      <w:r w:rsidRPr="00AF6846">
        <w:rPr>
          <w:color w:val="000000"/>
          <w:spacing w:val="2"/>
          <w:sz w:val="24"/>
          <w:szCs w:val="24"/>
          <w:lang w:val="lv-LV"/>
        </w:rPr>
        <w:t>kalpot elektriķi amatieri.</w:t>
      </w:r>
    </w:p>
    <w:p w:rsidR="009E58D2" w:rsidRPr="00AF6846" w:rsidRDefault="009E58D2" w:rsidP="009E58D2">
      <w:pPr>
        <w:shd w:val="clear" w:color="auto" w:fill="FFFFFF"/>
        <w:ind w:firstLine="397"/>
        <w:jc w:val="both"/>
        <w:rPr>
          <w:sz w:val="24"/>
          <w:szCs w:val="24"/>
          <w:lang w:val="lv-LV"/>
        </w:rPr>
      </w:pPr>
      <w:r w:rsidRPr="00AF6846">
        <w:rPr>
          <w:b/>
          <w:bCs/>
          <w:sz w:val="24"/>
          <w:szCs w:val="24"/>
          <w:lang w:val="lv-LV"/>
        </w:rPr>
        <w:t xml:space="preserve">Drošinātāji gG (gM, gL) tipa. </w:t>
      </w:r>
      <w:r w:rsidRPr="00AF6846">
        <w:rPr>
          <w:sz w:val="24"/>
          <w:szCs w:val="24"/>
          <w:lang w:val="lv-LV" w:eastAsia="lv-LV"/>
        </w:rPr>
        <w:t>Faktiski kūstošā elementa pārdegšana notiek ar z</w:t>
      </w:r>
      <w:r w:rsidRPr="00AF6846">
        <w:rPr>
          <w:sz w:val="24"/>
          <w:szCs w:val="24"/>
          <w:lang w:val="lv-LV" w:eastAsia="lv-LV"/>
        </w:rPr>
        <w:t>i</w:t>
      </w:r>
      <w:r w:rsidRPr="00AF6846">
        <w:rPr>
          <w:sz w:val="24"/>
          <w:szCs w:val="24"/>
          <w:lang w:val="lv-LV" w:eastAsia="lv-LV"/>
        </w:rPr>
        <w:t>nāmu laika izkliedi ±Δt, kas veido drošinātāja nostrādes zonu</w:t>
      </w:r>
      <w:r w:rsidRPr="00AF6846">
        <w:rPr>
          <w:bCs/>
          <w:sz w:val="24"/>
          <w:szCs w:val="24"/>
          <w:lang w:val="lv-LV"/>
        </w:rPr>
        <w:t>.</w:t>
      </w:r>
      <w:r w:rsidRPr="00AF6846">
        <w:rPr>
          <w:b/>
          <w:bCs/>
          <w:sz w:val="24"/>
          <w:szCs w:val="24"/>
          <w:lang w:val="lv-LV"/>
        </w:rPr>
        <w:t xml:space="preserve"> </w:t>
      </w:r>
      <w:r w:rsidRPr="00AF6846">
        <w:rPr>
          <w:bCs/>
          <w:sz w:val="24"/>
          <w:szCs w:val="24"/>
          <w:lang w:val="lv-LV"/>
        </w:rPr>
        <w:t>Standartā izmanto</w:t>
      </w:r>
      <w:r w:rsidRPr="00AF6846">
        <w:rPr>
          <w:b/>
          <w:bCs/>
          <w:sz w:val="24"/>
          <w:szCs w:val="24"/>
          <w:lang w:val="lv-LV"/>
        </w:rPr>
        <w:t xml:space="preserve"> </w:t>
      </w:r>
      <w:r w:rsidRPr="00AF6846">
        <w:rPr>
          <w:bCs/>
          <w:sz w:val="24"/>
          <w:szCs w:val="24"/>
          <w:lang w:val="lv-LV"/>
        </w:rPr>
        <w:t>n</w:t>
      </w:r>
      <w:r w:rsidRPr="00AF6846">
        <w:rPr>
          <w:sz w:val="24"/>
          <w:szCs w:val="24"/>
          <w:lang w:val="lv-LV" w:eastAsia="lv-LV"/>
        </w:rPr>
        <w:t>osac</w:t>
      </w:r>
      <w:r w:rsidRPr="00AF6846">
        <w:rPr>
          <w:sz w:val="24"/>
          <w:szCs w:val="24"/>
          <w:lang w:val="lv-LV" w:eastAsia="lv-LV"/>
        </w:rPr>
        <w:t>ī</w:t>
      </w:r>
      <w:r w:rsidRPr="00AF6846">
        <w:rPr>
          <w:sz w:val="24"/>
          <w:szCs w:val="24"/>
          <w:lang w:val="lv-LV" w:eastAsia="lv-LV"/>
        </w:rPr>
        <w:t>to nekušanas strāvu</w:t>
      </w:r>
      <w:r w:rsidRPr="00AF6846">
        <w:rPr>
          <w:bCs/>
          <w:sz w:val="24"/>
          <w:szCs w:val="24"/>
          <w:lang w:val="lv-LV"/>
        </w:rPr>
        <w:t xml:space="preserve"> </w:t>
      </w:r>
      <w:r w:rsidRPr="00AF6846">
        <w:rPr>
          <w:sz w:val="24"/>
          <w:szCs w:val="24"/>
          <w:lang w:val="lv-LV"/>
        </w:rPr>
        <w:t xml:space="preserve">Inf </w:t>
      </w:r>
      <w:r w:rsidRPr="00AF6846">
        <w:rPr>
          <w:bCs/>
          <w:sz w:val="24"/>
          <w:szCs w:val="24"/>
          <w:lang w:val="lv-LV"/>
        </w:rPr>
        <w:t>un n</w:t>
      </w:r>
      <w:r w:rsidRPr="00AF6846">
        <w:rPr>
          <w:sz w:val="24"/>
          <w:szCs w:val="24"/>
          <w:lang w:val="lv-LV" w:eastAsia="lv-LV"/>
        </w:rPr>
        <w:t>osacīto kušanas strāvu</w:t>
      </w:r>
      <w:r w:rsidRPr="00AF6846">
        <w:rPr>
          <w:sz w:val="24"/>
          <w:szCs w:val="24"/>
          <w:lang w:val="lv-LV"/>
        </w:rPr>
        <w:t xml:space="preserve"> I2 (3.9</w:t>
      </w:r>
      <w:r w:rsidRPr="00AF6846">
        <w:rPr>
          <w:bCs/>
          <w:sz w:val="24"/>
          <w:szCs w:val="24"/>
          <w:lang w:val="lv-LV"/>
        </w:rPr>
        <w:t>. att. un 3.1</w:t>
      </w:r>
      <w:r w:rsidRPr="00AF6846">
        <w:rPr>
          <w:sz w:val="24"/>
          <w:szCs w:val="24"/>
          <w:lang w:val="lv-LV"/>
        </w:rPr>
        <w:t>. tabula).</w:t>
      </w:r>
    </w:p>
    <w:p w:rsidR="009E58D2" w:rsidRPr="00AF6846" w:rsidRDefault="009E58D2" w:rsidP="009E58D2">
      <w:pPr>
        <w:shd w:val="clear" w:color="auto" w:fill="FFFFFF"/>
        <w:ind w:firstLine="397"/>
        <w:jc w:val="both"/>
        <w:rPr>
          <w:sz w:val="24"/>
          <w:szCs w:val="24"/>
          <w:lang w:val="lv-LV"/>
        </w:rPr>
      </w:pPr>
      <w:r w:rsidRPr="00AF6846">
        <w:rPr>
          <w:bCs/>
          <w:i/>
          <w:sz w:val="24"/>
          <w:szCs w:val="24"/>
          <w:lang w:val="lv-LV"/>
        </w:rPr>
        <w:t>Piemērs:</w:t>
      </w:r>
      <w:r w:rsidRPr="00AF6846">
        <w:rPr>
          <w:b/>
          <w:bCs/>
          <w:sz w:val="24"/>
          <w:szCs w:val="24"/>
          <w:lang w:val="lv-LV"/>
        </w:rPr>
        <w:t xml:space="preserve"> </w:t>
      </w:r>
      <w:r w:rsidRPr="00AF6846">
        <w:rPr>
          <w:bCs/>
          <w:sz w:val="24"/>
          <w:szCs w:val="24"/>
          <w:lang w:val="lv-LV"/>
        </w:rPr>
        <w:t>Ja caur drošinātāju ar nominālo strāvu</w:t>
      </w:r>
      <w:r w:rsidRPr="00AF6846">
        <w:rPr>
          <w:b/>
          <w:bCs/>
          <w:sz w:val="24"/>
          <w:szCs w:val="24"/>
          <w:lang w:val="lv-LV"/>
        </w:rPr>
        <w:t xml:space="preserve"> </w:t>
      </w:r>
      <w:r w:rsidRPr="00AF6846">
        <w:rPr>
          <w:sz w:val="24"/>
          <w:szCs w:val="24"/>
          <w:lang w:val="lv-LV"/>
        </w:rPr>
        <w:t>32 А ilgstoši plūst strāva 1,25∙In (40 А), tad drošinātāja ieliktnis nevar izkust 1 stundas laikā (2.2. tabula).</w:t>
      </w:r>
    </w:p>
    <w:p w:rsidR="009E58D2" w:rsidRPr="00AF6846" w:rsidRDefault="009E58D2" w:rsidP="009E58D2">
      <w:pPr>
        <w:shd w:val="clear" w:color="auto" w:fill="FFFFFF"/>
        <w:ind w:firstLine="397"/>
        <w:jc w:val="both"/>
        <w:rPr>
          <w:sz w:val="24"/>
          <w:szCs w:val="24"/>
          <w:lang w:val="lv-LV"/>
        </w:rPr>
      </w:pPr>
      <w:r w:rsidRPr="00AF6846">
        <w:rPr>
          <w:sz w:val="24"/>
          <w:szCs w:val="24"/>
          <w:lang w:val="lv-LV" w:eastAsia="lv-LV"/>
        </w:rPr>
        <w:t>Nosacītā kušanas strāva</w:t>
      </w:r>
      <w:r w:rsidRPr="00AF6846">
        <w:rPr>
          <w:sz w:val="24"/>
          <w:szCs w:val="24"/>
          <w:lang w:val="lv-LV"/>
        </w:rPr>
        <w:t xml:space="preserve"> I2 (3.9. att.) – ir strāva, kurā iedarbības rezultātā notiek drošinātāja ieliktņa kušana pirms noteiktā laika. </w:t>
      </w:r>
    </w:p>
    <w:p w:rsidR="009E58D2" w:rsidRPr="00AF6846" w:rsidRDefault="009E58D2" w:rsidP="009E58D2">
      <w:pPr>
        <w:shd w:val="clear" w:color="auto" w:fill="FFFFFF"/>
        <w:ind w:firstLine="397"/>
        <w:jc w:val="both"/>
        <w:rPr>
          <w:sz w:val="24"/>
          <w:szCs w:val="24"/>
          <w:lang w:val="lv-LV"/>
        </w:rPr>
      </w:pPr>
      <w:r w:rsidRPr="00AF6846">
        <w:rPr>
          <w:bCs/>
          <w:i/>
          <w:sz w:val="24"/>
          <w:szCs w:val="24"/>
          <w:lang w:val="lv-LV"/>
        </w:rPr>
        <w:t>Piemērs:</w:t>
      </w:r>
      <w:r w:rsidRPr="00AF6846">
        <w:rPr>
          <w:b/>
          <w:bCs/>
          <w:sz w:val="24"/>
          <w:szCs w:val="24"/>
          <w:lang w:val="lv-LV"/>
        </w:rPr>
        <w:t xml:space="preserve"> </w:t>
      </w:r>
      <w:r w:rsidRPr="00AF6846">
        <w:rPr>
          <w:bCs/>
          <w:sz w:val="24"/>
          <w:szCs w:val="24"/>
          <w:lang w:val="lv-LV"/>
        </w:rPr>
        <w:t>Ja caur drošinātāju ar nominālo strāvu</w:t>
      </w:r>
      <w:r w:rsidRPr="00AF6846">
        <w:rPr>
          <w:b/>
          <w:bCs/>
          <w:sz w:val="24"/>
          <w:szCs w:val="24"/>
          <w:lang w:val="lv-LV"/>
        </w:rPr>
        <w:t xml:space="preserve"> </w:t>
      </w:r>
      <w:r w:rsidRPr="00AF6846">
        <w:rPr>
          <w:sz w:val="24"/>
          <w:szCs w:val="24"/>
          <w:lang w:val="lv-LV"/>
        </w:rPr>
        <w:t>32 А ilgstoši plūst strāva 1,6∙In (52,1 А), tad drošinātāja ieliktnis izkust 1 stundas laikā vai ātrāk (3.1. tabula).</w:t>
      </w:r>
    </w:p>
    <w:p w:rsidR="009E58D2" w:rsidRPr="00AF6846" w:rsidRDefault="009E58D2" w:rsidP="009E58D2">
      <w:pPr>
        <w:shd w:val="clear" w:color="auto" w:fill="FFFFFF"/>
        <w:ind w:firstLine="397"/>
        <w:jc w:val="both"/>
        <w:rPr>
          <w:sz w:val="24"/>
          <w:szCs w:val="24"/>
          <w:lang w:val="lv-LV"/>
        </w:rPr>
      </w:pPr>
      <w:r w:rsidRPr="00AF6846">
        <w:rPr>
          <w:sz w:val="24"/>
          <w:szCs w:val="24"/>
          <w:lang w:val="lv-LV"/>
        </w:rPr>
        <w:t xml:space="preserve">Atbilstoši standartam IEC 60269-1 reāla drošinātāja raksturlīknei jāatrodas starp līknēm 1 un 2 3.9. attēlā.  </w:t>
      </w:r>
    </w:p>
    <w:p w:rsidR="009E58D2" w:rsidRPr="00AF6846" w:rsidRDefault="009E58D2" w:rsidP="009E58D2">
      <w:pPr>
        <w:shd w:val="clear" w:color="auto" w:fill="FFFFFF"/>
        <w:jc w:val="right"/>
        <w:rPr>
          <w:iCs/>
          <w:sz w:val="24"/>
          <w:szCs w:val="24"/>
          <w:lang w:val="lv-LV"/>
        </w:rPr>
      </w:pPr>
      <w:r w:rsidRPr="00AF6846">
        <w:rPr>
          <w:iCs/>
          <w:sz w:val="24"/>
          <w:szCs w:val="24"/>
          <w:lang w:val="lv-LV"/>
        </w:rPr>
        <w:t xml:space="preserve">3.1. tabula  </w:t>
      </w:r>
    </w:p>
    <w:p w:rsidR="009E58D2" w:rsidRPr="00AF6846" w:rsidRDefault="009E58D2" w:rsidP="00C93C7E">
      <w:pPr>
        <w:shd w:val="clear" w:color="auto" w:fill="FFFFFF"/>
        <w:jc w:val="center"/>
        <w:rPr>
          <w:b/>
          <w:iCs/>
          <w:sz w:val="24"/>
          <w:szCs w:val="24"/>
          <w:lang w:val="lv-LV"/>
        </w:rPr>
      </w:pPr>
      <w:r w:rsidRPr="00AF6846">
        <w:rPr>
          <w:b/>
          <w:iCs/>
          <w:sz w:val="24"/>
          <w:szCs w:val="24"/>
          <w:lang w:val="lv-LV"/>
        </w:rPr>
        <w:t>Zemsprieguma drošinātāju gG un gM nostrādes zona</w:t>
      </w:r>
    </w:p>
    <w:p w:rsidR="009E58D2" w:rsidRPr="00AF6846" w:rsidRDefault="009E58D2" w:rsidP="00C93C7E">
      <w:pPr>
        <w:shd w:val="clear" w:color="auto" w:fill="FFFFFF"/>
        <w:jc w:val="center"/>
        <w:rPr>
          <w:b/>
          <w:sz w:val="24"/>
          <w:szCs w:val="24"/>
          <w:lang w:val="lv-LV"/>
        </w:rPr>
      </w:pPr>
      <w:r w:rsidRPr="00AF6846">
        <w:rPr>
          <w:b/>
          <w:iCs/>
          <w:sz w:val="24"/>
          <w:szCs w:val="24"/>
          <w:lang w:val="lv-LV"/>
        </w:rPr>
        <w:t>(standarts IEC 60269-1 и 60269-2-1)</w:t>
      </w:r>
    </w:p>
    <w:tbl>
      <w:tblPr>
        <w:tblW w:w="8562" w:type="dxa"/>
        <w:jc w:val="center"/>
        <w:tblInd w:w="-6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40" w:type="dxa"/>
          <w:right w:w="40" w:type="dxa"/>
        </w:tblCellMar>
        <w:tblLook w:val="0000"/>
      </w:tblPr>
      <w:tblGrid>
        <w:gridCol w:w="2007"/>
        <w:gridCol w:w="2589"/>
        <w:gridCol w:w="2358"/>
        <w:gridCol w:w="1608"/>
      </w:tblGrid>
      <w:tr w:rsidR="009E58D2" w:rsidRPr="00AF6846" w:rsidTr="007E0519">
        <w:trPr>
          <w:trHeight w:val="227"/>
          <w:jc w:val="center"/>
        </w:trPr>
        <w:tc>
          <w:tcPr>
            <w:tcW w:w="2178" w:type="dxa"/>
            <w:shd w:val="clear" w:color="auto" w:fill="FFFFFF"/>
          </w:tcPr>
          <w:p w:rsidR="009E58D2" w:rsidRPr="00AF6846" w:rsidRDefault="009E58D2" w:rsidP="00C93C7E">
            <w:pPr>
              <w:shd w:val="clear" w:color="auto" w:fill="FFFFFF"/>
              <w:jc w:val="center"/>
              <w:rPr>
                <w:b/>
                <w:sz w:val="24"/>
                <w:szCs w:val="24"/>
                <w:lang w:val="lv-LV"/>
              </w:rPr>
            </w:pPr>
            <w:r w:rsidRPr="00AF6846">
              <w:rPr>
                <w:b/>
                <w:sz w:val="24"/>
                <w:szCs w:val="24"/>
                <w:lang w:val="lv-LV"/>
              </w:rPr>
              <w:t>Nominālā strāva</w:t>
            </w:r>
          </w:p>
          <w:p w:rsidR="009E58D2" w:rsidRPr="00AF6846" w:rsidRDefault="009E58D2" w:rsidP="00C93C7E">
            <w:pPr>
              <w:shd w:val="clear" w:color="auto" w:fill="FFFFFF"/>
              <w:jc w:val="center"/>
              <w:rPr>
                <w:b/>
                <w:sz w:val="24"/>
                <w:szCs w:val="24"/>
                <w:lang w:val="lv-LV"/>
              </w:rPr>
            </w:pPr>
            <w:r w:rsidRPr="00AF6846">
              <w:rPr>
                <w:b/>
                <w:sz w:val="24"/>
                <w:szCs w:val="24"/>
                <w:lang w:val="lv-LV"/>
              </w:rPr>
              <w:t>In, А</w:t>
            </w:r>
          </w:p>
        </w:tc>
        <w:tc>
          <w:tcPr>
            <w:tcW w:w="2811" w:type="dxa"/>
            <w:shd w:val="clear" w:color="auto" w:fill="FFFFFF"/>
          </w:tcPr>
          <w:p w:rsidR="009E58D2" w:rsidRPr="00AF6846" w:rsidRDefault="009E58D2" w:rsidP="00C93C7E">
            <w:pPr>
              <w:shd w:val="clear" w:color="auto" w:fill="FFFFFF"/>
              <w:jc w:val="center"/>
              <w:rPr>
                <w:b/>
                <w:sz w:val="24"/>
                <w:szCs w:val="24"/>
                <w:lang w:val="lv-LV" w:eastAsia="lv-LV"/>
              </w:rPr>
            </w:pPr>
            <w:r w:rsidRPr="00AF6846">
              <w:rPr>
                <w:b/>
                <w:bCs/>
                <w:sz w:val="24"/>
                <w:szCs w:val="24"/>
                <w:lang w:val="lv-LV"/>
              </w:rPr>
              <w:t>N</w:t>
            </w:r>
            <w:r w:rsidRPr="00AF6846">
              <w:rPr>
                <w:b/>
                <w:sz w:val="24"/>
                <w:szCs w:val="24"/>
                <w:lang w:val="lv-LV" w:eastAsia="lv-LV"/>
              </w:rPr>
              <w:t>osacītā nekušanas</w:t>
            </w:r>
          </w:p>
          <w:p w:rsidR="009E58D2" w:rsidRPr="00AF6846" w:rsidRDefault="009E58D2" w:rsidP="00C93C7E">
            <w:pPr>
              <w:shd w:val="clear" w:color="auto" w:fill="FFFFFF"/>
              <w:jc w:val="center"/>
              <w:rPr>
                <w:b/>
                <w:sz w:val="24"/>
                <w:szCs w:val="24"/>
                <w:lang w:val="lv-LV"/>
              </w:rPr>
            </w:pPr>
            <w:r w:rsidRPr="00AF6846">
              <w:rPr>
                <w:b/>
                <w:sz w:val="24"/>
                <w:szCs w:val="24"/>
                <w:lang w:val="lv-LV" w:eastAsia="lv-LV"/>
              </w:rPr>
              <w:t>strāva</w:t>
            </w:r>
            <w:r w:rsidRPr="00AF6846">
              <w:rPr>
                <w:b/>
                <w:sz w:val="24"/>
                <w:szCs w:val="24"/>
                <w:lang w:val="lv-LV"/>
              </w:rPr>
              <w:t>, Inf</w:t>
            </w:r>
          </w:p>
        </w:tc>
        <w:tc>
          <w:tcPr>
            <w:tcW w:w="2559" w:type="dxa"/>
            <w:shd w:val="clear" w:color="auto" w:fill="FFFFFF"/>
          </w:tcPr>
          <w:p w:rsidR="009E58D2" w:rsidRPr="00AF6846" w:rsidRDefault="009E58D2" w:rsidP="00C93C7E">
            <w:pPr>
              <w:shd w:val="clear" w:color="auto" w:fill="FFFFFF"/>
              <w:jc w:val="center"/>
              <w:rPr>
                <w:b/>
                <w:sz w:val="24"/>
                <w:szCs w:val="24"/>
                <w:lang w:val="lv-LV"/>
              </w:rPr>
            </w:pPr>
            <w:r w:rsidRPr="00AF6846">
              <w:rPr>
                <w:b/>
                <w:bCs/>
                <w:sz w:val="24"/>
                <w:szCs w:val="24"/>
                <w:lang w:val="lv-LV"/>
              </w:rPr>
              <w:t>Nosacītā</w:t>
            </w:r>
            <w:r w:rsidRPr="00AF6846">
              <w:rPr>
                <w:b/>
                <w:sz w:val="24"/>
                <w:szCs w:val="24"/>
                <w:lang w:val="lv-LV"/>
              </w:rPr>
              <w:t xml:space="preserve"> </w:t>
            </w:r>
            <w:r w:rsidRPr="00AF6846">
              <w:rPr>
                <w:b/>
                <w:sz w:val="24"/>
                <w:szCs w:val="24"/>
                <w:lang w:val="lv-LV" w:eastAsia="lv-LV"/>
              </w:rPr>
              <w:t>kušanas</w:t>
            </w:r>
          </w:p>
          <w:p w:rsidR="009E58D2" w:rsidRPr="00AF6846" w:rsidRDefault="009E58D2" w:rsidP="00C93C7E">
            <w:pPr>
              <w:shd w:val="clear" w:color="auto" w:fill="FFFFFF"/>
              <w:jc w:val="center"/>
              <w:rPr>
                <w:b/>
                <w:sz w:val="24"/>
                <w:szCs w:val="24"/>
                <w:lang w:val="lv-LV"/>
              </w:rPr>
            </w:pPr>
            <w:r w:rsidRPr="00AF6846">
              <w:rPr>
                <w:b/>
                <w:sz w:val="24"/>
                <w:szCs w:val="24"/>
                <w:lang w:val="lv-LV"/>
              </w:rPr>
              <w:t>strāva, I2</w:t>
            </w:r>
          </w:p>
        </w:tc>
        <w:tc>
          <w:tcPr>
            <w:tcW w:w="1742" w:type="dxa"/>
            <w:shd w:val="clear" w:color="auto" w:fill="FFFFFF"/>
          </w:tcPr>
          <w:p w:rsidR="009E58D2" w:rsidRPr="00AF6846" w:rsidRDefault="009E58D2" w:rsidP="00C93C7E">
            <w:pPr>
              <w:shd w:val="clear" w:color="auto" w:fill="FFFFFF"/>
              <w:jc w:val="center"/>
              <w:rPr>
                <w:b/>
                <w:lang w:val="lv-LV"/>
              </w:rPr>
            </w:pPr>
            <w:r w:rsidRPr="00AF6846">
              <w:rPr>
                <w:b/>
                <w:bCs/>
                <w:sz w:val="24"/>
                <w:szCs w:val="24"/>
                <w:lang w:val="lv-LV"/>
              </w:rPr>
              <w:t>Nosacīts</w:t>
            </w:r>
            <w:r w:rsidRPr="00AF6846">
              <w:rPr>
                <w:b/>
                <w:lang w:val="lv-LV"/>
              </w:rPr>
              <w:t xml:space="preserve"> laiks,</w:t>
            </w:r>
          </w:p>
          <w:p w:rsidR="009E58D2" w:rsidRPr="00AF6846" w:rsidRDefault="009E58D2" w:rsidP="00C93C7E">
            <w:pPr>
              <w:shd w:val="clear" w:color="auto" w:fill="FFFFFF"/>
              <w:jc w:val="center"/>
              <w:rPr>
                <w:b/>
                <w:lang w:val="lv-LV"/>
              </w:rPr>
            </w:pPr>
            <w:r w:rsidRPr="00AF6846">
              <w:rPr>
                <w:b/>
                <w:lang w:val="lv-LV"/>
              </w:rPr>
              <w:t>h</w:t>
            </w:r>
          </w:p>
        </w:tc>
      </w:tr>
      <w:tr w:rsidR="009E58D2" w:rsidRPr="00AF6846" w:rsidTr="007E0519">
        <w:trPr>
          <w:trHeight w:val="227"/>
          <w:jc w:val="center"/>
        </w:trPr>
        <w:tc>
          <w:tcPr>
            <w:tcW w:w="2178" w:type="dxa"/>
            <w:shd w:val="clear" w:color="auto" w:fill="FFFFFF"/>
          </w:tcPr>
          <w:p w:rsidR="009E58D2" w:rsidRPr="00AF6846" w:rsidRDefault="009E58D2" w:rsidP="00C93C7E">
            <w:pPr>
              <w:shd w:val="clear" w:color="auto" w:fill="FFFFFF"/>
              <w:jc w:val="center"/>
              <w:rPr>
                <w:sz w:val="24"/>
                <w:szCs w:val="24"/>
                <w:lang w:val="lv-LV"/>
              </w:rPr>
            </w:pPr>
            <w:r w:rsidRPr="00AF6846">
              <w:rPr>
                <w:sz w:val="24"/>
                <w:szCs w:val="24"/>
                <w:lang w:val="lv-LV"/>
              </w:rPr>
              <w:t>In ≤ 14A</w:t>
            </w:r>
          </w:p>
        </w:tc>
        <w:tc>
          <w:tcPr>
            <w:tcW w:w="2811" w:type="dxa"/>
            <w:shd w:val="clear" w:color="auto" w:fill="FFFFFF"/>
          </w:tcPr>
          <w:p w:rsidR="009E58D2" w:rsidRPr="00AF6846" w:rsidRDefault="009E58D2" w:rsidP="00C93C7E">
            <w:pPr>
              <w:shd w:val="clear" w:color="auto" w:fill="FFFFFF"/>
              <w:jc w:val="center"/>
              <w:rPr>
                <w:sz w:val="24"/>
                <w:szCs w:val="24"/>
                <w:lang w:val="lv-LV"/>
              </w:rPr>
            </w:pPr>
            <w:r w:rsidRPr="00AF6846">
              <w:rPr>
                <w:sz w:val="24"/>
                <w:szCs w:val="24"/>
                <w:lang w:val="lv-LV"/>
              </w:rPr>
              <w:t>1,5 In</w:t>
            </w:r>
          </w:p>
        </w:tc>
        <w:tc>
          <w:tcPr>
            <w:tcW w:w="2559" w:type="dxa"/>
            <w:shd w:val="clear" w:color="auto" w:fill="FFFFFF"/>
          </w:tcPr>
          <w:p w:rsidR="009E58D2" w:rsidRPr="00AF6846" w:rsidRDefault="009E58D2" w:rsidP="00C93C7E">
            <w:pPr>
              <w:shd w:val="clear" w:color="auto" w:fill="FFFFFF"/>
              <w:jc w:val="center"/>
              <w:rPr>
                <w:sz w:val="24"/>
                <w:szCs w:val="24"/>
                <w:lang w:val="lv-LV"/>
              </w:rPr>
            </w:pPr>
            <w:r w:rsidRPr="00AF6846">
              <w:rPr>
                <w:sz w:val="24"/>
                <w:szCs w:val="24"/>
                <w:lang w:val="lv-LV"/>
              </w:rPr>
              <w:t>2,1 In</w:t>
            </w:r>
          </w:p>
        </w:tc>
        <w:tc>
          <w:tcPr>
            <w:tcW w:w="1742" w:type="dxa"/>
            <w:shd w:val="clear" w:color="auto" w:fill="FFFFFF"/>
          </w:tcPr>
          <w:p w:rsidR="009E58D2" w:rsidRPr="00AF6846" w:rsidRDefault="009E58D2" w:rsidP="00C93C7E">
            <w:pPr>
              <w:shd w:val="clear" w:color="auto" w:fill="FFFFFF"/>
              <w:jc w:val="center"/>
              <w:rPr>
                <w:sz w:val="24"/>
                <w:szCs w:val="24"/>
                <w:lang w:val="lv-LV"/>
              </w:rPr>
            </w:pPr>
            <w:r w:rsidRPr="00AF6846">
              <w:rPr>
                <w:sz w:val="24"/>
                <w:szCs w:val="24"/>
                <w:lang w:val="lv-LV"/>
              </w:rPr>
              <w:t>1</w:t>
            </w:r>
          </w:p>
        </w:tc>
      </w:tr>
      <w:tr w:rsidR="009E58D2" w:rsidRPr="00AF6846" w:rsidTr="007E0519">
        <w:trPr>
          <w:trHeight w:val="227"/>
          <w:jc w:val="center"/>
        </w:trPr>
        <w:tc>
          <w:tcPr>
            <w:tcW w:w="2178" w:type="dxa"/>
            <w:shd w:val="clear" w:color="auto" w:fill="FFFFFF"/>
          </w:tcPr>
          <w:p w:rsidR="009E58D2" w:rsidRPr="00AF6846" w:rsidRDefault="009E58D2" w:rsidP="00C93C7E">
            <w:pPr>
              <w:shd w:val="clear" w:color="auto" w:fill="FFFFFF"/>
              <w:jc w:val="center"/>
              <w:rPr>
                <w:sz w:val="24"/>
                <w:szCs w:val="24"/>
                <w:lang w:val="lv-LV"/>
              </w:rPr>
            </w:pPr>
            <w:r w:rsidRPr="00AF6846">
              <w:rPr>
                <w:sz w:val="24"/>
                <w:szCs w:val="24"/>
                <w:lang w:val="lv-LV"/>
              </w:rPr>
              <w:t>4 &lt; In &lt; 16A</w:t>
            </w:r>
          </w:p>
        </w:tc>
        <w:tc>
          <w:tcPr>
            <w:tcW w:w="2811" w:type="dxa"/>
            <w:shd w:val="clear" w:color="auto" w:fill="FFFFFF"/>
          </w:tcPr>
          <w:p w:rsidR="009E58D2" w:rsidRPr="00AF6846" w:rsidRDefault="009E58D2" w:rsidP="00C93C7E">
            <w:pPr>
              <w:shd w:val="clear" w:color="auto" w:fill="FFFFFF"/>
              <w:jc w:val="center"/>
              <w:rPr>
                <w:sz w:val="24"/>
                <w:szCs w:val="24"/>
                <w:lang w:val="lv-LV"/>
              </w:rPr>
            </w:pPr>
            <w:r w:rsidRPr="00AF6846">
              <w:rPr>
                <w:sz w:val="24"/>
                <w:szCs w:val="24"/>
                <w:lang w:val="lv-LV"/>
              </w:rPr>
              <w:t>1,5 In</w:t>
            </w:r>
          </w:p>
        </w:tc>
        <w:tc>
          <w:tcPr>
            <w:tcW w:w="2559" w:type="dxa"/>
            <w:shd w:val="clear" w:color="auto" w:fill="FFFFFF"/>
          </w:tcPr>
          <w:p w:rsidR="009E58D2" w:rsidRPr="00AF6846" w:rsidRDefault="009E58D2" w:rsidP="00C93C7E">
            <w:pPr>
              <w:shd w:val="clear" w:color="auto" w:fill="FFFFFF"/>
              <w:jc w:val="center"/>
              <w:rPr>
                <w:sz w:val="24"/>
                <w:szCs w:val="24"/>
                <w:lang w:val="lv-LV"/>
              </w:rPr>
            </w:pPr>
            <w:r w:rsidRPr="00AF6846">
              <w:rPr>
                <w:sz w:val="24"/>
                <w:szCs w:val="24"/>
                <w:lang w:val="lv-LV"/>
              </w:rPr>
              <w:t>1,9 In</w:t>
            </w:r>
          </w:p>
        </w:tc>
        <w:tc>
          <w:tcPr>
            <w:tcW w:w="1742" w:type="dxa"/>
            <w:shd w:val="clear" w:color="auto" w:fill="FFFFFF"/>
          </w:tcPr>
          <w:p w:rsidR="009E58D2" w:rsidRPr="00AF6846" w:rsidRDefault="009E58D2" w:rsidP="00C93C7E">
            <w:pPr>
              <w:shd w:val="clear" w:color="auto" w:fill="FFFFFF"/>
              <w:jc w:val="center"/>
              <w:rPr>
                <w:sz w:val="24"/>
                <w:szCs w:val="24"/>
                <w:lang w:val="lv-LV"/>
              </w:rPr>
            </w:pPr>
            <w:r w:rsidRPr="00AF6846">
              <w:rPr>
                <w:sz w:val="24"/>
                <w:szCs w:val="24"/>
                <w:lang w:val="lv-LV"/>
              </w:rPr>
              <w:t>1</w:t>
            </w:r>
          </w:p>
        </w:tc>
      </w:tr>
      <w:tr w:rsidR="009E58D2" w:rsidRPr="00AF6846" w:rsidTr="007E0519">
        <w:trPr>
          <w:trHeight w:val="227"/>
          <w:jc w:val="center"/>
        </w:trPr>
        <w:tc>
          <w:tcPr>
            <w:tcW w:w="2178" w:type="dxa"/>
            <w:shd w:val="clear" w:color="auto" w:fill="FFFFFF"/>
          </w:tcPr>
          <w:p w:rsidR="009E58D2" w:rsidRPr="00AF6846" w:rsidRDefault="009E58D2" w:rsidP="00C93C7E">
            <w:pPr>
              <w:shd w:val="clear" w:color="auto" w:fill="FFFFFF"/>
              <w:jc w:val="center"/>
              <w:rPr>
                <w:sz w:val="24"/>
                <w:szCs w:val="24"/>
                <w:lang w:val="lv-LV"/>
              </w:rPr>
            </w:pPr>
            <w:r w:rsidRPr="00AF6846">
              <w:rPr>
                <w:sz w:val="24"/>
                <w:szCs w:val="24"/>
                <w:lang w:val="lv-LV"/>
              </w:rPr>
              <w:t>16 &lt; In ≤ 63 А</w:t>
            </w:r>
          </w:p>
        </w:tc>
        <w:tc>
          <w:tcPr>
            <w:tcW w:w="2811" w:type="dxa"/>
            <w:shd w:val="clear" w:color="auto" w:fill="FFFFFF"/>
          </w:tcPr>
          <w:p w:rsidR="009E58D2" w:rsidRPr="00AF6846" w:rsidRDefault="009E58D2" w:rsidP="00C93C7E">
            <w:pPr>
              <w:shd w:val="clear" w:color="auto" w:fill="FFFFFF"/>
              <w:jc w:val="center"/>
              <w:rPr>
                <w:sz w:val="24"/>
                <w:szCs w:val="24"/>
                <w:lang w:val="lv-LV"/>
              </w:rPr>
            </w:pPr>
            <w:r w:rsidRPr="00AF6846">
              <w:rPr>
                <w:sz w:val="24"/>
                <w:szCs w:val="24"/>
                <w:lang w:val="lv-LV"/>
              </w:rPr>
              <w:t>1,25 In</w:t>
            </w:r>
          </w:p>
        </w:tc>
        <w:tc>
          <w:tcPr>
            <w:tcW w:w="2559" w:type="dxa"/>
            <w:shd w:val="clear" w:color="auto" w:fill="FFFFFF"/>
          </w:tcPr>
          <w:p w:rsidR="009E58D2" w:rsidRPr="00AF6846" w:rsidRDefault="009E58D2" w:rsidP="00C93C7E">
            <w:pPr>
              <w:shd w:val="clear" w:color="auto" w:fill="FFFFFF"/>
              <w:jc w:val="center"/>
              <w:rPr>
                <w:sz w:val="24"/>
                <w:szCs w:val="24"/>
                <w:lang w:val="lv-LV"/>
              </w:rPr>
            </w:pPr>
            <w:r w:rsidRPr="00AF6846">
              <w:rPr>
                <w:sz w:val="24"/>
                <w:szCs w:val="24"/>
                <w:lang w:val="lv-LV"/>
              </w:rPr>
              <w:t>1,6 In</w:t>
            </w:r>
          </w:p>
        </w:tc>
        <w:tc>
          <w:tcPr>
            <w:tcW w:w="1742" w:type="dxa"/>
            <w:shd w:val="clear" w:color="auto" w:fill="FFFFFF"/>
          </w:tcPr>
          <w:p w:rsidR="009E58D2" w:rsidRPr="00AF6846" w:rsidRDefault="009E58D2" w:rsidP="00C93C7E">
            <w:pPr>
              <w:shd w:val="clear" w:color="auto" w:fill="FFFFFF"/>
              <w:jc w:val="center"/>
              <w:rPr>
                <w:sz w:val="24"/>
                <w:szCs w:val="24"/>
                <w:lang w:val="lv-LV"/>
              </w:rPr>
            </w:pPr>
            <w:r w:rsidRPr="00AF6846">
              <w:rPr>
                <w:sz w:val="24"/>
                <w:szCs w:val="24"/>
                <w:lang w:val="lv-LV"/>
              </w:rPr>
              <w:t>1</w:t>
            </w:r>
          </w:p>
        </w:tc>
      </w:tr>
      <w:tr w:rsidR="009E58D2" w:rsidRPr="00AF6846" w:rsidTr="007E0519">
        <w:trPr>
          <w:trHeight w:val="227"/>
          <w:jc w:val="center"/>
        </w:trPr>
        <w:tc>
          <w:tcPr>
            <w:tcW w:w="2178" w:type="dxa"/>
            <w:shd w:val="clear" w:color="auto" w:fill="FFFFFF"/>
          </w:tcPr>
          <w:p w:rsidR="009E58D2" w:rsidRPr="00AF6846" w:rsidRDefault="009E58D2" w:rsidP="00C93C7E">
            <w:pPr>
              <w:shd w:val="clear" w:color="auto" w:fill="FFFFFF"/>
              <w:jc w:val="center"/>
              <w:rPr>
                <w:sz w:val="24"/>
                <w:szCs w:val="24"/>
                <w:lang w:val="lv-LV"/>
              </w:rPr>
            </w:pPr>
            <w:r w:rsidRPr="00AF6846">
              <w:rPr>
                <w:sz w:val="24"/>
                <w:szCs w:val="24"/>
                <w:lang w:val="lv-LV"/>
              </w:rPr>
              <w:t>63 &lt; In ≤  160A</w:t>
            </w:r>
          </w:p>
        </w:tc>
        <w:tc>
          <w:tcPr>
            <w:tcW w:w="2811" w:type="dxa"/>
            <w:shd w:val="clear" w:color="auto" w:fill="FFFFFF"/>
          </w:tcPr>
          <w:p w:rsidR="009E58D2" w:rsidRPr="00AF6846" w:rsidRDefault="009E58D2" w:rsidP="00C93C7E">
            <w:pPr>
              <w:shd w:val="clear" w:color="auto" w:fill="FFFFFF"/>
              <w:jc w:val="center"/>
              <w:rPr>
                <w:sz w:val="24"/>
                <w:szCs w:val="24"/>
                <w:lang w:val="lv-LV"/>
              </w:rPr>
            </w:pPr>
            <w:r w:rsidRPr="00AF6846">
              <w:rPr>
                <w:sz w:val="24"/>
                <w:szCs w:val="24"/>
                <w:lang w:val="lv-LV"/>
              </w:rPr>
              <w:t>1,25 In</w:t>
            </w:r>
          </w:p>
        </w:tc>
        <w:tc>
          <w:tcPr>
            <w:tcW w:w="2559" w:type="dxa"/>
            <w:shd w:val="clear" w:color="auto" w:fill="FFFFFF"/>
          </w:tcPr>
          <w:p w:rsidR="009E58D2" w:rsidRPr="00AF6846" w:rsidRDefault="009E58D2" w:rsidP="00C93C7E">
            <w:pPr>
              <w:shd w:val="clear" w:color="auto" w:fill="FFFFFF"/>
              <w:jc w:val="center"/>
              <w:rPr>
                <w:sz w:val="24"/>
                <w:szCs w:val="24"/>
                <w:lang w:val="lv-LV"/>
              </w:rPr>
            </w:pPr>
            <w:r w:rsidRPr="00AF6846">
              <w:rPr>
                <w:sz w:val="24"/>
                <w:szCs w:val="24"/>
                <w:lang w:val="lv-LV"/>
              </w:rPr>
              <w:t>1,6 In</w:t>
            </w:r>
          </w:p>
        </w:tc>
        <w:tc>
          <w:tcPr>
            <w:tcW w:w="1742" w:type="dxa"/>
            <w:shd w:val="clear" w:color="auto" w:fill="FFFFFF"/>
          </w:tcPr>
          <w:p w:rsidR="009E58D2" w:rsidRPr="00AF6846" w:rsidRDefault="009E58D2" w:rsidP="00C93C7E">
            <w:pPr>
              <w:shd w:val="clear" w:color="auto" w:fill="FFFFFF"/>
              <w:jc w:val="center"/>
              <w:rPr>
                <w:sz w:val="24"/>
                <w:szCs w:val="24"/>
                <w:lang w:val="lv-LV"/>
              </w:rPr>
            </w:pPr>
            <w:r w:rsidRPr="00AF6846">
              <w:rPr>
                <w:sz w:val="24"/>
                <w:szCs w:val="24"/>
                <w:lang w:val="lv-LV"/>
              </w:rPr>
              <w:t>2</w:t>
            </w:r>
          </w:p>
        </w:tc>
      </w:tr>
      <w:tr w:rsidR="009E58D2" w:rsidRPr="00AF6846" w:rsidTr="007E0519">
        <w:trPr>
          <w:trHeight w:val="227"/>
          <w:jc w:val="center"/>
        </w:trPr>
        <w:tc>
          <w:tcPr>
            <w:tcW w:w="2178" w:type="dxa"/>
            <w:shd w:val="clear" w:color="auto" w:fill="FFFFFF"/>
          </w:tcPr>
          <w:p w:rsidR="009E58D2" w:rsidRPr="00AF6846" w:rsidRDefault="009E58D2" w:rsidP="00C93C7E">
            <w:pPr>
              <w:shd w:val="clear" w:color="auto" w:fill="FFFFFF"/>
              <w:jc w:val="center"/>
              <w:rPr>
                <w:sz w:val="24"/>
                <w:szCs w:val="24"/>
                <w:lang w:val="lv-LV"/>
              </w:rPr>
            </w:pPr>
            <w:r w:rsidRPr="00AF6846">
              <w:rPr>
                <w:sz w:val="24"/>
                <w:szCs w:val="24"/>
                <w:lang w:val="lv-LV"/>
              </w:rPr>
              <w:t>160 &lt; In ≤ 400 А</w:t>
            </w:r>
          </w:p>
        </w:tc>
        <w:tc>
          <w:tcPr>
            <w:tcW w:w="2811" w:type="dxa"/>
            <w:shd w:val="clear" w:color="auto" w:fill="FFFFFF"/>
          </w:tcPr>
          <w:p w:rsidR="009E58D2" w:rsidRPr="00AF6846" w:rsidRDefault="009E58D2" w:rsidP="00C93C7E">
            <w:pPr>
              <w:shd w:val="clear" w:color="auto" w:fill="FFFFFF"/>
              <w:jc w:val="center"/>
              <w:rPr>
                <w:sz w:val="24"/>
                <w:szCs w:val="24"/>
                <w:lang w:val="lv-LV"/>
              </w:rPr>
            </w:pPr>
            <w:r w:rsidRPr="00AF6846">
              <w:rPr>
                <w:sz w:val="24"/>
                <w:szCs w:val="24"/>
                <w:lang w:val="lv-LV"/>
              </w:rPr>
              <w:t>1,25 In</w:t>
            </w:r>
          </w:p>
        </w:tc>
        <w:tc>
          <w:tcPr>
            <w:tcW w:w="2559" w:type="dxa"/>
            <w:shd w:val="clear" w:color="auto" w:fill="FFFFFF"/>
          </w:tcPr>
          <w:p w:rsidR="009E58D2" w:rsidRPr="00AF6846" w:rsidRDefault="009E58D2" w:rsidP="00C93C7E">
            <w:pPr>
              <w:shd w:val="clear" w:color="auto" w:fill="FFFFFF"/>
              <w:jc w:val="center"/>
              <w:rPr>
                <w:sz w:val="24"/>
                <w:szCs w:val="24"/>
                <w:lang w:val="lv-LV"/>
              </w:rPr>
            </w:pPr>
            <w:r w:rsidRPr="00AF6846">
              <w:rPr>
                <w:sz w:val="24"/>
                <w:szCs w:val="24"/>
                <w:lang w:val="lv-LV"/>
              </w:rPr>
              <w:t>1,6 In</w:t>
            </w:r>
          </w:p>
        </w:tc>
        <w:tc>
          <w:tcPr>
            <w:tcW w:w="1742" w:type="dxa"/>
            <w:shd w:val="clear" w:color="auto" w:fill="FFFFFF"/>
          </w:tcPr>
          <w:p w:rsidR="009E58D2" w:rsidRPr="00AF6846" w:rsidRDefault="009E58D2" w:rsidP="00C93C7E">
            <w:pPr>
              <w:shd w:val="clear" w:color="auto" w:fill="FFFFFF"/>
              <w:jc w:val="center"/>
              <w:rPr>
                <w:sz w:val="24"/>
                <w:szCs w:val="24"/>
                <w:lang w:val="lv-LV"/>
              </w:rPr>
            </w:pPr>
            <w:r w:rsidRPr="00AF6846">
              <w:rPr>
                <w:sz w:val="24"/>
                <w:szCs w:val="24"/>
                <w:lang w:val="lv-LV"/>
              </w:rPr>
              <w:t>3</w:t>
            </w:r>
          </w:p>
        </w:tc>
      </w:tr>
      <w:tr w:rsidR="009E58D2" w:rsidRPr="00AF6846" w:rsidTr="007E0519">
        <w:trPr>
          <w:trHeight w:val="227"/>
          <w:jc w:val="center"/>
        </w:trPr>
        <w:tc>
          <w:tcPr>
            <w:tcW w:w="2178" w:type="dxa"/>
            <w:shd w:val="clear" w:color="auto" w:fill="FFFFFF"/>
          </w:tcPr>
          <w:p w:rsidR="009E58D2" w:rsidRPr="00AF6846" w:rsidRDefault="009E58D2" w:rsidP="00C93C7E">
            <w:pPr>
              <w:shd w:val="clear" w:color="auto" w:fill="FFFFFF"/>
              <w:jc w:val="center"/>
              <w:rPr>
                <w:sz w:val="24"/>
                <w:szCs w:val="24"/>
                <w:lang w:val="lv-LV"/>
              </w:rPr>
            </w:pPr>
            <w:r w:rsidRPr="00AF6846">
              <w:rPr>
                <w:sz w:val="24"/>
                <w:szCs w:val="24"/>
                <w:lang w:val="lv-LV"/>
              </w:rPr>
              <w:t>400 &gt; In</w:t>
            </w:r>
          </w:p>
        </w:tc>
        <w:tc>
          <w:tcPr>
            <w:tcW w:w="2811" w:type="dxa"/>
            <w:shd w:val="clear" w:color="auto" w:fill="FFFFFF"/>
          </w:tcPr>
          <w:p w:rsidR="009E58D2" w:rsidRPr="00AF6846" w:rsidRDefault="009E58D2" w:rsidP="00C93C7E">
            <w:pPr>
              <w:shd w:val="clear" w:color="auto" w:fill="FFFFFF"/>
              <w:jc w:val="center"/>
              <w:rPr>
                <w:sz w:val="24"/>
                <w:szCs w:val="24"/>
                <w:lang w:val="lv-LV"/>
              </w:rPr>
            </w:pPr>
            <w:r w:rsidRPr="00AF6846">
              <w:rPr>
                <w:sz w:val="24"/>
                <w:szCs w:val="24"/>
                <w:lang w:val="lv-LV"/>
              </w:rPr>
              <w:t>1,25 In</w:t>
            </w:r>
          </w:p>
        </w:tc>
        <w:tc>
          <w:tcPr>
            <w:tcW w:w="2559" w:type="dxa"/>
            <w:shd w:val="clear" w:color="auto" w:fill="FFFFFF"/>
          </w:tcPr>
          <w:p w:rsidR="009E58D2" w:rsidRPr="00AF6846" w:rsidRDefault="009E58D2" w:rsidP="00C93C7E">
            <w:pPr>
              <w:shd w:val="clear" w:color="auto" w:fill="FFFFFF"/>
              <w:jc w:val="center"/>
              <w:rPr>
                <w:sz w:val="24"/>
                <w:szCs w:val="24"/>
                <w:lang w:val="lv-LV"/>
              </w:rPr>
            </w:pPr>
            <w:r w:rsidRPr="00AF6846">
              <w:rPr>
                <w:sz w:val="24"/>
                <w:szCs w:val="24"/>
                <w:lang w:val="lv-LV"/>
              </w:rPr>
              <w:t>1,6 In</w:t>
            </w:r>
          </w:p>
        </w:tc>
        <w:tc>
          <w:tcPr>
            <w:tcW w:w="1742" w:type="dxa"/>
            <w:shd w:val="clear" w:color="auto" w:fill="FFFFFF"/>
          </w:tcPr>
          <w:p w:rsidR="009E58D2" w:rsidRPr="00AF6846" w:rsidRDefault="009E58D2" w:rsidP="00C93C7E">
            <w:pPr>
              <w:shd w:val="clear" w:color="auto" w:fill="FFFFFF"/>
              <w:jc w:val="center"/>
              <w:rPr>
                <w:sz w:val="24"/>
                <w:szCs w:val="24"/>
                <w:lang w:val="lv-LV"/>
              </w:rPr>
            </w:pPr>
            <w:r w:rsidRPr="00AF6846">
              <w:rPr>
                <w:sz w:val="24"/>
                <w:szCs w:val="24"/>
                <w:lang w:val="lv-LV"/>
              </w:rPr>
              <w:t>4</w:t>
            </w:r>
          </w:p>
        </w:tc>
      </w:tr>
    </w:tbl>
    <w:p w:rsidR="009E58D2" w:rsidRPr="00C93C7E" w:rsidRDefault="009E58D2" w:rsidP="009E58D2">
      <w:pPr>
        <w:shd w:val="clear" w:color="auto" w:fill="FFFFFF"/>
        <w:ind w:firstLine="397"/>
        <w:jc w:val="both"/>
        <w:rPr>
          <w:i/>
          <w:sz w:val="16"/>
          <w:szCs w:val="16"/>
          <w:lang w:val="lv-LV"/>
        </w:rPr>
      </w:pPr>
    </w:p>
    <w:p w:rsidR="009E58D2" w:rsidRPr="00AF6846" w:rsidRDefault="009E58D2" w:rsidP="009E58D2">
      <w:pPr>
        <w:shd w:val="clear" w:color="auto" w:fill="FFFFFF"/>
        <w:ind w:firstLine="397"/>
        <w:jc w:val="both"/>
        <w:rPr>
          <w:sz w:val="24"/>
          <w:szCs w:val="24"/>
          <w:lang w:val="lv-LV"/>
        </w:rPr>
      </w:pPr>
      <w:r w:rsidRPr="00AF6846">
        <w:rPr>
          <w:i/>
          <w:sz w:val="24"/>
          <w:szCs w:val="24"/>
          <w:lang w:val="lv-LV"/>
        </w:rPr>
        <w:t>Piezīme.</w:t>
      </w:r>
      <w:r w:rsidRPr="00AF6846">
        <w:rPr>
          <w:sz w:val="24"/>
          <w:szCs w:val="24"/>
          <w:lang w:val="lv-LV"/>
        </w:rPr>
        <w:t xml:space="preserve"> Drošinātājs gM faktiski ir gG tipa drošinātājs, bet gM tipa drošinātāju ra</w:t>
      </w:r>
      <w:r w:rsidRPr="00AF6846">
        <w:rPr>
          <w:sz w:val="24"/>
          <w:szCs w:val="24"/>
          <w:lang w:val="lv-LV"/>
        </w:rPr>
        <w:t>k</w:t>
      </w:r>
      <w:r w:rsidRPr="00AF6846">
        <w:rPr>
          <w:sz w:val="24"/>
          <w:szCs w:val="24"/>
          <w:lang w:val="lv-LV"/>
        </w:rPr>
        <w:t>sturo divas strāvas: nominālā strāva In un strāva Ich. Strāvas Ich vērtība izvēlēta tā, lai izturēt dzinēja palaišanas strāvu. Piemēram, drošinātājs 32 M 63 (t.i., In M Ich) izgat</w:t>
      </w:r>
      <w:r w:rsidRPr="00AF6846">
        <w:rPr>
          <w:sz w:val="24"/>
          <w:szCs w:val="24"/>
          <w:lang w:val="lv-LV"/>
        </w:rPr>
        <w:t>a</w:t>
      </w:r>
      <w:r w:rsidRPr="00AF6846">
        <w:rPr>
          <w:sz w:val="24"/>
          <w:szCs w:val="24"/>
          <w:lang w:val="lv-LV"/>
        </w:rPr>
        <w:t>vots nominālai strāvai In = 32 A, bet raksturlielumi analoģiski gG tipa drošinātājiem ar nominālo strāvu 63 A, tātad viņš var funkcionēt pie palaišanas strāvas Ich = 63 A. Dr</w:t>
      </w:r>
      <w:r w:rsidRPr="00AF6846">
        <w:rPr>
          <w:sz w:val="24"/>
          <w:szCs w:val="24"/>
          <w:lang w:val="lv-LV"/>
        </w:rPr>
        <w:t>o</w:t>
      </w:r>
      <w:r w:rsidRPr="00AF6846">
        <w:rPr>
          <w:sz w:val="24"/>
          <w:szCs w:val="24"/>
          <w:lang w:val="lv-LV"/>
        </w:rPr>
        <w:t>šinātājs gM tipa aizsarga dzinēju pret īsslēguma strāvām, bet neaizsarga pret pārslodzi un viņu var pielietot tikai kopa ar termoreleju. Salīdzinājumā ar drošinātājiem aM tipa gM tipa drošinātājs ir lētāks un mazāks pēc gabarītiem.</w:t>
      </w:r>
    </w:p>
    <w:p w:rsidR="009E58D2" w:rsidRPr="00AF6846" w:rsidRDefault="009E58D2" w:rsidP="009E58D2">
      <w:pPr>
        <w:ind w:firstLine="360"/>
        <w:jc w:val="both"/>
        <w:rPr>
          <w:sz w:val="16"/>
          <w:szCs w:val="16"/>
          <w:lang w:val="lv-LV" w:eastAsia="lv-LV"/>
        </w:rPr>
      </w:pPr>
    </w:p>
    <w:tbl>
      <w:tblPr>
        <w:tblW w:w="0" w:type="auto"/>
        <w:jc w:val="center"/>
        <w:tblLook w:val="01E0"/>
      </w:tblPr>
      <w:tblGrid>
        <w:gridCol w:w="4324"/>
        <w:gridCol w:w="4399"/>
      </w:tblGrid>
      <w:tr w:rsidR="009E58D2" w:rsidRPr="00B50B95" w:rsidTr="00C93C7E">
        <w:trPr>
          <w:jc w:val="center"/>
        </w:trPr>
        <w:tc>
          <w:tcPr>
            <w:tcW w:w="4635" w:type="dxa"/>
          </w:tcPr>
          <w:p w:rsidR="009E58D2" w:rsidRPr="00AF6846" w:rsidRDefault="009E58D2" w:rsidP="00C93C7E">
            <w:pPr>
              <w:jc w:val="center"/>
              <w:rPr>
                <w:lang w:val="lv-LV"/>
              </w:rPr>
            </w:pPr>
            <w:r w:rsidRPr="00AF6846">
              <w:rPr>
                <w:noProof/>
                <w:lang w:val="lv-LV" w:eastAsia="lv-LV"/>
              </w:rPr>
              <w:drawing>
                <wp:inline distT="0" distB="0" distL="0" distR="0">
                  <wp:extent cx="1537396" cy="1596788"/>
                  <wp:effectExtent l="19050" t="0" r="5654"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433" cstate="print"/>
                          <a:srcRect/>
                          <a:stretch>
                            <a:fillRect/>
                          </a:stretch>
                        </pic:blipFill>
                        <pic:spPr bwMode="auto">
                          <a:xfrm>
                            <a:off x="0" y="0"/>
                            <a:ext cx="1542550" cy="1602141"/>
                          </a:xfrm>
                          <a:prstGeom prst="rect">
                            <a:avLst/>
                          </a:prstGeom>
                          <a:noFill/>
                          <a:ln w="9525">
                            <a:noFill/>
                            <a:miter lim="800000"/>
                            <a:headEnd/>
                            <a:tailEnd/>
                          </a:ln>
                        </pic:spPr>
                      </pic:pic>
                    </a:graphicData>
                  </a:graphic>
                </wp:inline>
              </w:drawing>
            </w:r>
          </w:p>
          <w:p w:rsidR="009E58D2" w:rsidRPr="00AF6846" w:rsidRDefault="009E58D2" w:rsidP="00C93C7E">
            <w:pPr>
              <w:shd w:val="clear" w:color="auto" w:fill="FFFFFF"/>
              <w:jc w:val="center"/>
              <w:rPr>
                <w:iCs/>
                <w:sz w:val="16"/>
                <w:szCs w:val="16"/>
                <w:lang w:val="lv-LV"/>
              </w:rPr>
            </w:pPr>
          </w:p>
          <w:p w:rsidR="009E58D2" w:rsidRPr="00AF6846" w:rsidRDefault="009E58D2" w:rsidP="00C93C7E">
            <w:pPr>
              <w:shd w:val="clear" w:color="auto" w:fill="FFFFFF"/>
              <w:jc w:val="center"/>
              <w:rPr>
                <w:lang w:val="lv-LV"/>
              </w:rPr>
            </w:pPr>
            <w:r w:rsidRPr="00AF6846">
              <w:rPr>
                <w:iCs/>
                <w:lang w:val="lv-LV"/>
              </w:rPr>
              <w:t xml:space="preserve">3.9. att. Drošinātāja gG un gM </w:t>
            </w:r>
            <w:r w:rsidRPr="00AF6846">
              <w:rPr>
                <w:lang w:val="lv-LV"/>
              </w:rPr>
              <w:t>laikstrāvas rakstu</w:t>
            </w:r>
            <w:r w:rsidRPr="00AF6846">
              <w:rPr>
                <w:lang w:val="lv-LV"/>
              </w:rPr>
              <w:t>r</w:t>
            </w:r>
            <w:r w:rsidRPr="00AF6846">
              <w:rPr>
                <w:lang w:val="lv-LV"/>
              </w:rPr>
              <w:t>līkne: 1 - n</w:t>
            </w:r>
            <w:r w:rsidRPr="00AF6846">
              <w:rPr>
                <w:lang w:val="lv-LV" w:eastAsia="lv-LV"/>
              </w:rPr>
              <w:t>osacītā nekušanas strāva Inf;</w:t>
            </w:r>
            <w:r w:rsidRPr="00AF6846">
              <w:rPr>
                <w:bCs/>
                <w:lang w:val="lv-LV"/>
              </w:rPr>
              <w:t xml:space="preserve"> </w:t>
            </w:r>
            <w:r w:rsidRPr="00AF6846">
              <w:rPr>
                <w:iCs/>
                <w:lang w:val="lv-LV"/>
              </w:rPr>
              <w:t>2 - n</w:t>
            </w:r>
            <w:r w:rsidRPr="00AF6846">
              <w:rPr>
                <w:lang w:val="lv-LV" w:eastAsia="lv-LV"/>
              </w:rPr>
              <w:t>osac</w:t>
            </w:r>
            <w:r w:rsidRPr="00AF6846">
              <w:rPr>
                <w:lang w:val="lv-LV" w:eastAsia="lv-LV"/>
              </w:rPr>
              <w:t>ī</w:t>
            </w:r>
            <w:r w:rsidRPr="00AF6846">
              <w:rPr>
                <w:lang w:val="lv-LV" w:eastAsia="lv-LV"/>
              </w:rPr>
              <w:t>tā kušanas strāva</w:t>
            </w:r>
            <w:r w:rsidRPr="00AF6846">
              <w:rPr>
                <w:lang w:val="lv-LV"/>
              </w:rPr>
              <w:t xml:space="preserve"> I2</w:t>
            </w:r>
            <w:r w:rsidRPr="00AF6846">
              <w:rPr>
                <w:iCs/>
                <w:lang w:val="lv-LV"/>
              </w:rPr>
              <w:t xml:space="preserve"> (standarts IEC 60269-1 </w:t>
            </w:r>
            <w:r w:rsidR="00C93C7E">
              <w:rPr>
                <w:iCs/>
                <w:lang w:val="lv-LV"/>
              </w:rPr>
              <w:t>un</w:t>
            </w:r>
            <w:r w:rsidRPr="00AF6846">
              <w:rPr>
                <w:iCs/>
                <w:lang w:val="lv-LV"/>
              </w:rPr>
              <w:t xml:space="preserve"> 60269-2-1)</w:t>
            </w:r>
          </w:p>
        </w:tc>
        <w:tc>
          <w:tcPr>
            <w:tcW w:w="4651" w:type="dxa"/>
          </w:tcPr>
          <w:p w:rsidR="009E58D2" w:rsidRPr="00AF6846" w:rsidRDefault="009E58D2" w:rsidP="00C93C7E">
            <w:pPr>
              <w:jc w:val="center"/>
              <w:rPr>
                <w:lang w:val="lv-LV"/>
              </w:rPr>
            </w:pPr>
            <w:r w:rsidRPr="00AF6846">
              <w:rPr>
                <w:noProof/>
                <w:lang w:val="lv-LV" w:eastAsia="lv-LV"/>
              </w:rPr>
              <w:drawing>
                <wp:inline distT="0" distB="0" distL="0" distR="0">
                  <wp:extent cx="1783291" cy="1419367"/>
                  <wp:effectExtent l="19050" t="0" r="7409"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434" cstate="print"/>
                          <a:srcRect/>
                          <a:stretch>
                            <a:fillRect/>
                          </a:stretch>
                        </pic:blipFill>
                        <pic:spPr bwMode="auto">
                          <a:xfrm>
                            <a:off x="0" y="0"/>
                            <a:ext cx="1784087" cy="1420001"/>
                          </a:xfrm>
                          <a:prstGeom prst="rect">
                            <a:avLst/>
                          </a:prstGeom>
                          <a:noFill/>
                          <a:ln w="9525">
                            <a:noFill/>
                            <a:miter lim="800000"/>
                            <a:headEnd/>
                            <a:tailEnd/>
                          </a:ln>
                        </pic:spPr>
                      </pic:pic>
                    </a:graphicData>
                  </a:graphic>
                </wp:inline>
              </w:drawing>
            </w:r>
          </w:p>
          <w:p w:rsidR="009E58D2" w:rsidRPr="00AF6846" w:rsidRDefault="009E58D2" w:rsidP="00C93C7E">
            <w:pPr>
              <w:jc w:val="center"/>
              <w:rPr>
                <w:i/>
                <w:iCs/>
                <w:sz w:val="16"/>
                <w:szCs w:val="16"/>
                <w:lang w:val="lv-LV"/>
              </w:rPr>
            </w:pPr>
          </w:p>
          <w:p w:rsidR="009E58D2" w:rsidRPr="00AF6846" w:rsidRDefault="009E58D2" w:rsidP="00C93C7E">
            <w:pPr>
              <w:jc w:val="center"/>
              <w:rPr>
                <w:lang w:val="lv-LV"/>
              </w:rPr>
            </w:pPr>
            <w:r w:rsidRPr="00AF6846">
              <w:rPr>
                <w:iCs/>
                <w:lang w:val="lv-LV"/>
              </w:rPr>
              <w:t>3.10. att.</w:t>
            </w:r>
            <w:r w:rsidRPr="00AF6846">
              <w:rPr>
                <w:i/>
                <w:iCs/>
                <w:lang w:val="lv-LV"/>
              </w:rPr>
              <w:t xml:space="preserve">  </w:t>
            </w:r>
            <w:r w:rsidRPr="00AF6846">
              <w:rPr>
                <w:lang w:val="lv-LV"/>
              </w:rPr>
              <w:t>Drošinātāji aM tipa laikstrāvas raksturlī</w:t>
            </w:r>
            <w:r w:rsidRPr="00AF6846">
              <w:rPr>
                <w:lang w:val="lv-LV"/>
              </w:rPr>
              <w:t>k</w:t>
            </w:r>
            <w:r w:rsidRPr="00AF6846">
              <w:rPr>
                <w:lang w:val="lv-LV"/>
              </w:rPr>
              <w:t>nes: 1 - m</w:t>
            </w:r>
            <w:r w:rsidRPr="00AF6846">
              <w:rPr>
                <w:bCs/>
                <w:lang w:val="lv-LV"/>
              </w:rPr>
              <w:t>inimāla laika līkne līdz elektriskā loka rašanas; 2 - drošinātāja ieliktņa kušanas līkne.</w:t>
            </w:r>
          </w:p>
        </w:tc>
      </w:tr>
    </w:tbl>
    <w:p w:rsidR="007D5E5A" w:rsidRPr="007D5E5A" w:rsidRDefault="007D5E5A" w:rsidP="009E58D2">
      <w:pPr>
        <w:ind w:firstLine="360"/>
        <w:jc w:val="both"/>
        <w:rPr>
          <w:sz w:val="16"/>
          <w:szCs w:val="16"/>
          <w:lang w:val="lv-LV" w:eastAsia="lv-LV"/>
        </w:rPr>
      </w:pPr>
    </w:p>
    <w:p w:rsidR="009E58D2" w:rsidRPr="00AF6846" w:rsidRDefault="009E58D2" w:rsidP="009E58D2">
      <w:pPr>
        <w:ind w:firstLine="360"/>
        <w:jc w:val="both"/>
        <w:rPr>
          <w:sz w:val="24"/>
          <w:szCs w:val="24"/>
          <w:lang w:val="lv-LV" w:eastAsia="lv-LV"/>
        </w:rPr>
      </w:pPr>
      <w:r w:rsidRPr="00AF6846">
        <w:rPr>
          <w:sz w:val="24"/>
          <w:szCs w:val="24"/>
          <w:lang w:val="lv-LV" w:eastAsia="lv-LV"/>
        </w:rPr>
        <w:t>Nosacītā nekušanas strāva</w:t>
      </w:r>
      <w:r w:rsidRPr="00AF6846">
        <w:rPr>
          <w:bCs/>
          <w:sz w:val="24"/>
          <w:szCs w:val="24"/>
          <w:lang w:val="lv-LV"/>
        </w:rPr>
        <w:t xml:space="preserve"> </w:t>
      </w:r>
      <w:r w:rsidRPr="00AF6846">
        <w:rPr>
          <w:sz w:val="24"/>
          <w:szCs w:val="24"/>
          <w:lang w:val="lv-LV"/>
        </w:rPr>
        <w:t>Inf – t</w:t>
      </w:r>
      <w:r w:rsidRPr="00AF6846">
        <w:rPr>
          <w:sz w:val="24"/>
          <w:szCs w:val="24"/>
          <w:lang w:val="lv-LV" w:eastAsia="lv-LV"/>
        </w:rPr>
        <w:t>ā ir lielākā strāva, kas neizraisa elementa pārdegš</w:t>
      </w:r>
      <w:r w:rsidRPr="00AF6846">
        <w:rPr>
          <w:sz w:val="24"/>
          <w:szCs w:val="24"/>
          <w:lang w:val="lv-LV" w:eastAsia="lv-LV"/>
        </w:rPr>
        <w:t>a</w:t>
      </w:r>
      <w:r w:rsidRPr="00AF6846">
        <w:rPr>
          <w:sz w:val="24"/>
          <w:szCs w:val="24"/>
          <w:lang w:val="lv-LV" w:eastAsia="lv-LV"/>
        </w:rPr>
        <w:t xml:space="preserve">nu noteiktā laikā. Šis laiks tiek reglamentēts atkarībā no In, un ir robežās no 1 līdz 4 </w:t>
      </w:r>
      <w:r w:rsidRPr="00AF6846">
        <w:rPr>
          <w:sz w:val="24"/>
          <w:szCs w:val="24"/>
          <w:lang w:val="lv-LV" w:eastAsia="lv-LV"/>
        </w:rPr>
        <w:lastRenderedPageBreak/>
        <w:t>stundām (3.1. tab.).</w:t>
      </w:r>
    </w:p>
    <w:p w:rsidR="009E58D2" w:rsidRPr="00AF6846" w:rsidRDefault="009E58D2" w:rsidP="009E58D2">
      <w:pPr>
        <w:shd w:val="clear" w:color="auto" w:fill="FFFFFF"/>
        <w:ind w:firstLine="567"/>
        <w:jc w:val="both"/>
        <w:rPr>
          <w:sz w:val="24"/>
          <w:szCs w:val="24"/>
          <w:lang w:val="lv-LV"/>
        </w:rPr>
      </w:pPr>
      <w:r w:rsidRPr="00AF6846">
        <w:rPr>
          <w:b/>
          <w:sz w:val="24"/>
          <w:szCs w:val="24"/>
          <w:lang w:val="lv-LV"/>
        </w:rPr>
        <w:t>Drošinātāji aM tipa elektrodzinēju aizsardzībai.</w:t>
      </w:r>
      <w:r w:rsidRPr="00AF6846">
        <w:rPr>
          <w:sz w:val="24"/>
          <w:szCs w:val="24"/>
          <w:lang w:val="lv-LV"/>
        </w:rPr>
        <w:t xml:space="preserve"> Drošinātāji aM tipa nodrošina aizsardzību tikai no īsslēguma. Drošinātājus aM tipa var pielietot tikai ar komutācijas aparātiem, kas aizsarga no pārslodzēm, ja strāvas I ≥ 4∙In. Drošinātāju aM tipa laikstr</w:t>
      </w:r>
      <w:r w:rsidRPr="00AF6846">
        <w:rPr>
          <w:sz w:val="24"/>
          <w:szCs w:val="24"/>
          <w:lang w:val="lv-LV"/>
        </w:rPr>
        <w:t>ā</w:t>
      </w:r>
      <w:r w:rsidRPr="00AF6846">
        <w:rPr>
          <w:sz w:val="24"/>
          <w:szCs w:val="24"/>
          <w:lang w:val="lv-LV"/>
        </w:rPr>
        <w:t>vas raksturlīknes dotas tikai īsslēguma strāvām (3.10. att.) un sākas, ja strāvas ir apm</w:t>
      </w:r>
      <w:r w:rsidRPr="00AF6846">
        <w:rPr>
          <w:sz w:val="24"/>
          <w:szCs w:val="24"/>
          <w:lang w:val="lv-LV"/>
        </w:rPr>
        <w:t>ē</w:t>
      </w:r>
      <w:r w:rsidRPr="00AF6846">
        <w:rPr>
          <w:sz w:val="24"/>
          <w:szCs w:val="24"/>
          <w:lang w:val="lv-LV"/>
        </w:rPr>
        <w:t>ram 4∙In. Reāla drošinātāja darba raksturlīknes atrodas 3.10. attēla zonā starp līknēm 1 un 2 (IEC 60269).</w:t>
      </w:r>
    </w:p>
    <w:p w:rsidR="009E58D2" w:rsidRPr="00AF6846" w:rsidRDefault="009E58D2" w:rsidP="009E58D2">
      <w:pPr>
        <w:shd w:val="clear" w:color="auto" w:fill="FFFFFF"/>
        <w:ind w:firstLine="567"/>
        <w:jc w:val="both"/>
        <w:rPr>
          <w:sz w:val="24"/>
          <w:szCs w:val="24"/>
          <w:lang w:val="lv-LV"/>
        </w:rPr>
      </w:pPr>
      <w:r w:rsidRPr="00AF6846">
        <w:rPr>
          <w:b/>
          <w:bCs/>
          <w:sz w:val="24"/>
          <w:szCs w:val="24"/>
          <w:lang w:val="lv-LV"/>
        </w:rPr>
        <w:t xml:space="preserve">Drošinātāja nominālā atslēgtspēja īsslēguma gadījumā. </w:t>
      </w:r>
      <w:r w:rsidRPr="00AF6846">
        <w:rPr>
          <w:sz w:val="24"/>
          <w:szCs w:val="24"/>
          <w:lang w:val="lv-LV"/>
        </w:rPr>
        <w:t>Īsslēguma strāvas i</w:t>
      </w:r>
      <w:r w:rsidRPr="00AF6846">
        <w:rPr>
          <w:sz w:val="24"/>
          <w:szCs w:val="24"/>
          <w:lang w:val="lv-LV"/>
        </w:rPr>
        <w:t>e</w:t>
      </w:r>
      <w:r w:rsidRPr="00AF6846">
        <w:rPr>
          <w:sz w:val="24"/>
          <w:szCs w:val="24"/>
          <w:lang w:val="lv-LV"/>
        </w:rPr>
        <w:t>robežošanas raksturs redzams 3.11. attēlā, kur ir parādīti ierobežojumi dažādām atslē</w:t>
      </w:r>
      <w:r w:rsidRPr="00AF6846">
        <w:rPr>
          <w:sz w:val="24"/>
          <w:szCs w:val="24"/>
          <w:lang w:val="lv-LV"/>
        </w:rPr>
        <w:t>g</w:t>
      </w:r>
      <w:r w:rsidRPr="00AF6846">
        <w:rPr>
          <w:sz w:val="24"/>
          <w:szCs w:val="24"/>
          <w:lang w:val="lv-LV"/>
        </w:rPr>
        <w:t>šanas ātrdarbībām.  Atslēdzot  strāvu momentāni pirms maksimālās vērtības sasniegš</w:t>
      </w:r>
      <w:r w:rsidRPr="00AF6846">
        <w:rPr>
          <w:sz w:val="24"/>
          <w:szCs w:val="24"/>
          <w:lang w:val="lv-LV"/>
        </w:rPr>
        <w:t>a</w:t>
      </w:r>
      <w:r w:rsidRPr="00AF6846">
        <w:rPr>
          <w:sz w:val="24"/>
          <w:szCs w:val="24"/>
          <w:lang w:val="lv-LV"/>
        </w:rPr>
        <w:t>nas,  īsslēguma strāva tiek ierobežota, kas pasargā iekārtu no nevēlamās termiskās un elektromehāniskās iedarbības (3.11. att.). Tāpēc drošinātāja nominālā atslēgtspēja ir a</w:t>
      </w:r>
      <w:r w:rsidRPr="00AF6846">
        <w:rPr>
          <w:sz w:val="24"/>
          <w:szCs w:val="24"/>
          <w:lang w:val="lv-LV"/>
        </w:rPr>
        <w:t>t</w:t>
      </w:r>
      <w:r w:rsidRPr="00AF6846">
        <w:rPr>
          <w:sz w:val="24"/>
          <w:szCs w:val="24"/>
          <w:lang w:val="lv-LV"/>
        </w:rPr>
        <w:t>karīga no īsslēguma strāvas periodiskās komponentes.</w:t>
      </w:r>
    </w:p>
    <w:p w:rsidR="009E58D2" w:rsidRPr="00AF6846" w:rsidRDefault="009E58D2" w:rsidP="009E58D2">
      <w:pPr>
        <w:shd w:val="clear" w:color="auto" w:fill="FFFFFF"/>
        <w:ind w:firstLine="397"/>
        <w:jc w:val="both"/>
        <w:rPr>
          <w:sz w:val="24"/>
          <w:szCs w:val="24"/>
          <w:lang w:val="lv-LV" w:eastAsia="lv-LV"/>
        </w:rPr>
      </w:pPr>
      <w:r w:rsidRPr="00AF6846">
        <w:rPr>
          <w:sz w:val="24"/>
          <w:szCs w:val="24"/>
          <w:lang w:val="lv-LV" w:eastAsia="lv-LV"/>
        </w:rPr>
        <w:t>Ņemot vērā kūstošā elementa īso pārdegšanas laiku, ja uz to iedarbojas pietiekami liela īsslēguma strāva, silšanas procesu (3.12. att.), kura gaitā notiek kūstošā elementa sakaršana, kušana un iztvaikošana, var uzskatīt par adiabātisku.</w:t>
      </w:r>
    </w:p>
    <w:p w:rsidR="009E58D2" w:rsidRPr="00AF6846" w:rsidRDefault="009E58D2" w:rsidP="009E58D2">
      <w:pPr>
        <w:shd w:val="clear" w:color="auto" w:fill="FFFFFF"/>
        <w:ind w:firstLine="397"/>
        <w:jc w:val="both"/>
        <w:rPr>
          <w:sz w:val="24"/>
          <w:szCs w:val="24"/>
          <w:lang w:val="lv-LV" w:eastAsia="lv-LV"/>
        </w:rPr>
      </w:pPr>
      <w:r w:rsidRPr="00AF6846">
        <w:rPr>
          <w:sz w:val="24"/>
          <w:szCs w:val="24"/>
          <w:lang w:val="lv-LV" w:eastAsia="lv-LV"/>
        </w:rPr>
        <w:t>Strāvu ierobežojošie drošinātāji, pateicoties intensīvai loka dzēšanai, pārtrauc īssl</w:t>
      </w:r>
      <w:r w:rsidRPr="00AF6846">
        <w:rPr>
          <w:sz w:val="24"/>
          <w:szCs w:val="24"/>
          <w:lang w:val="lv-LV" w:eastAsia="lv-LV"/>
        </w:rPr>
        <w:t>ē</w:t>
      </w:r>
      <w:r w:rsidRPr="00AF6846">
        <w:rPr>
          <w:sz w:val="24"/>
          <w:szCs w:val="24"/>
          <w:lang w:val="lv-LV" w:eastAsia="lv-LV"/>
        </w:rPr>
        <w:t>guma strāvu, kamēr tā vēl nav sasniegusi triecienstrāvas aplēses vērtību (i</w:t>
      </w:r>
      <w:r w:rsidRPr="00AF6846">
        <w:rPr>
          <w:sz w:val="24"/>
          <w:szCs w:val="24"/>
          <w:vertAlign w:val="subscript"/>
          <w:lang w:val="lv-LV" w:eastAsia="lv-LV"/>
        </w:rPr>
        <w:t>tr</w:t>
      </w:r>
      <w:r w:rsidRPr="00AF6846">
        <w:rPr>
          <w:sz w:val="24"/>
          <w:szCs w:val="24"/>
          <w:lang w:val="lv-LV" w:eastAsia="lv-LV"/>
        </w:rPr>
        <w:t>.</w:t>
      </w:r>
      <w:r w:rsidRPr="00AF6846">
        <w:rPr>
          <w:sz w:val="24"/>
          <w:szCs w:val="24"/>
          <w:vertAlign w:val="subscript"/>
          <w:lang w:val="lv-LV" w:eastAsia="lv-LV"/>
        </w:rPr>
        <w:t>apl</w:t>
      </w:r>
      <w:r w:rsidRPr="00AF6846">
        <w:rPr>
          <w:sz w:val="24"/>
          <w:szCs w:val="24"/>
          <w:lang w:val="lv-LV" w:eastAsia="lv-LV"/>
        </w:rPr>
        <w:t xml:space="preserve"> 3.13. att.). Laikā t</w:t>
      </w:r>
      <w:r w:rsidRPr="00AF6846">
        <w:rPr>
          <w:sz w:val="24"/>
          <w:szCs w:val="24"/>
          <w:vertAlign w:val="subscript"/>
          <w:lang w:val="lv-LV" w:eastAsia="lv-LV"/>
        </w:rPr>
        <w:t>1</w:t>
      </w:r>
      <w:r w:rsidRPr="00AF6846">
        <w:rPr>
          <w:sz w:val="24"/>
          <w:szCs w:val="24"/>
          <w:lang w:val="lv-LV" w:eastAsia="lv-LV"/>
        </w:rPr>
        <w:t xml:space="preserve"> pārslodzes vai īsslēguma strāva izkausē kūstošo elementu, kam seko metāla i</w:t>
      </w:r>
      <w:r w:rsidRPr="00AF6846">
        <w:rPr>
          <w:sz w:val="24"/>
          <w:szCs w:val="24"/>
          <w:lang w:val="lv-LV" w:eastAsia="lv-LV"/>
        </w:rPr>
        <w:t>z</w:t>
      </w:r>
      <w:r w:rsidRPr="00AF6846">
        <w:rPr>
          <w:sz w:val="24"/>
          <w:szCs w:val="24"/>
          <w:lang w:val="lv-LV" w:eastAsia="lv-LV"/>
        </w:rPr>
        <w:t>tvaikošana. Tā kā metāla tvaiki sākumā ir vāji jonizēti, tad loka spraugas pretestība ir ievērojama, un strāva drošinātāja ķēdē strauji samazinās (laiks t</w:t>
      </w:r>
      <w:r w:rsidRPr="00AF6846">
        <w:rPr>
          <w:sz w:val="24"/>
          <w:szCs w:val="24"/>
          <w:vertAlign w:val="subscript"/>
          <w:lang w:val="lv-LV" w:eastAsia="lv-LV"/>
        </w:rPr>
        <w:t>2</w:t>
      </w:r>
      <w:r w:rsidRPr="00AF6846">
        <w:rPr>
          <w:sz w:val="24"/>
          <w:szCs w:val="24"/>
          <w:lang w:val="lv-LV" w:eastAsia="lv-LV"/>
        </w:rPr>
        <w:t>). Tieši šajā laikā veid</w:t>
      </w:r>
      <w:r w:rsidRPr="00AF6846">
        <w:rPr>
          <w:sz w:val="24"/>
          <w:szCs w:val="24"/>
          <w:lang w:val="lv-LV" w:eastAsia="lv-LV"/>
        </w:rPr>
        <w:t>o</w:t>
      </w:r>
      <w:r w:rsidRPr="00AF6846">
        <w:rPr>
          <w:sz w:val="24"/>
          <w:szCs w:val="24"/>
          <w:lang w:val="lv-LV" w:eastAsia="lv-LV"/>
        </w:rPr>
        <w:t>jas pārspriegums, kura maksimālā vērtība u</w:t>
      </w:r>
      <w:r w:rsidRPr="00AF6846">
        <w:rPr>
          <w:sz w:val="24"/>
          <w:szCs w:val="24"/>
          <w:vertAlign w:val="subscript"/>
          <w:lang w:val="lv-LV" w:eastAsia="lv-LV"/>
        </w:rPr>
        <w:t>dr.maks</w:t>
      </w:r>
      <w:r w:rsidRPr="00AF6846">
        <w:rPr>
          <w:sz w:val="24"/>
          <w:szCs w:val="24"/>
          <w:lang w:val="lv-LV" w:eastAsia="lv-LV"/>
        </w:rPr>
        <w:t xml:space="preserve"> var vairakkārt pārsniegt tīkla sprieg</w:t>
      </w:r>
      <w:r w:rsidRPr="00AF6846">
        <w:rPr>
          <w:sz w:val="24"/>
          <w:szCs w:val="24"/>
          <w:lang w:val="lv-LV" w:eastAsia="lv-LV"/>
        </w:rPr>
        <w:t>u</w:t>
      </w:r>
      <w:r w:rsidRPr="00AF6846">
        <w:rPr>
          <w:sz w:val="24"/>
          <w:szCs w:val="24"/>
          <w:lang w:val="lv-LV" w:eastAsia="lv-LV"/>
        </w:rPr>
        <w:t>ma amplitūdas vērtību. Taču šāds stāvoklis neturpinās ilgi – sākas termiskā jonizācija un strāvas samazināšanās (laiks t</w:t>
      </w:r>
      <w:r w:rsidRPr="00AF6846">
        <w:rPr>
          <w:sz w:val="24"/>
          <w:szCs w:val="24"/>
          <w:vertAlign w:val="subscript"/>
          <w:lang w:val="lv-LV" w:eastAsia="lv-LV"/>
        </w:rPr>
        <w:t>3</w:t>
      </w:r>
      <w:r w:rsidRPr="00AF6846">
        <w:rPr>
          <w:sz w:val="24"/>
          <w:szCs w:val="24"/>
          <w:lang w:val="lv-LV" w:eastAsia="lv-LV"/>
        </w:rPr>
        <w:t>), kas savukārt samazina pārspriegumu. Pēc laika t kopš īsslēguma sākuma loks ir pilnīgi nodzisis, un strāva īsslēguma ķēdē pārtraukta. Starp drošinātāja kontaktiem iestājas nomināls tīkla spriegums u</w:t>
      </w:r>
      <w:r w:rsidRPr="00AF6846">
        <w:rPr>
          <w:sz w:val="24"/>
          <w:szCs w:val="24"/>
          <w:vertAlign w:val="subscript"/>
          <w:lang w:val="lv-LV" w:eastAsia="lv-LV"/>
        </w:rPr>
        <w:t>dr</w:t>
      </w:r>
      <w:r w:rsidRPr="00AF6846">
        <w:rPr>
          <w:sz w:val="24"/>
          <w:szCs w:val="24"/>
          <w:lang w:val="lv-LV" w:eastAsia="lv-LV"/>
        </w:rPr>
        <w:t xml:space="preserve"> = u</w:t>
      </w:r>
      <w:r w:rsidRPr="00AF6846">
        <w:rPr>
          <w:sz w:val="24"/>
          <w:szCs w:val="24"/>
          <w:vertAlign w:val="subscript"/>
          <w:lang w:val="lv-LV" w:eastAsia="lv-LV"/>
        </w:rPr>
        <w:t>t</w:t>
      </w:r>
      <w:r w:rsidRPr="00AF6846">
        <w:rPr>
          <w:sz w:val="24"/>
          <w:szCs w:val="24"/>
          <w:lang w:val="lv-LV" w:eastAsia="lv-LV"/>
        </w:rPr>
        <w:t xml:space="preserve"> (3.13. att.).</w:t>
      </w:r>
    </w:p>
    <w:p w:rsidR="009E58D2" w:rsidRPr="00AF6846" w:rsidRDefault="009E58D2" w:rsidP="009E58D2">
      <w:pPr>
        <w:shd w:val="clear" w:color="auto" w:fill="FFFFFF"/>
        <w:ind w:firstLine="567"/>
        <w:jc w:val="both"/>
        <w:rPr>
          <w:sz w:val="16"/>
          <w:szCs w:val="16"/>
          <w:lang w:val="lv-LV"/>
        </w:rPr>
      </w:pPr>
    </w:p>
    <w:tbl>
      <w:tblPr>
        <w:tblW w:w="0" w:type="auto"/>
        <w:jc w:val="center"/>
        <w:tblLook w:val="01E0"/>
      </w:tblPr>
      <w:tblGrid>
        <w:gridCol w:w="3991"/>
        <w:gridCol w:w="4729"/>
      </w:tblGrid>
      <w:tr w:rsidR="009E58D2" w:rsidRPr="00B50B95" w:rsidTr="009E58D2">
        <w:trPr>
          <w:jc w:val="center"/>
        </w:trPr>
        <w:tc>
          <w:tcPr>
            <w:tcW w:w="3991" w:type="dxa"/>
          </w:tcPr>
          <w:p w:rsidR="009E58D2" w:rsidRPr="00AF6846" w:rsidRDefault="009E58D2" w:rsidP="007D5E5A">
            <w:pPr>
              <w:jc w:val="center"/>
              <w:rPr>
                <w:i/>
                <w:iCs/>
                <w:lang w:val="lv-LV"/>
              </w:rPr>
            </w:pPr>
            <w:r w:rsidRPr="00AF6846">
              <w:rPr>
                <w:noProof/>
                <w:lang w:val="lv-LV" w:eastAsia="lv-LV"/>
              </w:rPr>
              <w:drawing>
                <wp:inline distT="0" distB="0" distL="0" distR="0">
                  <wp:extent cx="1930171" cy="1767385"/>
                  <wp:effectExtent l="19050" t="0" r="0" b="0"/>
                  <wp:docPr id="439" name="Picture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pic:cNvPicPr>
                            <a:picLocks noChangeAspect="1" noChangeArrowheads="1"/>
                          </pic:cNvPicPr>
                        </pic:nvPicPr>
                        <pic:blipFill>
                          <a:blip r:embed="rId435" cstate="print"/>
                          <a:srcRect/>
                          <a:stretch>
                            <a:fillRect/>
                          </a:stretch>
                        </pic:blipFill>
                        <pic:spPr bwMode="auto">
                          <a:xfrm>
                            <a:off x="0" y="0"/>
                            <a:ext cx="1930841" cy="1767998"/>
                          </a:xfrm>
                          <a:prstGeom prst="rect">
                            <a:avLst/>
                          </a:prstGeom>
                          <a:noFill/>
                          <a:ln w="9525">
                            <a:noFill/>
                            <a:miter lim="800000"/>
                            <a:headEnd/>
                            <a:tailEnd/>
                          </a:ln>
                        </pic:spPr>
                      </pic:pic>
                    </a:graphicData>
                  </a:graphic>
                </wp:inline>
              </w:drawing>
            </w:r>
          </w:p>
          <w:p w:rsidR="009E58D2" w:rsidRPr="00AF6846" w:rsidRDefault="009E58D2" w:rsidP="007D5E5A">
            <w:pPr>
              <w:shd w:val="clear" w:color="auto" w:fill="FFFFFF"/>
              <w:jc w:val="center"/>
              <w:rPr>
                <w:lang w:val="lv-LV"/>
              </w:rPr>
            </w:pPr>
            <w:r w:rsidRPr="00AF6846">
              <w:rPr>
                <w:lang w:val="lv-LV"/>
              </w:rPr>
              <w:t xml:space="preserve">3.11. </w:t>
            </w:r>
            <w:r w:rsidRPr="00AF6846">
              <w:rPr>
                <w:iCs/>
                <w:lang w:val="lv-LV"/>
              </w:rPr>
              <w:t>att. Drošinātāja atslēgtspēja (strāvas i</w:t>
            </w:r>
            <w:r w:rsidRPr="00AF6846">
              <w:rPr>
                <w:iCs/>
                <w:lang w:val="lv-LV"/>
              </w:rPr>
              <w:t>e</w:t>
            </w:r>
            <w:r w:rsidRPr="00AF6846">
              <w:rPr>
                <w:iCs/>
                <w:lang w:val="lv-LV"/>
              </w:rPr>
              <w:t>robežojums):</w:t>
            </w:r>
            <w:r w:rsidRPr="00AF6846">
              <w:rPr>
                <w:lang w:val="lv-LV"/>
              </w:rPr>
              <w:t xml:space="preserve"> 1- īsslēguma laikā gaidāma ma</w:t>
            </w:r>
            <w:r w:rsidRPr="00AF6846">
              <w:rPr>
                <w:lang w:val="lv-LV"/>
              </w:rPr>
              <w:t>k</w:t>
            </w:r>
            <w:r w:rsidRPr="00AF6846">
              <w:rPr>
                <w:lang w:val="lv-LV"/>
              </w:rPr>
              <w:t>simāla strāva; 2 – īsslēguma strāvas periodiskā komponente; 3 -  ar drošinātāju ierobežota ī</w:t>
            </w:r>
            <w:r w:rsidRPr="00AF6846">
              <w:rPr>
                <w:lang w:val="lv-LV"/>
              </w:rPr>
              <w:t>s</w:t>
            </w:r>
            <w:r w:rsidRPr="00AF6846">
              <w:rPr>
                <w:lang w:val="lv-LV"/>
              </w:rPr>
              <w:t>slēguma strāvas vērtība; t</w:t>
            </w:r>
            <w:r w:rsidRPr="00AF6846">
              <w:rPr>
                <w:vertAlign w:val="subscript"/>
                <w:lang w:val="lv-LV"/>
              </w:rPr>
              <w:t>S</w:t>
            </w:r>
            <w:r w:rsidRPr="00AF6846">
              <w:rPr>
                <w:lang w:val="lv-LV"/>
              </w:rPr>
              <w:t xml:space="preserve"> - </w:t>
            </w:r>
            <w:r w:rsidRPr="00AF6846">
              <w:rPr>
                <w:color w:val="000000"/>
                <w:spacing w:val="2"/>
                <w:lang w:val="lv-LV"/>
              </w:rPr>
              <w:t>drošinātāja ieli</w:t>
            </w:r>
            <w:r w:rsidRPr="00AF6846">
              <w:rPr>
                <w:color w:val="000000"/>
                <w:spacing w:val="2"/>
                <w:lang w:val="lv-LV"/>
              </w:rPr>
              <w:t>k</w:t>
            </w:r>
            <w:r w:rsidRPr="00AF6846">
              <w:rPr>
                <w:color w:val="000000"/>
                <w:spacing w:val="2"/>
                <w:lang w:val="lv-LV"/>
              </w:rPr>
              <w:t>tņa kušanas laiks līdz loka rašanas mome</w:t>
            </w:r>
            <w:r w:rsidRPr="00AF6846">
              <w:rPr>
                <w:color w:val="000000"/>
                <w:spacing w:val="2"/>
                <w:lang w:val="lv-LV"/>
              </w:rPr>
              <w:t>n</w:t>
            </w:r>
            <w:r w:rsidRPr="00AF6846">
              <w:rPr>
                <w:color w:val="000000"/>
                <w:spacing w:val="2"/>
                <w:lang w:val="lv-LV"/>
              </w:rPr>
              <w:t>tam;</w:t>
            </w:r>
            <w:r w:rsidRPr="00AF6846">
              <w:rPr>
                <w:lang w:val="lv-LV"/>
              </w:rPr>
              <w:t xml:space="preserve"> t</w:t>
            </w:r>
            <w:r w:rsidRPr="00AF6846">
              <w:rPr>
                <w:vertAlign w:val="subscript"/>
                <w:lang w:val="lv-LV"/>
              </w:rPr>
              <w:t>V</w:t>
            </w:r>
            <w:r w:rsidRPr="00AF6846">
              <w:rPr>
                <w:lang w:val="lv-LV"/>
              </w:rPr>
              <w:t xml:space="preserve"> - loka pastāvēšanas laiks; t</w:t>
            </w:r>
            <w:r w:rsidRPr="00AF6846">
              <w:rPr>
                <w:vertAlign w:val="subscript"/>
                <w:lang w:val="lv-LV"/>
              </w:rPr>
              <w:t>t</w:t>
            </w:r>
            <w:r w:rsidRPr="00AF6846">
              <w:rPr>
                <w:lang w:val="lv-LV"/>
              </w:rPr>
              <w:t xml:space="preserve"> – īsslēg</w:t>
            </w:r>
            <w:r w:rsidRPr="00AF6846">
              <w:rPr>
                <w:lang w:val="lv-LV"/>
              </w:rPr>
              <w:t>u</w:t>
            </w:r>
            <w:r w:rsidRPr="00AF6846">
              <w:rPr>
                <w:lang w:val="lv-LV"/>
              </w:rPr>
              <w:t>ma summārais atslēgšanas laiks</w:t>
            </w:r>
          </w:p>
        </w:tc>
        <w:tc>
          <w:tcPr>
            <w:tcW w:w="4729" w:type="dxa"/>
          </w:tcPr>
          <w:p w:rsidR="009E58D2" w:rsidRPr="00AF6846" w:rsidRDefault="009E58D2" w:rsidP="007D5E5A">
            <w:pPr>
              <w:shd w:val="clear" w:color="auto" w:fill="FFFFFF"/>
              <w:jc w:val="center"/>
              <w:rPr>
                <w:noProof/>
                <w:lang w:val="lv-LV" w:eastAsia="lv-LV"/>
              </w:rPr>
            </w:pPr>
          </w:p>
          <w:p w:rsidR="009E58D2" w:rsidRPr="00AF6846" w:rsidRDefault="009E58D2" w:rsidP="007D5E5A">
            <w:pPr>
              <w:shd w:val="clear" w:color="auto" w:fill="FFFFFF"/>
              <w:jc w:val="center"/>
              <w:rPr>
                <w:noProof/>
                <w:lang w:val="lv-LV" w:eastAsia="lv-LV"/>
              </w:rPr>
            </w:pPr>
            <w:r w:rsidRPr="00AF6846">
              <w:rPr>
                <w:noProof/>
                <w:lang w:val="lv-LV" w:eastAsia="lv-LV"/>
              </w:rPr>
              <w:drawing>
                <wp:inline distT="0" distB="0" distL="0" distR="0">
                  <wp:extent cx="2846705" cy="1772920"/>
                  <wp:effectExtent l="19050" t="0" r="0" b="0"/>
                  <wp:docPr id="4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6" cstate="print">
                            <a:lum bright="-10000" contrast="30000"/>
                          </a:blip>
                          <a:srcRect/>
                          <a:stretch>
                            <a:fillRect/>
                          </a:stretch>
                        </pic:blipFill>
                        <pic:spPr bwMode="auto">
                          <a:xfrm>
                            <a:off x="0" y="0"/>
                            <a:ext cx="2846705" cy="1772920"/>
                          </a:xfrm>
                          <a:prstGeom prst="rect">
                            <a:avLst/>
                          </a:prstGeom>
                          <a:noFill/>
                          <a:ln w="9525">
                            <a:noFill/>
                            <a:miter lim="800000"/>
                            <a:headEnd/>
                            <a:tailEnd/>
                          </a:ln>
                        </pic:spPr>
                      </pic:pic>
                    </a:graphicData>
                  </a:graphic>
                </wp:inline>
              </w:drawing>
            </w:r>
          </w:p>
          <w:p w:rsidR="009E58D2" w:rsidRPr="00AF6846" w:rsidRDefault="009E58D2" w:rsidP="007D5E5A">
            <w:pPr>
              <w:shd w:val="clear" w:color="auto" w:fill="FFFFFF"/>
              <w:jc w:val="center"/>
              <w:rPr>
                <w:lang w:val="lv-LV" w:eastAsia="lv-LV"/>
              </w:rPr>
            </w:pPr>
          </w:p>
          <w:p w:rsidR="009E58D2" w:rsidRPr="00AF6846" w:rsidRDefault="009E58D2" w:rsidP="007D5E5A">
            <w:pPr>
              <w:shd w:val="clear" w:color="auto" w:fill="FFFFFF"/>
              <w:jc w:val="center"/>
              <w:rPr>
                <w:lang w:val="lv-LV"/>
              </w:rPr>
            </w:pPr>
            <w:r w:rsidRPr="00AF6846">
              <w:rPr>
                <w:lang w:val="lv-LV" w:eastAsia="lv-LV"/>
              </w:rPr>
              <w:t>3.12. att. Drošinātāja kūstošā elementa pārdegšanas procesa attēlojums laikā: t</w:t>
            </w:r>
            <w:r w:rsidRPr="00AF6846">
              <w:rPr>
                <w:vertAlign w:val="subscript"/>
                <w:lang w:val="lv-LV" w:eastAsia="lv-LV"/>
              </w:rPr>
              <w:t>silš1</w:t>
            </w:r>
            <w:r w:rsidRPr="00AF6846">
              <w:rPr>
                <w:lang w:val="lv-LV" w:eastAsia="lv-LV"/>
              </w:rPr>
              <w:t xml:space="preserve"> - kūstošā elementa prim</w:t>
            </w:r>
            <w:r w:rsidRPr="00AF6846">
              <w:rPr>
                <w:lang w:val="lv-LV" w:eastAsia="lv-LV"/>
              </w:rPr>
              <w:t>ā</w:t>
            </w:r>
            <w:r w:rsidRPr="00AF6846">
              <w:rPr>
                <w:lang w:val="lv-LV" w:eastAsia="lv-LV"/>
              </w:rPr>
              <w:t>rās silšanas laiks; t</w:t>
            </w:r>
            <w:r w:rsidRPr="00AF6846">
              <w:rPr>
                <w:vertAlign w:val="subscript"/>
                <w:lang w:val="lv-LV" w:eastAsia="lv-LV"/>
              </w:rPr>
              <w:t>kuš</w:t>
            </w:r>
            <w:r w:rsidRPr="00AF6846">
              <w:rPr>
                <w:lang w:val="lv-LV" w:eastAsia="lv-LV"/>
              </w:rPr>
              <w:t xml:space="preserve"> – kūstošā elementa kušanas laiks; t</w:t>
            </w:r>
            <w:r w:rsidRPr="00AF6846">
              <w:rPr>
                <w:vertAlign w:val="subscript"/>
                <w:lang w:val="lv-LV" w:eastAsia="lv-LV"/>
              </w:rPr>
              <w:t>silš2</w:t>
            </w:r>
            <w:r w:rsidRPr="00AF6846">
              <w:rPr>
                <w:lang w:val="lv-LV" w:eastAsia="lv-LV"/>
              </w:rPr>
              <w:t xml:space="preserve"> - kūstošā elementa sekundārās silšanas laiks; t</w:t>
            </w:r>
            <w:r w:rsidRPr="00AF6846">
              <w:rPr>
                <w:vertAlign w:val="subscript"/>
                <w:lang w:val="lv-LV" w:eastAsia="lv-LV"/>
              </w:rPr>
              <w:t>iztv</w:t>
            </w:r>
            <w:r w:rsidRPr="00AF6846">
              <w:rPr>
                <w:lang w:val="lv-LV" w:eastAsia="lv-LV"/>
              </w:rPr>
              <w:t xml:space="preserve"> - kūstošā elementa iztvaikošanas laiks; t</w:t>
            </w:r>
            <w:r w:rsidRPr="00AF6846">
              <w:rPr>
                <w:vertAlign w:val="subscript"/>
                <w:lang w:val="lv-LV" w:eastAsia="lv-LV"/>
              </w:rPr>
              <w:t>loka</w:t>
            </w:r>
            <w:r w:rsidRPr="00AF6846">
              <w:rPr>
                <w:lang w:val="lv-LV" w:eastAsia="lv-LV"/>
              </w:rPr>
              <w:t xml:space="preserve"> - loka degš</w:t>
            </w:r>
            <w:r w:rsidRPr="00AF6846">
              <w:rPr>
                <w:lang w:val="lv-LV" w:eastAsia="lv-LV"/>
              </w:rPr>
              <w:t>a</w:t>
            </w:r>
            <w:r w:rsidRPr="00AF6846">
              <w:rPr>
                <w:lang w:val="lv-LV" w:eastAsia="lv-LV"/>
              </w:rPr>
              <w:t>nas laiks; t - drošinātāja nostrādes laiks;</w:t>
            </w:r>
          </w:p>
        </w:tc>
      </w:tr>
    </w:tbl>
    <w:p w:rsidR="009E58D2" w:rsidRPr="00AF6846" w:rsidRDefault="009E58D2" w:rsidP="009E58D2">
      <w:pPr>
        <w:shd w:val="clear" w:color="auto" w:fill="FFFFFF"/>
        <w:ind w:firstLine="397"/>
        <w:jc w:val="both"/>
        <w:rPr>
          <w:sz w:val="16"/>
          <w:szCs w:val="16"/>
          <w:lang w:val="lv-LV"/>
        </w:rPr>
      </w:pPr>
    </w:p>
    <w:p w:rsidR="009E58D2" w:rsidRPr="00AF6846" w:rsidRDefault="009E58D2" w:rsidP="009E58D2">
      <w:pPr>
        <w:shd w:val="clear" w:color="auto" w:fill="FFFFFF"/>
        <w:ind w:firstLine="397"/>
        <w:jc w:val="both"/>
        <w:rPr>
          <w:sz w:val="24"/>
          <w:szCs w:val="24"/>
          <w:lang w:val="lv-LV"/>
        </w:rPr>
      </w:pPr>
      <w:r w:rsidRPr="00AF6846">
        <w:rPr>
          <w:sz w:val="24"/>
          <w:szCs w:val="24"/>
          <w:lang w:val="lv-LV"/>
        </w:rPr>
        <w:t>Īsslēguma sākumā strāvas nemainīgas komponentes amplitūda un ilgums atkarīgi no bojāta ķēdes daļas attiecības X</w:t>
      </w:r>
      <w:r w:rsidRPr="00AF6846">
        <w:rPr>
          <w:sz w:val="24"/>
          <w:szCs w:val="24"/>
          <w:vertAlign w:val="subscript"/>
          <w:lang w:val="lv-LV"/>
        </w:rPr>
        <w:t>L</w:t>
      </w:r>
      <w:r w:rsidRPr="00AF6846">
        <w:rPr>
          <w:sz w:val="24"/>
          <w:szCs w:val="24"/>
          <w:lang w:val="lv-LV"/>
        </w:rPr>
        <w:t>/R. Barošanas avota tuvumā (pazeminošs transform</w:t>
      </w:r>
      <w:r w:rsidRPr="00AF6846">
        <w:rPr>
          <w:sz w:val="24"/>
          <w:szCs w:val="24"/>
          <w:lang w:val="lv-LV"/>
        </w:rPr>
        <w:t>a</w:t>
      </w:r>
      <w:r w:rsidRPr="00AF6846">
        <w:rPr>
          <w:sz w:val="24"/>
          <w:szCs w:val="24"/>
          <w:lang w:val="lv-LV"/>
        </w:rPr>
        <w:t>tors) sakarība Ipeak/Irms – īsslēguma strāvas periodiskās komponentes sākuma vērtība pret lielāko efektīvo vērtību var sasniegt 2,5, kas reglamentēts standartā (3.14. att.). Ip</w:t>
      </w:r>
      <w:r w:rsidRPr="00AF6846">
        <w:rPr>
          <w:sz w:val="24"/>
          <w:szCs w:val="24"/>
          <w:lang w:val="lv-LV"/>
        </w:rPr>
        <w:t>e</w:t>
      </w:r>
      <w:r w:rsidRPr="00AF6846">
        <w:rPr>
          <w:sz w:val="24"/>
          <w:szCs w:val="24"/>
          <w:lang w:val="lv-LV"/>
        </w:rPr>
        <w:t>ak – strāvas amplitūdas vērtība, Irms – strāvas efektīva vērtība.</w:t>
      </w:r>
    </w:p>
    <w:p w:rsidR="009E58D2" w:rsidRPr="00AF6846" w:rsidRDefault="009E58D2" w:rsidP="009E58D2">
      <w:pPr>
        <w:shd w:val="clear" w:color="auto" w:fill="FFFFFF"/>
        <w:ind w:firstLine="397"/>
        <w:jc w:val="both"/>
        <w:rPr>
          <w:color w:val="000000"/>
          <w:sz w:val="24"/>
          <w:szCs w:val="24"/>
          <w:lang w:val="lv-LV"/>
        </w:rPr>
      </w:pPr>
    </w:p>
    <w:tbl>
      <w:tblPr>
        <w:tblW w:w="0" w:type="auto"/>
        <w:tblLook w:val="04A0"/>
      </w:tblPr>
      <w:tblGrid>
        <w:gridCol w:w="8723"/>
      </w:tblGrid>
      <w:tr w:rsidR="009E58D2" w:rsidRPr="00AF6846" w:rsidTr="009E58D2">
        <w:tc>
          <w:tcPr>
            <w:tcW w:w="9286" w:type="dxa"/>
          </w:tcPr>
          <w:p w:rsidR="009E58D2" w:rsidRPr="00AF6846" w:rsidRDefault="009E58D2" w:rsidP="007D5E5A">
            <w:pPr>
              <w:jc w:val="center"/>
              <w:rPr>
                <w:lang w:val="lv-LV"/>
              </w:rPr>
            </w:pPr>
            <w:r w:rsidRPr="00AF6846">
              <w:rPr>
                <w:noProof/>
                <w:lang w:val="lv-LV" w:eastAsia="lv-LV"/>
              </w:rPr>
              <w:lastRenderedPageBreak/>
              <w:drawing>
                <wp:inline distT="0" distB="0" distL="0" distR="0">
                  <wp:extent cx="4271613" cy="2608122"/>
                  <wp:effectExtent l="19050" t="0" r="0" b="0"/>
                  <wp:docPr id="44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7" cstate="print">
                            <a:lum bright="-10000" contrast="30000"/>
                          </a:blip>
                          <a:srcRect/>
                          <a:stretch>
                            <a:fillRect/>
                          </a:stretch>
                        </pic:blipFill>
                        <pic:spPr bwMode="auto">
                          <a:xfrm>
                            <a:off x="0" y="0"/>
                            <a:ext cx="4271306" cy="2607934"/>
                          </a:xfrm>
                          <a:prstGeom prst="rect">
                            <a:avLst/>
                          </a:prstGeom>
                          <a:noFill/>
                          <a:ln w="9525">
                            <a:noFill/>
                            <a:miter lim="800000"/>
                            <a:headEnd/>
                            <a:tailEnd/>
                          </a:ln>
                        </pic:spPr>
                      </pic:pic>
                    </a:graphicData>
                  </a:graphic>
                </wp:inline>
              </w:drawing>
            </w:r>
          </w:p>
        </w:tc>
      </w:tr>
    </w:tbl>
    <w:p w:rsidR="009E58D2" w:rsidRPr="00AF6846" w:rsidRDefault="009E58D2" w:rsidP="007D5E5A">
      <w:pPr>
        <w:jc w:val="center"/>
        <w:rPr>
          <w:lang w:val="lv-LV"/>
        </w:rPr>
      </w:pPr>
      <w:r w:rsidRPr="00AF6846">
        <w:rPr>
          <w:lang w:val="lv-LV"/>
        </w:rPr>
        <w:t xml:space="preserve">3.13. att. </w:t>
      </w:r>
      <w:r w:rsidRPr="00AF6846">
        <w:rPr>
          <w:lang w:val="lv-LV" w:eastAsia="lv-LV"/>
        </w:rPr>
        <w:t>Kustoša elementa pārdegšanas process: i</w:t>
      </w:r>
      <w:r w:rsidRPr="00AF6846">
        <w:rPr>
          <w:vertAlign w:val="subscript"/>
          <w:lang w:val="lv-LV" w:eastAsia="lv-LV"/>
        </w:rPr>
        <w:t>k</w:t>
      </w:r>
      <w:r w:rsidRPr="00AF6846">
        <w:rPr>
          <w:lang w:val="lv-LV" w:eastAsia="lv-LV"/>
        </w:rPr>
        <w:t xml:space="preserve"> - sagaidāmā īsslēguma strāva; I</w:t>
      </w:r>
      <w:r w:rsidRPr="00AF6846">
        <w:rPr>
          <w:vertAlign w:val="subscript"/>
          <w:lang w:val="lv-LV" w:eastAsia="lv-LV"/>
        </w:rPr>
        <w:t>p0 apl</w:t>
      </w:r>
      <w:r w:rsidRPr="00AF6846">
        <w:rPr>
          <w:lang w:val="lv-LV" w:eastAsia="lv-LV"/>
        </w:rPr>
        <w:t xml:space="preserve"> - īsslēguma str</w:t>
      </w:r>
      <w:r w:rsidRPr="00AF6846">
        <w:rPr>
          <w:lang w:val="lv-LV" w:eastAsia="lv-LV"/>
        </w:rPr>
        <w:t>ā</w:t>
      </w:r>
      <w:r w:rsidRPr="00AF6846">
        <w:rPr>
          <w:lang w:val="lv-LV" w:eastAsia="lv-LV"/>
        </w:rPr>
        <w:t xml:space="preserve">vas periodiskās komponentes efektīvā aplēses vērtība; </w:t>
      </w:r>
      <w:r w:rsidRPr="00AF6846">
        <w:rPr>
          <w:i/>
          <w:lang w:val="lv-LV" w:eastAsia="lv-LV"/>
        </w:rPr>
        <w:t>i</w:t>
      </w:r>
      <w:r w:rsidRPr="00AF6846">
        <w:rPr>
          <w:i/>
          <w:vertAlign w:val="subscript"/>
          <w:lang w:val="lv-LV" w:eastAsia="lv-LV"/>
        </w:rPr>
        <w:t>tr f</w:t>
      </w:r>
      <w:r w:rsidRPr="00AF6846">
        <w:rPr>
          <w:lang w:val="lv-LV" w:eastAsia="lv-LV"/>
        </w:rPr>
        <w:t xml:space="preserve"> - īsslēguma faktiskā triecienstrāva; i</w:t>
      </w:r>
      <w:r w:rsidRPr="00AF6846">
        <w:rPr>
          <w:vertAlign w:val="subscript"/>
          <w:lang w:val="lv-LV" w:eastAsia="lv-LV"/>
        </w:rPr>
        <w:t>tr.apl</w:t>
      </w:r>
      <w:r w:rsidRPr="00AF6846">
        <w:rPr>
          <w:lang w:val="lv-LV" w:eastAsia="lv-LV"/>
        </w:rPr>
        <w:t xml:space="preserve"> - īssl</w:t>
      </w:r>
      <w:r w:rsidRPr="00AF6846">
        <w:rPr>
          <w:lang w:val="lv-LV" w:eastAsia="lv-LV"/>
        </w:rPr>
        <w:t>ē</w:t>
      </w:r>
      <w:r w:rsidRPr="00AF6846">
        <w:rPr>
          <w:lang w:val="lv-LV" w:eastAsia="lv-LV"/>
        </w:rPr>
        <w:t>guma aplēses triecienstrāva; i</w:t>
      </w:r>
      <w:r w:rsidRPr="00AF6846">
        <w:rPr>
          <w:vertAlign w:val="subscript"/>
          <w:lang w:val="lv-LV" w:eastAsia="lv-LV"/>
        </w:rPr>
        <w:t>sļ</w:t>
      </w:r>
      <w:r w:rsidRPr="00AF6846">
        <w:rPr>
          <w:lang w:val="lv-LV" w:eastAsia="lv-LV"/>
        </w:rPr>
        <w:t xml:space="preserve"> - slodzes strāva; t</w:t>
      </w:r>
      <w:r w:rsidRPr="00AF6846">
        <w:rPr>
          <w:vertAlign w:val="subscript"/>
          <w:lang w:val="lv-LV" w:eastAsia="lv-LV"/>
        </w:rPr>
        <w:t>silš1</w:t>
      </w:r>
      <w:r w:rsidRPr="00AF6846">
        <w:rPr>
          <w:lang w:val="lv-LV" w:eastAsia="lv-LV"/>
        </w:rPr>
        <w:t xml:space="preserve"> - kūstošā elementa primārās silšanas laiks; t</w:t>
      </w:r>
      <w:r w:rsidRPr="00AF6846">
        <w:rPr>
          <w:vertAlign w:val="subscript"/>
          <w:lang w:val="lv-LV" w:eastAsia="lv-LV"/>
        </w:rPr>
        <w:t>kuš</w:t>
      </w:r>
      <w:r w:rsidRPr="00AF6846">
        <w:rPr>
          <w:lang w:val="lv-LV" w:eastAsia="lv-LV"/>
        </w:rPr>
        <w:t xml:space="preserve"> – kū</w:t>
      </w:r>
      <w:r w:rsidRPr="00AF6846">
        <w:rPr>
          <w:lang w:val="lv-LV" w:eastAsia="lv-LV"/>
        </w:rPr>
        <w:t>s</w:t>
      </w:r>
      <w:r w:rsidRPr="00AF6846">
        <w:rPr>
          <w:lang w:val="lv-LV" w:eastAsia="lv-LV"/>
        </w:rPr>
        <w:t>tošā elementa kušanas laiks; t</w:t>
      </w:r>
      <w:r w:rsidRPr="00AF6846">
        <w:rPr>
          <w:vertAlign w:val="subscript"/>
          <w:lang w:val="lv-LV" w:eastAsia="lv-LV"/>
        </w:rPr>
        <w:t>silš2</w:t>
      </w:r>
      <w:r w:rsidRPr="00AF6846">
        <w:rPr>
          <w:lang w:val="lv-LV" w:eastAsia="lv-LV"/>
        </w:rPr>
        <w:t xml:space="preserve"> - kūstošā elementa sekundārās silšanas laiks; t</w:t>
      </w:r>
      <w:r w:rsidRPr="00AF6846">
        <w:rPr>
          <w:vertAlign w:val="subscript"/>
          <w:lang w:val="lv-LV" w:eastAsia="lv-LV"/>
        </w:rPr>
        <w:t>iztv</w:t>
      </w:r>
      <w:r w:rsidRPr="00AF6846">
        <w:rPr>
          <w:lang w:val="lv-LV" w:eastAsia="lv-LV"/>
        </w:rPr>
        <w:t xml:space="preserve"> - kūstošā elementa i</w:t>
      </w:r>
      <w:r w:rsidRPr="00AF6846">
        <w:rPr>
          <w:lang w:val="lv-LV" w:eastAsia="lv-LV"/>
        </w:rPr>
        <w:t>z</w:t>
      </w:r>
      <w:r w:rsidRPr="00AF6846">
        <w:rPr>
          <w:lang w:val="lv-LV" w:eastAsia="lv-LV"/>
        </w:rPr>
        <w:t>tvaikošanas laiks; t</w:t>
      </w:r>
      <w:r w:rsidRPr="00AF6846">
        <w:rPr>
          <w:vertAlign w:val="subscript"/>
          <w:lang w:val="lv-LV" w:eastAsia="lv-LV"/>
        </w:rPr>
        <w:t>loka</w:t>
      </w:r>
      <w:r w:rsidRPr="00AF6846">
        <w:rPr>
          <w:lang w:val="lv-LV" w:eastAsia="lv-LV"/>
        </w:rPr>
        <w:t xml:space="preserve"> - loka degšanas laiks; t - drošinātāja nostrādes laiks; u</w:t>
      </w:r>
      <w:r w:rsidRPr="00AF6846">
        <w:rPr>
          <w:vertAlign w:val="subscript"/>
          <w:lang w:val="lv-LV" w:eastAsia="lv-LV"/>
        </w:rPr>
        <w:t>dr</w:t>
      </w:r>
      <w:r w:rsidRPr="00AF6846">
        <w:rPr>
          <w:lang w:val="lv-LV" w:eastAsia="lv-LV"/>
        </w:rPr>
        <w:t xml:space="preserve"> - spriegums uz drošinātāja; u</w:t>
      </w:r>
      <w:r w:rsidRPr="00AF6846">
        <w:rPr>
          <w:vertAlign w:val="subscript"/>
          <w:lang w:val="lv-LV" w:eastAsia="lv-LV"/>
        </w:rPr>
        <w:t>dr.maks</w:t>
      </w:r>
      <w:r w:rsidRPr="00AF6846">
        <w:rPr>
          <w:lang w:val="lv-LV" w:eastAsia="lv-LV"/>
        </w:rPr>
        <w:t xml:space="preserve"> – maksimālais pārspriegums uz drošinātāja; u</w:t>
      </w:r>
      <w:r w:rsidRPr="00AF6846">
        <w:rPr>
          <w:vertAlign w:val="subscript"/>
          <w:lang w:val="lv-LV" w:eastAsia="lv-LV"/>
        </w:rPr>
        <w:t>t</w:t>
      </w:r>
      <w:r w:rsidRPr="00AF6846">
        <w:rPr>
          <w:lang w:val="lv-LV" w:eastAsia="lv-LV"/>
        </w:rPr>
        <w:t xml:space="preserve"> - spriegums tīklā; φ — strāvas un sprieguma nob</w:t>
      </w:r>
      <w:r w:rsidRPr="00AF6846">
        <w:rPr>
          <w:lang w:val="lv-LV" w:eastAsia="lv-LV"/>
        </w:rPr>
        <w:t>ī</w:t>
      </w:r>
      <w:r w:rsidRPr="00AF6846">
        <w:rPr>
          <w:lang w:val="lv-LV" w:eastAsia="lv-LV"/>
        </w:rPr>
        <w:t>des leņķis;</w:t>
      </w:r>
    </w:p>
    <w:p w:rsidR="009E58D2" w:rsidRPr="00AF6846" w:rsidRDefault="009E58D2" w:rsidP="009E58D2">
      <w:pPr>
        <w:shd w:val="clear" w:color="auto" w:fill="FFFFFF"/>
        <w:ind w:firstLine="397"/>
        <w:jc w:val="both"/>
        <w:rPr>
          <w:color w:val="000000"/>
          <w:sz w:val="16"/>
          <w:szCs w:val="16"/>
          <w:lang w:val="lv-LV"/>
        </w:rPr>
      </w:pPr>
    </w:p>
    <w:p w:rsidR="009E58D2" w:rsidRPr="00AF6846" w:rsidRDefault="009E58D2" w:rsidP="009E58D2">
      <w:pPr>
        <w:shd w:val="clear" w:color="auto" w:fill="FFFFFF"/>
        <w:ind w:firstLine="397"/>
        <w:jc w:val="both"/>
        <w:rPr>
          <w:sz w:val="24"/>
          <w:szCs w:val="24"/>
          <w:lang w:val="lv-LV"/>
        </w:rPr>
      </w:pPr>
      <w:r w:rsidRPr="00AF6846">
        <w:rPr>
          <w:color w:val="000000"/>
          <w:sz w:val="24"/>
          <w:szCs w:val="24"/>
          <w:lang w:val="lv-LV"/>
        </w:rPr>
        <w:t>Patērētāju tuvumā induktīva pretestība X</w:t>
      </w:r>
      <w:r w:rsidRPr="00AF6846">
        <w:rPr>
          <w:color w:val="000000"/>
          <w:sz w:val="24"/>
          <w:szCs w:val="24"/>
          <w:vertAlign w:val="subscript"/>
          <w:lang w:val="lv-LV"/>
        </w:rPr>
        <w:t>L</w:t>
      </w:r>
      <w:r w:rsidRPr="00AF6846">
        <w:rPr>
          <w:color w:val="000000"/>
          <w:sz w:val="24"/>
          <w:szCs w:val="24"/>
          <w:lang w:val="lv-LV"/>
        </w:rPr>
        <w:t xml:space="preserve"> daudz mazāka par aktīvo R un attiecība Ipeak / Irms = 1,41 raksturīga</w:t>
      </w:r>
      <w:r w:rsidRPr="00AF6846">
        <w:rPr>
          <w:sz w:val="24"/>
          <w:szCs w:val="24"/>
          <w:lang w:val="lv-LV"/>
        </w:rPr>
        <w:t xml:space="preserve"> maiņstrāvai (sk. 3.11. att.).</w:t>
      </w:r>
    </w:p>
    <w:p w:rsidR="009E58D2" w:rsidRPr="00AF6846" w:rsidRDefault="009E58D2" w:rsidP="009E58D2">
      <w:pPr>
        <w:shd w:val="clear" w:color="auto" w:fill="FFFFFF"/>
        <w:ind w:firstLine="397"/>
        <w:jc w:val="both"/>
        <w:rPr>
          <w:sz w:val="24"/>
          <w:szCs w:val="24"/>
          <w:lang w:val="lv-LV"/>
        </w:rPr>
      </w:pPr>
      <w:r w:rsidRPr="00AF6846">
        <w:rPr>
          <w:sz w:val="24"/>
          <w:szCs w:val="24"/>
          <w:lang w:val="lv-LV"/>
        </w:rPr>
        <w:t xml:space="preserve">Ierobežojuma efekts parādās tikai tad, ja īsslēguma periodiskā komponente sasniedz noteikto vērtību. Piemēram, drošinātājs uz nominālo strāvu 100 A var atslēgt īsslēguma strāvas amplitūdas vērtību, ja īsslēguma strāvas periodiskā komponente sasniedz vērtību 2 kA (sk. 3.14. att. punktu </w:t>
      </w:r>
      <w:r w:rsidRPr="00AF6846">
        <w:rPr>
          <w:i/>
          <w:sz w:val="24"/>
          <w:szCs w:val="24"/>
          <w:lang w:val="lv-LV"/>
        </w:rPr>
        <w:t>a</w:t>
      </w:r>
      <w:r w:rsidRPr="00AF6846">
        <w:rPr>
          <w:sz w:val="24"/>
          <w:szCs w:val="24"/>
          <w:lang w:val="lv-LV"/>
        </w:rPr>
        <w:t xml:space="preserve">). Bet, ja īsslēguma strāvas periodiskā komponente sasniedz vērtību 20 kA, tas pats drošinātājs var ierobežot īsslēguma strāvas amplitūdas vērtību 10 kA (3.14. att. punkts </w:t>
      </w:r>
      <w:r w:rsidRPr="00AF6846">
        <w:rPr>
          <w:i/>
          <w:sz w:val="24"/>
          <w:szCs w:val="24"/>
          <w:lang w:val="lv-LV"/>
        </w:rPr>
        <w:t>b</w:t>
      </w:r>
      <w:r w:rsidRPr="00AF6846">
        <w:rPr>
          <w:sz w:val="24"/>
          <w:szCs w:val="24"/>
          <w:lang w:val="lv-LV"/>
        </w:rPr>
        <w:t>). Bez drošinātāja īsslēguma strāvas amplitūdas vērtība var s</w:t>
      </w:r>
      <w:r w:rsidRPr="00AF6846">
        <w:rPr>
          <w:sz w:val="24"/>
          <w:szCs w:val="24"/>
          <w:lang w:val="lv-LV"/>
        </w:rPr>
        <w:t>a</w:t>
      </w:r>
      <w:r w:rsidRPr="00AF6846">
        <w:rPr>
          <w:sz w:val="24"/>
          <w:szCs w:val="24"/>
          <w:lang w:val="lv-LV"/>
        </w:rPr>
        <w:t xml:space="preserve">sniegt jau 50 kA (3.14. att. punkts </w:t>
      </w:r>
      <w:r w:rsidRPr="00AF6846">
        <w:rPr>
          <w:i/>
          <w:sz w:val="24"/>
          <w:szCs w:val="24"/>
          <w:lang w:val="lv-LV"/>
        </w:rPr>
        <w:t>c</w:t>
      </w:r>
      <w:r w:rsidRPr="00AF6846">
        <w:rPr>
          <w:sz w:val="24"/>
          <w:szCs w:val="24"/>
          <w:lang w:val="lv-LV"/>
        </w:rPr>
        <w:t xml:space="preserve">). </w:t>
      </w:r>
    </w:p>
    <w:p w:rsidR="009E58D2" w:rsidRPr="00AF6846" w:rsidRDefault="009E58D2" w:rsidP="009E58D2">
      <w:pPr>
        <w:shd w:val="clear" w:color="auto" w:fill="FFFFFF"/>
        <w:ind w:firstLine="382"/>
        <w:jc w:val="both"/>
        <w:rPr>
          <w:color w:val="000000"/>
          <w:sz w:val="24"/>
          <w:szCs w:val="24"/>
          <w:lang w:val="lv-LV"/>
        </w:rPr>
      </w:pPr>
    </w:p>
    <w:tbl>
      <w:tblPr>
        <w:tblW w:w="0" w:type="auto"/>
        <w:tblLook w:val="01E0"/>
      </w:tblPr>
      <w:tblGrid>
        <w:gridCol w:w="4360"/>
        <w:gridCol w:w="4360"/>
      </w:tblGrid>
      <w:tr w:rsidR="009E58D2" w:rsidRPr="00AF6846" w:rsidTr="009E58D2">
        <w:tc>
          <w:tcPr>
            <w:tcW w:w="4360" w:type="dxa"/>
          </w:tcPr>
          <w:p w:rsidR="009E58D2" w:rsidRPr="00AF6846" w:rsidRDefault="009E58D2" w:rsidP="007D5E5A">
            <w:pPr>
              <w:jc w:val="center"/>
              <w:rPr>
                <w:b/>
                <w:bCs/>
                <w:sz w:val="24"/>
                <w:szCs w:val="24"/>
                <w:lang w:val="lv-LV"/>
              </w:rPr>
            </w:pPr>
            <w:r w:rsidRPr="00AF6846">
              <w:rPr>
                <w:b/>
                <w:bCs/>
                <w:noProof/>
                <w:sz w:val="24"/>
                <w:szCs w:val="24"/>
                <w:lang w:val="lv-LV" w:eastAsia="lv-LV"/>
              </w:rPr>
              <w:drawing>
                <wp:inline distT="0" distB="0" distL="0" distR="0">
                  <wp:extent cx="2402135" cy="2286000"/>
                  <wp:effectExtent l="19050" t="0" r="0" b="0"/>
                  <wp:docPr id="86" name="Picture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pic:cNvPicPr>
                            <a:picLocks noChangeAspect="1" noChangeArrowheads="1"/>
                          </pic:cNvPicPr>
                        </pic:nvPicPr>
                        <pic:blipFill>
                          <a:blip r:embed="rId438" cstate="print">
                            <a:lum bright="-14000" contrast="28000"/>
                          </a:blip>
                          <a:srcRect/>
                          <a:stretch>
                            <a:fillRect/>
                          </a:stretch>
                        </pic:blipFill>
                        <pic:spPr bwMode="auto">
                          <a:xfrm>
                            <a:off x="0" y="0"/>
                            <a:ext cx="2403067" cy="2286887"/>
                          </a:xfrm>
                          <a:prstGeom prst="rect">
                            <a:avLst/>
                          </a:prstGeom>
                          <a:noFill/>
                          <a:ln w="9525">
                            <a:noFill/>
                            <a:miter lim="800000"/>
                            <a:headEnd/>
                            <a:tailEnd/>
                          </a:ln>
                        </pic:spPr>
                      </pic:pic>
                    </a:graphicData>
                  </a:graphic>
                </wp:inline>
              </w:drawing>
            </w:r>
          </w:p>
        </w:tc>
        <w:tc>
          <w:tcPr>
            <w:tcW w:w="4360" w:type="dxa"/>
          </w:tcPr>
          <w:p w:rsidR="009E58D2" w:rsidRPr="00AF6846" w:rsidRDefault="009E58D2" w:rsidP="007D5E5A">
            <w:pPr>
              <w:jc w:val="center"/>
              <w:rPr>
                <w:b/>
                <w:bCs/>
                <w:sz w:val="24"/>
                <w:szCs w:val="24"/>
                <w:lang w:val="lv-LV"/>
              </w:rPr>
            </w:pPr>
          </w:p>
          <w:p w:rsidR="009E58D2" w:rsidRPr="00AF6846" w:rsidRDefault="009E58D2" w:rsidP="007D5E5A">
            <w:pPr>
              <w:jc w:val="center"/>
              <w:rPr>
                <w:b/>
                <w:bCs/>
                <w:sz w:val="24"/>
                <w:szCs w:val="24"/>
                <w:lang w:val="lv-LV"/>
              </w:rPr>
            </w:pPr>
          </w:p>
          <w:p w:rsidR="009E58D2" w:rsidRPr="00AF6846" w:rsidRDefault="009E58D2" w:rsidP="007D5E5A">
            <w:pPr>
              <w:jc w:val="center"/>
              <w:rPr>
                <w:b/>
                <w:bCs/>
                <w:sz w:val="24"/>
                <w:szCs w:val="24"/>
                <w:lang w:val="lv-LV"/>
              </w:rPr>
            </w:pPr>
          </w:p>
          <w:p w:rsidR="009E58D2" w:rsidRPr="00AF6846" w:rsidRDefault="009E58D2" w:rsidP="007D5E5A">
            <w:pPr>
              <w:jc w:val="center"/>
              <w:rPr>
                <w:b/>
                <w:bCs/>
                <w:sz w:val="24"/>
                <w:szCs w:val="24"/>
                <w:lang w:val="lv-LV"/>
              </w:rPr>
            </w:pPr>
          </w:p>
          <w:p w:rsidR="007E0519" w:rsidRDefault="009E58D2" w:rsidP="007D5E5A">
            <w:pPr>
              <w:shd w:val="clear" w:color="auto" w:fill="FFFFFF"/>
              <w:jc w:val="center"/>
              <w:rPr>
                <w:lang w:val="lv-LV"/>
              </w:rPr>
            </w:pPr>
            <w:r w:rsidRPr="00AF6846">
              <w:rPr>
                <w:iCs/>
                <w:lang w:val="lv-LV"/>
              </w:rPr>
              <w:t>3.14. att. Īsslēguma s</w:t>
            </w:r>
            <w:r w:rsidRPr="00AF6846">
              <w:rPr>
                <w:lang w:val="lv-LV"/>
              </w:rPr>
              <w:t xml:space="preserve">trāvas ierobežojumu </w:t>
            </w:r>
          </w:p>
          <w:p w:rsidR="009E58D2" w:rsidRPr="00AF6846" w:rsidRDefault="009E58D2" w:rsidP="007D5E5A">
            <w:pPr>
              <w:shd w:val="clear" w:color="auto" w:fill="FFFFFF"/>
              <w:jc w:val="center"/>
              <w:rPr>
                <w:lang w:val="lv-LV"/>
              </w:rPr>
            </w:pPr>
            <w:r w:rsidRPr="00AF6846">
              <w:rPr>
                <w:lang w:val="lv-LV"/>
              </w:rPr>
              <w:t>raksturlīknes</w:t>
            </w:r>
          </w:p>
          <w:p w:rsidR="009E58D2" w:rsidRPr="00AF6846" w:rsidRDefault="009E58D2" w:rsidP="007D5E5A">
            <w:pPr>
              <w:jc w:val="center"/>
              <w:rPr>
                <w:b/>
                <w:bCs/>
                <w:sz w:val="24"/>
                <w:szCs w:val="24"/>
                <w:lang w:val="lv-LV"/>
              </w:rPr>
            </w:pPr>
          </w:p>
        </w:tc>
      </w:tr>
    </w:tbl>
    <w:p w:rsidR="009E58D2" w:rsidRPr="00AF6846" w:rsidRDefault="009E58D2" w:rsidP="009E58D2">
      <w:pPr>
        <w:shd w:val="clear" w:color="auto" w:fill="FFFFFF"/>
        <w:ind w:firstLine="567"/>
        <w:rPr>
          <w:sz w:val="24"/>
          <w:szCs w:val="24"/>
          <w:lang w:val="lv-LV"/>
        </w:rPr>
      </w:pPr>
    </w:p>
    <w:p w:rsidR="009E58D2" w:rsidRPr="00AF6846" w:rsidRDefault="009E58D2" w:rsidP="009E58D2">
      <w:pPr>
        <w:shd w:val="clear" w:color="auto" w:fill="FFFFFF"/>
        <w:ind w:firstLine="389"/>
        <w:jc w:val="both"/>
        <w:rPr>
          <w:sz w:val="24"/>
          <w:szCs w:val="24"/>
          <w:lang w:val="lv-LV"/>
        </w:rPr>
      </w:pPr>
      <w:r w:rsidRPr="00AF6846">
        <w:rPr>
          <w:sz w:val="24"/>
          <w:szCs w:val="24"/>
          <w:lang w:val="lv-LV"/>
        </w:rPr>
        <w:t>Komutējamā sprieguma augstākās robežvērtības uzrāda atkarībā no drošinātāju n</w:t>
      </w:r>
      <w:r w:rsidRPr="00AF6846">
        <w:rPr>
          <w:sz w:val="24"/>
          <w:szCs w:val="24"/>
          <w:lang w:val="lv-LV"/>
        </w:rPr>
        <w:t>o</w:t>
      </w:r>
      <w:r w:rsidRPr="00AF6846">
        <w:rPr>
          <w:sz w:val="24"/>
          <w:szCs w:val="24"/>
          <w:lang w:val="lv-LV"/>
        </w:rPr>
        <w:t>minālā sprieguma (sk. 3.2. tab.). Pieļaujamo komutējamo spriegumu augstākās vērtības kūstošiem ieliktņiem ar nominālo strāvu mazāku par 10 A vai vienādu ar 10 A ir star</w:t>
      </w:r>
      <w:r w:rsidRPr="00AF6846">
        <w:rPr>
          <w:sz w:val="24"/>
          <w:szCs w:val="24"/>
          <w:lang w:val="lv-LV"/>
        </w:rPr>
        <w:t>p</w:t>
      </w:r>
      <w:r w:rsidRPr="00AF6846">
        <w:rPr>
          <w:sz w:val="24"/>
          <w:szCs w:val="24"/>
          <w:lang w:val="lv-LV"/>
        </w:rPr>
        <w:t>tautiski noteiktas. Kūstošā ieliktņa komutējamais spriegums samazinās, ja samazinās darba spriegums. Jāievēro, lai kūstošā ieliktņa komutējamais sprie</w:t>
      </w:r>
      <w:r w:rsidRPr="00AF6846">
        <w:rPr>
          <w:sz w:val="24"/>
          <w:szCs w:val="24"/>
          <w:lang w:val="lv-LV"/>
        </w:rPr>
        <w:softHyphen/>
        <w:t xml:space="preserve">gums nepārsniegtu </w:t>
      </w:r>
      <w:r w:rsidRPr="00AF6846">
        <w:rPr>
          <w:sz w:val="24"/>
          <w:szCs w:val="24"/>
          <w:lang w:val="lv-LV"/>
        </w:rPr>
        <w:lastRenderedPageBreak/>
        <w:t>iekārtas izolācijas pieļaujamo spriegumu.</w:t>
      </w:r>
    </w:p>
    <w:p w:rsidR="009E58D2" w:rsidRPr="00AF6846" w:rsidRDefault="009E58D2" w:rsidP="009E58D2">
      <w:pPr>
        <w:shd w:val="clear" w:color="auto" w:fill="FFFFFF"/>
        <w:rPr>
          <w:color w:val="000000"/>
          <w:sz w:val="24"/>
          <w:szCs w:val="24"/>
          <w:lang w:val="lv-LV"/>
        </w:rPr>
      </w:pPr>
      <w:r w:rsidRPr="00AF6846">
        <w:rPr>
          <w:color w:val="000000"/>
          <w:sz w:val="24"/>
          <w:szCs w:val="24"/>
          <w:lang w:val="lv-LV"/>
        </w:rPr>
        <w:t xml:space="preserve">       Drošinātājus izgatavo pēc nominālo strāvu skalas:</w:t>
      </w:r>
    </w:p>
    <w:p w:rsidR="009E58D2" w:rsidRPr="00AF6846" w:rsidRDefault="009E58D2" w:rsidP="009E58D2">
      <w:pPr>
        <w:shd w:val="clear" w:color="auto" w:fill="FFFFFF"/>
        <w:ind w:firstLine="389"/>
        <w:rPr>
          <w:color w:val="000000"/>
          <w:sz w:val="24"/>
          <w:szCs w:val="24"/>
          <w:lang w:val="lv-LV"/>
        </w:rPr>
      </w:pPr>
      <w:r w:rsidRPr="00AF6846">
        <w:rPr>
          <w:color w:val="000000"/>
          <w:sz w:val="24"/>
          <w:szCs w:val="24"/>
          <w:lang w:val="lv-LV"/>
        </w:rPr>
        <w:t>In = 2; 4; 6; 10; 16; 20; 25; 32; 35; 40; 50; 63; 80; 100; 125; 160; 200; 250; 315; 400; 500; 630; 800; 1000; 1250 A.</w:t>
      </w:r>
    </w:p>
    <w:p w:rsidR="009E58D2" w:rsidRPr="00AF6846" w:rsidRDefault="009E58D2" w:rsidP="009E58D2">
      <w:pPr>
        <w:shd w:val="clear" w:color="auto" w:fill="FFFFFF"/>
        <w:ind w:firstLine="5386"/>
        <w:jc w:val="right"/>
        <w:rPr>
          <w:color w:val="000000"/>
          <w:spacing w:val="-7"/>
          <w:sz w:val="24"/>
          <w:szCs w:val="24"/>
          <w:lang w:val="lv-LV"/>
        </w:rPr>
      </w:pPr>
      <w:r w:rsidRPr="00AF6846">
        <w:rPr>
          <w:color w:val="000000"/>
          <w:spacing w:val="-7"/>
          <w:sz w:val="24"/>
          <w:szCs w:val="24"/>
          <w:lang w:val="lv-LV"/>
        </w:rPr>
        <w:t xml:space="preserve">3.2. tabula </w:t>
      </w:r>
    </w:p>
    <w:p w:rsidR="009E58D2" w:rsidRPr="00AF6846" w:rsidRDefault="009E58D2" w:rsidP="00C3767A">
      <w:pPr>
        <w:shd w:val="clear" w:color="auto" w:fill="FFFFFF"/>
        <w:jc w:val="center"/>
        <w:rPr>
          <w:b/>
          <w:color w:val="000000"/>
          <w:spacing w:val="-7"/>
          <w:sz w:val="24"/>
          <w:szCs w:val="24"/>
          <w:lang w:val="lv-LV"/>
        </w:rPr>
      </w:pPr>
      <w:r w:rsidRPr="00AF6846">
        <w:rPr>
          <w:b/>
          <w:color w:val="000000"/>
          <w:spacing w:val="-7"/>
          <w:sz w:val="24"/>
          <w:szCs w:val="24"/>
          <w:lang w:val="lv-LV"/>
        </w:rPr>
        <w:t>Drošinātāju komutējamie spriegumi pēc DIN 57636</w:t>
      </w:r>
    </w:p>
    <w:tbl>
      <w:tblPr>
        <w:tblW w:w="8505" w:type="dxa"/>
        <w:jc w:val="center"/>
        <w:tblLayout w:type="fixed"/>
        <w:tblCellMar>
          <w:left w:w="40" w:type="dxa"/>
          <w:right w:w="40" w:type="dxa"/>
        </w:tblCellMar>
        <w:tblLook w:val="0000"/>
      </w:tblPr>
      <w:tblGrid>
        <w:gridCol w:w="4723"/>
        <w:gridCol w:w="3763"/>
        <w:gridCol w:w="19"/>
      </w:tblGrid>
      <w:tr w:rsidR="009E58D2" w:rsidRPr="00B50B95" w:rsidTr="009E58D2">
        <w:trPr>
          <w:trHeight w:val="227"/>
          <w:jc w:val="center"/>
        </w:trPr>
        <w:tc>
          <w:tcPr>
            <w:tcW w:w="4723" w:type="dxa"/>
            <w:tcBorders>
              <w:top w:val="single" w:sz="6" w:space="0" w:color="auto"/>
              <w:left w:val="nil"/>
              <w:bottom w:val="single" w:sz="6" w:space="0" w:color="auto"/>
              <w:right w:val="single" w:sz="6" w:space="0" w:color="auto"/>
            </w:tcBorders>
            <w:shd w:val="clear" w:color="auto" w:fill="FFFFFF"/>
          </w:tcPr>
          <w:p w:rsidR="009E58D2" w:rsidRPr="00AF6846" w:rsidRDefault="009E58D2" w:rsidP="00C3767A">
            <w:pPr>
              <w:shd w:val="clear" w:color="auto" w:fill="FFFFFF"/>
              <w:jc w:val="center"/>
              <w:rPr>
                <w:b/>
                <w:bCs/>
                <w:color w:val="000000"/>
                <w:spacing w:val="2"/>
                <w:sz w:val="24"/>
                <w:szCs w:val="24"/>
                <w:lang w:val="lv-LV"/>
              </w:rPr>
            </w:pPr>
            <w:r w:rsidRPr="00AF6846">
              <w:rPr>
                <w:b/>
                <w:bCs/>
                <w:color w:val="000000"/>
                <w:spacing w:val="2"/>
                <w:sz w:val="24"/>
                <w:szCs w:val="24"/>
                <w:lang w:val="lv-LV"/>
              </w:rPr>
              <w:t>Kustoša ieliktņa nominālais spriegums</w:t>
            </w:r>
          </w:p>
          <w:p w:rsidR="009E58D2" w:rsidRPr="00AF6846" w:rsidRDefault="009E58D2" w:rsidP="00C3767A">
            <w:pPr>
              <w:shd w:val="clear" w:color="auto" w:fill="FFFFFF"/>
              <w:jc w:val="center"/>
              <w:rPr>
                <w:sz w:val="24"/>
                <w:szCs w:val="24"/>
                <w:lang w:val="lv-LV"/>
              </w:rPr>
            </w:pPr>
            <w:r w:rsidRPr="00AF6846">
              <w:rPr>
                <w:b/>
                <w:bCs/>
                <w:color w:val="000000"/>
                <w:spacing w:val="-5"/>
                <w:sz w:val="24"/>
                <w:szCs w:val="24"/>
                <w:lang w:val="lv-LV"/>
              </w:rPr>
              <w:t>U</w:t>
            </w:r>
            <w:r w:rsidRPr="00AF6846">
              <w:rPr>
                <w:b/>
                <w:bCs/>
                <w:color w:val="000000"/>
                <w:spacing w:val="-5"/>
                <w:sz w:val="24"/>
                <w:szCs w:val="24"/>
                <w:vertAlign w:val="subscript"/>
                <w:lang w:val="lv-LV"/>
              </w:rPr>
              <w:t>N.kom.</w:t>
            </w:r>
            <w:r w:rsidRPr="00AF6846">
              <w:rPr>
                <w:b/>
                <w:bCs/>
                <w:color w:val="000000"/>
                <w:spacing w:val="-5"/>
                <w:sz w:val="24"/>
                <w:szCs w:val="24"/>
                <w:lang w:val="lv-LV"/>
              </w:rPr>
              <w:t xml:space="preserve"> , V</w:t>
            </w:r>
          </w:p>
        </w:tc>
        <w:tc>
          <w:tcPr>
            <w:tcW w:w="3782" w:type="dxa"/>
            <w:gridSpan w:val="2"/>
            <w:tcBorders>
              <w:top w:val="single" w:sz="6" w:space="0" w:color="auto"/>
              <w:left w:val="single" w:sz="6" w:space="0" w:color="auto"/>
              <w:bottom w:val="single" w:sz="6" w:space="0" w:color="auto"/>
              <w:right w:val="nil"/>
            </w:tcBorders>
            <w:shd w:val="clear" w:color="auto" w:fill="FFFFFF"/>
          </w:tcPr>
          <w:p w:rsidR="009E58D2" w:rsidRPr="00AF6846" w:rsidRDefault="009E58D2" w:rsidP="00C3767A">
            <w:pPr>
              <w:shd w:val="clear" w:color="auto" w:fill="FFFFFF"/>
              <w:jc w:val="center"/>
              <w:rPr>
                <w:sz w:val="24"/>
                <w:szCs w:val="24"/>
                <w:lang w:val="lv-LV"/>
              </w:rPr>
            </w:pPr>
            <w:r w:rsidRPr="00AF6846">
              <w:rPr>
                <w:b/>
                <w:bCs/>
                <w:color w:val="000000"/>
                <w:spacing w:val="2"/>
                <w:sz w:val="24"/>
                <w:szCs w:val="24"/>
                <w:lang w:val="lv-LV"/>
              </w:rPr>
              <w:t>Komutējama sprieguma maksim</w:t>
            </w:r>
            <w:r w:rsidRPr="00AF6846">
              <w:rPr>
                <w:b/>
                <w:bCs/>
                <w:color w:val="000000"/>
                <w:spacing w:val="2"/>
                <w:sz w:val="24"/>
                <w:szCs w:val="24"/>
                <w:lang w:val="lv-LV"/>
              </w:rPr>
              <w:t>ā</w:t>
            </w:r>
            <w:r w:rsidRPr="00AF6846">
              <w:rPr>
                <w:b/>
                <w:bCs/>
                <w:color w:val="000000"/>
                <w:spacing w:val="2"/>
                <w:sz w:val="24"/>
                <w:szCs w:val="24"/>
                <w:lang w:val="lv-LV"/>
              </w:rPr>
              <w:t xml:space="preserve">lās </w:t>
            </w:r>
            <w:r w:rsidRPr="00AF6846">
              <w:rPr>
                <w:b/>
                <w:bCs/>
                <w:color w:val="000000"/>
                <w:spacing w:val="4"/>
                <w:sz w:val="24"/>
                <w:szCs w:val="24"/>
                <w:lang w:val="lv-LV"/>
              </w:rPr>
              <w:t>vērtības, V</w:t>
            </w:r>
          </w:p>
        </w:tc>
      </w:tr>
      <w:tr w:rsidR="009E58D2" w:rsidRPr="00AF6846" w:rsidTr="009E58D2">
        <w:trPr>
          <w:trHeight w:val="227"/>
          <w:jc w:val="center"/>
        </w:trPr>
        <w:tc>
          <w:tcPr>
            <w:tcW w:w="8505" w:type="dxa"/>
            <w:gridSpan w:val="3"/>
            <w:tcBorders>
              <w:top w:val="single" w:sz="6" w:space="0" w:color="auto"/>
              <w:left w:val="nil"/>
              <w:bottom w:val="single" w:sz="6" w:space="0" w:color="auto"/>
            </w:tcBorders>
            <w:shd w:val="clear" w:color="auto" w:fill="FFFFFF"/>
          </w:tcPr>
          <w:p w:rsidR="009E58D2" w:rsidRPr="00AF6846" w:rsidRDefault="009E58D2" w:rsidP="00C3767A">
            <w:pPr>
              <w:shd w:val="clear" w:color="auto" w:fill="FFFFFF"/>
              <w:jc w:val="center"/>
              <w:rPr>
                <w:b/>
                <w:bCs/>
                <w:color w:val="000000"/>
                <w:spacing w:val="2"/>
                <w:sz w:val="24"/>
                <w:szCs w:val="24"/>
                <w:lang w:val="lv-LV"/>
              </w:rPr>
            </w:pPr>
            <w:r w:rsidRPr="00AF6846">
              <w:rPr>
                <w:color w:val="000000"/>
                <w:spacing w:val="5"/>
                <w:sz w:val="24"/>
                <w:szCs w:val="24"/>
                <w:lang w:val="lv-LV"/>
              </w:rPr>
              <w:t>Maiņspriegums un līdzspriegums</w:t>
            </w:r>
          </w:p>
        </w:tc>
      </w:tr>
      <w:tr w:rsidR="009E58D2" w:rsidRPr="00AF6846" w:rsidTr="009E58D2">
        <w:trPr>
          <w:gridAfter w:val="1"/>
          <w:wAfter w:w="19" w:type="dxa"/>
          <w:trHeight w:val="227"/>
          <w:jc w:val="center"/>
        </w:trPr>
        <w:tc>
          <w:tcPr>
            <w:tcW w:w="4723" w:type="dxa"/>
            <w:tcBorders>
              <w:top w:val="single" w:sz="6" w:space="0" w:color="auto"/>
              <w:left w:val="nil"/>
              <w:bottom w:val="nil"/>
              <w:right w:val="single" w:sz="6" w:space="0" w:color="auto"/>
            </w:tcBorders>
            <w:shd w:val="clear" w:color="auto" w:fill="FFFFFF"/>
          </w:tcPr>
          <w:p w:rsidR="009E58D2" w:rsidRPr="00AF6846" w:rsidRDefault="009E58D2" w:rsidP="00C3767A">
            <w:pPr>
              <w:shd w:val="clear" w:color="auto" w:fill="FFFFFF"/>
              <w:jc w:val="center"/>
              <w:rPr>
                <w:color w:val="000000"/>
                <w:spacing w:val="5"/>
                <w:sz w:val="24"/>
                <w:szCs w:val="24"/>
                <w:lang w:val="lv-LV"/>
              </w:rPr>
            </w:pPr>
            <w:r w:rsidRPr="00AF6846">
              <w:rPr>
                <w:color w:val="000000"/>
                <w:spacing w:val="5"/>
                <w:sz w:val="24"/>
                <w:szCs w:val="24"/>
                <w:lang w:val="lv-LV"/>
              </w:rPr>
              <w:t>līdz 300</w:t>
            </w:r>
          </w:p>
        </w:tc>
        <w:tc>
          <w:tcPr>
            <w:tcW w:w="3763" w:type="dxa"/>
            <w:tcBorders>
              <w:top w:val="single" w:sz="6" w:space="0" w:color="auto"/>
              <w:left w:val="single" w:sz="6" w:space="0" w:color="auto"/>
              <w:bottom w:val="nil"/>
              <w:right w:val="nil"/>
            </w:tcBorders>
            <w:shd w:val="clear" w:color="auto" w:fill="FFFFFF"/>
          </w:tcPr>
          <w:p w:rsidR="009E58D2" w:rsidRPr="00AF6846" w:rsidRDefault="009E58D2" w:rsidP="00C3767A">
            <w:pPr>
              <w:shd w:val="clear" w:color="auto" w:fill="FFFFFF"/>
              <w:jc w:val="center"/>
              <w:rPr>
                <w:color w:val="000000"/>
                <w:spacing w:val="5"/>
                <w:sz w:val="24"/>
                <w:szCs w:val="24"/>
                <w:lang w:val="lv-LV"/>
              </w:rPr>
            </w:pPr>
            <w:r w:rsidRPr="00AF6846">
              <w:rPr>
                <w:color w:val="000000"/>
                <w:spacing w:val="5"/>
                <w:sz w:val="24"/>
                <w:szCs w:val="24"/>
                <w:lang w:val="lv-LV"/>
              </w:rPr>
              <w:t>2000</w:t>
            </w:r>
          </w:p>
        </w:tc>
      </w:tr>
      <w:tr w:rsidR="009E58D2" w:rsidRPr="00AF6846" w:rsidTr="009E58D2">
        <w:trPr>
          <w:gridAfter w:val="1"/>
          <w:wAfter w:w="19" w:type="dxa"/>
          <w:trHeight w:val="227"/>
          <w:jc w:val="center"/>
        </w:trPr>
        <w:tc>
          <w:tcPr>
            <w:tcW w:w="4723" w:type="dxa"/>
            <w:tcBorders>
              <w:top w:val="single" w:sz="6" w:space="0" w:color="auto"/>
              <w:left w:val="nil"/>
              <w:bottom w:val="nil"/>
              <w:right w:val="single" w:sz="6" w:space="0" w:color="auto"/>
            </w:tcBorders>
            <w:shd w:val="clear" w:color="auto" w:fill="FFFFFF"/>
          </w:tcPr>
          <w:p w:rsidR="009E58D2" w:rsidRPr="00AF6846" w:rsidRDefault="009E58D2" w:rsidP="00C3767A">
            <w:pPr>
              <w:shd w:val="clear" w:color="auto" w:fill="FFFFFF"/>
              <w:jc w:val="center"/>
              <w:rPr>
                <w:color w:val="000000"/>
                <w:spacing w:val="5"/>
                <w:sz w:val="24"/>
                <w:szCs w:val="24"/>
                <w:lang w:val="lv-LV"/>
              </w:rPr>
            </w:pPr>
            <w:r w:rsidRPr="00AF6846">
              <w:rPr>
                <w:color w:val="000000"/>
                <w:spacing w:val="5"/>
                <w:sz w:val="24"/>
                <w:szCs w:val="24"/>
                <w:lang w:val="lv-LV"/>
              </w:rPr>
              <w:t>301 līdz 660</w:t>
            </w:r>
          </w:p>
        </w:tc>
        <w:tc>
          <w:tcPr>
            <w:tcW w:w="3763" w:type="dxa"/>
            <w:tcBorders>
              <w:top w:val="single" w:sz="6" w:space="0" w:color="auto"/>
              <w:left w:val="single" w:sz="6" w:space="0" w:color="auto"/>
              <w:bottom w:val="nil"/>
              <w:right w:val="nil"/>
            </w:tcBorders>
            <w:shd w:val="clear" w:color="auto" w:fill="FFFFFF"/>
          </w:tcPr>
          <w:p w:rsidR="009E58D2" w:rsidRPr="00AF6846" w:rsidRDefault="009E58D2" w:rsidP="00C3767A">
            <w:pPr>
              <w:shd w:val="clear" w:color="auto" w:fill="FFFFFF"/>
              <w:jc w:val="center"/>
              <w:rPr>
                <w:color w:val="000000"/>
                <w:spacing w:val="5"/>
                <w:sz w:val="24"/>
                <w:szCs w:val="24"/>
                <w:lang w:val="lv-LV"/>
              </w:rPr>
            </w:pPr>
            <w:r w:rsidRPr="00AF6846">
              <w:rPr>
                <w:color w:val="000000"/>
                <w:spacing w:val="5"/>
                <w:sz w:val="24"/>
                <w:szCs w:val="24"/>
                <w:lang w:val="lv-LV"/>
              </w:rPr>
              <w:t>2500</w:t>
            </w:r>
          </w:p>
        </w:tc>
      </w:tr>
      <w:tr w:rsidR="009E58D2" w:rsidRPr="00AF6846" w:rsidTr="009E58D2">
        <w:trPr>
          <w:gridAfter w:val="1"/>
          <w:wAfter w:w="19" w:type="dxa"/>
          <w:trHeight w:val="227"/>
          <w:jc w:val="center"/>
        </w:trPr>
        <w:tc>
          <w:tcPr>
            <w:tcW w:w="4723" w:type="dxa"/>
            <w:tcBorders>
              <w:top w:val="single" w:sz="6" w:space="0" w:color="auto"/>
              <w:left w:val="nil"/>
              <w:bottom w:val="single" w:sz="6" w:space="0" w:color="auto"/>
              <w:right w:val="single" w:sz="6" w:space="0" w:color="auto"/>
            </w:tcBorders>
            <w:shd w:val="clear" w:color="auto" w:fill="FFFFFF"/>
          </w:tcPr>
          <w:p w:rsidR="009E58D2" w:rsidRPr="00AF6846" w:rsidRDefault="009E58D2" w:rsidP="00C3767A">
            <w:pPr>
              <w:shd w:val="clear" w:color="auto" w:fill="FFFFFF"/>
              <w:jc w:val="center"/>
              <w:rPr>
                <w:color w:val="000000"/>
                <w:spacing w:val="5"/>
                <w:sz w:val="24"/>
                <w:szCs w:val="24"/>
                <w:lang w:val="lv-LV"/>
              </w:rPr>
            </w:pPr>
            <w:r w:rsidRPr="00AF6846">
              <w:rPr>
                <w:color w:val="000000"/>
                <w:spacing w:val="5"/>
                <w:sz w:val="24"/>
                <w:szCs w:val="24"/>
                <w:lang w:val="lv-LV"/>
              </w:rPr>
              <w:t>661 līdz 800</w:t>
            </w:r>
          </w:p>
        </w:tc>
        <w:tc>
          <w:tcPr>
            <w:tcW w:w="3763" w:type="dxa"/>
            <w:tcBorders>
              <w:top w:val="single" w:sz="6" w:space="0" w:color="auto"/>
              <w:left w:val="single" w:sz="6" w:space="0" w:color="auto"/>
              <w:bottom w:val="single" w:sz="6" w:space="0" w:color="auto"/>
              <w:right w:val="nil"/>
            </w:tcBorders>
            <w:shd w:val="clear" w:color="auto" w:fill="FFFFFF"/>
          </w:tcPr>
          <w:p w:rsidR="009E58D2" w:rsidRPr="00AF6846" w:rsidRDefault="009E58D2" w:rsidP="00C3767A">
            <w:pPr>
              <w:shd w:val="clear" w:color="auto" w:fill="FFFFFF"/>
              <w:jc w:val="center"/>
              <w:rPr>
                <w:color w:val="000000"/>
                <w:spacing w:val="5"/>
                <w:sz w:val="24"/>
                <w:szCs w:val="24"/>
                <w:lang w:val="lv-LV"/>
              </w:rPr>
            </w:pPr>
            <w:r w:rsidRPr="00AF6846">
              <w:rPr>
                <w:color w:val="000000"/>
                <w:spacing w:val="5"/>
                <w:sz w:val="24"/>
                <w:szCs w:val="24"/>
                <w:lang w:val="lv-LV"/>
              </w:rPr>
              <w:t>3000</w:t>
            </w:r>
          </w:p>
        </w:tc>
      </w:tr>
      <w:tr w:rsidR="009E58D2" w:rsidRPr="00AF6846" w:rsidTr="009E58D2">
        <w:trPr>
          <w:gridAfter w:val="1"/>
          <w:wAfter w:w="19" w:type="dxa"/>
          <w:trHeight w:val="227"/>
          <w:jc w:val="center"/>
        </w:trPr>
        <w:tc>
          <w:tcPr>
            <w:tcW w:w="4723" w:type="dxa"/>
            <w:tcBorders>
              <w:top w:val="single" w:sz="6" w:space="0" w:color="auto"/>
              <w:left w:val="nil"/>
              <w:bottom w:val="single" w:sz="6" w:space="0" w:color="auto"/>
              <w:right w:val="single" w:sz="6" w:space="0" w:color="auto"/>
            </w:tcBorders>
            <w:shd w:val="clear" w:color="auto" w:fill="FFFFFF"/>
          </w:tcPr>
          <w:p w:rsidR="009E58D2" w:rsidRPr="00AF6846" w:rsidRDefault="009E58D2" w:rsidP="00C3767A">
            <w:pPr>
              <w:shd w:val="clear" w:color="auto" w:fill="FFFFFF"/>
              <w:jc w:val="center"/>
              <w:rPr>
                <w:color w:val="000000"/>
                <w:spacing w:val="5"/>
                <w:sz w:val="24"/>
                <w:szCs w:val="24"/>
                <w:lang w:val="lv-LV"/>
              </w:rPr>
            </w:pPr>
            <w:r w:rsidRPr="00AF6846">
              <w:rPr>
                <w:color w:val="000000"/>
                <w:spacing w:val="5"/>
                <w:sz w:val="24"/>
                <w:szCs w:val="24"/>
                <w:lang w:val="lv-LV"/>
              </w:rPr>
              <w:t>801 līdz 1000</w:t>
            </w:r>
          </w:p>
        </w:tc>
        <w:tc>
          <w:tcPr>
            <w:tcW w:w="3763" w:type="dxa"/>
            <w:tcBorders>
              <w:top w:val="single" w:sz="6" w:space="0" w:color="auto"/>
              <w:left w:val="single" w:sz="6" w:space="0" w:color="auto"/>
              <w:bottom w:val="single" w:sz="6" w:space="0" w:color="auto"/>
              <w:right w:val="nil"/>
            </w:tcBorders>
            <w:shd w:val="clear" w:color="auto" w:fill="FFFFFF"/>
          </w:tcPr>
          <w:p w:rsidR="009E58D2" w:rsidRPr="00AF6846" w:rsidRDefault="009E58D2" w:rsidP="00C3767A">
            <w:pPr>
              <w:shd w:val="clear" w:color="auto" w:fill="FFFFFF"/>
              <w:jc w:val="center"/>
              <w:rPr>
                <w:color w:val="000000"/>
                <w:spacing w:val="5"/>
                <w:sz w:val="24"/>
                <w:szCs w:val="24"/>
                <w:lang w:val="lv-LV"/>
              </w:rPr>
            </w:pPr>
            <w:r w:rsidRPr="00AF6846">
              <w:rPr>
                <w:color w:val="000000"/>
                <w:spacing w:val="5"/>
                <w:sz w:val="24"/>
                <w:szCs w:val="24"/>
                <w:lang w:val="lv-LV"/>
              </w:rPr>
              <w:t>3500</w:t>
            </w:r>
          </w:p>
        </w:tc>
      </w:tr>
      <w:tr w:rsidR="009E58D2" w:rsidRPr="00AF6846" w:rsidTr="009E58D2">
        <w:trPr>
          <w:gridAfter w:val="1"/>
          <w:wAfter w:w="19" w:type="dxa"/>
          <w:trHeight w:val="227"/>
          <w:jc w:val="center"/>
        </w:trPr>
        <w:tc>
          <w:tcPr>
            <w:tcW w:w="8486" w:type="dxa"/>
            <w:gridSpan w:val="2"/>
            <w:tcBorders>
              <w:top w:val="single" w:sz="6" w:space="0" w:color="auto"/>
              <w:left w:val="nil"/>
              <w:bottom w:val="nil"/>
            </w:tcBorders>
            <w:shd w:val="clear" w:color="auto" w:fill="FFFFFF"/>
          </w:tcPr>
          <w:p w:rsidR="009E58D2" w:rsidRPr="00AF6846" w:rsidRDefault="009E58D2" w:rsidP="00C3767A">
            <w:pPr>
              <w:shd w:val="clear" w:color="auto" w:fill="FFFFFF"/>
              <w:jc w:val="center"/>
              <w:rPr>
                <w:color w:val="000000"/>
                <w:spacing w:val="5"/>
                <w:sz w:val="24"/>
                <w:szCs w:val="24"/>
                <w:lang w:val="lv-LV"/>
              </w:rPr>
            </w:pPr>
            <w:r w:rsidRPr="00AF6846">
              <w:rPr>
                <w:color w:val="000000"/>
                <w:spacing w:val="5"/>
                <w:sz w:val="24"/>
                <w:szCs w:val="24"/>
                <w:lang w:val="lv-LV"/>
              </w:rPr>
              <w:t>Līdzspriegums</w:t>
            </w:r>
          </w:p>
        </w:tc>
      </w:tr>
      <w:tr w:rsidR="009E58D2" w:rsidRPr="00AF6846" w:rsidTr="009E58D2">
        <w:trPr>
          <w:gridAfter w:val="1"/>
          <w:wAfter w:w="19" w:type="dxa"/>
          <w:trHeight w:val="227"/>
          <w:jc w:val="center"/>
        </w:trPr>
        <w:tc>
          <w:tcPr>
            <w:tcW w:w="4723" w:type="dxa"/>
            <w:tcBorders>
              <w:top w:val="single" w:sz="6" w:space="0" w:color="auto"/>
              <w:left w:val="nil"/>
              <w:bottom w:val="single" w:sz="6" w:space="0" w:color="auto"/>
              <w:right w:val="single" w:sz="6" w:space="0" w:color="auto"/>
            </w:tcBorders>
            <w:shd w:val="clear" w:color="auto" w:fill="FFFFFF"/>
          </w:tcPr>
          <w:p w:rsidR="009E58D2" w:rsidRPr="00AF6846" w:rsidRDefault="009E58D2" w:rsidP="00C3767A">
            <w:pPr>
              <w:shd w:val="clear" w:color="auto" w:fill="FFFFFF"/>
              <w:jc w:val="center"/>
              <w:rPr>
                <w:color w:val="000000"/>
                <w:spacing w:val="5"/>
                <w:sz w:val="24"/>
                <w:szCs w:val="24"/>
                <w:lang w:val="lv-LV"/>
              </w:rPr>
            </w:pPr>
            <w:r w:rsidRPr="00AF6846">
              <w:rPr>
                <w:color w:val="000000"/>
                <w:spacing w:val="5"/>
                <w:sz w:val="24"/>
                <w:szCs w:val="24"/>
                <w:lang w:val="lv-LV"/>
              </w:rPr>
              <w:t>1001 līdz 1200</w:t>
            </w:r>
          </w:p>
        </w:tc>
        <w:tc>
          <w:tcPr>
            <w:tcW w:w="3763" w:type="dxa"/>
            <w:tcBorders>
              <w:top w:val="single" w:sz="6" w:space="0" w:color="auto"/>
              <w:left w:val="single" w:sz="6" w:space="0" w:color="auto"/>
              <w:bottom w:val="single" w:sz="6" w:space="0" w:color="auto"/>
              <w:right w:val="nil"/>
            </w:tcBorders>
            <w:shd w:val="clear" w:color="auto" w:fill="FFFFFF"/>
          </w:tcPr>
          <w:p w:rsidR="009E58D2" w:rsidRPr="00AF6846" w:rsidRDefault="009E58D2" w:rsidP="00C3767A">
            <w:pPr>
              <w:shd w:val="clear" w:color="auto" w:fill="FFFFFF"/>
              <w:jc w:val="center"/>
              <w:rPr>
                <w:color w:val="000000"/>
                <w:spacing w:val="5"/>
                <w:sz w:val="24"/>
                <w:szCs w:val="24"/>
                <w:lang w:val="lv-LV"/>
              </w:rPr>
            </w:pPr>
            <w:r w:rsidRPr="00AF6846">
              <w:rPr>
                <w:color w:val="000000"/>
                <w:spacing w:val="5"/>
                <w:sz w:val="24"/>
                <w:szCs w:val="24"/>
                <w:lang w:val="lv-LV"/>
              </w:rPr>
              <w:t>3500</w:t>
            </w:r>
          </w:p>
        </w:tc>
      </w:tr>
      <w:tr w:rsidR="009E58D2" w:rsidRPr="00AF6846" w:rsidTr="009E58D2">
        <w:trPr>
          <w:gridAfter w:val="1"/>
          <w:wAfter w:w="19" w:type="dxa"/>
          <w:trHeight w:val="227"/>
          <w:jc w:val="center"/>
        </w:trPr>
        <w:tc>
          <w:tcPr>
            <w:tcW w:w="4723" w:type="dxa"/>
            <w:tcBorders>
              <w:top w:val="single" w:sz="6" w:space="0" w:color="auto"/>
              <w:left w:val="nil"/>
              <w:bottom w:val="single" w:sz="6" w:space="0" w:color="auto"/>
              <w:right w:val="single" w:sz="6" w:space="0" w:color="auto"/>
            </w:tcBorders>
            <w:shd w:val="clear" w:color="auto" w:fill="FFFFFF"/>
          </w:tcPr>
          <w:p w:rsidR="009E58D2" w:rsidRPr="00AF6846" w:rsidRDefault="009E58D2" w:rsidP="00C3767A">
            <w:pPr>
              <w:shd w:val="clear" w:color="auto" w:fill="FFFFFF"/>
              <w:jc w:val="center"/>
              <w:rPr>
                <w:color w:val="000000"/>
                <w:spacing w:val="5"/>
                <w:sz w:val="24"/>
                <w:szCs w:val="24"/>
                <w:lang w:val="lv-LV"/>
              </w:rPr>
            </w:pPr>
            <w:r w:rsidRPr="00AF6846">
              <w:rPr>
                <w:color w:val="000000"/>
                <w:spacing w:val="5"/>
                <w:sz w:val="24"/>
                <w:szCs w:val="24"/>
                <w:lang w:val="lv-LV"/>
              </w:rPr>
              <w:t>1201 līdz 1500</w:t>
            </w:r>
          </w:p>
        </w:tc>
        <w:tc>
          <w:tcPr>
            <w:tcW w:w="3763" w:type="dxa"/>
            <w:tcBorders>
              <w:top w:val="single" w:sz="6" w:space="0" w:color="auto"/>
              <w:left w:val="single" w:sz="6" w:space="0" w:color="auto"/>
              <w:bottom w:val="single" w:sz="6" w:space="0" w:color="auto"/>
              <w:right w:val="nil"/>
            </w:tcBorders>
            <w:shd w:val="clear" w:color="auto" w:fill="FFFFFF"/>
          </w:tcPr>
          <w:p w:rsidR="009E58D2" w:rsidRPr="00AF6846" w:rsidRDefault="009E58D2" w:rsidP="00C3767A">
            <w:pPr>
              <w:shd w:val="clear" w:color="auto" w:fill="FFFFFF"/>
              <w:jc w:val="center"/>
              <w:rPr>
                <w:color w:val="000000"/>
                <w:spacing w:val="5"/>
                <w:sz w:val="24"/>
                <w:szCs w:val="24"/>
                <w:lang w:val="lv-LV"/>
              </w:rPr>
            </w:pPr>
            <w:r w:rsidRPr="00AF6846">
              <w:rPr>
                <w:color w:val="000000"/>
                <w:spacing w:val="5"/>
                <w:sz w:val="24"/>
                <w:szCs w:val="24"/>
                <w:lang w:val="lv-LV"/>
              </w:rPr>
              <w:t>5000</w:t>
            </w:r>
          </w:p>
        </w:tc>
      </w:tr>
      <w:tr w:rsidR="009E58D2" w:rsidRPr="00AF6846" w:rsidTr="009E58D2">
        <w:trPr>
          <w:gridAfter w:val="1"/>
          <w:wAfter w:w="19" w:type="dxa"/>
          <w:trHeight w:val="227"/>
          <w:jc w:val="center"/>
        </w:trPr>
        <w:tc>
          <w:tcPr>
            <w:tcW w:w="4723" w:type="dxa"/>
            <w:tcBorders>
              <w:top w:val="single" w:sz="6" w:space="0" w:color="auto"/>
              <w:left w:val="nil"/>
              <w:bottom w:val="single" w:sz="4" w:space="0" w:color="auto"/>
              <w:right w:val="single" w:sz="6" w:space="0" w:color="auto"/>
            </w:tcBorders>
            <w:shd w:val="clear" w:color="auto" w:fill="FFFFFF"/>
          </w:tcPr>
          <w:p w:rsidR="009E58D2" w:rsidRPr="00AF6846" w:rsidRDefault="009E58D2" w:rsidP="00C3767A">
            <w:pPr>
              <w:shd w:val="clear" w:color="auto" w:fill="FFFFFF"/>
              <w:jc w:val="center"/>
              <w:rPr>
                <w:color w:val="000000"/>
                <w:spacing w:val="5"/>
                <w:sz w:val="24"/>
                <w:szCs w:val="24"/>
                <w:lang w:val="lv-LV"/>
              </w:rPr>
            </w:pPr>
            <w:r w:rsidRPr="00AF6846">
              <w:rPr>
                <w:color w:val="000000"/>
                <w:spacing w:val="5"/>
                <w:sz w:val="24"/>
                <w:szCs w:val="24"/>
                <w:lang w:val="lv-LV"/>
              </w:rPr>
              <w:t>1501 līdz 3000</w:t>
            </w:r>
          </w:p>
        </w:tc>
        <w:tc>
          <w:tcPr>
            <w:tcW w:w="3763" w:type="dxa"/>
            <w:tcBorders>
              <w:top w:val="single" w:sz="6" w:space="0" w:color="auto"/>
              <w:left w:val="single" w:sz="6" w:space="0" w:color="auto"/>
              <w:bottom w:val="single" w:sz="4" w:space="0" w:color="auto"/>
              <w:right w:val="nil"/>
            </w:tcBorders>
            <w:shd w:val="clear" w:color="auto" w:fill="FFFFFF"/>
          </w:tcPr>
          <w:p w:rsidR="009E58D2" w:rsidRPr="00AF6846" w:rsidRDefault="009E58D2" w:rsidP="00C3767A">
            <w:pPr>
              <w:shd w:val="clear" w:color="auto" w:fill="FFFFFF"/>
              <w:jc w:val="center"/>
              <w:rPr>
                <w:color w:val="000000"/>
                <w:spacing w:val="5"/>
                <w:sz w:val="24"/>
                <w:szCs w:val="24"/>
                <w:lang w:val="lv-LV"/>
              </w:rPr>
            </w:pPr>
            <w:r w:rsidRPr="00AF6846">
              <w:rPr>
                <w:color w:val="000000"/>
                <w:spacing w:val="5"/>
                <w:sz w:val="24"/>
                <w:szCs w:val="24"/>
                <w:lang w:val="lv-LV"/>
              </w:rPr>
              <w:t>10000</w:t>
            </w:r>
          </w:p>
        </w:tc>
      </w:tr>
    </w:tbl>
    <w:p w:rsidR="009E58D2" w:rsidRPr="00AF6846" w:rsidRDefault="009E58D2" w:rsidP="009E58D2">
      <w:pPr>
        <w:shd w:val="clear" w:color="auto" w:fill="FFFFFF"/>
        <w:ind w:firstLine="397"/>
        <w:jc w:val="both"/>
        <w:rPr>
          <w:b/>
          <w:color w:val="000000"/>
          <w:spacing w:val="-2"/>
          <w:sz w:val="24"/>
          <w:szCs w:val="24"/>
          <w:lang w:val="lv-LV"/>
        </w:rPr>
      </w:pPr>
    </w:p>
    <w:p w:rsidR="009E58D2" w:rsidRPr="00AF6846" w:rsidRDefault="009E58D2" w:rsidP="009E58D2">
      <w:pPr>
        <w:shd w:val="clear" w:color="auto" w:fill="FFFFFF"/>
        <w:ind w:firstLine="397"/>
        <w:jc w:val="both"/>
        <w:rPr>
          <w:b/>
          <w:color w:val="000000"/>
          <w:spacing w:val="-2"/>
          <w:sz w:val="24"/>
          <w:szCs w:val="24"/>
          <w:lang w:val="lv-LV"/>
        </w:rPr>
      </w:pPr>
      <w:r w:rsidRPr="00AF6846">
        <w:rPr>
          <w:b/>
          <w:color w:val="000000"/>
          <w:spacing w:val="-2"/>
          <w:sz w:val="24"/>
          <w:szCs w:val="24"/>
          <w:lang w:val="lv-LV"/>
        </w:rPr>
        <w:t xml:space="preserve">3.2.2. DIAZED, </w:t>
      </w:r>
      <w:r w:rsidRPr="00AF6846">
        <w:rPr>
          <w:b/>
          <w:color w:val="000000"/>
          <w:sz w:val="24"/>
          <w:szCs w:val="24"/>
          <w:lang w:val="lv-LV"/>
        </w:rPr>
        <w:t>NEOZED, SILIZED</w:t>
      </w:r>
      <w:r w:rsidRPr="00AF6846">
        <w:rPr>
          <w:b/>
          <w:color w:val="000000"/>
          <w:spacing w:val="-2"/>
          <w:sz w:val="24"/>
          <w:szCs w:val="24"/>
          <w:lang w:val="lv-LV"/>
        </w:rPr>
        <w:t xml:space="preserve"> UN „D” TIPA DROŠINĀTĀJI </w:t>
      </w:r>
    </w:p>
    <w:p w:rsidR="009E58D2" w:rsidRPr="00AF6846" w:rsidRDefault="009E58D2" w:rsidP="009E58D2">
      <w:pPr>
        <w:shd w:val="clear" w:color="auto" w:fill="FFFFFF"/>
        <w:ind w:firstLine="397"/>
        <w:jc w:val="both"/>
        <w:rPr>
          <w:color w:val="000000"/>
          <w:spacing w:val="4"/>
          <w:sz w:val="16"/>
          <w:szCs w:val="16"/>
          <w:lang w:val="lv-LV"/>
        </w:rPr>
      </w:pPr>
    </w:p>
    <w:p w:rsidR="009E58D2" w:rsidRPr="00AF6846" w:rsidRDefault="009E58D2" w:rsidP="009E58D2">
      <w:pPr>
        <w:ind w:firstLine="360"/>
        <w:jc w:val="both"/>
        <w:rPr>
          <w:sz w:val="24"/>
          <w:szCs w:val="24"/>
          <w:lang w:val="lv-LV" w:eastAsia="lv-LV"/>
        </w:rPr>
      </w:pPr>
      <w:r w:rsidRPr="00AF6846">
        <w:rPr>
          <w:sz w:val="24"/>
          <w:szCs w:val="24"/>
          <w:lang w:val="lv-LV" w:eastAsia="lv-LV"/>
        </w:rPr>
        <w:t>Zemsprieguma vītņotais drošinātājs ir viena no vecākajām drošinātāju konstrukc</w:t>
      </w:r>
      <w:r w:rsidRPr="00AF6846">
        <w:rPr>
          <w:sz w:val="24"/>
          <w:szCs w:val="24"/>
          <w:lang w:val="lv-LV" w:eastAsia="lv-LV"/>
        </w:rPr>
        <w:t>i</w:t>
      </w:r>
      <w:r w:rsidRPr="00AF6846">
        <w:rPr>
          <w:sz w:val="24"/>
          <w:szCs w:val="24"/>
          <w:lang w:val="lv-LV" w:eastAsia="lv-LV"/>
        </w:rPr>
        <w:t>jām. Tos plaši lieto mājsaimniecībās apgaismes tīkla un nelielu elektropatērētāju ķēžu aizsardzībai. Pēc Latvijas valsts standarta LVS HD 60269-3-1:2005 šāda veida drošin</w:t>
      </w:r>
      <w:r w:rsidRPr="00AF6846">
        <w:rPr>
          <w:sz w:val="24"/>
          <w:szCs w:val="24"/>
          <w:lang w:val="lv-LV" w:eastAsia="lv-LV"/>
        </w:rPr>
        <w:t>ā</w:t>
      </w:r>
      <w:r w:rsidRPr="00AF6846">
        <w:rPr>
          <w:sz w:val="24"/>
          <w:szCs w:val="24"/>
          <w:lang w:val="lv-LV" w:eastAsia="lv-LV"/>
        </w:rPr>
        <w:t xml:space="preserve">tājus sauc par D tipa drošinātājiem (no angļu valoda - </w:t>
      </w:r>
      <w:r w:rsidRPr="00AF6846">
        <w:rPr>
          <w:sz w:val="24"/>
          <w:szCs w:val="24"/>
          <w:lang w:val="lv-LV"/>
        </w:rPr>
        <w:t xml:space="preserve">D-type fuses). </w:t>
      </w:r>
      <w:r w:rsidRPr="00AF6846">
        <w:rPr>
          <w:sz w:val="24"/>
          <w:szCs w:val="24"/>
          <w:lang w:val="lv-LV" w:eastAsia="lv-LV"/>
        </w:rPr>
        <w:t xml:space="preserve">Praksē un literatūrā tos bieži sauc arī par DIAZED drošinātājiem. Minētajam drošinātāju tipam ir izveidots jaunāks nedaudz kompaktāks apakštips </w:t>
      </w:r>
      <w:r w:rsidRPr="00AF6846">
        <w:rPr>
          <w:sz w:val="24"/>
          <w:szCs w:val="24"/>
          <w:lang w:val="lv-LV"/>
        </w:rPr>
        <w:t>D0</w:t>
      </w:r>
      <w:r w:rsidRPr="00AF6846">
        <w:rPr>
          <w:sz w:val="24"/>
          <w:szCs w:val="24"/>
          <w:lang w:val="lv-LV" w:eastAsia="lv-LV"/>
        </w:rPr>
        <w:t xml:space="preserve">, kuru literatūrā pazīst arī ar apzīmējumu NEOZED (NEO no latīņu valodas jauns, </w:t>
      </w:r>
      <w:r w:rsidRPr="00AF6846">
        <w:rPr>
          <w:sz w:val="24"/>
          <w:szCs w:val="24"/>
          <w:lang w:val="lv-LV"/>
        </w:rPr>
        <w:t xml:space="preserve">ZED </w:t>
      </w:r>
      <w:r w:rsidRPr="00AF6846">
        <w:rPr>
          <w:sz w:val="24"/>
          <w:szCs w:val="24"/>
          <w:lang w:val="lv-LV" w:eastAsia="lv-LV"/>
        </w:rPr>
        <w:t>saglabāts no nosaukuma DIAZED).</w:t>
      </w:r>
    </w:p>
    <w:p w:rsidR="009E58D2" w:rsidRPr="00AF6846" w:rsidRDefault="009E58D2" w:rsidP="009E58D2">
      <w:pPr>
        <w:ind w:firstLine="397"/>
        <w:jc w:val="both"/>
        <w:rPr>
          <w:sz w:val="24"/>
          <w:szCs w:val="24"/>
          <w:lang w:val="lv-LV" w:eastAsia="lv-LV"/>
        </w:rPr>
      </w:pPr>
      <w:r w:rsidRPr="00AF6846">
        <w:rPr>
          <w:b/>
          <w:sz w:val="24"/>
          <w:szCs w:val="24"/>
          <w:lang w:val="lv-LV" w:eastAsia="lv-LV"/>
        </w:rPr>
        <w:t xml:space="preserve">Drošinātāja uzbūve un sastāvdaļas. </w:t>
      </w:r>
      <w:r w:rsidRPr="00AF6846">
        <w:rPr>
          <w:color w:val="000000"/>
          <w:spacing w:val="4"/>
          <w:sz w:val="24"/>
          <w:szCs w:val="24"/>
          <w:lang w:val="lv-LV"/>
        </w:rPr>
        <w:t>Izgatavo atbilstoši standarta IEC 269 pras</w:t>
      </w:r>
      <w:r w:rsidRPr="00AF6846">
        <w:rPr>
          <w:color w:val="000000"/>
          <w:spacing w:val="4"/>
          <w:sz w:val="24"/>
          <w:szCs w:val="24"/>
          <w:lang w:val="lv-LV"/>
        </w:rPr>
        <w:t>ī</w:t>
      </w:r>
      <w:r w:rsidRPr="00AF6846">
        <w:rPr>
          <w:color w:val="000000"/>
          <w:spacing w:val="4"/>
          <w:sz w:val="24"/>
          <w:szCs w:val="24"/>
          <w:lang w:val="lv-LV"/>
        </w:rPr>
        <w:t xml:space="preserve">bām. </w:t>
      </w:r>
      <w:r w:rsidRPr="00AF6846">
        <w:rPr>
          <w:sz w:val="24"/>
          <w:szCs w:val="24"/>
          <w:lang w:val="lv-LV" w:eastAsia="lv-LV"/>
        </w:rPr>
        <w:t>DIAZED un NEOZED drošinātāju uzbūve dota 3.15. attēlā. Drošinātāja ieliktņa 3 korpuss ir veidots no keramikas materiāla. Tā abus galus noslēdz metāla daļa 4 un 5. Šīs metāla daļas vienlaikus kalpo arī kā kontaktdetaļas. Drošinātāja ieliktņa augšējā metāla daļā 4 ir iestrādāts nostrādes indikators. Tā krāsa norāda uz drošinātāja elementa nom</w:t>
      </w:r>
      <w:r w:rsidRPr="00AF6846">
        <w:rPr>
          <w:sz w:val="24"/>
          <w:szCs w:val="24"/>
          <w:lang w:val="lv-LV" w:eastAsia="lv-LV"/>
        </w:rPr>
        <w:t>i</w:t>
      </w:r>
      <w:r w:rsidRPr="00AF6846">
        <w:rPr>
          <w:sz w:val="24"/>
          <w:szCs w:val="24"/>
          <w:lang w:val="lv-LV" w:eastAsia="lv-LV"/>
        </w:rPr>
        <w:t>nālo strāvu. Drošinātāja ieliktnis 3 tiek ievietots keramikas galvā 1, kura ir aprīkota ar metāla vītni 2. Keramikas galvas augšpusē ir iestrādāts stikliņš, kas ļauj novērot nostr</w:t>
      </w:r>
      <w:r w:rsidRPr="00AF6846">
        <w:rPr>
          <w:sz w:val="24"/>
          <w:szCs w:val="24"/>
          <w:lang w:val="lv-LV" w:eastAsia="lv-LV"/>
        </w:rPr>
        <w:t>ā</w:t>
      </w:r>
      <w:r w:rsidRPr="00AF6846">
        <w:rPr>
          <w:sz w:val="24"/>
          <w:szCs w:val="24"/>
          <w:lang w:val="lv-LV" w:eastAsia="lv-LV"/>
        </w:rPr>
        <w:t>des indikatora stāvokli un krāsu ekspluatācijas laikā. Keramikas galvu kopā ar drošin</w:t>
      </w:r>
      <w:r w:rsidRPr="00AF6846">
        <w:rPr>
          <w:sz w:val="24"/>
          <w:szCs w:val="24"/>
          <w:lang w:val="lv-LV" w:eastAsia="lv-LV"/>
        </w:rPr>
        <w:t>ā</w:t>
      </w:r>
      <w:r w:rsidRPr="00AF6846">
        <w:rPr>
          <w:sz w:val="24"/>
          <w:szCs w:val="24"/>
          <w:lang w:val="lv-LV" w:eastAsia="lv-LV"/>
        </w:rPr>
        <w:t>tāja ieliktni ieskrūvē pamatnes 8 metāla vītnē 9. Elektriskās ķēdes barotājvads tiek pi</w:t>
      </w:r>
      <w:r w:rsidRPr="00AF6846">
        <w:rPr>
          <w:sz w:val="24"/>
          <w:szCs w:val="24"/>
          <w:lang w:val="lv-LV" w:eastAsia="lv-LV"/>
        </w:rPr>
        <w:t>e</w:t>
      </w:r>
      <w:r w:rsidRPr="00AF6846">
        <w:rPr>
          <w:sz w:val="24"/>
          <w:szCs w:val="24"/>
          <w:lang w:val="lv-LV" w:eastAsia="lv-LV"/>
        </w:rPr>
        <w:t>slēgts spailei 10, bet patērētāja ķēde pieslēgspailei 11. Lai paaugstinātu drošību pret pi</w:t>
      </w:r>
      <w:r w:rsidRPr="00AF6846">
        <w:rPr>
          <w:sz w:val="24"/>
          <w:szCs w:val="24"/>
          <w:lang w:val="lv-LV" w:eastAsia="lv-LV"/>
        </w:rPr>
        <w:t>e</w:t>
      </w:r>
      <w:r w:rsidRPr="00AF6846">
        <w:rPr>
          <w:sz w:val="24"/>
          <w:szCs w:val="24"/>
          <w:lang w:val="lv-LV" w:eastAsia="lv-LV"/>
        </w:rPr>
        <w:t>skaršanos spriegumaktīvām daļām, pieslēgspailes un metāla vītni nosedz izolācijas vāks 7. Katram drošinātājam ir savs pieļaujamais strāvas stiprums, ko var vadīt tā kontaktd</w:t>
      </w:r>
      <w:r w:rsidRPr="00AF6846">
        <w:rPr>
          <w:sz w:val="24"/>
          <w:szCs w:val="24"/>
          <w:lang w:val="lv-LV" w:eastAsia="lv-LV"/>
        </w:rPr>
        <w:t>e</w:t>
      </w:r>
      <w:r w:rsidRPr="00AF6846">
        <w:rPr>
          <w:sz w:val="24"/>
          <w:szCs w:val="24"/>
          <w:lang w:val="lv-LV" w:eastAsia="lv-LV"/>
        </w:rPr>
        <w:t>taļas. Lai nepieļautu iespēju drošinātājā ievietot ieliktni ar lielāku nominālo strāvu nekā ir pieļaujams konkrētajam drošinātājam, lieto kontaktgredzenu 6. DIAZED drošināt</w:t>
      </w:r>
      <w:r w:rsidRPr="00AF6846">
        <w:rPr>
          <w:sz w:val="24"/>
          <w:szCs w:val="24"/>
          <w:lang w:val="lv-LV" w:eastAsia="lv-LV"/>
        </w:rPr>
        <w:t>ā</w:t>
      </w:r>
      <w:r w:rsidRPr="00AF6846">
        <w:rPr>
          <w:sz w:val="24"/>
          <w:szCs w:val="24"/>
          <w:lang w:val="lv-LV" w:eastAsia="lv-LV"/>
        </w:rPr>
        <w:t>jiem kontaktgredzenu pamatnē iestiprina ar kontaktgredzena vītni 6.1. NEOZED droš</w:t>
      </w:r>
      <w:r w:rsidRPr="00AF6846">
        <w:rPr>
          <w:sz w:val="24"/>
          <w:szCs w:val="24"/>
          <w:lang w:val="lv-LV" w:eastAsia="lv-LV"/>
        </w:rPr>
        <w:t>i</w:t>
      </w:r>
      <w:r w:rsidRPr="00AF6846">
        <w:rPr>
          <w:sz w:val="24"/>
          <w:szCs w:val="24"/>
          <w:lang w:val="lv-LV" w:eastAsia="lv-LV"/>
        </w:rPr>
        <w:t>nātājiem šādas vītnes nav.</w:t>
      </w:r>
    </w:p>
    <w:p w:rsidR="009E58D2" w:rsidRPr="00AF6846" w:rsidRDefault="009E58D2" w:rsidP="009E58D2">
      <w:pPr>
        <w:ind w:firstLine="397"/>
        <w:jc w:val="both"/>
        <w:rPr>
          <w:sz w:val="24"/>
          <w:szCs w:val="24"/>
          <w:lang w:val="lv-LV" w:eastAsia="lv-LV"/>
        </w:rPr>
      </w:pPr>
      <w:r w:rsidRPr="00AF6846">
        <w:rPr>
          <w:sz w:val="24"/>
          <w:szCs w:val="24"/>
          <w:lang w:val="lv-LV" w:eastAsia="lv-LV"/>
        </w:rPr>
        <w:t>DIAZED un NEOZED drošinātājus ražo vairākām drošinātāja nominālajām strāvām</w:t>
      </w:r>
      <w:r w:rsidRPr="00AF6846">
        <w:rPr>
          <w:sz w:val="24"/>
          <w:szCs w:val="24"/>
          <w:lang w:val="lv-LV" w:eastAsia="lv-LV"/>
        </w:rPr>
        <w:br/>
        <w:t>un tām atbilstošiem cokola izmēriem (3.3. un 3.4. tabula).</w:t>
      </w:r>
    </w:p>
    <w:p w:rsidR="009E58D2" w:rsidRPr="00AF6846" w:rsidRDefault="009E58D2" w:rsidP="009E58D2">
      <w:pPr>
        <w:ind w:firstLine="397"/>
        <w:jc w:val="both"/>
        <w:rPr>
          <w:sz w:val="24"/>
          <w:szCs w:val="24"/>
          <w:lang w:val="lv-LV" w:eastAsia="lv-LV"/>
        </w:rPr>
      </w:pPr>
      <w:r w:rsidRPr="00AF6846">
        <w:rPr>
          <w:color w:val="000000"/>
          <w:spacing w:val="1"/>
          <w:sz w:val="24"/>
          <w:szCs w:val="24"/>
          <w:lang w:val="lv-LV"/>
        </w:rPr>
        <w:t>Skrūvējot drošinātāju, apkalpes personāls ir pasargāts no saskaršanās ar metāli</w:t>
      </w:r>
      <w:r w:rsidRPr="00AF6846">
        <w:rPr>
          <w:color w:val="000000"/>
          <w:spacing w:val="1"/>
          <w:sz w:val="24"/>
          <w:szCs w:val="24"/>
          <w:lang w:val="lv-LV"/>
        </w:rPr>
        <w:t>s</w:t>
      </w:r>
      <w:r w:rsidRPr="00AF6846">
        <w:rPr>
          <w:color w:val="000000"/>
          <w:spacing w:val="1"/>
          <w:sz w:val="24"/>
          <w:szCs w:val="24"/>
          <w:lang w:val="lv-LV"/>
        </w:rPr>
        <w:t xml:space="preserve">kām </w:t>
      </w:r>
      <w:r w:rsidRPr="00AF6846">
        <w:rPr>
          <w:color w:val="000000"/>
          <w:spacing w:val="2"/>
          <w:sz w:val="24"/>
          <w:szCs w:val="24"/>
          <w:lang w:val="lv-LV"/>
        </w:rPr>
        <w:t xml:space="preserve">daļām, kas ir zem sprieguma. Kūstošais elements ir novietots porcelāna cilindrā ar </w:t>
      </w:r>
      <w:r w:rsidRPr="00AF6846">
        <w:rPr>
          <w:color w:val="000000"/>
          <w:spacing w:val="4"/>
          <w:sz w:val="24"/>
          <w:szCs w:val="24"/>
          <w:lang w:val="lv-LV"/>
        </w:rPr>
        <w:t xml:space="preserve">kontakta uzgali. Ja pārdeg kūstošais elements, pārdeg arī nostrādes signalizatora </w:t>
      </w:r>
      <w:r w:rsidRPr="00AF6846">
        <w:rPr>
          <w:color w:val="000000"/>
          <w:sz w:val="24"/>
          <w:szCs w:val="24"/>
          <w:lang w:val="lv-LV"/>
        </w:rPr>
        <w:t xml:space="preserve">stieplīte un atspere izmet signalizatoru no ligzdas. Tādā veidā apkalpes personāls var </w:t>
      </w:r>
      <w:r w:rsidRPr="00AF6846">
        <w:rPr>
          <w:color w:val="000000"/>
          <w:spacing w:val="3"/>
          <w:sz w:val="24"/>
          <w:szCs w:val="24"/>
          <w:lang w:val="lv-LV"/>
        </w:rPr>
        <w:t>konstatēt, ka drošinātājs ir nostrādājis.</w:t>
      </w:r>
    </w:p>
    <w:p w:rsidR="009E58D2" w:rsidRPr="00AF6846" w:rsidRDefault="009E58D2" w:rsidP="009E58D2">
      <w:pPr>
        <w:jc w:val="right"/>
        <w:rPr>
          <w:sz w:val="24"/>
          <w:szCs w:val="24"/>
          <w:lang w:val="lv-LV" w:eastAsia="lv-LV"/>
        </w:rPr>
      </w:pPr>
      <w:r w:rsidRPr="00AF6846">
        <w:rPr>
          <w:sz w:val="24"/>
          <w:szCs w:val="24"/>
          <w:lang w:val="lv-LV" w:eastAsia="lv-LV"/>
        </w:rPr>
        <w:lastRenderedPageBreak/>
        <w:t>3.3. tabula</w:t>
      </w:r>
    </w:p>
    <w:p w:rsidR="009E58D2" w:rsidRPr="007D5E5A" w:rsidRDefault="009E58D2" w:rsidP="00C3767A">
      <w:pPr>
        <w:jc w:val="center"/>
        <w:rPr>
          <w:b/>
          <w:sz w:val="24"/>
          <w:szCs w:val="24"/>
          <w:lang w:val="lv-LV" w:eastAsia="lv-LV"/>
        </w:rPr>
      </w:pPr>
      <w:r w:rsidRPr="007D5E5A">
        <w:rPr>
          <w:b/>
          <w:sz w:val="24"/>
          <w:szCs w:val="24"/>
          <w:lang w:val="lv-LV" w:eastAsia="lv-LV"/>
        </w:rPr>
        <w:t>D tipa drošinātāju galvenie raksturlielumi</w:t>
      </w:r>
    </w:p>
    <w:tbl>
      <w:tblPr>
        <w:tblW w:w="8505" w:type="dxa"/>
        <w:jc w:val="center"/>
        <w:tblInd w:w="5"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0" w:type="dxa"/>
          <w:right w:w="0" w:type="dxa"/>
        </w:tblCellMar>
        <w:tblLook w:val="0000"/>
      </w:tblPr>
      <w:tblGrid>
        <w:gridCol w:w="1102"/>
        <w:gridCol w:w="1589"/>
        <w:gridCol w:w="1258"/>
        <w:gridCol w:w="1378"/>
        <w:gridCol w:w="1680"/>
        <w:gridCol w:w="1498"/>
      </w:tblGrid>
      <w:tr w:rsidR="009E58D2" w:rsidRPr="007D5E5A" w:rsidTr="007E0519">
        <w:trPr>
          <w:trHeight w:val="227"/>
          <w:jc w:val="center"/>
        </w:trPr>
        <w:tc>
          <w:tcPr>
            <w:tcW w:w="956" w:type="dxa"/>
            <w:shd w:val="clear" w:color="auto" w:fill="FFFFFF"/>
          </w:tcPr>
          <w:p w:rsidR="009E58D2" w:rsidRPr="007D5E5A" w:rsidRDefault="009E58D2" w:rsidP="00C3767A">
            <w:pPr>
              <w:jc w:val="center"/>
              <w:rPr>
                <w:b/>
                <w:sz w:val="24"/>
                <w:szCs w:val="24"/>
                <w:lang w:val="lv-LV" w:eastAsia="lv-LV"/>
              </w:rPr>
            </w:pPr>
            <w:r w:rsidRPr="007D5E5A">
              <w:rPr>
                <w:b/>
                <w:sz w:val="24"/>
                <w:szCs w:val="24"/>
                <w:lang w:val="lv-LV"/>
              </w:rPr>
              <w:t>Tips</w:t>
            </w:r>
          </w:p>
        </w:tc>
        <w:tc>
          <w:tcPr>
            <w:tcW w:w="1377" w:type="dxa"/>
            <w:shd w:val="clear" w:color="auto" w:fill="FFFFFF"/>
          </w:tcPr>
          <w:p w:rsidR="009E58D2" w:rsidRPr="007D5E5A" w:rsidRDefault="009E58D2" w:rsidP="00C3767A">
            <w:pPr>
              <w:jc w:val="center"/>
              <w:rPr>
                <w:b/>
                <w:sz w:val="24"/>
                <w:szCs w:val="24"/>
                <w:lang w:val="lv-LV" w:eastAsia="lv-LV"/>
              </w:rPr>
            </w:pPr>
            <w:r w:rsidRPr="007D5E5A">
              <w:rPr>
                <w:b/>
                <w:sz w:val="24"/>
                <w:szCs w:val="24"/>
                <w:lang w:val="lv-LV" w:eastAsia="lv-LV"/>
              </w:rPr>
              <w:t>Cokola izmērs</w:t>
            </w:r>
          </w:p>
        </w:tc>
        <w:tc>
          <w:tcPr>
            <w:tcW w:w="1090" w:type="dxa"/>
            <w:shd w:val="clear" w:color="auto" w:fill="FFFFFF"/>
          </w:tcPr>
          <w:p w:rsidR="009E58D2" w:rsidRPr="007D5E5A" w:rsidRDefault="009E58D2" w:rsidP="00C3767A">
            <w:pPr>
              <w:jc w:val="center"/>
              <w:rPr>
                <w:b/>
                <w:sz w:val="24"/>
                <w:szCs w:val="24"/>
                <w:lang w:val="lv-LV" w:eastAsia="lv-LV"/>
              </w:rPr>
            </w:pPr>
            <w:r w:rsidRPr="007D5E5A">
              <w:rPr>
                <w:b/>
                <w:sz w:val="24"/>
                <w:szCs w:val="24"/>
                <w:lang w:val="lv-LV"/>
              </w:rPr>
              <w:t>In</w:t>
            </w:r>
            <w:r w:rsidRPr="007D5E5A">
              <w:rPr>
                <w:b/>
                <w:sz w:val="24"/>
                <w:szCs w:val="24"/>
                <w:vertAlign w:val="subscript"/>
                <w:lang w:val="lv-LV"/>
              </w:rPr>
              <w:t xml:space="preserve"> iel.</w:t>
            </w:r>
            <w:r w:rsidRPr="007D5E5A">
              <w:rPr>
                <w:b/>
                <w:sz w:val="24"/>
                <w:szCs w:val="24"/>
                <w:lang w:val="lv-LV"/>
              </w:rPr>
              <w:t>,A</w:t>
            </w:r>
          </w:p>
        </w:tc>
        <w:tc>
          <w:tcPr>
            <w:tcW w:w="1194" w:type="dxa"/>
            <w:shd w:val="clear" w:color="auto" w:fill="FFFFFF"/>
          </w:tcPr>
          <w:p w:rsidR="009E58D2" w:rsidRPr="007D5E5A" w:rsidRDefault="009E58D2" w:rsidP="00C3767A">
            <w:pPr>
              <w:jc w:val="center"/>
              <w:rPr>
                <w:b/>
                <w:sz w:val="24"/>
                <w:szCs w:val="24"/>
                <w:lang w:val="lv-LV" w:eastAsia="lv-LV"/>
              </w:rPr>
            </w:pPr>
            <w:r w:rsidRPr="007D5E5A">
              <w:rPr>
                <w:b/>
                <w:sz w:val="24"/>
                <w:szCs w:val="24"/>
                <w:lang w:val="lv-LV"/>
              </w:rPr>
              <w:t>In</w:t>
            </w:r>
            <w:r w:rsidRPr="007D5E5A">
              <w:rPr>
                <w:b/>
                <w:sz w:val="24"/>
                <w:szCs w:val="24"/>
                <w:vertAlign w:val="subscript"/>
                <w:lang w:val="lv-LV"/>
              </w:rPr>
              <w:t xml:space="preserve"> dr.</w:t>
            </w:r>
            <w:r w:rsidRPr="007D5E5A">
              <w:rPr>
                <w:b/>
                <w:sz w:val="24"/>
                <w:szCs w:val="24"/>
                <w:lang w:val="lv-LV"/>
              </w:rPr>
              <w:t xml:space="preserve"> A</w:t>
            </w:r>
          </w:p>
        </w:tc>
        <w:tc>
          <w:tcPr>
            <w:tcW w:w="1456" w:type="dxa"/>
            <w:shd w:val="clear" w:color="auto" w:fill="FFFFFF"/>
          </w:tcPr>
          <w:p w:rsidR="009E58D2" w:rsidRPr="007D5E5A" w:rsidRDefault="009E58D2" w:rsidP="00C3767A">
            <w:pPr>
              <w:jc w:val="center"/>
              <w:rPr>
                <w:b/>
                <w:sz w:val="24"/>
                <w:szCs w:val="24"/>
                <w:lang w:val="lv-LV" w:eastAsia="lv-LV"/>
              </w:rPr>
            </w:pPr>
            <w:r w:rsidRPr="007D5E5A">
              <w:rPr>
                <w:b/>
                <w:sz w:val="24"/>
                <w:szCs w:val="24"/>
                <w:lang w:val="lv-LV"/>
              </w:rPr>
              <w:t>U</w:t>
            </w:r>
            <w:r w:rsidRPr="007D5E5A">
              <w:rPr>
                <w:b/>
                <w:sz w:val="24"/>
                <w:szCs w:val="24"/>
                <w:vertAlign w:val="subscript"/>
                <w:lang w:val="lv-LV"/>
              </w:rPr>
              <w:t>n dr.</w:t>
            </w:r>
            <w:r w:rsidRPr="007D5E5A">
              <w:rPr>
                <w:b/>
                <w:sz w:val="24"/>
                <w:szCs w:val="24"/>
                <w:lang w:val="lv-LV"/>
              </w:rPr>
              <w:t>, V</w:t>
            </w:r>
          </w:p>
        </w:tc>
        <w:tc>
          <w:tcPr>
            <w:tcW w:w="1298" w:type="dxa"/>
            <w:shd w:val="clear" w:color="auto" w:fill="FFFFFF"/>
          </w:tcPr>
          <w:p w:rsidR="009E58D2" w:rsidRPr="007D5E5A" w:rsidRDefault="009E58D2" w:rsidP="00C3767A">
            <w:pPr>
              <w:jc w:val="center"/>
              <w:rPr>
                <w:b/>
                <w:sz w:val="24"/>
                <w:szCs w:val="24"/>
                <w:lang w:val="lv-LV" w:eastAsia="lv-LV"/>
              </w:rPr>
            </w:pPr>
            <w:r w:rsidRPr="007D5E5A">
              <w:rPr>
                <w:b/>
                <w:sz w:val="24"/>
                <w:szCs w:val="24"/>
                <w:lang w:val="lv-LV"/>
              </w:rPr>
              <w:t>I</w:t>
            </w:r>
            <w:r w:rsidRPr="007D5E5A">
              <w:rPr>
                <w:b/>
                <w:sz w:val="24"/>
                <w:szCs w:val="24"/>
                <w:vertAlign w:val="subscript"/>
                <w:lang w:val="lv-LV"/>
              </w:rPr>
              <w:t>atsl.</w:t>
            </w:r>
            <w:r w:rsidRPr="007D5E5A">
              <w:rPr>
                <w:b/>
                <w:sz w:val="24"/>
                <w:szCs w:val="24"/>
                <w:lang w:val="lv-LV"/>
              </w:rPr>
              <w:t>, kA</w:t>
            </w:r>
          </w:p>
        </w:tc>
      </w:tr>
      <w:tr w:rsidR="009E58D2" w:rsidRPr="00AF6846" w:rsidTr="007E0519">
        <w:trPr>
          <w:trHeight w:val="227"/>
          <w:jc w:val="center"/>
        </w:trPr>
        <w:tc>
          <w:tcPr>
            <w:tcW w:w="956" w:type="dxa"/>
            <w:shd w:val="clear" w:color="auto" w:fill="FFFFFF"/>
          </w:tcPr>
          <w:p w:rsidR="009E58D2" w:rsidRPr="00AF6846" w:rsidRDefault="009E58D2" w:rsidP="00C3767A">
            <w:pPr>
              <w:jc w:val="center"/>
              <w:rPr>
                <w:sz w:val="24"/>
                <w:szCs w:val="24"/>
                <w:lang w:val="lv-LV"/>
              </w:rPr>
            </w:pPr>
            <w:r w:rsidRPr="00AF6846">
              <w:rPr>
                <w:sz w:val="24"/>
                <w:szCs w:val="24"/>
                <w:lang w:val="lv-LV"/>
              </w:rPr>
              <w:t>DI</w:t>
            </w:r>
          </w:p>
        </w:tc>
        <w:tc>
          <w:tcPr>
            <w:tcW w:w="1377" w:type="dxa"/>
            <w:shd w:val="clear" w:color="auto" w:fill="FFFFFF"/>
          </w:tcPr>
          <w:p w:rsidR="009E58D2" w:rsidRPr="00AF6846" w:rsidRDefault="009E58D2" w:rsidP="00C3767A">
            <w:pPr>
              <w:jc w:val="center"/>
              <w:rPr>
                <w:sz w:val="24"/>
                <w:szCs w:val="24"/>
                <w:lang w:val="lv-LV"/>
              </w:rPr>
            </w:pPr>
            <w:r w:rsidRPr="00AF6846">
              <w:rPr>
                <w:sz w:val="24"/>
                <w:szCs w:val="24"/>
                <w:lang w:val="lv-LV"/>
              </w:rPr>
              <w:t>E16</w:t>
            </w:r>
          </w:p>
        </w:tc>
        <w:tc>
          <w:tcPr>
            <w:tcW w:w="1090" w:type="dxa"/>
            <w:shd w:val="clear" w:color="auto" w:fill="FFFFFF"/>
          </w:tcPr>
          <w:p w:rsidR="009E58D2" w:rsidRPr="00AF6846" w:rsidRDefault="009E58D2" w:rsidP="00C3767A">
            <w:pPr>
              <w:jc w:val="center"/>
              <w:rPr>
                <w:sz w:val="24"/>
                <w:szCs w:val="24"/>
                <w:lang w:val="lv-LV" w:eastAsia="lv-LV"/>
              </w:rPr>
            </w:pPr>
            <w:r w:rsidRPr="00AF6846">
              <w:rPr>
                <w:sz w:val="24"/>
                <w:szCs w:val="24"/>
                <w:lang w:val="lv-LV" w:eastAsia="lv-LV"/>
              </w:rPr>
              <w:t>2-25</w:t>
            </w:r>
          </w:p>
        </w:tc>
        <w:tc>
          <w:tcPr>
            <w:tcW w:w="1194" w:type="dxa"/>
            <w:shd w:val="clear" w:color="auto" w:fill="FFFFFF"/>
          </w:tcPr>
          <w:p w:rsidR="009E58D2" w:rsidRPr="00AF6846" w:rsidRDefault="009E58D2" w:rsidP="00C3767A">
            <w:pPr>
              <w:jc w:val="center"/>
              <w:rPr>
                <w:sz w:val="24"/>
                <w:szCs w:val="24"/>
                <w:lang w:val="lv-LV" w:eastAsia="lv-LV"/>
              </w:rPr>
            </w:pPr>
          </w:p>
        </w:tc>
        <w:tc>
          <w:tcPr>
            <w:tcW w:w="1456" w:type="dxa"/>
            <w:shd w:val="clear" w:color="auto" w:fill="FFFFFF"/>
          </w:tcPr>
          <w:p w:rsidR="009E58D2" w:rsidRPr="00AF6846" w:rsidRDefault="009E58D2" w:rsidP="00C3767A">
            <w:pPr>
              <w:jc w:val="center"/>
              <w:rPr>
                <w:sz w:val="24"/>
                <w:szCs w:val="24"/>
                <w:lang w:val="lv-LV" w:eastAsia="lv-LV"/>
              </w:rPr>
            </w:pPr>
            <w:r w:rsidRPr="00AF6846">
              <w:rPr>
                <w:sz w:val="24"/>
                <w:szCs w:val="24"/>
                <w:lang w:val="lv-LV" w:eastAsia="lv-LV"/>
              </w:rPr>
              <w:t>500</w:t>
            </w:r>
          </w:p>
        </w:tc>
        <w:tc>
          <w:tcPr>
            <w:tcW w:w="1298" w:type="dxa"/>
            <w:shd w:val="clear" w:color="auto" w:fill="FFFFFF"/>
          </w:tcPr>
          <w:p w:rsidR="009E58D2" w:rsidRPr="00AF6846" w:rsidRDefault="009E58D2" w:rsidP="00C3767A">
            <w:pPr>
              <w:jc w:val="center"/>
              <w:rPr>
                <w:sz w:val="24"/>
                <w:szCs w:val="24"/>
                <w:lang w:val="lv-LV" w:eastAsia="lv-LV"/>
              </w:rPr>
            </w:pPr>
          </w:p>
        </w:tc>
      </w:tr>
      <w:tr w:rsidR="009E58D2" w:rsidRPr="00AF6846" w:rsidTr="007E0519">
        <w:trPr>
          <w:trHeight w:val="227"/>
          <w:jc w:val="center"/>
        </w:trPr>
        <w:tc>
          <w:tcPr>
            <w:tcW w:w="956" w:type="dxa"/>
            <w:shd w:val="clear" w:color="auto" w:fill="FFFFFF"/>
          </w:tcPr>
          <w:p w:rsidR="009E58D2" w:rsidRPr="00AF6846" w:rsidRDefault="009E58D2" w:rsidP="00C3767A">
            <w:pPr>
              <w:jc w:val="center"/>
              <w:rPr>
                <w:sz w:val="24"/>
                <w:szCs w:val="24"/>
                <w:lang w:val="lv-LV" w:eastAsia="lv-LV"/>
              </w:rPr>
            </w:pPr>
            <w:r w:rsidRPr="00AF6846">
              <w:rPr>
                <w:sz w:val="24"/>
                <w:szCs w:val="24"/>
                <w:lang w:val="lv-LV"/>
              </w:rPr>
              <w:t>DII</w:t>
            </w:r>
          </w:p>
        </w:tc>
        <w:tc>
          <w:tcPr>
            <w:tcW w:w="1377" w:type="dxa"/>
            <w:shd w:val="clear" w:color="auto" w:fill="FFFFFF"/>
          </w:tcPr>
          <w:p w:rsidR="009E58D2" w:rsidRPr="00AF6846" w:rsidRDefault="009E58D2" w:rsidP="00C3767A">
            <w:pPr>
              <w:jc w:val="center"/>
              <w:rPr>
                <w:sz w:val="24"/>
                <w:szCs w:val="24"/>
                <w:lang w:val="lv-LV" w:eastAsia="lv-LV"/>
              </w:rPr>
            </w:pPr>
            <w:r w:rsidRPr="00AF6846">
              <w:rPr>
                <w:sz w:val="24"/>
                <w:szCs w:val="24"/>
                <w:lang w:val="lv-LV"/>
              </w:rPr>
              <w:t>E27</w:t>
            </w:r>
          </w:p>
        </w:tc>
        <w:tc>
          <w:tcPr>
            <w:tcW w:w="1090" w:type="dxa"/>
            <w:shd w:val="clear" w:color="auto" w:fill="FFFFFF"/>
          </w:tcPr>
          <w:p w:rsidR="009E58D2" w:rsidRPr="00AF6846" w:rsidRDefault="009E58D2" w:rsidP="00C3767A">
            <w:pPr>
              <w:jc w:val="center"/>
              <w:rPr>
                <w:sz w:val="24"/>
                <w:szCs w:val="24"/>
                <w:lang w:val="lv-LV" w:eastAsia="lv-LV"/>
              </w:rPr>
            </w:pPr>
            <w:r w:rsidRPr="00AF6846">
              <w:rPr>
                <w:sz w:val="24"/>
                <w:szCs w:val="24"/>
                <w:lang w:val="lv-LV" w:eastAsia="lv-LV"/>
              </w:rPr>
              <w:t>2-25</w:t>
            </w:r>
          </w:p>
        </w:tc>
        <w:tc>
          <w:tcPr>
            <w:tcW w:w="1194" w:type="dxa"/>
            <w:shd w:val="clear" w:color="auto" w:fill="FFFFFF"/>
          </w:tcPr>
          <w:p w:rsidR="009E58D2" w:rsidRPr="00AF6846" w:rsidRDefault="009E58D2" w:rsidP="00C3767A">
            <w:pPr>
              <w:jc w:val="center"/>
              <w:rPr>
                <w:sz w:val="24"/>
                <w:szCs w:val="24"/>
                <w:lang w:val="lv-LV" w:eastAsia="lv-LV"/>
              </w:rPr>
            </w:pPr>
            <w:r w:rsidRPr="00AF6846">
              <w:rPr>
                <w:sz w:val="24"/>
                <w:szCs w:val="24"/>
                <w:lang w:val="lv-LV" w:eastAsia="lv-LV"/>
              </w:rPr>
              <w:t>25</w:t>
            </w:r>
          </w:p>
        </w:tc>
        <w:tc>
          <w:tcPr>
            <w:tcW w:w="1456" w:type="dxa"/>
            <w:shd w:val="clear" w:color="auto" w:fill="FFFFFF"/>
          </w:tcPr>
          <w:p w:rsidR="009E58D2" w:rsidRPr="00AF6846" w:rsidRDefault="009E58D2" w:rsidP="00C3767A">
            <w:pPr>
              <w:jc w:val="center"/>
              <w:rPr>
                <w:sz w:val="24"/>
                <w:szCs w:val="24"/>
                <w:lang w:val="lv-LV" w:eastAsia="lv-LV"/>
              </w:rPr>
            </w:pPr>
            <w:r w:rsidRPr="00AF6846">
              <w:rPr>
                <w:sz w:val="24"/>
                <w:szCs w:val="24"/>
                <w:lang w:val="lv-LV" w:eastAsia="lv-LV"/>
              </w:rPr>
              <w:t>500</w:t>
            </w:r>
          </w:p>
        </w:tc>
        <w:tc>
          <w:tcPr>
            <w:tcW w:w="1298" w:type="dxa"/>
            <w:shd w:val="clear" w:color="auto" w:fill="FFFFFF"/>
          </w:tcPr>
          <w:p w:rsidR="009E58D2" w:rsidRPr="00AF6846" w:rsidRDefault="009E58D2" w:rsidP="00C3767A">
            <w:pPr>
              <w:jc w:val="center"/>
              <w:rPr>
                <w:sz w:val="24"/>
                <w:szCs w:val="24"/>
                <w:lang w:val="lv-LV" w:eastAsia="lv-LV"/>
              </w:rPr>
            </w:pPr>
            <w:r w:rsidRPr="00AF6846">
              <w:rPr>
                <w:sz w:val="24"/>
                <w:szCs w:val="24"/>
                <w:lang w:val="lv-LV" w:eastAsia="lv-LV"/>
              </w:rPr>
              <w:t>&gt;50</w:t>
            </w:r>
          </w:p>
        </w:tc>
      </w:tr>
      <w:tr w:rsidR="009E58D2" w:rsidRPr="00AF6846" w:rsidTr="007E0519">
        <w:trPr>
          <w:trHeight w:val="227"/>
          <w:jc w:val="center"/>
        </w:trPr>
        <w:tc>
          <w:tcPr>
            <w:tcW w:w="956" w:type="dxa"/>
            <w:shd w:val="clear" w:color="auto" w:fill="FFFFFF"/>
          </w:tcPr>
          <w:p w:rsidR="009E58D2" w:rsidRPr="00AF6846" w:rsidRDefault="009E58D2" w:rsidP="00C3767A">
            <w:pPr>
              <w:jc w:val="center"/>
              <w:rPr>
                <w:sz w:val="24"/>
                <w:szCs w:val="24"/>
                <w:lang w:val="lv-LV" w:eastAsia="lv-LV"/>
              </w:rPr>
            </w:pPr>
            <w:r w:rsidRPr="00AF6846">
              <w:rPr>
                <w:sz w:val="24"/>
                <w:szCs w:val="24"/>
                <w:lang w:val="lv-LV"/>
              </w:rPr>
              <w:t>DIII</w:t>
            </w:r>
          </w:p>
        </w:tc>
        <w:tc>
          <w:tcPr>
            <w:tcW w:w="1377" w:type="dxa"/>
            <w:shd w:val="clear" w:color="auto" w:fill="FFFFFF"/>
          </w:tcPr>
          <w:p w:rsidR="009E58D2" w:rsidRPr="00AF6846" w:rsidRDefault="009E58D2" w:rsidP="00C3767A">
            <w:pPr>
              <w:jc w:val="center"/>
              <w:rPr>
                <w:sz w:val="24"/>
                <w:szCs w:val="24"/>
                <w:lang w:val="lv-LV" w:eastAsia="lv-LV"/>
              </w:rPr>
            </w:pPr>
            <w:r w:rsidRPr="00AF6846">
              <w:rPr>
                <w:sz w:val="24"/>
                <w:szCs w:val="24"/>
                <w:lang w:val="lv-LV"/>
              </w:rPr>
              <w:t>E33</w:t>
            </w:r>
          </w:p>
        </w:tc>
        <w:tc>
          <w:tcPr>
            <w:tcW w:w="1090" w:type="dxa"/>
            <w:shd w:val="clear" w:color="auto" w:fill="FFFFFF"/>
          </w:tcPr>
          <w:p w:rsidR="009E58D2" w:rsidRPr="00AF6846" w:rsidRDefault="009E58D2" w:rsidP="00C3767A">
            <w:pPr>
              <w:jc w:val="center"/>
              <w:rPr>
                <w:sz w:val="24"/>
                <w:szCs w:val="24"/>
                <w:lang w:val="lv-LV" w:eastAsia="lv-LV"/>
              </w:rPr>
            </w:pPr>
            <w:r w:rsidRPr="00AF6846">
              <w:rPr>
                <w:sz w:val="24"/>
                <w:szCs w:val="24"/>
                <w:lang w:val="lv-LV" w:eastAsia="lv-LV"/>
              </w:rPr>
              <w:t>35-63</w:t>
            </w:r>
          </w:p>
        </w:tc>
        <w:tc>
          <w:tcPr>
            <w:tcW w:w="1194" w:type="dxa"/>
            <w:shd w:val="clear" w:color="auto" w:fill="FFFFFF"/>
          </w:tcPr>
          <w:p w:rsidR="009E58D2" w:rsidRPr="00AF6846" w:rsidRDefault="009E58D2" w:rsidP="00C3767A">
            <w:pPr>
              <w:jc w:val="center"/>
              <w:rPr>
                <w:sz w:val="24"/>
                <w:szCs w:val="24"/>
                <w:lang w:val="lv-LV" w:eastAsia="lv-LV"/>
              </w:rPr>
            </w:pPr>
            <w:r w:rsidRPr="00AF6846">
              <w:rPr>
                <w:sz w:val="24"/>
                <w:szCs w:val="24"/>
                <w:lang w:val="lv-LV" w:eastAsia="lv-LV"/>
              </w:rPr>
              <w:t>63</w:t>
            </w:r>
          </w:p>
        </w:tc>
        <w:tc>
          <w:tcPr>
            <w:tcW w:w="1456" w:type="dxa"/>
            <w:shd w:val="clear" w:color="auto" w:fill="FFFFFF"/>
          </w:tcPr>
          <w:p w:rsidR="009E58D2" w:rsidRPr="00AF6846" w:rsidRDefault="009E58D2" w:rsidP="00C3767A">
            <w:pPr>
              <w:jc w:val="center"/>
              <w:rPr>
                <w:sz w:val="24"/>
                <w:szCs w:val="24"/>
                <w:lang w:val="lv-LV" w:eastAsia="lv-LV"/>
              </w:rPr>
            </w:pPr>
            <w:r w:rsidRPr="00AF6846">
              <w:rPr>
                <w:sz w:val="24"/>
                <w:szCs w:val="24"/>
                <w:lang w:val="lv-LV" w:eastAsia="lv-LV"/>
              </w:rPr>
              <w:t>500</w:t>
            </w:r>
          </w:p>
        </w:tc>
        <w:tc>
          <w:tcPr>
            <w:tcW w:w="1298" w:type="dxa"/>
            <w:shd w:val="clear" w:color="auto" w:fill="FFFFFF"/>
          </w:tcPr>
          <w:p w:rsidR="009E58D2" w:rsidRPr="00AF6846" w:rsidRDefault="009E58D2" w:rsidP="00C3767A">
            <w:pPr>
              <w:jc w:val="center"/>
              <w:rPr>
                <w:sz w:val="24"/>
                <w:szCs w:val="24"/>
                <w:lang w:val="lv-LV" w:eastAsia="lv-LV"/>
              </w:rPr>
            </w:pPr>
            <w:r w:rsidRPr="00AF6846">
              <w:rPr>
                <w:sz w:val="24"/>
                <w:szCs w:val="24"/>
                <w:lang w:val="lv-LV" w:eastAsia="lv-LV"/>
              </w:rPr>
              <w:t>&gt;50</w:t>
            </w:r>
          </w:p>
        </w:tc>
      </w:tr>
      <w:tr w:rsidR="009E58D2" w:rsidRPr="00AF6846" w:rsidTr="007E0519">
        <w:trPr>
          <w:trHeight w:val="227"/>
          <w:jc w:val="center"/>
        </w:trPr>
        <w:tc>
          <w:tcPr>
            <w:tcW w:w="956" w:type="dxa"/>
            <w:shd w:val="clear" w:color="auto" w:fill="FFFFFF"/>
          </w:tcPr>
          <w:p w:rsidR="009E58D2" w:rsidRPr="00AF6846" w:rsidRDefault="009E58D2" w:rsidP="00C3767A">
            <w:pPr>
              <w:jc w:val="center"/>
              <w:rPr>
                <w:sz w:val="24"/>
                <w:szCs w:val="24"/>
                <w:lang w:val="lv-LV" w:eastAsia="lv-LV"/>
              </w:rPr>
            </w:pPr>
            <w:r w:rsidRPr="00AF6846">
              <w:rPr>
                <w:sz w:val="24"/>
                <w:szCs w:val="24"/>
                <w:lang w:val="lv-LV"/>
              </w:rPr>
              <w:t>DIV</w:t>
            </w:r>
          </w:p>
        </w:tc>
        <w:tc>
          <w:tcPr>
            <w:tcW w:w="1377" w:type="dxa"/>
            <w:shd w:val="clear" w:color="auto" w:fill="FFFFFF"/>
          </w:tcPr>
          <w:p w:rsidR="009E58D2" w:rsidRPr="00AF6846" w:rsidRDefault="009E58D2" w:rsidP="00C3767A">
            <w:pPr>
              <w:jc w:val="center"/>
              <w:rPr>
                <w:sz w:val="24"/>
                <w:szCs w:val="24"/>
                <w:lang w:val="lv-LV" w:eastAsia="lv-LV"/>
              </w:rPr>
            </w:pPr>
            <w:r w:rsidRPr="00AF6846">
              <w:rPr>
                <w:sz w:val="24"/>
                <w:szCs w:val="24"/>
                <w:lang w:val="lv-LV" w:eastAsia="lv-LV"/>
              </w:rPr>
              <w:t>E44*</w:t>
            </w:r>
          </w:p>
        </w:tc>
        <w:tc>
          <w:tcPr>
            <w:tcW w:w="1090" w:type="dxa"/>
            <w:shd w:val="clear" w:color="auto" w:fill="FFFFFF"/>
          </w:tcPr>
          <w:p w:rsidR="009E58D2" w:rsidRPr="00AF6846" w:rsidRDefault="009E58D2" w:rsidP="00C3767A">
            <w:pPr>
              <w:jc w:val="center"/>
              <w:rPr>
                <w:sz w:val="24"/>
                <w:szCs w:val="24"/>
                <w:lang w:val="lv-LV" w:eastAsia="lv-LV"/>
              </w:rPr>
            </w:pPr>
            <w:r w:rsidRPr="00AF6846">
              <w:rPr>
                <w:sz w:val="24"/>
                <w:szCs w:val="24"/>
                <w:lang w:val="lv-LV" w:eastAsia="lv-LV"/>
              </w:rPr>
              <w:t>80-100</w:t>
            </w:r>
          </w:p>
        </w:tc>
        <w:tc>
          <w:tcPr>
            <w:tcW w:w="1194" w:type="dxa"/>
            <w:shd w:val="clear" w:color="auto" w:fill="FFFFFF"/>
          </w:tcPr>
          <w:p w:rsidR="009E58D2" w:rsidRPr="00AF6846" w:rsidRDefault="009E58D2" w:rsidP="00C3767A">
            <w:pPr>
              <w:jc w:val="center"/>
              <w:rPr>
                <w:sz w:val="24"/>
                <w:szCs w:val="24"/>
                <w:lang w:val="lv-LV" w:eastAsia="lv-LV"/>
              </w:rPr>
            </w:pPr>
            <w:r w:rsidRPr="00AF6846">
              <w:rPr>
                <w:sz w:val="24"/>
                <w:szCs w:val="24"/>
                <w:lang w:val="lv-LV" w:eastAsia="lv-LV"/>
              </w:rPr>
              <w:t>100</w:t>
            </w:r>
          </w:p>
        </w:tc>
        <w:tc>
          <w:tcPr>
            <w:tcW w:w="1456" w:type="dxa"/>
            <w:shd w:val="clear" w:color="auto" w:fill="FFFFFF"/>
          </w:tcPr>
          <w:p w:rsidR="009E58D2" w:rsidRPr="00AF6846" w:rsidRDefault="009E58D2" w:rsidP="00C3767A">
            <w:pPr>
              <w:jc w:val="center"/>
              <w:rPr>
                <w:sz w:val="24"/>
                <w:szCs w:val="24"/>
                <w:lang w:val="lv-LV" w:eastAsia="lv-LV"/>
              </w:rPr>
            </w:pPr>
            <w:r w:rsidRPr="00AF6846">
              <w:rPr>
                <w:sz w:val="24"/>
                <w:szCs w:val="24"/>
                <w:lang w:val="lv-LV" w:eastAsia="lv-LV"/>
              </w:rPr>
              <w:t>500</w:t>
            </w:r>
          </w:p>
        </w:tc>
        <w:tc>
          <w:tcPr>
            <w:tcW w:w="1298" w:type="dxa"/>
            <w:shd w:val="clear" w:color="auto" w:fill="FFFFFF"/>
          </w:tcPr>
          <w:p w:rsidR="009E58D2" w:rsidRPr="00AF6846" w:rsidRDefault="009E58D2" w:rsidP="00C3767A">
            <w:pPr>
              <w:jc w:val="center"/>
              <w:rPr>
                <w:sz w:val="24"/>
                <w:szCs w:val="24"/>
                <w:lang w:val="lv-LV" w:eastAsia="lv-LV"/>
              </w:rPr>
            </w:pPr>
            <w:r w:rsidRPr="00AF6846">
              <w:rPr>
                <w:sz w:val="24"/>
                <w:szCs w:val="24"/>
                <w:lang w:val="lv-LV" w:eastAsia="lv-LV"/>
              </w:rPr>
              <w:t>&gt;50</w:t>
            </w:r>
          </w:p>
        </w:tc>
      </w:tr>
    </w:tbl>
    <w:p w:rsidR="009E58D2" w:rsidRPr="00AF6846" w:rsidRDefault="009E58D2" w:rsidP="009E58D2">
      <w:pPr>
        <w:ind w:firstLine="360"/>
        <w:rPr>
          <w:sz w:val="24"/>
          <w:szCs w:val="24"/>
          <w:lang w:val="lv-LV" w:eastAsia="lv-LV"/>
        </w:rPr>
      </w:pPr>
      <w:r w:rsidRPr="00AF6846">
        <w:rPr>
          <w:sz w:val="24"/>
          <w:szCs w:val="24"/>
          <w:lang w:val="lv-LV" w:eastAsia="lv-LV"/>
        </w:rPr>
        <w:t>* - no Edisona vītnes atšķirīga vītne</w:t>
      </w:r>
    </w:p>
    <w:p w:rsidR="009E58D2" w:rsidRPr="00AF6846" w:rsidRDefault="009E58D2" w:rsidP="009E58D2">
      <w:pPr>
        <w:jc w:val="right"/>
        <w:rPr>
          <w:sz w:val="24"/>
          <w:szCs w:val="24"/>
          <w:lang w:val="lv-LV" w:eastAsia="lv-LV"/>
        </w:rPr>
      </w:pPr>
      <w:r w:rsidRPr="00AF6846">
        <w:rPr>
          <w:sz w:val="24"/>
          <w:szCs w:val="24"/>
          <w:lang w:val="lv-LV" w:eastAsia="lv-LV"/>
        </w:rPr>
        <w:t>3.4. tabula</w:t>
      </w:r>
    </w:p>
    <w:p w:rsidR="009E58D2" w:rsidRPr="007D5E5A" w:rsidRDefault="009E58D2" w:rsidP="00C3767A">
      <w:pPr>
        <w:jc w:val="center"/>
        <w:rPr>
          <w:b/>
          <w:sz w:val="24"/>
          <w:szCs w:val="24"/>
          <w:lang w:val="lv-LV" w:eastAsia="lv-LV"/>
        </w:rPr>
      </w:pPr>
      <w:r w:rsidRPr="007D5E5A">
        <w:rPr>
          <w:b/>
          <w:sz w:val="24"/>
          <w:szCs w:val="24"/>
          <w:lang w:val="lv-LV" w:eastAsia="lv-LV"/>
        </w:rPr>
        <w:t>D0 tipa drošinātāju galvenie raksturlielumi</w:t>
      </w:r>
    </w:p>
    <w:tbl>
      <w:tblPr>
        <w:tblW w:w="8505" w:type="dxa"/>
        <w:jc w:val="center"/>
        <w:tblInd w:w="5"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0" w:type="dxa"/>
          <w:right w:w="0" w:type="dxa"/>
        </w:tblCellMar>
        <w:tblLook w:val="0000"/>
      </w:tblPr>
      <w:tblGrid>
        <w:gridCol w:w="1092"/>
        <w:gridCol w:w="1572"/>
        <w:gridCol w:w="1321"/>
        <w:gridCol w:w="1327"/>
        <w:gridCol w:w="1719"/>
        <w:gridCol w:w="1474"/>
      </w:tblGrid>
      <w:tr w:rsidR="009E58D2" w:rsidRPr="007D5E5A" w:rsidTr="007E0519">
        <w:trPr>
          <w:trHeight w:val="227"/>
          <w:jc w:val="center"/>
        </w:trPr>
        <w:tc>
          <w:tcPr>
            <w:tcW w:w="1092" w:type="dxa"/>
            <w:shd w:val="clear" w:color="auto" w:fill="FFFFFF"/>
          </w:tcPr>
          <w:p w:rsidR="009E58D2" w:rsidRPr="007D5E5A" w:rsidRDefault="009E58D2" w:rsidP="00C3767A">
            <w:pPr>
              <w:jc w:val="center"/>
              <w:rPr>
                <w:b/>
                <w:sz w:val="24"/>
                <w:szCs w:val="24"/>
                <w:lang w:val="lv-LV" w:eastAsia="lv-LV"/>
              </w:rPr>
            </w:pPr>
            <w:r w:rsidRPr="007D5E5A">
              <w:rPr>
                <w:b/>
                <w:sz w:val="24"/>
                <w:szCs w:val="24"/>
                <w:lang w:val="lv-LV"/>
              </w:rPr>
              <w:t>Tips</w:t>
            </w:r>
          </w:p>
        </w:tc>
        <w:tc>
          <w:tcPr>
            <w:tcW w:w="1572" w:type="dxa"/>
            <w:shd w:val="clear" w:color="auto" w:fill="FFFFFF"/>
          </w:tcPr>
          <w:p w:rsidR="009E58D2" w:rsidRPr="007D5E5A" w:rsidRDefault="009E58D2" w:rsidP="00C3767A">
            <w:pPr>
              <w:jc w:val="center"/>
              <w:rPr>
                <w:b/>
                <w:sz w:val="24"/>
                <w:szCs w:val="24"/>
                <w:lang w:val="lv-LV" w:eastAsia="lv-LV"/>
              </w:rPr>
            </w:pPr>
            <w:r w:rsidRPr="007D5E5A">
              <w:rPr>
                <w:b/>
                <w:sz w:val="24"/>
                <w:szCs w:val="24"/>
                <w:lang w:val="lv-LV" w:eastAsia="lv-LV"/>
              </w:rPr>
              <w:t>Cokola izmērs</w:t>
            </w:r>
          </w:p>
        </w:tc>
        <w:tc>
          <w:tcPr>
            <w:tcW w:w="1321" w:type="dxa"/>
            <w:shd w:val="clear" w:color="auto" w:fill="FFFFFF"/>
          </w:tcPr>
          <w:p w:rsidR="009E58D2" w:rsidRPr="007D5E5A" w:rsidRDefault="009E58D2" w:rsidP="00C3767A">
            <w:pPr>
              <w:jc w:val="center"/>
              <w:rPr>
                <w:b/>
                <w:sz w:val="24"/>
                <w:szCs w:val="24"/>
                <w:lang w:val="lv-LV" w:eastAsia="lv-LV"/>
              </w:rPr>
            </w:pPr>
            <w:r w:rsidRPr="007D5E5A">
              <w:rPr>
                <w:b/>
                <w:sz w:val="24"/>
                <w:szCs w:val="24"/>
                <w:lang w:val="lv-LV"/>
              </w:rPr>
              <w:t>In</w:t>
            </w:r>
            <w:r w:rsidRPr="007D5E5A">
              <w:rPr>
                <w:b/>
                <w:sz w:val="24"/>
                <w:szCs w:val="24"/>
                <w:vertAlign w:val="subscript"/>
                <w:lang w:val="lv-LV"/>
              </w:rPr>
              <w:t xml:space="preserve"> iel.</w:t>
            </w:r>
            <w:r w:rsidRPr="007D5E5A">
              <w:rPr>
                <w:b/>
                <w:sz w:val="24"/>
                <w:szCs w:val="24"/>
                <w:lang w:val="lv-LV"/>
              </w:rPr>
              <w:t>,A</w:t>
            </w:r>
          </w:p>
        </w:tc>
        <w:tc>
          <w:tcPr>
            <w:tcW w:w="1327" w:type="dxa"/>
            <w:shd w:val="clear" w:color="auto" w:fill="FFFFFF"/>
          </w:tcPr>
          <w:p w:rsidR="009E58D2" w:rsidRPr="007D5E5A" w:rsidRDefault="009E58D2" w:rsidP="00C3767A">
            <w:pPr>
              <w:jc w:val="center"/>
              <w:rPr>
                <w:b/>
                <w:sz w:val="24"/>
                <w:szCs w:val="24"/>
                <w:lang w:val="lv-LV" w:eastAsia="lv-LV"/>
              </w:rPr>
            </w:pPr>
            <w:r w:rsidRPr="007D5E5A">
              <w:rPr>
                <w:b/>
                <w:sz w:val="24"/>
                <w:szCs w:val="24"/>
                <w:lang w:val="lv-LV"/>
              </w:rPr>
              <w:t>In</w:t>
            </w:r>
            <w:r w:rsidRPr="007D5E5A">
              <w:rPr>
                <w:b/>
                <w:sz w:val="24"/>
                <w:szCs w:val="24"/>
                <w:vertAlign w:val="subscript"/>
                <w:lang w:val="lv-LV"/>
              </w:rPr>
              <w:t xml:space="preserve"> dr.</w:t>
            </w:r>
            <w:r w:rsidRPr="007D5E5A">
              <w:rPr>
                <w:b/>
                <w:sz w:val="24"/>
                <w:szCs w:val="24"/>
                <w:lang w:val="lv-LV"/>
              </w:rPr>
              <w:t xml:space="preserve"> </w:t>
            </w:r>
            <w:r w:rsidRPr="007D5E5A">
              <w:rPr>
                <w:b/>
                <w:sz w:val="24"/>
                <w:szCs w:val="24"/>
                <w:lang w:val="lv-LV" w:eastAsia="lv-LV"/>
              </w:rPr>
              <w:t xml:space="preserve">5 </w:t>
            </w:r>
            <w:r w:rsidRPr="007D5E5A">
              <w:rPr>
                <w:b/>
                <w:sz w:val="24"/>
                <w:szCs w:val="24"/>
                <w:lang w:val="lv-LV"/>
              </w:rPr>
              <w:t>A</w:t>
            </w:r>
          </w:p>
        </w:tc>
        <w:tc>
          <w:tcPr>
            <w:tcW w:w="1719" w:type="dxa"/>
            <w:shd w:val="clear" w:color="auto" w:fill="FFFFFF"/>
          </w:tcPr>
          <w:p w:rsidR="009E58D2" w:rsidRPr="007D5E5A" w:rsidRDefault="009E58D2" w:rsidP="00C3767A">
            <w:pPr>
              <w:jc w:val="center"/>
              <w:rPr>
                <w:b/>
                <w:sz w:val="24"/>
                <w:szCs w:val="24"/>
                <w:lang w:val="lv-LV" w:eastAsia="lv-LV"/>
              </w:rPr>
            </w:pPr>
            <w:r w:rsidRPr="007D5E5A">
              <w:rPr>
                <w:b/>
                <w:sz w:val="24"/>
                <w:szCs w:val="24"/>
                <w:lang w:val="lv-LV"/>
              </w:rPr>
              <w:t>U</w:t>
            </w:r>
            <w:r w:rsidRPr="007D5E5A">
              <w:rPr>
                <w:b/>
                <w:sz w:val="24"/>
                <w:szCs w:val="24"/>
                <w:vertAlign w:val="subscript"/>
                <w:lang w:val="lv-LV"/>
              </w:rPr>
              <w:t>n dr.</w:t>
            </w:r>
            <w:r w:rsidRPr="007D5E5A">
              <w:rPr>
                <w:b/>
                <w:sz w:val="24"/>
                <w:szCs w:val="24"/>
                <w:lang w:val="lv-LV"/>
              </w:rPr>
              <w:t>, V</w:t>
            </w:r>
          </w:p>
        </w:tc>
        <w:tc>
          <w:tcPr>
            <w:tcW w:w="1474" w:type="dxa"/>
            <w:shd w:val="clear" w:color="auto" w:fill="FFFFFF"/>
          </w:tcPr>
          <w:p w:rsidR="009E58D2" w:rsidRPr="007D5E5A" w:rsidRDefault="009E58D2" w:rsidP="00C3767A">
            <w:pPr>
              <w:jc w:val="center"/>
              <w:rPr>
                <w:b/>
                <w:sz w:val="24"/>
                <w:szCs w:val="24"/>
                <w:lang w:val="lv-LV" w:eastAsia="lv-LV"/>
              </w:rPr>
            </w:pPr>
            <w:r w:rsidRPr="007D5E5A">
              <w:rPr>
                <w:b/>
                <w:sz w:val="24"/>
                <w:szCs w:val="24"/>
                <w:lang w:val="lv-LV"/>
              </w:rPr>
              <w:t>I</w:t>
            </w:r>
            <w:r w:rsidRPr="007D5E5A">
              <w:rPr>
                <w:b/>
                <w:sz w:val="24"/>
                <w:szCs w:val="24"/>
                <w:vertAlign w:val="subscript"/>
                <w:lang w:val="lv-LV"/>
              </w:rPr>
              <w:t>atsl.</w:t>
            </w:r>
            <w:r w:rsidRPr="007D5E5A">
              <w:rPr>
                <w:b/>
                <w:sz w:val="24"/>
                <w:szCs w:val="24"/>
                <w:lang w:val="lv-LV"/>
              </w:rPr>
              <w:t>, kA</w:t>
            </w:r>
          </w:p>
        </w:tc>
      </w:tr>
      <w:tr w:rsidR="009E58D2" w:rsidRPr="00AF6846" w:rsidTr="007E0519">
        <w:trPr>
          <w:trHeight w:val="227"/>
          <w:jc w:val="center"/>
        </w:trPr>
        <w:tc>
          <w:tcPr>
            <w:tcW w:w="1092" w:type="dxa"/>
            <w:shd w:val="clear" w:color="auto" w:fill="FFFFFF"/>
          </w:tcPr>
          <w:p w:rsidR="009E58D2" w:rsidRPr="00AF6846" w:rsidRDefault="009E58D2" w:rsidP="00C3767A">
            <w:pPr>
              <w:jc w:val="center"/>
              <w:rPr>
                <w:sz w:val="24"/>
                <w:szCs w:val="24"/>
                <w:lang w:val="lv-LV" w:eastAsia="lv-LV"/>
              </w:rPr>
            </w:pPr>
            <w:r w:rsidRPr="00AF6846">
              <w:rPr>
                <w:sz w:val="24"/>
                <w:szCs w:val="24"/>
                <w:lang w:val="lv-LV"/>
              </w:rPr>
              <w:t>D01</w:t>
            </w:r>
          </w:p>
        </w:tc>
        <w:tc>
          <w:tcPr>
            <w:tcW w:w="1572" w:type="dxa"/>
            <w:shd w:val="clear" w:color="auto" w:fill="FFFFFF"/>
          </w:tcPr>
          <w:p w:rsidR="009E58D2" w:rsidRPr="00AF6846" w:rsidRDefault="009E58D2" w:rsidP="00C3767A">
            <w:pPr>
              <w:jc w:val="center"/>
              <w:rPr>
                <w:sz w:val="24"/>
                <w:szCs w:val="24"/>
                <w:lang w:val="lv-LV" w:eastAsia="lv-LV"/>
              </w:rPr>
            </w:pPr>
            <w:r w:rsidRPr="00AF6846">
              <w:rPr>
                <w:sz w:val="24"/>
                <w:szCs w:val="24"/>
                <w:lang w:val="lv-LV" w:eastAsia="lv-LV"/>
              </w:rPr>
              <w:t>E14</w:t>
            </w:r>
          </w:p>
        </w:tc>
        <w:tc>
          <w:tcPr>
            <w:tcW w:w="1321" w:type="dxa"/>
            <w:shd w:val="clear" w:color="auto" w:fill="FFFFFF"/>
          </w:tcPr>
          <w:p w:rsidR="009E58D2" w:rsidRPr="00AF6846" w:rsidRDefault="009E58D2" w:rsidP="00C3767A">
            <w:pPr>
              <w:jc w:val="center"/>
              <w:rPr>
                <w:sz w:val="24"/>
                <w:szCs w:val="24"/>
                <w:lang w:val="lv-LV" w:eastAsia="lv-LV"/>
              </w:rPr>
            </w:pPr>
            <w:r w:rsidRPr="00AF6846">
              <w:rPr>
                <w:sz w:val="24"/>
                <w:szCs w:val="24"/>
                <w:lang w:val="lv-LV" w:eastAsia="lv-LV"/>
              </w:rPr>
              <w:t>2-16</w:t>
            </w:r>
          </w:p>
        </w:tc>
        <w:tc>
          <w:tcPr>
            <w:tcW w:w="1327" w:type="dxa"/>
            <w:shd w:val="clear" w:color="auto" w:fill="FFFFFF"/>
          </w:tcPr>
          <w:p w:rsidR="009E58D2" w:rsidRPr="00AF6846" w:rsidRDefault="009E58D2" w:rsidP="00C3767A">
            <w:pPr>
              <w:jc w:val="center"/>
              <w:rPr>
                <w:sz w:val="24"/>
                <w:szCs w:val="24"/>
                <w:lang w:val="lv-LV" w:eastAsia="lv-LV"/>
              </w:rPr>
            </w:pPr>
            <w:r w:rsidRPr="00AF6846">
              <w:rPr>
                <w:sz w:val="24"/>
                <w:szCs w:val="24"/>
                <w:lang w:val="lv-LV" w:eastAsia="lv-LV"/>
              </w:rPr>
              <w:t>16</w:t>
            </w:r>
          </w:p>
        </w:tc>
        <w:tc>
          <w:tcPr>
            <w:tcW w:w="1719" w:type="dxa"/>
            <w:shd w:val="clear" w:color="auto" w:fill="FFFFFF"/>
          </w:tcPr>
          <w:p w:rsidR="009E58D2" w:rsidRPr="00AF6846" w:rsidRDefault="009E58D2" w:rsidP="00C3767A">
            <w:pPr>
              <w:jc w:val="center"/>
              <w:rPr>
                <w:sz w:val="24"/>
                <w:szCs w:val="24"/>
                <w:lang w:val="lv-LV" w:eastAsia="lv-LV"/>
              </w:rPr>
            </w:pPr>
            <w:r w:rsidRPr="00AF6846">
              <w:rPr>
                <w:sz w:val="24"/>
                <w:szCs w:val="24"/>
                <w:lang w:val="lv-LV" w:eastAsia="lv-LV"/>
              </w:rPr>
              <w:t>400</w:t>
            </w:r>
          </w:p>
        </w:tc>
        <w:tc>
          <w:tcPr>
            <w:tcW w:w="1474" w:type="dxa"/>
            <w:shd w:val="clear" w:color="auto" w:fill="FFFFFF"/>
          </w:tcPr>
          <w:p w:rsidR="009E58D2" w:rsidRPr="00AF6846" w:rsidRDefault="009E58D2" w:rsidP="00C3767A">
            <w:pPr>
              <w:jc w:val="center"/>
              <w:rPr>
                <w:sz w:val="24"/>
                <w:szCs w:val="24"/>
                <w:lang w:val="lv-LV" w:eastAsia="lv-LV"/>
              </w:rPr>
            </w:pPr>
            <w:r w:rsidRPr="00AF6846">
              <w:rPr>
                <w:sz w:val="24"/>
                <w:szCs w:val="24"/>
                <w:lang w:val="lv-LV" w:eastAsia="lv-LV"/>
              </w:rPr>
              <w:t>&gt;50</w:t>
            </w:r>
          </w:p>
        </w:tc>
      </w:tr>
      <w:tr w:rsidR="009E58D2" w:rsidRPr="00AF6846" w:rsidTr="007E0519">
        <w:trPr>
          <w:trHeight w:val="227"/>
          <w:jc w:val="center"/>
        </w:trPr>
        <w:tc>
          <w:tcPr>
            <w:tcW w:w="1092" w:type="dxa"/>
            <w:shd w:val="clear" w:color="auto" w:fill="FFFFFF"/>
          </w:tcPr>
          <w:p w:rsidR="009E58D2" w:rsidRPr="00AF6846" w:rsidRDefault="009E58D2" w:rsidP="00C3767A">
            <w:pPr>
              <w:jc w:val="center"/>
              <w:rPr>
                <w:sz w:val="24"/>
                <w:szCs w:val="24"/>
                <w:lang w:val="lv-LV" w:eastAsia="lv-LV"/>
              </w:rPr>
            </w:pPr>
            <w:r w:rsidRPr="00AF6846">
              <w:rPr>
                <w:sz w:val="24"/>
                <w:szCs w:val="24"/>
                <w:lang w:val="lv-LV"/>
              </w:rPr>
              <w:t>D02</w:t>
            </w:r>
          </w:p>
        </w:tc>
        <w:tc>
          <w:tcPr>
            <w:tcW w:w="1572" w:type="dxa"/>
            <w:shd w:val="clear" w:color="auto" w:fill="FFFFFF"/>
          </w:tcPr>
          <w:p w:rsidR="009E58D2" w:rsidRPr="00AF6846" w:rsidRDefault="009E58D2" w:rsidP="00C3767A">
            <w:pPr>
              <w:jc w:val="center"/>
              <w:rPr>
                <w:sz w:val="24"/>
                <w:szCs w:val="24"/>
                <w:lang w:val="lv-LV" w:eastAsia="lv-LV"/>
              </w:rPr>
            </w:pPr>
            <w:r w:rsidRPr="00AF6846">
              <w:rPr>
                <w:sz w:val="24"/>
                <w:szCs w:val="24"/>
                <w:lang w:val="lv-LV" w:eastAsia="lv-LV"/>
              </w:rPr>
              <w:t>E18</w:t>
            </w:r>
          </w:p>
        </w:tc>
        <w:tc>
          <w:tcPr>
            <w:tcW w:w="1321" w:type="dxa"/>
            <w:shd w:val="clear" w:color="auto" w:fill="FFFFFF"/>
          </w:tcPr>
          <w:p w:rsidR="009E58D2" w:rsidRPr="00AF6846" w:rsidRDefault="009E58D2" w:rsidP="00C3767A">
            <w:pPr>
              <w:jc w:val="center"/>
              <w:rPr>
                <w:sz w:val="24"/>
                <w:szCs w:val="24"/>
                <w:lang w:val="lv-LV" w:eastAsia="lv-LV"/>
              </w:rPr>
            </w:pPr>
            <w:r w:rsidRPr="00AF6846">
              <w:rPr>
                <w:sz w:val="24"/>
                <w:szCs w:val="24"/>
                <w:lang w:val="lv-LV" w:eastAsia="lv-LV"/>
              </w:rPr>
              <w:t>20-63</w:t>
            </w:r>
          </w:p>
        </w:tc>
        <w:tc>
          <w:tcPr>
            <w:tcW w:w="1327" w:type="dxa"/>
            <w:shd w:val="clear" w:color="auto" w:fill="FFFFFF"/>
          </w:tcPr>
          <w:p w:rsidR="009E58D2" w:rsidRPr="00AF6846" w:rsidRDefault="009E58D2" w:rsidP="00C3767A">
            <w:pPr>
              <w:jc w:val="center"/>
              <w:rPr>
                <w:sz w:val="24"/>
                <w:szCs w:val="24"/>
                <w:lang w:val="lv-LV" w:eastAsia="lv-LV"/>
              </w:rPr>
            </w:pPr>
            <w:r w:rsidRPr="00AF6846">
              <w:rPr>
                <w:sz w:val="24"/>
                <w:szCs w:val="24"/>
                <w:lang w:val="lv-LV" w:eastAsia="lv-LV"/>
              </w:rPr>
              <w:t>63</w:t>
            </w:r>
          </w:p>
        </w:tc>
        <w:tc>
          <w:tcPr>
            <w:tcW w:w="1719" w:type="dxa"/>
            <w:shd w:val="clear" w:color="auto" w:fill="FFFFFF"/>
          </w:tcPr>
          <w:p w:rsidR="009E58D2" w:rsidRPr="00AF6846" w:rsidRDefault="009E58D2" w:rsidP="00C3767A">
            <w:pPr>
              <w:jc w:val="center"/>
              <w:rPr>
                <w:sz w:val="24"/>
                <w:szCs w:val="24"/>
                <w:lang w:val="lv-LV" w:eastAsia="lv-LV"/>
              </w:rPr>
            </w:pPr>
            <w:r w:rsidRPr="00AF6846">
              <w:rPr>
                <w:sz w:val="24"/>
                <w:szCs w:val="24"/>
                <w:lang w:val="lv-LV" w:eastAsia="lv-LV"/>
              </w:rPr>
              <w:t>400</w:t>
            </w:r>
          </w:p>
        </w:tc>
        <w:tc>
          <w:tcPr>
            <w:tcW w:w="1474" w:type="dxa"/>
            <w:shd w:val="clear" w:color="auto" w:fill="FFFFFF"/>
          </w:tcPr>
          <w:p w:rsidR="009E58D2" w:rsidRPr="00AF6846" w:rsidRDefault="009E58D2" w:rsidP="00C3767A">
            <w:pPr>
              <w:jc w:val="center"/>
              <w:rPr>
                <w:sz w:val="24"/>
                <w:szCs w:val="24"/>
                <w:lang w:val="lv-LV" w:eastAsia="lv-LV"/>
              </w:rPr>
            </w:pPr>
            <w:r w:rsidRPr="00AF6846">
              <w:rPr>
                <w:sz w:val="24"/>
                <w:szCs w:val="24"/>
                <w:lang w:val="lv-LV" w:eastAsia="lv-LV"/>
              </w:rPr>
              <w:t>&gt;50</w:t>
            </w:r>
          </w:p>
        </w:tc>
      </w:tr>
      <w:tr w:rsidR="009E58D2" w:rsidRPr="00AF6846" w:rsidTr="007E0519">
        <w:trPr>
          <w:trHeight w:val="227"/>
          <w:jc w:val="center"/>
        </w:trPr>
        <w:tc>
          <w:tcPr>
            <w:tcW w:w="1092" w:type="dxa"/>
            <w:shd w:val="clear" w:color="auto" w:fill="FFFFFF"/>
          </w:tcPr>
          <w:p w:rsidR="009E58D2" w:rsidRPr="00AF6846" w:rsidRDefault="009E58D2" w:rsidP="00C3767A">
            <w:pPr>
              <w:jc w:val="center"/>
              <w:rPr>
                <w:sz w:val="24"/>
                <w:szCs w:val="24"/>
                <w:lang w:val="lv-LV" w:eastAsia="lv-LV"/>
              </w:rPr>
            </w:pPr>
            <w:r w:rsidRPr="00AF6846">
              <w:rPr>
                <w:sz w:val="24"/>
                <w:szCs w:val="24"/>
                <w:lang w:val="lv-LV"/>
              </w:rPr>
              <w:t>D03</w:t>
            </w:r>
          </w:p>
        </w:tc>
        <w:tc>
          <w:tcPr>
            <w:tcW w:w="1572" w:type="dxa"/>
            <w:shd w:val="clear" w:color="auto" w:fill="FFFFFF"/>
          </w:tcPr>
          <w:p w:rsidR="009E58D2" w:rsidRPr="00AF6846" w:rsidRDefault="009E58D2" w:rsidP="00C3767A">
            <w:pPr>
              <w:jc w:val="center"/>
              <w:rPr>
                <w:sz w:val="24"/>
                <w:szCs w:val="24"/>
                <w:lang w:val="lv-LV" w:eastAsia="lv-LV"/>
              </w:rPr>
            </w:pPr>
            <w:r w:rsidRPr="00AF6846">
              <w:rPr>
                <w:sz w:val="24"/>
                <w:szCs w:val="24"/>
                <w:lang w:val="lv-LV" w:eastAsia="lv-LV"/>
              </w:rPr>
              <w:t>E32*</w:t>
            </w:r>
          </w:p>
        </w:tc>
        <w:tc>
          <w:tcPr>
            <w:tcW w:w="1321" w:type="dxa"/>
            <w:shd w:val="clear" w:color="auto" w:fill="FFFFFF"/>
          </w:tcPr>
          <w:p w:rsidR="009E58D2" w:rsidRPr="00AF6846" w:rsidRDefault="009E58D2" w:rsidP="00C3767A">
            <w:pPr>
              <w:jc w:val="center"/>
              <w:rPr>
                <w:sz w:val="24"/>
                <w:szCs w:val="24"/>
                <w:lang w:val="lv-LV" w:eastAsia="lv-LV"/>
              </w:rPr>
            </w:pPr>
            <w:r w:rsidRPr="00AF6846">
              <w:rPr>
                <w:sz w:val="24"/>
                <w:szCs w:val="24"/>
                <w:lang w:val="lv-LV" w:eastAsia="lv-LV"/>
              </w:rPr>
              <w:t>80-100</w:t>
            </w:r>
          </w:p>
        </w:tc>
        <w:tc>
          <w:tcPr>
            <w:tcW w:w="1327" w:type="dxa"/>
            <w:shd w:val="clear" w:color="auto" w:fill="FFFFFF"/>
          </w:tcPr>
          <w:p w:rsidR="009E58D2" w:rsidRPr="00AF6846" w:rsidRDefault="009E58D2" w:rsidP="00C3767A">
            <w:pPr>
              <w:jc w:val="center"/>
              <w:rPr>
                <w:sz w:val="24"/>
                <w:szCs w:val="24"/>
                <w:lang w:val="lv-LV" w:eastAsia="lv-LV"/>
              </w:rPr>
            </w:pPr>
            <w:r w:rsidRPr="00AF6846">
              <w:rPr>
                <w:sz w:val="24"/>
                <w:szCs w:val="24"/>
                <w:lang w:val="lv-LV" w:eastAsia="lv-LV"/>
              </w:rPr>
              <w:t>100</w:t>
            </w:r>
          </w:p>
        </w:tc>
        <w:tc>
          <w:tcPr>
            <w:tcW w:w="1719" w:type="dxa"/>
            <w:shd w:val="clear" w:color="auto" w:fill="FFFFFF"/>
          </w:tcPr>
          <w:p w:rsidR="009E58D2" w:rsidRPr="00AF6846" w:rsidRDefault="009E58D2" w:rsidP="00C3767A">
            <w:pPr>
              <w:jc w:val="center"/>
              <w:rPr>
                <w:sz w:val="24"/>
                <w:szCs w:val="24"/>
                <w:lang w:val="lv-LV" w:eastAsia="lv-LV"/>
              </w:rPr>
            </w:pPr>
            <w:r w:rsidRPr="00AF6846">
              <w:rPr>
                <w:sz w:val="24"/>
                <w:szCs w:val="24"/>
                <w:lang w:val="lv-LV" w:eastAsia="lv-LV"/>
              </w:rPr>
              <w:t>400</w:t>
            </w:r>
          </w:p>
        </w:tc>
        <w:tc>
          <w:tcPr>
            <w:tcW w:w="1474" w:type="dxa"/>
            <w:shd w:val="clear" w:color="auto" w:fill="FFFFFF"/>
          </w:tcPr>
          <w:p w:rsidR="009E58D2" w:rsidRPr="00AF6846" w:rsidRDefault="009E58D2" w:rsidP="00C3767A">
            <w:pPr>
              <w:jc w:val="center"/>
              <w:rPr>
                <w:sz w:val="24"/>
                <w:szCs w:val="24"/>
                <w:lang w:val="lv-LV" w:eastAsia="lv-LV"/>
              </w:rPr>
            </w:pPr>
            <w:r w:rsidRPr="00AF6846">
              <w:rPr>
                <w:sz w:val="24"/>
                <w:szCs w:val="24"/>
                <w:lang w:val="lv-LV" w:eastAsia="lv-LV"/>
              </w:rPr>
              <w:t>&gt;50</w:t>
            </w:r>
          </w:p>
        </w:tc>
      </w:tr>
    </w:tbl>
    <w:p w:rsidR="009E58D2" w:rsidRPr="00AF6846" w:rsidRDefault="009E58D2" w:rsidP="009E58D2">
      <w:pPr>
        <w:ind w:firstLine="360"/>
        <w:rPr>
          <w:sz w:val="24"/>
          <w:szCs w:val="24"/>
          <w:lang w:val="lv-LV" w:eastAsia="lv-LV"/>
        </w:rPr>
      </w:pPr>
      <w:r w:rsidRPr="00AF6846">
        <w:rPr>
          <w:sz w:val="24"/>
          <w:szCs w:val="24"/>
          <w:lang w:val="lv-LV" w:eastAsia="lv-LV"/>
        </w:rPr>
        <w:t>* - no Edisona vītnes atšķirīga vītne</w:t>
      </w:r>
    </w:p>
    <w:p w:rsidR="009E58D2" w:rsidRPr="007E0519" w:rsidRDefault="009E58D2" w:rsidP="009E58D2">
      <w:pPr>
        <w:rPr>
          <w:sz w:val="16"/>
          <w:szCs w:val="16"/>
          <w:lang w:val="lv-LV"/>
        </w:rPr>
      </w:pPr>
    </w:p>
    <w:p w:rsidR="009E58D2" w:rsidRPr="00AF6846" w:rsidRDefault="009E58D2" w:rsidP="009E58D2">
      <w:pPr>
        <w:shd w:val="clear" w:color="auto" w:fill="FFFFFF"/>
        <w:ind w:firstLine="397"/>
        <w:jc w:val="both"/>
        <w:rPr>
          <w:sz w:val="24"/>
          <w:szCs w:val="24"/>
          <w:lang w:val="lv-LV" w:eastAsia="lv-LV"/>
        </w:rPr>
      </w:pPr>
      <w:r w:rsidRPr="00AF6846">
        <w:rPr>
          <w:sz w:val="24"/>
          <w:szCs w:val="24"/>
          <w:lang w:val="lv-LV" w:eastAsia="lv-LV"/>
        </w:rPr>
        <w:t>Drošinātāja ieliktņa korpuss 3 ir cilindrisks un veidots no materiāla ar augstu te</w:t>
      </w:r>
      <w:r w:rsidRPr="00AF6846">
        <w:rPr>
          <w:sz w:val="24"/>
          <w:szCs w:val="24"/>
          <w:lang w:val="lv-LV" w:eastAsia="lv-LV"/>
        </w:rPr>
        <w:t>r</w:t>
      </w:r>
      <w:r w:rsidRPr="00AF6846">
        <w:rPr>
          <w:sz w:val="24"/>
          <w:szCs w:val="24"/>
          <w:lang w:val="lv-LV" w:eastAsia="lv-LV"/>
        </w:rPr>
        <w:t>misko izturību (keramikas). Tā vidū ir kūstošais elements, kuru ieskauj kvarca smilšu pildījums. Kūstošais elements ir piestiprināts pie drošinātāja ieliktņa augšējās un apak</w:t>
      </w:r>
      <w:r w:rsidRPr="00AF6846">
        <w:rPr>
          <w:sz w:val="24"/>
          <w:szCs w:val="24"/>
          <w:lang w:val="lv-LV" w:eastAsia="lv-LV"/>
        </w:rPr>
        <w:t>š</w:t>
      </w:r>
      <w:r w:rsidRPr="00AF6846">
        <w:rPr>
          <w:sz w:val="24"/>
          <w:szCs w:val="24"/>
          <w:lang w:val="lv-LV" w:eastAsia="lv-LV"/>
        </w:rPr>
        <w:t>ējās metāla daļas 4 un 5, veidojot ar tām kontaktu. Drošinātāja ieliktņa augšējā metāla daļā 4 ir iestrādāts nostrādes indikators. Pirms kūstošais elements ir pārdedzis, indikat</w:t>
      </w:r>
      <w:r w:rsidRPr="00AF6846">
        <w:rPr>
          <w:sz w:val="24"/>
          <w:szCs w:val="24"/>
          <w:lang w:val="lv-LV" w:eastAsia="lv-LV"/>
        </w:rPr>
        <w:t>o</w:t>
      </w:r>
      <w:r w:rsidRPr="00AF6846">
        <w:rPr>
          <w:sz w:val="24"/>
          <w:szCs w:val="24"/>
          <w:lang w:val="lv-LV" w:eastAsia="lv-LV"/>
        </w:rPr>
        <w:t>ra atsperīti noslogo indikatora stieplīte. Kad elements pārdeg, stieplīte atbrīvo atsperi un nostrādes indikators tiek izstumts uz āru. Nostrādes indikatora krāsa norāda uz drošin</w:t>
      </w:r>
      <w:r w:rsidRPr="00AF6846">
        <w:rPr>
          <w:sz w:val="24"/>
          <w:szCs w:val="24"/>
          <w:lang w:val="lv-LV" w:eastAsia="lv-LV"/>
        </w:rPr>
        <w:t>ā</w:t>
      </w:r>
      <w:r w:rsidRPr="00AF6846">
        <w:rPr>
          <w:sz w:val="24"/>
          <w:szCs w:val="24"/>
          <w:lang w:val="lv-LV" w:eastAsia="lv-LV"/>
        </w:rPr>
        <w:t>tāja elementa nominālo strāvu.</w:t>
      </w:r>
    </w:p>
    <w:tbl>
      <w:tblPr>
        <w:tblW w:w="0" w:type="auto"/>
        <w:tblLook w:val="04A0"/>
      </w:tblPr>
      <w:tblGrid>
        <w:gridCol w:w="8723"/>
      </w:tblGrid>
      <w:tr w:rsidR="009E58D2" w:rsidRPr="00AF6846" w:rsidTr="009E58D2">
        <w:tc>
          <w:tcPr>
            <w:tcW w:w="9286" w:type="dxa"/>
          </w:tcPr>
          <w:p w:rsidR="009E58D2" w:rsidRPr="00AF6846" w:rsidRDefault="009E58D2" w:rsidP="00C3767A">
            <w:pPr>
              <w:jc w:val="center"/>
              <w:rPr>
                <w:lang w:val="lv-LV"/>
              </w:rPr>
            </w:pPr>
            <w:r w:rsidRPr="00AF6846">
              <w:rPr>
                <w:noProof/>
                <w:lang w:val="lv-LV" w:eastAsia="lv-LV"/>
              </w:rPr>
              <w:drawing>
                <wp:inline distT="0" distB="0" distL="0" distR="0">
                  <wp:extent cx="4274931" cy="3232150"/>
                  <wp:effectExtent l="19050" t="0" r="0" b="0"/>
                  <wp:docPr id="834"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439" cstate="print"/>
                          <a:srcRect/>
                          <a:stretch>
                            <a:fillRect/>
                          </a:stretch>
                        </pic:blipFill>
                        <pic:spPr bwMode="auto">
                          <a:xfrm>
                            <a:off x="0" y="0"/>
                            <a:ext cx="4274931" cy="3232150"/>
                          </a:xfrm>
                          <a:prstGeom prst="rect">
                            <a:avLst/>
                          </a:prstGeom>
                          <a:noFill/>
                          <a:ln w="9525">
                            <a:noFill/>
                            <a:miter lim="800000"/>
                            <a:headEnd/>
                            <a:tailEnd/>
                          </a:ln>
                        </pic:spPr>
                      </pic:pic>
                    </a:graphicData>
                  </a:graphic>
                </wp:inline>
              </w:drawing>
            </w:r>
          </w:p>
        </w:tc>
      </w:tr>
    </w:tbl>
    <w:p w:rsidR="009E58D2" w:rsidRPr="00AF6846" w:rsidRDefault="009E58D2" w:rsidP="00C3767A">
      <w:pPr>
        <w:jc w:val="center"/>
        <w:rPr>
          <w:sz w:val="16"/>
          <w:szCs w:val="16"/>
          <w:lang w:val="lv-LV"/>
        </w:rPr>
      </w:pPr>
    </w:p>
    <w:p w:rsidR="009E58D2" w:rsidRPr="00AF6846" w:rsidRDefault="009E58D2" w:rsidP="00C3767A">
      <w:pPr>
        <w:jc w:val="center"/>
        <w:rPr>
          <w:lang w:val="lv-LV" w:eastAsia="lv-LV"/>
        </w:rPr>
      </w:pPr>
      <w:r w:rsidRPr="00AF6846">
        <w:rPr>
          <w:lang w:val="lv-LV" w:eastAsia="lv-LV"/>
        </w:rPr>
        <w:t xml:space="preserve">3.15. att. D un D0 tipa drošinātājs: </w:t>
      </w:r>
      <w:r w:rsidRPr="00AF6846">
        <w:rPr>
          <w:i/>
          <w:lang w:val="lv-LV" w:eastAsia="lv-LV"/>
        </w:rPr>
        <w:t xml:space="preserve">a-e </w:t>
      </w:r>
      <w:r w:rsidRPr="00AF6846">
        <w:rPr>
          <w:lang w:val="lv-LV" w:eastAsia="lv-LV"/>
        </w:rPr>
        <w:t xml:space="preserve"> - DIAZED tipa drošinātājs (D); </w:t>
      </w:r>
      <w:r w:rsidRPr="00AF6846">
        <w:rPr>
          <w:i/>
          <w:lang w:val="lv-LV" w:eastAsia="lv-LV"/>
        </w:rPr>
        <w:t>f</w:t>
      </w:r>
      <w:r w:rsidRPr="00AF6846">
        <w:rPr>
          <w:lang w:val="lv-LV" w:eastAsia="lv-LV"/>
        </w:rPr>
        <w:t xml:space="preserve"> - NEOZED tipa drošinātājs (D0); 1 - keramikas galva; 2 – keramikas galvas metāla vītne; 3 - drošinātāja ieliktnis; 4 - drošinātāja ieliktņa augšējā metāla daļa; 5 – drošinātāja ieliktņa apakšējā metāla daļa; 6 - kontaktgredzens; 6.1 - kontaktgr</w:t>
      </w:r>
      <w:r w:rsidRPr="00AF6846">
        <w:rPr>
          <w:lang w:val="lv-LV" w:eastAsia="lv-LV"/>
        </w:rPr>
        <w:t>e</w:t>
      </w:r>
      <w:r w:rsidRPr="00AF6846">
        <w:rPr>
          <w:lang w:val="lv-LV" w:eastAsia="lv-LV"/>
        </w:rPr>
        <w:t>dzena vītne; 7 - izolācijas vāks; 8 - pamatne; 9 - pamatnes metāla vītne (cokols); 10 - pienākošā (barotā</w:t>
      </w:r>
      <w:r w:rsidRPr="00AF6846">
        <w:rPr>
          <w:lang w:val="lv-LV" w:eastAsia="lv-LV"/>
        </w:rPr>
        <w:t>j</w:t>
      </w:r>
      <w:r w:rsidRPr="00AF6846">
        <w:rPr>
          <w:lang w:val="lv-LV" w:eastAsia="lv-LV"/>
        </w:rPr>
        <w:t>vada) pieslēgspaile; 11 - patērētāju ķēdes pieslēgspaile.</w:t>
      </w:r>
    </w:p>
    <w:p w:rsidR="009E58D2" w:rsidRPr="00356F0E" w:rsidRDefault="009E58D2" w:rsidP="009E58D2">
      <w:pPr>
        <w:shd w:val="clear" w:color="auto" w:fill="FFFFFF"/>
        <w:ind w:firstLine="403"/>
        <w:jc w:val="both"/>
        <w:rPr>
          <w:color w:val="000000"/>
          <w:spacing w:val="1"/>
          <w:sz w:val="16"/>
          <w:szCs w:val="16"/>
          <w:lang w:val="lv-LV"/>
        </w:rPr>
      </w:pPr>
    </w:p>
    <w:p w:rsidR="009E58D2" w:rsidRPr="00AF6846" w:rsidRDefault="009E58D2" w:rsidP="009E58D2">
      <w:pPr>
        <w:ind w:firstLine="360"/>
        <w:rPr>
          <w:sz w:val="24"/>
          <w:szCs w:val="24"/>
          <w:lang w:val="lv-LV" w:eastAsia="lv-LV"/>
        </w:rPr>
      </w:pPr>
      <w:r w:rsidRPr="00AF6846">
        <w:rPr>
          <w:sz w:val="24"/>
          <w:szCs w:val="24"/>
          <w:lang w:val="lv-LV" w:eastAsia="lv-LV"/>
        </w:rPr>
        <w:t xml:space="preserve">D tipa drošinātāju kūstošie elementi ir veidoti, kā plāna vara vai tā sakausējuma plāksnīte. </w:t>
      </w:r>
    </w:p>
    <w:p w:rsidR="009E58D2" w:rsidRPr="00AF6846" w:rsidRDefault="009E58D2" w:rsidP="009E58D2">
      <w:pPr>
        <w:shd w:val="clear" w:color="auto" w:fill="FFFFFF"/>
        <w:ind w:firstLine="397"/>
        <w:rPr>
          <w:color w:val="000000"/>
          <w:sz w:val="24"/>
          <w:szCs w:val="24"/>
          <w:lang w:val="lv-LV"/>
        </w:rPr>
      </w:pPr>
      <w:r w:rsidRPr="00AF6846">
        <w:rPr>
          <w:color w:val="000000"/>
          <w:spacing w:val="6"/>
          <w:sz w:val="24"/>
          <w:szCs w:val="24"/>
          <w:lang w:val="lv-LV"/>
        </w:rPr>
        <w:lastRenderedPageBreak/>
        <w:t xml:space="preserve">Nominālais spriegums DIAZED drošinātājiem AC 400 V/DC 250 V, AC 500 V/DC 500 V un nominālais strāvu diapazons 0,5 – 200 A. </w:t>
      </w:r>
      <w:r w:rsidRPr="00AF6846">
        <w:rPr>
          <w:color w:val="000000"/>
          <w:sz w:val="24"/>
          <w:szCs w:val="24"/>
          <w:lang w:val="lv-LV"/>
        </w:rPr>
        <w:t xml:space="preserve">Standarti </w:t>
      </w:r>
      <w:r w:rsidRPr="00AF6846">
        <w:rPr>
          <w:rStyle w:val="Strong"/>
          <w:color w:val="000000"/>
          <w:sz w:val="24"/>
          <w:szCs w:val="24"/>
          <w:lang w:val="lv-LV"/>
        </w:rPr>
        <w:t>DIN VDE 0636-301, CEE 16 и IEC 60269-3-1</w:t>
      </w:r>
      <w:r w:rsidRPr="00AF6846">
        <w:rPr>
          <w:color w:val="000000"/>
          <w:sz w:val="24"/>
          <w:szCs w:val="24"/>
          <w:lang w:val="lv-LV"/>
        </w:rPr>
        <w:t>. Pēc izmēra „D” tipa drošinātājiem ir trīs markas:</w:t>
      </w:r>
      <w:r w:rsidRPr="00AF6846">
        <w:rPr>
          <w:color w:val="000000"/>
          <w:sz w:val="24"/>
          <w:lang w:val="lv-LV"/>
        </w:rPr>
        <w:t xml:space="preserve"> </w:t>
      </w:r>
      <w:r w:rsidRPr="00AF6846">
        <w:rPr>
          <w:rStyle w:val="Strong"/>
          <w:color w:val="000000"/>
          <w:sz w:val="24"/>
          <w:szCs w:val="24"/>
          <w:lang w:val="lv-LV"/>
        </w:rPr>
        <w:t xml:space="preserve">DI - 50x13 mm (3.15. att. </w:t>
      </w:r>
      <w:r w:rsidRPr="00AF6846">
        <w:rPr>
          <w:rStyle w:val="Strong"/>
          <w:i/>
          <w:color w:val="000000"/>
          <w:sz w:val="24"/>
          <w:szCs w:val="24"/>
          <w:lang w:val="lv-LV"/>
        </w:rPr>
        <w:t>c</w:t>
      </w:r>
      <w:r w:rsidRPr="00AF6846">
        <w:rPr>
          <w:rStyle w:val="Strong"/>
          <w:color w:val="000000"/>
          <w:sz w:val="24"/>
          <w:szCs w:val="24"/>
          <w:lang w:val="lv-LV"/>
        </w:rPr>
        <w:t xml:space="preserve">), DII - 50x27 mm (3.15. att. </w:t>
      </w:r>
      <w:r w:rsidRPr="00AF6846">
        <w:rPr>
          <w:rStyle w:val="Strong"/>
          <w:i/>
          <w:color w:val="000000"/>
          <w:sz w:val="24"/>
          <w:szCs w:val="24"/>
          <w:lang w:val="lv-LV"/>
        </w:rPr>
        <w:t>d</w:t>
      </w:r>
      <w:r w:rsidRPr="00AF6846">
        <w:rPr>
          <w:rStyle w:val="Strong"/>
          <w:color w:val="000000"/>
          <w:sz w:val="24"/>
          <w:szCs w:val="24"/>
          <w:lang w:val="lv-LV"/>
        </w:rPr>
        <w:t xml:space="preserve">) и DIII - 50x33 mm (3.15. att. </w:t>
      </w:r>
      <w:r w:rsidRPr="00AF6846">
        <w:rPr>
          <w:rStyle w:val="Strong"/>
          <w:i/>
          <w:color w:val="000000"/>
          <w:sz w:val="24"/>
          <w:szCs w:val="24"/>
          <w:lang w:val="lv-LV"/>
        </w:rPr>
        <w:t>e</w:t>
      </w:r>
      <w:r w:rsidRPr="00AF6846">
        <w:rPr>
          <w:rStyle w:val="Strong"/>
          <w:color w:val="000000"/>
          <w:sz w:val="24"/>
          <w:szCs w:val="24"/>
          <w:lang w:val="lv-LV"/>
        </w:rPr>
        <w:t>)</w:t>
      </w:r>
      <w:r w:rsidRPr="00AF6846">
        <w:rPr>
          <w:color w:val="000000"/>
          <w:sz w:val="24"/>
          <w:szCs w:val="24"/>
          <w:lang w:val="lv-LV"/>
        </w:rPr>
        <w:t xml:space="preserve">. </w:t>
      </w:r>
    </w:p>
    <w:p w:rsidR="009E58D2" w:rsidRPr="00AF6846" w:rsidRDefault="009E58D2" w:rsidP="009E58D2">
      <w:pPr>
        <w:ind w:firstLine="360"/>
        <w:rPr>
          <w:sz w:val="16"/>
          <w:szCs w:val="16"/>
          <w:lang w:val="lv-LV" w:eastAsia="lv-LV"/>
        </w:rPr>
      </w:pPr>
      <w:r w:rsidRPr="00AF6846">
        <w:rPr>
          <w:color w:val="000000"/>
          <w:sz w:val="24"/>
          <w:szCs w:val="24"/>
          <w:lang w:val="lv-LV"/>
        </w:rPr>
        <w:t xml:space="preserve">Pēc laikstrāvas raksturlīknes arī ir trīs </w:t>
      </w:r>
      <w:r w:rsidRPr="00AF6846">
        <w:rPr>
          <w:color w:val="000000"/>
          <w:spacing w:val="2"/>
          <w:sz w:val="24"/>
          <w:szCs w:val="24"/>
          <w:lang w:val="lv-LV"/>
        </w:rPr>
        <w:t>„D” tipa drošinātāju markas:</w:t>
      </w:r>
    </w:p>
    <w:p w:rsidR="009E58D2" w:rsidRPr="00AF6846" w:rsidRDefault="009E58D2" w:rsidP="00D90DB3">
      <w:pPr>
        <w:numPr>
          <w:ilvl w:val="0"/>
          <w:numId w:val="24"/>
        </w:numPr>
        <w:shd w:val="clear" w:color="auto" w:fill="FFFFFF"/>
        <w:ind w:left="0" w:firstLine="397"/>
        <w:jc w:val="both"/>
        <w:rPr>
          <w:color w:val="000000"/>
          <w:sz w:val="24"/>
          <w:szCs w:val="24"/>
          <w:lang w:val="lv-LV"/>
        </w:rPr>
      </w:pPr>
      <w:r w:rsidRPr="00AF6846">
        <w:rPr>
          <w:color w:val="000000"/>
          <w:sz w:val="24"/>
          <w:szCs w:val="24"/>
          <w:lang w:val="lv-LV"/>
        </w:rPr>
        <w:t xml:space="preserve">ar laika aizturi (slow type), marķējums </w:t>
      </w:r>
      <w:r w:rsidRPr="00AF6846">
        <w:rPr>
          <w:b/>
          <w:bCs/>
          <w:sz w:val="24"/>
          <w:szCs w:val="24"/>
          <w:lang w:val="lv-LV"/>
        </w:rPr>
        <w:t>aM, gL/gG, gL/gl, TDZ</w:t>
      </w:r>
      <w:r w:rsidRPr="00AF6846">
        <w:rPr>
          <w:color w:val="000000"/>
          <w:sz w:val="24"/>
          <w:szCs w:val="24"/>
          <w:lang w:val="lv-LV"/>
        </w:rPr>
        <w:t xml:space="preserve"> vai stilizētais gliemezis;</w:t>
      </w:r>
    </w:p>
    <w:p w:rsidR="009E58D2" w:rsidRPr="00AF6846" w:rsidRDefault="009E58D2" w:rsidP="00D90DB3">
      <w:pPr>
        <w:numPr>
          <w:ilvl w:val="0"/>
          <w:numId w:val="24"/>
        </w:numPr>
        <w:shd w:val="clear" w:color="auto" w:fill="FFFFFF"/>
        <w:ind w:left="0" w:firstLine="397"/>
        <w:jc w:val="both"/>
        <w:rPr>
          <w:color w:val="000000"/>
          <w:sz w:val="24"/>
          <w:szCs w:val="24"/>
          <w:lang w:val="lv-LV"/>
        </w:rPr>
      </w:pPr>
      <w:r w:rsidRPr="00AF6846">
        <w:rPr>
          <w:color w:val="000000"/>
          <w:sz w:val="24"/>
          <w:szCs w:val="24"/>
          <w:lang w:val="lv-LV"/>
        </w:rPr>
        <w:t xml:space="preserve">bez laika aizturi, marķējums </w:t>
      </w:r>
      <w:r w:rsidRPr="00AF6846">
        <w:rPr>
          <w:b/>
          <w:bCs/>
          <w:sz w:val="24"/>
          <w:szCs w:val="24"/>
          <w:lang w:val="lv-LV"/>
        </w:rPr>
        <w:t>F, flink</w:t>
      </w:r>
      <w:r w:rsidRPr="00AF6846">
        <w:rPr>
          <w:bCs/>
          <w:sz w:val="24"/>
          <w:szCs w:val="24"/>
          <w:lang w:val="lv-LV"/>
        </w:rPr>
        <w:t>;</w:t>
      </w:r>
    </w:p>
    <w:p w:rsidR="009E58D2" w:rsidRPr="00AF6846" w:rsidRDefault="009E58D2" w:rsidP="009E58D2">
      <w:pPr>
        <w:shd w:val="clear" w:color="auto" w:fill="FFFFFF"/>
        <w:ind w:firstLine="397"/>
        <w:jc w:val="both"/>
        <w:rPr>
          <w:bCs/>
          <w:sz w:val="24"/>
          <w:szCs w:val="24"/>
          <w:lang w:val="lv-LV"/>
        </w:rPr>
      </w:pPr>
      <w:r w:rsidRPr="00AF6846">
        <w:rPr>
          <w:sz w:val="24"/>
          <w:szCs w:val="24"/>
          <w:lang w:val="lv-LV"/>
        </w:rPr>
        <w:t>-    ātrdarbīgie (</w:t>
      </w:r>
      <w:r w:rsidRPr="00AF6846">
        <w:rPr>
          <w:rStyle w:val="Strong"/>
          <w:sz w:val="24"/>
          <w:szCs w:val="24"/>
          <w:lang w:val="lv-LV"/>
        </w:rPr>
        <w:t xml:space="preserve">ultra rapid) </w:t>
      </w:r>
      <w:r w:rsidRPr="00AF6846">
        <w:rPr>
          <w:sz w:val="24"/>
          <w:szCs w:val="24"/>
          <w:lang w:val="lv-LV"/>
        </w:rPr>
        <w:t>marķējums</w:t>
      </w:r>
      <w:r w:rsidRPr="00AF6846">
        <w:rPr>
          <w:bCs/>
          <w:sz w:val="24"/>
          <w:szCs w:val="24"/>
          <w:lang w:val="lv-LV"/>
        </w:rPr>
        <w:t xml:space="preserve"> uberflink, silized, FF, gR, DZ vai dioda grafiskais apzīmējums.</w:t>
      </w:r>
    </w:p>
    <w:p w:rsidR="009E58D2" w:rsidRPr="00AF6846" w:rsidRDefault="009E58D2" w:rsidP="009E58D2">
      <w:pPr>
        <w:shd w:val="clear" w:color="auto" w:fill="FFFFFF"/>
        <w:ind w:firstLine="389"/>
        <w:jc w:val="both"/>
        <w:rPr>
          <w:color w:val="000000"/>
          <w:sz w:val="24"/>
          <w:szCs w:val="24"/>
          <w:lang w:val="lv-LV"/>
        </w:rPr>
      </w:pPr>
      <w:r w:rsidRPr="00AF6846">
        <w:rPr>
          <w:color w:val="000000"/>
          <w:sz w:val="24"/>
          <w:szCs w:val="24"/>
          <w:lang w:val="lv-LV"/>
        </w:rPr>
        <w:t>NEOZED nominālais spriegums AC 415 V/DC 250 V un nominālo strāvu diapaz</w:t>
      </w:r>
      <w:r w:rsidRPr="00AF6846">
        <w:rPr>
          <w:color w:val="000000"/>
          <w:sz w:val="24"/>
          <w:szCs w:val="24"/>
          <w:lang w:val="lv-LV"/>
        </w:rPr>
        <w:t>o</w:t>
      </w:r>
      <w:r w:rsidRPr="00AF6846">
        <w:rPr>
          <w:color w:val="000000"/>
          <w:sz w:val="24"/>
          <w:szCs w:val="24"/>
          <w:lang w:val="lv-LV"/>
        </w:rPr>
        <w:t>nam 2 – 100 A. Nominālā atslēgtspēja 50 кА (AC 415 V) un 8 кА (DC 250 V). Droš</w:t>
      </w:r>
      <w:r w:rsidRPr="00AF6846">
        <w:rPr>
          <w:color w:val="000000"/>
          <w:sz w:val="24"/>
          <w:szCs w:val="24"/>
          <w:lang w:val="lv-LV"/>
        </w:rPr>
        <w:t>i</w:t>
      </w:r>
      <w:r w:rsidRPr="00AF6846">
        <w:rPr>
          <w:color w:val="000000"/>
          <w:sz w:val="24"/>
          <w:szCs w:val="24"/>
          <w:lang w:val="lv-LV"/>
        </w:rPr>
        <w:t>nātājus izmanto apgaismes tīklu un nelielas jaudas elektrodzinēju aizsardzībai.</w:t>
      </w:r>
    </w:p>
    <w:p w:rsidR="009E58D2" w:rsidRPr="00AF6846" w:rsidRDefault="009E58D2" w:rsidP="009E58D2">
      <w:pPr>
        <w:shd w:val="clear" w:color="auto" w:fill="FFFFFF"/>
        <w:ind w:firstLine="389"/>
        <w:jc w:val="both"/>
        <w:rPr>
          <w:color w:val="000000"/>
          <w:spacing w:val="6"/>
          <w:sz w:val="24"/>
          <w:szCs w:val="24"/>
          <w:lang w:val="lv-LV"/>
        </w:rPr>
      </w:pPr>
      <w:r w:rsidRPr="00AF6846">
        <w:rPr>
          <w:color w:val="000000"/>
          <w:spacing w:val="6"/>
          <w:sz w:val="24"/>
          <w:szCs w:val="24"/>
          <w:lang w:val="lv-LV"/>
        </w:rPr>
        <w:t xml:space="preserve">Drošinātājus </w:t>
      </w:r>
      <w:r w:rsidRPr="00AF6846">
        <w:rPr>
          <w:b/>
          <w:color w:val="000000"/>
          <w:spacing w:val="6"/>
          <w:sz w:val="24"/>
          <w:szCs w:val="24"/>
          <w:lang w:val="lv-LV"/>
        </w:rPr>
        <w:t>SILIZED</w:t>
      </w:r>
      <w:r w:rsidRPr="00AF6846">
        <w:rPr>
          <w:color w:val="000000"/>
          <w:spacing w:val="6"/>
          <w:sz w:val="24"/>
          <w:szCs w:val="24"/>
          <w:lang w:val="lv-LV"/>
        </w:rPr>
        <w:t xml:space="preserve"> izmanto energoelektronisko iekārtu aizsardzībai.</w:t>
      </w:r>
    </w:p>
    <w:p w:rsidR="009E58D2" w:rsidRPr="00AF6846" w:rsidRDefault="009E58D2" w:rsidP="009E58D2">
      <w:pPr>
        <w:shd w:val="clear" w:color="auto" w:fill="FFFFFF"/>
        <w:ind w:firstLine="397"/>
        <w:rPr>
          <w:b/>
          <w:color w:val="000000"/>
          <w:spacing w:val="-12"/>
          <w:sz w:val="24"/>
          <w:szCs w:val="24"/>
          <w:lang w:val="lv-LV"/>
        </w:rPr>
      </w:pPr>
    </w:p>
    <w:p w:rsidR="009E58D2" w:rsidRPr="00AF6846" w:rsidRDefault="009E58D2" w:rsidP="009E58D2">
      <w:pPr>
        <w:ind w:firstLine="397"/>
        <w:rPr>
          <w:b/>
          <w:sz w:val="24"/>
          <w:szCs w:val="24"/>
          <w:lang w:val="lv-LV" w:eastAsia="lv-LV"/>
        </w:rPr>
      </w:pPr>
      <w:r w:rsidRPr="00AF6846">
        <w:rPr>
          <w:b/>
          <w:sz w:val="24"/>
          <w:szCs w:val="24"/>
          <w:lang w:val="lv-LV" w:eastAsia="lv-LV"/>
        </w:rPr>
        <w:t>3.2.3. VIDĒJA SPRIEGUMA DROŠINĀTĀJI</w:t>
      </w:r>
    </w:p>
    <w:p w:rsidR="009E58D2" w:rsidRPr="00356F0E" w:rsidRDefault="009E58D2" w:rsidP="009E58D2">
      <w:pPr>
        <w:ind w:firstLine="397"/>
        <w:rPr>
          <w:lang w:val="lv-LV" w:eastAsia="lv-LV"/>
        </w:rPr>
      </w:pPr>
    </w:p>
    <w:p w:rsidR="009E58D2" w:rsidRPr="00AF6846" w:rsidRDefault="009E58D2" w:rsidP="009E58D2">
      <w:pPr>
        <w:ind w:firstLine="397"/>
        <w:jc w:val="both"/>
        <w:rPr>
          <w:sz w:val="24"/>
          <w:szCs w:val="24"/>
          <w:lang w:val="lv-LV" w:eastAsia="lv-LV"/>
        </w:rPr>
      </w:pPr>
      <w:r w:rsidRPr="00AF6846">
        <w:rPr>
          <w:sz w:val="24"/>
          <w:szCs w:val="24"/>
          <w:lang w:val="lv-LV" w:eastAsia="lv-LV"/>
        </w:rPr>
        <w:t>Atbilstīgi starptautiskajiem standartiem sprieguma diapazonu no 1 kV līdz aptuveni 100 kV dēvē par vidējo spriegumu. Saskaņā ar šo principu Latvijā vidējam spriegumam atbilst 6 kV, 10 kV un 20 kV, bet augstspriegums sākas ar 110 kV, kurā kūstošos droš</w:t>
      </w:r>
      <w:r w:rsidRPr="00AF6846">
        <w:rPr>
          <w:sz w:val="24"/>
          <w:szCs w:val="24"/>
          <w:lang w:val="lv-LV" w:eastAsia="lv-LV"/>
        </w:rPr>
        <w:t>i</w:t>
      </w:r>
      <w:r w:rsidRPr="00AF6846">
        <w:rPr>
          <w:sz w:val="24"/>
          <w:szCs w:val="24"/>
          <w:lang w:val="lv-LV" w:eastAsia="lv-LV"/>
        </w:rPr>
        <w:t>nātājus vairs neizmanto.</w:t>
      </w:r>
    </w:p>
    <w:p w:rsidR="009E58D2" w:rsidRPr="00AF6846" w:rsidRDefault="009E58D2" w:rsidP="009E58D2">
      <w:pPr>
        <w:ind w:firstLine="397"/>
        <w:jc w:val="both"/>
        <w:rPr>
          <w:sz w:val="24"/>
          <w:szCs w:val="24"/>
          <w:lang w:val="lv-LV" w:eastAsia="lv-LV"/>
        </w:rPr>
      </w:pPr>
      <w:r w:rsidRPr="00AF6846">
        <w:rPr>
          <w:sz w:val="24"/>
          <w:szCs w:val="24"/>
          <w:lang w:val="lv-LV" w:eastAsia="lv-LV"/>
        </w:rPr>
        <w:t>Vidēja sprieguma spēka drošinātāji ir paredzēti vidēja sprieguma iekārtu (vadu, transformatoru, motoru, kondensatoru bateriju) aizsardzībai pret īsslēguma strāvas vai lielas pārslodzes strāvas nepieļaujamu termisko iedarbību. Pateicoties šo drošinātāju vienkāršajai montāžai un mazajiem izmēriem, tie kļūst par lielisku risinājumu gadīj</w:t>
      </w:r>
      <w:r w:rsidRPr="00AF6846">
        <w:rPr>
          <w:sz w:val="24"/>
          <w:szCs w:val="24"/>
          <w:lang w:val="lv-LV" w:eastAsia="lv-LV"/>
        </w:rPr>
        <w:t>u</w:t>
      </w:r>
      <w:r w:rsidRPr="00AF6846">
        <w:rPr>
          <w:sz w:val="24"/>
          <w:szCs w:val="24"/>
          <w:lang w:val="lv-LV" w:eastAsia="lv-LV"/>
        </w:rPr>
        <w:t>mos, kad cita veida aizsardzības izmantošana rada lielas izmaksas.</w:t>
      </w:r>
    </w:p>
    <w:p w:rsidR="009E58D2" w:rsidRPr="00AF6846" w:rsidRDefault="009E58D2" w:rsidP="009E58D2">
      <w:pPr>
        <w:ind w:firstLine="397"/>
        <w:jc w:val="both"/>
        <w:rPr>
          <w:sz w:val="24"/>
          <w:szCs w:val="24"/>
          <w:lang w:val="lv-LV" w:eastAsia="lv-LV"/>
        </w:rPr>
      </w:pPr>
      <w:r w:rsidRPr="00AF6846">
        <w:rPr>
          <w:sz w:val="24"/>
          <w:szCs w:val="24"/>
          <w:lang w:val="lv-LV" w:eastAsia="lv-LV"/>
        </w:rPr>
        <w:t>Turpmāk aplūkosim HH un ПK sērijas drošinātājus. HH drošinātāju konstrukcija un darbības princips ir līdzīgs ПK sērijas drošinātāja konstrukcijai un darbības principam. To kopskats ir paradīts 3.16. attēlā.</w:t>
      </w:r>
    </w:p>
    <w:p w:rsidR="009E58D2" w:rsidRPr="00356F0E" w:rsidRDefault="009E58D2" w:rsidP="009E58D2">
      <w:pPr>
        <w:ind w:firstLine="397"/>
        <w:jc w:val="both"/>
        <w:rPr>
          <w:sz w:val="16"/>
          <w:szCs w:val="16"/>
          <w:lang w:val="lv-LV" w:eastAsia="lv-LV"/>
        </w:rPr>
      </w:pPr>
    </w:p>
    <w:tbl>
      <w:tblPr>
        <w:tblW w:w="0" w:type="auto"/>
        <w:tblLook w:val="04A0"/>
      </w:tblPr>
      <w:tblGrid>
        <w:gridCol w:w="8720"/>
      </w:tblGrid>
      <w:tr w:rsidR="009E58D2" w:rsidRPr="00AF6846" w:rsidTr="009E58D2">
        <w:tc>
          <w:tcPr>
            <w:tcW w:w="8720" w:type="dxa"/>
          </w:tcPr>
          <w:p w:rsidR="009E58D2" w:rsidRPr="00AF6846" w:rsidRDefault="009E58D2" w:rsidP="009E58D2">
            <w:pPr>
              <w:jc w:val="center"/>
              <w:rPr>
                <w:sz w:val="24"/>
                <w:szCs w:val="24"/>
                <w:lang w:val="lv-LV" w:eastAsia="lv-LV"/>
              </w:rPr>
            </w:pPr>
            <w:r w:rsidRPr="00AF6846">
              <w:rPr>
                <w:noProof/>
                <w:sz w:val="24"/>
                <w:szCs w:val="24"/>
                <w:lang w:val="lv-LV" w:eastAsia="lv-LV"/>
              </w:rPr>
              <w:drawing>
                <wp:inline distT="0" distB="0" distL="0" distR="0">
                  <wp:extent cx="4299757" cy="1292303"/>
                  <wp:effectExtent l="19050" t="0" r="5543"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440" cstate="print"/>
                          <a:srcRect/>
                          <a:stretch>
                            <a:fillRect/>
                          </a:stretch>
                        </pic:blipFill>
                        <pic:spPr bwMode="auto">
                          <a:xfrm>
                            <a:off x="0" y="0"/>
                            <a:ext cx="4308943" cy="1295064"/>
                          </a:xfrm>
                          <a:prstGeom prst="rect">
                            <a:avLst/>
                          </a:prstGeom>
                          <a:noFill/>
                          <a:ln w="9525">
                            <a:noFill/>
                            <a:miter lim="800000"/>
                            <a:headEnd/>
                            <a:tailEnd/>
                          </a:ln>
                        </pic:spPr>
                      </pic:pic>
                    </a:graphicData>
                  </a:graphic>
                </wp:inline>
              </w:drawing>
            </w:r>
          </w:p>
        </w:tc>
      </w:tr>
    </w:tbl>
    <w:p w:rsidR="009E58D2" w:rsidRPr="00AF6846" w:rsidRDefault="009E58D2" w:rsidP="009E58D2">
      <w:pPr>
        <w:ind w:firstLine="397"/>
        <w:jc w:val="both"/>
        <w:rPr>
          <w:sz w:val="16"/>
          <w:szCs w:val="16"/>
          <w:lang w:val="lv-LV" w:eastAsia="lv-LV"/>
        </w:rPr>
      </w:pPr>
    </w:p>
    <w:p w:rsidR="009E58D2" w:rsidRPr="00AF6846" w:rsidRDefault="009E58D2" w:rsidP="009E58D2">
      <w:pPr>
        <w:rPr>
          <w:lang w:val="lv-LV" w:eastAsia="lv-LV"/>
        </w:rPr>
      </w:pPr>
      <w:r w:rsidRPr="00AF6846">
        <w:rPr>
          <w:lang w:val="lv-LV" w:eastAsia="lv-LV"/>
        </w:rPr>
        <w:t xml:space="preserve">3.16. att. Vidēja sprieguma drošinātāji: </w:t>
      </w:r>
      <w:r w:rsidRPr="00AF6846">
        <w:rPr>
          <w:i/>
          <w:lang w:val="lv-LV" w:eastAsia="lv-LV"/>
        </w:rPr>
        <w:t>a</w:t>
      </w:r>
      <w:r w:rsidRPr="00AF6846">
        <w:rPr>
          <w:lang w:val="lv-LV" w:eastAsia="lv-LV"/>
        </w:rPr>
        <w:t xml:space="preserve"> - HH sērijas drošinātājs ar EFEN firmas ieliktni; </w:t>
      </w:r>
      <w:r w:rsidRPr="00AF6846">
        <w:rPr>
          <w:i/>
          <w:lang w:val="lv-LV" w:eastAsia="lv-LV"/>
        </w:rPr>
        <w:t>b</w:t>
      </w:r>
      <w:r w:rsidRPr="00AF6846">
        <w:rPr>
          <w:lang w:val="lv-LV" w:eastAsia="lv-LV"/>
        </w:rPr>
        <w:t xml:space="preserve"> - ПK sērijas drošinātājs; 1 - balstizolators ; 2 - elektroķēdes pieslēgspaile ; 3 - gala vāks; 4 - balstizolatorā nostiprināta kontaktdetaļa (lūpas); 5 - saspiedējatspere; 6 - drošinātāja ieliktņa korpuss; 7 - pamatne.</w:t>
      </w:r>
    </w:p>
    <w:p w:rsidR="009E58D2" w:rsidRPr="00AF6846" w:rsidRDefault="009E58D2" w:rsidP="009E58D2">
      <w:pPr>
        <w:rPr>
          <w:lang w:val="lv-LV"/>
        </w:rPr>
      </w:pPr>
    </w:p>
    <w:p w:rsidR="009E58D2" w:rsidRPr="00AF6846" w:rsidRDefault="009E58D2" w:rsidP="009E58D2">
      <w:pPr>
        <w:ind w:firstLine="397"/>
        <w:jc w:val="both"/>
        <w:rPr>
          <w:sz w:val="24"/>
          <w:szCs w:val="24"/>
          <w:lang w:val="lv-LV" w:eastAsia="lv-LV"/>
        </w:rPr>
      </w:pPr>
      <w:r w:rsidRPr="00AF6846">
        <w:rPr>
          <w:sz w:val="24"/>
          <w:szCs w:val="24"/>
          <w:lang w:val="lv-LV" w:eastAsia="lv-LV"/>
        </w:rPr>
        <w:t>Drošinātājs ir izveidots no metāla pamatnes 7, kurai ir piestiprināti balstizolatori 1 ar kontaktdetaļām 4. Drošinātāja ieliktņa 6 gala vāki 3 veido kontaktu ar balstizolatoros nostiprinātām kontaktdetaļām 4. Drošinātāju ieslēdz tīklā, izmantojot elektroķēdes pi</w:t>
      </w:r>
      <w:r w:rsidRPr="00AF6846">
        <w:rPr>
          <w:sz w:val="24"/>
          <w:szCs w:val="24"/>
          <w:lang w:val="lv-LV" w:eastAsia="lv-LV"/>
        </w:rPr>
        <w:t>e</w:t>
      </w:r>
      <w:r w:rsidRPr="00AF6846">
        <w:rPr>
          <w:sz w:val="24"/>
          <w:szCs w:val="24"/>
          <w:lang w:val="lv-LV" w:eastAsia="lv-LV"/>
        </w:rPr>
        <w:t>slēgspailes 2. Lai papildus nodrošinātos pret ieliktņa izkrišanu un nodrošinātu labāku kontaktsavienojumu, atsevišķas ražotājfirmas piedāvā saspiedējatsperi 5.</w:t>
      </w:r>
    </w:p>
    <w:p w:rsidR="007D5E5A" w:rsidRPr="00AF6846" w:rsidRDefault="007D5E5A" w:rsidP="007D5E5A">
      <w:pPr>
        <w:ind w:firstLine="397"/>
        <w:jc w:val="both"/>
        <w:rPr>
          <w:sz w:val="24"/>
          <w:szCs w:val="24"/>
          <w:lang w:val="lv-LV" w:eastAsia="lv-LV"/>
        </w:rPr>
      </w:pPr>
      <w:r w:rsidRPr="00AF6846">
        <w:rPr>
          <w:sz w:val="24"/>
          <w:szCs w:val="24"/>
          <w:lang w:val="lv-LV" w:eastAsia="lv-LV"/>
        </w:rPr>
        <w:t>Drošinātāja balstizolatoros nostiprinātajās kontaktdetaļās 4 var uzstādīt tikai tādus drošinātāja ieliktņus, kuru nominālā strāva ir vienāda vai mazāka par drošinātāja nom</w:t>
      </w:r>
      <w:r w:rsidRPr="00AF6846">
        <w:rPr>
          <w:sz w:val="24"/>
          <w:szCs w:val="24"/>
          <w:lang w:val="lv-LV" w:eastAsia="lv-LV"/>
        </w:rPr>
        <w:t>i</w:t>
      </w:r>
      <w:r w:rsidRPr="00AF6846">
        <w:rPr>
          <w:sz w:val="24"/>
          <w:szCs w:val="24"/>
          <w:lang w:val="lv-LV" w:eastAsia="lv-LV"/>
        </w:rPr>
        <w:t>nālo strāvu.</w:t>
      </w:r>
    </w:p>
    <w:tbl>
      <w:tblPr>
        <w:tblW w:w="0" w:type="auto"/>
        <w:tblLook w:val="04A0"/>
      </w:tblPr>
      <w:tblGrid>
        <w:gridCol w:w="8723"/>
      </w:tblGrid>
      <w:tr w:rsidR="009E58D2" w:rsidRPr="00AF6846" w:rsidTr="007D5E5A">
        <w:tc>
          <w:tcPr>
            <w:tcW w:w="8723" w:type="dxa"/>
          </w:tcPr>
          <w:p w:rsidR="009E58D2" w:rsidRPr="00AF6846" w:rsidRDefault="009E58D2" w:rsidP="009E58D2">
            <w:pPr>
              <w:jc w:val="center"/>
              <w:rPr>
                <w:sz w:val="24"/>
                <w:szCs w:val="24"/>
                <w:lang w:val="lv-LV" w:eastAsia="lv-LV"/>
              </w:rPr>
            </w:pPr>
            <w:r w:rsidRPr="00AF6846">
              <w:rPr>
                <w:noProof/>
                <w:sz w:val="24"/>
                <w:szCs w:val="24"/>
                <w:lang w:val="lv-LV" w:eastAsia="lv-LV"/>
              </w:rPr>
              <w:lastRenderedPageBreak/>
              <w:drawing>
                <wp:inline distT="0" distB="0" distL="0" distR="0">
                  <wp:extent cx="3364012" cy="2394909"/>
                  <wp:effectExtent l="19050" t="0" r="7838"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441" cstate="print"/>
                          <a:srcRect/>
                          <a:stretch>
                            <a:fillRect/>
                          </a:stretch>
                        </pic:blipFill>
                        <pic:spPr bwMode="auto">
                          <a:xfrm>
                            <a:off x="0" y="0"/>
                            <a:ext cx="3364133" cy="2394995"/>
                          </a:xfrm>
                          <a:prstGeom prst="rect">
                            <a:avLst/>
                          </a:prstGeom>
                          <a:noFill/>
                          <a:ln w="9525">
                            <a:noFill/>
                            <a:miter lim="800000"/>
                            <a:headEnd/>
                            <a:tailEnd/>
                          </a:ln>
                        </pic:spPr>
                      </pic:pic>
                    </a:graphicData>
                  </a:graphic>
                </wp:inline>
              </w:drawing>
            </w:r>
          </w:p>
        </w:tc>
      </w:tr>
    </w:tbl>
    <w:p w:rsidR="009E58D2" w:rsidRPr="00AF6846" w:rsidRDefault="009E58D2" w:rsidP="009E58D2">
      <w:pPr>
        <w:rPr>
          <w:sz w:val="16"/>
          <w:szCs w:val="16"/>
          <w:lang w:val="lv-LV" w:eastAsia="lv-LV"/>
        </w:rPr>
      </w:pPr>
    </w:p>
    <w:p w:rsidR="009E58D2" w:rsidRPr="00AF6846" w:rsidRDefault="009E58D2" w:rsidP="009E58D2">
      <w:pPr>
        <w:rPr>
          <w:lang w:val="lv-LV" w:eastAsia="lv-LV"/>
        </w:rPr>
      </w:pPr>
      <w:r w:rsidRPr="00AF6846">
        <w:rPr>
          <w:lang w:val="lv-LV" w:eastAsia="lv-LV"/>
        </w:rPr>
        <w:t>3.17. att. HH un ПK sērijas drošinātāja ieliktņi: a - HH sērijas drošinātāja ieliktņa garengriezums, b - HH sērijas drošinātāja ieliktņa šķērsgriezums; c - ПK sērijas drošinātāja ieliktnis strāvai līdz 7,5 A; d - ПK sērijas drošinātāja ieliktnis strāvai virs 7,5 A; I - drošinātāja ieliktņa korpuss (porcelāna caurule); 2 - ri</w:t>
      </w:r>
      <w:r w:rsidRPr="00AF6846">
        <w:rPr>
          <w:lang w:val="lv-LV" w:eastAsia="lv-LV"/>
        </w:rPr>
        <w:t>e</w:t>
      </w:r>
      <w:r w:rsidRPr="00AF6846">
        <w:rPr>
          <w:lang w:val="lv-LV" w:eastAsia="lv-LV"/>
        </w:rPr>
        <w:t>vots porcelāna serdenis, 3 – kūstošais elements, 4 - kvarca smiltis, 5 - nostrādes indikatora stieple; 6 - n</w:t>
      </w:r>
      <w:r w:rsidRPr="00AF6846">
        <w:rPr>
          <w:lang w:val="lv-LV" w:eastAsia="lv-LV"/>
        </w:rPr>
        <w:t>o</w:t>
      </w:r>
      <w:r w:rsidRPr="00AF6846">
        <w:rPr>
          <w:lang w:val="lv-LV" w:eastAsia="lv-LV"/>
        </w:rPr>
        <w:t>strādes indikators; 7 - gala vāks; 8 - metāla aptvere alvas lodīte; D.E - izmēri doti 2.6. tabulā.</w:t>
      </w:r>
    </w:p>
    <w:p w:rsidR="009E58D2" w:rsidRPr="00AF6846" w:rsidRDefault="009E58D2" w:rsidP="009E58D2">
      <w:pPr>
        <w:ind w:firstLine="397"/>
        <w:jc w:val="both"/>
        <w:rPr>
          <w:sz w:val="16"/>
          <w:szCs w:val="16"/>
          <w:lang w:val="lv-LV" w:eastAsia="lv-LV"/>
        </w:rPr>
      </w:pPr>
    </w:p>
    <w:p w:rsidR="009E58D2" w:rsidRPr="00AF6846" w:rsidRDefault="009E58D2" w:rsidP="009E58D2">
      <w:pPr>
        <w:ind w:firstLine="360"/>
        <w:jc w:val="both"/>
        <w:rPr>
          <w:sz w:val="24"/>
          <w:szCs w:val="24"/>
          <w:lang w:val="lv-LV" w:eastAsia="lv-LV"/>
        </w:rPr>
      </w:pPr>
      <w:r w:rsidRPr="00AF6846">
        <w:rPr>
          <w:sz w:val="24"/>
          <w:szCs w:val="24"/>
          <w:lang w:val="lv-LV" w:eastAsia="lv-LV"/>
        </w:rPr>
        <w:t>Mūsdienās vidsprieguma drošinātāja ieliktņu piedāvājums ir plašs un daudzveidīgs. Neskatoties uz to, ka katra firma izstrādā drošinātājus neatkarīgi no citām firmām, pi</w:t>
      </w:r>
      <w:r w:rsidRPr="00AF6846">
        <w:rPr>
          <w:sz w:val="24"/>
          <w:szCs w:val="24"/>
          <w:lang w:val="lv-LV" w:eastAsia="lv-LV"/>
        </w:rPr>
        <w:t>e</w:t>
      </w:r>
      <w:r w:rsidRPr="00AF6846">
        <w:rPr>
          <w:sz w:val="24"/>
          <w:szCs w:val="24"/>
          <w:lang w:val="lv-LV" w:eastAsia="lv-LV"/>
        </w:rPr>
        <w:t>dāvāto drošinātāju konstrukcijas būtiski neatšķiras. 3.17. attēlā ir parādīti rietumvalstīs ražotā HH un NVS valstīs ražotā ПK sērijas ieliktņa griezumi.</w:t>
      </w:r>
    </w:p>
    <w:p w:rsidR="009E58D2" w:rsidRPr="00AF6846" w:rsidRDefault="009E58D2" w:rsidP="009E58D2">
      <w:pPr>
        <w:shd w:val="clear" w:color="auto" w:fill="FFFFFF"/>
        <w:ind w:firstLine="397"/>
        <w:jc w:val="both"/>
        <w:rPr>
          <w:sz w:val="24"/>
          <w:szCs w:val="24"/>
          <w:lang w:val="lv-LV" w:eastAsia="lv-LV"/>
        </w:rPr>
      </w:pPr>
      <w:r w:rsidRPr="00AF6846">
        <w:rPr>
          <w:sz w:val="24"/>
          <w:szCs w:val="24"/>
          <w:lang w:val="lv-LV" w:eastAsia="lv-LV"/>
        </w:rPr>
        <w:t>Ieliktņa korpusu 1 veido glazēta porcelāna caurule (ar ļoti augstu mehānisko un termisko izturību) uz kuras galiem hermētiski nostiprināti gala vāki 7. Tie veic kontaktu funkciju un aizsargā drošinātāja ieliktnī esošos elementus no apkārtējās vides iedarb</w:t>
      </w:r>
      <w:r w:rsidRPr="00AF6846">
        <w:rPr>
          <w:sz w:val="24"/>
          <w:szCs w:val="24"/>
          <w:lang w:val="lv-LV" w:eastAsia="lv-LV"/>
        </w:rPr>
        <w:t>ī</w:t>
      </w:r>
      <w:r w:rsidRPr="00AF6846">
        <w:rPr>
          <w:sz w:val="24"/>
          <w:szCs w:val="24"/>
          <w:lang w:val="lv-LV" w:eastAsia="lv-LV"/>
        </w:rPr>
        <w:t>bas. Maināmā ieliktņa iekšpusē atrodas sudraba vai vara kūstošais elements 3, kas ir u</w:t>
      </w:r>
      <w:r w:rsidRPr="00AF6846">
        <w:rPr>
          <w:sz w:val="24"/>
          <w:szCs w:val="24"/>
          <w:lang w:val="lv-LV" w:eastAsia="lv-LV"/>
        </w:rPr>
        <w:t>z</w:t>
      </w:r>
      <w:r w:rsidRPr="00AF6846">
        <w:rPr>
          <w:sz w:val="24"/>
          <w:szCs w:val="24"/>
          <w:lang w:val="lv-LV" w:eastAsia="lv-LV"/>
        </w:rPr>
        <w:t>tīts uz rievota porcelāna serdeņa 2 vai brīvi ievietots smilšu pildījumā. Kūstošā elementa 3 gali ir pieslēgti gala vākiem 7. Labākai siltuma novadīšanai no kūstošā elementa un loka dzēšanas apstākļu uzlabošanai, drošinātāja ieliktni aizpilda ar kvarca smiltīm 4. I</w:t>
      </w:r>
      <w:r w:rsidRPr="00AF6846">
        <w:rPr>
          <w:sz w:val="24"/>
          <w:szCs w:val="24"/>
          <w:lang w:val="lv-LV" w:eastAsia="lv-LV"/>
        </w:rPr>
        <w:t>e</w:t>
      </w:r>
      <w:r w:rsidRPr="00AF6846">
        <w:rPr>
          <w:sz w:val="24"/>
          <w:szCs w:val="24"/>
          <w:lang w:val="lv-LV" w:eastAsia="lv-LV"/>
        </w:rPr>
        <w:t>liktņa konstrukcijā ir paredzēts nostrādes indikators 6. Drošinātāja ieliktnī ir ierīkota n</w:t>
      </w:r>
      <w:r w:rsidRPr="00AF6846">
        <w:rPr>
          <w:sz w:val="24"/>
          <w:szCs w:val="24"/>
          <w:lang w:val="lv-LV" w:eastAsia="lv-LV"/>
        </w:rPr>
        <w:t>o</w:t>
      </w:r>
      <w:r w:rsidRPr="00AF6846">
        <w:rPr>
          <w:sz w:val="24"/>
          <w:szCs w:val="24"/>
          <w:lang w:val="lv-LV" w:eastAsia="lv-LV"/>
        </w:rPr>
        <w:t>strādes indikatora turētājstieple 5, kas ir piestiprināta nostrādes indikatoram. Pārdegot šai stieplei, indikators atbrīvojas un atsperes iedarbības rezultātā tas tiek izgrūsts no dr</w:t>
      </w:r>
      <w:r w:rsidRPr="00AF6846">
        <w:rPr>
          <w:sz w:val="24"/>
          <w:szCs w:val="24"/>
          <w:lang w:val="lv-LV" w:eastAsia="lv-LV"/>
        </w:rPr>
        <w:t>o</w:t>
      </w:r>
      <w:r w:rsidRPr="00AF6846">
        <w:rPr>
          <w:sz w:val="24"/>
          <w:szCs w:val="24"/>
          <w:lang w:val="lv-LV" w:eastAsia="lv-LV"/>
        </w:rPr>
        <w:t>šinātāja ieliktņa.</w:t>
      </w:r>
    </w:p>
    <w:p w:rsidR="009E58D2" w:rsidRPr="00AF6846" w:rsidRDefault="009E58D2" w:rsidP="009E58D2">
      <w:pPr>
        <w:ind w:firstLine="360"/>
        <w:jc w:val="both"/>
        <w:rPr>
          <w:sz w:val="24"/>
          <w:szCs w:val="24"/>
          <w:lang w:val="lv-LV" w:eastAsia="lv-LV"/>
        </w:rPr>
      </w:pPr>
      <w:r w:rsidRPr="00AF6846">
        <w:rPr>
          <w:sz w:val="24"/>
          <w:szCs w:val="24"/>
          <w:lang w:val="lv-LV" w:eastAsia="lv-LV"/>
        </w:rPr>
        <w:t>Dažu tipu vidēja sprieguma drošinātājiem, kurus paredzēts lietot kopā ar slodzes slēdzi, nostrādes indikators apvienots ar īpašu mehānismu - belzni (3.18. att.), kas, pā</w:t>
      </w:r>
      <w:r w:rsidRPr="00AF6846">
        <w:rPr>
          <w:sz w:val="24"/>
          <w:szCs w:val="24"/>
          <w:lang w:val="lv-LV" w:eastAsia="lv-LV"/>
        </w:rPr>
        <w:t>r</w:t>
      </w:r>
      <w:r w:rsidRPr="00AF6846">
        <w:rPr>
          <w:sz w:val="24"/>
          <w:szCs w:val="24"/>
          <w:lang w:val="lv-LV" w:eastAsia="lv-LV"/>
        </w:rPr>
        <w:t>degot drošinātājam vienā fāzē, iedarbojas uz slodzes slēdža atslēdzējmehānismu, nodr</w:t>
      </w:r>
      <w:r w:rsidRPr="00AF6846">
        <w:rPr>
          <w:sz w:val="24"/>
          <w:szCs w:val="24"/>
          <w:lang w:val="lv-LV" w:eastAsia="lv-LV"/>
        </w:rPr>
        <w:t>o</w:t>
      </w:r>
      <w:r w:rsidRPr="00AF6846">
        <w:rPr>
          <w:sz w:val="24"/>
          <w:szCs w:val="24"/>
          <w:lang w:val="lv-LV" w:eastAsia="lv-LV"/>
        </w:rPr>
        <w:t>šinot slodzes ķēdes visu trīs fāžu atslēgšanu. Spēku, ar kādu belznim jāiedarbojas uz a</w:t>
      </w:r>
      <w:r w:rsidRPr="00AF6846">
        <w:rPr>
          <w:sz w:val="24"/>
          <w:szCs w:val="24"/>
          <w:lang w:val="lv-LV" w:eastAsia="lv-LV"/>
        </w:rPr>
        <w:t>t</w:t>
      </w:r>
      <w:r w:rsidRPr="00AF6846">
        <w:rPr>
          <w:sz w:val="24"/>
          <w:szCs w:val="24"/>
          <w:lang w:val="lv-LV" w:eastAsia="lv-LV"/>
        </w:rPr>
        <w:t>slēdzējmehānismu, reglamentē standarts IEC 60282-1.</w:t>
      </w:r>
    </w:p>
    <w:p w:rsidR="009E58D2" w:rsidRPr="00AF6846" w:rsidRDefault="009E58D2" w:rsidP="009E58D2">
      <w:pPr>
        <w:jc w:val="right"/>
        <w:rPr>
          <w:sz w:val="24"/>
          <w:szCs w:val="24"/>
          <w:lang w:val="lv-LV" w:eastAsia="lv-LV"/>
        </w:rPr>
      </w:pPr>
      <w:r w:rsidRPr="00AF6846">
        <w:rPr>
          <w:sz w:val="24"/>
          <w:szCs w:val="24"/>
          <w:lang w:val="lv-LV" w:eastAsia="lv-LV"/>
        </w:rPr>
        <w:t>3.5. tabula</w:t>
      </w:r>
    </w:p>
    <w:p w:rsidR="009E58D2" w:rsidRPr="007D5E5A" w:rsidRDefault="009E58D2" w:rsidP="007D5E5A">
      <w:pPr>
        <w:jc w:val="center"/>
        <w:rPr>
          <w:b/>
          <w:sz w:val="24"/>
          <w:szCs w:val="24"/>
          <w:lang w:val="lv-LV" w:eastAsia="lv-LV"/>
        </w:rPr>
      </w:pPr>
      <w:r w:rsidRPr="007D5E5A">
        <w:rPr>
          <w:b/>
          <w:sz w:val="24"/>
          <w:szCs w:val="24"/>
          <w:lang w:val="lv-LV" w:eastAsia="lv-LV"/>
        </w:rPr>
        <w:t>Maināmā ieliktņa izmēra D un E atkarība no drošinātāja nominālā sprieguma.</w:t>
      </w:r>
    </w:p>
    <w:tbl>
      <w:tblPr>
        <w:tblW w:w="7939" w:type="dxa"/>
        <w:jc w:val="center"/>
        <w:tblInd w:w="4"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0" w:type="dxa"/>
          <w:right w:w="0" w:type="dxa"/>
        </w:tblCellMar>
        <w:tblLook w:val="0000"/>
      </w:tblPr>
      <w:tblGrid>
        <w:gridCol w:w="2934"/>
        <w:gridCol w:w="2681"/>
        <w:gridCol w:w="2324"/>
      </w:tblGrid>
      <w:tr w:rsidR="009E58D2" w:rsidRPr="007D5E5A" w:rsidTr="00356F0E">
        <w:trPr>
          <w:trHeight w:val="227"/>
          <w:jc w:val="center"/>
        </w:trPr>
        <w:tc>
          <w:tcPr>
            <w:tcW w:w="2934" w:type="dxa"/>
            <w:shd w:val="clear" w:color="auto" w:fill="FFFFFF"/>
          </w:tcPr>
          <w:p w:rsidR="009E58D2" w:rsidRPr="007D5E5A" w:rsidRDefault="009E58D2" w:rsidP="007D5E5A">
            <w:pPr>
              <w:jc w:val="center"/>
              <w:rPr>
                <w:b/>
                <w:sz w:val="24"/>
                <w:szCs w:val="24"/>
                <w:lang w:val="lv-LV" w:eastAsia="lv-LV"/>
              </w:rPr>
            </w:pPr>
            <w:r w:rsidRPr="007D5E5A">
              <w:rPr>
                <w:b/>
                <w:sz w:val="24"/>
                <w:szCs w:val="24"/>
                <w:lang w:val="lv-LV" w:eastAsia="lv-LV"/>
              </w:rPr>
              <w:t xml:space="preserve">Un </w:t>
            </w:r>
            <w:r w:rsidRPr="007D5E5A">
              <w:rPr>
                <w:b/>
                <w:sz w:val="24"/>
                <w:szCs w:val="24"/>
                <w:vertAlign w:val="subscript"/>
                <w:lang w:val="lv-LV" w:eastAsia="lv-LV"/>
              </w:rPr>
              <w:t>dr</w:t>
            </w:r>
            <w:r w:rsidRPr="007D5E5A">
              <w:rPr>
                <w:b/>
                <w:sz w:val="24"/>
                <w:szCs w:val="24"/>
                <w:lang w:val="lv-LV" w:eastAsia="lv-LV"/>
              </w:rPr>
              <w:t>, kV</w:t>
            </w:r>
          </w:p>
        </w:tc>
        <w:tc>
          <w:tcPr>
            <w:tcW w:w="2681" w:type="dxa"/>
            <w:shd w:val="clear" w:color="auto" w:fill="FFFFFF"/>
          </w:tcPr>
          <w:p w:rsidR="009E58D2" w:rsidRPr="007D5E5A" w:rsidRDefault="009E58D2" w:rsidP="007D5E5A">
            <w:pPr>
              <w:jc w:val="center"/>
              <w:rPr>
                <w:b/>
                <w:sz w:val="24"/>
                <w:szCs w:val="24"/>
                <w:lang w:val="lv-LV" w:eastAsia="lv-LV"/>
              </w:rPr>
            </w:pPr>
            <w:r w:rsidRPr="007D5E5A">
              <w:rPr>
                <w:b/>
                <w:sz w:val="24"/>
                <w:szCs w:val="24"/>
                <w:lang w:val="lv-LV" w:eastAsia="lv-LV"/>
              </w:rPr>
              <w:t>D, mm</w:t>
            </w:r>
          </w:p>
        </w:tc>
        <w:tc>
          <w:tcPr>
            <w:tcW w:w="2324" w:type="dxa"/>
            <w:shd w:val="clear" w:color="auto" w:fill="FFFFFF"/>
          </w:tcPr>
          <w:p w:rsidR="009E58D2" w:rsidRPr="007D5E5A" w:rsidRDefault="009E58D2" w:rsidP="007D5E5A">
            <w:pPr>
              <w:jc w:val="center"/>
              <w:rPr>
                <w:b/>
                <w:sz w:val="24"/>
                <w:szCs w:val="24"/>
                <w:lang w:val="lv-LV" w:eastAsia="lv-LV"/>
              </w:rPr>
            </w:pPr>
            <w:r w:rsidRPr="007D5E5A">
              <w:rPr>
                <w:b/>
                <w:sz w:val="24"/>
                <w:szCs w:val="24"/>
                <w:lang w:val="lv-LV" w:eastAsia="lv-LV"/>
              </w:rPr>
              <w:t>E, mm</w:t>
            </w:r>
          </w:p>
        </w:tc>
      </w:tr>
      <w:tr w:rsidR="009E58D2" w:rsidRPr="00AF6846" w:rsidTr="00356F0E">
        <w:trPr>
          <w:trHeight w:val="227"/>
          <w:jc w:val="center"/>
        </w:trPr>
        <w:tc>
          <w:tcPr>
            <w:tcW w:w="2934" w:type="dxa"/>
            <w:shd w:val="clear" w:color="auto" w:fill="FFFFFF"/>
          </w:tcPr>
          <w:p w:rsidR="009E58D2" w:rsidRPr="00AF6846" w:rsidRDefault="009E58D2" w:rsidP="007D5E5A">
            <w:pPr>
              <w:jc w:val="center"/>
              <w:rPr>
                <w:sz w:val="24"/>
                <w:szCs w:val="24"/>
                <w:lang w:val="lv-LV" w:eastAsia="lv-LV"/>
              </w:rPr>
            </w:pPr>
            <w:r w:rsidRPr="00AF6846">
              <w:rPr>
                <w:sz w:val="24"/>
                <w:szCs w:val="24"/>
                <w:lang w:val="lv-LV" w:eastAsia="lv-LV"/>
              </w:rPr>
              <w:t>6</w:t>
            </w:r>
          </w:p>
        </w:tc>
        <w:tc>
          <w:tcPr>
            <w:tcW w:w="2681" w:type="dxa"/>
            <w:shd w:val="clear" w:color="auto" w:fill="FFFFFF"/>
          </w:tcPr>
          <w:p w:rsidR="009E58D2" w:rsidRPr="00AF6846" w:rsidRDefault="009E58D2" w:rsidP="007D5E5A">
            <w:pPr>
              <w:jc w:val="center"/>
              <w:rPr>
                <w:sz w:val="24"/>
                <w:szCs w:val="24"/>
                <w:lang w:val="lv-LV" w:eastAsia="lv-LV"/>
              </w:rPr>
            </w:pPr>
            <w:r w:rsidRPr="00AF6846">
              <w:rPr>
                <w:sz w:val="24"/>
                <w:szCs w:val="24"/>
                <w:lang w:val="lv-LV" w:eastAsia="lv-LV"/>
              </w:rPr>
              <w:t>192</w:t>
            </w:r>
          </w:p>
        </w:tc>
        <w:tc>
          <w:tcPr>
            <w:tcW w:w="2324" w:type="dxa"/>
            <w:shd w:val="clear" w:color="auto" w:fill="FFFFFF"/>
          </w:tcPr>
          <w:p w:rsidR="009E58D2" w:rsidRPr="00AF6846" w:rsidRDefault="009E58D2" w:rsidP="007D5E5A">
            <w:pPr>
              <w:jc w:val="center"/>
              <w:rPr>
                <w:sz w:val="24"/>
                <w:szCs w:val="24"/>
                <w:lang w:val="lv-LV" w:eastAsia="lv-LV"/>
              </w:rPr>
            </w:pPr>
            <w:r w:rsidRPr="00AF6846">
              <w:rPr>
                <w:sz w:val="24"/>
                <w:szCs w:val="24"/>
                <w:lang w:val="lv-LV" w:eastAsia="lv-LV"/>
              </w:rPr>
              <w:t>33</w:t>
            </w:r>
          </w:p>
        </w:tc>
      </w:tr>
      <w:tr w:rsidR="009E58D2" w:rsidRPr="00AF6846" w:rsidTr="00356F0E">
        <w:trPr>
          <w:trHeight w:val="227"/>
          <w:jc w:val="center"/>
        </w:trPr>
        <w:tc>
          <w:tcPr>
            <w:tcW w:w="2934" w:type="dxa"/>
            <w:shd w:val="clear" w:color="auto" w:fill="FFFFFF"/>
          </w:tcPr>
          <w:p w:rsidR="009E58D2" w:rsidRPr="00AF6846" w:rsidRDefault="009E58D2" w:rsidP="007D5E5A">
            <w:pPr>
              <w:jc w:val="center"/>
              <w:rPr>
                <w:sz w:val="24"/>
                <w:szCs w:val="24"/>
                <w:lang w:val="lv-LV" w:eastAsia="lv-LV"/>
              </w:rPr>
            </w:pPr>
            <w:r w:rsidRPr="00AF6846">
              <w:rPr>
                <w:sz w:val="24"/>
                <w:szCs w:val="24"/>
                <w:lang w:val="lv-LV" w:eastAsia="lv-LV"/>
              </w:rPr>
              <w:t>10</w:t>
            </w:r>
          </w:p>
        </w:tc>
        <w:tc>
          <w:tcPr>
            <w:tcW w:w="2681" w:type="dxa"/>
            <w:shd w:val="clear" w:color="auto" w:fill="FFFFFF"/>
          </w:tcPr>
          <w:p w:rsidR="009E58D2" w:rsidRPr="00AF6846" w:rsidRDefault="009E58D2" w:rsidP="007D5E5A">
            <w:pPr>
              <w:jc w:val="center"/>
              <w:rPr>
                <w:sz w:val="24"/>
                <w:szCs w:val="24"/>
                <w:lang w:val="lv-LV" w:eastAsia="lv-LV"/>
              </w:rPr>
            </w:pPr>
            <w:r w:rsidRPr="00AF6846">
              <w:rPr>
                <w:sz w:val="24"/>
                <w:szCs w:val="24"/>
                <w:lang w:val="lv-LV" w:eastAsia="lv-LV"/>
              </w:rPr>
              <w:t>292</w:t>
            </w:r>
          </w:p>
        </w:tc>
        <w:tc>
          <w:tcPr>
            <w:tcW w:w="2324" w:type="dxa"/>
            <w:shd w:val="clear" w:color="auto" w:fill="FFFFFF"/>
          </w:tcPr>
          <w:p w:rsidR="009E58D2" w:rsidRPr="00AF6846" w:rsidRDefault="009E58D2" w:rsidP="007D5E5A">
            <w:pPr>
              <w:jc w:val="center"/>
              <w:rPr>
                <w:sz w:val="24"/>
                <w:szCs w:val="24"/>
                <w:lang w:val="lv-LV" w:eastAsia="lv-LV"/>
              </w:rPr>
            </w:pPr>
            <w:r w:rsidRPr="00AF6846">
              <w:rPr>
                <w:sz w:val="24"/>
                <w:szCs w:val="24"/>
                <w:lang w:val="lv-LV" w:eastAsia="lv-LV"/>
              </w:rPr>
              <w:t>33</w:t>
            </w:r>
          </w:p>
        </w:tc>
      </w:tr>
      <w:tr w:rsidR="009E58D2" w:rsidRPr="00AF6846" w:rsidTr="00356F0E">
        <w:trPr>
          <w:trHeight w:val="227"/>
          <w:jc w:val="center"/>
        </w:trPr>
        <w:tc>
          <w:tcPr>
            <w:tcW w:w="2934" w:type="dxa"/>
            <w:shd w:val="clear" w:color="auto" w:fill="FFFFFF"/>
          </w:tcPr>
          <w:p w:rsidR="009E58D2" w:rsidRPr="00AF6846" w:rsidRDefault="009E58D2" w:rsidP="007D5E5A">
            <w:pPr>
              <w:jc w:val="center"/>
              <w:rPr>
                <w:sz w:val="24"/>
                <w:szCs w:val="24"/>
                <w:lang w:val="lv-LV" w:eastAsia="lv-LV"/>
              </w:rPr>
            </w:pPr>
            <w:r w:rsidRPr="00AF6846">
              <w:rPr>
                <w:sz w:val="24"/>
                <w:szCs w:val="24"/>
                <w:lang w:val="lv-LV" w:eastAsia="lv-LV"/>
              </w:rPr>
              <w:t>20</w:t>
            </w:r>
          </w:p>
        </w:tc>
        <w:tc>
          <w:tcPr>
            <w:tcW w:w="2681" w:type="dxa"/>
            <w:shd w:val="clear" w:color="auto" w:fill="FFFFFF"/>
          </w:tcPr>
          <w:p w:rsidR="009E58D2" w:rsidRPr="00AF6846" w:rsidRDefault="009E58D2" w:rsidP="007D5E5A">
            <w:pPr>
              <w:jc w:val="center"/>
              <w:rPr>
                <w:sz w:val="24"/>
                <w:szCs w:val="24"/>
                <w:lang w:val="lv-LV" w:eastAsia="lv-LV"/>
              </w:rPr>
            </w:pPr>
            <w:r w:rsidRPr="00AF6846">
              <w:rPr>
                <w:sz w:val="24"/>
                <w:szCs w:val="24"/>
                <w:lang w:val="lv-LV" w:eastAsia="lv-LV"/>
              </w:rPr>
              <w:t>442</w:t>
            </w:r>
          </w:p>
        </w:tc>
        <w:tc>
          <w:tcPr>
            <w:tcW w:w="2324" w:type="dxa"/>
            <w:shd w:val="clear" w:color="auto" w:fill="FFFFFF"/>
          </w:tcPr>
          <w:p w:rsidR="009E58D2" w:rsidRPr="00AF6846" w:rsidRDefault="009E58D2" w:rsidP="007D5E5A">
            <w:pPr>
              <w:jc w:val="center"/>
              <w:rPr>
                <w:sz w:val="24"/>
                <w:szCs w:val="24"/>
                <w:lang w:val="lv-LV" w:eastAsia="lv-LV"/>
              </w:rPr>
            </w:pPr>
            <w:r w:rsidRPr="00AF6846">
              <w:rPr>
                <w:sz w:val="24"/>
                <w:szCs w:val="24"/>
                <w:lang w:val="lv-LV" w:eastAsia="lv-LV"/>
              </w:rPr>
              <w:t>33</w:t>
            </w:r>
          </w:p>
        </w:tc>
      </w:tr>
      <w:tr w:rsidR="009E58D2" w:rsidRPr="00AF6846" w:rsidTr="00356F0E">
        <w:trPr>
          <w:trHeight w:val="227"/>
          <w:jc w:val="center"/>
        </w:trPr>
        <w:tc>
          <w:tcPr>
            <w:tcW w:w="2934" w:type="dxa"/>
            <w:shd w:val="clear" w:color="auto" w:fill="FFFFFF"/>
          </w:tcPr>
          <w:p w:rsidR="009E58D2" w:rsidRPr="00AF6846" w:rsidRDefault="009E58D2" w:rsidP="007D5E5A">
            <w:pPr>
              <w:jc w:val="center"/>
              <w:rPr>
                <w:sz w:val="24"/>
                <w:szCs w:val="24"/>
                <w:lang w:val="lv-LV" w:eastAsia="lv-LV"/>
              </w:rPr>
            </w:pPr>
            <w:r w:rsidRPr="00AF6846">
              <w:rPr>
                <w:sz w:val="24"/>
                <w:szCs w:val="24"/>
                <w:lang w:val="lv-LV" w:eastAsia="lv-LV"/>
              </w:rPr>
              <w:t>35</w:t>
            </w:r>
          </w:p>
        </w:tc>
        <w:tc>
          <w:tcPr>
            <w:tcW w:w="2681" w:type="dxa"/>
            <w:shd w:val="clear" w:color="auto" w:fill="FFFFFF"/>
          </w:tcPr>
          <w:p w:rsidR="009E58D2" w:rsidRPr="00AF6846" w:rsidRDefault="009E58D2" w:rsidP="007D5E5A">
            <w:pPr>
              <w:jc w:val="center"/>
              <w:rPr>
                <w:sz w:val="24"/>
                <w:szCs w:val="24"/>
                <w:lang w:val="lv-LV" w:eastAsia="lv-LV"/>
              </w:rPr>
            </w:pPr>
            <w:r w:rsidRPr="00AF6846">
              <w:rPr>
                <w:sz w:val="24"/>
                <w:szCs w:val="24"/>
                <w:lang w:val="lv-LV" w:eastAsia="lv-LV"/>
              </w:rPr>
              <w:t>537</w:t>
            </w:r>
          </w:p>
        </w:tc>
        <w:tc>
          <w:tcPr>
            <w:tcW w:w="2324" w:type="dxa"/>
            <w:shd w:val="clear" w:color="auto" w:fill="FFFFFF"/>
          </w:tcPr>
          <w:p w:rsidR="009E58D2" w:rsidRPr="00AF6846" w:rsidRDefault="009E58D2" w:rsidP="007D5E5A">
            <w:pPr>
              <w:jc w:val="center"/>
              <w:rPr>
                <w:sz w:val="24"/>
                <w:szCs w:val="24"/>
                <w:lang w:val="lv-LV" w:eastAsia="lv-LV"/>
              </w:rPr>
            </w:pPr>
            <w:r w:rsidRPr="00AF6846">
              <w:rPr>
                <w:sz w:val="24"/>
                <w:szCs w:val="24"/>
                <w:lang w:val="lv-LV" w:eastAsia="lv-LV"/>
              </w:rPr>
              <w:t>33</w:t>
            </w:r>
          </w:p>
        </w:tc>
      </w:tr>
    </w:tbl>
    <w:p w:rsidR="009E58D2" w:rsidRPr="00AF6846" w:rsidRDefault="009E58D2" w:rsidP="009E58D2">
      <w:pPr>
        <w:shd w:val="clear" w:color="auto" w:fill="FFFFFF"/>
        <w:ind w:firstLine="397"/>
        <w:jc w:val="both"/>
        <w:rPr>
          <w:sz w:val="24"/>
          <w:szCs w:val="24"/>
          <w:lang w:val="lv-LV" w:eastAsia="lv-LV"/>
        </w:rPr>
      </w:pPr>
    </w:p>
    <w:p w:rsidR="009E58D2" w:rsidRPr="00AF6846" w:rsidRDefault="009E58D2" w:rsidP="009E58D2">
      <w:pPr>
        <w:ind w:firstLine="360"/>
        <w:jc w:val="both"/>
        <w:rPr>
          <w:sz w:val="24"/>
          <w:szCs w:val="24"/>
          <w:lang w:val="lv-LV" w:eastAsia="lv-LV"/>
        </w:rPr>
      </w:pPr>
      <w:r w:rsidRPr="00AF6846">
        <w:rPr>
          <w:sz w:val="24"/>
          <w:szCs w:val="24"/>
          <w:lang w:val="lv-LV" w:eastAsia="lv-LV"/>
        </w:rPr>
        <w:t>Vidēja sprieguma drošinātājiem vispiemērotākais kūstošā elementa materiāls ir su</w:t>
      </w:r>
      <w:r w:rsidRPr="00AF6846">
        <w:rPr>
          <w:sz w:val="24"/>
          <w:szCs w:val="24"/>
          <w:lang w:val="lv-LV" w:eastAsia="lv-LV"/>
        </w:rPr>
        <w:t>d</w:t>
      </w:r>
      <w:r w:rsidRPr="00AF6846">
        <w:rPr>
          <w:sz w:val="24"/>
          <w:szCs w:val="24"/>
          <w:lang w:val="lv-LV" w:eastAsia="lv-LV"/>
        </w:rPr>
        <w:t>rabs.</w:t>
      </w:r>
      <w:r w:rsidR="00356F0E">
        <w:rPr>
          <w:sz w:val="24"/>
          <w:szCs w:val="24"/>
          <w:lang w:val="lv-LV" w:eastAsia="lv-LV"/>
        </w:rPr>
        <w:t xml:space="preserve"> </w:t>
      </w:r>
      <w:r w:rsidRPr="00AF6846">
        <w:rPr>
          <w:sz w:val="24"/>
          <w:szCs w:val="24"/>
          <w:lang w:val="lv-LV" w:eastAsia="lv-LV"/>
        </w:rPr>
        <w:t>Tam ir ļoti laba vadītspēja un nemainīgas īpašības paaugstinātā temperatūrā.</w:t>
      </w:r>
    </w:p>
    <w:tbl>
      <w:tblPr>
        <w:tblW w:w="0" w:type="auto"/>
        <w:tblLook w:val="04A0"/>
      </w:tblPr>
      <w:tblGrid>
        <w:gridCol w:w="4484"/>
        <w:gridCol w:w="4239"/>
      </w:tblGrid>
      <w:tr w:rsidR="009E58D2" w:rsidRPr="00B50B95" w:rsidTr="007D5E5A">
        <w:tc>
          <w:tcPr>
            <w:tcW w:w="4484" w:type="dxa"/>
          </w:tcPr>
          <w:p w:rsidR="009E58D2" w:rsidRPr="00AF6846" w:rsidRDefault="009E58D2" w:rsidP="007D5E5A">
            <w:pPr>
              <w:jc w:val="center"/>
              <w:rPr>
                <w:lang w:val="lv-LV"/>
              </w:rPr>
            </w:pPr>
            <w:r w:rsidRPr="00AF6846">
              <w:rPr>
                <w:noProof/>
                <w:lang w:val="lv-LV" w:eastAsia="lv-LV"/>
              </w:rPr>
              <w:lastRenderedPageBreak/>
              <w:drawing>
                <wp:inline distT="0" distB="0" distL="0" distR="0">
                  <wp:extent cx="1924334" cy="851100"/>
                  <wp:effectExtent l="19050" t="0" r="0" b="0"/>
                  <wp:docPr id="9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42" cstate="print">
                            <a:lum bright="-10000" contrast="30000"/>
                          </a:blip>
                          <a:srcRect/>
                          <a:stretch>
                            <a:fillRect/>
                          </a:stretch>
                        </pic:blipFill>
                        <pic:spPr bwMode="auto">
                          <a:xfrm>
                            <a:off x="0" y="0"/>
                            <a:ext cx="1926240" cy="851943"/>
                          </a:xfrm>
                          <a:prstGeom prst="rect">
                            <a:avLst/>
                          </a:prstGeom>
                          <a:noFill/>
                          <a:ln w="9525">
                            <a:noFill/>
                            <a:miter lim="800000"/>
                            <a:headEnd/>
                            <a:tailEnd/>
                          </a:ln>
                        </pic:spPr>
                      </pic:pic>
                    </a:graphicData>
                  </a:graphic>
                </wp:inline>
              </w:drawing>
            </w:r>
          </w:p>
        </w:tc>
        <w:tc>
          <w:tcPr>
            <w:tcW w:w="4239" w:type="dxa"/>
          </w:tcPr>
          <w:p w:rsidR="009E58D2" w:rsidRPr="00AF6846" w:rsidRDefault="009E58D2" w:rsidP="007D5E5A">
            <w:pPr>
              <w:jc w:val="center"/>
              <w:rPr>
                <w:lang w:val="lv-LV"/>
              </w:rPr>
            </w:pPr>
            <w:r w:rsidRPr="00AF6846">
              <w:rPr>
                <w:lang w:val="lv-LV" w:eastAsia="lv-LV"/>
              </w:rPr>
              <w:t>3.18. att. HH drošinātāja ieliktņa nostrādes ind</w:t>
            </w:r>
            <w:r w:rsidRPr="00AF6846">
              <w:rPr>
                <w:lang w:val="lv-LV" w:eastAsia="lv-LV"/>
              </w:rPr>
              <w:t>i</w:t>
            </w:r>
            <w:r w:rsidRPr="00AF6846">
              <w:rPr>
                <w:lang w:val="lv-LV" w:eastAsia="lv-LV"/>
              </w:rPr>
              <w:t>kators ar belzni: 1 - kūstošais elements; 2 - ind</w:t>
            </w:r>
            <w:r w:rsidRPr="00AF6846">
              <w:rPr>
                <w:lang w:val="lv-LV" w:eastAsia="lv-LV"/>
              </w:rPr>
              <w:t>i</w:t>
            </w:r>
            <w:r w:rsidRPr="00AF6846">
              <w:rPr>
                <w:lang w:val="lv-LV" w:eastAsia="lv-LV"/>
              </w:rPr>
              <w:t>katora stieplīte; 3 - indikatora atspere; 4 - nostr</w:t>
            </w:r>
            <w:r w:rsidRPr="00AF6846">
              <w:rPr>
                <w:lang w:val="lv-LV" w:eastAsia="lv-LV"/>
              </w:rPr>
              <w:t>ā</w:t>
            </w:r>
            <w:r w:rsidRPr="00AF6846">
              <w:rPr>
                <w:lang w:val="lv-LV" w:eastAsia="lv-LV"/>
              </w:rPr>
              <w:t>des indikators veselam kūstošajam elementam; 5 - nostrādes indikators pārdegušām kūstošajam el</w:t>
            </w:r>
            <w:r w:rsidRPr="00AF6846">
              <w:rPr>
                <w:lang w:val="lv-LV" w:eastAsia="lv-LV"/>
              </w:rPr>
              <w:t>e</w:t>
            </w:r>
            <w:r w:rsidRPr="00AF6846">
              <w:rPr>
                <w:lang w:val="lv-LV" w:eastAsia="lv-LV"/>
              </w:rPr>
              <w:t>mentam.</w:t>
            </w:r>
          </w:p>
        </w:tc>
      </w:tr>
    </w:tbl>
    <w:p w:rsidR="009E58D2" w:rsidRPr="00AF6846" w:rsidRDefault="009E58D2" w:rsidP="009E58D2">
      <w:pPr>
        <w:rPr>
          <w:lang w:val="lv-LV" w:eastAsia="lv-LV"/>
        </w:rPr>
      </w:pPr>
    </w:p>
    <w:p w:rsidR="009E58D2" w:rsidRPr="00AF6846" w:rsidRDefault="009E58D2" w:rsidP="009E58D2">
      <w:pPr>
        <w:shd w:val="clear" w:color="auto" w:fill="FFFFFF"/>
        <w:rPr>
          <w:b/>
          <w:sz w:val="24"/>
          <w:szCs w:val="24"/>
          <w:lang w:val="lv-LV"/>
        </w:rPr>
      </w:pPr>
      <w:r w:rsidRPr="00AF6846">
        <w:rPr>
          <w:b/>
          <w:color w:val="000000"/>
          <w:spacing w:val="-12"/>
          <w:sz w:val="24"/>
          <w:szCs w:val="24"/>
          <w:lang w:val="lv-LV"/>
        </w:rPr>
        <w:t>3.2.4.  DROŠINĀTĀJU  IZVĒLE</w:t>
      </w:r>
    </w:p>
    <w:p w:rsidR="009E58D2" w:rsidRPr="00AF6846" w:rsidRDefault="009E58D2" w:rsidP="009E58D2">
      <w:pPr>
        <w:shd w:val="clear" w:color="auto" w:fill="FFFFFF"/>
        <w:ind w:firstLine="397"/>
        <w:jc w:val="both"/>
        <w:rPr>
          <w:color w:val="000000"/>
          <w:spacing w:val="2"/>
          <w:sz w:val="16"/>
          <w:szCs w:val="16"/>
          <w:lang w:val="lv-LV"/>
        </w:rPr>
      </w:pPr>
    </w:p>
    <w:p w:rsidR="009E58D2" w:rsidRPr="00AF6846" w:rsidRDefault="009E58D2" w:rsidP="009E58D2">
      <w:pPr>
        <w:shd w:val="clear" w:color="auto" w:fill="FFFFFF"/>
        <w:ind w:firstLine="397"/>
        <w:jc w:val="both"/>
        <w:rPr>
          <w:sz w:val="24"/>
          <w:szCs w:val="24"/>
          <w:lang w:val="lv-LV"/>
        </w:rPr>
      </w:pPr>
      <w:r w:rsidRPr="00AF6846">
        <w:rPr>
          <w:color w:val="000000"/>
          <w:spacing w:val="2"/>
          <w:sz w:val="24"/>
          <w:szCs w:val="24"/>
          <w:lang w:val="lv-LV"/>
        </w:rPr>
        <w:t>Drošinātāju uzdevums ir pasargāt elektroenerģijas patērētājus, vadus un kabe</w:t>
      </w:r>
      <w:r w:rsidRPr="00AF6846">
        <w:rPr>
          <w:color w:val="000000"/>
          <w:spacing w:val="2"/>
          <w:sz w:val="24"/>
          <w:szCs w:val="24"/>
          <w:lang w:val="lv-LV"/>
        </w:rPr>
        <w:softHyphen/>
      </w:r>
      <w:r w:rsidRPr="00AF6846">
        <w:rPr>
          <w:color w:val="000000"/>
          <w:spacing w:val="3"/>
          <w:sz w:val="24"/>
          <w:szCs w:val="24"/>
          <w:lang w:val="lv-LV"/>
        </w:rPr>
        <w:t>ļus no īsslēguma strāvu un pārslodzes strāvu iedarbības. Asinhroniem elektrodzin</w:t>
      </w:r>
      <w:r w:rsidRPr="00AF6846">
        <w:rPr>
          <w:color w:val="000000"/>
          <w:spacing w:val="1"/>
          <w:sz w:val="24"/>
          <w:szCs w:val="24"/>
          <w:lang w:val="lv-LV"/>
        </w:rPr>
        <w:t>ējiem ar īsslēgtu rotoru palaišanas brīdī strāvas ir 3,5-7,5 reizes lielākas par elektrodzinēju n</w:t>
      </w:r>
      <w:r w:rsidRPr="00AF6846">
        <w:rPr>
          <w:color w:val="000000"/>
          <w:spacing w:val="1"/>
          <w:sz w:val="24"/>
          <w:szCs w:val="24"/>
          <w:lang w:val="lv-LV"/>
        </w:rPr>
        <w:t>o</w:t>
      </w:r>
      <w:r w:rsidRPr="00AF6846">
        <w:rPr>
          <w:color w:val="000000"/>
          <w:spacing w:val="1"/>
          <w:sz w:val="24"/>
          <w:szCs w:val="24"/>
          <w:lang w:val="lv-LV"/>
        </w:rPr>
        <w:t>minālām strāvām, tāpēc drošinātāju ieliktņu nominālās strāvas jāizvē</w:t>
      </w:r>
      <w:r w:rsidRPr="00AF6846">
        <w:rPr>
          <w:color w:val="000000"/>
          <w:spacing w:val="1"/>
          <w:sz w:val="24"/>
          <w:szCs w:val="24"/>
          <w:lang w:val="lv-LV"/>
        </w:rPr>
        <w:softHyphen/>
      </w:r>
      <w:r w:rsidRPr="00AF6846">
        <w:rPr>
          <w:color w:val="000000"/>
          <w:spacing w:val="-1"/>
          <w:sz w:val="24"/>
          <w:szCs w:val="24"/>
          <w:lang w:val="lv-LV"/>
        </w:rPr>
        <w:t>las, ievērojot ele</w:t>
      </w:r>
      <w:r w:rsidRPr="00AF6846">
        <w:rPr>
          <w:color w:val="000000"/>
          <w:spacing w:val="-1"/>
          <w:sz w:val="24"/>
          <w:szCs w:val="24"/>
          <w:lang w:val="lv-LV"/>
        </w:rPr>
        <w:t>k</w:t>
      </w:r>
      <w:r w:rsidRPr="00AF6846">
        <w:rPr>
          <w:color w:val="000000"/>
          <w:spacing w:val="-1"/>
          <w:sz w:val="24"/>
          <w:szCs w:val="24"/>
          <w:lang w:val="lv-LV"/>
        </w:rPr>
        <w:t>trodzinēju palaides strāvas. Līdz ar to drošinātājs var aizsargāt elekt</w:t>
      </w:r>
      <w:r w:rsidRPr="00AF6846">
        <w:rPr>
          <w:color w:val="000000"/>
          <w:spacing w:val="3"/>
          <w:sz w:val="24"/>
          <w:szCs w:val="24"/>
          <w:lang w:val="lv-LV"/>
        </w:rPr>
        <w:t>rodzinējus ar īsslē</w:t>
      </w:r>
      <w:r w:rsidRPr="00AF6846">
        <w:rPr>
          <w:color w:val="000000"/>
          <w:spacing w:val="3"/>
          <w:sz w:val="24"/>
          <w:szCs w:val="24"/>
          <w:lang w:val="lv-LV"/>
        </w:rPr>
        <w:t>g</w:t>
      </w:r>
      <w:r w:rsidRPr="00AF6846">
        <w:rPr>
          <w:color w:val="000000"/>
          <w:spacing w:val="3"/>
          <w:sz w:val="24"/>
          <w:szCs w:val="24"/>
          <w:lang w:val="lv-LV"/>
        </w:rPr>
        <w:t>tu rotoru tikai no īsslēguma strāvām un nevar aizsargāt pār</w:t>
      </w:r>
      <w:r w:rsidRPr="00AF6846">
        <w:rPr>
          <w:color w:val="000000"/>
          <w:spacing w:val="3"/>
          <w:sz w:val="24"/>
          <w:szCs w:val="24"/>
          <w:lang w:val="lv-LV"/>
        </w:rPr>
        <w:softHyphen/>
      </w:r>
      <w:r w:rsidRPr="00AF6846">
        <w:rPr>
          <w:color w:val="000000"/>
          <w:spacing w:val="1"/>
          <w:sz w:val="24"/>
          <w:szCs w:val="24"/>
          <w:lang w:val="lv-LV"/>
        </w:rPr>
        <w:t>slodzes gadījumā. Asi</w:t>
      </w:r>
      <w:r w:rsidRPr="00AF6846">
        <w:rPr>
          <w:color w:val="000000"/>
          <w:spacing w:val="1"/>
          <w:sz w:val="24"/>
          <w:szCs w:val="24"/>
          <w:lang w:val="lv-LV"/>
        </w:rPr>
        <w:t>n</w:t>
      </w:r>
      <w:r w:rsidRPr="00AF6846">
        <w:rPr>
          <w:color w:val="000000"/>
          <w:spacing w:val="1"/>
          <w:sz w:val="24"/>
          <w:szCs w:val="24"/>
          <w:lang w:val="lv-LV"/>
        </w:rPr>
        <w:t xml:space="preserve">hronam dzinējam ar fāžu rotoru palaišanas brīdī strāvas ir </w:t>
      </w:r>
      <w:r w:rsidRPr="00AF6846">
        <w:rPr>
          <w:color w:val="000000"/>
          <w:spacing w:val="2"/>
          <w:sz w:val="24"/>
          <w:szCs w:val="24"/>
          <w:lang w:val="lv-LV"/>
        </w:rPr>
        <w:t>ievērojami mazākas un kū</w:t>
      </w:r>
      <w:r w:rsidRPr="00AF6846">
        <w:rPr>
          <w:color w:val="000000"/>
          <w:spacing w:val="2"/>
          <w:sz w:val="24"/>
          <w:szCs w:val="24"/>
          <w:lang w:val="lv-LV"/>
        </w:rPr>
        <w:t>s</w:t>
      </w:r>
      <w:r w:rsidRPr="00AF6846">
        <w:rPr>
          <w:color w:val="000000"/>
          <w:spacing w:val="2"/>
          <w:sz w:val="24"/>
          <w:szCs w:val="24"/>
          <w:lang w:val="lv-LV"/>
        </w:rPr>
        <w:t>tošo ieliktņu nominālo strāvu nosaka šādi:</w:t>
      </w:r>
    </w:p>
    <w:p w:rsidR="009E58D2" w:rsidRPr="00AF6846" w:rsidRDefault="009E58D2" w:rsidP="009E58D2">
      <w:pPr>
        <w:shd w:val="clear" w:color="auto" w:fill="FFFFFF"/>
        <w:ind w:left="2160" w:firstLine="720"/>
        <w:jc w:val="both"/>
        <w:rPr>
          <w:color w:val="000000"/>
          <w:spacing w:val="2"/>
          <w:sz w:val="24"/>
          <w:szCs w:val="24"/>
          <w:lang w:val="lv-LV"/>
        </w:rPr>
      </w:pPr>
      <w:r w:rsidRPr="00AF6846">
        <w:rPr>
          <w:smallCaps/>
          <w:color w:val="000000"/>
          <w:spacing w:val="2"/>
          <w:sz w:val="24"/>
          <w:szCs w:val="24"/>
          <w:lang w:val="lv-LV"/>
        </w:rPr>
        <w:t>I</w:t>
      </w:r>
      <w:r w:rsidRPr="00AF6846">
        <w:rPr>
          <w:smallCaps/>
          <w:color w:val="000000"/>
          <w:spacing w:val="2"/>
          <w:sz w:val="24"/>
          <w:szCs w:val="24"/>
          <w:vertAlign w:val="subscript"/>
          <w:lang w:val="lv-LV"/>
        </w:rPr>
        <w:t>n.</w:t>
      </w:r>
      <w:r w:rsidRPr="00AF6846">
        <w:rPr>
          <w:sz w:val="24"/>
          <w:szCs w:val="24"/>
          <w:vertAlign w:val="subscript"/>
          <w:lang w:val="lv-LV"/>
        </w:rPr>
        <w:t>iel</w:t>
      </w:r>
      <w:r w:rsidRPr="00AF6846">
        <w:rPr>
          <w:smallCaps/>
          <w:color w:val="000000"/>
          <w:spacing w:val="2"/>
          <w:sz w:val="24"/>
          <w:szCs w:val="24"/>
          <w:vertAlign w:val="subscript"/>
          <w:lang w:val="lv-LV"/>
        </w:rPr>
        <w:t>.</w:t>
      </w:r>
      <w:r w:rsidRPr="00AF6846">
        <w:rPr>
          <w:smallCaps/>
          <w:color w:val="000000"/>
          <w:spacing w:val="2"/>
          <w:sz w:val="24"/>
          <w:szCs w:val="24"/>
          <w:lang w:val="lv-LV"/>
        </w:rPr>
        <w:t xml:space="preserve"> ≥</w:t>
      </w:r>
      <w:r w:rsidRPr="00AF6846">
        <w:rPr>
          <w:color w:val="000000"/>
          <w:spacing w:val="2"/>
          <w:sz w:val="24"/>
          <w:szCs w:val="24"/>
          <w:lang w:val="lv-LV"/>
        </w:rPr>
        <w:t xml:space="preserve"> (1,0-1,25) I</w:t>
      </w:r>
      <w:r w:rsidRPr="00AF6846">
        <w:rPr>
          <w:color w:val="000000"/>
          <w:spacing w:val="2"/>
          <w:sz w:val="24"/>
          <w:szCs w:val="24"/>
          <w:vertAlign w:val="subscript"/>
          <w:lang w:val="lv-LV"/>
        </w:rPr>
        <w:t>N.dz.</w:t>
      </w:r>
      <w:r w:rsidRPr="00AF6846">
        <w:rPr>
          <w:color w:val="000000"/>
          <w:spacing w:val="2"/>
          <w:sz w:val="24"/>
          <w:szCs w:val="24"/>
          <w:lang w:val="lv-LV"/>
        </w:rPr>
        <w:t xml:space="preserve"> , </w:t>
      </w:r>
      <w:r w:rsidRPr="00AF6846">
        <w:rPr>
          <w:color w:val="000000"/>
          <w:spacing w:val="2"/>
          <w:sz w:val="24"/>
          <w:szCs w:val="24"/>
          <w:lang w:val="lv-LV"/>
        </w:rPr>
        <w:tab/>
      </w:r>
      <w:r w:rsidRPr="00AF6846">
        <w:rPr>
          <w:color w:val="000000"/>
          <w:spacing w:val="2"/>
          <w:sz w:val="24"/>
          <w:szCs w:val="24"/>
          <w:lang w:val="lv-LV"/>
        </w:rPr>
        <w:tab/>
      </w:r>
      <w:r w:rsidRPr="00AF6846">
        <w:rPr>
          <w:color w:val="000000"/>
          <w:spacing w:val="2"/>
          <w:sz w:val="24"/>
          <w:szCs w:val="24"/>
          <w:lang w:val="lv-LV"/>
        </w:rPr>
        <w:tab/>
      </w:r>
      <w:r w:rsidRPr="00AF6846">
        <w:rPr>
          <w:color w:val="000000"/>
          <w:spacing w:val="2"/>
          <w:sz w:val="24"/>
          <w:szCs w:val="24"/>
          <w:lang w:val="lv-LV"/>
        </w:rPr>
        <w:tab/>
        <w:t>(3.5)</w:t>
      </w:r>
    </w:p>
    <w:p w:rsidR="009E58D2" w:rsidRPr="00AF6846" w:rsidRDefault="009E58D2" w:rsidP="009E58D2">
      <w:pPr>
        <w:shd w:val="clear" w:color="auto" w:fill="FFFFFF"/>
        <w:jc w:val="both"/>
        <w:rPr>
          <w:sz w:val="24"/>
          <w:szCs w:val="24"/>
          <w:lang w:val="lv-LV"/>
        </w:rPr>
      </w:pPr>
      <w:r w:rsidRPr="00AF6846">
        <w:rPr>
          <w:color w:val="000000"/>
          <w:sz w:val="24"/>
          <w:szCs w:val="24"/>
          <w:lang w:val="lv-LV"/>
        </w:rPr>
        <w:t>kur I</w:t>
      </w:r>
      <w:r w:rsidRPr="00AF6846">
        <w:rPr>
          <w:color w:val="000000"/>
          <w:sz w:val="24"/>
          <w:szCs w:val="24"/>
          <w:vertAlign w:val="subscript"/>
          <w:lang w:val="lv-LV"/>
        </w:rPr>
        <w:t>N.dz</w:t>
      </w:r>
      <w:r w:rsidRPr="00AF6846">
        <w:rPr>
          <w:color w:val="000000"/>
          <w:sz w:val="24"/>
          <w:szCs w:val="24"/>
          <w:lang w:val="lv-LV"/>
        </w:rPr>
        <w:t xml:space="preserve"> — elektrodzinēja ar fāžu rotoru nominālā strāva.</w:t>
      </w:r>
    </w:p>
    <w:p w:rsidR="009E58D2" w:rsidRPr="00AF6846" w:rsidRDefault="009E58D2" w:rsidP="009E58D2">
      <w:pPr>
        <w:shd w:val="clear" w:color="auto" w:fill="FFFFFF"/>
        <w:ind w:firstLine="397"/>
        <w:jc w:val="both"/>
        <w:rPr>
          <w:sz w:val="24"/>
          <w:szCs w:val="24"/>
          <w:lang w:val="lv-LV"/>
        </w:rPr>
      </w:pPr>
      <w:r w:rsidRPr="00AF6846">
        <w:rPr>
          <w:color w:val="000000"/>
          <w:spacing w:val="4"/>
          <w:sz w:val="24"/>
          <w:szCs w:val="24"/>
          <w:lang w:val="lv-LV"/>
        </w:rPr>
        <w:t xml:space="preserve">Ja pārslodze ir neliela, drošinātājs neaizsargā arī asinhrono elektrodzinēju ar </w:t>
      </w:r>
      <w:r w:rsidRPr="00AF6846">
        <w:rPr>
          <w:color w:val="000000"/>
          <w:spacing w:val="3"/>
          <w:sz w:val="24"/>
          <w:szCs w:val="24"/>
          <w:lang w:val="lv-LV"/>
        </w:rPr>
        <w:t>f</w:t>
      </w:r>
      <w:r w:rsidRPr="00AF6846">
        <w:rPr>
          <w:color w:val="000000"/>
          <w:spacing w:val="3"/>
          <w:sz w:val="24"/>
          <w:szCs w:val="24"/>
          <w:lang w:val="lv-LV"/>
        </w:rPr>
        <w:t>ā</w:t>
      </w:r>
      <w:r w:rsidRPr="00AF6846">
        <w:rPr>
          <w:color w:val="000000"/>
          <w:spacing w:val="3"/>
          <w:sz w:val="24"/>
          <w:szCs w:val="24"/>
          <w:lang w:val="lv-LV"/>
        </w:rPr>
        <w:t>žu rotoru no pārslodzes, bet tikai no īsslēguma.</w:t>
      </w:r>
    </w:p>
    <w:p w:rsidR="009E58D2" w:rsidRPr="00AF6846" w:rsidRDefault="009E58D2" w:rsidP="009E58D2">
      <w:pPr>
        <w:shd w:val="clear" w:color="auto" w:fill="FFFFFF"/>
        <w:ind w:firstLine="397"/>
        <w:jc w:val="both"/>
        <w:rPr>
          <w:sz w:val="24"/>
          <w:szCs w:val="24"/>
          <w:lang w:val="lv-LV"/>
        </w:rPr>
      </w:pPr>
      <w:r w:rsidRPr="00AF6846">
        <w:rPr>
          <w:color w:val="000000"/>
          <w:spacing w:val="2"/>
          <w:sz w:val="24"/>
          <w:szCs w:val="24"/>
          <w:lang w:val="lv-LV"/>
        </w:rPr>
        <w:t xml:space="preserve">Drošinātāja kūstošā ieliktņa pārdegšanas laiks var atšķirties pat par 50 % no tā pārdegšanas laika, kas dots rokasgrāmatās vai katalogos, jo drošinātāja kvalitāte un </w:t>
      </w:r>
      <w:r w:rsidRPr="00AF6846">
        <w:rPr>
          <w:color w:val="000000"/>
          <w:spacing w:val="3"/>
          <w:sz w:val="24"/>
          <w:szCs w:val="24"/>
          <w:lang w:val="lv-LV"/>
        </w:rPr>
        <w:t>apkārtējās vides temperatūra ekspluatācijas laikā mainās. Tāpēc praksē lieto jutī</w:t>
      </w:r>
      <w:r w:rsidRPr="00AF6846">
        <w:rPr>
          <w:color w:val="000000"/>
          <w:spacing w:val="3"/>
          <w:sz w:val="24"/>
          <w:szCs w:val="24"/>
          <w:lang w:val="lv-LV"/>
        </w:rPr>
        <w:softHyphen/>
        <w:t>gākas aizsardzības ierīces, bet drošinātājus izmanto tikai mazāk atbildīgu elektro</w:t>
      </w:r>
      <w:r w:rsidRPr="00AF6846">
        <w:rPr>
          <w:color w:val="000000"/>
          <w:spacing w:val="3"/>
          <w:sz w:val="24"/>
          <w:szCs w:val="24"/>
          <w:lang w:val="lv-LV"/>
        </w:rPr>
        <w:softHyphen/>
      </w:r>
      <w:r w:rsidRPr="00AF6846">
        <w:rPr>
          <w:color w:val="000000"/>
          <w:spacing w:val="2"/>
          <w:sz w:val="24"/>
          <w:szCs w:val="24"/>
          <w:lang w:val="lv-LV"/>
        </w:rPr>
        <w:t>enerģijas patērētāju aizsardzībai.</w:t>
      </w:r>
    </w:p>
    <w:p w:rsidR="009E58D2" w:rsidRPr="00AF6846" w:rsidRDefault="009E58D2" w:rsidP="009E58D2">
      <w:pPr>
        <w:shd w:val="clear" w:color="auto" w:fill="FFFFFF"/>
        <w:ind w:firstLine="397"/>
        <w:jc w:val="both"/>
        <w:rPr>
          <w:sz w:val="24"/>
          <w:szCs w:val="24"/>
          <w:lang w:val="lv-LV"/>
        </w:rPr>
      </w:pPr>
      <w:r w:rsidRPr="00AF6846">
        <w:rPr>
          <w:color w:val="000000"/>
          <w:spacing w:val="2"/>
          <w:sz w:val="24"/>
          <w:szCs w:val="24"/>
          <w:lang w:val="lv-LV"/>
        </w:rPr>
        <w:t>Drošinātājus izvēlas, ievērojot šādus nosacījumus.</w:t>
      </w:r>
    </w:p>
    <w:p w:rsidR="009E58D2" w:rsidRPr="00AF6846" w:rsidRDefault="009E58D2" w:rsidP="009E58D2">
      <w:pPr>
        <w:shd w:val="clear" w:color="auto" w:fill="FFFFFF"/>
        <w:tabs>
          <w:tab w:val="left" w:pos="605"/>
        </w:tabs>
        <w:ind w:firstLine="397"/>
        <w:jc w:val="both"/>
        <w:rPr>
          <w:sz w:val="24"/>
          <w:szCs w:val="24"/>
          <w:lang w:val="lv-LV"/>
        </w:rPr>
      </w:pPr>
      <w:r w:rsidRPr="00AF6846">
        <w:rPr>
          <w:color w:val="000000"/>
          <w:spacing w:val="-18"/>
          <w:sz w:val="24"/>
          <w:szCs w:val="24"/>
          <w:lang w:val="lv-LV"/>
        </w:rPr>
        <w:t>1.</w:t>
      </w:r>
      <w:r w:rsidRPr="00AF6846">
        <w:rPr>
          <w:color w:val="000000"/>
          <w:sz w:val="24"/>
          <w:szCs w:val="24"/>
          <w:lang w:val="lv-LV"/>
        </w:rPr>
        <w:tab/>
      </w:r>
      <w:r w:rsidRPr="00AF6846">
        <w:rPr>
          <w:color w:val="000000"/>
          <w:spacing w:val="-4"/>
          <w:sz w:val="24"/>
          <w:szCs w:val="24"/>
          <w:lang w:val="lv-LV"/>
        </w:rPr>
        <w:t xml:space="preserve">Drošinātāja nominālam spriegumam </w:t>
      </w:r>
      <w:r w:rsidRPr="00AF6846">
        <w:rPr>
          <w:i/>
          <w:color w:val="000000"/>
          <w:spacing w:val="-4"/>
          <w:sz w:val="24"/>
          <w:szCs w:val="24"/>
          <w:lang w:val="lv-LV"/>
        </w:rPr>
        <w:t>U</w:t>
      </w:r>
      <w:r w:rsidRPr="00AF6846">
        <w:rPr>
          <w:i/>
          <w:color w:val="000000"/>
          <w:spacing w:val="-4"/>
          <w:sz w:val="24"/>
          <w:szCs w:val="24"/>
          <w:vertAlign w:val="subscript"/>
          <w:lang w:val="lv-LV"/>
        </w:rPr>
        <w:t>N.dr.</w:t>
      </w:r>
      <w:r w:rsidRPr="00AF6846">
        <w:rPr>
          <w:color w:val="000000"/>
          <w:spacing w:val="-4"/>
          <w:sz w:val="24"/>
          <w:szCs w:val="24"/>
          <w:lang w:val="lv-LV"/>
        </w:rPr>
        <w:t xml:space="preserve"> jābūt lielākam vai vienādam ar tīkla </w:t>
      </w:r>
      <w:r w:rsidRPr="00AF6846">
        <w:rPr>
          <w:color w:val="000000"/>
          <w:spacing w:val="-2"/>
          <w:sz w:val="24"/>
          <w:szCs w:val="24"/>
          <w:lang w:val="lv-LV"/>
        </w:rPr>
        <w:t>n</w:t>
      </w:r>
      <w:r w:rsidRPr="00AF6846">
        <w:rPr>
          <w:color w:val="000000"/>
          <w:spacing w:val="-2"/>
          <w:sz w:val="24"/>
          <w:szCs w:val="24"/>
          <w:lang w:val="lv-LV"/>
        </w:rPr>
        <w:t>o</w:t>
      </w:r>
      <w:r w:rsidRPr="00AF6846">
        <w:rPr>
          <w:color w:val="000000"/>
          <w:spacing w:val="-2"/>
          <w:sz w:val="24"/>
          <w:szCs w:val="24"/>
          <w:lang w:val="lv-LV"/>
        </w:rPr>
        <w:t xml:space="preserve">minālo spriegumu </w:t>
      </w:r>
      <w:r w:rsidRPr="00AF6846">
        <w:rPr>
          <w:i/>
          <w:color w:val="000000"/>
          <w:spacing w:val="-2"/>
          <w:sz w:val="24"/>
          <w:szCs w:val="24"/>
          <w:lang w:val="lv-LV"/>
        </w:rPr>
        <w:t>U</w:t>
      </w:r>
      <w:r w:rsidRPr="00AF6846">
        <w:rPr>
          <w:i/>
          <w:color w:val="000000"/>
          <w:spacing w:val="-2"/>
          <w:sz w:val="24"/>
          <w:szCs w:val="24"/>
          <w:vertAlign w:val="subscript"/>
          <w:lang w:val="lv-LV"/>
        </w:rPr>
        <w:t>N.t.</w:t>
      </w:r>
    </w:p>
    <w:p w:rsidR="009E58D2" w:rsidRPr="00AF6846" w:rsidRDefault="009E58D2" w:rsidP="009E58D2">
      <w:pPr>
        <w:shd w:val="clear" w:color="auto" w:fill="FFFFFF"/>
        <w:ind w:left="2880" w:firstLine="720"/>
        <w:jc w:val="both"/>
        <w:rPr>
          <w:sz w:val="24"/>
          <w:szCs w:val="24"/>
          <w:lang w:val="lv-LV"/>
        </w:rPr>
      </w:pPr>
      <w:r w:rsidRPr="00AF6846">
        <w:rPr>
          <w:i/>
          <w:color w:val="000000"/>
          <w:spacing w:val="5"/>
          <w:sz w:val="24"/>
          <w:szCs w:val="24"/>
          <w:lang w:val="lv-LV"/>
        </w:rPr>
        <w:t>U</w:t>
      </w:r>
      <w:r w:rsidRPr="00AF6846">
        <w:rPr>
          <w:i/>
          <w:color w:val="000000"/>
          <w:spacing w:val="5"/>
          <w:sz w:val="24"/>
          <w:szCs w:val="24"/>
          <w:vertAlign w:val="subscript"/>
          <w:lang w:val="lv-LV"/>
        </w:rPr>
        <w:t>N.dr.</w:t>
      </w:r>
      <w:r w:rsidRPr="00AF6846">
        <w:rPr>
          <w:i/>
          <w:color w:val="000000"/>
          <w:spacing w:val="5"/>
          <w:sz w:val="24"/>
          <w:szCs w:val="24"/>
          <w:lang w:val="lv-LV"/>
        </w:rPr>
        <w:t xml:space="preserve"> ≥ U</w:t>
      </w:r>
      <w:r w:rsidRPr="00AF6846">
        <w:rPr>
          <w:i/>
          <w:color w:val="000000"/>
          <w:spacing w:val="5"/>
          <w:sz w:val="24"/>
          <w:szCs w:val="24"/>
          <w:vertAlign w:val="subscript"/>
          <w:lang w:val="lv-LV"/>
        </w:rPr>
        <w:t>N.t.</w:t>
      </w:r>
      <w:r w:rsidRPr="00AF6846">
        <w:rPr>
          <w:color w:val="000000"/>
          <w:spacing w:val="5"/>
          <w:sz w:val="24"/>
          <w:szCs w:val="24"/>
          <w:lang w:val="lv-LV"/>
        </w:rPr>
        <w:t xml:space="preserve"> .</w:t>
      </w:r>
      <w:r w:rsidRPr="00AF6846">
        <w:rPr>
          <w:color w:val="000000"/>
          <w:spacing w:val="5"/>
          <w:sz w:val="24"/>
          <w:szCs w:val="24"/>
          <w:lang w:val="lv-LV"/>
        </w:rPr>
        <w:tab/>
      </w:r>
      <w:r w:rsidRPr="00AF6846">
        <w:rPr>
          <w:color w:val="000000"/>
          <w:spacing w:val="5"/>
          <w:sz w:val="24"/>
          <w:szCs w:val="24"/>
          <w:lang w:val="lv-LV"/>
        </w:rPr>
        <w:tab/>
      </w:r>
      <w:r w:rsidRPr="00AF6846">
        <w:rPr>
          <w:color w:val="000000"/>
          <w:spacing w:val="5"/>
          <w:sz w:val="24"/>
          <w:szCs w:val="24"/>
          <w:lang w:val="lv-LV"/>
        </w:rPr>
        <w:tab/>
      </w:r>
      <w:r w:rsidRPr="00AF6846">
        <w:rPr>
          <w:color w:val="000000"/>
          <w:spacing w:val="5"/>
          <w:sz w:val="24"/>
          <w:szCs w:val="24"/>
          <w:lang w:val="lv-LV"/>
        </w:rPr>
        <w:tab/>
      </w:r>
      <w:r w:rsidRPr="00AF6846">
        <w:rPr>
          <w:color w:val="000000"/>
          <w:spacing w:val="5"/>
          <w:sz w:val="24"/>
          <w:szCs w:val="24"/>
          <w:lang w:val="lv-LV"/>
        </w:rPr>
        <w:tab/>
        <w:t>(3.6)</w:t>
      </w:r>
    </w:p>
    <w:p w:rsidR="009E58D2" w:rsidRPr="00AF6846" w:rsidRDefault="009E58D2" w:rsidP="009E58D2">
      <w:pPr>
        <w:shd w:val="clear" w:color="auto" w:fill="FFFFFF"/>
        <w:tabs>
          <w:tab w:val="left" w:pos="605"/>
        </w:tabs>
        <w:ind w:firstLine="397"/>
        <w:jc w:val="both"/>
        <w:rPr>
          <w:sz w:val="24"/>
          <w:szCs w:val="24"/>
          <w:lang w:val="lv-LV"/>
        </w:rPr>
      </w:pPr>
      <w:r w:rsidRPr="00AF6846">
        <w:rPr>
          <w:color w:val="000000"/>
          <w:spacing w:val="-15"/>
          <w:sz w:val="24"/>
          <w:szCs w:val="24"/>
          <w:lang w:val="lv-LV"/>
        </w:rPr>
        <w:t>2.</w:t>
      </w:r>
      <w:r w:rsidRPr="00AF6846">
        <w:rPr>
          <w:color w:val="000000"/>
          <w:sz w:val="24"/>
          <w:szCs w:val="24"/>
          <w:lang w:val="lv-LV"/>
        </w:rPr>
        <w:tab/>
      </w:r>
      <w:r w:rsidRPr="00AF6846">
        <w:rPr>
          <w:color w:val="000000"/>
          <w:spacing w:val="-2"/>
          <w:sz w:val="24"/>
          <w:szCs w:val="24"/>
          <w:lang w:val="lv-LV"/>
        </w:rPr>
        <w:t xml:space="preserve">Apgaismes tīklā kūstošā ieliktņa nomināli strāvai </w:t>
      </w:r>
      <w:r w:rsidRPr="00AF6846">
        <w:rPr>
          <w:i/>
          <w:color w:val="000000"/>
          <w:spacing w:val="-2"/>
          <w:sz w:val="24"/>
          <w:szCs w:val="24"/>
          <w:lang w:val="lv-LV"/>
        </w:rPr>
        <w:t>I</w:t>
      </w:r>
      <w:r w:rsidRPr="00AF6846">
        <w:rPr>
          <w:i/>
          <w:color w:val="000000"/>
          <w:spacing w:val="-2"/>
          <w:sz w:val="24"/>
          <w:szCs w:val="24"/>
          <w:vertAlign w:val="subscript"/>
          <w:lang w:val="lv-LV"/>
        </w:rPr>
        <w:t>N.iel.</w:t>
      </w:r>
      <w:r w:rsidRPr="00AF6846">
        <w:rPr>
          <w:color w:val="000000"/>
          <w:spacing w:val="-2"/>
          <w:sz w:val="24"/>
          <w:szCs w:val="24"/>
          <w:lang w:val="lv-LV"/>
        </w:rPr>
        <w:t xml:space="preserve"> jābūt lielākai vai vienā</w:t>
      </w:r>
      <w:r w:rsidRPr="00AF6846">
        <w:rPr>
          <w:color w:val="000000"/>
          <w:sz w:val="24"/>
          <w:szCs w:val="24"/>
          <w:lang w:val="lv-LV"/>
        </w:rPr>
        <w:t xml:space="preserve">dai ar aplēses strāvu </w:t>
      </w:r>
      <w:r w:rsidRPr="00AF6846">
        <w:rPr>
          <w:i/>
          <w:color w:val="000000"/>
          <w:sz w:val="24"/>
          <w:szCs w:val="24"/>
          <w:lang w:val="lv-LV"/>
        </w:rPr>
        <w:t>I</w:t>
      </w:r>
      <w:r w:rsidRPr="00AF6846">
        <w:rPr>
          <w:i/>
          <w:color w:val="000000"/>
          <w:sz w:val="24"/>
          <w:szCs w:val="24"/>
          <w:vertAlign w:val="subscript"/>
          <w:lang w:val="lv-LV"/>
        </w:rPr>
        <w:t>apr.</w:t>
      </w:r>
      <w:r w:rsidRPr="00AF6846">
        <w:rPr>
          <w:color w:val="000000"/>
          <w:sz w:val="24"/>
          <w:szCs w:val="24"/>
          <w:lang w:val="lv-LV"/>
        </w:rPr>
        <w:t xml:space="preserve">, ievērojot drošuma koeficientu </w:t>
      </w:r>
      <w:r w:rsidRPr="00AF6846">
        <w:rPr>
          <w:i/>
          <w:color w:val="000000"/>
          <w:sz w:val="24"/>
          <w:szCs w:val="24"/>
          <w:lang w:val="lv-LV"/>
        </w:rPr>
        <w:t>K</w:t>
      </w:r>
      <w:r w:rsidRPr="00AF6846">
        <w:rPr>
          <w:i/>
          <w:color w:val="000000"/>
          <w:sz w:val="24"/>
          <w:szCs w:val="24"/>
          <w:vertAlign w:val="subscript"/>
          <w:lang w:val="lv-LV"/>
        </w:rPr>
        <w:t>dr</w:t>
      </w:r>
      <w:r w:rsidRPr="00AF6846">
        <w:rPr>
          <w:color w:val="000000"/>
          <w:sz w:val="24"/>
          <w:szCs w:val="24"/>
          <w:lang w:val="lv-LV"/>
        </w:rPr>
        <w:t>.</w:t>
      </w:r>
    </w:p>
    <w:p w:rsidR="009E58D2" w:rsidRPr="00AF6846" w:rsidRDefault="009E58D2" w:rsidP="009E58D2">
      <w:pPr>
        <w:shd w:val="clear" w:color="auto" w:fill="FFFFFF"/>
        <w:ind w:left="2880" w:firstLine="720"/>
        <w:jc w:val="both"/>
        <w:rPr>
          <w:sz w:val="24"/>
          <w:szCs w:val="24"/>
          <w:lang w:val="lv-LV"/>
        </w:rPr>
      </w:pPr>
      <w:r w:rsidRPr="00AF6846">
        <w:rPr>
          <w:i/>
          <w:color w:val="000000"/>
          <w:spacing w:val="-2"/>
          <w:sz w:val="24"/>
          <w:szCs w:val="24"/>
          <w:lang w:val="lv-LV"/>
        </w:rPr>
        <w:t>I</w:t>
      </w:r>
      <w:r w:rsidRPr="00AF6846">
        <w:rPr>
          <w:i/>
          <w:color w:val="000000"/>
          <w:spacing w:val="-2"/>
          <w:sz w:val="24"/>
          <w:szCs w:val="24"/>
          <w:vertAlign w:val="subscript"/>
          <w:lang w:val="lv-LV"/>
        </w:rPr>
        <w:t>N.iel.</w:t>
      </w:r>
      <w:r w:rsidRPr="00AF6846">
        <w:rPr>
          <w:i/>
          <w:color w:val="000000"/>
          <w:spacing w:val="6"/>
          <w:sz w:val="24"/>
          <w:szCs w:val="24"/>
          <w:lang w:val="lv-LV"/>
        </w:rPr>
        <w:t xml:space="preserve"> ≥ K</w:t>
      </w:r>
      <w:r w:rsidRPr="00AF6846">
        <w:rPr>
          <w:i/>
          <w:color w:val="000000"/>
          <w:spacing w:val="6"/>
          <w:sz w:val="24"/>
          <w:szCs w:val="24"/>
          <w:vertAlign w:val="subscript"/>
          <w:lang w:val="lv-LV"/>
        </w:rPr>
        <w:t>dr</w:t>
      </w:r>
      <w:r w:rsidRPr="00AF6846">
        <w:rPr>
          <w:i/>
          <w:color w:val="000000"/>
          <w:spacing w:val="6"/>
          <w:sz w:val="24"/>
          <w:szCs w:val="24"/>
          <w:lang w:val="lv-LV"/>
        </w:rPr>
        <w:t xml:space="preserve"> I</w:t>
      </w:r>
      <w:r w:rsidRPr="00AF6846">
        <w:rPr>
          <w:i/>
          <w:color w:val="000000"/>
          <w:spacing w:val="6"/>
          <w:sz w:val="24"/>
          <w:szCs w:val="24"/>
          <w:vertAlign w:val="subscript"/>
          <w:lang w:val="lv-LV"/>
        </w:rPr>
        <w:t>apr.</w:t>
      </w:r>
      <w:r w:rsidRPr="00AF6846">
        <w:rPr>
          <w:color w:val="000000"/>
          <w:spacing w:val="6"/>
          <w:sz w:val="24"/>
          <w:szCs w:val="24"/>
          <w:lang w:val="lv-LV"/>
        </w:rPr>
        <w:t xml:space="preserve"> , </w:t>
      </w:r>
      <w:r w:rsidRPr="00AF6846">
        <w:rPr>
          <w:color w:val="000000"/>
          <w:spacing w:val="6"/>
          <w:sz w:val="24"/>
          <w:szCs w:val="24"/>
          <w:lang w:val="lv-LV"/>
        </w:rPr>
        <w:tab/>
      </w:r>
      <w:r w:rsidRPr="00AF6846">
        <w:rPr>
          <w:color w:val="000000"/>
          <w:spacing w:val="6"/>
          <w:sz w:val="24"/>
          <w:szCs w:val="24"/>
          <w:lang w:val="lv-LV"/>
        </w:rPr>
        <w:tab/>
      </w:r>
      <w:r w:rsidRPr="00AF6846">
        <w:rPr>
          <w:color w:val="000000"/>
          <w:spacing w:val="6"/>
          <w:sz w:val="24"/>
          <w:szCs w:val="24"/>
          <w:lang w:val="lv-LV"/>
        </w:rPr>
        <w:tab/>
      </w:r>
      <w:r w:rsidRPr="00AF6846">
        <w:rPr>
          <w:color w:val="000000"/>
          <w:spacing w:val="6"/>
          <w:sz w:val="24"/>
          <w:szCs w:val="24"/>
          <w:lang w:val="lv-LV"/>
        </w:rPr>
        <w:tab/>
        <w:t>(3.7)</w:t>
      </w:r>
    </w:p>
    <w:p w:rsidR="009E58D2" w:rsidRPr="00AF6846" w:rsidRDefault="009E58D2" w:rsidP="009E58D2">
      <w:pPr>
        <w:shd w:val="clear" w:color="auto" w:fill="FFFFFF"/>
        <w:jc w:val="both"/>
        <w:rPr>
          <w:color w:val="000000"/>
          <w:spacing w:val="2"/>
          <w:sz w:val="24"/>
          <w:szCs w:val="24"/>
          <w:lang w:val="lv-LV"/>
        </w:rPr>
      </w:pPr>
      <w:r w:rsidRPr="00AF6846">
        <w:rPr>
          <w:color w:val="000000"/>
          <w:spacing w:val="1"/>
          <w:sz w:val="24"/>
          <w:szCs w:val="24"/>
          <w:lang w:val="lv-LV"/>
        </w:rPr>
        <w:t xml:space="preserve">kur </w:t>
      </w:r>
      <w:r w:rsidRPr="00AF6846">
        <w:rPr>
          <w:i/>
          <w:color w:val="000000"/>
          <w:spacing w:val="1"/>
          <w:sz w:val="24"/>
          <w:szCs w:val="24"/>
          <w:lang w:val="lv-LV"/>
        </w:rPr>
        <w:t>K</w:t>
      </w:r>
      <w:r w:rsidRPr="00AF6846">
        <w:rPr>
          <w:i/>
          <w:color w:val="000000"/>
          <w:spacing w:val="1"/>
          <w:sz w:val="24"/>
          <w:szCs w:val="24"/>
          <w:vertAlign w:val="subscript"/>
          <w:lang w:val="lv-LV"/>
        </w:rPr>
        <w:t>dr.</w:t>
      </w:r>
      <w:r w:rsidRPr="00AF6846">
        <w:rPr>
          <w:color w:val="000000"/>
          <w:spacing w:val="1"/>
          <w:sz w:val="24"/>
          <w:szCs w:val="24"/>
          <w:lang w:val="lv-LV"/>
        </w:rPr>
        <w:t xml:space="preserve"> = 1, ja drošinātājs aizsargā apgaismes elektriskā tīkla posmu, kas baro </w:t>
      </w:r>
      <w:r w:rsidRPr="00AF6846">
        <w:rPr>
          <w:color w:val="000000"/>
          <w:spacing w:val="2"/>
          <w:sz w:val="24"/>
          <w:szCs w:val="24"/>
          <w:lang w:val="lv-LV"/>
        </w:rPr>
        <w:t>gai</w:t>
      </w:r>
      <w:r w:rsidRPr="00AF6846">
        <w:rPr>
          <w:color w:val="000000"/>
          <w:spacing w:val="2"/>
          <w:sz w:val="24"/>
          <w:szCs w:val="24"/>
          <w:lang w:val="lv-LV"/>
        </w:rPr>
        <w:t>s</w:t>
      </w:r>
      <w:r w:rsidRPr="00AF6846">
        <w:rPr>
          <w:color w:val="000000"/>
          <w:spacing w:val="2"/>
          <w:sz w:val="24"/>
          <w:szCs w:val="24"/>
          <w:lang w:val="lv-LV"/>
        </w:rPr>
        <w:t xml:space="preserve">mekļus ar kvēlspuldzēm vai sildierīces; </w:t>
      </w:r>
    </w:p>
    <w:p w:rsidR="009E58D2" w:rsidRPr="00AF6846" w:rsidRDefault="009E58D2" w:rsidP="009E58D2">
      <w:pPr>
        <w:shd w:val="clear" w:color="auto" w:fill="FFFFFF"/>
        <w:ind w:firstLine="397"/>
        <w:jc w:val="both"/>
        <w:rPr>
          <w:sz w:val="24"/>
          <w:szCs w:val="24"/>
          <w:lang w:val="lv-LV"/>
        </w:rPr>
      </w:pPr>
      <w:r w:rsidRPr="00AF6846">
        <w:rPr>
          <w:i/>
          <w:color w:val="000000"/>
          <w:spacing w:val="1"/>
          <w:sz w:val="24"/>
          <w:szCs w:val="24"/>
          <w:lang w:val="lv-LV"/>
        </w:rPr>
        <w:t>K</w:t>
      </w:r>
      <w:r w:rsidRPr="00AF6846">
        <w:rPr>
          <w:i/>
          <w:color w:val="000000"/>
          <w:spacing w:val="1"/>
          <w:sz w:val="24"/>
          <w:szCs w:val="24"/>
          <w:vertAlign w:val="subscript"/>
          <w:lang w:val="lv-LV"/>
        </w:rPr>
        <w:t>dr.</w:t>
      </w:r>
      <w:r w:rsidRPr="00AF6846">
        <w:rPr>
          <w:color w:val="000000"/>
          <w:spacing w:val="5"/>
          <w:sz w:val="24"/>
          <w:szCs w:val="24"/>
          <w:lang w:val="lv-LV"/>
        </w:rPr>
        <w:t xml:space="preserve"> = 1,25, ja drošinātājs aizsargā elektriskā tīkla posmu, kas baro gais</w:t>
      </w:r>
      <w:r w:rsidRPr="00AF6846">
        <w:rPr>
          <w:color w:val="000000"/>
          <w:spacing w:val="3"/>
          <w:sz w:val="24"/>
          <w:szCs w:val="24"/>
          <w:lang w:val="lv-LV"/>
        </w:rPr>
        <w:t>mekļus ar luminiscences spuldzēm;</w:t>
      </w:r>
    </w:p>
    <w:p w:rsidR="009E58D2" w:rsidRPr="00AF6846" w:rsidRDefault="009E58D2" w:rsidP="009E58D2">
      <w:pPr>
        <w:shd w:val="clear" w:color="auto" w:fill="FFFFFF"/>
        <w:ind w:firstLine="397"/>
        <w:jc w:val="both"/>
        <w:rPr>
          <w:sz w:val="24"/>
          <w:szCs w:val="24"/>
          <w:lang w:val="lv-LV"/>
        </w:rPr>
      </w:pPr>
      <w:r w:rsidRPr="00AF6846">
        <w:rPr>
          <w:i/>
          <w:color w:val="000000"/>
          <w:spacing w:val="-1"/>
          <w:sz w:val="24"/>
          <w:szCs w:val="24"/>
          <w:lang w:val="lv-LV"/>
        </w:rPr>
        <w:t>K</w:t>
      </w:r>
      <w:r w:rsidRPr="00AF6846">
        <w:rPr>
          <w:i/>
          <w:color w:val="000000"/>
          <w:spacing w:val="-1"/>
          <w:sz w:val="24"/>
          <w:szCs w:val="24"/>
          <w:vertAlign w:val="subscript"/>
          <w:lang w:val="lv-LV"/>
        </w:rPr>
        <w:t>dr.</w:t>
      </w:r>
      <w:r w:rsidRPr="00AF6846">
        <w:rPr>
          <w:color w:val="000000"/>
          <w:spacing w:val="-1"/>
          <w:sz w:val="24"/>
          <w:szCs w:val="24"/>
          <w:lang w:val="lv-LV"/>
        </w:rPr>
        <w:t xml:space="preserve"> = 1,1, ja drošinātājs aizsargā elektriskā tīkla posmu, kas baro gaismekļus </w:t>
      </w:r>
      <w:r w:rsidRPr="00AF6846">
        <w:rPr>
          <w:color w:val="000000"/>
          <w:spacing w:val="2"/>
          <w:sz w:val="24"/>
          <w:szCs w:val="24"/>
          <w:lang w:val="lv-LV"/>
        </w:rPr>
        <w:t>ar dzīvsudraba loka spuldzēm.</w:t>
      </w:r>
    </w:p>
    <w:p w:rsidR="009E58D2" w:rsidRPr="00AF6846" w:rsidRDefault="009E58D2" w:rsidP="009E58D2">
      <w:pPr>
        <w:shd w:val="clear" w:color="auto" w:fill="FFFFFF"/>
        <w:tabs>
          <w:tab w:val="left" w:pos="691"/>
        </w:tabs>
        <w:ind w:firstLine="397"/>
        <w:jc w:val="both"/>
        <w:rPr>
          <w:sz w:val="24"/>
          <w:szCs w:val="24"/>
          <w:lang w:val="lv-LV"/>
        </w:rPr>
      </w:pPr>
      <w:r w:rsidRPr="00AF6846">
        <w:rPr>
          <w:color w:val="000000"/>
          <w:spacing w:val="-15"/>
          <w:sz w:val="24"/>
          <w:szCs w:val="24"/>
          <w:lang w:val="lv-LV"/>
        </w:rPr>
        <w:t>3.</w:t>
      </w:r>
      <w:r w:rsidRPr="00AF6846">
        <w:rPr>
          <w:color w:val="000000"/>
          <w:sz w:val="24"/>
          <w:szCs w:val="24"/>
          <w:lang w:val="lv-LV"/>
        </w:rPr>
        <w:tab/>
      </w:r>
      <w:r w:rsidRPr="00AF6846">
        <w:rPr>
          <w:color w:val="000000"/>
          <w:spacing w:val="2"/>
          <w:sz w:val="24"/>
          <w:szCs w:val="24"/>
          <w:lang w:val="lv-LV"/>
        </w:rPr>
        <w:t xml:space="preserve">Asinhrona elektrodzinēja ar īsslēgtu rotoru aizsardzībai drošinātāja kūstoša </w:t>
      </w:r>
      <w:r w:rsidRPr="00AF6846">
        <w:rPr>
          <w:color w:val="000000"/>
          <w:spacing w:val="-2"/>
          <w:sz w:val="24"/>
          <w:szCs w:val="24"/>
          <w:lang w:val="lv-LV"/>
        </w:rPr>
        <w:t>i</w:t>
      </w:r>
      <w:r w:rsidRPr="00AF6846">
        <w:rPr>
          <w:color w:val="000000"/>
          <w:spacing w:val="-2"/>
          <w:sz w:val="24"/>
          <w:szCs w:val="24"/>
          <w:lang w:val="lv-LV"/>
        </w:rPr>
        <w:t>e</w:t>
      </w:r>
      <w:r w:rsidRPr="00AF6846">
        <w:rPr>
          <w:color w:val="000000"/>
          <w:spacing w:val="-2"/>
          <w:sz w:val="24"/>
          <w:szCs w:val="24"/>
          <w:lang w:val="lv-LV"/>
        </w:rPr>
        <w:t xml:space="preserve">liktņa nominālai strāvai </w:t>
      </w:r>
      <w:r w:rsidRPr="00AF6846">
        <w:rPr>
          <w:i/>
          <w:color w:val="000000"/>
          <w:spacing w:val="-2"/>
          <w:sz w:val="24"/>
          <w:szCs w:val="24"/>
          <w:lang w:val="lv-LV"/>
        </w:rPr>
        <w:t>I</w:t>
      </w:r>
      <w:r w:rsidRPr="00AF6846">
        <w:rPr>
          <w:i/>
          <w:color w:val="000000"/>
          <w:spacing w:val="-2"/>
          <w:sz w:val="24"/>
          <w:szCs w:val="24"/>
          <w:vertAlign w:val="subscript"/>
          <w:lang w:val="lv-LV"/>
        </w:rPr>
        <w:t>N.iel.</w:t>
      </w:r>
      <w:r w:rsidRPr="00AF6846">
        <w:rPr>
          <w:color w:val="000000"/>
          <w:spacing w:val="-2"/>
          <w:sz w:val="24"/>
          <w:szCs w:val="24"/>
          <w:lang w:val="lv-LV"/>
        </w:rPr>
        <w:t xml:space="preserve"> jābūt lielākai vai vienādai ar tā palaišanas strāvu </w:t>
      </w:r>
      <w:r w:rsidRPr="00AF6846">
        <w:rPr>
          <w:i/>
          <w:color w:val="000000"/>
          <w:spacing w:val="-2"/>
          <w:sz w:val="24"/>
          <w:szCs w:val="24"/>
          <w:lang w:val="lv-LV"/>
        </w:rPr>
        <w:t>I</w:t>
      </w:r>
      <w:r w:rsidRPr="00AF6846">
        <w:rPr>
          <w:i/>
          <w:color w:val="000000"/>
          <w:spacing w:val="-2"/>
          <w:sz w:val="24"/>
          <w:szCs w:val="24"/>
          <w:vertAlign w:val="subscript"/>
          <w:lang w:val="lv-LV"/>
        </w:rPr>
        <w:t>pal</w:t>
      </w:r>
      <w:r w:rsidRPr="00AF6846">
        <w:rPr>
          <w:color w:val="000000"/>
          <w:spacing w:val="-2"/>
          <w:sz w:val="24"/>
          <w:szCs w:val="24"/>
          <w:lang w:val="lv-LV"/>
        </w:rPr>
        <w:t xml:space="preserve">, </w:t>
      </w:r>
      <w:r w:rsidRPr="00AF6846">
        <w:rPr>
          <w:color w:val="000000"/>
          <w:spacing w:val="-1"/>
          <w:sz w:val="24"/>
          <w:szCs w:val="24"/>
          <w:lang w:val="lv-LV"/>
        </w:rPr>
        <w:t xml:space="preserve">dalītai ar empīrisku koeficientu (pārslodzes) </w:t>
      </w:r>
      <w:r w:rsidRPr="00AF6846">
        <w:rPr>
          <w:i/>
          <w:color w:val="000000"/>
          <w:spacing w:val="-1"/>
          <w:sz w:val="24"/>
          <w:szCs w:val="24"/>
          <w:lang w:val="lv-LV"/>
        </w:rPr>
        <w:t>K</w:t>
      </w:r>
      <w:r w:rsidRPr="00AF6846">
        <w:rPr>
          <w:i/>
          <w:color w:val="000000"/>
          <w:spacing w:val="-1"/>
          <w:sz w:val="24"/>
          <w:szCs w:val="24"/>
          <w:vertAlign w:val="subscript"/>
          <w:lang w:val="lv-LV"/>
        </w:rPr>
        <w:t>pārsl.</w:t>
      </w:r>
    </w:p>
    <w:p w:rsidR="009E58D2" w:rsidRPr="00AF6846" w:rsidRDefault="009E58D2" w:rsidP="009E58D2">
      <w:pPr>
        <w:shd w:val="clear" w:color="auto" w:fill="FFFFFF"/>
        <w:ind w:firstLine="397"/>
        <w:jc w:val="both"/>
        <w:rPr>
          <w:color w:val="000000"/>
          <w:spacing w:val="-1"/>
          <w:sz w:val="24"/>
          <w:szCs w:val="24"/>
          <w:lang w:val="lv-LV"/>
        </w:rPr>
      </w:pPr>
      <w:r w:rsidRPr="00AF6846">
        <w:rPr>
          <w:color w:val="000000"/>
          <w:spacing w:val="-1"/>
          <w:sz w:val="24"/>
          <w:szCs w:val="24"/>
          <w:lang w:val="lv-LV"/>
        </w:rPr>
        <w:t xml:space="preserve">                                            </w:t>
      </w:r>
      <w:r w:rsidRPr="00AF6846">
        <w:rPr>
          <w:color w:val="000000"/>
          <w:spacing w:val="-1"/>
          <w:position w:val="-32"/>
          <w:sz w:val="24"/>
          <w:szCs w:val="24"/>
          <w:lang w:val="lv-LV"/>
        </w:rPr>
        <w:object w:dxaOrig="1420" w:dyaOrig="740">
          <v:shape id="_x0000_i1189" type="#_x0000_t75" style="width:70.15pt;height:36.45pt" o:ole="">
            <v:imagedata r:id="rId443" o:title=""/>
          </v:shape>
          <o:OLEObject Type="Embed" ProgID="Equation.3" ShapeID="_x0000_i1189" DrawAspect="Content" ObjectID="_1391504285" r:id="rId444"/>
        </w:object>
      </w:r>
      <w:r w:rsidRPr="00AF6846">
        <w:rPr>
          <w:color w:val="000000"/>
          <w:spacing w:val="-1"/>
          <w:sz w:val="24"/>
          <w:szCs w:val="24"/>
          <w:lang w:val="lv-LV"/>
        </w:rPr>
        <w:t xml:space="preserve">   </w:t>
      </w:r>
      <w:r w:rsidRPr="00AF6846">
        <w:rPr>
          <w:color w:val="000000"/>
          <w:spacing w:val="-1"/>
          <w:sz w:val="24"/>
          <w:szCs w:val="24"/>
          <w:lang w:val="lv-LV"/>
        </w:rPr>
        <w:tab/>
      </w:r>
      <w:r w:rsidRPr="00AF6846">
        <w:rPr>
          <w:color w:val="000000"/>
          <w:spacing w:val="-1"/>
          <w:sz w:val="24"/>
          <w:szCs w:val="24"/>
          <w:lang w:val="lv-LV"/>
        </w:rPr>
        <w:tab/>
      </w:r>
      <w:r w:rsidRPr="00AF6846">
        <w:rPr>
          <w:color w:val="000000"/>
          <w:spacing w:val="-1"/>
          <w:sz w:val="24"/>
          <w:szCs w:val="24"/>
          <w:lang w:val="lv-LV"/>
        </w:rPr>
        <w:tab/>
      </w:r>
      <w:r w:rsidRPr="00AF6846">
        <w:rPr>
          <w:color w:val="000000"/>
          <w:spacing w:val="-1"/>
          <w:sz w:val="24"/>
          <w:szCs w:val="24"/>
          <w:lang w:val="lv-LV"/>
        </w:rPr>
        <w:tab/>
      </w:r>
      <w:r w:rsidRPr="00AF6846">
        <w:rPr>
          <w:color w:val="000000"/>
          <w:spacing w:val="-1"/>
          <w:sz w:val="24"/>
          <w:szCs w:val="24"/>
          <w:lang w:val="lv-LV"/>
        </w:rPr>
        <w:tab/>
        <w:t xml:space="preserve">(3.8)   </w:t>
      </w:r>
    </w:p>
    <w:p w:rsidR="009E58D2" w:rsidRPr="00AF6846" w:rsidRDefault="009E58D2" w:rsidP="009E58D2">
      <w:pPr>
        <w:shd w:val="clear" w:color="auto" w:fill="FFFFFF"/>
        <w:jc w:val="both"/>
        <w:rPr>
          <w:sz w:val="24"/>
          <w:szCs w:val="24"/>
          <w:lang w:val="lv-LV"/>
        </w:rPr>
      </w:pPr>
      <w:r w:rsidRPr="00AF6846">
        <w:rPr>
          <w:color w:val="000000"/>
          <w:spacing w:val="-1"/>
          <w:sz w:val="24"/>
          <w:szCs w:val="24"/>
          <w:lang w:val="lv-LV"/>
        </w:rPr>
        <w:t xml:space="preserve">kur </w:t>
      </w:r>
      <w:r w:rsidRPr="00AF6846">
        <w:rPr>
          <w:i/>
          <w:color w:val="000000"/>
          <w:spacing w:val="-1"/>
          <w:sz w:val="24"/>
          <w:szCs w:val="24"/>
          <w:lang w:val="lv-LV"/>
        </w:rPr>
        <w:t>K</w:t>
      </w:r>
      <w:r w:rsidRPr="00AF6846">
        <w:rPr>
          <w:i/>
          <w:color w:val="000000"/>
          <w:spacing w:val="-1"/>
          <w:sz w:val="24"/>
          <w:szCs w:val="24"/>
          <w:vertAlign w:val="subscript"/>
          <w:lang w:val="lv-LV"/>
        </w:rPr>
        <w:t>pārsl.</w:t>
      </w:r>
      <w:r w:rsidRPr="00AF6846">
        <w:rPr>
          <w:color w:val="000000"/>
          <w:spacing w:val="-1"/>
          <w:sz w:val="24"/>
          <w:szCs w:val="24"/>
          <w:lang w:val="lv-LV"/>
        </w:rPr>
        <w:t xml:space="preserve"> = 1,6-2,5 (ja elektrodzinējs iegriežas ātrāk par 4 s, tad K</w:t>
      </w:r>
      <w:r w:rsidRPr="00AF6846">
        <w:rPr>
          <w:color w:val="000000"/>
          <w:spacing w:val="-1"/>
          <w:sz w:val="24"/>
          <w:szCs w:val="24"/>
          <w:vertAlign w:val="subscript"/>
          <w:lang w:val="lv-LV"/>
        </w:rPr>
        <w:t>pārsl.</w:t>
      </w:r>
      <w:r w:rsidRPr="00AF6846">
        <w:rPr>
          <w:color w:val="000000"/>
          <w:spacing w:val="-1"/>
          <w:sz w:val="24"/>
          <w:szCs w:val="24"/>
          <w:lang w:val="lv-LV"/>
        </w:rPr>
        <w:t xml:space="preserve"> = 2,5, ja </w:t>
      </w:r>
      <w:r w:rsidRPr="00AF6846">
        <w:rPr>
          <w:color w:val="000000"/>
          <w:sz w:val="24"/>
          <w:szCs w:val="24"/>
          <w:lang w:val="lv-LV"/>
        </w:rPr>
        <w:t xml:space="preserve">iegriežas 5-10 s, tad </w:t>
      </w:r>
      <w:r w:rsidRPr="00AF6846">
        <w:rPr>
          <w:i/>
          <w:color w:val="000000"/>
          <w:sz w:val="24"/>
          <w:szCs w:val="24"/>
          <w:lang w:val="lv-LV"/>
        </w:rPr>
        <w:t>K</w:t>
      </w:r>
      <w:r w:rsidRPr="00AF6846">
        <w:rPr>
          <w:i/>
          <w:color w:val="000000"/>
          <w:sz w:val="24"/>
          <w:szCs w:val="24"/>
          <w:vertAlign w:val="subscript"/>
          <w:lang w:val="lv-LV"/>
        </w:rPr>
        <w:t>pārsl.</w:t>
      </w:r>
      <w:r w:rsidRPr="00AF6846">
        <w:rPr>
          <w:color w:val="000000"/>
          <w:sz w:val="24"/>
          <w:szCs w:val="24"/>
          <w:lang w:val="lv-LV"/>
        </w:rPr>
        <w:t xml:space="preserve"> = 1,6-2).</w:t>
      </w:r>
    </w:p>
    <w:p w:rsidR="009E58D2" w:rsidRPr="00AF6846" w:rsidRDefault="009E58D2" w:rsidP="009E58D2">
      <w:pPr>
        <w:shd w:val="clear" w:color="auto" w:fill="FFFFFF"/>
        <w:ind w:firstLine="397"/>
        <w:jc w:val="both"/>
        <w:rPr>
          <w:sz w:val="24"/>
          <w:szCs w:val="24"/>
          <w:lang w:val="lv-LV"/>
        </w:rPr>
      </w:pPr>
      <w:r w:rsidRPr="00AF6846">
        <w:rPr>
          <w:color w:val="000000"/>
          <w:spacing w:val="3"/>
          <w:sz w:val="24"/>
          <w:szCs w:val="24"/>
          <w:lang w:val="lv-LV"/>
        </w:rPr>
        <w:t>Precīzāku rezultātu iegūst, izmantojot drošinātāja laikstrāvas raksturlīkni</w:t>
      </w:r>
      <w:r w:rsidRPr="00AF6846">
        <w:rPr>
          <w:color w:val="000000"/>
          <w:spacing w:val="1"/>
          <w:sz w:val="24"/>
          <w:szCs w:val="24"/>
          <w:lang w:val="lv-LV"/>
        </w:rPr>
        <w:t>.</w:t>
      </w:r>
    </w:p>
    <w:p w:rsidR="009E58D2" w:rsidRPr="00AF6846" w:rsidRDefault="009E58D2" w:rsidP="009E58D2">
      <w:pPr>
        <w:shd w:val="clear" w:color="auto" w:fill="FFFFFF"/>
        <w:tabs>
          <w:tab w:val="left" w:pos="749"/>
        </w:tabs>
        <w:ind w:firstLine="397"/>
        <w:jc w:val="both"/>
        <w:rPr>
          <w:sz w:val="24"/>
          <w:szCs w:val="24"/>
          <w:lang w:val="lv-LV"/>
        </w:rPr>
      </w:pPr>
      <w:r w:rsidRPr="00AF6846">
        <w:rPr>
          <w:color w:val="000000"/>
          <w:spacing w:val="-15"/>
          <w:sz w:val="24"/>
          <w:szCs w:val="24"/>
          <w:lang w:val="lv-LV"/>
        </w:rPr>
        <w:t>4.</w:t>
      </w:r>
      <w:r w:rsidRPr="00AF6846">
        <w:rPr>
          <w:color w:val="000000"/>
          <w:sz w:val="24"/>
          <w:szCs w:val="24"/>
          <w:lang w:val="lv-LV"/>
        </w:rPr>
        <w:tab/>
      </w:r>
      <w:r w:rsidRPr="00AF6846">
        <w:rPr>
          <w:color w:val="000000"/>
          <w:spacing w:val="2"/>
          <w:sz w:val="24"/>
          <w:szCs w:val="24"/>
          <w:lang w:val="lv-LV"/>
        </w:rPr>
        <w:t>Ja drošinātājs aizsargā elektrisko tīklu (3.19. att.), elektriskā tīkla vadu vai k</w:t>
      </w:r>
      <w:r w:rsidRPr="00AF6846">
        <w:rPr>
          <w:color w:val="000000"/>
          <w:spacing w:val="2"/>
          <w:sz w:val="24"/>
          <w:szCs w:val="24"/>
          <w:lang w:val="lv-LV"/>
        </w:rPr>
        <w:t>a</w:t>
      </w:r>
      <w:r w:rsidRPr="00AF6846">
        <w:rPr>
          <w:color w:val="000000"/>
          <w:spacing w:val="2"/>
          <w:sz w:val="24"/>
          <w:szCs w:val="24"/>
          <w:lang w:val="lv-LV"/>
        </w:rPr>
        <w:t>beļu pie</w:t>
      </w:r>
      <w:r w:rsidRPr="00AF6846">
        <w:rPr>
          <w:color w:val="000000"/>
          <w:spacing w:val="2"/>
          <w:sz w:val="24"/>
          <w:szCs w:val="24"/>
          <w:lang w:val="lv-LV"/>
        </w:rPr>
        <w:softHyphen/>
      </w:r>
      <w:r w:rsidRPr="00AF6846">
        <w:rPr>
          <w:color w:val="000000"/>
          <w:sz w:val="24"/>
          <w:szCs w:val="24"/>
          <w:lang w:val="lv-LV"/>
        </w:rPr>
        <w:t xml:space="preserve">ļaujamai strāvai </w:t>
      </w:r>
      <w:r w:rsidRPr="00AF6846">
        <w:rPr>
          <w:i/>
          <w:color w:val="000000"/>
          <w:sz w:val="24"/>
          <w:szCs w:val="24"/>
          <w:lang w:val="lv-LV"/>
        </w:rPr>
        <w:t>I</w:t>
      </w:r>
      <w:r w:rsidRPr="00AF6846">
        <w:rPr>
          <w:i/>
          <w:color w:val="000000"/>
          <w:sz w:val="24"/>
          <w:szCs w:val="24"/>
          <w:vertAlign w:val="subscript"/>
          <w:lang w:val="lv-LV"/>
        </w:rPr>
        <w:t>p</w:t>
      </w:r>
      <w:r w:rsidRPr="00AF6846">
        <w:rPr>
          <w:color w:val="000000"/>
          <w:sz w:val="24"/>
          <w:szCs w:val="24"/>
          <w:lang w:val="lv-LV"/>
        </w:rPr>
        <w:t xml:space="preserve"> jābūt lielākai vai vienādai ar </w:t>
      </w:r>
      <w:r w:rsidRPr="00AF6846">
        <w:rPr>
          <w:i/>
          <w:color w:val="000000"/>
          <w:sz w:val="24"/>
          <w:szCs w:val="24"/>
          <w:lang w:val="lv-LV"/>
        </w:rPr>
        <w:t>I</w:t>
      </w:r>
      <w:r w:rsidRPr="00AF6846">
        <w:rPr>
          <w:i/>
          <w:color w:val="000000"/>
          <w:sz w:val="24"/>
          <w:szCs w:val="24"/>
          <w:vertAlign w:val="subscript"/>
          <w:lang w:val="lv-LV"/>
        </w:rPr>
        <w:t>N.iel.</w:t>
      </w:r>
      <w:r w:rsidRPr="00AF6846">
        <w:rPr>
          <w:color w:val="000000"/>
          <w:sz w:val="24"/>
          <w:szCs w:val="24"/>
          <w:lang w:val="lv-LV"/>
        </w:rPr>
        <w:t xml:space="preserve">, dalītai ar koeficientu </w:t>
      </w:r>
      <w:r w:rsidRPr="00AF6846">
        <w:rPr>
          <w:i/>
          <w:color w:val="000000"/>
          <w:sz w:val="24"/>
          <w:szCs w:val="24"/>
          <w:lang w:val="lv-LV"/>
        </w:rPr>
        <w:t>K</w:t>
      </w:r>
      <w:r w:rsidRPr="00AF6846">
        <w:rPr>
          <w:i/>
          <w:color w:val="000000"/>
          <w:sz w:val="24"/>
          <w:szCs w:val="24"/>
          <w:vertAlign w:val="subscript"/>
          <w:lang w:val="lv-LV"/>
        </w:rPr>
        <w:t>aiz</w:t>
      </w:r>
    </w:p>
    <w:p w:rsidR="009E58D2" w:rsidRPr="00AF6846" w:rsidRDefault="009E58D2" w:rsidP="009E58D2">
      <w:pPr>
        <w:rPr>
          <w:sz w:val="24"/>
          <w:szCs w:val="24"/>
          <w:lang w:val="lv-LV"/>
        </w:rPr>
      </w:pPr>
      <w:r w:rsidRPr="00AF6846">
        <w:rPr>
          <w:sz w:val="24"/>
          <w:szCs w:val="24"/>
          <w:lang w:val="lv-LV"/>
        </w:rPr>
        <w:lastRenderedPageBreak/>
        <w:t xml:space="preserve">                                              </w:t>
      </w:r>
      <w:r w:rsidRPr="00AF6846">
        <w:rPr>
          <w:position w:val="-34"/>
          <w:sz w:val="24"/>
          <w:szCs w:val="24"/>
          <w:lang w:val="lv-LV"/>
        </w:rPr>
        <w:object w:dxaOrig="1340" w:dyaOrig="800">
          <v:shape id="_x0000_i1190" type="#_x0000_t75" style="width:67.3pt;height:40.2pt" o:ole="">
            <v:imagedata r:id="rId445" o:title=""/>
          </v:shape>
          <o:OLEObject Type="Embed" ProgID="Equation.3" ShapeID="_x0000_i1190" DrawAspect="Content" ObjectID="_1391504286" r:id="rId446"/>
        </w:object>
      </w:r>
      <w:r w:rsidRPr="00AF6846">
        <w:rPr>
          <w:sz w:val="24"/>
          <w:szCs w:val="24"/>
          <w:lang w:val="lv-LV"/>
        </w:rPr>
        <w:tab/>
      </w:r>
      <w:r w:rsidRPr="00AF6846">
        <w:rPr>
          <w:sz w:val="24"/>
          <w:szCs w:val="24"/>
          <w:lang w:val="lv-LV"/>
        </w:rPr>
        <w:tab/>
      </w:r>
      <w:r w:rsidRPr="00AF6846">
        <w:rPr>
          <w:sz w:val="24"/>
          <w:szCs w:val="24"/>
          <w:lang w:val="lv-LV"/>
        </w:rPr>
        <w:tab/>
      </w:r>
      <w:r w:rsidRPr="00AF6846">
        <w:rPr>
          <w:sz w:val="24"/>
          <w:szCs w:val="24"/>
          <w:lang w:val="lv-LV"/>
        </w:rPr>
        <w:tab/>
      </w:r>
      <w:r w:rsidRPr="00AF6846">
        <w:rPr>
          <w:sz w:val="24"/>
          <w:szCs w:val="24"/>
          <w:lang w:val="lv-LV"/>
        </w:rPr>
        <w:tab/>
        <w:t>(3.9)</w:t>
      </w:r>
    </w:p>
    <w:p w:rsidR="009E58D2" w:rsidRPr="00AF6846" w:rsidRDefault="009E58D2" w:rsidP="009E58D2">
      <w:pPr>
        <w:ind w:firstLine="397"/>
        <w:jc w:val="both"/>
        <w:rPr>
          <w:sz w:val="24"/>
          <w:szCs w:val="24"/>
          <w:lang w:val="lv-LV"/>
        </w:rPr>
      </w:pPr>
      <w:r w:rsidRPr="00AF6846">
        <w:rPr>
          <w:sz w:val="24"/>
          <w:szCs w:val="24"/>
          <w:lang w:val="lv-LV"/>
        </w:rPr>
        <w:t xml:space="preserve">Gg tipa drošinātājiem: </w:t>
      </w:r>
      <w:r w:rsidRPr="00AF6846">
        <w:rPr>
          <w:i/>
          <w:sz w:val="24"/>
          <w:szCs w:val="24"/>
          <w:lang w:val="lv-LV"/>
        </w:rPr>
        <w:t>K</w:t>
      </w:r>
      <w:r w:rsidRPr="00AF6846">
        <w:rPr>
          <w:i/>
          <w:sz w:val="24"/>
          <w:szCs w:val="24"/>
          <w:vertAlign w:val="subscript"/>
          <w:lang w:val="lv-LV"/>
        </w:rPr>
        <w:t>aiz</w:t>
      </w:r>
      <w:r w:rsidRPr="00AF6846">
        <w:rPr>
          <w:sz w:val="24"/>
          <w:szCs w:val="24"/>
          <w:lang w:val="lv-LV"/>
        </w:rPr>
        <w:t xml:space="preserve"> = 1,31, ja drošinātāja nomināla strāva In &lt; 16А; </w:t>
      </w:r>
      <w:r w:rsidRPr="00AF6846">
        <w:rPr>
          <w:i/>
          <w:sz w:val="24"/>
          <w:szCs w:val="24"/>
          <w:lang w:val="lv-LV"/>
        </w:rPr>
        <w:t>K</w:t>
      </w:r>
      <w:r w:rsidRPr="00AF6846">
        <w:rPr>
          <w:i/>
          <w:sz w:val="24"/>
          <w:szCs w:val="24"/>
          <w:vertAlign w:val="subscript"/>
          <w:lang w:val="lv-LV"/>
        </w:rPr>
        <w:t>aiz</w:t>
      </w:r>
      <w:r w:rsidRPr="00AF6846">
        <w:rPr>
          <w:sz w:val="24"/>
          <w:szCs w:val="24"/>
          <w:lang w:val="lv-LV"/>
        </w:rPr>
        <w:t xml:space="preserve"> = 1,10, ja drošinātāja nomināla strāva In ≥ 16А.</w:t>
      </w:r>
    </w:p>
    <w:p w:rsidR="009E58D2" w:rsidRPr="00AF6846" w:rsidRDefault="009E58D2" w:rsidP="009E58D2">
      <w:pPr>
        <w:ind w:firstLine="397"/>
        <w:jc w:val="both"/>
        <w:rPr>
          <w:sz w:val="16"/>
          <w:szCs w:val="16"/>
          <w:lang w:val="lv-LV"/>
        </w:rPr>
      </w:pPr>
    </w:p>
    <w:tbl>
      <w:tblPr>
        <w:tblW w:w="9072" w:type="dxa"/>
        <w:tblLook w:val="04A0"/>
      </w:tblPr>
      <w:tblGrid>
        <w:gridCol w:w="5436"/>
        <w:gridCol w:w="3636"/>
      </w:tblGrid>
      <w:tr w:rsidR="009E58D2" w:rsidRPr="00B50B95" w:rsidTr="009E58D2">
        <w:tc>
          <w:tcPr>
            <w:tcW w:w="5106" w:type="dxa"/>
          </w:tcPr>
          <w:p w:rsidR="009E58D2" w:rsidRPr="00AF6846" w:rsidRDefault="009E58D2" w:rsidP="007D5E5A">
            <w:pPr>
              <w:jc w:val="center"/>
              <w:rPr>
                <w:lang w:val="lv-LV"/>
              </w:rPr>
            </w:pPr>
            <w:r w:rsidRPr="00AF6846">
              <w:rPr>
                <w:noProof/>
                <w:lang w:val="lv-LV" w:eastAsia="lv-LV"/>
              </w:rPr>
              <w:drawing>
                <wp:inline distT="0" distB="0" distL="0" distR="0">
                  <wp:extent cx="2305111" cy="1944806"/>
                  <wp:effectExtent l="19050" t="0" r="0" b="0"/>
                  <wp:docPr id="92" name="Picture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6"/>
                          <pic:cNvPicPr>
                            <a:picLocks noChangeAspect="1" noChangeArrowheads="1"/>
                          </pic:cNvPicPr>
                        </pic:nvPicPr>
                        <pic:blipFill>
                          <a:blip r:embed="rId447" cstate="print">
                            <a:lum bright="-20000" contrast="40000"/>
                          </a:blip>
                          <a:srcRect/>
                          <a:stretch>
                            <a:fillRect/>
                          </a:stretch>
                        </pic:blipFill>
                        <pic:spPr bwMode="auto">
                          <a:xfrm>
                            <a:off x="0" y="0"/>
                            <a:ext cx="2309068" cy="1948145"/>
                          </a:xfrm>
                          <a:prstGeom prst="rect">
                            <a:avLst/>
                          </a:prstGeom>
                          <a:noFill/>
                          <a:ln w="9525">
                            <a:noFill/>
                            <a:miter lim="800000"/>
                            <a:headEnd/>
                            <a:tailEnd/>
                          </a:ln>
                        </pic:spPr>
                      </pic:pic>
                    </a:graphicData>
                  </a:graphic>
                </wp:inline>
              </w:drawing>
            </w:r>
          </w:p>
        </w:tc>
        <w:tc>
          <w:tcPr>
            <w:tcW w:w="3416" w:type="dxa"/>
          </w:tcPr>
          <w:p w:rsidR="009E58D2" w:rsidRPr="00AF6846" w:rsidRDefault="009E58D2" w:rsidP="007D5E5A">
            <w:pPr>
              <w:jc w:val="center"/>
              <w:rPr>
                <w:lang w:val="lv-LV"/>
              </w:rPr>
            </w:pPr>
          </w:p>
          <w:p w:rsidR="009E58D2" w:rsidRPr="00AF6846" w:rsidRDefault="009E58D2" w:rsidP="007D5E5A">
            <w:pPr>
              <w:jc w:val="center"/>
              <w:rPr>
                <w:lang w:val="lv-LV"/>
              </w:rPr>
            </w:pPr>
          </w:p>
          <w:p w:rsidR="009E58D2" w:rsidRPr="00AF6846" w:rsidRDefault="009E58D2" w:rsidP="007D5E5A">
            <w:pPr>
              <w:jc w:val="center"/>
              <w:rPr>
                <w:lang w:val="lv-LV"/>
              </w:rPr>
            </w:pPr>
          </w:p>
          <w:p w:rsidR="009E58D2" w:rsidRPr="00AF6846" w:rsidRDefault="009E58D2" w:rsidP="007D5E5A">
            <w:pPr>
              <w:jc w:val="center"/>
              <w:rPr>
                <w:lang w:val="lv-LV"/>
              </w:rPr>
            </w:pPr>
            <w:r w:rsidRPr="00AF6846">
              <w:rPr>
                <w:lang w:val="lv-LV"/>
              </w:rPr>
              <w:t>3.19. att. Elektriskā tīkla aizsardzība ar drošinātājiem: 1- izolēto kabeļu vai vadu termiskās izturības raksturlīkne; 2 – droš</w:t>
            </w:r>
            <w:r w:rsidRPr="00AF6846">
              <w:rPr>
                <w:lang w:val="lv-LV"/>
              </w:rPr>
              <w:t>i</w:t>
            </w:r>
            <w:r w:rsidRPr="00AF6846">
              <w:rPr>
                <w:lang w:val="lv-LV"/>
              </w:rPr>
              <w:t>nātāja laikstrāvas raksturlīkne; 3 – ele</w:t>
            </w:r>
            <w:r w:rsidRPr="00AF6846">
              <w:rPr>
                <w:lang w:val="lv-LV"/>
              </w:rPr>
              <w:t>k</w:t>
            </w:r>
            <w:r w:rsidRPr="00AF6846">
              <w:rPr>
                <w:lang w:val="lv-LV"/>
              </w:rPr>
              <w:t>trodzinēja palaišana</w:t>
            </w:r>
          </w:p>
        </w:tc>
      </w:tr>
    </w:tbl>
    <w:p w:rsidR="009E58D2" w:rsidRPr="00AF6846" w:rsidRDefault="009E58D2" w:rsidP="009E58D2">
      <w:pPr>
        <w:shd w:val="clear" w:color="auto" w:fill="FFFFFF"/>
        <w:tabs>
          <w:tab w:val="left" w:pos="626"/>
        </w:tabs>
        <w:ind w:firstLine="403"/>
        <w:jc w:val="both"/>
        <w:rPr>
          <w:color w:val="000000"/>
          <w:spacing w:val="-19"/>
          <w:lang w:val="lv-LV"/>
        </w:rPr>
      </w:pPr>
    </w:p>
    <w:p w:rsidR="009E58D2" w:rsidRPr="00AF6846" w:rsidRDefault="009E58D2" w:rsidP="009E58D2">
      <w:pPr>
        <w:shd w:val="clear" w:color="auto" w:fill="FFFFFF"/>
        <w:tabs>
          <w:tab w:val="left" w:pos="626"/>
        </w:tabs>
        <w:ind w:firstLine="403"/>
        <w:jc w:val="both"/>
        <w:rPr>
          <w:sz w:val="24"/>
          <w:szCs w:val="24"/>
          <w:lang w:val="lv-LV"/>
        </w:rPr>
      </w:pPr>
      <w:r w:rsidRPr="00AF6846">
        <w:rPr>
          <w:color w:val="000000"/>
          <w:spacing w:val="-19"/>
          <w:sz w:val="24"/>
          <w:szCs w:val="24"/>
          <w:lang w:val="lv-LV"/>
        </w:rPr>
        <w:t>5.</w:t>
      </w:r>
      <w:r w:rsidRPr="00AF6846">
        <w:rPr>
          <w:color w:val="000000"/>
          <w:sz w:val="24"/>
          <w:szCs w:val="24"/>
          <w:lang w:val="lv-LV"/>
        </w:rPr>
        <w:tab/>
        <w:t>Ja drošinātājs aizsargā maģistrāllīniju, kas baro vairākus elektrodzinējus, dro</w:t>
      </w:r>
      <w:r w:rsidRPr="00AF6846">
        <w:rPr>
          <w:color w:val="000000"/>
          <w:spacing w:val="-1"/>
          <w:sz w:val="24"/>
          <w:szCs w:val="24"/>
          <w:lang w:val="lv-LV"/>
        </w:rPr>
        <w:t>šin</w:t>
      </w:r>
      <w:r w:rsidRPr="00AF6846">
        <w:rPr>
          <w:color w:val="000000"/>
          <w:spacing w:val="-1"/>
          <w:sz w:val="24"/>
          <w:szCs w:val="24"/>
          <w:lang w:val="lv-LV"/>
        </w:rPr>
        <w:t>ā</w:t>
      </w:r>
      <w:r w:rsidRPr="00AF6846">
        <w:rPr>
          <w:color w:val="000000"/>
          <w:spacing w:val="-1"/>
          <w:sz w:val="24"/>
          <w:szCs w:val="24"/>
          <w:lang w:val="lv-LV"/>
        </w:rPr>
        <w:t>tāja kūstošā ieliktņa nominālai strāvai I</w:t>
      </w:r>
      <w:r w:rsidRPr="00AF6846">
        <w:rPr>
          <w:color w:val="000000"/>
          <w:spacing w:val="-1"/>
          <w:sz w:val="24"/>
          <w:szCs w:val="24"/>
          <w:vertAlign w:val="subscript"/>
          <w:lang w:val="lv-LV"/>
        </w:rPr>
        <w:t>N.iel</w:t>
      </w:r>
      <w:r w:rsidRPr="00AF6846">
        <w:rPr>
          <w:color w:val="000000"/>
          <w:spacing w:val="-1"/>
          <w:sz w:val="24"/>
          <w:szCs w:val="24"/>
          <w:lang w:val="lv-LV"/>
        </w:rPr>
        <w:t xml:space="preserve"> jābūt lielākai vai vienādai ar aprēķina </w:t>
      </w:r>
      <w:r w:rsidRPr="00AF6846">
        <w:rPr>
          <w:color w:val="000000"/>
          <w:spacing w:val="2"/>
          <w:sz w:val="24"/>
          <w:szCs w:val="24"/>
          <w:lang w:val="lv-LV"/>
        </w:rPr>
        <w:t>strāvu</w:t>
      </w:r>
    </w:p>
    <w:p w:rsidR="009E58D2" w:rsidRPr="00AF6846" w:rsidRDefault="009E58D2" w:rsidP="009E58D2">
      <w:pPr>
        <w:rPr>
          <w:sz w:val="24"/>
          <w:szCs w:val="24"/>
          <w:lang w:val="lv-LV"/>
        </w:rPr>
      </w:pPr>
      <w:r w:rsidRPr="00AF6846">
        <w:rPr>
          <w:sz w:val="24"/>
          <w:szCs w:val="24"/>
          <w:lang w:val="lv-LV"/>
        </w:rPr>
        <w:t xml:space="preserve">                                       </w:t>
      </w:r>
      <w:r w:rsidRPr="00AF6846">
        <w:rPr>
          <w:position w:val="-36"/>
          <w:sz w:val="24"/>
          <w:szCs w:val="24"/>
          <w:lang w:val="lv-LV"/>
        </w:rPr>
        <w:object w:dxaOrig="3019" w:dyaOrig="820">
          <v:shape id="_x0000_i1191" type="#_x0000_t75" style="width:150.55pt;height:40.2pt" o:ole="">
            <v:imagedata r:id="rId448" o:title=""/>
          </v:shape>
          <o:OLEObject Type="Embed" ProgID="Equation.3" ShapeID="_x0000_i1191" DrawAspect="Content" ObjectID="_1391504287" r:id="rId449"/>
        </w:object>
      </w:r>
      <w:r w:rsidRPr="00AF6846">
        <w:rPr>
          <w:sz w:val="24"/>
          <w:szCs w:val="24"/>
          <w:lang w:val="lv-LV"/>
        </w:rPr>
        <w:t xml:space="preserve"> </w:t>
      </w:r>
      <w:r w:rsidRPr="00AF6846">
        <w:rPr>
          <w:sz w:val="24"/>
          <w:szCs w:val="24"/>
          <w:lang w:val="lv-LV"/>
        </w:rPr>
        <w:tab/>
      </w:r>
      <w:r w:rsidRPr="00AF6846">
        <w:rPr>
          <w:sz w:val="24"/>
          <w:szCs w:val="24"/>
          <w:lang w:val="lv-LV"/>
        </w:rPr>
        <w:tab/>
      </w:r>
      <w:r w:rsidRPr="00AF6846">
        <w:rPr>
          <w:sz w:val="24"/>
          <w:szCs w:val="24"/>
          <w:lang w:val="lv-LV"/>
        </w:rPr>
        <w:tab/>
      </w:r>
      <w:r w:rsidRPr="00AF6846">
        <w:rPr>
          <w:sz w:val="24"/>
          <w:szCs w:val="24"/>
          <w:lang w:val="lv-LV"/>
        </w:rPr>
        <w:tab/>
        <w:t>(3.10)</w:t>
      </w:r>
    </w:p>
    <w:p w:rsidR="009E58D2" w:rsidRPr="00AF6846" w:rsidRDefault="009E58D2" w:rsidP="009E58D2">
      <w:pPr>
        <w:shd w:val="clear" w:color="auto" w:fill="FFFFFF"/>
        <w:jc w:val="both"/>
        <w:rPr>
          <w:sz w:val="24"/>
          <w:szCs w:val="24"/>
          <w:lang w:val="lv-LV"/>
        </w:rPr>
      </w:pPr>
      <w:r w:rsidRPr="00AF6846">
        <w:rPr>
          <w:color w:val="000000"/>
          <w:spacing w:val="-1"/>
          <w:sz w:val="24"/>
          <w:szCs w:val="24"/>
          <w:lang w:val="lv-LV"/>
        </w:rPr>
        <w:t xml:space="preserve">kur </w:t>
      </w:r>
      <w:r w:rsidRPr="00AF6846">
        <w:rPr>
          <w:i/>
          <w:smallCaps/>
          <w:color w:val="000000"/>
          <w:spacing w:val="-1"/>
          <w:sz w:val="24"/>
          <w:szCs w:val="24"/>
          <w:lang w:val="lv-LV"/>
        </w:rPr>
        <w:t>K</w:t>
      </w:r>
      <w:r w:rsidRPr="00AF6846">
        <w:rPr>
          <w:smallCaps/>
          <w:color w:val="000000"/>
          <w:spacing w:val="-1"/>
          <w:sz w:val="24"/>
          <w:szCs w:val="24"/>
          <w:vertAlign w:val="subscript"/>
          <w:lang w:val="lv-LV"/>
        </w:rPr>
        <w:t>0</w:t>
      </w:r>
      <w:r w:rsidRPr="00AF6846">
        <w:rPr>
          <w:smallCaps/>
          <w:color w:val="000000"/>
          <w:spacing w:val="-1"/>
          <w:sz w:val="24"/>
          <w:szCs w:val="24"/>
          <w:lang w:val="lv-LV"/>
        </w:rPr>
        <w:t xml:space="preserve"> </w:t>
      </w:r>
      <w:r w:rsidRPr="00AF6846">
        <w:rPr>
          <w:color w:val="000000"/>
          <w:spacing w:val="-1"/>
          <w:sz w:val="24"/>
          <w:szCs w:val="24"/>
          <w:lang w:val="lv-LV"/>
        </w:rPr>
        <w:t>— vienlaicības koeficients, kas norāda, kāda daļa no visiem elektrodzinēj</w:t>
      </w:r>
      <w:r w:rsidRPr="00AF6846">
        <w:rPr>
          <w:color w:val="000000"/>
          <w:spacing w:val="-3"/>
          <w:sz w:val="24"/>
          <w:szCs w:val="24"/>
          <w:lang w:val="lv-LV"/>
        </w:rPr>
        <w:t>iem str</w:t>
      </w:r>
      <w:r w:rsidRPr="00AF6846">
        <w:rPr>
          <w:color w:val="000000"/>
          <w:spacing w:val="-3"/>
          <w:sz w:val="24"/>
          <w:szCs w:val="24"/>
          <w:lang w:val="lv-LV"/>
        </w:rPr>
        <w:t>ā</w:t>
      </w:r>
      <w:r w:rsidRPr="00AF6846">
        <w:rPr>
          <w:color w:val="000000"/>
          <w:spacing w:val="-3"/>
          <w:sz w:val="24"/>
          <w:szCs w:val="24"/>
          <w:lang w:val="lv-LV"/>
        </w:rPr>
        <w:t xml:space="preserve">dā; (ja visi elektrodzinēji strādā, </w:t>
      </w:r>
      <w:r w:rsidRPr="00AF6846">
        <w:rPr>
          <w:i/>
          <w:smallCaps/>
          <w:color w:val="000000"/>
          <w:spacing w:val="-3"/>
          <w:sz w:val="24"/>
          <w:szCs w:val="24"/>
          <w:lang w:val="lv-LV"/>
        </w:rPr>
        <w:t>K</w:t>
      </w:r>
      <w:r w:rsidRPr="00AF6846">
        <w:rPr>
          <w:smallCaps/>
          <w:color w:val="000000"/>
          <w:spacing w:val="-3"/>
          <w:sz w:val="24"/>
          <w:szCs w:val="24"/>
          <w:vertAlign w:val="subscript"/>
          <w:lang w:val="lv-LV"/>
        </w:rPr>
        <w:t>0</w:t>
      </w:r>
      <w:r w:rsidRPr="00AF6846">
        <w:rPr>
          <w:smallCaps/>
          <w:color w:val="000000"/>
          <w:spacing w:val="-3"/>
          <w:sz w:val="24"/>
          <w:szCs w:val="24"/>
          <w:lang w:val="lv-LV"/>
        </w:rPr>
        <w:t xml:space="preserve"> </w:t>
      </w:r>
      <w:r w:rsidRPr="00AF6846">
        <w:rPr>
          <w:color w:val="000000"/>
          <w:spacing w:val="-3"/>
          <w:sz w:val="24"/>
          <w:szCs w:val="24"/>
          <w:lang w:val="lv-LV"/>
        </w:rPr>
        <w:t xml:space="preserve">= 1, bet pārējos gadījumos </w:t>
      </w:r>
      <w:r w:rsidRPr="00AF6846">
        <w:rPr>
          <w:i/>
          <w:smallCaps/>
          <w:color w:val="000000"/>
          <w:sz w:val="24"/>
          <w:szCs w:val="24"/>
          <w:lang w:val="lv-LV"/>
        </w:rPr>
        <w:t>K</w:t>
      </w:r>
      <w:r w:rsidRPr="00AF6846">
        <w:rPr>
          <w:smallCaps/>
          <w:color w:val="000000"/>
          <w:sz w:val="24"/>
          <w:szCs w:val="24"/>
          <w:vertAlign w:val="subscript"/>
          <w:lang w:val="lv-LV"/>
        </w:rPr>
        <w:t>0</w:t>
      </w:r>
      <w:r w:rsidRPr="00AF6846">
        <w:rPr>
          <w:smallCaps/>
          <w:color w:val="000000"/>
          <w:sz w:val="24"/>
          <w:szCs w:val="24"/>
          <w:lang w:val="lv-LV"/>
        </w:rPr>
        <w:t xml:space="preserve"> </w:t>
      </w:r>
      <w:r w:rsidRPr="00AF6846">
        <w:rPr>
          <w:color w:val="000000"/>
          <w:sz w:val="24"/>
          <w:szCs w:val="24"/>
          <w:lang w:val="lv-LV"/>
        </w:rPr>
        <w:t>var noteikt aptuveni a</w:t>
      </w:r>
      <w:r w:rsidRPr="00AF6846">
        <w:rPr>
          <w:color w:val="000000"/>
          <w:sz w:val="24"/>
          <w:szCs w:val="24"/>
          <w:lang w:val="lv-LV"/>
        </w:rPr>
        <w:t>t</w:t>
      </w:r>
      <w:r w:rsidRPr="00AF6846">
        <w:rPr>
          <w:color w:val="000000"/>
          <w:sz w:val="24"/>
          <w:szCs w:val="24"/>
          <w:lang w:val="lv-LV"/>
        </w:rPr>
        <w:t>karībā no elektrodzinēju skaita, izmantojot 3</w:t>
      </w:r>
      <w:r w:rsidRPr="00AF6846">
        <w:rPr>
          <w:color w:val="000000"/>
          <w:spacing w:val="1"/>
          <w:sz w:val="24"/>
          <w:szCs w:val="24"/>
          <w:lang w:val="lv-LV"/>
        </w:rPr>
        <w:t>.6. tabulas datus);</w:t>
      </w:r>
    </w:p>
    <w:p w:rsidR="009E58D2" w:rsidRPr="00AF6846" w:rsidRDefault="009E58D2" w:rsidP="009E58D2">
      <w:pPr>
        <w:shd w:val="clear" w:color="auto" w:fill="FFFFFF"/>
        <w:ind w:firstLine="397"/>
        <w:jc w:val="both"/>
        <w:rPr>
          <w:color w:val="000000"/>
          <w:spacing w:val="-2"/>
          <w:sz w:val="24"/>
          <w:szCs w:val="24"/>
          <w:lang w:val="lv-LV"/>
        </w:rPr>
      </w:pPr>
      <w:r w:rsidRPr="00AF6846">
        <w:rPr>
          <w:color w:val="000000"/>
          <w:spacing w:val="4"/>
          <w:position w:val="-28"/>
          <w:sz w:val="24"/>
          <w:szCs w:val="24"/>
          <w:lang w:val="lv-LV"/>
        </w:rPr>
        <w:object w:dxaOrig="999" w:dyaOrig="680">
          <v:shape id="_x0000_i1192" type="#_x0000_t75" style="width:49.55pt;height:33.65pt" o:ole="">
            <v:imagedata r:id="rId450" o:title=""/>
          </v:shape>
          <o:OLEObject Type="Embed" ProgID="Equation.3" ShapeID="_x0000_i1192" DrawAspect="Content" ObjectID="_1391504288" r:id="rId451"/>
        </w:object>
      </w:r>
      <w:r w:rsidRPr="00AF6846">
        <w:rPr>
          <w:color w:val="000000"/>
          <w:spacing w:val="4"/>
          <w:sz w:val="24"/>
          <w:szCs w:val="24"/>
          <w:lang w:val="lv-LV"/>
        </w:rPr>
        <w:t xml:space="preserve"> — darbojošos elektrodzinēju darba strāvu summa, kad palaiž to ele</w:t>
      </w:r>
      <w:r w:rsidRPr="00AF6846">
        <w:rPr>
          <w:color w:val="000000"/>
          <w:spacing w:val="4"/>
          <w:sz w:val="24"/>
          <w:szCs w:val="24"/>
          <w:lang w:val="lv-LV"/>
        </w:rPr>
        <w:t>k</w:t>
      </w:r>
      <w:r w:rsidRPr="00AF6846">
        <w:rPr>
          <w:color w:val="000000"/>
          <w:spacing w:val="-2"/>
          <w:sz w:val="24"/>
          <w:szCs w:val="24"/>
          <w:lang w:val="lv-LV"/>
        </w:rPr>
        <w:t xml:space="preserve">trodzinēju, kuram attiecība </w:t>
      </w:r>
      <w:r w:rsidRPr="00AF6846">
        <w:rPr>
          <w:i/>
          <w:color w:val="000000"/>
          <w:spacing w:val="-2"/>
          <w:sz w:val="24"/>
          <w:szCs w:val="24"/>
          <w:lang w:val="lv-LV"/>
        </w:rPr>
        <w:t>I</w:t>
      </w:r>
      <w:r w:rsidRPr="00AF6846">
        <w:rPr>
          <w:i/>
          <w:color w:val="000000"/>
          <w:spacing w:val="-2"/>
          <w:sz w:val="24"/>
          <w:szCs w:val="24"/>
          <w:vertAlign w:val="subscript"/>
          <w:lang w:val="lv-LV"/>
        </w:rPr>
        <w:t>pal.</w:t>
      </w:r>
      <w:r w:rsidRPr="00AF6846">
        <w:rPr>
          <w:color w:val="000000"/>
          <w:spacing w:val="-2"/>
          <w:sz w:val="24"/>
          <w:szCs w:val="24"/>
          <w:vertAlign w:val="subscript"/>
          <w:lang w:val="lv-LV"/>
        </w:rPr>
        <w:t xml:space="preserve"> </w:t>
      </w:r>
      <w:r w:rsidRPr="00AF6846">
        <w:rPr>
          <w:color w:val="000000"/>
          <w:spacing w:val="-2"/>
          <w:sz w:val="24"/>
          <w:szCs w:val="24"/>
          <w:lang w:val="lv-LV"/>
        </w:rPr>
        <w:t>/</w:t>
      </w:r>
      <w:r w:rsidRPr="00AF6846">
        <w:rPr>
          <w:i/>
          <w:color w:val="000000"/>
          <w:spacing w:val="-2"/>
          <w:sz w:val="24"/>
          <w:szCs w:val="24"/>
          <w:lang w:val="lv-LV"/>
        </w:rPr>
        <w:t>K</w:t>
      </w:r>
      <w:r w:rsidRPr="00AF6846">
        <w:rPr>
          <w:i/>
          <w:color w:val="000000"/>
          <w:spacing w:val="-2"/>
          <w:sz w:val="24"/>
          <w:szCs w:val="24"/>
          <w:vertAlign w:val="subscript"/>
          <w:lang w:val="lv-LV"/>
        </w:rPr>
        <w:t>pārsl.</w:t>
      </w:r>
      <w:r w:rsidRPr="00AF6846">
        <w:rPr>
          <w:color w:val="000000"/>
          <w:spacing w:val="-2"/>
          <w:sz w:val="24"/>
          <w:szCs w:val="24"/>
          <w:lang w:val="lv-LV"/>
        </w:rPr>
        <w:t xml:space="preserve"> ir vislielākā.</w:t>
      </w:r>
    </w:p>
    <w:p w:rsidR="009E58D2" w:rsidRPr="00AF6846" w:rsidRDefault="009E58D2" w:rsidP="009E58D2">
      <w:pPr>
        <w:shd w:val="clear" w:color="auto" w:fill="FFFFFF"/>
        <w:ind w:firstLine="5746"/>
        <w:jc w:val="right"/>
        <w:rPr>
          <w:iCs/>
          <w:color w:val="000000"/>
          <w:spacing w:val="-6"/>
          <w:sz w:val="24"/>
          <w:szCs w:val="24"/>
          <w:lang w:val="lv-LV"/>
        </w:rPr>
      </w:pPr>
      <w:r w:rsidRPr="00AF6846">
        <w:rPr>
          <w:color w:val="000000"/>
          <w:spacing w:val="-6"/>
          <w:sz w:val="24"/>
          <w:szCs w:val="24"/>
          <w:lang w:val="lv-LV"/>
        </w:rPr>
        <w:t xml:space="preserve">3.6. </w:t>
      </w:r>
      <w:r w:rsidRPr="00AF6846">
        <w:rPr>
          <w:iCs/>
          <w:color w:val="000000"/>
          <w:spacing w:val="-6"/>
          <w:sz w:val="24"/>
          <w:szCs w:val="24"/>
          <w:lang w:val="lv-LV"/>
        </w:rPr>
        <w:t xml:space="preserve">tabula </w:t>
      </w:r>
    </w:p>
    <w:p w:rsidR="009E58D2" w:rsidRPr="00AF6846" w:rsidRDefault="009E58D2" w:rsidP="007D5E5A">
      <w:pPr>
        <w:shd w:val="clear" w:color="auto" w:fill="FFFFFF"/>
        <w:jc w:val="center"/>
        <w:rPr>
          <w:sz w:val="24"/>
          <w:szCs w:val="24"/>
          <w:lang w:val="lv-LV"/>
        </w:rPr>
      </w:pPr>
      <w:r w:rsidRPr="00AF6846">
        <w:rPr>
          <w:b/>
          <w:bCs/>
          <w:color w:val="000000"/>
          <w:sz w:val="24"/>
          <w:szCs w:val="24"/>
          <w:lang w:val="lv-LV"/>
        </w:rPr>
        <w:t xml:space="preserve">Vienlaicības koeficients </w:t>
      </w:r>
      <w:r w:rsidRPr="00AF6846">
        <w:rPr>
          <w:b/>
          <w:bCs/>
          <w:i/>
          <w:smallCaps/>
          <w:color w:val="000000"/>
          <w:sz w:val="24"/>
          <w:szCs w:val="24"/>
          <w:lang w:val="lv-LV"/>
        </w:rPr>
        <w:t>K</w:t>
      </w:r>
      <w:r w:rsidRPr="00AF6846">
        <w:rPr>
          <w:b/>
          <w:bCs/>
          <w:smallCaps/>
          <w:color w:val="000000"/>
          <w:sz w:val="24"/>
          <w:szCs w:val="24"/>
          <w:vertAlign w:val="subscript"/>
          <w:lang w:val="lv-LV"/>
        </w:rPr>
        <w:t>0</w:t>
      </w:r>
      <w:r w:rsidRPr="00AF6846">
        <w:rPr>
          <w:b/>
          <w:bCs/>
          <w:smallCaps/>
          <w:color w:val="000000"/>
          <w:sz w:val="24"/>
          <w:szCs w:val="24"/>
          <w:lang w:val="lv-LV"/>
        </w:rPr>
        <w:t xml:space="preserve"> </w:t>
      </w:r>
      <w:r w:rsidRPr="00AF6846">
        <w:rPr>
          <w:b/>
          <w:bCs/>
          <w:color w:val="000000"/>
          <w:sz w:val="24"/>
          <w:szCs w:val="24"/>
          <w:lang w:val="lv-LV"/>
        </w:rPr>
        <w:t>atkarībā no elektrodzinēju skaita</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40" w:type="dxa"/>
          <w:right w:w="40" w:type="dxa"/>
        </w:tblCellMar>
        <w:tblLook w:val="0000"/>
      </w:tblPr>
      <w:tblGrid>
        <w:gridCol w:w="1701"/>
        <w:gridCol w:w="569"/>
        <w:gridCol w:w="475"/>
        <w:gridCol w:w="533"/>
        <w:gridCol w:w="490"/>
        <w:gridCol w:w="518"/>
        <w:gridCol w:w="583"/>
        <w:gridCol w:w="576"/>
        <w:gridCol w:w="504"/>
        <w:gridCol w:w="612"/>
        <w:gridCol w:w="562"/>
        <w:gridCol w:w="554"/>
        <w:gridCol w:w="583"/>
      </w:tblGrid>
      <w:tr w:rsidR="009E58D2" w:rsidRPr="00AF6846" w:rsidTr="00356F0E">
        <w:trPr>
          <w:trHeight w:val="227"/>
          <w:jc w:val="center"/>
        </w:trPr>
        <w:tc>
          <w:tcPr>
            <w:tcW w:w="1701" w:type="dxa"/>
            <w:shd w:val="clear" w:color="auto" w:fill="FFFFFF"/>
          </w:tcPr>
          <w:p w:rsidR="009E58D2" w:rsidRPr="00AF6846" w:rsidRDefault="009E58D2" w:rsidP="007D5E5A">
            <w:pPr>
              <w:shd w:val="clear" w:color="auto" w:fill="FFFFFF"/>
              <w:jc w:val="center"/>
              <w:rPr>
                <w:b/>
                <w:bCs/>
                <w:color w:val="000000"/>
                <w:spacing w:val="2"/>
                <w:sz w:val="24"/>
                <w:szCs w:val="24"/>
                <w:lang w:val="lv-LV"/>
              </w:rPr>
            </w:pPr>
            <w:r w:rsidRPr="00AF6846">
              <w:rPr>
                <w:b/>
                <w:bCs/>
                <w:color w:val="000000"/>
                <w:spacing w:val="2"/>
                <w:sz w:val="24"/>
                <w:szCs w:val="24"/>
                <w:lang w:val="lv-LV"/>
              </w:rPr>
              <w:t>Elektrodzinēju</w:t>
            </w:r>
          </w:p>
          <w:p w:rsidR="009E58D2" w:rsidRPr="00AF6846" w:rsidRDefault="009E58D2" w:rsidP="007D5E5A">
            <w:pPr>
              <w:shd w:val="clear" w:color="auto" w:fill="FFFFFF"/>
              <w:jc w:val="center"/>
              <w:rPr>
                <w:b/>
                <w:bCs/>
                <w:color w:val="000000"/>
                <w:sz w:val="24"/>
                <w:szCs w:val="24"/>
                <w:lang w:val="lv-LV"/>
              </w:rPr>
            </w:pPr>
            <w:r w:rsidRPr="00AF6846">
              <w:rPr>
                <w:b/>
                <w:bCs/>
                <w:color w:val="000000"/>
                <w:spacing w:val="2"/>
                <w:sz w:val="24"/>
                <w:szCs w:val="24"/>
                <w:lang w:val="lv-LV"/>
              </w:rPr>
              <w:t>skaits</w:t>
            </w:r>
          </w:p>
        </w:tc>
        <w:tc>
          <w:tcPr>
            <w:tcW w:w="569" w:type="dxa"/>
            <w:shd w:val="clear" w:color="auto" w:fill="FFFFFF"/>
          </w:tcPr>
          <w:p w:rsidR="009E58D2" w:rsidRPr="00AF6846" w:rsidRDefault="009E58D2" w:rsidP="007D5E5A">
            <w:pPr>
              <w:shd w:val="clear" w:color="auto" w:fill="FFFFFF"/>
              <w:spacing w:before="120"/>
              <w:jc w:val="center"/>
              <w:rPr>
                <w:b/>
                <w:bCs/>
                <w:color w:val="000000"/>
                <w:sz w:val="24"/>
                <w:szCs w:val="24"/>
                <w:lang w:val="lv-LV"/>
              </w:rPr>
            </w:pPr>
            <w:r w:rsidRPr="00AF6846">
              <w:rPr>
                <w:b/>
                <w:bCs/>
                <w:color w:val="000000"/>
                <w:sz w:val="24"/>
                <w:szCs w:val="24"/>
                <w:lang w:val="lv-LV"/>
              </w:rPr>
              <w:t>1</w:t>
            </w:r>
          </w:p>
        </w:tc>
        <w:tc>
          <w:tcPr>
            <w:tcW w:w="475" w:type="dxa"/>
            <w:shd w:val="clear" w:color="auto" w:fill="FFFFFF"/>
          </w:tcPr>
          <w:p w:rsidR="009E58D2" w:rsidRPr="00AF6846" w:rsidRDefault="009E58D2" w:rsidP="007D5E5A">
            <w:pPr>
              <w:shd w:val="clear" w:color="auto" w:fill="FFFFFF"/>
              <w:spacing w:before="120"/>
              <w:jc w:val="center"/>
              <w:rPr>
                <w:b/>
                <w:bCs/>
                <w:color w:val="000000"/>
                <w:sz w:val="24"/>
                <w:szCs w:val="24"/>
                <w:lang w:val="lv-LV"/>
              </w:rPr>
            </w:pPr>
            <w:r w:rsidRPr="00AF6846">
              <w:rPr>
                <w:b/>
                <w:bCs/>
                <w:color w:val="000000"/>
                <w:sz w:val="24"/>
                <w:szCs w:val="24"/>
                <w:lang w:val="lv-LV"/>
              </w:rPr>
              <w:t>2</w:t>
            </w:r>
          </w:p>
        </w:tc>
        <w:tc>
          <w:tcPr>
            <w:tcW w:w="533" w:type="dxa"/>
            <w:shd w:val="clear" w:color="auto" w:fill="FFFFFF"/>
          </w:tcPr>
          <w:p w:rsidR="009E58D2" w:rsidRPr="00AF6846" w:rsidRDefault="009E58D2" w:rsidP="007D5E5A">
            <w:pPr>
              <w:shd w:val="clear" w:color="auto" w:fill="FFFFFF"/>
              <w:spacing w:before="120"/>
              <w:jc w:val="center"/>
              <w:rPr>
                <w:b/>
                <w:bCs/>
                <w:color w:val="000000"/>
                <w:sz w:val="24"/>
                <w:szCs w:val="24"/>
                <w:lang w:val="lv-LV"/>
              </w:rPr>
            </w:pPr>
            <w:r w:rsidRPr="00AF6846">
              <w:rPr>
                <w:b/>
                <w:bCs/>
                <w:color w:val="000000"/>
                <w:sz w:val="24"/>
                <w:szCs w:val="24"/>
                <w:lang w:val="lv-LV"/>
              </w:rPr>
              <w:t>3</w:t>
            </w:r>
          </w:p>
        </w:tc>
        <w:tc>
          <w:tcPr>
            <w:tcW w:w="490" w:type="dxa"/>
            <w:shd w:val="clear" w:color="auto" w:fill="FFFFFF"/>
          </w:tcPr>
          <w:p w:rsidR="009E58D2" w:rsidRPr="00AF6846" w:rsidRDefault="009E58D2" w:rsidP="007D5E5A">
            <w:pPr>
              <w:shd w:val="clear" w:color="auto" w:fill="FFFFFF"/>
              <w:spacing w:before="120"/>
              <w:jc w:val="center"/>
              <w:rPr>
                <w:b/>
                <w:bCs/>
                <w:color w:val="000000"/>
                <w:sz w:val="24"/>
                <w:szCs w:val="24"/>
                <w:lang w:val="lv-LV"/>
              </w:rPr>
            </w:pPr>
            <w:r w:rsidRPr="00AF6846">
              <w:rPr>
                <w:b/>
                <w:bCs/>
                <w:color w:val="000000"/>
                <w:sz w:val="24"/>
                <w:szCs w:val="24"/>
                <w:lang w:val="lv-LV"/>
              </w:rPr>
              <w:t>4</w:t>
            </w:r>
          </w:p>
        </w:tc>
        <w:tc>
          <w:tcPr>
            <w:tcW w:w="518" w:type="dxa"/>
            <w:shd w:val="clear" w:color="auto" w:fill="FFFFFF"/>
          </w:tcPr>
          <w:p w:rsidR="009E58D2" w:rsidRPr="00AF6846" w:rsidRDefault="009E58D2" w:rsidP="007D5E5A">
            <w:pPr>
              <w:shd w:val="clear" w:color="auto" w:fill="FFFFFF"/>
              <w:spacing w:before="120"/>
              <w:jc w:val="center"/>
              <w:rPr>
                <w:b/>
                <w:bCs/>
                <w:color w:val="000000"/>
                <w:sz w:val="24"/>
                <w:szCs w:val="24"/>
                <w:lang w:val="lv-LV"/>
              </w:rPr>
            </w:pPr>
            <w:r w:rsidRPr="00AF6846">
              <w:rPr>
                <w:b/>
                <w:bCs/>
                <w:color w:val="000000"/>
                <w:sz w:val="24"/>
                <w:szCs w:val="24"/>
                <w:lang w:val="lv-LV"/>
              </w:rPr>
              <w:t>5</w:t>
            </w:r>
          </w:p>
        </w:tc>
        <w:tc>
          <w:tcPr>
            <w:tcW w:w="583" w:type="dxa"/>
            <w:shd w:val="clear" w:color="auto" w:fill="FFFFFF"/>
          </w:tcPr>
          <w:p w:rsidR="009E58D2" w:rsidRPr="00AF6846" w:rsidRDefault="009E58D2" w:rsidP="007D5E5A">
            <w:pPr>
              <w:shd w:val="clear" w:color="auto" w:fill="FFFFFF"/>
              <w:spacing w:before="120"/>
              <w:jc w:val="center"/>
              <w:rPr>
                <w:b/>
                <w:color w:val="000000"/>
                <w:spacing w:val="-9"/>
                <w:sz w:val="24"/>
                <w:szCs w:val="24"/>
                <w:lang w:val="lv-LV"/>
              </w:rPr>
            </w:pPr>
            <w:r w:rsidRPr="00AF6846">
              <w:rPr>
                <w:b/>
                <w:color w:val="000000"/>
                <w:spacing w:val="-9"/>
                <w:sz w:val="24"/>
                <w:szCs w:val="24"/>
                <w:lang w:val="lv-LV"/>
              </w:rPr>
              <w:t>6</w:t>
            </w:r>
          </w:p>
        </w:tc>
        <w:tc>
          <w:tcPr>
            <w:tcW w:w="576" w:type="dxa"/>
            <w:shd w:val="clear" w:color="auto" w:fill="FFFFFF"/>
          </w:tcPr>
          <w:p w:rsidR="009E58D2" w:rsidRPr="00AF6846" w:rsidRDefault="009E58D2" w:rsidP="007D5E5A">
            <w:pPr>
              <w:shd w:val="clear" w:color="auto" w:fill="FFFFFF"/>
              <w:spacing w:before="120"/>
              <w:jc w:val="center"/>
              <w:rPr>
                <w:b/>
                <w:color w:val="000000"/>
                <w:spacing w:val="-6"/>
                <w:sz w:val="24"/>
                <w:szCs w:val="24"/>
                <w:lang w:val="lv-LV"/>
              </w:rPr>
            </w:pPr>
            <w:r w:rsidRPr="00AF6846">
              <w:rPr>
                <w:b/>
                <w:color w:val="000000"/>
                <w:spacing w:val="-6"/>
                <w:sz w:val="24"/>
                <w:szCs w:val="24"/>
                <w:lang w:val="lv-LV"/>
              </w:rPr>
              <w:t>7</w:t>
            </w:r>
          </w:p>
        </w:tc>
        <w:tc>
          <w:tcPr>
            <w:tcW w:w="504" w:type="dxa"/>
            <w:shd w:val="clear" w:color="auto" w:fill="FFFFFF"/>
          </w:tcPr>
          <w:p w:rsidR="009E58D2" w:rsidRPr="00AF6846" w:rsidRDefault="009E58D2" w:rsidP="007D5E5A">
            <w:pPr>
              <w:shd w:val="clear" w:color="auto" w:fill="FFFFFF"/>
              <w:spacing w:before="120"/>
              <w:jc w:val="center"/>
              <w:rPr>
                <w:b/>
                <w:bCs/>
                <w:color w:val="000000"/>
                <w:sz w:val="24"/>
                <w:szCs w:val="24"/>
                <w:lang w:val="lv-LV"/>
              </w:rPr>
            </w:pPr>
            <w:r w:rsidRPr="00AF6846">
              <w:rPr>
                <w:b/>
                <w:bCs/>
                <w:color w:val="000000"/>
                <w:sz w:val="24"/>
                <w:szCs w:val="24"/>
                <w:lang w:val="lv-LV"/>
              </w:rPr>
              <w:t>8</w:t>
            </w:r>
          </w:p>
        </w:tc>
        <w:tc>
          <w:tcPr>
            <w:tcW w:w="612" w:type="dxa"/>
            <w:shd w:val="clear" w:color="auto" w:fill="FFFFFF"/>
          </w:tcPr>
          <w:p w:rsidR="009E58D2" w:rsidRPr="00AF6846" w:rsidRDefault="009E58D2" w:rsidP="007D5E5A">
            <w:pPr>
              <w:shd w:val="clear" w:color="auto" w:fill="FFFFFF"/>
              <w:spacing w:before="120"/>
              <w:jc w:val="center"/>
              <w:rPr>
                <w:b/>
                <w:color w:val="000000"/>
                <w:spacing w:val="-6"/>
                <w:sz w:val="24"/>
                <w:szCs w:val="24"/>
                <w:lang w:val="lv-LV"/>
              </w:rPr>
            </w:pPr>
            <w:r w:rsidRPr="00AF6846">
              <w:rPr>
                <w:b/>
                <w:color w:val="000000"/>
                <w:spacing w:val="-6"/>
                <w:sz w:val="24"/>
                <w:szCs w:val="24"/>
                <w:lang w:val="lv-LV"/>
              </w:rPr>
              <w:t>9</w:t>
            </w:r>
          </w:p>
        </w:tc>
        <w:tc>
          <w:tcPr>
            <w:tcW w:w="562" w:type="dxa"/>
            <w:shd w:val="clear" w:color="auto" w:fill="FFFFFF"/>
          </w:tcPr>
          <w:p w:rsidR="009E58D2" w:rsidRPr="00AF6846" w:rsidRDefault="009E58D2" w:rsidP="007D5E5A">
            <w:pPr>
              <w:shd w:val="clear" w:color="auto" w:fill="FFFFFF"/>
              <w:spacing w:before="120"/>
              <w:jc w:val="center"/>
              <w:rPr>
                <w:b/>
                <w:color w:val="000000"/>
                <w:spacing w:val="-4"/>
                <w:sz w:val="24"/>
                <w:szCs w:val="24"/>
                <w:lang w:val="lv-LV"/>
              </w:rPr>
            </w:pPr>
            <w:r w:rsidRPr="00AF6846">
              <w:rPr>
                <w:b/>
                <w:color w:val="000000"/>
                <w:spacing w:val="-4"/>
                <w:sz w:val="24"/>
                <w:szCs w:val="24"/>
                <w:lang w:val="lv-LV"/>
              </w:rPr>
              <w:t>10</w:t>
            </w:r>
          </w:p>
        </w:tc>
        <w:tc>
          <w:tcPr>
            <w:tcW w:w="554" w:type="dxa"/>
            <w:shd w:val="clear" w:color="auto" w:fill="FFFFFF"/>
          </w:tcPr>
          <w:p w:rsidR="009E58D2" w:rsidRPr="00AF6846" w:rsidRDefault="009E58D2" w:rsidP="007D5E5A">
            <w:pPr>
              <w:shd w:val="clear" w:color="auto" w:fill="FFFFFF"/>
              <w:spacing w:before="120"/>
              <w:jc w:val="center"/>
              <w:rPr>
                <w:b/>
                <w:bCs/>
                <w:color w:val="000000"/>
                <w:spacing w:val="-4"/>
                <w:sz w:val="24"/>
                <w:szCs w:val="24"/>
                <w:lang w:val="lv-LV"/>
              </w:rPr>
            </w:pPr>
            <w:r w:rsidRPr="00AF6846">
              <w:rPr>
                <w:b/>
                <w:bCs/>
                <w:color w:val="000000"/>
                <w:spacing w:val="-4"/>
                <w:sz w:val="24"/>
                <w:szCs w:val="24"/>
                <w:lang w:val="lv-LV"/>
              </w:rPr>
              <w:t>15</w:t>
            </w:r>
          </w:p>
        </w:tc>
        <w:tc>
          <w:tcPr>
            <w:tcW w:w="583" w:type="dxa"/>
            <w:shd w:val="clear" w:color="auto" w:fill="FFFFFF"/>
          </w:tcPr>
          <w:p w:rsidR="009E58D2" w:rsidRPr="00AF6846" w:rsidRDefault="009E58D2" w:rsidP="007D5E5A">
            <w:pPr>
              <w:shd w:val="clear" w:color="auto" w:fill="FFFFFF"/>
              <w:spacing w:before="120"/>
              <w:jc w:val="center"/>
              <w:rPr>
                <w:b/>
                <w:color w:val="000000"/>
                <w:spacing w:val="-7"/>
                <w:sz w:val="24"/>
                <w:szCs w:val="24"/>
                <w:lang w:val="lv-LV"/>
              </w:rPr>
            </w:pPr>
            <w:r w:rsidRPr="00AF6846">
              <w:rPr>
                <w:b/>
                <w:color w:val="000000"/>
                <w:spacing w:val="-7"/>
                <w:sz w:val="24"/>
                <w:szCs w:val="24"/>
                <w:lang w:val="lv-LV"/>
              </w:rPr>
              <w:t>20</w:t>
            </w:r>
          </w:p>
        </w:tc>
      </w:tr>
      <w:tr w:rsidR="009E58D2" w:rsidRPr="00AF6846" w:rsidTr="00356F0E">
        <w:trPr>
          <w:trHeight w:val="227"/>
          <w:jc w:val="center"/>
        </w:trPr>
        <w:tc>
          <w:tcPr>
            <w:tcW w:w="1701" w:type="dxa"/>
            <w:shd w:val="clear" w:color="auto" w:fill="FFFFFF"/>
          </w:tcPr>
          <w:p w:rsidR="009E58D2" w:rsidRPr="00AF6846" w:rsidRDefault="009E58D2" w:rsidP="007D5E5A">
            <w:pPr>
              <w:shd w:val="clear" w:color="auto" w:fill="FFFFFF"/>
              <w:jc w:val="center"/>
              <w:rPr>
                <w:sz w:val="24"/>
                <w:szCs w:val="24"/>
                <w:lang w:val="lv-LV"/>
              </w:rPr>
            </w:pPr>
            <w:r w:rsidRPr="00AF6846">
              <w:rPr>
                <w:b/>
                <w:bCs/>
                <w:color w:val="000000"/>
                <w:sz w:val="24"/>
                <w:szCs w:val="24"/>
                <w:lang w:val="lv-LV"/>
              </w:rPr>
              <w:t>K</w:t>
            </w:r>
            <w:r w:rsidRPr="00AF6846">
              <w:rPr>
                <w:b/>
                <w:bCs/>
                <w:color w:val="000000"/>
                <w:sz w:val="24"/>
                <w:szCs w:val="24"/>
                <w:vertAlign w:val="subscript"/>
                <w:lang w:val="lv-LV"/>
              </w:rPr>
              <w:t>0</w:t>
            </w:r>
          </w:p>
        </w:tc>
        <w:tc>
          <w:tcPr>
            <w:tcW w:w="569" w:type="dxa"/>
            <w:shd w:val="clear" w:color="auto" w:fill="FFFFFF"/>
          </w:tcPr>
          <w:p w:rsidR="009E58D2" w:rsidRPr="00AF6846" w:rsidRDefault="009E58D2" w:rsidP="007D5E5A">
            <w:pPr>
              <w:shd w:val="clear" w:color="auto" w:fill="FFFFFF"/>
              <w:jc w:val="center"/>
              <w:rPr>
                <w:sz w:val="24"/>
                <w:szCs w:val="24"/>
                <w:lang w:val="lv-LV"/>
              </w:rPr>
            </w:pPr>
            <w:r w:rsidRPr="00AF6846">
              <w:rPr>
                <w:bCs/>
                <w:color w:val="000000"/>
                <w:sz w:val="24"/>
                <w:szCs w:val="24"/>
                <w:lang w:val="lv-LV"/>
              </w:rPr>
              <w:t>1,0</w:t>
            </w:r>
          </w:p>
        </w:tc>
        <w:tc>
          <w:tcPr>
            <w:tcW w:w="475" w:type="dxa"/>
            <w:shd w:val="clear" w:color="auto" w:fill="FFFFFF"/>
          </w:tcPr>
          <w:p w:rsidR="009E58D2" w:rsidRPr="00AF6846" w:rsidRDefault="009E58D2" w:rsidP="007D5E5A">
            <w:pPr>
              <w:shd w:val="clear" w:color="auto" w:fill="FFFFFF"/>
              <w:jc w:val="center"/>
              <w:rPr>
                <w:sz w:val="24"/>
                <w:szCs w:val="24"/>
                <w:lang w:val="lv-LV"/>
              </w:rPr>
            </w:pPr>
            <w:r w:rsidRPr="00AF6846">
              <w:rPr>
                <w:bCs/>
                <w:color w:val="000000"/>
                <w:sz w:val="24"/>
                <w:szCs w:val="24"/>
                <w:lang w:val="lv-LV"/>
              </w:rPr>
              <w:t>1,0</w:t>
            </w:r>
          </w:p>
        </w:tc>
        <w:tc>
          <w:tcPr>
            <w:tcW w:w="533" w:type="dxa"/>
            <w:shd w:val="clear" w:color="auto" w:fill="FFFFFF"/>
          </w:tcPr>
          <w:p w:rsidR="009E58D2" w:rsidRPr="00AF6846" w:rsidRDefault="009E58D2" w:rsidP="007D5E5A">
            <w:pPr>
              <w:shd w:val="clear" w:color="auto" w:fill="FFFFFF"/>
              <w:jc w:val="center"/>
              <w:rPr>
                <w:sz w:val="24"/>
                <w:szCs w:val="24"/>
                <w:lang w:val="lv-LV"/>
              </w:rPr>
            </w:pPr>
            <w:r w:rsidRPr="00AF6846">
              <w:rPr>
                <w:bCs/>
                <w:color w:val="000000"/>
                <w:sz w:val="24"/>
                <w:szCs w:val="24"/>
                <w:lang w:val="lv-LV"/>
              </w:rPr>
              <w:t>0,9</w:t>
            </w:r>
          </w:p>
        </w:tc>
        <w:tc>
          <w:tcPr>
            <w:tcW w:w="490" w:type="dxa"/>
            <w:shd w:val="clear" w:color="auto" w:fill="FFFFFF"/>
          </w:tcPr>
          <w:p w:rsidR="009E58D2" w:rsidRPr="00AF6846" w:rsidRDefault="009E58D2" w:rsidP="007D5E5A">
            <w:pPr>
              <w:shd w:val="clear" w:color="auto" w:fill="FFFFFF"/>
              <w:jc w:val="center"/>
              <w:rPr>
                <w:sz w:val="24"/>
                <w:szCs w:val="24"/>
                <w:lang w:val="lv-LV"/>
              </w:rPr>
            </w:pPr>
            <w:r w:rsidRPr="00AF6846">
              <w:rPr>
                <w:bCs/>
                <w:color w:val="000000"/>
                <w:sz w:val="24"/>
                <w:szCs w:val="24"/>
                <w:lang w:val="lv-LV"/>
              </w:rPr>
              <w:t>0,8</w:t>
            </w:r>
          </w:p>
        </w:tc>
        <w:tc>
          <w:tcPr>
            <w:tcW w:w="518" w:type="dxa"/>
            <w:shd w:val="clear" w:color="auto" w:fill="FFFFFF"/>
          </w:tcPr>
          <w:p w:rsidR="009E58D2" w:rsidRPr="00AF6846" w:rsidRDefault="009E58D2" w:rsidP="007D5E5A">
            <w:pPr>
              <w:shd w:val="clear" w:color="auto" w:fill="FFFFFF"/>
              <w:jc w:val="center"/>
              <w:rPr>
                <w:sz w:val="24"/>
                <w:szCs w:val="24"/>
                <w:lang w:val="lv-LV"/>
              </w:rPr>
            </w:pPr>
            <w:r w:rsidRPr="00AF6846">
              <w:rPr>
                <w:bCs/>
                <w:color w:val="000000"/>
                <w:sz w:val="24"/>
                <w:szCs w:val="24"/>
                <w:lang w:val="lv-LV"/>
              </w:rPr>
              <w:t>0,7</w:t>
            </w:r>
          </w:p>
        </w:tc>
        <w:tc>
          <w:tcPr>
            <w:tcW w:w="583" w:type="dxa"/>
            <w:shd w:val="clear" w:color="auto" w:fill="FFFFFF"/>
          </w:tcPr>
          <w:p w:rsidR="009E58D2" w:rsidRPr="00AF6846" w:rsidRDefault="009E58D2" w:rsidP="007D5E5A">
            <w:pPr>
              <w:shd w:val="clear" w:color="auto" w:fill="FFFFFF"/>
              <w:jc w:val="center"/>
              <w:rPr>
                <w:sz w:val="24"/>
                <w:szCs w:val="24"/>
                <w:lang w:val="lv-LV"/>
              </w:rPr>
            </w:pPr>
            <w:r w:rsidRPr="00AF6846">
              <w:rPr>
                <w:color w:val="000000"/>
                <w:spacing w:val="-9"/>
                <w:sz w:val="24"/>
                <w:szCs w:val="24"/>
                <w:lang w:val="lv-LV"/>
              </w:rPr>
              <w:t>0,61</w:t>
            </w:r>
          </w:p>
        </w:tc>
        <w:tc>
          <w:tcPr>
            <w:tcW w:w="576" w:type="dxa"/>
            <w:shd w:val="clear" w:color="auto" w:fill="FFFFFF"/>
          </w:tcPr>
          <w:p w:rsidR="009E58D2" w:rsidRPr="00AF6846" w:rsidRDefault="009E58D2" w:rsidP="007D5E5A">
            <w:pPr>
              <w:shd w:val="clear" w:color="auto" w:fill="FFFFFF"/>
              <w:jc w:val="center"/>
              <w:rPr>
                <w:sz w:val="24"/>
                <w:szCs w:val="24"/>
                <w:lang w:val="lv-LV"/>
              </w:rPr>
            </w:pPr>
            <w:r w:rsidRPr="00AF6846">
              <w:rPr>
                <w:color w:val="000000"/>
                <w:spacing w:val="-6"/>
                <w:sz w:val="24"/>
                <w:szCs w:val="24"/>
                <w:lang w:val="lv-LV"/>
              </w:rPr>
              <w:t>0,55</w:t>
            </w:r>
          </w:p>
        </w:tc>
        <w:tc>
          <w:tcPr>
            <w:tcW w:w="504" w:type="dxa"/>
            <w:shd w:val="clear" w:color="auto" w:fill="FFFFFF"/>
          </w:tcPr>
          <w:p w:rsidR="009E58D2" w:rsidRPr="00AF6846" w:rsidRDefault="009E58D2" w:rsidP="007D5E5A">
            <w:pPr>
              <w:shd w:val="clear" w:color="auto" w:fill="FFFFFF"/>
              <w:jc w:val="center"/>
              <w:rPr>
                <w:sz w:val="24"/>
                <w:szCs w:val="24"/>
                <w:lang w:val="lv-LV"/>
              </w:rPr>
            </w:pPr>
            <w:r w:rsidRPr="00AF6846">
              <w:rPr>
                <w:bCs/>
                <w:color w:val="000000"/>
                <w:sz w:val="24"/>
                <w:szCs w:val="24"/>
                <w:lang w:val="lv-LV"/>
              </w:rPr>
              <w:t>0,5</w:t>
            </w:r>
          </w:p>
        </w:tc>
        <w:tc>
          <w:tcPr>
            <w:tcW w:w="612" w:type="dxa"/>
            <w:shd w:val="clear" w:color="auto" w:fill="FFFFFF"/>
          </w:tcPr>
          <w:p w:rsidR="009E58D2" w:rsidRPr="00AF6846" w:rsidRDefault="009E58D2" w:rsidP="007D5E5A">
            <w:pPr>
              <w:shd w:val="clear" w:color="auto" w:fill="FFFFFF"/>
              <w:jc w:val="center"/>
              <w:rPr>
                <w:sz w:val="24"/>
                <w:szCs w:val="24"/>
                <w:lang w:val="lv-LV"/>
              </w:rPr>
            </w:pPr>
            <w:r w:rsidRPr="00AF6846">
              <w:rPr>
                <w:color w:val="000000"/>
                <w:spacing w:val="-6"/>
                <w:sz w:val="24"/>
                <w:szCs w:val="24"/>
                <w:lang w:val="lv-LV"/>
              </w:rPr>
              <w:t>0,47</w:t>
            </w:r>
          </w:p>
        </w:tc>
        <w:tc>
          <w:tcPr>
            <w:tcW w:w="562" w:type="dxa"/>
            <w:shd w:val="clear" w:color="auto" w:fill="FFFFFF"/>
          </w:tcPr>
          <w:p w:rsidR="009E58D2" w:rsidRPr="00AF6846" w:rsidRDefault="009E58D2" w:rsidP="007D5E5A">
            <w:pPr>
              <w:shd w:val="clear" w:color="auto" w:fill="FFFFFF"/>
              <w:jc w:val="center"/>
              <w:rPr>
                <w:sz w:val="24"/>
                <w:szCs w:val="24"/>
                <w:lang w:val="lv-LV"/>
              </w:rPr>
            </w:pPr>
            <w:r w:rsidRPr="00AF6846">
              <w:rPr>
                <w:color w:val="000000"/>
                <w:spacing w:val="-4"/>
                <w:sz w:val="24"/>
                <w:szCs w:val="24"/>
                <w:lang w:val="lv-LV"/>
              </w:rPr>
              <w:t>0,44</w:t>
            </w:r>
          </w:p>
        </w:tc>
        <w:tc>
          <w:tcPr>
            <w:tcW w:w="554" w:type="dxa"/>
            <w:shd w:val="clear" w:color="auto" w:fill="FFFFFF"/>
          </w:tcPr>
          <w:p w:rsidR="009E58D2" w:rsidRPr="00AF6846" w:rsidRDefault="009E58D2" w:rsidP="007D5E5A">
            <w:pPr>
              <w:shd w:val="clear" w:color="auto" w:fill="FFFFFF"/>
              <w:jc w:val="center"/>
              <w:rPr>
                <w:sz w:val="24"/>
                <w:szCs w:val="24"/>
                <w:lang w:val="lv-LV"/>
              </w:rPr>
            </w:pPr>
            <w:r w:rsidRPr="00AF6846">
              <w:rPr>
                <w:bCs/>
                <w:color w:val="000000"/>
                <w:spacing w:val="-4"/>
                <w:sz w:val="24"/>
                <w:szCs w:val="24"/>
                <w:lang w:val="lv-LV"/>
              </w:rPr>
              <w:t>0,35</w:t>
            </w:r>
          </w:p>
        </w:tc>
        <w:tc>
          <w:tcPr>
            <w:tcW w:w="583" w:type="dxa"/>
            <w:shd w:val="clear" w:color="auto" w:fill="FFFFFF"/>
          </w:tcPr>
          <w:p w:rsidR="009E58D2" w:rsidRPr="00AF6846" w:rsidRDefault="009E58D2" w:rsidP="007D5E5A">
            <w:pPr>
              <w:shd w:val="clear" w:color="auto" w:fill="FFFFFF"/>
              <w:jc w:val="center"/>
              <w:rPr>
                <w:sz w:val="24"/>
                <w:szCs w:val="24"/>
                <w:lang w:val="lv-LV"/>
              </w:rPr>
            </w:pPr>
            <w:r w:rsidRPr="00AF6846">
              <w:rPr>
                <w:color w:val="000000"/>
                <w:spacing w:val="-7"/>
                <w:sz w:val="24"/>
                <w:szCs w:val="24"/>
                <w:lang w:val="lv-LV"/>
              </w:rPr>
              <w:t>0,31</w:t>
            </w:r>
          </w:p>
        </w:tc>
      </w:tr>
    </w:tbl>
    <w:p w:rsidR="009E58D2" w:rsidRPr="00AF6846" w:rsidRDefault="009E58D2" w:rsidP="009E58D2">
      <w:pPr>
        <w:shd w:val="clear" w:color="auto" w:fill="FFFFFF"/>
        <w:tabs>
          <w:tab w:val="left" w:pos="626"/>
        </w:tabs>
        <w:ind w:firstLine="403"/>
        <w:rPr>
          <w:color w:val="000000"/>
          <w:spacing w:val="-15"/>
          <w:sz w:val="24"/>
          <w:szCs w:val="24"/>
          <w:lang w:val="lv-LV"/>
        </w:rPr>
      </w:pPr>
    </w:p>
    <w:p w:rsidR="009E58D2" w:rsidRPr="00AF6846" w:rsidRDefault="009E58D2" w:rsidP="009E58D2">
      <w:pPr>
        <w:shd w:val="clear" w:color="auto" w:fill="FFFFFF"/>
        <w:tabs>
          <w:tab w:val="left" w:pos="626"/>
        </w:tabs>
        <w:ind w:firstLine="403"/>
        <w:rPr>
          <w:sz w:val="24"/>
          <w:szCs w:val="24"/>
          <w:lang w:val="lv-LV"/>
        </w:rPr>
      </w:pPr>
      <w:r w:rsidRPr="00AF6846">
        <w:rPr>
          <w:color w:val="000000"/>
          <w:spacing w:val="-15"/>
          <w:sz w:val="24"/>
          <w:szCs w:val="24"/>
          <w:lang w:val="lv-LV"/>
        </w:rPr>
        <w:t>6.</w:t>
      </w:r>
      <w:r w:rsidRPr="00AF6846">
        <w:rPr>
          <w:color w:val="000000"/>
          <w:sz w:val="24"/>
          <w:szCs w:val="24"/>
          <w:lang w:val="lv-LV"/>
        </w:rPr>
        <w:tab/>
        <w:t xml:space="preserve">Drošinātāju maksimālai atslēgtspējai jābūt lielākai vai vienādai ar maksimālo </w:t>
      </w:r>
      <w:r w:rsidRPr="00AF6846">
        <w:rPr>
          <w:color w:val="000000"/>
          <w:spacing w:val="2"/>
          <w:sz w:val="24"/>
          <w:szCs w:val="24"/>
          <w:lang w:val="lv-LV"/>
        </w:rPr>
        <w:t>trī</w:t>
      </w:r>
      <w:r w:rsidRPr="00AF6846">
        <w:rPr>
          <w:color w:val="000000"/>
          <w:spacing w:val="2"/>
          <w:sz w:val="24"/>
          <w:szCs w:val="24"/>
          <w:lang w:val="lv-LV"/>
        </w:rPr>
        <w:t>s</w:t>
      </w:r>
      <w:r w:rsidRPr="00AF6846">
        <w:rPr>
          <w:color w:val="000000"/>
          <w:spacing w:val="2"/>
          <w:sz w:val="24"/>
          <w:szCs w:val="24"/>
          <w:lang w:val="lv-LV"/>
        </w:rPr>
        <w:t>fāžu īsslēguma strāvu</w:t>
      </w:r>
    </w:p>
    <w:p w:rsidR="009E58D2" w:rsidRPr="00AF6846" w:rsidRDefault="009E58D2" w:rsidP="009E58D2">
      <w:pPr>
        <w:rPr>
          <w:sz w:val="24"/>
          <w:szCs w:val="24"/>
          <w:lang w:val="lv-LV"/>
        </w:rPr>
      </w:pPr>
      <w:r w:rsidRPr="00AF6846">
        <w:rPr>
          <w:sz w:val="24"/>
          <w:szCs w:val="24"/>
          <w:lang w:val="lv-LV"/>
        </w:rPr>
        <w:t xml:space="preserve">                                              </w:t>
      </w:r>
      <w:r w:rsidRPr="00AF6846">
        <w:rPr>
          <w:position w:val="-12"/>
          <w:sz w:val="24"/>
          <w:szCs w:val="24"/>
          <w:lang w:val="lv-LV"/>
        </w:rPr>
        <w:object w:dxaOrig="1060" w:dyaOrig="380">
          <v:shape id="_x0000_i1193" type="#_x0000_t75" style="width:53.3pt;height:18.7pt" o:ole="">
            <v:imagedata r:id="rId452" o:title=""/>
          </v:shape>
          <o:OLEObject Type="Embed" ProgID="Equation.3" ShapeID="_x0000_i1193" DrawAspect="Content" ObjectID="_1391504289" r:id="rId453"/>
        </w:object>
      </w:r>
      <w:r w:rsidRPr="00AF6846">
        <w:rPr>
          <w:sz w:val="24"/>
          <w:szCs w:val="24"/>
          <w:lang w:val="lv-LV"/>
        </w:rPr>
        <w:t xml:space="preserve"> </w:t>
      </w:r>
      <w:r w:rsidRPr="00AF6846">
        <w:rPr>
          <w:sz w:val="24"/>
          <w:szCs w:val="24"/>
          <w:lang w:val="lv-LV"/>
        </w:rPr>
        <w:tab/>
      </w:r>
      <w:r w:rsidRPr="00AF6846">
        <w:rPr>
          <w:sz w:val="24"/>
          <w:szCs w:val="24"/>
          <w:lang w:val="lv-LV"/>
        </w:rPr>
        <w:tab/>
      </w:r>
      <w:r w:rsidRPr="00AF6846">
        <w:rPr>
          <w:sz w:val="24"/>
          <w:szCs w:val="24"/>
          <w:lang w:val="lv-LV"/>
        </w:rPr>
        <w:tab/>
      </w:r>
      <w:r w:rsidRPr="00AF6846">
        <w:rPr>
          <w:sz w:val="24"/>
          <w:szCs w:val="24"/>
          <w:lang w:val="lv-LV"/>
        </w:rPr>
        <w:tab/>
      </w:r>
      <w:r w:rsidRPr="00AF6846">
        <w:rPr>
          <w:sz w:val="24"/>
          <w:szCs w:val="24"/>
          <w:lang w:val="lv-LV"/>
        </w:rPr>
        <w:tab/>
      </w:r>
      <w:r w:rsidRPr="00AF6846">
        <w:rPr>
          <w:sz w:val="24"/>
          <w:szCs w:val="24"/>
          <w:lang w:val="lv-LV"/>
        </w:rPr>
        <w:tab/>
        <w:t>(3.11)</w:t>
      </w:r>
    </w:p>
    <w:p w:rsidR="009E58D2" w:rsidRPr="00AF6846" w:rsidRDefault="009E58D2" w:rsidP="009E58D2">
      <w:pPr>
        <w:shd w:val="clear" w:color="auto" w:fill="FFFFFF"/>
        <w:ind w:firstLine="389"/>
        <w:jc w:val="both"/>
        <w:rPr>
          <w:sz w:val="24"/>
          <w:szCs w:val="24"/>
          <w:lang w:val="lv-LV"/>
        </w:rPr>
      </w:pPr>
      <w:r w:rsidRPr="00AF6846">
        <w:rPr>
          <w:color w:val="000000"/>
          <w:spacing w:val="1"/>
          <w:sz w:val="24"/>
          <w:szCs w:val="24"/>
          <w:lang w:val="lv-LV"/>
        </w:rPr>
        <w:t xml:space="preserve">7. Lai drošinātāju aizsardzība būtu selektīva, virkne slēgtus drošinātājus izvēlas </w:t>
      </w:r>
      <w:r w:rsidRPr="00AF6846">
        <w:rPr>
          <w:color w:val="000000"/>
          <w:spacing w:val="2"/>
          <w:sz w:val="24"/>
          <w:szCs w:val="24"/>
          <w:lang w:val="lv-LV"/>
        </w:rPr>
        <w:t>š</w:t>
      </w:r>
      <w:r w:rsidRPr="00AF6846">
        <w:rPr>
          <w:color w:val="000000"/>
          <w:spacing w:val="2"/>
          <w:sz w:val="24"/>
          <w:szCs w:val="24"/>
          <w:lang w:val="lv-LV"/>
        </w:rPr>
        <w:t>ā</w:t>
      </w:r>
      <w:r w:rsidRPr="00AF6846">
        <w:rPr>
          <w:color w:val="000000"/>
          <w:spacing w:val="2"/>
          <w:sz w:val="24"/>
          <w:szCs w:val="24"/>
          <w:lang w:val="lv-LV"/>
        </w:rPr>
        <w:t>di: skaitot no elektroenerģijas patērētāja puses, katra nākamā drošinātāja kūstošā el</w:t>
      </w:r>
      <w:r w:rsidRPr="00AF6846">
        <w:rPr>
          <w:color w:val="000000"/>
          <w:spacing w:val="2"/>
          <w:sz w:val="24"/>
          <w:szCs w:val="24"/>
          <w:lang w:val="lv-LV"/>
        </w:rPr>
        <w:t>e</w:t>
      </w:r>
      <w:r w:rsidRPr="00AF6846">
        <w:rPr>
          <w:color w:val="000000"/>
          <w:spacing w:val="2"/>
          <w:sz w:val="24"/>
          <w:szCs w:val="24"/>
          <w:lang w:val="lv-LV"/>
        </w:rPr>
        <w:t>menta nominālai strāvai jābūt par vienu pakāpi augstākai. Drošinātāja darbības sele</w:t>
      </w:r>
      <w:r w:rsidRPr="00AF6846">
        <w:rPr>
          <w:color w:val="000000"/>
          <w:spacing w:val="2"/>
          <w:sz w:val="24"/>
          <w:szCs w:val="24"/>
          <w:lang w:val="lv-LV"/>
        </w:rPr>
        <w:t>k</w:t>
      </w:r>
      <w:r w:rsidRPr="00AF6846">
        <w:rPr>
          <w:color w:val="000000"/>
          <w:spacing w:val="2"/>
          <w:sz w:val="24"/>
          <w:szCs w:val="24"/>
          <w:lang w:val="lv-LV"/>
        </w:rPr>
        <w:t>tivitāte jāpārbauda arī trīsfāžu īsslēgumā (kad īsslēguma strāvai ir maksimālā vērtība). Jo var būt tādi gadījumi, kad pie lielām īsslēguma strāvām pārdeg vairāki virknē slē</w:t>
      </w:r>
      <w:r w:rsidRPr="00AF6846">
        <w:rPr>
          <w:color w:val="000000"/>
          <w:spacing w:val="2"/>
          <w:sz w:val="24"/>
          <w:szCs w:val="24"/>
          <w:lang w:val="lv-LV"/>
        </w:rPr>
        <w:t>g</w:t>
      </w:r>
      <w:r w:rsidRPr="00AF6846">
        <w:rPr>
          <w:color w:val="000000"/>
          <w:spacing w:val="2"/>
          <w:sz w:val="24"/>
          <w:szCs w:val="24"/>
          <w:lang w:val="lv-LV"/>
        </w:rPr>
        <w:t>tie drošinātāji.</w:t>
      </w:r>
    </w:p>
    <w:p w:rsidR="009E58D2" w:rsidRPr="00AF6846" w:rsidRDefault="009E58D2" w:rsidP="009E58D2">
      <w:pPr>
        <w:shd w:val="clear" w:color="auto" w:fill="FFFFFF"/>
        <w:ind w:firstLine="396"/>
        <w:jc w:val="both"/>
        <w:rPr>
          <w:color w:val="000000"/>
          <w:spacing w:val="1"/>
          <w:sz w:val="24"/>
          <w:szCs w:val="24"/>
          <w:lang w:val="lv-LV"/>
        </w:rPr>
      </w:pPr>
      <w:r w:rsidRPr="00AF6846">
        <w:rPr>
          <w:color w:val="000000"/>
          <w:sz w:val="24"/>
          <w:szCs w:val="24"/>
          <w:lang w:val="lv-LV"/>
        </w:rPr>
        <w:t>PN-2 tipa drošinātāju kūstošos ieliktņus izvēlas selektīvi, ja aprēķina trīsfāžu īs</w:t>
      </w:r>
      <w:r w:rsidRPr="00AF6846">
        <w:rPr>
          <w:color w:val="000000"/>
          <w:sz w:val="24"/>
          <w:szCs w:val="24"/>
          <w:lang w:val="lv-LV"/>
        </w:rPr>
        <w:softHyphen/>
      </w:r>
      <w:r w:rsidRPr="00AF6846">
        <w:rPr>
          <w:color w:val="000000"/>
          <w:spacing w:val="6"/>
          <w:sz w:val="24"/>
          <w:szCs w:val="24"/>
          <w:lang w:val="lv-LV"/>
        </w:rPr>
        <w:t xml:space="preserve">slēguma strāvu un pārbauda, vai katras nākamās pakāpes drošinātāju kūstošā </w:t>
      </w:r>
      <w:r w:rsidRPr="00AF6846">
        <w:rPr>
          <w:color w:val="000000"/>
          <w:spacing w:val="1"/>
          <w:sz w:val="24"/>
          <w:szCs w:val="24"/>
          <w:lang w:val="lv-LV"/>
        </w:rPr>
        <w:t>ieli</w:t>
      </w:r>
      <w:r w:rsidRPr="00AF6846">
        <w:rPr>
          <w:color w:val="000000"/>
          <w:spacing w:val="1"/>
          <w:sz w:val="24"/>
          <w:szCs w:val="24"/>
          <w:lang w:val="lv-LV"/>
        </w:rPr>
        <w:t>k</w:t>
      </w:r>
      <w:r w:rsidRPr="00AF6846">
        <w:rPr>
          <w:color w:val="000000"/>
          <w:spacing w:val="1"/>
          <w:sz w:val="24"/>
          <w:szCs w:val="24"/>
          <w:lang w:val="lv-LV"/>
        </w:rPr>
        <w:t>tņa nominālā strāva ir vienāda vai lielāka, izmantojot 3.7. tabulas datus.</w:t>
      </w:r>
    </w:p>
    <w:p w:rsidR="007D5E5A" w:rsidRPr="00AF6846" w:rsidRDefault="007D5E5A" w:rsidP="007D5E5A">
      <w:pPr>
        <w:shd w:val="clear" w:color="auto" w:fill="FFFFFF"/>
        <w:ind w:firstLine="396"/>
        <w:jc w:val="both"/>
        <w:rPr>
          <w:sz w:val="24"/>
          <w:szCs w:val="24"/>
          <w:lang w:val="lv-LV"/>
        </w:rPr>
      </w:pPr>
      <w:r w:rsidRPr="00AF6846">
        <w:rPr>
          <w:color w:val="000000"/>
          <w:sz w:val="24"/>
          <w:szCs w:val="24"/>
          <w:lang w:val="lv-LV"/>
        </w:rPr>
        <w:t>Piemēram, ja trīsfāžu īsslēguma strāva I</w:t>
      </w:r>
      <w:r w:rsidRPr="00AF6846">
        <w:rPr>
          <w:color w:val="000000"/>
          <w:sz w:val="24"/>
          <w:szCs w:val="24"/>
          <w:vertAlign w:val="subscript"/>
          <w:lang w:val="lv-LV"/>
        </w:rPr>
        <w:t>k</w:t>
      </w:r>
      <w:r w:rsidRPr="00AF6846">
        <w:rPr>
          <w:color w:val="000000"/>
          <w:sz w:val="24"/>
          <w:szCs w:val="24"/>
          <w:vertAlign w:val="superscript"/>
          <w:lang w:val="lv-LV"/>
        </w:rPr>
        <w:t>(3)</w:t>
      </w:r>
      <w:r w:rsidRPr="00AF6846">
        <w:rPr>
          <w:color w:val="000000"/>
          <w:sz w:val="24"/>
          <w:szCs w:val="24"/>
          <w:lang w:val="lv-LV"/>
        </w:rPr>
        <w:t xml:space="preserve"> ir 50 reizes lielāka par drošinātāja </w:t>
      </w:r>
      <w:r w:rsidRPr="00AF6846">
        <w:rPr>
          <w:color w:val="000000"/>
          <w:spacing w:val="1"/>
          <w:sz w:val="24"/>
          <w:szCs w:val="24"/>
          <w:lang w:val="lv-LV"/>
        </w:rPr>
        <w:t>kūst</w:t>
      </w:r>
      <w:r w:rsidRPr="00AF6846">
        <w:rPr>
          <w:color w:val="000000"/>
          <w:spacing w:val="1"/>
          <w:sz w:val="24"/>
          <w:szCs w:val="24"/>
          <w:lang w:val="lv-LV"/>
        </w:rPr>
        <w:t>o</w:t>
      </w:r>
      <w:r w:rsidRPr="00AF6846">
        <w:rPr>
          <w:color w:val="000000"/>
          <w:spacing w:val="1"/>
          <w:sz w:val="24"/>
          <w:szCs w:val="24"/>
          <w:lang w:val="lv-LV"/>
        </w:rPr>
        <w:t>šā elementa nominālo strāvu I</w:t>
      </w:r>
      <w:r w:rsidRPr="00AF6846">
        <w:rPr>
          <w:color w:val="000000"/>
          <w:spacing w:val="1"/>
          <w:sz w:val="24"/>
          <w:szCs w:val="24"/>
          <w:vertAlign w:val="subscript"/>
          <w:lang w:val="lv-LV"/>
        </w:rPr>
        <w:t>N.iel.</w:t>
      </w:r>
      <w:r w:rsidRPr="00AF6846">
        <w:rPr>
          <w:color w:val="000000"/>
          <w:spacing w:val="1"/>
          <w:sz w:val="24"/>
          <w:szCs w:val="24"/>
          <w:lang w:val="lv-LV"/>
        </w:rPr>
        <w:t xml:space="preserve"> un elektroenerģijas patērētāja aizsardzībai uzstādīts 30 A kūstošais elements, nākamajam drošinātāja kūstošam elementam, kas </w:t>
      </w:r>
      <w:r w:rsidRPr="00AF6846">
        <w:rPr>
          <w:color w:val="000000"/>
          <w:sz w:val="24"/>
          <w:szCs w:val="24"/>
          <w:lang w:val="lv-LV"/>
        </w:rPr>
        <w:t>slēgts vi</w:t>
      </w:r>
      <w:r w:rsidRPr="00AF6846">
        <w:rPr>
          <w:color w:val="000000"/>
          <w:sz w:val="24"/>
          <w:szCs w:val="24"/>
          <w:lang w:val="lv-LV"/>
        </w:rPr>
        <w:t>r</w:t>
      </w:r>
      <w:r w:rsidRPr="00AF6846">
        <w:rPr>
          <w:color w:val="000000"/>
          <w:sz w:val="24"/>
          <w:szCs w:val="24"/>
          <w:lang w:val="lv-LV"/>
        </w:rPr>
        <w:lastRenderedPageBreak/>
        <w:t>knē, jābūt vismaz 120 A.</w:t>
      </w:r>
    </w:p>
    <w:p w:rsidR="009E58D2" w:rsidRPr="00AF6846" w:rsidRDefault="009E58D2" w:rsidP="009E58D2">
      <w:pPr>
        <w:shd w:val="clear" w:color="auto" w:fill="FFFFFF"/>
        <w:jc w:val="right"/>
        <w:rPr>
          <w:iCs/>
          <w:color w:val="000000"/>
          <w:spacing w:val="3"/>
          <w:sz w:val="24"/>
          <w:szCs w:val="24"/>
          <w:lang w:val="lv-LV"/>
        </w:rPr>
      </w:pPr>
      <w:r w:rsidRPr="00AF6846">
        <w:rPr>
          <w:iCs/>
          <w:color w:val="000000"/>
          <w:spacing w:val="3"/>
          <w:sz w:val="24"/>
          <w:szCs w:val="24"/>
          <w:lang w:val="lv-LV"/>
        </w:rPr>
        <w:t xml:space="preserve">3.7. tabula </w:t>
      </w:r>
    </w:p>
    <w:p w:rsidR="009E58D2" w:rsidRPr="00AF6846" w:rsidRDefault="009E58D2" w:rsidP="00C3767A">
      <w:pPr>
        <w:shd w:val="clear" w:color="auto" w:fill="FFFFFF"/>
        <w:jc w:val="center"/>
        <w:rPr>
          <w:sz w:val="24"/>
          <w:szCs w:val="24"/>
          <w:lang w:val="lv-LV"/>
        </w:rPr>
      </w:pPr>
      <w:r w:rsidRPr="00AF6846">
        <w:rPr>
          <w:b/>
          <w:bCs/>
          <w:color w:val="000000"/>
          <w:spacing w:val="2"/>
          <w:sz w:val="24"/>
          <w:szCs w:val="24"/>
          <w:lang w:val="lv-LV"/>
        </w:rPr>
        <w:t>Virknē slēgtu PN-2 drošinātāju kūstošo elementu izvēle</w:t>
      </w:r>
    </w:p>
    <w:p w:rsidR="009E58D2" w:rsidRPr="00AF6846" w:rsidRDefault="009E58D2" w:rsidP="009E58D2">
      <w:pPr>
        <w:rPr>
          <w:sz w:val="2"/>
          <w:szCs w:val="2"/>
          <w:lang w:val="lv-LV"/>
        </w:rPr>
      </w:pPr>
    </w:p>
    <w:tbl>
      <w:tblPr>
        <w:tblW w:w="9174"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40" w:type="dxa"/>
          <w:right w:w="40" w:type="dxa"/>
        </w:tblCellMar>
        <w:tblLook w:val="0000"/>
      </w:tblPr>
      <w:tblGrid>
        <w:gridCol w:w="3639"/>
        <w:gridCol w:w="1107"/>
        <w:gridCol w:w="1107"/>
        <w:gridCol w:w="1107"/>
        <w:gridCol w:w="1107"/>
        <w:gridCol w:w="1107"/>
      </w:tblGrid>
      <w:tr w:rsidR="009E58D2" w:rsidRPr="00B50B95" w:rsidTr="00356F0E">
        <w:trPr>
          <w:trHeight w:val="227"/>
          <w:jc w:val="center"/>
        </w:trPr>
        <w:tc>
          <w:tcPr>
            <w:tcW w:w="3736" w:type="dxa"/>
            <w:shd w:val="clear" w:color="auto" w:fill="FFFFFF"/>
            <w:vAlign w:val="center"/>
          </w:tcPr>
          <w:p w:rsidR="009E58D2" w:rsidRPr="00AF6846" w:rsidRDefault="009E58D2" w:rsidP="00C3767A">
            <w:pPr>
              <w:shd w:val="clear" w:color="auto" w:fill="FFFFFF"/>
              <w:ind w:left="-57" w:right="-57"/>
              <w:jc w:val="center"/>
              <w:rPr>
                <w:b/>
                <w:sz w:val="24"/>
                <w:szCs w:val="24"/>
                <w:lang w:val="lv-LV"/>
              </w:rPr>
            </w:pPr>
            <w:r w:rsidRPr="00AF6846">
              <w:rPr>
                <w:b/>
                <w:color w:val="000000"/>
                <w:spacing w:val="7"/>
                <w:sz w:val="24"/>
                <w:szCs w:val="24"/>
                <w:lang w:val="lv-LV"/>
              </w:rPr>
              <w:t>I</w:t>
            </w:r>
            <w:r w:rsidRPr="00AF6846">
              <w:rPr>
                <w:b/>
                <w:color w:val="000000"/>
                <w:spacing w:val="7"/>
                <w:sz w:val="24"/>
                <w:szCs w:val="24"/>
                <w:vertAlign w:val="subscript"/>
                <w:lang w:val="lv-LV"/>
              </w:rPr>
              <w:t>N.iel.</w:t>
            </w:r>
            <w:r w:rsidRPr="00AF6846">
              <w:rPr>
                <w:b/>
                <w:color w:val="000000"/>
                <w:spacing w:val="7"/>
                <w:sz w:val="24"/>
                <w:szCs w:val="24"/>
                <w:lang w:val="lv-LV"/>
              </w:rPr>
              <w:t>, A</w:t>
            </w:r>
          </w:p>
          <w:p w:rsidR="009E58D2" w:rsidRPr="00AF6846" w:rsidRDefault="009E58D2" w:rsidP="00C3767A">
            <w:pPr>
              <w:shd w:val="clear" w:color="auto" w:fill="FFFFFF"/>
              <w:ind w:left="-57" w:right="-57"/>
              <w:jc w:val="center"/>
              <w:rPr>
                <w:sz w:val="24"/>
                <w:szCs w:val="24"/>
                <w:lang w:val="lv-LV"/>
              </w:rPr>
            </w:pPr>
            <w:r w:rsidRPr="00AF6846">
              <w:rPr>
                <w:b/>
                <w:bCs/>
                <w:color w:val="000000"/>
                <w:spacing w:val="3"/>
                <w:sz w:val="24"/>
                <w:szCs w:val="24"/>
                <w:lang w:val="lv-LV"/>
              </w:rPr>
              <w:t xml:space="preserve">(drošinātājs vistuvāk </w:t>
            </w:r>
            <w:r w:rsidRPr="00AF6846">
              <w:rPr>
                <w:b/>
                <w:bCs/>
                <w:color w:val="000000"/>
                <w:spacing w:val="-1"/>
                <w:sz w:val="24"/>
                <w:szCs w:val="24"/>
                <w:lang w:val="lv-LV"/>
              </w:rPr>
              <w:t>patērētājam)</w:t>
            </w:r>
          </w:p>
        </w:tc>
        <w:tc>
          <w:tcPr>
            <w:tcW w:w="5438" w:type="dxa"/>
            <w:gridSpan w:val="5"/>
            <w:shd w:val="clear" w:color="auto" w:fill="FFFFFF"/>
            <w:vAlign w:val="center"/>
          </w:tcPr>
          <w:p w:rsidR="009E58D2" w:rsidRPr="00AF6846" w:rsidRDefault="009E58D2" w:rsidP="00C3767A">
            <w:pPr>
              <w:shd w:val="clear" w:color="auto" w:fill="FFFFFF"/>
              <w:ind w:left="-57" w:right="-57"/>
              <w:jc w:val="center"/>
              <w:rPr>
                <w:b/>
                <w:sz w:val="24"/>
                <w:szCs w:val="24"/>
                <w:lang w:val="lv-LV"/>
              </w:rPr>
            </w:pPr>
            <w:r w:rsidRPr="00AF6846">
              <w:rPr>
                <w:b/>
                <w:color w:val="000000"/>
                <w:spacing w:val="5"/>
                <w:sz w:val="24"/>
                <w:szCs w:val="24"/>
                <w:lang w:val="lv-LV"/>
              </w:rPr>
              <w:t xml:space="preserve">I </w:t>
            </w:r>
            <w:r w:rsidRPr="00AF6846">
              <w:rPr>
                <w:b/>
                <w:color w:val="000000"/>
                <w:spacing w:val="5"/>
                <w:sz w:val="24"/>
                <w:szCs w:val="24"/>
                <w:vertAlign w:val="subscript"/>
                <w:lang w:val="lv-LV"/>
              </w:rPr>
              <w:t>N.iel.</w:t>
            </w:r>
            <w:r w:rsidRPr="00AF6846">
              <w:rPr>
                <w:b/>
                <w:color w:val="000000"/>
                <w:spacing w:val="5"/>
                <w:sz w:val="24"/>
                <w:szCs w:val="24"/>
                <w:lang w:val="lv-LV"/>
              </w:rPr>
              <w:t>, A</w:t>
            </w:r>
          </w:p>
          <w:p w:rsidR="009E58D2" w:rsidRPr="00AF6846" w:rsidRDefault="009E58D2" w:rsidP="00C3767A">
            <w:pPr>
              <w:shd w:val="clear" w:color="auto" w:fill="FFFFFF"/>
              <w:ind w:left="-57" w:right="-57"/>
              <w:jc w:val="center"/>
              <w:rPr>
                <w:sz w:val="24"/>
                <w:szCs w:val="24"/>
                <w:lang w:val="lv-LV"/>
              </w:rPr>
            </w:pPr>
            <w:r w:rsidRPr="00AF6846">
              <w:rPr>
                <w:b/>
                <w:bCs/>
                <w:color w:val="000000"/>
                <w:spacing w:val="4"/>
                <w:sz w:val="24"/>
                <w:szCs w:val="24"/>
                <w:lang w:val="lv-LV"/>
              </w:rPr>
              <w:t>(nākamais drošinātājs, skaitot no patērētāju puses)</w:t>
            </w:r>
          </w:p>
        </w:tc>
      </w:tr>
      <w:tr w:rsidR="009E58D2" w:rsidRPr="00AF6846" w:rsidTr="00356F0E">
        <w:trPr>
          <w:trHeight w:val="227"/>
          <w:jc w:val="center"/>
        </w:trPr>
        <w:tc>
          <w:tcPr>
            <w:tcW w:w="3736" w:type="dxa"/>
            <w:shd w:val="clear" w:color="auto" w:fill="FFFFFF"/>
          </w:tcPr>
          <w:p w:rsidR="009E58D2" w:rsidRPr="00AF6846" w:rsidRDefault="009E58D2" w:rsidP="00C3767A">
            <w:pPr>
              <w:shd w:val="clear" w:color="auto" w:fill="FFFFFF"/>
              <w:jc w:val="center"/>
              <w:rPr>
                <w:sz w:val="24"/>
                <w:szCs w:val="24"/>
                <w:lang w:val="lv-LV"/>
              </w:rPr>
            </w:pPr>
            <w:r w:rsidRPr="00AF6846">
              <w:rPr>
                <w:color w:val="000000"/>
                <w:sz w:val="24"/>
                <w:szCs w:val="24"/>
                <w:lang w:val="lv-LV"/>
              </w:rPr>
              <w:t>30</w:t>
            </w:r>
          </w:p>
        </w:tc>
        <w:tc>
          <w:tcPr>
            <w:tcW w:w="1134" w:type="dxa"/>
            <w:shd w:val="clear" w:color="auto" w:fill="FFFFFF"/>
          </w:tcPr>
          <w:p w:rsidR="009E58D2" w:rsidRPr="00AF6846" w:rsidRDefault="009E58D2" w:rsidP="00C3767A">
            <w:pPr>
              <w:shd w:val="clear" w:color="auto" w:fill="FFFFFF"/>
              <w:jc w:val="center"/>
              <w:rPr>
                <w:sz w:val="24"/>
                <w:szCs w:val="24"/>
                <w:lang w:val="lv-LV"/>
              </w:rPr>
            </w:pPr>
            <w:r w:rsidRPr="00AF6846">
              <w:rPr>
                <w:color w:val="000000"/>
                <w:sz w:val="24"/>
                <w:szCs w:val="24"/>
                <w:lang w:val="lv-LV"/>
              </w:rPr>
              <w:t>50</w:t>
            </w:r>
          </w:p>
        </w:tc>
        <w:tc>
          <w:tcPr>
            <w:tcW w:w="1134" w:type="dxa"/>
            <w:shd w:val="clear" w:color="auto" w:fill="FFFFFF"/>
          </w:tcPr>
          <w:p w:rsidR="009E58D2" w:rsidRPr="00AF6846" w:rsidRDefault="009E58D2" w:rsidP="00C3767A">
            <w:pPr>
              <w:shd w:val="clear" w:color="auto" w:fill="FFFFFF"/>
              <w:jc w:val="center"/>
              <w:rPr>
                <w:sz w:val="24"/>
                <w:szCs w:val="24"/>
                <w:lang w:val="lv-LV"/>
              </w:rPr>
            </w:pPr>
            <w:r w:rsidRPr="00AF6846">
              <w:rPr>
                <w:color w:val="000000"/>
                <w:sz w:val="24"/>
                <w:szCs w:val="24"/>
                <w:lang w:val="lv-LV"/>
              </w:rPr>
              <w:t>60</w:t>
            </w:r>
          </w:p>
        </w:tc>
        <w:tc>
          <w:tcPr>
            <w:tcW w:w="1134" w:type="dxa"/>
            <w:shd w:val="clear" w:color="auto" w:fill="FFFFFF"/>
          </w:tcPr>
          <w:p w:rsidR="009E58D2" w:rsidRPr="00AF6846" w:rsidRDefault="009E58D2" w:rsidP="00C3767A">
            <w:pPr>
              <w:shd w:val="clear" w:color="auto" w:fill="FFFFFF"/>
              <w:jc w:val="center"/>
              <w:rPr>
                <w:sz w:val="24"/>
                <w:szCs w:val="24"/>
                <w:lang w:val="lv-LV"/>
              </w:rPr>
            </w:pPr>
            <w:r w:rsidRPr="00AF6846">
              <w:rPr>
                <w:color w:val="000000"/>
                <w:sz w:val="24"/>
                <w:szCs w:val="24"/>
                <w:lang w:val="lv-LV"/>
              </w:rPr>
              <w:t>120</w:t>
            </w:r>
          </w:p>
        </w:tc>
        <w:tc>
          <w:tcPr>
            <w:tcW w:w="1134" w:type="dxa"/>
            <w:shd w:val="clear" w:color="auto" w:fill="FFFFFF"/>
          </w:tcPr>
          <w:p w:rsidR="009E58D2" w:rsidRPr="00AF6846" w:rsidRDefault="009E58D2" w:rsidP="00C3767A">
            <w:pPr>
              <w:shd w:val="clear" w:color="auto" w:fill="FFFFFF"/>
              <w:jc w:val="center"/>
              <w:rPr>
                <w:sz w:val="24"/>
                <w:szCs w:val="24"/>
                <w:lang w:val="lv-LV"/>
              </w:rPr>
            </w:pPr>
            <w:r w:rsidRPr="00AF6846">
              <w:rPr>
                <w:color w:val="000000"/>
                <w:sz w:val="24"/>
                <w:szCs w:val="24"/>
                <w:lang w:val="lv-LV"/>
              </w:rPr>
              <w:t>150</w:t>
            </w:r>
          </w:p>
        </w:tc>
        <w:tc>
          <w:tcPr>
            <w:tcW w:w="1134" w:type="dxa"/>
            <w:shd w:val="clear" w:color="auto" w:fill="FFFFFF"/>
          </w:tcPr>
          <w:p w:rsidR="009E58D2" w:rsidRPr="00AF6846" w:rsidRDefault="009E58D2" w:rsidP="00C3767A">
            <w:pPr>
              <w:shd w:val="clear" w:color="auto" w:fill="FFFFFF"/>
              <w:jc w:val="center"/>
              <w:rPr>
                <w:sz w:val="24"/>
                <w:szCs w:val="24"/>
                <w:lang w:val="lv-LV"/>
              </w:rPr>
            </w:pPr>
            <w:r w:rsidRPr="00AF6846">
              <w:rPr>
                <w:color w:val="000000"/>
                <w:sz w:val="24"/>
                <w:szCs w:val="24"/>
                <w:lang w:val="lv-LV"/>
              </w:rPr>
              <w:t>200</w:t>
            </w:r>
          </w:p>
        </w:tc>
      </w:tr>
      <w:tr w:rsidR="009E58D2" w:rsidRPr="00AF6846" w:rsidTr="00356F0E">
        <w:trPr>
          <w:trHeight w:val="227"/>
          <w:jc w:val="center"/>
        </w:trPr>
        <w:tc>
          <w:tcPr>
            <w:tcW w:w="3736" w:type="dxa"/>
            <w:shd w:val="clear" w:color="auto" w:fill="FFFFFF"/>
          </w:tcPr>
          <w:p w:rsidR="009E58D2" w:rsidRPr="00AF6846" w:rsidRDefault="009E58D2" w:rsidP="00C3767A">
            <w:pPr>
              <w:shd w:val="clear" w:color="auto" w:fill="FFFFFF"/>
              <w:jc w:val="center"/>
              <w:rPr>
                <w:sz w:val="24"/>
                <w:szCs w:val="24"/>
                <w:lang w:val="lv-LV"/>
              </w:rPr>
            </w:pPr>
            <w:r w:rsidRPr="00AF6846">
              <w:rPr>
                <w:color w:val="000000"/>
                <w:sz w:val="24"/>
                <w:szCs w:val="24"/>
                <w:lang w:val="lv-LV"/>
              </w:rPr>
              <w:t>40</w:t>
            </w:r>
          </w:p>
        </w:tc>
        <w:tc>
          <w:tcPr>
            <w:tcW w:w="1134" w:type="dxa"/>
            <w:shd w:val="clear" w:color="auto" w:fill="FFFFFF"/>
          </w:tcPr>
          <w:p w:rsidR="009E58D2" w:rsidRPr="00AF6846" w:rsidRDefault="009E58D2" w:rsidP="00C3767A">
            <w:pPr>
              <w:shd w:val="clear" w:color="auto" w:fill="FFFFFF"/>
              <w:jc w:val="center"/>
              <w:rPr>
                <w:sz w:val="24"/>
                <w:szCs w:val="24"/>
                <w:lang w:val="lv-LV"/>
              </w:rPr>
            </w:pPr>
            <w:r w:rsidRPr="00AF6846">
              <w:rPr>
                <w:color w:val="000000"/>
                <w:sz w:val="24"/>
                <w:szCs w:val="24"/>
                <w:lang w:val="lv-LV"/>
              </w:rPr>
              <w:t>60</w:t>
            </w:r>
          </w:p>
        </w:tc>
        <w:tc>
          <w:tcPr>
            <w:tcW w:w="1134" w:type="dxa"/>
            <w:shd w:val="clear" w:color="auto" w:fill="FFFFFF"/>
          </w:tcPr>
          <w:p w:rsidR="009E58D2" w:rsidRPr="00AF6846" w:rsidRDefault="009E58D2" w:rsidP="00C3767A">
            <w:pPr>
              <w:shd w:val="clear" w:color="auto" w:fill="FFFFFF"/>
              <w:jc w:val="center"/>
              <w:rPr>
                <w:sz w:val="24"/>
                <w:szCs w:val="24"/>
                <w:lang w:val="lv-LV"/>
              </w:rPr>
            </w:pPr>
            <w:r w:rsidRPr="00AF6846">
              <w:rPr>
                <w:color w:val="000000"/>
                <w:sz w:val="24"/>
                <w:szCs w:val="24"/>
                <w:lang w:val="lv-LV"/>
              </w:rPr>
              <w:t>80</w:t>
            </w:r>
          </w:p>
        </w:tc>
        <w:tc>
          <w:tcPr>
            <w:tcW w:w="1134" w:type="dxa"/>
            <w:shd w:val="clear" w:color="auto" w:fill="FFFFFF"/>
          </w:tcPr>
          <w:p w:rsidR="009E58D2" w:rsidRPr="00AF6846" w:rsidRDefault="009E58D2" w:rsidP="00C3767A">
            <w:pPr>
              <w:shd w:val="clear" w:color="auto" w:fill="FFFFFF"/>
              <w:jc w:val="center"/>
              <w:rPr>
                <w:sz w:val="24"/>
                <w:szCs w:val="24"/>
                <w:lang w:val="lv-LV"/>
              </w:rPr>
            </w:pPr>
            <w:r w:rsidRPr="00AF6846">
              <w:rPr>
                <w:color w:val="000000"/>
                <w:sz w:val="24"/>
                <w:szCs w:val="24"/>
                <w:lang w:val="lv-LV"/>
              </w:rPr>
              <w:t>120</w:t>
            </w:r>
          </w:p>
        </w:tc>
        <w:tc>
          <w:tcPr>
            <w:tcW w:w="1134" w:type="dxa"/>
            <w:shd w:val="clear" w:color="auto" w:fill="FFFFFF"/>
          </w:tcPr>
          <w:p w:rsidR="009E58D2" w:rsidRPr="00AF6846" w:rsidRDefault="009E58D2" w:rsidP="00C3767A">
            <w:pPr>
              <w:shd w:val="clear" w:color="auto" w:fill="FFFFFF"/>
              <w:jc w:val="center"/>
              <w:rPr>
                <w:sz w:val="24"/>
                <w:szCs w:val="24"/>
                <w:lang w:val="lv-LV"/>
              </w:rPr>
            </w:pPr>
            <w:r w:rsidRPr="00AF6846">
              <w:rPr>
                <w:color w:val="000000"/>
                <w:sz w:val="24"/>
                <w:szCs w:val="24"/>
                <w:lang w:val="lv-LV"/>
              </w:rPr>
              <w:t>200</w:t>
            </w:r>
          </w:p>
        </w:tc>
        <w:tc>
          <w:tcPr>
            <w:tcW w:w="1134" w:type="dxa"/>
            <w:shd w:val="clear" w:color="auto" w:fill="FFFFFF"/>
          </w:tcPr>
          <w:p w:rsidR="009E58D2" w:rsidRPr="00AF6846" w:rsidRDefault="009E58D2" w:rsidP="00C3767A">
            <w:pPr>
              <w:shd w:val="clear" w:color="auto" w:fill="FFFFFF"/>
              <w:jc w:val="center"/>
              <w:rPr>
                <w:sz w:val="24"/>
                <w:szCs w:val="24"/>
                <w:lang w:val="lv-LV"/>
              </w:rPr>
            </w:pPr>
            <w:r w:rsidRPr="00AF6846">
              <w:rPr>
                <w:color w:val="000000"/>
                <w:sz w:val="24"/>
                <w:szCs w:val="24"/>
                <w:lang w:val="lv-LV"/>
              </w:rPr>
              <w:t>200</w:t>
            </w:r>
          </w:p>
        </w:tc>
      </w:tr>
      <w:tr w:rsidR="009E58D2" w:rsidRPr="00AF6846" w:rsidTr="00356F0E">
        <w:trPr>
          <w:trHeight w:val="227"/>
          <w:jc w:val="center"/>
        </w:trPr>
        <w:tc>
          <w:tcPr>
            <w:tcW w:w="3736" w:type="dxa"/>
            <w:shd w:val="clear" w:color="auto" w:fill="FFFFFF"/>
          </w:tcPr>
          <w:p w:rsidR="009E58D2" w:rsidRPr="00AF6846" w:rsidRDefault="009E58D2" w:rsidP="00C3767A">
            <w:pPr>
              <w:shd w:val="clear" w:color="auto" w:fill="FFFFFF"/>
              <w:jc w:val="center"/>
              <w:rPr>
                <w:sz w:val="24"/>
                <w:szCs w:val="24"/>
                <w:lang w:val="lv-LV"/>
              </w:rPr>
            </w:pPr>
            <w:r w:rsidRPr="00AF6846">
              <w:rPr>
                <w:color w:val="000000"/>
                <w:sz w:val="24"/>
                <w:szCs w:val="24"/>
                <w:lang w:val="lv-LV"/>
              </w:rPr>
              <w:t>50</w:t>
            </w:r>
          </w:p>
        </w:tc>
        <w:tc>
          <w:tcPr>
            <w:tcW w:w="1134" w:type="dxa"/>
            <w:shd w:val="clear" w:color="auto" w:fill="FFFFFF"/>
          </w:tcPr>
          <w:p w:rsidR="009E58D2" w:rsidRPr="00AF6846" w:rsidRDefault="009E58D2" w:rsidP="00C3767A">
            <w:pPr>
              <w:shd w:val="clear" w:color="auto" w:fill="FFFFFF"/>
              <w:jc w:val="center"/>
              <w:rPr>
                <w:sz w:val="24"/>
                <w:szCs w:val="24"/>
                <w:lang w:val="lv-LV"/>
              </w:rPr>
            </w:pPr>
            <w:r w:rsidRPr="00AF6846">
              <w:rPr>
                <w:color w:val="000000"/>
                <w:sz w:val="24"/>
                <w:szCs w:val="24"/>
                <w:lang w:val="lv-LV"/>
              </w:rPr>
              <w:t>80</w:t>
            </w:r>
          </w:p>
        </w:tc>
        <w:tc>
          <w:tcPr>
            <w:tcW w:w="1134" w:type="dxa"/>
            <w:shd w:val="clear" w:color="auto" w:fill="FFFFFF"/>
          </w:tcPr>
          <w:p w:rsidR="009E58D2" w:rsidRPr="00AF6846" w:rsidRDefault="009E58D2" w:rsidP="00C3767A">
            <w:pPr>
              <w:shd w:val="clear" w:color="auto" w:fill="FFFFFF"/>
              <w:jc w:val="center"/>
              <w:rPr>
                <w:sz w:val="24"/>
                <w:szCs w:val="24"/>
                <w:lang w:val="lv-LV"/>
              </w:rPr>
            </w:pPr>
            <w:r w:rsidRPr="00AF6846">
              <w:rPr>
                <w:bCs/>
                <w:color w:val="000000"/>
                <w:sz w:val="24"/>
                <w:szCs w:val="24"/>
                <w:lang w:val="lv-LV"/>
              </w:rPr>
              <w:t>100</w:t>
            </w:r>
          </w:p>
        </w:tc>
        <w:tc>
          <w:tcPr>
            <w:tcW w:w="1134" w:type="dxa"/>
            <w:shd w:val="clear" w:color="auto" w:fill="FFFFFF"/>
          </w:tcPr>
          <w:p w:rsidR="009E58D2" w:rsidRPr="00AF6846" w:rsidRDefault="009E58D2" w:rsidP="00C3767A">
            <w:pPr>
              <w:shd w:val="clear" w:color="auto" w:fill="FFFFFF"/>
              <w:jc w:val="center"/>
              <w:rPr>
                <w:sz w:val="24"/>
                <w:szCs w:val="24"/>
                <w:lang w:val="lv-LV"/>
              </w:rPr>
            </w:pPr>
            <w:r w:rsidRPr="00AF6846">
              <w:rPr>
                <w:color w:val="000000"/>
                <w:sz w:val="24"/>
                <w:szCs w:val="24"/>
                <w:lang w:val="lv-LV"/>
              </w:rPr>
              <w:t>120</w:t>
            </w:r>
          </w:p>
        </w:tc>
        <w:tc>
          <w:tcPr>
            <w:tcW w:w="1134" w:type="dxa"/>
            <w:shd w:val="clear" w:color="auto" w:fill="FFFFFF"/>
          </w:tcPr>
          <w:p w:rsidR="009E58D2" w:rsidRPr="00AF6846" w:rsidRDefault="009E58D2" w:rsidP="00C3767A">
            <w:pPr>
              <w:shd w:val="clear" w:color="auto" w:fill="FFFFFF"/>
              <w:jc w:val="center"/>
              <w:rPr>
                <w:sz w:val="24"/>
                <w:szCs w:val="24"/>
                <w:lang w:val="lv-LV"/>
              </w:rPr>
            </w:pPr>
            <w:r w:rsidRPr="00AF6846">
              <w:rPr>
                <w:color w:val="000000"/>
                <w:sz w:val="24"/>
                <w:szCs w:val="24"/>
                <w:lang w:val="lv-LV"/>
              </w:rPr>
              <w:t>250</w:t>
            </w:r>
          </w:p>
        </w:tc>
        <w:tc>
          <w:tcPr>
            <w:tcW w:w="1134" w:type="dxa"/>
            <w:shd w:val="clear" w:color="auto" w:fill="FFFFFF"/>
          </w:tcPr>
          <w:p w:rsidR="009E58D2" w:rsidRPr="00AF6846" w:rsidRDefault="009E58D2" w:rsidP="00C3767A">
            <w:pPr>
              <w:shd w:val="clear" w:color="auto" w:fill="FFFFFF"/>
              <w:jc w:val="center"/>
              <w:rPr>
                <w:sz w:val="24"/>
                <w:szCs w:val="24"/>
                <w:lang w:val="lv-LV"/>
              </w:rPr>
            </w:pPr>
            <w:r w:rsidRPr="00AF6846">
              <w:rPr>
                <w:color w:val="000000"/>
                <w:sz w:val="24"/>
                <w:szCs w:val="24"/>
                <w:lang w:val="lv-LV"/>
              </w:rPr>
              <w:t>250</w:t>
            </w:r>
          </w:p>
        </w:tc>
      </w:tr>
      <w:tr w:rsidR="009E58D2" w:rsidRPr="00AF6846" w:rsidTr="00356F0E">
        <w:trPr>
          <w:trHeight w:val="227"/>
          <w:jc w:val="center"/>
        </w:trPr>
        <w:tc>
          <w:tcPr>
            <w:tcW w:w="3736" w:type="dxa"/>
            <w:shd w:val="clear" w:color="auto" w:fill="FFFFFF"/>
          </w:tcPr>
          <w:p w:rsidR="009E58D2" w:rsidRPr="00AF6846" w:rsidRDefault="009E58D2" w:rsidP="00C3767A">
            <w:pPr>
              <w:shd w:val="clear" w:color="auto" w:fill="FFFFFF"/>
              <w:jc w:val="center"/>
              <w:rPr>
                <w:sz w:val="24"/>
                <w:szCs w:val="24"/>
                <w:lang w:val="lv-LV"/>
              </w:rPr>
            </w:pPr>
            <w:r w:rsidRPr="00AF6846">
              <w:rPr>
                <w:color w:val="000000"/>
                <w:sz w:val="24"/>
                <w:szCs w:val="24"/>
                <w:lang w:val="lv-LV"/>
              </w:rPr>
              <w:t>60</w:t>
            </w:r>
          </w:p>
        </w:tc>
        <w:tc>
          <w:tcPr>
            <w:tcW w:w="1134" w:type="dxa"/>
            <w:shd w:val="clear" w:color="auto" w:fill="FFFFFF"/>
          </w:tcPr>
          <w:p w:rsidR="009E58D2" w:rsidRPr="00AF6846" w:rsidRDefault="009E58D2" w:rsidP="00C3767A">
            <w:pPr>
              <w:shd w:val="clear" w:color="auto" w:fill="FFFFFF"/>
              <w:jc w:val="center"/>
              <w:rPr>
                <w:sz w:val="24"/>
                <w:szCs w:val="24"/>
                <w:lang w:val="lv-LV"/>
              </w:rPr>
            </w:pPr>
            <w:r w:rsidRPr="00AF6846">
              <w:rPr>
                <w:bCs/>
                <w:color w:val="000000"/>
                <w:sz w:val="24"/>
                <w:szCs w:val="24"/>
                <w:lang w:val="lv-LV"/>
              </w:rPr>
              <w:t>100</w:t>
            </w:r>
          </w:p>
        </w:tc>
        <w:tc>
          <w:tcPr>
            <w:tcW w:w="1134" w:type="dxa"/>
            <w:shd w:val="clear" w:color="auto" w:fill="FFFFFF"/>
          </w:tcPr>
          <w:p w:rsidR="009E58D2" w:rsidRPr="00AF6846" w:rsidRDefault="009E58D2" w:rsidP="00C3767A">
            <w:pPr>
              <w:shd w:val="clear" w:color="auto" w:fill="FFFFFF"/>
              <w:jc w:val="center"/>
              <w:rPr>
                <w:sz w:val="24"/>
                <w:szCs w:val="24"/>
                <w:lang w:val="lv-LV"/>
              </w:rPr>
            </w:pPr>
            <w:r w:rsidRPr="00AF6846">
              <w:rPr>
                <w:bCs/>
                <w:color w:val="000000"/>
                <w:sz w:val="24"/>
                <w:szCs w:val="24"/>
                <w:lang w:val="lv-LV"/>
              </w:rPr>
              <w:t>120</w:t>
            </w:r>
          </w:p>
        </w:tc>
        <w:tc>
          <w:tcPr>
            <w:tcW w:w="1134" w:type="dxa"/>
            <w:shd w:val="clear" w:color="auto" w:fill="FFFFFF"/>
          </w:tcPr>
          <w:p w:rsidR="009E58D2" w:rsidRPr="00AF6846" w:rsidRDefault="009E58D2" w:rsidP="00C3767A">
            <w:pPr>
              <w:shd w:val="clear" w:color="auto" w:fill="FFFFFF"/>
              <w:jc w:val="center"/>
              <w:rPr>
                <w:sz w:val="24"/>
                <w:szCs w:val="24"/>
                <w:lang w:val="lv-LV"/>
              </w:rPr>
            </w:pPr>
            <w:r w:rsidRPr="00AF6846">
              <w:rPr>
                <w:color w:val="000000"/>
                <w:sz w:val="24"/>
                <w:szCs w:val="24"/>
                <w:lang w:val="lv-LV"/>
              </w:rPr>
              <w:t>150</w:t>
            </w:r>
          </w:p>
        </w:tc>
        <w:tc>
          <w:tcPr>
            <w:tcW w:w="1134" w:type="dxa"/>
            <w:shd w:val="clear" w:color="auto" w:fill="FFFFFF"/>
          </w:tcPr>
          <w:p w:rsidR="009E58D2" w:rsidRPr="00AF6846" w:rsidRDefault="009E58D2" w:rsidP="00C3767A">
            <w:pPr>
              <w:shd w:val="clear" w:color="auto" w:fill="FFFFFF"/>
              <w:jc w:val="center"/>
              <w:rPr>
                <w:sz w:val="24"/>
                <w:szCs w:val="24"/>
                <w:lang w:val="lv-LV"/>
              </w:rPr>
            </w:pPr>
            <w:r w:rsidRPr="00AF6846">
              <w:rPr>
                <w:color w:val="000000"/>
                <w:sz w:val="24"/>
                <w:szCs w:val="24"/>
                <w:lang w:val="lv-LV"/>
              </w:rPr>
              <w:t>250</w:t>
            </w:r>
          </w:p>
        </w:tc>
        <w:tc>
          <w:tcPr>
            <w:tcW w:w="1134" w:type="dxa"/>
            <w:shd w:val="clear" w:color="auto" w:fill="FFFFFF"/>
          </w:tcPr>
          <w:p w:rsidR="009E58D2" w:rsidRPr="00AF6846" w:rsidRDefault="009E58D2" w:rsidP="00C3767A">
            <w:pPr>
              <w:shd w:val="clear" w:color="auto" w:fill="FFFFFF"/>
              <w:jc w:val="center"/>
              <w:rPr>
                <w:sz w:val="24"/>
                <w:szCs w:val="24"/>
                <w:lang w:val="lv-LV"/>
              </w:rPr>
            </w:pPr>
            <w:r w:rsidRPr="00AF6846">
              <w:rPr>
                <w:color w:val="000000"/>
                <w:sz w:val="24"/>
                <w:szCs w:val="24"/>
                <w:lang w:val="lv-LV"/>
              </w:rPr>
              <w:t>250</w:t>
            </w:r>
          </w:p>
        </w:tc>
      </w:tr>
      <w:tr w:rsidR="009E58D2" w:rsidRPr="00AF6846" w:rsidTr="00356F0E">
        <w:trPr>
          <w:trHeight w:val="227"/>
          <w:jc w:val="center"/>
        </w:trPr>
        <w:tc>
          <w:tcPr>
            <w:tcW w:w="3736" w:type="dxa"/>
            <w:shd w:val="clear" w:color="auto" w:fill="FFFFFF"/>
          </w:tcPr>
          <w:p w:rsidR="009E58D2" w:rsidRPr="00AF6846" w:rsidRDefault="009E58D2" w:rsidP="00C3767A">
            <w:pPr>
              <w:shd w:val="clear" w:color="auto" w:fill="FFFFFF"/>
              <w:jc w:val="center"/>
              <w:rPr>
                <w:sz w:val="24"/>
                <w:szCs w:val="24"/>
                <w:lang w:val="lv-LV"/>
              </w:rPr>
            </w:pPr>
            <w:r w:rsidRPr="00AF6846">
              <w:rPr>
                <w:color w:val="000000"/>
                <w:sz w:val="24"/>
                <w:szCs w:val="24"/>
                <w:lang w:val="lv-LV"/>
              </w:rPr>
              <w:t>80</w:t>
            </w:r>
          </w:p>
        </w:tc>
        <w:tc>
          <w:tcPr>
            <w:tcW w:w="1134" w:type="dxa"/>
            <w:shd w:val="clear" w:color="auto" w:fill="FFFFFF"/>
          </w:tcPr>
          <w:p w:rsidR="009E58D2" w:rsidRPr="00AF6846" w:rsidRDefault="009E58D2" w:rsidP="00C3767A">
            <w:pPr>
              <w:shd w:val="clear" w:color="auto" w:fill="FFFFFF"/>
              <w:jc w:val="center"/>
              <w:rPr>
                <w:sz w:val="24"/>
                <w:szCs w:val="24"/>
                <w:lang w:val="lv-LV"/>
              </w:rPr>
            </w:pPr>
            <w:r w:rsidRPr="00AF6846">
              <w:rPr>
                <w:bCs/>
                <w:color w:val="000000"/>
                <w:sz w:val="24"/>
                <w:szCs w:val="24"/>
                <w:lang w:val="lv-LV"/>
              </w:rPr>
              <w:t>120</w:t>
            </w:r>
          </w:p>
        </w:tc>
        <w:tc>
          <w:tcPr>
            <w:tcW w:w="1134" w:type="dxa"/>
            <w:shd w:val="clear" w:color="auto" w:fill="FFFFFF"/>
          </w:tcPr>
          <w:p w:rsidR="009E58D2" w:rsidRPr="00AF6846" w:rsidRDefault="009E58D2" w:rsidP="00C3767A">
            <w:pPr>
              <w:shd w:val="clear" w:color="auto" w:fill="FFFFFF"/>
              <w:jc w:val="center"/>
              <w:rPr>
                <w:sz w:val="24"/>
                <w:szCs w:val="24"/>
                <w:lang w:val="lv-LV"/>
              </w:rPr>
            </w:pPr>
            <w:r w:rsidRPr="00AF6846">
              <w:rPr>
                <w:color w:val="000000"/>
                <w:sz w:val="24"/>
                <w:szCs w:val="24"/>
                <w:lang w:val="lv-LV"/>
              </w:rPr>
              <w:t>120</w:t>
            </w:r>
          </w:p>
        </w:tc>
        <w:tc>
          <w:tcPr>
            <w:tcW w:w="1134" w:type="dxa"/>
            <w:shd w:val="clear" w:color="auto" w:fill="FFFFFF"/>
          </w:tcPr>
          <w:p w:rsidR="009E58D2" w:rsidRPr="00AF6846" w:rsidRDefault="009E58D2" w:rsidP="00C3767A">
            <w:pPr>
              <w:shd w:val="clear" w:color="auto" w:fill="FFFFFF"/>
              <w:jc w:val="center"/>
              <w:rPr>
                <w:sz w:val="24"/>
                <w:szCs w:val="24"/>
                <w:lang w:val="lv-LV"/>
              </w:rPr>
            </w:pPr>
            <w:r w:rsidRPr="00AF6846">
              <w:rPr>
                <w:color w:val="000000"/>
                <w:sz w:val="24"/>
                <w:szCs w:val="24"/>
                <w:lang w:val="lv-LV"/>
              </w:rPr>
              <w:t>200</w:t>
            </w:r>
          </w:p>
        </w:tc>
        <w:tc>
          <w:tcPr>
            <w:tcW w:w="1134" w:type="dxa"/>
            <w:shd w:val="clear" w:color="auto" w:fill="FFFFFF"/>
          </w:tcPr>
          <w:p w:rsidR="009E58D2" w:rsidRPr="00AF6846" w:rsidRDefault="009E58D2" w:rsidP="00C3767A">
            <w:pPr>
              <w:shd w:val="clear" w:color="auto" w:fill="FFFFFF"/>
              <w:jc w:val="center"/>
              <w:rPr>
                <w:sz w:val="24"/>
                <w:szCs w:val="24"/>
                <w:lang w:val="lv-LV"/>
              </w:rPr>
            </w:pPr>
            <w:r w:rsidRPr="00AF6846">
              <w:rPr>
                <w:color w:val="000000"/>
                <w:sz w:val="24"/>
                <w:szCs w:val="24"/>
                <w:lang w:val="lv-LV"/>
              </w:rPr>
              <w:t>250</w:t>
            </w:r>
          </w:p>
        </w:tc>
        <w:tc>
          <w:tcPr>
            <w:tcW w:w="1134" w:type="dxa"/>
            <w:shd w:val="clear" w:color="auto" w:fill="FFFFFF"/>
          </w:tcPr>
          <w:p w:rsidR="009E58D2" w:rsidRPr="00AF6846" w:rsidRDefault="009E58D2" w:rsidP="00C3767A">
            <w:pPr>
              <w:shd w:val="clear" w:color="auto" w:fill="FFFFFF"/>
              <w:jc w:val="center"/>
              <w:rPr>
                <w:sz w:val="24"/>
                <w:szCs w:val="24"/>
                <w:lang w:val="lv-LV"/>
              </w:rPr>
            </w:pPr>
            <w:r w:rsidRPr="00AF6846">
              <w:rPr>
                <w:color w:val="000000"/>
                <w:sz w:val="24"/>
                <w:szCs w:val="24"/>
                <w:lang w:val="lv-LV"/>
              </w:rPr>
              <w:t>250</w:t>
            </w:r>
          </w:p>
        </w:tc>
      </w:tr>
      <w:tr w:rsidR="009E58D2" w:rsidRPr="00AF6846" w:rsidTr="00356F0E">
        <w:trPr>
          <w:trHeight w:val="227"/>
          <w:jc w:val="center"/>
        </w:trPr>
        <w:tc>
          <w:tcPr>
            <w:tcW w:w="3736" w:type="dxa"/>
            <w:shd w:val="clear" w:color="auto" w:fill="FFFFFF"/>
          </w:tcPr>
          <w:p w:rsidR="009E58D2" w:rsidRPr="00AF6846" w:rsidRDefault="009E58D2" w:rsidP="00C3767A">
            <w:pPr>
              <w:shd w:val="clear" w:color="auto" w:fill="FFFFFF"/>
              <w:jc w:val="center"/>
              <w:rPr>
                <w:sz w:val="24"/>
                <w:szCs w:val="24"/>
                <w:lang w:val="lv-LV"/>
              </w:rPr>
            </w:pPr>
            <w:r w:rsidRPr="00AF6846">
              <w:rPr>
                <w:color w:val="000000"/>
                <w:sz w:val="24"/>
                <w:szCs w:val="24"/>
                <w:lang w:val="lv-LV"/>
              </w:rPr>
              <w:t>100</w:t>
            </w:r>
          </w:p>
        </w:tc>
        <w:tc>
          <w:tcPr>
            <w:tcW w:w="1134" w:type="dxa"/>
            <w:shd w:val="clear" w:color="auto" w:fill="FFFFFF"/>
          </w:tcPr>
          <w:p w:rsidR="009E58D2" w:rsidRPr="00AF6846" w:rsidRDefault="009E58D2" w:rsidP="00C3767A">
            <w:pPr>
              <w:shd w:val="clear" w:color="auto" w:fill="FFFFFF"/>
              <w:jc w:val="center"/>
              <w:rPr>
                <w:sz w:val="24"/>
                <w:szCs w:val="24"/>
                <w:lang w:val="lv-LV"/>
              </w:rPr>
            </w:pPr>
            <w:r w:rsidRPr="00AF6846">
              <w:rPr>
                <w:color w:val="000000"/>
                <w:sz w:val="24"/>
                <w:szCs w:val="24"/>
                <w:lang w:val="lv-LV"/>
              </w:rPr>
              <w:t>120</w:t>
            </w:r>
          </w:p>
        </w:tc>
        <w:tc>
          <w:tcPr>
            <w:tcW w:w="1134" w:type="dxa"/>
            <w:shd w:val="clear" w:color="auto" w:fill="FFFFFF"/>
          </w:tcPr>
          <w:p w:rsidR="009E58D2" w:rsidRPr="00AF6846" w:rsidRDefault="009E58D2" w:rsidP="00C3767A">
            <w:pPr>
              <w:shd w:val="clear" w:color="auto" w:fill="FFFFFF"/>
              <w:jc w:val="center"/>
              <w:rPr>
                <w:sz w:val="24"/>
                <w:szCs w:val="24"/>
                <w:lang w:val="lv-LV"/>
              </w:rPr>
            </w:pPr>
            <w:r w:rsidRPr="00AF6846">
              <w:rPr>
                <w:color w:val="000000"/>
                <w:sz w:val="24"/>
                <w:szCs w:val="24"/>
                <w:lang w:val="lv-LV"/>
              </w:rPr>
              <w:t>120-150</w:t>
            </w:r>
          </w:p>
        </w:tc>
        <w:tc>
          <w:tcPr>
            <w:tcW w:w="1134" w:type="dxa"/>
            <w:shd w:val="clear" w:color="auto" w:fill="FFFFFF"/>
          </w:tcPr>
          <w:p w:rsidR="009E58D2" w:rsidRPr="00AF6846" w:rsidRDefault="009E58D2" w:rsidP="00C3767A">
            <w:pPr>
              <w:shd w:val="clear" w:color="auto" w:fill="FFFFFF"/>
              <w:jc w:val="center"/>
              <w:rPr>
                <w:sz w:val="24"/>
                <w:szCs w:val="24"/>
                <w:lang w:val="lv-LV"/>
              </w:rPr>
            </w:pPr>
            <w:r w:rsidRPr="00AF6846">
              <w:rPr>
                <w:color w:val="000000"/>
                <w:sz w:val="24"/>
                <w:szCs w:val="24"/>
                <w:lang w:val="lv-LV"/>
              </w:rPr>
              <w:t>250</w:t>
            </w:r>
          </w:p>
        </w:tc>
        <w:tc>
          <w:tcPr>
            <w:tcW w:w="1134" w:type="dxa"/>
            <w:shd w:val="clear" w:color="auto" w:fill="FFFFFF"/>
          </w:tcPr>
          <w:p w:rsidR="009E58D2" w:rsidRPr="00AF6846" w:rsidRDefault="009E58D2" w:rsidP="00C3767A">
            <w:pPr>
              <w:shd w:val="clear" w:color="auto" w:fill="FFFFFF"/>
              <w:jc w:val="center"/>
              <w:rPr>
                <w:sz w:val="24"/>
                <w:szCs w:val="24"/>
                <w:lang w:val="lv-LV"/>
              </w:rPr>
            </w:pPr>
            <w:r w:rsidRPr="00AF6846">
              <w:rPr>
                <w:color w:val="000000"/>
                <w:sz w:val="24"/>
                <w:szCs w:val="24"/>
                <w:lang w:val="lv-LV"/>
              </w:rPr>
              <w:t>250</w:t>
            </w:r>
          </w:p>
        </w:tc>
        <w:tc>
          <w:tcPr>
            <w:tcW w:w="1134" w:type="dxa"/>
            <w:shd w:val="clear" w:color="auto" w:fill="FFFFFF"/>
          </w:tcPr>
          <w:p w:rsidR="009E58D2" w:rsidRPr="00AF6846" w:rsidRDefault="009E58D2" w:rsidP="00C3767A">
            <w:pPr>
              <w:shd w:val="clear" w:color="auto" w:fill="FFFFFF"/>
              <w:jc w:val="center"/>
              <w:rPr>
                <w:sz w:val="24"/>
                <w:szCs w:val="24"/>
                <w:lang w:val="lv-LV"/>
              </w:rPr>
            </w:pPr>
            <w:r w:rsidRPr="00AF6846">
              <w:rPr>
                <w:color w:val="000000"/>
                <w:sz w:val="24"/>
                <w:szCs w:val="24"/>
                <w:lang w:val="lv-LV"/>
              </w:rPr>
              <w:t>250</w:t>
            </w:r>
          </w:p>
        </w:tc>
      </w:tr>
      <w:tr w:rsidR="009E58D2" w:rsidRPr="00AF6846" w:rsidTr="00356F0E">
        <w:trPr>
          <w:trHeight w:val="227"/>
          <w:jc w:val="center"/>
        </w:trPr>
        <w:tc>
          <w:tcPr>
            <w:tcW w:w="3736" w:type="dxa"/>
            <w:shd w:val="clear" w:color="auto" w:fill="FFFFFF"/>
          </w:tcPr>
          <w:p w:rsidR="009E58D2" w:rsidRPr="00AF6846" w:rsidRDefault="009E58D2" w:rsidP="00C3767A">
            <w:pPr>
              <w:shd w:val="clear" w:color="auto" w:fill="FFFFFF"/>
              <w:jc w:val="center"/>
              <w:rPr>
                <w:sz w:val="24"/>
                <w:szCs w:val="24"/>
                <w:lang w:val="lv-LV"/>
              </w:rPr>
            </w:pPr>
            <w:r w:rsidRPr="00AF6846">
              <w:rPr>
                <w:color w:val="000000"/>
                <w:sz w:val="24"/>
                <w:szCs w:val="24"/>
                <w:lang w:val="lv-LV"/>
              </w:rPr>
              <w:t>120</w:t>
            </w:r>
          </w:p>
        </w:tc>
        <w:tc>
          <w:tcPr>
            <w:tcW w:w="1134" w:type="dxa"/>
            <w:shd w:val="clear" w:color="auto" w:fill="FFFFFF"/>
          </w:tcPr>
          <w:p w:rsidR="009E58D2" w:rsidRPr="00AF6846" w:rsidRDefault="009E58D2" w:rsidP="00C3767A">
            <w:pPr>
              <w:shd w:val="clear" w:color="auto" w:fill="FFFFFF"/>
              <w:jc w:val="center"/>
              <w:rPr>
                <w:sz w:val="24"/>
                <w:szCs w:val="24"/>
                <w:lang w:val="lv-LV"/>
              </w:rPr>
            </w:pPr>
            <w:r w:rsidRPr="00AF6846">
              <w:rPr>
                <w:color w:val="000000"/>
                <w:sz w:val="24"/>
                <w:szCs w:val="24"/>
                <w:lang w:val="lv-LV"/>
              </w:rPr>
              <w:t>150</w:t>
            </w:r>
          </w:p>
        </w:tc>
        <w:tc>
          <w:tcPr>
            <w:tcW w:w="1134" w:type="dxa"/>
            <w:shd w:val="clear" w:color="auto" w:fill="FFFFFF"/>
          </w:tcPr>
          <w:p w:rsidR="009E58D2" w:rsidRPr="00AF6846" w:rsidRDefault="009E58D2" w:rsidP="00C3767A">
            <w:pPr>
              <w:shd w:val="clear" w:color="auto" w:fill="FFFFFF"/>
              <w:jc w:val="center"/>
              <w:rPr>
                <w:sz w:val="24"/>
                <w:szCs w:val="24"/>
                <w:lang w:val="lv-LV"/>
              </w:rPr>
            </w:pPr>
            <w:r w:rsidRPr="00AF6846">
              <w:rPr>
                <w:color w:val="000000"/>
                <w:sz w:val="24"/>
                <w:szCs w:val="24"/>
                <w:lang w:val="lv-LV"/>
              </w:rPr>
              <w:t>200</w:t>
            </w:r>
          </w:p>
        </w:tc>
        <w:tc>
          <w:tcPr>
            <w:tcW w:w="1134" w:type="dxa"/>
            <w:shd w:val="clear" w:color="auto" w:fill="FFFFFF"/>
          </w:tcPr>
          <w:p w:rsidR="009E58D2" w:rsidRPr="00AF6846" w:rsidRDefault="009E58D2" w:rsidP="00C3767A">
            <w:pPr>
              <w:shd w:val="clear" w:color="auto" w:fill="FFFFFF"/>
              <w:jc w:val="center"/>
              <w:rPr>
                <w:sz w:val="24"/>
                <w:szCs w:val="24"/>
                <w:lang w:val="lv-LV"/>
              </w:rPr>
            </w:pPr>
            <w:r w:rsidRPr="00AF6846">
              <w:rPr>
                <w:color w:val="000000"/>
                <w:sz w:val="24"/>
                <w:szCs w:val="24"/>
                <w:lang w:val="lv-LV"/>
              </w:rPr>
              <w:t>300</w:t>
            </w:r>
          </w:p>
        </w:tc>
        <w:tc>
          <w:tcPr>
            <w:tcW w:w="1134" w:type="dxa"/>
            <w:shd w:val="clear" w:color="auto" w:fill="FFFFFF"/>
          </w:tcPr>
          <w:p w:rsidR="009E58D2" w:rsidRPr="00AF6846" w:rsidRDefault="009E58D2" w:rsidP="00C3767A">
            <w:pPr>
              <w:shd w:val="clear" w:color="auto" w:fill="FFFFFF"/>
              <w:jc w:val="center"/>
              <w:rPr>
                <w:sz w:val="24"/>
                <w:szCs w:val="24"/>
                <w:lang w:val="lv-LV"/>
              </w:rPr>
            </w:pPr>
            <w:r w:rsidRPr="00AF6846">
              <w:rPr>
                <w:color w:val="000000"/>
                <w:sz w:val="24"/>
                <w:szCs w:val="24"/>
                <w:lang w:val="lv-LV"/>
              </w:rPr>
              <w:t>300</w:t>
            </w:r>
          </w:p>
        </w:tc>
        <w:tc>
          <w:tcPr>
            <w:tcW w:w="1134" w:type="dxa"/>
            <w:shd w:val="clear" w:color="auto" w:fill="FFFFFF"/>
          </w:tcPr>
          <w:p w:rsidR="009E58D2" w:rsidRPr="00AF6846" w:rsidRDefault="009E58D2" w:rsidP="00C3767A">
            <w:pPr>
              <w:shd w:val="clear" w:color="auto" w:fill="FFFFFF"/>
              <w:jc w:val="center"/>
              <w:rPr>
                <w:sz w:val="24"/>
                <w:szCs w:val="24"/>
                <w:lang w:val="lv-LV"/>
              </w:rPr>
            </w:pPr>
            <w:r w:rsidRPr="00AF6846">
              <w:rPr>
                <w:color w:val="000000"/>
                <w:sz w:val="24"/>
                <w:szCs w:val="24"/>
                <w:lang w:val="lv-LV"/>
              </w:rPr>
              <w:t>300</w:t>
            </w:r>
          </w:p>
        </w:tc>
      </w:tr>
      <w:tr w:rsidR="009E58D2" w:rsidRPr="00AF6846" w:rsidTr="00356F0E">
        <w:trPr>
          <w:trHeight w:val="227"/>
          <w:jc w:val="center"/>
        </w:trPr>
        <w:tc>
          <w:tcPr>
            <w:tcW w:w="3736" w:type="dxa"/>
            <w:shd w:val="clear" w:color="auto" w:fill="FFFFFF"/>
          </w:tcPr>
          <w:p w:rsidR="009E58D2" w:rsidRPr="00AF6846" w:rsidRDefault="009E58D2" w:rsidP="00C3767A">
            <w:pPr>
              <w:shd w:val="clear" w:color="auto" w:fill="FFFFFF"/>
              <w:jc w:val="center"/>
              <w:rPr>
                <w:sz w:val="24"/>
                <w:szCs w:val="24"/>
                <w:lang w:val="lv-LV"/>
              </w:rPr>
            </w:pPr>
            <w:r w:rsidRPr="00AF6846">
              <w:rPr>
                <w:color w:val="000000"/>
                <w:sz w:val="24"/>
                <w:szCs w:val="24"/>
                <w:lang w:val="lv-LV"/>
              </w:rPr>
              <w:t>150</w:t>
            </w:r>
          </w:p>
        </w:tc>
        <w:tc>
          <w:tcPr>
            <w:tcW w:w="1134" w:type="dxa"/>
            <w:shd w:val="clear" w:color="auto" w:fill="FFFFFF"/>
          </w:tcPr>
          <w:p w:rsidR="009E58D2" w:rsidRPr="00AF6846" w:rsidRDefault="009E58D2" w:rsidP="00C3767A">
            <w:pPr>
              <w:shd w:val="clear" w:color="auto" w:fill="FFFFFF"/>
              <w:jc w:val="center"/>
              <w:rPr>
                <w:sz w:val="24"/>
                <w:szCs w:val="24"/>
                <w:lang w:val="lv-LV"/>
              </w:rPr>
            </w:pPr>
            <w:r w:rsidRPr="00AF6846">
              <w:rPr>
                <w:color w:val="000000"/>
                <w:sz w:val="24"/>
                <w:szCs w:val="24"/>
                <w:lang w:val="lv-LV"/>
              </w:rPr>
              <w:t>200</w:t>
            </w:r>
          </w:p>
        </w:tc>
        <w:tc>
          <w:tcPr>
            <w:tcW w:w="1134" w:type="dxa"/>
            <w:shd w:val="clear" w:color="auto" w:fill="FFFFFF"/>
          </w:tcPr>
          <w:p w:rsidR="009E58D2" w:rsidRPr="00AF6846" w:rsidRDefault="009E58D2" w:rsidP="00C3767A">
            <w:pPr>
              <w:shd w:val="clear" w:color="auto" w:fill="FFFFFF"/>
              <w:jc w:val="center"/>
              <w:rPr>
                <w:sz w:val="24"/>
                <w:szCs w:val="24"/>
                <w:lang w:val="lv-LV"/>
              </w:rPr>
            </w:pPr>
            <w:r w:rsidRPr="00AF6846">
              <w:rPr>
                <w:color w:val="000000"/>
                <w:sz w:val="24"/>
                <w:szCs w:val="24"/>
                <w:lang w:val="lv-LV"/>
              </w:rPr>
              <w:t>250</w:t>
            </w:r>
          </w:p>
        </w:tc>
        <w:tc>
          <w:tcPr>
            <w:tcW w:w="1134" w:type="dxa"/>
            <w:shd w:val="clear" w:color="auto" w:fill="FFFFFF"/>
          </w:tcPr>
          <w:p w:rsidR="009E58D2" w:rsidRPr="00AF6846" w:rsidRDefault="009E58D2" w:rsidP="00C3767A">
            <w:pPr>
              <w:shd w:val="clear" w:color="auto" w:fill="FFFFFF"/>
              <w:jc w:val="center"/>
              <w:rPr>
                <w:sz w:val="24"/>
                <w:szCs w:val="24"/>
                <w:lang w:val="lv-LV"/>
              </w:rPr>
            </w:pPr>
            <w:r w:rsidRPr="00AF6846">
              <w:rPr>
                <w:color w:val="000000"/>
                <w:sz w:val="24"/>
                <w:szCs w:val="24"/>
                <w:lang w:val="lv-LV"/>
              </w:rPr>
              <w:t>300</w:t>
            </w:r>
          </w:p>
        </w:tc>
        <w:tc>
          <w:tcPr>
            <w:tcW w:w="1134" w:type="dxa"/>
            <w:shd w:val="clear" w:color="auto" w:fill="FFFFFF"/>
          </w:tcPr>
          <w:p w:rsidR="009E58D2" w:rsidRPr="00AF6846" w:rsidRDefault="009E58D2" w:rsidP="00C3767A">
            <w:pPr>
              <w:shd w:val="clear" w:color="auto" w:fill="FFFFFF"/>
              <w:jc w:val="center"/>
              <w:rPr>
                <w:sz w:val="24"/>
                <w:szCs w:val="24"/>
                <w:lang w:val="lv-LV"/>
              </w:rPr>
            </w:pPr>
            <w:r w:rsidRPr="00AF6846">
              <w:rPr>
                <w:color w:val="000000"/>
                <w:sz w:val="24"/>
                <w:szCs w:val="24"/>
                <w:lang w:val="lv-LV"/>
              </w:rPr>
              <w:t>300</w:t>
            </w:r>
          </w:p>
        </w:tc>
        <w:tc>
          <w:tcPr>
            <w:tcW w:w="1134" w:type="dxa"/>
            <w:shd w:val="clear" w:color="auto" w:fill="FFFFFF"/>
          </w:tcPr>
          <w:p w:rsidR="009E58D2" w:rsidRPr="00AF6846" w:rsidRDefault="009E58D2" w:rsidP="00C3767A">
            <w:pPr>
              <w:shd w:val="clear" w:color="auto" w:fill="FFFFFF"/>
              <w:jc w:val="center"/>
              <w:rPr>
                <w:sz w:val="24"/>
                <w:szCs w:val="24"/>
                <w:lang w:val="lv-LV"/>
              </w:rPr>
            </w:pPr>
            <w:r w:rsidRPr="00AF6846">
              <w:rPr>
                <w:color w:val="000000"/>
                <w:sz w:val="24"/>
                <w:szCs w:val="24"/>
                <w:lang w:val="lv-LV"/>
              </w:rPr>
              <w:t>300</w:t>
            </w:r>
          </w:p>
        </w:tc>
      </w:tr>
      <w:tr w:rsidR="009E58D2" w:rsidRPr="00AF6846" w:rsidTr="00356F0E">
        <w:trPr>
          <w:trHeight w:val="227"/>
          <w:jc w:val="center"/>
        </w:trPr>
        <w:tc>
          <w:tcPr>
            <w:tcW w:w="3736" w:type="dxa"/>
            <w:shd w:val="clear" w:color="auto" w:fill="FFFFFF"/>
          </w:tcPr>
          <w:p w:rsidR="009E58D2" w:rsidRPr="00AF6846" w:rsidRDefault="009E58D2" w:rsidP="00C3767A">
            <w:pPr>
              <w:shd w:val="clear" w:color="auto" w:fill="FFFFFF"/>
              <w:jc w:val="center"/>
              <w:rPr>
                <w:sz w:val="24"/>
                <w:szCs w:val="24"/>
                <w:lang w:val="lv-LV"/>
              </w:rPr>
            </w:pPr>
            <w:r w:rsidRPr="00AF6846">
              <w:rPr>
                <w:color w:val="000000"/>
                <w:sz w:val="24"/>
                <w:szCs w:val="24"/>
                <w:lang w:val="lv-LV"/>
              </w:rPr>
              <w:t>200</w:t>
            </w:r>
          </w:p>
        </w:tc>
        <w:tc>
          <w:tcPr>
            <w:tcW w:w="1134" w:type="dxa"/>
            <w:shd w:val="clear" w:color="auto" w:fill="FFFFFF"/>
          </w:tcPr>
          <w:p w:rsidR="009E58D2" w:rsidRPr="00AF6846" w:rsidRDefault="009E58D2" w:rsidP="00C3767A">
            <w:pPr>
              <w:shd w:val="clear" w:color="auto" w:fill="FFFFFF"/>
              <w:jc w:val="center"/>
              <w:rPr>
                <w:sz w:val="24"/>
                <w:szCs w:val="24"/>
                <w:lang w:val="lv-LV"/>
              </w:rPr>
            </w:pPr>
            <w:r w:rsidRPr="00AF6846">
              <w:rPr>
                <w:color w:val="000000"/>
                <w:sz w:val="24"/>
                <w:szCs w:val="24"/>
                <w:lang w:val="lv-LV"/>
              </w:rPr>
              <w:t>300</w:t>
            </w:r>
          </w:p>
        </w:tc>
        <w:tc>
          <w:tcPr>
            <w:tcW w:w="1134" w:type="dxa"/>
            <w:shd w:val="clear" w:color="auto" w:fill="FFFFFF"/>
          </w:tcPr>
          <w:p w:rsidR="009E58D2" w:rsidRPr="00AF6846" w:rsidRDefault="009E58D2" w:rsidP="00C3767A">
            <w:pPr>
              <w:shd w:val="clear" w:color="auto" w:fill="FFFFFF"/>
              <w:jc w:val="center"/>
              <w:rPr>
                <w:sz w:val="24"/>
                <w:szCs w:val="24"/>
                <w:lang w:val="lv-LV"/>
              </w:rPr>
            </w:pPr>
            <w:r w:rsidRPr="00AF6846">
              <w:rPr>
                <w:color w:val="000000"/>
                <w:sz w:val="24"/>
                <w:szCs w:val="24"/>
                <w:lang w:val="lv-LV"/>
              </w:rPr>
              <w:t>350</w:t>
            </w:r>
          </w:p>
        </w:tc>
        <w:tc>
          <w:tcPr>
            <w:tcW w:w="1134" w:type="dxa"/>
            <w:shd w:val="clear" w:color="auto" w:fill="FFFFFF"/>
          </w:tcPr>
          <w:p w:rsidR="009E58D2" w:rsidRPr="00AF6846" w:rsidRDefault="009E58D2" w:rsidP="00C3767A">
            <w:pPr>
              <w:shd w:val="clear" w:color="auto" w:fill="FFFFFF"/>
              <w:jc w:val="center"/>
              <w:rPr>
                <w:sz w:val="24"/>
                <w:szCs w:val="24"/>
                <w:lang w:val="lv-LV"/>
              </w:rPr>
            </w:pPr>
            <w:r w:rsidRPr="00AF6846">
              <w:rPr>
                <w:color w:val="000000"/>
                <w:sz w:val="24"/>
                <w:szCs w:val="24"/>
                <w:lang w:val="lv-LV"/>
              </w:rPr>
              <w:t>400</w:t>
            </w:r>
          </w:p>
        </w:tc>
        <w:tc>
          <w:tcPr>
            <w:tcW w:w="1134" w:type="dxa"/>
            <w:shd w:val="clear" w:color="auto" w:fill="FFFFFF"/>
          </w:tcPr>
          <w:p w:rsidR="009E58D2" w:rsidRPr="00AF6846" w:rsidRDefault="009E58D2" w:rsidP="00C3767A">
            <w:pPr>
              <w:shd w:val="clear" w:color="auto" w:fill="FFFFFF"/>
              <w:jc w:val="center"/>
              <w:rPr>
                <w:sz w:val="24"/>
                <w:szCs w:val="24"/>
                <w:lang w:val="lv-LV"/>
              </w:rPr>
            </w:pPr>
            <w:r w:rsidRPr="00AF6846">
              <w:rPr>
                <w:color w:val="000000"/>
                <w:sz w:val="24"/>
                <w:szCs w:val="24"/>
                <w:lang w:val="lv-LV"/>
              </w:rPr>
              <w:t>400</w:t>
            </w:r>
          </w:p>
        </w:tc>
        <w:tc>
          <w:tcPr>
            <w:tcW w:w="1134" w:type="dxa"/>
            <w:shd w:val="clear" w:color="auto" w:fill="FFFFFF"/>
          </w:tcPr>
          <w:p w:rsidR="009E58D2" w:rsidRPr="00AF6846" w:rsidRDefault="009E58D2" w:rsidP="00C3767A">
            <w:pPr>
              <w:shd w:val="clear" w:color="auto" w:fill="FFFFFF"/>
              <w:jc w:val="center"/>
              <w:rPr>
                <w:sz w:val="24"/>
                <w:szCs w:val="24"/>
                <w:lang w:val="lv-LV"/>
              </w:rPr>
            </w:pPr>
            <w:r w:rsidRPr="00AF6846">
              <w:rPr>
                <w:color w:val="000000"/>
                <w:sz w:val="24"/>
                <w:szCs w:val="24"/>
                <w:lang w:val="lv-LV"/>
              </w:rPr>
              <w:t>400</w:t>
            </w:r>
          </w:p>
        </w:tc>
      </w:tr>
      <w:tr w:rsidR="009E58D2" w:rsidRPr="00AF6846" w:rsidTr="00356F0E">
        <w:trPr>
          <w:trHeight w:val="227"/>
          <w:jc w:val="center"/>
        </w:trPr>
        <w:tc>
          <w:tcPr>
            <w:tcW w:w="3736" w:type="dxa"/>
            <w:shd w:val="clear" w:color="auto" w:fill="FFFFFF"/>
          </w:tcPr>
          <w:p w:rsidR="009E58D2" w:rsidRPr="00AF6846" w:rsidRDefault="009E58D2" w:rsidP="00C3767A">
            <w:pPr>
              <w:shd w:val="clear" w:color="auto" w:fill="FFFFFF"/>
              <w:jc w:val="center"/>
              <w:rPr>
                <w:sz w:val="24"/>
                <w:szCs w:val="24"/>
                <w:lang w:val="lv-LV"/>
              </w:rPr>
            </w:pPr>
            <w:r w:rsidRPr="00AF6846">
              <w:rPr>
                <w:color w:val="000000"/>
                <w:sz w:val="24"/>
                <w:szCs w:val="24"/>
                <w:lang w:val="lv-LV"/>
              </w:rPr>
              <w:t>250</w:t>
            </w:r>
          </w:p>
        </w:tc>
        <w:tc>
          <w:tcPr>
            <w:tcW w:w="1134" w:type="dxa"/>
            <w:shd w:val="clear" w:color="auto" w:fill="FFFFFF"/>
          </w:tcPr>
          <w:p w:rsidR="009E58D2" w:rsidRPr="00AF6846" w:rsidRDefault="009E58D2" w:rsidP="00C3767A">
            <w:pPr>
              <w:shd w:val="clear" w:color="auto" w:fill="FFFFFF"/>
              <w:jc w:val="center"/>
              <w:rPr>
                <w:sz w:val="24"/>
                <w:szCs w:val="24"/>
                <w:lang w:val="lv-LV"/>
              </w:rPr>
            </w:pPr>
            <w:r w:rsidRPr="00AF6846">
              <w:rPr>
                <w:color w:val="000000"/>
                <w:sz w:val="24"/>
                <w:szCs w:val="24"/>
                <w:lang w:val="lv-LV"/>
              </w:rPr>
              <w:t>350</w:t>
            </w:r>
          </w:p>
        </w:tc>
        <w:tc>
          <w:tcPr>
            <w:tcW w:w="1134" w:type="dxa"/>
            <w:shd w:val="clear" w:color="auto" w:fill="FFFFFF"/>
          </w:tcPr>
          <w:p w:rsidR="009E58D2" w:rsidRPr="00AF6846" w:rsidRDefault="009E58D2" w:rsidP="00C3767A">
            <w:pPr>
              <w:shd w:val="clear" w:color="auto" w:fill="FFFFFF"/>
              <w:jc w:val="center"/>
              <w:rPr>
                <w:sz w:val="24"/>
                <w:szCs w:val="24"/>
                <w:lang w:val="lv-LV"/>
              </w:rPr>
            </w:pPr>
            <w:r w:rsidRPr="00AF6846">
              <w:rPr>
                <w:color w:val="000000"/>
                <w:sz w:val="24"/>
                <w:szCs w:val="24"/>
                <w:lang w:val="lv-LV"/>
              </w:rPr>
              <w:t>400</w:t>
            </w:r>
          </w:p>
        </w:tc>
        <w:tc>
          <w:tcPr>
            <w:tcW w:w="1134" w:type="dxa"/>
            <w:shd w:val="clear" w:color="auto" w:fill="FFFFFF"/>
          </w:tcPr>
          <w:p w:rsidR="009E58D2" w:rsidRPr="00AF6846" w:rsidRDefault="009E58D2" w:rsidP="00C3767A">
            <w:pPr>
              <w:shd w:val="clear" w:color="auto" w:fill="FFFFFF"/>
              <w:jc w:val="center"/>
              <w:rPr>
                <w:sz w:val="24"/>
                <w:szCs w:val="24"/>
                <w:lang w:val="lv-LV"/>
              </w:rPr>
            </w:pPr>
            <w:r w:rsidRPr="00AF6846">
              <w:rPr>
                <w:color w:val="000000"/>
                <w:spacing w:val="-3"/>
                <w:sz w:val="24"/>
                <w:szCs w:val="24"/>
                <w:lang w:val="lv-LV"/>
              </w:rPr>
              <w:t>600</w:t>
            </w:r>
          </w:p>
        </w:tc>
        <w:tc>
          <w:tcPr>
            <w:tcW w:w="1134" w:type="dxa"/>
            <w:shd w:val="clear" w:color="auto" w:fill="FFFFFF"/>
          </w:tcPr>
          <w:p w:rsidR="009E58D2" w:rsidRPr="00AF6846" w:rsidRDefault="009E58D2" w:rsidP="00C3767A">
            <w:pPr>
              <w:shd w:val="clear" w:color="auto" w:fill="FFFFFF"/>
              <w:jc w:val="center"/>
              <w:rPr>
                <w:sz w:val="24"/>
                <w:szCs w:val="24"/>
                <w:lang w:val="lv-LV"/>
              </w:rPr>
            </w:pPr>
            <w:r w:rsidRPr="00AF6846">
              <w:rPr>
                <w:color w:val="000000"/>
                <w:spacing w:val="7"/>
                <w:sz w:val="24"/>
                <w:szCs w:val="24"/>
                <w:lang w:val="lv-LV"/>
              </w:rPr>
              <w:t>&gt;600</w:t>
            </w:r>
          </w:p>
        </w:tc>
        <w:tc>
          <w:tcPr>
            <w:tcW w:w="1134" w:type="dxa"/>
            <w:shd w:val="clear" w:color="auto" w:fill="FFFFFF"/>
          </w:tcPr>
          <w:p w:rsidR="009E58D2" w:rsidRPr="00AF6846" w:rsidRDefault="009E58D2" w:rsidP="00C3767A">
            <w:pPr>
              <w:shd w:val="clear" w:color="auto" w:fill="FFFFFF"/>
              <w:jc w:val="center"/>
              <w:rPr>
                <w:sz w:val="24"/>
                <w:szCs w:val="24"/>
                <w:lang w:val="lv-LV"/>
              </w:rPr>
            </w:pPr>
          </w:p>
        </w:tc>
      </w:tr>
      <w:tr w:rsidR="009E58D2" w:rsidRPr="00AF6846" w:rsidTr="00356F0E">
        <w:trPr>
          <w:trHeight w:val="227"/>
          <w:jc w:val="center"/>
        </w:trPr>
        <w:tc>
          <w:tcPr>
            <w:tcW w:w="3736" w:type="dxa"/>
            <w:shd w:val="clear" w:color="auto" w:fill="FFFFFF"/>
          </w:tcPr>
          <w:p w:rsidR="009E58D2" w:rsidRPr="00AF6846" w:rsidRDefault="009E58D2" w:rsidP="00C3767A">
            <w:pPr>
              <w:shd w:val="clear" w:color="auto" w:fill="FFFFFF"/>
              <w:jc w:val="center"/>
              <w:rPr>
                <w:sz w:val="24"/>
                <w:szCs w:val="24"/>
                <w:lang w:val="lv-LV"/>
              </w:rPr>
            </w:pPr>
            <w:r w:rsidRPr="00AF6846">
              <w:rPr>
                <w:color w:val="000000"/>
                <w:sz w:val="24"/>
                <w:szCs w:val="24"/>
                <w:lang w:val="lv-LV"/>
              </w:rPr>
              <w:t>300</w:t>
            </w:r>
          </w:p>
        </w:tc>
        <w:tc>
          <w:tcPr>
            <w:tcW w:w="1134" w:type="dxa"/>
            <w:shd w:val="clear" w:color="auto" w:fill="FFFFFF"/>
          </w:tcPr>
          <w:p w:rsidR="009E58D2" w:rsidRPr="00AF6846" w:rsidRDefault="009E58D2" w:rsidP="00C3767A">
            <w:pPr>
              <w:shd w:val="clear" w:color="auto" w:fill="FFFFFF"/>
              <w:jc w:val="center"/>
              <w:rPr>
                <w:sz w:val="24"/>
                <w:szCs w:val="24"/>
                <w:lang w:val="lv-LV"/>
              </w:rPr>
            </w:pPr>
            <w:r w:rsidRPr="00AF6846">
              <w:rPr>
                <w:color w:val="000000"/>
                <w:sz w:val="24"/>
                <w:szCs w:val="24"/>
                <w:lang w:val="lv-LV"/>
              </w:rPr>
              <w:t>400</w:t>
            </w:r>
          </w:p>
        </w:tc>
        <w:tc>
          <w:tcPr>
            <w:tcW w:w="1134" w:type="dxa"/>
            <w:shd w:val="clear" w:color="auto" w:fill="FFFFFF"/>
          </w:tcPr>
          <w:p w:rsidR="009E58D2" w:rsidRPr="00AF6846" w:rsidRDefault="009E58D2" w:rsidP="00C3767A">
            <w:pPr>
              <w:shd w:val="clear" w:color="auto" w:fill="FFFFFF"/>
              <w:jc w:val="center"/>
              <w:rPr>
                <w:sz w:val="24"/>
                <w:szCs w:val="24"/>
                <w:lang w:val="lv-LV"/>
              </w:rPr>
            </w:pPr>
            <w:r w:rsidRPr="00AF6846">
              <w:rPr>
                <w:color w:val="000000"/>
                <w:sz w:val="24"/>
                <w:szCs w:val="24"/>
                <w:lang w:val="lv-LV"/>
              </w:rPr>
              <w:t>600</w:t>
            </w:r>
          </w:p>
        </w:tc>
        <w:tc>
          <w:tcPr>
            <w:tcW w:w="1134" w:type="dxa"/>
            <w:shd w:val="clear" w:color="auto" w:fill="FFFFFF"/>
          </w:tcPr>
          <w:p w:rsidR="009E58D2" w:rsidRPr="00AF6846" w:rsidRDefault="009E58D2" w:rsidP="00C3767A">
            <w:pPr>
              <w:shd w:val="clear" w:color="auto" w:fill="FFFFFF"/>
              <w:jc w:val="center"/>
              <w:rPr>
                <w:sz w:val="24"/>
                <w:szCs w:val="24"/>
                <w:lang w:val="lv-LV"/>
              </w:rPr>
            </w:pPr>
            <w:r w:rsidRPr="00AF6846">
              <w:rPr>
                <w:color w:val="000000"/>
                <w:spacing w:val="5"/>
                <w:sz w:val="24"/>
                <w:szCs w:val="24"/>
                <w:lang w:val="lv-LV"/>
              </w:rPr>
              <w:t>&gt;600</w:t>
            </w:r>
          </w:p>
        </w:tc>
        <w:tc>
          <w:tcPr>
            <w:tcW w:w="1134" w:type="dxa"/>
            <w:shd w:val="clear" w:color="auto" w:fill="FFFFFF"/>
          </w:tcPr>
          <w:p w:rsidR="009E58D2" w:rsidRPr="00AF6846" w:rsidRDefault="009E58D2" w:rsidP="00C3767A">
            <w:pPr>
              <w:shd w:val="clear" w:color="auto" w:fill="FFFFFF"/>
              <w:jc w:val="center"/>
              <w:rPr>
                <w:sz w:val="24"/>
                <w:szCs w:val="24"/>
                <w:lang w:val="lv-LV"/>
              </w:rPr>
            </w:pPr>
          </w:p>
        </w:tc>
        <w:tc>
          <w:tcPr>
            <w:tcW w:w="1134" w:type="dxa"/>
            <w:shd w:val="clear" w:color="auto" w:fill="FFFFFF"/>
          </w:tcPr>
          <w:p w:rsidR="009E58D2" w:rsidRPr="00AF6846" w:rsidRDefault="009E58D2" w:rsidP="00C3767A">
            <w:pPr>
              <w:shd w:val="clear" w:color="auto" w:fill="FFFFFF"/>
              <w:jc w:val="center"/>
              <w:rPr>
                <w:sz w:val="24"/>
                <w:szCs w:val="24"/>
                <w:lang w:val="lv-LV"/>
              </w:rPr>
            </w:pPr>
          </w:p>
        </w:tc>
      </w:tr>
    </w:tbl>
    <w:p w:rsidR="009E58D2" w:rsidRPr="00AF6846" w:rsidRDefault="009E58D2" w:rsidP="009E58D2">
      <w:pPr>
        <w:shd w:val="clear" w:color="auto" w:fill="FFFFFF"/>
        <w:ind w:firstLine="396"/>
        <w:jc w:val="both"/>
        <w:rPr>
          <w:color w:val="000000"/>
          <w:spacing w:val="-1"/>
          <w:sz w:val="24"/>
          <w:szCs w:val="24"/>
          <w:lang w:val="lv-LV"/>
        </w:rPr>
      </w:pPr>
    </w:p>
    <w:p w:rsidR="009E58D2" w:rsidRPr="00AF6846" w:rsidRDefault="009E58D2" w:rsidP="009E58D2">
      <w:pPr>
        <w:shd w:val="clear" w:color="auto" w:fill="FFFFFF"/>
        <w:jc w:val="both"/>
        <w:rPr>
          <w:sz w:val="24"/>
          <w:szCs w:val="24"/>
          <w:lang w:val="lv-LV"/>
        </w:rPr>
      </w:pPr>
      <w:r w:rsidRPr="00AF6846">
        <w:rPr>
          <w:color w:val="000000"/>
          <w:sz w:val="24"/>
          <w:szCs w:val="24"/>
          <w:lang w:val="lv-LV"/>
        </w:rPr>
        <w:t xml:space="preserve">       8. Pārbaude: fāzes vada un nullvada šķērsgriezumam jābūt tādam, lai pieļaujamā </w:t>
      </w:r>
      <w:r w:rsidRPr="00AF6846">
        <w:rPr>
          <w:color w:val="000000"/>
          <w:spacing w:val="4"/>
          <w:sz w:val="24"/>
          <w:szCs w:val="24"/>
          <w:lang w:val="lv-LV"/>
        </w:rPr>
        <w:t xml:space="preserve">vienfāzes īsslēguma strāva būtu vismaz trīs reizes lielāka par drošinātāja kūstoša </w:t>
      </w:r>
      <w:r w:rsidRPr="00AF6846">
        <w:rPr>
          <w:color w:val="000000"/>
          <w:spacing w:val="1"/>
          <w:sz w:val="24"/>
          <w:szCs w:val="24"/>
          <w:lang w:val="lv-LV"/>
        </w:rPr>
        <w:t>i</w:t>
      </w:r>
      <w:r w:rsidRPr="00AF6846">
        <w:rPr>
          <w:color w:val="000000"/>
          <w:spacing w:val="1"/>
          <w:sz w:val="24"/>
          <w:szCs w:val="24"/>
          <w:lang w:val="lv-LV"/>
        </w:rPr>
        <w:t>e</w:t>
      </w:r>
      <w:r w:rsidRPr="00AF6846">
        <w:rPr>
          <w:color w:val="000000"/>
          <w:spacing w:val="1"/>
          <w:sz w:val="24"/>
          <w:szCs w:val="24"/>
          <w:lang w:val="lv-LV"/>
        </w:rPr>
        <w:t>liktņa nominālo strāvu</w:t>
      </w:r>
    </w:p>
    <w:p w:rsidR="009E58D2" w:rsidRPr="00AF6846" w:rsidRDefault="009E58D2" w:rsidP="009E58D2">
      <w:pPr>
        <w:shd w:val="clear" w:color="auto" w:fill="FFFFFF"/>
        <w:rPr>
          <w:color w:val="000000"/>
          <w:spacing w:val="4"/>
          <w:sz w:val="24"/>
          <w:szCs w:val="24"/>
          <w:lang w:val="lv-LV"/>
        </w:rPr>
      </w:pPr>
      <w:r w:rsidRPr="00AF6846">
        <w:rPr>
          <w:color w:val="000000"/>
          <w:spacing w:val="4"/>
          <w:sz w:val="24"/>
          <w:szCs w:val="24"/>
          <w:lang w:val="lv-LV"/>
        </w:rPr>
        <w:t xml:space="preserve">                                                   </w:t>
      </w:r>
      <w:r w:rsidRPr="00AF6846">
        <w:rPr>
          <w:i/>
          <w:color w:val="000000"/>
          <w:spacing w:val="4"/>
          <w:sz w:val="24"/>
          <w:szCs w:val="24"/>
          <w:lang w:val="lv-LV"/>
        </w:rPr>
        <w:t>I</w:t>
      </w:r>
      <w:r w:rsidRPr="00AF6846">
        <w:rPr>
          <w:i/>
          <w:color w:val="000000"/>
          <w:spacing w:val="4"/>
          <w:sz w:val="24"/>
          <w:szCs w:val="24"/>
          <w:vertAlign w:val="subscript"/>
          <w:lang w:val="lv-LV"/>
        </w:rPr>
        <w:t>k</w:t>
      </w:r>
      <w:r w:rsidRPr="00AF6846">
        <w:rPr>
          <w:color w:val="000000"/>
          <w:spacing w:val="4"/>
          <w:sz w:val="24"/>
          <w:szCs w:val="24"/>
          <w:vertAlign w:val="superscript"/>
          <w:lang w:val="lv-LV"/>
        </w:rPr>
        <w:t>(1)</w:t>
      </w:r>
      <w:r w:rsidRPr="00AF6846">
        <w:rPr>
          <w:color w:val="000000"/>
          <w:spacing w:val="4"/>
          <w:sz w:val="24"/>
          <w:szCs w:val="24"/>
          <w:lang w:val="lv-LV"/>
        </w:rPr>
        <w:t xml:space="preserve"> ≥ 3·</w:t>
      </w:r>
      <w:r w:rsidRPr="00AF6846">
        <w:rPr>
          <w:i/>
          <w:color w:val="000000"/>
          <w:spacing w:val="1"/>
          <w:sz w:val="24"/>
          <w:szCs w:val="24"/>
          <w:lang w:val="lv-LV"/>
        </w:rPr>
        <w:t>I</w:t>
      </w:r>
      <w:r w:rsidRPr="00AF6846">
        <w:rPr>
          <w:i/>
          <w:color w:val="000000"/>
          <w:spacing w:val="1"/>
          <w:sz w:val="24"/>
          <w:szCs w:val="24"/>
          <w:vertAlign w:val="subscript"/>
          <w:lang w:val="lv-LV"/>
        </w:rPr>
        <w:t>N.iel</w:t>
      </w:r>
      <w:r w:rsidRPr="00AF6846">
        <w:rPr>
          <w:color w:val="000000"/>
          <w:spacing w:val="1"/>
          <w:sz w:val="24"/>
          <w:szCs w:val="24"/>
          <w:vertAlign w:val="subscript"/>
          <w:lang w:val="lv-LV"/>
        </w:rPr>
        <w:t>.</w:t>
      </w:r>
      <w:r w:rsidRPr="00AF6846">
        <w:rPr>
          <w:color w:val="000000"/>
          <w:spacing w:val="4"/>
          <w:sz w:val="24"/>
          <w:szCs w:val="24"/>
          <w:lang w:val="lv-LV"/>
        </w:rPr>
        <w:t xml:space="preserve">. </w:t>
      </w:r>
      <w:r w:rsidRPr="00AF6846">
        <w:rPr>
          <w:color w:val="000000"/>
          <w:spacing w:val="4"/>
          <w:sz w:val="24"/>
          <w:szCs w:val="24"/>
          <w:lang w:val="lv-LV"/>
        </w:rPr>
        <w:tab/>
      </w:r>
      <w:r w:rsidRPr="00AF6846">
        <w:rPr>
          <w:color w:val="000000"/>
          <w:spacing w:val="4"/>
          <w:sz w:val="24"/>
          <w:szCs w:val="24"/>
          <w:lang w:val="lv-LV"/>
        </w:rPr>
        <w:tab/>
      </w:r>
      <w:r w:rsidRPr="00AF6846">
        <w:rPr>
          <w:color w:val="000000"/>
          <w:spacing w:val="4"/>
          <w:sz w:val="24"/>
          <w:szCs w:val="24"/>
          <w:lang w:val="lv-LV"/>
        </w:rPr>
        <w:tab/>
      </w:r>
      <w:r w:rsidRPr="00AF6846">
        <w:rPr>
          <w:color w:val="000000"/>
          <w:spacing w:val="4"/>
          <w:sz w:val="24"/>
          <w:szCs w:val="24"/>
          <w:lang w:val="lv-LV"/>
        </w:rPr>
        <w:tab/>
        <w:t>(3.12)</w:t>
      </w:r>
    </w:p>
    <w:p w:rsidR="009E58D2" w:rsidRPr="00AF6846" w:rsidRDefault="009E58D2" w:rsidP="009E58D2">
      <w:pPr>
        <w:shd w:val="clear" w:color="auto" w:fill="FFFFFF"/>
        <w:rPr>
          <w:sz w:val="24"/>
          <w:szCs w:val="24"/>
          <w:lang w:val="lv-LV"/>
        </w:rPr>
      </w:pPr>
      <w:r w:rsidRPr="00AF6846">
        <w:rPr>
          <w:color w:val="000000"/>
          <w:spacing w:val="4"/>
          <w:sz w:val="24"/>
          <w:szCs w:val="24"/>
          <w:lang w:val="lv-LV"/>
        </w:rPr>
        <w:t>bet sprādziennedrošās zonās</w:t>
      </w:r>
    </w:p>
    <w:p w:rsidR="009E58D2" w:rsidRPr="00AF6846" w:rsidRDefault="009E58D2" w:rsidP="009E58D2">
      <w:pPr>
        <w:shd w:val="clear" w:color="auto" w:fill="FFFFFF"/>
        <w:rPr>
          <w:color w:val="000000"/>
          <w:spacing w:val="4"/>
          <w:sz w:val="24"/>
          <w:szCs w:val="24"/>
          <w:lang w:val="lv-LV"/>
        </w:rPr>
      </w:pPr>
      <w:r w:rsidRPr="00AF6846">
        <w:rPr>
          <w:color w:val="000000"/>
          <w:spacing w:val="4"/>
          <w:sz w:val="24"/>
          <w:szCs w:val="24"/>
          <w:lang w:val="lv-LV"/>
        </w:rPr>
        <w:t xml:space="preserve">                                                   </w:t>
      </w:r>
      <w:r w:rsidRPr="00AF6846">
        <w:rPr>
          <w:i/>
          <w:color w:val="000000"/>
          <w:spacing w:val="4"/>
          <w:sz w:val="24"/>
          <w:szCs w:val="24"/>
          <w:lang w:val="lv-LV"/>
        </w:rPr>
        <w:t>I</w:t>
      </w:r>
      <w:r w:rsidRPr="00AF6846">
        <w:rPr>
          <w:i/>
          <w:color w:val="000000"/>
          <w:spacing w:val="4"/>
          <w:sz w:val="24"/>
          <w:szCs w:val="24"/>
          <w:vertAlign w:val="subscript"/>
          <w:lang w:val="lv-LV"/>
        </w:rPr>
        <w:t>k</w:t>
      </w:r>
      <w:r w:rsidRPr="00AF6846">
        <w:rPr>
          <w:color w:val="000000"/>
          <w:spacing w:val="4"/>
          <w:sz w:val="24"/>
          <w:szCs w:val="24"/>
          <w:vertAlign w:val="superscript"/>
          <w:lang w:val="lv-LV"/>
        </w:rPr>
        <w:t>(1)</w:t>
      </w:r>
      <w:r w:rsidRPr="00AF6846">
        <w:rPr>
          <w:color w:val="000000"/>
          <w:spacing w:val="4"/>
          <w:sz w:val="24"/>
          <w:szCs w:val="24"/>
          <w:lang w:val="lv-LV"/>
        </w:rPr>
        <w:t xml:space="preserve"> ≥ 4·</w:t>
      </w:r>
      <w:r w:rsidRPr="00AF6846">
        <w:rPr>
          <w:i/>
          <w:color w:val="000000"/>
          <w:spacing w:val="1"/>
          <w:sz w:val="24"/>
          <w:szCs w:val="24"/>
          <w:lang w:val="lv-LV"/>
        </w:rPr>
        <w:t>I</w:t>
      </w:r>
      <w:r w:rsidRPr="00AF6846">
        <w:rPr>
          <w:i/>
          <w:color w:val="000000"/>
          <w:spacing w:val="1"/>
          <w:sz w:val="24"/>
          <w:szCs w:val="24"/>
          <w:vertAlign w:val="subscript"/>
          <w:lang w:val="lv-LV"/>
        </w:rPr>
        <w:t>N.iel.</w:t>
      </w:r>
      <w:r w:rsidRPr="00AF6846">
        <w:rPr>
          <w:color w:val="000000"/>
          <w:spacing w:val="4"/>
          <w:sz w:val="24"/>
          <w:szCs w:val="24"/>
          <w:lang w:val="lv-LV"/>
        </w:rPr>
        <w:t xml:space="preserve">. </w:t>
      </w:r>
      <w:r w:rsidRPr="00AF6846">
        <w:rPr>
          <w:color w:val="000000"/>
          <w:spacing w:val="4"/>
          <w:sz w:val="24"/>
          <w:szCs w:val="24"/>
          <w:lang w:val="lv-LV"/>
        </w:rPr>
        <w:tab/>
      </w:r>
      <w:r w:rsidRPr="00AF6846">
        <w:rPr>
          <w:color w:val="000000"/>
          <w:spacing w:val="4"/>
          <w:sz w:val="24"/>
          <w:szCs w:val="24"/>
          <w:lang w:val="lv-LV"/>
        </w:rPr>
        <w:tab/>
      </w:r>
      <w:r w:rsidRPr="00AF6846">
        <w:rPr>
          <w:color w:val="000000"/>
          <w:spacing w:val="4"/>
          <w:sz w:val="24"/>
          <w:szCs w:val="24"/>
          <w:lang w:val="lv-LV"/>
        </w:rPr>
        <w:tab/>
      </w:r>
      <w:r w:rsidRPr="00AF6846">
        <w:rPr>
          <w:color w:val="000000"/>
          <w:spacing w:val="4"/>
          <w:sz w:val="24"/>
          <w:szCs w:val="24"/>
          <w:lang w:val="lv-LV"/>
        </w:rPr>
        <w:tab/>
        <w:t>(3.13)</w:t>
      </w:r>
    </w:p>
    <w:p w:rsidR="009E58D2" w:rsidRPr="00AF6846" w:rsidRDefault="009E58D2" w:rsidP="009E58D2">
      <w:pPr>
        <w:shd w:val="clear" w:color="auto" w:fill="FFFFFF"/>
        <w:ind w:firstLine="396"/>
        <w:jc w:val="both"/>
        <w:rPr>
          <w:sz w:val="24"/>
          <w:szCs w:val="24"/>
          <w:lang w:val="lv-LV"/>
        </w:rPr>
      </w:pPr>
      <w:r w:rsidRPr="00AF6846">
        <w:rPr>
          <w:color w:val="000000"/>
          <w:spacing w:val="-1"/>
          <w:sz w:val="24"/>
          <w:szCs w:val="24"/>
          <w:lang w:val="lv-LV"/>
        </w:rPr>
        <w:t xml:space="preserve">Šo nosacījumu var neievērot, ja tīkli jāaizsargā tikai no īsslēguma, izņemot lauku </w:t>
      </w:r>
      <w:r w:rsidRPr="00AF6846">
        <w:rPr>
          <w:color w:val="000000"/>
          <w:spacing w:val="6"/>
          <w:sz w:val="24"/>
          <w:szCs w:val="24"/>
          <w:lang w:val="lv-LV"/>
        </w:rPr>
        <w:t xml:space="preserve">elektriskos tīklus un komunālos tīklus, kuriem ir ievērojams garums, kā arī </w:t>
      </w:r>
      <w:r w:rsidRPr="00AF6846">
        <w:rPr>
          <w:color w:val="000000"/>
          <w:spacing w:val="2"/>
          <w:sz w:val="24"/>
          <w:szCs w:val="24"/>
          <w:lang w:val="lv-LV"/>
        </w:rPr>
        <w:t>gadīj</w:t>
      </w:r>
      <w:r w:rsidRPr="00AF6846">
        <w:rPr>
          <w:color w:val="000000"/>
          <w:spacing w:val="2"/>
          <w:sz w:val="24"/>
          <w:szCs w:val="24"/>
          <w:lang w:val="lv-LV"/>
        </w:rPr>
        <w:t>u</w:t>
      </w:r>
      <w:r w:rsidRPr="00AF6846">
        <w:rPr>
          <w:color w:val="000000"/>
          <w:spacing w:val="2"/>
          <w:sz w:val="24"/>
          <w:szCs w:val="24"/>
          <w:lang w:val="lv-LV"/>
        </w:rPr>
        <w:t xml:space="preserve">mos, kad īsslēguma strāva ir vismaz trīs reizes lielāka par vada vai kabeļa </w:t>
      </w:r>
      <w:r w:rsidRPr="00AF6846">
        <w:rPr>
          <w:color w:val="000000"/>
          <w:sz w:val="24"/>
          <w:szCs w:val="24"/>
          <w:lang w:val="lv-LV"/>
        </w:rPr>
        <w:t>pieļaujamo strāvu no silšanas viedokļa</w:t>
      </w:r>
    </w:p>
    <w:p w:rsidR="009E58D2" w:rsidRPr="00AF6846" w:rsidRDefault="009E58D2" w:rsidP="009E58D2">
      <w:pPr>
        <w:shd w:val="clear" w:color="auto" w:fill="FFFFFF"/>
        <w:ind w:left="2880" w:firstLine="720"/>
        <w:rPr>
          <w:color w:val="000000"/>
          <w:spacing w:val="4"/>
          <w:sz w:val="24"/>
          <w:szCs w:val="24"/>
          <w:lang w:val="lv-LV"/>
        </w:rPr>
      </w:pPr>
      <w:r w:rsidRPr="00AF6846">
        <w:rPr>
          <w:i/>
          <w:color w:val="000000"/>
          <w:spacing w:val="4"/>
          <w:sz w:val="24"/>
          <w:szCs w:val="24"/>
          <w:lang w:val="lv-LV"/>
        </w:rPr>
        <w:t>I</w:t>
      </w:r>
      <w:r w:rsidRPr="00AF6846">
        <w:rPr>
          <w:i/>
          <w:color w:val="000000"/>
          <w:spacing w:val="4"/>
          <w:sz w:val="24"/>
          <w:szCs w:val="24"/>
          <w:vertAlign w:val="subscript"/>
          <w:lang w:val="lv-LV"/>
        </w:rPr>
        <w:t>k</w:t>
      </w:r>
      <w:r w:rsidRPr="00AF6846">
        <w:rPr>
          <w:color w:val="000000"/>
          <w:spacing w:val="4"/>
          <w:sz w:val="24"/>
          <w:szCs w:val="24"/>
          <w:vertAlign w:val="superscript"/>
          <w:lang w:val="lv-LV"/>
        </w:rPr>
        <w:t>(1)</w:t>
      </w:r>
      <w:r w:rsidRPr="00AF6846">
        <w:rPr>
          <w:color w:val="000000"/>
          <w:spacing w:val="4"/>
          <w:sz w:val="24"/>
          <w:szCs w:val="24"/>
          <w:lang w:val="lv-LV"/>
        </w:rPr>
        <w:t xml:space="preserve"> ≥ 3</w:t>
      </w:r>
      <w:r w:rsidRPr="00AF6846">
        <w:rPr>
          <w:color w:val="000000"/>
          <w:spacing w:val="1"/>
          <w:sz w:val="24"/>
          <w:szCs w:val="24"/>
          <w:lang w:val="lv-LV"/>
        </w:rPr>
        <w:t xml:space="preserve"> </w:t>
      </w:r>
      <w:r w:rsidRPr="00AF6846">
        <w:rPr>
          <w:i/>
          <w:color w:val="000000"/>
          <w:spacing w:val="1"/>
          <w:sz w:val="24"/>
          <w:szCs w:val="24"/>
          <w:lang w:val="lv-LV"/>
        </w:rPr>
        <w:t>I</w:t>
      </w:r>
      <w:r w:rsidRPr="00AF6846">
        <w:rPr>
          <w:i/>
          <w:color w:val="000000"/>
          <w:spacing w:val="1"/>
          <w:sz w:val="24"/>
          <w:szCs w:val="24"/>
          <w:vertAlign w:val="subscript"/>
          <w:lang w:val="lv-LV"/>
        </w:rPr>
        <w:t>pieļ.</w:t>
      </w:r>
      <w:r w:rsidRPr="00AF6846">
        <w:rPr>
          <w:color w:val="000000"/>
          <w:spacing w:val="4"/>
          <w:sz w:val="24"/>
          <w:szCs w:val="24"/>
          <w:lang w:val="lv-LV"/>
        </w:rPr>
        <w:t xml:space="preserve">. </w:t>
      </w:r>
      <w:r w:rsidRPr="00AF6846">
        <w:rPr>
          <w:color w:val="000000"/>
          <w:spacing w:val="4"/>
          <w:sz w:val="24"/>
          <w:szCs w:val="24"/>
          <w:lang w:val="lv-LV"/>
        </w:rPr>
        <w:tab/>
      </w:r>
      <w:r w:rsidRPr="00AF6846">
        <w:rPr>
          <w:color w:val="000000"/>
          <w:spacing w:val="4"/>
          <w:sz w:val="24"/>
          <w:szCs w:val="24"/>
          <w:lang w:val="lv-LV"/>
        </w:rPr>
        <w:tab/>
      </w:r>
      <w:r w:rsidRPr="00AF6846">
        <w:rPr>
          <w:color w:val="000000"/>
          <w:spacing w:val="4"/>
          <w:sz w:val="24"/>
          <w:szCs w:val="24"/>
          <w:lang w:val="lv-LV"/>
        </w:rPr>
        <w:tab/>
      </w:r>
      <w:r w:rsidRPr="00AF6846">
        <w:rPr>
          <w:color w:val="000000"/>
          <w:spacing w:val="4"/>
          <w:sz w:val="24"/>
          <w:szCs w:val="24"/>
          <w:lang w:val="lv-LV"/>
        </w:rPr>
        <w:tab/>
        <w:t>(3.14)</w:t>
      </w:r>
    </w:p>
    <w:p w:rsidR="009E58D2" w:rsidRPr="00AF6846" w:rsidRDefault="009E58D2" w:rsidP="009E58D2">
      <w:pPr>
        <w:shd w:val="clear" w:color="auto" w:fill="FFFFFF"/>
        <w:ind w:firstLine="403"/>
        <w:jc w:val="both"/>
        <w:rPr>
          <w:sz w:val="24"/>
          <w:szCs w:val="24"/>
          <w:lang w:val="lv-LV"/>
        </w:rPr>
      </w:pPr>
      <w:r w:rsidRPr="00AF6846">
        <w:rPr>
          <w:color w:val="000000"/>
          <w:spacing w:val="-2"/>
          <w:sz w:val="24"/>
          <w:szCs w:val="24"/>
          <w:lang w:val="lv-LV"/>
        </w:rPr>
        <w:t xml:space="preserve">No pārslodzes jāaizsargā vadi vai kabeļi ar degošu ārējo apvalku vai izolāciju, ja </w:t>
      </w:r>
      <w:r w:rsidRPr="00AF6846">
        <w:rPr>
          <w:color w:val="000000"/>
          <w:spacing w:val="1"/>
          <w:sz w:val="24"/>
          <w:szCs w:val="24"/>
          <w:lang w:val="lv-LV"/>
        </w:rPr>
        <w:t>tie novietoti atklāti, kā arī vadi un kabeļi apgaismošanas tīklos tirdzniecības telpās, rū</w:t>
      </w:r>
      <w:r w:rsidRPr="00AF6846">
        <w:rPr>
          <w:color w:val="000000"/>
          <w:spacing w:val="1"/>
          <w:sz w:val="24"/>
          <w:szCs w:val="24"/>
          <w:lang w:val="lv-LV"/>
        </w:rPr>
        <w:t>p</w:t>
      </w:r>
      <w:r w:rsidRPr="00AF6846">
        <w:rPr>
          <w:color w:val="000000"/>
          <w:spacing w:val="1"/>
          <w:sz w:val="24"/>
          <w:szCs w:val="24"/>
          <w:lang w:val="lv-LV"/>
        </w:rPr>
        <w:t>niecības uzņēmumu administratīvās un sadzīves telpās (ieskaitot gludekļu, šuj</w:t>
      </w:r>
      <w:r w:rsidRPr="00AF6846">
        <w:rPr>
          <w:color w:val="000000"/>
          <w:spacing w:val="1"/>
          <w:sz w:val="24"/>
          <w:szCs w:val="24"/>
          <w:lang w:val="lv-LV"/>
        </w:rPr>
        <w:softHyphen/>
      </w:r>
      <w:r w:rsidRPr="00AF6846">
        <w:rPr>
          <w:color w:val="000000"/>
          <w:spacing w:val="2"/>
          <w:sz w:val="24"/>
          <w:szCs w:val="24"/>
          <w:lang w:val="lv-LV"/>
        </w:rPr>
        <w:t>mašīnu, elektrisko plītiņu, ledusskapju, pārnesamo elektroenerģijas lietotāju pie</w:t>
      </w:r>
      <w:r w:rsidRPr="00AF6846">
        <w:rPr>
          <w:color w:val="000000"/>
          <w:spacing w:val="2"/>
          <w:sz w:val="24"/>
          <w:szCs w:val="24"/>
          <w:lang w:val="lv-LV"/>
        </w:rPr>
        <w:softHyphen/>
      </w:r>
      <w:r w:rsidRPr="00AF6846">
        <w:rPr>
          <w:color w:val="000000"/>
          <w:spacing w:val="3"/>
          <w:sz w:val="24"/>
          <w:szCs w:val="24"/>
          <w:lang w:val="lv-LV"/>
        </w:rPr>
        <w:t>slēgšanai par</w:t>
      </w:r>
      <w:r w:rsidRPr="00AF6846">
        <w:rPr>
          <w:color w:val="000000"/>
          <w:spacing w:val="3"/>
          <w:sz w:val="24"/>
          <w:szCs w:val="24"/>
          <w:lang w:val="lv-LV"/>
        </w:rPr>
        <w:t>e</w:t>
      </w:r>
      <w:r w:rsidRPr="00AF6846">
        <w:rPr>
          <w:color w:val="000000"/>
          <w:spacing w:val="3"/>
          <w:sz w:val="24"/>
          <w:szCs w:val="24"/>
          <w:lang w:val="lv-LV"/>
        </w:rPr>
        <w:t>dzētos elektriskos tīklus), dzīvojamās un sabiedriskās ēkās.</w:t>
      </w:r>
    </w:p>
    <w:p w:rsidR="009E58D2" w:rsidRPr="00AF6846" w:rsidRDefault="009E58D2" w:rsidP="009E58D2">
      <w:pPr>
        <w:shd w:val="clear" w:color="auto" w:fill="FFFFFF"/>
        <w:ind w:firstLine="403"/>
        <w:jc w:val="both"/>
        <w:rPr>
          <w:sz w:val="24"/>
          <w:szCs w:val="24"/>
          <w:lang w:val="lv-LV"/>
        </w:rPr>
      </w:pPr>
      <w:r w:rsidRPr="00AF6846">
        <w:rPr>
          <w:color w:val="000000"/>
          <w:spacing w:val="1"/>
          <w:sz w:val="24"/>
          <w:szCs w:val="24"/>
          <w:lang w:val="lv-LV"/>
        </w:rPr>
        <w:t>Spēka tīklos uzstādītie vadi un kabeļi jāaizsargā no pārslodzes, ja tie uzstādīti rū</w:t>
      </w:r>
      <w:r w:rsidRPr="00AF6846">
        <w:rPr>
          <w:color w:val="000000"/>
          <w:spacing w:val="1"/>
          <w:sz w:val="24"/>
          <w:szCs w:val="24"/>
          <w:lang w:val="lv-LV"/>
        </w:rPr>
        <w:t>p</w:t>
      </w:r>
      <w:r w:rsidRPr="00AF6846">
        <w:rPr>
          <w:color w:val="000000"/>
          <w:spacing w:val="1"/>
          <w:sz w:val="24"/>
          <w:szCs w:val="24"/>
          <w:lang w:val="lv-LV"/>
        </w:rPr>
        <w:t xml:space="preserve">niecības uzņēmumos, dzīvojamās un sabiedriskās ēkās, tirdzniecības telpās, tikai </w:t>
      </w:r>
      <w:r w:rsidRPr="00AF6846">
        <w:rPr>
          <w:color w:val="000000"/>
          <w:spacing w:val="3"/>
          <w:sz w:val="24"/>
          <w:szCs w:val="24"/>
          <w:lang w:val="lv-LV"/>
        </w:rPr>
        <w:t xml:space="preserve">tādos gadījumos, ja ir tāds tehnoloģiskais process vai darba režīms, kad var rasties </w:t>
      </w:r>
      <w:r w:rsidRPr="00AF6846">
        <w:rPr>
          <w:color w:val="000000"/>
          <w:spacing w:val="2"/>
          <w:sz w:val="24"/>
          <w:szCs w:val="24"/>
          <w:lang w:val="lv-LV"/>
        </w:rPr>
        <w:t>pārsl</w:t>
      </w:r>
      <w:r w:rsidRPr="00AF6846">
        <w:rPr>
          <w:color w:val="000000"/>
          <w:spacing w:val="2"/>
          <w:sz w:val="24"/>
          <w:szCs w:val="24"/>
          <w:lang w:val="lv-LV"/>
        </w:rPr>
        <w:t>o</w:t>
      </w:r>
      <w:r w:rsidRPr="00AF6846">
        <w:rPr>
          <w:color w:val="000000"/>
          <w:spacing w:val="2"/>
          <w:sz w:val="24"/>
          <w:szCs w:val="24"/>
          <w:lang w:val="lv-LV"/>
        </w:rPr>
        <w:t>dze.</w:t>
      </w:r>
    </w:p>
    <w:p w:rsidR="009E58D2" w:rsidRPr="00AF6846" w:rsidRDefault="009E58D2" w:rsidP="009E58D2">
      <w:pPr>
        <w:shd w:val="clear" w:color="auto" w:fill="FFFFFF"/>
        <w:ind w:firstLine="396"/>
        <w:jc w:val="both"/>
        <w:rPr>
          <w:sz w:val="24"/>
          <w:szCs w:val="24"/>
          <w:lang w:val="lv-LV"/>
        </w:rPr>
      </w:pPr>
      <w:r w:rsidRPr="00AF6846">
        <w:rPr>
          <w:color w:val="000000"/>
          <w:spacing w:val="1"/>
          <w:sz w:val="24"/>
          <w:szCs w:val="24"/>
          <w:lang w:val="lv-LV"/>
        </w:rPr>
        <w:t>No pārslodzes un īsslēguma jāaizsargā vadi un kabeļi spēka, apgaismošanas, s</w:t>
      </w:r>
      <w:r w:rsidRPr="00AF6846">
        <w:rPr>
          <w:color w:val="000000"/>
          <w:spacing w:val="1"/>
          <w:sz w:val="24"/>
          <w:szCs w:val="24"/>
          <w:lang w:val="lv-LV"/>
        </w:rPr>
        <w:t>e</w:t>
      </w:r>
      <w:r w:rsidRPr="00AF6846">
        <w:rPr>
          <w:color w:val="000000"/>
          <w:spacing w:val="1"/>
          <w:sz w:val="24"/>
          <w:szCs w:val="24"/>
          <w:lang w:val="lv-LV"/>
        </w:rPr>
        <w:t>kundāro ķēžu elektriskos tīklos, kuri uzstādīti V-I, V-Ia, V-II, V-IIa klases sprā</w:t>
      </w:r>
      <w:r w:rsidRPr="00AF6846">
        <w:rPr>
          <w:color w:val="000000"/>
          <w:spacing w:val="1"/>
          <w:sz w:val="24"/>
          <w:szCs w:val="24"/>
          <w:lang w:val="lv-LV"/>
        </w:rPr>
        <w:softHyphen/>
      </w:r>
      <w:r w:rsidRPr="00AF6846">
        <w:rPr>
          <w:color w:val="000000"/>
          <w:spacing w:val="2"/>
          <w:sz w:val="24"/>
          <w:szCs w:val="24"/>
          <w:lang w:val="lv-LV"/>
        </w:rPr>
        <w:t>dziennedrošās zonās, bet V-Ib un V-Ig klases sprādziennedrošās zonās vadu un ka</w:t>
      </w:r>
      <w:r w:rsidRPr="00AF6846">
        <w:rPr>
          <w:color w:val="000000"/>
          <w:spacing w:val="2"/>
          <w:sz w:val="24"/>
          <w:szCs w:val="24"/>
          <w:lang w:val="lv-LV"/>
        </w:rPr>
        <w:softHyphen/>
      </w:r>
      <w:r w:rsidRPr="00AF6846">
        <w:rPr>
          <w:color w:val="000000"/>
          <w:spacing w:val="3"/>
          <w:sz w:val="24"/>
          <w:szCs w:val="24"/>
          <w:lang w:val="lv-LV"/>
        </w:rPr>
        <w:t>beļu aizsardzība jāveido kā sprādziennedrošās ietaisēs.</w:t>
      </w:r>
    </w:p>
    <w:p w:rsidR="009E58D2" w:rsidRPr="00AF6846" w:rsidRDefault="009E58D2" w:rsidP="009E58D2">
      <w:pPr>
        <w:ind w:firstLine="397"/>
        <w:rPr>
          <w:sz w:val="24"/>
          <w:szCs w:val="24"/>
          <w:lang w:val="lv-LV"/>
        </w:rPr>
      </w:pPr>
    </w:p>
    <w:p w:rsidR="009E58D2" w:rsidRPr="00AF6846" w:rsidRDefault="009E58D2" w:rsidP="009E58D2">
      <w:pPr>
        <w:shd w:val="clear" w:color="auto" w:fill="FFFFFF"/>
        <w:ind w:firstLine="397"/>
        <w:jc w:val="both"/>
        <w:rPr>
          <w:color w:val="000000"/>
          <w:spacing w:val="-1"/>
          <w:sz w:val="24"/>
          <w:szCs w:val="24"/>
          <w:lang w:val="lv-LV"/>
        </w:rPr>
      </w:pPr>
      <w:r w:rsidRPr="00AF6846">
        <w:rPr>
          <w:b/>
          <w:color w:val="000000"/>
          <w:spacing w:val="-1"/>
          <w:sz w:val="24"/>
          <w:szCs w:val="24"/>
          <w:lang w:val="lv-LV"/>
        </w:rPr>
        <w:t>3.3. AUTOMĀTSLĒDŽI</w:t>
      </w:r>
      <w:r w:rsidRPr="00AF6846">
        <w:rPr>
          <w:color w:val="000000"/>
          <w:spacing w:val="-1"/>
          <w:sz w:val="24"/>
          <w:szCs w:val="24"/>
          <w:lang w:val="lv-LV"/>
        </w:rPr>
        <w:t xml:space="preserve"> </w:t>
      </w:r>
    </w:p>
    <w:p w:rsidR="009E58D2" w:rsidRPr="00AF6846" w:rsidRDefault="009E58D2" w:rsidP="009E58D2">
      <w:pPr>
        <w:shd w:val="clear" w:color="auto" w:fill="FFFFFF"/>
        <w:ind w:firstLine="397"/>
        <w:jc w:val="both"/>
        <w:rPr>
          <w:b/>
          <w:color w:val="000000"/>
          <w:spacing w:val="-1"/>
          <w:sz w:val="24"/>
          <w:szCs w:val="24"/>
          <w:lang w:val="lv-LV"/>
        </w:rPr>
      </w:pPr>
    </w:p>
    <w:p w:rsidR="009E58D2" w:rsidRPr="00AF6846" w:rsidRDefault="009E58D2" w:rsidP="009E58D2">
      <w:pPr>
        <w:shd w:val="clear" w:color="auto" w:fill="FFFFFF"/>
        <w:ind w:firstLine="397"/>
        <w:jc w:val="both"/>
        <w:rPr>
          <w:spacing w:val="3"/>
          <w:sz w:val="24"/>
          <w:szCs w:val="24"/>
          <w:lang w:val="lv-LV"/>
        </w:rPr>
      </w:pPr>
      <w:r w:rsidRPr="00AF6846">
        <w:rPr>
          <w:color w:val="000000"/>
          <w:spacing w:val="-1"/>
          <w:sz w:val="24"/>
          <w:szCs w:val="24"/>
          <w:lang w:val="lv-LV"/>
        </w:rPr>
        <w:t xml:space="preserve">Automātslēdži ir elektriski aparāti, kas paredzēti līdzstrāvas vai maiņstrāvas ķēžu </w:t>
      </w:r>
      <w:r w:rsidRPr="00AF6846">
        <w:rPr>
          <w:color w:val="000000"/>
          <w:spacing w:val="2"/>
          <w:sz w:val="24"/>
          <w:szCs w:val="24"/>
          <w:lang w:val="lv-LV"/>
        </w:rPr>
        <w:t>aizsar</w:t>
      </w:r>
      <w:r w:rsidRPr="00AF6846">
        <w:rPr>
          <w:spacing w:val="2"/>
          <w:sz w:val="24"/>
          <w:szCs w:val="24"/>
          <w:lang w:val="lv-LV"/>
        </w:rPr>
        <w:t>dzībai nenormālos darba režīmos (nepieļaujami liela pārslodze, īsslēgums, sprieguma pazemināšanās), retai (līdz 30 reizēm diennaktī) elektrisko ķēžu atslēg</w:t>
      </w:r>
      <w:r w:rsidRPr="00AF6846">
        <w:rPr>
          <w:spacing w:val="2"/>
          <w:sz w:val="24"/>
          <w:szCs w:val="24"/>
          <w:lang w:val="lv-LV"/>
        </w:rPr>
        <w:softHyphen/>
      </w:r>
      <w:r w:rsidRPr="00AF6846">
        <w:rPr>
          <w:spacing w:val="1"/>
          <w:sz w:val="24"/>
          <w:szCs w:val="24"/>
          <w:lang w:val="lv-LV"/>
        </w:rPr>
        <w:t xml:space="preserve">šanai un ieslēgšanai normālos darba režīmos. </w:t>
      </w:r>
      <w:r w:rsidRPr="00AF6846">
        <w:rPr>
          <w:spacing w:val="2"/>
          <w:sz w:val="24"/>
          <w:szCs w:val="24"/>
          <w:lang w:val="lv-LV"/>
        </w:rPr>
        <w:t>Automātslēdžos elektriskā loka dzēšanas vide ir gaiss, tāpēc literatūrā ir sasto</w:t>
      </w:r>
      <w:r w:rsidRPr="00AF6846">
        <w:rPr>
          <w:spacing w:val="2"/>
          <w:sz w:val="24"/>
          <w:szCs w:val="24"/>
          <w:lang w:val="lv-LV"/>
        </w:rPr>
        <w:softHyphen/>
      </w:r>
      <w:r w:rsidRPr="00AF6846">
        <w:rPr>
          <w:spacing w:val="3"/>
          <w:sz w:val="24"/>
          <w:szCs w:val="24"/>
          <w:lang w:val="lv-LV"/>
        </w:rPr>
        <w:t>pams arī nosaukums automātiskie gaisa slēdži.</w:t>
      </w:r>
    </w:p>
    <w:p w:rsidR="009E58D2" w:rsidRPr="00AF6846" w:rsidRDefault="009E58D2" w:rsidP="009E58D2">
      <w:pPr>
        <w:shd w:val="clear" w:color="auto" w:fill="FFFFFF"/>
        <w:ind w:firstLine="397"/>
        <w:rPr>
          <w:sz w:val="24"/>
          <w:szCs w:val="24"/>
          <w:lang w:val="lv-LV"/>
        </w:rPr>
      </w:pPr>
      <w:r w:rsidRPr="00AF6846">
        <w:rPr>
          <w:color w:val="000000"/>
          <w:spacing w:val="2"/>
          <w:sz w:val="24"/>
          <w:szCs w:val="24"/>
          <w:lang w:val="lv-LV"/>
        </w:rPr>
        <w:lastRenderedPageBreak/>
        <w:t xml:space="preserve">Automātslēdžiem </w:t>
      </w:r>
      <w:r w:rsidRPr="00AF6846">
        <w:rPr>
          <w:iCs/>
          <w:color w:val="000000"/>
          <w:spacing w:val="2"/>
          <w:sz w:val="24"/>
          <w:szCs w:val="24"/>
          <w:lang w:val="lv-LV"/>
        </w:rPr>
        <w:t xml:space="preserve">izvirza </w:t>
      </w:r>
      <w:r w:rsidRPr="00AF6846">
        <w:rPr>
          <w:color w:val="000000"/>
          <w:spacing w:val="2"/>
          <w:sz w:val="24"/>
          <w:szCs w:val="24"/>
          <w:lang w:val="lv-LV"/>
        </w:rPr>
        <w:t>šādas prasības.</w:t>
      </w:r>
    </w:p>
    <w:p w:rsidR="009E58D2" w:rsidRPr="00AF6846" w:rsidRDefault="009E58D2" w:rsidP="00D90DB3">
      <w:pPr>
        <w:numPr>
          <w:ilvl w:val="0"/>
          <w:numId w:val="25"/>
        </w:numPr>
        <w:shd w:val="clear" w:color="auto" w:fill="FFFFFF"/>
        <w:tabs>
          <w:tab w:val="left" w:pos="598"/>
        </w:tabs>
        <w:ind w:firstLine="397"/>
        <w:jc w:val="both"/>
        <w:rPr>
          <w:color w:val="000000"/>
          <w:spacing w:val="-25"/>
          <w:sz w:val="24"/>
          <w:szCs w:val="24"/>
          <w:lang w:val="lv-LV"/>
        </w:rPr>
      </w:pPr>
      <w:r w:rsidRPr="00AF6846">
        <w:rPr>
          <w:color w:val="000000"/>
          <w:spacing w:val="1"/>
          <w:sz w:val="24"/>
          <w:szCs w:val="24"/>
          <w:lang w:val="lv-LV"/>
        </w:rPr>
        <w:t xml:space="preserve">Automātslēdža strāvu vadošai ķēdei jānodrošina nominālās strāvas caurlaide </w:t>
      </w:r>
      <w:r w:rsidRPr="00AF6846">
        <w:rPr>
          <w:color w:val="000000"/>
          <w:spacing w:val="2"/>
          <w:sz w:val="24"/>
          <w:szCs w:val="24"/>
          <w:lang w:val="lv-LV"/>
        </w:rPr>
        <w:t xml:space="preserve">darba laikā; </w:t>
      </w:r>
    </w:p>
    <w:p w:rsidR="009E58D2" w:rsidRPr="00AF6846" w:rsidRDefault="009E58D2" w:rsidP="00D90DB3">
      <w:pPr>
        <w:numPr>
          <w:ilvl w:val="0"/>
          <w:numId w:val="25"/>
        </w:numPr>
        <w:shd w:val="clear" w:color="auto" w:fill="FFFFFF"/>
        <w:tabs>
          <w:tab w:val="left" w:pos="598"/>
        </w:tabs>
        <w:ind w:firstLine="397"/>
        <w:jc w:val="both"/>
        <w:rPr>
          <w:color w:val="000000"/>
          <w:spacing w:val="-25"/>
          <w:sz w:val="24"/>
          <w:szCs w:val="24"/>
          <w:lang w:val="lv-LV"/>
        </w:rPr>
      </w:pPr>
      <w:r w:rsidRPr="00AF6846">
        <w:rPr>
          <w:color w:val="000000"/>
          <w:sz w:val="24"/>
          <w:szCs w:val="24"/>
          <w:lang w:val="lv-LV"/>
        </w:rPr>
        <w:t>Automātslēdzim</w:t>
      </w:r>
      <w:r w:rsidRPr="00AF6846">
        <w:rPr>
          <w:color w:val="000000"/>
          <w:spacing w:val="2"/>
          <w:sz w:val="24"/>
          <w:szCs w:val="24"/>
          <w:lang w:val="lv-LV"/>
        </w:rPr>
        <w:t xml:space="preserve"> jāiztur īsslēguma strāvas iedarbību noteikta laika gan ieslēgtā stāvoklī, </w:t>
      </w:r>
      <w:r w:rsidRPr="00AF6846">
        <w:rPr>
          <w:color w:val="000000"/>
          <w:spacing w:val="4"/>
          <w:sz w:val="24"/>
          <w:szCs w:val="24"/>
          <w:lang w:val="lv-LV"/>
        </w:rPr>
        <w:t>gan elektriskās ķēdes pārtraukuma brīdī, nepārsniedzot pieļaujamo temp</w:t>
      </w:r>
      <w:r w:rsidRPr="00AF6846">
        <w:rPr>
          <w:color w:val="000000"/>
          <w:spacing w:val="4"/>
          <w:sz w:val="24"/>
          <w:szCs w:val="24"/>
          <w:lang w:val="lv-LV"/>
        </w:rPr>
        <w:t>e</w:t>
      </w:r>
      <w:r w:rsidRPr="00AF6846">
        <w:rPr>
          <w:color w:val="000000"/>
          <w:spacing w:val="4"/>
          <w:sz w:val="24"/>
          <w:szCs w:val="24"/>
          <w:lang w:val="lv-LV"/>
        </w:rPr>
        <w:t>ratūru;</w:t>
      </w:r>
    </w:p>
    <w:p w:rsidR="009E58D2" w:rsidRPr="00AF6846" w:rsidRDefault="009E58D2" w:rsidP="00D90DB3">
      <w:pPr>
        <w:numPr>
          <w:ilvl w:val="0"/>
          <w:numId w:val="25"/>
        </w:numPr>
        <w:shd w:val="clear" w:color="auto" w:fill="FFFFFF"/>
        <w:tabs>
          <w:tab w:val="left" w:pos="598"/>
        </w:tabs>
        <w:ind w:firstLine="397"/>
        <w:jc w:val="both"/>
        <w:rPr>
          <w:color w:val="000000"/>
          <w:spacing w:val="-14"/>
          <w:sz w:val="24"/>
          <w:szCs w:val="24"/>
          <w:lang w:val="lv-LV"/>
        </w:rPr>
      </w:pPr>
      <w:r w:rsidRPr="00AF6846">
        <w:rPr>
          <w:color w:val="000000"/>
          <w:sz w:val="24"/>
          <w:szCs w:val="24"/>
          <w:lang w:val="lv-LV"/>
        </w:rPr>
        <w:t xml:space="preserve">Automātslēdzim jāatslēdz īsslēguma strāvas un nepieļaujami lielas pārslodzes </w:t>
      </w:r>
      <w:r w:rsidRPr="00AF6846">
        <w:rPr>
          <w:color w:val="000000"/>
          <w:spacing w:val="2"/>
          <w:sz w:val="24"/>
          <w:szCs w:val="24"/>
          <w:lang w:val="lv-LV"/>
        </w:rPr>
        <w:t>strāvas, saglabājot darbspējas pēc īsslēguma strāvas vai pārslodzes strāvas izzuša</w:t>
      </w:r>
      <w:r w:rsidRPr="00AF6846">
        <w:rPr>
          <w:color w:val="000000"/>
          <w:spacing w:val="-1"/>
          <w:sz w:val="24"/>
          <w:szCs w:val="24"/>
          <w:lang w:val="lv-LV"/>
        </w:rPr>
        <w:t>nas;</w:t>
      </w:r>
    </w:p>
    <w:p w:rsidR="009E58D2" w:rsidRPr="00AF6846" w:rsidRDefault="009E58D2" w:rsidP="00D90DB3">
      <w:pPr>
        <w:numPr>
          <w:ilvl w:val="0"/>
          <w:numId w:val="25"/>
        </w:numPr>
        <w:shd w:val="clear" w:color="auto" w:fill="FFFFFF"/>
        <w:tabs>
          <w:tab w:val="left" w:pos="598"/>
        </w:tabs>
        <w:ind w:firstLine="397"/>
        <w:jc w:val="both"/>
        <w:rPr>
          <w:color w:val="000000"/>
          <w:spacing w:val="-14"/>
          <w:sz w:val="24"/>
          <w:szCs w:val="24"/>
          <w:lang w:val="lv-LV"/>
        </w:rPr>
      </w:pPr>
      <w:r w:rsidRPr="00AF6846">
        <w:rPr>
          <w:color w:val="000000"/>
          <w:spacing w:val="-2"/>
          <w:sz w:val="24"/>
          <w:szCs w:val="24"/>
          <w:lang w:val="lv-LV"/>
        </w:rPr>
        <w:t xml:space="preserve">Automātslēdzim jābūt elektrodinamiski un termiski izturīgam, īsslēguma strāva </w:t>
      </w:r>
      <w:r w:rsidRPr="00AF6846">
        <w:rPr>
          <w:color w:val="000000"/>
          <w:spacing w:val="1"/>
          <w:sz w:val="24"/>
          <w:szCs w:val="24"/>
          <w:lang w:val="lv-LV"/>
        </w:rPr>
        <w:t>j</w:t>
      </w:r>
      <w:r w:rsidRPr="00AF6846">
        <w:rPr>
          <w:color w:val="000000"/>
          <w:spacing w:val="1"/>
          <w:sz w:val="24"/>
          <w:szCs w:val="24"/>
          <w:lang w:val="lv-LV"/>
        </w:rPr>
        <w:t>ā</w:t>
      </w:r>
      <w:r w:rsidRPr="00AF6846">
        <w:rPr>
          <w:color w:val="000000"/>
          <w:spacing w:val="1"/>
          <w:sz w:val="24"/>
          <w:szCs w:val="24"/>
          <w:lang w:val="lv-LV"/>
        </w:rPr>
        <w:t>atslēdz īsā laikā.</w:t>
      </w:r>
    </w:p>
    <w:p w:rsidR="009E58D2" w:rsidRPr="00AF6846" w:rsidRDefault="009E58D2" w:rsidP="00D90DB3">
      <w:pPr>
        <w:numPr>
          <w:ilvl w:val="0"/>
          <w:numId w:val="25"/>
        </w:numPr>
        <w:shd w:val="clear" w:color="auto" w:fill="FFFFFF"/>
        <w:tabs>
          <w:tab w:val="left" w:pos="598"/>
        </w:tabs>
        <w:ind w:firstLine="397"/>
        <w:jc w:val="both"/>
        <w:rPr>
          <w:color w:val="000000"/>
          <w:spacing w:val="-11"/>
          <w:sz w:val="24"/>
          <w:szCs w:val="24"/>
          <w:lang w:val="lv-LV"/>
        </w:rPr>
      </w:pPr>
      <w:r w:rsidRPr="00AF6846">
        <w:rPr>
          <w:color w:val="000000"/>
          <w:spacing w:val="2"/>
          <w:sz w:val="24"/>
          <w:szCs w:val="24"/>
          <w:lang w:val="lv-LV"/>
        </w:rPr>
        <w:t>Automātslēdžiem jāstrādā selektīvi.</w:t>
      </w:r>
    </w:p>
    <w:p w:rsidR="009E58D2" w:rsidRPr="00AF6846" w:rsidRDefault="009E58D2" w:rsidP="009E58D2">
      <w:pPr>
        <w:shd w:val="clear" w:color="auto" w:fill="FFFFFF"/>
        <w:ind w:firstLine="397"/>
        <w:jc w:val="both"/>
        <w:rPr>
          <w:sz w:val="24"/>
          <w:szCs w:val="24"/>
          <w:lang w:val="lv-LV"/>
        </w:rPr>
      </w:pPr>
      <w:r w:rsidRPr="00AF6846">
        <w:rPr>
          <w:color w:val="000000"/>
          <w:spacing w:val="3"/>
          <w:sz w:val="24"/>
          <w:szCs w:val="24"/>
          <w:lang w:val="lv-LV"/>
        </w:rPr>
        <w:t xml:space="preserve">Rūpniecības automātslēdžus izgatavo atbilstoši IEC 60947 standartam. Sadzīves automātslēdžus izgatavo atbilstoši </w:t>
      </w:r>
      <w:r w:rsidRPr="00AF6846">
        <w:rPr>
          <w:iCs/>
          <w:sz w:val="24"/>
          <w:szCs w:val="24"/>
          <w:lang w:val="lv-LV"/>
        </w:rPr>
        <w:t xml:space="preserve">IEC 60898 standartam. </w:t>
      </w:r>
    </w:p>
    <w:p w:rsidR="009E58D2" w:rsidRPr="00AF6846" w:rsidRDefault="009E58D2" w:rsidP="009E58D2">
      <w:pPr>
        <w:shd w:val="clear" w:color="auto" w:fill="FFFFFF"/>
        <w:ind w:firstLine="397"/>
        <w:rPr>
          <w:b/>
          <w:color w:val="000000"/>
          <w:spacing w:val="3"/>
          <w:sz w:val="24"/>
          <w:szCs w:val="24"/>
          <w:lang w:val="lv-LV"/>
        </w:rPr>
      </w:pPr>
    </w:p>
    <w:p w:rsidR="009E58D2" w:rsidRPr="00AF6846" w:rsidRDefault="009E58D2" w:rsidP="009E58D2">
      <w:pPr>
        <w:shd w:val="clear" w:color="auto" w:fill="FFFFFF"/>
        <w:ind w:firstLine="397"/>
        <w:rPr>
          <w:b/>
          <w:color w:val="000000"/>
          <w:spacing w:val="3"/>
          <w:sz w:val="24"/>
          <w:szCs w:val="24"/>
          <w:lang w:val="lv-LV"/>
        </w:rPr>
      </w:pPr>
      <w:r w:rsidRPr="00AF6846">
        <w:rPr>
          <w:b/>
          <w:color w:val="000000"/>
          <w:spacing w:val="3"/>
          <w:sz w:val="24"/>
          <w:szCs w:val="24"/>
          <w:lang w:val="lv-LV"/>
        </w:rPr>
        <w:t xml:space="preserve">3.3.1. AUTOMĀTSLĒDŽA DARBĪBAS PRINCIPS </w:t>
      </w:r>
    </w:p>
    <w:p w:rsidR="009E58D2" w:rsidRPr="00AF6846" w:rsidRDefault="009E58D2" w:rsidP="009E58D2">
      <w:pPr>
        <w:shd w:val="clear" w:color="auto" w:fill="FFFFFF"/>
        <w:ind w:firstLine="397"/>
        <w:rPr>
          <w:color w:val="000000"/>
          <w:spacing w:val="3"/>
          <w:sz w:val="24"/>
          <w:szCs w:val="24"/>
          <w:lang w:val="lv-LV"/>
        </w:rPr>
      </w:pPr>
    </w:p>
    <w:p w:rsidR="009E58D2" w:rsidRPr="00AF6846" w:rsidRDefault="009E58D2" w:rsidP="009E58D2">
      <w:pPr>
        <w:shd w:val="clear" w:color="auto" w:fill="FFFFFF"/>
        <w:ind w:firstLine="397"/>
        <w:jc w:val="both"/>
        <w:rPr>
          <w:color w:val="000000"/>
          <w:sz w:val="24"/>
          <w:szCs w:val="24"/>
          <w:lang w:val="lv-LV"/>
        </w:rPr>
      </w:pPr>
      <w:r w:rsidRPr="00AF6846">
        <w:rPr>
          <w:color w:val="000000"/>
          <w:sz w:val="24"/>
          <w:szCs w:val="24"/>
          <w:lang w:val="lv-LV"/>
        </w:rPr>
        <w:t>Lai izprastu automātslēdža darbības principu, apskata blokshēmu (3.20. att.). Ieda</w:t>
      </w:r>
      <w:r w:rsidRPr="00AF6846">
        <w:rPr>
          <w:color w:val="000000"/>
          <w:sz w:val="24"/>
          <w:szCs w:val="24"/>
          <w:lang w:val="lv-LV"/>
        </w:rPr>
        <w:t>r</w:t>
      </w:r>
      <w:r w:rsidRPr="00AF6846">
        <w:rPr>
          <w:color w:val="000000"/>
          <w:sz w:val="24"/>
          <w:szCs w:val="24"/>
          <w:lang w:val="lv-LV"/>
        </w:rPr>
        <w:t>bes signāls Xied nonāk jutīgā mezglā JM (termoatkabnis, elektromagnē</w:t>
      </w:r>
      <w:r w:rsidRPr="00AF6846">
        <w:rPr>
          <w:color w:val="000000"/>
          <w:sz w:val="24"/>
          <w:szCs w:val="24"/>
          <w:lang w:val="lv-LV"/>
        </w:rPr>
        <w:softHyphen/>
        <w:t>tisks atkabnis, pusvadītāju atkabnis) un iedarbina brīvatkabes mehānismu BAM. BAM atbrīvo atsl</w:t>
      </w:r>
      <w:r w:rsidRPr="00AF6846">
        <w:rPr>
          <w:color w:val="000000"/>
          <w:sz w:val="24"/>
          <w:szCs w:val="24"/>
          <w:lang w:val="lv-LV"/>
        </w:rPr>
        <w:t>ē</w:t>
      </w:r>
      <w:r w:rsidRPr="00AF6846">
        <w:rPr>
          <w:color w:val="000000"/>
          <w:sz w:val="24"/>
          <w:szCs w:val="24"/>
          <w:lang w:val="lv-LV"/>
        </w:rPr>
        <w:t>dzošo atsperi jeb iedarbina atslēgšanas mezglu AM, kas pārtrauc elektrisko ķēdi, n</w:t>
      </w:r>
      <w:r w:rsidRPr="00AF6846">
        <w:rPr>
          <w:color w:val="000000"/>
          <w:sz w:val="24"/>
          <w:szCs w:val="24"/>
          <w:lang w:val="lv-LV"/>
        </w:rPr>
        <w:t>o</w:t>
      </w:r>
      <w:r w:rsidRPr="00AF6846">
        <w:rPr>
          <w:color w:val="000000"/>
          <w:sz w:val="24"/>
          <w:szCs w:val="24"/>
          <w:lang w:val="lv-LV"/>
        </w:rPr>
        <w:t>strādā izejas mezgls IM, t.i., pārtraucas darba kontakti. Brīvatkabes mehānismu var i</w:t>
      </w:r>
      <w:r w:rsidRPr="00AF6846">
        <w:rPr>
          <w:color w:val="000000"/>
          <w:sz w:val="24"/>
          <w:szCs w:val="24"/>
          <w:lang w:val="lv-LV"/>
        </w:rPr>
        <w:t>e</w:t>
      </w:r>
      <w:r w:rsidRPr="00AF6846">
        <w:rPr>
          <w:color w:val="000000"/>
          <w:sz w:val="24"/>
          <w:szCs w:val="24"/>
          <w:lang w:val="lv-LV"/>
        </w:rPr>
        <w:t>darbināt arī vadības signāls VS (ar roku nospiesta spiedpoga, tālvadības signāls caur elektromagnētu).</w:t>
      </w:r>
    </w:p>
    <w:p w:rsidR="009E58D2" w:rsidRPr="00AF6846" w:rsidRDefault="009E58D2" w:rsidP="009E58D2">
      <w:pPr>
        <w:shd w:val="clear" w:color="auto" w:fill="FFFFFF"/>
        <w:ind w:firstLine="397"/>
        <w:jc w:val="both"/>
        <w:rPr>
          <w:color w:val="000000"/>
          <w:sz w:val="24"/>
          <w:szCs w:val="24"/>
          <w:lang w:val="lv-LV" w:eastAsia="lv-LV"/>
        </w:rPr>
      </w:pPr>
      <w:r w:rsidRPr="00AF6846">
        <w:rPr>
          <w:color w:val="000000"/>
          <w:sz w:val="24"/>
          <w:szCs w:val="24"/>
          <w:lang w:val="lv-LV" w:eastAsia="lv-LV"/>
        </w:rPr>
        <w:t>Automātslēdža funkcionāla shēma ar elektromagnētisko un siltuma atkabni parādīta 3.21. attēlā, bet tikai ar elektromagnētisko atkabni 3.22. attēlā. Viens no automāta p</w:t>
      </w:r>
      <w:r w:rsidRPr="00AF6846">
        <w:rPr>
          <w:color w:val="000000"/>
          <w:sz w:val="24"/>
          <w:szCs w:val="24"/>
          <w:lang w:val="lv-LV" w:eastAsia="lv-LV"/>
        </w:rPr>
        <w:t>a</w:t>
      </w:r>
      <w:r w:rsidRPr="00AF6846">
        <w:rPr>
          <w:color w:val="000000"/>
          <w:sz w:val="24"/>
          <w:szCs w:val="24"/>
          <w:lang w:val="lv-LV" w:eastAsia="lv-LV"/>
        </w:rPr>
        <w:t>matmezgliem ir vienpola, divpolu vai trīspolu slēdzis, kas apgādāts ar loka dzēšanas i</w:t>
      </w:r>
      <w:r w:rsidRPr="00AF6846">
        <w:rPr>
          <w:color w:val="000000"/>
          <w:sz w:val="24"/>
          <w:szCs w:val="24"/>
          <w:lang w:val="lv-LV" w:eastAsia="lv-LV"/>
        </w:rPr>
        <w:t>e</w:t>
      </w:r>
      <w:r w:rsidRPr="00AF6846">
        <w:rPr>
          <w:color w:val="000000"/>
          <w:sz w:val="24"/>
          <w:szCs w:val="24"/>
          <w:lang w:val="lv-LV" w:eastAsia="lv-LV"/>
        </w:rPr>
        <w:t>kār</w:t>
      </w:r>
      <w:r w:rsidRPr="00AF6846">
        <w:rPr>
          <w:color w:val="000000"/>
          <w:sz w:val="24"/>
          <w:szCs w:val="24"/>
          <w:lang w:val="lv-LV" w:eastAsia="lv-LV"/>
        </w:rPr>
        <w:softHyphen/>
        <w:t>tām un atslēgšanas atsperēm. Slēdzis paredzēts darba un īsslēguma strāvu atslēgš</w:t>
      </w:r>
      <w:r w:rsidRPr="00AF6846">
        <w:rPr>
          <w:color w:val="000000"/>
          <w:sz w:val="24"/>
          <w:szCs w:val="24"/>
          <w:lang w:val="lv-LV" w:eastAsia="lv-LV"/>
        </w:rPr>
        <w:t>a</w:t>
      </w:r>
      <w:r w:rsidRPr="00AF6846">
        <w:rPr>
          <w:color w:val="000000"/>
          <w:sz w:val="24"/>
          <w:szCs w:val="24"/>
          <w:lang w:val="lv-LV" w:eastAsia="lv-LV"/>
        </w:rPr>
        <w:t>nai.</w:t>
      </w:r>
    </w:p>
    <w:p w:rsidR="009E58D2" w:rsidRPr="00AF6846" w:rsidRDefault="009E58D2" w:rsidP="009E58D2">
      <w:pPr>
        <w:shd w:val="clear" w:color="auto" w:fill="FFFFFF"/>
        <w:ind w:firstLine="397"/>
        <w:jc w:val="both"/>
        <w:rPr>
          <w:color w:val="000000"/>
          <w:sz w:val="16"/>
          <w:szCs w:val="16"/>
          <w:lang w:val="lv-LV"/>
        </w:rPr>
      </w:pPr>
    </w:p>
    <w:tbl>
      <w:tblPr>
        <w:tblW w:w="9072" w:type="dxa"/>
        <w:jc w:val="center"/>
        <w:tblLook w:val="04A0"/>
      </w:tblPr>
      <w:tblGrid>
        <w:gridCol w:w="5128"/>
        <w:gridCol w:w="3944"/>
      </w:tblGrid>
      <w:tr w:rsidR="009E58D2" w:rsidRPr="00AF6846" w:rsidTr="009E58D2">
        <w:trPr>
          <w:jc w:val="center"/>
        </w:trPr>
        <w:tc>
          <w:tcPr>
            <w:tcW w:w="5128" w:type="dxa"/>
          </w:tcPr>
          <w:p w:rsidR="009E58D2" w:rsidRPr="00AF6846" w:rsidRDefault="009E58D2" w:rsidP="00970184">
            <w:pPr>
              <w:spacing w:line="360" w:lineRule="auto"/>
              <w:jc w:val="center"/>
              <w:rPr>
                <w:color w:val="000000"/>
                <w:spacing w:val="3"/>
                <w:lang w:val="lv-LV"/>
              </w:rPr>
            </w:pPr>
            <w:r w:rsidRPr="00AF6846">
              <w:rPr>
                <w:noProof/>
                <w:lang w:val="lv-LV" w:eastAsia="lv-LV"/>
              </w:rPr>
              <w:drawing>
                <wp:inline distT="0" distB="0" distL="0" distR="0">
                  <wp:extent cx="2078744" cy="504250"/>
                  <wp:effectExtent l="19050" t="0" r="0" b="0"/>
                  <wp:docPr id="847" name="Picture 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7"/>
                          <pic:cNvPicPr>
                            <a:picLocks noChangeAspect="1" noChangeArrowheads="1"/>
                          </pic:cNvPicPr>
                        </pic:nvPicPr>
                        <pic:blipFill>
                          <a:blip r:embed="rId454" cstate="print">
                            <a:lum bright="-32000" contrast="48000"/>
                            <a:grayscl/>
                          </a:blip>
                          <a:srcRect/>
                          <a:stretch>
                            <a:fillRect/>
                          </a:stretch>
                        </pic:blipFill>
                        <pic:spPr bwMode="auto">
                          <a:xfrm>
                            <a:off x="0" y="0"/>
                            <a:ext cx="2076343" cy="503667"/>
                          </a:xfrm>
                          <a:prstGeom prst="rect">
                            <a:avLst/>
                          </a:prstGeom>
                          <a:noFill/>
                          <a:ln w="9525">
                            <a:noFill/>
                            <a:miter lim="800000"/>
                            <a:headEnd/>
                            <a:tailEnd/>
                          </a:ln>
                        </pic:spPr>
                      </pic:pic>
                    </a:graphicData>
                  </a:graphic>
                </wp:inline>
              </w:drawing>
            </w:r>
          </w:p>
        </w:tc>
        <w:tc>
          <w:tcPr>
            <w:tcW w:w="3944" w:type="dxa"/>
          </w:tcPr>
          <w:p w:rsidR="009E58D2" w:rsidRPr="00AF6846" w:rsidRDefault="009E58D2" w:rsidP="00970184">
            <w:pPr>
              <w:spacing w:line="360" w:lineRule="auto"/>
              <w:jc w:val="center"/>
              <w:rPr>
                <w:iCs/>
                <w:color w:val="000000"/>
                <w:spacing w:val="-3"/>
                <w:lang w:val="lv-LV"/>
              </w:rPr>
            </w:pPr>
          </w:p>
          <w:p w:rsidR="009E58D2" w:rsidRPr="00AF6846" w:rsidRDefault="009E58D2" w:rsidP="00970184">
            <w:pPr>
              <w:spacing w:line="360" w:lineRule="auto"/>
              <w:jc w:val="center"/>
              <w:rPr>
                <w:color w:val="000000"/>
                <w:spacing w:val="3"/>
                <w:lang w:val="lv-LV"/>
              </w:rPr>
            </w:pPr>
            <w:r w:rsidRPr="00AF6846">
              <w:rPr>
                <w:iCs/>
                <w:color w:val="000000"/>
                <w:spacing w:val="-3"/>
                <w:lang w:val="lv-LV"/>
              </w:rPr>
              <w:t>3.20. att.</w:t>
            </w:r>
            <w:r w:rsidRPr="00AF6846">
              <w:rPr>
                <w:i/>
                <w:iCs/>
                <w:color w:val="000000"/>
                <w:spacing w:val="-3"/>
                <w:lang w:val="lv-LV"/>
              </w:rPr>
              <w:t xml:space="preserve"> </w:t>
            </w:r>
            <w:r w:rsidRPr="00AF6846">
              <w:rPr>
                <w:color w:val="000000"/>
                <w:spacing w:val="-3"/>
                <w:lang w:val="lv-LV"/>
              </w:rPr>
              <w:t>Automatslēdža blokshēma</w:t>
            </w:r>
          </w:p>
        </w:tc>
      </w:tr>
    </w:tbl>
    <w:p w:rsidR="009E58D2" w:rsidRPr="00AF6846" w:rsidRDefault="009E58D2" w:rsidP="009E58D2">
      <w:pPr>
        <w:ind w:firstLine="397"/>
        <w:jc w:val="both"/>
        <w:rPr>
          <w:color w:val="000000"/>
          <w:sz w:val="24"/>
          <w:szCs w:val="24"/>
          <w:lang w:val="lv-LV" w:eastAsia="lv-LV"/>
        </w:rPr>
      </w:pPr>
      <w:r w:rsidRPr="00AF6846">
        <w:rPr>
          <w:color w:val="000000"/>
          <w:sz w:val="24"/>
          <w:szCs w:val="24"/>
          <w:lang w:val="lv-LV" w:eastAsia="lv-LV"/>
        </w:rPr>
        <w:t>Automātu ieslēdzot, atslēgšanas atsperes tiek uz</w:t>
      </w:r>
      <w:r w:rsidRPr="00AF6846">
        <w:rPr>
          <w:color w:val="000000"/>
          <w:sz w:val="24"/>
          <w:szCs w:val="24"/>
          <w:lang w:val="lv-LV" w:eastAsia="lv-LV"/>
        </w:rPr>
        <w:softHyphen/>
        <w:t>vilktas. Slēdzi ieslēgtā un atsperes uzvilktā stāvoklī notur sprūds vai aizkrite, kuras aizkrišanu nodrošina sviru griežpāra šarnīrpunkta pāreja pāri līdzsvara stāvoklim līdz atdurei. Ja kontaktu spiediena spēks samazinās, slēdzis atsperu ietekmē ātri atslēdzas. Atslēgšanai vajadzīgs ne</w:t>
      </w:r>
      <w:r w:rsidRPr="00AF6846">
        <w:rPr>
          <w:color w:val="000000"/>
          <w:sz w:val="24"/>
          <w:szCs w:val="24"/>
          <w:lang w:val="lv-LV" w:eastAsia="lv-LV"/>
        </w:rPr>
        <w:softHyphen/>
        <w:t>liels spēks, ko var attīstīt elektromagnētisko vai termisko releju enkuri. Šādus tiešās darbības relejus, kurus iebūvē automātos, sauc par atslēdzēm. Automāta ieslēgšana ir saistīta ar atslēgš</w:t>
      </w:r>
      <w:r w:rsidRPr="00AF6846">
        <w:rPr>
          <w:color w:val="000000"/>
          <w:sz w:val="24"/>
          <w:szCs w:val="24"/>
          <w:lang w:val="lv-LV" w:eastAsia="lv-LV"/>
        </w:rPr>
        <w:t>a</w:t>
      </w:r>
      <w:r w:rsidRPr="00AF6846">
        <w:rPr>
          <w:color w:val="000000"/>
          <w:sz w:val="24"/>
          <w:szCs w:val="24"/>
          <w:lang w:val="lv-LV" w:eastAsia="lv-LV"/>
        </w:rPr>
        <w:t>nas at</w:t>
      </w:r>
      <w:r w:rsidRPr="00AF6846">
        <w:rPr>
          <w:color w:val="000000"/>
          <w:sz w:val="24"/>
          <w:szCs w:val="24"/>
          <w:lang w:val="lv-LV" w:eastAsia="lv-LV"/>
        </w:rPr>
        <w:softHyphen/>
        <w:t>speru saspriegšanu, un tāpēc ieslēgšanai vajadzīgs lielāks spēks nekā atslēgšanai. Lai automatizētu ieslēgšanu, nepieciešama pie</w:t>
      </w:r>
      <w:r w:rsidRPr="00AF6846">
        <w:rPr>
          <w:color w:val="000000"/>
          <w:sz w:val="24"/>
          <w:szCs w:val="24"/>
          <w:lang w:val="lv-LV" w:eastAsia="lv-LV"/>
        </w:rPr>
        <w:softHyphen/>
        <w:t>dziņa ar papildu enerģijas avotu. Tādu piedziņu uzstāda lieliem automātiem, kuru ieslēgšanai vajadzīgs ievērojams spēks, un to pa</w:t>
      </w:r>
      <w:r w:rsidRPr="00AF6846">
        <w:rPr>
          <w:color w:val="000000"/>
          <w:sz w:val="24"/>
          <w:szCs w:val="24"/>
          <w:lang w:val="lv-LV" w:eastAsia="lv-LV"/>
        </w:rPr>
        <w:softHyphen/>
        <w:t>rasti izveido ar universālo kolektordzinēju vai ar elek</w:t>
      </w:r>
      <w:r w:rsidRPr="00AF6846">
        <w:rPr>
          <w:color w:val="000000"/>
          <w:sz w:val="24"/>
          <w:szCs w:val="24"/>
          <w:lang w:val="lv-LV" w:eastAsia="lv-LV"/>
        </w:rPr>
        <w:softHyphen/>
        <w:t>tromagnētu.</w:t>
      </w:r>
    </w:p>
    <w:p w:rsidR="009E58D2" w:rsidRDefault="009E58D2" w:rsidP="009E58D2">
      <w:pPr>
        <w:shd w:val="clear" w:color="auto" w:fill="FFFFFF"/>
        <w:ind w:firstLine="397"/>
        <w:jc w:val="both"/>
        <w:rPr>
          <w:color w:val="000000"/>
          <w:sz w:val="24"/>
          <w:szCs w:val="24"/>
          <w:lang w:val="lv-LV" w:eastAsia="lv-LV"/>
        </w:rPr>
      </w:pPr>
      <w:r w:rsidRPr="00AF6846">
        <w:rPr>
          <w:color w:val="000000"/>
          <w:sz w:val="24"/>
          <w:szCs w:val="24"/>
          <w:lang w:val="lv-LV" w:eastAsia="lv-LV"/>
        </w:rPr>
        <w:t>Vispārīgā gadījumā ar automātiem var veikt šādas komutācijas operācijas: operatīvo ieslēgšanu un atslēgšanu, avārijas atslēgšanu ar atslēdzi un automātisko ieslēgšanu ar elektrisko piedziņu. Savu</w:t>
      </w:r>
      <w:r w:rsidRPr="00AF6846">
        <w:rPr>
          <w:color w:val="000000"/>
          <w:sz w:val="24"/>
          <w:szCs w:val="24"/>
          <w:lang w:val="lv-LV" w:eastAsia="lv-LV"/>
        </w:rPr>
        <w:softHyphen/>
        <w:t>kārt operatīvo ieslēgšanu un atslēgšanu var veikt ar manuālās va</w:t>
      </w:r>
      <w:r w:rsidRPr="00AF6846">
        <w:rPr>
          <w:color w:val="000000"/>
          <w:sz w:val="24"/>
          <w:szCs w:val="24"/>
          <w:lang w:val="lv-LV" w:eastAsia="lv-LV"/>
        </w:rPr>
        <w:softHyphen/>
        <w:t>dības mehānismiem vai distancvadības automātiku. Atkarībā no auto</w:t>
      </w:r>
      <w:r w:rsidRPr="00AF6846">
        <w:rPr>
          <w:color w:val="000000"/>
          <w:sz w:val="24"/>
          <w:szCs w:val="24"/>
          <w:lang w:val="lv-LV" w:eastAsia="lv-LV"/>
        </w:rPr>
        <w:softHyphen/>
        <w:t>māta lieluma manuālai vadībai izmanto divus pogslēdžus, mēlītes vai roktura tipa sviras.</w:t>
      </w:r>
    </w:p>
    <w:p w:rsidR="007D5E5A" w:rsidRPr="00AF6846" w:rsidRDefault="007D5E5A" w:rsidP="007D5E5A">
      <w:pPr>
        <w:shd w:val="clear" w:color="auto" w:fill="FFFFFF"/>
        <w:ind w:firstLine="397"/>
        <w:jc w:val="both"/>
        <w:rPr>
          <w:color w:val="000000"/>
          <w:sz w:val="24"/>
          <w:szCs w:val="24"/>
          <w:lang w:val="lv-LV" w:eastAsia="lv-LV"/>
        </w:rPr>
      </w:pPr>
      <w:r w:rsidRPr="00AF6846">
        <w:rPr>
          <w:color w:val="000000"/>
          <w:sz w:val="24"/>
          <w:szCs w:val="24"/>
          <w:lang w:val="lv-LV" w:eastAsia="lv-LV"/>
        </w:rPr>
        <w:t>Ar brīvatkabes mehānismu ieslēdz kontaktus, notur tos ieslēgta stāvoklī līdz brīdim, kad saņem atslēgšanas signālu. Tad tas atbrīvo atslēdzošo atsperi (vai iedarbina citu a</w:t>
      </w:r>
      <w:r w:rsidRPr="00AF6846">
        <w:rPr>
          <w:color w:val="000000"/>
          <w:sz w:val="24"/>
          <w:szCs w:val="24"/>
          <w:lang w:val="lv-LV" w:eastAsia="lv-LV"/>
        </w:rPr>
        <w:t>t</w:t>
      </w:r>
      <w:r w:rsidRPr="00AF6846">
        <w:rPr>
          <w:color w:val="000000"/>
          <w:sz w:val="24"/>
          <w:szCs w:val="24"/>
          <w:lang w:val="lv-LV" w:eastAsia="lv-LV"/>
        </w:rPr>
        <w:t>slēgšanas mehānismu) un kontakti atslēdzas.</w:t>
      </w:r>
    </w:p>
    <w:tbl>
      <w:tblPr>
        <w:tblW w:w="0" w:type="auto"/>
        <w:jc w:val="center"/>
        <w:tblLook w:val="04A0"/>
      </w:tblPr>
      <w:tblGrid>
        <w:gridCol w:w="4860"/>
        <w:gridCol w:w="3863"/>
      </w:tblGrid>
      <w:tr w:rsidR="009E58D2" w:rsidRPr="00B50B95" w:rsidTr="007D5E5A">
        <w:trPr>
          <w:jc w:val="center"/>
        </w:trPr>
        <w:tc>
          <w:tcPr>
            <w:tcW w:w="4860" w:type="dxa"/>
          </w:tcPr>
          <w:p w:rsidR="009E58D2" w:rsidRPr="00AF6846" w:rsidRDefault="009E58D2" w:rsidP="00356F0E">
            <w:pPr>
              <w:ind w:left="-57" w:right="-57"/>
              <w:jc w:val="center"/>
              <w:rPr>
                <w:lang w:val="lv-LV"/>
              </w:rPr>
            </w:pPr>
            <w:r w:rsidRPr="00AF6846">
              <w:rPr>
                <w:noProof/>
                <w:lang w:val="lv-LV" w:eastAsia="lv-LV"/>
              </w:rPr>
              <w:lastRenderedPageBreak/>
              <w:drawing>
                <wp:inline distT="0" distB="0" distL="0" distR="0">
                  <wp:extent cx="2720751" cy="3575714"/>
                  <wp:effectExtent l="19050" t="0" r="3399" b="0"/>
                  <wp:docPr id="512"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455" cstate="print">
                            <a:lum bright="-26000" contrast="40000"/>
                          </a:blip>
                          <a:srcRect/>
                          <a:stretch>
                            <a:fillRect/>
                          </a:stretch>
                        </pic:blipFill>
                        <pic:spPr bwMode="auto">
                          <a:xfrm>
                            <a:off x="0" y="0"/>
                            <a:ext cx="2720506" cy="3575392"/>
                          </a:xfrm>
                          <a:prstGeom prst="rect">
                            <a:avLst/>
                          </a:prstGeom>
                          <a:noFill/>
                          <a:ln w="9525">
                            <a:noFill/>
                            <a:miter lim="800000"/>
                            <a:headEnd/>
                            <a:tailEnd/>
                          </a:ln>
                        </pic:spPr>
                      </pic:pic>
                    </a:graphicData>
                  </a:graphic>
                </wp:inline>
              </w:drawing>
            </w:r>
          </w:p>
          <w:p w:rsidR="009E58D2" w:rsidRPr="00AF6846" w:rsidRDefault="009E58D2" w:rsidP="00356F0E">
            <w:pPr>
              <w:jc w:val="center"/>
              <w:rPr>
                <w:lang w:val="lv-LV"/>
              </w:rPr>
            </w:pPr>
            <w:r w:rsidRPr="00AF6846">
              <w:rPr>
                <w:lang w:val="lv-LV" w:eastAsia="lv-LV"/>
              </w:rPr>
              <w:t xml:space="preserve">3.21. att. </w:t>
            </w:r>
            <w:r w:rsidRPr="00AF6846">
              <w:rPr>
                <w:lang w:val="lv-LV"/>
              </w:rPr>
              <w:t xml:space="preserve">Automāta ar temomagnētisko atkabni </w:t>
            </w:r>
            <w:r w:rsidRPr="00AF6846">
              <w:rPr>
                <w:lang w:val="lv-LV" w:eastAsia="lv-LV"/>
              </w:rPr>
              <w:t>funkc</w:t>
            </w:r>
            <w:r w:rsidRPr="00AF6846">
              <w:rPr>
                <w:lang w:val="lv-LV" w:eastAsia="lv-LV"/>
              </w:rPr>
              <w:t>i</w:t>
            </w:r>
            <w:r w:rsidRPr="00AF6846">
              <w:rPr>
                <w:lang w:val="lv-LV" w:eastAsia="lv-LV"/>
              </w:rPr>
              <w:t>onālā shēma: 1 — vadītāja cilpa elektrodinamiskajai ko</w:t>
            </w:r>
            <w:r w:rsidRPr="00AF6846">
              <w:rPr>
                <w:lang w:val="lv-LV" w:eastAsia="lv-LV"/>
              </w:rPr>
              <w:t>n</w:t>
            </w:r>
            <w:r w:rsidRPr="00AF6846">
              <w:rPr>
                <w:lang w:val="lv-LV" w:eastAsia="lv-LV"/>
              </w:rPr>
              <w:t>taktu piespiešanai, 2 — loka dzēšanas kontakti,</w:t>
            </w:r>
            <w:r w:rsidRPr="00AF6846">
              <w:rPr>
                <w:iCs/>
                <w:lang w:val="lv-LV" w:eastAsia="lv-LV"/>
              </w:rPr>
              <w:t xml:space="preserve"> 3 —</w:t>
            </w:r>
            <w:r w:rsidRPr="00AF6846">
              <w:rPr>
                <w:lang w:val="lv-LV" w:eastAsia="lv-LV"/>
              </w:rPr>
              <w:t xml:space="preserve"> da</w:t>
            </w:r>
            <w:r w:rsidRPr="00AF6846">
              <w:rPr>
                <w:lang w:val="lv-LV" w:eastAsia="lv-LV"/>
              </w:rPr>
              <w:t>r</w:t>
            </w:r>
            <w:r w:rsidRPr="00AF6846">
              <w:rPr>
                <w:lang w:val="lv-LV" w:eastAsia="lv-LV"/>
              </w:rPr>
              <w:t xml:space="preserve">ba kontakti, </w:t>
            </w:r>
            <w:r w:rsidRPr="00AF6846">
              <w:rPr>
                <w:iCs/>
                <w:lang w:val="lv-LV" w:eastAsia="lv-LV"/>
              </w:rPr>
              <w:t>4</w:t>
            </w:r>
            <w:r w:rsidRPr="00AF6846">
              <w:rPr>
                <w:lang w:val="lv-LV" w:eastAsia="lv-LV"/>
              </w:rPr>
              <w:t xml:space="preserve"> — lokans vads,</w:t>
            </w:r>
            <w:r w:rsidRPr="00AF6846">
              <w:rPr>
                <w:iCs/>
                <w:lang w:val="lv-LV" w:eastAsia="lv-LV"/>
              </w:rPr>
              <w:t xml:space="preserve"> 5</w:t>
            </w:r>
            <w:r w:rsidRPr="00AF6846">
              <w:rPr>
                <w:lang w:val="lv-LV" w:eastAsia="lv-LV"/>
              </w:rPr>
              <w:t xml:space="preserve"> — bimetāla plāksnīte,</w:t>
            </w:r>
            <w:r w:rsidRPr="00AF6846">
              <w:rPr>
                <w:iCs/>
                <w:lang w:val="lv-LV" w:eastAsia="lv-LV"/>
              </w:rPr>
              <w:t xml:space="preserve"> 6</w:t>
            </w:r>
            <w:r w:rsidRPr="00AF6846">
              <w:rPr>
                <w:lang w:val="lv-LV" w:eastAsia="lv-LV"/>
              </w:rPr>
              <w:t xml:space="preserve"> — papildpretestiba, 7 — sildelements,</w:t>
            </w:r>
            <w:r w:rsidRPr="00AF6846">
              <w:rPr>
                <w:iCs/>
                <w:lang w:val="lv-LV" w:eastAsia="lv-LV"/>
              </w:rPr>
              <w:t xml:space="preserve"> 8</w:t>
            </w:r>
            <w:r w:rsidRPr="00AF6846">
              <w:rPr>
                <w:lang w:val="lv-LV" w:eastAsia="lv-LV"/>
              </w:rPr>
              <w:t xml:space="preserve"> — elektro</w:t>
            </w:r>
            <w:r w:rsidRPr="00AF6846">
              <w:rPr>
                <w:lang w:val="lv-LV" w:eastAsia="lv-LV"/>
              </w:rPr>
              <w:softHyphen/>
              <w:t>magnētiskā pārstravas atslēdze,</w:t>
            </w:r>
            <w:r w:rsidRPr="00AF6846">
              <w:rPr>
                <w:iCs/>
                <w:lang w:val="lv-LV" w:eastAsia="lv-LV"/>
              </w:rPr>
              <w:t xml:space="preserve"> 9</w:t>
            </w:r>
            <w:r w:rsidRPr="00AF6846">
              <w:rPr>
                <w:lang w:val="lv-LV" w:eastAsia="lv-LV"/>
              </w:rPr>
              <w:t xml:space="preserve"> — mazsprieguma a</w:t>
            </w:r>
            <w:r w:rsidRPr="00AF6846">
              <w:rPr>
                <w:lang w:val="lv-LV" w:eastAsia="lv-LV"/>
              </w:rPr>
              <w:t>t</w:t>
            </w:r>
            <w:r w:rsidRPr="00AF6846">
              <w:rPr>
                <w:lang w:val="lv-LV" w:eastAsia="lv-LV"/>
              </w:rPr>
              <w:t>slēdze, 10 — neatkarīgā at</w:t>
            </w:r>
            <w:r w:rsidRPr="00AF6846">
              <w:rPr>
                <w:lang w:val="lv-LV" w:eastAsia="lv-LV"/>
              </w:rPr>
              <w:softHyphen/>
              <w:t>slēdze,</w:t>
            </w:r>
            <w:r w:rsidRPr="00AF6846">
              <w:rPr>
                <w:iCs/>
                <w:lang w:val="lv-LV" w:eastAsia="lv-LV"/>
              </w:rPr>
              <w:t xml:space="preserve"> 11</w:t>
            </w:r>
            <w:r w:rsidRPr="00AF6846">
              <w:rPr>
                <w:lang w:val="lv-LV" w:eastAsia="lv-LV"/>
              </w:rPr>
              <w:t xml:space="preserve"> —belznis (sprūda mehānisms),</w:t>
            </w:r>
            <w:r w:rsidRPr="00AF6846">
              <w:rPr>
                <w:iCs/>
                <w:lang w:val="lv-LV" w:eastAsia="lv-LV"/>
              </w:rPr>
              <w:t xml:space="preserve"> 12 — </w:t>
            </w:r>
            <w:r w:rsidRPr="00AF6846">
              <w:rPr>
                <w:lang w:val="lv-LV" w:eastAsia="lv-LV"/>
              </w:rPr>
              <w:t xml:space="preserve">ieslēgšanas rokturis, </w:t>
            </w:r>
            <w:r w:rsidRPr="00AF6846">
              <w:rPr>
                <w:iCs/>
                <w:lang w:val="lv-LV" w:eastAsia="lv-LV"/>
              </w:rPr>
              <w:t>13</w:t>
            </w:r>
            <w:r w:rsidRPr="00AF6846">
              <w:rPr>
                <w:lang w:val="lv-LV" w:eastAsia="lv-LV"/>
              </w:rPr>
              <w:t xml:space="preserve"> — elektr</w:t>
            </w:r>
            <w:r w:rsidRPr="00AF6846">
              <w:rPr>
                <w:lang w:val="lv-LV" w:eastAsia="lv-LV"/>
              </w:rPr>
              <w:t>o</w:t>
            </w:r>
            <w:r w:rsidRPr="00AF6846">
              <w:rPr>
                <w:lang w:val="lv-LV" w:eastAsia="lv-LV"/>
              </w:rPr>
              <w:t>magnē</w:t>
            </w:r>
            <w:r w:rsidRPr="00AF6846">
              <w:rPr>
                <w:lang w:val="lv-LV" w:eastAsia="lv-LV"/>
              </w:rPr>
              <w:softHyphen/>
              <w:t>tiskā piedziņa,</w:t>
            </w:r>
            <w:r w:rsidRPr="00AF6846">
              <w:rPr>
                <w:iCs/>
                <w:lang w:val="lv-LV" w:eastAsia="lv-LV"/>
              </w:rPr>
              <w:t xml:space="preserve"> 14, 15 — </w:t>
            </w:r>
            <w:r w:rsidRPr="00AF6846">
              <w:rPr>
                <w:color w:val="000000"/>
                <w:spacing w:val="1"/>
                <w:lang w:val="lv-LV" w:eastAsia="lv-LV"/>
              </w:rPr>
              <w:t>brīvatkabes</w:t>
            </w:r>
            <w:r w:rsidRPr="00AF6846">
              <w:rPr>
                <w:lang w:val="lv-LV" w:eastAsia="lv-LV"/>
              </w:rPr>
              <w:t xml:space="preserve"> «lūsto</w:t>
            </w:r>
            <w:r w:rsidRPr="00AF6846">
              <w:rPr>
                <w:lang w:val="lv-LV" w:eastAsia="lv-LV"/>
              </w:rPr>
              <w:softHyphen/>
              <w:t>šās» sviras, 16 — kus</w:t>
            </w:r>
            <w:r w:rsidRPr="00AF6846">
              <w:rPr>
                <w:lang w:val="lv-LV" w:eastAsia="lv-LV"/>
              </w:rPr>
              <w:softHyphen/>
              <w:t>tīgo kontaktu svira, 17 — atslēgšanas at</w:t>
            </w:r>
            <w:r w:rsidRPr="00AF6846">
              <w:rPr>
                <w:lang w:val="lv-LV" w:eastAsia="lv-LV"/>
              </w:rPr>
              <w:softHyphen/>
              <w:t>spere,</w:t>
            </w:r>
            <w:r w:rsidRPr="00AF6846">
              <w:rPr>
                <w:iCs/>
                <w:lang w:val="lv-LV" w:eastAsia="lv-LV"/>
              </w:rPr>
              <w:t xml:space="preserve"> 18 —</w:t>
            </w:r>
            <w:r w:rsidRPr="00AF6846">
              <w:rPr>
                <w:lang w:val="lv-LV" w:eastAsia="lv-LV"/>
              </w:rPr>
              <w:t xml:space="preserve"> loka dzē</w:t>
            </w:r>
            <w:r w:rsidRPr="00AF6846">
              <w:rPr>
                <w:lang w:val="lv-LV" w:eastAsia="lv-LV"/>
              </w:rPr>
              <w:softHyphen/>
              <w:t>šanas kamera</w:t>
            </w:r>
          </w:p>
        </w:tc>
        <w:tc>
          <w:tcPr>
            <w:tcW w:w="3863" w:type="dxa"/>
          </w:tcPr>
          <w:p w:rsidR="009E58D2" w:rsidRPr="00AF6846" w:rsidRDefault="009E58D2" w:rsidP="00356F0E">
            <w:pPr>
              <w:ind w:left="-57" w:right="-57"/>
              <w:jc w:val="center"/>
              <w:rPr>
                <w:lang w:val="lv-LV"/>
              </w:rPr>
            </w:pPr>
          </w:p>
          <w:p w:rsidR="009E58D2" w:rsidRPr="00AF6846" w:rsidRDefault="009E58D2" w:rsidP="00356F0E">
            <w:pPr>
              <w:ind w:left="-57" w:right="-57"/>
              <w:jc w:val="center"/>
              <w:rPr>
                <w:lang w:val="lv-LV"/>
              </w:rPr>
            </w:pPr>
          </w:p>
          <w:p w:rsidR="009E58D2" w:rsidRPr="00AF6846" w:rsidRDefault="009E58D2" w:rsidP="00356F0E">
            <w:pPr>
              <w:ind w:left="-57" w:right="-57"/>
              <w:jc w:val="center"/>
              <w:rPr>
                <w:lang w:val="lv-LV"/>
              </w:rPr>
            </w:pPr>
          </w:p>
          <w:p w:rsidR="009E58D2" w:rsidRPr="00AF6846" w:rsidRDefault="009E58D2" w:rsidP="00356F0E">
            <w:pPr>
              <w:ind w:left="-57" w:right="-57"/>
              <w:jc w:val="center"/>
              <w:rPr>
                <w:lang w:val="lv-LV"/>
              </w:rPr>
            </w:pPr>
            <w:r w:rsidRPr="00AF6846">
              <w:rPr>
                <w:noProof/>
                <w:lang w:val="lv-LV" w:eastAsia="lv-LV"/>
              </w:rPr>
              <w:drawing>
                <wp:inline distT="0" distB="0" distL="0" distR="0">
                  <wp:extent cx="2369185" cy="2894330"/>
                  <wp:effectExtent l="19050" t="0" r="0" b="0"/>
                  <wp:docPr id="513" name="Picture 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9"/>
                          <pic:cNvPicPr>
                            <a:picLocks noChangeAspect="1" noChangeArrowheads="1"/>
                          </pic:cNvPicPr>
                        </pic:nvPicPr>
                        <pic:blipFill>
                          <a:blip r:embed="rId456" cstate="print">
                            <a:lum bright="-20000" contrast="40000"/>
                          </a:blip>
                          <a:srcRect/>
                          <a:stretch>
                            <a:fillRect/>
                          </a:stretch>
                        </pic:blipFill>
                        <pic:spPr bwMode="auto">
                          <a:xfrm>
                            <a:off x="0" y="0"/>
                            <a:ext cx="2369185" cy="2894330"/>
                          </a:xfrm>
                          <a:prstGeom prst="rect">
                            <a:avLst/>
                          </a:prstGeom>
                          <a:noFill/>
                          <a:ln w="9525">
                            <a:noFill/>
                            <a:miter lim="800000"/>
                            <a:headEnd/>
                            <a:tailEnd/>
                          </a:ln>
                        </pic:spPr>
                      </pic:pic>
                    </a:graphicData>
                  </a:graphic>
                </wp:inline>
              </w:drawing>
            </w:r>
          </w:p>
          <w:p w:rsidR="009E58D2" w:rsidRPr="00AF6846" w:rsidRDefault="009E58D2" w:rsidP="00356F0E">
            <w:pPr>
              <w:ind w:left="-57" w:right="-57"/>
              <w:jc w:val="center"/>
              <w:rPr>
                <w:bCs/>
                <w:lang w:val="lv-LV" w:eastAsia="lv-LV"/>
              </w:rPr>
            </w:pPr>
          </w:p>
          <w:p w:rsidR="009E58D2" w:rsidRPr="00AF6846" w:rsidRDefault="009E58D2" w:rsidP="00356F0E">
            <w:pPr>
              <w:ind w:left="-57" w:right="-57"/>
              <w:jc w:val="center"/>
              <w:rPr>
                <w:bCs/>
                <w:lang w:val="lv-LV" w:eastAsia="lv-LV"/>
              </w:rPr>
            </w:pPr>
          </w:p>
          <w:p w:rsidR="009E58D2" w:rsidRPr="00AF6846" w:rsidRDefault="009E58D2" w:rsidP="00356F0E">
            <w:pPr>
              <w:ind w:left="-57" w:right="-57"/>
              <w:jc w:val="center"/>
              <w:rPr>
                <w:bCs/>
                <w:lang w:val="lv-LV" w:eastAsia="lv-LV"/>
              </w:rPr>
            </w:pPr>
          </w:p>
          <w:p w:rsidR="009E58D2" w:rsidRPr="00AF6846" w:rsidRDefault="009E58D2" w:rsidP="00356F0E">
            <w:pPr>
              <w:ind w:left="-57" w:right="-57"/>
              <w:jc w:val="center"/>
              <w:rPr>
                <w:lang w:val="lv-LV"/>
              </w:rPr>
            </w:pPr>
            <w:r w:rsidRPr="00AF6846">
              <w:rPr>
                <w:bCs/>
                <w:lang w:val="lv-LV" w:eastAsia="lv-LV"/>
              </w:rPr>
              <w:t>3.22. att. Automatslēdža ar elektromagnētisko atkabni uzbūve</w:t>
            </w:r>
            <w:r w:rsidRPr="00AF6846">
              <w:rPr>
                <w:lang w:val="lv-LV" w:eastAsia="lv-LV"/>
              </w:rPr>
              <w:t xml:space="preserve">: 1  -  lokdzesēs kontakti; 2  -  </w:t>
            </w:r>
            <w:r w:rsidRPr="00AF6846">
              <w:rPr>
                <w:lang w:val="lv-LV"/>
              </w:rPr>
              <w:t>spēka ķēdes (galvenie) kontakti</w:t>
            </w:r>
            <w:r w:rsidRPr="00AF6846">
              <w:rPr>
                <w:lang w:val="lv-LV" w:eastAsia="lv-LV"/>
              </w:rPr>
              <w:t xml:space="preserve">; 3  -  kontaktu svira; 4  -  atspere; 5  -  </w:t>
            </w:r>
            <w:r w:rsidRPr="00AF6846">
              <w:rPr>
                <w:color w:val="000000"/>
                <w:spacing w:val="2"/>
                <w:lang w:val="lv-LV"/>
              </w:rPr>
              <w:t>brīvatkabes</w:t>
            </w:r>
            <w:r w:rsidRPr="00AF6846">
              <w:rPr>
                <w:lang w:val="lv-LV"/>
              </w:rPr>
              <w:t xml:space="preserve"> mehāni</w:t>
            </w:r>
            <w:r w:rsidRPr="00AF6846">
              <w:rPr>
                <w:lang w:val="lv-LV"/>
              </w:rPr>
              <w:t>s</w:t>
            </w:r>
            <w:r w:rsidRPr="00AF6846">
              <w:rPr>
                <w:lang w:val="lv-LV"/>
              </w:rPr>
              <w:t>ma sviras</w:t>
            </w:r>
            <w:r w:rsidRPr="00AF6846">
              <w:rPr>
                <w:lang w:val="lv-LV" w:eastAsia="lv-LV"/>
              </w:rPr>
              <w:t>; 6  - atslēgšanas elektromagnēts; 7  -  rokturis; 8  -  ieslēgšanas elektromagnēts; 9  -  lokdzesēs kameras režģi</w:t>
            </w:r>
          </w:p>
        </w:tc>
      </w:tr>
    </w:tbl>
    <w:p w:rsidR="009E58D2" w:rsidRPr="00AF6846" w:rsidRDefault="009E58D2" w:rsidP="009E58D2">
      <w:pPr>
        <w:shd w:val="clear" w:color="auto" w:fill="FFFFFF"/>
        <w:ind w:firstLine="397"/>
        <w:jc w:val="both"/>
        <w:rPr>
          <w:color w:val="000000"/>
          <w:sz w:val="24"/>
          <w:szCs w:val="24"/>
          <w:lang w:val="lv-LV" w:eastAsia="lv-LV"/>
        </w:rPr>
      </w:pPr>
    </w:p>
    <w:p w:rsidR="009E58D2" w:rsidRPr="00AF6846" w:rsidRDefault="009E58D2" w:rsidP="009E58D2">
      <w:pPr>
        <w:shd w:val="clear" w:color="auto" w:fill="FFFFFF"/>
        <w:ind w:firstLine="397"/>
        <w:jc w:val="both"/>
        <w:rPr>
          <w:color w:val="000000"/>
          <w:sz w:val="24"/>
          <w:szCs w:val="24"/>
          <w:lang w:val="lv-LV" w:eastAsia="lv-LV"/>
        </w:rPr>
      </w:pPr>
      <w:r w:rsidRPr="00AF6846">
        <w:rPr>
          <w:color w:val="000000"/>
          <w:sz w:val="24"/>
          <w:szCs w:val="24"/>
          <w:lang w:val="lv-LV" w:eastAsia="lv-LV"/>
        </w:rPr>
        <w:t>Brīvatkabes mehānisma darbība 3.23. attēlā parādīta trīs dažādos stāvokļos: pirms automātslēdža ieslēgšanas, automātslēdzim ieslēgtā stāvoklī un automātslēdzim atslēgtā stāvoklī. Ja automātslēdzis ir ieslēgts, strāvas ķēde A1-A2 ir saslēgta šādi: nekustīgais kontakts 1, — kustīgais kontakts 2, — lokanais pievads 6, — elektromagnēta spole 7.</w:t>
      </w:r>
    </w:p>
    <w:p w:rsidR="009E58D2" w:rsidRPr="00AF6846" w:rsidRDefault="009E58D2" w:rsidP="009E58D2">
      <w:pPr>
        <w:ind w:firstLine="397"/>
        <w:jc w:val="both"/>
        <w:rPr>
          <w:sz w:val="24"/>
          <w:szCs w:val="24"/>
          <w:lang w:val="lv-LV" w:eastAsia="lv-LV"/>
        </w:rPr>
      </w:pPr>
      <w:r w:rsidRPr="00AF6846">
        <w:rPr>
          <w:sz w:val="24"/>
          <w:szCs w:val="24"/>
          <w:lang w:val="lv-LV" w:eastAsia="lv-LV"/>
        </w:rPr>
        <w:t>Lai ieslēgtu automātslēdzi (sk. 3.23. att. a), rokturis 10 jāpagriež pretēji pulksteņa rādītāja virzienam, tad svira 5 pārvieto kustīgo kontaktu un izstiepj atslēdzošo atsperi 4, saslēdz automātslēdža kontaktus 1 un 2. Ja strāva spolē 7 palielinās līdz noteiktai vērt</w:t>
      </w:r>
      <w:r w:rsidRPr="00AF6846">
        <w:rPr>
          <w:sz w:val="24"/>
          <w:szCs w:val="24"/>
          <w:lang w:val="lv-LV" w:eastAsia="lv-LV"/>
        </w:rPr>
        <w:t>ī</w:t>
      </w:r>
      <w:r w:rsidRPr="00AF6846">
        <w:rPr>
          <w:sz w:val="24"/>
          <w:szCs w:val="24"/>
          <w:lang w:val="lv-LV" w:eastAsia="lv-LV"/>
        </w:rPr>
        <w:t>bai, spole 7 ievelk enkuru 8, belznis 9 iedarbojas mehāniski uz sviru sistēmu punktā a, tās pārvietojas uz augšu un atspere 4 pārtrauc kontaktus 1 un 2 (3.23. att. c).</w:t>
      </w:r>
    </w:p>
    <w:p w:rsidR="009E58D2" w:rsidRPr="00AF6846" w:rsidRDefault="009E58D2" w:rsidP="009E58D2">
      <w:pPr>
        <w:ind w:firstLine="397"/>
        <w:jc w:val="both"/>
        <w:rPr>
          <w:sz w:val="24"/>
          <w:szCs w:val="24"/>
          <w:lang w:val="lv-LV" w:eastAsia="lv-LV"/>
        </w:rPr>
      </w:pPr>
      <w:r w:rsidRPr="00AF6846">
        <w:rPr>
          <w:sz w:val="24"/>
          <w:szCs w:val="24"/>
          <w:lang w:val="lv-LV" w:eastAsia="lv-LV"/>
        </w:rPr>
        <w:t>Automātslēdžus izgatavo ar vienu vai vairākiem atkabņiem. Atkabnis ir komu</w:t>
      </w:r>
      <w:r w:rsidRPr="00AF6846">
        <w:rPr>
          <w:sz w:val="24"/>
          <w:szCs w:val="24"/>
          <w:lang w:val="lv-LV" w:eastAsia="lv-LV"/>
        </w:rPr>
        <w:softHyphen/>
        <w:t>tācijas aparāta elektromehāniskās sistēmas sastāvdaļa (mezgls), kas avārijas režīmā atbrīvo n</w:t>
      </w:r>
      <w:r w:rsidRPr="00AF6846">
        <w:rPr>
          <w:sz w:val="24"/>
          <w:szCs w:val="24"/>
          <w:lang w:val="lv-LV" w:eastAsia="lv-LV"/>
        </w:rPr>
        <w:t>o</w:t>
      </w:r>
      <w:r w:rsidRPr="00AF6846">
        <w:rPr>
          <w:sz w:val="24"/>
          <w:szCs w:val="24"/>
          <w:lang w:val="lv-LV" w:eastAsia="lv-LV"/>
        </w:rPr>
        <w:t xml:space="preserve">turētājsprūdu un padara iespējamu komutācijas aparāta atslēgšanos vai ieslēgšanos. </w:t>
      </w:r>
    </w:p>
    <w:p w:rsidR="009E58D2" w:rsidRPr="00AF6846" w:rsidRDefault="009E58D2" w:rsidP="009E58D2">
      <w:pPr>
        <w:shd w:val="clear" w:color="auto" w:fill="FFFFFF"/>
        <w:ind w:firstLine="397"/>
        <w:jc w:val="both"/>
        <w:rPr>
          <w:color w:val="000000"/>
          <w:spacing w:val="1"/>
          <w:sz w:val="24"/>
          <w:szCs w:val="24"/>
          <w:lang w:val="lv-LV" w:eastAsia="lv-LV"/>
        </w:rPr>
      </w:pPr>
      <w:r w:rsidRPr="00AF6846">
        <w:rPr>
          <w:color w:val="000000"/>
          <w:spacing w:val="1"/>
          <w:sz w:val="24"/>
          <w:szCs w:val="24"/>
          <w:lang w:val="lv-LV" w:eastAsia="lv-LV"/>
        </w:rPr>
        <w:t>Biežāk lietoto konstrukciju brīvatkabes mehānisms pēc avā</w:t>
      </w:r>
      <w:r w:rsidRPr="00AF6846">
        <w:rPr>
          <w:color w:val="000000"/>
          <w:spacing w:val="1"/>
          <w:sz w:val="24"/>
          <w:szCs w:val="24"/>
          <w:lang w:val="lv-LV" w:eastAsia="lv-LV"/>
        </w:rPr>
        <w:softHyphen/>
        <w:t>rijas atslēguma nea</w:t>
      </w:r>
      <w:r w:rsidRPr="00AF6846">
        <w:rPr>
          <w:color w:val="000000"/>
          <w:spacing w:val="1"/>
          <w:sz w:val="24"/>
          <w:szCs w:val="24"/>
          <w:lang w:val="lv-LV" w:eastAsia="lv-LV"/>
        </w:rPr>
        <w:t>t</w:t>
      </w:r>
      <w:r w:rsidRPr="00AF6846">
        <w:rPr>
          <w:color w:val="000000"/>
          <w:spacing w:val="1"/>
          <w:sz w:val="24"/>
          <w:szCs w:val="24"/>
          <w:lang w:val="lv-LV" w:eastAsia="lv-LV"/>
        </w:rPr>
        <w:t>griežas izejas stāvoklī. Rokas piedziņas mēlīte šādā gadījumā atrodas nedaudz zemāk kā ieslēgtam automātam. Tas ir</w:t>
      </w:r>
      <w:r w:rsidRPr="00AF6846">
        <w:rPr>
          <w:i/>
          <w:iCs/>
          <w:color w:val="000000"/>
          <w:spacing w:val="1"/>
          <w:sz w:val="24"/>
          <w:szCs w:val="24"/>
          <w:lang w:val="lv-LV" w:eastAsia="lv-LV"/>
        </w:rPr>
        <w:t xml:space="preserve"> vizuāls signāls</w:t>
      </w:r>
      <w:r w:rsidRPr="00AF6846">
        <w:rPr>
          <w:color w:val="000000"/>
          <w:spacing w:val="1"/>
          <w:sz w:val="24"/>
          <w:szCs w:val="24"/>
          <w:lang w:val="lv-LV" w:eastAsia="lv-LV"/>
        </w:rPr>
        <w:t xml:space="preserve"> par automātu nostrādi. Retos gadījumos auto</w:t>
      </w:r>
      <w:r w:rsidRPr="00AF6846">
        <w:rPr>
          <w:color w:val="000000"/>
          <w:spacing w:val="1"/>
          <w:sz w:val="24"/>
          <w:szCs w:val="24"/>
          <w:lang w:val="lv-LV" w:eastAsia="lv-LV"/>
        </w:rPr>
        <w:softHyphen/>
        <w:t>mātos uzstāda blokkontaktus, kas ir mehāniski saistīti ar piedziņu. Tos arī izmanto avārijas signalizācijai.</w:t>
      </w:r>
    </w:p>
    <w:tbl>
      <w:tblPr>
        <w:tblW w:w="0" w:type="auto"/>
        <w:tblLook w:val="04A0"/>
      </w:tblPr>
      <w:tblGrid>
        <w:gridCol w:w="8720"/>
      </w:tblGrid>
      <w:tr w:rsidR="009E58D2" w:rsidRPr="00AF6846" w:rsidTr="009E58D2">
        <w:tc>
          <w:tcPr>
            <w:tcW w:w="8720" w:type="dxa"/>
          </w:tcPr>
          <w:p w:rsidR="009E58D2" w:rsidRPr="00AF6846" w:rsidRDefault="009E58D2" w:rsidP="00C3767A">
            <w:pPr>
              <w:jc w:val="center"/>
              <w:rPr>
                <w:lang w:val="lv-LV" w:eastAsia="lv-LV"/>
              </w:rPr>
            </w:pPr>
            <w:r w:rsidRPr="00AF6846">
              <w:rPr>
                <w:noProof/>
                <w:lang w:val="lv-LV" w:eastAsia="lv-LV"/>
              </w:rPr>
              <w:lastRenderedPageBreak/>
              <w:drawing>
                <wp:inline distT="0" distB="0" distL="0" distR="0">
                  <wp:extent cx="3268639" cy="1577502"/>
                  <wp:effectExtent l="19050" t="0" r="7961" b="0"/>
                  <wp:docPr id="850" name="Picture 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0"/>
                          <pic:cNvPicPr>
                            <a:picLocks noChangeAspect="1" noChangeArrowheads="1"/>
                          </pic:cNvPicPr>
                        </pic:nvPicPr>
                        <pic:blipFill>
                          <a:blip r:embed="rId457" cstate="print">
                            <a:lum bright="-32000" contrast="54000"/>
                            <a:grayscl/>
                          </a:blip>
                          <a:srcRect/>
                          <a:stretch>
                            <a:fillRect/>
                          </a:stretch>
                        </pic:blipFill>
                        <pic:spPr bwMode="auto">
                          <a:xfrm>
                            <a:off x="0" y="0"/>
                            <a:ext cx="3270048" cy="1578182"/>
                          </a:xfrm>
                          <a:prstGeom prst="rect">
                            <a:avLst/>
                          </a:prstGeom>
                          <a:noFill/>
                          <a:ln w="9525">
                            <a:noFill/>
                            <a:miter lim="800000"/>
                            <a:headEnd/>
                            <a:tailEnd/>
                          </a:ln>
                        </pic:spPr>
                      </pic:pic>
                    </a:graphicData>
                  </a:graphic>
                </wp:inline>
              </w:drawing>
            </w:r>
          </w:p>
          <w:p w:rsidR="009E58D2" w:rsidRPr="00AF6846" w:rsidRDefault="009E58D2" w:rsidP="00C3767A">
            <w:pPr>
              <w:jc w:val="center"/>
              <w:rPr>
                <w:b/>
                <w:i/>
                <w:lang w:val="lv-LV" w:eastAsia="lv-LV"/>
              </w:rPr>
            </w:pPr>
            <w:r w:rsidRPr="00AF6846">
              <w:rPr>
                <w:b/>
                <w:i/>
                <w:lang w:val="lv-LV" w:eastAsia="lv-LV"/>
              </w:rPr>
              <w:t>a                                     b                            c</w:t>
            </w:r>
          </w:p>
        </w:tc>
      </w:tr>
    </w:tbl>
    <w:p w:rsidR="009E58D2" w:rsidRPr="00AF6846" w:rsidRDefault="009E58D2" w:rsidP="00C3767A">
      <w:pPr>
        <w:shd w:val="clear" w:color="auto" w:fill="FFFFFF"/>
        <w:jc w:val="center"/>
        <w:rPr>
          <w:lang w:val="lv-LV" w:eastAsia="lv-LV"/>
        </w:rPr>
      </w:pPr>
      <w:r w:rsidRPr="00AF6846">
        <w:rPr>
          <w:iCs/>
          <w:lang w:val="lv-LV"/>
        </w:rPr>
        <w:t>3.23. att.</w:t>
      </w:r>
      <w:r w:rsidRPr="00AF6846">
        <w:rPr>
          <w:lang w:val="lv-LV"/>
        </w:rPr>
        <w:t xml:space="preserve"> Automatslēdža vienkāršotā kinemātiskā shēma: </w:t>
      </w:r>
      <w:r w:rsidRPr="00AF6846">
        <w:rPr>
          <w:i/>
          <w:lang w:val="lv-LV"/>
        </w:rPr>
        <w:t>a</w:t>
      </w:r>
      <w:r w:rsidRPr="00AF6846">
        <w:rPr>
          <w:lang w:val="lv-LV"/>
        </w:rPr>
        <w:t xml:space="preserve"> — automātslēdzis atslēgtā stāvoklī; </w:t>
      </w:r>
      <w:r w:rsidRPr="00AF6846">
        <w:rPr>
          <w:i/>
          <w:lang w:val="lv-LV"/>
        </w:rPr>
        <w:t>b</w:t>
      </w:r>
      <w:r w:rsidRPr="00AF6846">
        <w:rPr>
          <w:lang w:val="lv-LV"/>
        </w:rPr>
        <w:t xml:space="preserve"> — a</w:t>
      </w:r>
      <w:r w:rsidRPr="00AF6846">
        <w:rPr>
          <w:lang w:val="lv-LV"/>
        </w:rPr>
        <w:t>u</w:t>
      </w:r>
      <w:r w:rsidRPr="00AF6846">
        <w:rPr>
          <w:lang w:val="lv-LV"/>
        </w:rPr>
        <w:t xml:space="preserve">tomātslēdzis ieslēgtā stāvoklī; </w:t>
      </w:r>
      <w:r w:rsidRPr="00AF6846">
        <w:rPr>
          <w:i/>
          <w:lang w:val="lv-LV"/>
        </w:rPr>
        <w:t>c</w:t>
      </w:r>
      <w:r w:rsidRPr="00AF6846">
        <w:rPr>
          <w:lang w:val="lv-LV"/>
        </w:rPr>
        <w:t xml:space="preserve"> — automātslēdzis atslēgšanas momentā; 1 — nekustīgais kontakts; 2 — kustīgais kontakts; 3 — lokdzēses kamera; 4 — atslēgšanas atspere; 5 — brīvatkabes mehānisma sviras; 6 — lokans pievads; 7 — elektromagnēta spole; 8 — elektro</w:t>
      </w:r>
      <w:r w:rsidRPr="00AF6846">
        <w:rPr>
          <w:lang w:val="lv-LV"/>
        </w:rPr>
        <w:softHyphen/>
        <w:t>magnēta enkurs; 9 — belznis; 10 — rokturis; 11 — elektriskais loks</w:t>
      </w:r>
    </w:p>
    <w:p w:rsidR="009E58D2" w:rsidRPr="00AF6846" w:rsidRDefault="009E58D2" w:rsidP="009E58D2">
      <w:pPr>
        <w:shd w:val="clear" w:color="auto" w:fill="FFFFFF"/>
        <w:ind w:firstLine="397"/>
        <w:jc w:val="both"/>
        <w:rPr>
          <w:sz w:val="16"/>
          <w:szCs w:val="16"/>
          <w:lang w:val="lv-LV" w:eastAsia="lv-LV"/>
        </w:rPr>
      </w:pPr>
    </w:p>
    <w:p w:rsidR="009E58D2" w:rsidRPr="00AF6846" w:rsidRDefault="009E58D2" w:rsidP="009E58D2">
      <w:pPr>
        <w:shd w:val="clear" w:color="auto" w:fill="FFFFFF"/>
        <w:ind w:firstLine="397"/>
        <w:jc w:val="both"/>
        <w:rPr>
          <w:sz w:val="24"/>
          <w:szCs w:val="24"/>
          <w:lang w:val="lv-LV"/>
        </w:rPr>
      </w:pPr>
      <w:r w:rsidRPr="00AF6846">
        <w:rPr>
          <w:color w:val="000000"/>
          <w:spacing w:val="1"/>
          <w:sz w:val="24"/>
          <w:szCs w:val="24"/>
          <w:lang w:val="lv-LV"/>
        </w:rPr>
        <w:t>Visiem automātslēdžiem izveidota rokas piedziņa, lai operators varētu automāts</w:t>
      </w:r>
      <w:r w:rsidRPr="00AF6846">
        <w:rPr>
          <w:color w:val="000000"/>
          <w:spacing w:val="-1"/>
          <w:sz w:val="24"/>
          <w:szCs w:val="24"/>
          <w:lang w:val="lv-LV"/>
        </w:rPr>
        <w:t>l</w:t>
      </w:r>
      <w:r w:rsidRPr="00AF6846">
        <w:rPr>
          <w:color w:val="000000"/>
          <w:spacing w:val="-1"/>
          <w:sz w:val="24"/>
          <w:szCs w:val="24"/>
          <w:lang w:val="lv-LV"/>
        </w:rPr>
        <w:t>ē</w:t>
      </w:r>
      <w:r w:rsidRPr="00AF6846">
        <w:rPr>
          <w:color w:val="000000"/>
          <w:spacing w:val="-1"/>
          <w:sz w:val="24"/>
          <w:szCs w:val="24"/>
          <w:lang w:val="lv-LV"/>
        </w:rPr>
        <w:t>dzi ieslēgt un izslēgt manuāli. Lielas strāvas automātslēdžiem var izveidot elektro</w:t>
      </w:r>
      <w:r w:rsidRPr="00AF6846">
        <w:rPr>
          <w:color w:val="000000"/>
          <w:spacing w:val="-1"/>
          <w:sz w:val="24"/>
          <w:szCs w:val="24"/>
          <w:lang w:val="lv-LV"/>
        </w:rPr>
        <w:softHyphen/>
      </w:r>
      <w:r w:rsidRPr="00AF6846">
        <w:rPr>
          <w:color w:val="000000"/>
          <w:spacing w:val="2"/>
          <w:sz w:val="24"/>
          <w:szCs w:val="24"/>
          <w:lang w:val="lv-LV"/>
        </w:rPr>
        <w:t xml:space="preserve">magnētisko vai elektrodzinēju piedziņu, ir radīta iespēja automātslēdzi ieslēgt no </w:t>
      </w:r>
      <w:r w:rsidRPr="00AF6846">
        <w:rPr>
          <w:color w:val="000000"/>
          <w:spacing w:val="3"/>
          <w:sz w:val="24"/>
          <w:szCs w:val="24"/>
          <w:lang w:val="lv-LV"/>
        </w:rPr>
        <w:t>di</w:t>
      </w:r>
      <w:r w:rsidRPr="00AF6846">
        <w:rPr>
          <w:color w:val="000000"/>
          <w:spacing w:val="3"/>
          <w:sz w:val="24"/>
          <w:szCs w:val="24"/>
          <w:lang w:val="lv-LV"/>
        </w:rPr>
        <w:t>s</w:t>
      </w:r>
      <w:r w:rsidRPr="00AF6846">
        <w:rPr>
          <w:color w:val="000000"/>
          <w:spacing w:val="3"/>
          <w:sz w:val="24"/>
          <w:szCs w:val="24"/>
          <w:lang w:val="lv-LV"/>
        </w:rPr>
        <w:t>tances ar elektromagnēta palīdzību.</w:t>
      </w:r>
    </w:p>
    <w:p w:rsidR="009E58D2" w:rsidRPr="00AF6846" w:rsidRDefault="009E58D2" w:rsidP="009E58D2">
      <w:pPr>
        <w:shd w:val="clear" w:color="auto" w:fill="FFFFFF"/>
        <w:ind w:firstLine="397"/>
        <w:jc w:val="both"/>
        <w:rPr>
          <w:sz w:val="24"/>
          <w:szCs w:val="24"/>
          <w:lang w:val="lv-LV"/>
        </w:rPr>
      </w:pPr>
      <w:r w:rsidRPr="00AF6846">
        <w:rPr>
          <w:color w:val="000000"/>
          <w:spacing w:val="4"/>
          <w:sz w:val="24"/>
          <w:szCs w:val="24"/>
          <w:lang w:val="lv-LV"/>
        </w:rPr>
        <w:t>Elektromagnētiskās piedziņas trūkums ir liels enkura kustības ātrums, kā re</w:t>
      </w:r>
      <w:r w:rsidRPr="00AF6846">
        <w:rPr>
          <w:color w:val="000000"/>
          <w:spacing w:val="4"/>
          <w:sz w:val="24"/>
          <w:szCs w:val="24"/>
          <w:lang w:val="lv-LV"/>
        </w:rPr>
        <w:softHyphen/>
      </w:r>
      <w:r w:rsidRPr="00AF6846">
        <w:rPr>
          <w:color w:val="000000"/>
          <w:spacing w:val="2"/>
          <w:sz w:val="24"/>
          <w:szCs w:val="24"/>
          <w:lang w:val="lv-LV"/>
        </w:rPr>
        <w:t xml:space="preserve">zultātā rodas trieciens, kas izsauc kontaktu vibrāciju. Ja elektromagnētu baro no tā </w:t>
      </w:r>
      <w:r w:rsidRPr="00AF6846">
        <w:rPr>
          <w:color w:val="000000"/>
          <w:sz w:val="24"/>
          <w:szCs w:val="24"/>
          <w:lang w:val="lv-LV"/>
        </w:rPr>
        <w:t>p</w:t>
      </w:r>
      <w:r w:rsidRPr="00AF6846">
        <w:rPr>
          <w:color w:val="000000"/>
          <w:sz w:val="24"/>
          <w:szCs w:val="24"/>
          <w:lang w:val="lv-LV"/>
        </w:rPr>
        <w:t>a</w:t>
      </w:r>
      <w:r w:rsidRPr="00AF6846">
        <w:rPr>
          <w:color w:val="000000"/>
          <w:sz w:val="24"/>
          <w:szCs w:val="24"/>
          <w:lang w:val="lv-LV"/>
        </w:rPr>
        <w:t>ša aizsargājamā tīkla, īsslēguma režīmā spriegums tīklā var samazināties līdz nul</w:t>
      </w:r>
      <w:r w:rsidRPr="00AF6846">
        <w:rPr>
          <w:color w:val="000000"/>
          <w:sz w:val="24"/>
          <w:szCs w:val="24"/>
          <w:lang w:val="lv-LV"/>
        </w:rPr>
        <w:softHyphen/>
      </w:r>
      <w:r w:rsidRPr="00AF6846">
        <w:rPr>
          <w:color w:val="000000"/>
          <w:spacing w:val="4"/>
          <w:sz w:val="24"/>
          <w:szCs w:val="24"/>
          <w:lang w:val="lv-LV"/>
        </w:rPr>
        <w:t>lei un elektromagnēts nenostrādā.</w:t>
      </w:r>
    </w:p>
    <w:p w:rsidR="009E58D2" w:rsidRPr="00AF6846" w:rsidRDefault="009E58D2" w:rsidP="009E58D2">
      <w:pPr>
        <w:shd w:val="clear" w:color="auto" w:fill="FFFFFF"/>
        <w:ind w:firstLine="397"/>
        <w:jc w:val="both"/>
        <w:rPr>
          <w:sz w:val="24"/>
          <w:szCs w:val="24"/>
          <w:lang w:val="lv-LV"/>
        </w:rPr>
      </w:pPr>
      <w:r w:rsidRPr="00AF6846">
        <w:rPr>
          <w:color w:val="000000"/>
          <w:spacing w:val="4"/>
          <w:sz w:val="24"/>
          <w:szCs w:val="24"/>
          <w:lang w:val="lv-LV"/>
        </w:rPr>
        <w:t xml:space="preserve">Automātslēdžus atslēdz atslēdzējatsperes, kuras tiek saspriegtas ieslēgšanas </w:t>
      </w:r>
      <w:r w:rsidRPr="00AF6846">
        <w:rPr>
          <w:color w:val="000000"/>
          <w:spacing w:val="-4"/>
          <w:sz w:val="24"/>
          <w:szCs w:val="24"/>
          <w:lang w:val="lv-LV"/>
        </w:rPr>
        <w:t>la</w:t>
      </w:r>
      <w:r w:rsidRPr="00AF6846">
        <w:rPr>
          <w:color w:val="000000"/>
          <w:spacing w:val="-4"/>
          <w:sz w:val="24"/>
          <w:szCs w:val="24"/>
          <w:lang w:val="lv-LV"/>
        </w:rPr>
        <w:t>i</w:t>
      </w:r>
      <w:r w:rsidRPr="00AF6846">
        <w:rPr>
          <w:color w:val="000000"/>
          <w:spacing w:val="-4"/>
          <w:sz w:val="24"/>
          <w:szCs w:val="24"/>
          <w:lang w:val="lv-LV"/>
        </w:rPr>
        <w:t>kā.</w:t>
      </w:r>
    </w:p>
    <w:p w:rsidR="009E58D2" w:rsidRPr="00AF6846" w:rsidRDefault="009E58D2" w:rsidP="009E58D2">
      <w:pPr>
        <w:shd w:val="clear" w:color="auto" w:fill="FFFFFF"/>
        <w:ind w:firstLine="397"/>
        <w:jc w:val="both"/>
        <w:rPr>
          <w:sz w:val="24"/>
          <w:szCs w:val="24"/>
          <w:lang w:val="lv-LV"/>
        </w:rPr>
      </w:pPr>
      <w:r w:rsidRPr="00AF6846">
        <w:rPr>
          <w:color w:val="000000"/>
          <w:spacing w:val="1"/>
          <w:sz w:val="24"/>
          <w:szCs w:val="24"/>
          <w:lang w:val="lv-LV"/>
        </w:rPr>
        <w:t xml:space="preserve">Ja izveido neatkarīgas darbības piedziņu, saspriegtā atsperē uzkrājas pietiekami </w:t>
      </w:r>
      <w:r w:rsidRPr="00AF6846">
        <w:rPr>
          <w:color w:val="000000"/>
          <w:spacing w:val="3"/>
          <w:sz w:val="24"/>
          <w:szCs w:val="24"/>
          <w:lang w:val="lv-LV"/>
        </w:rPr>
        <w:t>li</w:t>
      </w:r>
      <w:r w:rsidRPr="00AF6846">
        <w:rPr>
          <w:color w:val="000000"/>
          <w:spacing w:val="3"/>
          <w:sz w:val="24"/>
          <w:szCs w:val="24"/>
          <w:lang w:val="lv-LV"/>
        </w:rPr>
        <w:t>e</w:t>
      </w:r>
      <w:r w:rsidRPr="00AF6846">
        <w:rPr>
          <w:color w:val="000000"/>
          <w:spacing w:val="3"/>
          <w:sz w:val="24"/>
          <w:szCs w:val="24"/>
          <w:lang w:val="lv-LV"/>
        </w:rPr>
        <w:t xml:space="preserve">la enerģija. Pēc atslēgšanas signāla saņemšanas atbrīvojas atsperes aizture un </w:t>
      </w:r>
      <w:r w:rsidRPr="00AF6846">
        <w:rPr>
          <w:color w:val="000000"/>
          <w:sz w:val="24"/>
          <w:szCs w:val="24"/>
          <w:lang w:val="lv-LV"/>
        </w:rPr>
        <w:t>aut</w:t>
      </w:r>
      <w:r w:rsidRPr="00AF6846">
        <w:rPr>
          <w:color w:val="000000"/>
          <w:sz w:val="24"/>
          <w:szCs w:val="24"/>
          <w:lang w:val="lv-LV"/>
        </w:rPr>
        <w:t>o</w:t>
      </w:r>
      <w:r w:rsidRPr="00AF6846">
        <w:rPr>
          <w:color w:val="000000"/>
          <w:sz w:val="24"/>
          <w:szCs w:val="24"/>
          <w:lang w:val="lv-LV"/>
        </w:rPr>
        <w:t>mātslēdzis droši atslēdzas.</w:t>
      </w:r>
    </w:p>
    <w:p w:rsidR="009E58D2" w:rsidRPr="00AF6846" w:rsidRDefault="009E58D2" w:rsidP="009E58D2">
      <w:pPr>
        <w:shd w:val="clear" w:color="auto" w:fill="FFFFFF"/>
        <w:ind w:firstLine="397"/>
        <w:jc w:val="both"/>
        <w:rPr>
          <w:sz w:val="24"/>
          <w:szCs w:val="24"/>
          <w:lang w:val="lv-LV"/>
        </w:rPr>
      </w:pPr>
      <w:r w:rsidRPr="00AF6846">
        <w:rPr>
          <w:color w:val="000000"/>
          <w:spacing w:val="-1"/>
          <w:sz w:val="24"/>
          <w:szCs w:val="24"/>
          <w:lang w:val="lv-LV"/>
        </w:rPr>
        <w:t xml:space="preserve">Ja automātslēdžu nominālā strāva ir lielāka par 1500 A, automātslēdžiem izveido </w:t>
      </w:r>
      <w:r w:rsidRPr="00AF6846">
        <w:rPr>
          <w:color w:val="000000"/>
          <w:spacing w:val="2"/>
          <w:sz w:val="24"/>
          <w:szCs w:val="24"/>
          <w:lang w:val="lv-LV"/>
        </w:rPr>
        <w:t xml:space="preserve">elektrodzinēju piedziņu. Elektrodzinējs darbina automātslēdzi, izmantojot zobratu </w:t>
      </w:r>
      <w:r w:rsidRPr="00AF6846">
        <w:rPr>
          <w:color w:val="000000"/>
          <w:spacing w:val="3"/>
          <w:sz w:val="24"/>
          <w:szCs w:val="24"/>
          <w:lang w:val="lv-LV"/>
        </w:rPr>
        <w:t xml:space="preserve">pārvadu. Ja atslēgšanas momentā tīklā izzūd spriegums, elektrodzinēja rotoram ir </w:t>
      </w:r>
      <w:r w:rsidRPr="00AF6846">
        <w:rPr>
          <w:color w:val="000000"/>
          <w:spacing w:val="2"/>
          <w:sz w:val="24"/>
          <w:szCs w:val="24"/>
          <w:lang w:val="lv-LV"/>
        </w:rPr>
        <w:t>pi</w:t>
      </w:r>
      <w:r w:rsidRPr="00AF6846">
        <w:rPr>
          <w:color w:val="000000"/>
          <w:spacing w:val="2"/>
          <w:sz w:val="24"/>
          <w:szCs w:val="24"/>
          <w:lang w:val="lv-LV"/>
        </w:rPr>
        <w:t>e</w:t>
      </w:r>
      <w:r w:rsidRPr="00AF6846">
        <w:rPr>
          <w:color w:val="000000"/>
          <w:spacing w:val="2"/>
          <w:sz w:val="24"/>
          <w:szCs w:val="24"/>
          <w:lang w:val="lv-LV"/>
        </w:rPr>
        <w:t>tiekami liela inerces enerģija, lai atslēgtu automātslēdzi. Ieslēgšanas laikā nero</w:t>
      </w:r>
      <w:r w:rsidRPr="00AF6846">
        <w:rPr>
          <w:color w:val="000000"/>
          <w:spacing w:val="2"/>
          <w:sz w:val="24"/>
          <w:szCs w:val="24"/>
          <w:lang w:val="lv-LV"/>
        </w:rPr>
        <w:softHyphen/>
        <w:t>das triecieni, jo ātrums ir vienmērīgs.</w:t>
      </w:r>
    </w:p>
    <w:p w:rsidR="009E58D2" w:rsidRPr="00AF6846" w:rsidRDefault="009E58D2" w:rsidP="009E58D2">
      <w:pPr>
        <w:shd w:val="clear" w:color="auto" w:fill="FFFFFF"/>
        <w:ind w:firstLine="397"/>
        <w:jc w:val="both"/>
        <w:rPr>
          <w:sz w:val="24"/>
          <w:szCs w:val="24"/>
          <w:lang w:val="lv-LV"/>
        </w:rPr>
      </w:pPr>
      <w:r w:rsidRPr="00AF6846">
        <w:rPr>
          <w:color w:val="000000"/>
          <w:spacing w:val="2"/>
          <w:sz w:val="24"/>
          <w:szCs w:val="24"/>
          <w:lang w:val="lv-LV"/>
        </w:rPr>
        <w:t>Atkabnis kontrolē kādu aizsargājamās elektriskās ķēdes parametru, dod atslēg</w:t>
      </w:r>
      <w:r w:rsidRPr="00AF6846">
        <w:rPr>
          <w:color w:val="000000"/>
          <w:spacing w:val="2"/>
          <w:sz w:val="24"/>
          <w:szCs w:val="24"/>
          <w:lang w:val="lv-LV"/>
        </w:rPr>
        <w:softHyphen/>
      </w:r>
      <w:r w:rsidRPr="00AF6846">
        <w:rPr>
          <w:color w:val="000000"/>
          <w:sz w:val="24"/>
          <w:szCs w:val="24"/>
          <w:lang w:val="lv-LV"/>
        </w:rPr>
        <w:t>šanas signālu ar laika aizturi vai bez tās, ja tiek pārsniegta šī parametra iestatītā vēr</w:t>
      </w:r>
      <w:r w:rsidRPr="00AF6846">
        <w:rPr>
          <w:color w:val="000000"/>
          <w:sz w:val="24"/>
          <w:szCs w:val="24"/>
          <w:lang w:val="lv-LV"/>
        </w:rPr>
        <w:softHyphen/>
      </w:r>
      <w:r w:rsidRPr="00AF6846">
        <w:rPr>
          <w:color w:val="000000"/>
          <w:spacing w:val="3"/>
          <w:sz w:val="24"/>
          <w:szCs w:val="24"/>
          <w:lang w:val="lv-LV"/>
        </w:rPr>
        <w:t xml:space="preserve">tība. Lielas strāvas automātslēdžiem uzstāda arī minimālā sprieguma atkabni, kas </w:t>
      </w:r>
      <w:r w:rsidRPr="00AF6846">
        <w:rPr>
          <w:color w:val="000000"/>
          <w:spacing w:val="2"/>
          <w:sz w:val="24"/>
          <w:szCs w:val="24"/>
          <w:lang w:val="lv-LV"/>
        </w:rPr>
        <w:t>atslēdz automātslēdzi, ja spriegums pazeminās zem nepieļaujamā lieluma. Ja ope</w:t>
      </w:r>
      <w:r w:rsidRPr="00AF6846">
        <w:rPr>
          <w:color w:val="000000"/>
          <w:spacing w:val="2"/>
          <w:sz w:val="24"/>
          <w:szCs w:val="24"/>
          <w:lang w:val="lv-LV"/>
        </w:rPr>
        <w:softHyphen/>
      </w:r>
      <w:r w:rsidRPr="00AF6846">
        <w:rPr>
          <w:color w:val="000000"/>
          <w:spacing w:val="1"/>
          <w:sz w:val="24"/>
          <w:szCs w:val="24"/>
          <w:lang w:val="lv-LV"/>
        </w:rPr>
        <w:t>ratoram n</w:t>
      </w:r>
      <w:r w:rsidRPr="00AF6846">
        <w:rPr>
          <w:color w:val="000000"/>
          <w:spacing w:val="1"/>
          <w:sz w:val="24"/>
          <w:szCs w:val="24"/>
          <w:lang w:val="lv-LV"/>
        </w:rPr>
        <w:t>e</w:t>
      </w:r>
      <w:r w:rsidRPr="00AF6846">
        <w:rPr>
          <w:color w:val="000000"/>
          <w:spacing w:val="1"/>
          <w:sz w:val="24"/>
          <w:szCs w:val="24"/>
          <w:lang w:val="lv-LV"/>
        </w:rPr>
        <w:t xml:space="preserve">pieciešams atslēgt automātslēdzi no distances, tad izmanto distances vai </w:t>
      </w:r>
      <w:r w:rsidRPr="00AF6846">
        <w:rPr>
          <w:color w:val="000000"/>
          <w:spacing w:val="2"/>
          <w:sz w:val="24"/>
          <w:szCs w:val="24"/>
          <w:lang w:val="lv-LV"/>
        </w:rPr>
        <w:t>manuālo vad</w:t>
      </w:r>
      <w:r w:rsidRPr="00AF6846">
        <w:rPr>
          <w:color w:val="000000"/>
          <w:spacing w:val="2"/>
          <w:sz w:val="24"/>
          <w:szCs w:val="24"/>
          <w:lang w:val="lv-LV"/>
        </w:rPr>
        <w:t>ī</w:t>
      </w:r>
      <w:r w:rsidRPr="00AF6846">
        <w:rPr>
          <w:color w:val="000000"/>
          <w:spacing w:val="2"/>
          <w:sz w:val="24"/>
          <w:szCs w:val="24"/>
          <w:lang w:val="lv-LV"/>
        </w:rPr>
        <w:t xml:space="preserve">bu. </w:t>
      </w:r>
      <w:r w:rsidRPr="00AF6846">
        <w:rPr>
          <w:sz w:val="24"/>
          <w:szCs w:val="24"/>
          <w:lang w:val="lv-LV"/>
        </w:rPr>
        <w:t>Dažādas sistēmas konfigurācijas ļauj ātri risināt jebkurus uzdevumus, izmantojot minimālu iekārtu daudzumu.</w:t>
      </w:r>
    </w:p>
    <w:p w:rsidR="009E58D2" w:rsidRPr="00AF6846" w:rsidRDefault="009E58D2" w:rsidP="009E58D2">
      <w:pPr>
        <w:shd w:val="clear" w:color="auto" w:fill="FFFFFF"/>
        <w:ind w:firstLine="397"/>
        <w:jc w:val="both"/>
        <w:rPr>
          <w:sz w:val="24"/>
          <w:szCs w:val="24"/>
          <w:lang w:val="lv-LV"/>
        </w:rPr>
      </w:pPr>
      <w:r w:rsidRPr="00AF6846">
        <w:rPr>
          <w:color w:val="000000"/>
          <w:spacing w:val="2"/>
          <w:sz w:val="24"/>
          <w:szCs w:val="24"/>
          <w:lang w:val="lv-LV"/>
        </w:rPr>
        <w:t xml:space="preserve">Elektriskās shēmās automātslēdžus parāda izvērstā veidā (3.24. att. </w:t>
      </w:r>
      <w:r w:rsidRPr="00AF6846">
        <w:rPr>
          <w:i/>
          <w:color w:val="000000"/>
          <w:spacing w:val="2"/>
          <w:sz w:val="24"/>
          <w:szCs w:val="24"/>
          <w:lang w:val="lv-LV"/>
        </w:rPr>
        <w:t>a</w:t>
      </w:r>
      <w:r w:rsidRPr="00AF6846">
        <w:rPr>
          <w:color w:val="000000"/>
          <w:spacing w:val="2"/>
          <w:sz w:val="24"/>
          <w:szCs w:val="24"/>
          <w:lang w:val="lv-LV"/>
        </w:rPr>
        <w:t>) vai vien</w:t>
      </w:r>
      <w:r w:rsidRPr="00AF6846">
        <w:rPr>
          <w:color w:val="000000"/>
          <w:spacing w:val="2"/>
          <w:sz w:val="24"/>
          <w:szCs w:val="24"/>
          <w:lang w:val="lv-LV"/>
        </w:rPr>
        <w:softHyphen/>
      </w:r>
      <w:r w:rsidRPr="00AF6846">
        <w:rPr>
          <w:color w:val="000000"/>
          <w:spacing w:val="1"/>
          <w:sz w:val="24"/>
          <w:szCs w:val="24"/>
          <w:lang w:val="lv-LV"/>
        </w:rPr>
        <w:t xml:space="preserve">kāršoti (3.24. att. </w:t>
      </w:r>
      <w:r w:rsidRPr="00AF6846">
        <w:rPr>
          <w:i/>
          <w:color w:val="000000"/>
          <w:spacing w:val="1"/>
          <w:sz w:val="24"/>
          <w:szCs w:val="24"/>
          <w:lang w:val="lv-LV"/>
        </w:rPr>
        <w:t>b</w:t>
      </w:r>
      <w:r w:rsidRPr="00AF6846">
        <w:rPr>
          <w:color w:val="000000"/>
          <w:spacing w:val="1"/>
          <w:sz w:val="24"/>
          <w:szCs w:val="24"/>
          <w:lang w:val="lv-LV"/>
        </w:rPr>
        <w:t xml:space="preserve">), kur ar 1, 3, 5 apzīmētas automātslēdža spailes barošanas līnijas </w:t>
      </w:r>
      <w:r w:rsidRPr="00AF6846">
        <w:rPr>
          <w:color w:val="000000"/>
          <w:sz w:val="24"/>
          <w:szCs w:val="24"/>
          <w:lang w:val="lv-LV"/>
        </w:rPr>
        <w:t xml:space="preserve">L1, L2, L3 pieslēgšanai, bet ar 2, 4, 6 — izejas spailes aizsargājamā objekta spaiļu T1, </w:t>
      </w:r>
      <w:r w:rsidRPr="00AF6846">
        <w:rPr>
          <w:color w:val="000000"/>
          <w:spacing w:val="1"/>
          <w:sz w:val="24"/>
          <w:szCs w:val="24"/>
          <w:lang w:val="lv-LV"/>
        </w:rPr>
        <w:t>T2, T3 pieslēgšanai.</w:t>
      </w:r>
    </w:p>
    <w:p w:rsidR="009E58D2" w:rsidRPr="00AF6846" w:rsidRDefault="009E58D2" w:rsidP="009E58D2">
      <w:pPr>
        <w:shd w:val="clear" w:color="auto" w:fill="FFFFFF"/>
        <w:ind w:firstLine="403"/>
        <w:jc w:val="both"/>
        <w:rPr>
          <w:color w:val="000000"/>
          <w:spacing w:val="2"/>
          <w:sz w:val="24"/>
          <w:szCs w:val="24"/>
          <w:lang w:val="lv-LV"/>
        </w:rPr>
      </w:pPr>
      <w:r w:rsidRPr="00AF6846">
        <w:rPr>
          <w:color w:val="000000"/>
          <w:spacing w:val="2"/>
          <w:sz w:val="24"/>
          <w:szCs w:val="24"/>
          <w:lang w:val="lv-LV"/>
        </w:rPr>
        <w:t xml:space="preserve">Rūpniecībā izgatavo dažādas konstrukcijas automātslēdžus, bet tiem visiem ir šādi galvenie mezgli: kontakti, lokdzēses ierīce, piedziņa, brīvatkabes mehānisms, </w:t>
      </w:r>
      <w:r w:rsidRPr="00AF6846">
        <w:rPr>
          <w:color w:val="000000"/>
          <w:sz w:val="24"/>
          <w:szCs w:val="24"/>
          <w:lang w:val="lv-LV"/>
        </w:rPr>
        <w:t>atka</w:t>
      </w:r>
      <w:r w:rsidRPr="00AF6846">
        <w:rPr>
          <w:color w:val="000000"/>
          <w:sz w:val="24"/>
          <w:szCs w:val="24"/>
          <w:lang w:val="lv-LV"/>
        </w:rPr>
        <w:t>b</w:t>
      </w:r>
      <w:r w:rsidRPr="00AF6846">
        <w:rPr>
          <w:color w:val="000000"/>
          <w:sz w:val="24"/>
          <w:szCs w:val="24"/>
          <w:lang w:val="lv-LV"/>
        </w:rPr>
        <w:t>nis. A</w:t>
      </w:r>
      <w:r w:rsidRPr="00AF6846">
        <w:rPr>
          <w:color w:val="000000"/>
          <w:spacing w:val="-3"/>
          <w:sz w:val="24"/>
          <w:szCs w:val="24"/>
          <w:lang w:val="lv-LV"/>
        </w:rPr>
        <w:t>utomātslēdža</w:t>
      </w:r>
      <w:r w:rsidRPr="00AF6846">
        <w:rPr>
          <w:iCs/>
          <w:sz w:val="24"/>
          <w:szCs w:val="24"/>
          <w:lang w:val="lv-LV"/>
        </w:rPr>
        <w:t xml:space="preserve"> </w:t>
      </w:r>
      <w:r w:rsidRPr="00AF6846">
        <w:rPr>
          <w:color w:val="000000"/>
          <w:spacing w:val="2"/>
          <w:sz w:val="24"/>
          <w:szCs w:val="24"/>
          <w:lang w:val="lv-LV"/>
        </w:rPr>
        <w:t>galvenie mezgli izpilda četras galvenās funkcijās:</w:t>
      </w:r>
    </w:p>
    <w:p w:rsidR="009E58D2" w:rsidRPr="00AF6846" w:rsidRDefault="009E58D2" w:rsidP="009E58D2">
      <w:pPr>
        <w:shd w:val="clear" w:color="auto" w:fill="FFFFFF"/>
        <w:ind w:firstLine="403"/>
        <w:jc w:val="both"/>
        <w:rPr>
          <w:sz w:val="24"/>
          <w:szCs w:val="24"/>
          <w:lang w:val="lv-LV"/>
        </w:rPr>
      </w:pPr>
      <w:r w:rsidRPr="00AF6846">
        <w:rPr>
          <w:color w:val="000000"/>
          <w:spacing w:val="2"/>
          <w:sz w:val="24"/>
          <w:szCs w:val="24"/>
          <w:lang w:val="lv-LV"/>
        </w:rPr>
        <w:t>1. Atslēgšanas mezgli</w:t>
      </w:r>
      <w:r w:rsidRPr="00AF6846">
        <w:rPr>
          <w:sz w:val="24"/>
          <w:szCs w:val="24"/>
          <w:lang w:val="lv-LV"/>
        </w:rPr>
        <w:t xml:space="preserve"> ar kustīgiem un nekustīgiem kontaktiem un lokdzēses kam</w:t>
      </w:r>
      <w:r w:rsidRPr="00AF6846">
        <w:rPr>
          <w:sz w:val="24"/>
          <w:szCs w:val="24"/>
          <w:lang w:val="lv-LV"/>
        </w:rPr>
        <w:t>e</w:t>
      </w:r>
      <w:r w:rsidRPr="00AF6846">
        <w:rPr>
          <w:sz w:val="24"/>
          <w:szCs w:val="24"/>
          <w:lang w:val="lv-LV"/>
        </w:rPr>
        <w:t>ru, kas atslēdz tīklu avārijas darba apstākļos. L</w:t>
      </w:r>
      <w:r w:rsidRPr="00AF6846">
        <w:rPr>
          <w:color w:val="000000"/>
          <w:spacing w:val="1"/>
          <w:sz w:val="24"/>
          <w:szCs w:val="24"/>
          <w:lang w:val="lv-LV"/>
        </w:rPr>
        <w:t>okdzēses kon</w:t>
      </w:r>
      <w:r w:rsidRPr="00AF6846">
        <w:rPr>
          <w:color w:val="000000"/>
          <w:spacing w:val="1"/>
          <w:sz w:val="24"/>
          <w:szCs w:val="24"/>
          <w:lang w:val="lv-LV"/>
        </w:rPr>
        <w:softHyphen/>
      </w:r>
      <w:r w:rsidRPr="00AF6846">
        <w:rPr>
          <w:color w:val="000000"/>
          <w:spacing w:val="3"/>
          <w:sz w:val="24"/>
          <w:szCs w:val="24"/>
          <w:lang w:val="lv-LV"/>
        </w:rPr>
        <w:t>takti ieslēdzas pirms un a</w:t>
      </w:r>
      <w:r w:rsidRPr="00AF6846">
        <w:rPr>
          <w:color w:val="000000"/>
          <w:spacing w:val="3"/>
          <w:sz w:val="24"/>
          <w:szCs w:val="24"/>
          <w:lang w:val="lv-LV"/>
        </w:rPr>
        <w:t>t</w:t>
      </w:r>
      <w:r w:rsidRPr="00AF6846">
        <w:rPr>
          <w:color w:val="000000"/>
          <w:spacing w:val="3"/>
          <w:sz w:val="24"/>
          <w:szCs w:val="24"/>
          <w:lang w:val="lv-LV"/>
        </w:rPr>
        <w:t>slēdzas pēc darba kontaktiem</w:t>
      </w:r>
      <w:r w:rsidRPr="00AF6846">
        <w:rPr>
          <w:sz w:val="24"/>
          <w:szCs w:val="24"/>
          <w:lang w:val="lv-LV"/>
        </w:rPr>
        <w:t>;</w:t>
      </w:r>
    </w:p>
    <w:p w:rsidR="009E58D2" w:rsidRPr="00AF6846" w:rsidRDefault="009E58D2" w:rsidP="009E58D2">
      <w:pPr>
        <w:shd w:val="clear" w:color="auto" w:fill="FFFFFF"/>
        <w:ind w:firstLine="403"/>
        <w:jc w:val="both"/>
        <w:rPr>
          <w:color w:val="000000"/>
          <w:spacing w:val="2"/>
          <w:sz w:val="24"/>
          <w:szCs w:val="24"/>
          <w:lang w:val="lv-LV"/>
        </w:rPr>
      </w:pPr>
      <w:r w:rsidRPr="00AF6846">
        <w:rPr>
          <w:sz w:val="24"/>
          <w:szCs w:val="24"/>
          <w:lang w:val="lv-LV"/>
        </w:rPr>
        <w:t xml:space="preserve">2. bloķēšanas mehānisms, kas ieslēdzas </w:t>
      </w:r>
      <w:r w:rsidRPr="00AF6846">
        <w:rPr>
          <w:color w:val="000000"/>
          <w:spacing w:val="2"/>
          <w:sz w:val="24"/>
          <w:szCs w:val="24"/>
          <w:lang w:val="lv-LV"/>
        </w:rPr>
        <w:t>nenormālos darba režīmos. Mehānisms sa-</w:t>
      </w:r>
    </w:p>
    <w:p w:rsidR="009E58D2" w:rsidRPr="00AF6846" w:rsidRDefault="009E58D2" w:rsidP="009E58D2">
      <w:pPr>
        <w:shd w:val="clear" w:color="auto" w:fill="FFFFFF"/>
        <w:jc w:val="both"/>
        <w:rPr>
          <w:color w:val="000000"/>
          <w:spacing w:val="2"/>
          <w:sz w:val="24"/>
          <w:szCs w:val="24"/>
          <w:lang w:val="lv-LV"/>
        </w:rPr>
      </w:pPr>
      <w:r w:rsidRPr="00AF6846">
        <w:rPr>
          <w:color w:val="000000"/>
          <w:spacing w:val="2"/>
          <w:sz w:val="24"/>
          <w:szCs w:val="24"/>
          <w:lang w:val="lv-LV"/>
        </w:rPr>
        <w:lastRenderedPageBreak/>
        <w:t>vienots ar rokturi;</w:t>
      </w:r>
    </w:p>
    <w:p w:rsidR="009E58D2" w:rsidRPr="00970184" w:rsidRDefault="009E58D2" w:rsidP="009E58D2">
      <w:pPr>
        <w:shd w:val="clear" w:color="auto" w:fill="FFFFFF"/>
        <w:jc w:val="both"/>
        <w:rPr>
          <w:sz w:val="16"/>
          <w:szCs w:val="16"/>
          <w:lang w:val="lv-LV"/>
        </w:rPr>
      </w:pPr>
    </w:p>
    <w:tbl>
      <w:tblPr>
        <w:tblW w:w="0" w:type="auto"/>
        <w:jc w:val="center"/>
        <w:tblLook w:val="01E0"/>
      </w:tblPr>
      <w:tblGrid>
        <w:gridCol w:w="8723"/>
      </w:tblGrid>
      <w:tr w:rsidR="009E58D2" w:rsidRPr="00B50B95" w:rsidTr="00C3767A">
        <w:trPr>
          <w:jc w:val="center"/>
        </w:trPr>
        <w:tc>
          <w:tcPr>
            <w:tcW w:w="9286" w:type="dxa"/>
          </w:tcPr>
          <w:p w:rsidR="009E58D2" w:rsidRPr="00AF6846" w:rsidRDefault="009E58D2" w:rsidP="00C3767A">
            <w:pPr>
              <w:jc w:val="center"/>
              <w:rPr>
                <w:lang w:val="lv-LV"/>
              </w:rPr>
            </w:pPr>
            <w:r w:rsidRPr="00AF6846">
              <w:rPr>
                <w:lang w:val="lv-LV"/>
              </w:rPr>
              <w:object w:dxaOrig="10166" w:dyaOrig="3420">
                <v:shape id="_x0000_i1194" type="#_x0000_t75" style="width:256.2pt;height:86.05pt" o:ole="">
                  <v:imagedata r:id="rId458" o:title=""/>
                </v:shape>
                <o:OLEObject Type="Embed" ProgID="Visio.Drawing.11" ShapeID="_x0000_i1194" DrawAspect="Content" ObjectID="_1391504290" r:id="rId459"/>
              </w:object>
            </w:r>
          </w:p>
          <w:p w:rsidR="009E58D2" w:rsidRPr="00AF6846" w:rsidRDefault="009E58D2" w:rsidP="00C3767A">
            <w:pPr>
              <w:jc w:val="center"/>
              <w:rPr>
                <w:iCs/>
                <w:color w:val="000000"/>
                <w:spacing w:val="-2"/>
                <w:lang w:val="lv-LV"/>
              </w:rPr>
            </w:pPr>
            <w:r w:rsidRPr="00AF6846">
              <w:rPr>
                <w:b/>
                <w:i/>
                <w:lang w:val="lv-LV"/>
              </w:rPr>
              <w:t>a                                                                  b</w:t>
            </w:r>
          </w:p>
          <w:p w:rsidR="009E58D2" w:rsidRPr="00AF6846" w:rsidRDefault="009E58D2" w:rsidP="00C3767A">
            <w:pPr>
              <w:shd w:val="clear" w:color="auto" w:fill="FFFFFF"/>
              <w:jc w:val="center"/>
              <w:rPr>
                <w:lang w:val="lv-LV"/>
              </w:rPr>
            </w:pPr>
            <w:r w:rsidRPr="00AF6846">
              <w:rPr>
                <w:iCs/>
                <w:color w:val="000000"/>
                <w:spacing w:val="-2"/>
                <w:lang w:val="lv-LV"/>
              </w:rPr>
              <w:t>3.24. att.</w:t>
            </w:r>
            <w:r w:rsidRPr="00AF6846">
              <w:rPr>
                <w:i/>
                <w:iCs/>
                <w:color w:val="000000"/>
                <w:spacing w:val="-2"/>
                <w:lang w:val="lv-LV"/>
              </w:rPr>
              <w:t xml:space="preserve"> </w:t>
            </w:r>
            <w:r w:rsidRPr="00AF6846">
              <w:rPr>
                <w:color w:val="000000"/>
                <w:spacing w:val="-2"/>
                <w:lang w:val="lv-LV"/>
              </w:rPr>
              <w:t xml:space="preserve">Trīsfāžu maksimālās strāvas automātslēdžu apzīmējumi shēmās: </w:t>
            </w:r>
            <w:r w:rsidRPr="00AF6846">
              <w:rPr>
                <w:i/>
                <w:color w:val="000000"/>
                <w:spacing w:val="-10"/>
                <w:lang w:val="lv-LV"/>
              </w:rPr>
              <w:t>a</w:t>
            </w:r>
            <w:r w:rsidRPr="00AF6846">
              <w:rPr>
                <w:color w:val="000000"/>
                <w:spacing w:val="-10"/>
                <w:lang w:val="lv-LV"/>
              </w:rPr>
              <w:t xml:space="preserve"> — izvērstais; </w:t>
            </w:r>
            <w:r w:rsidRPr="00AF6846">
              <w:rPr>
                <w:i/>
                <w:color w:val="000000"/>
                <w:spacing w:val="-10"/>
                <w:lang w:val="lv-LV"/>
              </w:rPr>
              <w:t>b</w:t>
            </w:r>
            <w:r w:rsidRPr="00AF6846">
              <w:rPr>
                <w:color w:val="000000"/>
                <w:spacing w:val="-10"/>
                <w:lang w:val="lv-LV"/>
              </w:rPr>
              <w:t xml:space="preserve"> — vienkāršotais</w:t>
            </w:r>
          </w:p>
          <w:p w:rsidR="009E58D2" w:rsidRPr="00AF6846" w:rsidRDefault="009E58D2" w:rsidP="00C3767A">
            <w:pPr>
              <w:jc w:val="center"/>
              <w:rPr>
                <w:sz w:val="16"/>
                <w:szCs w:val="16"/>
                <w:lang w:val="lv-LV"/>
              </w:rPr>
            </w:pPr>
          </w:p>
        </w:tc>
      </w:tr>
    </w:tbl>
    <w:p w:rsidR="009E58D2" w:rsidRPr="00AF6846" w:rsidRDefault="009E58D2" w:rsidP="009E58D2">
      <w:pPr>
        <w:shd w:val="clear" w:color="auto" w:fill="FFFFFF"/>
        <w:ind w:firstLine="403"/>
        <w:jc w:val="both"/>
        <w:rPr>
          <w:sz w:val="24"/>
          <w:szCs w:val="24"/>
          <w:lang w:val="lv-LV"/>
        </w:rPr>
      </w:pPr>
      <w:r w:rsidRPr="00AF6846">
        <w:rPr>
          <w:color w:val="000000"/>
          <w:spacing w:val="2"/>
          <w:sz w:val="24"/>
          <w:szCs w:val="24"/>
          <w:lang w:val="lv-LV"/>
        </w:rPr>
        <w:t>3. Atkabņa</w:t>
      </w:r>
      <w:r w:rsidRPr="00AF6846">
        <w:rPr>
          <w:sz w:val="24"/>
          <w:szCs w:val="24"/>
          <w:lang w:val="lv-LV"/>
        </w:rPr>
        <w:t xml:space="preserve"> izpildmehānisms ar sekojošiem aizsardzības ierīcēm:</w:t>
      </w:r>
    </w:p>
    <w:p w:rsidR="009E58D2" w:rsidRPr="00AF6846" w:rsidRDefault="009E58D2" w:rsidP="00D90DB3">
      <w:pPr>
        <w:widowControl/>
        <w:numPr>
          <w:ilvl w:val="0"/>
          <w:numId w:val="26"/>
        </w:numPr>
        <w:shd w:val="clear" w:color="auto" w:fill="FFFFFF"/>
        <w:autoSpaceDE/>
        <w:autoSpaceDN/>
        <w:adjustRightInd/>
        <w:ind w:left="0" w:firstLine="397"/>
        <w:jc w:val="both"/>
        <w:rPr>
          <w:color w:val="000000"/>
          <w:sz w:val="24"/>
          <w:szCs w:val="24"/>
          <w:lang w:val="lv-LV"/>
        </w:rPr>
      </w:pPr>
      <w:r w:rsidRPr="00AF6846">
        <w:rPr>
          <w:color w:val="000000"/>
          <w:sz w:val="24"/>
          <w:szCs w:val="24"/>
          <w:lang w:val="lv-LV"/>
        </w:rPr>
        <w:t>elektromagnētiskais atkabnis, kas iedarbojas tikai īsslēguma gadījumā;</w:t>
      </w:r>
    </w:p>
    <w:p w:rsidR="009E58D2" w:rsidRPr="00AF6846" w:rsidRDefault="009E58D2" w:rsidP="00D90DB3">
      <w:pPr>
        <w:widowControl/>
        <w:numPr>
          <w:ilvl w:val="0"/>
          <w:numId w:val="26"/>
        </w:numPr>
        <w:shd w:val="clear" w:color="auto" w:fill="FFFFFF"/>
        <w:autoSpaceDE/>
        <w:autoSpaceDN/>
        <w:adjustRightInd/>
        <w:ind w:left="0" w:firstLine="397"/>
        <w:jc w:val="both"/>
        <w:rPr>
          <w:color w:val="000000"/>
          <w:sz w:val="24"/>
          <w:szCs w:val="24"/>
          <w:lang w:val="lv-LV"/>
        </w:rPr>
      </w:pPr>
      <w:r w:rsidRPr="00AF6846">
        <w:rPr>
          <w:color w:val="000000"/>
          <w:sz w:val="24"/>
          <w:szCs w:val="24"/>
          <w:lang w:val="lv-LV"/>
        </w:rPr>
        <w:t>kombinētais atkabnis sastāv no elektromagnētiskā un siltuma atkabni. Ārzemju literatūrā viņu visbiežāk sauc par termomagnētisko atkabni.  Siltuma  atkabnis aizsarga pret pārslo-</w:t>
      </w:r>
    </w:p>
    <w:p w:rsidR="009E58D2" w:rsidRPr="00AF6846" w:rsidRDefault="009E58D2" w:rsidP="009E58D2">
      <w:pPr>
        <w:shd w:val="clear" w:color="auto" w:fill="FFFFFF"/>
        <w:jc w:val="both"/>
        <w:rPr>
          <w:color w:val="000000"/>
          <w:sz w:val="24"/>
          <w:szCs w:val="24"/>
          <w:lang w:val="lv-LV"/>
        </w:rPr>
      </w:pPr>
      <w:r w:rsidRPr="00AF6846">
        <w:rPr>
          <w:color w:val="000000"/>
          <w:sz w:val="24"/>
          <w:szCs w:val="24"/>
          <w:lang w:val="lv-LV"/>
        </w:rPr>
        <w:t>dzi, bet elektromagnētiskais atkabnis aizsarga pret īsslēgumu;</w:t>
      </w:r>
    </w:p>
    <w:p w:rsidR="009E58D2" w:rsidRPr="00AF6846" w:rsidRDefault="009E58D2" w:rsidP="00D90DB3">
      <w:pPr>
        <w:widowControl/>
        <w:numPr>
          <w:ilvl w:val="0"/>
          <w:numId w:val="26"/>
        </w:numPr>
        <w:shd w:val="clear" w:color="auto" w:fill="FFFFFF"/>
        <w:autoSpaceDE/>
        <w:autoSpaceDN/>
        <w:adjustRightInd/>
        <w:ind w:left="0" w:firstLine="397"/>
        <w:jc w:val="both"/>
        <w:rPr>
          <w:color w:val="000000"/>
          <w:sz w:val="24"/>
          <w:szCs w:val="24"/>
          <w:lang w:val="lv-LV"/>
        </w:rPr>
      </w:pPr>
      <w:r w:rsidRPr="00AF6846">
        <w:rPr>
          <w:color w:val="000000"/>
          <w:sz w:val="24"/>
          <w:szCs w:val="24"/>
          <w:lang w:val="lv-LV"/>
        </w:rPr>
        <w:t>elektroniskais relejs, kas nodarbojas no mērtransformatoriem katrā fāzē.</w:t>
      </w:r>
    </w:p>
    <w:p w:rsidR="009E58D2" w:rsidRPr="00AF6846" w:rsidRDefault="009E58D2" w:rsidP="009E58D2">
      <w:pPr>
        <w:shd w:val="clear" w:color="auto" w:fill="FFFFFF"/>
        <w:ind w:firstLine="382"/>
        <w:jc w:val="both"/>
        <w:rPr>
          <w:color w:val="000000"/>
          <w:spacing w:val="2"/>
          <w:sz w:val="24"/>
          <w:szCs w:val="24"/>
          <w:lang w:val="lv-LV"/>
        </w:rPr>
      </w:pPr>
      <w:r w:rsidRPr="00AF6846">
        <w:rPr>
          <w:color w:val="000000"/>
          <w:sz w:val="24"/>
          <w:szCs w:val="24"/>
          <w:lang w:val="lv-LV"/>
        </w:rPr>
        <w:t xml:space="preserve">4. Palīkontaktus izmanto lai palielināt automāta funkciju skaitu, piemēram, </w:t>
      </w:r>
      <w:r w:rsidRPr="00AF6846">
        <w:rPr>
          <w:color w:val="000000"/>
          <w:spacing w:val="2"/>
          <w:sz w:val="24"/>
          <w:szCs w:val="24"/>
          <w:lang w:val="lv-LV"/>
        </w:rPr>
        <w:t xml:space="preserve">vadības un signalizācijas ķēžu komutēšanai. </w:t>
      </w:r>
    </w:p>
    <w:p w:rsidR="009E58D2" w:rsidRPr="00AF6846" w:rsidRDefault="009E58D2" w:rsidP="009E58D2">
      <w:pPr>
        <w:shd w:val="clear" w:color="auto" w:fill="FFFFFF"/>
        <w:ind w:firstLine="396"/>
        <w:jc w:val="both"/>
        <w:rPr>
          <w:sz w:val="24"/>
          <w:szCs w:val="24"/>
          <w:lang w:val="lv-LV"/>
        </w:rPr>
      </w:pPr>
      <w:r w:rsidRPr="00AF6846">
        <w:rPr>
          <w:b/>
          <w:color w:val="000000"/>
          <w:spacing w:val="2"/>
          <w:sz w:val="24"/>
          <w:szCs w:val="24"/>
          <w:lang w:val="lv-LV"/>
        </w:rPr>
        <w:t xml:space="preserve">Lokdzēses kamera. </w:t>
      </w:r>
      <w:r w:rsidRPr="00AF6846">
        <w:rPr>
          <w:color w:val="000000"/>
          <w:spacing w:val="3"/>
          <w:sz w:val="24"/>
          <w:szCs w:val="24"/>
          <w:lang w:val="lv-LV"/>
        </w:rPr>
        <w:t xml:space="preserve">Elektriskajos aparātos, kuru uzdevums ir ieslēgt vai atslēgt elektriskās ķēdes, </w:t>
      </w:r>
      <w:r w:rsidRPr="00AF6846">
        <w:rPr>
          <w:color w:val="000000"/>
          <w:spacing w:val="1"/>
          <w:sz w:val="24"/>
          <w:szCs w:val="24"/>
          <w:lang w:val="lv-LV"/>
        </w:rPr>
        <w:t>starp kontaktiem atslēgšanas procesā bieži rodas elektriskais loks. Tā kā katra elek</w:t>
      </w:r>
      <w:r w:rsidRPr="00AF6846">
        <w:rPr>
          <w:color w:val="000000"/>
          <w:spacing w:val="1"/>
          <w:sz w:val="24"/>
          <w:szCs w:val="24"/>
          <w:lang w:val="lv-LV"/>
        </w:rPr>
        <w:softHyphen/>
      </w:r>
      <w:r w:rsidRPr="00AF6846">
        <w:rPr>
          <w:color w:val="000000"/>
          <w:spacing w:val="3"/>
          <w:sz w:val="24"/>
          <w:szCs w:val="24"/>
          <w:lang w:val="lv-LV"/>
        </w:rPr>
        <w:t xml:space="preserve">triskā ķēde satur induktivitāti </w:t>
      </w:r>
      <w:r w:rsidRPr="00AF6846">
        <w:rPr>
          <w:i/>
          <w:color w:val="000000"/>
          <w:spacing w:val="3"/>
          <w:sz w:val="24"/>
          <w:szCs w:val="24"/>
          <w:lang w:val="lv-LV"/>
        </w:rPr>
        <w:t>L</w:t>
      </w:r>
      <w:r w:rsidRPr="00AF6846">
        <w:rPr>
          <w:color w:val="000000"/>
          <w:spacing w:val="3"/>
          <w:sz w:val="24"/>
          <w:szCs w:val="24"/>
          <w:lang w:val="lv-LV"/>
        </w:rPr>
        <w:t xml:space="preserve"> un kapacitāti </w:t>
      </w:r>
      <w:r w:rsidRPr="00AF6846">
        <w:rPr>
          <w:i/>
          <w:color w:val="000000"/>
          <w:spacing w:val="3"/>
          <w:sz w:val="24"/>
          <w:szCs w:val="24"/>
          <w:lang w:val="lv-LV"/>
        </w:rPr>
        <w:t>C</w:t>
      </w:r>
      <w:r w:rsidRPr="00AF6846">
        <w:rPr>
          <w:color w:val="000000"/>
          <w:spacing w:val="3"/>
          <w:sz w:val="24"/>
          <w:szCs w:val="24"/>
          <w:lang w:val="lv-LV"/>
        </w:rPr>
        <w:t>, tajā uzkrājas elektri</w:t>
      </w:r>
      <w:r w:rsidRPr="00AF6846">
        <w:rPr>
          <w:color w:val="000000"/>
          <w:spacing w:val="3"/>
          <w:sz w:val="24"/>
          <w:szCs w:val="24"/>
          <w:lang w:val="lv-LV"/>
        </w:rPr>
        <w:t>s</w:t>
      </w:r>
      <w:r w:rsidRPr="00AF6846">
        <w:rPr>
          <w:color w:val="000000"/>
          <w:spacing w:val="3"/>
          <w:sz w:val="24"/>
          <w:szCs w:val="24"/>
          <w:lang w:val="lv-LV"/>
        </w:rPr>
        <w:t>kā enerģija</w:t>
      </w:r>
    </w:p>
    <w:p w:rsidR="009E58D2" w:rsidRPr="00AF6846" w:rsidRDefault="009E58D2" w:rsidP="009E58D2">
      <w:pPr>
        <w:shd w:val="clear" w:color="auto" w:fill="FFFFFF"/>
        <w:ind w:left="2160" w:firstLine="720"/>
        <w:rPr>
          <w:sz w:val="24"/>
          <w:szCs w:val="24"/>
          <w:lang w:val="lv-LV"/>
        </w:rPr>
      </w:pPr>
      <w:r w:rsidRPr="00AF6846">
        <w:rPr>
          <w:color w:val="000000"/>
          <w:spacing w:val="-8"/>
          <w:position w:val="-24"/>
          <w:sz w:val="24"/>
          <w:szCs w:val="24"/>
          <w:lang w:val="lv-LV"/>
        </w:rPr>
        <w:object w:dxaOrig="2720" w:dyaOrig="620">
          <v:shape id="_x0000_i1195" type="#_x0000_t75" style="width:135.6pt;height:31.8pt" o:ole="">
            <v:imagedata r:id="rId460" o:title=""/>
          </v:shape>
          <o:OLEObject Type="Embed" ProgID="Equation.3" ShapeID="_x0000_i1195" DrawAspect="Content" ObjectID="_1391504291" r:id="rId461"/>
        </w:object>
      </w:r>
    </w:p>
    <w:p w:rsidR="009E58D2" w:rsidRPr="00AF6846" w:rsidRDefault="009E58D2" w:rsidP="009E58D2">
      <w:pPr>
        <w:shd w:val="clear" w:color="auto" w:fill="FFFFFF"/>
        <w:ind w:firstLine="396"/>
        <w:jc w:val="both"/>
        <w:rPr>
          <w:color w:val="000000"/>
          <w:spacing w:val="2"/>
          <w:sz w:val="24"/>
          <w:szCs w:val="24"/>
          <w:lang w:val="lv-LV"/>
        </w:rPr>
      </w:pPr>
      <w:r w:rsidRPr="00AF6846">
        <w:rPr>
          <w:color w:val="000000"/>
          <w:spacing w:val="2"/>
          <w:sz w:val="24"/>
          <w:szCs w:val="24"/>
          <w:lang w:val="lv-LV"/>
        </w:rPr>
        <w:t>Šī enerģija izlādējas starp kontaktiem elektriskā loka vai dzirksteles veidā, kas i</w:t>
      </w:r>
      <w:r w:rsidRPr="00AF6846">
        <w:rPr>
          <w:color w:val="000000"/>
          <w:spacing w:val="2"/>
          <w:sz w:val="24"/>
          <w:szCs w:val="24"/>
          <w:lang w:val="lv-LV"/>
        </w:rPr>
        <w:t>z</w:t>
      </w:r>
      <w:r w:rsidRPr="00AF6846">
        <w:rPr>
          <w:color w:val="000000"/>
          <w:spacing w:val="2"/>
          <w:sz w:val="24"/>
          <w:szCs w:val="24"/>
          <w:lang w:val="lv-LV"/>
        </w:rPr>
        <w:t>sauc kontaktdetaļu dilšanu un samazina aparāta resursu un drošumu.</w:t>
      </w:r>
    </w:p>
    <w:p w:rsidR="009E58D2" w:rsidRPr="00AF6846" w:rsidRDefault="009E58D2" w:rsidP="009E58D2">
      <w:pPr>
        <w:shd w:val="clear" w:color="auto" w:fill="FFFFFF"/>
        <w:ind w:firstLine="397"/>
        <w:jc w:val="both"/>
        <w:rPr>
          <w:sz w:val="24"/>
          <w:szCs w:val="24"/>
          <w:lang w:val="lv-LV"/>
        </w:rPr>
      </w:pPr>
      <w:r w:rsidRPr="00AF6846">
        <w:rPr>
          <w:color w:val="000000"/>
          <w:spacing w:val="-1"/>
          <w:sz w:val="24"/>
          <w:szCs w:val="24"/>
          <w:lang w:val="lv-LV"/>
        </w:rPr>
        <w:t xml:space="preserve">Lai nodzēstu loku viņu vajag izstiept, tas nozīme jāpalielina loka garumu vismaz līdz tā kritiskajam </w:t>
      </w:r>
      <w:r w:rsidRPr="00AF6846">
        <w:rPr>
          <w:color w:val="000000"/>
          <w:spacing w:val="4"/>
          <w:sz w:val="24"/>
          <w:szCs w:val="24"/>
          <w:lang w:val="lv-LV"/>
        </w:rPr>
        <w:t>garumam. Loka garumu var palielināt mehāniski izmantojot, piem</w:t>
      </w:r>
      <w:r w:rsidRPr="00AF6846">
        <w:rPr>
          <w:color w:val="000000"/>
          <w:spacing w:val="4"/>
          <w:sz w:val="24"/>
          <w:szCs w:val="24"/>
          <w:lang w:val="lv-LV"/>
        </w:rPr>
        <w:t>ē</w:t>
      </w:r>
      <w:r w:rsidRPr="00AF6846">
        <w:rPr>
          <w:color w:val="000000"/>
          <w:spacing w:val="4"/>
          <w:sz w:val="24"/>
          <w:szCs w:val="24"/>
          <w:lang w:val="lv-LV"/>
        </w:rPr>
        <w:t xml:space="preserve">ram, </w:t>
      </w:r>
      <w:r w:rsidRPr="00AF6846">
        <w:rPr>
          <w:color w:val="000000"/>
          <w:spacing w:val="2"/>
          <w:sz w:val="24"/>
          <w:szCs w:val="24"/>
          <w:lang w:val="lv-LV"/>
        </w:rPr>
        <w:t>tiltiņa kon</w:t>
      </w:r>
      <w:r w:rsidRPr="00AF6846">
        <w:rPr>
          <w:color w:val="000000"/>
          <w:spacing w:val="2"/>
          <w:sz w:val="24"/>
          <w:szCs w:val="24"/>
          <w:lang w:val="lv-LV"/>
        </w:rPr>
        <w:softHyphen/>
      </w:r>
      <w:r w:rsidRPr="00AF6846">
        <w:rPr>
          <w:color w:val="000000"/>
          <w:spacing w:val="4"/>
          <w:sz w:val="24"/>
          <w:szCs w:val="24"/>
          <w:lang w:val="lv-LV"/>
        </w:rPr>
        <w:t xml:space="preserve">taktus, kas veido divus ķēdes pārtraukumus. Tad pie kontaktu gājiena </w:t>
      </w:r>
      <w:r w:rsidRPr="00AF6846">
        <w:rPr>
          <w:i/>
          <w:color w:val="000000"/>
          <w:spacing w:val="4"/>
          <w:sz w:val="24"/>
          <w:szCs w:val="24"/>
          <w:lang w:val="lv-LV"/>
        </w:rPr>
        <w:t>δ</w:t>
      </w:r>
      <w:r w:rsidRPr="00AF6846">
        <w:rPr>
          <w:color w:val="000000"/>
          <w:spacing w:val="4"/>
          <w:sz w:val="24"/>
          <w:szCs w:val="24"/>
          <w:lang w:val="lv-LV"/>
        </w:rPr>
        <w:t xml:space="preserve"> loks tiek </w:t>
      </w:r>
      <w:r w:rsidRPr="00AF6846">
        <w:rPr>
          <w:color w:val="000000"/>
          <w:spacing w:val="-1"/>
          <w:sz w:val="24"/>
          <w:szCs w:val="24"/>
          <w:lang w:val="lv-LV"/>
        </w:rPr>
        <w:t xml:space="preserve">izstiepts līdz </w:t>
      </w:r>
      <w:r w:rsidRPr="00AF6846">
        <w:rPr>
          <w:i/>
          <w:color w:val="000000"/>
          <w:spacing w:val="-1"/>
          <w:sz w:val="24"/>
          <w:szCs w:val="24"/>
          <w:lang w:val="lv-LV"/>
        </w:rPr>
        <w:t>2δ</w:t>
      </w:r>
      <w:r w:rsidRPr="00AF6846">
        <w:rPr>
          <w:color w:val="000000"/>
          <w:spacing w:val="-1"/>
          <w:sz w:val="24"/>
          <w:szCs w:val="24"/>
          <w:lang w:val="lv-LV"/>
        </w:rPr>
        <w:t>.</w:t>
      </w:r>
    </w:p>
    <w:p w:rsidR="009E58D2" w:rsidRPr="00AF6846" w:rsidRDefault="009E58D2" w:rsidP="009E58D2">
      <w:pPr>
        <w:shd w:val="clear" w:color="auto" w:fill="FFFFFF"/>
        <w:ind w:firstLine="374"/>
        <w:jc w:val="both"/>
        <w:rPr>
          <w:sz w:val="24"/>
          <w:szCs w:val="24"/>
          <w:lang w:val="lv-LV"/>
        </w:rPr>
      </w:pPr>
      <w:r w:rsidRPr="00AF6846">
        <w:rPr>
          <w:color w:val="000000"/>
          <w:spacing w:val="4"/>
          <w:sz w:val="24"/>
          <w:szCs w:val="24"/>
          <w:lang w:val="lv-LV"/>
        </w:rPr>
        <w:t xml:space="preserve">Loku var arī izstiept ar elektrodinamisko </w:t>
      </w:r>
      <w:r w:rsidRPr="00AF6846">
        <w:rPr>
          <w:color w:val="000000"/>
          <w:spacing w:val="2"/>
          <w:sz w:val="24"/>
          <w:szCs w:val="24"/>
          <w:lang w:val="lv-LV"/>
        </w:rPr>
        <w:t xml:space="preserve">spēku palīdzību. Zināms, ka uz katru vadītāju, pa kuru plūst strāva (par tādu var </w:t>
      </w:r>
      <w:r w:rsidRPr="00AF6846">
        <w:rPr>
          <w:color w:val="000000"/>
          <w:spacing w:val="3"/>
          <w:sz w:val="24"/>
          <w:szCs w:val="24"/>
          <w:lang w:val="lv-LV"/>
        </w:rPr>
        <w:t>uzskatīt elektrisko loku) un kas atrodas magnētiskajā laukā, darbojas elektrodinamiskais spēks. Tā virzienu var noteikt pēc kreisās rokas likuma. Šī spēka iespaidā loks tiek izstiepts. Tas pārvietojas ar noteiktu ātrumu v, kas proporcionāls magnē</w:t>
      </w:r>
      <w:r w:rsidRPr="00AF6846">
        <w:rPr>
          <w:color w:val="000000"/>
          <w:spacing w:val="3"/>
          <w:sz w:val="24"/>
          <w:szCs w:val="24"/>
          <w:lang w:val="lv-LV"/>
        </w:rPr>
        <w:softHyphen/>
        <w:t xml:space="preserve">tiskā lauka intensitātei </w:t>
      </w:r>
      <w:r w:rsidRPr="00AF6846">
        <w:rPr>
          <w:i/>
          <w:color w:val="000000"/>
          <w:spacing w:val="3"/>
          <w:sz w:val="24"/>
          <w:szCs w:val="24"/>
          <w:lang w:val="lv-LV"/>
        </w:rPr>
        <w:t>H</w:t>
      </w:r>
      <w:r w:rsidRPr="00AF6846">
        <w:rPr>
          <w:color w:val="000000"/>
          <w:spacing w:val="3"/>
          <w:sz w:val="24"/>
          <w:szCs w:val="24"/>
          <w:lang w:val="lv-LV"/>
        </w:rPr>
        <w:t xml:space="preserve"> un strāvai lokā </w:t>
      </w:r>
      <w:r w:rsidRPr="00AF6846">
        <w:rPr>
          <w:i/>
          <w:color w:val="000000"/>
          <w:spacing w:val="3"/>
          <w:sz w:val="24"/>
          <w:szCs w:val="24"/>
          <w:lang w:val="lv-LV"/>
        </w:rPr>
        <w:t>I</w:t>
      </w:r>
    </w:p>
    <w:p w:rsidR="009E58D2" w:rsidRPr="00AF6846" w:rsidRDefault="009E58D2" w:rsidP="009E58D2">
      <w:pPr>
        <w:shd w:val="clear" w:color="auto" w:fill="FFFFFF"/>
        <w:ind w:firstLine="2873"/>
        <w:jc w:val="both"/>
        <w:rPr>
          <w:color w:val="000000"/>
          <w:spacing w:val="-11"/>
          <w:sz w:val="24"/>
          <w:szCs w:val="24"/>
          <w:lang w:val="lv-LV"/>
        </w:rPr>
      </w:pPr>
      <w:r w:rsidRPr="00AF6846">
        <w:rPr>
          <w:color w:val="000000"/>
          <w:spacing w:val="-11"/>
          <w:sz w:val="24"/>
          <w:szCs w:val="24"/>
          <w:lang w:val="lv-LV"/>
        </w:rPr>
        <w:t xml:space="preserve">                      </w:t>
      </w:r>
      <w:r w:rsidRPr="00AF6846">
        <w:rPr>
          <w:color w:val="000000"/>
          <w:spacing w:val="-11"/>
          <w:position w:val="-10"/>
          <w:sz w:val="24"/>
          <w:szCs w:val="24"/>
          <w:lang w:val="lv-LV"/>
        </w:rPr>
        <w:object w:dxaOrig="1280" w:dyaOrig="380">
          <v:shape id="_x0000_i1196" type="#_x0000_t75" style="width:63.6pt;height:18.7pt" o:ole="">
            <v:imagedata r:id="rId462" o:title=""/>
          </v:shape>
          <o:OLEObject Type="Embed" ProgID="Equation.3" ShapeID="_x0000_i1196" DrawAspect="Content" ObjectID="_1391504292" r:id="rId463"/>
        </w:object>
      </w:r>
      <w:r w:rsidRPr="00AF6846">
        <w:rPr>
          <w:color w:val="000000"/>
          <w:spacing w:val="-11"/>
          <w:sz w:val="24"/>
          <w:szCs w:val="24"/>
          <w:lang w:val="lv-LV"/>
        </w:rPr>
        <w:t xml:space="preserve"> </w:t>
      </w:r>
    </w:p>
    <w:p w:rsidR="009E58D2" w:rsidRPr="00AF6846" w:rsidRDefault="009E58D2" w:rsidP="009E58D2">
      <w:pPr>
        <w:shd w:val="clear" w:color="auto" w:fill="FFFFFF"/>
        <w:jc w:val="both"/>
        <w:rPr>
          <w:color w:val="000000"/>
          <w:spacing w:val="2"/>
          <w:sz w:val="24"/>
          <w:szCs w:val="24"/>
          <w:lang w:val="lv-LV"/>
        </w:rPr>
      </w:pPr>
      <w:r w:rsidRPr="00AF6846">
        <w:rPr>
          <w:color w:val="000000"/>
          <w:spacing w:val="2"/>
          <w:sz w:val="24"/>
          <w:szCs w:val="24"/>
          <w:lang w:val="lv-LV"/>
        </w:rPr>
        <w:t xml:space="preserve">kur </w:t>
      </w:r>
      <w:r w:rsidRPr="00AF6846">
        <w:rPr>
          <w:i/>
          <w:color w:val="000000"/>
          <w:spacing w:val="2"/>
          <w:sz w:val="24"/>
          <w:szCs w:val="24"/>
          <w:lang w:val="lv-LV"/>
        </w:rPr>
        <w:t>k</w:t>
      </w:r>
      <w:r w:rsidRPr="00AF6846">
        <w:rPr>
          <w:color w:val="000000"/>
          <w:spacing w:val="2"/>
          <w:sz w:val="24"/>
          <w:szCs w:val="24"/>
          <w:lang w:val="lv-LV"/>
        </w:rPr>
        <w:t xml:space="preserve"> — proporcionalitātes koeficients.</w:t>
      </w:r>
    </w:p>
    <w:p w:rsidR="009E58D2" w:rsidRPr="00AF6846" w:rsidRDefault="009E58D2" w:rsidP="009E58D2">
      <w:pPr>
        <w:shd w:val="clear" w:color="auto" w:fill="FFFFFF"/>
        <w:ind w:firstLine="397"/>
        <w:jc w:val="both"/>
        <w:rPr>
          <w:color w:val="000000"/>
          <w:spacing w:val="3"/>
          <w:sz w:val="24"/>
          <w:szCs w:val="24"/>
          <w:lang w:val="lv-LV"/>
        </w:rPr>
      </w:pPr>
      <w:r w:rsidRPr="00AF6846">
        <w:rPr>
          <w:color w:val="000000"/>
          <w:spacing w:val="1"/>
          <w:sz w:val="24"/>
          <w:szCs w:val="24"/>
          <w:lang w:val="lv-LV"/>
        </w:rPr>
        <w:t>Loku dzēšanas kamerā ievelk ar elektrodinamisko spēku palīdzību. Lai samazinātu aero</w:t>
      </w:r>
      <w:r w:rsidRPr="00AF6846">
        <w:rPr>
          <w:color w:val="000000"/>
          <w:spacing w:val="1"/>
          <w:sz w:val="24"/>
          <w:szCs w:val="24"/>
          <w:lang w:val="lv-LV"/>
        </w:rPr>
        <w:softHyphen/>
      </w:r>
      <w:r w:rsidRPr="00AF6846">
        <w:rPr>
          <w:color w:val="000000"/>
          <w:spacing w:val="2"/>
          <w:sz w:val="24"/>
          <w:szCs w:val="24"/>
          <w:lang w:val="lv-LV"/>
        </w:rPr>
        <w:t xml:space="preserve">dinamisko pretestību loka kustībai, sprauga sašaurinās pakāpeniski (3.25. att.). Ja </w:t>
      </w:r>
      <w:r w:rsidRPr="00AF6846">
        <w:rPr>
          <w:color w:val="000000"/>
          <w:spacing w:val="3"/>
          <w:sz w:val="24"/>
          <w:szCs w:val="24"/>
          <w:lang w:val="lv-LV"/>
        </w:rPr>
        <w:t>jādzēš lielas strāvas loks, izmanto kameru ar vairākām paralēlām garenspraugām.</w:t>
      </w:r>
    </w:p>
    <w:p w:rsidR="009E58D2" w:rsidRPr="00AF6846" w:rsidRDefault="009E58D2" w:rsidP="009E58D2">
      <w:pPr>
        <w:shd w:val="clear" w:color="auto" w:fill="FFFFFF"/>
        <w:ind w:firstLine="397"/>
        <w:jc w:val="both"/>
        <w:rPr>
          <w:b/>
          <w:color w:val="000000"/>
          <w:spacing w:val="2"/>
          <w:sz w:val="16"/>
          <w:szCs w:val="16"/>
          <w:lang w:val="lv-LV"/>
        </w:rPr>
      </w:pPr>
    </w:p>
    <w:p w:rsidR="009E58D2" w:rsidRPr="00AF6846" w:rsidRDefault="009E58D2" w:rsidP="009E58D2">
      <w:pPr>
        <w:shd w:val="clear" w:color="auto" w:fill="FFFFFF"/>
        <w:ind w:firstLine="397"/>
        <w:jc w:val="both"/>
        <w:rPr>
          <w:b/>
          <w:color w:val="000000"/>
          <w:spacing w:val="2"/>
          <w:sz w:val="24"/>
          <w:szCs w:val="24"/>
          <w:lang w:val="lv-LV"/>
        </w:rPr>
      </w:pPr>
      <w:r w:rsidRPr="00AF6846">
        <w:rPr>
          <w:b/>
          <w:color w:val="000000"/>
          <w:spacing w:val="2"/>
          <w:sz w:val="24"/>
          <w:szCs w:val="24"/>
          <w:lang w:val="lv-LV"/>
        </w:rPr>
        <w:t xml:space="preserve">3.3.2. AUTOMĀTSLĒDŽU RAKSTUROJOŠIE PARAMETRI. </w:t>
      </w:r>
    </w:p>
    <w:p w:rsidR="009E58D2" w:rsidRPr="00AF6846" w:rsidRDefault="009E58D2" w:rsidP="009E58D2">
      <w:pPr>
        <w:shd w:val="clear" w:color="auto" w:fill="FFFFFF"/>
        <w:ind w:firstLine="397"/>
        <w:jc w:val="both"/>
        <w:rPr>
          <w:color w:val="000000"/>
          <w:spacing w:val="5"/>
          <w:sz w:val="16"/>
          <w:szCs w:val="16"/>
          <w:lang w:val="lv-LV"/>
        </w:rPr>
      </w:pPr>
    </w:p>
    <w:p w:rsidR="009E58D2" w:rsidRPr="00AF6846" w:rsidRDefault="009E58D2" w:rsidP="009E58D2">
      <w:pPr>
        <w:shd w:val="clear" w:color="auto" w:fill="FFFFFF"/>
        <w:ind w:firstLine="397"/>
        <w:jc w:val="both"/>
        <w:rPr>
          <w:sz w:val="24"/>
          <w:szCs w:val="24"/>
          <w:lang w:val="lv-LV"/>
        </w:rPr>
      </w:pPr>
      <w:r w:rsidRPr="00AF6846">
        <w:rPr>
          <w:color w:val="000000"/>
          <w:spacing w:val="5"/>
          <w:sz w:val="24"/>
          <w:szCs w:val="24"/>
          <w:lang w:val="lv-LV"/>
        </w:rPr>
        <w:t>Automātslēdžiem uzrāda šādus tehniskos datus:</w:t>
      </w:r>
    </w:p>
    <w:p w:rsidR="009E58D2" w:rsidRPr="00AF6846" w:rsidRDefault="009E58D2" w:rsidP="009E58D2">
      <w:pPr>
        <w:shd w:val="clear" w:color="auto" w:fill="FFFFFF"/>
        <w:tabs>
          <w:tab w:val="left" w:pos="605"/>
        </w:tabs>
        <w:ind w:firstLine="397"/>
        <w:jc w:val="both"/>
        <w:rPr>
          <w:color w:val="000000"/>
          <w:sz w:val="24"/>
          <w:szCs w:val="24"/>
          <w:lang w:val="lv-LV"/>
        </w:rPr>
      </w:pPr>
      <w:r w:rsidRPr="00AF6846">
        <w:rPr>
          <w:b/>
          <w:color w:val="000000"/>
          <w:spacing w:val="1"/>
          <w:sz w:val="24"/>
          <w:szCs w:val="24"/>
          <w:lang w:val="lv-LV"/>
        </w:rPr>
        <w:t xml:space="preserve">1. Nominālais spriegums </w:t>
      </w:r>
      <w:r w:rsidRPr="00AF6846">
        <w:rPr>
          <w:b/>
          <w:i/>
          <w:color w:val="000000"/>
          <w:spacing w:val="1"/>
          <w:sz w:val="24"/>
          <w:szCs w:val="24"/>
          <w:lang w:val="lv-LV"/>
        </w:rPr>
        <w:t>Ue</w:t>
      </w:r>
      <w:r w:rsidRPr="00AF6846">
        <w:rPr>
          <w:color w:val="000000"/>
          <w:spacing w:val="1"/>
          <w:sz w:val="24"/>
          <w:szCs w:val="24"/>
          <w:lang w:val="lv-LV"/>
        </w:rPr>
        <w:t xml:space="preserve"> (</w:t>
      </w:r>
      <w:r w:rsidRPr="00AF6846">
        <w:rPr>
          <w:i/>
          <w:color w:val="000000"/>
          <w:spacing w:val="1"/>
          <w:sz w:val="24"/>
          <w:szCs w:val="24"/>
          <w:lang w:val="lv-LV"/>
        </w:rPr>
        <w:t>U</w:t>
      </w:r>
      <w:r w:rsidRPr="00AF6846">
        <w:rPr>
          <w:i/>
          <w:color w:val="000000"/>
          <w:spacing w:val="1"/>
          <w:sz w:val="24"/>
          <w:szCs w:val="24"/>
          <w:vertAlign w:val="subscript"/>
          <w:lang w:val="lv-LV"/>
        </w:rPr>
        <w:t>N</w:t>
      </w:r>
      <w:r w:rsidRPr="00AF6846">
        <w:rPr>
          <w:color w:val="000000"/>
          <w:spacing w:val="1"/>
          <w:sz w:val="24"/>
          <w:szCs w:val="24"/>
          <w:lang w:val="lv-LV"/>
        </w:rPr>
        <w:t xml:space="preserve"> ) — elektroiekārtas spriegums, līdz kādam a</w:t>
      </w:r>
      <w:r w:rsidRPr="00AF6846">
        <w:rPr>
          <w:color w:val="000000"/>
          <w:spacing w:val="1"/>
          <w:sz w:val="24"/>
          <w:szCs w:val="24"/>
          <w:lang w:val="lv-LV"/>
        </w:rPr>
        <w:t>u</w:t>
      </w:r>
      <w:r w:rsidRPr="00AF6846">
        <w:rPr>
          <w:color w:val="000000"/>
          <w:spacing w:val="1"/>
          <w:sz w:val="24"/>
          <w:szCs w:val="24"/>
          <w:lang w:val="lv-LV"/>
        </w:rPr>
        <w:t>tomātslēdzi var uzstādīt;</w:t>
      </w:r>
    </w:p>
    <w:p w:rsidR="009E58D2" w:rsidRPr="00AF6846" w:rsidRDefault="009E58D2" w:rsidP="009E58D2">
      <w:pPr>
        <w:shd w:val="clear" w:color="auto" w:fill="FFFFFF"/>
        <w:ind w:firstLine="397"/>
        <w:jc w:val="both"/>
        <w:rPr>
          <w:sz w:val="24"/>
          <w:szCs w:val="24"/>
          <w:lang w:val="lv-LV"/>
        </w:rPr>
      </w:pPr>
      <w:r w:rsidRPr="00AF6846">
        <w:rPr>
          <w:b/>
          <w:color w:val="000000"/>
          <w:spacing w:val="-1"/>
          <w:sz w:val="24"/>
          <w:szCs w:val="24"/>
          <w:lang w:val="lv-LV"/>
        </w:rPr>
        <w:t>2.</w:t>
      </w:r>
      <w:r w:rsidRPr="00AF6846">
        <w:rPr>
          <w:color w:val="000000"/>
          <w:spacing w:val="-1"/>
          <w:sz w:val="24"/>
          <w:szCs w:val="24"/>
          <w:lang w:val="lv-LV"/>
        </w:rPr>
        <w:t xml:space="preserve"> </w:t>
      </w:r>
      <w:r w:rsidRPr="00AF6846">
        <w:rPr>
          <w:b/>
          <w:color w:val="000000"/>
          <w:spacing w:val="-1"/>
          <w:sz w:val="24"/>
          <w:szCs w:val="24"/>
          <w:lang w:val="lv-LV"/>
        </w:rPr>
        <w:t xml:space="preserve">Automātslēdža nominālā strāva </w:t>
      </w:r>
      <w:r w:rsidRPr="00AF6846">
        <w:rPr>
          <w:b/>
          <w:i/>
          <w:sz w:val="24"/>
          <w:szCs w:val="24"/>
          <w:lang w:val="lv-LV"/>
        </w:rPr>
        <w:t>In</w:t>
      </w:r>
      <w:r w:rsidRPr="00AF6846">
        <w:rPr>
          <w:color w:val="000000"/>
          <w:spacing w:val="-1"/>
          <w:sz w:val="24"/>
          <w:szCs w:val="24"/>
          <w:lang w:val="lv-LV"/>
        </w:rPr>
        <w:t xml:space="preserve"> (</w:t>
      </w:r>
      <w:r w:rsidRPr="00AF6846">
        <w:rPr>
          <w:i/>
          <w:color w:val="000000"/>
          <w:spacing w:val="-1"/>
          <w:sz w:val="24"/>
          <w:szCs w:val="24"/>
          <w:lang w:val="lv-LV"/>
        </w:rPr>
        <w:t>I</w:t>
      </w:r>
      <w:r w:rsidRPr="00AF6846">
        <w:rPr>
          <w:i/>
          <w:color w:val="000000"/>
          <w:spacing w:val="-1"/>
          <w:sz w:val="24"/>
          <w:szCs w:val="24"/>
          <w:vertAlign w:val="subscript"/>
          <w:lang w:val="lv-LV"/>
        </w:rPr>
        <w:t>N</w:t>
      </w:r>
      <w:r w:rsidRPr="00AF6846">
        <w:rPr>
          <w:color w:val="000000"/>
          <w:spacing w:val="-1"/>
          <w:sz w:val="24"/>
          <w:szCs w:val="24"/>
          <w:lang w:val="lv-LV"/>
        </w:rPr>
        <w:t>) — ilgstoši pieļaujamā strāva automā</w:t>
      </w:r>
      <w:r w:rsidRPr="00AF6846">
        <w:rPr>
          <w:color w:val="000000"/>
          <w:spacing w:val="-1"/>
          <w:sz w:val="24"/>
          <w:szCs w:val="24"/>
          <w:lang w:val="lv-LV"/>
        </w:rPr>
        <w:t>t</w:t>
      </w:r>
      <w:r w:rsidRPr="00AF6846">
        <w:rPr>
          <w:color w:val="000000"/>
          <w:spacing w:val="-1"/>
          <w:sz w:val="24"/>
          <w:szCs w:val="24"/>
          <w:lang w:val="lv-LV"/>
        </w:rPr>
        <w:t xml:space="preserve">slēdžu </w:t>
      </w:r>
      <w:r w:rsidRPr="00AF6846">
        <w:rPr>
          <w:color w:val="000000"/>
          <w:spacing w:val="3"/>
          <w:sz w:val="24"/>
          <w:szCs w:val="24"/>
          <w:lang w:val="lv-LV"/>
        </w:rPr>
        <w:t>kontaktu sistēmai dotajai temperatūrai bez pārkāršanas,  piemēram,  125 A  pie 40</w:t>
      </w:r>
      <w:r w:rsidRPr="00AF6846">
        <w:rPr>
          <w:color w:val="000000"/>
          <w:spacing w:val="3"/>
          <w:sz w:val="24"/>
          <w:szCs w:val="24"/>
          <w:vertAlign w:val="superscript"/>
          <w:lang w:val="lv-LV"/>
        </w:rPr>
        <w:t>0</w:t>
      </w:r>
      <w:r w:rsidRPr="00AF6846">
        <w:rPr>
          <w:color w:val="000000"/>
          <w:spacing w:val="3"/>
          <w:sz w:val="24"/>
          <w:szCs w:val="24"/>
          <w:lang w:val="lv-LV"/>
        </w:rPr>
        <w:t>C</w:t>
      </w:r>
      <w:r w:rsidR="00356F0E">
        <w:rPr>
          <w:color w:val="000000"/>
          <w:spacing w:val="3"/>
          <w:sz w:val="24"/>
          <w:szCs w:val="24"/>
          <w:lang w:val="lv-LV"/>
        </w:rPr>
        <w:t>.</w:t>
      </w:r>
    </w:p>
    <w:tbl>
      <w:tblPr>
        <w:tblW w:w="0" w:type="auto"/>
        <w:tblLook w:val="04A0"/>
      </w:tblPr>
      <w:tblGrid>
        <w:gridCol w:w="4637"/>
        <w:gridCol w:w="4083"/>
      </w:tblGrid>
      <w:tr w:rsidR="009E58D2" w:rsidRPr="00B50B95" w:rsidTr="009E58D2">
        <w:tc>
          <w:tcPr>
            <w:tcW w:w="4637" w:type="dxa"/>
          </w:tcPr>
          <w:p w:rsidR="009E58D2" w:rsidRPr="00AF6846" w:rsidRDefault="009E58D2" w:rsidP="00C3767A">
            <w:pPr>
              <w:jc w:val="center"/>
              <w:rPr>
                <w:color w:val="000000"/>
                <w:lang w:val="lv-LV" w:eastAsia="lv-LV"/>
              </w:rPr>
            </w:pPr>
            <w:r w:rsidRPr="00AF6846">
              <w:rPr>
                <w:noProof/>
                <w:color w:val="000000"/>
                <w:lang w:val="lv-LV" w:eastAsia="lv-LV"/>
              </w:rPr>
              <w:lastRenderedPageBreak/>
              <w:drawing>
                <wp:inline distT="0" distB="0" distL="0" distR="0">
                  <wp:extent cx="2311628" cy="1712794"/>
                  <wp:effectExtent l="19050" t="0" r="0" b="0"/>
                  <wp:docPr id="835" name="Picture 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5"/>
                          <pic:cNvPicPr>
                            <a:picLocks noChangeAspect="1" noChangeArrowheads="1"/>
                          </pic:cNvPicPr>
                        </pic:nvPicPr>
                        <pic:blipFill>
                          <a:blip r:embed="rId464" cstate="print">
                            <a:lum bright="-20000" contrast="60000"/>
                          </a:blip>
                          <a:srcRect/>
                          <a:stretch>
                            <a:fillRect/>
                          </a:stretch>
                        </pic:blipFill>
                        <pic:spPr bwMode="auto">
                          <a:xfrm>
                            <a:off x="0" y="0"/>
                            <a:ext cx="2310296" cy="1711807"/>
                          </a:xfrm>
                          <a:prstGeom prst="rect">
                            <a:avLst/>
                          </a:prstGeom>
                          <a:noFill/>
                          <a:ln w="9525">
                            <a:noFill/>
                            <a:miter lim="800000"/>
                            <a:headEnd/>
                            <a:tailEnd/>
                          </a:ln>
                        </pic:spPr>
                      </pic:pic>
                    </a:graphicData>
                  </a:graphic>
                </wp:inline>
              </w:drawing>
            </w:r>
          </w:p>
        </w:tc>
        <w:tc>
          <w:tcPr>
            <w:tcW w:w="4083" w:type="dxa"/>
          </w:tcPr>
          <w:p w:rsidR="009E58D2" w:rsidRPr="00AF6846" w:rsidRDefault="009E58D2" w:rsidP="00C3767A">
            <w:pPr>
              <w:jc w:val="center"/>
              <w:rPr>
                <w:color w:val="000000"/>
                <w:lang w:val="lv-LV" w:eastAsia="lv-LV"/>
              </w:rPr>
            </w:pPr>
          </w:p>
          <w:p w:rsidR="009E58D2" w:rsidRPr="00AF6846" w:rsidRDefault="009E58D2" w:rsidP="00C3767A">
            <w:pPr>
              <w:jc w:val="center"/>
              <w:rPr>
                <w:color w:val="000000"/>
                <w:lang w:val="lv-LV" w:eastAsia="lv-LV"/>
              </w:rPr>
            </w:pPr>
          </w:p>
          <w:p w:rsidR="009E58D2" w:rsidRPr="00AF6846" w:rsidRDefault="009E58D2" w:rsidP="00C3767A">
            <w:pPr>
              <w:jc w:val="center"/>
              <w:rPr>
                <w:color w:val="000000"/>
                <w:lang w:val="lv-LV" w:eastAsia="lv-LV"/>
              </w:rPr>
            </w:pPr>
          </w:p>
          <w:p w:rsidR="009E58D2" w:rsidRPr="00AF6846" w:rsidRDefault="009E58D2" w:rsidP="00C3767A">
            <w:pPr>
              <w:jc w:val="center"/>
              <w:rPr>
                <w:color w:val="000000"/>
                <w:lang w:val="lv-LV" w:eastAsia="lv-LV"/>
              </w:rPr>
            </w:pPr>
          </w:p>
          <w:p w:rsidR="009E58D2" w:rsidRPr="00AF6846" w:rsidRDefault="009E58D2" w:rsidP="00C3767A">
            <w:pPr>
              <w:jc w:val="center"/>
              <w:rPr>
                <w:color w:val="000000"/>
                <w:lang w:val="lv-LV" w:eastAsia="lv-LV"/>
              </w:rPr>
            </w:pPr>
            <w:r w:rsidRPr="00AF6846">
              <w:rPr>
                <w:color w:val="000000"/>
                <w:lang w:val="lv-LV" w:eastAsia="lv-LV"/>
              </w:rPr>
              <w:t>3.25. att. Loka dzēšanas process</w:t>
            </w:r>
          </w:p>
          <w:p w:rsidR="009E58D2" w:rsidRPr="00AF6846" w:rsidRDefault="009E58D2" w:rsidP="00C3767A">
            <w:pPr>
              <w:jc w:val="center"/>
              <w:rPr>
                <w:color w:val="000000"/>
                <w:lang w:val="lv-LV" w:eastAsia="lv-LV"/>
              </w:rPr>
            </w:pPr>
            <w:r w:rsidRPr="00AF6846">
              <w:rPr>
                <w:color w:val="000000"/>
                <w:lang w:val="lv-LV" w:eastAsia="lv-LV"/>
              </w:rPr>
              <w:t>garensprauga kamerā</w:t>
            </w:r>
          </w:p>
        </w:tc>
      </w:tr>
    </w:tbl>
    <w:p w:rsidR="009E58D2" w:rsidRPr="00AF6846" w:rsidRDefault="009E58D2" w:rsidP="009E58D2">
      <w:pPr>
        <w:ind w:firstLine="397"/>
        <w:jc w:val="both"/>
        <w:rPr>
          <w:color w:val="000000"/>
          <w:spacing w:val="1"/>
          <w:sz w:val="16"/>
          <w:szCs w:val="16"/>
          <w:lang w:val="lv-LV"/>
        </w:rPr>
      </w:pPr>
    </w:p>
    <w:p w:rsidR="009E58D2" w:rsidRPr="00AF6846" w:rsidRDefault="009E58D2" w:rsidP="009E58D2">
      <w:pPr>
        <w:shd w:val="clear" w:color="auto" w:fill="FFFFFF"/>
        <w:ind w:firstLine="397"/>
        <w:jc w:val="both"/>
        <w:rPr>
          <w:sz w:val="24"/>
          <w:szCs w:val="24"/>
          <w:lang w:val="lv-LV"/>
        </w:rPr>
      </w:pPr>
      <w:r w:rsidRPr="00AF6846">
        <w:rPr>
          <w:b/>
          <w:color w:val="000000"/>
          <w:spacing w:val="-4"/>
          <w:sz w:val="24"/>
          <w:szCs w:val="24"/>
          <w:lang w:val="lv-LV"/>
        </w:rPr>
        <w:t xml:space="preserve">3. Termoatkabņa iestatījuma strāva </w:t>
      </w:r>
      <w:r w:rsidRPr="00AF6846">
        <w:rPr>
          <w:b/>
          <w:i/>
          <w:color w:val="000000"/>
          <w:spacing w:val="-4"/>
          <w:sz w:val="24"/>
          <w:szCs w:val="24"/>
          <w:lang w:val="lv-LV"/>
        </w:rPr>
        <w:t>Ir</w:t>
      </w:r>
      <w:r w:rsidRPr="00AF6846">
        <w:rPr>
          <w:b/>
          <w:color w:val="000000"/>
          <w:spacing w:val="-4"/>
          <w:sz w:val="24"/>
          <w:szCs w:val="24"/>
          <w:lang w:val="lv-LV"/>
        </w:rPr>
        <w:t xml:space="preserve"> un </w:t>
      </w:r>
      <w:r w:rsidRPr="00AF6846">
        <w:rPr>
          <w:b/>
          <w:i/>
          <w:color w:val="000000"/>
          <w:spacing w:val="-4"/>
          <w:sz w:val="24"/>
          <w:szCs w:val="24"/>
          <w:lang w:val="lv-LV"/>
        </w:rPr>
        <w:t>Irth</w:t>
      </w:r>
      <w:r w:rsidRPr="00AF6846">
        <w:rPr>
          <w:color w:val="000000"/>
          <w:spacing w:val="-4"/>
          <w:sz w:val="24"/>
          <w:szCs w:val="24"/>
          <w:lang w:val="lv-LV"/>
        </w:rPr>
        <w:t xml:space="preserve"> (</w:t>
      </w:r>
      <w:r w:rsidRPr="00AF6846">
        <w:rPr>
          <w:i/>
          <w:color w:val="000000"/>
          <w:spacing w:val="-4"/>
          <w:sz w:val="24"/>
          <w:szCs w:val="24"/>
          <w:lang w:val="lv-LV"/>
        </w:rPr>
        <w:t>I</w:t>
      </w:r>
      <w:r w:rsidRPr="00AF6846">
        <w:rPr>
          <w:i/>
          <w:color w:val="000000"/>
          <w:spacing w:val="-4"/>
          <w:sz w:val="24"/>
          <w:szCs w:val="24"/>
          <w:vertAlign w:val="subscript"/>
          <w:lang w:val="lv-LV"/>
        </w:rPr>
        <w:t>iest.T.</w:t>
      </w:r>
      <w:r w:rsidRPr="00AF6846">
        <w:rPr>
          <w:color w:val="000000"/>
          <w:spacing w:val="-4"/>
          <w:sz w:val="24"/>
          <w:szCs w:val="24"/>
          <w:lang w:val="lv-LV"/>
        </w:rPr>
        <w:t>)</w:t>
      </w:r>
      <w:r w:rsidRPr="00AF6846">
        <w:rPr>
          <w:sz w:val="24"/>
          <w:szCs w:val="24"/>
          <w:lang w:val="lv-LV"/>
        </w:rPr>
        <w:t xml:space="preserve"> ir </w:t>
      </w:r>
      <w:r w:rsidRPr="00AF6846">
        <w:rPr>
          <w:color w:val="000000"/>
          <w:spacing w:val="1"/>
          <w:sz w:val="24"/>
          <w:szCs w:val="24"/>
          <w:lang w:val="lv-LV"/>
        </w:rPr>
        <w:t xml:space="preserve">lielākā ilgstošā strāva, kura var plūst caur termoatkabni bez atslēgšanas. </w:t>
      </w:r>
      <w:r w:rsidRPr="00AF6846">
        <w:rPr>
          <w:sz w:val="24"/>
          <w:szCs w:val="24"/>
          <w:lang w:val="lv-LV"/>
        </w:rPr>
        <w:t xml:space="preserve"> </w:t>
      </w:r>
      <w:r w:rsidRPr="00AF6846">
        <w:rPr>
          <w:i/>
          <w:sz w:val="24"/>
          <w:szCs w:val="24"/>
          <w:lang w:val="lv-LV"/>
        </w:rPr>
        <w:t>Ir</w:t>
      </w:r>
      <w:r w:rsidRPr="00AF6846">
        <w:rPr>
          <w:sz w:val="24"/>
          <w:szCs w:val="24"/>
          <w:lang w:val="lv-LV"/>
        </w:rPr>
        <w:t xml:space="preserve"> jābūt lielākai par maksimālo slodzes strāvu </w:t>
      </w:r>
      <w:r w:rsidRPr="00AF6846">
        <w:rPr>
          <w:i/>
          <w:sz w:val="24"/>
          <w:szCs w:val="24"/>
          <w:lang w:val="lv-LV"/>
        </w:rPr>
        <w:t>Ib</w:t>
      </w:r>
      <w:r w:rsidRPr="00AF6846">
        <w:rPr>
          <w:sz w:val="24"/>
          <w:szCs w:val="24"/>
          <w:lang w:val="lv-LV"/>
        </w:rPr>
        <w:t xml:space="preserve">, bet mazākai par dotas ķēdes pieļaujamo strāvu </w:t>
      </w:r>
      <w:r w:rsidRPr="00AF6846">
        <w:rPr>
          <w:i/>
          <w:sz w:val="24"/>
          <w:szCs w:val="24"/>
          <w:lang w:val="lv-LV"/>
        </w:rPr>
        <w:t>Iz</w:t>
      </w:r>
      <w:r w:rsidRPr="00AF6846">
        <w:rPr>
          <w:sz w:val="24"/>
          <w:szCs w:val="24"/>
          <w:lang w:val="lv-LV"/>
        </w:rPr>
        <w:t>. Siltuma releji parasti reg</w:t>
      </w:r>
      <w:r w:rsidRPr="00AF6846">
        <w:rPr>
          <w:sz w:val="24"/>
          <w:szCs w:val="24"/>
          <w:lang w:val="lv-LV"/>
        </w:rPr>
        <w:t>u</w:t>
      </w:r>
      <w:r w:rsidRPr="00AF6846">
        <w:rPr>
          <w:sz w:val="24"/>
          <w:szCs w:val="24"/>
          <w:lang w:val="lv-LV"/>
        </w:rPr>
        <w:t>lējami diapazonā (0,7…1,0)∙</w:t>
      </w:r>
      <w:r w:rsidRPr="00AF6846">
        <w:rPr>
          <w:i/>
          <w:sz w:val="24"/>
          <w:szCs w:val="24"/>
          <w:lang w:val="lv-LV"/>
        </w:rPr>
        <w:t>In</w:t>
      </w:r>
      <w:r w:rsidRPr="00AF6846">
        <w:rPr>
          <w:sz w:val="24"/>
          <w:szCs w:val="24"/>
          <w:lang w:val="lv-LV"/>
        </w:rPr>
        <w:t>. Elektroniskie releji regulējami plašākā strāvu diapazonā (0,4…</w:t>
      </w:r>
      <w:r w:rsidRPr="00AF6846">
        <w:rPr>
          <w:bCs/>
          <w:sz w:val="24"/>
          <w:szCs w:val="24"/>
          <w:lang w:val="lv-LV"/>
        </w:rPr>
        <w:t>1</w:t>
      </w:r>
      <w:r w:rsidRPr="00AF6846">
        <w:rPr>
          <w:sz w:val="24"/>
          <w:szCs w:val="24"/>
          <w:lang w:val="lv-LV"/>
        </w:rPr>
        <w:t>,0)∙</w:t>
      </w:r>
      <w:r w:rsidRPr="00AF6846">
        <w:rPr>
          <w:i/>
          <w:sz w:val="24"/>
          <w:szCs w:val="24"/>
          <w:lang w:val="lv-LV"/>
        </w:rPr>
        <w:t>In</w:t>
      </w:r>
      <w:r w:rsidRPr="00AF6846">
        <w:rPr>
          <w:sz w:val="24"/>
          <w:szCs w:val="24"/>
          <w:lang w:val="lv-LV"/>
        </w:rPr>
        <w:t xml:space="preserve">. Ja automātslēdzim atkabnis nav regulējams, tad </w:t>
      </w:r>
      <w:r w:rsidRPr="00AF6846">
        <w:rPr>
          <w:i/>
          <w:sz w:val="24"/>
          <w:szCs w:val="24"/>
          <w:lang w:val="lv-LV"/>
        </w:rPr>
        <w:t>Ir = In</w:t>
      </w:r>
      <w:r w:rsidRPr="00AF6846">
        <w:rPr>
          <w:sz w:val="24"/>
          <w:szCs w:val="24"/>
          <w:lang w:val="lv-LV"/>
        </w:rPr>
        <w:t>.</w:t>
      </w:r>
    </w:p>
    <w:p w:rsidR="009E58D2" w:rsidRPr="00AF6846" w:rsidRDefault="009E58D2" w:rsidP="009E58D2">
      <w:pPr>
        <w:ind w:firstLine="397"/>
        <w:rPr>
          <w:color w:val="000000"/>
          <w:sz w:val="24"/>
          <w:szCs w:val="24"/>
          <w:lang w:val="lv-LV"/>
        </w:rPr>
      </w:pPr>
      <w:r w:rsidRPr="00AF6846">
        <w:rPr>
          <w:color w:val="000000"/>
          <w:sz w:val="24"/>
          <w:szCs w:val="24"/>
          <w:lang w:val="lv-LV"/>
        </w:rPr>
        <w:t xml:space="preserve">Pārslodzes gadījumā strāvas bez termoatkabņa nostrādes (Ind) un ar nostrādi (Id) sastāda: </w:t>
      </w:r>
    </w:p>
    <w:p w:rsidR="009E58D2" w:rsidRPr="00AF6846" w:rsidRDefault="009E58D2" w:rsidP="009E58D2">
      <w:pPr>
        <w:ind w:left="1440" w:firstLine="720"/>
        <w:jc w:val="both"/>
        <w:rPr>
          <w:color w:val="000000"/>
          <w:sz w:val="24"/>
          <w:szCs w:val="24"/>
          <w:lang w:val="lv-LV"/>
        </w:rPr>
      </w:pPr>
      <w:r w:rsidRPr="00AF6846">
        <w:rPr>
          <w:i/>
          <w:color w:val="000000"/>
          <w:sz w:val="24"/>
          <w:szCs w:val="24"/>
          <w:lang w:val="lv-LV"/>
        </w:rPr>
        <w:t>Ind</w:t>
      </w:r>
      <w:r w:rsidRPr="00AF6846">
        <w:rPr>
          <w:color w:val="000000"/>
          <w:sz w:val="24"/>
          <w:szCs w:val="24"/>
          <w:lang w:val="lv-LV"/>
        </w:rPr>
        <w:t xml:space="preserve"> = (1,05-1,1) </w:t>
      </w:r>
      <w:r w:rsidRPr="00AF6846">
        <w:rPr>
          <w:i/>
          <w:color w:val="000000"/>
          <w:sz w:val="24"/>
          <w:szCs w:val="24"/>
          <w:lang w:val="lv-LV"/>
        </w:rPr>
        <w:t>Ir</w:t>
      </w:r>
      <w:r w:rsidRPr="00AF6846">
        <w:rPr>
          <w:color w:val="000000"/>
          <w:sz w:val="24"/>
          <w:szCs w:val="24"/>
          <w:lang w:val="lv-LV"/>
        </w:rPr>
        <w:t xml:space="preserve">; </w:t>
      </w:r>
      <w:r w:rsidRPr="00AF6846">
        <w:rPr>
          <w:i/>
          <w:color w:val="000000"/>
          <w:sz w:val="24"/>
          <w:szCs w:val="24"/>
          <w:lang w:val="lv-LV"/>
        </w:rPr>
        <w:t>Id</w:t>
      </w:r>
      <w:r w:rsidRPr="00AF6846">
        <w:rPr>
          <w:color w:val="000000"/>
          <w:sz w:val="24"/>
          <w:szCs w:val="24"/>
          <w:lang w:val="lv-LV"/>
        </w:rPr>
        <w:t xml:space="preserve"> = (1,30-1,45) </w:t>
      </w:r>
      <w:r w:rsidRPr="00AF6846">
        <w:rPr>
          <w:i/>
          <w:color w:val="000000"/>
          <w:sz w:val="24"/>
          <w:szCs w:val="24"/>
          <w:lang w:val="lv-LV"/>
        </w:rPr>
        <w:t>Ir</w:t>
      </w:r>
      <w:r w:rsidRPr="00AF6846">
        <w:rPr>
          <w:color w:val="000000"/>
          <w:sz w:val="24"/>
          <w:szCs w:val="24"/>
          <w:lang w:val="lv-LV"/>
        </w:rPr>
        <w:t xml:space="preserve">. </w:t>
      </w:r>
      <w:r w:rsidRPr="00AF6846">
        <w:rPr>
          <w:color w:val="000000"/>
          <w:sz w:val="24"/>
          <w:szCs w:val="24"/>
          <w:lang w:val="lv-LV"/>
        </w:rPr>
        <w:tab/>
      </w:r>
      <w:r w:rsidRPr="00AF6846">
        <w:rPr>
          <w:color w:val="000000"/>
          <w:sz w:val="24"/>
          <w:szCs w:val="24"/>
          <w:lang w:val="lv-LV"/>
        </w:rPr>
        <w:tab/>
      </w:r>
      <w:r w:rsidRPr="00AF6846">
        <w:rPr>
          <w:color w:val="000000"/>
          <w:sz w:val="24"/>
          <w:szCs w:val="24"/>
          <w:lang w:val="lv-LV"/>
        </w:rPr>
        <w:tab/>
        <w:t>(3.15)</w:t>
      </w:r>
    </w:p>
    <w:p w:rsidR="009E58D2" w:rsidRPr="00AF6846" w:rsidRDefault="009E58D2" w:rsidP="009E58D2">
      <w:pPr>
        <w:ind w:firstLine="397"/>
        <w:rPr>
          <w:color w:val="000000"/>
          <w:sz w:val="24"/>
          <w:szCs w:val="24"/>
          <w:lang w:val="lv-LV"/>
        </w:rPr>
      </w:pPr>
      <w:r w:rsidRPr="00AF6846">
        <w:rPr>
          <w:color w:val="000000"/>
          <w:sz w:val="24"/>
          <w:szCs w:val="24"/>
          <w:lang w:val="lv-LV"/>
        </w:rPr>
        <w:t>Ja darba strāva ir lielāka par Id, termoatkabņa nostrādes laiks notiek atbilstoši laik</w:t>
      </w:r>
      <w:r w:rsidRPr="00AF6846">
        <w:rPr>
          <w:color w:val="000000"/>
          <w:sz w:val="24"/>
          <w:szCs w:val="24"/>
          <w:lang w:val="lv-LV"/>
        </w:rPr>
        <w:t>s</w:t>
      </w:r>
      <w:r w:rsidRPr="00AF6846">
        <w:rPr>
          <w:color w:val="000000"/>
          <w:sz w:val="24"/>
          <w:szCs w:val="24"/>
          <w:lang w:val="lv-LV"/>
        </w:rPr>
        <w:t xml:space="preserve">trāvas raksturlīknei. Iestatījuma strāvas </w:t>
      </w:r>
      <w:r w:rsidRPr="00AF6846">
        <w:rPr>
          <w:i/>
          <w:color w:val="000000"/>
          <w:sz w:val="24"/>
          <w:szCs w:val="24"/>
          <w:lang w:val="lv-LV"/>
        </w:rPr>
        <w:t>Ir</w:t>
      </w:r>
      <w:r w:rsidRPr="00AF6846">
        <w:rPr>
          <w:color w:val="000000"/>
          <w:sz w:val="24"/>
          <w:szCs w:val="24"/>
          <w:lang w:val="lv-LV"/>
        </w:rPr>
        <w:t xml:space="preserve"> nosaukums – aizsardzība pret pārslodzēm (LТ vai fr. LR).</w:t>
      </w:r>
    </w:p>
    <w:p w:rsidR="009E58D2" w:rsidRPr="00AF6846" w:rsidRDefault="009E58D2" w:rsidP="009E58D2">
      <w:pPr>
        <w:shd w:val="clear" w:color="auto" w:fill="FFFFFF"/>
        <w:tabs>
          <w:tab w:val="left" w:pos="605"/>
        </w:tabs>
        <w:ind w:firstLine="397"/>
        <w:jc w:val="both"/>
        <w:rPr>
          <w:sz w:val="24"/>
          <w:szCs w:val="24"/>
          <w:lang w:val="lv-LV"/>
        </w:rPr>
      </w:pPr>
      <w:r w:rsidRPr="00AF6846">
        <w:rPr>
          <w:b/>
          <w:color w:val="000000"/>
          <w:spacing w:val="1"/>
          <w:sz w:val="24"/>
          <w:szCs w:val="24"/>
          <w:lang w:val="lv-LV"/>
        </w:rPr>
        <w:t>4.</w:t>
      </w:r>
      <w:r w:rsidRPr="00AF6846">
        <w:rPr>
          <w:color w:val="000000"/>
          <w:spacing w:val="1"/>
          <w:sz w:val="24"/>
          <w:szCs w:val="24"/>
          <w:lang w:val="lv-LV"/>
        </w:rPr>
        <w:t xml:space="preserve"> </w:t>
      </w:r>
      <w:r w:rsidRPr="00AF6846">
        <w:rPr>
          <w:b/>
          <w:color w:val="000000"/>
          <w:spacing w:val="1"/>
          <w:sz w:val="24"/>
          <w:szCs w:val="24"/>
          <w:lang w:val="lv-LV"/>
        </w:rPr>
        <w:t>Elektromagnētiskā atkabņa</w:t>
      </w:r>
      <w:r w:rsidRPr="00AF6846">
        <w:rPr>
          <w:b/>
          <w:color w:val="000000"/>
          <w:spacing w:val="-4"/>
          <w:sz w:val="24"/>
          <w:szCs w:val="24"/>
          <w:lang w:val="lv-LV"/>
        </w:rPr>
        <w:t xml:space="preserve"> iestatījuma strāva </w:t>
      </w:r>
      <w:r w:rsidRPr="00AF6846">
        <w:rPr>
          <w:b/>
          <w:i/>
          <w:color w:val="000000"/>
          <w:spacing w:val="-4"/>
          <w:sz w:val="24"/>
          <w:szCs w:val="24"/>
          <w:lang w:val="lv-LV"/>
        </w:rPr>
        <w:t xml:space="preserve">Im </w:t>
      </w:r>
      <w:r w:rsidRPr="00AF6846">
        <w:rPr>
          <w:color w:val="000000"/>
          <w:spacing w:val="-4"/>
          <w:sz w:val="24"/>
          <w:szCs w:val="24"/>
          <w:lang w:val="lv-LV"/>
        </w:rPr>
        <w:t xml:space="preserve">– </w:t>
      </w:r>
      <w:r w:rsidRPr="00AF6846">
        <w:rPr>
          <w:color w:val="000000"/>
          <w:spacing w:val="1"/>
          <w:sz w:val="24"/>
          <w:szCs w:val="24"/>
          <w:lang w:val="lv-LV"/>
        </w:rPr>
        <w:t xml:space="preserve">lielākā ilgstošā strāva, </w:t>
      </w:r>
      <w:r w:rsidRPr="00AF6846">
        <w:rPr>
          <w:color w:val="000000"/>
          <w:spacing w:val="2"/>
          <w:sz w:val="24"/>
          <w:szCs w:val="24"/>
          <w:lang w:val="lv-LV"/>
        </w:rPr>
        <w:t>kas garantē šim atkabnim rūpnīcas garantēto darbmūžu</w:t>
      </w:r>
      <w:r w:rsidRPr="00AF6846">
        <w:rPr>
          <w:color w:val="000000"/>
          <w:spacing w:val="-4"/>
          <w:sz w:val="24"/>
          <w:szCs w:val="24"/>
          <w:lang w:val="lv-LV"/>
        </w:rPr>
        <w:t>.</w:t>
      </w:r>
      <w:r w:rsidRPr="00AF6846">
        <w:rPr>
          <w:sz w:val="24"/>
          <w:szCs w:val="24"/>
          <w:lang w:val="lv-LV"/>
        </w:rPr>
        <w:t xml:space="preserve"> Momentānas nostrādes vai ar laika aizturi elektromagnētiskie atkabni atslēdz elektrisko ķēdi īsslēguma strāvas gadījumā. Bieži literatūrā iestatījuma strāvu </w:t>
      </w:r>
      <w:r w:rsidRPr="00AF6846">
        <w:rPr>
          <w:i/>
          <w:sz w:val="24"/>
          <w:szCs w:val="24"/>
          <w:lang w:val="lv-LV"/>
        </w:rPr>
        <w:t>Im</w:t>
      </w:r>
      <w:r w:rsidRPr="00AF6846">
        <w:rPr>
          <w:sz w:val="24"/>
          <w:szCs w:val="24"/>
          <w:lang w:val="lv-LV"/>
        </w:rPr>
        <w:t xml:space="preserve"> apzīmē ar </w:t>
      </w:r>
      <w:r w:rsidRPr="00AF6846">
        <w:rPr>
          <w:i/>
          <w:sz w:val="24"/>
          <w:szCs w:val="24"/>
          <w:lang w:val="lv-LV"/>
        </w:rPr>
        <w:t>Isd</w:t>
      </w:r>
      <w:r w:rsidRPr="00AF6846">
        <w:rPr>
          <w:sz w:val="24"/>
          <w:szCs w:val="24"/>
          <w:lang w:val="lv-LV"/>
        </w:rPr>
        <w:t xml:space="preserve"> un sauc par selektīvo iestatījuma strāvu (</w:t>
      </w:r>
      <w:r w:rsidRPr="00AF6846">
        <w:rPr>
          <w:i/>
          <w:sz w:val="24"/>
          <w:szCs w:val="24"/>
          <w:lang w:val="lv-LV"/>
        </w:rPr>
        <w:t>Im = Isd</w:t>
      </w:r>
      <w:r w:rsidRPr="00AF6846">
        <w:rPr>
          <w:sz w:val="24"/>
          <w:szCs w:val="24"/>
          <w:lang w:val="lv-LV"/>
        </w:rPr>
        <w:t xml:space="preserve">). </w:t>
      </w:r>
    </w:p>
    <w:p w:rsidR="009E58D2" w:rsidRPr="00AF6846" w:rsidRDefault="009E58D2" w:rsidP="009E58D2">
      <w:pPr>
        <w:shd w:val="clear" w:color="auto" w:fill="FFFFFF"/>
        <w:tabs>
          <w:tab w:val="left" w:pos="605"/>
        </w:tabs>
        <w:ind w:firstLine="397"/>
        <w:jc w:val="both"/>
        <w:rPr>
          <w:sz w:val="16"/>
          <w:szCs w:val="16"/>
          <w:lang w:val="lv-LV"/>
        </w:rPr>
      </w:pPr>
    </w:p>
    <w:tbl>
      <w:tblPr>
        <w:tblW w:w="0" w:type="auto"/>
        <w:tblLook w:val="04A0"/>
      </w:tblPr>
      <w:tblGrid>
        <w:gridCol w:w="8723"/>
      </w:tblGrid>
      <w:tr w:rsidR="009E58D2" w:rsidRPr="00AF6846" w:rsidTr="009E58D2">
        <w:tc>
          <w:tcPr>
            <w:tcW w:w="9286" w:type="dxa"/>
          </w:tcPr>
          <w:p w:rsidR="009E58D2" w:rsidRPr="00AF6846" w:rsidRDefault="009E58D2" w:rsidP="009E58D2">
            <w:pPr>
              <w:tabs>
                <w:tab w:val="left" w:pos="605"/>
              </w:tabs>
              <w:jc w:val="center"/>
              <w:rPr>
                <w:sz w:val="24"/>
                <w:szCs w:val="24"/>
                <w:lang w:val="lv-LV"/>
              </w:rPr>
            </w:pPr>
            <w:r w:rsidRPr="00AF6846">
              <w:rPr>
                <w:noProof/>
                <w:sz w:val="24"/>
                <w:szCs w:val="24"/>
                <w:lang w:val="lv-LV" w:eastAsia="lv-LV"/>
              </w:rPr>
              <w:drawing>
                <wp:inline distT="0" distB="0" distL="0" distR="0">
                  <wp:extent cx="4153753" cy="2060812"/>
                  <wp:effectExtent l="1905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465" cstate="print"/>
                          <a:srcRect/>
                          <a:stretch>
                            <a:fillRect/>
                          </a:stretch>
                        </pic:blipFill>
                        <pic:spPr bwMode="auto">
                          <a:xfrm>
                            <a:off x="0" y="0"/>
                            <a:ext cx="4152632" cy="2060256"/>
                          </a:xfrm>
                          <a:prstGeom prst="rect">
                            <a:avLst/>
                          </a:prstGeom>
                          <a:noFill/>
                          <a:ln w="9525">
                            <a:noFill/>
                            <a:miter lim="800000"/>
                            <a:headEnd/>
                            <a:tailEnd/>
                          </a:ln>
                        </pic:spPr>
                      </pic:pic>
                    </a:graphicData>
                  </a:graphic>
                </wp:inline>
              </w:drawing>
            </w:r>
          </w:p>
        </w:tc>
      </w:tr>
    </w:tbl>
    <w:p w:rsidR="009E58D2" w:rsidRPr="00AF6846" w:rsidRDefault="009E58D2" w:rsidP="009E58D2">
      <w:pPr>
        <w:shd w:val="clear" w:color="auto" w:fill="FFFFFF"/>
        <w:tabs>
          <w:tab w:val="left" w:pos="605"/>
        </w:tabs>
        <w:ind w:firstLine="397"/>
        <w:jc w:val="both"/>
        <w:rPr>
          <w:sz w:val="16"/>
          <w:szCs w:val="16"/>
          <w:lang w:val="lv-LV"/>
        </w:rPr>
      </w:pPr>
    </w:p>
    <w:p w:rsidR="009E58D2" w:rsidRPr="00AF6846" w:rsidRDefault="009E58D2" w:rsidP="00C3767A">
      <w:pPr>
        <w:shd w:val="clear" w:color="auto" w:fill="FFFFFF"/>
        <w:jc w:val="center"/>
        <w:rPr>
          <w:lang w:val="lv-LV"/>
        </w:rPr>
      </w:pPr>
      <w:r w:rsidRPr="00AF6846">
        <w:rPr>
          <w:iCs/>
          <w:lang w:val="lv-LV"/>
        </w:rPr>
        <w:t>3.26. att. Automātslēdža laikstrāvas raksturlīkne ar termomagnētisko (</w:t>
      </w:r>
      <w:r w:rsidRPr="00AF6846">
        <w:rPr>
          <w:i/>
          <w:iCs/>
          <w:lang w:val="lv-LV"/>
        </w:rPr>
        <w:t>a</w:t>
      </w:r>
      <w:r w:rsidRPr="00AF6846">
        <w:rPr>
          <w:iCs/>
          <w:lang w:val="lv-LV"/>
        </w:rPr>
        <w:t>) un pusvadītāju (</w:t>
      </w:r>
      <w:r w:rsidRPr="00AF6846">
        <w:rPr>
          <w:i/>
          <w:iCs/>
          <w:lang w:val="lv-LV"/>
        </w:rPr>
        <w:t>b</w:t>
      </w:r>
      <w:r w:rsidRPr="00AF6846">
        <w:rPr>
          <w:iCs/>
          <w:lang w:val="lv-LV"/>
        </w:rPr>
        <w:t xml:space="preserve">) atkabni: </w:t>
      </w:r>
      <w:r w:rsidRPr="00AF6846">
        <w:rPr>
          <w:i/>
          <w:iCs/>
          <w:lang w:val="lv-LV"/>
        </w:rPr>
        <w:t>Ir</w:t>
      </w:r>
      <w:r w:rsidRPr="00AF6846">
        <w:rPr>
          <w:iCs/>
          <w:lang w:val="lv-LV"/>
        </w:rPr>
        <w:t xml:space="preserve"> – </w:t>
      </w:r>
      <w:r w:rsidRPr="00AF6846">
        <w:rPr>
          <w:color w:val="000000"/>
          <w:spacing w:val="-4"/>
          <w:lang w:val="lv-LV"/>
        </w:rPr>
        <w:t xml:space="preserve">termoreleja vai releja ar īso aizturi iestatījuma strāva; </w:t>
      </w:r>
      <w:r w:rsidRPr="00AF6846">
        <w:rPr>
          <w:i/>
          <w:color w:val="000000"/>
          <w:spacing w:val="-4"/>
          <w:lang w:val="lv-LV"/>
        </w:rPr>
        <w:t>Im</w:t>
      </w:r>
      <w:r w:rsidRPr="00AF6846">
        <w:rPr>
          <w:color w:val="000000"/>
          <w:spacing w:val="-4"/>
          <w:lang w:val="lv-LV"/>
        </w:rPr>
        <w:t xml:space="preserve"> – </w:t>
      </w:r>
      <w:r w:rsidRPr="00AF6846">
        <w:rPr>
          <w:color w:val="000000"/>
          <w:spacing w:val="1"/>
          <w:lang w:val="lv-LV"/>
        </w:rPr>
        <w:t>elektromagnētiskā releja vai releja ar l</w:t>
      </w:r>
      <w:r w:rsidRPr="00AF6846">
        <w:rPr>
          <w:lang w:val="lv-LV"/>
        </w:rPr>
        <w:t>ielo laika aizturi</w:t>
      </w:r>
      <w:r w:rsidRPr="00AF6846">
        <w:rPr>
          <w:color w:val="000000"/>
          <w:spacing w:val="-4"/>
          <w:lang w:val="lv-LV"/>
        </w:rPr>
        <w:t xml:space="preserve"> iestatījuma strāva</w:t>
      </w:r>
      <w:r w:rsidRPr="00AF6846">
        <w:rPr>
          <w:i/>
          <w:color w:val="000000"/>
          <w:spacing w:val="-4"/>
          <w:lang w:val="lv-LV"/>
        </w:rPr>
        <w:t>; Isd</w:t>
      </w:r>
      <w:r w:rsidRPr="00AF6846">
        <w:rPr>
          <w:color w:val="000000"/>
          <w:spacing w:val="-4"/>
          <w:lang w:val="lv-LV"/>
        </w:rPr>
        <w:t xml:space="preserve"> – selektīva iestatījuma strāva; </w:t>
      </w:r>
      <w:r w:rsidRPr="00AF6846">
        <w:rPr>
          <w:i/>
          <w:color w:val="000000"/>
          <w:spacing w:val="-4"/>
          <w:lang w:val="lv-LV"/>
        </w:rPr>
        <w:t>Ii</w:t>
      </w:r>
      <w:r w:rsidRPr="00AF6846">
        <w:rPr>
          <w:color w:val="000000"/>
          <w:spacing w:val="-4"/>
          <w:lang w:val="lv-LV"/>
        </w:rPr>
        <w:t xml:space="preserve"> – elektroniskā atkabņa momentānas nostrādes iestatījums īsslēguma gadījumā; </w:t>
      </w:r>
      <w:r w:rsidRPr="00AF6846">
        <w:rPr>
          <w:i/>
          <w:color w:val="000000"/>
          <w:spacing w:val="-4"/>
          <w:lang w:val="lv-LV"/>
        </w:rPr>
        <w:t>I</w:t>
      </w:r>
      <w:r w:rsidRPr="00AF6846">
        <w:rPr>
          <w:i/>
          <w:color w:val="000000"/>
          <w:spacing w:val="-4"/>
          <w:vertAlign w:val="subscript"/>
          <w:lang w:val="lv-LV"/>
        </w:rPr>
        <w:t>CU</w:t>
      </w:r>
      <w:r w:rsidRPr="00AF6846">
        <w:rPr>
          <w:color w:val="000000"/>
          <w:spacing w:val="-4"/>
          <w:lang w:val="lv-LV"/>
        </w:rPr>
        <w:t xml:space="preserve"> – atslēgtspēja</w:t>
      </w:r>
    </w:p>
    <w:p w:rsidR="009E58D2" w:rsidRPr="00AF6846" w:rsidRDefault="009E58D2" w:rsidP="009E58D2">
      <w:pPr>
        <w:shd w:val="clear" w:color="auto" w:fill="FFFFFF"/>
        <w:tabs>
          <w:tab w:val="left" w:pos="605"/>
        </w:tabs>
        <w:ind w:firstLine="397"/>
        <w:jc w:val="both"/>
        <w:rPr>
          <w:sz w:val="16"/>
          <w:szCs w:val="16"/>
          <w:lang w:val="lv-LV"/>
        </w:rPr>
      </w:pPr>
    </w:p>
    <w:p w:rsidR="009E58D2" w:rsidRPr="00AF6846" w:rsidRDefault="009E58D2" w:rsidP="009E58D2">
      <w:pPr>
        <w:ind w:firstLine="397"/>
        <w:rPr>
          <w:color w:val="000000"/>
          <w:sz w:val="24"/>
          <w:szCs w:val="24"/>
          <w:lang w:val="lv-LV"/>
        </w:rPr>
      </w:pPr>
      <w:r w:rsidRPr="00AF6846">
        <w:rPr>
          <w:color w:val="000000"/>
          <w:sz w:val="24"/>
          <w:szCs w:val="24"/>
          <w:lang w:val="lv-LV"/>
        </w:rPr>
        <w:t xml:space="preserve">Strāva  </w:t>
      </w:r>
      <w:r w:rsidRPr="00AF6846">
        <w:rPr>
          <w:i/>
          <w:color w:val="000000"/>
          <w:sz w:val="24"/>
          <w:szCs w:val="24"/>
          <w:lang w:val="lv-LV"/>
        </w:rPr>
        <w:t>Isd</w:t>
      </w:r>
      <w:r w:rsidRPr="00AF6846">
        <w:rPr>
          <w:color w:val="000000"/>
          <w:sz w:val="24"/>
          <w:szCs w:val="24"/>
          <w:lang w:val="lv-LV"/>
        </w:rPr>
        <w:t xml:space="preserve"> (mērvienība kA) ir atkarīga no strāvas  </w:t>
      </w:r>
      <w:r w:rsidRPr="00AF6846">
        <w:rPr>
          <w:i/>
          <w:color w:val="000000"/>
          <w:sz w:val="24"/>
          <w:szCs w:val="24"/>
          <w:lang w:val="lv-LV"/>
        </w:rPr>
        <w:t>Ir</w:t>
      </w:r>
      <w:r w:rsidRPr="00AF6846">
        <w:rPr>
          <w:color w:val="000000"/>
          <w:sz w:val="24"/>
          <w:szCs w:val="24"/>
          <w:lang w:val="lv-LV"/>
        </w:rPr>
        <w:t xml:space="preserve"> (3.8. tab.) un raksturo aizsa</w:t>
      </w:r>
      <w:r w:rsidRPr="00AF6846">
        <w:rPr>
          <w:color w:val="000000"/>
          <w:sz w:val="24"/>
          <w:szCs w:val="24"/>
          <w:lang w:val="lv-LV"/>
        </w:rPr>
        <w:t>r</w:t>
      </w:r>
      <w:r w:rsidRPr="00AF6846">
        <w:rPr>
          <w:color w:val="000000"/>
          <w:sz w:val="24"/>
          <w:szCs w:val="24"/>
          <w:lang w:val="lv-LV"/>
        </w:rPr>
        <w:t xml:space="preserve">dzību no </w:t>
      </w:r>
    </w:p>
    <w:p w:rsidR="009E58D2" w:rsidRPr="00AF6846" w:rsidRDefault="009E58D2" w:rsidP="009E58D2">
      <w:pPr>
        <w:rPr>
          <w:sz w:val="24"/>
          <w:szCs w:val="24"/>
          <w:lang w:val="lv-LV"/>
        </w:rPr>
      </w:pPr>
      <w:r w:rsidRPr="00AF6846">
        <w:rPr>
          <w:color w:val="000000"/>
          <w:sz w:val="24"/>
          <w:szCs w:val="24"/>
          <w:lang w:val="lv-LV"/>
        </w:rPr>
        <w:t xml:space="preserve">īsslēguma strāvām.  </w:t>
      </w:r>
      <w:r w:rsidRPr="00AF6846">
        <w:rPr>
          <w:sz w:val="24"/>
          <w:szCs w:val="24"/>
          <w:lang w:val="lv-LV"/>
        </w:rPr>
        <w:t xml:space="preserve">Atslēgšana notiek atbilstoši laikstrāvas raksturlīknēm  (3.26. att.)  vai ar lai ka aizturi </w:t>
      </w:r>
      <w:r w:rsidRPr="00AF6846">
        <w:rPr>
          <w:i/>
          <w:sz w:val="24"/>
          <w:szCs w:val="24"/>
          <w:lang w:val="lv-LV"/>
        </w:rPr>
        <w:t>t</w:t>
      </w:r>
      <w:r w:rsidRPr="00AF6846">
        <w:rPr>
          <w:i/>
          <w:sz w:val="24"/>
          <w:szCs w:val="24"/>
          <w:vertAlign w:val="subscript"/>
          <w:lang w:val="lv-LV"/>
        </w:rPr>
        <w:t>m</w:t>
      </w:r>
      <w:r w:rsidRPr="00AF6846">
        <w:rPr>
          <w:sz w:val="24"/>
          <w:szCs w:val="24"/>
          <w:lang w:val="lv-LV"/>
        </w:rPr>
        <w:t xml:space="preserve">, vai saskaņā ar nosacījumu </w:t>
      </w:r>
      <w:r w:rsidRPr="00AF6846">
        <w:rPr>
          <w:i/>
          <w:sz w:val="24"/>
          <w:szCs w:val="24"/>
          <w:lang w:val="lv-LV"/>
        </w:rPr>
        <w:t>I</w:t>
      </w:r>
      <w:r w:rsidRPr="00AF6846">
        <w:rPr>
          <w:sz w:val="24"/>
          <w:szCs w:val="24"/>
          <w:vertAlign w:val="superscript"/>
          <w:lang w:val="lv-LV"/>
        </w:rPr>
        <w:t>2</w:t>
      </w:r>
      <w:r w:rsidRPr="00AF6846">
        <w:rPr>
          <w:i/>
          <w:sz w:val="24"/>
          <w:szCs w:val="24"/>
          <w:lang w:val="lv-LV"/>
        </w:rPr>
        <w:t>t</w:t>
      </w:r>
      <w:r w:rsidRPr="00AF6846">
        <w:rPr>
          <w:sz w:val="24"/>
          <w:szCs w:val="24"/>
          <w:lang w:val="lv-LV"/>
        </w:rPr>
        <w:t xml:space="preserve"> = const, vai momentāni. </w:t>
      </w:r>
    </w:p>
    <w:p w:rsidR="009E58D2" w:rsidRPr="00AF6846" w:rsidRDefault="009E58D2" w:rsidP="009E58D2">
      <w:pPr>
        <w:shd w:val="clear" w:color="auto" w:fill="FFFFFF"/>
        <w:tabs>
          <w:tab w:val="left" w:pos="605"/>
        </w:tabs>
        <w:ind w:firstLine="397"/>
        <w:jc w:val="both"/>
        <w:rPr>
          <w:sz w:val="24"/>
          <w:szCs w:val="24"/>
          <w:lang w:val="lv-LV"/>
        </w:rPr>
      </w:pPr>
      <w:r w:rsidRPr="00AF6846">
        <w:rPr>
          <w:sz w:val="24"/>
          <w:szCs w:val="24"/>
          <w:lang w:val="lv-LV"/>
        </w:rPr>
        <w:t xml:space="preserve">Rūpniecības automātslēdžiem ir liels atkabņu modifikācijas skaits, kas atļauj izvēlēt un adaptēt automātslēdža aizsardzības funkcijas konkrētas slodzes prasībām (sk. 3.8. tab. un 3.26. att. </w:t>
      </w:r>
      <w:r w:rsidRPr="00AF6846">
        <w:rPr>
          <w:i/>
          <w:sz w:val="24"/>
          <w:szCs w:val="24"/>
          <w:lang w:val="lv-LV"/>
        </w:rPr>
        <w:t>a</w:t>
      </w:r>
      <w:r w:rsidRPr="00AF6846">
        <w:rPr>
          <w:sz w:val="24"/>
          <w:szCs w:val="24"/>
          <w:lang w:val="lv-LV"/>
        </w:rPr>
        <w:t xml:space="preserve"> un </w:t>
      </w:r>
      <w:r w:rsidRPr="00AF6846">
        <w:rPr>
          <w:i/>
          <w:sz w:val="24"/>
          <w:szCs w:val="24"/>
          <w:lang w:val="lv-LV"/>
        </w:rPr>
        <w:t>b</w:t>
      </w:r>
      <w:r w:rsidRPr="00AF6846">
        <w:rPr>
          <w:sz w:val="24"/>
          <w:szCs w:val="24"/>
          <w:lang w:val="lv-LV"/>
        </w:rPr>
        <w:t>).</w:t>
      </w:r>
    </w:p>
    <w:p w:rsidR="009E58D2" w:rsidRPr="00AF6846" w:rsidRDefault="009E58D2" w:rsidP="009E58D2">
      <w:pPr>
        <w:shd w:val="clear" w:color="auto" w:fill="FFFFFF"/>
        <w:jc w:val="right"/>
        <w:rPr>
          <w:iCs/>
          <w:sz w:val="24"/>
          <w:szCs w:val="24"/>
          <w:lang w:val="lv-LV"/>
        </w:rPr>
      </w:pPr>
      <w:r w:rsidRPr="00AF6846">
        <w:rPr>
          <w:iCs/>
          <w:sz w:val="24"/>
          <w:szCs w:val="24"/>
          <w:lang w:val="lv-LV"/>
        </w:rPr>
        <w:lastRenderedPageBreak/>
        <w:t xml:space="preserve">3.8. tabula </w:t>
      </w:r>
    </w:p>
    <w:p w:rsidR="009E58D2" w:rsidRPr="00AF6846" w:rsidRDefault="009E58D2" w:rsidP="009E58D2">
      <w:pPr>
        <w:shd w:val="clear" w:color="auto" w:fill="FFFFFF"/>
        <w:spacing w:line="360" w:lineRule="auto"/>
        <w:rPr>
          <w:b/>
          <w:sz w:val="24"/>
          <w:szCs w:val="24"/>
          <w:lang w:val="lv-LV"/>
        </w:rPr>
      </w:pPr>
      <w:r w:rsidRPr="00AF6846">
        <w:rPr>
          <w:b/>
          <w:iCs/>
          <w:sz w:val="24"/>
          <w:szCs w:val="24"/>
          <w:lang w:val="lv-LV"/>
        </w:rPr>
        <w:t xml:space="preserve">Automātslēdžus atslēgšanas strāvas diapazoni pārslodzes un īsslēguma gadījumā </w:t>
      </w:r>
    </w:p>
    <w:tbl>
      <w:tblPr>
        <w:tblW w:w="8732"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40" w:type="dxa"/>
          <w:right w:w="40" w:type="dxa"/>
        </w:tblCellMar>
        <w:tblLook w:val="0000"/>
      </w:tblPr>
      <w:tblGrid>
        <w:gridCol w:w="1248"/>
        <w:gridCol w:w="1124"/>
        <w:gridCol w:w="1344"/>
        <w:gridCol w:w="1639"/>
        <w:gridCol w:w="1639"/>
        <w:gridCol w:w="1738"/>
      </w:tblGrid>
      <w:tr w:rsidR="009E58D2" w:rsidRPr="00AF6846" w:rsidTr="00356F0E">
        <w:trPr>
          <w:trHeight w:val="485"/>
          <w:jc w:val="center"/>
        </w:trPr>
        <w:tc>
          <w:tcPr>
            <w:tcW w:w="1297" w:type="dxa"/>
            <w:shd w:val="clear" w:color="auto" w:fill="FFFFFF"/>
            <w:vAlign w:val="center"/>
          </w:tcPr>
          <w:p w:rsidR="009E58D2" w:rsidRPr="00AF6846" w:rsidRDefault="009E58D2" w:rsidP="007D5E5A">
            <w:pPr>
              <w:shd w:val="clear" w:color="auto" w:fill="FFFFFF"/>
              <w:jc w:val="center"/>
              <w:rPr>
                <w:b/>
                <w:lang w:val="lv-LV"/>
              </w:rPr>
            </w:pPr>
            <w:r w:rsidRPr="00AF6846">
              <w:rPr>
                <w:b/>
                <w:lang w:val="lv-LV"/>
              </w:rPr>
              <w:t>Automātsl</w:t>
            </w:r>
            <w:r w:rsidRPr="00AF6846">
              <w:rPr>
                <w:b/>
                <w:lang w:val="lv-LV"/>
              </w:rPr>
              <w:t>ē</w:t>
            </w:r>
            <w:r w:rsidRPr="00AF6846">
              <w:rPr>
                <w:b/>
                <w:lang w:val="lv-LV"/>
              </w:rPr>
              <w:t>dži</w:t>
            </w:r>
          </w:p>
        </w:tc>
        <w:tc>
          <w:tcPr>
            <w:tcW w:w="1167" w:type="dxa"/>
            <w:shd w:val="clear" w:color="auto" w:fill="FFFFFF"/>
            <w:vAlign w:val="center"/>
          </w:tcPr>
          <w:p w:rsidR="009E58D2" w:rsidRPr="00AF6846" w:rsidRDefault="009E58D2" w:rsidP="007D5E5A">
            <w:pPr>
              <w:shd w:val="clear" w:color="auto" w:fill="FFFFFF"/>
              <w:jc w:val="center"/>
              <w:rPr>
                <w:b/>
                <w:lang w:val="lv-LV"/>
              </w:rPr>
            </w:pPr>
            <w:r w:rsidRPr="00AF6846">
              <w:rPr>
                <w:b/>
                <w:bCs/>
                <w:lang w:val="lv-LV"/>
              </w:rPr>
              <w:t>Atkabņa tips</w:t>
            </w:r>
          </w:p>
        </w:tc>
        <w:tc>
          <w:tcPr>
            <w:tcW w:w="1396" w:type="dxa"/>
            <w:shd w:val="clear" w:color="auto" w:fill="FFFFFF"/>
            <w:vAlign w:val="center"/>
          </w:tcPr>
          <w:p w:rsidR="009E58D2" w:rsidRPr="00AF6846" w:rsidRDefault="009E58D2" w:rsidP="007D5E5A">
            <w:pPr>
              <w:shd w:val="clear" w:color="auto" w:fill="FFFFFF"/>
              <w:ind w:left="-57" w:right="-57"/>
              <w:jc w:val="center"/>
              <w:rPr>
                <w:b/>
                <w:lang w:val="lv-LV"/>
              </w:rPr>
            </w:pPr>
            <w:r w:rsidRPr="00AF6846">
              <w:rPr>
                <w:b/>
                <w:bCs/>
                <w:lang w:val="lv-LV"/>
              </w:rPr>
              <w:t>Aizsardzība no pārslodzēm</w:t>
            </w:r>
          </w:p>
        </w:tc>
        <w:tc>
          <w:tcPr>
            <w:tcW w:w="5212" w:type="dxa"/>
            <w:gridSpan w:val="3"/>
            <w:shd w:val="clear" w:color="auto" w:fill="FFFFFF"/>
            <w:vAlign w:val="center"/>
          </w:tcPr>
          <w:p w:rsidR="009E58D2" w:rsidRPr="00AF6846" w:rsidRDefault="009E58D2" w:rsidP="007D5E5A">
            <w:pPr>
              <w:shd w:val="clear" w:color="auto" w:fill="FFFFFF"/>
              <w:jc w:val="center"/>
              <w:rPr>
                <w:b/>
                <w:lang w:val="lv-LV"/>
              </w:rPr>
            </w:pPr>
            <w:r w:rsidRPr="00AF6846">
              <w:rPr>
                <w:b/>
                <w:bCs/>
                <w:lang w:val="lv-LV"/>
              </w:rPr>
              <w:t>Aizsardzība no īsslēguma</w:t>
            </w:r>
          </w:p>
        </w:tc>
      </w:tr>
      <w:tr w:rsidR="009E58D2" w:rsidRPr="00AF6846" w:rsidTr="00356F0E">
        <w:trPr>
          <w:trHeight w:val="1021"/>
          <w:jc w:val="center"/>
        </w:trPr>
        <w:tc>
          <w:tcPr>
            <w:tcW w:w="1297" w:type="dxa"/>
            <w:shd w:val="clear" w:color="auto" w:fill="FFFFFF"/>
            <w:vAlign w:val="center"/>
          </w:tcPr>
          <w:p w:rsidR="009E58D2" w:rsidRPr="00AF6846" w:rsidRDefault="009E58D2" w:rsidP="009E58D2">
            <w:pPr>
              <w:shd w:val="clear" w:color="auto" w:fill="FFFFFF"/>
              <w:rPr>
                <w:lang w:val="lv-LV"/>
              </w:rPr>
            </w:pPr>
            <w:r w:rsidRPr="00AF6846">
              <w:rPr>
                <w:lang w:val="lv-LV"/>
              </w:rPr>
              <w:t>Sadzīves a</w:t>
            </w:r>
            <w:r w:rsidRPr="00AF6846">
              <w:rPr>
                <w:lang w:val="lv-LV"/>
              </w:rPr>
              <w:t>u</w:t>
            </w:r>
            <w:r w:rsidRPr="00AF6846">
              <w:rPr>
                <w:lang w:val="lv-LV"/>
              </w:rPr>
              <w:t>tomātslēdži IEC60898</w:t>
            </w:r>
          </w:p>
        </w:tc>
        <w:tc>
          <w:tcPr>
            <w:tcW w:w="1167" w:type="dxa"/>
            <w:shd w:val="clear" w:color="auto" w:fill="FFFFFF"/>
            <w:vAlign w:val="center"/>
          </w:tcPr>
          <w:p w:rsidR="009E58D2" w:rsidRPr="00AF6846" w:rsidRDefault="009E58D2" w:rsidP="009E58D2">
            <w:pPr>
              <w:shd w:val="clear" w:color="auto" w:fill="FFFFFF"/>
              <w:rPr>
                <w:lang w:val="lv-LV"/>
              </w:rPr>
            </w:pPr>
            <w:r w:rsidRPr="00AF6846">
              <w:rPr>
                <w:lang w:val="lv-LV"/>
              </w:rPr>
              <w:t>Termoma</w:t>
            </w:r>
            <w:r w:rsidRPr="00AF6846">
              <w:rPr>
                <w:lang w:val="lv-LV"/>
              </w:rPr>
              <w:t>g</w:t>
            </w:r>
            <w:r w:rsidRPr="00AF6846">
              <w:rPr>
                <w:lang w:val="lv-LV"/>
              </w:rPr>
              <w:t>nētiskais (kombin</w:t>
            </w:r>
            <w:r w:rsidRPr="00AF6846">
              <w:rPr>
                <w:lang w:val="lv-LV"/>
              </w:rPr>
              <w:t>ē</w:t>
            </w:r>
            <w:r w:rsidRPr="00AF6846">
              <w:rPr>
                <w:lang w:val="lv-LV"/>
              </w:rPr>
              <w:t>tais)</w:t>
            </w:r>
          </w:p>
        </w:tc>
        <w:tc>
          <w:tcPr>
            <w:tcW w:w="1396" w:type="dxa"/>
            <w:shd w:val="clear" w:color="auto" w:fill="FFFFFF"/>
            <w:vAlign w:val="center"/>
          </w:tcPr>
          <w:p w:rsidR="009E58D2" w:rsidRPr="00AF6846" w:rsidRDefault="009E58D2" w:rsidP="007D5E5A">
            <w:pPr>
              <w:shd w:val="clear" w:color="auto" w:fill="FFFFFF"/>
              <w:jc w:val="center"/>
              <w:rPr>
                <w:i/>
                <w:lang w:val="lv-LV"/>
              </w:rPr>
            </w:pPr>
            <w:r w:rsidRPr="00AF6846">
              <w:rPr>
                <w:bCs/>
                <w:i/>
                <w:lang w:val="lv-LV"/>
              </w:rPr>
              <w:t xml:space="preserve">Ir </w:t>
            </w:r>
            <w:r w:rsidRPr="00AF6846">
              <w:rPr>
                <w:i/>
                <w:lang w:val="lv-LV"/>
              </w:rPr>
              <w:t xml:space="preserve">= </w:t>
            </w:r>
            <w:r w:rsidRPr="00AF6846">
              <w:rPr>
                <w:bCs/>
                <w:i/>
                <w:lang w:val="lv-LV"/>
              </w:rPr>
              <w:t>In</w:t>
            </w:r>
          </w:p>
        </w:tc>
        <w:tc>
          <w:tcPr>
            <w:tcW w:w="1703" w:type="dxa"/>
            <w:shd w:val="clear" w:color="auto" w:fill="FFFFFF"/>
            <w:vAlign w:val="center"/>
          </w:tcPr>
          <w:p w:rsidR="009E58D2" w:rsidRPr="00AF6846" w:rsidRDefault="009E58D2" w:rsidP="007D5E5A">
            <w:pPr>
              <w:shd w:val="clear" w:color="auto" w:fill="FFFFFF"/>
              <w:ind w:left="-57" w:right="-57"/>
              <w:jc w:val="center"/>
              <w:rPr>
                <w:lang w:val="lv-LV"/>
              </w:rPr>
            </w:pPr>
            <w:r w:rsidRPr="00AF6846">
              <w:rPr>
                <w:lang w:val="lv-LV"/>
              </w:rPr>
              <w:t>Zemākais iestat</w:t>
            </w:r>
            <w:r w:rsidRPr="00AF6846">
              <w:rPr>
                <w:lang w:val="lv-LV"/>
              </w:rPr>
              <w:t>ī</w:t>
            </w:r>
            <w:r w:rsidRPr="00AF6846">
              <w:rPr>
                <w:lang w:val="lv-LV"/>
              </w:rPr>
              <w:t>jums. B tips.</w:t>
            </w:r>
          </w:p>
          <w:p w:rsidR="009E58D2" w:rsidRPr="00AF6846" w:rsidRDefault="009E58D2" w:rsidP="007D5E5A">
            <w:pPr>
              <w:shd w:val="clear" w:color="auto" w:fill="FFFFFF"/>
              <w:ind w:left="-57" w:right="-57"/>
              <w:jc w:val="center"/>
              <w:rPr>
                <w:lang w:val="lv-LV"/>
              </w:rPr>
            </w:pPr>
            <w:r w:rsidRPr="00AF6846">
              <w:rPr>
                <w:lang w:val="lv-LV"/>
              </w:rPr>
              <w:t>3</w:t>
            </w:r>
            <w:r w:rsidRPr="00AF6846">
              <w:rPr>
                <w:i/>
                <w:lang w:val="lv-LV"/>
              </w:rPr>
              <w:t>In</w:t>
            </w:r>
            <w:r w:rsidRPr="00AF6846">
              <w:rPr>
                <w:lang w:val="lv-LV"/>
              </w:rPr>
              <w:t xml:space="preserve"> ≤ </w:t>
            </w:r>
            <w:r w:rsidRPr="00AF6846">
              <w:rPr>
                <w:i/>
                <w:lang w:val="lv-LV"/>
              </w:rPr>
              <w:t>Im</w:t>
            </w:r>
            <w:r w:rsidRPr="00AF6846">
              <w:rPr>
                <w:lang w:val="lv-LV"/>
              </w:rPr>
              <w:t xml:space="preserve"> ≤ 5In</w:t>
            </w:r>
          </w:p>
          <w:p w:rsidR="009E58D2" w:rsidRPr="00AF6846" w:rsidRDefault="009E58D2" w:rsidP="007D5E5A">
            <w:pPr>
              <w:shd w:val="clear" w:color="auto" w:fill="FFFFFF"/>
              <w:ind w:left="-57" w:right="-57"/>
              <w:jc w:val="center"/>
              <w:rPr>
                <w:lang w:val="lv-LV"/>
              </w:rPr>
            </w:pPr>
            <w:r w:rsidRPr="00AF6846">
              <w:rPr>
                <w:lang w:val="lv-LV"/>
              </w:rPr>
              <w:t>(Im pastāvīga)</w:t>
            </w:r>
          </w:p>
        </w:tc>
        <w:tc>
          <w:tcPr>
            <w:tcW w:w="1703" w:type="dxa"/>
            <w:shd w:val="clear" w:color="auto" w:fill="FFFFFF"/>
            <w:vAlign w:val="center"/>
          </w:tcPr>
          <w:p w:rsidR="009E58D2" w:rsidRPr="00AF6846" w:rsidRDefault="009E58D2" w:rsidP="007D5E5A">
            <w:pPr>
              <w:shd w:val="clear" w:color="auto" w:fill="FFFFFF"/>
              <w:ind w:left="-57" w:right="-57"/>
              <w:jc w:val="center"/>
              <w:rPr>
                <w:lang w:val="lv-LV"/>
              </w:rPr>
            </w:pPr>
            <w:r w:rsidRPr="00AF6846">
              <w:rPr>
                <w:lang w:val="lv-LV"/>
              </w:rPr>
              <w:t>Standarta iestat</w:t>
            </w:r>
            <w:r w:rsidRPr="00AF6846">
              <w:rPr>
                <w:lang w:val="lv-LV"/>
              </w:rPr>
              <w:t>ī</w:t>
            </w:r>
            <w:r w:rsidRPr="00AF6846">
              <w:rPr>
                <w:lang w:val="lv-LV"/>
              </w:rPr>
              <w:t>jums. C tips.</w:t>
            </w:r>
          </w:p>
          <w:p w:rsidR="009E58D2" w:rsidRPr="00AF6846" w:rsidRDefault="009E58D2" w:rsidP="007D5E5A">
            <w:pPr>
              <w:shd w:val="clear" w:color="auto" w:fill="FFFFFF"/>
              <w:ind w:left="-57" w:right="-57"/>
              <w:jc w:val="center"/>
              <w:rPr>
                <w:lang w:val="lv-LV"/>
              </w:rPr>
            </w:pPr>
            <w:r w:rsidRPr="00AF6846">
              <w:rPr>
                <w:lang w:val="lv-LV"/>
              </w:rPr>
              <w:t xml:space="preserve">5In ≤ </w:t>
            </w:r>
            <w:r w:rsidRPr="00AF6846">
              <w:rPr>
                <w:i/>
                <w:lang w:val="lv-LV"/>
              </w:rPr>
              <w:t>Im</w:t>
            </w:r>
            <w:r w:rsidRPr="00AF6846">
              <w:rPr>
                <w:lang w:val="lv-LV"/>
              </w:rPr>
              <w:t xml:space="preserve"> ≤ 10In</w:t>
            </w:r>
          </w:p>
          <w:p w:rsidR="009E58D2" w:rsidRPr="00AF6846" w:rsidRDefault="009E58D2" w:rsidP="007D5E5A">
            <w:pPr>
              <w:shd w:val="clear" w:color="auto" w:fill="FFFFFF"/>
              <w:ind w:left="-57" w:right="-57"/>
              <w:jc w:val="center"/>
              <w:rPr>
                <w:lang w:val="lv-LV"/>
              </w:rPr>
            </w:pPr>
            <w:r w:rsidRPr="00AF6846">
              <w:rPr>
                <w:lang w:val="lv-LV"/>
              </w:rPr>
              <w:t>(Im pastāvīga)</w:t>
            </w:r>
          </w:p>
        </w:tc>
        <w:tc>
          <w:tcPr>
            <w:tcW w:w="1806" w:type="dxa"/>
            <w:shd w:val="clear" w:color="auto" w:fill="FFFFFF"/>
            <w:vAlign w:val="center"/>
          </w:tcPr>
          <w:p w:rsidR="009E58D2" w:rsidRPr="00AF6846" w:rsidRDefault="009E58D2" w:rsidP="007D5E5A">
            <w:pPr>
              <w:shd w:val="clear" w:color="auto" w:fill="FFFFFF"/>
              <w:ind w:left="-57" w:right="-57"/>
              <w:jc w:val="center"/>
              <w:rPr>
                <w:lang w:val="lv-LV"/>
              </w:rPr>
            </w:pPr>
            <w:r w:rsidRPr="00AF6846">
              <w:rPr>
                <w:lang w:val="lv-LV"/>
              </w:rPr>
              <w:t>Augšējais iestatījums. D tips.</w:t>
            </w:r>
          </w:p>
          <w:p w:rsidR="009E58D2" w:rsidRPr="00AF6846" w:rsidRDefault="009E58D2" w:rsidP="007D5E5A">
            <w:pPr>
              <w:shd w:val="clear" w:color="auto" w:fill="FFFFFF"/>
              <w:ind w:left="-57" w:right="-57"/>
              <w:jc w:val="center"/>
              <w:rPr>
                <w:lang w:val="lv-LV"/>
              </w:rPr>
            </w:pPr>
            <w:r w:rsidRPr="00AF6846">
              <w:rPr>
                <w:lang w:val="lv-LV"/>
              </w:rPr>
              <w:t>10</w:t>
            </w:r>
            <w:r w:rsidRPr="00AF6846">
              <w:rPr>
                <w:i/>
                <w:lang w:val="lv-LV"/>
              </w:rPr>
              <w:t>In</w:t>
            </w:r>
            <w:r w:rsidRPr="00AF6846">
              <w:rPr>
                <w:lang w:val="lv-LV"/>
              </w:rPr>
              <w:t xml:space="preserve"> ≤ </w:t>
            </w:r>
            <w:r w:rsidRPr="00AF6846">
              <w:rPr>
                <w:i/>
                <w:lang w:val="lv-LV"/>
              </w:rPr>
              <w:t>Im</w:t>
            </w:r>
            <w:r w:rsidRPr="00AF6846">
              <w:rPr>
                <w:lang w:val="lv-LV"/>
              </w:rPr>
              <w:t xml:space="preserve"> ≤ 20</w:t>
            </w:r>
            <w:r w:rsidRPr="00AF6846">
              <w:rPr>
                <w:i/>
                <w:lang w:val="lv-LV"/>
              </w:rPr>
              <w:t>In</w:t>
            </w:r>
          </w:p>
          <w:p w:rsidR="009E58D2" w:rsidRPr="00AF6846" w:rsidRDefault="009E58D2" w:rsidP="007D5E5A">
            <w:pPr>
              <w:shd w:val="clear" w:color="auto" w:fill="FFFFFF"/>
              <w:ind w:left="-57" w:right="-57"/>
              <w:jc w:val="center"/>
              <w:rPr>
                <w:lang w:val="lv-LV"/>
              </w:rPr>
            </w:pPr>
            <w:r w:rsidRPr="00AF6846">
              <w:rPr>
                <w:lang w:val="lv-LV"/>
              </w:rPr>
              <w:t>(Im pastāvīga)</w:t>
            </w:r>
          </w:p>
        </w:tc>
      </w:tr>
      <w:tr w:rsidR="009E58D2" w:rsidRPr="00AF6846" w:rsidTr="00356F0E">
        <w:trPr>
          <w:trHeight w:val="1021"/>
          <w:jc w:val="center"/>
        </w:trPr>
        <w:tc>
          <w:tcPr>
            <w:tcW w:w="1297" w:type="dxa"/>
            <w:shd w:val="clear" w:color="auto" w:fill="FFFFFF"/>
            <w:vAlign w:val="center"/>
          </w:tcPr>
          <w:p w:rsidR="009E58D2" w:rsidRPr="00AF6846" w:rsidRDefault="009E58D2" w:rsidP="009E58D2">
            <w:pPr>
              <w:shd w:val="clear" w:color="auto" w:fill="FFFFFF"/>
              <w:rPr>
                <w:lang w:val="lv-LV"/>
              </w:rPr>
            </w:pPr>
            <w:r w:rsidRPr="00AF6846">
              <w:rPr>
                <w:lang w:val="lv-LV"/>
              </w:rPr>
              <w:t>Rūpniecības vidējās str</w:t>
            </w:r>
            <w:r w:rsidRPr="00AF6846">
              <w:rPr>
                <w:lang w:val="lv-LV"/>
              </w:rPr>
              <w:t>ā</w:t>
            </w:r>
            <w:r w:rsidRPr="00AF6846">
              <w:rPr>
                <w:lang w:val="lv-LV"/>
              </w:rPr>
              <w:t>vas automāti</w:t>
            </w:r>
          </w:p>
          <w:p w:rsidR="009E58D2" w:rsidRPr="00AF6846" w:rsidRDefault="009E58D2" w:rsidP="009E58D2">
            <w:pPr>
              <w:shd w:val="clear" w:color="auto" w:fill="FFFFFF"/>
              <w:rPr>
                <w:lang w:val="lv-LV"/>
              </w:rPr>
            </w:pPr>
            <w:r w:rsidRPr="00AF6846">
              <w:rPr>
                <w:lang w:val="lv-LV"/>
              </w:rPr>
              <w:t>(IEC 60947)</w:t>
            </w:r>
          </w:p>
        </w:tc>
        <w:tc>
          <w:tcPr>
            <w:tcW w:w="1167" w:type="dxa"/>
            <w:shd w:val="clear" w:color="auto" w:fill="FFFFFF"/>
            <w:vAlign w:val="center"/>
          </w:tcPr>
          <w:p w:rsidR="009E58D2" w:rsidRPr="00AF6846" w:rsidRDefault="009E58D2" w:rsidP="009E58D2">
            <w:pPr>
              <w:shd w:val="clear" w:color="auto" w:fill="FFFFFF"/>
              <w:rPr>
                <w:lang w:val="lv-LV"/>
              </w:rPr>
            </w:pPr>
            <w:r w:rsidRPr="00AF6846">
              <w:rPr>
                <w:lang w:val="lv-LV"/>
              </w:rPr>
              <w:t>Termoma</w:t>
            </w:r>
            <w:r w:rsidRPr="00AF6846">
              <w:rPr>
                <w:lang w:val="lv-LV"/>
              </w:rPr>
              <w:t>g</w:t>
            </w:r>
            <w:r w:rsidRPr="00AF6846">
              <w:rPr>
                <w:lang w:val="lv-LV"/>
              </w:rPr>
              <w:t>nētiskais (kombin</w:t>
            </w:r>
            <w:r w:rsidRPr="00AF6846">
              <w:rPr>
                <w:lang w:val="lv-LV"/>
              </w:rPr>
              <w:t>ē</w:t>
            </w:r>
            <w:r w:rsidRPr="00AF6846">
              <w:rPr>
                <w:lang w:val="lv-LV"/>
              </w:rPr>
              <w:t>tais)</w:t>
            </w:r>
          </w:p>
        </w:tc>
        <w:tc>
          <w:tcPr>
            <w:tcW w:w="1396" w:type="dxa"/>
            <w:shd w:val="clear" w:color="auto" w:fill="FFFFFF"/>
            <w:vAlign w:val="center"/>
          </w:tcPr>
          <w:p w:rsidR="009E58D2" w:rsidRPr="00AF6846" w:rsidRDefault="009E58D2" w:rsidP="007D5E5A">
            <w:pPr>
              <w:shd w:val="clear" w:color="auto" w:fill="FFFFFF"/>
              <w:jc w:val="center"/>
              <w:rPr>
                <w:i/>
                <w:lang w:val="lv-LV"/>
              </w:rPr>
            </w:pPr>
            <w:r w:rsidRPr="00AF6846">
              <w:rPr>
                <w:bCs/>
                <w:i/>
                <w:lang w:val="lv-LV"/>
              </w:rPr>
              <w:t xml:space="preserve">Ir </w:t>
            </w:r>
            <w:r w:rsidRPr="00AF6846">
              <w:rPr>
                <w:i/>
                <w:lang w:val="lv-LV"/>
              </w:rPr>
              <w:t xml:space="preserve">= </w:t>
            </w:r>
            <w:r w:rsidRPr="00AF6846">
              <w:rPr>
                <w:bCs/>
                <w:i/>
                <w:lang w:val="lv-LV"/>
              </w:rPr>
              <w:t>In</w:t>
            </w:r>
          </w:p>
          <w:p w:rsidR="009E58D2" w:rsidRPr="00AF6846" w:rsidRDefault="009E58D2" w:rsidP="007D5E5A">
            <w:pPr>
              <w:shd w:val="clear" w:color="auto" w:fill="FFFFFF"/>
              <w:jc w:val="center"/>
              <w:rPr>
                <w:lang w:val="lv-LV"/>
              </w:rPr>
            </w:pPr>
            <w:r w:rsidRPr="00AF6846">
              <w:rPr>
                <w:lang w:val="lv-LV"/>
              </w:rPr>
              <w:t>(neregulējama)</w:t>
            </w:r>
          </w:p>
        </w:tc>
        <w:tc>
          <w:tcPr>
            <w:tcW w:w="1703" w:type="dxa"/>
            <w:shd w:val="clear" w:color="auto" w:fill="FFFFFF"/>
            <w:vAlign w:val="center"/>
          </w:tcPr>
          <w:p w:rsidR="009E58D2" w:rsidRPr="00AF6846" w:rsidRDefault="009E58D2" w:rsidP="007D5E5A">
            <w:pPr>
              <w:shd w:val="clear" w:color="auto" w:fill="FFFFFF"/>
              <w:ind w:left="-57" w:right="-57"/>
              <w:jc w:val="center"/>
              <w:rPr>
                <w:lang w:val="lv-LV"/>
              </w:rPr>
            </w:pPr>
            <w:r w:rsidRPr="00AF6846">
              <w:rPr>
                <w:lang w:val="lv-LV"/>
              </w:rPr>
              <w:t>Zemākais iestat</w:t>
            </w:r>
            <w:r w:rsidRPr="00AF6846">
              <w:rPr>
                <w:lang w:val="lv-LV"/>
              </w:rPr>
              <w:t>ī</w:t>
            </w:r>
            <w:r w:rsidRPr="00AF6846">
              <w:rPr>
                <w:lang w:val="lv-LV"/>
              </w:rPr>
              <w:t>jums. B vai Z tips.</w:t>
            </w:r>
          </w:p>
          <w:p w:rsidR="009E58D2" w:rsidRPr="00AF6846" w:rsidRDefault="009E58D2" w:rsidP="007D5E5A">
            <w:pPr>
              <w:shd w:val="clear" w:color="auto" w:fill="FFFFFF"/>
              <w:ind w:left="-57" w:right="-57"/>
              <w:jc w:val="center"/>
              <w:rPr>
                <w:lang w:val="lv-LV"/>
              </w:rPr>
            </w:pPr>
            <w:r w:rsidRPr="00AF6846">
              <w:rPr>
                <w:lang w:val="lv-LV"/>
              </w:rPr>
              <w:t>3.2</w:t>
            </w:r>
            <w:r w:rsidRPr="00AF6846">
              <w:rPr>
                <w:i/>
                <w:lang w:val="lv-LV"/>
              </w:rPr>
              <w:t>In</w:t>
            </w:r>
            <w:r w:rsidRPr="00AF6846">
              <w:rPr>
                <w:lang w:val="lv-LV"/>
              </w:rPr>
              <w:t xml:space="preserve"> ≤ </w:t>
            </w:r>
            <w:r w:rsidRPr="00AF6846">
              <w:rPr>
                <w:i/>
                <w:lang w:val="lv-LV"/>
              </w:rPr>
              <w:t>Im</w:t>
            </w:r>
            <w:r w:rsidRPr="00AF6846">
              <w:rPr>
                <w:lang w:val="lv-LV"/>
              </w:rPr>
              <w:t xml:space="preserve"> ≤ 4.8</w:t>
            </w:r>
            <w:r w:rsidRPr="00AF6846">
              <w:rPr>
                <w:i/>
                <w:lang w:val="lv-LV"/>
              </w:rPr>
              <w:t>In</w:t>
            </w:r>
          </w:p>
        </w:tc>
        <w:tc>
          <w:tcPr>
            <w:tcW w:w="1703" w:type="dxa"/>
            <w:shd w:val="clear" w:color="auto" w:fill="FFFFFF"/>
            <w:vAlign w:val="center"/>
          </w:tcPr>
          <w:p w:rsidR="009E58D2" w:rsidRPr="00AF6846" w:rsidRDefault="009E58D2" w:rsidP="007D5E5A">
            <w:pPr>
              <w:shd w:val="clear" w:color="auto" w:fill="FFFFFF"/>
              <w:ind w:left="-57" w:right="-57"/>
              <w:jc w:val="center"/>
              <w:rPr>
                <w:lang w:val="lv-LV"/>
              </w:rPr>
            </w:pPr>
            <w:r w:rsidRPr="00AF6846">
              <w:rPr>
                <w:lang w:val="lv-LV"/>
              </w:rPr>
              <w:t>Standarta iestat</w:t>
            </w:r>
            <w:r w:rsidRPr="00AF6846">
              <w:rPr>
                <w:lang w:val="lv-LV"/>
              </w:rPr>
              <w:t>ī</w:t>
            </w:r>
            <w:r w:rsidRPr="00AF6846">
              <w:rPr>
                <w:lang w:val="lv-LV"/>
              </w:rPr>
              <w:t>jums. C tips.</w:t>
            </w:r>
          </w:p>
          <w:p w:rsidR="009E58D2" w:rsidRPr="00AF6846" w:rsidRDefault="009E58D2" w:rsidP="007D5E5A">
            <w:pPr>
              <w:shd w:val="clear" w:color="auto" w:fill="FFFFFF"/>
              <w:ind w:left="-57" w:right="-57"/>
              <w:jc w:val="center"/>
              <w:rPr>
                <w:lang w:val="lv-LV"/>
              </w:rPr>
            </w:pPr>
            <w:r w:rsidRPr="00AF6846">
              <w:rPr>
                <w:lang w:val="lv-LV"/>
              </w:rPr>
              <w:t xml:space="preserve">7 </w:t>
            </w:r>
            <w:r w:rsidRPr="00AF6846">
              <w:rPr>
                <w:i/>
                <w:lang w:val="lv-LV"/>
              </w:rPr>
              <w:t>In</w:t>
            </w:r>
            <w:r w:rsidRPr="00AF6846">
              <w:rPr>
                <w:lang w:val="lv-LV"/>
              </w:rPr>
              <w:t xml:space="preserve"> ≤ </w:t>
            </w:r>
            <w:r w:rsidRPr="00AF6846">
              <w:rPr>
                <w:i/>
                <w:lang w:val="lv-LV"/>
              </w:rPr>
              <w:t>Im</w:t>
            </w:r>
            <w:r w:rsidRPr="00AF6846">
              <w:rPr>
                <w:lang w:val="lv-LV"/>
              </w:rPr>
              <w:t xml:space="preserve"> ≤ 10</w:t>
            </w:r>
            <w:r w:rsidRPr="00AF6846">
              <w:rPr>
                <w:i/>
                <w:lang w:val="lv-LV"/>
              </w:rPr>
              <w:t xml:space="preserve"> In</w:t>
            </w:r>
          </w:p>
        </w:tc>
        <w:tc>
          <w:tcPr>
            <w:tcW w:w="1806" w:type="dxa"/>
            <w:shd w:val="clear" w:color="auto" w:fill="FFFFFF"/>
            <w:vAlign w:val="center"/>
          </w:tcPr>
          <w:p w:rsidR="009E58D2" w:rsidRPr="00AF6846" w:rsidRDefault="009E58D2" w:rsidP="007D5E5A">
            <w:pPr>
              <w:shd w:val="clear" w:color="auto" w:fill="FFFFFF"/>
              <w:ind w:left="-57" w:right="-57"/>
              <w:jc w:val="center"/>
              <w:rPr>
                <w:lang w:val="lv-LV"/>
              </w:rPr>
            </w:pPr>
            <w:r w:rsidRPr="00AF6846">
              <w:rPr>
                <w:lang w:val="lv-LV"/>
              </w:rPr>
              <w:t>Augšējais iestatījums. D vai K tips.</w:t>
            </w:r>
          </w:p>
          <w:p w:rsidR="009E58D2" w:rsidRPr="00AF6846" w:rsidRDefault="009E58D2" w:rsidP="007D5E5A">
            <w:pPr>
              <w:shd w:val="clear" w:color="auto" w:fill="FFFFFF"/>
              <w:ind w:left="-57" w:right="-57"/>
              <w:jc w:val="center"/>
              <w:rPr>
                <w:lang w:val="lv-LV"/>
              </w:rPr>
            </w:pPr>
            <w:r w:rsidRPr="00AF6846">
              <w:rPr>
                <w:lang w:val="lv-LV"/>
              </w:rPr>
              <w:t xml:space="preserve">10 </w:t>
            </w:r>
            <w:r w:rsidRPr="00AF6846">
              <w:rPr>
                <w:i/>
                <w:lang w:val="lv-LV"/>
              </w:rPr>
              <w:t>In</w:t>
            </w:r>
            <w:r w:rsidRPr="00AF6846">
              <w:rPr>
                <w:lang w:val="lv-LV"/>
              </w:rPr>
              <w:t xml:space="preserve"> ≤ </w:t>
            </w:r>
            <w:r w:rsidRPr="00AF6846">
              <w:rPr>
                <w:i/>
                <w:lang w:val="lv-LV"/>
              </w:rPr>
              <w:t>Im</w:t>
            </w:r>
            <w:r w:rsidRPr="00AF6846">
              <w:rPr>
                <w:lang w:val="lv-LV"/>
              </w:rPr>
              <w:t xml:space="preserve"> ≤ 14 </w:t>
            </w:r>
            <w:r w:rsidRPr="00AF6846">
              <w:rPr>
                <w:i/>
                <w:lang w:val="lv-LV"/>
              </w:rPr>
              <w:t>In</w:t>
            </w:r>
          </w:p>
        </w:tc>
      </w:tr>
      <w:tr w:rsidR="009E58D2" w:rsidRPr="00AF6846" w:rsidTr="00356F0E">
        <w:trPr>
          <w:trHeight w:val="315"/>
          <w:jc w:val="center"/>
        </w:trPr>
        <w:tc>
          <w:tcPr>
            <w:tcW w:w="1297" w:type="dxa"/>
            <w:vMerge w:val="restart"/>
            <w:shd w:val="clear" w:color="auto" w:fill="FFFFFF"/>
            <w:vAlign w:val="center"/>
          </w:tcPr>
          <w:p w:rsidR="009E58D2" w:rsidRPr="00AF6846" w:rsidRDefault="009E58D2" w:rsidP="009E58D2">
            <w:pPr>
              <w:shd w:val="clear" w:color="auto" w:fill="FFFFFF"/>
              <w:rPr>
                <w:lang w:val="lv-LV"/>
              </w:rPr>
            </w:pPr>
            <w:r w:rsidRPr="00AF6846">
              <w:rPr>
                <w:lang w:val="lv-LV"/>
              </w:rPr>
              <w:t>Rūpniecības lielās strāvas automāti</w:t>
            </w:r>
          </w:p>
          <w:p w:rsidR="009E58D2" w:rsidRPr="00AF6846" w:rsidRDefault="009E58D2" w:rsidP="009E58D2">
            <w:pPr>
              <w:shd w:val="clear" w:color="auto" w:fill="FFFFFF"/>
              <w:rPr>
                <w:lang w:val="lv-LV"/>
              </w:rPr>
            </w:pPr>
            <w:r w:rsidRPr="00AF6846">
              <w:rPr>
                <w:lang w:val="lv-LV"/>
              </w:rPr>
              <w:t>(IEC 60947)</w:t>
            </w:r>
          </w:p>
        </w:tc>
        <w:tc>
          <w:tcPr>
            <w:tcW w:w="1167" w:type="dxa"/>
            <w:vMerge w:val="restart"/>
            <w:shd w:val="clear" w:color="auto" w:fill="FFFFFF"/>
            <w:vAlign w:val="center"/>
          </w:tcPr>
          <w:p w:rsidR="009E58D2" w:rsidRPr="00AF6846" w:rsidRDefault="009E58D2" w:rsidP="009E58D2">
            <w:pPr>
              <w:shd w:val="clear" w:color="auto" w:fill="FFFFFF"/>
              <w:rPr>
                <w:lang w:val="lv-LV"/>
              </w:rPr>
            </w:pPr>
            <w:r w:rsidRPr="00AF6846">
              <w:rPr>
                <w:lang w:val="lv-LV"/>
              </w:rPr>
              <w:t>Termoma</w:t>
            </w:r>
            <w:r w:rsidRPr="00AF6846">
              <w:rPr>
                <w:lang w:val="lv-LV"/>
              </w:rPr>
              <w:t>g</w:t>
            </w:r>
            <w:r w:rsidRPr="00AF6846">
              <w:rPr>
                <w:lang w:val="lv-LV"/>
              </w:rPr>
              <w:t>nētiskais (kombin</w:t>
            </w:r>
            <w:r w:rsidRPr="00AF6846">
              <w:rPr>
                <w:lang w:val="lv-LV"/>
              </w:rPr>
              <w:t>ē</w:t>
            </w:r>
            <w:r w:rsidRPr="00AF6846">
              <w:rPr>
                <w:lang w:val="lv-LV"/>
              </w:rPr>
              <w:t>tais)</w:t>
            </w:r>
          </w:p>
        </w:tc>
        <w:tc>
          <w:tcPr>
            <w:tcW w:w="1396" w:type="dxa"/>
            <w:shd w:val="clear" w:color="auto" w:fill="FFFFFF"/>
            <w:vAlign w:val="center"/>
          </w:tcPr>
          <w:p w:rsidR="009E58D2" w:rsidRPr="00AF6846" w:rsidRDefault="009E58D2" w:rsidP="007D5E5A">
            <w:pPr>
              <w:shd w:val="clear" w:color="auto" w:fill="FFFFFF"/>
              <w:jc w:val="center"/>
              <w:rPr>
                <w:i/>
                <w:lang w:val="lv-LV"/>
              </w:rPr>
            </w:pPr>
            <w:r w:rsidRPr="00AF6846">
              <w:rPr>
                <w:i/>
                <w:lang w:val="lv-LV"/>
              </w:rPr>
              <w:t>Ir = In</w:t>
            </w:r>
          </w:p>
          <w:p w:rsidR="009E58D2" w:rsidRPr="00AF6846" w:rsidRDefault="009E58D2" w:rsidP="007D5E5A">
            <w:pPr>
              <w:shd w:val="clear" w:color="auto" w:fill="FFFFFF"/>
              <w:jc w:val="center"/>
              <w:rPr>
                <w:lang w:val="lv-LV"/>
              </w:rPr>
            </w:pPr>
            <w:r w:rsidRPr="00AF6846">
              <w:rPr>
                <w:lang w:val="lv-LV"/>
              </w:rPr>
              <w:t>(neregulējama)</w:t>
            </w:r>
          </w:p>
        </w:tc>
        <w:tc>
          <w:tcPr>
            <w:tcW w:w="5212" w:type="dxa"/>
            <w:gridSpan w:val="3"/>
            <w:shd w:val="clear" w:color="auto" w:fill="FFFFFF"/>
            <w:vAlign w:val="center"/>
          </w:tcPr>
          <w:p w:rsidR="009E58D2" w:rsidRPr="00AF6846" w:rsidRDefault="009E58D2" w:rsidP="009E58D2">
            <w:pPr>
              <w:shd w:val="clear" w:color="auto" w:fill="FFFFFF"/>
              <w:rPr>
                <w:lang w:val="lv-LV"/>
              </w:rPr>
            </w:pPr>
            <w:r w:rsidRPr="00AF6846">
              <w:rPr>
                <w:lang w:val="lv-LV"/>
              </w:rPr>
              <w:t xml:space="preserve">Pastāvīga: </w:t>
            </w:r>
            <w:r w:rsidRPr="00AF6846">
              <w:rPr>
                <w:i/>
                <w:lang w:val="lv-LV"/>
              </w:rPr>
              <w:t>Irn</w:t>
            </w:r>
            <w:r w:rsidRPr="00AF6846">
              <w:rPr>
                <w:lang w:val="lv-LV"/>
              </w:rPr>
              <w:t xml:space="preserve"> = 7-10 </w:t>
            </w:r>
            <w:r w:rsidRPr="00AF6846">
              <w:rPr>
                <w:i/>
                <w:lang w:val="lv-LV"/>
              </w:rPr>
              <w:t>In</w:t>
            </w:r>
          </w:p>
        </w:tc>
      </w:tr>
      <w:tr w:rsidR="009E58D2" w:rsidRPr="00B50B95" w:rsidTr="00356F0E">
        <w:trPr>
          <w:trHeight w:val="315"/>
          <w:jc w:val="center"/>
        </w:trPr>
        <w:tc>
          <w:tcPr>
            <w:tcW w:w="1297" w:type="dxa"/>
            <w:vMerge/>
            <w:shd w:val="clear" w:color="auto" w:fill="FFFFFF"/>
            <w:vAlign w:val="center"/>
          </w:tcPr>
          <w:p w:rsidR="009E58D2" w:rsidRPr="00AF6846" w:rsidRDefault="009E58D2" w:rsidP="009E58D2">
            <w:pPr>
              <w:shd w:val="clear" w:color="auto" w:fill="FFFFFF"/>
              <w:rPr>
                <w:lang w:val="lv-LV"/>
              </w:rPr>
            </w:pPr>
          </w:p>
        </w:tc>
        <w:tc>
          <w:tcPr>
            <w:tcW w:w="1167" w:type="dxa"/>
            <w:vMerge/>
            <w:shd w:val="clear" w:color="auto" w:fill="FFFFFF"/>
            <w:vAlign w:val="center"/>
          </w:tcPr>
          <w:p w:rsidR="009E58D2" w:rsidRPr="00AF6846" w:rsidRDefault="009E58D2" w:rsidP="009E58D2">
            <w:pPr>
              <w:shd w:val="clear" w:color="auto" w:fill="FFFFFF"/>
              <w:rPr>
                <w:lang w:val="lv-LV"/>
              </w:rPr>
            </w:pPr>
          </w:p>
        </w:tc>
        <w:tc>
          <w:tcPr>
            <w:tcW w:w="1396" w:type="dxa"/>
            <w:shd w:val="clear" w:color="auto" w:fill="FFFFFF"/>
            <w:vAlign w:val="center"/>
          </w:tcPr>
          <w:p w:rsidR="009E58D2" w:rsidRPr="00AF6846" w:rsidRDefault="009E58D2" w:rsidP="007D5E5A">
            <w:pPr>
              <w:shd w:val="clear" w:color="auto" w:fill="FFFFFF"/>
              <w:jc w:val="center"/>
              <w:rPr>
                <w:lang w:val="lv-LV"/>
              </w:rPr>
            </w:pPr>
            <w:r w:rsidRPr="00AF6846">
              <w:rPr>
                <w:lang w:val="lv-LV"/>
              </w:rPr>
              <w:t>Regulējama: 0,7</w:t>
            </w:r>
            <w:r w:rsidRPr="00AF6846">
              <w:rPr>
                <w:i/>
                <w:lang w:val="lv-LV"/>
              </w:rPr>
              <w:t>In</w:t>
            </w:r>
            <w:r w:rsidRPr="00AF6846">
              <w:rPr>
                <w:lang w:val="lv-LV"/>
              </w:rPr>
              <w:t xml:space="preserve"> ≤</w:t>
            </w:r>
            <w:r w:rsidRPr="00AF6846">
              <w:rPr>
                <w:i/>
                <w:lang w:val="lv-LV"/>
              </w:rPr>
              <w:t xml:space="preserve"> Ir</w:t>
            </w:r>
            <w:r w:rsidRPr="00AF6846">
              <w:rPr>
                <w:lang w:val="lv-LV"/>
              </w:rPr>
              <w:t xml:space="preserve"> ≤ </w:t>
            </w:r>
            <w:r w:rsidRPr="00AF6846">
              <w:rPr>
                <w:i/>
                <w:lang w:val="lv-LV"/>
              </w:rPr>
              <w:t>In</w:t>
            </w:r>
          </w:p>
        </w:tc>
        <w:tc>
          <w:tcPr>
            <w:tcW w:w="5212" w:type="dxa"/>
            <w:gridSpan w:val="3"/>
            <w:shd w:val="clear" w:color="auto" w:fill="FFFFFF"/>
            <w:vAlign w:val="center"/>
          </w:tcPr>
          <w:p w:rsidR="009E58D2" w:rsidRPr="00AF6846" w:rsidRDefault="009E58D2" w:rsidP="009E58D2">
            <w:pPr>
              <w:shd w:val="clear" w:color="auto" w:fill="FFFFFF"/>
              <w:rPr>
                <w:lang w:val="lv-LV"/>
              </w:rPr>
            </w:pPr>
            <w:r w:rsidRPr="00AF6846">
              <w:rPr>
                <w:lang w:val="lv-LV"/>
              </w:rPr>
              <w:t>Regulējama:</w:t>
            </w:r>
          </w:p>
          <w:p w:rsidR="009E58D2" w:rsidRPr="00AF6846" w:rsidRDefault="009E58D2" w:rsidP="009E58D2">
            <w:pPr>
              <w:shd w:val="clear" w:color="auto" w:fill="FFFFFF"/>
              <w:rPr>
                <w:lang w:val="lv-LV"/>
              </w:rPr>
            </w:pPr>
            <w:r w:rsidRPr="00AF6846">
              <w:rPr>
                <w:lang w:val="lv-LV"/>
              </w:rPr>
              <w:t>- Zemākais iestatījums: (2 – 5)∙</w:t>
            </w:r>
            <w:r w:rsidRPr="00AF6846">
              <w:rPr>
                <w:i/>
                <w:lang w:val="lv-LV"/>
              </w:rPr>
              <w:t>In</w:t>
            </w:r>
          </w:p>
          <w:p w:rsidR="009E58D2" w:rsidRPr="00AF6846" w:rsidRDefault="009E58D2" w:rsidP="009E58D2">
            <w:pPr>
              <w:shd w:val="clear" w:color="auto" w:fill="FFFFFF"/>
              <w:rPr>
                <w:lang w:val="lv-LV"/>
              </w:rPr>
            </w:pPr>
            <w:r w:rsidRPr="00AF6846">
              <w:rPr>
                <w:lang w:val="lv-LV"/>
              </w:rPr>
              <w:t xml:space="preserve">- Standarta iestatījums: (5 – </w:t>
            </w:r>
            <w:r w:rsidRPr="00AF6846">
              <w:rPr>
                <w:bCs/>
                <w:lang w:val="lv-LV"/>
              </w:rPr>
              <w:t>10)∙</w:t>
            </w:r>
            <w:r w:rsidRPr="00AF6846">
              <w:rPr>
                <w:i/>
                <w:lang w:val="lv-LV"/>
              </w:rPr>
              <w:t>In</w:t>
            </w:r>
          </w:p>
        </w:tc>
      </w:tr>
      <w:tr w:rsidR="009E58D2" w:rsidRPr="00AF6846" w:rsidTr="00356F0E">
        <w:trPr>
          <w:trHeight w:val="345"/>
          <w:jc w:val="center"/>
        </w:trPr>
        <w:tc>
          <w:tcPr>
            <w:tcW w:w="1297" w:type="dxa"/>
            <w:vMerge/>
            <w:shd w:val="clear" w:color="auto" w:fill="FFFFFF"/>
            <w:vAlign w:val="center"/>
          </w:tcPr>
          <w:p w:rsidR="009E58D2" w:rsidRPr="00AF6846" w:rsidRDefault="009E58D2" w:rsidP="009E58D2">
            <w:pPr>
              <w:shd w:val="clear" w:color="auto" w:fill="FFFFFF"/>
              <w:rPr>
                <w:lang w:val="lv-LV"/>
              </w:rPr>
            </w:pPr>
          </w:p>
        </w:tc>
        <w:tc>
          <w:tcPr>
            <w:tcW w:w="1167" w:type="dxa"/>
            <w:shd w:val="clear" w:color="auto" w:fill="FFFFFF"/>
            <w:vAlign w:val="center"/>
          </w:tcPr>
          <w:p w:rsidR="009E58D2" w:rsidRPr="00AF6846" w:rsidRDefault="009E58D2" w:rsidP="009E58D2">
            <w:pPr>
              <w:shd w:val="clear" w:color="auto" w:fill="FFFFFF"/>
              <w:rPr>
                <w:lang w:val="lv-LV"/>
              </w:rPr>
            </w:pPr>
            <w:r w:rsidRPr="00AF6846">
              <w:rPr>
                <w:lang w:val="lv-LV"/>
              </w:rPr>
              <w:t>Pusvadītāju (elektroni</w:t>
            </w:r>
            <w:r w:rsidRPr="00AF6846">
              <w:rPr>
                <w:lang w:val="lv-LV"/>
              </w:rPr>
              <w:t>s</w:t>
            </w:r>
            <w:r w:rsidRPr="00AF6846">
              <w:rPr>
                <w:lang w:val="lv-LV"/>
              </w:rPr>
              <w:t>kais)</w:t>
            </w:r>
          </w:p>
        </w:tc>
        <w:tc>
          <w:tcPr>
            <w:tcW w:w="1396" w:type="dxa"/>
            <w:shd w:val="clear" w:color="auto" w:fill="FFFFFF"/>
            <w:vAlign w:val="center"/>
          </w:tcPr>
          <w:p w:rsidR="009E58D2" w:rsidRPr="00AF6846" w:rsidRDefault="009E58D2" w:rsidP="007D5E5A">
            <w:pPr>
              <w:shd w:val="clear" w:color="auto" w:fill="FFFFFF"/>
              <w:jc w:val="center"/>
              <w:rPr>
                <w:lang w:val="lv-LV"/>
              </w:rPr>
            </w:pPr>
            <w:r w:rsidRPr="00AF6846">
              <w:rPr>
                <w:lang w:val="lv-LV"/>
              </w:rPr>
              <w:t>Ar lielo laika aizturi</w:t>
            </w:r>
          </w:p>
          <w:p w:rsidR="009E58D2" w:rsidRPr="00AF6846" w:rsidRDefault="009E58D2" w:rsidP="007D5E5A">
            <w:pPr>
              <w:shd w:val="clear" w:color="auto" w:fill="FFFFFF"/>
              <w:jc w:val="center"/>
              <w:rPr>
                <w:lang w:val="lv-LV"/>
              </w:rPr>
            </w:pPr>
            <w:r w:rsidRPr="00AF6846">
              <w:rPr>
                <w:lang w:val="lv-LV"/>
              </w:rPr>
              <w:t>0.4</w:t>
            </w:r>
            <w:r w:rsidRPr="00AF6846">
              <w:rPr>
                <w:i/>
                <w:lang w:val="lv-LV"/>
              </w:rPr>
              <w:t>In</w:t>
            </w:r>
            <w:r w:rsidRPr="00AF6846">
              <w:rPr>
                <w:lang w:val="lv-LV"/>
              </w:rPr>
              <w:t xml:space="preserve"> ≤ </w:t>
            </w:r>
            <w:r w:rsidRPr="00AF6846">
              <w:rPr>
                <w:i/>
                <w:lang w:val="lv-LV"/>
              </w:rPr>
              <w:t>Ir</w:t>
            </w:r>
            <w:r w:rsidRPr="00AF6846">
              <w:rPr>
                <w:lang w:val="lv-LV"/>
              </w:rPr>
              <w:t xml:space="preserve"> ≤ </w:t>
            </w:r>
            <w:r w:rsidRPr="00AF6846">
              <w:rPr>
                <w:bCs/>
                <w:i/>
                <w:lang w:val="lv-LV"/>
              </w:rPr>
              <w:t>In</w:t>
            </w:r>
          </w:p>
        </w:tc>
        <w:tc>
          <w:tcPr>
            <w:tcW w:w="5212" w:type="dxa"/>
            <w:gridSpan w:val="3"/>
            <w:shd w:val="clear" w:color="auto" w:fill="FFFFFF"/>
            <w:vAlign w:val="center"/>
          </w:tcPr>
          <w:p w:rsidR="009E58D2" w:rsidRPr="00AF6846" w:rsidRDefault="009E58D2" w:rsidP="009E58D2">
            <w:pPr>
              <w:shd w:val="clear" w:color="auto" w:fill="FFFFFF"/>
              <w:rPr>
                <w:lang w:val="lv-LV"/>
              </w:rPr>
            </w:pPr>
            <w:r w:rsidRPr="00AF6846">
              <w:rPr>
                <w:lang w:val="lv-LV"/>
              </w:rPr>
              <w:t>Ar īso laika aizturi, regulējams:</w:t>
            </w:r>
          </w:p>
          <w:p w:rsidR="009E58D2" w:rsidRPr="00AF6846" w:rsidRDefault="009E58D2" w:rsidP="009E58D2">
            <w:pPr>
              <w:shd w:val="clear" w:color="auto" w:fill="FFFFFF"/>
              <w:rPr>
                <w:bCs/>
                <w:lang w:val="lv-LV"/>
              </w:rPr>
            </w:pPr>
            <w:r w:rsidRPr="00AF6846">
              <w:rPr>
                <w:bCs/>
                <w:lang w:val="lv-LV"/>
              </w:rPr>
              <w:t>1.5</w:t>
            </w:r>
            <w:r w:rsidRPr="00AF6846">
              <w:rPr>
                <w:bCs/>
                <w:i/>
                <w:lang w:val="lv-LV"/>
              </w:rPr>
              <w:t>Ir</w:t>
            </w:r>
            <w:r w:rsidRPr="00AF6846">
              <w:rPr>
                <w:bCs/>
                <w:lang w:val="lv-LV"/>
              </w:rPr>
              <w:t xml:space="preserve"> </w:t>
            </w:r>
            <w:r w:rsidRPr="00AF6846">
              <w:rPr>
                <w:lang w:val="lv-LV"/>
              </w:rPr>
              <w:t xml:space="preserve">≤ </w:t>
            </w:r>
            <w:r w:rsidRPr="00AF6846">
              <w:rPr>
                <w:bCs/>
                <w:i/>
                <w:lang w:val="lv-LV"/>
              </w:rPr>
              <w:t>Im</w:t>
            </w:r>
            <w:r w:rsidRPr="00AF6846">
              <w:rPr>
                <w:bCs/>
                <w:lang w:val="lv-LV"/>
              </w:rPr>
              <w:t xml:space="preserve"> </w:t>
            </w:r>
            <w:r w:rsidRPr="00AF6846">
              <w:rPr>
                <w:lang w:val="lv-LV"/>
              </w:rPr>
              <w:t xml:space="preserve">≤ </w:t>
            </w:r>
            <w:r w:rsidRPr="00AF6846">
              <w:rPr>
                <w:bCs/>
                <w:lang w:val="lv-LV"/>
              </w:rPr>
              <w:t>10</w:t>
            </w:r>
            <w:r w:rsidRPr="00AF6846">
              <w:rPr>
                <w:bCs/>
                <w:i/>
                <w:lang w:val="lv-LV"/>
              </w:rPr>
              <w:t>Ir</w:t>
            </w:r>
          </w:p>
          <w:p w:rsidR="009E58D2" w:rsidRPr="00AF6846" w:rsidRDefault="009E58D2" w:rsidP="009E58D2">
            <w:pPr>
              <w:shd w:val="clear" w:color="auto" w:fill="FFFFFF"/>
              <w:rPr>
                <w:lang w:val="lv-LV"/>
              </w:rPr>
            </w:pPr>
            <w:r w:rsidRPr="00AF6846">
              <w:rPr>
                <w:lang w:val="lv-LV"/>
              </w:rPr>
              <w:t>Momentāna nostrāde (I), aiztures laiks nav regulējams:</w:t>
            </w:r>
          </w:p>
          <w:p w:rsidR="009E58D2" w:rsidRPr="00AF6846" w:rsidRDefault="009E58D2" w:rsidP="009E58D2">
            <w:pPr>
              <w:shd w:val="clear" w:color="auto" w:fill="FFFFFF"/>
              <w:rPr>
                <w:lang w:val="lv-LV"/>
              </w:rPr>
            </w:pPr>
            <w:r w:rsidRPr="00AF6846">
              <w:rPr>
                <w:i/>
                <w:lang w:val="lv-LV"/>
              </w:rPr>
              <w:t xml:space="preserve">I </w:t>
            </w:r>
            <w:r w:rsidRPr="00AF6846">
              <w:rPr>
                <w:lang w:val="lv-LV"/>
              </w:rPr>
              <w:t>= (12 - 15)∙</w:t>
            </w:r>
            <w:r w:rsidRPr="00AF6846">
              <w:rPr>
                <w:i/>
                <w:lang w:val="lv-LV"/>
              </w:rPr>
              <w:t>In</w:t>
            </w:r>
          </w:p>
        </w:tc>
      </w:tr>
    </w:tbl>
    <w:p w:rsidR="009E58D2" w:rsidRPr="00AF6846" w:rsidRDefault="009E58D2" w:rsidP="009E58D2">
      <w:pPr>
        <w:shd w:val="clear" w:color="auto" w:fill="FFFFFF"/>
        <w:ind w:firstLine="397"/>
        <w:jc w:val="both"/>
        <w:rPr>
          <w:color w:val="000000"/>
          <w:spacing w:val="2"/>
          <w:sz w:val="16"/>
          <w:szCs w:val="16"/>
          <w:lang w:val="lv-LV"/>
        </w:rPr>
      </w:pPr>
    </w:p>
    <w:p w:rsidR="009E58D2" w:rsidRPr="00AF6846" w:rsidRDefault="009E58D2" w:rsidP="009E58D2">
      <w:pPr>
        <w:shd w:val="clear" w:color="auto" w:fill="FFFFFF"/>
        <w:ind w:firstLine="397"/>
        <w:jc w:val="both"/>
        <w:rPr>
          <w:color w:val="000000"/>
          <w:spacing w:val="3"/>
          <w:sz w:val="24"/>
          <w:szCs w:val="24"/>
          <w:lang w:val="lv-LV"/>
        </w:rPr>
      </w:pPr>
      <w:r w:rsidRPr="00AF6846">
        <w:rPr>
          <w:color w:val="000000"/>
          <w:spacing w:val="2"/>
          <w:sz w:val="24"/>
          <w:szCs w:val="24"/>
          <w:lang w:val="lv-LV"/>
        </w:rPr>
        <w:t xml:space="preserve">Automātslēdžu iedalījums pēc raksturlīknēm A, B, C un D tipos nosaka to </w:t>
      </w:r>
      <w:r w:rsidRPr="00AF6846">
        <w:rPr>
          <w:color w:val="000000"/>
          <w:spacing w:val="3"/>
          <w:sz w:val="24"/>
          <w:szCs w:val="24"/>
          <w:lang w:val="lv-LV"/>
        </w:rPr>
        <w:t>lietoš</w:t>
      </w:r>
      <w:r w:rsidRPr="00AF6846">
        <w:rPr>
          <w:color w:val="000000"/>
          <w:spacing w:val="3"/>
          <w:sz w:val="24"/>
          <w:szCs w:val="24"/>
          <w:lang w:val="lv-LV"/>
        </w:rPr>
        <w:t>a</w:t>
      </w:r>
      <w:r w:rsidRPr="00AF6846">
        <w:rPr>
          <w:color w:val="000000"/>
          <w:spacing w:val="3"/>
          <w:sz w:val="24"/>
          <w:szCs w:val="24"/>
          <w:lang w:val="lv-LV"/>
        </w:rPr>
        <w:t xml:space="preserve">nas iespējas. Kā izriet no 3.8. tabulā un redzams 3.27. attēlā, tās atšķiras ar </w:t>
      </w:r>
      <w:r w:rsidRPr="00AF6846">
        <w:rPr>
          <w:i/>
          <w:sz w:val="24"/>
          <w:szCs w:val="24"/>
          <w:lang w:val="lv-LV"/>
        </w:rPr>
        <w:t>Im</w:t>
      </w:r>
      <w:r w:rsidRPr="00AF6846">
        <w:rPr>
          <w:smallCaps/>
          <w:color w:val="000000"/>
          <w:spacing w:val="3"/>
          <w:sz w:val="24"/>
          <w:szCs w:val="24"/>
          <w:lang w:val="lv-LV"/>
        </w:rPr>
        <w:t xml:space="preserve"> </w:t>
      </w:r>
      <w:r w:rsidRPr="00AF6846">
        <w:rPr>
          <w:color w:val="000000"/>
          <w:spacing w:val="3"/>
          <w:sz w:val="24"/>
          <w:szCs w:val="24"/>
          <w:lang w:val="lv-LV"/>
        </w:rPr>
        <w:t>vērt</w:t>
      </w:r>
      <w:r w:rsidRPr="00AF6846">
        <w:rPr>
          <w:color w:val="000000"/>
          <w:spacing w:val="3"/>
          <w:sz w:val="24"/>
          <w:szCs w:val="24"/>
          <w:lang w:val="lv-LV"/>
        </w:rPr>
        <w:t>ī</w:t>
      </w:r>
      <w:r w:rsidRPr="00AF6846">
        <w:rPr>
          <w:color w:val="000000"/>
          <w:spacing w:val="3"/>
          <w:sz w:val="24"/>
          <w:szCs w:val="24"/>
          <w:lang w:val="lv-LV"/>
        </w:rPr>
        <w:t xml:space="preserve">bām. </w:t>
      </w:r>
    </w:p>
    <w:p w:rsidR="009E58D2" w:rsidRPr="00AF6846" w:rsidRDefault="009E58D2" w:rsidP="009E58D2">
      <w:pPr>
        <w:shd w:val="clear" w:color="auto" w:fill="FFFFFF"/>
        <w:ind w:firstLine="397"/>
        <w:jc w:val="both"/>
        <w:rPr>
          <w:color w:val="000000"/>
          <w:spacing w:val="5"/>
          <w:sz w:val="24"/>
          <w:szCs w:val="24"/>
          <w:lang w:val="lv-LV"/>
        </w:rPr>
      </w:pPr>
      <w:r w:rsidRPr="00AF6846">
        <w:rPr>
          <w:color w:val="000000"/>
          <w:spacing w:val="5"/>
          <w:sz w:val="24"/>
          <w:szCs w:val="24"/>
          <w:lang w:val="lv-LV"/>
        </w:rPr>
        <w:t xml:space="preserve">A tipam </w:t>
      </w:r>
      <w:r w:rsidRPr="00AF6846">
        <w:rPr>
          <w:i/>
          <w:color w:val="000000"/>
          <w:spacing w:val="5"/>
          <w:sz w:val="24"/>
          <w:szCs w:val="24"/>
          <w:lang w:val="lv-LV"/>
        </w:rPr>
        <w:t>Im</w:t>
      </w:r>
      <w:r w:rsidRPr="00AF6846">
        <w:rPr>
          <w:color w:val="000000"/>
          <w:spacing w:val="5"/>
          <w:sz w:val="24"/>
          <w:szCs w:val="24"/>
          <w:lang w:val="lv-LV"/>
        </w:rPr>
        <w:t xml:space="preserve"> = (2-3)∙</w:t>
      </w:r>
      <w:r w:rsidRPr="00AF6846">
        <w:rPr>
          <w:i/>
          <w:color w:val="000000"/>
          <w:spacing w:val="5"/>
          <w:sz w:val="24"/>
          <w:szCs w:val="24"/>
          <w:lang w:val="lv-LV"/>
        </w:rPr>
        <w:t>In</w:t>
      </w:r>
      <w:r w:rsidRPr="00AF6846">
        <w:rPr>
          <w:smallCaps/>
          <w:color w:val="000000"/>
          <w:spacing w:val="5"/>
          <w:sz w:val="24"/>
          <w:szCs w:val="24"/>
          <w:lang w:val="lv-LV"/>
        </w:rPr>
        <w:t xml:space="preserve">, </w:t>
      </w:r>
      <w:r w:rsidRPr="00AF6846">
        <w:rPr>
          <w:color w:val="000000"/>
          <w:spacing w:val="5"/>
          <w:sz w:val="24"/>
          <w:szCs w:val="24"/>
          <w:lang w:val="lv-LV"/>
        </w:rPr>
        <w:t xml:space="preserve">tātad šie automātslēdži der aktīvas slodzes aizsardzībai, kam ir </w:t>
      </w:r>
    </w:p>
    <w:p w:rsidR="009E58D2" w:rsidRPr="00AF6846" w:rsidRDefault="009E58D2" w:rsidP="009E58D2">
      <w:pPr>
        <w:shd w:val="clear" w:color="auto" w:fill="FFFFFF"/>
        <w:ind w:firstLine="397"/>
        <w:jc w:val="both"/>
        <w:rPr>
          <w:color w:val="000000"/>
          <w:spacing w:val="5"/>
          <w:sz w:val="24"/>
          <w:szCs w:val="24"/>
          <w:lang w:val="lv-LV"/>
        </w:rPr>
      </w:pPr>
      <w:r w:rsidRPr="00AF6846">
        <w:rPr>
          <w:color w:val="000000"/>
          <w:spacing w:val="5"/>
          <w:sz w:val="24"/>
          <w:szCs w:val="24"/>
          <w:lang w:val="lv-LV"/>
        </w:rPr>
        <w:t>ma</w:t>
      </w:r>
      <w:r w:rsidRPr="00AF6846">
        <w:rPr>
          <w:color w:val="000000"/>
          <w:spacing w:val="5"/>
          <w:sz w:val="24"/>
          <w:szCs w:val="24"/>
          <w:lang w:val="lv-LV"/>
        </w:rPr>
        <w:softHyphen/>
        <w:t xml:space="preserve">zas palaides strāvas. </w:t>
      </w:r>
    </w:p>
    <w:p w:rsidR="009E58D2" w:rsidRPr="00AF6846" w:rsidRDefault="009E58D2" w:rsidP="009E58D2">
      <w:pPr>
        <w:shd w:val="clear" w:color="auto" w:fill="FFFFFF"/>
        <w:ind w:firstLine="397"/>
        <w:jc w:val="both"/>
        <w:rPr>
          <w:color w:val="000000"/>
          <w:spacing w:val="5"/>
          <w:sz w:val="24"/>
          <w:szCs w:val="24"/>
          <w:lang w:val="lv-LV"/>
        </w:rPr>
      </w:pPr>
      <w:r w:rsidRPr="00AF6846">
        <w:rPr>
          <w:color w:val="000000"/>
          <w:spacing w:val="5"/>
          <w:sz w:val="24"/>
          <w:szCs w:val="24"/>
          <w:lang w:val="lv-LV"/>
        </w:rPr>
        <w:t xml:space="preserve">B tipam </w:t>
      </w:r>
      <w:r w:rsidRPr="00AF6846">
        <w:rPr>
          <w:i/>
          <w:color w:val="000000"/>
          <w:spacing w:val="5"/>
          <w:sz w:val="24"/>
          <w:szCs w:val="24"/>
          <w:lang w:val="lv-LV"/>
        </w:rPr>
        <w:t>Im</w:t>
      </w:r>
      <w:r w:rsidRPr="00AF6846">
        <w:rPr>
          <w:color w:val="000000"/>
          <w:spacing w:val="5"/>
          <w:sz w:val="24"/>
          <w:szCs w:val="24"/>
          <w:lang w:val="lv-LV"/>
        </w:rPr>
        <w:t xml:space="preserve"> = (3-4)∙</w:t>
      </w:r>
      <w:r w:rsidRPr="00AF6846">
        <w:rPr>
          <w:i/>
          <w:color w:val="000000"/>
          <w:spacing w:val="5"/>
          <w:sz w:val="24"/>
          <w:szCs w:val="24"/>
          <w:lang w:val="lv-LV"/>
        </w:rPr>
        <w:t>In</w:t>
      </w:r>
      <w:r w:rsidRPr="00AF6846">
        <w:rPr>
          <w:smallCaps/>
          <w:color w:val="000000"/>
          <w:spacing w:val="5"/>
          <w:sz w:val="24"/>
          <w:szCs w:val="24"/>
          <w:lang w:val="lv-LV"/>
        </w:rPr>
        <w:t xml:space="preserve"> </w:t>
      </w:r>
      <w:r w:rsidRPr="00AF6846">
        <w:rPr>
          <w:color w:val="000000"/>
          <w:spacing w:val="5"/>
          <w:sz w:val="24"/>
          <w:szCs w:val="24"/>
          <w:lang w:val="lv-LV"/>
        </w:rPr>
        <w:t>— tie paredzēti mazinduktīvas slodzes aizsardzībai, pi</w:t>
      </w:r>
      <w:r w:rsidRPr="00AF6846">
        <w:rPr>
          <w:color w:val="000000"/>
          <w:spacing w:val="5"/>
          <w:sz w:val="24"/>
          <w:szCs w:val="24"/>
          <w:lang w:val="lv-LV"/>
        </w:rPr>
        <w:t>e</w:t>
      </w:r>
      <w:r w:rsidRPr="00AF6846">
        <w:rPr>
          <w:color w:val="000000"/>
          <w:spacing w:val="5"/>
          <w:sz w:val="24"/>
          <w:szCs w:val="24"/>
          <w:lang w:val="lv-LV"/>
        </w:rPr>
        <w:t xml:space="preserve">mēram, sadzīves elektroiekārtām. </w:t>
      </w:r>
    </w:p>
    <w:p w:rsidR="009E58D2" w:rsidRPr="00AF6846" w:rsidRDefault="009E58D2" w:rsidP="009E58D2">
      <w:pPr>
        <w:shd w:val="clear" w:color="auto" w:fill="FFFFFF"/>
        <w:ind w:firstLine="397"/>
        <w:jc w:val="both"/>
        <w:rPr>
          <w:color w:val="000000"/>
          <w:spacing w:val="5"/>
          <w:sz w:val="24"/>
          <w:szCs w:val="24"/>
          <w:lang w:val="lv-LV"/>
        </w:rPr>
      </w:pPr>
      <w:r w:rsidRPr="00AF6846">
        <w:rPr>
          <w:color w:val="000000"/>
          <w:spacing w:val="5"/>
          <w:sz w:val="24"/>
          <w:szCs w:val="24"/>
          <w:lang w:val="lv-LV"/>
        </w:rPr>
        <w:t xml:space="preserve">C tipam </w:t>
      </w:r>
      <w:r w:rsidRPr="00AF6846">
        <w:rPr>
          <w:i/>
          <w:color w:val="000000"/>
          <w:spacing w:val="5"/>
          <w:sz w:val="24"/>
          <w:szCs w:val="24"/>
          <w:lang w:val="lv-LV"/>
        </w:rPr>
        <w:t>Im</w:t>
      </w:r>
      <w:r w:rsidRPr="00AF6846">
        <w:rPr>
          <w:color w:val="000000"/>
          <w:spacing w:val="5"/>
          <w:sz w:val="24"/>
          <w:szCs w:val="24"/>
          <w:lang w:val="lv-LV"/>
        </w:rPr>
        <w:t xml:space="preserve"> = (4,5-10)∙</w:t>
      </w:r>
      <w:r w:rsidRPr="00AF6846">
        <w:rPr>
          <w:i/>
          <w:color w:val="000000"/>
          <w:spacing w:val="5"/>
          <w:sz w:val="24"/>
          <w:szCs w:val="24"/>
          <w:lang w:val="lv-LV"/>
        </w:rPr>
        <w:t>In</w:t>
      </w:r>
      <w:r w:rsidRPr="00AF6846">
        <w:rPr>
          <w:color w:val="000000"/>
          <w:spacing w:val="5"/>
          <w:sz w:val="24"/>
          <w:szCs w:val="24"/>
          <w:lang w:val="lv-LV"/>
        </w:rPr>
        <w:t xml:space="preserve"> — tie paredzēti elektrodzinēju aizsardzībai, kur pa</w:t>
      </w:r>
      <w:r w:rsidRPr="00AF6846">
        <w:rPr>
          <w:color w:val="000000"/>
          <w:spacing w:val="5"/>
          <w:sz w:val="24"/>
          <w:szCs w:val="24"/>
          <w:lang w:val="lv-LV"/>
        </w:rPr>
        <w:softHyphen/>
        <w:t xml:space="preserve">laides </w:t>
      </w:r>
    </w:p>
    <w:p w:rsidR="009E58D2" w:rsidRPr="00AF6846" w:rsidRDefault="009E58D2" w:rsidP="009E58D2">
      <w:pPr>
        <w:shd w:val="clear" w:color="auto" w:fill="FFFFFF"/>
        <w:jc w:val="both"/>
        <w:rPr>
          <w:color w:val="000000"/>
          <w:spacing w:val="5"/>
          <w:sz w:val="24"/>
          <w:szCs w:val="24"/>
          <w:lang w:val="lv-LV"/>
        </w:rPr>
      </w:pPr>
      <w:r w:rsidRPr="00AF6846">
        <w:rPr>
          <w:color w:val="000000"/>
          <w:spacing w:val="5"/>
          <w:sz w:val="24"/>
          <w:szCs w:val="24"/>
          <w:lang w:val="lv-LV"/>
        </w:rPr>
        <w:t>strāva I</w:t>
      </w:r>
      <w:r w:rsidRPr="00AF6846">
        <w:rPr>
          <w:color w:val="000000"/>
          <w:spacing w:val="5"/>
          <w:sz w:val="24"/>
          <w:szCs w:val="24"/>
          <w:vertAlign w:val="subscript"/>
          <w:lang w:val="lv-LV"/>
        </w:rPr>
        <w:t>p</w:t>
      </w:r>
      <w:r w:rsidRPr="00AF6846">
        <w:rPr>
          <w:color w:val="000000"/>
          <w:spacing w:val="5"/>
          <w:sz w:val="24"/>
          <w:szCs w:val="24"/>
          <w:lang w:val="lv-LV"/>
        </w:rPr>
        <w:t xml:space="preserve"> &lt; 10∙I</w:t>
      </w:r>
      <w:r w:rsidRPr="00AF6846">
        <w:rPr>
          <w:color w:val="000000"/>
          <w:spacing w:val="5"/>
          <w:sz w:val="24"/>
          <w:szCs w:val="24"/>
          <w:vertAlign w:val="subscript"/>
          <w:lang w:val="lv-LV"/>
        </w:rPr>
        <w:t>N</w:t>
      </w:r>
      <w:r w:rsidRPr="00AF6846">
        <w:rPr>
          <w:color w:val="000000"/>
          <w:spacing w:val="5"/>
          <w:sz w:val="24"/>
          <w:szCs w:val="24"/>
          <w:lang w:val="lv-LV"/>
        </w:rPr>
        <w:t xml:space="preserve">. </w:t>
      </w:r>
    </w:p>
    <w:p w:rsidR="009E58D2" w:rsidRPr="00AF6846" w:rsidRDefault="009E58D2" w:rsidP="009E58D2">
      <w:pPr>
        <w:shd w:val="clear" w:color="auto" w:fill="FFFFFF"/>
        <w:ind w:firstLine="397"/>
        <w:jc w:val="both"/>
        <w:rPr>
          <w:color w:val="000000"/>
          <w:spacing w:val="5"/>
          <w:sz w:val="24"/>
          <w:szCs w:val="24"/>
          <w:lang w:val="lv-LV"/>
        </w:rPr>
      </w:pPr>
      <w:r w:rsidRPr="00AF6846">
        <w:rPr>
          <w:color w:val="000000"/>
          <w:spacing w:val="5"/>
          <w:sz w:val="24"/>
          <w:szCs w:val="24"/>
          <w:lang w:val="lv-LV"/>
        </w:rPr>
        <w:t xml:space="preserve">D tipam </w:t>
      </w:r>
      <w:r w:rsidRPr="00AF6846">
        <w:rPr>
          <w:i/>
          <w:color w:val="000000"/>
          <w:spacing w:val="5"/>
          <w:sz w:val="24"/>
          <w:szCs w:val="24"/>
          <w:lang w:val="lv-LV"/>
        </w:rPr>
        <w:t>Im</w:t>
      </w:r>
      <w:r w:rsidRPr="00AF6846">
        <w:rPr>
          <w:color w:val="000000"/>
          <w:spacing w:val="5"/>
          <w:sz w:val="24"/>
          <w:szCs w:val="24"/>
          <w:lang w:val="lv-LV"/>
        </w:rPr>
        <w:t xml:space="preserve"> = (10-20)∙</w:t>
      </w:r>
      <w:r w:rsidRPr="00AF6846">
        <w:rPr>
          <w:i/>
          <w:color w:val="000000"/>
          <w:spacing w:val="5"/>
          <w:sz w:val="24"/>
          <w:szCs w:val="24"/>
          <w:lang w:val="lv-LV"/>
        </w:rPr>
        <w:t>In</w:t>
      </w:r>
      <w:r w:rsidRPr="00AF6846">
        <w:rPr>
          <w:color w:val="000000"/>
          <w:spacing w:val="5"/>
          <w:sz w:val="24"/>
          <w:szCs w:val="24"/>
          <w:lang w:val="lv-LV"/>
        </w:rPr>
        <w:t xml:space="preserve"> — tie paredzēti iekārtām ar smagiem palaides ap</w:t>
      </w:r>
      <w:r w:rsidRPr="00AF6846">
        <w:rPr>
          <w:color w:val="000000"/>
          <w:spacing w:val="5"/>
          <w:sz w:val="24"/>
          <w:szCs w:val="24"/>
          <w:lang w:val="lv-LV"/>
        </w:rPr>
        <w:softHyphen/>
        <w:t xml:space="preserve">stākļiem. </w:t>
      </w:r>
    </w:p>
    <w:p w:rsidR="009E58D2" w:rsidRPr="00AF6846" w:rsidRDefault="009E58D2" w:rsidP="009E58D2">
      <w:pPr>
        <w:shd w:val="clear" w:color="auto" w:fill="FFFFFF"/>
        <w:ind w:firstLine="397"/>
        <w:jc w:val="both"/>
        <w:rPr>
          <w:color w:val="000000"/>
          <w:spacing w:val="5"/>
          <w:sz w:val="24"/>
          <w:szCs w:val="24"/>
          <w:lang w:val="lv-LV"/>
        </w:rPr>
      </w:pPr>
      <w:r w:rsidRPr="00AF6846">
        <w:rPr>
          <w:color w:val="000000"/>
          <w:spacing w:val="5"/>
          <w:sz w:val="24"/>
          <w:szCs w:val="24"/>
          <w:lang w:val="lv-LV"/>
        </w:rPr>
        <w:t xml:space="preserve">K tipam </w:t>
      </w:r>
      <w:r w:rsidRPr="00AF6846">
        <w:rPr>
          <w:i/>
          <w:color w:val="000000"/>
          <w:spacing w:val="5"/>
          <w:sz w:val="24"/>
          <w:szCs w:val="24"/>
          <w:lang w:val="lv-LV"/>
        </w:rPr>
        <w:t>Im</w:t>
      </w:r>
      <w:r w:rsidRPr="00AF6846">
        <w:rPr>
          <w:color w:val="000000"/>
          <w:spacing w:val="5"/>
          <w:sz w:val="24"/>
          <w:szCs w:val="24"/>
          <w:lang w:val="lv-LV"/>
        </w:rPr>
        <w:t xml:space="preserve"> = (8-14)∙</w:t>
      </w:r>
      <w:r w:rsidRPr="00AF6846">
        <w:rPr>
          <w:i/>
          <w:color w:val="000000"/>
          <w:spacing w:val="5"/>
          <w:sz w:val="24"/>
          <w:szCs w:val="24"/>
          <w:lang w:val="lv-LV"/>
        </w:rPr>
        <w:t>In</w:t>
      </w:r>
      <w:r w:rsidRPr="00AF6846">
        <w:rPr>
          <w:color w:val="000000"/>
          <w:spacing w:val="5"/>
          <w:sz w:val="24"/>
          <w:szCs w:val="24"/>
          <w:lang w:val="lv-LV"/>
        </w:rPr>
        <w:t xml:space="preserve"> — tie arī paredzēti iekārtām ar smagiem palaides ap</w:t>
      </w:r>
      <w:r w:rsidRPr="00AF6846">
        <w:rPr>
          <w:color w:val="000000"/>
          <w:spacing w:val="5"/>
          <w:sz w:val="24"/>
          <w:szCs w:val="24"/>
          <w:lang w:val="lv-LV"/>
        </w:rPr>
        <w:softHyphen/>
        <w:t xml:space="preserve">stākļiem. </w:t>
      </w:r>
    </w:p>
    <w:p w:rsidR="009E58D2" w:rsidRPr="00AF6846" w:rsidRDefault="009E58D2" w:rsidP="009E58D2">
      <w:pPr>
        <w:shd w:val="clear" w:color="auto" w:fill="FFFFFF"/>
        <w:ind w:firstLine="397"/>
        <w:jc w:val="both"/>
        <w:rPr>
          <w:color w:val="000000"/>
          <w:spacing w:val="5"/>
          <w:sz w:val="24"/>
          <w:szCs w:val="24"/>
          <w:lang w:val="lv-LV"/>
        </w:rPr>
      </w:pPr>
      <w:r w:rsidRPr="00AF6846">
        <w:rPr>
          <w:color w:val="000000"/>
          <w:spacing w:val="5"/>
          <w:sz w:val="24"/>
          <w:szCs w:val="24"/>
          <w:lang w:val="lv-LV"/>
        </w:rPr>
        <w:t xml:space="preserve">Z tipam </w:t>
      </w:r>
      <w:r w:rsidRPr="00AF6846">
        <w:rPr>
          <w:i/>
          <w:color w:val="000000"/>
          <w:spacing w:val="5"/>
          <w:sz w:val="24"/>
          <w:szCs w:val="24"/>
          <w:lang w:val="lv-LV"/>
        </w:rPr>
        <w:t>Im</w:t>
      </w:r>
      <w:r w:rsidRPr="00AF6846">
        <w:rPr>
          <w:color w:val="000000"/>
          <w:spacing w:val="5"/>
          <w:sz w:val="24"/>
          <w:szCs w:val="24"/>
          <w:lang w:val="lv-LV"/>
        </w:rPr>
        <w:t xml:space="preserve"> = (2,5-3,6)∙</w:t>
      </w:r>
      <w:r w:rsidRPr="00AF6846">
        <w:rPr>
          <w:i/>
          <w:color w:val="000000"/>
          <w:spacing w:val="5"/>
          <w:sz w:val="24"/>
          <w:szCs w:val="24"/>
          <w:lang w:val="lv-LV"/>
        </w:rPr>
        <w:t>In</w:t>
      </w:r>
      <w:r w:rsidRPr="00AF6846">
        <w:rPr>
          <w:color w:val="000000"/>
          <w:spacing w:val="5"/>
          <w:sz w:val="24"/>
          <w:szCs w:val="24"/>
          <w:lang w:val="lv-LV"/>
        </w:rPr>
        <w:t>.</w:t>
      </w:r>
    </w:p>
    <w:p w:rsidR="009E58D2" w:rsidRPr="00AF6846" w:rsidRDefault="009E58D2" w:rsidP="009E58D2">
      <w:pPr>
        <w:ind w:firstLine="397"/>
        <w:jc w:val="both"/>
        <w:rPr>
          <w:sz w:val="24"/>
          <w:szCs w:val="24"/>
          <w:lang w:val="lv-LV"/>
        </w:rPr>
      </w:pPr>
      <w:r w:rsidRPr="00AF6846">
        <w:rPr>
          <w:b/>
          <w:sz w:val="24"/>
          <w:szCs w:val="24"/>
          <w:lang w:val="lv-LV"/>
        </w:rPr>
        <w:t>5.</w:t>
      </w:r>
      <w:r w:rsidRPr="00AF6846">
        <w:rPr>
          <w:sz w:val="24"/>
          <w:szCs w:val="24"/>
          <w:lang w:val="lv-LV"/>
        </w:rPr>
        <w:t xml:space="preserve"> </w:t>
      </w:r>
      <w:r w:rsidRPr="00AF6846">
        <w:rPr>
          <w:b/>
          <w:sz w:val="24"/>
          <w:szCs w:val="24"/>
          <w:lang w:val="lv-LV"/>
        </w:rPr>
        <w:t xml:space="preserve">Automātslēdža atslēgtspēja </w:t>
      </w:r>
      <w:r w:rsidRPr="00AF6846">
        <w:rPr>
          <w:b/>
          <w:i/>
          <w:sz w:val="24"/>
          <w:szCs w:val="24"/>
          <w:lang w:val="lv-LV"/>
        </w:rPr>
        <w:t>Icu</w:t>
      </w:r>
      <w:r w:rsidRPr="00AF6846">
        <w:rPr>
          <w:sz w:val="24"/>
          <w:szCs w:val="24"/>
          <w:lang w:val="lv-LV"/>
        </w:rPr>
        <w:t xml:space="preserve"> (</w:t>
      </w:r>
      <w:r w:rsidRPr="00AF6846">
        <w:rPr>
          <w:i/>
          <w:sz w:val="24"/>
          <w:szCs w:val="24"/>
          <w:lang w:val="lv-LV"/>
        </w:rPr>
        <w:t>I</w:t>
      </w:r>
      <w:r w:rsidRPr="00AF6846">
        <w:rPr>
          <w:i/>
          <w:sz w:val="24"/>
          <w:szCs w:val="24"/>
          <w:vertAlign w:val="subscript"/>
          <w:lang w:val="lv-LV"/>
        </w:rPr>
        <w:t>a</w:t>
      </w:r>
      <w:r w:rsidRPr="00AF6846">
        <w:rPr>
          <w:sz w:val="24"/>
          <w:szCs w:val="24"/>
          <w:lang w:val="lv-LV"/>
        </w:rPr>
        <w:t>) — maksimālā īsslēguma strāva, kuras ele</w:t>
      </w:r>
      <w:r w:rsidRPr="00AF6846">
        <w:rPr>
          <w:sz w:val="24"/>
          <w:szCs w:val="24"/>
          <w:lang w:val="lv-LV"/>
        </w:rPr>
        <w:t>k</w:t>
      </w:r>
      <w:r w:rsidRPr="00AF6846">
        <w:rPr>
          <w:sz w:val="24"/>
          <w:szCs w:val="24"/>
          <w:lang w:val="lv-LV"/>
        </w:rPr>
        <w:t>trisko loku var nodzēst lokdzēses kamerā un pie tam automātslēdzis paliek darba st</w:t>
      </w:r>
      <w:r w:rsidRPr="00AF6846">
        <w:rPr>
          <w:sz w:val="24"/>
          <w:szCs w:val="24"/>
          <w:lang w:val="lv-LV"/>
        </w:rPr>
        <w:t>ā</w:t>
      </w:r>
      <w:r w:rsidRPr="00AF6846">
        <w:rPr>
          <w:sz w:val="24"/>
          <w:szCs w:val="24"/>
          <w:lang w:val="lv-LV"/>
        </w:rPr>
        <w:t>voklī (</w:t>
      </w:r>
      <w:r w:rsidRPr="00AF6846">
        <w:rPr>
          <w:i/>
          <w:sz w:val="24"/>
          <w:szCs w:val="24"/>
          <w:lang w:val="lv-LV"/>
        </w:rPr>
        <w:t>Icu</w:t>
      </w:r>
      <w:r w:rsidRPr="00AF6846">
        <w:rPr>
          <w:sz w:val="24"/>
          <w:szCs w:val="24"/>
          <w:lang w:val="lv-LV"/>
        </w:rPr>
        <w:t xml:space="preserve"> – rūpniecības automātslēdžiem, </w:t>
      </w:r>
      <w:r w:rsidRPr="00AF6846">
        <w:rPr>
          <w:i/>
          <w:sz w:val="24"/>
          <w:szCs w:val="24"/>
          <w:lang w:val="lv-LV"/>
        </w:rPr>
        <w:t>Icn</w:t>
      </w:r>
      <w:r w:rsidRPr="00AF6846">
        <w:rPr>
          <w:sz w:val="24"/>
          <w:szCs w:val="24"/>
          <w:lang w:val="lv-LV"/>
        </w:rPr>
        <w:t xml:space="preserve"> – sadzīves automātslēdžiem).</w:t>
      </w:r>
    </w:p>
    <w:p w:rsidR="009E58D2" w:rsidRPr="00AF6846" w:rsidRDefault="009E58D2" w:rsidP="009E58D2">
      <w:pPr>
        <w:ind w:firstLine="397"/>
        <w:jc w:val="both"/>
        <w:rPr>
          <w:sz w:val="24"/>
          <w:szCs w:val="24"/>
          <w:lang w:val="lv-LV"/>
        </w:rPr>
      </w:pPr>
      <w:r w:rsidRPr="00AF6846">
        <w:rPr>
          <w:i/>
          <w:sz w:val="24"/>
          <w:szCs w:val="24"/>
          <w:lang w:val="lv-LV"/>
        </w:rPr>
        <w:t>Icu</w:t>
      </w:r>
      <w:r w:rsidRPr="00AF6846">
        <w:rPr>
          <w:sz w:val="24"/>
          <w:szCs w:val="24"/>
          <w:lang w:val="lv-LV"/>
        </w:rPr>
        <w:t xml:space="preserve"> (nominālā maksimāla atslēgtspēja) un </w:t>
      </w:r>
      <w:r w:rsidRPr="00AF6846">
        <w:rPr>
          <w:i/>
          <w:sz w:val="24"/>
          <w:szCs w:val="24"/>
          <w:lang w:val="lv-LV"/>
        </w:rPr>
        <w:t>Ics</w:t>
      </w:r>
      <w:r w:rsidRPr="00AF6846">
        <w:rPr>
          <w:sz w:val="24"/>
          <w:szCs w:val="24"/>
          <w:lang w:val="lv-LV"/>
        </w:rPr>
        <w:t xml:space="preserve"> (nominālā ekspluatācijas atslēgtspēja) ir noteikti standartā IEC 60947-2 dažādām izmantošanas kategorijām: kategorija A (momentāna atslēgšana) un kategorija B (atslēgšana ar laika aizturi). </w:t>
      </w:r>
    </w:p>
    <w:p w:rsidR="009E58D2" w:rsidRPr="00AF6846" w:rsidRDefault="009E58D2" w:rsidP="009E58D2">
      <w:pPr>
        <w:ind w:firstLine="397"/>
        <w:jc w:val="both"/>
        <w:rPr>
          <w:sz w:val="24"/>
          <w:szCs w:val="24"/>
          <w:lang w:val="lv-LV"/>
        </w:rPr>
      </w:pPr>
      <w:r w:rsidRPr="00AF6846">
        <w:rPr>
          <w:i/>
          <w:sz w:val="24"/>
          <w:szCs w:val="24"/>
          <w:lang w:val="lv-LV"/>
        </w:rPr>
        <w:t>Icu</w:t>
      </w:r>
      <w:r w:rsidRPr="00AF6846">
        <w:rPr>
          <w:sz w:val="24"/>
          <w:szCs w:val="24"/>
          <w:lang w:val="lv-LV"/>
        </w:rPr>
        <w:t xml:space="preserve"> ir īsslēguma strāvas periodiskas komponentes darbīga vērtība. Tas nozīme, ka ap-eriodiskā komponente pārejas procesā ir vienāda ar nulli.</w:t>
      </w:r>
    </w:p>
    <w:p w:rsidR="009E58D2" w:rsidRPr="00AF6846" w:rsidRDefault="009E58D2" w:rsidP="009E58D2">
      <w:pPr>
        <w:shd w:val="clear" w:color="auto" w:fill="FFFFFF"/>
        <w:ind w:firstLine="397"/>
        <w:jc w:val="both"/>
        <w:rPr>
          <w:sz w:val="24"/>
          <w:szCs w:val="24"/>
          <w:lang w:val="lv-LV"/>
        </w:rPr>
      </w:pPr>
      <w:r w:rsidRPr="00AF6846">
        <w:rPr>
          <w:color w:val="000000"/>
          <w:sz w:val="24"/>
          <w:szCs w:val="24"/>
          <w:lang w:val="lv-LV"/>
        </w:rPr>
        <w:t xml:space="preserve">Automātslēdža atslēgtspēja </w:t>
      </w:r>
      <w:r w:rsidRPr="00AF6846">
        <w:rPr>
          <w:i/>
          <w:color w:val="000000"/>
          <w:sz w:val="24"/>
          <w:szCs w:val="24"/>
          <w:lang w:val="lv-LV"/>
        </w:rPr>
        <w:t>Icu</w:t>
      </w:r>
      <w:r w:rsidRPr="00AF6846">
        <w:rPr>
          <w:color w:val="000000"/>
          <w:sz w:val="24"/>
          <w:szCs w:val="24"/>
          <w:lang w:val="lv-LV"/>
        </w:rPr>
        <w:t xml:space="preserve"> ir atkarīga no bojātas ķēdes posma jaudas koeficie</w:t>
      </w:r>
      <w:r w:rsidRPr="00AF6846">
        <w:rPr>
          <w:color w:val="000000"/>
          <w:sz w:val="24"/>
          <w:szCs w:val="24"/>
          <w:lang w:val="lv-LV"/>
        </w:rPr>
        <w:t>n</w:t>
      </w:r>
      <w:r w:rsidRPr="00AF6846">
        <w:rPr>
          <w:color w:val="000000"/>
          <w:sz w:val="24"/>
          <w:szCs w:val="24"/>
          <w:lang w:val="lv-LV"/>
        </w:rPr>
        <w:t>ta cos</w:t>
      </w:r>
      <w:r w:rsidRPr="00AF6846">
        <w:rPr>
          <w:i/>
          <w:color w:val="000000"/>
          <w:sz w:val="24"/>
          <w:szCs w:val="24"/>
          <w:lang w:val="lv-LV"/>
        </w:rPr>
        <w:t>φ</w:t>
      </w:r>
      <w:r w:rsidRPr="00AF6846">
        <w:rPr>
          <w:color w:val="000000"/>
          <w:sz w:val="24"/>
          <w:szCs w:val="24"/>
          <w:lang w:val="lv-LV"/>
        </w:rPr>
        <w:t xml:space="preserve"> (3.9. tabula). Ja strāva ir fāzē ar spriegumu (</w:t>
      </w:r>
      <w:r w:rsidRPr="00AF6846">
        <w:rPr>
          <w:sz w:val="24"/>
          <w:szCs w:val="24"/>
          <w:lang w:val="lv-LV"/>
        </w:rPr>
        <w:t>cos</w:t>
      </w:r>
      <w:r w:rsidRPr="00AF6846">
        <w:rPr>
          <w:i/>
          <w:sz w:val="24"/>
          <w:szCs w:val="24"/>
          <w:lang w:val="lv-LV"/>
        </w:rPr>
        <w:t>φ</w:t>
      </w:r>
      <w:r w:rsidRPr="00AF6846">
        <w:rPr>
          <w:sz w:val="24"/>
          <w:szCs w:val="24"/>
          <w:lang w:val="lv-LV"/>
        </w:rPr>
        <w:t xml:space="preserve"> = 1</w:t>
      </w:r>
      <w:r w:rsidRPr="00AF6846">
        <w:rPr>
          <w:color w:val="000000"/>
          <w:sz w:val="24"/>
          <w:szCs w:val="24"/>
          <w:lang w:val="lv-LV"/>
        </w:rPr>
        <w:t xml:space="preserve">), tad atslēgt elektrisko ķēdi ir daudz vieglāk nekā citos gadījumos ar pazeminātu jaudas koeficientu. </w:t>
      </w:r>
    </w:p>
    <w:p w:rsidR="009E58D2" w:rsidRPr="00AF6846" w:rsidRDefault="009E58D2" w:rsidP="009E58D2">
      <w:pPr>
        <w:shd w:val="clear" w:color="auto" w:fill="FFFFFF"/>
        <w:ind w:firstLine="397"/>
        <w:rPr>
          <w:sz w:val="16"/>
          <w:szCs w:val="16"/>
          <w:lang w:val="lv-LV"/>
        </w:rPr>
      </w:pPr>
    </w:p>
    <w:tbl>
      <w:tblPr>
        <w:tblW w:w="0" w:type="auto"/>
        <w:tblLook w:val="01E0"/>
      </w:tblPr>
      <w:tblGrid>
        <w:gridCol w:w="4361"/>
        <w:gridCol w:w="4362"/>
      </w:tblGrid>
      <w:tr w:rsidR="009E58D2" w:rsidRPr="00AF6846" w:rsidTr="009E58D2">
        <w:tc>
          <w:tcPr>
            <w:tcW w:w="4640" w:type="dxa"/>
          </w:tcPr>
          <w:p w:rsidR="009E58D2" w:rsidRPr="00AF6846" w:rsidRDefault="009E58D2" w:rsidP="00356F0E">
            <w:pPr>
              <w:jc w:val="center"/>
              <w:rPr>
                <w:b/>
                <w:i/>
                <w:lang w:val="lv-LV"/>
              </w:rPr>
            </w:pPr>
            <w:r w:rsidRPr="00AF6846">
              <w:rPr>
                <w:b/>
                <w:i/>
                <w:noProof/>
                <w:lang w:val="lv-LV" w:eastAsia="lv-LV"/>
              </w:rPr>
              <w:lastRenderedPageBreak/>
              <w:drawing>
                <wp:inline distT="0" distB="0" distL="0" distR="0">
                  <wp:extent cx="2894330" cy="4134485"/>
                  <wp:effectExtent l="19050" t="0" r="1270" b="0"/>
                  <wp:docPr id="514" name="Picture 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7"/>
                          <pic:cNvPicPr>
                            <a:picLocks noChangeAspect="1" noChangeArrowheads="1"/>
                          </pic:cNvPicPr>
                        </pic:nvPicPr>
                        <pic:blipFill>
                          <a:blip r:embed="rId466" cstate="print">
                            <a:lum bright="-20000" contrast="60000"/>
                          </a:blip>
                          <a:srcRect/>
                          <a:stretch>
                            <a:fillRect/>
                          </a:stretch>
                        </pic:blipFill>
                        <pic:spPr bwMode="auto">
                          <a:xfrm>
                            <a:off x="0" y="0"/>
                            <a:ext cx="2894330" cy="4134485"/>
                          </a:xfrm>
                          <a:prstGeom prst="rect">
                            <a:avLst/>
                          </a:prstGeom>
                          <a:noFill/>
                          <a:ln w="9525">
                            <a:noFill/>
                            <a:miter lim="800000"/>
                            <a:headEnd/>
                            <a:tailEnd/>
                          </a:ln>
                        </pic:spPr>
                      </pic:pic>
                    </a:graphicData>
                  </a:graphic>
                </wp:inline>
              </w:drawing>
            </w:r>
          </w:p>
          <w:p w:rsidR="009E58D2" w:rsidRPr="00AF6846" w:rsidRDefault="009E58D2" w:rsidP="00356F0E">
            <w:pPr>
              <w:jc w:val="center"/>
              <w:rPr>
                <w:b/>
                <w:i/>
                <w:lang w:val="lv-LV"/>
              </w:rPr>
            </w:pPr>
            <w:r w:rsidRPr="00AF6846">
              <w:rPr>
                <w:b/>
                <w:i/>
                <w:lang w:val="lv-LV"/>
              </w:rPr>
              <w:t>a</w:t>
            </w:r>
          </w:p>
        </w:tc>
        <w:tc>
          <w:tcPr>
            <w:tcW w:w="4647" w:type="dxa"/>
          </w:tcPr>
          <w:p w:rsidR="009E58D2" w:rsidRPr="00AF6846" w:rsidRDefault="009E58D2" w:rsidP="00356F0E">
            <w:pPr>
              <w:jc w:val="center"/>
              <w:rPr>
                <w:b/>
                <w:i/>
                <w:lang w:val="lv-LV"/>
              </w:rPr>
            </w:pPr>
            <w:r w:rsidRPr="00AF6846">
              <w:rPr>
                <w:b/>
                <w:i/>
                <w:noProof/>
                <w:lang w:val="lv-LV" w:eastAsia="lv-LV"/>
              </w:rPr>
              <w:drawing>
                <wp:inline distT="0" distB="0" distL="0" distR="0">
                  <wp:extent cx="2894330" cy="4142740"/>
                  <wp:effectExtent l="19050" t="0" r="1270" b="0"/>
                  <wp:docPr id="515" name="Picture 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8"/>
                          <pic:cNvPicPr>
                            <a:picLocks noChangeAspect="1" noChangeArrowheads="1"/>
                          </pic:cNvPicPr>
                        </pic:nvPicPr>
                        <pic:blipFill>
                          <a:blip r:embed="rId467" cstate="print"/>
                          <a:srcRect/>
                          <a:stretch>
                            <a:fillRect/>
                          </a:stretch>
                        </pic:blipFill>
                        <pic:spPr bwMode="auto">
                          <a:xfrm>
                            <a:off x="0" y="0"/>
                            <a:ext cx="2894330" cy="4142740"/>
                          </a:xfrm>
                          <a:prstGeom prst="rect">
                            <a:avLst/>
                          </a:prstGeom>
                          <a:noFill/>
                          <a:ln w="9525">
                            <a:noFill/>
                            <a:miter lim="800000"/>
                            <a:headEnd/>
                            <a:tailEnd/>
                          </a:ln>
                        </pic:spPr>
                      </pic:pic>
                    </a:graphicData>
                  </a:graphic>
                </wp:inline>
              </w:drawing>
            </w:r>
          </w:p>
          <w:p w:rsidR="009E58D2" w:rsidRPr="00AF6846" w:rsidRDefault="009E58D2" w:rsidP="00356F0E">
            <w:pPr>
              <w:jc w:val="center"/>
              <w:rPr>
                <w:b/>
                <w:i/>
                <w:lang w:val="lv-LV"/>
              </w:rPr>
            </w:pPr>
            <w:r w:rsidRPr="00AF6846">
              <w:rPr>
                <w:b/>
                <w:i/>
                <w:lang w:val="lv-LV"/>
              </w:rPr>
              <w:t>b</w:t>
            </w:r>
          </w:p>
        </w:tc>
      </w:tr>
    </w:tbl>
    <w:p w:rsidR="009E58D2" w:rsidRPr="00AF6846" w:rsidRDefault="009E58D2" w:rsidP="00356F0E">
      <w:pPr>
        <w:jc w:val="center"/>
        <w:rPr>
          <w:bCs/>
          <w:color w:val="323232"/>
          <w:spacing w:val="-4"/>
          <w:lang w:val="lv-LV"/>
        </w:rPr>
      </w:pPr>
      <w:r w:rsidRPr="00AF6846">
        <w:rPr>
          <w:bCs/>
          <w:color w:val="323232"/>
          <w:spacing w:val="-8"/>
          <w:lang w:val="lv-LV"/>
        </w:rPr>
        <w:t>3.27. att. Automātslēdžu</w:t>
      </w:r>
      <w:r w:rsidRPr="00AF6846">
        <w:rPr>
          <w:lang w:val="lv-LV"/>
        </w:rPr>
        <w:t xml:space="preserve"> (termobimetāliskā un elektromagnētiskā atkabņa)</w:t>
      </w:r>
      <w:r w:rsidRPr="00AF6846">
        <w:rPr>
          <w:bCs/>
          <w:color w:val="323232"/>
          <w:spacing w:val="-8"/>
          <w:lang w:val="lv-LV"/>
        </w:rPr>
        <w:t xml:space="preserve"> laikstrāvas raksturlīknes B, C, D (</w:t>
      </w:r>
      <w:r w:rsidRPr="00AF6846">
        <w:rPr>
          <w:bCs/>
          <w:i/>
          <w:color w:val="323232"/>
          <w:spacing w:val="-8"/>
          <w:lang w:val="lv-LV"/>
        </w:rPr>
        <w:t>a</w:t>
      </w:r>
      <w:r w:rsidRPr="00AF6846">
        <w:rPr>
          <w:bCs/>
          <w:color w:val="323232"/>
          <w:spacing w:val="-8"/>
          <w:lang w:val="lv-LV"/>
        </w:rPr>
        <w:t xml:space="preserve">), </w:t>
      </w:r>
      <w:r w:rsidRPr="00AF6846">
        <w:rPr>
          <w:bCs/>
          <w:color w:val="000000"/>
          <w:spacing w:val="-4"/>
          <w:lang w:val="lv-LV"/>
        </w:rPr>
        <w:t xml:space="preserve">K, </w:t>
      </w:r>
      <w:r w:rsidRPr="00AF6846">
        <w:rPr>
          <w:bCs/>
          <w:color w:val="323232"/>
          <w:spacing w:val="-4"/>
          <w:lang w:val="lv-LV"/>
        </w:rPr>
        <w:t>Z (</w:t>
      </w:r>
      <w:r w:rsidRPr="00AF6846">
        <w:rPr>
          <w:bCs/>
          <w:i/>
          <w:color w:val="323232"/>
          <w:spacing w:val="-4"/>
          <w:lang w:val="lv-LV"/>
        </w:rPr>
        <w:t>b</w:t>
      </w:r>
      <w:r w:rsidRPr="00AF6846">
        <w:rPr>
          <w:bCs/>
          <w:color w:val="323232"/>
          <w:spacing w:val="-4"/>
          <w:lang w:val="lv-LV"/>
        </w:rPr>
        <w:t>)</w:t>
      </w:r>
    </w:p>
    <w:p w:rsidR="009E58D2" w:rsidRPr="00AF6846" w:rsidRDefault="009E58D2" w:rsidP="009E58D2">
      <w:pPr>
        <w:shd w:val="clear" w:color="auto" w:fill="FFFFFF"/>
        <w:ind w:firstLine="397"/>
        <w:rPr>
          <w:b/>
          <w:color w:val="000000"/>
          <w:spacing w:val="5"/>
          <w:lang w:val="lv-LV"/>
        </w:rPr>
      </w:pPr>
    </w:p>
    <w:p w:rsidR="009E58D2" w:rsidRPr="00AF6846" w:rsidRDefault="009E58D2" w:rsidP="009E58D2">
      <w:pPr>
        <w:ind w:firstLine="397"/>
        <w:jc w:val="both"/>
        <w:rPr>
          <w:sz w:val="24"/>
          <w:szCs w:val="24"/>
          <w:lang w:val="lv-LV"/>
        </w:rPr>
      </w:pPr>
      <w:r w:rsidRPr="00AF6846">
        <w:rPr>
          <w:b/>
          <w:sz w:val="24"/>
          <w:szCs w:val="24"/>
          <w:lang w:val="lv-LV"/>
        </w:rPr>
        <w:t xml:space="preserve">6. Automātslēdža atkabņa momentānas nostrādes iestatījums </w:t>
      </w:r>
      <w:r w:rsidRPr="00AF6846">
        <w:rPr>
          <w:b/>
          <w:i/>
          <w:sz w:val="24"/>
          <w:szCs w:val="24"/>
          <w:lang w:val="lv-LV"/>
        </w:rPr>
        <w:t>Ii</w:t>
      </w:r>
      <w:r w:rsidRPr="00AF6846">
        <w:rPr>
          <w:i/>
          <w:sz w:val="24"/>
          <w:szCs w:val="24"/>
          <w:lang w:val="lv-LV"/>
        </w:rPr>
        <w:t xml:space="preserve"> </w:t>
      </w:r>
      <w:r w:rsidRPr="00AF6846">
        <w:rPr>
          <w:sz w:val="24"/>
          <w:szCs w:val="24"/>
          <w:lang w:val="lv-LV"/>
        </w:rPr>
        <w:t xml:space="preserve">(кА) ir atkarīgs no nominālas strāvas </w:t>
      </w:r>
      <w:r w:rsidRPr="00AF6846">
        <w:rPr>
          <w:i/>
          <w:sz w:val="24"/>
          <w:szCs w:val="24"/>
          <w:lang w:val="lv-LV"/>
        </w:rPr>
        <w:t>In</w:t>
      </w:r>
      <w:r w:rsidRPr="00AF6846">
        <w:rPr>
          <w:sz w:val="24"/>
          <w:szCs w:val="24"/>
          <w:lang w:val="lv-LV"/>
        </w:rPr>
        <w:t xml:space="preserve"> un raksturo momentānu aizsardzību pret īsslēgumu. Ja īsslēg</w:t>
      </w:r>
      <w:r w:rsidRPr="00AF6846">
        <w:rPr>
          <w:sz w:val="24"/>
          <w:szCs w:val="24"/>
          <w:lang w:val="lv-LV"/>
        </w:rPr>
        <w:t>u</w:t>
      </w:r>
      <w:r w:rsidRPr="00AF6846">
        <w:rPr>
          <w:sz w:val="24"/>
          <w:szCs w:val="24"/>
          <w:lang w:val="lv-LV"/>
        </w:rPr>
        <w:t xml:space="preserve">ma strāva ir lielāka par </w:t>
      </w:r>
      <w:r w:rsidRPr="00AF6846">
        <w:rPr>
          <w:i/>
          <w:sz w:val="24"/>
          <w:szCs w:val="24"/>
          <w:lang w:val="lv-LV"/>
        </w:rPr>
        <w:t xml:space="preserve">Ii </w:t>
      </w:r>
      <w:r w:rsidRPr="00AF6846">
        <w:rPr>
          <w:sz w:val="24"/>
          <w:szCs w:val="24"/>
          <w:lang w:val="lv-LV"/>
        </w:rPr>
        <w:t>automātslēdzis momentāni atslēdz bojāto ķēdes posmu. Ai</w:t>
      </w:r>
      <w:r w:rsidRPr="00AF6846">
        <w:rPr>
          <w:sz w:val="24"/>
          <w:szCs w:val="24"/>
          <w:lang w:val="lv-LV"/>
        </w:rPr>
        <w:t>z</w:t>
      </w:r>
      <w:r w:rsidRPr="00AF6846">
        <w:rPr>
          <w:sz w:val="24"/>
          <w:szCs w:val="24"/>
          <w:lang w:val="lv-LV"/>
        </w:rPr>
        <w:t xml:space="preserve">sardzība  </w:t>
      </w:r>
      <w:r w:rsidRPr="00AF6846">
        <w:rPr>
          <w:i/>
          <w:sz w:val="24"/>
          <w:szCs w:val="24"/>
          <w:lang w:val="lv-LV"/>
        </w:rPr>
        <w:t>Ii</w:t>
      </w:r>
      <w:r w:rsidRPr="00AF6846">
        <w:rPr>
          <w:sz w:val="24"/>
          <w:szCs w:val="24"/>
          <w:lang w:val="lv-LV"/>
        </w:rPr>
        <w:t xml:space="preserve"> var būt izslēgta B kategorijas aparātiem. </w:t>
      </w:r>
    </w:p>
    <w:p w:rsidR="009E58D2" w:rsidRPr="00AF6846" w:rsidRDefault="009E58D2" w:rsidP="009E58D2">
      <w:pPr>
        <w:shd w:val="clear" w:color="auto" w:fill="FFFFFF"/>
        <w:ind w:firstLine="397"/>
        <w:jc w:val="both"/>
        <w:rPr>
          <w:sz w:val="24"/>
          <w:szCs w:val="24"/>
          <w:lang w:val="lv-LV"/>
        </w:rPr>
      </w:pPr>
      <w:r w:rsidRPr="00AF6846">
        <w:rPr>
          <w:b/>
          <w:sz w:val="24"/>
          <w:szCs w:val="24"/>
          <w:lang w:val="lv-LV"/>
        </w:rPr>
        <w:t xml:space="preserve">7. Nominālais izolācijas pārbaudes spriegumu </w:t>
      </w:r>
      <w:r w:rsidRPr="00AF6846">
        <w:rPr>
          <w:b/>
          <w:i/>
          <w:sz w:val="24"/>
          <w:szCs w:val="24"/>
          <w:lang w:val="lv-LV"/>
        </w:rPr>
        <w:t>Ui</w:t>
      </w:r>
      <w:r w:rsidRPr="00AF6846">
        <w:rPr>
          <w:b/>
          <w:sz w:val="24"/>
          <w:szCs w:val="24"/>
          <w:lang w:val="lv-LV"/>
        </w:rPr>
        <w:t xml:space="preserve"> </w:t>
      </w:r>
      <w:r w:rsidRPr="00AF6846">
        <w:rPr>
          <w:sz w:val="24"/>
          <w:szCs w:val="24"/>
          <w:lang w:val="lv-LV"/>
        </w:rPr>
        <w:t>izmanto lai izvelēt spriegumu elektrisko izolācijas stiprības pārbaudei (parasti 2</w:t>
      </w:r>
      <w:r w:rsidRPr="00AF6846">
        <w:rPr>
          <w:i/>
          <w:sz w:val="24"/>
          <w:szCs w:val="24"/>
          <w:lang w:val="lv-LV"/>
        </w:rPr>
        <w:t>Ui</w:t>
      </w:r>
      <w:r w:rsidRPr="00AF6846">
        <w:rPr>
          <w:sz w:val="24"/>
          <w:szCs w:val="24"/>
          <w:lang w:val="lv-LV"/>
        </w:rPr>
        <w:t xml:space="preserve">). Darba strāvas nomināla vērtība nevar pārsniegt nominālais izolācijas spriegumu, t.i., </w:t>
      </w:r>
      <w:r w:rsidRPr="00AF6846">
        <w:rPr>
          <w:i/>
          <w:sz w:val="24"/>
          <w:szCs w:val="24"/>
          <w:lang w:val="lv-LV"/>
        </w:rPr>
        <w:t>Ue = Ui.</w:t>
      </w:r>
    </w:p>
    <w:p w:rsidR="009E58D2" w:rsidRPr="00AF6846" w:rsidRDefault="009E58D2" w:rsidP="009E58D2">
      <w:pPr>
        <w:shd w:val="clear" w:color="auto" w:fill="FFFFFF"/>
        <w:ind w:firstLine="397"/>
        <w:jc w:val="both"/>
        <w:rPr>
          <w:sz w:val="24"/>
          <w:szCs w:val="24"/>
          <w:lang w:val="lv-LV"/>
        </w:rPr>
      </w:pPr>
      <w:r w:rsidRPr="00AF6846">
        <w:rPr>
          <w:b/>
          <w:sz w:val="24"/>
          <w:szCs w:val="24"/>
          <w:lang w:val="lv-LV"/>
        </w:rPr>
        <w:t xml:space="preserve">8. Nominālais impulsa spriegums </w:t>
      </w:r>
      <w:r w:rsidRPr="00AF6846">
        <w:rPr>
          <w:b/>
          <w:i/>
          <w:sz w:val="24"/>
          <w:szCs w:val="24"/>
          <w:lang w:val="lv-LV"/>
        </w:rPr>
        <w:t>Uimp</w:t>
      </w:r>
      <w:r w:rsidRPr="00AF6846">
        <w:rPr>
          <w:b/>
          <w:sz w:val="24"/>
          <w:szCs w:val="24"/>
          <w:lang w:val="lv-LV"/>
        </w:rPr>
        <w:t xml:space="preserve"> – </w:t>
      </w:r>
      <w:r w:rsidRPr="00AF6846">
        <w:rPr>
          <w:sz w:val="24"/>
          <w:szCs w:val="24"/>
          <w:lang w:val="lv-LV"/>
        </w:rPr>
        <w:t>noteiktās formas un polaritātes spri</w:t>
      </w:r>
      <w:r w:rsidRPr="00AF6846">
        <w:rPr>
          <w:sz w:val="24"/>
          <w:szCs w:val="24"/>
          <w:lang w:val="lv-LV"/>
        </w:rPr>
        <w:t>e</w:t>
      </w:r>
      <w:r w:rsidRPr="00AF6846">
        <w:rPr>
          <w:sz w:val="24"/>
          <w:szCs w:val="24"/>
          <w:lang w:val="lv-LV"/>
        </w:rPr>
        <w:t>gums, kuru spējīgi izturēt elektroiekārtas bez sagraušanas. Parasti rūpniecības automā</w:t>
      </w:r>
      <w:r w:rsidRPr="00AF6846">
        <w:rPr>
          <w:sz w:val="24"/>
          <w:szCs w:val="24"/>
          <w:lang w:val="lv-LV"/>
        </w:rPr>
        <w:t>t</w:t>
      </w:r>
      <w:r w:rsidRPr="00AF6846">
        <w:rPr>
          <w:sz w:val="24"/>
          <w:szCs w:val="24"/>
          <w:lang w:val="lv-LV"/>
        </w:rPr>
        <w:t xml:space="preserve">slēdžiem </w:t>
      </w:r>
      <w:r w:rsidRPr="00AF6846">
        <w:rPr>
          <w:i/>
          <w:sz w:val="24"/>
          <w:szCs w:val="24"/>
          <w:lang w:val="lv-LV"/>
        </w:rPr>
        <w:t>Uimp</w:t>
      </w:r>
      <w:r w:rsidRPr="00AF6846">
        <w:rPr>
          <w:sz w:val="24"/>
          <w:szCs w:val="24"/>
          <w:lang w:val="lv-LV"/>
        </w:rPr>
        <w:t xml:space="preserve"> = 8 kV, sadzīves automātslēdžiem – </w:t>
      </w:r>
      <w:r w:rsidRPr="00AF6846">
        <w:rPr>
          <w:i/>
          <w:sz w:val="24"/>
          <w:szCs w:val="24"/>
          <w:lang w:val="lv-LV"/>
        </w:rPr>
        <w:t>Uimp</w:t>
      </w:r>
      <w:r w:rsidRPr="00AF6846">
        <w:rPr>
          <w:sz w:val="24"/>
          <w:szCs w:val="24"/>
          <w:lang w:val="lv-LV"/>
        </w:rPr>
        <w:t xml:space="preserve"> = 6 kV.</w:t>
      </w:r>
    </w:p>
    <w:p w:rsidR="009E58D2" w:rsidRPr="00AF6846" w:rsidRDefault="009E58D2" w:rsidP="009E58D2">
      <w:pPr>
        <w:shd w:val="clear" w:color="auto" w:fill="FFFFFF"/>
        <w:jc w:val="right"/>
        <w:rPr>
          <w:iCs/>
          <w:sz w:val="24"/>
          <w:szCs w:val="24"/>
          <w:lang w:val="lv-LV"/>
        </w:rPr>
      </w:pPr>
      <w:r w:rsidRPr="00AF6846">
        <w:rPr>
          <w:iCs/>
          <w:sz w:val="24"/>
          <w:szCs w:val="24"/>
          <w:lang w:val="lv-LV"/>
        </w:rPr>
        <w:t xml:space="preserve">3.9. tabula </w:t>
      </w:r>
    </w:p>
    <w:p w:rsidR="009E58D2" w:rsidRPr="00AF6846" w:rsidRDefault="009E58D2" w:rsidP="00C3767A">
      <w:pPr>
        <w:shd w:val="clear" w:color="auto" w:fill="FFFFFF"/>
        <w:jc w:val="center"/>
        <w:rPr>
          <w:b/>
          <w:iCs/>
          <w:sz w:val="24"/>
          <w:szCs w:val="24"/>
          <w:lang w:val="lv-LV"/>
        </w:rPr>
      </w:pPr>
      <w:r w:rsidRPr="00AF6846">
        <w:rPr>
          <w:b/>
          <w:iCs/>
          <w:sz w:val="24"/>
          <w:szCs w:val="24"/>
          <w:lang w:val="lv-LV"/>
        </w:rPr>
        <w:t xml:space="preserve">Sakarība starp atslēgtspēju </w:t>
      </w:r>
      <w:r w:rsidRPr="00AF6846">
        <w:rPr>
          <w:b/>
          <w:i/>
          <w:iCs/>
          <w:sz w:val="24"/>
          <w:szCs w:val="24"/>
          <w:lang w:val="lv-LV"/>
        </w:rPr>
        <w:t>Icu</w:t>
      </w:r>
      <w:r w:rsidRPr="00AF6846">
        <w:rPr>
          <w:b/>
          <w:iCs/>
          <w:sz w:val="24"/>
          <w:szCs w:val="24"/>
          <w:lang w:val="lv-LV"/>
        </w:rPr>
        <w:t xml:space="preserve"> un jaudas koeficientu cos</w:t>
      </w:r>
      <w:r w:rsidRPr="00AF6846">
        <w:rPr>
          <w:b/>
          <w:i/>
          <w:iCs/>
          <w:sz w:val="24"/>
          <w:szCs w:val="24"/>
          <w:lang w:val="lv-LV"/>
        </w:rPr>
        <w:t>φ</w:t>
      </w:r>
      <w:r w:rsidRPr="00AF6846">
        <w:rPr>
          <w:b/>
          <w:iCs/>
          <w:sz w:val="24"/>
          <w:szCs w:val="24"/>
          <w:lang w:val="lv-LV"/>
        </w:rPr>
        <w:t xml:space="preserve"> īsslēguma gadījumā</w:t>
      </w:r>
    </w:p>
    <w:p w:rsidR="009E58D2" w:rsidRPr="00AF6846" w:rsidRDefault="009E58D2" w:rsidP="00C3767A">
      <w:pPr>
        <w:shd w:val="clear" w:color="auto" w:fill="FFFFFF"/>
        <w:jc w:val="center"/>
        <w:rPr>
          <w:b/>
          <w:sz w:val="24"/>
          <w:szCs w:val="24"/>
          <w:lang w:val="lv-LV"/>
        </w:rPr>
      </w:pPr>
      <w:r w:rsidRPr="00AF6846">
        <w:rPr>
          <w:b/>
          <w:iCs/>
          <w:sz w:val="24"/>
          <w:szCs w:val="24"/>
          <w:lang w:val="lv-LV"/>
        </w:rPr>
        <w:t>(IEC 60947-2)</w:t>
      </w:r>
    </w:p>
    <w:tbl>
      <w:tblPr>
        <w:tblW w:w="6804"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40" w:type="dxa"/>
          <w:right w:w="40" w:type="dxa"/>
        </w:tblCellMar>
        <w:tblLook w:val="0000"/>
      </w:tblPr>
      <w:tblGrid>
        <w:gridCol w:w="4351"/>
        <w:gridCol w:w="2453"/>
      </w:tblGrid>
      <w:tr w:rsidR="009E58D2" w:rsidRPr="00AF6846" w:rsidTr="00356F0E">
        <w:trPr>
          <w:trHeight w:val="227"/>
          <w:jc w:val="center"/>
        </w:trPr>
        <w:tc>
          <w:tcPr>
            <w:tcW w:w="6615" w:type="dxa"/>
            <w:shd w:val="clear" w:color="auto" w:fill="FFFFFF"/>
          </w:tcPr>
          <w:p w:rsidR="009E58D2" w:rsidRPr="00AF6846" w:rsidRDefault="009E58D2" w:rsidP="00C3767A">
            <w:pPr>
              <w:shd w:val="clear" w:color="auto" w:fill="FFFFFF"/>
              <w:jc w:val="center"/>
              <w:rPr>
                <w:b/>
                <w:i/>
                <w:sz w:val="24"/>
                <w:szCs w:val="24"/>
                <w:lang w:val="lv-LV"/>
              </w:rPr>
            </w:pPr>
            <w:r w:rsidRPr="00AF6846">
              <w:rPr>
                <w:b/>
                <w:bCs/>
                <w:i/>
                <w:sz w:val="24"/>
                <w:szCs w:val="24"/>
                <w:lang w:val="lv-LV"/>
              </w:rPr>
              <w:t>Icu</w:t>
            </w:r>
          </w:p>
        </w:tc>
        <w:tc>
          <w:tcPr>
            <w:tcW w:w="3705" w:type="dxa"/>
            <w:shd w:val="clear" w:color="auto" w:fill="FFFFFF"/>
          </w:tcPr>
          <w:p w:rsidR="009E58D2" w:rsidRPr="00AF6846" w:rsidRDefault="009E58D2" w:rsidP="00C3767A">
            <w:pPr>
              <w:shd w:val="clear" w:color="auto" w:fill="FFFFFF"/>
              <w:jc w:val="center"/>
              <w:rPr>
                <w:b/>
                <w:sz w:val="24"/>
                <w:szCs w:val="24"/>
                <w:lang w:val="lv-LV"/>
              </w:rPr>
            </w:pPr>
            <w:r w:rsidRPr="00AF6846">
              <w:rPr>
                <w:b/>
                <w:sz w:val="24"/>
                <w:szCs w:val="24"/>
                <w:lang w:val="lv-LV"/>
              </w:rPr>
              <w:t xml:space="preserve">cos </w:t>
            </w:r>
            <w:r w:rsidRPr="00AF6846">
              <w:rPr>
                <w:b/>
                <w:i/>
                <w:sz w:val="24"/>
                <w:szCs w:val="24"/>
                <w:lang w:val="lv-LV"/>
              </w:rPr>
              <w:t>φ</w:t>
            </w:r>
          </w:p>
        </w:tc>
      </w:tr>
      <w:tr w:rsidR="009E58D2" w:rsidRPr="00AF6846" w:rsidTr="00356F0E">
        <w:trPr>
          <w:trHeight w:val="227"/>
          <w:jc w:val="center"/>
        </w:trPr>
        <w:tc>
          <w:tcPr>
            <w:tcW w:w="6615" w:type="dxa"/>
            <w:shd w:val="clear" w:color="auto" w:fill="FFFFFF"/>
          </w:tcPr>
          <w:p w:rsidR="009E58D2" w:rsidRPr="00AF6846" w:rsidRDefault="009E58D2" w:rsidP="00C3767A">
            <w:pPr>
              <w:jc w:val="center"/>
              <w:rPr>
                <w:sz w:val="24"/>
                <w:szCs w:val="24"/>
                <w:lang w:val="lv-LV"/>
              </w:rPr>
            </w:pPr>
            <w:r w:rsidRPr="00AF6846">
              <w:rPr>
                <w:sz w:val="24"/>
                <w:szCs w:val="24"/>
                <w:lang w:val="lv-LV"/>
              </w:rPr>
              <w:t>6  kA &lt; Icu ≤ 10 kA</w:t>
            </w:r>
          </w:p>
        </w:tc>
        <w:tc>
          <w:tcPr>
            <w:tcW w:w="3705" w:type="dxa"/>
            <w:shd w:val="clear" w:color="auto" w:fill="FFFFFF"/>
          </w:tcPr>
          <w:p w:rsidR="009E58D2" w:rsidRPr="00AF6846" w:rsidRDefault="009E58D2" w:rsidP="00C3767A">
            <w:pPr>
              <w:shd w:val="clear" w:color="auto" w:fill="FFFFFF"/>
              <w:jc w:val="center"/>
              <w:rPr>
                <w:sz w:val="24"/>
                <w:szCs w:val="24"/>
                <w:lang w:val="lv-LV"/>
              </w:rPr>
            </w:pPr>
            <w:r w:rsidRPr="00AF6846">
              <w:rPr>
                <w:sz w:val="24"/>
                <w:szCs w:val="24"/>
                <w:lang w:val="lv-LV"/>
              </w:rPr>
              <w:t>0.5</w:t>
            </w:r>
          </w:p>
        </w:tc>
      </w:tr>
      <w:tr w:rsidR="009E58D2" w:rsidRPr="00AF6846" w:rsidTr="00356F0E">
        <w:trPr>
          <w:trHeight w:val="227"/>
          <w:jc w:val="center"/>
        </w:trPr>
        <w:tc>
          <w:tcPr>
            <w:tcW w:w="6615" w:type="dxa"/>
            <w:shd w:val="clear" w:color="auto" w:fill="FFFFFF"/>
          </w:tcPr>
          <w:p w:rsidR="009E58D2" w:rsidRPr="00AF6846" w:rsidRDefault="009E58D2" w:rsidP="00C3767A">
            <w:pPr>
              <w:shd w:val="clear" w:color="auto" w:fill="FFFFFF"/>
              <w:jc w:val="center"/>
              <w:rPr>
                <w:sz w:val="24"/>
                <w:szCs w:val="24"/>
                <w:lang w:val="lv-LV"/>
              </w:rPr>
            </w:pPr>
            <w:r w:rsidRPr="00AF6846">
              <w:rPr>
                <w:sz w:val="24"/>
                <w:szCs w:val="24"/>
                <w:lang w:val="lv-LV"/>
              </w:rPr>
              <w:t xml:space="preserve">10 кА &lt;Iсu </w:t>
            </w:r>
            <w:r w:rsidRPr="00AF6846">
              <w:rPr>
                <w:smallCaps/>
                <w:sz w:val="24"/>
                <w:szCs w:val="24"/>
                <w:lang w:val="lv-LV"/>
              </w:rPr>
              <w:t xml:space="preserve">≤ </w:t>
            </w:r>
            <w:r w:rsidRPr="00AF6846">
              <w:rPr>
                <w:sz w:val="24"/>
                <w:szCs w:val="24"/>
                <w:lang w:val="lv-LV"/>
              </w:rPr>
              <w:t>20 кА</w:t>
            </w:r>
          </w:p>
        </w:tc>
        <w:tc>
          <w:tcPr>
            <w:tcW w:w="3705" w:type="dxa"/>
            <w:shd w:val="clear" w:color="auto" w:fill="FFFFFF"/>
          </w:tcPr>
          <w:p w:rsidR="009E58D2" w:rsidRPr="00AF6846" w:rsidRDefault="009E58D2" w:rsidP="00C3767A">
            <w:pPr>
              <w:shd w:val="clear" w:color="auto" w:fill="FFFFFF"/>
              <w:jc w:val="center"/>
              <w:rPr>
                <w:sz w:val="24"/>
                <w:szCs w:val="24"/>
                <w:lang w:val="lv-LV"/>
              </w:rPr>
            </w:pPr>
            <w:r w:rsidRPr="00AF6846">
              <w:rPr>
                <w:sz w:val="24"/>
                <w:szCs w:val="24"/>
                <w:lang w:val="lv-LV"/>
              </w:rPr>
              <w:t>0.3</w:t>
            </w:r>
          </w:p>
        </w:tc>
      </w:tr>
      <w:tr w:rsidR="009E58D2" w:rsidRPr="00AF6846" w:rsidTr="00356F0E">
        <w:trPr>
          <w:trHeight w:val="227"/>
          <w:jc w:val="center"/>
        </w:trPr>
        <w:tc>
          <w:tcPr>
            <w:tcW w:w="6615" w:type="dxa"/>
            <w:shd w:val="clear" w:color="auto" w:fill="FFFFFF"/>
          </w:tcPr>
          <w:p w:rsidR="009E58D2" w:rsidRPr="00AF6846" w:rsidRDefault="009E58D2" w:rsidP="00C3767A">
            <w:pPr>
              <w:shd w:val="clear" w:color="auto" w:fill="FFFFFF"/>
              <w:jc w:val="center"/>
              <w:rPr>
                <w:sz w:val="24"/>
                <w:szCs w:val="24"/>
                <w:lang w:val="lv-LV"/>
              </w:rPr>
            </w:pPr>
            <w:r w:rsidRPr="00AF6846">
              <w:rPr>
                <w:sz w:val="24"/>
                <w:szCs w:val="24"/>
                <w:lang w:val="lv-LV"/>
              </w:rPr>
              <w:t>20 kA</w:t>
            </w:r>
            <w:r w:rsidRPr="00AF6846">
              <w:rPr>
                <w:smallCaps/>
                <w:sz w:val="24"/>
                <w:szCs w:val="24"/>
                <w:lang w:val="lv-LV"/>
              </w:rPr>
              <w:t xml:space="preserve"> </w:t>
            </w:r>
            <w:r w:rsidRPr="00AF6846">
              <w:rPr>
                <w:sz w:val="24"/>
                <w:szCs w:val="24"/>
                <w:lang w:val="lv-LV"/>
              </w:rPr>
              <w:t xml:space="preserve">&lt; Icu </w:t>
            </w:r>
            <w:r w:rsidRPr="00AF6846">
              <w:rPr>
                <w:smallCaps/>
                <w:sz w:val="24"/>
                <w:szCs w:val="24"/>
                <w:lang w:val="lv-LV"/>
              </w:rPr>
              <w:t>≤</w:t>
            </w:r>
            <w:r w:rsidRPr="00AF6846">
              <w:rPr>
                <w:sz w:val="24"/>
                <w:szCs w:val="24"/>
                <w:lang w:val="lv-LV"/>
              </w:rPr>
              <w:t xml:space="preserve"> 50 kA</w:t>
            </w:r>
          </w:p>
        </w:tc>
        <w:tc>
          <w:tcPr>
            <w:tcW w:w="3705" w:type="dxa"/>
            <w:shd w:val="clear" w:color="auto" w:fill="FFFFFF"/>
          </w:tcPr>
          <w:p w:rsidR="009E58D2" w:rsidRPr="00AF6846" w:rsidRDefault="009E58D2" w:rsidP="00C3767A">
            <w:pPr>
              <w:shd w:val="clear" w:color="auto" w:fill="FFFFFF"/>
              <w:jc w:val="center"/>
              <w:rPr>
                <w:sz w:val="24"/>
                <w:szCs w:val="24"/>
                <w:lang w:val="lv-LV"/>
              </w:rPr>
            </w:pPr>
            <w:r w:rsidRPr="00AF6846">
              <w:rPr>
                <w:sz w:val="24"/>
                <w:szCs w:val="24"/>
                <w:lang w:val="lv-LV"/>
              </w:rPr>
              <w:t>0.25</w:t>
            </w:r>
          </w:p>
        </w:tc>
      </w:tr>
      <w:tr w:rsidR="009E58D2" w:rsidRPr="00AF6846" w:rsidTr="00356F0E">
        <w:trPr>
          <w:trHeight w:val="227"/>
          <w:jc w:val="center"/>
        </w:trPr>
        <w:tc>
          <w:tcPr>
            <w:tcW w:w="6615" w:type="dxa"/>
            <w:shd w:val="clear" w:color="auto" w:fill="FFFFFF"/>
          </w:tcPr>
          <w:p w:rsidR="009E58D2" w:rsidRPr="00AF6846" w:rsidRDefault="009E58D2" w:rsidP="00C3767A">
            <w:pPr>
              <w:shd w:val="clear" w:color="auto" w:fill="FFFFFF"/>
              <w:jc w:val="center"/>
              <w:rPr>
                <w:sz w:val="24"/>
                <w:szCs w:val="24"/>
                <w:lang w:val="lv-LV"/>
              </w:rPr>
            </w:pPr>
            <w:r w:rsidRPr="00AF6846">
              <w:rPr>
                <w:sz w:val="24"/>
                <w:szCs w:val="24"/>
                <w:lang w:val="lv-LV"/>
              </w:rPr>
              <w:t>50 kA</w:t>
            </w:r>
            <w:r w:rsidRPr="00AF6846">
              <w:rPr>
                <w:smallCaps/>
                <w:sz w:val="24"/>
                <w:szCs w:val="24"/>
                <w:lang w:val="lv-LV"/>
              </w:rPr>
              <w:t xml:space="preserve"> &lt;</w:t>
            </w:r>
            <w:r w:rsidRPr="00AF6846">
              <w:rPr>
                <w:sz w:val="24"/>
                <w:szCs w:val="24"/>
                <w:lang w:val="lv-LV"/>
              </w:rPr>
              <w:t xml:space="preserve"> Icu</w:t>
            </w:r>
          </w:p>
        </w:tc>
        <w:tc>
          <w:tcPr>
            <w:tcW w:w="3705" w:type="dxa"/>
            <w:shd w:val="clear" w:color="auto" w:fill="FFFFFF"/>
          </w:tcPr>
          <w:p w:rsidR="009E58D2" w:rsidRPr="00AF6846" w:rsidRDefault="009E58D2" w:rsidP="00C3767A">
            <w:pPr>
              <w:shd w:val="clear" w:color="auto" w:fill="FFFFFF"/>
              <w:jc w:val="center"/>
              <w:rPr>
                <w:sz w:val="24"/>
                <w:szCs w:val="24"/>
                <w:lang w:val="lv-LV"/>
              </w:rPr>
            </w:pPr>
            <w:r w:rsidRPr="00AF6846">
              <w:rPr>
                <w:sz w:val="24"/>
                <w:szCs w:val="24"/>
                <w:lang w:val="lv-LV"/>
              </w:rPr>
              <w:t>0.2</w:t>
            </w:r>
          </w:p>
        </w:tc>
      </w:tr>
    </w:tbl>
    <w:p w:rsidR="009E58D2" w:rsidRPr="00356F0E" w:rsidRDefault="009E58D2" w:rsidP="009E58D2">
      <w:pPr>
        <w:shd w:val="clear" w:color="auto" w:fill="FFFFFF"/>
        <w:ind w:firstLine="397"/>
        <w:jc w:val="both"/>
        <w:rPr>
          <w:b/>
          <w:lang w:val="lv-LV"/>
        </w:rPr>
      </w:pPr>
    </w:p>
    <w:p w:rsidR="009E58D2" w:rsidRPr="00AF6846" w:rsidRDefault="009E58D2" w:rsidP="009E58D2">
      <w:pPr>
        <w:shd w:val="clear" w:color="auto" w:fill="FFFFFF"/>
        <w:ind w:firstLine="397"/>
        <w:jc w:val="both"/>
        <w:rPr>
          <w:sz w:val="24"/>
          <w:szCs w:val="24"/>
          <w:lang w:val="lv-LV"/>
        </w:rPr>
      </w:pPr>
      <w:r w:rsidRPr="00AF6846">
        <w:rPr>
          <w:b/>
          <w:sz w:val="24"/>
          <w:szCs w:val="24"/>
          <w:lang w:val="lv-LV"/>
        </w:rPr>
        <w:t>9. A un B kategorijas.</w:t>
      </w:r>
      <w:r w:rsidRPr="00AF6846">
        <w:rPr>
          <w:sz w:val="24"/>
          <w:szCs w:val="24"/>
          <w:lang w:val="lv-LV"/>
        </w:rPr>
        <w:t xml:space="preserve"> Standarts </w:t>
      </w:r>
      <w:r w:rsidRPr="00AF6846">
        <w:rPr>
          <w:bCs/>
          <w:sz w:val="24"/>
          <w:szCs w:val="24"/>
          <w:lang w:val="lv-LV"/>
        </w:rPr>
        <w:t xml:space="preserve">IEC </w:t>
      </w:r>
      <w:r w:rsidRPr="00AF6846">
        <w:rPr>
          <w:sz w:val="24"/>
          <w:szCs w:val="24"/>
          <w:lang w:val="lv-LV"/>
        </w:rPr>
        <w:t>60947-2 uzstāda divas kategorijas rūpniec</w:t>
      </w:r>
      <w:r w:rsidRPr="00AF6846">
        <w:rPr>
          <w:sz w:val="24"/>
          <w:szCs w:val="24"/>
          <w:lang w:val="lv-LV"/>
        </w:rPr>
        <w:t>ī</w:t>
      </w:r>
      <w:r w:rsidRPr="00AF6846">
        <w:rPr>
          <w:sz w:val="24"/>
          <w:szCs w:val="24"/>
          <w:lang w:val="lv-LV"/>
        </w:rPr>
        <w:t>bas komutācijas aparatūrai:</w:t>
      </w:r>
    </w:p>
    <w:p w:rsidR="009E58D2" w:rsidRPr="00AF6846" w:rsidRDefault="009E58D2" w:rsidP="009E58D2">
      <w:pPr>
        <w:shd w:val="clear" w:color="auto" w:fill="FFFFFF"/>
        <w:ind w:firstLine="397"/>
        <w:jc w:val="both"/>
        <w:rPr>
          <w:sz w:val="24"/>
          <w:szCs w:val="24"/>
          <w:lang w:val="lv-LV"/>
        </w:rPr>
      </w:pPr>
      <w:r w:rsidRPr="00AF6846">
        <w:rPr>
          <w:sz w:val="24"/>
          <w:szCs w:val="24"/>
          <w:lang w:val="lv-LV"/>
        </w:rPr>
        <w:t>A kategorijas komutācijas aparātiem elektromagnētiskais atkabnis īsslēguma gad</w:t>
      </w:r>
      <w:r w:rsidRPr="00AF6846">
        <w:rPr>
          <w:sz w:val="24"/>
          <w:szCs w:val="24"/>
          <w:lang w:val="lv-LV"/>
        </w:rPr>
        <w:t>ī</w:t>
      </w:r>
      <w:r w:rsidRPr="00AF6846">
        <w:rPr>
          <w:sz w:val="24"/>
          <w:szCs w:val="24"/>
          <w:lang w:val="lv-LV"/>
        </w:rPr>
        <w:t>jumā nostrādā bez laika aizturi (3.28. att.). Parasti tas ir vidējas strāvas automāti.</w:t>
      </w:r>
    </w:p>
    <w:p w:rsidR="009E58D2" w:rsidRPr="00AF6846" w:rsidRDefault="009E58D2" w:rsidP="009E58D2">
      <w:pPr>
        <w:shd w:val="clear" w:color="auto" w:fill="FFFFFF"/>
        <w:ind w:firstLine="397"/>
        <w:jc w:val="both"/>
        <w:rPr>
          <w:sz w:val="24"/>
          <w:szCs w:val="24"/>
          <w:lang w:val="lv-LV"/>
        </w:rPr>
      </w:pPr>
    </w:p>
    <w:tbl>
      <w:tblPr>
        <w:tblW w:w="0" w:type="auto"/>
        <w:jc w:val="center"/>
        <w:tblLook w:val="01E0"/>
      </w:tblPr>
      <w:tblGrid>
        <w:gridCol w:w="4336"/>
        <w:gridCol w:w="4387"/>
      </w:tblGrid>
      <w:tr w:rsidR="009E58D2" w:rsidRPr="00B50B95" w:rsidTr="009E58D2">
        <w:trPr>
          <w:jc w:val="center"/>
        </w:trPr>
        <w:tc>
          <w:tcPr>
            <w:tcW w:w="4629" w:type="dxa"/>
          </w:tcPr>
          <w:p w:rsidR="009E58D2" w:rsidRPr="00AF6846" w:rsidRDefault="009E58D2" w:rsidP="00C3767A">
            <w:pPr>
              <w:jc w:val="center"/>
              <w:rPr>
                <w:lang w:val="lv-LV"/>
              </w:rPr>
            </w:pPr>
            <w:r w:rsidRPr="00AF6846">
              <w:rPr>
                <w:noProof/>
                <w:lang w:val="lv-LV" w:eastAsia="lv-LV"/>
              </w:rPr>
              <w:drawing>
                <wp:inline distT="0" distB="0" distL="0" distR="0">
                  <wp:extent cx="1901573" cy="1508078"/>
                  <wp:effectExtent l="19050" t="0" r="3427" b="0"/>
                  <wp:docPr id="516"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68" cstate="print">
                            <a:lum bright="-10000" contrast="30000"/>
                          </a:blip>
                          <a:srcRect/>
                          <a:stretch>
                            <a:fillRect/>
                          </a:stretch>
                        </pic:blipFill>
                        <pic:spPr bwMode="auto">
                          <a:xfrm>
                            <a:off x="0" y="0"/>
                            <a:ext cx="1910183" cy="1514907"/>
                          </a:xfrm>
                          <a:prstGeom prst="rect">
                            <a:avLst/>
                          </a:prstGeom>
                          <a:noFill/>
                          <a:ln w="9525">
                            <a:noFill/>
                            <a:miter lim="800000"/>
                            <a:headEnd/>
                            <a:tailEnd/>
                          </a:ln>
                        </pic:spPr>
                      </pic:pic>
                    </a:graphicData>
                  </a:graphic>
                </wp:inline>
              </w:drawing>
            </w:r>
          </w:p>
          <w:p w:rsidR="009E58D2" w:rsidRPr="00AF6846" w:rsidRDefault="009E58D2" w:rsidP="00C3767A">
            <w:pPr>
              <w:shd w:val="clear" w:color="auto" w:fill="FFFFFF"/>
              <w:jc w:val="center"/>
              <w:rPr>
                <w:iCs/>
                <w:sz w:val="10"/>
                <w:szCs w:val="10"/>
                <w:lang w:val="lv-LV"/>
              </w:rPr>
            </w:pPr>
          </w:p>
          <w:p w:rsidR="009E58D2" w:rsidRPr="00AF6846" w:rsidRDefault="009E58D2" w:rsidP="00C3767A">
            <w:pPr>
              <w:shd w:val="clear" w:color="auto" w:fill="FFFFFF"/>
              <w:jc w:val="center"/>
              <w:rPr>
                <w:iCs/>
                <w:lang w:val="lv-LV"/>
              </w:rPr>
            </w:pPr>
            <w:r w:rsidRPr="00AF6846">
              <w:rPr>
                <w:iCs/>
                <w:lang w:val="lv-LV"/>
              </w:rPr>
              <w:t>3.28. att. A kategorijas automātslēdža laikstrāvas</w:t>
            </w:r>
          </w:p>
          <w:p w:rsidR="009E58D2" w:rsidRPr="00AF6846" w:rsidRDefault="009E58D2" w:rsidP="00C3767A">
            <w:pPr>
              <w:shd w:val="clear" w:color="auto" w:fill="FFFFFF"/>
              <w:jc w:val="center"/>
              <w:rPr>
                <w:lang w:val="lv-LV"/>
              </w:rPr>
            </w:pPr>
            <w:r w:rsidRPr="00AF6846">
              <w:rPr>
                <w:iCs/>
                <w:lang w:val="lv-LV"/>
              </w:rPr>
              <w:t>raksturlīkne</w:t>
            </w:r>
          </w:p>
        </w:tc>
        <w:tc>
          <w:tcPr>
            <w:tcW w:w="4658" w:type="dxa"/>
          </w:tcPr>
          <w:p w:rsidR="009E58D2" w:rsidRPr="00AF6846" w:rsidRDefault="009E58D2" w:rsidP="00C3767A">
            <w:pPr>
              <w:jc w:val="center"/>
              <w:rPr>
                <w:lang w:val="lv-LV"/>
              </w:rPr>
            </w:pPr>
            <w:r w:rsidRPr="00AF6846">
              <w:rPr>
                <w:noProof/>
                <w:lang w:val="lv-LV" w:eastAsia="lv-LV"/>
              </w:rPr>
              <w:drawing>
                <wp:inline distT="0" distB="0" distL="0" distR="0">
                  <wp:extent cx="1989361" cy="1515128"/>
                  <wp:effectExtent l="19050" t="0" r="0" b="0"/>
                  <wp:docPr id="517"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69" cstate="print">
                            <a:lum bright="-10000" contrast="30000"/>
                          </a:blip>
                          <a:srcRect/>
                          <a:stretch>
                            <a:fillRect/>
                          </a:stretch>
                        </pic:blipFill>
                        <pic:spPr bwMode="auto">
                          <a:xfrm>
                            <a:off x="0" y="0"/>
                            <a:ext cx="1999277" cy="1522680"/>
                          </a:xfrm>
                          <a:prstGeom prst="rect">
                            <a:avLst/>
                          </a:prstGeom>
                          <a:noFill/>
                          <a:ln w="9525">
                            <a:noFill/>
                            <a:miter lim="800000"/>
                            <a:headEnd/>
                            <a:tailEnd/>
                          </a:ln>
                        </pic:spPr>
                      </pic:pic>
                    </a:graphicData>
                  </a:graphic>
                </wp:inline>
              </w:drawing>
            </w:r>
          </w:p>
          <w:p w:rsidR="009E58D2" w:rsidRPr="00AF6846" w:rsidRDefault="009E58D2" w:rsidP="00C3767A">
            <w:pPr>
              <w:jc w:val="center"/>
              <w:rPr>
                <w:iCs/>
                <w:sz w:val="10"/>
                <w:szCs w:val="10"/>
                <w:lang w:val="lv-LV"/>
              </w:rPr>
            </w:pPr>
          </w:p>
          <w:p w:rsidR="009E58D2" w:rsidRPr="00AF6846" w:rsidRDefault="009E58D2" w:rsidP="00C3767A">
            <w:pPr>
              <w:jc w:val="center"/>
              <w:rPr>
                <w:iCs/>
                <w:lang w:val="lv-LV"/>
              </w:rPr>
            </w:pPr>
            <w:r w:rsidRPr="00AF6846">
              <w:rPr>
                <w:iCs/>
                <w:lang w:val="lv-LV"/>
              </w:rPr>
              <w:t>3.29. att. B kategorijas automātslēdža laikstrāvas</w:t>
            </w:r>
          </w:p>
          <w:p w:rsidR="009E58D2" w:rsidRPr="00AF6846" w:rsidRDefault="009E58D2" w:rsidP="00C3767A">
            <w:pPr>
              <w:jc w:val="center"/>
              <w:rPr>
                <w:lang w:val="lv-LV"/>
              </w:rPr>
            </w:pPr>
            <w:r w:rsidRPr="00AF6846">
              <w:rPr>
                <w:iCs/>
                <w:lang w:val="lv-LV"/>
              </w:rPr>
              <w:t>raksturlīkne</w:t>
            </w:r>
          </w:p>
        </w:tc>
      </w:tr>
    </w:tbl>
    <w:p w:rsidR="009E58D2" w:rsidRPr="00AF6846" w:rsidRDefault="009E58D2" w:rsidP="00C3767A">
      <w:pPr>
        <w:shd w:val="clear" w:color="auto" w:fill="FFFFFF"/>
        <w:spacing w:line="360" w:lineRule="auto"/>
        <w:ind w:firstLine="397"/>
        <w:jc w:val="center"/>
        <w:rPr>
          <w:b/>
          <w:sz w:val="16"/>
          <w:szCs w:val="16"/>
          <w:lang w:val="lv-LV"/>
        </w:rPr>
      </w:pPr>
    </w:p>
    <w:p w:rsidR="009E58D2" w:rsidRPr="00AF6846" w:rsidRDefault="009E58D2" w:rsidP="009E58D2">
      <w:pPr>
        <w:shd w:val="clear" w:color="auto" w:fill="FFFFFF"/>
        <w:ind w:firstLine="397"/>
        <w:jc w:val="both"/>
        <w:rPr>
          <w:sz w:val="24"/>
          <w:szCs w:val="24"/>
          <w:lang w:val="lv-LV"/>
        </w:rPr>
      </w:pPr>
      <w:r w:rsidRPr="00AF6846">
        <w:rPr>
          <w:sz w:val="24"/>
          <w:szCs w:val="24"/>
          <w:lang w:val="lv-LV"/>
        </w:rPr>
        <w:t>B kategorijas komutācijas aparātiem paredzēta nostrādes laika aizture, ja īsslēguma strāvas vērtība ir zemāka par īslaicīgi pieļaujamo īsslēguma strāvas</w:t>
      </w:r>
      <w:r w:rsidRPr="00AF6846">
        <w:rPr>
          <w:b/>
          <w:sz w:val="24"/>
          <w:szCs w:val="24"/>
          <w:lang w:val="lv-LV"/>
        </w:rPr>
        <w:t xml:space="preserve"> </w:t>
      </w:r>
      <w:r w:rsidRPr="00AF6846">
        <w:rPr>
          <w:sz w:val="24"/>
          <w:szCs w:val="24"/>
          <w:lang w:val="lv-LV"/>
        </w:rPr>
        <w:t xml:space="preserve">vērtību </w:t>
      </w:r>
      <w:r w:rsidRPr="00AF6846">
        <w:rPr>
          <w:i/>
          <w:sz w:val="24"/>
          <w:szCs w:val="24"/>
          <w:lang w:val="lv-LV"/>
        </w:rPr>
        <w:t>Icw</w:t>
      </w:r>
      <w:r w:rsidRPr="00AF6846">
        <w:rPr>
          <w:sz w:val="24"/>
          <w:szCs w:val="24"/>
          <w:lang w:val="lv-LV"/>
        </w:rPr>
        <w:t xml:space="preserve"> (3.29. att.). Parasti tas ir lielas strāvas automātslēdži un daži tipi vidējas strāvas automātslēdži, kas domāti smagiem ekspluatācijas apstākļiem. </w:t>
      </w:r>
    </w:p>
    <w:p w:rsidR="009E58D2" w:rsidRPr="00AF6846" w:rsidRDefault="009E58D2" w:rsidP="009E58D2">
      <w:pPr>
        <w:shd w:val="clear" w:color="auto" w:fill="FFFFFF"/>
        <w:ind w:firstLine="397"/>
        <w:jc w:val="both"/>
        <w:rPr>
          <w:sz w:val="24"/>
          <w:szCs w:val="24"/>
          <w:lang w:val="lv-LV"/>
        </w:rPr>
      </w:pPr>
      <w:r w:rsidRPr="00AF6846">
        <w:rPr>
          <w:b/>
          <w:sz w:val="24"/>
          <w:szCs w:val="24"/>
          <w:lang w:val="lv-LV"/>
        </w:rPr>
        <w:t xml:space="preserve">10. Nominālā īslaicīgi pieļaujama īsslēguma strāva </w:t>
      </w:r>
      <w:r w:rsidRPr="00AF6846">
        <w:rPr>
          <w:b/>
          <w:i/>
          <w:sz w:val="24"/>
          <w:szCs w:val="24"/>
          <w:lang w:val="lv-LV"/>
        </w:rPr>
        <w:t>Icw</w:t>
      </w:r>
      <w:r w:rsidRPr="00AF6846">
        <w:rPr>
          <w:b/>
          <w:sz w:val="24"/>
          <w:szCs w:val="24"/>
          <w:lang w:val="lv-LV"/>
        </w:rPr>
        <w:t xml:space="preserve"> </w:t>
      </w:r>
      <w:r w:rsidRPr="00AF6846">
        <w:rPr>
          <w:sz w:val="24"/>
          <w:szCs w:val="24"/>
          <w:lang w:val="lv-LV"/>
        </w:rPr>
        <w:t>(3.30. att.)</w:t>
      </w:r>
      <w:r w:rsidRPr="00AF6846">
        <w:rPr>
          <w:b/>
          <w:sz w:val="24"/>
          <w:szCs w:val="24"/>
          <w:lang w:val="lv-LV"/>
        </w:rPr>
        <w:t xml:space="preserve"> </w:t>
      </w:r>
      <w:r w:rsidRPr="00AF6846">
        <w:rPr>
          <w:sz w:val="24"/>
          <w:szCs w:val="24"/>
          <w:lang w:val="lv-LV"/>
        </w:rPr>
        <w:t>ir strāva, kuru automātslēdzis spējīgs izturēt termiskī un elektrodinamiskī bez bojājumiem laika m</w:t>
      </w:r>
      <w:r w:rsidRPr="00AF6846">
        <w:rPr>
          <w:sz w:val="24"/>
          <w:szCs w:val="24"/>
          <w:lang w:val="lv-LV"/>
        </w:rPr>
        <w:t>o</w:t>
      </w:r>
      <w:r w:rsidRPr="00AF6846">
        <w:rPr>
          <w:sz w:val="24"/>
          <w:szCs w:val="24"/>
          <w:lang w:val="lv-LV"/>
        </w:rPr>
        <w:t xml:space="preserve">mentā, kas norādīts izgatavotājfirmas tehniskā dokumentācijā. </w:t>
      </w:r>
    </w:p>
    <w:p w:rsidR="009E58D2" w:rsidRPr="00AF6846" w:rsidRDefault="009E58D2" w:rsidP="009E58D2">
      <w:pPr>
        <w:shd w:val="clear" w:color="auto" w:fill="FFFFFF"/>
        <w:ind w:firstLine="397"/>
        <w:jc w:val="both"/>
        <w:rPr>
          <w:sz w:val="24"/>
          <w:szCs w:val="24"/>
          <w:lang w:val="lv-LV"/>
        </w:rPr>
      </w:pPr>
      <w:r w:rsidRPr="00AF6846">
        <w:rPr>
          <w:b/>
          <w:sz w:val="24"/>
          <w:szCs w:val="24"/>
          <w:lang w:val="lv-LV"/>
        </w:rPr>
        <w:t xml:space="preserve">11. Nominālā ieslēgšanas spēja </w:t>
      </w:r>
      <w:r w:rsidRPr="00AF6846">
        <w:rPr>
          <w:b/>
          <w:i/>
          <w:sz w:val="24"/>
          <w:szCs w:val="24"/>
          <w:lang w:val="lv-LV"/>
        </w:rPr>
        <w:t>Icm</w:t>
      </w:r>
      <w:r w:rsidRPr="00AF6846">
        <w:rPr>
          <w:b/>
          <w:sz w:val="24"/>
          <w:szCs w:val="24"/>
          <w:lang w:val="lv-LV"/>
        </w:rPr>
        <w:t xml:space="preserve"> </w:t>
      </w:r>
      <w:r w:rsidRPr="00AF6846">
        <w:rPr>
          <w:sz w:val="24"/>
          <w:szCs w:val="24"/>
          <w:lang w:val="lv-LV"/>
        </w:rPr>
        <w:t xml:space="preserve">ir strāvas maksimālā momentāna vērtība, kuru automātslēdzis spējīgs ieslēgt pie nomināla tīkla sprieguma. Maiņstrāvas tīklā nomināla ieslēgt-spēja  </w:t>
      </w:r>
      <w:r w:rsidRPr="00AF6846">
        <w:rPr>
          <w:i/>
          <w:sz w:val="24"/>
          <w:szCs w:val="24"/>
          <w:lang w:val="lv-LV"/>
        </w:rPr>
        <w:t>Icm</w:t>
      </w:r>
      <w:r w:rsidRPr="00AF6846">
        <w:rPr>
          <w:sz w:val="24"/>
          <w:szCs w:val="24"/>
          <w:lang w:val="lv-LV"/>
        </w:rPr>
        <w:t xml:space="preserve"> ir saistīta ar nominālo atslēgtspēju  </w:t>
      </w:r>
      <w:r w:rsidRPr="00AF6846">
        <w:rPr>
          <w:i/>
          <w:sz w:val="24"/>
          <w:szCs w:val="24"/>
          <w:lang w:val="lv-LV"/>
        </w:rPr>
        <w:t>Icu</w:t>
      </w:r>
      <w:r w:rsidRPr="00AF6846">
        <w:rPr>
          <w:sz w:val="24"/>
          <w:szCs w:val="24"/>
          <w:lang w:val="lv-LV"/>
        </w:rPr>
        <w:t xml:space="preserve">  un atkarīga no jaudas koef</w:t>
      </w:r>
      <w:r w:rsidRPr="00AF6846">
        <w:rPr>
          <w:sz w:val="24"/>
          <w:szCs w:val="24"/>
          <w:lang w:val="lv-LV"/>
        </w:rPr>
        <w:t>i</w:t>
      </w:r>
      <w:r w:rsidRPr="00AF6846">
        <w:rPr>
          <w:sz w:val="24"/>
          <w:szCs w:val="24"/>
          <w:lang w:val="lv-LV"/>
        </w:rPr>
        <w:t>cienta cos</w:t>
      </w:r>
      <w:r w:rsidRPr="00AF6846">
        <w:rPr>
          <w:i/>
          <w:sz w:val="24"/>
          <w:szCs w:val="24"/>
          <w:lang w:val="lv-LV"/>
        </w:rPr>
        <w:t>φ</w:t>
      </w:r>
      <w:r w:rsidRPr="00AF6846">
        <w:rPr>
          <w:sz w:val="24"/>
          <w:szCs w:val="24"/>
          <w:lang w:val="lv-LV"/>
        </w:rPr>
        <w:t xml:space="preserve"> (3.10. tabula).</w:t>
      </w:r>
    </w:p>
    <w:p w:rsidR="009E58D2" w:rsidRPr="00AF6846" w:rsidRDefault="009E58D2" w:rsidP="009E58D2">
      <w:pPr>
        <w:shd w:val="clear" w:color="auto" w:fill="FFFFFF"/>
        <w:ind w:firstLine="397"/>
        <w:jc w:val="both"/>
        <w:rPr>
          <w:sz w:val="16"/>
          <w:szCs w:val="16"/>
          <w:lang w:val="lv-LV"/>
        </w:rPr>
      </w:pPr>
    </w:p>
    <w:tbl>
      <w:tblPr>
        <w:tblW w:w="0" w:type="auto"/>
        <w:tblLook w:val="01E0"/>
      </w:tblPr>
      <w:tblGrid>
        <w:gridCol w:w="8723"/>
      </w:tblGrid>
      <w:tr w:rsidR="009E58D2" w:rsidRPr="00AF6846" w:rsidTr="009E58D2">
        <w:tc>
          <w:tcPr>
            <w:tcW w:w="9286" w:type="dxa"/>
          </w:tcPr>
          <w:p w:rsidR="009E58D2" w:rsidRPr="00AF6846" w:rsidRDefault="009E58D2" w:rsidP="00C3767A">
            <w:pPr>
              <w:jc w:val="center"/>
              <w:rPr>
                <w:b/>
                <w:lang w:val="lv-LV"/>
              </w:rPr>
            </w:pPr>
            <w:r w:rsidRPr="00AF6846">
              <w:rPr>
                <w:b/>
                <w:noProof/>
                <w:lang w:val="lv-LV" w:eastAsia="lv-LV"/>
              </w:rPr>
              <w:drawing>
                <wp:inline distT="0" distB="0" distL="0" distR="0">
                  <wp:extent cx="4693558" cy="1794681"/>
                  <wp:effectExtent l="19050" t="0" r="0" b="0"/>
                  <wp:docPr id="881" name="Picture 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1"/>
                          <pic:cNvPicPr>
                            <a:picLocks noChangeAspect="1" noChangeArrowheads="1"/>
                          </pic:cNvPicPr>
                        </pic:nvPicPr>
                        <pic:blipFill>
                          <a:blip r:embed="rId470" cstate="print">
                            <a:lum bright="-14000" contrast="22000"/>
                          </a:blip>
                          <a:srcRect/>
                          <a:stretch>
                            <a:fillRect/>
                          </a:stretch>
                        </pic:blipFill>
                        <pic:spPr bwMode="auto">
                          <a:xfrm>
                            <a:off x="0" y="0"/>
                            <a:ext cx="4690935" cy="1793678"/>
                          </a:xfrm>
                          <a:prstGeom prst="rect">
                            <a:avLst/>
                          </a:prstGeom>
                          <a:noFill/>
                          <a:ln w="9525">
                            <a:noFill/>
                            <a:miter lim="800000"/>
                            <a:headEnd/>
                            <a:tailEnd/>
                          </a:ln>
                        </pic:spPr>
                      </pic:pic>
                    </a:graphicData>
                  </a:graphic>
                </wp:inline>
              </w:drawing>
            </w:r>
          </w:p>
        </w:tc>
      </w:tr>
    </w:tbl>
    <w:p w:rsidR="009E58D2" w:rsidRPr="00AF6846" w:rsidRDefault="009E58D2" w:rsidP="00C3767A">
      <w:pPr>
        <w:jc w:val="center"/>
        <w:rPr>
          <w:sz w:val="16"/>
          <w:szCs w:val="16"/>
          <w:lang w:val="lv-LV"/>
        </w:rPr>
      </w:pPr>
    </w:p>
    <w:p w:rsidR="009E58D2" w:rsidRPr="00AF6846" w:rsidRDefault="009E58D2" w:rsidP="00C3767A">
      <w:pPr>
        <w:jc w:val="center"/>
        <w:rPr>
          <w:lang w:val="lv-LV"/>
        </w:rPr>
      </w:pPr>
      <w:r w:rsidRPr="00AF6846">
        <w:rPr>
          <w:lang w:val="lv-LV"/>
        </w:rPr>
        <w:t>3.30. att. Īslaicīgi pieļaujama īsslēguma strāva: 1 – īsslēguma triecienstrāva; 2 - īsslēguma strāvas per</w:t>
      </w:r>
      <w:r w:rsidRPr="00AF6846">
        <w:rPr>
          <w:lang w:val="lv-LV"/>
        </w:rPr>
        <w:t>i</w:t>
      </w:r>
      <w:r w:rsidRPr="00AF6846">
        <w:rPr>
          <w:lang w:val="lv-LV"/>
        </w:rPr>
        <w:t>odiskā komponente; 3 - īsslēguma strāvas darbīga vērtība (īslaicīgi pieļaujama īsslēguma strāva)</w:t>
      </w:r>
    </w:p>
    <w:p w:rsidR="009E58D2" w:rsidRPr="00AF6846" w:rsidRDefault="009E58D2" w:rsidP="009E58D2">
      <w:pPr>
        <w:shd w:val="clear" w:color="auto" w:fill="FFFFFF"/>
        <w:ind w:firstLine="397"/>
        <w:jc w:val="both"/>
        <w:rPr>
          <w:b/>
          <w:sz w:val="16"/>
          <w:szCs w:val="16"/>
          <w:lang w:val="lv-LV"/>
        </w:rPr>
      </w:pPr>
    </w:p>
    <w:p w:rsidR="009E58D2" w:rsidRPr="00AF6846" w:rsidRDefault="009E58D2" w:rsidP="009E58D2">
      <w:pPr>
        <w:shd w:val="clear" w:color="auto" w:fill="FFFFFF"/>
        <w:jc w:val="right"/>
        <w:rPr>
          <w:bCs/>
          <w:iCs/>
          <w:sz w:val="24"/>
          <w:szCs w:val="24"/>
          <w:lang w:val="lv-LV"/>
        </w:rPr>
      </w:pPr>
      <w:r w:rsidRPr="00AF6846">
        <w:rPr>
          <w:bCs/>
          <w:iCs/>
          <w:sz w:val="24"/>
          <w:szCs w:val="24"/>
          <w:lang w:val="lv-LV"/>
        </w:rPr>
        <w:t xml:space="preserve">3.10. tabula </w:t>
      </w:r>
    </w:p>
    <w:p w:rsidR="009E58D2" w:rsidRPr="00AF6846" w:rsidRDefault="009E58D2" w:rsidP="00C3767A">
      <w:pPr>
        <w:shd w:val="clear" w:color="auto" w:fill="FFFFFF"/>
        <w:jc w:val="center"/>
        <w:rPr>
          <w:b/>
          <w:sz w:val="24"/>
          <w:szCs w:val="24"/>
          <w:lang w:val="lv-LV"/>
        </w:rPr>
      </w:pPr>
      <w:r w:rsidRPr="00AF6846">
        <w:rPr>
          <w:b/>
          <w:iCs/>
          <w:sz w:val="24"/>
          <w:szCs w:val="24"/>
          <w:lang w:val="lv-LV"/>
        </w:rPr>
        <w:t xml:space="preserve">Sakarība starp </w:t>
      </w:r>
      <w:r w:rsidRPr="00AF6846">
        <w:rPr>
          <w:b/>
          <w:sz w:val="24"/>
          <w:szCs w:val="24"/>
          <w:lang w:val="lv-LV"/>
        </w:rPr>
        <w:t xml:space="preserve">nominālo atslēgtspēju </w:t>
      </w:r>
      <w:r w:rsidRPr="00AF6846">
        <w:rPr>
          <w:b/>
          <w:i/>
          <w:sz w:val="24"/>
          <w:szCs w:val="24"/>
          <w:lang w:val="lv-LV"/>
        </w:rPr>
        <w:t>Icu</w:t>
      </w:r>
      <w:r w:rsidRPr="00AF6846">
        <w:rPr>
          <w:b/>
          <w:sz w:val="24"/>
          <w:szCs w:val="24"/>
          <w:lang w:val="lv-LV"/>
        </w:rPr>
        <w:t xml:space="preserve"> un nominālo ieslēgtspēju </w:t>
      </w:r>
      <w:r w:rsidRPr="00AF6846">
        <w:rPr>
          <w:b/>
          <w:i/>
          <w:sz w:val="24"/>
          <w:szCs w:val="24"/>
          <w:lang w:val="lv-LV"/>
        </w:rPr>
        <w:t>Icm</w:t>
      </w:r>
      <w:r w:rsidRPr="00AF6846">
        <w:rPr>
          <w:b/>
          <w:iCs/>
          <w:sz w:val="24"/>
          <w:szCs w:val="24"/>
          <w:lang w:val="lv-LV"/>
        </w:rPr>
        <w:t xml:space="preserve"> maiņstr</w:t>
      </w:r>
      <w:r w:rsidRPr="00AF6846">
        <w:rPr>
          <w:b/>
          <w:iCs/>
          <w:sz w:val="24"/>
          <w:szCs w:val="24"/>
          <w:lang w:val="lv-LV"/>
        </w:rPr>
        <w:t>ā</w:t>
      </w:r>
      <w:r w:rsidRPr="00AF6846">
        <w:rPr>
          <w:b/>
          <w:iCs/>
          <w:sz w:val="24"/>
          <w:szCs w:val="24"/>
          <w:lang w:val="lv-LV"/>
        </w:rPr>
        <w:t>vas ķēdē īsslēguma gadījumā (standarts IEC 60947-2)</w:t>
      </w:r>
    </w:p>
    <w:tbl>
      <w:tblPr>
        <w:tblW w:w="8505" w:type="dxa"/>
        <w:jc w:val="center"/>
        <w:tblInd w:w="40"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40" w:type="dxa"/>
          <w:right w:w="40" w:type="dxa"/>
        </w:tblCellMar>
        <w:tblLook w:val="0000"/>
      </w:tblPr>
      <w:tblGrid>
        <w:gridCol w:w="3758"/>
        <w:gridCol w:w="2333"/>
        <w:gridCol w:w="2414"/>
      </w:tblGrid>
      <w:tr w:rsidR="009E58D2" w:rsidRPr="00AF6846" w:rsidTr="00356F0E">
        <w:trPr>
          <w:trHeight w:hRule="exact" w:val="284"/>
          <w:jc w:val="center"/>
        </w:trPr>
        <w:tc>
          <w:tcPr>
            <w:tcW w:w="3758" w:type="dxa"/>
            <w:shd w:val="clear" w:color="auto" w:fill="FFFFFF"/>
          </w:tcPr>
          <w:p w:rsidR="009E58D2" w:rsidRPr="00AF6846" w:rsidRDefault="009E58D2" w:rsidP="00C3767A">
            <w:pPr>
              <w:shd w:val="clear" w:color="auto" w:fill="FFFFFF"/>
              <w:jc w:val="center"/>
              <w:rPr>
                <w:i/>
                <w:sz w:val="24"/>
                <w:szCs w:val="24"/>
                <w:lang w:val="lv-LV"/>
              </w:rPr>
            </w:pPr>
            <w:r w:rsidRPr="00AF6846">
              <w:rPr>
                <w:b/>
                <w:bCs/>
                <w:i/>
                <w:sz w:val="24"/>
                <w:szCs w:val="24"/>
                <w:lang w:val="lv-LV"/>
              </w:rPr>
              <w:t>Icu</w:t>
            </w:r>
          </w:p>
        </w:tc>
        <w:tc>
          <w:tcPr>
            <w:tcW w:w="2333" w:type="dxa"/>
            <w:shd w:val="clear" w:color="auto" w:fill="FFFFFF"/>
          </w:tcPr>
          <w:p w:rsidR="009E58D2" w:rsidRPr="00AF6846" w:rsidRDefault="009E58D2" w:rsidP="00C3767A">
            <w:pPr>
              <w:shd w:val="clear" w:color="auto" w:fill="FFFFFF"/>
              <w:jc w:val="center"/>
              <w:rPr>
                <w:sz w:val="24"/>
                <w:szCs w:val="24"/>
                <w:lang w:val="lv-LV"/>
              </w:rPr>
            </w:pPr>
            <w:r w:rsidRPr="00AF6846">
              <w:rPr>
                <w:b/>
                <w:bCs/>
                <w:sz w:val="24"/>
                <w:szCs w:val="24"/>
                <w:lang w:val="lv-LV"/>
              </w:rPr>
              <w:t>cos</w:t>
            </w:r>
            <w:r w:rsidRPr="00AF6846">
              <w:rPr>
                <w:b/>
                <w:bCs/>
                <w:i/>
                <w:sz w:val="24"/>
                <w:szCs w:val="24"/>
                <w:lang w:val="lv-LV"/>
              </w:rPr>
              <w:t>φ</w:t>
            </w:r>
          </w:p>
        </w:tc>
        <w:tc>
          <w:tcPr>
            <w:tcW w:w="2414" w:type="dxa"/>
            <w:shd w:val="clear" w:color="auto" w:fill="FFFFFF"/>
          </w:tcPr>
          <w:p w:rsidR="009E58D2" w:rsidRPr="00AF6846" w:rsidRDefault="009E58D2" w:rsidP="00C3767A">
            <w:pPr>
              <w:shd w:val="clear" w:color="auto" w:fill="FFFFFF"/>
              <w:jc w:val="center"/>
              <w:rPr>
                <w:i/>
                <w:sz w:val="24"/>
                <w:szCs w:val="24"/>
                <w:lang w:val="lv-LV"/>
              </w:rPr>
            </w:pPr>
            <w:r w:rsidRPr="00AF6846">
              <w:rPr>
                <w:b/>
                <w:bCs/>
                <w:i/>
                <w:sz w:val="24"/>
                <w:szCs w:val="24"/>
                <w:lang w:val="lv-LV"/>
              </w:rPr>
              <w:t xml:space="preserve">Icm </w:t>
            </w:r>
            <w:r w:rsidRPr="00AF6846">
              <w:rPr>
                <w:i/>
                <w:sz w:val="24"/>
                <w:szCs w:val="24"/>
                <w:lang w:val="lv-LV"/>
              </w:rPr>
              <w:t xml:space="preserve">= </w:t>
            </w:r>
            <w:r w:rsidRPr="00AF6846">
              <w:rPr>
                <w:b/>
                <w:bCs/>
                <w:i/>
                <w:sz w:val="24"/>
                <w:szCs w:val="24"/>
                <w:lang w:val="lv-LV"/>
              </w:rPr>
              <w:t>k∙Icu</w:t>
            </w:r>
          </w:p>
        </w:tc>
      </w:tr>
      <w:tr w:rsidR="009E58D2" w:rsidRPr="00AF6846" w:rsidTr="00356F0E">
        <w:trPr>
          <w:trHeight w:hRule="exact" w:val="284"/>
          <w:jc w:val="center"/>
        </w:trPr>
        <w:tc>
          <w:tcPr>
            <w:tcW w:w="3758" w:type="dxa"/>
            <w:shd w:val="clear" w:color="auto" w:fill="FFFFFF"/>
          </w:tcPr>
          <w:p w:rsidR="009E58D2" w:rsidRPr="00AF6846" w:rsidRDefault="009E58D2" w:rsidP="00C3767A">
            <w:pPr>
              <w:shd w:val="clear" w:color="auto" w:fill="FFFFFF"/>
              <w:jc w:val="center"/>
              <w:rPr>
                <w:sz w:val="24"/>
                <w:szCs w:val="24"/>
                <w:lang w:val="lv-LV"/>
              </w:rPr>
            </w:pPr>
            <w:r w:rsidRPr="00AF6846">
              <w:rPr>
                <w:sz w:val="24"/>
                <w:szCs w:val="24"/>
                <w:lang w:val="lv-LV"/>
              </w:rPr>
              <w:t xml:space="preserve">6кА&lt; </w:t>
            </w:r>
            <w:r w:rsidRPr="00AF6846">
              <w:rPr>
                <w:i/>
                <w:sz w:val="24"/>
                <w:szCs w:val="24"/>
                <w:lang w:val="lv-LV"/>
              </w:rPr>
              <w:t>Iсu</w:t>
            </w:r>
            <w:r w:rsidRPr="00AF6846">
              <w:rPr>
                <w:sz w:val="24"/>
                <w:szCs w:val="24"/>
                <w:lang w:val="lv-LV"/>
              </w:rPr>
              <w:t xml:space="preserve"> ≤ 10кА</w:t>
            </w:r>
          </w:p>
        </w:tc>
        <w:tc>
          <w:tcPr>
            <w:tcW w:w="2333" w:type="dxa"/>
            <w:shd w:val="clear" w:color="auto" w:fill="FFFFFF"/>
          </w:tcPr>
          <w:p w:rsidR="009E58D2" w:rsidRPr="00AF6846" w:rsidRDefault="009E58D2" w:rsidP="00C3767A">
            <w:pPr>
              <w:shd w:val="clear" w:color="auto" w:fill="FFFFFF"/>
              <w:jc w:val="center"/>
              <w:rPr>
                <w:sz w:val="24"/>
                <w:szCs w:val="24"/>
                <w:lang w:val="lv-LV"/>
              </w:rPr>
            </w:pPr>
            <w:r w:rsidRPr="00AF6846">
              <w:rPr>
                <w:sz w:val="24"/>
                <w:szCs w:val="24"/>
                <w:lang w:val="lv-LV"/>
              </w:rPr>
              <w:t>0.5</w:t>
            </w:r>
          </w:p>
        </w:tc>
        <w:tc>
          <w:tcPr>
            <w:tcW w:w="2414" w:type="dxa"/>
            <w:shd w:val="clear" w:color="auto" w:fill="FFFFFF"/>
          </w:tcPr>
          <w:p w:rsidR="009E58D2" w:rsidRPr="00AF6846" w:rsidRDefault="009E58D2" w:rsidP="00C3767A">
            <w:pPr>
              <w:shd w:val="clear" w:color="auto" w:fill="FFFFFF"/>
              <w:jc w:val="center"/>
              <w:rPr>
                <w:sz w:val="24"/>
                <w:szCs w:val="24"/>
                <w:lang w:val="lv-LV"/>
              </w:rPr>
            </w:pPr>
            <w:r w:rsidRPr="00AF6846">
              <w:rPr>
                <w:sz w:val="24"/>
                <w:szCs w:val="24"/>
                <w:lang w:val="lv-LV"/>
              </w:rPr>
              <w:t xml:space="preserve">1.7 х </w:t>
            </w:r>
            <w:r w:rsidRPr="00AF6846">
              <w:rPr>
                <w:i/>
                <w:sz w:val="24"/>
                <w:szCs w:val="24"/>
                <w:lang w:val="lv-LV"/>
              </w:rPr>
              <w:t>Icu</w:t>
            </w:r>
          </w:p>
        </w:tc>
      </w:tr>
      <w:tr w:rsidR="009E58D2" w:rsidRPr="00AF6846" w:rsidTr="00356F0E">
        <w:trPr>
          <w:trHeight w:hRule="exact" w:val="284"/>
          <w:jc w:val="center"/>
        </w:trPr>
        <w:tc>
          <w:tcPr>
            <w:tcW w:w="3758" w:type="dxa"/>
            <w:shd w:val="clear" w:color="auto" w:fill="FFFFFF"/>
          </w:tcPr>
          <w:p w:rsidR="009E58D2" w:rsidRPr="00AF6846" w:rsidRDefault="009E58D2" w:rsidP="00C3767A">
            <w:pPr>
              <w:shd w:val="clear" w:color="auto" w:fill="FFFFFF"/>
              <w:jc w:val="center"/>
              <w:rPr>
                <w:sz w:val="24"/>
                <w:szCs w:val="24"/>
                <w:lang w:val="lv-LV"/>
              </w:rPr>
            </w:pPr>
            <w:r w:rsidRPr="00AF6846">
              <w:rPr>
                <w:sz w:val="24"/>
                <w:szCs w:val="24"/>
                <w:lang w:val="lv-LV"/>
              </w:rPr>
              <w:t xml:space="preserve">10кА&lt; </w:t>
            </w:r>
            <w:r w:rsidRPr="00AF6846">
              <w:rPr>
                <w:i/>
                <w:sz w:val="24"/>
                <w:szCs w:val="24"/>
                <w:lang w:val="lv-LV"/>
              </w:rPr>
              <w:t>Iсu</w:t>
            </w:r>
            <w:r w:rsidRPr="00AF6846">
              <w:rPr>
                <w:sz w:val="24"/>
                <w:szCs w:val="24"/>
                <w:lang w:val="lv-LV"/>
              </w:rPr>
              <w:t xml:space="preserve"> ≤20кА</w:t>
            </w:r>
          </w:p>
        </w:tc>
        <w:tc>
          <w:tcPr>
            <w:tcW w:w="2333" w:type="dxa"/>
            <w:shd w:val="clear" w:color="auto" w:fill="FFFFFF"/>
          </w:tcPr>
          <w:p w:rsidR="009E58D2" w:rsidRPr="00AF6846" w:rsidRDefault="009E58D2" w:rsidP="00C3767A">
            <w:pPr>
              <w:shd w:val="clear" w:color="auto" w:fill="FFFFFF"/>
              <w:jc w:val="center"/>
              <w:rPr>
                <w:sz w:val="24"/>
                <w:szCs w:val="24"/>
                <w:lang w:val="lv-LV"/>
              </w:rPr>
            </w:pPr>
            <w:r w:rsidRPr="00AF6846">
              <w:rPr>
                <w:sz w:val="24"/>
                <w:szCs w:val="24"/>
                <w:lang w:val="lv-LV"/>
              </w:rPr>
              <w:t>0.3</w:t>
            </w:r>
          </w:p>
        </w:tc>
        <w:tc>
          <w:tcPr>
            <w:tcW w:w="2414" w:type="dxa"/>
            <w:shd w:val="clear" w:color="auto" w:fill="FFFFFF"/>
          </w:tcPr>
          <w:p w:rsidR="009E58D2" w:rsidRPr="00AF6846" w:rsidRDefault="009E58D2" w:rsidP="00C3767A">
            <w:pPr>
              <w:shd w:val="clear" w:color="auto" w:fill="FFFFFF"/>
              <w:jc w:val="center"/>
              <w:rPr>
                <w:sz w:val="24"/>
                <w:szCs w:val="24"/>
                <w:lang w:val="lv-LV"/>
              </w:rPr>
            </w:pPr>
            <w:r w:rsidRPr="00AF6846">
              <w:rPr>
                <w:sz w:val="24"/>
                <w:szCs w:val="24"/>
                <w:lang w:val="lv-LV"/>
              </w:rPr>
              <w:t xml:space="preserve">2 x </w:t>
            </w:r>
            <w:r w:rsidRPr="00AF6846">
              <w:rPr>
                <w:i/>
                <w:sz w:val="24"/>
                <w:szCs w:val="24"/>
                <w:lang w:val="lv-LV"/>
              </w:rPr>
              <w:t>Icu</w:t>
            </w:r>
          </w:p>
        </w:tc>
      </w:tr>
      <w:tr w:rsidR="009E58D2" w:rsidRPr="00AF6846" w:rsidTr="00356F0E">
        <w:trPr>
          <w:trHeight w:hRule="exact" w:val="284"/>
          <w:jc w:val="center"/>
        </w:trPr>
        <w:tc>
          <w:tcPr>
            <w:tcW w:w="3758" w:type="dxa"/>
            <w:shd w:val="clear" w:color="auto" w:fill="FFFFFF"/>
          </w:tcPr>
          <w:p w:rsidR="009E58D2" w:rsidRPr="00AF6846" w:rsidRDefault="009E58D2" w:rsidP="00C3767A">
            <w:pPr>
              <w:shd w:val="clear" w:color="auto" w:fill="FFFFFF"/>
              <w:jc w:val="center"/>
              <w:rPr>
                <w:sz w:val="24"/>
                <w:szCs w:val="24"/>
                <w:lang w:val="lv-LV"/>
              </w:rPr>
            </w:pPr>
            <w:r w:rsidRPr="00AF6846">
              <w:rPr>
                <w:sz w:val="24"/>
                <w:szCs w:val="24"/>
                <w:lang w:val="lv-LV"/>
              </w:rPr>
              <w:t xml:space="preserve">20 кА &lt; </w:t>
            </w:r>
            <w:r w:rsidRPr="00AF6846">
              <w:rPr>
                <w:i/>
                <w:sz w:val="24"/>
                <w:szCs w:val="24"/>
                <w:lang w:val="lv-LV"/>
              </w:rPr>
              <w:t>Icu</w:t>
            </w:r>
            <w:r w:rsidRPr="00AF6846">
              <w:rPr>
                <w:sz w:val="24"/>
                <w:szCs w:val="24"/>
                <w:lang w:val="lv-LV"/>
              </w:rPr>
              <w:t xml:space="preserve"> ≤ 50 kA</w:t>
            </w:r>
          </w:p>
        </w:tc>
        <w:tc>
          <w:tcPr>
            <w:tcW w:w="2333" w:type="dxa"/>
            <w:shd w:val="clear" w:color="auto" w:fill="FFFFFF"/>
          </w:tcPr>
          <w:p w:rsidR="009E58D2" w:rsidRPr="00AF6846" w:rsidRDefault="009E58D2" w:rsidP="00C3767A">
            <w:pPr>
              <w:shd w:val="clear" w:color="auto" w:fill="FFFFFF"/>
              <w:jc w:val="center"/>
              <w:rPr>
                <w:sz w:val="24"/>
                <w:szCs w:val="24"/>
                <w:lang w:val="lv-LV"/>
              </w:rPr>
            </w:pPr>
            <w:r w:rsidRPr="00AF6846">
              <w:rPr>
                <w:sz w:val="24"/>
                <w:szCs w:val="24"/>
                <w:lang w:val="lv-LV"/>
              </w:rPr>
              <w:t>0.25</w:t>
            </w:r>
          </w:p>
        </w:tc>
        <w:tc>
          <w:tcPr>
            <w:tcW w:w="2414" w:type="dxa"/>
            <w:shd w:val="clear" w:color="auto" w:fill="FFFFFF"/>
          </w:tcPr>
          <w:p w:rsidR="009E58D2" w:rsidRPr="00AF6846" w:rsidRDefault="009E58D2" w:rsidP="00C3767A">
            <w:pPr>
              <w:shd w:val="clear" w:color="auto" w:fill="FFFFFF"/>
              <w:jc w:val="center"/>
              <w:rPr>
                <w:sz w:val="24"/>
                <w:szCs w:val="24"/>
                <w:lang w:val="lv-LV"/>
              </w:rPr>
            </w:pPr>
            <w:r w:rsidRPr="00AF6846">
              <w:rPr>
                <w:sz w:val="24"/>
                <w:szCs w:val="24"/>
                <w:lang w:val="lv-LV"/>
              </w:rPr>
              <w:t xml:space="preserve">2.1 x </w:t>
            </w:r>
            <w:r w:rsidRPr="00AF6846">
              <w:rPr>
                <w:i/>
                <w:sz w:val="24"/>
                <w:szCs w:val="24"/>
                <w:lang w:val="lv-LV"/>
              </w:rPr>
              <w:t>Icu</w:t>
            </w:r>
          </w:p>
        </w:tc>
      </w:tr>
      <w:tr w:rsidR="009E58D2" w:rsidRPr="00AF6846" w:rsidTr="00356F0E">
        <w:trPr>
          <w:trHeight w:hRule="exact" w:val="284"/>
          <w:jc w:val="center"/>
        </w:trPr>
        <w:tc>
          <w:tcPr>
            <w:tcW w:w="3758" w:type="dxa"/>
            <w:shd w:val="clear" w:color="auto" w:fill="FFFFFF"/>
          </w:tcPr>
          <w:p w:rsidR="009E58D2" w:rsidRPr="00AF6846" w:rsidRDefault="009E58D2" w:rsidP="00C3767A">
            <w:pPr>
              <w:shd w:val="clear" w:color="auto" w:fill="FFFFFF"/>
              <w:jc w:val="center"/>
              <w:rPr>
                <w:sz w:val="24"/>
                <w:szCs w:val="24"/>
                <w:lang w:val="lv-LV"/>
              </w:rPr>
            </w:pPr>
            <w:r w:rsidRPr="00AF6846">
              <w:rPr>
                <w:sz w:val="24"/>
                <w:szCs w:val="24"/>
                <w:lang w:val="lv-LV"/>
              </w:rPr>
              <w:t xml:space="preserve">50 кА ≤ </w:t>
            </w:r>
            <w:r w:rsidRPr="00AF6846">
              <w:rPr>
                <w:i/>
                <w:sz w:val="24"/>
                <w:szCs w:val="24"/>
                <w:lang w:val="lv-LV"/>
              </w:rPr>
              <w:t>Icu</w:t>
            </w:r>
          </w:p>
        </w:tc>
        <w:tc>
          <w:tcPr>
            <w:tcW w:w="2333" w:type="dxa"/>
            <w:shd w:val="clear" w:color="auto" w:fill="FFFFFF"/>
          </w:tcPr>
          <w:p w:rsidR="009E58D2" w:rsidRPr="00AF6846" w:rsidRDefault="009E58D2" w:rsidP="00C3767A">
            <w:pPr>
              <w:shd w:val="clear" w:color="auto" w:fill="FFFFFF"/>
              <w:jc w:val="center"/>
              <w:rPr>
                <w:sz w:val="24"/>
                <w:szCs w:val="24"/>
                <w:lang w:val="lv-LV"/>
              </w:rPr>
            </w:pPr>
            <w:r w:rsidRPr="00AF6846">
              <w:rPr>
                <w:sz w:val="24"/>
                <w:szCs w:val="24"/>
                <w:lang w:val="lv-LV"/>
              </w:rPr>
              <w:t>0.2</w:t>
            </w:r>
          </w:p>
        </w:tc>
        <w:tc>
          <w:tcPr>
            <w:tcW w:w="2414" w:type="dxa"/>
            <w:shd w:val="clear" w:color="auto" w:fill="FFFFFF"/>
          </w:tcPr>
          <w:p w:rsidR="009E58D2" w:rsidRPr="00AF6846" w:rsidRDefault="009E58D2" w:rsidP="00C3767A">
            <w:pPr>
              <w:shd w:val="clear" w:color="auto" w:fill="FFFFFF"/>
              <w:jc w:val="center"/>
              <w:rPr>
                <w:sz w:val="24"/>
                <w:szCs w:val="24"/>
                <w:lang w:val="lv-LV"/>
              </w:rPr>
            </w:pPr>
            <w:r w:rsidRPr="00AF6846">
              <w:rPr>
                <w:sz w:val="24"/>
                <w:szCs w:val="24"/>
                <w:lang w:val="lv-LV"/>
              </w:rPr>
              <w:t xml:space="preserve">2.2 x </w:t>
            </w:r>
            <w:r w:rsidRPr="00AF6846">
              <w:rPr>
                <w:i/>
                <w:sz w:val="24"/>
                <w:szCs w:val="24"/>
                <w:lang w:val="lv-LV"/>
              </w:rPr>
              <w:t>Icu</w:t>
            </w:r>
          </w:p>
        </w:tc>
      </w:tr>
    </w:tbl>
    <w:p w:rsidR="009E58D2" w:rsidRPr="00AF6846" w:rsidRDefault="009E58D2" w:rsidP="009E58D2">
      <w:pPr>
        <w:shd w:val="clear" w:color="auto" w:fill="FFFFFF"/>
        <w:rPr>
          <w:b/>
          <w:bCs/>
          <w:sz w:val="16"/>
          <w:szCs w:val="16"/>
          <w:lang w:val="lv-LV"/>
        </w:rPr>
      </w:pPr>
    </w:p>
    <w:p w:rsidR="009E58D2" w:rsidRPr="00AF6846" w:rsidRDefault="009E58D2" w:rsidP="009E58D2">
      <w:pPr>
        <w:shd w:val="clear" w:color="auto" w:fill="FFFFFF"/>
        <w:ind w:firstLine="397"/>
        <w:jc w:val="both"/>
        <w:rPr>
          <w:sz w:val="24"/>
          <w:szCs w:val="24"/>
          <w:lang w:val="lv-LV"/>
        </w:rPr>
      </w:pPr>
      <w:r w:rsidRPr="00AF6846">
        <w:rPr>
          <w:bCs/>
          <w:i/>
          <w:sz w:val="24"/>
          <w:szCs w:val="24"/>
          <w:lang w:val="lv-LV"/>
        </w:rPr>
        <w:t>Piemērs.</w:t>
      </w:r>
      <w:r w:rsidRPr="00AF6846">
        <w:rPr>
          <w:b/>
          <w:bCs/>
          <w:sz w:val="24"/>
          <w:szCs w:val="24"/>
          <w:lang w:val="lv-LV"/>
        </w:rPr>
        <w:t xml:space="preserve"> </w:t>
      </w:r>
      <w:r w:rsidRPr="00AF6846">
        <w:rPr>
          <w:bCs/>
          <w:sz w:val="24"/>
          <w:szCs w:val="24"/>
          <w:lang w:val="lv-LV"/>
        </w:rPr>
        <w:t>Automātslēdzim</w:t>
      </w:r>
      <w:r w:rsidRPr="00AF6846">
        <w:rPr>
          <w:sz w:val="24"/>
          <w:szCs w:val="24"/>
          <w:lang w:val="lv-LV"/>
        </w:rPr>
        <w:t xml:space="preserve"> Masterpact NW08H2 nominālā atslēgtspēja </w:t>
      </w:r>
      <w:r w:rsidRPr="00AF6846">
        <w:rPr>
          <w:i/>
          <w:sz w:val="24"/>
          <w:szCs w:val="24"/>
          <w:lang w:val="lv-LV"/>
        </w:rPr>
        <w:t>Icu</w:t>
      </w:r>
      <w:r w:rsidRPr="00AF6846">
        <w:rPr>
          <w:sz w:val="24"/>
          <w:szCs w:val="24"/>
          <w:lang w:val="lv-LV"/>
        </w:rPr>
        <w:t xml:space="preserve"> = 100 кА. Automāta nominālas ieslēgtspējas piķa lielums sastāda </w:t>
      </w:r>
      <w:r w:rsidRPr="00AF6846">
        <w:rPr>
          <w:i/>
          <w:sz w:val="24"/>
          <w:szCs w:val="24"/>
          <w:lang w:val="lv-LV"/>
        </w:rPr>
        <w:t>Icm = k∙Icu</w:t>
      </w:r>
      <w:r w:rsidRPr="00AF6846">
        <w:rPr>
          <w:sz w:val="24"/>
          <w:szCs w:val="24"/>
          <w:lang w:val="lv-LV"/>
        </w:rPr>
        <w:t xml:space="preserve"> = 2,2∙100 = 220 kA. </w:t>
      </w:r>
    </w:p>
    <w:p w:rsidR="009E58D2" w:rsidRPr="00AF6846" w:rsidRDefault="009E58D2" w:rsidP="009E58D2">
      <w:pPr>
        <w:shd w:val="clear" w:color="auto" w:fill="FFFFFF"/>
        <w:ind w:firstLine="397"/>
        <w:jc w:val="both"/>
        <w:rPr>
          <w:sz w:val="24"/>
          <w:szCs w:val="24"/>
          <w:lang w:val="lv-LV"/>
        </w:rPr>
      </w:pPr>
      <w:r w:rsidRPr="00AF6846">
        <w:rPr>
          <w:b/>
          <w:sz w:val="24"/>
          <w:szCs w:val="24"/>
          <w:lang w:val="lv-LV"/>
        </w:rPr>
        <w:t xml:space="preserve">12. Nominālā ekspluatācijas atslēgtspēja </w:t>
      </w:r>
      <w:r w:rsidRPr="00AF6846">
        <w:rPr>
          <w:b/>
          <w:i/>
          <w:sz w:val="24"/>
          <w:szCs w:val="24"/>
          <w:lang w:val="lv-LV"/>
        </w:rPr>
        <w:t>Isc</w:t>
      </w:r>
      <w:r w:rsidRPr="00AF6846">
        <w:rPr>
          <w:b/>
          <w:sz w:val="24"/>
          <w:szCs w:val="24"/>
          <w:lang w:val="lv-LV"/>
        </w:rPr>
        <w:t xml:space="preserve">. </w:t>
      </w:r>
      <w:r w:rsidRPr="00AF6846">
        <w:rPr>
          <w:sz w:val="24"/>
          <w:szCs w:val="24"/>
          <w:lang w:val="lv-LV"/>
        </w:rPr>
        <w:t xml:space="preserve">Atslēgtspēju </w:t>
      </w:r>
      <w:r w:rsidRPr="00AF6846">
        <w:rPr>
          <w:i/>
          <w:sz w:val="24"/>
          <w:szCs w:val="24"/>
          <w:lang w:val="lv-LV"/>
        </w:rPr>
        <w:t>Isc</w:t>
      </w:r>
      <w:r w:rsidRPr="00AF6846">
        <w:rPr>
          <w:sz w:val="24"/>
          <w:szCs w:val="24"/>
          <w:lang w:val="lv-LV"/>
        </w:rPr>
        <w:t xml:space="preserve"> izmanto lai pā</w:t>
      </w:r>
      <w:r w:rsidRPr="00AF6846">
        <w:rPr>
          <w:sz w:val="24"/>
          <w:szCs w:val="24"/>
          <w:lang w:val="lv-LV"/>
        </w:rPr>
        <w:t>r</w:t>
      </w:r>
      <w:r w:rsidRPr="00AF6846">
        <w:rPr>
          <w:sz w:val="24"/>
          <w:szCs w:val="24"/>
          <w:lang w:val="lv-LV"/>
        </w:rPr>
        <w:lastRenderedPageBreak/>
        <w:t>baudīt vai automātslēdzis ir darba stāvoklī pēc īsslēguma strāvas atslēgšanu. Eiropā pi</w:t>
      </w:r>
      <w:r w:rsidRPr="00AF6846">
        <w:rPr>
          <w:sz w:val="24"/>
          <w:szCs w:val="24"/>
          <w:lang w:val="lv-LV"/>
        </w:rPr>
        <w:t>e</w:t>
      </w:r>
      <w:r w:rsidRPr="00AF6846">
        <w:rPr>
          <w:sz w:val="24"/>
          <w:szCs w:val="24"/>
          <w:lang w:val="lv-LV"/>
        </w:rPr>
        <w:t xml:space="preserve">ņemts </w:t>
      </w:r>
      <w:r w:rsidRPr="00AF6846">
        <w:rPr>
          <w:i/>
          <w:sz w:val="24"/>
          <w:szCs w:val="24"/>
          <w:lang w:val="lv-LV"/>
        </w:rPr>
        <w:t>Isc = Icu</w:t>
      </w:r>
      <w:r w:rsidRPr="00AF6846">
        <w:rPr>
          <w:sz w:val="24"/>
          <w:szCs w:val="24"/>
          <w:lang w:val="lv-LV"/>
        </w:rPr>
        <w:t>.</w:t>
      </w:r>
    </w:p>
    <w:p w:rsidR="009E58D2" w:rsidRPr="00AF6846" w:rsidRDefault="009E58D2" w:rsidP="009E58D2">
      <w:pPr>
        <w:shd w:val="clear" w:color="auto" w:fill="FFFFFF"/>
        <w:ind w:firstLine="397"/>
        <w:jc w:val="both"/>
        <w:rPr>
          <w:sz w:val="24"/>
          <w:szCs w:val="24"/>
          <w:lang w:val="lv-LV"/>
        </w:rPr>
      </w:pPr>
      <w:r w:rsidRPr="00AF6846">
        <w:rPr>
          <w:b/>
          <w:sz w:val="24"/>
          <w:szCs w:val="24"/>
          <w:lang w:val="lv-LV"/>
        </w:rPr>
        <w:t>Īsslēguma strāvas ierobežojums.</w:t>
      </w:r>
      <w:r w:rsidRPr="00AF6846">
        <w:rPr>
          <w:sz w:val="24"/>
          <w:szCs w:val="24"/>
          <w:lang w:val="lv-LV"/>
        </w:rPr>
        <w:t xml:space="preserve">  Liels skaits automātslēdžus konstruktīvi uzb</w:t>
      </w:r>
      <w:r w:rsidRPr="00AF6846">
        <w:rPr>
          <w:sz w:val="24"/>
          <w:szCs w:val="24"/>
          <w:lang w:val="lv-LV"/>
        </w:rPr>
        <w:t>ū</w:t>
      </w:r>
      <w:r w:rsidRPr="00AF6846">
        <w:rPr>
          <w:sz w:val="24"/>
          <w:szCs w:val="24"/>
          <w:lang w:val="lv-LV"/>
        </w:rPr>
        <w:t>vēti tā, lai novērstu īsslēguma strāvas maksimālās vērtības un izlaist tālāk ierobežoto strāvas vērtību (3.31. att.). Strāvas ierobežojuma spējas izgatavotājfirmās parāda grafi</w:t>
      </w:r>
      <w:r w:rsidRPr="00AF6846">
        <w:rPr>
          <w:sz w:val="24"/>
          <w:szCs w:val="24"/>
          <w:lang w:val="lv-LV"/>
        </w:rPr>
        <w:t>s</w:t>
      </w:r>
      <w:r w:rsidRPr="00AF6846">
        <w:rPr>
          <w:sz w:val="24"/>
          <w:szCs w:val="24"/>
          <w:lang w:val="lv-LV"/>
        </w:rPr>
        <w:t>ki, viens no tādiem tipiskiem grafikiem redzams 3.32. attēlā.</w:t>
      </w:r>
    </w:p>
    <w:p w:rsidR="009E58D2" w:rsidRPr="00AF6846" w:rsidRDefault="009E58D2" w:rsidP="009E58D2">
      <w:pPr>
        <w:shd w:val="clear" w:color="auto" w:fill="FFFFFF"/>
        <w:ind w:firstLine="397"/>
        <w:jc w:val="both"/>
        <w:rPr>
          <w:bCs/>
          <w:sz w:val="24"/>
          <w:szCs w:val="24"/>
          <w:lang w:val="lv-LV"/>
        </w:rPr>
      </w:pPr>
      <w:r w:rsidRPr="00AF6846">
        <w:rPr>
          <w:bCs/>
          <w:sz w:val="24"/>
          <w:szCs w:val="24"/>
          <w:lang w:val="lv-LV"/>
        </w:rPr>
        <w:t xml:space="preserve">Diagramma 3.32. att. </w:t>
      </w:r>
      <w:r w:rsidRPr="00AF6846">
        <w:rPr>
          <w:bCs/>
          <w:i/>
          <w:sz w:val="24"/>
          <w:szCs w:val="24"/>
          <w:lang w:val="lv-LV"/>
        </w:rPr>
        <w:t>a</w:t>
      </w:r>
      <w:r w:rsidRPr="00AF6846">
        <w:rPr>
          <w:bCs/>
          <w:sz w:val="24"/>
          <w:szCs w:val="24"/>
          <w:lang w:val="lv-LV"/>
        </w:rPr>
        <w:t xml:space="preserve"> parāda ierobežoto strāvas amplitūdas vērtību atkarība no ī</w:t>
      </w:r>
      <w:r w:rsidRPr="00AF6846">
        <w:rPr>
          <w:bCs/>
          <w:sz w:val="24"/>
          <w:szCs w:val="24"/>
          <w:lang w:val="lv-LV"/>
        </w:rPr>
        <w:t>s</w:t>
      </w:r>
      <w:r w:rsidRPr="00AF6846">
        <w:rPr>
          <w:bCs/>
          <w:sz w:val="24"/>
          <w:szCs w:val="24"/>
          <w:lang w:val="lv-LV"/>
        </w:rPr>
        <w:t>slēguma strāvas periodiskas komponentes vērtībām.</w:t>
      </w:r>
    </w:p>
    <w:p w:rsidR="009E58D2" w:rsidRPr="00AF6846" w:rsidRDefault="009E58D2" w:rsidP="009E58D2">
      <w:pPr>
        <w:shd w:val="clear" w:color="auto" w:fill="FFFFFF"/>
        <w:ind w:firstLine="397"/>
        <w:jc w:val="both"/>
        <w:rPr>
          <w:bCs/>
          <w:sz w:val="24"/>
          <w:szCs w:val="24"/>
          <w:lang w:val="lv-LV"/>
        </w:rPr>
      </w:pPr>
      <w:r w:rsidRPr="00AF6846">
        <w:rPr>
          <w:bCs/>
          <w:sz w:val="24"/>
          <w:szCs w:val="24"/>
          <w:lang w:val="lv-LV"/>
        </w:rPr>
        <w:t xml:space="preserve">Diagramma 3.32. att. </w:t>
      </w:r>
      <w:r w:rsidRPr="00AF6846">
        <w:rPr>
          <w:bCs/>
          <w:i/>
          <w:sz w:val="24"/>
          <w:szCs w:val="24"/>
          <w:lang w:val="lv-LV"/>
        </w:rPr>
        <w:t>b</w:t>
      </w:r>
      <w:r w:rsidRPr="00AF6846">
        <w:rPr>
          <w:bCs/>
          <w:sz w:val="24"/>
          <w:szCs w:val="24"/>
          <w:lang w:val="lv-LV"/>
        </w:rPr>
        <w:t xml:space="preserve"> parāda ka samazinās siltuma iedarbība, kas proporcionāla I</w:t>
      </w:r>
      <w:r w:rsidRPr="00AF6846">
        <w:rPr>
          <w:bCs/>
          <w:sz w:val="24"/>
          <w:szCs w:val="24"/>
          <w:vertAlign w:val="superscript"/>
          <w:lang w:val="lv-LV"/>
        </w:rPr>
        <w:t>2</w:t>
      </w:r>
      <w:r w:rsidRPr="00AF6846">
        <w:rPr>
          <w:bCs/>
          <w:sz w:val="24"/>
          <w:szCs w:val="24"/>
          <w:lang w:val="lv-LV"/>
        </w:rPr>
        <w:t>t, atkarība no īsslēguma strāvas periodiskas komponentes vērtībām.</w:t>
      </w:r>
    </w:p>
    <w:p w:rsidR="009E58D2" w:rsidRPr="00AF6846" w:rsidRDefault="009E58D2" w:rsidP="009E58D2">
      <w:pPr>
        <w:shd w:val="clear" w:color="auto" w:fill="FFFFFF"/>
        <w:ind w:firstLine="397"/>
        <w:jc w:val="both"/>
        <w:rPr>
          <w:sz w:val="24"/>
          <w:szCs w:val="24"/>
          <w:lang w:val="lv-LV"/>
        </w:rPr>
      </w:pPr>
    </w:p>
    <w:tbl>
      <w:tblPr>
        <w:tblW w:w="0" w:type="auto"/>
        <w:tblLook w:val="01E0"/>
      </w:tblPr>
      <w:tblGrid>
        <w:gridCol w:w="4360"/>
        <w:gridCol w:w="40"/>
        <w:gridCol w:w="4323"/>
      </w:tblGrid>
      <w:tr w:rsidR="009E58D2" w:rsidRPr="00AF6846" w:rsidTr="009E58D2">
        <w:tc>
          <w:tcPr>
            <w:tcW w:w="4643" w:type="dxa"/>
          </w:tcPr>
          <w:p w:rsidR="009E58D2" w:rsidRPr="00AF6846" w:rsidRDefault="009E58D2" w:rsidP="00C3767A">
            <w:pPr>
              <w:jc w:val="center"/>
              <w:rPr>
                <w:b/>
                <w:i/>
                <w:lang w:val="lv-LV"/>
              </w:rPr>
            </w:pPr>
            <w:r w:rsidRPr="00AF6846">
              <w:rPr>
                <w:b/>
                <w:i/>
                <w:lang w:val="lv-LV"/>
              </w:rPr>
              <w:t xml:space="preserve">a </w:t>
            </w:r>
            <w:r w:rsidRPr="00AF6846">
              <w:rPr>
                <w:b/>
                <w:i/>
                <w:noProof/>
                <w:lang w:val="lv-LV" w:eastAsia="lv-LV"/>
              </w:rPr>
              <w:drawing>
                <wp:inline distT="0" distB="0" distL="0" distR="0">
                  <wp:extent cx="2428575" cy="1705970"/>
                  <wp:effectExtent l="19050" t="0" r="0" b="0"/>
                  <wp:docPr id="882" name="Picture 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2"/>
                          <pic:cNvPicPr>
                            <a:picLocks noChangeAspect="1" noChangeArrowheads="1"/>
                          </pic:cNvPicPr>
                        </pic:nvPicPr>
                        <pic:blipFill>
                          <a:blip r:embed="rId471" cstate="print">
                            <a:lum bright="-14000" contrast="40000"/>
                          </a:blip>
                          <a:srcRect/>
                          <a:stretch>
                            <a:fillRect/>
                          </a:stretch>
                        </pic:blipFill>
                        <pic:spPr bwMode="auto">
                          <a:xfrm>
                            <a:off x="0" y="0"/>
                            <a:ext cx="2429307" cy="1706484"/>
                          </a:xfrm>
                          <a:prstGeom prst="rect">
                            <a:avLst/>
                          </a:prstGeom>
                          <a:noFill/>
                          <a:ln w="9525">
                            <a:noFill/>
                            <a:miter lim="800000"/>
                            <a:headEnd/>
                            <a:tailEnd/>
                          </a:ln>
                        </pic:spPr>
                      </pic:pic>
                    </a:graphicData>
                  </a:graphic>
                </wp:inline>
              </w:drawing>
            </w:r>
          </w:p>
        </w:tc>
        <w:tc>
          <w:tcPr>
            <w:tcW w:w="4644" w:type="dxa"/>
            <w:gridSpan w:val="2"/>
          </w:tcPr>
          <w:p w:rsidR="009E58D2" w:rsidRPr="00AF6846" w:rsidRDefault="009E58D2" w:rsidP="00C3767A">
            <w:pPr>
              <w:jc w:val="center"/>
              <w:rPr>
                <w:b/>
                <w:i/>
                <w:lang w:val="lv-LV"/>
              </w:rPr>
            </w:pPr>
            <w:r w:rsidRPr="00AF6846">
              <w:rPr>
                <w:b/>
                <w:i/>
                <w:lang w:val="lv-LV"/>
              </w:rPr>
              <w:t>b</w:t>
            </w:r>
            <w:r w:rsidRPr="00AF6846">
              <w:rPr>
                <w:b/>
                <w:i/>
                <w:noProof/>
                <w:lang w:val="lv-LV" w:eastAsia="lv-LV"/>
              </w:rPr>
              <w:drawing>
                <wp:inline distT="0" distB="0" distL="0" distR="0">
                  <wp:extent cx="2444251" cy="1705970"/>
                  <wp:effectExtent l="19050" t="0" r="0" b="0"/>
                  <wp:docPr id="883" name="Picture 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3"/>
                          <pic:cNvPicPr>
                            <a:picLocks noChangeAspect="1" noChangeArrowheads="1"/>
                          </pic:cNvPicPr>
                        </pic:nvPicPr>
                        <pic:blipFill>
                          <a:blip r:embed="rId472" cstate="print"/>
                          <a:srcRect/>
                          <a:stretch>
                            <a:fillRect/>
                          </a:stretch>
                        </pic:blipFill>
                        <pic:spPr bwMode="auto">
                          <a:xfrm>
                            <a:off x="0" y="0"/>
                            <a:ext cx="2449675" cy="1709756"/>
                          </a:xfrm>
                          <a:prstGeom prst="rect">
                            <a:avLst/>
                          </a:prstGeom>
                          <a:noFill/>
                          <a:ln w="9525">
                            <a:noFill/>
                            <a:miter lim="800000"/>
                            <a:headEnd/>
                            <a:tailEnd/>
                          </a:ln>
                        </pic:spPr>
                      </pic:pic>
                    </a:graphicData>
                  </a:graphic>
                </wp:inline>
              </w:drawing>
            </w:r>
          </w:p>
        </w:tc>
      </w:tr>
      <w:tr w:rsidR="009E58D2" w:rsidRPr="00B50B95" w:rsidTr="009E58D2">
        <w:tc>
          <w:tcPr>
            <w:tcW w:w="9287" w:type="dxa"/>
            <w:gridSpan w:val="3"/>
          </w:tcPr>
          <w:p w:rsidR="009E58D2" w:rsidRPr="00AF6846" w:rsidRDefault="009E58D2" w:rsidP="00C3767A">
            <w:pPr>
              <w:jc w:val="center"/>
              <w:rPr>
                <w:iCs/>
                <w:lang w:val="lv-LV"/>
              </w:rPr>
            </w:pPr>
            <w:r w:rsidRPr="00AF6846">
              <w:rPr>
                <w:lang w:val="lv-LV"/>
              </w:rPr>
              <w:t xml:space="preserve">3.31. att. Īsslēguma strāvas ierobežojums ar automātslēdžiem: </w:t>
            </w:r>
            <w:r w:rsidRPr="00AF6846">
              <w:rPr>
                <w:i/>
                <w:lang w:val="lv-LV"/>
              </w:rPr>
              <w:t>a</w:t>
            </w:r>
            <w:r w:rsidRPr="00AF6846">
              <w:rPr>
                <w:lang w:val="lv-LV"/>
              </w:rPr>
              <w:t xml:space="preserve"> - </w:t>
            </w:r>
            <w:r w:rsidRPr="00AF6846">
              <w:rPr>
                <w:iCs/>
                <w:lang w:val="lv-LV"/>
              </w:rPr>
              <w:t>īsslēguma un faktiskā strāva;</w:t>
            </w:r>
          </w:p>
          <w:p w:rsidR="009E58D2" w:rsidRPr="00AF6846" w:rsidRDefault="009E58D2" w:rsidP="00C3767A">
            <w:pPr>
              <w:jc w:val="center"/>
              <w:rPr>
                <w:lang w:val="lv-LV"/>
              </w:rPr>
            </w:pPr>
            <w:r w:rsidRPr="00AF6846">
              <w:rPr>
                <w:i/>
                <w:iCs/>
                <w:lang w:val="lv-LV"/>
              </w:rPr>
              <w:t>b</w:t>
            </w:r>
            <w:r w:rsidRPr="00AF6846">
              <w:rPr>
                <w:iCs/>
                <w:lang w:val="lv-LV"/>
              </w:rPr>
              <w:t xml:space="preserve"> - īsslēguma un faktiskā enerģija.</w:t>
            </w:r>
          </w:p>
          <w:p w:rsidR="009E58D2" w:rsidRPr="00AF6846" w:rsidRDefault="009E58D2" w:rsidP="00C3767A">
            <w:pPr>
              <w:shd w:val="clear" w:color="auto" w:fill="FFFFFF"/>
              <w:ind w:firstLine="397"/>
              <w:jc w:val="center"/>
              <w:rPr>
                <w:sz w:val="24"/>
                <w:szCs w:val="24"/>
                <w:lang w:val="lv-LV"/>
              </w:rPr>
            </w:pPr>
          </w:p>
        </w:tc>
      </w:tr>
      <w:tr w:rsidR="009E58D2" w:rsidRPr="00AF6846" w:rsidTr="009E58D2">
        <w:tc>
          <w:tcPr>
            <w:tcW w:w="4716" w:type="dxa"/>
            <w:gridSpan w:val="2"/>
          </w:tcPr>
          <w:p w:rsidR="009E58D2" w:rsidRPr="00AF6846" w:rsidRDefault="009E58D2" w:rsidP="00C3767A">
            <w:pPr>
              <w:jc w:val="center"/>
              <w:rPr>
                <w:b/>
                <w:bCs/>
                <w:i/>
                <w:lang w:val="lv-LV"/>
              </w:rPr>
            </w:pPr>
            <w:r w:rsidRPr="00AF6846">
              <w:rPr>
                <w:b/>
                <w:bCs/>
                <w:i/>
                <w:noProof/>
                <w:lang w:val="lv-LV" w:eastAsia="lv-LV"/>
              </w:rPr>
              <w:drawing>
                <wp:inline distT="0" distB="0" distL="0" distR="0">
                  <wp:extent cx="2447259" cy="2156347"/>
                  <wp:effectExtent l="19050" t="0" r="0" b="0"/>
                  <wp:docPr id="884" name="Picture 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4"/>
                          <pic:cNvPicPr>
                            <a:picLocks noChangeAspect="1" noChangeArrowheads="1"/>
                          </pic:cNvPicPr>
                        </pic:nvPicPr>
                        <pic:blipFill>
                          <a:blip r:embed="rId473" cstate="print">
                            <a:lum bright="-14000" contrast="40000"/>
                          </a:blip>
                          <a:srcRect/>
                          <a:stretch>
                            <a:fillRect/>
                          </a:stretch>
                        </pic:blipFill>
                        <pic:spPr bwMode="auto">
                          <a:xfrm>
                            <a:off x="0" y="0"/>
                            <a:ext cx="2447949" cy="2156955"/>
                          </a:xfrm>
                          <a:prstGeom prst="rect">
                            <a:avLst/>
                          </a:prstGeom>
                          <a:noFill/>
                          <a:ln w="9525">
                            <a:noFill/>
                            <a:miter lim="800000"/>
                            <a:headEnd/>
                            <a:tailEnd/>
                          </a:ln>
                        </pic:spPr>
                      </pic:pic>
                    </a:graphicData>
                  </a:graphic>
                </wp:inline>
              </w:drawing>
            </w:r>
          </w:p>
          <w:p w:rsidR="009E58D2" w:rsidRPr="00AF6846" w:rsidRDefault="009E58D2" w:rsidP="00C3767A">
            <w:pPr>
              <w:jc w:val="center"/>
              <w:rPr>
                <w:b/>
                <w:bCs/>
                <w:i/>
                <w:lang w:val="lv-LV"/>
              </w:rPr>
            </w:pPr>
            <w:r w:rsidRPr="00AF6846">
              <w:rPr>
                <w:b/>
                <w:bCs/>
                <w:i/>
                <w:lang w:val="lv-LV"/>
              </w:rPr>
              <w:t>a</w:t>
            </w:r>
          </w:p>
        </w:tc>
        <w:tc>
          <w:tcPr>
            <w:tcW w:w="4571" w:type="dxa"/>
          </w:tcPr>
          <w:p w:rsidR="009E58D2" w:rsidRPr="00AF6846" w:rsidRDefault="009E58D2" w:rsidP="00C3767A">
            <w:pPr>
              <w:jc w:val="center"/>
              <w:rPr>
                <w:b/>
                <w:bCs/>
                <w:i/>
                <w:lang w:val="lv-LV"/>
              </w:rPr>
            </w:pPr>
            <w:r w:rsidRPr="00AF6846">
              <w:rPr>
                <w:b/>
                <w:bCs/>
                <w:i/>
                <w:noProof/>
                <w:lang w:val="lv-LV" w:eastAsia="lv-LV"/>
              </w:rPr>
              <w:drawing>
                <wp:inline distT="0" distB="0" distL="0" distR="0">
                  <wp:extent cx="2329680" cy="2231409"/>
                  <wp:effectExtent l="19050" t="0" r="0" b="0"/>
                  <wp:docPr id="885" name="Picture 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5"/>
                          <pic:cNvPicPr>
                            <a:picLocks noChangeAspect="1" noChangeArrowheads="1"/>
                          </pic:cNvPicPr>
                        </pic:nvPicPr>
                        <pic:blipFill>
                          <a:blip r:embed="rId474" cstate="print">
                            <a:lum bright="-14000" contrast="40000"/>
                          </a:blip>
                          <a:srcRect/>
                          <a:stretch>
                            <a:fillRect/>
                          </a:stretch>
                        </pic:blipFill>
                        <pic:spPr bwMode="auto">
                          <a:xfrm>
                            <a:off x="0" y="0"/>
                            <a:ext cx="2329680" cy="2231409"/>
                          </a:xfrm>
                          <a:prstGeom prst="rect">
                            <a:avLst/>
                          </a:prstGeom>
                          <a:noFill/>
                          <a:ln w="9525">
                            <a:noFill/>
                            <a:miter lim="800000"/>
                            <a:headEnd/>
                            <a:tailEnd/>
                          </a:ln>
                        </pic:spPr>
                      </pic:pic>
                    </a:graphicData>
                  </a:graphic>
                </wp:inline>
              </w:drawing>
            </w:r>
          </w:p>
          <w:p w:rsidR="009E58D2" w:rsidRPr="00AF6846" w:rsidRDefault="009E58D2" w:rsidP="00C3767A">
            <w:pPr>
              <w:jc w:val="center"/>
              <w:rPr>
                <w:b/>
                <w:bCs/>
                <w:i/>
                <w:lang w:val="lv-LV"/>
              </w:rPr>
            </w:pPr>
            <w:r w:rsidRPr="00AF6846">
              <w:rPr>
                <w:b/>
                <w:bCs/>
                <w:i/>
                <w:lang w:val="lv-LV"/>
              </w:rPr>
              <w:t>b</w:t>
            </w:r>
          </w:p>
        </w:tc>
      </w:tr>
    </w:tbl>
    <w:p w:rsidR="009E58D2" w:rsidRPr="00AF6846" w:rsidRDefault="009E58D2" w:rsidP="00C3767A">
      <w:pPr>
        <w:shd w:val="clear" w:color="auto" w:fill="FFFFFF"/>
        <w:jc w:val="center"/>
        <w:rPr>
          <w:lang w:val="lv-LV"/>
        </w:rPr>
      </w:pPr>
      <w:r w:rsidRPr="00AF6846">
        <w:rPr>
          <w:iCs/>
          <w:lang w:val="lv-LV"/>
        </w:rPr>
        <w:t>3.32. att. Tipiskā automātslēdža nostrādes raksturlīknes</w:t>
      </w:r>
    </w:p>
    <w:p w:rsidR="009E58D2" w:rsidRPr="00AF6846" w:rsidRDefault="009E58D2" w:rsidP="009E58D2">
      <w:pPr>
        <w:shd w:val="clear" w:color="auto" w:fill="FFFFFF"/>
        <w:ind w:firstLine="397"/>
        <w:jc w:val="both"/>
        <w:rPr>
          <w:bCs/>
          <w:sz w:val="24"/>
          <w:szCs w:val="24"/>
          <w:lang w:val="lv-LV"/>
        </w:rPr>
      </w:pPr>
    </w:p>
    <w:p w:rsidR="007D5E5A" w:rsidRDefault="007D5E5A" w:rsidP="009E58D2">
      <w:pPr>
        <w:shd w:val="clear" w:color="auto" w:fill="FFFFFF"/>
        <w:ind w:firstLine="397"/>
        <w:rPr>
          <w:b/>
          <w:color w:val="000000"/>
          <w:spacing w:val="10"/>
          <w:sz w:val="24"/>
          <w:szCs w:val="24"/>
          <w:lang w:val="lv-LV"/>
        </w:rPr>
      </w:pPr>
    </w:p>
    <w:p w:rsidR="009E58D2" w:rsidRPr="00AF6846" w:rsidRDefault="009E58D2" w:rsidP="009E58D2">
      <w:pPr>
        <w:shd w:val="clear" w:color="auto" w:fill="FFFFFF"/>
        <w:ind w:firstLine="397"/>
        <w:rPr>
          <w:b/>
          <w:color w:val="000000"/>
          <w:spacing w:val="10"/>
          <w:sz w:val="24"/>
          <w:szCs w:val="24"/>
          <w:lang w:val="lv-LV"/>
        </w:rPr>
      </w:pPr>
      <w:r w:rsidRPr="00AF6846">
        <w:rPr>
          <w:b/>
          <w:color w:val="000000"/>
          <w:spacing w:val="10"/>
          <w:sz w:val="24"/>
          <w:szCs w:val="24"/>
          <w:lang w:val="lv-LV"/>
        </w:rPr>
        <w:t>3.3.3. AUTOMĀTSLĒDŽU SELEKTĪVA DARBĪBA</w:t>
      </w:r>
    </w:p>
    <w:p w:rsidR="009E58D2" w:rsidRPr="00AF6846" w:rsidRDefault="009E58D2" w:rsidP="009E58D2">
      <w:pPr>
        <w:shd w:val="clear" w:color="auto" w:fill="FFFFFF"/>
        <w:ind w:firstLine="397"/>
        <w:rPr>
          <w:color w:val="000000"/>
          <w:spacing w:val="2"/>
          <w:sz w:val="24"/>
          <w:szCs w:val="24"/>
          <w:lang w:val="lv-LV"/>
        </w:rPr>
      </w:pPr>
    </w:p>
    <w:p w:rsidR="009E58D2" w:rsidRPr="00AF6846" w:rsidRDefault="009E58D2" w:rsidP="009E58D2">
      <w:pPr>
        <w:shd w:val="clear" w:color="auto" w:fill="FFFFFF"/>
        <w:ind w:firstLine="397"/>
        <w:rPr>
          <w:color w:val="000000"/>
          <w:spacing w:val="-4"/>
          <w:sz w:val="24"/>
          <w:szCs w:val="24"/>
          <w:lang w:val="lv-LV"/>
        </w:rPr>
      </w:pPr>
      <w:r w:rsidRPr="00AF6846">
        <w:rPr>
          <w:color w:val="000000"/>
          <w:spacing w:val="2"/>
          <w:sz w:val="24"/>
          <w:szCs w:val="24"/>
          <w:lang w:val="lv-LV"/>
        </w:rPr>
        <w:t xml:space="preserve">Automātslēdžiem elektroapgādes shēmās </w:t>
      </w:r>
      <w:r w:rsidRPr="00AF6846">
        <w:rPr>
          <w:color w:val="000000"/>
          <w:spacing w:val="3"/>
          <w:sz w:val="24"/>
          <w:szCs w:val="24"/>
          <w:lang w:val="lv-LV"/>
        </w:rPr>
        <w:t xml:space="preserve">jādarbojas selektīvi, t.i., pēc atlases principa: </w:t>
      </w:r>
      <w:r w:rsidRPr="00AF6846">
        <w:rPr>
          <w:color w:val="000000"/>
          <w:spacing w:val="2"/>
          <w:sz w:val="24"/>
          <w:szCs w:val="24"/>
          <w:lang w:val="lv-LV"/>
        </w:rPr>
        <w:t xml:space="preserve">avārijas gadījumā vispirms jānostrādā automātslēdzim B pie elektroenerģijas lietotāja un tikai tā atteices gadījumā nostrādā ievada vai </w:t>
      </w:r>
      <w:r w:rsidRPr="00AF6846">
        <w:rPr>
          <w:color w:val="000000"/>
          <w:spacing w:val="-4"/>
          <w:sz w:val="24"/>
          <w:szCs w:val="24"/>
          <w:lang w:val="lv-LV"/>
        </w:rPr>
        <w:t>barošanas līnijas automātsl</w:t>
      </w:r>
      <w:r w:rsidRPr="00AF6846">
        <w:rPr>
          <w:color w:val="000000"/>
          <w:spacing w:val="-4"/>
          <w:sz w:val="24"/>
          <w:szCs w:val="24"/>
          <w:lang w:val="lv-LV"/>
        </w:rPr>
        <w:t>ē</w:t>
      </w:r>
      <w:r w:rsidRPr="00AF6846">
        <w:rPr>
          <w:color w:val="000000"/>
          <w:spacing w:val="-4"/>
          <w:sz w:val="24"/>
          <w:szCs w:val="24"/>
          <w:lang w:val="lv-LV"/>
        </w:rPr>
        <w:t>dzis A (sk. 3.33. att.).</w:t>
      </w:r>
    </w:p>
    <w:p w:rsidR="007D5E5A" w:rsidRPr="00AF6846" w:rsidRDefault="007D5E5A" w:rsidP="007D5E5A">
      <w:pPr>
        <w:shd w:val="clear" w:color="auto" w:fill="FFFFFF"/>
        <w:ind w:firstLine="397"/>
        <w:rPr>
          <w:color w:val="000000"/>
          <w:spacing w:val="-4"/>
          <w:sz w:val="24"/>
          <w:szCs w:val="24"/>
          <w:lang w:val="lv-LV"/>
        </w:rPr>
      </w:pPr>
      <w:r w:rsidRPr="00AF6846">
        <w:rPr>
          <w:color w:val="000000"/>
          <w:spacing w:val="-4"/>
          <w:sz w:val="24"/>
          <w:szCs w:val="24"/>
          <w:lang w:val="lv-LV"/>
        </w:rPr>
        <w:t>Selektivitātes veidi:</w:t>
      </w:r>
    </w:p>
    <w:p w:rsidR="007D5E5A" w:rsidRPr="00AF6846" w:rsidRDefault="007D5E5A" w:rsidP="007D5E5A">
      <w:pPr>
        <w:pStyle w:val="ListParagraph"/>
        <w:ind w:left="0" w:firstLine="397"/>
        <w:rPr>
          <w:rFonts w:ascii="Times New Roman" w:hAnsi="Times New Roman"/>
          <w:bCs/>
          <w:color w:val="000000"/>
          <w:sz w:val="24"/>
          <w:szCs w:val="24"/>
          <w:lang w:val="lv-LV"/>
        </w:rPr>
      </w:pPr>
      <w:r w:rsidRPr="00AF6846">
        <w:rPr>
          <w:rFonts w:ascii="Times New Roman" w:hAnsi="Times New Roman"/>
          <w:b/>
          <w:bCs/>
          <w:color w:val="000000"/>
          <w:sz w:val="24"/>
          <w:szCs w:val="24"/>
          <w:lang w:val="lv-LV"/>
        </w:rPr>
        <w:t xml:space="preserve">Strāvas selektivitāte. </w:t>
      </w:r>
      <w:r w:rsidRPr="00AF6846">
        <w:rPr>
          <w:rFonts w:ascii="Times New Roman" w:hAnsi="Times New Roman"/>
          <w:bCs/>
          <w:color w:val="000000"/>
          <w:sz w:val="24"/>
          <w:szCs w:val="24"/>
          <w:lang w:val="lv-LV"/>
        </w:rPr>
        <w:t>Laikstrāvas raksturlīknes ir nobīdītas</w:t>
      </w:r>
      <w:r w:rsidRPr="00AF6846">
        <w:rPr>
          <w:rFonts w:ascii="Times New Roman" w:hAnsi="Times New Roman"/>
          <w:b/>
          <w:bCs/>
          <w:color w:val="000000"/>
          <w:sz w:val="24"/>
          <w:szCs w:val="24"/>
          <w:lang w:val="lv-LV"/>
        </w:rPr>
        <w:t xml:space="preserve"> </w:t>
      </w:r>
      <w:r w:rsidRPr="00AF6846">
        <w:rPr>
          <w:rFonts w:ascii="Times New Roman" w:hAnsi="Times New Roman"/>
          <w:bCs/>
          <w:color w:val="000000"/>
          <w:sz w:val="24"/>
          <w:szCs w:val="24"/>
          <w:lang w:val="lv-LV"/>
        </w:rPr>
        <w:t>laikā ass virzienā. S</w:t>
      </w:r>
      <w:r w:rsidRPr="00AF6846">
        <w:rPr>
          <w:rFonts w:ascii="Times New Roman" w:hAnsi="Times New Roman"/>
          <w:bCs/>
          <w:color w:val="000000"/>
          <w:sz w:val="24"/>
          <w:szCs w:val="24"/>
          <w:lang w:val="lv-LV"/>
        </w:rPr>
        <w:t>e</w:t>
      </w:r>
      <w:r w:rsidRPr="00AF6846">
        <w:rPr>
          <w:rFonts w:ascii="Times New Roman" w:hAnsi="Times New Roman"/>
          <w:bCs/>
          <w:color w:val="000000"/>
          <w:sz w:val="24"/>
          <w:szCs w:val="24"/>
          <w:lang w:val="lv-LV"/>
        </w:rPr>
        <w:t>lektivitātes robežst</w:t>
      </w:r>
      <w:r>
        <w:rPr>
          <w:rFonts w:ascii="Times New Roman" w:hAnsi="Times New Roman"/>
          <w:bCs/>
          <w:color w:val="000000"/>
          <w:sz w:val="24"/>
          <w:szCs w:val="24"/>
          <w:lang w:val="lv-LV"/>
        </w:rPr>
        <w:t>rāva Is vienāda ar (3.34. att.):</w:t>
      </w:r>
    </w:p>
    <w:p w:rsidR="009E58D2" w:rsidRPr="00AF6846" w:rsidRDefault="009E58D2" w:rsidP="009E58D2">
      <w:pPr>
        <w:shd w:val="clear" w:color="auto" w:fill="FFFFFF"/>
        <w:ind w:firstLine="397"/>
        <w:rPr>
          <w:color w:val="000000"/>
          <w:spacing w:val="-4"/>
          <w:sz w:val="24"/>
          <w:szCs w:val="24"/>
          <w:lang w:val="lv-LV"/>
        </w:rPr>
      </w:pPr>
    </w:p>
    <w:tbl>
      <w:tblPr>
        <w:tblW w:w="0" w:type="auto"/>
        <w:tblLook w:val="01E0"/>
      </w:tblPr>
      <w:tblGrid>
        <w:gridCol w:w="5286"/>
        <w:gridCol w:w="3437"/>
      </w:tblGrid>
      <w:tr w:rsidR="009E58D2" w:rsidRPr="00B50B95" w:rsidTr="009E58D2">
        <w:tc>
          <w:tcPr>
            <w:tcW w:w="4360" w:type="dxa"/>
          </w:tcPr>
          <w:p w:rsidR="009E58D2" w:rsidRPr="00AF6846" w:rsidRDefault="009E58D2" w:rsidP="00356F0E">
            <w:pPr>
              <w:jc w:val="center"/>
              <w:rPr>
                <w:lang w:val="lv-LV"/>
              </w:rPr>
            </w:pPr>
            <w:r w:rsidRPr="00AF6846">
              <w:rPr>
                <w:noProof/>
                <w:lang w:val="lv-LV" w:eastAsia="lv-LV"/>
              </w:rPr>
              <w:lastRenderedPageBreak/>
              <w:drawing>
                <wp:inline distT="0" distB="0" distL="0" distR="0">
                  <wp:extent cx="3192322" cy="2056716"/>
                  <wp:effectExtent l="19050" t="0" r="8078" b="0"/>
                  <wp:docPr id="518" name="Picture 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6"/>
                          <pic:cNvPicPr>
                            <a:picLocks noChangeAspect="1" noChangeArrowheads="1"/>
                          </pic:cNvPicPr>
                        </pic:nvPicPr>
                        <pic:blipFill>
                          <a:blip r:embed="rId475" cstate="print">
                            <a:lum bright="-14000" contrast="40000"/>
                            <a:grayscl/>
                          </a:blip>
                          <a:srcRect/>
                          <a:stretch>
                            <a:fillRect/>
                          </a:stretch>
                        </pic:blipFill>
                        <pic:spPr bwMode="auto">
                          <a:xfrm>
                            <a:off x="0" y="0"/>
                            <a:ext cx="3193868" cy="2057712"/>
                          </a:xfrm>
                          <a:prstGeom prst="rect">
                            <a:avLst/>
                          </a:prstGeom>
                          <a:noFill/>
                          <a:ln w="9525">
                            <a:noFill/>
                            <a:miter lim="800000"/>
                            <a:headEnd/>
                            <a:tailEnd/>
                          </a:ln>
                        </pic:spPr>
                      </pic:pic>
                    </a:graphicData>
                  </a:graphic>
                </wp:inline>
              </w:drawing>
            </w:r>
          </w:p>
        </w:tc>
        <w:tc>
          <w:tcPr>
            <w:tcW w:w="4360" w:type="dxa"/>
          </w:tcPr>
          <w:p w:rsidR="009E58D2" w:rsidRPr="00AF6846" w:rsidRDefault="009E58D2" w:rsidP="00356F0E">
            <w:pPr>
              <w:shd w:val="clear" w:color="auto" w:fill="FFFFFF"/>
              <w:jc w:val="center"/>
              <w:rPr>
                <w:color w:val="000000"/>
                <w:lang w:val="lv-LV"/>
              </w:rPr>
            </w:pPr>
          </w:p>
          <w:p w:rsidR="009E58D2" w:rsidRPr="00AF6846" w:rsidRDefault="009E58D2" w:rsidP="00356F0E">
            <w:pPr>
              <w:shd w:val="clear" w:color="auto" w:fill="FFFFFF"/>
              <w:jc w:val="center"/>
              <w:rPr>
                <w:color w:val="000000"/>
                <w:lang w:val="lv-LV"/>
              </w:rPr>
            </w:pPr>
          </w:p>
          <w:p w:rsidR="009E58D2" w:rsidRPr="00AF6846" w:rsidRDefault="009E58D2" w:rsidP="00356F0E">
            <w:pPr>
              <w:shd w:val="clear" w:color="auto" w:fill="FFFFFF"/>
              <w:jc w:val="center"/>
              <w:rPr>
                <w:color w:val="000000"/>
                <w:lang w:val="lv-LV"/>
              </w:rPr>
            </w:pPr>
          </w:p>
          <w:p w:rsidR="009E58D2" w:rsidRPr="00AF6846" w:rsidRDefault="009E58D2" w:rsidP="00356F0E">
            <w:pPr>
              <w:shd w:val="clear" w:color="auto" w:fill="FFFFFF"/>
              <w:jc w:val="center"/>
              <w:rPr>
                <w:color w:val="000000"/>
                <w:lang w:val="lv-LV"/>
              </w:rPr>
            </w:pPr>
          </w:p>
          <w:p w:rsidR="009E58D2" w:rsidRPr="00AF6846" w:rsidRDefault="009E58D2" w:rsidP="00356F0E">
            <w:pPr>
              <w:shd w:val="clear" w:color="auto" w:fill="FFFFFF"/>
              <w:jc w:val="center"/>
              <w:rPr>
                <w:color w:val="000000"/>
                <w:lang w:val="lv-LV"/>
              </w:rPr>
            </w:pPr>
            <w:r w:rsidRPr="00AF6846">
              <w:rPr>
                <w:color w:val="000000"/>
                <w:lang w:val="lv-LV"/>
              </w:rPr>
              <w:t>3.33. att. Pilnā vai daļējā selektivitāte</w:t>
            </w:r>
          </w:p>
          <w:p w:rsidR="009E58D2" w:rsidRPr="00AF6846" w:rsidRDefault="009E58D2" w:rsidP="00356F0E">
            <w:pPr>
              <w:shd w:val="clear" w:color="auto" w:fill="FFFFFF"/>
              <w:jc w:val="center"/>
              <w:rPr>
                <w:color w:val="000000"/>
                <w:lang w:val="lv-LV"/>
              </w:rPr>
            </w:pPr>
            <w:r w:rsidRPr="00AF6846">
              <w:rPr>
                <w:color w:val="000000"/>
                <w:lang w:val="lv-LV"/>
              </w:rPr>
              <w:t>(Is – selektivitātes robeža)</w:t>
            </w:r>
          </w:p>
          <w:p w:rsidR="009E58D2" w:rsidRPr="00AF6846" w:rsidRDefault="009E58D2" w:rsidP="00356F0E">
            <w:pPr>
              <w:jc w:val="center"/>
              <w:rPr>
                <w:lang w:val="lv-LV"/>
              </w:rPr>
            </w:pPr>
          </w:p>
        </w:tc>
      </w:tr>
    </w:tbl>
    <w:p w:rsidR="009E58D2" w:rsidRPr="00AF6846" w:rsidRDefault="009E58D2" w:rsidP="009E58D2">
      <w:pPr>
        <w:rPr>
          <w:color w:val="000000"/>
          <w:lang w:val="lv-LV"/>
        </w:rPr>
      </w:pPr>
    </w:p>
    <w:tbl>
      <w:tblPr>
        <w:tblW w:w="0" w:type="auto"/>
        <w:tblLook w:val="04A0"/>
      </w:tblPr>
      <w:tblGrid>
        <w:gridCol w:w="4320"/>
        <w:gridCol w:w="4403"/>
      </w:tblGrid>
      <w:tr w:rsidR="009E58D2" w:rsidRPr="00AF6846" w:rsidTr="007D5E5A">
        <w:trPr>
          <w:trHeight w:val="2381"/>
        </w:trPr>
        <w:tc>
          <w:tcPr>
            <w:tcW w:w="4320" w:type="dxa"/>
          </w:tcPr>
          <w:p w:rsidR="009E58D2" w:rsidRPr="00AF6846" w:rsidRDefault="009E58D2" w:rsidP="007D5E5A">
            <w:pPr>
              <w:jc w:val="center"/>
              <w:rPr>
                <w:noProof/>
                <w:color w:val="000000"/>
                <w:lang w:val="lv-LV" w:eastAsia="lv-LV"/>
              </w:rPr>
            </w:pPr>
            <w:r w:rsidRPr="00AF6846">
              <w:rPr>
                <w:noProof/>
                <w:color w:val="000000"/>
                <w:lang w:val="lv-LV" w:eastAsia="lv-LV"/>
              </w:rPr>
              <w:drawing>
                <wp:inline distT="0" distB="0" distL="0" distR="0">
                  <wp:extent cx="2290654" cy="2033625"/>
                  <wp:effectExtent l="19050" t="0" r="0" b="0"/>
                  <wp:docPr id="5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6" cstate="print">
                            <a:lum bright="-10000" contrast="30000"/>
                          </a:blip>
                          <a:srcRect/>
                          <a:stretch>
                            <a:fillRect/>
                          </a:stretch>
                        </pic:blipFill>
                        <pic:spPr bwMode="auto">
                          <a:xfrm>
                            <a:off x="0" y="0"/>
                            <a:ext cx="2292344" cy="2035126"/>
                          </a:xfrm>
                          <a:prstGeom prst="rect">
                            <a:avLst/>
                          </a:prstGeom>
                          <a:noFill/>
                          <a:ln w="9525">
                            <a:noFill/>
                            <a:miter lim="800000"/>
                            <a:headEnd/>
                            <a:tailEnd/>
                          </a:ln>
                        </pic:spPr>
                      </pic:pic>
                    </a:graphicData>
                  </a:graphic>
                </wp:inline>
              </w:drawing>
            </w:r>
          </w:p>
          <w:p w:rsidR="009E58D2" w:rsidRPr="00AF6846" w:rsidRDefault="009E58D2" w:rsidP="007D5E5A">
            <w:pPr>
              <w:jc w:val="center"/>
              <w:rPr>
                <w:noProof/>
                <w:color w:val="000000"/>
                <w:sz w:val="16"/>
                <w:szCs w:val="16"/>
                <w:lang w:val="lv-LV" w:eastAsia="lv-LV"/>
              </w:rPr>
            </w:pPr>
          </w:p>
          <w:p w:rsidR="009E58D2" w:rsidRPr="00AF6846" w:rsidRDefault="009E58D2" w:rsidP="007D5E5A">
            <w:pPr>
              <w:jc w:val="center"/>
              <w:rPr>
                <w:color w:val="000000"/>
                <w:lang w:val="lv-LV"/>
              </w:rPr>
            </w:pPr>
            <w:r w:rsidRPr="00AF6846">
              <w:rPr>
                <w:noProof/>
                <w:color w:val="000000"/>
                <w:lang w:val="lv-LV" w:eastAsia="lv-LV"/>
              </w:rPr>
              <w:t>3.34. att. Strāvas selektivitāte</w:t>
            </w:r>
          </w:p>
        </w:tc>
        <w:tc>
          <w:tcPr>
            <w:tcW w:w="4403" w:type="dxa"/>
          </w:tcPr>
          <w:p w:rsidR="009E58D2" w:rsidRPr="00AF6846" w:rsidRDefault="009E58D2" w:rsidP="007D5E5A">
            <w:pPr>
              <w:jc w:val="center"/>
              <w:rPr>
                <w:noProof/>
                <w:color w:val="000000"/>
                <w:lang w:val="lv-LV" w:eastAsia="lv-LV"/>
              </w:rPr>
            </w:pPr>
            <w:r w:rsidRPr="00AF6846">
              <w:rPr>
                <w:noProof/>
                <w:color w:val="000000"/>
                <w:lang w:val="lv-LV" w:eastAsia="lv-LV"/>
              </w:rPr>
              <w:drawing>
                <wp:inline distT="0" distB="0" distL="0" distR="0">
                  <wp:extent cx="2544967" cy="2084832"/>
                  <wp:effectExtent l="19050" t="0" r="7733" b="0"/>
                  <wp:docPr id="5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7" cstate="print">
                            <a:lum bright="-10000" contrast="30000"/>
                          </a:blip>
                          <a:srcRect/>
                          <a:stretch>
                            <a:fillRect/>
                          </a:stretch>
                        </pic:blipFill>
                        <pic:spPr bwMode="auto">
                          <a:xfrm>
                            <a:off x="0" y="0"/>
                            <a:ext cx="2555318" cy="2093311"/>
                          </a:xfrm>
                          <a:prstGeom prst="rect">
                            <a:avLst/>
                          </a:prstGeom>
                          <a:noFill/>
                          <a:ln w="9525">
                            <a:noFill/>
                            <a:miter lim="800000"/>
                            <a:headEnd/>
                            <a:tailEnd/>
                          </a:ln>
                        </pic:spPr>
                      </pic:pic>
                    </a:graphicData>
                  </a:graphic>
                </wp:inline>
              </w:drawing>
            </w:r>
          </w:p>
          <w:p w:rsidR="009E58D2" w:rsidRPr="00AF6846" w:rsidRDefault="009E58D2" w:rsidP="007D5E5A">
            <w:pPr>
              <w:jc w:val="center"/>
              <w:rPr>
                <w:noProof/>
                <w:color w:val="000000"/>
                <w:sz w:val="16"/>
                <w:szCs w:val="16"/>
                <w:lang w:val="lv-LV" w:eastAsia="lv-LV"/>
              </w:rPr>
            </w:pPr>
          </w:p>
          <w:p w:rsidR="009E58D2" w:rsidRPr="00AF6846" w:rsidRDefault="009E58D2" w:rsidP="007D5E5A">
            <w:pPr>
              <w:jc w:val="center"/>
              <w:rPr>
                <w:color w:val="000000"/>
                <w:lang w:val="lv-LV"/>
              </w:rPr>
            </w:pPr>
            <w:r w:rsidRPr="00AF6846">
              <w:rPr>
                <w:noProof/>
                <w:color w:val="000000"/>
                <w:lang w:val="lv-LV" w:eastAsia="lv-LV"/>
              </w:rPr>
              <w:t>3.35. att. Laika selektivitāte</w:t>
            </w:r>
          </w:p>
        </w:tc>
      </w:tr>
    </w:tbl>
    <w:p w:rsidR="009E58D2" w:rsidRPr="00AF6846" w:rsidRDefault="009E58D2" w:rsidP="009E58D2">
      <w:pPr>
        <w:ind w:firstLine="397"/>
        <w:jc w:val="both"/>
        <w:rPr>
          <w:color w:val="000000"/>
          <w:sz w:val="16"/>
          <w:szCs w:val="16"/>
          <w:lang w:val="lv-LV"/>
        </w:rPr>
      </w:pPr>
    </w:p>
    <w:p w:rsidR="009E58D2" w:rsidRPr="00AF6846" w:rsidRDefault="009E58D2" w:rsidP="009E58D2">
      <w:pPr>
        <w:ind w:firstLine="397"/>
        <w:jc w:val="both"/>
        <w:rPr>
          <w:color w:val="000000"/>
          <w:sz w:val="24"/>
          <w:szCs w:val="24"/>
          <w:lang w:val="lv-LV"/>
        </w:rPr>
      </w:pPr>
      <w:r w:rsidRPr="00AF6846">
        <w:rPr>
          <w:color w:val="000000"/>
          <w:sz w:val="24"/>
          <w:szCs w:val="24"/>
          <w:lang w:val="lv-LV"/>
        </w:rPr>
        <w:t>- Is = Isd2, ja Isd1 un Isd2 vērtības atrodas ļoti tuvu viens otrai vai savienoti starp sevi;</w:t>
      </w:r>
    </w:p>
    <w:p w:rsidR="009E58D2" w:rsidRPr="00AF6846" w:rsidRDefault="009E58D2" w:rsidP="009E58D2">
      <w:pPr>
        <w:ind w:firstLine="397"/>
        <w:jc w:val="both"/>
        <w:rPr>
          <w:color w:val="000000"/>
          <w:sz w:val="24"/>
          <w:szCs w:val="24"/>
          <w:lang w:val="lv-LV"/>
        </w:rPr>
      </w:pPr>
      <w:r w:rsidRPr="00AF6846">
        <w:rPr>
          <w:color w:val="000000"/>
          <w:sz w:val="24"/>
          <w:szCs w:val="24"/>
          <w:lang w:val="lv-LV"/>
        </w:rPr>
        <w:t xml:space="preserve">- Is = Isd1, ja Isd1 un Isd2 vērtības attālināti viens no otrā. </w:t>
      </w:r>
    </w:p>
    <w:p w:rsidR="009E58D2" w:rsidRPr="00AF6846" w:rsidRDefault="009E58D2" w:rsidP="009E58D2">
      <w:pPr>
        <w:ind w:firstLine="397"/>
        <w:jc w:val="both"/>
        <w:rPr>
          <w:bCs/>
          <w:color w:val="000000"/>
          <w:sz w:val="24"/>
          <w:szCs w:val="24"/>
          <w:lang w:val="lv-LV"/>
        </w:rPr>
      </w:pPr>
      <w:r w:rsidRPr="00AF6846">
        <w:rPr>
          <w:color w:val="000000"/>
          <w:sz w:val="24"/>
          <w:szCs w:val="24"/>
          <w:lang w:val="lv-LV"/>
        </w:rPr>
        <w:t xml:space="preserve">Parasti strāvas selektivitāte ir nodrošināta, ja </w:t>
      </w:r>
      <w:r w:rsidRPr="00AF6846">
        <w:rPr>
          <w:bCs/>
          <w:color w:val="000000"/>
          <w:sz w:val="24"/>
          <w:szCs w:val="24"/>
          <w:lang w:val="lv-LV"/>
        </w:rPr>
        <w:t>Ir1/Ir2 &gt; 2 un Isd1/Isd2 &gt;2.</w:t>
      </w:r>
    </w:p>
    <w:p w:rsidR="009E58D2" w:rsidRPr="00AF6846" w:rsidRDefault="009E58D2" w:rsidP="009E58D2">
      <w:pPr>
        <w:ind w:firstLine="397"/>
        <w:jc w:val="both"/>
        <w:rPr>
          <w:b/>
          <w:bCs/>
          <w:color w:val="000000"/>
          <w:sz w:val="24"/>
          <w:szCs w:val="24"/>
          <w:lang w:val="lv-LV"/>
        </w:rPr>
      </w:pPr>
      <w:r w:rsidRPr="00AF6846">
        <w:rPr>
          <w:color w:val="000000"/>
          <w:sz w:val="24"/>
          <w:szCs w:val="24"/>
          <w:lang w:val="lv-LV"/>
        </w:rPr>
        <w:t xml:space="preserve">Selektivitātes robežvērtība šajā gadījumā ir: </w:t>
      </w:r>
      <w:r w:rsidRPr="00AF6846">
        <w:rPr>
          <w:bCs/>
          <w:color w:val="000000"/>
          <w:sz w:val="24"/>
          <w:szCs w:val="24"/>
          <w:lang w:val="lv-LV"/>
        </w:rPr>
        <w:t>Is = Isd1</w:t>
      </w:r>
      <w:r w:rsidRPr="00AF6846">
        <w:rPr>
          <w:b/>
          <w:bCs/>
          <w:color w:val="000000"/>
          <w:sz w:val="24"/>
          <w:szCs w:val="24"/>
          <w:lang w:val="lv-LV"/>
        </w:rPr>
        <w:t>.</w:t>
      </w:r>
    </w:p>
    <w:p w:rsidR="009E58D2" w:rsidRPr="00AF6846" w:rsidRDefault="009E58D2" w:rsidP="009E58D2">
      <w:pPr>
        <w:ind w:firstLine="397"/>
        <w:jc w:val="both"/>
        <w:rPr>
          <w:b/>
          <w:bCs/>
          <w:color w:val="000000"/>
          <w:sz w:val="24"/>
          <w:szCs w:val="24"/>
          <w:lang w:val="lv-LV"/>
        </w:rPr>
      </w:pPr>
      <w:r w:rsidRPr="00AF6846">
        <w:rPr>
          <w:color w:val="000000"/>
          <w:sz w:val="24"/>
          <w:szCs w:val="24"/>
          <w:lang w:val="lv-LV"/>
        </w:rPr>
        <w:t>Selektivitāte ir pilnā, ja Is &gt; I</w:t>
      </w:r>
      <w:r w:rsidRPr="00AF6846">
        <w:rPr>
          <w:bCs/>
          <w:color w:val="000000"/>
          <w:sz w:val="24"/>
          <w:szCs w:val="24"/>
          <w:vertAlign w:val="subscript"/>
          <w:lang w:val="lv-LV"/>
        </w:rPr>
        <w:t>К D2</w:t>
      </w:r>
      <w:r w:rsidRPr="00AF6846">
        <w:rPr>
          <w:bCs/>
          <w:color w:val="000000"/>
          <w:sz w:val="24"/>
          <w:szCs w:val="24"/>
          <w:lang w:val="lv-LV"/>
        </w:rPr>
        <w:t xml:space="preserve"> vai  Isd1 &gt; I</w:t>
      </w:r>
      <w:r w:rsidRPr="00AF6846">
        <w:rPr>
          <w:bCs/>
          <w:color w:val="000000"/>
          <w:sz w:val="24"/>
          <w:szCs w:val="24"/>
          <w:vertAlign w:val="subscript"/>
          <w:lang w:val="lv-LV"/>
        </w:rPr>
        <w:t>К D2</w:t>
      </w:r>
      <w:r w:rsidRPr="00AF6846">
        <w:rPr>
          <w:bCs/>
          <w:color w:val="000000"/>
          <w:sz w:val="24"/>
          <w:szCs w:val="24"/>
          <w:lang w:val="lv-LV"/>
        </w:rPr>
        <w:t>, kur I</w:t>
      </w:r>
      <w:r w:rsidRPr="00AF6846">
        <w:rPr>
          <w:bCs/>
          <w:color w:val="000000"/>
          <w:sz w:val="24"/>
          <w:szCs w:val="24"/>
          <w:vertAlign w:val="subscript"/>
          <w:lang w:val="lv-LV"/>
        </w:rPr>
        <w:t>K</w:t>
      </w:r>
      <w:r w:rsidRPr="00AF6846">
        <w:rPr>
          <w:bCs/>
          <w:color w:val="000000"/>
          <w:sz w:val="24"/>
          <w:szCs w:val="24"/>
          <w:lang w:val="lv-LV"/>
        </w:rPr>
        <w:t xml:space="preserve"> – īsslēguma strāva.</w:t>
      </w:r>
    </w:p>
    <w:p w:rsidR="009E58D2" w:rsidRPr="00AF6846" w:rsidRDefault="009E58D2" w:rsidP="009E58D2">
      <w:pPr>
        <w:ind w:firstLine="397"/>
        <w:jc w:val="both"/>
        <w:rPr>
          <w:color w:val="000000"/>
          <w:sz w:val="24"/>
          <w:szCs w:val="24"/>
          <w:lang w:val="lv-LV"/>
        </w:rPr>
      </w:pPr>
      <w:r w:rsidRPr="00AF6846">
        <w:rPr>
          <w:color w:val="000000"/>
          <w:sz w:val="24"/>
          <w:szCs w:val="24"/>
          <w:lang w:val="lv-LV"/>
        </w:rPr>
        <w:t xml:space="preserve">Pilnas selektivitātes nosacījumi parasti izpildās, ja </w:t>
      </w:r>
    </w:p>
    <w:p w:rsidR="009E58D2" w:rsidRPr="00AF6846" w:rsidRDefault="009E58D2" w:rsidP="00D90DB3">
      <w:pPr>
        <w:widowControl/>
        <w:numPr>
          <w:ilvl w:val="3"/>
          <w:numId w:val="27"/>
        </w:numPr>
        <w:ind w:left="0" w:firstLine="397"/>
        <w:jc w:val="both"/>
        <w:rPr>
          <w:color w:val="000000"/>
          <w:sz w:val="24"/>
          <w:szCs w:val="24"/>
          <w:lang w:val="lv-LV"/>
        </w:rPr>
      </w:pPr>
      <w:r w:rsidRPr="00AF6846">
        <w:rPr>
          <w:color w:val="000000"/>
          <w:sz w:val="24"/>
          <w:szCs w:val="24"/>
          <w:lang w:val="lv-LV"/>
        </w:rPr>
        <w:t>īsslēguma strāvas vērtības (I</w:t>
      </w:r>
      <w:r w:rsidRPr="00AF6846">
        <w:rPr>
          <w:color w:val="000000"/>
          <w:sz w:val="24"/>
          <w:szCs w:val="24"/>
          <w:vertAlign w:val="subscript"/>
          <w:lang w:val="lv-LV"/>
        </w:rPr>
        <w:t>K D2</w:t>
      </w:r>
      <w:r w:rsidRPr="00AF6846">
        <w:rPr>
          <w:color w:val="000000"/>
          <w:sz w:val="24"/>
          <w:szCs w:val="24"/>
          <w:lang w:val="lv-LV"/>
        </w:rPr>
        <w:t>) nav lielas;</w:t>
      </w:r>
    </w:p>
    <w:p w:rsidR="009E58D2" w:rsidRPr="00AF6846" w:rsidRDefault="009E58D2" w:rsidP="00D90DB3">
      <w:pPr>
        <w:widowControl/>
        <w:numPr>
          <w:ilvl w:val="3"/>
          <w:numId w:val="27"/>
        </w:numPr>
        <w:ind w:left="0" w:firstLine="397"/>
        <w:jc w:val="both"/>
        <w:rPr>
          <w:color w:val="000000"/>
          <w:sz w:val="24"/>
          <w:szCs w:val="24"/>
          <w:lang w:val="lv-LV"/>
        </w:rPr>
      </w:pPr>
      <w:r w:rsidRPr="00AF6846">
        <w:rPr>
          <w:color w:val="000000"/>
          <w:sz w:val="24"/>
          <w:szCs w:val="24"/>
          <w:lang w:val="lv-LV"/>
        </w:rPr>
        <w:t>nominālas strāvas automātslēdžiem D1 un D2 atšķiras starp sevi vismaz par vi</w:t>
      </w:r>
      <w:r w:rsidRPr="00AF6846">
        <w:rPr>
          <w:color w:val="000000"/>
          <w:sz w:val="24"/>
          <w:szCs w:val="24"/>
          <w:lang w:val="lv-LV"/>
        </w:rPr>
        <w:t>e</w:t>
      </w:r>
      <w:r w:rsidRPr="00AF6846">
        <w:rPr>
          <w:color w:val="000000"/>
          <w:sz w:val="24"/>
          <w:szCs w:val="24"/>
          <w:lang w:val="lv-LV"/>
        </w:rPr>
        <w:t>nu pakāpi.</w:t>
      </w:r>
    </w:p>
    <w:p w:rsidR="009E58D2" w:rsidRPr="00AF6846" w:rsidRDefault="009E58D2" w:rsidP="009E58D2">
      <w:pPr>
        <w:pStyle w:val="ListParagraph"/>
        <w:ind w:left="0" w:firstLine="397"/>
        <w:jc w:val="both"/>
        <w:rPr>
          <w:rFonts w:ascii="Times New Roman" w:hAnsi="Times New Roman"/>
          <w:color w:val="000000"/>
          <w:sz w:val="24"/>
          <w:szCs w:val="24"/>
          <w:lang w:val="lv-LV"/>
        </w:rPr>
      </w:pPr>
      <w:r w:rsidRPr="00AF6846">
        <w:rPr>
          <w:rFonts w:ascii="Times New Roman" w:hAnsi="Times New Roman"/>
          <w:b/>
          <w:bCs/>
          <w:color w:val="000000"/>
          <w:sz w:val="24"/>
          <w:szCs w:val="24"/>
          <w:lang w:val="lv-LV"/>
        </w:rPr>
        <w:t>Laika selektivitāte.</w:t>
      </w:r>
      <w:r w:rsidRPr="00AF6846">
        <w:rPr>
          <w:rFonts w:ascii="Times New Roman" w:hAnsi="Times New Roman"/>
          <w:bCs/>
          <w:color w:val="000000"/>
          <w:sz w:val="24"/>
          <w:szCs w:val="24"/>
          <w:lang w:val="lv-LV"/>
        </w:rPr>
        <w:t xml:space="preserve"> Šajā gadījumā automātslēdzis D1 var nostrādāt ar laika aizturi </w:t>
      </w:r>
      <w:r w:rsidRPr="00AF6846">
        <w:rPr>
          <w:rFonts w:ascii="Times New Roman" w:hAnsi="Times New Roman"/>
          <w:color w:val="000000"/>
          <w:sz w:val="24"/>
          <w:szCs w:val="24"/>
          <w:lang w:val="lv-LV"/>
        </w:rPr>
        <w:t>Δt. Laikstrāvas raksturlīknes automātslēdzim D2 ar iestatījuma strāvām Ir2, Isd2 un a</w:t>
      </w:r>
      <w:r w:rsidRPr="00AF6846">
        <w:rPr>
          <w:rFonts w:ascii="Times New Roman" w:hAnsi="Times New Roman"/>
          <w:color w:val="000000"/>
          <w:sz w:val="24"/>
          <w:szCs w:val="24"/>
          <w:lang w:val="lv-LV"/>
        </w:rPr>
        <w:t>u</w:t>
      </w:r>
      <w:r w:rsidRPr="00AF6846">
        <w:rPr>
          <w:rFonts w:ascii="Times New Roman" w:hAnsi="Times New Roman"/>
          <w:color w:val="000000"/>
          <w:sz w:val="24"/>
          <w:szCs w:val="24"/>
          <w:lang w:val="lv-LV"/>
        </w:rPr>
        <w:t>tomātslēdzim D2 ar iestatījuma strāvām Ir1, Isd1 nekrustojas starp sevi.</w:t>
      </w:r>
    </w:p>
    <w:p w:rsidR="009E58D2" w:rsidRPr="00AF6846" w:rsidRDefault="009E58D2" w:rsidP="009E58D2">
      <w:pPr>
        <w:pStyle w:val="ListParagraph"/>
        <w:ind w:left="0" w:firstLine="397"/>
        <w:jc w:val="both"/>
        <w:rPr>
          <w:rFonts w:ascii="Times New Roman" w:hAnsi="Times New Roman"/>
          <w:bCs/>
          <w:color w:val="000000"/>
          <w:sz w:val="24"/>
          <w:szCs w:val="24"/>
          <w:lang w:val="lv-LV"/>
        </w:rPr>
      </w:pPr>
      <w:r w:rsidRPr="00AF6846">
        <w:rPr>
          <w:rFonts w:ascii="Times New Roman" w:hAnsi="Times New Roman"/>
          <w:color w:val="000000"/>
          <w:sz w:val="24"/>
          <w:szCs w:val="24"/>
          <w:lang w:val="lv-LV"/>
        </w:rPr>
        <w:t>Selektivitātes robežstrāva Is šajā gadījumā vismaz vienāda strāvai Ii</w:t>
      </w:r>
      <w:r w:rsidRPr="00AF6846">
        <w:rPr>
          <w:rFonts w:ascii="Times New Roman" w:hAnsi="Times New Roman"/>
          <w:color w:val="000000"/>
          <w:sz w:val="24"/>
          <w:szCs w:val="24"/>
          <w:vertAlign w:val="subscript"/>
          <w:lang w:val="lv-LV"/>
        </w:rPr>
        <w:t>D1</w:t>
      </w:r>
      <w:r w:rsidRPr="00AF6846">
        <w:rPr>
          <w:rFonts w:ascii="Times New Roman" w:hAnsi="Times New Roman"/>
          <w:color w:val="000000"/>
          <w:sz w:val="24"/>
          <w:szCs w:val="24"/>
          <w:lang w:val="lv-LV"/>
        </w:rPr>
        <w:t>, t.i., mome</w:t>
      </w:r>
      <w:r w:rsidRPr="00AF6846">
        <w:rPr>
          <w:rFonts w:ascii="Times New Roman" w:hAnsi="Times New Roman"/>
          <w:color w:val="000000"/>
          <w:sz w:val="24"/>
          <w:szCs w:val="24"/>
          <w:lang w:val="lv-LV"/>
        </w:rPr>
        <w:t>n</w:t>
      </w:r>
      <w:r w:rsidRPr="00AF6846">
        <w:rPr>
          <w:rFonts w:ascii="Times New Roman" w:hAnsi="Times New Roman"/>
          <w:color w:val="000000"/>
          <w:sz w:val="24"/>
          <w:szCs w:val="24"/>
          <w:lang w:val="lv-LV"/>
        </w:rPr>
        <w:t>tānas atslēgšanas iestatījuma strāvai.</w:t>
      </w:r>
    </w:p>
    <w:p w:rsidR="009E58D2" w:rsidRPr="00AF6846" w:rsidRDefault="009E58D2" w:rsidP="009E58D2">
      <w:pPr>
        <w:shd w:val="clear" w:color="auto" w:fill="FFFFFF"/>
        <w:ind w:firstLine="397"/>
        <w:jc w:val="both"/>
        <w:rPr>
          <w:sz w:val="24"/>
          <w:szCs w:val="24"/>
          <w:lang w:val="lv-LV"/>
        </w:rPr>
      </w:pPr>
      <w:r w:rsidRPr="00AF6846">
        <w:rPr>
          <w:b/>
          <w:bCs/>
          <w:sz w:val="24"/>
          <w:szCs w:val="24"/>
          <w:lang w:val="lv-LV"/>
        </w:rPr>
        <w:t>Aizsardzība pret īsslēguma strāvām</w:t>
      </w:r>
      <w:r w:rsidRPr="00AF6846">
        <w:rPr>
          <w:bCs/>
          <w:sz w:val="24"/>
          <w:szCs w:val="24"/>
          <w:lang w:val="lv-LV"/>
        </w:rPr>
        <w:t xml:space="preserve"> (3.35. un 3.36. att.). Automātslēdži A un B saskaņoti selektīvai darbībai pilnīgi, ja maksimālā īsslēguma strāva B ķēdē (I</w:t>
      </w:r>
      <w:r w:rsidRPr="00AF6846">
        <w:rPr>
          <w:bCs/>
          <w:sz w:val="24"/>
          <w:szCs w:val="24"/>
          <w:vertAlign w:val="subscript"/>
          <w:lang w:val="lv-LV"/>
        </w:rPr>
        <w:t>sc</w:t>
      </w:r>
      <w:r w:rsidRPr="00AF6846">
        <w:rPr>
          <w:bCs/>
          <w:sz w:val="24"/>
          <w:szCs w:val="24"/>
          <w:lang w:val="lv-LV"/>
        </w:rPr>
        <w:t xml:space="preserve">B) nav lielākā par automātslēdža A elektromagnētiskā atkabņa iestatījuma strāvu </w:t>
      </w:r>
      <w:r w:rsidRPr="00AF6846">
        <w:rPr>
          <w:sz w:val="24"/>
          <w:szCs w:val="24"/>
          <w:lang w:val="lv-LV"/>
        </w:rPr>
        <w:t>(I</w:t>
      </w:r>
      <w:r w:rsidRPr="00AF6846">
        <w:rPr>
          <w:sz w:val="24"/>
          <w:szCs w:val="24"/>
          <w:vertAlign w:val="subscript"/>
          <w:lang w:val="lv-LV"/>
        </w:rPr>
        <w:t>m</w:t>
      </w:r>
      <w:r w:rsidRPr="00AF6846">
        <w:rPr>
          <w:sz w:val="24"/>
          <w:szCs w:val="24"/>
          <w:lang w:val="lv-LV"/>
        </w:rPr>
        <w:t>A).  Šajā gadījumā tikai automātslēdzis B var atslēgt īsslēguma strāvu (3.36. att.). Selektīva da</w:t>
      </w:r>
      <w:r w:rsidRPr="00AF6846">
        <w:rPr>
          <w:sz w:val="24"/>
          <w:szCs w:val="24"/>
          <w:lang w:val="lv-LV"/>
        </w:rPr>
        <w:t>r</w:t>
      </w:r>
      <w:r w:rsidRPr="00AF6846">
        <w:rPr>
          <w:sz w:val="24"/>
          <w:szCs w:val="24"/>
          <w:lang w:val="lv-LV"/>
        </w:rPr>
        <w:t xml:space="preserve">bība būs daļēja, ja maksimālā īsslēguma strāva ķēdē B ir lielākā par </w:t>
      </w:r>
      <w:r w:rsidRPr="00AF6846">
        <w:rPr>
          <w:bCs/>
          <w:sz w:val="24"/>
          <w:szCs w:val="24"/>
          <w:lang w:val="lv-LV"/>
        </w:rPr>
        <w:t xml:space="preserve">automātslēdža A elektromagnētiskā atkabņa iestatījuma strāvu </w:t>
      </w:r>
      <w:r w:rsidRPr="00AF6846">
        <w:rPr>
          <w:sz w:val="24"/>
          <w:szCs w:val="24"/>
          <w:lang w:val="lv-LV"/>
        </w:rPr>
        <w:t>(I</w:t>
      </w:r>
      <w:r w:rsidRPr="00AF6846">
        <w:rPr>
          <w:sz w:val="24"/>
          <w:szCs w:val="24"/>
          <w:vertAlign w:val="subscript"/>
          <w:lang w:val="lv-LV"/>
        </w:rPr>
        <w:t>m</w:t>
      </w:r>
      <w:r w:rsidRPr="00AF6846">
        <w:rPr>
          <w:sz w:val="24"/>
          <w:szCs w:val="24"/>
          <w:lang w:val="lv-LV"/>
        </w:rPr>
        <w:t>A). Tādā gadījumā nostrādā abi aut</w:t>
      </w:r>
      <w:r w:rsidRPr="00AF6846">
        <w:rPr>
          <w:sz w:val="24"/>
          <w:szCs w:val="24"/>
          <w:lang w:val="lv-LV"/>
        </w:rPr>
        <w:t>o</w:t>
      </w:r>
      <w:r w:rsidRPr="00AF6846">
        <w:rPr>
          <w:sz w:val="24"/>
          <w:szCs w:val="24"/>
          <w:lang w:val="lv-LV"/>
        </w:rPr>
        <w:t xml:space="preserve">mātslēdži A un B (3.37. att.). </w:t>
      </w:r>
    </w:p>
    <w:p w:rsidR="009E58D2" w:rsidRPr="00AF6846" w:rsidRDefault="009E58D2" w:rsidP="009E58D2">
      <w:pPr>
        <w:shd w:val="clear" w:color="auto" w:fill="FFFFFF"/>
        <w:ind w:firstLine="397"/>
        <w:jc w:val="both"/>
        <w:rPr>
          <w:color w:val="000000"/>
          <w:spacing w:val="2"/>
          <w:lang w:val="lv-LV"/>
        </w:rPr>
      </w:pPr>
    </w:p>
    <w:tbl>
      <w:tblPr>
        <w:tblW w:w="0" w:type="auto"/>
        <w:tblLook w:val="01E0"/>
      </w:tblPr>
      <w:tblGrid>
        <w:gridCol w:w="4353"/>
        <w:gridCol w:w="4370"/>
      </w:tblGrid>
      <w:tr w:rsidR="009E58D2" w:rsidRPr="00B50B95" w:rsidTr="009E58D2">
        <w:trPr>
          <w:trHeight w:val="3402"/>
        </w:trPr>
        <w:tc>
          <w:tcPr>
            <w:tcW w:w="4613" w:type="dxa"/>
          </w:tcPr>
          <w:p w:rsidR="009E58D2" w:rsidRPr="00AF6846" w:rsidRDefault="009E58D2" w:rsidP="00970184">
            <w:pPr>
              <w:jc w:val="center"/>
              <w:rPr>
                <w:b/>
                <w:bCs/>
                <w:lang w:val="lv-LV"/>
              </w:rPr>
            </w:pPr>
            <w:r w:rsidRPr="00AF6846">
              <w:rPr>
                <w:b/>
                <w:bCs/>
                <w:noProof/>
                <w:lang w:val="lv-LV" w:eastAsia="lv-LV"/>
              </w:rPr>
              <w:lastRenderedPageBreak/>
              <w:drawing>
                <wp:inline distT="0" distB="0" distL="0" distR="0">
                  <wp:extent cx="1967859" cy="1767385"/>
                  <wp:effectExtent l="19050" t="0" r="0" b="0"/>
                  <wp:docPr id="889" name="Picture 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9"/>
                          <pic:cNvPicPr>
                            <a:picLocks noChangeAspect="1" noChangeArrowheads="1"/>
                          </pic:cNvPicPr>
                        </pic:nvPicPr>
                        <pic:blipFill>
                          <a:blip r:embed="rId478" cstate="print">
                            <a:lum bright="-14000" contrast="24000"/>
                          </a:blip>
                          <a:srcRect/>
                          <a:stretch>
                            <a:fillRect/>
                          </a:stretch>
                        </pic:blipFill>
                        <pic:spPr bwMode="auto">
                          <a:xfrm>
                            <a:off x="0" y="0"/>
                            <a:ext cx="1968054" cy="1767560"/>
                          </a:xfrm>
                          <a:prstGeom prst="rect">
                            <a:avLst/>
                          </a:prstGeom>
                          <a:noFill/>
                          <a:ln w="9525">
                            <a:noFill/>
                            <a:miter lim="800000"/>
                            <a:headEnd/>
                            <a:tailEnd/>
                          </a:ln>
                        </pic:spPr>
                      </pic:pic>
                    </a:graphicData>
                  </a:graphic>
                </wp:inline>
              </w:drawing>
            </w:r>
          </w:p>
          <w:p w:rsidR="009E58D2" w:rsidRPr="00AF6846" w:rsidRDefault="009E58D2" w:rsidP="00970184">
            <w:pPr>
              <w:shd w:val="clear" w:color="auto" w:fill="FFFFFF"/>
              <w:jc w:val="center"/>
              <w:rPr>
                <w:i/>
                <w:iCs/>
                <w:sz w:val="16"/>
                <w:szCs w:val="16"/>
                <w:lang w:val="lv-LV"/>
              </w:rPr>
            </w:pPr>
          </w:p>
          <w:p w:rsidR="009E58D2" w:rsidRPr="00AF6846" w:rsidRDefault="009E58D2" w:rsidP="00970184">
            <w:pPr>
              <w:shd w:val="clear" w:color="auto" w:fill="FFFFFF"/>
              <w:jc w:val="center"/>
              <w:rPr>
                <w:color w:val="000000"/>
                <w:spacing w:val="-3"/>
                <w:lang w:val="lv-LV"/>
              </w:rPr>
            </w:pPr>
            <w:r w:rsidRPr="00AF6846">
              <w:rPr>
                <w:iCs/>
                <w:lang w:val="lv-LV"/>
              </w:rPr>
              <w:t xml:space="preserve">3.36. att. </w:t>
            </w:r>
            <w:r w:rsidRPr="00AF6846">
              <w:rPr>
                <w:color w:val="000000"/>
                <w:lang w:val="lv-LV"/>
              </w:rPr>
              <w:t xml:space="preserve">Automātslēdžu raksturlīknes </w:t>
            </w:r>
            <w:r w:rsidRPr="00AF6846">
              <w:rPr>
                <w:color w:val="000000"/>
                <w:spacing w:val="-3"/>
                <w:lang w:val="lv-LV"/>
              </w:rPr>
              <w:t>selektīvai</w:t>
            </w:r>
          </w:p>
          <w:p w:rsidR="009E58D2" w:rsidRPr="00AF6846" w:rsidRDefault="009E58D2" w:rsidP="00970184">
            <w:pPr>
              <w:shd w:val="clear" w:color="auto" w:fill="FFFFFF"/>
              <w:jc w:val="center"/>
              <w:rPr>
                <w:b/>
                <w:bCs/>
                <w:lang w:val="lv-LV"/>
              </w:rPr>
            </w:pPr>
            <w:r w:rsidRPr="00AF6846">
              <w:rPr>
                <w:color w:val="000000"/>
                <w:spacing w:val="-3"/>
                <w:lang w:val="lv-LV"/>
              </w:rPr>
              <w:t>darbībai</w:t>
            </w:r>
          </w:p>
        </w:tc>
        <w:tc>
          <w:tcPr>
            <w:tcW w:w="4674" w:type="dxa"/>
          </w:tcPr>
          <w:p w:rsidR="009E58D2" w:rsidRPr="00AF6846" w:rsidRDefault="009E58D2" w:rsidP="00970184">
            <w:pPr>
              <w:jc w:val="center"/>
              <w:rPr>
                <w:b/>
                <w:bCs/>
                <w:lang w:val="lv-LV"/>
              </w:rPr>
            </w:pPr>
            <w:r w:rsidRPr="00AF6846">
              <w:rPr>
                <w:b/>
                <w:bCs/>
                <w:noProof/>
                <w:lang w:val="lv-LV" w:eastAsia="lv-LV"/>
              </w:rPr>
              <w:drawing>
                <wp:inline distT="0" distB="0" distL="0" distR="0">
                  <wp:extent cx="1873231" cy="1767385"/>
                  <wp:effectExtent l="19050" t="0" r="0" b="0"/>
                  <wp:docPr id="890" name="Picture 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0"/>
                          <pic:cNvPicPr>
                            <a:picLocks noChangeAspect="1" noChangeArrowheads="1"/>
                          </pic:cNvPicPr>
                        </pic:nvPicPr>
                        <pic:blipFill>
                          <a:blip r:embed="rId479" cstate="print"/>
                          <a:srcRect/>
                          <a:stretch>
                            <a:fillRect/>
                          </a:stretch>
                        </pic:blipFill>
                        <pic:spPr bwMode="auto">
                          <a:xfrm>
                            <a:off x="0" y="0"/>
                            <a:ext cx="1873417" cy="1767560"/>
                          </a:xfrm>
                          <a:prstGeom prst="rect">
                            <a:avLst/>
                          </a:prstGeom>
                          <a:noFill/>
                          <a:ln w="9525">
                            <a:noFill/>
                            <a:miter lim="800000"/>
                            <a:headEnd/>
                            <a:tailEnd/>
                          </a:ln>
                        </pic:spPr>
                      </pic:pic>
                    </a:graphicData>
                  </a:graphic>
                </wp:inline>
              </w:drawing>
            </w:r>
          </w:p>
          <w:p w:rsidR="009E58D2" w:rsidRPr="00AF6846" w:rsidRDefault="009E58D2" w:rsidP="00970184">
            <w:pPr>
              <w:shd w:val="clear" w:color="auto" w:fill="FFFFFF"/>
              <w:jc w:val="center"/>
              <w:rPr>
                <w:i/>
                <w:iCs/>
                <w:sz w:val="16"/>
                <w:szCs w:val="16"/>
                <w:lang w:val="lv-LV"/>
              </w:rPr>
            </w:pPr>
          </w:p>
          <w:p w:rsidR="009E58D2" w:rsidRPr="00AF6846" w:rsidRDefault="009E58D2" w:rsidP="00970184">
            <w:pPr>
              <w:shd w:val="clear" w:color="auto" w:fill="FFFFFF"/>
              <w:jc w:val="center"/>
              <w:rPr>
                <w:b/>
                <w:bCs/>
                <w:lang w:val="lv-LV"/>
              </w:rPr>
            </w:pPr>
            <w:r w:rsidRPr="00AF6846">
              <w:rPr>
                <w:iCs/>
                <w:lang w:val="lv-LV"/>
              </w:rPr>
              <w:t xml:space="preserve">3.37. att. </w:t>
            </w:r>
            <w:r w:rsidRPr="00AF6846">
              <w:rPr>
                <w:color w:val="000000"/>
                <w:lang w:val="lv-LV"/>
              </w:rPr>
              <w:t>Automātslēdžu raksturlīknes, ja selektiv</w:t>
            </w:r>
            <w:r w:rsidRPr="00AF6846">
              <w:rPr>
                <w:color w:val="000000"/>
                <w:lang w:val="lv-LV"/>
              </w:rPr>
              <w:t>i</w:t>
            </w:r>
            <w:r w:rsidRPr="00AF6846">
              <w:rPr>
                <w:color w:val="000000"/>
                <w:lang w:val="lv-LV"/>
              </w:rPr>
              <w:t>tāte daļēja</w:t>
            </w:r>
          </w:p>
        </w:tc>
      </w:tr>
    </w:tbl>
    <w:p w:rsidR="009E58D2" w:rsidRPr="00AF6846" w:rsidRDefault="009E58D2" w:rsidP="009E58D2">
      <w:pPr>
        <w:shd w:val="clear" w:color="auto" w:fill="FFFFFF"/>
        <w:ind w:firstLine="397"/>
        <w:jc w:val="both"/>
        <w:rPr>
          <w:b/>
          <w:color w:val="000000"/>
          <w:spacing w:val="2"/>
          <w:sz w:val="16"/>
          <w:szCs w:val="16"/>
          <w:lang w:val="lv-LV"/>
        </w:rPr>
      </w:pPr>
    </w:p>
    <w:p w:rsidR="009E58D2" w:rsidRPr="00AF6846" w:rsidRDefault="009E58D2" w:rsidP="009E58D2">
      <w:pPr>
        <w:shd w:val="clear" w:color="auto" w:fill="FFFFFF"/>
        <w:ind w:firstLine="397"/>
        <w:jc w:val="both"/>
        <w:rPr>
          <w:color w:val="000000"/>
          <w:spacing w:val="2"/>
          <w:sz w:val="24"/>
          <w:szCs w:val="24"/>
          <w:lang w:val="lv-LV"/>
        </w:rPr>
      </w:pPr>
      <w:r w:rsidRPr="00AF6846">
        <w:rPr>
          <w:color w:val="000000"/>
          <w:spacing w:val="2"/>
          <w:sz w:val="24"/>
          <w:szCs w:val="24"/>
          <w:lang w:val="lv-LV"/>
        </w:rPr>
        <w:t xml:space="preserve">Lai nodrošinātu selektīvo darbību, jāsaskaņo automātslēdžu </w:t>
      </w:r>
      <w:r w:rsidRPr="00AF6846">
        <w:rPr>
          <w:color w:val="000000"/>
          <w:spacing w:val="5"/>
          <w:sz w:val="24"/>
          <w:szCs w:val="24"/>
          <w:lang w:val="lv-LV"/>
        </w:rPr>
        <w:t>laikstrāvas rakstu</w:t>
      </w:r>
      <w:r w:rsidRPr="00AF6846">
        <w:rPr>
          <w:color w:val="000000"/>
          <w:spacing w:val="5"/>
          <w:sz w:val="24"/>
          <w:szCs w:val="24"/>
          <w:lang w:val="lv-LV"/>
        </w:rPr>
        <w:t>r</w:t>
      </w:r>
      <w:r w:rsidRPr="00AF6846">
        <w:rPr>
          <w:color w:val="000000"/>
          <w:spacing w:val="5"/>
          <w:sz w:val="24"/>
          <w:szCs w:val="24"/>
          <w:lang w:val="lv-LV"/>
        </w:rPr>
        <w:t xml:space="preserve">līknes gan pēc nostrādes </w:t>
      </w:r>
      <w:r w:rsidRPr="00AF6846">
        <w:rPr>
          <w:color w:val="000000"/>
          <w:spacing w:val="2"/>
          <w:sz w:val="24"/>
          <w:szCs w:val="24"/>
          <w:lang w:val="lv-LV"/>
        </w:rPr>
        <w:t>laika, gan strāvas.</w:t>
      </w:r>
    </w:p>
    <w:p w:rsidR="009E58D2" w:rsidRPr="00AF6846" w:rsidRDefault="009E58D2" w:rsidP="009E58D2">
      <w:pPr>
        <w:shd w:val="clear" w:color="auto" w:fill="FFFFFF"/>
        <w:ind w:firstLine="397"/>
        <w:jc w:val="both"/>
        <w:rPr>
          <w:bCs/>
          <w:sz w:val="24"/>
          <w:szCs w:val="24"/>
          <w:lang w:val="lv-LV"/>
        </w:rPr>
      </w:pPr>
      <w:r w:rsidRPr="00AF6846">
        <w:rPr>
          <w:b/>
          <w:color w:val="000000"/>
          <w:spacing w:val="2"/>
          <w:sz w:val="24"/>
          <w:szCs w:val="24"/>
          <w:lang w:val="lv-LV"/>
        </w:rPr>
        <w:t>Aizsardzība no pārslodzēm: u</w:t>
      </w:r>
      <w:r w:rsidRPr="00AF6846">
        <w:rPr>
          <w:b/>
          <w:bCs/>
          <w:sz w:val="24"/>
          <w:szCs w:val="24"/>
          <w:lang w:val="lv-LV"/>
        </w:rPr>
        <w:t xml:space="preserve">z strāvas līmenim dibināta selektīvā atslēgšana </w:t>
      </w:r>
      <w:r w:rsidRPr="00AF6846">
        <w:rPr>
          <w:bCs/>
          <w:sz w:val="24"/>
          <w:szCs w:val="24"/>
          <w:lang w:val="lv-LV"/>
        </w:rPr>
        <w:t xml:space="preserve">(3.38. att. </w:t>
      </w:r>
      <w:r w:rsidRPr="00AF6846">
        <w:rPr>
          <w:bCs/>
          <w:i/>
          <w:sz w:val="24"/>
          <w:szCs w:val="24"/>
          <w:lang w:val="lv-LV"/>
        </w:rPr>
        <w:t>a</w:t>
      </w:r>
      <w:r w:rsidRPr="00AF6846">
        <w:rPr>
          <w:bCs/>
          <w:sz w:val="24"/>
          <w:szCs w:val="24"/>
          <w:lang w:val="lv-LV"/>
        </w:rPr>
        <w:t>). Metode var realizēt ja uzstādīti noteikta secība atslēgšanas sliekšņi elektr</w:t>
      </w:r>
      <w:r w:rsidRPr="00AF6846">
        <w:rPr>
          <w:bCs/>
          <w:sz w:val="24"/>
          <w:szCs w:val="24"/>
          <w:lang w:val="lv-LV"/>
        </w:rPr>
        <w:t>o</w:t>
      </w:r>
      <w:r w:rsidRPr="00AF6846">
        <w:rPr>
          <w:bCs/>
          <w:sz w:val="24"/>
          <w:szCs w:val="24"/>
          <w:lang w:val="lv-LV"/>
        </w:rPr>
        <w:t xml:space="preserve">iekārtās dažādas pakāpēs, no zemākiem iestatījumiem līdz lielākiem iestatījumiem tuvāk pie barošana avota. Praktiski selektivitāte tiek nodrošināta, ja </w:t>
      </w:r>
      <w:r w:rsidRPr="00AF6846">
        <w:rPr>
          <w:b/>
          <w:bCs/>
          <w:sz w:val="24"/>
          <w:szCs w:val="24"/>
          <w:lang w:val="lv-LV"/>
        </w:rPr>
        <w:t xml:space="preserve">IrA/IrB </w:t>
      </w:r>
      <w:r w:rsidRPr="00AF6846">
        <w:rPr>
          <w:b/>
          <w:bCs/>
          <w:smallCaps/>
          <w:sz w:val="24"/>
          <w:szCs w:val="24"/>
          <w:lang w:val="lv-LV"/>
        </w:rPr>
        <w:t xml:space="preserve"> </w:t>
      </w:r>
      <w:r w:rsidRPr="00AF6846">
        <w:rPr>
          <w:b/>
          <w:bCs/>
          <w:sz w:val="24"/>
          <w:szCs w:val="24"/>
          <w:lang w:val="lv-LV"/>
        </w:rPr>
        <w:t>&gt; 2</w:t>
      </w:r>
      <w:r w:rsidRPr="00AF6846">
        <w:rPr>
          <w:bCs/>
          <w:sz w:val="24"/>
          <w:szCs w:val="24"/>
          <w:lang w:val="lv-LV"/>
        </w:rPr>
        <w:t>.</w:t>
      </w:r>
    </w:p>
    <w:p w:rsidR="009E58D2" w:rsidRPr="00AF6846" w:rsidRDefault="009E58D2" w:rsidP="009E58D2">
      <w:pPr>
        <w:shd w:val="clear" w:color="auto" w:fill="FFFFFF"/>
        <w:ind w:firstLine="397"/>
        <w:jc w:val="both"/>
        <w:rPr>
          <w:sz w:val="24"/>
          <w:szCs w:val="24"/>
          <w:lang w:val="lv-LV"/>
        </w:rPr>
      </w:pPr>
      <w:r w:rsidRPr="00AF6846">
        <w:rPr>
          <w:b/>
          <w:bCs/>
          <w:sz w:val="24"/>
          <w:szCs w:val="24"/>
          <w:lang w:val="lv-LV"/>
        </w:rPr>
        <w:t>Aizsardzība pret nelieliem īsslēguma strāvām: uz diskrētā laika aizturi dibin</w:t>
      </w:r>
      <w:r w:rsidRPr="00AF6846">
        <w:rPr>
          <w:b/>
          <w:bCs/>
          <w:sz w:val="24"/>
          <w:szCs w:val="24"/>
          <w:lang w:val="lv-LV"/>
        </w:rPr>
        <w:t>ā</w:t>
      </w:r>
      <w:r w:rsidRPr="00AF6846">
        <w:rPr>
          <w:b/>
          <w:bCs/>
          <w:sz w:val="24"/>
          <w:szCs w:val="24"/>
          <w:lang w:val="lv-LV"/>
        </w:rPr>
        <w:t xml:space="preserve">ta selektīvā aizsardzība </w:t>
      </w:r>
      <w:r w:rsidRPr="00AF6846">
        <w:rPr>
          <w:bCs/>
          <w:sz w:val="24"/>
          <w:szCs w:val="24"/>
          <w:lang w:val="lv-LV"/>
        </w:rPr>
        <w:t xml:space="preserve">(3.38. att. </w:t>
      </w:r>
      <w:r w:rsidRPr="00AF6846">
        <w:rPr>
          <w:bCs/>
          <w:i/>
          <w:sz w:val="24"/>
          <w:szCs w:val="24"/>
          <w:lang w:val="lv-LV"/>
        </w:rPr>
        <w:t>b</w:t>
      </w:r>
      <w:r w:rsidRPr="00AF6846">
        <w:rPr>
          <w:bCs/>
          <w:sz w:val="24"/>
          <w:szCs w:val="24"/>
          <w:lang w:val="lv-LV"/>
        </w:rPr>
        <w:t>). Metode var realizēt ar elektromagnētiskiem a</w:t>
      </w:r>
      <w:r w:rsidRPr="00AF6846">
        <w:rPr>
          <w:bCs/>
          <w:sz w:val="24"/>
          <w:szCs w:val="24"/>
          <w:lang w:val="lv-LV"/>
        </w:rPr>
        <w:t>t</w:t>
      </w:r>
      <w:r w:rsidRPr="00AF6846">
        <w:rPr>
          <w:bCs/>
          <w:sz w:val="24"/>
          <w:szCs w:val="24"/>
          <w:lang w:val="lv-LV"/>
        </w:rPr>
        <w:t>kabņiem, kuriem iebūvēta laika aizture. Zemākiem relejiem laika aizture ir mazāka un palielinās pakāpeniski tuvāk pie barošana avota.</w:t>
      </w:r>
    </w:p>
    <w:p w:rsidR="009E58D2" w:rsidRPr="00AF6846" w:rsidRDefault="009E58D2" w:rsidP="009E58D2">
      <w:pPr>
        <w:shd w:val="clear" w:color="auto" w:fill="FFFFFF"/>
        <w:ind w:firstLine="397"/>
        <w:jc w:val="both"/>
        <w:rPr>
          <w:b/>
          <w:sz w:val="24"/>
          <w:szCs w:val="24"/>
          <w:lang w:val="lv-LV"/>
        </w:rPr>
      </w:pPr>
      <w:r w:rsidRPr="00AF6846">
        <w:rPr>
          <w:b/>
          <w:bCs/>
          <w:sz w:val="24"/>
          <w:szCs w:val="24"/>
          <w:lang w:val="lv-LV"/>
        </w:rPr>
        <w:t xml:space="preserve">Selektīvā atslēgšana izmantojot pirmo un otro metodi </w:t>
      </w:r>
      <w:r w:rsidRPr="00AF6846">
        <w:rPr>
          <w:bCs/>
          <w:sz w:val="24"/>
          <w:szCs w:val="24"/>
          <w:lang w:val="lv-LV"/>
        </w:rPr>
        <w:t xml:space="preserve">(3.38. att. </w:t>
      </w:r>
      <w:r w:rsidRPr="00AF6846">
        <w:rPr>
          <w:bCs/>
          <w:i/>
          <w:sz w:val="24"/>
          <w:szCs w:val="24"/>
          <w:lang w:val="lv-LV"/>
        </w:rPr>
        <w:t>с</w:t>
      </w:r>
      <w:r w:rsidRPr="00AF6846">
        <w:rPr>
          <w:bCs/>
          <w:sz w:val="24"/>
          <w:szCs w:val="24"/>
          <w:lang w:val="lv-LV"/>
        </w:rPr>
        <w:t>). Šajā gadīj</w:t>
      </w:r>
      <w:r w:rsidRPr="00AF6846">
        <w:rPr>
          <w:bCs/>
          <w:sz w:val="24"/>
          <w:szCs w:val="24"/>
          <w:lang w:val="lv-LV"/>
        </w:rPr>
        <w:t>u</w:t>
      </w:r>
      <w:r w:rsidRPr="00AF6846">
        <w:rPr>
          <w:bCs/>
          <w:sz w:val="24"/>
          <w:szCs w:val="24"/>
          <w:lang w:val="lv-LV"/>
        </w:rPr>
        <w:t xml:space="preserve">mā </w:t>
      </w:r>
      <w:r w:rsidRPr="00AF6846">
        <w:rPr>
          <w:color w:val="000000"/>
          <w:spacing w:val="2"/>
          <w:sz w:val="24"/>
          <w:szCs w:val="24"/>
          <w:lang w:val="lv-LV"/>
        </w:rPr>
        <w:t xml:space="preserve">jāsaskaņo automātslēdžu </w:t>
      </w:r>
      <w:r w:rsidRPr="00AF6846">
        <w:rPr>
          <w:color w:val="000000"/>
          <w:spacing w:val="5"/>
          <w:sz w:val="24"/>
          <w:szCs w:val="24"/>
          <w:lang w:val="lv-LV"/>
        </w:rPr>
        <w:t xml:space="preserve">laikstrāvas raksturlīknes gan pēc nostrādes </w:t>
      </w:r>
      <w:r w:rsidRPr="00AF6846">
        <w:rPr>
          <w:color w:val="000000"/>
          <w:spacing w:val="2"/>
          <w:sz w:val="24"/>
          <w:szCs w:val="24"/>
          <w:lang w:val="lv-LV"/>
        </w:rPr>
        <w:t>laika, gan pēc strāvas.</w:t>
      </w:r>
    </w:p>
    <w:p w:rsidR="009E58D2" w:rsidRPr="00AF6846" w:rsidRDefault="009E58D2" w:rsidP="009E58D2">
      <w:pPr>
        <w:shd w:val="clear" w:color="auto" w:fill="FFFFFF"/>
        <w:ind w:firstLine="397"/>
        <w:jc w:val="both"/>
        <w:rPr>
          <w:sz w:val="24"/>
          <w:szCs w:val="24"/>
          <w:lang w:val="lv-LV"/>
        </w:rPr>
      </w:pPr>
      <w:r w:rsidRPr="00AF6846">
        <w:rPr>
          <w:bCs/>
          <w:sz w:val="24"/>
          <w:szCs w:val="24"/>
          <w:lang w:val="lv-LV"/>
        </w:rPr>
        <w:t>Selektivitāte ir pilnā, ja</w:t>
      </w:r>
      <w:r w:rsidRPr="00AF6846">
        <w:rPr>
          <w:sz w:val="24"/>
          <w:szCs w:val="24"/>
          <w:lang w:val="lv-LV"/>
        </w:rPr>
        <w:t xml:space="preserve"> Isc </w:t>
      </w:r>
      <w:r w:rsidRPr="00AF6846">
        <w:rPr>
          <w:bCs/>
          <w:sz w:val="24"/>
          <w:szCs w:val="24"/>
          <w:lang w:val="lv-LV"/>
        </w:rPr>
        <w:t>В &lt; Irm А (momentānā nostrāde</w:t>
      </w:r>
      <w:r w:rsidRPr="00AF6846">
        <w:rPr>
          <w:sz w:val="24"/>
          <w:szCs w:val="24"/>
          <w:lang w:val="lv-LV"/>
        </w:rPr>
        <w:t>). Augšējam automā</w:t>
      </w:r>
      <w:r w:rsidRPr="00AF6846">
        <w:rPr>
          <w:sz w:val="24"/>
          <w:szCs w:val="24"/>
          <w:lang w:val="lv-LV"/>
        </w:rPr>
        <w:t>t</w:t>
      </w:r>
      <w:r w:rsidRPr="00AF6846">
        <w:rPr>
          <w:sz w:val="24"/>
          <w:szCs w:val="24"/>
          <w:lang w:val="lv-LV"/>
        </w:rPr>
        <w:t xml:space="preserve">slēdzim ar ātrdarbīgo elektromagnētisko atkabni ir divi iestatījumi: </w:t>
      </w:r>
    </w:p>
    <w:p w:rsidR="009E58D2" w:rsidRPr="00AF6846" w:rsidRDefault="009E58D2" w:rsidP="00D90DB3">
      <w:pPr>
        <w:widowControl/>
        <w:numPr>
          <w:ilvl w:val="0"/>
          <w:numId w:val="28"/>
        </w:numPr>
        <w:shd w:val="clear" w:color="auto" w:fill="FFFFFF"/>
        <w:ind w:left="0" w:firstLine="397"/>
        <w:jc w:val="both"/>
        <w:rPr>
          <w:sz w:val="24"/>
          <w:szCs w:val="24"/>
          <w:lang w:val="lv-LV"/>
        </w:rPr>
      </w:pPr>
      <w:r w:rsidRPr="00AF6846">
        <w:rPr>
          <w:bCs/>
          <w:sz w:val="24"/>
          <w:szCs w:val="24"/>
          <w:lang w:val="lv-LV"/>
        </w:rPr>
        <w:t>Irm А (ar laika aizturi) vai elektroniskais taimers;</w:t>
      </w:r>
    </w:p>
    <w:p w:rsidR="009E58D2" w:rsidRPr="00AF6846" w:rsidRDefault="009E58D2" w:rsidP="00D90DB3">
      <w:pPr>
        <w:widowControl/>
        <w:numPr>
          <w:ilvl w:val="0"/>
          <w:numId w:val="28"/>
        </w:numPr>
        <w:shd w:val="clear" w:color="auto" w:fill="FFFFFF"/>
        <w:ind w:left="0" w:firstLine="397"/>
        <w:jc w:val="both"/>
        <w:rPr>
          <w:bCs/>
          <w:sz w:val="24"/>
          <w:szCs w:val="24"/>
          <w:lang w:val="lv-LV"/>
        </w:rPr>
      </w:pPr>
      <w:r w:rsidRPr="00AF6846">
        <w:rPr>
          <w:bCs/>
          <w:sz w:val="24"/>
          <w:szCs w:val="24"/>
          <w:lang w:val="lv-LV"/>
        </w:rPr>
        <w:t>Irm А (momentānā nostrāde) standarta iestatījums (piemēram, automātslēdzis Compact SA tipa).</w:t>
      </w:r>
    </w:p>
    <w:p w:rsidR="009E58D2" w:rsidRPr="00970184" w:rsidRDefault="009E58D2" w:rsidP="00C3767A">
      <w:pPr>
        <w:shd w:val="clear" w:color="auto" w:fill="FFFFFF"/>
        <w:ind w:firstLine="397"/>
        <w:jc w:val="center"/>
        <w:rPr>
          <w:bCs/>
          <w:sz w:val="16"/>
          <w:szCs w:val="16"/>
          <w:lang w:val="lv-LV"/>
        </w:rPr>
      </w:pPr>
    </w:p>
    <w:tbl>
      <w:tblPr>
        <w:tblW w:w="9072" w:type="dxa"/>
        <w:tblLook w:val="01E0"/>
      </w:tblPr>
      <w:tblGrid>
        <w:gridCol w:w="4528"/>
        <w:gridCol w:w="8"/>
        <w:gridCol w:w="4536"/>
      </w:tblGrid>
      <w:tr w:rsidR="009E58D2" w:rsidRPr="00AF6846" w:rsidTr="009E58D2">
        <w:tc>
          <w:tcPr>
            <w:tcW w:w="4528" w:type="dxa"/>
          </w:tcPr>
          <w:p w:rsidR="009E58D2" w:rsidRPr="00AF6846" w:rsidRDefault="009E58D2" w:rsidP="00C3767A">
            <w:pPr>
              <w:jc w:val="center"/>
              <w:rPr>
                <w:b/>
                <w:bCs/>
                <w:i/>
                <w:lang w:val="lv-LV"/>
              </w:rPr>
            </w:pPr>
            <w:r w:rsidRPr="00AF6846">
              <w:rPr>
                <w:b/>
                <w:bCs/>
                <w:i/>
                <w:noProof/>
                <w:lang w:val="lv-LV" w:eastAsia="lv-LV"/>
              </w:rPr>
              <w:drawing>
                <wp:inline distT="0" distB="0" distL="0" distR="0">
                  <wp:extent cx="1912145" cy="1187355"/>
                  <wp:effectExtent l="19050" t="0" r="0" b="0"/>
                  <wp:docPr id="891" name="Picture 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1"/>
                          <pic:cNvPicPr>
                            <a:picLocks noChangeAspect="1" noChangeArrowheads="1"/>
                          </pic:cNvPicPr>
                        </pic:nvPicPr>
                        <pic:blipFill>
                          <a:blip r:embed="rId480" cstate="print">
                            <a:lum bright="-14000" contrast="40000"/>
                          </a:blip>
                          <a:srcRect/>
                          <a:stretch>
                            <a:fillRect/>
                          </a:stretch>
                        </pic:blipFill>
                        <pic:spPr bwMode="auto">
                          <a:xfrm>
                            <a:off x="0" y="0"/>
                            <a:ext cx="1912593" cy="1187633"/>
                          </a:xfrm>
                          <a:prstGeom prst="rect">
                            <a:avLst/>
                          </a:prstGeom>
                          <a:noFill/>
                          <a:ln w="9525">
                            <a:noFill/>
                            <a:miter lim="800000"/>
                            <a:headEnd/>
                            <a:tailEnd/>
                          </a:ln>
                        </pic:spPr>
                      </pic:pic>
                    </a:graphicData>
                  </a:graphic>
                </wp:inline>
              </w:drawing>
            </w:r>
          </w:p>
          <w:p w:rsidR="009E58D2" w:rsidRPr="00AF6846" w:rsidRDefault="009E58D2" w:rsidP="00C3767A">
            <w:pPr>
              <w:jc w:val="center"/>
              <w:rPr>
                <w:b/>
                <w:bCs/>
                <w:i/>
                <w:lang w:val="lv-LV"/>
              </w:rPr>
            </w:pPr>
            <w:r w:rsidRPr="00AF6846">
              <w:rPr>
                <w:b/>
                <w:bCs/>
                <w:i/>
                <w:lang w:val="lv-LV"/>
              </w:rPr>
              <w:t>a</w:t>
            </w:r>
          </w:p>
        </w:tc>
        <w:tc>
          <w:tcPr>
            <w:tcW w:w="4544" w:type="dxa"/>
            <w:gridSpan w:val="2"/>
          </w:tcPr>
          <w:p w:rsidR="009E58D2" w:rsidRPr="00AF6846" w:rsidRDefault="009E58D2" w:rsidP="00C3767A">
            <w:pPr>
              <w:jc w:val="center"/>
              <w:rPr>
                <w:b/>
                <w:bCs/>
                <w:i/>
                <w:lang w:val="lv-LV"/>
              </w:rPr>
            </w:pPr>
            <w:r w:rsidRPr="00AF6846">
              <w:rPr>
                <w:b/>
                <w:bCs/>
                <w:i/>
                <w:noProof/>
                <w:lang w:val="lv-LV" w:eastAsia="lv-LV"/>
              </w:rPr>
              <w:drawing>
                <wp:inline distT="0" distB="0" distL="0" distR="0">
                  <wp:extent cx="1775162" cy="1187355"/>
                  <wp:effectExtent l="19050" t="0" r="0" b="0"/>
                  <wp:docPr id="892" name="Picture 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2"/>
                          <pic:cNvPicPr>
                            <a:picLocks noChangeAspect="1" noChangeArrowheads="1"/>
                          </pic:cNvPicPr>
                        </pic:nvPicPr>
                        <pic:blipFill>
                          <a:blip r:embed="rId481" cstate="print">
                            <a:lum bright="-14000" contrast="40000"/>
                          </a:blip>
                          <a:srcRect/>
                          <a:stretch>
                            <a:fillRect/>
                          </a:stretch>
                        </pic:blipFill>
                        <pic:spPr bwMode="auto">
                          <a:xfrm>
                            <a:off x="0" y="0"/>
                            <a:ext cx="1780460" cy="1190898"/>
                          </a:xfrm>
                          <a:prstGeom prst="rect">
                            <a:avLst/>
                          </a:prstGeom>
                          <a:noFill/>
                          <a:ln w="9525">
                            <a:noFill/>
                            <a:miter lim="800000"/>
                            <a:headEnd/>
                            <a:tailEnd/>
                          </a:ln>
                        </pic:spPr>
                      </pic:pic>
                    </a:graphicData>
                  </a:graphic>
                </wp:inline>
              </w:drawing>
            </w:r>
          </w:p>
          <w:p w:rsidR="009E58D2" w:rsidRPr="00AF6846" w:rsidRDefault="009E58D2" w:rsidP="00C3767A">
            <w:pPr>
              <w:jc w:val="center"/>
              <w:rPr>
                <w:b/>
                <w:bCs/>
                <w:i/>
                <w:lang w:val="lv-LV"/>
              </w:rPr>
            </w:pPr>
            <w:r w:rsidRPr="00AF6846">
              <w:rPr>
                <w:b/>
                <w:bCs/>
                <w:i/>
                <w:lang w:val="lv-LV"/>
              </w:rPr>
              <w:t>b</w:t>
            </w:r>
          </w:p>
        </w:tc>
      </w:tr>
      <w:tr w:rsidR="009E58D2" w:rsidRPr="00AF6846" w:rsidTr="009E58D2">
        <w:tc>
          <w:tcPr>
            <w:tcW w:w="4536" w:type="dxa"/>
            <w:gridSpan w:val="2"/>
          </w:tcPr>
          <w:p w:rsidR="009E58D2" w:rsidRPr="00AF6846" w:rsidRDefault="009E58D2" w:rsidP="00C3767A">
            <w:pPr>
              <w:jc w:val="center"/>
              <w:rPr>
                <w:b/>
                <w:bCs/>
                <w:i/>
                <w:lang w:val="lv-LV"/>
              </w:rPr>
            </w:pPr>
            <w:r w:rsidRPr="00AF6846">
              <w:rPr>
                <w:b/>
                <w:bCs/>
                <w:i/>
                <w:noProof/>
                <w:lang w:val="lv-LV" w:eastAsia="lv-LV"/>
              </w:rPr>
              <w:drawing>
                <wp:inline distT="0" distB="0" distL="0" distR="0">
                  <wp:extent cx="2226213" cy="1473958"/>
                  <wp:effectExtent l="19050" t="0" r="2637" b="0"/>
                  <wp:docPr id="893" name="Picture 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3"/>
                          <pic:cNvPicPr>
                            <a:picLocks noChangeAspect="1" noChangeArrowheads="1"/>
                          </pic:cNvPicPr>
                        </pic:nvPicPr>
                        <pic:blipFill>
                          <a:blip r:embed="rId482" cstate="print"/>
                          <a:srcRect/>
                          <a:stretch>
                            <a:fillRect/>
                          </a:stretch>
                        </pic:blipFill>
                        <pic:spPr bwMode="auto">
                          <a:xfrm>
                            <a:off x="0" y="0"/>
                            <a:ext cx="2225528" cy="1473504"/>
                          </a:xfrm>
                          <a:prstGeom prst="rect">
                            <a:avLst/>
                          </a:prstGeom>
                          <a:noFill/>
                          <a:ln w="9525">
                            <a:noFill/>
                            <a:miter lim="800000"/>
                            <a:headEnd/>
                            <a:tailEnd/>
                          </a:ln>
                        </pic:spPr>
                      </pic:pic>
                    </a:graphicData>
                  </a:graphic>
                </wp:inline>
              </w:drawing>
            </w:r>
          </w:p>
          <w:p w:rsidR="009E58D2" w:rsidRPr="00AF6846" w:rsidRDefault="009E58D2" w:rsidP="00C3767A">
            <w:pPr>
              <w:jc w:val="center"/>
              <w:rPr>
                <w:b/>
                <w:bCs/>
                <w:i/>
                <w:lang w:val="lv-LV"/>
              </w:rPr>
            </w:pPr>
            <w:r w:rsidRPr="00AF6846">
              <w:rPr>
                <w:b/>
                <w:bCs/>
                <w:i/>
                <w:lang w:val="lv-LV"/>
              </w:rPr>
              <w:t>c</w:t>
            </w:r>
          </w:p>
        </w:tc>
        <w:tc>
          <w:tcPr>
            <w:tcW w:w="4536" w:type="dxa"/>
          </w:tcPr>
          <w:p w:rsidR="009E58D2" w:rsidRPr="00AF6846" w:rsidRDefault="009E58D2" w:rsidP="00C3767A">
            <w:pPr>
              <w:shd w:val="clear" w:color="auto" w:fill="FFFFFF"/>
              <w:jc w:val="center"/>
              <w:rPr>
                <w:iCs/>
                <w:lang w:val="lv-LV"/>
              </w:rPr>
            </w:pPr>
          </w:p>
          <w:p w:rsidR="009E58D2" w:rsidRPr="00AF6846" w:rsidRDefault="009E58D2" w:rsidP="00C3767A">
            <w:pPr>
              <w:shd w:val="clear" w:color="auto" w:fill="FFFFFF"/>
              <w:jc w:val="center"/>
              <w:rPr>
                <w:iCs/>
                <w:lang w:val="lv-LV"/>
              </w:rPr>
            </w:pPr>
          </w:p>
          <w:p w:rsidR="009E58D2" w:rsidRPr="00AF6846" w:rsidRDefault="009E58D2" w:rsidP="00C3767A">
            <w:pPr>
              <w:shd w:val="clear" w:color="auto" w:fill="FFFFFF"/>
              <w:jc w:val="center"/>
              <w:rPr>
                <w:iCs/>
                <w:lang w:val="lv-LV"/>
              </w:rPr>
            </w:pPr>
          </w:p>
          <w:p w:rsidR="009E58D2" w:rsidRPr="00AF6846" w:rsidRDefault="009E58D2" w:rsidP="00C3767A">
            <w:pPr>
              <w:shd w:val="clear" w:color="auto" w:fill="FFFFFF"/>
              <w:jc w:val="center"/>
              <w:rPr>
                <w:iCs/>
                <w:lang w:val="lv-LV"/>
              </w:rPr>
            </w:pPr>
          </w:p>
          <w:p w:rsidR="009E58D2" w:rsidRPr="00AF6846" w:rsidRDefault="009E58D2" w:rsidP="00C3767A">
            <w:pPr>
              <w:shd w:val="clear" w:color="auto" w:fill="FFFFFF"/>
              <w:jc w:val="center"/>
              <w:rPr>
                <w:iCs/>
                <w:lang w:val="lv-LV"/>
              </w:rPr>
            </w:pPr>
          </w:p>
          <w:p w:rsidR="009E58D2" w:rsidRPr="00AF6846" w:rsidRDefault="009E58D2" w:rsidP="00C3767A">
            <w:pPr>
              <w:shd w:val="clear" w:color="auto" w:fill="FFFFFF"/>
              <w:jc w:val="center"/>
              <w:rPr>
                <w:lang w:val="lv-LV"/>
              </w:rPr>
            </w:pPr>
            <w:r w:rsidRPr="00AF6846">
              <w:rPr>
                <w:iCs/>
                <w:lang w:val="lv-LV"/>
              </w:rPr>
              <w:t>3.38. att. Selektīvā atslēgšana</w:t>
            </w:r>
          </w:p>
          <w:p w:rsidR="009E58D2" w:rsidRPr="00AF6846" w:rsidRDefault="009E58D2" w:rsidP="00C3767A">
            <w:pPr>
              <w:jc w:val="center"/>
              <w:rPr>
                <w:b/>
                <w:bCs/>
                <w:i/>
                <w:lang w:val="lv-LV"/>
              </w:rPr>
            </w:pPr>
          </w:p>
        </w:tc>
      </w:tr>
    </w:tbl>
    <w:p w:rsidR="009E58D2" w:rsidRPr="00AF6846" w:rsidRDefault="009E58D2" w:rsidP="009E58D2">
      <w:pPr>
        <w:shd w:val="clear" w:color="auto" w:fill="FFFFFF"/>
        <w:ind w:firstLine="397"/>
        <w:jc w:val="both"/>
        <w:rPr>
          <w:b/>
          <w:bCs/>
          <w:sz w:val="16"/>
          <w:szCs w:val="16"/>
          <w:lang w:val="lv-LV"/>
        </w:rPr>
      </w:pPr>
    </w:p>
    <w:p w:rsidR="009E58D2" w:rsidRPr="00AF6846" w:rsidRDefault="009E58D2" w:rsidP="009E58D2">
      <w:pPr>
        <w:shd w:val="clear" w:color="auto" w:fill="FFFFFF"/>
        <w:ind w:firstLine="397"/>
        <w:jc w:val="both"/>
        <w:rPr>
          <w:color w:val="000000"/>
          <w:spacing w:val="2"/>
          <w:sz w:val="24"/>
          <w:szCs w:val="24"/>
          <w:lang w:val="lv-LV"/>
        </w:rPr>
      </w:pPr>
      <w:r w:rsidRPr="00AF6846">
        <w:rPr>
          <w:color w:val="000000"/>
          <w:spacing w:val="1"/>
          <w:sz w:val="24"/>
          <w:szCs w:val="24"/>
          <w:lang w:val="lv-LV"/>
        </w:rPr>
        <w:t>Izpildot šos noteikumus, selektivitāte tiks no</w:t>
      </w:r>
      <w:r w:rsidRPr="00AF6846">
        <w:rPr>
          <w:color w:val="000000"/>
          <w:spacing w:val="1"/>
          <w:sz w:val="24"/>
          <w:szCs w:val="24"/>
          <w:lang w:val="lv-LV"/>
        </w:rPr>
        <w:softHyphen/>
      </w:r>
      <w:r w:rsidRPr="00AF6846">
        <w:rPr>
          <w:color w:val="000000"/>
          <w:spacing w:val="2"/>
          <w:sz w:val="24"/>
          <w:szCs w:val="24"/>
          <w:lang w:val="lv-LV"/>
        </w:rPr>
        <w:t>drošināta.</w:t>
      </w:r>
    </w:p>
    <w:p w:rsidR="009E58D2" w:rsidRPr="00AF6846" w:rsidRDefault="009E58D2" w:rsidP="009E58D2">
      <w:pPr>
        <w:shd w:val="clear" w:color="auto" w:fill="FFFFFF"/>
        <w:ind w:firstLine="397"/>
        <w:jc w:val="both"/>
        <w:rPr>
          <w:color w:val="000000"/>
          <w:spacing w:val="1"/>
          <w:sz w:val="24"/>
          <w:szCs w:val="24"/>
          <w:lang w:val="lv-LV"/>
        </w:rPr>
      </w:pPr>
      <w:r w:rsidRPr="00AF6846">
        <w:rPr>
          <w:b/>
          <w:color w:val="000000"/>
          <w:spacing w:val="1"/>
          <w:sz w:val="24"/>
          <w:szCs w:val="24"/>
          <w:lang w:val="lv-LV"/>
        </w:rPr>
        <w:lastRenderedPageBreak/>
        <w:t>3.3.4. AUTOMĀTSLĒDŽU IZVĒLE</w:t>
      </w:r>
      <w:r w:rsidRPr="00AF6846">
        <w:rPr>
          <w:color w:val="000000"/>
          <w:spacing w:val="1"/>
          <w:sz w:val="24"/>
          <w:szCs w:val="24"/>
          <w:lang w:val="lv-LV"/>
        </w:rPr>
        <w:t xml:space="preserve"> </w:t>
      </w:r>
    </w:p>
    <w:p w:rsidR="009E58D2" w:rsidRPr="00AF6846" w:rsidRDefault="009E58D2" w:rsidP="009E58D2">
      <w:pPr>
        <w:shd w:val="clear" w:color="auto" w:fill="FFFFFF"/>
        <w:ind w:firstLine="397"/>
        <w:jc w:val="both"/>
        <w:rPr>
          <w:sz w:val="24"/>
          <w:szCs w:val="24"/>
          <w:lang w:val="lv-LV"/>
        </w:rPr>
      </w:pPr>
    </w:p>
    <w:p w:rsidR="009E58D2" w:rsidRPr="00AF6846" w:rsidRDefault="009E58D2" w:rsidP="009E58D2">
      <w:pPr>
        <w:shd w:val="clear" w:color="auto" w:fill="FFFFFF"/>
        <w:ind w:firstLine="397"/>
        <w:jc w:val="both"/>
        <w:rPr>
          <w:color w:val="000000"/>
          <w:spacing w:val="2"/>
          <w:sz w:val="24"/>
          <w:szCs w:val="24"/>
          <w:lang w:val="lv-LV"/>
        </w:rPr>
      </w:pPr>
      <w:r w:rsidRPr="00AF6846">
        <w:rPr>
          <w:color w:val="000000"/>
          <w:spacing w:val="3"/>
          <w:sz w:val="24"/>
          <w:szCs w:val="24"/>
          <w:lang w:val="lv-LV"/>
        </w:rPr>
        <w:t>Zemsprieguma elektrisko tīklu aizsardzībai no īsslēguma un pārslodzes uzstāda automātslēdžus ar elektro</w:t>
      </w:r>
      <w:r w:rsidRPr="00AF6846">
        <w:rPr>
          <w:color w:val="000000"/>
          <w:spacing w:val="3"/>
          <w:sz w:val="24"/>
          <w:szCs w:val="24"/>
          <w:lang w:val="lv-LV"/>
        </w:rPr>
        <w:softHyphen/>
      </w:r>
      <w:r w:rsidRPr="00AF6846">
        <w:rPr>
          <w:color w:val="000000"/>
          <w:spacing w:val="4"/>
          <w:sz w:val="24"/>
          <w:szCs w:val="24"/>
          <w:lang w:val="lv-LV"/>
        </w:rPr>
        <w:t xml:space="preserve">magnētisko atkabni, kas nostrādā bez laika ieturējuma, kā arī automātslēdžus ar </w:t>
      </w:r>
      <w:r w:rsidRPr="00AF6846">
        <w:rPr>
          <w:color w:val="000000"/>
          <w:spacing w:val="3"/>
          <w:sz w:val="24"/>
          <w:szCs w:val="24"/>
          <w:lang w:val="lv-LV"/>
        </w:rPr>
        <w:t xml:space="preserve">termoatkabni vai automātslēdžus, kuriem ir termoatkabnis un elektromagnētiskais </w:t>
      </w:r>
      <w:r w:rsidRPr="00AF6846">
        <w:rPr>
          <w:color w:val="000000"/>
          <w:sz w:val="24"/>
          <w:szCs w:val="24"/>
          <w:lang w:val="lv-LV"/>
        </w:rPr>
        <w:t>atkabnis, tātad automātslēdžus ar kombinēto atkabni. Termoatka</w:t>
      </w:r>
      <w:r w:rsidRPr="00AF6846">
        <w:rPr>
          <w:color w:val="000000"/>
          <w:sz w:val="24"/>
          <w:szCs w:val="24"/>
          <w:lang w:val="lv-LV"/>
        </w:rPr>
        <w:t>b</w:t>
      </w:r>
      <w:r w:rsidRPr="00AF6846">
        <w:rPr>
          <w:color w:val="000000"/>
          <w:sz w:val="24"/>
          <w:szCs w:val="24"/>
          <w:lang w:val="lv-LV"/>
        </w:rPr>
        <w:t>nim ir laika ieturē</w:t>
      </w:r>
      <w:r w:rsidRPr="00AF6846">
        <w:rPr>
          <w:color w:val="000000"/>
          <w:sz w:val="24"/>
          <w:szCs w:val="24"/>
          <w:lang w:val="lv-LV"/>
        </w:rPr>
        <w:softHyphen/>
      </w:r>
      <w:r w:rsidRPr="00AF6846">
        <w:rPr>
          <w:color w:val="000000"/>
          <w:spacing w:val="3"/>
          <w:sz w:val="24"/>
          <w:szCs w:val="24"/>
          <w:lang w:val="lv-LV"/>
        </w:rPr>
        <w:t>jums, un tas ir apgriezti proporcionāls caur termoatkabni plūstošās strāvas stipru</w:t>
      </w:r>
      <w:r w:rsidRPr="00AF6846">
        <w:rPr>
          <w:color w:val="000000"/>
          <w:spacing w:val="3"/>
          <w:sz w:val="24"/>
          <w:szCs w:val="24"/>
          <w:lang w:val="lv-LV"/>
        </w:rPr>
        <w:softHyphen/>
      </w:r>
      <w:r w:rsidRPr="00AF6846">
        <w:rPr>
          <w:color w:val="000000"/>
          <w:spacing w:val="4"/>
          <w:sz w:val="24"/>
          <w:szCs w:val="24"/>
          <w:lang w:val="lv-LV"/>
        </w:rPr>
        <w:t xml:space="preserve">mam. Izgatavo automātslēdžus ar regulējamu atkabni un neregulējamu atkabni. </w:t>
      </w:r>
      <w:r w:rsidRPr="00AF6846">
        <w:rPr>
          <w:color w:val="000000"/>
          <w:sz w:val="24"/>
          <w:szCs w:val="24"/>
          <w:lang w:val="lv-LV"/>
        </w:rPr>
        <w:t xml:space="preserve">Vadiem un kabeļiem uzrāda ilgstoši pieļaujamo strāvu </w:t>
      </w:r>
      <w:r w:rsidRPr="00AF6846">
        <w:rPr>
          <w:i/>
          <w:color w:val="000000"/>
          <w:sz w:val="24"/>
          <w:szCs w:val="24"/>
          <w:lang w:val="lv-LV"/>
        </w:rPr>
        <w:t>I</w:t>
      </w:r>
      <w:r w:rsidRPr="00AF6846">
        <w:rPr>
          <w:i/>
          <w:color w:val="000000"/>
          <w:sz w:val="24"/>
          <w:szCs w:val="24"/>
          <w:vertAlign w:val="subscript"/>
          <w:lang w:val="lv-LV"/>
        </w:rPr>
        <w:t>p</w:t>
      </w:r>
      <w:r w:rsidRPr="00AF6846">
        <w:rPr>
          <w:color w:val="000000"/>
          <w:sz w:val="24"/>
          <w:szCs w:val="24"/>
          <w:lang w:val="lv-LV"/>
        </w:rPr>
        <w:t>. Automātslēdžu te</w:t>
      </w:r>
      <w:r w:rsidRPr="00AF6846">
        <w:rPr>
          <w:color w:val="000000"/>
          <w:sz w:val="24"/>
          <w:szCs w:val="24"/>
          <w:lang w:val="lv-LV"/>
        </w:rPr>
        <w:t>r</w:t>
      </w:r>
      <w:r w:rsidRPr="00AF6846">
        <w:rPr>
          <w:color w:val="000000"/>
          <w:sz w:val="24"/>
          <w:szCs w:val="24"/>
          <w:lang w:val="lv-LV"/>
        </w:rPr>
        <w:t>mo</w:t>
      </w:r>
      <w:r w:rsidRPr="00AF6846">
        <w:rPr>
          <w:color w:val="000000"/>
          <w:spacing w:val="1"/>
          <w:sz w:val="24"/>
          <w:szCs w:val="24"/>
          <w:lang w:val="lv-LV"/>
        </w:rPr>
        <w:t xml:space="preserve">atkabņa un elektromagnētiskā atkabņa iestatījumu strāvas jāizvēlas atkarībā no vadu </w:t>
      </w:r>
      <w:r w:rsidRPr="00AF6846">
        <w:rPr>
          <w:color w:val="000000"/>
          <w:spacing w:val="2"/>
          <w:sz w:val="24"/>
          <w:szCs w:val="24"/>
          <w:lang w:val="lv-LV"/>
        </w:rPr>
        <w:t xml:space="preserve">un kabeļu pieļaujamām strāvām un īsslēguma strāvām </w:t>
      </w:r>
      <w:r w:rsidRPr="00AF6846">
        <w:rPr>
          <w:i/>
          <w:color w:val="000000"/>
          <w:spacing w:val="2"/>
          <w:sz w:val="24"/>
          <w:szCs w:val="24"/>
          <w:lang w:val="lv-LV"/>
        </w:rPr>
        <w:t>I</w:t>
      </w:r>
      <w:r w:rsidRPr="00AF6846">
        <w:rPr>
          <w:i/>
          <w:color w:val="000000"/>
          <w:spacing w:val="2"/>
          <w:sz w:val="24"/>
          <w:szCs w:val="24"/>
          <w:vertAlign w:val="subscript"/>
          <w:lang w:val="lv-LV"/>
        </w:rPr>
        <w:t>k</w:t>
      </w:r>
      <w:r w:rsidRPr="00AF6846">
        <w:rPr>
          <w:color w:val="000000"/>
          <w:spacing w:val="2"/>
          <w:sz w:val="24"/>
          <w:szCs w:val="24"/>
          <w:lang w:val="lv-LV"/>
        </w:rPr>
        <w:t>.</w:t>
      </w:r>
    </w:p>
    <w:p w:rsidR="009E58D2" w:rsidRPr="00AF6846" w:rsidRDefault="009E58D2" w:rsidP="009E58D2">
      <w:pPr>
        <w:shd w:val="clear" w:color="auto" w:fill="FFFFFF"/>
        <w:ind w:firstLine="397"/>
        <w:jc w:val="both"/>
        <w:rPr>
          <w:color w:val="000000"/>
          <w:spacing w:val="2"/>
          <w:sz w:val="24"/>
          <w:szCs w:val="24"/>
          <w:lang w:val="lv-LV"/>
        </w:rPr>
      </w:pPr>
      <w:r w:rsidRPr="00AF6846">
        <w:rPr>
          <w:color w:val="000000"/>
          <w:spacing w:val="1"/>
          <w:sz w:val="24"/>
          <w:szCs w:val="24"/>
          <w:lang w:val="lv-LV"/>
        </w:rPr>
        <w:t xml:space="preserve">Automātslēdžus izvēlas atbilstoši uzstādīšanas vietai shēmā, saskaņojot to ar </w:t>
      </w:r>
      <w:r w:rsidRPr="00AF6846">
        <w:rPr>
          <w:color w:val="000000"/>
          <w:spacing w:val="2"/>
          <w:sz w:val="24"/>
          <w:szCs w:val="24"/>
          <w:lang w:val="lv-LV"/>
        </w:rPr>
        <w:t>liet</w:t>
      </w:r>
      <w:r w:rsidRPr="00AF6846">
        <w:rPr>
          <w:color w:val="000000"/>
          <w:spacing w:val="2"/>
          <w:sz w:val="24"/>
          <w:szCs w:val="24"/>
          <w:lang w:val="lv-LV"/>
        </w:rPr>
        <w:t>o</w:t>
      </w:r>
      <w:r w:rsidRPr="00AF6846">
        <w:rPr>
          <w:color w:val="000000"/>
          <w:spacing w:val="2"/>
          <w:sz w:val="24"/>
          <w:szCs w:val="24"/>
          <w:lang w:val="lv-LV"/>
        </w:rPr>
        <w:t xml:space="preserve">tāja parametriem (3.39. att.). </w:t>
      </w:r>
    </w:p>
    <w:p w:rsidR="009E58D2" w:rsidRPr="00AF6846" w:rsidRDefault="009E58D2" w:rsidP="009E58D2">
      <w:pPr>
        <w:shd w:val="clear" w:color="auto" w:fill="FFFFFF"/>
        <w:ind w:firstLine="397"/>
        <w:jc w:val="both"/>
        <w:rPr>
          <w:color w:val="000000"/>
          <w:spacing w:val="2"/>
          <w:sz w:val="16"/>
          <w:szCs w:val="16"/>
          <w:lang w:val="lv-LV"/>
        </w:rPr>
      </w:pPr>
    </w:p>
    <w:tbl>
      <w:tblPr>
        <w:tblW w:w="0" w:type="auto"/>
        <w:tblLook w:val="04A0"/>
      </w:tblPr>
      <w:tblGrid>
        <w:gridCol w:w="4502"/>
        <w:gridCol w:w="4221"/>
      </w:tblGrid>
      <w:tr w:rsidR="009E58D2" w:rsidRPr="00B50B95" w:rsidTr="009E58D2">
        <w:tc>
          <w:tcPr>
            <w:tcW w:w="4643" w:type="dxa"/>
          </w:tcPr>
          <w:p w:rsidR="009E58D2" w:rsidRPr="00AF6846" w:rsidRDefault="009E58D2" w:rsidP="009E58D2">
            <w:pPr>
              <w:jc w:val="right"/>
              <w:rPr>
                <w:lang w:val="lv-LV"/>
              </w:rPr>
            </w:pPr>
            <w:r w:rsidRPr="00AF6846">
              <w:rPr>
                <w:noProof/>
                <w:lang w:val="lv-LV" w:eastAsia="lv-LV"/>
              </w:rPr>
              <w:drawing>
                <wp:inline distT="0" distB="0" distL="0" distR="0">
                  <wp:extent cx="2143790" cy="1931158"/>
                  <wp:effectExtent l="19050" t="0" r="8860" b="0"/>
                  <wp:docPr id="917" name="Picture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7"/>
                          <pic:cNvPicPr>
                            <a:picLocks noChangeAspect="1" noChangeArrowheads="1"/>
                          </pic:cNvPicPr>
                        </pic:nvPicPr>
                        <pic:blipFill>
                          <a:blip r:embed="rId483" cstate="print"/>
                          <a:srcRect/>
                          <a:stretch>
                            <a:fillRect/>
                          </a:stretch>
                        </pic:blipFill>
                        <pic:spPr bwMode="auto">
                          <a:xfrm>
                            <a:off x="0" y="0"/>
                            <a:ext cx="2142372" cy="1929881"/>
                          </a:xfrm>
                          <a:prstGeom prst="rect">
                            <a:avLst/>
                          </a:prstGeom>
                          <a:noFill/>
                          <a:ln w="9525">
                            <a:noFill/>
                            <a:miter lim="800000"/>
                            <a:headEnd/>
                            <a:tailEnd/>
                          </a:ln>
                        </pic:spPr>
                      </pic:pic>
                    </a:graphicData>
                  </a:graphic>
                </wp:inline>
              </w:drawing>
            </w:r>
          </w:p>
        </w:tc>
        <w:tc>
          <w:tcPr>
            <w:tcW w:w="4643" w:type="dxa"/>
          </w:tcPr>
          <w:p w:rsidR="009E58D2" w:rsidRPr="00AF6846" w:rsidRDefault="009E58D2" w:rsidP="00C3767A">
            <w:pPr>
              <w:jc w:val="center"/>
              <w:rPr>
                <w:lang w:val="lv-LV"/>
              </w:rPr>
            </w:pPr>
          </w:p>
          <w:p w:rsidR="009E58D2" w:rsidRPr="00AF6846" w:rsidRDefault="009E58D2" w:rsidP="00C3767A">
            <w:pPr>
              <w:jc w:val="center"/>
              <w:rPr>
                <w:lang w:val="lv-LV"/>
              </w:rPr>
            </w:pPr>
          </w:p>
          <w:p w:rsidR="009E58D2" w:rsidRPr="00AF6846" w:rsidRDefault="009E58D2" w:rsidP="00C3767A">
            <w:pPr>
              <w:jc w:val="center"/>
              <w:rPr>
                <w:lang w:val="lv-LV"/>
              </w:rPr>
            </w:pPr>
            <w:r w:rsidRPr="00AF6846">
              <w:rPr>
                <w:bCs/>
                <w:lang w:val="lv-LV"/>
              </w:rPr>
              <w:t>3.39. att. Elektriskā tīkla aizsardzība ar automā</w:t>
            </w:r>
            <w:r w:rsidRPr="00AF6846">
              <w:rPr>
                <w:bCs/>
                <w:lang w:val="lv-LV"/>
              </w:rPr>
              <w:t>t</w:t>
            </w:r>
            <w:r w:rsidRPr="00AF6846">
              <w:rPr>
                <w:bCs/>
                <w:lang w:val="lv-LV"/>
              </w:rPr>
              <w:t>slēdžiem: 1 – aplēses (aprēķina jeb maksimālā) strāva; 2 - dzinēja palaišanas strāva; 3 – kabeļa laikstrāvas raksturlīkne I</w:t>
            </w:r>
            <w:r w:rsidRPr="00AF6846">
              <w:rPr>
                <w:bCs/>
                <w:vertAlign w:val="superscript"/>
                <w:lang w:val="lv-LV"/>
              </w:rPr>
              <w:t>2</w:t>
            </w:r>
            <w:r w:rsidRPr="00AF6846">
              <w:rPr>
                <w:bCs/>
                <w:lang w:val="lv-LV"/>
              </w:rPr>
              <w:t>t; 4 – automātslēdža laikstrāvas raksturlīkne.</w:t>
            </w:r>
          </w:p>
        </w:tc>
      </w:tr>
    </w:tbl>
    <w:p w:rsidR="009E58D2" w:rsidRPr="00AF6846" w:rsidRDefault="009E58D2" w:rsidP="009E58D2">
      <w:pPr>
        <w:shd w:val="clear" w:color="auto" w:fill="FFFFFF"/>
        <w:ind w:firstLine="397"/>
        <w:jc w:val="both"/>
        <w:rPr>
          <w:color w:val="000000"/>
          <w:spacing w:val="2"/>
          <w:lang w:val="lv-LV"/>
        </w:rPr>
      </w:pPr>
    </w:p>
    <w:p w:rsidR="009E58D2" w:rsidRPr="00AF6846" w:rsidRDefault="009E58D2" w:rsidP="009E58D2">
      <w:pPr>
        <w:shd w:val="clear" w:color="auto" w:fill="FFFFFF"/>
        <w:ind w:firstLine="397"/>
        <w:jc w:val="both"/>
        <w:rPr>
          <w:color w:val="000000"/>
          <w:spacing w:val="-3"/>
          <w:sz w:val="24"/>
          <w:szCs w:val="24"/>
          <w:lang w:val="lv-LV"/>
        </w:rPr>
      </w:pPr>
      <w:r w:rsidRPr="00AF6846">
        <w:rPr>
          <w:color w:val="000000"/>
          <w:spacing w:val="2"/>
          <w:sz w:val="24"/>
          <w:szCs w:val="24"/>
          <w:lang w:val="lv-LV"/>
        </w:rPr>
        <w:t xml:space="preserve">1. Automātslēdža nominālam spriegumam </w:t>
      </w:r>
      <w:r w:rsidRPr="00AF6846">
        <w:rPr>
          <w:i/>
          <w:color w:val="000000"/>
          <w:spacing w:val="2"/>
          <w:sz w:val="24"/>
          <w:szCs w:val="24"/>
          <w:lang w:val="lv-LV"/>
        </w:rPr>
        <w:t>Ue</w:t>
      </w:r>
      <w:r w:rsidRPr="00AF6846">
        <w:rPr>
          <w:color w:val="000000"/>
          <w:spacing w:val="2"/>
          <w:sz w:val="24"/>
          <w:szCs w:val="24"/>
          <w:lang w:val="lv-LV"/>
        </w:rPr>
        <w:t xml:space="preserve"> jābūt lielākam vai vienādam ar </w:t>
      </w:r>
      <w:r w:rsidRPr="00AF6846">
        <w:rPr>
          <w:color w:val="000000"/>
          <w:spacing w:val="1"/>
          <w:sz w:val="24"/>
          <w:szCs w:val="24"/>
          <w:lang w:val="lv-LV"/>
        </w:rPr>
        <w:t xml:space="preserve">elektroiekārtas nominālo spriegumu </w:t>
      </w:r>
      <w:r w:rsidRPr="00AF6846">
        <w:rPr>
          <w:i/>
          <w:color w:val="000000"/>
          <w:spacing w:val="1"/>
          <w:sz w:val="24"/>
          <w:szCs w:val="24"/>
          <w:lang w:val="lv-LV"/>
        </w:rPr>
        <w:t>U</w:t>
      </w:r>
      <w:r w:rsidRPr="00AF6846">
        <w:rPr>
          <w:i/>
          <w:color w:val="000000"/>
          <w:spacing w:val="1"/>
          <w:sz w:val="24"/>
          <w:szCs w:val="24"/>
          <w:vertAlign w:val="subscript"/>
          <w:lang w:val="lv-LV"/>
        </w:rPr>
        <w:t>N</w:t>
      </w:r>
      <w:r w:rsidRPr="00AF6846">
        <w:rPr>
          <w:color w:val="000000"/>
          <w:spacing w:val="1"/>
          <w:sz w:val="24"/>
          <w:szCs w:val="24"/>
          <w:lang w:val="lv-LV"/>
        </w:rPr>
        <w:t>, kuras komutācijai un aizsardzībai auto</w:t>
      </w:r>
      <w:r w:rsidRPr="00AF6846">
        <w:rPr>
          <w:color w:val="000000"/>
          <w:spacing w:val="-3"/>
          <w:sz w:val="24"/>
          <w:szCs w:val="24"/>
          <w:lang w:val="lv-LV"/>
        </w:rPr>
        <w:t>mātsl</w:t>
      </w:r>
      <w:r w:rsidRPr="00AF6846">
        <w:rPr>
          <w:color w:val="000000"/>
          <w:spacing w:val="-3"/>
          <w:sz w:val="24"/>
          <w:szCs w:val="24"/>
          <w:lang w:val="lv-LV"/>
        </w:rPr>
        <w:t>ē</w:t>
      </w:r>
      <w:r w:rsidRPr="00AF6846">
        <w:rPr>
          <w:color w:val="000000"/>
          <w:spacing w:val="-3"/>
          <w:sz w:val="24"/>
          <w:szCs w:val="24"/>
          <w:lang w:val="lv-LV"/>
        </w:rPr>
        <w:t>dzis uzstādīts:</w:t>
      </w:r>
    </w:p>
    <w:p w:rsidR="009E58D2" w:rsidRPr="00AF6846" w:rsidRDefault="009E58D2" w:rsidP="009E58D2">
      <w:pPr>
        <w:shd w:val="clear" w:color="auto" w:fill="FFFFFF"/>
        <w:ind w:firstLine="397"/>
        <w:jc w:val="both"/>
        <w:rPr>
          <w:color w:val="000000"/>
          <w:spacing w:val="-21"/>
          <w:sz w:val="24"/>
          <w:szCs w:val="24"/>
          <w:lang w:val="lv-LV"/>
        </w:rPr>
      </w:pPr>
      <w:r w:rsidRPr="00AF6846">
        <w:rPr>
          <w:color w:val="000000"/>
          <w:spacing w:val="-3"/>
          <w:sz w:val="24"/>
          <w:szCs w:val="24"/>
          <w:lang w:val="lv-LV"/>
        </w:rPr>
        <w:t xml:space="preserve"> </w:t>
      </w:r>
      <w:r w:rsidRPr="00AF6846">
        <w:rPr>
          <w:color w:val="000000"/>
          <w:spacing w:val="-3"/>
          <w:sz w:val="24"/>
          <w:szCs w:val="24"/>
          <w:lang w:val="lv-LV"/>
        </w:rPr>
        <w:tab/>
      </w:r>
      <w:r w:rsidRPr="00AF6846">
        <w:rPr>
          <w:color w:val="000000"/>
          <w:spacing w:val="-3"/>
          <w:sz w:val="24"/>
          <w:szCs w:val="24"/>
          <w:lang w:val="lv-LV"/>
        </w:rPr>
        <w:tab/>
      </w:r>
      <w:r w:rsidRPr="00AF6846">
        <w:rPr>
          <w:color w:val="000000"/>
          <w:spacing w:val="-3"/>
          <w:sz w:val="24"/>
          <w:szCs w:val="24"/>
          <w:lang w:val="lv-LV"/>
        </w:rPr>
        <w:tab/>
      </w:r>
      <w:r w:rsidRPr="00AF6846">
        <w:rPr>
          <w:color w:val="000000"/>
          <w:spacing w:val="-3"/>
          <w:sz w:val="24"/>
          <w:szCs w:val="24"/>
          <w:lang w:val="lv-LV"/>
        </w:rPr>
        <w:tab/>
      </w:r>
      <w:r w:rsidRPr="00AF6846">
        <w:rPr>
          <w:i/>
          <w:color w:val="000000"/>
          <w:spacing w:val="-3"/>
          <w:sz w:val="24"/>
          <w:szCs w:val="24"/>
          <w:lang w:val="lv-LV"/>
        </w:rPr>
        <w:t>Ue ≥ U</w:t>
      </w:r>
      <w:r w:rsidRPr="00AF6846">
        <w:rPr>
          <w:i/>
          <w:color w:val="000000"/>
          <w:spacing w:val="-3"/>
          <w:sz w:val="24"/>
          <w:szCs w:val="24"/>
          <w:vertAlign w:val="subscript"/>
          <w:lang w:val="lv-LV"/>
        </w:rPr>
        <w:t>N</w:t>
      </w:r>
      <w:r w:rsidRPr="00AF6846">
        <w:rPr>
          <w:color w:val="000000"/>
          <w:spacing w:val="-3"/>
          <w:sz w:val="24"/>
          <w:szCs w:val="24"/>
          <w:lang w:val="lv-LV"/>
        </w:rPr>
        <w:t xml:space="preserve">. </w:t>
      </w:r>
      <w:r w:rsidRPr="00AF6846">
        <w:rPr>
          <w:color w:val="000000"/>
          <w:spacing w:val="-3"/>
          <w:sz w:val="24"/>
          <w:szCs w:val="24"/>
          <w:lang w:val="lv-LV"/>
        </w:rPr>
        <w:tab/>
      </w:r>
      <w:r w:rsidRPr="00AF6846">
        <w:rPr>
          <w:color w:val="000000"/>
          <w:spacing w:val="-3"/>
          <w:sz w:val="24"/>
          <w:szCs w:val="24"/>
          <w:lang w:val="lv-LV"/>
        </w:rPr>
        <w:tab/>
      </w:r>
      <w:r w:rsidRPr="00AF6846">
        <w:rPr>
          <w:color w:val="000000"/>
          <w:spacing w:val="-3"/>
          <w:sz w:val="24"/>
          <w:szCs w:val="24"/>
          <w:lang w:val="lv-LV"/>
        </w:rPr>
        <w:tab/>
      </w:r>
      <w:r w:rsidRPr="00AF6846">
        <w:rPr>
          <w:color w:val="000000"/>
          <w:spacing w:val="-3"/>
          <w:sz w:val="24"/>
          <w:szCs w:val="24"/>
          <w:lang w:val="lv-LV"/>
        </w:rPr>
        <w:tab/>
      </w:r>
      <w:r w:rsidRPr="00AF6846">
        <w:rPr>
          <w:color w:val="000000"/>
          <w:spacing w:val="-3"/>
          <w:sz w:val="24"/>
          <w:szCs w:val="24"/>
          <w:lang w:val="lv-LV"/>
        </w:rPr>
        <w:tab/>
      </w:r>
      <w:r w:rsidRPr="00AF6846">
        <w:rPr>
          <w:color w:val="000000"/>
          <w:spacing w:val="-3"/>
          <w:sz w:val="24"/>
          <w:szCs w:val="24"/>
          <w:lang w:val="lv-LV"/>
        </w:rPr>
        <w:tab/>
        <w:t>(3.16)</w:t>
      </w:r>
    </w:p>
    <w:p w:rsidR="009E58D2" w:rsidRPr="00AF6846" w:rsidRDefault="009E58D2" w:rsidP="009E58D2">
      <w:pPr>
        <w:shd w:val="clear" w:color="auto" w:fill="FFFFFF"/>
        <w:tabs>
          <w:tab w:val="left" w:pos="626"/>
        </w:tabs>
        <w:ind w:firstLine="397"/>
        <w:jc w:val="both"/>
        <w:rPr>
          <w:color w:val="000000"/>
          <w:spacing w:val="-6"/>
          <w:sz w:val="24"/>
          <w:szCs w:val="24"/>
          <w:lang w:val="lv-LV"/>
        </w:rPr>
      </w:pPr>
      <w:r w:rsidRPr="00AF6846">
        <w:rPr>
          <w:color w:val="000000"/>
          <w:spacing w:val="2"/>
          <w:sz w:val="24"/>
          <w:szCs w:val="24"/>
          <w:lang w:val="lv-LV"/>
        </w:rPr>
        <w:t xml:space="preserve">2. Automātslēdžu nominālai strāvai </w:t>
      </w:r>
      <w:r w:rsidRPr="00AF6846">
        <w:rPr>
          <w:i/>
          <w:color w:val="000000"/>
          <w:spacing w:val="2"/>
          <w:sz w:val="24"/>
          <w:szCs w:val="24"/>
          <w:lang w:val="lv-LV"/>
        </w:rPr>
        <w:t>In</w:t>
      </w:r>
      <w:r w:rsidRPr="00AF6846">
        <w:rPr>
          <w:color w:val="000000"/>
          <w:spacing w:val="2"/>
          <w:sz w:val="24"/>
          <w:szCs w:val="24"/>
          <w:lang w:val="lv-LV"/>
        </w:rPr>
        <w:t xml:space="preserve"> jābūt vienādai vai lielākai par elektro</w:t>
      </w:r>
      <w:r w:rsidRPr="00AF6846">
        <w:rPr>
          <w:color w:val="000000"/>
          <w:spacing w:val="4"/>
          <w:sz w:val="24"/>
          <w:szCs w:val="24"/>
          <w:lang w:val="lv-LV"/>
        </w:rPr>
        <w:t>iekā</w:t>
      </w:r>
      <w:r w:rsidRPr="00AF6846">
        <w:rPr>
          <w:color w:val="000000"/>
          <w:spacing w:val="4"/>
          <w:sz w:val="24"/>
          <w:szCs w:val="24"/>
          <w:lang w:val="lv-LV"/>
        </w:rPr>
        <w:t>r</w:t>
      </w:r>
      <w:r w:rsidRPr="00AF6846">
        <w:rPr>
          <w:color w:val="000000"/>
          <w:spacing w:val="4"/>
          <w:sz w:val="24"/>
          <w:szCs w:val="24"/>
          <w:lang w:val="lv-LV"/>
        </w:rPr>
        <w:t xml:space="preserve">tas nominālo strāvu </w:t>
      </w:r>
      <w:r w:rsidRPr="00AF6846">
        <w:rPr>
          <w:i/>
          <w:smallCaps/>
          <w:color w:val="000000"/>
          <w:spacing w:val="4"/>
          <w:sz w:val="24"/>
          <w:szCs w:val="24"/>
          <w:lang w:val="lv-LV"/>
        </w:rPr>
        <w:t>I</w:t>
      </w:r>
      <w:r w:rsidRPr="00AF6846">
        <w:rPr>
          <w:i/>
          <w:smallCaps/>
          <w:color w:val="000000"/>
          <w:spacing w:val="4"/>
          <w:sz w:val="24"/>
          <w:szCs w:val="24"/>
          <w:vertAlign w:val="subscript"/>
          <w:lang w:val="lv-LV"/>
        </w:rPr>
        <w:t>n</w:t>
      </w:r>
      <w:r w:rsidRPr="00AF6846">
        <w:rPr>
          <w:smallCaps/>
          <w:color w:val="000000"/>
          <w:spacing w:val="4"/>
          <w:sz w:val="24"/>
          <w:szCs w:val="24"/>
          <w:lang w:val="lv-LV"/>
        </w:rPr>
        <w:t xml:space="preserve">, </w:t>
      </w:r>
      <w:r w:rsidRPr="00AF6846">
        <w:rPr>
          <w:color w:val="000000"/>
          <w:spacing w:val="4"/>
          <w:sz w:val="24"/>
          <w:szCs w:val="24"/>
          <w:lang w:val="lv-LV"/>
        </w:rPr>
        <w:t xml:space="preserve">kuras komutācijai un aizsardzībai automātslēdzis </w:t>
      </w:r>
      <w:r w:rsidRPr="00AF6846">
        <w:rPr>
          <w:color w:val="000000"/>
          <w:spacing w:val="-6"/>
          <w:sz w:val="24"/>
          <w:szCs w:val="24"/>
          <w:lang w:val="lv-LV"/>
        </w:rPr>
        <w:t>uzstādīts;</w:t>
      </w:r>
    </w:p>
    <w:p w:rsidR="009E58D2" w:rsidRPr="00AF6846" w:rsidRDefault="009E58D2" w:rsidP="009E58D2">
      <w:pPr>
        <w:shd w:val="clear" w:color="auto" w:fill="FFFFFF"/>
        <w:tabs>
          <w:tab w:val="left" w:pos="626"/>
        </w:tabs>
        <w:ind w:firstLine="397"/>
        <w:jc w:val="both"/>
        <w:rPr>
          <w:color w:val="000000"/>
          <w:spacing w:val="-6"/>
          <w:sz w:val="24"/>
          <w:szCs w:val="24"/>
          <w:lang w:val="lv-LV"/>
        </w:rPr>
      </w:pPr>
      <w:r w:rsidRPr="00AF6846">
        <w:rPr>
          <w:color w:val="000000"/>
          <w:spacing w:val="-6"/>
          <w:sz w:val="24"/>
          <w:szCs w:val="24"/>
          <w:lang w:val="lv-LV"/>
        </w:rPr>
        <w:t xml:space="preserve"> </w:t>
      </w:r>
      <w:r w:rsidRPr="00AF6846">
        <w:rPr>
          <w:color w:val="000000"/>
          <w:spacing w:val="-6"/>
          <w:sz w:val="24"/>
          <w:szCs w:val="24"/>
          <w:lang w:val="lv-LV"/>
        </w:rPr>
        <w:tab/>
      </w:r>
      <w:r w:rsidRPr="00AF6846">
        <w:rPr>
          <w:color w:val="000000"/>
          <w:spacing w:val="-6"/>
          <w:sz w:val="24"/>
          <w:szCs w:val="24"/>
          <w:lang w:val="lv-LV"/>
        </w:rPr>
        <w:tab/>
      </w:r>
      <w:r w:rsidRPr="00AF6846">
        <w:rPr>
          <w:color w:val="000000"/>
          <w:spacing w:val="-6"/>
          <w:sz w:val="24"/>
          <w:szCs w:val="24"/>
          <w:lang w:val="lv-LV"/>
        </w:rPr>
        <w:tab/>
      </w:r>
      <w:r w:rsidRPr="00AF6846">
        <w:rPr>
          <w:color w:val="000000"/>
          <w:spacing w:val="-6"/>
          <w:sz w:val="24"/>
          <w:szCs w:val="24"/>
          <w:lang w:val="lv-LV"/>
        </w:rPr>
        <w:tab/>
      </w:r>
      <w:r w:rsidRPr="00AF6846">
        <w:rPr>
          <w:color w:val="000000"/>
          <w:spacing w:val="-6"/>
          <w:sz w:val="24"/>
          <w:szCs w:val="24"/>
          <w:lang w:val="lv-LV"/>
        </w:rPr>
        <w:tab/>
      </w:r>
      <w:r w:rsidRPr="00AF6846">
        <w:rPr>
          <w:i/>
          <w:color w:val="000000"/>
          <w:spacing w:val="-6"/>
          <w:sz w:val="24"/>
          <w:szCs w:val="24"/>
          <w:lang w:val="lv-LV"/>
        </w:rPr>
        <w:t>In ≥ I</w:t>
      </w:r>
      <w:r w:rsidRPr="00AF6846">
        <w:rPr>
          <w:i/>
          <w:color w:val="000000"/>
          <w:spacing w:val="-6"/>
          <w:sz w:val="24"/>
          <w:szCs w:val="24"/>
          <w:vertAlign w:val="subscript"/>
          <w:lang w:val="lv-LV"/>
        </w:rPr>
        <w:t>N</w:t>
      </w:r>
      <w:r w:rsidRPr="00AF6846">
        <w:rPr>
          <w:color w:val="000000"/>
          <w:spacing w:val="-6"/>
          <w:sz w:val="24"/>
          <w:szCs w:val="24"/>
          <w:lang w:val="lv-LV"/>
        </w:rPr>
        <w:t xml:space="preserve"> . </w:t>
      </w:r>
      <w:r w:rsidRPr="00AF6846">
        <w:rPr>
          <w:color w:val="000000"/>
          <w:spacing w:val="-6"/>
          <w:sz w:val="24"/>
          <w:szCs w:val="24"/>
          <w:lang w:val="lv-LV"/>
        </w:rPr>
        <w:tab/>
      </w:r>
      <w:r w:rsidRPr="00AF6846">
        <w:rPr>
          <w:color w:val="000000"/>
          <w:spacing w:val="-6"/>
          <w:sz w:val="24"/>
          <w:szCs w:val="24"/>
          <w:lang w:val="lv-LV"/>
        </w:rPr>
        <w:tab/>
      </w:r>
      <w:r w:rsidRPr="00AF6846">
        <w:rPr>
          <w:color w:val="000000"/>
          <w:spacing w:val="-6"/>
          <w:sz w:val="24"/>
          <w:szCs w:val="24"/>
          <w:lang w:val="lv-LV"/>
        </w:rPr>
        <w:tab/>
      </w:r>
      <w:r w:rsidRPr="00AF6846">
        <w:rPr>
          <w:color w:val="000000"/>
          <w:spacing w:val="-6"/>
          <w:sz w:val="24"/>
          <w:szCs w:val="24"/>
          <w:lang w:val="lv-LV"/>
        </w:rPr>
        <w:tab/>
      </w:r>
      <w:r w:rsidRPr="00AF6846">
        <w:rPr>
          <w:color w:val="000000"/>
          <w:spacing w:val="-6"/>
          <w:sz w:val="24"/>
          <w:szCs w:val="24"/>
          <w:lang w:val="lv-LV"/>
        </w:rPr>
        <w:tab/>
      </w:r>
      <w:r w:rsidRPr="00AF6846">
        <w:rPr>
          <w:color w:val="000000"/>
          <w:spacing w:val="-6"/>
          <w:sz w:val="24"/>
          <w:szCs w:val="24"/>
          <w:lang w:val="lv-LV"/>
        </w:rPr>
        <w:tab/>
        <w:t>(3.17)</w:t>
      </w:r>
    </w:p>
    <w:p w:rsidR="009E58D2" w:rsidRPr="00AF6846" w:rsidRDefault="009E58D2" w:rsidP="009E58D2">
      <w:pPr>
        <w:shd w:val="clear" w:color="auto" w:fill="FFFFFF"/>
        <w:tabs>
          <w:tab w:val="left" w:pos="626"/>
        </w:tabs>
        <w:ind w:firstLine="397"/>
        <w:jc w:val="both"/>
        <w:rPr>
          <w:color w:val="000000"/>
          <w:spacing w:val="-14"/>
          <w:sz w:val="24"/>
          <w:szCs w:val="24"/>
          <w:lang w:val="lv-LV"/>
        </w:rPr>
      </w:pPr>
      <w:r w:rsidRPr="00AF6846">
        <w:rPr>
          <w:color w:val="000000"/>
          <w:spacing w:val="-6"/>
          <w:sz w:val="24"/>
          <w:szCs w:val="24"/>
          <w:lang w:val="lv-LV"/>
        </w:rPr>
        <w:t xml:space="preserve">Automātslēdžiem ar neregulējamo atkabni </w:t>
      </w:r>
      <w:r w:rsidRPr="00AF6846">
        <w:rPr>
          <w:i/>
          <w:color w:val="000000"/>
          <w:spacing w:val="-6"/>
          <w:sz w:val="24"/>
          <w:szCs w:val="24"/>
          <w:lang w:val="lv-LV"/>
        </w:rPr>
        <w:t>In = Ir</w:t>
      </w:r>
      <w:r w:rsidRPr="00AF6846">
        <w:rPr>
          <w:color w:val="000000"/>
          <w:spacing w:val="-6"/>
          <w:sz w:val="24"/>
          <w:szCs w:val="24"/>
          <w:lang w:val="lv-LV"/>
        </w:rPr>
        <w:t>.</w:t>
      </w:r>
    </w:p>
    <w:p w:rsidR="009E58D2" w:rsidRPr="00AF6846" w:rsidRDefault="009E58D2" w:rsidP="009E58D2">
      <w:pPr>
        <w:ind w:firstLine="397"/>
        <w:jc w:val="both"/>
        <w:rPr>
          <w:color w:val="000000"/>
          <w:sz w:val="24"/>
          <w:szCs w:val="24"/>
          <w:lang w:val="lv-LV"/>
        </w:rPr>
      </w:pPr>
      <w:r w:rsidRPr="00AF6846">
        <w:rPr>
          <w:color w:val="000000"/>
          <w:spacing w:val="-2"/>
          <w:sz w:val="24"/>
          <w:szCs w:val="24"/>
          <w:lang w:val="lv-LV"/>
        </w:rPr>
        <w:t xml:space="preserve">3. Automātslēdža termoatkabņa iestatījuma strāvai </w:t>
      </w:r>
      <w:r w:rsidRPr="00AF6846">
        <w:rPr>
          <w:i/>
          <w:color w:val="000000"/>
          <w:spacing w:val="-2"/>
          <w:sz w:val="24"/>
          <w:szCs w:val="24"/>
          <w:lang w:val="lv-LV"/>
        </w:rPr>
        <w:t>Ir</w:t>
      </w:r>
      <w:r w:rsidRPr="00AF6846">
        <w:rPr>
          <w:color w:val="000000"/>
          <w:spacing w:val="-2"/>
          <w:sz w:val="24"/>
          <w:szCs w:val="24"/>
          <w:lang w:val="lv-LV"/>
        </w:rPr>
        <w:t xml:space="preserve"> jābūt vienādai vai lielākai </w:t>
      </w:r>
      <w:r w:rsidRPr="00AF6846">
        <w:rPr>
          <w:color w:val="000000"/>
          <w:spacing w:val="1"/>
          <w:sz w:val="24"/>
          <w:szCs w:val="24"/>
          <w:lang w:val="lv-LV"/>
        </w:rPr>
        <w:t xml:space="preserve">par elektroiekārtas aplēses (maksimālo) strāvu </w:t>
      </w:r>
      <w:r w:rsidRPr="00AF6846">
        <w:rPr>
          <w:i/>
          <w:color w:val="000000"/>
          <w:spacing w:val="1"/>
          <w:sz w:val="24"/>
          <w:szCs w:val="24"/>
          <w:lang w:val="lv-LV"/>
        </w:rPr>
        <w:t>I</w:t>
      </w:r>
      <w:r w:rsidRPr="00AF6846">
        <w:rPr>
          <w:i/>
          <w:color w:val="000000"/>
          <w:spacing w:val="1"/>
          <w:sz w:val="24"/>
          <w:szCs w:val="24"/>
          <w:vertAlign w:val="subscript"/>
          <w:lang w:val="lv-LV"/>
        </w:rPr>
        <w:t>a</w:t>
      </w:r>
      <w:r w:rsidRPr="00AF6846">
        <w:rPr>
          <w:color w:val="000000"/>
          <w:spacing w:val="1"/>
          <w:sz w:val="24"/>
          <w:szCs w:val="24"/>
          <w:lang w:val="lv-LV"/>
        </w:rPr>
        <w:t xml:space="preserve">, ievērojot drošības koeficientu </w:t>
      </w:r>
      <w:r w:rsidRPr="00AF6846">
        <w:rPr>
          <w:i/>
          <w:color w:val="000000"/>
          <w:spacing w:val="7"/>
          <w:sz w:val="24"/>
          <w:szCs w:val="24"/>
          <w:lang w:val="lv-LV"/>
        </w:rPr>
        <w:t>k</w:t>
      </w:r>
      <w:r w:rsidRPr="00AF6846">
        <w:rPr>
          <w:i/>
          <w:color w:val="000000"/>
          <w:spacing w:val="7"/>
          <w:sz w:val="24"/>
          <w:szCs w:val="24"/>
          <w:vertAlign w:val="subscript"/>
          <w:lang w:val="lv-LV"/>
        </w:rPr>
        <w:t>dr.</w:t>
      </w:r>
      <w:r w:rsidRPr="00AF6846">
        <w:rPr>
          <w:color w:val="000000"/>
          <w:spacing w:val="7"/>
          <w:sz w:val="24"/>
          <w:szCs w:val="24"/>
          <w:lang w:val="lv-LV"/>
        </w:rPr>
        <w:t>, kuru nosaka katram automātslēdzim pēc tā termoatslēdzes laikstrāvas rak</w:t>
      </w:r>
      <w:r w:rsidRPr="00AF6846">
        <w:rPr>
          <w:color w:val="000000"/>
          <w:sz w:val="24"/>
          <w:szCs w:val="24"/>
          <w:lang w:val="lv-LV"/>
        </w:rPr>
        <w:t>sturlīknes:</w:t>
      </w:r>
    </w:p>
    <w:p w:rsidR="009E58D2" w:rsidRPr="00AF6846" w:rsidRDefault="009E58D2" w:rsidP="009E58D2">
      <w:pPr>
        <w:ind w:firstLine="397"/>
        <w:jc w:val="both"/>
        <w:rPr>
          <w:color w:val="000000"/>
          <w:sz w:val="24"/>
          <w:szCs w:val="24"/>
          <w:lang w:val="lv-LV"/>
        </w:rPr>
      </w:pPr>
      <w:r w:rsidRPr="00AF6846">
        <w:rPr>
          <w:color w:val="000000"/>
          <w:sz w:val="24"/>
          <w:szCs w:val="24"/>
          <w:lang w:val="lv-LV"/>
        </w:rPr>
        <w:t xml:space="preserve"> </w:t>
      </w:r>
      <w:r w:rsidRPr="00AF6846">
        <w:rPr>
          <w:color w:val="000000"/>
          <w:sz w:val="24"/>
          <w:szCs w:val="24"/>
          <w:lang w:val="lv-LV"/>
        </w:rPr>
        <w:tab/>
      </w:r>
      <w:r w:rsidRPr="00AF6846">
        <w:rPr>
          <w:color w:val="000000"/>
          <w:sz w:val="24"/>
          <w:szCs w:val="24"/>
          <w:lang w:val="lv-LV"/>
        </w:rPr>
        <w:tab/>
      </w:r>
      <w:r w:rsidRPr="00AF6846">
        <w:rPr>
          <w:color w:val="000000"/>
          <w:sz w:val="24"/>
          <w:szCs w:val="24"/>
          <w:lang w:val="lv-LV"/>
        </w:rPr>
        <w:tab/>
      </w:r>
      <w:r w:rsidRPr="00AF6846">
        <w:rPr>
          <w:color w:val="000000"/>
          <w:sz w:val="24"/>
          <w:szCs w:val="24"/>
          <w:lang w:val="lv-LV"/>
        </w:rPr>
        <w:tab/>
      </w:r>
      <w:r w:rsidRPr="00AF6846">
        <w:rPr>
          <w:i/>
          <w:color w:val="000000"/>
          <w:sz w:val="24"/>
          <w:szCs w:val="24"/>
          <w:lang w:val="lv-LV"/>
        </w:rPr>
        <w:t>Ir ≥ k</w:t>
      </w:r>
      <w:r w:rsidRPr="00AF6846">
        <w:rPr>
          <w:i/>
          <w:color w:val="000000"/>
          <w:sz w:val="24"/>
          <w:szCs w:val="24"/>
          <w:vertAlign w:val="subscript"/>
          <w:lang w:val="lv-LV"/>
        </w:rPr>
        <w:t>dr.</w:t>
      </w:r>
      <w:r w:rsidRPr="00AF6846">
        <w:rPr>
          <w:i/>
          <w:color w:val="000000"/>
          <w:sz w:val="24"/>
          <w:szCs w:val="24"/>
          <w:lang w:val="lv-LV"/>
        </w:rPr>
        <w:t>∙I</w:t>
      </w:r>
      <w:r w:rsidRPr="00AF6846">
        <w:rPr>
          <w:i/>
          <w:color w:val="000000"/>
          <w:sz w:val="24"/>
          <w:szCs w:val="24"/>
          <w:vertAlign w:val="subscript"/>
          <w:lang w:val="lv-LV"/>
        </w:rPr>
        <w:t>a</w:t>
      </w:r>
      <w:r w:rsidRPr="00AF6846">
        <w:rPr>
          <w:color w:val="000000"/>
          <w:sz w:val="24"/>
          <w:szCs w:val="24"/>
          <w:lang w:val="lv-LV"/>
        </w:rPr>
        <w:t xml:space="preserve">, </w:t>
      </w:r>
      <w:r w:rsidRPr="00AF6846">
        <w:rPr>
          <w:color w:val="000000"/>
          <w:sz w:val="24"/>
          <w:szCs w:val="24"/>
          <w:lang w:val="lv-LV"/>
        </w:rPr>
        <w:tab/>
      </w:r>
      <w:r w:rsidRPr="00AF6846">
        <w:rPr>
          <w:color w:val="000000"/>
          <w:sz w:val="24"/>
          <w:szCs w:val="24"/>
          <w:lang w:val="lv-LV"/>
        </w:rPr>
        <w:tab/>
      </w:r>
      <w:r w:rsidRPr="00AF6846">
        <w:rPr>
          <w:color w:val="000000"/>
          <w:sz w:val="24"/>
          <w:szCs w:val="24"/>
          <w:lang w:val="lv-LV"/>
        </w:rPr>
        <w:tab/>
      </w:r>
      <w:r w:rsidRPr="00AF6846">
        <w:rPr>
          <w:color w:val="000000"/>
          <w:sz w:val="24"/>
          <w:szCs w:val="24"/>
          <w:lang w:val="lv-LV"/>
        </w:rPr>
        <w:tab/>
      </w:r>
      <w:r w:rsidRPr="00AF6846">
        <w:rPr>
          <w:color w:val="000000"/>
          <w:sz w:val="24"/>
          <w:szCs w:val="24"/>
          <w:lang w:val="lv-LV"/>
        </w:rPr>
        <w:tab/>
      </w:r>
      <w:r w:rsidRPr="00AF6846">
        <w:rPr>
          <w:color w:val="000000"/>
          <w:sz w:val="24"/>
          <w:szCs w:val="24"/>
          <w:lang w:val="lv-LV"/>
        </w:rPr>
        <w:tab/>
        <w:t>(3.18)</w:t>
      </w:r>
    </w:p>
    <w:p w:rsidR="009E58D2" w:rsidRPr="00AF6846" w:rsidRDefault="009E58D2" w:rsidP="009E58D2">
      <w:pPr>
        <w:jc w:val="both"/>
        <w:rPr>
          <w:color w:val="000000"/>
          <w:sz w:val="24"/>
          <w:szCs w:val="24"/>
          <w:lang w:val="lv-LV"/>
        </w:rPr>
      </w:pPr>
      <w:r w:rsidRPr="00AF6846">
        <w:rPr>
          <w:color w:val="000000"/>
          <w:sz w:val="24"/>
          <w:szCs w:val="24"/>
          <w:lang w:val="lv-LV"/>
        </w:rPr>
        <w:t xml:space="preserve">bet mazāks par maksimāli pieļaujamo strāvu </w:t>
      </w:r>
      <w:r w:rsidRPr="00AF6846">
        <w:rPr>
          <w:i/>
          <w:color w:val="000000"/>
          <w:sz w:val="24"/>
          <w:szCs w:val="24"/>
          <w:lang w:val="lv-LV"/>
        </w:rPr>
        <w:t>I</w:t>
      </w:r>
      <w:r w:rsidRPr="00AF6846">
        <w:rPr>
          <w:i/>
          <w:color w:val="000000"/>
          <w:sz w:val="24"/>
          <w:szCs w:val="24"/>
          <w:vertAlign w:val="subscript"/>
          <w:lang w:val="lv-LV"/>
        </w:rPr>
        <w:t>p</w:t>
      </w:r>
      <w:r w:rsidRPr="00AF6846">
        <w:rPr>
          <w:color w:val="000000"/>
          <w:sz w:val="24"/>
          <w:szCs w:val="24"/>
          <w:lang w:val="lv-LV"/>
        </w:rPr>
        <w:t xml:space="preserve"> tīklā, t.i. </w:t>
      </w:r>
    </w:p>
    <w:p w:rsidR="009E58D2" w:rsidRPr="00AF6846" w:rsidRDefault="009E58D2" w:rsidP="009E58D2">
      <w:pPr>
        <w:ind w:left="2124" w:firstLine="708"/>
        <w:jc w:val="both"/>
        <w:rPr>
          <w:sz w:val="24"/>
          <w:szCs w:val="24"/>
          <w:lang w:val="lv-LV"/>
        </w:rPr>
      </w:pPr>
      <w:r w:rsidRPr="00AF6846">
        <w:rPr>
          <w:i/>
          <w:sz w:val="24"/>
          <w:szCs w:val="24"/>
          <w:lang w:val="lv-LV"/>
        </w:rPr>
        <w:t>I</w:t>
      </w:r>
      <w:r w:rsidRPr="00AF6846">
        <w:rPr>
          <w:i/>
          <w:sz w:val="24"/>
          <w:szCs w:val="24"/>
          <w:vertAlign w:val="subscript"/>
          <w:lang w:val="lv-LV"/>
        </w:rPr>
        <w:t>a</w:t>
      </w:r>
      <w:r w:rsidRPr="00AF6846">
        <w:rPr>
          <w:i/>
          <w:sz w:val="24"/>
          <w:szCs w:val="24"/>
          <w:lang w:val="lv-LV"/>
        </w:rPr>
        <w:t xml:space="preserve"> ≤ In ≤ I</w:t>
      </w:r>
      <w:r w:rsidRPr="00AF6846">
        <w:rPr>
          <w:i/>
          <w:sz w:val="24"/>
          <w:szCs w:val="24"/>
          <w:vertAlign w:val="subscript"/>
          <w:lang w:val="lv-LV"/>
        </w:rPr>
        <w:t>p</w:t>
      </w:r>
      <w:r w:rsidRPr="00AF6846">
        <w:rPr>
          <w:sz w:val="24"/>
          <w:szCs w:val="24"/>
          <w:lang w:val="lv-LV"/>
        </w:rPr>
        <w:t xml:space="preserve">, </w:t>
      </w:r>
      <w:r w:rsidRPr="00AF6846">
        <w:rPr>
          <w:sz w:val="24"/>
          <w:szCs w:val="24"/>
          <w:lang w:val="lv-LV"/>
        </w:rPr>
        <w:tab/>
      </w:r>
      <w:r w:rsidRPr="00AF6846">
        <w:rPr>
          <w:sz w:val="24"/>
          <w:szCs w:val="24"/>
          <w:lang w:val="lv-LV"/>
        </w:rPr>
        <w:tab/>
      </w:r>
      <w:r w:rsidRPr="00AF6846">
        <w:rPr>
          <w:sz w:val="24"/>
          <w:szCs w:val="24"/>
          <w:lang w:val="lv-LV"/>
        </w:rPr>
        <w:tab/>
      </w:r>
      <w:r w:rsidRPr="00AF6846">
        <w:rPr>
          <w:sz w:val="24"/>
          <w:szCs w:val="24"/>
          <w:lang w:val="lv-LV"/>
        </w:rPr>
        <w:tab/>
      </w:r>
      <w:r w:rsidRPr="00AF6846">
        <w:rPr>
          <w:sz w:val="24"/>
          <w:szCs w:val="24"/>
          <w:lang w:val="lv-LV"/>
        </w:rPr>
        <w:tab/>
      </w:r>
      <w:r w:rsidRPr="00AF6846">
        <w:rPr>
          <w:sz w:val="24"/>
          <w:szCs w:val="24"/>
          <w:lang w:val="lv-LV"/>
        </w:rPr>
        <w:tab/>
        <w:t>(3.19)</w:t>
      </w:r>
    </w:p>
    <w:p w:rsidR="009E58D2" w:rsidRPr="00AF6846" w:rsidRDefault="009E58D2" w:rsidP="009E58D2">
      <w:pPr>
        <w:jc w:val="both"/>
        <w:rPr>
          <w:sz w:val="24"/>
          <w:szCs w:val="24"/>
          <w:lang w:val="lv-LV"/>
        </w:rPr>
      </w:pPr>
      <w:r w:rsidRPr="00AF6846">
        <w:rPr>
          <w:sz w:val="24"/>
          <w:szCs w:val="24"/>
          <w:lang w:val="lv-LV"/>
        </w:rPr>
        <w:t xml:space="preserve">kas atbilst </w:t>
      </w:r>
      <w:r w:rsidRPr="00AF6846">
        <w:rPr>
          <w:i/>
          <w:sz w:val="24"/>
          <w:szCs w:val="24"/>
          <w:lang w:val="lv-LV"/>
        </w:rPr>
        <w:t>a</w:t>
      </w:r>
      <w:r w:rsidRPr="00AF6846">
        <w:rPr>
          <w:sz w:val="24"/>
          <w:szCs w:val="24"/>
          <w:lang w:val="lv-LV"/>
        </w:rPr>
        <w:t xml:space="preserve"> diapazonam 3.40. attēlā.</w:t>
      </w:r>
    </w:p>
    <w:p w:rsidR="009E58D2" w:rsidRPr="00AF6846" w:rsidRDefault="009E58D2" w:rsidP="009E58D2">
      <w:pPr>
        <w:ind w:firstLine="397"/>
        <w:jc w:val="both"/>
        <w:rPr>
          <w:sz w:val="24"/>
          <w:szCs w:val="24"/>
          <w:lang w:val="lv-LV"/>
        </w:rPr>
      </w:pPr>
      <w:r w:rsidRPr="00AF6846">
        <w:rPr>
          <w:sz w:val="24"/>
          <w:szCs w:val="24"/>
          <w:lang w:val="lv-LV"/>
        </w:rPr>
        <w:t xml:space="preserve">Parasti pieņem, ka </w:t>
      </w:r>
      <w:r w:rsidRPr="00AF6846">
        <w:rPr>
          <w:i/>
          <w:sz w:val="24"/>
          <w:szCs w:val="24"/>
          <w:lang w:val="lv-LV"/>
        </w:rPr>
        <w:t>k</w:t>
      </w:r>
      <w:r w:rsidRPr="00AF6846">
        <w:rPr>
          <w:i/>
          <w:sz w:val="24"/>
          <w:szCs w:val="24"/>
          <w:vertAlign w:val="subscript"/>
          <w:lang w:val="lv-LV"/>
        </w:rPr>
        <w:t>dr</w:t>
      </w:r>
      <w:r w:rsidRPr="00AF6846">
        <w:rPr>
          <w:sz w:val="24"/>
          <w:szCs w:val="24"/>
          <w:lang w:val="lv-LV"/>
        </w:rPr>
        <w:t xml:space="preserve"> = 1,05-1,1.</w:t>
      </w:r>
    </w:p>
    <w:p w:rsidR="009E58D2" w:rsidRPr="00AF6846" w:rsidRDefault="009E58D2" w:rsidP="009E58D2">
      <w:pPr>
        <w:ind w:firstLine="397"/>
        <w:jc w:val="both"/>
        <w:rPr>
          <w:sz w:val="24"/>
          <w:szCs w:val="24"/>
          <w:lang w:val="lv-LV"/>
        </w:rPr>
      </w:pPr>
      <w:r w:rsidRPr="00AF6846">
        <w:rPr>
          <w:sz w:val="24"/>
          <w:szCs w:val="24"/>
          <w:lang w:val="lv-LV"/>
        </w:rPr>
        <w:t>4. Automātslēdža standartizētai iestatījuma strāvai I2 jābūt vienādai vai mazākai nekā 1,45</w:t>
      </w:r>
      <w:r w:rsidRPr="00AF6846">
        <w:rPr>
          <w:i/>
          <w:sz w:val="24"/>
          <w:szCs w:val="24"/>
          <w:lang w:val="lv-LV"/>
        </w:rPr>
        <w:t>I</w:t>
      </w:r>
      <w:r w:rsidRPr="00AF6846">
        <w:rPr>
          <w:i/>
          <w:sz w:val="24"/>
          <w:szCs w:val="24"/>
          <w:vertAlign w:val="subscript"/>
          <w:lang w:val="lv-LV"/>
        </w:rPr>
        <w:t>p</w:t>
      </w:r>
      <w:r w:rsidRPr="00AF6846">
        <w:rPr>
          <w:sz w:val="24"/>
          <w:szCs w:val="24"/>
          <w:lang w:val="lv-LV"/>
        </w:rPr>
        <w:t xml:space="preserve">, kas atbilst diapazonam </w:t>
      </w:r>
      <w:r w:rsidRPr="00AF6846">
        <w:rPr>
          <w:i/>
          <w:sz w:val="24"/>
          <w:szCs w:val="24"/>
          <w:lang w:val="lv-LV"/>
        </w:rPr>
        <w:t>b</w:t>
      </w:r>
      <w:r w:rsidRPr="00AF6846">
        <w:rPr>
          <w:sz w:val="24"/>
          <w:szCs w:val="24"/>
          <w:lang w:val="lv-LV"/>
        </w:rPr>
        <w:t xml:space="preserve"> 3.40. attēlā.  Iestatījuma strāva I2 ievēro neprec</w:t>
      </w:r>
      <w:r w:rsidRPr="00AF6846">
        <w:rPr>
          <w:sz w:val="24"/>
          <w:szCs w:val="24"/>
          <w:lang w:val="lv-LV"/>
        </w:rPr>
        <w:t>i</w:t>
      </w:r>
      <w:r w:rsidRPr="00AF6846">
        <w:rPr>
          <w:sz w:val="24"/>
          <w:szCs w:val="24"/>
          <w:lang w:val="lv-LV"/>
        </w:rPr>
        <w:t xml:space="preserve">zitātes termoatkabņa izgatavošanas laikā. Parasti I2 par 10-40 % lielāka par </w:t>
      </w:r>
      <w:r w:rsidRPr="00AF6846">
        <w:rPr>
          <w:i/>
          <w:sz w:val="24"/>
          <w:szCs w:val="24"/>
          <w:lang w:val="lv-LV"/>
        </w:rPr>
        <w:t>Ir</w:t>
      </w:r>
      <w:r w:rsidRPr="00AF6846">
        <w:rPr>
          <w:sz w:val="24"/>
          <w:szCs w:val="24"/>
          <w:lang w:val="lv-LV"/>
        </w:rPr>
        <w:t xml:space="preserve"> vai </w:t>
      </w:r>
      <w:r w:rsidRPr="00AF6846">
        <w:rPr>
          <w:i/>
          <w:sz w:val="24"/>
          <w:szCs w:val="24"/>
          <w:lang w:val="lv-LV"/>
        </w:rPr>
        <w:t>In</w:t>
      </w:r>
      <w:r w:rsidRPr="00AF6846">
        <w:rPr>
          <w:sz w:val="24"/>
          <w:szCs w:val="24"/>
          <w:lang w:val="lv-LV"/>
        </w:rPr>
        <w:t>. I</w:t>
      </w:r>
      <w:r w:rsidRPr="00AF6846">
        <w:rPr>
          <w:sz w:val="24"/>
          <w:szCs w:val="24"/>
          <w:lang w:val="lv-LV"/>
        </w:rPr>
        <w:t>e</w:t>
      </w:r>
      <w:r w:rsidRPr="00AF6846">
        <w:rPr>
          <w:sz w:val="24"/>
          <w:szCs w:val="24"/>
          <w:lang w:val="lv-LV"/>
        </w:rPr>
        <w:t>statījuma I2 atslēgšanas laiks var būt 1 h vai 2 h atkarība no plūstošas strāvas vērtības, tātad</w:t>
      </w:r>
    </w:p>
    <w:p w:rsidR="009E58D2" w:rsidRPr="00AF6846" w:rsidRDefault="009E58D2" w:rsidP="009E58D2">
      <w:pPr>
        <w:ind w:firstLine="397"/>
        <w:jc w:val="both"/>
        <w:rPr>
          <w:sz w:val="24"/>
          <w:szCs w:val="24"/>
          <w:lang w:val="lv-LV"/>
        </w:rPr>
      </w:pPr>
      <w:r w:rsidRPr="00AF6846">
        <w:rPr>
          <w:sz w:val="24"/>
          <w:szCs w:val="24"/>
          <w:lang w:val="lv-LV"/>
        </w:rPr>
        <w:t xml:space="preserve"> </w:t>
      </w:r>
      <w:r w:rsidRPr="00AF6846">
        <w:rPr>
          <w:sz w:val="24"/>
          <w:szCs w:val="24"/>
          <w:lang w:val="lv-LV"/>
        </w:rPr>
        <w:tab/>
      </w:r>
      <w:r w:rsidRPr="00AF6846">
        <w:rPr>
          <w:sz w:val="24"/>
          <w:szCs w:val="24"/>
          <w:lang w:val="lv-LV"/>
        </w:rPr>
        <w:tab/>
      </w:r>
      <w:r w:rsidRPr="00AF6846">
        <w:rPr>
          <w:sz w:val="24"/>
          <w:szCs w:val="24"/>
          <w:lang w:val="lv-LV"/>
        </w:rPr>
        <w:tab/>
      </w:r>
      <w:r w:rsidRPr="00AF6846">
        <w:rPr>
          <w:sz w:val="24"/>
          <w:szCs w:val="24"/>
          <w:lang w:val="lv-LV"/>
        </w:rPr>
        <w:tab/>
      </w:r>
      <w:r w:rsidRPr="00AF6846">
        <w:rPr>
          <w:i/>
          <w:sz w:val="24"/>
          <w:szCs w:val="24"/>
          <w:lang w:val="lv-LV"/>
        </w:rPr>
        <w:t>In</w:t>
      </w:r>
      <w:r w:rsidRPr="00AF6846">
        <w:rPr>
          <w:sz w:val="24"/>
          <w:szCs w:val="24"/>
          <w:lang w:val="lv-LV"/>
        </w:rPr>
        <w:t xml:space="preserve"> ≤ 1,45 </w:t>
      </w:r>
      <w:r w:rsidRPr="00AF6846">
        <w:rPr>
          <w:i/>
          <w:sz w:val="24"/>
          <w:szCs w:val="24"/>
          <w:lang w:val="lv-LV"/>
        </w:rPr>
        <w:t>I</w:t>
      </w:r>
      <w:r w:rsidRPr="00AF6846">
        <w:rPr>
          <w:i/>
          <w:sz w:val="24"/>
          <w:szCs w:val="24"/>
          <w:vertAlign w:val="subscript"/>
          <w:lang w:val="lv-LV"/>
        </w:rPr>
        <w:t>p</w:t>
      </w:r>
      <w:r w:rsidRPr="00AF6846">
        <w:rPr>
          <w:sz w:val="24"/>
          <w:szCs w:val="24"/>
          <w:lang w:val="lv-LV"/>
        </w:rPr>
        <w:t xml:space="preserve">. </w:t>
      </w:r>
      <w:r w:rsidRPr="00AF6846">
        <w:rPr>
          <w:sz w:val="24"/>
          <w:szCs w:val="24"/>
          <w:lang w:val="lv-LV"/>
        </w:rPr>
        <w:tab/>
      </w:r>
      <w:r w:rsidRPr="00AF6846">
        <w:rPr>
          <w:sz w:val="24"/>
          <w:szCs w:val="24"/>
          <w:lang w:val="lv-LV"/>
        </w:rPr>
        <w:tab/>
      </w:r>
      <w:r w:rsidRPr="00AF6846">
        <w:rPr>
          <w:sz w:val="24"/>
          <w:szCs w:val="24"/>
          <w:lang w:val="lv-LV"/>
        </w:rPr>
        <w:tab/>
      </w:r>
      <w:r w:rsidRPr="00AF6846">
        <w:rPr>
          <w:sz w:val="24"/>
          <w:szCs w:val="24"/>
          <w:lang w:val="lv-LV"/>
        </w:rPr>
        <w:tab/>
      </w:r>
      <w:r w:rsidRPr="00AF6846">
        <w:rPr>
          <w:sz w:val="24"/>
          <w:szCs w:val="24"/>
          <w:lang w:val="lv-LV"/>
        </w:rPr>
        <w:tab/>
      </w:r>
      <w:r w:rsidRPr="00AF6846">
        <w:rPr>
          <w:sz w:val="24"/>
          <w:szCs w:val="24"/>
          <w:lang w:val="lv-LV"/>
        </w:rPr>
        <w:tab/>
        <w:t>(3.20)</w:t>
      </w:r>
    </w:p>
    <w:p w:rsidR="009E58D2" w:rsidRPr="00AF6846" w:rsidRDefault="009E58D2" w:rsidP="009E58D2">
      <w:pPr>
        <w:shd w:val="clear" w:color="auto" w:fill="FFFFFF"/>
        <w:tabs>
          <w:tab w:val="left" w:pos="626"/>
        </w:tabs>
        <w:ind w:firstLine="397"/>
        <w:jc w:val="both"/>
        <w:rPr>
          <w:sz w:val="24"/>
          <w:szCs w:val="24"/>
          <w:lang w:val="lv-LV"/>
        </w:rPr>
      </w:pPr>
      <w:r w:rsidRPr="00AF6846">
        <w:rPr>
          <w:color w:val="000000"/>
          <w:sz w:val="24"/>
          <w:szCs w:val="24"/>
          <w:lang w:val="lv-LV"/>
        </w:rPr>
        <w:t>5.</w:t>
      </w:r>
      <w:r w:rsidRPr="00AF6846">
        <w:rPr>
          <w:color w:val="000000"/>
          <w:sz w:val="24"/>
          <w:szCs w:val="24"/>
          <w:lang w:val="lv-LV"/>
        </w:rPr>
        <w:tab/>
        <w:t xml:space="preserve">Automātslēdža elektromagnētiskā atkabņa nominālai strāvai </w:t>
      </w:r>
      <w:r w:rsidRPr="00AF6846">
        <w:rPr>
          <w:i/>
          <w:color w:val="000000"/>
          <w:sz w:val="24"/>
          <w:szCs w:val="24"/>
          <w:lang w:val="lv-LV"/>
        </w:rPr>
        <w:t>Im</w:t>
      </w:r>
      <w:r w:rsidRPr="00AF6846">
        <w:rPr>
          <w:color w:val="000000"/>
          <w:sz w:val="24"/>
          <w:szCs w:val="24"/>
          <w:lang w:val="lv-LV"/>
        </w:rPr>
        <w:t xml:space="preserve"> jābūt lie</w:t>
      </w:r>
      <w:r w:rsidRPr="00AF6846">
        <w:rPr>
          <w:color w:val="000000"/>
          <w:spacing w:val="-2"/>
          <w:sz w:val="24"/>
          <w:szCs w:val="24"/>
          <w:lang w:val="lv-LV"/>
        </w:rPr>
        <w:t xml:space="preserve">lākai vai vienādai ar maksimāli īslaicīgi pieļaujamo strāvu </w:t>
      </w:r>
      <w:r w:rsidRPr="00AF6846">
        <w:rPr>
          <w:i/>
          <w:color w:val="000000"/>
          <w:spacing w:val="-2"/>
          <w:sz w:val="24"/>
          <w:szCs w:val="24"/>
          <w:lang w:val="lv-LV"/>
        </w:rPr>
        <w:t>I</w:t>
      </w:r>
      <w:r w:rsidRPr="00AF6846">
        <w:rPr>
          <w:i/>
          <w:color w:val="000000"/>
          <w:spacing w:val="-2"/>
          <w:sz w:val="24"/>
          <w:szCs w:val="24"/>
          <w:vertAlign w:val="subscript"/>
          <w:lang w:val="lv-LV"/>
        </w:rPr>
        <w:t>k</w:t>
      </w:r>
      <w:r w:rsidRPr="00AF6846">
        <w:rPr>
          <w:color w:val="000000"/>
          <w:spacing w:val="-2"/>
          <w:sz w:val="24"/>
          <w:szCs w:val="24"/>
          <w:vertAlign w:val="superscript"/>
          <w:lang w:val="lv-LV"/>
        </w:rPr>
        <w:t>(3)</w:t>
      </w:r>
      <w:r w:rsidRPr="00AF6846">
        <w:rPr>
          <w:color w:val="000000"/>
          <w:spacing w:val="-2"/>
          <w:sz w:val="24"/>
          <w:szCs w:val="24"/>
          <w:lang w:val="lv-LV"/>
        </w:rPr>
        <w:t xml:space="preserve">, ievērojot drošuma </w:t>
      </w:r>
      <w:r w:rsidRPr="00AF6846">
        <w:rPr>
          <w:color w:val="000000"/>
          <w:spacing w:val="-9"/>
          <w:sz w:val="24"/>
          <w:szCs w:val="24"/>
          <w:lang w:val="lv-LV"/>
        </w:rPr>
        <w:t xml:space="preserve">koeficientu </w:t>
      </w:r>
      <w:r w:rsidRPr="00AF6846">
        <w:rPr>
          <w:i/>
          <w:color w:val="000000"/>
          <w:spacing w:val="-9"/>
          <w:sz w:val="24"/>
          <w:szCs w:val="24"/>
          <w:lang w:val="lv-LV"/>
        </w:rPr>
        <w:t>k</w:t>
      </w:r>
      <w:r w:rsidRPr="00AF6846">
        <w:rPr>
          <w:i/>
          <w:color w:val="000000"/>
          <w:spacing w:val="-9"/>
          <w:sz w:val="24"/>
          <w:szCs w:val="24"/>
          <w:vertAlign w:val="subscript"/>
          <w:lang w:val="lv-LV"/>
        </w:rPr>
        <w:t>dr.m</w:t>
      </w:r>
      <w:r w:rsidRPr="00AF6846">
        <w:rPr>
          <w:color w:val="000000"/>
          <w:spacing w:val="-9"/>
          <w:sz w:val="24"/>
          <w:szCs w:val="24"/>
          <w:lang w:val="lv-LV"/>
        </w:rPr>
        <w:t>.</w:t>
      </w:r>
    </w:p>
    <w:p w:rsidR="009E58D2" w:rsidRPr="00AF6846" w:rsidRDefault="009E58D2" w:rsidP="009E58D2">
      <w:pPr>
        <w:shd w:val="clear" w:color="auto" w:fill="FFFFFF"/>
        <w:ind w:left="2124" w:firstLine="708"/>
        <w:jc w:val="both"/>
        <w:rPr>
          <w:color w:val="000000"/>
          <w:spacing w:val="-8"/>
          <w:sz w:val="24"/>
          <w:szCs w:val="24"/>
          <w:lang w:val="lv-LV"/>
        </w:rPr>
      </w:pPr>
      <w:r w:rsidRPr="00AF6846">
        <w:rPr>
          <w:i/>
          <w:smallCaps/>
          <w:color w:val="000000"/>
          <w:spacing w:val="-8"/>
          <w:sz w:val="24"/>
          <w:szCs w:val="24"/>
          <w:lang w:val="lv-LV"/>
        </w:rPr>
        <w:t>I</w:t>
      </w:r>
      <w:r w:rsidRPr="00AF6846">
        <w:rPr>
          <w:i/>
          <w:sz w:val="24"/>
          <w:szCs w:val="24"/>
          <w:lang w:val="lv-LV"/>
        </w:rPr>
        <w:t>m</w:t>
      </w:r>
      <w:r w:rsidRPr="00AF6846">
        <w:rPr>
          <w:i/>
          <w:smallCaps/>
          <w:color w:val="000000"/>
          <w:spacing w:val="-8"/>
          <w:sz w:val="24"/>
          <w:szCs w:val="24"/>
          <w:lang w:val="lv-LV"/>
        </w:rPr>
        <w:t xml:space="preserve"> ≥</w:t>
      </w:r>
      <w:r w:rsidRPr="00AF6846">
        <w:rPr>
          <w:i/>
          <w:color w:val="000000"/>
          <w:spacing w:val="-8"/>
          <w:sz w:val="24"/>
          <w:szCs w:val="24"/>
          <w:lang w:val="lv-LV"/>
        </w:rPr>
        <w:t xml:space="preserve"> k</w:t>
      </w:r>
      <w:r w:rsidRPr="00AF6846">
        <w:rPr>
          <w:i/>
          <w:color w:val="000000"/>
          <w:spacing w:val="-8"/>
          <w:sz w:val="24"/>
          <w:szCs w:val="24"/>
          <w:vertAlign w:val="subscript"/>
          <w:lang w:val="lv-LV"/>
        </w:rPr>
        <w:t>dr.m</w:t>
      </w:r>
      <w:r w:rsidRPr="00AF6846">
        <w:rPr>
          <w:i/>
          <w:color w:val="000000"/>
          <w:spacing w:val="-8"/>
          <w:sz w:val="24"/>
          <w:szCs w:val="24"/>
          <w:lang w:val="lv-LV"/>
        </w:rPr>
        <w:t>·I</w:t>
      </w:r>
      <w:r w:rsidRPr="00AF6846">
        <w:rPr>
          <w:i/>
          <w:color w:val="000000"/>
          <w:spacing w:val="-8"/>
          <w:sz w:val="24"/>
          <w:szCs w:val="24"/>
          <w:vertAlign w:val="subscript"/>
          <w:lang w:val="lv-LV"/>
        </w:rPr>
        <w:t>k</w:t>
      </w:r>
      <w:r w:rsidRPr="00AF6846">
        <w:rPr>
          <w:color w:val="000000"/>
          <w:spacing w:val="-8"/>
          <w:sz w:val="24"/>
          <w:szCs w:val="24"/>
          <w:vertAlign w:val="superscript"/>
          <w:lang w:val="lv-LV"/>
        </w:rPr>
        <w:t>(3)</w:t>
      </w:r>
      <w:r w:rsidRPr="00AF6846">
        <w:rPr>
          <w:color w:val="000000"/>
          <w:spacing w:val="-8"/>
          <w:sz w:val="24"/>
          <w:szCs w:val="24"/>
          <w:lang w:val="lv-LV"/>
        </w:rPr>
        <w:t xml:space="preserve">, </w:t>
      </w:r>
      <w:r w:rsidRPr="00AF6846">
        <w:rPr>
          <w:color w:val="000000"/>
          <w:spacing w:val="-8"/>
          <w:sz w:val="24"/>
          <w:szCs w:val="24"/>
          <w:lang w:val="lv-LV"/>
        </w:rPr>
        <w:tab/>
      </w:r>
      <w:r w:rsidRPr="00AF6846">
        <w:rPr>
          <w:color w:val="000000"/>
          <w:spacing w:val="-8"/>
          <w:sz w:val="24"/>
          <w:szCs w:val="24"/>
          <w:lang w:val="lv-LV"/>
        </w:rPr>
        <w:tab/>
      </w:r>
      <w:r w:rsidRPr="00AF6846">
        <w:rPr>
          <w:color w:val="000000"/>
          <w:spacing w:val="-8"/>
          <w:sz w:val="24"/>
          <w:szCs w:val="24"/>
          <w:lang w:val="lv-LV"/>
        </w:rPr>
        <w:tab/>
      </w:r>
      <w:r w:rsidRPr="00AF6846">
        <w:rPr>
          <w:color w:val="000000"/>
          <w:spacing w:val="-8"/>
          <w:sz w:val="24"/>
          <w:szCs w:val="24"/>
          <w:lang w:val="lv-LV"/>
        </w:rPr>
        <w:tab/>
      </w:r>
      <w:r w:rsidRPr="00AF6846">
        <w:rPr>
          <w:color w:val="000000"/>
          <w:spacing w:val="-8"/>
          <w:sz w:val="24"/>
          <w:szCs w:val="24"/>
          <w:lang w:val="lv-LV"/>
        </w:rPr>
        <w:tab/>
      </w:r>
      <w:r w:rsidRPr="00AF6846">
        <w:rPr>
          <w:color w:val="000000"/>
          <w:spacing w:val="-8"/>
          <w:sz w:val="24"/>
          <w:szCs w:val="24"/>
          <w:lang w:val="lv-LV"/>
        </w:rPr>
        <w:tab/>
        <w:t>(3.21)</w:t>
      </w:r>
    </w:p>
    <w:p w:rsidR="009E58D2" w:rsidRPr="00AF6846" w:rsidRDefault="009E58D2" w:rsidP="009E58D2">
      <w:pPr>
        <w:shd w:val="clear" w:color="auto" w:fill="FFFFFF"/>
        <w:jc w:val="both"/>
        <w:rPr>
          <w:color w:val="000000"/>
          <w:spacing w:val="-8"/>
          <w:sz w:val="24"/>
          <w:szCs w:val="24"/>
          <w:lang w:val="lv-LV"/>
        </w:rPr>
      </w:pPr>
      <w:r w:rsidRPr="00AF6846">
        <w:rPr>
          <w:color w:val="000000"/>
          <w:spacing w:val="-8"/>
          <w:sz w:val="24"/>
          <w:szCs w:val="24"/>
          <w:lang w:val="lv-LV"/>
        </w:rPr>
        <w:lastRenderedPageBreak/>
        <w:t xml:space="preserve">kur </w:t>
      </w:r>
      <w:r w:rsidRPr="00AF6846">
        <w:rPr>
          <w:i/>
          <w:color w:val="000000"/>
          <w:spacing w:val="-8"/>
          <w:sz w:val="24"/>
          <w:szCs w:val="24"/>
          <w:lang w:val="lv-LV"/>
        </w:rPr>
        <w:t>k</w:t>
      </w:r>
      <w:r w:rsidRPr="00AF6846">
        <w:rPr>
          <w:i/>
          <w:color w:val="000000"/>
          <w:spacing w:val="-8"/>
          <w:sz w:val="24"/>
          <w:szCs w:val="24"/>
          <w:vertAlign w:val="subscript"/>
          <w:lang w:val="lv-LV"/>
        </w:rPr>
        <w:t>dr.m</w:t>
      </w:r>
      <w:r w:rsidRPr="00AF6846">
        <w:rPr>
          <w:color w:val="000000"/>
          <w:spacing w:val="-8"/>
          <w:sz w:val="24"/>
          <w:szCs w:val="24"/>
          <w:lang w:val="lv-LV"/>
        </w:rPr>
        <w:t xml:space="preserve"> = 1,25 — drošuma koeficients. </w:t>
      </w:r>
    </w:p>
    <w:p w:rsidR="009E58D2" w:rsidRPr="00AF6846" w:rsidRDefault="009E58D2" w:rsidP="009E58D2">
      <w:pPr>
        <w:shd w:val="clear" w:color="auto" w:fill="FFFFFF"/>
        <w:ind w:firstLine="397"/>
        <w:jc w:val="both"/>
        <w:rPr>
          <w:color w:val="000000"/>
          <w:spacing w:val="-8"/>
          <w:sz w:val="24"/>
          <w:szCs w:val="24"/>
          <w:lang w:val="lv-LV"/>
        </w:rPr>
      </w:pPr>
      <w:r w:rsidRPr="00AF6846">
        <w:rPr>
          <w:color w:val="000000"/>
          <w:spacing w:val="-8"/>
          <w:sz w:val="24"/>
          <w:szCs w:val="24"/>
          <w:lang w:val="lv-LV"/>
        </w:rPr>
        <w:t xml:space="preserve">Precīzāk </w:t>
      </w:r>
      <w:r w:rsidRPr="00AF6846">
        <w:rPr>
          <w:color w:val="000000"/>
          <w:spacing w:val="1"/>
          <w:sz w:val="24"/>
          <w:szCs w:val="24"/>
          <w:lang w:val="lv-LV"/>
        </w:rPr>
        <w:t xml:space="preserve">drošuma koeficientu nosaka no raksturlīknēm. Piemēram, automātam A 3100 viņš sastāda </w:t>
      </w:r>
      <w:r w:rsidRPr="00AF6846">
        <w:rPr>
          <w:i/>
          <w:color w:val="000000"/>
          <w:spacing w:val="-8"/>
          <w:sz w:val="24"/>
          <w:szCs w:val="24"/>
          <w:lang w:val="lv-LV"/>
        </w:rPr>
        <w:t>k</w:t>
      </w:r>
      <w:r w:rsidRPr="00AF6846">
        <w:rPr>
          <w:i/>
          <w:color w:val="000000"/>
          <w:spacing w:val="-8"/>
          <w:sz w:val="24"/>
          <w:szCs w:val="24"/>
          <w:vertAlign w:val="subscript"/>
          <w:lang w:val="lv-LV"/>
        </w:rPr>
        <w:t>dr.m</w:t>
      </w:r>
      <w:r w:rsidRPr="00AF6846">
        <w:rPr>
          <w:color w:val="000000"/>
          <w:spacing w:val="-8"/>
          <w:sz w:val="24"/>
          <w:szCs w:val="24"/>
          <w:lang w:val="lv-LV"/>
        </w:rPr>
        <w:t xml:space="preserve"> = 1,5.</w:t>
      </w:r>
    </w:p>
    <w:p w:rsidR="009E58D2" w:rsidRPr="00AF6846" w:rsidRDefault="009E58D2" w:rsidP="009E58D2">
      <w:pPr>
        <w:shd w:val="clear" w:color="auto" w:fill="FFFFFF"/>
        <w:tabs>
          <w:tab w:val="left" w:pos="626"/>
        </w:tabs>
        <w:ind w:firstLine="397"/>
        <w:rPr>
          <w:color w:val="000000"/>
          <w:sz w:val="24"/>
          <w:szCs w:val="24"/>
          <w:lang w:val="lv-LV"/>
        </w:rPr>
      </w:pPr>
      <w:r w:rsidRPr="00AF6846">
        <w:rPr>
          <w:color w:val="000000"/>
          <w:sz w:val="24"/>
          <w:szCs w:val="24"/>
          <w:lang w:val="lv-LV"/>
        </w:rPr>
        <w:t>6. Palaižot īsslēgto asinhrono elektrodzinēju, pa</w:t>
      </w:r>
      <w:r w:rsidRPr="00AF6846">
        <w:rPr>
          <w:color w:val="000000"/>
          <w:sz w:val="24"/>
          <w:szCs w:val="24"/>
          <w:lang w:val="lv-LV"/>
        </w:rPr>
        <w:softHyphen/>
        <w:t xml:space="preserve">laišanas brīdī strāva </w:t>
      </w:r>
      <w:r w:rsidRPr="00AF6846">
        <w:rPr>
          <w:i/>
          <w:color w:val="000000"/>
          <w:sz w:val="24"/>
          <w:szCs w:val="24"/>
          <w:lang w:val="lv-LV"/>
        </w:rPr>
        <w:t>I</w:t>
      </w:r>
      <w:r w:rsidRPr="00AF6846">
        <w:rPr>
          <w:i/>
          <w:color w:val="000000"/>
          <w:sz w:val="24"/>
          <w:szCs w:val="24"/>
          <w:vertAlign w:val="subscript"/>
          <w:lang w:val="lv-LV"/>
        </w:rPr>
        <w:t>pal</w:t>
      </w:r>
      <w:r w:rsidRPr="00AF6846">
        <w:rPr>
          <w:color w:val="000000"/>
          <w:sz w:val="24"/>
          <w:szCs w:val="24"/>
          <w:lang w:val="lv-LV"/>
        </w:rPr>
        <w:t xml:space="preserve"> ir 5...7 re</w:t>
      </w:r>
      <w:r w:rsidRPr="00AF6846">
        <w:rPr>
          <w:color w:val="000000"/>
          <w:sz w:val="24"/>
          <w:szCs w:val="24"/>
          <w:lang w:val="lv-LV"/>
        </w:rPr>
        <w:t>i</w:t>
      </w:r>
      <w:r w:rsidRPr="00AF6846">
        <w:rPr>
          <w:color w:val="000000"/>
          <w:sz w:val="24"/>
          <w:szCs w:val="24"/>
          <w:lang w:val="lv-LV"/>
        </w:rPr>
        <w:t xml:space="preserve">zes lielāka par nominālo strāvu. Automātslēdža elektromagnētiskais atkabnis nedrīkst atslēgties elektrodzinēja palaides brīdī, tātad jāizvēlas, lai </w:t>
      </w:r>
    </w:p>
    <w:p w:rsidR="009E58D2" w:rsidRPr="00AF6846" w:rsidRDefault="009E58D2" w:rsidP="009E58D2">
      <w:pPr>
        <w:shd w:val="clear" w:color="auto" w:fill="FFFFFF"/>
        <w:tabs>
          <w:tab w:val="left" w:pos="626"/>
        </w:tabs>
        <w:ind w:firstLine="397"/>
        <w:rPr>
          <w:color w:val="000000"/>
          <w:sz w:val="24"/>
          <w:szCs w:val="24"/>
          <w:lang w:val="lv-LV"/>
        </w:rPr>
      </w:pPr>
      <w:r w:rsidRPr="00AF6846">
        <w:rPr>
          <w:color w:val="000000"/>
          <w:sz w:val="24"/>
          <w:szCs w:val="24"/>
          <w:lang w:val="lv-LV"/>
        </w:rPr>
        <w:tab/>
      </w:r>
      <w:r w:rsidRPr="00AF6846">
        <w:rPr>
          <w:color w:val="000000"/>
          <w:sz w:val="24"/>
          <w:szCs w:val="24"/>
          <w:lang w:val="lv-LV"/>
        </w:rPr>
        <w:tab/>
      </w:r>
      <w:r w:rsidRPr="00AF6846">
        <w:rPr>
          <w:color w:val="000000"/>
          <w:sz w:val="24"/>
          <w:szCs w:val="24"/>
          <w:lang w:val="lv-LV"/>
        </w:rPr>
        <w:tab/>
      </w:r>
      <w:r w:rsidRPr="00AF6846">
        <w:rPr>
          <w:color w:val="000000"/>
          <w:sz w:val="24"/>
          <w:szCs w:val="24"/>
          <w:lang w:val="lv-LV"/>
        </w:rPr>
        <w:tab/>
      </w:r>
      <w:r w:rsidRPr="00AF6846">
        <w:rPr>
          <w:color w:val="000000"/>
          <w:sz w:val="24"/>
          <w:szCs w:val="24"/>
          <w:lang w:val="lv-LV"/>
        </w:rPr>
        <w:tab/>
      </w:r>
      <w:r w:rsidRPr="00AF6846">
        <w:rPr>
          <w:i/>
          <w:color w:val="000000"/>
          <w:sz w:val="24"/>
          <w:szCs w:val="24"/>
          <w:lang w:val="lv-LV"/>
        </w:rPr>
        <w:t>Im</w:t>
      </w:r>
      <w:r w:rsidRPr="00AF6846">
        <w:rPr>
          <w:color w:val="000000"/>
          <w:sz w:val="24"/>
          <w:szCs w:val="24"/>
          <w:lang w:val="lv-LV"/>
        </w:rPr>
        <w:t xml:space="preserve"> &gt; 1,25 </w:t>
      </w:r>
      <w:r w:rsidRPr="00AF6846">
        <w:rPr>
          <w:i/>
          <w:color w:val="000000"/>
          <w:sz w:val="24"/>
          <w:szCs w:val="24"/>
          <w:lang w:val="lv-LV"/>
        </w:rPr>
        <w:t>I</w:t>
      </w:r>
      <w:r w:rsidRPr="00AF6846">
        <w:rPr>
          <w:i/>
          <w:color w:val="000000"/>
          <w:sz w:val="24"/>
          <w:szCs w:val="24"/>
          <w:vertAlign w:val="subscript"/>
          <w:lang w:val="lv-LV"/>
        </w:rPr>
        <w:t>pa</w:t>
      </w:r>
      <w:r w:rsidRPr="00AF6846">
        <w:rPr>
          <w:color w:val="000000"/>
          <w:sz w:val="24"/>
          <w:szCs w:val="24"/>
          <w:vertAlign w:val="subscript"/>
          <w:lang w:val="lv-LV"/>
        </w:rPr>
        <w:t>l</w:t>
      </w:r>
      <w:r w:rsidRPr="00AF6846">
        <w:rPr>
          <w:color w:val="000000"/>
          <w:sz w:val="24"/>
          <w:szCs w:val="24"/>
          <w:lang w:val="lv-LV"/>
        </w:rPr>
        <w:t xml:space="preserve">, </w:t>
      </w:r>
      <w:r w:rsidRPr="00AF6846">
        <w:rPr>
          <w:color w:val="000000"/>
          <w:sz w:val="24"/>
          <w:szCs w:val="24"/>
          <w:lang w:val="lv-LV"/>
        </w:rPr>
        <w:tab/>
      </w:r>
      <w:r w:rsidRPr="00AF6846">
        <w:rPr>
          <w:color w:val="000000"/>
          <w:sz w:val="24"/>
          <w:szCs w:val="24"/>
          <w:lang w:val="lv-LV"/>
        </w:rPr>
        <w:tab/>
      </w:r>
      <w:r w:rsidRPr="00AF6846">
        <w:rPr>
          <w:color w:val="000000"/>
          <w:sz w:val="24"/>
          <w:szCs w:val="24"/>
          <w:lang w:val="lv-LV"/>
        </w:rPr>
        <w:tab/>
      </w:r>
      <w:r w:rsidRPr="00AF6846">
        <w:rPr>
          <w:color w:val="000000"/>
          <w:sz w:val="24"/>
          <w:szCs w:val="24"/>
          <w:lang w:val="lv-LV"/>
        </w:rPr>
        <w:tab/>
      </w:r>
      <w:r w:rsidRPr="00AF6846">
        <w:rPr>
          <w:color w:val="000000"/>
          <w:sz w:val="24"/>
          <w:szCs w:val="24"/>
          <w:lang w:val="lv-LV"/>
        </w:rPr>
        <w:tab/>
      </w:r>
      <w:r w:rsidRPr="00AF6846">
        <w:rPr>
          <w:color w:val="000000"/>
          <w:sz w:val="24"/>
          <w:szCs w:val="24"/>
          <w:lang w:val="lv-LV"/>
        </w:rPr>
        <w:tab/>
        <w:t>(3.22)</w:t>
      </w:r>
    </w:p>
    <w:p w:rsidR="009E58D2" w:rsidRPr="00AF6846" w:rsidRDefault="009E58D2" w:rsidP="009E58D2">
      <w:pPr>
        <w:shd w:val="clear" w:color="auto" w:fill="FFFFFF"/>
        <w:tabs>
          <w:tab w:val="left" w:pos="626"/>
        </w:tabs>
        <w:rPr>
          <w:color w:val="000000"/>
          <w:sz w:val="24"/>
          <w:szCs w:val="24"/>
          <w:lang w:val="lv-LV"/>
        </w:rPr>
      </w:pPr>
      <w:r w:rsidRPr="00AF6846">
        <w:rPr>
          <w:color w:val="000000"/>
          <w:sz w:val="24"/>
          <w:szCs w:val="24"/>
          <w:lang w:val="lv-LV"/>
        </w:rPr>
        <w:t xml:space="preserve">kur </w:t>
      </w:r>
      <w:r w:rsidRPr="00AF6846">
        <w:rPr>
          <w:i/>
          <w:color w:val="000000"/>
          <w:sz w:val="24"/>
          <w:szCs w:val="24"/>
          <w:lang w:val="lv-LV"/>
        </w:rPr>
        <w:t>I</w:t>
      </w:r>
      <w:r w:rsidRPr="00AF6846">
        <w:rPr>
          <w:i/>
          <w:color w:val="000000"/>
          <w:sz w:val="24"/>
          <w:szCs w:val="24"/>
          <w:vertAlign w:val="subscript"/>
          <w:lang w:val="lv-LV"/>
        </w:rPr>
        <w:t>pal</w:t>
      </w:r>
      <w:r w:rsidRPr="00AF6846">
        <w:rPr>
          <w:color w:val="000000"/>
          <w:sz w:val="24"/>
          <w:szCs w:val="24"/>
          <w:lang w:val="lv-LV"/>
        </w:rPr>
        <w:t xml:space="preserve"> – elektrodzinēja palaišana strāva.</w:t>
      </w:r>
    </w:p>
    <w:p w:rsidR="009E58D2" w:rsidRPr="00AF6846" w:rsidRDefault="009E58D2" w:rsidP="009E58D2">
      <w:pPr>
        <w:shd w:val="clear" w:color="auto" w:fill="FFFFFF"/>
        <w:ind w:firstLine="397"/>
        <w:jc w:val="both"/>
        <w:rPr>
          <w:color w:val="000000"/>
          <w:spacing w:val="1"/>
          <w:sz w:val="16"/>
          <w:szCs w:val="16"/>
          <w:lang w:val="lv-LV"/>
        </w:rPr>
      </w:pPr>
    </w:p>
    <w:tbl>
      <w:tblPr>
        <w:tblW w:w="0" w:type="auto"/>
        <w:tblLook w:val="04A0"/>
      </w:tblPr>
      <w:tblGrid>
        <w:gridCol w:w="8723"/>
      </w:tblGrid>
      <w:tr w:rsidR="009E58D2" w:rsidRPr="00AF6846" w:rsidTr="009E58D2">
        <w:tc>
          <w:tcPr>
            <w:tcW w:w="9286" w:type="dxa"/>
          </w:tcPr>
          <w:p w:rsidR="009E58D2" w:rsidRPr="00AF6846" w:rsidRDefault="009E58D2" w:rsidP="00C3767A">
            <w:pPr>
              <w:jc w:val="center"/>
              <w:rPr>
                <w:lang w:val="lv-LV"/>
              </w:rPr>
            </w:pPr>
            <w:r w:rsidRPr="00AF6846">
              <w:rPr>
                <w:lang w:val="lv-LV"/>
              </w:rPr>
              <w:object w:dxaOrig="13499" w:dyaOrig="7336">
                <v:shape id="_x0000_i1197" type="#_x0000_t75" style="width:423.6pt;height:230.05pt" o:ole="">
                  <v:imagedata r:id="rId484" o:title=""/>
                </v:shape>
                <o:OLEObject Type="Embed" ProgID="Visio.Drawing.11" ShapeID="_x0000_i1197" DrawAspect="Content" ObjectID="_1391504293" r:id="rId485"/>
              </w:object>
            </w:r>
          </w:p>
        </w:tc>
      </w:tr>
    </w:tbl>
    <w:p w:rsidR="009E58D2" w:rsidRPr="00AF6846" w:rsidRDefault="009E58D2" w:rsidP="00C3767A">
      <w:pPr>
        <w:jc w:val="center"/>
        <w:rPr>
          <w:bCs/>
          <w:lang w:val="lv-LV"/>
        </w:rPr>
      </w:pPr>
      <w:r w:rsidRPr="00AF6846">
        <w:rPr>
          <w:bCs/>
          <w:lang w:val="lv-LV"/>
        </w:rPr>
        <w:t>3.40. att. Automātslēdža raksturlielumu noteikšana atkarība no elektriskā tīkla strāvas vērtībām.</w:t>
      </w:r>
    </w:p>
    <w:p w:rsidR="009E58D2" w:rsidRPr="00AF6846" w:rsidRDefault="009E58D2" w:rsidP="009E58D2">
      <w:pPr>
        <w:shd w:val="clear" w:color="auto" w:fill="FFFFFF"/>
        <w:ind w:firstLine="397"/>
        <w:jc w:val="both"/>
        <w:rPr>
          <w:color w:val="000000"/>
          <w:sz w:val="16"/>
          <w:szCs w:val="16"/>
          <w:lang w:val="lv-LV"/>
        </w:rPr>
      </w:pPr>
    </w:p>
    <w:p w:rsidR="009E58D2" w:rsidRPr="00AF6846" w:rsidRDefault="009E58D2" w:rsidP="009E58D2">
      <w:pPr>
        <w:shd w:val="clear" w:color="auto" w:fill="FFFFFF"/>
        <w:ind w:firstLine="397"/>
        <w:jc w:val="both"/>
        <w:rPr>
          <w:color w:val="000000"/>
          <w:sz w:val="24"/>
          <w:szCs w:val="24"/>
          <w:lang w:val="lv-LV"/>
        </w:rPr>
      </w:pPr>
      <w:r w:rsidRPr="00AF6846">
        <w:rPr>
          <w:color w:val="000000"/>
          <w:sz w:val="24"/>
          <w:szCs w:val="24"/>
          <w:lang w:val="lv-LV"/>
        </w:rPr>
        <w:t>7. Dzinēja aizsardzībai automātu termoatslēdzes iestatījuma strāvu izvēlas pēc šāda noteikuma:</w:t>
      </w:r>
    </w:p>
    <w:p w:rsidR="009E58D2" w:rsidRPr="00AF6846" w:rsidRDefault="009E58D2" w:rsidP="009E58D2">
      <w:pPr>
        <w:shd w:val="clear" w:color="auto" w:fill="FFFFFF"/>
        <w:tabs>
          <w:tab w:val="left" w:pos="5688"/>
        </w:tabs>
        <w:ind w:firstLine="397"/>
        <w:jc w:val="both"/>
        <w:rPr>
          <w:color w:val="000000"/>
          <w:spacing w:val="7"/>
          <w:sz w:val="24"/>
          <w:szCs w:val="24"/>
          <w:lang w:val="lv-LV"/>
        </w:rPr>
      </w:pPr>
      <w:r w:rsidRPr="00AF6846">
        <w:rPr>
          <w:i/>
          <w:color w:val="000000"/>
          <w:spacing w:val="7"/>
          <w:sz w:val="24"/>
          <w:szCs w:val="24"/>
          <w:lang w:val="lv-LV"/>
        </w:rPr>
        <w:t xml:space="preserve">                                  Ir ≥ k</w:t>
      </w:r>
      <w:r w:rsidRPr="00AF6846">
        <w:rPr>
          <w:i/>
          <w:color w:val="000000"/>
          <w:spacing w:val="7"/>
          <w:sz w:val="24"/>
          <w:szCs w:val="24"/>
          <w:vertAlign w:val="subscript"/>
          <w:lang w:val="lv-LV"/>
        </w:rPr>
        <w:t>dr</w:t>
      </w:r>
      <w:r w:rsidRPr="00AF6846">
        <w:rPr>
          <w:i/>
          <w:color w:val="000000"/>
          <w:spacing w:val="7"/>
          <w:sz w:val="24"/>
          <w:szCs w:val="24"/>
          <w:lang w:val="lv-LV"/>
        </w:rPr>
        <w:t>I</w:t>
      </w:r>
      <w:r w:rsidRPr="00AF6846">
        <w:rPr>
          <w:i/>
          <w:color w:val="000000"/>
          <w:spacing w:val="7"/>
          <w:sz w:val="24"/>
          <w:szCs w:val="24"/>
          <w:vertAlign w:val="subscript"/>
          <w:lang w:val="lv-LV"/>
        </w:rPr>
        <w:t>Md</w:t>
      </w:r>
      <w:r w:rsidRPr="00AF6846">
        <w:rPr>
          <w:color w:val="000000"/>
          <w:spacing w:val="7"/>
          <w:sz w:val="24"/>
          <w:szCs w:val="24"/>
          <w:lang w:val="lv-LV"/>
        </w:rPr>
        <w:t xml:space="preserve">, </w:t>
      </w:r>
      <w:r w:rsidRPr="00AF6846">
        <w:rPr>
          <w:color w:val="000000"/>
          <w:spacing w:val="7"/>
          <w:sz w:val="24"/>
          <w:szCs w:val="24"/>
          <w:lang w:val="lv-LV"/>
        </w:rPr>
        <w:tab/>
      </w:r>
      <w:r w:rsidRPr="00AF6846">
        <w:rPr>
          <w:color w:val="000000"/>
          <w:spacing w:val="7"/>
          <w:sz w:val="24"/>
          <w:szCs w:val="24"/>
          <w:lang w:val="lv-LV"/>
        </w:rPr>
        <w:tab/>
      </w:r>
      <w:r w:rsidRPr="00AF6846">
        <w:rPr>
          <w:color w:val="000000"/>
          <w:spacing w:val="7"/>
          <w:sz w:val="24"/>
          <w:szCs w:val="24"/>
          <w:lang w:val="lv-LV"/>
        </w:rPr>
        <w:tab/>
      </w:r>
      <w:r w:rsidRPr="00AF6846">
        <w:rPr>
          <w:color w:val="000000"/>
          <w:spacing w:val="7"/>
          <w:sz w:val="24"/>
          <w:szCs w:val="24"/>
          <w:lang w:val="lv-LV"/>
        </w:rPr>
        <w:tab/>
        <w:t>(3.23)</w:t>
      </w:r>
    </w:p>
    <w:p w:rsidR="009E58D2" w:rsidRPr="00AF6846" w:rsidRDefault="009E58D2" w:rsidP="009E58D2">
      <w:pPr>
        <w:jc w:val="both"/>
        <w:rPr>
          <w:sz w:val="24"/>
          <w:szCs w:val="24"/>
          <w:lang w:val="lv-LV"/>
        </w:rPr>
      </w:pPr>
      <w:r w:rsidRPr="00AF6846">
        <w:rPr>
          <w:sz w:val="24"/>
          <w:szCs w:val="24"/>
          <w:lang w:val="lv-LV"/>
        </w:rPr>
        <w:t xml:space="preserve">kur </w:t>
      </w:r>
      <w:r w:rsidRPr="00AF6846">
        <w:rPr>
          <w:i/>
          <w:sz w:val="24"/>
          <w:szCs w:val="24"/>
          <w:lang w:val="lv-LV"/>
        </w:rPr>
        <w:t>Ir</w:t>
      </w:r>
      <w:r w:rsidRPr="00AF6846">
        <w:rPr>
          <w:sz w:val="24"/>
          <w:szCs w:val="24"/>
          <w:lang w:val="lv-LV"/>
        </w:rPr>
        <w:t xml:space="preserve"> — termoelementa iestatījuma strāva;</w:t>
      </w:r>
    </w:p>
    <w:p w:rsidR="009E58D2" w:rsidRPr="00AF6846" w:rsidRDefault="009E58D2" w:rsidP="009E58D2">
      <w:pPr>
        <w:ind w:firstLine="397"/>
        <w:jc w:val="both"/>
        <w:rPr>
          <w:sz w:val="24"/>
          <w:szCs w:val="24"/>
          <w:lang w:val="lv-LV"/>
        </w:rPr>
      </w:pPr>
      <w:r w:rsidRPr="00AF6846">
        <w:rPr>
          <w:i/>
          <w:sz w:val="24"/>
          <w:szCs w:val="24"/>
          <w:lang w:val="lv-LV"/>
        </w:rPr>
        <w:t>k</w:t>
      </w:r>
      <w:r w:rsidRPr="00AF6846">
        <w:rPr>
          <w:i/>
          <w:sz w:val="24"/>
          <w:szCs w:val="24"/>
          <w:vertAlign w:val="subscript"/>
          <w:lang w:val="lv-LV"/>
        </w:rPr>
        <w:t>dr</w:t>
      </w:r>
      <w:r w:rsidRPr="00AF6846">
        <w:rPr>
          <w:sz w:val="24"/>
          <w:szCs w:val="24"/>
          <w:lang w:val="lv-LV"/>
        </w:rPr>
        <w:t xml:space="preserve"> – drošuma koeficients (</w:t>
      </w:r>
      <w:r w:rsidRPr="00AF6846">
        <w:rPr>
          <w:i/>
          <w:sz w:val="24"/>
          <w:szCs w:val="24"/>
          <w:lang w:val="lv-LV"/>
        </w:rPr>
        <w:t>k</w:t>
      </w:r>
      <w:r w:rsidRPr="00AF6846">
        <w:rPr>
          <w:i/>
          <w:sz w:val="24"/>
          <w:szCs w:val="24"/>
          <w:vertAlign w:val="subscript"/>
          <w:lang w:val="lv-LV"/>
        </w:rPr>
        <w:t>dr</w:t>
      </w:r>
      <w:r w:rsidRPr="00AF6846">
        <w:rPr>
          <w:sz w:val="24"/>
          <w:szCs w:val="24"/>
          <w:lang w:val="lv-LV"/>
        </w:rPr>
        <w:t xml:space="preserve"> = 1,05-1,1); </w:t>
      </w:r>
    </w:p>
    <w:p w:rsidR="009E58D2" w:rsidRPr="00AF6846" w:rsidRDefault="009E58D2" w:rsidP="009E58D2">
      <w:pPr>
        <w:ind w:firstLine="397"/>
        <w:jc w:val="both"/>
        <w:rPr>
          <w:color w:val="000000"/>
          <w:sz w:val="24"/>
          <w:szCs w:val="24"/>
          <w:lang w:val="lv-LV"/>
        </w:rPr>
      </w:pPr>
      <w:r w:rsidRPr="00AF6846">
        <w:rPr>
          <w:i/>
          <w:color w:val="000000"/>
          <w:sz w:val="24"/>
          <w:szCs w:val="24"/>
          <w:lang w:val="lv-LV"/>
        </w:rPr>
        <w:t>I</w:t>
      </w:r>
      <w:r w:rsidRPr="00AF6846">
        <w:rPr>
          <w:i/>
          <w:color w:val="000000"/>
          <w:sz w:val="24"/>
          <w:szCs w:val="24"/>
          <w:vertAlign w:val="subscript"/>
          <w:lang w:val="lv-LV"/>
        </w:rPr>
        <w:t>Md</w:t>
      </w:r>
      <w:r w:rsidRPr="00AF6846">
        <w:rPr>
          <w:color w:val="000000"/>
          <w:sz w:val="24"/>
          <w:szCs w:val="24"/>
          <w:lang w:val="lv-LV"/>
        </w:rPr>
        <w:t xml:space="preserve"> - elektrodzinēja darba strāva (</w:t>
      </w:r>
      <w:r w:rsidRPr="00AF6846">
        <w:rPr>
          <w:i/>
          <w:color w:val="000000"/>
          <w:sz w:val="24"/>
          <w:szCs w:val="24"/>
          <w:lang w:val="lv-LV"/>
        </w:rPr>
        <w:t>I</w:t>
      </w:r>
      <w:r w:rsidRPr="00AF6846">
        <w:rPr>
          <w:i/>
          <w:color w:val="000000"/>
          <w:sz w:val="24"/>
          <w:szCs w:val="24"/>
          <w:vertAlign w:val="subscript"/>
          <w:lang w:val="lv-LV"/>
        </w:rPr>
        <w:t>Md</w:t>
      </w:r>
      <w:r w:rsidRPr="00AF6846">
        <w:rPr>
          <w:color w:val="000000"/>
          <w:sz w:val="24"/>
          <w:szCs w:val="24"/>
          <w:lang w:val="lv-LV"/>
        </w:rPr>
        <w:t xml:space="preserve"> = </w:t>
      </w:r>
      <w:r w:rsidRPr="00AF6846">
        <w:rPr>
          <w:i/>
          <w:color w:val="000000"/>
          <w:sz w:val="24"/>
          <w:szCs w:val="24"/>
          <w:lang w:val="lv-LV"/>
        </w:rPr>
        <w:t>K</w:t>
      </w:r>
      <w:r w:rsidRPr="00AF6846">
        <w:rPr>
          <w:i/>
          <w:color w:val="000000"/>
          <w:sz w:val="24"/>
          <w:szCs w:val="24"/>
          <w:vertAlign w:val="subscript"/>
          <w:lang w:val="lv-LV"/>
        </w:rPr>
        <w:t>n</w:t>
      </w:r>
      <w:r w:rsidRPr="00AF6846">
        <w:rPr>
          <w:i/>
          <w:color w:val="000000"/>
          <w:sz w:val="24"/>
          <w:szCs w:val="24"/>
          <w:lang w:val="lv-LV"/>
        </w:rPr>
        <w:t>·I</w:t>
      </w:r>
      <w:r w:rsidRPr="00AF6846">
        <w:rPr>
          <w:i/>
          <w:color w:val="000000"/>
          <w:sz w:val="24"/>
          <w:szCs w:val="24"/>
          <w:vertAlign w:val="subscript"/>
          <w:lang w:val="lv-LV"/>
        </w:rPr>
        <w:t>N</w:t>
      </w:r>
      <w:r w:rsidRPr="00AF6846">
        <w:rPr>
          <w:color w:val="000000"/>
          <w:sz w:val="24"/>
          <w:szCs w:val="24"/>
          <w:lang w:val="lv-LV"/>
        </w:rPr>
        <w:t xml:space="preserve">, kur </w:t>
      </w:r>
      <w:r w:rsidRPr="00AF6846">
        <w:rPr>
          <w:i/>
          <w:color w:val="000000"/>
          <w:sz w:val="24"/>
          <w:szCs w:val="24"/>
          <w:lang w:val="lv-LV"/>
        </w:rPr>
        <w:t>K</w:t>
      </w:r>
      <w:r w:rsidRPr="00AF6846">
        <w:rPr>
          <w:i/>
          <w:color w:val="000000"/>
          <w:sz w:val="24"/>
          <w:szCs w:val="24"/>
          <w:vertAlign w:val="subscript"/>
          <w:lang w:val="lv-LV"/>
        </w:rPr>
        <w:t>n</w:t>
      </w:r>
      <w:r w:rsidRPr="00AF6846">
        <w:rPr>
          <w:color w:val="000000"/>
          <w:sz w:val="24"/>
          <w:szCs w:val="24"/>
          <w:lang w:val="lv-LV"/>
        </w:rPr>
        <w:t xml:space="preserve"> – dzinēja noslodzes koeficients, </w:t>
      </w:r>
      <w:r w:rsidRPr="00AF6846">
        <w:rPr>
          <w:i/>
          <w:color w:val="000000"/>
          <w:sz w:val="24"/>
          <w:szCs w:val="24"/>
          <w:lang w:val="lv-LV"/>
        </w:rPr>
        <w:t>I</w:t>
      </w:r>
      <w:r w:rsidRPr="00AF6846">
        <w:rPr>
          <w:i/>
          <w:color w:val="000000"/>
          <w:sz w:val="24"/>
          <w:szCs w:val="24"/>
          <w:vertAlign w:val="subscript"/>
          <w:lang w:val="lv-LV"/>
        </w:rPr>
        <w:t>N</w:t>
      </w:r>
      <w:r w:rsidRPr="00AF6846">
        <w:rPr>
          <w:color w:val="000000"/>
          <w:sz w:val="24"/>
          <w:szCs w:val="24"/>
          <w:lang w:val="lv-LV"/>
        </w:rPr>
        <w:t xml:space="preserve"> – dzinēja nominālā strāva). Ja noslodzes koeficients nav zināms, tad dzinēja darba strāvu pieņem vienādu ar dzinēja nominālo strāvu </w:t>
      </w:r>
      <w:r w:rsidRPr="00AF6846">
        <w:rPr>
          <w:i/>
          <w:color w:val="000000"/>
          <w:sz w:val="24"/>
          <w:szCs w:val="24"/>
          <w:lang w:val="lv-LV"/>
        </w:rPr>
        <w:t>I</w:t>
      </w:r>
      <w:r w:rsidRPr="00AF6846">
        <w:rPr>
          <w:i/>
          <w:color w:val="000000"/>
          <w:sz w:val="24"/>
          <w:szCs w:val="24"/>
          <w:vertAlign w:val="subscript"/>
          <w:lang w:val="lv-LV"/>
        </w:rPr>
        <w:t>Md</w:t>
      </w:r>
      <w:r w:rsidRPr="00AF6846">
        <w:rPr>
          <w:color w:val="000000"/>
          <w:sz w:val="24"/>
          <w:szCs w:val="24"/>
          <w:lang w:val="lv-LV"/>
        </w:rPr>
        <w:t xml:space="preserve"> = </w:t>
      </w:r>
      <w:r w:rsidRPr="00AF6846">
        <w:rPr>
          <w:i/>
          <w:color w:val="000000"/>
          <w:sz w:val="24"/>
          <w:szCs w:val="24"/>
          <w:lang w:val="lv-LV"/>
        </w:rPr>
        <w:t>I</w:t>
      </w:r>
      <w:r w:rsidRPr="00AF6846">
        <w:rPr>
          <w:i/>
          <w:color w:val="000000"/>
          <w:sz w:val="24"/>
          <w:szCs w:val="24"/>
          <w:vertAlign w:val="subscript"/>
          <w:lang w:val="lv-LV"/>
        </w:rPr>
        <w:t>N</w:t>
      </w:r>
      <w:r w:rsidRPr="00AF6846">
        <w:rPr>
          <w:color w:val="000000"/>
          <w:sz w:val="24"/>
          <w:szCs w:val="24"/>
          <w:lang w:val="lv-LV"/>
        </w:rPr>
        <w:t>.</w:t>
      </w:r>
    </w:p>
    <w:p w:rsidR="009E58D2" w:rsidRPr="00AF6846" w:rsidRDefault="009E58D2" w:rsidP="009E58D2">
      <w:pPr>
        <w:ind w:firstLine="397"/>
        <w:jc w:val="both"/>
        <w:rPr>
          <w:sz w:val="24"/>
          <w:szCs w:val="24"/>
          <w:lang w:val="lv-LV"/>
        </w:rPr>
      </w:pPr>
      <w:r w:rsidRPr="00AF6846">
        <w:rPr>
          <w:sz w:val="24"/>
          <w:szCs w:val="24"/>
          <w:lang w:val="lv-LV"/>
        </w:rPr>
        <w:t xml:space="preserve">8. Automātslēdža </w:t>
      </w:r>
      <w:r w:rsidRPr="00AF6846">
        <w:rPr>
          <w:color w:val="000000"/>
          <w:spacing w:val="-1"/>
          <w:sz w:val="24"/>
          <w:szCs w:val="24"/>
          <w:lang w:val="lv-LV"/>
        </w:rPr>
        <w:t>maksimālai</w:t>
      </w:r>
      <w:r w:rsidRPr="00AF6846">
        <w:rPr>
          <w:sz w:val="24"/>
          <w:szCs w:val="24"/>
          <w:lang w:val="lv-LV"/>
        </w:rPr>
        <w:t xml:space="preserve"> atslēgtspējai </w:t>
      </w:r>
      <w:r w:rsidRPr="00AF6846">
        <w:rPr>
          <w:color w:val="000000"/>
          <w:spacing w:val="-1"/>
          <w:sz w:val="24"/>
          <w:szCs w:val="24"/>
          <w:lang w:val="lv-LV"/>
        </w:rPr>
        <w:t>(atslēgšanās robežstrāvai)</w:t>
      </w:r>
      <w:r w:rsidRPr="00AF6846">
        <w:rPr>
          <w:sz w:val="24"/>
          <w:szCs w:val="24"/>
          <w:lang w:val="lv-LV"/>
        </w:rPr>
        <w:t xml:space="preserve"> </w:t>
      </w:r>
      <w:r w:rsidRPr="00AF6846">
        <w:rPr>
          <w:i/>
          <w:sz w:val="24"/>
          <w:szCs w:val="24"/>
          <w:lang w:val="lv-LV"/>
        </w:rPr>
        <w:t>Isc</w:t>
      </w:r>
      <w:r w:rsidRPr="00AF6846">
        <w:rPr>
          <w:sz w:val="24"/>
          <w:szCs w:val="24"/>
          <w:lang w:val="lv-LV"/>
        </w:rPr>
        <w:t xml:space="preserve"> jābūt vi</w:t>
      </w:r>
      <w:r w:rsidRPr="00AF6846">
        <w:rPr>
          <w:sz w:val="24"/>
          <w:szCs w:val="24"/>
          <w:lang w:val="lv-LV"/>
        </w:rPr>
        <w:t>e</w:t>
      </w:r>
      <w:r w:rsidRPr="00AF6846">
        <w:rPr>
          <w:sz w:val="24"/>
          <w:szCs w:val="24"/>
          <w:lang w:val="lv-LV"/>
        </w:rPr>
        <w:t xml:space="preserve">nādai vai lielākai ar trīsfāžu īsslēguma strāvu </w:t>
      </w:r>
      <w:r w:rsidRPr="00AF6846">
        <w:rPr>
          <w:i/>
          <w:sz w:val="24"/>
          <w:szCs w:val="24"/>
          <w:lang w:val="lv-LV"/>
        </w:rPr>
        <w:t>I</w:t>
      </w:r>
      <w:r w:rsidRPr="00AF6846">
        <w:rPr>
          <w:i/>
          <w:sz w:val="24"/>
          <w:szCs w:val="24"/>
          <w:vertAlign w:val="subscript"/>
          <w:lang w:val="lv-LV"/>
        </w:rPr>
        <w:t>k</w:t>
      </w:r>
      <w:r w:rsidRPr="00AF6846">
        <w:rPr>
          <w:sz w:val="24"/>
          <w:szCs w:val="24"/>
          <w:vertAlign w:val="superscript"/>
          <w:lang w:val="lv-LV"/>
        </w:rPr>
        <w:t>(3)</w:t>
      </w:r>
      <w:r w:rsidRPr="00AF6846">
        <w:rPr>
          <w:sz w:val="24"/>
          <w:szCs w:val="24"/>
          <w:lang w:val="lv-LV"/>
        </w:rPr>
        <w:t xml:space="preserve"> </w:t>
      </w:r>
    </w:p>
    <w:p w:rsidR="009E58D2" w:rsidRPr="00AF6846" w:rsidRDefault="009E58D2" w:rsidP="009E58D2">
      <w:pPr>
        <w:ind w:left="2124" w:firstLine="708"/>
        <w:jc w:val="both"/>
        <w:rPr>
          <w:sz w:val="24"/>
          <w:szCs w:val="24"/>
          <w:lang w:val="lv-LV"/>
        </w:rPr>
      </w:pPr>
      <w:r w:rsidRPr="00AF6846">
        <w:rPr>
          <w:i/>
          <w:sz w:val="24"/>
          <w:szCs w:val="24"/>
          <w:lang w:val="lv-LV"/>
        </w:rPr>
        <w:t>Isc</w:t>
      </w:r>
      <w:r w:rsidRPr="00AF6846">
        <w:rPr>
          <w:sz w:val="24"/>
          <w:szCs w:val="24"/>
          <w:lang w:val="lv-LV"/>
        </w:rPr>
        <w:t xml:space="preserve"> ≥ </w:t>
      </w:r>
      <w:r w:rsidRPr="00AF6846">
        <w:rPr>
          <w:i/>
          <w:sz w:val="24"/>
          <w:szCs w:val="24"/>
          <w:lang w:val="lv-LV"/>
        </w:rPr>
        <w:t>I</w:t>
      </w:r>
      <w:r w:rsidRPr="00AF6846">
        <w:rPr>
          <w:i/>
          <w:sz w:val="24"/>
          <w:szCs w:val="24"/>
          <w:vertAlign w:val="subscript"/>
          <w:lang w:val="lv-LV"/>
        </w:rPr>
        <w:t>k</w:t>
      </w:r>
      <w:r w:rsidRPr="00AF6846">
        <w:rPr>
          <w:sz w:val="24"/>
          <w:szCs w:val="24"/>
          <w:vertAlign w:val="superscript"/>
          <w:lang w:val="lv-LV"/>
        </w:rPr>
        <w:t>(3)</w:t>
      </w:r>
      <w:r w:rsidRPr="00AF6846">
        <w:rPr>
          <w:sz w:val="24"/>
          <w:szCs w:val="24"/>
          <w:lang w:val="lv-LV"/>
        </w:rPr>
        <w:t xml:space="preserve">, </w:t>
      </w:r>
      <w:r w:rsidRPr="00AF6846">
        <w:rPr>
          <w:sz w:val="24"/>
          <w:szCs w:val="24"/>
          <w:lang w:val="lv-LV"/>
        </w:rPr>
        <w:tab/>
      </w:r>
      <w:r w:rsidRPr="00AF6846">
        <w:rPr>
          <w:sz w:val="24"/>
          <w:szCs w:val="24"/>
          <w:lang w:val="lv-LV"/>
        </w:rPr>
        <w:tab/>
      </w:r>
      <w:r w:rsidRPr="00AF6846">
        <w:rPr>
          <w:sz w:val="24"/>
          <w:szCs w:val="24"/>
          <w:lang w:val="lv-LV"/>
        </w:rPr>
        <w:tab/>
      </w:r>
      <w:r w:rsidRPr="00AF6846">
        <w:rPr>
          <w:sz w:val="24"/>
          <w:szCs w:val="24"/>
          <w:lang w:val="lv-LV"/>
        </w:rPr>
        <w:tab/>
      </w:r>
      <w:r w:rsidRPr="00AF6846">
        <w:rPr>
          <w:sz w:val="24"/>
          <w:szCs w:val="24"/>
          <w:lang w:val="lv-LV"/>
        </w:rPr>
        <w:tab/>
        <w:t>(3.24)</w:t>
      </w:r>
    </w:p>
    <w:p w:rsidR="009E58D2" w:rsidRPr="00AF6846" w:rsidRDefault="009E58D2" w:rsidP="009E58D2">
      <w:pPr>
        <w:jc w:val="both"/>
        <w:rPr>
          <w:color w:val="000000"/>
          <w:spacing w:val="-10"/>
          <w:sz w:val="24"/>
          <w:szCs w:val="24"/>
          <w:lang w:val="lv-LV"/>
        </w:rPr>
      </w:pPr>
      <w:r w:rsidRPr="00AF6846">
        <w:rPr>
          <w:sz w:val="24"/>
          <w:szCs w:val="24"/>
          <w:lang w:val="lv-LV"/>
        </w:rPr>
        <w:t xml:space="preserve"> </w:t>
      </w:r>
      <w:r w:rsidRPr="00AF6846">
        <w:rPr>
          <w:color w:val="000000"/>
          <w:spacing w:val="1"/>
          <w:sz w:val="24"/>
          <w:szCs w:val="24"/>
          <w:lang w:val="lv-LV"/>
        </w:rPr>
        <w:t xml:space="preserve">ja īsslēgums ir </w:t>
      </w:r>
      <w:r w:rsidRPr="00AF6846">
        <w:rPr>
          <w:color w:val="000000"/>
          <w:spacing w:val="-6"/>
          <w:sz w:val="24"/>
          <w:szCs w:val="24"/>
          <w:lang w:val="lv-LV"/>
        </w:rPr>
        <w:t xml:space="preserve">automātslēdža uzstādīšanas vietā. </w:t>
      </w:r>
      <w:r w:rsidRPr="00AF6846">
        <w:rPr>
          <w:sz w:val="24"/>
          <w:szCs w:val="24"/>
          <w:lang w:val="lv-LV"/>
        </w:rPr>
        <w:t xml:space="preserve">Tam atbilst diapazons </w:t>
      </w:r>
      <w:r w:rsidRPr="00AF6846">
        <w:rPr>
          <w:i/>
          <w:sz w:val="24"/>
          <w:szCs w:val="24"/>
          <w:lang w:val="lv-LV"/>
        </w:rPr>
        <w:t>c</w:t>
      </w:r>
      <w:r w:rsidRPr="00AF6846">
        <w:rPr>
          <w:sz w:val="24"/>
          <w:szCs w:val="24"/>
          <w:lang w:val="lv-LV"/>
        </w:rPr>
        <w:t xml:space="preserve"> (3.40.att.). </w:t>
      </w:r>
      <w:r w:rsidRPr="00AF6846">
        <w:rPr>
          <w:i/>
          <w:sz w:val="24"/>
          <w:szCs w:val="24"/>
          <w:lang w:val="lv-LV"/>
        </w:rPr>
        <w:t>I</w:t>
      </w:r>
      <w:r w:rsidRPr="00AF6846">
        <w:rPr>
          <w:i/>
          <w:sz w:val="24"/>
          <w:szCs w:val="24"/>
          <w:vertAlign w:val="subscript"/>
          <w:lang w:val="lv-LV"/>
        </w:rPr>
        <w:t>k</w:t>
      </w:r>
      <w:r w:rsidRPr="00AF6846">
        <w:rPr>
          <w:sz w:val="24"/>
          <w:szCs w:val="24"/>
          <w:vertAlign w:val="superscript"/>
          <w:lang w:val="lv-LV"/>
        </w:rPr>
        <w:t>(3)</w:t>
      </w:r>
      <w:r w:rsidRPr="00AF6846">
        <w:rPr>
          <w:sz w:val="24"/>
          <w:szCs w:val="24"/>
          <w:lang w:val="lv-LV"/>
        </w:rPr>
        <w:t xml:space="preserve"> – trīsfāžu īsslēguma strāva, </w:t>
      </w:r>
      <w:r w:rsidRPr="00AF6846">
        <w:rPr>
          <w:i/>
          <w:sz w:val="24"/>
          <w:szCs w:val="24"/>
          <w:lang w:val="lv-LV"/>
        </w:rPr>
        <w:t>Isc</w:t>
      </w:r>
      <w:r w:rsidRPr="00AF6846">
        <w:rPr>
          <w:sz w:val="24"/>
          <w:szCs w:val="24"/>
          <w:lang w:val="lv-LV"/>
        </w:rPr>
        <w:t xml:space="preserve"> – nominālā atslēgtspēja (atslēgšanas nominālā strāva). </w:t>
      </w:r>
    </w:p>
    <w:p w:rsidR="009E58D2" w:rsidRPr="00AF6846" w:rsidRDefault="009E58D2" w:rsidP="009E58D2">
      <w:pPr>
        <w:shd w:val="clear" w:color="auto" w:fill="FFFFFF"/>
        <w:ind w:firstLine="397"/>
        <w:jc w:val="both"/>
        <w:rPr>
          <w:color w:val="000000"/>
          <w:spacing w:val="-8"/>
          <w:sz w:val="24"/>
          <w:szCs w:val="24"/>
          <w:lang w:val="lv-LV"/>
        </w:rPr>
      </w:pPr>
      <w:r w:rsidRPr="00AF6846">
        <w:rPr>
          <w:color w:val="000000"/>
          <w:spacing w:val="1"/>
          <w:sz w:val="24"/>
          <w:szCs w:val="24"/>
          <w:lang w:val="lv-LV"/>
        </w:rPr>
        <w:t xml:space="preserve">9. Jāpārbauda, vai vienfāzes īsslēguma </w:t>
      </w:r>
      <w:r w:rsidRPr="00AF6846">
        <w:rPr>
          <w:color w:val="000000"/>
          <w:spacing w:val="4"/>
          <w:sz w:val="24"/>
          <w:szCs w:val="24"/>
          <w:lang w:val="lv-LV"/>
        </w:rPr>
        <w:t>strāva ir pietiekami liela un elektromagn</w:t>
      </w:r>
      <w:r w:rsidRPr="00AF6846">
        <w:rPr>
          <w:color w:val="000000"/>
          <w:spacing w:val="4"/>
          <w:sz w:val="24"/>
          <w:szCs w:val="24"/>
          <w:lang w:val="lv-LV"/>
        </w:rPr>
        <w:t>ē</w:t>
      </w:r>
      <w:r w:rsidRPr="00AF6846">
        <w:rPr>
          <w:color w:val="000000"/>
          <w:spacing w:val="4"/>
          <w:sz w:val="24"/>
          <w:szCs w:val="24"/>
          <w:lang w:val="lv-LV"/>
        </w:rPr>
        <w:t xml:space="preserve">tiskais atkabnis atslēgsies vienfāzes </w:t>
      </w:r>
      <w:r w:rsidRPr="00AF6846">
        <w:rPr>
          <w:color w:val="000000"/>
          <w:spacing w:val="-8"/>
          <w:sz w:val="24"/>
          <w:szCs w:val="24"/>
          <w:lang w:val="lv-LV"/>
        </w:rPr>
        <w:t xml:space="preserve">īsslēguma gadījumā </w:t>
      </w:r>
    </w:p>
    <w:p w:rsidR="009E58D2" w:rsidRPr="00AF6846" w:rsidRDefault="009E58D2" w:rsidP="009E58D2">
      <w:pPr>
        <w:shd w:val="clear" w:color="auto" w:fill="FFFFFF"/>
        <w:ind w:left="2124" w:firstLine="708"/>
        <w:jc w:val="both"/>
        <w:rPr>
          <w:color w:val="000000"/>
          <w:spacing w:val="-8"/>
          <w:sz w:val="24"/>
          <w:szCs w:val="24"/>
          <w:lang w:val="lv-LV"/>
        </w:rPr>
      </w:pPr>
      <w:r w:rsidRPr="00AF6846">
        <w:rPr>
          <w:i/>
          <w:color w:val="000000"/>
          <w:spacing w:val="-8"/>
          <w:sz w:val="24"/>
          <w:szCs w:val="24"/>
          <w:lang w:val="lv-LV"/>
        </w:rPr>
        <w:t>I</w:t>
      </w:r>
      <w:r w:rsidRPr="00AF6846">
        <w:rPr>
          <w:i/>
          <w:color w:val="000000"/>
          <w:spacing w:val="-8"/>
          <w:sz w:val="24"/>
          <w:szCs w:val="24"/>
          <w:vertAlign w:val="subscript"/>
          <w:lang w:val="lv-LV"/>
        </w:rPr>
        <w:t>k</w:t>
      </w:r>
      <w:r w:rsidRPr="00AF6846">
        <w:rPr>
          <w:color w:val="000000"/>
          <w:spacing w:val="-8"/>
          <w:sz w:val="24"/>
          <w:szCs w:val="24"/>
          <w:vertAlign w:val="superscript"/>
          <w:lang w:val="lv-LV"/>
        </w:rPr>
        <w:t>(1)</w:t>
      </w:r>
      <w:r w:rsidRPr="00AF6846">
        <w:rPr>
          <w:color w:val="000000"/>
          <w:spacing w:val="-8"/>
          <w:sz w:val="24"/>
          <w:szCs w:val="24"/>
          <w:lang w:val="lv-LV"/>
        </w:rPr>
        <w:t xml:space="preserve"> &gt; </w:t>
      </w:r>
      <w:r w:rsidRPr="00AF6846">
        <w:rPr>
          <w:i/>
          <w:color w:val="000000"/>
          <w:spacing w:val="-8"/>
          <w:sz w:val="24"/>
          <w:szCs w:val="24"/>
          <w:lang w:val="lv-LV"/>
        </w:rPr>
        <w:t>Im</w:t>
      </w:r>
      <w:r w:rsidRPr="00AF6846">
        <w:rPr>
          <w:color w:val="000000"/>
          <w:spacing w:val="-8"/>
          <w:sz w:val="24"/>
          <w:szCs w:val="24"/>
          <w:lang w:val="lv-LV"/>
        </w:rPr>
        <w:t xml:space="preserve">. </w:t>
      </w:r>
      <w:r w:rsidRPr="00AF6846">
        <w:rPr>
          <w:color w:val="000000"/>
          <w:spacing w:val="-8"/>
          <w:sz w:val="24"/>
          <w:szCs w:val="24"/>
          <w:lang w:val="lv-LV"/>
        </w:rPr>
        <w:tab/>
      </w:r>
      <w:r w:rsidRPr="00AF6846">
        <w:rPr>
          <w:color w:val="000000"/>
          <w:spacing w:val="-8"/>
          <w:sz w:val="24"/>
          <w:szCs w:val="24"/>
          <w:lang w:val="lv-LV"/>
        </w:rPr>
        <w:tab/>
      </w:r>
      <w:r w:rsidRPr="00AF6846">
        <w:rPr>
          <w:color w:val="000000"/>
          <w:spacing w:val="-8"/>
          <w:sz w:val="24"/>
          <w:szCs w:val="24"/>
          <w:lang w:val="lv-LV"/>
        </w:rPr>
        <w:tab/>
      </w:r>
      <w:r w:rsidRPr="00AF6846">
        <w:rPr>
          <w:color w:val="000000"/>
          <w:spacing w:val="-8"/>
          <w:sz w:val="24"/>
          <w:szCs w:val="24"/>
          <w:lang w:val="lv-LV"/>
        </w:rPr>
        <w:tab/>
      </w:r>
      <w:r w:rsidRPr="00AF6846">
        <w:rPr>
          <w:color w:val="000000"/>
          <w:spacing w:val="-8"/>
          <w:sz w:val="24"/>
          <w:szCs w:val="24"/>
          <w:lang w:val="lv-LV"/>
        </w:rPr>
        <w:tab/>
        <w:t>(3.25)</w:t>
      </w:r>
    </w:p>
    <w:p w:rsidR="009E58D2" w:rsidRPr="00AF6846" w:rsidRDefault="009E58D2" w:rsidP="009E58D2">
      <w:pPr>
        <w:ind w:firstLine="397"/>
        <w:jc w:val="both"/>
        <w:rPr>
          <w:color w:val="000000"/>
          <w:sz w:val="24"/>
          <w:szCs w:val="24"/>
          <w:lang w:val="lv-LV"/>
        </w:rPr>
      </w:pPr>
      <w:r w:rsidRPr="00AF6846">
        <w:rPr>
          <w:color w:val="000000"/>
          <w:sz w:val="24"/>
          <w:szCs w:val="24"/>
          <w:lang w:val="lv-LV"/>
        </w:rPr>
        <w:t xml:space="preserve">10. Automātslēdzim jāatslēdz trīsfāzu īsslēguma strāvu elektriskā tīklā laika </w:t>
      </w:r>
      <w:r w:rsidRPr="00AF6846">
        <w:rPr>
          <w:i/>
          <w:color w:val="000000"/>
          <w:sz w:val="24"/>
          <w:szCs w:val="24"/>
          <w:lang w:val="lv-LV"/>
        </w:rPr>
        <w:t>t</w:t>
      </w:r>
      <w:r w:rsidRPr="00AF6846">
        <w:rPr>
          <w:i/>
          <w:color w:val="000000"/>
          <w:sz w:val="24"/>
          <w:szCs w:val="24"/>
          <w:vertAlign w:val="subscript"/>
          <w:lang w:val="lv-LV"/>
        </w:rPr>
        <w:t>c</w:t>
      </w:r>
      <w:r w:rsidRPr="00AF6846">
        <w:rPr>
          <w:color w:val="000000"/>
          <w:sz w:val="24"/>
          <w:szCs w:val="24"/>
          <w:lang w:val="lv-LV"/>
        </w:rPr>
        <w:t xml:space="preserve"> izejot no vada vai kabeļa termiskās izturības, kur </w:t>
      </w:r>
      <w:r w:rsidRPr="00AF6846">
        <w:rPr>
          <w:position w:val="-34"/>
          <w:sz w:val="24"/>
          <w:szCs w:val="24"/>
          <w:lang w:val="lv-LV"/>
        </w:rPr>
        <w:object w:dxaOrig="1120" w:dyaOrig="760">
          <v:shape id="_x0000_i1198" type="#_x0000_t75" style="width:55.15pt;height:36.45pt" o:ole="">
            <v:imagedata r:id="rId486" o:title=""/>
          </v:shape>
          <o:OLEObject Type="Embed" ProgID="Equation.3" ShapeID="_x0000_i1198" DrawAspect="Content" ObjectID="_1391504294" r:id="rId487"/>
        </w:object>
      </w:r>
      <w:r w:rsidRPr="00AF6846">
        <w:rPr>
          <w:color w:val="000000"/>
          <w:sz w:val="24"/>
          <w:szCs w:val="24"/>
          <w:lang w:val="lv-LV"/>
        </w:rPr>
        <w:t xml:space="preserve"> ja</w:t>
      </w:r>
      <w:r w:rsidR="00394A75" w:rsidRPr="00AF6846">
        <w:rPr>
          <w:color w:val="000000"/>
          <w:sz w:val="24"/>
          <w:szCs w:val="24"/>
          <w:lang w:val="lv-LV"/>
        </w:rPr>
        <w:fldChar w:fldCharType="begin"/>
      </w:r>
      <w:r w:rsidRPr="00AF6846">
        <w:rPr>
          <w:color w:val="000000"/>
          <w:sz w:val="24"/>
          <w:szCs w:val="24"/>
          <w:lang w:val="lv-LV"/>
        </w:rPr>
        <w:instrText xml:space="preserve"> QUOTE </w:instrText>
      </w:r>
      <m:oMath>
        <m:r>
          <m:rPr>
            <m:nor/>
          </m:rPr>
          <w:rPr>
            <w:i/>
            <w:color w:val="000000"/>
            <w:sz w:val="24"/>
            <w:szCs w:val="24"/>
            <w:lang w:val="lv-LV"/>
          </w:rPr>
          <m:t>tc</m:t>
        </m:r>
        <m:r>
          <m:rPr>
            <m:nor/>
          </m:rPr>
          <w:rPr>
            <w:color w:val="000000"/>
            <w:sz w:val="24"/>
            <w:szCs w:val="24"/>
            <w:lang w:val="lv-LV"/>
          </w:rPr>
          <m:t>≤</m:t>
        </m:r>
        <m:f>
          <m:fPr>
            <m:ctrlPr>
              <w:rPr>
                <w:rFonts w:ascii="Cambria Math" w:hAnsi="Cambria Math"/>
                <w:color w:val="000000"/>
                <w:sz w:val="24"/>
                <w:szCs w:val="24"/>
                <w:lang w:val="lv-LV"/>
              </w:rPr>
            </m:ctrlPr>
          </m:fPr>
          <m:num>
            <m:sSup>
              <m:sSupPr>
                <m:ctrlPr>
                  <w:rPr>
                    <w:rFonts w:ascii="Cambria Math" w:hAnsi="Cambria Math"/>
                    <w:color w:val="000000"/>
                    <w:sz w:val="24"/>
                    <w:szCs w:val="24"/>
                    <w:lang w:val="lv-LV"/>
                  </w:rPr>
                </m:ctrlPr>
              </m:sSupPr>
              <m:e>
                <m:r>
                  <m:rPr>
                    <m:nor/>
                  </m:rPr>
                  <w:rPr>
                    <w:i/>
                    <w:color w:val="000000"/>
                    <w:sz w:val="24"/>
                    <w:szCs w:val="24"/>
                    <w:lang w:val="lv-LV"/>
                  </w:rPr>
                  <m:t>K</m:t>
                </m:r>
              </m:e>
              <m:sup>
                <m:r>
                  <m:rPr>
                    <m:nor/>
                  </m:rPr>
                  <w:rPr>
                    <w:color w:val="000000"/>
                    <w:sz w:val="24"/>
                    <w:szCs w:val="24"/>
                    <w:lang w:val="lv-LV"/>
                  </w:rPr>
                  <m:t>2</m:t>
                </m:r>
              </m:sup>
            </m:sSup>
            <m:sSup>
              <m:sSupPr>
                <m:ctrlPr>
                  <w:rPr>
                    <w:rFonts w:ascii="Cambria Math" w:hAnsi="Cambria Math"/>
                    <w:color w:val="000000"/>
                    <w:sz w:val="24"/>
                    <w:szCs w:val="24"/>
                    <w:lang w:val="lv-LV"/>
                  </w:rPr>
                </m:ctrlPr>
              </m:sSupPr>
              <m:e>
                <m:r>
                  <m:rPr>
                    <m:nor/>
                  </m:rPr>
                  <w:rPr>
                    <w:i/>
                    <w:color w:val="000000"/>
                    <w:sz w:val="24"/>
                    <w:szCs w:val="24"/>
                    <w:lang w:val="lv-LV"/>
                  </w:rPr>
                  <m:t>S</m:t>
                </m:r>
              </m:e>
              <m:sup>
                <m:r>
                  <m:rPr>
                    <m:nor/>
                  </m:rPr>
                  <w:rPr>
                    <w:color w:val="000000"/>
                    <w:sz w:val="24"/>
                    <w:szCs w:val="24"/>
                    <w:lang w:val="lv-LV"/>
                  </w:rPr>
                  <m:t>2</m:t>
                </m:r>
              </m:sup>
            </m:sSup>
          </m:num>
          <m:den>
            <m:sSup>
              <m:sSupPr>
                <m:ctrlPr>
                  <w:rPr>
                    <w:rFonts w:ascii="Cambria Math" w:hAnsi="Cambria Math"/>
                    <w:color w:val="000000"/>
                    <w:sz w:val="24"/>
                    <w:szCs w:val="24"/>
                    <w:lang w:val="lv-LV"/>
                  </w:rPr>
                </m:ctrlPr>
              </m:sSupPr>
              <m:e>
                <m:sSubSup>
                  <m:sSubSupPr>
                    <m:ctrlPr>
                      <w:rPr>
                        <w:rFonts w:ascii="Cambria Math" w:hAnsi="Cambria Math"/>
                        <w:color w:val="000000"/>
                        <w:sz w:val="24"/>
                        <w:szCs w:val="24"/>
                        <w:lang w:val="lv-LV"/>
                      </w:rPr>
                    </m:ctrlPr>
                  </m:sSubSupPr>
                  <m:e>
                    <m:r>
                      <m:rPr>
                        <m:nor/>
                      </m:rPr>
                      <w:rPr>
                        <w:color w:val="000000"/>
                        <w:sz w:val="24"/>
                        <w:szCs w:val="24"/>
                        <w:lang w:val="lv-LV"/>
                      </w:rPr>
                      <m:t>[</m:t>
                    </m:r>
                    <m:r>
                      <m:rPr>
                        <m:nor/>
                      </m:rPr>
                      <w:rPr>
                        <w:i/>
                        <w:color w:val="000000"/>
                        <w:sz w:val="24"/>
                        <w:szCs w:val="24"/>
                        <w:lang w:val="lv-LV"/>
                      </w:rPr>
                      <m:t>I</m:t>
                    </m:r>
                  </m:e>
                  <m:sub>
                    <m:r>
                      <m:rPr>
                        <m:nor/>
                      </m:rPr>
                      <w:rPr>
                        <w:i/>
                        <w:color w:val="000000"/>
                        <w:sz w:val="24"/>
                        <w:szCs w:val="24"/>
                        <w:lang w:val="lv-LV"/>
                      </w:rPr>
                      <m:t>k</m:t>
                    </m:r>
                  </m:sub>
                  <m:sup>
                    <m:r>
                      <m:rPr>
                        <m:nor/>
                      </m:rPr>
                      <w:rPr>
                        <w:color w:val="000000"/>
                        <w:sz w:val="24"/>
                        <w:szCs w:val="24"/>
                        <w:lang w:val="lv-LV"/>
                      </w:rPr>
                      <m:t>1</m:t>
                    </m:r>
                  </m:sup>
                </m:sSubSup>
                <m:r>
                  <m:rPr>
                    <m:nor/>
                  </m:rPr>
                  <w:rPr>
                    <w:color w:val="000000"/>
                    <w:sz w:val="24"/>
                    <w:szCs w:val="24"/>
                    <w:lang w:val="lv-LV"/>
                  </w:rPr>
                  <m:t>]</m:t>
                </m:r>
              </m:e>
              <m:sup>
                <m:r>
                  <m:rPr>
                    <m:nor/>
                  </m:rPr>
                  <w:rPr>
                    <w:color w:val="000000"/>
                    <w:sz w:val="24"/>
                    <w:szCs w:val="24"/>
                    <w:lang w:val="lv-LV"/>
                  </w:rPr>
                  <m:t>2</m:t>
                </m:r>
              </m:sup>
            </m:sSup>
          </m:den>
        </m:f>
      </m:oMath>
      <w:r w:rsidRPr="00AF6846">
        <w:rPr>
          <w:color w:val="000000"/>
          <w:sz w:val="24"/>
          <w:szCs w:val="24"/>
          <w:lang w:val="lv-LV"/>
        </w:rPr>
        <w:instrText xml:space="preserve"> </w:instrText>
      </w:r>
      <w:r w:rsidR="00394A75" w:rsidRPr="00AF6846">
        <w:rPr>
          <w:color w:val="000000"/>
          <w:sz w:val="24"/>
          <w:szCs w:val="24"/>
          <w:lang w:val="lv-LV"/>
        </w:rPr>
        <w:fldChar w:fldCharType="end"/>
      </w:r>
      <w:r w:rsidRPr="00AF6846">
        <w:rPr>
          <w:color w:val="000000"/>
          <w:sz w:val="24"/>
          <w:szCs w:val="24"/>
          <w:lang w:val="lv-LV"/>
        </w:rPr>
        <w:t xml:space="preserve"> </w:t>
      </w:r>
      <w:r w:rsidRPr="00AF6846">
        <w:rPr>
          <w:i/>
          <w:color w:val="000000"/>
          <w:sz w:val="24"/>
          <w:szCs w:val="24"/>
          <w:lang w:val="lv-LV"/>
        </w:rPr>
        <w:t>t</w:t>
      </w:r>
      <w:r w:rsidRPr="00AF6846">
        <w:rPr>
          <w:i/>
          <w:color w:val="000000"/>
          <w:sz w:val="24"/>
          <w:szCs w:val="24"/>
          <w:vertAlign w:val="subscript"/>
          <w:lang w:val="lv-LV"/>
        </w:rPr>
        <w:t>c</w:t>
      </w:r>
      <w:r w:rsidRPr="00AF6846">
        <w:rPr>
          <w:color w:val="000000"/>
          <w:sz w:val="24"/>
          <w:szCs w:val="24"/>
          <w:lang w:val="lv-LV"/>
        </w:rPr>
        <w:t xml:space="preserve"> &lt; 5 s.</w:t>
      </w:r>
    </w:p>
    <w:p w:rsidR="009E58D2" w:rsidRPr="00AF6846" w:rsidRDefault="009E58D2" w:rsidP="009E58D2">
      <w:pPr>
        <w:ind w:firstLine="397"/>
        <w:jc w:val="both"/>
        <w:rPr>
          <w:color w:val="000000"/>
          <w:sz w:val="24"/>
          <w:szCs w:val="24"/>
          <w:lang w:val="lv-LV"/>
        </w:rPr>
      </w:pPr>
      <w:r w:rsidRPr="00AF6846">
        <w:rPr>
          <w:color w:val="000000"/>
          <w:sz w:val="24"/>
          <w:szCs w:val="24"/>
          <w:lang w:val="lv-LV"/>
        </w:rPr>
        <w:t xml:space="preserve">Automatslēdža raksturlīknes salīdzinājums ar vadu termiskās izturības raksturlīknei parāda ka šis noteikums izpildīts, ja  </w:t>
      </w:r>
      <w:r w:rsidRPr="00AF6846">
        <w:rPr>
          <w:i/>
          <w:color w:val="000000"/>
          <w:spacing w:val="-8"/>
          <w:sz w:val="24"/>
          <w:szCs w:val="24"/>
          <w:lang w:val="lv-LV"/>
        </w:rPr>
        <w:t>I</w:t>
      </w:r>
      <w:r w:rsidRPr="00AF6846">
        <w:rPr>
          <w:i/>
          <w:color w:val="000000"/>
          <w:spacing w:val="-8"/>
          <w:sz w:val="24"/>
          <w:szCs w:val="24"/>
          <w:vertAlign w:val="subscript"/>
          <w:lang w:val="lv-LV"/>
        </w:rPr>
        <w:t>k</w:t>
      </w:r>
      <w:r w:rsidRPr="00AF6846">
        <w:rPr>
          <w:color w:val="000000"/>
          <w:spacing w:val="-8"/>
          <w:sz w:val="24"/>
          <w:szCs w:val="24"/>
          <w:vertAlign w:val="superscript"/>
          <w:lang w:val="lv-LV"/>
        </w:rPr>
        <w:t>(1)</w:t>
      </w:r>
      <w:r w:rsidRPr="00AF6846">
        <w:rPr>
          <w:color w:val="000000"/>
          <w:spacing w:val="-8"/>
          <w:sz w:val="24"/>
          <w:szCs w:val="24"/>
          <w:lang w:val="lv-LV"/>
        </w:rPr>
        <w:t xml:space="preserve"> &gt; </w:t>
      </w:r>
      <w:r w:rsidRPr="00AF6846">
        <w:rPr>
          <w:i/>
          <w:color w:val="000000"/>
          <w:spacing w:val="-8"/>
          <w:sz w:val="24"/>
          <w:szCs w:val="24"/>
          <w:lang w:val="lv-LV"/>
        </w:rPr>
        <w:t>Im</w:t>
      </w:r>
      <w:r w:rsidRPr="00AF6846">
        <w:rPr>
          <w:color w:val="000000"/>
          <w:sz w:val="24"/>
          <w:szCs w:val="24"/>
          <w:lang w:val="lv-LV"/>
        </w:rPr>
        <w:t xml:space="preserve"> (3.41. att.).</w:t>
      </w:r>
    </w:p>
    <w:p w:rsidR="009E58D2" w:rsidRPr="00AF6846" w:rsidRDefault="009E58D2" w:rsidP="009E58D2">
      <w:pPr>
        <w:ind w:firstLine="397"/>
        <w:jc w:val="both"/>
        <w:rPr>
          <w:sz w:val="24"/>
          <w:szCs w:val="24"/>
          <w:lang w:val="lv-LV"/>
        </w:rPr>
      </w:pPr>
      <w:r w:rsidRPr="00AF6846">
        <w:rPr>
          <w:sz w:val="24"/>
          <w:szCs w:val="24"/>
          <w:lang w:val="lv-LV"/>
        </w:rPr>
        <w:t>11. Vairākiem elektrodzinējiem (</w:t>
      </w:r>
      <w:r w:rsidRPr="00AF6846">
        <w:rPr>
          <w:i/>
          <w:sz w:val="24"/>
          <w:szCs w:val="24"/>
          <w:lang w:val="lv-LV"/>
        </w:rPr>
        <w:t>n</w:t>
      </w:r>
      <w:r w:rsidRPr="00AF6846">
        <w:rPr>
          <w:sz w:val="24"/>
          <w:szCs w:val="24"/>
          <w:lang w:val="lv-LV"/>
        </w:rPr>
        <w:t xml:space="preserve"> = 2-5) ar īsslēgtu rotoru var uzstādīt maģistrālo (galveno) automātu, bet tikai ar elektromagnētisko atkabni, kura nominālo iestatījuma </w:t>
      </w:r>
      <w:r w:rsidRPr="00AF6846">
        <w:rPr>
          <w:sz w:val="24"/>
          <w:szCs w:val="24"/>
          <w:lang w:val="lv-LV"/>
        </w:rPr>
        <w:lastRenderedPageBreak/>
        <w:t>strāvu izvēlas pēc nosacījuma</w:t>
      </w:r>
    </w:p>
    <w:p w:rsidR="009E58D2" w:rsidRPr="00AF6846" w:rsidRDefault="009E58D2" w:rsidP="009E58D2">
      <w:pPr>
        <w:ind w:firstLine="397"/>
        <w:jc w:val="both"/>
        <w:rPr>
          <w:color w:val="000000"/>
          <w:sz w:val="24"/>
          <w:szCs w:val="24"/>
          <w:lang w:val="lv-LV"/>
        </w:rPr>
      </w:pPr>
      <w:r w:rsidRPr="00AF6846">
        <w:rPr>
          <w:color w:val="000000"/>
          <w:sz w:val="24"/>
          <w:szCs w:val="24"/>
          <w:lang w:val="lv-LV"/>
        </w:rPr>
        <w:t xml:space="preserve">  </w:t>
      </w:r>
      <w:r w:rsidRPr="00AF6846">
        <w:rPr>
          <w:color w:val="000000"/>
          <w:sz w:val="24"/>
          <w:szCs w:val="24"/>
          <w:lang w:val="lv-LV"/>
        </w:rPr>
        <w:tab/>
      </w:r>
      <w:r w:rsidRPr="00AF6846">
        <w:rPr>
          <w:color w:val="000000"/>
          <w:sz w:val="24"/>
          <w:szCs w:val="24"/>
          <w:lang w:val="lv-LV"/>
        </w:rPr>
        <w:tab/>
      </w:r>
      <w:r w:rsidRPr="00AF6846">
        <w:rPr>
          <w:color w:val="000000"/>
          <w:sz w:val="24"/>
          <w:szCs w:val="24"/>
          <w:lang w:val="lv-LV"/>
        </w:rPr>
        <w:tab/>
      </w:r>
      <w:r w:rsidRPr="00AF6846">
        <w:rPr>
          <w:color w:val="000000"/>
          <w:position w:val="-30"/>
          <w:sz w:val="24"/>
          <w:szCs w:val="24"/>
          <w:lang w:val="lv-LV"/>
        </w:rPr>
        <w:object w:dxaOrig="3320" w:dyaOrig="720">
          <v:shape id="_x0000_i1199" type="#_x0000_t75" style="width:165.5pt;height:36.45pt" o:ole="">
            <v:imagedata r:id="rId488" o:title=""/>
          </v:shape>
          <o:OLEObject Type="Embed" ProgID="Equation.3" ShapeID="_x0000_i1199" DrawAspect="Content" ObjectID="_1391504295" r:id="rId489"/>
        </w:object>
      </w:r>
      <w:r w:rsidRPr="00AF6846">
        <w:rPr>
          <w:color w:val="000000"/>
          <w:sz w:val="24"/>
          <w:szCs w:val="24"/>
          <w:lang w:val="lv-LV"/>
        </w:rPr>
        <w:tab/>
      </w:r>
      <w:r w:rsidRPr="00AF6846">
        <w:rPr>
          <w:color w:val="000000"/>
          <w:sz w:val="24"/>
          <w:szCs w:val="24"/>
          <w:lang w:val="lv-LV"/>
        </w:rPr>
        <w:tab/>
      </w:r>
      <w:r w:rsidRPr="00AF6846">
        <w:rPr>
          <w:color w:val="000000"/>
          <w:sz w:val="24"/>
          <w:szCs w:val="24"/>
          <w:lang w:val="lv-LV"/>
        </w:rPr>
        <w:tab/>
      </w:r>
      <w:r w:rsidRPr="00AF6846">
        <w:rPr>
          <w:color w:val="000000"/>
          <w:sz w:val="24"/>
          <w:szCs w:val="24"/>
          <w:lang w:val="lv-LV"/>
        </w:rPr>
        <w:tab/>
        <w:t>(3.26)</w:t>
      </w:r>
    </w:p>
    <w:p w:rsidR="009E58D2" w:rsidRPr="00AF6846" w:rsidRDefault="009E58D2" w:rsidP="009E58D2">
      <w:pPr>
        <w:jc w:val="both"/>
        <w:rPr>
          <w:sz w:val="24"/>
          <w:szCs w:val="24"/>
          <w:lang w:val="lv-LV"/>
        </w:rPr>
      </w:pPr>
      <w:r w:rsidRPr="00AF6846">
        <w:rPr>
          <w:sz w:val="24"/>
          <w:szCs w:val="24"/>
          <w:lang w:val="lv-LV"/>
        </w:rPr>
        <w:t xml:space="preserve">kur </w:t>
      </w:r>
      <w:r w:rsidRPr="00AF6846">
        <w:rPr>
          <w:position w:val="-28"/>
          <w:sz w:val="24"/>
          <w:szCs w:val="24"/>
          <w:lang w:val="lv-LV"/>
        </w:rPr>
        <w:object w:dxaOrig="620" w:dyaOrig="680">
          <v:shape id="_x0000_i1200" type="#_x0000_t75" style="width:31.8pt;height:33.65pt" o:ole="">
            <v:imagedata r:id="rId490" o:title=""/>
          </v:shape>
          <o:OLEObject Type="Embed" ProgID="Equation.3" ShapeID="_x0000_i1200" DrawAspect="Content" ObjectID="_1391504296" r:id="rId491"/>
        </w:object>
      </w:r>
      <w:r w:rsidRPr="00AF6846">
        <w:rPr>
          <w:sz w:val="24"/>
          <w:szCs w:val="24"/>
          <w:lang w:val="lv-LV"/>
        </w:rPr>
        <w:t>- vienlaicīgi darbojošos elektrodzinēju nominālas darba strāvas summa, A;</w:t>
      </w:r>
    </w:p>
    <w:p w:rsidR="009E58D2" w:rsidRPr="00AF6846" w:rsidRDefault="009E58D2" w:rsidP="009E58D2">
      <w:pPr>
        <w:ind w:firstLine="397"/>
        <w:jc w:val="both"/>
        <w:rPr>
          <w:sz w:val="24"/>
          <w:szCs w:val="24"/>
          <w:lang w:val="lv-LV"/>
        </w:rPr>
      </w:pPr>
      <w:r w:rsidRPr="00AF6846">
        <w:rPr>
          <w:position w:val="-12"/>
          <w:sz w:val="24"/>
          <w:szCs w:val="24"/>
          <w:lang w:val="lv-LV"/>
        </w:rPr>
        <w:object w:dxaOrig="920" w:dyaOrig="380">
          <v:shape id="_x0000_i1201" type="#_x0000_t75" style="width:46.75pt;height:18.7pt" o:ole="">
            <v:imagedata r:id="rId492" o:title=""/>
          </v:shape>
          <o:OLEObject Type="Embed" ProgID="Equation.3" ShapeID="_x0000_i1201" DrawAspect="Content" ObjectID="_1391504297" r:id="rId493"/>
        </w:object>
      </w:r>
      <w:r w:rsidRPr="00AF6846">
        <w:rPr>
          <w:sz w:val="24"/>
          <w:szCs w:val="24"/>
          <w:lang w:val="lv-LV"/>
        </w:rPr>
        <w:t xml:space="preserve"> - starpība starp palaišanas un nominālo strāvu elektrodzinējam, kuram šo strāvu vērtība ir vislielākās, A.</w:t>
      </w:r>
    </w:p>
    <w:p w:rsidR="009E58D2" w:rsidRPr="00AF6846" w:rsidRDefault="009E58D2" w:rsidP="009E58D2">
      <w:pPr>
        <w:ind w:firstLine="397"/>
        <w:jc w:val="both"/>
        <w:rPr>
          <w:sz w:val="24"/>
          <w:szCs w:val="24"/>
          <w:lang w:val="lv-LV"/>
        </w:rPr>
      </w:pPr>
      <w:r w:rsidRPr="00AF6846">
        <w:rPr>
          <w:sz w:val="24"/>
          <w:szCs w:val="24"/>
          <w:lang w:val="lv-LV"/>
        </w:rPr>
        <w:t xml:space="preserve">Ja vienlaicīgi palaiž vairākus dzinējus, tad palaišana strāva vienāda ar to summu. </w:t>
      </w:r>
    </w:p>
    <w:p w:rsidR="009E58D2" w:rsidRPr="00AF6846" w:rsidRDefault="009E58D2" w:rsidP="009E58D2">
      <w:pPr>
        <w:ind w:firstLine="397"/>
        <w:jc w:val="both"/>
        <w:rPr>
          <w:sz w:val="16"/>
          <w:szCs w:val="16"/>
          <w:lang w:val="lv-LV"/>
        </w:rPr>
      </w:pPr>
    </w:p>
    <w:tbl>
      <w:tblPr>
        <w:tblW w:w="0" w:type="auto"/>
        <w:tblLook w:val="04A0"/>
      </w:tblPr>
      <w:tblGrid>
        <w:gridCol w:w="4498"/>
        <w:gridCol w:w="4225"/>
      </w:tblGrid>
      <w:tr w:rsidR="009E58D2" w:rsidRPr="00AF6846" w:rsidTr="009E58D2">
        <w:tc>
          <w:tcPr>
            <w:tcW w:w="4643" w:type="dxa"/>
          </w:tcPr>
          <w:p w:rsidR="009E58D2" w:rsidRPr="00AF6846" w:rsidRDefault="009E58D2" w:rsidP="00C3767A">
            <w:pPr>
              <w:jc w:val="center"/>
              <w:rPr>
                <w:lang w:val="lv-LV"/>
              </w:rPr>
            </w:pPr>
            <w:r w:rsidRPr="00AF6846">
              <w:rPr>
                <w:noProof/>
                <w:lang w:val="lv-LV" w:eastAsia="lv-LV"/>
              </w:rPr>
              <w:drawing>
                <wp:inline distT="0" distB="0" distL="0" distR="0">
                  <wp:extent cx="2116825" cy="1862376"/>
                  <wp:effectExtent l="19050" t="0" r="0" b="0"/>
                  <wp:docPr id="921" name="Picture 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1"/>
                          <pic:cNvPicPr>
                            <a:picLocks noChangeAspect="1" noChangeArrowheads="1"/>
                          </pic:cNvPicPr>
                        </pic:nvPicPr>
                        <pic:blipFill>
                          <a:blip r:embed="rId494" cstate="print">
                            <a:lum bright="-10000" contrast="30000"/>
                          </a:blip>
                          <a:srcRect/>
                          <a:stretch>
                            <a:fillRect/>
                          </a:stretch>
                        </pic:blipFill>
                        <pic:spPr bwMode="auto">
                          <a:xfrm>
                            <a:off x="0" y="0"/>
                            <a:ext cx="2118607" cy="1863943"/>
                          </a:xfrm>
                          <a:prstGeom prst="rect">
                            <a:avLst/>
                          </a:prstGeom>
                          <a:noFill/>
                          <a:ln w="9525">
                            <a:noFill/>
                            <a:miter lim="800000"/>
                            <a:headEnd/>
                            <a:tailEnd/>
                          </a:ln>
                        </pic:spPr>
                      </pic:pic>
                    </a:graphicData>
                  </a:graphic>
                </wp:inline>
              </w:drawing>
            </w:r>
          </w:p>
        </w:tc>
        <w:tc>
          <w:tcPr>
            <w:tcW w:w="4643" w:type="dxa"/>
          </w:tcPr>
          <w:p w:rsidR="009E58D2" w:rsidRPr="00AF6846" w:rsidRDefault="009E58D2" w:rsidP="00C3767A">
            <w:pPr>
              <w:jc w:val="center"/>
              <w:rPr>
                <w:bCs/>
                <w:lang w:val="lv-LV"/>
              </w:rPr>
            </w:pPr>
          </w:p>
          <w:p w:rsidR="009E58D2" w:rsidRPr="00AF6846" w:rsidRDefault="009E58D2" w:rsidP="00C3767A">
            <w:pPr>
              <w:jc w:val="center"/>
              <w:rPr>
                <w:bCs/>
                <w:lang w:val="lv-LV"/>
              </w:rPr>
            </w:pPr>
          </w:p>
          <w:p w:rsidR="009E58D2" w:rsidRPr="00AF6846" w:rsidRDefault="009E58D2" w:rsidP="00C3767A">
            <w:pPr>
              <w:jc w:val="center"/>
              <w:rPr>
                <w:bCs/>
                <w:lang w:val="lv-LV"/>
              </w:rPr>
            </w:pPr>
          </w:p>
          <w:p w:rsidR="009E58D2" w:rsidRPr="00AF6846" w:rsidRDefault="009E58D2" w:rsidP="00C3767A">
            <w:pPr>
              <w:jc w:val="center"/>
              <w:rPr>
                <w:bCs/>
                <w:lang w:val="lv-LV"/>
              </w:rPr>
            </w:pPr>
          </w:p>
          <w:p w:rsidR="009E58D2" w:rsidRPr="00AF6846" w:rsidRDefault="009E58D2" w:rsidP="00C3767A">
            <w:pPr>
              <w:jc w:val="center"/>
              <w:rPr>
                <w:color w:val="000000"/>
                <w:spacing w:val="-1"/>
                <w:lang w:val="lv-LV"/>
              </w:rPr>
            </w:pPr>
            <w:r w:rsidRPr="00AF6846">
              <w:rPr>
                <w:bCs/>
                <w:lang w:val="lv-LV"/>
              </w:rPr>
              <w:t>3.41. att. Vadu aizsardzība ar automātslēdžiem</w:t>
            </w:r>
          </w:p>
          <w:p w:rsidR="009E58D2" w:rsidRPr="00AF6846" w:rsidRDefault="009E58D2" w:rsidP="00C3767A">
            <w:pPr>
              <w:jc w:val="center"/>
              <w:rPr>
                <w:lang w:val="lv-LV"/>
              </w:rPr>
            </w:pPr>
          </w:p>
        </w:tc>
      </w:tr>
    </w:tbl>
    <w:p w:rsidR="009E58D2" w:rsidRPr="00AF6846" w:rsidRDefault="009E58D2" w:rsidP="009E58D2">
      <w:pPr>
        <w:shd w:val="clear" w:color="auto" w:fill="FFFFFF"/>
        <w:ind w:firstLine="397"/>
        <w:jc w:val="both"/>
        <w:rPr>
          <w:color w:val="000000"/>
          <w:spacing w:val="-1"/>
          <w:sz w:val="16"/>
          <w:szCs w:val="16"/>
          <w:lang w:val="lv-LV"/>
        </w:rPr>
      </w:pPr>
    </w:p>
    <w:p w:rsidR="009E58D2" w:rsidRPr="00AF6846" w:rsidRDefault="009E58D2" w:rsidP="009E58D2">
      <w:pPr>
        <w:ind w:firstLine="397"/>
        <w:jc w:val="both"/>
        <w:rPr>
          <w:sz w:val="24"/>
          <w:szCs w:val="24"/>
          <w:lang w:val="lv-LV"/>
        </w:rPr>
      </w:pPr>
      <w:r w:rsidRPr="00AF6846">
        <w:rPr>
          <w:sz w:val="24"/>
          <w:szCs w:val="24"/>
          <w:lang w:val="lv-LV"/>
        </w:rPr>
        <w:t>12. Ja elektrodzinēju skaits n &gt; 5 vai automāts aizsarga sajaukto ar dažāda rakstura patērētājus</w:t>
      </w:r>
    </w:p>
    <w:p w:rsidR="009E58D2" w:rsidRPr="00AF6846" w:rsidRDefault="009E58D2" w:rsidP="009E58D2">
      <w:pPr>
        <w:ind w:left="1440" w:firstLine="720"/>
        <w:jc w:val="both"/>
        <w:rPr>
          <w:sz w:val="24"/>
          <w:szCs w:val="24"/>
          <w:lang w:val="lv-LV"/>
        </w:rPr>
      </w:pPr>
      <w:r w:rsidRPr="00AF6846">
        <w:rPr>
          <w:position w:val="-14"/>
          <w:sz w:val="24"/>
          <w:szCs w:val="24"/>
          <w:lang w:val="lv-LV"/>
        </w:rPr>
        <w:object w:dxaOrig="2280" w:dyaOrig="400">
          <v:shape id="_x0000_i1202" type="#_x0000_t75" style="width:113.15pt;height:19.65pt" o:ole="">
            <v:imagedata r:id="rId495" o:title=""/>
          </v:shape>
          <o:OLEObject Type="Embed" ProgID="Equation.3" ShapeID="_x0000_i1202" DrawAspect="Content" ObjectID="_1391504298" r:id="rId496"/>
        </w:object>
      </w:r>
      <w:r w:rsidRPr="00AF6846">
        <w:rPr>
          <w:sz w:val="24"/>
          <w:szCs w:val="24"/>
          <w:lang w:val="lv-LV"/>
        </w:rPr>
        <w:t xml:space="preserve"> </w:t>
      </w:r>
      <w:r w:rsidRPr="00AF6846">
        <w:rPr>
          <w:sz w:val="24"/>
          <w:szCs w:val="24"/>
          <w:lang w:val="lv-LV"/>
        </w:rPr>
        <w:tab/>
      </w:r>
      <w:r w:rsidRPr="00AF6846">
        <w:rPr>
          <w:sz w:val="24"/>
          <w:szCs w:val="24"/>
          <w:lang w:val="lv-LV"/>
        </w:rPr>
        <w:tab/>
      </w:r>
      <w:r w:rsidRPr="00AF6846">
        <w:rPr>
          <w:sz w:val="24"/>
          <w:szCs w:val="24"/>
          <w:lang w:val="lv-LV"/>
        </w:rPr>
        <w:tab/>
      </w:r>
      <w:r w:rsidRPr="00AF6846">
        <w:rPr>
          <w:sz w:val="24"/>
          <w:szCs w:val="24"/>
          <w:lang w:val="lv-LV"/>
        </w:rPr>
        <w:tab/>
      </w:r>
      <w:r w:rsidRPr="00AF6846">
        <w:rPr>
          <w:sz w:val="24"/>
          <w:szCs w:val="24"/>
          <w:lang w:val="lv-LV"/>
        </w:rPr>
        <w:tab/>
        <w:t>(3.27)</w:t>
      </w:r>
    </w:p>
    <w:p w:rsidR="009E58D2" w:rsidRPr="00AF6846" w:rsidRDefault="009E58D2" w:rsidP="009E58D2">
      <w:pPr>
        <w:jc w:val="both"/>
        <w:rPr>
          <w:sz w:val="24"/>
          <w:szCs w:val="24"/>
          <w:lang w:val="lv-LV"/>
        </w:rPr>
      </w:pPr>
      <w:r w:rsidRPr="00AF6846">
        <w:rPr>
          <w:sz w:val="24"/>
          <w:szCs w:val="24"/>
          <w:lang w:val="lv-LV"/>
        </w:rPr>
        <w:t xml:space="preserve">kur </w:t>
      </w:r>
      <w:r w:rsidRPr="00AF6846">
        <w:rPr>
          <w:position w:val="-14"/>
          <w:sz w:val="24"/>
          <w:szCs w:val="24"/>
          <w:lang w:val="lv-LV"/>
        </w:rPr>
        <w:object w:dxaOrig="279" w:dyaOrig="400">
          <v:shape id="_x0000_i1203" type="#_x0000_t75" style="width:14.05pt;height:19.65pt" o:ole="">
            <v:imagedata r:id="rId497" o:title=""/>
          </v:shape>
          <o:OLEObject Type="Embed" ProgID="Equation.3" ShapeID="_x0000_i1203" DrawAspect="Content" ObjectID="_1391504299" r:id="rId498"/>
        </w:object>
      </w:r>
      <w:r w:rsidRPr="00AF6846">
        <w:rPr>
          <w:sz w:val="24"/>
          <w:szCs w:val="24"/>
          <w:lang w:val="lv-LV"/>
        </w:rPr>
        <w:t xml:space="preserve"> - vislielākā palaišanas strāva starp dzinējiem;</w:t>
      </w:r>
    </w:p>
    <w:p w:rsidR="009E58D2" w:rsidRPr="00AF6846" w:rsidRDefault="009E58D2" w:rsidP="009E58D2">
      <w:pPr>
        <w:ind w:firstLine="397"/>
        <w:jc w:val="both"/>
        <w:rPr>
          <w:sz w:val="24"/>
          <w:szCs w:val="24"/>
          <w:lang w:val="lv-LV"/>
        </w:rPr>
      </w:pPr>
      <w:r w:rsidRPr="00AF6846">
        <w:rPr>
          <w:i/>
          <w:sz w:val="24"/>
          <w:szCs w:val="24"/>
          <w:lang w:val="lv-LV"/>
        </w:rPr>
        <w:t>I</w:t>
      </w:r>
      <w:r w:rsidRPr="00AF6846">
        <w:rPr>
          <w:i/>
          <w:sz w:val="24"/>
          <w:szCs w:val="24"/>
          <w:vertAlign w:val="subscript"/>
          <w:lang w:val="lv-LV"/>
        </w:rPr>
        <w:t>max</w:t>
      </w:r>
      <w:r w:rsidRPr="00AF6846">
        <w:rPr>
          <w:sz w:val="24"/>
          <w:szCs w:val="24"/>
          <w:lang w:val="lv-LV"/>
        </w:rPr>
        <w:t xml:space="preserve"> – vislielākā aplēses (aprēķina) stāva līnijā ar pārējiem elektropātērētājiem (30 min laikā);</w:t>
      </w:r>
    </w:p>
    <w:p w:rsidR="009E58D2" w:rsidRPr="00AF6846" w:rsidRDefault="009E58D2" w:rsidP="009E58D2">
      <w:pPr>
        <w:ind w:firstLine="397"/>
        <w:jc w:val="both"/>
        <w:rPr>
          <w:sz w:val="24"/>
          <w:szCs w:val="24"/>
          <w:lang w:val="lv-LV"/>
        </w:rPr>
      </w:pPr>
      <w:r w:rsidRPr="00AF6846">
        <w:rPr>
          <w:i/>
          <w:sz w:val="24"/>
          <w:szCs w:val="24"/>
          <w:lang w:val="lv-LV"/>
        </w:rPr>
        <w:t>K</w:t>
      </w:r>
      <w:r w:rsidRPr="00AF6846">
        <w:rPr>
          <w:i/>
          <w:sz w:val="24"/>
          <w:szCs w:val="24"/>
          <w:vertAlign w:val="subscript"/>
          <w:lang w:val="lv-LV"/>
        </w:rPr>
        <w:t>I</w:t>
      </w:r>
      <w:r w:rsidRPr="00AF6846">
        <w:rPr>
          <w:sz w:val="24"/>
          <w:szCs w:val="24"/>
          <w:lang w:val="lv-LV"/>
        </w:rPr>
        <w:t xml:space="preserve"> – izmantošanas koeficients mehānismam, kas izmanto dzinēju ar vislielāko pala</w:t>
      </w:r>
      <w:r w:rsidRPr="00AF6846">
        <w:rPr>
          <w:sz w:val="24"/>
          <w:szCs w:val="24"/>
          <w:lang w:val="lv-LV"/>
        </w:rPr>
        <w:t>i</w:t>
      </w:r>
      <w:r w:rsidRPr="00AF6846">
        <w:rPr>
          <w:sz w:val="24"/>
          <w:szCs w:val="24"/>
          <w:lang w:val="lv-LV"/>
        </w:rPr>
        <w:t>šanas strāvu;</w:t>
      </w:r>
    </w:p>
    <w:p w:rsidR="009E58D2" w:rsidRPr="00AF6846" w:rsidRDefault="009E58D2" w:rsidP="009E58D2">
      <w:pPr>
        <w:ind w:firstLine="397"/>
        <w:rPr>
          <w:sz w:val="24"/>
          <w:szCs w:val="24"/>
          <w:lang w:val="lv-LV"/>
        </w:rPr>
      </w:pPr>
      <w:r w:rsidRPr="00AF6846">
        <w:rPr>
          <w:position w:val="-12"/>
          <w:sz w:val="24"/>
          <w:szCs w:val="24"/>
          <w:lang w:val="lv-LV"/>
        </w:rPr>
        <w:object w:dxaOrig="260" w:dyaOrig="380">
          <v:shape id="_x0000_i1204" type="#_x0000_t75" style="width:13.1pt;height:18.7pt" o:ole="">
            <v:imagedata r:id="rId499" o:title=""/>
          </v:shape>
          <o:OLEObject Type="Embed" ProgID="Equation.3" ShapeID="_x0000_i1204" DrawAspect="Content" ObjectID="_1391504300" r:id="rId500"/>
        </w:object>
      </w:r>
      <w:r w:rsidRPr="00AF6846">
        <w:rPr>
          <w:sz w:val="24"/>
          <w:szCs w:val="24"/>
          <w:lang w:val="lv-LV"/>
        </w:rPr>
        <w:t xml:space="preserve"> – nomināla darba strāva dzinējam ar vislielāko palaišanas strāvu</w:t>
      </w:r>
    </w:p>
    <w:p w:rsidR="009E58D2" w:rsidRPr="00AF6846" w:rsidRDefault="009E58D2" w:rsidP="009E58D2">
      <w:pPr>
        <w:shd w:val="clear" w:color="auto" w:fill="FFFFFF"/>
        <w:ind w:firstLine="397"/>
        <w:jc w:val="both"/>
        <w:rPr>
          <w:sz w:val="24"/>
          <w:szCs w:val="24"/>
          <w:lang w:val="lv-LV"/>
        </w:rPr>
      </w:pPr>
      <w:r w:rsidRPr="00AF6846">
        <w:rPr>
          <w:color w:val="000000"/>
          <w:spacing w:val="-1"/>
          <w:sz w:val="24"/>
          <w:szCs w:val="24"/>
          <w:lang w:val="lv-LV"/>
        </w:rPr>
        <w:t xml:space="preserve">No pārslodzes jāaizsargā vadi vai kabeļi ar degošu ārējo apvalku vai izolāciju, ja </w:t>
      </w:r>
      <w:r w:rsidRPr="00AF6846">
        <w:rPr>
          <w:color w:val="000000"/>
          <w:spacing w:val="1"/>
          <w:sz w:val="24"/>
          <w:szCs w:val="24"/>
          <w:lang w:val="lv-LV"/>
        </w:rPr>
        <w:t xml:space="preserve">tie novietoti atklāti, kā arī vadi un kabeļi apgaismošanas tīklos tirdzniecības telpās, </w:t>
      </w:r>
      <w:r w:rsidRPr="00AF6846">
        <w:rPr>
          <w:color w:val="000000"/>
          <w:spacing w:val="7"/>
          <w:sz w:val="24"/>
          <w:szCs w:val="24"/>
          <w:lang w:val="lv-LV"/>
        </w:rPr>
        <w:t>rū</w:t>
      </w:r>
      <w:r w:rsidRPr="00AF6846">
        <w:rPr>
          <w:color w:val="000000"/>
          <w:spacing w:val="7"/>
          <w:sz w:val="24"/>
          <w:szCs w:val="24"/>
          <w:lang w:val="lv-LV"/>
        </w:rPr>
        <w:t>p</w:t>
      </w:r>
      <w:r w:rsidRPr="00AF6846">
        <w:rPr>
          <w:color w:val="000000"/>
          <w:spacing w:val="7"/>
          <w:sz w:val="24"/>
          <w:szCs w:val="24"/>
          <w:lang w:val="lv-LV"/>
        </w:rPr>
        <w:t xml:space="preserve">niecības uzņēmumu administratīvās un sadzīves telpās (ieskaitot gludekļu, </w:t>
      </w:r>
      <w:r w:rsidRPr="00AF6846">
        <w:rPr>
          <w:color w:val="000000"/>
          <w:spacing w:val="1"/>
          <w:sz w:val="24"/>
          <w:szCs w:val="24"/>
          <w:lang w:val="lv-LV"/>
        </w:rPr>
        <w:t>šujm</w:t>
      </w:r>
      <w:r w:rsidRPr="00AF6846">
        <w:rPr>
          <w:color w:val="000000"/>
          <w:spacing w:val="1"/>
          <w:sz w:val="24"/>
          <w:szCs w:val="24"/>
          <w:lang w:val="lv-LV"/>
        </w:rPr>
        <w:t>a</w:t>
      </w:r>
      <w:r w:rsidRPr="00AF6846">
        <w:rPr>
          <w:color w:val="000000"/>
          <w:spacing w:val="1"/>
          <w:sz w:val="24"/>
          <w:szCs w:val="24"/>
          <w:lang w:val="lv-LV"/>
        </w:rPr>
        <w:t>šīnu, elektrisko plītiņu, ledusskapju, pārnesamo elektroenerģijas lietotāju pie</w:t>
      </w:r>
      <w:r w:rsidRPr="00AF6846">
        <w:rPr>
          <w:color w:val="000000"/>
          <w:spacing w:val="1"/>
          <w:sz w:val="24"/>
          <w:szCs w:val="24"/>
          <w:lang w:val="lv-LV"/>
        </w:rPr>
        <w:softHyphen/>
      </w:r>
      <w:r w:rsidRPr="00AF6846">
        <w:rPr>
          <w:color w:val="000000"/>
          <w:spacing w:val="3"/>
          <w:sz w:val="24"/>
          <w:szCs w:val="24"/>
          <w:lang w:val="lv-LV"/>
        </w:rPr>
        <w:t>slēgšanai paredzētos elektriskos tīklus), dzīvojamās un sabiedriskās ēkās.</w:t>
      </w:r>
    </w:p>
    <w:p w:rsidR="009E58D2" w:rsidRPr="00AF6846" w:rsidRDefault="009E58D2" w:rsidP="009E58D2">
      <w:pPr>
        <w:shd w:val="clear" w:color="auto" w:fill="FFFFFF"/>
        <w:ind w:firstLine="397"/>
        <w:jc w:val="both"/>
        <w:rPr>
          <w:color w:val="000000"/>
          <w:sz w:val="24"/>
          <w:szCs w:val="24"/>
          <w:lang w:val="lv-LV"/>
        </w:rPr>
      </w:pPr>
      <w:r w:rsidRPr="00AF6846">
        <w:rPr>
          <w:color w:val="000000"/>
          <w:spacing w:val="2"/>
          <w:sz w:val="24"/>
          <w:szCs w:val="24"/>
          <w:lang w:val="lv-LV"/>
        </w:rPr>
        <w:t xml:space="preserve">Spēka tīklos uzstādīto iekārtu vadi un kabeļi jāaizsargā no pārslodzes, ja tie </w:t>
      </w:r>
      <w:r w:rsidRPr="00AF6846">
        <w:rPr>
          <w:color w:val="000000"/>
          <w:spacing w:val="3"/>
          <w:sz w:val="24"/>
          <w:szCs w:val="24"/>
          <w:lang w:val="lv-LV"/>
        </w:rPr>
        <w:t>uzst</w:t>
      </w:r>
      <w:r w:rsidRPr="00AF6846">
        <w:rPr>
          <w:color w:val="000000"/>
          <w:spacing w:val="3"/>
          <w:sz w:val="24"/>
          <w:szCs w:val="24"/>
          <w:lang w:val="lv-LV"/>
        </w:rPr>
        <w:t>ā</w:t>
      </w:r>
      <w:r w:rsidRPr="00AF6846">
        <w:rPr>
          <w:color w:val="000000"/>
          <w:spacing w:val="3"/>
          <w:sz w:val="24"/>
          <w:szCs w:val="24"/>
          <w:lang w:val="lv-LV"/>
        </w:rPr>
        <w:t xml:space="preserve">dīti rūpniecības uzņēmumos, dzīvojamās un sabiedriskās ēkās, tirdzniecības </w:t>
      </w:r>
      <w:r w:rsidRPr="00AF6846">
        <w:rPr>
          <w:color w:val="000000"/>
          <w:spacing w:val="1"/>
          <w:sz w:val="24"/>
          <w:szCs w:val="24"/>
          <w:lang w:val="lv-LV"/>
        </w:rPr>
        <w:t xml:space="preserve">telpās, tikai tādos gadījumos, ja ir tāds tehnoloģiskais process vai darba režīms, kad </w:t>
      </w:r>
      <w:r w:rsidRPr="00AF6846">
        <w:rPr>
          <w:color w:val="000000"/>
          <w:sz w:val="24"/>
          <w:szCs w:val="24"/>
          <w:lang w:val="lv-LV"/>
        </w:rPr>
        <w:t>var rasties ilgstoša vadu pārslodze.</w:t>
      </w:r>
    </w:p>
    <w:p w:rsidR="009E58D2" w:rsidRPr="00AF6846" w:rsidRDefault="009E58D2" w:rsidP="009E58D2">
      <w:pPr>
        <w:shd w:val="clear" w:color="auto" w:fill="FFFFFF"/>
        <w:ind w:firstLine="397"/>
        <w:jc w:val="both"/>
        <w:rPr>
          <w:color w:val="000000"/>
          <w:sz w:val="24"/>
          <w:szCs w:val="24"/>
          <w:lang w:val="lv-LV"/>
        </w:rPr>
      </w:pPr>
      <w:r w:rsidRPr="00AF6846">
        <w:rPr>
          <w:color w:val="000000"/>
          <w:spacing w:val="3"/>
          <w:sz w:val="24"/>
          <w:szCs w:val="24"/>
          <w:lang w:val="lv-LV"/>
        </w:rPr>
        <w:t xml:space="preserve">Ja vadi un kabeļi uzstādīti apgaismošanas, sekundāro ķēžu elektriskos tīklos </w:t>
      </w:r>
      <w:r w:rsidRPr="00AF6846">
        <w:rPr>
          <w:color w:val="000000"/>
          <w:spacing w:val="1"/>
          <w:sz w:val="24"/>
          <w:szCs w:val="24"/>
          <w:lang w:val="lv-LV"/>
        </w:rPr>
        <w:t xml:space="preserve">V-l, V-1a, V-2, V-2a klases sprādziennedrošās zonās, tie jāaizsargā no īsslēguma un </w:t>
      </w:r>
      <w:r w:rsidRPr="00AF6846">
        <w:rPr>
          <w:color w:val="000000"/>
          <w:spacing w:val="4"/>
          <w:sz w:val="24"/>
          <w:szCs w:val="24"/>
          <w:lang w:val="lv-LV"/>
        </w:rPr>
        <w:t>pā</w:t>
      </w:r>
      <w:r w:rsidRPr="00AF6846">
        <w:rPr>
          <w:color w:val="000000"/>
          <w:spacing w:val="4"/>
          <w:sz w:val="24"/>
          <w:szCs w:val="24"/>
          <w:lang w:val="lv-LV"/>
        </w:rPr>
        <w:t>r</w:t>
      </w:r>
      <w:r w:rsidRPr="00AF6846">
        <w:rPr>
          <w:color w:val="000000"/>
          <w:spacing w:val="4"/>
          <w:sz w:val="24"/>
          <w:szCs w:val="24"/>
          <w:lang w:val="lv-LV"/>
        </w:rPr>
        <w:t>slodzes, bet V-1b, V-1g klases sprādziennedrošās zonās vadu un kabeļu aizsar</w:t>
      </w:r>
      <w:r w:rsidRPr="00AF6846">
        <w:rPr>
          <w:color w:val="000000"/>
          <w:spacing w:val="4"/>
          <w:sz w:val="24"/>
          <w:szCs w:val="24"/>
          <w:lang w:val="lv-LV"/>
        </w:rPr>
        <w:softHyphen/>
      </w:r>
      <w:r w:rsidRPr="00AF6846">
        <w:rPr>
          <w:color w:val="000000"/>
          <w:spacing w:val="3"/>
          <w:sz w:val="24"/>
          <w:szCs w:val="24"/>
          <w:lang w:val="lv-LV"/>
        </w:rPr>
        <w:t xml:space="preserve">dzība jāizveido tāpat kā sprādziennedrošās elektroietaisēs. </w:t>
      </w:r>
    </w:p>
    <w:p w:rsidR="009E58D2" w:rsidRPr="00AF6846" w:rsidRDefault="009E58D2" w:rsidP="009E58D2">
      <w:pPr>
        <w:shd w:val="clear" w:color="auto" w:fill="FFFFFF"/>
        <w:ind w:firstLine="397"/>
        <w:jc w:val="both"/>
        <w:rPr>
          <w:sz w:val="24"/>
          <w:szCs w:val="24"/>
          <w:lang w:val="lv-LV"/>
        </w:rPr>
      </w:pPr>
    </w:p>
    <w:p w:rsidR="009E58D2" w:rsidRPr="00AF6846" w:rsidRDefault="009E58D2" w:rsidP="007D5E5A">
      <w:pPr>
        <w:shd w:val="clear" w:color="auto" w:fill="FFFFFF"/>
        <w:ind w:firstLine="397"/>
        <w:rPr>
          <w:b/>
          <w:sz w:val="24"/>
          <w:szCs w:val="24"/>
          <w:lang w:val="lv-LV"/>
        </w:rPr>
      </w:pPr>
      <w:r w:rsidRPr="00AF6846">
        <w:rPr>
          <w:b/>
          <w:color w:val="000000"/>
          <w:spacing w:val="7"/>
          <w:sz w:val="24"/>
          <w:szCs w:val="24"/>
          <w:lang w:val="lv-LV"/>
        </w:rPr>
        <w:t>3.4.  SVIRSLĒDŽI</w:t>
      </w:r>
    </w:p>
    <w:p w:rsidR="009E58D2" w:rsidRPr="00AF6846" w:rsidRDefault="009E58D2" w:rsidP="009E58D2">
      <w:pPr>
        <w:shd w:val="clear" w:color="auto" w:fill="FFFFFF"/>
        <w:ind w:firstLine="396"/>
        <w:jc w:val="both"/>
        <w:rPr>
          <w:color w:val="000000"/>
          <w:sz w:val="16"/>
          <w:szCs w:val="16"/>
          <w:lang w:val="lv-LV"/>
        </w:rPr>
      </w:pPr>
    </w:p>
    <w:p w:rsidR="009E58D2" w:rsidRPr="00AF6846" w:rsidRDefault="009E58D2" w:rsidP="009E58D2">
      <w:pPr>
        <w:shd w:val="clear" w:color="auto" w:fill="FFFFFF"/>
        <w:ind w:firstLine="397"/>
        <w:jc w:val="both"/>
        <w:rPr>
          <w:sz w:val="24"/>
          <w:szCs w:val="24"/>
          <w:lang w:val="lv-LV"/>
        </w:rPr>
      </w:pPr>
      <w:r w:rsidRPr="00AF6846">
        <w:rPr>
          <w:color w:val="000000"/>
          <w:sz w:val="24"/>
          <w:szCs w:val="24"/>
          <w:lang w:val="lv-LV"/>
        </w:rPr>
        <w:t>Svirslēdzis ir vienkāršākais manuālais komutācijas aparāts. Svirslēdži</w:t>
      </w:r>
      <w:r w:rsidRPr="00AF6846">
        <w:rPr>
          <w:sz w:val="24"/>
          <w:szCs w:val="24"/>
          <w:lang w:val="lv-LV"/>
        </w:rPr>
        <w:t xml:space="preserve"> tiek izmantoti elektrisko sadales elektrotīklu vadībai un kontrolei. </w:t>
      </w:r>
      <w:r w:rsidRPr="00AF6846">
        <w:rPr>
          <w:color w:val="000000"/>
          <w:sz w:val="24"/>
          <w:szCs w:val="24"/>
          <w:lang w:val="lv-LV"/>
        </w:rPr>
        <w:t xml:space="preserve">Svirslēdžus izgatavo </w:t>
      </w:r>
      <w:r w:rsidRPr="00AF6846">
        <w:rPr>
          <w:color w:val="000000"/>
          <w:spacing w:val="-1"/>
          <w:sz w:val="24"/>
          <w:szCs w:val="24"/>
          <w:lang w:val="lv-LV"/>
        </w:rPr>
        <w:t>līdz 660 V maiņspriegumam un līdz 440 V līdzspriegumam. S</w:t>
      </w:r>
      <w:r w:rsidRPr="00AF6846">
        <w:rPr>
          <w:sz w:val="24"/>
          <w:szCs w:val="24"/>
          <w:lang w:val="lv-LV"/>
        </w:rPr>
        <w:t>lēdži tiek izmantoti ka ieejas slēdži:</w:t>
      </w:r>
    </w:p>
    <w:p w:rsidR="009E58D2" w:rsidRPr="00AF6846" w:rsidRDefault="009E58D2" w:rsidP="00D90DB3">
      <w:pPr>
        <w:numPr>
          <w:ilvl w:val="0"/>
          <w:numId w:val="29"/>
        </w:numPr>
        <w:shd w:val="clear" w:color="auto" w:fill="FFFFFF"/>
        <w:jc w:val="both"/>
        <w:rPr>
          <w:sz w:val="24"/>
          <w:szCs w:val="24"/>
          <w:lang w:val="lv-LV"/>
        </w:rPr>
      </w:pPr>
      <w:r w:rsidRPr="00AF6846">
        <w:rPr>
          <w:sz w:val="24"/>
          <w:szCs w:val="24"/>
          <w:lang w:val="lv-LV"/>
        </w:rPr>
        <w:lastRenderedPageBreak/>
        <w:t>ieejas sadalēs</w:t>
      </w:r>
    </w:p>
    <w:p w:rsidR="009E58D2" w:rsidRPr="00AF6846" w:rsidRDefault="009E58D2" w:rsidP="00D90DB3">
      <w:pPr>
        <w:numPr>
          <w:ilvl w:val="0"/>
          <w:numId w:val="29"/>
        </w:numPr>
        <w:shd w:val="clear" w:color="auto" w:fill="FFFFFF"/>
        <w:jc w:val="both"/>
        <w:rPr>
          <w:sz w:val="24"/>
          <w:szCs w:val="24"/>
          <w:lang w:val="lv-LV"/>
        </w:rPr>
      </w:pPr>
      <w:r w:rsidRPr="00AF6846">
        <w:rPr>
          <w:sz w:val="24"/>
          <w:szCs w:val="24"/>
          <w:lang w:val="lv-LV"/>
        </w:rPr>
        <w:t>galvenajās jaudas sadalēs komerciālajos un industriālajos pielietojumos</w:t>
      </w:r>
    </w:p>
    <w:p w:rsidR="009E58D2" w:rsidRPr="00AF6846" w:rsidRDefault="009E58D2" w:rsidP="00D90DB3">
      <w:pPr>
        <w:numPr>
          <w:ilvl w:val="0"/>
          <w:numId w:val="29"/>
        </w:numPr>
        <w:shd w:val="clear" w:color="auto" w:fill="FFFFFF"/>
        <w:jc w:val="both"/>
        <w:rPr>
          <w:sz w:val="24"/>
          <w:szCs w:val="24"/>
          <w:lang w:val="lv-LV"/>
        </w:rPr>
      </w:pPr>
      <w:r w:rsidRPr="00AF6846">
        <w:rPr>
          <w:sz w:val="24"/>
          <w:szCs w:val="24"/>
          <w:lang w:val="lv-LV"/>
        </w:rPr>
        <w:t>modulārajās sadalēs komerciālajos un industriālajos pielietojumos</w:t>
      </w:r>
    </w:p>
    <w:p w:rsidR="009E58D2" w:rsidRPr="00AF6846" w:rsidRDefault="009E58D2" w:rsidP="00D90DB3">
      <w:pPr>
        <w:numPr>
          <w:ilvl w:val="0"/>
          <w:numId w:val="29"/>
        </w:numPr>
        <w:shd w:val="clear" w:color="auto" w:fill="FFFFFF"/>
        <w:jc w:val="both"/>
        <w:rPr>
          <w:sz w:val="24"/>
          <w:szCs w:val="24"/>
          <w:lang w:val="lv-LV"/>
        </w:rPr>
      </w:pPr>
      <w:r w:rsidRPr="00AF6846">
        <w:rPr>
          <w:sz w:val="24"/>
          <w:szCs w:val="24"/>
          <w:lang w:val="lv-LV"/>
        </w:rPr>
        <w:t>vadības paneļos</w:t>
      </w:r>
    </w:p>
    <w:p w:rsidR="009E58D2" w:rsidRPr="00AF6846" w:rsidRDefault="009E58D2" w:rsidP="00D90DB3">
      <w:pPr>
        <w:numPr>
          <w:ilvl w:val="0"/>
          <w:numId w:val="29"/>
        </w:numPr>
        <w:shd w:val="clear" w:color="auto" w:fill="FFFFFF"/>
        <w:jc w:val="both"/>
        <w:rPr>
          <w:sz w:val="24"/>
          <w:szCs w:val="24"/>
          <w:lang w:val="lv-LV"/>
        </w:rPr>
      </w:pPr>
      <w:r w:rsidRPr="00AF6846">
        <w:rPr>
          <w:sz w:val="24"/>
          <w:szCs w:val="24"/>
          <w:lang w:val="lv-LV"/>
        </w:rPr>
        <w:t>sadales motoru, darbgaldu u.c. barojošo tīklu lokālai vadībai un izolācijai</w:t>
      </w:r>
    </w:p>
    <w:p w:rsidR="009E58D2" w:rsidRPr="00AF6846" w:rsidRDefault="009E58D2" w:rsidP="009E58D2">
      <w:pPr>
        <w:shd w:val="clear" w:color="auto" w:fill="FFFFFF"/>
        <w:ind w:firstLine="397"/>
        <w:jc w:val="both"/>
        <w:rPr>
          <w:sz w:val="24"/>
          <w:szCs w:val="24"/>
          <w:lang w:val="lv-LV"/>
        </w:rPr>
      </w:pPr>
      <w:r w:rsidRPr="00AF6846">
        <w:rPr>
          <w:sz w:val="24"/>
          <w:szCs w:val="24"/>
          <w:lang w:val="lv-LV"/>
        </w:rPr>
        <w:t>Industriālie funkcionēšanas parametru līmeni saskaņa ar IEC60947-1 un IEC60947-3:</w:t>
      </w:r>
    </w:p>
    <w:p w:rsidR="009E58D2" w:rsidRPr="00AF6846" w:rsidRDefault="009E58D2" w:rsidP="009E58D2">
      <w:pPr>
        <w:shd w:val="clear" w:color="auto" w:fill="FFFFFF"/>
        <w:ind w:firstLine="397"/>
        <w:jc w:val="both"/>
        <w:rPr>
          <w:sz w:val="24"/>
          <w:szCs w:val="24"/>
          <w:lang w:val="lv-LV"/>
        </w:rPr>
      </w:pPr>
      <w:r w:rsidRPr="00AF6846">
        <w:rPr>
          <w:sz w:val="24"/>
          <w:szCs w:val="24"/>
          <w:lang w:val="lv-LV"/>
        </w:rPr>
        <w:t>□    nominālais darba spriegums no 500 līdz 690 V;</w:t>
      </w:r>
    </w:p>
    <w:p w:rsidR="009E58D2" w:rsidRPr="00AF6846" w:rsidRDefault="009E58D2" w:rsidP="009E58D2">
      <w:pPr>
        <w:shd w:val="clear" w:color="auto" w:fill="FFFFFF"/>
        <w:ind w:firstLine="397"/>
        <w:jc w:val="both"/>
        <w:rPr>
          <w:sz w:val="24"/>
          <w:szCs w:val="24"/>
          <w:lang w:val="lv-LV"/>
        </w:rPr>
      </w:pPr>
      <w:r w:rsidRPr="00AF6846">
        <w:rPr>
          <w:sz w:val="24"/>
          <w:szCs w:val="24"/>
          <w:lang w:val="lv-LV"/>
        </w:rPr>
        <w:t>□   nominālā darba strāva AC-21 A, AC-22 A, AC-23 A un B, DC-21 A, DC-22 A, DC-23 A un B;</w:t>
      </w:r>
    </w:p>
    <w:p w:rsidR="009E58D2" w:rsidRPr="00AF6846" w:rsidRDefault="009E58D2" w:rsidP="009E58D2">
      <w:pPr>
        <w:shd w:val="clear" w:color="auto" w:fill="FFFFFF"/>
        <w:ind w:firstLine="397"/>
        <w:jc w:val="both"/>
        <w:rPr>
          <w:sz w:val="24"/>
          <w:szCs w:val="24"/>
          <w:lang w:val="lv-LV"/>
        </w:rPr>
      </w:pPr>
      <w:r w:rsidRPr="00AF6846">
        <w:rPr>
          <w:sz w:val="24"/>
          <w:szCs w:val="24"/>
          <w:lang w:val="lv-LV"/>
        </w:rPr>
        <w:t>□</w:t>
      </w:r>
      <w:r w:rsidRPr="00AF6846">
        <w:rPr>
          <w:smallCaps/>
          <w:sz w:val="24"/>
          <w:szCs w:val="24"/>
          <w:lang w:val="lv-LV"/>
        </w:rPr>
        <w:t xml:space="preserve">     </w:t>
      </w:r>
      <w:r w:rsidRPr="00AF6846">
        <w:rPr>
          <w:sz w:val="24"/>
          <w:szCs w:val="24"/>
          <w:lang w:val="lv-LV"/>
        </w:rPr>
        <w:t>nominālā impulsa sprieguma izturība 8 kV;</w:t>
      </w:r>
    </w:p>
    <w:p w:rsidR="009E58D2" w:rsidRPr="00AF6846" w:rsidRDefault="009E58D2" w:rsidP="009E58D2">
      <w:pPr>
        <w:shd w:val="clear" w:color="auto" w:fill="FFFFFF"/>
        <w:ind w:firstLine="397"/>
        <w:jc w:val="both"/>
        <w:rPr>
          <w:sz w:val="24"/>
          <w:szCs w:val="24"/>
          <w:lang w:val="lv-LV"/>
        </w:rPr>
      </w:pPr>
      <w:r w:rsidRPr="00AF6846">
        <w:rPr>
          <w:sz w:val="24"/>
          <w:szCs w:val="24"/>
          <w:lang w:val="lv-LV"/>
        </w:rPr>
        <w:t>□   bez parametru samazināšanas līdz 60 °C apkārtējai temperatūrai.</w:t>
      </w:r>
    </w:p>
    <w:p w:rsidR="009E58D2" w:rsidRPr="00AF6846" w:rsidRDefault="009E58D2" w:rsidP="009E58D2">
      <w:pPr>
        <w:shd w:val="clear" w:color="auto" w:fill="FFFFFF"/>
        <w:ind w:firstLine="397"/>
        <w:jc w:val="both"/>
        <w:rPr>
          <w:color w:val="000000"/>
          <w:spacing w:val="3"/>
          <w:sz w:val="24"/>
          <w:szCs w:val="24"/>
          <w:lang w:val="lv-LV"/>
        </w:rPr>
      </w:pPr>
      <w:r w:rsidRPr="00AF6846">
        <w:rPr>
          <w:color w:val="000000"/>
          <w:spacing w:val="-1"/>
          <w:sz w:val="24"/>
          <w:szCs w:val="24"/>
          <w:lang w:val="lv-LV"/>
        </w:rPr>
        <w:t>Svirslēdzis sastāv no ne</w:t>
      </w:r>
      <w:r w:rsidRPr="00AF6846">
        <w:rPr>
          <w:color w:val="000000"/>
          <w:spacing w:val="-1"/>
          <w:sz w:val="24"/>
          <w:szCs w:val="24"/>
          <w:lang w:val="lv-LV"/>
        </w:rPr>
        <w:softHyphen/>
      </w:r>
      <w:r w:rsidRPr="00AF6846">
        <w:rPr>
          <w:color w:val="000000"/>
          <w:spacing w:val="3"/>
          <w:sz w:val="24"/>
          <w:szCs w:val="24"/>
          <w:lang w:val="lv-LV"/>
        </w:rPr>
        <w:t>kustīgā kontakta jeb kontaktligzdas un kustīgā, kuram ir nažveida forma (3.42. att.).</w:t>
      </w:r>
    </w:p>
    <w:p w:rsidR="009E58D2" w:rsidRPr="00AF6846" w:rsidRDefault="009E58D2" w:rsidP="009E58D2">
      <w:pPr>
        <w:shd w:val="clear" w:color="auto" w:fill="FFFFFF"/>
        <w:ind w:firstLine="396"/>
        <w:jc w:val="both"/>
        <w:rPr>
          <w:color w:val="000000"/>
          <w:spacing w:val="2"/>
          <w:sz w:val="24"/>
          <w:szCs w:val="24"/>
          <w:lang w:val="lv-LV"/>
        </w:rPr>
      </w:pPr>
      <w:r w:rsidRPr="00AF6846">
        <w:rPr>
          <w:color w:val="000000"/>
          <w:spacing w:val="3"/>
          <w:sz w:val="24"/>
          <w:szCs w:val="24"/>
          <w:lang w:val="lv-LV"/>
        </w:rPr>
        <w:t>Parasti svirslēdžus novieto vertikāli, tā lai nekustīgais kontakts atrastos svir</w:t>
      </w:r>
      <w:r w:rsidRPr="00AF6846">
        <w:rPr>
          <w:color w:val="000000"/>
          <w:spacing w:val="1"/>
          <w:sz w:val="24"/>
          <w:szCs w:val="24"/>
          <w:lang w:val="lv-LV"/>
        </w:rPr>
        <w:t>slēdža augšējā daļā un tam pievieno sprieguma avotu. Apakšējā daļā pievieno elek</w:t>
      </w:r>
      <w:r w:rsidRPr="00AF6846">
        <w:rPr>
          <w:color w:val="000000"/>
          <w:spacing w:val="1"/>
          <w:sz w:val="24"/>
          <w:szCs w:val="24"/>
          <w:lang w:val="lv-LV"/>
        </w:rPr>
        <w:softHyphen/>
      </w:r>
      <w:r w:rsidRPr="00AF6846">
        <w:rPr>
          <w:color w:val="000000"/>
          <w:sz w:val="24"/>
          <w:szCs w:val="24"/>
          <w:lang w:val="lv-LV"/>
        </w:rPr>
        <w:t xml:space="preserve">troenerģijas lietotāju, lai atslēgtā stāvoklī kustīgais kontakts jeb nazis neatrastos zem sprieguma. </w:t>
      </w:r>
    </w:p>
    <w:p w:rsidR="009E58D2" w:rsidRPr="00AF6846" w:rsidRDefault="009E58D2" w:rsidP="009E58D2">
      <w:pPr>
        <w:shd w:val="clear" w:color="auto" w:fill="FFFFFF"/>
        <w:ind w:firstLine="397"/>
        <w:jc w:val="both"/>
        <w:rPr>
          <w:sz w:val="24"/>
          <w:szCs w:val="24"/>
          <w:lang w:val="lv-LV"/>
        </w:rPr>
      </w:pPr>
      <w:r w:rsidRPr="00AF6846">
        <w:rPr>
          <w:b/>
          <w:i/>
          <w:color w:val="000000"/>
          <w:spacing w:val="2"/>
          <w:sz w:val="24"/>
          <w:szCs w:val="24"/>
          <w:lang w:val="lv-LV"/>
        </w:rPr>
        <w:t>Slēdži atvienotāji</w:t>
      </w:r>
      <w:r w:rsidRPr="00AF6846">
        <w:rPr>
          <w:color w:val="000000"/>
          <w:spacing w:val="2"/>
          <w:sz w:val="24"/>
          <w:szCs w:val="24"/>
          <w:lang w:val="lv-LV"/>
        </w:rPr>
        <w:t xml:space="preserve"> (3.42. att. un 3.43. att. </w:t>
      </w:r>
      <w:r w:rsidRPr="00AF6846">
        <w:rPr>
          <w:i/>
          <w:color w:val="000000"/>
          <w:spacing w:val="2"/>
          <w:sz w:val="24"/>
          <w:szCs w:val="24"/>
          <w:lang w:val="lv-LV"/>
        </w:rPr>
        <w:t>a</w:t>
      </w:r>
      <w:r w:rsidRPr="00AF6846">
        <w:rPr>
          <w:color w:val="000000"/>
          <w:spacing w:val="2"/>
          <w:sz w:val="24"/>
          <w:szCs w:val="24"/>
          <w:lang w:val="lv-LV"/>
        </w:rPr>
        <w:t>)</w:t>
      </w:r>
      <w:r w:rsidRPr="00AF6846">
        <w:rPr>
          <w:b/>
          <w:i/>
          <w:color w:val="000000"/>
          <w:spacing w:val="2"/>
          <w:sz w:val="24"/>
          <w:szCs w:val="24"/>
          <w:lang w:val="lv-LV"/>
        </w:rPr>
        <w:t>.</w:t>
      </w:r>
      <w:r w:rsidRPr="00AF6846">
        <w:rPr>
          <w:color w:val="000000"/>
          <w:spacing w:val="2"/>
          <w:sz w:val="24"/>
          <w:szCs w:val="24"/>
          <w:lang w:val="lv-LV"/>
        </w:rPr>
        <w:t xml:space="preserve"> Svirslēdzi parasti uzstāda redzama pārtraukuma radīšanai elektriskā ķēdē un izmanto ka slēdžu atvienotāju, tātad slodzes atvienotājiem ir divas pozīcijas „Ieslēgts - Atslēgts”. Raksturlielumi doti standartā </w:t>
      </w:r>
      <w:r w:rsidRPr="00AF6846">
        <w:rPr>
          <w:sz w:val="24"/>
          <w:szCs w:val="24"/>
          <w:lang w:val="lv-LV"/>
        </w:rPr>
        <w:t xml:space="preserve">IEC 60947-3. Atvienotājs nav domāts slodzes (strāvas) atslēgšanai un standartos nav reglamentēti funkcijas nominālie lielumi. Atvienotāja galvenā funkcija – bojātas ķēdes daļas ātra manuāla vai automātiska atslēgšana, kad ķēde neplūst strāva. </w:t>
      </w:r>
    </w:p>
    <w:p w:rsidR="009E58D2" w:rsidRPr="00AF6846" w:rsidRDefault="009E58D2" w:rsidP="009E58D2">
      <w:pPr>
        <w:shd w:val="clear" w:color="auto" w:fill="FFFFFF"/>
        <w:ind w:firstLine="396"/>
        <w:jc w:val="both"/>
        <w:rPr>
          <w:color w:val="000000"/>
          <w:spacing w:val="2"/>
          <w:sz w:val="24"/>
          <w:szCs w:val="24"/>
          <w:lang w:val="lv-LV"/>
        </w:rPr>
      </w:pPr>
      <w:r w:rsidRPr="00AF6846">
        <w:rPr>
          <w:b/>
          <w:i/>
          <w:color w:val="000000"/>
          <w:spacing w:val="2"/>
          <w:sz w:val="24"/>
          <w:szCs w:val="24"/>
          <w:lang w:val="lv-LV"/>
        </w:rPr>
        <w:t>Slodzes slēdži</w:t>
      </w:r>
      <w:r w:rsidRPr="00AF6846">
        <w:rPr>
          <w:color w:val="000000"/>
          <w:spacing w:val="2"/>
          <w:sz w:val="24"/>
          <w:szCs w:val="24"/>
          <w:lang w:val="lv-LV"/>
        </w:rPr>
        <w:t xml:space="preserve"> (3.43. att. </w:t>
      </w:r>
      <w:r w:rsidRPr="00AF6846">
        <w:rPr>
          <w:i/>
          <w:color w:val="000000"/>
          <w:spacing w:val="2"/>
          <w:sz w:val="24"/>
          <w:szCs w:val="24"/>
          <w:lang w:val="lv-LV"/>
        </w:rPr>
        <w:t>b</w:t>
      </w:r>
      <w:r w:rsidRPr="00AF6846">
        <w:rPr>
          <w:color w:val="000000"/>
          <w:spacing w:val="2"/>
          <w:sz w:val="24"/>
          <w:szCs w:val="24"/>
          <w:lang w:val="lv-LV"/>
        </w:rPr>
        <w:t xml:space="preserve"> un 3.44., 3.45. att.)</w:t>
      </w:r>
      <w:r w:rsidRPr="00AF6846">
        <w:rPr>
          <w:b/>
          <w:i/>
          <w:color w:val="000000"/>
          <w:spacing w:val="2"/>
          <w:sz w:val="24"/>
          <w:szCs w:val="24"/>
          <w:lang w:val="lv-LV"/>
        </w:rPr>
        <w:t>.</w:t>
      </w:r>
      <w:r w:rsidRPr="00AF6846">
        <w:rPr>
          <w:color w:val="000000"/>
          <w:spacing w:val="2"/>
          <w:sz w:val="24"/>
          <w:szCs w:val="24"/>
          <w:lang w:val="lv-LV"/>
        </w:rPr>
        <w:t xml:space="preserve"> </w:t>
      </w:r>
      <w:r w:rsidRPr="00AF6846">
        <w:rPr>
          <w:color w:val="000000"/>
          <w:sz w:val="24"/>
          <w:szCs w:val="24"/>
          <w:lang w:val="lv-LV"/>
        </w:rPr>
        <w:t>Atslēdzot svirslēdzi ķēdes ar sl</w:t>
      </w:r>
      <w:r w:rsidRPr="00AF6846">
        <w:rPr>
          <w:color w:val="000000"/>
          <w:sz w:val="24"/>
          <w:szCs w:val="24"/>
          <w:lang w:val="lv-LV"/>
        </w:rPr>
        <w:t>o</w:t>
      </w:r>
      <w:r w:rsidRPr="00AF6846">
        <w:rPr>
          <w:color w:val="000000"/>
          <w:sz w:val="24"/>
          <w:szCs w:val="24"/>
          <w:lang w:val="lv-LV"/>
        </w:rPr>
        <w:t xml:space="preserve">dzēm, rodas elektriskais loks, kas bojā kontaktvirsmas. Lai </w:t>
      </w:r>
      <w:r w:rsidRPr="00AF6846">
        <w:rPr>
          <w:color w:val="000000"/>
          <w:spacing w:val="2"/>
          <w:sz w:val="24"/>
          <w:szCs w:val="24"/>
          <w:lang w:val="lv-LV"/>
        </w:rPr>
        <w:t xml:space="preserve">samazinātu elektriskā loka nelabvēlīgo ietekmi, jāsamazina atslēgšanas laiks. </w:t>
      </w:r>
    </w:p>
    <w:p w:rsidR="009E58D2" w:rsidRPr="00AF6846" w:rsidRDefault="009E58D2" w:rsidP="009E58D2">
      <w:pPr>
        <w:shd w:val="clear" w:color="auto" w:fill="FFFFFF"/>
        <w:ind w:firstLine="396"/>
        <w:jc w:val="both"/>
        <w:rPr>
          <w:color w:val="000000"/>
          <w:spacing w:val="2"/>
          <w:sz w:val="16"/>
          <w:szCs w:val="16"/>
          <w:lang w:val="lv-LV"/>
        </w:rPr>
      </w:pPr>
    </w:p>
    <w:tbl>
      <w:tblPr>
        <w:tblW w:w="0" w:type="auto"/>
        <w:tblLook w:val="04A0"/>
      </w:tblPr>
      <w:tblGrid>
        <w:gridCol w:w="8723"/>
      </w:tblGrid>
      <w:tr w:rsidR="009E58D2" w:rsidRPr="00AF6846" w:rsidTr="009E58D2">
        <w:tc>
          <w:tcPr>
            <w:tcW w:w="9286" w:type="dxa"/>
          </w:tcPr>
          <w:p w:rsidR="009E58D2" w:rsidRPr="00AF6846" w:rsidRDefault="009E58D2" w:rsidP="00C3767A">
            <w:pPr>
              <w:jc w:val="center"/>
              <w:rPr>
                <w:color w:val="000000"/>
                <w:spacing w:val="3"/>
                <w:sz w:val="24"/>
                <w:szCs w:val="24"/>
                <w:lang w:val="lv-LV"/>
              </w:rPr>
            </w:pPr>
            <w:r w:rsidRPr="00AF6846">
              <w:rPr>
                <w:noProof/>
                <w:color w:val="000000"/>
                <w:spacing w:val="3"/>
                <w:sz w:val="24"/>
                <w:szCs w:val="24"/>
                <w:lang w:val="lv-LV" w:eastAsia="lv-LV"/>
              </w:rPr>
              <w:drawing>
                <wp:inline distT="0" distB="0" distL="0" distR="0">
                  <wp:extent cx="3673477" cy="1345044"/>
                  <wp:effectExtent l="19050" t="0" r="3173" b="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501" cstate="print"/>
                          <a:srcRect/>
                          <a:stretch>
                            <a:fillRect/>
                          </a:stretch>
                        </pic:blipFill>
                        <pic:spPr bwMode="auto">
                          <a:xfrm>
                            <a:off x="0" y="0"/>
                            <a:ext cx="3680442" cy="1347594"/>
                          </a:xfrm>
                          <a:prstGeom prst="rect">
                            <a:avLst/>
                          </a:prstGeom>
                          <a:noFill/>
                          <a:ln w="9525">
                            <a:noFill/>
                            <a:miter lim="800000"/>
                            <a:headEnd/>
                            <a:tailEnd/>
                          </a:ln>
                        </pic:spPr>
                      </pic:pic>
                    </a:graphicData>
                  </a:graphic>
                </wp:inline>
              </w:drawing>
            </w:r>
          </w:p>
        </w:tc>
      </w:tr>
    </w:tbl>
    <w:p w:rsidR="009E58D2" w:rsidRPr="00AF6846" w:rsidRDefault="009E58D2" w:rsidP="00C3767A">
      <w:pPr>
        <w:shd w:val="clear" w:color="auto" w:fill="FFFFFF"/>
        <w:jc w:val="center"/>
        <w:rPr>
          <w:iCs/>
          <w:color w:val="000000"/>
          <w:spacing w:val="8"/>
          <w:sz w:val="16"/>
          <w:szCs w:val="16"/>
          <w:lang w:val="lv-LV"/>
        </w:rPr>
      </w:pPr>
    </w:p>
    <w:p w:rsidR="009E58D2" w:rsidRPr="00AF6846" w:rsidRDefault="009E58D2" w:rsidP="00C3767A">
      <w:pPr>
        <w:shd w:val="clear" w:color="auto" w:fill="FFFFFF"/>
        <w:jc w:val="center"/>
        <w:rPr>
          <w:color w:val="000000"/>
          <w:spacing w:val="-3"/>
          <w:lang w:val="lv-LV"/>
        </w:rPr>
      </w:pPr>
      <w:r w:rsidRPr="00AF6846">
        <w:rPr>
          <w:iCs/>
          <w:color w:val="000000"/>
          <w:spacing w:val="8"/>
          <w:lang w:val="lv-LV"/>
        </w:rPr>
        <w:t>3.42. att.</w:t>
      </w:r>
      <w:r w:rsidRPr="00AF6846">
        <w:rPr>
          <w:i/>
          <w:iCs/>
          <w:color w:val="000000"/>
          <w:spacing w:val="8"/>
          <w:lang w:val="lv-LV"/>
        </w:rPr>
        <w:t xml:space="preserve"> </w:t>
      </w:r>
      <w:r w:rsidRPr="00AF6846">
        <w:rPr>
          <w:color w:val="000000"/>
          <w:spacing w:val="8"/>
          <w:lang w:val="lv-LV"/>
        </w:rPr>
        <w:t xml:space="preserve">Svirslēdzis: </w:t>
      </w:r>
      <w:r w:rsidRPr="00AF6846">
        <w:rPr>
          <w:i/>
          <w:color w:val="000000"/>
          <w:spacing w:val="-3"/>
          <w:lang w:val="lv-LV"/>
        </w:rPr>
        <w:t>a</w:t>
      </w:r>
      <w:r w:rsidRPr="00AF6846">
        <w:rPr>
          <w:color w:val="000000"/>
          <w:spacing w:val="-3"/>
          <w:lang w:val="lv-LV"/>
        </w:rPr>
        <w:t xml:space="preserve"> — atslēgšanas momentā; </w:t>
      </w:r>
      <w:r w:rsidRPr="00AF6846">
        <w:rPr>
          <w:i/>
          <w:color w:val="000000"/>
          <w:spacing w:val="-3"/>
          <w:lang w:val="lv-LV"/>
        </w:rPr>
        <w:t xml:space="preserve">b </w:t>
      </w:r>
      <w:r w:rsidRPr="00AF6846">
        <w:rPr>
          <w:color w:val="000000"/>
          <w:spacing w:val="-3"/>
          <w:lang w:val="lv-LV"/>
        </w:rPr>
        <w:t xml:space="preserve">— apzīmējums shēmās; c - firmas Filnor svirslēdzis; 1 — izolācijas materiāla pamatne; 2 — kontaktligzda </w:t>
      </w:r>
      <w:r w:rsidRPr="00AF6846">
        <w:rPr>
          <w:color w:val="000000"/>
          <w:spacing w:val="-4"/>
          <w:lang w:val="lv-LV"/>
        </w:rPr>
        <w:t xml:space="preserve">jeb nekustīgais kontakts; 3 — sprieguma pievads; 4 — kustīgais kontakts (nazis); 5 — izolācijas materiāla </w:t>
      </w:r>
      <w:r w:rsidRPr="00AF6846">
        <w:rPr>
          <w:color w:val="000000"/>
          <w:spacing w:val="7"/>
          <w:lang w:val="lv-LV"/>
        </w:rPr>
        <w:t>nažus savienojošā traversa; 6 — rokturis; 7 — ele</w:t>
      </w:r>
      <w:r w:rsidRPr="00AF6846">
        <w:rPr>
          <w:color w:val="000000"/>
          <w:spacing w:val="7"/>
          <w:lang w:val="lv-LV"/>
        </w:rPr>
        <w:t>k</w:t>
      </w:r>
      <w:r w:rsidRPr="00AF6846">
        <w:rPr>
          <w:color w:val="000000"/>
          <w:spacing w:val="7"/>
          <w:lang w:val="lv-LV"/>
        </w:rPr>
        <w:t xml:space="preserve">triskais loks; 8 — elektroenerģijas lietotāja </w:t>
      </w:r>
      <w:r w:rsidRPr="00AF6846">
        <w:rPr>
          <w:color w:val="000000"/>
          <w:spacing w:val="-3"/>
          <w:lang w:val="lv-LV"/>
        </w:rPr>
        <w:t>pievienotājvads</w:t>
      </w:r>
    </w:p>
    <w:p w:rsidR="009E58D2" w:rsidRPr="00AF6846" w:rsidRDefault="009E58D2" w:rsidP="00C3767A">
      <w:pPr>
        <w:shd w:val="clear" w:color="auto" w:fill="FFFFFF"/>
        <w:jc w:val="center"/>
        <w:rPr>
          <w:sz w:val="16"/>
          <w:szCs w:val="16"/>
          <w:lang w:val="lv-LV"/>
        </w:rPr>
      </w:pPr>
    </w:p>
    <w:tbl>
      <w:tblPr>
        <w:tblW w:w="0" w:type="auto"/>
        <w:tblLook w:val="04A0"/>
      </w:tblPr>
      <w:tblGrid>
        <w:gridCol w:w="8723"/>
      </w:tblGrid>
      <w:tr w:rsidR="009E58D2" w:rsidRPr="00AF6846" w:rsidTr="009E58D2">
        <w:tc>
          <w:tcPr>
            <w:tcW w:w="9286" w:type="dxa"/>
          </w:tcPr>
          <w:p w:rsidR="009E58D2" w:rsidRPr="00AF6846" w:rsidRDefault="009E58D2" w:rsidP="00C3767A">
            <w:pPr>
              <w:jc w:val="center"/>
              <w:rPr>
                <w:color w:val="000000"/>
                <w:spacing w:val="3"/>
                <w:sz w:val="24"/>
                <w:szCs w:val="24"/>
                <w:lang w:val="lv-LV"/>
              </w:rPr>
            </w:pPr>
            <w:r w:rsidRPr="00AF6846">
              <w:rPr>
                <w:noProof/>
                <w:color w:val="000000"/>
                <w:spacing w:val="3"/>
                <w:sz w:val="24"/>
                <w:szCs w:val="24"/>
                <w:lang w:val="lv-LV" w:eastAsia="lv-LV"/>
              </w:rPr>
              <w:drawing>
                <wp:inline distT="0" distB="0" distL="0" distR="0">
                  <wp:extent cx="3204288" cy="633815"/>
                  <wp:effectExtent l="19050" t="0" r="0"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502" cstate="print"/>
                          <a:srcRect/>
                          <a:stretch>
                            <a:fillRect/>
                          </a:stretch>
                        </pic:blipFill>
                        <pic:spPr bwMode="auto">
                          <a:xfrm>
                            <a:off x="0" y="0"/>
                            <a:ext cx="3215544" cy="636041"/>
                          </a:xfrm>
                          <a:prstGeom prst="rect">
                            <a:avLst/>
                          </a:prstGeom>
                          <a:noFill/>
                          <a:ln w="9525">
                            <a:noFill/>
                            <a:miter lim="800000"/>
                            <a:headEnd/>
                            <a:tailEnd/>
                          </a:ln>
                        </pic:spPr>
                      </pic:pic>
                    </a:graphicData>
                  </a:graphic>
                </wp:inline>
              </w:drawing>
            </w:r>
          </w:p>
        </w:tc>
      </w:tr>
    </w:tbl>
    <w:p w:rsidR="009E58D2" w:rsidRPr="00AF6846" w:rsidRDefault="009E58D2" w:rsidP="00C3767A">
      <w:pPr>
        <w:shd w:val="clear" w:color="auto" w:fill="FFFFFF"/>
        <w:ind w:firstLine="397"/>
        <w:jc w:val="center"/>
        <w:rPr>
          <w:color w:val="000000"/>
          <w:spacing w:val="-3"/>
          <w:sz w:val="16"/>
          <w:szCs w:val="16"/>
          <w:lang w:val="lv-LV"/>
        </w:rPr>
      </w:pPr>
    </w:p>
    <w:p w:rsidR="009E58D2" w:rsidRPr="00AF6846" w:rsidRDefault="009E58D2" w:rsidP="00C3767A">
      <w:pPr>
        <w:shd w:val="clear" w:color="auto" w:fill="FFFFFF"/>
        <w:ind w:firstLine="397"/>
        <w:jc w:val="center"/>
        <w:rPr>
          <w:color w:val="000000"/>
          <w:spacing w:val="-3"/>
          <w:lang w:val="lv-LV"/>
        </w:rPr>
      </w:pPr>
      <w:r w:rsidRPr="00AF6846">
        <w:rPr>
          <w:color w:val="000000"/>
          <w:spacing w:val="-3"/>
          <w:lang w:val="lv-LV"/>
        </w:rPr>
        <w:t>3.43. att. Grafiskais apzīmējums shēmās: a – slēdzis atvienotājs; b – slodzes slēdzis</w:t>
      </w:r>
    </w:p>
    <w:p w:rsidR="009E58D2" w:rsidRPr="00AF6846" w:rsidRDefault="009E58D2" w:rsidP="009E58D2">
      <w:pPr>
        <w:shd w:val="clear" w:color="auto" w:fill="FFFFFF"/>
        <w:ind w:firstLine="397"/>
        <w:rPr>
          <w:color w:val="000000"/>
          <w:spacing w:val="-3"/>
          <w:lang w:val="lv-LV"/>
        </w:rPr>
      </w:pPr>
    </w:p>
    <w:p w:rsidR="009E58D2" w:rsidRPr="00AF6846" w:rsidRDefault="009E58D2" w:rsidP="009E58D2">
      <w:pPr>
        <w:shd w:val="clear" w:color="auto" w:fill="FFFFFF"/>
        <w:ind w:firstLine="396"/>
        <w:jc w:val="both"/>
        <w:rPr>
          <w:sz w:val="24"/>
          <w:szCs w:val="24"/>
          <w:lang w:val="lv-LV"/>
        </w:rPr>
      </w:pPr>
      <w:r w:rsidRPr="00AF6846">
        <w:rPr>
          <w:color w:val="000000"/>
          <w:spacing w:val="2"/>
          <w:sz w:val="24"/>
          <w:szCs w:val="24"/>
          <w:lang w:val="lv-LV"/>
        </w:rPr>
        <w:t xml:space="preserve">Ja svirslēdzis </w:t>
      </w:r>
      <w:r w:rsidRPr="00AF6846">
        <w:rPr>
          <w:color w:val="000000"/>
          <w:spacing w:val="5"/>
          <w:sz w:val="24"/>
          <w:szCs w:val="24"/>
          <w:lang w:val="lv-LV"/>
        </w:rPr>
        <w:t>paredzēts arī elektriskās slodzes atslēgšanai, tam uzstāda lokdz</w:t>
      </w:r>
      <w:r w:rsidRPr="00AF6846">
        <w:rPr>
          <w:color w:val="000000"/>
          <w:spacing w:val="5"/>
          <w:sz w:val="24"/>
          <w:szCs w:val="24"/>
          <w:lang w:val="lv-LV"/>
        </w:rPr>
        <w:t>ē</w:t>
      </w:r>
      <w:r w:rsidRPr="00AF6846">
        <w:rPr>
          <w:color w:val="000000"/>
          <w:spacing w:val="5"/>
          <w:sz w:val="24"/>
          <w:szCs w:val="24"/>
          <w:lang w:val="lv-LV"/>
        </w:rPr>
        <w:t xml:space="preserve">ses kontaktus. </w:t>
      </w:r>
      <w:r w:rsidRPr="00AF6846">
        <w:rPr>
          <w:color w:val="000000"/>
          <w:spacing w:val="2"/>
          <w:sz w:val="24"/>
          <w:szCs w:val="24"/>
          <w:lang w:val="lv-LV"/>
        </w:rPr>
        <w:t>Lokdzēses kontakti un galvenie naži ir savstarpēji saistīti ar atsperi (3.44. att.).</w:t>
      </w:r>
    </w:p>
    <w:p w:rsidR="009E58D2" w:rsidRPr="00AF6846" w:rsidRDefault="009E58D2" w:rsidP="009E58D2">
      <w:pPr>
        <w:shd w:val="clear" w:color="auto" w:fill="FFFFFF"/>
        <w:ind w:firstLine="382"/>
        <w:jc w:val="both"/>
        <w:rPr>
          <w:color w:val="000000"/>
          <w:spacing w:val="3"/>
          <w:sz w:val="24"/>
          <w:szCs w:val="24"/>
          <w:lang w:val="lv-LV"/>
        </w:rPr>
      </w:pPr>
      <w:r w:rsidRPr="00AF6846">
        <w:rPr>
          <w:color w:val="000000"/>
          <w:spacing w:val="1"/>
          <w:sz w:val="24"/>
          <w:szCs w:val="24"/>
          <w:lang w:val="lv-LV"/>
        </w:rPr>
        <w:t>Atslēdzot ķēdi, vispirms atslēdzas galvenais kontakts, lokdzēses kontakti paliek i</w:t>
      </w:r>
      <w:r w:rsidRPr="00AF6846">
        <w:rPr>
          <w:color w:val="000000"/>
          <w:spacing w:val="1"/>
          <w:sz w:val="24"/>
          <w:szCs w:val="24"/>
          <w:lang w:val="lv-LV"/>
        </w:rPr>
        <w:t>e</w:t>
      </w:r>
      <w:r w:rsidRPr="00AF6846">
        <w:rPr>
          <w:color w:val="000000"/>
          <w:spacing w:val="1"/>
          <w:sz w:val="24"/>
          <w:szCs w:val="24"/>
          <w:lang w:val="lv-LV"/>
        </w:rPr>
        <w:t>slēgti, bet atspere izstiepjas. Kad galvenā naža attālums no nekustīgā kontakta pa</w:t>
      </w:r>
      <w:r w:rsidRPr="00AF6846">
        <w:rPr>
          <w:color w:val="000000"/>
          <w:spacing w:val="1"/>
          <w:sz w:val="24"/>
          <w:szCs w:val="24"/>
          <w:lang w:val="lv-LV"/>
        </w:rPr>
        <w:softHyphen/>
      </w:r>
      <w:r w:rsidRPr="00AF6846">
        <w:rPr>
          <w:color w:val="000000"/>
          <w:spacing w:val="3"/>
          <w:sz w:val="24"/>
          <w:szCs w:val="24"/>
          <w:lang w:val="lv-LV"/>
        </w:rPr>
        <w:lastRenderedPageBreak/>
        <w:t>lielinās, palielinās arī atsperes stiepes spēks. Kad galvenais nazis ir atslēgtā galējā stāvoklī, atsperes spēks ir pietiekami liels, lai momentāni atslēgtu lokdzēses kon</w:t>
      </w:r>
      <w:r w:rsidRPr="00AF6846">
        <w:rPr>
          <w:color w:val="000000"/>
          <w:spacing w:val="3"/>
          <w:sz w:val="24"/>
          <w:szCs w:val="24"/>
          <w:lang w:val="lv-LV"/>
        </w:rPr>
        <w:softHyphen/>
        <w:t>taktus un ātri nodzēstu elektrisko loku.</w:t>
      </w:r>
    </w:p>
    <w:p w:rsidR="009E58D2" w:rsidRPr="00AF6846" w:rsidRDefault="009E58D2" w:rsidP="009E58D2">
      <w:pPr>
        <w:shd w:val="clear" w:color="auto" w:fill="FFFFFF"/>
        <w:ind w:firstLine="382"/>
        <w:jc w:val="both"/>
        <w:rPr>
          <w:color w:val="000000"/>
          <w:spacing w:val="3"/>
          <w:sz w:val="16"/>
          <w:szCs w:val="16"/>
          <w:lang w:val="lv-LV"/>
        </w:rPr>
      </w:pPr>
    </w:p>
    <w:tbl>
      <w:tblPr>
        <w:tblW w:w="0" w:type="auto"/>
        <w:tblLook w:val="01E0"/>
      </w:tblPr>
      <w:tblGrid>
        <w:gridCol w:w="4293"/>
        <w:gridCol w:w="4430"/>
      </w:tblGrid>
      <w:tr w:rsidR="009E58D2" w:rsidRPr="00B50B95" w:rsidTr="009E58D2">
        <w:tc>
          <w:tcPr>
            <w:tcW w:w="4485" w:type="dxa"/>
          </w:tcPr>
          <w:p w:rsidR="009E58D2" w:rsidRPr="00AF6846" w:rsidRDefault="009E58D2" w:rsidP="00C3767A">
            <w:pPr>
              <w:jc w:val="center"/>
              <w:rPr>
                <w:lang w:val="lv-LV"/>
              </w:rPr>
            </w:pPr>
            <w:r w:rsidRPr="00AF6846">
              <w:rPr>
                <w:noProof/>
                <w:lang w:val="lv-LV" w:eastAsia="lv-LV"/>
              </w:rPr>
              <w:drawing>
                <wp:inline distT="0" distB="0" distL="0" distR="0">
                  <wp:extent cx="1616936" cy="907576"/>
                  <wp:effectExtent l="19050" t="0" r="2314" b="0"/>
                  <wp:docPr id="521"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503" cstate="print"/>
                          <a:srcRect/>
                          <a:stretch>
                            <a:fillRect/>
                          </a:stretch>
                        </pic:blipFill>
                        <pic:spPr bwMode="auto">
                          <a:xfrm>
                            <a:off x="0" y="0"/>
                            <a:ext cx="1620335" cy="909484"/>
                          </a:xfrm>
                          <a:prstGeom prst="rect">
                            <a:avLst/>
                          </a:prstGeom>
                          <a:noFill/>
                          <a:ln w="9525">
                            <a:noFill/>
                            <a:miter lim="800000"/>
                            <a:headEnd/>
                            <a:tailEnd/>
                          </a:ln>
                        </pic:spPr>
                      </pic:pic>
                    </a:graphicData>
                  </a:graphic>
                </wp:inline>
              </w:drawing>
            </w:r>
          </w:p>
          <w:p w:rsidR="009E58D2" w:rsidRPr="00AF6846" w:rsidRDefault="009E58D2" w:rsidP="00C3767A">
            <w:pPr>
              <w:shd w:val="clear" w:color="auto" w:fill="FFFFFF"/>
              <w:ind w:left="108"/>
              <w:jc w:val="center"/>
              <w:rPr>
                <w:iCs/>
                <w:color w:val="000000"/>
                <w:spacing w:val="7"/>
                <w:sz w:val="16"/>
                <w:szCs w:val="16"/>
                <w:lang w:val="lv-LV"/>
              </w:rPr>
            </w:pPr>
          </w:p>
          <w:p w:rsidR="009E58D2" w:rsidRPr="00AF6846" w:rsidRDefault="009E58D2" w:rsidP="00C3767A">
            <w:pPr>
              <w:shd w:val="clear" w:color="auto" w:fill="FFFFFF"/>
              <w:ind w:left="108"/>
              <w:jc w:val="center"/>
              <w:rPr>
                <w:color w:val="000000"/>
                <w:spacing w:val="3"/>
                <w:lang w:val="lv-LV"/>
              </w:rPr>
            </w:pPr>
            <w:r w:rsidRPr="00AF6846">
              <w:rPr>
                <w:iCs/>
                <w:color w:val="000000"/>
                <w:spacing w:val="7"/>
                <w:lang w:val="lv-LV"/>
              </w:rPr>
              <w:t>3.44. att.</w:t>
            </w:r>
            <w:r w:rsidRPr="00AF6846">
              <w:rPr>
                <w:i/>
                <w:iCs/>
                <w:color w:val="000000"/>
                <w:spacing w:val="7"/>
                <w:lang w:val="lv-LV"/>
              </w:rPr>
              <w:t xml:space="preserve"> </w:t>
            </w:r>
            <w:r w:rsidRPr="00AF6846">
              <w:rPr>
                <w:color w:val="000000"/>
                <w:spacing w:val="7"/>
                <w:lang w:val="lv-LV"/>
              </w:rPr>
              <w:t>Svirslēdzis ar lokdzēses konta</w:t>
            </w:r>
            <w:r w:rsidRPr="00AF6846">
              <w:rPr>
                <w:color w:val="000000"/>
                <w:spacing w:val="7"/>
                <w:lang w:val="lv-LV"/>
              </w:rPr>
              <w:t>k</w:t>
            </w:r>
            <w:r w:rsidRPr="00AF6846">
              <w:rPr>
                <w:color w:val="000000"/>
                <w:spacing w:val="7"/>
                <w:lang w:val="lv-LV"/>
              </w:rPr>
              <w:t xml:space="preserve">tiem: </w:t>
            </w:r>
            <w:r w:rsidRPr="00AF6846">
              <w:rPr>
                <w:i/>
                <w:color w:val="000000"/>
                <w:spacing w:val="3"/>
                <w:lang w:val="lv-LV"/>
              </w:rPr>
              <w:t>a</w:t>
            </w:r>
            <w:r w:rsidRPr="00AF6846">
              <w:rPr>
                <w:color w:val="000000"/>
                <w:spacing w:val="3"/>
                <w:lang w:val="lv-LV"/>
              </w:rPr>
              <w:t xml:space="preserve"> — galvenais nazis 1 atslēgts, lokdzēses nazis 2 </w:t>
            </w:r>
            <w:r w:rsidRPr="00AF6846">
              <w:rPr>
                <w:color w:val="000000"/>
                <w:lang w:val="lv-LV"/>
              </w:rPr>
              <w:t xml:space="preserve">ieslēgts; </w:t>
            </w:r>
            <w:r w:rsidRPr="00AF6846">
              <w:rPr>
                <w:i/>
                <w:color w:val="000000"/>
                <w:lang w:val="lv-LV"/>
              </w:rPr>
              <w:t>b</w:t>
            </w:r>
            <w:r w:rsidRPr="00AF6846">
              <w:rPr>
                <w:color w:val="000000"/>
                <w:lang w:val="lv-LV"/>
              </w:rPr>
              <w:t xml:space="preserve"> — svirslēdzis atslēgtā stāvoklī</w:t>
            </w:r>
          </w:p>
        </w:tc>
        <w:tc>
          <w:tcPr>
            <w:tcW w:w="4802" w:type="dxa"/>
          </w:tcPr>
          <w:p w:rsidR="009E58D2" w:rsidRPr="00AF6846" w:rsidRDefault="009E58D2" w:rsidP="00C3767A">
            <w:pPr>
              <w:jc w:val="center"/>
              <w:rPr>
                <w:lang w:val="lv-LV"/>
              </w:rPr>
            </w:pPr>
            <w:r w:rsidRPr="00AF6846">
              <w:rPr>
                <w:noProof/>
                <w:lang w:val="lv-LV" w:eastAsia="lv-LV"/>
              </w:rPr>
              <w:drawing>
                <wp:inline distT="0" distB="0" distL="0" distR="0">
                  <wp:extent cx="812252" cy="907576"/>
                  <wp:effectExtent l="19050" t="0" r="6898" b="0"/>
                  <wp:docPr id="1088" name="Picture 1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8"/>
                          <pic:cNvPicPr>
                            <a:picLocks noChangeAspect="1" noChangeArrowheads="1"/>
                          </pic:cNvPicPr>
                        </pic:nvPicPr>
                        <pic:blipFill>
                          <a:blip r:embed="rId504" cstate="print">
                            <a:lum bright="-44000" contrast="68000"/>
                          </a:blip>
                          <a:srcRect/>
                          <a:stretch>
                            <a:fillRect/>
                          </a:stretch>
                        </pic:blipFill>
                        <pic:spPr bwMode="auto">
                          <a:xfrm>
                            <a:off x="0" y="0"/>
                            <a:ext cx="814658" cy="910264"/>
                          </a:xfrm>
                          <a:prstGeom prst="rect">
                            <a:avLst/>
                          </a:prstGeom>
                          <a:noFill/>
                          <a:ln w="9525">
                            <a:noFill/>
                            <a:miter lim="800000"/>
                            <a:headEnd/>
                            <a:tailEnd/>
                          </a:ln>
                        </pic:spPr>
                      </pic:pic>
                    </a:graphicData>
                  </a:graphic>
                </wp:inline>
              </w:drawing>
            </w:r>
          </w:p>
          <w:p w:rsidR="009E58D2" w:rsidRPr="00AF6846" w:rsidRDefault="009E58D2" w:rsidP="00C3767A">
            <w:pPr>
              <w:shd w:val="clear" w:color="auto" w:fill="FFFFFF"/>
              <w:spacing w:before="7"/>
              <w:ind w:left="79"/>
              <w:jc w:val="center"/>
              <w:rPr>
                <w:iCs/>
                <w:color w:val="000000"/>
                <w:spacing w:val="7"/>
                <w:sz w:val="16"/>
                <w:szCs w:val="16"/>
                <w:lang w:val="lv-LV"/>
              </w:rPr>
            </w:pPr>
          </w:p>
          <w:p w:rsidR="009E58D2" w:rsidRPr="00AF6846" w:rsidRDefault="009E58D2" w:rsidP="00C3767A">
            <w:pPr>
              <w:shd w:val="clear" w:color="auto" w:fill="FFFFFF"/>
              <w:spacing w:before="7"/>
              <w:ind w:left="79"/>
              <w:jc w:val="center"/>
              <w:rPr>
                <w:color w:val="000000"/>
                <w:spacing w:val="7"/>
                <w:lang w:val="lv-LV"/>
              </w:rPr>
            </w:pPr>
            <w:r w:rsidRPr="00AF6846">
              <w:rPr>
                <w:iCs/>
                <w:color w:val="000000"/>
                <w:spacing w:val="7"/>
                <w:lang w:val="lv-LV"/>
              </w:rPr>
              <w:t>3.45. att.</w:t>
            </w:r>
            <w:r w:rsidRPr="00AF6846">
              <w:rPr>
                <w:i/>
                <w:iCs/>
                <w:color w:val="000000"/>
                <w:spacing w:val="7"/>
                <w:lang w:val="lv-LV"/>
              </w:rPr>
              <w:t xml:space="preserve"> </w:t>
            </w:r>
            <w:r w:rsidRPr="00AF6846">
              <w:rPr>
                <w:color w:val="000000"/>
                <w:spacing w:val="7"/>
                <w:lang w:val="lv-LV"/>
              </w:rPr>
              <w:t>Svirslēdzis ar lokdzēses kameru:</w:t>
            </w:r>
          </w:p>
          <w:p w:rsidR="009E58D2" w:rsidRPr="00AF6846" w:rsidRDefault="009E58D2" w:rsidP="00C3767A">
            <w:pPr>
              <w:shd w:val="clear" w:color="auto" w:fill="FFFFFF"/>
              <w:spacing w:before="7"/>
              <w:ind w:left="79"/>
              <w:jc w:val="center"/>
              <w:rPr>
                <w:color w:val="000000"/>
                <w:spacing w:val="-2"/>
                <w:lang w:val="lv-LV"/>
              </w:rPr>
            </w:pPr>
            <w:r w:rsidRPr="00AF6846">
              <w:rPr>
                <w:color w:val="000000"/>
                <w:spacing w:val="-2"/>
                <w:lang w:val="lv-LV"/>
              </w:rPr>
              <w:t>1— nekustīgais kontakts; 2 — kustīgais kontakts;</w:t>
            </w:r>
          </w:p>
          <w:p w:rsidR="009E58D2" w:rsidRPr="00AF6846" w:rsidRDefault="009E58D2" w:rsidP="00C3767A">
            <w:pPr>
              <w:jc w:val="center"/>
              <w:rPr>
                <w:color w:val="000000"/>
                <w:spacing w:val="3"/>
                <w:lang w:val="lv-LV"/>
              </w:rPr>
            </w:pPr>
            <w:r w:rsidRPr="00AF6846">
              <w:rPr>
                <w:color w:val="000000"/>
                <w:spacing w:val="-4"/>
                <w:lang w:val="lv-LV"/>
              </w:rPr>
              <w:t>3 — lokdzēses režģis; 4 — elektriskais loks</w:t>
            </w:r>
          </w:p>
        </w:tc>
      </w:tr>
    </w:tbl>
    <w:p w:rsidR="009E58D2" w:rsidRPr="00AF6846" w:rsidRDefault="009E58D2" w:rsidP="00C3767A">
      <w:pPr>
        <w:shd w:val="clear" w:color="auto" w:fill="FFFFFF"/>
        <w:ind w:firstLine="403"/>
        <w:jc w:val="center"/>
        <w:rPr>
          <w:color w:val="000000"/>
          <w:spacing w:val="7"/>
          <w:sz w:val="16"/>
          <w:szCs w:val="16"/>
          <w:lang w:val="lv-LV"/>
        </w:rPr>
      </w:pPr>
    </w:p>
    <w:p w:rsidR="009E58D2" w:rsidRPr="00AF6846" w:rsidRDefault="009E58D2" w:rsidP="009E58D2">
      <w:pPr>
        <w:shd w:val="clear" w:color="auto" w:fill="FFFFFF"/>
        <w:ind w:firstLine="403"/>
        <w:jc w:val="both"/>
        <w:rPr>
          <w:color w:val="000000"/>
          <w:spacing w:val="1"/>
          <w:sz w:val="24"/>
          <w:szCs w:val="24"/>
          <w:lang w:val="lv-LV"/>
        </w:rPr>
      </w:pPr>
      <w:r w:rsidRPr="00AF6846">
        <w:rPr>
          <w:color w:val="000000"/>
          <w:spacing w:val="7"/>
          <w:sz w:val="24"/>
          <w:szCs w:val="24"/>
          <w:lang w:val="lv-LV"/>
        </w:rPr>
        <w:t xml:space="preserve">Izgatavo dažādu konstrukciju svirslēdžus ar atšķirīgiem elektriska loka </w:t>
      </w:r>
      <w:r w:rsidRPr="00AF6846">
        <w:rPr>
          <w:color w:val="000000"/>
          <w:spacing w:val="4"/>
          <w:sz w:val="24"/>
          <w:szCs w:val="24"/>
          <w:lang w:val="lv-LV"/>
        </w:rPr>
        <w:t>dzēš</w:t>
      </w:r>
      <w:r w:rsidRPr="00AF6846">
        <w:rPr>
          <w:color w:val="000000"/>
          <w:spacing w:val="4"/>
          <w:sz w:val="24"/>
          <w:szCs w:val="24"/>
          <w:lang w:val="lv-LV"/>
        </w:rPr>
        <w:t>a</w:t>
      </w:r>
      <w:r w:rsidRPr="00AF6846">
        <w:rPr>
          <w:color w:val="000000"/>
          <w:spacing w:val="4"/>
          <w:sz w:val="24"/>
          <w:szCs w:val="24"/>
          <w:lang w:val="lv-LV"/>
        </w:rPr>
        <w:t xml:space="preserve">nas paņēmieniem. Tā, piemēram, atslēdzot līdzstrāvas elektrisko ķēdi, caur </w:t>
      </w:r>
      <w:r w:rsidRPr="00AF6846">
        <w:rPr>
          <w:color w:val="000000"/>
          <w:spacing w:val="3"/>
          <w:sz w:val="24"/>
          <w:szCs w:val="24"/>
          <w:lang w:val="lv-LV"/>
        </w:rPr>
        <w:t>svirsl</w:t>
      </w:r>
      <w:r w:rsidRPr="00AF6846">
        <w:rPr>
          <w:color w:val="000000"/>
          <w:spacing w:val="3"/>
          <w:sz w:val="24"/>
          <w:szCs w:val="24"/>
          <w:lang w:val="lv-LV"/>
        </w:rPr>
        <w:t>ē</w:t>
      </w:r>
      <w:r w:rsidRPr="00AF6846">
        <w:rPr>
          <w:color w:val="000000"/>
          <w:spacing w:val="3"/>
          <w:sz w:val="24"/>
          <w:szCs w:val="24"/>
          <w:lang w:val="lv-LV"/>
        </w:rPr>
        <w:t xml:space="preserve">dzi plūstošā strāva rada magnētisko lauku, un uz elektrisko loku darbojas </w:t>
      </w:r>
      <w:r w:rsidRPr="00AF6846">
        <w:rPr>
          <w:color w:val="000000"/>
          <w:spacing w:val="1"/>
          <w:sz w:val="24"/>
          <w:szCs w:val="24"/>
          <w:lang w:val="lv-LV"/>
        </w:rPr>
        <w:t>elektrod</w:t>
      </w:r>
      <w:r w:rsidRPr="00AF6846">
        <w:rPr>
          <w:color w:val="000000"/>
          <w:spacing w:val="1"/>
          <w:sz w:val="24"/>
          <w:szCs w:val="24"/>
          <w:lang w:val="lv-LV"/>
        </w:rPr>
        <w:t>i</w:t>
      </w:r>
      <w:r w:rsidRPr="00AF6846">
        <w:rPr>
          <w:color w:val="000000"/>
          <w:spacing w:val="1"/>
          <w:sz w:val="24"/>
          <w:szCs w:val="24"/>
          <w:lang w:val="lv-LV"/>
        </w:rPr>
        <w:t xml:space="preserve">namiskais spēks F, kas izstiepj elektrisko loku uz augšu, tātad pagarina un dzēš to. Ja naža garumu samazina, spēks F palielinās. Ja svirslēdzi lieto </w:t>
      </w:r>
      <w:r w:rsidRPr="00AF6846">
        <w:rPr>
          <w:color w:val="000000"/>
          <w:spacing w:val="3"/>
          <w:sz w:val="24"/>
          <w:szCs w:val="24"/>
          <w:lang w:val="lv-LV"/>
        </w:rPr>
        <w:t>līdzstrāvas elektroieta</w:t>
      </w:r>
      <w:r w:rsidRPr="00AF6846">
        <w:rPr>
          <w:color w:val="000000"/>
          <w:spacing w:val="3"/>
          <w:sz w:val="24"/>
          <w:szCs w:val="24"/>
          <w:lang w:val="lv-LV"/>
        </w:rPr>
        <w:t>i</w:t>
      </w:r>
      <w:r w:rsidRPr="00AF6846">
        <w:rPr>
          <w:color w:val="000000"/>
          <w:spacing w:val="3"/>
          <w:sz w:val="24"/>
          <w:szCs w:val="24"/>
          <w:lang w:val="lv-LV"/>
        </w:rPr>
        <w:t xml:space="preserve">sēs, tā nazi izgatavo īsu, lai elektrodinamiskais spēks būtu </w:t>
      </w:r>
      <w:r w:rsidRPr="00AF6846">
        <w:rPr>
          <w:color w:val="000000"/>
          <w:spacing w:val="2"/>
          <w:sz w:val="24"/>
          <w:szCs w:val="24"/>
          <w:lang w:val="lv-LV"/>
        </w:rPr>
        <w:t xml:space="preserve">pietiekami liels elektriskā loka dzēšanai. Ja līdzstrāva nepārsniedz 20-30 A, uzstāda svirslēdžus ar lokdzēses kontaktiem, bet lielāku līdzstrāvu atslēdz, samazinot naža </w:t>
      </w:r>
      <w:r w:rsidRPr="00AF6846">
        <w:rPr>
          <w:color w:val="000000"/>
          <w:spacing w:val="3"/>
          <w:sz w:val="24"/>
          <w:szCs w:val="24"/>
          <w:lang w:val="lv-LV"/>
        </w:rPr>
        <w:t>garumu, bet tā, lai elektri</w:t>
      </w:r>
      <w:r w:rsidRPr="00AF6846">
        <w:rPr>
          <w:color w:val="000000"/>
          <w:spacing w:val="3"/>
          <w:sz w:val="24"/>
          <w:szCs w:val="24"/>
          <w:lang w:val="lv-LV"/>
        </w:rPr>
        <w:t>s</w:t>
      </w:r>
      <w:r w:rsidRPr="00AF6846">
        <w:rPr>
          <w:color w:val="000000"/>
          <w:spacing w:val="3"/>
          <w:sz w:val="24"/>
          <w:szCs w:val="24"/>
          <w:lang w:val="lv-LV"/>
        </w:rPr>
        <w:t xml:space="preserve">ko loku varētu izstiept līdz tā kritiskajam garumam. </w:t>
      </w:r>
      <w:r w:rsidRPr="00AF6846">
        <w:rPr>
          <w:color w:val="000000"/>
          <w:spacing w:val="1"/>
          <w:sz w:val="24"/>
          <w:szCs w:val="24"/>
          <w:lang w:val="lv-LV"/>
        </w:rPr>
        <w:t>Maiņstrāvas elektriskās ķēdēs svirslēdža naža garumu izvēlas atkarībā no termiskās un elektrodinamiskās izturības. Lai samazinātu svirslēdžu izmērus, loka dzēšanai un ierobežošanai uzstāda dzēškam</w:t>
      </w:r>
      <w:r w:rsidRPr="00AF6846">
        <w:rPr>
          <w:color w:val="000000"/>
          <w:spacing w:val="1"/>
          <w:sz w:val="24"/>
          <w:szCs w:val="24"/>
          <w:lang w:val="lv-LV"/>
        </w:rPr>
        <w:t>e</w:t>
      </w:r>
      <w:r w:rsidRPr="00AF6846">
        <w:rPr>
          <w:color w:val="000000"/>
          <w:spacing w:val="1"/>
          <w:sz w:val="24"/>
          <w:szCs w:val="24"/>
          <w:lang w:val="lv-LV"/>
        </w:rPr>
        <w:t>ras (3.45. att.).</w:t>
      </w:r>
    </w:p>
    <w:p w:rsidR="009E58D2" w:rsidRPr="00AF6846" w:rsidRDefault="009E58D2" w:rsidP="009E58D2">
      <w:pPr>
        <w:shd w:val="clear" w:color="auto" w:fill="FFFFFF"/>
        <w:jc w:val="right"/>
        <w:rPr>
          <w:sz w:val="24"/>
          <w:szCs w:val="24"/>
          <w:lang w:val="lv-LV"/>
        </w:rPr>
      </w:pPr>
      <w:r w:rsidRPr="00AF6846">
        <w:rPr>
          <w:sz w:val="24"/>
          <w:szCs w:val="24"/>
          <w:lang w:val="lv-LV"/>
        </w:rPr>
        <w:t>3.11. tabula</w:t>
      </w:r>
    </w:p>
    <w:p w:rsidR="009E58D2" w:rsidRPr="00AF6846" w:rsidRDefault="009E58D2" w:rsidP="00C3767A">
      <w:pPr>
        <w:shd w:val="clear" w:color="auto" w:fill="FFFFFF"/>
        <w:jc w:val="center"/>
        <w:rPr>
          <w:b/>
          <w:sz w:val="24"/>
          <w:szCs w:val="24"/>
          <w:lang w:val="lv-LV"/>
        </w:rPr>
      </w:pPr>
      <w:r w:rsidRPr="00AF6846">
        <w:rPr>
          <w:b/>
          <w:iCs/>
          <w:sz w:val="24"/>
          <w:szCs w:val="24"/>
          <w:lang w:val="lv-LV"/>
        </w:rPr>
        <w:t>Zemsprieguma komutācijas aparātu izmantošanas kategorijas maiņsprieguma ķ</w:t>
      </w:r>
      <w:r w:rsidRPr="00AF6846">
        <w:rPr>
          <w:b/>
          <w:iCs/>
          <w:sz w:val="24"/>
          <w:szCs w:val="24"/>
          <w:lang w:val="lv-LV"/>
        </w:rPr>
        <w:t>ē</w:t>
      </w:r>
      <w:r w:rsidRPr="00AF6846">
        <w:rPr>
          <w:b/>
          <w:iCs/>
          <w:sz w:val="24"/>
          <w:szCs w:val="24"/>
          <w:lang w:val="lv-LV"/>
        </w:rPr>
        <w:t>dē (standarts IEC 60947-3)</w:t>
      </w:r>
    </w:p>
    <w:tbl>
      <w:tblPr>
        <w:tblW w:w="9129"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40" w:type="dxa"/>
          <w:right w:w="40" w:type="dxa"/>
        </w:tblCellMar>
        <w:tblLook w:val="0000"/>
      </w:tblPr>
      <w:tblGrid>
        <w:gridCol w:w="1332"/>
        <w:gridCol w:w="1274"/>
        <w:gridCol w:w="2385"/>
        <w:gridCol w:w="1701"/>
        <w:gridCol w:w="1183"/>
        <w:gridCol w:w="1254"/>
      </w:tblGrid>
      <w:tr w:rsidR="009E58D2" w:rsidRPr="00AF6846" w:rsidTr="00356F0E">
        <w:trPr>
          <w:trHeight w:val="170"/>
          <w:jc w:val="center"/>
        </w:trPr>
        <w:tc>
          <w:tcPr>
            <w:tcW w:w="2606" w:type="dxa"/>
            <w:gridSpan w:val="2"/>
            <w:shd w:val="clear" w:color="auto" w:fill="FFFFFF"/>
            <w:vAlign w:val="center"/>
          </w:tcPr>
          <w:p w:rsidR="009E58D2" w:rsidRPr="00AF6846" w:rsidRDefault="009E58D2" w:rsidP="00C3767A">
            <w:pPr>
              <w:shd w:val="clear" w:color="auto" w:fill="FFFFFF"/>
              <w:jc w:val="center"/>
              <w:rPr>
                <w:lang w:val="lv-LV"/>
              </w:rPr>
            </w:pPr>
            <w:r w:rsidRPr="00AF6846">
              <w:rPr>
                <w:b/>
                <w:bCs/>
                <w:lang w:val="lv-LV"/>
              </w:rPr>
              <w:t>Izmantošanas kategorijas</w:t>
            </w:r>
          </w:p>
        </w:tc>
        <w:tc>
          <w:tcPr>
            <w:tcW w:w="2385" w:type="dxa"/>
            <w:vMerge w:val="restart"/>
            <w:shd w:val="clear" w:color="auto" w:fill="FFFFFF"/>
            <w:vAlign w:val="center"/>
          </w:tcPr>
          <w:p w:rsidR="009E58D2" w:rsidRPr="00AF6846" w:rsidRDefault="009E58D2" w:rsidP="00C3767A">
            <w:pPr>
              <w:shd w:val="clear" w:color="auto" w:fill="FFFFFF"/>
              <w:jc w:val="center"/>
              <w:rPr>
                <w:lang w:val="lv-LV"/>
              </w:rPr>
            </w:pPr>
            <w:r w:rsidRPr="00AF6846">
              <w:rPr>
                <w:b/>
                <w:bCs/>
                <w:lang w:val="lv-LV"/>
              </w:rPr>
              <w:t>Tipiskais pielietojums</w:t>
            </w:r>
          </w:p>
        </w:tc>
        <w:tc>
          <w:tcPr>
            <w:tcW w:w="1701" w:type="dxa"/>
            <w:vMerge w:val="restart"/>
            <w:shd w:val="clear" w:color="auto" w:fill="FFFFFF"/>
            <w:vAlign w:val="center"/>
          </w:tcPr>
          <w:p w:rsidR="009E58D2" w:rsidRPr="00AF6846" w:rsidRDefault="009E58D2" w:rsidP="00C3767A">
            <w:pPr>
              <w:shd w:val="clear" w:color="auto" w:fill="FFFFFF"/>
              <w:jc w:val="center"/>
              <w:rPr>
                <w:lang w:val="lv-LV"/>
              </w:rPr>
            </w:pPr>
            <w:r w:rsidRPr="00AF6846">
              <w:rPr>
                <w:b/>
                <w:bCs/>
                <w:lang w:val="lv-LV"/>
              </w:rPr>
              <w:t>cos</w:t>
            </w:r>
            <w:r w:rsidRPr="00AF6846">
              <w:rPr>
                <w:b/>
                <w:bCs/>
                <w:i/>
                <w:lang w:val="lv-LV"/>
              </w:rPr>
              <w:t>φ</w:t>
            </w:r>
          </w:p>
        </w:tc>
        <w:tc>
          <w:tcPr>
            <w:tcW w:w="1183" w:type="dxa"/>
            <w:vMerge w:val="restart"/>
            <w:shd w:val="clear" w:color="auto" w:fill="FFFFFF"/>
            <w:vAlign w:val="center"/>
          </w:tcPr>
          <w:p w:rsidR="009E58D2" w:rsidRPr="00AF6846" w:rsidRDefault="009E58D2" w:rsidP="00C3767A">
            <w:pPr>
              <w:shd w:val="clear" w:color="auto" w:fill="FFFFFF"/>
              <w:jc w:val="center"/>
              <w:rPr>
                <w:b/>
                <w:bCs/>
                <w:lang w:val="lv-LV"/>
              </w:rPr>
            </w:pPr>
            <w:r w:rsidRPr="00AF6846">
              <w:rPr>
                <w:b/>
                <w:lang w:val="lv-LV"/>
              </w:rPr>
              <w:t>Ieslēgšanas strāva</w:t>
            </w:r>
          </w:p>
          <w:p w:rsidR="009E58D2" w:rsidRPr="00AF6846" w:rsidRDefault="009E58D2" w:rsidP="00C3767A">
            <w:pPr>
              <w:shd w:val="clear" w:color="auto" w:fill="FFFFFF"/>
              <w:jc w:val="center"/>
              <w:rPr>
                <w:b/>
                <w:lang w:val="lv-LV"/>
              </w:rPr>
            </w:pPr>
            <w:r w:rsidRPr="00AF6846">
              <w:rPr>
                <w:b/>
                <w:bCs/>
                <w:lang w:val="lv-LV"/>
              </w:rPr>
              <w:t xml:space="preserve">х </w:t>
            </w:r>
            <w:r w:rsidRPr="00AF6846">
              <w:rPr>
                <w:b/>
                <w:bCs/>
                <w:i/>
                <w:lang w:val="lv-LV"/>
              </w:rPr>
              <w:t>In</w:t>
            </w:r>
          </w:p>
        </w:tc>
        <w:tc>
          <w:tcPr>
            <w:tcW w:w="1254" w:type="dxa"/>
            <w:vMerge w:val="restart"/>
            <w:shd w:val="clear" w:color="auto" w:fill="FFFFFF"/>
            <w:vAlign w:val="center"/>
          </w:tcPr>
          <w:p w:rsidR="009E58D2" w:rsidRPr="00AF6846" w:rsidRDefault="009E58D2" w:rsidP="00C3767A">
            <w:pPr>
              <w:shd w:val="clear" w:color="auto" w:fill="FFFFFF"/>
              <w:jc w:val="center"/>
              <w:rPr>
                <w:b/>
                <w:lang w:val="lv-LV"/>
              </w:rPr>
            </w:pPr>
            <w:r w:rsidRPr="00AF6846">
              <w:rPr>
                <w:b/>
                <w:lang w:val="lv-LV"/>
              </w:rPr>
              <w:t>Atslēgšanas strāva</w:t>
            </w:r>
          </w:p>
          <w:p w:rsidR="009E58D2" w:rsidRPr="00AF6846" w:rsidRDefault="009E58D2" w:rsidP="00C3767A">
            <w:pPr>
              <w:shd w:val="clear" w:color="auto" w:fill="FFFFFF"/>
              <w:jc w:val="center"/>
              <w:rPr>
                <w:b/>
                <w:lang w:val="lv-LV"/>
              </w:rPr>
            </w:pPr>
            <w:r w:rsidRPr="00AF6846">
              <w:rPr>
                <w:b/>
                <w:bCs/>
                <w:lang w:val="lv-LV"/>
              </w:rPr>
              <w:t xml:space="preserve">х </w:t>
            </w:r>
            <w:r w:rsidRPr="00AF6846">
              <w:rPr>
                <w:b/>
                <w:bCs/>
                <w:i/>
                <w:lang w:val="lv-LV"/>
              </w:rPr>
              <w:t>In</w:t>
            </w:r>
          </w:p>
        </w:tc>
      </w:tr>
      <w:tr w:rsidR="009E58D2" w:rsidRPr="00AF6846" w:rsidTr="00356F0E">
        <w:trPr>
          <w:trHeight w:val="170"/>
          <w:jc w:val="center"/>
        </w:trPr>
        <w:tc>
          <w:tcPr>
            <w:tcW w:w="1332" w:type="dxa"/>
            <w:shd w:val="clear" w:color="auto" w:fill="FFFFFF"/>
            <w:vAlign w:val="center"/>
          </w:tcPr>
          <w:p w:rsidR="009E58D2" w:rsidRPr="00AF6846" w:rsidRDefault="009E58D2" w:rsidP="00C3767A">
            <w:pPr>
              <w:shd w:val="clear" w:color="auto" w:fill="FFFFFF"/>
              <w:jc w:val="center"/>
              <w:rPr>
                <w:lang w:val="lv-LV"/>
              </w:rPr>
            </w:pPr>
            <w:r w:rsidRPr="00AF6846">
              <w:rPr>
                <w:b/>
                <w:bCs/>
                <w:lang w:val="lv-LV"/>
              </w:rPr>
              <w:t>Komutācija bieža</w:t>
            </w:r>
          </w:p>
        </w:tc>
        <w:tc>
          <w:tcPr>
            <w:tcW w:w="1274" w:type="dxa"/>
            <w:shd w:val="clear" w:color="auto" w:fill="FFFFFF"/>
            <w:vAlign w:val="center"/>
          </w:tcPr>
          <w:p w:rsidR="009E58D2" w:rsidRPr="00AF6846" w:rsidRDefault="009E58D2" w:rsidP="00C3767A">
            <w:pPr>
              <w:shd w:val="clear" w:color="auto" w:fill="FFFFFF"/>
              <w:jc w:val="center"/>
              <w:rPr>
                <w:lang w:val="lv-LV"/>
              </w:rPr>
            </w:pPr>
            <w:r w:rsidRPr="00AF6846">
              <w:rPr>
                <w:b/>
                <w:bCs/>
                <w:lang w:val="lv-LV"/>
              </w:rPr>
              <w:t>Komutācija nav biežā</w:t>
            </w:r>
          </w:p>
        </w:tc>
        <w:tc>
          <w:tcPr>
            <w:tcW w:w="2385" w:type="dxa"/>
            <w:vMerge/>
            <w:shd w:val="clear" w:color="auto" w:fill="FFFFFF"/>
            <w:vAlign w:val="center"/>
          </w:tcPr>
          <w:p w:rsidR="009E58D2" w:rsidRPr="00AF6846" w:rsidRDefault="009E58D2" w:rsidP="00C3767A">
            <w:pPr>
              <w:shd w:val="clear" w:color="auto" w:fill="FFFFFF"/>
              <w:jc w:val="center"/>
              <w:rPr>
                <w:lang w:val="lv-LV"/>
              </w:rPr>
            </w:pPr>
          </w:p>
        </w:tc>
        <w:tc>
          <w:tcPr>
            <w:tcW w:w="1701" w:type="dxa"/>
            <w:vMerge/>
            <w:shd w:val="clear" w:color="auto" w:fill="FFFFFF"/>
            <w:vAlign w:val="center"/>
          </w:tcPr>
          <w:p w:rsidR="009E58D2" w:rsidRPr="00AF6846" w:rsidRDefault="009E58D2" w:rsidP="00C3767A">
            <w:pPr>
              <w:shd w:val="clear" w:color="auto" w:fill="FFFFFF"/>
              <w:jc w:val="center"/>
              <w:rPr>
                <w:lang w:val="lv-LV"/>
              </w:rPr>
            </w:pPr>
          </w:p>
        </w:tc>
        <w:tc>
          <w:tcPr>
            <w:tcW w:w="1183" w:type="dxa"/>
            <w:vMerge/>
            <w:shd w:val="clear" w:color="auto" w:fill="FFFFFF"/>
            <w:vAlign w:val="center"/>
          </w:tcPr>
          <w:p w:rsidR="009E58D2" w:rsidRPr="00AF6846" w:rsidRDefault="009E58D2" w:rsidP="00C3767A">
            <w:pPr>
              <w:shd w:val="clear" w:color="auto" w:fill="FFFFFF"/>
              <w:jc w:val="center"/>
              <w:rPr>
                <w:lang w:val="lv-LV"/>
              </w:rPr>
            </w:pPr>
          </w:p>
        </w:tc>
        <w:tc>
          <w:tcPr>
            <w:tcW w:w="1254" w:type="dxa"/>
            <w:vMerge/>
            <w:shd w:val="clear" w:color="auto" w:fill="FFFFFF"/>
            <w:vAlign w:val="center"/>
          </w:tcPr>
          <w:p w:rsidR="009E58D2" w:rsidRPr="00AF6846" w:rsidRDefault="009E58D2" w:rsidP="00C3767A">
            <w:pPr>
              <w:shd w:val="clear" w:color="auto" w:fill="FFFFFF"/>
              <w:jc w:val="center"/>
              <w:rPr>
                <w:lang w:val="lv-LV"/>
              </w:rPr>
            </w:pPr>
          </w:p>
        </w:tc>
      </w:tr>
      <w:tr w:rsidR="009E58D2" w:rsidRPr="00AF6846" w:rsidTr="00356F0E">
        <w:trPr>
          <w:trHeight w:val="170"/>
          <w:jc w:val="center"/>
        </w:trPr>
        <w:tc>
          <w:tcPr>
            <w:tcW w:w="1332" w:type="dxa"/>
            <w:shd w:val="clear" w:color="auto" w:fill="FFFFFF"/>
            <w:vAlign w:val="center"/>
          </w:tcPr>
          <w:p w:rsidR="009E58D2" w:rsidRPr="00AF6846" w:rsidRDefault="009E58D2" w:rsidP="00C3767A">
            <w:pPr>
              <w:shd w:val="clear" w:color="auto" w:fill="FFFFFF"/>
              <w:jc w:val="center"/>
              <w:rPr>
                <w:lang w:val="lv-LV"/>
              </w:rPr>
            </w:pPr>
            <w:r w:rsidRPr="00AF6846">
              <w:rPr>
                <w:lang w:val="lv-LV"/>
              </w:rPr>
              <w:t>АС-20А</w:t>
            </w:r>
          </w:p>
        </w:tc>
        <w:tc>
          <w:tcPr>
            <w:tcW w:w="1274" w:type="dxa"/>
            <w:shd w:val="clear" w:color="auto" w:fill="FFFFFF"/>
            <w:vAlign w:val="center"/>
          </w:tcPr>
          <w:p w:rsidR="009E58D2" w:rsidRPr="00AF6846" w:rsidRDefault="009E58D2" w:rsidP="00C3767A">
            <w:pPr>
              <w:shd w:val="clear" w:color="auto" w:fill="FFFFFF"/>
              <w:jc w:val="center"/>
              <w:rPr>
                <w:lang w:val="lv-LV"/>
              </w:rPr>
            </w:pPr>
            <w:r w:rsidRPr="00AF6846">
              <w:rPr>
                <w:bCs/>
                <w:lang w:val="lv-LV"/>
              </w:rPr>
              <w:t>АС-</w:t>
            </w:r>
            <w:r w:rsidRPr="00AF6846">
              <w:rPr>
                <w:lang w:val="lv-LV"/>
              </w:rPr>
              <w:t>20В</w:t>
            </w:r>
          </w:p>
        </w:tc>
        <w:tc>
          <w:tcPr>
            <w:tcW w:w="2385" w:type="dxa"/>
            <w:shd w:val="clear" w:color="auto" w:fill="FFFFFF"/>
            <w:vAlign w:val="center"/>
          </w:tcPr>
          <w:p w:rsidR="009E58D2" w:rsidRPr="00AF6846" w:rsidRDefault="009E58D2" w:rsidP="00C3767A">
            <w:pPr>
              <w:shd w:val="clear" w:color="auto" w:fill="FFFFFF"/>
              <w:jc w:val="center"/>
              <w:rPr>
                <w:lang w:val="lv-LV"/>
              </w:rPr>
            </w:pPr>
            <w:r w:rsidRPr="00AF6846">
              <w:rPr>
                <w:lang w:val="lv-LV"/>
              </w:rPr>
              <w:t>Ķēdes komutācija bez sl</w:t>
            </w:r>
            <w:r w:rsidRPr="00AF6846">
              <w:rPr>
                <w:lang w:val="lv-LV"/>
              </w:rPr>
              <w:t>o</w:t>
            </w:r>
            <w:r w:rsidRPr="00AF6846">
              <w:rPr>
                <w:lang w:val="lv-LV"/>
              </w:rPr>
              <w:t>dzes</w:t>
            </w:r>
          </w:p>
        </w:tc>
        <w:tc>
          <w:tcPr>
            <w:tcW w:w="1701" w:type="dxa"/>
            <w:shd w:val="clear" w:color="auto" w:fill="FFFFFF"/>
            <w:vAlign w:val="center"/>
          </w:tcPr>
          <w:p w:rsidR="009E58D2" w:rsidRPr="00AF6846" w:rsidRDefault="009E58D2" w:rsidP="00C3767A">
            <w:pPr>
              <w:shd w:val="clear" w:color="auto" w:fill="FFFFFF"/>
              <w:jc w:val="center"/>
              <w:rPr>
                <w:lang w:val="lv-LV"/>
              </w:rPr>
            </w:pPr>
            <w:r w:rsidRPr="00AF6846">
              <w:rPr>
                <w:lang w:val="lv-LV"/>
              </w:rPr>
              <w:t>-</w:t>
            </w:r>
          </w:p>
        </w:tc>
        <w:tc>
          <w:tcPr>
            <w:tcW w:w="1183" w:type="dxa"/>
            <w:shd w:val="clear" w:color="auto" w:fill="FFFFFF"/>
            <w:vAlign w:val="center"/>
          </w:tcPr>
          <w:p w:rsidR="009E58D2" w:rsidRPr="00AF6846" w:rsidRDefault="009E58D2" w:rsidP="00C3767A">
            <w:pPr>
              <w:shd w:val="clear" w:color="auto" w:fill="FFFFFF"/>
              <w:jc w:val="center"/>
              <w:rPr>
                <w:lang w:val="lv-LV"/>
              </w:rPr>
            </w:pPr>
            <w:r w:rsidRPr="00AF6846">
              <w:rPr>
                <w:lang w:val="lv-LV"/>
              </w:rPr>
              <w:t>-</w:t>
            </w:r>
          </w:p>
        </w:tc>
        <w:tc>
          <w:tcPr>
            <w:tcW w:w="1254" w:type="dxa"/>
            <w:shd w:val="clear" w:color="auto" w:fill="FFFFFF"/>
            <w:vAlign w:val="center"/>
          </w:tcPr>
          <w:p w:rsidR="009E58D2" w:rsidRPr="00AF6846" w:rsidRDefault="009E58D2" w:rsidP="00C3767A">
            <w:pPr>
              <w:shd w:val="clear" w:color="auto" w:fill="FFFFFF"/>
              <w:jc w:val="center"/>
              <w:rPr>
                <w:lang w:val="lv-LV"/>
              </w:rPr>
            </w:pPr>
            <w:r w:rsidRPr="00AF6846">
              <w:rPr>
                <w:lang w:val="lv-LV"/>
              </w:rPr>
              <w:t>-</w:t>
            </w:r>
          </w:p>
        </w:tc>
      </w:tr>
      <w:tr w:rsidR="009E58D2" w:rsidRPr="00AF6846" w:rsidTr="00356F0E">
        <w:trPr>
          <w:trHeight w:val="170"/>
          <w:jc w:val="center"/>
        </w:trPr>
        <w:tc>
          <w:tcPr>
            <w:tcW w:w="1332" w:type="dxa"/>
            <w:shd w:val="clear" w:color="auto" w:fill="FFFFFF"/>
            <w:vAlign w:val="center"/>
          </w:tcPr>
          <w:p w:rsidR="009E58D2" w:rsidRPr="00AF6846" w:rsidRDefault="009E58D2" w:rsidP="00C3767A">
            <w:pPr>
              <w:shd w:val="clear" w:color="auto" w:fill="FFFFFF"/>
              <w:jc w:val="center"/>
              <w:rPr>
                <w:lang w:val="lv-LV"/>
              </w:rPr>
            </w:pPr>
            <w:r w:rsidRPr="00AF6846">
              <w:rPr>
                <w:lang w:val="lv-LV"/>
              </w:rPr>
              <w:t>АС-21А</w:t>
            </w:r>
          </w:p>
        </w:tc>
        <w:tc>
          <w:tcPr>
            <w:tcW w:w="1274" w:type="dxa"/>
            <w:shd w:val="clear" w:color="auto" w:fill="FFFFFF"/>
            <w:vAlign w:val="center"/>
          </w:tcPr>
          <w:p w:rsidR="009E58D2" w:rsidRPr="00AF6846" w:rsidRDefault="009E58D2" w:rsidP="00C3767A">
            <w:pPr>
              <w:shd w:val="clear" w:color="auto" w:fill="FFFFFF"/>
              <w:jc w:val="center"/>
              <w:rPr>
                <w:lang w:val="lv-LV"/>
              </w:rPr>
            </w:pPr>
            <w:r w:rsidRPr="00AF6846">
              <w:rPr>
                <w:bCs/>
                <w:lang w:val="lv-LV"/>
              </w:rPr>
              <w:t>АС-21В</w:t>
            </w:r>
          </w:p>
        </w:tc>
        <w:tc>
          <w:tcPr>
            <w:tcW w:w="2385" w:type="dxa"/>
            <w:shd w:val="clear" w:color="auto" w:fill="FFFFFF"/>
            <w:vAlign w:val="center"/>
          </w:tcPr>
          <w:p w:rsidR="009E58D2" w:rsidRPr="00AF6846" w:rsidRDefault="009E58D2" w:rsidP="00C3767A">
            <w:pPr>
              <w:shd w:val="clear" w:color="auto" w:fill="FFFFFF"/>
              <w:jc w:val="center"/>
              <w:rPr>
                <w:lang w:val="lv-LV"/>
              </w:rPr>
            </w:pPr>
            <w:r w:rsidRPr="00AF6846">
              <w:rPr>
                <w:lang w:val="lv-LV"/>
              </w:rPr>
              <w:t>Aktīvas slodzes komutācija ar mērenām pārslodzēm</w:t>
            </w:r>
          </w:p>
        </w:tc>
        <w:tc>
          <w:tcPr>
            <w:tcW w:w="1701" w:type="dxa"/>
            <w:shd w:val="clear" w:color="auto" w:fill="FFFFFF"/>
            <w:vAlign w:val="center"/>
          </w:tcPr>
          <w:p w:rsidR="009E58D2" w:rsidRPr="00AF6846" w:rsidRDefault="009E58D2" w:rsidP="00C3767A">
            <w:pPr>
              <w:shd w:val="clear" w:color="auto" w:fill="FFFFFF"/>
              <w:jc w:val="center"/>
              <w:rPr>
                <w:lang w:val="lv-LV"/>
              </w:rPr>
            </w:pPr>
            <w:r w:rsidRPr="00AF6846">
              <w:rPr>
                <w:bCs/>
                <w:lang w:val="lv-LV"/>
              </w:rPr>
              <w:t>0,95</w:t>
            </w:r>
          </w:p>
        </w:tc>
        <w:tc>
          <w:tcPr>
            <w:tcW w:w="1183" w:type="dxa"/>
            <w:shd w:val="clear" w:color="auto" w:fill="FFFFFF"/>
            <w:vAlign w:val="center"/>
          </w:tcPr>
          <w:p w:rsidR="009E58D2" w:rsidRPr="00AF6846" w:rsidRDefault="009E58D2" w:rsidP="00C3767A">
            <w:pPr>
              <w:shd w:val="clear" w:color="auto" w:fill="FFFFFF"/>
              <w:jc w:val="center"/>
              <w:rPr>
                <w:lang w:val="lv-LV"/>
              </w:rPr>
            </w:pPr>
            <w:r w:rsidRPr="00AF6846">
              <w:rPr>
                <w:bCs/>
                <w:lang w:val="lv-LV"/>
              </w:rPr>
              <w:t>1,5</w:t>
            </w:r>
          </w:p>
        </w:tc>
        <w:tc>
          <w:tcPr>
            <w:tcW w:w="1254" w:type="dxa"/>
            <w:shd w:val="clear" w:color="auto" w:fill="FFFFFF"/>
            <w:vAlign w:val="center"/>
          </w:tcPr>
          <w:p w:rsidR="009E58D2" w:rsidRPr="00AF6846" w:rsidRDefault="009E58D2" w:rsidP="00C3767A">
            <w:pPr>
              <w:shd w:val="clear" w:color="auto" w:fill="FFFFFF"/>
              <w:jc w:val="center"/>
              <w:rPr>
                <w:lang w:val="lv-LV"/>
              </w:rPr>
            </w:pPr>
            <w:r w:rsidRPr="00AF6846">
              <w:rPr>
                <w:bCs/>
                <w:lang w:val="lv-LV"/>
              </w:rPr>
              <w:t>1,5</w:t>
            </w:r>
          </w:p>
        </w:tc>
      </w:tr>
      <w:tr w:rsidR="009E58D2" w:rsidRPr="00AF6846" w:rsidTr="00356F0E">
        <w:trPr>
          <w:trHeight w:val="170"/>
          <w:jc w:val="center"/>
        </w:trPr>
        <w:tc>
          <w:tcPr>
            <w:tcW w:w="1332" w:type="dxa"/>
            <w:shd w:val="clear" w:color="auto" w:fill="FFFFFF"/>
            <w:vAlign w:val="center"/>
          </w:tcPr>
          <w:p w:rsidR="009E58D2" w:rsidRPr="00AF6846" w:rsidRDefault="009E58D2" w:rsidP="00C3767A">
            <w:pPr>
              <w:shd w:val="clear" w:color="auto" w:fill="FFFFFF"/>
              <w:jc w:val="center"/>
              <w:rPr>
                <w:lang w:val="lv-LV"/>
              </w:rPr>
            </w:pPr>
            <w:r w:rsidRPr="00AF6846">
              <w:rPr>
                <w:lang w:val="lv-LV"/>
              </w:rPr>
              <w:t>АС-22А</w:t>
            </w:r>
          </w:p>
        </w:tc>
        <w:tc>
          <w:tcPr>
            <w:tcW w:w="1274" w:type="dxa"/>
            <w:shd w:val="clear" w:color="auto" w:fill="FFFFFF"/>
            <w:vAlign w:val="center"/>
          </w:tcPr>
          <w:p w:rsidR="009E58D2" w:rsidRPr="00AF6846" w:rsidRDefault="009E58D2" w:rsidP="00C3767A">
            <w:pPr>
              <w:shd w:val="clear" w:color="auto" w:fill="FFFFFF"/>
              <w:jc w:val="center"/>
              <w:rPr>
                <w:lang w:val="lv-LV"/>
              </w:rPr>
            </w:pPr>
            <w:r w:rsidRPr="00AF6846">
              <w:rPr>
                <w:bCs/>
                <w:lang w:val="lv-LV"/>
              </w:rPr>
              <w:t>АС-22В</w:t>
            </w:r>
          </w:p>
        </w:tc>
        <w:tc>
          <w:tcPr>
            <w:tcW w:w="2385" w:type="dxa"/>
            <w:shd w:val="clear" w:color="auto" w:fill="FFFFFF"/>
            <w:vAlign w:val="center"/>
          </w:tcPr>
          <w:p w:rsidR="009E58D2" w:rsidRPr="00AF6846" w:rsidRDefault="009E58D2" w:rsidP="00C3767A">
            <w:pPr>
              <w:shd w:val="clear" w:color="auto" w:fill="FFFFFF"/>
              <w:jc w:val="center"/>
              <w:rPr>
                <w:lang w:val="lv-LV"/>
              </w:rPr>
            </w:pPr>
            <w:r w:rsidRPr="00AF6846">
              <w:rPr>
                <w:lang w:val="lv-LV"/>
              </w:rPr>
              <w:t>Aktīvas un induktīvas sl</w:t>
            </w:r>
            <w:r w:rsidRPr="00AF6846">
              <w:rPr>
                <w:lang w:val="lv-LV"/>
              </w:rPr>
              <w:t>o</w:t>
            </w:r>
            <w:r w:rsidRPr="00AF6846">
              <w:rPr>
                <w:lang w:val="lv-LV"/>
              </w:rPr>
              <w:t>dzes komutācija ar mērenām pārslodzēm</w:t>
            </w:r>
          </w:p>
        </w:tc>
        <w:tc>
          <w:tcPr>
            <w:tcW w:w="1701" w:type="dxa"/>
            <w:shd w:val="clear" w:color="auto" w:fill="FFFFFF"/>
            <w:vAlign w:val="center"/>
          </w:tcPr>
          <w:p w:rsidR="009E58D2" w:rsidRPr="00AF6846" w:rsidRDefault="009E58D2" w:rsidP="00C3767A">
            <w:pPr>
              <w:shd w:val="clear" w:color="auto" w:fill="FFFFFF"/>
              <w:jc w:val="center"/>
              <w:rPr>
                <w:lang w:val="lv-LV"/>
              </w:rPr>
            </w:pPr>
            <w:r w:rsidRPr="00AF6846">
              <w:rPr>
                <w:bCs/>
                <w:lang w:val="lv-LV"/>
              </w:rPr>
              <w:t>0,65</w:t>
            </w:r>
          </w:p>
        </w:tc>
        <w:tc>
          <w:tcPr>
            <w:tcW w:w="1183" w:type="dxa"/>
            <w:shd w:val="clear" w:color="auto" w:fill="FFFFFF"/>
            <w:vAlign w:val="center"/>
          </w:tcPr>
          <w:p w:rsidR="009E58D2" w:rsidRPr="00AF6846" w:rsidRDefault="009E58D2" w:rsidP="00C3767A">
            <w:pPr>
              <w:shd w:val="clear" w:color="auto" w:fill="FFFFFF"/>
              <w:jc w:val="center"/>
              <w:rPr>
                <w:lang w:val="lv-LV"/>
              </w:rPr>
            </w:pPr>
            <w:r w:rsidRPr="00AF6846">
              <w:rPr>
                <w:bCs/>
                <w:lang w:val="lv-LV"/>
              </w:rPr>
              <w:t>3</w:t>
            </w:r>
          </w:p>
        </w:tc>
        <w:tc>
          <w:tcPr>
            <w:tcW w:w="1254" w:type="dxa"/>
            <w:shd w:val="clear" w:color="auto" w:fill="FFFFFF"/>
            <w:vAlign w:val="center"/>
          </w:tcPr>
          <w:p w:rsidR="009E58D2" w:rsidRPr="00AF6846" w:rsidRDefault="009E58D2" w:rsidP="00C3767A">
            <w:pPr>
              <w:shd w:val="clear" w:color="auto" w:fill="FFFFFF"/>
              <w:jc w:val="center"/>
              <w:rPr>
                <w:lang w:val="lv-LV"/>
              </w:rPr>
            </w:pPr>
            <w:r w:rsidRPr="00AF6846">
              <w:rPr>
                <w:bCs/>
                <w:lang w:val="lv-LV"/>
              </w:rPr>
              <w:t>3</w:t>
            </w:r>
          </w:p>
        </w:tc>
      </w:tr>
      <w:tr w:rsidR="009E58D2" w:rsidRPr="00AF6846" w:rsidTr="00356F0E">
        <w:trPr>
          <w:trHeight w:val="170"/>
          <w:jc w:val="center"/>
        </w:trPr>
        <w:tc>
          <w:tcPr>
            <w:tcW w:w="1332" w:type="dxa"/>
            <w:shd w:val="clear" w:color="auto" w:fill="FFFFFF"/>
            <w:vAlign w:val="center"/>
          </w:tcPr>
          <w:p w:rsidR="009E58D2" w:rsidRPr="00AF6846" w:rsidRDefault="009E58D2" w:rsidP="00C3767A">
            <w:pPr>
              <w:shd w:val="clear" w:color="auto" w:fill="FFFFFF"/>
              <w:jc w:val="center"/>
              <w:rPr>
                <w:lang w:val="lv-LV"/>
              </w:rPr>
            </w:pPr>
            <w:r w:rsidRPr="00AF6846">
              <w:rPr>
                <w:lang w:val="lv-LV"/>
              </w:rPr>
              <w:t>АС-23А</w:t>
            </w:r>
          </w:p>
        </w:tc>
        <w:tc>
          <w:tcPr>
            <w:tcW w:w="1274" w:type="dxa"/>
            <w:shd w:val="clear" w:color="auto" w:fill="FFFFFF"/>
            <w:vAlign w:val="center"/>
          </w:tcPr>
          <w:p w:rsidR="009E58D2" w:rsidRPr="00AF6846" w:rsidRDefault="009E58D2" w:rsidP="00C3767A">
            <w:pPr>
              <w:shd w:val="clear" w:color="auto" w:fill="FFFFFF"/>
              <w:jc w:val="center"/>
              <w:rPr>
                <w:lang w:val="lv-LV"/>
              </w:rPr>
            </w:pPr>
            <w:r w:rsidRPr="00AF6846">
              <w:rPr>
                <w:bCs/>
                <w:lang w:val="lv-LV"/>
              </w:rPr>
              <w:t>АС-23В</w:t>
            </w:r>
          </w:p>
        </w:tc>
        <w:tc>
          <w:tcPr>
            <w:tcW w:w="2385" w:type="dxa"/>
            <w:shd w:val="clear" w:color="auto" w:fill="FFFFFF"/>
            <w:vAlign w:val="center"/>
          </w:tcPr>
          <w:p w:rsidR="009E58D2" w:rsidRPr="00AF6846" w:rsidRDefault="009E58D2" w:rsidP="00C3767A">
            <w:pPr>
              <w:shd w:val="clear" w:color="auto" w:fill="FFFFFF"/>
              <w:jc w:val="center"/>
              <w:rPr>
                <w:lang w:val="lv-LV"/>
              </w:rPr>
            </w:pPr>
            <w:r w:rsidRPr="00AF6846">
              <w:rPr>
                <w:lang w:val="lv-LV"/>
              </w:rPr>
              <w:t>Elektrodzinēju komutācija un citas slodzes ar lielu i</w:t>
            </w:r>
            <w:r w:rsidRPr="00AF6846">
              <w:rPr>
                <w:lang w:val="lv-LV"/>
              </w:rPr>
              <w:t>n</w:t>
            </w:r>
            <w:r w:rsidRPr="00AF6846">
              <w:rPr>
                <w:lang w:val="lv-LV"/>
              </w:rPr>
              <w:t>duktivitāti</w:t>
            </w:r>
          </w:p>
        </w:tc>
        <w:tc>
          <w:tcPr>
            <w:tcW w:w="1701" w:type="dxa"/>
            <w:shd w:val="clear" w:color="auto" w:fill="FFFFFF"/>
            <w:vAlign w:val="center"/>
          </w:tcPr>
          <w:p w:rsidR="009E58D2" w:rsidRPr="00AF6846" w:rsidRDefault="009E58D2" w:rsidP="00C3767A">
            <w:pPr>
              <w:shd w:val="clear" w:color="auto" w:fill="FFFFFF"/>
              <w:ind w:left="-57" w:right="-57"/>
              <w:jc w:val="center"/>
              <w:rPr>
                <w:bCs/>
                <w:lang w:val="lv-LV"/>
              </w:rPr>
            </w:pPr>
            <w:r w:rsidRPr="00AF6846">
              <w:rPr>
                <w:bCs/>
                <w:lang w:val="lv-LV"/>
              </w:rPr>
              <w:t xml:space="preserve">0,45 ja I ≤ </w:t>
            </w:r>
            <w:r w:rsidRPr="00AF6846">
              <w:rPr>
                <w:lang w:val="lv-LV"/>
              </w:rPr>
              <w:t xml:space="preserve">100 </w:t>
            </w:r>
            <w:r w:rsidRPr="00AF6846">
              <w:rPr>
                <w:bCs/>
                <w:lang w:val="lv-LV"/>
              </w:rPr>
              <w:t>А</w:t>
            </w:r>
          </w:p>
          <w:p w:rsidR="009E58D2" w:rsidRPr="00AF6846" w:rsidRDefault="009E58D2" w:rsidP="00C3767A">
            <w:pPr>
              <w:shd w:val="clear" w:color="auto" w:fill="FFFFFF"/>
              <w:ind w:left="-57" w:right="-57"/>
              <w:jc w:val="center"/>
              <w:rPr>
                <w:lang w:val="lv-LV"/>
              </w:rPr>
            </w:pPr>
            <w:r w:rsidRPr="00AF6846">
              <w:rPr>
                <w:bCs/>
                <w:lang w:val="lv-LV"/>
              </w:rPr>
              <w:t xml:space="preserve">0,35 ja I &gt; </w:t>
            </w:r>
            <w:r w:rsidRPr="00AF6846">
              <w:rPr>
                <w:lang w:val="lv-LV"/>
              </w:rPr>
              <w:t xml:space="preserve">100 </w:t>
            </w:r>
            <w:r w:rsidRPr="00AF6846">
              <w:rPr>
                <w:bCs/>
                <w:lang w:val="lv-LV"/>
              </w:rPr>
              <w:t>А</w:t>
            </w:r>
          </w:p>
        </w:tc>
        <w:tc>
          <w:tcPr>
            <w:tcW w:w="1183" w:type="dxa"/>
            <w:shd w:val="clear" w:color="auto" w:fill="FFFFFF"/>
            <w:vAlign w:val="center"/>
          </w:tcPr>
          <w:p w:rsidR="009E58D2" w:rsidRPr="00AF6846" w:rsidRDefault="009E58D2" w:rsidP="00C3767A">
            <w:pPr>
              <w:shd w:val="clear" w:color="auto" w:fill="FFFFFF"/>
              <w:jc w:val="center"/>
              <w:rPr>
                <w:lang w:val="lv-LV"/>
              </w:rPr>
            </w:pPr>
            <w:r w:rsidRPr="00AF6846">
              <w:rPr>
                <w:bCs/>
                <w:lang w:val="lv-LV"/>
              </w:rPr>
              <w:t>10</w:t>
            </w:r>
          </w:p>
        </w:tc>
        <w:tc>
          <w:tcPr>
            <w:tcW w:w="1254" w:type="dxa"/>
            <w:shd w:val="clear" w:color="auto" w:fill="FFFFFF"/>
            <w:vAlign w:val="center"/>
          </w:tcPr>
          <w:p w:rsidR="009E58D2" w:rsidRPr="00AF6846" w:rsidRDefault="009E58D2" w:rsidP="00C3767A">
            <w:pPr>
              <w:shd w:val="clear" w:color="auto" w:fill="FFFFFF"/>
              <w:jc w:val="center"/>
              <w:rPr>
                <w:lang w:val="lv-LV"/>
              </w:rPr>
            </w:pPr>
            <w:r w:rsidRPr="00AF6846">
              <w:rPr>
                <w:bCs/>
                <w:lang w:val="lv-LV"/>
              </w:rPr>
              <w:t>8</w:t>
            </w:r>
          </w:p>
        </w:tc>
      </w:tr>
    </w:tbl>
    <w:p w:rsidR="009E58D2" w:rsidRPr="00AF6846" w:rsidRDefault="009E58D2" w:rsidP="009E58D2">
      <w:pPr>
        <w:shd w:val="clear" w:color="auto" w:fill="FFFFFF"/>
        <w:ind w:firstLine="397"/>
        <w:jc w:val="both"/>
        <w:rPr>
          <w:i/>
          <w:sz w:val="16"/>
          <w:szCs w:val="16"/>
          <w:lang w:val="lv-LV"/>
        </w:rPr>
      </w:pPr>
    </w:p>
    <w:p w:rsidR="009E58D2" w:rsidRPr="00AF6846" w:rsidRDefault="009E58D2" w:rsidP="009E58D2">
      <w:pPr>
        <w:shd w:val="clear" w:color="auto" w:fill="FFFFFF"/>
        <w:ind w:firstLine="397"/>
        <w:jc w:val="both"/>
        <w:rPr>
          <w:sz w:val="24"/>
          <w:szCs w:val="24"/>
          <w:lang w:val="lv-LV"/>
        </w:rPr>
      </w:pPr>
      <w:r w:rsidRPr="00AF6846">
        <w:rPr>
          <w:sz w:val="24"/>
          <w:szCs w:val="24"/>
          <w:lang w:val="lv-LV"/>
        </w:rPr>
        <w:t xml:space="preserve">Slodzes slēdži neaizsarga elektrisko ķēdi. Standarts IEC 60947-3 uzstāda slodzes slēdžiem: </w:t>
      </w:r>
    </w:p>
    <w:p w:rsidR="009E58D2" w:rsidRPr="00AF6846" w:rsidRDefault="009E58D2" w:rsidP="009E58D2">
      <w:pPr>
        <w:shd w:val="clear" w:color="auto" w:fill="FFFFFF"/>
        <w:ind w:firstLine="397"/>
        <w:rPr>
          <w:sz w:val="24"/>
          <w:szCs w:val="24"/>
          <w:lang w:val="lv-LV"/>
        </w:rPr>
      </w:pPr>
      <w:r w:rsidRPr="00AF6846">
        <w:rPr>
          <w:sz w:val="24"/>
          <w:szCs w:val="24"/>
          <w:lang w:val="lv-LV"/>
        </w:rPr>
        <w:t xml:space="preserve">■  komutācijas biežums ne vairāk par 600 cikliem ieslēgts/atslēgts stundā; </w:t>
      </w:r>
    </w:p>
    <w:p w:rsidR="009E58D2" w:rsidRPr="00AF6846" w:rsidRDefault="009E58D2" w:rsidP="009E58D2">
      <w:pPr>
        <w:shd w:val="clear" w:color="auto" w:fill="FFFFFF"/>
        <w:ind w:firstLine="397"/>
        <w:rPr>
          <w:sz w:val="24"/>
          <w:szCs w:val="24"/>
          <w:lang w:val="lv-LV"/>
        </w:rPr>
      </w:pPr>
      <w:r w:rsidRPr="00AF6846">
        <w:rPr>
          <w:sz w:val="24"/>
          <w:szCs w:val="24"/>
          <w:lang w:val="lv-LV"/>
        </w:rPr>
        <w:t xml:space="preserve">■  mehānisko un komutācijas dilumizturību; </w:t>
      </w:r>
    </w:p>
    <w:p w:rsidR="009E58D2" w:rsidRPr="00AF6846" w:rsidRDefault="009E58D2" w:rsidP="009E58D2">
      <w:pPr>
        <w:shd w:val="clear" w:color="auto" w:fill="FFFFFF"/>
        <w:ind w:firstLine="397"/>
        <w:rPr>
          <w:sz w:val="24"/>
          <w:szCs w:val="24"/>
          <w:lang w:val="lv-LV"/>
        </w:rPr>
      </w:pPr>
      <w:r w:rsidRPr="00AF6846">
        <w:rPr>
          <w:sz w:val="24"/>
          <w:szCs w:val="24"/>
          <w:lang w:val="lv-LV"/>
        </w:rPr>
        <w:t xml:space="preserve">■  nominālas ieslēgšanas un atslēgšanas strāvas (3.11. tabula); </w:t>
      </w:r>
    </w:p>
    <w:p w:rsidR="009E58D2" w:rsidRPr="00AF6846" w:rsidRDefault="009E58D2" w:rsidP="009E58D2">
      <w:pPr>
        <w:shd w:val="clear" w:color="auto" w:fill="FFFFFF"/>
        <w:ind w:firstLine="397"/>
        <w:jc w:val="both"/>
        <w:rPr>
          <w:sz w:val="24"/>
          <w:szCs w:val="24"/>
          <w:lang w:val="lv-LV"/>
        </w:rPr>
      </w:pPr>
      <w:r w:rsidRPr="00AF6846">
        <w:rPr>
          <w:i/>
          <w:sz w:val="24"/>
          <w:szCs w:val="24"/>
          <w:lang w:val="lv-LV"/>
        </w:rPr>
        <w:t>Piemērs:</w:t>
      </w:r>
      <w:r w:rsidRPr="00AF6846">
        <w:rPr>
          <w:sz w:val="24"/>
          <w:szCs w:val="24"/>
          <w:lang w:val="lv-LV"/>
        </w:rPr>
        <w:t xml:space="preserve"> Slodzes slēdzis uz nominālo strāvu 100 A ar kategoriju AC-23 (induktīva slodze) var ieslēgt strāvu </w:t>
      </w:r>
      <w:r w:rsidRPr="00AF6846">
        <w:rPr>
          <w:i/>
          <w:sz w:val="24"/>
          <w:szCs w:val="24"/>
          <w:lang w:val="lv-LV"/>
        </w:rPr>
        <w:t xml:space="preserve">I </w:t>
      </w:r>
      <w:r w:rsidRPr="00AF6846">
        <w:rPr>
          <w:sz w:val="24"/>
          <w:szCs w:val="24"/>
          <w:lang w:val="lv-LV"/>
        </w:rPr>
        <w:t>= 10∙</w:t>
      </w:r>
      <w:r w:rsidRPr="00AF6846">
        <w:rPr>
          <w:i/>
          <w:sz w:val="24"/>
          <w:szCs w:val="24"/>
          <w:lang w:val="lv-LV"/>
        </w:rPr>
        <w:t>In</w:t>
      </w:r>
      <w:r w:rsidRPr="00AF6846">
        <w:rPr>
          <w:sz w:val="24"/>
          <w:szCs w:val="24"/>
          <w:lang w:val="lv-LV"/>
        </w:rPr>
        <w:t xml:space="preserve"> = 10∙100 = 1000 A, ja jaudas koeficients cos</w:t>
      </w:r>
      <w:r w:rsidRPr="00AF6846">
        <w:rPr>
          <w:i/>
          <w:sz w:val="24"/>
          <w:szCs w:val="24"/>
          <w:lang w:val="lv-LV"/>
        </w:rPr>
        <w:t>φ</w:t>
      </w:r>
      <w:r w:rsidRPr="00AF6846">
        <w:rPr>
          <w:sz w:val="24"/>
          <w:szCs w:val="24"/>
          <w:lang w:val="lv-LV"/>
        </w:rPr>
        <w:t xml:space="preserve"> = 0,35 un atslēgt strāvu </w:t>
      </w:r>
      <w:r w:rsidRPr="00AF6846">
        <w:rPr>
          <w:i/>
          <w:sz w:val="24"/>
          <w:szCs w:val="24"/>
          <w:lang w:val="lv-LV"/>
        </w:rPr>
        <w:t>I</w:t>
      </w:r>
      <w:r w:rsidRPr="00AF6846">
        <w:rPr>
          <w:sz w:val="24"/>
          <w:szCs w:val="24"/>
          <w:lang w:val="lv-LV"/>
        </w:rPr>
        <w:t xml:space="preserve"> = 8∙</w:t>
      </w:r>
      <w:r w:rsidRPr="00AF6846">
        <w:rPr>
          <w:i/>
          <w:sz w:val="24"/>
          <w:szCs w:val="24"/>
          <w:lang w:val="lv-LV"/>
        </w:rPr>
        <w:t>In</w:t>
      </w:r>
      <w:r w:rsidRPr="00AF6846">
        <w:rPr>
          <w:sz w:val="24"/>
          <w:szCs w:val="24"/>
          <w:lang w:val="lv-LV"/>
        </w:rPr>
        <w:t xml:space="preserve"> = 8∙100 = 800 A, ja jaudas koeficients cos</w:t>
      </w:r>
      <w:r w:rsidRPr="00AF6846">
        <w:rPr>
          <w:i/>
          <w:sz w:val="24"/>
          <w:szCs w:val="24"/>
          <w:lang w:val="lv-LV"/>
        </w:rPr>
        <w:t>φ</w:t>
      </w:r>
      <w:r w:rsidRPr="00AF6846">
        <w:rPr>
          <w:sz w:val="24"/>
          <w:szCs w:val="24"/>
          <w:lang w:val="lv-LV"/>
        </w:rPr>
        <w:t xml:space="preserve"> = 0,45. Pie tam slodzes slēdzim jāiztur īslaicīgus īsslēguma strāvas. </w:t>
      </w:r>
    </w:p>
    <w:p w:rsidR="009E58D2" w:rsidRPr="00AF6846" w:rsidRDefault="009E58D2" w:rsidP="009E58D2">
      <w:pPr>
        <w:shd w:val="clear" w:color="auto" w:fill="FFFFFF"/>
        <w:ind w:firstLine="374"/>
        <w:jc w:val="both"/>
        <w:rPr>
          <w:color w:val="000000"/>
          <w:spacing w:val="-1"/>
          <w:sz w:val="24"/>
          <w:szCs w:val="24"/>
          <w:lang w:val="lv-LV"/>
        </w:rPr>
      </w:pPr>
      <w:r w:rsidRPr="00AF6846">
        <w:rPr>
          <w:color w:val="000000"/>
          <w:spacing w:val="2"/>
          <w:sz w:val="24"/>
          <w:szCs w:val="24"/>
          <w:lang w:val="lv-LV"/>
        </w:rPr>
        <w:t xml:space="preserve">Ja svirslēdzim apakšējā daļā uzstāda vel otru nekustīgo kontaktligzdu sistēmu, </w:t>
      </w:r>
      <w:r w:rsidRPr="00AF6846">
        <w:rPr>
          <w:color w:val="000000"/>
          <w:spacing w:val="1"/>
          <w:sz w:val="24"/>
          <w:szCs w:val="24"/>
          <w:lang w:val="lv-LV"/>
        </w:rPr>
        <w:t xml:space="preserve">tai </w:t>
      </w:r>
      <w:r w:rsidRPr="00AF6846">
        <w:rPr>
          <w:color w:val="000000"/>
          <w:spacing w:val="1"/>
          <w:sz w:val="24"/>
          <w:szCs w:val="24"/>
          <w:lang w:val="lv-LV"/>
        </w:rPr>
        <w:lastRenderedPageBreak/>
        <w:t xml:space="preserve">var pievienot otru barošanas avotu vai otru elektroenerģijas lietotāju. Pirmajā </w:t>
      </w:r>
      <w:r w:rsidRPr="00AF6846">
        <w:rPr>
          <w:color w:val="000000"/>
          <w:spacing w:val="-1"/>
          <w:sz w:val="24"/>
          <w:szCs w:val="24"/>
          <w:lang w:val="lv-LV"/>
        </w:rPr>
        <w:t xml:space="preserve">gadījumā nažu izvadiem pieslēdz lietotāju, bet otrajā — sprieguma avotu (3.46. att. </w:t>
      </w:r>
      <w:r w:rsidRPr="00AF6846">
        <w:rPr>
          <w:i/>
          <w:color w:val="000000"/>
          <w:spacing w:val="-1"/>
          <w:sz w:val="24"/>
          <w:szCs w:val="24"/>
          <w:lang w:val="lv-LV"/>
        </w:rPr>
        <w:t>b</w:t>
      </w:r>
      <w:r w:rsidRPr="00AF6846">
        <w:rPr>
          <w:color w:val="000000"/>
          <w:spacing w:val="-1"/>
          <w:sz w:val="24"/>
          <w:szCs w:val="24"/>
          <w:lang w:val="lv-LV"/>
        </w:rPr>
        <w:t xml:space="preserve"> ).</w:t>
      </w:r>
    </w:p>
    <w:p w:rsidR="009E58D2" w:rsidRPr="00AF6846" w:rsidRDefault="009E58D2" w:rsidP="009E58D2">
      <w:pPr>
        <w:shd w:val="clear" w:color="auto" w:fill="FFFFFF"/>
        <w:ind w:firstLine="396"/>
        <w:jc w:val="both"/>
        <w:rPr>
          <w:sz w:val="24"/>
          <w:szCs w:val="24"/>
          <w:lang w:val="lv-LV"/>
        </w:rPr>
      </w:pPr>
      <w:r w:rsidRPr="00AF6846">
        <w:rPr>
          <w:color w:val="000000"/>
          <w:spacing w:val="2"/>
          <w:sz w:val="24"/>
          <w:szCs w:val="24"/>
          <w:lang w:val="lv-LV"/>
        </w:rPr>
        <w:t xml:space="preserve">Šādas konstrukcijas svirslēdžus sauc par pārslēdžiem. Pārslēdžus var izmantot </w:t>
      </w:r>
      <w:r w:rsidRPr="00AF6846">
        <w:rPr>
          <w:color w:val="000000"/>
          <w:spacing w:val="-1"/>
          <w:sz w:val="24"/>
          <w:szCs w:val="24"/>
          <w:lang w:val="lv-LV"/>
        </w:rPr>
        <w:t>n</w:t>
      </w:r>
      <w:r w:rsidRPr="00AF6846">
        <w:rPr>
          <w:color w:val="000000"/>
          <w:spacing w:val="-1"/>
          <w:sz w:val="24"/>
          <w:szCs w:val="24"/>
          <w:lang w:val="lv-LV"/>
        </w:rPr>
        <w:t>e</w:t>
      </w:r>
      <w:r w:rsidRPr="00AF6846">
        <w:rPr>
          <w:color w:val="000000"/>
          <w:spacing w:val="-1"/>
          <w:sz w:val="24"/>
          <w:szCs w:val="24"/>
          <w:lang w:val="lv-LV"/>
        </w:rPr>
        <w:t xml:space="preserve">lielas jaudas elektrodzinēju reversēšanai, barošanas rezervēšanai, elektrisko ķēžu </w:t>
      </w:r>
      <w:r w:rsidRPr="00AF6846">
        <w:rPr>
          <w:color w:val="000000"/>
          <w:spacing w:val="4"/>
          <w:sz w:val="24"/>
          <w:szCs w:val="24"/>
          <w:lang w:val="lv-LV"/>
        </w:rPr>
        <w:t>pā</w:t>
      </w:r>
      <w:r w:rsidRPr="00AF6846">
        <w:rPr>
          <w:color w:val="000000"/>
          <w:spacing w:val="4"/>
          <w:sz w:val="24"/>
          <w:szCs w:val="24"/>
          <w:lang w:val="lv-LV"/>
        </w:rPr>
        <w:t>r</w:t>
      </w:r>
      <w:r w:rsidRPr="00AF6846">
        <w:rPr>
          <w:color w:val="000000"/>
          <w:spacing w:val="4"/>
          <w:sz w:val="24"/>
          <w:szCs w:val="24"/>
          <w:lang w:val="lv-LV"/>
        </w:rPr>
        <w:t>slēgšanai.</w:t>
      </w:r>
    </w:p>
    <w:p w:rsidR="009E58D2" w:rsidRPr="00AF6846" w:rsidRDefault="009E58D2" w:rsidP="009E58D2">
      <w:pPr>
        <w:shd w:val="clear" w:color="auto" w:fill="FFFFFF"/>
        <w:ind w:firstLine="397"/>
        <w:jc w:val="both"/>
        <w:rPr>
          <w:sz w:val="16"/>
          <w:szCs w:val="16"/>
          <w:lang w:val="lv-LV"/>
        </w:rPr>
      </w:pPr>
    </w:p>
    <w:tbl>
      <w:tblPr>
        <w:tblW w:w="9072" w:type="dxa"/>
        <w:jc w:val="center"/>
        <w:tblLook w:val="01E0"/>
      </w:tblPr>
      <w:tblGrid>
        <w:gridCol w:w="4576"/>
        <w:gridCol w:w="4496"/>
      </w:tblGrid>
      <w:tr w:rsidR="009E58D2" w:rsidRPr="00AF6846" w:rsidTr="009E58D2">
        <w:trPr>
          <w:trHeight w:val="2975"/>
          <w:jc w:val="center"/>
        </w:trPr>
        <w:tc>
          <w:tcPr>
            <w:tcW w:w="4576" w:type="dxa"/>
          </w:tcPr>
          <w:p w:rsidR="009E58D2" w:rsidRPr="00AF6846" w:rsidRDefault="009E58D2" w:rsidP="007D5E5A">
            <w:pPr>
              <w:jc w:val="center"/>
              <w:rPr>
                <w:b/>
                <w:i/>
                <w:color w:val="000000"/>
                <w:spacing w:val="3"/>
                <w:lang w:val="lv-LV"/>
              </w:rPr>
            </w:pPr>
            <w:r w:rsidRPr="00AF6846">
              <w:rPr>
                <w:b/>
                <w:i/>
                <w:noProof/>
                <w:color w:val="000000"/>
                <w:spacing w:val="8"/>
                <w:lang w:val="lv-LV" w:eastAsia="lv-LV"/>
              </w:rPr>
              <w:drawing>
                <wp:inline distT="0" distB="0" distL="0" distR="0">
                  <wp:extent cx="2449195" cy="1542415"/>
                  <wp:effectExtent l="19050" t="0" r="8255" b="0"/>
                  <wp:docPr id="1089" name="Picture 1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9"/>
                          <pic:cNvPicPr>
                            <a:picLocks noChangeAspect="1" noChangeArrowheads="1"/>
                          </pic:cNvPicPr>
                        </pic:nvPicPr>
                        <pic:blipFill>
                          <a:blip r:embed="rId505" cstate="print"/>
                          <a:srcRect/>
                          <a:stretch>
                            <a:fillRect/>
                          </a:stretch>
                        </pic:blipFill>
                        <pic:spPr bwMode="auto">
                          <a:xfrm>
                            <a:off x="0" y="0"/>
                            <a:ext cx="2449195" cy="1542415"/>
                          </a:xfrm>
                          <a:prstGeom prst="rect">
                            <a:avLst/>
                          </a:prstGeom>
                          <a:noFill/>
                          <a:ln w="9525">
                            <a:noFill/>
                            <a:miter lim="800000"/>
                            <a:headEnd/>
                            <a:tailEnd/>
                          </a:ln>
                        </pic:spPr>
                      </pic:pic>
                    </a:graphicData>
                  </a:graphic>
                </wp:inline>
              </w:drawing>
            </w:r>
          </w:p>
          <w:p w:rsidR="009E58D2" w:rsidRPr="00AF6846" w:rsidRDefault="009E58D2" w:rsidP="007D5E5A">
            <w:pPr>
              <w:jc w:val="center"/>
              <w:rPr>
                <w:b/>
                <w:i/>
                <w:color w:val="000000"/>
                <w:spacing w:val="3"/>
                <w:lang w:val="lv-LV"/>
              </w:rPr>
            </w:pPr>
            <w:r w:rsidRPr="00AF6846">
              <w:rPr>
                <w:b/>
                <w:i/>
                <w:color w:val="000000"/>
                <w:spacing w:val="3"/>
                <w:lang w:val="lv-LV"/>
              </w:rPr>
              <w:t>a</w:t>
            </w:r>
          </w:p>
        </w:tc>
        <w:tc>
          <w:tcPr>
            <w:tcW w:w="4496" w:type="dxa"/>
          </w:tcPr>
          <w:p w:rsidR="009E58D2" w:rsidRPr="00AF6846" w:rsidRDefault="009E58D2" w:rsidP="007D5E5A">
            <w:pPr>
              <w:jc w:val="center"/>
              <w:rPr>
                <w:b/>
                <w:i/>
                <w:noProof/>
                <w:color w:val="000000"/>
                <w:spacing w:val="8"/>
                <w:lang w:val="lv-LV" w:eastAsia="lv-LV"/>
              </w:rPr>
            </w:pPr>
            <w:r w:rsidRPr="00AF6846">
              <w:rPr>
                <w:b/>
                <w:i/>
                <w:noProof/>
                <w:color w:val="000000"/>
                <w:spacing w:val="8"/>
                <w:lang w:val="lv-LV" w:eastAsia="lv-LV"/>
              </w:rPr>
              <w:drawing>
                <wp:inline distT="0" distB="0" distL="0" distR="0">
                  <wp:extent cx="2082800" cy="1819967"/>
                  <wp:effectExtent l="19050" t="0" r="0" b="0"/>
                  <wp:docPr id="1090" name="Picture 1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0"/>
                          <pic:cNvPicPr>
                            <a:picLocks noChangeAspect="1" noChangeArrowheads="1"/>
                          </pic:cNvPicPr>
                        </pic:nvPicPr>
                        <pic:blipFill>
                          <a:blip r:embed="rId506" cstate="print"/>
                          <a:srcRect/>
                          <a:stretch>
                            <a:fillRect/>
                          </a:stretch>
                        </pic:blipFill>
                        <pic:spPr bwMode="auto">
                          <a:xfrm>
                            <a:off x="0" y="0"/>
                            <a:ext cx="2082232" cy="1819471"/>
                          </a:xfrm>
                          <a:prstGeom prst="rect">
                            <a:avLst/>
                          </a:prstGeom>
                          <a:noFill/>
                          <a:ln w="9525">
                            <a:noFill/>
                            <a:miter lim="800000"/>
                            <a:headEnd/>
                            <a:tailEnd/>
                          </a:ln>
                        </pic:spPr>
                      </pic:pic>
                    </a:graphicData>
                  </a:graphic>
                </wp:inline>
              </w:drawing>
            </w:r>
          </w:p>
          <w:p w:rsidR="009E58D2" w:rsidRPr="00AF6846" w:rsidRDefault="009E58D2" w:rsidP="007D5E5A">
            <w:pPr>
              <w:jc w:val="center"/>
              <w:rPr>
                <w:b/>
                <w:i/>
                <w:color w:val="000000"/>
                <w:spacing w:val="3"/>
                <w:lang w:val="lv-LV"/>
              </w:rPr>
            </w:pPr>
            <w:r w:rsidRPr="00AF6846">
              <w:rPr>
                <w:b/>
                <w:i/>
                <w:noProof/>
                <w:color w:val="000000"/>
                <w:spacing w:val="8"/>
                <w:lang w:val="lv-LV" w:eastAsia="lv-LV"/>
              </w:rPr>
              <w:t>b</w:t>
            </w:r>
          </w:p>
        </w:tc>
      </w:tr>
    </w:tbl>
    <w:p w:rsidR="009E58D2" w:rsidRPr="00AF6846" w:rsidRDefault="009E58D2" w:rsidP="007D5E5A">
      <w:pPr>
        <w:shd w:val="clear" w:color="auto" w:fill="FFFFFF"/>
        <w:jc w:val="center"/>
        <w:rPr>
          <w:color w:val="000000"/>
          <w:spacing w:val="2"/>
          <w:lang w:val="lv-LV"/>
        </w:rPr>
      </w:pPr>
      <w:r w:rsidRPr="00AF6846">
        <w:rPr>
          <w:iCs/>
          <w:color w:val="000000"/>
          <w:spacing w:val="6"/>
          <w:lang w:val="lv-LV"/>
        </w:rPr>
        <w:t>3.46. att.</w:t>
      </w:r>
      <w:r w:rsidRPr="00AF6846">
        <w:rPr>
          <w:i/>
          <w:iCs/>
          <w:color w:val="000000"/>
          <w:spacing w:val="6"/>
          <w:lang w:val="lv-LV"/>
        </w:rPr>
        <w:t xml:space="preserve"> </w:t>
      </w:r>
      <w:r w:rsidRPr="00AF6846">
        <w:rPr>
          <w:color w:val="000000"/>
          <w:spacing w:val="6"/>
          <w:lang w:val="lv-LV"/>
        </w:rPr>
        <w:t xml:space="preserve">Svirslēdzis un pārslēdzis ar centrālo rokturi: </w:t>
      </w:r>
      <w:r w:rsidRPr="00AF6846">
        <w:rPr>
          <w:i/>
          <w:color w:val="000000"/>
          <w:spacing w:val="2"/>
          <w:lang w:val="lv-LV"/>
        </w:rPr>
        <w:t>a</w:t>
      </w:r>
      <w:r w:rsidRPr="00AF6846">
        <w:rPr>
          <w:color w:val="000000"/>
          <w:spacing w:val="2"/>
          <w:lang w:val="lv-LV"/>
        </w:rPr>
        <w:t xml:space="preserve"> — svirslēdzis; </w:t>
      </w:r>
      <w:r w:rsidRPr="00AF6846">
        <w:rPr>
          <w:i/>
          <w:color w:val="000000"/>
          <w:spacing w:val="2"/>
          <w:lang w:val="lv-LV"/>
        </w:rPr>
        <w:t>b</w:t>
      </w:r>
      <w:r w:rsidRPr="00AF6846">
        <w:rPr>
          <w:color w:val="000000"/>
          <w:spacing w:val="2"/>
          <w:lang w:val="lv-LV"/>
        </w:rPr>
        <w:t xml:space="preserve"> — pārslēdzis; 1 – rokturis;</w:t>
      </w:r>
    </w:p>
    <w:p w:rsidR="009E58D2" w:rsidRPr="00AF6846" w:rsidRDefault="009E58D2" w:rsidP="007D5E5A">
      <w:pPr>
        <w:shd w:val="clear" w:color="auto" w:fill="FFFFFF"/>
        <w:jc w:val="center"/>
        <w:rPr>
          <w:color w:val="000000"/>
          <w:spacing w:val="-3"/>
          <w:lang w:val="lv-LV"/>
        </w:rPr>
      </w:pPr>
      <w:r w:rsidRPr="00AF6846">
        <w:rPr>
          <w:color w:val="000000"/>
          <w:spacing w:val="2"/>
          <w:lang w:val="lv-LV"/>
        </w:rPr>
        <w:t xml:space="preserve">2 – izolācijas plāksne; 3 — kustīgie </w:t>
      </w:r>
      <w:r w:rsidRPr="00AF6846">
        <w:rPr>
          <w:color w:val="000000"/>
          <w:spacing w:val="-2"/>
          <w:lang w:val="lv-LV"/>
        </w:rPr>
        <w:t xml:space="preserve">kontakti jeb naži; </w:t>
      </w:r>
      <w:r w:rsidRPr="00AF6846">
        <w:rPr>
          <w:color w:val="000000"/>
          <w:lang w:val="lv-LV"/>
        </w:rPr>
        <w:t xml:space="preserve">4 </w:t>
      </w:r>
      <w:r w:rsidRPr="00AF6846">
        <w:rPr>
          <w:color w:val="000000"/>
          <w:spacing w:val="-3"/>
          <w:lang w:val="lv-LV"/>
        </w:rPr>
        <w:t>— panelis (elektroenerģijas lietotāja pievienojuma vada vietas); 5 – kontaktu pastatne; 6. – šarnīra pastatne; 7 – lokdzēses kontakti.</w:t>
      </w:r>
    </w:p>
    <w:p w:rsidR="009E58D2" w:rsidRPr="00AF6846" w:rsidRDefault="009E58D2" w:rsidP="009E58D2">
      <w:pPr>
        <w:shd w:val="clear" w:color="auto" w:fill="FFFFFF"/>
        <w:rPr>
          <w:color w:val="000000"/>
          <w:spacing w:val="-3"/>
          <w:sz w:val="16"/>
          <w:szCs w:val="16"/>
          <w:lang w:val="lv-LV"/>
        </w:rPr>
      </w:pPr>
    </w:p>
    <w:p w:rsidR="009E58D2" w:rsidRPr="00AF6846" w:rsidRDefault="009E58D2" w:rsidP="009E58D2">
      <w:pPr>
        <w:shd w:val="clear" w:color="auto" w:fill="FFFFFF"/>
        <w:ind w:firstLine="397"/>
        <w:jc w:val="both"/>
        <w:rPr>
          <w:sz w:val="24"/>
          <w:szCs w:val="24"/>
          <w:lang w:val="lv-LV"/>
        </w:rPr>
      </w:pPr>
      <w:r w:rsidRPr="00AF6846">
        <w:rPr>
          <w:color w:val="000000"/>
          <w:spacing w:val="1"/>
          <w:sz w:val="24"/>
          <w:szCs w:val="24"/>
          <w:lang w:val="lv-LV"/>
        </w:rPr>
        <w:t>Izgatavo vienpola, divpolu un trīspolu svirslēdžus un pārslēdžus, tajā skaitā ar sv</w:t>
      </w:r>
      <w:r w:rsidRPr="00AF6846">
        <w:rPr>
          <w:color w:val="000000"/>
          <w:spacing w:val="1"/>
          <w:sz w:val="24"/>
          <w:szCs w:val="24"/>
          <w:lang w:val="lv-LV"/>
        </w:rPr>
        <w:t>i</w:t>
      </w:r>
      <w:r w:rsidRPr="00AF6846">
        <w:rPr>
          <w:color w:val="000000"/>
          <w:spacing w:val="1"/>
          <w:sz w:val="24"/>
          <w:szCs w:val="24"/>
          <w:lang w:val="lv-LV"/>
        </w:rPr>
        <w:t xml:space="preserve">ras piedziņu (3.47. att.). Rokturis var būt novietots </w:t>
      </w:r>
      <w:r w:rsidRPr="00AF6846">
        <w:rPr>
          <w:color w:val="000000"/>
          <w:spacing w:val="4"/>
          <w:sz w:val="24"/>
          <w:szCs w:val="24"/>
          <w:lang w:val="lv-LV"/>
        </w:rPr>
        <w:t xml:space="preserve">priekšpusē vai sānos. </w:t>
      </w:r>
      <w:r w:rsidRPr="00AF6846">
        <w:rPr>
          <w:sz w:val="24"/>
          <w:szCs w:val="24"/>
          <w:lang w:val="lv-LV"/>
        </w:rPr>
        <w:t>To pašu</w:t>
      </w:r>
      <w:r w:rsidRPr="00AF6846">
        <w:rPr>
          <w:lang w:val="lv-LV"/>
        </w:rPr>
        <w:t xml:space="preserve"> </w:t>
      </w:r>
      <w:r w:rsidRPr="00AF6846">
        <w:rPr>
          <w:sz w:val="24"/>
          <w:szCs w:val="24"/>
          <w:lang w:val="lv-LV"/>
        </w:rPr>
        <w:t>ro</w:t>
      </w:r>
      <w:r w:rsidRPr="00AF6846">
        <w:rPr>
          <w:sz w:val="24"/>
          <w:szCs w:val="24"/>
          <w:lang w:val="lv-LV"/>
        </w:rPr>
        <w:t>k</w:t>
      </w:r>
      <w:r w:rsidRPr="00AF6846">
        <w:rPr>
          <w:sz w:val="24"/>
          <w:szCs w:val="24"/>
          <w:lang w:val="lv-LV"/>
        </w:rPr>
        <w:t>turi var no priekšpuses vai no sāniem. Parasti svirslēdžiem ir kopīgie piederumi ar a</w:t>
      </w:r>
      <w:r w:rsidRPr="00AF6846">
        <w:rPr>
          <w:sz w:val="24"/>
          <w:szCs w:val="24"/>
          <w:lang w:val="lv-LV"/>
        </w:rPr>
        <w:t>u</w:t>
      </w:r>
      <w:r w:rsidRPr="00AF6846">
        <w:rPr>
          <w:sz w:val="24"/>
          <w:szCs w:val="24"/>
          <w:lang w:val="lv-LV"/>
        </w:rPr>
        <w:t>tomātslēdžiem.</w:t>
      </w:r>
    </w:p>
    <w:p w:rsidR="009E58D2" w:rsidRPr="00AF6846" w:rsidRDefault="009E58D2" w:rsidP="009E58D2">
      <w:pPr>
        <w:shd w:val="clear" w:color="auto" w:fill="FFFFFF"/>
        <w:rPr>
          <w:color w:val="000000"/>
          <w:spacing w:val="1"/>
          <w:sz w:val="16"/>
          <w:szCs w:val="16"/>
          <w:lang w:val="lv-LV"/>
        </w:rPr>
      </w:pPr>
    </w:p>
    <w:tbl>
      <w:tblPr>
        <w:tblW w:w="0" w:type="auto"/>
        <w:tblLook w:val="01E0"/>
      </w:tblPr>
      <w:tblGrid>
        <w:gridCol w:w="3833"/>
        <w:gridCol w:w="4890"/>
      </w:tblGrid>
      <w:tr w:rsidR="009E58D2" w:rsidRPr="00AF6846" w:rsidTr="009E58D2">
        <w:tc>
          <w:tcPr>
            <w:tcW w:w="4174" w:type="dxa"/>
          </w:tcPr>
          <w:p w:rsidR="009E58D2" w:rsidRPr="00AF6846" w:rsidRDefault="009E58D2" w:rsidP="00C3767A">
            <w:pPr>
              <w:ind w:left="-57" w:right="-57"/>
              <w:jc w:val="center"/>
              <w:rPr>
                <w:b/>
                <w:i/>
                <w:noProof/>
                <w:lang w:val="lv-LV" w:eastAsia="lv-LV"/>
              </w:rPr>
            </w:pPr>
            <w:r w:rsidRPr="00AF6846">
              <w:rPr>
                <w:b/>
                <w:i/>
                <w:noProof/>
                <w:lang w:val="lv-LV" w:eastAsia="lv-LV"/>
              </w:rPr>
              <w:drawing>
                <wp:inline distT="0" distB="0" distL="0" distR="0">
                  <wp:extent cx="2226908" cy="1727200"/>
                  <wp:effectExtent l="19050" t="0" r="1942" b="0"/>
                  <wp:docPr id="1091" name="Picture 1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1"/>
                          <pic:cNvPicPr>
                            <a:picLocks noChangeAspect="1" noChangeArrowheads="1"/>
                          </pic:cNvPicPr>
                        </pic:nvPicPr>
                        <pic:blipFill>
                          <a:blip r:embed="rId507" cstate="print"/>
                          <a:srcRect/>
                          <a:stretch>
                            <a:fillRect/>
                          </a:stretch>
                        </pic:blipFill>
                        <pic:spPr bwMode="auto">
                          <a:xfrm>
                            <a:off x="0" y="0"/>
                            <a:ext cx="2226908" cy="1727200"/>
                          </a:xfrm>
                          <a:prstGeom prst="rect">
                            <a:avLst/>
                          </a:prstGeom>
                          <a:noFill/>
                          <a:ln w="9525">
                            <a:noFill/>
                            <a:miter lim="800000"/>
                            <a:headEnd/>
                            <a:tailEnd/>
                          </a:ln>
                        </pic:spPr>
                      </pic:pic>
                    </a:graphicData>
                  </a:graphic>
                </wp:inline>
              </w:drawing>
            </w:r>
          </w:p>
          <w:p w:rsidR="009E58D2" w:rsidRPr="00AF6846" w:rsidRDefault="009E58D2" w:rsidP="00C3767A">
            <w:pPr>
              <w:ind w:left="-57" w:right="-57"/>
              <w:jc w:val="center"/>
              <w:rPr>
                <w:b/>
                <w:i/>
                <w:lang w:val="lv-LV"/>
              </w:rPr>
            </w:pPr>
            <w:r w:rsidRPr="00AF6846">
              <w:rPr>
                <w:b/>
                <w:i/>
                <w:noProof/>
                <w:lang w:val="lv-LV" w:eastAsia="lv-LV"/>
              </w:rPr>
              <w:t>a</w:t>
            </w:r>
          </w:p>
        </w:tc>
        <w:tc>
          <w:tcPr>
            <w:tcW w:w="5112" w:type="dxa"/>
          </w:tcPr>
          <w:p w:rsidR="009E58D2" w:rsidRPr="00AF6846" w:rsidRDefault="009E58D2" w:rsidP="00C3767A">
            <w:pPr>
              <w:ind w:left="-57" w:right="-57"/>
              <w:jc w:val="center"/>
              <w:rPr>
                <w:b/>
                <w:i/>
                <w:noProof/>
                <w:lang w:val="lv-LV" w:eastAsia="lv-LV"/>
              </w:rPr>
            </w:pPr>
            <w:r w:rsidRPr="00AF6846">
              <w:rPr>
                <w:b/>
                <w:i/>
                <w:noProof/>
                <w:lang w:val="lv-LV" w:eastAsia="lv-LV"/>
              </w:rPr>
              <w:drawing>
                <wp:inline distT="0" distB="0" distL="0" distR="0">
                  <wp:extent cx="2942396" cy="1727200"/>
                  <wp:effectExtent l="19050" t="0" r="0" b="0"/>
                  <wp:docPr id="1092" name="Picture 1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2"/>
                          <pic:cNvPicPr>
                            <a:picLocks noChangeAspect="1" noChangeArrowheads="1"/>
                          </pic:cNvPicPr>
                        </pic:nvPicPr>
                        <pic:blipFill>
                          <a:blip r:embed="rId508" cstate="print"/>
                          <a:srcRect/>
                          <a:stretch>
                            <a:fillRect/>
                          </a:stretch>
                        </pic:blipFill>
                        <pic:spPr bwMode="auto">
                          <a:xfrm>
                            <a:off x="0" y="0"/>
                            <a:ext cx="2942396" cy="1727200"/>
                          </a:xfrm>
                          <a:prstGeom prst="rect">
                            <a:avLst/>
                          </a:prstGeom>
                          <a:noFill/>
                          <a:ln w="9525">
                            <a:noFill/>
                            <a:miter lim="800000"/>
                            <a:headEnd/>
                            <a:tailEnd/>
                          </a:ln>
                        </pic:spPr>
                      </pic:pic>
                    </a:graphicData>
                  </a:graphic>
                </wp:inline>
              </w:drawing>
            </w:r>
          </w:p>
          <w:p w:rsidR="009E58D2" w:rsidRPr="00AF6846" w:rsidRDefault="009E58D2" w:rsidP="00C3767A">
            <w:pPr>
              <w:ind w:left="-57" w:right="-57"/>
              <w:jc w:val="center"/>
              <w:rPr>
                <w:b/>
                <w:i/>
                <w:lang w:val="lv-LV"/>
              </w:rPr>
            </w:pPr>
            <w:r w:rsidRPr="00AF6846">
              <w:rPr>
                <w:b/>
                <w:i/>
                <w:noProof/>
                <w:lang w:val="lv-LV" w:eastAsia="lv-LV"/>
              </w:rPr>
              <w:t>b</w:t>
            </w:r>
          </w:p>
        </w:tc>
      </w:tr>
    </w:tbl>
    <w:p w:rsidR="009E58D2" w:rsidRPr="00AF6846" w:rsidRDefault="009E58D2" w:rsidP="00C3767A">
      <w:pPr>
        <w:pStyle w:val="Heading1"/>
        <w:spacing w:before="0" w:after="0"/>
        <w:jc w:val="center"/>
        <w:rPr>
          <w:rFonts w:ascii="Times New Roman" w:hAnsi="Times New Roman" w:cs="Times New Roman"/>
          <w:b w:val="0"/>
          <w:color w:val="000000"/>
          <w:sz w:val="20"/>
          <w:szCs w:val="20"/>
          <w:lang w:val="lv-LV"/>
        </w:rPr>
      </w:pPr>
      <w:r w:rsidRPr="00AF6846">
        <w:rPr>
          <w:rFonts w:ascii="Times New Roman" w:hAnsi="Times New Roman" w:cs="Times New Roman"/>
          <w:b w:val="0"/>
          <w:iCs/>
          <w:color w:val="000000"/>
          <w:spacing w:val="5"/>
          <w:sz w:val="20"/>
          <w:szCs w:val="20"/>
          <w:lang w:val="lv-LV"/>
        </w:rPr>
        <w:t>3.47. att</w:t>
      </w:r>
      <w:r w:rsidRPr="00AF6846">
        <w:rPr>
          <w:rFonts w:ascii="Times New Roman" w:hAnsi="Times New Roman" w:cs="Times New Roman"/>
          <w:b w:val="0"/>
          <w:i/>
          <w:iCs/>
          <w:color w:val="000000"/>
          <w:spacing w:val="5"/>
          <w:sz w:val="20"/>
          <w:szCs w:val="20"/>
          <w:lang w:val="lv-LV"/>
        </w:rPr>
        <w:t xml:space="preserve">. </w:t>
      </w:r>
      <w:r w:rsidRPr="00AF6846">
        <w:rPr>
          <w:rFonts w:ascii="Times New Roman" w:hAnsi="Times New Roman" w:cs="Times New Roman"/>
          <w:b w:val="0"/>
          <w:color w:val="000000"/>
          <w:spacing w:val="5"/>
          <w:sz w:val="20"/>
          <w:szCs w:val="20"/>
          <w:lang w:val="lv-LV"/>
        </w:rPr>
        <w:t xml:space="preserve">Svirslēdzis ar centrālo sviras </w:t>
      </w:r>
      <w:r w:rsidRPr="00AF6846">
        <w:rPr>
          <w:rFonts w:ascii="Times New Roman" w:hAnsi="Times New Roman" w:cs="Times New Roman"/>
          <w:b w:val="0"/>
          <w:color w:val="000000"/>
          <w:spacing w:val="8"/>
          <w:sz w:val="20"/>
          <w:szCs w:val="20"/>
          <w:lang w:val="lv-LV"/>
        </w:rPr>
        <w:t>piedziņu</w:t>
      </w:r>
      <w:r w:rsidRPr="00AF6846">
        <w:rPr>
          <w:rFonts w:ascii="Times New Roman" w:hAnsi="Times New Roman" w:cs="Times New Roman"/>
          <w:b w:val="0"/>
          <w:color w:val="000000"/>
          <w:sz w:val="20"/>
          <w:szCs w:val="20"/>
          <w:lang w:val="lv-LV"/>
        </w:rPr>
        <w:t xml:space="preserve">: </w:t>
      </w:r>
      <w:r w:rsidRPr="00AF6846">
        <w:rPr>
          <w:rFonts w:ascii="Times New Roman" w:hAnsi="Times New Roman" w:cs="Times New Roman"/>
          <w:b w:val="0"/>
          <w:i/>
          <w:color w:val="000000"/>
          <w:sz w:val="20"/>
          <w:szCs w:val="20"/>
          <w:lang w:val="lv-LV"/>
        </w:rPr>
        <w:t xml:space="preserve">a </w:t>
      </w:r>
      <w:r w:rsidRPr="00AF6846">
        <w:rPr>
          <w:rFonts w:ascii="Times New Roman" w:hAnsi="Times New Roman" w:cs="Times New Roman"/>
          <w:b w:val="0"/>
          <w:color w:val="000000"/>
          <w:sz w:val="20"/>
          <w:szCs w:val="20"/>
          <w:lang w:val="lv-LV"/>
        </w:rPr>
        <w:t xml:space="preserve">– ar lokdzēses kontaktiem; </w:t>
      </w:r>
      <w:r w:rsidRPr="00AF6846">
        <w:rPr>
          <w:rFonts w:ascii="Times New Roman" w:hAnsi="Times New Roman" w:cs="Times New Roman"/>
          <w:b w:val="0"/>
          <w:i/>
          <w:color w:val="000000"/>
          <w:sz w:val="20"/>
          <w:szCs w:val="20"/>
          <w:lang w:val="lv-LV"/>
        </w:rPr>
        <w:t>b</w:t>
      </w:r>
      <w:r w:rsidRPr="00AF6846">
        <w:rPr>
          <w:rFonts w:ascii="Times New Roman" w:hAnsi="Times New Roman" w:cs="Times New Roman"/>
          <w:b w:val="0"/>
          <w:color w:val="000000"/>
          <w:sz w:val="20"/>
          <w:szCs w:val="20"/>
          <w:lang w:val="lv-LV"/>
        </w:rPr>
        <w:t xml:space="preserve"> – ar lokdzēses kameru;</w:t>
      </w:r>
    </w:p>
    <w:p w:rsidR="009E58D2" w:rsidRPr="00AF6846" w:rsidRDefault="009E58D2" w:rsidP="00C3767A">
      <w:pPr>
        <w:pStyle w:val="Heading1"/>
        <w:spacing w:before="0" w:after="0"/>
        <w:jc w:val="center"/>
        <w:rPr>
          <w:rFonts w:ascii="Times New Roman" w:hAnsi="Times New Roman" w:cs="Times New Roman"/>
          <w:b w:val="0"/>
          <w:color w:val="000000"/>
          <w:spacing w:val="7"/>
          <w:sz w:val="20"/>
          <w:szCs w:val="20"/>
          <w:lang w:val="lv-LV"/>
        </w:rPr>
      </w:pPr>
      <w:r w:rsidRPr="00AF6846">
        <w:rPr>
          <w:rFonts w:ascii="Times New Roman" w:hAnsi="Times New Roman" w:cs="Times New Roman"/>
          <w:b w:val="0"/>
          <w:color w:val="000000"/>
          <w:sz w:val="20"/>
          <w:szCs w:val="20"/>
          <w:lang w:val="lv-LV"/>
        </w:rPr>
        <w:t xml:space="preserve">1 – kontaktu pastatne; 2 – lokdzēses kamera; 3 - </w:t>
      </w:r>
      <w:r w:rsidRPr="00AF6846">
        <w:rPr>
          <w:rFonts w:ascii="Times New Roman" w:hAnsi="Times New Roman" w:cs="Times New Roman"/>
          <w:b w:val="0"/>
          <w:color w:val="000000"/>
          <w:spacing w:val="-3"/>
          <w:sz w:val="20"/>
          <w:szCs w:val="20"/>
          <w:lang w:val="lv-LV"/>
        </w:rPr>
        <w:t>kustīgā kontakta nazis; 4 – šarnīra pastatne; 5 – vilcējsti</w:t>
      </w:r>
      <w:r w:rsidRPr="00AF6846">
        <w:rPr>
          <w:rFonts w:ascii="Times New Roman" w:hAnsi="Times New Roman" w:cs="Times New Roman"/>
          <w:b w:val="0"/>
          <w:color w:val="000000"/>
          <w:spacing w:val="-3"/>
          <w:sz w:val="20"/>
          <w:szCs w:val="20"/>
          <w:lang w:val="lv-LV"/>
        </w:rPr>
        <w:t>e</w:t>
      </w:r>
      <w:r w:rsidRPr="00AF6846">
        <w:rPr>
          <w:rFonts w:ascii="Times New Roman" w:hAnsi="Times New Roman" w:cs="Times New Roman"/>
          <w:b w:val="0"/>
          <w:color w:val="000000"/>
          <w:spacing w:val="-3"/>
          <w:sz w:val="20"/>
          <w:szCs w:val="20"/>
          <w:lang w:val="lv-LV"/>
        </w:rPr>
        <w:t>nis; 6 – ass; 7 – lokdzēses kontakti.</w:t>
      </w:r>
    </w:p>
    <w:p w:rsidR="009E58D2" w:rsidRPr="00AF6846" w:rsidRDefault="009E58D2" w:rsidP="009E58D2">
      <w:pPr>
        <w:rPr>
          <w:sz w:val="16"/>
          <w:szCs w:val="16"/>
          <w:lang w:val="lv-LV"/>
        </w:rPr>
      </w:pPr>
    </w:p>
    <w:p w:rsidR="009E58D2" w:rsidRPr="00AF6846" w:rsidRDefault="009E58D2" w:rsidP="009E58D2">
      <w:pPr>
        <w:shd w:val="clear" w:color="auto" w:fill="FFFFFF"/>
        <w:ind w:firstLine="397"/>
        <w:rPr>
          <w:sz w:val="24"/>
          <w:szCs w:val="24"/>
          <w:lang w:val="lv-LV"/>
        </w:rPr>
      </w:pPr>
      <w:r w:rsidRPr="00AF6846">
        <w:rPr>
          <w:color w:val="000000"/>
          <w:spacing w:val="1"/>
          <w:sz w:val="24"/>
          <w:szCs w:val="24"/>
          <w:lang w:val="lv-LV"/>
        </w:rPr>
        <w:t>Svirslēdžus izvēlas, ievērojot šādus nosacījumus.</w:t>
      </w:r>
    </w:p>
    <w:p w:rsidR="009E58D2" w:rsidRPr="00AF6846" w:rsidRDefault="009E58D2" w:rsidP="009E58D2">
      <w:pPr>
        <w:shd w:val="clear" w:color="auto" w:fill="FFFFFF"/>
        <w:tabs>
          <w:tab w:val="left" w:pos="655"/>
        </w:tabs>
        <w:ind w:firstLine="418"/>
        <w:jc w:val="both"/>
        <w:rPr>
          <w:sz w:val="24"/>
          <w:szCs w:val="24"/>
          <w:lang w:val="lv-LV"/>
        </w:rPr>
      </w:pPr>
      <w:r w:rsidRPr="00AF6846">
        <w:rPr>
          <w:color w:val="000000"/>
          <w:spacing w:val="-19"/>
          <w:sz w:val="24"/>
          <w:szCs w:val="24"/>
          <w:lang w:val="lv-LV"/>
        </w:rPr>
        <w:t>1.</w:t>
      </w:r>
      <w:r w:rsidRPr="00AF6846">
        <w:rPr>
          <w:color w:val="000000"/>
          <w:sz w:val="24"/>
          <w:szCs w:val="24"/>
          <w:lang w:val="lv-LV"/>
        </w:rPr>
        <w:tab/>
      </w:r>
      <w:r w:rsidRPr="00AF6846">
        <w:rPr>
          <w:color w:val="000000"/>
          <w:spacing w:val="1"/>
          <w:sz w:val="24"/>
          <w:szCs w:val="24"/>
          <w:lang w:val="lv-LV"/>
        </w:rPr>
        <w:t xml:space="preserve">Svirslēdža nominālam spriegumam </w:t>
      </w:r>
      <w:r w:rsidRPr="00AF6846">
        <w:rPr>
          <w:i/>
          <w:color w:val="000000"/>
          <w:spacing w:val="1"/>
          <w:sz w:val="24"/>
          <w:szCs w:val="24"/>
          <w:lang w:val="lv-LV"/>
        </w:rPr>
        <w:t>U</w:t>
      </w:r>
      <w:r w:rsidRPr="00AF6846">
        <w:rPr>
          <w:i/>
          <w:color w:val="000000"/>
          <w:spacing w:val="1"/>
          <w:sz w:val="24"/>
          <w:szCs w:val="24"/>
          <w:vertAlign w:val="subscript"/>
          <w:lang w:val="lv-LV"/>
        </w:rPr>
        <w:t>N</w:t>
      </w:r>
      <w:r w:rsidRPr="00AF6846">
        <w:rPr>
          <w:color w:val="000000"/>
          <w:spacing w:val="1"/>
          <w:sz w:val="24"/>
          <w:szCs w:val="24"/>
          <w:lang w:val="lv-LV"/>
        </w:rPr>
        <w:t xml:space="preserve"> jābūt vienādam vai lielākam par tīkla </w:t>
      </w:r>
      <w:r w:rsidRPr="00AF6846">
        <w:rPr>
          <w:color w:val="000000"/>
          <w:spacing w:val="2"/>
          <w:sz w:val="24"/>
          <w:szCs w:val="24"/>
          <w:lang w:val="lv-LV"/>
        </w:rPr>
        <w:t xml:space="preserve">nominālo spriegumu </w:t>
      </w:r>
      <w:r w:rsidRPr="00AF6846">
        <w:rPr>
          <w:i/>
          <w:color w:val="000000"/>
          <w:spacing w:val="2"/>
          <w:sz w:val="24"/>
          <w:szCs w:val="24"/>
          <w:lang w:val="lv-LV"/>
        </w:rPr>
        <w:t>U</w:t>
      </w:r>
      <w:r w:rsidRPr="00AF6846">
        <w:rPr>
          <w:i/>
          <w:color w:val="000000"/>
          <w:spacing w:val="2"/>
          <w:sz w:val="24"/>
          <w:szCs w:val="24"/>
          <w:vertAlign w:val="subscript"/>
          <w:lang w:val="lv-LV"/>
        </w:rPr>
        <w:t>N.t.</w:t>
      </w:r>
      <w:r w:rsidRPr="00AF6846">
        <w:rPr>
          <w:color w:val="000000"/>
          <w:spacing w:val="2"/>
          <w:sz w:val="24"/>
          <w:szCs w:val="24"/>
          <w:lang w:val="lv-LV"/>
        </w:rPr>
        <w:t>, kurā svirslēdzis uzstādīts</w:t>
      </w:r>
    </w:p>
    <w:p w:rsidR="009E58D2" w:rsidRPr="00AF6846" w:rsidRDefault="009E58D2" w:rsidP="009E58D2">
      <w:pPr>
        <w:shd w:val="clear" w:color="auto" w:fill="FFFFFF"/>
        <w:ind w:left="2160" w:firstLine="720"/>
        <w:jc w:val="both"/>
        <w:rPr>
          <w:i/>
          <w:color w:val="000000"/>
          <w:spacing w:val="-2"/>
          <w:sz w:val="24"/>
          <w:szCs w:val="24"/>
          <w:lang w:val="lv-LV"/>
        </w:rPr>
      </w:pPr>
      <w:r w:rsidRPr="00AF6846">
        <w:rPr>
          <w:i/>
          <w:color w:val="000000"/>
          <w:spacing w:val="-2"/>
          <w:sz w:val="24"/>
          <w:szCs w:val="24"/>
          <w:lang w:val="lv-LV"/>
        </w:rPr>
        <w:t>U</w:t>
      </w:r>
      <w:r w:rsidRPr="00AF6846">
        <w:rPr>
          <w:i/>
          <w:color w:val="000000"/>
          <w:spacing w:val="-2"/>
          <w:sz w:val="24"/>
          <w:szCs w:val="24"/>
          <w:vertAlign w:val="subscript"/>
          <w:lang w:val="lv-LV"/>
        </w:rPr>
        <w:t xml:space="preserve">N  </w:t>
      </w:r>
      <w:r w:rsidRPr="00AF6846">
        <w:rPr>
          <w:i/>
          <w:color w:val="000000"/>
          <w:spacing w:val="-2"/>
          <w:sz w:val="24"/>
          <w:szCs w:val="24"/>
          <w:lang w:val="lv-LV"/>
        </w:rPr>
        <w:t>&gt; U</w:t>
      </w:r>
      <w:r w:rsidRPr="00AF6846">
        <w:rPr>
          <w:i/>
          <w:color w:val="000000"/>
          <w:spacing w:val="-2"/>
          <w:sz w:val="24"/>
          <w:szCs w:val="24"/>
          <w:vertAlign w:val="subscript"/>
          <w:lang w:val="lv-LV"/>
        </w:rPr>
        <w:t>N.t.</w:t>
      </w:r>
      <w:r w:rsidRPr="00AF6846">
        <w:rPr>
          <w:i/>
          <w:color w:val="000000"/>
          <w:spacing w:val="-2"/>
          <w:sz w:val="24"/>
          <w:szCs w:val="24"/>
          <w:lang w:val="lv-LV"/>
        </w:rPr>
        <w:t>.</w:t>
      </w:r>
    </w:p>
    <w:p w:rsidR="009E58D2" w:rsidRPr="00AF6846" w:rsidRDefault="009E58D2" w:rsidP="009E58D2">
      <w:pPr>
        <w:shd w:val="clear" w:color="auto" w:fill="FFFFFF"/>
        <w:tabs>
          <w:tab w:val="left" w:pos="713"/>
        </w:tabs>
        <w:ind w:firstLine="396"/>
        <w:jc w:val="both"/>
        <w:rPr>
          <w:sz w:val="24"/>
          <w:szCs w:val="24"/>
          <w:lang w:val="lv-LV"/>
        </w:rPr>
      </w:pPr>
      <w:r w:rsidRPr="00AF6846">
        <w:rPr>
          <w:color w:val="000000"/>
          <w:spacing w:val="-15"/>
          <w:sz w:val="24"/>
          <w:szCs w:val="24"/>
          <w:lang w:val="lv-LV"/>
        </w:rPr>
        <w:t>2.</w:t>
      </w:r>
      <w:r w:rsidRPr="00AF6846">
        <w:rPr>
          <w:color w:val="000000"/>
          <w:sz w:val="24"/>
          <w:szCs w:val="24"/>
          <w:lang w:val="lv-LV"/>
        </w:rPr>
        <w:t xml:space="preserve"> </w:t>
      </w:r>
      <w:r w:rsidRPr="00AF6846">
        <w:rPr>
          <w:color w:val="000000"/>
          <w:spacing w:val="8"/>
          <w:sz w:val="24"/>
          <w:szCs w:val="24"/>
          <w:lang w:val="lv-LV"/>
        </w:rPr>
        <w:t xml:space="preserve">Svirslēdža nominālai strāvai </w:t>
      </w:r>
      <w:r w:rsidRPr="00AF6846">
        <w:rPr>
          <w:i/>
          <w:color w:val="000000"/>
          <w:spacing w:val="8"/>
          <w:sz w:val="24"/>
          <w:szCs w:val="24"/>
          <w:lang w:val="lv-LV"/>
        </w:rPr>
        <w:t>I</w:t>
      </w:r>
      <w:r w:rsidRPr="00AF6846">
        <w:rPr>
          <w:i/>
          <w:color w:val="000000"/>
          <w:spacing w:val="8"/>
          <w:sz w:val="24"/>
          <w:szCs w:val="24"/>
          <w:vertAlign w:val="subscript"/>
          <w:lang w:val="lv-LV"/>
        </w:rPr>
        <w:t>N</w:t>
      </w:r>
      <w:r w:rsidRPr="00AF6846">
        <w:rPr>
          <w:color w:val="000000"/>
          <w:spacing w:val="8"/>
          <w:sz w:val="24"/>
          <w:szCs w:val="24"/>
          <w:lang w:val="lv-LV"/>
        </w:rPr>
        <w:t xml:space="preserve"> jābūt vienādai vai lielākai par aprēķina </w:t>
      </w:r>
      <w:r w:rsidRPr="00AF6846">
        <w:rPr>
          <w:color w:val="000000"/>
          <w:spacing w:val="-6"/>
          <w:sz w:val="24"/>
          <w:szCs w:val="24"/>
          <w:lang w:val="lv-LV"/>
        </w:rPr>
        <w:t>str</w:t>
      </w:r>
      <w:r w:rsidRPr="00AF6846">
        <w:rPr>
          <w:color w:val="000000"/>
          <w:spacing w:val="-6"/>
          <w:sz w:val="24"/>
          <w:szCs w:val="24"/>
          <w:lang w:val="lv-LV"/>
        </w:rPr>
        <w:t>ā</w:t>
      </w:r>
      <w:r w:rsidRPr="00AF6846">
        <w:rPr>
          <w:color w:val="000000"/>
          <w:spacing w:val="-6"/>
          <w:sz w:val="24"/>
          <w:szCs w:val="24"/>
          <w:lang w:val="lv-LV"/>
        </w:rPr>
        <w:t xml:space="preserve">vu </w:t>
      </w:r>
      <w:r w:rsidRPr="00AF6846">
        <w:rPr>
          <w:i/>
          <w:color w:val="000000"/>
          <w:spacing w:val="-6"/>
          <w:sz w:val="24"/>
          <w:szCs w:val="24"/>
          <w:lang w:val="lv-LV"/>
        </w:rPr>
        <w:t>I</w:t>
      </w:r>
      <w:r w:rsidRPr="00AF6846">
        <w:rPr>
          <w:i/>
          <w:color w:val="000000"/>
          <w:spacing w:val="-6"/>
          <w:sz w:val="24"/>
          <w:szCs w:val="24"/>
          <w:vertAlign w:val="subscript"/>
          <w:lang w:val="lv-LV"/>
        </w:rPr>
        <w:t>apr</w:t>
      </w:r>
    </w:p>
    <w:p w:rsidR="009E58D2" w:rsidRPr="00AF6846" w:rsidRDefault="009E58D2" w:rsidP="009E58D2">
      <w:pPr>
        <w:shd w:val="clear" w:color="auto" w:fill="FFFFFF"/>
        <w:jc w:val="both"/>
        <w:rPr>
          <w:color w:val="000000"/>
          <w:spacing w:val="-5"/>
          <w:sz w:val="24"/>
          <w:szCs w:val="24"/>
          <w:lang w:val="lv-LV"/>
        </w:rPr>
      </w:pPr>
      <w:r w:rsidRPr="00AF6846">
        <w:rPr>
          <w:color w:val="000000"/>
          <w:spacing w:val="-5"/>
          <w:sz w:val="24"/>
          <w:szCs w:val="24"/>
          <w:lang w:val="lv-LV"/>
        </w:rPr>
        <w:t xml:space="preserve">                                             </w:t>
      </w:r>
      <w:r w:rsidRPr="00AF6846">
        <w:rPr>
          <w:i/>
          <w:color w:val="000000"/>
          <w:spacing w:val="-5"/>
          <w:sz w:val="24"/>
          <w:szCs w:val="24"/>
          <w:lang w:val="lv-LV"/>
        </w:rPr>
        <w:t>I</w:t>
      </w:r>
      <w:r w:rsidRPr="00AF6846">
        <w:rPr>
          <w:i/>
          <w:color w:val="000000"/>
          <w:spacing w:val="-5"/>
          <w:sz w:val="24"/>
          <w:szCs w:val="24"/>
          <w:vertAlign w:val="subscript"/>
          <w:lang w:val="lv-LV"/>
        </w:rPr>
        <w:t>N</w:t>
      </w:r>
      <w:r w:rsidRPr="00AF6846">
        <w:rPr>
          <w:i/>
          <w:color w:val="000000"/>
          <w:spacing w:val="-5"/>
          <w:sz w:val="24"/>
          <w:szCs w:val="24"/>
          <w:lang w:val="lv-LV"/>
        </w:rPr>
        <w:t xml:space="preserve">  ≥  I</w:t>
      </w:r>
      <w:r w:rsidRPr="00AF6846">
        <w:rPr>
          <w:i/>
          <w:color w:val="000000"/>
          <w:spacing w:val="-5"/>
          <w:sz w:val="24"/>
          <w:szCs w:val="24"/>
          <w:vertAlign w:val="subscript"/>
          <w:lang w:val="lv-LV"/>
        </w:rPr>
        <w:t>apr</w:t>
      </w:r>
      <w:r w:rsidRPr="00AF6846">
        <w:rPr>
          <w:color w:val="000000"/>
          <w:spacing w:val="-5"/>
          <w:sz w:val="24"/>
          <w:szCs w:val="24"/>
          <w:lang w:val="lv-LV"/>
        </w:rPr>
        <w:t>,</w:t>
      </w:r>
    </w:p>
    <w:p w:rsidR="009E58D2" w:rsidRPr="00AF6846" w:rsidRDefault="009E58D2" w:rsidP="009E58D2">
      <w:pPr>
        <w:shd w:val="clear" w:color="auto" w:fill="FFFFFF"/>
        <w:jc w:val="both"/>
        <w:rPr>
          <w:sz w:val="24"/>
          <w:szCs w:val="24"/>
          <w:lang w:val="lv-LV"/>
        </w:rPr>
      </w:pPr>
      <w:r w:rsidRPr="00AF6846">
        <w:rPr>
          <w:color w:val="000000"/>
          <w:sz w:val="24"/>
          <w:szCs w:val="24"/>
          <w:lang w:val="lv-LV"/>
        </w:rPr>
        <w:t xml:space="preserve">kur </w:t>
      </w:r>
      <w:r w:rsidRPr="00AF6846">
        <w:rPr>
          <w:i/>
          <w:color w:val="000000"/>
          <w:sz w:val="24"/>
          <w:szCs w:val="24"/>
          <w:lang w:val="lv-LV"/>
        </w:rPr>
        <w:t>I</w:t>
      </w:r>
      <w:r w:rsidRPr="00AF6846">
        <w:rPr>
          <w:i/>
          <w:color w:val="000000"/>
          <w:sz w:val="24"/>
          <w:szCs w:val="24"/>
          <w:vertAlign w:val="subscript"/>
          <w:lang w:val="lv-LV"/>
        </w:rPr>
        <w:t>apr</w:t>
      </w:r>
      <w:r w:rsidRPr="00AF6846">
        <w:rPr>
          <w:color w:val="000000"/>
          <w:sz w:val="24"/>
          <w:szCs w:val="24"/>
          <w:lang w:val="lv-LV"/>
        </w:rPr>
        <w:t xml:space="preserve"> — aizsargājamā objekta nominālā strāva.</w:t>
      </w:r>
    </w:p>
    <w:p w:rsidR="009E58D2" w:rsidRPr="00AF6846" w:rsidRDefault="009E58D2" w:rsidP="009E58D2">
      <w:pPr>
        <w:shd w:val="clear" w:color="auto" w:fill="FFFFFF"/>
        <w:ind w:firstLine="389"/>
        <w:jc w:val="both"/>
        <w:rPr>
          <w:sz w:val="24"/>
          <w:szCs w:val="24"/>
          <w:lang w:val="lv-LV"/>
        </w:rPr>
      </w:pPr>
      <w:r w:rsidRPr="00AF6846">
        <w:rPr>
          <w:color w:val="000000"/>
          <w:spacing w:val="3"/>
          <w:sz w:val="24"/>
          <w:szCs w:val="24"/>
          <w:lang w:val="lv-LV"/>
        </w:rPr>
        <w:t xml:space="preserve">Vienfāzes maiņstrāvas ķēdēs divpolīgs svirslēdzis dzēš elektrisko loku, tāpēc </w:t>
      </w:r>
      <w:r w:rsidRPr="00AF6846">
        <w:rPr>
          <w:color w:val="000000"/>
          <w:spacing w:val="2"/>
          <w:sz w:val="24"/>
          <w:szCs w:val="24"/>
          <w:lang w:val="lv-LV"/>
        </w:rPr>
        <w:t>var atslēgt elektrisko ķēdi, ja spriegums nav lielāks par 380 V, bet vienpolīgs svir</w:t>
      </w:r>
      <w:r w:rsidRPr="00AF6846">
        <w:rPr>
          <w:color w:val="000000"/>
          <w:spacing w:val="2"/>
          <w:sz w:val="24"/>
          <w:szCs w:val="24"/>
          <w:lang w:val="lv-LV"/>
        </w:rPr>
        <w:softHyphen/>
      </w:r>
      <w:r w:rsidRPr="00AF6846">
        <w:rPr>
          <w:color w:val="000000"/>
          <w:spacing w:val="1"/>
          <w:sz w:val="24"/>
          <w:szCs w:val="24"/>
          <w:lang w:val="lv-LV"/>
        </w:rPr>
        <w:t>slēdzis droši dzēš elektrisko loku, ja spriegums nav lielāks par 220 V.</w:t>
      </w:r>
    </w:p>
    <w:p w:rsidR="009E58D2" w:rsidRPr="00AF6846" w:rsidRDefault="009E58D2" w:rsidP="009E58D2">
      <w:pPr>
        <w:shd w:val="clear" w:color="auto" w:fill="FFFFFF"/>
        <w:ind w:firstLine="389"/>
        <w:jc w:val="both"/>
        <w:rPr>
          <w:sz w:val="24"/>
          <w:szCs w:val="24"/>
          <w:lang w:val="lv-LV"/>
        </w:rPr>
      </w:pPr>
      <w:r w:rsidRPr="00AF6846">
        <w:rPr>
          <w:color w:val="000000"/>
          <w:spacing w:val="2"/>
          <w:sz w:val="24"/>
          <w:szCs w:val="24"/>
          <w:lang w:val="lv-LV"/>
        </w:rPr>
        <w:t>Ja svirslēdzim ir centrālais rokturis, elektriskais loks var iedarboties uz apkal</w:t>
      </w:r>
      <w:r w:rsidRPr="00AF6846">
        <w:rPr>
          <w:color w:val="000000"/>
          <w:spacing w:val="2"/>
          <w:sz w:val="24"/>
          <w:szCs w:val="24"/>
          <w:lang w:val="lv-LV"/>
        </w:rPr>
        <w:softHyphen/>
      </w:r>
      <w:r w:rsidRPr="00AF6846">
        <w:rPr>
          <w:color w:val="000000"/>
          <w:spacing w:val="4"/>
          <w:sz w:val="24"/>
          <w:szCs w:val="24"/>
          <w:lang w:val="lv-LV"/>
        </w:rPr>
        <w:t xml:space="preserve">pes </w:t>
      </w:r>
      <w:r w:rsidRPr="00AF6846">
        <w:rPr>
          <w:color w:val="000000"/>
          <w:spacing w:val="4"/>
          <w:sz w:val="24"/>
          <w:szCs w:val="24"/>
          <w:lang w:val="lv-LV"/>
        </w:rPr>
        <w:lastRenderedPageBreak/>
        <w:t>personāla roku atslēgšanas brīdī, tāpēc ar šādu svirslēdzi drīkst atslēgt elek</w:t>
      </w:r>
      <w:r w:rsidRPr="00AF6846">
        <w:rPr>
          <w:color w:val="000000"/>
          <w:spacing w:val="4"/>
          <w:sz w:val="24"/>
          <w:szCs w:val="24"/>
          <w:lang w:val="lv-LV"/>
        </w:rPr>
        <w:softHyphen/>
      </w:r>
      <w:r w:rsidRPr="00AF6846">
        <w:rPr>
          <w:color w:val="000000"/>
          <w:spacing w:val="2"/>
          <w:sz w:val="24"/>
          <w:szCs w:val="24"/>
          <w:lang w:val="lv-LV"/>
        </w:rPr>
        <w:t>trisko ķ</w:t>
      </w:r>
      <w:r w:rsidRPr="00AF6846">
        <w:rPr>
          <w:color w:val="000000"/>
          <w:spacing w:val="2"/>
          <w:sz w:val="24"/>
          <w:szCs w:val="24"/>
          <w:lang w:val="lv-LV"/>
        </w:rPr>
        <w:t>ē</w:t>
      </w:r>
      <w:r w:rsidRPr="00AF6846">
        <w:rPr>
          <w:color w:val="000000"/>
          <w:spacing w:val="2"/>
          <w:sz w:val="24"/>
          <w:szCs w:val="24"/>
          <w:lang w:val="lv-LV"/>
        </w:rPr>
        <w:t>di, ja tajā neplūst strāva.</w:t>
      </w:r>
    </w:p>
    <w:p w:rsidR="009E58D2" w:rsidRPr="00AF6846" w:rsidRDefault="009E58D2" w:rsidP="009E58D2">
      <w:pPr>
        <w:shd w:val="clear" w:color="auto" w:fill="FFFFFF"/>
        <w:ind w:firstLine="382"/>
        <w:jc w:val="both"/>
        <w:rPr>
          <w:sz w:val="24"/>
          <w:szCs w:val="24"/>
          <w:lang w:val="lv-LV"/>
        </w:rPr>
      </w:pPr>
      <w:r w:rsidRPr="00AF6846">
        <w:rPr>
          <w:color w:val="000000"/>
          <w:spacing w:val="3"/>
          <w:sz w:val="24"/>
          <w:szCs w:val="24"/>
          <w:lang w:val="lv-LV"/>
        </w:rPr>
        <w:t xml:space="preserve">Ja svirslēdzim atslēgšanas rokturis ir sānos vai izveidota sviras piedziņa un tas ir uzstādīts līdzstrāvas ķēdē, kuras nominālais spriegums ir 220 V, ar to var atslēgt </w:t>
      </w:r>
      <w:r w:rsidRPr="00AF6846">
        <w:rPr>
          <w:color w:val="000000"/>
          <w:spacing w:val="2"/>
          <w:sz w:val="24"/>
          <w:szCs w:val="24"/>
          <w:lang w:val="lv-LV"/>
        </w:rPr>
        <w:t>str</w:t>
      </w:r>
      <w:r w:rsidRPr="00AF6846">
        <w:rPr>
          <w:color w:val="000000"/>
          <w:spacing w:val="2"/>
          <w:sz w:val="24"/>
          <w:szCs w:val="24"/>
          <w:lang w:val="lv-LV"/>
        </w:rPr>
        <w:t>ā</w:t>
      </w:r>
      <w:r w:rsidRPr="00AF6846">
        <w:rPr>
          <w:color w:val="000000"/>
          <w:spacing w:val="2"/>
          <w:sz w:val="24"/>
          <w:szCs w:val="24"/>
          <w:lang w:val="lv-LV"/>
        </w:rPr>
        <w:t>vu, ne lielāku par 0,2∙</w:t>
      </w:r>
      <w:r w:rsidRPr="00AF6846">
        <w:rPr>
          <w:i/>
          <w:color w:val="000000"/>
          <w:spacing w:val="2"/>
          <w:sz w:val="24"/>
          <w:szCs w:val="24"/>
          <w:lang w:val="lv-LV"/>
        </w:rPr>
        <w:t>I</w:t>
      </w:r>
      <w:r w:rsidRPr="00AF6846">
        <w:rPr>
          <w:i/>
          <w:color w:val="000000"/>
          <w:spacing w:val="2"/>
          <w:sz w:val="24"/>
          <w:szCs w:val="24"/>
          <w:vertAlign w:val="subscript"/>
          <w:lang w:val="lv-LV"/>
        </w:rPr>
        <w:t>N</w:t>
      </w:r>
      <w:r w:rsidRPr="00AF6846">
        <w:rPr>
          <w:color w:val="000000"/>
          <w:spacing w:val="2"/>
          <w:sz w:val="24"/>
          <w:szCs w:val="24"/>
          <w:lang w:val="lv-LV"/>
        </w:rPr>
        <w:t>. Ja svirslēdzis ir uzstādīts maiņstrāvas ķēdē, kuras no</w:t>
      </w:r>
      <w:r w:rsidRPr="00AF6846">
        <w:rPr>
          <w:color w:val="000000"/>
          <w:spacing w:val="2"/>
          <w:sz w:val="24"/>
          <w:szCs w:val="24"/>
          <w:lang w:val="lv-LV"/>
        </w:rPr>
        <w:softHyphen/>
      </w:r>
      <w:r w:rsidRPr="00AF6846">
        <w:rPr>
          <w:color w:val="000000"/>
          <w:spacing w:val="1"/>
          <w:sz w:val="24"/>
          <w:szCs w:val="24"/>
          <w:lang w:val="lv-LV"/>
        </w:rPr>
        <w:t>minālais spriegums ir 380 V, ar to var atslēgt strāvu ne lielāku par 0,3∙</w:t>
      </w:r>
      <w:r w:rsidRPr="00AF6846">
        <w:rPr>
          <w:i/>
          <w:color w:val="000000"/>
          <w:spacing w:val="1"/>
          <w:sz w:val="24"/>
          <w:szCs w:val="24"/>
          <w:lang w:val="lv-LV"/>
        </w:rPr>
        <w:t>I</w:t>
      </w:r>
      <w:r w:rsidRPr="00AF6846">
        <w:rPr>
          <w:i/>
          <w:color w:val="000000"/>
          <w:spacing w:val="1"/>
          <w:sz w:val="24"/>
          <w:szCs w:val="24"/>
          <w:vertAlign w:val="subscript"/>
          <w:lang w:val="lv-LV"/>
        </w:rPr>
        <w:t>N</w:t>
      </w:r>
      <w:r w:rsidRPr="00AF6846">
        <w:rPr>
          <w:color w:val="000000"/>
          <w:spacing w:val="1"/>
          <w:sz w:val="24"/>
          <w:szCs w:val="24"/>
          <w:lang w:val="lv-LV"/>
        </w:rPr>
        <w:t>.</w:t>
      </w:r>
    </w:p>
    <w:p w:rsidR="009E58D2" w:rsidRPr="00AF6846" w:rsidRDefault="009E58D2" w:rsidP="009E58D2">
      <w:pPr>
        <w:shd w:val="clear" w:color="auto" w:fill="FFFFFF"/>
        <w:ind w:firstLine="410"/>
        <w:jc w:val="both"/>
        <w:rPr>
          <w:sz w:val="24"/>
          <w:szCs w:val="24"/>
          <w:lang w:val="lv-LV"/>
        </w:rPr>
      </w:pPr>
      <w:r w:rsidRPr="00AF6846">
        <w:rPr>
          <w:color w:val="000000"/>
          <w:sz w:val="24"/>
          <w:szCs w:val="24"/>
          <w:lang w:val="lv-LV"/>
        </w:rPr>
        <w:t xml:space="preserve">Līdzstrāvas 440 V ķēdes un 500 V vai 660 V maiņstrāvas ķēdēs ar svirslēdzi var </w:t>
      </w:r>
      <w:r w:rsidRPr="00AF6846">
        <w:rPr>
          <w:color w:val="000000"/>
          <w:spacing w:val="5"/>
          <w:sz w:val="24"/>
          <w:szCs w:val="24"/>
          <w:lang w:val="lv-LV"/>
        </w:rPr>
        <w:t xml:space="preserve">pārtraukt elektrisko ķēdi, ja slodze atslēgta ar elektrisko aparātu, kas paredzēts </w:t>
      </w:r>
      <w:r w:rsidRPr="00AF6846">
        <w:rPr>
          <w:color w:val="000000"/>
          <w:spacing w:val="2"/>
          <w:sz w:val="24"/>
          <w:szCs w:val="24"/>
          <w:lang w:val="lv-LV"/>
        </w:rPr>
        <w:t>sl</w:t>
      </w:r>
      <w:r w:rsidRPr="00AF6846">
        <w:rPr>
          <w:color w:val="000000"/>
          <w:spacing w:val="2"/>
          <w:sz w:val="24"/>
          <w:szCs w:val="24"/>
          <w:lang w:val="lv-LV"/>
        </w:rPr>
        <w:t>o</w:t>
      </w:r>
      <w:r w:rsidRPr="00AF6846">
        <w:rPr>
          <w:color w:val="000000"/>
          <w:spacing w:val="2"/>
          <w:sz w:val="24"/>
          <w:szCs w:val="24"/>
          <w:lang w:val="lv-LV"/>
        </w:rPr>
        <w:t>dzes atslēgšanai.</w:t>
      </w:r>
    </w:p>
    <w:p w:rsidR="009E58D2" w:rsidRPr="00AF6846" w:rsidRDefault="009E58D2" w:rsidP="009E58D2">
      <w:pPr>
        <w:shd w:val="clear" w:color="auto" w:fill="FFFFFF"/>
        <w:ind w:firstLine="389"/>
        <w:jc w:val="both"/>
        <w:rPr>
          <w:sz w:val="24"/>
          <w:szCs w:val="24"/>
          <w:lang w:val="lv-LV"/>
        </w:rPr>
      </w:pPr>
      <w:r w:rsidRPr="00AF6846">
        <w:rPr>
          <w:color w:val="000000"/>
          <w:spacing w:val="3"/>
          <w:sz w:val="24"/>
          <w:szCs w:val="24"/>
          <w:lang w:val="lv-LV"/>
        </w:rPr>
        <w:t xml:space="preserve">Ja svirslēdzim uzstādīta lokdzēses kamera, ar svirslēdzi var atslēgt līdzstrāvas </w:t>
      </w:r>
      <w:r w:rsidRPr="00AF6846">
        <w:rPr>
          <w:color w:val="000000"/>
          <w:sz w:val="24"/>
          <w:szCs w:val="24"/>
          <w:lang w:val="lv-LV"/>
        </w:rPr>
        <w:t>ķ</w:t>
      </w:r>
      <w:r w:rsidRPr="00AF6846">
        <w:rPr>
          <w:color w:val="000000"/>
          <w:sz w:val="24"/>
          <w:szCs w:val="24"/>
          <w:lang w:val="lv-LV"/>
        </w:rPr>
        <w:t>ē</w:t>
      </w:r>
      <w:r w:rsidRPr="00AF6846">
        <w:rPr>
          <w:color w:val="000000"/>
          <w:sz w:val="24"/>
          <w:szCs w:val="24"/>
          <w:lang w:val="lv-LV"/>
        </w:rPr>
        <w:t>di ar 440 V vai maiņstrāvas ķēdi līdz 500 V, ja strāva nepārsniedz 0,5·</w:t>
      </w:r>
      <w:r w:rsidRPr="00AF6846">
        <w:rPr>
          <w:i/>
          <w:color w:val="000000"/>
          <w:sz w:val="24"/>
          <w:szCs w:val="24"/>
          <w:lang w:val="lv-LV"/>
        </w:rPr>
        <w:t>I</w:t>
      </w:r>
      <w:r w:rsidRPr="00AF6846">
        <w:rPr>
          <w:i/>
          <w:color w:val="000000"/>
          <w:sz w:val="24"/>
          <w:szCs w:val="24"/>
          <w:vertAlign w:val="subscript"/>
          <w:lang w:val="lv-LV"/>
        </w:rPr>
        <w:t>N</w:t>
      </w:r>
      <w:r w:rsidRPr="00AF6846">
        <w:rPr>
          <w:color w:val="000000"/>
          <w:sz w:val="24"/>
          <w:szCs w:val="24"/>
          <w:lang w:val="lv-LV"/>
        </w:rPr>
        <w:t>. Ar svir</w:t>
      </w:r>
      <w:r w:rsidRPr="00AF6846">
        <w:rPr>
          <w:color w:val="000000"/>
          <w:sz w:val="24"/>
          <w:szCs w:val="24"/>
          <w:lang w:val="lv-LV"/>
        </w:rPr>
        <w:softHyphen/>
        <w:t xml:space="preserve">slēdzi var atslēgt 220 V līdzstrāvas ķēdes un 380 V maiņstrāvas ķēdes, ja svirslēdzim </w:t>
      </w:r>
      <w:r w:rsidRPr="00AF6846">
        <w:rPr>
          <w:color w:val="000000"/>
          <w:spacing w:val="3"/>
          <w:sz w:val="24"/>
          <w:szCs w:val="24"/>
          <w:lang w:val="lv-LV"/>
        </w:rPr>
        <w:t>ir lo</w:t>
      </w:r>
      <w:r w:rsidRPr="00AF6846">
        <w:rPr>
          <w:color w:val="000000"/>
          <w:spacing w:val="3"/>
          <w:sz w:val="24"/>
          <w:szCs w:val="24"/>
          <w:lang w:val="lv-LV"/>
        </w:rPr>
        <w:t>k</w:t>
      </w:r>
      <w:r w:rsidRPr="00AF6846">
        <w:rPr>
          <w:color w:val="000000"/>
          <w:spacing w:val="3"/>
          <w:sz w:val="24"/>
          <w:szCs w:val="24"/>
          <w:lang w:val="lv-LV"/>
        </w:rPr>
        <w:t xml:space="preserve">dzēses kamera un strāva ķēdē nepārsniedz </w:t>
      </w:r>
      <w:r w:rsidRPr="00AF6846">
        <w:rPr>
          <w:i/>
          <w:color w:val="000000"/>
          <w:spacing w:val="3"/>
          <w:sz w:val="24"/>
          <w:szCs w:val="24"/>
          <w:lang w:val="lv-LV"/>
        </w:rPr>
        <w:t>I</w:t>
      </w:r>
      <w:r w:rsidRPr="00AF6846">
        <w:rPr>
          <w:i/>
          <w:color w:val="000000"/>
          <w:spacing w:val="3"/>
          <w:sz w:val="24"/>
          <w:szCs w:val="24"/>
          <w:vertAlign w:val="subscript"/>
          <w:lang w:val="lv-LV"/>
        </w:rPr>
        <w:t>N</w:t>
      </w:r>
      <w:r w:rsidRPr="00AF6846">
        <w:rPr>
          <w:i/>
          <w:color w:val="000000"/>
          <w:spacing w:val="3"/>
          <w:sz w:val="24"/>
          <w:szCs w:val="24"/>
          <w:lang w:val="lv-LV"/>
        </w:rPr>
        <w:t xml:space="preserve"> </w:t>
      </w:r>
      <w:r w:rsidRPr="00AF6846">
        <w:rPr>
          <w:color w:val="000000"/>
          <w:spacing w:val="3"/>
          <w:sz w:val="24"/>
          <w:szCs w:val="24"/>
          <w:lang w:val="lv-LV"/>
        </w:rPr>
        <w:t>(3.12. tab.).</w:t>
      </w:r>
    </w:p>
    <w:p w:rsidR="009E58D2" w:rsidRPr="00AF6846" w:rsidRDefault="009E58D2" w:rsidP="009E58D2">
      <w:pPr>
        <w:shd w:val="clear" w:color="auto" w:fill="FFFFFF"/>
        <w:ind w:firstLine="382"/>
        <w:jc w:val="both"/>
        <w:rPr>
          <w:color w:val="000000"/>
          <w:spacing w:val="-2"/>
          <w:sz w:val="24"/>
          <w:szCs w:val="24"/>
          <w:lang w:val="lv-LV"/>
        </w:rPr>
      </w:pPr>
      <w:r w:rsidRPr="00AF6846">
        <w:rPr>
          <w:color w:val="000000"/>
          <w:spacing w:val="-2"/>
          <w:sz w:val="24"/>
          <w:szCs w:val="24"/>
          <w:lang w:val="lv-LV"/>
        </w:rPr>
        <w:t xml:space="preserve">Ja </w:t>
      </w:r>
      <w:r w:rsidRPr="00AF6846">
        <w:rPr>
          <w:i/>
          <w:color w:val="000000"/>
          <w:spacing w:val="-2"/>
          <w:sz w:val="24"/>
          <w:szCs w:val="24"/>
          <w:lang w:val="lv-LV"/>
        </w:rPr>
        <w:t xml:space="preserve">U </w:t>
      </w:r>
      <w:r w:rsidRPr="00AF6846">
        <w:rPr>
          <w:color w:val="000000"/>
          <w:spacing w:val="-2"/>
          <w:sz w:val="24"/>
          <w:szCs w:val="24"/>
          <w:lang w:val="lv-LV"/>
        </w:rPr>
        <w:t xml:space="preserve">= 380 V un cos </w:t>
      </w:r>
      <w:r w:rsidRPr="00AF6846">
        <w:rPr>
          <w:i/>
          <w:color w:val="000000"/>
          <w:spacing w:val="-2"/>
          <w:sz w:val="24"/>
          <w:szCs w:val="24"/>
          <w:lang w:val="lv-LV"/>
        </w:rPr>
        <w:t>φ</w:t>
      </w:r>
      <w:r w:rsidRPr="00AF6846">
        <w:rPr>
          <w:color w:val="000000"/>
          <w:spacing w:val="-2"/>
          <w:sz w:val="24"/>
          <w:szCs w:val="24"/>
          <w:lang w:val="lv-LV"/>
        </w:rPr>
        <w:t xml:space="preserve"> = 0,8 , ar svirslēdzi var atslēgt nominālo strāvu </w:t>
      </w:r>
      <w:r w:rsidRPr="00AF6846">
        <w:rPr>
          <w:i/>
          <w:color w:val="000000"/>
          <w:spacing w:val="-2"/>
          <w:sz w:val="24"/>
          <w:szCs w:val="24"/>
          <w:lang w:val="lv-LV"/>
        </w:rPr>
        <w:t>I</w:t>
      </w:r>
      <w:r w:rsidRPr="00AF6846">
        <w:rPr>
          <w:i/>
          <w:color w:val="000000"/>
          <w:spacing w:val="-2"/>
          <w:sz w:val="24"/>
          <w:szCs w:val="24"/>
          <w:vertAlign w:val="subscript"/>
          <w:lang w:val="lv-LV"/>
        </w:rPr>
        <w:t>N</w:t>
      </w:r>
      <w:r w:rsidRPr="00AF6846">
        <w:rPr>
          <w:color w:val="000000"/>
          <w:spacing w:val="-2"/>
          <w:sz w:val="24"/>
          <w:szCs w:val="24"/>
          <w:lang w:val="lv-LV"/>
        </w:rPr>
        <w:t xml:space="preserve"> , bet, ja cos </w:t>
      </w:r>
      <w:r w:rsidRPr="00AF6846">
        <w:rPr>
          <w:i/>
          <w:color w:val="000000"/>
          <w:spacing w:val="-2"/>
          <w:sz w:val="24"/>
          <w:szCs w:val="24"/>
          <w:lang w:val="lv-LV"/>
        </w:rPr>
        <w:t>φ</w:t>
      </w:r>
      <w:r w:rsidRPr="00AF6846">
        <w:rPr>
          <w:color w:val="000000"/>
          <w:spacing w:val="-2"/>
          <w:sz w:val="24"/>
          <w:szCs w:val="24"/>
          <w:lang w:val="lv-LV"/>
        </w:rPr>
        <w:t xml:space="preserve"> = 0,4, var atslēgt strāvu ne lielāku par 0,5·</w:t>
      </w:r>
      <w:r w:rsidRPr="00AF6846">
        <w:rPr>
          <w:i/>
          <w:color w:val="000000"/>
          <w:spacing w:val="-2"/>
          <w:sz w:val="24"/>
          <w:szCs w:val="24"/>
          <w:lang w:val="lv-LV"/>
        </w:rPr>
        <w:t>I</w:t>
      </w:r>
      <w:r w:rsidRPr="00AF6846">
        <w:rPr>
          <w:i/>
          <w:color w:val="000000"/>
          <w:spacing w:val="-2"/>
          <w:sz w:val="24"/>
          <w:szCs w:val="24"/>
          <w:vertAlign w:val="subscript"/>
          <w:lang w:val="lv-LV"/>
        </w:rPr>
        <w:t>N</w:t>
      </w:r>
      <w:r w:rsidRPr="00AF6846">
        <w:rPr>
          <w:color w:val="000000"/>
          <w:spacing w:val="-2"/>
          <w:sz w:val="24"/>
          <w:szCs w:val="24"/>
          <w:lang w:val="lv-LV"/>
        </w:rPr>
        <w:t>.</w:t>
      </w:r>
    </w:p>
    <w:p w:rsidR="009E58D2" w:rsidRPr="00AF6846" w:rsidRDefault="009E58D2" w:rsidP="009E58D2">
      <w:pPr>
        <w:shd w:val="clear" w:color="auto" w:fill="FFFFFF"/>
        <w:tabs>
          <w:tab w:val="left" w:pos="634"/>
        </w:tabs>
        <w:ind w:firstLine="396"/>
        <w:jc w:val="both"/>
        <w:rPr>
          <w:color w:val="000000"/>
          <w:spacing w:val="1"/>
          <w:sz w:val="24"/>
          <w:szCs w:val="24"/>
          <w:lang w:val="lv-LV"/>
        </w:rPr>
      </w:pPr>
      <w:r w:rsidRPr="00AF6846">
        <w:rPr>
          <w:color w:val="000000"/>
          <w:spacing w:val="1"/>
          <w:sz w:val="24"/>
          <w:szCs w:val="24"/>
          <w:lang w:val="lv-LV"/>
        </w:rPr>
        <w:t>3.</w:t>
      </w:r>
      <w:r w:rsidRPr="00AF6846">
        <w:rPr>
          <w:color w:val="000000"/>
          <w:spacing w:val="1"/>
          <w:sz w:val="24"/>
          <w:szCs w:val="24"/>
          <w:lang w:val="lv-LV"/>
        </w:rPr>
        <w:tab/>
        <w:t xml:space="preserve">Svirslēdža normētai caurplūdes strāvas momentānai vērtībai </w:t>
      </w:r>
      <w:r w:rsidRPr="00AF6846">
        <w:rPr>
          <w:i/>
          <w:color w:val="000000"/>
          <w:spacing w:val="1"/>
          <w:sz w:val="24"/>
          <w:szCs w:val="24"/>
          <w:lang w:val="lv-LV"/>
        </w:rPr>
        <w:t>i</w:t>
      </w:r>
      <w:r w:rsidRPr="00AF6846">
        <w:rPr>
          <w:i/>
          <w:color w:val="000000"/>
          <w:spacing w:val="1"/>
          <w:sz w:val="24"/>
          <w:szCs w:val="24"/>
          <w:vertAlign w:val="subscript"/>
          <w:lang w:val="lv-LV"/>
        </w:rPr>
        <w:t>dyn</w:t>
      </w:r>
      <w:r w:rsidRPr="00AF6846">
        <w:rPr>
          <w:color w:val="000000"/>
          <w:spacing w:val="1"/>
          <w:sz w:val="24"/>
          <w:szCs w:val="24"/>
          <w:lang w:val="lv-LV"/>
        </w:rPr>
        <w:t xml:space="preserve"> jābūt lielākai vai vienādai ar triecienstrāvu īsslēguma vietā (pārbaudi izdara, ja </w:t>
      </w:r>
      <w:r w:rsidRPr="00AF6846">
        <w:rPr>
          <w:i/>
          <w:color w:val="000000"/>
          <w:spacing w:val="1"/>
          <w:sz w:val="24"/>
          <w:szCs w:val="24"/>
          <w:lang w:val="lv-LV"/>
        </w:rPr>
        <w:t>I</w:t>
      </w:r>
      <w:r w:rsidRPr="00AF6846">
        <w:rPr>
          <w:i/>
          <w:color w:val="000000"/>
          <w:spacing w:val="1"/>
          <w:sz w:val="24"/>
          <w:szCs w:val="24"/>
          <w:vertAlign w:val="subscript"/>
          <w:lang w:val="lv-LV"/>
        </w:rPr>
        <w:t>N</w:t>
      </w:r>
      <w:r w:rsidRPr="00AF6846">
        <w:rPr>
          <w:color w:val="000000"/>
          <w:spacing w:val="1"/>
          <w:sz w:val="24"/>
          <w:szCs w:val="24"/>
          <w:lang w:val="lv-LV"/>
        </w:rPr>
        <w:t xml:space="preserve"> &gt; 100A).</w:t>
      </w:r>
    </w:p>
    <w:p w:rsidR="009E58D2" w:rsidRPr="00AF6846" w:rsidRDefault="009E58D2" w:rsidP="009E58D2">
      <w:pPr>
        <w:shd w:val="clear" w:color="auto" w:fill="FFFFFF"/>
        <w:tabs>
          <w:tab w:val="left" w:pos="634"/>
        </w:tabs>
        <w:ind w:firstLine="396"/>
        <w:jc w:val="both"/>
        <w:rPr>
          <w:i/>
          <w:color w:val="000000"/>
          <w:spacing w:val="1"/>
          <w:sz w:val="24"/>
          <w:szCs w:val="24"/>
          <w:lang w:val="lv-LV"/>
        </w:rPr>
      </w:pPr>
      <w:r w:rsidRPr="00AF6846">
        <w:rPr>
          <w:color w:val="000000"/>
          <w:spacing w:val="1"/>
          <w:sz w:val="24"/>
          <w:szCs w:val="24"/>
          <w:lang w:val="lv-LV"/>
        </w:rPr>
        <w:t xml:space="preserve">                                              </w:t>
      </w:r>
      <w:r w:rsidRPr="00AF6846">
        <w:rPr>
          <w:i/>
          <w:color w:val="000000"/>
          <w:spacing w:val="1"/>
          <w:sz w:val="24"/>
          <w:szCs w:val="24"/>
          <w:lang w:val="lv-LV"/>
        </w:rPr>
        <w:t>i</w:t>
      </w:r>
      <w:r w:rsidRPr="00AF6846">
        <w:rPr>
          <w:i/>
          <w:color w:val="000000"/>
          <w:spacing w:val="1"/>
          <w:sz w:val="24"/>
          <w:szCs w:val="24"/>
          <w:vertAlign w:val="subscript"/>
          <w:lang w:val="lv-LV"/>
        </w:rPr>
        <w:t>dyn</w:t>
      </w:r>
      <w:r w:rsidRPr="00AF6846">
        <w:rPr>
          <w:i/>
          <w:color w:val="000000"/>
          <w:spacing w:val="1"/>
          <w:sz w:val="24"/>
          <w:szCs w:val="24"/>
          <w:lang w:val="lv-LV"/>
        </w:rPr>
        <w:t>. ≥ i</w:t>
      </w:r>
      <w:r w:rsidRPr="00AF6846">
        <w:rPr>
          <w:i/>
          <w:color w:val="000000"/>
          <w:spacing w:val="1"/>
          <w:sz w:val="24"/>
          <w:szCs w:val="24"/>
          <w:vertAlign w:val="subscript"/>
          <w:lang w:val="lv-LV"/>
        </w:rPr>
        <w:t>u</w:t>
      </w:r>
      <w:r w:rsidRPr="00AF6846">
        <w:rPr>
          <w:i/>
          <w:color w:val="000000"/>
          <w:spacing w:val="1"/>
          <w:sz w:val="24"/>
          <w:szCs w:val="24"/>
          <w:lang w:val="lv-LV"/>
        </w:rPr>
        <w:t>,</w:t>
      </w:r>
    </w:p>
    <w:p w:rsidR="009E58D2" w:rsidRPr="00AF6846" w:rsidRDefault="009E58D2" w:rsidP="009E58D2">
      <w:pPr>
        <w:shd w:val="clear" w:color="auto" w:fill="FFFFFF"/>
        <w:jc w:val="both"/>
        <w:rPr>
          <w:color w:val="000000"/>
          <w:spacing w:val="1"/>
          <w:sz w:val="24"/>
          <w:szCs w:val="24"/>
          <w:lang w:val="lv-LV"/>
        </w:rPr>
      </w:pPr>
      <w:r w:rsidRPr="00AF6846">
        <w:rPr>
          <w:color w:val="000000"/>
          <w:spacing w:val="1"/>
          <w:sz w:val="24"/>
          <w:szCs w:val="24"/>
          <w:lang w:val="lv-LV"/>
        </w:rPr>
        <w:t xml:space="preserve">kur </w:t>
      </w:r>
      <w:r w:rsidRPr="00AF6846">
        <w:rPr>
          <w:i/>
          <w:color w:val="000000"/>
          <w:spacing w:val="1"/>
          <w:sz w:val="24"/>
          <w:szCs w:val="24"/>
          <w:lang w:val="lv-LV"/>
        </w:rPr>
        <w:t>i</w:t>
      </w:r>
      <w:r w:rsidRPr="00AF6846">
        <w:rPr>
          <w:i/>
          <w:color w:val="000000"/>
          <w:spacing w:val="1"/>
          <w:sz w:val="24"/>
          <w:szCs w:val="24"/>
          <w:vertAlign w:val="subscript"/>
          <w:lang w:val="lv-LV"/>
        </w:rPr>
        <w:t>dyn</w:t>
      </w:r>
      <w:r w:rsidRPr="00AF6846">
        <w:rPr>
          <w:color w:val="000000"/>
          <w:spacing w:val="1"/>
          <w:sz w:val="24"/>
          <w:szCs w:val="24"/>
          <w:lang w:val="lv-LV"/>
        </w:rPr>
        <w:t xml:space="preserve"> = 2,55∙</w:t>
      </w:r>
      <w:r w:rsidRPr="00AF6846">
        <w:rPr>
          <w:i/>
          <w:color w:val="000000"/>
          <w:spacing w:val="1"/>
          <w:sz w:val="24"/>
          <w:szCs w:val="24"/>
          <w:lang w:val="lv-LV"/>
        </w:rPr>
        <w:t>I</w:t>
      </w:r>
      <w:r w:rsidRPr="00AF6846">
        <w:rPr>
          <w:i/>
          <w:color w:val="000000"/>
          <w:spacing w:val="1"/>
          <w:sz w:val="24"/>
          <w:szCs w:val="24"/>
          <w:vertAlign w:val="subscript"/>
          <w:lang w:val="lv-LV"/>
        </w:rPr>
        <w:t>dyn</w:t>
      </w:r>
      <w:r w:rsidRPr="00AF6846">
        <w:rPr>
          <w:color w:val="000000"/>
          <w:spacing w:val="1"/>
          <w:sz w:val="24"/>
          <w:szCs w:val="24"/>
          <w:lang w:val="lv-LV"/>
        </w:rPr>
        <w:t xml:space="preserve">; </w:t>
      </w:r>
      <w:r w:rsidRPr="00AF6846">
        <w:rPr>
          <w:i/>
          <w:color w:val="000000"/>
          <w:spacing w:val="1"/>
          <w:sz w:val="24"/>
          <w:szCs w:val="24"/>
          <w:lang w:val="lv-LV"/>
        </w:rPr>
        <w:t>I</w:t>
      </w:r>
      <w:r w:rsidRPr="00AF6846">
        <w:rPr>
          <w:i/>
          <w:color w:val="000000"/>
          <w:spacing w:val="1"/>
          <w:sz w:val="24"/>
          <w:szCs w:val="24"/>
          <w:vertAlign w:val="subscript"/>
          <w:lang w:val="lv-LV"/>
        </w:rPr>
        <w:t>dyn</w:t>
      </w:r>
      <w:r w:rsidRPr="00AF6846">
        <w:rPr>
          <w:color w:val="000000"/>
          <w:spacing w:val="1"/>
          <w:sz w:val="24"/>
          <w:szCs w:val="24"/>
          <w:lang w:val="lv-LV"/>
        </w:rPr>
        <w:t xml:space="preserve"> — normēta pieļaujamās periodiskās caurplūdes strāvas efektīvā vērtība (dod izgatavotājrūpnīca).</w:t>
      </w:r>
    </w:p>
    <w:p w:rsidR="009E58D2" w:rsidRPr="00AF6846" w:rsidRDefault="009E58D2" w:rsidP="009E58D2">
      <w:pPr>
        <w:shd w:val="clear" w:color="auto" w:fill="FFFFFF"/>
        <w:tabs>
          <w:tab w:val="left" w:pos="634"/>
        </w:tabs>
        <w:jc w:val="both"/>
        <w:rPr>
          <w:color w:val="000000"/>
          <w:spacing w:val="1"/>
          <w:sz w:val="24"/>
          <w:szCs w:val="24"/>
          <w:lang w:val="lv-LV"/>
        </w:rPr>
      </w:pPr>
      <w:r w:rsidRPr="00AF6846">
        <w:rPr>
          <w:color w:val="000000"/>
          <w:spacing w:val="1"/>
          <w:sz w:val="24"/>
          <w:szCs w:val="24"/>
          <w:lang w:val="lv-LV"/>
        </w:rPr>
        <w:t xml:space="preserve">       4. Pārbaudi pēc termiskās izturības izdara, ja </w:t>
      </w:r>
      <w:r w:rsidRPr="00AF6846">
        <w:rPr>
          <w:i/>
          <w:color w:val="000000"/>
          <w:spacing w:val="1"/>
          <w:sz w:val="24"/>
          <w:szCs w:val="24"/>
          <w:lang w:val="lv-LV"/>
        </w:rPr>
        <w:t>I</w:t>
      </w:r>
      <w:r w:rsidRPr="00AF6846">
        <w:rPr>
          <w:i/>
          <w:color w:val="000000"/>
          <w:spacing w:val="1"/>
          <w:sz w:val="24"/>
          <w:szCs w:val="24"/>
          <w:vertAlign w:val="subscript"/>
          <w:lang w:val="lv-LV"/>
        </w:rPr>
        <w:t>N</w:t>
      </w:r>
      <w:r w:rsidRPr="00AF6846">
        <w:rPr>
          <w:color w:val="000000"/>
          <w:spacing w:val="1"/>
          <w:sz w:val="24"/>
          <w:szCs w:val="24"/>
          <w:lang w:val="lv-LV"/>
        </w:rPr>
        <w:t xml:space="preserve"> &gt;100 A, pārbaudot vai</w:t>
      </w:r>
    </w:p>
    <w:p w:rsidR="009E58D2" w:rsidRPr="00AF6846" w:rsidRDefault="009E58D2" w:rsidP="009E58D2">
      <w:pPr>
        <w:shd w:val="clear" w:color="auto" w:fill="FFFFFF"/>
        <w:jc w:val="both"/>
        <w:rPr>
          <w:i/>
          <w:color w:val="000000"/>
          <w:spacing w:val="12"/>
          <w:sz w:val="24"/>
          <w:szCs w:val="24"/>
          <w:lang w:val="lv-LV"/>
        </w:rPr>
      </w:pPr>
      <w:r w:rsidRPr="00AF6846">
        <w:rPr>
          <w:color w:val="000000"/>
          <w:spacing w:val="12"/>
          <w:sz w:val="24"/>
          <w:szCs w:val="24"/>
          <w:lang w:val="lv-LV"/>
        </w:rPr>
        <w:t xml:space="preserve">                                              </w:t>
      </w:r>
      <w:r w:rsidRPr="00AF6846">
        <w:rPr>
          <w:i/>
          <w:color w:val="000000"/>
          <w:spacing w:val="12"/>
          <w:sz w:val="24"/>
          <w:szCs w:val="24"/>
          <w:lang w:val="lv-LV"/>
        </w:rPr>
        <w:t>I</w:t>
      </w:r>
      <w:r w:rsidRPr="00AF6846">
        <w:rPr>
          <w:i/>
          <w:color w:val="000000"/>
          <w:spacing w:val="12"/>
          <w:sz w:val="24"/>
          <w:szCs w:val="24"/>
          <w:vertAlign w:val="superscript"/>
          <w:lang w:val="lv-LV"/>
        </w:rPr>
        <w:t>2</w:t>
      </w:r>
      <w:r w:rsidRPr="00AF6846">
        <w:rPr>
          <w:i/>
          <w:color w:val="000000"/>
          <w:spacing w:val="12"/>
          <w:sz w:val="24"/>
          <w:szCs w:val="24"/>
          <w:vertAlign w:val="subscript"/>
          <w:lang w:val="lv-LV"/>
        </w:rPr>
        <w:t>th</w:t>
      </w:r>
      <w:r w:rsidRPr="00AF6846">
        <w:rPr>
          <w:i/>
          <w:color w:val="000000"/>
          <w:spacing w:val="12"/>
          <w:sz w:val="24"/>
          <w:szCs w:val="24"/>
          <w:lang w:val="lv-LV"/>
        </w:rPr>
        <w:t>∙t</w:t>
      </w:r>
      <w:r w:rsidRPr="00AF6846">
        <w:rPr>
          <w:i/>
          <w:color w:val="000000"/>
          <w:spacing w:val="12"/>
          <w:sz w:val="24"/>
          <w:szCs w:val="24"/>
          <w:vertAlign w:val="subscript"/>
          <w:lang w:val="lv-LV"/>
        </w:rPr>
        <w:t>th</w:t>
      </w:r>
      <w:r w:rsidRPr="00AF6846">
        <w:rPr>
          <w:i/>
          <w:color w:val="000000"/>
          <w:spacing w:val="12"/>
          <w:sz w:val="24"/>
          <w:szCs w:val="24"/>
          <w:lang w:val="lv-LV"/>
        </w:rPr>
        <w:t xml:space="preserve"> = B</w:t>
      </w:r>
      <w:r w:rsidRPr="00AF6846">
        <w:rPr>
          <w:i/>
          <w:color w:val="000000"/>
          <w:spacing w:val="12"/>
          <w:sz w:val="24"/>
          <w:szCs w:val="24"/>
          <w:vertAlign w:val="subscript"/>
          <w:lang w:val="lv-LV"/>
        </w:rPr>
        <w:t>k</w:t>
      </w:r>
      <w:r w:rsidRPr="00AF6846">
        <w:rPr>
          <w:i/>
          <w:color w:val="000000"/>
          <w:spacing w:val="12"/>
          <w:sz w:val="24"/>
          <w:szCs w:val="24"/>
          <w:lang w:val="lv-LV"/>
        </w:rPr>
        <w:t>,</w:t>
      </w:r>
    </w:p>
    <w:p w:rsidR="009E58D2" w:rsidRPr="00AF6846" w:rsidRDefault="009E58D2" w:rsidP="009E58D2">
      <w:pPr>
        <w:shd w:val="clear" w:color="auto" w:fill="FFFFFF"/>
        <w:jc w:val="both"/>
        <w:rPr>
          <w:color w:val="000000"/>
          <w:spacing w:val="1"/>
          <w:sz w:val="24"/>
          <w:szCs w:val="24"/>
          <w:lang w:val="lv-LV"/>
        </w:rPr>
      </w:pPr>
      <w:r w:rsidRPr="00AF6846">
        <w:rPr>
          <w:color w:val="000000"/>
          <w:spacing w:val="1"/>
          <w:sz w:val="24"/>
          <w:szCs w:val="24"/>
          <w:lang w:val="lv-LV"/>
        </w:rPr>
        <w:t xml:space="preserve">kur </w:t>
      </w:r>
      <w:r w:rsidRPr="00AF6846">
        <w:rPr>
          <w:i/>
          <w:color w:val="000000"/>
          <w:spacing w:val="1"/>
          <w:sz w:val="24"/>
          <w:szCs w:val="24"/>
          <w:lang w:val="lv-LV"/>
        </w:rPr>
        <w:t>I</w:t>
      </w:r>
      <w:r w:rsidRPr="00AF6846">
        <w:rPr>
          <w:color w:val="000000"/>
          <w:spacing w:val="1"/>
          <w:sz w:val="24"/>
          <w:szCs w:val="24"/>
          <w:vertAlign w:val="superscript"/>
          <w:lang w:val="lv-LV"/>
        </w:rPr>
        <w:t>2</w:t>
      </w:r>
      <w:r w:rsidRPr="00AF6846">
        <w:rPr>
          <w:i/>
          <w:color w:val="000000"/>
          <w:spacing w:val="1"/>
          <w:sz w:val="24"/>
          <w:szCs w:val="24"/>
          <w:vertAlign w:val="subscript"/>
          <w:lang w:val="lv-LV"/>
        </w:rPr>
        <w:t>th</w:t>
      </w:r>
      <w:r w:rsidRPr="00AF6846">
        <w:rPr>
          <w:color w:val="000000"/>
          <w:spacing w:val="1"/>
          <w:sz w:val="24"/>
          <w:szCs w:val="24"/>
          <w:lang w:val="lv-LV"/>
        </w:rPr>
        <w:t>∙</w:t>
      </w:r>
      <w:r w:rsidRPr="00AF6846">
        <w:rPr>
          <w:i/>
          <w:color w:val="000000"/>
          <w:spacing w:val="1"/>
          <w:sz w:val="24"/>
          <w:szCs w:val="24"/>
          <w:lang w:val="lv-LV"/>
        </w:rPr>
        <w:t>t</w:t>
      </w:r>
      <w:r w:rsidRPr="00AF6846">
        <w:rPr>
          <w:i/>
          <w:color w:val="000000"/>
          <w:spacing w:val="1"/>
          <w:sz w:val="24"/>
          <w:szCs w:val="24"/>
          <w:vertAlign w:val="subscript"/>
          <w:lang w:val="lv-LV"/>
        </w:rPr>
        <w:t>th</w:t>
      </w:r>
      <w:r w:rsidRPr="00AF6846">
        <w:rPr>
          <w:color w:val="000000"/>
          <w:spacing w:val="1"/>
          <w:sz w:val="24"/>
          <w:szCs w:val="24"/>
          <w:lang w:val="lv-LV"/>
        </w:rPr>
        <w:t xml:space="preserve"> — izgatavotājrūpnīcas garantētais siltuma impulss, ko svirslēdzis spēj izt</w:t>
      </w:r>
      <w:r w:rsidRPr="00AF6846">
        <w:rPr>
          <w:color w:val="000000"/>
          <w:spacing w:val="1"/>
          <w:sz w:val="24"/>
          <w:szCs w:val="24"/>
          <w:lang w:val="lv-LV"/>
        </w:rPr>
        <w:t>u</w:t>
      </w:r>
      <w:r w:rsidRPr="00AF6846">
        <w:rPr>
          <w:color w:val="000000"/>
          <w:spacing w:val="1"/>
          <w:sz w:val="24"/>
          <w:szCs w:val="24"/>
          <w:lang w:val="lv-LV"/>
        </w:rPr>
        <w:t xml:space="preserve">rēt; </w:t>
      </w:r>
    </w:p>
    <w:p w:rsidR="009E58D2" w:rsidRPr="00AF6846" w:rsidRDefault="009E58D2" w:rsidP="009E58D2">
      <w:pPr>
        <w:shd w:val="clear" w:color="auto" w:fill="FFFFFF"/>
        <w:jc w:val="both"/>
        <w:rPr>
          <w:color w:val="000000"/>
          <w:spacing w:val="1"/>
          <w:sz w:val="24"/>
          <w:szCs w:val="24"/>
          <w:lang w:val="lv-LV"/>
        </w:rPr>
      </w:pPr>
      <w:r w:rsidRPr="00AF6846">
        <w:rPr>
          <w:color w:val="000000"/>
          <w:spacing w:val="1"/>
          <w:sz w:val="24"/>
          <w:szCs w:val="24"/>
          <w:lang w:val="lv-LV"/>
        </w:rPr>
        <w:t xml:space="preserve">      </w:t>
      </w:r>
      <w:r w:rsidRPr="00AF6846">
        <w:rPr>
          <w:i/>
          <w:color w:val="000000"/>
          <w:spacing w:val="1"/>
          <w:sz w:val="24"/>
          <w:szCs w:val="24"/>
          <w:lang w:val="lv-LV"/>
        </w:rPr>
        <w:t>B</w:t>
      </w:r>
      <w:r w:rsidRPr="00AF6846">
        <w:rPr>
          <w:i/>
          <w:color w:val="000000"/>
          <w:spacing w:val="1"/>
          <w:sz w:val="24"/>
          <w:szCs w:val="24"/>
          <w:vertAlign w:val="subscript"/>
          <w:lang w:val="lv-LV"/>
        </w:rPr>
        <w:t>k</w:t>
      </w:r>
      <w:r w:rsidRPr="00AF6846">
        <w:rPr>
          <w:color w:val="000000"/>
          <w:spacing w:val="1"/>
          <w:sz w:val="24"/>
          <w:szCs w:val="24"/>
          <w:lang w:val="lv-LV"/>
        </w:rPr>
        <w:t xml:space="preserve"> — siltuma impulss, kas aprēķināts svirslēdža uzstādīšanas vietā.</w:t>
      </w:r>
    </w:p>
    <w:p w:rsidR="009E58D2" w:rsidRPr="00AF6846" w:rsidRDefault="009E58D2" w:rsidP="009E58D2">
      <w:pPr>
        <w:shd w:val="clear" w:color="auto" w:fill="FFFFFF"/>
        <w:ind w:left="2393" w:firstLine="4291"/>
        <w:jc w:val="right"/>
        <w:rPr>
          <w:iCs/>
          <w:color w:val="000000"/>
          <w:spacing w:val="-5"/>
          <w:sz w:val="24"/>
          <w:szCs w:val="24"/>
          <w:lang w:val="lv-LV"/>
        </w:rPr>
      </w:pPr>
      <w:r w:rsidRPr="00AF6846">
        <w:rPr>
          <w:iCs/>
          <w:color w:val="000000"/>
          <w:spacing w:val="-5"/>
          <w:sz w:val="24"/>
          <w:szCs w:val="24"/>
          <w:lang w:val="lv-LV"/>
        </w:rPr>
        <w:t xml:space="preserve">3.12. tabula </w:t>
      </w:r>
    </w:p>
    <w:p w:rsidR="009E58D2" w:rsidRPr="00AF6846" w:rsidRDefault="009E58D2" w:rsidP="00356F0E">
      <w:pPr>
        <w:shd w:val="clear" w:color="auto" w:fill="FFFFFF"/>
        <w:jc w:val="center"/>
        <w:rPr>
          <w:b/>
          <w:lang w:val="lv-LV"/>
        </w:rPr>
      </w:pPr>
      <w:r w:rsidRPr="00AF6846">
        <w:rPr>
          <w:b/>
          <w:color w:val="000000"/>
          <w:spacing w:val="-1"/>
          <w:sz w:val="24"/>
          <w:szCs w:val="24"/>
          <w:lang w:val="lv-LV"/>
        </w:rPr>
        <w:t>Svirslēdžu atslēgšanas strāvas</w:t>
      </w:r>
    </w:p>
    <w:tbl>
      <w:tblPr>
        <w:tblW w:w="9129"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40" w:type="dxa"/>
          <w:right w:w="40" w:type="dxa"/>
        </w:tblCellMar>
        <w:tblLook w:val="0000"/>
      </w:tblPr>
      <w:tblGrid>
        <w:gridCol w:w="1131"/>
        <w:gridCol w:w="1138"/>
        <w:gridCol w:w="1156"/>
        <w:gridCol w:w="1148"/>
        <w:gridCol w:w="1113"/>
        <w:gridCol w:w="1130"/>
        <w:gridCol w:w="1148"/>
        <w:gridCol w:w="1165"/>
      </w:tblGrid>
      <w:tr w:rsidR="009E58D2" w:rsidRPr="00B50B95" w:rsidTr="00356F0E">
        <w:trPr>
          <w:trHeight w:val="227"/>
          <w:jc w:val="center"/>
        </w:trPr>
        <w:tc>
          <w:tcPr>
            <w:tcW w:w="4573" w:type="dxa"/>
            <w:gridSpan w:val="4"/>
            <w:shd w:val="clear" w:color="auto" w:fill="FFFFFF"/>
          </w:tcPr>
          <w:p w:rsidR="009E58D2" w:rsidRPr="00AF6846" w:rsidRDefault="009E58D2" w:rsidP="00C3767A">
            <w:pPr>
              <w:shd w:val="clear" w:color="auto" w:fill="FFFFFF"/>
              <w:jc w:val="center"/>
              <w:rPr>
                <w:color w:val="000000"/>
                <w:spacing w:val="-4"/>
                <w:sz w:val="24"/>
                <w:szCs w:val="24"/>
                <w:lang w:val="lv-LV"/>
              </w:rPr>
            </w:pPr>
            <w:r w:rsidRPr="00AF6846">
              <w:rPr>
                <w:color w:val="000000"/>
                <w:spacing w:val="-4"/>
                <w:sz w:val="24"/>
                <w:szCs w:val="24"/>
                <w:lang w:val="lv-LV"/>
              </w:rPr>
              <w:t>Līdzstrāva, aktīva slodze, T = 0,0025 s</w:t>
            </w:r>
          </w:p>
        </w:tc>
        <w:tc>
          <w:tcPr>
            <w:tcW w:w="4556" w:type="dxa"/>
            <w:gridSpan w:val="4"/>
            <w:shd w:val="clear" w:color="auto" w:fill="FFFFFF"/>
          </w:tcPr>
          <w:p w:rsidR="009E58D2" w:rsidRPr="00AF6846" w:rsidRDefault="009E58D2" w:rsidP="00C3767A">
            <w:pPr>
              <w:shd w:val="clear" w:color="auto" w:fill="FFFFFF"/>
              <w:jc w:val="center"/>
              <w:rPr>
                <w:color w:val="000000"/>
                <w:spacing w:val="-4"/>
                <w:sz w:val="24"/>
                <w:szCs w:val="24"/>
                <w:lang w:val="lv-LV"/>
              </w:rPr>
            </w:pPr>
            <w:r w:rsidRPr="00AF6846">
              <w:rPr>
                <w:color w:val="000000"/>
                <w:spacing w:val="-4"/>
                <w:sz w:val="24"/>
                <w:szCs w:val="24"/>
                <w:lang w:val="lv-LV"/>
              </w:rPr>
              <w:t xml:space="preserve">Maiņstrāva, mazinduktīva slodze, cos </w:t>
            </w:r>
            <w:r w:rsidRPr="00AF6846">
              <w:rPr>
                <w:i/>
                <w:color w:val="000000"/>
                <w:spacing w:val="-4"/>
                <w:sz w:val="24"/>
                <w:szCs w:val="24"/>
                <w:lang w:val="lv-LV"/>
              </w:rPr>
              <w:t>φ</w:t>
            </w:r>
            <w:r w:rsidRPr="00AF6846">
              <w:rPr>
                <w:color w:val="000000"/>
                <w:spacing w:val="-4"/>
                <w:sz w:val="24"/>
                <w:szCs w:val="24"/>
                <w:lang w:val="lv-LV"/>
              </w:rPr>
              <w:t xml:space="preserve"> = 0,8</w:t>
            </w:r>
          </w:p>
        </w:tc>
      </w:tr>
      <w:tr w:rsidR="009E58D2" w:rsidRPr="00AF6846" w:rsidTr="00356F0E">
        <w:trPr>
          <w:trHeight w:val="227"/>
          <w:jc w:val="center"/>
        </w:trPr>
        <w:tc>
          <w:tcPr>
            <w:tcW w:w="2269" w:type="dxa"/>
            <w:gridSpan w:val="2"/>
            <w:shd w:val="clear" w:color="auto" w:fill="FFFFFF"/>
          </w:tcPr>
          <w:p w:rsidR="009E58D2" w:rsidRPr="00AF6846" w:rsidRDefault="009E58D2" w:rsidP="00C3767A">
            <w:pPr>
              <w:shd w:val="clear" w:color="auto" w:fill="FFFFFF"/>
              <w:jc w:val="center"/>
              <w:rPr>
                <w:color w:val="000000"/>
                <w:spacing w:val="-4"/>
                <w:sz w:val="24"/>
                <w:szCs w:val="24"/>
                <w:lang w:val="lv-LV"/>
              </w:rPr>
            </w:pPr>
            <w:r w:rsidRPr="00AF6846">
              <w:rPr>
                <w:i/>
                <w:color w:val="000000"/>
                <w:spacing w:val="-4"/>
                <w:sz w:val="24"/>
                <w:szCs w:val="24"/>
                <w:lang w:val="lv-LV"/>
              </w:rPr>
              <w:t>U</w:t>
            </w:r>
            <w:r w:rsidRPr="00AF6846">
              <w:rPr>
                <w:i/>
                <w:color w:val="000000"/>
                <w:spacing w:val="-4"/>
                <w:sz w:val="24"/>
                <w:szCs w:val="24"/>
                <w:vertAlign w:val="subscript"/>
                <w:lang w:val="lv-LV"/>
              </w:rPr>
              <w:t>N</w:t>
            </w:r>
            <w:r w:rsidRPr="00AF6846">
              <w:rPr>
                <w:color w:val="000000"/>
                <w:spacing w:val="-4"/>
                <w:sz w:val="24"/>
                <w:szCs w:val="24"/>
                <w:lang w:val="lv-LV"/>
              </w:rPr>
              <w:t xml:space="preserve"> =220V</w:t>
            </w:r>
          </w:p>
        </w:tc>
        <w:tc>
          <w:tcPr>
            <w:tcW w:w="2304" w:type="dxa"/>
            <w:gridSpan w:val="2"/>
            <w:shd w:val="clear" w:color="auto" w:fill="FFFFFF"/>
          </w:tcPr>
          <w:p w:rsidR="009E58D2" w:rsidRPr="00AF6846" w:rsidRDefault="009E58D2" w:rsidP="00C3767A">
            <w:pPr>
              <w:shd w:val="clear" w:color="auto" w:fill="FFFFFF"/>
              <w:jc w:val="center"/>
              <w:rPr>
                <w:color w:val="000000"/>
                <w:spacing w:val="-4"/>
                <w:sz w:val="24"/>
                <w:szCs w:val="24"/>
                <w:lang w:val="lv-LV"/>
              </w:rPr>
            </w:pPr>
            <w:r w:rsidRPr="00AF6846">
              <w:rPr>
                <w:i/>
                <w:color w:val="000000"/>
                <w:spacing w:val="-4"/>
                <w:sz w:val="24"/>
                <w:szCs w:val="24"/>
                <w:lang w:val="lv-LV"/>
              </w:rPr>
              <w:t>U</w:t>
            </w:r>
            <w:r w:rsidRPr="00AF6846">
              <w:rPr>
                <w:i/>
                <w:color w:val="000000"/>
                <w:spacing w:val="-4"/>
                <w:sz w:val="24"/>
                <w:szCs w:val="24"/>
                <w:vertAlign w:val="subscript"/>
                <w:lang w:val="lv-LV"/>
              </w:rPr>
              <w:t>N</w:t>
            </w:r>
            <w:r w:rsidRPr="00AF6846">
              <w:rPr>
                <w:color w:val="000000"/>
                <w:spacing w:val="-4"/>
                <w:sz w:val="24"/>
                <w:szCs w:val="24"/>
                <w:lang w:val="lv-LV"/>
              </w:rPr>
              <w:t xml:space="preserve">  = 400V</w:t>
            </w:r>
          </w:p>
        </w:tc>
        <w:tc>
          <w:tcPr>
            <w:tcW w:w="2243" w:type="dxa"/>
            <w:gridSpan w:val="2"/>
            <w:shd w:val="clear" w:color="auto" w:fill="FFFFFF"/>
          </w:tcPr>
          <w:p w:rsidR="009E58D2" w:rsidRPr="00AF6846" w:rsidRDefault="009E58D2" w:rsidP="00C3767A">
            <w:pPr>
              <w:shd w:val="clear" w:color="auto" w:fill="FFFFFF"/>
              <w:jc w:val="center"/>
              <w:rPr>
                <w:color w:val="000000"/>
                <w:spacing w:val="-4"/>
                <w:sz w:val="24"/>
                <w:szCs w:val="24"/>
                <w:lang w:val="lv-LV"/>
              </w:rPr>
            </w:pPr>
            <w:r w:rsidRPr="00AF6846">
              <w:rPr>
                <w:i/>
                <w:color w:val="000000"/>
                <w:spacing w:val="-4"/>
                <w:sz w:val="24"/>
                <w:szCs w:val="24"/>
                <w:lang w:val="lv-LV"/>
              </w:rPr>
              <w:t>U</w:t>
            </w:r>
            <w:r w:rsidRPr="00AF6846">
              <w:rPr>
                <w:i/>
                <w:color w:val="000000"/>
                <w:spacing w:val="-4"/>
                <w:sz w:val="24"/>
                <w:szCs w:val="24"/>
                <w:vertAlign w:val="subscript"/>
                <w:lang w:val="lv-LV"/>
              </w:rPr>
              <w:t>N</w:t>
            </w:r>
            <w:r w:rsidRPr="00AF6846">
              <w:rPr>
                <w:color w:val="000000"/>
                <w:spacing w:val="-4"/>
                <w:sz w:val="24"/>
                <w:szCs w:val="24"/>
                <w:lang w:val="lv-LV"/>
              </w:rPr>
              <w:t xml:space="preserve"> = 380V</w:t>
            </w:r>
          </w:p>
        </w:tc>
        <w:tc>
          <w:tcPr>
            <w:tcW w:w="2313" w:type="dxa"/>
            <w:gridSpan w:val="2"/>
            <w:shd w:val="clear" w:color="auto" w:fill="FFFFFF"/>
          </w:tcPr>
          <w:p w:rsidR="009E58D2" w:rsidRPr="00AF6846" w:rsidRDefault="009E58D2" w:rsidP="00C3767A">
            <w:pPr>
              <w:shd w:val="clear" w:color="auto" w:fill="FFFFFF"/>
              <w:jc w:val="center"/>
              <w:rPr>
                <w:color w:val="000000"/>
                <w:spacing w:val="-4"/>
                <w:sz w:val="24"/>
                <w:szCs w:val="24"/>
                <w:lang w:val="lv-LV"/>
              </w:rPr>
            </w:pPr>
            <w:r w:rsidRPr="00AF6846">
              <w:rPr>
                <w:i/>
                <w:color w:val="000000"/>
                <w:spacing w:val="-4"/>
                <w:sz w:val="24"/>
                <w:szCs w:val="24"/>
                <w:lang w:val="lv-LV"/>
              </w:rPr>
              <w:t>U</w:t>
            </w:r>
            <w:r w:rsidRPr="00AF6846">
              <w:rPr>
                <w:i/>
                <w:color w:val="000000"/>
                <w:spacing w:val="-4"/>
                <w:sz w:val="24"/>
                <w:szCs w:val="24"/>
                <w:vertAlign w:val="subscript"/>
                <w:lang w:val="lv-LV"/>
              </w:rPr>
              <w:t>N</w:t>
            </w:r>
            <w:r w:rsidRPr="00AF6846">
              <w:rPr>
                <w:color w:val="000000"/>
                <w:spacing w:val="-4"/>
                <w:sz w:val="24"/>
                <w:szCs w:val="24"/>
                <w:lang w:val="lv-LV"/>
              </w:rPr>
              <w:t xml:space="preserve">  = 500V</w:t>
            </w:r>
          </w:p>
        </w:tc>
      </w:tr>
      <w:tr w:rsidR="009E58D2" w:rsidRPr="00AF6846" w:rsidTr="00356F0E">
        <w:trPr>
          <w:trHeight w:val="227"/>
          <w:jc w:val="center"/>
        </w:trPr>
        <w:tc>
          <w:tcPr>
            <w:tcW w:w="1131" w:type="dxa"/>
            <w:shd w:val="clear" w:color="auto" w:fill="FFFFFF"/>
            <w:vAlign w:val="center"/>
          </w:tcPr>
          <w:p w:rsidR="009E58D2" w:rsidRPr="00AF6846" w:rsidRDefault="009E58D2" w:rsidP="00C3767A">
            <w:pPr>
              <w:shd w:val="clear" w:color="auto" w:fill="FFFFFF"/>
              <w:jc w:val="center"/>
              <w:rPr>
                <w:sz w:val="24"/>
                <w:szCs w:val="24"/>
                <w:lang w:val="lv-LV"/>
              </w:rPr>
            </w:pPr>
            <w:r w:rsidRPr="00AF6846">
              <w:rPr>
                <w:color w:val="000000"/>
                <w:spacing w:val="-6"/>
                <w:sz w:val="24"/>
                <w:szCs w:val="24"/>
                <w:lang w:val="lv-LV"/>
              </w:rPr>
              <w:t>Bez</w:t>
            </w:r>
          </w:p>
          <w:p w:rsidR="009E58D2" w:rsidRPr="00AF6846" w:rsidRDefault="009E58D2" w:rsidP="00C3767A">
            <w:pPr>
              <w:shd w:val="clear" w:color="auto" w:fill="FFFFFF"/>
              <w:jc w:val="center"/>
              <w:rPr>
                <w:sz w:val="24"/>
                <w:szCs w:val="24"/>
                <w:lang w:val="lv-LV"/>
              </w:rPr>
            </w:pPr>
            <w:r w:rsidRPr="00AF6846">
              <w:rPr>
                <w:color w:val="000000"/>
                <w:spacing w:val="-3"/>
                <w:sz w:val="24"/>
                <w:szCs w:val="24"/>
                <w:lang w:val="lv-LV"/>
              </w:rPr>
              <w:t xml:space="preserve">lokdzēses </w:t>
            </w:r>
            <w:r w:rsidRPr="00AF6846">
              <w:rPr>
                <w:color w:val="000000"/>
                <w:spacing w:val="2"/>
                <w:sz w:val="24"/>
                <w:szCs w:val="24"/>
                <w:lang w:val="lv-LV"/>
              </w:rPr>
              <w:t>kameras</w:t>
            </w:r>
          </w:p>
        </w:tc>
        <w:tc>
          <w:tcPr>
            <w:tcW w:w="1138" w:type="dxa"/>
            <w:shd w:val="clear" w:color="auto" w:fill="FFFFFF"/>
            <w:vAlign w:val="center"/>
          </w:tcPr>
          <w:p w:rsidR="009E58D2" w:rsidRPr="00AF6846" w:rsidRDefault="009E58D2" w:rsidP="00C3767A">
            <w:pPr>
              <w:shd w:val="clear" w:color="auto" w:fill="FFFFFF"/>
              <w:ind w:left="29" w:right="14"/>
              <w:jc w:val="center"/>
              <w:rPr>
                <w:color w:val="000000"/>
                <w:spacing w:val="6"/>
                <w:sz w:val="24"/>
                <w:szCs w:val="24"/>
                <w:lang w:val="lv-LV"/>
              </w:rPr>
            </w:pPr>
            <w:r w:rsidRPr="00AF6846">
              <w:rPr>
                <w:color w:val="000000"/>
                <w:spacing w:val="6"/>
                <w:sz w:val="24"/>
                <w:szCs w:val="24"/>
                <w:lang w:val="lv-LV"/>
              </w:rPr>
              <w:t>Ar</w:t>
            </w:r>
          </w:p>
          <w:p w:rsidR="009E58D2" w:rsidRPr="00AF6846" w:rsidRDefault="009E58D2" w:rsidP="00C3767A">
            <w:pPr>
              <w:shd w:val="clear" w:color="auto" w:fill="FFFFFF"/>
              <w:ind w:left="29" w:right="14"/>
              <w:jc w:val="center"/>
              <w:rPr>
                <w:sz w:val="24"/>
                <w:szCs w:val="24"/>
                <w:lang w:val="lv-LV"/>
              </w:rPr>
            </w:pPr>
            <w:r w:rsidRPr="00AF6846">
              <w:rPr>
                <w:color w:val="000000"/>
                <w:spacing w:val="-3"/>
                <w:sz w:val="24"/>
                <w:szCs w:val="24"/>
                <w:lang w:val="lv-LV"/>
              </w:rPr>
              <w:t>lokdzēses</w:t>
            </w:r>
          </w:p>
          <w:p w:rsidR="009E58D2" w:rsidRPr="00AF6846" w:rsidRDefault="009E58D2" w:rsidP="00C3767A">
            <w:pPr>
              <w:shd w:val="clear" w:color="auto" w:fill="FFFFFF"/>
              <w:jc w:val="center"/>
              <w:rPr>
                <w:sz w:val="24"/>
                <w:szCs w:val="24"/>
                <w:lang w:val="lv-LV"/>
              </w:rPr>
            </w:pPr>
            <w:r w:rsidRPr="00AF6846">
              <w:rPr>
                <w:color w:val="000000"/>
                <w:spacing w:val="1"/>
                <w:sz w:val="24"/>
                <w:szCs w:val="24"/>
                <w:lang w:val="lv-LV"/>
              </w:rPr>
              <w:t>kameru</w:t>
            </w:r>
          </w:p>
        </w:tc>
        <w:tc>
          <w:tcPr>
            <w:tcW w:w="1156" w:type="dxa"/>
            <w:shd w:val="clear" w:color="auto" w:fill="FFFFFF"/>
            <w:vAlign w:val="center"/>
          </w:tcPr>
          <w:p w:rsidR="009E58D2" w:rsidRPr="00AF6846" w:rsidRDefault="009E58D2" w:rsidP="00C3767A">
            <w:pPr>
              <w:shd w:val="clear" w:color="auto" w:fill="FFFFFF"/>
              <w:jc w:val="center"/>
              <w:rPr>
                <w:sz w:val="24"/>
                <w:szCs w:val="24"/>
                <w:lang w:val="lv-LV"/>
              </w:rPr>
            </w:pPr>
            <w:r w:rsidRPr="00AF6846">
              <w:rPr>
                <w:color w:val="000000"/>
                <w:spacing w:val="-6"/>
                <w:sz w:val="24"/>
                <w:szCs w:val="24"/>
                <w:lang w:val="lv-LV"/>
              </w:rPr>
              <w:t>Bez</w:t>
            </w:r>
          </w:p>
          <w:p w:rsidR="009E58D2" w:rsidRPr="00AF6846" w:rsidRDefault="009E58D2" w:rsidP="00C3767A">
            <w:pPr>
              <w:shd w:val="clear" w:color="auto" w:fill="FFFFFF"/>
              <w:jc w:val="center"/>
              <w:rPr>
                <w:sz w:val="24"/>
                <w:szCs w:val="24"/>
                <w:lang w:val="lv-LV"/>
              </w:rPr>
            </w:pPr>
            <w:r w:rsidRPr="00AF6846">
              <w:rPr>
                <w:color w:val="000000"/>
                <w:spacing w:val="-3"/>
                <w:sz w:val="24"/>
                <w:szCs w:val="24"/>
                <w:lang w:val="lv-LV"/>
              </w:rPr>
              <w:t>lokdzēses</w:t>
            </w:r>
            <w:r w:rsidRPr="00AF6846">
              <w:rPr>
                <w:color w:val="000000"/>
                <w:spacing w:val="1"/>
                <w:sz w:val="24"/>
                <w:szCs w:val="24"/>
                <w:lang w:val="lv-LV"/>
              </w:rPr>
              <w:t xml:space="preserve"> kameras</w:t>
            </w:r>
          </w:p>
        </w:tc>
        <w:tc>
          <w:tcPr>
            <w:tcW w:w="1148" w:type="dxa"/>
            <w:shd w:val="clear" w:color="auto" w:fill="FFFFFF"/>
            <w:vAlign w:val="center"/>
          </w:tcPr>
          <w:p w:rsidR="009E58D2" w:rsidRPr="00AF6846" w:rsidRDefault="009E58D2" w:rsidP="00C3767A">
            <w:pPr>
              <w:shd w:val="clear" w:color="auto" w:fill="FFFFFF"/>
              <w:ind w:left="14"/>
              <w:jc w:val="center"/>
              <w:rPr>
                <w:sz w:val="24"/>
                <w:szCs w:val="24"/>
                <w:lang w:val="lv-LV"/>
              </w:rPr>
            </w:pPr>
            <w:r w:rsidRPr="00AF6846">
              <w:rPr>
                <w:color w:val="000000"/>
                <w:spacing w:val="-1"/>
                <w:sz w:val="24"/>
                <w:szCs w:val="24"/>
                <w:lang w:val="lv-LV"/>
              </w:rPr>
              <w:t>Ar</w:t>
            </w:r>
          </w:p>
          <w:p w:rsidR="009E58D2" w:rsidRPr="00AF6846" w:rsidRDefault="009E58D2" w:rsidP="00C3767A">
            <w:pPr>
              <w:shd w:val="clear" w:color="auto" w:fill="FFFFFF"/>
              <w:ind w:left="14" w:right="22"/>
              <w:jc w:val="center"/>
              <w:rPr>
                <w:sz w:val="24"/>
                <w:szCs w:val="24"/>
                <w:lang w:val="lv-LV"/>
              </w:rPr>
            </w:pPr>
            <w:r w:rsidRPr="00AF6846">
              <w:rPr>
                <w:color w:val="000000"/>
                <w:spacing w:val="-3"/>
                <w:sz w:val="24"/>
                <w:szCs w:val="24"/>
                <w:lang w:val="lv-LV"/>
              </w:rPr>
              <w:t>lokdzēses</w:t>
            </w:r>
            <w:r w:rsidRPr="00AF6846">
              <w:rPr>
                <w:color w:val="000000"/>
                <w:spacing w:val="3"/>
                <w:sz w:val="24"/>
                <w:szCs w:val="24"/>
                <w:lang w:val="lv-LV"/>
              </w:rPr>
              <w:t xml:space="preserve"> kameru</w:t>
            </w:r>
          </w:p>
        </w:tc>
        <w:tc>
          <w:tcPr>
            <w:tcW w:w="1113" w:type="dxa"/>
            <w:shd w:val="clear" w:color="auto" w:fill="FFFFFF"/>
            <w:vAlign w:val="center"/>
          </w:tcPr>
          <w:p w:rsidR="009E58D2" w:rsidRPr="00AF6846" w:rsidRDefault="009E58D2" w:rsidP="00C3767A">
            <w:pPr>
              <w:shd w:val="clear" w:color="auto" w:fill="FFFFFF"/>
              <w:jc w:val="center"/>
              <w:rPr>
                <w:color w:val="000000"/>
                <w:spacing w:val="2"/>
                <w:sz w:val="24"/>
                <w:szCs w:val="24"/>
                <w:lang w:val="lv-LV"/>
              </w:rPr>
            </w:pPr>
            <w:r w:rsidRPr="00AF6846">
              <w:rPr>
                <w:color w:val="000000"/>
                <w:spacing w:val="2"/>
                <w:sz w:val="24"/>
                <w:szCs w:val="24"/>
                <w:lang w:val="lv-LV"/>
              </w:rPr>
              <w:t>Bez</w:t>
            </w:r>
          </w:p>
          <w:p w:rsidR="009E58D2" w:rsidRPr="00AF6846" w:rsidRDefault="009E58D2" w:rsidP="00C3767A">
            <w:pPr>
              <w:shd w:val="clear" w:color="auto" w:fill="FFFFFF"/>
              <w:jc w:val="center"/>
              <w:rPr>
                <w:sz w:val="24"/>
                <w:szCs w:val="24"/>
                <w:lang w:val="lv-LV"/>
              </w:rPr>
            </w:pPr>
            <w:r w:rsidRPr="00AF6846">
              <w:rPr>
                <w:color w:val="000000"/>
                <w:spacing w:val="-3"/>
                <w:sz w:val="24"/>
                <w:szCs w:val="24"/>
                <w:lang w:val="lv-LV"/>
              </w:rPr>
              <w:t>lokdzēses</w:t>
            </w:r>
          </w:p>
          <w:p w:rsidR="009E58D2" w:rsidRPr="00AF6846" w:rsidRDefault="009E58D2" w:rsidP="00C3767A">
            <w:pPr>
              <w:shd w:val="clear" w:color="auto" w:fill="FFFFFF"/>
              <w:jc w:val="center"/>
              <w:rPr>
                <w:sz w:val="24"/>
                <w:szCs w:val="24"/>
                <w:lang w:val="lv-LV"/>
              </w:rPr>
            </w:pPr>
            <w:r w:rsidRPr="00AF6846">
              <w:rPr>
                <w:color w:val="000000"/>
                <w:spacing w:val="10"/>
                <w:sz w:val="24"/>
                <w:szCs w:val="24"/>
                <w:lang w:val="lv-LV"/>
              </w:rPr>
              <w:t>kameras</w:t>
            </w:r>
          </w:p>
        </w:tc>
        <w:tc>
          <w:tcPr>
            <w:tcW w:w="1130" w:type="dxa"/>
            <w:shd w:val="clear" w:color="auto" w:fill="FFFFFF"/>
            <w:vAlign w:val="center"/>
          </w:tcPr>
          <w:p w:rsidR="009E58D2" w:rsidRPr="00AF6846" w:rsidRDefault="009E58D2" w:rsidP="00C3767A">
            <w:pPr>
              <w:shd w:val="clear" w:color="auto" w:fill="FFFFFF"/>
              <w:ind w:left="7" w:right="22"/>
              <w:jc w:val="center"/>
              <w:rPr>
                <w:color w:val="000000"/>
                <w:spacing w:val="-4"/>
                <w:sz w:val="24"/>
                <w:szCs w:val="24"/>
                <w:lang w:val="lv-LV"/>
              </w:rPr>
            </w:pPr>
            <w:r w:rsidRPr="00AF6846">
              <w:rPr>
                <w:color w:val="000000"/>
                <w:spacing w:val="-4"/>
                <w:sz w:val="24"/>
                <w:szCs w:val="24"/>
                <w:lang w:val="lv-LV"/>
              </w:rPr>
              <w:t>Ar</w:t>
            </w:r>
          </w:p>
          <w:p w:rsidR="009E58D2" w:rsidRPr="00AF6846" w:rsidRDefault="009E58D2" w:rsidP="00C3767A">
            <w:pPr>
              <w:shd w:val="clear" w:color="auto" w:fill="FFFFFF"/>
              <w:ind w:left="7" w:right="22"/>
              <w:jc w:val="center"/>
              <w:rPr>
                <w:sz w:val="24"/>
                <w:szCs w:val="24"/>
                <w:lang w:val="lv-LV"/>
              </w:rPr>
            </w:pPr>
            <w:r w:rsidRPr="00AF6846">
              <w:rPr>
                <w:color w:val="000000"/>
                <w:spacing w:val="-3"/>
                <w:sz w:val="24"/>
                <w:szCs w:val="24"/>
                <w:lang w:val="lv-LV"/>
              </w:rPr>
              <w:t>lokdzēses</w:t>
            </w:r>
            <w:r w:rsidRPr="00AF6846">
              <w:rPr>
                <w:color w:val="000000"/>
                <w:spacing w:val="2"/>
                <w:sz w:val="24"/>
                <w:szCs w:val="24"/>
                <w:lang w:val="lv-LV"/>
              </w:rPr>
              <w:t xml:space="preserve"> kameru</w:t>
            </w:r>
          </w:p>
        </w:tc>
        <w:tc>
          <w:tcPr>
            <w:tcW w:w="1148" w:type="dxa"/>
            <w:shd w:val="clear" w:color="auto" w:fill="FFFFFF"/>
            <w:vAlign w:val="center"/>
          </w:tcPr>
          <w:p w:rsidR="009E58D2" w:rsidRPr="00AF6846" w:rsidRDefault="009E58D2" w:rsidP="00C3767A">
            <w:pPr>
              <w:shd w:val="clear" w:color="auto" w:fill="FFFFFF"/>
              <w:jc w:val="center"/>
              <w:rPr>
                <w:color w:val="000000"/>
                <w:spacing w:val="-6"/>
                <w:sz w:val="24"/>
                <w:szCs w:val="24"/>
                <w:lang w:val="lv-LV"/>
              </w:rPr>
            </w:pPr>
            <w:r w:rsidRPr="00AF6846">
              <w:rPr>
                <w:color w:val="000000"/>
                <w:spacing w:val="-6"/>
                <w:sz w:val="24"/>
                <w:szCs w:val="24"/>
                <w:lang w:val="lv-LV"/>
              </w:rPr>
              <w:t>Bez</w:t>
            </w:r>
          </w:p>
          <w:p w:rsidR="009E58D2" w:rsidRPr="00AF6846" w:rsidRDefault="009E58D2" w:rsidP="00C3767A">
            <w:pPr>
              <w:shd w:val="clear" w:color="auto" w:fill="FFFFFF"/>
              <w:jc w:val="center"/>
              <w:rPr>
                <w:sz w:val="24"/>
                <w:szCs w:val="24"/>
                <w:lang w:val="lv-LV"/>
              </w:rPr>
            </w:pPr>
            <w:r w:rsidRPr="00AF6846">
              <w:rPr>
                <w:color w:val="000000"/>
                <w:spacing w:val="-3"/>
                <w:sz w:val="24"/>
                <w:szCs w:val="24"/>
                <w:lang w:val="lv-LV"/>
              </w:rPr>
              <w:t>lokdzēses</w:t>
            </w:r>
            <w:r w:rsidRPr="00AF6846">
              <w:rPr>
                <w:color w:val="000000"/>
                <w:spacing w:val="1"/>
                <w:sz w:val="24"/>
                <w:szCs w:val="24"/>
                <w:lang w:val="lv-LV"/>
              </w:rPr>
              <w:t xml:space="preserve"> kameras</w:t>
            </w:r>
          </w:p>
        </w:tc>
        <w:tc>
          <w:tcPr>
            <w:tcW w:w="1165" w:type="dxa"/>
            <w:shd w:val="clear" w:color="auto" w:fill="FFFFFF"/>
            <w:vAlign w:val="center"/>
          </w:tcPr>
          <w:p w:rsidR="009E58D2" w:rsidRPr="00AF6846" w:rsidRDefault="009E58D2" w:rsidP="00C3767A">
            <w:pPr>
              <w:shd w:val="clear" w:color="auto" w:fill="FFFFFF"/>
              <w:ind w:left="36" w:right="29"/>
              <w:jc w:val="center"/>
              <w:rPr>
                <w:color w:val="000000"/>
                <w:spacing w:val="-4"/>
                <w:sz w:val="24"/>
                <w:szCs w:val="24"/>
                <w:lang w:val="lv-LV"/>
              </w:rPr>
            </w:pPr>
            <w:r w:rsidRPr="00AF6846">
              <w:rPr>
                <w:color w:val="000000"/>
                <w:spacing w:val="-4"/>
                <w:sz w:val="24"/>
                <w:szCs w:val="24"/>
                <w:lang w:val="lv-LV"/>
              </w:rPr>
              <w:t>Ar</w:t>
            </w:r>
          </w:p>
          <w:p w:rsidR="009E58D2" w:rsidRPr="00AF6846" w:rsidRDefault="009E58D2" w:rsidP="00C3767A">
            <w:pPr>
              <w:shd w:val="clear" w:color="auto" w:fill="FFFFFF"/>
              <w:ind w:left="36" w:right="29"/>
              <w:jc w:val="center"/>
              <w:rPr>
                <w:sz w:val="24"/>
                <w:szCs w:val="24"/>
                <w:lang w:val="lv-LV"/>
              </w:rPr>
            </w:pPr>
            <w:r w:rsidRPr="00AF6846">
              <w:rPr>
                <w:color w:val="000000"/>
                <w:spacing w:val="-3"/>
                <w:sz w:val="24"/>
                <w:szCs w:val="24"/>
                <w:lang w:val="lv-LV"/>
              </w:rPr>
              <w:t>lokdzēses</w:t>
            </w:r>
            <w:r w:rsidRPr="00AF6846">
              <w:rPr>
                <w:color w:val="000000"/>
                <w:spacing w:val="1"/>
                <w:sz w:val="24"/>
                <w:szCs w:val="24"/>
                <w:lang w:val="lv-LV"/>
              </w:rPr>
              <w:t xml:space="preserve"> kameru</w:t>
            </w:r>
          </w:p>
        </w:tc>
      </w:tr>
      <w:tr w:rsidR="009E58D2" w:rsidRPr="00AF6846" w:rsidTr="00356F0E">
        <w:trPr>
          <w:trHeight w:val="227"/>
          <w:jc w:val="center"/>
        </w:trPr>
        <w:tc>
          <w:tcPr>
            <w:tcW w:w="1131" w:type="dxa"/>
            <w:shd w:val="clear" w:color="auto" w:fill="FFFFFF"/>
          </w:tcPr>
          <w:p w:rsidR="009E58D2" w:rsidRPr="00AF6846" w:rsidRDefault="009E58D2" w:rsidP="00C3767A">
            <w:pPr>
              <w:shd w:val="clear" w:color="auto" w:fill="FFFFFF"/>
              <w:ind w:left="158"/>
              <w:jc w:val="center"/>
              <w:rPr>
                <w:color w:val="000000"/>
                <w:spacing w:val="-4"/>
                <w:sz w:val="24"/>
                <w:szCs w:val="24"/>
                <w:lang w:val="lv-LV"/>
              </w:rPr>
            </w:pPr>
            <w:r w:rsidRPr="00AF6846">
              <w:rPr>
                <w:color w:val="000000"/>
                <w:spacing w:val="-4"/>
                <w:sz w:val="24"/>
                <w:szCs w:val="24"/>
                <w:lang w:val="lv-LV"/>
              </w:rPr>
              <w:t>0,2·</w:t>
            </w:r>
            <w:r w:rsidRPr="00AF6846">
              <w:rPr>
                <w:i/>
                <w:color w:val="000000"/>
                <w:spacing w:val="-4"/>
                <w:sz w:val="24"/>
                <w:szCs w:val="24"/>
                <w:lang w:val="lv-LV"/>
              </w:rPr>
              <w:t>I</w:t>
            </w:r>
            <w:r w:rsidRPr="00AF6846">
              <w:rPr>
                <w:i/>
                <w:color w:val="000000"/>
                <w:spacing w:val="-4"/>
                <w:sz w:val="24"/>
                <w:szCs w:val="24"/>
                <w:vertAlign w:val="subscript"/>
                <w:lang w:val="lv-LV"/>
              </w:rPr>
              <w:t>N</w:t>
            </w:r>
          </w:p>
        </w:tc>
        <w:tc>
          <w:tcPr>
            <w:tcW w:w="1138" w:type="dxa"/>
            <w:shd w:val="clear" w:color="auto" w:fill="FFFFFF"/>
          </w:tcPr>
          <w:p w:rsidR="009E58D2" w:rsidRPr="00AF6846" w:rsidRDefault="009E58D2" w:rsidP="00C3767A">
            <w:pPr>
              <w:shd w:val="clear" w:color="auto" w:fill="FFFFFF"/>
              <w:jc w:val="center"/>
              <w:rPr>
                <w:i/>
                <w:color w:val="000000"/>
                <w:spacing w:val="-4"/>
                <w:sz w:val="24"/>
                <w:szCs w:val="24"/>
                <w:lang w:val="lv-LV"/>
              </w:rPr>
            </w:pPr>
            <w:r w:rsidRPr="00AF6846">
              <w:rPr>
                <w:i/>
                <w:color w:val="000000"/>
                <w:spacing w:val="-4"/>
                <w:sz w:val="24"/>
                <w:szCs w:val="24"/>
                <w:lang w:val="lv-LV"/>
              </w:rPr>
              <w:t>I</w:t>
            </w:r>
            <w:r w:rsidRPr="00AF6846">
              <w:rPr>
                <w:i/>
                <w:color w:val="000000"/>
                <w:spacing w:val="-4"/>
                <w:sz w:val="24"/>
                <w:szCs w:val="24"/>
                <w:vertAlign w:val="subscript"/>
                <w:lang w:val="lv-LV"/>
              </w:rPr>
              <w:t>N</w:t>
            </w:r>
          </w:p>
        </w:tc>
        <w:tc>
          <w:tcPr>
            <w:tcW w:w="1156" w:type="dxa"/>
            <w:shd w:val="clear" w:color="auto" w:fill="FFFFFF"/>
          </w:tcPr>
          <w:p w:rsidR="009E58D2" w:rsidRPr="00AF6846" w:rsidRDefault="009E58D2" w:rsidP="00C3767A">
            <w:pPr>
              <w:shd w:val="clear" w:color="auto" w:fill="FFFFFF"/>
              <w:jc w:val="center"/>
              <w:rPr>
                <w:color w:val="000000"/>
                <w:spacing w:val="-4"/>
                <w:sz w:val="24"/>
                <w:szCs w:val="24"/>
                <w:lang w:val="lv-LV"/>
              </w:rPr>
            </w:pPr>
            <w:r w:rsidRPr="00AF6846">
              <w:rPr>
                <w:i/>
                <w:color w:val="000000"/>
                <w:spacing w:val="-4"/>
                <w:sz w:val="24"/>
                <w:szCs w:val="24"/>
                <w:lang w:val="lv-LV"/>
              </w:rPr>
              <w:t>I</w:t>
            </w:r>
            <w:r w:rsidRPr="00AF6846">
              <w:rPr>
                <w:i/>
                <w:color w:val="000000"/>
                <w:spacing w:val="-4"/>
                <w:sz w:val="24"/>
                <w:szCs w:val="24"/>
                <w:vertAlign w:val="subscript"/>
                <w:lang w:val="lv-LV"/>
              </w:rPr>
              <w:t>atsl</w:t>
            </w:r>
            <w:r w:rsidRPr="00AF6846">
              <w:rPr>
                <w:i/>
                <w:color w:val="000000"/>
                <w:spacing w:val="-4"/>
                <w:sz w:val="24"/>
                <w:szCs w:val="24"/>
                <w:lang w:val="lv-LV"/>
              </w:rPr>
              <w:t>.</w:t>
            </w:r>
            <w:r w:rsidRPr="00AF6846">
              <w:rPr>
                <w:color w:val="000000"/>
                <w:spacing w:val="-4"/>
                <w:sz w:val="24"/>
                <w:szCs w:val="24"/>
                <w:lang w:val="lv-LV"/>
              </w:rPr>
              <w:t xml:space="preserve"> =0</w:t>
            </w:r>
          </w:p>
        </w:tc>
        <w:tc>
          <w:tcPr>
            <w:tcW w:w="1148" w:type="dxa"/>
            <w:shd w:val="clear" w:color="auto" w:fill="FFFFFF"/>
          </w:tcPr>
          <w:p w:rsidR="009E58D2" w:rsidRPr="00AF6846" w:rsidRDefault="009E58D2" w:rsidP="00C3767A">
            <w:pPr>
              <w:shd w:val="clear" w:color="auto" w:fill="FFFFFF"/>
              <w:ind w:left="158"/>
              <w:jc w:val="center"/>
              <w:rPr>
                <w:color w:val="000000"/>
                <w:spacing w:val="-4"/>
                <w:sz w:val="24"/>
                <w:szCs w:val="24"/>
                <w:lang w:val="lv-LV"/>
              </w:rPr>
            </w:pPr>
            <w:r w:rsidRPr="00AF6846">
              <w:rPr>
                <w:color w:val="000000"/>
                <w:spacing w:val="-4"/>
                <w:sz w:val="24"/>
                <w:szCs w:val="24"/>
                <w:lang w:val="lv-LV"/>
              </w:rPr>
              <w:t>0,5·</w:t>
            </w:r>
            <w:r w:rsidRPr="00AF6846">
              <w:rPr>
                <w:i/>
                <w:color w:val="000000"/>
                <w:spacing w:val="-4"/>
                <w:sz w:val="24"/>
                <w:szCs w:val="24"/>
                <w:lang w:val="lv-LV"/>
              </w:rPr>
              <w:t>I</w:t>
            </w:r>
            <w:r w:rsidRPr="00AF6846">
              <w:rPr>
                <w:i/>
                <w:color w:val="000000"/>
                <w:spacing w:val="-4"/>
                <w:sz w:val="24"/>
                <w:szCs w:val="24"/>
                <w:vertAlign w:val="subscript"/>
                <w:lang w:val="lv-LV"/>
              </w:rPr>
              <w:t>N</w:t>
            </w:r>
          </w:p>
        </w:tc>
        <w:tc>
          <w:tcPr>
            <w:tcW w:w="1113" w:type="dxa"/>
            <w:shd w:val="clear" w:color="auto" w:fill="FFFFFF"/>
          </w:tcPr>
          <w:p w:rsidR="009E58D2" w:rsidRPr="00AF6846" w:rsidRDefault="009E58D2" w:rsidP="00C3767A">
            <w:pPr>
              <w:shd w:val="clear" w:color="auto" w:fill="FFFFFF"/>
              <w:jc w:val="center"/>
              <w:rPr>
                <w:color w:val="000000"/>
                <w:spacing w:val="-4"/>
                <w:sz w:val="24"/>
                <w:szCs w:val="24"/>
                <w:lang w:val="lv-LV"/>
              </w:rPr>
            </w:pPr>
            <w:r w:rsidRPr="00AF6846">
              <w:rPr>
                <w:color w:val="000000"/>
                <w:spacing w:val="-4"/>
                <w:sz w:val="24"/>
                <w:szCs w:val="24"/>
                <w:lang w:val="lv-LV"/>
              </w:rPr>
              <w:t>0,</w:t>
            </w:r>
            <w:r w:rsidRPr="00AF6846">
              <w:rPr>
                <w:i/>
                <w:color w:val="000000"/>
                <w:spacing w:val="-4"/>
                <w:sz w:val="24"/>
                <w:szCs w:val="24"/>
                <w:lang w:val="lv-LV"/>
              </w:rPr>
              <w:t>3·I</w:t>
            </w:r>
            <w:r w:rsidRPr="00AF6846">
              <w:rPr>
                <w:i/>
                <w:color w:val="000000"/>
                <w:spacing w:val="-4"/>
                <w:sz w:val="24"/>
                <w:szCs w:val="24"/>
                <w:vertAlign w:val="subscript"/>
                <w:lang w:val="lv-LV"/>
              </w:rPr>
              <w:t>N</w:t>
            </w:r>
          </w:p>
        </w:tc>
        <w:tc>
          <w:tcPr>
            <w:tcW w:w="1130" w:type="dxa"/>
            <w:shd w:val="clear" w:color="auto" w:fill="FFFFFF"/>
          </w:tcPr>
          <w:p w:rsidR="009E58D2" w:rsidRPr="00AF6846" w:rsidRDefault="009E58D2" w:rsidP="00C3767A">
            <w:pPr>
              <w:shd w:val="clear" w:color="auto" w:fill="FFFFFF"/>
              <w:jc w:val="center"/>
              <w:rPr>
                <w:color w:val="000000"/>
                <w:spacing w:val="-4"/>
                <w:sz w:val="24"/>
                <w:szCs w:val="24"/>
                <w:lang w:val="lv-LV"/>
              </w:rPr>
            </w:pPr>
            <w:r w:rsidRPr="00AF6846">
              <w:rPr>
                <w:i/>
                <w:color w:val="000000"/>
                <w:spacing w:val="-4"/>
                <w:sz w:val="24"/>
                <w:szCs w:val="24"/>
                <w:lang w:val="lv-LV"/>
              </w:rPr>
              <w:t>I</w:t>
            </w:r>
            <w:r w:rsidRPr="00AF6846">
              <w:rPr>
                <w:i/>
                <w:color w:val="000000"/>
                <w:spacing w:val="-4"/>
                <w:sz w:val="24"/>
                <w:szCs w:val="24"/>
                <w:vertAlign w:val="subscript"/>
                <w:lang w:val="lv-LV"/>
              </w:rPr>
              <w:t>N</w:t>
            </w:r>
          </w:p>
        </w:tc>
        <w:tc>
          <w:tcPr>
            <w:tcW w:w="1148" w:type="dxa"/>
            <w:shd w:val="clear" w:color="auto" w:fill="FFFFFF"/>
          </w:tcPr>
          <w:p w:rsidR="009E58D2" w:rsidRPr="00AF6846" w:rsidRDefault="009E58D2" w:rsidP="00C3767A">
            <w:pPr>
              <w:shd w:val="clear" w:color="auto" w:fill="FFFFFF"/>
              <w:jc w:val="center"/>
              <w:rPr>
                <w:color w:val="000000"/>
                <w:spacing w:val="-4"/>
                <w:sz w:val="24"/>
                <w:szCs w:val="24"/>
                <w:lang w:val="lv-LV"/>
              </w:rPr>
            </w:pPr>
            <w:r w:rsidRPr="00AF6846">
              <w:rPr>
                <w:i/>
                <w:color w:val="000000"/>
                <w:spacing w:val="-4"/>
                <w:sz w:val="24"/>
                <w:szCs w:val="24"/>
                <w:lang w:val="lv-LV"/>
              </w:rPr>
              <w:t>I</w:t>
            </w:r>
            <w:r w:rsidRPr="00AF6846">
              <w:rPr>
                <w:i/>
                <w:color w:val="000000"/>
                <w:spacing w:val="-4"/>
                <w:sz w:val="24"/>
                <w:szCs w:val="24"/>
                <w:vertAlign w:val="subscript"/>
                <w:lang w:val="lv-LV"/>
              </w:rPr>
              <w:t>atsl</w:t>
            </w:r>
            <w:r w:rsidRPr="00AF6846">
              <w:rPr>
                <w:i/>
                <w:color w:val="000000"/>
                <w:spacing w:val="-4"/>
                <w:sz w:val="24"/>
                <w:szCs w:val="24"/>
                <w:lang w:val="lv-LV"/>
              </w:rPr>
              <w:t>.</w:t>
            </w:r>
            <w:r w:rsidRPr="00AF6846">
              <w:rPr>
                <w:color w:val="000000"/>
                <w:spacing w:val="-4"/>
                <w:sz w:val="24"/>
                <w:szCs w:val="24"/>
                <w:lang w:val="lv-LV"/>
              </w:rPr>
              <w:t xml:space="preserve"> = 0</w:t>
            </w:r>
          </w:p>
        </w:tc>
        <w:tc>
          <w:tcPr>
            <w:tcW w:w="1165" w:type="dxa"/>
            <w:shd w:val="clear" w:color="auto" w:fill="FFFFFF"/>
          </w:tcPr>
          <w:p w:rsidR="009E58D2" w:rsidRPr="00AF6846" w:rsidRDefault="009E58D2" w:rsidP="00C3767A">
            <w:pPr>
              <w:shd w:val="clear" w:color="auto" w:fill="FFFFFF"/>
              <w:ind w:left="166"/>
              <w:jc w:val="center"/>
              <w:rPr>
                <w:color w:val="000000"/>
                <w:spacing w:val="-4"/>
                <w:sz w:val="24"/>
                <w:szCs w:val="24"/>
                <w:lang w:val="lv-LV"/>
              </w:rPr>
            </w:pPr>
            <w:r w:rsidRPr="00AF6846">
              <w:rPr>
                <w:color w:val="000000"/>
                <w:spacing w:val="-4"/>
                <w:sz w:val="24"/>
                <w:szCs w:val="24"/>
                <w:lang w:val="lv-LV"/>
              </w:rPr>
              <w:t>0,5·</w:t>
            </w:r>
            <w:r w:rsidRPr="00AF6846">
              <w:rPr>
                <w:i/>
                <w:color w:val="000000"/>
                <w:spacing w:val="-4"/>
                <w:sz w:val="24"/>
                <w:szCs w:val="24"/>
                <w:lang w:val="lv-LV"/>
              </w:rPr>
              <w:t>I</w:t>
            </w:r>
            <w:r w:rsidRPr="00AF6846">
              <w:rPr>
                <w:i/>
                <w:color w:val="000000"/>
                <w:spacing w:val="-4"/>
                <w:sz w:val="24"/>
                <w:szCs w:val="24"/>
                <w:vertAlign w:val="subscript"/>
                <w:lang w:val="lv-LV"/>
              </w:rPr>
              <w:t>N</w:t>
            </w:r>
          </w:p>
        </w:tc>
      </w:tr>
    </w:tbl>
    <w:p w:rsidR="009E58D2" w:rsidRPr="00AF6846" w:rsidRDefault="009E58D2" w:rsidP="009E58D2">
      <w:pPr>
        <w:shd w:val="clear" w:color="auto" w:fill="FFFFFF"/>
        <w:rPr>
          <w:b/>
          <w:color w:val="000000"/>
          <w:sz w:val="24"/>
          <w:szCs w:val="24"/>
          <w:lang w:val="lv-LV"/>
        </w:rPr>
      </w:pPr>
    </w:p>
    <w:p w:rsidR="009E58D2" w:rsidRPr="00AF6846" w:rsidRDefault="009E58D2" w:rsidP="00970184">
      <w:pPr>
        <w:shd w:val="clear" w:color="auto" w:fill="FFFFFF"/>
        <w:ind w:firstLine="403"/>
        <w:rPr>
          <w:b/>
          <w:sz w:val="24"/>
          <w:szCs w:val="24"/>
          <w:lang w:val="lv-LV"/>
        </w:rPr>
      </w:pPr>
      <w:r w:rsidRPr="00AF6846">
        <w:rPr>
          <w:b/>
          <w:color w:val="000000"/>
          <w:sz w:val="24"/>
          <w:szCs w:val="24"/>
          <w:lang w:val="lv-LV"/>
        </w:rPr>
        <w:t>3.5. PAKETSLĒDŽI</w:t>
      </w:r>
    </w:p>
    <w:p w:rsidR="009E58D2" w:rsidRPr="00AF6846" w:rsidRDefault="009E58D2" w:rsidP="009E58D2">
      <w:pPr>
        <w:shd w:val="clear" w:color="auto" w:fill="FFFFFF"/>
        <w:ind w:firstLine="403"/>
        <w:jc w:val="both"/>
        <w:rPr>
          <w:color w:val="000000"/>
          <w:spacing w:val="2"/>
          <w:sz w:val="16"/>
          <w:szCs w:val="16"/>
          <w:lang w:val="lv-LV"/>
        </w:rPr>
      </w:pPr>
    </w:p>
    <w:p w:rsidR="009E58D2" w:rsidRPr="00AF6846" w:rsidRDefault="009E58D2" w:rsidP="009E58D2">
      <w:pPr>
        <w:shd w:val="clear" w:color="auto" w:fill="FFFFFF"/>
        <w:ind w:firstLine="403"/>
        <w:jc w:val="both"/>
        <w:rPr>
          <w:color w:val="000000"/>
          <w:sz w:val="24"/>
          <w:szCs w:val="24"/>
          <w:lang w:val="lv-LV"/>
        </w:rPr>
      </w:pPr>
      <w:r w:rsidRPr="00AF6846">
        <w:rPr>
          <w:color w:val="000000"/>
          <w:spacing w:val="2"/>
          <w:sz w:val="24"/>
          <w:szCs w:val="24"/>
          <w:lang w:val="lv-LV"/>
        </w:rPr>
        <w:t>Paketslēdzis ir komutācijas aparāts, kas paredzēts pārslēgumu veikšanai elek</w:t>
      </w:r>
      <w:r w:rsidRPr="00AF6846">
        <w:rPr>
          <w:color w:val="000000"/>
          <w:spacing w:val="2"/>
          <w:sz w:val="24"/>
          <w:szCs w:val="24"/>
          <w:lang w:val="lv-LV"/>
        </w:rPr>
        <w:softHyphen/>
      </w:r>
      <w:r w:rsidRPr="00AF6846">
        <w:rPr>
          <w:color w:val="000000"/>
          <w:spacing w:val="4"/>
          <w:sz w:val="24"/>
          <w:szCs w:val="24"/>
          <w:lang w:val="lv-LV"/>
        </w:rPr>
        <w:t xml:space="preserve">triskās ķēdēs. Tāpat kā svirslēdži, arī paketslēdži var atslēgt un ieslēgt elektrisko </w:t>
      </w:r>
      <w:r w:rsidRPr="00AF6846">
        <w:rPr>
          <w:color w:val="000000"/>
          <w:sz w:val="24"/>
          <w:szCs w:val="24"/>
          <w:lang w:val="lv-LV"/>
        </w:rPr>
        <w:t>ķ</w:t>
      </w:r>
      <w:r w:rsidRPr="00AF6846">
        <w:rPr>
          <w:color w:val="000000"/>
          <w:sz w:val="24"/>
          <w:szCs w:val="24"/>
          <w:lang w:val="lv-LV"/>
        </w:rPr>
        <w:t>ē</w:t>
      </w:r>
      <w:r w:rsidRPr="00AF6846">
        <w:rPr>
          <w:color w:val="000000"/>
          <w:sz w:val="24"/>
          <w:szCs w:val="24"/>
          <w:lang w:val="lv-LV"/>
        </w:rPr>
        <w:t xml:space="preserve">di. Tie var būt izgatavoti kā paketslēdži, ar tiem var veikt arī pārslēgumus tāpat kā </w:t>
      </w:r>
      <w:r w:rsidRPr="00AF6846">
        <w:rPr>
          <w:color w:val="000000"/>
          <w:spacing w:val="1"/>
          <w:sz w:val="24"/>
          <w:szCs w:val="24"/>
          <w:lang w:val="lv-LV"/>
        </w:rPr>
        <w:t xml:space="preserve">ar zvaigznes-trīsstūra pārslēdžiem. </w:t>
      </w:r>
    </w:p>
    <w:p w:rsidR="009E58D2" w:rsidRPr="00AF6846" w:rsidRDefault="009E58D2" w:rsidP="009E58D2">
      <w:pPr>
        <w:shd w:val="clear" w:color="auto" w:fill="FFFFFF"/>
        <w:ind w:firstLine="403"/>
        <w:jc w:val="both"/>
        <w:rPr>
          <w:color w:val="000000"/>
          <w:spacing w:val="2"/>
          <w:sz w:val="24"/>
          <w:szCs w:val="24"/>
          <w:lang w:val="lv-LV"/>
        </w:rPr>
      </w:pPr>
      <w:r w:rsidRPr="00AF6846">
        <w:rPr>
          <w:color w:val="000000"/>
          <w:spacing w:val="1"/>
          <w:sz w:val="24"/>
          <w:szCs w:val="24"/>
          <w:lang w:val="lv-LV"/>
        </w:rPr>
        <w:t xml:space="preserve">Nekustīgie kontakti 3 novietoti izolācijas materiāla </w:t>
      </w:r>
      <w:r w:rsidRPr="00AF6846">
        <w:rPr>
          <w:color w:val="000000"/>
          <w:spacing w:val="4"/>
          <w:sz w:val="24"/>
          <w:szCs w:val="24"/>
          <w:lang w:val="lv-LV"/>
        </w:rPr>
        <w:t>paketēs 2, kuras viena virs o</w:t>
      </w:r>
      <w:r w:rsidRPr="00AF6846">
        <w:rPr>
          <w:color w:val="000000"/>
          <w:spacing w:val="4"/>
          <w:sz w:val="24"/>
          <w:szCs w:val="24"/>
          <w:lang w:val="lv-LV"/>
        </w:rPr>
        <w:t>t</w:t>
      </w:r>
      <w:r w:rsidRPr="00AF6846">
        <w:rPr>
          <w:color w:val="000000"/>
          <w:spacing w:val="4"/>
          <w:sz w:val="24"/>
          <w:szCs w:val="24"/>
          <w:lang w:val="lv-LV"/>
        </w:rPr>
        <w:t xml:space="preserve">ras nostiprinātas uz kopējas vārpstas (3.48. att.). Katra </w:t>
      </w:r>
      <w:r w:rsidRPr="00AF6846">
        <w:rPr>
          <w:color w:val="000000"/>
          <w:spacing w:val="2"/>
          <w:sz w:val="24"/>
          <w:szCs w:val="24"/>
          <w:lang w:val="lv-LV"/>
        </w:rPr>
        <w:t xml:space="preserve">pakete veido vienu atsevišķu slēdzi, kuram ir nekustīgie kontakti 3, nostiprināti uz </w:t>
      </w:r>
      <w:r w:rsidRPr="00AF6846">
        <w:rPr>
          <w:color w:val="000000"/>
          <w:sz w:val="24"/>
          <w:szCs w:val="24"/>
          <w:lang w:val="lv-LV"/>
        </w:rPr>
        <w:t>izolācijas materiāla, un kustīgie kontakti 1. Kustīgā kontakta naži piestiprināti kvad</w:t>
      </w:r>
      <w:r w:rsidRPr="00AF6846">
        <w:rPr>
          <w:color w:val="000000"/>
          <w:sz w:val="24"/>
          <w:szCs w:val="24"/>
          <w:lang w:val="lv-LV"/>
        </w:rPr>
        <w:softHyphen/>
      </w:r>
      <w:r w:rsidRPr="00AF6846">
        <w:rPr>
          <w:color w:val="000000"/>
          <w:spacing w:val="2"/>
          <w:sz w:val="24"/>
          <w:szCs w:val="24"/>
          <w:lang w:val="lv-LV"/>
        </w:rPr>
        <w:t xml:space="preserve">rātveida vārpstai. Vārpstas augšējā daļā nostiprināts rokturis 1. Vākā 5 atrodas kontaktu atsperes mehānisms, kurš fiksē ieslēgto un atslēgto </w:t>
      </w:r>
      <w:r w:rsidRPr="00AF6846">
        <w:rPr>
          <w:color w:val="000000"/>
          <w:sz w:val="24"/>
          <w:szCs w:val="24"/>
          <w:lang w:val="lv-LV"/>
        </w:rPr>
        <w:t>stāvokli. Kustīgam kontaktam piestiprinātas divas fibras plāk</w:t>
      </w:r>
      <w:r w:rsidRPr="00AF6846">
        <w:rPr>
          <w:color w:val="000000"/>
          <w:sz w:val="24"/>
          <w:szCs w:val="24"/>
          <w:lang w:val="lv-LV"/>
        </w:rPr>
        <w:softHyphen/>
      </w:r>
      <w:r w:rsidRPr="00AF6846">
        <w:rPr>
          <w:color w:val="000000"/>
          <w:spacing w:val="1"/>
          <w:sz w:val="24"/>
          <w:szCs w:val="24"/>
          <w:lang w:val="lv-LV"/>
        </w:rPr>
        <w:t xml:space="preserve">snītes, kas dzēš elektrisko loku atslēgšanas </w:t>
      </w:r>
      <w:r w:rsidRPr="00AF6846">
        <w:rPr>
          <w:bCs/>
          <w:color w:val="000000"/>
          <w:spacing w:val="1"/>
          <w:sz w:val="24"/>
          <w:szCs w:val="24"/>
          <w:lang w:val="lv-LV"/>
        </w:rPr>
        <w:t>brīdī,</w:t>
      </w:r>
      <w:r w:rsidRPr="00AF6846">
        <w:rPr>
          <w:b/>
          <w:bCs/>
          <w:color w:val="000000"/>
          <w:spacing w:val="1"/>
          <w:sz w:val="24"/>
          <w:szCs w:val="24"/>
          <w:lang w:val="lv-LV"/>
        </w:rPr>
        <w:t xml:space="preserve"> </w:t>
      </w:r>
      <w:r w:rsidRPr="00AF6846">
        <w:rPr>
          <w:color w:val="000000"/>
          <w:spacing w:val="1"/>
          <w:sz w:val="24"/>
          <w:szCs w:val="24"/>
          <w:lang w:val="lv-LV"/>
        </w:rPr>
        <w:t>tāpēc ar paketslēdžiem var komu</w:t>
      </w:r>
      <w:r w:rsidRPr="00AF6846">
        <w:rPr>
          <w:color w:val="000000"/>
          <w:spacing w:val="2"/>
          <w:sz w:val="24"/>
          <w:szCs w:val="24"/>
          <w:lang w:val="lv-LV"/>
        </w:rPr>
        <w:t xml:space="preserve">tēt lielākas strāvas nekā ar svirslēdžiem. Paketslēdzi var savākt un nostiprināt pie vāka 5 ar skavu 4 un </w:t>
      </w:r>
      <w:r w:rsidRPr="00AF6846">
        <w:rPr>
          <w:rStyle w:val="apple-style-span"/>
          <w:color w:val="000000"/>
          <w:sz w:val="24"/>
          <w:szCs w:val="24"/>
          <w:lang w:val="lv-LV"/>
        </w:rPr>
        <w:t>savienotājtapskrūvi</w:t>
      </w:r>
      <w:r w:rsidRPr="00AF6846">
        <w:rPr>
          <w:color w:val="000000"/>
          <w:spacing w:val="2"/>
          <w:sz w:val="24"/>
          <w:szCs w:val="24"/>
          <w:lang w:val="lv-LV"/>
        </w:rPr>
        <w:t>.</w:t>
      </w:r>
    </w:p>
    <w:p w:rsidR="009E58D2" w:rsidRPr="00AF6846" w:rsidRDefault="009E58D2" w:rsidP="009E58D2">
      <w:pPr>
        <w:shd w:val="clear" w:color="auto" w:fill="FFFFFF"/>
        <w:ind w:firstLine="397"/>
        <w:jc w:val="both"/>
        <w:rPr>
          <w:sz w:val="24"/>
          <w:szCs w:val="24"/>
          <w:lang w:val="lv-LV"/>
        </w:rPr>
      </w:pPr>
      <w:r w:rsidRPr="00AF6846">
        <w:rPr>
          <w:sz w:val="24"/>
          <w:szCs w:val="24"/>
          <w:lang w:val="lv-LV"/>
        </w:rPr>
        <w:t>Paketslēdži paredzēti līdzstrāvas un maiņstrāvas ķēžu (no 10 A līdz 100 A, ja spri</w:t>
      </w:r>
      <w:r w:rsidRPr="00AF6846">
        <w:rPr>
          <w:sz w:val="24"/>
          <w:szCs w:val="24"/>
          <w:lang w:val="lv-LV"/>
        </w:rPr>
        <w:t>e</w:t>
      </w:r>
      <w:r w:rsidRPr="00AF6846">
        <w:rPr>
          <w:sz w:val="24"/>
          <w:szCs w:val="24"/>
          <w:lang w:val="lv-LV"/>
        </w:rPr>
        <w:lastRenderedPageBreak/>
        <w:t>gums ir 220 V, un no 6 A līdz 60 A, ja spriegums ir 380 V) ieslēgšanai un atslēgšanai. Paketslēdžus (3.48. att.) lieto nelie</w:t>
      </w:r>
      <w:r w:rsidRPr="00AF6846">
        <w:rPr>
          <w:sz w:val="24"/>
          <w:szCs w:val="24"/>
          <w:lang w:val="lv-LV"/>
        </w:rPr>
        <w:softHyphen/>
        <w:t>las jaudas dzinēju palaišanai, pār</w:t>
      </w:r>
      <w:r w:rsidRPr="00AF6846">
        <w:rPr>
          <w:sz w:val="24"/>
          <w:szCs w:val="24"/>
          <w:lang w:val="lv-LV"/>
        </w:rPr>
        <w:softHyphen/>
        <w:t>slēgšanai no zvai</w:t>
      </w:r>
      <w:r w:rsidRPr="00AF6846">
        <w:rPr>
          <w:sz w:val="24"/>
          <w:szCs w:val="24"/>
          <w:lang w:val="lv-LV"/>
        </w:rPr>
        <w:t>g</w:t>
      </w:r>
      <w:r w:rsidRPr="00AF6846">
        <w:rPr>
          <w:sz w:val="24"/>
          <w:szCs w:val="24"/>
          <w:lang w:val="lv-LV"/>
        </w:rPr>
        <w:t>znes trīsstūrī un dažreiz vadības un signalizāci</w:t>
      </w:r>
      <w:r w:rsidRPr="00AF6846">
        <w:rPr>
          <w:sz w:val="24"/>
          <w:szCs w:val="24"/>
          <w:lang w:val="lv-LV"/>
        </w:rPr>
        <w:softHyphen/>
        <w:t>jas ķēdēs. Ražo vienpolīgus, divpolīgus un trīspolīgus paketslē</w:t>
      </w:r>
      <w:r w:rsidRPr="00AF6846">
        <w:rPr>
          <w:sz w:val="24"/>
          <w:szCs w:val="24"/>
          <w:lang w:val="lv-LV"/>
        </w:rPr>
        <w:softHyphen/>
        <w:t>džus, kas sastāv no izolācijas ma</w:t>
      </w:r>
      <w:r w:rsidRPr="00AF6846">
        <w:rPr>
          <w:sz w:val="24"/>
          <w:szCs w:val="24"/>
          <w:lang w:val="lv-LV"/>
        </w:rPr>
        <w:softHyphen/>
        <w:t>teriāla paketēm, kuru iekšpusē iemontē kustīgus un nekustīgus plakanus slīdkontaktus ar momen</w:t>
      </w:r>
      <w:r w:rsidRPr="00AF6846">
        <w:rPr>
          <w:sz w:val="24"/>
          <w:szCs w:val="24"/>
          <w:lang w:val="lv-LV"/>
        </w:rPr>
        <w:softHyphen/>
        <w:t>tānās pārtraukšanas mehānismu. Elektriskā loka dzēšanai slēdzī ir dzirksteles slāpējoša fibras pa</w:t>
      </w:r>
      <w:r w:rsidRPr="00AF6846">
        <w:rPr>
          <w:sz w:val="24"/>
          <w:szCs w:val="24"/>
          <w:lang w:val="lv-LV"/>
        </w:rPr>
        <w:softHyphen/>
        <w:t>plāksne.</w:t>
      </w:r>
    </w:p>
    <w:p w:rsidR="009E58D2" w:rsidRPr="00AF6846" w:rsidRDefault="009E58D2" w:rsidP="009E58D2">
      <w:pPr>
        <w:shd w:val="clear" w:color="auto" w:fill="FFFFFF"/>
        <w:ind w:firstLine="397"/>
        <w:jc w:val="both"/>
        <w:rPr>
          <w:sz w:val="16"/>
          <w:szCs w:val="16"/>
          <w:lang w:val="lv-LV"/>
        </w:rPr>
      </w:pPr>
    </w:p>
    <w:tbl>
      <w:tblPr>
        <w:tblW w:w="0" w:type="auto"/>
        <w:tblLook w:val="04A0"/>
      </w:tblPr>
      <w:tblGrid>
        <w:gridCol w:w="4387"/>
        <w:gridCol w:w="4336"/>
      </w:tblGrid>
      <w:tr w:rsidR="009E58D2" w:rsidRPr="00AF6846" w:rsidTr="009E58D2">
        <w:tc>
          <w:tcPr>
            <w:tcW w:w="4643" w:type="dxa"/>
          </w:tcPr>
          <w:p w:rsidR="009E58D2" w:rsidRPr="00AF6846" w:rsidRDefault="009E58D2" w:rsidP="00C3767A">
            <w:pPr>
              <w:jc w:val="center"/>
              <w:rPr>
                <w:b/>
                <w:i/>
                <w:color w:val="000000"/>
                <w:spacing w:val="2"/>
                <w:lang w:val="lv-LV"/>
              </w:rPr>
            </w:pPr>
            <w:r w:rsidRPr="00AF6846">
              <w:rPr>
                <w:b/>
                <w:i/>
                <w:noProof/>
                <w:color w:val="000000"/>
                <w:spacing w:val="2"/>
                <w:lang w:val="lv-LV" w:eastAsia="lv-LV"/>
              </w:rPr>
              <w:drawing>
                <wp:inline distT="0" distB="0" distL="0" distR="0">
                  <wp:extent cx="1659312" cy="1048599"/>
                  <wp:effectExtent l="19050" t="0" r="0" b="0"/>
                  <wp:docPr id="1100" name="Picture 1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0"/>
                          <pic:cNvPicPr>
                            <a:picLocks noChangeAspect="1" noChangeArrowheads="1"/>
                          </pic:cNvPicPr>
                        </pic:nvPicPr>
                        <pic:blipFill>
                          <a:blip r:embed="rId509" cstate="print"/>
                          <a:srcRect/>
                          <a:stretch>
                            <a:fillRect/>
                          </a:stretch>
                        </pic:blipFill>
                        <pic:spPr bwMode="auto">
                          <a:xfrm>
                            <a:off x="0" y="0"/>
                            <a:ext cx="1661159" cy="1049766"/>
                          </a:xfrm>
                          <a:prstGeom prst="rect">
                            <a:avLst/>
                          </a:prstGeom>
                          <a:noFill/>
                          <a:ln w="9525">
                            <a:noFill/>
                            <a:miter lim="800000"/>
                            <a:headEnd/>
                            <a:tailEnd/>
                          </a:ln>
                        </pic:spPr>
                      </pic:pic>
                    </a:graphicData>
                  </a:graphic>
                </wp:inline>
              </w:drawing>
            </w:r>
          </w:p>
          <w:p w:rsidR="009E58D2" w:rsidRPr="00AF6846" w:rsidRDefault="009E58D2" w:rsidP="00C3767A">
            <w:pPr>
              <w:jc w:val="center"/>
              <w:rPr>
                <w:b/>
                <w:i/>
                <w:color w:val="000000"/>
                <w:spacing w:val="2"/>
                <w:lang w:val="lv-LV"/>
              </w:rPr>
            </w:pPr>
            <w:r w:rsidRPr="00AF6846">
              <w:rPr>
                <w:b/>
                <w:i/>
                <w:color w:val="000000"/>
                <w:spacing w:val="2"/>
                <w:lang w:val="lv-LV"/>
              </w:rPr>
              <w:t>a</w:t>
            </w:r>
          </w:p>
        </w:tc>
        <w:tc>
          <w:tcPr>
            <w:tcW w:w="4643" w:type="dxa"/>
          </w:tcPr>
          <w:p w:rsidR="009E58D2" w:rsidRPr="00AF6846" w:rsidRDefault="009E58D2" w:rsidP="00C3767A">
            <w:pPr>
              <w:jc w:val="center"/>
              <w:rPr>
                <w:b/>
                <w:i/>
                <w:lang w:val="lv-LV"/>
              </w:rPr>
            </w:pPr>
            <w:r w:rsidRPr="00AF6846">
              <w:rPr>
                <w:b/>
                <w:i/>
                <w:noProof/>
                <w:lang w:val="lv-LV" w:eastAsia="lv-LV"/>
              </w:rPr>
              <w:drawing>
                <wp:inline distT="0" distB="0" distL="0" distR="0">
                  <wp:extent cx="1429840" cy="976793"/>
                  <wp:effectExtent l="19050" t="0" r="0" b="0"/>
                  <wp:docPr id="1101" name="Picture 1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1"/>
                          <pic:cNvPicPr>
                            <a:picLocks noChangeAspect="1" noChangeArrowheads="1"/>
                          </pic:cNvPicPr>
                        </pic:nvPicPr>
                        <pic:blipFill>
                          <a:blip r:embed="rId510" cstate="print"/>
                          <a:srcRect/>
                          <a:stretch>
                            <a:fillRect/>
                          </a:stretch>
                        </pic:blipFill>
                        <pic:spPr bwMode="auto">
                          <a:xfrm>
                            <a:off x="0" y="0"/>
                            <a:ext cx="1434498" cy="979975"/>
                          </a:xfrm>
                          <a:prstGeom prst="rect">
                            <a:avLst/>
                          </a:prstGeom>
                          <a:noFill/>
                          <a:ln w="9525">
                            <a:noFill/>
                            <a:miter lim="800000"/>
                            <a:headEnd/>
                            <a:tailEnd/>
                          </a:ln>
                        </pic:spPr>
                      </pic:pic>
                    </a:graphicData>
                  </a:graphic>
                </wp:inline>
              </w:drawing>
            </w:r>
          </w:p>
          <w:p w:rsidR="009E58D2" w:rsidRPr="00AF6846" w:rsidRDefault="009E58D2" w:rsidP="00C3767A">
            <w:pPr>
              <w:jc w:val="center"/>
              <w:rPr>
                <w:b/>
                <w:i/>
                <w:color w:val="000000"/>
                <w:spacing w:val="2"/>
                <w:lang w:val="lv-LV"/>
              </w:rPr>
            </w:pPr>
            <w:r w:rsidRPr="00AF6846">
              <w:rPr>
                <w:b/>
                <w:i/>
                <w:lang w:val="lv-LV"/>
              </w:rPr>
              <w:t>b</w:t>
            </w:r>
          </w:p>
        </w:tc>
      </w:tr>
    </w:tbl>
    <w:p w:rsidR="009E58D2" w:rsidRPr="00AF6846" w:rsidRDefault="009E58D2" w:rsidP="00C3767A">
      <w:pPr>
        <w:shd w:val="clear" w:color="auto" w:fill="FFFFFF"/>
        <w:jc w:val="center"/>
        <w:rPr>
          <w:iCs/>
          <w:color w:val="000000"/>
          <w:spacing w:val="8"/>
          <w:sz w:val="16"/>
          <w:szCs w:val="16"/>
          <w:lang w:val="lv-LV"/>
        </w:rPr>
      </w:pPr>
    </w:p>
    <w:p w:rsidR="009E58D2" w:rsidRPr="00AF6846" w:rsidRDefault="009E58D2" w:rsidP="00C3767A">
      <w:pPr>
        <w:shd w:val="clear" w:color="auto" w:fill="FFFFFF"/>
        <w:jc w:val="center"/>
        <w:rPr>
          <w:rStyle w:val="apple-style-span"/>
          <w:color w:val="000000"/>
          <w:lang w:val="lv-LV"/>
        </w:rPr>
      </w:pPr>
      <w:r w:rsidRPr="00AF6846">
        <w:rPr>
          <w:iCs/>
          <w:color w:val="000000"/>
          <w:spacing w:val="8"/>
          <w:lang w:val="lv-LV"/>
        </w:rPr>
        <w:t>3.48. att.</w:t>
      </w:r>
      <w:r w:rsidRPr="00AF6846">
        <w:rPr>
          <w:color w:val="000000"/>
          <w:spacing w:val="8"/>
          <w:lang w:val="lv-LV"/>
        </w:rPr>
        <w:t xml:space="preserve"> Trīsfāžu paketslēdzis</w:t>
      </w:r>
      <w:r w:rsidRPr="00AF6846">
        <w:rPr>
          <w:rStyle w:val="apple-style-span"/>
          <w:color w:val="000000"/>
          <w:lang w:val="lv-LV"/>
        </w:rPr>
        <w:t xml:space="preserve">: </w:t>
      </w:r>
      <w:r w:rsidRPr="00AF6846">
        <w:rPr>
          <w:rStyle w:val="apple-style-span"/>
          <w:i/>
          <w:color w:val="000000"/>
          <w:lang w:val="lv-LV"/>
        </w:rPr>
        <w:t>a</w:t>
      </w:r>
      <w:r w:rsidRPr="00AF6846">
        <w:rPr>
          <w:rStyle w:val="apple-style-span"/>
          <w:color w:val="000000"/>
          <w:lang w:val="lv-LV"/>
        </w:rPr>
        <w:t xml:space="preserve"> – uzbūve; </w:t>
      </w:r>
      <w:r w:rsidRPr="00AF6846">
        <w:rPr>
          <w:rStyle w:val="apple-style-span"/>
          <w:i/>
          <w:color w:val="000000"/>
          <w:lang w:val="lv-LV"/>
        </w:rPr>
        <w:t>b</w:t>
      </w:r>
      <w:r w:rsidRPr="00AF6846">
        <w:rPr>
          <w:rStyle w:val="apple-style-span"/>
          <w:color w:val="000000"/>
          <w:lang w:val="lv-LV"/>
        </w:rPr>
        <w:t xml:space="preserve"> – kopskats;</w:t>
      </w:r>
    </w:p>
    <w:p w:rsidR="009E58D2" w:rsidRPr="00AF6846" w:rsidRDefault="009E58D2" w:rsidP="00C3767A">
      <w:pPr>
        <w:shd w:val="clear" w:color="auto" w:fill="FFFFFF"/>
        <w:jc w:val="center"/>
        <w:rPr>
          <w:color w:val="000000"/>
          <w:spacing w:val="2"/>
          <w:lang w:val="lv-LV"/>
        </w:rPr>
      </w:pPr>
      <w:r w:rsidRPr="00AF6846">
        <w:rPr>
          <w:rStyle w:val="apple-style-span"/>
          <w:color w:val="000000"/>
          <w:lang w:val="lv-LV"/>
        </w:rPr>
        <w:t xml:space="preserve">1 - </w:t>
      </w:r>
      <w:r w:rsidRPr="00AF6846">
        <w:rPr>
          <w:color w:val="000000"/>
          <w:spacing w:val="-2"/>
          <w:lang w:val="lv-LV"/>
        </w:rPr>
        <w:t>kustīgie kontakti</w:t>
      </w:r>
      <w:r w:rsidRPr="00AF6846">
        <w:rPr>
          <w:rStyle w:val="apple-style-span"/>
          <w:color w:val="000000"/>
          <w:lang w:val="lv-LV"/>
        </w:rPr>
        <w:t xml:space="preserve"> (kontaktu tiltiņš); 2 – disks no plastmasas (pakete); 3 - </w:t>
      </w:r>
      <w:r w:rsidRPr="00AF6846">
        <w:rPr>
          <w:color w:val="000000"/>
          <w:spacing w:val="-2"/>
          <w:lang w:val="lv-LV"/>
        </w:rPr>
        <w:t>nekustīgie kontakti</w:t>
      </w:r>
      <w:r w:rsidRPr="00AF6846">
        <w:rPr>
          <w:rStyle w:val="apple-style-span"/>
          <w:color w:val="000000"/>
          <w:lang w:val="lv-LV"/>
        </w:rPr>
        <w:t xml:space="preserve"> (izvadi); 4 – kanāls savienotājtapskrūvei; 5 - </w:t>
      </w:r>
      <w:r w:rsidRPr="00AF6846">
        <w:rPr>
          <w:color w:val="000000"/>
          <w:spacing w:val="4"/>
          <w:lang w:val="lv-LV"/>
        </w:rPr>
        <w:t>vāks</w:t>
      </w:r>
      <w:r w:rsidRPr="00AF6846">
        <w:rPr>
          <w:rStyle w:val="apple-style-span"/>
          <w:color w:val="000000"/>
          <w:lang w:val="lv-LV"/>
        </w:rPr>
        <w:t xml:space="preserve">; 6 – </w:t>
      </w:r>
      <w:r w:rsidRPr="00AF6846">
        <w:rPr>
          <w:color w:val="000000"/>
          <w:spacing w:val="-3"/>
          <w:lang w:val="lv-LV"/>
        </w:rPr>
        <w:t>rokturis</w:t>
      </w:r>
      <w:r w:rsidRPr="00AF6846">
        <w:rPr>
          <w:rStyle w:val="apple-style-span"/>
          <w:color w:val="000000"/>
          <w:lang w:val="lv-LV"/>
        </w:rPr>
        <w:t>; 7 - skava</w:t>
      </w:r>
    </w:p>
    <w:p w:rsidR="009E58D2" w:rsidRPr="00AF6846" w:rsidRDefault="009E58D2" w:rsidP="009E58D2">
      <w:pPr>
        <w:shd w:val="clear" w:color="auto" w:fill="FFFFFF"/>
        <w:jc w:val="both"/>
        <w:rPr>
          <w:lang w:val="lv-LV"/>
        </w:rPr>
      </w:pPr>
    </w:p>
    <w:p w:rsidR="009E58D2" w:rsidRPr="00AF6846" w:rsidRDefault="009E58D2" w:rsidP="009E58D2">
      <w:pPr>
        <w:shd w:val="clear" w:color="auto" w:fill="FFFFFF"/>
        <w:ind w:firstLine="389"/>
        <w:jc w:val="both"/>
        <w:rPr>
          <w:color w:val="000000"/>
          <w:spacing w:val="1"/>
          <w:sz w:val="24"/>
          <w:szCs w:val="24"/>
          <w:lang w:val="lv-LV"/>
        </w:rPr>
      </w:pPr>
      <w:r w:rsidRPr="00AF6846">
        <w:rPr>
          <w:color w:val="000000"/>
          <w:spacing w:val="1"/>
          <w:sz w:val="24"/>
          <w:szCs w:val="24"/>
          <w:lang w:val="lv-LV"/>
        </w:rPr>
        <w:t>Salīdzinot ar svirslēdžiem, paketslē</w:t>
      </w:r>
      <w:r w:rsidRPr="00AF6846">
        <w:rPr>
          <w:color w:val="000000"/>
          <w:spacing w:val="2"/>
          <w:sz w:val="24"/>
          <w:szCs w:val="24"/>
          <w:lang w:val="lv-LV"/>
        </w:rPr>
        <w:t>džiem ir mazāki izmēri, tāpēc tos var novietot elektroietaisēs un tie jūtami ne</w:t>
      </w:r>
      <w:r w:rsidRPr="00AF6846">
        <w:rPr>
          <w:color w:val="000000"/>
          <w:spacing w:val="2"/>
          <w:sz w:val="24"/>
          <w:szCs w:val="24"/>
          <w:lang w:val="lv-LV"/>
        </w:rPr>
        <w:softHyphen/>
        <w:t>palielina elektroietaises izmērus. Patei</w:t>
      </w:r>
      <w:r w:rsidRPr="00AF6846">
        <w:rPr>
          <w:color w:val="000000"/>
          <w:spacing w:val="2"/>
          <w:sz w:val="24"/>
          <w:szCs w:val="24"/>
          <w:lang w:val="lv-LV"/>
        </w:rPr>
        <w:softHyphen/>
        <w:t>coties atslēdz</w:t>
      </w:r>
      <w:r w:rsidRPr="00AF6846">
        <w:rPr>
          <w:color w:val="000000"/>
          <w:spacing w:val="2"/>
          <w:sz w:val="24"/>
          <w:szCs w:val="24"/>
          <w:lang w:val="lv-LV"/>
        </w:rPr>
        <w:t>ē</w:t>
      </w:r>
      <w:r w:rsidRPr="00AF6846">
        <w:rPr>
          <w:color w:val="000000"/>
          <w:spacing w:val="2"/>
          <w:sz w:val="24"/>
          <w:szCs w:val="24"/>
          <w:lang w:val="lv-LV"/>
        </w:rPr>
        <w:t xml:space="preserve">jatsperei, tie ir ātrdarbīgi. </w:t>
      </w:r>
      <w:r w:rsidRPr="00AF6846">
        <w:rPr>
          <w:color w:val="000000"/>
          <w:spacing w:val="4"/>
          <w:sz w:val="24"/>
          <w:szCs w:val="24"/>
          <w:lang w:val="lv-LV"/>
        </w:rPr>
        <w:t xml:space="preserve">Paketslēdžu trūkumi: atslēgtā stāvoklī </w:t>
      </w:r>
      <w:r w:rsidRPr="00AF6846">
        <w:rPr>
          <w:color w:val="000000"/>
          <w:spacing w:val="5"/>
          <w:sz w:val="24"/>
          <w:szCs w:val="24"/>
          <w:lang w:val="lv-LV"/>
        </w:rPr>
        <w:t>nerada redzamu elektriskās ķēdes pār</w:t>
      </w:r>
      <w:r w:rsidRPr="00AF6846">
        <w:rPr>
          <w:color w:val="000000"/>
          <w:spacing w:val="5"/>
          <w:sz w:val="24"/>
          <w:szCs w:val="24"/>
          <w:lang w:val="lv-LV"/>
        </w:rPr>
        <w:softHyphen/>
      </w:r>
      <w:r w:rsidRPr="00AF6846">
        <w:rPr>
          <w:color w:val="000000"/>
          <w:spacing w:val="4"/>
          <w:sz w:val="24"/>
          <w:szCs w:val="24"/>
          <w:lang w:val="lv-LV"/>
        </w:rPr>
        <w:t xml:space="preserve">traukumu, ātri apdeg kontakti un tāpēc </w:t>
      </w:r>
      <w:r w:rsidRPr="00AF6846">
        <w:rPr>
          <w:color w:val="000000"/>
          <w:spacing w:val="1"/>
          <w:sz w:val="24"/>
          <w:szCs w:val="24"/>
          <w:lang w:val="lv-LV"/>
        </w:rPr>
        <w:t>īsāks darbmūžs, bieži b</w:t>
      </w:r>
      <w:r w:rsidRPr="00AF6846">
        <w:rPr>
          <w:color w:val="000000"/>
          <w:spacing w:val="1"/>
          <w:sz w:val="24"/>
          <w:szCs w:val="24"/>
          <w:lang w:val="lv-LV"/>
        </w:rPr>
        <w:t>o</w:t>
      </w:r>
      <w:r w:rsidRPr="00AF6846">
        <w:rPr>
          <w:color w:val="000000"/>
          <w:spacing w:val="1"/>
          <w:sz w:val="24"/>
          <w:szCs w:val="24"/>
          <w:lang w:val="lv-LV"/>
        </w:rPr>
        <w:t>jājas.</w:t>
      </w:r>
    </w:p>
    <w:p w:rsidR="009E58D2" w:rsidRPr="00AF6846" w:rsidRDefault="009E58D2" w:rsidP="009E58D2">
      <w:pPr>
        <w:shd w:val="clear" w:color="auto" w:fill="FFFFFF"/>
        <w:ind w:firstLine="403"/>
        <w:jc w:val="both"/>
        <w:rPr>
          <w:sz w:val="24"/>
          <w:szCs w:val="24"/>
          <w:lang w:val="lv-LV"/>
        </w:rPr>
      </w:pPr>
      <w:r w:rsidRPr="00AF6846">
        <w:rPr>
          <w:color w:val="000000"/>
          <w:spacing w:val="1"/>
          <w:sz w:val="24"/>
          <w:szCs w:val="24"/>
          <w:lang w:val="lv-LV"/>
        </w:rPr>
        <w:t xml:space="preserve">Paketslēdžus izvēlas, ievērojot tīkla </w:t>
      </w:r>
      <w:r w:rsidRPr="00AF6846">
        <w:rPr>
          <w:color w:val="000000"/>
          <w:spacing w:val="2"/>
          <w:sz w:val="24"/>
          <w:szCs w:val="24"/>
          <w:lang w:val="lv-LV"/>
        </w:rPr>
        <w:t>nominālo spriegumu un strāvu paketslēdža u</w:t>
      </w:r>
      <w:r w:rsidRPr="00AF6846">
        <w:rPr>
          <w:color w:val="000000"/>
          <w:spacing w:val="2"/>
          <w:sz w:val="24"/>
          <w:szCs w:val="24"/>
          <w:lang w:val="lv-LV"/>
        </w:rPr>
        <w:t>z</w:t>
      </w:r>
      <w:r w:rsidRPr="00AF6846">
        <w:rPr>
          <w:color w:val="000000"/>
          <w:spacing w:val="2"/>
          <w:sz w:val="24"/>
          <w:szCs w:val="24"/>
          <w:lang w:val="lv-LV"/>
        </w:rPr>
        <w:t>stādīšanas vietā</w:t>
      </w:r>
    </w:p>
    <w:p w:rsidR="009E58D2" w:rsidRPr="00AF6846" w:rsidRDefault="009E58D2" w:rsidP="009E58D2">
      <w:pPr>
        <w:shd w:val="clear" w:color="auto" w:fill="FFFFFF"/>
        <w:rPr>
          <w:iCs/>
          <w:color w:val="000000"/>
          <w:spacing w:val="7"/>
          <w:sz w:val="24"/>
          <w:szCs w:val="24"/>
          <w:lang w:val="lv-LV"/>
        </w:rPr>
      </w:pPr>
      <w:r w:rsidRPr="00AF6846">
        <w:rPr>
          <w:color w:val="000000"/>
          <w:spacing w:val="7"/>
          <w:sz w:val="24"/>
          <w:szCs w:val="24"/>
          <w:lang w:val="lv-LV"/>
        </w:rPr>
        <w:t xml:space="preserve">                                                                </w:t>
      </w:r>
      <w:r w:rsidRPr="00AF6846">
        <w:rPr>
          <w:i/>
          <w:color w:val="000000"/>
          <w:spacing w:val="7"/>
          <w:sz w:val="24"/>
          <w:szCs w:val="24"/>
          <w:lang w:val="lv-LV"/>
        </w:rPr>
        <w:t>U</w:t>
      </w:r>
      <w:r w:rsidRPr="00AF6846">
        <w:rPr>
          <w:i/>
          <w:color w:val="000000"/>
          <w:spacing w:val="7"/>
          <w:sz w:val="24"/>
          <w:szCs w:val="24"/>
          <w:vertAlign w:val="subscript"/>
          <w:lang w:val="lv-LV"/>
        </w:rPr>
        <w:t>N</w:t>
      </w:r>
      <w:r w:rsidRPr="00AF6846">
        <w:rPr>
          <w:color w:val="000000"/>
          <w:spacing w:val="7"/>
          <w:sz w:val="24"/>
          <w:szCs w:val="24"/>
          <w:lang w:val="lv-LV"/>
        </w:rPr>
        <w:t xml:space="preserve"> ≥ </w:t>
      </w:r>
      <w:r w:rsidRPr="00AF6846">
        <w:rPr>
          <w:i/>
          <w:iCs/>
          <w:color w:val="000000"/>
          <w:spacing w:val="7"/>
          <w:sz w:val="24"/>
          <w:szCs w:val="24"/>
          <w:lang w:val="lv-LV"/>
        </w:rPr>
        <w:t>U</w:t>
      </w:r>
      <w:r w:rsidRPr="00AF6846">
        <w:rPr>
          <w:i/>
          <w:iCs/>
          <w:color w:val="000000"/>
          <w:spacing w:val="7"/>
          <w:sz w:val="24"/>
          <w:szCs w:val="24"/>
          <w:vertAlign w:val="subscript"/>
          <w:lang w:val="lv-LV"/>
        </w:rPr>
        <w:t>tN</w:t>
      </w:r>
      <w:r w:rsidRPr="00AF6846">
        <w:rPr>
          <w:iCs/>
          <w:color w:val="000000"/>
          <w:spacing w:val="7"/>
          <w:sz w:val="24"/>
          <w:szCs w:val="24"/>
          <w:lang w:val="lv-LV"/>
        </w:rPr>
        <w:t>;</w:t>
      </w:r>
    </w:p>
    <w:p w:rsidR="009E58D2" w:rsidRPr="00AF6846" w:rsidRDefault="009E58D2" w:rsidP="009E58D2">
      <w:pPr>
        <w:shd w:val="clear" w:color="auto" w:fill="FFFFFF"/>
        <w:rPr>
          <w:sz w:val="24"/>
          <w:szCs w:val="24"/>
          <w:lang w:val="lv-LV"/>
        </w:rPr>
      </w:pPr>
      <w:r w:rsidRPr="00AF6846">
        <w:rPr>
          <w:iCs/>
          <w:color w:val="000000"/>
          <w:spacing w:val="7"/>
          <w:sz w:val="24"/>
          <w:szCs w:val="24"/>
          <w:lang w:val="lv-LV"/>
        </w:rPr>
        <w:t xml:space="preserve">                                                                 </w:t>
      </w:r>
      <w:r w:rsidRPr="00AF6846">
        <w:rPr>
          <w:i/>
          <w:iCs/>
          <w:color w:val="000000"/>
          <w:spacing w:val="7"/>
          <w:sz w:val="24"/>
          <w:szCs w:val="24"/>
          <w:lang w:val="lv-LV"/>
        </w:rPr>
        <w:t>I</w:t>
      </w:r>
      <w:r w:rsidRPr="00AF6846">
        <w:rPr>
          <w:i/>
          <w:iCs/>
          <w:color w:val="000000"/>
          <w:spacing w:val="7"/>
          <w:sz w:val="24"/>
          <w:szCs w:val="24"/>
          <w:vertAlign w:val="subscript"/>
          <w:lang w:val="lv-LV"/>
        </w:rPr>
        <w:t>N</w:t>
      </w:r>
      <w:r w:rsidRPr="00AF6846">
        <w:rPr>
          <w:i/>
          <w:iCs/>
          <w:color w:val="000000"/>
          <w:spacing w:val="7"/>
          <w:sz w:val="24"/>
          <w:szCs w:val="24"/>
          <w:lang w:val="lv-LV"/>
        </w:rPr>
        <w:t xml:space="preserve"> ≥ I</w:t>
      </w:r>
      <w:r w:rsidRPr="00AF6846">
        <w:rPr>
          <w:i/>
          <w:iCs/>
          <w:color w:val="000000"/>
          <w:spacing w:val="7"/>
          <w:sz w:val="24"/>
          <w:szCs w:val="24"/>
          <w:vertAlign w:val="subscript"/>
          <w:lang w:val="lv-LV"/>
        </w:rPr>
        <w:t>apr.</w:t>
      </w:r>
      <w:r w:rsidRPr="00AF6846">
        <w:rPr>
          <w:iCs/>
          <w:color w:val="000000"/>
          <w:spacing w:val="7"/>
          <w:sz w:val="24"/>
          <w:szCs w:val="24"/>
          <w:lang w:val="lv-LV"/>
        </w:rPr>
        <w:t>,</w:t>
      </w:r>
    </w:p>
    <w:p w:rsidR="009E58D2" w:rsidRPr="00AF6846" w:rsidRDefault="009E58D2" w:rsidP="009E58D2">
      <w:pPr>
        <w:shd w:val="clear" w:color="auto" w:fill="FFFFFF"/>
        <w:jc w:val="both"/>
        <w:rPr>
          <w:color w:val="000000"/>
          <w:sz w:val="24"/>
          <w:szCs w:val="24"/>
          <w:lang w:val="lv-LV"/>
        </w:rPr>
      </w:pPr>
      <w:r w:rsidRPr="00AF6846">
        <w:rPr>
          <w:color w:val="000000"/>
          <w:spacing w:val="3"/>
          <w:sz w:val="24"/>
          <w:szCs w:val="24"/>
          <w:lang w:val="lv-LV"/>
        </w:rPr>
        <w:t>kā arī tā komutācijas spēju. Paket</w:t>
      </w:r>
      <w:r w:rsidRPr="00AF6846">
        <w:rPr>
          <w:color w:val="000000"/>
          <w:spacing w:val="3"/>
          <w:sz w:val="24"/>
          <w:szCs w:val="24"/>
          <w:lang w:val="lv-LV"/>
        </w:rPr>
        <w:softHyphen/>
      </w:r>
      <w:r w:rsidRPr="00AF6846">
        <w:rPr>
          <w:color w:val="000000"/>
          <w:spacing w:val="-1"/>
          <w:sz w:val="24"/>
          <w:szCs w:val="24"/>
          <w:lang w:val="lv-LV"/>
        </w:rPr>
        <w:t xml:space="preserve">slēdžu komutācijas spēju raksturo iespēja </w:t>
      </w:r>
      <w:r w:rsidRPr="00AF6846">
        <w:rPr>
          <w:color w:val="000000"/>
          <w:spacing w:val="-5"/>
          <w:sz w:val="24"/>
          <w:szCs w:val="24"/>
          <w:lang w:val="lv-LV"/>
        </w:rPr>
        <w:t xml:space="preserve">pie </w:t>
      </w:r>
      <w:r w:rsidRPr="00AF6846">
        <w:rPr>
          <w:i/>
          <w:color w:val="000000"/>
          <w:spacing w:val="-5"/>
          <w:sz w:val="24"/>
          <w:szCs w:val="24"/>
          <w:lang w:val="lv-LV"/>
        </w:rPr>
        <w:t>U</w:t>
      </w:r>
      <w:r w:rsidRPr="00AF6846">
        <w:rPr>
          <w:i/>
          <w:color w:val="000000"/>
          <w:spacing w:val="-5"/>
          <w:sz w:val="24"/>
          <w:szCs w:val="24"/>
          <w:vertAlign w:val="subscript"/>
          <w:lang w:val="lv-LV"/>
        </w:rPr>
        <w:t>N</w:t>
      </w:r>
      <w:r w:rsidRPr="00AF6846">
        <w:rPr>
          <w:color w:val="000000"/>
          <w:spacing w:val="-5"/>
          <w:sz w:val="24"/>
          <w:szCs w:val="24"/>
          <w:lang w:val="lv-LV"/>
        </w:rPr>
        <w:t xml:space="preserve"> un cos</w:t>
      </w:r>
      <w:r w:rsidRPr="00AF6846">
        <w:rPr>
          <w:i/>
          <w:color w:val="000000"/>
          <w:spacing w:val="-5"/>
          <w:sz w:val="24"/>
          <w:szCs w:val="24"/>
          <w:lang w:val="lv-LV"/>
        </w:rPr>
        <w:t>φ</w:t>
      </w:r>
      <w:r w:rsidRPr="00AF6846">
        <w:rPr>
          <w:color w:val="000000"/>
          <w:spacing w:val="-5"/>
          <w:sz w:val="24"/>
          <w:szCs w:val="24"/>
          <w:lang w:val="lv-LV"/>
        </w:rPr>
        <w:t xml:space="preserve"> = =0,35 ± 0,5 (maiņstrāvai) </w:t>
      </w:r>
      <w:r w:rsidRPr="00AF6846">
        <w:rPr>
          <w:color w:val="000000"/>
          <w:spacing w:val="3"/>
          <w:sz w:val="24"/>
          <w:szCs w:val="24"/>
          <w:lang w:val="lv-LV"/>
        </w:rPr>
        <w:t xml:space="preserve">un </w:t>
      </w:r>
      <w:r w:rsidRPr="00AF6846">
        <w:rPr>
          <w:i/>
          <w:color w:val="000000"/>
          <w:spacing w:val="3"/>
          <w:sz w:val="24"/>
          <w:szCs w:val="24"/>
          <w:lang w:val="lv-LV"/>
        </w:rPr>
        <w:t>T</w:t>
      </w:r>
      <w:r w:rsidRPr="00AF6846">
        <w:rPr>
          <w:color w:val="000000"/>
          <w:spacing w:val="3"/>
          <w:sz w:val="24"/>
          <w:szCs w:val="24"/>
          <w:lang w:val="lv-LV"/>
        </w:rPr>
        <w:t xml:space="preserve"> = 0,01 s (līdzstrāvai) 50 reizes ieslēgt strāvu </w:t>
      </w:r>
      <w:r w:rsidRPr="00AF6846">
        <w:rPr>
          <w:i/>
          <w:color w:val="000000"/>
          <w:spacing w:val="3"/>
          <w:sz w:val="24"/>
          <w:szCs w:val="24"/>
          <w:lang w:val="lv-LV"/>
        </w:rPr>
        <w:t>I</w:t>
      </w:r>
      <w:r w:rsidRPr="00AF6846">
        <w:rPr>
          <w:i/>
          <w:color w:val="000000"/>
          <w:spacing w:val="3"/>
          <w:sz w:val="24"/>
          <w:szCs w:val="24"/>
          <w:vertAlign w:val="subscript"/>
          <w:lang w:val="lv-LV"/>
        </w:rPr>
        <w:t>iesl</w:t>
      </w:r>
      <w:r w:rsidRPr="00AF6846">
        <w:rPr>
          <w:color w:val="000000"/>
          <w:spacing w:val="3"/>
          <w:sz w:val="24"/>
          <w:szCs w:val="24"/>
          <w:lang w:val="lv-LV"/>
        </w:rPr>
        <w:t xml:space="preserve"> = 7</w:t>
      </w:r>
      <w:r w:rsidRPr="00AF6846">
        <w:rPr>
          <w:i/>
          <w:color w:val="000000"/>
          <w:spacing w:val="3"/>
          <w:sz w:val="24"/>
          <w:szCs w:val="24"/>
          <w:lang w:val="lv-LV"/>
        </w:rPr>
        <w:t>I</w:t>
      </w:r>
      <w:r w:rsidRPr="00AF6846">
        <w:rPr>
          <w:i/>
          <w:color w:val="000000"/>
          <w:spacing w:val="3"/>
          <w:sz w:val="24"/>
          <w:szCs w:val="24"/>
          <w:vertAlign w:val="subscript"/>
          <w:lang w:val="lv-LV"/>
        </w:rPr>
        <w:t>N</w:t>
      </w:r>
      <w:r w:rsidRPr="00AF6846">
        <w:rPr>
          <w:color w:val="000000"/>
          <w:spacing w:val="3"/>
          <w:sz w:val="24"/>
          <w:szCs w:val="24"/>
          <w:lang w:val="lv-LV"/>
        </w:rPr>
        <w:t xml:space="preserve"> un 5 reizes atslēgt </w:t>
      </w:r>
      <w:r w:rsidRPr="00AF6846">
        <w:rPr>
          <w:color w:val="000000"/>
          <w:spacing w:val="-5"/>
          <w:sz w:val="24"/>
          <w:szCs w:val="24"/>
          <w:lang w:val="lv-LV"/>
        </w:rPr>
        <w:t xml:space="preserve">strāvu </w:t>
      </w:r>
      <w:r w:rsidRPr="00AF6846">
        <w:rPr>
          <w:i/>
          <w:color w:val="000000"/>
          <w:spacing w:val="-5"/>
          <w:sz w:val="24"/>
          <w:szCs w:val="24"/>
          <w:lang w:val="lv-LV"/>
        </w:rPr>
        <w:t>I</w:t>
      </w:r>
      <w:r w:rsidRPr="00AF6846">
        <w:rPr>
          <w:i/>
          <w:color w:val="000000"/>
          <w:spacing w:val="-5"/>
          <w:sz w:val="24"/>
          <w:szCs w:val="24"/>
          <w:vertAlign w:val="subscript"/>
          <w:lang w:val="lv-LV"/>
        </w:rPr>
        <w:t>atsl</w:t>
      </w:r>
      <w:r w:rsidRPr="00AF6846">
        <w:rPr>
          <w:color w:val="000000"/>
          <w:spacing w:val="-5"/>
          <w:sz w:val="24"/>
          <w:szCs w:val="24"/>
          <w:lang w:val="lv-LV"/>
        </w:rPr>
        <w:t xml:space="preserve"> = 3</w:t>
      </w:r>
      <w:r w:rsidRPr="00AF6846">
        <w:rPr>
          <w:i/>
          <w:color w:val="000000"/>
          <w:spacing w:val="-5"/>
          <w:sz w:val="24"/>
          <w:szCs w:val="24"/>
          <w:lang w:val="lv-LV"/>
        </w:rPr>
        <w:t>I</w:t>
      </w:r>
      <w:r w:rsidRPr="00AF6846">
        <w:rPr>
          <w:i/>
          <w:color w:val="000000"/>
          <w:spacing w:val="-5"/>
          <w:sz w:val="24"/>
          <w:szCs w:val="24"/>
          <w:vertAlign w:val="subscript"/>
          <w:lang w:val="lv-LV"/>
        </w:rPr>
        <w:t>N</w:t>
      </w:r>
      <w:r w:rsidRPr="00AF6846">
        <w:rPr>
          <w:color w:val="000000"/>
          <w:spacing w:val="-5"/>
          <w:sz w:val="24"/>
          <w:szCs w:val="24"/>
          <w:lang w:val="lv-LV"/>
        </w:rPr>
        <w:t xml:space="preserve">. Resurss pie </w:t>
      </w:r>
      <w:r w:rsidRPr="00AF6846">
        <w:rPr>
          <w:i/>
          <w:color w:val="000000"/>
          <w:spacing w:val="-5"/>
          <w:sz w:val="24"/>
          <w:szCs w:val="24"/>
          <w:lang w:val="lv-LV"/>
        </w:rPr>
        <w:t>U</w:t>
      </w:r>
      <w:r w:rsidRPr="00AF6846">
        <w:rPr>
          <w:i/>
          <w:color w:val="000000"/>
          <w:spacing w:val="-5"/>
          <w:sz w:val="24"/>
          <w:szCs w:val="24"/>
          <w:vertAlign w:val="subscript"/>
          <w:lang w:val="lv-LV"/>
        </w:rPr>
        <w:t>N</w:t>
      </w:r>
      <w:r w:rsidRPr="00AF6846">
        <w:rPr>
          <w:color w:val="000000"/>
          <w:spacing w:val="-5"/>
          <w:sz w:val="24"/>
          <w:szCs w:val="24"/>
          <w:lang w:val="lv-LV"/>
        </w:rPr>
        <w:t xml:space="preserve"> un </w:t>
      </w:r>
      <w:r w:rsidRPr="00AF6846">
        <w:rPr>
          <w:i/>
          <w:color w:val="000000"/>
          <w:spacing w:val="-5"/>
          <w:sz w:val="24"/>
          <w:szCs w:val="24"/>
          <w:lang w:val="lv-LV"/>
        </w:rPr>
        <w:t>I</w:t>
      </w:r>
      <w:r w:rsidRPr="00AF6846">
        <w:rPr>
          <w:i/>
          <w:color w:val="000000"/>
          <w:spacing w:val="-5"/>
          <w:sz w:val="24"/>
          <w:szCs w:val="24"/>
          <w:vertAlign w:val="subscript"/>
          <w:lang w:val="lv-LV"/>
        </w:rPr>
        <w:t>N</w:t>
      </w:r>
      <w:r w:rsidRPr="00AF6846">
        <w:rPr>
          <w:color w:val="000000"/>
          <w:spacing w:val="-5"/>
          <w:sz w:val="24"/>
          <w:szCs w:val="24"/>
          <w:lang w:val="lv-LV"/>
        </w:rPr>
        <w:t xml:space="preserve"> atkarīgs no cos</w:t>
      </w:r>
      <w:r w:rsidRPr="00AF6846">
        <w:rPr>
          <w:i/>
          <w:color w:val="000000"/>
          <w:spacing w:val="-5"/>
          <w:sz w:val="24"/>
          <w:szCs w:val="24"/>
          <w:lang w:val="lv-LV"/>
        </w:rPr>
        <w:t>φ</w:t>
      </w:r>
      <w:r w:rsidRPr="00AF6846">
        <w:rPr>
          <w:color w:val="000000"/>
          <w:spacing w:val="-5"/>
          <w:sz w:val="24"/>
          <w:szCs w:val="24"/>
          <w:lang w:val="lv-LV"/>
        </w:rPr>
        <w:t xml:space="preserve"> vai </w:t>
      </w:r>
      <w:r w:rsidRPr="00AF6846">
        <w:rPr>
          <w:i/>
          <w:color w:val="000000"/>
          <w:spacing w:val="-5"/>
          <w:sz w:val="24"/>
          <w:szCs w:val="24"/>
          <w:lang w:val="lv-LV"/>
        </w:rPr>
        <w:t>T</w:t>
      </w:r>
      <w:r w:rsidRPr="00AF6846">
        <w:rPr>
          <w:color w:val="000000"/>
          <w:spacing w:val="-5"/>
          <w:sz w:val="24"/>
          <w:szCs w:val="24"/>
          <w:lang w:val="lv-LV"/>
        </w:rPr>
        <w:t xml:space="preserve"> un paketslēdža gabarīta </w:t>
      </w:r>
      <w:r w:rsidRPr="00AF6846">
        <w:rPr>
          <w:color w:val="000000"/>
          <w:sz w:val="24"/>
          <w:szCs w:val="24"/>
          <w:lang w:val="lv-LV"/>
        </w:rPr>
        <w:t>(sk. 3.13. tab.).</w:t>
      </w:r>
    </w:p>
    <w:p w:rsidR="009E58D2" w:rsidRPr="00AF6846" w:rsidRDefault="009E58D2" w:rsidP="009E58D2">
      <w:pPr>
        <w:shd w:val="clear" w:color="auto" w:fill="FFFFFF"/>
        <w:ind w:firstLine="3823"/>
        <w:rPr>
          <w:iCs/>
          <w:color w:val="000000"/>
          <w:spacing w:val="-4"/>
          <w:sz w:val="24"/>
          <w:szCs w:val="24"/>
          <w:lang w:val="lv-LV"/>
        </w:rPr>
      </w:pPr>
      <w:r w:rsidRPr="00AF6846">
        <w:rPr>
          <w:iCs/>
          <w:color w:val="000000"/>
          <w:spacing w:val="-4"/>
          <w:sz w:val="24"/>
          <w:szCs w:val="24"/>
          <w:lang w:val="lv-LV"/>
        </w:rPr>
        <w:t xml:space="preserve">                                                            3.13. tabula </w:t>
      </w:r>
    </w:p>
    <w:p w:rsidR="009E58D2" w:rsidRPr="00AF6846" w:rsidRDefault="009E58D2" w:rsidP="00C3767A">
      <w:pPr>
        <w:shd w:val="clear" w:color="auto" w:fill="FFFFFF"/>
        <w:jc w:val="center"/>
        <w:rPr>
          <w:sz w:val="24"/>
          <w:szCs w:val="24"/>
          <w:lang w:val="lv-LV"/>
        </w:rPr>
      </w:pPr>
      <w:r w:rsidRPr="00AF6846">
        <w:rPr>
          <w:b/>
          <w:bCs/>
          <w:color w:val="000000"/>
          <w:spacing w:val="3"/>
          <w:sz w:val="24"/>
          <w:szCs w:val="24"/>
          <w:lang w:val="lv-LV"/>
        </w:rPr>
        <w:t>Paketslēdžu resurss</w:t>
      </w:r>
    </w:p>
    <w:tbl>
      <w:tblPr>
        <w:tblW w:w="0" w:type="auto"/>
        <w:jc w:val="center"/>
        <w:tblBorders>
          <w:top w:val="single" w:sz="6" w:space="0" w:color="auto"/>
          <w:insideH w:val="single" w:sz="6" w:space="0" w:color="auto"/>
          <w:insideV w:val="single" w:sz="6" w:space="0" w:color="auto"/>
        </w:tblBorders>
        <w:tblLayout w:type="fixed"/>
        <w:tblCellMar>
          <w:left w:w="40" w:type="dxa"/>
          <w:right w:w="40" w:type="dxa"/>
        </w:tblCellMar>
        <w:tblLook w:val="0000"/>
      </w:tblPr>
      <w:tblGrid>
        <w:gridCol w:w="2506"/>
        <w:gridCol w:w="2563"/>
        <w:gridCol w:w="2556"/>
      </w:tblGrid>
      <w:tr w:rsidR="009E58D2" w:rsidRPr="00AF6846" w:rsidTr="009E58D2">
        <w:trPr>
          <w:trHeight w:val="227"/>
          <w:jc w:val="center"/>
        </w:trPr>
        <w:tc>
          <w:tcPr>
            <w:tcW w:w="2506" w:type="dxa"/>
            <w:shd w:val="clear" w:color="auto" w:fill="FFFFFF"/>
          </w:tcPr>
          <w:p w:rsidR="009E58D2" w:rsidRPr="00AF6846" w:rsidRDefault="009E58D2" w:rsidP="00C3767A">
            <w:pPr>
              <w:shd w:val="clear" w:color="auto" w:fill="FFFFFF"/>
              <w:ind w:left="324"/>
              <w:jc w:val="center"/>
              <w:rPr>
                <w:b/>
                <w:sz w:val="24"/>
                <w:szCs w:val="24"/>
                <w:lang w:val="lv-LV"/>
              </w:rPr>
            </w:pPr>
            <w:r w:rsidRPr="00AF6846">
              <w:rPr>
                <w:b/>
                <w:color w:val="000000"/>
                <w:spacing w:val="2"/>
                <w:sz w:val="24"/>
                <w:szCs w:val="24"/>
                <w:lang w:val="lv-LV"/>
              </w:rPr>
              <w:t>Shēmas parametri</w:t>
            </w:r>
          </w:p>
        </w:tc>
        <w:tc>
          <w:tcPr>
            <w:tcW w:w="2563" w:type="dxa"/>
            <w:shd w:val="clear" w:color="auto" w:fill="FFFFFF"/>
          </w:tcPr>
          <w:p w:rsidR="009E58D2" w:rsidRPr="00AF6846" w:rsidRDefault="009E58D2" w:rsidP="00C3767A">
            <w:pPr>
              <w:shd w:val="clear" w:color="auto" w:fill="FFFFFF"/>
              <w:jc w:val="center"/>
              <w:rPr>
                <w:b/>
                <w:sz w:val="24"/>
                <w:szCs w:val="24"/>
                <w:lang w:val="lv-LV"/>
              </w:rPr>
            </w:pPr>
            <w:r w:rsidRPr="00AF6846">
              <w:rPr>
                <w:b/>
                <w:color w:val="000000"/>
                <w:spacing w:val="-1"/>
                <w:sz w:val="24"/>
                <w:szCs w:val="24"/>
                <w:lang w:val="lv-LV"/>
              </w:rPr>
              <w:t xml:space="preserve">Gabarīts </w:t>
            </w:r>
            <w:r w:rsidRPr="00AF6846">
              <w:rPr>
                <w:b/>
                <w:i/>
                <w:color w:val="000000"/>
                <w:spacing w:val="-1"/>
                <w:sz w:val="24"/>
                <w:szCs w:val="24"/>
                <w:lang w:val="lv-LV"/>
              </w:rPr>
              <w:t>I</w:t>
            </w:r>
            <w:r w:rsidRPr="00AF6846">
              <w:rPr>
                <w:b/>
                <w:i/>
                <w:color w:val="000000"/>
                <w:spacing w:val="-1"/>
                <w:sz w:val="24"/>
                <w:szCs w:val="24"/>
                <w:vertAlign w:val="subscript"/>
                <w:lang w:val="lv-LV"/>
              </w:rPr>
              <w:t>N</w:t>
            </w:r>
            <w:r w:rsidRPr="00AF6846">
              <w:rPr>
                <w:b/>
                <w:color w:val="000000"/>
                <w:spacing w:val="-1"/>
                <w:sz w:val="24"/>
                <w:szCs w:val="24"/>
                <w:lang w:val="lv-LV"/>
              </w:rPr>
              <w:t>, A</w:t>
            </w:r>
          </w:p>
        </w:tc>
        <w:tc>
          <w:tcPr>
            <w:tcW w:w="2556" w:type="dxa"/>
            <w:shd w:val="clear" w:color="auto" w:fill="FFFFFF"/>
          </w:tcPr>
          <w:p w:rsidR="009E58D2" w:rsidRPr="00AF6846" w:rsidRDefault="009E58D2" w:rsidP="00C3767A">
            <w:pPr>
              <w:shd w:val="clear" w:color="auto" w:fill="FFFFFF"/>
              <w:jc w:val="center"/>
              <w:rPr>
                <w:b/>
                <w:sz w:val="24"/>
                <w:szCs w:val="24"/>
                <w:lang w:val="lv-LV"/>
              </w:rPr>
            </w:pPr>
            <w:r w:rsidRPr="00AF6846">
              <w:rPr>
                <w:b/>
                <w:color w:val="000000"/>
                <w:spacing w:val="3"/>
                <w:sz w:val="24"/>
                <w:szCs w:val="24"/>
                <w:lang w:val="lv-LV"/>
              </w:rPr>
              <w:t>Resurss</w:t>
            </w:r>
          </w:p>
        </w:tc>
      </w:tr>
      <w:tr w:rsidR="009E58D2" w:rsidRPr="00AF6846" w:rsidTr="009E58D2">
        <w:trPr>
          <w:trHeight w:val="227"/>
          <w:jc w:val="center"/>
        </w:trPr>
        <w:tc>
          <w:tcPr>
            <w:tcW w:w="2506" w:type="dxa"/>
            <w:shd w:val="clear" w:color="auto" w:fill="FFFFFF"/>
          </w:tcPr>
          <w:p w:rsidR="009E58D2" w:rsidRPr="00AF6846" w:rsidRDefault="009E58D2" w:rsidP="00C3767A">
            <w:pPr>
              <w:shd w:val="clear" w:color="auto" w:fill="FFFFFF"/>
              <w:ind w:firstLine="7"/>
              <w:jc w:val="center"/>
              <w:rPr>
                <w:color w:val="000000"/>
                <w:spacing w:val="-9"/>
                <w:sz w:val="24"/>
                <w:szCs w:val="24"/>
                <w:lang w:val="lv-LV"/>
              </w:rPr>
            </w:pPr>
            <w:r w:rsidRPr="00AF6846">
              <w:rPr>
                <w:color w:val="000000"/>
                <w:spacing w:val="-9"/>
                <w:sz w:val="24"/>
                <w:szCs w:val="24"/>
                <w:lang w:val="lv-LV"/>
              </w:rPr>
              <w:t xml:space="preserve">cos </w:t>
            </w:r>
            <w:r w:rsidRPr="00AF6846">
              <w:rPr>
                <w:i/>
                <w:color w:val="000000"/>
                <w:spacing w:val="-9"/>
                <w:sz w:val="24"/>
                <w:szCs w:val="24"/>
                <w:lang w:val="lv-LV"/>
              </w:rPr>
              <w:t>φ</w:t>
            </w:r>
            <w:r w:rsidRPr="00AF6846">
              <w:rPr>
                <w:color w:val="000000"/>
                <w:spacing w:val="-9"/>
                <w:sz w:val="24"/>
                <w:szCs w:val="24"/>
                <w:lang w:val="lv-LV"/>
              </w:rPr>
              <w:t xml:space="preserve"> = 0,8</w:t>
            </w:r>
          </w:p>
          <w:p w:rsidR="009E58D2" w:rsidRPr="00AF6846" w:rsidRDefault="009E58D2" w:rsidP="00C3767A">
            <w:pPr>
              <w:shd w:val="clear" w:color="auto" w:fill="FFFFFF"/>
              <w:ind w:firstLine="7"/>
              <w:jc w:val="center"/>
              <w:rPr>
                <w:sz w:val="24"/>
                <w:szCs w:val="24"/>
                <w:lang w:val="lv-LV"/>
              </w:rPr>
            </w:pPr>
            <w:r w:rsidRPr="00AF6846">
              <w:rPr>
                <w:color w:val="000000"/>
                <w:spacing w:val="-9"/>
                <w:sz w:val="24"/>
                <w:szCs w:val="24"/>
                <w:lang w:val="lv-LV"/>
              </w:rPr>
              <w:t>T = 0,0025s</w:t>
            </w:r>
          </w:p>
        </w:tc>
        <w:tc>
          <w:tcPr>
            <w:tcW w:w="2563" w:type="dxa"/>
            <w:shd w:val="clear" w:color="auto" w:fill="FFFFFF"/>
          </w:tcPr>
          <w:p w:rsidR="009E58D2" w:rsidRPr="00AF6846" w:rsidRDefault="009E58D2" w:rsidP="00C3767A">
            <w:pPr>
              <w:shd w:val="clear" w:color="auto" w:fill="FFFFFF"/>
              <w:jc w:val="center"/>
              <w:rPr>
                <w:sz w:val="24"/>
                <w:szCs w:val="24"/>
                <w:lang w:val="lv-LV"/>
              </w:rPr>
            </w:pPr>
            <w:r w:rsidRPr="00AF6846">
              <w:rPr>
                <w:color w:val="000000"/>
                <w:spacing w:val="-5"/>
                <w:sz w:val="24"/>
                <w:szCs w:val="24"/>
                <w:lang w:val="lv-LV"/>
              </w:rPr>
              <w:t>1; 3</w:t>
            </w:r>
          </w:p>
          <w:p w:rsidR="009E58D2" w:rsidRPr="00AF6846" w:rsidRDefault="009E58D2" w:rsidP="00C3767A">
            <w:pPr>
              <w:shd w:val="clear" w:color="auto" w:fill="FFFFFF"/>
              <w:jc w:val="center"/>
              <w:rPr>
                <w:color w:val="000000"/>
                <w:sz w:val="24"/>
                <w:szCs w:val="24"/>
                <w:lang w:val="lv-LV"/>
              </w:rPr>
            </w:pPr>
            <w:r w:rsidRPr="00AF6846">
              <w:rPr>
                <w:color w:val="000000"/>
                <w:sz w:val="24"/>
                <w:szCs w:val="24"/>
                <w:lang w:val="lv-LV"/>
              </w:rPr>
              <w:t>5</w:t>
            </w:r>
          </w:p>
          <w:p w:rsidR="009E58D2" w:rsidRPr="00AF6846" w:rsidRDefault="009E58D2" w:rsidP="00C3767A">
            <w:pPr>
              <w:shd w:val="clear" w:color="auto" w:fill="FFFFFF"/>
              <w:jc w:val="center"/>
              <w:rPr>
                <w:sz w:val="24"/>
                <w:szCs w:val="24"/>
                <w:lang w:val="lv-LV"/>
              </w:rPr>
            </w:pPr>
            <w:r w:rsidRPr="00AF6846">
              <w:rPr>
                <w:color w:val="000000"/>
                <w:spacing w:val="-15"/>
                <w:sz w:val="24"/>
                <w:szCs w:val="24"/>
                <w:lang w:val="lv-LV"/>
              </w:rPr>
              <w:t>6; 8; 9</w:t>
            </w:r>
          </w:p>
        </w:tc>
        <w:tc>
          <w:tcPr>
            <w:tcW w:w="2556" w:type="dxa"/>
            <w:shd w:val="clear" w:color="auto" w:fill="FFFFFF"/>
          </w:tcPr>
          <w:p w:rsidR="009E58D2" w:rsidRPr="00AF6846" w:rsidRDefault="009E58D2" w:rsidP="00C3767A">
            <w:pPr>
              <w:shd w:val="clear" w:color="auto" w:fill="FFFFFF"/>
              <w:jc w:val="center"/>
              <w:rPr>
                <w:color w:val="000000"/>
                <w:spacing w:val="-16"/>
                <w:sz w:val="24"/>
                <w:szCs w:val="24"/>
                <w:lang w:val="lv-LV"/>
              </w:rPr>
            </w:pPr>
            <w:r w:rsidRPr="00AF6846">
              <w:rPr>
                <w:color w:val="000000"/>
                <w:spacing w:val="-16"/>
                <w:sz w:val="24"/>
                <w:szCs w:val="24"/>
                <w:lang w:val="lv-LV"/>
              </w:rPr>
              <w:t>15000</w:t>
            </w:r>
          </w:p>
          <w:p w:rsidR="009E58D2" w:rsidRPr="00AF6846" w:rsidRDefault="009E58D2" w:rsidP="00C3767A">
            <w:pPr>
              <w:shd w:val="clear" w:color="auto" w:fill="FFFFFF"/>
              <w:jc w:val="center"/>
              <w:rPr>
                <w:color w:val="000000"/>
                <w:spacing w:val="-16"/>
                <w:sz w:val="24"/>
                <w:szCs w:val="24"/>
                <w:lang w:val="lv-LV"/>
              </w:rPr>
            </w:pPr>
            <w:r w:rsidRPr="00AF6846">
              <w:rPr>
                <w:color w:val="000000"/>
                <w:spacing w:val="-16"/>
                <w:sz w:val="24"/>
                <w:szCs w:val="24"/>
                <w:lang w:val="lv-LV"/>
              </w:rPr>
              <w:t>10000</w:t>
            </w:r>
          </w:p>
          <w:p w:rsidR="009E58D2" w:rsidRPr="00AF6846" w:rsidRDefault="009E58D2" w:rsidP="00C3767A">
            <w:pPr>
              <w:shd w:val="clear" w:color="auto" w:fill="FFFFFF"/>
              <w:jc w:val="center"/>
              <w:rPr>
                <w:sz w:val="24"/>
                <w:szCs w:val="24"/>
                <w:lang w:val="lv-LV"/>
              </w:rPr>
            </w:pPr>
            <w:r w:rsidRPr="00AF6846">
              <w:rPr>
                <w:color w:val="000000"/>
                <w:spacing w:val="-13"/>
                <w:sz w:val="24"/>
                <w:szCs w:val="24"/>
                <w:lang w:val="lv-LV"/>
              </w:rPr>
              <w:t>5000</w:t>
            </w:r>
          </w:p>
        </w:tc>
      </w:tr>
      <w:tr w:rsidR="009E58D2" w:rsidRPr="00AF6846" w:rsidTr="009E58D2">
        <w:trPr>
          <w:trHeight w:val="227"/>
          <w:jc w:val="center"/>
        </w:trPr>
        <w:tc>
          <w:tcPr>
            <w:tcW w:w="2506" w:type="dxa"/>
            <w:shd w:val="clear" w:color="auto" w:fill="FFFFFF"/>
          </w:tcPr>
          <w:p w:rsidR="009E58D2" w:rsidRPr="00AF6846" w:rsidRDefault="009E58D2" w:rsidP="00C3767A">
            <w:pPr>
              <w:shd w:val="clear" w:color="auto" w:fill="FFFFFF"/>
              <w:ind w:firstLine="7"/>
              <w:jc w:val="center"/>
              <w:rPr>
                <w:color w:val="000000"/>
                <w:spacing w:val="-14"/>
                <w:sz w:val="24"/>
                <w:szCs w:val="24"/>
                <w:lang w:val="lv-LV"/>
              </w:rPr>
            </w:pPr>
            <w:r w:rsidRPr="00AF6846">
              <w:rPr>
                <w:color w:val="000000"/>
                <w:spacing w:val="-14"/>
                <w:sz w:val="24"/>
                <w:szCs w:val="24"/>
                <w:lang w:val="lv-LV"/>
              </w:rPr>
              <w:t xml:space="preserve">cos </w:t>
            </w:r>
            <w:r w:rsidRPr="00AF6846">
              <w:rPr>
                <w:i/>
                <w:color w:val="000000"/>
                <w:spacing w:val="-14"/>
                <w:sz w:val="24"/>
                <w:szCs w:val="24"/>
                <w:lang w:val="lv-LV"/>
              </w:rPr>
              <w:t>φ</w:t>
            </w:r>
            <w:r w:rsidRPr="00AF6846">
              <w:rPr>
                <w:color w:val="000000"/>
                <w:spacing w:val="-14"/>
                <w:sz w:val="24"/>
                <w:szCs w:val="24"/>
                <w:lang w:val="lv-LV"/>
              </w:rPr>
              <w:t xml:space="preserve"> = 0,3</w:t>
            </w:r>
          </w:p>
          <w:p w:rsidR="009E58D2" w:rsidRPr="00AF6846" w:rsidRDefault="009E58D2" w:rsidP="00C3767A">
            <w:pPr>
              <w:shd w:val="clear" w:color="auto" w:fill="FFFFFF"/>
              <w:ind w:firstLine="7"/>
              <w:jc w:val="center"/>
              <w:rPr>
                <w:sz w:val="24"/>
                <w:szCs w:val="24"/>
                <w:lang w:val="lv-LV"/>
              </w:rPr>
            </w:pPr>
            <w:r w:rsidRPr="00AF6846">
              <w:rPr>
                <w:color w:val="000000"/>
                <w:spacing w:val="5"/>
                <w:sz w:val="24"/>
                <w:szCs w:val="24"/>
                <w:lang w:val="lv-LV"/>
              </w:rPr>
              <w:t>T = 0,01s</w:t>
            </w:r>
          </w:p>
        </w:tc>
        <w:tc>
          <w:tcPr>
            <w:tcW w:w="2563" w:type="dxa"/>
            <w:shd w:val="clear" w:color="auto" w:fill="FFFFFF"/>
          </w:tcPr>
          <w:p w:rsidR="009E58D2" w:rsidRPr="00AF6846" w:rsidRDefault="009E58D2" w:rsidP="00C3767A">
            <w:pPr>
              <w:shd w:val="clear" w:color="auto" w:fill="FFFFFF"/>
              <w:jc w:val="center"/>
              <w:rPr>
                <w:sz w:val="24"/>
                <w:szCs w:val="24"/>
                <w:lang w:val="lv-LV"/>
              </w:rPr>
            </w:pPr>
            <w:r w:rsidRPr="00AF6846">
              <w:rPr>
                <w:color w:val="000000"/>
                <w:spacing w:val="-3"/>
                <w:sz w:val="24"/>
                <w:szCs w:val="24"/>
                <w:lang w:val="lv-LV"/>
              </w:rPr>
              <w:t>1;3</w:t>
            </w:r>
          </w:p>
          <w:p w:rsidR="009E58D2" w:rsidRPr="00AF6846" w:rsidRDefault="009E58D2" w:rsidP="00C3767A">
            <w:pPr>
              <w:shd w:val="clear" w:color="auto" w:fill="FFFFFF"/>
              <w:jc w:val="center"/>
              <w:rPr>
                <w:color w:val="000000"/>
                <w:spacing w:val="-6"/>
                <w:sz w:val="24"/>
                <w:szCs w:val="24"/>
                <w:lang w:val="lv-LV"/>
              </w:rPr>
            </w:pPr>
            <w:r w:rsidRPr="00AF6846">
              <w:rPr>
                <w:color w:val="000000"/>
                <w:spacing w:val="-6"/>
                <w:sz w:val="24"/>
                <w:szCs w:val="24"/>
                <w:lang w:val="lv-LV"/>
              </w:rPr>
              <w:t>5</w:t>
            </w:r>
          </w:p>
          <w:p w:rsidR="009E58D2" w:rsidRPr="00AF6846" w:rsidRDefault="009E58D2" w:rsidP="00C3767A">
            <w:pPr>
              <w:shd w:val="clear" w:color="auto" w:fill="FFFFFF"/>
              <w:jc w:val="center"/>
              <w:rPr>
                <w:sz w:val="24"/>
                <w:szCs w:val="24"/>
                <w:lang w:val="lv-LV"/>
              </w:rPr>
            </w:pPr>
            <w:r w:rsidRPr="00AF6846">
              <w:rPr>
                <w:color w:val="000000"/>
                <w:spacing w:val="-14"/>
                <w:sz w:val="24"/>
                <w:szCs w:val="24"/>
                <w:lang w:val="lv-LV"/>
              </w:rPr>
              <w:t>6; 8; 9</w:t>
            </w:r>
          </w:p>
        </w:tc>
        <w:tc>
          <w:tcPr>
            <w:tcW w:w="2556" w:type="dxa"/>
            <w:shd w:val="clear" w:color="auto" w:fill="FFFFFF"/>
          </w:tcPr>
          <w:p w:rsidR="009E58D2" w:rsidRPr="00AF6846" w:rsidRDefault="009E58D2" w:rsidP="00C3767A">
            <w:pPr>
              <w:shd w:val="clear" w:color="auto" w:fill="FFFFFF"/>
              <w:jc w:val="center"/>
              <w:rPr>
                <w:color w:val="000000"/>
                <w:spacing w:val="-16"/>
                <w:sz w:val="24"/>
                <w:szCs w:val="24"/>
                <w:lang w:val="lv-LV"/>
              </w:rPr>
            </w:pPr>
            <w:r w:rsidRPr="00AF6846">
              <w:rPr>
                <w:color w:val="000000"/>
                <w:spacing w:val="-16"/>
                <w:sz w:val="24"/>
                <w:szCs w:val="24"/>
                <w:lang w:val="lv-LV"/>
              </w:rPr>
              <w:t>7500</w:t>
            </w:r>
          </w:p>
          <w:p w:rsidR="009E58D2" w:rsidRPr="00AF6846" w:rsidRDefault="009E58D2" w:rsidP="00C3767A">
            <w:pPr>
              <w:shd w:val="clear" w:color="auto" w:fill="FFFFFF"/>
              <w:jc w:val="center"/>
              <w:rPr>
                <w:color w:val="000000"/>
                <w:spacing w:val="-14"/>
                <w:sz w:val="24"/>
                <w:szCs w:val="24"/>
                <w:lang w:val="lv-LV"/>
              </w:rPr>
            </w:pPr>
            <w:r w:rsidRPr="00AF6846">
              <w:rPr>
                <w:color w:val="000000"/>
                <w:spacing w:val="-14"/>
                <w:sz w:val="24"/>
                <w:szCs w:val="24"/>
                <w:lang w:val="lv-LV"/>
              </w:rPr>
              <w:t>5000</w:t>
            </w:r>
          </w:p>
          <w:p w:rsidR="009E58D2" w:rsidRPr="00AF6846" w:rsidRDefault="009E58D2" w:rsidP="00C3767A">
            <w:pPr>
              <w:shd w:val="clear" w:color="auto" w:fill="FFFFFF"/>
              <w:jc w:val="center"/>
              <w:rPr>
                <w:sz w:val="24"/>
                <w:szCs w:val="24"/>
                <w:lang w:val="lv-LV"/>
              </w:rPr>
            </w:pPr>
            <w:r w:rsidRPr="00AF6846">
              <w:rPr>
                <w:color w:val="000000"/>
                <w:spacing w:val="-14"/>
                <w:sz w:val="24"/>
                <w:szCs w:val="24"/>
                <w:lang w:val="lv-LV"/>
              </w:rPr>
              <w:t>2500</w:t>
            </w:r>
          </w:p>
        </w:tc>
      </w:tr>
    </w:tbl>
    <w:p w:rsidR="009E58D2" w:rsidRPr="00AF6846" w:rsidRDefault="009E58D2" w:rsidP="009E58D2">
      <w:pPr>
        <w:shd w:val="clear" w:color="auto" w:fill="FFFFFF"/>
        <w:ind w:firstLine="380"/>
        <w:jc w:val="both"/>
        <w:rPr>
          <w:color w:val="000000"/>
          <w:spacing w:val="1"/>
          <w:sz w:val="24"/>
          <w:szCs w:val="24"/>
          <w:lang w:val="lv-LV"/>
        </w:rPr>
      </w:pPr>
      <w:r w:rsidRPr="00AF6846">
        <w:rPr>
          <w:color w:val="000000"/>
          <w:sz w:val="24"/>
          <w:szCs w:val="24"/>
          <w:lang w:val="lv-LV"/>
        </w:rPr>
        <w:t>Ja pārslēdžus izmanto elektrodzinēju palaišanai, tinumu pārslēgšanai no zvaig</w:t>
      </w:r>
      <w:r w:rsidRPr="00AF6846">
        <w:rPr>
          <w:color w:val="000000"/>
          <w:sz w:val="24"/>
          <w:szCs w:val="24"/>
          <w:lang w:val="lv-LV"/>
        </w:rPr>
        <w:softHyphen/>
      </w:r>
      <w:r w:rsidRPr="00AF6846">
        <w:rPr>
          <w:color w:val="000000"/>
          <w:spacing w:val="2"/>
          <w:sz w:val="24"/>
          <w:szCs w:val="24"/>
          <w:lang w:val="lv-LV"/>
        </w:rPr>
        <w:t xml:space="preserve">znes slēguma trīsstūra slēgumā, uz paketslēdža vāka ir atzīmēti trīs stāvokļi, kas ir </w:t>
      </w:r>
      <w:r w:rsidRPr="00AF6846">
        <w:rPr>
          <w:color w:val="000000"/>
          <w:spacing w:val="1"/>
          <w:sz w:val="24"/>
          <w:szCs w:val="24"/>
          <w:lang w:val="lv-LV"/>
        </w:rPr>
        <w:t>savsta</w:t>
      </w:r>
      <w:r w:rsidRPr="00AF6846">
        <w:rPr>
          <w:color w:val="000000"/>
          <w:spacing w:val="1"/>
          <w:sz w:val="24"/>
          <w:szCs w:val="24"/>
          <w:lang w:val="lv-LV"/>
        </w:rPr>
        <w:t>r</w:t>
      </w:r>
      <w:r w:rsidRPr="00AF6846">
        <w:rPr>
          <w:color w:val="000000"/>
          <w:spacing w:val="1"/>
          <w:sz w:val="24"/>
          <w:szCs w:val="24"/>
          <w:lang w:val="lv-LV"/>
        </w:rPr>
        <w:t>pēji nobīdīti par 120°.</w:t>
      </w:r>
    </w:p>
    <w:p w:rsidR="00C3767A" w:rsidRPr="00AF6846" w:rsidRDefault="00C3767A" w:rsidP="00D333FA">
      <w:pPr>
        <w:shd w:val="clear" w:color="auto" w:fill="FFFFFF"/>
        <w:ind w:firstLine="397"/>
        <w:rPr>
          <w:b/>
          <w:color w:val="000000"/>
          <w:spacing w:val="-7"/>
          <w:sz w:val="24"/>
          <w:szCs w:val="24"/>
          <w:lang w:val="lv-LV"/>
        </w:rPr>
      </w:pPr>
    </w:p>
    <w:p w:rsidR="009E58D2" w:rsidRPr="00AF6846" w:rsidRDefault="009E58D2" w:rsidP="00D333FA">
      <w:pPr>
        <w:shd w:val="clear" w:color="auto" w:fill="FFFFFF"/>
        <w:ind w:firstLine="397"/>
        <w:rPr>
          <w:b/>
          <w:sz w:val="24"/>
          <w:szCs w:val="24"/>
          <w:lang w:val="lv-LV"/>
        </w:rPr>
      </w:pPr>
      <w:r w:rsidRPr="00AF6846">
        <w:rPr>
          <w:b/>
          <w:color w:val="000000"/>
          <w:spacing w:val="-7"/>
          <w:sz w:val="24"/>
          <w:szCs w:val="24"/>
          <w:lang w:val="lv-LV"/>
        </w:rPr>
        <w:t>3.6. KONTAKTORI</w:t>
      </w:r>
    </w:p>
    <w:p w:rsidR="009E58D2" w:rsidRPr="00AF6846" w:rsidRDefault="009E58D2" w:rsidP="00D333FA">
      <w:pPr>
        <w:shd w:val="clear" w:color="auto" w:fill="FFFFFF"/>
        <w:ind w:firstLine="397"/>
        <w:rPr>
          <w:color w:val="000000"/>
          <w:spacing w:val="-13"/>
          <w:sz w:val="24"/>
          <w:szCs w:val="24"/>
          <w:lang w:val="lv-LV"/>
        </w:rPr>
      </w:pPr>
    </w:p>
    <w:p w:rsidR="009E58D2" w:rsidRPr="00AF6846" w:rsidRDefault="009E58D2" w:rsidP="00D333FA">
      <w:pPr>
        <w:shd w:val="clear" w:color="auto" w:fill="FFFFFF"/>
        <w:ind w:firstLine="397"/>
        <w:rPr>
          <w:b/>
          <w:sz w:val="24"/>
          <w:szCs w:val="24"/>
          <w:lang w:val="lv-LV"/>
        </w:rPr>
      </w:pPr>
      <w:r w:rsidRPr="00AF6846">
        <w:rPr>
          <w:b/>
          <w:color w:val="000000"/>
          <w:spacing w:val="-13"/>
          <w:sz w:val="24"/>
          <w:szCs w:val="24"/>
          <w:lang w:val="lv-LV"/>
        </w:rPr>
        <w:t>3.6.1. DEFINĪCIJA, LIETOŠANA</w:t>
      </w:r>
    </w:p>
    <w:p w:rsidR="009E58D2" w:rsidRPr="00AF6846" w:rsidRDefault="009E58D2" w:rsidP="00D333FA">
      <w:pPr>
        <w:shd w:val="clear" w:color="auto" w:fill="FFFFFF"/>
        <w:ind w:firstLine="397"/>
        <w:rPr>
          <w:color w:val="000000"/>
          <w:spacing w:val="2"/>
          <w:sz w:val="24"/>
          <w:szCs w:val="24"/>
          <w:lang w:val="lv-LV"/>
        </w:rPr>
      </w:pPr>
    </w:p>
    <w:p w:rsidR="009E58D2" w:rsidRPr="00AF6846" w:rsidRDefault="009E58D2" w:rsidP="009E58D2">
      <w:pPr>
        <w:shd w:val="clear" w:color="auto" w:fill="FFFFFF"/>
        <w:ind w:firstLine="396"/>
        <w:jc w:val="both"/>
        <w:rPr>
          <w:color w:val="000000"/>
          <w:spacing w:val="4"/>
          <w:sz w:val="24"/>
          <w:szCs w:val="24"/>
          <w:lang w:val="lv-LV"/>
        </w:rPr>
      </w:pPr>
      <w:r w:rsidRPr="00AF6846">
        <w:rPr>
          <w:color w:val="000000"/>
          <w:spacing w:val="2"/>
          <w:sz w:val="24"/>
          <w:szCs w:val="24"/>
          <w:lang w:val="lv-LV"/>
        </w:rPr>
        <w:t>Kontaktors ir distancvadāma divpozīciju komutējoša iekārta, kuras kontaktu st</w:t>
      </w:r>
      <w:r w:rsidRPr="00AF6846">
        <w:rPr>
          <w:color w:val="000000"/>
          <w:spacing w:val="2"/>
          <w:sz w:val="24"/>
          <w:szCs w:val="24"/>
          <w:lang w:val="lv-LV"/>
        </w:rPr>
        <w:t>ā</w:t>
      </w:r>
      <w:r w:rsidRPr="00AF6846">
        <w:rPr>
          <w:color w:val="000000"/>
          <w:spacing w:val="2"/>
          <w:sz w:val="24"/>
          <w:szCs w:val="24"/>
          <w:lang w:val="lv-LV"/>
        </w:rPr>
        <w:t>vokļa maiņu realizē iebūvēts darbinātājs. Kustīgos kontaktus nevar iedarbināt ar roku vai citu ārēju (inerces vai trieciena) spēku. Galvenie kontakti domāti patērē</w:t>
      </w:r>
      <w:r w:rsidRPr="00AF6846">
        <w:rPr>
          <w:color w:val="000000"/>
          <w:spacing w:val="2"/>
          <w:sz w:val="24"/>
          <w:szCs w:val="24"/>
          <w:lang w:val="lv-LV"/>
        </w:rPr>
        <w:softHyphen/>
      </w:r>
      <w:r w:rsidRPr="00AF6846">
        <w:rPr>
          <w:color w:val="000000"/>
          <w:spacing w:val="1"/>
          <w:sz w:val="24"/>
          <w:szCs w:val="24"/>
          <w:lang w:val="lv-LV"/>
        </w:rPr>
        <w:t>tājam ra</w:t>
      </w:r>
      <w:r w:rsidRPr="00AF6846">
        <w:rPr>
          <w:color w:val="000000"/>
          <w:spacing w:val="1"/>
          <w:sz w:val="24"/>
          <w:szCs w:val="24"/>
          <w:lang w:val="lv-LV"/>
        </w:rPr>
        <w:t>k</w:t>
      </w:r>
      <w:r w:rsidRPr="00AF6846">
        <w:rPr>
          <w:color w:val="000000"/>
          <w:spacing w:val="1"/>
          <w:sz w:val="24"/>
          <w:szCs w:val="24"/>
          <w:lang w:val="lv-LV"/>
        </w:rPr>
        <w:lastRenderedPageBreak/>
        <w:t>sturīgās slodzes vai pārslodzes strāvas biežai ieslēgšanai, ilgstošai vadīša</w:t>
      </w:r>
      <w:r w:rsidRPr="00AF6846">
        <w:rPr>
          <w:color w:val="000000"/>
          <w:spacing w:val="1"/>
          <w:sz w:val="24"/>
          <w:szCs w:val="24"/>
          <w:lang w:val="lv-LV"/>
        </w:rPr>
        <w:softHyphen/>
      </w:r>
      <w:r w:rsidRPr="00AF6846">
        <w:rPr>
          <w:color w:val="000000"/>
          <w:spacing w:val="3"/>
          <w:sz w:val="24"/>
          <w:szCs w:val="24"/>
          <w:lang w:val="lv-LV"/>
        </w:rPr>
        <w:t>nai un atslē</w:t>
      </w:r>
      <w:r w:rsidRPr="00AF6846">
        <w:rPr>
          <w:color w:val="000000"/>
          <w:spacing w:val="3"/>
          <w:sz w:val="24"/>
          <w:szCs w:val="24"/>
          <w:lang w:val="lv-LV"/>
        </w:rPr>
        <w:t>g</w:t>
      </w:r>
      <w:r w:rsidRPr="00AF6846">
        <w:rPr>
          <w:color w:val="000000"/>
          <w:spacing w:val="3"/>
          <w:sz w:val="24"/>
          <w:szCs w:val="24"/>
          <w:lang w:val="lv-LV"/>
        </w:rPr>
        <w:t xml:space="preserve">šanai, īsslēguma strāvas var ieslēgt vai izslēgt tikai tam paredzēti </w:t>
      </w:r>
      <w:r w:rsidRPr="00AF6846">
        <w:rPr>
          <w:color w:val="000000"/>
          <w:spacing w:val="2"/>
          <w:sz w:val="24"/>
          <w:szCs w:val="24"/>
          <w:lang w:val="lv-LV"/>
        </w:rPr>
        <w:t>kontaktori. Galv</w:t>
      </w:r>
      <w:r w:rsidRPr="00AF6846">
        <w:rPr>
          <w:color w:val="000000"/>
          <w:spacing w:val="2"/>
          <w:sz w:val="24"/>
          <w:szCs w:val="24"/>
          <w:lang w:val="lv-LV"/>
        </w:rPr>
        <w:t>e</w:t>
      </w:r>
      <w:r w:rsidRPr="00AF6846">
        <w:rPr>
          <w:color w:val="000000"/>
          <w:spacing w:val="2"/>
          <w:sz w:val="24"/>
          <w:szCs w:val="24"/>
          <w:lang w:val="lv-LV"/>
        </w:rPr>
        <w:t>nokārt kontaktorus izmanto elektrodzinēju vadībai automatizētās elektropiedziņas si</w:t>
      </w:r>
      <w:r w:rsidRPr="00AF6846">
        <w:rPr>
          <w:color w:val="000000"/>
          <w:spacing w:val="2"/>
          <w:sz w:val="24"/>
          <w:szCs w:val="24"/>
          <w:lang w:val="lv-LV"/>
        </w:rPr>
        <w:t>s</w:t>
      </w:r>
      <w:r w:rsidRPr="00AF6846">
        <w:rPr>
          <w:color w:val="000000"/>
          <w:spacing w:val="2"/>
          <w:sz w:val="24"/>
          <w:szCs w:val="24"/>
          <w:lang w:val="lv-LV"/>
        </w:rPr>
        <w:t xml:space="preserve">tēmās, taču tos var izmantot kā distancvadāmus slēdžus arī cita </w:t>
      </w:r>
      <w:r w:rsidRPr="00AF6846">
        <w:rPr>
          <w:color w:val="000000"/>
          <w:spacing w:val="1"/>
          <w:sz w:val="24"/>
          <w:szCs w:val="24"/>
          <w:lang w:val="lv-LV"/>
        </w:rPr>
        <w:t>tipa patērētāju (a</w:t>
      </w:r>
      <w:r w:rsidRPr="00AF6846">
        <w:rPr>
          <w:color w:val="000000"/>
          <w:spacing w:val="1"/>
          <w:sz w:val="24"/>
          <w:szCs w:val="24"/>
          <w:lang w:val="lv-LV"/>
        </w:rPr>
        <w:t>p</w:t>
      </w:r>
      <w:r w:rsidRPr="00AF6846">
        <w:rPr>
          <w:color w:val="000000"/>
          <w:spacing w:val="1"/>
          <w:sz w:val="24"/>
          <w:szCs w:val="24"/>
          <w:lang w:val="lv-LV"/>
        </w:rPr>
        <w:t>gaismojuma, sildiekārtu u.c.) ķēžu komutēšanai. Izmantojot kon</w:t>
      </w:r>
      <w:r w:rsidRPr="00AF6846">
        <w:rPr>
          <w:color w:val="000000"/>
          <w:spacing w:val="1"/>
          <w:sz w:val="24"/>
          <w:szCs w:val="24"/>
          <w:lang w:val="lv-LV"/>
        </w:rPr>
        <w:softHyphen/>
      </w:r>
      <w:r w:rsidRPr="00AF6846">
        <w:rPr>
          <w:color w:val="000000"/>
          <w:spacing w:val="2"/>
          <w:sz w:val="24"/>
          <w:szCs w:val="24"/>
          <w:lang w:val="lv-LV"/>
        </w:rPr>
        <w:t>taktorus kvēlspuldžu vai kondensatoru ieslēgšanai, jāievēro speciāli nosacījumi sa</w:t>
      </w:r>
      <w:r w:rsidRPr="00AF6846">
        <w:rPr>
          <w:color w:val="000000"/>
          <w:spacing w:val="2"/>
          <w:sz w:val="24"/>
          <w:szCs w:val="24"/>
          <w:lang w:val="lv-LV"/>
        </w:rPr>
        <w:softHyphen/>
        <w:t>karā ar ieslēgšanas str</w:t>
      </w:r>
      <w:r w:rsidRPr="00AF6846">
        <w:rPr>
          <w:color w:val="000000"/>
          <w:spacing w:val="2"/>
          <w:sz w:val="24"/>
          <w:szCs w:val="24"/>
          <w:lang w:val="lv-LV"/>
        </w:rPr>
        <w:t>ā</w:t>
      </w:r>
      <w:r w:rsidRPr="00AF6846">
        <w:rPr>
          <w:color w:val="000000"/>
          <w:spacing w:val="2"/>
          <w:sz w:val="24"/>
          <w:szCs w:val="24"/>
          <w:lang w:val="lv-LV"/>
        </w:rPr>
        <w:t>vas īslaicīgo daudzkārtīgo pieaugumu, kas var izsaukt kon</w:t>
      </w:r>
      <w:r w:rsidRPr="00AF6846">
        <w:rPr>
          <w:color w:val="000000"/>
          <w:spacing w:val="2"/>
          <w:sz w:val="24"/>
          <w:szCs w:val="24"/>
          <w:lang w:val="lv-LV"/>
        </w:rPr>
        <w:softHyphen/>
      </w:r>
      <w:r w:rsidRPr="00AF6846">
        <w:rPr>
          <w:color w:val="000000"/>
          <w:spacing w:val="4"/>
          <w:sz w:val="24"/>
          <w:szCs w:val="24"/>
          <w:lang w:val="lv-LV"/>
        </w:rPr>
        <w:t>taktu sametināšanos.</w:t>
      </w:r>
    </w:p>
    <w:p w:rsidR="009E58D2" w:rsidRPr="00AF6846" w:rsidRDefault="009E58D2" w:rsidP="009E58D2">
      <w:pPr>
        <w:ind w:firstLine="397"/>
        <w:jc w:val="both"/>
        <w:rPr>
          <w:sz w:val="24"/>
          <w:szCs w:val="24"/>
          <w:lang w:val="lv-LV"/>
        </w:rPr>
      </w:pPr>
      <w:r w:rsidRPr="00AF6846">
        <w:rPr>
          <w:b/>
          <w:i/>
          <w:sz w:val="24"/>
          <w:szCs w:val="24"/>
          <w:lang w:val="lv-LV"/>
        </w:rPr>
        <w:t>Kontaktoru iedalījums</w:t>
      </w:r>
      <w:r w:rsidRPr="00AF6846">
        <w:rPr>
          <w:sz w:val="24"/>
          <w:szCs w:val="24"/>
          <w:lang w:val="lv-LV"/>
        </w:rPr>
        <w:t>. Pēc komutējamās strāvas veida — līdzstrāvas, maiņstrāvas un paaugstinātas frekvences maiņstrāvas kontaktori.</w:t>
      </w:r>
    </w:p>
    <w:p w:rsidR="009E58D2" w:rsidRPr="00AF6846" w:rsidRDefault="009E58D2" w:rsidP="009E58D2">
      <w:pPr>
        <w:ind w:firstLine="397"/>
        <w:jc w:val="both"/>
        <w:rPr>
          <w:sz w:val="24"/>
          <w:szCs w:val="24"/>
          <w:lang w:val="lv-LV"/>
        </w:rPr>
      </w:pPr>
      <w:r w:rsidRPr="00AF6846">
        <w:rPr>
          <w:sz w:val="24"/>
          <w:szCs w:val="24"/>
          <w:lang w:val="lv-LV"/>
        </w:rPr>
        <w:t>Pēc darbinātāja sistēmas — elektromagnētiski, hidrauliski, pneimatiski, elektr</w:t>
      </w:r>
      <w:r w:rsidRPr="00AF6846">
        <w:rPr>
          <w:sz w:val="24"/>
          <w:szCs w:val="24"/>
          <w:lang w:val="lv-LV"/>
        </w:rPr>
        <w:t>o</w:t>
      </w:r>
      <w:r w:rsidRPr="00AF6846">
        <w:rPr>
          <w:sz w:val="24"/>
          <w:szCs w:val="24"/>
          <w:lang w:val="lv-LV"/>
        </w:rPr>
        <w:t>pneimatiski, ar sprūdsistēmu darbināmi kontaktori.</w:t>
      </w:r>
    </w:p>
    <w:p w:rsidR="009E58D2" w:rsidRPr="00AF6846" w:rsidRDefault="009E58D2" w:rsidP="009E58D2">
      <w:pPr>
        <w:ind w:firstLine="397"/>
        <w:jc w:val="both"/>
        <w:rPr>
          <w:sz w:val="24"/>
          <w:szCs w:val="24"/>
          <w:lang w:val="lv-LV"/>
        </w:rPr>
      </w:pPr>
      <w:r w:rsidRPr="00AF6846">
        <w:rPr>
          <w:spacing w:val="4"/>
          <w:sz w:val="24"/>
          <w:szCs w:val="24"/>
          <w:lang w:val="lv-LV"/>
        </w:rPr>
        <w:t xml:space="preserve">Pēc strāvas pārtraukšanas metodes — kontaktori ar lokdzēsi gaisa, vakuuma, </w:t>
      </w:r>
      <w:r w:rsidRPr="00AF6846">
        <w:rPr>
          <w:spacing w:val="1"/>
          <w:sz w:val="24"/>
          <w:szCs w:val="24"/>
          <w:lang w:val="lv-LV"/>
        </w:rPr>
        <w:t>e</w:t>
      </w:r>
      <w:r w:rsidRPr="00AF6846">
        <w:rPr>
          <w:spacing w:val="1"/>
          <w:sz w:val="24"/>
          <w:szCs w:val="24"/>
          <w:lang w:val="lv-LV"/>
        </w:rPr>
        <w:t>ļ</w:t>
      </w:r>
      <w:r w:rsidRPr="00AF6846">
        <w:rPr>
          <w:spacing w:val="1"/>
          <w:sz w:val="24"/>
          <w:szCs w:val="24"/>
          <w:lang w:val="lv-LV"/>
        </w:rPr>
        <w:t>ļā, izmantojot tiristoru bloku (hibridkontaktoros), vai spēka herkonus. Pēc komu</w:t>
      </w:r>
      <w:r w:rsidRPr="00AF6846">
        <w:rPr>
          <w:spacing w:val="1"/>
          <w:sz w:val="24"/>
          <w:szCs w:val="24"/>
          <w:lang w:val="lv-LV"/>
        </w:rPr>
        <w:softHyphen/>
        <w:t>tējamo galveno ķēžu skaita — vienpolīgie, divpolīgie, trīspolīgie, četrpolīgie kon</w:t>
      </w:r>
      <w:r w:rsidRPr="00AF6846">
        <w:rPr>
          <w:spacing w:val="1"/>
          <w:sz w:val="24"/>
          <w:szCs w:val="24"/>
          <w:lang w:val="lv-LV"/>
        </w:rPr>
        <w:softHyphen/>
      </w:r>
      <w:r w:rsidRPr="00AF6846">
        <w:rPr>
          <w:spacing w:val="2"/>
          <w:sz w:val="24"/>
          <w:szCs w:val="24"/>
          <w:lang w:val="lv-LV"/>
        </w:rPr>
        <w:t>taktori (daudzpolīgie kontaktori).</w:t>
      </w:r>
    </w:p>
    <w:p w:rsidR="009E58D2" w:rsidRPr="00AF6846" w:rsidRDefault="009E58D2" w:rsidP="009E58D2">
      <w:pPr>
        <w:ind w:firstLine="397"/>
        <w:jc w:val="both"/>
        <w:rPr>
          <w:spacing w:val="1"/>
          <w:sz w:val="24"/>
          <w:szCs w:val="24"/>
          <w:lang w:val="lv-LV"/>
        </w:rPr>
      </w:pPr>
      <w:r w:rsidRPr="00AF6846">
        <w:rPr>
          <w:spacing w:val="1"/>
          <w:sz w:val="24"/>
          <w:szCs w:val="24"/>
          <w:lang w:val="lv-LV"/>
        </w:rPr>
        <w:t>Pēc izpildāmās funkcijas — ieslēdzošie, pārslēdzošie, atslēdzošie, līnijas, vir</w:t>
      </w:r>
      <w:r w:rsidRPr="00AF6846">
        <w:rPr>
          <w:spacing w:val="1"/>
          <w:sz w:val="24"/>
          <w:szCs w:val="24"/>
          <w:lang w:val="lv-LV"/>
        </w:rPr>
        <w:softHyphen/>
      </w:r>
      <w:r w:rsidRPr="00AF6846">
        <w:rPr>
          <w:sz w:val="24"/>
          <w:szCs w:val="24"/>
          <w:lang w:val="lv-LV"/>
        </w:rPr>
        <w:t>ziena, laikaiztures, reversīvie, spēka, bremzēšanas, vadības, paātrinājuma kontak</w:t>
      </w:r>
      <w:r w:rsidRPr="00AF6846">
        <w:rPr>
          <w:sz w:val="24"/>
          <w:szCs w:val="24"/>
          <w:lang w:val="lv-LV"/>
        </w:rPr>
        <w:softHyphen/>
      </w:r>
      <w:r w:rsidRPr="00AF6846">
        <w:rPr>
          <w:spacing w:val="1"/>
          <w:sz w:val="24"/>
          <w:szCs w:val="24"/>
          <w:lang w:val="lv-LV"/>
        </w:rPr>
        <w:t>tori, palī</w:t>
      </w:r>
      <w:r w:rsidRPr="00AF6846">
        <w:rPr>
          <w:spacing w:val="1"/>
          <w:sz w:val="24"/>
          <w:szCs w:val="24"/>
          <w:lang w:val="lv-LV"/>
        </w:rPr>
        <w:t>g</w:t>
      </w:r>
      <w:r w:rsidRPr="00AF6846">
        <w:rPr>
          <w:spacing w:val="1"/>
          <w:sz w:val="24"/>
          <w:szCs w:val="24"/>
          <w:lang w:val="lv-LV"/>
        </w:rPr>
        <w:t>kontaktori.</w:t>
      </w:r>
    </w:p>
    <w:p w:rsidR="009E58D2" w:rsidRPr="00AF6846" w:rsidRDefault="009E58D2" w:rsidP="009E58D2">
      <w:pPr>
        <w:ind w:firstLine="397"/>
        <w:jc w:val="both"/>
        <w:rPr>
          <w:spacing w:val="2"/>
          <w:sz w:val="24"/>
          <w:szCs w:val="24"/>
          <w:lang w:val="lv-LV"/>
        </w:rPr>
      </w:pPr>
      <w:r w:rsidRPr="00AF6846">
        <w:rPr>
          <w:spacing w:val="2"/>
          <w:sz w:val="24"/>
          <w:szCs w:val="24"/>
          <w:lang w:val="lv-LV"/>
        </w:rPr>
        <w:t xml:space="preserve">Kontaktora blokshēma parādīta 3.49. attēlā, bet kontaktora grafiskais apzīmējums – 3.50. attēlā. </w:t>
      </w:r>
    </w:p>
    <w:p w:rsidR="009E58D2" w:rsidRPr="00AF6846" w:rsidRDefault="009E58D2" w:rsidP="009E58D2">
      <w:pPr>
        <w:ind w:firstLine="397"/>
        <w:jc w:val="both"/>
        <w:rPr>
          <w:b/>
          <w:sz w:val="24"/>
          <w:szCs w:val="24"/>
          <w:lang w:val="lv-LV"/>
        </w:rPr>
      </w:pPr>
    </w:p>
    <w:p w:rsidR="009E58D2" w:rsidRPr="00AF6846" w:rsidRDefault="009E58D2" w:rsidP="009E58D2">
      <w:pPr>
        <w:ind w:firstLine="397"/>
        <w:jc w:val="both"/>
        <w:rPr>
          <w:sz w:val="24"/>
          <w:szCs w:val="24"/>
          <w:lang w:val="lv-LV"/>
        </w:rPr>
      </w:pPr>
      <w:r w:rsidRPr="00AF6846">
        <w:rPr>
          <w:b/>
          <w:sz w:val="24"/>
          <w:szCs w:val="24"/>
          <w:lang w:val="lv-LV"/>
        </w:rPr>
        <w:t>3.6.2. LĪDZSTRĀVAS KONTAKTORI.</w:t>
      </w:r>
      <w:r w:rsidRPr="00AF6846">
        <w:rPr>
          <w:sz w:val="24"/>
          <w:szCs w:val="24"/>
          <w:lang w:val="lv-LV"/>
        </w:rPr>
        <w:t xml:space="preserve"> </w:t>
      </w:r>
    </w:p>
    <w:p w:rsidR="009E58D2" w:rsidRPr="00AF6846" w:rsidRDefault="009E58D2" w:rsidP="009E58D2">
      <w:pPr>
        <w:ind w:firstLine="397"/>
        <w:jc w:val="both"/>
        <w:rPr>
          <w:sz w:val="24"/>
          <w:szCs w:val="24"/>
          <w:lang w:val="lv-LV"/>
        </w:rPr>
      </w:pPr>
    </w:p>
    <w:p w:rsidR="009E58D2" w:rsidRPr="00AF6846" w:rsidRDefault="009E58D2" w:rsidP="009E58D2">
      <w:pPr>
        <w:ind w:firstLine="397"/>
        <w:jc w:val="both"/>
        <w:rPr>
          <w:sz w:val="24"/>
          <w:szCs w:val="24"/>
          <w:lang w:val="lv-LV"/>
        </w:rPr>
      </w:pPr>
      <w:r w:rsidRPr="00AF6846">
        <w:rPr>
          <w:sz w:val="24"/>
          <w:szCs w:val="24"/>
          <w:lang w:val="lv-LV"/>
        </w:rPr>
        <w:t>Parasti līdzstrāvas kontaktorus izga</w:t>
      </w:r>
      <w:r w:rsidRPr="00AF6846">
        <w:rPr>
          <w:sz w:val="24"/>
          <w:szCs w:val="24"/>
          <w:lang w:val="lv-LV"/>
        </w:rPr>
        <w:softHyphen/>
        <w:t>tavo vienpolīgus (ar vienu darba kontaktu pāri), jo divpolīgiem ir komplicēts konstruktīvais izveidojums.</w:t>
      </w:r>
    </w:p>
    <w:p w:rsidR="009E58D2" w:rsidRPr="00AF6846" w:rsidRDefault="009E58D2" w:rsidP="009E58D2">
      <w:pPr>
        <w:ind w:firstLine="397"/>
        <w:jc w:val="both"/>
        <w:rPr>
          <w:sz w:val="16"/>
          <w:szCs w:val="16"/>
          <w:lang w:val="lv-LV"/>
        </w:rPr>
      </w:pPr>
    </w:p>
    <w:tbl>
      <w:tblPr>
        <w:tblW w:w="9286" w:type="dxa"/>
        <w:tblLook w:val="01E0"/>
      </w:tblPr>
      <w:tblGrid>
        <w:gridCol w:w="4644"/>
        <w:gridCol w:w="4642"/>
      </w:tblGrid>
      <w:tr w:rsidR="009E58D2" w:rsidRPr="00AF6846" w:rsidTr="009E58D2">
        <w:tc>
          <w:tcPr>
            <w:tcW w:w="4644" w:type="dxa"/>
          </w:tcPr>
          <w:p w:rsidR="009E58D2" w:rsidRPr="00AF6846" w:rsidRDefault="009E58D2" w:rsidP="00C3767A">
            <w:pPr>
              <w:shd w:val="clear" w:color="auto" w:fill="FFFFFF"/>
              <w:ind w:left="-57" w:right="-57"/>
              <w:jc w:val="center"/>
              <w:rPr>
                <w:i/>
                <w:iCs/>
                <w:color w:val="000000"/>
                <w:spacing w:val="-1"/>
                <w:lang w:val="lv-LV"/>
              </w:rPr>
            </w:pPr>
            <w:r w:rsidRPr="00AF6846">
              <w:rPr>
                <w:i/>
                <w:iCs/>
                <w:noProof/>
                <w:color w:val="000000"/>
                <w:spacing w:val="-1"/>
                <w:lang w:val="lv-LV" w:eastAsia="lv-LV"/>
              </w:rPr>
              <w:drawing>
                <wp:inline distT="0" distB="0" distL="0" distR="0">
                  <wp:extent cx="1148284" cy="1473200"/>
                  <wp:effectExtent l="19050" t="0" r="0" b="0"/>
                  <wp:docPr id="5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1" cstate="print">
                            <a:lum bright="-28000" contrast="54000"/>
                            <a:grayscl/>
                          </a:blip>
                          <a:srcRect/>
                          <a:stretch>
                            <a:fillRect/>
                          </a:stretch>
                        </pic:blipFill>
                        <pic:spPr bwMode="auto">
                          <a:xfrm>
                            <a:off x="0" y="0"/>
                            <a:ext cx="1151123" cy="1476842"/>
                          </a:xfrm>
                          <a:prstGeom prst="rect">
                            <a:avLst/>
                          </a:prstGeom>
                          <a:noFill/>
                          <a:ln w="9525">
                            <a:noFill/>
                            <a:miter lim="800000"/>
                            <a:headEnd/>
                            <a:tailEnd/>
                          </a:ln>
                        </pic:spPr>
                      </pic:pic>
                    </a:graphicData>
                  </a:graphic>
                </wp:inline>
              </w:drawing>
            </w:r>
          </w:p>
          <w:p w:rsidR="009E58D2" w:rsidRPr="00AF6846" w:rsidRDefault="009E58D2" w:rsidP="00C3767A">
            <w:pPr>
              <w:shd w:val="clear" w:color="auto" w:fill="FFFFFF"/>
              <w:ind w:left="-57" w:right="-57"/>
              <w:jc w:val="center"/>
              <w:rPr>
                <w:lang w:val="lv-LV"/>
              </w:rPr>
            </w:pPr>
            <w:r w:rsidRPr="00AF6846">
              <w:rPr>
                <w:iCs/>
                <w:color w:val="000000"/>
                <w:spacing w:val="-1"/>
                <w:lang w:val="lv-LV"/>
              </w:rPr>
              <w:t xml:space="preserve">3.49. </w:t>
            </w:r>
            <w:r w:rsidRPr="00AF6846">
              <w:rPr>
                <w:i/>
                <w:iCs/>
                <w:color w:val="000000"/>
                <w:spacing w:val="-1"/>
                <w:lang w:val="lv-LV"/>
              </w:rPr>
              <w:t xml:space="preserve">att. </w:t>
            </w:r>
            <w:r w:rsidRPr="00AF6846">
              <w:rPr>
                <w:color w:val="000000"/>
                <w:spacing w:val="-1"/>
                <w:lang w:val="lv-LV"/>
              </w:rPr>
              <w:t xml:space="preserve">Kontaktora elementu blokshēma: </w:t>
            </w:r>
            <w:r w:rsidRPr="00AF6846">
              <w:rPr>
                <w:color w:val="000000"/>
                <w:spacing w:val="1"/>
                <w:lang w:val="lv-LV"/>
              </w:rPr>
              <w:t>I — komut</w:t>
            </w:r>
            <w:r w:rsidRPr="00AF6846">
              <w:rPr>
                <w:color w:val="000000"/>
                <w:spacing w:val="1"/>
                <w:lang w:val="lv-LV"/>
              </w:rPr>
              <w:t>ē</w:t>
            </w:r>
            <w:r w:rsidRPr="00AF6846">
              <w:rPr>
                <w:color w:val="000000"/>
                <w:spacing w:val="1"/>
                <w:lang w:val="lv-LV"/>
              </w:rPr>
              <w:t>jamā strāva; VS — vadības signāls; K</w:t>
            </w:r>
            <w:r w:rsidRPr="00AF6846">
              <w:rPr>
                <w:color w:val="000000"/>
                <w:spacing w:val="1"/>
                <w:vertAlign w:val="subscript"/>
                <w:lang w:val="lv-LV"/>
              </w:rPr>
              <w:t>1</w:t>
            </w:r>
            <w:r w:rsidRPr="00AF6846">
              <w:rPr>
                <w:color w:val="000000"/>
                <w:spacing w:val="1"/>
                <w:lang w:val="lv-LV"/>
              </w:rPr>
              <w:t xml:space="preserve"> — kinemātiskā </w:t>
            </w:r>
            <w:r w:rsidRPr="00AF6846">
              <w:rPr>
                <w:color w:val="000000"/>
                <w:lang w:val="lv-LV"/>
              </w:rPr>
              <w:t>sistēma; K</w:t>
            </w:r>
            <w:r w:rsidRPr="00AF6846">
              <w:rPr>
                <w:color w:val="000000"/>
                <w:vertAlign w:val="subscript"/>
                <w:lang w:val="lv-LV"/>
              </w:rPr>
              <w:t>2</w:t>
            </w:r>
            <w:r w:rsidRPr="00AF6846">
              <w:rPr>
                <w:color w:val="000000"/>
                <w:lang w:val="lv-LV"/>
              </w:rPr>
              <w:t xml:space="preserve"> — kontaktu sistēma; LD — lokdzēses si</w:t>
            </w:r>
            <w:r w:rsidRPr="00AF6846">
              <w:rPr>
                <w:color w:val="000000"/>
                <w:lang w:val="lv-LV"/>
              </w:rPr>
              <w:t>s</w:t>
            </w:r>
            <w:r w:rsidRPr="00AF6846">
              <w:rPr>
                <w:color w:val="000000"/>
                <w:lang w:val="lv-LV"/>
              </w:rPr>
              <w:t>tēma; S — kon</w:t>
            </w:r>
            <w:r w:rsidRPr="00AF6846">
              <w:rPr>
                <w:color w:val="000000"/>
                <w:lang w:val="lv-LV"/>
              </w:rPr>
              <w:softHyphen/>
            </w:r>
            <w:r w:rsidRPr="00AF6846">
              <w:rPr>
                <w:color w:val="000000"/>
                <w:spacing w:val="-1"/>
                <w:lang w:val="lv-LV"/>
              </w:rPr>
              <w:t>taktu stāvokļa indikators; D — darbin</w:t>
            </w:r>
            <w:r w:rsidRPr="00AF6846">
              <w:rPr>
                <w:color w:val="000000"/>
                <w:spacing w:val="-1"/>
                <w:lang w:val="lv-LV"/>
              </w:rPr>
              <w:t>ā</w:t>
            </w:r>
            <w:r w:rsidRPr="00AF6846">
              <w:rPr>
                <w:color w:val="000000"/>
                <w:spacing w:val="-1"/>
                <w:lang w:val="lv-LV"/>
              </w:rPr>
              <w:t>tājs</w:t>
            </w:r>
          </w:p>
        </w:tc>
        <w:tc>
          <w:tcPr>
            <w:tcW w:w="4642" w:type="dxa"/>
          </w:tcPr>
          <w:p w:rsidR="009E58D2" w:rsidRPr="00AF6846" w:rsidRDefault="009E58D2" w:rsidP="00C3767A">
            <w:pPr>
              <w:jc w:val="center"/>
              <w:rPr>
                <w:b/>
                <w:lang w:val="lv-LV"/>
              </w:rPr>
            </w:pPr>
          </w:p>
          <w:p w:rsidR="009E58D2" w:rsidRPr="00AF6846" w:rsidRDefault="009E58D2" w:rsidP="00C3767A">
            <w:pPr>
              <w:jc w:val="center"/>
              <w:rPr>
                <w:b/>
                <w:lang w:val="lv-LV"/>
              </w:rPr>
            </w:pPr>
          </w:p>
          <w:p w:rsidR="009E58D2" w:rsidRPr="00AF6846" w:rsidRDefault="00394A75" w:rsidP="00C3767A">
            <w:pPr>
              <w:jc w:val="center"/>
              <w:rPr>
                <w:b/>
                <w:lang w:val="lv-LV"/>
              </w:rPr>
            </w:pPr>
            <w:r w:rsidRPr="00394A75">
              <w:rPr>
                <w:noProof/>
                <w:lang w:val="lv-LV" w:eastAsia="lv-LV"/>
              </w:rPr>
              <w:pict>
                <v:shape id="_x0000_s1090" type="#_x0000_t202" style="position:absolute;left:0;text-align:left;margin-left:49.7pt;margin-top:65.95pt;width:13.5pt;height:13pt;z-index:251667456" stroked="f">
                  <v:textbox style="mso-next-textbox:#_x0000_s1090">
                    <w:txbxContent>
                      <w:p w:rsidR="001659A0" w:rsidRDefault="001659A0" w:rsidP="009E58D2"/>
                    </w:txbxContent>
                  </v:textbox>
                </v:shape>
              </w:pict>
            </w:r>
            <w:r w:rsidR="009E58D2" w:rsidRPr="00AF6846">
              <w:rPr>
                <w:noProof/>
                <w:lang w:val="lv-LV" w:eastAsia="lv-LV"/>
              </w:rPr>
              <w:drawing>
                <wp:inline distT="0" distB="0" distL="0" distR="0">
                  <wp:extent cx="1264285" cy="1017905"/>
                  <wp:effectExtent l="19050" t="0" r="0" b="0"/>
                  <wp:docPr id="115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2" cstate="print"/>
                          <a:srcRect/>
                          <a:stretch>
                            <a:fillRect/>
                          </a:stretch>
                        </pic:blipFill>
                        <pic:spPr bwMode="auto">
                          <a:xfrm>
                            <a:off x="0" y="0"/>
                            <a:ext cx="1264285" cy="1017905"/>
                          </a:xfrm>
                          <a:prstGeom prst="rect">
                            <a:avLst/>
                          </a:prstGeom>
                          <a:noFill/>
                          <a:ln w="9525">
                            <a:noFill/>
                            <a:miter lim="800000"/>
                            <a:headEnd/>
                            <a:tailEnd/>
                          </a:ln>
                        </pic:spPr>
                      </pic:pic>
                    </a:graphicData>
                  </a:graphic>
                </wp:inline>
              </w:drawing>
            </w:r>
          </w:p>
          <w:p w:rsidR="009E58D2" w:rsidRPr="00AF6846" w:rsidRDefault="009E58D2" w:rsidP="00C3767A">
            <w:pPr>
              <w:jc w:val="center"/>
              <w:rPr>
                <w:lang w:val="lv-LV"/>
              </w:rPr>
            </w:pPr>
          </w:p>
          <w:p w:rsidR="009E58D2" w:rsidRPr="00AF6846" w:rsidRDefault="009E58D2" w:rsidP="00C3767A">
            <w:pPr>
              <w:jc w:val="center"/>
              <w:rPr>
                <w:lang w:val="lv-LV"/>
              </w:rPr>
            </w:pPr>
            <w:r w:rsidRPr="00AF6846">
              <w:rPr>
                <w:lang w:val="lv-LV"/>
              </w:rPr>
              <w:t>3.50. att. Kontaktora grafiskais</w:t>
            </w:r>
          </w:p>
          <w:p w:rsidR="009E58D2" w:rsidRPr="00AF6846" w:rsidRDefault="009E58D2" w:rsidP="00C3767A">
            <w:pPr>
              <w:jc w:val="center"/>
              <w:rPr>
                <w:lang w:val="lv-LV"/>
              </w:rPr>
            </w:pPr>
            <w:r w:rsidRPr="00AF6846">
              <w:rPr>
                <w:lang w:val="lv-LV"/>
              </w:rPr>
              <w:t>apzīmējums</w:t>
            </w:r>
          </w:p>
        </w:tc>
      </w:tr>
    </w:tbl>
    <w:p w:rsidR="009E58D2" w:rsidRPr="00AF6846" w:rsidRDefault="009E58D2" w:rsidP="00C3767A">
      <w:pPr>
        <w:ind w:firstLine="397"/>
        <w:jc w:val="center"/>
        <w:rPr>
          <w:b/>
          <w:sz w:val="16"/>
          <w:szCs w:val="16"/>
          <w:lang w:val="lv-LV"/>
        </w:rPr>
      </w:pPr>
    </w:p>
    <w:p w:rsidR="009E58D2" w:rsidRPr="00AF6846" w:rsidRDefault="009E58D2" w:rsidP="009E58D2">
      <w:pPr>
        <w:ind w:firstLine="397"/>
        <w:jc w:val="both"/>
        <w:rPr>
          <w:sz w:val="24"/>
          <w:szCs w:val="24"/>
          <w:lang w:val="lv-LV"/>
        </w:rPr>
      </w:pPr>
      <w:r w:rsidRPr="00AF6846">
        <w:rPr>
          <w:sz w:val="24"/>
          <w:szCs w:val="24"/>
          <w:lang w:val="lv-LV"/>
        </w:rPr>
        <w:t xml:space="preserve">Līdzstrāvas kontaktora shematisks izveidojums parādīts 3.51. attēlā </w:t>
      </w:r>
      <w:r w:rsidRPr="00AF6846">
        <w:rPr>
          <w:i/>
          <w:sz w:val="24"/>
          <w:szCs w:val="24"/>
          <w:lang w:val="lv-LV"/>
        </w:rPr>
        <w:t>a</w:t>
      </w:r>
      <w:r w:rsidRPr="00AF6846">
        <w:rPr>
          <w:sz w:val="24"/>
          <w:szCs w:val="24"/>
          <w:lang w:val="lv-LV"/>
        </w:rPr>
        <w:t>. Kontaktora elementi piemontēti izolācijas mate</w:t>
      </w:r>
      <w:r w:rsidRPr="00AF6846">
        <w:rPr>
          <w:sz w:val="24"/>
          <w:szCs w:val="24"/>
          <w:lang w:val="lv-LV"/>
        </w:rPr>
        <w:softHyphen/>
        <w:t>riāla panelim. Kontaktora galvenās sastāvdaļas ir magnētiskā sistēma, kas sastāv no elektromagnēta spoles 1, masīvas ser</w:t>
      </w:r>
      <w:r w:rsidRPr="00AF6846">
        <w:rPr>
          <w:sz w:val="24"/>
          <w:szCs w:val="24"/>
          <w:lang w:val="lv-LV"/>
        </w:rPr>
        <w:softHyphen/>
        <w:t>des 2 un enkura 3, kurš var griezties ap nekustīgu asīti 4, un kontaktu sistēma. Enkura augšgalam pi</w:t>
      </w:r>
      <w:r w:rsidRPr="00AF6846">
        <w:rPr>
          <w:sz w:val="24"/>
          <w:szCs w:val="24"/>
          <w:lang w:val="lv-LV"/>
        </w:rPr>
        <w:t>e</w:t>
      </w:r>
      <w:r w:rsidRPr="00AF6846">
        <w:rPr>
          <w:sz w:val="24"/>
          <w:szCs w:val="24"/>
          <w:lang w:val="lv-LV"/>
        </w:rPr>
        <w:t>vienotā kus</w:t>
      </w:r>
      <w:r w:rsidRPr="00AF6846">
        <w:rPr>
          <w:sz w:val="24"/>
          <w:szCs w:val="24"/>
          <w:lang w:val="lv-LV"/>
        </w:rPr>
        <w:softHyphen/>
        <w:t>tīgā kontakta 5 elastīgu sadūri ar nekustīgo kon</w:t>
      </w:r>
      <w:r w:rsidRPr="00AF6846">
        <w:rPr>
          <w:sz w:val="24"/>
          <w:szCs w:val="24"/>
          <w:lang w:val="lv-LV"/>
        </w:rPr>
        <w:softHyphen/>
        <w:t xml:space="preserve">taktu 6 nodrošina atspere 7, kura darba laikā rada vajadzīgo spiedienu starp galvenajiem kontaktiem 5 un 6 (3.51. att. </w:t>
      </w:r>
      <w:r w:rsidRPr="00AF6846">
        <w:rPr>
          <w:i/>
          <w:sz w:val="24"/>
          <w:szCs w:val="24"/>
          <w:lang w:val="lv-LV"/>
        </w:rPr>
        <w:t>b</w:t>
      </w:r>
      <w:r w:rsidRPr="00AF6846">
        <w:rPr>
          <w:sz w:val="24"/>
          <w:szCs w:val="24"/>
          <w:lang w:val="lv-LV"/>
        </w:rPr>
        <w:t>).</w:t>
      </w:r>
    </w:p>
    <w:p w:rsidR="009E58D2" w:rsidRPr="00AF6846" w:rsidRDefault="009E58D2" w:rsidP="009E58D2">
      <w:pPr>
        <w:ind w:firstLine="397"/>
        <w:jc w:val="both"/>
        <w:rPr>
          <w:sz w:val="24"/>
          <w:szCs w:val="24"/>
          <w:lang w:val="lv-LV"/>
        </w:rPr>
      </w:pPr>
      <w:r w:rsidRPr="00AF6846">
        <w:rPr>
          <w:sz w:val="24"/>
          <w:szCs w:val="24"/>
          <w:lang w:val="lv-LV"/>
        </w:rPr>
        <w:t xml:space="preserve">Darba strāvu </w:t>
      </w:r>
      <w:r w:rsidRPr="00AF6846">
        <w:rPr>
          <w:i/>
          <w:sz w:val="24"/>
          <w:szCs w:val="24"/>
          <w:lang w:val="lv-LV"/>
        </w:rPr>
        <w:t>I</w:t>
      </w:r>
      <w:r w:rsidRPr="00AF6846">
        <w:rPr>
          <w:sz w:val="24"/>
          <w:szCs w:val="24"/>
          <w:lang w:val="lv-LV"/>
        </w:rPr>
        <w:t xml:space="preserve"> pievada nekustīgajam kontaktam 6. Kustīgo kontaktu ar kontaktora spaili savieno lokans vara vads 8.</w:t>
      </w:r>
    </w:p>
    <w:p w:rsidR="009E58D2" w:rsidRPr="00AF6846" w:rsidRDefault="009E58D2" w:rsidP="009E58D2">
      <w:pPr>
        <w:ind w:firstLine="397"/>
        <w:jc w:val="both"/>
        <w:rPr>
          <w:sz w:val="24"/>
          <w:szCs w:val="24"/>
          <w:lang w:val="lv-LV"/>
        </w:rPr>
      </w:pPr>
      <w:r w:rsidRPr="00AF6846">
        <w:rPr>
          <w:sz w:val="24"/>
          <w:szCs w:val="24"/>
          <w:lang w:val="lv-LV"/>
        </w:rPr>
        <w:t>Loka dzēšanas spole 9 ieslēgta virknē darba strāvas ķēdē.</w:t>
      </w:r>
    </w:p>
    <w:p w:rsidR="009E58D2" w:rsidRPr="00AF6846" w:rsidRDefault="009E58D2" w:rsidP="009E58D2">
      <w:pPr>
        <w:ind w:firstLine="397"/>
        <w:jc w:val="both"/>
        <w:rPr>
          <w:sz w:val="24"/>
          <w:szCs w:val="24"/>
          <w:lang w:val="lv-LV"/>
        </w:rPr>
      </w:pPr>
      <w:r w:rsidRPr="00AF6846">
        <w:rPr>
          <w:sz w:val="24"/>
          <w:szCs w:val="24"/>
          <w:lang w:val="lv-LV"/>
        </w:rPr>
        <w:t xml:space="preserve">3.51. attēlā </w:t>
      </w:r>
      <w:r w:rsidRPr="00AF6846">
        <w:rPr>
          <w:i/>
          <w:sz w:val="24"/>
          <w:szCs w:val="24"/>
          <w:lang w:val="lv-LV"/>
        </w:rPr>
        <w:t>a</w:t>
      </w:r>
      <w:r w:rsidRPr="00AF6846">
        <w:rPr>
          <w:sz w:val="24"/>
          <w:szCs w:val="24"/>
          <w:lang w:val="lv-LV"/>
        </w:rPr>
        <w:t xml:space="preserve"> parādītajam kontaktoram ir viens normāli at</w:t>
      </w:r>
      <w:r w:rsidRPr="00AF6846">
        <w:rPr>
          <w:sz w:val="24"/>
          <w:szCs w:val="24"/>
          <w:lang w:val="lv-LV"/>
        </w:rPr>
        <w:softHyphen/>
        <w:t xml:space="preserve">slēgts blokkontaktu pāris </w:t>
      </w:r>
      <w:r w:rsidRPr="00AF6846">
        <w:rPr>
          <w:sz w:val="24"/>
          <w:szCs w:val="24"/>
          <w:lang w:val="lv-LV"/>
        </w:rPr>
        <w:lastRenderedPageBreak/>
        <w:t>10, ko ieslēdz vadības ķēdē. Līdzstrāvas kontaktoriem vispār ir 1—5 normāli noslēgti un 1—5 normāli atslēgti blokkontakti. Visvairāk izmanto tiltiņa tipa blokkontaktus (3.53. att.).</w:t>
      </w:r>
    </w:p>
    <w:p w:rsidR="009E58D2" w:rsidRPr="00AF6846" w:rsidRDefault="009E58D2" w:rsidP="009E58D2">
      <w:pPr>
        <w:ind w:firstLine="397"/>
        <w:jc w:val="both"/>
        <w:rPr>
          <w:sz w:val="16"/>
          <w:szCs w:val="16"/>
          <w:lang w:val="lv-LV"/>
        </w:rPr>
      </w:pPr>
    </w:p>
    <w:tbl>
      <w:tblPr>
        <w:tblW w:w="0" w:type="auto"/>
        <w:tblLook w:val="04A0"/>
      </w:tblPr>
      <w:tblGrid>
        <w:gridCol w:w="8723"/>
      </w:tblGrid>
      <w:tr w:rsidR="009E58D2" w:rsidRPr="00AF6846" w:rsidTr="009E58D2">
        <w:tc>
          <w:tcPr>
            <w:tcW w:w="9286" w:type="dxa"/>
          </w:tcPr>
          <w:p w:rsidR="009E58D2" w:rsidRPr="00AF6846" w:rsidRDefault="009E58D2" w:rsidP="009E58D2">
            <w:pPr>
              <w:jc w:val="center"/>
              <w:rPr>
                <w:sz w:val="24"/>
                <w:szCs w:val="24"/>
                <w:lang w:val="lv-LV"/>
              </w:rPr>
            </w:pPr>
            <w:r w:rsidRPr="00AF6846">
              <w:rPr>
                <w:noProof/>
                <w:sz w:val="24"/>
                <w:szCs w:val="24"/>
                <w:lang w:val="lv-LV" w:eastAsia="lv-LV"/>
              </w:rPr>
              <w:drawing>
                <wp:inline distT="0" distB="0" distL="0" distR="0">
                  <wp:extent cx="3115256" cy="2210937"/>
                  <wp:effectExtent l="19050" t="0" r="8944"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513" cstate="print"/>
                          <a:srcRect/>
                          <a:stretch>
                            <a:fillRect/>
                          </a:stretch>
                        </pic:blipFill>
                        <pic:spPr bwMode="auto">
                          <a:xfrm>
                            <a:off x="0" y="0"/>
                            <a:ext cx="3118080" cy="2212941"/>
                          </a:xfrm>
                          <a:prstGeom prst="rect">
                            <a:avLst/>
                          </a:prstGeom>
                          <a:noFill/>
                          <a:ln w="9525">
                            <a:noFill/>
                            <a:miter lim="800000"/>
                            <a:headEnd/>
                            <a:tailEnd/>
                          </a:ln>
                        </pic:spPr>
                      </pic:pic>
                    </a:graphicData>
                  </a:graphic>
                </wp:inline>
              </w:drawing>
            </w:r>
          </w:p>
        </w:tc>
      </w:tr>
    </w:tbl>
    <w:p w:rsidR="009E58D2" w:rsidRPr="00AF6846" w:rsidRDefault="009E58D2" w:rsidP="009E58D2">
      <w:pPr>
        <w:rPr>
          <w:sz w:val="16"/>
          <w:szCs w:val="16"/>
          <w:lang w:val="lv-LV"/>
        </w:rPr>
      </w:pPr>
    </w:p>
    <w:p w:rsidR="009E58D2" w:rsidRPr="00AF6846" w:rsidRDefault="009E58D2" w:rsidP="00C3767A">
      <w:pPr>
        <w:jc w:val="center"/>
        <w:rPr>
          <w:lang w:val="lv-LV"/>
        </w:rPr>
      </w:pPr>
      <w:r w:rsidRPr="00AF6846">
        <w:rPr>
          <w:lang w:val="lv-LV"/>
        </w:rPr>
        <w:t>3.51. att. Līdzstrāvas kontaktora shematisks izveidojums (a) un galvenie kontakti (b):</w:t>
      </w:r>
    </w:p>
    <w:p w:rsidR="009E58D2" w:rsidRPr="00AF6846" w:rsidRDefault="009E58D2" w:rsidP="00C3767A">
      <w:pPr>
        <w:jc w:val="center"/>
        <w:rPr>
          <w:lang w:val="lv-LV"/>
        </w:rPr>
      </w:pPr>
      <w:r w:rsidRPr="00AF6846">
        <w:rPr>
          <w:lang w:val="lv-LV"/>
        </w:rPr>
        <w:t>1 - elektromagnēta spoles; 2 - ser</w:t>
      </w:r>
      <w:r w:rsidRPr="00AF6846">
        <w:rPr>
          <w:lang w:val="lv-LV"/>
        </w:rPr>
        <w:softHyphen/>
        <w:t>de; 3 – enkurs; 4 – enkura ass; 5 un 6 - galvenie kontakti;</w:t>
      </w:r>
    </w:p>
    <w:p w:rsidR="009E58D2" w:rsidRPr="00AF6846" w:rsidRDefault="009E58D2" w:rsidP="00C3767A">
      <w:pPr>
        <w:jc w:val="center"/>
        <w:rPr>
          <w:lang w:val="lv-LV"/>
        </w:rPr>
      </w:pPr>
      <w:r w:rsidRPr="00AF6846">
        <w:rPr>
          <w:lang w:val="lv-LV"/>
        </w:rPr>
        <w:t>7 – atspere; 8 - lokans vara vads; 9 - loka dzēšanas spole; 10 – blokkontakti.</w:t>
      </w:r>
    </w:p>
    <w:p w:rsidR="009E58D2" w:rsidRPr="00AF6846" w:rsidRDefault="009E58D2" w:rsidP="009E58D2">
      <w:pPr>
        <w:rPr>
          <w:sz w:val="16"/>
          <w:szCs w:val="16"/>
          <w:lang w:val="lv-LV"/>
        </w:rPr>
      </w:pPr>
    </w:p>
    <w:p w:rsidR="009E58D2" w:rsidRDefault="009E58D2" w:rsidP="009E58D2">
      <w:pPr>
        <w:ind w:firstLine="397"/>
        <w:jc w:val="both"/>
        <w:rPr>
          <w:sz w:val="24"/>
          <w:szCs w:val="24"/>
          <w:lang w:val="lv-LV"/>
        </w:rPr>
      </w:pPr>
      <w:r w:rsidRPr="00AF6846">
        <w:rPr>
          <w:sz w:val="24"/>
          <w:szCs w:val="24"/>
          <w:lang w:val="lv-LV"/>
        </w:rPr>
        <w:t>Lai kontaktora ieslēgtu, t. i., lai noslēgtu darba strāvas ķēdi, kontaktora spole 1 jāi</w:t>
      </w:r>
      <w:r w:rsidRPr="00AF6846">
        <w:rPr>
          <w:sz w:val="24"/>
          <w:szCs w:val="24"/>
          <w:lang w:val="lv-LV"/>
        </w:rPr>
        <w:t>e</w:t>
      </w:r>
      <w:r w:rsidRPr="00AF6846">
        <w:rPr>
          <w:sz w:val="24"/>
          <w:szCs w:val="24"/>
          <w:lang w:val="lv-LV"/>
        </w:rPr>
        <w:t>slēdz vadības strāvas ķēdē: spolē plūsto</w:t>
      </w:r>
      <w:r w:rsidRPr="00AF6846">
        <w:rPr>
          <w:sz w:val="24"/>
          <w:szCs w:val="24"/>
          <w:lang w:val="lv-LV"/>
        </w:rPr>
        <w:softHyphen/>
        <w:t>šās vadības strāvas magnētiskais lauks tad ma</w:t>
      </w:r>
      <w:r w:rsidRPr="00AF6846">
        <w:rPr>
          <w:sz w:val="24"/>
          <w:szCs w:val="24"/>
          <w:lang w:val="lv-LV"/>
        </w:rPr>
        <w:t>g</w:t>
      </w:r>
      <w:r w:rsidRPr="00AF6846">
        <w:rPr>
          <w:sz w:val="24"/>
          <w:szCs w:val="24"/>
          <w:lang w:val="lv-LV"/>
        </w:rPr>
        <w:t>netizē serdi 2, un tā pievelk enkuru, kas pagriežoties noslēdz galvenos kontak</w:t>
      </w:r>
      <w:r w:rsidRPr="00AF6846">
        <w:rPr>
          <w:sz w:val="24"/>
          <w:szCs w:val="24"/>
          <w:lang w:val="lv-LV"/>
        </w:rPr>
        <w:softHyphen/>
        <w:t>tus 5 un 6. Kontaktors paliek ieslēgts tik ilgi, kamēr tā spolē plūst strāva. Tikko strāvu pārtrauc, īpaša atspere atrauj kustīgo kontaktu no nekustīgā.</w:t>
      </w:r>
    </w:p>
    <w:p w:rsidR="00970184" w:rsidRPr="00AF6846" w:rsidRDefault="00970184" w:rsidP="009E58D2">
      <w:pPr>
        <w:ind w:firstLine="397"/>
        <w:jc w:val="both"/>
        <w:rPr>
          <w:sz w:val="24"/>
          <w:szCs w:val="24"/>
          <w:lang w:val="lv-LV"/>
        </w:rPr>
      </w:pPr>
    </w:p>
    <w:tbl>
      <w:tblPr>
        <w:tblW w:w="0" w:type="auto"/>
        <w:jc w:val="center"/>
        <w:tblLook w:val="04A0"/>
      </w:tblPr>
      <w:tblGrid>
        <w:gridCol w:w="4456"/>
        <w:gridCol w:w="4267"/>
      </w:tblGrid>
      <w:tr w:rsidR="009E58D2" w:rsidRPr="00B50B95" w:rsidTr="00C3767A">
        <w:trPr>
          <w:jc w:val="center"/>
        </w:trPr>
        <w:tc>
          <w:tcPr>
            <w:tcW w:w="4644" w:type="dxa"/>
          </w:tcPr>
          <w:p w:rsidR="009E58D2" w:rsidRPr="00AF6846" w:rsidRDefault="009E58D2" w:rsidP="00C3767A">
            <w:pPr>
              <w:spacing w:line="360" w:lineRule="auto"/>
              <w:jc w:val="center"/>
              <w:rPr>
                <w:lang w:val="lv-LV"/>
              </w:rPr>
            </w:pPr>
            <w:r w:rsidRPr="00AF6846">
              <w:rPr>
                <w:noProof/>
                <w:lang w:val="lv-LV" w:eastAsia="lv-LV"/>
              </w:rPr>
              <w:drawing>
                <wp:inline distT="0" distB="0" distL="0" distR="0">
                  <wp:extent cx="1790398" cy="1740089"/>
                  <wp:effectExtent l="19050" t="0" r="302"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514" cstate="print"/>
                          <a:srcRect/>
                          <a:stretch>
                            <a:fillRect/>
                          </a:stretch>
                        </pic:blipFill>
                        <pic:spPr bwMode="auto">
                          <a:xfrm>
                            <a:off x="0" y="0"/>
                            <a:ext cx="1795756" cy="1745296"/>
                          </a:xfrm>
                          <a:prstGeom prst="rect">
                            <a:avLst/>
                          </a:prstGeom>
                          <a:noFill/>
                          <a:ln w="9525">
                            <a:noFill/>
                            <a:miter lim="800000"/>
                            <a:headEnd/>
                            <a:tailEnd/>
                          </a:ln>
                        </pic:spPr>
                      </pic:pic>
                    </a:graphicData>
                  </a:graphic>
                </wp:inline>
              </w:drawing>
            </w:r>
          </w:p>
        </w:tc>
        <w:tc>
          <w:tcPr>
            <w:tcW w:w="4642" w:type="dxa"/>
          </w:tcPr>
          <w:p w:rsidR="009E58D2" w:rsidRPr="00AF6846" w:rsidRDefault="009E58D2" w:rsidP="00C3767A">
            <w:pPr>
              <w:jc w:val="center"/>
              <w:rPr>
                <w:lang w:val="lv-LV"/>
              </w:rPr>
            </w:pPr>
          </w:p>
          <w:p w:rsidR="009E58D2" w:rsidRPr="00AF6846" w:rsidRDefault="009E58D2" w:rsidP="00C3767A">
            <w:pPr>
              <w:jc w:val="center"/>
              <w:rPr>
                <w:lang w:val="lv-LV"/>
              </w:rPr>
            </w:pPr>
          </w:p>
          <w:p w:rsidR="009E58D2" w:rsidRPr="00AF6846" w:rsidRDefault="009E58D2" w:rsidP="00C3767A">
            <w:pPr>
              <w:jc w:val="center"/>
              <w:rPr>
                <w:lang w:val="lv-LV"/>
              </w:rPr>
            </w:pPr>
          </w:p>
          <w:p w:rsidR="009E58D2" w:rsidRPr="00AF6846" w:rsidRDefault="009E58D2" w:rsidP="00C3767A">
            <w:pPr>
              <w:jc w:val="center"/>
              <w:rPr>
                <w:lang w:val="lv-LV"/>
              </w:rPr>
            </w:pPr>
            <w:r w:rsidRPr="00AF6846">
              <w:rPr>
                <w:lang w:val="lv-LV"/>
              </w:rPr>
              <w:t>3.52. att. Līdzstrāvas kontaktora uzbūve: 1 – lo</w:t>
            </w:r>
            <w:r w:rsidRPr="00AF6846">
              <w:rPr>
                <w:lang w:val="lv-LV"/>
              </w:rPr>
              <w:t>k</w:t>
            </w:r>
            <w:r w:rsidRPr="00AF6846">
              <w:rPr>
                <w:lang w:val="lv-LV"/>
              </w:rPr>
              <w:t>dzēses spole; 2 – lokdzēses kamera; 3 - elektr</w:t>
            </w:r>
            <w:r w:rsidRPr="00AF6846">
              <w:rPr>
                <w:lang w:val="lv-LV"/>
              </w:rPr>
              <w:t>o</w:t>
            </w:r>
            <w:r w:rsidRPr="00AF6846">
              <w:rPr>
                <w:lang w:val="lv-LV"/>
              </w:rPr>
              <w:t>magnēts; 4 – nekustīgs kontakts; 5 – kustīgs ko</w:t>
            </w:r>
            <w:r w:rsidRPr="00AF6846">
              <w:rPr>
                <w:lang w:val="lv-LV"/>
              </w:rPr>
              <w:t>n</w:t>
            </w:r>
            <w:r w:rsidRPr="00AF6846">
              <w:rPr>
                <w:lang w:val="lv-LV"/>
              </w:rPr>
              <w:t>takts.</w:t>
            </w:r>
          </w:p>
          <w:p w:rsidR="009E58D2" w:rsidRPr="00AF6846" w:rsidRDefault="009E58D2" w:rsidP="00C3767A">
            <w:pPr>
              <w:jc w:val="center"/>
              <w:rPr>
                <w:lang w:val="lv-LV"/>
              </w:rPr>
            </w:pPr>
          </w:p>
        </w:tc>
      </w:tr>
    </w:tbl>
    <w:p w:rsidR="00970184" w:rsidRDefault="00970184" w:rsidP="009E58D2">
      <w:pPr>
        <w:ind w:firstLine="397"/>
        <w:jc w:val="both"/>
        <w:rPr>
          <w:sz w:val="24"/>
          <w:szCs w:val="24"/>
          <w:lang w:val="lv-LV"/>
        </w:rPr>
      </w:pPr>
    </w:p>
    <w:p w:rsidR="009E58D2" w:rsidRPr="00AF6846" w:rsidRDefault="009E58D2" w:rsidP="009E58D2">
      <w:pPr>
        <w:ind w:firstLine="397"/>
        <w:jc w:val="both"/>
        <w:rPr>
          <w:sz w:val="24"/>
          <w:szCs w:val="24"/>
          <w:lang w:val="lv-LV"/>
        </w:rPr>
      </w:pPr>
      <w:r w:rsidRPr="00AF6846">
        <w:rPr>
          <w:sz w:val="24"/>
          <w:szCs w:val="24"/>
          <w:lang w:val="lv-LV"/>
        </w:rPr>
        <w:t>Noslēdzoties galvenajiem kontaktiem, vienlaicīgi noslēdzas (NO) vai atslēdzas (NC) viens vai vairāki blokkontaktu pāri, kas, ieslēgti vadības ķēdē, veic elektropiedz</w:t>
      </w:r>
      <w:r w:rsidRPr="00AF6846">
        <w:rPr>
          <w:sz w:val="24"/>
          <w:szCs w:val="24"/>
          <w:lang w:val="lv-LV"/>
        </w:rPr>
        <w:t>i</w:t>
      </w:r>
      <w:r w:rsidRPr="00AF6846">
        <w:rPr>
          <w:sz w:val="24"/>
          <w:szCs w:val="24"/>
          <w:lang w:val="lv-LV"/>
        </w:rPr>
        <w:t>ņas vadības ope</w:t>
      </w:r>
      <w:r w:rsidRPr="00AF6846">
        <w:rPr>
          <w:sz w:val="24"/>
          <w:szCs w:val="24"/>
          <w:lang w:val="lv-LV"/>
        </w:rPr>
        <w:softHyphen/>
        <w:t>rācijas.</w:t>
      </w:r>
    </w:p>
    <w:p w:rsidR="009E58D2" w:rsidRPr="00AF6846" w:rsidRDefault="009E58D2" w:rsidP="009E58D2">
      <w:pPr>
        <w:ind w:firstLine="397"/>
        <w:jc w:val="both"/>
        <w:rPr>
          <w:sz w:val="24"/>
          <w:szCs w:val="24"/>
          <w:lang w:val="lv-LV"/>
        </w:rPr>
      </w:pPr>
      <w:r w:rsidRPr="00AF6846">
        <w:rPr>
          <w:sz w:val="24"/>
          <w:szCs w:val="24"/>
          <w:lang w:val="lv-LV"/>
        </w:rPr>
        <w:t xml:space="preserve">Loka dzēšanas spole (3.52 un 3.54. att. </w:t>
      </w:r>
      <w:r w:rsidRPr="00AF6846">
        <w:rPr>
          <w:i/>
          <w:sz w:val="24"/>
          <w:szCs w:val="24"/>
          <w:lang w:val="lv-LV"/>
        </w:rPr>
        <w:t>a</w:t>
      </w:r>
      <w:r w:rsidRPr="00AF6846">
        <w:rPr>
          <w:sz w:val="24"/>
          <w:szCs w:val="24"/>
          <w:lang w:val="lv-LV"/>
        </w:rPr>
        <w:t xml:space="preserve">, </w:t>
      </w:r>
      <w:r w:rsidRPr="00AF6846">
        <w:rPr>
          <w:i/>
          <w:sz w:val="24"/>
          <w:szCs w:val="24"/>
          <w:lang w:val="lv-LV"/>
        </w:rPr>
        <w:t>b</w:t>
      </w:r>
      <w:r w:rsidRPr="00AF6846">
        <w:rPr>
          <w:sz w:val="24"/>
          <w:szCs w:val="24"/>
          <w:lang w:val="lv-LV"/>
        </w:rPr>
        <w:t>) dzēš elektrisko loku, kas rodas starp galvenajiem kontaktiem, tiem pārtraucot darba strāvas ķēdi. Loka dzēšanas spole 1 i</w:t>
      </w:r>
      <w:r w:rsidRPr="00AF6846">
        <w:rPr>
          <w:sz w:val="24"/>
          <w:szCs w:val="24"/>
          <w:lang w:val="lv-LV"/>
        </w:rPr>
        <w:t>z</w:t>
      </w:r>
      <w:r w:rsidRPr="00AF6846">
        <w:rPr>
          <w:sz w:val="24"/>
          <w:szCs w:val="24"/>
          <w:lang w:val="lv-LV"/>
        </w:rPr>
        <w:t>veidota no resna vara vada ar nedaudziem vijumiem un ir ieslēgta darba strāvas ķēdē vir</w:t>
      </w:r>
      <w:r w:rsidRPr="00AF6846">
        <w:rPr>
          <w:sz w:val="24"/>
          <w:szCs w:val="24"/>
          <w:lang w:val="lv-LV"/>
        </w:rPr>
        <w:softHyphen/>
        <w:t>knē ar galvenajiem kontaktiem 5 un 6. Virs spoles tērauda ser</w:t>
      </w:r>
      <w:r w:rsidRPr="00AF6846">
        <w:rPr>
          <w:sz w:val="24"/>
          <w:szCs w:val="24"/>
          <w:lang w:val="lv-LV"/>
        </w:rPr>
        <w:softHyphen/>
        <w:t>des 2 atrodas elektr</w:t>
      </w:r>
      <w:r w:rsidRPr="00AF6846">
        <w:rPr>
          <w:sz w:val="24"/>
          <w:szCs w:val="24"/>
          <w:lang w:val="lv-LV"/>
        </w:rPr>
        <w:t>o</w:t>
      </w:r>
      <w:r w:rsidRPr="00AF6846">
        <w:rPr>
          <w:sz w:val="24"/>
          <w:szCs w:val="24"/>
          <w:lang w:val="lv-LV"/>
        </w:rPr>
        <w:t>tehniskā kartona cilindriska čaula 3; ser</w:t>
      </w:r>
      <w:r w:rsidRPr="00AF6846">
        <w:rPr>
          <w:sz w:val="24"/>
          <w:szCs w:val="24"/>
          <w:lang w:val="lv-LV"/>
        </w:rPr>
        <w:softHyphen/>
        <w:t>des galos piestiprinātas divas tērauda plāksnes 4, kas spoles magnētisko plūsmu no</w:t>
      </w:r>
      <w:r w:rsidRPr="00AF6846">
        <w:rPr>
          <w:sz w:val="24"/>
          <w:szCs w:val="24"/>
          <w:lang w:val="lv-LV"/>
        </w:rPr>
        <w:softHyphen/>
        <w:t>virza galveno kontaktu rajonā. Galvenie kontakti atr</w:t>
      </w:r>
      <w:r w:rsidRPr="00AF6846">
        <w:rPr>
          <w:sz w:val="24"/>
          <w:szCs w:val="24"/>
          <w:lang w:val="lv-LV"/>
        </w:rPr>
        <w:t>o</w:t>
      </w:r>
      <w:r w:rsidRPr="00AF6846">
        <w:rPr>
          <w:sz w:val="24"/>
          <w:szCs w:val="24"/>
          <w:lang w:val="lv-LV"/>
        </w:rPr>
        <w:t>das no</w:t>
      </w:r>
      <w:r w:rsidRPr="00AF6846">
        <w:rPr>
          <w:sz w:val="24"/>
          <w:szCs w:val="24"/>
          <w:lang w:val="lv-LV"/>
        </w:rPr>
        <w:softHyphen/>
        <w:t>ņemamā azbestcementa loka dzēšanas kamerā.</w:t>
      </w:r>
    </w:p>
    <w:p w:rsidR="009E58D2" w:rsidRPr="00AF6846" w:rsidRDefault="009E58D2" w:rsidP="009E58D2">
      <w:pPr>
        <w:ind w:firstLine="397"/>
        <w:jc w:val="both"/>
        <w:rPr>
          <w:sz w:val="24"/>
          <w:szCs w:val="24"/>
          <w:lang w:val="lv-LV"/>
        </w:rPr>
      </w:pPr>
      <w:r w:rsidRPr="00AF6846">
        <w:rPr>
          <w:sz w:val="24"/>
          <w:szCs w:val="24"/>
          <w:lang w:val="lv-LV"/>
        </w:rPr>
        <w:t>Loka magnētiskās dzēšanas pamatā ir magnētiskā lauka un loka strāvas mijiedarbes spēks F, kas stiepj loku uz augšu un tiecas to pārraut.</w:t>
      </w:r>
    </w:p>
    <w:p w:rsidR="009E58D2" w:rsidRPr="00AF6846" w:rsidRDefault="009E58D2" w:rsidP="009E58D2">
      <w:pPr>
        <w:ind w:firstLine="397"/>
        <w:jc w:val="both"/>
        <w:rPr>
          <w:sz w:val="24"/>
          <w:szCs w:val="24"/>
          <w:lang w:val="lv-LV"/>
        </w:rPr>
      </w:pPr>
    </w:p>
    <w:tbl>
      <w:tblPr>
        <w:tblW w:w="0" w:type="auto"/>
        <w:tblLook w:val="01E0"/>
      </w:tblPr>
      <w:tblGrid>
        <w:gridCol w:w="4364"/>
        <w:gridCol w:w="4359"/>
      </w:tblGrid>
      <w:tr w:rsidR="009E58D2" w:rsidRPr="00AF6846" w:rsidTr="009E58D2">
        <w:trPr>
          <w:trHeight w:val="907"/>
        </w:trPr>
        <w:tc>
          <w:tcPr>
            <w:tcW w:w="4642" w:type="dxa"/>
          </w:tcPr>
          <w:p w:rsidR="009E58D2" w:rsidRPr="00AF6846" w:rsidRDefault="009E58D2" w:rsidP="00C3767A">
            <w:pPr>
              <w:spacing w:line="360" w:lineRule="auto"/>
              <w:jc w:val="center"/>
              <w:rPr>
                <w:lang w:val="lv-LV"/>
              </w:rPr>
            </w:pPr>
            <w:r w:rsidRPr="00AF6846">
              <w:rPr>
                <w:noProof/>
                <w:lang w:val="lv-LV" w:eastAsia="lv-LV"/>
              </w:rPr>
              <w:lastRenderedPageBreak/>
              <w:drawing>
                <wp:inline distT="0" distB="0" distL="0" distR="0">
                  <wp:extent cx="1329716" cy="723331"/>
                  <wp:effectExtent l="19050" t="0" r="3784" b="0"/>
                  <wp:docPr id="52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15" cstate="print">
                            <a:lum bright="-24000" contrast="54000"/>
                            <a:grayscl/>
                          </a:blip>
                          <a:srcRect/>
                          <a:stretch>
                            <a:fillRect/>
                          </a:stretch>
                        </pic:blipFill>
                        <pic:spPr bwMode="auto">
                          <a:xfrm>
                            <a:off x="0" y="0"/>
                            <a:ext cx="1333172" cy="725211"/>
                          </a:xfrm>
                          <a:prstGeom prst="rect">
                            <a:avLst/>
                          </a:prstGeom>
                          <a:noFill/>
                          <a:ln w="9525">
                            <a:noFill/>
                            <a:miter lim="800000"/>
                            <a:headEnd/>
                            <a:tailEnd/>
                          </a:ln>
                        </pic:spPr>
                      </pic:pic>
                    </a:graphicData>
                  </a:graphic>
                </wp:inline>
              </w:drawing>
            </w:r>
          </w:p>
        </w:tc>
        <w:tc>
          <w:tcPr>
            <w:tcW w:w="4644" w:type="dxa"/>
          </w:tcPr>
          <w:p w:rsidR="009E58D2" w:rsidRPr="00AF6846" w:rsidRDefault="009E58D2" w:rsidP="00C3767A">
            <w:pPr>
              <w:spacing w:line="360" w:lineRule="auto"/>
              <w:jc w:val="center"/>
              <w:rPr>
                <w:lang w:val="lv-LV"/>
              </w:rPr>
            </w:pPr>
            <w:r w:rsidRPr="00AF6846">
              <w:rPr>
                <w:noProof/>
                <w:lang w:val="lv-LV" w:eastAsia="lv-LV"/>
              </w:rPr>
              <w:drawing>
                <wp:inline distT="0" distB="0" distL="0" distR="0">
                  <wp:extent cx="1290729" cy="627042"/>
                  <wp:effectExtent l="19050" t="0" r="4671" b="0"/>
                  <wp:docPr id="52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16" cstate="print">
                            <a:lum bright="-26000" contrast="54000"/>
                            <a:grayscl/>
                          </a:blip>
                          <a:srcRect/>
                          <a:stretch>
                            <a:fillRect/>
                          </a:stretch>
                        </pic:blipFill>
                        <pic:spPr bwMode="auto">
                          <a:xfrm>
                            <a:off x="0" y="0"/>
                            <a:ext cx="1293487" cy="628382"/>
                          </a:xfrm>
                          <a:prstGeom prst="rect">
                            <a:avLst/>
                          </a:prstGeom>
                          <a:noFill/>
                          <a:ln w="9525">
                            <a:noFill/>
                            <a:miter lim="800000"/>
                            <a:headEnd/>
                            <a:tailEnd/>
                          </a:ln>
                        </pic:spPr>
                      </pic:pic>
                    </a:graphicData>
                  </a:graphic>
                </wp:inline>
              </w:drawing>
            </w:r>
          </w:p>
        </w:tc>
      </w:tr>
    </w:tbl>
    <w:p w:rsidR="009E58D2" w:rsidRPr="00AF6846" w:rsidRDefault="009E58D2" w:rsidP="00C3767A">
      <w:pPr>
        <w:jc w:val="center"/>
        <w:rPr>
          <w:lang w:val="lv-LV"/>
        </w:rPr>
      </w:pPr>
      <w:r w:rsidRPr="00AF6846">
        <w:rPr>
          <w:lang w:val="lv-LV"/>
        </w:rPr>
        <w:t>3.53. att. Kontaktora blokkontakti</w:t>
      </w:r>
    </w:p>
    <w:p w:rsidR="009E58D2" w:rsidRPr="00970184" w:rsidRDefault="009E58D2" w:rsidP="00C3767A">
      <w:pPr>
        <w:ind w:firstLine="397"/>
        <w:jc w:val="center"/>
        <w:rPr>
          <w:sz w:val="24"/>
          <w:szCs w:val="24"/>
          <w:lang w:val="lv-LV"/>
        </w:rPr>
      </w:pPr>
    </w:p>
    <w:tbl>
      <w:tblPr>
        <w:tblW w:w="0" w:type="auto"/>
        <w:jc w:val="center"/>
        <w:tblLook w:val="04A0"/>
      </w:tblPr>
      <w:tblGrid>
        <w:gridCol w:w="2768"/>
        <w:gridCol w:w="3794"/>
        <w:gridCol w:w="2161"/>
      </w:tblGrid>
      <w:tr w:rsidR="009E58D2" w:rsidRPr="00AF6846" w:rsidTr="009E58D2">
        <w:trPr>
          <w:jc w:val="center"/>
        </w:trPr>
        <w:tc>
          <w:tcPr>
            <w:tcW w:w="3056" w:type="dxa"/>
          </w:tcPr>
          <w:p w:rsidR="009E58D2" w:rsidRPr="00AF6846" w:rsidRDefault="009E58D2" w:rsidP="00C3767A">
            <w:pPr>
              <w:jc w:val="center"/>
              <w:rPr>
                <w:b/>
                <w:i/>
                <w:lang w:val="lv-LV"/>
              </w:rPr>
            </w:pPr>
          </w:p>
          <w:p w:rsidR="009E58D2" w:rsidRPr="00AF6846" w:rsidRDefault="009E58D2" w:rsidP="00C3767A">
            <w:pPr>
              <w:jc w:val="center"/>
              <w:rPr>
                <w:b/>
                <w:i/>
                <w:lang w:val="lv-LV"/>
              </w:rPr>
            </w:pPr>
          </w:p>
          <w:p w:rsidR="009E58D2" w:rsidRPr="00AF6846" w:rsidRDefault="009E58D2" w:rsidP="00C3767A">
            <w:pPr>
              <w:jc w:val="center"/>
              <w:rPr>
                <w:b/>
                <w:i/>
                <w:lang w:val="lv-LV"/>
              </w:rPr>
            </w:pPr>
            <w:r w:rsidRPr="00AF6846">
              <w:rPr>
                <w:b/>
                <w:i/>
                <w:noProof/>
                <w:lang w:val="lv-LV" w:eastAsia="lv-LV"/>
              </w:rPr>
              <w:drawing>
                <wp:inline distT="0" distB="0" distL="0" distR="0">
                  <wp:extent cx="1462938" cy="921224"/>
                  <wp:effectExtent l="19050" t="0" r="3912"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517" cstate="print"/>
                          <a:srcRect/>
                          <a:stretch>
                            <a:fillRect/>
                          </a:stretch>
                        </pic:blipFill>
                        <pic:spPr bwMode="auto">
                          <a:xfrm>
                            <a:off x="0" y="0"/>
                            <a:ext cx="1467304" cy="923973"/>
                          </a:xfrm>
                          <a:prstGeom prst="rect">
                            <a:avLst/>
                          </a:prstGeom>
                          <a:noFill/>
                          <a:ln w="9525">
                            <a:noFill/>
                            <a:miter lim="800000"/>
                            <a:headEnd/>
                            <a:tailEnd/>
                          </a:ln>
                        </pic:spPr>
                      </pic:pic>
                    </a:graphicData>
                  </a:graphic>
                </wp:inline>
              </w:drawing>
            </w:r>
          </w:p>
          <w:p w:rsidR="009E58D2" w:rsidRPr="00AF6846" w:rsidRDefault="009E58D2" w:rsidP="00C3767A">
            <w:pPr>
              <w:jc w:val="center"/>
              <w:rPr>
                <w:b/>
                <w:i/>
                <w:lang w:val="lv-LV"/>
              </w:rPr>
            </w:pPr>
            <w:r w:rsidRPr="00AF6846">
              <w:rPr>
                <w:b/>
                <w:i/>
                <w:lang w:val="lv-LV"/>
              </w:rPr>
              <w:t>a</w:t>
            </w:r>
          </w:p>
        </w:tc>
        <w:tc>
          <w:tcPr>
            <w:tcW w:w="3954" w:type="dxa"/>
          </w:tcPr>
          <w:p w:rsidR="009E58D2" w:rsidRPr="00AF6846" w:rsidRDefault="00394A75" w:rsidP="00C3767A">
            <w:pPr>
              <w:jc w:val="center"/>
              <w:rPr>
                <w:b/>
                <w:i/>
                <w:lang w:val="lv-LV"/>
              </w:rPr>
            </w:pPr>
            <w:r>
              <w:rPr>
                <w:b/>
                <w:i/>
                <w:noProof/>
                <w:lang w:val="lv-LV" w:eastAsia="lv-LV"/>
              </w:rPr>
              <w:pict>
                <v:shape id="_x0000_s1091" type="#_x0000_t202" style="position:absolute;left:0;text-align:left;margin-left:24.55pt;margin-top:7.55pt;width:23.6pt;height:13.85pt;z-index:251668480;mso-position-horizontal-relative:text;mso-position-vertical-relative:text" stroked="f">
                  <v:textbox style="mso-next-textbox:#_x0000_s1091">
                    <w:txbxContent>
                      <w:p w:rsidR="001659A0" w:rsidRDefault="001659A0" w:rsidP="009E58D2"/>
                    </w:txbxContent>
                  </v:textbox>
                </v:shape>
              </w:pict>
            </w:r>
            <w:r w:rsidR="009E58D2" w:rsidRPr="00AF6846">
              <w:rPr>
                <w:b/>
                <w:i/>
                <w:noProof/>
                <w:lang w:val="lv-LV" w:eastAsia="lv-LV"/>
              </w:rPr>
              <w:drawing>
                <wp:inline distT="0" distB="0" distL="0" distR="0">
                  <wp:extent cx="2177682" cy="1790700"/>
                  <wp:effectExtent l="19050" t="0" r="0" b="0"/>
                  <wp:docPr id="525"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518" cstate="print">
                            <a:lum bright="-10000" contrast="30000"/>
                          </a:blip>
                          <a:srcRect/>
                          <a:stretch>
                            <a:fillRect/>
                          </a:stretch>
                        </pic:blipFill>
                        <pic:spPr bwMode="auto">
                          <a:xfrm>
                            <a:off x="0" y="0"/>
                            <a:ext cx="2174696" cy="1788244"/>
                          </a:xfrm>
                          <a:prstGeom prst="rect">
                            <a:avLst/>
                          </a:prstGeom>
                          <a:noFill/>
                          <a:ln w="9525">
                            <a:noFill/>
                            <a:miter lim="800000"/>
                            <a:headEnd/>
                            <a:tailEnd/>
                          </a:ln>
                        </pic:spPr>
                      </pic:pic>
                    </a:graphicData>
                  </a:graphic>
                </wp:inline>
              </w:drawing>
            </w:r>
          </w:p>
          <w:p w:rsidR="009E58D2" w:rsidRPr="00AF6846" w:rsidRDefault="009E58D2" w:rsidP="00C3767A">
            <w:pPr>
              <w:jc w:val="center"/>
              <w:rPr>
                <w:b/>
                <w:i/>
                <w:lang w:val="lv-LV"/>
              </w:rPr>
            </w:pPr>
            <w:r w:rsidRPr="00AF6846">
              <w:rPr>
                <w:b/>
                <w:i/>
                <w:lang w:val="lv-LV"/>
              </w:rPr>
              <w:t>b</w:t>
            </w:r>
          </w:p>
        </w:tc>
        <w:tc>
          <w:tcPr>
            <w:tcW w:w="2276" w:type="dxa"/>
          </w:tcPr>
          <w:p w:rsidR="009E58D2" w:rsidRPr="00AF6846" w:rsidRDefault="009E58D2" w:rsidP="00C3767A">
            <w:pPr>
              <w:jc w:val="center"/>
              <w:rPr>
                <w:b/>
                <w:i/>
                <w:lang w:val="lv-LV"/>
              </w:rPr>
            </w:pPr>
          </w:p>
          <w:p w:rsidR="009E58D2" w:rsidRPr="00AF6846" w:rsidRDefault="009E58D2" w:rsidP="00C3767A">
            <w:pPr>
              <w:jc w:val="center"/>
              <w:rPr>
                <w:b/>
                <w:i/>
                <w:lang w:val="lv-LV"/>
              </w:rPr>
            </w:pPr>
          </w:p>
          <w:p w:rsidR="009E58D2" w:rsidRPr="00AF6846" w:rsidRDefault="00394A75" w:rsidP="00C3767A">
            <w:pPr>
              <w:jc w:val="center"/>
              <w:rPr>
                <w:b/>
                <w:i/>
                <w:lang w:val="lv-LV"/>
              </w:rPr>
            </w:pPr>
            <w:r>
              <w:rPr>
                <w:b/>
                <w:i/>
                <w:noProof/>
                <w:lang w:val="lv-LV" w:eastAsia="lv-LV"/>
              </w:rPr>
              <w:pict>
                <v:shape id="_x0000_s1092" type="#_x0000_t202" style="position:absolute;left:0;text-align:left;margin-left:-4.55pt;margin-top:5.3pt;width:20.2pt;height:16.15pt;z-index:251669504" stroked="f">
                  <v:textbox style="mso-next-textbox:#_x0000_s1092">
                    <w:txbxContent>
                      <w:p w:rsidR="001659A0" w:rsidRDefault="001659A0" w:rsidP="009E58D2"/>
                    </w:txbxContent>
                  </v:textbox>
                </v:shape>
              </w:pict>
            </w:r>
          </w:p>
          <w:p w:rsidR="009E58D2" w:rsidRPr="00AF6846" w:rsidRDefault="009E58D2" w:rsidP="00C3767A">
            <w:pPr>
              <w:jc w:val="center"/>
              <w:rPr>
                <w:b/>
                <w:i/>
                <w:lang w:val="lv-LV"/>
              </w:rPr>
            </w:pPr>
            <w:r w:rsidRPr="00AF6846">
              <w:rPr>
                <w:b/>
                <w:i/>
                <w:noProof/>
                <w:lang w:val="lv-LV" w:eastAsia="lv-LV"/>
              </w:rPr>
              <w:drawing>
                <wp:inline distT="0" distB="0" distL="0" distR="0">
                  <wp:extent cx="1157924" cy="771098"/>
                  <wp:effectExtent l="19050" t="0" r="4126" b="0"/>
                  <wp:docPr id="526"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519" cstate="print">
                            <a:lum bright="-20000" contrast="40000"/>
                          </a:blip>
                          <a:srcRect/>
                          <a:stretch>
                            <a:fillRect/>
                          </a:stretch>
                        </pic:blipFill>
                        <pic:spPr bwMode="auto">
                          <a:xfrm>
                            <a:off x="0" y="0"/>
                            <a:ext cx="1160439" cy="772773"/>
                          </a:xfrm>
                          <a:prstGeom prst="rect">
                            <a:avLst/>
                          </a:prstGeom>
                          <a:noFill/>
                          <a:ln w="9525">
                            <a:noFill/>
                            <a:miter lim="800000"/>
                            <a:headEnd/>
                            <a:tailEnd/>
                          </a:ln>
                        </pic:spPr>
                      </pic:pic>
                    </a:graphicData>
                  </a:graphic>
                </wp:inline>
              </w:drawing>
            </w:r>
          </w:p>
          <w:p w:rsidR="009E58D2" w:rsidRPr="00AF6846" w:rsidRDefault="009E58D2" w:rsidP="00C3767A">
            <w:pPr>
              <w:jc w:val="center"/>
              <w:rPr>
                <w:b/>
                <w:i/>
                <w:lang w:val="lv-LV"/>
              </w:rPr>
            </w:pPr>
            <w:r w:rsidRPr="00AF6846">
              <w:rPr>
                <w:b/>
                <w:i/>
                <w:lang w:val="lv-LV"/>
              </w:rPr>
              <w:t>c</w:t>
            </w:r>
          </w:p>
        </w:tc>
      </w:tr>
    </w:tbl>
    <w:p w:rsidR="009E58D2" w:rsidRPr="00AF6846" w:rsidRDefault="009E58D2" w:rsidP="00C3767A">
      <w:pPr>
        <w:ind w:firstLine="397"/>
        <w:jc w:val="center"/>
        <w:rPr>
          <w:sz w:val="16"/>
          <w:szCs w:val="16"/>
          <w:lang w:val="lv-LV"/>
        </w:rPr>
      </w:pPr>
    </w:p>
    <w:p w:rsidR="009E58D2" w:rsidRPr="00AF6846" w:rsidRDefault="009E58D2" w:rsidP="00C3767A">
      <w:pPr>
        <w:jc w:val="center"/>
        <w:rPr>
          <w:lang w:val="lv-LV"/>
        </w:rPr>
      </w:pPr>
      <w:r w:rsidRPr="00AF6846">
        <w:rPr>
          <w:lang w:val="lv-LV"/>
        </w:rPr>
        <w:t>3.54. att. Loka dzēšanas ierīces: ar loka dzēšanas spoli (</w:t>
      </w:r>
      <w:r w:rsidRPr="00AF6846">
        <w:rPr>
          <w:i/>
          <w:lang w:val="lv-LV"/>
        </w:rPr>
        <w:t>a, b</w:t>
      </w:r>
      <w:r w:rsidRPr="00AF6846">
        <w:rPr>
          <w:lang w:val="lv-LV"/>
        </w:rPr>
        <w:t>) un ar dzesējsietu (</w:t>
      </w:r>
      <w:r w:rsidRPr="00AF6846">
        <w:rPr>
          <w:i/>
          <w:lang w:val="lv-LV"/>
        </w:rPr>
        <w:t>c</w:t>
      </w:r>
      <w:r w:rsidRPr="00AF6846">
        <w:rPr>
          <w:lang w:val="lv-LV"/>
        </w:rPr>
        <w:t>).</w:t>
      </w:r>
    </w:p>
    <w:p w:rsidR="009E58D2" w:rsidRPr="00AF6846" w:rsidRDefault="009E58D2" w:rsidP="00C3767A">
      <w:pPr>
        <w:jc w:val="center"/>
        <w:rPr>
          <w:lang w:val="lv-LV"/>
        </w:rPr>
      </w:pPr>
      <w:r w:rsidRPr="00AF6846">
        <w:rPr>
          <w:lang w:val="lv-LV"/>
        </w:rPr>
        <w:t>1 -  lokdzēses spole; 2 –  spoles serde; 3 - elektrotehniskā kartona čaula; 4 – iespīlēšanas plāksnes; 5, 6 - darba kontakti; 7 -  lokdzēses kamera; 8 - elektriskais loks (magnētiskā plūsma Φ saslēdzas pa iespīlēš</w:t>
      </w:r>
      <w:r w:rsidRPr="00AF6846">
        <w:rPr>
          <w:lang w:val="lv-LV"/>
        </w:rPr>
        <w:t>a</w:t>
      </w:r>
      <w:r w:rsidRPr="00AF6846">
        <w:rPr>
          <w:lang w:val="lv-LV"/>
        </w:rPr>
        <w:t>nas plāksnēm un gaisa spraugu caur kontaktiem)</w:t>
      </w:r>
    </w:p>
    <w:p w:rsidR="009E58D2" w:rsidRPr="00970184" w:rsidRDefault="009E58D2" w:rsidP="009E58D2">
      <w:pPr>
        <w:ind w:firstLine="397"/>
        <w:jc w:val="both"/>
        <w:rPr>
          <w:sz w:val="24"/>
          <w:szCs w:val="24"/>
          <w:lang w:val="lv-LV"/>
        </w:rPr>
      </w:pPr>
    </w:p>
    <w:p w:rsidR="009E58D2" w:rsidRPr="00AF6846" w:rsidRDefault="009E58D2" w:rsidP="009E58D2">
      <w:pPr>
        <w:ind w:firstLine="397"/>
        <w:jc w:val="both"/>
        <w:rPr>
          <w:sz w:val="24"/>
          <w:szCs w:val="24"/>
          <w:lang w:val="lv-LV"/>
        </w:rPr>
      </w:pPr>
      <w:r w:rsidRPr="00AF6846">
        <w:rPr>
          <w:sz w:val="24"/>
          <w:szCs w:val="24"/>
          <w:lang w:val="lv-LV"/>
        </w:rPr>
        <w:t>Loka dzēšanas spoles lieto arī maiņstrāvas kontaktoros, jo, mainoties strāvas virzi</w:t>
      </w:r>
      <w:r w:rsidRPr="00AF6846">
        <w:rPr>
          <w:sz w:val="24"/>
          <w:szCs w:val="24"/>
          <w:lang w:val="lv-LV"/>
        </w:rPr>
        <w:t>e</w:t>
      </w:r>
      <w:r w:rsidRPr="00AF6846">
        <w:rPr>
          <w:sz w:val="24"/>
          <w:szCs w:val="24"/>
          <w:lang w:val="lv-LV"/>
        </w:rPr>
        <w:t>nam loka dzēšanas spolē, vienlaicīgi mai</w:t>
      </w:r>
      <w:r w:rsidRPr="00AF6846">
        <w:rPr>
          <w:sz w:val="24"/>
          <w:szCs w:val="24"/>
          <w:lang w:val="lv-LV"/>
        </w:rPr>
        <w:softHyphen/>
        <w:t>nās arī strāvas magnētiskā lauka virziens.</w:t>
      </w:r>
    </w:p>
    <w:p w:rsidR="009E58D2" w:rsidRPr="00AF6846" w:rsidRDefault="009E58D2" w:rsidP="009E58D2">
      <w:pPr>
        <w:ind w:firstLine="397"/>
        <w:jc w:val="both"/>
        <w:rPr>
          <w:sz w:val="24"/>
          <w:szCs w:val="24"/>
          <w:lang w:val="lv-LV"/>
        </w:rPr>
      </w:pPr>
      <w:r w:rsidRPr="00AF6846">
        <w:rPr>
          <w:sz w:val="24"/>
          <w:szCs w:val="24"/>
          <w:lang w:val="lv-LV"/>
        </w:rPr>
        <w:t xml:space="preserve">Loka dzēšanai izmanto arī loka dzesējsietu (3.54. att. </w:t>
      </w:r>
      <w:r w:rsidRPr="00AF6846">
        <w:rPr>
          <w:i/>
          <w:sz w:val="24"/>
          <w:szCs w:val="24"/>
          <w:lang w:val="lv-LV"/>
        </w:rPr>
        <w:t>c</w:t>
      </w:r>
      <w:r w:rsidRPr="00AF6846">
        <w:rPr>
          <w:sz w:val="24"/>
          <w:szCs w:val="24"/>
          <w:lang w:val="lv-LV"/>
        </w:rPr>
        <w:t>), kas izveidots galvenos kontaktus aptverošās kameras aug</w:t>
      </w:r>
      <w:r w:rsidRPr="00AF6846">
        <w:rPr>
          <w:sz w:val="24"/>
          <w:szCs w:val="24"/>
          <w:lang w:val="lv-LV"/>
        </w:rPr>
        <w:softHyphen/>
        <w:t>šējā stūri.</w:t>
      </w:r>
    </w:p>
    <w:p w:rsidR="009E58D2" w:rsidRPr="00AF6846" w:rsidRDefault="009E58D2" w:rsidP="009E58D2">
      <w:pPr>
        <w:ind w:firstLine="397"/>
        <w:jc w:val="both"/>
        <w:rPr>
          <w:sz w:val="24"/>
          <w:szCs w:val="24"/>
          <w:lang w:val="lv-LV"/>
        </w:rPr>
      </w:pPr>
      <w:r w:rsidRPr="00AF6846">
        <w:rPr>
          <w:sz w:val="24"/>
          <w:szCs w:val="24"/>
          <w:lang w:val="lv-LV"/>
        </w:rPr>
        <w:t>Tas sastāv no loka dzēšanas kameras 1 sānsienās iestiprinā</w:t>
      </w:r>
      <w:r w:rsidRPr="00AF6846">
        <w:rPr>
          <w:sz w:val="24"/>
          <w:szCs w:val="24"/>
          <w:lang w:val="lv-LV"/>
        </w:rPr>
        <w:softHyphen/>
        <w:t>tām, savstarpēji paral</w:t>
      </w:r>
      <w:r w:rsidRPr="00AF6846">
        <w:rPr>
          <w:sz w:val="24"/>
          <w:szCs w:val="24"/>
          <w:lang w:val="lv-LV"/>
        </w:rPr>
        <w:t>ē</w:t>
      </w:r>
      <w:r w:rsidRPr="00AF6846">
        <w:rPr>
          <w:sz w:val="24"/>
          <w:szCs w:val="24"/>
          <w:lang w:val="lv-LV"/>
        </w:rPr>
        <w:t>lām tērauda plāksnītēm 2 ar ķīļveida iz</w:t>
      </w:r>
      <w:r w:rsidRPr="00AF6846">
        <w:rPr>
          <w:sz w:val="24"/>
          <w:szCs w:val="24"/>
          <w:lang w:val="lv-LV"/>
        </w:rPr>
        <w:softHyphen/>
        <w:t>griezumu apakšmalā. Loka strāvas plāksnītēs r</w:t>
      </w:r>
      <w:r w:rsidRPr="00AF6846">
        <w:rPr>
          <w:sz w:val="24"/>
          <w:szCs w:val="24"/>
          <w:lang w:val="lv-LV"/>
        </w:rPr>
        <w:t>a</w:t>
      </w:r>
      <w:r w:rsidRPr="00AF6846">
        <w:rPr>
          <w:sz w:val="24"/>
          <w:szCs w:val="24"/>
          <w:lang w:val="lv-LV"/>
        </w:rPr>
        <w:t>da magnētisko lauku, kura mijiedarbībā ar loka strāvu rodas elektromagnētisks spēks F, kas loku ievelk starp plāksnītēm. Šīs plāksnītes loku sadala, dzesē un, dejonizējot loka starptelpu, loku strauji dzēš.</w:t>
      </w:r>
    </w:p>
    <w:p w:rsidR="009E58D2" w:rsidRPr="00AF6846" w:rsidRDefault="009E58D2" w:rsidP="009E58D2">
      <w:pPr>
        <w:ind w:firstLine="397"/>
        <w:jc w:val="both"/>
        <w:rPr>
          <w:sz w:val="24"/>
          <w:szCs w:val="24"/>
          <w:lang w:val="lv-LV"/>
        </w:rPr>
      </w:pPr>
      <w:r w:rsidRPr="00AF6846">
        <w:rPr>
          <w:sz w:val="24"/>
          <w:szCs w:val="24"/>
          <w:lang w:val="lv-LV"/>
        </w:rPr>
        <w:t>Līdzstrāvas kolektoru magnētisko sistēmu īpatnība ir samērā maza gaisa sprauga (4—10 mm) starp spoles serdi un nepievilkto enkuru (palielinot gaisa spraugu, enkuru pievelkošais spēks sa</w:t>
      </w:r>
      <w:r w:rsidRPr="00AF6846">
        <w:rPr>
          <w:sz w:val="24"/>
          <w:szCs w:val="24"/>
          <w:lang w:val="lv-LV"/>
        </w:rPr>
        <w:softHyphen/>
        <w:t>mazinās).</w:t>
      </w:r>
    </w:p>
    <w:p w:rsidR="009E58D2" w:rsidRPr="00AF6846" w:rsidRDefault="009E58D2" w:rsidP="009E58D2">
      <w:pPr>
        <w:ind w:firstLine="397"/>
        <w:jc w:val="both"/>
        <w:rPr>
          <w:sz w:val="24"/>
          <w:szCs w:val="24"/>
          <w:lang w:val="lv-LV"/>
        </w:rPr>
      </w:pPr>
      <w:r w:rsidRPr="00AF6846">
        <w:rPr>
          <w:sz w:val="24"/>
          <w:szCs w:val="24"/>
          <w:lang w:val="lv-LV"/>
        </w:rPr>
        <w:t>Līdzstrāvas kontaktorus izgatavo 110, 220, 440 un 600 V sprie</w:t>
      </w:r>
      <w:r w:rsidRPr="00AF6846">
        <w:rPr>
          <w:sz w:val="24"/>
          <w:szCs w:val="24"/>
          <w:lang w:val="lv-LV"/>
        </w:rPr>
        <w:softHyphen/>
        <w:t>gumiem un 20—2500 A nominālajām strāvām.</w:t>
      </w:r>
    </w:p>
    <w:p w:rsidR="009E58D2" w:rsidRPr="00AF6846" w:rsidRDefault="009E58D2" w:rsidP="009E58D2">
      <w:pPr>
        <w:ind w:firstLine="397"/>
        <w:jc w:val="both"/>
        <w:rPr>
          <w:sz w:val="24"/>
          <w:szCs w:val="24"/>
          <w:lang w:val="lv-LV"/>
        </w:rPr>
      </w:pPr>
    </w:p>
    <w:p w:rsidR="009E58D2" w:rsidRPr="00AF6846" w:rsidRDefault="009E58D2" w:rsidP="009E58D2">
      <w:pPr>
        <w:ind w:firstLine="397"/>
        <w:jc w:val="both"/>
        <w:rPr>
          <w:sz w:val="24"/>
          <w:szCs w:val="24"/>
          <w:lang w:val="lv-LV"/>
        </w:rPr>
      </w:pPr>
      <w:r w:rsidRPr="00AF6846">
        <w:rPr>
          <w:b/>
          <w:sz w:val="24"/>
          <w:szCs w:val="24"/>
          <w:lang w:val="lv-LV"/>
        </w:rPr>
        <w:t>3.6.3. MAIŅSTRĀVAS KONTAKTORI.</w:t>
      </w:r>
      <w:r w:rsidRPr="00AF6846">
        <w:rPr>
          <w:sz w:val="24"/>
          <w:szCs w:val="24"/>
          <w:lang w:val="lv-LV"/>
        </w:rPr>
        <w:t xml:space="preserve"> </w:t>
      </w:r>
    </w:p>
    <w:p w:rsidR="009E58D2" w:rsidRPr="00AF6846" w:rsidRDefault="009E58D2" w:rsidP="009E58D2">
      <w:pPr>
        <w:ind w:firstLine="397"/>
        <w:jc w:val="both"/>
        <w:rPr>
          <w:sz w:val="16"/>
          <w:szCs w:val="16"/>
          <w:lang w:val="lv-LV"/>
        </w:rPr>
      </w:pPr>
    </w:p>
    <w:p w:rsidR="009E58D2" w:rsidRPr="00AF6846" w:rsidRDefault="009E58D2" w:rsidP="009E58D2">
      <w:pPr>
        <w:shd w:val="clear" w:color="auto" w:fill="FFFFFF"/>
        <w:ind w:firstLine="397"/>
        <w:jc w:val="both"/>
        <w:rPr>
          <w:sz w:val="24"/>
          <w:szCs w:val="24"/>
          <w:lang w:val="lv-LV"/>
        </w:rPr>
      </w:pPr>
      <w:r w:rsidRPr="00AF6846">
        <w:rPr>
          <w:color w:val="000000"/>
          <w:spacing w:val="2"/>
          <w:sz w:val="24"/>
          <w:szCs w:val="24"/>
          <w:lang w:val="lv-LV"/>
        </w:rPr>
        <w:t>Maiņstrāvas kontaktorus galvenokārt izmanto magnētiskajos palaidējos maiņ</w:t>
      </w:r>
      <w:r w:rsidRPr="00AF6846">
        <w:rPr>
          <w:color w:val="000000"/>
          <w:spacing w:val="2"/>
          <w:sz w:val="24"/>
          <w:szCs w:val="24"/>
          <w:lang w:val="lv-LV"/>
        </w:rPr>
        <w:softHyphen/>
      </w:r>
      <w:r w:rsidRPr="00AF6846">
        <w:rPr>
          <w:color w:val="000000"/>
          <w:spacing w:val="4"/>
          <w:sz w:val="24"/>
          <w:szCs w:val="24"/>
          <w:lang w:val="lv-LV"/>
        </w:rPr>
        <w:t>strāvas elektropiedziņas sistēmās asinhrondzinēju palaides, reversēšanas, brem</w:t>
      </w:r>
      <w:r w:rsidRPr="00AF6846">
        <w:rPr>
          <w:color w:val="000000"/>
          <w:spacing w:val="4"/>
          <w:sz w:val="24"/>
          <w:szCs w:val="24"/>
          <w:lang w:val="lv-LV"/>
        </w:rPr>
        <w:softHyphen/>
      </w:r>
      <w:r w:rsidRPr="00AF6846">
        <w:rPr>
          <w:color w:val="000000"/>
          <w:spacing w:val="3"/>
          <w:sz w:val="24"/>
          <w:szCs w:val="24"/>
          <w:lang w:val="lv-LV"/>
        </w:rPr>
        <w:t>zēšanas, atslēgšanas operācijām. Palaižot un reversējot īsslēgtā rotora asinhron</w:t>
      </w:r>
      <w:r w:rsidRPr="00AF6846">
        <w:rPr>
          <w:color w:val="000000"/>
          <w:spacing w:val="3"/>
          <w:sz w:val="24"/>
          <w:szCs w:val="24"/>
          <w:lang w:val="lv-LV"/>
        </w:rPr>
        <w:softHyphen/>
      </w:r>
      <w:r w:rsidRPr="00AF6846">
        <w:rPr>
          <w:color w:val="000000"/>
          <w:spacing w:val="-1"/>
          <w:sz w:val="24"/>
          <w:szCs w:val="24"/>
          <w:lang w:val="lv-LV"/>
        </w:rPr>
        <w:t>dzinēju, kontaktoram jāieslēdz ķēde pie U</w:t>
      </w:r>
      <w:r w:rsidRPr="00AF6846">
        <w:rPr>
          <w:color w:val="000000"/>
          <w:spacing w:val="-1"/>
          <w:sz w:val="24"/>
          <w:szCs w:val="24"/>
          <w:vertAlign w:val="subscript"/>
          <w:lang w:val="lv-LV"/>
        </w:rPr>
        <w:t>N</w:t>
      </w:r>
      <w:r w:rsidRPr="00AF6846">
        <w:rPr>
          <w:color w:val="000000"/>
          <w:spacing w:val="-1"/>
          <w:sz w:val="24"/>
          <w:szCs w:val="24"/>
          <w:lang w:val="lv-LV"/>
        </w:rPr>
        <w:t xml:space="preserve"> un cos φ = 0,3-0,4, un strāvas (5-7) I</w:t>
      </w:r>
      <w:r w:rsidRPr="00AF6846">
        <w:rPr>
          <w:color w:val="000000"/>
          <w:spacing w:val="-1"/>
          <w:sz w:val="24"/>
          <w:szCs w:val="24"/>
          <w:vertAlign w:val="subscript"/>
          <w:lang w:val="lv-LV"/>
        </w:rPr>
        <w:t>N</w:t>
      </w:r>
      <w:r w:rsidRPr="00AF6846">
        <w:rPr>
          <w:color w:val="000000"/>
          <w:spacing w:val="-1"/>
          <w:sz w:val="24"/>
          <w:szCs w:val="24"/>
          <w:lang w:val="lv-LV"/>
        </w:rPr>
        <w:t xml:space="preserve">, </w:t>
      </w:r>
      <w:r w:rsidRPr="00AF6846">
        <w:rPr>
          <w:color w:val="000000"/>
          <w:spacing w:val="-3"/>
          <w:sz w:val="24"/>
          <w:szCs w:val="24"/>
          <w:lang w:val="lv-LV"/>
        </w:rPr>
        <w:t>retāk (10-12) I</w:t>
      </w:r>
      <w:r w:rsidRPr="00AF6846">
        <w:rPr>
          <w:color w:val="000000"/>
          <w:spacing w:val="-3"/>
          <w:sz w:val="24"/>
          <w:szCs w:val="24"/>
          <w:vertAlign w:val="subscript"/>
          <w:lang w:val="lv-LV"/>
        </w:rPr>
        <w:t>N</w:t>
      </w:r>
      <w:r w:rsidRPr="00AF6846">
        <w:rPr>
          <w:color w:val="000000"/>
          <w:spacing w:val="-3"/>
          <w:sz w:val="24"/>
          <w:szCs w:val="24"/>
          <w:lang w:val="lv-LV"/>
        </w:rPr>
        <w:t>, savukārt jāatslēdz darbojošos dzinēja (n</w:t>
      </w:r>
      <w:r w:rsidRPr="00AF6846">
        <w:rPr>
          <w:color w:val="000000"/>
          <w:spacing w:val="-3"/>
          <w:sz w:val="24"/>
          <w:szCs w:val="24"/>
          <w:vertAlign w:val="subscript"/>
          <w:lang w:val="lv-LV"/>
        </w:rPr>
        <w:t>2</w:t>
      </w:r>
      <w:r w:rsidRPr="00AF6846">
        <w:rPr>
          <w:color w:val="000000"/>
          <w:spacing w:val="-3"/>
          <w:sz w:val="24"/>
          <w:szCs w:val="24"/>
          <w:lang w:val="lv-LV"/>
        </w:rPr>
        <w:t xml:space="preserve"> = n vai n</w:t>
      </w:r>
      <w:r w:rsidRPr="00AF6846">
        <w:rPr>
          <w:color w:val="000000"/>
          <w:spacing w:val="-3"/>
          <w:sz w:val="24"/>
          <w:szCs w:val="24"/>
          <w:vertAlign w:val="subscript"/>
          <w:lang w:val="lv-LV"/>
        </w:rPr>
        <w:t>2</w:t>
      </w:r>
      <w:r w:rsidRPr="00AF6846">
        <w:rPr>
          <w:color w:val="000000"/>
          <w:spacing w:val="-3"/>
          <w:sz w:val="24"/>
          <w:szCs w:val="24"/>
          <w:lang w:val="lv-LV"/>
        </w:rPr>
        <w:t xml:space="preserve"> </w:t>
      </w:r>
      <w:r w:rsidRPr="00AF6846">
        <w:rPr>
          <w:i/>
          <w:iCs/>
          <w:color w:val="000000"/>
          <w:spacing w:val="-3"/>
          <w:sz w:val="24"/>
          <w:szCs w:val="24"/>
          <w:lang w:val="lv-LV"/>
        </w:rPr>
        <w:t xml:space="preserve">≈ </w:t>
      </w:r>
      <w:r w:rsidRPr="00AF6846">
        <w:rPr>
          <w:color w:val="000000"/>
          <w:spacing w:val="-3"/>
          <w:sz w:val="24"/>
          <w:szCs w:val="24"/>
          <w:lang w:val="lv-LV"/>
        </w:rPr>
        <w:t>n</w:t>
      </w:r>
      <w:r w:rsidRPr="00AF6846">
        <w:rPr>
          <w:color w:val="000000"/>
          <w:spacing w:val="-3"/>
          <w:sz w:val="24"/>
          <w:szCs w:val="24"/>
          <w:vertAlign w:val="subscript"/>
          <w:lang w:val="lv-LV"/>
        </w:rPr>
        <w:t>N</w:t>
      </w:r>
      <w:r w:rsidRPr="00AF6846">
        <w:rPr>
          <w:color w:val="000000"/>
          <w:spacing w:val="-3"/>
          <w:sz w:val="24"/>
          <w:szCs w:val="24"/>
          <w:lang w:val="lv-LV"/>
        </w:rPr>
        <w:t>) nominālā strāva pie U = 0,2 U</w:t>
      </w:r>
      <w:r w:rsidRPr="00AF6846">
        <w:rPr>
          <w:color w:val="000000"/>
          <w:spacing w:val="-3"/>
          <w:sz w:val="24"/>
          <w:szCs w:val="24"/>
          <w:vertAlign w:val="subscript"/>
          <w:lang w:val="lv-LV"/>
        </w:rPr>
        <w:t>N</w:t>
      </w:r>
      <w:r w:rsidRPr="00AF6846">
        <w:rPr>
          <w:color w:val="000000"/>
          <w:spacing w:val="-3"/>
          <w:sz w:val="24"/>
          <w:szCs w:val="24"/>
          <w:lang w:val="lv-LV"/>
        </w:rPr>
        <w:t>, vai arī (6-10) I</w:t>
      </w:r>
      <w:r w:rsidRPr="00AF6846">
        <w:rPr>
          <w:color w:val="000000"/>
          <w:spacing w:val="-3"/>
          <w:sz w:val="24"/>
          <w:szCs w:val="24"/>
          <w:vertAlign w:val="subscript"/>
          <w:lang w:val="lv-LV"/>
        </w:rPr>
        <w:t>N</w:t>
      </w:r>
      <w:r w:rsidRPr="00AF6846">
        <w:rPr>
          <w:color w:val="000000"/>
          <w:spacing w:val="-3"/>
          <w:sz w:val="24"/>
          <w:szCs w:val="24"/>
          <w:lang w:val="lv-LV"/>
        </w:rPr>
        <w:t xml:space="preserve"> pie U = (1-1,1) U</w:t>
      </w:r>
      <w:r w:rsidRPr="00AF6846">
        <w:rPr>
          <w:color w:val="000000"/>
          <w:spacing w:val="-3"/>
          <w:sz w:val="24"/>
          <w:szCs w:val="24"/>
          <w:vertAlign w:val="subscript"/>
          <w:lang w:val="lv-LV"/>
        </w:rPr>
        <w:t>N</w:t>
      </w:r>
      <w:r w:rsidRPr="00AF6846">
        <w:rPr>
          <w:color w:val="000000"/>
          <w:spacing w:val="-3"/>
          <w:sz w:val="24"/>
          <w:szCs w:val="24"/>
          <w:lang w:val="lv-LV"/>
        </w:rPr>
        <w:t>, ja dzinēja rotors neiegrie</w:t>
      </w:r>
      <w:r w:rsidRPr="00AF6846">
        <w:rPr>
          <w:color w:val="000000"/>
          <w:spacing w:val="-3"/>
          <w:sz w:val="24"/>
          <w:szCs w:val="24"/>
          <w:lang w:val="lv-LV"/>
        </w:rPr>
        <w:softHyphen/>
      </w:r>
      <w:r w:rsidRPr="00AF6846">
        <w:rPr>
          <w:color w:val="000000"/>
          <w:spacing w:val="-1"/>
          <w:sz w:val="24"/>
          <w:szCs w:val="24"/>
          <w:lang w:val="lv-LV"/>
        </w:rPr>
        <w:t>žas, vai n</w:t>
      </w:r>
      <w:r w:rsidRPr="00AF6846">
        <w:rPr>
          <w:color w:val="000000"/>
          <w:spacing w:val="-1"/>
          <w:sz w:val="24"/>
          <w:szCs w:val="24"/>
          <w:vertAlign w:val="subscript"/>
          <w:lang w:val="lv-LV"/>
        </w:rPr>
        <w:t>2</w:t>
      </w:r>
      <w:r w:rsidRPr="00AF6846">
        <w:rPr>
          <w:color w:val="000000"/>
          <w:spacing w:val="-1"/>
          <w:sz w:val="24"/>
          <w:szCs w:val="24"/>
          <w:lang w:val="lv-LV"/>
        </w:rPr>
        <w:t xml:space="preserve"> &lt; 0,2∙n</w:t>
      </w:r>
      <w:r w:rsidRPr="00AF6846">
        <w:rPr>
          <w:color w:val="000000"/>
          <w:spacing w:val="-1"/>
          <w:sz w:val="24"/>
          <w:szCs w:val="24"/>
          <w:vertAlign w:val="subscript"/>
          <w:lang w:val="lv-LV"/>
        </w:rPr>
        <w:t>N</w:t>
      </w:r>
      <w:r w:rsidRPr="00AF6846">
        <w:rPr>
          <w:color w:val="000000"/>
          <w:spacing w:val="-1"/>
          <w:sz w:val="24"/>
          <w:szCs w:val="24"/>
          <w:lang w:val="lv-LV"/>
        </w:rPr>
        <w:t xml:space="preserve">. Šajos režīmos kontaktu nolietojums pie ieslēgšanas pārsniegs </w:t>
      </w:r>
      <w:r w:rsidRPr="00AF6846">
        <w:rPr>
          <w:color w:val="000000"/>
          <w:spacing w:val="2"/>
          <w:sz w:val="24"/>
          <w:szCs w:val="24"/>
          <w:lang w:val="lv-LV"/>
        </w:rPr>
        <w:t>nolietojumu pie atslēgš</w:t>
      </w:r>
      <w:r w:rsidRPr="00AF6846">
        <w:rPr>
          <w:color w:val="000000"/>
          <w:spacing w:val="2"/>
          <w:sz w:val="24"/>
          <w:szCs w:val="24"/>
          <w:lang w:val="lv-LV"/>
        </w:rPr>
        <w:t>a</w:t>
      </w:r>
      <w:r w:rsidRPr="00AF6846">
        <w:rPr>
          <w:color w:val="000000"/>
          <w:spacing w:val="2"/>
          <w:sz w:val="24"/>
          <w:szCs w:val="24"/>
          <w:lang w:val="lv-LV"/>
        </w:rPr>
        <w:t xml:space="preserve">nas. Šos kontaktorus var izmantot arī cita rakstura slodžu </w:t>
      </w:r>
      <w:r w:rsidRPr="00AF6846">
        <w:rPr>
          <w:color w:val="000000"/>
          <w:spacing w:val="-1"/>
          <w:sz w:val="24"/>
          <w:szCs w:val="24"/>
          <w:lang w:val="lv-LV"/>
        </w:rPr>
        <w:t>ķēžu komutēšanai. Maiņstr</w:t>
      </w:r>
      <w:r w:rsidRPr="00AF6846">
        <w:rPr>
          <w:color w:val="000000"/>
          <w:spacing w:val="-1"/>
          <w:sz w:val="24"/>
          <w:szCs w:val="24"/>
          <w:lang w:val="lv-LV"/>
        </w:rPr>
        <w:t>ā</w:t>
      </w:r>
      <w:r w:rsidRPr="00AF6846">
        <w:rPr>
          <w:color w:val="000000"/>
          <w:spacing w:val="-1"/>
          <w:sz w:val="24"/>
          <w:szCs w:val="24"/>
          <w:lang w:val="lv-LV"/>
        </w:rPr>
        <w:t>vas kontaktoru lietošanas kategorijas dotas 3.14. tabulā.</w:t>
      </w:r>
    </w:p>
    <w:p w:rsidR="00D333FA" w:rsidRDefault="00D333FA" w:rsidP="009E58D2">
      <w:pPr>
        <w:shd w:val="clear" w:color="auto" w:fill="FFFFFF"/>
        <w:ind w:firstLine="397"/>
        <w:jc w:val="right"/>
        <w:rPr>
          <w:iCs/>
          <w:color w:val="000000"/>
          <w:sz w:val="24"/>
          <w:szCs w:val="24"/>
          <w:lang w:val="lv-LV"/>
        </w:rPr>
      </w:pPr>
    </w:p>
    <w:p w:rsidR="00D333FA" w:rsidRDefault="00D333FA" w:rsidP="009E58D2">
      <w:pPr>
        <w:shd w:val="clear" w:color="auto" w:fill="FFFFFF"/>
        <w:ind w:firstLine="397"/>
        <w:jc w:val="right"/>
        <w:rPr>
          <w:iCs/>
          <w:color w:val="000000"/>
          <w:sz w:val="24"/>
          <w:szCs w:val="24"/>
          <w:lang w:val="lv-LV"/>
        </w:rPr>
      </w:pPr>
    </w:p>
    <w:p w:rsidR="009E58D2" w:rsidRPr="00AF6846" w:rsidRDefault="009E58D2" w:rsidP="009E58D2">
      <w:pPr>
        <w:shd w:val="clear" w:color="auto" w:fill="FFFFFF"/>
        <w:ind w:firstLine="397"/>
        <w:jc w:val="right"/>
        <w:rPr>
          <w:iCs/>
          <w:color w:val="000000"/>
          <w:sz w:val="24"/>
          <w:szCs w:val="24"/>
          <w:lang w:val="lv-LV"/>
        </w:rPr>
      </w:pPr>
      <w:r w:rsidRPr="00AF6846">
        <w:rPr>
          <w:iCs/>
          <w:color w:val="000000"/>
          <w:sz w:val="24"/>
          <w:szCs w:val="24"/>
          <w:lang w:val="lv-LV"/>
        </w:rPr>
        <w:lastRenderedPageBreak/>
        <w:t xml:space="preserve">3.14. tabula </w:t>
      </w:r>
    </w:p>
    <w:p w:rsidR="009E58D2" w:rsidRPr="00AF6846" w:rsidRDefault="009E58D2" w:rsidP="00356F0E">
      <w:pPr>
        <w:shd w:val="clear" w:color="auto" w:fill="FFFFFF"/>
        <w:jc w:val="center"/>
        <w:rPr>
          <w:sz w:val="24"/>
          <w:szCs w:val="24"/>
          <w:lang w:val="lv-LV"/>
        </w:rPr>
      </w:pPr>
      <w:r w:rsidRPr="00AF6846">
        <w:rPr>
          <w:b/>
          <w:bCs/>
          <w:color w:val="000000"/>
          <w:spacing w:val="2"/>
          <w:sz w:val="24"/>
          <w:szCs w:val="24"/>
          <w:lang w:val="lv-LV"/>
        </w:rPr>
        <w:t xml:space="preserve">Galveno kontaktu ieslēgšanas un atslēgšanas noteikumi </w:t>
      </w:r>
      <w:r w:rsidRPr="00AF6846">
        <w:rPr>
          <w:color w:val="000000"/>
          <w:spacing w:val="2"/>
          <w:sz w:val="24"/>
          <w:szCs w:val="24"/>
          <w:lang w:val="lv-LV"/>
        </w:rPr>
        <w:t>(DIN/VDE 0660/9.82)</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40" w:type="dxa"/>
          <w:right w:w="40" w:type="dxa"/>
        </w:tblCellMar>
        <w:tblLook w:val="0000"/>
      </w:tblPr>
      <w:tblGrid>
        <w:gridCol w:w="1812"/>
        <w:gridCol w:w="1812"/>
        <w:gridCol w:w="1779"/>
        <w:gridCol w:w="1812"/>
        <w:gridCol w:w="1801"/>
      </w:tblGrid>
      <w:tr w:rsidR="009E58D2" w:rsidRPr="00AF6846" w:rsidTr="00356F0E">
        <w:trPr>
          <w:trHeight w:val="227"/>
          <w:jc w:val="center"/>
        </w:trPr>
        <w:tc>
          <w:tcPr>
            <w:tcW w:w="1812" w:type="dxa"/>
            <w:shd w:val="clear" w:color="auto" w:fill="FFFFFF"/>
          </w:tcPr>
          <w:p w:rsidR="009E58D2" w:rsidRPr="00AF6846" w:rsidRDefault="009E58D2" w:rsidP="00C3767A">
            <w:pPr>
              <w:shd w:val="clear" w:color="auto" w:fill="FFFFFF"/>
              <w:jc w:val="center"/>
              <w:rPr>
                <w:b/>
                <w:sz w:val="24"/>
                <w:szCs w:val="24"/>
                <w:lang w:val="lv-LV"/>
              </w:rPr>
            </w:pPr>
            <w:r w:rsidRPr="00AF6846">
              <w:rPr>
                <w:b/>
                <w:color w:val="000000"/>
                <w:spacing w:val="4"/>
                <w:sz w:val="24"/>
                <w:szCs w:val="24"/>
                <w:lang w:val="lv-LV"/>
              </w:rPr>
              <w:t>Kategorija</w:t>
            </w:r>
          </w:p>
        </w:tc>
        <w:tc>
          <w:tcPr>
            <w:tcW w:w="1812" w:type="dxa"/>
            <w:shd w:val="clear" w:color="auto" w:fill="FFFFFF"/>
          </w:tcPr>
          <w:p w:rsidR="009E58D2" w:rsidRPr="00AF6846" w:rsidRDefault="009E58D2" w:rsidP="00C3767A">
            <w:pPr>
              <w:shd w:val="clear" w:color="auto" w:fill="FFFFFF"/>
              <w:jc w:val="center"/>
              <w:rPr>
                <w:b/>
                <w:sz w:val="24"/>
                <w:szCs w:val="24"/>
                <w:lang w:val="lv-LV"/>
              </w:rPr>
            </w:pPr>
            <w:r w:rsidRPr="00AF6846">
              <w:rPr>
                <w:b/>
                <w:smallCaps/>
                <w:color w:val="000000"/>
                <w:spacing w:val="19"/>
                <w:sz w:val="24"/>
                <w:szCs w:val="24"/>
                <w:lang w:val="lv-LV"/>
              </w:rPr>
              <w:t>I</w:t>
            </w:r>
            <w:r w:rsidRPr="00AF6846">
              <w:rPr>
                <w:b/>
                <w:smallCaps/>
                <w:color w:val="000000"/>
                <w:spacing w:val="19"/>
                <w:sz w:val="24"/>
                <w:szCs w:val="24"/>
                <w:vertAlign w:val="subscript"/>
                <w:lang w:val="lv-LV"/>
              </w:rPr>
              <w:t>N</w:t>
            </w:r>
            <w:r w:rsidRPr="00AF6846">
              <w:rPr>
                <w:b/>
                <w:smallCaps/>
                <w:color w:val="000000"/>
                <w:spacing w:val="19"/>
                <w:sz w:val="24"/>
                <w:szCs w:val="24"/>
                <w:lang w:val="lv-LV"/>
              </w:rPr>
              <w:t>,A</w:t>
            </w:r>
          </w:p>
        </w:tc>
        <w:tc>
          <w:tcPr>
            <w:tcW w:w="1779" w:type="dxa"/>
            <w:shd w:val="clear" w:color="auto" w:fill="FFFFFF"/>
          </w:tcPr>
          <w:p w:rsidR="009E58D2" w:rsidRPr="00AF6846" w:rsidRDefault="009E58D2" w:rsidP="00C3767A">
            <w:pPr>
              <w:shd w:val="clear" w:color="auto" w:fill="FFFFFF"/>
              <w:ind w:left="163"/>
              <w:jc w:val="center"/>
              <w:rPr>
                <w:b/>
                <w:sz w:val="24"/>
                <w:szCs w:val="24"/>
                <w:lang w:val="lv-LV"/>
              </w:rPr>
            </w:pPr>
            <w:r w:rsidRPr="00AF6846">
              <w:rPr>
                <w:b/>
                <w:color w:val="000000"/>
                <w:spacing w:val="9"/>
                <w:sz w:val="24"/>
                <w:szCs w:val="24"/>
                <w:lang w:val="lv-LV"/>
              </w:rPr>
              <w:t>Ieslēgšana</w:t>
            </w:r>
          </w:p>
        </w:tc>
        <w:tc>
          <w:tcPr>
            <w:tcW w:w="1812" w:type="dxa"/>
            <w:shd w:val="clear" w:color="auto" w:fill="FFFFFF"/>
          </w:tcPr>
          <w:p w:rsidR="009E58D2" w:rsidRPr="00AF6846" w:rsidRDefault="009E58D2" w:rsidP="00C3767A">
            <w:pPr>
              <w:shd w:val="clear" w:color="auto" w:fill="FFFFFF"/>
              <w:ind w:left="158"/>
              <w:jc w:val="center"/>
              <w:rPr>
                <w:b/>
                <w:sz w:val="24"/>
                <w:szCs w:val="24"/>
                <w:lang w:val="lv-LV"/>
              </w:rPr>
            </w:pPr>
            <w:r w:rsidRPr="00AF6846">
              <w:rPr>
                <w:b/>
                <w:color w:val="000000"/>
                <w:spacing w:val="8"/>
                <w:sz w:val="24"/>
                <w:szCs w:val="24"/>
                <w:lang w:val="lv-LV"/>
              </w:rPr>
              <w:t>Atslēgšana</w:t>
            </w:r>
          </w:p>
        </w:tc>
        <w:tc>
          <w:tcPr>
            <w:tcW w:w="1801" w:type="dxa"/>
            <w:shd w:val="clear" w:color="auto" w:fill="FFFFFF"/>
          </w:tcPr>
          <w:p w:rsidR="009E58D2" w:rsidRPr="00AF6846" w:rsidRDefault="009E58D2" w:rsidP="00C3767A">
            <w:pPr>
              <w:shd w:val="clear" w:color="auto" w:fill="FFFFFF"/>
              <w:jc w:val="center"/>
              <w:rPr>
                <w:b/>
                <w:sz w:val="24"/>
                <w:szCs w:val="24"/>
                <w:lang w:val="lv-LV"/>
              </w:rPr>
            </w:pPr>
            <w:r w:rsidRPr="00AF6846">
              <w:rPr>
                <w:b/>
                <w:color w:val="000000"/>
                <w:spacing w:val="-15"/>
                <w:sz w:val="24"/>
                <w:szCs w:val="24"/>
                <w:lang w:val="lv-LV"/>
              </w:rPr>
              <w:t>cos φ</w:t>
            </w:r>
            <w:r w:rsidRPr="00AF6846">
              <w:rPr>
                <w:b/>
                <w:color w:val="000000"/>
                <w:spacing w:val="-15"/>
                <w:sz w:val="24"/>
                <w:szCs w:val="24"/>
                <w:vertAlign w:val="subscript"/>
                <w:lang w:val="lv-LV"/>
              </w:rPr>
              <w:t>ie.at</w:t>
            </w:r>
          </w:p>
        </w:tc>
      </w:tr>
      <w:tr w:rsidR="009E58D2" w:rsidRPr="00AF6846" w:rsidTr="00356F0E">
        <w:trPr>
          <w:trHeight w:val="227"/>
          <w:jc w:val="center"/>
        </w:trPr>
        <w:tc>
          <w:tcPr>
            <w:tcW w:w="1812" w:type="dxa"/>
            <w:shd w:val="clear" w:color="auto" w:fill="FFFFFF"/>
          </w:tcPr>
          <w:p w:rsidR="009E58D2" w:rsidRPr="00AF6846" w:rsidRDefault="009E58D2" w:rsidP="00C3767A">
            <w:pPr>
              <w:shd w:val="clear" w:color="auto" w:fill="FFFFFF"/>
              <w:jc w:val="center"/>
              <w:rPr>
                <w:sz w:val="24"/>
                <w:szCs w:val="24"/>
                <w:lang w:val="lv-LV"/>
              </w:rPr>
            </w:pPr>
            <w:r w:rsidRPr="00AF6846">
              <w:rPr>
                <w:color w:val="000000"/>
                <w:sz w:val="24"/>
                <w:szCs w:val="24"/>
                <w:lang w:val="lv-LV"/>
              </w:rPr>
              <w:t>AC1</w:t>
            </w:r>
          </w:p>
        </w:tc>
        <w:tc>
          <w:tcPr>
            <w:tcW w:w="1812" w:type="dxa"/>
            <w:shd w:val="clear" w:color="auto" w:fill="FFFFFF"/>
          </w:tcPr>
          <w:p w:rsidR="009E58D2" w:rsidRPr="00AF6846" w:rsidRDefault="009E58D2" w:rsidP="00C3767A">
            <w:pPr>
              <w:shd w:val="clear" w:color="auto" w:fill="FFFFFF"/>
              <w:jc w:val="center"/>
              <w:rPr>
                <w:sz w:val="24"/>
                <w:szCs w:val="24"/>
                <w:lang w:val="lv-LV"/>
              </w:rPr>
            </w:pPr>
            <w:r w:rsidRPr="00AF6846">
              <w:rPr>
                <w:color w:val="000000"/>
                <w:spacing w:val="3"/>
                <w:sz w:val="24"/>
                <w:szCs w:val="24"/>
                <w:lang w:val="lv-LV"/>
              </w:rPr>
              <w:t>Visas vērtības</w:t>
            </w:r>
          </w:p>
        </w:tc>
        <w:tc>
          <w:tcPr>
            <w:tcW w:w="1779" w:type="dxa"/>
            <w:shd w:val="clear" w:color="auto" w:fill="FFFFFF"/>
          </w:tcPr>
          <w:p w:rsidR="009E58D2" w:rsidRPr="00AF6846" w:rsidRDefault="009E58D2" w:rsidP="00C3767A">
            <w:pPr>
              <w:shd w:val="clear" w:color="auto" w:fill="FFFFFF"/>
              <w:ind w:left="610"/>
              <w:jc w:val="center"/>
              <w:rPr>
                <w:sz w:val="24"/>
                <w:szCs w:val="24"/>
                <w:lang w:val="lv-LV"/>
              </w:rPr>
            </w:pPr>
            <w:r w:rsidRPr="00AF6846">
              <w:rPr>
                <w:color w:val="000000"/>
                <w:sz w:val="24"/>
                <w:szCs w:val="24"/>
                <w:lang w:val="lv-LV"/>
              </w:rPr>
              <w:t>1,5</w:t>
            </w:r>
          </w:p>
        </w:tc>
        <w:tc>
          <w:tcPr>
            <w:tcW w:w="1812" w:type="dxa"/>
            <w:shd w:val="clear" w:color="auto" w:fill="FFFFFF"/>
          </w:tcPr>
          <w:p w:rsidR="009E58D2" w:rsidRPr="00AF6846" w:rsidRDefault="009E58D2" w:rsidP="00C3767A">
            <w:pPr>
              <w:shd w:val="clear" w:color="auto" w:fill="FFFFFF"/>
              <w:ind w:left="552"/>
              <w:jc w:val="center"/>
              <w:rPr>
                <w:sz w:val="24"/>
                <w:szCs w:val="24"/>
                <w:lang w:val="lv-LV"/>
              </w:rPr>
            </w:pPr>
            <w:r w:rsidRPr="00AF6846">
              <w:rPr>
                <w:color w:val="000000"/>
                <w:sz w:val="24"/>
                <w:szCs w:val="24"/>
                <w:lang w:val="lv-LV"/>
              </w:rPr>
              <w:t>1,5</w:t>
            </w:r>
          </w:p>
        </w:tc>
        <w:tc>
          <w:tcPr>
            <w:tcW w:w="1801" w:type="dxa"/>
            <w:shd w:val="clear" w:color="auto" w:fill="FFFFFF"/>
          </w:tcPr>
          <w:p w:rsidR="009E58D2" w:rsidRPr="00AF6846" w:rsidRDefault="009E58D2" w:rsidP="00C3767A">
            <w:pPr>
              <w:shd w:val="clear" w:color="auto" w:fill="FFFFFF"/>
              <w:jc w:val="center"/>
              <w:rPr>
                <w:sz w:val="24"/>
                <w:szCs w:val="24"/>
                <w:lang w:val="lv-LV"/>
              </w:rPr>
            </w:pPr>
            <w:r w:rsidRPr="00AF6846">
              <w:rPr>
                <w:color w:val="000000"/>
                <w:spacing w:val="-4"/>
                <w:sz w:val="24"/>
                <w:szCs w:val="24"/>
                <w:lang w:val="lv-LV"/>
              </w:rPr>
              <w:t>0,95</w:t>
            </w:r>
          </w:p>
        </w:tc>
      </w:tr>
      <w:tr w:rsidR="009E58D2" w:rsidRPr="00AF6846" w:rsidTr="00356F0E">
        <w:trPr>
          <w:trHeight w:val="227"/>
          <w:jc w:val="center"/>
        </w:trPr>
        <w:tc>
          <w:tcPr>
            <w:tcW w:w="1812" w:type="dxa"/>
            <w:shd w:val="clear" w:color="auto" w:fill="FFFFFF"/>
          </w:tcPr>
          <w:p w:rsidR="009E58D2" w:rsidRPr="00AF6846" w:rsidRDefault="009E58D2" w:rsidP="00C3767A">
            <w:pPr>
              <w:shd w:val="clear" w:color="auto" w:fill="FFFFFF"/>
              <w:jc w:val="center"/>
              <w:rPr>
                <w:sz w:val="24"/>
                <w:szCs w:val="24"/>
                <w:lang w:val="lv-LV"/>
              </w:rPr>
            </w:pPr>
            <w:r w:rsidRPr="00AF6846">
              <w:rPr>
                <w:color w:val="000000"/>
                <w:sz w:val="24"/>
                <w:szCs w:val="24"/>
                <w:lang w:val="lv-LV"/>
              </w:rPr>
              <w:t>AC2</w:t>
            </w:r>
          </w:p>
        </w:tc>
        <w:tc>
          <w:tcPr>
            <w:tcW w:w="1812" w:type="dxa"/>
            <w:shd w:val="clear" w:color="auto" w:fill="FFFFFF"/>
          </w:tcPr>
          <w:p w:rsidR="009E58D2" w:rsidRPr="00AF6846" w:rsidRDefault="009E58D2" w:rsidP="00C3767A">
            <w:pPr>
              <w:shd w:val="clear" w:color="auto" w:fill="FFFFFF"/>
              <w:jc w:val="center"/>
              <w:rPr>
                <w:sz w:val="24"/>
                <w:szCs w:val="24"/>
                <w:lang w:val="lv-LV"/>
              </w:rPr>
            </w:pPr>
            <w:r w:rsidRPr="00AF6846">
              <w:rPr>
                <w:color w:val="000000"/>
                <w:spacing w:val="3"/>
                <w:sz w:val="24"/>
                <w:szCs w:val="24"/>
                <w:lang w:val="lv-LV"/>
              </w:rPr>
              <w:t>Visas vērtības</w:t>
            </w:r>
          </w:p>
        </w:tc>
        <w:tc>
          <w:tcPr>
            <w:tcW w:w="1779" w:type="dxa"/>
            <w:shd w:val="clear" w:color="auto" w:fill="FFFFFF"/>
          </w:tcPr>
          <w:p w:rsidR="009E58D2" w:rsidRPr="00AF6846" w:rsidRDefault="009E58D2" w:rsidP="00C3767A">
            <w:pPr>
              <w:shd w:val="clear" w:color="auto" w:fill="FFFFFF"/>
              <w:ind w:left="605"/>
              <w:jc w:val="center"/>
              <w:rPr>
                <w:sz w:val="24"/>
                <w:szCs w:val="24"/>
                <w:lang w:val="lv-LV"/>
              </w:rPr>
            </w:pPr>
            <w:r w:rsidRPr="00AF6846">
              <w:rPr>
                <w:color w:val="000000"/>
                <w:sz w:val="24"/>
                <w:szCs w:val="24"/>
                <w:lang w:val="lv-LV"/>
              </w:rPr>
              <w:t>4</w:t>
            </w:r>
          </w:p>
        </w:tc>
        <w:tc>
          <w:tcPr>
            <w:tcW w:w="1812" w:type="dxa"/>
            <w:shd w:val="clear" w:color="auto" w:fill="FFFFFF"/>
          </w:tcPr>
          <w:p w:rsidR="009E58D2" w:rsidRPr="00AF6846" w:rsidRDefault="009E58D2" w:rsidP="00C3767A">
            <w:pPr>
              <w:shd w:val="clear" w:color="auto" w:fill="FFFFFF"/>
              <w:ind w:left="542"/>
              <w:jc w:val="center"/>
              <w:rPr>
                <w:sz w:val="24"/>
                <w:szCs w:val="24"/>
                <w:lang w:val="lv-LV"/>
              </w:rPr>
            </w:pPr>
            <w:r w:rsidRPr="00AF6846">
              <w:rPr>
                <w:color w:val="000000"/>
                <w:sz w:val="24"/>
                <w:szCs w:val="24"/>
                <w:lang w:val="lv-LV"/>
              </w:rPr>
              <w:t>4</w:t>
            </w:r>
          </w:p>
        </w:tc>
        <w:tc>
          <w:tcPr>
            <w:tcW w:w="1801" w:type="dxa"/>
            <w:shd w:val="clear" w:color="auto" w:fill="FFFFFF"/>
          </w:tcPr>
          <w:p w:rsidR="009E58D2" w:rsidRPr="00AF6846" w:rsidRDefault="009E58D2" w:rsidP="00C3767A">
            <w:pPr>
              <w:shd w:val="clear" w:color="auto" w:fill="FFFFFF"/>
              <w:jc w:val="center"/>
              <w:rPr>
                <w:sz w:val="24"/>
                <w:szCs w:val="24"/>
                <w:lang w:val="lv-LV"/>
              </w:rPr>
            </w:pPr>
            <w:r w:rsidRPr="00AF6846">
              <w:rPr>
                <w:color w:val="000000"/>
                <w:spacing w:val="-6"/>
                <w:sz w:val="24"/>
                <w:szCs w:val="24"/>
                <w:lang w:val="lv-LV"/>
              </w:rPr>
              <w:t>0,65</w:t>
            </w:r>
          </w:p>
        </w:tc>
      </w:tr>
      <w:tr w:rsidR="009E58D2" w:rsidRPr="00AF6846" w:rsidTr="00356F0E">
        <w:trPr>
          <w:trHeight w:val="227"/>
          <w:jc w:val="center"/>
        </w:trPr>
        <w:tc>
          <w:tcPr>
            <w:tcW w:w="1812" w:type="dxa"/>
            <w:shd w:val="clear" w:color="auto" w:fill="FFFFFF"/>
          </w:tcPr>
          <w:p w:rsidR="009E58D2" w:rsidRPr="00AF6846" w:rsidRDefault="009E58D2" w:rsidP="00C3767A">
            <w:pPr>
              <w:shd w:val="clear" w:color="auto" w:fill="FFFFFF"/>
              <w:jc w:val="center"/>
              <w:rPr>
                <w:sz w:val="24"/>
                <w:szCs w:val="24"/>
                <w:lang w:val="lv-LV"/>
              </w:rPr>
            </w:pPr>
            <w:r w:rsidRPr="00AF6846">
              <w:rPr>
                <w:color w:val="000000"/>
                <w:sz w:val="24"/>
                <w:szCs w:val="24"/>
                <w:lang w:val="lv-LV"/>
              </w:rPr>
              <w:t>AC3</w:t>
            </w:r>
          </w:p>
        </w:tc>
        <w:tc>
          <w:tcPr>
            <w:tcW w:w="1812" w:type="dxa"/>
            <w:shd w:val="clear" w:color="auto" w:fill="FFFFFF"/>
          </w:tcPr>
          <w:p w:rsidR="009E58D2" w:rsidRPr="00AF6846" w:rsidRDefault="009E58D2" w:rsidP="00C3767A">
            <w:pPr>
              <w:shd w:val="clear" w:color="auto" w:fill="FFFFFF"/>
              <w:jc w:val="center"/>
              <w:rPr>
                <w:sz w:val="24"/>
                <w:szCs w:val="24"/>
                <w:lang w:val="lv-LV"/>
              </w:rPr>
            </w:pPr>
            <w:r w:rsidRPr="00AF6846">
              <w:rPr>
                <w:color w:val="000000"/>
                <w:sz w:val="24"/>
                <w:szCs w:val="24"/>
                <w:lang w:val="lv-LV"/>
              </w:rPr>
              <w:t>≤17</w:t>
            </w:r>
          </w:p>
        </w:tc>
        <w:tc>
          <w:tcPr>
            <w:tcW w:w="1779" w:type="dxa"/>
            <w:shd w:val="clear" w:color="auto" w:fill="FFFFFF"/>
          </w:tcPr>
          <w:p w:rsidR="009E58D2" w:rsidRPr="00AF6846" w:rsidRDefault="009E58D2" w:rsidP="00C3767A">
            <w:pPr>
              <w:shd w:val="clear" w:color="auto" w:fill="FFFFFF"/>
              <w:ind w:left="518"/>
              <w:jc w:val="center"/>
              <w:rPr>
                <w:sz w:val="24"/>
                <w:szCs w:val="24"/>
                <w:lang w:val="lv-LV"/>
              </w:rPr>
            </w:pPr>
            <w:r w:rsidRPr="00AF6846">
              <w:rPr>
                <w:color w:val="000000"/>
                <w:sz w:val="24"/>
                <w:szCs w:val="24"/>
                <w:lang w:val="lv-LV"/>
              </w:rPr>
              <w:t>10</w:t>
            </w:r>
          </w:p>
        </w:tc>
        <w:tc>
          <w:tcPr>
            <w:tcW w:w="1812" w:type="dxa"/>
            <w:shd w:val="clear" w:color="auto" w:fill="FFFFFF"/>
          </w:tcPr>
          <w:p w:rsidR="009E58D2" w:rsidRPr="00AF6846" w:rsidRDefault="009E58D2" w:rsidP="00C3767A">
            <w:pPr>
              <w:shd w:val="clear" w:color="auto" w:fill="FFFFFF"/>
              <w:ind w:left="547"/>
              <w:jc w:val="center"/>
              <w:rPr>
                <w:sz w:val="24"/>
                <w:szCs w:val="24"/>
                <w:lang w:val="lv-LV"/>
              </w:rPr>
            </w:pPr>
            <w:r w:rsidRPr="00AF6846">
              <w:rPr>
                <w:color w:val="000000"/>
                <w:sz w:val="24"/>
                <w:szCs w:val="24"/>
                <w:lang w:val="lv-LV"/>
              </w:rPr>
              <w:t>8</w:t>
            </w:r>
          </w:p>
        </w:tc>
        <w:tc>
          <w:tcPr>
            <w:tcW w:w="1801" w:type="dxa"/>
            <w:shd w:val="clear" w:color="auto" w:fill="FFFFFF"/>
          </w:tcPr>
          <w:p w:rsidR="009E58D2" w:rsidRPr="00AF6846" w:rsidRDefault="009E58D2" w:rsidP="00C3767A">
            <w:pPr>
              <w:shd w:val="clear" w:color="auto" w:fill="FFFFFF"/>
              <w:jc w:val="center"/>
              <w:rPr>
                <w:sz w:val="24"/>
                <w:szCs w:val="24"/>
                <w:lang w:val="lv-LV"/>
              </w:rPr>
            </w:pPr>
            <w:r w:rsidRPr="00AF6846">
              <w:rPr>
                <w:color w:val="000000"/>
                <w:spacing w:val="-6"/>
                <w:sz w:val="24"/>
                <w:szCs w:val="24"/>
                <w:lang w:val="lv-LV"/>
              </w:rPr>
              <w:t>0,65</w:t>
            </w:r>
          </w:p>
        </w:tc>
      </w:tr>
      <w:tr w:rsidR="009E58D2" w:rsidRPr="00AF6846" w:rsidTr="00356F0E">
        <w:trPr>
          <w:trHeight w:val="227"/>
          <w:jc w:val="center"/>
        </w:trPr>
        <w:tc>
          <w:tcPr>
            <w:tcW w:w="1812" w:type="dxa"/>
            <w:shd w:val="clear" w:color="auto" w:fill="FFFFFF"/>
          </w:tcPr>
          <w:p w:rsidR="009E58D2" w:rsidRPr="00AF6846" w:rsidRDefault="009E58D2" w:rsidP="00C3767A">
            <w:pPr>
              <w:shd w:val="clear" w:color="auto" w:fill="FFFFFF"/>
              <w:jc w:val="center"/>
              <w:rPr>
                <w:sz w:val="24"/>
                <w:szCs w:val="24"/>
                <w:lang w:val="lv-LV"/>
              </w:rPr>
            </w:pPr>
            <w:r w:rsidRPr="00AF6846">
              <w:rPr>
                <w:color w:val="000000"/>
                <w:sz w:val="24"/>
                <w:szCs w:val="24"/>
                <w:lang w:val="lv-LV"/>
              </w:rPr>
              <w:t>AC3</w:t>
            </w:r>
          </w:p>
        </w:tc>
        <w:tc>
          <w:tcPr>
            <w:tcW w:w="1812" w:type="dxa"/>
            <w:shd w:val="clear" w:color="auto" w:fill="FFFFFF"/>
          </w:tcPr>
          <w:p w:rsidR="009E58D2" w:rsidRPr="00AF6846" w:rsidRDefault="009E58D2" w:rsidP="00C3767A">
            <w:pPr>
              <w:shd w:val="clear" w:color="auto" w:fill="FFFFFF"/>
              <w:jc w:val="center"/>
              <w:rPr>
                <w:sz w:val="24"/>
                <w:szCs w:val="24"/>
                <w:lang w:val="lv-LV"/>
              </w:rPr>
            </w:pPr>
            <w:r w:rsidRPr="00AF6846">
              <w:rPr>
                <w:color w:val="000000"/>
                <w:spacing w:val="-5"/>
                <w:sz w:val="24"/>
                <w:szCs w:val="24"/>
                <w:lang w:val="lv-LV"/>
              </w:rPr>
              <w:t xml:space="preserve">17 </w:t>
            </w:r>
            <w:r w:rsidRPr="00AF6846">
              <w:rPr>
                <w:color w:val="000000"/>
                <w:sz w:val="24"/>
                <w:szCs w:val="24"/>
                <w:lang w:val="lv-LV"/>
              </w:rPr>
              <w:t>≤</w:t>
            </w:r>
            <w:r w:rsidRPr="00AF6846">
              <w:rPr>
                <w:color w:val="000000"/>
                <w:spacing w:val="-5"/>
                <w:sz w:val="24"/>
                <w:szCs w:val="24"/>
                <w:lang w:val="lv-LV"/>
              </w:rPr>
              <w:t xml:space="preserve"> I</w:t>
            </w:r>
            <w:r w:rsidRPr="00AF6846">
              <w:rPr>
                <w:color w:val="000000"/>
                <w:spacing w:val="-5"/>
                <w:sz w:val="24"/>
                <w:szCs w:val="24"/>
                <w:vertAlign w:val="subscript"/>
                <w:lang w:val="lv-LV"/>
              </w:rPr>
              <w:t>N</w:t>
            </w:r>
            <w:r w:rsidRPr="00AF6846">
              <w:rPr>
                <w:color w:val="000000"/>
                <w:spacing w:val="-5"/>
                <w:sz w:val="24"/>
                <w:szCs w:val="24"/>
                <w:lang w:val="lv-LV"/>
              </w:rPr>
              <w:t xml:space="preserve"> </w:t>
            </w:r>
            <w:r w:rsidRPr="00AF6846">
              <w:rPr>
                <w:color w:val="000000"/>
                <w:sz w:val="24"/>
                <w:szCs w:val="24"/>
                <w:lang w:val="lv-LV"/>
              </w:rPr>
              <w:t>≤</w:t>
            </w:r>
            <w:r w:rsidRPr="00AF6846">
              <w:rPr>
                <w:color w:val="000000"/>
                <w:spacing w:val="-5"/>
                <w:sz w:val="24"/>
                <w:szCs w:val="24"/>
                <w:lang w:val="lv-LV"/>
              </w:rPr>
              <w:t xml:space="preserve"> 100</w:t>
            </w:r>
          </w:p>
        </w:tc>
        <w:tc>
          <w:tcPr>
            <w:tcW w:w="1779" w:type="dxa"/>
            <w:shd w:val="clear" w:color="auto" w:fill="FFFFFF"/>
          </w:tcPr>
          <w:p w:rsidR="009E58D2" w:rsidRPr="00AF6846" w:rsidRDefault="009E58D2" w:rsidP="00C3767A">
            <w:pPr>
              <w:shd w:val="clear" w:color="auto" w:fill="FFFFFF"/>
              <w:ind w:left="518"/>
              <w:jc w:val="center"/>
              <w:rPr>
                <w:sz w:val="24"/>
                <w:szCs w:val="24"/>
                <w:lang w:val="lv-LV"/>
              </w:rPr>
            </w:pPr>
            <w:r w:rsidRPr="00AF6846">
              <w:rPr>
                <w:color w:val="000000"/>
                <w:sz w:val="24"/>
                <w:szCs w:val="24"/>
                <w:lang w:val="lv-LV"/>
              </w:rPr>
              <w:t>10</w:t>
            </w:r>
          </w:p>
        </w:tc>
        <w:tc>
          <w:tcPr>
            <w:tcW w:w="1812" w:type="dxa"/>
            <w:shd w:val="clear" w:color="auto" w:fill="FFFFFF"/>
          </w:tcPr>
          <w:p w:rsidR="009E58D2" w:rsidRPr="00AF6846" w:rsidRDefault="009E58D2" w:rsidP="00C3767A">
            <w:pPr>
              <w:shd w:val="clear" w:color="auto" w:fill="FFFFFF"/>
              <w:ind w:left="547"/>
              <w:jc w:val="center"/>
              <w:rPr>
                <w:sz w:val="24"/>
                <w:szCs w:val="24"/>
                <w:lang w:val="lv-LV"/>
              </w:rPr>
            </w:pPr>
            <w:r w:rsidRPr="00AF6846">
              <w:rPr>
                <w:color w:val="000000"/>
                <w:sz w:val="24"/>
                <w:szCs w:val="24"/>
                <w:lang w:val="lv-LV"/>
              </w:rPr>
              <w:t>8</w:t>
            </w:r>
          </w:p>
        </w:tc>
        <w:tc>
          <w:tcPr>
            <w:tcW w:w="1801" w:type="dxa"/>
            <w:shd w:val="clear" w:color="auto" w:fill="FFFFFF"/>
          </w:tcPr>
          <w:p w:rsidR="009E58D2" w:rsidRPr="00AF6846" w:rsidRDefault="009E58D2" w:rsidP="00C3767A">
            <w:pPr>
              <w:shd w:val="clear" w:color="auto" w:fill="FFFFFF"/>
              <w:jc w:val="center"/>
              <w:rPr>
                <w:sz w:val="24"/>
                <w:szCs w:val="24"/>
                <w:lang w:val="lv-LV"/>
              </w:rPr>
            </w:pPr>
            <w:r w:rsidRPr="00AF6846">
              <w:rPr>
                <w:color w:val="000000"/>
                <w:spacing w:val="-6"/>
                <w:sz w:val="24"/>
                <w:szCs w:val="24"/>
                <w:lang w:val="lv-LV"/>
              </w:rPr>
              <w:t>0,35</w:t>
            </w:r>
          </w:p>
        </w:tc>
      </w:tr>
      <w:tr w:rsidR="009E58D2" w:rsidRPr="00AF6846" w:rsidTr="00356F0E">
        <w:trPr>
          <w:trHeight w:val="227"/>
          <w:jc w:val="center"/>
        </w:trPr>
        <w:tc>
          <w:tcPr>
            <w:tcW w:w="1812" w:type="dxa"/>
            <w:shd w:val="clear" w:color="auto" w:fill="FFFFFF"/>
          </w:tcPr>
          <w:p w:rsidR="009E58D2" w:rsidRPr="00AF6846" w:rsidRDefault="009E58D2" w:rsidP="00C3767A">
            <w:pPr>
              <w:shd w:val="clear" w:color="auto" w:fill="FFFFFF"/>
              <w:jc w:val="center"/>
              <w:rPr>
                <w:color w:val="000000"/>
                <w:sz w:val="24"/>
                <w:szCs w:val="24"/>
                <w:lang w:val="lv-LV"/>
              </w:rPr>
            </w:pPr>
            <w:r w:rsidRPr="00AF6846">
              <w:rPr>
                <w:color w:val="000000"/>
                <w:sz w:val="24"/>
                <w:szCs w:val="24"/>
                <w:lang w:val="lv-LV"/>
              </w:rPr>
              <w:t>AC3</w:t>
            </w:r>
          </w:p>
        </w:tc>
        <w:tc>
          <w:tcPr>
            <w:tcW w:w="1812" w:type="dxa"/>
            <w:shd w:val="clear" w:color="auto" w:fill="FFFFFF"/>
          </w:tcPr>
          <w:p w:rsidR="009E58D2" w:rsidRPr="00AF6846" w:rsidRDefault="009E58D2" w:rsidP="00C3767A">
            <w:pPr>
              <w:shd w:val="clear" w:color="auto" w:fill="FFFFFF"/>
              <w:jc w:val="center"/>
              <w:rPr>
                <w:color w:val="000000"/>
                <w:spacing w:val="-5"/>
                <w:sz w:val="24"/>
                <w:szCs w:val="24"/>
                <w:lang w:val="lv-LV"/>
              </w:rPr>
            </w:pPr>
            <w:r w:rsidRPr="00AF6846">
              <w:rPr>
                <w:color w:val="000000"/>
                <w:spacing w:val="-5"/>
                <w:sz w:val="24"/>
                <w:szCs w:val="24"/>
                <w:lang w:val="lv-LV"/>
              </w:rPr>
              <w:t>&gt; 100</w:t>
            </w:r>
          </w:p>
        </w:tc>
        <w:tc>
          <w:tcPr>
            <w:tcW w:w="1779" w:type="dxa"/>
            <w:shd w:val="clear" w:color="auto" w:fill="FFFFFF"/>
          </w:tcPr>
          <w:p w:rsidR="009E58D2" w:rsidRPr="00AF6846" w:rsidRDefault="009E58D2" w:rsidP="00C3767A">
            <w:pPr>
              <w:shd w:val="clear" w:color="auto" w:fill="FFFFFF"/>
              <w:ind w:left="518"/>
              <w:jc w:val="center"/>
              <w:rPr>
                <w:color w:val="000000"/>
                <w:sz w:val="24"/>
                <w:szCs w:val="24"/>
                <w:lang w:val="lv-LV"/>
              </w:rPr>
            </w:pPr>
            <w:r w:rsidRPr="00AF6846">
              <w:rPr>
                <w:color w:val="000000"/>
                <w:sz w:val="24"/>
                <w:szCs w:val="24"/>
                <w:lang w:val="lv-LV"/>
              </w:rPr>
              <w:t>8'</w:t>
            </w:r>
          </w:p>
        </w:tc>
        <w:tc>
          <w:tcPr>
            <w:tcW w:w="1812" w:type="dxa"/>
            <w:shd w:val="clear" w:color="auto" w:fill="FFFFFF"/>
          </w:tcPr>
          <w:p w:rsidR="009E58D2" w:rsidRPr="00AF6846" w:rsidRDefault="009E58D2" w:rsidP="00C3767A">
            <w:pPr>
              <w:shd w:val="clear" w:color="auto" w:fill="FFFFFF"/>
              <w:ind w:left="547"/>
              <w:jc w:val="center"/>
              <w:rPr>
                <w:color w:val="000000"/>
                <w:sz w:val="24"/>
                <w:szCs w:val="24"/>
                <w:lang w:val="lv-LV"/>
              </w:rPr>
            </w:pPr>
            <w:r w:rsidRPr="00AF6846">
              <w:rPr>
                <w:color w:val="000000"/>
                <w:sz w:val="24"/>
                <w:szCs w:val="24"/>
                <w:lang w:val="lv-LV"/>
              </w:rPr>
              <w:t>6"</w:t>
            </w:r>
          </w:p>
        </w:tc>
        <w:tc>
          <w:tcPr>
            <w:tcW w:w="1801" w:type="dxa"/>
            <w:shd w:val="clear" w:color="auto" w:fill="FFFFFF"/>
          </w:tcPr>
          <w:p w:rsidR="009E58D2" w:rsidRPr="00AF6846" w:rsidRDefault="009E58D2" w:rsidP="00C3767A">
            <w:pPr>
              <w:shd w:val="clear" w:color="auto" w:fill="FFFFFF"/>
              <w:jc w:val="center"/>
              <w:rPr>
                <w:color w:val="000000"/>
                <w:spacing w:val="-6"/>
                <w:sz w:val="24"/>
                <w:szCs w:val="24"/>
                <w:lang w:val="lv-LV"/>
              </w:rPr>
            </w:pPr>
            <w:r w:rsidRPr="00AF6846">
              <w:rPr>
                <w:color w:val="000000"/>
                <w:spacing w:val="-6"/>
                <w:sz w:val="24"/>
                <w:szCs w:val="24"/>
                <w:lang w:val="lv-LV"/>
              </w:rPr>
              <w:t>0,35</w:t>
            </w:r>
          </w:p>
        </w:tc>
      </w:tr>
      <w:tr w:rsidR="009E58D2" w:rsidRPr="00AF6846" w:rsidTr="00356F0E">
        <w:trPr>
          <w:trHeight w:val="227"/>
          <w:jc w:val="center"/>
        </w:trPr>
        <w:tc>
          <w:tcPr>
            <w:tcW w:w="1812" w:type="dxa"/>
            <w:shd w:val="clear" w:color="auto" w:fill="FFFFFF"/>
          </w:tcPr>
          <w:p w:rsidR="009E58D2" w:rsidRPr="00AF6846" w:rsidRDefault="009E58D2" w:rsidP="00C3767A">
            <w:pPr>
              <w:shd w:val="clear" w:color="auto" w:fill="FFFFFF"/>
              <w:jc w:val="center"/>
              <w:rPr>
                <w:color w:val="000000"/>
                <w:sz w:val="24"/>
                <w:szCs w:val="24"/>
                <w:lang w:val="lv-LV"/>
              </w:rPr>
            </w:pPr>
            <w:r w:rsidRPr="00AF6846">
              <w:rPr>
                <w:color w:val="000000"/>
                <w:sz w:val="24"/>
                <w:szCs w:val="24"/>
                <w:lang w:val="lv-LV"/>
              </w:rPr>
              <w:t>AC4</w:t>
            </w:r>
          </w:p>
        </w:tc>
        <w:tc>
          <w:tcPr>
            <w:tcW w:w="1812" w:type="dxa"/>
            <w:shd w:val="clear" w:color="auto" w:fill="FFFFFF"/>
          </w:tcPr>
          <w:p w:rsidR="009E58D2" w:rsidRPr="00AF6846" w:rsidRDefault="009E58D2" w:rsidP="00C3767A">
            <w:pPr>
              <w:shd w:val="clear" w:color="auto" w:fill="FFFFFF"/>
              <w:jc w:val="center"/>
              <w:rPr>
                <w:color w:val="000000"/>
                <w:spacing w:val="-5"/>
                <w:sz w:val="24"/>
                <w:szCs w:val="24"/>
                <w:lang w:val="lv-LV"/>
              </w:rPr>
            </w:pPr>
            <w:r w:rsidRPr="00AF6846">
              <w:rPr>
                <w:color w:val="000000"/>
                <w:sz w:val="24"/>
                <w:szCs w:val="24"/>
                <w:lang w:val="lv-LV"/>
              </w:rPr>
              <w:t>≤</w:t>
            </w:r>
            <w:r w:rsidRPr="00AF6846">
              <w:rPr>
                <w:color w:val="000000"/>
                <w:spacing w:val="-5"/>
                <w:sz w:val="24"/>
                <w:szCs w:val="24"/>
                <w:lang w:val="lv-LV"/>
              </w:rPr>
              <w:t>17</w:t>
            </w:r>
          </w:p>
        </w:tc>
        <w:tc>
          <w:tcPr>
            <w:tcW w:w="1779" w:type="dxa"/>
            <w:shd w:val="clear" w:color="auto" w:fill="FFFFFF"/>
          </w:tcPr>
          <w:p w:rsidR="009E58D2" w:rsidRPr="00AF6846" w:rsidRDefault="009E58D2" w:rsidP="00C3767A">
            <w:pPr>
              <w:shd w:val="clear" w:color="auto" w:fill="FFFFFF"/>
              <w:ind w:left="518"/>
              <w:jc w:val="center"/>
              <w:rPr>
                <w:color w:val="000000"/>
                <w:sz w:val="24"/>
                <w:szCs w:val="24"/>
                <w:lang w:val="lv-LV"/>
              </w:rPr>
            </w:pPr>
            <w:r w:rsidRPr="00AF6846">
              <w:rPr>
                <w:color w:val="000000"/>
                <w:sz w:val="24"/>
                <w:szCs w:val="24"/>
                <w:lang w:val="lv-LV"/>
              </w:rPr>
              <w:t>12</w:t>
            </w:r>
          </w:p>
        </w:tc>
        <w:tc>
          <w:tcPr>
            <w:tcW w:w="1812" w:type="dxa"/>
            <w:shd w:val="clear" w:color="auto" w:fill="FFFFFF"/>
          </w:tcPr>
          <w:p w:rsidR="009E58D2" w:rsidRPr="00AF6846" w:rsidRDefault="009E58D2" w:rsidP="00C3767A">
            <w:pPr>
              <w:shd w:val="clear" w:color="auto" w:fill="FFFFFF"/>
              <w:ind w:left="547"/>
              <w:jc w:val="center"/>
              <w:rPr>
                <w:color w:val="000000"/>
                <w:sz w:val="24"/>
                <w:szCs w:val="24"/>
                <w:lang w:val="lv-LV"/>
              </w:rPr>
            </w:pPr>
            <w:r w:rsidRPr="00AF6846">
              <w:rPr>
                <w:color w:val="000000"/>
                <w:sz w:val="24"/>
                <w:szCs w:val="24"/>
                <w:lang w:val="lv-LV"/>
              </w:rPr>
              <w:t>10</w:t>
            </w:r>
          </w:p>
        </w:tc>
        <w:tc>
          <w:tcPr>
            <w:tcW w:w="1801" w:type="dxa"/>
            <w:shd w:val="clear" w:color="auto" w:fill="FFFFFF"/>
          </w:tcPr>
          <w:p w:rsidR="009E58D2" w:rsidRPr="00AF6846" w:rsidRDefault="009E58D2" w:rsidP="00C3767A">
            <w:pPr>
              <w:shd w:val="clear" w:color="auto" w:fill="FFFFFF"/>
              <w:jc w:val="center"/>
              <w:rPr>
                <w:color w:val="000000"/>
                <w:spacing w:val="-6"/>
                <w:sz w:val="24"/>
                <w:szCs w:val="24"/>
                <w:lang w:val="lv-LV"/>
              </w:rPr>
            </w:pPr>
            <w:r w:rsidRPr="00AF6846">
              <w:rPr>
                <w:color w:val="000000"/>
                <w:spacing w:val="-6"/>
                <w:sz w:val="24"/>
                <w:szCs w:val="24"/>
                <w:lang w:val="lv-LV"/>
              </w:rPr>
              <w:t>0,65</w:t>
            </w:r>
          </w:p>
        </w:tc>
      </w:tr>
      <w:tr w:rsidR="009E58D2" w:rsidRPr="00AF6846" w:rsidTr="00356F0E">
        <w:trPr>
          <w:trHeight w:val="227"/>
          <w:jc w:val="center"/>
        </w:trPr>
        <w:tc>
          <w:tcPr>
            <w:tcW w:w="1812" w:type="dxa"/>
            <w:shd w:val="clear" w:color="auto" w:fill="FFFFFF"/>
          </w:tcPr>
          <w:p w:rsidR="009E58D2" w:rsidRPr="00AF6846" w:rsidRDefault="009E58D2" w:rsidP="00C3767A">
            <w:pPr>
              <w:shd w:val="clear" w:color="auto" w:fill="FFFFFF"/>
              <w:jc w:val="center"/>
              <w:rPr>
                <w:color w:val="000000"/>
                <w:sz w:val="24"/>
                <w:szCs w:val="24"/>
                <w:lang w:val="lv-LV"/>
              </w:rPr>
            </w:pPr>
            <w:r w:rsidRPr="00AF6846">
              <w:rPr>
                <w:color w:val="000000"/>
                <w:sz w:val="24"/>
                <w:szCs w:val="24"/>
                <w:lang w:val="lv-LV"/>
              </w:rPr>
              <w:t>AC4</w:t>
            </w:r>
          </w:p>
        </w:tc>
        <w:tc>
          <w:tcPr>
            <w:tcW w:w="1812" w:type="dxa"/>
            <w:shd w:val="clear" w:color="auto" w:fill="FFFFFF"/>
          </w:tcPr>
          <w:p w:rsidR="009E58D2" w:rsidRPr="00AF6846" w:rsidRDefault="009E58D2" w:rsidP="00C3767A">
            <w:pPr>
              <w:shd w:val="clear" w:color="auto" w:fill="FFFFFF"/>
              <w:jc w:val="center"/>
              <w:rPr>
                <w:color w:val="000000"/>
                <w:spacing w:val="-5"/>
                <w:sz w:val="24"/>
                <w:szCs w:val="24"/>
                <w:lang w:val="lv-LV"/>
              </w:rPr>
            </w:pPr>
            <w:r w:rsidRPr="00AF6846">
              <w:rPr>
                <w:color w:val="000000"/>
                <w:spacing w:val="-5"/>
                <w:sz w:val="24"/>
                <w:szCs w:val="24"/>
                <w:lang w:val="lv-LV"/>
              </w:rPr>
              <w:t xml:space="preserve">17 </w:t>
            </w:r>
            <w:r w:rsidRPr="00AF6846">
              <w:rPr>
                <w:color w:val="000000"/>
                <w:sz w:val="24"/>
                <w:szCs w:val="24"/>
                <w:lang w:val="lv-LV"/>
              </w:rPr>
              <w:t>≤</w:t>
            </w:r>
            <w:r w:rsidRPr="00AF6846">
              <w:rPr>
                <w:color w:val="000000"/>
                <w:spacing w:val="-5"/>
                <w:sz w:val="24"/>
                <w:szCs w:val="24"/>
                <w:lang w:val="lv-LV"/>
              </w:rPr>
              <w:t xml:space="preserve"> I</w:t>
            </w:r>
            <w:r w:rsidRPr="00AF6846">
              <w:rPr>
                <w:color w:val="000000"/>
                <w:spacing w:val="-5"/>
                <w:sz w:val="24"/>
                <w:szCs w:val="24"/>
                <w:vertAlign w:val="subscript"/>
                <w:lang w:val="lv-LV"/>
              </w:rPr>
              <w:t>N</w:t>
            </w:r>
            <w:r w:rsidRPr="00AF6846">
              <w:rPr>
                <w:color w:val="000000"/>
                <w:spacing w:val="-5"/>
                <w:sz w:val="24"/>
                <w:szCs w:val="24"/>
                <w:lang w:val="lv-LV"/>
              </w:rPr>
              <w:t xml:space="preserve"> </w:t>
            </w:r>
            <w:r w:rsidRPr="00AF6846">
              <w:rPr>
                <w:color w:val="000000"/>
                <w:sz w:val="24"/>
                <w:szCs w:val="24"/>
                <w:lang w:val="lv-LV"/>
              </w:rPr>
              <w:t>≤</w:t>
            </w:r>
            <w:r w:rsidRPr="00AF6846">
              <w:rPr>
                <w:color w:val="000000"/>
                <w:spacing w:val="-5"/>
                <w:sz w:val="24"/>
                <w:szCs w:val="24"/>
                <w:lang w:val="lv-LV"/>
              </w:rPr>
              <w:t xml:space="preserve"> 100</w:t>
            </w:r>
          </w:p>
        </w:tc>
        <w:tc>
          <w:tcPr>
            <w:tcW w:w="1779" w:type="dxa"/>
            <w:shd w:val="clear" w:color="auto" w:fill="FFFFFF"/>
          </w:tcPr>
          <w:p w:rsidR="009E58D2" w:rsidRPr="00AF6846" w:rsidRDefault="009E58D2" w:rsidP="00C3767A">
            <w:pPr>
              <w:shd w:val="clear" w:color="auto" w:fill="FFFFFF"/>
              <w:ind w:left="518"/>
              <w:jc w:val="center"/>
              <w:rPr>
                <w:color w:val="000000"/>
                <w:sz w:val="24"/>
                <w:szCs w:val="24"/>
                <w:lang w:val="lv-LV"/>
              </w:rPr>
            </w:pPr>
            <w:r w:rsidRPr="00AF6846">
              <w:rPr>
                <w:color w:val="000000"/>
                <w:sz w:val="24"/>
                <w:szCs w:val="24"/>
                <w:lang w:val="lv-LV"/>
              </w:rPr>
              <w:t>12</w:t>
            </w:r>
          </w:p>
        </w:tc>
        <w:tc>
          <w:tcPr>
            <w:tcW w:w="1812" w:type="dxa"/>
            <w:shd w:val="clear" w:color="auto" w:fill="FFFFFF"/>
          </w:tcPr>
          <w:p w:rsidR="009E58D2" w:rsidRPr="00AF6846" w:rsidRDefault="009E58D2" w:rsidP="00C3767A">
            <w:pPr>
              <w:shd w:val="clear" w:color="auto" w:fill="FFFFFF"/>
              <w:ind w:left="547"/>
              <w:jc w:val="center"/>
              <w:rPr>
                <w:color w:val="000000"/>
                <w:sz w:val="24"/>
                <w:szCs w:val="24"/>
                <w:lang w:val="lv-LV"/>
              </w:rPr>
            </w:pPr>
            <w:r w:rsidRPr="00AF6846">
              <w:rPr>
                <w:color w:val="000000"/>
                <w:sz w:val="24"/>
                <w:szCs w:val="24"/>
                <w:lang w:val="lv-LV"/>
              </w:rPr>
              <w:t>10</w:t>
            </w:r>
          </w:p>
        </w:tc>
        <w:tc>
          <w:tcPr>
            <w:tcW w:w="1801" w:type="dxa"/>
            <w:shd w:val="clear" w:color="auto" w:fill="FFFFFF"/>
          </w:tcPr>
          <w:p w:rsidR="009E58D2" w:rsidRPr="00AF6846" w:rsidRDefault="009E58D2" w:rsidP="00C3767A">
            <w:pPr>
              <w:shd w:val="clear" w:color="auto" w:fill="FFFFFF"/>
              <w:jc w:val="center"/>
              <w:rPr>
                <w:color w:val="000000"/>
                <w:spacing w:val="-6"/>
                <w:sz w:val="24"/>
                <w:szCs w:val="24"/>
                <w:lang w:val="lv-LV"/>
              </w:rPr>
            </w:pPr>
            <w:r w:rsidRPr="00AF6846">
              <w:rPr>
                <w:color w:val="000000"/>
                <w:spacing w:val="-6"/>
                <w:sz w:val="24"/>
                <w:szCs w:val="24"/>
                <w:lang w:val="lv-LV"/>
              </w:rPr>
              <w:t>0,35</w:t>
            </w:r>
          </w:p>
        </w:tc>
      </w:tr>
      <w:tr w:rsidR="009E58D2" w:rsidRPr="00AF6846" w:rsidTr="00356F0E">
        <w:trPr>
          <w:trHeight w:val="227"/>
          <w:jc w:val="center"/>
        </w:trPr>
        <w:tc>
          <w:tcPr>
            <w:tcW w:w="1812" w:type="dxa"/>
            <w:shd w:val="clear" w:color="auto" w:fill="FFFFFF"/>
          </w:tcPr>
          <w:p w:rsidR="009E58D2" w:rsidRPr="00AF6846" w:rsidRDefault="009E58D2" w:rsidP="00C3767A">
            <w:pPr>
              <w:shd w:val="clear" w:color="auto" w:fill="FFFFFF"/>
              <w:jc w:val="center"/>
              <w:rPr>
                <w:color w:val="000000"/>
                <w:sz w:val="24"/>
                <w:szCs w:val="24"/>
                <w:lang w:val="lv-LV"/>
              </w:rPr>
            </w:pPr>
            <w:r w:rsidRPr="00AF6846">
              <w:rPr>
                <w:color w:val="000000"/>
                <w:sz w:val="24"/>
                <w:szCs w:val="24"/>
                <w:lang w:val="lv-LV"/>
              </w:rPr>
              <w:t>AC4</w:t>
            </w:r>
          </w:p>
        </w:tc>
        <w:tc>
          <w:tcPr>
            <w:tcW w:w="1812" w:type="dxa"/>
            <w:shd w:val="clear" w:color="auto" w:fill="FFFFFF"/>
          </w:tcPr>
          <w:p w:rsidR="009E58D2" w:rsidRPr="00AF6846" w:rsidRDefault="009E58D2" w:rsidP="00C3767A">
            <w:pPr>
              <w:shd w:val="clear" w:color="auto" w:fill="FFFFFF"/>
              <w:jc w:val="center"/>
              <w:rPr>
                <w:color w:val="000000"/>
                <w:spacing w:val="-5"/>
                <w:sz w:val="24"/>
                <w:szCs w:val="24"/>
                <w:lang w:val="lv-LV"/>
              </w:rPr>
            </w:pPr>
            <w:r w:rsidRPr="00AF6846">
              <w:rPr>
                <w:color w:val="000000"/>
                <w:spacing w:val="-5"/>
                <w:sz w:val="24"/>
                <w:szCs w:val="24"/>
                <w:lang w:val="lv-LV"/>
              </w:rPr>
              <w:t>&gt;100</w:t>
            </w:r>
          </w:p>
        </w:tc>
        <w:tc>
          <w:tcPr>
            <w:tcW w:w="1779" w:type="dxa"/>
            <w:shd w:val="clear" w:color="auto" w:fill="FFFFFF"/>
          </w:tcPr>
          <w:p w:rsidR="009E58D2" w:rsidRPr="00AF6846" w:rsidRDefault="009E58D2" w:rsidP="00C3767A">
            <w:pPr>
              <w:shd w:val="clear" w:color="auto" w:fill="FFFFFF"/>
              <w:ind w:left="518"/>
              <w:jc w:val="center"/>
              <w:rPr>
                <w:color w:val="000000"/>
                <w:sz w:val="24"/>
                <w:szCs w:val="24"/>
                <w:lang w:val="lv-LV"/>
              </w:rPr>
            </w:pPr>
            <w:r w:rsidRPr="00AF6846">
              <w:rPr>
                <w:color w:val="000000"/>
                <w:sz w:val="24"/>
                <w:szCs w:val="24"/>
                <w:lang w:val="lv-LV"/>
              </w:rPr>
              <w:t>10'"</w:t>
            </w:r>
          </w:p>
        </w:tc>
        <w:tc>
          <w:tcPr>
            <w:tcW w:w="1812" w:type="dxa"/>
            <w:shd w:val="clear" w:color="auto" w:fill="FFFFFF"/>
          </w:tcPr>
          <w:p w:rsidR="009E58D2" w:rsidRPr="00AF6846" w:rsidRDefault="009E58D2" w:rsidP="00C3767A">
            <w:pPr>
              <w:shd w:val="clear" w:color="auto" w:fill="FFFFFF"/>
              <w:ind w:left="547"/>
              <w:jc w:val="center"/>
              <w:rPr>
                <w:color w:val="000000"/>
                <w:sz w:val="24"/>
                <w:szCs w:val="24"/>
                <w:lang w:val="lv-LV"/>
              </w:rPr>
            </w:pPr>
            <w:r w:rsidRPr="00AF6846">
              <w:rPr>
                <w:color w:val="000000"/>
                <w:sz w:val="24"/>
                <w:szCs w:val="24"/>
                <w:lang w:val="lv-LV"/>
              </w:rPr>
              <w:t>8'</w:t>
            </w:r>
          </w:p>
        </w:tc>
        <w:tc>
          <w:tcPr>
            <w:tcW w:w="1801" w:type="dxa"/>
            <w:shd w:val="clear" w:color="auto" w:fill="FFFFFF"/>
          </w:tcPr>
          <w:p w:rsidR="009E58D2" w:rsidRPr="00AF6846" w:rsidRDefault="009E58D2" w:rsidP="00C3767A">
            <w:pPr>
              <w:shd w:val="clear" w:color="auto" w:fill="FFFFFF"/>
              <w:jc w:val="center"/>
              <w:rPr>
                <w:color w:val="000000"/>
                <w:spacing w:val="-6"/>
                <w:sz w:val="24"/>
                <w:szCs w:val="24"/>
                <w:lang w:val="lv-LV"/>
              </w:rPr>
            </w:pPr>
            <w:r w:rsidRPr="00AF6846">
              <w:rPr>
                <w:color w:val="000000"/>
                <w:spacing w:val="-6"/>
                <w:sz w:val="24"/>
                <w:szCs w:val="24"/>
                <w:lang w:val="lv-LV"/>
              </w:rPr>
              <w:t>0,35</w:t>
            </w:r>
          </w:p>
        </w:tc>
      </w:tr>
    </w:tbl>
    <w:p w:rsidR="009E58D2" w:rsidRPr="00AF6846" w:rsidRDefault="009E58D2" w:rsidP="009E58D2">
      <w:pPr>
        <w:shd w:val="clear" w:color="auto" w:fill="FFFFFF"/>
        <w:ind w:firstLine="397"/>
        <w:jc w:val="both"/>
        <w:rPr>
          <w:lang w:val="lv-LV"/>
        </w:rPr>
      </w:pPr>
      <w:r w:rsidRPr="00AF6846">
        <w:rPr>
          <w:color w:val="000000"/>
          <w:spacing w:val="-3"/>
          <w:lang w:val="lv-LV"/>
        </w:rPr>
        <w:t>U</w:t>
      </w:r>
      <w:r w:rsidRPr="00AF6846">
        <w:rPr>
          <w:color w:val="000000"/>
          <w:spacing w:val="-3"/>
          <w:vertAlign w:val="subscript"/>
          <w:lang w:val="lv-LV"/>
        </w:rPr>
        <w:t>ie</w:t>
      </w:r>
      <w:r w:rsidRPr="00AF6846">
        <w:rPr>
          <w:color w:val="000000"/>
          <w:spacing w:val="-3"/>
          <w:lang w:val="lv-LV"/>
        </w:rPr>
        <w:t xml:space="preserve"> /U</w:t>
      </w:r>
      <w:r w:rsidRPr="00AF6846">
        <w:rPr>
          <w:color w:val="000000"/>
          <w:spacing w:val="-3"/>
          <w:vertAlign w:val="subscript"/>
          <w:lang w:val="lv-LV"/>
        </w:rPr>
        <w:t>N</w:t>
      </w:r>
      <w:r w:rsidRPr="00AF6846">
        <w:rPr>
          <w:color w:val="000000"/>
          <w:spacing w:val="-3"/>
          <w:lang w:val="lv-LV"/>
        </w:rPr>
        <w:t xml:space="preserve"> = U</w:t>
      </w:r>
      <w:r w:rsidRPr="00AF6846">
        <w:rPr>
          <w:color w:val="000000"/>
          <w:spacing w:val="-3"/>
          <w:vertAlign w:val="subscript"/>
          <w:lang w:val="lv-LV"/>
        </w:rPr>
        <w:t>at</w:t>
      </w:r>
      <w:r w:rsidRPr="00AF6846">
        <w:rPr>
          <w:color w:val="000000"/>
          <w:spacing w:val="-3"/>
          <w:lang w:val="lv-LV"/>
        </w:rPr>
        <w:t xml:space="preserve"> /U</w:t>
      </w:r>
      <w:r w:rsidRPr="00AF6846">
        <w:rPr>
          <w:color w:val="000000"/>
          <w:spacing w:val="-3"/>
          <w:vertAlign w:val="subscript"/>
          <w:lang w:val="lv-LV"/>
        </w:rPr>
        <w:t>N</w:t>
      </w:r>
      <w:r w:rsidRPr="00AF6846">
        <w:rPr>
          <w:color w:val="000000"/>
          <w:spacing w:val="-3"/>
          <w:lang w:val="lv-LV"/>
        </w:rPr>
        <w:t xml:space="preserve"> = 1,1; ' — bet vismaz 1000 A; "— bet vismaz 800 A; "' — bet vismaz 1200 A.</w:t>
      </w:r>
    </w:p>
    <w:p w:rsidR="009E58D2" w:rsidRPr="00AF6846" w:rsidRDefault="009E58D2" w:rsidP="009E58D2">
      <w:pPr>
        <w:shd w:val="clear" w:color="auto" w:fill="FFFFFF"/>
        <w:ind w:firstLine="397"/>
        <w:jc w:val="both"/>
        <w:rPr>
          <w:color w:val="000000"/>
          <w:spacing w:val="1"/>
          <w:sz w:val="16"/>
          <w:szCs w:val="16"/>
          <w:lang w:val="lv-LV"/>
        </w:rPr>
      </w:pPr>
    </w:p>
    <w:p w:rsidR="009E58D2" w:rsidRPr="00AF6846" w:rsidRDefault="009E58D2" w:rsidP="009E58D2">
      <w:pPr>
        <w:shd w:val="clear" w:color="auto" w:fill="FFFFFF"/>
        <w:ind w:firstLine="397"/>
        <w:jc w:val="both"/>
        <w:rPr>
          <w:color w:val="000000"/>
          <w:spacing w:val="2"/>
          <w:sz w:val="24"/>
          <w:szCs w:val="24"/>
          <w:lang w:val="lv-LV"/>
        </w:rPr>
      </w:pPr>
      <w:r w:rsidRPr="00AF6846">
        <w:rPr>
          <w:color w:val="000000"/>
          <w:spacing w:val="1"/>
          <w:sz w:val="24"/>
          <w:szCs w:val="24"/>
          <w:lang w:val="lv-LV"/>
        </w:rPr>
        <w:t>Automātiskās vadības, signalizācijas un savstarpējās bloķēšanas funkciju reali</w:t>
      </w:r>
      <w:r w:rsidRPr="00AF6846">
        <w:rPr>
          <w:color w:val="000000"/>
          <w:spacing w:val="1"/>
          <w:sz w:val="24"/>
          <w:szCs w:val="24"/>
          <w:lang w:val="lv-LV"/>
        </w:rPr>
        <w:softHyphen/>
        <w:t xml:space="preserve">zēšanai kontaktoru konstrukcijās kā pamatelementi vai papildus pievienojami bloki </w:t>
      </w:r>
      <w:r w:rsidRPr="00AF6846">
        <w:rPr>
          <w:color w:val="000000"/>
          <w:spacing w:val="2"/>
          <w:sz w:val="24"/>
          <w:szCs w:val="24"/>
          <w:lang w:val="lv-LV"/>
        </w:rPr>
        <w:t>p</w:t>
      </w:r>
      <w:r w:rsidRPr="00AF6846">
        <w:rPr>
          <w:color w:val="000000"/>
          <w:spacing w:val="2"/>
          <w:sz w:val="24"/>
          <w:szCs w:val="24"/>
          <w:lang w:val="lv-LV"/>
        </w:rPr>
        <w:t>a</w:t>
      </w:r>
      <w:r w:rsidRPr="00AF6846">
        <w:rPr>
          <w:color w:val="000000"/>
          <w:spacing w:val="2"/>
          <w:sz w:val="24"/>
          <w:szCs w:val="24"/>
          <w:lang w:val="lv-LV"/>
        </w:rPr>
        <w:t xml:space="preserve">redzēti palīgkontakti. </w:t>
      </w:r>
    </w:p>
    <w:p w:rsidR="009E58D2" w:rsidRPr="00AF6846" w:rsidRDefault="009E58D2" w:rsidP="009E58D2">
      <w:pPr>
        <w:ind w:firstLine="397"/>
        <w:jc w:val="both"/>
        <w:rPr>
          <w:sz w:val="24"/>
          <w:szCs w:val="24"/>
          <w:lang w:val="lv-LV"/>
        </w:rPr>
      </w:pPr>
      <w:r w:rsidRPr="00AF6846">
        <w:rPr>
          <w:color w:val="000000"/>
          <w:spacing w:val="2"/>
          <w:sz w:val="24"/>
          <w:szCs w:val="24"/>
          <w:lang w:val="lv-LV"/>
        </w:rPr>
        <w:t>Maiņstrāvas kontaktoriem</w:t>
      </w:r>
      <w:r w:rsidRPr="00AF6846">
        <w:rPr>
          <w:sz w:val="24"/>
          <w:szCs w:val="24"/>
          <w:lang w:val="lv-LV"/>
        </w:rPr>
        <w:t xml:space="preserve"> ir vairākas īpatnības: magnētiskā sistēma izveidota no elektrotehniskā tērauda skārda, enkuru pie</w:t>
      </w:r>
      <w:r w:rsidRPr="00AF6846">
        <w:rPr>
          <w:sz w:val="24"/>
          <w:szCs w:val="24"/>
          <w:lang w:val="lv-LV"/>
        </w:rPr>
        <w:softHyphen/>
        <w:t>velkošais spēks maz atkarīgs no attāluma starp enkuru un serdi, strāva elektromagnēta spolē tās pieslēgšanas momentā 10—15 reizes lielāka nekā strāva spolē ar pievilktu enkuru, enkuru pie</w:t>
      </w:r>
      <w:r w:rsidRPr="00AF6846">
        <w:rPr>
          <w:sz w:val="24"/>
          <w:szCs w:val="24"/>
          <w:lang w:val="lv-LV"/>
        </w:rPr>
        <w:softHyphen/>
        <w:t>velkošais spēks mainās periodiski ar maiņstrāvas frekvenci, tādēļ kontaktora kustīgā sistēma darba laikā nepā</w:t>
      </w:r>
      <w:r w:rsidRPr="00AF6846">
        <w:rPr>
          <w:sz w:val="24"/>
          <w:szCs w:val="24"/>
          <w:lang w:val="lv-LV"/>
        </w:rPr>
        <w:t>r</w:t>
      </w:r>
      <w:r w:rsidRPr="00AF6846">
        <w:rPr>
          <w:sz w:val="24"/>
          <w:szCs w:val="24"/>
          <w:lang w:val="lv-LV"/>
        </w:rPr>
        <w:t>traukti vibrē, trokšņo.</w:t>
      </w:r>
    </w:p>
    <w:p w:rsidR="009E58D2" w:rsidRPr="00AF6846" w:rsidRDefault="009E58D2" w:rsidP="009E58D2">
      <w:pPr>
        <w:ind w:firstLine="397"/>
        <w:jc w:val="both"/>
        <w:rPr>
          <w:sz w:val="24"/>
          <w:szCs w:val="24"/>
          <w:lang w:val="lv-LV"/>
        </w:rPr>
      </w:pPr>
      <w:r w:rsidRPr="00AF6846">
        <w:rPr>
          <w:sz w:val="24"/>
          <w:szCs w:val="24"/>
          <w:lang w:val="lv-LV"/>
        </w:rPr>
        <w:t>Maiņstrāvas kontaktoru ieslēdzot, kustīgā sistēma spēcīgi trie</w:t>
      </w:r>
      <w:r w:rsidRPr="00AF6846">
        <w:rPr>
          <w:sz w:val="24"/>
          <w:szCs w:val="24"/>
          <w:lang w:val="lv-LV"/>
        </w:rPr>
        <w:softHyphen/>
        <w:t>cas pret nekustīgo. Tādēļ bez detaļu nomaiņas šie kontaktori iztur ievērojami mazāk ieslēgšanu nekā līd</w:t>
      </w:r>
      <w:r w:rsidRPr="00AF6846">
        <w:rPr>
          <w:sz w:val="24"/>
          <w:szCs w:val="24"/>
          <w:lang w:val="lv-LV"/>
        </w:rPr>
        <w:t>z</w:t>
      </w:r>
      <w:r w:rsidRPr="00AF6846">
        <w:rPr>
          <w:sz w:val="24"/>
          <w:szCs w:val="24"/>
          <w:lang w:val="lv-LV"/>
        </w:rPr>
        <w:t>strāvas kontaktori.</w:t>
      </w:r>
    </w:p>
    <w:p w:rsidR="009E58D2" w:rsidRPr="00AF6846" w:rsidRDefault="009E58D2" w:rsidP="009E58D2">
      <w:pPr>
        <w:ind w:firstLine="397"/>
        <w:jc w:val="both"/>
        <w:rPr>
          <w:sz w:val="24"/>
          <w:szCs w:val="24"/>
          <w:lang w:val="lv-LV"/>
        </w:rPr>
      </w:pPr>
      <w:r w:rsidRPr="00AF6846">
        <w:rPr>
          <w:sz w:val="24"/>
          <w:szCs w:val="24"/>
          <w:lang w:val="lv-LV"/>
        </w:rPr>
        <w:t xml:space="preserve">Vidējas un lielas jaudas maiņstrāvas kontaktoriem (3.55. att. </w:t>
      </w:r>
      <w:r w:rsidRPr="00AF6846">
        <w:rPr>
          <w:i/>
          <w:sz w:val="24"/>
          <w:szCs w:val="24"/>
          <w:lang w:val="lv-LV"/>
        </w:rPr>
        <w:t>a</w:t>
      </w:r>
      <w:r w:rsidRPr="00AF6846">
        <w:rPr>
          <w:sz w:val="24"/>
          <w:szCs w:val="24"/>
          <w:lang w:val="lv-LV"/>
        </w:rPr>
        <w:t>) E-veida enkurs 9 un galvenie kustīgie kontakti 4 cieši piestip</w:t>
      </w:r>
      <w:r w:rsidRPr="00AF6846">
        <w:rPr>
          <w:sz w:val="24"/>
          <w:szCs w:val="24"/>
          <w:lang w:val="lv-LV"/>
        </w:rPr>
        <w:softHyphen/>
        <w:t>rināti horizontālai vārpstai 1, bet elektromagn</w:t>
      </w:r>
      <w:r w:rsidRPr="00AF6846">
        <w:rPr>
          <w:sz w:val="24"/>
          <w:szCs w:val="24"/>
          <w:lang w:val="lv-LV"/>
        </w:rPr>
        <w:t>ē</w:t>
      </w:r>
      <w:r w:rsidRPr="00AF6846">
        <w:rPr>
          <w:sz w:val="24"/>
          <w:szCs w:val="24"/>
          <w:lang w:val="lv-LV"/>
        </w:rPr>
        <w:t>ta spole 2 novie</w:t>
      </w:r>
      <w:r w:rsidRPr="00AF6846">
        <w:rPr>
          <w:sz w:val="24"/>
          <w:szCs w:val="24"/>
          <w:lang w:val="lv-LV"/>
        </w:rPr>
        <w:softHyphen/>
        <w:t>tota uz E-veida nekustīgas serdes 9. Spoli pieslēdzot maiņspriegumam, tās serde pievelk enkuru 3, kas pārvietojoties pagriež vārpstu 1 un piespiež galvenos kustīgos kontaktus 4 nekustīga</w:t>
      </w:r>
      <w:r w:rsidRPr="00AF6846">
        <w:rPr>
          <w:sz w:val="24"/>
          <w:szCs w:val="24"/>
          <w:lang w:val="lv-LV"/>
        </w:rPr>
        <w:softHyphen/>
        <w:t>jiem kontaktiem 5. Vienlaicīgi pagriežas ar blokkontaktu traversa 12, noslēdzot normāli atslēgtos NO blokkontaktus 7 un atslēdzot normāli n</w:t>
      </w:r>
      <w:r w:rsidRPr="00AF6846">
        <w:rPr>
          <w:sz w:val="24"/>
          <w:szCs w:val="24"/>
          <w:lang w:val="lv-LV"/>
        </w:rPr>
        <w:t>o</w:t>
      </w:r>
      <w:r w:rsidRPr="00AF6846">
        <w:rPr>
          <w:sz w:val="24"/>
          <w:szCs w:val="24"/>
          <w:lang w:val="lv-LV"/>
        </w:rPr>
        <w:t>slēgtos NC blokkontaktus 8.</w:t>
      </w:r>
    </w:p>
    <w:p w:rsidR="009E58D2" w:rsidRPr="00AF6846" w:rsidRDefault="009E58D2" w:rsidP="009E58D2">
      <w:pPr>
        <w:ind w:firstLine="397"/>
        <w:jc w:val="both"/>
        <w:rPr>
          <w:sz w:val="24"/>
          <w:szCs w:val="24"/>
          <w:lang w:val="lv-LV"/>
        </w:rPr>
      </w:pPr>
      <w:r w:rsidRPr="00AF6846">
        <w:rPr>
          <w:sz w:val="24"/>
          <w:szCs w:val="24"/>
          <w:lang w:val="lv-LV"/>
        </w:rPr>
        <w:t xml:space="preserve">Darba strāvu pievada nekustīgajiem kontaktiem. Kustīgos kontaktus ar kontaktora spailēm savieno plānas vara sloksnes 11. Loka dzēšanu nodrošina azbestcementa loka dzēšanas kamerās 6 izveidotie dzēsējsieti vai loka dzēšanas spoles (3.55. attēlā </w:t>
      </w:r>
      <w:r w:rsidRPr="00AF6846">
        <w:rPr>
          <w:i/>
          <w:sz w:val="24"/>
          <w:szCs w:val="24"/>
          <w:lang w:val="lv-LV"/>
        </w:rPr>
        <w:t>a</w:t>
      </w:r>
      <w:r w:rsidRPr="00AF6846">
        <w:rPr>
          <w:sz w:val="24"/>
          <w:szCs w:val="24"/>
          <w:lang w:val="lv-LV"/>
        </w:rPr>
        <w:t xml:space="preserve"> parād</w:t>
      </w:r>
      <w:r w:rsidRPr="00AF6846">
        <w:rPr>
          <w:sz w:val="24"/>
          <w:szCs w:val="24"/>
          <w:lang w:val="lv-LV"/>
        </w:rPr>
        <w:t>ī</w:t>
      </w:r>
      <w:r w:rsidRPr="00AF6846">
        <w:rPr>
          <w:sz w:val="24"/>
          <w:szCs w:val="24"/>
          <w:lang w:val="lv-LV"/>
        </w:rPr>
        <w:t>ta tikai viena loka dzēšanas kamera). Vibrācijas ierobežo īsi slēgtais kontūrs 10, kas a</w:t>
      </w:r>
      <w:r w:rsidRPr="00AF6846">
        <w:rPr>
          <w:sz w:val="24"/>
          <w:szCs w:val="24"/>
          <w:lang w:val="lv-LV"/>
        </w:rPr>
        <w:t>p</w:t>
      </w:r>
      <w:r w:rsidRPr="00AF6846">
        <w:rPr>
          <w:sz w:val="24"/>
          <w:szCs w:val="24"/>
          <w:lang w:val="lv-LV"/>
        </w:rPr>
        <w:t>tver 1/3 līdz 2/3 no enkura šķērsgriezuma laukuma. Kontaktora paneli 13 izgatavo no izolā</w:t>
      </w:r>
      <w:r w:rsidRPr="00AF6846">
        <w:rPr>
          <w:sz w:val="24"/>
          <w:szCs w:val="24"/>
          <w:lang w:val="lv-LV"/>
        </w:rPr>
        <w:softHyphen/>
        <w:t>cijas materiāla un montē vertikāli.</w:t>
      </w:r>
    </w:p>
    <w:p w:rsidR="009E58D2" w:rsidRPr="00AF6846" w:rsidRDefault="009E58D2" w:rsidP="009E58D2">
      <w:pPr>
        <w:ind w:firstLine="397"/>
        <w:jc w:val="both"/>
        <w:rPr>
          <w:sz w:val="24"/>
          <w:szCs w:val="24"/>
          <w:lang w:val="lv-LV"/>
        </w:rPr>
      </w:pPr>
      <w:r w:rsidRPr="00AF6846">
        <w:rPr>
          <w:sz w:val="24"/>
          <w:szCs w:val="24"/>
          <w:lang w:val="lv-LV"/>
        </w:rPr>
        <w:t>Mazas jaudas kontaktoru magnētiskajai sistēmai ir 3.55. at</w:t>
      </w:r>
      <w:r w:rsidRPr="00AF6846">
        <w:rPr>
          <w:sz w:val="24"/>
          <w:szCs w:val="24"/>
          <w:lang w:val="lv-LV"/>
        </w:rPr>
        <w:softHyphen/>
        <w:t xml:space="preserve">tēlā </w:t>
      </w:r>
      <w:r w:rsidRPr="00AF6846">
        <w:rPr>
          <w:i/>
          <w:sz w:val="24"/>
          <w:szCs w:val="24"/>
          <w:lang w:val="lv-LV"/>
        </w:rPr>
        <w:t>b</w:t>
      </w:r>
      <w:r w:rsidRPr="00AF6846">
        <w:rPr>
          <w:sz w:val="24"/>
          <w:szCs w:val="24"/>
          <w:lang w:val="lv-LV"/>
        </w:rPr>
        <w:t xml:space="preserve"> parādītais veids: ar enkuru 3 saistītā kustīgā sistēma, ver</w:t>
      </w:r>
      <w:r w:rsidRPr="00AF6846">
        <w:rPr>
          <w:sz w:val="24"/>
          <w:szCs w:val="24"/>
          <w:lang w:val="lv-LV"/>
        </w:rPr>
        <w:softHyphen/>
        <w:t>tikāli pārvietojoties, slēdz galvenos un blokkonta</w:t>
      </w:r>
      <w:r w:rsidRPr="00AF6846">
        <w:rPr>
          <w:sz w:val="24"/>
          <w:szCs w:val="24"/>
          <w:lang w:val="lv-LV"/>
        </w:rPr>
        <w:t>k</w:t>
      </w:r>
      <w:r w:rsidRPr="00AF6846">
        <w:rPr>
          <w:sz w:val="24"/>
          <w:szCs w:val="24"/>
          <w:lang w:val="lv-LV"/>
        </w:rPr>
        <w:t>tus. Šiem kon</w:t>
      </w:r>
      <w:r w:rsidRPr="00AF6846">
        <w:rPr>
          <w:sz w:val="24"/>
          <w:szCs w:val="24"/>
          <w:lang w:val="lv-LV"/>
        </w:rPr>
        <w:softHyphen/>
        <w:t>taktoriem parasti nav loka dzēšanas ierīču.</w:t>
      </w:r>
    </w:p>
    <w:p w:rsidR="009E58D2" w:rsidRPr="00AF6846" w:rsidRDefault="009E58D2" w:rsidP="009E58D2">
      <w:pPr>
        <w:ind w:firstLine="397"/>
        <w:jc w:val="both"/>
        <w:rPr>
          <w:sz w:val="24"/>
          <w:szCs w:val="24"/>
          <w:lang w:val="lv-LV"/>
        </w:rPr>
      </w:pPr>
      <w:r w:rsidRPr="00AF6846">
        <w:rPr>
          <w:sz w:val="24"/>
          <w:szCs w:val="24"/>
          <w:lang w:val="lv-LV"/>
        </w:rPr>
        <w:t>Tikko pārtrauc strāvu maiņstrāvas kontaktora spolē, enkurs kopā ar visu kustīgo si</w:t>
      </w:r>
      <w:r w:rsidRPr="00AF6846">
        <w:rPr>
          <w:sz w:val="24"/>
          <w:szCs w:val="24"/>
          <w:lang w:val="lv-LV"/>
        </w:rPr>
        <w:t>s</w:t>
      </w:r>
      <w:r w:rsidRPr="00AF6846">
        <w:rPr>
          <w:sz w:val="24"/>
          <w:szCs w:val="24"/>
          <w:lang w:val="lv-LV"/>
        </w:rPr>
        <w:t>tēmu pašsvara ietekmē atkrīt, pārtraucot darba strāvas ķēdi.</w:t>
      </w:r>
    </w:p>
    <w:p w:rsidR="009E58D2" w:rsidRPr="00AF6846" w:rsidRDefault="009E58D2" w:rsidP="009E58D2">
      <w:pPr>
        <w:shd w:val="clear" w:color="auto" w:fill="FFFFFF"/>
        <w:ind w:firstLine="397"/>
        <w:jc w:val="both"/>
        <w:rPr>
          <w:sz w:val="24"/>
          <w:szCs w:val="24"/>
          <w:lang w:val="lv-LV"/>
        </w:rPr>
      </w:pPr>
      <w:r w:rsidRPr="00AF6846">
        <w:rPr>
          <w:b/>
          <w:color w:val="000000"/>
          <w:spacing w:val="2"/>
          <w:sz w:val="24"/>
          <w:szCs w:val="24"/>
          <w:lang w:val="lv-LV"/>
        </w:rPr>
        <w:t>Kontakti.</w:t>
      </w:r>
      <w:r w:rsidRPr="00AF6846">
        <w:rPr>
          <w:color w:val="000000"/>
          <w:spacing w:val="2"/>
          <w:sz w:val="24"/>
          <w:szCs w:val="24"/>
          <w:lang w:val="lv-LV"/>
        </w:rPr>
        <w:t xml:space="preserve"> Kontakti var būt vienpakāpes un daudz pakāpes. Vienpakāpes kontaktā kontaktu pāris izpilda strāvu pārvades funkcijas un arī atslēgšanas funkcijas ar loka dzēšanu (3.56. att. </w:t>
      </w:r>
      <w:r w:rsidRPr="00AF6846">
        <w:rPr>
          <w:i/>
          <w:color w:val="000000"/>
          <w:spacing w:val="2"/>
          <w:sz w:val="24"/>
          <w:szCs w:val="24"/>
          <w:lang w:val="lv-LV"/>
        </w:rPr>
        <w:t>a</w:t>
      </w:r>
      <w:r w:rsidRPr="00AF6846">
        <w:rPr>
          <w:color w:val="000000"/>
          <w:spacing w:val="2"/>
          <w:sz w:val="24"/>
          <w:szCs w:val="24"/>
          <w:lang w:val="lv-LV"/>
        </w:rPr>
        <w:t xml:space="preserve">).  </w:t>
      </w:r>
      <w:r w:rsidRPr="00AF6846">
        <w:rPr>
          <w:sz w:val="24"/>
          <w:szCs w:val="24"/>
          <w:lang w:val="lv-LV"/>
        </w:rPr>
        <w:t>Daudzpakāpes kontaktu sistēma sastās no divām vai trim paral</w:t>
      </w:r>
      <w:r w:rsidRPr="00AF6846">
        <w:rPr>
          <w:sz w:val="24"/>
          <w:szCs w:val="24"/>
          <w:lang w:val="lv-LV"/>
        </w:rPr>
        <w:t>ē</w:t>
      </w:r>
      <w:r w:rsidRPr="00AF6846">
        <w:rPr>
          <w:sz w:val="24"/>
          <w:szCs w:val="24"/>
          <w:lang w:val="lv-LV"/>
        </w:rPr>
        <w:t xml:space="preserve">lajiem kontaktiem. (3.56. att. </w:t>
      </w:r>
      <w:r w:rsidRPr="00AF6846">
        <w:rPr>
          <w:i/>
          <w:sz w:val="24"/>
          <w:szCs w:val="24"/>
          <w:lang w:val="lv-LV"/>
        </w:rPr>
        <w:t>b</w:t>
      </w:r>
      <w:r w:rsidRPr="00AF6846">
        <w:rPr>
          <w:sz w:val="24"/>
          <w:szCs w:val="24"/>
          <w:lang w:val="lv-LV"/>
        </w:rPr>
        <w:t xml:space="preserve">). </w:t>
      </w:r>
    </w:p>
    <w:p w:rsidR="009E58D2" w:rsidRPr="00AF6846" w:rsidRDefault="009E58D2" w:rsidP="009E58D2">
      <w:pPr>
        <w:ind w:firstLine="397"/>
        <w:jc w:val="both"/>
        <w:rPr>
          <w:sz w:val="16"/>
          <w:szCs w:val="16"/>
          <w:lang w:val="lv-LV"/>
        </w:rPr>
      </w:pPr>
    </w:p>
    <w:tbl>
      <w:tblPr>
        <w:tblW w:w="0" w:type="auto"/>
        <w:tblLook w:val="04A0"/>
      </w:tblPr>
      <w:tblGrid>
        <w:gridCol w:w="5782"/>
        <w:gridCol w:w="2941"/>
      </w:tblGrid>
      <w:tr w:rsidR="009E58D2" w:rsidRPr="00AF6846" w:rsidTr="009E58D2">
        <w:tc>
          <w:tcPr>
            <w:tcW w:w="6248" w:type="dxa"/>
          </w:tcPr>
          <w:p w:rsidR="009E58D2" w:rsidRPr="00AF6846" w:rsidRDefault="009E58D2" w:rsidP="00C3767A">
            <w:pPr>
              <w:ind w:left="-57" w:right="-57"/>
              <w:jc w:val="center"/>
              <w:rPr>
                <w:b/>
                <w:i/>
                <w:color w:val="000000"/>
                <w:spacing w:val="1"/>
                <w:lang w:val="lv-LV"/>
              </w:rPr>
            </w:pPr>
            <w:r w:rsidRPr="00AF6846">
              <w:rPr>
                <w:b/>
                <w:i/>
                <w:noProof/>
                <w:color w:val="000000"/>
                <w:spacing w:val="1"/>
                <w:lang w:val="lv-LV" w:eastAsia="lv-LV"/>
              </w:rPr>
              <w:lastRenderedPageBreak/>
              <w:drawing>
                <wp:inline distT="0" distB="0" distL="0" distR="0">
                  <wp:extent cx="2522621" cy="1897039"/>
                  <wp:effectExtent l="19050" t="0" r="0" b="0"/>
                  <wp:docPr id="52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20" cstate="print"/>
                          <a:srcRect/>
                          <a:stretch>
                            <a:fillRect/>
                          </a:stretch>
                        </pic:blipFill>
                        <pic:spPr bwMode="auto">
                          <a:xfrm>
                            <a:off x="0" y="0"/>
                            <a:ext cx="2533880" cy="1905506"/>
                          </a:xfrm>
                          <a:prstGeom prst="rect">
                            <a:avLst/>
                          </a:prstGeom>
                          <a:noFill/>
                          <a:ln w="9525">
                            <a:noFill/>
                            <a:miter lim="800000"/>
                            <a:headEnd/>
                            <a:tailEnd/>
                          </a:ln>
                        </pic:spPr>
                      </pic:pic>
                    </a:graphicData>
                  </a:graphic>
                </wp:inline>
              </w:drawing>
            </w:r>
          </w:p>
          <w:p w:rsidR="009E58D2" w:rsidRPr="00AF6846" w:rsidRDefault="009E58D2" w:rsidP="00C3767A">
            <w:pPr>
              <w:ind w:left="-57" w:right="-57"/>
              <w:jc w:val="center"/>
              <w:rPr>
                <w:b/>
                <w:i/>
                <w:color w:val="000000"/>
                <w:spacing w:val="1"/>
                <w:lang w:val="lv-LV"/>
              </w:rPr>
            </w:pPr>
            <w:r w:rsidRPr="00AF6846">
              <w:rPr>
                <w:b/>
                <w:i/>
                <w:color w:val="000000"/>
                <w:spacing w:val="1"/>
                <w:lang w:val="lv-LV"/>
              </w:rPr>
              <w:t>a</w:t>
            </w:r>
          </w:p>
        </w:tc>
        <w:tc>
          <w:tcPr>
            <w:tcW w:w="3038" w:type="dxa"/>
          </w:tcPr>
          <w:p w:rsidR="009E58D2" w:rsidRPr="00AF6846" w:rsidRDefault="009E58D2" w:rsidP="00C3767A">
            <w:pPr>
              <w:ind w:left="-57" w:right="-57"/>
              <w:jc w:val="center"/>
              <w:rPr>
                <w:b/>
                <w:i/>
                <w:color w:val="000000"/>
                <w:spacing w:val="1"/>
                <w:lang w:val="lv-LV"/>
              </w:rPr>
            </w:pPr>
            <w:r w:rsidRPr="00AF6846">
              <w:rPr>
                <w:b/>
                <w:i/>
                <w:noProof/>
                <w:color w:val="000000"/>
                <w:spacing w:val="1"/>
                <w:lang w:val="lv-LV" w:eastAsia="lv-LV"/>
              </w:rPr>
              <w:drawing>
                <wp:inline distT="0" distB="0" distL="0" distR="0">
                  <wp:extent cx="1554258" cy="1828800"/>
                  <wp:effectExtent l="19050" t="0" r="7842" b="0"/>
                  <wp:docPr id="52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21" cstate="print"/>
                          <a:srcRect/>
                          <a:stretch>
                            <a:fillRect/>
                          </a:stretch>
                        </pic:blipFill>
                        <pic:spPr bwMode="auto">
                          <a:xfrm>
                            <a:off x="0" y="0"/>
                            <a:ext cx="1556624" cy="1831584"/>
                          </a:xfrm>
                          <a:prstGeom prst="rect">
                            <a:avLst/>
                          </a:prstGeom>
                          <a:noFill/>
                          <a:ln w="9525">
                            <a:noFill/>
                            <a:miter lim="800000"/>
                            <a:headEnd/>
                            <a:tailEnd/>
                          </a:ln>
                        </pic:spPr>
                      </pic:pic>
                    </a:graphicData>
                  </a:graphic>
                </wp:inline>
              </w:drawing>
            </w:r>
          </w:p>
          <w:p w:rsidR="009E58D2" w:rsidRPr="00AF6846" w:rsidRDefault="009E58D2" w:rsidP="00C3767A">
            <w:pPr>
              <w:ind w:left="-57" w:right="-57"/>
              <w:jc w:val="center"/>
              <w:rPr>
                <w:b/>
                <w:i/>
                <w:color w:val="000000"/>
                <w:spacing w:val="1"/>
                <w:lang w:val="lv-LV"/>
              </w:rPr>
            </w:pPr>
            <w:r w:rsidRPr="00AF6846">
              <w:rPr>
                <w:b/>
                <w:i/>
                <w:color w:val="000000"/>
                <w:spacing w:val="1"/>
                <w:lang w:val="lv-LV"/>
              </w:rPr>
              <w:t>b</w:t>
            </w:r>
          </w:p>
        </w:tc>
      </w:tr>
    </w:tbl>
    <w:p w:rsidR="009E58D2" w:rsidRPr="00AF6846" w:rsidRDefault="009E58D2" w:rsidP="00C3767A">
      <w:pPr>
        <w:jc w:val="center"/>
        <w:rPr>
          <w:lang w:val="lv-LV"/>
        </w:rPr>
      </w:pPr>
      <w:r w:rsidRPr="00AF6846">
        <w:rPr>
          <w:lang w:val="lv-LV"/>
        </w:rPr>
        <w:t>3.55. att. Trīspolīgi maiņstrāvas kontaktori: a - ar horizontālu vārpstu; b - ar vertikālu kustību: Trīspolu maiņstrāvas kontaktors: 1 - horizontāla vārpsta; 2 - elektromagnēta spole; 3 - enkurs ; 4 - galvenie kust</w:t>
      </w:r>
      <w:r w:rsidRPr="00AF6846">
        <w:rPr>
          <w:lang w:val="lv-LV"/>
        </w:rPr>
        <w:t>ī</w:t>
      </w:r>
      <w:r w:rsidRPr="00AF6846">
        <w:rPr>
          <w:lang w:val="lv-LV"/>
        </w:rPr>
        <w:t>gie kontakti; 5 - galvenie nekustīgie kontakti; 6 - loka dzēšanas kamera; 7 - normāli atslēgtie NO blo</w:t>
      </w:r>
      <w:r w:rsidRPr="00AF6846">
        <w:rPr>
          <w:lang w:val="lv-LV"/>
        </w:rPr>
        <w:t>k</w:t>
      </w:r>
      <w:r w:rsidRPr="00AF6846">
        <w:rPr>
          <w:lang w:val="lv-LV"/>
        </w:rPr>
        <w:t>kontakti; 8 - normāli noslēgtie NC blokkontakti. 9 - nekustīga serde; 10 - īsi slēgtais kontūrs; 11 – vara sloksnes; 12 – traversa; 13 – kontaktora panelis.</w:t>
      </w:r>
    </w:p>
    <w:p w:rsidR="009E58D2" w:rsidRPr="00AF6846" w:rsidRDefault="009E58D2" w:rsidP="009E58D2">
      <w:pPr>
        <w:shd w:val="clear" w:color="auto" w:fill="FFFFFF"/>
        <w:ind w:firstLine="397"/>
        <w:jc w:val="both"/>
        <w:rPr>
          <w:b/>
          <w:color w:val="000000"/>
          <w:spacing w:val="1"/>
          <w:sz w:val="16"/>
          <w:szCs w:val="16"/>
          <w:lang w:val="lv-LV"/>
        </w:rPr>
      </w:pPr>
    </w:p>
    <w:p w:rsidR="009E58D2" w:rsidRPr="00AF6846" w:rsidRDefault="009E58D2" w:rsidP="009E58D2">
      <w:pPr>
        <w:shd w:val="clear" w:color="auto" w:fill="FFFFFF"/>
        <w:ind w:firstLine="397"/>
        <w:jc w:val="both"/>
        <w:rPr>
          <w:sz w:val="24"/>
          <w:szCs w:val="24"/>
          <w:lang w:val="lv-LV"/>
        </w:rPr>
      </w:pPr>
      <w:r w:rsidRPr="00AF6846">
        <w:rPr>
          <w:sz w:val="24"/>
          <w:szCs w:val="24"/>
          <w:lang w:val="lv-LV"/>
        </w:rPr>
        <w:t>Caur galvenajiem kontaktiem 1, 1’ plūst ilgstoša strāva un viņus izgatavo no mat</w:t>
      </w:r>
      <w:r w:rsidRPr="00AF6846">
        <w:rPr>
          <w:sz w:val="24"/>
          <w:szCs w:val="24"/>
          <w:lang w:val="lv-LV"/>
        </w:rPr>
        <w:t>e</w:t>
      </w:r>
      <w:r w:rsidRPr="00AF6846">
        <w:rPr>
          <w:sz w:val="24"/>
          <w:szCs w:val="24"/>
          <w:lang w:val="lv-LV"/>
        </w:rPr>
        <w:t>riāliem ar lielu vadītspēju. Lokdzēses kontaktus 2, 2’ izgatavo no termoizturīgiem mat</w:t>
      </w:r>
      <w:r w:rsidRPr="00AF6846">
        <w:rPr>
          <w:sz w:val="24"/>
          <w:szCs w:val="24"/>
          <w:lang w:val="lv-LV"/>
        </w:rPr>
        <w:t>e</w:t>
      </w:r>
      <w:r w:rsidRPr="00AF6846">
        <w:rPr>
          <w:sz w:val="24"/>
          <w:szCs w:val="24"/>
          <w:lang w:val="lv-LV"/>
        </w:rPr>
        <w:t xml:space="preserve">riāliem un viņus izmanto aparātu atslēgšanai. Vispirms atslēdzas galvenie kontakti un strāva plūst caur lokdzēses kontaktiem un pēc tam atslēdzas lokdzēses kontakti. Lokas dzēšana notiek lokdzēses kamerās. </w:t>
      </w:r>
    </w:p>
    <w:p w:rsidR="009E58D2" w:rsidRPr="00AF6846" w:rsidRDefault="009E58D2" w:rsidP="009E58D2">
      <w:pPr>
        <w:shd w:val="clear" w:color="auto" w:fill="FFFFFF"/>
        <w:ind w:firstLine="397"/>
        <w:jc w:val="both"/>
        <w:rPr>
          <w:bCs/>
          <w:sz w:val="24"/>
          <w:szCs w:val="24"/>
          <w:lang w:val="lv-LV"/>
        </w:rPr>
      </w:pPr>
      <w:r w:rsidRPr="00AF6846">
        <w:rPr>
          <w:b/>
          <w:bCs/>
          <w:sz w:val="24"/>
          <w:szCs w:val="24"/>
          <w:lang w:val="lv-LV"/>
        </w:rPr>
        <w:t xml:space="preserve">Galvenie kontakti </w:t>
      </w:r>
      <w:r w:rsidRPr="00AF6846">
        <w:rPr>
          <w:bCs/>
          <w:sz w:val="24"/>
          <w:szCs w:val="24"/>
          <w:lang w:val="lv-LV"/>
        </w:rPr>
        <w:t xml:space="preserve">var būt sviras tipa vai tiltiņveida tipa. </w:t>
      </w:r>
    </w:p>
    <w:p w:rsidR="009E58D2" w:rsidRPr="00AF6846" w:rsidRDefault="009E58D2" w:rsidP="009E58D2">
      <w:pPr>
        <w:shd w:val="clear" w:color="auto" w:fill="FFFFFF"/>
        <w:ind w:firstLine="397"/>
        <w:jc w:val="both"/>
        <w:rPr>
          <w:iCs/>
          <w:sz w:val="24"/>
          <w:szCs w:val="24"/>
          <w:lang w:val="lv-LV"/>
        </w:rPr>
      </w:pPr>
      <w:r w:rsidRPr="00AF6846">
        <w:rPr>
          <w:i/>
          <w:iCs/>
          <w:sz w:val="24"/>
          <w:szCs w:val="24"/>
          <w:lang w:val="lv-LV"/>
        </w:rPr>
        <w:t>Sviras kontaktus</w:t>
      </w:r>
      <w:r w:rsidRPr="00AF6846">
        <w:rPr>
          <w:iCs/>
          <w:sz w:val="24"/>
          <w:szCs w:val="24"/>
          <w:lang w:val="lv-LV"/>
        </w:rPr>
        <w:t xml:space="preserve"> izmanto aparātos ar griežamo mehānisko sistēmu. 3.57. attēlā p</w:t>
      </w:r>
      <w:r w:rsidRPr="00AF6846">
        <w:rPr>
          <w:iCs/>
          <w:sz w:val="24"/>
          <w:szCs w:val="24"/>
          <w:lang w:val="lv-LV"/>
        </w:rPr>
        <w:t>a</w:t>
      </w:r>
      <w:r w:rsidRPr="00AF6846">
        <w:rPr>
          <w:iCs/>
          <w:sz w:val="24"/>
          <w:szCs w:val="24"/>
          <w:lang w:val="lv-LV"/>
        </w:rPr>
        <w:t>radīta kontaktu pārvietošanas kinemātiska shēma. Kustīgo kontaktu nostiprina ar atsperi tādā veidā, lai kontaktu saskare notiktu ar berzi un pārvelšanos, jo tad notīrās uz tiem izveidojušies metāla oksīdi.</w:t>
      </w:r>
    </w:p>
    <w:p w:rsidR="009E58D2" w:rsidRPr="00AF6846" w:rsidRDefault="009E58D2" w:rsidP="009E58D2">
      <w:pPr>
        <w:shd w:val="clear" w:color="auto" w:fill="FFFFFF"/>
        <w:ind w:firstLine="403"/>
        <w:jc w:val="both"/>
        <w:rPr>
          <w:color w:val="000000"/>
          <w:spacing w:val="2"/>
          <w:sz w:val="24"/>
          <w:szCs w:val="24"/>
          <w:lang w:val="lv-LV"/>
        </w:rPr>
      </w:pPr>
      <w:r w:rsidRPr="00AF6846">
        <w:rPr>
          <w:b/>
          <w:sz w:val="24"/>
          <w:szCs w:val="24"/>
          <w:lang w:val="lv-LV"/>
        </w:rPr>
        <w:t>Tiltiņtipa kontakti.</w:t>
      </w:r>
      <w:r w:rsidRPr="00AF6846">
        <w:rPr>
          <w:sz w:val="24"/>
          <w:szCs w:val="24"/>
          <w:lang w:val="lv-LV"/>
        </w:rPr>
        <w:t xml:space="preserve"> </w:t>
      </w:r>
      <w:r w:rsidRPr="00AF6846">
        <w:rPr>
          <w:color w:val="000000"/>
          <w:spacing w:val="2"/>
          <w:sz w:val="24"/>
          <w:szCs w:val="24"/>
          <w:lang w:val="lv-LV"/>
        </w:rPr>
        <w:t>Maiņstravas kontaktora uzbūve ar t</w:t>
      </w:r>
      <w:r w:rsidRPr="00AF6846">
        <w:rPr>
          <w:sz w:val="24"/>
          <w:szCs w:val="24"/>
          <w:lang w:val="lv-LV"/>
        </w:rPr>
        <w:t>iltiņtipa kontaktiem</w:t>
      </w:r>
      <w:r w:rsidRPr="00AF6846">
        <w:rPr>
          <w:color w:val="000000"/>
          <w:spacing w:val="2"/>
          <w:sz w:val="24"/>
          <w:szCs w:val="24"/>
          <w:lang w:val="lv-LV"/>
        </w:rPr>
        <w:t xml:space="preserve"> par</w:t>
      </w:r>
      <w:r w:rsidRPr="00AF6846">
        <w:rPr>
          <w:color w:val="000000"/>
          <w:spacing w:val="2"/>
          <w:sz w:val="24"/>
          <w:szCs w:val="24"/>
          <w:lang w:val="lv-LV"/>
        </w:rPr>
        <w:t>ā</w:t>
      </w:r>
      <w:r w:rsidRPr="00AF6846">
        <w:rPr>
          <w:color w:val="000000"/>
          <w:spacing w:val="2"/>
          <w:sz w:val="24"/>
          <w:szCs w:val="24"/>
          <w:lang w:val="lv-LV"/>
        </w:rPr>
        <w:t>dīta 3.58. un 3.59. attēlā.</w:t>
      </w:r>
    </w:p>
    <w:p w:rsidR="009E58D2" w:rsidRPr="00AF6846" w:rsidRDefault="009E58D2" w:rsidP="009E58D2">
      <w:pPr>
        <w:shd w:val="clear" w:color="auto" w:fill="FFFFFF"/>
        <w:ind w:firstLine="397"/>
        <w:jc w:val="both"/>
        <w:rPr>
          <w:b/>
          <w:color w:val="000000"/>
          <w:spacing w:val="1"/>
          <w:sz w:val="16"/>
          <w:szCs w:val="16"/>
          <w:lang w:val="lv-LV"/>
        </w:rPr>
      </w:pPr>
    </w:p>
    <w:tbl>
      <w:tblPr>
        <w:tblW w:w="0" w:type="auto"/>
        <w:tblLook w:val="01E0"/>
      </w:tblPr>
      <w:tblGrid>
        <w:gridCol w:w="4316"/>
        <w:gridCol w:w="4407"/>
      </w:tblGrid>
      <w:tr w:rsidR="009E58D2" w:rsidRPr="00AF6846" w:rsidTr="009E58D2">
        <w:tc>
          <w:tcPr>
            <w:tcW w:w="4619" w:type="dxa"/>
          </w:tcPr>
          <w:p w:rsidR="009E58D2" w:rsidRPr="00AF6846" w:rsidRDefault="009E58D2" w:rsidP="00C3767A">
            <w:pPr>
              <w:jc w:val="center"/>
              <w:rPr>
                <w:b/>
                <w:i/>
                <w:lang w:val="lv-LV"/>
              </w:rPr>
            </w:pPr>
            <w:r w:rsidRPr="00AF6846">
              <w:rPr>
                <w:b/>
                <w:i/>
                <w:noProof/>
                <w:lang w:val="lv-LV" w:eastAsia="lv-LV"/>
              </w:rPr>
              <w:drawing>
                <wp:inline distT="0" distB="0" distL="0" distR="0">
                  <wp:extent cx="1299834" cy="1897039"/>
                  <wp:effectExtent l="19050" t="0" r="0" b="0"/>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pic:cNvPicPr>
                            <a:picLocks noChangeAspect="1" noChangeArrowheads="1"/>
                          </pic:cNvPicPr>
                        </pic:nvPicPr>
                        <pic:blipFill>
                          <a:blip r:embed="rId522" cstate="print">
                            <a:lum bright="-32000" contrast="72000"/>
                            <a:grayscl/>
                          </a:blip>
                          <a:srcRect/>
                          <a:stretch>
                            <a:fillRect/>
                          </a:stretch>
                        </pic:blipFill>
                        <pic:spPr bwMode="auto">
                          <a:xfrm>
                            <a:off x="0" y="0"/>
                            <a:ext cx="1303200" cy="1901952"/>
                          </a:xfrm>
                          <a:prstGeom prst="rect">
                            <a:avLst/>
                          </a:prstGeom>
                          <a:noFill/>
                          <a:ln w="9525">
                            <a:noFill/>
                            <a:miter lim="800000"/>
                            <a:headEnd/>
                            <a:tailEnd/>
                          </a:ln>
                        </pic:spPr>
                      </pic:pic>
                    </a:graphicData>
                  </a:graphic>
                </wp:inline>
              </w:drawing>
            </w:r>
          </w:p>
          <w:p w:rsidR="009E58D2" w:rsidRPr="00AF6846" w:rsidRDefault="009E58D2" w:rsidP="00C3767A">
            <w:pPr>
              <w:jc w:val="center"/>
              <w:rPr>
                <w:b/>
                <w:i/>
                <w:lang w:val="lv-LV"/>
              </w:rPr>
            </w:pPr>
            <w:r w:rsidRPr="00AF6846">
              <w:rPr>
                <w:b/>
                <w:i/>
                <w:lang w:val="lv-LV"/>
              </w:rPr>
              <w:t>a</w:t>
            </w:r>
          </w:p>
        </w:tc>
        <w:tc>
          <w:tcPr>
            <w:tcW w:w="4667" w:type="dxa"/>
          </w:tcPr>
          <w:p w:rsidR="009E58D2" w:rsidRPr="00AF6846" w:rsidRDefault="009E58D2" w:rsidP="00C3767A">
            <w:pPr>
              <w:jc w:val="center"/>
              <w:rPr>
                <w:b/>
                <w:i/>
                <w:lang w:val="lv-LV"/>
              </w:rPr>
            </w:pPr>
            <w:r w:rsidRPr="00AF6846">
              <w:rPr>
                <w:b/>
                <w:i/>
                <w:noProof/>
                <w:lang w:val="lv-LV" w:eastAsia="lv-LV"/>
              </w:rPr>
              <w:drawing>
                <wp:inline distT="0" distB="0" distL="0" distR="0">
                  <wp:extent cx="1541939" cy="1897039"/>
                  <wp:effectExtent l="19050" t="0" r="1111" b="0"/>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pic:cNvPicPr>
                            <a:picLocks noChangeAspect="1" noChangeArrowheads="1"/>
                          </pic:cNvPicPr>
                        </pic:nvPicPr>
                        <pic:blipFill>
                          <a:blip r:embed="rId523" cstate="print">
                            <a:lum bright="-50000" contrast="76000"/>
                            <a:grayscl/>
                          </a:blip>
                          <a:srcRect/>
                          <a:stretch>
                            <a:fillRect/>
                          </a:stretch>
                        </pic:blipFill>
                        <pic:spPr bwMode="auto">
                          <a:xfrm>
                            <a:off x="0" y="0"/>
                            <a:ext cx="1546927" cy="1903175"/>
                          </a:xfrm>
                          <a:prstGeom prst="rect">
                            <a:avLst/>
                          </a:prstGeom>
                          <a:noFill/>
                          <a:ln w="9525">
                            <a:noFill/>
                            <a:miter lim="800000"/>
                            <a:headEnd/>
                            <a:tailEnd/>
                          </a:ln>
                        </pic:spPr>
                      </pic:pic>
                    </a:graphicData>
                  </a:graphic>
                </wp:inline>
              </w:drawing>
            </w:r>
          </w:p>
          <w:p w:rsidR="009E58D2" w:rsidRPr="00AF6846" w:rsidRDefault="009E58D2" w:rsidP="00C3767A">
            <w:pPr>
              <w:jc w:val="center"/>
              <w:rPr>
                <w:b/>
                <w:i/>
                <w:lang w:val="lv-LV"/>
              </w:rPr>
            </w:pPr>
            <w:r w:rsidRPr="00AF6846">
              <w:rPr>
                <w:b/>
                <w:i/>
                <w:lang w:val="lv-LV"/>
              </w:rPr>
              <w:t>b</w:t>
            </w:r>
          </w:p>
        </w:tc>
      </w:tr>
    </w:tbl>
    <w:p w:rsidR="009E58D2" w:rsidRPr="00AF6846" w:rsidRDefault="009E58D2" w:rsidP="00C3767A">
      <w:pPr>
        <w:shd w:val="clear" w:color="auto" w:fill="FFFFFF"/>
        <w:jc w:val="center"/>
        <w:rPr>
          <w:lang w:val="lv-LV"/>
        </w:rPr>
      </w:pPr>
      <w:r w:rsidRPr="00AF6846">
        <w:rPr>
          <w:lang w:val="lv-LV"/>
        </w:rPr>
        <w:t>3.56. att. Galvenie vienpakāpes (a) un divpakāpes (b) kontakti: 1, 1’ – galvenie komutējošie</w:t>
      </w:r>
    </w:p>
    <w:p w:rsidR="009E58D2" w:rsidRPr="00AF6846" w:rsidRDefault="009E58D2" w:rsidP="00C3767A">
      <w:pPr>
        <w:shd w:val="clear" w:color="auto" w:fill="FFFFFF"/>
        <w:jc w:val="center"/>
        <w:rPr>
          <w:lang w:val="lv-LV"/>
        </w:rPr>
      </w:pPr>
      <w:r w:rsidRPr="00AF6846">
        <w:rPr>
          <w:lang w:val="lv-LV"/>
        </w:rPr>
        <w:t>kontakti; 2, 2’ – lokdzēses kontakti</w:t>
      </w:r>
    </w:p>
    <w:p w:rsidR="009E58D2" w:rsidRPr="00AF6846" w:rsidRDefault="009E58D2" w:rsidP="00C3767A">
      <w:pPr>
        <w:shd w:val="clear" w:color="auto" w:fill="FFFFFF"/>
        <w:ind w:firstLine="397"/>
        <w:jc w:val="center"/>
        <w:rPr>
          <w:lang w:val="lv-LV"/>
        </w:rPr>
      </w:pPr>
    </w:p>
    <w:tbl>
      <w:tblPr>
        <w:tblW w:w="0" w:type="auto"/>
        <w:tblLook w:val="01E0"/>
      </w:tblPr>
      <w:tblGrid>
        <w:gridCol w:w="2952"/>
        <w:gridCol w:w="2903"/>
        <w:gridCol w:w="2868"/>
      </w:tblGrid>
      <w:tr w:rsidR="009E58D2" w:rsidRPr="00AF6846" w:rsidTr="009E58D2">
        <w:tc>
          <w:tcPr>
            <w:tcW w:w="3094" w:type="dxa"/>
          </w:tcPr>
          <w:p w:rsidR="009E58D2" w:rsidRPr="00AF6846" w:rsidRDefault="009E58D2" w:rsidP="00C3767A">
            <w:pPr>
              <w:jc w:val="center"/>
              <w:rPr>
                <w:b/>
                <w:i/>
                <w:lang w:val="lv-LV"/>
              </w:rPr>
            </w:pPr>
            <w:r w:rsidRPr="00AF6846">
              <w:rPr>
                <w:b/>
                <w:i/>
                <w:noProof/>
                <w:lang w:val="lv-LV" w:eastAsia="lv-LV"/>
              </w:rPr>
              <w:drawing>
                <wp:inline distT="0" distB="0" distL="0" distR="0">
                  <wp:extent cx="1039954" cy="784747"/>
                  <wp:effectExtent l="19050" t="0" r="7796" b="0"/>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pic:cNvPicPr>
                            <a:picLocks noChangeAspect="1" noChangeArrowheads="1"/>
                          </pic:cNvPicPr>
                        </pic:nvPicPr>
                        <pic:blipFill>
                          <a:blip r:embed="rId524" cstate="print">
                            <a:lum bright="-14000" contrast="54000"/>
                            <a:grayscl/>
                          </a:blip>
                          <a:srcRect/>
                          <a:stretch>
                            <a:fillRect/>
                          </a:stretch>
                        </pic:blipFill>
                        <pic:spPr bwMode="auto">
                          <a:xfrm>
                            <a:off x="0" y="0"/>
                            <a:ext cx="1040694" cy="785305"/>
                          </a:xfrm>
                          <a:prstGeom prst="rect">
                            <a:avLst/>
                          </a:prstGeom>
                          <a:noFill/>
                          <a:ln w="9525">
                            <a:noFill/>
                            <a:miter lim="800000"/>
                            <a:headEnd/>
                            <a:tailEnd/>
                          </a:ln>
                        </pic:spPr>
                      </pic:pic>
                    </a:graphicData>
                  </a:graphic>
                </wp:inline>
              </w:drawing>
            </w:r>
          </w:p>
          <w:p w:rsidR="009E58D2" w:rsidRPr="00AF6846" w:rsidRDefault="009E58D2" w:rsidP="00C3767A">
            <w:pPr>
              <w:jc w:val="center"/>
              <w:rPr>
                <w:b/>
                <w:i/>
                <w:lang w:val="lv-LV"/>
              </w:rPr>
            </w:pPr>
            <w:r w:rsidRPr="00AF6846">
              <w:rPr>
                <w:b/>
                <w:i/>
                <w:lang w:val="lv-LV"/>
              </w:rPr>
              <w:t>a</w:t>
            </w:r>
          </w:p>
        </w:tc>
        <w:tc>
          <w:tcPr>
            <w:tcW w:w="3096" w:type="dxa"/>
          </w:tcPr>
          <w:p w:rsidR="009E58D2" w:rsidRPr="00AF6846" w:rsidRDefault="009E58D2" w:rsidP="00C3767A">
            <w:pPr>
              <w:jc w:val="center"/>
              <w:rPr>
                <w:b/>
                <w:i/>
                <w:lang w:val="lv-LV"/>
              </w:rPr>
            </w:pPr>
            <w:r w:rsidRPr="00AF6846">
              <w:rPr>
                <w:b/>
                <w:i/>
                <w:noProof/>
                <w:lang w:val="lv-LV" w:eastAsia="lv-LV"/>
              </w:rPr>
              <w:drawing>
                <wp:inline distT="0" distB="0" distL="0" distR="0">
                  <wp:extent cx="779026" cy="784747"/>
                  <wp:effectExtent l="19050" t="0" r="2024" b="0"/>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pic:cNvPicPr>
                            <a:picLocks noChangeAspect="1" noChangeArrowheads="1"/>
                          </pic:cNvPicPr>
                        </pic:nvPicPr>
                        <pic:blipFill>
                          <a:blip r:embed="rId525" cstate="print">
                            <a:lum bright="-14000" contrast="54000"/>
                            <a:grayscl/>
                          </a:blip>
                          <a:srcRect/>
                          <a:stretch>
                            <a:fillRect/>
                          </a:stretch>
                        </pic:blipFill>
                        <pic:spPr bwMode="auto">
                          <a:xfrm>
                            <a:off x="0" y="0"/>
                            <a:ext cx="782907" cy="788657"/>
                          </a:xfrm>
                          <a:prstGeom prst="rect">
                            <a:avLst/>
                          </a:prstGeom>
                          <a:noFill/>
                          <a:ln w="9525">
                            <a:noFill/>
                            <a:miter lim="800000"/>
                            <a:headEnd/>
                            <a:tailEnd/>
                          </a:ln>
                        </pic:spPr>
                      </pic:pic>
                    </a:graphicData>
                  </a:graphic>
                </wp:inline>
              </w:drawing>
            </w:r>
          </w:p>
          <w:p w:rsidR="009E58D2" w:rsidRPr="00AF6846" w:rsidRDefault="009E58D2" w:rsidP="00C3767A">
            <w:pPr>
              <w:jc w:val="center"/>
              <w:rPr>
                <w:b/>
                <w:i/>
                <w:lang w:val="lv-LV"/>
              </w:rPr>
            </w:pPr>
            <w:r w:rsidRPr="00AF6846">
              <w:rPr>
                <w:b/>
                <w:i/>
                <w:lang w:val="lv-LV"/>
              </w:rPr>
              <w:t>b</w:t>
            </w:r>
          </w:p>
        </w:tc>
        <w:tc>
          <w:tcPr>
            <w:tcW w:w="3096" w:type="dxa"/>
          </w:tcPr>
          <w:p w:rsidR="009E58D2" w:rsidRPr="00AF6846" w:rsidRDefault="009E58D2" w:rsidP="00C3767A">
            <w:pPr>
              <w:jc w:val="center"/>
              <w:rPr>
                <w:b/>
                <w:i/>
                <w:lang w:val="lv-LV"/>
              </w:rPr>
            </w:pPr>
            <w:r w:rsidRPr="00AF6846">
              <w:rPr>
                <w:b/>
                <w:i/>
                <w:noProof/>
                <w:lang w:val="lv-LV" w:eastAsia="lv-LV"/>
              </w:rPr>
              <w:drawing>
                <wp:inline distT="0" distB="0" distL="0" distR="0">
                  <wp:extent cx="591733" cy="736980"/>
                  <wp:effectExtent l="19050" t="0" r="0" b="0"/>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pic:cNvPicPr>
                            <a:picLocks noChangeAspect="1" noChangeArrowheads="1"/>
                          </pic:cNvPicPr>
                        </pic:nvPicPr>
                        <pic:blipFill>
                          <a:blip r:embed="rId526" cstate="print">
                            <a:lum bright="-14000" contrast="54000"/>
                            <a:grayscl/>
                          </a:blip>
                          <a:srcRect/>
                          <a:stretch>
                            <a:fillRect/>
                          </a:stretch>
                        </pic:blipFill>
                        <pic:spPr bwMode="auto">
                          <a:xfrm>
                            <a:off x="0" y="0"/>
                            <a:ext cx="595995" cy="742288"/>
                          </a:xfrm>
                          <a:prstGeom prst="rect">
                            <a:avLst/>
                          </a:prstGeom>
                          <a:noFill/>
                          <a:ln w="9525">
                            <a:noFill/>
                            <a:miter lim="800000"/>
                            <a:headEnd/>
                            <a:tailEnd/>
                          </a:ln>
                        </pic:spPr>
                      </pic:pic>
                    </a:graphicData>
                  </a:graphic>
                </wp:inline>
              </w:drawing>
            </w:r>
          </w:p>
          <w:p w:rsidR="009E58D2" w:rsidRPr="00AF6846" w:rsidRDefault="009E58D2" w:rsidP="00C3767A">
            <w:pPr>
              <w:jc w:val="center"/>
              <w:rPr>
                <w:b/>
                <w:i/>
                <w:lang w:val="lv-LV"/>
              </w:rPr>
            </w:pPr>
            <w:r w:rsidRPr="00AF6846">
              <w:rPr>
                <w:b/>
                <w:i/>
                <w:lang w:val="lv-LV"/>
              </w:rPr>
              <w:t>c</w:t>
            </w:r>
          </w:p>
        </w:tc>
      </w:tr>
    </w:tbl>
    <w:p w:rsidR="009E58D2" w:rsidRPr="00AF6846" w:rsidRDefault="009E58D2" w:rsidP="00C3767A">
      <w:pPr>
        <w:shd w:val="clear" w:color="auto" w:fill="FFFFFF"/>
        <w:jc w:val="center"/>
        <w:rPr>
          <w:lang w:val="lv-LV"/>
        </w:rPr>
      </w:pPr>
      <w:r w:rsidRPr="00AF6846">
        <w:rPr>
          <w:lang w:val="lv-LV"/>
        </w:rPr>
        <w:t>3.57. att. Svira kontaktus pārvietošanas kinemātika: a – sākuma saskares moments;</w:t>
      </w:r>
    </w:p>
    <w:p w:rsidR="009E58D2" w:rsidRPr="00AF6846" w:rsidRDefault="009E58D2" w:rsidP="00C3767A">
      <w:pPr>
        <w:shd w:val="clear" w:color="auto" w:fill="FFFFFF"/>
        <w:jc w:val="center"/>
        <w:rPr>
          <w:lang w:val="lv-LV"/>
        </w:rPr>
      </w:pPr>
      <w:r w:rsidRPr="00AF6846">
        <w:rPr>
          <w:lang w:val="lv-LV"/>
        </w:rPr>
        <w:t>b – starp stāvoklis; c – ieslēgtais stāvoklis</w:t>
      </w:r>
    </w:p>
    <w:p w:rsidR="009E58D2" w:rsidRPr="00AF6846" w:rsidRDefault="009E58D2" w:rsidP="009E58D2">
      <w:pPr>
        <w:shd w:val="clear" w:color="auto" w:fill="FFFFFF"/>
        <w:ind w:firstLine="403"/>
        <w:jc w:val="both"/>
        <w:rPr>
          <w:color w:val="000000"/>
          <w:spacing w:val="2"/>
          <w:sz w:val="24"/>
          <w:szCs w:val="24"/>
          <w:lang w:val="lv-LV"/>
        </w:rPr>
      </w:pPr>
      <w:r w:rsidRPr="00AF6846">
        <w:rPr>
          <w:b/>
          <w:sz w:val="24"/>
          <w:szCs w:val="24"/>
          <w:lang w:val="lv-LV"/>
        </w:rPr>
        <w:lastRenderedPageBreak/>
        <w:t>Tiltiņtipa kontakti.</w:t>
      </w:r>
      <w:r w:rsidRPr="00AF6846">
        <w:rPr>
          <w:sz w:val="24"/>
          <w:szCs w:val="24"/>
          <w:lang w:val="lv-LV"/>
        </w:rPr>
        <w:t xml:space="preserve"> </w:t>
      </w:r>
      <w:r w:rsidRPr="00AF6846">
        <w:rPr>
          <w:color w:val="000000"/>
          <w:spacing w:val="2"/>
          <w:sz w:val="24"/>
          <w:szCs w:val="24"/>
          <w:lang w:val="lv-LV"/>
        </w:rPr>
        <w:t>Maiņstravas kontaktora uzbūve ar t</w:t>
      </w:r>
      <w:r w:rsidRPr="00AF6846">
        <w:rPr>
          <w:sz w:val="24"/>
          <w:szCs w:val="24"/>
          <w:lang w:val="lv-LV"/>
        </w:rPr>
        <w:t>iltiņtipa kontaktiem</w:t>
      </w:r>
      <w:r w:rsidRPr="00AF6846">
        <w:rPr>
          <w:color w:val="000000"/>
          <w:spacing w:val="2"/>
          <w:sz w:val="24"/>
          <w:szCs w:val="24"/>
          <w:lang w:val="lv-LV"/>
        </w:rPr>
        <w:t xml:space="preserve"> par</w:t>
      </w:r>
      <w:r w:rsidRPr="00AF6846">
        <w:rPr>
          <w:color w:val="000000"/>
          <w:spacing w:val="2"/>
          <w:sz w:val="24"/>
          <w:szCs w:val="24"/>
          <w:lang w:val="lv-LV"/>
        </w:rPr>
        <w:t>ā</w:t>
      </w:r>
      <w:r w:rsidRPr="00AF6846">
        <w:rPr>
          <w:color w:val="000000"/>
          <w:spacing w:val="2"/>
          <w:sz w:val="24"/>
          <w:szCs w:val="24"/>
          <w:lang w:val="lv-LV"/>
        </w:rPr>
        <w:t>dīta 3.58. un 3.59. attēlā.</w:t>
      </w:r>
    </w:p>
    <w:p w:rsidR="009E58D2" w:rsidRPr="00AF6846" w:rsidRDefault="009E58D2" w:rsidP="009E58D2">
      <w:pPr>
        <w:shd w:val="clear" w:color="auto" w:fill="FFFFFF"/>
        <w:ind w:firstLine="397"/>
        <w:rPr>
          <w:sz w:val="16"/>
          <w:szCs w:val="16"/>
          <w:lang w:val="lv-LV"/>
        </w:rPr>
      </w:pPr>
    </w:p>
    <w:tbl>
      <w:tblPr>
        <w:tblW w:w="0" w:type="auto"/>
        <w:tblLook w:val="01E0"/>
      </w:tblPr>
      <w:tblGrid>
        <w:gridCol w:w="4339"/>
        <w:gridCol w:w="4384"/>
      </w:tblGrid>
      <w:tr w:rsidR="009E58D2" w:rsidRPr="00B50B95" w:rsidTr="009E58D2">
        <w:tc>
          <w:tcPr>
            <w:tcW w:w="4642" w:type="dxa"/>
          </w:tcPr>
          <w:p w:rsidR="009E58D2" w:rsidRPr="00AF6846" w:rsidRDefault="009E58D2" w:rsidP="00C3767A">
            <w:pPr>
              <w:jc w:val="center"/>
              <w:rPr>
                <w:lang w:val="lv-LV"/>
              </w:rPr>
            </w:pPr>
            <w:r w:rsidRPr="00AF6846">
              <w:rPr>
                <w:noProof/>
                <w:lang w:val="lv-LV" w:eastAsia="lv-LV"/>
              </w:rPr>
              <w:drawing>
                <wp:inline distT="0" distB="0" distL="0" distR="0">
                  <wp:extent cx="1932305" cy="1685925"/>
                  <wp:effectExtent l="19050" t="0" r="0" b="0"/>
                  <wp:docPr id="52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27" cstate="print">
                            <a:lum bright="-26000" contrast="68000"/>
                            <a:grayscl/>
                          </a:blip>
                          <a:srcRect/>
                          <a:stretch>
                            <a:fillRect/>
                          </a:stretch>
                        </pic:blipFill>
                        <pic:spPr bwMode="auto">
                          <a:xfrm>
                            <a:off x="0" y="0"/>
                            <a:ext cx="1932305" cy="1685925"/>
                          </a:xfrm>
                          <a:prstGeom prst="rect">
                            <a:avLst/>
                          </a:prstGeom>
                          <a:noFill/>
                          <a:ln w="9525">
                            <a:noFill/>
                            <a:miter lim="800000"/>
                            <a:headEnd/>
                            <a:tailEnd/>
                          </a:ln>
                        </pic:spPr>
                      </pic:pic>
                    </a:graphicData>
                  </a:graphic>
                </wp:inline>
              </w:drawing>
            </w:r>
          </w:p>
          <w:p w:rsidR="009E58D2" w:rsidRPr="00AF6846" w:rsidRDefault="009E58D2" w:rsidP="00C3767A">
            <w:pPr>
              <w:jc w:val="center"/>
              <w:rPr>
                <w:lang w:val="lv-LV"/>
              </w:rPr>
            </w:pPr>
            <w:r w:rsidRPr="00AF6846">
              <w:rPr>
                <w:iCs/>
                <w:color w:val="000000"/>
                <w:spacing w:val="7"/>
                <w:lang w:val="lv-LV"/>
              </w:rPr>
              <w:t>3.58. att.</w:t>
            </w:r>
            <w:r w:rsidRPr="00AF6846">
              <w:rPr>
                <w:i/>
                <w:iCs/>
                <w:color w:val="000000"/>
                <w:spacing w:val="7"/>
                <w:lang w:val="lv-LV"/>
              </w:rPr>
              <w:t xml:space="preserve"> </w:t>
            </w:r>
            <w:r w:rsidRPr="00AF6846">
              <w:rPr>
                <w:color w:val="000000"/>
                <w:spacing w:val="7"/>
                <w:lang w:val="lv-LV"/>
              </w:rPr>
              <w:t xml:space="preserve">Maiņstrāvas kontaktora konstruktīva shēma: </w:t>
            </w:r>
            <w:r w:rsidRPr="00AF6846">
              <w:rPr>
                <w:color w:val="000000"/>
                <w:spacing w:val="-1"/>
                <w:lang w:val="lv-LV"/>
              </w:rPr>
              <w:t xml:space="preserve">I — komutējamā strāva; 1 — lokdzēses kameras; 2 — kustīgie </w:t>
            </w:r>
            <w:r w:rsidRPr="00AF6846">
              <w:rPr>
                <w:color w:val="000000"/>
                <w:spacing w:val="-2"/>
                <w:lang w:val="lv-LV"/>
              </w:rPr>
              <w:t xml:space="preserve">kontakti (tiltiņkontakti); 3 — nekustīgie kontakti; 4 — darbinātāja elektromagnēta īsslēgtie gredzeni; 5 — darbinātāja elektromagnēta </w:t>
            </w:r>
            <w:r w:rsidRPr="00AF6846">
              <w:rPr>
                <w:color w:val="000000"/>
                <w:spacing w:val="2"/>
                <w:lang w:val="lv-LV"/>
              </w:rPr>
              <w:t>spole; F</w:t>
            </w:r>
            <w:r w:rsidRPr="00AF6846">
              <w:rPr>
                <w:color w:val="000000"/>
                <w:spacing w:val="2"/>
                <w:vertAlign w:val="subscript"/>
                <w:lang w:val="lv-LV"/>
              </w:rPr>
              <w:t>k</w:t>
            </w:r>
            <w:r w:rsidRPr="00AF6846">
              <w:rPr>
                <w:color w:val="000000"/>
                <w:spacing w:val="2"/>
                <w:lang w:val="lv-LV"/>
              </w:rPr>
              <w:t xml:space="preserve"> — kontaktu atsperes spēks; F</w:t>
            </w:r>
            <w:r w:rsidRPr="00AF6846">
              <w:rPr>
                <w:color w:val="000000"/>
                <w:spacing w:val="2"/>
                <w:vertAlign w:val="subscript"/>
                <w:lang w:val="lv-LV"/>
              </w:rPr>
              <w:t>a</w:t>
            </w:r>
            <w:r w:rsidRPr="00AF6846">
              <w:rPr>
                <w:color w:val="000000"/>
                <w:spacing w:val="2"/>
                <w:lang w:val="lv-LV"/>
              </w:rPr>
              <w:t xml:space="preserve"> — atgri</w:t>
            </w:r>
            <w:r w:rsidRPr="00AF6846">
              <w:rPr>
                <w:color w:val="000000"/>
                <w:spacing w:val="2"/>
                <w:lang w:val="lv-LV"/>
              </w:rPr>
              <w:t>e</w:t>
            </w:r>
            <w:r w:rsidRPr="00AF6846">
              <w:rPr>
                <w:color w:val="000000"/>
                <w:spacing w:val="2"/>
                <w:lang w:val="lv-LV"/>
              </w:rPr>
              <w:t xml:space="preserve">zes atsperes </w:t>
            </w:r>
            <w:r w:rsidRPr="00AF6846">
              <w:rPr>
                <w:color w:val="000000"/>
                <w:spacing w:val="-7"/>
                <w:lang w:val="lv-LV"/>
              </w:rPr>
              <w:t>spēks; Ф — magnētiskā plūsma</w:t>
            </w:r>
          </w:p>
        </w:tc>
        <w:tc>
          <w:tcPr>
            <w:tcW w:w="4644" w:type="dxa"/>
          </w:tcPr>
          <w:p w:rsidR="009E58D2" w:rsidRPr="00AF6846" w:rsidRDefault="009E58D2" w:rsidP="00C3767A">
            <w:pPr>
              <w:jc w:val="center"/>
              <w:rPr>
                <w:lang w:val="lv-LV"/>
              </w:rPr>
            </w:pPr>
            <w:r w:rsidRPr="00AF6846">
              <w:rPr>
                <w:noProof/>
                <w:lang w:val="lv-LV" w:eastAsia="lv-LV"/>
              </w:rPr>
              <w:drawing>
                <wp:inline distT="0" distB="0" distL="0" distR="0">
                  <wp:extent cx="2051050" cy="1735202"/>
                  <wp:effectExtent l="19050" t="0" r="6350" b="0"/>
                  <wp:docPr id="53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28" cstate="print">
                            <a:lum bright="-32000" contrast="68000"/>
                            <a:grayscl/>
                          </a:blip>
                          <a:srcRect/>
                          <a:stretch>
                            <a:fillRect/>
                          </a:stretch>
                        </pic:blipFill>
                        <pic:spPr bwMode="auto">
                          <a:xfrm>
                            <a:off x="0" y="0"/>
                            <a:ext cx="2054523" cy="1738140"/>
                          </a:xfrm>
                          <a:prstGeom prst="rect">
                            <a:avLst/>
                          </a:prstGeom>
                          <a:noFill/>
                          <a:ln w="9525">
                            <a:noFill/>
                            <a:miter lim="800000"/>
                            <a:headEnd/>
                            <a:tailEnd/>
                          </a:ln>
                        </pic:spPr>
                      </pic:pic>
                    </a:graphicData>
                  </a:graphic>
                </wp:inline>
              </w:drawing>
            </w:r>
          </w:p>
          <w:p w:rsidR="009E58D2" w:rsidRPr="00AF6846" w:rsidRDefault="009E58D2" w:rsidP="00C3767A">
            <w:pPr>
              <w:shd w:val="clear" w:color="auto" w:fill="FFFFFF"/>
              <w:jc w:val="center"/>
              <w:rPr>
                <w:lang w:val="lv-LV"/>
              </w:rPr>
            </w:pPr>
            <w:r w:rsidRPr="00AF6846">
              <w:rPr>
                <w:lang w:val="lv-LV"/>
              </w:rPr>
              <w:t xml:space="preserve">3.59. att. </w:t>
            </w:r>
            <w:r w:rsidRPr="00AF6846">
              <w:rPr>
                <w:color w:val="000000"/>
                <w:spacing w:val="7"/>
                <w:lang w:val="lv-LV"/>
              </w:rPr>
              <w:t xml:space="preserve">Maiņstrāvas kontaktora konstruktīva shēma: </w:t>
            </w:r>
            <w:r w:rsidRPr="00AF6846">
              <w:rPr>
                <w:spacing w:val="-4"/>
                <w:lang w:val="lv-LV"/>
              </w:rPr>
              <w:t xml:space="preserve">1 — elektromagnēta magnetvada serdene; </w:t>
            </w:r>
            <w:r w:rsidRPr="00AF6846">
              <w:rPr>
                <w:i/>
                <w:iCs/>
                <w:spacing w:val="-4"/>
                <w:lang w:val="lv-LV"/>
              </w:rPr>
              <w:t xml:space="preserve">2 — </w:t>
            </w:r>
            <w:r w:rsidRPr="00AF6846">
              <w:rPr>
                <w:color w:val="000000"/>
                <w:spacing w:val="-2"/>
                <w:lang w:val="lv-LV"/>
              </w:rPr>
              <w:t xml:space="preserve">darbinātāja elektromagnēta </w:t>
            </w:r>
            <w:r w:rsidRPr="00AF6846">
              <w:rPr>
                <w:color w:val="000000"/>
                <w:spacing w:val="2"/>
                <w:lang w:val="lv-LV"/>
              </w:rPr>
              <w:t>spole</w:t>
            </w:r>
            <w:r w:rsidRPr="00AF6846">
              <w:rPr>
                <w:spacing w:val="-4"/>
                <w:lang w:val="lv-LV"/>
              </w:rPr>
              <w:t xml:space="preserve">; </w:t>
            </w:r>
            <w:r w:rsidRPr="00AF6846">
              <w:rPr>
                <w:i/>
                <w:iCs/>
                <w:spacing w:val="-4"/>
                <w:lang w:val="lv-LV"/>
              </w:rPr>
              <w:t xml:space="preserve">3 </w:t>
            </w:r>
            <w:r w:rsidRPr="00AF6846">
              <w:rPr>
                <w:spacing w:val="-4"/>
                <w:lang w:val="lv-LV"/>
              </w:rPr>
              <w:t xml:space="preserve">— atspere;  </w:t>
            </w:r>
            <w:r w:rsidRPr="00AF6846">
              <w:rPr>
                <w:i/>
                <w:iCs/>
                <w:spacing w:val="-4"/>
                <w:lang w:val="lv-LV"/>
              </w:rPr>
              <w:t xml:space="preserve">4 </w:t>
            </w:r>
            <w:r w:rsidRPr="00AF6846">
              <w:rPr>
                <w:spacing w:val="-4"/>
                <w:lang w:val="lv-LV"/>
              </w:rPr>
              <w:t xml:space="preserve">— elektromagnēta magnetvada enkurs;  5 —- </w:t>
            </w:r>
            <w:r w:rsidRPr="00AF6846">
              <w:rPr>
                <w:color w:val="000000"/>
                <w:spacing w:val="-2"/>
                <w:lang w:val="lv-LV"/>
              </w:rPr>
              <w:t>neku</w:t>
            </w:r>
            <w:r w:rsidRPr="00AF6846">
              <w:rPr>
                <w:color w:val="000000"/>
                <w:spacing w:val="-2"/>
                <w:lang w:val="lv-LV"/>
              </w:rPr>
              <w:t>s</w:t>
            </w:r>
            <w:r w:rsidRPr="00AF6846">
              <w:rPr>
                <w:color w:val="000000"/>
                <w:spacing w:val="-2"/>
                <w:lang w:val="lv-LV"/>
              </w:rPr>
              <w:t>tīgie kontakti</w:t>
            </w:r>
            <w:r w:rsidRPr="00AF6846">
              <w:rPr>
                <w:spacing w:val="-3"/>
                <w:lang w:val="lv-LV"/>
              </w:rPr>
              <w:t xml:space="preserve">; </w:t>
            </w:r>
            <w:r w:rsidRPr="00AF6846">
              <w:rPr>
                <w:i/>
                <w:iCs/>
                <w:spacing w:val="-3"/>
                <w:lang w:val="lv-LV"/>
              </w:rPr>
              <w:t xml:space="preserve">6— </w:t>
            </w:r>
            <w:r w:rsidRPr="00AF6846">
              <w:rPr>
                <w:color w:val="000000"/>
                <w:spacing w:val="-1"/>
                <w:lang w:val="lv-LV"/>
              </w:rPr>
              <w:t xml:space="preserve">kustīgie </w:t>
            </w:r>
            <w:r w:rsidRPr="00AF6846">
              <w:rPr>
                <w:color w:val="000000"/>
                <w:spacing w:val="-2"/>
                <w:lang w:val="lv-LV"/>
              </w:rPr>
              <w:t>kontakti</w:t>
            </w:r>
            <w:r w:rsidRPr="00AF6846">
              <w:rPr>
                <w:spacing w:val="-3"/>
                <w:lang w:val="lv-LV"/>
              </w:rPr>
              <w:t xml:space="preserve">; 7— </w:t>
            </w:r>
            <w:r w:rsidRPr="00AF6846">
              <w:rPr>
                <w:spacing w:val="-4"/>
                <w:lang w:val="lv-LV"/>
              </w:rPr>
              <w:t>atspere</w:t>
            </w:r>
            <w:r w:rsidRPr="00AF6846">
              <w:rPr>
                <w:spacing w:val="-3"/>
                <w:lang w:val="lv-LV"/>
              </w:rPr>
              <w:t xml:space="preserve">; </w:t>
            </w:r>
            <w:r w:rsidRPr="00AF6846">
              <w:rPr>
                <w:i/>
                <w:iCs/>
                <w:spacing w:val="-3"/>
                <w:lang w:val="lv-LV"/>
              </w:rPr>
              <w:t>8</w:t>
            </w:r>
            <w:r w:rsidRPr="00AF6846">
              <w:rPr>
                <w:spacing w:val="-3"/>
                <w:lang w:val="lv-LV"/>
              </w:rPr>
              <w:t>— īsslēgtie vijumi</w:t>
            </w:r>
          </w:p>
        </w:tc>
      </w:tr>
    </w:tbl>
    <w:p w:rsidR="009E58D2" w:rsidRPr="00AF6846" w:rsidRDefault="009E58D2" w:rsidP="00C3767A">
      <w:pPr>
        <w:shd w:val="clear" w:color="auto" w:fill="FFFFFF"/>
        <w:ind w:firstLine="397"/>
        <w:jc w:val="center"/>
        <w:rPr>
          <w:color w:val="000000"/>
          <w:spacing w:val="4"/>
          <w:lang w:val="lv-LV"/>
        </w:rPr>
      </w:pPr>
    </w:p>
    <w:p w:rsidR="009E58D2" w:rsidRPr="00AF6846" w:rsidRDefault="009E58D2" w:rsidP="009E58D2">
      <w:pPr>
        <w:shd w:val="clear" w:color="auto" w:fill="FFFFFF"/>
        <w:ind w:firstLine="397"/>
        <w:jc w:val="both"/>
        <w:rPr>
          <w:sz w:val="24"/>
          <w:szCs w:val="24"/>
          <w:lang w:val="lv-LV"/>
        </w:rPr>
      </w:pPr>
      <w:r w:rsidRPr="00AF6846">
        <w:rPr>
          <w:color w:val="000000"/>
          <w:spacing w:val="4"/>
          <w:sz w:val="24"/>
          <w:szCs w:val="24"/>
          <w:lang w:val="lv-LV"/>
        </w:rPr>
        <w:t xml:space="preserve">Izmantojot maiņstrāvas kontaktorus asinhrondzinēju palaidei (kategorijas </w:t>
      </w:r>
      <w:r w:rsidRPr="00AF6846">
        <w:rPr>
          <w:color w:val="000000"/>
          <w:spacing w:val="-1"/>
          <w:sz w:val="24"/>
          <w:szCs w:val="24"/>
          <w:lang w:val="lv-LV"/>
        </w:rPr>
        <w:t>AC2-AC4), kontaktiem jāieslēdz strāva I = (5-7)∙I</w:t>
      </w:r>
      <w:r w:rsidRPr="00AF6846">
        <w:rPr>
          <w:color w:val="000000"/>
          <w:spacing w:val="-1"/>
          <w:sz w:val="24"/>
          <w:szCs w:val="24"/>
          <w:vertAlign w:val="subscript"/>
          <w:lang w:val="lv-LV"/>
        </w:rPr>
        <w:t>N</w:t>
      </w:r>
      <w:r w:rsidRPr="00AF6846">
        <w:rPr>
          <w:color w:val="000000"/>
          <w:spacing w:val="-1"/>
          <w:sz w:val="24"/>
          <w:szCs w:val="24"/>
          <w:lang w:val="lv-LV"/>
        </w:rPr>
        <w:t>, tādēļ nevēlamas ir kontaktu vib</w:t>
      </w:r>
      <w:r w:rsidRPr="00AF6846">
        <w:rPr>
          <w:color w:val="000000"/>
          <w:spacing w:val="-1"/>
          <w:sz w:val="24"/>
          <w:szCs w:val="24"/>
          <w:lang w:val="lv-LV"/>
        </w:rPr>
        <w:softHyphen/>
      </w:r>
      <w:r w:rsidRPr="00AF6846">
        <w:rPr>
          <w:color w:val="000000"/>
          <w:spacing w:val="2"/>
          <w:sz w:val="24"/>
          <w:szCs w:val="24"/>
          <w:lang w:val="lv-LV"/>
        </w:rPr>
        <w:t>rācijas i</w:t>
      </w:r>
      <w:r w:rsidRPr="00AF6846">
        <w:rPr>
          <w:color w:val="000000"/>
          <w:spacing w:val="2"/>
          <w:sz w:val="24"/>
          <w:szCs w:val="24"/>
          <w:lang w:val="lv-LV"/>
        </w:rPr>
        <w:t>e</w:t>
      </w:r>
      <w:r w:rsidRPr="00AF6846">
        <w:rPr>
          <w:color w:val="000000"/>
          <w:spacing w:val="2"/>
          <w:sz w:val="24"/>
          <w:szCs w:val="24"/>
          <w:lang w:val="lv-LV"/>
        </w:rPr>
        <w:t>slēgšanas procesā, kā arī triecieni darbinātāja mehānismā. Tos cenšas no</w:t>
      </w:r>
      <w:r w:rsidRPr="00AF6846">
        <w:rPr>
          <w:color w:val="000000"/>
          <w:spacing w:val="2"/>
          <w:sz w:val="24"/>
          <w:szCs w:val="24"/>
          <w:lang w:val="lv-LV"/>
        </w:rPr>
        <w:softHyphen/>
        <w:t>vērst ar papi</w:t>
      </w:r>
      <w:r w:rsidRPr="00AF6846">
        <w:rPr>
          <w:color w:val="000000"/>
          <w:spacing w:val="2"/>
          <w:sz w:val="24"/>
          <w:szCs w:val="24"/>
          <w:lang w:val="lv-LV"/>
        </w:rPr>
        <w:t>l</w:t>
      </w:r>
      <w:r w:rsidRPr="00AF6846">
        <w:rPr>
          <w:color w:val="000000"/>
          <w:spacing w:val="2"/>
          <w:sz w:val="24"/>
          <w:szCs w:val="24"/>
          <w:lang w:val="lv-LV"/>
        </w:rPr>
        <w:t>datsperu palīdzību (sk. 3.60. att.)</w:t>
      </w:r>
    </w:p>
    <w:p w:rsidR="009E58D2" w:rsidRPr="00AF6846" w:rsidRDefault="009E58D2" w:rsidP="009E58D2">
      <w:pPr>
        <w:shd w:val="clear" w:color="auto" w:fill="FFFFFF"/>
        <w:ind w:firstLine="397"/>
        <w:jc w:val="both"/>
        <w:rPr>
          <w:color w:val="000000"/>
          <w:spacing w:val="4"/>
          <w:lang w:val="lv-LV"/>
        </w:rPr>
      </w:pPr>
    </w:p>
    <w:tbl>
      <w:tblPr>
        <w:tblW w:w="0" w:type="auto"/>
        <w:tblLook w:val="01E0"/>
      </w:tblPr>
      <w:tblGrid>
        <w:gridCol w:w="5123"/>
        <w:gridCol w:w="3600"/>
      </w:tblGrid>
      <w:tr w:rsidR="009E58D2" w:rsidRPr="00B50B95" w:rsidTr="009E58D2">
        <w:tc>
          <w:tcPr>
            <w:tcW w:w="5211" w:type="dxa"/>
          </w:tcPr>
          <w:p w:rsidR="009E58D2" w:rsidRPr="00AF6846" w:rsidRDefault="009E58D2" w:rsidP="00356F0E">
            <w:pPr>
              <w:jc w:val="center"/>
              <w:rPr>
                <w:i/>
                <w:iCs/>
                <w:color w:val="000000"/>
                <w:spacing w:val="-3"/>
                <w:lang w:val="lv-LV"/>
              </w:rPr>
            </w:pPr>
            <w:r w:rsidRPr="00AF6846">
              <w:rPr>
                <w:noProof/>
                <w:lang w:val="lv-LV" w:eastAsia="lv-LV"/>
              </w:rPr>
              <w:drawing>
                <wp:inline distT="0" distB="0" distL="0" distR="0">
                  <wp:extent cx="2810021" cy="1940943"/>
                  <wp:effectExtent l="19050" t="0" r="9379" b="0"/>
                  <wp:docPr id="535"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pic:cNvPicPr>
                            <a:picLocks noChangeAspect="1" noChangeArrowheads="1"/>
                          </pic:cNvPicPr>
                        </pic:nvPicPr>
                        <pic:blipFill>
                          <a:blip r:embed="rId529" cstate="print">
                            <a:lum bright="-32000" contrast="68000"/>
                            <a:grayscl/>
                          </a:blip>
                          <a:srcRect/>
                          <a:stretch>
                            <a:fillRect/>
                          </a:stretch>
                        </pic:blipFill>
                        <pic:spPr bwMode="auto">
                          <a:xfrm>
                            <a:off x="0" y="0"/>
                            <a:ext cx="2816240" cy="1945238"/>
                          </a:xfrm>
                          <a:prstGeom prst="rect">
                            <a:avLst/>
                          </a:prstGeom>
                          <a:noFill/>
                          <a:ln w="9525">
                            <a:noFill/>
                            <a:miter lim="800000"/>
                            <a:headEnd/>
                            <a:tailEnd/>
                          </a:ln>
                        </pic:spPr>
                      </pic:pic>
                    </a:graphicData>
                  </a:graphic>
                </wp:inline>
              </w:drawing>
            </w:r>
          </w:p>
        </w:tc>
        <w:tc>
          <w:tcPr>
            <w:tcW w:w="4075" w:type="dxa"/>
          </w:tcPr>
          <w:p w:rsidR="009E58D2" w:rsidRPr="00AF6846" w:rsidRDefault="009E58D2" w:rsidP="00356F0E">
            <w:pPr>
              <w:jc w:val="center"/>
              <w:rPr>
                <w:iCs/>
                <w:color w:val="000000"/>
                <w:spacing w:val="-3"/>
                <w:lang w:val="lv-LV"/>
              </w:rPr>
            </w:pPr>
          </w:p>
          <w:p w:rsidR="009E58D2" w:rsidRPr="00AF6846" w:rsidRDefault="009E58D2" w:rsidP="00356F0E">
            <w:pPr>
              <w:jc w:val="center"/>
              <w:rPr>
                <w:iCs/>
                <w:color w:val="000000"/>
                <w:spacing w:val="-3"/>
                <w:lang w:val="lv-LV"/>
              </w:rPr>
            </w:pPr>
          </w:p>
          <w:p w:rsidR="009E58D2" w:rsidRPr="00AF6846" w:rsidRDefault="009E58D2" w:rsidP="00356F0E">
            <w:pPr>
              <w:jc w:val="center"/>
              <w:rPr>
                <w:iCs/>
                <w:color w:val="000000"/>
                <w:spacing w:val="-3"/>
                <w:lang w:val="lv-LV"/>
              </w:rPr>
            </w:pPr>
          </w:p>
          <w:p w:rsidR="009E58D2" w:rsidRPr="00AF6846" w:rsidRDefault="009E58D2" w:rsidP="00356F0E">
            <w:pPr>
              <w:jc w:val="center"/>
              <w:rPr>
                <w:iCs/>
                <w:color w:val="000000"/>
                <w:spacing w:val="-3"/>
                <w:lang w:val="lv-LV"/>
              </w:rPr>
            </w:pPr>
          </w:p>
          <w:p w:rsidR="009E58D2" w:rsidRPr="00AF6846" w:rsidRDefault="009E58D2" w:rsidP="00356F0E">
            <w:pPr>
              <w:jc w:val="center"/>
              <w:rPr>
                <w:color w:val="000000"/>
                <w:spacing w:val="2"/>
                <w:lang w:val="lv-LV"/>
              </w:rPr>
            </w:pPr>
            <w:r w:rsidRPr="00AF6846">
              <w:rPr>
                <w:iCs/>
                <w:color w:val="000000"/>
                <w:spacing w:val="-3"/>
                <w:lang w:val="lv-LV"/>
              </w:rPr>
              <w:t xml:space="preserve">3.60. att. </w:t>
            </w:r>
            <w:r w:rsidRPr="00AF6846">
              <w:rPr>
                <w:color w:val="000000"/>
                <w:spacing w:val="-3"/>
                <w:lang w:val="lv-LV"/>
              </w:rPr>
              <w:t>Darbinātāju radīto triecienu un vibrāciju slāpēšanas paņēmieni ar papilda</w:t>
            </w:r>
            <w:r w:rsidRPr="00AF6846">
              <w:rPr>
                <w:color w:val="000000"/>
                <w:spacing w:val="-3"/>
                <w:lang w:val="lv-LV"/>
              </w:rPr>
              <w:t>t</w:t>
            </w:r>
            <w:r w:rsidRPr="00AF6846">
              <w:rPr>
                <w:color w:val="000000"/>
                <w:spacing w:val="-3"/>
                <w:lang w:val="lv-LV"/>
              </w:rPr>
              <w:t xml:space="preserve">speru 1 </w:t>
            </w:r>
            <w:r w:rsidRPr="00AF6846">
              <w:rPr>
                <w:color w:val="000000"/>
                <w:spacing w:val="-4"/>
                <w:lang w:val="lv-LV"/>
              </w:rPr>
              <w:t>palīdzību</w:t>
            </w:r>
          </w:p>
        </w:tc>
      </w:tr>
    </w:tbl>
    <w:p w:rsidR="009E58D2" w:rsidRPr="00AF6846" w:rsidRDefault="009E58D2" w:rsidP="009E58D2">
      <w:pPr>
        <w:shd w:val="clear" w:color="auto" w:fill="FFFFFF"/>
        <w:ind w:firstLine="397"/>
        <w:jc w:val="both"/>
        <w:rPr>
          <w:color w:val="000000"/>
          <w:spacing w:val="2"/>
          <w:sz w:val="24"/>
          <w:szCs w:val="24"/>
          <w:lang w:val="lv-LV"/>
        </w:rPr>
      </w:pPr>
    </w:p>
    <w:p w:rsidR="009E58D2" w:rsidRPr="00AF6846" w:rsidRDefault="009E58D2" w:rsidP="009E58D2">
      <w:pPr>
        <w:shd w:val="clear" w:color="auto" w:fill="FFFFFF"/>
        <w:ind w:firstLine="397"/>
        <w:jc w:val="both"/>
        <w:rPr>
          <w:color w:val="000000"/>
          <w:spacing w:val="4"/>
          <w:sz w:val="24"/>
          <w:szCs w:val="24"/>
          <w:lang w:val="lv-LV"/>
        </w:rPr>
      </w:pPr>
      <w:r w:rsidRPr="00AF6846">
        <w:rPr>
          <w:color w:val="000000"/>
          <w:sz w:val="24"/>
          <w:szCs w:val="24"/>
          <w:lang w:val="lv-LV"/>
        </w:rPr>
        <w:t>Maiņstrāvas kon</w:t>
      </w:r>
      <w:r w:rsidRPr="00AF6846">
        <w:rPr>
          <w:color w:val="000000"/>
          <w:spacing w:val="7"/>
          <w:sz w:val="24"/>
          <w:szCs w:val="24"/>
          <w:lang w:val="lv-LV"/>
        </w:rPr>
        <w:t>taktora darbināšanai var izmantot gan maiņstrāvas, gan līd</w:t>
      </w:r>
      <w:r w:rsidRPr="00AF6846">
        <w:rPr>
          <w:color w:val="000000"/>
          <w:spacing w:val="7"/>
          <w:sz w:val="24"/>
          <w:szCs w:val="24"/>
          <w:lang w:val="lv-LV"/>
        </w:rPr>
        <w:t>z</w:t>
      </w:r>
      <w:r w:rsidRPr="00AF6846">
        <w:rPr>
          <w:color w:val="000000"/>
          <w:spacing w:val="7"/>
          <w:sz w:val="24"/>
          <w:szCs w:val="24"/>
          <w:lang w:val="lv-LV"/>
        </w:rPr>
        <w:t>strāvas elektromag</w:t>
      </w:r>
      <w:r w:rsidRPr="00AF6846">
        <w:rPr>
          <w:color w:val="000000"/>
          <w:spacing w:val="2"/>
          <w:sz w:val="24"/>
          <w:szCs w:val="24"/>
          <w:lang w:val="lv-LV"/>
        </w:rPr>
        <w:t>nētus. Maiņstrāvas elektromagnēta nekustīgais un kustīgais ma</w:t>
      </w:r>
      <w:r w:rsidRPr="00AF6846">
        <w:rPr>
          <w:color w:val="000000"/>
          <w:spacing w:val="2"/>
          <w:sz w:val="24"/>
          <w:szCs w:val="24"/>
          <w:lang w:val="lv-LV"/>
        </w:rPr>
        <w:t>g</w:t>
      </w:r>
      <w:r w:rsidRPr="00AF6846">
        <w:rPr>
          <w:color w:val="000000"/>
          <w:spacing w:val="2"/>
          <w:sz w:val="24"/>
          <w:szCs w:val="24"/>
          <w:lang w:val="lv-LV"/>
        </w:rPr>
        <w:t xml:space="preserve">nētvads veidots kā </w:t>
      </w:r>
      <w:r w:rsidRPr="00AF6846">
        <w:rPr>
          <w:color w:val="000000"/>
          <w:spacing w:val="4"/>
          <w:sz w:val="24"/>
          <w:szCs w:val="24"/>
          <w:lang w:val="lv-LV"/>
        </w:rPr>
        <w:t xml:space="preserve">sakniedētas elektrotehniskā tērauda plāksnīšu paketes. </w:t>
      </w:r>
    </w:p>
    <w:p w:rsidR="009E58D2" w:rsidRPr="00AF6846" w:rsidRDefault="009E58D2" w:rsidP="009E58D2">
      <w:pPr>
        <w:shd w:val="clear" w:color="auto" w:fill="FFFFFF"/>
        <w:ind w:firstLine="397"/>
        <w:jc w:val="both"/>
        <w:rPr>
          <w:color w:val="000000"/>
          <w:spacing w:val="3"/>
          <w:sz w:val="24"/>
          <w:szCs w:val="24"/>
          <w:lang w:val="lv-LV"/>
        </w:rPr>
      </w:pPr>
      <w:r w:rsidRPr="00AF6846">
        <w:rPr>
          <w:color w:val="000000"/>
          <w:spacing w:val="4"/>
          <w:sz w:val="24"/>
          <w:szCs w:val="24"/>
          <w:lang w:val="lv-LV"/>
        </w:rPr>
        <w:t xml:space="preserve">Uz nekustīgā magnētvada </w:t>
      </w:r>
      <w:r w:rsidRPr="00AF6846">
        <w:rPr>
          <w:color w:val="000000"/>
          <w:spacing w:val="3"/>
          <w:sz w:val="24"/>
          <w:szCs w:val="24"/>
          <w:lang w:val="lv-LV"/>
        </w:rPr>
        <w:t>šķeltā pola vienas daļas novietots īsslēgts gredzens (v</w:t>
      </w:r>
      <w:r w:rsidRPr="00AF6846">
        <w:rPr>
          <w:color w:val="000000"/>
          <w:spacing w:val="3"/>
          <w:sz w:val="24"/>
          <w:szCs w:val="24"/>
          <w:lang w:val="lv-LV"/>
        </w:rPr>
        <w:t>i</w:t>
      </w:r>
      <w:r w:rsidRPr="00AF6846">
        <w:rPr>
          <w:color w:val="000000"/>
          <w:spacing w:val="3"/>
          <w:sz w:val="24"/>
          <w:szCs w:val="24"/>
          <w:lang w:val="lv-LV"/>
        </w:rPr>
        <w:t>jums, ekrāns) elektromag</w:t>
      </w:r>
      <w:r w:rsidRPr="00AF6846">
        <w:rPr>
          <w:color w:val="000000"/>
          <w:spacing w:val="3"/>
          <w:sz w:val="24"/>
          <w:szCs w:val="24"/>
          <w:lang w:val="lv-LV"/>
        </w:rPr>
        <w:softHyphen/>
      </w:r>
      <w:r w:rsidRPr="00AF6846">
        <w:rPr>
          <w:color w:val="000000"/>
          <w:spacing w:val="1"/>
          <w:sz w:val="24"/>
          <w:szCs w:val="24"/>
          <w:lang w:val="lv-LV"/>
        </w:rPr>
        <w:t>nētiskā vilces spēka pulsāciju un trokšņu samazināšanai i</w:t>
      </w:r>
      <w:r w:rsidRPr="00AF6846">
        <w:rPr>
          <w:color w:val="000000"/>
          <w:spacing w:val="1"/>
          <w:sz w:val="24"/>
          <w:szCs w:val="24"/>
          <w:lang w:val="lv-LV"/>
        </w:rPr>
        <w:t>e</w:t>
      </w:r>
      <w:r w:rsidRPr="00AF6846">
        <w:rPr>
          <w:color w:val="000000"/>
          <w:spacing w:val="1"/>
          <w:sz w:val="24"/>
          <w:szCs w:val="24"/>
          <w:lang w:val="lv-LV"/>
        </w:rPr>
        <w:t>slēgtā stāvoklī</w:t>
      </w:r>
      <w:r w:rsidRPr="00AF6846">
        <w:rPr>
          <w:color w:val="000000"/>
          <w:spacing w:val="3"/>
          <w:sz w:val="24"/>
          <w:szCs w:val="24"/>
          <w:lang w:val="lv-LV"/>
        </w:rPr>
        <w:t>. Maiņstrāvas kontaktoros ierosmes spoles magnētiskā plūsma per</w:t>
      </w:r>
      <w:r w:rsidRPr="00AF6846">
        <w:rPr>
          <w:color w:val="000000"/>
          <w:spacing w:val="3"/>
          <w:sz w:val="24"/>
          <w:szCs w:val="24"/>
          <w:lang w:val="lv-LV"/>
        </w:rPr>
        <w:t>i</w:t>
      </w:r>
      <w:r w:rsidRPr="00AF6846">
        <w:rPr>
          <w:color w:val="000000"/>
          <w:spacing w:val="3"/>
          <w:sz w:val="24"/>
          <w:szCs w:val="24"/>
          <w:lang w:val="lv-LV"/>
        </w:rPr>
        <w:t>odiski sasniedz nulles vērtību, kas rada vibrācijas un dūkšanu. Lai to novērstu, spoles serdes galam uzmauc īsi slēgtu vijumu. Šādā vijumā, tāpat kā transformatorā seku</w:t>
      </w:r>
      <w:r w:rsidRPr="00AF6846">
        <w:rPr>
          <w:color w:val="000000"/>
          <w:spacing w:val="3"/>
          <w:sz w:val="24"/>
          <w:szCs w:val="24"/>
          <w:lang w:val="lv-LV"/>
        </w:rPr>
        <w:t>n</w:t>
      </w:r>
      <w:r w:rsidRPr="00AF6846">
        <w:rPr>
          <w:color w:val="000000"/>
          <w:spacing w:val="3"/>
          <w:sz w:val="24"/>
          <w:szCs w:val="24"/>
          <w:lang w:val="lv-LV"/>
        </w:rPr>
        <w:t>dārajā tinumā, inducējas strāva, kas ir nobīdīta fāzē pret spoles strāvu. Vijuma ma</w:t>
      </w:r>
      <w:r w:rsidRPr="00AF6846">
        <w:rPr>
          <w:color w:val="000000"/>
          <w:spacing w:val="3"/>
          <w:sz w:val="24"/>
          <w:szCs w:val="24"/>
          <w:lang w:val="lv-LV"/>
        </w:rPr>
        <w:t>g</w:t>
      </w:r>
      <w:r w:rsidRPr="00AF6846">
        <w:rPr>
          <w:color w:val="000000"/>
          <w:spacing w:val="3"/>
          <w:sz w:val="24"/>
          <w:szCs w:val="24"/>
          <w:lang w:val="lv-LV"/>
        </w:rPr>
        <w:t>nētiskā plūsma noslēdzas pa enkuru un neļauj tam atkrist momentos, kad galvenā plūsma sasniedz nulles vērtību.</w:t>
      </w:r>
    </w:p>
    <w:p w:rsidR="009E58D2" w:rsidRPr="00AF6846" w:rsidRDefault="009E58D2" w:rsidP="009E58D2">
      <w:pPr>
        <w:shd w:val="clear" w:color="auto" w:fill="FFFFFF"/>
        <w:ind w:firstLine="397"/>
        <w:jc w:val="both"/>
        <w:rPr>
          <w:color w:val="000000"/>
          <w:spacing w:val="3"/>
          <w:sz w:val="24"/>
          <w:szCs w:val="24"/>
          <w:lang w:val="lv-LV"/>
        </w:rPr>
      </w:pPr>
      <w:r w:rsidRPr="00AF6846">
        <w:rPr>
          <w:color w:val="000000"/>
          <w:spacing w:val="2"/>
          <w:sz w:val="24"/>
          <w:szCs w:val="24"/>
          <w:lang w:val="lv-LV"/>
        </w:rPr>
        <w:t>Lielām strāvām iz</w:t>
      </w:r>
      <w:r w:rsidRPr="00AF6846">
        <w:rPr>
          <w:color w:val="000000"/>
          <w:spacing w:val="2"/>
          <w:sz w:val="24"/>
          <w:szCs w:val="24"/>
          <w:lang w:val="lv-LV"/>
        </w:rPr>
        <w:softHyphen/>
      </w:r>
      <w:r w:rsidRPr="00AF6846">
        <w:rPr>
          <w:color w:val="000000"/>
          <w:sz w:val="24"/>
          <w:szCs w:val="24"/>
          <w:lang w:val="lv-LV"/>
        </w:rPr>
        <w:t>manto kontaktorus ar sviras kinemātisko shēmu (3.61. b, c att.). Maiņstrāvas kon</w:t>
      </w:r>
      <w:r w:rsidRPr="00AF6846">
        <w:rPr>
          <w:color w:val="000000"/>
          <w:spacing w:val="7"/>
          <w:sz w:val="24"/>
          <w:szCs w:val="24"/>
          <w:lang w:val="lv-LV"/>
        </w:rPr>
        <w:t>taktora darbināšanai var izmantot gan maiņstrāvas, gan līdzstrāvas elektromag</w:t>
      </w:r>
      <w:r w:rsidRPr="00AF6846">
        <w:rPr>
          <w:color w:val="000000"/>
          <w:spacing w:val="2"/>
          <w:sz w:val="24"/>
          <w:szCs w:val="24"/>
          <w:lang w:val="lv-LV"/>
        </w:rPr>
        <w:t xml:space="preserve">nētus. Maiņstrāvas elektromagnēta nekustīgais un kustīgais magnētvads </w:t>
      </w:r>
      <w:r w:rsidRPr="00AF6846">
        <w:rPr>
          <w:color w:val="000000"/>
          <w:spacing w:val="2"/>
          <w:sz w:val="24"/>
          <w:szCs w:val="24"/>
          <w:lang w:val="lv-LV"/>
        </w:rPr>
        <w:lastRenderedPageBreak/>
        <w:t xml:space="preserve">veidots kā </w:t>
      </w:r>
      <w:r w:rsidRPr="00AF6846">
        <w:rPr>
          <w:color w:val="000000"/>
          <w:spacing w:val="4"/>
          <w:sz w:val="24"/>
          <w:szCs w:val="24"/>
          <w:lang w:val="lv-LV"/>
        </w:rPr>
        <w:t>sakniedētas elektrotehniskā tērauda plāksnīšu paketes. Uz nekustīgā ma</w:t>
      </w:r>
      <w:r w:rsidRPr="00AF6846">
        <w:rPr>
          <w:color w:val="000000"/>
          <w:spacing w:val="4"/>
          <w:sz w:val="24"/>
          <w:szCs w:val="24"/>
          <w:lang w:val="lv-LV"/>
        </w:rPr>
        <w:t>g</w:t>
      </w:r>
      <w:r w:rsidRPr="00AF6846">
        <w:rPr>
          <w:color w:val="000000"/>
          <w:spacing w:val="4"/>
          <w:sz w:val="24"/>
          <w:szCs w:val="24"/>
          <w:lang w:val="lv-LV"/>
        </w:rPr>
        <w:t xml:space="preserve">nētvada </w:t>
      </w:r>
      <w:r w:rsidRPr="00AF6846">
        <w:rPr>
          <w:color w:val="000000"/>
          <w:spacing w:val="3"/>
          <w:sz w:val="24"/>
          <w:szCs w:val="24"/>
          <w:lang w:val="lv-LV"/>
        </w:rPr>
        <w:t>šķeltā pola vienas daļas novietots īsslēgts gredzens (vijums, ekrāns) elektr</w:t>
      </w:r>
      <w:r w:rsidRPr="00AF6846">
        <w:rPr>
          <w:color w:val="000000"/>
          <w:spacing w:val="3"/>
          <w:sz w:val="24"/>
          <w:szCs w:val="24"/>
          <w:lang w:val="lv-LV"/>
        </w:rPr>
        <w:t>o</w:t>
      </w:r>
      <w:r w:rsidRPr="00AF6846">
        <w:rPr>
          <w:color w:val="000000"/>
          <w:spacing w:val="3"/>
          <w:sz w:val="24"/>
          <w:szCs w:val="24"/>
          <w:lang w:val="lv-LV"/>
        </w:rPr>
        <w:t>mag</w:t>
      </w:r>
      <w:r w:rsidRPr="00AF6846">
        <w:rPr>
          <w:color w:val="000000"/>
          <w:spacing w:val="3"/>
          <w:sz w:val="24"/>
          <w:szCs w:val="24"/>
          <w:lang w:val="lv-LV"/>
        </w:rPr>
        <w:softHyphen/>
      </w:r>
      <w:r w:rsidRPr="00AF6846">
        <w:rPr>
          <w:color w:val="000000"/>
          <w:spacing w:val="1"/>
          <w:sz w:val="24"/>
          <w:szCs w:val="24"/>
          <w:lang w:val="lv-LV"/>
        </w:rPr>
        <w:t>nētiskā vilces spēka pulsāciju un trokšņu samazināšanai ieslēgtā stāvoklī (3</w:t>
      </w:r>
      <w:r w:rsidRPr="00AF6846">
        <w:rPr>
          <w:color w:val="000000"/>
          <w:sz w:val="24"/>
          <w:szCs w:val="24"/>
          <w:lang w:val="lv-LV"/>
        </w:rPr>
        <w:t>.61</w:t>
      </w:r>
      <w:r w:rsidRPr="00AF6846">
        <w:rPr>
          <w:color w:val="000000"/>
          <w:spacing w:val="3"/>
          <w:sz w:val="24"/>
          <w:szCs w:val="24"/>
          <w:lang w:val="lv-LV"/>
        </w:rPr>
        <w:t>. b att.).</w:t>
      </w:r>
    </w:p>
    <w:p w:rsidR="009E58D2" w:rsidRPr="00AF6846" w:rsidRDefault="009E58D2" w:rsidP="009E58D2">
      <w:pPr>
        <w:shd w:val="clear" w:color="auto" w:fill="FFFFFF"/>
        <w:ind w:firstLine="397"/>
        <w:jc w:val="both"/>
        <w:rPr>
          <w:sz w:val="24"/>
          <w:szCs w:val="24"/>
          <w:lang w:val="lv-LV"/>
        </w:rPr>
      </w:pPr>
      <w:r w:rsidRPr="00AF6846">
        <w:rPr>
          <w:color w:val="000000"/>
          <w:spacing w:val="-2"/>
          <w:sz w:val="24"/>
          <w:szCs w:val="24"/>
          <w:lang w:val="lv-LV"/>
        </w:rPr>
        <w:t>Maiņstrāvas elektromagnētu spoļu barošanas spriegums U</w:t>
      </w:r>
      <w:r w:rsidRPr="00AF6846">
        <w:rPr>
          <w:color w:val="000000"/>
          <w:spacing w:val="-2"/>
          <w:sz w:val="24"/>
          <w:szCs w:val="24"/>
          <w:vertAlign w:val="subscript"/>
          <w:lang w:val="lv-LV"/>
        </w:rPr>
        <w:t>Nsp</w:t>
      </w:r>
      <w:r w:rsidRPr="00AF6846">
        <w:rPr>
          <w:color w:val="000000"/>
          <w:spacing w:val="-2"/>
          <w:sz w:val="24"/>
          <w:szCs w:val="24"/>
          <w:lang w:val="lv-LV"/>
        </w:rPr>
        <w:t xml:space="preserve"> = (24-220-600) V, </w:t>
      </w:r>
      <w:r w:rsidRPr="00AF6846">
        <w:rPr>
          <w:color w:val="000000"/>
          <w:spacing w:val="1"/>
          <w:sz w:val="24"/>
          <w:szCs w:val="24"/>
          <w:lang w:val="lv-LV"/>
        </w:rPr>
        <w:t>fre</w:t>
      </w:r>
      <w:r w:rsidRPr="00AF6846">
        <w:rPr>
          <w:color w:val="000000"/>
          <w:spacing w:val="1"/>
          <w:sz w:val="24"/>
          <w:szCs w:val="24"/>
          <w:lang w:val="lv-LV"/>
        </w:rPr>
        <w:t>k</w:t>
      </w:r>
      <w:r w:rsidRPr="00AF6846">
        <w:rPr>
          <w:color w:val="000000"/>
          <w:spacing w:val="1"/>
          <w:sz w:val="24"/>
          <w:szCs w:val="24"/>
          <w:lang w:val="lv-LV"/>
        </w:rPr>
        <w:t>vence f</w:t>
      </w:r>
      <w:r w:rsidRPr="00AF6846">
        <w:rPr>
          <w:color w:val="000000"/>
          <w:spacing w:val="1"/>
          <w:sz w:val="24"/>
          <w:szCs w:val="24"/>
          <w:vertAlign w:val="subscript"/>
          <w:lang w:val="lv-LV"/>
        </w:rPr>
        <w:t>N</w:t>
      </w:r>
      <w:r w:rsidRPr="00AF6846">
        <w:rPr>
          <w:color w:val="000000"/>
          <w:spacing w:val="1"/>
          <w:sz w:val="24"/>
          <w:szCs w:val="24"/>
          <w:lang w:val="lv-LV"/>
        </w:rPr>
        <w:t xml:space="preserve"> = 50, 60 vai 50/60 Hz. Ņemot vērā spoles induktīvās pretestības atka</w:t>
      </w:r>
      <w:r w:rsidRPr="00AF6846">
        <w:rPr>
          <w:color w:val="000000"/>
          <w:spacing w:val="1"/>
          <w:sz w:val="24"/>
          <w:szCs w:val="24"/>
          <w:lang w:val="lv-LV"/>
        </w:rPr>
        <w:softHyphen/>
      </w:r>
      <w:r w:rsidRPr="00AF6846">
        <w:rPr>
          <w:color w:val="000000"/>
          <w:spacing w:val="4"/>
          <w:sz w:val="24"/>
          <w:szCs w:val="24"/>
          <w:lang w:val="lv-LV"/>
        </w:rPr>
        <w:t xml:space="preserve">rību no magnētvada darba gaisa spraugas, spoles ieslēgšanas </w:t>
      </w:r>
      <w:r w:rsidRPr="00AF6846">
        <w:rPr>
          <w:color w:val="000000"/>
          <w:spacing w:val="1"/>
          <w:sz w:val="24"/>
          <w:szCs w:val="24"/>
          <w:lang w:val="lv-LV"/>
        </w:rPr>
        <w:t>sākumstrāva var sasniegt 10∙I</w:t>
      </w:r>
      <w:r w:rsidRPr="00AF6846">
        <w:rPr>
          <w:color w:val="000000"/>
          <w:spacing w:val="1"/>
          <w:sz w:val="24"/>
          <w:szCs w:val="24"/>
          <w:vertAlign w:val="subscript"/>
          <w:lang w:val="lv-LV"/>
        </w:rPr>
        <w:t>nsp</w:t>
      </w:r>
      <w:r w:rsidRPr="00AF6846">
        <w:rPr>
          <w:color w:val="000000"/>
          <w:spacing w:val="1"/>
          <w:sz w:val="24"/>
          <w:szCs w:val="24"/>
          <w:lang w:val="lv-LV"/>
        </w:rPr>
        <w:t xml:space="preserve"> (I</w:t>
      </w:r>
      <w:r w:rsidRPr="00AF6846">
        <w:rPr>
          <w:color w:val="000000"/>
          <w:spacing w:val="1"/>
          <w:sz w:val="24"/>
          <w:szCs w:val="24"/>
          <w:vertAlign w:val="subscript"/>
          <w:lang w:val="lv-LV"/>
        </w:rPr>
        <w:t>Nsp</w:t>
      </w:r>
      <w:r w:rsidRPr="00AF6846">
        <w:rPr>
          <w:color w:val="000000"/>
          <w:spacing w:val="1"/>
          <w:sz w:val="24"/>
          <w:szCs w:val="24"/>
          <w:lang w:val="lv-LV"/>
        </w:rPr>
        <w:t xml:space="preserve"> — strāva spolē enkura pievilktā stāvoklī</w:t>
      </w:r>
      <w:r w:rsidRPr="00AF6846">
        <w:rPr>
          <w:color w:val="000000"/>
          <w:spacing w:val="-1"/>
          <w:sz w:val="24"/>
          <w:szCs w:val="24"/>
          <w:lang w:val="lv-LV"/>
        </w:rPr>
        <w:t>). Tas jāievēro, izvēloties spoles ķēdes v</w:t>
      </w:r>
      <w:r w:rsidRPr="00AF6846">
        <w:rPr>
          <w:color w:val="000000"/>
          <w:spacing w:val="-1"/>
          <w:sz w:val="24"/>
          <w:szCs w:val="24"/>
          <w:lang w:val="lv-LV"/>
        </w:rPr>
        <w:t>a</w:t>
      </w:r>
      <w:r w:rsidRPr="00AF6846">
        <w:rPr>
          <w:color w:val="000000"/>
          <w:spacing w:val="-1"/>
          <w:sz w:val="24"/>
          <w:szCs w:val="24"/>
          <w:lang w:val="lv-LV"/>
        </w:rPr>
        <w:t xml:space="preserve">dības aparātus. </w:t>
      </w:r>
    </w:p>
    <w:p w:rsidR="009E58D2" w:rsidRPr="00AF6846" w:rsidRDefault="009E58D2" w:rsidP="009E58D2">
      <w:pPr>
        <w:shd w:val="clear" w:color="auto" w:fill="FFFFFF"/>
        <w:ind w:firstLine="397"/>
        <w:jc w:val="both"/>
        <w:rPr>
          <w:color w:val="000000"/>
          <w:spacing w:val="3"/>
          <w:sz w:val="24"/>
          <w:szCs w:val="24"/>
          <w:lang w:val="lv-LV"/>
        </w:rPr>
      </w:pPr>
      <w:r w:rsidRPr="00AF6846">
        <w:rPr>
          <w:color w:val="000000"/>
          <w:sz w:val="24"/>
          <w:szCs w:val="24"/>
          <w:lang w:val="lv-LV"/>
        </w:rPr>
        <w:t>Standarti noteica, ka kontaktora spolei, kuras sil</w:t>
      </w:r>
      <w:r w:rsidRPr="00AF6846">
        <w:rPr>
          <w:color w:val="000000"/>
          <w:spacing w:val="-1"/>
          <w:sz w:val="24"/>
          <w:szCs w:val="24"/>
          <w:lang w:val="lv-LV"/>
        </w:rPr>
        <w:t>šanas režīms nostabilizējies, strād</w:t>
      </w:r>
      <w:r w:rsidRPr="00AF6846">
        <w:rPr>
          <w:color w:val="000000"/>
          <w:spacing w:val="-1"/>
          <w:sz w:val="24"/>
          <w:szCs w:val="24"/>
          <w:lang w:val="lv-LV"/>
        </w:rPr>
        <w:t>ā</w:t>
      </w:r>
      <w:r w:rsidRPr="00AF6846">
        <w:rPr>
          <w:color w:val="000000"/>
          <w:spacing w:val="-1"/>
          <w:sz w:val="24"/>
          <w:szCs w:val="24"/>
          <w:lang w:val="lv-LV"/>
        </w:rPr>
        <w:t>jot pie 1,05·U</w:t>
      </w:r>
      <w:r w:rsidRPr="00AF6846">
        <w:rPr>
          <w:color w:val="000000"/>
          <w:spacing w:val="-1"/>
          <w:sz w:val="24"/>
          <w:szCs w:val="24"/>
          <w:vertAlign w:val="subscript"/>
          <w:lang w:val="lv-LV"/>
        </w:rPr>
        <w:t>N</w:t>
      </w:r>
      <w:r w:rsidRPr="00AF6846">
        <w:rPr>
          <w:color w:val="000000"/>
          <w:spacing w:val="-1"/>
          <w:sz w:val="24"/>
          <w:szCs w:val="24"/>
          <w:lang w:val="lv-LV"/>
        </w:rPr>
        <w:t xml:space="preserve"> un maksimāli pieļaujamās apkār</w:t>
      </w:r>
      <w:r w:rsidRPr="00AF6846">
        <w:rPr>
          <w:color w:val="000000"/>
          <w:spacing w:val="-1"/>
          <w:sz w:val="24"/>
          <w:szCs w:val="24"/>
          <w:lang w:val="lv-LV"/>
        </w:rPr>
        <w:softHyphen/>
      </w:r>
      <w:r w:rsidRPr="00AF6846">
        <w:rPr>
          <w:color w:val="000000"/>
          <w:spacing w:val="3"/>
          <w:sz w:val="24"/>
          <w:szCs w:val="24"/>
          <w:lang w:val="lv-LV"/>
        </w:rPr>
        <w:t>tējās vides temperatūras, jānodrošina šādas prasības:</w:t>
      </w:r>
    </w:p>
    <w:p w:rsidR="009E58D2" w:rsidRPr="00AF6846" w:rsidRDefault="009E58D2" w:rsidP="00D90DB3">
      <w:pPr>
        <w:numPr>
          <w:ilvl w:val="0"/>
          <w:numId w:val="30"/>
        </w:numPr>
        <w:shd w:val="clear" w:color="auto" w:fill="FFFFFF"/>
        <w:tabs>
          <w:tab w:val="left" w:pos="682"/>
        </w:tabs>
        <w:ind w:firstLine="397"/>
        <w:jc w:val="both"/>
        <w:rPr>
          <w:color w:val="000000"/>
          <w:spacing w:val="-12"/>
          <w:sz w:val="24"/>
          <w:szCs w:val="24"/>
          <w:lang w:val="lv-LV"/>
        </w:rPr>
      </w:pPr>
      <w:r w:rsidRPr="00AF6846">
        <w:rPr>
          <w:color w:val="000000"/>
          <w:spacing w:val="1"/>
          <w:sz w:val="24"/>
          <w:szCs w:val="24"/>
          <w:lang w:val="lv-LV"/>
        </w:rPr>
        <w:t>droši jāieslēdz kontaktors, pieslēdzot spolei spriegumu 0,8·U</w:t>
      </w:r>
      <w:r w:rsidRPr="00AF6846">
        <w:rPr>
          <w:color w:val="000000"/>
          <w:spacing w:val="1"/>
          <w:sz w:val="24"/>
          <w:szCs w:val="24"/>
          <w:vertAlign w:val="subscript"/>
          <w:lang w:val="lv-LV"/>
        </w:rPr>
        <w:t>N</w:t>
      </w:r>
      <w:r w:rsidRPr="00AF6846">
        <w:rPr>
          <w:color w:val="000000"/>
          <w:spacing w:val="1"/>
          <w:sz w:val="24"/>
          <w:szCs w:val="24"/>
          <w:lang w:val="lv-LV"/>
        </w:rPr>
        <w:t>, turklāt kus</w:t>
      </w:r>
      <w:r w:rsidRPr="00AF6846">
        <w:rPr>
          <w:color w:val="000000"/>
          <w:spacing w:val="1"/>
          <w:sz w:val="24"/>
          <w:szCs w:val="24"/>
          <w:lang w:val="lv-LV"/>
        </w:rPr>
        <w:softHyphen/>
        <w:t>tīgā sistēma nedrīkst ilgstoši vai īslaicīgi apstāties starpstāvokļos;</w:t>
      </w:r>
    </w:p>
    <w:p w:rsidR="009E58D2" w:rsidRPr="00AF6846" w:rsidRDefault="009E58D2" w:rsidP="00D90DB3">
      <w:pPr>
        <w:numPr>
          <w:ilvl w:val="0"/>
          <w:numId w:val="30"/>
        </w:numPr>
        <w:shd w:val="clear" w:color="auto" w:fill="FFFFFF"/>
        <w:tabs>
          <w:tab w:val="left" w:pos="682"/>
        </w:tabs>
        <w:ind w:firstLine="397"/>
        <w:jc w:val="both"/>
        <w:rPr>
          <w:color w:val="000000"/>
          <w:spacing w:val="-9"/>
          <w:sz w:val="24"/>
          <w:szCs w:val="24"/>
          <w:lang w:val="lv-LV"/>
        </w:rPr>
      </w:pPr>
      <w:r w:rsidRPr="00AF6846">
        <w:rPr>
          <w:color w:val="000000"/>
          <w:spacing w:val="1"/>
          <w:sz w:val="24"/>
          <w:szCs w:val="24"/>
          <w:lang w:val="lv-LV"/>
        </w:rPr>
        <w:t>ieslēgtā stāvoklī, samazinot spoļu pieslēgumspriegumu līdz 0,7·U</w:t>
      </w:r>
      <w:r w:rsidRPr="00AF6846">
        <w:rPr>
          <w:color w:val="000000"/>
          <w:spacing w:val="1"/>
          <w:sz w:val="24"/>
          <w:szCs w:val="24"/>
          <w:vertAlign w:val="subscript"/>
          <w:lang w:val="lv-LV"/>
        </w:rPr>
        <w:t>N</w:t>
      </w:r>
      <w:r w:rsidRPr="00AF6846">
        <w:rPr>
          <w:color w:val="000000"/>
          <w:spacing w:val="1"/>
          <w:sz w:val="24"/>
          <w:szCs w:val="24"/>
          <w:lang w:val="lv-LV"/>
        </w:rPr>
        <w:t xml:space="preserve">, jānotur </w:t>
      </w:r>
      <w:r w:rsidRPr="00AF6846">
        <w:rPr>
          <w:color w:val="000000"/>
          <w:spacing w:val="3"/>
          <w:sz w:val="24"/>
          <w:szCs w:val="24"/>
          <w:lang w:val="lv-LV"/>
        </w:rPr>
        <w:t>ele</w:t>
      </w:r>
      <w:r w:rsidRPr="00AF6846">
        <w:rPr>
          <w:color w:val="000000"/>
          <w:spacing w:val="3"/>
          <w:sz w:val="24"/>
          <w:szCs w:val="24"/>
          <w:lang w:val="lv-LV"/>
        </w:rPr>
        <w:t>k</w:t>
      </w:r>
      <w:r w:rsidRPr="00AF6846">
        <w:rPr>
          <w:color w:val="000000"/>
          <w:spacing w:val="3"/>
          <w:sz w:val="24"/>
          <w:szCs w:val="24"/>
          <w:lang w:val="lv-LV"/>
        </w:rPr>
        <w:t>tromagnēta enkurs pievilktā stāvoklī (pieļaujama elektromagnēta ievē</w:t>
      </w:r>
      <w:r w:rsidRPr="00AF6846">
        <w:rPr>
          <w:color w:val="000000"/>
          <w:spacing w:val="3"/>
          <w:sz w:val="24"/>
          <w:szCs w:val="24"/>
          <w:lang w:val="lv-LV"/>
        </w:rPr>
        <w:softHyphen/>
      </w:r>
      <w:r w:rsidRPr="00AF6846">
        <w:rPr>
          <w:color w:val="000000"/>
          <w:spacing w:val="2"/>
          <w:sz w:val="24"/>
          <w:szCs w:val="24"/>
          <w:lang w:val="lv-LV"/>
        </w:rPr>
        <w:t>rojama dūkš</w:t>
      </w:r>
      <w:r w:rsidRPr="00AF6846">
        <w:rPr>
          <w:color w:val="000000"/>
          <w:spacing w:val="2"/>
          <w:sz w:val="24"/>
          <w:szCs w:val="24"/>
          <w:lang w:val="lv-LV"/>
        </w:rPr>
        <w:t>a</w:t>
      </w:r>
      <w:r w:rsidRPr="00AF6846">
        <w:rPr>
          <w:color w:val="000000"/>
          <w:spacing w:val="2"/>
          <w:sz w:val="24"/>
          <w:szCs w:val="24"/>
          <w:lang w:val="lv-LV"/>
        </w:rPr>
        <w:t>na), bet, spriegumu atslēdzot, enkurs jāatlaiž. Ja spoles pieslē</w:t>
      </w:r>
      <w:r w:rsidRPr="00AF6846">
        <w:rPr>
          <w:color w:val="000000"/>
          <w:spacing w:val="4"/>
          <w:sz w:val="24"/>
          <w:szCs w:val="24"/>
          <w:lang w:val="lv-LV"/>
        </w:rPr>
        <w:t>gumspriegums U</w:t>
      </w:r>
      <w:r w:rsidRPr="00AF6846">
        <w:rPr>
          <w:color w:val="000000"/>
          <w:spacing w:val="4"/>
          <w:sz w:val="24"/>
          <w:szCs w:val="24"/>
          <w:vertAlign w:val="subscript"/>
          <w:lang w:val="lv-LV"/>
        </w:rPr>
        <w:t>sp</w:t>
      </w:r>
      <w:r w:rsidRPr="00AF6846">
        <w:rPr>
          <w:color w:val="000000"/>
          <w:spacing w:val="4"/>
          <w:sz w:val="24"/>
          <w:szCs w:val="24"/>
          <w:lang w:val="lv-LV"/>
        </w:rPr>
        <w:t xml:space="preserve"> &gt; 0,85·U</w:t>
      </w:r>
      <w:r w:rsidRPr="00AF6846">
        <w:rPr>
          <w:color w:val="000000"/>
          <w:spacing w:val="4"/>
          <w:sz w:val="24"/>
          <w:szCs w:val="24"/>
          <w:vertAlign w:val="subscript"/>
          <w:lang w:val="lv-LV"/>
        </w:rPr>
        <w:t>N</w:t>
      </w:r>
      <w:r w:rsidRPr="00AF6846">
        <w:rPr>
          <w:color w:val="000000"/>
          <w:spacing w:val="4"/>
          <w:sz w:val="24"/>
          <w:szCs w:val="24"/>
          <w:lang w:val="lv-LV"/>
        </w:rPr>
        <w:t xml:space="preserve">, pieļaujama maiņstrāvas elektromagnētiem </w:t>
      </w:r>
      <w:r w:rsidRPr="00AF6846">
        <w:rPr>
          <w:color w:val="000000"/>
          <w:spacing w:val="1"/>
          <w:sz w:val="24"/>
          <w:szCs w:val="24"/>
          <w:lang w:val="lv-LV"/>
        </w:rPr>
        <w:t>raksturīgā nelielā dūkšana. Ja spolei pieslēdz spriegumu U</w:t>
      </w:r>
      <w:r w:rsidRPr="00AF6846">
        <w:rPr>
          <w:color w:val="000000"/>
          <w:spacing w:val="1"/>
          <w:sz w:val="24"/>
          <w:szCs w:val="24"/>
          <w:vertAlign w:val="subscript"/>
          <w:lang w:val="lv-LV"/>
        </w:rPr>
        <w:t>sp</w:t>
      </w:r>
      <w:r w:rsidRPr="00AF6846">
        <w:rPr>
          <w:color w:val="000000"/>
          <w:spacing w:val="1"/>
          <w:sz w:val="24"/>
          <w:szCs w:val="24"/>
          <w:lang w:val="lv-LV"/>
        </w:rPr>
        <w:t xml:space="preserve"> &lt; 0,6·U</w:t>
      </w:r>
      <w:r w:rsidRPr="00AF6846">
        <w:rPr>
          <w:color w:val="000000"/>
          <w:spacing w:val="1"/>
          <w:sz w:val="24"/>
          <w:szCs w:val="24"/>
          <w:vertAlign w:val="subscript"/>
          <w:lang w:val="lv-LV"/>
        </w:rPr>
        <w:t>N</w:t>
      </w:r>
      <w:r w:rsidRPr="00AF6846">
        <w:rPr>
          <w:color w:val="000000"/>
          <w:spacing w:val="1"/>
          <w:sz w:val="24"/>
          <w:szCs w:val="24"/>
          <w:lang w:val="lv-LV"/>
        </w:rPr>
        <w:t>, kon</w:t>
      </w:r>
      <w:r w:rsidRPr="00AF6846">
        <w:rPr>
          <w:color w:val="000000"/>
          <w:spacing w:val="1"/>
          <w:sz w:val="24"/>
          <w:szCs w:val="24"/>
          <w:lang w:val="lv-LV"/>
        </w:rPr>
        <w:softHyphen/>
      </w:r>
      <w:r w:rsidRPr="00AF6846">
        <w:rPr>
          <w:color w:val="000000"/>
          <w:spacing w:val="3"/>
          <w:sz w:val="24"/>
          <w:szCs w:val="24"/>
          <w:lang w:val="lv-LV"/>
        </w:rPr>
        <w:t>taktors nedrīkst ieslēgties.</w:t>
      </w:r>
    </w:p>
    <w:p w:rsidR="009E58D2" w:rsidRPr="00AF6846" w:rsidRDefault="009E58D2" w:rsidP="009E58D2">
      <w:pPr>
        <w:shd w:val="clear" w:color="auto" w:fill="FFFFFF"/>
        <w:ind w:firstLine="397"/>
        <w:jc w:val="both"/>
        <w:rPr>
          <w:color w:val="000000"/>
          <w:spacing w:val="1"/>
          <w:sz w:val="24"/>
          <w:szCs w:val="24"/>
          <w:lang w:val="lv-LV"/>
        </w:rPr>
      </w:pPr>
      <w:r w:rsidRPr="00AF6846">
        <w:rPr>
          <w:color w:val="000000"/>
          <w:spacing w:val="2"/>
          <w:sz w:val="24"/>
          <w:szCs w:val="24"/>
          <w:lang w:val="lv-LV"/>
        </w:rPr>
        <w:t>Magnētiskajos palaidējos izmantojamo maiņstrāvas kontaktoru galvenie kon</w:t>
      </w:r>
      <w:r w:rsidRPr="00AF6846">
        <w:rPr>
          <w:color w:val="000000"/>
          <w:spacing w:val="2"/>
          <w:sz w:val="24"/>
          <w:szCs w:val="24"/>
          <w:lang w:val="lv-LV"/>
        </w:rPr>
        <w:softHyphen/>
      </w:r>
      <w:r w:rsidRPr="00AF6846">
        <w:rPr>
          <w:color w:val="000000"/>
          <w:spacing w:val="1"/>
          <w:sz w:val="24"/>
          <w:szCs w:val="24"/>
          <w:lang w:val="lv-LV"/>
        </w:rPr>
        <w:t xml:space="preserve">takti nav paredzēti īsslēguma strāvu atslēgšanai. </w:t>
      </w:r>
    </w:p>
    <w:p w:rsidR="009E58D2" w:rsidRPr="00AF6846" w:rsidRDefault="009E58D2" w:rsidP="009E58D2">
      <w:pPr>
        <w:shd w:val="clear" w:color="auto" w:fill="FFFFFF"/>
        <w:ind w:firstLine="397"/>
        <w:jc w:val="both"/>
        <w:rPr>
          <w:sz w:val="24"/>
          <w:szCs w:val="24"/>
          <w:lang w:val="lv-LV"/>
        </w:rPr>
      </w:pPr>
      <w:r w:rsidRPr="00AF6846">
        <w:rPr>
          <w:sz w:val="24"/>
          <w:szCs w:val="24"/>
          <w:lang w:val="lv-LV"/>
        </w:rPr>
        <w:t xml:space="preserve">Jauno kontaktoru strāvas patēriņš, salīdzinājumā ar klasiskajiem kontaktoriem, ir samazināts. Līdz ar to ievērojami samazinās kontaktoru sasilšana. </w:t>
      </w:r>
    </w:p>
    <w:tbl>
      <w:tblPr>
        <w:tblW w:w="0" w:type="auto"/>
        <w:jc w:val="center"/>
        <w:tblLook w:val="01E0"/>
      </w:tblPr>
      <w:tblGrid>
        <w:gridCol w:w="8723"/>
      </w:tblGrid>
      <w:tr w:rsidR="009E58D2" w:rsidRPr="00B50B95" w:rsidTr="009E58D2">
        <w:trPr>
          <w:jc w:val="center"/>
        </w:trPr>
        <w:tc>
          <w:tcPr>
            <w:tcW w:w="9286" w:type="dxa"/>
          </w:tcPr>
          <w:p w:rsidR="009E58D2" w:rsidRPr="00AF6846" w:rsidRDefault="009E58D2" w:rsidP="00C3767A">
            <w:pPr>
              <w:jc w:val="center"/>
              <w:rPr>
                <w:lang w:val="lv-LV"/>
              </w:rPr>
            </w:pPr>
            <w:r w:rsidRPr="00AF6846">
              <w:rPr>
                <w:noProof/>
                <w:lang w:val="lv-LV" w:eastAsia="lv-LV"/>
              </w:rPr>
              <w:drawing>
                <wp:inline distT="0" distB="0" distL="0" distR="0">
                  <wp:extent cx="3573084" cy="3582537"/>
                  <wp:effectExtent l="19050" t="0" r="8316" b="0"/>
                  <wp:docPr id="53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30" cstate="print">
                            <a:lum bright="-20000" contrast="40000"/>
                          </a:blip>
                          <a:srcRect/>
                          <a:stretch>
                            <a:fillRect/>
                          </a:stretch>
                        </pic:blipFill>
                        <pic:spPr bwMode="auto">
                          <a:xfrm>
                            <a:off x="0" y="0"/>
                            <a:ext cx="3577208" cy="3586672"/>
                          </a:xfrm>
                          <a:prstGeom prst="rect">
                            <a:avLst/>
                          </a:prstGeom>
                          <a:noFill/>
                          <a:ln w="9525">
                            <a:noFill/>
                            <a:miter lim="800000"/>
                            <a:headEnd/>
                            <a:tailEnd/>
                          </a:ln>
                        </pic:spPr>
                      </pic:pic>
                    </a:graphicData>
                  </a:graphic>
                </wp:inline>
              </w:drawing>
            </w:r>
          </w:p>
          <w:p w:rsidR="009E58D2" w:rsidRPr="00AF6846" w:rsidRDefault="009E58D2" w:rsidP="00C3767A">
            <w:pPr>
              <w:shd w:val="clear" w:color="auto" w:fill="FFFFFF"/>
              <w:jc w:val="center"/>
              <w:rPr>
                <w:i/>
                <w:iCs/>
                <w:color w:val="000000"/>
                <w:spacing w:val="6"/>
                <w:sz w:val="16"/>
                <w:szCs w:val="16"/>
                <w:lang w:val="lv-LV"/>
              </w:rPr>
            </w:pPr>
          </w:p>
          <w:p w:rsidR="009E58D2" w:rsidRPr="00AF6846" w:rsidRDefault="009E58D2" w:rsidP="00C3767A">
            <w:pPr>
              <w:shd w:val="clear" w:color="auto" w:fill="FFFFFF"/>
              <w:jc w:val="center"/>
              <w:rPr>
                <w:color w:val="000000"/>
                <w:spacing w:val="6"/>
                <w:lang w:val="lv-LV"/>
              </w:rPr>
            </w:pPr>
            <w:r w:rsidRPr="00AF6846">
              <w:rPr>
                <w:color w:val="000000"/>
                <w:lang w:val="lv-LV"/>
              </w:rPr>
              <w:t xml:space="preserve">3.61. </w:t>
            </w:r>
            <w:r w:rsidRPr="00AF6846">
              <w:rPr>
                <w:iCs/>
                <w:color w:val="000000"/>
                <w:spacing w:val="6"/>
                <w:lang w:val="lv-LV"/>
              </w:rPr>
              <w:t>att.</w:t>
            </w:r>
            <w:r w:rsidRPr="00AF6846">
              <w:rPr>
                <w:i/>
                <w:iCs/>
                <w:color w:val="000000"/>
                <w:spacing w:val="6"/>
                <w:lang w:val="lv-LV"/>
              </w:rPr>
              <w:t xml:space="preserve"> </w:t>
            </w:r>
            <w:r w:rsidRPr="00AF6846">
              <w:rPr>
                <w:color w:val="000000"/>
                <w:spacing w:val="6"/>
                <w:lang w:val="lv-LV"/>
              </w:rPr>
              <w:t xml:space="preserve">Trīspolu maiņstrāvas kontaktors ar sviras kontaktiem </w:t>
            </w:r>
            <w:r w:rsidRPr="00AF6846">
              <w:rPr>
                <w:smallCaps/>
                <w:color w:val="000000"/>
                <w:spacing w:val="6"/>
                <w:lang w:val="lv-LV"/>
              </w:rPr>
              <w:t>(I</w:t>
            </w:r>
            <w:r w:rsidRPr="00AF6846">
              <w:rPr>
                <w:smallCaps/>
                <w:color w:val="000000"/>
                <w:spacing w:val="6"/>
                <w:vertAlign w:val="subscript"/>
                <w:lang w:val="lv-LV"/>
              </w:rPr>
              <w:t>N</w:t>
            </w:r>
            <w:r w:rsidRPr="00AF6846">
              <w:rPr>
                <w:smallCaps/>
                <w:color w:val="000000"/>
                <w:spacing w:val="6"/>
                <w:lang w:val="lv-LV"/>
              </w:rPr>
              <w:t xml:space="preserve"> </w:t>
            </w:r>
            <w:r w:rsidRPr="00AF6846">
              <w:rPr>
                <w:color w:val="000000"/>
                <w:spacing w:val="6"/>
                <w:lang w:val="lv-LV"/>
              </w:rPr>
              <w:t>= 630 A):</w:t>
            </w:r>
          </w:p>
          <w:p w:rsidR="009E58D2" w:rsidRPr="00AF6846" w:rsidRDefault="009E58D2" w:rsidP="00C3767A">
            <w:pPr>
              <w:shd w:val="clear" w:color="auto" w:fill="FFFFFF"/>
              <w:jc w:val="center"/>
              <w:rPr>
                <w:color w:val="000000"/>
                <w:spacing w:val="3"/>
                <w:lang w:val="lv-LV"/>
              </w:rPr>
            </w:pPr>
            <w:r w:rsidRPr="00AF6846">
              <w:rPr>
                <w:color w:val="000000"/>
                <w:spacing w:val="4"/>
                <w:lang w:val="lv-LV"/>
              </w:rPr>
              <w:t xml:space="preserve">a — pamatbloku izvietojums; b — darbinātāja elektromagnēts; c — kontaktu un lokdzēses sistēma; </w:t>
            </w:r>
            <w:r w:rsidRPr="00AF6846">
              <w:rPr>
                <w:color w:val="000000"/>
                <w:spacing w:val="-2"/>
                <w:lang w:val="lv-LV"/>
              </w:rPr>
              <w:t>d — kontaktora variants bezloka komutācijai ar tiristoru bloku; 1 — palīgkontaktu bloks; 2 — galveno ko</w:t>
            </w:r>
            <w:r w:rsidRPr="00AF6846">
              <w:rPr>
                <w:color w:val="000000"/>
                <w:spacing w:val="-2"/>
                <w:lang w:val="lv-LV"/>
              </w:rPr>
              <w:t>n</w:t>
            </w:r>
            <w:r w:rsidRPr="00AF6846">
              <w:rPr>
                <w:color w:val="000000"/>
                <w:spacing w:val="-2"/>
                <w:lang w:val="lv-LV"/>
              </w:rPr>
              <w:t>taktu un lokdzēses bloki; 3 — darbinātāja elektromagnēts; 4 — nekustīgo detaļu pamatne; 5 — izolēta vār</w:t>
            </w:r>
            <w:r w:rsidRPr="00AF6846">
              <w:rPr>
                <w:color w:val="000000"/>
                <w:spacing w:val="-2"/>
                <w:lang w:val="lv-LV"/>
              </w:rPr>
              <w:t>p</w:t>
            </w:r>
            <w:r w:rsidRPr="00AF6846">
              <w:rPr>
                <w:color w:val="000000"/>
                <w:spacing w:val="-2"/>
                <w:lang w:val="lv-LV"/>
              </w:rPr>
              <w:t xml:space="preserve">sta, uz kuras nostiprinātas kustīgās detaļas; 6 — triecienu slāpēšanas atsperes; 7 —īsslēgtais gredzens; </w:t>
            </w:r>
            <w:r w:rsidRPr="00AF6846">
              <w:rPr>
                <w:color w:val="000000"/>
                <w:spacing w:val="1"/>
                <w:lang w:val="lv-LV"/>
              </w:rPr>
              <w:t xml:space="preserve">8 — pamatne; 9 — spole; 10 — enkurs; 11 — lokdzēses šaurspraugas kamera; 12 — lokdzēses spole; </w:t>
            </w:r>
            <w:r w:rsidRPr="00AF6846">
              <w:rPr>
                <w:color w:val="000000"/>
                <w:spacing w:val="-2"/>
                <w:lang w:val="lv-LV"/>
              </w:rPr>
              <w:t>13 — nekustīgais kontakts; 14 — kustīgais kontakts; 15 — lokdzēses rags; 16 — tiristoru bloks</w:t>
            </w:r>
          </w:p>
        </w:tc>
      </w:tr>
    </w:tbl>
    <w:p w:rsidR="009E58D2" w:rsidRPr="00AF6846" w:rsidRDefault="009E58D2" w:rsidP="009E58D2">
      <w:pPr>
        <w:shd w:val="clear" w:color="auto" w:fill="FFFFFF"/>
        <w:ind w:firstLine="397"/>
        <w:jc w:val="both"/>
        <w:rPr>
          <w:color w:val="000000"/>
          <w:spacing w:val="-2"/>
          <w:sz w:val="16"/>
          <w:szCs w:val="16"/>
          <w:lang w:val="lv-LV"/>
        </w:rPr>
      </w:pPr>
    </w:p>
    <w:tbl>
      <w:tblPr>
        <w:tblW w:w="0" w:type="auto"/>
        <w:jc w:val="center"/>
        <w:tblLook w:val="01E0"/>
      </w:tblPr>
      <w:tblGrid>
        <w:gridCol w:w="6095"/>
        <w:gridCol w:w="2628"/>
      </w:tblGrid>
      <w:tr w:rsidR="009E58D2" w:rsidRPr="00B50B95" w:rsidTr="009E58D2">
        <w:trPr>
          <w:jc w:val="center"/>
        </w:trPr>
        <w:tc>
          <w:tcPr>
            <w:tcW w:w="6276" w:type="dxa"/>
          </w:tcPr>
          <w:p w:rsidR="009E58D2" w:rsidRPr="00AF6846" w:rsidRDefault="009E58D2" w:rsidP="00C3767A">
            <w:pPr>
              <w:jc w:val="center"/>
              <w:rPr>
                <w:lang w:val="lv-LV"/>
              </w:rPr>
            </w:pPr>
            <w:r w:rsidRPr="00AF6846">
              <w:rPr>
                <w:noProof/>
                <w:color w:val="000000"/>
                <w:spacing w:val="3"/>
                <w:lang w:val="lv-LV" w:eastAsia="lv-LV"/>
              </w:rPr>
              <w:lastRenderedPageBreak/>
              <w:drawing>
                <wp:inline distT="0" distB="0" distL="0" distR="0">
                  <wp:extent cx="3301127" cy="3104866"/>
                  <wp:effectExtent l="19050" t="0" r="0" b="0"/>
                  <wp:docPr id="97"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31" cstate="print">
                            <a:lum bright="-10000" contrast="30000"/>
                          </a:blip>
                          <a:srcRect/>
                          <a:stretch>
                            <a:fillRect/>
                          </a:stretch>
                        </pic:blipFill>
                        <pic:spPr bwMode="auto">
                          <a:xfrm>
                            <a:off x="0" y="0"/>
                            <a:ext cx="3303665" cy="3107253"/>
                          </a:xfrm>
                          <a:prstGeom prst="rect">
                            <a:avLst/>
                          </a:prstGeom>
                          <a:noFill/>
                          <a:ln w="9525">
                            <a:noFill/>
                            <a:miter lim="800000"/>
                            <a:headEnd/>
                            <a:tailEnd/>
                          </a:ln>
                        </pic:spPr>
                      </pic:pic>
                    </a:graphicData>
                  </a:graphic>
                </wp:inline>
              </w:drawing>
            </w:r>
          </w:p>
        </w:tc>
        <w:tc>
          <w:tcPr>
            <w:tcW w:w="3010" w:type="dxa"/>
          </w:tcPr>
          <w:p w:rsidR="009E58D2" w:rsidRPr="00AF6846" w:rsidRDefault="009E58D2" w:rsidP="00C3767A">
            <w:pPr>
              <w:jc w:val="center"/>
              <w:rPr>
                <w:lang w:val="lv-LV"/>
              </w:rPr>
            </w:pPr>
          </w:p>
          <w:p w:rsidR="009E58D2" w:rsidRPr="00AF6846" w:rsidRDefault="009E58D2" w:rsidP="00C3767A">
            <w:pPr>
              <w:jc w:val="center"/>
              <w:rPr>
                <w:lang w:val="lv-LV"/>
              </w:rPr>
            </w:pPr>
          </w:p>
          <w:p w:rsidR="009E58D2" w:rsidRPr="00AF6846" w:rsidRDefault="009E58D2" w:rsidP="00C3767A">
            <w:pPr>
              <w:jc w:val="center"/>
              <w:rPr>
                <w:lang w:val="lv-LV"/>
              </w:rPr>
            </w:pPr>
          </w:p>
          <w:p w:rsidR="009E58D2" w:rsidRPr="00AF6846" w:rsidRDefault="009E58D2" w:rsidP="00C3767A">
            <w:pPr>
              <w:jc w:val="center"/>
              <w:rPr>
                <w:lang w:val="lv-LV"/>
              </w:rPr>
            </w:pPr>
            <w:r w:rsidRPr="00AF6846">
              <w:rPr>
                <w:lang w:val="lv-LV"/>
              </w:rPr>
              <w:t>3.62. att. Kontaktora 3RT elektriskā resursa (komutāc</w:t>
            </w:r>
            <w:r w:rsidRPr="00AF6846">
              <w:rPr>
                <w:lang w:val="lv-LV"/>
              </w:rPr>
              <w:t>i</w:t>
            </w:r>
            <w:r w:rsidRPr="00AF6846">
              <w:rPr>
                <w:lang w:val="lv-LV"/>
              </w:rPr>
              <w:t>jas ciklu skaits) atkarība no atslēdzamās strāvas.</w:t>
            </w:r>
          </w:p>
          <w:p w:rsidR="009E58D2" w:rsidRPr="00AF6846" w:rsidRDefault="009E58D2" w:rsidP="00C3767A">
            <w:pPr>
              <w:jc w:val="center"/>
              <w:rPr>
                <w:lang w:val="lv-LV"/>
              </w:rPr>
            </w:pPr>
          </w:p>
        </w:tc>
      </w:tr>
    </w:tbl>
    <w:p w:rsidR="009E58D2" w:rsidRPr="00AF6846" w:rsidRDefault="009E58D2" w:rsidP="009E58D2">
      <w:pPr>
        <w:shd w:val="clear" w:color="auto" w:fill="FFFFFF"/>
        <w:ind w:firstLine="397"/>
        <w:rPr>
          <w:b/>
          <w:color w:val="000000"/>
          <w:spacing w:val="-8"/>
          <w:sz w:val="16"/>
          <w:szCs w:val="16"/>
          <w:lang w:val="lv-LV"/>
        </w:rPr>
      </w:pPr>
    </w:p>
    <w:p w:rsidR="009E58D2" w:rsidRPr="00AF6846" w:rsidRDefault="009E58D2" w:rsidP="009E58D2">
      <w:pPr>
        <w:shd w:val="clear" w:color="auto" w:fill="FFFFFF"/>
        <w:ind w:firstLine="397"/>
        <w:jc w:val="both"/>
        <w:rPr>
          <w:sz w:val="24"/>
          <w:szCs w:val="24"/>
          <w:lang w:val="lv-LV"/>
        </w:rPr>
      </w:pPr>
      <w:r w:rsidRPr="00AF6846">
        <w:rPr>
          <w:sz w:val="24"/>
          <w:szCs w:val="24"/>
          <w:lang w:val="lv-LV"/>
        </w:rPr>
        <w:t xml:space="preserve">Kontaktsistēma tiek vadīta optimālā ātrumā, ko nosaka elektroniskais modulis. Tas nozīmē paaugstinātas komutācijas spējas un dzīvotspēju. </w:t>
      </w:r>
    </w:p>
    <w:p w:rsidR="009E58D2" w:rsidRPr="00AF6846" w:rsidRDefault="009E58D2" w:rsidP="009E58D2">
      <w:pPr>
        <w:shd w:val="clear" w:color="auto" w:fill="FFFFFF"/>
        <w:ind w:firstLine="397"/>
        <w:jc w:val="both"/>
        <w:rPr>
          <w:sz w:val="24"/>
          <w:szCs w:val="24"/>
          <w:lang w:val="lv-LV"/>
        </w:rPr>
      </w:pPr>
      <w:r w:rsidRPr="00AF6846">
        <w:rPr>
          <w:sz w:val="24"/>
          <w:szCs w:val="24"/>
          <w:lang w:val="lv-LV"/>
        </w:rPr>
        <w:t>Trīs dažādi vadības veidi nodrošina kontaktoru lietošanas elastīgumu. Traucējumus slāpējošās ķēdes ir jau iebūvētas.</w:t>
      </w:r>
    </w:p>
    <w:p w:rsidR="009E58D2" w:rsidRPr="00AF6846" w:rsidRDefault="009E58D2" w:rsidP="009E58D2">
      <w:pPr>
        <w:shd w:val="clear" w:color="auto" w:fill="FFFFFF"/>
        <w:ind w:firstLine="397"/>
        <w:jc w:val="both"/>
        <w:rPr>
          <w:sz w:val="24"/>
          <w:szCs w:val="24"/>
          <w:lang w:val="lv-LV"/>
        </w:rPr>
      </w:pPr>
      <w:r w:rsidRPr="00AF6846">
        <w:rPr>
          <w:sz w:val="24"/>
          <w:szCs w:val="24"/>
          <w:lang w:val="lv-LV"/>
        </w:rPr>
        <w:t>Sprieguma uzraudzība elektroniskajā modulī novērš kļūdu rašanos, lietojot nepare</w:t>
      </w:r>
      <w:r w:rsidRPr="00AF6846">
        <w:rPr>
          <w:sz w:val="24"/>
          <w:szCs w:val="24"/>
          <w:lang w:val="lv-LV"/>
        </w:rPr>
        <w:t>i</w:t>
      </w:r>
      <w:r w:rsidRPr="00AF6846">
        <w:rPr>
          <w:sz w:val="24"/>
          <w:szCs w:val="24"/>
          <w:lang w:val="lv-LV"/>
        </w:rPr>
        <w:t>zu spriegumu. Īslaicīgi sprieguma kritumi ir konstruktīvi izlīdzināti.</w:t>
      </w:r>
    </w:p>
    <w:p w:rsidR="009E58D2" w:rsidRPr="00AF6846" w:rsidRDefault="009E58D2" w:rsidP="009E58D2">
      <w:pPr>
        <w:shd w:val="clear" w:color="auto" w:fill="FFFFFF"/>
        <w:ind w:firstLine="397"/>
        <w:jc w:val="both"/>
        <w:rPr>
          <w:sz w:val="24"/>
          <w:szCs w:val="24"/>
          <w:lang w:val="lv-LV"/>
        </w:rPr>
      </w:pPr>
      <w:r w:rsidRPr="00AF6846">
        <w:rPr>
          <w:rStyle w:val="Strong"/>
          <w:sz w:val="24"/>
          <w:szCs w:val="24"/>
          <w:lang w:val="lv-LV"/>
        </w:rPr>
        <w:t xml:space="preserve">Papildkontaktori </w:t>
      </w:r>
      <w:r w:rsidRPr="00AF6846">
        <w:rPr>
          <w:sz w:val="24"/>
          <w:szCs w:val="24"/>
          <w:lang w:val="lv-LV"/>
        </w:rPr>
        <w:t xml:space="preserve">un papildkontaktu modulārās ierīces piedāvā elastīgu risinājumu dažādām vadības funkcijām. </w:t>
      </w:r>
    </w:p>
    <w:p w:rsidR="009E58D2" w:rsidRPr="00AF6846" w:rsidRDefault="009E58D2" w:rsidP="009E58D2">
      <w:pPr>
        <w:shd w:val="clear" w:color="auto" w:fill="FFFFFF"/>
        <w:ind w:firstLine="397"/>
        <w:jc w:val="both"/>
        <w:rPr>
          <w:sz w:val="24"/>
          <w:szCs w:val="24"/>
          <w:lang w:val="lv-LV"/>
        </w:rPr>
      </w:pPr>
      <w:r w:rsidRPr="00AF6846">
        <w:rPr>
          <w:sz w:val="24"/>
          <w:szCs w:val="24"/>
          <w:lang w:val="lv-LV"/>
        </w:rPr>
        <w:t>Kontaktori ir pieejami kā pamata 4-polu iekārtas dažādos apdares veidos (ar 4 k</w:t>
      </w:r>
      <w:r w:rsidRPr="00AF6846">
        <w:rPr>
          <w:sz w:val="24"/>
          <w:szCs w:val="24"/>
          <w:lang w:val="lv-LV"/>
        </w:rPr>
        <w:t>o</w:t>
      </w:r>
      <w:r w:rsidRPr="00AF6846">
        <w:rPr>
          <w:sz w:val="24"/>
          <w:szCs w:val="24"/>
          <w:lang w:val="lv-LV"/>
        </w:rPr>
        <w:t>mutācijas kontaktiem, 3 komutācijas kontaktiem un 1 atslēdzošo kontaktu, 2 komutāc</w:t>
      </w:r>
      <w:r w:rsidRPr="00AF6846">
        <w:rPr>
          <w:sz w:val="24"/>
          <w:szCs w:val="24"/>
          <w:lang w:val="lv-LV"/>
        </w:rPr>
        <w:t>i</w:t>
      </w:r>
      <w:r w:rsidRPr="00AF6846">
        <w:rPr>
          <w:sz w:val="24"/>
          <w:szCs w:val="24"/>
          <w:lang w:val="lv-LV"/>
        </w:rPr>
        <w:t>jas kontaktiem un 2 atslēdzošajiem kontaktiem.)</w:t>
      </w:r>
    </w:p>
    <w:p w:rsidR="009E58D2" w:rsidRPr="00AF6846" w:rsidRDefault="009E58D2" w:rsidP="009E58D2">
      <w:pPr>
        <w:shd w:val="clear" w:color="auto" w:fill="FFFFFF"/>
        <w:ind w:firstLine="397"/>
        <w:rPr>
          <w:lang w:val="lv-LV"/>
        </w:rPr>
      </w:pPr>
      <w:r w:rsidRPr="00AF6846">
        <w:rPr>
          <w:sz w:val="24"/>
          <w:szCs w:val="24"/>
          <w:lang w:val="lv-LV"/>
        </w:rPr>
        <w:t>Iekārtu var tālāk paplašināt līdz pat astoņiem kontaktiem, uzmontējot papildkonta</w:t>
      </w:r>
      <w:r w:rsidRPr="00AF6846">
        <w:rPr>
          <w:sz w:val="24"/>
          <w:szCs w:val="24"/>
          <w:lang w:val="lv-LV"/>
        </w:rPr>
        <w:t>k</w:t>
      </w:r>
      <w:r w:rsidRPr="00AF6846">
        <w:rPr>
          <w:sz w:val="24"/>
          <w:szCs w:val="24"/>
          <w:lang w:val="lv-LV"/>
        </w:rPr>
        <w:t xml:space="preserve">tu. </w:t>
      </w:r>
    </w:p>
    <w:p w:rsidR="009E58D2" w:rsidRPr="00AF6846" w:rsidRDefault="009E58D2" w:rsidP="009E58D2">
      <w:pPr>
        <w:shd w:val="clear" w:color="auto" w:fill="FFFFFF"/>
        <w:ind w:firstLine="397"/>
        <w:rPr>
          <w:b/>
          <w:color w:val="000000"/>
          <w:spacing w:val="-8"/>
          <w:sz w:val="24"/>
          <w:szCs w:val="24"/>
          <w:lang w:val="lv-LV"/>
        </w:rPr>
      </w:pPr>
    </w:p>
    <w:p w:rsidR="009E58D2" w:rsidRPr="00AF6846" w:rsidRDefault="009E58D2" w:rsidP="009E58D2">
      <w:pPr>
        <w:shd w:val="clear" w:color="auto" w:fill="FFFFFF"/>
        <w:ind w:firstLine="397"/>
        <w:rPr>
          <w:b/>
          <w:sz w:val="24"/>
          <w:szCs w:val="24"/>
          <w:lang w:val="lv-LV"/>
        </w:rPr>
      </w:pPr>
      <w:r w:rsidRPr="00AF6846">
        <w:rPr>
          <w:b/>
          <w:color w:val="000000"/>
          <w:spacing w:val="-8"/>
          <w:sz w:val="24"/>
          <w:szCs w:val="24"/>
          <w:lang w:val="lv-LV"/>
        </w:rPr>
        <w:t>3.7. RELEJI</w:t>
      </w:r>
    </w:p>
    <w:p w:rsidR="009E58D2" w:rsidRPr="00AF6846" w:rsidRDefault="009E58D2" w:rsidP="009E58D2">
      <w:pPr>
        <w:shd w:val="clear" w:color="auto" w:fill="FFFFFF"/>
        <w:ind w:firstLine="397"/>
        <w:rPr>
          <w:color w:val="000000"/>
          <w:spacing w:val="-3"/>
          <w:sz w:val="24"/>
          <w:szCs w:val="24"/>
          <w:lang w:val="lv-LV"/>
        </w:rPr>
      </w:pPr>
    </w:p>
    <w:p w:rsidR="009E58D2" w:rsidRPr="00AF6846" w:rsidRDefault="009E58D2" w:rsidP="009E58D2">
      <w:pPr>
        <w:shd w:val="clear" w:color="auto" w:fill="FFFFFF"/>
        <w:ind w:firstLine="397"/>
        <w:rPr>
          <w:b/>
          <w:sz w:val="24"/>
          <w:szCs w:val="24"/>
          <w:lang w:val="lv-LV"/>
        </w:rPr>
      </w:pPr>
      <w:r w:rsidRPr="00AF6846">
        <w:rPr>
          <w:b/>
          <w:color w:val="000000"/>
          <w:spacing w:val="-3"/>
          <w:sz w:val="24"/>
          <w:szCs w:val="24"/>
          <w:lang w:val="lv-LV"/>
        </w:rPr>
        <w:t xml:space="preserve">3.7.1. DARBĪBAS PRINCIPS, </w:t>
      </w:r>
      <w:r w:rsidRPr="00AF6846">
        <w:rPr>
          <w:b/>
          <w:color w:val="000000"/>
          <w:spacing w:val="-2"/>
          <w:sz w:val="24"/>
          <w:szCs w:val="24"/>
          <w:lang w:val="lv-LV"/>
        </w:rPr>
        <w:t>GALVENIE PARAMETRI</w:t>
      </w:r>
    </w:p>
    <w:p w:rsidR="009E58D2" w:rsidRPr="00AF6846" w:rsidRDefault="009E58D2" w:rsidP="009E58D2">
      <w:pPr>
        <w:shd w:val="clear" w:color="auto" w:fill="FFFFFF"/>
        <w:ind w:firstLine="397"/>
        <w:jc w:val="both"/>
        <w:rPr>
          <w:color w:val="000000"/>
          <w:spacing w:val="2"/>
          <w:sz w:val="24"/>
          <w:szCs w:val="24"/>
          <w:lang w:val="lv-LV"/>
        </w:rPr>
      </w:pPr>
    </w:p>
    <w:p w:rsidR="009E58D2" w:rsidRPr="00AF6846" w:rsidRDefault="009E58D2" w:rsidP="009E58D2">
      <w:pPr>
        <w:shd w:val="clear" w:color="auto" w:fill="FFFFFF"/>
        <w:ind w:firstLine="397"/>
        <w:jc w:val="both"/>
        <w:rPr>
          <w:sz w:val="24"/>
          <w:szCs w:val="24"/>
          <w:lang w:val="lv-LV"/>
        </w:rPr>
      </w:pPr>
      <w:r w:rsidRPr="00AF6846">
        <w:rPr>
          <w:color w:val="000000"/>
          <w:spacing w:val="2"/>
          <w:sz w:val="24"/>
          <w:szCs w:val="24"/>
          <w:lang w:val="lv-LV"/>
        </w:rPr>
        <w:t xml:space="preserve">Automātiskās vadības iekārtās dažādu ierīču un procesu kontrolei, regulēšanai </w:t>
      </w:r>
      <w:r w:rsidRPr="00AF6846">
        <w:rPr>
          <w:color w:val="000000"/>
          <w:spacing w:val="1"/>
          <w:sz w:val="24"/>
          <w:szCs w:val="24"/>
          <w:lang w:val="lv-LV"/>
        </w:rPr>
        <w:t>un vadībai lieto relejus.</w:t>
      </w:r>
    </w:p>
    <w:p w:rsidR="009E58D2" w:rsidRPr="00AF6846" w:rsidRDefault="009E58D2" w:rsidP="009E58D2">
      <w:pPr>
        <w:shd w:val="clear" w:color="auto" w:fill="FFFFFF"/>
        <w:ind w:firstLine="397"/>
        <w:jc w:val="both"/>
        <w:rPr>
          <w:bCs/>
          <w:color w:val="000000"/>
          <w:spacing w:val="6"/>
          <w:sz w:val="24"/>
          <w:szCs w:val="24"/>
          <w:lang w:val="lv-LV"/>
        </w:rPr>
      </w:pPr>
      <w:r w:rsidRPr="00AF6846">
        <w:rPr>
          <w:bCs/>
          <w:i/>
          <w:color w:val="000000"/>
          <w:spacing w:val="4"/>
          <w:sz w:val="24"/>
          <w:szCs w:val="24"/>
          <w:lang w:val="lv-LV"/>
        </w:rPr>
        <w:t xml:space="preserve">Relejs ir elektrisks aparāts, kuram, nepārtraukti mainot ieejas (vadības) </w:t>
      </w:r>
      <w:r w:rsidRPr="00AF6846">
        <w:rPr>
          <w:bCs/>
          <w:i/>
          <w:color w:val="000000"/>
          <w:spacing w:val="5"/>
          <w:sz w:val="24"/>
          <w:szCs w:val="24"/>
          <w:lang w:val="lv-LV"/>
        </w:rPr>
        <w:t>par</w:t>
      </w:r>
      <w:r w:rsidRPr="00AF6846">
        <w:rPr>
          <w:bCs/>
          <w:i/>
          <w:color w:val="000000"/>
          <w:spacing w:val="5"/>
          <w:sz w:val="24"/>
          <w:szCs w:val="24"/>
          <w:lang w:val="lv-LV"/>
        </w:rPr>
        <w:t>a</w:t>
      </w:r>
      <w:r w:rsidRPr="00AF6846">
        <w:rPr>
          <w:bCs/>
          <w:i/>
          <w:color w:val="000000"/>
          <w:spacing w:val="5"/>
          <w:sz w:val="24"/>
          <w:szCs w:val="24"/>
          <w:lang w:val="lv-LV"/>
        </w:rPr>
        <w:t>metru (piemēram, spriegumu), līdz tas sasniedz noteiktu vērtību, notiek lē</w:t>
      </w:r>
      <w:r w:rsidRPr="00AF6846">
        <w:rPr>
          <w:bCs/>
          <w:i/>
          <w:color w:val="000000"/>
          <w:spacing w:val="6"/>
          <w:sz w:val="24"/>
          <w:szCs w:val="24"/>
          <w:lang w:val="lv-LV"/>
        </w:rPr>
        <w:t>cienveid</w:t>
      </w:r>
      <w:r w:rsidRPr="00AF6846">
        <w:rPr>
          <w:bCs/>
          <w:i/>
          <w:color w:val="000000"/>
          <w:spacing w:val="6"/>
          <w:sz w:val="24"/>
          <w:szCs w:val="24"/>
          <w:lang w:val="lv-LV"/>
        </w:rPr>
        <w:t>ī</w:t>
      </w:r>
      <w:r w:rsidRPr="00AF6846">
        <w:rPr>
          <w:bCs/>
          <w:i/>
          <w:color w:val="000000"/>
          <w:spacing w:val="6"/>
          <w:sz w:val="24"/>
          <w:szCs w:val="24"/>
          <w:lang w:val="lv-LV"/>
        </w:rPr>
        <w:t>ga (momentāna) izejas (vadāmā) parametra (piemēram, strāvas) izmaiņa.</w:t>
      </w:r>
      <w:r w:rsidRPr="00AF6846">
        <w:rPr>
          <w:bCs/>
          <w:color w:val="000000"/>
          <w:spacing w:val="6"/>
          <w:sz w:val="24"/>
          <w:szCs w:val="24"/>
          <w:lang w:val="lv-LV"/>
        </w:rPr>
        <w:t xml:space="preserve"> Darba ķēdēs šādi aparāti ir automāti un kontaktori, bet releji galvenokārt darbojas vadības ķēdēs ar mazām strāvām, tāpēc tos var izveidot daudz jutīgākus nekā automātus un kontaktorus.</w:t>
      </w:r>
    </w:p>
    <w:p w:rsidR="009E58D2" w:rsidRPr="00AF6846" w:rsidRDefault="009E58D2" w:rsidP="009E58D2">
      <w:pPr>
        <w:shd w:val="clear" w:color="auto" w:fill="FFFFFF"/>
        <w:ind w:firstLine="397"/>
        <w:jc w:val="both"/>
        <w:rPr>
          <w:sz w:val="24"/>
          <w:szCs w:val="24"/>
          <w:lang w:val="lv-LV"/>
        </w:rPr>
      </w:pPr>
      <w:r w:rsidRPr="00AF6846">
        <w:rPr>
          <w:sz w:val="24"/>
          <w:szCs w:val="24"/>
          <w:lang w:val="lv-LV"/>
        </w:rPr>
        <w:t>Releja darbības princips parādīts 3.63. attēlā.</w:t>
      </w:r>
    </w:p>
    <w:p w:rsidR="009E58D2" w:rsidRPr="00AF6846" w:rsidRDefault="009E58D2" w:rsidP="009E58D2">
      <w:pPr>
        <w:shd w:val="clear" w:color="auto" w:fill="FFFFFF"/>
        <w:ind w:firstLine="397"/>
        <w:jc w:val="both"/>
        <w:rPr>
          <w:color w:val="000000"/>
          <w:spacing w:val="1"/>
          <w:sz w:val="24"/>
          <w:szCs w:val="24"/>
          <w:lang w:val="lv-LV"/>
        </w:rPr>
      </w:pPr>
      <w:r w:rsidRPr="00AF6846">
        <w:rPr>
          <w:color w:val="000000"/>
          <w:spacing w:val="2"/>
          <w:sz w:val="24"/>
          <w:szCs w:val="24"/>
          <w:lang w:val="lv-LV"/>
        </w:rPr>
        <w:t xml:space="preserve">Pieslēdzot spriegumu spolei, pa to plūst strāva, kas rada magnētisko plūsmu </w:t>
      </w:r>
      <w:r w:rsidRPr="00AF6846">
        <w:rPr>
          <w:color w:val="000000"/>
          <w:spacing w:val="4"/>
          <w:sz w:val="24"/>
          <w:szCs w:val="24"/>
          <w:lang w:val="lv-LV"/>
        </w:rPr>
        <w:t>ele</w:t>
      </w:r>
      <w:r w:rsidRPr="00AF6846">
        <w:rPr>
          <w:color w:val="000000"/>
          <w:spacing w:val="4"/>
          <w:sz w:val="24"/>
          <w:szCs w:val="24"/>
          <w:lang w:val="lv-LV"/>
        </w:rPr>
        <w:t>k</w:t>
      </w:r>
      <w:r w:rsidRPr="00AF6846">
        <w:rPr>
          <w:color w:val="000000"/>
          <w:spacing w:val="4"/>
          <w:sz w:val="24"/>
          <w:szCs w:val="24"/>
          <w:lang w:val="lv-LV"/>
        </w:rPr>
        <w:t>tromagnēta magnētvadā: serdē un enkurā. Gaisa spraugā starp en</w:t>
      </w:r>
      <w:r w:rsidRPr="00AF6846">
        <w:rPr>
          <w:color w:val="000000"/>
          <w:spacing w:val="4"/>
          <w:sz w:val="24"/>
          <w:szCs w:val="24"/>
          <w:lang w:val="lv-LV"/>
        </w:rPr>
        <w:softHyphen/>
      </w:r>
      <w:r w:rsidRPr="00AF6846">
        <w:rPr>
          <w:color w:val="000000"/>
          <w:spacing w:val="5"/>
          <w:sz w:val="24"/>
          <w:szCs w:val="24"/>
          <w:lang w:val="lv-LV"/>
        </w:rPr>
        <w:t xml:space="preserve">kuru un serdi rodas elektromagnētiskais spēks, kas pievelk enkuru pie serdes. </w:t>
      </w:r>
      <w:r w:rsidRPr="00AF6846">
        <w:rPr>
          <w:color w:val="000000"/>
          <w:spacing w:val="3"/>
          <w:sz w:val="24"/>
          <w:szCs w:val="24"/>
          <w:lang w:val="lv-LV"/>
        </w:rPr>
        <w:t xml:space="preserve">Enkuram pagriežoties, tā otrs gals caur starpliku iedarbojas uz kontaktiem un </w:t>
      </w:r>
      <w:r w:rsidRPr="00AF6846">
        <w:rPr>
          <w:color w:val="000000"/>
          <w:spacing w:val="2"/>
          <w:sz w:val="24"/>
          <w:szCs w:val="24"/>
          <w:lang w:val="lv-LV"/>
        </w:rPr>
        <w:t>tie saslēdzas, veicot vadības si</w:t>
      </w:r>
      <w:r w:rsidRPr="00AF6846">
        <w:rPr>
          <w:color w:val="000000"/>
          <w:spacing w:val="2"/>
          <w:sz w:val="24"/>
          <w:szCs w:val="24"/>
          <w:lang w:val="lv-LV"/>
        </w:rPr>
        <w:t>g</w:t>
      </w:r>
      <w:r w:rsidRPr="00AF6846">
        <w:rPr>
          <w:color w:val="000000"/>
          <w:spacing w:val="2"/>
          <w:sz w:val="24"/>
          <w:szCs w:val="24"/>
          <w:lang w:val="lv-LV"/>
        </w:rPr>
        <w:t xml:space="preserve">nāla atkārtojuma funkciju. Kontakti piestiprināti plakanām atsperēm, kas novietotas </w:t>
      </w:r>
      <w:r w:rsidRPr="00AF6846">
        <w:rPr>
          <w:color w:val="000000"/>
          <w:spacing w:val="2"/>
          <w:sz w:val="24"/>
          <w:szCs w:val="24"/>
          <w:lang w:val="lv-LV"/>
        </w:rPr>
        <w:lastRenderedPageBreak/>
        <w:t xml:space="preserve">izolācijas materiāla turētājā. Kad spolei </w:t>
      </w:r>
      <w:r w:rsidRPr="00AF6846">
        <w:rPr>
          <w:color w:val="000000"/>
          <w:spacing w:val="3"/>
          <w:sz w:val="24"/>
          <w:szCs w:val="24"/>
          <w:lang w:val="lv-LV"/>
        </w:rPr>
        <w:t xml:space="preserve">atslēdz spriegumu, plakanās atsperes atslēdz kontaktus un atspiež enkuru sākuma </w:t>
      </w:r>
      <w:r w:rsidRPr="00AF6846">
        <w:rPr>
          <w:color w:val="000000"/>
          <w:spacing w:val="1"/>
          <w:sz w:val="24"/>
          <w:szCs w:val="24"/>
          <w:lang w:val="lv-LV"/>
        </w:rPr>
        <w:t xml:space="preserve">stāvoklī. </w:t>
      </w:r>
    </w:p>
    <w:p w:rsidR="009E58D2" w:rsidRPr="00AF6846" w:rsidRDefault="009E58D2" w:rsidP="009E58D2">
      <w:pPr>
        <w:shd w:val="clear" w:color="auto" w:fill="FFFFFF"/>
        <w:ind w:firstLine="397"/>
        <w:jc w:val="both"/>
        <w:rPr>
          <w:sz w:val="16"/>
          <w:szCs w:val="16"/>
          <w:lang w:val="lv-LV"/>
        </w:rPr>
      </w:pPr>
    </w:p>
    <w:tbl>
      <w:tblPr>
        <w:tblW w:w="0" w:type="auto"/>
        <w:tblLook w:val="04A0"/>
      </w:tblPr>
      <w:tblGrid>
        <w:gridCol w:w="8723"/>
      </w:tblGrid>
      <w:tr w:rsidR="009E58D2" w:rsidRPr="00AF6846" w:rsidTr="009E58D2">
        <w:tc>
          <w:tcPr>
            <w:tcW w:w="9286" w:type="dxa"/>
          </w:tcPr>
          <w:p w:rsidR="009E58D2" w:rsidRPr="00AF6846" w:rsidRDefault="009E58D2" w:rsidP="00C3767A">
            <w:pPr>
              <w:jc w:val="center"/>
              <w:rPr>
                <w:sz w:val="24"/>
                <w:szCs w:val="24"/>
                <w:lang w:val="lv-LV"/>
              </w:rPr>
            </w:pPr>
            <w:r w:rsidRPr="00AF6846">
              <w:rPr>
                <w:noProof/>
                <w:sz w:val="24"/>
                <w:szCs w:val="24"/>
                <w:lang w:val="lv-LV" w:eastAsia="lv-LV"/>
              </w:rPr>
              <w:drawing>
                <wp:inline distT="0" distB="0" distL="0" distR="0">
                  <wp:extent cx="4395600" cy="1678675"/>
                  <wp:effectExtent l="19050" t="0" r="4950" b="0"/>
                  <wp:docPr id="98"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532" cstate="print"/>
                          <a:srcRect/>
                          <a:stretch>
                            <a:fillRect/>
                          </a:stretch>
                        </pic:blipFill>
                        <pic:spPr bwMode="auto">
                          <a:xfrm>
                            <a:off x="0" y="0"/>
                            <a:ext cx="4395848" cy="1678770"/>
                          </a:xfrm>
                          <a:prstGeom prst="rect">
                            <a:avLst/>
                          </a:prstGeom>
                          <a:noFill/>
                          <a:ln w="9525">
                            <a:noFill/>
                            <a:miter lim="800000"/>
                            <a:headEnd/>
                            <a:tailEnd/>
                          </a:ln>
                        </pic:spPr>
                      </pic:pic>
                    </a:graphicData>
                  </a:graphic>
                </wp:inline>
              </w:drawing>
            </w:r>
          </w:p>
        </w:tc>
      </w:tr>
    </w:tbl>
    <w:p w:rsidR="009E58D2" w:rsidRPr="00AF6846" w:rsidRDefault="009E58D2" w:rsidP="00C3767A">
      <w:pPr>
        <w:shd w:val="clear" w:color="auto" w:fill="FFFFFF"/>
        <w:ind w:firstLine="397"/>
        <w:jc w:val="center"/>
        <w:rPr>
          <w:sz w:val="16"/>
          <w:szCs w:val="16"/>
          <w:lang w:val="lv-LV"/>
        </w:rPr>
      </w:pPr>
    </w:p>
    <w:p w:rsidR="009E58D2" w:rsidRPr="00AF6846" w:rsidRDefault="009E58D2" w:rsidP="00C3767A">
      <w:pPr>
        <w:shd w:val="clear" w:color="auto" w:fill="FFFFFF"/>
        <w:ind w:firstLine="397"/>
        <w:jc w:val="center"/>
        <w:rPr>
          <w:lang w:val="lv-LV"/>
        </w:rPr>
      </w:pPr>
      <w:r w:rsidRPr="00AF6846">
        <w:rPr>
          <w:lang w:val="lv-LV"/>
        </w:rPr>
        <w:t>3.63. att. Releja darbības princips</w:t>
      </w:r>
    </w:p>
    <w:p w:rsidR="009E58D2" w:rsidRPr="00AF6846" w:rsidRDefault="009E58D2" w:rsidP="009E58D2">
      <w:pPr>
        <w:shd w:val="clear" w:color="auto" w:fill="FFFFFF"/>
        <w:ind w:firstLine="397"/>
        <w:rPr>
          <w:color w:val="000000"/>
          <w:spacing w:val="2"/>
          <w:lang w:val="lv-LV"/>
        </w:rPr>
      </w:pPr>
    </w:p>
    <w:p w:rsidR="009E58D2" w:rsidRPr="00AF6846" w:rsidRDefault="009E58D2" w:rsidP="009E58D2">
      <w:pPr>
        <w:shd w:val="clear" w:color="auto" w:fill="FFFFFF"/>
        <w:ind w:firstLine="397"/>
        <w:jc w:val="both"/>
        <w:rPr>
          <w:color w:val="000000"/>
          <w:spacing w:val="1"/>
          <w:sz w:val="24"/>
          <w:szCs w:val="24"/>
          <w:lang w:val="lv-LV"/>
        </w:rPr>
      </w:pPr>
      <w:r w:rsidRPr="00AF6846">
        <w:rPr>
          <w:color w:val="000000"/>
          <w:sz w:val="24"/>
          <w:szCs w:val="24"/>
          <w:lang w:val="lv-LV"/>
        </w:rPr>
        <w:t xml:space="preserve">Elektriskā shēmā šādu releju attēlo, kā parādīts 3.64. attēlā: vadības ķēdē ieslēgta </w:t>
      </w:r>
      <w:r w:rsidRPr="00AF6846">
        <w:rPr>
          <w:color w:val="000000"/>
          <w:spacing w:val="1"/>
          <w:sz w:val="24"/>
          <w:szCs w:val="24"/>
          <w:lang w:val="lv-LV"/>
        </w:rPr>
        <w:t>spole 1, bet vadāmajā ķēdē — kontakti 5.</w:t>
      </w:r>
    </w:p>
    <w:p w:rsidR="009E58D2" w:rsidRPr="00AF6846" w:rsidRDefault="009E58D2" w:rsidP="009E58D2">
      <w:pPr>
        <w:shd w:val="clear" w:color="auto" w:fill="FFFFFF"/>
        <w:ind w:firstLine="397"/>
        <w:jc w:val="both"/>
        <w:rPr>
          <w:sz w:val="24"/>
          <w:szCs w:val="24"/>
          <w:lang w:val="lv-LV"/>
        </w:rPr>
      </w:pPr>
      <w:r w:rsidRPr="00AF6846">
        <w:rPr>
          <w:color w:val="000000"/>
          <w:spacing w:val="2"/>
          <w:sz w:val="24"/>
          <w:szCs w:val="24"/>
          <w:lang w:val="lv-LV"/>
        </w:rPr>
        <w:t>Relejs realizē funkcionālu sakarību starp diviem elektriski nesaistītiem fizikā</w:t>
      </w:r>
      <w:r w:rsidRPr="00AF6846">
        <w:rPr>
          <w:color w:val="000000"/>
          <w:spacing w:val="2"/>
          <w:sz w:val="24"/>
          <w:szCs w:val="24"/>
          <w:lang w:val="lv-LV"/>
        </w:rPr>
        <w:softHyphen/>
      </w:r>
      <w:r w:rsidRPr="00AF6846">
        <w:rPr>
          <w:color w:val="000000"/>
          <w:sz w:val="24"/>
          <w:szCs w:val="24"/>
          <w:lang w:val="lv-LV"/>
        </w:rPr>
        <w:t>liem parametriem. Šo sakarību attēlo releja statiskā vadības raksturlīkne jeb "ieejas-</w:t>
      </w:r>
      <w:r w:rsidRPr="00AF6846">
        <w:rPr>
          <w:color w:val="000000"/>
          <w:spacing w:val="1"/>
          <w:sz w:val="24"/>
          <w:szCs w:val="24"/>
          <w:lang w:val="lv-LV"/>
        </w:rPr>
        <w:t>izejas" raksturlīkne (3.65. att.)</w:t>
      </w:r>
    </w:p>
    <w:p w:rsidR="009E58D2" w:rsidRPr="00AF6846" w:rsidRDefault="009E58D2" w:rsidP="009E58D2">
      <w:pPr>
        <w:shd w:val="clear" w:color="auto" w:fill="FFFFFF"/>
        <w:ind w:firstLine="397"/>
        <w:jc w:val="both"/>
        <w:rPr>
          <w:sz w:val="24"/>
          <w:szCs w:val="24"/>
          <w:lang w:val="lv-LV"/>
        </w:rPr>
      </w:pPr>
      <w:r w:rsidRPr="00AF6846">
        <w:rPr>
          <w:color w:val="000000"/>
          <w:spacing w:val="2"/>
          <w:sz w:val="24"/>
          <w:szCs w:val="24"/>
          <w:lang w:val="lv-LV"/>
        </w:rPr>
        <w:t>Nepārtraukti palielinot ieejas parametru x (piem., spriegumu spolei) un sasnie</w:t>
      </w:r>
      <w:r w:rsidRPr="00AF6846">
        <w:rPr>
          <w:color w:val="000000"/>
          <w:spacing w:val="2"/>
          <w:sz w:val="24"/>
          <w:szCs w:val="24"/>
          <w:lang w:val="lv-LV"/>
        </w:rPr>
        <w:softHyphen/>
      </w:r>
      <w:r w:rsidRPr="00AF6846">
        <w:rPr>
          <w:color w:val="000000"/>
          <w:spacing w:val="1"/>
          <w:sz w:val="24"/>
          <w:szCs w:val="24"/>
          <w:lang w:val="lv-LV"/>
        </w:rPr>
        <w:t>dzot tā nostrādes vērtību x</w:t>
      </w:r>
      <w:r w:rsidRPr="00AF6846">
        <w:rPr>
          <w:color w:val="000000"/>
          <w:spacing w:val="1"/>
          <w:sz w:val="24"/>
          <w:szCs w:val="24"/>
          <w:vertAlign w:val="subscript"/>
          <w:lang w:val="lv-LV"/>
        </w:rPr>
        <w:t>no</w:t>
      </w:r>
      <w:r w:rsidRPr="00AF6846">
        <w:rPr>
          <w:color w:val="000000"/>
          <w:spacing w:val="1"/>
          <w:sz w:val="24"/>
          <w:szCs w:val="24"/>
          <w:lang w:val="lv-LV"/>
        </w:rPr>
        <w:t xml:space="preserve">, notiek lēcienveidīga izejas parametra y (piem., strāva </w:t>
      </w:r>
      <w:r w:rsidRPr="00AF6846">
        <w:rPr>
          <w:color w:val="000000"/>
          <w:sz w:val="24"/>
          <w:szCs w:val="24"/>
          <w:lang w:val="lv-LV"/>
        </w:rPr>
        <w:t>caur kontaktiem) izmaiņa līdz tā nominālai vērtībai y</w:t>
      </w:r>
      <w:r w:rsidRPr="00AF6846">
        <w:rPr>
          <w:color w:val="000000"/>
          <w:sz w:val="24"/>
          <w:szCs w:val="24"/>
          <w:vertAlign w:val="subscript"/>
          <w:lang w:val="lv-LV"/>
        </w:rPr>
        <w:t>N</w:t>
      </w:r>
      <w:r w:rsidRPr="00AF6846">
        <w:rPr>
          <w:color w:val="000000"/>
          <w:sz w:val="24"/>
          <w:szCs w:val="24"/>
          <w:lang w:val="lv-LV"/>
        </w:rPr>
        <w:t xml:space="preserve">, kas, tālāk palielinot x, paliek </w:t>
      </w:r>
      <w:r w:rsidRPr="00AF6846">
        <w:rPr>
          <w:color w:val="000000"/>
          <w:spacing w:val="-1"/>
          <w:sz w:val="24"/>
          <w:szCs w:val="24"/>
          <w:lang w:val="lv-LV"/>
        </w:rPr>
        <w:t>nema</w:t>
      </w:r>
      <w:r w:rsidRPr="00AF6846">
        <w:rPr>
          <w:color w:val="000000"/>
          <w:spacing w:val="-1"/>
          <w:sz w:val="24"/>
          <w:szCs w:val="24"/>
          <w:lang w:val="lv-LV"/>
        </w:rPr>
        <w:t>i</w:t>
      </w:r>
      <w:r w:rsidRPr="00AF6846">
        <w:rPr>
          <w:color w:val="000000"/>
          <w:spacing w:val="-1"/>
          <w:sz w:val="24"/>
          <w:szCs w:val="24"/>
          <w:lang w:val="lv-LV"/>
        </w:rPr>
        <w:t>nīga. Savukārt, samazinot x, notiek lēcienveidīga y izmaiņa līdz nullei vai y</w:t>
      </w:r>
      <w:r w:rsidRPr="00AF6846">
        <w:rPr>
          <w:color w:val="000000"/>
          <w:spacing w:val="-1"/>
          <w:sz w:val="24"/>
          <w:szCs w:val="24"/>
          <w:vertAlign w:val="subscript"/>
          <w:lang w:val="lv-LV"/>
        </w:rPr>
        <w:t xml:space="preserve">min </w:t>
      </w:r>
      <w:r w:rsidRPr="00AF6846">
        <w:rPr>
          <w:color w:val="000000"/>
          <w:spacing w:val="-3"/>
          <w:sz w:val="24"/>
          <w:szCs w:val="24"/>
          <w:lang w:val="lv-LV"/>
        </w:rPr>
        <w:t>pie x a</w:t>
      </w:r>
      <w:r w:rsidRPr="00AF6846">
        <w:rPr>
          <w:color w:val="000000"/>
          <w:spacing w:val="-3"/>
          <w:sz w:val="24"/>
          <w:szCs w:val="24"/>
          <w:lang w:val="lv-LV"/>
        </w:rPr>
        <w:t>t</w:t>
      </w:r>
      <w:r w:rsidRPr="00AF6846">
        <w:rPr>
          <w:color w:val="000000"/>
          <w:spacing w:val="-3"/>
          <w:sz w:val="24"/>
          <w:szCs w:val="24"/>
          <w:lang w:val="lv-LV"/>
        </w:rPr>
        <w:t>griezes vērtības x</w:t>
      </w:r>
      <w:r w:rsidRPr="00AF6846">
        <w:rPr>
          <w:color w:val="000000"/>
          <w:spacing w:val="-3"/>
          <w:sz w:val="24"/>
          <w:szCs w:val="24"/>
          <w:vertAlign w:val="subscript"/>
          <w:lang w:val="lv-LV"/>
        </w:rPr>
        <w:t>at</w:t>
      </w:r>
      <w:r w:rsidRPr="00AF6846">
        <w:rPr>
          <w:color w:val="000000"/>
          <w:spacing w:val="-3"/>
          <w:sz w:val="24"/>
          <w:szCs w:val="24"/>
          <w:lang w:val="lv-LV"/>
        </w:rPr>
        <w:t xml:space="preserve"> = x</w:t>
      </w:r>
      <w:r w:rsidRPr="00AF6846">
        <w:rPr>
          <w:color w:val="000000"/>
          <w:spacing w:val="-3"/>
          <w:sz w:val="24"/>
          <w:szCs w:val="24"/>
          <w:vertAlign w:val="subscript"/>
          <w:lang w:val="lv-LV"/>
        </w:rPr>
        <w:t>no</w:t>
      </w:r>
      <w:r w:rsidRPr="00AF6846">
        <w:rPr>
          <w:color w:val="000000"/>
          <w:spacing w:val="-3"/>
          <w:sz w:val="24"/>
          <w:szCs w:val="24"/>
          <w:lang w:val="lv-LV"/>
        </w:rPr>
        <w:t xml:space="preserve"> + Δx.</w:t>
      </w:r>
    </w:p>
    <w:p w:rsidR="009E58D2" w:rsidRPr="00AF6846" w:rsidRDefault="009E58D2" w:rsidP="009E58D2">
      <w:pPr>
        <w:shd w:val="clear" w:color="auto" w:fill="FFFFFF"/>
        <w:ind w:firstLine="397"/>
        <w:rPr>
          <w:sz w:val="24"/>
          <w:szCs w:val="24"/>
          <w:lang w:val="lv-LV"/>
        </w:rPr>
      </w:pPr>
      <w:r w:rsidRPr="00AF6846">
        <w:rPr>
          <w:color w:val="000000"/>
          <w:spacing w:val="2"/>
          <w:sz w:val="24"/>
          <w:szCs w:val="24"/>
          <w:lang w:val="lv-LV"/>
        </w:rPr>
        <w:t>Releja nostrādes, atgriezes un nominālie parametri:</w:t>
      </w:r>
    </w:p>
    <w:p w:rsidR="009E58D2" w:rsidRPr="00AF6846" w:rsidRDefault="009E58D2" w:rsidP="009E58D2">
      <w:pPr>
        <w:shd w:val="clear" w:color="auto" w:fill="FFFFFF"/>
        <w:ind w:firstLine="397"/>
        <w:jc w:val="both"/>
        <w:rPr>
          <w:sz w:val="24"/>
          <w:szCs w:val="24"/>
          <w:lang w:val="lv-LV"/>
        </w:rPr>
      </w:pPr>
      <w:r w:rsidRPr="00AF6846">
        <w:rPr>
          <w:i/>
          <w:color w:val="000000"/>
          <w:spacing w:val="2"/>
          <w:sz w:val="24"/>
          <w:szCs w:val="24"/>
          <w:lang w:val="lv-LV"/>
        </w:rPr>
        <w:t>x</w:t>
      </w:r>
      <w:r w:rsidRPr="00AF6846">
        <w:rPr>
          <w:i/>
          <w:color w:val="000000"/>
          <w:spacing w:val="2"/>
          <w:sz w:val="24"/>
          <w:szCs w:val="24"/>
          <w:vertAlign w:val="subscript"/>
          <w:lang w:val="lv-LV"/>
        </w:rPr>
        <w:t>no</w:t>
      </w:r>
      <w:r w:rsidRPr="00AF6846">
        <w:rPr>
          <w:color w:val="000000"/>
          <w:spacing w:val="2"/>
          <w:sz w:val="24"/>
          <w:szCs w:val="24"/>
          <w:lang w:val="lv-LV"/>
        </w:rPr>
        <w:t xml:space="preserve"> — tā ir minimālā ieejas parametra vērtība, pie kuras notiek releja nostrāde </w:t>
      </w:r>
      <w:r w:rsidRPr="00AF6846">
        <w:rPr>
          <w:bCs/>
          <w:color w:val="000000"/>
          <w:spacing w:val="4"/>
          <w:sz w:val="24"/>
          <w:szCs w:val="24"/>
          <w:lang w:val="lv-LV"/>
        </w:rPr>
        <w:t>(</w:t>
      </w:r>
      <w:r w:rsidRPr="00AF6846">
        <w:rPr>
          <w:bCs/>
          <w:i/>
          <w:color w:val="000000"/>
          <w:spacing w:val="4"/>
          <w:sz w:val="24"/>
          <w:szCs w:val="24"/>
          <w:lang w:val="lv-LV"/>
        </w:rPr>
        <w:t>U</w:t>
      </w:r>
      <w:r w:rsidRPr="00AF6846">
        <w:rPr>
          <w:bCs/>
          <w:i/>
          <w:color w:val="000000"/>
          <w:spacing w:val="4"/>
          <w:sz w:val="24"/>
          <w:szCs w:val="24"/>
          <w:vertAlign w:val="subscript"/>
          <w:lang w:val="lv-LV"/>
        </w:rPr>
        <w:t>no</w:t>
      </w:r>
      <w:r w:rsidRPr="00AF6846">
        <w:rPr>
          <w:bCs/>
          <w:i/>
          <w:color w:val="000000"/>
          <w:spacing w:val="4"/>
          <w:sz w:val="24"/>
          <w:szCs w:val="24"/>
          <w:lang w:val="lv-LV"/>
        </w:rPr>
        <w:t>, I</w:t>
      </w:r>
      <w:r w:rsidRPr="00AF6846">
        <w:rPr>
          <w:bCs/>
          <w:i/>
          <w:color w:val="000000"/>
          <w:spacing w:val="4"/>
          <w:sz w:val="24"/>
          <w:szCs w:val="24"/>
          <w:vertAlign w:val="subscript"/>
          <w:lang w:val="lv-LV"/>
        </w:rPr>
        <w:t>no</w:t>
      </w:r>
      <w:r w:rsidRPr="00AF6846">
        <w:rPr>
          <w:bCs/>
          <w:i/>
          <w:color w:val="000000"/>
          <w:spacing w:val="4"/>
          <w:sz w:val="24"/>
          <w:szCs w:val="24"/>
          <w:lang w:val="lv-LV"/>
        </w:rPr>
        <w:t>, P</w:t>
      </w:r>
      <w:r w:rsidRPr="00AF6846">
        <w:rPr>
          <w:bCs/>
          <w:i/>
          <w:color w:val="000000"/>
          <w:spacing w:val="4"/>
          <w:sz w:val="24"/>
          <w:szCs w:val="24"/>
          <w:vertAlign w:val="subscript"/>
          <w:lang w:val="lv-LV"/>
        </w:rPr>
        <w:t>no</w:t>
      </w:r>
      <w:r w:rsidRPr="00AF6846">
        <w:rPr>
          <w:bCs/>
          <w:color w:val="000000"/>
          <w:spacing w:val="4"/>
          <w:sz w:val="24"/>
          <w:szCs w:val="24"/>
          <w:lang w:val="lv-LV"/>
        </w:rPr>
        <w:t>);</w:t>
      </w:r>
    </w:p>
    <w:p w:rsidR="009E58D2" w:rsidRPr="00AF6846" w:rsidRDefault="009E58D2" w:rsidP="009E58D2">
      <w:pPr>
        <w:shd w:val="clear" w:color="auto" w:fill="FFFFFF"/>
        <w:ind w:firstLine="397"/>
        <w:jc w:val="both"/>
        <w:rPr>
          <w:sz w:val="24"/>
          <w:szCs w:val="24"/>
          <w:lang w:val="lv-LV"/>
        </w:rPr>
      </w:pPr>
      <w:r w:rsidRPr="00AF6846">
        <w:rPr>
          <w:i/>
          <w:color w:val="000000"/>
          <w:spacing w:val="2"/>
          <w:sz w:val="24"/>
          <w:szCs w:val="24"/>
          <w:lang w:val="lv-LV"/>
        </w:rPr>
        <w:t>x</w:t>
      </w:r>
      <w:r w:rsidRPr="00AF6846">
        <w:rPr>
          <w:i/>
          <w:color w:val="000000"/>
          <w:spacing w:val="2"/>
          <w:sz w:val="24"/>
          <w:szCs w:val="24"/>
          <w:vertAlign w:val="subscript"/>
          <w:lang w:val="lv-LV"/>
        </w:rPr>
        <w:t>at</w:t>
      </w:r>
      <w:r w:rsidRPr="00AF6846">
        <w:rPr>
          <w:color w:val="000000"/>
          <w:spacing w:val="2"/>
          <w:sz w:val="24"/>
          <w:szCs w:val="24"/>
          <w:lang w:val="lv-LV"/>
        </w:rPr>
        <w:t xml:space="preserve"> — tā ir maksimālā ieejas parametra vērtība, pie kuras notiek releja atgrie</w:t>
      </w:r>
      <w:r w:rsidRPr="00AF6846">
        <w:rPr>
          <w:color w:val="000000"/>
          <w:spacing w:val="2"/>
          <w:sz w:val="24"/>
          <w:szCs w:val="24"/>
          <w:lang w:val="lv-LV"/>
        </w:rPr>
        <w:softHyphen/>
      </w:r>
      <w:r w:rsidRPr="00AF6846">
        <w:rPr>
          <w:color w:val="000000"/>
          <w:spacing w:val="-2"/>
          <w:sz w:val="24"/>
          <w:szCs w:val="24"/>
          <w:lang w:val="lv-LV"/>
        </w:rPr>
        <w:t>šanās sākuma stāvoklī (</w:t>
      </w:r>
      <w:r w:rsidRPr="00AF6846">
        <w:rPr>
          <w:i/>
          <w:color w:val="000000"/>
          <w:spacing w:val="-2"/>
          <w:sz w:val="24"/>
          <w:szCs w:val="24"/>
          <w:lang w:val="lv-LV"/>
        </w:rPr>
        <w:t>U</w:t>
      </w:r>
      <w:r w:rsidRPr="00AF6846">
        <w:rPr>
          <w:i/>
          <w:color w:val="000000"/>
          <w:spacing w:val="-2"/>
          <w:sz w:val="24"/>
          <w:szCs w:val="24"/>
          <w:vertAlign w:val="subscript"/>
          <w:lang w:val="lv-LV"/>
        </w:rPr>
        <w:t>at</w:t>
      </w:r>
      <w:r w:rsidRPr="00AF6846">
        <w:rPr>
          <w:i/>
          <w:color w:val="000000"/>
          <w:spacing w:val="-2"/>
          <w:sz w:val="24"/>
          <w:szCs w:val="24"/>
          <w:lang w:val="lv-LV"/>
        </w:rPr>
        <w:t>, I</w:t>
      </w:r>
      <w:r w:rsidRPr="00AF6846">
        <w:rPr>
          <w:i/>
          <w:color w:val="000000"/>
          <w:spacing w:val="-2"/>
          <w:sz w:val="24"/>
          <w:szCs w:val="24"/>
          <w:vertAlign w:val="subscript"/>
          <w:lang w:val="lv-LV"/>
        </w:rPr>
        <w:t>at</w:t>
      </w:r>
      <w:r w:rsidRPr="00AF6846">
        <w:rPr>
          <w:i/>
          <w:color w:val="000000"/>
          <w:spacing w:val="-2"/>
          <w:sz w:val="24"/>
          <w:szCs w:val="24"/>
          <w:lang w:val="lv-LV"/>
        </w:rPr>
        <w:t>, P</w:t>
      </w:r>
      <w:r w:rsidRPr="00AF6846">
        <w:rPr>
          <w:i/>
          <w:color w:val="000000"/>
          <w:spacing w:val="-2"/>
          <w:sz w:val="24"/>
          <w:szCs w:val="24"/>
          <w:vertAlign w:val="subscript"/>
          <w:lang w:val="lv-LV"/>
        </w:rPr>
        <w:t>at</w:t>
      </w:r>
      <w:r w:rsidRPr="00AF6846">
        <w:rPr>
          <w:color w:val="000000"/>
          <w:spacing w:val="-2"/>
          <w:sz w:val="24"/>
          <w:szCs w:val="24"/>
          <w:lang w:val="lv-LV"/>
        </w:rPr>
        <w:t>);</w:t>
      </w:r>
    </w:p>
    <w:p w:rsidR="009E58D2" w:rsidRPr="00AF6846" w:rsidRDefault="009E58D2" w:rsidP="009E58D2">
      <w:pPr>
        <w:shd w:val="clear" w:color="auto" w:fill="FFFFFF"/>
        <w:ind w:firstLine="397"/>
        <w:jc w:val="both"/>
        <w:rPr>
          <w:sz w:val="24"/>
          <w:szCs w:val="24"/>
          <w:lang w:val="lv-LV"/>
        </w:rPr>
      </w:pPr>
      <w:r w:rsidRPr="00AF6846">
        <w:rPr>
          <w:i/>
          <w:color w:val="000000"/>
          <w:spacing w:val="-3"/>
          <w:sz w:val="24"/>
          <w:szCs w:val="24"/>
          <w:lang w:val="lv-LV"/>
        </w:rPr>
        <w:t>x</w:t>
      </w:r>
      <w:r w:rsidRPr="00AF6846">
        <w:rPr>
          <w:i/>
          <w:color w:val="000000"/>
          <w:spacing w:val="-3"/>
          <w:sz w:val="24"/>
          <w:szCs w:val="24"/>
          <w:vertAlign w:val="subscript"/>
          <w:lang w:val="lv-LV"/>
        </w:rPr>
        <w:t>N</w:t>
      </w:r>
      <w:r w:rsidRPr="00AF6846">
        <w:rPr>
          <w:color w:val="000000"/>
          <w:spacing w:val="-3"/>
          <w:sz w:val="24"/>
          <w:szCs w:val="24"/>
          <w:lang w:val="lv-LV"/>
        </w:rPr>
        <w:t xml:space="preserve"> — tā ir ieejas parametra nominālā vērtība, kas nodrošina drošu releja darbību </w:t>
      </w:r>
      <w:r w:rsidRPr="00AF6846">
        <w:rPr>
          <w:color w:val="000000"/>
          <w:spacing w:val="-5"/>
          <w:sz w:val="24"/>
          <w:szCs w:val="24"/>
          <w:lang w:val="lv-LV"/>
        </w:rPr>
        <w:t>ilgst</w:t>
      </w:r>
      <w:r w:rsidRPr="00AF6846">
        <w:rPr>
          <w:color w:val="000000"/>
          <w:spacing w:val="-5"/>
          <w:sz w:val="24"/>
          <w:szCs w:val="24"/>
          <w:lang w:val="lv-LV"/>
        </w:rPr>
        <w:t>o</w:t>
      </w:r>
      <w:r w:rsidRPr="00AF6846">
        <w:rPr>
          <w:color w:val="000000"/>
          <w:spacing w:val="-5"/>
          <w:sz w:val="24"/>
          <w:szCs w:val="24"/>
          <w:lang w:val="lv-LV"/>
        </w:rPr>
        <w:t>šā režīmā (</w:t>
      </w:r>
      <w:r w:rsidRPr="00AF6846">
        <w:rPr>
          <w:i/>
          <w:color w:val="000000"/>
          <w:spacing w:val="-5"/>
          <w:sz w:val="24"/>
          <w:szCs w:val="24"/>
          <w:lang w:val="lv-LV"/>
        </w:rPr>
        <w:t>U</w:t>
      </w:r>
      <w:r w:rsidRPr="00AF6846">
        <w:rPr>
          <w:i/>
          <w:color w:val="000000"/>
          <w:spacing w:val="-5"/>
          <w:sz w:val="24"/>
          <w:szCs w:val="24"/>
          <w:vertAlign w:val="subscript"/>
          <w:lang w:val="lv-LV"/>
        </w:rPr>
        <w:t>N</w:t>
      </w:r>
      <w:r w:rsidRPr="00AF6846">
        <w:rPr>
          <w:i/>
          <w:color w:val="000000"/>
          <w:spacing w:val="-5"/>
          <w:sz w:val="24"/>
          <w:szCs w:val="24"/>
          <w:lang w:val="lv-LV"/>
        </w:rPr>
        <w:t>, I</w:t>
      </w:r>
      <w:r w:rsidRPr="00AF6846">
        <w:rPr>
          <w:i/>
          <w:color w:val="000000"/>
          <w:spacing w:val="-5"/>
          <w:sz w:val="24"/>
          <w:szCs w:val="24"/>
          <w:vertAlign w:val="subscript"/>
          <w:lang w:val="lv-LV"/>
        </w:rPr>
        <w:t>N</w:t>
      </w:r>
      <w:r w:rsidRPr="00AF6846">
        <w:rPr>
          <w:i/>
          <w:color w:val="000000"/>
          <w:spacing w:val="-5"/>
          <w:sz w:val="24"/>
          <w:szCs w:val="24"/>
          <w:lang w:val="lv-LV"/>
        </w:rPr>
        <w:t>, P</w:t>
      </w:r>
      <w:r w:rsidRPr="00AF6846">
        <w:rPr>
          <w:i/>
          <w:color w:val="000000"/>
          <w:spacing w:val="-5"/>
          <w:sz w:val="24"/>
          <w:szCs w:val="24"/>
          <w:vertAlign w:val="subscript"/>
          <w:lang w:val="lv-LV"/>
        </w:rPr>
        <w:t>N</w:t>
      </w:r>
      <w:r w:rsidRPr="00AF6846">
        <w:rPr>
          <w:color w:val="000000"/>
          <w:spacing w:val="-5"/>
          <w:sz w:val="24"/>
          <w:szCs w:val="24"/>
          <w:lang w:val="lv-LV"/>
        </w:rPr>
        <w:t>).</w:t>
      </w:r>
    </w:p>
    <w:p w:rsidR="009E58D2" w:rsidRPr="00AF6846" w:rsidRDefault="009E58D2" w:rsidP="009E58D2">
      <w:pPr>
        <w:shd w:val="clear" w:color="auto" w:fill="FFFFFF"/>
        <w:ind w:firstLine="397"/>
        <w:jc w:val="both"/>
        <w:rPr>
          <w:sz w:val="24"/>
          <w:szCs w:val="24"/>
          <w:lang w:val="lv-LV"/>
        </w:rPr>
      </w:pPr>
      <w:r w:rsidRPr="00AF6846">
        <w:rPr>
          <w:color w:val="000000"/>
          <w:spacing w:val="1"/>
          <w:sz w:val="24"/>
          <w:szCs w:val="24"/>
          <w:lang w:val="lv-LV"/>
        </w:rPr>
        <w:t xml:space="preserve">Analogi izveido releju ar atslēdzošiem kontaktiem, kas veic inversijas funkciju </w:t>
      </w:r>
      <w:r w:rsidRPr="00AF6846">
        <w:rPr>
          <w:color w:val="000000"/>
          <w:spacing w:val="12"/>
          <w:sz w:val="24"/>
          <w:szCs w:val="24"/>
          <w:lang w:val="lv-LV"/>
        </w:rPr>
        <w:t>(3.65.b un 3.65. a att.).</w:t>
      </w:r>
    </w:p>
    <w:p w:rsidR="009E58D2" w:rsidRPr="00AF6846" w:rsidRDefault="009E58D2" w:rsidP="009E58D2">
      <w:pPr>
        <w:shd w:val="clear" w:color="auto" w:fill="FFFFFF"/>
        <w:ind w:firstLine="397"/>
        <w:jc w:val="both"/>
        <w:rPr>
          <w:sz w:val="16"/>
          <w:szCs w:val="16"/>
          <w:lang w:val="lv-LV"/>
        </w:rPr>
      </w:pPr>
    </w:p>
    <w:tbl>
      <w:tblPr>
        <w:tblW w:w="0" w:type="auto"/>
        <w:tblLook w:val="01E0"/>
      </w:tblPr>
      <w:tblGrid>
        <w:gridCol w:w="4371"/>
        <w:gridCol w:w="4352"/>
      </w:tblGrid>
      <w:tr w:rsidR="009E58D2" w:rsidRPr="00AF6846" w:rsidTr="009E58D2">
        <w:tc>
          <w:tcPr>
            <w:tcW w:w="4643" w:type="dxa"/>
          </w:tcPr>
          <w:p w:rsidR="009E58D2" w:rsidRPr="00AF6846" w:rsidRDefault="009E58D2" w:rsidP="00C3767A">
            <w:pPr>
              <w:jc w:val="center"/>
              <w:rPr>
                <w:b/>
                <w:i/>
                <w:lang w:val="lv-LV"/>
              </w:rPr>
            </w:pPr>
            <w:r w:rsidRPr="00AF6846">
              <w:rPr>
                <w:b/>
                <w:i/>
                <w:noProof/>
                <w:lang w:val="lv-LV" w:eastAsia="lv-LV"/>
              </w:rPr>
              <w:drawing>
                <wp:inline distT="0" distB="0" distL="0" distR="0">
                  <wp:extent cx="828691" cy="832513"/>
                  <wp:effectExtent l="19050" t="0" r="9509" b="0"/>
                  <wp:docPr id="103"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33" cstate="print"/>
                          <a:srcRect/>
                          <a:stretch>
                            <a:fillRect/>
                          </a:stretch>
                        </pic:blipFill>
                        <pic:spPr bwMode="auto">
                          <a:xfrm>
                            <a:off x="0" y="0"/>
                            <a:ext cx="827902" cy="831720"/>
                          </a:xfrm>
                          <a:prstGeom prst="rect">
                            <a:avLst/>
                          </a:prstGeom>
                          <a:noFill/>
                          <a:ln w="9525">
                            <a:noFill/>
                            <a:miter lim="800000"/>
                            <a:headEnd/>
                            <a:tailEnd/>
                          </a:ln>
                        </pic:spPr>
                      </pic:pic>
                    </a:graphicData>
                  </a:graphic>
                </wp:inline>
              </w:drawing>
            </w:r>
          </w:p>
        </w:tc>
        <w:tc>
          <w:tcPr>
            <w:tcW w:w="4643" w:type="dxa"/>
          </w:tcPr>
          <w:p w:rsidR="009E58D2" w:rsidRPr="00AF6846" w:rsidRDefault="009E58D2" w:rsidP="00C3767A">
            <w:pPr>
              <w:jc w:val="center"/>
              <w:rPr>
                <w:b/>
                <w:i/>
                <w:lang w:val="lv-LV"/>
              </w:rPr>
            </w:pPr>
            <w:r w:rsidRPr="00AF6846">
              <w:rPr>
                <w:b/>
                <w:i/>
                <w:noProof/>
                <w:lang w:val="lv-LV" w:eastAsia="lv-LV"/>
              </w:rPr>
              <w:drawing>
                <wp:inline distT="0" distB="0" distL="0" distR="0">
                  <wp:extent cx="694087" cy="702860"/>
                  <wp:effectExtent l="19050" t="0" r="0" b="0"/>
                  <wp:docPr id="832"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34" cstate="print"/>
                          <a:srcRect/>
                          <a:stretch>
                            <a:fillRect/>
                          </a:stretch>
                        </pic:blipFill>
                        <pic:spPr bwMode="auto">
                          <a:xfrm>
                            <a:off x="0" y="0"/>
                            <a:ext cx="694938" cy="703721"/>
                          </a:xfrm>
                          <a:prstGeom prst="rect">
                            <a:avLst/>
                          </a:prstGeom>
                          <a:noFill/>
                          <a:ln w="9525">
                            <a:noFill/>
                            <a:miter lim="800000"/>
                            <a:headEnd/>
                            <a:tailEnd/>
                          </a:ln>
                        </pic:spPr>
                      </pic:pic>
                    </a:graphicData>
                  </a:graphic>
                </wp:inline>
              </w:drawing>
            </w:r>
          </w:p>
        </w:tc>
      </w:tr>
    </w:tbl>
    <w:p w:rsidR="009E58D2" w:rsidRPr="00AF6846" w:rsidRDefault="009E58D2" w:rsidP="00C3767A">
      <w:pPr>
        <w:pStyle w:val="NormalWeb"/>
        <w:shd w:val="clear" w:color="auto" w:fill="F8FCFF"/>
        <w:spacing w:before="0" w:beforeAutospacing="0" w:after="0" w:afterAutospacing="0"/>
        <w:jc w:val="center"/>
        <w:rPr>
          <w:sz w:val="20"/>
          <w:szCs w:val="20"/>
          <w:lang w:val="lv-LV"/>
        </w:rPr>
      </w:pPr>
      <w:r w:rsidRPr="00AF6846">
        <w:rPr>
          <w:iCs/>
          <w:color w:val="000000"/>
          <w:spacing w:val="-2"/>
          <w:sz w:val="20"/>
          <w:szCs w:val="20"/>
          <w:lang w:val="lv-LV"/>
        </w:rPr>
        <w:t xml:space="preserve">3.64. att. </w:t>
      </w:r>
      <w:r w:rsidRPr="00AF6846">
        <w:rPr>
          <w:color w:val="000000"/>
          <w:spacing w:val="-2"/>
          <w:sz w:val="20"/>
          <w:szCs w:val="20"/>
          <w:lang w:val="lv-LV"/>
        </w:rPr>
        <w:t xml:space="preserve">Releja apzīmējums elektriskas shēmās: </w:t>
      </w:r>
      <w:r w:rsidRPr="00AF6846">
        <w:rPr>
          <w:color w:val="000000"/>
          <w:spacing w:val="-10"/>
          <w:sz w:val="20"/>
          <w:szCs w:val="20"/>
          <w:lang w:val="lv-LV"/>
        </w:rPr>
        <w:t>a — ar saslēdzošiem kontaktiem, b — ar atslēdzošiem konta</w:t>
      </w:r>
      <w:r w:rsidRPr="00AF6846">
        <w:rPr>
          <w:color w:val="000000"/>
          <w:spacing w:val="-10"/>
          <w:sz w:val="20"/>
          <w:szCs w:val="20"/>
          <w:lang w:val="lv-LV"/>
        </w:rPr>
        <w:t>k</w:t>
      </w:r>
      <w:r w:rsidRPr="00AF6846">
        <w:rPr>
          <w:color w:val="000000"/>
          <w:spacing w:val="-10"/>
          <w:sz w:val="20"/>
          <w:szCs w:val="20"/>
          <w:lang w:val="lv-LV"/>
        </w:rPr>
        <w:t xml:space="preserve">tiem; </w:t>
      </w:r>
      <w:r w:rsidRPr="00AF6846">
        <w:rPr>
          <w:sz w:val="20"/>
          <w:szCs w:val="20"/>
          <w:lang w:val="lv-LV"/>
        </w:rPr>
        <w:t>1 – spole (vadības ķēde); 2 – saslēdzējkontakts; 3 – pārtraucējkontakts;</w:t>
      </w:r>
    </w:p>
    <w:p w:rsidR="009E58D2" w:rsidRPr="00AF6846" w:rsidRDefault="009E58D2" w:rsidP="00C3767A">
      <w:pPr>
        <w:jc w:val="center"/>
        <w:rPr>
          <w:sz w:val="16"/>
          <w:szCs w:val="16"/>
          <w:lang w:val="lv-LV"/>
        </w:rPr>
      </w:pPr>
    </w:p>
    <w:tbl>
      <w:tblPr>
        <w:tblW w:w="0" w:type="auto"/>
        <w:tblLook w:val="01E0"/>
      </w:tblPr>
      <w:tblGrid>
        <w:gridCol w:w="4358"/>
        <w:gridCol w:w="4365"/>
      </w:tblGrid>
      <w:tr w:rsidR="009E58D2" w:rsidRPr="00AF6846" w:rsidTr="009E58D2">
        <w:tc>
          <w:tcPr>
            <w:tcW w:w="4643" w:type="dxa"/>
          </w:tcPr>
          <w:p w:rsidR="009E58D2" w:rsidRPr="00AF6846" w:rsidRDefault="00394A75" w:rsidP="00C3767A">
            <w:pPr>
              <w:jc w:val="center"/>
              <w:rPr>
                <w:b/>
                <w:i/>
                <w:lang w:val="lv-LV"/>
              </w:rPr>
            </w:pPr>
            <w:r>
              <w:rPr>
                <w:b/>
                <w:i/>
                <w:noProof/>
                <w:lang w:val="lv-LV" w:eastAsia="lv-LV"/>
              </w:rPr>
              <w:pict>
                <v:rect id="_x0000_s1097" style="position:absolute;left:0;text-align:left;margin-left:84.75pt;margin-top:.35pt;width:21pt;height:8.05pt;z-index:251674624" stroked="f"/>
              </w:pict>
            </w:r>
            <w:r w:rsidR="009E58D2" w:rsidRPr="00AF6846">
              <w:rPr>
                <w:b/>
                <w:i/>
                <w:noProof/>
                <w:lang w:val="lv-LV" w:eastAsia="lv-LV"/>
              </w:rPr>
              <w:drawing>
                <wp:inline distT="0" distB="0" distL="0" distR="0">
                  <wp:extent cx="1186529" cy="1030406"/>
                  <wp:effectExtent l="19050" t="0" r="0" b="0"/>
                  <wp:docPr id="10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35" cstate="print">
                            <a:lum bright="-24000" contrast="54000"/>
                            <a:grayscl/>
                          </a:blip>
                          <a:srcRect/>
                          <a:stretch>
                            <a:fillRect/>
                          </a:stretch>
                        </pic:blipFill>
                        <pic:spPr bwMode="auto">
                          <a:xfrm>
                            <a:off x="0" y="0"/>
                            <a:ext cx="1191218" cy="1034478"/>
                          </a:xfrm>
                          <a:prstGeom prst="rect">
                            <a:avLst/>
                          </a:prstGeom>
                          <a:noFill/>
                          <a:ln w="9525">
                            <a:noFill/>
                            <a:miter lim="800000"/>
                            <a:headEnd/>
                            <a:tailEnd/>
                          </a:ln>
                        </pic:spPr>
                      </pic:pic>
                    </a:graphicData>
                  </a:graphic>
                </wp:inline>
              </w:drawing>
            </w:r>
          </w:p>
          <w:p w:rsidR="009E58D2" w:rsidRPr="00AF6846" w:rsidRDefault="009E58D2" w:rsidP="00C3767A">
            <w:pPr>
              <w:jc w:val="center"/>
              <w:rPr>
                <w:b/>
                <w:i/>
                <w:sz w:val="10"/>
                <w:szCs w:val="10"/>
                <w:lang w:val="lv-LV"/>
              </w:rPr>
            </w:pPr>
            <w:r w:rsidRPr="00AF6846">
              <w:rPr>
                <w:b/>
                <w:i/>
                <w:lang w:val="lv-LV"/>
              </w:rPr>
              <w:t>a</w:t>
            </w:r>
          </w:p>
        </w:tc>
        <w:tc>
          <w:tcPr>
            <w:tcW w:w="4644" w:type="dxa"/>
          </w:tcPr>
          <w:p w:rsidR="009E58D2" w:rsidRPr="00AF6846" w:rsidRDefault="00394A75" w:rsidP="00C3767A">
            <w:pPr>
              <w:jc w:val="center"/>
              <w:rPr>
                <w:b/>
                <w:i/>
                <w:lang w:val="lv-LV"/>
              </w:rPr>
            </w:pPr>
            <w:r>
              <w:rPr>
                <w:b/>
                <w:i/>
                <w:noProof/>
                <w:lang w:val="lv-LV" w:eastAsia="lv-LV"/>
              </w:rPr>
              <w:pict>
                <v:rect id="_x0000_s1098" style="position:absolute;left:0;text-align:left;margin-left:105.1pt;margin-top:.35pt;width:20.45pt;height:8.05pt;z-index:251675648;mso-position-horizontal-relative:text;mso-position-vertical-relative:text" stroked="f"/>
              </w:pict>
            </w:r>
            <w:r w:rsidR="009E58D2" w:rsidRPr="00AF6846">
              <w:rPr>
                <w:b/>
                <w:i/>
                <w:noProof/>
                <w:lang w:val="lv-LV" w:eastAsia="lv-LV"/>
              </w:rPr>
              <w:drawing>
                <wp:inline distT="0" distB="0" distL="0" distR="0">
                  <wp:extent cx="1225991" cy="1030405"/>
                  <wp:effectExtent l="19050" t="0" r="0" b="0"/>
                  <wp:docPr id="10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36" cstate="print">
                            <a:lum bright="-24000" contrast="54000"/>
                          </a:blip>
                          <a:srcRect/>
                          <a:stretch>
                            <a:fillRect/>
                          </a:stretch>
                        </pic:blipFill>
                        <pic:spPr bwMode="auto">
                          <a:xfrm>
                            <a:off x="0" y="0"/>
                            <a:ext cx="1225991" cy="1030405"/>
                          </a:xfrm>
                          <a:prstGeom prst="rect">
                            <a:avLst/>
                          </a:prstGeom>
                          <a:noFill/>
                          <a:ln w="9525">
                            <a:noFill/>
                            <a:miter lim="800000"/>
                            <a:headEnd/>
                            <a:tailEnd/>
                          </a:ln>
                        </pic:spPr>
                      </pic:pic>
                    </a:graphicData>
                  </a:graphic>
                </wp:inline>
              </w:drawing>
            </w:r>
          </w:p>
          <w:p w:rsidR="009E58D2" w:rsidRPr="00AF6846" w:rsidRDefault="009E58D2" w:rsidP="00C3767A">
            <w:pPr>
              <w:jc w:val="center"/>
              <w:rPr>
                <w:b/>
                <w:i/>
                <w:lang w:val="lv-LV"/>
              </w:rPr>
            </w:pPr>
            <w:r w:rsidRPr="00AF6846">
              <w:rPr>
                <w:b/>
                <w:i/>
                <w:lang w:val="lv-LV"/>
              </w:rPr>
              <w:t>b</w:t>
            </w:r>
          </w:p>
        </w:tc>
      </w:tr>
    </w:tbl>
    <w:p w:rsidR="009E58D2" w:rsidRPr="00AF6846" w:rsidRDefault="009E58D2" w:rsidP="00C3767A">
      <w:pPr>
        <w:shd w:val="clear" w:color="auto" w:fill="FFFFFF"/>
        <w:jc w:val="center"/>
        <w:rPr>
          <w:lang w:val="lv-LV"/>
        </w:rPr>
      </w:pPr>
      <w:r w:rsidRPr="00AF6846">
        <w:rPr>
          <w:iCs/>
          <w:color w:val="000000"/>
          <w:spacing w:val="6"/>
          <w:lang w:val="lv-LV"/>
        </w:rPr>
        <w:t xml:space="preserve">3.65. att. </w:t>
      </w:r>
      <w:r w:rsidRPr="00AF6846">
        <w:rPr>
          <w:color w:val="000000"/>
          <w:spacing w:val="6"/>
          <w:lang w:val="lv-LV"/>
        </w:rPr>
        <w:t xml:space="preserve">Releja statiskā vadības raksturlīkne: </w:t>
      </w:r>
      <w:r w:rsidRPr="00AF6846">
        <w:rPr>
          <w:color w:val="000000"/>
          <w:spacing w:val="-2"/>
          <w:lang w:val="lv-LV"/>
        </w:rPr>
        <w:t>x — ieejas parametrs; y — izejas parametrs; a — ar a</w:t>
      </w:r>
      <w:r w:rsidRPr="00AF6846">
        <w:rPr>
          <w:color w:val="000000"/>
          <w:spacing w:val="-2"/>
          <w:lang w:val="lv-LV"/>
        </w:rPr>
        <w:t>t</w:t>
      </w:r>
      <w:r w:rsidRPr="00AF6846">
        <w:rPr>
          <w:color w:val="000000"/>
          <w:spacing w:val="-2"/>
          <w:lang w:val="lv-LV"/>
        </w:rPr>
        <w:t>slēdzošiem kontaktiem; b — ar saslēdzošiem kontaktiem</w:t>
      </w:r>
    </w:p>
    <w:p w:rsidR="00C3767A" w:rsidRPr="00AF6846" w:rsidRDefault="00C3767A" w:rsidP="009E58D2">
      <w:pPr>
        <w:shd w:val="clear" w:color="auto" w:fill="FFFFFF"/>
        <w:ind w:firstLine="397"/>
        <w:rPr>
          <w:color w:val="000000"/>
          <w:spacing w:val="1"/>
          <w:sz w:val="24"/>
          <w:szCs w:val="24"/>
          <w:lang w:val="lv-LV"/>
        </w:rPr>
      </w:pPr>
    </w:p>
    <w:p w:rsidR="009E58D2" w:rsidRPr="00AF6846" w:rsidRDefault="009E58D2" w:rsidP="009E58D2">
      <w:pPr>
        <w:shd w:val="clear" w:color="auto" w:fill="FFFFFF"/>
        <w:ind w:firstLine="397"/>
        <w:rPr>
          <w:color w:val="000000"/>
          <w:spacing w:val="1"/>
          <w:sz w:val="24"/>
          <w:szCs w:val="24"/>
          <w:lang w:val="lv-LV"/>
        </w:rPr>
      </w:pPr>
      <w:r w:rsidRPr="00AF6846">
        <w:rPr>
          <w:color w:val="000000"/>
          <w:spacing w:val="1"/>
          <w:sz w:val="24"/>
          <w:szCs w:val="24"/>
          <w:lang w:val="lv-LV"/>
        </w:rPr>
        <w:lastRenderedPageBreak/>
        <w:t xml:space="preserve">Releja darbību un kvalitāti raksturo virkne koeficientu. </w:t>
      </w:r>
    </w:p>
    <w:p w:rsidR="009E58D2" w:rsidRPr="00AF6846" w:rsidRDefault="009E58D2" w:rsidP="009E58D2">
      <w:pPr>
        <w:shd w:val="clear" w:color="auto" w:fill="FFFFFF"/>
        <w:ind w:firstLine="397"/>
        <w:rPr>
          <w:i/>
          <w:color w:val="000000"/>
          <w:spacing w:val="2"/>
          <w:sz w:val="24"/>
          <w:szCs w:val="24"/>
          <w:lang w:val="lv-LV"/>
        </w:rPr>
      </w:pPr>
      <w:r w:rsidRPr="00AF6846">
        <w:rPr>
          <w:i/>
          <w:color w:val="000000"/>
          <w:spacing w:val="2"/>
          <w:sz w:val="24"/>
          <w:szCs w:val="24"/>
          <w:lang w:val="lv-LV"/>
        </w:rPr>
        <w:t>Atgriezes koeficients</w:t>
      </w:r>
    </w:p>
    <w:p w:rsidR="009E58D2" w:rsidRPr="00AF6846" w:rsidRDefault="009E58D2" w:rsidP="009E58D2">
      <w:pPr>
        <w:rPr>
          <w:sz w:val="24"/>
          <w:szCs w:val="24"/>
          <w:lang w:val="lv-LV"/>
        </w:rPr>
      </w:pPr>
      <w:r w:rsidRPr="00AF6846">
        <w:rPr>
          <w:sz w:val="24"/>
          <w:szCs w:val="24"/>
          <w:lang w:val="lv-LV"/>
        </w:rPr>
        <w:t xml:space="preserve">                                                      </w:t>
      </w:r>
      <w:r w:rsidRPr="00AF6846">
        <w:rPr>
          <w:position w:val="-30"/>
          <w:sz w:val="24"/>
          <w:szCs w:val="24"/>
          <w:lang w:val="lv-LV"/>
        </w:rPr>
        <w:object w:dxaOrig="1300" w:dyaOrig="680">
          <v:shape id="_x0000_i1205" type="#_x0000_t75" style="width:65.45pt;height:33.65pt" o:ole="">
            <v:imagedata r:id="rId537" o:title=""/>
          </v:shape>
          <o:OLEObject Type="Embed" ProgID="Equation.3" ShapeID="_x0000_i1205" DrawAspect="Content" ObjectID="_1391504301" r:id="rId538"/>
        </w:object>
      </w:r>
      <w:r w:rsidRPr="00AF6846">
        <w:rPr>
          <w:sz w:val="24"/>
          <w:szCs w:val="24"/>
          <w:lang w:val="lv-LV"/>
        </w:rPr>
        <w:t xml:space="preserve"> </w:t>
      </w:r>
      <w:r w:rsidRPr="00AF6846">
        <w:rPr>
          <w:sz w:val="24"/>
          <w:szCs w:val="24"/>
          <w:lang w:val="lv-LV"/>
        </w:rPr>
        <w:tab/>
      </w:r>
      <w:r w:rsidRPr="00AF6846">
        <w:rPr>
          <w:sz w:val="24"/>
          <w:szCs w:val="24"/>
          <w:lang w:val="lv-LV"/>
        </w:rPr>
        <w:tab/>
      </w:r>
      <w:r w:rsidRPr="00AF6846">
        <w:rPr>
          <w:sz w:val="24"/>
          <w:szCs w:val="24"/>
          <w:lang w:val="lv-LV"/>
        </w:rPr>
        <w:tab/>
      </w:r>
      <w:r w:rsidR="00356F0E">
        <w:rPr>
          <w:sz w:val="24"/>
          <w:szCs w:val="24"/>
          <w:lang w:val="lv-LV"/>
        </w:rPr>
        <w:tab/>
      </w:r>
      <w:r w:rsidRPr="00AF6846">
        <w:rPr>
          <w:sz w:val="24"/>
          <w:szCs w:val="24"/>
          <w:lang w:val="lv-LV"/>
        </w:rPr>
        <w:t>(3.28)</w:t>
      </w:r>
    </w:p>
    <w:p w:rsidR="009E58D2" w:rsidRPr="00AF6846" w:rsidRDefault="009E58D2" w:rsidP="009E58D2">
      <w:pPr>
        <w:shd w:val="clear" w:color="auto" w:fill="FFFFFF"/>
        <w:ind w:firstLine="397"/>
        <w:rPr>
          <w:sz w:val="24"/>
          <w:szCs w:val="24"/>
          <w:lang w:val="lv-LV"/>
        </w:rPr>
      </w:pPr>
      <w:r w:rsidRPr="00AF6846">
        <w:rPr>
          <w:color w:val="000000"/>
          <w:spacing w:val="-2"/>
          <w:sz w:val="24"/>
          <w:szCs w:val="24"/>
          <w:lang w:val="lv-LV"/>
        </w:rPr>
        <w:t>Jo mazāks ir k</w:t>
      </w:r>
      <w:r w:rsidRPr="00AF6846">
        <w:rPr>
          <w:color w:val="000000"/>
          <w:spacing w:val="-2"/>
          <w:sz w:val="24"/>
          <w:szCs w:val="24"/>
          <w:vertAlign w:val="subscript"/>
          <w:lang w:val="lv-LV"/>
        </w:rPr>
        <w:t>at</w:t>
      </w:r>
      <w:r w:rsidRPr="00AF6846">
        <w:rPr>
          <w:color w:val="000000"/>
          <w:spacing w:val="-2"/>
          <w:sz w:val="24"/>
          <w:szCs w:val="24"/>
          <w:lang w:val="lv-LV"/>
        </w:rPr>
        <w:t>, jo stabilāks darbā ir relejs, un, ja k</w:t>
      </w:r>
      <w:r w:rsidRPr="00AF6846">
        <w:rPr>
          <w:color w:val="000000"/>
          <w:spacing w:val="-2"/>
          <w:sz w:val="24"/>
          <w:szCs w:val="24"/>
          <w:vertAlign w:val="subscript"/>
          <w:lang w:val="lv-LV"/>
        </w:rPr>
        <w:t>at</w:t>
      </w:r>
      <w:r w:rsidRPr="00AF6846">
        <w:rPr>
          <w:color w:val="000000"/>
          <w:spacing w:val="-2"/>
          <w:sz w:val="24"/>
          <w:szCs w:val="24"/>
          <w:lang w:val="lv-LV"/>
        </w:rPr>
        <w:t xml:space="preserve"> tuvāks 1, jo jutīgāks ir relejs </w:t>
      </w:r>
      <w:r w:rsidRPr="00AF6846">
        <w:rPr>
          <w:color w:val="000000"/>
          <w:spacing w:val="2"/>
          <w:sz w:val="24"/>
          <w:szCs w:val="24"/>
          <w:lang w:val="lv-LV"/>
        </w:rPr>
        <w:t xml:space="preserve">pret ieejas parametra svārstībām. Ieejas parametrs var būt spriegums, strāva, spoles </w:t>
      </w:r>
      <w:r w:rsidRPr="00AF6846">
        <w:rPr>
          <w:color w:val="000000"/>
          <w:sz w:val="24"/>
          <w:szCs w:val="24"/>
          <w:lang w:val="lv-LV"/>
        </w:rPr>
        <w:t>MDS utt.</w:t>
      </w:r>
    </w:p>
    <w:p w:rsidR="009E58D2" w:rsidRPr="00AF6846" w:rsidRDefault="009E58D2" w:rsidP="009E58D2">
      <w:pPr>
        <w:shd w:val="clear" w:color="auto" w:fill="FFFFFF"/>
        <w:ind w:firstLine="397"/>
        <w:rPr>
          <w:color w:val="000000"/>
          <w:spacing w:val="1"/>
          <w:sz w:val="24"/>
          <w:szCs w:val="24"/>
          <w:lang w:val="lv-LV"/>
        </w:rPr>
      </w:pPr>
      <w:r w:rsidRPr="00AF6846">
        <w:rPr>
          <w:i/>
          <w:color w:val="000000"/>
          <w:spacing w:val="1"/>
          <w:sz w:val="24"/>
          <w:szCs w:val="24"/>
          <w:lang w:val="lv-LV"/>
        </w:rPr>
        <w:t>Rezerves koeficients</w:t>
      </w:r>
    </w:p>
    <w:p w:rsidR="009E58D2" w:rsidRPr="00AF6846" w:rsidRDefault="009E58D2" w:rsidP="009E58D2">
      <w:pPr>
        <w:rPr>
          <w:sz w:val="24"/>
          <w:szCs w:val="24"/>
          <w:lang w:val="lv-LV"/>
        </w:rPr>
      </w:pPr>
      <w:r w:rsidRPr="00AF6846">
        <w:rPr>
          <w:sz w:val="24"/>
          <w:szCs w:val="24"/>
          <w:lang w:val="lv-LV"/>
        </w:rPr>
        <w:t xml:space="preserve">                                                       </w:t>
      </w:r>
      <w:r w:rsidRPr="00AF6846">
        <w:rPr>
          <w:position w:val="-30"/>
          <w:sz w:val="24"/>
          <w:szCs w:val="24"/>
          <w:lang w:val="lv-LV"/>
        </w:rPr>
        <w:object w:dxaOrig="1219" w:dyaOrig="680">
          <v:shape id="_x0000_i1206" type="#_x0000_t75" style="width:60.8pt;height:33.65pt" o:ole="">
            <v:imagedata r:id="rId539" o:title=""/>
          </v:shape>
          <o:OLEObject Type="Embed" ProgID="Equation.3" ShapeID="_x0000_i1206" DrawAspect="Content" ObjectID="_1391504302" r:id="rId540"/>
        </w:object>
      </w:r>
      <w:r w:rsidRPr="00AF6846">
        <w:rPr>
          <w:sz w:val="24"/>
          <w:szCs w:val="24"/>
          <w:lang w:val="lv-LV"/>
        </w:rPr>
        <w:t xml:space="preserve"> </w:t>
      </w:r>
      <w:r w:rsidRPr="00AF6846">
        <w:rPr>
          <w:sz w:val="24"/>
          <w:szCs w:val="24"/>
          <w:lang w:val="lv-LV"/>
        </w:rPr>
        <w:tab/>
      </w:r>
      <w:r w:rsidRPr="00AF6846">
        <w:rPr>
          <w:sz w:val="24"/>
          <w:szCs w:val="24"/>
          <w:lang w:val="lv-LV"/>
        </w:rPr>
        <w:tab/>
      </w:r>
      <w:r w:rsidRPr="00AF6846">
        <w:rPr>
          <w:sz w:val="24"/>
          <w:szCs w:val="24"/>
          <w:lang w:val="lv-LV"/>
        </w:rPr>
        <w:tab/>
      </w:r>
      <w:r w:rsidRPr="00AF6846">
        <w:rPr>
          <w:sz w:val="24"/>
          <w:szCs w:val="24"/>
          <w:lang w:val="lv-LV"/>
        </w:rPr>
        <w:tab/>
        <w:t>(3.29)</w:t>
      </w:r>
    </w:p>
    <w:p w:rsidR="009E58D2" w:rsidRPr="00AF6846" w:rsidRDefault="009E58D2" w:rsidP="009E58D2">
      <w:pPr>
        <w:shd w:val="clear" w:color="auto" w:fill="FFFFFF"/>
        <w:ind w:firstLine="397"/>
        <w:rPr>
          <w:sz w:val="24"/>
          <w:szCs w:val="24"/>
          <w:lang w:val="lv-LV"/>
        </w:rPr>
      </w:pPr>
      <w:r w:rsidRPr="00AF6846">
        <w:rPr>
          <w:color w:val="000000"/>
          <w:sz w:val="24"/>
          <w:szCs w:val="24"/>
          <w:lang w:val="lv-LV"/>
        </w:rPr>
        <w:t>Ja relejs paredzēts darbam stacionārās iekārtās, tad k</w:t>
      </w:r>
      <w:r w:rsidRPr="00AF6846">
        <w:rPr>
          <w:color w:val="000000"/>
          <w:sz w:val="24"/>
          <w:szCs w:val="24"/>
          <w:vertAlign w:val="subscript"/>
          <w:lang w:val="lv-LV"/>
        </w:rPr>
        <w:t>r</w:t>
      </w:r>
      <w:r w:rsidRPr="00AF6846">
        <w:rPr>
          <w:color w:val="000000"/>
          <w:sz w:val="24"/>
          <w:szCs w:val="24"/>
          <w:lang w:val="lv-LV"/>
        </w:rPr>
        <w:t xml:space="preserve"> = 1,1-1,4. Relejam pārvie</w:t>
      </w:r>
      <w:r w:rsidRPr="00AF6846">
        <w:rPr>
          <w:color w:val="000000"/>
          <w:sz w:val="24"/>
          <w:szCs w:val="24"/>
          <w:lang w:val="lv-LV"/>
        </w:rPr>
        <w:softHyphen/>
      </w:r>
      <w:r w:rsidRPr="00AF6846">
        <w:rPr>
          <w:color w:val="000000"/>
          <w:spacing w:val="2"/>
          <w:sz w:val="24"/>
          <w:szCs w:val="24"/>
          <w:lang w:val="lv-LV"/>
        </w:rPr>
        <w:t>tojamās iekārtās (transportā) k</w:t>
      </w:r>
      <w:r w:rsidRPr="00AF6846">
        <w:rPr>
          <w:color w:val="000000"/>
          <w:spacing w:val="2"/>
          <w:sz w:val="24"/>
          <w:szCs w:val="24"/>
          <w:vertAlign w:val="subscript"/>
          <w:lang w:val="lv-LV"/>
        </w:rPr>
        <w:t>r</w:t>
      </w:r>
      <w:r w:rsidRPr="00AF6846">
        <w:rPr>
          <w:color w:val="000000"/>
          <w:spacing w:val="2"/>
          <w:sz w:val="24"/>
          <w:szCs w:val="24"/>
          <w:lang w:val="lv-LV"/>
        </w:rPr>
        <w:t xml:space="preserve"> var sasniegt pat 4. Jo lielāks k</w:t>
      </w:r>
      <w:r w:rsidRPr="00AF6846">
        <w:rPr>
          <w:color w:val="000000"/>
          <w:spacing w:val="2"/>
          <w:sz w:val="24"/>
          <w:szCs w:val="24"/>
          <w:vertAlign w:val="subscript"/>
          <w:lang w:val="lv-LV"/>
        </w:rPr>
        <w:t>r</w:t>
      </w:r>
      <w:r w:rsidRPr="00AF6846">
        <w:rPr>
          <w:color w:val="000000"/>
          <w:spacing w:val="2"/>
          <w:sz w:val="24"/>
          <w:szCs w:val="24"/>
          <w:lang w:val="lv-LV"/>
        </w:rPr>
        <w:t xml:space="preserve">, jo neekonomiskāks </w:t>
      </w:r>
      <w:r w:rsidRPr="00AF6846">
        <w:rPr>
          <w:color w:val="000000"/>
          <w:sz w:val="24"/>
          <w:szCs w:val="24"/>
          <w:lang w:val="lv-LV"/>
        </w:rPr>
        <w:t>r</w:t>
      </w:r>
      <w:r w:rsidRPr="00AF6846">
        <w:rPr>
          <w:color w:val="000000"/>
          <w:sz w:val="24"/>
          <w:szCs w:val="24"/>
          <w:lang w:val="lv-LV"/>
        </w:rPr>
        <w:t>e</w:t>
      </w:r>
      <w:r w:rsidRPr="00AF6846">
        <w:rPr>
          <w:color w:val="000000"/>
          <w:sz w:val="24"/>
          <w:szCs w:val="24"/>
          <w:lang w:val="lv-LV"/>
        </w:rPr>
        <w:t>lejs.</w:t>
      </w:r>
    </w:p>
    <w:p w:rsidR="009E58D2" w:rsidRPr="00AF6846" w:rsidRDefault="009E58D2" w:rsidP="009E58D2">
      <w:pPr>
        <w:shd w:val="clear" w:color="auto" w:fill="FFFFFF"/>
        <w:ind w:firstLine="397"/>
        <w:rPr>
          <w:color w:val="000000"/>
          <w:spacing w:val="1"/>
          <w:sz w:val="24"/>
          <w:szCs w:val="24"/>
          <w:lang w:val="lv-LV"/>
        </w:rPr>
      </w:pPr>
      <w:r w:rsidRPr="00AF6846">
        <w:rPr>
          <w:color w:val="000000"/>
          <w:spacing w:val="1"/>
          <w:sz w:val="24"/>
          <w:szCs w:val="24"/>
          <w:lang w:val="lv-LV"/>
        </w:rPr>
        <w:t>Vadības koeficients</w:t>
      </w:r>
    </w:p>
    <w:p w:rsidR="009E58D2" w:rsidRPr="00AF6846" w:rsidRDefault="009E58D2" w:rsidP="009E58D2">
      <w:pPr>
        <w:rPr>
          <w:sz w:val="24"/>
          <w:szCs w:val="24"/>
          <w:lang w:val="lv-LV"/>
        </w:rPr>
      </w:pPr>
      <w:r w:rsidRPr="00AF6846">
        <w:rPr>
          <w:sz w:val="24"/>
          <w:szCs w:val="24"/>
          <w:lang w:val="lv-LV"/>
        </w:rPr>
        <w:t xml:space="preserve">                                                     </w:t>
      </w:r>
      <w:r w:rsidRPr="00AF6846">
        <w:rPr>
          <w:position w:val="-30"/>
          <w:sz w:val="24"/>
          <w:szCs w:val="24"/>
          <w:lang w:val="lv-LV"/>
        </w:rPr>
        <w:object w:dxaOrig="1160" w:dyaOrig="680">
          <v:shape id="_x0000_i1207" type="#_x0000_t75" style="width:57.95pt;height:33.65pt" o:ole="">
            <v:imagedata r:id="rId541" o:title=""/>
          </v:shape>
          <o:OLEObject Type="Embed" ProgID="Equation.3" ShapeID="_x0000_i1207" DrawAspect="Content" ObjectID="_1391504303" r:id="rId542"/>
        </w:object>
      </w:r>
      <w:r w:rsidRPr="00AF6846">
        <w:rPr>
          <w:sz w:val="24"/>
          <w:szCs w:val="24"/>
          <w:lang w:val="lv-LV"/>
        </w:rPr>
        <w:t xml:space="preserve"> </w:t>
      </w:r>
      <w:r w:rsidRPr="00AF6846">
        <w:rPr>
          <w:sz w:val="24"/>
          <w:szCs w:val="24"/>
          <w:lang w:val="lv-LV"/>
        </w:rPr>
        <w:tab/>
      </w:r>
      <w:r w:rsidRPr="00AF6846">
        <w:rPr>
          <w:sz w:val="24"/>
          <w:szCs w:val="24"/>
          <w:lang w:val="lv-LV"/>
        </w:rPr>
        <w:tab/>
      </w:r>
      <w:r w:rsidRPr="00AF6846">
        <w:rPr>
          <w:sz w:val="24"/>
          <w:szCs w:val="24"/>
          <w:lang w:val="lv-LV"/>
        </w:rPr>
        <w:tab/>
      </w:r>
      <w:r w:rsidRPr="00AF6846">
        <w:rPr>
          <w:sz w:val="24"/>
          <w:szCs w:val="24"/>
          <w:lang w:val="lv-LV"/>
        </w:rPr>
        <w:tab/>
        <w:t>(3.30)</w:t>
      </w:r>
    </w:p>
    <w:p w:rsidR="009E58D2" w:rsidRPr="00AF6846" w:rsidRDefault="009E58D2" w:rsidP="009E58D2">
      <w:pPr>
        <w:shd w:val="clear" w:color="auto" w:fill="FFFFFF"/>
        <w:rPr>
          <w:sz w:val="24"/>
          <w:szCs w:val="24"/>
          <w:lang w:val="lv-LV"/>
        </w:rPr>
      </w:pPr>
      <w:r w:rsidRPr="00AF6846">
        <w:rPr>
          <w:color w:val="000000"/>
          <w:spacing w:val="1"/>
          <w:sz w:val="24"/>
          <w:szCs w:val="24"/>
          <w:lang w:val="lv-LV"/>
        </w:rPr>
        <w:t xml:space="preserve">kur </w:t>
      </w:r>
      <w:r w:rsidRPr="00AF6846">
        <w:rPr>
          <w:i/>
          <w:color w:val="000000"/>
          <w:spacing w:val="1"/>
          <w:sz w:val="24"/>
          <w:szCs w:val="24"/>
          <w:lang w:val="lv-LV"/>
        </w:rPr>
        <w:t>P</w:t>
      </w:r>
      <w:r w:rsidRPr="00AF6846">
        <w:rPr>
          <w:i/>
          <w:color w:val="000000"/>
          <w:spacing w:val="1"/>
          <w:sz w:val="24"/>
          <w:szCs w:val="24"/>
          <w:vertAlign w:val="subscript"/>
          <w:lang w:val="lv-LV"/>
        </w:rPr>
        <w:t>d</w:t>
      </w:r>
      <w:r w:rsidRPr="00AF6846">
        <w:rPr>
          <w:color w:val="000000"/>
          <w:spacing w:val="1"/>
          <w:sz w:val="24"/>
          <w:szCs w:val="24"/>
          <w:lang w:val="lv-LV"/>
        </w:rPr>
        <w:t xml:space="preserve"> — komutējamā darba ķēdes jeb releja kontaktu jauda, </w:t>
      </w:r>
      <w:r w:rsidRPr="00AF6846">
        <w:rPr>
          <w:i/>
          <w:color w:val="000000"/>
          <w:spacing w:val="1"/>
          <w:sz w:val="24"/>
          <w:szCs w:val="24"/>
          <w:lang w:val="lv-LV"/>
        </w:rPr>
        <w:t>P</w:t>
      </w:r>
      <w:r w:rsidRPr="00AF6846">
        <w:rPr>
          <w:i/>
          <w:color w:val="000000"/>
          <w:spacing w:val="1"/>
          <w:sz w:val="24"/>
          <w:szCs w:val="24"/>
          <w:vertAlign w:val="subscript"/>
          <w:lang w:val="lv-LV"/>
        </w:rPr>
        <w:t>v</w:t>
      </w:r>
      <w:r w:rsidRPr="00AF6846">
        <w:rPr>
          <w:color w:val="000000"/>
          <w:spacing w:val="1"/>
          <w:sz w:val="24"/>
          <w:szCs w:val="24"/>
          <w:lang w:val="lv-LV"/>
        </w:rPr>
        <w:t xml:space="preserve"> — vadības ķēdes jeb releja spoles jauda.</w:t>
      </w:r>
    </w:p>
    <w:p w:rsidR="009E58D2" w:rsidRPr="00AF6846" w:rsidRDefault="009E58D2" w:rsidP="009E58D2">
      <w:pPr>
        <w:shd w:val="clear" w:color="auto" w:fill="FFFFFF"/>
        <w:ind w:firstLine="397"/>
        <w:rPr>
          <w:color w:val="000000"/>
          <w:spacing w:val="1"/>
          <w:sz w:val="24"/>
          <w:szCs w:val="24"/>
          <w:lang w:val="lv-LV"/>
        </w:rPr>
      </w:pPr>
      <w:r w:rsidRPr="00AF6846">
        <w:rPr>
          <w:color w:val="000000"/>
          <w:spacing w:val="1"/>
          <w:sz w:val="24"/>
          <w:szCs w:val="24"/>
          <w:lang w:val="lv-LV"/>
        </w:rPr>
        <w:t>Komutācijas koeficients</w:t>
      </w:r>
    </w:p>
    <w:p w:rsidR="009E58D2" w:rsidRPr="00AF6846" w:rsidRDefault="009E58D2" w:rsidP="009E58D2">
      <w:pPr>
        <w:rPr>
          <w:sz w:val="24"/>
          <w:szCs w:val="24"/>
          <w:lang w:val="lv-LV"/>
        </w:rPr>
      </w:pPr>
      <w:r w:rsidRPr="00AF6846">
        <w:rPr>
          <w:sz w:val="24"/>
          <w:szCs w:val="24"/>
          <w:lang w:val="lv-LV"/>
        </w:rPr>
        <w:t xml:space="preserve">                                                     </w:t>
      </w:r>
      <w:r w:rsidRPr="00AF6846">
        <w:rPr>
          <w:position w:val="-30"/>
          <w:sz w:val="24"/>
          <w:szCs w:val="24"/>
          <w:lang w:val="lv-LV"/>
        </w:rPr>
        <w:object w:dxaOrig="1520" w:dyaOrig="680">
          <v:shape id="_x0000_i1208" type="#_x0000_t75" style="width:75.75pt;height:33.65pt" o:ole="">
            <v:imagedata r:id="rId543" o:title=""/>
          </v:shape>
          <o:OLEObject Type="Embed" ProgID="Equation.3" ShapeID="_x0000_i1208" DrawAspect="Content" ObjectID="_1391504304" r:id="rId544"/>
        </w:object>
      </w:r>
      <w:r w:rsidRPr="00AF6846">
        <w:rPr>
          <w:sz w:val="24"/>
          <w:szCs w:val="24"/>
          <w:lang w:val="lv-LV"/>
        </w:rPr>
        <w:t xml:space="preserve"> </w:t>
      </w:r>
      <w:r w:rsidRPr="00AF6846">
        <w:rPr>
          <w:sz w:val="24"/>
          <w:szCs w:val="24"/>
          <w:lang w:val="lv-LV"/>
        </w:rPr>
        <w:tab/>
      </w:r>
      <w:r w:rsidRPr="00AF6846">
        <w:rPr>
          <w:sz w:val="24"/>
          <w:szCs w:val="24"/>
          <w:lang w:val="lv-LV"/>
        </w:rPr>
        <w:tab/>
      </w:r>
      <w:r w:rsidRPr="00AF6846">
        <w:rPr>
          <w:sz w:val="24"/>
          <w:szCs w:val="24"/>
          <w:lang w:val="lv-LV"/>
        </w:rPr>
        <w:tab/>
      </w:r>
      <w:r w:rsidRPr="00AF6846">
        <w:rPr>
          <w:sz w:val="24"/>
          <w:szCs w:val="24"/>
          <w:lang w:val="lv-LV"/>
        </w:rPr>
        <w:tab/>
        <w:t>(3.31)</w:t>
      </w:r>
    </w:p>
    <w:p w:rsidR="009E58D2" w:rsidRPr="00AF6846" w:rsidRDefault="009E58D2" w:rsidP="009E58D2">
      <w:pPr>
        <w:shd w:val="clear" w:color="auto" w:fill="FFFFFF"/>
        <w:rPr>
          <w:color w:val="000000"/>
          <w:spacing w:val="1"/>
          <w:sz w:val="24"/>
          <w:szCs w:val="24"/>
          <w:lang w:val="lv-LV"/>
        </w:rPr>
      </w:pPr>
      <w:r w:rsidRPr="00AF6846">
        <w:rPr>
          <w:color w:val="000000"/>
          <w:spacing w:val="1"/>
          <w:sz w:val="24"/>
          <w:szCs w:val="24"/>
          <w:lang w:val="lv-LV"/>
        </w:rPr>
        <w:t xml:space="preserve">kur </w:t>
      </w:r>
      <w:r w:rsidRPr="00AF6846">
        <w:rPr>
          <w:i/>
          <w:color w:val="000000"/>
          <w:spacing w:val="1"/>
          <w:sz w:val="24"/>
          <w:szCs w:val="24"/>
          <w:lang w:val="lv-LV"/>
        </w:rPr>
        <w:t>I</w:t>
      </w:r>
      <w:r w:rsidRPr="00AF6846">
        <w:rPr>
          <w:i/>
          <w:color w:val="000000"/>
          <w:spacing w:val="1"/>
          <w:sz w:val="24"/>
          <w:szCs w:val="24"/>
          <w:vertAlign w:val="subscript"/>
          <w:lang w:val="lv-LV"/>
        </w:rPr>
        <w:t>k iesl</w:t>
      </w:r>
      <w:r w:rsidRPr="00AF6846">
        <w:rPr>
          <w:color w:val="000000"/>
          <w:spacing w:val="1"/>
          <w:sz w:val="24"/>
          <w:szCs w:val="24"/>
          <w:lang w:val="lv-LV"/>
        </w:rPr>
        <w:t xml:space="preserve"> — strāva caur kontaktiem, tos ieslēdzot, </w:t>
      </w:r>
    </w:p>
    <w:p w:rsidR="009E58D2" w:rsidRPr="00AF6846" w:rsidRDefault="009E58D2" w:rsidP="009E58D2">
      <w:pPr>
        <w:shd w:val="clear" w:color="auto" w:fill="FFFFFF"/>
        <w:ind w:firstLine="397"/>
        <w:rPr>
          <w:sz w:val="24"/>
          <w:szCs w:val="24"/>
          <w:lang w:val="lv-LV"/>
        </w:rPr>
      </w:pPr>
      <w:r w:rsidRPr="00AF6846">
        <w:rPr>
          <w:i/>
          <w:color w:val="000000"/>
          <w:spacing w:val="-2"/>
          <w:sz w:val="24"/>
          <w:szCs w:val="24"/>
          <w:lang w:val="lv-LV"/>
        </w:rPr>
        <w:t>I</w:t>
      </w:r>
      <w:r w:rsidRPr="00AF6846">
        <w:rPr>
          <w:i/>
          <w:color w:val="000000"/>
          <w:spacing w:val="-2"/>
          <w:sz w:val="24"/>
          <w:szCs w:val="24"/>
          <w:vertAlign w:val="subscript"/>
          <w:lang w:val="lv-LV"/>
        </w:rPr>
        <w:t>k</w:t>
      </w:r>
      <w:r w:rsidRPr="00AF6846">
        <w:rPr>
          <w:i/>
          <w:color w:val="000000"/>
          <w:spacing w:val="-2"/>
          <w:sz w:val="24"/>
          <w:szCs w:val="24"/>
          <w:lang w:val="lv-LV"/>
        </w:rPr>
        <w:t xml:space="preserve"> </w:t>
      </w:r>
      <w:r w:rsidRPr="00AF6846">
        <w:rPr>
          <w:i/>
          <w:color w:val="000000"/>
          <w:spacing w:val="-2"/>
          <w:sz w:val="24"/>
          <w:szCs w:val="24"/>
          <w:vertAlign w:val="subscript"/>
          <w:lang w:val="lv-LV"/>
        </w:rPr>
        <w:t>atsl</w:t>
      </w:r>
      <w:r w:rsidRPr="00AF6846">
        <w:rPr>
          <w:color w:val="000000"/>
          <w:spacing w:val="-2"/>
          <w:sz w:val="24"/>
          <w:szCs w:val="24"/>
          <w:lang w:val="lv-LV"/>
        </w:rPr>
        <w:t xml:space="preserve"> — strāva caur kontaktiem, tos atslēdzot.</w:t>
      </w:r>
    </w:p>
    <w:p w:rsidR="009E58D2" w:rsidRPr="00AF6846" w:rsidRDefault="009E58D2" w:rsidP="009E58D2">
      <w:pPr>
        <w:shd w:val="clear" w:color="auto" w:fill="FFFFFF"/>
        <w:ind w:firstLine="397"/>
        <w:rPr>
          <w:sz w:val="24"/>
          <w:szCs w:val="24"/>
          <w:lang w:val="lv-LV"/>
        </w:rPr>
      </w:pPr>
      <w:r w:rsidRPr="00AF6846">
        <w:rPr>
          <w:color w:val="000000"/>
          <w:spacing w:val="2"/>
          <w:sz w:val="24"/>
          <w:szCs w:val="24"/>
          <w:lang w:val="lv-LV"/>
        </w:rPr>
        <w:t xml:space="preserve">Releja </w:t>
      </w:r>
      <w:r w:rsidRPr="00AF6846">
        <w:rPr>
          <w:i/>
          <w:color w:val="000000"/>
          <w:spacing w:val="2"/>
          <w:sz w:val="24"/>
          <w:szCs w:val="24"/>
          <w:lang w:val="lv-LV"/>
        </w:rPr>
        <w:t xml:space="preserve">jutību </w:t>
      </w:r>
      <w:r w:rsidRPr="00AF6846">
        <w:rPr>
          <w:color w:val="000000"/>
          <w:spacing w:val="2"/>
          <w:sz w:val="24"/>
          <w:szCs w:val="24"/>
          <w:lang w:val="lv-LV"/>
        </w:rPr>
        <w:t>nosaka nostrādes un atgriezes MDS.</w:t>
      </w:r>
    </w:p>
    <w:p w:rsidR="009E58D2" w:rsidRPr="00AF6846" w:rsidRDefault="009E58D2" w:rsidP="009E58D2">
      <w:pPr>
        <w:shd w:val="clear" w:color="auto" w:fill="FFFFFF"/>
        <w:ind w:firstLine="397"/>
        <w:rPr>
          <w:sz w:val="24"/>
          <w:szCs w:val="24"/>
          <w:lang w:val="lv-LV"/>
        </w:rPr>
      </w:pPr>
      <w:r w:rsidRPr="00AF6846">
        <w:rPr>
          <w:color w:val="000000"/>
          <w:spacing w:val="3"/>
          <w:sz w:val="24"/>
          <w:szCs w:val="24"/>
          <w:lang w:val="lv-LV"/>
        </w:rPr>
        <w:t xml:space="preserve">Releju </w:t>
      </w:r>
      <w:r w:rsidRPr="00AF6846">
        <w:rPr>
          <w:i/>
          <w:color w:val="000000"/>
          <w:spacing w:val="3"/>
          <w:sz w:val="24"/>
          <w:szCs w:val="24"/>
          <w:lang w:val="lv-LV"/>
        </w:rPr>
        <w:t>darbību</w:t>
      </w:r>
      <w:r w:rsidRPr="00AF6846">
        <w:rPr>
          <w:color w:val="000000"/>
          <w:spacing w:val="3"/>
          <w:sz w:val="24"/>
          <w:szCs w:val="24"/>
          <w:lang w:val="lv-LV"/>
        </w:rPr>
        <w:t xml:space="preserve"> raksturo nostrādes un atgriezes laiks (t</w:t>
      </w:r>
      <w:r w:rsidRPr="00AF6846">
        <w:rPr>
          <w:color w:val="000000"/>
          <w:spacing w:val="3"/>
          <w:sz w:val="24"/>
          <w:szCs w:val="24"/>
          <w:vertAlign w:val="subscript"/>
          <w:lang w:val="lv-LV"/>
        </w:rPr>
        <w:t>no</w:t>
      </w:r>
      <w:r w:rsidRPr="00AF6846">
        <w:rPr>
          <w:color w:val="000000"/>
          <w:spacing w:val="3"/>
          <w:sz w:val="24"/>
          <w:szCs w:val="24"/>
          <w:lang w:val="lv-LV"/>
        </w:rPr>
        <w:t xml:space="preserve">, </w:t>
      </w:r>
      <w:r w:rsidRPr="00AF6846">
        <w:rPr>
          <w:iCs/>
          <w:color w:val="000000"/>
          <w:spacing w:val="3"/>
          <w:sz w:val="24"/>
          <w:szCs w:val="24"/>
          <w:lang w:val="lv-LV"/>
        </w:rPr>
        <w:t>t</w:t>
      </w:r>
      <w:r w:rsidRPr="00AF6846">
        <w:rPr>
          <w:iCs/>
          <w:color w:val="000000"/>
          <w:spacing w:val="3"/>
          <w:sz w:val="24"/>
          <w:szCs w:val="24"/>
          <w:vertAlign w:val="subscript"/>
          <w:lang w:val="lv-LV"/>
        </w:rPr>
        <w:t>at</w:t>
      </w:r>
      <w:r w:rsidRPr="00AF6846">
        <w:rPr>
          <w:iCs/>
          <w:color w:val="000000"/>
          <w:spacing w:val="3"/>
          <w:sz w:val="24"/>
          <w:szCs w:val="24"/>
          <w:lang w:val="lv-LV"/>
        </w:rPr>
        <w:t>).</w:t>
      </w:r>
    </w:p>
    <w:p w:rsidR="009E58D2" w:rsidRPr="00AF6846" w:rsidRDefault="009E58D2" w:rsidP="009E58D2">
      <w:pPr>
        <w:shd w:val="clear" w:color="auto" w:fill="FFFFFF"/>
        <w:ind w:firstLine="397"/>
        <w:rPr>
          <w:sz w:val="24"/>
          <w:szCs w:val="24"/>
          <w:lang w:val="lv-LV"/>
        </w:rPr>
      </w:pPr>
      <w:r w:rsidRPr="00AF6846">
        <w:rPr>
          <w:i/>
          <w:color w:val="000000"/>
          <w:spacing w:val="-1"/>
          <w:sz w:val="24"/>
          <w:szCs w:val="24"/>
          <w:lang w:val="lv-LV"/>
        </w:rPr>
        <w:t>t</w:t>
      </w:r>
      <w:r w:rsidRPr="00AF6846">
        <w:rPr>
          <w:i/>
          <w:color w:val="000000"/>
          <w:spacing w:val="-1"/>
          <w:sz w:val="24"/>
          <w:szCs w:val="24"/>
          <w:vertAlign w:val="subscript"/>
          <w:lang w:val="lv-LV"/>
        </w:rPr>
        <w:t>no</w:t>
      </w:r>
      <w:r w:rsidRPr="00AF6846">
        <w:rPr>
          <w:color w:val="000000"/>
          <w:spacing w:val="-1"/>
          <w:sz w:val="24"/>
          <w:szCs w:val="24"/>
          <w:lang w:val="lv-LV"/>
        </w:rPr>
        <w:t xml:space="preserve"> — tas ir laiks no nostrādes signāla padošanas momenta līdz kontaktu saskar</w:t>
      </w:r>
      <w:r w:rsidRPr="00AF6846">
        <w:rPr>
          <w:color w:val="000000"/>
          <w:spacing w:val="-1"/>
          <w:sz w:val="24"/>
          <w:szCs w:val="24"/>
          <w:lang w:val="lv-LV"/>
        </w:rPr>
        <w:softHyphen/>
      </w:r>
      <w:r w:rsidRPr="00AF6846">
        <w:rPr>
          <w:color w:val="000000"/>
          <w:spacing w:val="2"/>
          <w:sz w:val="24"/>
          <w:szCs w:val="24"/>
          <w:lang w:val="lv-LV"/>
        </w:rPr>
        <w:t>šanās brīdim, kad izejas parametrs sāk palielināties.</w:t>
      </w:r>
    </w:p>
    <w:p w:rsidR="009E58D2" w:rsidRPr="00AF6846" w:rsidRDefault="009E58D2" w:rsidP="009E58D2">
      <w:pPr>
        <w:shd w:val="clear" w:color="auto" w:fill="FFFFFF"/>
        <w:ind w:firstLine="397"/>
        <w:rPr>
          <w:sz w:val="24"/>
          <w:szCs w:val="24"/>
          <w:lang w:val="lv-LV"/>
        </w:rPr>
      </w:pPr>
      <w:r w:rsidRPr="00AF6846">
        <w:rPr>
          <w:i/>
          <w:color w:val="000000"/>
          <w:spacing w:val="2"/>
          <w:sz w:val="24"/>
          <w:szCs w:val="24"/>
          <w:lang w:val="lv-LV"/>
        </w:rPr>
        <w:t>t</w:t>
      </w:r>
      <w:r w:rsidRPr="00AF6846">
        <w:rPr>
          <w:i/>
          <w:color w:val="000000"/>
          <w:spacing w:val="2"/>
          <w:sz w:val="24"/>
          <w:szCs w:val="24"/>
          <w:vertAlign w:val="subscript"/>
          <w:lang w:val="lv-LV"/>
        </w:rPr>
        <w:t>at</w:t>
      </w:r>
      <w:r w:rsidRPr="00AF6846">
        <w:rPr>
          <w:color w:val="000000"/>
          <w:spacing w:val="2"/>
          <w:sz w:val="24"/>
          <w:szCs w:val="24"/>
          <w:lang w:val="lv-LV"/>
        </w:rPr>
        <w:t xml:space="preserve"> — tas ir laiks no atgriezes signāla padošanas momenta līdz releja kustīgo </w:t>
      </w:r>
      <w:r w:rsidRPr="00AF6846">
        <w:rPr>
          <w:color w:val="000000"/>
          <w:spacing w:val="1"/>
          <w:sz w:val="24"/>
          <w:szCs w:val="24"/>
          <w:lang w:val="lv-LV"/>
        </w:rPr>
        <w:t>daļu atgriezei izejas stāvoklī.</w:t>
      </w:r>
    </w:p>
    <w:p w:rsidR="009E58D2" w:rsidRPr="00AF6846" w:rsidRDefault="009E58D2" w:rsidP="009E58D2">
      <w:pPr>
        <w:shd w:val="clear" w:color="auto" w:fill="FFFFFF"/>
        <w:ind w:firstLine="397"/>
        <w:rPr>
          <w:sz w:val="24"/>
          <w:szCs w:val="24"/>
          <w:lang w:val="lv-LV"/>
        </w:rPr>
      </w:pPr>
      <w:r w:rsidRPr="00AF6846">
        <w:rPr>
          <w:color w:val="000000"/>
          <w:spacing w:val="2"/>
          <w:sz w:val="24"/>
          <w:szCs w:val="24"/>
          <w:lang w:val="lv-LV"/>
        </w:rPr>
        <w:t xml:space="preserve">Releja kalpošanas laiku raksturo tā resurss, t.i., ieslēgšanas-atslēgšanas ciklu </w:t>
      </w:r>
      <w:r w:rsidRPr="00AF6846">
        <w:rPr>
          <w:color w:val="000000"/>
          <w:spacing w:val="1"/>
          <w:sz w:val="24"/>
          <w:szCs w:val="24"/>
          <w:lang w:val="lv-LV"/>
        </w:rPr>
        <w:t xml:space="preserve">skaits, ko relejs nominālā darba režīmā var veikt bez bojājumiem. Parasti tas ir 1-10 </w:t>
      </w:r>
      <w:r w:rsidRPr="00AF6846">
        <w:rPr>
          <w:color w:val="000000"/>
          <w:spacing w:val="-1"/>
          <w:sz w:val="24"/>
          <w:szCs w:val="24"/>
          <w:lang w:val="lv-LV"/>
        </w:rPr>
        <w:t>milj. operāciju.</w:t>
      </w:r>
    </w:p>
    <w:p w:rsidR="009E58D2" w:rsidRPr="00AF6846" w:rsidRDefault="009E58D2" w:rsidP="009E58D2">
      <w:pPr>
        <w:ind w:firstLine="397"/>
        <w:rPr>
          <w:sz w:val="24"/>
          <w:szCs w:val="24"/>
          <w:lang w:val="lv-LV"/>
        </w:rPr>
      </w:pPr>
    </w:p>
    <w:p w:rsidR="009E58D2" w:rsidRPr="00AF6846" w:rsidRDefault="009E58D2" w:rsidP="009E58D2">
      <w:pPr>
        <w:shd w:val="clear" w:color="auto" w:fill="FFFFFF"/>
        <w:ind w:firstLine="397"/>
        <w:rPr>
          <w:b/>
          <w:sz w:val="24"/>
          <w:szCs w:val="24"/>
          <w:lang w:val="lv-LV"/>
        </w:rPr>
      </w:pPr>
      <w:r w:rsidRPr="00AF6846">
        <w:rPr>
          <w:b/>
          <w:color w:val="000000"/>
          <w:spacing w:val="1"/>
          <w:sz w:val="24"/>
          <w:szCs w:val="24"/>
          <w:lang w:val="lv-LV"/>
        </w:rPr>
        <w:t>3.7.2. RELEJU UZBŪVES PAMATPRINCIPI</w:t>
      </w:r>
    </w:p>
    <w:p w:rsidR="009E58D2" w:rsidRPr="00AF6846" w:rsidRDefault="009E58D2" w:rsidP="009E58D2">
      <w:pPr>
        <w:shd w:val="clear" w:color="auto" w:fill="FFFFFF"/>
        <w:ind w:firstLine="397"/>
        <w:rPr>
          <w:color w:val="000000"/>
          <w:spacing w:val="-1"/>
          <w:sz w:val="24"/>
          <w:szCs w:val="24"/>
          <w:lang w:val="lv-LV"/>
        </w:rPr>
      </w:pPr>
    </w:p>
    <w:p w:rsidR="009E58D2" w:rsidRPr="00AF6846" w:rsidRDefault="009E58D2" w:rsidP="009E58D2">
      <w:pPr>
        <w:shd w:val="clear" w:color="auto" w:fill="FFFFFF"/>
        <w:ind w:firstLine="397"/>
        <w:rPr>
          <w:sz w:val="24"/>
          <w:szCs w:val="24"/>
          <w:lang w:val="lv-LV"/>
        </w:rPr>
      </w:pPr>
      <w:r w:rsidRPr="00AF6846">
        <w:rPr>
          <w:color w:val="000000"/>
          <w:spacing w:val="-1"/>
          <w:sz w:val="24"/>
          <w:szCs w:val="24"/>
          <w:lang w:val="lv-LV"/>
        </w:rPr>
        <w:t>Neskatoties uz lielo konstrukciju daudzveidību, visi releji sastāv no šādiem funk</w:t>
      </w:r>
      <w:r w:rsidRPr="00AF6846">
        <w:rPr>
          <w:color w:val="000000"/>
          <w:spacing w:val="-1"/>
          <w:sz w:val="24"/>
          <w:szCs w:val="24"/>
          <w:lang w:val="lv-LV"/>
        </w:rPr>
        <w:softHyphen/>
      </w:r>
      <w:r w:rsidRPr="00AF6846">
        <w:rPr>
          <w:color w:val="000000"/>
          <w:spacing w:val="3"/>
          <w:sz w:val="24"/>
          <w:szCs w:val="24"/>
          <w:lang w:val="lv-LV"/>
        </w:rPr>
        <w:t>cionāliem mezgliem (3.66. att.):</w:t>
      </w:r>
    </w:p>
    <w:p w:rsidR="009E58D2" w:rsidRPr="00AF6846" w:rsidRDefault="009E58D2" w:rsidP="009E58D2">
      <w:pPr>
        <w:ind w:firstLine="397"/>
        <w:rPr>
          <w:sz w:val="16"/>
          <w:szCs w:val="16"/>
          <w:lang w:val="lv-LV"/>
        </w:rPr>
      </w:pPr>
    </w:p>
    <w:tbl>
      <w:tblPr>
        <w:tblW w:w="0" w:type="auto"/>
        <w:tblLook w:val="01E0"/>
      </w:tblPr>
      <w:tblGrid>
        <w:gridCol w:w="8723"/>
      </w:tblGrid>
      <w:tr w:rsidR="009E58D2" w:rsidRPr="00AF6846" w:rsidTr="009E58D2">
        <w:tc>
          <w:tcPr>
            <w:tcW w:w="9287" w:type="dxa"/>
          </w:tcPr>
          <w:p w:rsidR="009E58D2" w:rsidRPr="00AF6846" w:rsidRDefault="009E58D2" w:rsidP="00C3767A">
            <w:pPr>
              <w:jc w:val="center"/>
              <w:rPr>
                <w:b/>
                <w:i/>
                <w:lang w:val="lv-LV"/>
              </w:rPr>
            </w:pPr>
            <w:r w:rsidRPr="00AF6846">
              <w:rPr>
                <w:b/>
                <w:i/>
                <w:lang w:val="lv-LV"/>
              </w:rPr>
              <w:t xml:space="preserve">a </w:t>
            </w:r>
            <w:r w:rsidRPr="00AF6846">
              <w:rPr>
                <w:b/>
                <w:i/>
                <w:noProof/>
                <w:lang w:val="lv-LV" w:eastAsia="lv-LV"/>
              </w:rPr>
              <w:drawing>
                <wp:inline distT="0" distB="0" distL="0" distR="0">
                  <wp:extent cx="2627668" cy="338875"/>
                  <wp:effectExtent l="19050" t="0" r="1232" b="0"/>
                  <wp:docPr id="108"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45" cstate="print">
                            <a:lum bright="-14000" contrast="54000"/>
                            <a:grayscl/>
                          </a:blip>
                          <a:srcRect/>
                          <a:stretch>
                            <a:fillRect/>
                          </a:stretch>
                        </pic:blipFill>
                        <pic:spPr bwMode="auto">
                          <a:xfrm>
                            <a:off x="0" y="0"/>
                            <a:ext cx="2626922" cy="338779"/>
                          </a:xfrm>
                          <a:prstGeom prst="rect">
                            <a:avLst/>
                          </a:prstGeom>
                          <a:noFill/>
                          <a:ln w="9525">
                            <a:noFill/>
                            <a:miter lim="800000"/>
                            <a:headEnd/>
                            <a:tailEnd/>
                          </a:ln>
                        </pic:spPr>
                      </pic:pic>
                    </a:graphicData>
                  </a:graphic>
                </wp:inline>
              </w:drawing>
            </w:r>
          </w:p>
        </w:tc>
      </w:tr>
      <w:tr w:rsidR="009E58D2" w:rsidRPr="00AF6846" w:rsidTr="009E58D2">
        <w:tc>
          <w:tcPr>
            <w:tcW w:w="9287" w:type="dxa"/>
          </w:tcPr>
          <w:p w:rsidR="009E58D2" w:rsidRPr="00AF6846" w:rsidRDefault="009E58D2" w:rsidP="00C3767A">
            <w:pPr>
              <w:jc w:val="center"/>
              <w:rPr>
                <w:b/>
                <w:i/>
                <w:sz w:val="10"/>
                <w:szCs w:val="10"/>
                <w:lang w:val="lv-LV"/>
              </w:rPr>
            </w:pPr>
          </w:p>
          <w:p w:rsidR="009E58D2" w:rsidRPr="00AF6846" w:rsidRDefault="009E58D2" w:rsidP="00C3767A">
            <w:pPr>
              <w:jc w:val="center"/>
              <w:rPr>
                <w:b/>
                <w:i/>
                <w:lang w:val="lv-LV"/>
              </w:rPr>
            </w:pPr>
            <w:r w:rsidRPr="00AF6846">
              <w:rPr>
                <w:b/>
                <w:i/>
                <w:lang w:val="lv-LV"/>
              </w:rPr>
              <w:t xml:space="preserve">b </w:t>
            </w:r>
            <w:r w:rsidRPr="00AF6846">
              <w:rPr>
                <w:b/>
                <w:i/>
                <w:noProof/>
                <w:lang w:val="lv-LV" w:eastAsia="lv-LV"/>
              </w:rPr>
              <w:drawing>
                <wp:inline distT="0" distB="0" distL="0" distR="0">
                  <wp:extent cx="2983458" cy="351662"/>
                  <wp:effectExtent l="19050" t="0" r="7392" b="0"/>
                  <wp:docPr id="109"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46" cstate="print">
                            <a:lum bright="-14000" contrast="54000"/>
                            <a:grayscl/>
                          </a:blip>
                          <a:srcRect/>
                          <a:stretch>
                            <a:fillRect/>
                          </a:stretch>
                        </pic:blipFill>
                        <pic:spPr bwMode="auto">
                          <a:xfrm>
                            <a:off x="0" y="0"/>
                            <a:ext cx="2985067" cy="351852"/>
                          </a:xfrm>
                          <a:prstGeom prst="rect">
                            <a:avLst/>
                          </a:prstGeom>
                          <a:noFill/>
                          <a:ln w="9525">
                            <a:noFill/>
                            <a:miter lim="800000"/>
                            <a:headEnd/>
                            <a:tailEnd/>
                          </a:ln>
                        </pic:spPr>
                      </pic:pic>
                    </a:graphicData>
                  </a:graphic>
                </wp:inline>
              </w:drawing>
            </w:r>
          </w:p>
        </w:tc>
      </w:tr>
    </w:tbl>
    <w:p w:rsidR="009E58D2" w:rsidRPr="00AF6846" w:rsidRDefault="009E58D2" w:rsidP="00C3767A">
      <w:pPr>
        <w:jc w:val="center"/>
        <w:rPr>
          <w:iCs/>
          <w:color w:val="000000"/>
          <w:spacing w:val="-2"/>
          <w:sz w:val="16"/>
          <w:szCs w:val="16"/>
          <w:lang w:val="lv-LV"/>
        </w:rPr>
      </w:pPr>
    </w:p>
    <w:p w:rsidR="009E58D2" w:rsidRPr="00AF6846" w:rsidRDefault="009E58D2" w:rsidP="00C3767A">
      <w:pPr>
        <w:jc w:val="center"/>
        <w:rPr>
          <w:color w:val="000000"/>
          <w:spacing w:val="-2"/>
          <w:lang w:val="lv-LV"/>
        </w:rPr>
      </w:pPr>
      <w:r w:rsidRPr="00AF6846">
        <w:rPr>
          <w:iCs/>
          <w:color w:val="000000"/>
          <w:spacing w:val="-2"/>
          <w:lang w:val="lv-LV"/>
        </w:rPr>
        <w:t xml:space="preserve">3.66. att. </w:t>
      </w:r>
      <w:r w:rsidRPr="00AF6846">
        <w:rPr>
          <w:color w:val="000000"/>
          <w:spacing w:val="-2"/>
          <w:lang w:val="lv-LV"/>
        </w:rPr>
        <w:t>Releja blokshēma bez (a) un ar (b) laika kavējumu</w:t>
      </w:r>
    </w:p>
    <w:p w:rsidR="009E58D2" w:rsidRPr="00AF6846" w:rsidRDefault="009E58D2" w:rsidP="009E58D2">
      <w:pPr>
        <w:rPr>
          <w:lang w:val="lv-LV"/>
        </w:rPr>
      </w:pPr>
    </w:p>
    <w:p w:rsidR="009E58D2" w:rsidRPr="00AF6846" w:rsidRDefault="009E58D2" w:rsidP="00D90DB3">
      <w:pPr>
        <w:numPr>
          <w:ilvl w:val="0"/>
          <w:numId w:val="38"/>
        </w:numPr>
        <w:shd w:val="clear" w:color="auto" w:fill="FFFFFF"/>
        <w:tabs>
          <w:tab w:val="left" w:pos="552"/>
        </w:tabs>
        <w:ind w:firstLine="397"/>
        <w:jc w:val="both"/>
        <w:rPr>
          <w:color w:val="000000"/>
          <w:sz w:val="24"/>
          <w:szCs w:val="24"/>
          <w:lang w:val="lv-LV"/>
        </w:rPr>
      </w:pPr>
      <w:r w:rsidRPr="00AF6846">
        <w:rPr>
          <w:color w:val="000000"/>
          <w:spacing w:val="1"/>
          <w:sz w:val="24"/>
          <w:szCs w:val="24"/>
          <w:lang w:val="lv-LV"/>
        </w:rPr>
        <w:t>— uztverošais mezgls — tas uztver ieejas signāla iedarbību un padara to pie</w:t>
      </w:r>
      <w:r w:rsidRPr="00AF6846">
        <w:rPr>
          <w:color w:val="000000"/>
          <w:spacing w:val="1"/>
          <w:sz w:val="24"/>
          <w:szCs w:val="24"/>
          <w:lang w:val="lv-LV"/>
        </w:rPr>
        <w:softHyphen/>
        <w:t xml:space="preserve">ejamu tālākiem pārveidojumiem; uztverošā mezgla uzbūve ir atkarīga no ieejas signāla veida, uz kuru tam jāreaģē. Piemēram, strāvas relejam ir elektromagnēta spole, </w:t>
      </w:r>
      <w:r w:rsidRPr="00AF6846">
        <w:rPr>
          <w:color w:val="000000"/>
          <w:spacing w:val="3"/>
          <w:sz w:val="24"/>
          <w:szCs w:val="24"/>
          <w:lang w:val="lv-LV"/>
        </w:rPr>
        <w:t>līmeņa relejam — pludiņš, spiediena relejam — membrāna utt.;</w:t>
      </w:r>
    </w:p>
    <w:p w:rsidR="009E58D2" w:rsidRPr="00AF6846" w:rsidRDefault="009E58D2" w:rsidP="00D90DB3">
      <w:pPr>
        <w:numPr>
          <w:ilvl w:val="0"/>
          <w:numId w:val="38"/>
        </w:numPr>
        <w:shd w:val="clear" w:color="auto" w:fill="FFFFFF"/>
        <w:ind w:firstLine="397"/>
        <w:jc w:val="both"/>
        <w:rPr>
          <w:sz w:val="24"/>
          <w:szCs w:val="24"/>
          <w:lang w:val="lv-LV"/>
        </w:rPr>
      </w:pPr>
      <w:r w:rsidRPr="00AF6846">
        <w:rPr>
          <w:color w:val="000000"/>
          <w:sz w:val="24"/>
          <w:szCs w:val="24"/>
          <w:lang w:val="lv-LV"/>
        </w:rPr>
        <w:lastRenderedPageBreak/>
        <w:t xml:space="preserve"> </w:t>
      </w:r>
      <w:r w:rsidRPr="00AF6846">
        <w:rPr>
          <w:color w:val="000000"/>
          <w:spacing w:val="1"/>
          <w:sz w:val="24"/>
          <w:szCs w:val="24"/>
          <w:lang w:val="lv-LV"/>
        </w:rPr>
        <w:t>—</w:t>
      </w:r>
      <w:r w:rsidRPr="00AF6846">
        <w:rPr>
          <w:color w:val="000000"/>
          <w:sz w:val="24"/>
          <w:szCs w:val="24"/>
          <w:lang w:val="lv-LV"/>
        </w:rPr>
        <w:t xml:space="preserve"> pārveidojošais mezgls — tas pārveido ieejas parametru (parasti tā enerģiju) tā, lai tas būtu ērts salīdzināšanai. Piemēram, elektromagnētā rodas vilces spēks, kas </w:t>
      </w:r>
      <w:r w:rsidRPr="00AF6846">
        <w:rPr>
          <w:color w:val="000000"/>
          <w:spacing w:val="3"/>
          <w:sz w:val="24"/>
          <w:szCs w:val="24"/>
          <w:lang w:val="lv-LV"/>
        </w:rPr>
        <w:t>pi</w:t>
      </w:r>
      <w:r w:rsidRPr="00AF6846">
        <w:rPr>
          <w:color w:val="000000"/>
          <w:spacing w:val="3"/>
          <w:sz w:val="24"/>
          <w:szCs w:val="24"/>
          <w:lang w:val="lv-LV"/>
        </w:rPr>
        <w:t>e</w:t>
      </w:r>
      <w:r w:rsidRPr="00AF6846">
        <w:rPr>
          <w:color w:val="000000"/>
          <w:spacing w:val="3"/>
          <w:sz w:val="24"/>
          <w:szCs w:val="24"/>
          <w:lang w:val="lv-LV"/>
        </w:rPr>
        <w:t>velk tā enkuru (elektriskā enerģija tiek pārveidota mehāniskajā);</w:t>
      </w:r>
    </w:p>
    <w:p w:rsidR="009E58D2" w:rsidRPr="00AF6846" w:rsidRDefault="009E58D2" w:rsidP="00D90DB3">
      <w:pPr>
        <w:numPr>
          <w:ilvl w:val="0"/>
          <w:numId w:val="33"/>
        </w:numPr>
        <w:shd w:val="clear" w:color="auto" w:fill="FFFFFF"/>
        <w:tabs>
          <w:tab w:val="left" w:pos="581"/>
        </w:tabs>
        <w:ind w:firstLine="397"/>
        <w:jc w:val="both"/>
        <w:rPr>
          <w:color w:val="000000"/>
          <w:sz w:val="24"/>
          <w:szCs w:val="24"/>
          <w:lang w:val="lv-LV"/>
        </w:rPr>
      </w:pPr>
      <w:r w:rsidRPr="00AF6846">
        <w:rPr>
          <w:color w:val="000000"/>
          <w:spacing w:val="2"/>
          <w:sz w:val="24"/>
          <w:szCs w:val="24"/>
          <w:lang w:val="lv-LV"/>
        </w:rPr>
        <w:t>— salīdzināšanas mezgls — tas salīdzina pārveidoto signālu ar releja nostrādes vērtību un nodrošina noteiktu izejas signālu. Piemēram, elektromagnētiskā re</w:t>
      </w:r>
      <w:r w:rsidRPr="00AF6846">
        <w:rPr>
          <w:color w:val="000000"/>
          <w:sz w:val="24"/>
          <w:szCs w:val="24"/>
          <w:lang w:val="lv-LV"/>
        </w:rPr>
        <w:t>lejā vi</w:t>
      </w:r>
      <w:r w:rsidRPr="00AF6846">
        <w:rPr>
          <w:color w:val="000000"/>
          <w:sz w:val="24"/>
          <w:szCs w:val="24"/>
          <w:lang w:val="lv-LV"/>
        </w:rPr>
        <w:t>l</w:t>
      </w:r>
      <w:r w:rsidRPr="00AF6846">
        <w:rPr>
          <w:color w:val="000000"/>
          <w:sz w:val="24"/>
          <w:szCs w:val="24"/>
          <w:lang w:val="lv-LV"/>
        </w:rPr>
        <w:t>ces spēkam jābūt lielākam par atslēdzošo atsperu kopējo spēku, lai tas nostrā</w:t>
      </w:r>
      <w:r w:rsidRPr="00AF6846">
        <w:rPr>
          <w:color w:val="000000"/>
          <w:sz w:val="24"/>
          <w:szCs w:val="24"/>
          <w:lang w:val="lv-LV"/>
        </w:rPr>
        <w:softHyphen/>
      </w:r>
      <w:r w:rsidRPr="00AF6846">
        <w:rPr>
          <w:color w:val="000000"/>
          <w:spacing w:val="-2"/>
          <w:sz w:val="24"/>
          <w:szCs w:val="24"/>
          <w:lang w:val="lv-LV"/>
        </w:rPr>
        <w:t>dātu;</w:t>
      </w:r>
    </w:p>
    <w:p w:rsidR="009E58D2" w:rsidRPr="00AF6846" w:rsidRDefault="009E58D2" w:rsidP="00D90DB3">
      <w:pPr>
        <w:numPr>
          <w:ilvl w:val="0"/>
          <w:numId w:val="33"/>
        </w:numPr>
        <w:shd w:val="clear" w:color="auto" w:fill="FFFFFF"/>
        <w:tabs>
          <w:tab w:val="left" w:pos="581"/>
        </w:tabs>
        <w:ind w:firstLine="397"/>
        <w:jc w:val="both"/>
        <w:rPr>
          <w:color w:val="000000"/>
          <w:sz w:val="24"/>
          <w:szCs w:val="24"/>
          <w:lang w:val="lv-LV"/>
        </w:rPr>
      </w:pPr>
      <w:r w:rsidRPr="00AF6846">
        <w:rPr>
          <w:color w:val="000000"/>
          <w:sz w:val="24"/>
          <w:szCs w:val="24"/>
          <w:lang w:val="lv-LV"/>
        </w:rPr>
        <w:t>— izpildmezgls — tas nodrošina lēcienveida parametru izmaiņas izejas elek</w:t>
      </w:r>
      <w:r w:rsidRPr="00AF6846">
        <w:rPr>
          <w:color w:val="000000"/>
          <w:spacing w:val="3"/>
          <w:sz w:val="24"/>
          <w:szCs w:val="24"/>
          <w:lang w:val="lv-LV"/>
        </w:rPr>
        <w:t>tri</w:t>
      </w:r>
      <w:r w:rsidRPr="00AF6846">
        <w:rPr>
          <w:color w:val="000000"/>
          <w:spacing w:val="3"/>
          <w:sz w:val="24"/>
          <w:szCs w:val="24"/>
          <w:lang w:val="lv-LV"/>
        </w:rPr>
        <w:t>s</w:t>
      </w:r>
      <w:r w:rsidRPr="00AF6846">
        <w:rPr>
          <w:color w:val="000000"/>
          <w:spacing w:val="3"/>
          <w:sz w:val="24"/>
          <w:szCs w:val="24"/>
          <w:lang w:val="lv-LV"/>
        </w:rPr>
        <w:t>kajā ķēdē. Piemēram, saslēdzas releja kontakti;</w:t>
      </w:r>
    </w:p>
    <w:p w:rsidR="009E58D2" w:rsidRPr="00AF6846" w:rsidRDefault="009E58D2" w:rsidP="00D90DB3">
      <w:pPr>
        <w:numPr>
          <w:ilvl w:val="0"/>
          <w:numId w:val="33"/>
        </w:numPr>
        <w:shd w:val="clear" w:color="auto" w:fill="FFFFFF"/>
        <w:tabs>
          <w:tab w:val="left" w:pos="581"/>
        </w:tabs>
        <w:ind w:firstLine="397"/>
        <w:jc w:val="both"/>
        <w:rPr>
          <w:color w:val="000000"/>
          <w:sz w:val="24"/>
          <w:szCs w:val="24"/>
          <w:lang w:val="lv-LV"/>
        </w:rPr>
      </w:pPr>
      <w:r w:rsidRPr="00AF6846">
        <w:rPr>
          <w:color w:val="000000"/>
          <w:spacing w:val="4"/>
          <w:sz w:val="24"/>
          <w:szCs w:val="24"/>
          <w:lang w:val="lv-LV"/>
        </w:rPr>
        <w:t xml:space="preserve">— palēninošais mezgls — tas nodrošina vajadzīgo nostrādes vai atgriezes </w:t>
      </w:r>
      <w:r w:rsidRPr="00AF6846">
        <w:rPr>
          <w:color w:val="000000"/>
          <w:spacing w:val="3"/>
          <w:sz w:val="24"/>
          <w:szCs w:val="24"/>
          <w:lang w:val="lv-LV"/>
        </w:rPr>
        <w:t>laika aizturi. Parasti tie ir dažādi papildelementi relejam: īsi slēgti gredzeni, pulk</w:t>
      </w:r>
      <w:r w:rsidRPr="00AF6846">
        <w:rPr>
          <w:color w:val="000000"/>
          <w:spacing w:val="4"/>
          <w:sz w:val="24"/>
          <w:szCs w:val="24"/>
          <w:lang w:val="lv-LV"/>
        </w:rPr>
        <w:t>steņa m</w:t>
      </w:r>
      <w:r w:rsidRPr="00AF6846">
        <w:rPr>
          <w:color w:val="000000"/>
          <w:spacing w:val="4"/>
          <w:sz w:val="24"/>
          <w:szCs w:val="24"/>
          <w:lang w:val="lv-LV"/>
        </w:rPr>
        <w:t>e</w:t>
      </w:r>
      <w:r w:rsidRPr="00AF6846">
        <w:rPr>
          <w:color w:val="000000"/>
          <w:spacing w:val="4"/>
          <w:sz w:val="24"/>
          <w:szCs w:val="24"/>
          <w:lang w:val="lv-LV"/>
        </w:rPr>
        <w:t>hānisms u.c.</w:t>
      </w:r>
    </w:p>
    <w:p w:rsidR="009E58D2" w:rsidRPr="00AF6846" w:rsidRDefault="009E58D2" w:rsidP="009E58D2">
      <w:pPr>
        <w:shd w:val="clear" w:color="auto" w:fill="FFFFFF"/>
        <w:ind w:firstLine="397"/>
        <w:jc w:val="both"/>
        <w:rPr>
          <w:sz w:val="24"/>
          <w:szCs w:val="24"/>
          <w:lang w:val="lv-LV"/>
        </w:rPr>
      </w:pPr>
      <w:r w:rsidRPr="00AF6846">
        <w:rPr>
          <w:color w:val="000000"/>
          <w:spacing w:val="1"/>
          <w:sz w:val="24"/>
          <w:szCs w:val="24"/>
          <w:lang w:val="lv-LV"/>
        </w:rPr>
        <w:t>Konstruktīvi vairāki funkcionālie mezgli var būt apvienoti vienā.</w:t>
      </w:r>
    </w:p>
    <w:p w:rsidR="009E58D2" w:rsidRPr="00AF6846" w:rsidRDefault="009E58D2" w:rsidP="009E58D2">
      <w:pPr>
        <w:ind w:firstLine="397"/>
        <w:jc w:val="both"/>
        <w:rPr>
          <w:sz w:val="24"/>
          <w:szCs w:val="24"/>
          <w:lang w:val="lv-LV"/>
        </w:rPr>
      </w:pPr>
    </w:p>
    <w:p w:rsidR="009E58D2" w:rsidRPr="00AF6846" w:rsidRDefault="009E58D2" w:rsidP="009E58D2">
      <w:pPr>
        <w:ind w:firstLine="397"/>
        <w:jc w:val="both"/>
        <w:rPr>
          <w:b/>
          <w:sz w:val="24"/>
          <w:szCs w:val="24"/>
          <w:lang w:val="lv-LV"/>
        </w:rPr>
      </w:pPr>
      <w:r w:rsidRPr="00AF6846">
        <w:rPr>
          <w:b/>
          <w:sz w:val="24"/>
          <w:szCs w:val="24"/>
          <w:lang w:val="lv-LV"/>
        </w:rPr>
        <w:t>3.7.3. ELEKTROMAGNĒTISKIE RELEJI</w:t>
      </w:r>
    </w:p>
    <w:p w:rsidR="009E58D2" w:rsidRPr="00AF6846" w:rsidRDefault="009E58D2" w:rsidP="009E58D2">
      <w:pPr>
        <w:ind w:firstLine="397"/>
        <w:jc w:val="both"/>
        <w:rPr>
          <w:sz w:val="24"/>
          <w:szCs w:val="24"/>
          <w:lang w:val="lv-LV"/>
        </w:rPr>
      </w:pPr>
    </w:p>
    <w:p w:rsidR="009E58D2" w:rsidRPr="00AF6846" w:rsidRDefault="009E58D2" w:rsidP="009E58D2">
      <w:pPr>
        <w:ind w:firstLine="397"/>
        <w:jc w:val="both"/>
        <w:rPr>
          <w:sz w:val="24"/>
          <w:szCs w:val="24"/>
          <w:lang w:val="lv-LV"/>
        </w:rPr>
      </w:pPr>
      <w:r w:rsidRPr="00AF6846">
        <w:rPr>
          <w:sz w:val="24"/>
          <w:szCs w:val="24"/>
          <w:lang w:val="lv-LV"/>
        </w:rPr>
        <w:t>Elektromagnētiskie releji ir vājstrāvas elektrisko ķēžu komutācijas ierīces. Visu r</w:t>
      </w:r>
      <w:r w:rsidRPr="00AF6846">
        <w:rPr>
          <w:sz w:val="24"/>
          <w:szCs w:val="24"/>
          <w:lang w:val="lv-LV"/>
        </w:rPr>
        <w:t>e</w:t>
      </w:r>
      <w:r w:rsidRPr="00AF6846">
        <w:rPr>
          <w:sz w:val="24"/>
          <w:szCs w:val="24"/>
          <w:lang w:val="lv-LV"/>
        </w:rPr>
        <w:t>leju raksturīga īpatnība, ka, mainoties ieejas signālam vienmērīgi, izejas signāls mainās lēcienveidīgi. Elektromagnētiskā releja ieejas lielums ir spriegums U</w:t>
      </w:r>
      <w:r w:rsidRPr="00AF6846">
        <w:rPr>
          <w:sz w:val="24"/>
          <w:szCs w:val="24"/>
          <w:vertAlign w:val="subscript"/>
          <w:lang w:val="lv-LV"/>
        </w:rPr>
        <w:t>ie</w:t>
      </w:r>
      <w:r w:rsidRPr="00AF6846">
        <w:rPr>
          <w:sz w:val="24"/>
          <w:szCs w:val="24"/>
          <w:lang w:val="lv-LV"/>
        </w:rPr>
        <w:t>, kas tiek piev</w:t>
      </w:r>
      <w:r w:rsidRPr="00AF6846">
        <w:rPr>
          <w:sz w:val="24"/>
          <w:szCs w:val="24"/>
          <w:lang w:val="lv-LV"/>
        </w:rPr>
        <w:t>a</w:t>
      </w:r>
      <w:r w:rsidRPr="00AF6846">
        <w:rPr>
          <w:sz w:val="24"/>
          <w:szCs w:val="24"/>
          <w:lang w:val="lv-LV"/>
        </w:rPr>
        <w:t>dīts releja spolei, bet izejas lielums ir spriegums U</w:t>
      </w:r>
      <w:r w:rsidRPr="00AF6846">
        <w:rPr>
          <w:sz w:val="24"/>
          <w:szCs w:val="24"/>
          <w:vertAlign w:val="subscript"/>
          <w:lang w:val="lv-LV"/>
        </w:rPr>
        <w:t>iz</w:t>
      </w:r>
      <w:r w:rsidRPr="00AF6846">
        <w:rPr>
          <w:sz w:val="24"/>
          <w:szCs w:val="24"/>
          <w:lang w:val="lv-LV"/>
        </w:rPr>
        <w:t>, kas tiek pievadīts patērētājam, piemēram, apgaismošanas spuldzei.</w:t>
      </w:r>
    </w:p>
    <w:p w:rsidR="009E58D2" w:rsidRPr="00AF6846" w:rsidRDefault="009E58D2" w:rsidP="009E58D2">
      <w:pPr>
        <w:ind w:firstLine="397"/>
        <w:jc w:val="both"/>
        <w:rPr>
          <w:sz w:val="24"/>
          <w:szCs w:val="24"/>
          <w:lang w:val="lv-LV"/>
        </w:rPr>
      </w:pPr>
      <w:r w:rsidRPr="00AF6846">
        <w:rPr>
          <w:sz w:val="24"/>
          <w:szCs w:val="24"/>
          <w:lang w:val="lv-LV"/>
        </w:rPr>
        <w:t>Pakāpeniski palielinot spoles spriegumu no U</w:t>
      </w:r>
      <w:r w:rsidRPr="00AF6846">
        <w:rPr>
          <w:sz w:val="24"/>
          <w:szCs w:val="24"/>
          <w:vertAlign w:val="subscript"/>
          <w:lang w:val="lv-LV"/>
        </w:rPr>
        <w:t>ie</w:t>
      </w:r>
      <w:r w:rsidRPr="00AF6846">
        <w:rPr>
          <w:sz w:val="24"/>
          <w:szCs w:val="24"/>
          <w:lang w:val="lv-LV"/>
        </w:rPr>
        <w:t xml:space="preserve"> = 0 līdz U</w:t>
      </w:r>
      <w:r w:rsidRPr="00AF6846">
        <w:rPr>
          <w:sz w:val="24"/>
          <w:szCs w:val="24"/>
          <w:vertAlign w:val="subscript"/>
          <w:lang w:val="lv-LV"/>
        </w:rPr>
        <w:t>ie</w:t>
      </w:r>
      <w:r w:rsidRPr="00AF6846">
        <w:rPr>
          <w:sz w:val="24"/>
          <w:szCs w:val="24"/>
          <w:lang w:val="lv-LV"/>
        </w:rPr>
        <w:t xml:space="preserve"> = U</w:t>
      </w:r>
      <w:r w:rsidRPr="00AF6846">
        <w:rPr>
          <w:sz w:val="24"/>
          <w:szCs w:val="24"/>
          <w:vertAlign w:val="subscript"/>
          <w:lang w:val="lv-LV"/>
        </w:rPr>
        <w:t>p</w:t>
      </w:r>
      <w:r w:rsidRPr="00AF6846">
        <w:rPr>
          <w:sz w:val="24"/>
          <w:szCs w:val="24"/>
          <w:lang w:val="lv-LV"/>
        </w:rPr>
        <w:t>, kur U</w:t>
      </w:r>
      <w:r w:rsidRPr="00AF6846">
        <w:rPr>
          <w:sz w:val="24"/>
          <w:szCs w:val="24"/>
          <w:vertAlign w:val="subscript"/>
          <w:lang w:val="lv-LV"/>
        </w:rPr>
        <w:t>p</w:t>
      </w:r>
      <w:r w:rsidRPr="00AF6846">
        <w:rPr>
          <w:sz w:val="24"/>
          <w:szCs w:val="24"/>
          <w:lang w:val="lv-LV"/>
        </w:rPr>
        <w:t xml:space="preserve"> – releja pievilkšanās (ieslēgšanās) spriegums, tā izejas spriegums nemainās (U</w:t>
      </w:r>
      <w:r w:rsidRPr="00AF6846">
        <w:rPr>
          <w:sz w:val="24"/>
          <w:szCs w:val="24"/>
          <w:vertAlign w:val="subscript"/>
          <w:lang w:val="lv-LV"/>
        </w:rPr>
        <w:t>iz</w:t>
      </w:r>
      <w:r w:rsidRPr="00AF6846">
        <w:rPr>
          <w:sz w:val="24"/>
          <w:szCs w:val="24"/>
          <w:lang w:val="lv-LV"/>
        </w:rPr>
        <w:t xml:space="preserve"> = 0). Sasniedzot U</w:t>
      </w:r>
      <w:r w:rsidRPr="00AF6846">
        <w:rPr>
          <w:sz w:val="24"/>
          <w:szCs w:val="24"/>
          <w:vertAlign w:val="subscript"/>
          <w:lang w:val="lv-LV"/>
        </w:rPr>
        <w:t>ie</w:t>
      </w:r>
      <w:r w:rsidRPr="00AF6846">
        <w:rPr>
          <w:sz w:val="24"/>
          <w:szCs w:val="24"/>
          <w:lang w:val="lv-LV"/>
        </w:rPr>
        <w:t xml:space="preserve"> = U</w:t>
      </w:r>
      <w:r w:rsidRPr="00AF6846">
        <w:rPr>
          <w:sz w:val="24"/>
          <w:szCs w:val="24"/>
          <w:vertAlign w:val="subscript"/>
          <w:lang w:val="lv-LV"/>
        </w:rPr>
        <w:t>p</w:t>
      </w:r>
      <w:r w:rsidRPr="00AF6846">
        <w:rPr>
          <w:sz w:val="24"/>
          <w:szCs w:val="24"/>
          <w:lang w:val="lv-LV"/>
        </w:rPr>
        <w:t>, notiek pārejas process un relejs ieslēdzas. Releja izejas spriegums U</w:t>
      </w:r>
      <w:r w:rsidRPr="00AF6846">
        <w:rPr>
          <w:sz w:val="24"/>
          <w:szCs w:val="24"/>
          <w:vertAlign w:val="subscript"/>
          <w:lang w:val="lv-LV"/>
        </w:rPr>
        <w:t>iz</w:t>
      </w:r>
      <w:r w:rsidRPr="00AF6846">
        <w:rPr>
          <w:sz w:val="24"/>
          <w:szCs w:val="24"/>
          <w:lang w:val="lv-LV"/>
        </w:rPr>
        <w:t xml:space="preserve"> pieaug lēcienveidīgi no nulles līdz nominālajai vērtībai (3.7. att. </w:t>
      </w:r>
      <w:r w:rsidRPr="00AF6846">
        <w:rPr>
          <w:i/>
          <w:sz w:val="24"/>
          <w:szCs w:val="24"/>
          <w:lang w:val="lv-LV"/>
        </w:rPr>
        <w:t>a</w:t>
      </w:r>
      <w:r w:rsidRPr="00AF6846">
        <w:rPr>
          <w:sz w:val="24"/>
          <w:szCs w:val="24"/>
          <w:lang w:val="lv-LV"/>
        </w:rPr>
        <w:t>).</w:t>
      </w:r>
    </w:p>
    <w:p w:rsidR="009E58D2" w:rsidRPr="00AF6846" w:rsidRDefault="009E58D2" w:rsidP="009E58D2">
      <w:pPr>
        <w:ind w:firstLine="397"/>
        <w:jc w:val="both"/>
        <w:rPr>
          <w:sz w:val="24"/>
          <w:szCs w:val="24"/>
          <w:lang w:val="lv-LV"/>
        </w:rPr>
      </w:pPr>
      <w:r w:rsidRPr="00AF6846">
        <w:rPr>
          <w:sz w:val="24"/>
          <w:szCs w:val="24"/>
          <w:lang w:val="lv-LV"/>
        </w:rPr>
        <w:t>Pakāpeniski samazinot spoles spriegumu no U</w:t>
      </w:r>
      <w:r w:rsidRPr="00AF6846">
        <w:rPr>
          <w:sz w:val="24"/>
          <w:szCs w:val="24"/>
          <w:vertAlign w:val="subscript"/>
          <w:lang w:val="lv-LV"/>
        </w:rPr>
        <w:t>ie</w:t>
      </w:r>
      <w:r w:rsidRPr="00AF6846">
        <w:rPr>
          <w:sz w:val="24"/>
          <w:szCs w:val="24"/>
          <w:lang w:val="lv-LV"/>
        </w:rPr>
        <w:t xml:space="preserve"> = U</w:t>
      </w:r>
      <w:r w:rsidRPr="00AF6846">
        <w:rPr>
          <w:sz w:val="24"/>
          <w:szCs w:val="24"/>
          <w:vertAlign w:val="subscript"/>
          <w:lang w:val="lv-LV"/>
        </w:rPr>
        <w:t>p</w:t>
      </w:r>
      <w:r w:rsidRPr="00AF6846">
        <w:rPr>
          <w:sz w:val="24"/>
          <w:szCs w:val="24"/>
          <w:lang w:val="lv-LV"/>
        </w:rPr>
        <w:t xml:space="preserve"> līdz U</w:t>
      </w:r>
      <w:r w:rsidRPr="00AF6846">
        <w:rPr>
          <w:sz w:val="24"/>
          <w:szCs w:val="24"/>
          <w:vertAlign w:val="subscript"/>
          <w:lang w:val="lv-LV"/>
        </w:rPr>
        <w:t>ie</w:t>
      </w:r>
      <w:r w:rsidRPr="00AF6846">
        <w:rPr>
          <w:sz w:val="24"/>
          <w:szCs w:val="24"/>
          <w:lang w:val="lv-LV"/>
        </w:rPr>
        <w:t xml:space="preserve"> = U</w:t>
      </w:r>
      <w:r w:rsidRPr="00AF6846">
        <w:rPr>
          <w:sz w:val="24"/>
          <w:szCs w:val="24"/>
          <w:vertAlign w:val="subscript"/>
          <w:lang w:val="lv-LV"/>
        </w:rPr>
        <w:t>a</w:t>
      </w:r>
      <w:r w:rsidRPr="00AF6846">
        <w:rPr>
          <w:sz w:val="24"/>
          <w:szCs w:val="24"/>
          <w:lang w:val="lv-LV"/>
        </w:rPr>
        <w:t>, kur U</w:t>
      </w:r>
      <w:r w:rsidRPr="00AF6846">
        <w:rPr>
          <w:sz w:val="24"/>
          <w:szCs w:val="24"/>
          <w:vertAlign w:val="subscript"/>
          <w:lang w:val="lv-LV"/>
        </w:rPr>
        <w:t>a</w:t>
      </w:r>
      <w:r w:rsidRPr="00AF6846">
        <w:rPr>
          <w:sz w:val="24"/>
          <w:szCs w:val="24"/>
          <w:lang w:val="lv-LV"/>
        </w:rPr>
        <w:t xml:space="preserve"> – releja atlaišanās spriegums, notiek releja izslēgšanās. Izejas spriegums U</w:t>
      </w:r>
      <w:r w:rsidRPr="00AF6846">
        <w:rPr>
          <w:sz w:val="24"/>
          <w:szCs w:val="24"/>
          <w:vertAlign w:val="subscript"/>
          <w:lang w:val="lv-LV"/>
        </w:rPr>
        <w:t>iz</w:t>
      </w:r>
      <w:r w:rsidRPr="00AF6846">
        <w:rPr>
          <w:sz w:val="24"/>
          <w:szCs w:val="24"/>
          <w:lang w:val="lv-LV"/>
        </w:rPr>
        <w:t xml:space="preserve"> uz patērētāja sam</w:t>
      </w:r>
      <w:r w:rsidRPr="00AF6846">
        <w:rPr>
          <w:sz w:val="24"/>
          <w:szCs w:val="24"/>
          <w:lang w:val="lv-LV"/>
        </w:rPr>
        <w:t>a</w:t>
      </w:r>
      <w:r w:rsidRPr="00AF6846">
        <w:rPr>
          <w:sz w:val="24"/>
          <w:szCs w:val="24"/>
          <w:lang w:val="lv-LV"/>
        </w:rPr>
        <w:t>zinās lēcienveidīgi no nominālās vērtības līdz nullei. Tātad elektromagnētiskajam rel</w:t>
      </w:r>
      <w:r w:rsidRPr="00AF6846">
        <w:rPr>
          <w:sz w:val="24"/>
          <w:szCs w:val="24"/>
          <w:lang w:val="lv-LV"/>
        </w:rPr>
        <w:t>e</w:t>
      </w:r>
      <w:r w:rsidRPr="00AF6846">
        <w:rPr>
          <w:sz w:val="24"/>
          <w:szCs w:val="24"/>
          <w:lang w:val="lv-LV"/>
        </w:rPr>
        <w:t>jam nav viennozīmīgas sakarības starp ieejas un izejas spriegumu izmaiņu. Spriegumu starpību ΔU = U</w:t>
      </w:r>
      <w:r w:rsidRPr="00AF6846">
        <w:rPr>
          <w:sz w:val="24"/>
          <w:szCs w:val="24"/>
          <w:vertAlign w:val="subscript"/>
          <w:lang w:val="lv-LV"/>
        </w:rPr>
        <w:t>p</w:t>
      </w:r>
      <w:r w:rsidRPr="00AF6846">
        <w:rPr>
          <w:sz w:val="24"/>
          <w:szCs w:val="24"/>
          <w:lang w:val="lv-LV"/>
        </w:rPr>
        <w:t xml:space="preserve"> - U</w:t>
      </w:r>
      <w:r w:rsidRPr="00AF6846">
        <w:rPr>
          <w:sz w:val="24"/>
          <w:szCs w:val="24"/>
          <w:vertAlign w:val="subscript"/>
          <w:lang w:val="lv-LV"/>
        </w:rPr>
        <w:t>a</w:t>
      </w:r>
      <w:r w:rsidRPr="00AF6846">
        <w:rPr>
          <w:sz w:val="24"/>
          <w:szCs w:val="24"/>
          <w:lang w:val="lv-LV"/>
        </w:rPr>
        <w:t xml:space="preserve"> sauc par releja nejutības zonu. Jo mazāks ΔU, jo augstāka releja jutība.</w:t>
      </w:r>
    </w:p>
    <w:p w:rsidR="009E58D2" w:rsidRPr="00AF6846" w:rsidRDefault="009E58D2" w:rsidP="009E58D2">
      <w:pPr>
        <w:ind w:firstLine="397"/>
        <w:jc w:val="both"/>
        <w:rPr>
          <w:sz w:val="24"/>
          <w:szCs w:val="24"/>
          <w:lang w:val="lv-LV"/>
        </w:rPr>
      </w:pPr>
      <w:r w:rsidRPr="00AF6846">
        <w:rPr>
          <w:sz w:val="24"/>
          <w:szCs w:val="24"/>
          <w:lang w:val="lv-LV"/>
        </w:rPr>
        <w:t xml:space="preserve">Automātikā elektromagnētiskie releji ir vadības iekārtu izejas elementi jeb vadības komandu pārvades elementi no vadības iekārtas uz izpildiekārtu. Piemēram, loģiskais kontrolleris iedarbina releju K1, kurš komutē magnētisko palaidēju KM1, savukārt KM1 iedarbina izpildiekārtas elektrodzinēju M1 (3.67. att. </w:t>
      </w:r>
      <w:r w:rsidRPr="00AF6846">
        <w:rPr>
          <w:i/>
          <w:sz w:val="24"/>
          <w:szCs w:val="24"/>
          <w:lang w:val="lv-LV"/>
        </w:rPr>
        <w:t>b</w:t>
      </w:r>
      <w:r w:rsidRPr="00AF6846">
        <w:rPr>
          <w:sz w:val="24"/>
          <w:szCs w:val="24"/>
          <w:lang w:val="lv-LV"/>
        </w:rPr>
        <w:t>).</w:t>
      </w:r>
    </w:p>
    <w:p w:rsidR="009E58D2" w:rsidRPr="00AF6846" w:rsidRDefault="009E58D2" w:rsidP="009E58D2">
      <w:pPr>
        <w:ind w:firstLine="397"/>
        <w:rPr>
          <w:sz w:val="24"/>
          <w:szCs w:val="24"/>
          <w:lang w:val="lv-LV"/>
        </w:rPr>
      </w:pPr>
    </w:p>
    <w:tbl>
      <w:tblPr>
        <w:tblW w:w="0" w:type="auto"/>
        <w:tblLook w:val="04A0"/>
      </w:tblPr>
      <w:tblGrid>
        <w:gridCol w:w="8723"/>
      </w:tblGrid>
      <w:tr w:rsidR="009E58D2" w:rsidRPr="00AF6846" w:rsidTr="009E58D2">
        <w:tc>
          <w:tcPr>
            <w:tcW w:w="9286" w:type="dxa"/>
          </w:tcPr>
          <w:p w:rsidR="009E58D2" w:rsidRPr="00AF6846" w:rsidRDefault="009E58D2" w:rsidP="00C3767A">
            <w:pPr>
              <w:jc w:val="center"/>
              <w:rPr>
                <w:b/>
                <w:i/>
                <w:lang w:val="lv-LV"/>
              </w:rPr>
            </w:pPr>
            <w:r w:rsidRPr="00AF6846">
              <w:rPr>
                <w:b/>
                <w:i/>
                <w:noProof/>
                <w:lang w:val="lv-LV" w:eastAsia="lv-LV"/>
              </w:rPr>
              <w:drawing>
                <wp:inline distT="0" distB="0" distL="0" distR="0">
                  <wp:extent cx="4381470" cy="1773176"/>
                  <wp:effectExtent l="19050" t="0" r="30" b="0"/>
                  <wp:docPr id="1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7" cstate="print">
                            <a:lum bright="-10000" contrast="30000"/>
                          </a:blip>
                          <a:srcRect/>
                          <a:stretch>
                            <a:fillRect/>
                          </a:stretch>
                        </pic:blipFill>
                        <pic:spPr bwMode="auto">
                          <a:xfrm>
                            <a:off x="0" y="0"/>
                            <a:ext cx="4385243" cy="1774703"/>
                          </a:xfrm>
                          <a:prstGeom prst="rect">
                            <a:avLst/>
                          </a:prstGeom>
                          <a:noFill/>
                          <a:ln w="9525">
                            <a:noFill/>
                            <a:miter lim="800000"/>
                            <a:headEnd/>
                            <a:tailEnd/>
                          </a:ln>
                        </pic:spPr>
                      </pic:pic>
                    </a:graphicData>
                  </a:graphic>
                </wp:inline>
              </w:drawing>
            </w:r>
          </w:p>
          <w:p w:rsidR="009E58D2" w:rsidRPr="00AF6846" w:rsidRDefault="009E58D2" w:rsidP="00C3767A">
            <w:pPr>
              <w:jc w:val="center"/>
              <w:rPr>
                <w:b/>
                <w:i/>
                <w:lang w:val="lv-LV"/>
              </w:rPr>
            </w:pPr>
            <w:r w:rsidRPr="00AF6846">
              <w:rPr>
                <w:b/>
                <w:i/>
                <w:lang w:val="lv-LV"/>
              </w:rPr>
              <w:t>a                                                                                  b</w:t>
            </w:r>
          </w:p>
        </w:tc>
      </w:tr>
    </w:tbl>
    <w:p w:rsidR="009E58D2" w:rsidRPr="00AF6846" w:rsidRDefault="009E58D2" w:rsidP="00C3767A">
      <w:pPr>
        <w:jc w:val="center"/>
        <w:rPr>
          <w:lang w:val="lv-LV"/>
        </w:rPr>
      </w:pPr>
      <w:r w:rsidRPr="00AF6846">
        <w:rPr>
          <w:lang w:val="lv-LV"/>
        </w:rPr>
        <w:t>3.67. att. Elektromagnētiskā releja statiskā raksturlīkne (</w:t>
      </w:r>
      <w:r w:rsidRPr="00AF6846">
        <w:rPr>
          <w:i/>
          <w:lang w:val="lv-LV"/>
        </w:rPr>
        <w:t>a</w:t>
      </w:r>
      <w:r w:rsidRPr="00AF6846">
        <w:rPr>
          <w:lang w:val="lv-LV"/>
        </w:rPr>
        <w:t>) un izmantošanas piemērs elektriskās piedziņas vadības sistēmā (</w:t>
      </w:r>
      <w:r w:rsidRPr="00AF6846">
        <w:rPr>
          <w:i/>
          <w:lang w:val="lv-LV"/>
        </w:rPr>
        <w:t>b</w:t>
      </w:r>
      <w:r w:rsidRPr="00AF6846">
        <w:rPr>
          <w:lang w:val="lv-LV"/>
        </w:rPr>
        <w:t>).</w:t>
      </w:r>
    </w:p>
    <w:p w:rsidR="009E58D2" w:rsidRPr="00AF6846" w:rsidRDefault="009E58D2" w:rsidP="009E58D2">
      <w:pPr>
        <w:ind w:firstLine="397"/>
        <w:rPr>
          <w:sz w:val="24"/>
          <w:szCs w:val="24"/>
          <w:lang w:val="lv-LV"/>
        </w:rPr>
      </w:pPr>
    </w:p>
    <w:p w:rsidR="009E58D2" w:rsidRPr="00AF6846" w:rsidRDefault="009E58D2" w:rsidP="009E58D2">
      <w:pPr>
        <w:ind w:firstLine="397"/>
        <w:jc w:val="both"/>
        <w:rPr>
          <w:sz w:val="24"/>
          <w:szCs w:val="24"/>
          <w:lang w:val="lv-LV"/>
        </w:rPr>
      </w:pPr>
      <w:r w:rsidRPr="00AF6846">
        <w:rPr>
          <w:sz w:val="24"/>
          <w:szCs w:val="24"/>
          <w:lang w:val="lv-LV"/>
        </w:rPr>
        <w:t xml:space="preserve">Par </w:t>
      </w:r>
      <w:r w:rsidRPr="00AF6846">
        <w:rPr>
          <w:i/>
          <w:sz w:val="24"/>
          <w:szCs w:val="24"/>
          <w:lang w:val="lv-LV"/>
        </w:rPr>
        <w:t>elektromagnētisko releju</w:t>
      </w:r>
      <w:r w:rsidRPr="00AF6846">
        <w:rPr>
          <w:sz w:val="24"/>
          <w:szCs w:val="24"/>
          <w:lang w:val="lv-LV"/>
        </w:rPr>
        <w:t xml:space="preserve"> sauc elektromagnētisku ierīci, kurā enkura pievilkš</w:t>
      </w:r>
      <w:r w:rsidRPr="00AF6846">
        <w:rPr>
          <w:sz w:val="24"/>
          <w:szCs w:val="24"/>
          <w:lang w:val="lv-LV"/>
        </w:rPr>
        <w:t>a</w:t>
      </w:r>
      <w:r w:rsidRPr="00AF6846">
        <w:rPr>
          <w:sz w:val="24"/>
          <w:szCs w:val="24"/>
          <w:lang w:val="lv-LV"/>
        </w:rPr>
        <w:t>nas spēku rada spoles strāvas magnētiskais lauks. Mainoties ieejas spriegumam vienm</w:t>
      </w:r>
      <w:r w:rsidRPr="00AF6846">
        <w:rPr>
          <w:sz w:val="24"/>
          <w:szCs w:val="24"/>
          <w:lang w:val="lv-LV"/>
        </w:rPr>
        <w:t>ē</w:t>
      </w:r>
      <w:r w:rsidRPr="00AF6846">
        <w:rPr>
          <w:sz w:val="24"/>
          <w:szCs w:val="24"/>
          <w:lang w:val="lv-LV"/>
        </w:rPr>
        <w:lastRenderedPageBreak/>
        <w:t>rīgi, izejas spriegums mainās lēcienveidā.</w:t>
      </w:r>
    </w:p>
    <w:p w:rsidR="009E58D2" w:rsidRPr="00AF6846" w:rsidRDefault="009E58D2" w:rsidP="009E58D2">
      <w:pPr>
        <w:ind w:firstLine="397"/>
        <w:jc w:val="both"/>
        <w:rPr>
          <w:sz w:val="24"/>
          <w:szCs w:val="24"/>
          <w:lang w:val="lv-LV"/>
        </w:rPr>
      </w:pPr>
      <w:r w:rsidRPr="00AF6846">
        <w:rPr>
          <w:sz w:val="24"/>
          <w:szCs w:val="24"/>
          <w:lang w:val="lv-LV"/>
        </w:rPr>
        <w:t xml:space="preserve">Elektromagnētiskie releji iedalās </w:t>
      </w:r>
      <w:r w:rsidRPr="00AF6846">
        <w:rPr>
          <w:i/>
          <w:sz w:val="24"/>
          <w:szCs w:val="24"/>
          <w:lang w:val="lv-LV"/>
        </w:rPr>
        <w:t xml:space="preserve">līdzstrāvas </w:t>
      </w:r>
      <w:r w:rsidRPr="00AF6846">
        <w:rPr>
          <w:sz w:val="24"/>
          <w:szCs w:val="24"/>
          <w:lang w:val="lv-LV"/>
        </w:rPr>
        <w:t xml:space="preserve">un </w:t>
      </w:r>
      <w:r w:rsidRPr="00AF6846">
        <w:rPr>
          <w:i/>
          <w:sz w:val="24"/>
          <w:szCs w:val="24"/>
          <w:lang w:val="lv-LV"/>
        </w:rPr>
        <w:t>maiņstrāvas relejos</w:t>
      </w:r>
      <w:r w:rsidRPr="00AF6846">
        <w:rPr>
          <w:sz w:val="24"/>
          <w:szCs w:val="24"/>
          <w:lang w:val="lv-LV"/>
        </w:rPr>
        <w:t>.</w:t>
      </w:r>
    </w:p>
    <w:p w:rsidR="009E58D2" w:rsidRPr="00AF6846" w:rsidRDefault="009E58D2" w:rsidP="009E58D2">
      <w:pPr>
        <w:ind w:firstLine="397"/>
        <w:jc w:val="both"/>
        <w:rPr>
          <w:sz w:val="24"/>
          <w:szCs w:val="24"/>
          <w:lang w:val="lv-LV"/>
        </w:rPr>
      </w:pPr>
      <w:r w:rsidRPr="00AF6846">
        <w:rPr>
          <w:sz w:val="24"/>
          <w:szCs w:val="24"/>
          <w:lang w:val="lv-LV"/>
        </w:rPr>
        <w:t>Līdzstrāvas releju spoles baro ar līdzstrāvu, bet maiņstrāvas – ar maiņstrāvu. Līd</w:t>
      </w:r>
      <w:r w:rsidRPr="00AF6846">
        <w:rPr>
          <w:sz w:val="24"/>
          <w:szCs w:val="24"/>
          <w:lang w:val="lv-LV"/>
        </w:rPr>
        <w:t>z</w:t>
      </w:r>
      <w:r w:rsidRPr="00AF6846">
        <w:rPr>
          <w:sz w:val="24"/>
          <w:szCs w:val="24"/>
          <w:lang w:val="lv-LV"/>
        </w:rPr>
        <w:t xml:space="preserve">strāvas releji iedalās </w:t>
      </w:r>
      <w:r w:rsidRPr="00AF6846">
        <w:rPr>
          <w:i/>
          <w:sz w:val="24"/>
          <w:szCs w:val="24"/>
          <w:lang w:val="lv-LV"/>
        </w:rPr>
        <w:t>neitrālajos relejos</w:t>
      </w:r>
      <w:r w:rsidRPr="00AF6846">
        <w:rPr>
          <w:sz w:val="24"/>
          <w:szCs w:val="24"/>
          <w:lang w:val="lv-LV"/>
        </w:rPr>
        <w:t xml:space="preserve"> un </w:t>
      </w:r>
      <w:r w:rsidRPr="00AF6846">
        <w:rPr>
          <w:i/>
          <w:sz w:val="24"/>
          <w:szCs w:val="24"/>
          <w:lang w:val="lv-LV"/>
        </w:rPr>
        <w:t>polarizētajos relejos</w:t>
      </w:r>
      <w:r w:rsidRPr="00AF6846">
        <w:rPr>
          <w:sz w:val="24"/>
          <w:szCs w:val="24"/>
          <w:lang w:val="lv-LV"/>
        </w:rPr>
        <w:t>. Neitrālie releji nav jut</w:t>
      </w:r>
      <w:r w:rsidRPr="00AF6846">
        <w:rPr>
          <w:sz w:val="24"/>
          <w:szCs w:val="24"/>
          <w:lang w:val="lv-LV"/>
        </w:rPr>
        <w:t>ī</w:t>
      </w:r>
      <w:r w:rsidRPr="00AF6846">
        <w:rPr>
          <w:sz w:val="24"/>
          <w:szCs w:val="24"/>
          <w:lang w:val="lv-LV"/>
        </w:rPr>
        <w:t>gi pret ieejas sprieguma polaritāti, jo, neatkarīgi no sprieguma polaritātes, šāda releja enkurs pievelkas vienā un tajā pašā virzienā.</w:t>
      </w:r>
    </w:p>
    <w:p w:rsidR="009E58D2" w:rsidRPr="00AF6846" w:rsidRDefault="009E58D2" w:rsidP="009E58D2">
      <w:pPr>
        <w:ind w:firstLine="397"/>
        <w:jc w:val="both"/>
        <w:rPr>
          <w:sz w:val="24"/>
          <w:szCs w:val="24"/>
          <w:lang w:val="lv-LV"/>
        </w:rPr>
      </w:pPr>
      <w:r w:rsidRPr="00AF6846">
        <w:rPr>
          <w:sz w:val="24"/>
          <w:szCs w:val="24"/>
          <w:lang w:val="lv-LV"/>
        </w:rPr>
        <w:t>Polarizētie releji ir jutīgi pret ieejas sprieguma polaritāti. To uzbūve un konstrukcija izveidota tā, ka enkuram ir vidusstāvoklis. Mainot ieejas sprieguma polaritāti, enkurs pārslēdzas uz vienu vai otru pusi un komutē divas dažādas elektriskās ķēdes. Polarizētie releji ir ievērojami jutīgāki par neitrālajiem relejiem, taču to pielietošana elektriskās piedziņas vadības shēmās ir ierobežota sakarā ar ļoti mazo pieļaujamo komutācijas ja</w:t>
      </w:r>
      <w:r w:rsidRPr="00AF6846">
        <w:rPr>
          <w:sz w:val="24"/>
          <w:szCs w:val="24"/>
          <w:lang w:val="lv-LV"/>
        </w:rPr>
        <w:t>u</w:t>
      </w:r>
      <w:r w:rsidRPr="00AF6846">
        <w:rPr>
          <w:sz w:val="24"/>
          <w:szCs w:val="24"/>
          <w:lang w:val="lv-LV"/>
        </w:rPr>
        <w:t>du. Tādēļ apskatīsim tikai neitrālos relejus.</w:t>
      </w:r>
    </w:p>
    <w:p w:rsidR="009E58D2" w:rsidRPr="00AF6846" w:rsidRDefault="009E58D2" w:rsidP="009E58D2">
      <w:pPr>
        <w:ind w:firstLine="397"/>
        <w:rPr>
          <w:sz w:val="24"/>
          <w:szCs w:val="24"/>
          <w:lang w:val="lv-LV"/>
        </w:rPr>
      </w:pPr>
    </w:p>
    <w:p w:rsidR="009E58D2" w:rsidRPr="00AF6846" w:rsidRDefault="009E58D2" w:rsidP="009E58D2">
      <w:pPr>
        <w:ind w:firstLine="397"/>
        <w:rPr>
          <w:b/>
          <w:sz w:val="24"/>
          <w:szCs w:val="24"/>
          <w:lang w:val="lv-LV"/>
        </w:rPr>
      </w:pPr>
      <w:r w:rsidRPr="00AF6846">
        <w:rPr>
          <w:b/>
          <w:sz w:val="24"/>
          <w:szCs w:val="24"/>
          <w:lang w:val="lv-LV"/>
        </w:rPr>
        <w:t>3.7.4. LĪDZSTRĀVAS ELEKTROMAGNĒTISKIE RELEJI.</w:t>
      </w:r>
    </w:p>
    <w:p w:rsidR="009E58D2" w:rsidRPr="00AF6846" w:rsidRDefault="009E58D2" w:rsidP="009E58D2">
      <w:pPr>
        <w:ind w:firstLine="397"/>
        <w:rPr>
          <w:sz w:val="24"/>
          <w:szCs w:val="24"/>
          <w:lang w:val="lv-LV"/>
        </w:rPr>
      </w:pPr>
    </w:p>
    <w:p w:rsidR="009E58D2" w:rsidRPr="00AF6846" w:rsidRDefault="009E58D2" w:rsidP="009E58D2">
      <w:pPr>
        <w:ind w:firstLine="397"/>
        <w:rPr>
          <w:sz w:val="24"/>
          <w:szCs w:val="24"/>
          <w:lang w:val="lv-LV"/>
        </w:rPr>
      </w:pPr>
      <w:r w:rsidRPr="00AF6846">
        <w:rPr>
          <w:sz w:val="24"/>
          <w:szCs w:val="24"/>
          <w:lang w:val="lv-LV"/>
        </w:rPr>
        <w:t>Līdzstrāvas releju uzbūves pamatā ir līdzstrāvas elektromagnēts, kas sastāv no f</w:t>
      </w:r>
      <w:r w:rsidRPr="00AF6846">
        <w:rPr>
          <w:sz w:val="24"/>
          <w:szCs w:val="24"/>
          <w:lang w:val="lv-LV"/>
        </w:rPr>
        <w:t>e</w:t>
      </w:r>
      <w:r w:rsidRPr="00AF6846">
        <w:rPr>
          <w:sz w:val="24"/>
          <w:szCs w:val="24"/>
          <w:lang w:val="lv-LV"/>
        </w:rPr>
        <w:t>romagnētiska materiāla serdeņa 1, uz kura uzmontēta spole 2. Magnētisko ķēdi caur ga</w:t>
      </w:r>
      <w:r w:rsidRPr="00AF6846">
        <w:rPr>
          <w:sz w:val="24"/>
          <w:szCs w:val="24"/>
          <w:lang w:val="lv-LV"/>
        </w:rPr>
        <w:t>i</w:t>
      </w:r>
      <w:r w:rsidRPr="00AF6846">
        <w:rPr>
          <w:sz w:val="24"/>
          <w:szCs w:val="24"/>
          <w:lang w:val="lv-LV"/>
        </w:rPr>
        <w:t>sa spraugu noslēdz feromagnētiska materiāla enkurs 3 (3.68. att.).</w:t>
      </w:r>
    </w:p>
    <w:p w:rsidR="009E58D2" w:rsidRPr="00AF6846" w:rsidRDefault="009E58D2" w:rsidP="009E58D2">
      <w:pPr>
        <w:ind w:firstLine="397"/>
        <w:jc w:val="both"/>
        <w:rPr>
          <w:sz w:val="24"/>
          <w:szCs w:val="24"/>
          <w:lang w:val="lv-LV"/>
        </w:rPr>
      </w:pPr>
      <w:r w:rsidRPr="00AF6846">
        <w:rPr>
          <w:sz w:val="24"/>
          <w:szCs w:val="24"/>
          <w:lang w:val="lv-LV"/>
        </w:rPr>
        <w:t>Ja spoles ķēdei pievada nominālo spriegumu U</w:t>
      </w:r>
      <w:r w:rsidRPr="00AF6846">
        <w:rPr>
          <w:sz w:val="24"/>
          <w:szCs w:val="24"/>
          <w:vertAlign w:val="subscript"/>
          <w:lang w:val="lv-LV"/>
        </w:rPr>
        <w:t>s</w:t>
      </w:r>
      <w:r w:rsidRPr="00AF6846">
        <w:rPr>
          <w:sz w:val="24"/>
          <w:szCs w:val="24"/>
          <w:lang w:val="lv-LV"/>
        </w:rPr>
        <w:t xml:space="preserve"> = U</w:t>
      </w:r>
      <w:r w:rsidRPr="00AF6846">
        <w:rPr>
          <w:sz w:val="24"/>
          <w:szCs w:val="24"/>
          <w:vertAlign w:val="subscript"/>
          <w:lang w:val="lv-LV"/>
        </w:rPr>
        <w:t>nom</w:t>
      </w:r>
      <w:r w:rsidRPr="00AF6846">
        <w:rPr>
          <w:sz w:val="24"/>
          <w:szCs w:val="24"/>
          <w:lang w:val="lv-LV"/>
        </w:rPr>
        <w:t xml:space="preserve"> un ieslēdz slēdzi S1, spolē plūstošā strāva Is rada magnētisko plūsmu Φ, kas noslēdzas caur gaisa spraugu un rada tajā elektromagnētisko vilces spēku Fe. Enkurs 3 pievelkas pie serdeņa 2 un, pagriežot izcilni 4, pārslēdz kontaktplāksni 5, kura pārvietojoties pārtrauc vai saslēdz elektriskos kontaktus 7. Kontakti (a-b) ir </w:t>
      </w:r>
      <w:r w:rsidRPr="00AF6846">
        <w:rPr>
          <w:b/>
          <w:i/>
          <w:sz w:val="24"/>
          <w:szCs w:val="24"/>
          <w:lang w:val="lv-LV"/>
        </w:rPr>
        <w:t>normāli slēgti</w:t>
      </w:r>
      <w:r w:rsidRPr="00AF6846">
        <w:rPr>
          <w:sz w:val="24"/>
          <w:szCs w:val="24"/>
          <w:lang w:val="lv-LV"/>
        </w:rPr>
        <w:t xml:space="preserve"> jeb </w:t>
      </w:r>
      <w:r w:rsidRPr="00AF6846">
        <w:rPr>
          <w:b/>
          <w:i/>
          <w:sz w:val="24"/>
          <w:szCs w:val="24"/>
          <w:lang w:val="lv-LV"/>
        </w:rPr>
        <w:t>atslēdzoši</w:t>
      </w:r>
      <w:r w:rsidRPr="00AF6846">
        <w:rPr>
          <w:sz w:val="24"/>
          <w:szCs w:val="24"/>
          <w:lang w:val="lv-LV"/>
        </w:rPr>
        <w:t xml:space="preserve"> kontakti, kontakti (c-d) – </w:t>
      </w:r>
      <w:r w:rsidRPr="00AF6846">
        <w:rPr>
          <w:b/>
          <w:i/>
          <w:sz w:val="24"/>
          <w:szCs w:val="24"/>
          <w:lang w:val="lv-LV"/>
        </w:rPr>
        <w:t>normāli vaļēji</w:t>
      </w:r>
      <w:r w:rsidRPr="00AF6846">
        <w:rPr>
          <w:sz w:val="24"/>
          <w:szCs w:val="24"/>
          <w:lang w:val="lv-LV"/>
        </w:rPr>
        <w:t xml:space="preserve"> jeb </w:t>
      </w:r>
      <w:r w:rsidRPr="00AF6846">
        <w:rPr>
          <w:b/>
          <w:i/>
          <w:sz w:val="24"/>
          <w:szCs w:val="24"/>
          <w:lang w:val="lv-LV"/>
        </w:rPr>
        <w:t>saslēdzoš</w:t>
      </w:r>
      <w:r w:rsidRPr="00AF6846">
        <w:rPr>
          <w:sz w:val="24"/>
          <w:szCs w:val="24"/>
          <w:lang w:val="lv-LV"/>
        </w:rPr>
        <w:t>i kontakti.</w:t>
      </w:r>
    </w:p>
    <w:p w:rsidR="009E58D2" w:rsidRPr="00AF6846" w:rsidRDefault="009E58D2" w:rsidP="009E58D2">
      <w:pPr>
        <w:ind w:firstLine="397"/>
        <w:jc w:val="both"/>
        <w:rPr>
          <w:sz w:val="24"/>
          <w:szCs w:val="24"/>
          <w:lang w:val="lv-LV"/>
        </w:rPr>
      </w:pPr>
      <w:r w:rsidRPr="00AF6846">
        <w:rPr>
          <w:sz w:val="24"/>
          <w:szCs w:val="24"/>
          <w:lang w:val="lv-LV"/>
        </w:rPr>
        <w:t>Izslēdzot slēdzi S1, atspere 7 atgriež enkuru sākuma pozīcijā un elektriskie kontakti ieņem normālo stāvokli. Relejs ir normālā stāvoklī, ja tā spolei nav pieslēgts spriegums.</w:t>
      </w:r>
    </w:p>
    <w:p w:rsidR="009E58D2" w:rsidRPr="00AF6846" w:rsidRDefault="009E58D2" w:rsidP="009E58D2">
      <w:pPr>
        <w:ind w:firstLine="397"/>
        <w:jc w:val="both"/>
        <w:rPr>
          <w:sz w:val="24"/>
          <w:szCs w:val="24"/>
          <w:lang w:val="lv-LV"/>
        </w:rPr>
      </w:pPr>
    </w:p>
    <w:tbl>
      <w:tblPr>
        <w:tblW w:w="0" w:type="auto"/>
        <w:tblLook w:val="04A0"/>
      </w:tblPr>
      <w:tblGrid>
        <w:gridCol w:w="4445"/>
        <w:gridCol w:w="4278"/>
      </w:tblGrid>
      <w:tr w:rsidR="009E58D2" w:rsidRPr="00AF6846" w:rsidTr="009E58D2">
        <w:tc>
          <w:tcPr>
            <w:tcW w:w="4643" w:type="dxa"/>
          </w:tcPr>
          <w:p w:rsidR="009E58D2" w:rsidRPr="00AF6846" w:rsidRDefault="009E58D2" w:rsidP="00C3767A">
            <w:pPr>
              <w:jc w:val="center"/>
              <w:rPr>
                <w:sz w:val="24"/>
                <w:szCs w:val="24"/>
                <w:lang w:val="lv-LV"/>
              </w:rPr>
            </w:pPr>
            <w:r w:rsidRPr="00AF6846">
              <w:rPr>
                <w:noProof/>
                <w:sz w:val="24"/>
                <w:szCs w:val="24"/>
                <w:lang w:val="lv-LV" w:eastAsia="lv-LV"/>
              </w:rPr>
              <w:drawing>
                <wp:inline distT="0" distB="0" distL="0" distR="0">
                  <wp:extent cx="2178657" cy="1004398"/>
                  <wp:effectExtent l="19050" t="0" r="0" b="0"/>
                  <wp:docPr id="1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8" cstate="print">
                            <a:lum bright="-10000" contrast="30000"/>
                          </a:blip>
                          <a:srcRect/>
                          <a:stretch>
                            <a:fillRect/>
                          </a:stretch>
                        </pic:blipFill>
                        <pic:spPr bwMode="auto">
                          <a:xfrm>
                            <a:off x="0" y="0"/>
                            <a:ext cx="2179904" cy="1004973"/>
                          </a:xfrm>
                          <a:prstGeom prst="rect">
                            <a:avLst/>
                          </a:prstGeom>
                          <a:noFill/>
                          <a:ln w="9525">
                            <a:noFill/>
                            <a:miter lim="800000"/>
                            <a:headEnd/>
                            <a:tailEnd/>
                          </a:ln>
                        </pic:spPr>
                      </pic:pic>
                    </a:graphicData>
                  </a:graphic>
                </wp:inline>
              </w:drawing>
            </w:r>
          </w:p>
        </w:tc>
        <w:tc>
          <w:tcPr>
            <w:tcW w:w="4643" w:type="dxa"/>
          </w:tcPr>
          <w:p w:rsidR="009E58D2" w:rsidRPr="00AF6846" w:rsidRDefault="009E58D2" w:rsidP="00C3767A">
            <w:pPr>
              <w:jc w:val="center"/>
              <w:rPr>
                <w:sz w:val="24"/>
                <w:szCs w:val="24"/>
                <w:lang w:val="lv-LV"/>
              </w:rPr>
            </w:pPr>
            <w:r w:rsidRPr="00AF6846">
              <w:rPr>
                <w:noProof/>
                <w:sz w:val="24"/>
                <w:szCs w:val="24"/>
                <w:lang w:val="lv-LV" w:eastAsia="lv-LV"/>
              </w:rPr>
              <w:drawing>
                <wp:inline distT="0" distB="0" distL="0" distR="0">
                  <wp:extent cx="1658526" cy="1177396"/>
                  <wp:effectExtent l="19050" t="0" r="0" b="0"/>
                  <wp:docPr id="11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9" cstate="print">
                            <a:lum bright="-10000" contrast="30000"/>
                          </a:blip>
                          <a:srcRect/>
                          <a:stretch>
                            <a:fillRect/>
                          </a:stretch>
                        </pic:blipFill>
                        <pic:spPr bwMode="auto">
                          <a:xfrm>
                            <a:off x="0" y="0"/>
                            <a:ext cx="1663982" cy="1181269"/>
                          </a:xfrm>
                          <a:prstGeom prst="rect">
                            <a:avLst/>
                          </a:prstGeom>
                          <a:noFill/>
                          <a:ln w="9525">
                            <a:noFill/>
                            <a:miter lim="800000"/>
                            <a:headEnd/>
                            <a:tailEnd/>
                          </a:ln>
                        </pic:spPr>
                      </pic:pic>
                    </a:graphicData>
                  </a:graphic>
                </wp:inline>
              </w:drawing>
            </w:r>
          </w:p>
        </w:tc>
      </w:tr>
    </w:tbl>
    <w:p w:rsidR="009E58D2" w:rsidRPr="00AF6846" w:rsidRDefault="009E58D2" w:rsidP="00C3767A">
      <w:pPr>
        <w:jc w:val="center"/>
        <w:rPr>
          <w:lang w:val="lv-LV"/>
        </w:rPr>
      </w:pPr>
      <w:r w:rsidRPr="00AF6846">
        <w:rPr>
          <w:lang w:val="lv-LV"/>
        </w:rPr>
        <w:t>3.68. att. Līdzstrāvas elektromagnētiskais relejs un tā voltampēru raksturlīkne: 1 - serdenis; 2 - spole; 3 - enkurs; 4 - izcilnis; 5 - kontaktplāksne; elektriskie kontakti; 7 -atspere.</w:t>
      </w:r>
    </w:p>
    <w:p w:rsidR="009E58D2" w:rsidRPr="00AF6846" w:rsidRDefault="009E58D2" w:rsidP="009E58D2">
      <w:pPr>
        <w:ind w:firstLine="397"/>
        <w:rPr>
          <w:b/>
          <w:sz w:val="24"/>
          <w:szCs w:val="24"/>
          <w:lang w:val="lv-LV"/>
        </w:rPr>
      </w:pPr>
    </w:p>
    <w:p w:rsidR="009E58D2" w:rsidRPr="00AF6846" w:rsidRDefault="009E58D2" w:rsidP="009E58D2">
      <w:pPr>
        <w:ind w:firstLine="397"/>
        <w:jc w:val="both"/>
        <w:rPr>
          <w:b/>
          <w:sz w:val="24"/>
          <w:szCs w:val="24"/>
          <w:lang w:val="lv-LV"/>
        </w:rPr>
      </w:pPr>
      <w:r w:rsidRPr="00AF6846">
        <w:rPr>
          <w:b/>
          <w:sz w:val="24"/>
          <w:szCs w:val="24"/>
          <w:lang w:val="lv-LV"/>
        </w:rPr>
        <w:t>Līdzstrāvas elektromagnētiskos relejus raksturojošie parametri.</w:t>
      </w:r>
    </w:p>
    <w:p w:rsidR="009E58D2" w:rsidRPr="00AF6846" w:rsidRDefault="009E58D2" w:rsidP="009E58D2">
      <w:pPr>
        <w:ind w:firstLine="397"/>
        <w:jc w:val="both"/>
        <w:rPr>
          <w:sz w:val="24"/>
          <w:szCs w:val="24"/>
          <w:lang w:val="lv-LV"/>
        </w:rPr>
      </w:pPr>
      <w:r w:rsidRPr="00AF6846">
        <w:rPr>
          <w:sz w:val="24"/>
          <w:szCs w:val="24"/>
          <w:lang w:val="lv-LV"/>
        </w:rPr>
        <w:t>1. Enkura pievilkšanās spriegums U</w:t>
      </w:r>
      <w:r w:rsidRPr="00AF6846">
        <w:rPr>
          <w:sz w:val="24"/>
          <w:szCs w:val="24"/>
          <w:vertAlign w:val="subscript"/>
          <w:lang w:val="lv-LV"/>
        </w:rPr>
        <w:t>p</w:t>
      </w:r>
      <w:r w:rsidRPr="00AF6846">
        <w:rPr>
          <w:sz w:val="24"/>
          <w:szCs w:val="24"/>
          <w:lang w:val="lv-LV"/>
        </w:rPr>
        <w:t xml:space="preserve"> (pievilkšanās strāva I</w:t>
      </w:r>
      <w:r w:rsidRPr="00AF6846">
        <w:rPr>
          <w:sz w:val="24"/>
          <w:szCs w:val="24"/>
          <w:vertAlign w:val="subscript"/>
          <w:lang w:val="lv-LV"/>
        </w:rPr>
        <w:t>p</w:t>
      </w:r>
      <w:r w:rsidRPr="00AF6846">
        <w:rPr>
          <w:sz w:val="24"/>
          <w:szCs w:val="24"/>
          <w:lang w:val="lv-LV"/>
        </w:rPr>
        <w:t>) - spoles spriegums (strāva spolē), kas nodrošina enkura pievilkšanos (releja kontaktu pārslēgšanos).</w:t>
      </w:r>
    </w:p>
    <w:p w:rsidR="009E58D2" w:rsidRPr="00AF6846" w:rsidRDefault="009E58D2" w:rsidP="009E58D2">
      <w:pPr>
        <w:ind w:firstLine="397"/>
        <w:jc w:val="both"/>
        <w:rPr>
          <w:sz w:val="24"/>
          <w:szCs w:val="24"/>
          <w:lang w:val="lv-LV"/>
        </w:rPr>
      </w:pPr>
      <w:r w:rsidRPr="00AF6846">
        <w:rPr>
          <w:sz w:val="24"/>
          <w:szCs w:val="24"/>
          <w:lang w:val="lv-LV"/>
        </w:rPr>
        <w:t>2. Nominālais spriegums U</w:t>
      </w:r>
      <w:r w:rsidRPr="00AF6846">
        <w:rPr>
          <w:sz w:val="24"/>
          <w:szCs w:val="24"/>
          <w:vertAlign w:val="subscript"/>
          <w:lang w:val="lv-LV"/>
        </w:rPr>
        <w:t>nom</w:t>
      </w:r>
      <w:r w:rsidRPr="00AF6846">
        <w:rPr>
          <w:sz w:val="24"/>
          <w:szCs w:val="24"/>
          <w:lang w:val="lv-LV"/>
        </w:rPr>
        <w:t xml:space="preserve"> (nominālā strāva I</w:t>
      </w:r>
      <w:r w:rsidRPr="00AF6846">
        <w:rPr>
          <w:sz w:val="24"/>
          <w:szCs w:val="24"/>
          <w:vertAlign w:val="subscript"/>
          <w:lang w:val="lv-LV"/>
        </w:rPr>
        <w:t>nom</w:t>
      </w:r>
      <w:r w:rsidRPr="00AF6846">
        <w:rPr>
          <w:sz w:val="24"/>
          <w:szCs w:val="24"/>
          <w:lang w:val="lv-LV"/>
        </w:rPr>
        <w:t>), kas nodrošina releja stabilu darbību (U</w:t>
      </w:r>
      <w:r w:rsidRPr="00AF6846">
        <w:rPr>
          <w:sz w:val="24"/>
          <w:szCs w:val="24"/>
          <w:vertAlign w:val="subscript"/>
          <w:lang w:val="lv-LV"/>
        </w:rPr>
        <w:t>nom</w:t>
      </w:r>
      <w:r w:rsidRPr="00AF6846">
        <w:rPr>
          <w:sz w:val="24"/>
          <w:szCs w:val="24"/>
          <w:lang w:val="lv-LV"/>
        </w:rPr>
        <w:t xml:space="preserve"> &gt; U</w:t>
      </w:r>
      <w:r w:rsidRPr="00AF6846">
        <w:rPr>
          <w:sz w:val="24"/>
          <w:szCs w:val="24"/>
          <w:vertAlign w:val="subscript"/>
          <w:lang w:val="lv-LV"/>
        </w:rPr>
        <w:t>p</w:t>
      </w:r>
      <w:r w:rsidRPr="00AF6846">
        <w:rPr>
          <w:sz w:val="24"/>
          <w:szCs w:val="24"/>
          <w:lang w:val="lv-LV"/>
        </w:rPr>
        <w:t>; I</w:t>
      </w:r>
      <w:r w:rsidRPr="00AF6846">
        <w:rPr>
          <w:sz w:val="24"/>
          <w:szCs w:val="24"/>
          <w:vertAlign w:val="subscript"/>
          <w:lang w:val="lv-LV"/>
        </w:rPr>
        <w:t>nom</w:t>
      </w:r>
      <w:r w:rsidRPr="00AF6846">
        <w:rPr>
          <w:sz w:val="24"/>
          <w:szCs w:val="24"/>
          <w:lang w:val="lv-LV"/>
        </w:rPr>
        <w:t xml:space="preserve"> &gt; I</w:t>
      </w:r>
      <w:r w:rsidRPr="00AF6846">
        <w:rPr>
          <w:sz w:val="24"/>
          <w:szCs w:val="24"/>
          <w:vertAlign w:val="subscript"/>
          <w:lang w:val="lv-LV"/>
        </w:rPr>
        <w:t>p</w:t>
      </w:r>
      <w:r w:rsidRPr="00AF6846">
        <w:rPr>
          <w:sz w:val="24"/>
          <w:szCs w:val="24"/>
          <w:lang w:val="lv-LV"/>
        </w:rPr>
        <w:t>). Līdzstrāvas releju spoļu standartizētie nominālie spri</w:t>
      </w:r>
      <w:r w:rsidRPr="00AF6846">
        <w:rPr>
          <w:sz w:val="24"/>
          <w:szCs w:val="24"/>
          <w:lang w:val="lv-LV"/>
        </w:rPr>
        <w:t>e</w:t>
      </w:r>
      <w:r w:rsidRPr="00AF6846">
        <w:rPr>
          <w:sz w:val="24"/>
          <w:szCs w:val="24"/>
          <w:lang w:val="lv-LV"/>
        </w:rPr>
        <w:t>gumi – (6, 12, 24, 36, 48, 60, 110, 220)V.</w:t>
      </w:r>
    </w:p>
    <w:p w:rsidR="009E58D2" w:rsidRPr="00AF6846" w:rsidRDefault="009E58D2" w:rsidP="009E58D2">
      <w:pPr>
        <w:ind w:firstLine="397"/>
        <w:jc w:val="both"/>
        <w:rPr>
          <w:sz w:val="24"/>
          <w:szCs w:val="24"/>
          <w:lang w:val="lv-LV"/>
        </w:rPr>
      </w:pPr>
      <w:r w:rsidRPr="00AF6846">
        <w:rPr>
          <w:sz w:val="24"/>
          <w:szCs w:val="24"/>
          <w:lang w:val="lv-LV"/>
        </w:rPr>
        <w:t>3. Atlaišanās spriegums U</w:t>
      </w:r>
      <w:r w:rsidRPr="00AF6846">
        <w:rPr>
          <w:sz w:val="24"/>
          <w:szCs w:val="24"/>
          <w:vertAlign w:val="subscript"/>
          <w:lang w:val="lv-LV"/>
        </w:rPr>
        <w:t>a</w:t>
      </w:r>
      <w:r w:rsidRPr="00AF6846">
        <w:rPr>
          <w:sz w:val="24"/>
          <w:szCs w:val="24"/>
          <w:lang w:val="lv-LV"/>
        </w:rPr>
        <w:t xml:space="preserve"> (atlaišanās strāva I</w:t>
      </w:r>
      <w:r w:rsidRPr="00AF6846">
        <w:rPr>
          <w:sz w:val="24"/>
          <w:szCs w:val="24"/>
          <w:vertAlign w:val="subscript"/>
          <w:lang w:val="lv-LV"/>
        </w:rPr>
        <w:t>a</w:t>
      </w:r>
      <w:r w:rsidRPr="00AF6846">
        <w:rPr>
          <w:sz w:val="24"/>
          <w:szCs w:val="24"/>
          <w:lang w:val="lv-LV"/>
        </w:rPr>
        <w:t>) – minimālais spoles spriegums (strāva), pie kura releja enkurs atlaižas un kontakti ieņem sākuma stāvokli.</w:t>
      </w:r>
    </w:p>
    <w:p w:rsidR="009E58D2" w:rsidRPr="00AF6846" w:rsidRDefault="009E58D2" w:rsidP="009E58D2">
      <w:pPr>
        <w:ind w:firstLine="397"/>
        <w:jc w:val="both"/>
        <w:rPr>
          <w:sz w:val="24"/>
          <w:szCs w:val="24"/>
          <w:lang w:val="lv-LV"/>
        </w:rPr>
      </w:pPr>
      <w:r w:rsidRPr="00AF6846">
        <w:rPr>
          <w:sz w:val="24"/>
          <w:szCs w:val="24"/>
          <w:lang w:val="lv-LV"/>
        </w:rPr>
        <w:t>4. Drošuma (rezerves) koeficients:</w:t>
      </w:r>
    </w:p>
    <w:p w:rsidR="009E58D2" w:rsidRPr="00AF6846" w:rsidRDefault="009E58D2" w:rsidP="009E58D2">
      <w:pPr>
        <w:ind w:left="2160" w:firstLine="720"/>
        <w:jc w:val="both"/>
        <w:rPr>
          <w:sz w:val="24"/>
          <w:szCs w:val="24"/>
          <w:lang w:val="lv-LV"/>
        </w:rPr>
      </w:pPr>
      <w:r w:rsidRPr="00AF6846">
        <w:rPr>
          <w:color w:val="000000"/>
          <w:spacing w:val="1"/>
          <w:position w:val="-32"/>
          <w:sz w:val="24"/>
          <w:szCs w:val="24"/>
          <w:lang w:val="lv-LV"/>
        </w:rPr>
        <w:object w:dxaOrig="1820" w:dyaOrig="700">
          <v:shape id="_x0000_i1209" type="#_x0000_t75" style="width:90.7pt;height:34.6pt" o:ole="">
            <v:imagedata r:id="rId550" o:title=""/>
          </v:shape>
          <o:OLEObject Type="Embed" ProgID="Equation.3" ShapeID="_x0000_i1209" DrawAspect="Content" ObjectID="_1391504305" r:id="rId551"/>
        </w:object>
      </w:r>
      <w:r w:rsidRPr="00AF6846">
        <w:rPr>
          <w:color w:val="000000"/>
          <w:spacing w:val="1"/>
          <w:sz w:val="24"/>
          <w:szCs w:val="24"/>
          <w:lang w:val="lv-LV"/>
        </w:rPr>
        <w:tab/>
      </w:r>
      <w:r w:rsidRPr="00AF6846">
        <w:rPr>
          <w:color w:val="000000"/>
          <w:spacing w:val="1"/>
          <w:sz w:val="24"/>
          <w:szCs w:val="24"/>
          <w:lang w:val="lv-LV"/>
        </w:rPr>
        <w:tab/>
      </w:r>
      <w:r w:rsidRPr="00AF6846">
        <w:rPr>
          <w:color w:val="000000"/>
          <w:spacing w:val="1"/>
          <w:sz w:val="24"/>
          <w:szCs w:val="24"/>
          <w:lang w:val="lv-LV"/>
        </w:rPr>
        <w:tab/>
      </w:r>
      <w:r w:rsidRPr="00AF6846">
        <w:rPr>
          <w:color w:val="000000"/>
          <w:spacing w:val="1"/>
          <w:sz w:val="24"/>
          <w:szCs w:val="24"/>
          <w:lang w:val="lv-LV"/>
        </w:rPr>
        <w:tab/>
        <w:t>(3.32</w:t>
      </w:r>
      <w:r w:rsidRPr="00AF6846">
        <w:rPr>
          <w:sz w:val="24"/>
          <w:szCs w:val="24"/>
          <w:lang w:val="lv-LV"/>
        </w:rPr>
        <w:t>)</w:t>
      </w:r>
    </w:p>
    <w:p w:rsidR="009E58D2" w:rsidRPr="00AF6846" w:rsidRDefault="009E58D2" w:rsidP="009E58D2">
      <w:pPr>
        <w:jc w:val="both"/>
        <w:rPr>
          <w:sz w:val="24"/>
          <w:szCs w:val="24"/>
          <w:lang w:val="lv-LV"/>
        </w:rPr>
      </w:pPr>
      <w:r w:rsidRPr="00AF6846">
        <w:rPr>
          <w:sz w:val="24"/>
          <w:szCs w:val="24"/>
          <w:lang w:val="lv-LV"/>
        </w:rPr>
        <w:t xml:space="preserve">kur </w:t>
      </w:r>
      <w:r w:rsidRPr="00AF6846">
        <w:rPr>
          <w:i/>
          <w:sz w:val="24"/>
          <w:szCs w:val="24"/>
          <w:lang w:val="lv-LV"/>
        </w:rPr>
        <w:t>K</w:t>
      </w:r>
      <w:r w:rsidRPr="00AF6846">
        <w:rPr>
          <w:i/>
          <w:sz w:val="24"/>
          <w:szCs w:val="24"/>
          <w:vertAlign w:val="subscript"/>
          <w:lang w:val="lv-LV"/>
        </w:rPr>
        <w:t>d</w:t>
      </w:r>
      <w:r w:rsidRPr="00AF6846">
        <w:rPr>
          <w:sz w:val="24"/>
          <w:szCs w:val="24"/>
          <w:lang w:val="lv-LV"/>
        </w:rPr>
        <w:t xml:space="preserve"> &gt; 1 (</w:t>
      </w:r>
      <w:r w:rsidRPr="00AF6846">
        <w:rPr>
          <w:i/>
          <w:sz w:val="24"/>
          <w:szCs w:val="24"/>
          <w:lang w:val="lv-LV"/>
        </w:rPr>
        <w:t>K</w:t>
      </w:r>
      <w:r w:rsidRPr="00AF6846">
        <w:rPr>
          <w:i/>
          <w:sz w:val="24"/>
          <w:szCs w:val="24"/>
          <w:vertAlign w:val="subscript"/>
          <w:lang w:val="lv-LV"/>
        </w:rPr>
        <w:t>d</w:t>
      </w:r>
      <w:r w:rsidRPr="00AF6846">
        <w:rPr>
          <w:sz w:val="24"/>
          <w:szCs w:val="24"/>
          <w:lang w:val="lv-LV"/>
        </w:rPr>
        <w:t xml:space="preserve"> = 1,2…2,0).</w:t>
      </w:r>
    </w:p>
    <w:p w:rsidR="009E58D2" w:rsidRPr="00AF6846" w:rsidRDefault="009E58D2" w:rsidP="009E58D2">
      <w:pPr>
        <w:ind w:firstLine="397"/>
        <w:jc w:val="both"/>
        <w:rPr>
          <w:sz w:val="24"/>
          <w:szCs w:val="24"/>
          <w:lang w:val="lv-LV"/>
        </w:rPr>
      </w:pPr>
      <w:r w:rsidRPr="00AF6846">
        <w:rPr>
          <w:sz w:val="24"/>
          <w:szCs w:val="24"/>
          <w:lang w:val="lv-LV"/>
        </w:rPr>
        <w:t>Drošuma koeficients raksturo releja nominālā sprieguma rezervi attiecībā pret pi</w:t>
      </w:r>
      <w:r w:rsidRPr="00AF6846">
        <w:rPr>
          <w:sz w:val="24"/>
          <w:szCs w:val="24"/>
          <w:lang w:val="lv-LV"/>
        </w:rPr>
        <w:t>e</w:t>
      </w:r>
      <w:r w:rsidRPr="00AF6846">
        <w:rPr>
          <w:sz w:val="24"/>
          <w:szCs w:val="24"/>
          <w:lang w:val="lv-LV"/>
        </w:rPr>
        <w:lastRenderedPageBreak/>
        <w:t>vilkšanās spriegumu. Šāda rezerve nodrošina releju shēmu drošu darbību mainīga spri</w:t>
      </w:r>
      <w:r w:rsidRPr="00AF6846">
        <w:rPr>
          <w:sz w:val="24"/>
          <w:szCs w:val="24"/>
          <w:lang w:val="lv-LV"/>
        </w:rPr>
        <w:t>e</w:t>
      </w:r>
      <w:r w:rsidRPr="00AF6846">
        <w:rPr>
          <w:sz w:val="24"/>
          <w:szCs w:val="24"/>
          <w:lang w:val="lv-LV"/>
        </w:rPr>
        <w:t>guma apstākļos. Līdzstrāvas releju vadības shēmas parasti baro no maiņstrāvas elektri</w:t>
      </w:r>
      <w:r w:rsidRPr="00AF6846">
        <w:rPr>
          <w:sz w:val="24"/>
          <w:szCs w:val="24"/>
          <w:lang w:val="lv-LV"/>
        </w:rPr>
        <w:t>s</w:t>
      </w:r>
      <w:r w:rsidRPr="00AF6846">
        <w:rPr>
          <w:sz w:val="24"/>
          <w:szCs w:val="24"/>
          <w:lang w:val="lv-LV"/>
        </w:rPr>
        <w:t>kā tīkla caur taisngriežiem. Dažādu patērētāju iespaidā elektriskā tīkla spriegums var pazemināties līdz 20% no nominālā lieluma.</w:t>
      </w:r>
    </w:p>
    <w:p w:rsidR="009E58D2" w:rsidRPr="00AF6846" w:rsidRDefault="009E58D2" w:rsidP="009E58D2">
      <w:pPr>
        <w:ind w:firstLine="397"/>
        <w:jc w:val="both"/>
        <w:rPr>
          <w:sz w:val="24"/>
          <w:szCs w:val="24"/>
          <w:lang w:val="lv-LV"/>
        </w:rPr>
      </w:pPr>
      <w:r w:rsidRPr="00AF6846">
        <w:rPr>
          <w:sz w:val="24"/>
          <w:szCs w:val="24"/>
          <w:lang w:val="lv-LV"/>
        </w:rPr>
        <w:t>5. Elektromagnētisko releju jutību raksturo atgriešanas koeficients:</w:t>
      </w:r>
    </w:p>
    <w:p w:rsidR="009E58D2" w:rsidRPr="00AF6846" w:rsidRDefault="009E58D2" w:rsidP="009E58D2">
      <w:pPr>
        <w:ind w:left="2160" w:firstLine="720"/>
        <w:jc w:val="both"/>
        <w:rPr>
          <w:sz w:val="24"/>
          <w:szCs w:val="24"/>
          <w:lang w:val="lv-LV"/>
        </w:rPr>
      </w:pPr>
      <w:r w:rsidRPr="00AF6846">
        <w:rPr>
          <w:color w:val="000000"/>
          <w:spacing w:val="1"/>
          <w:position w:val="-32"/>
          <w:sz w:val="24"/>
          <w:szCs w:val="24"/>
          <w:lang w:val="lv-LV"/>
        </w:rPr>
        <w:object w:dxaOrig="2439" w:dyaOrig="700">
          <v:shape id="_x0000_i1210" type="#_x0000_t75" style="width:121.55pt;height:34.6pt" o:ole="">
            <v:imagedata r:id="rId552" o:title=""/>
          </v:shape>
          <o:OLEObject Type="Embed" ProgID="Equation.3" ShapeID="_x0000_i1210" DrawAspect="Content" ObjectID="_1391504306" r:id="rId553"/>
        </w:object>
      </w:r>
      <w:r w:rsidRPr="00AF6846">
        <w:rPr>
          <w:sz w:val="24"/>
          <w:szCs w:val="24"/>
          <w:lang w:val="lv-LV"/>
        </w:rPr>
        <w:t xml:space="preserve">   </w:t>
      </w:r>
      <w:r w:rsidRPr="00AF6846">
        <w:rPr>
          <w:sz w:val="24"/>
          <w:szCs w:val="24"/>
          <w:lang w:val="lv-LV"/>
        </w:rPr>
        <w:tab/>
      </w:r>
      <w:r w:rsidRPr="00AF6846">
        <w:rPr>
          <w:sz w:val="24"/>
          <w:szCs w:val="24"/>
          <w:lang w:val="lv-LV"/>
        </w:rPr>
        <w:tab/>
      </w:r>
      <w:r w:rsidRPr="00AF6846">
        <w:rPr>
          <w:sz w:val="24"/>
          <w:szCs w:val="24"/>
          <w:lang w:val="lv-LV"/>
        </w:rPr>
        <w:tab/>
        <w:t>(3.33)</w:t>
      </w:r>
    </w:p>
    <w:p w:rsidR="009E58D2" w:rsidRPr="00AF6846" w:rsidRDefault="009E58D2" w:rsidP="009E58D2">
      <w:pPr>
        <w:jc w:val="both"/>
        <w:rPr>
          <w:sz w:val="24"/>
          <w:szCs w:val="24"/>
          <w:lang w:val="lv-LV"/>
        </w:rPr>
      </w:pPr>
      <w:r w:rsidRPr="00AF6846">
        <w:rPr>
          <w:sz w:val="24"/>
          <w:szCs w:val="24"/>
          <w:lang w:val="lv-LV"/>
        </w:rPr>
        <w:t>kur Δ</w:t>
      </w:r>
      <w:r w:rsidRPr="00AF6846">
        <w:rPr>
          <w:i/>
          <w:sz w:val="24"/>
          <w:szCs w:val="24"/>
          <w:lang w:val="lv-LV"/>
        </w:rPr>
        <w:t>U = U</w:t>
      </w:r>
      <w:r w:rsidRPr="00AF6846">
        <w:rPr>
          <w:i/>
          <w:sz w:val="24"/>
          <w:szCs w:val="24"/>
          <w:vertAlign w:val="subscript"/>
          <w:lang w:val="lv-LV"/>
        </w:rPr>
        <w:t>p</w:t>
      </w:r>
      <w:r w:rsidRPr="00AF6846">
        <w:rPr>
          <w:i/>
          <w:sz w:val="24"/>
          <w:szCs w:val="24"/>
          <w:lang w:val="lv-LV"/>
        </w:rPr>
        <w:t xml:space="preserve"> - U</w:t>
      </w:r>
      <w:r w:rsidRPr="00AF6846">
        <w:rPr>
          <w:i/>
          <w:sz w:val="24"/>
          <w:szCs w:val="24"/>
          <w:vertAlign w:val="subscript"/>
          <w:lang w:val="lv-LV"/>
        </w:rPr>
        <w:t>a</w:t>
      </w:r>
      <w:r w:rsidRPr="00AF6846">
        <w:rPr>
          <w:sz w:val="24"/>
          <w:szCs w:val="24"/>
          <w:lang w:val="lv-LV"/>
        </w:rPr>
        <w:t xml:space="preserve"> - releja nejutības zona.</w:t>
      </w:r>
    </w:p>
    <w:p w:rsidR="009E58D2" w:rsidRPr="00AF6846" w:rsidRDefault="009E58D2" w:rsidP="009E58D2">
      <w:pPr>
        <w:ind w:firstLine="397"/>
        <w:jc w:val="both"/>
        <w:rPr>
          <w:sz w:val="24"/>
          <w:szCs w:val="24"/>
          <w:lang w:val="lv-LV"/>
        </w:rPr>
      </w:pPr>
      <w:r w:rsidRPr="00AF6846">
        <w:rPr>
          <w:sz w:val="24"/>
          <w:szCs w:val="24"/>
          <w:lang w:val="lv-LV"/>
        </w:rPr>
        <w:t>Jo mazāka palaišanas un atgriešanas spriegumu starpība Δ</w:t>
      </w:r>
      <w:r w:rsidRPr="00AF6846">
        <w:rPr>
          <w:i/>
          <w:sz w:val="24"/>
          <w:szCs w:val="24"/>
          <w:lang w:val="lv-LV"/>
        </w:rPr>
        <w:t>U</w:t>
      </w:r>
      <w:r w:rsidRPr="00AF6846">
        <w:rPr>
          <w:sz w:val="24"/>
          <w:szCs w:val="24"/>
          <w:lang w:val="lv-LV"/>
        </w:rPr>
        <w:t>, jo augstāka releja jut</w:t>
      </w:r>
      <w:r w:rsidRPr="00AF6846">
        <w:rPr>
          <w:sz w:val="24"/>
          <w:szCs w:val="24"/>
          <w:lang w:val="lv-LV"/>
        </w:rPr>
        <w:t>ī</w:t>
      </w:r>
      <w:r w:rsidRPr="00AF6846">
        <w:rPr>
          <w:sz w:val="24"/>
          <w:szCs w:val="24"/>
          <w:lang w:val="lv-LV"/>
        </w:rPr>
        <w:t>ba. Zemas jutības relejiem K</w:t>
      </w:r>
      <w:r w:rsidRPr="00AF6846">
        <w:rPr>
          <w:sz w:val="24"/>
          <w:szCs w:val="24"/>
          <w:vertAlign w:val="subscript"/>
          <w:lang w:val="lv-LV"/>
        </w:rPr>
        <w:t>a</w:t>
      </w:r>
      <w:r w:rsidRPr="00AF6846">
        <w:rPr>
          <w:sz w:val="24"/>
          <w:szCs w:val="24"/>
          <w:lang w:val="lv-LV"/>
        </w:rPr>
        <w:t xml:space="preserve"> = 0,2 – 0,3; vidēji jutīgiem relejiem K</w:t>
      </w:r>
      <w:r w:rsidRPr="00AF6846">
        <w:rPr>
          <w:sz w:val="24"/>
          <w:szCs w:val="24"/>
          <w:vertAlign w:val="subscript"/>
          <w:lang w:val="lv-LV"/>
        </w:rPr>
        <w:t>a</w:t>
      </w:r>
      <w:r w:rsidRPr="00AF6846">
        <w:rPr>
          <w:sz w:val="24"/>
          <w:szCs w:val="24"/>
          <w:lang w:val="lv-LV"/>
        </w:rPr>
        <w:t xml:space="preserve"> = 0,4 – 0,5, bet r</w:t>
      </w:r>
      <w:r w:rsidRPr="00AF6846">
        <w:rPr>
          <w:sz w:val="24"/>
          <w:szCs w:val="24"/>
          <w:lang w:val="lv-LV"/>
        </w:rPr>
        <w:t>e</w:t>
      </w:r>
      <w:r w:rsidRPr="00AF6846">
        <w:rPr>
          <w:sz w:val="24"/>
          <w:szCs w:val="24"/>
          <w:lang w:val="lv-LV"/>
        </w:rPr>
        <w:t>lejiem ar augstu jutību K</w:t>
      </w:r>
      <w:r w:rsidRPr="00AF6846">
        <w:rPr>
          <w:sz w:val="24"/>
          <w:szCs w:val="24"/>
          <w:vertAlign w:val="subscript"/>
          <w:lang w:val="lv-LV"/>
        </w:rPr>
        <w:t>a</w:t>
      </w:r>
      <w:r w:rsidRPr="00AF6846">
        <w:rPr>
          <w:sz w:val="24"/>
          <w:szCs w:val="24"/>
          <w:lang w:val="lv-LV"/>
        </w:rPr>
        <w:t xml:space="preserve"> = 0,8 – 0,9. No zemas jutības relejiem veido laika relejus, v</w:t>
      </w:r>
      <w:r w:rsidRPr="00AF6846">
        <w:rPr>
          <w:sz w:val="24"/>
          <w:szCs w:val="24"/>
          <w:lang w:val="lv-LV"/>
        </w:rPr>
        <w:t>i</w:t>
      </w:r>
      <w:r w:rsidRPr="00AF6846">
        <w:rPr>
          <w:sz w:val="24"/>
          <w:szCs w:val="24"/>
          <w:lang w:val="lv-LV"/>
        </w:rPr>
        <w:t>dējas jutības releji tiek izmantoti kā elektrisko ķēžu komutācijas releji, bet augstas jut</w:t>
      </w:r>
      <w:r w:rsidRPr="00AF6846">
        <w:rPr>
          <w:sz w:val="24"/>
          <w:szCs w:val="24"/>
          <w:lang w:val="lv-LV"/>
        </w:rPr>
        <w:t>ī</w:t>
      </w:r>
      <w:r w:rsidRPr="00AF6846">
        <w:rPr>
          <w:sz w:val="24"/>
          <w:szCs w:val="24"/>
          <w:lang w:val="lv-LV"/>
        </w:rPr>
        <w:t>bas relejus izmanto minimālā sprieguma kontrolei.</w:t>
      </w:r>
    </w:p>
    <w:p w:rsidR="009E58D2" w:rsidRPr="00AF6846" w:rsidRDefault="009E58D2" w:rsidP="009E58D2">
      <w:pPr>
        <w:ind w:firstLine="397"/>
        <w:jc w:val="both"/>
        <w:rPr>
          <w:sz w:val="24"/>
          <w:szCs w:val="24"/>
          <w:lang w:val="lv-LV"/>
        </w:rPr>
      </w:pPr>
      <w:r w:rsidRPr="00AF6846">
        <w:rPr>
          <w:sz w:val="24"/>
          <w:szCs w:val="24"/>
          <w:lang w:val="lv-LV"/>
        </w:rPr>
        <w:t>6. Nominālais jaudas pastiprinājuma koeficients:</w:t>
      </w:r>
    </w:p>
    <w:p w:rsidR="009E58D2" w:rsidRPr="00AF6846" w:rsidRDefault="009E58D2" w:rsidP="009E58D2">
      <w:pPr>
        <w:ind w:left="2160" w:firstLine="720"/>
        <w:jc w:val="both"/>
        <w:rPr>
          <w:sz w:val="24"/>
          <w:szCs w:val="24"/>
          <w:lang w:val="lv-LV"/>
        </w:rPr>
      </w:pPr>
      <w:r w:rsidRPr="00AF6846">
        <w:rPr>
          <w:color w:val="000000"/>
          <w:spacing w:val="1"/>
          <w:position w:val="-36"/>
          <w:sz w:val="24"/>
          <w:szCs w:val="24"/>
          <w:lang w:val="lv-LV"/>
        </w:rPr>
        <w:object w:dxaOrig="2820" w:dyaOrig="800">
          <v:shape id="_x0000_i1211" type="#_x0000_t75" style="width:141.2pt;height:40.2pt" o:ole="">
            <v:imagedata r:id="rId554" o:title=""/>
          </v:shape>
          <o:OLEObject Type="Embed" ProgID="Equation.3" ShapeID="_x0000_i1211" DrawAspect="Content" ObjectID="_1391504307" r:id="rId555"/>
        </w:object>
      </w:r>
      <w:r w:rsidRPr="00AF6846">
        <w:rPr>
          <w:color w:val="000000"/>
          <w:spacing w:val="1"/>
          <w:sz w:val="24"/>
          <w:szCs w:val="24"/>
          <w:lang w:val="lv-LV"/>
        </w:rPr>
        <w:tab/>
      </w:r>
      <w:r w:rsidRPr="00AF6846">
        <w:rPr>
          <w:color w:val="000000"/>
          <w:spacing w:val="1"/>
          <w:sz w:val="24"/>
          <w:szCs w:val="24"/>
          <w:lang w:val="lv-LV"/>
        </w:rPr>
        <w:tab/>
      </w:r>
      <w:r w:rsidRPr="00AF6846">
        <w:rPr>
          <w:color w:val="000000"/>
          <w:spacing w:val="1"/>
          <w:sz w:val="24"/>
          <w:szCs w:val="24"/>
          <w:lang w:val="lv-LV"/>
        </w:rPr>
        <w:tab/>
        <w:t>(3.34</w:t>
      </w:r>
      <w:r w:rsidRPr="00AF6846">
        <w:rPr>
          <w:sz w:val="24"/>
          <w:szCs w:val="24"/>
          <w:lang w:val="lv-LV"/>
        </w:rPr>
        <w:t>)</w:t>
      </w:r>
    </w:p>
    <w:p w:rsidR="009E58D2" w:rsidRPr="00AF6846" w:rsidRDefault="009E58D2" w:rsidP="009E58D2">
      <w:pPr>
        <w:jc w:val="both"/>
        <w:rPr>
          <w:sz w:val="24"/>
          <w:szCs w:val="24"/>
          <w:lang w:val="lv-LV"/>
        </w:rPr>
      </w:pPr>
      <w:r w:rsidRPr="00AF6846">
        <w:rPr>
          <w:sz w:val="24"/>
          <w:szCs w:val="24"/>
          <w:lang w:val="lv-LV"/>
        </w:rPr>
        <w:t xml:space="preserve">kur </w:t>
      </w:r>
      <w:r w:rsidRPr="00AF6846">
        <w:rPr>
          <w:i/>
          <w:sz w:val="24"/>
          <w:szCs w:val="24"/>
          <w:lang w:val="lv-LV"/>
        </w:rPr>
        <w:t>I</w:t>
      </w:r>
      <w:r w:rsidRPr="00AF6846">
        <w:rPr>
          <w:i/>
          <w:sz w:val="24"/>
          <w:szCs w:val="24"/>
          <w:vertAlign w:val="subscript"/>
          <w:lang w:val="lv-LV"/>
        </w:rPr>
        <w:t>iz nom</w:t>
      </w:r>
      <w:r w:rsidRPr="00AF6846">
        <w:rPr>
          <w:i/>
          <w:sz w:val="24"/>
          <w:szCs w:val="24"/>
          <w:lang w:val="lv-LV"/>
        </w:rPr>
        <w:t>, U</w:t>
      </w:r>
      <w:r w:rsidRPr="00AF6846">
        <w:rPr>
          <w:i/>
          <w:sz w:val="24"/>
          <w:szCs w:val="24"/>
          <w:vertAlign w:val="subscript"/>
          <w:lang w:val="lv-LV"/>
        </w:rPr>
        <w:t>iz nom</w:t>
      </w:r>
      <w:r w:rsidRPr="00AF6846">
        <w:rPr>
          <w:i/>
          <w:sz w:val="24"/>
          <w:szCs w:val="24"/>
          <w:lang w:val="lv-LV"/>
        </w:rPr>
        <w:t>, P</w:t>
      </w:r>
      <w:r w:rsidRPr="00AF6846">
        <w:rPr>
          <w:i/>
          <w:sz w:val="24"/>
          <w:szCs w:val="24"/>
          <w:vertAlign w:val="subscript"/>
          <w:lang w:val="lv-LV"/>
        </w:rPr>
        <w:t>iz nom</w:t>
      </w:r>
      <w:r w:rsidRPr="00AF6846">
        <w:rPr>
          <w:sz w:val="24"/>
          <w:szCs w:val="24"/>
          <w:lang w:val="lv-LV"/>
        </w:rPr>
        <w:t xml:space="preserve"> – kontaktu nominālā komutācijas strāva, spriegums un jauda;</w:t>
      </w:r>
    </w:p>
    <w:p w:rsidR="009E58D2" w:rsidRPr="00AF6846" w:rsidRDefault="009E58D2" w:rsidP="009E58D2">
      <w:pPr>
        <w:ind w:firstLine="397"/>
        <w:rPr>
          <w:sz w:val="24"/>
          <w:szCs w:val="24"/>
          <w:lang w:val="lv-LV"/>
        </w:rPr>
      </w:pPr>
      <w:r w:rsidRPr="00AF6846">
        <w:rPr>
          <w:i/>
          <w:sz w:val="24"/>
          <w:szCs w:val="24"/>
          <w:lang w:val="lv-LV"/>
        </w:rPr>
        <w:t>I</w:t>
      </w:r>
      <w:r w:rsidRPr="00AF6846">
        <w:rPr>
          <w:i/>
          <w:sz w:val="24"/>
          <w:szCs w:val="24"/>
          <w:vertAlign w:val="subscript"/>
          <w:lang w:val="lv-LV"/>
        </w:rPr>
        <w:t>ie nom</w:t>
      </w:r>
      <w:r w:rsidRPr="00AF6846">
        <w:rPr>
          <w:i/>
          <w:sz w:val="24"/>
          <w:szCs w:val="24"/>
          <w:lang w:val="lv-LV"/>
        </w:rPr>
        <w:t>, U</w:t>
      </w:r>
      <w:r w:rsidRPr="00AF6846">
        <w:rPr>
          <w:i/>
          <w:sz w:val="24"/>
          <w:szCs w:val="24"/>
          <w:vertAlign w:val="subscript"/>
          <w:lang w:val="lv-LV"/>
        </w:rPr>
        <w:t>ie nom</w:t>
      </w:r>
      <w:r w:rsidRPr="00AF6846">
        <w:rPr>
          <w:i/>
          <w:sz w:val="24"/>
          <w:szCs w:val="24"/>
          <w:lang w:val="lv-LV"/>
        </w:rPr>
        <w:t>, P</w:t>
      </w:r>
      <w:r w:rsidRPr="00AF6846">
        <w:rPr>
          <w:i/>
          <w:sz w:val="24"/>
          <w:szCs w:val="24"/>
          <w:vertAlign w:val="subscript"/>
          <w:lang w:val="lv-LV"/>
        </w:rPr>
        <w:t>ie nom</w:t>
      </w:r>
      <w:r w:rsidRPr="00AF6846">
        <w:rPr>
          <w:sz w:val="24"/>
          <w:szCs w:val="24"/>
          <w:lang w:val="lv-LV"/>
        </w:rPr>
        <w:t xml:space="preserve"> – releja spoles nominālā strāva, spriegums un jauda.</w:t>
      </w:r>
    </w:p>
    <w:p w:rsidR="009E58D2" w:rsidRPr="00AF6846" w:rsidRDefault="009E58D2" w:rsidP="009E58D2">
      <w:pPr>
        <w:ind w:firstLine="397"/>
        <w:jc w:val="both"/>
        <w:rPr>
          <w:sz w:val="24"/>
          <w:szCs w:val="24"/>
          <w:lang w:val="lv-LV"/>
        </w:rPr>
      </w:pPr>
      <w:r w:rsidRPr="00AF6846">
        <w:rPr>
          <w:sz w:val="24"/>
          <w:szCs w:val="24"/>
          <w:lang w:val="lv-LV"/>
        </w:rPr>
        <w:t xml:space="preserve">Automātikā elektromagnētiskos relejus apskata kā </w:t>
      </w:r>
      <w:r w:rsidRPr="00AF6846">
        <w:rPr>
          <w:i/>
          <w:sz w:val="24"/>
          <w:szCs w:val="24"/>
          <w:lang w:val="lv-LV"/>
        </w:rPr>
        <w:t>nelineārus jaudas pastiprināt</w:t>
      </w:r>
      <w:r w:rsidRPr="00AF6846">
        <w:rPr>
          <w:i/>
          <w:sz w:val="24"/>
          <w:szCs w:val="24"/>
          <w:lang w:val="lv-LV"/>
        </w:rPr>
        <w:t>ā</w:t>
      </w:r>
      <w:r w:rsidRPr="00AF6846">
        <w:rPr>
          <w:i/>
          <w:sz w:val="24"/>
          <w:szCs w:val="24"/>
          <w:lang w:val="lv-LV"/>
        </w:rPr>
        <w:t>jus</w:t>
      </w:r>
      <w:r w:rsidRPr="00AF6846">
        <w:rPr>
          <w:sz w:val="24"/>
          <w:szCs w:val="24"/>
          <w:lang w:val="lv-LV"/>
        </w:rPr>
        <w:t>, jo pievadot releja spolei relatīvi mazas jaudas elektrisko signālu, no tā kontaktiem var noņemt ievērojami lielākas jaudas signālu.</w:t>
      </w:r>
    </w:p>
    <w:p w:rsidR="009E58D2" w:rsidRPr="00AF6846" w:rsidRDefault="009E58D2" w:rsidP="009E58D2">
      <w:pPr>
        <w:ind w:firstLine="397"/>
        <w:jc w:val="both"/>
        <w:rPr>
          <w:sz w:val="24"/>
          <w:szCs w:val="24"/>
          <w:lang w:val="lv-LV"/>
        </w:rPr>
      </w:pPr>
      <w:r w:rsidRPr="00AF6846">
        <w:rPr>
          <w:b/>
          <w:i/>
          <w:sz w:val="24"/>
          <w:szCs w:val="24"/>
          <w:lang w:val="lv-LV"/>
        </w:rPr>
        <w:t>Piemērs</w:t>
      </w:r>
      <w:r w:rsidRPr="00AF6846">
        <w:rPr>
          <w:sz w:val="24"/>
          <w:szCs w:val="24"/>
          <w:lang w:val="lv-LV"/>
        </w:rPr>
        <w:t>. Dots: U</w:t>
      </w:r>
      <w:r w:rsidRPr="00AF6846">
        <w:rPr>
          <w:sz w:val="24"/>
          <w:szCs w:val="24"/>
          <w:vertAlign w:val="subscript"/>
          <w:lang w:val="lv-LV"/>
        </w:rPr>
        <w:t>ie</w:t>
      </w:r>
      <w:r w:rsidRPr="00AF6846">
        <w:rPr>
          <w:sz w:val="24"/>
          <w:szCs w:val="24"/>
          <w:lang w:val="lv-LV"/>
        </w:rPr>
        <w:t xml:space="preserve"> = 24 V, I</w:t>
      </w:r>
      <w:r w:rsidRPr="00AF6846">
        <w:rPr>
          <w:sz w:val="24"/>
          <w:szCs w:val="24"/>
          <w:vertAlign w:val="subscript"/>
          <w:lang w:val="lv-LV"/>
        </w:rPr>
        <w:t>ie</w:t>
      </w:r>
      <w:r w:rsidRPr="00AF6846">
        <w:rPr>
          <w:sz w:val="24"/>
          <w:szCs w:val="24"/>
          <w:lang w:val="lv-LV"/>
        </w:rPr>
        <w:t xml:space="preserve"> = 20 mA, U</w:t>
      </w:r>
      <w:r w:rsidRPr="00AF6846">
        <w:rPr>
          <w:sz w:val="24"/>
          <w:szCs w:val="24"/>
          <w:vertAlign w:val="subscript"/>
          <w:lang w:val="lv-LV"/>
        </w:rPr>
        <w:t>iz</w:t>
      </w:r>
      <w:r w:rsidRPr="00AF6846">
        <w:rPr>
          <w:sz w:val="24"/>
          <w:szCs w:val="24"/>
          <w:lang w:val="lv-LV"/>
        </w:rPr>
        <w:t xml:space="preserve"> = 220 V, I</w:t>
      </w:r>
      <w:r w:rsidRPr="00AF6846">
        <w:rPr>
          <w:sz w:val="24"/>
          <w:szCs w:val="24"/>
          <w:vertAlign w:val="subscript"/>
          <w:lang w:val="lv-LV"/>
        </w:rPr>
        <w:t>iz</w:t>
      </w:r>
      <w:r w:rsidRPr="00AF6846">
        <w:rPr>
          <w:sz w:val="24"/>
          <w:szCs w:val="24"/>
          <w:lang w:val="lv-LV"/>
        </w:rPr>
        <w:t xml:space="preserve"> = 2 A. Ievietojot skaitliskos lielumus, iegūstam: </w:t>
      </w:r>
      <w:r w:rsidRPr="00AF6846">
        <w:rPr>
          <w:i/>
          <w:sz w:val="24"/>
          <w:szCs w:val="24"/>
          <w:lang w:val="lv-LV"/>
        </w:rPr>
        <w:t>K</w:t>
      </w:r>
      <w:r w:rsidRPr="00AF6846">
        <w:rPr>
          <w:i/>
          <w:sz w:val="24"/>
          <w:szCs w:val="24"/>
          <w:vertAlign w:val="subscript"/>
          <w:lang w:val="lv-LV"/>
        </w:rPr>
        <w:t>p</w:t>
      </w:r>
      <w:r w:rsidRPr="00AF6846">
        <w:rPr>
          <w:sz w:val="24"/>
          <w:szCs w:val="24"/>
          <w:lang w:val="lv-LV"/>
        </w:rPr>
        <w:t xml:space="preserve"> = 220V·4A/24V·0,02A = 917.</w:t>
      </w:r>
    </w:p>
    <w:p w:rsidR="009E58D2" w:rsidRPr="00AF6846" w:rsidRDefault="009E58D2" w:rsidP="009E58D2">
      <w:pPr>
        <w:ind w:firstLine="397"/>
        <w:jc w:val="both"/>
        <w:rPr>
          <w:sz w:val="24"/>
          <w:szCs w:val="24"/>
          <w:lang w:val="lv-LV"/>
        </w:rPr>
      </w:pPr>
      <w:r w:rsidRPr="00AF6846">
        <w:rPr>
          <w:sz w:val="24"/>
          <w:szCs w:val="24"/>
          <w:lang w:val="lv-LV"/>
        </w:rPr>
        <w:t xml:space="preserve">Līdzstrāvas releja voltampēru (V-A) raksturlīkne </w:t>
      </w:r>
      <w:r w:rsidRPr="00AF6846">
        <w:rPr>
          <w:i/>
          <w:sz w:val="24"/>
          <w:szCs w:val="24"/>
          <w:lang w:val="lv-LV"/>
        </w:rPr>
        <w:t>I = f</w:t>
      </w:r>
      <w:r w:rsidRPr="00AF6846">
        <w:rPr>
          <w:sz w:val="24"/>
          <w:szCs w:val="24"/>
          <w:lang w:val="lv-LV"/>
        </w:rPr>
        <w:t>(</w:t>
      </w:r>
      <w:r w:rsidRPr="00AF6846">
        <w:rPr>
          <w:i/>
          <w:sz w:val="24"/>
          <w:szCs w:val="24"/>
          <w:lang w:val="lv-LV"/>
        </w:rPr>
        <w:t>U</w:t>
      </w:r>
      <w:r w:rsidRPr="00AF6846">
        <w:rPr>
          <w:sz w:val="24"/>
          <w:szCs w:val="24"/>
          <w:lang w:val="lv-LV"/>
        </w:rPr>
        <w:t>) ir lineāra (3.68. att.). To apraksta Oma likums līdzstrāvas ķēdei:</w:t>
      </w:r>
    </w:p>
    <w:p w:rsidR="009E58D2" w:rsidRPr="00AF6846" w:rsidRDefault="009E58D2" w:rsidP="009E58D2">
      <w:pPr>
        <w:ind w:left="2160" w:firstLine="720"/>
        <w:jc w:val="both"/>
        <w:rPr>
          <w:sz w:val="24"/>
          <w:szCs w:val="24"/>
          <w:lang w:val="lv-LV"/>
        </w:rPr>
      </w:pPr>
      <w:r w:rsidRPr="00AF6846">
        <w:rPr>
          <w:color w:val="000000"/>
          <w:spacing w:val="1"/>
          <w:position w:val="-30"/>
          <w:sz w:val="24"/>
          <w:szCs w:val="24"/>
          <w:lang w:val="lv-LV"/>
        </w:rPr>
        <w:object w:dxaOrig="880" w:dyaOrig="680">
          <v:shape id="_x0000_i1212" type="#_x0000_t75" style="width:43.95pt;height:33.65pt" o:ole="">
            <v:imagedata r:id="rId556" o:title=""/>
          </v:shape>
          <o:OLEObject Type="Embed" ProgID="Equation.3" ShapeID="_x0000_i1212" DrawAspect="Content" ObjectID="_1391504308" r:id="rId557"/>
        </w:object>
      </w:r>
      <w:r w:rsidRPr="00AF6846">
        <w:rPr>
          <w:sz w:val="24"/>
          <w:szCs w:val="24"/>
          <w:lang w:val="lv-LV"/>
        </w:rPr>
        <w:t xml:space="preserve">  </w:t>
      </w:r>
      <w:r w:rsidRPr="00AF6846">
        <w:rPr>
          <w:sz w:val="24"/>
          <w:szCs w:val="24"/>
          <w:lang w:val="lv-LV"/>
        </w:rPr>
        <w:tab/>
      </w:r>
      <w:r w:rsidRPr="00AF6846">
        <w:rPr>
          <w:sz w:val="24"/>
          <w:szCs w:val="24"/>
          <w:lang w:val="lv-LV"/>
        </w:rPr>
        <w:tab/>
      </w:r>
      <w:r w:rsidRPr="00AF6846">
        <w:rPr>
          <w:sz w:val="24"/>
          <w:szCs w:val="24"/>
          <w:lang w:val="lv-LV"/>
        </w:rPr>
        <w:tab/>
      </w:r>
      <w:r w:rsidRPr="00AF6846">
        <w:rPr>
          <w:sz w:val="24"/>
          <w:szCs w:val="24"/>
          <w:lang w:val="lv-LV"/>
        </w:rPr>
        <w:tab/>
      </w:r>
      <w:r w:rsidRPr="00AF6846">
        <w:rPr>
          <w:sz w:val="24"/>
          <w:szCs w:val="24"/>
          <w:lang w:val="lv-LV"/>
        </w:rPr>
        <w:tab/>
        <w:t>(3.35)</w:t>
      </w:r>
    </w:p>
    <w:p w:rsidR="009E58D2" w:rsidRPr="00AF6846" w:rsidRDefault="009E58D2" w:rsidP="009E58D2">
      <w:pPr>
        <w:jc w:val="both"/>
        <w:rPr>
          <w:sz w:val="24"/>
          <w:szCs w:val="24"/>
          <w:lang w:val="lv-LV"/>
        </w:rPr>
      </w:pPr>
      <w:r w:rsidRPr="00AF6846">
        <w:rPr>
          <w:sz w:val="24"/>
          <w:szCs w:val="24"/>
          <w:lang w:val="lv-LV"/>
        </w:rPr>
        <w:t xml:space="preserve">kur </w:t>
      </w:r>
      <w:r w:rsidRPr="00AF6846">
        <w:rPr>
          <w:i/>
          <w:sz w:val="24"/>
          <w:szCs w:val="24"/>
          <w:lang w:val="lv-LV"/>
        </w:rPr>
        <w:t>R</w:t>
      </w:r>
      <w:r w:rsidRPr="00AF6846">
        <w:rPr>
          <w:i/>
          <w:sz w:val="24"/>
          <w:szCs w:val="24"/>
          <w:vertAlign w:val="subscript"/>
          <w:lang w:val="lv-LV"/>
        </w:rPr>
        <w:t>s</w:t>
      </w:r>
      <w:r w:rsidRPr="00AF6846">
        <w:rPr>
          <w:sz w:val="24"/>
          <w:szCs w:val="24"/>
          <w:lang w:val="lv-LV"/>
        </w:rPr>
        <w:t xml:space="preserve"> - releja spoles aktīvā pretestība, Ω;</w:t>
      </w:r>
    </w:p>
    <w:p w:rsidR="009E58D2" w:rsidRPr="00AF6846" w:rsidRDefault="009E58D2" w:rsidP="009E58D2">
      <w:pPr>
        <w:ind w:firstLine="397"/>
        <w:jc w:val="both"/>
        <w:rPr>
          <w:sz w:val="24"/>
          <w:szCs w:val="24"/>
          <w:lang w:val="lv-LV"/>
        </w:rPr>
      </w:pPr>
      <w:r w:rsidRPr="00AF6846">
        <w:rPr>
          <w:i/>
          <w:sz w:val="24"/>
          <w:szCs w:val="24"/>
          <w:lang w:val="lv-LV"/>
        </w:rPr>
        <w:t>I</w:t>
      </w:r>
      <w:r w:rsidRPr="00AF6846">
        <w:rPr>
          <w:i/>
          <w:sz w:val="24"/>
          <w:szCs w:val="24"/>
          <w:vertAlign w:val="subscript"/>
          <w:lang w:val="lv-LV"/>
        </w:rPr>
        <w:t>s</w:t>
      </w:r>
      <w:r w:rsidRPr="00AF6846">
        <w:rPr>
          <w:sz w:val="24"/>
          <w:szCs w:val="24"/>
          <w:lang w:val="lv-LV"/>
        </w:rPr>
        <w:t xml:space="preserve"> un </w:t>
      </w:r>
      <w:r w:rsidRPr="00AF6846">
        <w:rPr>
          <w:i/>
          <w:sz w:val="24"/>
          <w:szCs w:val="24"/>
          <w:lang w:val="lv-LV"/>
        </w:rPr>
        <w:t>U</w:t>
      </w:r>
      <w:r w:rsidRPr="00AF6846">
        <w:rPr>
          <w:i/>
          <w:sz w:val="24"/>
          <w:szCs w:val="24"/>
          <w:vertAlign w:val="subscript"/>
          <w:lang w:val="lv-LV"/>
        </w:rPr>
        <w:t>s</w:t>
      </w:r>
      <w:r w:rsidRPr="00AF6846">
        <w:rPr>
          <w:sz w:val="24"/>
          <w:szCs w:val="24"/>
          <w:lang w:val="lv-LV"/>
        </w:rPr>
        <w:t xml:space="preserve"> – releja spoles strāva (A) un spriegums, V.</w:t>
      </w:r>
    </w:p>
    <w:p w:rsidR="009E58D2" w:rsidRPr="00AF6846" w:rsidRDefault="009E58D2" w:rsidP="009E58D2">
      <w:pPr>
        <w:ind w:firstLine="397"/>
        <w:jc w:val="both"/>
        <w:rPr>
          <w:sz w:val="24"/>
          <w:szCs w:val="24"/>
          <w:lang w:val="lv-LV"/>
        </w:rPr>
      </w:pPr>
      <w:r w:rsidRPr="00AF6846">
        <w:rPr>
          <w:sz w:val="24"/>
          <w:szCs w:val="24"/>
          <w:lang w:val="lv-LV"/>
        </w:rPr>
        <w:t>Raksturlīknei ir trīs raksturīgie punkti: 1 - pievilkšanās punkts; 2 – nominālais darba punkts; 3 - atlaišanās punkts.</w:t>
      </w:r>
    </w:p>
    <w:p w:rsidR="009E58D2" w:rsidRPr="00AF6846" w:rsidRDefault="009E58D2" w:rsidP="009E58D2">
      <w:pPr>
        <w:ind w:firstLine="397"/>
        <w:jc w:val="both"/>
        <w:rPr>
          <w:b/>
          <w:i/>
          <w:sz w:val="24"/>
          <w:szCs w:val="24"/>
          <w:lang w:val="lv-LV"/>
        </w:rPr>
      </w:pPr>
      <w:r w:rsidRPr="00AF6846">
        <w:rPr>
          <w:b/>
          <w:i/>
          <w:sz w:val="24"/>
          <w:szCs w:val="24"/>
          <w:lang w:val="lv-LV"/>
        </w:rPr>
        <w:t>Elektromagnētiskais vilces spēks.</w:t>
      </w:r>
    </w:p>
    <w:p w:rsidR="009E58D2" w:rsidRPr="00AF6846" w:rsidRDefault="009E58D2" w:rsidP="009E58D2">
      <w:pPr>
        <w:ind w:firstLine="397"/>
        <w:jc w:val="both"/>
        <w:rPr>
          <w:sz w:val="24"/>
          <w:szCs w:val="24"/>
          <w:lang w:val="lv-LV"/>
        </w:rPr>
      </w:pPr>
      <w:r w:rsidRPr="00AF6846">
        <w:rPr>
          <w:sz w:val="24"/>
          <w:szCs w:val="24"/>
          <w:lang w:val="lv-LV"/>
        </w:rPr>
        <w:t xml:space="preserve">Līdzstrāvas elektromagnētiskajam relejam ar vienu gaisa spraugu starp serdeni un enkuru elektromagnētisko vilces spēku </w:t>
      </w:r>
      <w:r w:rsidRPr="00AF6846">
        <w:rPr>
          <w:i/>
          <w:sz w:val="24"/>
          <w:szCs w:val="24"/>
          <w:lang w:val="lv-LV"/>
        </w:rPr>
        <w:t>F</w:t>
      </w:r>
      <w:r w:rsidRPr="00AF6846">
        <w:rPr>
          <w:i/>
          <w:sz w:val="24"/>
          <w:szCs w:val="24"/>
          <w:vertAlign w:val="subscript"/>
          <w:lang w:val="lv-LV"/>
        </w:rPr>
        <w:t>e</w:t>
      </w:r>
      <w:r w:rsidRPr="00AF6846">
        <w:rPr>
          <w:sz w:val="24"/>
          <w:szCs w:val="24"/>
          <w:lang w:val="lv-LV"/>
        </w:rPr>
        <w:t xml:space="preserve"> (N) aprēķina pēc formulām:</w:t>
      </w:r>
    </w:p>
    <w:p w:rsidR="009E58D2" w:rsidRPr="00AF6846" w:rsidRDefault="009E58D2" w:rsidP="009E58D2">
      <w:pPr>
        <w:ind w:left="720" w:firstLine="720"/>
        <w:jc w:val="both"/>
        <w:rPr>
          <w:sz w:val="24"/>
          <w:szCs w:val="24"/>
          <w:lang w:val="lv-LV"/>
        </w:rPr>
      </w:pPr>
      <w:r w:rsidRPr="00AF6846">
        <w:rPr>
          <w:color w:val="000000"/>
          <w:spacing w:val="1"/>
          <w:position w:val="-30"/>
          <w:sz w:val="24"/>
          <w:szCs w:val="24"/>
          <w:lang w:val="lv-LV"/>
        </w:rPr>
        <w:object w:dxaOrig="4220" w:dyaOrig="740">
          <v:shape id="_x0000_i1213" type="#_x0000_t75" style="width:211.3pt;height:36.45pt" o:ole="">
            <v:imagedata r:id="rId558" o:title=""/>
          </v:shape>
          <o:OLEObject Type="Embed" ProgID="Equation.3" ShapeID="_x0000_i1213" DrawAspect="Content" ObjectID="_1391504309" r:id="rId559"/>
        </w:object>
      </w:r>
      <w:r w:rsidRPr="00AF6846">
        <w:rPr>
          <w:color w:val="000000"/>
          <w:spacing w:val="1"/>
          <w:sz w:val="24"/>
          <w:szCs w:val="24"/>
          <w:lang w:val="lv-LV"/>
        </w:rPr>
        <w:t xml:space="preserve"> </w:t>
      </w:r>
      <w:r w:rsidRPr="00AF6846">
        <w:rPr>
          <w:color w:val="000000"/>
          <w:spacing w:val="1"/>
          <w:sz w:val="24"/>
          <w:szCs w:val="24"/>
          <w:lang w:val="lv-LV"/>
        </w:rPr>
        <w:tab/>
      </w:r>
      <w:r w:rsidRPr="00AF6846">
        <w:rPr>
          <w:color w:val="000000"/>
          <w:spacing w:val="1"/>
          <w:sz w:val="24"/>
          <w:szCs w:val="24"/>
          <w:lang w:val="lv-LV"/>
        </w:rPr>
        <w:tab/>
      </w:r>
      <w:r w:rsidRPr="00AF6846">
        <w:rPr>
          <w:color w:val="000000"/>
          <w:spacing w:val="1"/>
          <w:sz w:val="24"/>
          <w:szCs w:val="24"/>
          <w:lang w:val="lv-LV"/>
        </w:rPr>
        <w:tab/>
        <w:t>(3.36)</w:t>
      </w:r>
    </w:p>
    <w:p w:rsidR="009E58D2" w:rsidRPr="00AF6846" w:rsidRDefault="009E58D2" w:rsidP="009E58D2">
      <w:pPr>
        <w:jc w:val="both"/>
        <w:rPr>
          <w:sz w:val="24"/>
          <w:szCs w:val="24"/>
          <w:lang w:val="lv-LV"/>
        </w:rPr>
      </w:pPr>
      <w:r w:rsidRPr="00AF6846">
        <w:rPr>
          <w:sz w:val="24"/>
          <w:szCs w:val="24"/>
          <w:lang w:val="lv-LV"/>
        </w:rPr>
        <w:t xml:space="preserve">kur </w:t>
      </w:r>
      <w:r w:rsidRPr="00AF6846">
        <w:rPr>
          <w:i/>
          <w:sz w:val="24"/>
          <w:szCs w:val="24"/>
          <w:lang w:val="lv-LV"/>
        </w:rPr>
        <w:t>μ</w:t>
      </w:r>
      <w:r w:rsidRPr="00AF6846">
        <w:rPr>
          <w:sz w:val="24"/>
          <w:szCs w:val="24"/>
          <w:vertAlign w:val="subscript"/>
          <w:lang w:val="lv-LV"/>
        </w:rPr>
        <w:t>0</w:t>
      </w:r>
      <w:r w:rsidRPr="00AF6846">
        <w:rPr>
          <w:sz w:val="24"/>
          <w:szCs w:val="24"/>
          <w:lang w:val="lv-LV"/>
        </w:rPr>
        <w:t xml:space="preserve"> = 4</w:t>
      </w:r>
      <w:r w:rsidRPr="00AF6846">
        <w:rPr>
          <w:i/>
          <w:sz w:val="24"/>
          <w:szCs w:val="24"/>
          <w:lang w:val="lv-LV"/>
        </w:rPr>
        <w:t>π</w:t>
      </w:r>
      <w:r w:rsidRPr="00AF6846">
        <w:rPr>
          <w:sz w:val="24"/>
          <w:szCs w:val="24"/>
          <w:lang w:val="lv-LV"/>
        </w:rPr>
        <w:t>·10</w:t>
      </w:r>
      <w:r w:rsidRPr="00AF6846">
        <w:rPr>
          <w:sz w:val="24"/>
          <w:szCs w:val="24"/>
          <w:vertAlign w:val="superscript"/>
          <w:lang w:val="lv-LV"/>
        </w:rPr>
        <w:t>-7</w:t>
      </w:r>
      <w:r w:rsidRPr="00AF6846">
        <w:rPr>
          <w:sz w:val="24"/>
          <w:szCs w:val="24"/>
          <w:lang w:val="lv-LV"/>
        </w:rPr>
        <w:t xml:space="preserve"> – magnētiskā konstante, H/m;</w:t>
      </w:r>
    </w:p>
    <w:p w:rsidR="009E58D2" w:rsidRPr="00AF6846" w:rsidRDefault="009E58D2" w:rsidP="009E58D2">
      <w:pPr>
        <w:ind w:firstLine="397"/>
        <w:jc w:val="both"/>
        <w:rPr>
          <w:sz w:val="24"/>
          <w:szCs w:val="24"/>
          <w:lang w:val="lv-LV"/>
        </w:rPr>
      </w:pPr>
      <w:r w:rsidRPr="00AF6846">
        <w:rPr>
          <w:sz w:val="24"/>
          <w:szCs w:val="24"/>
          <w:lang w:val="lv-LV"/>
        </w:rPr>
        <w:sym w:font="Symbol" w:char="F046"/>
      </w:r>
      <w:r w:rsidRPr="00AF6846">
        <w:rPr>
          <w:sz w:val="24"/>
          <w:szCs w:val="24"/>
          <w:lang w:val="lv-LV"/>
        </w:rPr>
        <w:t xml:space="preserve"> - spoles strāvas radītā magnētiskā plūsma, Wb;</w:t>
      </w:r>
    </w:p>
    <w:p w:rsidR="009E58D2" w:rsidRPr="00AF6846" w:rsidRDefault="009E58D2" w:rsidP="009E58D2">
      <w:pPr>
        <w:ind w:firstLine="397"/>
        <w:jc w:val="both"/>
        <w:rPr>
          <w:sz w:val="24"/>
          <w:szCs w:val="24"/>
          <w:lang w:val="lv-LV"/>
        </w:rPr>
      </w:pPr>
      <w:r w:rsidRPr="00AF6846">
        <w:rPr>
          <w:i/>
          <w:sz w:val="24"/>
          <w:szCs w:val="24"/>
          <w:lang w:val="lv-LV"/>
        </w:rPr>
        <w:t>B</w:t>
      </w:r>
      <w:r w:rsidRPr="00AF6846">
        <w:rPr>
          <w:sz w:val="24"/>
          <w:szCs w:val="24"/>
          <w:lang w:val="lv-LV"/>
        </w:rPr>
        <w:t xml:space="preserve"> - magnētiskā lauka indukcija, T; Is - spoles strāva, A.</w:t>
      </w:r>
    </w:p>
    <w:p w:rsidR="009E58D2" w:rsidRPr="00AF6846" w:rsidRDefault="009E58D2" w:rsidP="009E58D2">
      <w:pPr>
        <w:ind w:firstLine="397"/>
        <w:jc w:val="both"/>
        <w:rPr>
          <w:sz w:val="24"/>
          <w:szCs w:val="24"/>
          <w:lang w:val="lv-LV"/>
        </w:rPr>
      </w:pPr>
      <w:r w:rsidRPr="00AF6846">
        <w:rPr>
          <w:i/>
          <w:sz w:val="24"/>
          <w:szCs w:val="24"/>
          <w:lang w:val="lv-LV"/>
        </w:rPr>
        <w:t>w</w:t>
      </w:r>
      <w:r w:rsidRPr="00AF6846">
        <w:rPr>
          <w:sz w:val="24"/>
          <w:szCs w:val="24"/>
          <w:lang w:val="lv-LV"/>
        </w:rPr>
        <w:t xml:space="preserve"> – spoles vijumu skaits; δ – gaisa spraugas platums, m;</w:t>
      </w:r>
    </w:p>
    <w:p w:rsidR="009E58D2" w:rsidRPr="00AF6846" w:rsidRDefault="009E58D2" w:rsidP="009E58D2">
      <w:pPr>
        <w:ind w:firstLine="397"/>
        <w:jc w:val="both"/>
        <w:rPr>
          <w:sz w:val="24"/>
          <w:szCs w:val="24"/>
          <w:lang w:val="lv-LV"/>
        </w:rPr>
      </w:pPr>
      <w:r w:rsidRPr="00AF6846">
        <w:rPr>
          <w:i/>
          <w:sz w:val="24"/>
          <w:szCs w:val="24"/>
          <w:lang w:val="lv-LV"/>
        </w:rPr>
        <w:t>S</w:t>
      </w:r>
      <w:r w:rsidRPr="00AF6846">
        <w:rPr>
          <w:sz w:val="24"/>
          <w:szCs w:val="24"/>
          <w:lang w:val="lv-LV"/>
        </w:rPr>
        <w:t xml:space="preserve"> – feromagnētiskā serdeņa šķērsgriezuma laukums, m</w:t>
      </w:r>
      <w:r w:rsidRPr="00AF6846">
        <w:rPr>
          <w:sz w:val="24"/>
          <w:szCs w:val="24"/>
          <w:vertAlign w:val="superscript"/>
          <w:lang w:val="lv-LV"/>
        </w:rPr>
        <w:t>2</w:t>
      </w:r>
      <w:r w:rsidRPr="00AF6846">
        <w:rPr>
          <w:sz w:val="24"/>
          <w:szCs w:val="24"/>
          <w:lang w:val="lv-LV"/>
        </w:rPr>
        <w:t>.</w:t>
      </w:r>
    </w:p>
    <w:p w:rsidR="009E58D2" w:rsidRPr="00AF6846" w:rsidRDefault="009E58D2" w:rsidP="009E58D2">
      <w:pPr>
        <w:ind w:firstLine="397"/>
        <w:jc w:val="both"/>
        <w:rPr>
          <w:sz w:val="24"/>
          <w:szCs w:val="24"/>
          <w:lang w:val="lv-LV"/>
        </w:rPr>
      </w:pPr>
      <w:r w:rsidRPr="00AF6846">
        <w:rPr>
          <w:sz w:val="24"/>
          <w:szCs w:val="24"/>
          <w:lang w:val="lv-LV"/>
        </w:rPr>
        <w:t xml:space="preserve">Līdzstrāvas releja vilces spēks </w:t>
      </w:r>
      <w:r w:rsidRPr="00AF6846">
        <w:rPr>
          <w:i/>
          <w:sz w:val="24"/>
          <w:szCs w:val="24"/>
          <w:lang w:val="lv-LV"/>
        </w:rPr>
        <w:t>F</w:t>
      </w:r>
      <w:r w:rsidRPr="00AF6846">
        <w:rPr>
          <w:i/>
          <w:sz w:val="24"/>
          <w:szCs w:val="24"/>
          <w:vertAlign w:val="subscript"/>
          <w:lang w:val="lv-LV"/>
        </w:rPr>
        <w:t>e</w:t>
      </w:r>
      <w:r w:rsidRPr="00AF6846">
        <w:rPr>
          <w:sz w:val="24"/>
          <w:szCs w:val="24"/>
          <w:lang w:val="lv-LV"/>
        </w:rPr>
        <w:t xml:space="preserve"> ir tieši proporcionāls spoles ampērvijumu kvadr</w:t>
      </w:r>
      <w:r w:rsidRPr="00AF6846">
        <w:rPr>
          <w:sz w:val="24"/>
          <w:szCs w:val="24"/>
          <w:lang w:val="lv-LV"/>
        </w:rPr>
        <w:t>ā</w:t>
      </w:r>
      <w:r w:rsidRPr="00AF6846">
        <w:rPr>
          <w:sz w:val="24"/>
          <w:szCs w:val="24"/>
          <w:lang w:val="lv-LV"/>
        </w:rPr>
        <w:t>tam (</w:t>
      </w:r>
      <w:r w:rsidRPr="00AF6846">
        <w:rPr>
          <w:i/>
          <w:sz w:val="24"/>
          <w:szCs w:val="24"/>
          <w:lang w:val="lv-LV"/>
        </w:rPr>
        <w:t>I</w:t>
      </w:r>
      <w:r w:rsidRPr="00AF6846">
        <w:rPr>
          <w:i/>
          <w:sz w:val="24"/>
          <w:szCs w:val="24"/>
          <w:vertAlign w:val="subscript"/>
          <w:lang w:val="lv-LV"/>
        </w:rPr>
        <w:t>s</w:t>
      </w:r>
      <w:r w:rsidRPr="00AF6846">
        <w:rPr>
          <w:i/>
          <w:sz w:val="24"/>
          <w:szCs w:val="24"/>
          <w:lang w:val="lv-LV"/>
        </w:rPr>
        <w:t>·w</w:t>
      </w:r>
      <w:r w:rsidRPr="00AF6846">
        <w:rPr>
          <w:sz w:val="24"/>
          <w:szCs w:val="24"/>
          <w:lang w:val="lv-LV"/>
        </w:rPr>
        <w:t>)</w:t>
      </w:r>
      <w:r w:rsidRPr="00AF6846">
        <w:rPr>
          <w:sz w:val="24"/>
          <w:szCs w:val="24"/>
          <w:vertAlign w:val="superscript"/>
          <w:lang w:val="lv-LV"/>
        </w:rPr>
        <w:t>2</w:t>
      </w:r>
      <w:r w:rsidRPr="00AF6846">
        <w:rPr>
          <w:sz w:val="24"/>
          <w:szCs w:val="24"/>
          <w:lang w:val="lv-LV"/>
        </w:rPr>
        <w:t xml:space="preserve"> un serdeņa šķērsgriezuma laukumam </w:t>
      </w:r>
      <w:r w:rsidRPr="00AF6846">
        <w:rPr>
          <w:i/>
          <w:sz w:val="24"/>
          <w:szCs w:val="24"/>
          <w:lang w:val="lv-LV"/>
        </w:rPr>
        <w:t>S</w:t>
      </w:r>
      <w:r w:rsidRPr="00AF6846">
        <w:rPr>
          <w:sz w:val="24"/>
          <w:szCs w:val="24"/>
          <w:lang w:val="lv-LV"/>
        </w:rPr>
        <w:t xml:space="preserve">, bet apgriezti proporcionāls gaisa spraugas platuma </w:t>
      </w:r>
      <w:r w:rsidRPr="00AF6846">
        <w:rPr>
          <w:i/>
          <w:sz w:val="24"/>
          <w:szCs w:val="24"/>
          <w:lang w:val="lv-LV"/>
        </w:rPr>
        <w:t>δ</w:t>
      </w:r>
      <w:r w:rsidRPr="00AF6846">
        <w:rPr>
          <w:sz w:val="24"/>
          <w:szCs w:val="24"/>
          <w:lang w:val="lv-LV"/>
        </w:rPr>
        <w:t xml:space="preserve"> kvadrātam. Samazinot gaisa spraugu starp enkuru un serdeni, var samazināt releja pievilkšanās spriegumu un patērēto jaudu.</w:t>
      </w:r>
    </w:p>
    <w:p w:rsidR="009E58D2" w:rsidRPr="00AF6846" w:rsidRDefault="009E58D2" w:rsidP="009E58D2">
      <w:pPr>
        <w:ind w:firstLine="397"/>
        <w:jc w:val="both"/>
        <w:rPr>
          <w:b/>
          <w:sz w:val="24"/>
          <w:szCs w:val="24"/>
          <w:lang w:val="lv-LV"/>
        </w:rPr>
      </w:pPr>
    </w:p>
    <w:p w:rsidR="00C3767A" w:rsidRPr="00AF6846" w:rsidRDefault="00C3767A" w:rsidP="009E58D2">
      <w:pPr>
        <w:ind w:firstLine="397"/>
        <w:jc w:val="both"/>
        <w:rPr>
          <w:b/>
          <w:sz w:val="24"/>
          <w:szCs w:val="24"/>
          <w:lang w:val="lv-LV"/>
        </w:rPr>
      </w:pPr>
    </w:p>
    <w:p w:rsidR="00C3767A" w:rsidRPr="00AF6846" w:rsidRDefault="00C3767A" w:rsidP="009E58D2">
      <w:pPr>
        <w:ind w:firstLine="397"/>
        <w:jc w:val="both"/>
        <w:rPr>
          <w:b/>
          <w:sz w:val="24"/>
          <w:szCs w:val="24"/>
          <w:lang w:val="lv-LV"/>
        </w:rPr>
      </w:pPr>
    </w:p>
    <w:p w:rsidR="009E58D2" w:rsidRPr="00AF6846" w:rsidRDefault="009E58D2" w:rsidP="009E58D2">
      <w:pPr>
        <w:ind w:firstLine="397"/>
        <w:jc w:val="both"/>
        <w:rPr>
          <w:b/>
          <w:sz w:val="24"/>
          <w:szCs w:val="24"/>
          <w:lang w:val="lv-LV"/>
        </w:rPr>
      </w:pPr>
      <w:r w:rsidRPr="00AF6846">
        <w:rPr>
          <w:b/>
          <w:sz w:val="24"/>
          <w:szCs w:val="24"/>
          <w:lang w:val="lv-LV"/>
        </w:rPr>
        <w:lastRenderedPageBreak/>
        <w:t>3.7.5. MAIŅSTRĀVAS ELEKTROMAGNĒTISKIE RELEJI.</w:t>
      </w:r>
    </w:p>
    <w:p w:rsidR="009E58D2" w:rsidRPr="00AF6846" w:rsidRDefault="009E58D2" w:rsidP="009E58D2">
      <w:pPr>
        <w:ind w:firstLine="397"/>
        <w:jc w:val="both"/>
        <w:rPr>
          <w:sz w:val="24"/>
          <w:szCs w:val="24"/>
          <w:lang w:val="lv-LV"/>
        </w:rPr>
      </w:pPr>
    </w:p>
    <w:p w:rsidR="009E58D2" w:rsidRPr="00AF6846" w:rsidRDefault="009E58D2" w:rsidP="009E58D2">
      <w:pPr>
        <w:ind w:firstLine="397"/>
        <w:jc w:val="both"/>
        <w:rPr>
          <w:sz w:val="24"/>
          <w:szCs w:val="24"/>
          <w:lang w:val="lv-LV"/>
        </w:rPr>
      </w:pPr>
      <w:r w:rsidRPr="00AF6846">
        <w:rPr>
          <w:sz w:val="24"/>
          <w:szCs w:val="24"/>
          <w:lang w:val="lv-LV"/>
        </w:rPr>
        <w:t>Maiņstrāvas releju uzbūves pamatā ir maiņstrāvas elektromagnēts, kas sastāv no spoles 1, kura uzmontēta uz feromagnētiska materiāla serdeņa 2. Magnētisko ķēdi caur gaisa spraugu noslēdz feromagnētiska materiāla enkurs 3 (3.69. att.).</w:t>
      </w:r>
    </w:p>
    <w:p w:rsidR="009E58D2" w:rsidRPr="00AF6846" w:rsidRDefault="009E58D2" w:rsidP="009E58D2">
      <w:pPr>
        <w:ind w:firstLine="397"/>
        <w:rPr>
          <w:sz w:val="16"/>
          <w:szCs w:val="16"/>
          <w:lang w:val="lv-LV"/>
        </w:rPr>
      </w:pPr>
    </w:p>
    <w:tbl>
      <w:tblPr>
        <w:tblW w:w="0" w:type="auto"/>
        <w:tblLook w:val="04A0"/>
      </w:tblPr>
      <w:tblGrid>
        <w:gridCol w:w="4246"/>
        <w:gridCol w:w="4477"/>
      </w:tblGrid>
      <w:tr w:rsidR="009E58D2" w:rsidRPr="00AF6846" w:rsidTr="009E58D2">
        <w:tc>
          <w:tcPr>
            <w:tcW w:w="4643" w:type="dxa"/>
          </w:tcPr>
          <w:p w:rsidR="009E58D2" w:rsidRPr="00AF6846" w:rsidRDefault="009E58D2" w:rsidP="00C3767A">
            <w:pPr>
              <w:jc w:val="center"/>
              <w:rPr>
                <w:sz w:val="24"/>
                <w:szCs w:val="24"/>
                <w:lang w:val="lv-LV"/>
              </w:rPr>
            </w:pPr>
            <w:r w:rsidRPr="00AF6846">
              <w:rPr>
                <w:noProof/>
                <w:sz w:val="24"/>
                <w:szCs w:val="24"/>
                <w:lang w:val="lv-LV" w:eastAsia="lv-LV"/>
              </w:rPr>
              <w:drawing>
                <wp:inline distT="0" distB="0" distL="0" distR="0">
                  <wp:extent cx="1682940" cy="1873250"/>
                  <wp:effectExtent l="19050" t="0" r="0" b="0"/>
                  <wp:docPr id="119"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60" cstate="print"/>
                          <a:srcRect/>
                          <a:stretch>
                            <a:fillRect/>
                          </a:stretch>
                        </pic:blipFill>
                        <pic:spPr bwMode="auto">
                          <a:xfrm>
                            <a:off x="0" y="0"/>
                            <a:ext cx="1682940" cy="1873250"/>
                          </a:xfrm>
                          <a:prstGeom prst="rect">
                            <a:avLst/>
                          </a:prstGeom>
                          <a:noFill/>
                          <a:ln w="9525">
                            <a:noFill/>
                            <a:miter lim="800000"/>
                            <a:headEnd/>
                            <a:tailEnd/>
                          </a:ln>
                        </pic:spPr>
                      </pic:pic>
                    </a:graphicData>
                  </a:graphic>
                </wp:inline>
              </w:drawing>
            </w:r>
          </w:p>
        </w:tc>
        <w:tc>
          <w:tcPr>
            <w:tcW w:w="4643" w:type="dxa"/>
          </w:tcPr>
          <w:p w:rsidR="009E58D2" w:rsidRPr="00AF6846" w:rsidRDefault="009E58D2" w:rsidP="00C3767A">
            <w:pPr>
              <w:jc w:val="center"/>
              <w:rPr>
                <w:sz w:val="24"/>
                <w:szCs w:val="24"/>
                <w:lang w:val="lv-LV"/>
              </w:rPr>
            </w:pPr>
            <w:r w:rsidRPr="00AF6846">
              <w:rPr>
                <w:noProof/>
                <w:sz w:val="24"/>
                <w:szCs w:val="24"/>
                <w:lang w:val="lv-LV" w:eastAsia="lv-LV"/>
              </w:rPr>
              <w:drawing>
                <wp:inline distT="0" distB="0" distL="0" distR="0">
                  <wp:extent cx="2330450" cy="2119759"/>
                  <wp:effectExtent l="19050" t="0" r="0" b="0"/>
                  <wp:docPr id="83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61" cstate="print">
                            <a:lum contrast="30000"/>
                          </a:blip>
                          <a:srcRect/>
                          <a:stretch>
                            <a:fillRect/>
                          </a:stretch>
                        </pic:blipFill>
                        <pic:spPr bwMode="auto">
                          <a:xfrm>
                            <a:off x="0" y="0"/>
                            <a:ext cx="2330450" cy="2119759"/>
                          </a:xfrm>
                          <a:prstGeom prst="rect">
                            <a:avLst/>
                          </a:prstGeom>
                          <a:noFill/>
                          <a:ln w="9525">
                            <a:noFill/>
                            <a:miter lim="800000"/>
                            <a:headEnd/>
                            <a:tailEnd/>
                          </a:ln>
                        </pic:spPr>
                      </pic:pic>
                    </a:graphicData>
                  </a:graphic>
                </wp:inline>
              </w:drawing>
            </w:r>
          </w:p>
        </w:tc>
      </w:tr>
    </w:tbl>
    <w:p w:rsidR="009E58D2" w:rsidRPr="00AF6846" w:rsidRDefault="009E58D2" w:rsidP="00C3767A">
      <w:pPr>
        <w:jc w:val="center"/>
        <w:rPr>
          <w:lang w:val="lv-LV"/>
        </w:rPr>
      </w:pPr>
      <w:r w:rsidRPr="00AF6846">
        <w:rPr>
          <w:lang w:val="lv-LV"/>
        </w:rPr>
        <w:t>3.69. att. Maiņstrāvas elektromagnētiskais relejs un tā voltampēru raksturlīkne: 1 - spole; 2 - serdenis; 3 - enkurs; 4 – gredzens (drosele) enkura vibrāciju novēršanai.</w:t>
      </w:r>
    </w:p>
    <w:p w:rsidR="009E58D2" w:rsidRPr="00AF6846" w:rsidRDefault="009E58D2" w:rsidP="009E58D2">
      <w:pPr>
        <w:ind w:firstLine="397"/>
        <w:jc w:val="both"/>
        <w:rPr>
          <w:sz w:val="16"/>
          <w:szCs w:val="16"/>
          <w:lang w:val="lv-LV"/>
        </w:rPr>
      </w:pPr>
    </w:p>
    <w:p w:rsidR="009E58D2" w:rsidRPr="00AF6846" w:rsidRDefault="009E58D2" w:rsidP="009E58D2">
      <w:pPr>
        <w:ind w:firstLine="397"/>
        <w:jc w:val="both"/>
        <w:rPr>
          <w:sz w:val="24"/>
          <w:szCs w:val="24"/>
          <w:lang w:val="lv-LV"/>
        </w:rPr>
      </w:pPr>
      <w:r w:rsidRPr="00AF6846">
        <w:rPr>
          <w:sz w:val="24"/>
          <w:szCs w:val="24"/>
          <w:lang w:val="lv-LV"/>
        </w:rPr>
        <w:t xml:space="preserve">Ja spoles ķēdei pievada nominālo maiņspriegumu </w:t>
      </w:r>
      <w:r w:rsidRPr="00AF6846">
        <w:rPr>
          <w:i/>
          <w:sz w:val="24"/>
          <w:szCs w:val="24"/>
          <w:lang w:val="lv-LV"/>
        </w:rPr>
        <w:t>~U</w:t>
      </w:r>
      <w:r w:rsidRPr="00AF6846">
        <w:rPr>
          <w:i/>
          <w:sz w:val="24"/>
          <w:szCs w:val="24"/>
          <w:vertAlign w:val="subscript"/>
          <w:lang w:val="lv-LV"/>
        </w:rPr>
        <w:t>s</w:t>
      </w:r>
      <w:r w:rsidRPr="00AF6846">
        <w:rPr>
          <w:i/>
          <w:sz w:val="24"/>
          <w:szCs w:val="24"/>
          <w:lang w:val="lv-LV"/>
        </w:rPr>
        <w:t xml:space="preserve"> = ~U</w:t>
      </w:r>
      <w:r w:rsidRPr="00AF6846">
        <w:rPr>
          <w:i/>
          <w:sz w:val="24"/>
          <w:szCs w:val="24"/>
          <w:vertAlign w:val="subscript"/>
          <w:lang w:val="lv-LV"/>
        </w:rPr>
        <w:t>nom</w:t>
      </w:r>
      <w:r w:rsidRPr="00AF6846">
        <w:rPr>
          <w:sz w:val="24"/>
          <w:szCs w:val="24"/>
          <w:lang w:val="lv-LV"/>
        </w:rPr>
        <w:t xml:space="preserve">, spolē plūstošā maiņstrāva </w:t>
      </w:r>
      <w:r w:rsidRPr="00AF6846">
        <w:rPr>
          <w:i/>
          <w:sz w:val="24"/>
          <w:szCs w:val="24"/>
          <w:lang w:val="lv-LV"/>
        </w:rPr>
        <w:t>~I</w:t>
      </w:r>
      <w:r w:rsidRPr="00AF6846">
        <w:rPr>
          <w:i/>
          <w:sz w:val="24"/>
          <w:szCs w:val="24"/>
          <w:vertAlign w:val="subscript"/>
          <w:lang w:val="lv-LV"/>
        </w:rPr>
        <w:t>s</w:t>
      </w:r>
      <w:r w:rsidRPr="00AF6846">
        <w:rPr>
          <w:sz w:val="24"/>
          <w:szCs w:val="24"/>
          <w:lang w:val="lv-LV"/>
        </w:rPr>
        <w:t xml:space="preserve"> rada sinusoidāli mainīgu magnētisko plūsmu ~Φ, kas noslēdzas caur ga</w:t>
      </w:r>
      <w:r w:rsidRPr="00AF6846">
        <w:rPr>
          <w:sz w:val="24"/>
          <w:szCs w:val="24"/>
          <w:lang w:val="lv-LV"/>
        </w:rPr>
        <w:t>i</w:t>
      </w:r>
      <w:r w:rsidRPr="00AF6846">
        <w:rPr>
          <w:sz w:val="24"/>
          <w:szCs w:val="24"/>
          <w:lang w:val="lv-LV"/>
        </w:rPr>
        <w:t xml:space="preserve">sa spraugu un rada tajā elektromagnētisko vilces spēku </w:t>
      </w:r>
      <w:r w:rsidRPr="00AF6846">
        <w:rPr>
          <w:i/>
          <w:sz w:val="24"/>
          <w:szCs w:val="24"/>
          <w:lang w:val="lv-LV"/>
        </w:rPr>
        <w:t>~F</w:t>
      </w:r>
      <w:r w:rsidRPr="00AF6846">
        <w:rPr>
          <w:i/>
          <w:sz w:val="24"/>
          <w:szCs w:val="24"/>
          <w:vertAlign w:val="subscript"/>
          <w:lang w:val="lv-LV"/>
        </w:rPr>
        <w:t>e</w:t>
      </w:r>
      <w:r w:rsidRPr="00AF6846">
        <w:rPr>
          <w:sz w:val="24"/>
          <w:szCs w:val="24"/>
          <w:lang w:val="lv-LV"/>
        </w:rPr>
        <w:t>. Enkurs 3 pievelkas pie se</w:t>
      </w:r>
      <w:r w:rsidRPr="00AF6846">
        <w:rPr>
          <w:sz w:val="24"/>
          <w:szCs w:val="24"/>
          <w:lang w:val="lv-LV"/>
        </w:rPr>
        <w:t>r</w:t>
      </w:r>
      <w:r w:rsidRPr="00AF6846">
        <w:rPr>
          <w:sz w:val="24"/>
          <w:szCs w:val="24"/>
          <w:lang w:val="lv-LV"/>
        </w:rPr>
        <w:t>deņa 2 un pārslēdz elektriskos kontaktus (attēlā nav parādīti).</w:t>
      </w:r>
    </w:p>
    <w:p w:rsidR="009E58D2" w:rsidRPr="00AF6846" w:rsidRDefault="009E58D2" w:rsidP="009E58D2">
      <w:pPr>
        <w:ind w:firstLine="397"/>
        <w:jc w:val="both"/>
        <w:rPr>
          <w:sz w:val="24"/>
          <w:szCs w:val="24"/>
          <w:lang w:val="lv-LV"/>
        </w:rPr>
      </w:pPr>
      <w:r w:rsidRPr="00AF6846">
        <w:rPr>
          <w:sz w:val="24"/>
          <w:szCs w:val="24"/>
          <w:lang w:val="lv-LV"/>
        </w:rPr>
        <w:t>Maiņstrāvas releja uzbūve ir līdzīga līdzstrāvas releja uzbūvei, taču ir dažas būtiskas atšķirības.</w:t>
      </w:r>
    </w:p>
    <w:p w:rsidR="009E58D2" w:rsidRPr="00AF6846" w:rsidRDefault="009E58D2" w:rsidP="009E58D2">
      <w:pPr>
        <w:ind w:firstLine="397"/>
        <w:jc w:val="both"/>
        <w:rPr>
          <w:sz w:val="24"/>
          <w:szCs w:val="24"/>
          <w:lang w:val="lv-LV"/>
        </w:rPr>
      </w:pPr>
      <w:r w:rsidRPr="00AF6846">
        <w:rPr>
          <w:sz w:val="24"/>
          <w:szCs w:val="24"/>
          <w:lang w:val="lv-LV"/>
        </w:rPr>
        <w:t>1. Maiņstrāvas releja serdenis un enkurs, atšķirībā no līdzstrāvas releja, tiek izgat</w:t>
      </w:r>
      <w:r w:rsidRPr="00AF6846">
        <w:rPr>
          <w:sz w:val="24"/>
          <w:szCs w:val="24"/>
          <w:lang w:val="lv-LV"/>
        </w:rPr>
        <w:t>a</w:t>
      </w:r>
      <w:r w:rsidRPr="00AF6846">
        <w:rPr>
          <w:sz w:val="24"/>
          <w:szCs w:val="24"/>
          <w:lang w:val="lv-LV"/>
        </w:rPr>
        <w:t>voti nevis no viengabala materiāla, bet no elektrotehniskā tērauda plāksnīšu paketēm. Plāksnītes savā starpā ir elektriski izolētas ar izolācijas lakas kārtiņu. Šāda konstrukcija nepieciešama, lai ierobežotu spoles strāvas radītās mainīgās magnētiskās plūsmas ~Φ inducētās virpuļstrāvas jeb Fuko strāvas, kuras serdenī un enkurā rada lielus siltuma z</w:t>
      </w:r>
      <w:r w:rsidRPr="00AF6846">
        <w:rPr>
          <w:sz w:val="24"/>
          <w:szCs w:val="24"/>
          <w:lang w:val="lv-LV"/>
        </w:rPr>
        <w:t>u</w:t>
      </w:r>
      <w:r w:rsidRPr="00AF6846">
        <w:rPr>
          <w:sz w:val="24"/>
          <w:szCs w:val="24"/>
          <w:lang w:val="lv-LV"/>
        </w:rPr>
        <w:t>dumus. Tā kā katrai plāksnītei ir liela elektriskā pretestība, tad tajā inducētā strāva ir maza un siltuma zudumi serdenī un enkurā ir niecīgi.</w:t>
      </w:r>
    </w:p>
    <w:p w:rsidR="009E58D2" w:rsidRPr="00AF6846" w:rsidRDefault="009E58D2" w:rsidP="009E58D2">
      <w:pPr>
        <w:ind w:firstLine="397"/>
        <w:jc w:val="both"/>
        <w:rPr>
          <w:sz w:val="24"/>
          <w:szCs w:val="24"/>
          <w:lang w:val="lv-LV"/>
        </w:rPr>
      </w:pPr>
      <w:r w:rsidRPr="00AF6846">
        <w:rPr>
          <w:sz w:val="24"/>
          <w:szCs w:val="24"/>
          <w:lang w:val="lv-LV"/>
        </w:rPr>
        <w:t>2. Lai novērstu maiņstrāvas releja enkura vibrācijas, kas rodas sinusoidālajai spoles strāvai (</w:t>
      </w:r>
      <w:r w:rsidRPr="00AF6846">
        <w:rPr>
          <w:i/>
          <w:sz w:val="24"/>
          <w:szCs w:val="24"/>
          <w:lang w:val="lv-LV"/>
        </w:rPr>
        <w:t>~I</w:t>
      </w:r>
      <w:r w:rsidRPr="00AF6846">
        <w:rPr>
          <w:i/>
          <w:sz w:val="24"/>
          <w:szCs w:val="24"/>
          <w:vertAlign w:val="subscript"/>
          <w:lang w:val="lv-LV"/>
        </w:rPr>
        <w:t>s</w:t>
      </w:r>
      <w:r w:rsidRPr="00AF6846">
        <w:rPr>
          <w:i/>
          <w:sz w:val="24"/>
          <w:szCs w:val="24"/>
          <w:lang w:val="lv-LV"/>
        </w:rPr>
        <w:t xml:space="preserve"> = I</w:t>
      </w:r>
      <w:r w:rsidRPr="00AF6846">
        <w:rPr>
          <w:i/>
          <w:sz w:val="24"/>
          <w:szCs w:val="24"/>
          <w:vertAlign w:val="subscript"/>
          <w:lang w:val="lv-LV"/>
        </w:rPr>
        <w:t>smax</w:t>
      </w:r>
      <w:r w:rsidRPr="00AF6846">
        <w:rPr>
          <w:sz w:val="24"/>
          <w:szCs w:val="24"/>
          <w:lang w:val="lv-LV"/>
        </w:rPr>
        <w:t>·sin</w:t>
      </w:r>
      <w:r w:rsidRPr="00AF6846">
        <w:rPr>
          <w:i/>
          <w:sz w:val="24"/>
          <w:szCs w:val="24"/>
          <w:lang w:val="lv-LV"/>
        </w:rPr>
        <w:t>ωt</w:t>
      </w:r>
      <w:r w:rsidRPr="00AF6846">
        <w:rPr>
          <w:sz w:val="24"/>
          <w:szCs w:val="24"/>
          <w:lang w:val="lv-LV"/>
        </w:rPr>
        <w:t xml:space="preserve">) ejot caur nulles punktu, uz releja serdes gala uzmontē vara vai alumīnija gredzenu (drosele) 4, kas aptver 2/3 no serdes gala laukuma (3.69. un 3.70. att.). </w:t>
      </w:r>
      <w:r w:rsidRPr="00AF6846">
        <w:rPr>
          <w:color w:val="000000"/>
          <w:sz w:val="24"/>
          <w:szCs w:val="24"/>
          <w:lang w:val="lv-LV"/>
        </w:rPr>
        <w:t>Kad caur spole plūst maiņstrāva droselē inducējas strāva, kura nobīdītā fāzē pret strāvu spolē. Magnētiskais lauks serdē šajā gadījumā ir summa no magnētiskā lauka spolē un droselē. 3.71. attēlā parādīta magnētiska lauka oscilogramma. Ka redzams, magnētiskais lauks serdē nav vienāds ar nulli jebkura laika momentā un relejs nevar a</w:t>
      </w:r>
      <w:r w:rsidRPr="00AF6846">
        <w:rPr>
          <w:color w:val="000000"/>
          <w:sz w:val="24"/>
          <w:szCs w:val="24"/>
          <w:lang w:val="lv-LV"/>
        </w:rPr>
        <w:t>t</w:t>
      </w:r>
      <w:r w:rsidRPr="00AF6846">
        <w:rPr>
          <w:color w:val="000000"/>
          <w:sz w:val="24"/>
          <w:szCs w:val="24"/>
          <w:lang w:val="lv-LV"/>
        </w:rPr>
        <w:t xml:space="preserve">slēgties ja barošanas spriegums iet caur nulli – kontaktu drebēšana novērsta. </w:t>
      </w:r>
      <w:r w:rsidRPr="00AF6846">
        <w:rPr>
          <w:sz w:val="24"/>
          <w:szCs w:val="24"/>
          <w:lang w:val="lv-LV"/>
        </w:rPr>
        <w:t>Releja sp</w:t>
      </w:r>
      <w:r w:rsidRPr="00AF6846">
        <w:rPr>
          <w:sz w:val="24"/>
          <w:szCs w:val="24"/>
          <w:lang w:val="lv-LV"/>
        </w:rPr>
        <w:t>o</w:t>
      </w:r>
      <w:r w:rsidRPr="00AF6846">
        <w:rPr>
          <w:sz w:val="24"/>
          <w:szCs w:val="24"/>
          <w:lang w:val="lv-LV"/>
        </w:rPr>
        <w:t>les strāvas radītā magnētiskā plūsma ~Ф šajā vietā sadalās divās nobīdītās komponentēs ~Ф</w:t>
      </w:r>
      <w:r w:rsidRPr="00AF6846">
        <w:rPr>
          <w:sz w:val="24"/>
          <w:szCs w:val="24"/>
          <w:vertAlign w:val="subscript"/>
          <w:lang w:val="lv-LV"/>
        </w:rPr>
        <w:t>1</w:t>
      </w:r>
      <w:r w:rsidRPr="00AF6846">
        <w:rPr>
          <w:sz w:val="24"/>
          <w:szCs w:val="24"/>
          <w:lang w:val="lv-LV"/>
        </w:rPr>
        <w:t xml:space="preserve"> un ~Ф</w:t>
      </w:r>
      <w:r w:rsidRPr="00AF6846">
        <w:rPr>
          <w:sz w:val="24"/>
          <w:szCs w:val="24"/>
          <w:vertAlign w:val="subscript"/>
          <w:lang w:val="lv-LV"/>
        </w:rPr>
        <w:t>2</w:t>
      </w:r>
      <w:r w:rsidRPr="00AF6846">
        <w:rPr>
          <w:sz w:val="24"/>
          <w:szCs w:val="24"/>
          <w:lang w:val="lv-LV"/>
        </w:rPr>
        <w:t xml:space="preserve"> , kurām pārklājoties rodas stabils vilces spēks </w:t>
      </w:r>
      <w:r w:rsidRPr="00AF6846">
        <w:rPr>
          <w:i/>
          <w:sz w:val="24"/>
          <w:szCs w:val="24"/>
          <w:lang w:val="lv-LV"/>
        </w:rPr>
        <w:t>~F</w:t>
      </w:r>
      <w:r w:rsidRPr="00AF6846">
        <w:rPr>
          <w:i/>
          <w:sz w:val="24"/>
          <w:szCs w:val="24"/>
          <w:vertAlign w:val="subscript"/>
          <w:lang w:val="lv-LV"/>
        </w:rPr>
        <w:t>e</w:t>
      </w:r>
      <w:r w:rsidRPr="00AF6846">
        <w:rPr>
          <w:sz w:val="24"/>
          <w:szCs w:val="24"/>
          <w:lang w:val="lv-LV"/>
        </w:rPr>
        <w:t xml:space="preserve"> &gt; </w:t>
      </w:r>
      <w:r w:rsidRPr="00AF6846">
        <w:rPr>
          <w:i/>
          <w:sz w:val="24"/>
          <w:szCs w:val="24"/>
          <w:lang w:val="lv-LV"/>
        </w:rPr>
        <w:t>F</w:t>
      </w:r>
      <w:r w:rsidRPr="00AF6846">
        <w:rPr>
          <w:i/>
          <w:sz w:val="24"/>
          <w:szCs w:val="24"/>
          <w:vertAlign w:val="subscript"/>
          <w:lang w:val="lv-LV"/>
        </w:rPr>
        <w:t>m</w:t>
      </w:r>
      <w:r w:rsidRPr="00AF6846">
        <w:rPr>
          <w:sz w:val="24"/>
          <w:szCs w:val="24"/>
          <w:lang w:val="lv-LV"/>
        </w:rPr>
        <w:t xml:space="preserve">, kur </w:t>
      </w:r>
      <w:r w:rsidRPr="00AF6846">
        <w:rPr>
          <w:i/>
          <w:sz w:val="24"/>
          <w:szCs w:val="24"/>
          <w:lang w:val="lv-LV"/>
        </w:rPr>
        <w:t>F</w:t>
      </w:r>
      <w:r w:rsidRPr="00AF6846">
        <w:rPr>
          <w:i/>
          <w:sz w:val="24"/>
          <w:szCs w:val="24"/>
          <w:vertAlign w:val="subscript"/>
          <w:lang w:val="lv-LV"/>
        </w:rPr>
        <w:t>m</w:t>
      </w:r>
      <w:r w:rsidRPr="00AF6846">
        <w:rPr>
          <w:sz w:val="24"/>
          <w:szCs w:val="24"/>
          <w:lang w:val="lv-LV"/>
        </w:rPr>
        <w:t xml:space="preserve"> – atsperu pretestības spēks, N.</w:t>
      </w:r>
    </w:p>
    <w:p w:rsidR="009E58D2" w:rsidRPr="00AF6846" w:rsidRDefault="009E58D2" w:rsidP="009E58D2">
      <w:pPr>
        <w:ind w:firstLine="397"/>
        <w:jc w:val="both"/>
        <w:rPr>
          <w:sz w:val="24"/>
          <w:szCs w:val="24"/>
          <w:lang w:val="lv-LV"/>
        </w:rPr>
      </w:pPr>
      <w:r w:rsidRPr="00AF6846">
        <w:rPr>
          <w:sz w:val="24"/>
          <w:szCs w:val="24"/>
          <w:lang w:val="lv-LV"/>
        </w:rPr>
        <w:t>Plūsmas komponente ~Ф</w:t>
      </w:r>
      <w:r w:rsidRPr="00AF6846">
        <w:rPr>
          <w:sz w:val="24"/>
          <w:szCs w:val="24"/>
          <w:vertAlign w:val="subscript"/>
          <w:lang w:val="lv-LV"/>
        </w:rPr>
        <w:t>1</w:t>
      </w:r>
      <w:r w:rsidRPr="00AF6846">
        <w:rPr>
          <w:sz w:val="24"/>
          <w:szCs w:val="24"/>
          <w:lang w:val="lv-LV"/>
        </w:rPr>
        <w:t xml:space="preserve"> apiet gredzenu, komponente ~Ф</w:t>
      </w:r>
      <w:r w:rsidRPr="00AF6846">
        <w:rPr>
          <w:sz w:val="24"/>
          <w:szCs w:val="24"/>
          <w:vertAlign w:val="subscript"/>
          <w:lang w:val="lv-LV"/>
        </w:rPr>
        <w:t>2</w:t>
      </w:r>
      <w:r w:rsidRPr="00AF6846">
        <w:rPr>
          <w:sz w:val="24"/>
          <w:szCs w:val="24"/>
          <w:lang w:val="lv-LV"/>
        </w:rPr>
        <w:t xml:space="preserve"> iet caur gredzenu un inducē tajā strāvu </w:t>
      </w:r>
      <w:r w:rsidRPr="00AF6846">
        <w:rPr>
          <w:i/>
          <w:sz w:val="24"/>
          <w:szCs w:val="24"/>
          <w:lang w:val="lv-LV"/>
        </w:rPr>
        <w:t>~I</w:t>
      </w:r>
      <w:r w:rsidRPr="00AF6846">
        <w:rPr>
          <w:i/>
          <w:sz w:val="24"/>
          <w:szCs w:val="24"/>
          <w:vertAlign w:val="subscript"/>
          <w:lang w:val="lv-LV"/>
        </w:rPr>
        <w:t>i</w:t>
      </w:r>
      <w:r w:rsidRPr="00AF6846">
        <w:rPr>
          <w:sz w:val="24"/>
          <w:szCs w:val="24"/>
          <w:lang w:val="lv-LV"/>
        </w:rPr>
        <w:t>, kuras radītā magnētiskā plūsma ~Ф</w:t>
      </w:r>
      <w:r w:rsidRPr="00AF6846">
        <w:rPr>
          <w:i/>
          <w:sz w:val="24"/>
          <w:szCs w:val="24"/>
          <w:vertAlign w:val="subscript"/>
          <w:lang w:val="lv-LV"/>
        </w:rPr>
        <w:t>i</w:t>
      </w:r>
      <w:r w:rsidRPr="00AF6846">
        <w:rPr>
          <w:sz w:val="24"/>
          <w:szCs w:val="24"/>
          <w:lang w:val="lv-LV"/>
        </w:rPr>
        <w:t>, atbilstoši Lenca likumam, darbojas pretī plūsmas ~Ф</w:t>
      </w:r>
      <w:r w:rsidRPr="00AF6846">
        <w:rPr>
          <w:sz w:val="24"/>
          <w:szCs w:val="24"/>
          <w:vertAlign w:val="subscript"/>
          <w:lang w:val="lv-LV"/>
        </w:rPr>
        <w:t>2</w:t>
      </w:r>
      <w:r w:rsidRPr="00AF6846">
        <w:rPr>
          <w:sz w:val="24"/>
          <w:szCs w:val="24"/>
          <w:lang w:val="lv-LV"/>
        </w:rPr>
        <w:t xml:space="preserve"> izmaiņai un nobīda to fāzē attiecībā pret komponenti ~Ф</w:t>
      </w:r>
      <w:r w:rsidRPr="00AF6846">
        <w:rPr>
          <w:sz w:val="24"/>
          <w:szCs w:val="24"/>
          <w:vertAlign w:val="subscript"/>
          <w:lang w:val="lv-LV"/>
        </w:rPr>
        <w:t>1</w:t>
      </w:r>
      <w:r w:rsidRPr="00AF6846">
        <w:rPr>
          <w:sz w:val="24"/>
          <w:szCs w:val="24"/>
          <w:lang w:val="lv-LV"/>
        </w:rPr>
        <w:t xml:space="preserve"> par 60 elektriskajiem grādiem. Līdz ar to notiek abu komponenšu pārklāšanās, kas n</w:t>
      </w:r>
      <w:r w:rsidRPr="00AF6846">
        <w:rPr>
          <w:sz w:val="24"/>
          <w:szCs w:val="24"/>
          <w:lang w:val="lv-LV"/>
        </w:rPr>
        <w:t>o</w:t>
      </w:r>
      <w:r w:rsidRPr="00AF6846">
        <w:rPr>
          <w:sz w:val="24"/>
          <w:szCs w:val="24"/>
          <w:lang w:val="lv-LV"/>
        </w:rPr>
        <w:t>drošina stabilu pievilkšanās spēku ~F</w:t>
      </w:r>
      <w:r w:rsidRPr="00AF6846">
        <w:rPr>
          <w:sz w:val="24"/>
          <w:szCs w:val="24"/>
          <w:vertAlign w:val="subscript"/>
          <w:lang w:val="lv-LV"/>
        </w:rPr>
        <w:t>e</w:t>
      </w:r>
      <w:r w:rsidRPr="00AF6846">
        <w:rPr>
          <w:sz w:val="24"/>
          <w:szCs w:val="24"/>
          <w:lang w:val="lv-LV"/>
        </w:rPr>
        <w:t>.</w:t>
      </w:r>
    </w:p>
    <w:p w:rsidR="009E58D2" w:rsidRPr="00AF6846" w:rsidRDefault="009E58D2" w:rsidP="009E58D2">
      <w:pPr>
        <w:ind w:firstLine="397"/>
        <w:jc w:val="both"/>
        <w:rPr>
          <w:sz w:val="16"/>
          <w:szCs w:val="16"/>
          <w:lang w:val="lv-LV"/>
        </w:rPr>
      </w:pPr>
    </w:p>
    <w:tbl>
      <w:tblPr>
        <w:tblW w:w="0" w:type="auto"/>
        <w:jc w:val="center"/>
        <w:tblLook w:val="01E0"/>
      </w:tblPr>
      <w:tblGrid>
        <w:gridCol w:w="3780"/>
        <w:gridCol w:w="4943"/>
      </w:tblGrid>
      <w:tr w:rsidR="009E58D2" w:rsidRPr="00B50B95" w:rsidTr="00C3767A">
        <w:trPr>
          <w:jc w:val="center"/>
        </w:trPr>
        <w:tc>
          <w:tcPr>
            <w:tcW w:w="3936" w:type="dxa"/>
          </w:tcPr>
          <w:p w:rsidR="009E58D2" w:rsidRPr="00AF6846" w:rsidRDefault="009E58D2" w:rsidP="00C3767A">
            <w:pPr>
              <w:jc w:val="center"/>
              <w:rPr>
                <w:noProof/>
                <w:lang w:val="lv-LV"/>
              </w:rPr>
            </w:pPr>
          </w:p>
          <w:p w:rsidR="009E58D2" w:rsidRPr="00AF6846" w:rsidRDefault="009E58D2" w:rsidP="00C3767A">
            <w:pPr>
              <w:jc w:val="center"/>
              <w:rPr>
                <w:noProof/>
                <w:lang w:val="lv-LV"/>
              </w:rPr>
            </w:pPr>
            <w:r w:rsidRPr="00AF6846">
              <w:rPr>
                <w:noProof/>
                <w:lang w:val="lv-LV" w:eastAsia="lv-LV"/>
              </w:rPr>
              <w:drawing>
                <wp:inline distT="0" distB="0" distL="0" distR="0">
                  <wp:extent cx="1987550" cy="1797050"/>
                  <wp:effectExtent l="19050" t="0" r="0" b="0"/>
                  <wp:docPr id="836"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562" cstate="print">
                            <a:lum bright="-14000" contrast="40000"/>
                            <a:grayscl/>
                          </a:blip>
                          <a:srcRect/>
                          <a:stretch>
                            <a:fillRect/>
                          </a:stretch>
                        </pic:blipFill>
                        <pic:spPr bwMode="auto">
                          <a:xfrm>
                            <a:off x="0" y="0"/>
                            <a:ext cx="1987550" cy="1797050"/>
                          </a:xfrm>
                          <a:prstGeom prst="rect">
                            <a:avLst/>
                          </a:prstGeom>
                          <a:noFill/>
                          <a:ln w="9525">
                            <a:noFill/>
                            <a:miter lim="800000"/>
                            <a:headEnd/>
                            <a:tailEnd/>
                          </a:ln>
                        </pic:spPr>
                      </pic:pic>
                    </a:graphicData>
                  </a:graphic>
                </wp:inline>
              </w:drawing>
            </w:r>
          </w:p>
          <w:p w:rsidR="009E58D2" w:rsidRPr="00AF6846" w:rsidRDefault="009E58D2" w:rsidP="00C3767A">
            <w:pPr>
              <w:jc w:val="center"/>
              <w:rPr>
                <w:color w:val="000000"/>
                <w:sz w:val="16"/>
                <w:szCs w:val="16"/>
                <w:lang w:val="lv-LV"/>
              </w:rPr>
            </w:pPr>
          </w:p>
          <w:p w:rsidR="009E58D2" w:rsidRPr="00AF6846" w:rsidRDefault="009E58D2" w:rsidP="00C3767A">
            <w:pPr>
              <w:jc w:val="center"/>
              <w:rPr>
                <w:noProof/>
                <w:lang w:val="lv-LV"/>
              </w:rPr>
            </w:pPr>
            <w:r w:rsidRPr="00AF6846">
              <w:rPr>
                <w:color w:val="000000"/>
                <w:lang w:val="lv-LV"/>
              </w:rPr>
              <w:t>3.70. att. Maiņstrāvas spoles konstrukcija</w:t>
            </w:r>
          </w:p>
        </w:tc>
        <w:tc>
          <w:tcPr>
            <w:tcW w:w="5350" w:type="dxa"/>
          </w:tcPr>
          <w:p w:rsidR="009E58D2" w:rsidRPr="00AF6846" w:rsidRDefault="009E58D2" w:rsidP="00C3767A">
            <w:pPr>
              <w:jc w:val="center"/>
              <w:rPr>
                <w:lang w:val="lv-LV"/>
              </w:rPr>
            </w:pPr>
            <w:r w:rsidRPr="00AF6846">
              <w:rPr>
                <w:noProof/>
                <w:lang w:val="lv-LV" w:eastAsia="lv-LV"/>
              </w:rPr>
              <w:drawing>
                <wp:inline distT="0" distB="0" distL="0" distR="0">
                  <wp:extent cx="2311619" cy="1885950"/>
                  <wp:effectExtent l="19050" t="0" r="0" b="0"/>
                  <wp:docPr id="837"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563" cstate="print"/>
                          <a:srcRect/>
                          <a:stretch>
                            <a:fillRect/>
                          </a:stretch>
                        </pic:blipFill>
                        <pic:spPr bwMode="auto">
                          <a:xfrm>
                            <a:off x="0" y="0"/>
                            <a:ext cx="2312025" cy="1886281"/>
                          </a:xfrm>
                          <a:prstGeom prst="rect">
                            <a:avLst/>
                          </a:prstGeom>
                          <a:noFill/>
                          <a:ln w="9525">
                            <a:noFill/>
                            <a:miter lim="800000"/>
                            <a:headEnd/>
                            <a:tailEnd/>
                          </a:ln>
                        </pic:spPr>
                      </pic:pic>
                    </a:graphicData>
                  </a:graphic>
                </wp:inline>
              </w:drawing>
            </w:r>
          </w:p>
          <w:p w:rsidR="009E58D2" w:rsidRPr="00AF6846" w:rsidRDefault="009E58D2" w:rsidP="00C3767A">
            <w:pPr>
              <w:shd w:val="clear" w:color="auto" w:fill="FFFFFF"/>
              <w:jc w:val="center"/>
              <w:rPr>
                <w:sz w:val="16"/>
                <w:szCs w:val="16"/>
                <w:lang w:val="lv-LV"/>
              </w:rPr>
            </w:pPr>
          </w:p>
          <w:p w:rsidR="009E58D2" w:rsidRPr="00AF6846" w:rsidRDefault="009E58D2" w:rsidP="00C3767A">
            <w:pPr>
              <w:shd w:val="clear" w:color="auto" w:fill="FFFFFF"/>
              <w:jc w:val="center"/>
              <w:rPr>
                <w:color w:val="000000"/>
                <w:lang w:val="lv-LV"/>
              </w:rPr>
            </w:pPr>
            <w:r w:rsidRPr="00AF6846">
              <w:rPr>
                <w:lang w:val="lv-LV"/>
              </w:rPr>
              <w:t>3.71. att. Releja magnētiskā sistēma maiņstrāvas tīklā: drosele neļauj magnētiskam laukam samazināties līdz nu</w:t>
            </w:r>
            <w:r w:rsidRPr="00AF6846">
              <w:rPr>
                <w:lang w:val="lv-LV"/>
              </w:rPr>
              <w:t>l</w:t>
            </w:r>
            <w:r w:rsidRPr="00AF6846">
              <w:rPr>
                <w:lang w:val="lv-LV"/>
              </w:rPr>
              <w:t>lei spolē</w:t>
            </w:r>
          </w:p>
        </w:tc>
      </w:tr>
    </w:tbl>
    <w:p w:rsidR="009E58D2" w:rsidRPr="00AF6846" w:rsidRDefault="009E58D2" w:rsidP="009E58D2">
      <w:pPr>
        <w:ind w:firstLine="397"/>
        <w:rPr>
          <w:sz w:val="16"/>
          <w:szCs w:val="16"/>
          <w:lang w:val="lv-LV"/>
        </w:rPr>
      </w:pPr>
    </w:p>
    <w:p w:rsidR="009E58D2" w:rsidRPr="00AF6846" w:rsidRDefault="009E58D2" w:rsidP="009E58D2">
      <w:pPr>
        <w:ind w:firstLine="397"/>
        <w:jc w:val="both"/>
        <w:rPr>
          <w:sz w:val="24"/>
          <w:szCs w:val="24"/>
          <w:lang w:val="lv-LV"/>
        </w:rPr>
      </w:pPr>
      <w:r w:rsidRPr="00AF6846">
        <w:rPr>
          <w:sz w:val="24"/>
          <w:szCs w:val="24"/>
          <w:lang w:val="lv-LV"/>
        </w:rPr>
        <w:t>Maiņstrāvas releja V-A raksturlīkne ir izteikti nelineāra (3.69. att.). To apraksta Oma likums maiņstrāvas ķēdei:</w:t>
      </w:r>
    </w:p>
    <w:p w:rsidR="009E58D2" w:rsidRPr="00AF6846" w:rsidRDefault="009E58D2" w:rsidP="009E58D2">
      <w:pPr>
        <w:ind w:left="2160" w:firstLine="720"/>
        <w:jc w:val="both"/>
        <w:rPr>
          <w:sz w:val="24"/>
          <w:szCs w:val="24"/>
          <w:lang w:val="lv-LV"/>
        </w:rPr>
      </w:pPr>
      <w:r w:rsidRPr="00AF6846">
        <w:rPr>
          <w:color w:val="000000"/>
          <w:spacing w:val="1"/>
          <w:position w:val="-36"/>
          <w:sz w:val="24"/>
          <w:szCs w:val="24"/>
          <w:lang w:val="lv-LV"/>
        </w:rPr>
        <w:object w:dxaOrig="2180" w:dyaOrig="740">
          <v:shape id="_x0000_i1214" type="#_x0000_t75" style="width:109.4pt;height:36.45pt" o:ole="">
            <v:imagedata r:id="rId564" o:title=""/>
          </v:shape>
          <o:OLEObject Type="Embed" ProgID="Equation.3" ShapeID="_x0000_i1214" DrawAspect="Content" ObjectID="_1391504310" r:id="rId565"/>
        </w:object>
      </w:r>
      <w:r w:rsidRPr="00AF6846">
        <w:rPr>
          <w:sz w:val="24"/>
          <w:szCs w:val="24"/>
          <w:lang w:val="lv-LV"/>
        </w:rPr>
        <w:t xml:space="preserve"> </w:t>
      </w:r>
      <w:r w:rsidRPr="00AF6846">
        <w:rPr>
          <w:sz w:val="24"/>
          <w:szCs w:val="24"/>
          <w:lang w:val="lv-LV"/>
        </w:rPr>
        <w:tab/>
      </w:r>
      <w:r w:rsidRPr="00AF6846">
        <w:rPr>
          <w:sz w:val="24"/>
          <w:szCs w:val="24"/>
          <w:lang w:val="lv-LV"/>
        </w:rPr>
        <w:tab/>
      </w:r>
      <w:r w:rsidRPr="00AF6846">
        <w:rPr>
          <w:sz w:val="24"/>
          <w:szCs w:val="24"/>
          <w:lang w:val="lv-LV"/>
        </w:rPr>
        <w:tab/>
        <w:t>(3.37)</w:t>
      </w:r>
    </w:p>
    <w:p w:rsidR="009E58D2" w:rsidRPr="00AF6846" w:rsidRDefault="009E58D2" w:rsidP="009E58D2">
      <w:pPr>
        <w:jc w:val="both"/>
        <w:rPr>
          <w:sz w:val="24"/>
          <w:szCs w:val="24"/>
          <w:lang w:val="lv-LV"/>
        </w:rPr>
      </w:pPr>
      <w:r w:rsidRPr="00AF6846">
        <w:rPr>
          <w:sz w:val="24"/>
          <w:szCs w:val="24"/>
          <w:lang w:val="lv-LV"/>
        </w:rPr>
        <w:t xml:space="preserve">kur </w:t>
      </w:r>
      <w:r w:rsidRPr="00AF6846">
        <w:rPr>
          <w:i/>
          <w:sz w:val="24"/>
          <w:szCs w:val="24"/>
          <w:lang w:val="lv-LV"/>
        </w:rPr>
        <w:t>Z</w:t>
      </w:r>
      <w:r w:rsidRPr="00AF6846">
        <w:rPr>
          <w:i/>
          <w:sz w:val="24"/>
          <w:szCs w:val="24"/>
          <w:vertAlign w:val="subscript"/>
          <w:lang w:val="lv-LV"/>
        </w:rPr>
        <w:t>s</w:t>
      </w:r>
      <w:r w:rsidRPr="00AF6846">
        <w:rPr>
          <w:sz w:val="24"/>
          <w:szCs w:val="24"/>
          <w:lang w:val="lv-LV"/>
        </w:rPr>
        <w:t xml:space="preserve"> - maiņstrāvas releja spoles pilnā pretestība, Ω;</w:t>
      </w:r>
    </w:p>
    <w:p w:rsidR="009E58D2" w:rsidRPr="00AF6846" w:rsidRDefault="009E58D2" w:rsidP="009E58D2">
      <w:pPr>
        <w:ind w:firstLine="397"/>
        <w:jc w:val="both"/>
        <w:rPr>
          <w:sz w:val="24"/>
          <w:szCs w:val="24"/>
          <w:lang w:val="lv-LV"/>
        </w:rPr>
      </w:pPr>
      <w:r w:rsidRPr="00AF6846">
        <w:rPr>
          <w:i/>
          <w:sz w:val="24"/>
          <w:szCs w:val="24"/>
          <w:lang w:val="lv-LV"/>
        </w:rPr>
        <w:t>R</w:t>
      </w:r>
      <w:r w:rsidRPr="00AF6846">
        <w:rPr>
          <w:i/>
          <w:sz w:val="24"/>
          <w:szCs w:val="24"/>
          <w:vertAlign w:val="subscript"/>
          <w:lang w:val="lv-LV"/>
        </w:rPr>
        <w:t>s</w:t>
      </w:r>
      <w:r w:rsidRPr="00AF6846">
        <w:rPr>
          <w:sz w:val="24"/>
          <w:szCs w:val="24"/>
          <w:lang w:val="lv-LV"/>
        </w:rPr>
        <w:t xml:space="preserve"> – spoles aktīvā pretestība, Ω.</w:t>
      </w:r>
    </w:p>
    <w:p w:rsidR="009E58D2" w:rsidRPr="00AF6846" w:rsidRDefault="009E58D2" w:rsidP="009E58D2">
      <w:pPr>
        <w:ind w:firstLine="397"/>
        <w:jc w:val="both"/>
        <w:rPr>
          <w:sz w:val="24"/>
          <w:szCs w:val="24"/>
          <w:lang w:val="lv-LV"/>
        </w:rPr>
      </w:pPr>
      <w:r w:rsidRPr="00AF6846">
        <w:rPr>
          <w:i/>
          <w:sz w:val="24"/>
          <w:szCs w:val="24"/>
          <w:lang w:val="lv-LV"/>
        </w:rPr>
        <w:t>X</w:t>
      </w:r>
      <w:r w:rsidRPr="00AF6846">
        <w:rPr>
          <w:i/>
          <w:sz w:val="24"/>
          <w:szCs w:val="24"/>
          <w:vertAlign w:val="subscript"/>
          <w:lang w:val="lv-LV"/>
        </w:rPr>
        <w:t>Ls</w:t>
      </w:r>
      <w:r w:rsidRPr="00AF6846">
        <w:rPr>
          <w:sz w:val="24"/>
          <w:szCs w:val="24"/>
          <w:lang w:val="lv-LV"/>
        </w:rPr>
        <w:t xml:space="preserve"> – spoles induktīvā pretestība, Ω.</w:t>
      </w:r>
    </w:p>
    <w:p w:rsidR="009E58D2" w:rsidRPr="00AF6846" w:rsidRDefault="009E58D2" w:rsidP="009E58D2">
      <w:pPr>
        <w:ind w:firstLine="397"/>
        <w:jc w:val="both"/>
        <w:rPr>
          <w:sz w:val="24"/>
          <w:szCs w:val="24"/>
          <w:lang w:val="lv-LV"/>
        </w:rPr>
      </w:pPr>
      <w:r w:rsidRPr="00AF6846">
        <w:rPr>
          <w:sz w:val="24"/>
          <w:szCs w:val="24"/>
          <w:lang w:val="lv-LV"/>
        </w:rPr>
        <w:t xml:space="preserve">Induktīvā pretestība </w:t>
      </w:r>
      <w:r w:rsidRPr="00AF6846">
        <w:rPr>
          <w:i/>
          <w:sz w:val="24"/>
          <w:szCs w:val="24"/>
          <w:lang w:val="lv-LV"/>
        </w:rPr>
        <w:t>X</w:t>
      </w:r>
      <w:r w:rsidRPr="00AF6846">
        <w:rPr>
          <w:i/>
          <w:sz w:val="24"/>
          <w:szCs w:val="24"/>
          <w:vertAlign w:val="subscript"/>
          <w:lang w:val="lv-LV"/>
        </w:rPr>
        <w:t>Ls</w:t>
      </w:r>
      <w:r w:rsidRPr="00AF6846">
        <w:rPr>
          <w:sz w:val="24"/>
          <w:szCs w:val="24"/>
          <w:lang w:val="lv-LV"/>
        </w:rPr>
        <w:t xml:space="preserve"> ir lielums, kas mainās atkarībā spoles induktivitātes:</w:t>
      </w:r>
    </w:p>
    <w:p w:rsidR="009E58D2" w:rsidRPr="00AF6846" w:rsidRDefault="009E58D2" w:rsidP="009E58D2">
      <w:pPr>
        <w:ind w:left="2160" w:firstLine="720"/>
        <w:jc w:val="both"/>
        <w:rPr>
          <w:sz w:val="24"/>
          <w:szCs w:val="24"/>
          <w:lang w:val="lv-LV"/>
        </w:rPr>
      </w:pPr>
      <w:r w:rsidRPr="00AF6846">
        <w:rPr>
          <w:i/>
          <w:sz w:val="24"/>
          <w:szCs w:val="24"/>
          <w:lang w:val="lv-LV"/>
        </w:rPr>
        <w:t>X</w:t>
      </w:r>
      <w:r w:rsidRPr="00AF6846">
        <w:rPr>
          <w:i/>
          <w:sz w:val="24"/>
          <w:szCs w:val="24"/>
          <w:vertAlign w:val="subscript"/>
          <w:lang w:val="lv-LV"/>
        </w:rPr>
        <w:t>Ls</w:t>
      </w:r>
      <w:r w:rsidRPr="00AF6846">
        <w:rPr>
          <w:sz w:val="24"/>
          <w:szCs w:val="24"/>
          <w:lang w:val="lv-LV"/>
        </w:rPr>
        <w:t xml:space="preserve"> = 2π</w:t>
      </w:r>
      <w:r w:rsidRPr="00AF6846">
        <w:rPr>
          <w:i/>
          <w:sz w:val="24"/>
          <w:szCs w:val="24"/>
          <w:lang w:val="lv-LV"/>
        </w:rPr>
        <w:t>fL</w:t>
      </w:r>
      <w:r w:rsidRPr="00AF6846">
        <w:rPr>
          <w:i/>
          <w:sz w:val="24"/>
          <w:szCs w:val="24"/>
          <w:vertAlign w:val="subscript"/>
          <w:lang w:val="lv-LV"/>
        </w:rPr>
        <w:t>s</w:t>
      </w:r>
      <w:r w:rsidRPr="00AF6846">
        <w:rPr>
          <w:sz w:val="24"/>
          <w:szCs w:val="24"/>
          <w:lang w:val="lv-LV"/>
        </w:rPr>
        <w:t xml:space="preserve"> , </w:t>
      </w:r>
      <w:r w:rsidRPr="00AF6846">
        <w:rPr>
          <w:sz w:val="24"/>
          <w:szCs w:val="24"/>
          <w:lang w:val="lv-LV"/>
        </w:rPr>
        <w:tab/>
      </w:r>
      <w:r w:rsidRPr="00AF6846">
        <w:rPr>
          <w:sz w:val="24"/>
          <w:szCs w:val="24"/>
          <w:lang w:val="lv-LV"/>
        </w:rPr>
        <w:tab/>
      </w:r>
      <w:r w:rsidRPr="00AF6846">
        <w:rPr>
          <w:sz w:val="24"/>
          <w:szCs w:val="24"/>
          <w:lang w:val="lv-LV"/>
        </w:rPr>
        <w:tab/>
      </w:r>
      <w:r w:rsidRPr="00AF6846">
        <w:rPr>
          <w:sz w:val="24"/>
          <w:szCs w:val="24"/>
          <w:lang w:val="lv-LV"/>
        </w:rPr>
        <w:tab/>
      </w:r>
      <w:r w:rsidRPr="00AF6846">
        <w:rPr>
          <w:sz w:val="24"/>
          <w:szCs w:val="24"/>
          <w:lang w:val="lv-LV"/>
        </w:rPr>
        <w:tab/>
        <w:t>(3.38)</w:t>
      </w:r>
    </w:p>
    <w:p w:rsidR="009E58D2" w:rsidRPr="00AF6846" w:rsidRDefault="009E58D2" w:rsidP="009E58D2">
      <w:pPr>
        <w:jc w:val="both"/>
        <w:rPr>
          <w:sz w:val="24"/>
          <w:szCs w:val="24"/>
          <w:lang w:val="lv-LV"/>
        </w:rPr>
      </w:pPr>
      <w:r w:rsidRPr="00AF6846">
        <w:rPr>
          <w:sz w:val="24"/>
          <w:szCs w:val="24"/>
          <w:lang w:val="lv-LV"/>
        </w:rPr>
        <w:t xml:space="preserve">kur </w:t>
      </w:r>
      <w:r w:rsidRPr="00AF6846">
        <w:rPr>
          <w:i/>
          <w:sz w:val="24"/>
          <w:szCs w:val="24"/>
          <w:lang w:val="lv-LV"/>
        </w:rPr>
        <w:t>f</w:t>
      </w:r>
      <w:r w:rsidRPr="00AF6846">
        <w:rPr>
          <w:sz w:val="24"/>
          <w:szCs w:val="24"/>
          <w:lang w:val="lv-LV"/>
        </w:rPr>
        <w:t xml:space="preserve"> – maiņstrāvas frekvence, Hz (s-1);</w:t>
      </w:r>
    </w:p>
    <w:p w:rsidR="009E58D2" w:rsidRPr="00AF6846" w:rsidRDefault="009E58D2" w:rsidP="009E58D2">
      <w:pPr>
        <w:ind w:firstLine="397"/>
        <w:jc w:val="both"/>
        <w:rPr>
          <w:sz w:val="24"/>
          <w:szCs w:val="24"/>
          <w:lang w:val="lv-LV"/>
        </w:rPr>
      </w:pPr>
      <w:r w:rsidRPr="00AF6846">
        <w:rPr>
          <w:i/>
          <w:sz w:val="24"/>
          <w:szCs w:val="24"/>
          <w:lang w:val="lv-LV"/>
        </w:rPr>
        <w:t>L</w:t>
      </w:r>
      <w:r w:rsidRPr="00AF6846">
        <w:rPr>
          <w:i/>
          <w:sz w:val="24"/>
          <w:szCs w:val="24"/>
          <w:vertAlign w:val="subscript"/>
          <w:lang w:val="lv-LV"/>
        </w:rPr>
        <w:t>s</w:t>
      </w:r>
      <w:r w:rsidRPr="00AF6846">
        <w:rPr>
          <w:sz w:val="24"/>
          <w:szCs w:val="24"/>
          <w:lang w:val="lv-LV"/>
        </w:rPr>
        <w:t xml:space="preserve"> – spoles induktivitāte, H.</w:t>
      </w:r>
    </w:p>
    <w:p w:rsidR="009E58D2" w:rsidRPr="00AF6846" w:rsidRDefault="009E58D2" w:rsidP="009E58D2">
      <w:pPr>
        <w:ind w:firstLine="397"/>
        <w:jc w:val="both"/>
        <w:rPr>
          <w:sz w:val="24"/>
          <w:szCs w:val="24"/>
          <w:lang w:val="lv-LV"/>
        </w:rPr>
      </w:pPr>
      <w:r w:rsidRPr="00AF6846">
        <w:rPr>
          <w:sz w:val="24"/>
          <w:szCs w:val="24"/>
          <w:lang w:val="lv-LV"/>
        </w:rPr>
        <w:t xml:space="preserve">Pievelkoties enkuram, induktīvā pretestība </w:t>
      </w:r>
      <w:r w:rsidRPr="00AF6846">
        <w:rPr>
          <w:i/>
          <w:sz w:val="24"/>
          <w:szCs w:val="24"/>
          <w:lang w:val="lv-LV"/>
        </w:rPr>
        <w:t>X</w:t>
      </w:r>
      <w:r w:rsidRPr="00AF6846">
        <w:rPr>
          <w:i/>
          <w:sz w:val="24"/>
          <w:szCs w:val="24"/>
          <w:vertAlign w:val="subscript"/>
          <w:lang w:val="lv-LV"/>
        </w:rPr>
        <w:t>Ls</w:t>
      </w:r>
      <w:r w:rsidRPr="00AF6846">
        <w:rPr>
          <w:sz w:val="24"/>
          <w:szCs w:val="24"/>
          <w:lang w:val="lv-LV"/>
        </w:rPr>
        <w:t xml:space="preserve"> palielinās, jo pieaug releja spoles i</w:t>
      </w:r>
      <w:r w:rsidRPr="00AF6846">
        <w:rPr>
          <w:sz w:val="24"/>
          <w:szCs w:val="24"/>
          <w:lang w:val="lv-LV"/>
        </w:rPr>
        <w:t>n</w:t>
      </w:r>
      <w:r w:rsidRPr="00AF6846">
        <w:rPr>
          <w:sz w:val="24"/>
          <w:szCs w:val="24"/>
          <w:lang w:val="lv-LV"/>
        </w:rPr>
        <w:t xml:space="preserve">duktivitāte </w:t>
      </w:r>
      <w:r w:rsidRPr="00AF6846">
        <w:rPr>
          <w:i/>
          <w:sz w:val="24"/>
          <w:szCs w:val="24"/>
          <w:lang w:val="lv-LV"/>
        </w:rPr>
        <w:t>L</w:t>
      </w:r>
      <w:r w:rsidRPr="00AF6846">
        <w:rPr>
          <w:i/>
          <w:sz w:val="24"/>
          <w:szCs w:val="24"/>
          <w:vertAlign w:val="subscript"/>
          <w:lang w:val="lv-LV"/>
        </w:rPr>
        <w:t>s</w:t>
      </w:r>
      <w:r w:rsidRPr="00AF6846">
        <w:rPr>
          <w:sz w:val="24"/>
          <w:szCs w:val="24"/>
          <w:lang w:val="lv-LV"/>
        </w:rPr>
        <w:t>:</w:t>
      </w:r>
    </w:p>
    <w:p w:rsidR="009E58D2" w:rsidRPr="00AF6846" w:rsidRDefault="009E58D2" w:rsidP="009E58D2">
      <w:pPr>
        <w:ind w:left="2160" w:firstLine="720"/>
        <w:jc w:val="both"/>
        <w:rPr>
          <w:sz w:val="24"/>
          <w:szCs w:val="24"/>
          <w:lang w:val="lv-LV"/>
        </w:rPr>
      </w:pPr>
      <w:r w:rsidRPr="00AF6846">
        <w:rPr>
          <w:position w:val="-28"/>
          <w:sz w:val="24"/>
          <w:szCs w:val="24"/>
          <w:lang w:val="lv-LV"/>
        </w:rPr>
        <w:object w:dxaOrig="1400" w:dyaOrig="700">
          <v:shape id="_x0000_i1215" type="#_x0000_t75" style="width:69.2pt;height:34.6pt" o:ole="">
            <v:imagedata r:id="rId566" o:title=""/>
          </v:shape>
          <o:OLEObject Type="Embed" ProgID="Equation.3" ShapeID="_x0000_i1215" DrawAspect="Content" ObjectID="_1391504311" r:id="rId567"/>
        </w:object>
      </w:r>
      <w:r w:rsidRPr="00AF6846">
        <w:rPr>
          <w:sz w:val="24"/>
          <w:szCs w:val="24"/>
          <w:lang w:val="lv-LV"/>
        </w:rPr>
        <w:t xml:space="preserve"> </w:t>
      </w:r>
      <w:r w:rsidRPr="00AF6846">
        <w:rPr>
          <w:sz w:val="24"/>
          <w:szCs w:val="24"/>
          <w:lang w:val="lv-LV"/>
        </w:rPr>
        <w:tab/>
      </w:r>
      <w:r w:rsidRPr="00AF6846">
        <w:rPr>
          <w:sz w:val="24"/>
          <w:szCs w:val="24"/>
          <w:lang w:val="lv-LV"/>
        </w:rPr>
        <w:tab/>
      </w:r>
      <w:r w:rsidRPr="00AF6846">
        <w:rPr>
          <w:sz w:val="24"/>
          <w:szCs w:val="24"/>
          <w:lang w:val="lv-LV"/>
        </w:rPr>
        <w:tab/>
      </w:r>
      <w:r w:rsidRPr="00AF6846">
        <w:rPr>
          <w:sz w:val="24"/>
          <w:szCs w:val="24"/>
          <w:lang w:val="lv-LV"/>
        </w:rPr>
        <w:tab/>
        <w:t>(3.39)</w:t>
      </w:r>
    </w:p>
    <w:p w:rsidR="009E58D2" w:rsidRPr="00AF6846" w:rsidRDefault="009E58D2" w:rsidP="009E58D2">
      <w:pPr>
        <w:jc w:val="both"/>
        <w:rPr>
          <w:sz w:val="24"/>
          <w:szCs w:val="24"/>
          <w:lang w:val="lv-LV"/>
        </w:rPr>
      </w:pPr>
      <w:r w:rsidRPr="00AF6846">
        <w:rPr>
          <w:sz w:val="24"/>
          <w:szCs w:val="24"/>
          <w:lang w:val="lv-LV"/>
        </w:rPr>
        <w:t xml:space="preserve">kur </w:t>
      </w:r>
      <w:r w:rsidRPr="00AF6846">
        <w:rPr>
          <w:i/>
          <w:sz w:val="24"/>
          <w:szCs w:val="24"/>
          <w:lang w:val="lv-LV"/>
        </w:rPr>
        <w:t>w</w:t>
      </w:r>
      <w:r w:rsidRPr="00AF6846">
        <w:rPr>
          <w:sz w:val="24"/>
          <w:szCs w:val="24"/>
          <w:lang w:val="lv-LV"/>
        </w:rPr>
        <w:t xml:space="preserve"> - releja spoles vijumu skaits; S - serdeņa šķērsgriezuma laukums, m2;</w:t>
      </w:r>
    </w:p>
    <w:p w:rsidR="009E58D2" w:rsidRPr="00AF6846" w:rsidRDefault="009E58D2" w:rsidP="009E58D2">
      <w:pPr>
        <w:ind w:firstLine="397"/>
        <w:jc w:val="both"/>
        <w:rPr>
          <w:sz w:val="24"/>
          <w:szCs w:val="24"/>
          <w:lang w:val="lv-LV"/>
        </w:rPr>
      </w:pPr>
      <w:r w:rsidRPr="00AF6846">
        <w:rPr>
          <w:i/>
          <w:sz w:val="24"/>
          <w:szCs w:val="24"/>
          <w:lang w:val="lv-LV"/>
        </w:rPr>
        <w:t>l</w:t>
      </w:r>
      <w:r w:rsidRPr="00AF6846">
        <w:rPr>
          <w:sz w:val="24"/>
          <w:szCs w:val="24"/>
          <w:lang w:val="lv-LV"/>
        </w:rPr>
        <w:t xml:space="preserve"> - magnētiskās ķēdes garums pa viduslīniju, m;</w:t>
      </w:r>
    </w:p>
    <w:p w:rsidR="009E58D2" w:rsidRPr="00AF6846" w:rsidRDefault="009E58D2" w:rsidP="009E58D2">
      <w:pPr>
        <w:ind w:firstLine="397"/>
        <w:jc w:val="both"/>
        <w:rPr>
          <w:sz w:val="24"/>
          <w:szCs w:val="24"/>
          <w:lang w:val="lv-LV"/>
        </w:rPr>
      </w:pPr>
      <w:r w:rsidRPr="00AF6846">
        <w:rPr>
          <w:i/>
          <w:sz w:val="24"/>
          <w:szCs w:val="24"/>
          <w:lang w:val="lv-LV"/>
        </w:rPr>
        <w:t>δ</w:t>
      </w:r>
      <w:r w:rsidRPr="00AF6846">
        <w:rPr>
          <w:sz w:val="24"/>
          <w:szCs w:val="24"/>
          <w:lang w:val="lv-LV"/>
        </w:rPr>
        <w:t xml:space="preserve"> - gaisa spraugas platums, m;</w:t>
      </w:r>
    </w:p>
    <w:p w:rsidR="009E58D2" w:rsidRPr="00AF6846" w:rsidRDefault="009E58D2" w:rsidP="009E58D2">
      <w:pPr>
        <w:ind w:firstLine="397"/>
        <w:jc w:val="both"/>
        <w:rPr>
          <w:sz w:val="24"/>
          <w:szCs w:val="24"/>
          <w:lang w:val="lv-LV"/>
        </w:rPr>
      </w:pPr>
      <w:r w:rsidRPr="00AF6846">
        <w:rPr>
          <w:i/>
          <w:sz w:val="24"/>
          <w:szCs w:val="24"/>
          <w:lang w:val="lv-LV"/>
        </w:rPr>
        <w:t>μ</w:t>
      </w:r>
      <w:r w:rsidRPr="00AF6846">
        <w:rPr>
          <w:sz w:val="24"/>
          <w:szCs w:val="24"/>
          <w:lang w:val="lv-LV"/>
        </w:rPr>
        <w:t xml:space="preserve"> - serdeņa materiāla relatīvā magnētiskā caurlaidība;</w:t>
      </w:r>
    </w:p>
    <w:p w:rsidR="009E58D2" w:rsidRPr="00AF6846" w:rsidRDefault="009E58D2" w:rsidP="009E58D2">
      <w:pPr>
        <w:ind w:firstLine="397"/>
        <w:jc w:val="both"/>
        <w:rPr>
          <w:sz w:val="24"/>
          <w:szCs w:val="24"/>
          <w:lang w:val="lv-LV"/>
        </w:rPr>
      </w:pPr>
      <w:r w:rsidRPr="00AF6846">
        <w:rPr>
          <w:i/>
          <w:sz w:val="24"/>
          <w:szCs w:val="24"/>
          <w:lang w:val="lv-LV"/>
        </w:rPr>
        <w:t>μ</w:t>
      </w:r>
      <w:r w:rsidRPr="00AF6846">
        <w:rPr>
          <w:sz w:val="24"/>
          <w:szCs w:val="24"/>
          <w:vertAlign w:val="subscript"/>
          <w:lang w:val="lv-LV"/>
        </w:rPr>
        <w:t>0</w:t>
      </w:r>
      <w:r w:rsidRPr="00AF6846">
        <w:rPr>
          <w:sz w:val="24"/>
          <w:szCs w:val="24"/>
          <w:lang w:val="lv-LV"/>
        </w:rPr>
        <w:t xml:space="preserve"> = 4π·10</w:t>
      </w:r>
      <w:r w:rsidRPr="00AF6846">
        <w:rPr>
          <w:sz w:val="24"/>
          <w:szCs w:val="24"/>
          <w:vertAlign w:val="superscript"/>
          <w:lang w:val="lv-LV"/>
        </w:rPr>
        <w:t>-7</w:t>
      </w:r>
      <w:r w:rsidRPr="00AF6846">
        <w:rPr>
          <w:sz w:val="24"/>
          <w:szCs w:val="24"/>
          <w:lang w:val="lv-LV"/>
        </w:rPr>
        <w:t xml:space="preserve"> - magnētiskā konstante, H/m.</w:t>
      </w:r>
    </w:p>
    <w:p w:rsidR="009E58D2" w:rsidRPr="00AF6846" w:rsidRDefault="009E58D2" w:rsidP="009E58D2">
      <w:pPr>
        <w:ind w:firstLine="397"/>
        <w:jc w:val="both"/>
        <w:rPr>
          <w:sz w:val="24"/>
          <w:szCs w:val="24"/>
          <w:lang w:val="lv-LV"/>
        </w:rPr>
      </w:pPr>
      <w:r w:rsidRPr="00AF6846">
        <w:rPr>
          <w:sz w:val="24"/>
          <w:szCs w:val="24"/>
          <w:lang w:val="lv-LV"/>
        </w:rPr>
        <w:t>Maiņstrāvas releja V-A raksturlīknei ir seši raksturīgie punkti (3.69. att.). Pakāp</w:t>
      </w:r>
      <w:r w:rsidRPr="00AF6846">
        <w:rPr>
          <w:sz w:val="24"/>
          <w:szCs w:val="24"/>
          <w:lang w:val="lv-LV"/>
        </w:rPr>
        <w:t>e</w:t>
      </w:r>
      <w:r w:rsidRPr="00AF6846">
        <w:rPr>
          <w:sz w:val="24"/>
          <w:szCs w:val="24"/>
          <w:lang w:val="lv-LV"/>
        </w:rPr>
        <w:t>niski palielinot spoles spriegumu, proporcionāli palielinās strāva. Tuvojoties punktam 1 sākas enkura vibrācijas, kā rezultātā strāva nedaudz samazinās. Punktā 1 notiek releja pievilkšanās un, samazinoties gaisa spraugai, pieaug spoles induktīvā pretestība un pi</w:t>
      </w:r>
      <w:r w:rsidRPr="00AF6846">
        <w:rPr>
          <w:sz w:val="24"/>
          <w:szCs w:val="24"/>
          <w:lang w:val="lv-LV"/>
        </w:rPr>
        <w:t>e</w:t>
      </w:r>
      <w:r w:rsidRPr="00AF6846">
        <w:rPr>
          <w:sz w:val="24"/>
          <w:szCs w:val="24"/>
          <w:lang w:val="lv-LV"/>
        </w:rPr>
        <w:t>vilkšanās strāva lēcienveidā samazinās no I</w:t>
      </w:r>
      <w:r w:rsidRPr="00AF6846">
        <w:rPr>
          <w:sz w:val="24"/>
          <w:szCs w:val="24"/>
          <w:vertAlign w:val="subscript"/>
          <w:lang w:val="lv-LV"/>
        </w:rPr>
        <w:t>pmax</w:t>
      </w:r>
      <w:r w:rsidRPr="00AF6846">
        <w:rPr>
          <w:sz w:val="24"/>
          <w:szCs w:val="24"/>
          <w:lang w:val="lv-LV"/>
        </w:rPr>
        <w:t xml:space="preserve"> līdz I</w:t>
      </w:r>
      <w:r w:rsidRPr="00AF6846">
        <w:rPr>
          <w:sz w:val="24"/>
          <w:szCs w:val="24"/>
          <w:vertAlign w:val="subscript"/>
          <w:lang w:val="lv-LV"/>
        </w:rPr>
        <w:t>pmin</w:t>
      </w:r>
      <w:r w:rsidRPr="00AF6846">
        <w:rPr>
          <w:sz w:val="24"/>
          <w:szCs w:val="24"/>
          <w:lang w:val="lv-LV"/>
        </w:rPr>
        <w:t xml:space="preserve"> punktā 2. Palielinot spriegumu no U</w:t>
      </w:r>
      <w:r w:rsidRPr="00AF6846">
        <w:rPr>
          <w:sz w:val="24"/>
          <w:szCs w:val="24"/>
          <w:vertAlign w:val="subscript"/>
          <w:lang w:val="lv-LV"/>
        </w:rPr>
        <w:t>p</w:t>
      </w:r>
      <w:r w:rsidRPr="00AF6846">
        <w:rPr>
          <w:sz w:val="24"/>
          <w:szCs w:val="24"/>
          <w:lang w:val="lv-LV"/>
        </w:rPr>
        <w:t xml:space="preserve"> līdz U</w:t>
      </w:r>
      <w:r w:rsidRPr="00AF6846">
        <w:rPr>
          <w:sz w:val="24"/>
          <w:szCs w:val="24"/>
          <w:vertAlign w:val="subscript"/>
          <w:lang w:val="lv-LV"/>
        </w:rPr>
        <w:t>nom</w:t>
      </w:r>
      <w:r w:rsidRPr="00AF6846">
        <w:rPr>
          <w:sz w:val="24"/>
          <w:szCs w:val="24"/>
          <w:lang w:val="lv-LV"/>
        </w:rPr>
        <w:t xml:space="preserve"> strāva palielinās ievērojami mazāk, jo spolei ir liela induktīvā pretest</w:t>
      </w:r>
      <w:r w:rsidRPr="00AF6846">
        <w:rPr>
          <w:sz w:val="24"/>
          <w:szCs w:val="24"/>
          <w:lang w:val="lv-LV"/>
        </w:rPr>
        <w:t>ī</w:t>
      </w:r>
      <w:r w:rsidRPr="00AF6846">
        <w:rPr>
          <w:sz w:val="24"/>
          <w:szCs w:val="24"/>
          <w:lang w:val="lv-LV"/>
        </w:rPr>
        <w:t>ba.</w:t>
      </w:r>
    </w:p>
    <w:p w:rsidR="009E58D2" w:rsidRPr="00AF6846" w:rsidRDefault="009E58D2" w:rsidP="009E58D2">
      <w:pPr>
        <w:ind w:firstLine="397"/>
        <w:jc w:val="both"/>
        <w:rPr>
          <w:sz w:val="24"/>
          <w:szCs w:val="24"/>
          <w:lang w:val="lv-LV"/>
        </w:rPr>
      </w:pPr>
      <w:r w:rsidRPr="00AF6846">
        <w:rPr>
          <w:sz w:val="24"/>
          <w:szCs w:val="24"/>
          <w:lang w:val="lv-LV"/>
        </w:rPr>
        <w:t>Punktā 3 maiņstrāvas releja spoles spriegums un strāva ir vienāda ar nominālajiem lielumiem U</w:t>
      </w:r>
      <w:r w:rsidRPr="00AF6846">
        <w:rPr>
          <w:sz w:val="24"/>
          <w:szCs w:val="24"/>
          <w:vertAlign w:val="subscript"/>
          <w:lang w:val="lv-LV"/>
        </w:rPr>
        <w:t>nom</w:t>
      </w:r>
      <w:r w:rsidRPr="00AF6846">
        <w:rPr>
          <w:sz w:val="24"/>
          <w:szCs w:val="24"/>
          <w:lang w:val="lv-LV"/>
        </w:rPr>
        <w:t xml:space="preserve"> un I</w:t>
      </w:r>
      <w:r w:rsidRPr="00AF6846">
        <w:rPr>
          <w:sz w:val="24"/>
          <w:szCs w:val="24"/>
          <w:vertAlign w:val="subscript"/>
          <w:lang w:val="lv-LV"/>
        </w:rPr>
        <w:t>nom</w:t>
      </w:r>
      <w:r w:rsidRPr="00AF6846">
        <w:rPr>
          <w:sz w:val="24"/>
          <w:szCs w:val="24"/>
          <w:lang w:val="lv-LV"/>
        </w:rPr>
        <w:t>. Samazinot spoles spriegumu, punktā 4 notiek releja atlaišanās. Palielinoties gaisa spraugai starp serdeni un enkuru, samazinās spoles induktīvā prete</w:t>
      </w:r>
      <w:r w:rsidRPr="00AF6846">
        <w:rPr>
          <w:sz w:val="24"/>
          <w:szCs w:val="24"/>
          <w:lang w:val="lv-LV"/>
        </w:rPr>
        <w:t>s</w:t>
      </w:r>
      <w:r w:rsidRPr="00AF6846">
        <w:rPr>
          <w:sz w:val="24"/>
          <w:szCs w:val="24"/>
          <w:lang w:val="lv-LV"/>
        </w:rPr>
        <w:t>tība un atlaišanās strāva lēcienveidā palielinās no I</w:t>
      </w:r>
      <w:r w:rsidRPr="00AF6846">
        <w:rPr>
          <w:sz w:val="24"/>
          <w:szCs w:val="24"/>
          <w:vertAlign w:val="subscript"/>
          <w:lang w:val="lv-LV"/>
        </w:rPr>
        <w:t>amin</w:t>
      </w:r>
      <w:r w:rsidRPr="00AF6846">
        <w:rPr>
          <w:sz w:val="24"/>
          <w:szCs w:val="24"/>
          <w:lang w:val="lv-LV"/>
        </w:rPr>
        <w:t xml:space="preserve"> līdz I</w:t>
      </w:r>
      <w:r w:rsidRPr="00AF6846">
        <w:rPr>
          <w:sz w:val="24"/>
          <w:szCs w:val="24"/>
          <w:vertAlign w:val="subscript"/>
          <w:lang w:val="lv-LV"/>
        </w:rPr>
        <w:t>amax</w:t>
      </w:r>
      <w:r w:rsidRPr="00AF6846">
        <w:rPr>
          <w:sz w:val="24"/>
          <w:szCs w:val="24"/>
          <w:lang w:val="lv-LV"/>
        </w:rPr>
        <w:t>. Punktam 6 atbilst releja maksimālā pievilkšanās strāva, ja to ieslēdz pie nominālā sprieguma. Atšķirībā no līd</w:t>
      </w:r>
      <w:r w:rsidRPr="00AF6846">
        <w:rPr>
          <w:sz w:val="24"/>
          <w:szCs w:val="24"/>
          <w:lang w:val="lv-LV"/>
        </w:rPr>
        <w:t>z</w:t>
      </w:r>
      <w:r w:rsidRPr="00AF6846">
        <w:rPr>
          <w:sz w:val="24"/>
          <w:szCs w:val="24"/>
          <w:lang w:val="lv-LV"/>
        </w:rPr>
        <w:t>strāvas releja, maiņstrāvas releja pievilkšanas strāva ir ievērojami lielāka par nominālo darba strāvu (3.69. att.).</w:t>
      </w:r>
    </w:p>
    <w:p w:rsidR="009E58D2" w:rsidRPr="00AF6846" w:rsidRDefault="009E58D2" w:rsidP="009E58D2">
      <w:pPr>
        <w:ind w:firstLine="397"/>
        <w:jc w:val="both"/>
        <w:rPr>
          <w:b/>
          <w:sz w:val="24"/>
          <w:szCs w:val="24"/>
          <w:lang w:val="lv-LV"/>
        </w:rPr>
      </w:pPr>
      <w:r w:rsidRPr="00AF6846">
        <w:rPr>
          <w:b/>
          <w:sz w:val="24"/>
          <w:szCs w:val="24"/>
          <w:lang w:val="lv-LV"/>
        </w:rPr>
        <w:lastRenderedPageBreak/>
        <w:t>Maiņstrāvas releja elektromagnētiskais vilces spēks.</w:t>
      </w:r>
    </w:p>
    <w:p w:rsidR="009E58D2" w:rsidRPr="00AF6846" w:rsidRDefault="009E58D2" w:rsidP="009E58D2">
      <w:pPr>
        <w:ind w:firstLine="397"/>
        <w:jc w:val="both"/>
        <w:rPr>
          <w:sz w:val="24"/>
          <w:szCs w:val="24"/>
          <w:lang w:val="lv-LV"/>
        </w:rPr>
      </w:pPr>
      <w:r w:rsidRPr="00AF6846">
        <w:rPr>
          <w:sz w:val="24"/>
          <w:szCs w:val="24"/>
          <w:lang w:val="lv-LV"/>
        </w:rPr>
        <w:t xml:space="preserve">Maiņstrāvas releja ar vienu gaisa spraugu elektromagnētisko vilces spēku </w:t>
      </w:r>
      <w:r w:rsidRPr="00AF6846">
        <w:rPr>
          <w:i/>
          <w:sz w:val="24"/>
          <w:szCs w:val="24"/>
          <w:lang w:val="lv-LV"/>
        </w:rPr>
        <w:t>~F</w:t>
      </w:r>
      <w:r w:rsidRPr="00AF6846">
        <w:rPr>
          <w:i/>
          <w:sz w:val="24"/>
          <w:szCs w:val="24"/>
          <w:vertAlign w:val="subscript"/>
          <w:lang w:val="lv-LV"/>
        </w:rPr>
        <w:t>e</w:t>
      </w:r>
      <w:r w:rsidRPr="00AF6846">
        <w:rPr>
          <w:sz w:val="24"/>
          <w:szCs w:val="24"/>
          <w:lang w:val="lv-LV"/>
        </w:rPr>
        <w:t xml:space="preserve"> apr</w:t>
      </w:r>
      <w:r w:rsidRPr="00AF6846">
        <w:rPr>
          <w:sz w:val="24"/>
          <w:szCs w:val="24"/>
          <w:lang w:val="lv-LV"/>
        </w:rPr>
        <w:t>ē</w:t>
      </w:r>
      <w:r w:rsidRPr="00AF6846">
        <w:rPr>
          <w:sz w:val="24"/>
          <w:szCs w:val="24"/>
          <w:lang w:val="lv-LV"/>
        </w:rPr>
        <w:t>ķina pēc formulām:</w:t>
      </w:r>
    </w:p>
    <w:p w:rsidR="009E58D2" w:rsidRPr="00AF6846" w:rsidRDefault="009E58D2" w:rsidP="009E58D2">
      <w:pPr>
        <w:ind w:left="720" w:firstLine="720"/>
        <w:rPr>
          <w:sz w:val="24"/>
          <w:szCs w:val="24"/>
          <w:lang w:val="lv-LV"/>
        </w:rPr>
      </w:pPr>
      <w:r w:rsidRPr="00AF6846">
        <w:rPr>
          <w:color w:val="000000"/>
          <w:spacing w:val="1"/>
          <w:position w:val="-66"/>
          <w:sz w:val="24"/>
          <w:szCs w:val="24"/>
          <w:lang w:val="lv-LV"/>
        </w:rPr>
        <w:object w:dxaOrig="5640" w:dyaOrig="1420">
          <v:shape id="_x0000_i1216" type="#_x0000_t75" style="width:281.45pt;height:70.15pt" o:ole="">
            <v:imagedata r:id="rId568" o:title=""/>
          </v:shape>
          <o:OLEObject Type="Embed" ProgID="Equation.3" ShapeID="_x0000_i1216" DrawAspect="Content" ObjectID="_1391504312" r:id="rId569"/>
        </w:object>
      </w:r>
      <w:r w:rsidRPr="00AF6846">
        <w:rPr>
          <w:color w:val="000000"/>
          <w:spacing w:val="1"/>
          <w:position w:val="-30"/>
          <w:sz w:val="24"/>
          <w:szCs w:val="24"/>
          <w:lang w:val="lv-LV"/>
        </w:rPr>
        <w:t xml:space="preserve"> </w:t>
      </w:r>
      <w:r w:rsidRPr="00AF6846">
        <w:rPr>
          <w:color w:val="000000"/>
          <w:spacing w:val="1"/>
          <w:position w:val="-30"/>
          <w:sz w:val="24"/>
          <w:szCs w:val="24"/>
          <w:lang w:val="lv-LV"/>
        </w:rPr>
        <w:tab/>
        <w:t>(3.40)</w:t>
      </w:r>
    </w:p>
    <w:p w:rsidR="009E58D2" w:rsidRPr="00AF6846" w:rsidRDefault="009E58D2" w:rsidP="009E58D2">
      <w:pPr>
        <w:rPr>
          <w:sz w:val="24"/>
          <w:szCs w:val="24"/>
          <w:lang w:val="lv-LV"/>
        </w:rPr>
      </w:pPr>
      <w:r w:rsidRPr="00AF6846">
        <w:rPr>
          <w:sz w:val="24"/>
          <w:szCs w:val="24"/>
          <w:lang w:val="lv-LV"/>
        </w:rPr>
        <w:t>kur ~</w:t>
      </w:r>
      <w:r w:rsidRPr="00AF6846">
        <w:rPr>
          <w:sz w:val="24"/>
          <w:szCs w:val="24"/>
          <w:lang w:val="lv-LV"/>
        </w:rPr>
        <w:sym w:font="Symbol" w:char="F046"/>
      </w:r>
      <w:r w:rsidRPr="00AF6846">
        <w:rPr>
          <w:sz w:val="24"/>
          <w:szCs w:val="24"/>
          <w:lang w:val="lv-LV"/>
        </w:rPr>
        <w:t xml:space="preserve"> - spoles strāvas radītās magnētiskās plūsmas efektīvā vērtība, Wb;</w:t>
      </w:r>
    </w:p>
    <w:p w:rsidR="009E58D2" w:rsidRPr="00AF6846" w:rsidRDefault="009E58D2" w:rsidP="009E58D2">
      <w:pPr>
        <w:ind w:firstLine="397"/>
        <w:rPr>
          <w:sz w:val="24"/>
          <w:szCs w:val="24"/>
          <w:lang w:val="lv-LV"/>
        </w:rPr>
      </w:pPr>
      <w:r w:rsidRPr="00AF6846">
        <w:rPr>
          <w:sz w:val="24"/>
          <w:szCs w:val="24"/>
          <w:lang w:val="lv-LV"/>
        </w:rPr>
        <w:t>~B - magnētiskā lauka indukcijas efektīvā vērība, T;</w:t>
      </w:r>
    </w:p>
    <w:p w:rsidR="009E58D2" w:rsidRPr="00AF6846" w:rsidRDefault="009E58D2" w:rsidP="009E58D2">
      <w:pPr>
        <w:ind w:firstLine="397"/>
        <w:rPr>
          <w:sz w:val="24"/>
          <w:szCs w:val="24"/>
          <w:lang w:val="lv-LV"/>
        </w:rPr>
      </w:pPr>
      <w:r w:rsidRPr="00AF6846">
        <w:rPr>
          <w:sz w:val="24"/>
          <w:szCs w:val="24"/>
          <w:lang w:val="lv-LV"/>
        </w:rPr>
        <w:t>~I</w:t>
      </w:r>
      <w:r w:rsidRPr="00AF6846">
        <w:rPr>
          <w:sz w:val="24"/>
          <w:szCs w:val="24"/>
          <w:vertAlign w:val="subscript"/>
          <w:lang w:val="lv-LV"/>
        </w:rPr>
        <w:t>s</w:t>
      </w:r>
      <w:r w:rsidRPr="00AF6846">
        <w:rPr>
          <w:sz w:val="24"/>
          <w:szCs w:val="24"/>
          <w:lang w:val="lv-LV"/>
        </w:rPr>
        <w:t xml:space="preserve"> - spoles strāvas efektīvā vērtība, A;</w:t>
      </w:r>
    </w:p>
    <w:p w:rsidR="009E58D2" w:rsidRPr="00AF6846" w:rsidRDefault="009E58D2" w:rsidP="009E58D2">
      <w:pPr>
        <w:ind w:firstLine="397"/>
        <w:rPr>
          <w:sz w:val="24"/>
          <w:szCs w:val="24"/>
          <w:lang w:val="lv-LV"/>
        </w:rPr>
      </w:pPr>
      <w:r w:rsidRPr="00AF6846">
        <w:rPr>
          <w:sz w:val="24"/>
          <w:szCs w:val="24"/>
          <w:lang w:val="lv-LV"/>
        </w:rPr>
        <w:t>ω = 2πf - maiņstrāvas leņķiskā frekvence, s-1;</w:t>
      </w:r>
    </w:p>
    <w:p w:rsidR="009E58D2" w:rsidRPr="00AF6846" w:rsidRDefault="009E58D2" w:rsidP="009E58D2">
      <w:pPr>
        <w:ind w:firstLine="397"/>
        <w:rPr>
          <w:sz w:val="24"/>
          <w:szCs w:val="24"/>
          <w:lang w:val="lv-LV"/>
        </w:rPr>
      </w:pPr>
      <w:r w:rsidRPr="00AF6846">
        <w:rPr>
          <w:sz w:val="24"/>
          <w:szCs w:val="24"/>
          <w:lang w:val="lv-LV"/>
        </w:rPr>
        <w:t>Maiņstrāvas relejam vilces spēks ~F</w:t>
      </w:r>
      <w:r w:rsidRPr="00AF6846">
        <w:rPr>
          <w:sz w:val="24"/>
          <w:szCs w:val="24"/>
          <w:vertAlign w:val="subscript"/>
          <w:lang w:val="lv-LV"/>
        </w:rPr>
        <w:t>e</w:t>
      </w:r>
      <w:r w:rsidRPr="00AF6846">
        <w:rPr>
          <w:sz w:val="24"/>
          <w:szCs w:val="24"/>
          <w:lang w:val="lv-LV"/>
        </w:rPr>
        <w:t xml:space="preserve"> ir svārstīgs un periodiski mainās no ~F</w:t>
      </w:r>
      <w:r w:rsidRPr="00AF6846">
        <w:rPr>
          <w:sz w:val="24"/>
          <w:szCs w:val="24"/>
          <w:vertAlign w:val="subscript"/>
          <w:lang w:val="lv-LV"/>
        </w:rPr>
        <w:t>emin</w:t>
      </w:r>
      <w:r w:rsidRPr="00AF6846">
        <w:rPr>
          <w:sz w:val="24"/>
          <w:szCs w:val="24"/>
          <w:lang w:val="lv-LV"/>
        </w:rPr>
        <w:t xml:space="preserve"> līdz ~F</w:t>
      </w:r>
      <w:r w:rsidRPr="00AF6846">
        <w:rPr>
          <w:sz w:val="24"/>
          <w:szCs w:val="24"/>
          <w:vertAlign w:val="subscript"/>
          <w:lang w:val="lv-LV"/>
        </w:rPr>
        <w:t>emax</w:t>
      </w:r>
      <w:r w:rsidRPr="00AF6846">
        <w:rPr>
          <w:sz w:val="24"/>
          <w:szCs w:val="24"/>
          <w:lang w:val="lv-LV"/>
        </w:rPr>
        <w:t xml:space="preserve"> ar divkāršu maiņstrāvas leņķisko frekvenci 2ω.</w:t>
      </w:r>
    </w:p>
    <w:p w:rsidR="009E58D2" w:rsidRPr="00AF6846" w:rsidRDefault="009E58D2" w:rsidP="009E58D2">
      <w:pPr>
        <w:ind w:firstLine="397"/>
        <w:rPr>
          <w:sz w:val="24"/>
          <w:szCs w:val="24"/>
          <w:lang w:val="lv-LV"/>
        </w:rPr>
      </w:pPr>
      <w:r w:rsidRPr="00AF6846">
        <w:rPr>
          <w:sz w:val="24"/>
          <w:szCs w:val="24"/>
          <w:lang w:val="lv-LV"/>
        </w:rPr>
        <w:t>Ja 2ωt = π/2, tad vilces spēks ir minimāls:</w:t>
      </w:r>
    </w:p>
    <w:p w:rsidR="009E58D2" w:rsidRPr="00AF6846" w:rsidRDefault="009E58D2" w:rsidP="009E58D2">
      <w:pPr>
        <w:ind w:left="1440" w:firstLine="720"/>
        <w:rPr>
          <w:sz w:val="24"/>
          <w:szCs w:val="24"/>
          <w:lang w:val="lv-LV"/>
        </w:rPr>
      </w:pPr>
      <w:r w:rsidRPr="00AF6846">
        <w:rPr>
          <w:position w:val="-24"/>
          <w:sz w:val="24"/>
          <w:szCs w:val="24"/>
          <w:lang w:val="lv-LV"/>
        </w:rPr>
        <w:object w:dxaOrig="2799" w:dyaOrig="660">
          <v:shape id="_x0000_i1217" type="#_x0000_t75" style="width:139.3pt;height:32.75pt" o:ole="">
            <v:imagedata r:id="rId570" o:title=""/>
          </v:shape>
          <o:OLEObject Type="Embed" ProgID="Equation.3" ShapeID="_x0000_i1217" DrawAspect="Content" ObjectID="_1391504313" r:id="rId571"/>
        </w:object>
      </w:r>
      <w:r w:rsidRPr="00AF6846">
        <w:rPr>
          <w:sz w:val="24"/>
          <w:szCs w:val="24"/>
          <w:lang w:val="lv-LV"/>
        </w:rPr>
        <w:t xml:space="preserve"> </w:t>
      </w:r>
      <w:r w:rsidRPr="00AF6846">
        <w:rPr>
          <w:sz w:val="24"/>
          <w:szCs w:val="24"/>
          <w:lang w:val="lv-LV"/>
        </w:rPr>
        <w:tab/>
      </w:r>
      <w:r w:rsidRPr="00AF6846">
        <w:rPr>
          <w:sz w:val="24"/>
          <w:szCs w:val="24"/>
          <w:lang w:val="lv-LV"/>
        </w:rPr>
        <w:tab/>
      </w:r>
      <w:r w:rsidRPr="00AF6846">
        <w:rPr>
          <w:sz w:val="24"/>
          <w:szCs w:val="24"/>
          <w:lang w:val="lv-LV"/>
        </w:rPr>
        <w:tab/>
      </w:r>
      <w:r w:rsidRPr="00AF6846">
        <w:rPr>
          <w:sz w:val="24"/>
          <w:szCs w:val="24"/>
          <w:lang w:val="lv-LV"/>
        </w:rPr>
        <w:tab/>
        <w:t>(3.41)</w:t>
      </w:r>
    </w:p>
    <w:p w:rsidR="009E58D2" w:rsidRPr="00AF6846" w:rsidRDefault="009E58D2" w:rsidP="009E58D2">
      <w:pPr>
        <w:ind w:firstLine="397"/>
        <w:rPr>
          <w:sz w:val="24"/>
          <w:szCs w:val="24"/>
          <w:lang w:val="lv-LV"/>
        </w:rPr>
      </w:pPr>
      <w:r w:rsidRPr="00AF6846">
        <w:rPr>
          <w:sz w:val="24"/>
          <w:szCs w:val="24"/>
          <w:lang w:val="lv-LV"/>
        </w:rPr>
        <w:t>Ja 2</w:t>
      </w:r>
      <w:r w:rsidRPr="00AF6846">
        <w:rPr>
          <w:i/>
          <w:sz w:val="24"/>
          <w:szCs w:val="24"/>
          <w:lang w:val="lv-LV"/>
        </w:rPr>
        <w:t>ωt = π</w:t>
      </w:r>
      <w:r w:rsidRPr="00AF6846">
        <w:rPr>
          <w:sz w:val="24"/>
          <w:szCs w:val="24"/>
          <w:lang w:val="lv-LV"/>
        </w:rPr>
        <w:t>, tad vilces spēks ir maksimāls:</w:t>
      </w:r>
    </w:p>
    <w:p w:rsidR="009E58D2" w:rsidRPr="00AF6846" w:rsidRDefault="009E58D2" w:rsidP="009E58D2">
      <w:pPr>
        <w:ind w:left="1440" w:firstLine="720"/>
        <w:rPr>
          <w:sz w:val="24"/>
          <w:szCs w:val="24"/>
          <w:lang w:val="lv-LV"/>
        </w:rPr>
      </w:pPr>
      <w:r w:rsidRPr="00AF6846">
        <w:rPr>
          <w:position w:val="-24"/>
          <w:sz w:val="24"/>
          <w:szCs w:val="24"/>
          <w:lang w:val="lv-LV"/>
        </w:rPr>
        <w:object w:dxaOrig="2740" w:dyaOrig="660">
          <v:shape id="_x0000_i1218" type="#_x0000_t75" style="width:137.45pt;height:32.75pt" o:ole="">
            <v:imagedata r:id="rId572" o:title=""/>
          </v:shape>
          <o:OLEObject Type="Embed" ProgID="Equation.3" ShapeID="_x0000_i1218" DrawAspect="Content" ObjectID="_1391504314" r:id="rId573"/>
        </w:object>
      </w:r>
      <w:r w:rsidRPr="00AF6846">
        <w:rPr>
          <w:sz w:val="24"/>
          <w:szCs w:val="24"/>
          <w:lang w:val="lv-LV"/>
        </w:rPr>
        <w:t xml:space="preserve"> </w:t>
      </w:r>
      <w:r w:rsidRPr="00AF6846">
        <w:rPr>
          <w:sz w:val="24"/>
          <w:szCs w:val="24"/>
          <w:lang w:val="lv-LV"/>
        </w:rPr>
        <w:tab/>
      </w:r>
      <w:r w:rsidRPr="00AF6846">
        <w:rPr>
          <w:sz w:val="24"/>
          <w:szCs w:val="24"/>
          <w:lang w:val="lv-LV"/>
        </w:rPr>
        <w:tab/>
      </w:r>
      <w:r w:rsidRPr="00AF6846">
        <w:rPr>
          <w:sz w:val="24"/>
          <w:szCs w:val="24"/>
          <w:lang w:val="lv-LV"/>
        </w:rPr>
        <w:tab/>
      </w:r>
      <w:r w:rsidRPr="00AF6846">
        <w:rPr>
          <w:sz w:val="24"/>
          <w:szCs w:val="24"/>
          <w:lang w:val="lv-LV"/>
        </w:rPr>
        <w:tab/>
        <w:t>(3.42)</w:t>
      </w:r>
    </w:p>
    <w:p w:rsidR="009E58D2" w:rsidRPr="00AF6846" w:rsidRDefault="009E58D2" w:rsidP="009E58D2">
      <w:pPr>
        <w:ind w:firstLine="397"/>
        <w:rPr>
          <w:sz w:val="24"/>
          <w:szCs w:val="24"/>
          <w:lang w:val="lv-LV"/>
        </w:rPr>
      </w:pPr>
      <w:r w:rsidRPr="00AF6846">
        <w:rPr>
          <w:sz w:val="24"/>
          <w:szCs w:val="24"/>
          <w:lang w:val="lv-LV"/>
        </w:rPr>
        <w:t>Salīdzinot maiņstrāvas releju un ekvivalentu līdzstrāvas releju ar vienādiem ele</w:t>
      </w:r>
      <w:r w:rsidRPr="00AF6846">
        <w:rPr>
          <w:sz w:val="24"/>
          <w:szCs w:val="24"/>
          <w:lang w:val="lv-LV"/>
        </w:rPr>
        <w:t>k</w:t>
      </w:r>
      <w:r w:rsidRPr="00AF6846">
        <w:rPr>
          <w:sz w:val="24"/>
          <w:szCs w:val="24"/>
          <w:lang w:val="lv-LV"/>
        </w:rPr>
        <w:t>tromagnēta parametriem (formulas 3.36) iegūstam, ka ~</w:t>
      </w:r>
      <w:r w:rsidRPr="00AF6846">
        <w:rPr>
          <w:i/>
          <w:sz w:val="24"/>
          <w:szCs w:val="24"/>
          <w:lang w:val="lv-LV"/>
        </w:rPr>
        <w:t>F</w:t>
      </w:r>
      <w:r w:rsidRPr="00AF6846">
        <w:rPr>
          <w:i/>
          <w:sz w:val="24"/>
          <w:szCs w:val="24"/>
          <w:vertAlign w:val="subscript"/>
          <w:lang w:val="lv-LV"/>
        </w:rPr>
        <w:t>emin</w:t>
      </w:r>
      <w:r w:rsidRPr="00AF6846">
        <w:rPr>
          <w:sz w:val="24"/>
          <w:szCs w:val="24"/>
          <w:lang w:val="lv-LV"/>
        </w:rPr>
        <w:t xml:space="preserve"> = 0,42</w:t>
      </w:r>
      <w:r w:rsidRPr="00AF6846">
        <w:rPr>
          <w:i/>
          <w:sz w:val="24"/>
          <w:szCs w:val="24"/>
          <w:lang w:val="lv-LV"/>
        </w:rPr>
        <w:t>F</w:t>
      </w:r>
      <w:r w:rsidRPr="00AF6846">
        <w:rPr>
          <w:i/>
          <w:sz w:val="24"/>
          <w:szCs w:val="24"/>
          <w:vertAlign w:val="subscript"/>
          <w:lang w:val="lv-LV"/>
        </w:rPr>
        <w:t>ekv</w:t>
      </w:r>
      <w:r w:rsidRPr="00AF6846">
        <w:rPr>
          <w:sz w:val="24"/>
          <w:szCs w:val="24"/>
          <w:lang w:val="lv-LV"/>
        </w:rPr>
        <w:t>, bet ~</w:t>
      </w:r>
      <w:r w:rsidRPr="00AF6846">
        <w:rPr>
          <w:i/>
          <w:sz w:val="24"/>
          <w:szCs w:val="24"/>
          <w:lang w:val="lv-LV"/>
        </w:rPr>
        <w:t>F</w:t>
      </w:r>
      <w:r w:rsidRPr="00AF6846">
        <w:rPr>
          <w:i/>
          <w:sz w:val="24"/>
          <w:szCs w:val="24"/>
          <w:vertAlign w:val="subscript"/>
          <w:lang w:val="lv-LV"/>
        </w:rPr>
        <w:t>emax</w:t>
      </w:r>
      <w:r w:rsidRPr="00AF6846">
        <w:rPr>
          <w:sz w:val="24"/>
          <w:szCs w:val="24"/>
          <w:lang w:val="lv-LV"/>
        </w:rPr>
        <w:t xml:space="preserve"> = 1,58</w:t>
      </w:r>
      <w:r w:rsidRPr="00AF6846">
        <w:rPr>
          <w:i/>
          <w:sz w:val="24"/>
          <w:szCs w:val="24"/>
          <w:lang w:val="lv-LV"/>
        </w:rPr>
        <w:t>F</w:t>
      </w:r>
      <w:r w:rsidRPr="00AF6846">
        <w:rPr>
          <w:i/>
          <w:sz w:val="24"/>
          <w:szCs w:val="24"/>
          <w:vertAlign w:val="subscript"/>
          <w:lang w:val="lv-LV"/>
        </w:rPr>
        <w:t>ekv</w:t>
      </w:r>
      <w:r w:rsidRPr="00AF6846">
        <w:rPr>
          <w:sz w:val="24"/>
          <w:szCs w:val="24"/>
          <w:lang w:val="lv-LV"/>
        </w:rPr>
        <w:t xml:space="preserve"> , kur </w:t>
      </w:r>
      <w:r w:rsidRPr="00AF6846">
        <w:rPr>
          <w:i/>
          <w:sz w:val="24"/>
          <w:szCs w:val="24"/>
          <w:lang w:val="lv-LV"/>
        </w:rPr>
        <w:t>F</w:t>
      </w:r>
      <w:r w:rsidRPr="00AF6846">
        <w:rPr>
          <w:i/>
          <w:sz w:val="24"/>
          <w:szCs w:val="24"/>
          <w:vertAlign w:val="subscript"/>
          <w:lang w:val="lv-LV"/>
        </w:rPr>
        <w:t>ekv</w:t>
      </w:r>
      <w:r w:rsidRPr="00AF6846">
        <w:rPr>
          <w:sz w:val="24"/>
          <w:szCs w:val="24"/>
          <w:lang w:val="lv-LV"/>
        </w:rPr>
        <w:t xml:space="preserve"> - ekvivalentā līdzstrāvas releja enkura vilces spēks, N.</w:t>
      </w:r>
    </w:p>
    <w:p w:rsidR="009E58D2" w:rsidRPr="00AF6846" w:rsidRDefault="009E58D2" w:rsidP="009E58D2">
      <w:pPr>
        <w:ind w:firstLine="397"/>
        <w:jc w:val="both"/>
        <w:rPr>
          <w:sz w:val="24"/>
          <w:szCs w:val="24"/>
          <w:lang w:val="lv-LV"/>
        </w:rPr>
      </w:pPr>
      <w:r w:rsidRPr="00AF6846">
        <w:rPr>
          <w:sz w:val="24"/>
          <w:szCs w:val="24"/>
          <w:lang w:val="lv-LV"/>
        </w:rPr>
        <w:t>Ekvivalentā līdzstrāvas releja vilces spēks ir vairāk kā 2 reizes lielāks par atbilstošā maiņstrāvas releja minimālo vilces spēku. Tas liecina, ka līdzstrāvas releji ir jutīgāki par maiņstrāvas relejiem.</w:t>
      </w:r>
    </w:p>
    <w:p w:rsidR="009E58D2" w:rsidRPr="00AF6846" w:rsidRDefault="009E58D2" w:rsidP="009E58D2">
      <w:pPr>
        <w:shd w:val="clear" w:color="auto" w:fill="FFFFFF"/>
        <w:ind w:firstLine="397"/>
        <w:jc w:val="both"/>
        <w:rPr>
          <w:iCs/>
          <w:sz w:val="24"/>
          <w:szCs w:val="24"/>
          <w:lang w:val="lv-LV"/>
        </w:rPr>
      </w:pPr>
      <w:r w:rsidRPr="00AF6846">
        <w:rPr>
          <w:iCs/>
          <w:sz w:val="24"/>
          <w:szCs w:val="24"/>
          <w:lang w:val="lv-LV"/>
        </w:rPr>
        <w:t>Releja laikstrāvas raksturlīknes (3.72. att.) parāda aparātu uzvešanās trīsfāzu ķēdē palaišanas laikā: 1 – palaišana notiek, ja relejs atrodas aukstā stāvoklī; 2 -  palaišana n</w:t>
      </w:r>
      <w:r w:rsidRPr="00AF6846">
        <w:rPr>
          <w:iCs/>
          <w:sz w:val="24"/>
          <w:szCs w:val="24"/>
          <w:lang w:val="lv-LV"/>
        </w:rPr>
        <w:t>o</w:t>
      </w:r>
      <w:r w:rsidRPr="00AF6846">
        <w:rPr>
          <w:iCs/>
          <w:sz w:val="24"/>
          <w:szCs w:val="24"/>
          <w:lang w:val="lv-LV"/>
        </w:rPr>
        <w:t>tiek, ja relejs atrodas karstā stāvoklī; 3 – notiek fāzes pazušana vai strāvas asimetrija ir lielākā par 40%.</w:t>
      </w:r>
    </w:p>
    <w:p w:rsidR="009E58D2" w:rsidRPr="00AF6846" w:rsidRDefault="009E58D2" w:rsidP="009E58D2">
      <w:pPr>
        <w:shd w:val="clear" w:color="auto" w:fill="FFFFFF"/>
        <w:ind w:firstLine="397"/>
        <w:jc w:val="both"/>
        <w:rPr>
          <w:sz w:val="24"/>
          <w:szCs w:val="24"/>
          <w:lang w:val="lv-LV"/>
        </w:rPr>
      </w:pPr>
      <w:r w:rsidRPr="00AF6846">
        <w:rPr>
          <w:sz w:val="24"/>
          <w:szCs w:val="24"/>
          <w:lang w:val="lv-LV"/>
        </w:rPr>
        <w:t>Releja atvienošanas klasēs, atbilstoši standartam IEC 60947 var atrast 3.15. tabulā</w:t>
      </w:r>
    </w:p>
    <w:p w:rsidR="009E58D2" w:rsidRPr="00AF6846" w:rsidRDefault="009E58D2" w:rsidP="009E58D2">
      <w:pPr>
        <w:shd w:val="clear" w:color="auto" w:fill="FFFFFF"/>
        <w:ind w:firstLine="397"/>
        <w:rPr>
          <w:lang w:val="lv-LV"/>
        </w:rPr>
      </w:pPr>
    </w:p>
    <w:tbl>
      <w:tblPr>
        <w:tblW w:w="0" w:type="auto"/>
        <w:tblLook w:val="01E0"/>
      </w:tblPr>
      <w:tblGrid>
        <w:gridCol w:w="4396"/>
        <w:gridCol w:w="4327"/>
      </w:tblGrid>
      <w:tr w:rsidR="009E58D2" w:rsidRPr="00AF6846" w:rsidTr="009E58D2">
        <w:tc>
          <w:tcPr>
            <w:tcW w:w="4785" w:type="dxa"/>
          </w:tcPr>
          <w:p w:rsidR="009E58D2" w:rsidRPr="00AF6846" w:rsidRDefault="009E58D2" w:rsidP="009E58D2">
            <w:pPr>
              <w:rPr>
                <w:b/>
                <w:i/>
                <w:lang w:val="lv-LV"/>
              </w:rPr>
            </w:pPr>
            <w:r w:rsidRPr="00AF6846">
              <w:rPr>
                <w:b/>
                <w:i/>
                <w:noProof/>
                <w:lang w:val="lv-LV" w:eastAsia="lv-LV"/>
              </w:rPr>
              <w:drawing>
                <wp:inline distT="0" distB="0" distL="0" distR="0">
                  <wp:extent cx="2246478" cy="2433684"/>
                  <wp:effectExtent l="19050" t="0" r="1422" b="0"/>
                  <wp:docPr id="838"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574" cstate="print">
                            <a:lum contrast="40000"/>
                            <a:grayscl/>
                          </a:blip>
                          <a:srcRect/>
                          <a:stretch>
                            <a:fillRect/>
                          </a:stretch>
                        </pic:blipFill>
                        <pic:spPr bwMode="auto">
                          <a:xfrm>
                            <a:off x="0" y="0"/>
                            <a:ext cx="2249776" cy="2437257"/>
                          </a:xfrm>
                          <a:prstGeom prst="rect">
                            <a:avLst/>
                          </a:prstGeom>
                          <a:noFill/>
                          <a:ln w="9525">
                            <a:noFill/>
                            <a:miter lim="800000"/>
                            <a:headEnd/>
                            <a:tailEnd/>
                          </a:ln>
                        </pic:spPr>
                      </pic:pic>
                    </a:graphicData>
                  </a:graphic>
                </wp:inline>
              </w:drawing>
            </w:r>
          </w:p>
          <w:p w:rsidR="009E58D2" w:rsidRPr="00AF6846" w:rsidRDefault="009E58D2" w:rsidP="009E58D2">
            <w:pPr>
              <w:shd w:val="clear" w:color="auto" w:fill="FFFFFF"/>
              <w:rPr>
                <w:b/>
                <w:i/>
                <w:lang w:val="lv-LV"/>
              </w:rPr>
            </w:pPr>
            <w:r w:rsidRPr="00AF6846">
              <w:rPr>
                <w:b/>
                <w:i/>
                <w:lang w:val="lv-LV"/>
              </w:rPr>
              <w:t>a</w:t>
            </w:r>
          </w:p>
        </w:tc>
        <w:tc>
          <w:tcPr>
            <w:tcW w:w="4786" w:type="dxa"/>
          </w:tcPr>
          <w:p w:rsidR="009E58D2" w:rsidRPr="00AF6846" w:rsidRDefault="009E58D2" w:rsidP="009E58D2">
            <w:pPr>
              <w:rPr>
                <w:b/>
                <w:i/>
                <w:lang w:val="lv-LV"/>
              </w:rPr>
            </w:pPr>
            <w:r w:rsidRPr="00AF6846">
              <w:rPr>
                <w:b/>
                <w:i/>
                <w:noProof/>
                <w:lang w:val="lv-LV" w:eastAsia="lv-LV"/>
              </w:rPr>
              <w:drawing>
                <wp:inline distT="0" distB="0" distL="0" distR="0">
                  <wp:extent cx="2130236" cy="2448776"/>
                  <wp:effectExtent l="19050" t="0" r="3364" b="0"/>
                  <wp:docPr id="839"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575" cstate="print">
                            <a:lum bright="-14000" contrast="40000"/>
                            <a:grayscl/>
                          </a:blip>
                          <a:srcRect/>
                          <a:stretch>
                            <a:fillRect/>
                          </a:stretch>
                        </pic:blipFill>
                        <pic:spPr bwMode="auto">
                          <a:xfrm>
                            <a:off x="0" y="0"/>
                            <a:ext cx="2132565" cy="2451453"/>
                          </a:xfrm>
                          <a:prstGeom prst="rect">
                            <a:avLst/>
                          </a:prstGeom>
                          <a:noFill/>
                          <a:ln w="9525">
                            <a:noFill/>
                            <a:miter lim="800000"/>
                            <a:headEnd/>
                            <a:tailEnd/>
                          </a:ln>
                        </pic:spPr>
                      </pic:pic>
                    </a:graphicData>
                  </a:graphic>
                </wp:inline>
              </w:drawing>
            </w:r>
          </w:p>
          <w:p w:rsidR="009E58D2" w:rsidRPr="00AF6846" w:rsidRDefault="009E58D2" w:rsidP="009E58D2">
            <w:pPr>
              <w:shd w:val="clear" w:color="auto" w:fill="FFFFFF"/>
              <w:rPr>
                <w:b/>
                <w:i/>
                <w:lang w:val="lv-LV"/>
              </w:rPr>
            </w:pPr>
            <w:r w:rsidRPr="00AF6846">
              <w:rPr>
                <w:b/>
                <w:i/>
                <w:lang w:val="lv-LV"/>
              </w:rPr>
              <w:t>b</w:t>
            </w:r>
          </w:p>
        </w:tc>
      </w:tr>
    </w:tbl>
    <w:p w:rsidR="009E58D2" w:rsidRPr="00AF6846" w:rsidRDefault="009E58D2" w:rsidP="009E58D2">
      <w:pPr>
        <w:rPr>
          <w:lang w:val="lv-LV"/>
        </w:rPr>
      </w:pPr>
      <w:r w:rsidRPr="00AF6846">
        <w:rPr>
          <w:lang w:val="lv-LV"/>
        </w:rPr>
        <w:t xml:space="preserve">3.72. att. Releja 3RB 10 laikstrāvas raksturlīknes: </w:t>
      </w:r>
      <w:r w:rsidRPr="00AF6846">
        <w:rPr>
          <w:i/>
          <w:lang w:val="lv-LV"/>
        </w:rPr>
        <w:t xml:space="preserve">a </w:t>
      </w:r>
      <w:r w:rsidRPr="00AF6846">
        <w:rPr>
          <w:lang w:val="lv-LV"/>
        </w:rPr>
        <w:t xml:space="preserve">– atvienošanas klase 10 A; </w:t>
      </w:r>
      <w:r w:rsidRPr="00AF6846">
        <w:rPr>
          <w:i/>
          <w:lang w:val="lv-LV"/>
        </w:rPr>
        <w:t xml:space="preserve">b </w:t>
      </w:r>
      <w:r w:rsidRPr="00AF6846">
        <w:rPr>
          <w:lang w:val="lv-LV"/>
        </w:rPr>
        <w:t>- atvienošanas klase 20</w:t>
      </w:r>
    </w:p>
    <w:p w:rsidR="009E58D2" w:rsidRPr="00AF6846" w:rsidRDefault="009E58D2" w:rsidP="009E58D2">
      <w:pPr>
        <w:shd w:val="clear" w:color="auto" w:fill="FFFFFF"/>
        <w:ind w:firstLine="397"/>
        <w:jc w:val="right"/>
        <w:rPr>
          <w:color w:val="000000"/>
          <w:spacing w:val="2"/>
          <w:lang w:val="lv-LV"/>
        </w:rPr>
      </w:pPr>
    </w:p>
    <w:p w:rsidR="00C3767A" w:rsidRPr="00AF6846" w:rsidRDefault="00C3767A" w:rsidP="009E58D2">
      <w:pPr>
        <w:shd w:val="clear" w:color="auto" w:fill="FFFFFF"/>
        <w:ind w:firstLine="397"/>
        <w:jc w:val="right"/>
        <w:rPr>
          <w:color w:val="000000"/>
          <w:spacing w:val="2"/>
          <w:sz w:val="24"/>
          <w:szCs w:val="24"/>
          <w:lang w:val="lv-LV"/>
        </w:rPr>
      </w:pPr>
    </w:p>
    <w:p w:rsidR="009E58D2" w:rsidRPr="00AF6846" w:rsidRDefault="009E58D2" w:rsidP="009E58D2">
      <w:pPr>
        <w:shd w:val="clear" w:color="auto" w:fill="FFFFFF"/>
        <w:ind w:firstLine="397"/>
        <w:jc w:val="right"/>
        <w:rPr>
          <w:color w:val="000000"/>
          <w:spacing w:val="2"/>
          <w:sz w:val="24"/>
          <w:szCs w:val="24"/>
          <w:lang w:val="lv-LV"/>
        </w:rPr>
      </w:pPr>
      <w:r w:rsidRPr="00AF6846">
        <w:rPr>
          <w:color w:val="000000"/>
          <w:spacing w:val="2"/>
          <w:sz w:val="24"/>
          <w:szCs w:val="24"/>
          <w:lang w:val="lv-LV"/>
        </w:rPr>
        <w:lastRenderedPageBreak/>
        <w:t>3.15.tabula</w:t>
      </w:r>
    </w:p>
    <w:p w:rsidR="009E58D2" w:rsidRPr="00AF6846" w:rsidRDefault="009E58D2" w:rsidP="00C3767A">
      <w:pPr>
        <w:shd w:val="clear" w:color="auto" w:fill="FFFFFF"/>
        <w:jc w:val="center"/>
        <w:rPr>
          <w:b/>
          <w:sz w:val="24"/>
          <w:szCs w:val="24"/>
          <w:lang w:val="lv-LV"/>
        </w:rPr>
      </w:pPr>
      <w:r w:rsidRPr="00AF6846">
        <w:rPr>
          <w:b/>
          <w:sz w:val="24"/>
          <w:szCs w:val="24"/>
          <w:lang w:val="lv-LV"/>
        </w:rPr>
        <w:t>Releja atvienošanas klases (standarts IEC 60947-4-1)</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40" w:type="dxa"/>
          <w:right w:w="40" w:type="dxa"/>
        </w:tblCellMar>
        <w:tblLook w:val="0000"/>
      </w:tblPr>
      <w:tblGrid>
        <w:gridCol w:w="2430"/>
        <w:gridCol w:w="5567"/>
      </w:tblGrid>
      <w:tr w:rsidR="009E58D2" w:rsidRPr="00B50B95" w:rsidTr="00FE30F1">
        <w:trPr>
          <w:trHeight w:val="284"/>
          <w:jc w:val="center"/>
        </w:trPr>
        <w:tc>
          <w:tcPr>
            <w:tcW w:w="2430" w:type="dxa"/>
            <w:shd w:val="clear" w:color="auto" w:fill="FFFFFF"/>
          </w:tcPr>
          <w:p w:rsidR="009E58D2" w:rsidRPr="00AF6846" w:rsidRDefault="009E58D2" w:rsidP="00C3767A">
            <w:pPr>
              <w:shd w:val="clear" w:color="auto" w:fill="FFFFFF"/>
              <w:jc w:val="center"/>
              <w:rPr>
                <w:b/>
                <w:sz w:val="24"/>
                <w:szCs w:val="24"/>
                <w:lang w:val="lv-LV"/>
              </w:rPr>
            </w:pPr>
            <w:r w:rsidRPr="00AF6846">
              <w:rPr>
                <w:b/>
                <w:sz w:val="24"/>
                <w:szCs w:val="24"/>
                <w:lang w:val="lv-LV"/>
              </w:rPr>
              <w:t>Atvienošanas klase</w:t>
            </w:r>
          </w:p>
        </w:tc>
        <w:tc>
          <w:tcPr>
            <w:tcW w:w="5567" w:type="dxa"/>
            <w:shd w:val="clear" w:color="auto" w:fill="FFFFFF"/>
          </w:tcPr>
          <w:p w:rsidR="009E58D2" w:rsidRPr="00AF6846" w:rsidRDefault="009E58D2" w:rsidP="00C3767A">
            <w:pPr>
              <w:shd w:val="clear" w:color="auto" w:fill="FFFFFF"/>
              <w:jc w:val="center"/>
              <w:rPr>
                <w:b/>
                <w:sz w:val="24"/>
                <w:szCs w:val="24"/>
                <w:lang w:val="lv-LV"/>
              </w:rPr>
            </w:pPr>
            <w:r w:rsidRPr="00AF6846">
              <w:rPr>
                <w:b/>
                <w:sz w:val="24"/>
                <w:szCs w:val="24"/>
                <w:lang w:val="lv-LV"/>
              </w:rPr>
              <w:t>Nostrādes laiks t</w:t>
            </w:r>
            <w:r w:rsidRPr="00AF6846">
              <w:rPr>
                <w:b/>
                <w:sz w:val="24"/>
                <w:szCs w:val="24"/>
                <w:vertAlign w:val="subscript"/>
                <w:lang w:val="lv-LV"/>
              </w:rPr>
              <w:t>A</w:t>
            </w:r>
            <w:r w:rsidRPr="00AF6846">
              <w:rPr>
                <w:b/>
                <w:sz w:val="24"/>
                <w:szCs w:val="24"/>
                <w:lang w:val="lv-LV"/>
              </w:rPr>
              <w:t>, s (pie 7,2 х I</w:t>
            </w:r>
            <w:r w:rsidRPr="00AF6846">
              <w:rPr>
                <w:b/>
                <w:sz w:val="24"/>
                <w:szCs w:val="24"/>
                <w:vertAlign w:val="subscript"/>
                <w:lang w:val="lv-LV"/>
              </w:rPr>
              <w:t xml:space="preserve">е </w:t>
            </w:r>
            <w:r w:rsidRPr="00AF6846">
              <w:rPr>
                <w:b/>
                <w:sz w:val="24"/>
                <w:szCs w:val="24"/>
                <w:lang w:val="lv-LV"/>
              </w:rPr>
              <w:t xml:space="preserve"> no auksta stāvoklī)</w:t>
            </w:r>
          </w:p>
        </w:tc>
      </w:tr>
      <w:tr w:rsidR="009E58D2" w:rsidRPr="00AF6846" w:rsidTr="00FE30F1">
        <w:trPr>
          <w:trHeight w:val="284"/>
          <w:jc w:val="center"/>
        </w:trPr>
        <w:tc>
          <w:tcPr>
            <w:tcW w:w="2430" w:type="dxa"/>
            <w:shd w:val="clear" w:color="auto" w:fill="FFFFFF"/>
          </w:tcPr>
          <w:p w:rsidR="009E58D2" w:rsidRPr="00AF6846" w:rsidRDefault="009E58D2" w:rsidP="00C3767A">
            <w:pPr>
              <w:shd w:val="clear" w:color="auto" w:fill="FFFFFF"/>
              <w:jc w:val="center"/>
              <w:rPr>
                <w:sz w:val="24"/>
                <w:szCs w:val="24"/>
                <w:lang w:val="lv-LV"/>
              </w:rPr>
            </w:pPr>
            <w:r w:rsidRPr="00AF6846">
              <w:rPr>
                <w:sz w:val="24"/>
                <w:szCs w:val="24"/>
                <w:lang w:val="lv-LV"/>
              </w:rPr>
              <w:t>CLASS 10 А</w:t>
            </w:r>
          </w:p>
        </w:tc>
        <w:tc>
          <w:tcPr>
            <w:tcW w:w="5567" w:type="dxa"/>
            <w:shd w:val="clear" w:color="auto" w:fill="FFFFFF"/>
          </w:tcPr>
          <w:p w:rsidR="009E58D2" w:rsidRPr="00AF6846" w:rsidRDefault="009E58D2" w:rsidP="00C3767A">
            <w:pPr>
              <w:shd w:val="clear" w:color="auto" w:fill="FFFFFF"/>
              <w:jc w:val="center"/>
              <w:rPr>
                <w:sz w:val="24"/>
                <w:szCs w:val="24"/>
                <w:lang w:val="lv-LV"/>
              </w:rPr>
            </w:pPr>
            <w:r w:rsidRPr="00AF6846">
              <w:rPr>
                <w:sz w:val="24"/>
                <w:szCs w:val="24"/>
                <w:lang w:val="lv-LV"/>
              </w:rPr>
              <w:t>2 &lt; t</w:t>
            </w:r>
            <w:r w:rsidRPr="00AF6846">
              <w:rPr>
                <w:sz w:val="24"/>
                <w:szCs w:val="24"/>
                <w:vertAlign w:val="subscript"/>
                <w:lang w:val="lv-LV"/>
              </w:rPr>
              <w:t>A</w:t>
            </w:r>
            <w:r w:rsidRPr="00AF6846">
              <w:rPr>
                <w:sz w:val="24"/>
                <w:szCs w:val="24"/>
                <w:lang w:val="lv-LV"/>
              </w:rPr>
              <w:t xml:space="preserve"> &lt;10</w:t>
            </w:r>
          </w:p>
        </w:tc>
      </w:tr>
      <w:tr w:rsidR="009E58D2" w:rsidRPr="00AF6846" w:rsidTr="00FE30F1">
        <w:trPr>
          <w:trHeight w:val="284"/>
          <w:jc w:val="center"/>
        </w:trPr>
        <w:tc>
          <w:tcPr>
            <w:tcW w:w="2430" w:type="dxa"/>
            <w:shd w:val="clear" w:color="auto" w:fill="FFFFFF"/>
          </w:tcPr>
          <w:p w:rsidR="009E58D2" w:rsidRPr="00AF6846" w:rsidRDefault="009E58D2" w:rsidP="00C3767A">
            <w:pPr>
              <w:shd w:val="clear" w:color="auto" w:fill="FFFFFF"/>
              <w:jc w:val="center"/>
              <w:rPr>
                <w:sz w:val="24"/>
                <w:szCs w:val="24"/>
                <w:lang w:val="lv-LV"/>
              </w:rPr>
            </w:pPr>
            <w:r w:rsidRPr="00AF6846">
              <w:rPr>
                <w:sz w:val="24"/>
                <w:szCs w:val="24"/>
                <w:lang w:val="lv-LV"/>
              </w:rPr>
              <w:t>CLASS 10</w:t>
            </w:r>
          </w:p>
        </w:tc>
        <w:tc>
          <w:tcPr>
            <w:tcW w:w="5567" w:type="dxa"/>
            <w:shd w:val="clear" w:color="auto" w:fill="FFFFFF"/>
          </w:tcPr>
          <w:p w:rsidR="009E58D2" w:rsidRPr="00AF6846" w:rsidRDefault="009E58D2" w:rsidP="00C3767A">
            <w:pPr>
              <w:shd w:val="clear" w:color="auto" w:fill="FFFFFF"/>
              <w:jc w:val="center"/>
              <w:rPr>
                <w:sz w:val="24"/>
                <w:szCs w:val="24"/>
                <w:lang w:val="lv-LV"/>
              </w:rPr>
            </w:pPr>
            <w:r w:rsidRPr="00AF6846">
              <w:rPr>
                <w:sz w:val="24"/>
                <w:szCs w:val="24"/>
                <w:lang w:val="lv-LV"/>
              </w:rPr>
              <w:t>4 &lt; t</w:t>
            </w:r>
            <w:r w:rsidRPr="00AF6846">
              <w:rPr>
                <w:sz w:val="24"/>
                <w:szCs w:val="24"/>
                <w:vertAlign w:val="subscript"/>
                <w:lang w:val="lv-LV"/>
              </w:rPr>
              <w:t>A</w:t>
            </w:r>
            <w:r w:rsidRPr="00AF6846">
              <w:rPr>
                <w:sz w:val="24"/>
                <w:szCs w:val="24"/>
                <w:lang w:val="lv-LV"/>
              </w:rPr>
              <w:t xml:space="preserve"> &lt;10</w:t>
            </w:r>
          </w:p>
        </w:tc>
      </w:tr>
      <w:tr w:rsidR="009E58D2" w:rsidRPr="00AF6846" w:rsidTr="00FE30F1">
        <w:trPr>
          <w:trHeight w:val="284"/>
          <w:jc w:val="center"/>
        </w:trPr>
        <w:tc>
          <w:tcPr>
            <w:tcW w:w="2430" w:type="dxa"/>
            <w:shd w:val="clear" w:color="auto" w:fill="FFFFFF"/>
          </w:tcPr>
          <w:p w:rsidR="009E58D2" w:rsidRPr="00AF6846" w:rsidRDefault="009E58D2" w:rsidP="00C3767A">
            <w:pPr>
              <w:shd w:val="clear" w:color="auto" w:fill="FFFFFF"/>
              <w:jc w:val="center"/>
              <w:rPr>
                <w:sz w:val="24"/>
                <w:szCs w:val="24"/>
                <w:lang w:val="lv-LV"/>
              </w:rPr>
            </w:pPr>
            <w:r w:rsidRPr="00AF6846">
              <w:rPr>
                <w:sz w:val="24"/>
                <w:szCs w:val="24"/>
                <w:lang w:val="lv-LV"/>
              </w:rPr>
              <w:t>CLASS 20</w:t>
            </w:r>
          </w:p>
        </w:tc>
        <w:tc>
          <w:tcPr>
            <w:tcW w:w="5567" w:type="dxa"/>
            <w:shd w:val="clear" w:color="auto" w:fill="FFFFFF"/>
          </w:tcPr>
          <w:p w:rsidR="009E58D2" w:rsidRPr="00AF6846" w:rsidRDefault="009E58D2" w:rsidP="00C3767A">
            <w:pPr>
              <w:shd w:val="clear" w:color="auto" w:fill="FFFFFF"/>
              <w:jc w:val="center"/>
              <w:rPr>
                <w:sz w:val="24"/>
                <w:szCs w:val="24"/>
                <w:lang w:val="lv-LV"/>
              </w:rPr>
            </w:pPr>
            <w:r w:rsidRPr="00AF6846">
              <w:rPr>
                <w:sz w:val="24"/>
                <w:szCs w:val="24"/>
                <w:lang w:val="lv-LV"/>
              </w:rPr>
              <w:t>6 &lt; t</w:t>
            </w:r>
            <w:r w:rsidRPr="00AF6846">
              <w:rPr>
                <w:sz w:val="24"/>
                <w:szCs w:val="24"/>
                <w:vertAlign w:val="subscript"/>
                <w:lang w:val="lv-LV"/>
              </w:rPr>
              <w:t>A</w:t>
            </w:r>
            <w:r w:rsidRPr="00AF6846">
              <w:rPr>
                <w:sz w:val="24"/>
                <w:szCs w:val="24"/>
                <w:lang w:val="lv-LV"/>
              </w:rPr>
              <w:t xml:space="preserve"> &lt;20</w:t>
            </w:r>
          </w:p>
        </w:tc>
      </w:tr>
      <w:tr w:rsidR="009E58D2" w:rsidRPr="00AF6846" w:rsidTr="00FE30F1">
        <w:trPr>
          <w:trHeight w:val="284"/>
          <w:jc w:val="center"/>
        </w:trPr>
        <w:tc>
          <w:tcPr>
            <w:tcW w:w="2430" w:type="dxa"/>
            <w:shd w:val="clear" w:color="auto" w:fill="FFFFFF"/>
          </w:tcPr>
          <w:p w:rsidR="009E58D2" w:rsidRPr="00AF6846" w:rsidRDefault="009E58D2" w:rsidP="00C3767A">
            <w:pPr>
              <w:shd w:val="clear" w:color="auto" w:fill="FFFFFF"/>
              <w:jc w:val="center"/>
              <w:rPr>
                <w:sz w:val="24"/>
                <w:szCs w:val="24"/>
                <w:lang w:val="lv-LV"/>
              </w:rPr>
            </w:pPr>
            <w:r w:rsidRPr="00AF6846">
              <w:rPr>
                <w:sz w:val="24"/>
                <w:szCs w:val="24"/>
                <w:lang w:val="lv-LV"/>
              </w:rPr>
              <w:t>CLASS 30</w:t>
            </w:r>
          </w:p>
        </w:tc>
        <w:tc>
          <w:tcPr>
            <w:tcW w:w="5567" w:type="dxa"/>
            <w:shd w:val="clear" w:color="auto" w:fill="FFFFFF"/>
          </w:tcPr>
          <w:p w:rsidR="009E58D2" w:rsidRPr="00AF6846" w:rsidRDefault="009E58D2" w:rsidP="00C3767A">
            <w:pPr>
              <w:shd w:val="clear" w:color="auto" w:fill="FFFFFF"/>
              <w:jc w:val="center"/>
              <w:rPr>
                <w:sz w:val="24"/>
                <w:szCs w:val="24"/>
                <w:lang w:val="lv-LV"/>
              </w:rPr>
            </w:pPr>
            <w:r w:rsidRPr="00AF6846">
              <w:rPr>
                <w:sz w:val="24"/>
                <w:szCs w:val="24"/>
                <w:lang w:val="lv-LV"/>
              </w:rPr>
              <w:t>9 &lt; t</w:t>
            </w:r>
            <w:r w:rsidRPr="00AF6846">
              <w:rPr>
                <w:sz w:val="24"/>
                <w:szCs w:val="24"/>
                <w:vertAlign w:val="subscript"/>
                <w:lang w:val="lv-LV"/>
              </w:rPr>
              <w:t>A</w:t>
            </w:r>
            <w:r w:rsidRPr="00AF6846">
              <w:rPr>
                <w:sz w:val="24"/>
                <w:szCs w:val="24"/>
                <w:lang w:val="lv-LV"/>
              </w:rPr>
              <w:t xml:space="preserve"> &lt;30</w:t>
            </w:r>
          </w:p>
        </w:tc>
      </w:tr>
    </w:tbl>
    <w:p w:rsidR="009E58D2" w:rsidRPr="00AF6846" w:rsidRDefault="009E58D2" w:rsidP="009E58D2">
      <w:pPr>
        <w:ind w:firstLine="397"/>
        <w:rPr>
          <w:sz w:val="24"/>
          <w:szCs w:val="24"/>
          <w:lang w:val="lv-LV"/>
        </w:rPr>
      </w:pPr>
    </w:p>
    <w:p w:rsidR="009E58D2" w:rsidRPr="00D333FA" w:rsidRDefault="009E58D2" w:rsidP="009E58D2">
      <w:pPr>
        <w:pStyle w:val="Style2"/>
        <w:widowControl/>
        <w:spacing w:line="240" w:lineRule="auto"/>
        <w:ind w:firstLine="397"/>
        <w:rPr>
          <w:rStyle w:val="FontStyle12"/>
          <w:b/>
          <w:i w:val="0"/>
          <w:color w:val="000000"/>
          <w:spacing w:val="-4"/>
          <w:w w:val="103"/>
          <w:sz w:val="24"/>
          <w:szCs w:val="24"/>
        </w:rPr>
      </w:pPr>
      <w:r w:rsidRPr="00D333FA">
        <w:rPr>
          <w:rStyle w:val="FontStyle12"/>
          <w:b/>
          <w:i w:val="0"/>
          <w:color w:val="000000"/>
          <w:spacing w:val="-4"/>
          <w:w w:val="103"/>
          <w:sz w:val="24"/>
          <w:szCs w:val="24"/>
        </w:rPr>
        <w:t xml:space="preserve">3.7.6. POLARIZĒTIE RELĒJI. </w:t>
      </w:r>
    </w:p>
    <w:p w:rsidR="009E58D2" w:rsidRPr="00356F0E" w:rsidRDefault="009E58D2" w:rsidP="009E58D2">
      <w:pPr>
        <w:pStyle w:val="Style2"/>
        <w:widowControl/>
        <w:spacing w:line="240" w:lineRule="auto"/>
        <w:ind w:firstLine="397"/>
        <w:rPr>
          <w:rStyle w:val="FontStyle12"/>
          <w:color w:val="000000"/>
          <w:spacing w:val="-4"/>
          <w:w w:val="103"/>
          <w:sz w:val="16"/>
          <w:szCs w:val="16"/>
        </w:rPr>
      </w:pPr>
    </w:p>
    <w:p w:rsidR="009E58D2" w:rsidRPr="00AF6846" w:rsidRDefault="009E58D2" w:rsidP="009E58D2">
      <w:pPr>
        <w:pStyle w:val="Style2"/>
        <w:widowControl/>
        <w:spacing w:line="240" w:lineRule="auto"/>
        <w:ind w:firstLine="397"/>
        <w:rPr>
          <w:rStyle w:val="FontStyle11"/>
          <w:i/>
          <w:color w:val="000000"/>
          <w:spacing w:val="-4"/>
          <w:w w:val="103"/>
          <w:sz w:val="24"/>
          <w:szCs w:val="24"/>
        </w:rPr>
      </w:pPr>
      <w:r w:rsidRPr="00AF6846">
        <w:rPr>
          <w:rStyle w:val="FontStyle12"/>
          <w:i w:val="0"/>
          <w:color w:val="000000"/>
          <w:spacing w:val="-4"/>
          <w:w w:val="103"/>
          <w:sz w:val="24"/>
          <w:szCs w:val="24"/>
        </w:rPr>
        <w:t xml:space="preserve">Polarizētie releji </w:t>
      </w:r>
      <w:r w:rsidRPr="00AF6846">
        <w:rPr>
          <w:rStyle w:val="FontStyle11"/>
          <w:i/>
          <w:color w:val="000000"/>
          <w:spacing w:val="-4"/>
          <w:w w:val="103"/>
          <w:sz w:val="24"/>
          <w:szCs w:val="24"/>
        </w:rPr>
        <w:t xml:space="preserve">reaģē uz strāvas </w:t>
      </w:r>
      <w:r w:rsidRPr="00AF6846">
        <w:rPr>
          <w:rStyle w:val="FontStyle14"/>
          <w:i/>
          <w:color w:val="000000"/>
          <w:spacing w:val="-4"/>
          <w:w w:val="103"/>
          <w:sz w:val="24"/>
          <w:szCs w:val="24"/>
        </w:rPr>
        <w:t xml:space="preserve">virziena </w:t>
      </w:r>
      <w:r w:rsidRPr="00AF6846">
        <w:rPr>
          <w:rStyle w:val="FontStyle11"/>
          <w:i/>
          <w:color w:val="000000"/>
          <w:spacing w:val="-4"/>
          <w:w w:val="103"/>
          <w:sz w:val="24"/>
          <w:szCs w:val="24"/>
        </w:rPr>
        <w:t>izmaiņu aizsargā</w:t>
      </w:r>
      <w:r w:rsidRPr="00AF6846">
        <w:rPr>
          <w:rStyle w:val="FontStyle11"/>
          <w:i/>
          <w:color w:val="000000"/>
          <w:spacing w:val="-4"/>
          <w:w w:val="103"/>
          <w:sz w:val="24"/>
          <w:szCs w:val="24"/>
        </w:rPr>
        <w:softHyphen/>
        <w:t>jamā ķēdē.</w:t>
      </w:r>
    </w:p>
    <w:tbl>
      <w:tblPr>
        <w:tblW w:w="8618" w:type="dxa"/>
        <w:tblLook w:val="04A0"/>
      </w:tblPr>
      <w:tblGrid>
        <w:gridCol w:w="4584"/>
        <w:gridCol w:w="4034"/>
      </w:tblGrid>
      <w:tr w:rsidR="009E58D2" w:rsidRPr="00B50B95" w:rsidTr="009E58D2">
        <w:tc>
          <w:tcPr>
            <w:tcW w:w="4644" w:type="dxa"/>
          </w:tcPr>
          <w:p w:rsidR="009E58D2" w:rsidRPr="00AF6846" w:rsidRDefault="009E58D2" w:rsidP="009E58D2">
            <w:pPr>
              <w:pStyle w:val="Style3"/>
              <w:widowControl/>
              <w:spacing w:line="240" w:lineRule="auto"/>
              <w:ind w:firstLine="397"/>
              <w:rPr>
                <w:rStyle w:val="FontStyle11"/>
                <w:bCs/>
                <w:color w:val="000000"/>
                <w:spacing w:val="-4"/>
                <w:w w:val="103"/>
                <w:sz w:val="24"/>
                <w:szCs w:val="24"/>
              </w:rPr>
            </w:pPr>
            <w:r w:rsidRPr="00AF6846">
              <w:rPr>
                <w:rStyle w:val="FontStyle14"/>
                <w:color w:val="000000"/>
                <w:spacing w:val="-4"/>
                <w:w w:val="103"/>
                <w:sz w:val="24"/>
                <w:szCs w:val="24"/>
              </w:rPr>
              <w:t xml:space="preserve">Elektromagnētiskā </w:t>
            </w:r>
            <w:r w:rsidRPr="00AF6846">
              <w:rPr>
                <w:rStyle w:val="FontStyle11"/>
                <w:color w:val="000000"/>
                <w:spacing w:val="-4"/>
                <w:w w:val="103"/>
                <w:sz w:val="24"/>
                <w:szCs w:val="24"/>
              </w:rPr>
              <w:t>polarizētā releja i</w:t>
            </w:r>
            <w:r w:rsidRPr="00AF6846">
              <w:rPr>
                <w:rStyle w:val="FontStyle11"/>
                <w:color w:val="000000"/>
                <w:spacing w:val="-4"/>
                <w:w w:val="103"/>
                <w:sz w:val="24"/>
                <w:szCs w:val="24"/>
              </w:rPr>
              <w:t>z</w:t>
            </w:r>
            <w:r w:rsidRPr="00AF6846">
              <w:rPr>
                <w:rStyle w:val="FontStyle11"/>
                <w:color w:val="000000"/>
                <w:spacing w:val="-4"/>
                <w:w w:val="103"/>
                <w:sz w:val="24"/>
                <w:szCs w:val="24"/>
              </w:rPr>
              <w:t xml:space="preserve">veidojuma shēma parādīta 3.73. attēlā. Uz serdes ir novietota </w:t>
            </w:r>
            <w:r w:rsidRPr="00AF6846">
              <w:rPr>
                <w:rStyle w:val="FontStyle14"/>
                <w:color w:val="000000"/>
                <w:spacing w:val="-4"/>
                <w:w w:val="103"/>
                <w:sz w:val="24"/>
                <w:szCs w:val="24"/>
              </w:rPr>
              <w:t>re</w:t>
            </w:r>
            <w:r w:rsidRPr="00AF6846">
              <w:rPr>
                <w:rStyle w:val="FontStyle14"/>
                <w:color w:val="000000"/>
                <w:spacing w:val="-4"/>
                <w:w w:val="103"/>
                <w:sz w:val="24"/>
                <w:szCs w:val="24"/>
              </w:rPr>
              <w:softHyphen/>
              <w:t xml:space="preserve">leja strāvas spole 1, </w:t>
            </w:r>
            <w:r w:rsidRPr="00AF6846">
              <w:rPr>
                <w:rStyle w:val="FontStyle11"/>
                <w:color w:val="000000"/>
                <w:spacing w:val="-4"/>
                <w:w w:val="103"/>
                <w:sz w:val="24"/>
                <w:szCs w:val="24"/>
              </w:rPr>
              <w:t xml:space="preserve">ko ieslēdz </w:t>
            </w:r>
            <w:r w:rsidRPr="00AF6846">
              <w:rPr>
                <w:rStyle w:val="FontStyle14"/>
                <w:color w:val="000000"/>
                <w:spacing w:val="-4"/>
                <w:w w:val="103"/>
                <w:sz w:val="24"/>
                <w:szCs w:val="24"/>
              </w:rPr>
              <w:t xml:space="preserve">virknē </w:t>
            </w:r>
            <w:r w:rsidRPr="00AF6846">
              <w:rPr>
                <w:rStyle w:val="FontStyle11"/>
                <w:color w:val="000000"/>
                <w:spacing w:val="-4"/>
                <w:w w:val="103"/>
                <w:sz w:val="24"/>
                <w:szCs w:val="24"/>
              </w:rPr>
              <w:t>aiz</w:t>
            </w:r>
            <w:r w:rsidRPr="00AF6846">
              <w:rPr>
                <w:rStyle w:val="FontStyle11"/>
                <w:color w:val="000000"/>
                <w:spacing w:val="-4"/>
                <w:w w:val="103"/>
                <w:sz w:val="24"/>
                <w:szCs w:val="24"/>
              </w:rPr>
              <w:softHyphen/>
              <w:t xml:space="preserve">sargājamā strāvas ķēdē. Starp magnētiskās ķēdes poliem atrodas uz ass </w:t>
            </w:r>
            <w:r w:rsidRPr="00AF6846">
              <w:rPr>
                <w:rStyle w:val="FontStyle14"/>
                <w:color w:val="000000"/>
                <w:spacing w:val="-4"/>
                <w:w w:val="103"/>
                <w:sz w:val="24"/>
                <w:szCs w:val="24"/>
              </w:rPr>
              <w:t xml:space="preserve">2 </w:t>
            </w:r>
            <w:r w:rsidRPr="00AF6846">
              <w:rPr>
                <w:rStyle w:val="FontStyle11"/>
                <w:color w:val="000000"/>
                <w:spacing w:val="-4"/>
                <w:w w:val="103"/>
                <w:sz w:val="24"/>
                <w:szCs w:val="24"/>
              </w:rPr>
              <w:t xml:space="preserve">nostiprināts </w:t>
            </w:r>
            <w:r w:rsidRPr="00AF6846">
              <w:rPr>
                <w:rStyle w:val="FontStyle14"/>
                <w:color w:val="000000"/>
                <w:spacing w:val="-4"/>
                <w:w w:val="103"/>
                <w:sz w:val="24"/>
                <w:szCs w:val="24"/>
              </w:rPr>
              <w:t xml:space="preserve">enkurs 3 </w:t>
            </w:r>
            <w:r w:rsidRPr="00AF6846">
              <w:rPr>
                <w:rStyle w:val="FontStyle11"/>
                <w:color w:val="000000"/>
                <w:spacing w:val="-4"/>
                <w:w w:val="103"/>
                <w:sz w:val="24"/>
                <w:szCs w:val="24"/>
              </w:rPr>
              <w:t xml:space="preserve">ar </w:t>
            </w:r>
            <w:r w:rsidRPr="00AF6846">
              <w:rPr>
                <w:rStyle w:val="FontStyle14"/>
                <w:color w:val="000000"/>
                <w:spacing w:val="-4"/>
                <w:w w:val="103"/>
                <w:sz w:val="24"/>
                <w:szCs w:val="24"/>
              </w:rPr>
              <w:t xml:space="preserve">tinumu 4, </w:t>
            </w:r>
            <w:r w:rsidRPr="00AF6846">
              <w:rPr>
                <w:rStyle w:val="FontStyle11"/>
                <w:color w:val="000000"/>
                <w:spacing w:val="-4"/>
                <w:w w:val="103"/>
                <w:sz w:val="24"/>
                <w:szCs w:val="24"/>
              </w:rPr>
              <w:t>ko i</w:t>
            </w:r>
            <w:r w:rsidRPr="00AF6846">
              <w:rPr>
                <w:rStyle w:val="FontStyle11"/>
                <w:color w:val="000000"/>
                <w:spacing w:val="-4"/>
                <w:w w:val="103"/>
                <w:sz w:val="24"/>
                <w:szCs w:val="24"/>
              </w:rPr>
              <w:t>e</w:t>
            </w:r>
            <w:r w:rsidRPr="00AF6846">
              <w:rPr>
                <w:rStyle w:val="FontStyle11"/>
                <w:color w:val="000000"/>
                <w:spacing w:val="-4"/>
                <w:w w:val="103"/>
                <w:sz w:val="24"/>
                <w:szCs w:val="24"/>
              </w:rPr>
              <w:t xml:space="preserve">slēdz </w:t>
            </w:r>
            <w:r w:rsidRPr="00AF6846">
              <w:rPr>
                <w:rStyle w:val="FontStyle14"/>
                <w:color w:val="000000"/>
                <w:spacing w:val="-4"/>
                <w:w w:val="103"/>
                <w:sz w:val="24"/>
                <w:szCs w:val="24"/>
              </w:rPr>
              <w:t xml:space="preserve">līdzstrāvas </w:t>
            </w:r>
            <w:r w:rsidRPr="00AF6846">
              <w:rPr>
                <w:rStyle w:val="FontStyle11"/>
                <w:color w:val="000000"/>
                <w:spacing w:val="-4"/>
                <w:w w:val="103"/>
                <w:sz w:val="24"/>
                <w:szCs w:val="24"/>
              </w:rPr>
              <w:t>ķēdē. Atkarībā no magnēti</w:t>
            </w:r>
            <w:r w:rsidRPr="00AF6846">
              <w:rPr>
                <w:rStyle w:val="FontStyle11"/>
                <w:color w:val="000000"/>
                <w:spacing w:val="-4"/>
                <w:w w:val="103"/>
                <w:sz w:val="24"/>
                <w:szCs w:val="24"/>
              </w:rPr>
              <w:t>s</w:t>
            </w:r>
            <w:r w:rsidRPr="00AF6846">
              <w:rPr>
                <w:rStyle w:val="FontStyle11"/>
                <w:color w:val="000000"/>
                <w:spacing w:val="-4"/>
                <w:w w:val="103"/>
                <w:sz w:val="24"/>
                <w:szCs w:val="24"/>
              </w:rPr>
              <w:t>kās plūsmas vir</w:t>
            </w:r>
            <w:r w:rsidRPr="00AF6846">
              <w:rPr>
                <w:rStyle w:val="FontStyle11"/>
                <w:color w:val="000000"/>
                <w:spacing w:val="-4"/>
                <w:w w:val="103"/>
                <w:sz w:val="24"/>
                <w:szCs w:val="24"/>
              </w:rPr>
              <w:softHyphen/>
              <w:t>ziena magnētiskajā ķēdē e</w:t>
            </w:r>
            <w:r w:rsidRPr="00AF6846">
              <w:rPr>
                <w:rStyle w:val="FontStyle11"/>
                <w:color w:val="000000"/>
                <w:spacing w:val="-4"/>
                <w:w w:val="103"/>
                <w:sz w:val="24"/>
                <w:szCs w:val="24"/>
              </w:rPr>
              <w:t>n</w:t>
            </w:r>
            <w:r w:rsidRPr="00AF6846">
              <w:rPr>
                <w:rStyle w:val="FontStyle11"/>
                <w:color w:val="000000"/>
                <w:spacing w:val="-4"/>
                <w:w w:val="103"/>
                <w:sz w:val="24"/>
                <w:szCs w:val="24"/>
              </w:rPr>
              <w:t xml:space="preserve">kurs </w:t>
            </w:r>
            <w:r w:rsidRPr="00AF6846">
              <w:rPr>
                <w:rStyle w:val="FontStyle14"/>
                <w:color w:val="000000"/>
                <w:spacing w:val="-4"/>
                <w:w w:val="103"/>
                <w:sz w:val="24"/>
                <w:szCs w:val="24"/>
              </w:rPr>
              <w:t xml:space="preserve">3 </w:t>
            </w:r>
            <w:r w:rsidRPr="00AF6846">
              <w:rPr>
                <w:rStyle w:val="FontStyle11"/>
                <w:color w:val="000000"/>
                <w:spacing w:val="-4"/>
                <w:w w:val="103"/>
                <w:sz w:val="24"/>
                <w:szCs w:val="24"/>
              </w:rPr>
              <w:t>pagrie</w:t>
            </w:r>
            <w:r w:rsidRPr="00AF6846">
              <w:rPr>
                <w:rStyle w:val="FontStyle11"/>
                <w:color w:val="000000"/>
                <w:spacing w:val="-4"/>
                <w:w w:val="103"/>
                <w:sz w:val="24"/>
                <w:szCs w:val="24"/>
              </w:rPr>
              <w:softHyphen/>
              <w:t>žas vienā vai otrā virzienā, n</w:t>
            </w:r>
            <w:r w:rsidRPr="00AF6846">
              <w:rPr>
                <w:rStyle w:val="FontStyle11"/>
                <w:color w:val="000000"/>
                <w:spacing w:val="-4"/>
                <w:w w:val="103"/>
                <w:sz w:val="24"/>
                <w:szCs w:val="24"/>
              </w:rPr>
              <w:t>o</w:t>
            </w:r>
            <w:r w:rsidRPr="00AF6846">
              <w:rPr>
                <w:rStyle w:val="FontStyle11"/>
                <w:color w:val="000000"/>
                <w:spacing w:val="-4"/>
                <w:w w:val="103"/>
                <w:sz w:val="24"/>
                <w:szCs w:val="24"/>
              </w:rPr>
              <w:t>slēdzot kon</w:t>
            </w:r>
            <w:r w:rsidRPr="00AF6846">
              <w:rPr>
                <w:rStyle w:val="FontStyle11"/>
                <w:color w:val="000000"/>
                <w:spacing w:val="-4"/>
                <w:w w:val="103"/>
                <w:sz w:val="24"/>
                <w:szCs w:val="24"/>
              </w:rPr>
              <w:softHyphen/>
              <w:t xml:space="preserve">taktus </w:t>
            </w:r>
            <w:r w:rsidRPr="00AF6846">
              <w:rPr>
                <w:rStyle w:val="FontStyle14"/>
                <w:color w:val="000000"/>
                <w:spacing w:val="-4"/>
                <w:w w:val="103"/>
                <w:sz w:val="24"/>
                <w:szCs w:val="24"/>
              </w:rPr>
              <w:t xml:space="preserve">5 </w:t>
            </w:r>
            <w:r w:rsidRPr="00AF6846">
              <w:rPr>
                <w:rStyle w:val="FontStyle11"/>
                <w:color w:val="000000"/>
                <w:spacing w:val="-4"/>
                <w:w w:val="103"/>
                <w:sz w:val="24"/>
                <w:szCs w:val="24"/>
              </w:rPr>
              <w:t>pa labi vai pa kreisi. Pol</w:t>
            </w:r>
            <w:r w:rsidRPr="00AF6846">
              <w:rPr>
                <w:rStyle w:val="FontStyle11"/>
                <w:color w:val="000000"/>
                <w:spacing w:val="-4"/>
                <w:w w:val="103"/>
                <w:sz w:val="24"/>
                <w:szCs w:val="24"/>
              </w:rPr>
              <w:t>a</w:t>
            </w:r>
            <w:r w:rsidRPr="00AF6846">
              <w:rPr>
                <w:rStyle w:val="FontStyle11"/>
                <w:color w:val="000000"/>
                <w:spacing w:val="-4"/>
                <w:w w:val="103"/>
                <w:sz w:val="24"/>
                <w:szCs w:val="24"/>
              </w:rPr>
              <w:t>rizētā releja kontakti parasti ieslēgti atslēdz</w:t>
            </w:r>
            <w:r w:rsidRPr="00AF6846">
              <w:rPr>
                <w:rStyle w:val="FontStyle11"/>
                <w:color w:val="000000"/>
                <w:spacing w:val="-4"/>
                <w:w w:val="103"/>
                <w:sz w:val="24"/>
                <w:szCs w:val="24"/>
              </w:rPr>
              <w:t>o</w:t>
            </w:r>
            <w:r w:rsidRPr="00AF6846">
              <w:rPr>
                <w:rStyle w:val="FontStyle11"/>
                <w:color w:val="000000"/>
                <w:spacing w:val="-4"/>
                <w:w w:val="103"/>
                <w:sz w:val="24"/>
                <w:szCs w:val="24"/>
              </w:rPr>
              <w:t>šā kontaktora spoles ķēdē.</w:t>
            </w:r>
          </w:p>
          <w:p w:rsidR="009E58D2" w:rsidRPr="00AF6846" w:rsidRDefault="009E58D2" w:rsidP="009E58D2">
            <w:pPr>
              <w:pStyle w:val="Style2"/>
              <w:widowControl/>
              <w:spacing w:line="240" w:lineRule="auto"/>
              <w:ind w:firstLine="397"/>
              <w:rPr>
                <w:rStyle w:val="FontStyle11"/>
                <w:bCs/>
                <w:color w:val="000000"/>
                <w:spacing w:val="-4"/>
                <w:w w:val="103"/>
                <w:sz w:val="24"/>
                <w:szCs w:val="24"/>
              </w:rPr>
            </w:pPr>
            <w:r w:rsidRPr="00AF6846">
              <w:rPr>
                <w:rStyle w:val="FontStyle14"/>
                <w:color w:val="000000"/>
                <w:spacing w:val="-4"/>
                <w:w w:val="103"/>
                <w:sz w:val="24"/>
                <w:szCs w:val="24"/>
              </w:rPr>
              <w:t xml:space="preserve">Magnētelektrisko </w:t>
            </w:r>
            <w:r w:rsidRPr="00AF6846">
              <w:rPr>
                <w:rStyle w:val="FontStyle11"/>
                <w:color w:val="000000"/>
                <w:spacing w:val="-4"/>
                <w:w w:val="103"/>
                <w:sz w:val="24"/>
                <w:szCs w:val="24"/>
              </w:rPr>
              <w:t xml:space="preserve">polarizēto releju </w:t>
            </w:r>
            <w:r w:rsidRPr="00AF6846">
              <w:rPr>
                <w:rStyle w:val="FontStyle14"/>
                <w:color w:val="000000"/>
                <w:spacing w:val="-4"/>
                <w:w w:val="103"/>
                <w:sz w:val="24"/>
                <w:szCs w:val="24"/>
              </w:rPr>
              <w:t xml:space="preserve">enkurs </w:t>
            </w:r>
            <w:r w:rsidRPr="00AF6846">
              <w:rPr>
                <w:rStyle w:val="FontStyle11"/>
                <w:color w:val="000000"/>
                <w:spacing w:val="-4"/>
                <w:w w:val="103"/>
                <w:sz w:val="24"/>
                <w:szCs w:val="24"/>
              </w:rPr>
              <w:t xml:space="preserve">ir </w:t>
            </w:r>
            <w:r w:rsidRPr="00AF6846">
              <w:rPr>
                <w:rStyle w:val="FontStyle14"/>
                <w:color w:val="000000"/>
                <w:spacing w:val="-4"/>
                <w:w w:val="103"/>
                <w:sz w:val="24"/>
                <w:szCs w:val="24"/>
              </w:rPr>
              <w:t>pastāvīgais magnēts.</w:t>
            </w:r>
          </w:p>
        </w:tc>
        <w:tc>
          <w:tcPr>
            <w:tcW w:w="4076" w:type="dxa"/>
          </w:tcPr>
          <w:p w:rsidR="009E58D2" w:rsidRPr="00AF6846" w:rsidRDefault="009E58D2" w:rsidP="009E58D2">
            <w:pPr>
              <w:pStyle w:val="Style2"/>
              <w:widowControl/>
              <w:spacing w:line="240" w:lineRule="auto"/>
              <w:jc w:val="center"/>
              <w:rPr>
                <w:rStyle w:val="FontStyle11"/>
                <w:b/>
                <w:bCs/>
                <w:color w:val="000000"/>
                <w:spacing w:val="-4"/>
                <w:w w:val="103"/>
                <w:sz w:val="20"/>
                <w:szCs w:val="20"/>
              </w:rPr>
            </w:pPr>
          </w:p>
          <w:p w:rsidR="009E58D2" w:rsidRPr="00AF6846" w:rsidRDefault="009E58D2" w:rsidP="009E58D2">
            <w:pPr>
              <w:pStyle w:val="Style2"/>
              <w:widowControl/>
              <w:spacing w:line="240" w:lineRule="auto"/>
              <w:jc w:val="center"/>
              <w:rPr>
                <w:rStyle w:val="FontStyle11"/>
                <w:b/>
                <w:bCs/>
                <w:color w:val="000000"/>
                <w:spacing w:val="-4"/>
                <w:w w:val="103"/>
                <w:sz w:val="20"/>
                <w:szCs w:val="20"/>
              </w:rPr>
            </w:pPr>
            <w:r w:rsidRPr="00AF6846">
              <w:rPr>
                <w:rStyle w:val="FontStyle11"/>
                <w:b/>
                <w:bCs/>
                <w:noProof/>
                <w:color w:val="000000"/>
                <w:spacing w:val="-4"/>
                <w:w w:val="103"/>
                <w:sz w:val="20"/>
                <w:szCs w:val="20"/>
              </w:rPr>
              <w:drawing>
                <wp:inline distT="0" distB="0" distL="0" distR="0">
                  <wp:extent cx="1247538" cy="2047489"/>
                  <wp:effectExtent l="19050" t="0" r="0" b="0"/>
                  <wp:docPr id="84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76" cstate="print">
                            <a:lum bright="-14000" contrast="54000"/>
                            <a:grayscl/>
                          </a:blip>
                          <a:srcRect/>
                          <a:stretch>
                            <a:fillRect/>
                          </a:stretch>
                        </pic:blipFill>
                        <pic:spPr bwMode="auto">
                          <a:xfrm>
                            <a:off x="0" y="0"/>
                            <a:ext cx="1251185" cy="2053475"/>
                          </a:xfrm>
                          <a:prstGeom prst="rect">
                            <a:avLst/>
                          </a:prstGeom>
                          <a:noFill/>
                          <a:ln w="9525">
                            <a:noFill/>
                            <a:miter lim="800000"/>
                            <a:headEnd/>
                            <a:tailEnd/>
                          </a:ln>
                        </pic:spPr>
                      </pic:pic>
                    </a:graphicData>
                  </a:graphic>
                </wp:inline>
              </w:drawing>
            </w:r>
          </w:p>
          <w:p w:rsidR="009E58D2" w:rsidRPr="00AF6846" w:rsidRDefault="009E58D2" w:rsidP="009E58D2">
            <w:pPr>
              <w:pStyle w:val="Style2"/>
              <w:widowControl/>
              <w:spacing w:line="240" w:lineRule="auto"/>
              <w:jc w:val="center"/>
              <w:rPr>
                <w:rStyle w:val="FontStyle11"/>
                <w:b/>
                <w:bCs/>
                <w:color w:val="000000"/>
                <w:spacing w:val="-4"/>
                <w:w w:val="103"/>
                <w:sz w:val="20"/>
                <w:szCs w:val="20"/>
              </w:rPr>
            </w:pPr>
          </w:p>
          <w:p w:rsidR="009E58D2" w:rsidRPr="00AF6846" w:rsidRDefault="009E58D2" w:rsidP="009E58D2">
            <w:pPr>
              <w:jc w:val="center"/>
              <w:rPr>
                <w:rStyle w:val="FontStyle11"/>
                <w:b/>
                <w:bCs/>
                <w:color w:val="000000"/>
                <w:spacing w:val="-4"/>
                <w:w w:val="103"/>
                <w:sz w:val="20"/>
                <w:szCs w:val="20"/>
                <w:lang w:val="lv-LV"/>
              </w:rPr>
            </w:pPr>
            <w:r w:rsidRPr="00AF6846">
              <w:rPr>
                <w:rStyle w:val="FontStyle15"/>
                <w:i w:val="0"/>
                <w:color w:val="000000"/>
                <w:spacing w:val="-5"/>
                <w:sz w:val="20"/>
                <w:szCs w:val="20"/>
                <w:lang w:val="lv-LV"/>
              </w:rPr>
              <w:t>3.73. att. Polarizētā releja izveidojuma</w:t>
            </w:r>
            <w:r w:rsidRPr="00AF6846">
              <w:rPr>
                <w:rStyle w:val="FontStyle16"/>
                <w:i w:val="0"/>
                <w:color w:val="000000"/>
                <w:spacing w:val="-5"/>
                <w:sz w:val="20"/>
                <w:szCs w:val="20"/>
                <w:lang w:val="lv-LV"/>
              </w:rPr>
              <w:t xml:space="preserve"> </w:t>
            </w:r>
            <w:r w:rsidRPr="00AF6846">
              <w:rPr>
                <w:rStyle w:val="FontStyle15"/>
                <w:i w:val="0"/>
                <w:color w:val="000000"/>
                <w:spacing w:val="-5"/>
                <w:sz w:val="20"/>
                <w:szCs w:val="20"/>
                <w:lang w:val="lv-LV"/>
              </w:rPr>
              <w:t>shēma.</w:t>
            </w:r>
          </w:p>
        </w:tc>
      </w:tr>
    </w:tbl>
    <w:p w:rsidR="009E58D2" w:rsidRPr="00AF6846" w:rsidRDefault="009E58D2" w:rsidP="009E58D2">
      <w:pPr>
        <w:pStyle w:val="Style2"/>
        <w:widowControl/>
        <w:spacing w:line="240" w:lineRule="auto"/>
        <w:ind w:firstLine="397"/>
        <w:rPr>
          <w:rStyle w:val="FontStyle11"/>
          <w:b/>
          <w:bCs/>
          <w:color w:val="000000"/>
          <w:spacing w:val="-4"/>
          <w:w w:val="103"/>
        </w:rPr>
      </w:pPr>
    </w:p>
    <w:p w:rsidR="009E58D2" w:rsidRPr="00AF6846" w:rsidRDefault="009E58D2" w:rsidP="009E58D2">
      <w:pPr>
        <w:ind w:firstLine="397"/>
        <w:rPr>
          <w:b/>
          <w:sz w:val="24"/>
          <w:szCs w:val="24"/>
          <w:lang w:val="lv-LV"/>
        </w:rPr>
      </w:pPr>
      <w:r w:rsidRPr="00AF6846">
        <w:rPr>
          <w:b/>
          <w:sz w:val="24"/>
          <w:szCs w:val="24"/>
          <w:lang w:val="lv-LV"/>
        </w:rPr>
        <w:t>3.7.7. ELEKTROMAGNĒTISKO RELEJU IZVĒLE UN SALĪDZINĀJUMS.</w:t>
      </w:r>
    </w:p>
    <w:p w:rsidR="009E58D2" w:rsidRPr="00AF6846" w:rsidRDefault="009E58D2" w:rsidP="009E58D2">
      <w:pPr>
        <w:ind w:firstLine="397"/>
        <w:rPr>
          <w:sz w:val="16"/>
          <w:szCs w:val="16"/>
          <w:lang w:val="lv-LV"/>
        </w:rPr>
      </w:pPr>
    </w:p>
    <w:p w:rsidR="009E58D2" w:rsidRPr="00AF6846" w:rsidRDefault="009E58D2" w:rsidP="009E58D2">
      <w:pPr>
        <w:ind w:firstLine="397"/>
        <w:jc w:val="both"/>
        <w:rPr>
          <w:sz w:val="24"/>
          <w:szCs w:val="24"/>
          <w:lang w:val="lv-LV"/>
        </w:rPr>
      </w:pPr>
      <w:r w:rsidRPr="00AF6846">
        <w:rPr>
          <w:sz w:val="24"/>
          <w:szCs w:val="24"/>
          <w:lang w:val="lv-LV"/>
        </w:rPr>
        <w:t>Līdzstrāvas un maiņstrāvas elektromagnētiskos relejus izvēlas pēc diviem galven</w:t>
      </w:r>
      <w:r w:rsidRPr="00AF6846">
        <w:rPr>
          <w:sz w:val="24"/>
          <w:szCs w:val="24"/>
          <w:lang w:val="lv-LV"/>
        </w:rPr>
        <w:t>a</w:t>
      </w:r>
      <w:r w:rsidRPr="00AF6846">
        <w:rPr>
          <w:sz w:val="24"/>
          <w:szCs w:val="24"/>
          <w:lang w:val="lv-LV"/>
        </w:rPr>
        <w:t xml:space="preserve">jiem tehniskajiem rādītājiem: </w:t>
      </w:r>
    </w:p>
    <w:p w:rsidR="009E58D2" w:rsidRPr="00AF6846" w:rsidRDefault="009E58D2" w:rsidP="009E58D2">
      <w:pPr>
        <w:ind w:firstLine="397"/>
        <w:jc w:val="both"/>
        <w:rPr>
          <w:sz w:val="24"/>
          <w:szCs w:val="24"/>
          <w:lang w:val="lv-LV"/>
        </w:rPr>
      </w:pPr>
      <w:r w:rsidRPr="00AF6846">
        <w:rPr>
          <w:sz w:val="24"/>
          <w:szCs w:val="24"/>
          <w:lang w:val="lv-LV"/>
        </w:rPr>
        <w:t xml:space="preserve">1) spoles nominālā sprieguma Unom; </w:t>
      </w:r>
    </w:p>
    <w:p w:rsidR="009E58D2" w:rsidRPr="00AF6846" w:rsidRDefault="009E58D2" w:rsidP="009E58D2">
      <w:pPr>
        <w:ind w:firstLine="397"/>
        <w:jc w:val="both"/>
        <w:rPr>
          <w:sz w:val="24"/>
          <w:szCs w:val="24"/>
          <w:lang w:val="lv-LV"/>
        </w:rPr>
      </w:pPr>
      <w:r w:rsidRPr="00AF6846">
        <w:rPr>
          <w:sz w:val="24"/>
          <w:szCs w:val="24"/>
          <w:lang w:val="lv-LV"/>
        </w:rPr>
        <w:t xml:space="preserve">2) kontaktu nominālā komutācijas sprieguma Uknom ; </w:t>
      </w:r>
    </w:p>
    <w:p w:rsidR="009E58D2" w:rsidRPr="00AF6846" w:rsidRDefault="009E58D2" w:rsidP="009E58D2">
      <w:pPr>
        <w:ind w:firstLine="397"/>
        <w:jc w:val="both"/>
        <w:rPr>
          <w:sz w:val="24"/>
          <w:szCs w:val="24"/>
          <w:lang w:val="lv-LV"/>
        </w:rPr>
      </w:pPr>
      <w:r w:rsidRPr="00AF6846">
        <w:rPr>
          <w:sz w:val="24"/>
          <w:szCs w:val="24"/>
          <w:lang w:val="lv-LV"/>
        </w:rPr>
        <w:t>3) nominālās komutācijas jaudas Pknom.</w:t>
      </w:r>
    </w:p>
    <w:p w:rsidR="009E58D2" w:rsidRPr="00AF6846" w:rsidRDefault="009E58D2" w:rsidP="009E58D2">
      <w:pPr>
        <w:ind w:firstLine="397"/>
        <w:jc w:val="both"/>
        <w:rPr>
          <w:sz w:val="24"/>
          <w:szCs w:val="24"/>
          <w:lang w:val="lv-LV"/>
        </w:rPr>
      </w:pPr>
      <w:r w:rsidRPr="00AF6846">
        <w:rPr>
          <w:sz w:val="24"/>
          <w:szCs w:val="24"/>
          <w:lang w:val="lv-LV"/>
        </w:rPr>
        <w:t>Spoles barošanas spriegumu izvēlas vienādu ar nominālo: Us = Unom. Kontaktu spriegumu izvēlas no nosacījuma: Uk ≤ Uknom. Lai relejs kalpotu paredzēto resursa laiku, kontaktu komutācijas jaudu ieteicams izvēlēties aptuveni 2 reizes mazāku par nominālo jaudu: Pk ≈ 0.5Pknom.</w:t>
      </w:r>
    </w:p>
    <w:p w:rsidR="009E58D2" w:rsidRPr="00AF6846" w:rsidRDefault="009E58D2" w:rsidP="009E58D2">
      <w:pPr>
        <w:ind w:firstLine="397"/>
        <w:jc w:val="both"/>
        <w:rPr>
          <w:sz w:val="24"/>
          <w:szCs w:val="24"/>
          <w:lang w:val="lv-LV"/>
        </w:rPr>
      </w:pPr>
      <w:r w:rsidRPr="00AF6846">
        <w:rPr>
          <w:sz w:val="24"/>
          <w:szCs w:val="24"/>
          <w:lang w:val="lv-LV"/>
        </w:rPr>
        <w:t>Līdzstrāvas releju pozitīvās īpašības: 1) augsta jutība un augsts ekspluatācijas dr</w:t>
      </w:r>
      <w:r w:rsidRPr="00AF6846">
        <w:rPr>
          <w:sz w:val="24"/>
          <w:szCs w:val="24"/>
          <w:lang w:val="lv-LV"/>
        </w:rPr>
        <w:t>o</w:t>
      </w:r>
      <w:r w:rsidRPr="00AF6846">
        <w:rPr>
          <w:sz w:val="24"/>
          <w:szCs w:val="24"/>
          <w:lang w:val="lv-LV"/>
        </w:rPr>
        <w:t>šums; 2) maza patērētā jauda un mazi zudumi; 3) spoles strāva nav atkarīga no enkura stāvokļa.</w:t>
      </w:r>
    </w:p>
    <w:p w:rsidR="009E58D2" w:rsidRPr="00AF6846" w:rsidRDefault="009E58D2" w:rsidP="009E58D2">
      <w:pPr>
        <w:ind w:firstLine="397"/>
        <w:jc w:val="both"/>
        <w:rPr>
          <w:sz w:val="24"/>
          <w:szCs w:val="24"/>
          <w:lang w:val="lv-LV"/>
        </w:rPr>
      </w:pPr>
      <w:r w:rsidRPr="00AF6846">
        <w:rPr>
          <w:sz w:val="24"/>
          <w:szCs w:val="24"/>
          <w:lang w:val="lv-LV"/>
        </w:rPr>
        <w:t>Trūkumi: 1) sakarā ar paliekošo magnetizāciju iespējama enkura pielipšana pie se</w:t>
      </w:r>
      <w:r w:rsidRPr="00AF6846">
        <w:rPr>
          <w:sz w:val="24"/>
          <w:szCs w:val="24"/>
          <w:lang w:val="lv-LV"/>
        </w:rPr>
        <w:t>r</w:t>
      </w:r>
      <w:r w:rsidRPr="00AF6846">
        <w:rPr>
          <w:sz w:val="24"/>
          <w:szCs w:val="24"/>
          <w:lang w:val="lv-LV"/>
        </w:rPr>
        <w:t>deņa; 2) nepieciešama taisngrieža iekārta barošanai no maiņstrāvas tīkla.</w:t>
      </w:r>
    </w:p>
    <w:p w:rsidR="009E58D2" w:rsidRPr="00AF6846" w:rsidRDefault="009E58D2" w:rsidP="009E58D2">
      <w:pPr>
        <w:ind w:firstLine="397"/>
        <w:jc w:val="both"/>
        <w:rPr>
          <w:sz w:val="24"/>
          <w:szCs w:val="24"/>
          <w:lang w:val="lv-LV"/>
        </w:rPr>
      </w:pPr>
      <w:r w:rsidRPr="00AF6846">
        <w:rPr>
          <w:sz w:val="24"/>
          <w:szCs w:val="24"/>
          <w:lang w:val="lv-LV"/>
        </w:rPr>
        <w:t>Maiņstrāvas releju pozitīvās īpašības: 1) iespēja barot tieši no maiņstrāvas tīkla; 2) liela palaišanas strāva, kas dod iespēju palielināt kontaktu atstarpi un komutēt lielāku jaudu.</w:t>
      </w:r>
    </w:p>
    <w:p w:rsidR="009E58D2" w:rsidRPr="00AF6846" w:rsidRDefault="009E58D2" w:rsidP="009E58D2">
      <w:pPr>
        <w:ind w:firstLine="397"/>
        <w:jc w:val="both"/>
        <w:rPr>
          <w:sz w:val="24"/>
          <w:szCs w:val="24"/>
          <w:lang w:val="lv-LV"/>
        </w:rPr>
      </w:pPr>
      <w:r w:rsidRPr="00AF6846">
        <w:rPr>
          <w:sz w:val="24"/>
          <w:szCs w:val="24"/>
          <w:lang w:val="lv-LV"/>
        </w:rPr>
        <w:t>Trūkumi: 1) salīdzinājumā ar līdzstrāvas relejiem, aptuveni 2 reizes zemāks ekspl</w:t>
      </w:r>
      <w:r w:rsidRPr="00AF6846">
        <w:rPr>
          <w:sz w:val="24"/>
          <w:szCs w:val="24"/>
          <w:lang w:val="lv-LV"/>
        </w:rPr>
        <w:t>u</w:t>
      </w:r>
      <w:r w:rsidRPr="00AF6846">
        <w:rPr>
          <w:sz w:val="24"/>
          <w:szCs w:val="24"/>
          <w:lang w:val="lv-LV"/>
        </w:rPr>
        <w:t>atācijas drošums; 2) svārstīgs vilces spēks un relatīvi lieli enerģijas zudumi.</w:t>
      </w:r>
    </w:p>
    <w:p w:rsidR="009E58D2" w:rsidRPr="00AF6846" w:rsidRDefault="009E58D2" w:rsidP="009E58D2">
      <w:pPr>
        <w:ind w:firstLine="397"/>
        <w:rPr>
          <w:b/>
          <w:sz w:val="24"/>
          <w:szCs w:val="24"/>
          <w:lang w:val="lv-LV"/>
        </w:rPr>
      </w:pPr>
    </w:p>
    <w:p w:rsidR="009E58D2" w:rsidRPr="00AF6846" w:rsidRDefault="009E58D2" w:rsidP="009E58D2">
      <w:pPr>
        <w:ind w:firstLine="397"/>
        <w:rPr>
          <w:sz w:val="24"/>
          <w:szCs w:val="24"/>
          <w:lang w:val="lv-LV"/>
        </w:rPr>
      </w:pPr>
      <w:r w:rsidRPr="00AF6846">
        <w:rPr>
          <w:b/>
          <w:sz w:val="24"/>
          <w:szCs w:val="24"/>
          <w:lang w:val="lv-LV"/>
        </w:rPr>
        <w:t>3.7.8. HERKONU RELEJI.</w:t>
      </w:r>
    </w:p>
    <w:p w:rsidR="009E58D2" w:rsidRPr="00AF6846" w:rsidRDefault="009E58D2" w:rsidP="009E58D2">
      <w:pPr>
        <w:ind w:firstLine="397"/>
        <w:rPr>
          <w:sz w:val="16"/>
          <w:szCs w:val="16"/>
          <w:lang w:val="lv-LV"/>
        </w:rPr>
      </w:pPr>
    </w:p>
    <w:p w:rsidR="009E58D2" w:rsidRPr="00AF6846" w:rsidRDefault="009E58D2" w:rsidP="009E58D2">
      <w:pPr>
        <w:ind w:firstLine="397"/>
        <w:jc w:val="both"/>
        <w:rPr>
          <w:sz w:val="24"/>
          <w:szCs w:val="24"/>
          <w:lang w:val="lv-LV"/>
        </w:rPr>
      </w:pPr>
      <w:r w:rsidRPr="00AF6846">
        <w:rPr>
          <w:sz w:val="24"/>
          <w:szCs w:val="24"/>
          <w:lang w:val="lv-LV"/>
        </w:rPr>
        <w:t xml:space="preserve">Herkonu releji ir komutācijas ierīces, kas sastāv no magnētiski vadāmu, hermetizētu </w:t>
      </w:r>
      <w:r w:rsidRPr="00AF6846">
        <w:rPr>
          <w:sz w:val="24"/>
          <w:szCs w:val="24"/>
          <w:lang w:val="lv-LV"/>
        </w:rPr>
        <w:lastRenderedPageBreak/>
        <w:t>kontaktu elementa – herkona 1, kurš ievietots spolē ar lielu vijumu skaitu 2. Lai pasti</w:t>
      </w:r>
      <w:r w:rsidRPr="00AF6846">
        <w:rPr>
          <w:sz w:val="24"/>
          <w:szCs w:val="24"/>
          <w:lang w:val="lv-LV"/>
        </w:rPr>
        <w:t>p</w:t>
      </w:r>
      <w:r w:rsidRPr="00AF6846">
        <w:rPr>
          <w:sz w:val="24"/>
          <w:szCs w:val="24"/>
          <w:lang w:val="lv-LV"/>
        </w:rPr>
        <w:t>rinātu magnētisko plūsmu Φ, mazgabarīta herkonu releju spoles aptver ar magnētisko ķēdi 3. Herkons 1 sastāv no stikla balona, kurā iekausēti magnētiski mīksta materiāla elastīgi kontakti. Dzirksteļošanas samazināšanai herkona balonā iepildīta inerta gāze (argons).</w:t>
      </w:r>
    </w:p>
    <w:p w:rsidR="009E58D2" w:rsidRPr="00AF6846" w:rsidRDefault="009E58D2" w:rsidP="009E58D2">
      <w:pPr>
        <w:ind w:firstLine="397"/>
        <w:jc w:val="both"/>
        <w:rPr>
          <w:sz w:val="24"/>
          <w:szCs w:val="24"/>
          <w:lang w:val="lv-LV"/>
        </w:rPr>
      </w:pPr>
      <w:r w:rsidRPr="00AF6846">
        <w:rPr>
          <w:sz w:val="24"/>
          <w:szCs w:val="24"/>
          <w:lang w:val="lv-LV"/>
        </w:rPr>
        <w:t>Ieslēdzot slēdzi S1 (3.74. att.) releja spolē 2 plūst strāva Is. Tās radītā magnētiskā plūsma Ф iet caur herkonu 1 un magnetizē tā kontaktus. Magnētiskā pievilkšanās spēka iespaidā kontakti saslēdzas un ieslēdz slodzi - signālspuldzi HL1. Izslēdzot slēdzi S1, magnētiskā plūsma izzūd, kontakti atmagnetizējas un pārtrauc slodzes ķēdi.</w:t>
      </w:r>
    </w:p>
    <w:p w:rsidR="009E58D2" w:rsidRPr="00AF6846" w:rsidRDefault="009E58D2" w:rsidP="009E58D2">
      <w:pPr>
        <w:ind w:firstLine="397"/>
        <w:jc w:val="both"/>
        <w:rPr>
          <w:sz w:val="24"/>
          <w:szCs w:val="24"/>
          <w:lang w:val="lv-LV"/>
        </w:rPr>
      </w:pPr>
      <w:r w:rsidRPr="00AF6846">
        <w:rPr>
          <w:sz w:val="24"/>
          <w:szCs w:val="24"/>
          <w:lang w:val="lv-LV"/>
        </w:rPr>
        <w:t>Herkonu releju galvenās priekšrocības:</w:t>
      </w:r>
    </w:p>
    <w:p w:rsidR="009E58D2" w:rsidRPr="00AF6846" w:rsidRDefault="009E58D2" w:rsidP="00D90DB3">
      <w:pPr>
        <w:pStyle w:val="ListParagraph"/>
        <w:widowControl/>
        <w:numPr>
          <w:ilvl w:val="0"/>
          <w:numId w:val="31"/>
        </w:numPr>
        <w:ind w:left="0" w:firstLine="397"/>
        <w:jc w:val="both"/>
        <w:rPr>
          <w:rFonts w:ascii="Times New Roman" w:hAnsi="Times New Roman"/>
          <w:sz w:val="24"/>
          <w:szCs w:val="24"/>
          <w:lang w:val="lv-LV"/>
        </w:rPr>
      </w:pPr>
      <w:r w:rsidRPr="00AF6846">
        <w:rPr>
          <w:rFonts w:ascii="Times New Roman" w:hAnsi="Times New Roman"/>
          <w:sz w:val="24"/>
          <w:szCs w:val="24"/>
          <w:lang w:val="lv-LV"/>
        </w:rPr>
        <w:t>vienkārša uzbūve (nav mehāniskās daļas);</w:t>
      </w:r>
    </w:p>
    <w:p w:rsidR="009E58D2" w:rsidRPr="00AF6846" w:rsidRDefault="009E58D2" w:rsidP="00D90DB3">
      <w:pPr>
        <w:pStyle w:val="ListParagraph"/>
        <w:widowControl/>
        <w:numPr>
          <w:ilvl w:val="0"/>
          <w:numId w:val="31"/>
        </w:numPr>
        <w:ind w:left="0" w:firstLine="397"/>
        <w:jc w:val="both"/>
        <w:rPr>
          <w:rFonts w:ascii="Times New Roman" w:hAnsi="Times New Roman"/>
          <w:sz w:val="24"/>
          <w:szCs w:val="24"/>
          <w:lang w:val="lv-LV"/>
        </w:rPr>
      </w:pPr>
      <w:r w:rsidRPr="00AF6846">
        <w:rPr>
          <w:rFonts w:ascii="Times New Roman" w:hAnsi="Times New Roman"/>
          <w:sz w:val="24"/>
          <w:szCs w:val="24"/>
          <w:lang w:val="lv-LV"/>
        </w:rPr>
        <w:t>var darboties ugunsnedrošās un sprādzienbīstamās vidēs;</w:t>
      </w:r>
    </w:p>
    <w:p w:rsidR="009E58D2" w:rsidRPr="00AF6846" w:rsidRDefault="009E58D2" w:rsidP="00D90DB3">
      <w:pPr>
        <w:pStyle w:val="ListParagraph"/>
        <w:widowControl/>
        <w:numPr>
          <w:ilvl w:val="0"/>
          <w:numId w:val="31"/>
        </w:numPr>
        <w:ind w:left="0" w:firstLine="397"/>
        <w:jc w:val="both"/>
        <w:rPr>
          <w:rFonts w:ascii="Times New Roman" w:hAnsi="Times New Roman"/>
          <w:sz w:val="24"/>
          <w:szCs w:val="24"/>
          <w:lang w:val="lv-LV"/>
        </w:rPr>
      </w:pPr>
      <w:r w:rsidRPr="00AF6846">
        <w:rPr>
          <w:rFonts w:ascii="Times New Roman" w:hAnsi="Times New Roman"/>
          <w:sz w:val="24"/>
          <w:szCs w:val="24"/>
          <w:lang w:val="lv-LV"/>
        </w:rPr>
        <w:t>liels komutācijas ciklu skaits (līdz 107);</w:t>
      </w:r>
    </w:p>
    <w:p w:rsidR="009E58D2" w:rsidRPr="00AF6846" w:rsidRDefault="009E58D2" w:rsidP="00D90DB3">
      <w:pPr>
        <w:pStyle w:val="ListParagraph"/>
        <w:widowControl/>
        <w:numPr>
          <w:ilvl w:val="0"/>
          <w:numId w:val="31"/>
        </w:numPr>
        <w:ind w:left="0" w:firstLine="397"/>
        <w:jc w:val="both"/>
        <w:rPr>
          <w:rFonts w:ascii="Times New Roman" w:hAnsi="Times New Roman"/>
          <w:sz w:val="24"/>
          <w:szCs w:val="24"/>
          <w:lang w:val="lv-LV"/>
        </w:rPr>
      </w:pPr>
      <w:r w:rsidRPr="00AF6846">
        <w:rPr>
          <w:rFonts w:ascii="Times New Roman" w:hAnsi="Times New Roman"/>
          <w:sz w:val="24"/>
          <w:szCs w:val="24"/>
          <w:lang w:val="lv-LV"/>
        </w:rPr>
        <w:t>lielāka komutējamā jauda un 10 reizes lielāks komutācijas ciklu skaits salīdzin</w:t>
      </w:r>
      <w:r w:rsidRPr="00AF6846">
        <w:rPr>
          <w:rFonts w:ascii="Times New Roman" w:hAnsi="Times New Roman"/>
          <w:sz w:val="24"/>
          <w:szCs w:val="24"/>
          <w:lang w:val="lv-LV"/>
        </w:rPr>
        <w:t>ā</w:t>
      </w:r>
      <w:r w:rsidRPr="00AF6846">
        <w:rPr>
          <w:rFonts w:ascii="Times New Roman" w:hAnsi="Times New Roman"/>
          <w:sz w:val="24"/>
          <w:szCs w:val="24"/>
          <w:lang w:val="lv-LV"/>
        </w:rPr>
        <w:t>jumā ar ekvivalentu līdzstrāvas elektromagnētisko releju.</w:t>
      </w:r>
    </w:p>
    <w:p w:rsidR="009E58D2" w:rsidRPr="00AF6846" w:rsidRDefault="009E58D2" w:rsidP="009E58D2">
      <w:pPr>
        <w:ind w:firstLine="397"/>
        <w:rPr>
          <w:sz w:val="16"/>
          <w:szCs w:val="16"/>
          <w:lang w:val="lv-LV"/>
        </w:rPr>
      </w:pPr>
    </w:p>
    <w:tbl>
      <w:tblPr>
        <w:tblW w:w="0" w:type="auto"/>
        <w:tblLook w:val="04A0"/>
      </w:tblPr>
      <w:tblGrid>
        <w:gridCol w:w="4496"/>
        <w:gridCol w:w="4227"/>
      </w:tblGrid>
      <w:tr w:rsidR="009E58D2" w:rsidRPr="00AF6846" w:rsidTr="009E58D2">
        <w:tc>
          <w:tcPr>
            <w:tcW w:w="4643" w:type="dxa"/>
          </w:tcPr>
          <w:p w:rsidR="009E58D2" w:rsidRPr="00AF6846" w:rsidRDefault="009E58D2" w:rsidP="009E58D2">
            <w:pPr>
              <w:jc w:val="center"/>
              <w:rPr>
                <w:sz w:val="8"/>
                <w:szCs w:val="8"/>
                <w:lang w:val="lv-LV"/>
              </w:rPr>
            </w:pPr>
            <w:r w:rsidRPr="00AF6846">
              <w:rPr>
                <w:noProof/>
                <w:sz w:val="8"/>
                <w:szCs w:val="8"/>
                <w:lang w:val="lv-LV" w:eastAsia="lv-LV"/>
              </w:rPr>
              <w:drawing>
                <wp:inline distT="0" distB="0" distL="0" distR="0">
                  <wp:extent cx="1993995" cy="2317525"/>
                  <wp:effectExtent l="19050" t="0" r="6255" b="0"/>
                  <wp:docPr id="84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77" cstate="print"/>
                          <a:srcRect/>
                          <a:stretch>
                            <a:fillRect/>
                          </a:stretch>
                        </pic:blipFill>
                        <pic:spPr bwMode="auto">
                          <a:xfrm>
                            <a:off x="0" y="0"/>
                            <a:ext cx="2001352" cy="2326076"/>
                          </a:xfrm>
                          <a:prstGeom prst="rect">
                            <a:avLst/>
                          </a:prstGeom>
                          <a:noFill/>
                          <a:ln w="9525">
                            <a:noFill/>
                            <a:miter lim="800000"/>
                            <a:headEnd/>
                            <a:tailEnd/>
                          </a:ln>
                        </pic:spPr>
                      </pic:pic>
                    </a:graphicData>
                  </a:graphic>
                </wp:inline>
              </w:drawing>
            </w:r>
          </w:p>
          <w:p w:rsidR="009E58D2" w:rsidRPr="00AF6846" w:rsidRDefault="009E58D2" w:rsidP="009E58D2">
            <w:pPr>
              <w:jc w:val="center"/>
              <w:rPr>
                <w:sz w:val="8"/>
                <w:szCs w:val="8"/>
                <w:lang w:val="lv-LV"/>
              </w:rPr>
            </w:pPr>
          </w:p>
        </w:tc>
        <w:tc>
          <w:tcPr>
            <w:tcW w:w="4643" w:type="dxa"/>
          </w:tcPr>
          <w:p w:rsidR="009E58D2" w:rsidRPr="00AF6846" w:rsidRDefault="009E58D2" w:rsidP="009E58D2">
            <w:pPr>
              <w:jc w:val="center"/>
              <w:rPr>
                <w:sz w:val="24"/>
                <w:szCs w:val="24"/>
                <w:lang w:val="lv-LV"/>
              </w:rPr>
            </w:pPr>
          </w:p>
          <w:p w:rsidR="009E58D2" w:rsidRPr="00AF6846" w:rsidRDefault="009E58D2" w:rsidP="009E58D2">
            <w:pPr>
              <w:jc w:val="center"/>
              <w:rPr>
                <w:sz w:val="24"/>
                <w:szCs w:val="24"/>
                <w:lang w:val="lv-LV"/>
              </w:rPr>
            </w:pPr>
          </w:p>
          <w:p w:rsidR="009E58D2" w:rsidRPr="00AF6846" w:rsidRDefault="009E58D2" w:rsidP="009E58D2">
            <w:pPr>
              <w:jc w:val="center"/>
              <w:rPr>
                <w:lang w:val="lv-LV"/>
              </w:rPr>
            </w:pPr>
            <w:r w:rsidRPr="00AF6846">
              <w:rPr>
                <w:lang w:val="lv-LV"/>
              </w:rPr>
              <w:t>3.74. att. Herkonu relejs: 1-herkons; 2- spole;</w:t>
            </w:r>
          </w:p>
          <w:p w:rsidR="009E58D2" w:rsidRPr="00AF6846" w:rsidRDefault="009E58D2" w:rsidP="009E58D2">
            <w:pPr>
              <w:jc w:val="center"/>
              <w:rPr>
                <w:lang w:val="lv-LV"/>
              </w:rPr>
            </w:pPr>
            <w:r w:rsidRPr="00AF6846">
              <w:rPr>
                <w:lang w:val="lv-LV"/>
              </w:rPr>
              <w:t>3- magnētiskā ķēde.</w:t>
            </w:r>
          </w:p>
          <w:p w:rsidR="009E58D2" w:rsidRPr="00AF6846" w:rsidRDefault="009E58D2" w:rsidP="009E58D2">
            <w:pPr>
              <w:jc w:val="center"/>
              <w:rPr>
                <w:sz w:val="24"/>
                <w:szCs w:val="24"/>
                <w:lang w:val="lv-LV"/>
              </w:rPr>
            </w:pPr>
          </w:p>
        </w:tc>
      </w:tr>
    </w:tbl>
    <w:p w:rsidR="009E58D2" w:rsidRPr="00AF6846" w:rsidRDefault="009E58D2" w:rsidP="00D90DB3">
      <w:pPr>
        <w:pStyle w:val="ListParagraph"/>
        <w:widowControl/>
        <w:numPr>
          <w:ilvl w:val="0"/>
          <w:numId w:val="31"/>
        </w:numPr>
        <w:ind w:left="0" w:firstLine="397"/>
        <w:jc w:val="both"/>
        <w:rPr>
          <w:rFonts w:ascii="Times New Roman" w:hAnsi="Times New Roman"/>
          <w:sz w:val="24"/>
          <w:szCs w:val="24"/>
          <w:lang w:val="lv-LV"/>
        </w:rPr>
      </w:pPr>
      <w:r w:rsidRPr="00AF6846">
        <w:rPr>
          <w:rFonts w:ascii="Times New Roman" w:hAnsi="Times New Roman"/>
          <w:sz w:val="24"/>
          <w:szCs w:val="24"/>
          <w:lang w:val="lv-LV"/>
        </w:rPr>
        <w:t>lielāka komutējamā jauda un 10 reizes lielāks komutācijas ciklu skaits salīdzin</w:t>
      </w:r>
      <w:r w:rsidRPr="00AF6846">
        <w:rPr>
          <w:rFonts w:ascii="Times New Roman" w:hAnsi="Times New Roman"/>
          <w:sz w:val="24"/>
          <w:szCs w:val="24"/>
          <w:lang w:val="lv-LV"/>
        </w:rPr>
        <w:t>ā</w:t>
      </w:r>
      <w:r w:rsidRPr="00AF6846">
        <w:rPr>
          <w:rFonts w:ascii="Times New Roman" w:hAnsi="Times New Roman"/>
          <w:sz w:val="24"/>
          <w:szCs w:val="24"/>
          <w:lang w:val="lv-LV"/>
        </w:rPr>
        <w:t xml:space="preserve">jumā </w:t>
      </w:r>
    </w:p>
    <w:p w:rsidR="009E58D2" w:rsidRPr="00AF6846" w:rsidRDefault="009E58D2" w:rsidP="009E58D2">
      <w:pPr>
        <w:jc w:val="both"/>
        <w:rPr>
          <w:sz w:val="24"/>
          <w:szCs w:val="24"/>
          <w:lang w:val="lv-LV"/>
        </w:rPr>
      </w:pPr>
      <w:r w:rsidRPr="00AF6846">
        <w:rPr>
          <w:sz w:val="24"/>
          <w:szCs w:val="24"/>
          <w:lang w:val="lv-LV"/>
        </w:rPr>
        <w:t>ar ekvivalentu līdzstrāvas elektromagnētisko releju.</w:t>
      </w:r>
    </w:p>
    <w:p w:rsidR="009E58D2" w:rsidRPr="00AF6846" w:rsidRDefault="009E58D2" w:rsidP="009E58D2">
      <w:pPr>
        <w:ind w:firstLine="397"/>
        <w:jc w:val="both"/>
        <w:rPr>
          <w:b/>
          <w:sz w:val="24"/>
          <w:szCs w:val="24"/>
          <w:lang w:val="lv-LV"/>
        </w:rPr>
      </w:pPr>
    </w:p>
    <w:p w:rsidR="009E58D2" w:rsidRPr="00AF6846" w:rsidRDefault="009E58D2" w:rsidP="009E58D2">
      <w:pPr>
        <w:ind w:firstLine="397"/>
        <w:jc w:val="both"/>
        <w:rPr>
          <w:b/>
          <w:sz w:val="24"/>
          <w:szCs w:val="24"/>
          <w:lang w:val="lv-LV"/>
        </w:rPr>
      </w:pPr>
      <w:r w:rsidRPr="00AF6846">
        <w:rPr>
          <w:b/>
          <w:sz w:val="24"/>
          <w:szCs w:val="24"/>
          <w:lang w:val="lv-LV"/>
        </w:rPr>
        <w:t>3.7.9. ELEKTROMAGNĒTISKIE UN ELEKTRONISKIE LAIKA RELEJI</w:t>
      </w:r>
    </w:p>
    <w:p w:rsidR="009E58D2" w:rsidRPr="00AF6846" w:rsidRDefault="009E58D2" w:rsidP="009E58D2">
      <w:pPr>
        <w:shd w:val="clear" w:color="auto" w:fill="FFFFFF"/>
        <w:ind w:firstLine="397"/>
        <w:jc w:val="both"/>
        <w:rPr>
          <w:color w:val="000000"/>
          <w:spacing w:val="1"/>
          <w:sz w:val="24"/>
          <w:szCs w:val="24"/>
          <w:lang w:val="lv-LV"/>
        </w:rPr>
      </w:pPr>
    </w:p>
    <w:p w:rsidR="009E58D2" w:rsidRPr="00AF6846" w:rsidRDefault="009E58D2" w:rsidP="009E58D2">
      <w:pPr>
        <w:shd w:val="clear" w:color="auto" w:fill="FFFFFF"/>
        <w:ind w:firstLine="397"/>
        <w:jc w:val="both"/>
        <w:rPr>
          <w:sz w:val="24"/>
          <w:szCs w:val="24"/>
          <w:lang w:val="lv-LV"/>
        </w:rPr>
      </w:pPr>
      <w:r w:rsidRPr="00AF6846">
        <w:rPr>
          <w:color w:val="000000"/>
          <w:spacing w:val="1"/>
          <w:sz w:val="24"/>
          <w:szCs w:val="24"/>
          <w:lang w:val="lv-LV"/>
        </w:rPr>
        <w:t xml:space="preserve">Tehnoloģisko procesu automatizācijā bieži nepieciešams nodrošināt dažādu </w:t>
      </w:r>
      <w:r w:rsidRPr="00AF6846">
        <w:rPr>
          <w:color w:val="000000"/>
          <w:spacing w:val="-1"/>
          <w:sz w:val="24"/>
          <w:szCs w:val="24"/>
          <w:lang w:val="lv-LV"/>
        </w:rPr>
        <w:t>oper</w:t>
      </w:r>
      <w:r w:rsidRPr="00AF6846">
        <w:rPr>
          <w:color w:val="000000"/>
          <w:spacing w:val="-1"/>
          <w:sz w:val="24"/>
          <w:szCs w:val="24"/>
          <w:lang w:val="lv-LV"/>
        </w:rPr>
        <w:t>ā</w:t>
      </w:r>
      <w:r w:rsidRPr="00AF6846">
        <w:rPr>
          <w:color w:val="000000"/>
          <w:spacing w:val="-1"/>
          <w:sz w:val="24"/>
          <w:szCs w:val="24"/>
          <w:lang w:val="lv-LV"/>
        </w:rPr>
        <w:t>ciju noteiktu secību laikā. Šim nolūkam izmanto laika relejus. Tie var būt elek</w:t>
      </w:r>
      <w:r w:rsidRPr="00AF6846">
        <w:rPr>
          <w:color w:val="000000"/>
          <w:spacing w:val="-1"/>
          <w:sz w:val="24"/>
          <w:szCs w:val="24"/>
          <w:lang w:val="lv-LV"/>
        </w:rPr>
        <w:softHyphen/>
      </w:r>
      <w:r w:rsidRPr="00AF6846">
        <w:rPr>
          <w:color w:val="000000"/>
          <w:spacing w:val="1"/>
          <w:sz w:val="24"/>
          <w:szCs w:val="24"/>
          <w:lang w:val="lv-LV"/>
        </w:rPr>
        <w:t>tromagnētiski , vai elektromagnētiskam relejam pievienots pneimatiskais, mehānis</w:t>
      </w:r>
      <w:r w:rsidR="00FE30F1">
        <w:rPr>
          <w:color w:val="000000"/>
          <w:spacing w:val="1"/>
          <w:sz w:val="24"/>
          <w:szCs w:val="24"/>
          <w:lang w:val="lv-LV"/>
        </w:rPr>
        <w:t>kais vai cits shēmas bloks</w:t>
      </w:r>
      <w:r w:rsidRPr="00AF6846">
        <w:rPr>
          <w:color w:val="000000"/>
          <w:spacing w:val="1"/>
          <w:sz w:val="24"/>
          <w:szCs w:val="24"/>
          <w:lang w:val="lv-LV"/>
        </w:rPr>
        <w:t>. Tādējādi izveido pneimatisko, elek</w:t>
      </w:r>
      <w:r w:rsidRPr="00AF6846">
        <w:rPr>
          <w:color w:val="000000"/>
          <w:spacing w:val="1"/>
          <w:sz w:val="24"/>
          <w:szCs w:val="24"/>
          <w:lang w:val="lv-LV"/>
        </w:rPr>
        <w:softHyphen/>
      </w:r>
      <w:r w:rsidRPr="00AF6846">
        <w:rPr>
          <w:color w:val="000000"/>
          <w:spacing w:val="2"/>
          <w:sz w:val="24"/>
          <w:szCs w:val="24"/>
          <w:lang w:val="lv-LV"/>
        </w:rPr>
        <w:t>tromehānisko, motora laika releju.</w:t>
      </w:r>
    </w:p>
    <w:p w:rsidR="009E58D2" w:rsidRPr="00AF6846" w:rsidRDefault="009E58D2" w:rsidP="009E58D2">
      <w:pPr>
        <w:shd w:val="clear" w:color="auto" w:fill="FFFFFF"/>
        <w:ind w:firstLine="397"/>
        <w:jc w:val="both"/>
        <w:rPr>
          <w:sz w:val="24"/>
          <w:szCs w:val="24"/>
          <w:lang w:val="lv-LV"/>
        </w:rPr>
      </w:pPr>
      <w:r w:rsidRPr="00AF6846">
        <w:rPr>
          <w:sz w:val="24"/>
          <w:szCs w:val="24"/>
          <w:lang w:val="lv-LV"/>
        </w:rPr>
        <w:t>Laika releji atbilst sekojošiem standartiem:</w:t>
      </w:r>
    </w:p>
    <w:p w:rsidR="009E58D2" w:rsidRPr="00AF6846" w:rsidRDefault="009E58D2" w:rsidP="009E58D2">
      <w:pPr>
        <w:shd w:val="clear" w:color="auto" w:fill="FFFFFF"/>
        <w:ind w:firstLine="397"/>
        <w:jc w:val="both"/>
        <w:rPr>
          <w:sz w:val="24"/>
          <w:szCs w:val="24"/>
          <w:lang w:val="lv-LV"/>
        </w:rPr>
      </w:pPr>
      <w:r w:rsidRPr="00AF6846">
        <w:rPr>
          <w:sz w:val="24"/>
          <w:szCs w:val="24"/>
          <w:lang w:val="lv-LV"/>
        </w:rPr>
        <w:t>• EN 60721-3-3 «Ārējas vides noteikums»</w:t>
      </w:r>
    </w:p>
    <w:p w:rsidR="009E58D2" w:rsidRPr="00AF6846" w:rsidRDefault="009E58D2" w:rsidP="009E58D2">
      <w:pPr>
        <w:shd w:val="clear" w:color="auto" w:fill="FFFFFF"/>
        <w:ind w:firstLine="397"/>
        <w:jc w:val="both"/>
        <w:rPr>
          <w:sz w:val="24"/>
          <w:szCs w:val="24"/>
          <w:lang w:val="lv-LV"/>
        </w:rPr>
      </w:pPr>
      <w:r w:rsidRPr="00AF6846">
        <w:rPr>
          <w:sz w:val="24"/>
          <w:szCs w:val="24"/>
          <w:lang w:val="lv-LV"/>
        </w:rPr>
        <w:t>• EN 61812- 1/DIN VDE 0435 Teil 2021 «Elektriskie releji, laika releji»</w:t>
      </w:r>
    </w:p>
    <w:p w:rsidR="009E58D2" w:rsidRPr="00AF6846" w:rsidRDefault="009E58D2" w:rsidP="009E58D2">
      <w:pPr>
        <w:shd w:val="clear" w:color="auto" w:fill="FFFFFF"/>
        <w:ind w:firstLine="397"/>
        <w:jc w:val="both"/>
        <w:rPr>
          <w:sz w:val="24"/>
          <w:szCs w:val="24"/>
          <w:lang w:val="lv-LV"/>
        </w:rPr>
      </w:pPr>
      <w:r w:rsidRPr="00AF6846">
        <w:rPr>
          <w:sz w:val="24"/>
          <w:szCs w:val="24"/>
          <w:lang w:val="lv-LV"/>
        </w:rPr>
        <w:t>• EN 61000-6-2 un EN 61000-6-4 «Elektromagnētiskā savienojamība»</w:t>
      </w:r>
    </w:p>
    <w:p w:rsidR="009E58D2" w:rsidRPr="00AF6846" w:rsidRDefault="009E58D2" w:rsidP="009E58D2">
      <w:pPr>
        <w:shd w:val="clear" w:color="auto" w:fill="FFFFFF"/>
        <w:ind w:firstLine="397"/>
        <w:jc w:val="both"/>
        <w:rPr>
          <w:sz w:val="24"/>
          <w:szCs w:val="24"/>
          <w:lang w:val="lv-LV"/>
        </w:rPr>
      </w:pPr>
      <w:r w:rsidRPr="00AF6846">
        <w:rPr>
          <w:sz w:val="24"/>
          <w:szCs w:val="24"/>
          <w:lang w:val="lv-LV"/>
        </w:rPr>
        <w:t>• EN 60947-5-1 (VDE0660Teil 200) «Zemsprieguma komutācijas aparāti»</w:t>
      </w:r>
    </w:p>
    <w:p w:rsidR="009E58D2" w:rsidRPr="00AF6846" w:rsidRDefault="009E58D2" w:rsidP="009E58D2">
      <w:pPr>
        <w:ind w:firstLine="397"/>
        <w:jc w:val="both"/>
        <w:rPr>
          <w:b/>
          <w:sz w:val="24"/>
          <w:szCs w:val="24"/>
          <w:lang w:val="lv-LV"/>
        </w:rPr>
      </w:pPr>
    </w:p>
    <w:p w:rsidR="009E58D2" w:rsidRPr="00AF6846" w:rsidRDefault="009E58D2" w:rsidP="009E58D2">
      <w:pPr>
        <w:ind w:firstLine="397"/>
        <w:jc w:val="both"/>
        <w:rPr>
          <w:b/>
          <w:sz w:val="24"/>
          <w:szCs w:val="24"/>
          <w:lang w:val="lv-LV"/>
        </w:rPr>
      </w:pPr>
      <w:r w:rsidRPr="00AF6846">
        <w:rPr>
          <w:b/>
          <w:sz w:val="24"/>
          <w:szCs w:val="24"/>
          <w:lang w:val="lv-LV"/>
        </w:rPr>
        <w:t>3.7.9.1. INDUKCIJAS TIPA ELEKTROMAGNĒTISKAIS LAIKA RELEJS.</w:t>
      </w:r>
    </w:p>
    <w:p w:rsidR="009E58D2" w:rsidRPr="00AF6846" w:rsidRDefault="009E58D2" w:rsidP="009E58D2">
      <w:pPr>
        <w:ind w:firstLine="397"/>
        <w:jc w:val="both"/>
        <w:rPr>
          <w:sz w:val="24"/>
          <w:szCs w:val="24"/>
          <w:lang w:val="lv-LV"/>
        </w:rPr>
      </w:pPr>
    </w:p>
    <w:p w:rsidR="009E58D2" w:rsidRPr="00AF6846" w:rsidRDefault="009E58D2" w:rsidP="009E58D2">
      <w:pPr>
        <w:ind w:firstLine="397"/>
        <w:jc w:val="both"/>
        <w:rPr>
          <w:sz w:val="24"/>
          <w:szCs w:val="24"/>
          <w:lang w:val="lv-LV"/>
        </w:rPr>
      </w:pPr>
      <w:r w:rsidRPr="00AF6846">
        <w:rPr>
          <w:sz w:val="24"/>
          <w:szCs w:val="24"/>
          <w:lang w:val="lv-LV"/>
        </w:rPr>
        <w:t xml:space="preserve">Indukcijas tipa laika releja pamatā ir līdzstrāvas elektromagnētiskais relejs, uz kura serdeņa uzmontēts masīvs vara vai misiņa gredzens ar mazu elektrisko pretestību (3.75. </w:t>
      </w:r>
      <w:r w:rsidRPr="00AF6846">
        <w:rPr>
          <w:sz w:val="24"/>
          <w:szCs w:val="24"/>
          <w:lang w:val="lv-LV"/>
        </w:rPr>
        <w:lastRenderedPageBreak/>
        <w:t>un 3.76. att.). Ieslēdzot slēdzi S1, releja spolē plūst strāva I, kas rada augošu magnētisko plūsmu Φ. Šī plūsma noslēdzas caur gredzenu un inducē tajā strāvu, kura rada indukc</w:t>
      </w:r>
      <w:r w:rsidRPr="00AF6846">
        <w:rPr>
          <w:sz w:val="24"/>
          <w:szCs w:val="24"/>
          <w:lang w:val="lv-LV"/>
        </w:rPr>
        <w:t>i</w:t>
      </w:r>
      <w:r w:rsidRPr="00AF6846">
        <w:rPr>
          <w:sz w:val="24"/>
          <w:szCs w:val="24"/>
          <w:lang w:val="lv-LV"/>
        </w:rPr>
        <w:t xml:space="preserve">jas plūsmu Φi (3.75. att. </w:t>
      </w:r>
      <w:r w:rsidRPr="00AF6846">
        <w:rPr>
          <w:i/>
          <w:sz w:val="24"/>
          <w:szCs w:val="24"/>
          <w:lang w:val="lv-LV"/>
        </w:rPr>
        <w:t>a</w:t>
      </w:r>
      <w:r w:rsidRPr="00AF6846">
        <w:rPr>
          <w:sz w:val="24"/>
          <w:szCs w:val="24"/>
          <w:lang w:val="lv-LV"/>
        </w:rPr>
        <w:t xml:space="preserve">). Pēc Lenca likuma indukcijas plūsma darbojas pretī galvenās plūsmas izmaiņai. Tā kā galvenā plūsma palielinās, tad indukcijas plūsma vērsta pretējā virzienā un kavē tās augšanu. Līdz ar to reālā rezultējošā magnētiskā plūsma vienāda ar galvenās plūsmas un indukcijas plūsmas algebrisko starpību (3.75. att. </w:t>
      </w:r>
      <w:r w:rsidRPr="00AF6846">
        <w:rPr>
          <w:i/>
          <w:sz w:val="24"/>
          <w:szCs w:val="24"/>
          <w:lang w:val="lv-LV"/>
        </w:rPr>
        <w:t>b</w:t>
      </w:r>
      <w:r w:rsidRPr="00AF6846">
        <w:rPr>
          <w:sz w:val="24"/>
          <w:szCs w:val="24"/>
          <w:lang w:val="lv-LV"/>
        </w:rPr>
        <w:t>). Ja releja pi</w:t>
      </w:r>
      <w:r w:rsidRPr="00AF6846">
        <w:rPr>
          <w:sz w:val="24"/>
          <w:szCs w:val="24"/>
          <w:lang w:val="lv-LV"/>
        </w:rPr>
        <w:t>e</w:t>
      </w:r>
      <w:r w:rsidRPr="00AF6846">
        <w:rPr>
          <w:sz w:val="24"/>
          <w:szCs w:val="24"/>
          <w:lang w:val="lv-LV"/>
        </w:rPr>
        <w:t>vilkšanās plūsma vienāda ar Φ</w:t>
      </w:r>
      <w:r w:rsidRPr="00AF6846">
        <w:rPr>
          <w:sz w:val="24"/>
          <w:szCs w:val="24"/>
          <w:vertAlign w:val="subscript"/>
          <w:lang w:val="lv-LV"/>
        </w:rPr>
        <w:t>p</w:t>
      </w:r>
      <w:r w:rsidRPr="00AF6846">
        <w:rPr>
          <w:sz w:val="24"/>
          <w:szCs w:val="24"/>
          <w:lang w:val="lv-LV"/>
        </w:rPr>
        <w:t>, tad relejam bez gredzena pievilkšanās laika kavējums vienāds ar t</w:t>
      </w:r>
      <w:r w:rsidRPr="00AF6846">
        <w:rPr>
          <w:sz w:val="24"/>
          <w:szCs w:val="24"/>
          <w:vertAlign w:val="subscript"/>
          <w:lang w:val="lv-LV"/>
        </w:rPr>
        <w:t>1</w:t>
      </w:r>
      <w:r w:rsidRPr="00AF6846">
        <w:rPr>
          <w:sz w:val="24"/>
          <w:szCs w:val="24"/>
          <w:lang w:val="lv-LV"/>
        </w:rPr>
        <w:t>, bet relejam ar gredzenu tas ir ievērojami lielāks t</w:t>
      </w:r>
      <w:r w:rsidRPr="00AF6846">
        <w:rPr>
          <w:sz w:val="24"/>
          <w:szCs w:val="24"/>
          <w:vertAlign w:val="subscript"/>
          <w:lang w:val="lv-LV"/>
        </w:rPr>
        <w:t>p</w:t>
      </w:r>
      <w:r w:rsidRPr="00AF6846">
        <w:rPr>
          <w:sz w:val="24"/>
          <w:szCs w:val="24"/>
          <w:lang w:val="lv-LV"/>
        </w:rPr>
        <w:t xml:space="preserve"> = t</w:t>
      </w:r>
      <w:r w:rsidRPr="00AF6846">
        <w:rPr>
          <w:sz w:val="24"/>
          <w:szCs w:val="24"/>
          <w:vertAlign w:val="subscript"/>
          <w:lang w:val="lv-LV"/>
        </w:rPr>
        <w:t>2</w:t>
      </w:r>
      <w:r w:rsidRPr="00AF6846">
        <w:rPr>
          <w:sz w:val="24"/>
          <w:szCs w:val="24"/>
          <w:lang w:val="lv-LV"/>
        </w:rPr>
        <w:t>.</w:t>
      </w:r>
    </w:p>
    <w:p w:rsidR="009E58D2" w:rsidRPr="00AF6846" w:rsidRDefault="009E58D2" w:rsidP="009E58D2">
      <w:pPr>
        <w:ind w:firstLine="397"/>
        <w:rPr>
          <w:sz w:val="24"/>
          <w:szCs w:val="24"/>
          <w:lang w:val="lv-LV"/>
        </w:rPr>
      </w:pPr>
    </w:p>
    <w:tbl>
      <w:tblPr>
        <w:tblW w:w="0" w:type="auto"/>
        <w:tblLook w:val="04A0"/>
      </w:tblPr>
      <w:tblGrid>
        <w:gridCol w:w="4484"/>
        <w:gridCol w:w="4239"/>
      </w:tblGrid>
      <w:tr w:rsidR="009E58D2" w:rsidRPr="00AF6846" w:rsidTr="009E58D2">
        <w:tc>
          <w:tcPr>
            <w:tcW w:w="4643" w:type="dxa"/>
          </w:tcPr>
          <w:p w:rsidR="009E58D2" w:rsidRPr="00AF6846" w:rsidRDefault="009E58D2" w:rsidP="00C3767A">
            <w:pPr>
              <w:jc w:val="center"/>
              <w:rPr>
                <w:b/>
                <w:i/>
                <w:lang w:val="lv-LV"/>
              </w:rPr>
            </w:pPr>
            <w:r w:rsidRPr="00AF6846">
              <w:rPr>
                <w:b/>
                <w:i/>
                <w:noProof/>
                <w:lang w:val="lv-LV" w:eastAsia="lv-LV"/>
              </w:rPr>
              <w:drawing>
                <wp:inline distT="0" distB="0" distL="0" distR="0">
                  <wp:extent cx="2451100" cy="1079458"/>
                  <wp:effectExtent l="19050" t="0" r="6350" b="0"/>
                  <wp:docPr id="84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78" cstate="print"/>
                          <a:srcRect/>
                          <a:stretch>
                            <a:fillRect/>
                          </a:stretch>
                        </pic:blipFill>
                        <pic:spPr bwMode="auto">
                          <a:xfrm>
                            <a:off x="0" y="0"/>
                            <a:ext cx="2451100" cy="1079458"/>
                          </a:xfrm>
                          <a:prstGeom prst="rect">
                            <a:avLst/>
                          </a:prstGeom>
                          <a:noFill/>
                          <a:ln w="9525">
                            <a:noFill/>
                            <a:miter lim="800000"/>
                            <a:headEnd/>
                            <a:tailEnd/>
                          </a:ln>
                        </pic:spPr>
                      </pic:pic>
                    </a:graphicData>
                  </a:graphic>
                </wp:inline>
              </w:drawing>
            </w:r>
          </w:p>
          <w:p w:rsidR="009E58D2" w:rsidRPr="00AF6846" w:rsidRDefault="009E58D2" w:rsidP="00C3767A">
            <w:pPr>
              <w:jc w:val="center"/>
              <w:rPr>
                <w:b/>
                <w:i/>
                <w:lang w:val="lv-LV"/>
              </w:rPr>
            </w:pPr>
            <w:r w:rsidRPr="00AF6846">
              <w:rPr>
                <w:b/>
                <w:i/>
                <w:lang w:val="lv-LV"/>
              </w:rPr>
              <w:t>a</w:t>
            </w:r>
          </w:p>
        </w:tc>
        <w:tc>
          <w:tcPr>
            <w:tcW w:w="4643" w:type="dxa"/>
          </w:tcPr>
          <w:p w:rsidR="009E58D2" w:rsidRPr="00AF6846" w:rsidRDefault="009E58D2" w:rsidP="00C3767A">
            <w:pPr>
              <w:jc w:val="center"/>
              <w:rPr>
                <w:b/>
                <w:i/>
                <w:lang w:val="lv-LV"/>
              </w:rPr>
            </w:pPr>
            <w:r w:rsidRPr="00AF6846">
              <w:rPr>
                <w:b/>
                <w:i/>
                <w:noProof/>
                <w:lang w:val="lv-LV" w:eastAsia="lv-LV"/>
              </w:rPr>
              <w:drawing>
                <wp:inline distT="0" distB="0" distL="0" distR="0">
                  <wp:extent cx="1936594" cy="1301750"/>
                  <wp:effectExtent l="19050" t="0" r="6506" b="0"/>
                  <wp:docPr id="84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79" cstate="print"/>
                          <a:srcRect/>
                          <a:stretch>
                            <a:fillRect/>
                          </a:stretch>
                        </pic:blipFill>
                        <pic:spPr bwMode="auto">
                          <a:xfrm>
                            <a:off x="0" y="0"/>
                            <a:ext cx="1936594" cy="1301750"/>
                          </a:xfrm>
                          <a:prstGeom prst="rect">
                            <a:avLst/>
                          </a:prstGeom>
                          <a:noFill/>
                          <a:ln w="9525">
                            <a:noFill/>
                            <a:miter lim="800000"/>
                            <a:headEnd/>
                            <a:tailEnd/>
                          </a:ln>
                        </pic:spPr>
                      </pic:pic>
                    </a:graphicData>
                  </a:graphic>
                </wp:inline>
              </w:drawing>
            </w:r>
          </w:p>
          <w:p w:rsidR="009E58D2" w:rsidRPr="00AF6846" w:rsidRDefault="009E58D2" w:rsidP="00C3767A">
            <w:pPr>
              <w:jc w:val="center"/>
              <w:rPr>
                <w:b/>
                <w:i/>
                <w:lang w:val="lv-LV"/>
              </w:rPr>
            </w:pPr>
            <w:r w:rsidRPr="00AF6846">
              <w:rPr>
                <w:b/>
                <w:i/>
                <w:lang w:val="lv-LV"/>
              </w:rPr>
              <w:t>b</w:t>
            </w:r>
          </w:p>
        </w:tc>
      </w:tr>
    </w:tbl>
    <w:p w:rsidR="009E58D2" w:rsidRPr="00AF6846" w:rsidRDefault="009E58D2" w:rsidP="00C3767A">
      <w:pPr>
        <w:jc w:val="center"/>
        <w:rPr>
          <w:lang w:val="lv-LV"/>
        </w:rPr>
      </w:pPr>
      <w:r w:rsidRPr="00AF6846">
        <w:rPr>
          <w:lang w:val="lv-LV"/>
        </w:rPr>
        <w:t>3.75. att. Laika relejs ar elektromagnētiskās indukcijas radītu darbības kavējumu uz ieslēgšanos (a) un magnētisko plūsmu raksturlīknes (b).</w:t>
      </w:r>
    </w:p>
    <w:p w:rsidR="009E58D2" w:rsidRPr="00AF6846" w:rsidRDefault="009E58D2" w:rsidP="00C3767A">
      <w:pPr>
        <w:jc w:val="center"/>
        <w:rPr>
          <w:sz w:val="24"/>
          <w:szCs w:val="24"/>
          <w:lang w:val="lv-LV"/>
        </w:rPr>
      </w:pPr>
    </w:p>
    <w:tbl>
      <w:tblPr>
        <w:tblW w:w="0" w:type="auto"/>
        <w:tblLook w:val="04A0"/>
      </w:tblPr>
      <w:tblGrid>
        <w:gridCol w:w="4355"/>
        <w:gridCol w:w="4368"/>
      </w:tblGrid>
      <w:tr w:rsidR="009E58D2" w:rsidRPr="00AF6846" w:rsidTr="009E58D2">
        <w:tc>
          <w:tcPr>
            <w:tcW w:w="4643" w:type="dxa"/>
          </w:tcPr>
          <w:p w:rsidR="009E58D2" w:rsidRPr="00AF6846" w:rsidRDefault="009E58D2" w:rsidP="00C3767A">
            <w:pPr>
              <w:jc w:val="center"/>
              <w:rPr>
                <w:b/>
                <w:i/>
                <w:lang w:val="lv-LV"/>
              </w:rPr>
            </w:pPr>
            <w:r w:rsidRPr="00AF6846">
              <w:rPr>
                <w:b/>
                <w:i/>
                <w:noProof/>
                <w:lang w:val="lv-LV" w:eastAsia="lv-LV"/>
              </w:rPr>
              <w:drawing>
                <wp:inline distT="0" distB="0" distL="0" distR="0">
                  <wp:extent cx="1681034" cy="1117600"/>
                  <wp:effectExtent l="19050" t="0" r="0" b="0"/>
                  <wp:docPr id="844"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80" cstate="print"/>
                          <a:srcRect/>
                          <a:stretch>
                            <a:fillRect/>
                          </a:stretch>
                        </pic:blipFill>
                        <pic:spPr bwMode="auto">
                          <a:xfrm>
                            <a:off x="0" y="0"/>
                            <a:ext cx="1683564" cy="1119282"/>
                          </a:xfrm>
                          <a:prstGeom prst="rect">
                            <a:avLst/>
                          </a:prstGeom>
                          <a:noFill/>
                          <a:ln w="9525">
                            <a:noFill/>
                            <a:miter lim="800000"/>
                            <a:headEnd/>
                            <a:tailEnd/>
                          </a:ln>
                        </pic:spPr>
                      </pic:pic>
                    </a:graphicData>
                  </a:graphic>
                </wp:inline>
              </w:drawing>
            </w:r>
          </w:p>
          <w:p w:rsidR="009E58D2" w:rsidRPr="00AF6846" w:rsidRDefault="009E58D2" w:rsidP="00C3767A">
            <w:pPr>
              <w:jc w:val="center"/>
              <w:rPr>
                <w:b/>
                <w:i/>
                <w:lang w:val="lv-LV"/>
              </w:rPr>
            </w:pPr>
            <w:r w:rsidRPr="00AF6846">
              <w:rPr>
                <w:b/>
                <w:i/>
                <w:lang w:val="lv-LV"/>
              </w:rPr>
              <w:t>a</w:t>
            </w:r>
          </w:p>
        </w:tc>
        <w:tc>
          <w:tcPr>
            <w:tcW w:w="4643" w:type="dxa"/>
          </w:tcPr>
          <w:p w:rsidR="009E58D2" w:rsidRPr="00AF6846" w:rsidRDefault="009E58D2" w:rsidP="00C3767A">
            <w:pPr>
              <w:jc w:val="center"/>
              <w:rPr>
                <w:b/>
                <w:i/>
                <w:lang w:val="lv-LV"/>
              </w:rPr>
            </w:pPr>
            <w:r w:rsidRPr="00AF6846">
              <w:rPr>
                <w:b/>
                <w:i/>
                <w:noProof/>
                <w:lang w:val="lv-LV" w:eastAsia="lv-LV"/>
              </w:rPr>
              <w:drawing>
                <wp:inline distT="0" distB="0" distL="0" distR="0">
                  <wp:extent cx="1726825" cy="1225550"/>
                  <wp:effectExtent l="19050" t="0" r="6725" b="0"/>
                  <wp:docPr id="845"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81" cstate="print"/>
                          <a:srcRect/>
                          <a:stretch>
                            <a:fillRect/>
                          </a:stretch>
                        </pic:blipFill>
                        <pic:spPr bwMode="auto">
                          <a:xfrm>
                            <a:off x="0" y="0"/>
                            <a:ext cx="1727237" cy="1225842"/>
                          </a:xfrm>
                          <a:prstGeom prst="rect">
                            <a:avLst/>
                          </a:prstGeom>
                          <a:noFill/>
                          <a:ln w="9525">
                            <a:noFill/>
                            <a:miter lim="800000"/>
                            <a:headEnd/>
                            <a:tailEnd/>
                          </a:ln>
                        </pic:spPr>
                      </pic:pic>
                    </a:graphicData>
                  </a:graphic>
                </wp:inline>
              </w:drawing>
            </w:r>
          </w:p>
          <w:p w:rsidR="009E58D2" w:rsidRPr="00AF6846" w:rsidRDefault="009E58D2" w:rsidP="00C3767A">
            <w:pPr>
              <w:jc w:val="center"/>
              <w:rPr>
                <w:b/>
                <w:i/>
                <w:lang w:val="lv-LV"/>
              </w:rPr>
            </w:pPr>
            <w:r w:rsidRPr="00AF6846">
              <w:rPr>
                <w:b/>
                <w:i/>
                <w:lang w:val="lv-LV"/>
              </w:rPr>
              <w:t>b</w:t>
            </w:r>
          </w:p>
        </w:tc>
      </w:tr>
    </w:tbl>
    <w:p w:rsidR="009E58D2" w:rsidRPr="00AF6846" w:rsidRDefault="009E58D2" w:rsidP="00C3767A">
      <w:pPr>
        <w:jc w:val="center"/>
        <w:rPr>
          <w:lang w:val="lv-LV"/>
        </w:rPr>
      </w:pPr>
      <w:r w:rsidRPr="00AF6846">
        <w:rPr>
          <w:lang w:val="lv-LV"/>
        </w:rPr>
        <w:t>3.76. att. Laika relejs ar elektromagnētiskās indukcijas radītu darbības kavējumu uz</w:t>
      </w:r>
    </w:p>
    <w:p w:rsidR="009E58D2" w:rsidRPr="00AF6846" w:rsidRDefault="009E58D2" w:rsidP="00C3767A">
      <w:pPr>
        <w:jc w:val="center"/>
        <w:rPr>
          <w:lang w:val="lv-LV"/>
        </w:rPr>
      </w:pPr>
      <w:r w:rsidRPr="00AF6846">
        <w:rPr>
          <w:lang w:val="lv-LV"/>
        </w:rPr>
        <w:t>atslēgšanos (a) un magnētisko plūsmu raksturlīknes (b).</w:t>
      </w:r>
    </w:p>
    <w:p w:rsidR="009E58D2" w:rsidRPr="00AF6846" w:rsidRDefault="009E58D2" w:rsidP="009E58D2">
      <w:pPr>
        <w:rPr>
          <w:lang w:val="lv-LV"/>
        </w:rPr>
      </w:pPr>
    </w:p>
    <w:p w:rsidR="009E58D2" w:rsidRPr="00AF6846" w:rsidRDefault="009E58D2" w:rsidP="009E58D2">
      <w:pPr>
        <w:ind w:firstLine="397"/>
        <w:jc w:val="both"/>
        <w:rPr>
          <w:sz w:val="24"/>
          <w:szCs w:val="24"/>
          <w:lang w:val="lv-LV"/>
        </w:rPr>
      </w:pPr>
      <w:r w:rsidRPr="00AF6846">
        <w:rPr>
          <w:sz w:val="24"/>
          <w:szCs w:val="24"/>
          <w:lang w:val="lv-LV"/>
        </w:rPr>
        <w:t>Arī releja atlaišanās kavējumu rada indukcijas plūsma. Izslēdzot slēdzi S1, magn</w:t>
      </w:r>
      <w:r w:rsidRPr="00AF6846">
        <w:rPr>
          <w:sz w:val="24"/>
          <w:szCs w:val="24"/>
          <w:lang w:val="lv-LV"/>
        </w:rPr>
        <w:t>ē</w:t>
      </w:r>
      <w:r w:rsidRPr="00AF6846">
        <w:rPr>
          <w:sz w:val="24"/>
          <w:szCs w:val="24"/>
          <w:lang w:val="lv-LV"/>
        </w:rPr>
        <w:t xml:space="preserve">tiskā plūsma Φ strauji samazinās un rada indukcijas plūsmu Φi (3.76. att. </w:t>
      </w:r>
      <w:r w:rsidRPr="00AF6846">
        <w:rPr>
          <w:i/>
          <w:sz w:val="24"/>
          <w:szCs w:val="24"/>
          <w:lang w:val="lv-LV"/>
        </w:rPr>
        <w:t>a</w:t>
      </w:r>
      <w:r w:rsidRPr="00AF6846">
        <w:rPr>
          <w:sz w:val="24"/>
          <w:szCs w:val="24"/>
          <w:lang w:val="lv-LV"/>
        </w:rPr>
        <w:t>), kas pēc Lenca likuma cenšas galveno plūsmu Φ uzturēt. Šajā gadījumā indukcijas plūsma vērsta galvenās plūsmas virzienā un kavē tās samazināšanos. Līdz ar to reālā rezultējošā ma</w:t>
      </w:r>
      <w:r w:rsidRPr="00AF6846">
        <w:rPr>
          <w:sz w:val="24"/>
          <w:szCs w:val="24"/>
          <w:lang w:val="lv-LV"/>
        </w:rPr>
        <w:t>g</w:t>
      </w:r>
      <w:r w:rsidRPr="00AF6846">
        <w:rPr>
          <w:sz w:val="24"/>
          <w:szCs w:val="24"/>
          <w:lang w:val="lv-LV"/>
        </w:rPr>
        <w:t xml:space="preserve">nētiskā plūsma vienāda ar galvenās plūsmas un indukcijas plūsmas algebrisko summu (3.76. att. </w:t>
      </w:r>
      <w:r w:rsidRPr="00AF6846">
        <w:rPr>
          <w:i/>
          <w:sz w:val="24"/>
          <w:szCs w:val="24"/>
          <w:lang w:val="lv-LV"/>
        </w:rPr>
        <w:t>b</w:t>
      </w:r>
      <w:r w:rsidRPr="00AF6846">
        <w:rPr>
          <w:sz w:val="24"/>
          <w:szCs w:val="24"/>
          <w:lang w:val="lv-LV"/>
        </w:rPr>
        <w:t>).</w:t>
      </w:r>
    </w:p>
    <w:p w:rsidR="009E58D2" w:rsidRPr="00AF6846" w:rsidRDefault="009E58D2" w:rsidP="009E58D2">
      <w:pPr>
        <w:ind w:firstLine="397"/>
        <w:jc w:val="both"/>
        <w:rPr>
          <w:sz w:val="24"/>
          <w:szCs w:val="24"/>
          <w:lang w:val="lv-LV"/>
        </w:rPr>
      </w:pPr>
      <w:r w:rsidRPr="00AF6846">
        <w:rPr>
          <w:sz w:val="24"/>
          <w:szCs w:val="24"/>
          <w:lang w:val="lv-LV"/>
        </w:rPr>
        <w:t>Ja releja atlaišanās plūsma vienāda ar Φa, tad relejam bez gredzena atlaišanās laika kavējums vienāds ar t1, bet relejam ar gredzenu tas ir ievērojami lielāks ta = t2.</w:t>
      </w:r>
    </w:p>
    <w:p w:rsidR="009E58D2" w:rsidRPr="00AF6846" w:rsidRDefault="009E58D2" w:rsidP="009E58D2">
      <w:pPr>
        <w:ind w:firstLine="397"/>
        <w:jc w:val="both"/>
        <w:rPr>
          <w:sz w:val="24"/>
          <w:szCs w:val="24"/>
          <w:lang w:val="lv-LV"/>
        </w:rPr>
      </w:pPr>
      <w:r w:rsidRPr="00AF6846">
        <w:rPr>
          <w:sz w:val="24"/>
          <w:szCs w:val="24"/>
          <w:lang w:val="lv-LV"/>
        </w:rPr>
        <w:t>Ar indukcijas tipa laika releju iegūst kavējumu gan uz ieslēgšanos, gan atslēgšanos. Kavējuma laiks ir (2 ...3)s. Šos laika relejus izmanto elektrodzinēju automātiskās pala</w:t>
      </w:r>
      <w:r w:rsidRPr="00AF6846">
        <w:rPr>
          <w:sz w:val="24"/>
          <w:szCs w:val="24"/>
          <w:lang w:val="lv-LV"/>
        </w:rPr>
        <w:t>i</w:t>
      </w:r>
      <w:r w:rsidRPr="00AF6846">
        <w:rPr>
          <w:sz w:val="24"/>
          <w:szCs w:val="24"/>
          <w:lang w:val="lv-LV"/>
        </w:rPr>
        <w:t>šanas un bremzēšanas shēmās.</w:t>
      </w:r>
    </w:p>
    <w:p w:rsidR="009E58D2" w:rsidRPr="00AF6846" w:rsidRDefault="009E58D2" w:rsidP="009E58D2">
      <w:pPr>
        <w:jc w:val="both"/>
        <w:rPr>
          <w:lang w:val="lv-LV"/>
        </w:rPr>
      </w:pPr>
    </w:p>
    <w:p w:rsidR="009E58D2" w:rsidRPr="00AF6846" w:rsidRDefault="009E58D2" w:rsidP="009E58D2">
      <w:pPr>
        <w:ind w:firstLine="397"/>
        <w:jc w:val="both"/>
        <w:rPr>
          <w:b/>
          <w:sz w:val="24"/>
          <w:szCs w:val="24"/>
          <w:lang w:val="lv-LV"/>
        </w:rPr>
      </w:pPr>
      <w:r w:rsidRPr="00AF6846">
        <w:rPr>
          <w:b/>
          <w:sz w:val="24"/>
          <w:szCs w:val="24"/>
          <w:lang w:val="lv-LV"/>
        </w:rPr>
        <w:t xml:space="preserve">3.7.9.2. ELEKTROMAGNĒTISKAIS LAIKA RELEJS AR </w:t>
      </w:r>
    </w:p>
    <w:p w:rsidR="009E58D2" w:rsidRPr="00AF6846" w:rsidRDefault="009E58D2" w:rsidP="009E58D2">
      <w:pPr>
        <w:ind w:firstLine="397"/>
        <w:jc w:val="both"/>
        <w:rPr>
          <w:b/>
          <w:sz w:val="24"/>
          <w:szCs w:val="24"/>
          <w:lang w:val="lv-LV"/>
        </w:rPr>
      </w:pPr>
      <w:r w:rsidRPr="00AF6846">
        <w:rPr>
          <w:b/>
          <w:sz w:val="24"/>
          <w:szCs w:val="24"/>
          <w:lang w:val="lv-LV"/>
        </w:rPr>
        <w:t xml:space="preserve">            KONDENSATORU.</w:t>
      </w:r>
    </w:p>
    <w:p w:rsidR="009E58D2" w:rsidRPr="00AF6846" w:rsidRDefault="009E58D2" w:rsidP="009E58D2">
      <w:pPr>
        <w:ind w:firstLine="397"/>
        <w:jc w:val="both"/>
        <w:rPr>
          <w:sz w:val="24"/>
          <w:szCs w:val="24"/>
          <w:lang w:val="lv-LV"/>
        </w:rPr>
      </w:pPr>
    </w:p>
    <w:p w:rsidR="009E58D2" w:rsidRPr="00AF6846" w:rsidRDefault="009E58D2" w:rsidP="009E58D2">
      <w:pPr>
        <w:ind w:firstLine="397"/>
        <w:jc w:val="both"/>
        <w:rPr>
          <w:sz w:val="24"/>
          <w:szCs w:val="24"/>
          <w:lang w:val="lv-LV"/>
        </w:rPr>
      </w:pPr>
      <w:r w:rsidRPr="00AF6846">
        <w:rPr>
          <w:sz w:val="24"/>
          <w:szCs w:val="24"/>
          <w:lang w:val="lv-LV"/>
        </w:rPr>
        <w:t>Vienkāršākais elektromagnētiskais laika relejs sastāv no līdzstrāvas releja, kura sp</w:t>
      </w:r>
      <w:r w:rsidRPr="00AF6846">
        <w:rPr>
          <w:sz w:val="24"/>
          <w:szCs w:val="24"/>
          <w:lang w:val="lv-LV"/>
        </w:rPr>
        <w:t>o</w:t>
      </w:r>
      <w:r w:rsidRPr="00AF6846">
        <w:rPr>
          <w:sz w:val="24"/>
          <w:szCs w:val="24"/>
          <w:lang w:val="lv-LV"/>
        </w:rPr>
        <w:t xml:space="preserve">lei K1 paralēli pieslēgts kondensators C1 (3.77. att.). Ieslēdzot slēdzi S1, caur uzlādes rezistoru R1 plūst strāva </w:t>
      </w:r>
      <w:r w:rsidRPr="00AF6846">
        <w:rPr>
          <w:i/>
          <w:sz w:val="24"/>
          <w:szCs w:val="24"/>
          <w:lang w:val="lv-LV"/>
        </w:rPr>
        <w:t>i</w:t>
      </w:r>
      <w:r w:rsidRPr="00AF6846">
        <w:rPr>
          <w:sz w:val="24"/>
          <w:szCs w:val="24"/>
          <w:lang w:val="lv-LV"/>
        </w:rPr>
        <w:t xml:space="preserve">, kas mezglu punktā sadalās spoles strāvā </w:t>
      </w:r>
      <w:r w:rsidRPr="00AF6846">
        <w:rPr>
          <w:i/>
          <w:sz w:val="24"/>
          <w:szCs w:val="24"/>
          <w:lang w:val="lv-LV"/>
        </w:rPr>
        <w:t>i</w:t>
      </w:r>
      <w:r w:rsidRPr="00AF6846">
        <w:rPr>
          <w:i/>
          <w:sz w:val="24"/>
          <w:szCs w:val="24"/>
          <w:vertAlign w:val="subscript"/>
          <w:lang w:val="lv-LV"/>
        </w:rPr>
        <w:t>s</w:t>
      </w:r>
      <w:r w:rsidRPr="00AF6846">
        <w:rPr>
          <w:sz w:val="24"/>
          <w:szCs w:val="24"/>
          <w:lang w:val="lv-LV"/>
        </w:rPr>
        <w:t xml:space="preserve"> un kondensatora uzlādes strāvā </w:t>
      </w:r>
      <w:r w:rsidRPr="00AF6846">
        <w:rPr>
          <w:i/>
          <w:sz w:val="24"/>
          <w:szCs w:val="24"/>
          <w:lang w:val="lv-LV"/>
        </w:rPr>
        <w:t>i</w:t>
      </w:r>
      <w:r w:rsidRPr="00AF6846">
        <w:rPr>
          <w:i/>
          <w:sz w:val="24"/>
          <w:szCs w:val="24"/>
          <w:vertAlign w:val="subscript"/>
          <w:lang w:val="lv-LV"/>
        </w:rPr>
        <w:t>c</w:t>
      </w:r>
      <w:r w:rsidRPr="00AF6846">
        <w:rPr>
          <w:sz w:val="24"/>
          <w:szCs w:val="24"/>
          <w:lang w:val="lv-LV"/>
        </w:rPr>
        <w:t>. Releja spoles K1 pretestība R</w:t>
      </w:r>
      <w:r w:rsidRPr="00AF6846">
        <w:rPr>
          <w:sz w:val="24"/>
          <w:szCs w:val="24"/>
          <w:vertAlign w:val="subscript"/>
          <w:lang w:val="lv-LV"/>
        </w:rPr>
        <w:t>s</w:t>
      </w:r>
      <w:r w:rsidRPr="00AF6846">
        <w:rPr>
          <w:sz w:val="24"/>
          <w:szCs w:val="24"/>
          <w:lang w:val="lv-LV"/>
        </w:rPr>
        <w:t xml:space="preserve"> rada noplūdi kondensatoram C1 un s</w:t>
      </w:r>
      <w:r w:rsidRPr="00AF6846">
        <w:rPr>
          <w:sz w:val="24"/>
          <w:szCs w:val="24"/>
          <w:lang w:val="lv-LV"/>
        </w:rPr>
        <w:t>a</w:t>
      </w:r>
      <w:r w:rsidRPr="00AF6846">
        <w:rPr>
          <w:sz w:val="24"/>
          <w:szCs w:val="24"/>
          <w:lang w:val="lv-LV"/>
        </w:rPr>
        <w:t>mazina tā kapacitāti. Tādēļ, lai iegūtu lielākus laika kavējumus, jāizvēlas augstomīgs r</w:t>
      </w:r>
      <w:r w:rsidRPr="00AF6846">
        <w:rPr>
          <w:sz w:val="24"/>
          <w:szCs w:val="24"/>
          <w:lang w:val="lv-LV"/>
        </w:rPr>
        <w:t>e</w:t>
      </w:r>
      <w:r w:rsidRPr="00AF6846">
        <w:rPr>
          <w:sz w:val="24"/>
          <w:szCs w:val="24"/>
          <w:lang w:val="lv-LV"/>
        </w:rPr>
        <w:lastRenderedPageBreak/>
        <w:t>lejs (Rs ≥ 10 kΩ).</w:t>
      </w:r>
    </w:p>
    <w:p w:rsidR="009E58D2" w:rsidRPr="00AF6846" w:rsidRDefault="009E58D2" w:rsidP="009E58D2">
      <w:pPr>
        <w:ind w:firstLine="397"/>
        <w:jc w:val="both"/>
        <w:rPr>
          <w:sz w:val="16"/>
          <w:szCs w:val="16"/>
          <w:lang w:val="lv-LV"/>
        </w:rPr>
      </w:pPr>
    </w:p>
    <w:tbl>
      <w:tblPr>
        <w:tblW w:w="0" w:type="auto"/>
        <w:tblLook w:val="04A0"/>
      </w:tblPr>
      <w:tblGrid>
        <w:gridCol w:w="8723"/>
      </w:tblGrid>
      <w:tr w:rsidR="009E58D2" w:rsidRPr="00AF6846" w:rsidTr="009E58D2">
        <w:tc>
          <w:tcPr>
            <w:tcW w:w="9286" w:type="dxa"/>
          </w:tcPr>
          <w:p w:rsidR="009E58D2" w:rsidRPr="00AF6846" w:rsidRDefault="009E58D2" w:rsidP="00C3767A">
            <w:pPr>
              <w:jc w:val="center"/>
              <w:rPr>
                <w:sz w:val="24"/>
                <w:szCs w:val="24"/>
                <w:lang w:val="lv-LV"/>
              </w:rPr>
            </w:pPr>
            <w:r w:rsidRPr="00AF6846">
              <w:rPr>
                <w:noProof/>
                <w:sz w:val="24"/>
                <w:szCs w:val="24"/>
                <w:lang w:val="lv-LV" w:eastAsia="lv-LV"/>
              </w:rPr>
              <w:drawing>
                <wp:inline distT="0" distB="0" distL="0" distR="0">
                  <wp:extent cx="3750405" cy="1067391"/>
                  <wp:effectExtent l="19050" t="0" r="2445" b="0"/>
                  <wp:docPr id="846"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82" cstate="print"/>
                          <a:srcRect/>
                          <a:stretch>
                            <a:fillRect/>
                          </a:stretch>
                        </pic:blipFill>
                        <pic:spPr bwMode="auto">
                          <a:xfrm>
                            <a:off x="0" y="0"/>
                            <a:ext cx="3758105" cy="1069582"/>
                          </a:xfrm>
                          <a:prstGeom prst="rect">
                            <a:avLst/>
                          </a:prstGeom>
                          <a:noFill/>
                          <a:ln w="9525">
                            <a:noFill/>
                            <a:miter lim="800000"/>
                            <a:headEnd/>
                            <a:tailEnd/>
                          </a:ln>
                        </pic:spPr>
                      </pic:pic>
                    </a:graphicData>
                  </a:graphic>
                </wp:inline>
              </w:drawing>
            </w:r>
          </w:p>
        </w:tc>
      </w:tr>
    </w:tbl>
    <w:p w:rsidR="009E58D2" w:rsidRPr="00AF6846" w:rsidRDefault="009E58D2" w:rsidP="00C3767A">
      <w:pPr>
        <w:jc w:val="center"/>
        <w:rPr>
          <w:lang w:val="lv-LV"/>
        </w:rPr>
      </w:pPr>
      <w:r w:rsidRPr="00AF6846">
        <w:rPr>
          <w:lang w:val="lv-LV"/>
        </w:rPr>
        <w:t>3.77. att. Elektromagnētiskais līdzstrāvas relejs ar kondensatora C1 radītu darbības kavējumu uz ieslēgš</w:t>
      </w:r>
      <w:r w:rsidRPr="00AF6846">
        <w:rPr>
          <w:lang w:val="lv-LV"/>
        </w:rPr>
        <w:t>a</w:t>
      </w:r>
      <w:r w:rsidRPr="00AF6846">
        <w:rPr>
          <w:lang w:val="lv-LV"/>
        </w:rPr>
        <w:t>nos un atslēgšanos.</w:t>
      </w:r>
    </w:p>
    <w:p w:rsidR="009E58D2" w:rsidRPr="00AF6846" w:rsidRDefault="009E58D2" w:rsidP="009E58D2">
      <w:pPr>
        <w:ind w:firstLine="397"/>
        <w:rPr>
          <w:sz w:val="16"/>
          <w:szCs w:val="16"/>
          <w:lang w:val="lv-LV"/>
        </w:rPr>
      </w:pPr>
    </w:p>
    <w:p w:rsidR="009E58D2" w:rsidRPr="00AF6846" w:rsidRDefault="009E58D2" w:rsidP="009E58D2">
      <w:pPr>
        <w:ind w:firstLine="397"/>
        <w:jc w:val="both"/>
        <w:rPr>
          <w:sz w:val="24"/>
          <w:szCs w:val="24"/>
          <w:lang w:val="lv-LV"/>
        </w:rPr>
      </w:pPr>
      <w:r w:rsidRPr="00AF6846">
        <w:rPr>
          <w:sz w:val="24"/>
          <w:szCs w:val="24"/>
          <w:lang w:val="lv-LV"/>
        </w:rPr>
        <w:t>Slēdža S1 ieslēgšanas momentā (t = 0, i</w:t>
      </w:r>
      <w:r w:rsidRPr="00AF6846">
        <w:rPr>
          <w:sz w:val="24"/>
          <w:szCs w:val="24"/>
          <w:vertAlign w:val="subscript"/>
          <w:lang w:val="lv-LV"/>
        </w:rPr>
        <w:t>s</w:t>
      </w:r>
      <w:r w:rsidRPr="00AF6846">
        <w:rPr>
          <w:sz w:val="24"/>
          <w:szCs w:val="24"/>
          <w:lang w:val="lv-LV"/>
        </w:rPr>
        <w:t xml:space="preserve"> = 0, Uc = 0, i</w:t>
      </w:r>
      <w:r w:rsidRPr="00AF6846">
        <w:rPr>
          <w:sz w:val="24"/>
          <w:szCs w:val="24"/>
          <w:vertAlign w:val="subscript"/>
          <w:lang w:val="lv-LV"/>
        </w:rPr>
        <w:t>c</w:t>
      </w:r>
      <w:r w:rsidRPr="00AF6846">
        <w:rPr>
          <w:sz w:val="24"/>
          <w:szCs w:val="24"/>
          <w:lang w:val="lv-LV"/>
        </w:rPr>
        <w:t xml:space="preserve"> = i</w:t>
      </w:r>
      <w:r w:rsidRPr="00AF6846">
        <w:rPr>
          <w:sz w:val="24"/>
          <w:szCs w:val="24"/>
          <w:vertAlign w:val="subscript"/>
          <w:lang w:val="lv-LV"/>
        </w:rPr>
        <w:t>cmax</w:t>
      </w:r>
      <w:r w:rsidRPr="00AF6846">
        <w:rPr>
          <w:sz w:val="24"/>
          <w:szCs w:val="24"/>
          <w:lang w:val="lv-LV"/>
        </w:rPr>
        <w:t xml:space="preserve"> = U/R1) sākas ko</w:t>
      </w:r>
      <w:r w:rsidRPr="00AF6846">
        <w:rPr>
          <w:sz w:val="24"/>
          <w:szCs w:val="24"/>
          <w:lang w:val="lv-LV"/>
        </w:rPr>
        <w:t>n</w:t>
      </w:r>
      <w:r w:rsidRPr="00AF6846">
        <w:rPr>
          <w:sz w:val="24"/>
          <w:szCs w:val="24"/>
          <w:lang w:val="lv-LV"/>
        </w:rPr>
        <w:t>densatora uzlāde. Saskaņā ar komutācijas likumu, spriegums uz kondensatora nevar mainīties lēcienveidīgi. Tas pieaug pakāpeniski, atkarībā no kondensatora kapacitātes C1. Kad kondensatora spriegums kļūst vienāds ar releja pievilkšanās spriegumu Uc = Up, relejs K1 ieslēdzas. No slēdža S1 ieslēgšanas momenta līdz releja K1 nostrādei p</w:t>
      </w:r>
      <w:r w:rsidRPr="00AF6846">
        <w:rPr>
          <w:sz w:val="24"/>
          <w:szCs w:val="24"/>
          <w:lang w:val="lv-LV"/>
        </w:rPr>
        <w:t>a</w:t>
      </w:r>
      <w:r w:rsidRPr="00AF6846">
        <w:rPr>
          <w:sz w:val="24"/>
          <w:szCs w:val="24"/>
          <w:lang w:val="lv-LV"/>
        </w:rPr>
        <w:t>iet laika sprīdis tp, ko sauc par releja pievilkšanās kavējumu. Pēc tam kondensators tu</w:t>
      </w:r>
      <w:r w:rsidRPr="00AF6846">
        <w:rPr>
          <w:sz w:val="24"/>
          <w:szCs w:val="24"/>
          <w:lang w:val="lv-LV"/>
        </w:rPr>
        <w:t>r</w:t>
      </w:r>
      <w:r w:rsidRPr="00AF6846">
        <w:rPr>
          <w:sz w:val="24"/>
          <w:szCs w:val="24"/>
          <w:lang w:val="lv-LV"/>
        </w:rPr>
        <w:t>pina uzlādēties līdz spriegumam U</w:t>
      </w:r>
      <w:r w:rsidRPr="00AF6846">
        <w:rPr>
          <w:sz w:val="24"/>
          <w:szCs w:val="24"/>
          <w:vertAlign w:val="subscript"/>
          <w:lang w:val="lv-LV"/>
        </w:rPr>
        <w:t>cmax</w:t>
      </w:r>
      <w:r w:rsidRPr="00AF6846">
        <w:rPr>
          <w:sz w:val="24"/>
          <w:szCs w:val="24"/>
          <w:lang w:val="lv-LV"/>
        </w:rPr>
        <w:t xml:space="preserve"> (3.78. att.).</w:t>
      </w:r>
    </w:p>
    <w:p w:rsidR="009E58D2" w:rsidRPr="00AF6846" w:rsidRDefault="009E58D2" w:rsidP="009E58D2">
      <w:pPr>
        <w:ind w:firstLine="397"/>
        <w:rPr>
          <w:sz w:val="16"/>
          <w:szCs w:val="16"/>
          <w:lang w:val="lv-LV"/>
        </w:rPr>
      </w:pPr>
    </w:p>
    <w:tbl>
      <w:tblPr>
        <w:tblW w:w="0" w:type="auto"/>
        <w:tblLook w:val="04A0"/>
      </w:tblPr>
      <w:tblGrid>
        <w:gridCol w:w="8723"/>
      </w:tblGrid>
      <w:tr w:rsidR="009E58D2" w:rsidRPr="00AF6846" w:rsidTr="009E58D2">
        <w:tc>
          <w:tcPr>
            <w:tcW w:w="9286" w:type="dxa"/>
          </w:tcPr>
          <w:p w:rsidR="009E58D2" w:rsidRPr="00AF6846" w:rsidRDefault="009E58D2" w:rsidP="00C3767A">
            <w:pPr>
              <w:jc w:val="center"/>
              <w:rPr>
                <w:sz w:val="24"/>
                <w:szCs w:val="24"/>
                <w:lang w:val="lv-LV"/>
              </w:rPr>
            </w:pPr>
            <w:r w:rsidRPr="00AF6846">
              <w:rPr>
                <w:noProof/>
                <w:sz w:val="24"/>
                <w:szCs w:val="24"/>
                <w:lang w:val="lv-LV" w:eastAsia="lv-LV"/>
              </w:rPr>
              <w:drawing>
                <wp:inline distT="0" distB="0" distL="0" distR="0">
                  <wp:extent cx="3871357" cy="2051050"/>
                  <wp:effectExtent l="19050" t="0" r="0" b="0"/>
                  <wp:docPr id="848"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83" cstate="print"/>
                          <a:srcRect/>
                          <a:stretch>
                            <a:fillRect/>
                          </a:stretch>
                        </pic:blipFill>
                        <pic:spPr bwMode="auto">
                          <a:xfrm>
                            <a:off x="0" y="0"/>
                            <a:ext cx="3871357" cy="2051050"/>
                          </a:xfrm>
                          <a:prstGeom prst="rect">
                            <a:avLst/>
                          </a:prstGeom>
                          <a:noFill/>
                          <a:ln w="9525">
                            <a:noFill/>
                            <a:miter lim="800000"/>
                            <a:headEnd/>
                            <a:tailEnd/>
                          </a:ln>
                        </pic:spPr>
                      </pic:pic>
                    </a:graphicData>
                  </a:graphic>
                </wp:inline>
              </w:drawing>
            </w:r>
          </w:p>
        </w:tc>
      </w:tr>
    </w:tbl>
    <w:p w:rsidR="009E58D2" w:rsidRPr="00AF6846" w:rsidRDefault="009E58D2" w:rsidP="00C3767A">
      <w:pPr>
        <w:jc w:val="center"/>
        <w:rPr>
          <w:lang w:val="lv-LV"/>
        </w:rPr>
      </w:pPr>
      <w:r w:rsidRPr="00AF6846">
        <w:rPr>
          <w:lang w:val="lv-LV"/>
        </w:rPr>
        <w:t>3.78. att. Elektromagnētiskais līdzstrāvas relejs ar kondensatora C1 radītu darbības</w:t>
      </w:r>
    </w:p>
    <w:p w:rsidR="009E58D2" w:rsidRPr="00AF6846" w:rsidRDefault="009E58D2" w:rsidP="00C3767A">
      <w:pPr>
        <w:jc w:val="center"/>
        <w:rPr>
          <w:lang w:val="lv-LV"/>
        </w:rPr>
      </w:pPr>
      <w:r w:rsidRPr="00AF6846">
        <w:rPr>
          <w:lang w:val="lv-LV"/>
        </w:rPr>
        <w:t>kavējumu uz ieslēgšanos un atslēgšanos.</w:t>
      </w:r>
    </w:p>
    <w:p w:rsidR="009E58D2" w:rsidRPr="00AF6846" w:rsidRDefault="009E58D2" w:rsidP="009E58D2">
      <w:pPr>
        <w:rPr>
          <w:sz w:val="16"/>
          <w:szCs w:val="16"/>
          <w:lang w:val="lv-LV"/>
        </w:rPr>
      </w:pPr>
    </w:p>
    <w:p w:rsidR="009E58D2" w:rsidRPr="00AF6846" w:rsidRDefault="009E58D2" w:rsidP="009E58D2">
      <w:pPr>
        <w:ind w:firstLine="397"/>
        <w:rPr>
          <w:sz w:val="24"/>
          <w:szCs w:val="24"/>
          <w:lang w:val="lv-LV"/>
        </w:rPr>
      </w:pPr>
      <w:r w:rsidRPr="00AF6846">
        <w:rPr>
          <w:sz w:val="24"/>
          <w:szCs w:val="24"/>
          <w:lang w:val="lv-LV"/>
        </w:rPr>
        <w:t>Izslēdzot slēdzi S1, notiek kondensatora C1 izlāde caur releja spoli K1. Kondens</w:t>
      </w:r>
      <w:r w:rsidRPr="00AF6846">
        <w:rPr>
          <w:sz w:val="24"/>
          <w:szCs w:val="24"/>
          <w:lang w:val="lv-LV"/>
        </w:rPr>
        <w:t>a</w:t>
      </w:r>
      <w:r w:rsidRPr="00AF6846">
        <w:rPr>
          <w:sz w:val="24"/>
          <w:szCs w:val="24"/>
          <w:lang w:val="lv-LV"/>
        </w:rPr>
        <w:t>tora izlādes strāva notur releju K1 ieslēgtā stāvoklī zināmu laika sprīdi pēc tam, kad tiek atslēgts barošanas spriegums U. Šo laika sprīdi sauc par releja atslēgšanās laika kav</w:t>
      </w:r>
      <w:r w:rsidRPr="00AF6846">
        <w:rPr>
          <w:sz w:val="24"/>
          <w:szCs w:val="24"/>
          <w:lang w:val="lv-LV"/>
        </w:rPr>
        <w:t>ē</w:t>
      </w:r>
      <w:r w:rsidRPr="00AF6846">
        <w:rPr>
          <w:sz w:val="24"/>
          <w:szCs w:val="24"/>
          <w:lang w:val="lv-LV"/>
        </w:rPr>
        <w:t>jumu t</w:t>
      </w:r>
      <w:r w:rsidRPr="00AF6846">
        <w:rPr>
          <w:sz w:val="24"/>
          <w:szCs w:val="24"/>
          <w:vertAlign w:val="subscript"/>
          <w:lang w:val="lv-LV"/>
        </w:rPr>
        <w:t>a</w:t>
      </w:r>
      <w:r w:rsidRPr="00AF6846">
        <w:rPr>
          <w:sz w:val="24"/>
          <w:szCs w:val="24"/>
          <w:lang w:val="lv-LV"/>
        </w:rPr>
        <w:t>.</w:t>
      </w:r>
    </w:p>
    <w:p w:rsidR="009E58D2" w:rsidRPr="00AF6846" w:rsidRDefault="009E58D2" w:rsidP="009E58D2">
      <w:pPr>
        <w:ind w:firstLine="397"/>
        <w:rPr>
          <w:b/>
          <w:sz w:val="24"/>
          <w:szCs w:val="24"/>
          <w:lang w:val="lv-LV"/>
        </w:rPr>
      </w:pPr>
    </w:p>
    <w:p w:rsidR="009E58D2" w:rsidRPr="00AF6846" w:rsidRDefault="009E58D2" w:rsidP="009E58D2">
      <w:pPr>
        <w:ind w:firstLine="397"/>
        <w:rPr>
          <w:sz w:val="24"/>
          <w:szCs w:val="24"/>
          <w:lang w:val="lv-LV"/>
        </w:rPr>
      </w:pPr>
      <w:r w:rsidRPr="00AF6846">
        <w:rPr>
          <w:b/>
          <w:sz w:val="24"/>
          <w:szCs w:val="24"/>
          <w:lang w:val="lv-LV"/>
        </w:rPr>
        <w:t>3.7.9.4. ELEKTRONISKAIS LAIKA RELEJS.</w:t>
      </w:r>
      <w:r w:rsidRPr="00AF6846">
        <w:rPr>
          <w:sz w:val="24"/>
          <w:szCs w:val="24"/>
          <w:lang w:val="lv-LV"/>
        </w:rPr>
        <w:t xml:space="preserve"> </w:t>
      </w:r>
    </w:p>
    <w:p w:rsidR="009E58D2" w:rsidRPr="00AF6846" w:rsidRDefault="009E58D2" w:rsidP="009E58D2">
      <w:pPr>
        <w:ind w:firstLine="397"/>
        <w:rPr>
          <w:sz w:val="16"/>
          <w:szCs w:val="16"/>
          <w:lang w:val="lv-LV"/>
        </w:rPr>
      </w:pPr>
    </w:p>
    <w:p w:rsidR="009E58D2" w:rsidRPr="00AF6846" w:rsidRDefault="009E58D2" w:rsidP="009E58D2">
      <w:pPr>
        <w:ind w:firstLine="397"/>
        <w:jc w:val="both"/>
        <w:rPr>
          <w:sz w:val="24"/>
          <w:szCs w:val="24"/>
          <w:lang w:val="lv-LV"/>
        </w:rPr>
      </w:pPr>
      <w:r w:rsidRPr="00AF6846">
        <w:rPr>
          <w:sz w:val="24"/>
          <w:szCs w:val="24"/>
          <w:lang w:val="lv-LV"/>
        </w:rPr>
        <w:t>Lielu kavējumu (no dažām minūtēm līdz stundām un pat vairākām diennaktīm) i</w:t>
      </w:r>
      <w:r w:rsidRPr="00AF6846">
        <w:rPr>
          <w:sz w:val="24"/>
          <w:szCs w:val="24"/>
          <w:lang w:val="lv-LV"/>
        </w:rPr>
        <w:t>e</w:t>
      </w:r>
      <w:r w:rsidRPr="00AF6846">
        <w:rPr>
          <w:sz w:val="24"/>
          <w:szCs w:val="24"/>
          <w:lang w:val="lv-LV"/>
        </w:rPr>
        <w:t>gūšanai izmanto laika relejus, kas veidoti uz analogo un ciparu mikroshēmu bāzes. Šādi laika releji var būt vienkanāla (ar vienu ieeju un vienu izeju) vai daudzkanālu (ar vair</w:t>
      </w:r>
      <w:r w:rsidRPr="00AF6846">
        <w:rPr>
          <w:sz w:val="24"/>
          <w:szCs w:val="24"/>
          <w:lang w:val="lv-LV"/>
        </w:rPr>
        <w:t>ā</w:t>
      </w:r>
      <w:r w:rsidRPr="00AF6846">
        <w:rPr>
          <w:sz w:val="24"/>
          <w:szCs w:val="24"/>
          <w:lang w:val="lv-LV"/>
        </w:rPr>
        <w:t>kām ieejām un izejām).</w:t>
      </w:r>
    </w:p>
    <w:p w:rsidR="009E58D2" w:rsidRPr="00AF6846" w:rsidRDefault="009E58D2" w:rsidP="009E58D2">
      <w:pPr>
        <w:ind w:firstLine="397"/>
        <w:jc w:val="both"/>
        <w:rPr>
          <w:sz w:val="24"/>
          <w:szCs w:val="24"/>
          <w:lang w:val="lv-LV"/>
        </w:rPr>
      </w:pPr>
      <w:r w:rsidRPr="00AF6846">
        <w:rPr>
          <w:sz w:val="24"/>
          <w:szCs w:val="24"/>
          <w:lang w:val="lv-LV"/>
        </w:rPr>
        <w:t>Daudzkanālu laika releji tiek izmantoti kā komandaparāti programmvadības sist</w:t>
      </w:r>
      <w:r w:rsidRPr="00AF6846">
        <w:rPr>
          <w:sz w:val="24"/>
          <w:szCs w:val="24"/>
          <w:lang w:val="lv-LV"/>
        </w:rPr>
        <w:t>ē</w:t>
      </w:r>
      <w:r w:rsidRPr="00AF6846">
        <w:rPr>
          <w:sz w:val="24"/>
          <w:szCs w:val="24"/>
          <w:lang w:val="lv-LV"/>
        </w:rPr>
        <w:t>mās. Trīs kanālu elektroniskā laika releja shēma parādīta 3.79. attēlā.</w:t>
      </w:r>
    </w:p>
    <w:p w:rsidR="009E58D2" w:rsidRPr="00AF6846" w:rsidRDefault="009E58D2" w:rsidP="009E58D2">
      <w:pPr>
        <w:ind w:firstLine="397"/>
        <w:jc w:val="both"/>
        <w:rPr>
          <w:sz w:val="24"/>
          <w:szCs w:val="24"/>
          <w:lang w:val="lv-LV"/>
        </w:rPr>
      </w:pPr>
      <w:r w:rsidRPr="00AF6846">
        <w:rPr>
          <w:sz w:val="24"/>
          <w:szCs w:val="24"/>
          <w:lang w:val="lv-LV"/>
        </w:rPr>
        <w:t>Nonākot komandas signālam kādā no ieejām, vadības shēma VS palaiž takts ģen</w:t>
      </w:r>
      <w:r w:rsidRPr="00AF6846">
        <w:rPr>
          <w:sz w:val="24"/>
          <w:szCs w:val="24"/>
          <w:lang w:val="lv-LV"/>
        </w:rPr>
        <w:t>e</w:t>
      </w:r>
      <w:r w:rsidRPr="00AF6846">
        <w:rPr>
          <w:sz w:val="24"/>
          <w:szCs w:val="24"/>
          <w:lang w:val="lv-LV"/>
        </w:rPr>
        <w:t>ratoru G un impulsu skaitīšanas shēmu IS, kas sastāv no bināri-decimālo skaitītāju mi</w:t>
      </w:r>
      <w:r w:rsidRPr="00AF6846">
        <w:rPr>
          <w:sz w:val="24"/>
          <w:szCs w:val="24"/>
          <w:lang w:val="lv-LV"/>
        </w:rPr>
        <w:t>k</w:t>
      </w:r>
      <w:r w:rsidRPr="00AF6846">
        <w:rPr>
          <w:sz w:val="24"/>
          <w:szCs w:val="24"/>
          <w:lang w:val="lv-LV"/>
        </w:rPr>
        <w:t>roshēmām. Takts ģenerators formē sprieguma impulsus ar stabilu sekošanas periodu Ti. IS attiecīgajā decimālajā izejā parādās augsta līmeņa signāls, ja saskaitīto impulsu skaits vienāds ar attiecīgās izejas decimālo vērtību. Piemēram, decimālajā izejā 5, kam atbilst decimālā vērtība 2</w:t>
      </w:r>
      <w:r w:rsidRPr="00AF6846">
        <w:rPr>
          <w:sz w:val="24"/>
          <w:szCs w:val="24"/>
          <w:vertAlign w:val="superscript"/>
          <w:lang w:val="lv-LV"/>
        </w:rPr>
        <w:t>5</w:t>
      </w:r>
      <w:r w:rsidRPr="00AF6846">
        <w:rPr>
          <w:sz w:val="24"/>
          <w:szCs w:val="24"/>
          <w:lang w:val="lv-LV"/>
        </w:rPr>
        <w:t xml:space="preserve"> = 32, augsta līmeņa signāls parādās pēc tam, kad ieejā pienākuši 32 </w:t>
      </w:r>
      <w:r w:rsidRPr="00AF6846">
        <w:rPr>
          <w:sz w:val="24"/>
          <w:szCs w:val="24"/>
          <w:lang w:val="lv-LV"/>
        </w:rPr>
        <w:lastRenderedPageBreak/>
        <w:t>impulsi. Ja impulsu sekošanas periods Ti = 0.5s, tad attiecīgajā IS izejā signāls aizkav</w:t>
      </w:r>
      <w:r w:rsidRPr="00AF6846">
        <w:rPr>
          <w:sz w:val="24"/>
          <w:szCs w:val="24"/>
          <w:lang w:val="lv-LV"/>
        </w:rPr>
        <w:t>ē</w:t>
      </w:r>
      <w:r w:rsidRPr="00AF6846">
        <w:rPr>
          <w:sz w:val="24"/>
          <w:szCs w:val="24"/>
          <w:lang w:val="lv-LV"/>
        </w:rPr>
        <w:t>jas par t5 = 0.5 x 32 = 16 s.</w:t>
      </w:r>
    </w:p>
    <w:p w:rsidR="009E58D2" w:rsidRPr="00AF6846" w:rsidRDefault="009E58D2" w:rsidP="009E58D2">
      <w:pPr>
        <w:ind w:firstLine="397"/>
        <w:jc w:val="both"/>
        <w:rPr>
          <w:sz w:val="24"/>
          <w:szCs w:val="24"/>
          <w:lang w:val="lv-LV"/>
        </w:rPr>
      </w:pPr>
      <w:r w:rsidRPr="00AF6846">
        <w:rPr>
          <w:sz w:val="24"/>
          <w:szCs w:val="24"/>
          <w:lang w:val="lv-LV"/>
        </w:rPr>
        <w:t>Dešifrators DS atšifrē laika releja attiecīgā vadības kanāla, piemēram, (1) iepro</w:t>
      </w:r>
      <w:r w:rsidRPr="00AF6846">
        <w:rPr>
          <w:sz w:val="24"/>
          <w:szCs w:val="24"/>
          <w:lang w:val="lv-LV"/>
        </w:rPr>
        <w:t>g</w:t>
      </w:r>
      <w:r w:rsidRPr="00AF6846">
        <w:rPr>
          <w:sz w:val="24"/>
          <w:szCs w:val="24"/>
          <w:lang w:val="lv-LV"/>
        </w:rPr>
        <w:t>rammēto laika kavējumu, piemēram, (16 s) un formē signālu izejas jaudas pastiprināt</w:t>
      </w:r>
      <w:r w:rsidRPr="00AF6846">
        <w:rPr>
          <w:sz w:val="24"/>
          <w:szCs w:val="24"/>
          <w:lang w:val="lv-LV"/>
        </w:rPr>
        <w:t>ā</w:t>
      </w:r>
      <w:r w:rsidRPr="00AF6846">
        <w:rPr>
          <w:sz w:val="24"/>
          <w:szCs w:val="24"/>
          <w:lang w:val="lv-LV"/>
        </w:rPr>
        <w:t>jam EPI. Pastiprinātais signāls tiek padots uz izpildiekārtu. Katram vadības kanālam var ieprogrammēt dažādus kavējumu laikus, kas dod iespēju realizēt iekārtu programmētu vadību atbilstoši tehnoloģiskajām prasībām.</w:t>
      </w:r>
    </w:p>
    <w:p w:rsidR="009E58D2" w:rsidRPr="00AF6846" w:rsidRDefault="009E58D2" w:rsidP="009E58D2">
      <w:pPr>
        <w:ind w:firstLine="397"/>
        <w:rPr>
          <w:sz w:val="16"/>
          <w:szCs w:val="16"/>
          <w:lang w:val="lv-LV"/>
        </w:rPr>
      </w:pPr>
    </w:p>
    <w:tbl>
      <w:tblPr>
        <w:tblW w:w="0" w:type="auto"/>
        <w:tblLook w:val="04A0"/>
      </w:tblPr>
      <w:tblGrid>
        <w:gridCol w:w="5436"/>
        <w:gridCol w:w="3287"/>
      </w:tblGrid>
      <w:tr w:rsidR="009E58D2" w:rsidRPr="00FE30F1" w:rsidTr="009E58D2">
        <w:tc>
          <w:tcPr>
            <w:tcW w:w="4643" w:type="dxa"/>
          </w:tcPr>
          <w:p w:rsidR="009E58D2" w:rsidRPr="00AF6846" w:rsidRDefault="009E58D2" w:rsidP="009E58D2">
            <w:pPr>
              <w:rPr>
                <w:sz w:val="24"/>
                <w:szCs w:val="24"/>
                <w:lang w:val="lv-LV"/>
              </w:rPr>
            </w:pPr>
            <w:r w:rsidRPr="00AF6846">
              <w:rPr>
                <w:noProof/>
                <w:sz w:val="24"/>
                <w:szCs w:val="24"/>
                <w:lang w:val="lv-LV" w:eastAsia="lv-LV"/>
              </w:rPr>
              <w:drawing>
                <wp:inline distT="0" distB="0" distL="0" distR="0">
                  <wp:extent cx="3294165" cy="2168173"/>
                  <wp:effectExtent l="19050" t="0" r="1485" b="0"/>
                  <wp:docPr id="84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84" cstate="print">
                            <a:lum bright="-10000" contrast="30000"/>
                          </a:blip>
                          <a:srcRect/>
                          <a:stretch>
                            <a:fillRect/>
                          </a:stretch>
                        </pic:blipFill>
                        <pic:spPr bwMode="auto">
                          <a:xfrm>
                            <a:off x="0" y="0"/>
                            <a:ext cx="3294978" cy="2168708"/>
                          </a:xfrm>
                          <a:prstGeom prst="rect">
                            <a:avLst/>
                          </a:prstGeom>
                          <a:noFill/>
                          <a:ln w="9525">
                            <a:noFill/>
                            <a:miter lim="800000"/>
                            <a:headEnd/>
                            <a:tailEnd/>
                          </a:ln>
                        </pic:spPr>
                      </pic:pic>
                    </a:graphicData>
                  </a:graphic>
                </wp:inline>
              </w:drawing>
            </w:r>
          </w:p>
        </w:tc>
        <w:tc>
          <w:tcPr>
            <w:tcW w:w="4643" w:type="dxa"/>
          </w:tcPr>
          <w:p w:rsidR="009E58D2" w:rsidRPr="00AF6846" w:rsidRDefault="009E58D2" w:rsidP="009E58D2">
            <w:pPr>
              <w:rPr>
                <w:lang w:val="lv-LV"/>
              </w:rPr>
            </w:pPr>
          </w:p>
          <w:p w:rsidR="009E58D2" w:rsidRPr="00AF6846" w:rsidRDefault="009E58D2" w:rsidP="009E58D2">
            <w:pPr>
              <w:rPr>
                <w:lang w:val="lv-LV"/>
              </w:rPr>
            </w:pPr>
          </w:p>
          <w:p w:rsidR="009E58D2" w:rsidRPr="00AF6846" w:rsidRDefault="009E58D2" w:rsidP="009E58D2">
            <w:pPr>
              <w:rPr>
                <w:lang w:val="lv-LV"/>
              </w:rPr>
            </w:pPr>
          </w:p>
          <w:p w:rsidR="009E58D2" w:rsidRPr="00AF6846" w:rsidRDefault="009E58D2" w:rsidP="009E58D2">
            <w:pPr>
              <w:rPr>
                <w:lang w:val="lv-LV"/>
              </w:rPr>
            </w:pPr>
          </w:p>
          <w:p w:rsidR="00FE30F1" w:rsidRDefault="009E58D2" w:rsidP="009E58D2">
            <w:pPr>
              <w:jc w:val="center"/>
              <w:rPr>
                <w:lang w:val="lv-LV"/>
              </w:rPr>
            </w:pPr>
            <w:r w:rsidRPr="00AF6846">
              <w:rPr>
                <w:lang w:val="lv-LV"/>
              </w:rPr>
              <w:t xml:space="preserve">3.79. att. Elektroniskais daudzkanālu laika relejs: BB - barošanas bloks; </w:t>
            </w:r>
          </w:p>
          <w:p w:rsidR="00FE30F1" w:rsidRDefault="009E58D2" w:rsidP="009E58D2">
            <w:pPr>
              <w:jc w:val="center"/>
              <w:rPr>
                <w:lang w:val="lv-LV"/>
              </w:rPr>
            </w:pPr>
            <w:r w:rsidRPr="00AF6846">
              <w:rPr>
                <w:lang w:val="lv-LV"/>
              </w:rPr>
              <w:t xml:space="preserve">G - takts impulsu ģenerators; </w:t>
            </w:r>
          </w:p>
          <w:p w:rsidR="00FE30F1" w:rsidRDefault="009E58D2" w:rsidP="009E58D2">
            <w:pPr>
              <w:jc w:val="center"/>
              <w:rPr>
                <w:lang w:val="lv-LV"/>
              </w:rPr>
            </w:pPr>
            <w:r w:rsidRPr="00AF6846">
              <w:rPr>
                <w:lang w:val="lv-LV"/>
              </w:rPr>
              <w:t xml:space="preserve">IS - impulsu skaitītājs; </w:t>
            </w:r>
          </w:p>
          <w:p w:rsidR="00FE30F1" w:rsidRDefault="009E58D2" w:rsidP="009E58D2">
            <w:pPr>
              <w:jc w:val="center"/>
              <w:rPr>
                <w:lang w:val="lv-LV"/>
              </w:rPr>
            </w:pPr>
            <w:r w:rsidRPr="00AF6846">
              <w:rPr>
                <w:lang w:val="lv-LV"/>
              </w:rPr>
              <w:t xml:space="preserve">DS - dešifrators; </w:t>
            </w:r>
          </w:p>
          <w:p w:rsidR="00FE30F1" w:rsidRDefault="009E58D2" w:rsidP="009E58D2">
            <w:pPr>
              <w:jc w:val="center"/>
              <w:rPr>
                <w:lang w:val="lv-LV"/>
              </w:rPr>
            </w:pPr>
            <w:r w:rsidRPr="00AF6846">
              <w:rPr>
                <w:lang w:val="lv-LV"/>
              </w:rPr>
              <w:t xml:space="preserve">EP - izejas signālu pastiprinātāji; </w:t>
            </w:r>
          </w:p>
          <w:p w:rsidR="009E58D2" w:rsidRPr="00AF6846" w:rsidRDefault="009E58D2" w:rsidP="009E58D2">
            <w:pPr>
              <w:jc w:val="center"/>
              <w:rPr>
                <w:lang w:val="lv-LV"/>
              </w:rPr>
            </w:pPr>
            <w:r w:rsidRPr="00AF6846">
              <w:rPr>
                <w:lang w:val="lv-LV"/>
              </w:rPr>
              <w:t>VS - vadības shēma.</w:t>
            </w:r>
          </w:p>
          <w:p w:rsidR="009E58D2" w:rsidRPr="00AF6846" w:rsidRDefault="009E58D2" w:rsidP="009E58D2">
            <w:pPr>
              <w:jc w:val="center"/>
              <w:rPr>
                <w:sz w:val="24"/>
                <w:szCs w:val="24"/>
                <w:lang w:val="lv-LV"/>
              </w:rPr>
            </w:pPr>
          </w:p>
        </w:tc>
      </w:tr>
    </w:tbl>
    <w:p w:rsidR="009E58D2" w:rsidRPr="00AF6846" w:rsidRDefault="009E58D2" w:rsidP="009E58D2">
      <w:pPr>
        <w:ind w:firstLine="397"/>
        <w:rPr>
          <w:sz w:val="24"/>
          <w:szCs w:val="24"/>
          <w:lang w:val="lv-LV"/>
        </w:rPr>
      </w:pPr>
    </w:p>
    <w:p w:rsidR="009E58D2" w:rsidRPr="00AF6846" w:rsidRDefault="009E58D2" w:rsidP="009E58D2">
      <w:pPr>
        <w:shd w:val="clear" w:color="auto" w:fill="FFFFFF"/>
        <w:ind w:firstLine="397"/>
        <w:rPr>
          <w:b/>
          <w:sz w:val="24"/>
          <w:szCs w:val="24"/>
          <w:lang w:val="lv-LV"/>
        </w:rPr>
      </w:pPr>
      <w:r w:rsidRPr="00AF6846">
        <w:rPr>
          <w:b/>
          <w:color w:val="000000"/>
          <w:spacing w:val="-10"/>
          <w:sz w:val="24"/>
          <w:szCs w:val="24"/>
          <w:lang w:val="lv-LV"/>
        </w:rPr>
        <w:t>3.7.10. TERMORELEJI</w:t>
      </w:r>
    </w:p>
    <w:p w:rsidR="009E58D2" w:rsidRPr="00AF6846" w:rsidRDefault="009E58D2" w:rsidP="009E58D2">
      <w:pPr>
        <w:shd w:val="clear" w:color="auto" w:fill="FFFFFF"/>
        <w:ind w:firstLine="397"/>
        <w:jc w:val="both"/>
        <w:rPr>
          <w:color w:val="000000"/>
          <w:spacing w:val="2"/>
          <w:sz w:val="24"/>
          <w:szCs w:val="24"/>
          <w:lang w:val="lv-LV"/>
        </w:rPr>
      </w:pPr>
    </w:p>
    <w:p w:rsidR="009E58D2" w:rsidRPr="00AF6846" w:rsidRDefault="009E58D2" w:rsidP="009E58D2">
      <w:pPr>
        <w:shd w:val="clear" w:color="auto" w:fill="FFFFFF"/>
        <w:ind w:firstLine="397"/>
        <w:jc w:val="both"/>
        <w:rPr>
          <w:color w:val="000000"/>
          <w:spacing w:val="-1"/>
          <w:sz w:val="24"/>
          <w:szCs w:val="24"/>
          <w:lang w:val="lv-LV"/>
        </w:rPr>
      </w:pPr>
      <w:r w:rsidRPr="00AF6846">
        <w:rPr>
          <w:color w:val="000000"/>
          <w:spacing w:val="2"/>
          <w:sz w:val="24"/>
          <w:szCs w:val="24"/>
          <w:lang w:val="lv-LV"/>
        </w:rPr>
        <w:t>Lai aizsargātu elektroiekārtas no pārkāršanas, izmanto termorelejus. To darbī</w:t>
      </w:r>
      <w:r w:rsidRPr="00AF6846">
        <w:rPr>
          <w:color w:val="000000"/>
          <w:spacing w:val="2"/>
          <w:sz w:val="24"/>
          <w:szCs w:val="24"/>
          <w:lang w:val="lv-LV"/>
        </w:rPr>
        <w:softHyphen/>
      </w:r>
      <w:r w:rsidRPr="00AF6846">
        <w:rPr>
          <w:color w:val="000000"/>
          <w:spacing w:val="1"/>
          <w:sz w:val="24"/>
          <w:szCs w:val="24"/>
          <w:lang w:val="lv-LV"/>
        </w:rPr>
        <w:t>bas pamatā ir siltuma iedarbība uz materiāla mehāniskajām īpašībām (piem., izple</w:t>
      </w:r>
      <w:r w:rsidRPr="00AF6846">
        <w:rPr>
          <w:color w:val="000000"/>
          <w:spacing w:val="1"/>
          <w:sz w:val="24"/>
          <w:szCs w:val="24"/>
          <w:lang w:val="lv-LV"/>
        </w:rPr>
        <w:softHyphen/>
      </w:r>
      <w:r w:rsidRPr="00AF6846">
        <w:rPr>
          <w:color w:val="000000"/>
          <w:spacing w:val="-1"/>
          <w:sz w:val="24"/>
          <w:szCs w:val="24"/>
          <w:lang w:val="lv-LV"/>
        </w:rPr>
        <w:t xml:space="preserve">šanās) vai elektriskajām un magnētiskajām īpašībām: </w:t>
      </w:r>
      <w:r w:rsidRPr="00AF6846">
        <w:rPr>
          <w:i/>
          <w:color w:val="000000"/>
          <w:spacing w:val="-1"/>
          <w:sz w:val="24"/>
          <w:szCs w:val="24"/>
          <w:lang w:val="lv-LV"/>
        </w:rPr>
        <w:t>ρ</w:t>
      </w:r>
      <w:r w:rsidRPr="00AF6846">
        <w:rPr>
          <w:color w:val="000000"/>
          <w:spacing w:val="-1"/>
          <w:sz w:val="24"/>
          <w:szCs w:val="24"/>
          <w:lang w:val="lv-LV"/>
        </w:rPr>
        <w:t xml:space="preserve"> = </w:t>
      </w:r>
      <w:r w:rsidRPr="00AF6846">
        <w:rPr>
          <w:i/>
          <w:color w:val="000000"/>
          <w:spacing w:val="-1"/>
          <w:sz w:val="24"/>
          <w:szCs w:val="24"/>
          <w:lang w:val="lv-LV"/>
        </w:rPr>
        <w:t>φ</w:t>
      </w:r>
      <w:r w:rsidRPr="00AF6846">
        <w:rPr>
          <w:color w:val="000000"/>
          <w:spacing w:val="-1"/>
          <w:sz w:val="24"/>
          <w:szCs w:val="24"/>
          <w:vertAlign w:val="subscript"/>
          <w:lang w:val="lv-LV"/>
        </w:rPr>
        <w:t>1</w:t>
      </w:r>
      <w:r w:rsidRPr="00AF6846">
        <w:rPr>
          <w:color w:val="000000"/>
          <w:spacing w:val="-1"/>
          <w:sz w:val="24"/>
          <w:szCs w:val="24"/>
          <w:lang w:val="lv-LV"/>
        </w:rPr>
        <w:t>(</w:t>
      </w:r>
      <w:r w:rsidRPr="00AF6846">
        <w:rPr>
          <w:i/>
          <w:color w:val="000000"/>
          <w:spacing w:val="-1"/>
          <w:sz w:val="24"/>
          <w:szCs w:val="24"/>
          <w:lang w:val="lv-LV"/>
        </w:rPr>
        <w:t>θ</w:t>
      </w:r>
      <w:r w:rsidRPr="00AF6846">
        <w:rPr>
          <w:color w:val="000000"/>
          <w:spacing w:val="-1"/>
          <w:sz w:val="24"/>
          <w:szCs w:val="24"/>
          <w:lang w:val="lv-LV"/>
        </w:rPr>
        <w:t xml:space="preserve">), </w:t>
      </w:r>
      <w:r w:rsidRPr="00AF6846">
        <w:rPr>
          <w:i/>
          <w:color w:val="000000"/>
          <w:spacing w:val="-1"/>
          <w:sz w:val="24"/>
          <w:szCs w:val="24"/>
          <w:lang w:val="lv-LV"/>
        </w:rPr>
        <w:t>ε</w:t>
      </w:r>
      <w:r w:rsidRPr="00AF6846">
        <w:rPr>
          <w:color w:val="000000"/>
          <w:spacing w:val="-1"/>
          <w:sz w:val="24"/>
          <w:szCs w:val="24"/>
          <w:lang w:val="lv-LV"/>
        </w:rPr>
        <w:t xml:space="preserve"> = </w:t>
      </w:r>
      <w:r w:rsidRPr="00AF6846">
        <w:rPr>
          <w:i/>
          <w:color w:val="000000"/>
          <w:spacing w:val="-1"/>
          <w:sz w:val="24"/>
          <w:szCs w:val="24"/>
          <w:lang w:val="lv-LV"/>
        </w:rPr>
        <w:t>f</w:t>
      </w:r>
      <w:r w:rsidRPr="00AF6846">
        <w:rPr>
          <w:color w:val="000000"/>
          <w:spacing w:val="-1"/>
          <w:sz w:val="24"/>
          <w:szCs w:val="24"/>
          <w:vertAlign w:val="subscript"/>
          <w:lang w:val="lv-LV"/>
        </w:rPr>
        <w:t>2</w:t>
      </w:r>
      <w:r w:rsidRPr="00AF6846">
        <w:rPr>
          <w:color w:val="000000"/>
          <w:spacing w:val="-1"/>
          <w:sz w:val="24"/>
          <w:szCs w:val="24"/>
          <w:lang w:val="lv-LV"/>
        </w:rPr>
        <w:t>(</w:t>
      </w:r>
      <w:r w:rsidRPr="00AF6846">
        <w:rPr>
          <w:i/>
          <w:color w:val="000000"/>
          <w:spacing w:val="-1"/>
          <w:sz w:val="24"/>
          <w:szCs w:val="24"/>
          <w:lang w:val="lv-LV"/>
        </w:rPr>
        <w:t>θ</w:t>
      </w:r>
      <w:r w:rsidRPr="00AF6846">
        <w:rPr>
          <w:color w:val="000000"/>
          <w:spacing w:val="-1"/>
          <w:sz w:val="24"/>
          <w:szCs w:val="24"/>
          <w:lang w:val="lv-LV"/>
        </w:rPr>
        <w:t xml:space="preserve">), </w:t>
      </w:r>
      <w:r w:rsidRPr="00AF6846">
        <w:rPr>
          <w:i/>
          <w:color w:val="000000"/>
          <w:spacing w:val="-1"/>
          <w:sz w:val="24"/>
          <w:szCs w:val="24"/>
          <w:lang w:val="lv-LV"/>
        </w:rPr>
        <w:t>μ</w:t>
      </w:r>
      <w:r w:rsidRPr="00AF6846">
        <w:rPr>
          <w:color w:val="000000"/>
          <w:spacing w:val="-1"/>
          <w:sz w:val="24"/>
          <w:szCs w:val="24"/>
          <w:lang w:val="lv-LV"/>
        </w:rPr>
        <w:t xml:space="preserve"> = </w:t>
      </w:r>
      <w:r w:rsidRPr="00AF6846">
        <w:rPr>
          <w:i/>
          <w:color w:val="000000"/>
          <w:spacing w:val="-1"/>
          <w:sz w:val="24"/>
          <w:szCs w:val="24"/>
          <w:lang w:val="lv-LV"/>
        </w:rPr>
        <w:t>f</w:t>
      </w:r>
      <w:r w:rsidRPr="00AF6846">
        <w:rPr>
          <w:color w:val="000000"/>
          <w:spacing w:val="-1"/>
          <w:sz w:val="24"/>
          <w:szCs w:val="24"/>
          <w:vertAlign w:val="subscript"/>
          <w:lang w:val="lv-LV"/>
        </w:rPr>
        <w:t>3</w:t>
      </w:r>
      <w:r w:rsidRPr="00AF6846">
        <w:rPr>
          <w:color w:val="000000"/>
          <w:spacing w:val="-1"/>
          <w:sz w:val="24"/>
          <w:szCs w:val="24"/>
          <w:lang w:val="lv-LV"/>
        </w:rPr>
        <w:t>(</w:t>
      </w:r>
      <w:r w:rsidRPr="00AF6846">
        <w:rPr>
          <w:i/>
          <w:color w:val="000000"/>
          <w:spacing w:val="-1"/>
          <w:sz w:val="24"/>
          <w:szCs w:val="24"/>
          <w:lang w:val="lv-LV"/>
        </w:rPr>
        <w:t>θ</w:t>
      </w:r>
      <w:r w:rsidRPr="00AF6846">
        <w:rPr>
          <w:color w:val="000000"/>
          <w:spacing w:val="-1"/>
          <w:sz w:val="24"/>
          <w:szCs w:val="24"/>
          <w:lang w:val="lv-LV"/>
        </w:rPr>
        <w:t>). No termor</w:t>
      </w:r>
      <w:r w:rsidRPr="00AF6846">
        <w:rPr>
          <w:color w:val="000000"/>
          <w:spacing w:val="-1"/>
          <w:sz w:val="24"/>
          <w:szCs w:val="24"/>
          <w:lang w:val="lv-LV"/>
        </w:rPr>
        <w:t>e</w:t>
      </w:r>
      <w:r w:rsidRPr="00AF6846">
        <w:rPr>
          <w:color w:val="000000"/>
          <w:spacing w:val="-1"/>
          <w:sz w:val="24"/>
          <w:szCs w:val="24"/>
          <w:lang w:val="lv-LV"/>
        </w:rPr>
        <w:t>lejiem visplašāk izplatītie elektrotehnikā ir b</w:t>
      </w:r>
      <w:r w:rsidRPr="00AF6846">
        <w:rPr>
          <w:color w:val="000000"/>
          <w:spacing w:val="2"/>
          <w:sz w:val="24"/>
          <w:szCs w:val="24"/>
          <w:lang w:val="lv-LV"/>
        </w:rPr>
        <w:t>imetāla termoreleji.</w:t>
      </w:r>
    </w:p>
    <w:p w:rsidR="009E58D2" w:rsidRPr="00AF6846" w:rsidRDefault="009E58D2" w:rsidP="009E58D2">
      <w:pPr>
        <w:shd w:val="clear" w:color="auto" w:fill="FFFFFF"/>
        <w:ind w:firstLine="397"/>
        <w:jc w:val="both"/>
        <w:rPr>
          <w:sz w:val="24"/>
          <w:szCs w:val="24"/>
          <w:lang w:val="lv-LV"/>
        </w:rPr>
      </w:pPr>
      <w:r w:rsidRPr="00AF6846">
        <w:rPr>
          <w:b/>
          <w:color w:val="000000"/>
          <w:spacing w:val="2"/>
          <w:sz w:val="24"/>
          <w:szCs w:val="24"/>
          <w:lang w:val="lv-LV"/>
        </w:rPr>
        <w:t>Bimetāla termorelejus</w:t>
      </w:r>
      <w:r w:rsidRPr="00AF6846">
        <w:rPr>
          <w:color w:val="000000"/>
          <w:spacing w:val="2"/>
          <w:sz w:val="24"/>
          <w:szCs w:val="24"/>
          <w:lang w:val="lv-LV"/>
        </w:rPr>
        <w:t xml:space="preserve"> plaši lieto automātiskās vadības shēmās. Tos izmanto </w:t>
      </w:r>
      <w:r w:rsidRPr="00AF6846">
        <w:rPr>
          <w:color w:val="000000"/>
          <w:sz w:val="24"/>
          <w:szCs w:val="24"/>
          <w:lang w:val="lv-LV"/>
        </w:rPr>
        <w:t xml:space="preserve">magnētiskajos palaidējos dzinēju aizsardzībai no pārslodzēm un arī kā laika relejus. </w:t>
      </w:r>
      <w:r w:rsidRPr="00AF6846">
        <w:rPr>
          <w:color w:val="000000"/>
          <w:spacing w:val="-2"/>
          <w:sz w:val="24"/>
          <w:szCs w:val="24"/>
          <w:lang w:val="lv-LV"/>
        </w:rPr>
        <w:t xml:space="preserve">Galvenā releja sastāvdaļa ir bimetāla plāksnīte, kas sastāv no divām cieši savienotām </w:t>
      </w:r>
      <w:r w:rsidRPr="00AF6846">
        <w:rPr>
          <w:color w:val="000000"/>
          <w:spacing w:val="2"/>
          <w:sz w:val="24"/>
          <w:szCs w:val="24"/>
          <w:lang w:val="lv-LV"/>
        </w:rPr>
        <w:t xml:space="preserve">(sametinātām vai salodētām) metāla sloksnītēm ar dažādiem termiskās izplešanās </w:t>
      </w:r>
      <w:r w:rsidRPr="00AF6846">
        <w:rPr>
          <w:color w:val="000000"/>
          <w:sz w:val="24"/>
          <w:szCs w:val="24"/>
          <w:lang w:val="lv-LV"/>
        </w:rPr>
        <w:t>k</w:t>
      </w:r>
      <w:r w:rsidRPr="00AF6846">
        <w:rPr>
          <w:color w:val="000000"/>
          <w:sz w:val="24"/>
          <w:szCs w:val="24"/>
          <w:lang w:val="lv-LV"/>
        </w:rPr>
        <w:t>o</w:t>
      </w:r>
      <w:r w:rsidRPr="00AF6846">
        <w:rPr>
          <w:color w:val="000000"/>
          <w:sz w:val="24"/>
          <w:szCs w:val="24"/>
          <w:lang w:val="lv-LV"/>
        </w:rPr>
        <w:t xml:space="preserve">eficientiem </w:t>
      </w:r>
      <w:r w:rsidRPr="00AF6846">
        <w:rPr>
          <w:i/>
          <w:color w:val="000000"/>
          <w:sz w:val="24"/>
          <w:szCs w:val="24"/>
          <w:lang w:val="lv-LV"/>
        </w:rPr>
        <w:t>α</w:t>
      </w:r>
      <w:r w:rsidRPr="00AF6846">
        <w:rPr>
          <w:color w:val="000000"/>
          <w:sz w:val="24"/>
          <w:szCs w:val="24"/>
          <w:vertAlign w:val="subscript"/>
          <w:lang w:val="lv-LV"/>
        </w:rPr>
        <w:t>1</w:t>
      </w:r>
      <w:r w:rsidRPr="00AF6846">
        <w:rPr>
          <w:color w:val="000000"/>
          <w:sz w:val="24"/>
          <w:szCs w:val="24"/>
          <w:lang w:val="lv-LV"/>
        </w:rPr>
        <w:t xml:space="preserve"> un </w:t>
      </w:r>
      <w:r w:rsidRPr="00AF6846">
        <w:rPr>
          <w:i/>
          <w:color w:val="000000"/>
          <w:sz w:val="24"/>
          <w:szCs w:val="24"/>
          <w:lang w:val="lv-LV"/>
        </w:rPr>
        <w:t>α</w:t>
      </w:r>
      <w:r w:rsidRPr="00AF6846">
        <w:rPr>
          <w:iCs/>
          <w:color w:val="000000"/>
          <w:sz w:val="24"/>
          <w:szCs w:val="24"/>
          <w:vertAlign w:val="subscript"/>
          <w:lang w:val="lv-LV"/>
        </w:rPr>
        <w:t>2</w:t>
      </w:r>
      <w:r w:rsidRPr="00AF6846">
        <w:rPr>
          <w:i/>
          <w:iCs/>
          <w:color w:val="000000"/>
          <w:sz w:val="24"/>
          <w:szCs w:val="24"/>
          <w:lang w:val="lv-LV"/>
        </w:rPr>
        <w:t xml:space="preserve"> (α</w:t>
      </w:r>
      <w:r w:rsidRPr="00AF6846">
        <w:rPr>
          <w:iCs/>
          <w:color w:val="000000"/>
          <w:sz w:val="24"/>
          <w:szCs w:val="24"/>
          <w:vertAlign w:val="subscript"/>
          <w:lang w:val="lv-LV"/>
        </w:rPr>
        <w:t>1</w:t>
      </w:r>
      <w:r w:rsidRPr="00AF6846">
        <w:rPr>
          <w:i/>
          <w:iCs/>
          <w:color w:val="000000"/>
          <w:sz w:val="24"/>
          <w:szCs w:val="24"/>
          <w:lang w:val="lv-LV"/>
        </w:rPr>
        <w:t>/α</w:t>
      </w:r>
      <w:r w:rsidRPr="00AF6846">
        <w:rPr>
          <w:iCs/>
          <w:color w:val="000000"/>
          <w:sz w:val="24"/>
          <w:szCs w:val="24"/>
          <w:vertAlign w:val="subscript"/>
          <w:lang w:val="lv-LV"/>
        </w:rPr>
        <w:t>2</w:t>
      </w:r>
      <w:r w:rsidRPr="00AF6846">
        <w:rPr>
          <w:i/>
          <w:iCs/>
          <w:color w:val="000000"/>
          <w:sz w:val="24"/>
          <w:szCs w:val="24"/>
          <w:lang w:val="lv-LV"/>
        </w:rPr>
        <w:t xml:space="preserve"> ≈ </w:t>
      </w:r>
      <w:r w:rsidRPr="00AF6846">
        <w:rPr>
          <w:color w:val="000000"/>
          <w:sz w:val="24"/>
          <w:szCs w:val="24"/>
          <w:lang w:val="lv-LV"/>
        </w:rPr>
        <w:t>20).</w:t>
      </w:r>
    </w:p>
    <w:p w:rsidR="009E58D2" w:rsidRPr="00AF6846" w:rsidRDefault="009E58D2" w:rsidP="009E58D2">
      <w:pPr>
        <w:shd w:val="clear" w:color="auto" w:fill="FFFFFF"/>
        <w:ind w:firstLine="397"/>
        <w:jc w:val="both"/>
        <w:rPr>
          <w:color w:val="000000"/>
          <w:spacing w:val="3"/>
          <w:sz w:val="24"/>
          <w:szCs w:val="24"/>
          <w:lang w:val="lv-LV"/>
        </w:rPr>
      </w:pPr>
      <w:r w:rsidRPr="00AF6846">
        <w:rPr>
          <w:color w:val="000000"/>
          <w:sz w:val="24"/>
          <w:szCs w:val="24"/>
          <w:lang w:val="lv-LV"/>
        </w:rPr>
        <w:t xml:space="preserve">Šāda plāksnīte sasilstot izliecas uz metāla ar mazāko </w:t>
      </w:r>
      <w:r w:rsidRPr="00AF6846">
        <w:rPr>
          <w:i/>
          <w:color w:val="000000"/>
          <w:sz w:val="24"/>
          <w:szCs w:val="24"/>
          <w:lang w:val="lv-LV"/>
        </w:rPr>
        <w:t>α</w:t>
      </w:r>
      <w:r w:rsidRPr="00AF6846">
        <w:rPr>
          <w:color w:val="000000"/>
          <w:sz w:val="24"/>
          <w:szCs w:val="24"/>
          <w:lang w:val="lv-LV"/>
        </w:rPr>
        <w:t xml:space="preserve"> pusi par vairākiem mili</w:t>
      </w:r>
      <w:r w:rsidRPr="00AF6846">
        <w:rPr>
          <w:color w:val="000000"/>
          <w:sz w:val="24"/>
          <w:szCs w:val="24"/>
          <w:lang w:val="lv-LV"/>
        </w:rPr>
        <w:softHyphen/>
      </w:r>
      <w:r w:rsidRPr="00AF6846">
        <w:rPr>
          <w:color w:val="000000"/>
          <w:spacing w:val="1"/>
          <w:sz w:val="24"/>
          <w:szCs w:val="24"/>
          <w:lang w:val="lv-LV"/>
        </w:rPr>
        <w:t xml:space="preserve">metriem (3.80. att. </w:t>
      </w:r>
      <w:r w:rsidRPr="00AF6846">
        <w:rPr>
          <w:i/>
          <w:color w:val="000000"/>
          <w:spacing w:val="1"/>
          <w:sz w:val="24"/>
          <w:szCs w:val="24"/>
          <w:lang w:val="lv-LV"/>
        </w:rPr>
        <w:t>a</w:t>
      </w:r>
      <w:r w:rsidRPr="00AF6846">
        <w:rPr>
          <w:color w:val="000000"/>
          <w:spacing w:val="1"/>
          <w:sz w:val="24"/>
          <w:szCs w:val="24"/>
          <w:lang w:val="lv-LV"/>
        </w:rPr>
        <w:t xml:space="preserve">). Bimetāla plāksnīti var sildīt trejādi (3.80. att. </w:t>
      </w:r>
      <w:r w:rsidRPr="00AF6846">
        <w:rPr>
          <w:i/>
          <w:color w:val="000000"/>
          <w:spacing w:val="1"/>
          <w:sz w:val="24"/>
          <w:szCs w:val="24"/>
          <w:lang w:val="lv-LV"/>
        </w:rPr>
        <w:t>b</w:t>
      </w:r>
      <w:r w:rsidRPr="00AF6846">
        <w:rPr>
          <w:color w:val="000000"/>
          <w:spacing w:val="1"/>
          <w:sz w:val="24"/>
          <w:szCs w:val="24"/>
          <w:lang w:val="lv-LV"/>
        </w:rPr>
        <w:t xml:space="preserve">). Tiešā sildīšana </w:t>
      </w:r>
      <w:r w:rsidRPr="00AF6846">
        <w:rPr>
          <w:color w:val="000000"/>
          <w:sz w:val="24"/>
          <w:szCs w:val="24"/>
          <w:lang w:val="lv-LV"/>
        </w:rPr>
        <w:t>notiek, ja caur plāksnīti 1 plūst visa ķēdes strāva; netiešā — ja strāva plūst caur sild</w:t>
      </w:r>
      <w:r w:rsidRPr="00AF6846">
        <w:rPr>
          <w:color w:val="000000"/>
          <w:spacing w:val="1"/>
          <w:sz w:val="24"/>
          <w:szCs w:val="24"/>
          <w:lang w:val="lv-LV"/>
        </w:rPr>
        <w:t>el</w:t>
      </w:r>
      <w:r w:rsidRPr="00AF6846">
        <w:rPr>
          <w:color w:val="000000"/>
          <w:spacing w:val="1"/>
          <w:sz w:val="24"/>
          <w:szCs w:val="24"/>
          <w:lang w:val="lv-LV"/>
        </w:rPr>
        <w:t>e</w:t>
      </w:r>
      <w:r w:rsidRPr="00AF6846">
        <w:rPr>
          <w:color w:val="000000"/>
          <w:spacing w:val="1"/>
          <w:sz w:val="24"/>
          <w:szCs w:val="24"/>
          <w:lang w:val="lv-LV"/>
        </w:rPr>
        <w:t xml:space="preserve">mentu 2, kas silda plāksnīti; kombinētā — ja strāva plūst gan caur plāksnīti, gan </w:t>
      </w:r>
      <w:r w:rsidRPr="00AF6846">
        <w:rPr>
          <w:color w:val="000000"/>
          <w:sz w:val="24"/>
          <w:szCs w:val="24"/>
          <w:lang w:val="lv-LV"/>
        </w:rPr>
        <w:t>caur sildelementu. Bimetāla plāksnīte ar kontaktiem var būt savienota tieši, tad kon</w:t>
      </w:r>
      <w:r w:rsidRPr="00AF6846">
        <w:rPr>
          <w:color w:val="000000"/>
          <w:sz w:val="24"/>
          <w:szCs w:val="24"/>
          <w:lang w:val="lv-LV"/>
        </w:rPr>
        <w:softHyphen/>
      </w:r>
      <w:r w:rsidRPr="00AF6846">
        <w:rPr>
          <w:color w:val="000000"/>
          <w:spacing w:val="4"/>
          <w:sz w:val="24"/>
          <w:szCs w:val="24"/>
          <w:lang w:val="lv-LV"/>
        </w:rPr>
        <w:t>taktu kustības ātrums vienāds ar plāksnītes izliekšanās ātrumu (kontakti var ap</w:t>
      </w:r>
      <w:r w:rsidRPr="00AF6846">
        <w:rPr>
          <w:color w:val="000000"/>
          <w:spacing w:val="4"/>
          <w:sz w:val="24"/>
          <w:szCs w:val="24"/>
          <w:lang w:val="lv-LV"/>
        </w:rPr>
        <w:softHyphen/>
      </w:r>
      <w:r w:rsidRPr="00AF6846">
        <w:rPr>
          <w:color w:val="000000"/>
          <w:spacing w:val="-1"/>
          <w:sz w:val="24"/>
          <w:szCs w:val="24"/>
          <w:lang w:val="lv-LV"/>
        </w:rPr>
        <w:t xml:space="preserve">degt), vai caur sprūda mehānismu, kas nodrošina ātru kontaktu nostrādi pie noteikta </w:t>
      </w:r>
      <w:r w:rsidRPr="00AF6846">
        <w:rPr>
          <w:color w:val="000000"/>
          <w:spacing w:val="3"/>
          <w:sz w:val="24"/>
          <w:szCs w:val="24"/>
          <w:lang w:val="lv-LV"/>
        </w:rPr>
        <w:t>plāksnītes stāvokļa. Pēdējo konstrukciju sauc par termisko pārslodzes atkabni.</w:t>
      </w:r>
    </w:p>
    <w:p w:rsidR="009E58D2" w:rsidRPr="00AF6846" w:rsidRDefault="009E58D2" w:rsidP="009E58D2">
      <w:pPr>
        <w:shd w:val="clear" w:color="auto" w:fill="FFFFFF"/>
        <w:ind w:firstLine="397"/>
        <w:jc w:val="both"/>
        <w:rPr>
          <w:color w:val="000000"/>
          <w:spacing w:val="-3"/>
          <w:sz w:val="24"/>
          <w:szCs w:val="24"/>
          <w:lang w:val="lv-LV"/>
        </w:rPr>
      </w:pPr>
      <w:r w:rsidRPr="00AF6846">
        <w:rPr>
          <w:color w:val="000000"/>
          <w:spacing w:val="2"/>
          <w:sz w:val="24"/>
          <w:szCs w:val="24"/>
          <w:lang w:val="lv-LV"/>
        </w:rPr>
        <w:t xml:space="preserve">Bimetāla siltuma releju konstrukcijas ir ļoti dažādas. Viena no tam dota 3.81. </w:t>
      </w:r>
      <w:r w:rsidRPr="00AF6846">
        <w:rPr>
          <w:color w:val="000000"/>
          <w:spacing w:val="-3"/>
          <w:sz w:val="24"/>
          <w:szCs w:val="24"/>
          <w:lang w:val="lv-LV"/>
        </w:rPr>
        <w:t>att</w:t>
      </w:r>
      <w:r w:rsidRPr="00AF6846">
        <w:rPr>
          <w:color w:val="000000"/>
          <w:spacing w:val="-3"/>
          <w:sz w:val="24"/>
          <w:szCs w:val="24"/>
          <w:lang w:val="lv-LV"/>
        </w:rPr>
        <w:t>ē</w:t>
      </w:r>
      <w:r w:rsidRPr="00AF6846">
        <w:rPr>
          <w:color w:val="000000"/>
          <w:spacing w:val="-3"/>
          <w:sz w:val="24"/>
          <w:szCs w:val="24"/>
          <w:lang w:val="lv-LV"/>
        </w:rPr>
        <w:t>lā.</w:t>
      </w:r>
    </w:p>
    <w:p w:rsidR="009E58D2" w:rsidRPr="00AF6846" w:rsidRDefault="009E58D2" w:rsidP="009E58D2">
      <w:pPr>
        <w:ind w:firstLine="397"/>
        <w:jc w:val="both"/>
        <w:rPr>
          <w:sz w:val="24"/>
          <w:szCs w:val="24"/>
          <w:lang w:val="lv-LV"/>
        </w:rPr>
      </w:pPr>
      <w:r w:rsidRPr="00AF6846">
        <w:rPr>
          <w:sz w:val="24"/>
          <w:szCs w:val="24"/>
          <w:lang w:val="lv-LV"/>
        </w:rPr>
        <w:t xml:space="preserve">Siltuma relejs (SR) sastāv no 3 elektriskiem sildelementiem, kas slēgti katrā fāzē un caur kuriem plūst elektrodzinēja strāva. Sildelementā ar pretestību </w:t>
      </w:r>
      <w:r w:rsidRPr="00AF6846">
        <w:rPr>
          <w:i/>
          <w:sz w:val="24"/>
          <w:szCs w:val="24"/>
          <w:lang w:val="lv-LV"/>
        </w:rPr>
        <w:t>R</w:t>
      </w:r>
      <w:r w:rsidRPr="00AF6846">
        <w:rPr>
          <w:i/>
          <w:sz w:val="24"/>
          <w:szCs w:val="24"/>
          <w:vertAlign w:val="subscript"/>
          <w:lang w:val="lv-LV"/>
        </w:rPr>
        <w:t>s</w:t>
      </w:r>
      <w:r w:rsidRPr="00AF6846">
        <w:rPr>
          <w:i/>
          <w:sz w:val="24"/>
          <w:szCs w:val="24"/>
          <w:lang w:val="lv-LV"/>
        </w:rPr>
        <w:t xml:space="preserve"> </w:t>
      </w:r>
      <w:r w:rsidRPr="00AF6846">
        <w:rPr>
          <w:sz w:val="24"/>
          <w:szCs w:val="24"/>
          <w:lang w:val="lv-LV"/>
        </w:rPr>
        <w:t>(Ω) izdalās silt</w:t>
      </w:r>
      <w:r w:rsidRPr="00AF6846">
        <w:rPr>
          <w:sz w:val="24"/>
          <w:szCs w:val="24"/>
          <w:lang w:val="lv-LV"/>
        </w:rPr>
        <w:t>u</w:t>
      </w:r>
      <w:r w:rsidRPr="00AF6846">
        <w:rPr>
          <w:sz w:val="24"/>
          <w:szCs w:val="24"/>
          <w:lang w:val="lv-LV"/>
        </w:rPr>
        <w:t xml:space="preserve">ma plūsma </w:t>
      </w:r>
      <w:r w:rsidRPr="00AF6846">
        <w:rPr>
          <w:i/>
          <w:sz w:val="24"/>
          <w:szCs w:val="24"/>
          <w:lang w:val="lv-LV"/>
        </w:rPr>
        <w:t>Q</w:t>
      </w:r>
      <w:r w:rsidRPr="00AF6846">
        <w:rPr>
          <w:sz w:val="24"/>
          <w:szCs w:val="24"/>
          <w:lang w:val="lv-LV"/>
        </w:rPr>
        <w:t xml:space="preserve"> (W), kas proporcionāla strāvas I (A) kvadrātam: </w:t>
      </w:r>
      <w:r w:rsidRPr="00AF6846">
        <w:rPr>
          <w:i/>
          <w:sz w:val="24"/>
          <w:szCs w:val="24"/>
          <w:lang w:val="lv-LV"/>
        </w:rPr>
        <w:t>Q = I</w:t>
      </w:r>
      <w:r w:rsidRPr="00AF6846">
        <w:rPr>
          <w:sz w:val="24"/>
          <w:szCs w:val="24"/>
          <w:vertAlign w:val="superscript"/>
          <w:lang w:val="lv-LV"/>
        </w:rPr>
        <w:t>2</w:t>
      </w:r>
      <w:r w:rsidRPr="00AF6846">
        <w:rPr>
          <w:sz w:val="24"/>
          <w:szCs w:val="24"/>
          <w:lang w:val="lv-LV"/>
        </w:rPr>
        <w:t>·</w:t>
      </w:r>
      <w:r w:rsidRPr="00AF6846">
        <w:rPr>
          <w:i/>
          <w:sz w:val="24"/>
          <w:szCs w:val="24"/>
          <w:lang w:val="lv-LV"/>
        </w:rPr>
        <w:t>R</w:t>
      </w:r>
      <w:r w:rsidRPr="00AF6846">
        <w:rPr>
          <w:i/>
          <w:sz w:val="24"/>
          <w:szCs w:val="24"/>
          <w:vertAlign w:val="subscript"/>
          <w:lang w:val="lv-LV"/>
        </w:rPr>
        <w:t>s</w:t>
      </w:r>
      <w:r w:rsidRPr="00AF6846">
        <w:rPr>
          <w:sz w:val="24"/>
          <w:szCs w:val="24"/>
          <w:lang w:val="lv-LV"/>
        </w:rPr>
        <w:t>.</w:t>
      </w:r>
    </w:p>
    <w:p w:rsidR="009E58D2" w:rsidRPr="00AF6846" w:rsidRDefault="009E58D2" w:rsidP="009E58D2">
      <w:pPr>
        <w:ind w:firstLine="397"/>
        <w:jc w:val="both"/>
        <w:rPr>
          <w:sz w:val="24"/>
          <w:szCs w:val="24"/>
          <w:lang w:val="lv-LV"/>
        </w:rPr>
      </w:pPr>
      <w:r w:rsidRPr="00AF6846">
        <w:rPr>
          <w:sz w:val="24"/>
          <w:szCs w:val="24"/>
          <w:lang w:val="lv-LV"/>
        </w:rPr>
        <w:t>Sildelementos izdalītā siltuma plūsma sasilda SR jutīgos elementus – bimetāla plā</w:t>
      </w:r>
      <w:r w:rsidRPr="00AF6846">
        <w:rPr>
          <w:sz w:val="24"/>
          <w:szCs w:val="24"/>
          <w:lang w:val="lv-LV"/>
        </w:rPr>
        <w:t>k</w:t>
      </w:r>
      <w:r w:rsidRPr="00AF6846">
        <w:rPr>
          <w:sz w:val="24"/>
          <w:szCs w:val="24"/>
          <w:lang w:val="lv-LV"/>
        </w:rPr>
        <w:t>snītes 1, kuras deformējoties iedarbojas uz atslēdzes mehānismu 2, 3, 4. Iedarbojoties pārnesuma svirai 4 uz kontaktu ar atsperes atslēdzi 5, tiek pārtraukti elektriskie kontakti KK1.1 (3.81. att.).</w:t>
      </w:r>
    </w:p>
    <w:p w:rsidR="009E58D2" w:rsidRPr="00AF6846" w:rsidRDefault="009E58D2" w:rsidP="009E58D2">
      <w:pPr>
        <w:shd w:val="clear" w:color="auto" w:fill="FFFFFF"/>
        <w:ind w:firstLine="397"/>
        <w:jc w:val="both"/>
        <w:rPr>
          <w:color w:val="000000"/>
          <w:spacing w:val="3"/>
          <w:sz w:val="24"/>
          <w:szCs w:val="24"/>
          <w:lang w:val="lv-LV"/>
        </w:rPr>
      </w:pPr>
    </w:p>
    <w:tbl>
      <w:tblPr>
        <w:tblW w:w="0" w:type="auto"/>
        <w:jc w:val="center"/>
        <w:tblLook w:val="01E0"/>
      </w:tblPr>
      <w:tblGrid>
        <w:gridCol w:w="8723"/>
      </w:tblGrid>
      <w:tr w:rsidR="009E58D2" w:rsidRPr="00AF6846" w:rsidTr="009E58D2">
        <w:trPr>
          <w:jc w:val="center"/>
        </w:trPr>
        <w:tc>
          <w:tcPr>
            <w:tcW w:w="9290" w:type="dxa"/>
          </w:tcPr>
          <w:p w:rsidR="009E58D2" w:rsidRPr="00AF6846" w:rsidRDefault="009E58D2" w:rsidP="00C3767A">
            <w:pPr>
              <w:jc w:val="center"/>
              <w:rPr>
                <w:lang w:val="lv-LV"/>
              </w:rPr>
            </w:pPr>
            <w:r w:rsidRPr="00AF6846">
              <w:rPr>
                <w:noProof/>
                <w:lang w:val="lv-LV" w:eastAsia="lv-LV"/>
              </w:rPr>
              <w:lastRenderedPageBreak/>
              <w:drawing>
                <wp:inline distT="0" distB="0" distL="0" distR="0">
                  <wp:extent cx="3737745" cy="673100"/>
                  <wp:effectExtent l="19050" t="0" r="0" b="0"/>
                  <wp:docPr id="851"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85" cstate="print">
                            <a:lum bright="-32000" contrast="68000"/>
                            <a:grayscl/>
                          </a:blip>
                          <a:srcRect/>
                          <a:stretch>
                            <a:fillRect/>
                          </a:stretch>
                        </pic:blipFill>
                        <pic:spPr bwMode="auto">
                          <a:xfrm>
                            <a:off x="0" y="0"/>
                            <a:ext cx="3737745" cy="673100"/>
                          </a:xfrm>
                          <a:prstGeom prst="rect">
                            <a:avLst/>
                          </a:prstGeom>
                          <a:noFill/>
                          <a:ln w="9525">
                            <a:noFill/>
                            <a:miter lim="800000"/>
                            <a:headEnd/>
                            <a:tailEnd/>
                          </a:ln>
                        </pic:spPr>
                      </pic:pic>
                    </a:graphicData>
                  </a:graphic>
                </wp:inline>
              </w:drawing>
            </w:r>
          </w:p>
          <w:p w:rsidR="009E58D2" w:rsidRPr="00AF6846" w:rsidRDefault="009E58D2" w:rsidP="00C3767A">
            <w:pPr>
              <w:jc w:val="center"/>
              <w:rPr>
                <w:color w:val="000000"/>
                <w:spacing w:val="3"/>
                <w:lang w:val="lv-LV"/>
              </w:rPr>
            </w:pPr>
          </w:p>
        </w:tc>
      </w:tr>
      <w:tr w:rsidR="009E58D2" w:rsidRPr="00AF6846" w:rsidTr="009E58D2">
        <w:trPr>
          <w:jc w:val="center"/>
        </w:trPr>
        <w:tc>
          <w:tcPr>
            <w:tcW w:w="9290" w:type="dxa"/>
          </w:tcPr>
          <w:p w:rsidR="009E58D2" w:rsidRPr="00AF6846" w:rsidRDefault="009E58D2" w:rsidP="00C3767A">
            <w:pPr>
              <w:jc w:val="center"/>
              <w:rPr>
                <w:lang w:val="lv-LV"/>
              </w:rPr>
            </w:pPr>
            <w:r w:rsidRPr="00AF6846">
              <w:rPr>
                <w:noProof/>
                <w:lang w:val="lv-LV" w:eastAsia="lv-LV"/>
              </w:rPr>
              <w:drawing>
                <wp:inline distT="0" distB="0" distL="0" distR="0">
                  <wp:extent cx="3143250" cy="614984"/>
                  <wp:effectExtent l="19050" t="0" r="0" b="0"/>
                  <wp:docPr id="852"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586" cstate="print">
                            <a:grayscl/>
                            <a:lum bright="-10000" contrast="30000"/>
                          </a:blip>
                          <a:srcRect/>
                          <a:stretch>
                            <a:fillRect/>
                          </a:stretch>
                        </pic:blipFill>
                        <pic:spPr bwMode="auto">
                          <a:xfrm>
                            <a:off x="0" y="0"/>
                            <a:ext cx="3143250" cy="614984"/>
                          </a:xfrm>
                          <a:prstGeom prst="rect">
                            <a:avLst/>
                          </a:prstGeom>
                          <a:noFill/>
                          <a:ln w="9525">
                            <a:noFill/>
                            <a:miter lim="800000"/>
                            <a:headEnd/>
                            <a:tailEnd/>
                          </a:ln>
                        </pic:spPr>
                      </pic:pic>
                    </a:graphicData>
                  </a:graphic>
                </wp:inline>
              </w:drawing>
            </w:r>
          </w:p>
          <w:p w:rsidR="009E58D2" w:rsidRPr="00AF6846" w:rsidRDefault="009E58D2" w:rsidP="00C3767A">
            <w:pPr>
              <w:jc w:val="center"/>
              <w:rPr>
                <w:sz w:val="16"/>
                <w:szCs w:val="16"/>
                <w:lang w:val="lv-LV"/>
              </w:rPr>
            </w:pPr>
          </w:p>
          <w:p w:rsidR="009E58D2" w:rsidRPr="00AF6846" w:rsidRDefault="009E58D2" w:rsidP="00C3767A">
            <w:pPr>
              <w:shd w:val="clear" w:color="auto" w:fill="FFFFFF"/>
              <w:jc w:val="center"/>
              <w:rPr>
                <w:color w:val="000000"/>
                <w:spacing w:val="-2"/>
                <w:lang w:val="lv-LV"/>
              </w:rPr>
            </w:pPr>
            <w:r w:rsidRPr="00AF6846">
              <w:rPr>
                <w:iCs/>
                <w:color w:val="000000"/>
                <w:spacing w:val="-2"/>
                <w:lang w:val="lv-LV"/>
              </w:rPr>
              <w:t xml:space="preserve">3.80. att. </w:t>
            </w:r>
            <w:r w:rsidRPr="00AF6846">
              <w:rPr>
                <w:color w:val="000000"/>
                <w:spacing w:val="-2"/>
                <w:lang w:val="lv-LV"/>
              </w:rPr>
              <w:t>Bimetāla termoreleja darbības princips (a) un plāksnītes sildīšanas veidi (b)</w:t>
            </w:r>
          </w:p>
          <w:p w:rsidR="009E58D2" w:rsidRPr="00AF6846" w:rsidRDefault="009E58D2" w:rsidP="00C3767A">
            <w:pPr>
              <w:jc w:val="center"/>
              <w:rPr>
                <w:color w:val="000000"/>
                <w:spacing w:val="3"/>
                <w:lang w:val="lv-LV"/>
              </w:rPr>
            </w:pPr>
            <w:r w:rsidRPr="00AF6846">
              <w:rPr>
                <w:color w:val="000000"/>
                <w:spacing w:val="-11"/>
                <w:lang w:val="lv-LV"/>
              </w:rPr>
              <w:t>1 — bimetāla plāksnīte; 2 — sildelements</w:t>
            </w:r>
          </w:p>
        </w:tc>
      </w:tr>
    </w:tbl>
    <w:p w:rsidR="009E58D2" w:rsidRPr="00AF6846" w:rsidRDefault="009E58D2" w:rsidP="00C3767A">
      <w:pPr>
        <w:shd w:val="clear" w:color="auto" w:fill="FFFFFF"/>
        <w:jc w:val="center"/>
        <w:rPr>
          <w:color w:val="000000"/>
          <w:spacing w:val="3"/>
          <w:sz w:val="24"/>
          <w:szCs w:val="24"/>
          <w:lang w:val="lv-LV"/>
        </w:rPr>
      </w:pPr>
    </w:p>
    <w:tbl>
      <w:tblPr>
        <w:tblW w:w="0" w:type="auto"/>
        <w:tblLook w:val="04A0"/>
      </w:tblPr>
      <w:tblGrid>
        <w:gridCol w:w="8723"/>
      </w:tblGrid>
      <w:tr w:rsidR="009E58D2" w:rsidRPr="00AF6846" w:rsidTr="009E58D2">
        <w:tc>
          <w:tcPr>
            <w:tcW w:w="9286" w:type="dxa"/>
          </w:tcPr>
          <w:p w:rsidR="009E58D2" w:rsidRPr="00AF6846" w:rsidRDefault="009E58D2" w:rsidP="00C3767A">
            <w:pPr>
              <w:jc w:val="center"/>
              <w:rPr>
                <w:b/>
                <w:i/>
                <w:lang w:val="lv-LV"/>
              </w:rPr>
            </w:pPr>
            <w:r w:rsidRPr="00AF6846">
              <w:rPr>
                <w:b/>
                <w:i/>
                <w:noProof/>
                <w:lang w:val="lv-LV" w:eastAsia="lv-LV"/>
              </w:rPr>
              <w:drawing>
                <wp:inline distT="0" distB="0" distL="0" distR="0">
                  <wp:extent cx="2930678" cy="1078697"/>
                  <wp:effectExtent l="19050" t="0" r="3022" b="0"/>
                  <wp:docPr id="853"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87" cstate="print">
                            <a:lum bright="-10000" contrast="30000"/>
                          </a:blip>
                          <a:srcRect/>
                          <a:stretch>
                            <a:fillRect/>
                          </a:stretch>
                        </pic:blipFill>
                        <pic:spPr bwMode="auto">
                          <a:xfrm>
                            <a:off x="0" y="0"/>
                            <a:ext cx="2935041" cy="1080303"/>
                          </a:xfrm>
                          <a:prstGeom prst="rect">
                            <a:avLst/>
                          </a:prstGeom>
                          <a:noFill/>
                          <a:ln w="9525">
                            <a:noFill/>
                            <a:miter lim="800000"/>
                            <a:headEnd/>
                            <a:tailEnd/>
                          </a:ln>
                        </pic:spPr>
                      </pic:pic>
                    </a:graphicData>
                  </a:graphic>
                </wp:inline>
              </w:drawing>
            </w:r>
          </w:p>
          <w:p w:rsidR="009E58D2" w:rsidRPr="00AF6846" w:rsidRDefault="009E58D2" w:rsidP="00C3767A">
            <w:pPr>
              <w:jc w:val="center"/>
              <w:rPr>
                <w:b/>
                <w:i/>
                <w:lang w:val="lv-LV"/>
              </w:rPr>
            </w:pPr>
            <w:r w:rsidRPr="00AF6846">
              <w:rPr>
                <w:b/>
                <w:i/>
                <w:lang w:val="lv-LV"/>
              </w:rPr>
              <w:t>a</w:t>
            </w:r>
          </w:p>
        </w:tc>
      </w:tr>
      <w:tr w:rsidR="009E58D2" w:rsidRPr="00AF6846" w:rsidTr="009E58D2">
        <w:tc>
          <w:tcPr>
            <w:tcW w:w="9286" w:type="dxa"/>
          </w:tcPr>
          <w:p w:rsidR="009E58D2" w:rsidRPr="00AF6846" w:rsidRDefault="009E58D2" w:rsidP="00C3767A">
            <w:pPr>
              <w:jc w:val="center"/>
              <w:rPr>
                <w:b/>
                <w:i/>
                <w:lang w:val="lv-LV"/>
              </w:rPr>
            </w:pPr>
            <w:r w:rsidRPr="00AF6846">
              <w:rPr>
                <w:b/>
                <w:i/>
                <w:noProof/>
                <w:lang w:val="lv-LV" w:eastAsia="lv-LV"/>
              </w:rPr>
              <w:drawing>
                <wp:inline distT="0" distB="0" distL="0" distR="0">
                  <wp:extent cx="2849245" cy="1119570"/>
                  <wp:effectExtent l="19050" t="0" r="8255" b="0"/>
                  <wp:docPr id="854"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88" cstate="print">
                            <a:lum bright="-10000" contrast="30000"/>
                          </a:blip>
                          <a:srcRect/>
                          <a:stretch>
                            <a:fillRect/>
                          </a:stretch>
                        </pic:blipFill>
                        <pic:spPr bwMode="auto">
                          <a:xfrm>
                            <a:off x="0" y="0"/>
                            <a:ext cx="2852847" cy="1120985"/>
                          </a:xfrm>
                          <a:prstGeom prst="rect">
                            <a:avLst/>
                          </a:prstGeom>
                          <a:noFill/>
                          <a:ln w="9525">
                            <a:noFill/>
                            <a:miter lim="800000"/>
                            <a:headEnd/>
                            <a:tailEnd/>
                          </a:ln>
                        </pic:spPr>
                      </pic:pic>
                    </a:graphicData>
                  </a:graphic>
                </wp:inline>
              </w:drawing>
            </w:r>
          </w:p>
          <w:p w:rsidR="009E58D2" w:rsidRPr="00AF6846" w:rsidRDefault="009E58D2" w:rsidP="00C3767A">
            <w:pPr>
              <w:jc w:val="center"/>
              <w:rPr>
                <w:b/>
                <w:i/>
                <w:lang w:val="lv-LV"/>
              </w:rPr>
            </w:pPr>
            <w:r w:rsidRPr="00AF6846">
              <w:rPr>
                <w:b/>
                <w:i/>
                <w:lang w:val="lv-LV"/>
              </w:rPr>
              <w:t>b</w:t>
            </w:r>
          </w:p>
        </w:tc>
      </w:tr>
    </w:tbl>
    <w:p w:rsidR="009E58D2" w:rsidRPr="00AF6846" w:rsidRDefault="009E58D2" w:rsidP="00C3767A">
      <w:pPr>
        <w:jc w:val="center"/>
        <w:rPr>
          <w:lang w:val="lv-LV"/>
        </w:rPr>
      </w:pPr>
      <w:r w:rsidRPr="00AF6846">
        <w:rPr>
          <w:lang w:val="lv-LV"/>
        </w:rPr>
        <w:t>3.81. att. Siltuma releja diferenciālais mehānisms un tā darbība simetriskas pārslodzes (a) un fāzes atte</w:t>
      </w:r>
      <w:r w:rsidRPr="00AF6846">
        <w:rPr>
          <w:lang w:val="lv-LV"/>
        </w:rPr>
        <w:t>i</w:t>
      </w:r>
      <w:r w:rsidRPr="00AF6846">
        <w:rPr>
          <w:lang w:val="lv-LV"/>
        </w:rPr>
        <w:t>ces (b) režīmos: 1 - bimetāla plāksnītes; 2 - fāzes atteices bīdnis; 3 - simetriskas pārslodzes bīdnis; 4 - pārnesuma svira; 5 - kontakts ar atsperes atslēdzi.</w:t>
      </w:r>
    </w:p>
    <w:p w:rsidR="009E58D2" w:rsidRPr="00AF6846" w:rsidRDefault="009E58D2" w:rsidP="009E58D2">
      <w:pPr>
        <w:ind w:firstLine="397"/>
        <w:rPr>
          <w:sz w:val="24"/>
          <w:szCs w:val="24"/>
          <w:lang w:val="lv-LV"/>
        </w:rPr>
      </w:pPr>
    </w:p>
    <w:p w:rsidR="009E58D2" w:rsidRPr="00AF6846" w:rsidRDefault="009E58D2" w:rsidP="009E58D2">
      <w:pPr>
        <w:ind w:firstLine="397"/>
        <w:jc w:val="both"/>
        <w:rPr>
          <w:sz w:val="24"/>
          <w:szCs w:val="24"/>
          <w:lang w:val="lv-LV"/>
        </w:rPr>
      </w:pPr>
      <w:r w:rsidRPr="00AF6846">
        <w:rPr>
          <w:sz w:val="24"/>
          <w:szCs w:val="24"/>
          <w:lang w:val="lv-LV"/>
        </w:rPr>
        <w:t>SR reakcijas kavējuma laiks t</w:t>
      </w:r>
      <w:r w:rsidRPr="00AF6846">
        <w:rPr>
          <w:sz w:val="24"/>
          <w:szCs w:val="24"/>
          <w:vertAlign w:val="subscript"/>
          <w:lang w:val="lv-LV"/>
        </w:rPr>
        <w:t>k</w:t>
      </w:r>
      <w:r w:rsidRPr="00AF6846">
        <w:rPr>
          <w:sz w:val="24"/>
          <w:szCs w:val="24"/>
          <w:lang w:val="lv-LV"/>
        </w:rPr>
        <w:t xml:space="preserve"> ir apgriezti proporcionāls elektriskās pārslodzes k</w:t>
      </w:r>
      <w:r w:rsidRPr="00AF6846">
        <w:rPr>
          <w:sz w:val="24"/>
          <w:szCs w:val="24"/>
          <w:lang w:val="lv-LV"/>
        </w:rPr>
        <w:t>o</w:t>
      </w:r>
      <w:r w:rsidRPr="00AF6846">
        <w:rPr>
          <w:sz w:val="24"/>
          <w:szCs w:val="24"/>
          <w:lang w:val="lv-LV"/>
        </w:rPr>
        <w:t>eficientam k</w:t>
      </w:r>
      <w:r w:rsidRPr="00AF6846">
        <w:rPr>
          <w:sz w:val="24"/>
          <w:szCs w:val="24"/>
          <w:vertAlign w:val="subscript"/>
          <w:lang w:val="lv-LV"/>
        </w:rPr>
        <w:t>ip</w:t>
      </w:r>
      <w:r w:rsidRPr="00AF6846">
        <w:rPr>
          <w:sz w:val="24"/>
          <w:szCs w:val="24"/>
          <w:lang w:val="lv-LV"/>
        </w:rPr>
        <w:t xml:space="preserve"> = k</w:t>
      </w:r>
      <w:r w:rsidRPr="00AF6846">
        <w:rPr>
          <w:sz w:val="24"/>
          <w:szCs w:val="24"/>
          <w:vertAlign w:val="subscript"/>
          <w:lang w:val="lv-LV"/>
        </w:rPr>
        <w:t>i</w:t>
      </w:r>
      <w:r w:rsidRPr="00AF6846">
        <w:rPr>
          <w:sz w:val="24"/>
          <w:szCs w:val="24"/>
          <w:lang w:val="lv-LV"/>
        </w:rPr>
        <w:t xml:space="preserve"> -1, kur k</w:t>
      </w:r>
      <w:r w:rsidRPr="00AF6846">
        <w:rPr>
          <w:sz w:val="24"/>
          <w:szCs w:val="24"/>
          <w:vertAlign w:val="subscript"/>
          <w:lang w:val="lv-LV"/>
        </w:rPr>
        <w:t>i</w:t>
      </w:r>
      <w:r w:rsidRPr="00AF6846">
        <w:rPr>
          <w:sz w:val="24"/>
          <w:szCs w:val="24"/>
          <w:lang w:val="lv-LV"/>
        </w:rPr>
        <w:t xml:space="preserve"> = I/Inom – elektriskās slodzes koeficients.</w:t>
      </w:r>
    </w:p>
    <w:p w:rsidR="009E58D2" w:rsidRPr="00AF6846" w:rsidRDefault="009E58D2" w:rsidP="009E58D2">
      <w:pPr>
        <w:ind w:firstLine="397"/>
        <w:jc w:val="both"/>
        <w:rPr>
          <w:sz w:val="24"/>
          <w:szCs w:val="24"/>
          <w:lang w:val="lv-LV"/>
        </w:rPr>
      </w:pPr>
      <w:r w:rsidRPr="00AF6846">
        <w:rPr>
          <w:sz w:val="24"/>
          <w:szCs w:val="24"/>
          <w:lang w:val="lv-LV"/>
        </w:rPr>
        <w:t>Vidējo kavējuma laiku (sekundes) no pārslodzes rašanās momenta līdz SR nostr</w:t>
      </w:r>
      <w:r w:rsidRPr="00AF6846">
        <w:rPr>
          <w:sz w:val="24"/>
          <w:szCs w:val="24"/>
          <w:lang w:val="lv-LV"/>
        </w:rPr>
        <w:t>ā</w:t>
      </w:r>
      <w:r w:rsidRPr="00AF6846">
        <w:rPr>
          <w:sz w:val="24"/>
          <w:szCs w:val="24"/>
          <w:lang w:val="lv-LV"/>
        </w:rPr>
        <w:t>des momentam var tuvināti novērtēt ar empīrisku sakarību:</w:t>
      </w:r>
    </w:p>
    <w:p w:rsidR="009E58D2" w:rsidRPr="00AF6846" w:rsidRDefault="009E58D2" w:rsidP="009E58D2">
      <w:pPr>
        <w:ind w:left="2160" w:firstLine="720"/>
        <w:rPr>
          <w:sz w:val="24"/>
          <w:szCs w:val="24"/>
          <w:lang w:val="lv-LV"/>
        </w:rPr>
      </w:pPr>
      <w:r w:rsidRPr="00AF6846">
        <w:rPr>
          <w:position w:val="-32"/>
          <w:sz w:val="24"/>
          <w:szCs w:val="24"/>
          <w:lang w:val="lv-LV"/>
        </w:rPr>
        <w:object w:dxaOrig="1600" w:dyaOrig="700">
          <v:shape id="_x0000_i1219" type="#_x0000_t75" style="width:80.4pt;height:34.6pt" o:ole="">
            <v:imagedata r:id="rId589" o:title=""/>
          </v:shape>
          <o:OLEObject Type="Embed" ProgID="Equation.3" ShapeID="_x0000_i1219" DrawAspect="Content" ObjectID="_1391504315" r:id="rId590"/>
        </w:object>
      </w:r>
      <w:r w:rsidRPr="00AF6846">
        <w:rPr>
          <w:position w:val="-24"/>
          <w:sz w:val="24"/>
          <w:szCs w:val="24"/>
          <w:lang w:val="lv-LV"/>
        </w:rPr>
        <w:tab/>
      </w:r>
      <w:r w:rsidRPr="00AF6846">
        <w:rPr>
          <w:position w:val="-24"/>
          <w:sz w:val="24"/>
          <w:szCs w:val="24"/>
          <w:lang w:val="lv-LV"/>
        </w:rPr>
        <w:tab/>
      </w:r>
      <w:r w:rsidRPr="00AF6846">
        <w:rPr>
          <w:position w:val="-24"/>
          <w:sz w:val="24"/>
          <w:szCs w:val="24"/>
          <w:lang w:val="lv-LV"/>
        </w:rPr>
        <w:tab/>
      </w:r>
      <w:r w:rsidRPr="00AF6846">
        <w:rPr>
          <w:position w:val="-24"/>
          <w:sz w:val="24"/>
          <w:szCs w:val="24"/>
          <w:lang w:val="lv-LV"/>
        </w:rPr>
        <w:tab/>
      </w:r>
      <w:r w:rsidRPr="00AF6846">
        <w:rPr>
          <w:position w:val="-24"/>
          <w:sz w:val="24"/>
          <w:szCs w:val="24"/>
          <w:lang w:val="lv-LV"/>
        </w:rPr>
        <w:tab/>
      </w:r>
      <w:r w:rsidRPr="00AF6846">
        <w:rPr>
          <w:sz w:val="24"/>
          <w:szCs w:val="24"/>
          <w:lang w:val="lv-LV"/>
        </w:rPr>
        <w:t>(3.43)</w:t>
      </w:r>
    </w:p>
    <w:p w:rsidR="009E58D2" w:rsidRPr="00AF6846" w:rsidRDefault="009E58D2" w:rsidP="009E58D2">
      <w:pPr>
        <w:ind w:firstLine="397"/>
        <w:rPr>
          <w:sz w:val="24"/>
          <w:szCs w:val="24"/>
          <w:lang w:val="lv-LV"/>
        </w:rPr>
      </w:pPr>
      <w:r w:rsidRPr="00AF6846">
        <w:rPr>
          <w:sz w:val="24"/>
          <w:szCs w:val="24"/>
          <w:lang w:val="lv-LV"/>
        </w:rPr>
        <w:t>Izmantojot sakarību (3.43) novērtēsim kavējuma laikus atkarībā no elektrodzinēja slodzes koeficienta: k</w:t>
      </w:r>
      <w:r w:rsidRPr="00AF6846">
        <w:rPr>
          <w:sz w:val="24"/>
          <w:szCs w:val="24"/>
          <w:vertAlign w:val="subscript"/>
          <w:lang w:val="lv-LV"/>
        </w:rPr>
        <w:t>i</w:t>
      </w:r>
      <w:r w:rsidRPr="00AF6846">
        <w:rPr>
          <w:sz w:val="24"/>
          <w:szCs w:val="24"/>
          <w:lang w:val="lv-LV"/>
        </w:rPr>
        <w:t xml:space="preserve"> = 6, t</w:t>
      </w:r>
      <w:r w:rsidRPr="00AF6846">
        <w:rPr>
          <w:sz w:val="24"/>
          <w:szCs w:val="24"/>
          <w:vertAlign w:val="subscript"/>
          <w:lang w:val="lv-LV"/>
        </w:rPr>
        <w:t>k</w:t>
      </w:r>
      <w:r w:rsidRPr="00AF6846">
        <w:rPr>
          <w:sz w:val="24"/>
          <w:szCs w:val="24"/>
          <w:lang w:val="lv-LV"/>
        </w:rPr>
        <w:t xml:space="preserve"> = 6 s; k</w:t>
      </w:r>
      <w:r w:rsidRPr="00AF6846">
        <w:rPr>
          <w:sz w:val="24"/>
          <w:szCs w:val="24"/>
          <w:vertAlign w:val="subscript"/>
          <w:lang w:val="lv-LV"/>
        </w:rPr>
        <w:t>i</w:t>
      </w:r>
      <w:r w:rsidRPr="00AF6846">
        <w:rPr>
          <w:sz w:val="24"/>
          <w:szCs w:val="24"/>
          <w:lang w:val="lv-LV"/>
        </w:rPr>
        <w:t xml:space="preserve"> = 2, t</w:t>
      </w:r>
      <w:r w:rsidRPr="00AF6846">
        <w:rPr>
          <w:sz w:val="24"/>
          <w:szCs w:val="24"/>
          <w:vertAlign w:val="subscript"/>
          <w:lang w:val="lv-LV"/>
        </w:rPr>
        <w:t>k</w:t>
      </w:r>
      <w:r w:rsidRPr="00AF6846">
        <w:rPr>
          <w:sz w:val="24"/>
          <w:szCs w:val="24"/>
          <w:lang w:val="lv-LV"/>
        </w:rPr>
        <w:t xml:space="preserve"> = 30 s; k</w:t>
      </w:r>
      <w:r w:rsidRPr="00AF6846">
        <w:rPr>
          <w:sz w:val="24"/>
          <w:szCs w:val="24"/>
          <w:vertAlign w:val="subscript"/>
          <w:lang w:val="lv-LV"/>
        </w:rPr>
        <w:t>i</w:t>
      </w:r>
      <w:r w:rsidRPr="00AF6846">
        <w:rPr>
          <w:sz w:val="24"/>
          <w:szCs w:val="24"/>
          <w:lang w:val="lv-LV"/>
        </w:rPr>
        <w:t xml:space="preserve"> =1.5, t</w:t>
      </w:r>
      <w:r w:rsidRPr="00AF6846">
        <w:rPr>
          <w:sz w:val="24"/>
          <w:szCs w:val="24"/>
          <w:vertAlign w:val="subscript"/>
          <w:lang w:val="lv-LV"/>
        </w:rPr>
        <w:t>k</w:t>
      </w:r>
      <w:r w:rsidRPr="00AF6846">
        <w:rPr>
          <w:sz w:val="24"/>
          <w:szCs w:val="24"/>
          <w:lang w:val="lv-LV"/>
        </w:rPr>
        <w:t xml:space="preserve"> = 60 s; k</w:t>
      </w:r>
      <w:r w:rsidRPr="00AF6846">
        <w:rPr>
          <w:sz w:val="24"/>
          <w:szCs w:val="24"/>
          <w:vertAlign w:val="subscript"/>
          <w:lang w:val="lv-LV"/>
        </w:rPr>
        <w:t>i</w:t>
      </w:r>
      <w:r w:rsidRPr="00AF6846">
        <w:rPr>
          <w:sz w:val="24"/>
          <w:szCs w:val="24"/>
          <w:lang w:val="lv-LV"/>
        </w:rPr>
        <w:t xml:space="preserve"> = 1.1, t</w:t>
      </w:r>
      <w:r w:rsidRPr="00AF6846">
        <w:rPr>
          <w:sz w:val="24"/>
          <w:szCs w:val="24"/>
          <w:vertAlign w:val="subscript"/>
          <w:lang w:val="lv-LV"/>
        </w:rPr>
        <w:t>k</w:t>
      </w:r>
      <w:r w:rsidRPr="00AF6846">
        <w:rPr>
          <w:sz w:val="24"/>
          <w:szCs w:val="24"/>
          <w:lang w:val="lv-LV"/>
        </w:rPr>
        <w:t xml:space="preserve"> = 300 s.</w:t>
      </w:r>
    </w:p>
    <w:p w:rsidR="009E58D2" w:rsidRPr="00AF6846" w:rsidRDefault="009E58D2" w:rsidP="009E58D2">
      <w:pPr>
        <w:ind w:firstLine="397"/>
        <w:rPr>
          <w:sz w:val="24"/>
          <w:szCs w:val="24"/>
          <w:lang w:val="lv-LV"/>
        </w:rPr>
      </w:pPr>
      <w:r w:rsidRPr="00AF6846">
        <w:rPr>
          <w:sz w:val="24"/>
          <w:szCs w:val="24"/>
          <w:lang w:val="lv-LV"/>
        </w:rPr>
        <w:t>Ja elektrodzinēja barošanas spriegums ir simetrisks, tad, rodoties ilgstošai tehnol</w:t>
      </w:r>
      <w:r w:rsidRPr="00AF6846">
        <w:rPr>
          <w:sz w:val="24"/>
          <w:szCs w:val="24"/>
          <w:lang w:val="lv-LV"/>
        </w:rPr>
        <w:t>o</w:t>
      </w:r>
      <w:r w:rsidRPr="00AF6846">
        <w:rPr>
          <w:sz w:val="24"/>
          <w:szCs w:val="24"/>
          <w:lang w:val="lv-LV"/>
        </w:rPr>
        <w:t xml:space="preserve">ģiskai pārslodzei, strāva visās fāzēs palielinās vienādi. Līdz ar to arī visas bimetāla plāksnītes uzsilst un deformējas vienādi. Tās pārbīda bīdni 3 bultas norādītajā virzienā (3.81. att. </w:t>
      </w:r>
      <w:r w:rsidRPr="00AF6846">
        <w:rPr>
          <w:i/>
          <w:sz w:val="24"/>
          <w:szCs w:val="24"/>
          <w:lang w:val="lv-LV"/>
        </w:rPr>
        <w:t>a</w:t>
      </w:r>
      <w:r w:rsidRPr="00AF6846">
        <w:rPr>
          <w:sz w:val="24"/>
          <w:szCs w:val="24"/>
          <w:lang w:val="lv-LV"/>
        </w:rPr>
        <w:t>) un pārvieto paralēli pārnesuma sviru 4, kas iedarbojas uz atsperes atslēdzi 5 un pārtrauc kontaktus KK1.1.</w:t>
      </w:r>
    </w:p>
    <w:p w:rsidR="009E58D2" w:rsidRPr="00AF6846" w:rsidRDefault="009E58D2" w:rsidP="009E58D2">
      <w:pPr>
        <w:ind w:firstLine="397"/>
        <w:jc w:val="both"/>
        <w:rPr>
          <w:sz w:val="24"/>
          <w:szCs w:val="24"/>
          <w:lang w:val="lv-LV"/>
        </w:rPr>
      </w:pPr>
      <w:r w:rsidRPr="00AF6846">
        <w:rPr>
          <w:sz w:val="24"/>
          <w:szCs w:val="24"/>
          <w:lang w:val="lv-LV"/>
        </w:rPr>
        <w:t xml:space="preserve">Ja elektriskajā tīklā izzūd viena fāze, piemēram, fāze B (3.81. att. </w:t>
      </w:r>
      <w:r w:rsidRPr="00AF6846">
        <w:rPr>
          <w:i/>
          <w:sz w:val="24"/>
          <w:szCs w:val="24"/>
          <w:lang w:val="lv-LV"/>
        </w:rPr>
        <w:t>b</w:t>
      </w:r>
      <w:r w:rsidRPr="00AF6846">
        <w:rPr>
          <w:sz w:val="24"/>
          <w:szCs w:val="24"/>
          <w:lang w:val="lv-LV"/>
        </w:rPr>
        <w:t>), tad nomināli slogotam elektrodzinējam (I = I</w:t>
      </w:r>
      <w:r w:rsidRPr="00AF6846">
        <w:rPr>
          <w:sz w:val="24"/>
          <w:szCs w:val="24"/>
          <w:vertAlign w:val="subscript"/>
          <w:lang w:val="lv-LV"/>
        </w:rPr>
        <w:t>nom</w:t>
      </w:r>
      <w:r w:rsidRPr="00AF6846">
        <w:rPr>
          <w:sz w:val="24"/>
          <w:szCs w:val="24"/>
          <w:lang w:val="lv-LV"/>
        </w:rPr>
        <w:t xml:space="preserve">) strāvas pārējās fāzēs A un C palielinās 1.73 reizes. Līdz ar to arī abas malējās bimetāla plāksnītes uzsilst, deformējas un pārbīda bīdni 3 bultas norādītajā virzienā (3.81. att. </w:t>
      </w:r>
      <w:r w:rsidRPr="00AF6846">
        <w:rPr>
          <w:i/>
          <w:sz w:val="24"/>
          <w:szCs w:val="24"/>
          <w:lang w:val="lv-LV"/>
        </w:rPr>
        <w:t>b</w:t>
      </w:r>
      <w:r w:rsidRPr="00AF6846">
        <w:rPr>
          <w:sz w:val="24"/>
          <w:szCs w:val="24"/>
          <w:lang w:val="lv-LV"/>
        </w:rPr>
        <w:t xml:space="preserve">). Tā kā fāzē B strāva neplūst, tad vidējā plāksnīte paliek sākuma stāvoklī un bloķē bīdņa 2 pārvietošanos. Tā rezultātā pārnesuma svira 4 pagriežas ap bīdņa 2 šarnīru un paātrināti pārtrauc kontaktus KK1.1. Šāda diferenciālā </w:t>
      </w:r>
      <w:r w:rsidRPr="00AF6846">
        <w:rPr>
          <w:sz w:val="24"/>
          <w:szCs w:val="24"/>
          <w:lang w:val="lv-LV"/>
        </w:rPr>
        <w:lastRenderedPageBreak/>
        <w:t>konstrukcija nodrošina SR paaugstinātu jutību un paātrinātu nostrādi nepilnu fāzu rež</w:t>
      </w:r>
      <w:r w:rsidRPr="00AF6846">
        <w:rPr>
          <w:sz w:val="24"/>
          <w:szCs w:val="24"/>
          <w:lang w:val="lv-LV"/>
        </w:rPr>
        <w:t>ī</w:t>
      </w:r>
      <w:r w:rsidRPr="00AF6846">
        <w:rPr>
          <w:sz w:val="24"/>
          <w:szCs w:val="24"/>
          <w:lang w:val="lv-LV"/>
        </w:rPr>
        <w:t>mā.</w:t>
      </w:r>
    </w:p>
    <w:p w:rsidR="009E58D2" w:rsidRPr="00AF6846" w:rsidRDefault="009E58D2" w:rsidP="009E58D2">
      <w:pPr>
        <w:ind w:firstLine="397"/>
        <w:jc w:val="both"/>
        <w:rPr>
          <w:sz w:val="24"/>
          <w:szCs w:val="24"/>
          <w:lang w:val="lv-LV"/>
        </w:rPr>
      </w:pPr>
      <w:r w:rsidRPr="00AF6846">
        <w:rPr>
          <w:sz w:val="24"/>
          <w:szCs w:val="24"/>
          <w:lang w:val="lv-LV"/>
        </w:rPr>
        <w:t>Siltuma releju apzīmējums elektriskajās shēmās, pieslēgšanas un parametru iestat</w:t>
      </w:r>
      <w:r w:rsidRPr="00AF6846">
        <w:rPr>
          <w:sz w:val="24"/>
          <w:szCs w:val="24"/>
          <w:lang w:val="lv-LV"/>
        </w:rPr>
        <w:t>ī</w:t>
      </w:r>
      <w:r w:rsidRPr="00AF6846">
        <w:rPr>
          <w:sz w:val="24"/>
          <w:szCs w:val="24"/>
          <w:lang w:val="lv-LV"/>
        </w:rPr>
        <w:t>šanas panelis, kā arī tehniskais dizains parādīts 3.82. attēlā.</w:t>
      </w:r>
    </w:p>
    <w:p w:rsidR="009E58D2" w:rsidRPr="00AF6846" w:rsidRDefault="009E58D2" w:rsidP="009E58D2">
      <w:pPr>
        <w:ind w:firstLine="397"/>
        <w:jc w:val="both"/>
        <w:rPr>
          <w:sz w:val="24"/>
          <w:szCs w:val="24"/>
          <w:lang w:val="lv-LV"/>
        </w:rPr>
      </w:pPr>
      <w:r w:rsidRPr="00AF6846">
        <w:rPr>
          <w:sz w:val="24"/>
          <w:szCs w:val="24"/>
          <w:lang w:val="lv-LV"/>
        </w:rPr>
        <w:t>Elektrodzinēja M1 spēka ķēdē attēlots SR siltuma atkabnis KK1 ar sildelementiem katrā fāzē. Kontaktora spoles izvadu savieno ar SR atslēdzošo kontaktu KK1.1.</w:t>
      </w:r>
    </w:p>
    <w:p w:rsidR="009E58D2" w:rsidRPr="00AF6846" w:rsidRDefault="009E58D2" w:rsidP="009E58D2">
      <w:pPr>
        <w:ind w:firstLine="397"/>
        <w:jc w:val="both"/>
        <w:rPr>
          <w:sz w:val="24"/>
          <w:szCs w:val="24"/>
          <w:lang w:val="lv-LV"/>
        </w:rPr>
      </w:pPr>
      <w:r w:rsidRPr="00AF6846">
        <w:rPr>
          <w:sz w:val="24"/>
          <w:szCs w:val="24"/>
          <w:lang w:val="lv-LV"/>
        </w:rPr>
        <w:t>Asinhrono elektrodzinēju komutācijas iekārtu parasti komplektē no kontaktora un siltuma releja. Mazas un vidējas jaudas SR ieejas spailes L1, L2 un L3 izveidotas kā s</w:t>
      </w:r>
      <w:r w:rsidRPr="00AF6846">
        <w:rPr>
          <w:sz w:val="24"/>
          <w:szCs w:val="24"/>
          <w:lang w:val="lv-LV"/>
        </w:rPr>
        <w:t>a</w:t>
      </w:r>
      <w:r w:rsidRPr="00AF6846">
        <w:rPr>
          <w:sz w:val="24"/>
          <w:szCs w:val="24"/>
          <w:lang w:val="lv-LV"/>
        </w:rPr>
        <w:t>vienotājtapas, kuras ievieto zem kontaktora izejas spaiļu T1, T2 un T3 paplāksnēm un fiksē ar skrūvēm. Šādu komplektāciju sauc par magnētisko palaidēju vai vienkārši par palaidēju. Šis nosaukums plaši iegājies praksē.</w:t>
      </w:r>
    </w:p>
    <w:p w:rsidR="009E58D2" w:rsidRPr="00AF6846" w:rsidRDefault="009E58D2" w:rsidP="009E58D2">
      <w:pPr>
        <w:ind w:firstLine="397"/>
        <w:jc w:val="both"/>
        <w:rPr>
          <w:sz w:val="24"/>
          <w:szCs w:val="24"/>
          <w:lang w:val="lv-LV"/>
        </w:rPr>
      </w:pPr>
      <w:r w:rsidRPr="00AF6846">
        <w:rPr>
          <w:sz w:val="24"/>
          <w:szCs w:val="24"/>
          <w:lang w:val="lv-LV"/>
        </w:rPr>
        <w:t xml:space="preserve">SR paredzēti noteiktam strāvu diapazonam. Ja elektrodzinēja strāva </w:t>
      </w:r>
      <w:r w:rsidRPr="00AF6846">
        <w:rPr>
          <w:i/>
          <w:sz w:val="24"/>
          <w:szCs w:val="24"/>
          <w:lang w:val="lv-LV"/>
        </w:rPr>
        <w:t>I</w:t>
      </w:r>
      <w:r w:rsidRPr="00AF6846">
        <w:rPr>
          <w:i/>
          <w:sz w:val="24"/>
          <w:szCs w:val="24"/>
          <w:vertAlign w:val="subscript"/>
          <w:lang w:val="lv-LV"/>
        </w:rPr>
        <w:t>nom</w:t>
      </w:r>
      <w:r w:rsidRPr="00AF6846">
        <w:rPr>
          <w:sz w:val="24"/>
          <w:szCs w:val="24"/>
          <w:lang w:val="lv-LV"/>
        </w:rPr>
        <w:t xml:space="preserve"> = 11A, i</w:t>
      </w:r>
      <w:r w:rsidRPr="00AF6846">
        <w:rPr>
          <w:sz w:val="24"/>
          <w:szCs w:val="24"/>
          <w:lang w:val="lv-LV"/>
        </w:rPr>
        <w:t>z</w:t>
      </w:r>
      <w:r w:rsidRPr="00AF6846">
        <w:rPr>
          <w:sz w:val="24"/>
          <w:szCs w:val="24"/>
          <w:lang w:val="lv-LV"/>
        </w:rPr>
        <w:t xml:space="preserve">vēlas SR ar strāvu diapazonu </w:t>
      </w:r>
      <w:r w:rsidRPr="00AF6846">
        <w:rPr>
          <w:i/>
          <w:sz w:val="24"/>
          <w:szCs w:val="24"/>
          <w:lang w:val="lv-LV"/>
        </w:rPr>
        <w:t>I</w:t>
      </w:r>
      <w:r w:rsidRPr="00AF6846">
        <w:rPr>
          <w:i/>
          <w:sz w:val="24"/>
          <w:szCs w:val="24"/>
          <w:vertAlign w:val="subscript"/>
          <w:lang w:val="lv-LV"/>
        </w:rPr>
        <w:t>s</w:t>
      </w:r>
      <w:r w:rsidRPr="00AF6846">
        <w:rPr>
          <w:sz w:val="24"/>
          <w:szCs w:val="24"/>
          <w:lang w:val="lv-LV"/>
        </w:rPr>
        <w:t xml:space="preserve"> = (9 ... 14) A. SR atslēdzes strāvu iestata ar slēdzi 7 (3.82. att. </w:t>
      </w:r>
      <w:r w:rsidRPr="00AF6846">
        <w:rPr>
          <w:i/>
          <w:sz w:val="24"/>
          <w:szCs w:val="24"/>
          <w:lang w:val="lv-LV"/>
        </w:rPr>
        <w:t>b</w:t>
      </w:r>
      <w:r w:rsidRPr="00AF6846">
        <w:rPr>
          <w:sz w:val="24"/>
          <w:szCs w:val="24"/>
          <w:lang w:val="lv-LV"/>
        </w:rPr>
        <w:t xml:space="preserve">) atbilstoši nosacījumam: </w:t>
      </w:r>
      <w:r w:rsidRPr="00AF6846">
        <w:rPr>
          <w:i/>
          <w:sz w:val="24"/>
          <w:szCs w:val="24"/>
          <w:lang w:val="lv-LV"/>
        </w:rPr>
        <w:t>I</w:t>
      </w:r>
      <w:r w:rsidRPr="00AF6846">
        <w:rPr>
          <w:i/>
          <w:sz w:val="24"/>
          <w:szCs w:val="24"/>
          <w:vertAlign w:val="subscript"/>
          <w:lang w:val="lv-LV"/>
        </w:rPr>
        <w:t>s</w:t>
      </w:r>
      <w:r w:rsidRPr="00AF6846">
        <w:rPr>
          <w:i/>
          <w:sz w:val="24"/>
          <w:szCs w:val="24"/>
          <w:lang w:val="lv-LV"/>
        </w:rPr>
        <w:t xml:space="preserve"> ≥ I</w:t>
      </w:r>
      <w:r w:rsidRPr="00AF6846">
        <w:rPr>
          <w:i/>
          <w:sz w:val="24"/>
          <w:szCs w:val="24"/>
          <w:vertAlign w:val="subscript"/>
          <w:lang w:val="lv-LV"/>
        </w:rPr>
        <w:t>nom</w:t>
      </w:r>
      <w:r w:rsidRPr="00AF6846">
        <w:rPr>
          <w:sz w:val="24"/>
          <w:szCs w:val="24"/>
          <w:lang w:val="lv-LV"/>
        </w:rPr>
        <w:t>. Ja elektrodzinēja strāva ilgstoši pārsniedz iestatīto strāvu, SR to atslēdz no elektriskā tīkla. Atkārtota ieslēgšana iespējama pēc b</w:t>
      </w:r>
      <w:r w:rsidRPr="00AF6846">
        <w:rPr>
          <w:sz w:val="24"/>
          <w:szCs w:val="24"/>
          <w:lang w:val="lv-LV"/>
        </w:rPr>
        <w:t>i</w:t>
      </w:r>
      <w:r w:rsidRPr="00AF6846">
        <w:rPr>
          <w:sz w:val="24"/>
          <w:szCs w:val="24"/>
          <w:lang w:val="lv-LV"/>
        </w:rPr>
        <w:t>metāla plāksnīšu atdzišanas. Atiestates veidu – rokas vai automātisko iestata ar slēdzi 1. Ar slēdzi 2 releju var ieslēgt un izslēgt rokas vadības režīmā. Relejam paredzēts papi</w:t>
      </w:r>
      <w:r w:rsidRPr="00AF6846">
        <w:rPr>
          <w:sz w:val="24"/>
          <w:szCs w:val="24"/>
          <w:lang w:val="lv-LV"/>
        </w:rPr>
        <w:t>l</w:t>
      </w:r>
      <w:r w:rsidRPr="00AF6846">
        <w:rPr>
          <w:sz w:val="24"/>
          <w:szCs w:val="24"/>
          <w:lang w:val="lv-LV"/>
        </w:rPr>
        <w:t>dus kontakts 8 avārijas signalizācijai.</w:t>
      </w:r>
    </w:p>
    <w:p w:rsidR="009E58D2" w:rsidRPr="00AF6846" w:rsidRDefault="009E58D2" w:rsidP="009E58D2">
      <w:pPr>
        <w:ind w:firstLine="397"/>
        <w:jc w:val="both"/>
        <w:rPr>
          <w:sz w:val="24"/>
          <w:szCs w:val="24"/>
          <w:lang w:val="lv-LV"/>
        </w:rPr>
      </w:pPr>
    </w:p>
    <w:tbl>
      <w:tblPr>
        <w:tblW w:w="0" w:type="auto"/>
        <w:tblLook w:val="04A0"/>
      </w:tblPr>
      <w:tblGrid>
        <w:gridCol w:w="4324"/>
        <w:gridCol w:w="4399"/>
      </w:tblGrid>
      <w:tr w:rsidR="009E58D2" w:rsidRPr="00AF6846" w:rsidTr="009E58D2">
        <w:tc>
          <w:tcPr>
            <w:tcW w:w="4643" w:type="dxa"/>
          </w:tcPr>
          <w:p w:rsidR="009E58D2" w:rsidRPr="00AF6846" w:rsidRDefault="009E58D2" w:rsidP="00D90DB3">
            <w:pPr>
              <w:jc w:val="center"/>
              <w:rPr>
                <w:b/>
                <w:i/>
                <w:lang w:val="lv-LV"/>
              </w:rPr>
            </w:pPr>
            <w:r w:rsidRPr="00AF6846">
              <w:rPr>
                <w:b/>
                <w:i/>
                <w:noProof/>
                <w:lang w:val="lv-LV" w:eastAsia="lv-LV"/>
              </w:rPr>
              <w:drawing>
                <wp:inline distT="0" distB="0" distL="0" distR="0">
                  <wp:extent cx="1755159" cy="2578396"/>
                  <wp:effectExtent l="19050" t="0" r="0" b="0"/>
                  <wp:docPr id="85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91" cstate="print">
                            <a:lum bright="-10000" contrast="30000"/>
                          </a:blip>
                          <a:srcRect/>
                          <a:stretch>
                            <a:fillRect/>
                          </a:stretch>
                        </pic:blipFill>
                        <pic:spPr bwMode="auto">
                          <a:xfrm>
                            <a:off x="0" y="0"/>
                            <a:ext cx="1755029" cy="2578206"/>
                          </a:xfrm>
                          <a:prstGeom prst="rect">
                            <a:avLst/>
                          </a:prstGeom>
                          <a:noFill/>
                          <a:ln w="9525">
                            <a:noFill/>
                            <a:miter lim="800000"/>
                            <a:headEnd/>
                            <a:tailEnd/>
                          </a:ln>
                        </pic:spPr>
                      </pic:pic>
                    </a:graphicData>
                  </a:graphic>
                </wp:inline>
              </w:drawing>
            </w:r>
          </w:p>
          <w:p w:rsidR="009E58D2" w:rsidRPr="00AF6846" w:rsidRDefault="009E58D2" w:rsidP="00D90DB3">
            <w:pPr>
              <w:jc w:val="center"/>
              <w:rPr>
                <w:b/>
                <w:i/>
                <w:lang w:val="lv-LV"/>
              </w:rPr>
            </w:pPr>
            <w:r w:rsidRPr="00AF6846">
              <w:rPr>
                <w:b/>
                <w:i/>
                <w:lang w:val="lv-LV"/>
              </w:rPr>
              <w:t>a</w:t>
            </w:r>
          </w:p>
        </w:tc>
        <w:tc>
          <w:tcPr>
            <w:tcW w:w="4643" w:type="dxa"/>
          </w:tcPr>
          <w:p w:rsidR="009E58D2" w:rsidRPr="00AF6846" w:rsidRDefault="009E58D2" w:rsidP="00D90DB3">
            <w:pPr>
              <w:jc w:val="center"/>
              <w:rPr>
                <w:b/>
                <w:i/>
                <w:lang w:val="lv-LV"/>
              </w:rPr>
            </w:pPr>
          </w:p>
          <w:p w:rsidR="009E58D2" w:rsidRPr="00AF6846" w:rsidRDefault="009E58D2" w:rsidP="00D90DB3">
            <w:pPr>
              <w:jc w:val="center"/>
              <w:rPr>
                <w:b/>
                <w:i/>
                <w:lang w:val="lv-LV"/>
              </w:rPr>
            </w:pPr>
          </w:p>
          <w:p w:rsidR="009E58D2" w:rsidRPr="00AF6846" w:rsidRDefault="009E58D2" w:rsidP="00D90DB3">
            <w:pPr>
              <w:jc w:val="center"/>
              <w:rPr>
                <w:b/>
                <w:i/>
                <w:lang w:val="lv-LV"/>
              </w:rPr>
            </w:pPr>
            <w:r w:rsidRPr="00AF6846">
              <w:rPr>
                <w:b/>
                <w:i/>
                <w:noProof/>
                <w:lang w:val="lv-LV" w:eastAsia="lv-LV"/>
              </w:rPr>
              <w:drawing>
                <wp:inline distT="0" distB="0" distL="0" distR="0">
                  <wp:extent cx="1991186" cy="1771650"/>
                  <wp:effectExtent l="19050" t="0" r="9064" b="0"/>
                  <wp:docPr id="856"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592" cstate="print"/>
                          <a:srcRect/>
                          <a:stretch>
                            <a:fillRect/>
                          </a:stretch>
                        </pic:blipFill>
                        <pic:spPr bwMode="auto">
                          <a:xfrm>
                            <a:off x="0" y="0"/>
                            <a:ext cx="1992417" cy="1772745"/>
                          </a:xfrm>
                          <a:prstGeom prst="rect">
                            <a:avLst/>
                          </a:prstGeom>
                          <a:noFill/>
                          <a:ln w="9525">
                            <a:noFill/>
                            <a:miter lim="800000"/>
                            <a:headEnd/>
                            <a:tailEnd/>
                          </a:ln>
                        </pic:spPr>
                      </pic:pic>
                    </a:graphicData>
                  </a:graphic>
                </wp:inline>
              </w:drawing>
            </w:r>
          </w:p>
          <w:p w:rsidR="009E58D2" w:rsidRPr="00AF6846" w:rsidRDefault="009E58D2" w:rsidP="00D90DB3">
            <w:pPr>
              <w:jc w:val="center"/>
              <w:rPr>
                <w:b/>
                <w:i/>
                <w:lang w:val="lv-LV"/>
              </w:rPr>
            </w:pPr>
            <w:r w:rsidRPr="00AF6846">
              <w:rPr>
                <w:b/>
                <w:i/>
                <w:lang w:val="lv-LV"/>
              </w:rPr>
              <w:t>b</w:t>
            </w:r>
          </w:p>
          <w:p w:rsidR="009E58D2" w:rsidRPr="00AF6846" w:rsidRDefault="009E58D2" w:rsidP="00D90DB3">
            <w:pPr>
              <w:jc w:val="center"/>
              <w:rPr>
                <w:b/>
                <w:i/>
                <w:lang w:val="lv-LV"/>
              </w:rPr>
            </w:pPr>
          </w:p>
          <w:p w:rsidR="009E58D2" w:rsidRPr="00AF6846" w:rsidRDefault="009E58D2" w:rsidP="00D90DB3">
            <w:pPr>
              <w:jc w:val="center"/>
              <w:rPr>
                <w:b/>
                <w:i/>
                <w:lang w:val="lv-LV"/>
              </w:rPr>
            </w:pPr>
          </w:p>
        </w:tc>
      </w:tr>
    </w:tbl>
    <w:p w:rsidR="009E58D2" w:rsidRPr="00AF6846" w:rsidRDefault="009E58D2" w:rsidP="00D90DB3">
      <w:pPr>
        <w:jc w:val="center"/>
        <w:rPr>
          <w:lang w:val="lv-LV"/>
        </w:rPr>
      </w:pPr>
      <w:r w:rsidRPr="00AF6846">
        <w:rPr>
          <w:lang w:val="lv-LV"/>
        </w:rPr>
        <w:t>3.82. att. Siltuma releja KK1 attēlojums elektriskajā shēmā (</w:t>
      </w:r>
      <w:r w:rsidRPr="00AF6846">
        <w:rPr>
          <w:i/>
          <w:lang w:val="lv-LV"/>
        </w:rPr>
        <w:t>a</w:t>
      </w:r>
      <w:r w:rsidRPr="00AF6846">
        <w:rPr>
          <w:lang w:val="lv-LV"/>
        </w:rPr>
        <w:t>) un tā panelis (</w:t>
      </w:r>
      <w:r w:rsidRPr="00AF6846">
        <w:rPr>
          <w:i/>
          <w:lang w:val="lv-LV"/>
        </w:rPr>
        <w:t>b</w:t>
      </w:r>
      <w:r w:rsidRPr="00AF6846">
        <w:rPr>
          <w:lang w:val="lv-LV"/>
        </w:rPr>
        <w:t>):</w:t>
      </w:r>
    </w:p>
    <w:p w:rsidR="009E58D2" w:rsidRPr="00AF6846" w:rsidRDefault="009E58D2" w:rsidP="00D90DB3">
      <w:pPr>
        <w:ind w:firstLine="397"/>
        <w:jc w:val="center"/>
        <w:rPr>
          <w:color w:val="000000"/>
          <w:lang w:val="lv-LV"/>
        </w:rPr>
      </w:pPr>
      <w:r w:rsidRPr="00AF6846">
        <w:rPr>
          <w:lang w:val="lv-LV"/>
        </w:rPr>
        <w:t>1 - rokas (H) vai automātiskā (A) atiestate</w:t>
      </w:r>
      <w:r w:rsidRPr="00AF6846">
        <w:rPr>
          <w:color w:val="000000"/>
          <w:lang w:val="lv-LV"/>
        </w:rPr>
        <w:t xml:space="preserve">; 2 - </w:t>
      </w:r>
      <w:r w:rsidRPr="00AF6846">
        <w:rPr>
          <w:lang w:val="lv-LV"/>
        </w:rPr>
        <w:t>releja izslēgšanas poga (mainās kontakta NO stāvo</w:t>
      </w:r>
      <w:r w:rsidRPr="00AF6846">
        <w:rPr>
          <w:lang w:val="lv-LV"/>
        </w:rPr>
        <w:t>k</w:t>
      </w:r>
      <w:r w:rsidRPr="00AF6846">
        <w:rPr>
          <w:lang w:val="lv-LV"/>
        </w:rPr>
        <w:t>lis, nemainās kontakta NC stāvoklis); 3 - papildus kontakta spailes; 4 - spoles pieslēgšanas spaile; 5 – tī</w:t>
      </w:r>
      <w:r w:rsidRPr="00AF6846">
        <w:rPr>
          <w:lang w:val="lv-LV"/>
        </w:rPr>
        <w:t>k</w:t>
      </w:r>
      <w:r w:rsidRPr="00AF6846">
        <w:rPr>
          <w:lang w:val="lv-LV"/>
        </w:rPr>
        <w:t>la spailes; 6 - testa funkciju indikators</w:t>
      </w:r>
      <w:r w:rsidRPr="00AF6846">
        <w:rPr>
          <w:color w:val="000000"/>
          <w:lang w:val="lv-LV"/>
        </w:rPr>
        <w:t xml:space="preserve">; 7 - </w:t>
      </w:r>
      <w:r w:rsidRPr="00AF6846">
        <w:rPr>
          <w:lang w:val="lv-LV"/>
        </w:rPr>
        <w:t>nominālās strāvas iestatījuma slēdzis</w:t>
      </w:r>
      <w:r w:rsidRPr="00AF6846">
        <w:rPr>
          <w:color w:val="000000"/>
          <w:lang w:val="lv-LV"/>
        </w:rPr>
        <w:t>; 8 – spoles ieslēgšanas spaile pēc slodzes noņemšanas (montāža uz kontaktora gadījumā); 9 – blokkontakta ieslēgšanas spaile pēc slodzes noņemšanas (montāža uz kontaktora gadījumā).</w:t>
      </w:r>
    </w:p>
    <w:p w:rsidR="009E58D2" w:rsidRPr="00AF6846" w:rsidRDefault="009E58D2" w:rsidP="009E58D2">
      <w:pPr>
        <w:shd w:val="clear" w:color="auto" w:fill="FFFFFF"/>
        <w:ind w:firstLine="397"/>
        <w:jc w:val="both"/>
        <w:rPr>
          <w:color w:val="000000"/>
          <w:spacing w:val="4"/>
          <w:lang w:val="lv-LV"/>
        </w:rPr>
      </w:pPr>
    </w:p>
    <w:p w:rsidR="009E58D2" w:rsidRPr="00AF6846" w:rsidRDefault="009E58D2" w:rsidP="009E58D2">
      <w:pPr>
        <w:shd w:val="clear" w:color="auto" w:fill="FFFFFF"/>
        <w:ind w:firstLine="397"/>
        <w:jc w:val="both"/>
        <w:rPr>
          <w:color w:val="000000"/>
          <w:spacing w:val="1"/>
          <w:sz w:val="24"/>
          <w:szCs w:val="24"/>
          <w:lang w:val="lv-LV"/>
        </w:rPr>
      </w:pPr>
      <w:r w:rsidRPr="00AF6846">
        <w:rPr>
          <w:color w:val="000000"/>
          <w:spacing w:val="9"/>
          <w:sz w:val="24"/>
          <w:szCs w:val="24"/>
          <w:lang w:val="lv-LV"/>
        </w:rPr>
        <w:t xml:space="preserve">Termoreleju darbību raksturo tā laikstrāvas jeb aizsardzības raksturlīkne </w:t>
      </w:r>
      <w:r w:rsidRPr="00AF6846">
        <w:rPr>
          <w:i/>
          <w:color w:val="000000"/>
          <w:spacing w:val="2"/>
          <w:sz w:val="24"/>
          <w:szCs w:val="24"/>
          <w:lang w:val="lv-LV"/>
        </w:rPr>
        <w:t>t</w:t>
      </w:r>
      <w:r w:rsidRPr="00AF6846">
        <w:rPr>
          <w:i/>
          <w:color w:val="000000"/>
          <w:spacing w:val="2"/>
          <w:sz w:val="24"/>
          <w:szCs w:val="24"/>
          <w:vertAlign w:val="subscript"/>
          <w:lang w:val="lv-LV"/>
        </w:rPr>
        <w:t>no</w:t>
      </w:r>
      <w:r w:rsidRPr="00AF6846">
        <w:rPr>
          <w:color w:val="000000"/>
          <w:spacing w:val="2"/>
          <w:sz w:val="24"/>
          <w:szCs w:val="24"/>
          <w:lang w:val="lv-LV"/>
        </w:rPr>
        <w:t xml:space="preserve"> = </w:t>
      </w:r>
      <w:r w:rsidRPr="00AF6846">
        <w:rPr>
          <w:i/>
          <w:color w:val="000000"/>
          <w:spacing w:val="2"/>
          <w:sz w:val="24"/>
          <w:szCs w:val="24"/>
          <w:lang w:val="lv-LV"/>
        </w:rPr>
        <w:t>f</w:t>
      </w:r>
      <w:r w:rsidRPr="00AF6846">
        <w:rPr>
          <w:color w:val="000000"/>
          <w:spacing w:val="2"/>
          <w:sz w:val="24"/>
          <w:szCs w:val="24"/>
          <w:lang w:val="lv-LV"/>
        </w:rPr>
        <w:t>(</w:t>
      </w:r>
      <w:r w:rsidRPr="00AF6846">
        <w:rPr>
          <w:i/>
          <w:color w:val="000000"/>
          <w:spacing w:val="2"/>
          <w:sz w:val="24"/>
          <w:szCs w:val="24"/>
          <w:lang w:val="lv-LV"/>
        </w:rPr>
        <w:t>I</w:t>
      </w:r>
      <w:r w:rsidRPr="00AF6846">
        <w:rPr>
          <w:color w:val="000000"/>
          <w:spacing w:val="2"/>
          <w:sz w:val="24"/>
          <w:szCs w:val="24"/>
          <w:lang w:val="lv-LV"/>
        </w:rPr>
        <w:t>). Tā kā relejus ražo sērijās dažādām nominālām strāvām, parasti rakstur</w:t>
      </w:r>
      <w:r w:rsidRPr="00AF6846">
        <w:rPr>
          <w:color w:val="000000"/>
          <w:spacing w:val="1"/>
          <w:sz w:val="24"/>
          <w:szCs w:val="24"/>
          <w:lang w:val="lv-LV"/>
        </w:rPr>
        <w:t xml:space="preserve">līknes dotas attiecinātās vienībās </w:t>
      </w:r>
      <w:r w:rsidRPr="00AF6846">
        <w:rPr>
          <w:i/>
          <w:color w:val="000000"/>
          <w:spacing w:val="1"/>
          <w:sz w:val="24"/>
          <w:szCs w:val="24"/>
          <w:lang w:val="lv-LV"/>
        </w:rPr>
        <w:t>t</w:t>
      </w:r>
      <w:r w:rsidRPr="00AF6846">
        <w:rPr>
          <w:color w:val="000000"/>
          <w:spacing w:val="1"/>
          <w:sz w:val="24"/>
          <w:szCs w:val="24"/>
          <w:lang w:val="lv-LV"/>
        </w:rPr>
        <w:t xml:space="preserve"> = </w:t>
      </w:r>
      <w:r w:rsidRPr="00AF6846">
        <w:rPr>
          <w:i/>
          <w:color w:val="000000"/>
          <w:spacing w:val="1"/>
          <w:sz w:val="24"/>
          <w:szCs w:val="24"/>
          <w:lang w:val="lv-LV"/>
        </w:rPr>
        <w:t>f</w:t>
      </w:r>
      <w:r w:rsidRPr="00AF6846">
        <w:rPr>
          <w:color w:val="000000"/>
          <w:spacing w:val="1"/>
          <w:sz w:val="24"/>
          <w:szCs w:val="24"/>
          <w:lang w:val="lv-LV"/>
        </w:rPr>
        <w:t>(</w:t>
      </w:r>
      <w:r w:rsidRPr="00AF6846">
        <w:rPr>
          <w:i/>
          <w:color w:val="000000"/>
          <w:spacing w:val="1"/>
          <w:sz w:val="24"/>
          <w:szCs w:val="24"/>
          <w:lang w:val="lv-LV"/>
        </w:rPr>
        <w:t>I</w:t>
      </w:r>
      <w:r w:rsidRPr="00AF6846">
        <w:rPr>
          <w:color w:val="000000"/>
          <w:spacing w:val="1"/>
          <w:sz w:val="24"/>
          <w:szCs w:val="24"/>
          <w:lang w:val="lv-LV"/>
        </w:rPr>
        <w:t>/</w:t>
      </w:r>
      <w:r w:rsidRPr="00AF6846">
        <w:rPr>
          <w:i/>
          <w:color w:val="000000"/>
          <w:spacing w:val="1"/>
          <w:sz w:val="24"/>
          <w:szCs w:val="24"/>
          <w:lang w:val="lv-LV"/>
        </w:rPr>
        <w:t>I</w:t>
      </w:r>
      <w:r w:rsidRPr="00AF6846">
        <w:rPr>
          <w:i/>
          <w:color w:val="000000"/>
          <w:spacing w:val="1"/>
          <w:sz w:val="24"/>
          <w:szCs w:val="24"/>
          <w:vertAlign w:val="subscript"/>
          <w:lang w:val="lv-LV"/>
        </w:rPr>
        <w:t>N</w:t>
      </w:r>
      <w:r w:rsidRPr="00AF6846">
        <w:rPr>
          <w:color w:val="000000"/>
          <w:spacing w:val="1"/>
          <w:sz w:val="24"/>
          <w:szCs w:val="24"/>
          <w:lang w:val="lv-LV"/>
        </w:rPr>
        <w:t>) (3.83. att.).</w:t>
      </w:r>
    </w:p>
    <w:p w:rsidR="009E58D2" w:rsidRPr="00AF6846" w:rsidRDefault="009E58D2" w:rsidP="009E58D2">
      <w:pPr>
        <w:shd w:val="clear" w:color="auto" w:fill="FFFFFF"/>
        <w:ind w:firstLine="397"/>
        <w:jc w:val="both"/>
        <w:rPr>
          <w:color w:val="000000"/>
          <w:spacing w:val="3"/>
          <w:sz w:val="24"/>
          <w:szCs w:val="24"/>
          <w:lang w:val="lv-LV"/>
        </w:rPr>
      </w:pPr>
      <w:r w:rsidRPr="00AF6846">
        <w:rPr>
          <w:color w:val="000000"/>
          <w:spacing w:val="4"/>
          <w:sz w:val="24"/>
          <w:szCs w:val="24"/>
          <w:lang w:val="lv-LV"/>
        </w:rPr>
        <w:t xml:space="preserve">Tā kā plāksnītes siltuma procesus ietekmē apkārtējās vides temperatūra un </w:t>
      </w:r>
      <w:r w:rsidRPr="00AF6846">
        <w:rPr>
          <w:color w:val="000000"/>
          <w:spacing w:val="3"/>
          <w:sz w:val="24"/>
          <w:szCs w:val="24"/>
          <w:lang w:val="lv-LV"/>
        </w:rPr>
        <w:t>dz</w:t>
      </w:r>
      <w:r w:rsidRPr="00AF6846">
        <w:rPr>
          <w:color w:val="000000"/>
          <w:spacing w:val="3"/>
          <w:sz w:val="24"/>
          <w:szCs w:val="24"/>
          <w:lang w:val="lv-LV"/>
        </w:rPr>
        <w:t>e</w:t>
      </w:r>
      <w:r w:rsidRPr="00AF6846">
        <w:rPr>
          <w:color w:val="000000"/>
          <w:spacing w:val="3"/>
          <w:sz w:val="24"/>
          <w:szCs w:val="24"/>
          <w:lang w:val="lv-LV"/>
        </w:rPr>
        <w:t xml:space="preserve">sēšanas </w:t>
      </w:r>
    </w:p>
    <w:p w:rsidR="009E58D2" w:rsidRPr="00AF6846" w:rsidRDefault="009E58D2" w:rsidP="009E58D2">
      <w:pPr>
        <w:shd w:val="clear" w:color="auto" w:fill="FFFFFF"/>
        <w:jc w:val="both"/>
        <w:rPr>
          <w:color w:val="000000"/>
          <w:sz w:val="24"/>
          <w:szCs w:val="24"/>
          <w:lang w:val="lv-LV"/>
        </w:rPr>
      </w:pPr>
      <w:r w:rsidRPr="00AF6846">
        <w:rPr>
          <w:color w:val="000000"/>
          <w:spacing w:val="3"/>
          <w:sz w:val="24"/>
          <w:szCs w:val="24"/>
          <w:lang w:val="lv-LV"/>
        </w:rPr>
        <w:t xml:space="preserve">apstākļi, </w:t>
      </w:r>
      <w:r w:rsidRPr="00AF6846">
        <w:rPr>
          <w:i/>
          <w:color w:val="000000"/>
          <w:spacing w:val="3"/>
          <w:sz w:val="24"/>
          <w:szCs w:val="24"/>
          <w:lang w:val="lv-LV"/>
        </w:rPr>
        <w:t>t</w:t>
      </w:r>
      <w:r w:rsidRPr="00AF6846">
        <w:rPr>
          <w:i/>
          <w:color w:val="000000"/>
          <w:spacing w:val="3"/>
          <w:sz w:val="24"/>
          <w:szCs w:val="24"/>
          <w:vertAlign w:val="subscript"/>
          <w:lang w:val="lv-LV"/>
        </w:rPr>
        <w:t>no</w:t>
      </w:r>
      <w:r w:rsidRPr="00AF6846">
        <w:rPr>
          <w:color w:val="000000"/>
          <w:spacing w:val="3"/>
          <w:sz w:val="24"/>
          <w:szCs w:val="24"/>
          <w:lang w:val="lv-LV"/>
        </w:rPr>
        <w:t xml:space="preserve"> var svārstīties diezgan plašās robežās (3</w:t>
      </w:r>
      <w:r w:rsidRPr="00AF6846">
        <w:rPr>
          <w:color w:val="000000"/>
          <w:sz w:val="24"/>
          <w:szCs w:val="24"/>
          <w:lang w:val="lv-LV"/>
        </w:rPr>
        <w:t xml:space="preserve">.83. att.). </w:t>
      </w:r>
    </w:p>
    <w:p w:rsidR="009E58D2" w:rsidRPr="00AF6846" w:rsidRDefault="009E58D2" w:rsidP="009E58D2">
      <w:pPr>
        <w:shd w:val="clear" w:color="auto" w:fill="FFFFFF"/>
        <w:ind w:firstLine="397"/>
        <w:jc w:val="both"/>
        <w:rPr>
          <w:color w:val="000000"/>
          <w:spacing w:val="-1"/>
          <w:sz w:val="24"/>
          <w:szCs w:val="24"/>
          <w:lang w:val="lv-LV"/>
        </w:rPr>
      </w:pPr>
      <w:r w:rsidRPr="00AF6846">
        <w:rPr>
          <w:color w:val="000000"/>
          <w:sz w:val="24"/>
          <w:szCs w:val="24"/>
          <w:lang w:val="lv-LV"/>
        </w:rPr>
        <w:t>Lielākai sildelementu strāvas vērtībai termoreleju var komplektēt ar ma</w:t>
      </w:r>
      <w:r w:rsidRPr="00AF6846">
        <w:rPr>
          <w:color w:val="000000"/>
          <w:sz w:val="24"/>
          <w:szCs w:val="24"/>
          <w:lang w:val="lv-LV"/>
        </w:rPr>
        <w:softHyphen/>
      </w:r>
      <w:r w:rsidRPr="00AF6846">
        <w:rPr>
          <w:color w:val="000000"/>
          <w:spacing w:val="1"/>
          <w:sz w:val="24"/>
          <w:szCs w:val="24"/>
          <w:lang w:val="lv-LV"/>
        </w:rPr>
        <w:t>zākai strāvai domātiem sildelementiem, turklāt nenostrādes parametru iespējams re</w:t>
      </w:r>
      <w:r w:rsidRPr="00AF6846">
        <w:rPr>
          <w:color w:val="000000"/>
          <w:spacing w:val="1"/>
          <w:sz w:val="24"/>
          <w:szCs w:val="24"/>
          <w:lang w:val="lv-LV"/>
        </w:rPr>
        <w:softHyphen/>
        <w:t xml:space="preserve">gulēt. Piemēram, firmas „National Electric” termoreleju GTH(K) var komplektēt ar </w:t>
      </w:r>
      <w:r w:rsidRPr="00AF6846">
        <w:rPr>
          <w:color w:val="000000"/>
          <w:spacing w:val="2"/>
          <w:sz w:val="24"/>
          <w:szCs w:val="24"/>
          <w:lang w:val="lv-LV"/>
        </w:rPr>
        <w:t>šādu diapazonu sil</w:t>
      </w:r>
      <w:r w:rsidRPr="00AF6846">
        <w:rPr>
          <w:color w:val="000000"/>
          <w:spacing w:val="2"/>
          <w:sz w:val="24"/>
          <w:szCs w:val="24"/>
          <w:lang w:val="lv-LV"/>
        </w:rPr>
        <w:t>d</w:t>
      </w:r>
      <w:r w:rsidRPr="00AF6846">
        <w:rPr>
          <w:color w:val="000000"/>
          <w:spacing w:val="2"/>
          <w:sz w:val="24"/>
          <w:szCs w:val="24"/>
          <w:lang w:val="lv-LV"/>
        </w:rPr>
        <w:t>elementiem: 0,16-22, 4-40, 7-85, 34-125, 34-150, 70-240, 85-400, 200-800 A, bet</w:t>
      </w:r>
      <w:r w:rsidRPr="00AF6846">
        <w:rPr>
          <w:color w:val="000000"/>
          <w:spacing w:val="1"/>
          <w:sz w:val="24"/>
          <w:szCs w:val="24"/>
          <w:lang w:val="lv-LV"/>
        </w:rPr>
        <w:t xml:space="preserve"> </w:t>
      </w:r>
      <w:r w:rsidRPr="00AF6846">
        <w:rPr>
          <w:color w:val="000000"/>
          <w:spacing w:val="1"/>
          <w:sz w:val="24"/>
          <w:szCs w:val="24"/>
          <w:lang w:val="lv-LV"/>
        </w:rPr>
        <w:lastRenderedPageBreak/>
        <w:t xml:space="preserve">firmas "Lovato Electric" termoreleju 11RF180 var komplektēt ar </w:t>
      </w:r>
      <w:r w:rsidRPr="00AF6846">
        <w:rPr>
          <w:color w:val="000000"/>
          <w:spacing w:val="2"/>
          <w:sz w:val="24"/>
          <w:szCs w:val="24"/>
          <w:lang w:val="lv-LV"/>
        </w:rPr>
        <w:t>šādu diapazonu sil</w:t>
      </w:r>
      <w:r w:rsidRPr="00AF6846">
        <w:rPr>
          <w:color w:val="000000"/>
          <w:spacing w:val="2"/>
          <w:sz w:val="24"/>
          <w:szCs w:val="24"/>
          <w:lang w:val="lv-LV"/>
        </w:rPr>
        <w:t>d</w:t>
      </w:r>
      <w:r w:rsidRPr="00AF6846">
        <w:rPr>
          <w:color w:val="000000"/>
          <w:spacing w:val="2"/>
          <w:sz w:val="24"/>
          <w:szCs w:val="24"/>
          <w:lang w:val="lv-LV"/>
        </w:rPr>
        <w:t>elementiem: 60-100, 75-125, 90-150, 120-200 A. Līdz ar to releja tipa apzīmējumā parādās vēl otrs cipars, kas norāda ne</w:t>
      </w:r>
      <w:r w:rsidRPr="00AF6846">
        <w:rPr>
          <w:color w:val="000000"/>
          <w:spacing w:val="2"/>
          <w:sz w:val="24"/>
          <w:szCs w:val="24"/>
          <w:lang w:val="lv-LV"/>
        </w:rPr>
        <w:softHyphen/>
      </w:r>
      <w:r w:rsidRPr="00AF6846">
        <w:rPr>
          <w:color w:val="000000"/>
          <w:spacing w:val="1"/>
          <w:sz w:val="24"/>
          <w:szCs w:val="24"/>
          <w:lang w:val="lv-LV"/>
        </w:rPr>
        <w:t>nostrādes strāvas maksimālo vērtību, piemēram — GTH(K)-150 vai 11RF180.150.</w:t>
      </w:r>
      <w:r w:rsidRPr="00AF6846">
        <w:rPr>
          <w:color w:val="000000"/>
          <w:spacing w:val="3"/>
          <w:sz w:val="24"/>
          <w:szCs w:val="24"/>
          <w:lang w:val="lv-LV"/>
        </w:rPr>
        <w:t xml:space="preserve">  Simetriskas  pārslodzes  gadījumā tās nav atkar</w:t>
      </w:r>
      <w:r w:rsidRPr="00AF6846">
        <w:rPr>
          <w:color w:val="000000"/>
          <w:spacing w:val="3"/>
          <w:sz w:val="24"/>
          <w:szCs w:val="24"/>
          <w:lang w:val="lv-LV"/>
        </w:rPr>
        <w:t>ī</w:t>
      </w:r>
      <w:r w:rsidRPr="00AF6846">
        <w:rPr>
          <w:color w:val="000000"/>
          <w:spacing w:val="3"/>
          <w:sz w:val="24"/>
          <w:szCs w:val="24"/>
          <w:lang w:val="lv-LV"/>
        </w:rPr>
        <w:t>gas no papildelementu esamības, bet vienas fāzes pārtrau</w:t>
      </w:r>
      <w:r w:rsidRPr="00AF6846">
        <w:rPr>
          <w:color w:val="000000"/>
          <w:spacing w:val="3"/>
          <w:sz w:val="24"/>
          <w:szCs w:val="24"/>
          <w:lang w:val="lv-LV"/>
        </w:rPr>
        <w:softHyphen/>
        <w:t>kuma gadījumā tās ir atkar</w:t>
      </w:r>
      <w:r w:rsidRPr="00AF6846">
        <w:rPr>
          <w:color w:val="000000"/>
          <w:spacing w:val="3"/>
          <w:sz w:val="24"/>
          <w:szCs w:val="24"/>
          <w:lang w:val="lv-LV"/>
        </w:rPr>
        <w:t>ī</w:t>
      </w:r>
      <w:r w:rsidRPr="00AF6846">
        <w:rPr>
          <w:color w:val="000000"/>
          <w:spacing w:val="3"/>
          <w:sz w:val="24"/>
          <w:szCs w:val="24"/>
          <w:lang w:val="lv-LV"/>
        </w:rPr>
        <w:t>gas no bīdņu diferenciālsistēmas esamības. Papild</w:t>
      </w:r>
      <w:r w:rsidRPr="00AF6846">
        <w:rPr>
          <w:color w:val="000000"/>
          <w:spacing w:val="3"/>
          <w:sz w:val="24"/>
          <w:szCs w:val="24"/>
          <w:lang w:val="lv-LV"/>
        </w:rPr>
        <w:softHyphen/>
      </w:r>
      <w:r w:rsidRPr="00AF6846">
        <w:rPr>
          <w:color w:val="000000"/>
          <w:sz w:val="24"/>
          <w:szCs w:val="24"/>
          <w:lang w:val="lv-LV"/>
        </w:rPr>
        <w:t>elementu esamību norāda releja šifrs: 11RF — ar aizsardzību no fāzes pazušanas un ar manuālo atgriezi, 11RFN — bez aizsardzības no fāzes pazušanas un ar manuālo atgriezi, 11RFA — ar aizsardzību no f</w:t>
      </w:r>
      <w:r w:rsidRPr="00AF6846">
        <w:rPr>
          <w:color w:val="000000"/>
          <w:sz w:val="24"/>
          <w:szCs w:val="24"/>
          <w:lang w:val="lv-LV"/>
        </w:rPr>
        <w:t>ā</w:t>
      </w:r>
      <w:r w:rsidRPr="00AF6846">
        <w:rPr>
          <w:color w:val="000000"/>
          <w:sz w:val="24"/>
          <w:szCs w:val="24"/>
          <w:lang w:val="lv-LV"/>
        </w:rPr>
        <w:t xml:space="preserve">zes pazušanas un ar automātisko atgriezi, </w:t>
      </w:r>
      <w:r w:rsidRPr="00AF6846">
        <w:rPr>
          <w:color w:val="000000"/>
          <w:spacing w:val="-1"/>
          <w:sz w:val="24"/>
          <w:szCs w:val="24"/>
          <w:lang w:val="lv-LV"/>
        </w:rPr>
        <w:t>11RFNA — bez aizsardzības no fāzes pazuš</w:t>
      </w:r>
      <w:r w:rsidRPr="00AF6846">
        <w:rPr>
          <w:color w:val="000000"/>
          <w:spacing w:val="-1"/>
          <w:sz w:val="24"/>
          <w:szCs w:val="24"/>
          <w:lang w:val="lv-LV"/>
        </w:rPr>
        <w:t>a</w:t>
      </w:r>
      <w:r w:rsidRPr="00AF6846">
        <w:rPr>
          <w:color w:val="000000"/>
          <w:spacing w:val="-1"/>
          <w:sz w:val="24"/>
          <w:szCs w:val="24"/>
          <w:lang w:val="lv-LV"/>
        </w:rPr>
        <w:t>nas un ar automātisko atgriezi.</w:t>
      </w:r>
    </w:p>
    <w:p w:rsidR="009E58D2" w:rsidRPr="00AF6846" w:rsidRDefault="009E58D2" w:rsidP="009E58D2">
      <w:pPr>
        <w:shd w:val="clear" w:color="auto" w:fill="FFFFFF"/>
        <w:ind w:firstLine="397"/>
        <w:jc w:val="both"/>
        <w:rPr>
          <w:color w:val="000000"/>
          <w:sz w:val="24"/>
          <w:szCs w:val="24"/>
          <w:lang w:val="lv-LV"/>
        </w:rPr>
      </w:pPr>
    </w:p>
    <w:tbl>
      <w:tblPr>
        <w:tblW w:w="0" w:type="auto"/>
        <w:tblLook w:val="04A0"/>
      </w:tblPr>
      <w:tblGrid>
        <w:gridCol w:w="8723"/>
      </w:tblGrid>
      <w:tr w:rsidR="009E58D2" w:rsidRPr="00AF6846" w:rsidTr="009E58D2">
        <w:tc>
          <w:tcPr>
            <w:tcW w:w="9286" w:type="dxa"/>
          </w:tcPr>
          <w:p w:rsidR="009E58D2" w:rsidRPr="00AF6846" w:rsidRDefault="009E58D2" w:rsidP="00D90DB3">
            <w:pPr>
              <w:jc w:val="center"/>
              <w:rPr>
                <w:color w:val="000000"/>
                <w:sz w:val="24"/>
                <w:szCs w:val="24"/>
                <w:lang w:val="lv-LV"/>
              </w:rPr>
            </w:pPr>
            <w:r w:rsidRPr="00AF6846">
              <w:rPr>
                <w:noProof/>
                <w:color w:val="000000"/>
                <w:sz w:val="24"/>
                <w:szCs w:val="24"/>
                <w:lang w:val="lv-LV" w:eastAsia="lv-LV"/>
              </w:rPr>
              <w:drawing>
                <wp:inline distT="0" distB="0" distL="0" distR="0">
                  <wp:extent cx="4851400" cy="3173913"/>
                  <wp:effectExtent l="19050" t="0" r="6350" b="0"/>
                  <wp:docPr id="85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93" cstate="print">
                            <a:lum bright="-10000" contrast="30000"/>
                          </a:blip>
                          <a:srcRect/>
                          <a:stretch>
                            <a:fillRect/>
                          </a:stretch>
                        </pic:blipFill>
                        <pic:spPr bwMode="auto">
                          <a:xfrm>
                            <a:off x="0" y="0"/>
                            <a:ext cx="4852776" cy="3174813"/>
                          </a:xfrm>
                          <a:prstGeom prst="rect">
                            <a:avLst/>
                          </a:prstGeom>
                          <a:noFill/>
                          <a:ln w="9525">
                            <a:noFill/>
                            <a:miter lim="800000"/>
                            <a:headEnd/>
                            <a:tailEnd/>
                          </a:ln>
                        </pic:spPr>
                      </pic:pic>
                    </a:graphicData>
                  </a:graphic>
                </wp:inline>
              </w:drawing>
            </w:r>
          </w:p>
        </w:tc>
      </w:tr>
    </w:tbl>
    <w:p w:rsidR="009E58D2" w:rsidRPr="00AF6846" w:rsidRDefault="009E58D2" w:rsidP="00D90DB3">
      <w:pPr>
        <w:shd w:val="clear" w:color="auto" w:fill="FFFFFF"/>
        <w:jc w:val="center"/>
        <w:rPr>
          <w:iCs/>
          <w:color w:val="000000"/>
          <w:spacing w:val="6"/>
          <w:sz w:val="16"/>
          <w:szCs w:val="16"/>
          <w:lang w:val="lv-LV"/>
        </w:rPr>
      </w:pPr>
    </w:p>
    <w:p w:rsidR="009E58D2" w:rsidRPr="00AF6846" w:rsidRDefault="009E58D2" w:rsidP="00D90DB3">
      <w:pPr>
        <w:shd w:val="clear" w:color="auto" w:fill="FFFFFF"/>
        <w:jc w:val="center"/>
        <w:rPr>
          <w:lang w:val="lv-LV"/>
        </w:rPr>
      </w:pPr>
      <w:r w:rsidRPr="00AF6846">
        <w:rPr>
          <w:iCs/>
          <w:color w:val="000000"/>
          <w:spacing w:val="6"/>
          <w:lang w:val="lv-LV"/>
        </w:rPr>
        <w:t xml:space="preserve">3.83. att. </w:t>
      </w:r>
      <w:r w:rsidRPr="00AF6846">
        <w:rPr>
          <w:color w:val="000000"/>
          <w:spacing w:val="6"/>
          <w:lang w:val="lv-LV"/>
        </w:rPr>
        <w:t xml:space="preserve">Termoreleja GTH aizsardzības </w:t>
      </w:r>
      <w:r w:rsidRPr="00AF6846">
        <w:rPr>
          <w:color w:val="000000"/>
          <w:spacing w:val="8"/>
          <w:lang w:val="lv-LV"/>
        </w:rPr>
        <w:t>raksturlīkne</w:t>
      </w:r>
    </w:p>
    <w:p w:rsidR="009E58D2" w:rsidRPr="00AF6846" w:rsidRDefault="009E58D2" w:rsidP="00D90DB3">
      <w:pPr>
        <w:shd w:val="clear" w:color="auto" w:fill="FFFFFF"/>
        <w:jc w:val="center"/>
        <w:rPr>
          <w:lang w:val="lv-LV"/>
        </w:rPr>
      </w:pPr>
      <w:r w:rsidRPr="00AF6846">
        <w:rPr>
          <w:i/>
          <w:color w:val="000000"/>
          <w:spacing w:val="-3"/>
          <w:lang w:val="lv-LV"/>
        </w:rPr>
        <w:t>a</w:t>
      </w:r>
      <w:r w:rsidRPr="00AF6846">
        <w:rPr>
          <w:color w:val="000000"/>
          <w:spacing w:val="-3"/>
          <w:lang w:val="lv-LV"/>
        </w:rPr>
        <w:t xml:space="preserve"> — aukstai bimetāla plāksnītei; </w:t>
      </w:r>
      <w:r w:rsidRPr="00AF6846">
        <w:rPr>
          <w:i/>
          <w:color w:val="000000"/>
          <w:spacing w:val="-3"/>
          <w:lang w:val="lv-LV"/>
        </w:rPr>
        <w:t>b</w:t>
      </w:r>
      <w:r w:rsidRPr="00AF6846">
        <w:rPr>
          <w:color w:val="000000"/>
          <w:spacing w:val="-3"/>
          <w:lang w:val="lv-LV"/>
        </w:rPr>
        <w:t xml:space="preserve"> — ar I</w:t>
      </w:r>
      <w:r w:rsidRPr="00AF6846">
        <w:rPr>
          <w:color w:val="000000"/>
          <w:spacing w:val="-3"/>
          <w:vertAlign w:val="subscript"/>
          <w:lang w:val="lv-LV"/>
        </w:rPr>
        <w:t>N</w:t>
      </w:r>
      <w:r w:rsidRPr="00AF6846">
        <w:rPr>
          <w:color w:val="000000"/>
          <w:spacing w:val="-3"/>
          <w:lang w:val="lv-LV"/>
        </w:rPr>
        <w:t xml:space="preserve"> sa</w:t>
      </w:r>
      <w:r w:rsidRPr="00AF6846">
        <w:rPr>
          <w:color w:val="000000"/>
          <w:spacing w:val="-3"/>
          <w:lang w:val="lv-LV"/>
        </w:rPr>
        <w:softHyphen/>
      </w:r>
      <w:r w:rsidRPr="00AF6846">
        <w:rPr>
          <w:color w:val="000000"/>
          <w:spacing w:val="-2"/>
          <w:lang w:val="lv-LV"/>
        </w:rPr>
        <w:t>sildītai bimetāla plāksnītei</w:t>
      </w:r>
    </w:p>
    <w:p w:rsidR="009E58D2" w:rsidRPr="00AF6846" w:rsidRDefault="009E58D2" w:rsidP="009E58D2">
      <w:pPr>
        <w:shd w:val="clear" w:color="auto" w:fill="FFFFFF"/>
        <w:ind w:firstLine="397"/>
        <w:jc w:val="both"/>
        <w:rPr>
          <w:color w:val="000000"/>
          <w:spacing w:val="4"/>
          <w:sz w:val="24"/>
          <w:szCs w:val="24"/>
          <w:lang w:val="lv-LV"/>
        </w:rPr>
      </w:pPr>
    </w:p>
    <w:p w:rsidR="009E58D2" w:rsidRPr="00AF6846" w:rsidRDefault="009E58D2" w:rsidP="009E58D2">
      <w:pPr>
        <w:shd w:val="clear" w:color="auto" w:fill="FFFFFF"/>
        <w:ind w:firstLine="397"/>
        <w:jc w:val="both"/>
        <w:rPr>
          <w:color w:val="000000"/>
          <w:spacing w:val="3"/>
          <w:sz w:val="24"/>
          <w:szCs w:val="24"/>
          <w:lang w:val="lv-LV"/>
        </w:rPr>
      </w:pPr>
      <w:r w:rsidRPr="00AF6846">
        <w:rPr>
          <w:color w:val="000000"/>
          <w:spacing w:val="2"/>
          <w:sz w:val="24"/>
          <w:szCs w:val="24"/>
          <w:lang w:val="lv-LV"/>
        </w:rPr>
        <w:t>Modernajos termorelejos būtiski papildelementi ir pārslēgs manuālai vai auto</w:t>
      </w:r>
      <w:r w:rsidRPr="00AF6846">
        <w:rPr>
          <w:color w:val="000000"/>
          <w:spacing w:val="2"/>
          <w:sz w:val="24"/>
          <w:szCs w:val="24"/>
          <w:lang w:val="lv-LV"/>
        </w:rPr>
        <w:softHyphen/>
        <w:t>mātiskai atgriezei, jutības regulators, releja nostrādes imitācijas poga, kontaktu lē</w:t>
      </w:r>
      <w:r w:rsidRPr="00AF6846">
        <w:rPr>
          <w:color w:val="000000"/>
          <w:spacing w:val="2"/>
          <w:sz w:val="24"/>
          <w:szCs w:val="24"/>
          <w:lang w:val="lv-LV"/>
        </w:rPr>
        <w:softHyphen/>
      </w:r>
      <w:r w:rsidRPr="00AF6846">
        <w:rPr>
          <w:color w:val="000000"/>
          <w:spacing w:val="3"/>
          <w:sz w:val="24"/>
          <w:szCs w:val="24"/>
          <w:lang w:val="lv-LV"/>
        </w:rPr>
        <w:t>cienveida pārslēgšanās mehānisms.</w:t>
      </w:r>
    </w:p>
    <w:p w:rsidR="009E58D2" w:rsidRPr="00AF6846" w:rsidRDefault="009E58D2" w:rsidP="009E58D2">
      <w:pPr>
        <w:shd w:val="clear" w:color="auto" w:fill="FFFFFF"/>
        <w:ind w:firstLine="397"/>
        <w:jc w:val="both"/>
        <w:rPr>
          <w:color w:val="000000"/>
          <w:sz w:val="24"/>
          <w:szCs w:val="24"/>
          <w:lang w:val="lv-LV"/>
        </w:rPr>
      </w:pPr>
      <w:r w:rsidRPr="00AF6846">
        <w:rPr>
          <w:color w:val="000000"/>
          <w:sz w:val="24"/>
          <w:szCs w:val="24"/>
          <w:lang w:val="lv-LV"/>
        </w:rPr>
        <w:t>Lielākai sildelementu strāvas vērtībai domātu termoreleju var komplektēt ar ma</w:t>
      </w:r>
      <w:r w:rsidRPr="00AF6846">
        <w:rPr>
          <w:color w:val="000000"/>
          <w:sz w:val="24"/>
          <w:szCs w:val="24"/>
          <w:lang w:val="lv-LV"/>
        </w:rPr>
        <w:softHyphen/>
      </w:r>
      <w:r w:rsidRPr="00AF6846">
        <w:rPr>
          <w:color w:val="000000"/>
          <w:spacing w:val="1"/>
          <w:sz w:val="24"/>
          <w:szCs w:val="24"/>
          <w:lang w:val="lv-LV"/>
        </w:rPr>
        <w:t>zākai strāvai domātiem sildelementiem, turklāt nenostrādes parametru iespējams re</w:t>
      </w:r>
      <w:r w:rsidRPr="00AF6846">
        <w:rPr>
          <w:color w:val="000000"/>
          <w:spacing w:val="1"/>
          <w:sz w:val="24"/>
          <w:szCs w:val="24"/>
          <w:lang w:val="lv-LV"/>
        </w:rPr>
        <w:softHyphen/>
        <w:t xml:space="preserve">gulēt. Piemēram, firmas "Lovato Electric" termoreleju 11RF180 var komplektēt ar </w:t>
      </w:r>
      <w:r w:rsidRPr="00AF6846">
        <w:rPr>
          <w:color w:val="000000"/>
          <w:spacing w:val="2"/>
          <w:sz w:val="24"/>
          <w:szCs w:val="24"/>
          <w:lang w:val="lv-LV"/>
        </w:rPr>
        <w:t>š</w:t>
      </w:r>
      <w:r w:rsidRPr="00AF6846">
        <w:rPr>
          <w:color w:val="000000"/>
          <w:spacing w:val="2"/>
          <w:sz w:val="24"/>
          <w:szCs w:val="24"/>
          <w:lang w:val="lv-LV"/>
        </w:rPr>
        <w:t>ā</w:t>
      </w:r>
      <w:r w:rsidRPr="00AF6846">
        <w:rPr>
          <w:color w:val="000000"/>
          <w:spacing w:val="2"/>
          <w:sz w:val="24"/>
          <w:szCs w:val="24"/>
          <w:lang w:val="lv-LV"/>
        </w:rPr>
        <w:t>du diapazonu sildelementiem: 60-100, 75-125, 90-150, 120-200 A. Līdz ar to releja tipa apzīmējumā parādās vēl otrs cipars, kas norāda ne</w:t>
      </w:r>
      <w:r w:rsidRPr="00AF6846">
        <w:rPr>
          <w:color w:val="000000"/>
          <w:spacing w:val="2"/>
          <w:sz w:val="24"/>
          <w:szCs w:val="24"/>
          <w:lang w:val="lv-LV"/>
        </w:rPr>
        <w:softHyphen/>
      </w:r>
      <w:r w:rsidRPr="00AF6846">
        <w:rPr>
          <w:color w:val="000000"/>
          <w:spacing w:val="1"/>
          <w:sz w:val="24"/>
          <w:szCs w:val="24"/>
          <w:lang w:val="lv-LV"/>
        </w:rPr>
        <w:t xml:space="preserve">nostrādes strāvas maksimālo vērtību, piemēram — 11RF180.150. </w:t>
      </w:r>
      <w:r w:rsidRPr="00AF6846">
        <w:rPr>
          <w:color w:val="000000"/>
          <w:spacing w:val="3"/>
          <w:sz w:val="24"/>
          <w:szCs w:val="24"/>
          <w:lang w:val="lv-LV"/>
        </w:rPr>
        <w:t>Simetriskas pārslodzes gadījumā tās nav atkar</w:t>
      </w:r>
      <w:r w:rsidRPr="00AF6846">
        <w:rPr>
          <w:color w:val="000000"/>
          <w:spacing w:val="3"/>
          <w:sz w:val="24"/>
          <w:szCs w:val="24"/>
          <w:lang w:val="lv-LV"/>
        </w:rPr>
        <w:t>ī</w:t>
      </w:r>
      <w:r w:rsidRPr="00AF6846">
        <w:rPr>
          <w:color w:val="000000"/>
          <w:spacing w:val="3"/>
          <w:sz w:val="24"/>
          <w:szCs w:val="24"/>
          <w:lang w:val="lv-LV"/>
        </w:rPr>
        <w:t>gas no papildelementu esamības, bet vienas fāzes pārtrau</w:t>
      </w:r>
      <w:r w:rsidRPr="00AF6846">
        <w:rPr>
          <w:color w:val="000000"/>
          <w:spacing w:val="3"/>
          <w:sz w:val="24"/>
          <w:szCs w:val="24"/>
          <w:lang w:val="lv-LV"/>
        </w:rPr>
        <w:softHyphen/>
        <w:t>kuma gadījumā tās ir atkar</w:t>
      </w:r>
      <w:r w:rsidRPr="00AF6846">
        <w:rPr>
          <w:color w:val="000000"/>
          <w:spacing w:val="3"/>
          <w:sz w:val="24"/>
          <w:szCs w:val="24"/>
          <w:lang w:val="lv-LV"/>
        </w:rPr>
        <w:t>ī</w:t>
      </w:r>
      <w:r w:rsidRPr="00AF6846">
        <w:rPr>
          <w:color w:val="000000"/>
          <w:spacing w:val="3"/>
          <w:sz w:val="24"/>
          <w:szCs w:val="24"/>
          <w:lang w:val="lv-LV"/>
        </w:rPr>
        <w:t>gas no bīdņu diferenciālsistēmas esamības. Papild</w:t>
      </w:r>
      <w:r w:rsidRPr="00AF6846">
        <w:rPr>
          <w:color w:val="000000"/>
          <w:spacing w:val="3"/>
          <w:sz w:val="24"/>
          <w:szCs w:val="24"/>
          <w:lang w:val="lv-LV"/>
        </w:rPr>
        <w:softHyphen/>
      </w:r>
      <w:r w:rsidRPr="00AF6846">
        <w:rPr>
          <w:color w:val="000000"/>
          <w:sz w:val="24"/>
          <w:szCs w:val="24"/>
          <w:lang w:val="lv-LV"/>
        </w:rPr>
        <w:t>elementu esamību norāda releja šifrs:</w:t>
      </w:r>
    </w:p>
    <w:p w:rsidR="009E58D2" w:rsidRPr="00AF6846" w:rsidRDefault="009E58D2" w:rsidP="009E58D2">
      <w:pPr>
        <w:shd w:val="clear" w:color="auto" w:fill="FFFFFF"/>
        <w:ind w:firstLine="397"/>
        <w:jc w:val="both"/>
        <w:rPr>
          <w:color w:val="000000"/>
          <w:spacing w:val="-1"/>
          <w:sz w:val="24"/>
          <w:szCs w:val="24"/>
          <w:lang w:val="lv-LV"/>
        </w:rPr>
      </w:pPr>
      <w:r w:rsidRPr="00AF6846">
        <w:rPr>
          <w:color w:val="000000"/>
          <w:sz w:val="24"/>
          <w:szCs w:val="24"/>
          <w:lang w:val="lv-LV"/>
        </w:rPr>
        <w:t>11RF — ar aizsardzību no fāzes pazušanas un ar manuālo atgriezi, 11RFN — bez aizsardzības no fāzes pazušanas un ar manuālo atgriezi, 11RFA — ar aizsardzību no f</w:t>
      </w:r>
      <w:r w:rsidRPr="00AF6846">
        <w:rPr>
          <w:color w:val="000000"/>
          <w:sz w:val="24"/>
          <w:szCs w:val="24"/>
          <w:lang w:val="lv-LV"/>
        </w:rPr>
        <w:t>ā</w:t>
      </w:r>
      <w:r w:rsidRPr="00AF6846">
        <w:rPr>
          <w:color w:val="000000"/>
          <w:sz w:val="24"/>
          <w:szCs w:val="24"/>
          <w:lang w:val="lv-LV"/>
        </w:rPr>
        <w:t xml:space="preserve">zes pazušanas un ar automātisko atgriezi, </w:t>
      </w:r>
      <w:r w:rsidRPr="00AF6846">
        <w:rPr>
          <w:color w:val="000000"/>
          <w:spacing w:val="-1"/>
          <w:sz w:val="24"/>
          <w:szCs w:val="24"/>
          <w:lang w:val="lv-LV"/>
        </w:rPr>
        <w:t>11RFNA — bez aizsardzības no fāzes pazuš</w:t>
      </w:r>
      <w:r w:rsidRPr="00AF6846">
        <w:rPr>
          <w:color w:val="000000"/>
          <w:spacing w:val="-1"/>
          <w:sz w:val="24"/>
          <w:szCs w:val="24"/>
          <w:lang w:val="lv-LV"/>
        </w:rPr>
        <w:t>a</w:t>
      </w:r>
      <w:r w:rsidRPr="00AF6846">
        <w:rPr>
          <w:color w:val="000000"/>
          <w:spacing w:val="-1"/>
          <w:sz w:val="24"/>
          <w:szCs w:val="24"/>
          <w:lang w:val="lv-LV"/>
        </w:rPr>
        <w:t>nas un ar automātisko atgriezi.</w:t>
      </w:r>
    </w:p>
    <w:p w:rsidR="009E58D2" w:rsidRPr="00AF6846" w:rsidRDefault="009E58D2" w:rsidP="009E58D2">
      <w:pPr>
        <w:shd w:val="clear" w:color="auto" w:fill="FFFFFF"/>
        <w:ind w:firstLine="397"/>
        <w:jc w:val="both"/>
        <w:rPr>
          <w:b/>
          <w:color w:val="000000"/>
          <w:spacing w:val="1"/>
          <w:sz w:val="24"/>
          <w:szCs w:val="24"/>
          <w:lang w:val="lv-LV"/>
        </w:rPr>
      </w:pPr>
    </w:p>
    <w:p w:rsidR="009E58D2" w:rsidRPr="00AF6846" w:rsidRDefault="009E58D2" w:rsidP="009E58D2">
      <w:pPr>
        <w:shd w:val="clear" w:color="auto" w:fill="FFFFFF"/>
        <w:ind w:firstLine="397"/>
        <w:jc w:val="both"/>
        <w:rPr>
          <w:b/>
          <w:color w:val="000000"/>
          <w:spacing w:val="1"/>
          <w:sz w:val="24"/>
          <w:szCs w:val="24"/>
          <w:lang w:val="lv-LV"/>
        </w:rPr>
      </w:pPr>
    </w:p>
    <w:p w:rsidR="009E58D2" w:rsidRPr="00AF6846" w:rsidRDefault="009E58D2" w:rsidP="009E58D2">
      <w:pPr>
        <w:shd w:val="clear" w:color="auto" w:fill="FFFFFF"/>
        <w:ind w:firstLine="397"/>
        <w:jc w:val="both"/>
        <w:rPr>
          <w:b/>
          <w:color w:val="000000"/>
          <w:spacing w:val="1"/>
          <w:sz w:val="24"/>
          <w:szCs w:val="24"/>
          <w:lang w:val="lv-LV"/>
        </w:rPr>
      </w:pPr>
      <w:r w:rsidRPr="00AF6846">
        <w:rPr>
          <w:b/>
          <w:color w:val="000000"/>
          <w:spacing w:val="1"/>
          <w:sz w:val="24"/>
          <w:szCs w:val="24"/>
          <w:lang w:val="lv-LV"/>
        </w:rPr>
        <w:lastRenderedPageBreak/>
        <w:t xml:space="preserve">3.7.11. RELEJU IZVĒLE </w:t>
      </w:r>
    </w:p>
    <w:p w:rsidR="009E58D2" w:rsidRPr="00AF6846" w:rsidRDefault="009E58D2" w:rsidP="009E58D2">
      <w:pPr>
        <w:shd w:val="clear" w:color="auto" w:fill="FFFFFF"/>
        <w:ind w:firstLine="397"/>
        <w:jc w:val="both"/>
        <w:rPr>
          <w:b/>
          <w:color w:val="000000"/>
          <w:spacing w:val="1"/>
          <w:sz w:val="24"/>
          <w:szCs w:val="24"/>
          <w:lang w:val="lv-LV"/>
        </w:rPr>
      </w:pPr>
    </w:p>
    <w:p w:rsidR="009E58D2" w:rsidRPr="00AF6846" w:rsidRDefault="009E58D2" w:rsidP="009E58D2">
      <w:pPr>
        <w:shd w:val="clear" w:color="auto" w:fill="FFFFFF"/>
        <w:ind w:firstLine="397"/>
        <w:jc w:val="both"/>
        <w:rPr>
          <w:sz w:val="24"/>
          <w:szCs w:val="24"/>
          <w:lang w:val="lv-LV"/>
        </w:rPr>
      </w:pPr>
      <w:r w:rsidRPr="00AF6846">
        <w:rPr>
          <w:color w:val="000000"/>
          <w:spacing w:val="1"/>
          <w:sz w:val="24"/>
          <w:szCs w:val="24"/>
          <w:lang w:val="lv-LV"/>
        </w:rPr>
        <w:t>Firmu katalogos uzrādīti šādi dati:</w:t>
      </w:r>
    </w:p>
    <w:p w:rsidR="009E58D2" w:rsidRPr="00AF6846" w:rsidRDefault="009E58D2" w:rsidP="00D90DB3">
      <w:pPr>
        <w:numPr>
          <w:ilvl w:val="0"/>
          <w:numId w:val="32"/>
        </w:numPr>
        <w:shd w:val="clear" w:color="auto" w:fill="FFFFFF"/>
        <w:tabs>
          <w:tab w:val="left" w:pos="619"/>
        </w:tabs>
        <w:ind w:firstLine="397"/>
        <w:jc w:val="both"/>
        <w:rPr>
          <w:color w:val="000000"/>
          <w:spacing w:val="-20"/>
          <w:sz w:val="24"/>
          <w:szCs w:val="24"/>
          <w:lang w:val="lv-LV"/>
        </w:rPr>
      </w:pPr>
      <w:r w:rsidRPr="00AF6846">
        <w:rPr>
          <w:color w:val="000000"/>
          <w:spacing w:val="-6"/>
          <w:sz w:val="24"/>
          <w:szCs w:val="24"/>
          <w:lang w:val="lv-LV"/>
        </w:rPr>
        <w:t>releja šifrs;</w:t>
      </w:r>
    </w:p>
    <w:p w:rsidR="009E58D2" w:rsidRPr="00AF6846" w:rsidRDefault="009E58D2" w:rsidP="00D90DB3">
      <w:pPr>
        <w:numPr>
          <w:ilvl w:val="0"/>
          <w:numId w:val="32"/>
        </w:numPr>
        <w:shd w:val="clear" w:color="auto" w:fill="FFFFFF"/>
        <w:tabs>
          <w:tab w:val="left" w:pos="619"/>
        </w:tabs>
        <w:ind w:firstLine="397"/>
        <w:jc w:val="both"/>
        <w:rPr>
          <w:color w:val="000000"/>
          <w:spacing w:val="-13"/>
          <w:sz w:val="24"/>
          <w:szCs w:val="24"/>
          <w:lang w:val="lv-LV"/>
        </w:rPr>
      </w:pPr>
      <w:r w:rsidRPr="00AF6846">
        <w:rPr>
          <w:color w:val="000000"/>
          <w:spacing w:val="1"/>
          <w:sz w:val="24"/>
          <w:szCs w:val="24"/>
          <w:lang w:val="lv-LV"/>
        </w:rPr>
        <w:t>ekspluatācijas noteikumi — apkārtējās vides temperatūras, maksimālais aug</w:t>
      </w:r>
      <w:r w:rsidRPr="00AF6846">
        <w:rPr>
          <w:color w:val="000000"/>
          <w:spacing w:val="1"/>
          <w:sz w:val="24"/>
          <w:szCs w:val="24"/>
          <w:lang w:val="lv-LV"/>
        </w:rPr>
        <w:t>s</w:t>
      </w:r>
      <w:r w:rsidRPr="00AF6846">
        <w:rPr>
          <w:color w:val="000000"/>
          <w:spacing w:val="1"/>
          <w:sz w:val="24"/>
          <w:szCs w:val="24"/>
          <w:lang w:val="lv-LV"/>
        </w:rPr>
        <w:t xml:space="preserve">tums virs jūras līmeņa, uzstādīšanas stāvoklis, stiprinājuma veids, atbilstība </w:t>
      </w:r>
      <w:r w:rsidRPr="00AF6846">
        <w:rPr>
          <w:color w:val="000000"/>
          <w:spacing w:val="3"/>
          <w:sz w:val="24"/>
          <w:szCs w:val="24"/>
          <w:lang w:val="lv-LV"/>
        </w:rPr>
        <w:t>normām un standartiem;</w:t>
      </w:r>
    </w:p>
    <w:p w:rsidR="009E58D2" w:rsidRPr="00AF6846" w:rsidRDefault="009E58D2" w:rsidP="00D90DB3">
      <w:pPr>
        <w:numPr>
          <w:ilvl w:val="0"/>
          <w:numId w:val="32"/>
        </w:numPr>
        <w:shd w:val="clear" w:color="auto" w:fill="FFFFFF"/>
        <w:tabs>
          <w:tab w:val="left" w:pos="619"/>
        </w:tabs>
        <w:ind w:firstLine="397"/>
        <w:jc w:val="both"/>
        <w:rPr>
          <w:color w:val="000000"/>
          <w:spacing w:val="-10"/>
          <w:sz w:val="24"/>
          <w:szCs w:val="24"/>
          <w:lang w:val="lv-LV"/>
        </w:rPr>
      </w:pPr>
      <w:r w:rsidRPr="00AF6846">
        <w:rPr>
          <w:color w:val="000000"/>
          <w:spacing w:val="-2"/>
          <w:sz w:val="24"/>
          <w:szCs w:val="24"/>
          <w:lang w:val="lv-LV"/>
        </w:rPr>
        <w:t>kontaktu skaits un funkcijas, nominālais izolācijas spriegums, nominālā strāva;</w:t>
      </w:r>
    </w:p>
    <w:p w:rsidR="009E58D2" w:rsidRPr="00AF6846" w:rsidRDefault="009E58D2" w:rsidP="00D90DB3">
      <w:pPr>
        <w:numPr>
          <w:ilvl w:val="0"/>
          <w:numId w:val="32"/>
        </w:numPr>
        <w:shd w:val="clear" w:color="auto" w:fill="FFFFFF"/>
        <w:tabs>
          <w:tab w:val="left" w:pos="619"/>
        </w:tabs>
        <w:ind w:firstLine="397"/>
        <w:jc w:val="both"/>
        <w:rPr>
          <w:color w:val="000000"/>
          <w:spacing w:val="-12"/>
          <w:sz w:val="24"/>
          <w:szCs w:val="24"/>
          <w:lang w:val="lv-LV"/>
        </w:rPr>
      </w:pPr>
      <w:r w:rsidRPr="00AF6846">
        <w:rPr>
          <w:color w:val="000000"/>
          <w:spacing w:val="2"/>
          <w:sz w:val="24"/>
          <w:szCs w:val="24"/>
          <w:lang w:val="lv-LV"/>
        </w:rPr>
        <w:t xml:space="preserve">darbinātāja elektromagnēta ķēdes parametri — spoļu nominālais spriegums, </w:t>
      </w:r>
      <w:r w:rsidRPr="00AF6846">
        <w:rPr>
          <w:color w:val="000000"/>
          <w:spacing w:val="3"/>
          <w:sz w:val="24"/>
          <w:szCs w:val="24"/>
          <w:lang w:val="lv-LV"/>
        </w:rPr>
        <w:t>n</w:t>
      </w:r>
      <w:r w:rsidRPr="00AF6846">
        <w:rPr>
          <w:color w:val="000000"/>
          <w:spacing w:val="3"/>
          <w:sz w:val="24"/>
          <w:szCs w:val="24"/>
          <w:lang w:val="lv-LV"/>
        </w:rPr>
        <w:t>o</w:t>
      </w:r>
      <w:r w:rsidRPr="00AF6846">
        <w:rPr>
          <w:color w:val="000000"/>
          <w:spacing w:val="3"/>
          <w:sz w:val="24"/>
          <w:szCs w:val="24"/>
          <w:lang w:val="lv-LV"/>
        </w:rPr>
        <w:t>strādes un atgriezes sprieguma vai strāvas vērtības, spoļu jauda;</w:t>
      </w:r>
    </w:p>
    <w:p w:rsidR="009E58D2" w:rsidRPr="00AF6846" w:rsidRDefault="009E58D2" w:rsidP="00D90DB3">
      <w:pPr>
        <w:numPr>
          <w:ilvl w:val="0"/>
          <w:numId w:val="32"/>
        </w:numPr>
        <w:shd w:val="clear" w:color="auto" w:fill="FFFFFF"/>
        <w:tabs>
          <w:tab w:val="left" w:pos="619"/>
        </w:tabs>
        <w:ind w:firstLine="397"/>
        <w:jc w:val="both"/>
        <w:rPr>
          <w:color w:val="000000"/>
          <w:spacing w:val="-12"/>
          <w:sz w:val="24"/>
          <w:szCs w:val="24"/>
          <w:lang w:val="lv-LV"/>
        </w:rPr>
      </w:pPr>
      <w:r w:rsidRPr="00AF6846">
        <w:rPr>
          <w:color w:val="000000"/>
          <w:spacing w:val="3"/>
          <w:sz w:val="24"/>
          <w:szCs w:val="24"/>
          <w:lang w:val="lv-LV"/>
        </w:rPr>
        <w:t>dinamiskie parametri: nostrādes un atgriezes laiki;</w:t>
      </w:r>
    </w:p>
    <w:p w:rsidR="009E58D2" w:rsidRPr="00AF6846" w:rsidRDefault="009E58D2" w:rsidP="00D90DB3">
      <w:pPr>
        <w:numPr>
          <w:ilvl w:val="0"/>
          <w:numId w:val="32"/>
        </w:numPr>
        <w:shd w:val="clear" w:color="auto" w:fill="FFFFFF"/>
        <w:tabs>
          <w:tab w:val="left" w:pos="619"/>
        </w:tabs>
        <w:ind w:firstLine="397"/>
        <w:jc w:val="both"/>
        <w:rPr>
          <w:color w:val="000000"/>
          <w:spacing w:val="-16"/>
          <w:sz w:val="24"/>
          <w:szCs w:val="24"/>
          <w:lang w:val="lv-LV"/>
        </w:rPr>
      </w:pPr>
      <w:r w:rsidRPr="00AF6846">
        <w:rPr>
          <w:color w:val="000000"/>
          <w:spacing w:val="4"/>
          <w:sz w:val="24"/>
          <w:szCs w:val="24"/>
          <w:lang w:val="lv-LV"/>
        </w:rPr>
        <w:t>garantētais ciklu skaits (resurss — mehāniskais un elektriskais);</w:t>
      </w:r>
    </w:p>
    <w:p w:rsidR="009E58D2" w:rsidRPr="00AF6846" w:rsidRDefault="009E58D2" w:rsidP="00D90DB3">
      <w:pPr>
        <w:numPr>
          <w:ilvl w:val="0"/>
          <w:numId w:val="32"/>
        </w:numPr>
        <w:shd w:val="clear" w:color="auto" w:fill="FFFFFF"/>
        <w:tabs>
          <w:tab w:val="left" w:pos="619"/>
        </w:tabs>
        <w:ind w:firstLine="397"/>
        <w:jc w:val="both"/>
        <w:rPr>
          <w:color w:val="000000"/>
          <w:spacing w:val="-9"/>
          <w:sz w:val="24"/>
          <w:szCs w:val="24"/>
          <w:lang w:val="lv-LV"/>
        </w:rPr>
      </w:pPr>
      <w:r w:rsidRPr="00AF6846">
        <w:rPr>
          <w:color w:val="000000"/>
          <w:spacing w:val="2"/>
          <w:sz w:val="24"/>
          <w:szCs w:val="24"/>
          <w:lang w:val="lv-LV"/>
        </w:rPr>
        <w:t>maksimālais komutāciju skaits stundā;</w:t>
      </w:r>
    </w:p>
    <w:p w:rsidR="009E58D2" w:rsidRPr="00AF6846" w:rsidRDefault="009E58D2" w:rsidP="00D90DB3">
      <w:pPr>
        <w:numPr>
          <w:ilvl w:val="0"/>
          <w:numId w:val="32"/>
        </w:numPr>
        <w:shd w:val="clear" w:color="auto" w:fill="FFFFFF"/>
        <w:tabs>
          <w:tab w:val="left" w:pos="619"/>
        </w:tabs>
        <w:ind w:firstLine="397"/>
        <w:jc w:val="both"/>
        <w:rPr>
          <w:color w:val="000000"/>
          <w:spacing w:val="-12"/>
          <w:sz w:val="24"/>
          <w:szCs w:val="24"/>
          <w:lang w:val="lv-LV"/>
        </w:rPr>
      </w:pPr>
      <w:r w:rsidRPr="00AF6846">
        <w:rPr>
          <w:color w:val="000000"/>
          <w:spacing w:val="1"/>
          <w:sz w:val="24"/>
          <w:szCs w:val="24"/>
          <w:lang w:val="lv-LV"/>
        </w:rPr>
        <w:t>gabarīti, svars;</w:t>
      </w:r>
    </w:p>
    <w:p w:rsidR="009E58D2" w:rsidRPr="00AF6846" w:rsidRDefault="009E58D2" w:rsidP="00D90DB3">
      <w:pPr>
        <w:numPr>
          <w:ilvl w:val="0"/>
          <w:numId w:val="32"/>
        </w:numPr>
        <w:shd w:val="clear" w:color="auto" w:fill="FFFFFF"/>
        <w:tabs>
          <w:tab w:val="left" w:pos="619"/>
        </w:tabs>
        <w:ind w:firstLine="397"/>
        <w:jc w:val="both"/>
        <w:rPr>
          <w:color w:val="000000"/>
          <w:spacing w:val="-12"/>
          <w:sz w:val="24"/>
          <w:szCs w:val="24"/>
          <w:lang w:val="lv-LV"/>
        </w:rPr>
      </w:pPr>
      <w:r w:rsidRPr="00AF6846">
        <w:rPr>
          <w:color w:val="000000"/>
          <w:spacing w:val="2"/>
          <w:sz w:val="24"/>
          <w:szCs w:val="24"/>
          <w:lang w:val="lv-LV"/>
        </w:rPr>
        <w:t>aizsardzība pret apkārtējās vides iedarbību — IP.</w:t>
      </w:r>
    </w:p>
    <w:p w:rsidR="009E58D2" w:rsidRPr="00AF6846" w:rsidRDefault="009E58D2" w:rsidP="009E58D2">
      <w:pPr>
        <w:shd w:val="clear" w:color="auto" w:fill="FFFFFF"/>
        <w:ind w:firstLine="397"/>
        <w:jc w:val="both"/>
        <w:rPr>
          <w:sz w:val="24"/>
          <w:szCs w:val="24"/>
          <w:lang w:val="lv-LV"/>
        </w:rPr>
      </w:pPr>
      <w:r w:rsidRPr="00AF6846">
        <w:rPr>
          <w:color w:val="000000"/>
          <w:spacing w:val="-2"/>
          <w:sz w:val="24"/>
          <w:szCs w:val="24"/>
          <w:lang w:val="lv-LV"/>
        </w:rPr>
        <w:t>Releja izvēle pamatojas uz konkrēta objekta vadībai nepieciešamo funkciju veik</w:t>
      </w:r>
      <w:r w:rsidRPr="00AF6846">
        <w:rPr>
          <w:color w:val="000000"/>
          <w:spacing w:val="-2"/>
          <w:sz w:val="24"/>
          <w:szCs w:val="24"/>
          <w:lang w:val="lv-LV"/>
        </w:rPr>
        <w:softHyphen/>
      </w:r>
      <w:r w:rsidRPr="00AF6846">
        <w:rPr>
          <w:color w:val="000000"/>
          <w:spacing w:val="-1"/>
          <w:sz w:val="24"/>
          <w:szCs w:val="24"/>
          <w:lang w:val="lv-LV"/>
        </w:rPr>
        <w:t xml:space="preserve">šanu un parametru un apstākļu salīdzināšanu ar katalogos doto releju atbilstošajiem </w:t>
      </w:r>
      <w:r w:rsidRPr="00AF6846">
        <w:rPr>
          <w:color w:val="000000"/>
          <w:spacing w:val="3"/>
          <w:sz w:val="24"/>
          <w:szCs w:val="24"/>
          <w:lang w:val="lv-LV"/>
        </w:rPr>
        <w:t>datiem. Izvēlētā releja parametriem jāatbilst objekta prasībām vai arī neatbilstības gadījumā tam ir jābūt nedaudz lielākam. Jāņem vērā, ka pārāk liela parametru re</w:t>
      </w:r>
      <w:r w:rsidRPr="00AF6846">
        <w:rPr>
          <w:color w:val="000000"/>
          <w:spacing w:val="3"/>
          <w:sz w:val="24"/>
          <w:szCs w:val="24"/>
          <w:lang w:val="lv-LV"/>
        </w:rPr>
        <w:softHyphen/>
      </w:r>
      <w:r w:rsidRPr="00AF6846">
        <w:rPr>
          <w:color w:val="000000"/>
          <w:sz w:val="24"/>
          <w:szCs w:val="24"/>
          <w:lang w:val="lv-LV"/>
        </w:rPr>
        <w:t>zerve gan n</w:t>
      </w:r>
      <w:r w:rsidRPr="00AF6846">
        <w:rPr>
          <w:color w:val="000000"/>
          <w:sz w:val="24"/>
          <w:szCs w:val="24"/>
          <w:lang w:val="lv-LV"/>
        </w:rPr>
        <w:t>o</w:t>
      </w:r>
      <w:r w:rsidRPr="00AF6846">
        <w:rPr>
          <w:color w:val="000000"/>
          <w:sz w:val="24"/>
          <w:szCs w:val="24"/>
          <w:lang w:val="lv-LV"/>
        </w:rPr>
        <w:t>drošina garāku kalpošanas laiku un lielāku resursu, bet palielina apa</w:t>
      </w:r>
      <w:r w:rsidRPr="00AF6846">
        <w:rPr>
          <w:color w:val="000000"/>
          <w:sz w:val="24"/>
          <w:szCs w:val="24"/>
          <w:lang w:val="lv-LV"/>
        </w:rPr>
        <w:softHyphen/>
      </w:r>
      <w:r w:rsidRPr="00AF6846">
        <w:rPr>
          <w:color w:val="000000"/>
          <w:spacing w:val="4"/>
          <w:sz w:val="24"/>
          <w:szCs w:val="24"/>
          <w:lang w:val="lv-LV"/>
        </w:rPr>
        <w:t>rāta gabarītus un cenu.</w:t>
      </w:r>
    </w:p>
    <w:p w:rsidR="009E58D2" w:rsidRPr="00AF6846" w:rsidRDefault="009E58D2" w:rsidP="009E58D2">
      <w:pPr>
        <w:shd w:val="clear" w:color="auto" w:fill="FFFFFF"/>
        <w:ind w:firstLine="397"/>
        <w:jc w:val="both"/>
        <w:rPr>
          <w:sz w:val="24"/>
          <w:szCs w:val="24"/>
          <w:lang w:val="lv-LV"/>
        </w:rPr>
      </w:pPr>
      <w:r w:rsidRPr="00AF6846">
        <w:rPr>
          <w:color w:val="000000"/>
          <w:spacing w:val="3"/>
          <w:sz w:val="24"/>
          <w:szCs w:val="24"/>
          <w:lang w:val="lv-LV"/>
        </w:rPr>
        <w:t xml:space="preserve">Strāvas un sprieguma relejiem jābūt spēkā nevienībām </w:t>
      </w:r>
    </w:p>
    <w:p w:rsidR="009E58D2" w:rsidRPr="00AF6846" w:rsidRDefault="009E58D2" w:rsidP="009E58D2">
      <w:pPr>
        <w:shd w:val="clear" w:color="auto" w:fill="FFFFFF"/>
        <w:ind w:firstLine="397"/>
        <w:jc w:val="both"/>
        <w:rPr>
          <w:color w:val="000000"/>
          <w:spacing w:val="21"/>
          <w:sz w:val="24"/>
          <w:szCs w:val="24"/>
          <w:lang w:val="lv-LV"/>
        </w:rPr>
      </w:pPr>
      <w:r w:rsidRPr="00AF6846">
        <w:rPr>
          <w:color w:val="000000"/>
          <w:spacing w:val="21"/>
          <w:sz w:val="24"/>
          <w:szCs w:val="24"/>
          <w:lang w:val="lv-LV"/>
        </w:rPr>
        <w:t xml:space="preserve">                 </w:t>
      </w:r>
      <w:r w:rsidR="00D90DB3" w:rsidRPr="00AF6846">
        <w:rPr>
          <w:color w:val="000000"/>
          <w:spacing w:val="21"/>
          <w:sz w:val="24"/>
          <w:szCs w:val="24"/>
          <w:lang w:val="lv-LV"/>
        </w:rPr>
        <w:t xml:space="preserve">                  </w:t>
      </w:r>
      <w:r w:rsidRPr="00AF6846">
        <w:rPr>
          <w:color w:val="000000"/>
          <w:spacing w:val="21"/>
          <w:sz w:val="24"/>
          <w:szCs w:val="24"/>
          <w:lang w:val="lv-LV"/>
        </w:rPr>
        <w:t>I</w:t>
      </w:r>
      <w:r w:rsidRPr="00AF6846">
        <w:rPr>
          <w:color w:val="000000"/>
          <w:spacing w:val="21"/>
          <w:sz w:val="24"/>
          <w:szCs w:val="24"/>
          <w:vertAlign w:val="subscript"/>
          <w:lang w:val="lv-LV"/>
        </w:rPr>
        <w:t>NR</w:t>
      </w:r>
      <w:r w:rsidRPr="00AF6846">
        <w:rPr>
          <w:color w:val="000000"/>
          <w:spacing w:val="21"/>
          <w:sz w:val="24"/>
          <w:szCs w:val="24"/>
          <w:lang w:val="lv-LV"/>
        </w:rPr>
        <w:t xml:space="preserve"> ≥ I</w:t>
      </w:r>
      <w:r w:rsidRPr="00AF6846">
        <w:rPr>
          <w:color w:val="000000"/>
          <w:spacing w:val="21"/>
          <w:sz w:val="24"/>
          <w:szCs w:val="24"/>
          <w:vertAlign w:val="subscript"/>
          <w:lang w:val="lv-LV"/>
        </w:rPr>
        <w:t>NV</w:t>
      </w:r>
      <w:r w:rsidRPr="00AF6846">
        <w:rPr>
          <w:color w:val="000000"/>
          <w:spacing w:val="21"/>
          <w:sz w:val="24"/>
          <w:szCs w:val="24"/>
          <w:lang w:val="lv-LV"/>
        </w:rPr>
        <w:t>,</w:t>
      </w:r>
    </w:p>
    <w:p w:rsidR="009E58D2" w:rsidRPr="00AF6846" w:rsidRDefault="009E58D2" w:rsidP="009E58D2">
      <w:pPr>
        <w:shd w:val="clear" w:color="auto" w:fill="FFFFFF"/>
        <w:ind w:firstLine="397"/>
        <w:jc w:val="both"/>
        <w:rPr>
          <w:sz w:val="24"/>
          <w:szCs w:val="24"/>
          <w:lang w:val="lv-LV"/>
        </w:rPr>
      </w:pPr>
      <w:r w:rsidRPr="00AF6846">
        <w:rPr>
          <w:color w:val="000000"/>
          <w:spacing w:val="-26"/>
          <w:sz w:val="24"/>
          <w:szCs w:val="24"/>
          <w:lang w:val="lv-LV"/>
        </w:rPr>
        <w:t xml:space="preserve">                                                                                   </w:t>
      </w:r>
      <w:r w:rsidRPr="00AF6846">
        <w:rPr>
          <w:color w:val="000000"/>
          <w:spacing w:val="7"/>
          <w:sz w:val="24"/>
          <w:szCs w:val="24"/>
          <w:lang w:val="lv-LV"/>
        </w:rPr>
        <w:t>U</w:t>
      </w:r>
      <w:r w:rsidRPr="00AF6846">
        <w:rPr>
          <w:color w:val="000000"/>
          <w:spacing w:val="7"/>
          <w:sz w:val="24"/>
          <w:szCs w:val="24"/>
          <w:vertAlign w:val="subscript"/>
          <w:lang w:val="lv-LV"/>
        </w:rPr>
        <w:t>NR</w:t>
      </w:r>
      <w:r w:rsidRPr="00AF6846">
        <w:rPr>
          <w:color w:val="000000"/>
          <w:spacing w:val="7"/>
          <w:sz w:val="24"/>
          <w:szCs w:val="24"/>
          <w:lang w:val="lv-LV"/>
        </w:rPr>
        <w:t xml:space="preserve"> ≥ U</w:t>
      </w:r>
      <w:r w:rsidRPr="00AF6846">
        <w:rPr>
          <w:color w:val="000000"/>
          <w:spacing w:val="7"/>
          <w:sz w:val="24"/>
          <w:szCs w:val="24"/>
          <w:vertAlign w:val="subscript"/>
          <w:lang w:val="lv-LV"/>
        </w:rPr>
        <w:t>NV</w:t>
      </w:r>
      <w:r w:rsidRPr="00AF6846">
        <w:rPr>
          <w:color w:val="000000"/>
          <w:spacing w:val="-26"/>
          <w:sz w:val="24"/>
          <w:szCs w:val="24"/>
          <w:lang w:val="lv-LV"/>
        </w:rPr>
        <w:t>,</w:t>
      </w:r>
    </w:p>
    <w:p w:rsidR="009E58D2" w:rsidRPr="00AF6846" w:rsidRDefault="009E58D2" w:rsidP="009E58D2">
      <w:pPr>
        <w:shd w:val="clear" w:color="auto" w:fill="FFFFFF"/>
        <w:jc w:val="both"/>
        <w:rPr>
          <w:sz w:val="24"/>
          <w:szCs w:val="24"/>
          <w:lang w:val="lv-LV"/>
        </w:rPr>
      </w:pPr>
      <w:r w:rsidRPr="00AF6846">
        <w:rPr>
          <w:color w:val="000000"/>
          <w:spacing w:val="-2"/>
          <w:sz w:val="24"/>
          <w:szCs w:val="24"/>
          <w:lang w:val="lv-LV"/>
        </w:rPr>
        <w:t>kur I</w:t>
      </w:r>
      <w:r w:rsidRPr="00AF6846">
        <w:rPr>
          <w:color w:val="000000"/>
          <w:spacing w:val="-2"/>
          <w:sz w:val="24"/>
          <w:szCs w:val="24"/>
          <w:vertAlign w:val="subscript"/>
          <w:lang w:val="lv-LV"/>
        </w:rPr>
        <w:t>NV</w:t>
      </w:r>
      <w:r w:rsidRPr="00AF6846">
        <w:rPr>
          <w:color w:val="000000"/>
          <w:spacing w:val="-2"/>
          <w:sz w:val="24"/>
          <w:szCs w:val="24"/>
          <w:lang w:val="lv-LV"/>
        </w:rPr>
        <w:t>, U</w:t>
      </w:r>
      <w:r w:rsidRPr="00AF6846">
        <w:rPr>
          <w:color w:val="000000"/>
          <w:spacing w:val="-2"/>
          <w:sz w:val="24"/>
          <w:szCs w:val="24"/>
          <w:vertAlign w:val="subscript"/>
          <w:lang w:val="lv-LV"/>
        </w:rPr>
        <w:t>NV</w:t>
      </w:r>
      <w:r w:rsidRPr="00AF6846">
        <w:rPr>
          <w:color w:val="000000"/>
          <w:spacing w:val="-2"/>
          <w:sz w:val="24"/>
          <w:szCs w:val="24"/>
          <w:lang w:val="lv-LV"/>
        </w:rPr>
        <w:t xml:space="preserve"> — vadības ķēdes nominālā strāva un spriegums; </w:t>
      </w:r>
      <w:r w:rsidRPr="00AF6846">
        <w:rPr>
          <w:color w:val="000000"/>
          <w:spacing w:val="-3"/>
          <w:sz w:val="24"/>
          <w:szCs w:val="24"/>
          <w:lang w:val="lv-LV"/>
        </w:rPr>
        <w:t>I</w:t>
      </w:r>
      <w:r w:rsidRPr="00AF6846">
        <w:rPr>
          <w:color w:val="000000"/>
          <w:spacing w:val="-3"/>
          <w:sz w:val="24"/>
          <w:szCs w:val="24"/>
          <w:vertAlign w:val="subscript"/>
          <w:lang w:val="lv-LV"/>
        </w:rPr>
        <w:t>NR</w:t>
      </w:r>
      <w:r w:rsidRPr="00AF6846">
        <w:rPr>
          <w:color w:val="000000"/>
          <w:spacing w:val="-3"/>
          <w:sz w:val="24"/>
          <w:szCs w:val="24"/>
          <w:lang w:val="lv-LV"/>
        </w:rPr>
        <w:t>, U</w:t>
      </w:r>
      <w:r w:rsidRPr="00AF6846">
        <w:rPr>
          <w:color w:val="000000"/>
          <w:spacing w:val="-3"/>
          <w:sz w:val="24"/>
          <w:szCs w:val="24"/>
          <w:vertAlign w:val="subscript"/>
          <w:lang w:val="lv-LV"/>
        </w:rPr>
        <w:t>NR</w:t>
      </w:r>
      <w:r w:rsidRPr="00AF6846">
        <w:rPr>
          <w:color w:val="000000"/>
          <w:spacing w:val="-3"/>
          <w:sz w:val="24"/>
          <w:szCs w:val="24"/>
          <w:lang w:val="lv-LV"/>
        </w:rPr>
        <w:t xml:space="preserve"> — releja spoles nominālā strāva un spriegums.</w:t>
      </w:r>
    </w:p>
    <w:p w:rsidR="009E58D2" w:rsidRPr="00AF6846" w:rsidRDefault="009E58D2" w:rsidP="009E58D2">
      <w:pPr>
        <w:shd w:val="clear" w:color="auto" w:fill="FFFFFF"/>
        <w:ind w:firstLine="397"/>
        <w:jc w:val="both"/>
        <w:rPr>
          <w:color w:val="000000"/>
          <w:spacing w:val="-3"/>
          <w:sz w:val="24"/>
          <w:szCs w:val="24"/>
          <w:lang w:val="lv-LV"/>
        </w:rPr>
      </w:pPr>
      <w:r w:rsidRPr="00AF6846">
        <w:rPr>
          <w:color w:val="000000"/>
          <w:spacing w:val="-3"/>
          <w:sz w:val="24"/>
          <w:szCs w:val="24"/>
          <w:lang w:val="lv-LV"/>
        </w:rPr>
        <w:t xml:space="preserve">                                                    I</w:t>
      </w:r>
      <w:r w:rsidRPr="00AF6846">
        <w:rPr>
          <w:color w:val="000000"/>
          <w:spacing w:val="-3"/>
          <w:sz w:val="24"/>
          <w:szCs w:val="24"/>
          <w:vertAlign w:val="subscript"/>
          <w:lang w:val="lv-LV"/>
        </w:rPr>
        <w:t>NK</w:t>
      </w:r>
      <w:r w:rsidRPr="00AF6846">
        <w:rPr>
          <w:color w:val="000000"/>
          <w:spacing w:val="-3"/>
          <w:sz w:val="24"/>
          <w:szCs w:val="24"/>
          <w:lang w:val="lv-LV"/>
        </w:rPr>
        <w:t xml:space="preserve"> ≥ I</w:t>
      </w:r>
      <w:r w:rsidRPr="00AF6846">
        <w:rPr>
          <w:color w:val="000000"/>
          <w:spacing w:val="-3"/>
          <w:sz w:val="24"/>
          <w:szCs w:val="24"/>
          <w:vertAlign w:val="subscript"/>
          <w:lang w:val="lv-LV"/>
        </w:rPr>
        <w:t>NS</w:t>
      </w:r>
      <w:r w:rsidRPr="00AF6846">
        <w:rPr>
          <w:color w:val="000000"/>
          <w:spacing w:val="-3"/>
          <w:sz w:val="24"/>
          <w:szCs w:val="24"/>
          <w:lang w:val="lv-LV"/>
        </w:rPr>
        <w:t>,</w:t>
      </w:r>
    </w:p>
    <w:p w:rsidR="009E58D2" w:rsidRPr="00AF6846" w:rsidRDefault="009E58D2" w:rsidP="009E58D2">
      <w:pPr>
        <w:shd w:val="clear" w:color="auto" w:fill="FFFFFF"/>
        <w:ind w:firstLine="397"/>
        <w:jc w:val="both"/>
        <w:rPr>
          <w:color w:val="000000"/>
          <w:spacing w:val="-3"/>
          <w:sz w:val="24"/>
          <w:szCs w:val="24"/>
          <w:lang w:val="lv-LV"/>
        </w:rPr>
      </w:pPr>
      <w:r w:rsidRPr="00AF6846">
        <w:rPr>
          <w:color w:val="000000"/>
          <w:spacing w:val="-3"/>
          <w:sz w:val="24"/>
          <w:szCs w:val="24"/>
          <w:lang w:val="lv-LV"/>
        </w:rPr>
        <w:t xml:space="preserve">                                                    U</w:t>
      </w:r>
      <w:r w:rsidRPr="00AF6846">
        <w:rPr>
          <w:color w:val="000000"/>
          <w:spacing w:val="-3"/>
          <w:sz w:val="24"/>
          <w:szCs w:val="24"/>
          <w:vertAlign w:val="subscript"/>
          <w:lang w:val="lv-LV"/>
        </w:rPr>
        <w:t>NK</w:t>
      </w:r>
      <w:r w:rsidRPr="00AF6846">
        <w:rPr>
          <w:color w:val="000000"/>
          <w:spacing w:val="-3"/>
          <w:sz w:val="24"/>
          <w:szCs w:val="24"/>
          <w:lang w:val="lv-LV"/>
        </w:rPr>
        <w:t xml:space="preserve"> ≥ U</w:t>
      </w:r>
      <w:r w:rsidRPr="00AF6846">
        <w:rPr>
          <w:color w:val="000000"/>
          <w:spacing w:val="-3"/>
          <w:sz w:val="24"/>
          <w:szCs w:val="24"/>
          <w:vertAlign w:val="subscript"/>
          <w:lang w:val="lv-LV"/>
        </w:rPr>
        <w:t>NS</w:t>
      </w:r>
      <w:r w:rsidRPr="00AF6846">
        <w:rPr>
          <w:color w:val="000000"/>
          <w:spacing w:val="-3"/>
          <w:sz w:val="24"/>
          <w:szCs w:val="24"/>
          <w:lang w:val="lv-LV"/>
        </w:rPr>
        <w:t>,</w:t>
      </w:r>
    </w:p>
    <w:p w:rsidR="009E58D2" w:rsidRPr="00AF6846" w:rsidRDefault="009E58D2" w:rsidP="009E58D2">
      <w:pPr>
        <w:shd w:val="clear" w:color="auto" w:fill="FFFFFF"/>
        <w:jc w:val="both"/>
        <w:rPr>
          <w:sz w:val="24"/>
          <w:szCs w:val="24"/>
          <w:lang w:val="lv-LV"/>
        </w:rPr>
      </w:pPr>
      <w:r w:rsidRPr="00AF6846">
        <w:rPr>
          <w:color w:val="000000"/>
          <w:spacing w:val="-2"/>
          <w:sz w:val="24"/>
          <w:szCs w:val="24"/>
          <w:lang w:val="lv-LV"/>
        </w:rPr>
        <w:t>kur I</w:t>
      </w:r>
      <w:r w:rsidRPr="00AF6846">
        <w:rPr>
          <w:color w:val="000000"/>
          <w:spacing w:val="-2"/>
          <w:sz w:val="24"/>
          <w:szCs w:val="24"/>
          <w:vertAlign w:val="subscript"/>
          <w:lang w:val="lv-LV"/>
        </w:rPr>
        <w:t>NK</w:t>
      </w:r>
      <w:r w:rsidRPr="00AF6846">
        <w:rPr>
          <w:color w:val="000000"/>
          <w:spacing w:val="-2"/>
          <w:sz w:val="24"/>
          <w:szCs w:val="24"/>
          <w:lang w:val="lv-LV"/>
        </w:rPr>
        <w:t>, U</w:t>
      </w:r>
      <w:r w:rsidRPr="00AF6846">
        <w:rPr>
          <w:color w:val="000000"/>
          <w:spacing w:val="-2"/>
          <w:sz w:val="24"/>
          <w:szCs w:val="24"/>
          <w:vertAlign w:val="subscript"/>
          <w:lang w:val="lv-LV"/>
        </w:rPr>
        <w:t>NK</w:t>
      </w:r>
      <w:r w:rsidRPr="00AF6846">
        <w:rPr>
          <w:color w:val="000000"/>
          <w:spacing w:val="-2"/>
          <w:sz w:val="24"/>
          <w:szCs w:val="24"/>
          <w:lang w:val="lv-LV"/>
        </w:rPr>
        <w:t xml:space="preserve"> — releja kontaktu nominālā strāva un spriegums;</w:t>
      </w:r>
    </w:p>
    <w:p w:rsidR="009E58D2" w:rsidRPr="00AF6846" w:rsidRDefault="009E58D2" w:rsidP="009E58D2">
      <w:pPr>
        <w:shd w:val="clear" w:color="auto" w:fill="FFFFFF"/>
        <w:ind w:firstLine="397"/>
        <w:jc w:val="both"/>
        <w:rPr>
          <w:sz w:val="24"/>
          <w:szCs w:val="24"/>
          <w:lang w:val="lv-LV"/>
        </w:rPr>
      </w:pPr>
      <w:r w:rsidRPr="00AF6846">
        <w:rPr>
          <w:color w:val="000000"/>
          <w:spacing w:val="-1"/>
          <w:sz w:val="24"/>
          <w:szCs w:val="24"/>
          <w:lang w:val="lv-LV"/>
        </w:rPr>
        <w:t>I</w:t>
      </w:r>
      <w:r w:rsidRPr="00AF6846">
        <w:rPr>
          <w:color w:val="000000"/>
          <w:spacing w:val="-1"/>
          <w:sz w:val="24"/>
          <w:szCs w:val="24"/>
          <w:vertAlign w:val="subscript"/>
          <w:lang w:val="lv-LV"/>
        </w:rPr>
        <w:t>NS</w:t>
      </w:r>
      <w:r w:rsidRPr="00AF6846">
        <w:rPr>
          <w:color w:val="000000"/>
          <w:spacing w:val="-1"/>
          <w:sz w:val="24"/>
          <w:szCs w:val="24"/>
          <w:lang w:val="lv-LV"/>
        </w:rPr>
        <w:t>, U</w:t>
      </w:r>
      <w:r w:rsidRPr="00AF6846">
        <w:rPr>
          <w:color w:val="000000"/>
          <w:spacing w:val="-1"/>
          <w:sz w:val="24"/>
          <w:szCs w:val="24"/>
          <w:vertAlign w:val="subscript"/>
          <w:lang w:val="lv-LV"/>
        </w:rPr>
        <w:t>NS</w:t>
      </w:r>
      <w:r w:rsidRPr="00AF6846">
        <w:rPr>
          <w:color w:val="000000"/>
          <w:spacing w:val="-1"/>
          <w:sz w:val="24"/>
          <w:szCs w:val="24"/>
          <w:lang w:val="lv-LV"/>
        </w:rPr>
        <w:t xml:space="preserve"> — komutējamā slodzes ķēdes nominālā strāva un spriegums.</w:t>
      </w:r>
    </w:p>
    <w:p w:rsidR="009E58D2" w:rsidRPr="00AF6846" w:rsidRDefault="009E58D2" w:rsidP="009E58D2">
      <w:pPr>
        <w:shd w:val="clear" w:color="auto" w:fill="FFFFFF"/>
        <w:ind w:firstLine="397"/>
        <w:jc w:val="both"/>
        <w:rPr>
          <w:sz w:val="24"/>
          <w:szCs w:val="24"/>
          <w:lang w:val="lv-LV"/>
        </w:rPr>
      </w:pPr>
      <w:r w:rsidRPr="00AF6846">
        <w:rPr>
          <w:color w:val="000000"/>
          <w:spacing w:val="1"/>
          <w:sz w:val="24"/>
          <w:szCs w:val="24"/>
          <w:lang w:val="lv-LV"/>
        </w:rPr>
        <w:t>Ar vienu releju komutējamo ķēžu skaitam jāatbilst releja kontaktu skaitam (at</w:t>
      </w:r>
      <w:r w:rsidRPr="00AF6846">
        <w:rPr>
          <w:color w:val="000000"/>
          <w:spacing w:val="1"/>
          <w:sz w:val="24"/>
          <w:szCs w:val="24"/>
          <w:lang w:val="lv-LV"/>
        </w:rPr>
        <w:softHyphen/>
      </w:r>
      <w:r w:rsidRPr="00AF6846">
        <w:rPr>
          <w:color w:val="000000"/>
          <w:spacing w:val="2"/>
          <w:sz w:val="24"/>
          <w:szCs w:val="24"/>
          <w:lang w:val="lv-LV"/>
        </w:rPr>
        <w:t>tiecīgi ieslēdzošie un izslēdzošie kontakti).</w:t>
      </w:r>
    </w:p>
    <w:p w:rsidR="009E58D2" w:rsidRPr="00AF6846" w:rsidRDefault="009E58D2" w:rsidP="009E58D2">
      <w:pPr>
        <w:shd w:val="clear" w:color="auto" w:fill="FFFFFF"/>
        <w:ind w:firstLine="397"/>
        <w:jc w:val="both"/>
        <w:rPr>
          <w:sz w:val="24"/>
          <w:szCs w:val="24"/>
          <w:lang w:val="lv-LV"/>
        </w:rPr>
      </w:pPr>
      <w:r w:rsidRPr="00AF6846">
        <w:rPr>
          <w:color w:val="000000"/>
          <w:spacing w:val="1"/>
          <w:sz w:val="24"/>
          <w:szCs w:val="24"/>
          <w:lang w:val="lv-LV"/>
        </w:rPr>
        <w:t>Laika relejiem jāsaskaņo arī nostrādes laiks ar nepieciešamo aizturi.</w:t>
      </w:r>
    </w:p>
    <w:p w:rsidR="009E58D2" w:rsidRPr="00AF6846" w:rsidRDefault="009E58D2" w:rsidP="009E58D2">
      <w:pPr>
        <w:shd w:val="clear" w:color="auto" w:fill="FFFFFF"/>
        <w:ind w:firstLine="397"/>
        <w:jc w:val="both"/>
        <w:rPr>
          <w:sz w:val="24"/>
          <w:szCs w:val="24"/>
          <w:lang w:val="lv-LV"/>
        </w:rPr>
      </w:pPr>
      <w:r w:rsidRPr="00AF6846">
        <w:rPr>
          <w:color w:val="000000"/>
          <w:spacing w:val="1"/>
          <w:sz w:val="24"/>
          <w:szCs w:val="24"/>
          <w:lang w:val="lv-LV"/>
        </w:rPr>
        <w:t xml:space="preserve">Termorelejiem ļoti svarīga ir pareiza nominālās strāvas saskaņošana. Lielākajai </w:t>
      </w:r>
      <w:r w:rsidRPr="00AF6846">
        <w:rPr>
          <w:color w:val="000000"/>
          <w:spacing w:val="-2"/>
          <w:sz w:val="24"/>
          <w:szCs w:val="24"/>
          <w:lang w:val="lv-LV"/>
        </w:rPr>
        <w:t>d</w:t>
      </w:r>
      <w:r w:rsidRPr="00AF6846">
        <w:rPr>
          <w:color w:val="000000"/>
          <w:spacing w:val="-2"/>
          <w:sz w:val="24"/>
          <w:szCs w:val="24"/>
          <w:lang w:val="lv-LV"/>
        </w:rPr>
        <w:t>a</w:t>
      </w:r>
      <w:r w:rsidRPr="00AF6846">
        <w:rPr>
          <w:color w:val="000000"/>
          <w:spacing w:val="-2"/>
          <w:sz w:val="24"/>
          <w:szCs w:val="24"/>
          <w:lang w:val="lv-LV"/>
        </w:rPr>
        <w:t>ļai termoreleju nominālo strāvu var regulēt robežās (0,75 -1,25)∙I</w:t>
      </w:r>
      <w:r w:rsidRPr="00AF6846">
        <w:rPr>
          <w:color w:val="000000"/>
          <w:spacing w:val="-2"/>
          <w:sz w:val="24"/>
          <w:szCs w:val="24"/>
          <w:vertAlign w:val="subscript"/>
          <w:lang w:val="lv-LV"/>
        </w:rPr>
        <w:t>NB</w:t>
      </w:r>
      <w:r w:rsidRPr="00AF6846">
        <w:rPr>
          <w:color w:val="000000"/>
          <w:spacing w:val="-2"/>
          <w:sz w:val="24"/>
          <w:szCs w:val="24"/>
          <w:lang w:val="lv-LV"/>
        </w:rPr>
        <w:t>, kur I</w:t>
      </w:r>
      <w:r w:rsidRPr="00AF6846">
        <w:rPr>
          <w:color w:val="000000"/>
          <w:spacing w:val="-2"/>
          <w:sz w:val="24"/>
          <w:szCs w:val="24"/>
          <w:vertAlign w:val="subscript"/>
          <w:lang w:val="lv-LV"/>
        </w:rPr>
        <w:t>NB</w:t>
      </w:r>
      <w:r w:rsidRPr="00AF6846">
        <w:rPr>
          <w:color w:val="000000"/>
          <w:spacing w:val="-2"/>
          <w:sz w:val="24"/>
          <w:szCs w:val="24"/>
          <w:lang w:val="lv-LV"/>
        </w:rPr>
        <w:t xml:space="preserve"> — bi</w:t>
      </w:r>
      <w:r w:rsidRPr="00AF6846">
        <w:rPr>
          <w:color w:val="000000"/>
          <w:spacing w:val="1"/>
          <w:sz w:val="24"/>
          <w:szCs w:val="24"/>
          <w:lang w:val="lv-LV"/>
        </w:rPr>
        <w:t xml:space="preserve">metāla plāksnītes vai sildelementa nominālā strāva, kurai ilgstoši plūstot relejs </w:t>
      </w:r>
      <w:r w:rsidRPr="00AF6846">
        <w:rPr>
          <w:color w:val="000000"/>
          <w:sz w:val="24"/>
          <w:szCs w:val="24"/>
          <w:lang w:val="lv-LV"/>
        </w:rPr>
        <w:t>nenostrādā. I</w:t>
      </w:r>
      <w:r w:rsidRPr="00AF6846">
        <w:rPr>
          <w:color w:val="000000"/>
          <w:sz w:val="24"/>
          <w:szCs w:val="24"/>
          <w:lang w:val="lv-LV"/>
        </w:rPr>
        <w:t>z</w:t>
      </w:r>
      <w:r w:rsidRPr="00AF6846">
        <w:rPr>
          <w:color w:val="000000"/>
          <w:sz w:val="24"/>
          <w:szCs w:val="24"/>
          <w:lang w:val="lv-LV"/>
        </w:rPr>
        <w:t>vēloties termoreleju kāda patērētāja ar strāvu I</w:t>
      </w:r>
      <w:r w:rsidRPr="00AF6846">
        <w:rPr>
          <w:color w:val="000000"/>
          <w:sz w:val="24"/>
          <w:szCs w:val="24"/>
          <w:vertAlign w:val="subscript"/>
          <w:lang w:val="lv-LV"/>
        </w:rPr>
        <w:t>NP</w:t>
      </w:r>
      <w:r w:rsidRPr="00AF6846">
        <w:rPr>
          <w:color w:val="000000"/>
          <w:sz w:val="24"/>
          <w:szCs w:val="24"/>
          <w:lang w:val="lv-LV"/>
        </w:rPr>
        <w:t xml:space="preserve"> aizsardzībai, I</w:t>
      </w:r>
      <w:r w:rsidRPr="00AF6846">
        <w:rPr>
          <w:color w:val="000000"/>
          <w:sz w:val="24"/>
          <w:szCs w:val="24"/>
          <w:vertAlign w:val="subscript"/>
          <w:lang w:val="lv-LV"/>
        </w:rPr>
        <w:t>NB</w:t>
      </w:r>
      <w:r w:rsidRPr="00AF6846">
        <w:rPr>
          <w:color w:val="000000"/>
          <w:sz w:val="24"/>
          <w:szCs w:val="24"/>
          <w:lang w:val="lv-LV"/>
        </w:rPr>
        <w:t xml:space="preserve"> = </w:t>
      </w:r>
      <w:r w:rsidRPr="00AF6846">
        <w:rPr>
          <w:color w:val="000000"/>
          <w:spacing w:val="1"/>
          <w:sz w:val="24"/>
          <w:szCs w:val="24"/>
          <w:lang w:val="lv-LV"/>
        </w:rPr>
        <w:t>I</w:t>
      </w:r>
      <w:r w:rsidRPr="00AF6846">
        <w:rPr>
          <w:color w:val="000000"/>
          <w:spacing w:val="1"/>
          <w:sz w:val="24"/>
          <w:szCs w:val="24"/>
          <w:vertAlign w:val="subscript"/>
          <w:lang w:val="lv-LV"/>
        </w:rPr>
        <w:t>NP</w:t>
      </w:r>
      <w:r w:rsidRPr="00AF6846">
        <w:rPr>
          <w:color w:val="000000"/>
          <w:spacing w:val="1"/>
          <w:sz w:val="24"/>
          <w:szCs w:val="24"/>
          <w:lang w:val="lv-LV"/>
        </w:rPr>
        <w:t>. Ja izvēlas te</w:t>
      </w:r>
      <w:r w:rsidRPr="00AF6846">
        <w:rPr>
          <w:color w:val="000000"/>
          <w:spacing w:val="1"/>
          <w:sz w:val="24"/>
          <w:szCs w:val="24"/>
          <w:lang w:val="lv-LV"/>
        </w:rPr>
        <w:t>r</w:t>
      </w:r>
      <w:r w:rsidRPr="00AF6846">
        <w:rPr>
          <w:color w:val="000000"/>
          <w:spacing w:val="1"/>
          <w:sz w:val="24"/>
          <w:szCs w:val="24"/>
          <w:lang w:val="lv-LV"/>
        </w:rPr>
        <w:t xml:space="preserve">moreleju elektrodzinēja aizsardzībai, kam ir liela palaides strāva, </w:t>
      </w:r>
      <w:r w:rsidRPr="00AF6846">
        <w:rPr>
          <w:color w:val="000000"/>
          <w:spacing w:val="2"/>
          <w:sz w:val="24"/>
          <w:szCs w:val="24"/>
          <w:lang w:val="lv-LV"/>
        </w:rPr>
        <w:t>pēc laikstrāvas ra</w:t>
      </w:r>
      <w:r w:rsidRPr="00AF6846">
        <w:rPr>
          <w:color w:val="000000"/>
          <w:spacing w:val="2"/>
          <w:sz w:val="24"/>
          <w:szCs w:val="24"/>
          <w:lang w:val="lv-LV"/>
        </w:rPr>
        <w:t>k</w:t>
      </w:r>
      <w:r w:rsidRPr="00AF6846">
        <w:rPr>
          <w:color w:val="000000"/>
          <w:spacing w:val="2"/>
          <w:sz w:val="24"/>
          <w:szCs w:val="24"/>
          <w:lang w:val="lv-LV"/>
        </w:rPr>
        <w:t>sturlīknes (dota katalogā) jāpārbauda, vai relejs dotajos darba apstākļos neatslēgs p</w:t>
      </w:r>
      <w:r w:rsidRPr="00AF6846">
        <w:rPr>
          <w:color w:val="000000"/>
          <w:spacing w:val="2"/>
          <w:sz w:val="24"/>
          <w:szCs w:val="24"/>
          <w:lang w:val="lv-LV"/>
        </w:rPr>
        <w:t>a</w:t>
      </w:r>
      <w:r w:rsidRPr="00AF6846">
        <w:rPr>
          <w:color w:val="000000"/>
          <w:spacing w:val="2"/>
          <w:sz w:val="24"/>
          <w:szCs w:val="24"/>
          <w:lang w:val="lv-LV"/>
        </w:rPr>
        <w:t>laides strāvu paredzētajā palaides laikā.</w:t>
      </w:r>
    </w:p>
    <w:p w:rsidR="009E58D2" w:rsidRPr="00AF6846" w:rsidRDefault="009E58D2" w:rsidP="009E58D2">
      <w:pPr>
        <w:shd w:val="clear" w:color="auto" w:fill="FFFFFF"/>
        <w:ind w:firstLine="397"/>
        <w:jc w:val="both"/>
        <w:rPr>
          <w:color w:val="000000"/>
          <w:spacing w:val="-1"/>
          <w:sz w:val="24"/>
          <w:szCs w:val="24"/>
          <w:lang w:val="lv-LV"/>
        </w:rPr>
      </w:pPr>
      <w:r w:rsidRPr="00AF6846">
        <w:rPr>
          <w:color w:val="000000"/>
          <w:spacing w:val="2"/>
          <w:sz w:val="24"/>
          <w:szCs w:val="24"/>
          <w:lang w:val="lv-LV"/>
        </w:rPr>
        <w:t>Tā kā termoreleja nostrādes strāva ir atkarīga no apkārtējās vides temperatūras Ө</w:t>
      </w:r>
      <w:r w:rsidRPr="00AF6846">
        <w:rPr>
          <w:color w:val="000000"/>
          <w:spacing w:val="2"/>
          <w:sz w:val="24"/>
          <w:szCs w:val="24"/>
          <w:vertAlign w:val="subscript"/>
          <w:lang w:val="lv-LV"/>
        </w:rPr>
        <w:t>0</w:t>
      </w:r>
      <w:r w:rsidRPr="00AF6846">
        <w:rPr>
          <w:color w:val="000000"/>
          <w:sz w:val="24"/>
          <w:szCs w:val="24"/>
          <w:lang w:val="lv-LV"/>
        </w:rPr>
        <w:t xml:space="preserve">, relejam bez temperatūras kompensācijas jāveic nominālās strāvas pārrēķins pēc </w:t>
      </w:r>
      <w:r w:rsidRPr="00AF6846">
        <w:rPr>
          <w:color w:val="000000"/>
          <w:spacing w:val="-1"/>
          <w:sz w:val="24"/>
          <w:szCs w:val="24"/>
          <w:lang w:val="lv-LV"/>
        </w:rPr>
        <w:t>form</w:t>
      </w:r>
      <w:r w:rsidRPr="00AF6846">
        <w:rPr>
          <w:color w:val="000000"/>
          <w:spacing w:val="-1"/>
          <w:sz w:val="24"/>
          <w:szCs w:val="24"/>
          <w:lang w:val="lv-LV"/>
        </w:rPr>
        <w:t>u</w:t>
      </w:r>
      <w:r w:rsidRPr="00AF6846">
        <w:rPr>
          <w:color w:val="000000"/>
          <w:spacing w:val="-1"/>
          <w:sz w:val="24"/>
          <w:szCs w:val="24"/>
          <w:lang w:val="lv-LV"/>
        </w:rPr>
        <w:t>las:</w:t>
      </w:r>
    </w:p>
    <w:p w:rsidR="009E58D2" w:rsidRPr="00AF6846" w:rsidRDefault="009E58D2" w:rsidP="009E58D2">
      <w:pPr>
        <w:shd w:val="clear" w:color="auto" w:fill="FFFFFF"/>
        <w:ind w:firstLine="397"/>
        <w:jc w:val="both"/>
        <w:rPr>
          <w:sz w:val="24"/>
          <w:szCs w:val="24"/>
          <w:lang w:val="lv-LV"/>
        </w:rPr>
      </w:pPr>
      <w:r w:rsidRPr="00AF6846">
        <w:rPr>
          <w:color w:val="000000"/>
          <w:spacing w:val="-1"/>
          <w:sz w:val="24"/>
          <w:szCs w:val="24"/>
          <w:lang w:val="lv-LV"/>
        </w:rPr>
        <w:t xml:space="preserve">                                </w:t>
      </w:r>
      <w:r w:rsidRPr="00AF6846">
        <w:rPr>
          <w:color w:val="000000"/>
          <w:spacing w:val="-1"/>
          <w:position w:val="-30"/>
          <w:sz w:val="24"/>
          <w:szCs w:val="24"/>
          <w:lang w:val="lv-LV"/>
        </w:rPr>
        <w:object w:dxaOrig="2799" w:dyaOrig="720">
          <v:shape id="_x0000_i1220" type="#_x0000_t75" style="width:139.3pt;height:36.45pt" o:ole="">
            <v:imagedata r:id="rId594" o:title=""/>
          </v:shape>
          <o:OLEObject Type="Embed" ProgID="Equation.3" ShapeID="_x0000_i1220" DrawAspect="Content" ObjectID="_1391504316" r:id="rId595"/>
        </w:object>
      </w:r>
      <w:r w:rsidRPr="00AF6846">
        <w:rPr>
          <w:color w:val="000000"/>
          <w:spacing w:val="-1"/>
          <w:sz w:val="24"/>
          <w:szCs w:val="24"/>
          <w:lang w:val="lv-LV"/>
        </w:rPr>
        <w:t xml:space="preserve">   </w:t>
      </w:r>
    </w:p>
    <w:p w:rsidR="009E58D2" w:rsidRPr="00AF6846" w:rsidRDefault="009E58D2" w:rsidP="009E58D2">
      <w:pPr>
        <w:shd w:val="clear" w:color="auto" w:fill="FFFFFF"/>
        <w:jc w:val="both"/>
        <w:rPr>
          <w:color w:val="000000"/>
          <w:spacing w:val="2"/>
          <w:sz w:val="24"/>
          <w:szCs w:val="24"/>
          <w:lang w:val="lv-LV"/>
        </w:rPr>
      </w:pPr>
      <w:r w:rsidRPr="00AF6846">
        <w:rPr>
          <w:color w:val="000000"/>
          <w:spacing w:val="3"/>
          <w:sz w:val="24"/>
          <w:szCs w:val="24"/>
          <w:lang w:val="lv-LV"/>
        </w:rPr>
        <w:t>kur δ — koeficients, kas ievēro apkārtējās vides temperatūras izmaiņu par kat</w:t>
      </w:r>
      <w:r w:rsidRPr="00AF6846">
        <w:rPr>
          <w:color w:val="000000"/>
          <w:spacing w:val="3"/>
          <w:sz w:val="24"/>
          <w:szCs w:val="24"/>
          <w:lang w:val="lv-LV"/>
        </w:rPr>
        <w:softHyphen/>
      </w:r>
      <w:r w:rsidRPr="00AF6846">
        <w:rPr>
          <w:color w:val="000000"/>
          <w:spacing w:val="2"/>
          <w:sz w:val="24"/>
          <w:szCs w:val="24"/>
          <w:lang w:val="lv-LV"/>
        </w:rPr>
        <w:t xml:space="preserve">riem 100°C (dots katalogā); </w:t>
      </w:r>
    </w:p>
    <w:p w:rsidR="009E58D2" w:rsidRPr="00AF6846" w:rsidRDefault="009E58D2" w:rsidP="009E58D2">
      <w:pPr>
        <w:shd w:val="clear" w:color="auto" w:fill="FFFFFF"/>
        <w:jc w:val="both"/>
        <w:rPr>
          <w:sz w:val="24"/>
          <w:szCs w:val="24"/>
          <w:lang w:val="lv-LV"/>
        </w:rPr>
      </w:pPr>
      <w:r w:rsidRPr="00AF6846">
        <w:rPr>
          <w:color w:val="000000"/>
          <w:spacing w:val="2"/>
          <w:sz w:val="24"/>
          <w:szCs w:val="24"/>
          <w:lang w:val="lv-LV"/>
        </w:rPr>
        <w:t xml:space="preserve">       </w:t>
      </w:r>
      <w:r w:rsidRPr="00AF6846">
        <w:rPr>
          <w:i/>
          <w:color w:val="000000"/>
          <w:spacing w:val="2"/>
          <w:sz w:val="24"/>
          <w:szCs w:val="24"/>
          <w:lang w:val="lv-LV"/>
        </w:rPr>
        <w:t>Ө</w:t>
      </w:r>
      <w:r w:rsidRPr="00AF6846">
        <w:rPr>
          <w:color w:val="000000"/>
          <w:spacing w:val="2"/>
          <w:sz w:val="24"/>
          <w:szCs w:val="24"/>
          <w:vertAlign w:val="subscript"/>
          <w:lang w:val="lv-LV"/>
        </w:rPr>
        <w:t>0</w:t>
      </w:r>
      <w:r w:rsidRPr="00AF6846">
        <w:rPr>
          <w:color w:val="000000"/>
          <w:spacing w:val="2"/>
          <w:sz w:val="24"/>
          <w:szCs w:val="24"/>
          <w:lang w:val="lv-LV"/>
        </w:rPr>
        <w:t xml:space="preserve"> — nominālā apkārtējās vides temperatūra.</w:t>
      </w:r>
    </w:p>
    <w:p w:rsidR="009E58D2" w:rsidRPr="00AF6846" w:rsidRDefault="009E58D2" w:rsidP="009E58D2">
      <w:pPr>
        <w:shd w:val="clear" w:color="auto" w:fill="FFFFFF"/>
        <w:ind w:firstLine="397"/>
        <w:jc w:val="both"/>
        <w:rPr>
          <w:b/>
          <w:color w:val="000000"/>
          <w:spacing w:val="-7"/>
          <w:sz w:val="24"/>
          <w:szCs w:val="24"/>
          <w:lang w:val="lv-LV"/>
        </w:rPr>
      </w:pPr>
    </w:p>
    <w:p w:rsidR="009E58D2" w:rsidRPr="00AF6846" w:rsidRDefault="009E58D2" w:rsidP="009E58D2">
      <w:pPr>
        <w:shd w:val="clear" w:color="auto" w:fill="FFFFFF"/>
        <w:ind w:firstLine="397"/>
        <w:jc w:val="both"/>
        <w:rPr>
          <w:b/>
          <w:color w:val="000000"/>
          <w:spacing w:val="-7"/>
          <w:sz w:val="24"/>
          <w:szCs w:val="24"/>
          <w:lang w:val="lv-LV"/>
        </w:rPr>
      </w:pPr>
    </w:p>
    <w:p w:rsidR="009E58D2" w:rsidRPr="00AF6846" w:rsidRDefault="009E58D2" w:rsidP="009E58D2">
      <w:pPr>
        <w:shd w:val="clear" w:color="auto" w:fill="FFFFFF"/>
        <w:ind w:firstLine="397"/>
        <w:jc w:val="both"/>
        <w:rPr>
          <w:b/>
          <w:color w:val="000000"/>
          <w:spacing w:val="-7"/>
          <w:sz w:val="24"/>
          <w:szCs w:val="24"/>
          <w:lang w:val="lv-LV"/>
        </w:rPr>
      </w:pPr>
      <w:r w:rsidRPr="00AF6846">
        <w:rPr>
          <w:b/>
          <w:color w:val="000000"/>
          <w:spacing w:val="-7"/>
          <w:sz w:val="24"/>
          <w:szCs w:val="24"/>
          <w:lang w:val="lv-LV"/>
        </w:rPr>
        <w:lastRenderedPageBreak/>
        <w:t>3.8.  MAGNĒTISKIE PALAIDĒJI</w:t>
      </w:r>
    </w:p>
    <w:p w:rsidR="009E58D2" w:rsidRPr="00AF6846" w:rsidRDefault="009E58D2" w:rsidP="009E58D2">
      <w:pPr>
        <w:ind w:firstLine="397"/>
        <w:jc w:val="both"/>
        <w:rPr>
          <w:color w:val="000000"/>
          <w:lang w:val="lv-LV"/>
        </w:rPr>
      </w:pPr>
      <w:r w:rsidRPr="00AF6846">
        <w:rPr>
          <w:color w:val="000000"/>
          <w:sz w:val="24"/>
          <w:szCs w:val="24"/>
          <w:lang w:val="lv-LV"/>
        </w:rPr>
        <w:t xml:space="preserve">  </w:t>
      </w:r>
    </w:p>
    <w:p w:rsidR="009E58D2" w:rsidRPr="00AF6846" w:rsidRDefault="009E58D2" w:rsidP="009E58D2">
      <w:pPr>
        <w:ind w:firstLine="397"/>
        <w:jc w:val="both"/>
        <w:rPr>
          <w:color w:val="000000"/>
          <w:sz w:val="24"/>
          <w:szCs w:val="24"/>
          <w:lang w:val="lv-LV"/>
        </w:rPr>
      </w:pPr>
      <w:r w:rsidRPr="00AF6846">
        <w:rPr>
          <w:color w:val="000000"/>
          <w:sz w:val="24"/>
          <w:szCs w:val="24"/>
          <w:lang w:val="lv-LV"/>
        </w:rPr>
        <w:t>Par magnētiskajiem palaidējiem sauc ierī</w:t>
      </w:r>
      <w:r w:rsidRPr="00AF6846">
        <w:rPr>
          <w:color w:val="000000"/>
          <w:sz w:val="24"/>
          <w:szCs w:val="24"/>
          <w:lang w:val="lv-LV"/>
        </w:rPr>
        <w:softHyphen/>
        <w:t>ces, kuras lieto īsi slēgto asinhrono dzinēju palaišanai ar pilnu tīkla spriegumu. Tie aizsargā dzinējus pārslodzes un sprieguma p</w:t>
      </w:r>
      <w:r w:rsidRPr="00AF6846">
        <w:rPr>
          <w:color w:val="000000"/>
          <w:sz w:val="24"/>
          <w:szCs w:val="24"/>
          <w:lang w:val="lv-LV"/>
        </w:rPr>
        <w:t>a</w:t>
      </w:r>
      <w:r w:rsidRPr="00AF6846">
        <w:rPr>
          <w:color w:val="000000"/>
          <w:sz w:val="24"/>
          <w:szCs w:val="24"/>
          <w:lang w:val="lv-LV"/>
        </w:rPr>
        <w:t>zemināšanās gadījumā. Aizsardzībai pret īsslēgumiem lieto drošinātājus vai spēka a</w:t>
      </w:r>
      <w:r w:rsidRPr="00AF6846">
        <w:rPr>
          <w:color w:val="000000"/>
          <w:sz w:val="24"/>
          <w:szCs w:val="24"/>
          <w:lang w:val="lv-LV"/>
        </w:rPr>
        <w:t>u</w:t>
      </w:r>
      <w:r w:rsidRPr="00AF6846">
        <w:rPr>
          <w:color w:val="000000"/>
          <w:sz w:val="24"/>
          <w:szCs w:val="24"/>
          <w:lang w:val="lv-LV"/>
        </w:rPr>
        <w:t>tomātslēdžus.</w:t>
      </w:r>
    </w:p>
    <w:p w:rsidR="009E58D2" w:rsidRPr="00AF6846" w:rsidRDefault="009E58D2" w:rsidP="009E58D2">
      <w:pPr>
        <w:shd w:val="clear" w:color="auto" w:fill="FFFFFF"/>
        <w:ind w:firstLine="396"/>
        <w:jc w:val="both"/>
        <w:rPr>
          <w:color w:val="000000"/>
          <w:spacing w:val="1"/>
          <w:sz w:val="24"/>
          <w:szCs w:val="24"/>
          <w:lang w:val="lv-LV"/>
        </w:rPr>
      </w:pPr>
      <w:r w:rsidRPr="00AF6846">
        <w:rPr>
          <w:color w:val="000000"/>
          <w:spacing w:val="1"/>
          <w:sz w:val="24"/>
          <w:szCs w:val="24"/>
          <w:lang w:val="lv-LV"/>
        </w:rPr>
        <w:t>Magnētiskie palaidēji ir kompleksas iekārtas, kas paredzētas manuālai vai auto</w:t>
      </w:r>
      <w:r w:rsidRPr="00AF6846">
        <w:rPr>
          <w:color w:val="000000"/>
          <w:spacing w:val="1"/>
          <w:sz w:val="24"/>
          <w:szCs w:val="24"/>
          <w:lang w:val="lv-LV"/>
        </w:rPr>
        <w:softHyphen/>
      </w:r>
      <w:r w:rsidRPr="00AF6846">
        <w:rPr>
          <w:color w:val="000000"/>
          <w:sz w:val="24"/>
          <w:szCs w:val="24"/>
          <w:lang w:val="lv-LV"/>
        </w:rPr>
        <w:t>mātiskai asinhrondzinēju tiešai palaidei, reversēšanai, apturēšanai un aizsar</w:t>
      </w:r>
      <w:r w:rsidRPr="00AF6846">
        <w:rPr>
          <w:color w:val="000000"/>
          <w:sz w:val="24"/>
          <w:szCs w:val="24"/>
          <w:lang w:val="lv-LV"/>
        </w:rPr>
        <w:softHyphen/>
        <w:t>dzībai. Ma</w:t>
      </w:r>
      <w:r w:rsidRPr="00AF6846">
        <w:rPr>
          <w:color w:val="000000"/>
          <w:sz w:val="24"/>
          <w:szCs w:val="24"/>
          <w:lang w:val="lv-LV"/>
        </w:rPr>
        <w:t>g</w:t>
      </w:r>
      <w:r w:rsidRPr="00AF6846">
        <w:rPr>
          <w:color w:val="000000"/>
          <w:sz w:val="24"/>
          <w:szCs w:val="24"/>
          <w:lang w:val="lv-LV"/>
        </w:rPr>
        <w:t>nētiskie palaidēji satur vienu (nereversīvs palaidējs), divus (reversīvs palaidējs), trīs (zvaigznes-trīsstūra palaidējs) kontaktorus, specializētas dzinēja aizsardzības iekārtas un dažādus papild</w:t>
      </w:r>
      <w:r w:rsidRPr="00AF6846">
        <w:rPr>
          <w:color w:val="000000"/>
          <w:spacing w:val="3"/>
          <w:sz w:val="24"/>
          <w:szCs w:val="24"/>
          <w:lang w:val="lv-LV"/>
        </w:rPr>
        <w:t xml:space="preserve">elementus (aksesuārus). Komplektējošie kontaktori parasti paredzēti darbam AC2 </w:t>
      </w:r>
      <w:r w:rsidRPr="00AF6846">
        <w:rPr>
          <w:color w:val="000000"/>
          <w:spacing w:val="1"/>
          <w:sz w:val="24"/>
          <w:szCs w:val="24"/>
          <w:lang w:val="lv-LV"/>
        </w:rPr>
        <w:t>un AC3 kategorijām (3.16. tab.), bet dzinēju aizsardzībai pret pārslodzi visplašāk izmanto termorelejus. Īsslē</w:t>
      </w:r>
      <w:r w:rsidRPr="00AF6846">
        <w:rPr>
          <w:color w:val="000000"/>
          <w:spacing w:val="2"/>
          <w:sz w:val="24"/>
          <w:szCs w:val="24"/>
          <w:lang w:val="lv-LV"/>
        </w:rPr>
        <w:t>guma strāvu atslēgšanai dzinēja barošanas ķēdē jāparedz īsslēguma aizsargaparāts (kūstošais drošinātājs vai automātslēdzis). Asi</w:t>
      </w:r>
      <w:r w:rsidRPr="00AF6846">
        <w:rPr>
          <w:color w:val="000000"/>
          <w:spacing w:val="2"/>
          <w:sz w:val="24"/>
          <w:szCs w:val="24"/>
          <w:lang w:val="lv-LV"/>
        </w:rPr>
        <w:t>n</w:t>
      </w:r>
      <w:r w:rsidRPr="00AF6846">
        <w:rPr>
          <w:color w:val="000000"/>
          <w:spacing w:val="2"/>
          <w:sz w:val="24"/>
          <w:szCs w:val="24"/>
          <w:lang w:val="lv-LV"/>
        </w:rPr>
        <w:t>hrondzinēja vadības blokshēma pa</w:t>
      </w:r>
      <w:r w:rsidRPr="00AF6846">
        <w:rPr>
          <w:color w:val="000000"/>
          <w:spacing w:val="2"/>
          <w:sz w:val="24"/>
          <w:szCs w:val="24"/>
          <w:lang w:val="lv-LV"/>
        </w:rPr>
        <w:softHyphen/>
      </w:r>
      <w:r w:rsidRPr="00AF6846">
        <w:rPr>
          <w:color w:val="000000"/>
          <w:spacing w:val="1"/>
          <w:sz w:val="24"/>
          <w:szCs w:val="24"/>
          <w:lang w:val="lv-LV"/>
        </w:rPr>
        <w:t>rādīta 3.84. attēlā.</w:t>
      </w:r>
    </w:p>
    <w:p w:rsidR="009E58D2" w:rsidRPr="00AF6846" w:rsidRDefault="009E58D2" w:rsidP="009E58D2">
      <w:pPr>
        <w:shd w:val="clear" w:color="auto" w:fill="FFFFFF"/>
        <w:ind w:firstLine="389"/>
        <w:jc w:val="both"/>
        <w:rPr>
          <w:sz w:val="24"/>
          <w:szCs w:val="24"/>
          <w:lang w:val="lv-LV"/>
        </w:rPr>
      </w:pPr>
      <w:r w:rsidRPr="00AF6846">
        <w:rPr>
          <w:color w:val="000000"/>
          <w:spacing w:val="1"/>
          <w:sz w:val="24"/>
          <w:szCs w:val="24"/>
          <w:lang w:val="lv-LV"/>
        </w:rPr>
        <w:t>Magnētiskos palaidējus ar jaudu līdz 45 kW ar nepieciešamo kontaktoru skaitu, papildkon</w:t>
      </w:r>
      <w:r w:rsidRPr="00AF6846">
        <w:rPr>
          <w:color w:val="000000"/>
          <w:spacing w:val="3"/>
          <w:sz w:val="24"/>
          <w:szCs w:val="24"/>
          <w:lang w:val="lv-LV"/>
        </w:rPr>
        <w:t>taktiem, mehāniskās bloķēšanas svirām, termorelejiem un kārbām komple</w:t>
      </w:r>
      <w:r w:rsidRPr="00AF6846">
        <w:rPr>
          <w:color w:val="000000"/>
          <w:spacing w:val="3"/>
          <w:sz w:val="24"/>
          <w:szCs w:val="24"/>
          <w:lang w:val="lv-LV"/>
        </w:rPr>
        <w:t>k</w:t>
      </w:r>
      <w:r w:rsidRPr="00AF6846">
        <w:rPr>
          <w:color w:val="000000"/>
          <w:spacing w:val="3"/>
          <w:sz w:val="24"/>
          <w:szCs w:val="24"/>
          <w:lang w:val="lv-LV"/>
        </w:rPr>
        <w:t>tē iz</w:t>
      </w:r>
      <w:r w:rsidRPr="00AF6846">
        <w:rPr>
          <w:color w:val="000000"/>
          <w:spacing w:val="-1"/>
          <w:sz w:val="24"/>
          <w:szCs w:val="24"/>
          <w:lang w:val="lv-LV"/>
        </w:rPr>
        <w:t>gatavotājfirma slēgtā vai atklātā izpildījumā. Nepieciešamības gadījumā atbilstoši dzinēja strāvai vajadzēja nomai</w:t>
      </w:r>
      <w:r w:rsidRPr="00AF6846">
        <w:rPr>
          <w:color w:val="000000"/>
          <w:spacing w:val="-1"/>
          <w:sz w:val="24"/>
          <w:szCs w:val="24"/>
          <w:lang w:val="lv-LV"/>
        </w:rPr>
        <w:softHyphen/>
      </w:r>
      <w:r w:rsidRPr="00AF6846">
        <w:rPr>
          <w:color w:val="000000"/>
          <w:spacing w:val="2"/>
          <w:sz w:val="24"/>
          <w:szCs w:val="24"/>
          <w:lang w:val="lv-LV"/>
        </w:rPr>
        <w:t>nīt termoreleja sildelementu.</w:t>
      </w:r>
    </w:p>
    <w:p w:rsidR="009E58D2" w:rsidRPr="00AF6846" w:rsidRDefault="009E58D2" w:rsidP="009E58D2">
      <w:pPr>
        <w:shd w:val="clear" w:color="auto" w:fill="FFFFFF"/>
        <w:ind w:firstLine="396"/>
        <w:jc w:val="both"/>
        <w:rPr>
          <w:color w:val="000000"/>
          <w:spacing w:val="1"/>
          <w:sz w:val="24"/>
          <w:szCs w:val="24"/>
          <w:lang w:val="lv-LV"/>
        </w:rPr>
      </w:pPr>
    </w:p>
    <w:tbl>
      <w:tblPr>
        <w:tblW w:w="0" w:type="auto"/>
        <w:jc w:val="center"/>
        <w:tblLook w:val="01E0"/>
      </w:tblPr>
      <w:tblGrid>
        <w:gridCol w:w="5048"/>
        <w:gridCol w:w="3675"/>
      </w:tblGrid>
      <w:tr w:rsidR="009E58D2" w:rsidRPr="00B50B95" w:rsidTr="00D90DB3">
        <w:trPr>
          <w:jc w:val="center"/>
        </w:trPr>
        <w:tc>
          <w:tcPr>
            <w:tcW w:w="4643" w:type="dxa"/>
          </w:tcPr>
          <w:p w:rsidR="009E58D2" w:rsidRPr="00AF6846" w:rsidRDefault="009E58D2" w:rsidP="00D90DB3">
            <w:pPr>
              <w:jc w:val="center"/>
              <w:rPr>
                <w:lang w:val="lv-LV"/>
              </w:rPr>
            </w:pPr>
            <w:r w:rsidRPr="00AF6846">
              <w:rPr>
                <w:noProof/>
                <w:lang w:val="lv-LV" w:eastAsia="lv-LV"/>
              </w:rPr>
              <w:drawing>
                <wp:inline distT="0" distB="0" distL="0" distR="0">
                  <wp:extent cx="3048988" cy="1727200"/>
                  <wp:effectExtent l="19050" t="0" r="0" b="0"/>
                  <wp:docPr id="858"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96" cstate="print">
                            <a:lum bright="-54000" contrast="76000"/>
                            <a:grayscl/>
                          </a:blip>
                          <a:srcRect/>
                          <a:stretch>
                            <a:fillRect/>
                          </a:stretch>
                        </pic:blipFill>
                        <pic:spPr bwMode="auto">
                          <a:xfrm>
                            <a:off x="0" y="0"/>
                            <a:ext cx="3051389" cy="1728560"/>
                          </a:xfrm>
                          <a:prstGeom prst="rect">
                            <a:avLst/>
                          </a:prstGeom>
                          <a:noFill/>
                          <a:ln w="9525">
                            <a:noFill/>
                            <a:miter lim="800000"/>
                            <a:headEnd/>
                            <a:tailEnd/>
                          </a:ln>
                        </pic:spPr>
                      </pic:pic>
                    </a:graphicData>
                  </a:graphic>
                </wp:inline>
              </w:drawing>
            </w:r>
          </w:p>
          <w:p w:rsidR="009E58D2" w:rsidRPr="00AF6846" w:rsidRDefault="009E58D2" w:rsidP="00D90DB3">
            <w:pPr>
              <w:jc w:val="center"/>
              <w:rPr>
                <w:lang w:val="lv-LV"/>
              </w:rPr>
            </w:pPr>
          </w:p>
        </w:tc>
        <w:tc>
          <w:tcPr>
            <w:tcW w:w="4643" w:type="dxa"/>
          </w:tcPr>
          <w:p w:rsidR="009E58D2" w:rsidRPr="00AF6846" w:rsidRDefault="009E58D2" w:rsidP="00D90DB3">
            <w:pPr>
              <w:shd w:val="clear" w:color="auto" w:fill="FFFFFF"/>
              <w:jc w:val="center"/>
              <w:rPr>
                <w:lang w:val="lv-LV"/>
              </w:rPr>
            </w:pPr>
            <w:r w:rsidRPr="00AF6846">
              <w:rPr>
                <w:iCs/>
                <w:color w:val="000000"/>
                <w:spacing w:val="7"/>
                <w:lang w:val="lv-LV"/>
              </w:rPr>
              <w:t>3.84. att.</w:t>
            </w:r>
            <w:r w:rsidRPr="00AF6846">
              <w:rPr>
                <w:i/>
                <w:iCs/>
                <w:color w:val="000000"/>
                <w:spacing w:val="7"/>
                <w:lang w:val="lv-LV"/>
              </w:rPr>
              <w:t xml:space="preserve"> </w:t>
            </w:r>
            <w:r w:rsidRPr="00AF6846">
              <w:rPr>
                <w:color w:val="000000"/>
                <w:spacing w:val="7"/>
                <w:lang w:val="lv-LV"/>
              </w:rPr>
              <w:t xml:space="preserve">Asinhrondzinēja vadības blokshēma: </w:t>
            </w:r>
            <w:r w:rsidRPr="00AF6846">
              <w:rPr>
                <w:color w:val="000000"/>
                <w:spacing w:val="-1"/>
                <w:lang w:val="lv-LV"/>
              </w:rPr>
              <w:t>S1 — atdalošais slēdzis; A1 — īsslēguma aizsargaparāts; K — konta</w:t>
            </w:r>
            <w:r w:rsidRPr="00AF6846">
              <w:rPr>
                <w:color w:val="000000"/>
                <w:spacing w:val="-1"/>
                <w:lang w:val="lv-LV"/>
              </w:rPr>
              <w:t>k</w:t>
            </w:r>
            <w:r w:rsidRPr="00AF6846">
              <w:rPr>
                <w:color w:val="000000"/>
                <w:spacing w:val="-1"/>
                <w:lang w:val="lv-LV"/>
              </w:rPr>
              <w:t xml:space="preserve">tors; A2 — dzinēja avārijas režīmu </w:t>
            </w:r>
            <w:r w:rsidRPr="00AF6846">
              <w:rPr>
                <w:color w:val="000000"/>
                <w:spacing w:val="-2"/>
                <w:lang w:val="lv-LV"/>
              </w:rPr>
              <w:t>aizsar</w:t>
            </w:r>
            <w:r w:rsidRPr="00AF6846">
              <w:rPr>
                <w:color w:val="000000"/>
                <w:spacing w:val="-2"/>
                <w:lang w:val="lv-LV"/>
              </w:rPr>
              <w:t>g</w:t>
            </w:r>
            <w:r w:rsidRPr="00AF6846">
              <w:rPr>
                <w:color w:val="000000"/>
                <w:spacing w:val="-2"/>
                <w:lang w:val="lv-LV"/>
              </w:rPr>
              <w:t>aparāts; B — savstarpējās bloķēšanas iekā</w:t>
            </w:r>
            <w:r w:rsidRPr="00AF6846">
              <w:rPr>
                <w:color w:val="000000"/>
                <w:spacing w:val="-2"/>
                <w:lang w:val="lv-LV"/>
              </w:rPr>
              <w:t>r</w:t>
            </w:r>
            <w:r w:rsidRPr="00AF6846">
              <w:rPr>
                <w:color w:val="000000"/>
                <w:spacing w:val="-2"/>
                <w:lang w:val="lv-LV"/>
              </w:rPr>
              <w:t>ta (reversīviem palaidējiem); S2 — konta</w:t>
            </w:r>
            <w:r w:rsidRPr="00AF6846">
              <w:rPr>
                <w:color w:val="000000"/>
                <w:spacing w:val="-2"/>
                <w:lang w:val="lv-LV"/>
              </w:rPr>
              <w:t>k</w:t>
            </w:r>
            <w:r w:rsidRPr="00AF6846">
              <w:rPr>
                <w:color w:val="000000"/>
                <w:spacing w:val="-2"/>
                <w:lang w:val="lv-LV"/>
              </w:rPr>
              <w:t xml:space="preserve">tora stāvokļa </w:t>
            </w:r>
            <w:r w:rsidRPr="00AF6846">
              <w:rPr>
                <w:color w:val="000000"/>
                <w:spacing w:val="-4"/>
                <w:lang w:val="lv-LV"/>
              </w:rPr>
              <w:t>signalizācijas iekārta; V — kontaktora vadības aparāti; M — asinhro</w:t>
            </w:r>
            <w:r w:rsidRPr="00AF6846">
              <w:rPr>
                <w:color w:val="000000"/>
                <w:spacing w:val="-4"/>
                <w:lang w:val="lv-LV"/>
              </w:rPr>
              <w:t>n</w:t>
            </w:r>
            <w:r w:rsidRPr="00AF6846">
              <w:rPr>
                <w:color w:val="000000"/>
                <w:spacing w:val="-4"/>
                <w:lang w:val="lv-LV"/>
              </w:rPr>
              <w:t>dzinējs; O — operators; AVS — auto</w:t>
            </w:r>
            <w:r w:rsidRPr="00AF6846">
              <w:rPr>
                <w:color w:val="000000"/>
                <w:spacing w:val="-4"/>
                <w:lang w:val="lv-LV"/>
              </w:rPr>
              <w:softHyphen/>
            </w:r>
            <w:r w:rsidRPr="00AF6846">
              <w:rPr>
                <w:color w:val="000000"/>
                <w:spacing w:val="-2"/>
                <w:lang w:val="lv-LV"/>
              </w:rPr>
              <w:t>mātiskās vadības sistēma; DM — darbin</w:t>
            </w:r>
            <w:r w:rsidRPr="00AF6846">
              <w:rPr>
                <w:color w:val="000000"/>
                <w:spacing w:val="-2"/>
                <w:lang w:val="lv-LV"/>
              </w:rPr>
              <w:t>ā</w:t>
            </w:r>
            <w:r w:rsidRPr="00AF6846">
              <w:rPr>
                <w:color w:val="000000"/>
                <w:spacing w:val="-2"/>
                <w:lang w:val="lv-LV"/>
              </w:rPr>
              <w:t>mais mehānisms, CGS — ceļa un gala sl</w:t>
            </w:r>
            <w:r w:rsidRPr="00AF6846">
              <w:rPr>
                <w:color w:val="000000"/>
                <w:spacing w:val="-2"/>
                <w:lang w:val="lv-LV"/>
              </w:rPr>
              <w:t>ē</w:t>
            </w:r>
            <w:r w:rsidRPr="00AF6846">
              <w:rPr>
                <w:color w:val="000000"/>
                <w:spacing w:val="-2"/>
                <w:lang w:val="lv-LV"/>
              </w:rPr>
              <w:t>dži</w:t>
            </w:r>
          </w:p>
          <w:p w:rsidR="009E58D2" w:rsidRPr="00AF6846" w:rsidRDefault="009E58D2" w:rsidP="00D90DB3">
            <w:pPr>
              <w:jc w:val="center"/>
              <w:rPr>
                <w:lang w:val="lv-LV"/>
              </w:rPr>
            </w:pPr>
          </w:p>
        </w:tc>
      </w:tr>
    </w:tbl>
    <w:p w:rsidR="009E58D2" w:rsidRPr="00AF6846" w:rsidRDefault="009E58D2" w:rsidP="009E58D2">
      <w:pPr>
        <w:shd w:val="clear" w:color="auto" w:fill="FFFFFF"/>
        <w:ind w:firstLine="403"/>
        <w:jc w:val="right"/>
        <w:rPr>
          <w:sz w:val="24"/>
          <w:szCs w:val="24"/>
          <w:lang w:val="lv-LV"/>
        </w:rPr>
      </w:pPr>
      <w:r w:rsidRPr="00AF6846">
        <w:rPr>
          <w:color w:val="000000"/>
          <w:spacing w:val="2"/>
          <w:sz w:val="24"/>
          <w:szCs w:val="24"/>
          <w:lang w:val="lv-LV"/>
        </w:rPr>
        <w:t>3.16. tabula</w:t>
      </w:r>
    </w:p>
    <w:p w:rsidR="009E58D2" w:rsidRPr="00AF6846" w:rsidRDefault="009E58D2" w:rsidP="00D90DB3">
      <w:pPr>
        <w:shd w:val="clear" w:color="auto" w:fill="FFFFFF"/>
        <w:jc w:val="center"/>
        <w:rPr>
          <w:b/>
          <w:color w:val="000000"/>
          <w:spacing w:val="-2"/>
          <w:sz w:val="24"/>
          <w:szCs w:val="24"/>
          <w:lang w:val="lv-LV"/>
        </w:rPr>
      </w:pPr>
      <w:r w:rsidRPr="00AF6846">
        <w:rPr>
          <w:b/>
          <w:color w:val="000000"/>
          <w:spacing w:val="-2"/>
          <w:sz w:val="24"/>
          <w:szCs w:val="24"/>
          <w:lang w:val="lv-LV"/>
        </w:rPr>
        <w:t>Magnētiskajos palaidējos izmantojamo kontaktoru īpašības</w:t>
      </w:r>
    </w:p>
    <w:p w:rsidR="009E58D2" w:rsidRPr="00AF6846" w:rsidRDefault="009E58D2" w:rsidP="009E58D2">
      <w:pPr>
        <w:rPr>
          <w:sz w:val="2"/>
          <w:szCs w:val="2"/>
          <w:lang w:val="lv-LV"/>
        </w:rPr>
      </w:pPr>
    </w:p>
    <w:tbl>
      <w:tblPr>
        <w:tblW w:w="9072"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40" w:type="dxa"/>
          <w:right w:w="40" w:type="dxa"/>
        </w:tblCellMar>
        <w:tblLook w:val="0000"/>
      </w:tblPr>
      <w:tblGrid>
        <w:gridCol w:w="3946"/>
        <w:gridCol w:w="5126"/>
      </w:tblGrid>
      <w:tr w:rsidR="009E58D2" w:rsidRPr="00AF6846" w:rsidTr="007B51CD">
        <w:trPr>
          <w:trHeight w:val="227"/>
          <w:jc w:val="center"/>
        </w:trPr>
        <w:tc>
          <w:tcPr>
            <w:tcW w:w="3665" w:type="dxa"/>
            <w:shd w:val="clear" w:color="auto" w:fill="FFFFFF"/>
          </w:tcPr>
          <w:p w:rsidR="009E58D2" w:rsidRPr="00AF6846" w:rsidRDefault="009E58D2" w:rsidP="009E58D2">
            <w:pPr>
              <w:shd w:val="clear" w:color="auto" w:fill="FFFFFF"/>
              <w:ind w:left="655"/>
              <w:rPr>
                <w:b/>
                <w:lang w:val="lv-LV"/>
              </w:rPr>
            </w:pPr>
            <w:r w:rsidRPr="00AF6846">
              <w:rPr>
                <w:b/>
                <w:color w:val="000000"/>
                <w:spacing w:val="1"/>
                <w:lang w:val="lv-LV"/>
              </w:rPr>
              <w:t>Funkcionēšanas pazīme</w:t>
            </w:r>
          </w:p>
        </w:tc>
        <w:tc>
          <w:tcPr>
            <w:tcW w:w="4762" w:type="dxa"/>
            <w:shd w:val="clear" w:color="auto" w:fill="FFFFFF"/>
          </w:tcPr>
          <w:p w:rsidR="009E58D2" w:rsidRPr="00AF6846" w:rsidRDefault="009E58D2" w:rsidP="009E58D2">
            <w:pPr>
              <w:shd w:val="clear" w:color="auto" w:fill="FFFFFF"/>
              <w:ind w:left="1195"/>
              <w:rPr>
                <w:b/>
                <w:lang w:val="lv-LV"/>
              </w:rPr>
            </w:pPr>
            <w:r w:rsidRPr="00AF6846">
              <w:rPr>
                <w:b/>
                <w:color w:val="000000"/>
                <w:spacing w:val="-1"/>
                <w:lang w:val="lv-LV"/>
              </w:rPr>
              <w:t>Tipiska vērtība</w:t>
            </w:r>
          </w:p>
        </w:tc>
      </w:tr>
      <w:tr w:rsidR="009E58D2" w:rsidRPr="00B50B95" w:rsidTr="007B51CD">
        <w:trPr>
          <w:trHeight w:val="227"/>
          <w:jc w:val="center"/>
        </w:trPr>
        <w:tc>
          <w:tcPr>
            <w:tcW w:w="3665" w:type="dxa"/>
            <w:shd w:val="clear" w:color="auto" w:fill="FFFFFF"/>
          </w:tcPr>
          <w:p w:rsidR="009E58D2" w:rsidRPr="00AF6846" w:rsidRDefault="009E58D2" w:rsidP="009E58D2">
            <w:pPr>
              <w:shd w:val="clear" w:color="auto" w:fill="FFFFFF"/>
              <w:rPr>
                <w:lang w:val="lv-LV"/>
              </w:rPr>
            </w:pPr>
            <w:r w:rsidRPr="00AF6846">
              <w:rPr>
                <w:color w:val="000000"/>
                <w:spacing w:val="-3"/>
                <w:lang w:val="lv-LV"/>
              </w:rPr>
              <w:t>Augsta ciklu intensitāte (ciklu skaits stundā)</w:t>
            </w:r>
          </w:p>
        </w:tc>
        <w:tc>
          <w:tcPr>
            <w:tcW w:w="4762" w:type="dxa"/>
            <w:shd w:val="clear" w:color="auto" w:fill="FFFFFF"/>
          </w:tcPr>
          <w:p w:rsidR="009E58D2" w:rsidRPr="00AF6846" w:rsidRDefault="009E58D2" w:rsidP="009E58D2">
            <w:pPr>
              <w:shd w:val="clear" w:color="auto" w:fill="FFFFFF"/>
              <w:rPr>
                <w:lang w:val="lv-LV"/>
              </w:rPr>
            </w:pPr>
            <w:r w:rsidRPr="00AF6846">
              <w:rPr>
                <w:color w:val="000000"/>
                <w:spacing w:val="-7"/>
                <w:lang w:val="lv-LV"/>
              </w:rPr>
              <w:t>1000-2000 h</w:t>
            </w:r>
            <w:r w:rsidRPr="00AF6846">
              <w:rPr>
                <w:color w:val="000000"/>
                <w:spacing w:val="-7"/>
                <w:vertAlign w:val="superscript"/>
                <w:lang w:val="lv-LV"/>
              </w:rPr>
              <w:t>-1</w:t>
            </w:r>
            <w:r w:rsidRPr="00AF6846">
              <w:rPr>
                <w:color w:val="000000"/>
                <w:spacing w:val="-7"/>
                <w:lang w:val="lv-LV"/>
              </w:rPr>
              <w:t xml:space="preserve"> AC - l kategorijā; </w:t>
            </w:r>
            <w:r w:rsidRPr="00AF6846">
              <w:rPr>
                <w:color w:val="000000"/>
                <w:spacing w:val="-11"/>
                <w:lang w:val="lv-LV"/>
              </w:rPr>
              <w:t>500-1000 h</w:t>
            </w:r>
            <w:r w:rsidRPr="00AF6846">
              <w:rPr>
                <w:color w:val="000000"/>
                <w:spacing w:val="-11"/>
                <w:vertAlign w:val="superscript"/>
                <w:lang w:val="lv-LV"/>
              </w:rPr>
              <w:t>-1</w:t>
            </w:r>
            <w:r w:rsidRPr="00AF6846">
              <w:rPr>
                <w:color w:val="000000"/>
                <w:spacing w:val="-11"/>
                <w:lang w:val="lv-LV"/>
              </w:rPr>
              <w:t xml:space="preserve"> AC-2, AC-3 kategorijā; </w:t>
            </w:r>
            <w:r w:rsidRPr="00AF6846">
              <w:rPr>
                <w:color w:val="000000"/>
                <w:spacing w:val="-6"/>
                <w:lang w:val="lv-LV"/>
              </w:rPr>
              <w:t>250-h</w:t>
            </w:r>
            <w:r w:rsidRPr="00AF6846">
              <w:rPr>
                <w:color w:val="000000"/>
                <w:spacing w:val="-6"/>
                <w:vertAlign w:val="superscript"/>
                <w:lang w:val="lv-LV"/>
              </w:rPr>
              <w:t>-1</w:t>
            </w:r>
            <w:r w:rsidRPr="00AF6846">
              <w:rPr>
                <w:color w:val="000000"/>
                <w:spacing w:val="-6"/>
                <w:lang w:val="lv-LV"/>
              </w:rPr>
              <w:t xml:space="preserve"> AC-4 kategorijā</w:t>
            </w:r>
          </w:p>
        </w:tc>
      </w:tr>
      <w:tr w:rsidR="009E58D2" w:rsidRPr="00B50B95" w:rsidTr="007B51CD">
        <w:trPr>
          <w:trHeight w:val="227"/>
          <w:jc w:val="center"/>
        </w:trPr>
        <w:tc>
          <w:tcPr>
            <w:tcW w:w="3665" w:type="dxa"/>
            <w:shd w:val="clear" w:color="auto" w:fill="FFFFFF"/>
          </w:tcPr>
          <w:p w:rsidR="009E58D2" w:rsidRPr="00AF6846" w:rsidRDefault="009E58D2" w:rsidP="009E58D2">
            <w:pPr>
              <w:shd w:val="clear" w:color="auto" w:fill="FFFFFF"/>
              <w:rPr>
                <w:lang w:val="lv-LV"/>
              </w:rPr>
            </w:pPr>
            <w:r w:rsidRPr="00AF6846">
              <w:rPr>
                <w:color w:val="000000"/>
                <w:spacing w:val="-1"/>
                <w:lang w:val="lv-LV"/>
              </w:rPr>
              <w:t>Augsts elektriskais resurss (kontaktelementu r</w:t>
            </w:r>
            <w:r w:rsidRPr="00AF6846">
              <w:rPr>
                <w:color w:val="000000"/>
                <w:spacing w:val="-1"/>
                <w:lang w:val="lv-LV"/>
              </w:rPr>
              <w:t>e</w:t>
            </w:r>
            <w:r w:rsidRPr="00AF6846">
              <w:rPr>
                <w:color w:val="000000"/>
                <w:spacing w:val="-1"/>
                <w:lang w:val="lv-LV"/>
              </w:rPr>
              <w:t>surss)</w:t>
            </w:r>
          </w:p>
        </w:tc>
        <w:tc>
          <w:tcPr>
            <w:tcW w:w="4762" w:type="dxa"/>
            <w:shd w:val="clear" w:color="auto" w:fill="FFFFFF"/>
          </w:tcPr>
          <w:p w:rsidR="009E58D2" w:rsidRPr="00AF6846" w:rsidRDefault="009E58D2" w:rsidP="009E58D2">
            <w:pPr>
              <w:shd w:val="clear" w:color="auto" w:fill="FFFFFF"/>
              <w:rPr>
                <w:lang w:val="lv-LV"/>
              </w:rPr>
            </w:pPr>
            <w:r w:rsidRPr="00AF6846">
              <w:rPr>
                <w:color w:val="000000"/>
                <w:spacing w:val="-3"/>
                <w:lang w:val="lv-LV"/>
              </w:rPr>
              <w:t xml:space="preserve">Atkarīgs no atslēdzamās strāvas. Tabulas </w:t>
            </w:r>
            <w:r w:rsidRPr="00AF6846">
              <w:rPr>
                <w:color w:val="000000"/>
                <w:spacing w:val="-5"/>
                <w:lang w:val="lv-LV"/>
              </w:rPr>
              <w:t xml:space="preserve">dotas izgatavotājfirmu katalogos. </w:t>
            </w:r>
            <w:r w:rsidRPr="00AF6846">
              <w:rPr>
                <w:color w:val="000000"/>
                <w:spacing w:val="-6"/>
                <w:lang w:val="lv-LV"/>
              </w:rPr>
              <w:t xml:space="preserve">Orientējošā vērtība: lietojot AC-3 kategorijā, </w:t>
            </w:r>
            <w:r w:rsidRPr="00AF6846">
              <w:rPr>
                <w:color w:val="000000"/>
                <w:spacing w:val="-2"/>
                <w:lang w:val="lv-LV"/>
              </w:rPr>
              <w:t xml:space="preserve">mazākais 1/20 no attiecīgā mehāniskā </w:t>
            </w:r>
            <w:r w:rsidRPr="00AF6846">
              <w:rPr>
                <w:color w:val="000000"/>
                <w:lang w:val="lv-LV"/>
              </w:rPr>
              <w:t>resursa.</w:t>
            </w:r>
          </w:p>
        </w:tc>
      </w:tr>
      <w:tr w:rsidR="009E58D2" w:rsidRPr="00AF6846" w:rsidTr="007B51CD">
        <w:trPr>
          <w:trHeight w:val="227"/>
          <w:jc w:val="center"/>
        </w:trPr>
        <w:tc>
          <w:tcPr>
            <w:tcW w:w="3665" w:type="dxa"/>
            <w:shd w:val="clear" w:color="auto" w:fill="FFFFFF"/>
          </w:tcPr>
          <w:p w:rsidR="009E58D2" w:rsidRPr="00AF6846" w:rsidRDefault="009E58D2" w:rsidP="009E58D2">
            <w:pPr>
              <w:shd w:val="clear" w:color="auto" w:fill="FFFFFF"/>
              <w:rPr>
                <w:lang w:val="lv-LV"/>
              </w:rPr>
            </w:pPr>
            <w:r w:rsidRPr="00AF6846">
              <w:rPr>
                <w:color w:val="000000"/>
                <w:spacing w:val="-2"/>
                <w:lang w:val="lv-LV"/>
              </w:rPr>
              <w:t>Augsts mehāniskais resurss</w:t>
            </w:r>
          </w:p>
        </w:tc>
        <w:tc>
          <w:tcPr>
            <w:tcW w:w="4762" w:type="dxa"/>
            <w:shd w:val="clear" w:color="auto" w:fill="FFFFFF"/>
          </w:tcPr>
          <w:p w:rsidR="009E58D2" w:rsidRPr="00AF6846" w:rsidRDefault="009E58D2" w:rsidP="009E58D2">
            <w:pPr>
              <w:shd w:val="clear" w:color="auto" w:fill="FFFFFF"/>
              <w:rPr>
                <w:lang w:val="lv-LV"/>
              </w:rPr>
            </w:pPr>
            <w:r w:rsidRPr="00AF6846">
              <w:rPr>
                <w:color w:val="000000"/>
                <w:spacing w:val="-12"/>
                <w:lang w:val="lv-LV"/>
              </w:rPr>
              <w:t>10</w:t>
            </w:r>
            <w:r w:rsidRPr="00AF6846">
              <w:rPr>
                <w:color w:val="000000"/>
                <w:spacing w:val="-12"/>
                <w:vertAlign w:val="superscript"/>
                <w:lang w:val="lv-LV"/>
              </w:rPr>
              <w:t xml:space="preserve">6 </w:t>
            </w:r>
            <w:r w:rsidRPr="00AF6846">
              <w:rPr>
                <w:color w:val="000000"/>
                <w:spacing w:val="-12"/>
                <w:lang w:val="lv-LV"/>
              </w:rPr>
              <w:t>ciklu</w:t>
            </w:r>
          </w:p>
        </w:tc>
      </w:tr>
      <w:tr w:rsidR="009E58D2" w:rsidRPr="00B50B95" w:rsidTr="007B51CD">
        <w:trPr>
          <w:trHeight w:val="227"/>
          <w:jc w:val="center"/>
        </w:trPr>
        <w:tc>
          <w:tcPr>
            <w:tcW w:w="3665" w:type="dxa"/>
            <w:shd w:val="clear" w:color="auto" w:fill="FFFFFF"/>
          </w:tcPr>
          <w:p w:rsidR="009E58D2" w:rsidRPr="00AF6846" w:rsidRDefault="009E58D2" w:rsidP="009E58D2">
            <w:pPr>
              <w:shd w:val="clear" w:color="auto" w:fill="FFFFFF"/>
              <w:rPr>
                <w:lang w:val="lv-LV"/>
              </w:rPr>
            </w:pPr>
            <w:r w:rsidRPr="00AF6846">
              <w:rPr>
                <w:color w:val="000000"/>
                <w:spacing w:val="-5"/>
                <w:lang w:val="lv-LV"/>
              </w:rPr>
              <w:t xml:space="preserve">Galvenā strāvas ķēde pieejama </w:t>
            </w:r>
            <w:r w:rsidRPr="00AF6846">
              <w:rPr>
                <w:color w:val="000000"/>
                <w:spacing w:val="-3"/>
                <w:lang w:val="lv-LV"/>
              </w:rPr>
              <w:t xml:space="preserve">diagnosticēšanai un kontaktelementu </w:t>
            </w:r>
            <w:r w:rsidRPr="00AF6846">
              <w:rPr>
                <w:color w:val="000000"/>
                <w:spacing w:val="-6"/>
                <w:lang w:val="lv-LV"/>
              </w:rPr>
              <w:t>nomaiņai</w:t>
            </w:r>
          </w:p>
        </w:tc>
        <w:tc>
          <w:tcPr>
            <w:tcW w:w="4762" w:type="dxa"/>
            <w:shd w:val="clear" w:color="auto" w:fill="FFFFFF"/>
          </w:tcPr>
          <w:p w:rsidR="009E58D2" w:rsidRPr="00AF6846" w:rsidRDefault="009E58D2" w:rsidP="009E58D2">
            <w:pPr>
              <w:shd w:val="clear" w:color="auto" w:fill="FFFFFF"/>
              <w:rPr>
                <w:lang w:val="lv-LV"/>
              </w:rPr>
            </w:pPr>
            <w:r w:rsidRPr="00AF6846">
              <w:rPr>
                <w:color w:val="000000"/>
                <w:spacing w:val="-3"/>
                <w:lang w:val="lv-LV"/>
              </w:rPr>
              <w:t>Iespējams divreiz nomainīt kontaktelementus, lai pilnīgi izma</w:t>
            </w:r>
            <w:r w:rsidRPr="00AF6846">
              <w:rPr>
                <w:color w:val="000000"/>
                <w:spacing w:val="-3"/>
                <w:lang w:val="lv-LV"/>
              </w:rPr>
              <w:t>n</w:t>
            </w:r>
            <w:r w:rsidRPr="00AF6846">
              <w:rPr>
                <w:color w:val="000000"/>
                <w:spacing w:val="-3"/>
                <w:lang w:val="lv-LV"/>
              </w:rPr>
              <w:t>totu mehānisko resursu</w:t>
            </w:r>
          </w:p>
        </w:tc>
      </w:tr>
      <w:tr w:rsidR="009E58D2" w:rsidRPr="00B50B95" w:rsidTr="007B51CD">
        <w:trPr>
          <w:trHeight w:val="227"/>
          <w:jc w:val="center"/>
        </w:trPr>
        <w:tc>
          <w:tcPr>
            <w:tcW w:w="3665" w:type="dxa"/>
            <w:shd w:val="clear" w:color="auto" w:fill="FFFFFF"/>
          </w:tcPr>
          <w:p w:rsidR="009E58D2" w:rsidRPr="00AF6846" w:rsidRDefault="009E58D2" w:rsidP="009E58D2">
            <w:pPr>
              <w:shd w:val="clear" w:color="auto" w:fill="FFFFFF"/>
              <w:rPr>
                <w:lang w:val="lv-LV"/>
              </w:rPr>
            </w:pPr>
            <w:r w:rsidRPr="00AF6846">
              <w:rPr>
                <w:color w:val="000000"/>
                <w:spacing w:val="-3"/>
                <w:lang w:val="lv-LV"/>
              </w:rPr>
              <w:t xml:space="preserve">Nav iespējams komutēt īsslēguma  </w:t>
            </w:r>
            <w:r w:rsidRPr="00AF6846">
              <w:rPr>
                <w:color w:val="000000"/>
                <w:spacing w:val="-4"/>
                <w:lang w:val="lv-LV"/>
              </w:rPr>
              <w:t>strāvu</w:t>
            </w:r>
          </w:p>
        </w:tc>
        <w:tc>
          <w:tcPr>
            <w:tcW w:w="4762" w:type="dxa"/>
            <w:shd w:val="clear" w:color="auto" w:fill="FFFFFF"/>
          </w:tcPr>
          <w:p w:rsidR="009E58D2" w:rsidRPr="00AF6846" w:rsidRDefault="009E58D2" w:rsidP="009E58D2">
            <w:pPr>
              <w:shd w:val="clear" w:color="auto" w:fill="FFFFFF"/>
              <w:rPr>
                <w:lang w:val="lv-LV"/>
              </w:rPr>
            </w:pPr>
            <w:r w:rsidRPr="00AF6846">
              <w:rPr>
                <w:color w:val="000000"/>
                <w:spacing w:val="-4"/>
                <w:lang w:val="lv-LV"/>
              </w:rPr>
              <w:t>Piemērota kūstošā drošinātāja vai auto</w:t>
            </w:r>
            <w:r w:rsidRPr="00AF6846">
              <w:rPr>
                <w:color w:val="000000"/>
                <w:spacing w:val="-3"/>
                <w:lang w:val="lv-LV"/>
              </w:rPr>
              <w:t xml:space="preserve">mātslēdža parametru izvēle saskaņā ar </w:t>
            </w:r>
            <w:r w:rsidRPr="00AF6846">
              <w:rPr>
                <w:color w:val="000000"/>
                <w:spacing w:val="-5"/>
                <w:lang w:val="lv-LV"/>
              </w:rPr>
              <w:t>izgatavotājfirmas katalogiem</w:t>
            </w:r>
          </w:p>
        </w:tc>
      </w:tr>
      <w:tr w:rsidR="009E58D2" w:rsidRPr="00AF6846" w:rsidTr="007B51CD">
        <w:trPr>
          <w:trHeight w:val="227"/>
          <w:jc w:val="center"/>
        </w:trPr>
        <w:tc>
          <w:tcPr>
            <w:tcW w:w="3665" w:type="dxa"/>
            <w:shd w:val="clear" w:color="auto" w:fill="FFFFFF"/>
          </w:tcPr>
          <w:p w:rsidR="009E58D2" w:rsidRPr="00AF6846" w:rsidRDefault="009E58D2" w:rsidP="009E58D2">
            <w:pPr>
              <w:shd w:val="clear" w:color="auto" w:fill="FFFFFF"/>
              <w:rPr>
                <w:lang w:val="lv-LV"/>
              </w:rPr>
            </w:pPr>
            <w:r w:rsidRPr="00AF6846">
              <w:rPr>
                <w:color w:val="000000"/>
                <w:spacing w:val="-1"/>
                <w:lang w:val="lv-LV"/>
              </w:rPr>
              <w:t xml:space="preserve">liels elektromagnētiskā darbinātāja </w:t>
            </w:r>
            <w:r w:rsidRPr="00AF6846">
              <w:rPr>
                <w:color w:val="000000"/>
                <w:spacing w:val="-3"/>
                <w:lang w:val="lv-LV"/>
              </w:rPr>
              <w:t>darba diap</w:t>
            </w:r>
            <w:r w:rsidRPr="00AF6846">
              <w:rPr>
                <w:color w:val="000000"/>
                <w:spacing w:val="-3"/>
                <w:lang w:val="lv-LV"/>
              </w:rPr>
              <w:t>a</w:t>
            </w:r>
            <w:r w:rsidRPr="00AF6846">
              <w:rPr>
                <w:color w:val="000000"/>
                <w:spacing w:val="-3"/>
                <w:lang w:val="lv-LV"/>
              </w:rPr>
              <w:t>zons</w:t>
            </w:r>
          </w:p>
        </w:tc>
        <w:tc>
          <w:tcPr>
            <w:tcW w:w="4762" w:type="dxa"/>
            <w:shd w:val="clear" w:color="auto" w:fill="FFFFFF"/>
          </w:tcPr>
          <w:p w:rsidR="009E58D2" w:rsidRPr="00AF6846" w:rsidRDefault="009E58D2" w:rsidP="009E58D2">
            <w:pPr>
              <w:shd w:val="clear" w:color="auto" w:fill="FFFFFF"/>
              <w:rPr>
                <w:lang w:val="lv-LV"/>
              </w:rPr>
            </w:pPr>
            <w:r w:rsidRPr="00AF6846">
              <w:rPr>
                <w:color w:val="000000"/>
                <w:spacing w:val="-10"/>
                <w:lang w:val="lv-LV"/>
              </w:rPr>
              <w:t>(0,8-1,1) U</w:t>
            </w:r>
            <w:r w:rsidRPr="00AF6846">
              <w:rPr>
                <w:color w:val="000000"/>
                <w:spacing w:val="-10"/>
                <w:vertAlign w:val="subscript"/>
                <w:lang w:val="lv-LV"/>
              </w:rPr>
              <w:t>N</w:t>
            </w:r>
          </w:p>
        </w:tc>
      </w:tr>
      <w:tr w:rsidR="009E58D2" w:rsidRPr="00B50B95" w:rsidTr="007B51CD">
        <w:trPr>
          <w:trHeight w:val="227"/>
          <w:jc w:val="center"/>
        </w:trPr>
        <w:tc>
          <w:tcPr>
            <w:tcW w:w="3665" w:type="dxa"/>
            <w:shd w:val="clear" w:color="auto" w:fill="FFFFFF"/>
          </w:tcPr>
          <w:p w:rsidR="009E58D2" w:rsidRPr="00AF6846" w:rsidRDefault="009E58D2" w:rsidP="009E58D2">
            <w:pPr>
              <w:shd w:val="clear" w:color="auto" w:fill="FFFFFF"/>
              <w:rPr>
                <w:lang w:val="lv-LV"/>
              </w:rPr>
            </w:pPr>
            <w:r w:rsidRPr="00AF6846">
              <w:rPr>
                <w:color w:val="000000"/>
                <w:spacing w:val="-3"/>
                <w:lang w:val="lv-LV"/>
              </w:rPr>
              <w:t>Augsta triecienizturība (novērsta kļū</w:t>
            </w:r>
            <w:r w:rsidRPr="00AF6846">
              <w:rPr>
                <w:color w:val="000000"/>
                <w:spacing w:val="-3"/>
                <w:lang w:val="lv-LV"/>
              </w:rPr>
              <w:softHyphen/>
            </w:r>
            <w:r w:rsidRPr="00AF6846">
              <w:rPr>
                <w:color w:val="000000"/>
                <w:spacing w:val="-4"/>
                <w:lang w:val="lv-LV"/>
              </w:rPr>
              <w:t>daina konta</w:t>
            </w:r>
            <w:r w:rsidRPr="00AF6846">
              <w:rPr>
                <w:color w:val="000000"/>
                <w:spacing w:val="-4"/>
                <w:lang w:val="lv-LV"/>
              </w:rPr>
              <w:t>k</w:t>
            </w:r>
            <w:r w:rsidRPr="00AF6846">
              <w:rPr>
                <w:color w:val="000000"/>
                <w:spacing w:val="-4"/>
                <w:lang w:val="lv-LV"/>
              </w:rPr>
              <w:t>tu darbība triecienu rezul</w:t>
            </w:r>
            <w:r w:rsidRPr="00AF6846">
              <w:rPr>
                <w:color w:val="000000"/>
                <w:spacing w:val="-4"/>
                <w:lang w:val="lv-LV"/>
              </w:rPr>
              <w:softHyphen/>
            </w:r>
            <w:r w:rsidRPr="00AF6846">
              <w:rPr>
                <w:color w:val="000000"/>
                <w:spacing w:val="-6"/>
                <w:lang w:val="lv-LV"/>
              </w:rPr>
              <w:t>tātā)</w:t>
            </w:r>
          </w:p>
        </w:tc>
        <w:tc>
          <w:tcPr>
            <w:tcW w:w="4762" w:type="dxa"/>
            <w:shd w:val="clear" w:color="auto" w:fill="FFFFFF"/>
          </w:tcPr>
          <w:p w:rsidR="009E58D2" w:rsidRPr="00AF6846" w:rsidRDefault="009E58D2" w:rsidP="009E58D2">
            <w:pPr>
              <w:shd w:val="clear" w:color="auto" w:fill="FFFFFF"/>
              <w:rPr>
                <w:lang w:val="lv-LV"/>
              </w:rPr>
            </w:pPr>
            <w:r w:rsidRPr="00AF6846">
              <w:rPr>
                <w:color w:val="000000"/>
                <w:spacing w:val="-4"/>
                <w:lang w:val="lv-LV"/>
              </w:rPr>
              <w:t xml:space="preserve">Tiešā trieciena pieļaujamais paātrinājums </w:t>
            </w:r>
            <w:r w:rsidRPr="00AF6846">
              <w:rPr>
                <w:color w:val="000000"/>
                <w:spacing w:val="-5"/>
                <w:lang w:val="lv-LV"/>
              </w:rPr>
              <w:t>10 g laikā t = 5 ms, 5 g laikā t = 10 ms</w:t>
            </w:r>
          </w:p>
        </w:tc>
      </w:tr>
      <w:tr w:rsidR="009E58D2" w:rsidRPr="00B50B95" w:rsidTr="007B51CD">
        <w:trPr>
          <w:trHeight w:val="227"/>
          <w:jc w:val="center"/>
        </w:trPr>
        <w:tc>
          <w:tcPr>
            <w:tcW w:w="3665" w:type="dxa"/>
            <w:shd w:val="clear" w:color="auto" w:fill="FFFFFF"/>
          </w:tcPr>
          <w:p w:rsidR="009E58D2" w:rsidRPr="00AF6846" w:rsidRDefault="009E58D2" w:rsidP="009E58D2">
            <w:pPr>
              <w:shd w:val="clear" w:color="auto" w:fill="FFFFFF"/>
              <w:rPr>
                <w:lang w:val="lv-LV"/>
              </w:rPr>
            </w:pPr>
            <w:r w:rsidRPr="00AF6846">
              <w:rPr>
                <w:color w:val="000000"/>
                <w:spacing w:val="-5"/>
                <w:lang w:val="lv-LV"/>
              </w:rPr>
              <w:t xml:space="preserve">Palīgkontakti vadībai, bloķēšanai, </w:t>
            </w:r>
            <w:r w:rsidRPr="00AF6846">
              <w:rPr>
                <w:color w:val="000000"/>
                <w:spacing w:val="-3"/>
                <w:lang w:val="lv-LV"/>
              </w:rPr>
              <w:t>kontrolei</w:t>
            </w:r>
          </w:p>
        </w:tc>
        <w:tc>
          <w:tcPr>
            <w:tcW w:w="4762" w:type="dxa"/>
            <w:shd w:val="clear" w:color="auto" w:fill="FFFFFF"/>
          </w:tcPr>
          <w:p w:rsidR="009E58D2" w:rsidRPr="00AF6846" w:rsidRDefault="009E58D2" w:rsidP="009E58D2">
            <w:pPr>
              <w:shd w:val="clear" w:color="auto" w:fill="FFFFFF"/>
              <w:rPr>
                <w:lang w:val="lv-LV"/>
              </w:rPr>
            </w:pPr>
            <w:r w:rsidRPr="00AF6846">
              <w:rPr>
                <w:color w:val="000000"/>
                <w:spacing w:val="-5"/>
                <w:lang w:val="lv-LV"/>
              </w:rPr>
              <w:t>2 ieslēdzošie + 2 atslēdzošie ar papildinā</w:t>
            </w:r>
            <w:r w:rsidRPr="00AF6846">
              <w:rPr>
                <w:color w:val="000000"/>
                <w:spacing w:val="-5"/>
                <w:lang w:val="lv-LV"/>
              </w:rPr>
              <w:softHyphen/>
            </w:r>
            <w:r w:rsidRPr="00AF6846">
              <w:rPr>
                <w:color w:val="000000"/>
                <w:spacing w:val="-8"/>
                <w:lang w:val="lv-LV"/>
              </w:rPr>
              <w:t>šanas iespējām</w:t>
            </w:r>
          </w:p>
        </w:tc>
      </w:tr>
    </w:tbl>
    <w:p w:rsidR="009E58D2" w:rsidRPr="00AF6846" w:rsidRDefault="009E58D2" w:rsidP="009E58D2">
      <w:pPr>
        <w:ind w:firstLine="397"/>
        <w:jc w:val="both"/>
        <w:rPr>
          <w:sz w:val="16"/>
          <w:szCs w:val="16"/>
          <w:lang w:val="lv-LV"/>
        </w:rPr>
      </w:pPr>
    </w:p>
    <w:p w:rsidR="009E58D2" w:rsidRPr="00AF6846" w:rsidRDefault="009E58D2" w:rsidP="009E58D2">
      <w:pPr>
        <w:shd w:val="clear" w:color="auto" w:fill="FFFFFF"/>
        <w:ind w:firstLine="403"/>
        <w:jc w:val="both"/>
        <w:rPr>
          <w:color w:val="000000"/>
          <w:spacing w:val="2"/>
          <w:sz w:val="24"/>
          <w:szCs w:val="24"/>
          <w:lang w:val="lv-LV"/>
        </w:rPr>
      </w:pPr>
      <w:r w:rsidRPr="00AF6846">
        <w:rPr>
          <w:color w:val="000000"/>
          <w:spacing w:val="1"/>
          <w:sz w:val="24"/>
          <w:szCs w:val="24"/>
          <w:lang w:val="lv-LV"/>
        </w:rPr>
        <w:t>Modernajos magnētiskajos palaidējos izmantojamo unificēto aksesuāru daudz</w:t>
      </w:r>
      <w:r w:rsidRPr="00AF6846">
        <w:rPr>
          <w:color w:val="000000"/>
          <w:spacing w:val="1"/>
          <w:sz w:val="24"/>
          <w:szCs w:val="24"/>
          <w:lang w:val="lv-LV"/>
        </w:rPr>
        <w:softHyphen/>
        <w:t xml:space="preserve">veidība ļauj izveidot jebkuru nepieciešamo kombināciju, kā arī ekspluatācijas gaitā </w:t>
      </w:r>
      <w:r w:rsidRPr="00AF6846">
        <w:rPr>
          <w:color w:val="000000"/>
          <w:spacing w:val="2"/>
          <w:sz w:val="24"/>
          <w:szCs w:val="24"/>
          <w:lang w:val="lv-LV"/>
        </w:rPr>
        <w:t>to ērti un ātri mainīt.</w:t>
      </w:r>
    </w:p>
    <w:p w:rsidR="009E58D2" w:rsidRPr="00AF6846" w:rsidRDefault="009E58D2" w:rsidP="009E58D2">
      <w:pPr>
        <w:shd w:val="clear" w:color="auto" w:fill="FFFFFF"/>
        <w:ind w:firstLine="397"/>
        <w:jc w:val="both"/>
        <w:rPr>
          <w:color w:val="000000"/>
          <w:spacing w:val="-7"/>
          <w:sz w:val="24"/>
          <w:szCs w:val="24"/>
          <w:lang w:val="lv-LV"/>
        </w:rPr>
      </w:pPr>
      <w:r w:rsidRPr="00AF6846">
        <w:rPr>
          <w:color w:val="000000"/>
          <w:spacing w:val="-7"/>
          <w:sz w:val="24"/>
          <w:szCs w:val="24"/>
          <w:lang w:val="lv-LV"/>
        </w:rPr>
        <w:lastRenderedPageBreak/>
        <w:t>Palīgkontaktu ieslēgšanas un atslēgšanas noteikumi saskaņoti ar komutējamo elektroma</w:t>
      </w:r>
      <w:r w:rsidRPr="00AF6846">
        <w:rPr>
          <w:color w:val="000000"/>
          <w:spacing w:val="-7"/>
          <w:sz w:val="24"/>
          <w:szCs w:val="24"/>
          <w:lang w:val="lv-LV"/>
        </w:rPr>
        <w:t>g</w:t>
      </w:r>
      <w:r w:rsidRPr="00AF6846">
        <w:rPr>
          <w:color w:val="000000"/>
          <w:spacing w:val="-7"/>
          <w:sz w:val="24"/>
          <w:szCs w:val="24"/>
          <w:lang w:val="lv-LV"/>
        </w:rPr>
        <w:t xml:space="preserve">nētu spoļu parametriem un atbilst AC-11 kategorijai: </w:t>
      </w:r>
      <w:r w:rsidRPr="00AF6846">
        <w:rPr>
          <w:i/>
          <w:color w:val="000000"/>
          <w:spacing w:val="-7"/>
          <w:sz w:val="24"/>
          <w:szCs w:val="24"/>
          <w:lang w:val="lv-LV"/>
        </w:rPr>
        <w:t>I</w:t>
      </w:r>
      <w:r w:rsidRPr="00AF6846">
        <w:rPr>
          <w:i/>
          <w:color w:val="000000"/>
          <w:spacing w:val="-7"/>
          <w:sz w:val="24"/>
          <w:szCs w:val="24"/>
          <w:vertAlign w:val="subscript"/>
          <w:lang w:val="lv-LV"/>
        </w:rPr>
        <w:t>ie</w:t>
      </w:r>
      <w:r w:rsidRPr="00AF6846">
        <w:rPr>
          <w:i/>
          <w:color w:val="000000"/>
          <w:spacing w:val="-7"/>
          <w:sz w:val="24"/>
          <w:szCs w:val="24"/>
          <w:lang w:val="lv-LV"/>
        </w:rPr>
        <w:t>/I</w:t>
      </w:r>
      <w:r w:rsidRPr="00AF6846">
        <w:rPr>
          <w:i/>
          <w:color w:val="000000"/>
          <w:spacing w:val="-7"/>
          <w:sz w:val="24"/>
          <w:szCs w:val="24"/>
          <w:vertAlign w:val="subscript"/>
          <w:lang w:val="lv-LV"/>
        </w:rPr>
        <w:t>N</w:t>
      </w:r>
      <w:r w:rsidRPr="00AF6846">
        <w:rPr>
          <w:color w:val="000000"/>
          <w:spacing w:val="-7"/>
          <w:sz w:val="24"/>
          <w:szCs w:val="24"/>
          <w:lang w:val="lv-LV"/>
        </w:rPr>
        <w:t xml:space="preserve"> = 10, </w:t>
      </w:r>
      <w:r w:rsidRPr="00AF6846">
        <w:rPr>
          <w:i/>
          <w:color w:val="000000"/>
          <w:spacing w:val="-7"/>
          <w:sz w:val="24"/>
          <w:szCs w:val="24"/>
          <w:lang w:val="lv-LV"/>
        </w:rPr>
        <w:t>U</w:t>
      </w:r>
      <w:r w:rsidRPr="00AF6846">
        <w:rPr>
          <w:i/>
          <w:color w:val="000000"/>
          <w:spacing w:val="-7"/>
          <w:sz w:val="24"/>
          <w:szCs w:val="24"/>
          <w:vertAlign w:val="subscript"/>
          <w:lang w:val="lv-LV"/>
        </w:rPr>
        <w:t>ie</w:t>
      </w:r>
      <w:r w:rsidRPr="00AF6846">
        <w:rPr>
          <w:i/>
          <w:color w:val="000000"/>
          <w:spacing w:val="-7"/>
          <w:sz w:val="24"/>
          <w:szCs w:val="24"/>
          <w:lang w:val="lv-LV"/>
        </w:rPr>
        <w:t>/U</w:t>
      </w:r>
      <w:r w:rsidRPr="00AF6846">
        <w:rPr>
          <w:i/>
          <w:color w:val="000000"/>
          <w:spacing w:val="-7"/>
          <w:sz w:val="24"/>
          <w:szCs w:val="24"/>
          <w:vertAlign w:val="subscript"/>
          <w:lang w:val="lv-LV"/>
        </w:rPr>
        <w:t>N</w:t>
      </w:r>
      <w:r w:rsidRPr="00AF6846">
        <w:rPr>
          <w:color w:val="000000"/>
          <w:spacing w:val="-7"/>
          <w:sz w:val="24"/>
          <w:szCs w:val="24"/>
          <w:lang w:val="lv-LV"/>
        </w:rPr>
        <w:t xml:space="preserve"> = 1, cos</w:t>
      </w:r>
      <w:r w:rsidRPr="00AF6846">
        <w:rPr>
          <w:i/>
          <w:color w:val="000000"/>
          <w:spacing w:val="-7"/>
          <w:sz w:val="24"/>
          <w:szCs w:val="24"/>
          <w:lang w:val="lv-LV"/>
        </w:rPr>
        <w:t>φ</w:t>
      </w:r>
      <w:r w:rsidRPr="00AF6846">
        <w:rPr>
          <w:i/>
          <w:color w:val="000000"/>
          <w:spacing w:val="-7"/>
          <w:sz w:val="24"/>
          <w:szCs w:val="24"/>
          <w:vertAlign w:val="subscript"/>
          <w:lang w:val="lv-LV"/>
        </w:rPr>
        <w:t>ie</w:t>
      </w:r>
      <w:r w:rsidRPr="00AF6846">
        <w:rPr>
          <w:color w:val="000000"/>
          <w:spacing w:val="-7"/>
          <w:sz w:val="24"/>
          <w:szCs w:val="24"/>
          <w:lang w:val="lv-LV"/>
        </w:rPr>
        <w:t xml:space="preserve"> = 0,7, </w:t>
      </w:r>
      <w:r w:rsidRPr="00AF6846">
        <w:rPr>
          <w:i/>
          <w:color w:val="000000"/>
          <w:spacing w:val="-7"/>
          <w:sz w:val="24"/>
          <w:szCs w:val="24"/>
          <w:lang w:val="lv-LV"/>
        </w:rPr>
        <w:t>I</w:t>
      </w:r>
      <w:r w:rsidRPr="00AF6846">
        <w:rPr>
          <w:i/>
          <w:color w:val="000000"/>
          <w:spacing w:val="-7"/>
          <w:sz w:val="24"/>
          <w:szCs w:val="24"/>
          <w:vertAlign w:val="subscript"/>
          <w:lang w:val="lv-LV"/>
        </w:rPr>
        <w:t>at</w:t>
      </w:r>
      <w:r w:rsidRPr="00AF6846">
        <w:rPr>
          <w:i/>
          <w:color w:val="000000"/>
          <w:spacing w:val="-7"/>
          <w:sz w:val="24"/>
          <w:szCs w:val="24"/>
          <w:lang w:val="lv-LV"/>
        </w:rPr>
        <w:t xml:space="preserve"> /I</w:t>
      </w:r>
      <w:r w:rsidRPr="00AF6846">
        <w:rPr>
          <w:i/>
          <w:color w:val="000000"/>
          <w:spacing w:val="-7"/>
          <w:sz w:val="24"/>
          <w:szCs w:val="24"/>
          <w:vertAlign w:val="subscript"/>
          <w:lang w:val="lv-LV"/>
        </w:rPr>
        <w:t>N</w:t>
      </w:r>
      <w:r w:rsidRPr="00AF6846">
        <w:rPr>
          <w:color w:val="000000"/>
          <w:spacing w:val="-7"/>
          <w:sz w:val="24"/>
          <w:szCs w:val="24"/>
          <w:lang w:val="lv-LV"/>
        </w:rPr>
        <w:t xml:space="preserve"> = 1; </w:t>
      </w:r>
      <w:r w:rsidRPr="00AF6846">
        <w:rPr>
          <w:i/>
          <w:color w:val="000000"/>
          <w:spacing w:val="-7"/>
          <w:sz w:val="24"/>
          <w:szCs w:val="24"/>
          <w:lang w:val="lv-LV"/>
        </w:rPr>
        <w:t>U</w:t>
      </w:r>
      <w:r w:rsidRPr="00AF6846">
        <w:rPr>
          <w:i/>
          <w:color w:val="000000"/>
          <w:spacing w:val="-7"/>
          <w:sz w:val="24"/>
          <w:szCs w:val="24"/>
          <w:vertAlign w:val="subscript"/>
          <w:lang w:val="lv-LV"/>
        </w:rPr>
        <w:t>at</w:t>
      </w:r>
      <w:r w:rsidRPr="00AF6846">
        <w:rPr>
          <w:i/>
          <w:color w:val="000000"/>
          <w:spacing w:val="-7"/>
          <w:sz w:val="24"/>
          <w:szCs w:val="24"/>
          <w:lang w:val="lv-LV"/>
        </w:rPr>
        <w:t>/U</w:t>
      </w:r>
      <w:r w:rsidRPr="00AF6846">
        <w:rPr>
          <w:i/>
          <w:color w:val="000000"/>
          <w:spacing w:val="-7"/>
          <w:sz w:val="24"/>
          <w:szCs w:val="24"/>
          <w:vertAlign w:val="subscript"/>
          <w:lang w:val="lv-LV"/>
        </w:rPr>
        <w:t>N</w:t>
      </w:r>
      <w:r w:rsidRPr="00AF6846">
        <w:rPr>
          <w:color w:val="000000"/>
          <w:spacing w:val="-7"/>
          <w:sz w:val="24"/>
          <w:szCs w:val="24"/>
          <w:lang w:val="lv-LV"/>
        </w:rPr>
        <w:t xml:space="preserve"> = 1, cos</w:t>
      </w:r>
      <w:r w:rsidRPr="00AF6846">
        <w:rPr>
          <w:i/>
          <w:color w:val="000000"/>
          <w:spacing w:val="-7"/>
          <w:sz w:val="24"/>
          <w:szCs w:val="24"/>
          <w:lang w:val="lv-LV"/>
        </w:rPr>
        <w:t>φ</w:t>
      </w:r>
      <w:r w:rsidRPr="00AF6846">
        <w:rPr>
          <w:i/>
          <w:color w:val="000000"/>
          <w:spacing w:val="-7"/>
          <w:sz w:val="24"/>
          <w:szCs w:val="24"/>
          <w:vertAlign w:val="subscript"/>
          <w:lang w:val="lv-LV"/>
        </w:rPr>
        <w:t>at</w:t>
      </w:r>
      <w:r w:rsidRPr="00AF6846">
        <w:rPr>
          <w:color w:val="000000"/>
          <w:spacing w:val="-7"/>
          <w:sz w:val="24"/>
          <w:szCs w:val="24"/>
          <w:lang w:val="lv-LV"/>
        </w:rPr>
        <w:t xml:space="preserve"> = 0,4.</w:t>
      </w:r>
    </w:p>
    <w:p w:rsidR="009E58D2" w:rsidRPr="00AF6846" w:rsidRDefault="009E58D2" w:rsidP="009E58D2">
      <w:pPr>
        <w:shd w:val="clear" w:color="auto" w:fill="FFFFFF"/>
        <w:ind w:firstLine="403"/>
        <w:jc w:val="both"/>
        <w:rPr>
          <w:color w:val="000000"/>
          <w:spacing w:val="3"/>
          <w:sz w:val="24"/>
          <w:szCs w:val="24"/>
          <w:lang w:val="lv-LV"/>
        </w:rPr>
      </w:pPr>
      <w:r w:rsidRPr="00AF6846">
        <w:rPr>
          <w:i/>
          <w:color w:val="000000"/>
          <w:spacing w:val="3"/>
          <w:sz w:val="24"/>
          <w:szCs w:val="24"/>
          <w:lang w:val="lv-LV"/>
        </w:rPr>
        <w:t>Kontaktoru bloķēšana ierīces</w:t>
      </w:r>
      <w:r w:rsidRPr="00AF6846">
        <w:rPr>
          <w:color w:val="000000"/>
          <w:spacing w:val="3"/>
          <w:sz w:val="24"/>
          <w:szCs w:val="24"/>
          <w:lang w:val="lv-LV"/>
        </w:rPr>
        <w:t>. Savstarpējās bloķēšanas ierīces nepieciešamas r</w:t>
      </w:r>
      <w:r w:rsidRPr="00AF6846">
        <w:rPr>
          <w:color w:val="000000"/>
          <w:spacing w:val="3"/>
          <w:sz w:val="24"/>
          <w:szCs w:val="24"/>
          <w:lang w:val="lv-LV"/>
        </w:rPr>
        <w:t>e</w:t>
      </w:r>
      <w:r w:rsidRPr="00AF6846">
        <w:rPr>
          <w:color w:val="000000"/>
          <w:spacing w:val="3"/>
          <w:sz w:val="24"/>
          <w:szCs w:val="24"/>
          <w:lang w:val="lv-LV"/>
        </w:rPr>
        <w:t>versīvajos palaidējos, lai no</w:t>
      </w:r>
      <w:r w:rsidRPr="00AF6846">
        <w:rPr>
          <w:color w:val="000000"/>
          <w:spacing w:val="3"/>
          <w:sz w:val="24"/>
          <w:szCs w:val="24"/>
          <w:lang w:val="lv-LV"/>
        </w:rPr>
        <w:softHyphen/>
        <w:t>vērstu abu kontaktoru vienlaicīgas ieslēgšanas iespēju, kā arī organizējot vairāku kontaktoru nostrādi noteiktā secībā. Reversīvajos palaidējos izmanto mehānisko (ar sviru palīdzību), elektrisko (ar palīgkontaktu palīdzību), ele</w:t>
      </w:r>
      <w:r w:rsidRPr="00AF6846">
        <w:rPr>
          <w:color w:val="000000"/>
          <w:spacing w:val="3"/>
          <w:sz w:val="24"/>
          <w:szCs w:val="24"/>
          <w:lang w:val="lv-LV"/>
        </w:rPr>
        <w:t>k</w:t>
      </w:r>
      <w:r w:rsidRPr="00AF6846">
        <w:rPr>
          <w:color w:val="000000"/>
          <w:spacing w:val="3"/>
          <w:sz w:val="24"/>
          <w:szCs w:val="24"/>
          <w:lang w:val="lv-LV"/>
        </w:rPr>
        <w:t xml:space="preserve">tronisko vai jaukto bloķēšanu. </w:t>
      </w:r>
    </w:p>
    <w:p w:rsidR="009E58D2" w:rsidRPr="00AF6846" w:rsidRDefault="009E58D2" w:rsidP="009E58D2">
      <w:pPr>
        <w:shd w:val="clear" w:color="auto" w:fill="FFFFFF"/>
        <w:ind w:firstLine="396"/>
        <w:jc w:val="both"/>
        <w:rPr>
          <w:color w:val="000000"/>
          <w:spacing w:val="3"/>
          <w:sz w:val="24"/>
          <w:szCs w:val="24"/>
          <w:lang w:val="lv-LV"/>
        </w:rPr>
      </w:pPr>
      <w:r w:rsidRPr="00AF6846">
        <w:rPr>
          <w:color w:val="000000"/>
          <w:spacing w:val="3"/>
          <w:sz w:val="24"/>
          <w:szCs w:val="24"/>
          <w:lang w:val="lv-LV"/>
        </w:rPr>
        <w:t>Kontaktu stāvokļa signalizācijai izmanto mehāniskos indikatorus, kas pārvie</w:t>
      </w:r>
      <w:r w:rsidRPr="00AF6846">
        <w:rPr>
          <w:color w:val="000000"/>
          <w:spacing w:val="3"/>
          <w:sz w:val="24"/>
          <w:szCs w:val="24"/>
          <w:lang w:val="lv-LV"/>
        </w:rPr>
        <w:softHyphen/>
        <w:t>tojas kopā ar kustīgo kontaktu tiltiņu un ir iekrāsoti. Aiz</w:t>
      </w:r>
      <w:r w:rsidRPr="00AF6846">
        <w:rPr>
          <w:color w:val="000000"/>
          <w:spacing w:val="3"/>
          <w:sz w:val="24"/>
          <w:szCs w:val="24"/>
          <w:lang w:val="lv-LV"/>
        </w:rPr>
        <w:softHyphen/>
        <w:t>sargātajos palaidējos izmanto kā</w:t>
      </w:r>
      <w:r w:rsidRPr="00AF6846">
        <w:rPr>
          <w:color w:val="000000"/>
          <w:spacing w:val="3"/>
          <w:sz w:val="24"/>
          <w:szCs w:val="24"/>
          <w:lang w:val="lv-LV"/>
        </w:rPr>
        <w:t>r</w:t>
      </w:r>
      <w:r w:rsidRPr="00AF6846">
        <w:rPr>
          <w:color w:val="000000"/>
          <w:spacing w:val="3"/>
          <w:sz w:val="24"/>
          <w:szCs w:val="24"/>
          <w:lang w:val="lv-LV"/>
        </w:rPr>
        <w:t>bas vākā nostiprinātu signālarmatūru ar ekonomisku neona spuldzīti.</w:t>
      </w:r>
    </w:p>
    <w:p w:rsidR="009E58D2" w:rsidRPr="00AF6846" w:rsidRDefault="009E58D2" w:rsidP="009E58D2">
      <w:pPr>
        <w:shd w:val="clear" w:color="auto" w:fill="FFFFFF"/>
        <w:ind w:firstLine="396"/>
        <w:jc w:val="both"/>
        <w:rPr>
          <w:color w:val="000000"/>
          <w:sz w:val="24"/>
          <w:szCs w:val="24"/>
          <w:lang w:val="lv-LV"/>
        </w:rPr>
      </w:pPr>
      <w:r w:rsidRPr="00AF6846">
        <w:rPr>
          <w:i/>
          <w:color w:val="000000"/>
          <w:sz w:val="24"/>
          <w:szCs w:val="24"/>
          <w:lang w:val="lv-LV"/>
        </w:rPr>
        <w:t>Magnētisko palaidēju vadības aparāti</w:t>
      </w:r>
      <w:r w:rsidRPr="00AF6846">
        <w:rPr>
          <w:color w:val="000000"/>
          <w:sz w:val="24"/>
          <w:szCs w:val="24"/>
          <w:lang w:val="lv-LV"/>
        </w:rPr>
        <w:t>. Šie aparāti kalpo kontaktoru darbinātāju elektromagnētu spoļu ķēdes komutēšanai saskaņā ar vadības programmu un ciklogra</w:t>
      </w:r>
      <w:r w:rsidRPr="00AF6846">
        <w:rPr>
          <w:color w:val="000000"/>
          <w:sz w:val="24"/>
          <w:szCs w:val="24"/>
          <w:lang w:val="lv-LV"/>
        </w:rPr>
        <w:t>m</w:t>
      </w:r>
      <w:r w:rsidRPr="00AF6846">
        <w:rPr>
          <w:color w:val="000000"/>
          <w:sz w:val="24"/>
          <w:szCs w:val="24"/>
          <w:lang w:val="lv-LV"/>
        </w:rPr>
        <w:t>mu. Manuālai vadībai izmanto spiedpogas un to kombinācijas (pogu stacijas), kā arī komandkontrollerus. Auto</w:t>
      </w:r>
      <w:r w:rsidRPr="00AF6846">
        <w:rPr>
          <w:color w:val="000000"/>
          <w:sz w:val="24"/>
          <w:szCs w:val="24"/>
          <w:lang w:val="lv-LV"/>
        </w:rPr>
        <w:softHyphen/>
        <w:t>mātiskai vadībai izmanto līmeņa, spiediena, ātruma, laika u.c. parametru relejus, kā arī kontakta vai bezkontakta izpildījuma programmas iekārtas, mikroprocesorus, programmējamos kontrolierus.</w:t>
      </w:r>
    </w:p>
    <w:p w:rsidR="009E58D2" w:rsidRPr="00AF6846" w:rsidRDefault="009E58D2" w:rsidP="009E58D2">
      <w:pPr>
        <w:shd w:val="clear" w:color="auto" w:fill="FFFFFF"/>
        <w:ind w:firstLine="396"/>
        <w:jc w:val="both"/>
        <w:rPr>
          <w:color w:val="000000"/>
          <w:sz w:val="24"/>
          <w:szCs w:val="24"/>
          <w:lang w:val="lv-LV"/>
        </w:rPr>
      </w:pPr>
      <w:r w:rsidRPr="00AF6846">
        <w:rPr>
          <w:color w:val="000000"/>
          <w:sz w:val="24"/>
          <w:szCs w:val="24"/>
          <w:lang w:val="lv-LV"/>
        </w:rPr>
        <w:t>Magnētiskie palaidēji un to sastāvdaļas ļauj izveidot visdažādākās asinhrondzinēju vadības shēmas.</w:t>
      </w:r>
    </w:p>
    <w:p w:rsidR="009E58D2" w:rsidRPr="00AF6846" w:rsidRDefault="009E58D2" w:rsidP="009E58D2">
      <w:pPr>
        <w:shd w:val="clear" w:color="auto" w:fill="FFFFFF"/>
        <w:ind w:firstLine="396"/>
        <w:jc w:val="both"/>
        <w:rPr>
          <w:b/>
          <w:color w:val="000000"/>
          <w:sz w:val="24"/>
          <w:szCs w:val="24"/>
          <w:lang w:val="lv-LV"/>
        </w:rPr>
      </w:pPr>
    </w:p>
    <w:p w:rsidR="009E58D2" w:rsidRPr="00AF6846" w:rsidRDefault="009E58D2" w:rsidP="009E58D2">
      <w:pPr>
        <w:shd w:val="clear" w:color="auto" w:fill="FFFFFF"/>
        <w:ind w:firstLine="396"/>
        <w:jc w:val="both"/>
        <w:rPr>
          <w:b/>
          <w:color w:val="000000"/>
          <w:sz w:val="24"/>
          <w:szCs w:val="24"/>
          <w:lang w:val="lv-LV"/>
        </w:rPr>
      </w:pPr>
      <w:r w:rsidRPr="00AF6846">
        <w:rPr>
          <w:b/>
          <w:color w:val="000000"/>
          <w:sz w:val="24"/>
          <w:szCs w:val="24"/>
          <w:lang w:val="lv-LV"/>
        </w:rPr>
        <w:t xml:space="preserve">3.8.1. ASINHRONĀ DZINĒJA TIEŠĀ PALAIŠANA </w:t>
      </w:r>
    </w:p>
    <w:p w:rsidR="009E58D2" w:rsidRPr="00AF6846" w:rsidRDefault="009E58D2" w:rsidP="009E58D2">
      <w:pPr>
        <w:shd w:val="clear" w:color="auto" w:fill="FFFFFF"/>
        <w:ind w:firstLine="396"/>
        <w:jc w:val="both"/>
        <w:rPr>
          <w:spacing w:val="-2"/>
          <w:sz w:val="24"/>
          <w:szCs w:val="24"/>
          <w:lang w:val="lv-LV"/>
        </w:rPr>
      </w:pPr>
    </w:p>
    <w:p w:rsidR="009E58D2" w:rsidRPr="00AF6846" w:rsidRDefault="009E58D2" w:rsidP="009E58D2">
      <w:pPr>
        <w:shd w:val="clear" w:color="auto" w:fill="FFFFFF"/>
        <w:ind w:firstLine="396"/>
        <w:jc w:val="both"/>
        <w:rPr>
          <w:spacing w:val="-2"/>
          <w:sz w:val="24"/>
          <w:szCs w:val="24"/>
          <w:lang w:val="lv-LV"/>
        </w:rPr>
      </w:pPr>
      <w:r w:rsidRPr="00AF6846">
        <w:rPr>
          <w:spacing w:val="-2"/>
          <w:sz w:val="24"/>
          <w:szCs w:val="24"/>
          <w:lang w:val="lv-LV"/>
        </w:rPr>
        <w:t>Asinhronā dzinēja tiešā palaišana ir visvienkāršākais, ekonomiskākais un tādēļ izpl</w:t>
      </w:r>
      <w:r w:rsidRPr="00AF6846">
        <w:rPr>
          <w:spacing w:val="-2"/>
          <w:sz w:val="24"/>
          <w:szCs w:val="24"/>
          <w:lang w:val="lv-LV"/>
        </w:rPr>
        <w:t>a</w:t>
      </w:r>
      <w:r w:rsidRPr="00AF6846">
        <w:rPr>
          <w:spacing w:val="-2"/>
          <w:sz w:val="24"/>
          <w:szCs w:val="24"/>
          <w:lang w:val="lv-LV"/>
        </w:rPr>
        <w:t>tītākais šo dzinēju palaišanas paņēmiens.</w:t>
      </w:r>
    </w:p>
    <w:p w:rsidR="009E58D2" w:rsidRPr="00AF6846" w:rsidRDefault="009E58D2" w:rsidP="009E58D2">
      <w:pPr>
        <w:shd w:val="clear" w:color="auto" w:fill="FFFFFF"/>
        <w:ind w:firstLine="396"/>
        <w:jc w:val="both"/>
        <w:rPr>
          <w:color w:val="000000"/>
          <w:sz w:val="24"/>
          <w:szCs w:val="24"/>
          <w:lang w:val="lv-LV"/>
        </w:rPr>
      </w:pPr>
      <w:r w:rsidRPr="00AF6846">
        <w:rPr>
          <w:color w:val="000000"/>
          <w:sz w:val="24"/>
          <w:szCs w:val="24"/>
          <w:lang w:val="lv-LV"/>
        </w:rPr>
        <w:t>Tradicionālā shēma paredz trīs dažādas ierīces dzinēja palaišanai un aizsardzībai: automātslēdzis vai drošinātājs aizsardzībai pret īsslēguma, siltuma relejs aizsardzībai pret pārslodzi, fāzes pārtraukuma vai fāzes asimetrijas un kontaktors dzinēja komutāc</w:t>
      </w:r>
      <w:r w:rsidRPr="00AF6846">
        <w:rPr>
          <w:color w:val="000000"/>
          <w:sz w:val="24"/>
          <w:szCs w:val="24"/>
          <w:lang w:val="lv-LV"/>
        </w:rPr>
        <w:t>i</w:t>
      </w:r>
      <w:r w:rsidRPr="00AF6846">
        <w:rPr>
          <w:color w:val="000000"/>
          <w:sz w:val="24"/>
          <w:szCs w:val="24"/>
          <w:lang w:val="lv-LV"/>
        </w:rPr>
        <w:t xml:space="preserve">jai (3.85. att. </w:t>
      </w:r>
      <w:r w:rsidRPr="00AF6846">
        <w:rPr>
          <w:i/>
          <w:color w:val="000000"/>
          <w:sz w:val="24"/>
          <w:szCs w:val="24"/>
          <w:lang w:val="lv-LV"/>
        </w:rPr>
        <w:t>a,</w:t>
      </w:r>
      <w:r w:rsidRPr="00AF6846">
        <w:rPr>
          <w:color w:val="000000"/>
          <w:sz w:val="24"/>
          <w:szCs w:val="24"/>
          <w:lang w:val="lv-LV"/>
        </w:rPr>
        <w:t xml:space="preserve"> </w:t>
      </w:r>
      <w:r w:rsidRPr="00AF6846">
        <w:rPr>
          <w:i/>
          <w:color w:val="000000"/>
          <w:sz w:val="24"/>
          <w:szCs w:val="24"/>
          <w:lang w:val="lv-LV"/>
        </w:rPr>
        <w:t>b, c</w:t>
      </w:r>
      <w:r w:rsidRPr="00AF6846">
        <w:rPr>
          <w:color w:val="000000"/>
          <w:sz w:val="24"/>
          <w:szCs w:val="24"/>
          <w:lang w:val="lv-LV"/>
        </w:rPr>
        <w:t>).</w:t>
      </w:r>
    </w:p>
    <w:p w:rsidR="009E58D2" w:rsidRPr="00AF6846" w:rsidRDefault="009E58D2" w:rsidP="009E58D2">
      <w:pPr>
        <w:ind w:firstLine="397"/>
        <w:jc w:val="both"/>
        <w:rPr>
          <w:sz w:val="24"/>
          <w:szCs w:val="24"/>
          <w:lang w:val="lv-LV"/>
        </w:rPr>
      </w:pPr>
      <w:r w:rsidRPr="00AF6846">
        <w:rPr>
          <w:sz w:val="24"/>
          <w:szCs w:val="24"/>
          <w:lang w:val="lv-LV"/>
        </w:rPr>
        <w:t xml:space="preserve">Kompleksā aizsardzība (3.85. att. </w:t>
      </w:r>
      <w:r w:rsidRPr="00AF6846">
        <w:rPr>
          <w:i/>
          <w:sz w:val="24"/>
          <w:szCs w:val="24"/>
          <w:lang w:val="lv-LV"/>
        </w:rPr>
        <w:t>d</w:t>
      </w:r>
      <w:r w:rsidRPr="00AF6846">
        <w:rPr>
          <w:sz w:val="24"/>
          <w:szCs w:val="24"/>
          <w:lang w:val="lv-LV"/>
        </w:rPr>
        <w:t xml:space="preserve">) ar multifunkcionālajiem automātslēdžiem ne tikai aizsargā elektrodzinēju no īsslēguma un pārslodzes strāvām, bet arī regulē daudzas funkcijas, kas nepieciešamas dzinēju ekspluatācijā: </w:t>
      </w:r>
    </w:p>
    <w:p w:rsidR="009E58D2" w:rsidRPr="00AF6846" w:rsidRDefault="009E58D2" w:rsidP="00D90DB3">
      <w:pPr>
        <w:numPr>
          <w:ilvl w:val="0"/>
          <w:numId w:val="34"/>
        </w:numPr>
        <w:jc w:val="both"/>
        <w:rPr>
          <w:sz w:val="24"/>
          <w:szCs w:val="24"/>
          <w:lang w:val="lv-LV"/>
        </w:rPr>
      </w:pPr>
      <w:r w:rsidRPr="00AF6846">
        <w:rPr>
          <w:sz w:val="24"/>
          <w:szCs w:val="24"/>
          <w:lang w:val="lv-LV"/>
        </w:rPr>
        <w:t xml:space="preserve">aizsardzība saskaņota ar elektrodzinēja slodzi; </w:t>
      </w:r>
    </w:p>
    <w:p w:rsidR="009E58D2" w:rsidRPr="00AF6846" w:rsidRDefault="009E58D2" w:rsidP="00D90DB3">
      <w:pPr>
        <w:numPr>
          <w:ilvl w:val="0"/>
          <w:numId w:val="34"/>
        </w:numPr>
        <w:jc w:val="both"/>
        <w:rPr>
          <w:sz w:val="24"/>
          <w:szCs w:val="24"/>
          <w:lang w:val="lv-LV"/>
        </w:rPr>
      </w:pPr>
      <w:r w:rsidRPr="00AF6846">
        <w:rPr>
          <w:sz w:val="24"/>
          <w:szCs w:val="24"/>
          <w:lang w:val="lv-LV"/>
        </w:rPr>
        <w:t xml:space="preserve">ievēro palaides procesa raksturu un elektrodzinēju tipu (īsi slēgts rotors vai fāžu rotors); </w:t>
      </w:r>
    </w:p>
    <w:p w:rsidR="009E58D2" w:rsidRPr="00AF6846" w:rsidRDefault="009E58D2" w:rsidP="00D90DB3">
      <w:pPr>
        <w:numPr>
          <w:ilvl w:val="0"/>
          <w:numId w:val="34"/>
        </w:numPr>
        <w:jc w:val="both"/>
        <w:rPr>
          <w:sz w:val="24"/>
          <w:szCs w:val="24"/>
          <w:lang w:val="lv-LV"/>
        </w:rPr>
      </w:pPr>
      <w:r w:rsidRPr="00AF6846">
        <w:rPr>
          <w:sz w:val="24"/>
          <w:szCs w:val="24"/>
          <w:lang w:val="lv-LV"/>
        </w:rPr>
        <w:t xml:space="preserve">reaģē uz bojājumu barošanas tīklā un rotora nosprūšanas gadījumā. </w:t>
      </w:r>
    </w:p>
    <w:p w:rsidR="009E58D2" w:rsidRPr="00AF6846" w:rsidRDefault="009E58D2" w:rsidP="009E58D2">
      <w:pPr>
        <w:shd w:val="clear" w:color="auto" w:fill="FFFFFF"/>
        <w:ind w:firstLine="397"/>
        <w:jc w:val="both"/>
        <w:rPr>
          <w:color w:val="000000"/>
          <w:sz w:val="24"/>
          <w:szCs w:val="24"/>
          <w:lang w:val="lv-LV"/>
        </w:rPr>
      </w:pPr>
      <w:r w:rsidRPr="00AF6846">
        <w:rPr>
          <w:color w:val="000000"/>
          <w:sz w:val="24"/>
          <w:szCs w:val="24"/>
          <w:lang w:val="lv-LV"/>
        </w:rPr>
        <w:t>Nereversīvā magnētiskā palaidējā pieslēguma shēma dzinēju aizsardzībai ar droš</w:t>
      </w:r>
      <w:r w:rsidRPr="00AF6846">
        <w:rPr>
          <w:color w:val="000000"/>
          <w:sz w:val="24"/>
          <w:szCs w:val="24"/>
          <w:lang w:val="lv-LV"/>
        </w:rPr>
        <w:t>i</w:t>
      </w:r>
      <w:r w:rsidRPr="00AF6846">
        <w:rPr>
          <w:color w:val="000000"/>
          <w:sz w:val="24"/>
          <w:szCs w:val="24"/>
          <w:lang w:val="lv-LV"/>
        </w:rPr>
        <w:t>nātāju un termoreleju dota 3.86. attēlā, bet nereversīvā magnētiskā palaidējā pieslēguma shēma dzinēju aizsardzībai ar automātslēdzi dota 3.87. attēlā.</w:t>
      </w:r>
    </w:p>
    <w:p w:rsidR="009E58D2" w:rsidRPr="00AF6846" w:rsidRDefault="009E58D2" w:rsidP="009E58D2">
      <w:pPr>
        <w:shd w:val="clear" w:color="auto" w:fill="FFFFFF"/>
        <w:ind w:firstLine="397"/>
        <w:jc w:val="both"/>
        <w:rPr>
          <w:color w:val="000000"/>
          <w:sz w:val="24"/>
          <w:szCs w:val="24"/>
          <w:lang w:val="lv-LV"/>
        </w:rPr>
      </w:pPr>
      <w:r w:rsidRPr="00AF6846">
        <w:rPr>
          <w:color w:val="000000"/>
          <w:sz w:val="24"/>
          <w:szCs w:val="24"/>
          <w:lang w:val="lv-LV"/>
        </w:rPr>
        <w:t>Dzinēja M statoru pieslēdz pie tīkla ar drošinātājiem FU 1…3, galvenajiem darba kontaktiem KM1.1…3, palaišanas pogu SB2 un siltuma releja sildelementiem KK1. Vadības ķēdes elementi paradīti shēmā atbilstoši vadības strāvas virzienam. Vadības ķēdē ieslēdz apturēšanas pogu SB1, pa</w:t>
      </w:r>
      <w:r w:rsidRPr="00AF6846">
        <w:rPr>
          <w:color w:val="000000"/>
          <w:sz w:val="24"/>
          <w:szCs w:val="24"/>
          <w:lang w:val="lv-LV"/>
        </w:rPr>
        <w:softHyphen/>
        <w:t>laišanas pogu SB2, kontaktora elektromagnētu tinumus KM1 un siltuma releju miera kontaktu KM1.1, kas parādīts saslēgtā stāvoklī (sk. 3.86. att.). Pogu SB2 bloķē ar kontaktora blokkontaktu KM1.4. Nospiežot pogu SB2 strāva plūst caur kontaktora spole KM1 un notiek kontaktora ieslēgšana. Galvenais kontakts SB2 un blokkontakts KM1.4 saslē</w:t>
      </w:r>
      <w:r w:rsidRPr="00AF6846">
        <w:rPr>
          <w:color w:val="000000"/>
          <w:sz w:val="24"/>
          <w:szCs w:val="24"/>
          <w:lang w:val="lv-LV"/>
        </w:rPr>
        <w:softHyphen/>
        <w:t>dzas, un pogu SB2 var atlaist, tā kā viņa ir šuntēta ar blokkontaktu. Dzinēju aptur, nospiežot pogu SB1. Pārslodzes gadījumā dz</w:t>
      </w:r>
      <w:r w:rsidRPr="00AF6846">
        <w:rPr>
          <w:color w:val="000000"/>
          <w:sz w:val="24"/>
          <w:szCs w:val="24"/>
          <w:lang w:val="lv-LV"/>
        </w:rPr>
        <w:t>i</w:t>
      </w:r>
      <w:r w:rsidRPr="00AF6846">
        <w:rPr>
          <w:color w:val="000000"/>
          <w:sz w:val="24"/>
          <w:szCs w:val="24"/>
          <w:lang w:val="lv-LV"/>
        </w:rPr>
        <w:t>nējs atslēdzas automātiski ar termoreleju KK1.</w:t>
      </w:r>
    </w:p>
    <w:p w:rsidR="009E58D2" w:rsidRPr="00AF6846" w:rsidRDefault="009E58D2" w:rsidP="009E58D2">
      <w:pPr>
        <w:ind w:firstLine="397"/>
        <w:jc w:val="both"/>
        <w:rPr>
          <w:color w:val="000000"/>
          <w:sz w:val="24"/>
          <w:szCs w:val="24"/>
          <w:lang w:val="lv-LV"/>
        </w:rPr>
      </w:pPr>
      <w:r w:rsidRPr="00AF6846">
        <w:rPr>
          <w:sz w:val="24"/>
          <w:szCs w:val="24"/>
          <w:lang w:val="lv-LV"/>
        </w:rPr>
        <w:t>M</w:t>
      </w:r>
      <w:r w:rsidRPr="00AF6846">
        <w:rPr>
          <w:color w:val="000000"/>
          <w:sz w:val="24"/>
          <w:szCs w:val="24"/>
          <w:lang w:val="lv-LV"/>
        </w:rPr>
        <w:t xml:space="preserve">agnētiskā palaidējā pieslēguma shēma dzinēju kompleksai aizsardzībai ar </w:t>
      </w:r>
      <w:r w:rsidRPr="00AF6846">
        <w:rPr>
          <w:sz w:val="24"/>
          <w:szCs w:val="24"/>
          <w:lang w:val="lv-LV"/>
        </w:rPr>
        <w:t>daud</w:t>
      </w:r>
      <w:r w:rsidRPr="00AF6846">
        <w:rPr>
          <w:sz w:val="24"/>
          <w:szCs w:val="24"/>
          <w:lang w:val="lv-LV"/>
        </w:rPr>
        <w:t>z</w:t>
      </w:r>
      <w:r w:rsidRPr="00AF6846">
        <w:rPr>
          <w:sz w:val="24"/>
          <w:szCs w:val="24"/>
          <w:lang w:val="lv-LV"/>
        </w:rPr>
        <w:t>funkciju automātslēdzi PR222MP</w:t>
      </w:r>
      <w:r w:rsidRPr="00AF6846">
        <w:rPr>
          <w:color w:val="000000"/>
          <w:sz w:val="24"/>
          <w:szCs w:val="24"/>
          <w:lang w:val="lv-LV"/>
        </w:rPr>
        <w:t xml:space="preserve"> dota 3.88. attēlā.</w:t>
      </w:r>
    </w:p>
    <w:tbl>
      <w:tblPr>
        <w:tblW w:w="0" w:type="auto"/>
        <w:tblLook w:val="01E0"/>
      </w:tblPr>
      <w:tblGrid>
        <w:gridCol w:w="2148"/>
        <w:gridCol w:w="2162"/>
        <w:gridCol w:w="2118"/>
        <w:gridCol w:w="2295"/>
      </w:tblGrid>
      <w:tr w:rsidR="009E58D2" w:rsidRPr="00AF6846" w:rsidTr="00D90DB3">
        <w:tc>
          <w:tcPr>
            <w:tcW w:w="2148" w:type="dxa"/>
          </w:tcPr>
          <w:p w:rsidR="009E58D2" w:rsidRPr="00AF6846" w:rsidRDefault="009E58D2" w:rsidP="00D90DB3">
            <w:pPr>
              <w:jc w:val="center"/>
              <w:rPr>
                <w:b/>
                <w:i/>
                <w:lang w:val="lv-LV"/>
              </w:rPr>
            </w:pPr>
            <w:r w:rsidRPr="00AF6846">
              <w:rPr>
                <w:b/>
                <w:i/>
                <w:noProof/>
                <w:lang w:val="lv-LV" w:eastAsia="lv-LV"/>
              </w:rPr>
              <w:lastRenderedPageBreak/>
              <w:drawing>
                <wp:inline distT="0" distB="0" distL="0" distR="0">
                  <wp:extent cx="791983" cy="2548219"/>
                  <wp:effectExtent l="19050" t="0" r="8117" b="0"/>
                  <wp:docPr id="859"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97" cstate="print">
                            <a:lum bright="-22000" contrast="46000"/>
                            <a:grayscl/>
                          </a:blip>
                          <a:srcRect/>
                          <a:stretch>
                            <a:fillRect/>
                          </a:stretch>
                        </pic:blipFill>
                        <pic:spPr bwMode="auto">
                          <a:xfrm>
                            <a:off x="0" y="0"/>
                            <a:ext cx="794377" cy="2555920"/>
                          </a:xfrm>
                          <a:prstGeom prst="rect">
                            <a:avLst/>
                          </a:prstGeom>
                          <a:noFill/>
                          <a:ln w="9525">
                            <a:noFill/>
                            <a:miter lim="800000"/>
                            <a:headEnd/>
                            <a:tailEnd/>
                          </a:ln>
                        </pic:spPr>
                      </pic:pic>
                    </a:graphicData>
                  </a:graphic>
                </wp:inline>
              </w:drawing>
            </w:r>
          </w:p>
          <w:p w:rsidR="009E58D2" w:rsidRPr="00AF6846" w:rsidRDefault="009E58D2" w:rsidP="00D90DB3">
            <w:pPr>
              <w:jc w:val="center"/>
              <w:rPr>
                <w:b/>
                <w:i/>
                <w:lang w:val="lv-LV"/>
              </w:rPr>
            </w:pPr>
            <w:r w:rsidRPr="00AF6846">
              <w:rPr>
                <w:b/>
                <w:i/>
                <w:lang w:val="lv-LV"/>
              </w:rPr>
              <w:t>a</w:t>
            </w:r>
          </w:p>
        </w:tc>
        <w:tc>
          <w:tcPr>
            <w:tcW w:w="2162" w:type="dxa"/>
          </w:tcPr>
          <w:p w:rsidR="009E58D2" w:rsidRPr="00AF6846" w:rsidRDefault="009E58D2" w:rsidP="00D90DB3">
            <w:pPr>
              <w:jc w:val="center"/>
              <w:rPr>
                <w:b/>
                <w:i/>
                <w:lang w:val="lv-LV"/>
              </w:rPr>
            </w:pPr>
            <w:r w:rsidRPr="00AF6846">
              <w:rPr>
                <w:b/>
                <w:i/>
                <w:noProof/>
                <w:lang w:val="lv-LV" w:eastAsia="lv-LV"/>
              </w:rPr>
              <w:drawing>
                <wp:inline distT="0" distB="0" distL="0" distR="0">
                  <wp:extent cx="831739" cy="2572446"/>
                  <wp:effectExtent l="19050" t="0" r="6461" b="0"/>
                  <wp:docPr id="860"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98" cstate="print">
                            <a:lum bright="-24000" contrast="50000"/>
                            <a:grayscl/>
                          </a:blip>
                          <a:srcRect/>
                          <a:stretch>
                            <a:fillRect/>
                          </a:stretch>
                        </pic:blipFill>
                        <pic:spPr bwMode="auto">
                          <a:xfrm>
                            <a:off x="0" y="0"/>
                            <a:ext cx="831793" cy="2572614"/>
                          </a:xfrm>
                          <a:prstGeom prst="rect">
                            <a:avLst/>
                          </a:prstGeom>
                          <a:noFill/>
                          <a:ln w="9525">
                            <a:noFill/>
                            <a:miter lim="800000"/>
                            <a:headEnd/>
                            <a:tailEnd/>
                          </a:ln>
                        </pic:spPr>
                      </pic:pic>
                    </a:graphicData>
                  </a:graphic>
                </wp:inline>
              </w:drawing>
            </w:r>
          </w:p>
          <w:p w:rsidR="009E58D2" w:rsidRPr="00AF6846" w:rsidRDefault="009E58D2" w:rsidP="00D90DB3">
            <w:pPr>
              <w:jc w:val="center"/>
              <w:rPr>
                <w:b/>
                <w:i/>
                <w:lang w:val="lv-LV"/>
              </w:rPr>
            </w:pPr>
            <w:r w:rsidRPr="00AF6846">
              <w:rPr>
                <w:b/>
                <w:i/>
                <w:lang w:val="lv-LV"/>
              </w:rPr>
              <w:t>b</w:t>
            </w:r>
          </w:p>
        </w:tc>
        <w:tc>
          <w:tcPr>
            <w:tcW w:w="2118" w:type="dxa"/>
          </w:tcPr>
          <w:p w:rsidR="009E58D2" w:rsidRPr="00AF6846" w:rsidRDefault="009E58D2" w:rsidP="00D90DB3">
            <w:pPr>
              <w:jc w:val="center"/>
              <w:rPr>
                <w:b/>
                <w:i/>
                <w:lang w:val="lv-LV"/>
              </w:rPr>
            </w:pPr>
          </w:p>
          <w:p w:rsidR="009E58D2" w:rsidRPr="00AF6846" w:rsidRDefault="009E58D2" w:rsidP="00D90DB3">
            <w:pPr>
              <w:jc w:val="center"/>
              <w:rPr>
                <w:b/>
                <w:i/>
                <w:lang w:val="lv-LV"/>
              </w:rPr>
            </w:pPr>
            <w:r w:rsidRPr="00AF6846">
              <w:rPr>
                <w:b/>
                <w:i/>
                <w:noProof/>
                <w:lang w:val="lv-LV" w:eastAsia="lv-LV"/>
              </w:rPr>
              <w:drawing>
                <wp:inline distT="0" distB="0" distL="0" distR="0">
                  <wp:extent cx="696567" cy="2412993"/>
                  <wp:effectExtent l="19050" t="0" r="8283" b="0"/>
                  <wp:docPr id="861"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99" cstate="print">
                            <a:lum bright="-14000" contrast="54000"/>
                            <a:grayscl/>
                          </a:blip>
                          <a:srcRect/>
                          <a:stretch>
                            <a:fillRect/>
                          </a:stretch>
                        </pic:blipFill>
                        <pic:spPr bwMode="auto">
                          <a:xfrm>
                            <a:off x="0" y="0"/>
                            <a:ext cx="696638" cy="2413238"/>
                          </a:xfrm>
                          <a:prstGeom prst="rect">
                            <a:avLst/>
                          </a:prstGeom>
                          <a:noFill/>
                          <a:ln w="9525">
                            <a:noFill/>
                            <a:miter lim="800000"/>
                            <a:headEnd/>
                            <a:tailEnd/>
                          </a:ln>
                        </pic:spPr>
                      </pic:pic>
                    </a:graphicData>
                  </a:graphic>
                </wp:inline>
              </w:drawing>
            </w:r>
          </w:p>
          <w:p w:rsidR="009E58D2" w:rsidRPr="00AF6846" w:rsidRDefault="009E58D2" w:rsidP="00D90DB3">
            <w:pPr>
              <w:jc w:val="center"/>
              <w:rPr>
                <w:b/>
                <w:i/>
                <w:lang w:val="lv-LV"/>
              </w:rPr>
            </w:pPr>
            <w:r w:rsidRPr="00AF6846">
              <w:rPr>
                <w:b/>
                <w:i/>
                <w:lang w:val="lv-LV"/>
              </w:rPr>
              <w:t>c</w:t>
            </w:r>
          </w:p>
        </w:tc>
        <w:tc>
          <w:tcPr>
            <w:tcW w:w="2295" w:type="dxa"/>
          </w:tcPr>
          <w:p w:rsidR="009E58D2" w:rsidRPr="00AF6846" w:rsidRDefault="009E58D2" w:rsidP="00D90DB3">
            <w:pPr>
              <w:jc w:val="center"/>
              <w:rPr>
                <w:b/>
                <w:i/>
                <w:lang w:val="lv-LV"/>
              </w:rPr>
            </w:pPr>
            <w:r w:rsidRPr="00AF6846">
              <w:rPr>
                <w:b/>
                <w:i/>
                <w:noProof/>
                <w:lang w:val="lv-LV" w:eastAsia="lv-LV"/>
              </w:rPr>
              <w:drawing>
                <wp:inline distT="0" distB="0" distL="0" distR="0">
                  <wp:extent cx="1237256" cy="2532399"/>
                  <wp:effectExtent l="19050" t="0" r="994" b="0"/>
                  <wp:docPr id="862"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00" cstate="print">
                            <a:lum bright="-32000" contrast="68000"/>
                            <a:grayscl/>
                          </a:blip>
                          <a:srcRect/>
                          <a:stretch>
                            <a:fillRect/>
                          </a:stretch>
                        </pic:blipFill>
                        <pic:spPr bwMode="auto">
                          <a:xfrm>
                            <a:off x="0" y="0"/>
                            <a:ext cx="1241262" cy="2540598"/>
                          </a:xfrm>
                          <a:prstGeom prst="rect">
                            <a:avLst/>
                          </a:prstGeom>
                          <a:noFill/>
                          <a:ln w="9525">
                            <a:noFill/>
                            <a:miter lim="800000"/>
                            <a:headEnd/>
                            <a:tailEnd/>
                          </a:ln>
                        </pic:spPr>
                      </pic:pic>
                    </a:graphicData>
                  </a:graphic>
                </wp:inline>
              </w:drawing>
            </w:r>
          </w:p>
          <w:p w:rsidR="009E58D2" w:rsidRPr="00AF6846" w:rsidRDefault="009E58D2" w:rsidP="00D90DB3">
            <w:pPr>
              <w:jc w:val="center"/>
              <w:rPr>
                <w:b/>
                <w:i/>
                <w:lang w:val="lv-LV"/>
              </w:rPr>
            </w:pPr>
            <w:r w:rsidRPr="00AF6846">
              <w:rPr>
                <w:b/>
                <w:i/>
                <w:lang w:val="lv-LV"/>
              </w:rPr>
              <w:t>d</w:t>
            </w:r>
          </w:p>
        </w:tc>
      </w:tr>
    </w:tbl>
    <w:p w:rsidR="009E58D2" w:rsidRPr="00AF6846" w:rsidRDefault="009E58D2" w:rsidP="00D90DB3">
      <w:pPr>
        <w:shd w:val="clear" w:color="auto" w:fill="FFFFFF"/>
        <w:jc w:val="center"/>
        <w:rPr>
          <w:sz w:val="10"/>
          <w:szCs w:val="10"/>
          <w:lang w:val="lv-LV"/>
        </w:rPr>
      </w:pPr>
    </w:p>
    <w:p w:rsidR="009E58D2" w:rsidRPr="00AF6846" w:rsidRDefault="009E58D2" w:rsidP="00D90DB3">
      <w:pPr>
        <w:shd w:val="clear" w:color="auto" w:fill="FFFFFF"/>
        <w:jc w:val="center"/>
        <w:rPr>
          <w:lang w:val="lv-LV"/>
        </w:rPr>
      </w:pPr>
      <w:r w:rsidRPr="00AF6846">
        <w:rPr>
          <w:lang w:val="lv-LV"/>
        </w:rPr>
        <w:t xml:space="preserve">3.85. att. Vienlīnijas (principiālā) elektriskā shēma elektrodzinēju aizsardzībai: </w:t>
      </w:r>
      <w:r w:rsidRPr="00AF6846">
        <w:rPr>
          <w:i/>
          <w:lang w:val="lv-LV"/>
        </w:rPr>
        <w:t>a</w:t>
      </w:r>
      <w:r w:rsidRPr="00AF6846">
        <w:rPr>
          <w:lang w:val="lv-LV"/>
        </w:rPr>
        <w:t xml:space="preserve"> – aizsardzība ar aut</w:t>
      </w:r>
      <w:r w:rsidRPr="00AF6846">
        <w:rPr>
          <w:lang w:val="lv-LV"/>
        </w:rPr>
        <w:t>o</w:t>
      </w:r>
      <w:r w:rsidRPr="00AF6846">
        <w:rPr>
          <w:lang w:val="lv-LV"/>
        </w:rPr>
        <w:t xml:space="preserve">mātslēdzi; </w:t>
      </w:r>
      <w:r w:rsidRPr="00AF6846">
        <w:rPr>
          <w:i/>
          <w:lang w:val="lv-LV"/>
        </w:rPr>
        <w:t>b</w:t>
      </w:r>
      <w:r w:rsidRPr="00AF6846">
        <w:rPr>
          <w:lang w:val="lv-LV"/>
        </w:rPr>
        <w:t xml:space="preserve"> - aizsardzība ar automātslēdzi</w:t>
      </w:r>
      <w:r w:rsidRPr="00AF6846">
        <w:rPr>
          <w:i/>
          <w:lang w:val="lv-LV"/>
        </w:rPr>
        <w:t xml:space="preserve"> </w:t>
      </w:r>
      <w:r w:rsidRPr="00AF6846">
        <w:rPr>
          <w:lang w:val="lv-LV"/>
        </w:rPr>
        <w:t xml:space="preserve">tikai ar elektromagnētisko atkabni un termoreleju; </w:t>
      </w:r>
      <w:r w:rsidRPr="00AF6846">
        <w:rPr>
          <w:i/>
          <w:lang w:val="lv-LV"/>
        </w:rPr>
        <w:t>c</w:t>
      </w:r>
      <w:r w:rsidRPr="00AF6846">
        <w:rPr>
          <w:lang w:val="lv-LV"/>
        </w:rPr>
        <w:t xml:space="preserve"> – aizsa</w:t>
      </w:r>
      <w:r w:rsidRPr="00AF6846">
        <w:rPr>
          <w:lang w:val="lv-LV"/>
        </w:rPr>
        <w:t>r</w:t>
      </w:r>
      <w:r w:rsidRPr="00AF6846">
        <w:rPr>
          <w:lang w:val="lv-LV"/>
        </w:rPr>
        <w:t xml:space="preserve">dzība ar drošinātāju un termoreleju; </w:t>
      </w:r>
      <w:r w:rsidRPr="00AF6846">
        <w:rPr>
          <w:i/>
          <w:lang w:val="lv-LV"/>
        </w:rPr>
        <w:t>d</w:t>
      </w:r>
      <w:r w:rsidRPr="00AF6846">
        <w:rPr>
          <w:lang w:val="lv-LV"/>
        </w:rPr>
        <w:t xml:space="preserve"> – kompleksā aizsardzība ar elektronisko automātslēdzi - mikropr</w:t>
      </w:r>
      <w:r w:rsidRPr="00AF6846">
        <w:rPr>
          <w:lang w:val="lv-LV"/>
        </w:rPr>
        <w:t>o</w:t>
      </w:r>
      <w:r w:rsidRPr="00AF6846">
        <w:rPr>
          <w:lang w:val="lv-LV"/>
        </w:rPr>
        <w:t>cesoru sistēma; 1 - automātslēdzis</w:t>
      </w:r>
      <w:r w:rsidRPr="00AF6846">
        <w:rPr>
          <w:i/>
          <w:lang w:val="lv-LV"/>
        </w:rPr>
        <w:t xml:space="preserve"> </w:t>
      </w:r>
      <w:r w:rsidRPr="00AF6846">
        <w:rPr>
          <w:lang w:val="lv-LV"/>
        </w:rPr>
        <w:t>ar elektromagnētisko un termoatkabni; 2 - automātslēdzis</w:t>
      </w:r>
      <w:r w:rsidRPr="00AF6846">
        <w:rPr>
          <w:i/>
          <w:lang w:val="lv-LV"/>
        </w:rPr>
        <w:t xml:space="preserve"> </w:t>
      </w:r>
      <w:r w:rsidRPr="00AF6846">
        <w:rPr>
          <w:lang w:val="lv-LV"/>
        </w:rPr>
        <w:t>tikai ar ele</w:t>
      </w:r>
      <w:r w:rsidRPr="00AF6846">
        <w:rPr>
          <w:lang w:val="lv-LV"/>
        </w:rPr>
        <w:t>k</w:t>
      </w:r>
      <w:r w:rsidRPr="00AF6846">
        <w:rPr>
          <w:lang w:val="lv-LV"/>
        </w:rPr>
        <w:t>tromagnētisko atkabni; 3 – kontaktors; 4 – drošinātājs; 5 – termorelejs; 6 – elektrodzinējs; 7 – automā</w:t>
      </w:r>
      <w:r w:rsidRPr="00AF6846">
        <w:rPr>
          <w:lang w:val="lv-LV"/>
        </w:rPr>
        <w:t>t</w:t>
      </w:r>
      <w:r w:rsidRPr="00AF6846">
        <w:rPr>
          <w:lang w:val="lv-LV"/>
        </w:rPr>
        <w:t>slēdzis ar elektronisko atkabni (PR222MP)</w:t>
      </w:r>
    </w:p>
    <w:p w:rsidR="009E58D2" w:rsidRPr="00AF6846" w:rsidRDefault="009E58D2" w:rsidP="00D90DB3">
      <w:pPr>
        <w:shd w:val="clear" w:color="auto" w:fill="FFFFFF"/>
        <w:ind w:firstLine="396"/>
        <w:jc w:val="center"/>
        <w:rPr>
          <w:color w:val="000000"/>
          <w:sz w:val="24"/>
          <w:szCs w:val="24"/>
          <w:lang w:val="lv-LV"/>
        </w:rPr>
      </w:pPr>
    </w:p>
    <w:tbl>
      <w:tblPr>
        <w:tblW w:w="0" w:type="auto"/>
        <w:tblLook w:val="01E0"/>
      </w:tblPr>
      <w:tblGrid>
        <w:gridCol w:w="4500"/>
        <w:gridCol w:w="4223"/>
      </w:tblGrid>
      <w:tr w:rsidR="009E58D2" w:rsidRPr="00AF6846" w:rsidTr="009E58D2">
        <w:tc>
          <w:tcPr>
            <w:tcW w:w="4643" w:type="dxa"/>
          </w:tcPr>
          <w:p w:rsidR="009E58D2" w:rsidRPr="00AF6846" w:rsidRDefault="009E58D2" w:rsidP="00D90DB3">
            <w:pPr>
              <w:jc w:val="center"/>
              <w:rPr>
                <w:sz w:val="24"/>
                <w:szCs w:val="24"/>
                <w:lang w:val="lv-LV"/>
              </w:rPr>
            </w:pPr>
            <w:r w:rsidRPr="00AF6846">
              <w:rPr>
                <w:noProof/>
                <w:sz w:val="24"/>
                <w:szCs w:val="24"/>
                <w:lang w:val="lv-LV" w:eastAsia="lv-LV"/>
              </w:rPr>
              <w:drawing>
                <wp:inline distT="0" distB="0" distL="0" distR="0">
                  <wp:extent cx="2377440" cy="2632075"/>
                  <wp:effectExtent l="19050" t="0" r="3810" b="0"/>
                  <wp:docPr id="863"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01" cstate="print">
                            <a:lum bright="-34000" contrast="54000"/>
                            <a:grayscl/>
                          </a:blip>
                          <a:srcRect/>
                          <a:stretch>
                            <a:fillRect/>
                          </a:stretch>
                        </pic:blipFill>
                        <pic:spPr bwMode="auto">
                          <a:xfrm>
                            <a:off x="0" y="0"/>
                            <a:ext cx="2377440" cy="2632075"/>
                          </a:xfrm>
                          <a:prstGeom prst="rect">
                            <a:avLst/>
                          </a:prstGeom>
                          <a:noFill/>
                          <a:ln w="9525">
                            <a:noFill/>
                            <a:miter lim="800000"/>
                            <a:headEnd/>
                            <a:tailEnd/>
                          </a:ln>
                        </pic:spPr>
                      </pic:pic>
                    </a:graphicData>
                  </a:graphic>
                </wp:inline>
              </w:drawing>
            </w:r>
          </w:p>
        </w:tc>
        <w:tc>
          <w:tcPr>
            <w:tcW w:w="4643" w:type="dxa"/>
          </w:tcPr>
          <w:p w:rsidR="009E58D2" w:rsidRPr="00AF6846" w:rsidRDefault="00394A75" w:rsidP="00D90DB3">
            <w:pPr>
              <w:jc w:val="center"/>
              <w:rPr>
                <w:sz w:val="24"/>
                <w:szCs w:val="24"/>
                <w:lang w:val="lv-LV"/>
              </w:rPr>
            </w:pPr>
            <w:r w:rsidRPr="00394A75">
              <w:rPr>
                <w:iCs/>
                <w:noProof/>
                <w:color w:val="000000"/>
                <w:spacing w:val="-1"/>
                <w:sz w:val="22"/>
                <w:szCs w:val="22"/>
                <w:lang w:val="lv-LV" w:eastAsia="en-US"/>
              </w:rPr>
              <w:pict>
                <v:rect id="_x0000_s1094" style="position:absolute;left:0;text-align:left;margin-left:154.85pt;margin-top:186.95pt;width:18pt;height:36pt;z-index:251671552;mso-position-horizontal-relative:text;mso-position-vertical-relative:text" stroked="f"/>
              </w:pict>
            </w:r>
            <w:r w:rsidR="009E58D2" w:rsidRPr="00AF6846">
              <w:rPr>
                <w:noProof/>
                <w:lang w:val="lv-LV" w:eastAsia="lv-LV"/>
              </w:rPr>
              <w:drawing>
                <wp:inline distT="0" distB="0" distL="0" distR="0">
                  <wp:extent cx="1574165" cy="2894330"/>
                  <wp:effectExtent l="19050" t="0" r="6985" b="0"/>
                  <wp:docPr id="133"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02" cstate="print">
                            <a:lum bright="-22000" contrast="42000"/>
                            <a:grayscl/>
                          </a:blip>
                          <a:srcRect/>
                          <a:stretch>
                            <a:fillRect/>
                          </a:stretch>
                        </pic:blipFill>
                        <pic:spPr bwMode="auto">
                          <a:xfrm>
                            <a:off x="0" y="0"/>
                            <a:ext cx="1574165" cy="2894330"/>
                          </a:xfrm>
                          <a:prstGeom prst="rect">
                            <a:avLst/>
                          </a:prstGeom>
                          <a:noFill/>
                          <a:ln w="9525">
                            <a:noFill/>
                            <a:miter lim="800000"/>
                            <a:headEnd/>
                            <a:tailEnd/>
                          </a:ln>
                        </pic:spPr>
                      </pic:pic>
                    </a:graphicData>
                  </a:graphic>
                </wp:inline>
              </w:drawing>
            </w:r>
          </w:p>
        </w:tc>
      </w:tr>
      <w:tr w:rsidR="009E58D2" w:rsidRPr="00B50B95" w:rsidTr="009E58D2">
        <w:tc>
          <w:tcPr>
            <w:tcW w:w="4643" w:type="dxa"/>
          </w:tcPr>
          <w:p w:rsidR="009E58D2" w:rsidRPr="00AF6846" w:rsidRDefault="009E58D2" w:rsidP="00D90DB3">
            <w:pPr>
              <w:jc w:val="center"/>
              <w:rPr>
                <w:lang w:val="lv-LV"/>
              </w:rPr>
            </w:pPr>
            <w:r w:rsidRPr="00AF6846">
              <w:rPr>
                <w:iCs/>
                <w:color w:val="000000"/>
                <w:spacing w:val="-1"/>
                <w:lang w:val="lv-LV"/>
              </w:rPr>
              <w:t>3.86. att.</w:t>
            </w:r>
            <w:r w:rsidRPr="00AF6846">
              <w:rPr>
                <w:i/>
                <w:iCs/>
                <w:color w:val="000000"/>
                <w:spacing w:val="-1"/>
                <w:lang w:val="lv-LV"/>
              </w:rPr>
              <w:t xml:space="preserve"> </w:t>
            </w:r>
            <w:r w:rsidRPr="00AF6846">
              <w:rPr>
                <w:color w:val="000000"/>
                <w:spacing w:val="-1"/>
                <w:lang w:val="lv-LV"/>
              </w:rPr>
              <w:t>Nereversīva magnētiskā palaidēja piesl</w:t>
            </w:r>
            <w:r w:rsidRPr="00AF6846">
              <w:rPr>
                <w:color w:val="000000"/>
                <w:spacing w:val="-1"/>
                <w:lang w:val="lv-LV"/>
              </w:rPr>
              <w:t>ē</w:t>
            </w:r>
            <w:r w:rsidRPr="00AF6846">
              <w:rPr>
                <w:color w:val="000000"/>
                <w:spacing w:val="-1"/>
                <w:lang w:val="lv-LV"/>
              </w:rPr>
              <w:t xml:space="preserve">gumshēma </w:t>
            </w:r>
            <w:r w:rsidRPr="00AF6846">
              <w:rPr>
                <w:color w:val="000000"/>
                <w:spacing w:val="-2"/>
                <w:lang w:val="lv-LV"/>
              </w:rPr>
              <w:t xml:space="preserve">asinhrondzinēja manuālai distancvadībai. Aizsardzība ar kūstošo </w:t>
            </w:r>
            <w:r w:rsidRPr="00AF6846">
              <w:rPr>
                <w:color w:val="000000"/>
                <w:spacing w:val="-5"/>
                <w:lang w:val="lv-LV"/>
              </w:rPr>
              <w:t>drošinātāju un termoreleju. Poga   SB1 — "STOP"; SB2 — "START"</w:t>
            </w:r>
          </w:p>
        </w:tc>
        <w:tc>
          <w:tcPr>
            <w:tcW w:w="4643" w:type="dxa"/>
          </w:tcPr>
          <w:p w:rsidR="009E58D2" w:rsidRPr="00AF6846" w:rsidRDefault="009E58D2" w:rsidP="00D90DB3">
            <w:pPr>
              <w:jc w:val="center"/>
              <w:rPr>
                <w:lang w:val="lv-LV"/>
              </w:rPr>
            </w:pPr>
            <w:r w:rsidRPr="00AF6846">
              <w:rPr>
                <w:iCs/>
                <w:color w:val="000000"/>
                <w:spacing w:val="5"/>
                <w:lang w:val="lv-LV"/>
              </w:rPr>
              <w:t>3.87. att. F</w:t>
            </w:r>
            <w:r w:rsidRPr="00AF6846">
              <w:rPr>
                <w:color w:val="000000"/>
                <w:spacing w:val="5"/>
                <w:lang w:val="lv-LV"/>
              </w:rPr>
              <w:t xml:space="preserve">irmas "ABB" magnētiskā palaidēja DLA </w:t>
            </w:r>
            <w:r w:rsidRPr="00AF6846">
              <w:rPr>
                <w:color w:val="000000"/>
                <w:spacing w:val="8"/>
                <w:lang w:val="lv-LV"/>
              </w:rPr>
              <w:t>(elektromagnētiskā startera) pieslēgš</w:t>
            </w:r>
            <w:r w:rsidRPr="00AF6846">
              <w:rPr>
                <w:color w:val="000000"/>
                <w:spacing w:val="8"/>
                <w:lang w:val="lv-LV"/>
              </w:rPr>
              <w:t>a</w:t>
            </w:r>
            <w:r w:rsidRPr="00AF6846">
              <w:rPr>
                <w:color w:val="000000"/>
                <w:spacing w:val="8"/>
                <w:lang w:val="lv-LV"/>
              </w:rPr>
              <w:t>nas shēma.</w:t>
            </w:r>
          </w:p>
        </w:tc>
      </w:tr>
    </w:tbl>
    <w:p w:rsidR="009E58D2" w:rsidRPr="00AF6846" w:rsidRDefault="009E58D2" w:rsidP="009E58D2">
      <w:pPr>
        <w:shd w:val="clear" w:color="auto" w:fill="FFFFFF"/>
        <w:ind w:firstLine="397"/>
        <w:jc w:val="both"/>
        <w:rPr>
          <w:color w:val="000000"/>
          <w:sz w:val="24"/>
          <w:szCs w:val="24"/>
          <w:lang w:val="lv-LV"/>
        </w:rPr>
      </w:pPr>
    </w:p>
    <w:p w:rsidR="009E58D2" w:rsidRPr="00AF6846" w:rsidRDefault="009E58D2" w:rsidP="009E58D2">
      <w:pPr>
        <w:ind w:firstLine="397"/>
        <w:jc w:val="both"/>
        <w:rPr>
          <w:sz w:val="24"/>
          <w:szCs w:val="24"/>
          <w:lang w:val="lv-LV"/>
        </w:rPr>
      </w:pPr>
      <w:r w:rsidRPr="00AF6846">
        <w:rPr>
          <w:sz w:val="24"/>
          <w:szCs w:val="24"/>
          <w:lang w:val="lv-LV"/>
        </w:rPr>
        <w:t>Automātslēdžus ar elektronisko atkabni izmanto mikroprocesoru relejus, kas sav</w:t>
      </w:r>
      <w:r w:rsidRPr="00AF6846">
        <w:rPr>
          <w:sz w:val="24"/>
          <w:szCs w:val="24"/>
          <w:lang w:val="lv-LV"/>
        </w:rPr>
        <w:t>u</w:t>
      </w:r>
      <w:r w:rsidRPr="00AF6846">
        <w:rPr>
          <w:sz w:val="24"/>
          <w:szCs w:val="24"/>
          <w:lang w:val="lv-LV"/>
        </w:rPr>
        <w:t>kārt iedarbojas uz distancvadības atkabni ar neatkarīgiem laika iestatījumiem. Izmant</w:t>
      </w:r>
      <w:r w:rsidRPr="00AF6846">
        <w:rPr>
          <w:sz w:val="24"/>
          <w:szCs w:val="24"/>
          <w:lang w:val="lv-LV"/>
        </w:rPr>
        <w:t>o</w:t>
      </w:r>
      <w:r w:rsidRPr="00AF6846">
        <w:rPr>
          <w:sz w:val="24"/>
          <w:szCs w:val="24"/>
          <w:lang w:val="lv-LV"/>
        </w:rPr>
        <w:t>jot tādus automātslēdžus var regulēt laikstrāvas raksturlīknes atbilstoši asinhronā dzin</w:t>
      </w:r>
      <w:r w:rsidRPr="00AF6846">
        <w:rPr>
          <w:sz w:val="24"/>
          <w:szCs w:val="24"/>
          <w:lang w:val="lv-LV"/>
        </w:rPr>
        <w:t>ē</w:t>
      </w:r>
      <w:r w:rsidRPr="00AF6846">
        <w:rPr>
          <w:sz w:val="24"/>
          <w:szCs w:val="24"/>
          <w:lang w:val="lv-LV"/>
        </w:rPr>
        <w:t>ja palaišanas raksturlīknēm. Šādas regulējamas aizsardzības ir izstrādājušas vairākas firmas. Ir pazīstams ABB SACE PR 212/MP aparāts dzinējiem ar strāvām virs 100 A, kuram var ieregulēt laikstrāvas raksturlīkni, kas sastāv no 5 posmiem (3.89. att.).</w:t>
      </w:r>
    </w:p>
    <w:p w:rsidR="009E58D2" w:rsidRPr="00AF6846" w:rsidRDefault="009E58D2" w:rsidP="009E58D2">
      <w:pPr>
        <w:shd w:val="clear" w:color="auto" w:fill="FFFFFF"/>
        <w:ind w:firstLine="397"/>
        <w:rPr>
          <w:b/>
          <w:color w:val="000000"/>
          <w:sz w:val="24"/>
          <w:szCs w:val="24"/>
          <w:lang w:val="lv-LV"/>
        </w:rPr>
      </w:pPr>
    </w:p>
    <w:tbl>
      <w:tblPr>
        <w:tblW w:w="0" w:type="auto"/>
        <w:tblLook w:val="01E0"/>
      </w:tblPr>
      <w:tblGrid>
        <w:gridCol w:w="8723"/>
      </w:tblGrid>
      <w:tr w:rsidR="009E58D2" w:rsidRPr="00AF6846" w:rsidTr="009E58D2">
        <w:tc>
          <w:tcPr>
            <w:tcW w:w="9286" w:type="dxa"/>
          </w:tcPr>
          <w:p w:rsidR="009E58D2" w:rsidRPr="00AF6846" w:rsidRDefault="009E58D2" w:rsidP="00D90DB3">
            <w:pPr>
              <w:shd w:val="clear" w:color="auto" w:fill="FFFFFF"/>
              <w:jc w:val="center"/>
              <w:rPr>
                <w:lang w:val="lv-LV"/>
              </w:rPr>
            </w:pPr>
            <w:r w:rsidRPr="00AF6846">
              <w:rPr>
                <w:noProof/>
                <w:lang w:val="lv-LV" w:eastAsia="lv-LV"/>
              </w:rPr>
              <w:lastRenderedPageBreak/>
              <w:drawing>
                <wp:inline distT="0" distB="0" distL="0" distR="0">
                  <wp:extent cx="5234221" cy="3459707"/>
                  <wp:effectExtent l="19050" t="0" r="4529" b="0"/>
                  <wp:docPr id="134"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03" cstate="print">
                            <a:lum bright="-32000" contrast="68000"/>
                            <a:grayscl/>
                          </a:blip>
                          <a:srcRect/>
                          <a:stretch>
                            <a:fillRect/>
                          </a:stretch>
                        </pic:blipFill>
                        <pic:spPr bwMode="auto">
                          <a:xfrm>
                            <a:off x="0" y="0"/>
                            <a:ext cx="5232622" cy="3458650"/>
                          </a:xfrm>
                          <a:prstGeom prst="rect">
                            <a:avLst/>
                          </a:prstGeom>
                          <a:noFill/>
                          <a:ln w="9525">
                            <a:noFill/>
                            <a:miter lim="800000"/>
                            <a:headEnd/>
                            <a:tailEnd/>
                          </a:ln>
                        </pic:spPr>
                      </pic:pic>
                    </a:graphicData>
                  </a:graphic>
                </wp:inline>
              </w:drawing>
            </w:r>
          </w:p>
        </w:tc>
      </w:tr>
    </w:tbl>
    <w:p w:rsidR="009E58D2" w:rsidRPr="00AF6846" w:rsidRDefault="009E58D2" w:rsidP="00D90DB3">
      <w:pPr>
        <w:shd w:val="clear" w:color="auto" w:fill="FFFFFF"/>
        <w:jc w:val="center"/>
        <w:rPr>
          <w:sz w:val="16"/>
          <w:szCs w:val="16"/>
          <w:lang w:val="lv-LV"/>
        </w:rPr>
      </w:pPr>
    </w:p>
    <w:p w:rsidR="009E58D2" w:rsidRPr="00AF6846" w:rsidRDefault="009E58D2" w:rsidP="00D90DB3">
      <w:pPr>
        <w:shd w:val="clear" w:color="auto" w:fill="FFFFFF"/>
        <w:jc w:val="center"/>
        <w:rPr>
          <w:lang w:val="lv-LV"/>
        </w:rPr>
      </w:pPr>
      <w:r w:rsidRPr="00AF6846">
        <w:rPr>
          <w:lang w:val="lv-LV"/>
        </w:rPr>
        <w:t>3.88. att. Magnētiskais palaidējs kompleksai elektrodzinēja aizsardzībai</w:t>
      </w:r>
    </w:p>
    <w:p w:rsidR="009E58D2" w:rsidRPr="00AF6846" w:rsidRDefault="009E58D2" w:rsidP="00D90DB3">
      <w:pPr>
        <w:shd w:val="clear" w:color="auto" w:fill="FFFFFF"/>
        <w:jc w:val="center"/>
        <w:rPr>
          <w:lang w:val="lv-LV"/>
        </w:rPr>
      </w:pPr>
      <w:r w:rsidRPr="00AF6846">
        <w:rPr>
          <w:lang w:val="lv-LV"/>
        </w:rPr>
        <w:t>(PR222MP - automātslēdzis ar elektronisko atkabni, PR020/K - signalizācijas ierīce, PR212/CI - konta</w:t>
      </w:r>
      <w:r w:rsidRPr="00AF6846">
        <w:rPr>
          <w:lang w:val="lv-LV"/>
        </w:rPr>
        <w:t>k</w:t>
      </w:r>
      <w:r w:rsidRPr="00AF6846">
        <w:rPr>
          <w:lang w:val="lv-LV"/>
        </w:rPr>
        <w:t>tora vadības modulis, kontaktors AF tipa)</w:t>
      </w:r>
    </w:p>
    <w:p w:rsidR="009E58D2" w:rsidRPr="00AF6846" w:rsidRDefault="009E58D2" w:rsidP="00D90DB3">
      <w:pPr>
        <w:ind w:firstLine="397"/>
        <w:jc w:val="center"/>
        <w:rPr>
          <w:sz w:val="16"/>
          <w:szCs w:val="16"/>
          <w:lang w:val="lv-LV"/>
        </w:rPr>
      </w:pPr>
    </w:p>
    <w:tbl>
      <w:tblPr>
        <w:tblW w:w="0" w:type="auto"/>
        <w:jc w:val="center"/>
        <w:tblLook w:val="01E0"/>
      </w:tblPr>
      <w:tblGrid>
        <w:gridCol w:w="4957"/>
        <w:gridCol w:w="3766"/>
      </w:tblGrid>
      <w:tr w:rsidR="009E58D2" w:rsidRPr="00B50B95" w:rsidTr="009E58D2">
        <w:trPr>
          <w:jc w:val="center"/>
        </w:trPr>
        <w:tc>
          <w:tcPr>
            <w:tcW w:w="5016" w:type="dxa"/>
          </w:tcPr>
          <w:p w:rsidR="009E58D2" w:rsidRPr="00AF6846" w:rsidRDefault="009E58D2" w:rsidP="00D90DB3">
            <w:pPr>
              <w:jc w:val="center"/>
              <w:rPr>
                <w:sz w:val="24"/>
                <w:szCs w:val="24"/>
                <w:lang w:val="lv-LV"/>
              </w:rPr>
            </w:pPr>
            <w:r w:rsidRPr="00AF6846">
              <w:rPr>
                <w:noProof/>
                <w:sz w:val="24"/>
                <w:szCs w:val="24"/>
                <w:lang w:val="lv-LV" w:eastAsia="lv-LV"/>
              </w:rPr>
              <w:drawing>
                <wp:inline distT="0" distB="0" distL="0" distR="0">
                  <wp:extent cx="2809091" cy="2627194"/>
                  <wp:effectExtent l="19050" t="0" r="0" b="0"/>
                  <wp:docPr id="135"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04" cstate="print">
                            <a:lum bright="-14000" contrast="40000"/>
                          </a:blip>
                          <a:srcRect/>
                          <a:stretch>
                            <a:fillRect/>
                          </a:stretch>
                        </pic:blipFill>
                        <pic:spPr bwMode="auto">
                          <a:xfrm>
                            <a:off x="0" y="0"/>
                            <a:ext cx="2814337" cy="2632100"/>
                          </a:xfrm>
                          <a:prstGeom prst="rect">
                            <a:avLst/>
                          </a:prstGeom>
                          <a:noFill/>
                          <a:ln w="9525">
                            <a:noFill/>
                            <a:miter lim="800000"/>
                            <a:headEnd/>
                            <a:tailEnd/>
                          </a:ln>
                        </pic:spPr>
                      </pic:pic>
                    </a:graphicData>
                  </a:graphic>
                </wp:inline>
              </w:drawing>
            </w:r>
          </w:p>
        </w:tc>
        <w:tc>
          <w:tcPr>
            <w:tcW w:w="4263" w:type="dxa"/>
          </w:tcPr>
          <w:p w:rsidR="009E58D2" w:rsidRPr="00AF6846" w:rsidRDefault="009E58D2" w:rsidP="00D90DB3">
            <w:pPr>
              <w:shd w:val="clear" w:color="auto" w:fill="FFFFFF"/>
              <w:jc w:val="center"/>
              <w:rPr>
                <w:lang w:val="lv-LV"/>
              </w:rPr>
            </w:pPr>
            <w:r w:rsidRPr="00AF6846">
              <w:rPr>
                <w:lang w:val="lv-LV"/>
              </w:rPr>
              <w:t>3.89. att. Elektroniskās aizsardzības posmu laikstrāvas raksturlīkne</w:t>
            </w:r>
            <w:r w:rsidR="007B51CD">
              <w:rPr>
                <w:lang w:val="lv-LV"/>
              </w:rPr>
              <w:t>:</w:t>
            </w:r>
          </w:p>
          <w:p w:rsidR="009E58D2" w:rsidRPr="00AF6846" w:rsidRDefault="009E58D2" w:rsidP="00D90DB3">
            <w:pPr>
              <w:shd w:val="clear" w:color="auto" w:fill="FFFFFF"/>
              <w:jc w:val="center"/>
              <w:rPr>
                <w:lang w:val="lv-LV"/>
              </w:rPr>
            </w:pPr>
            <w:r w:rsidRPr="00AF6846">
              <w:rPr>
                <w:lang w:val="lv-LV"/>
              </w:rPr>
              <w:t>L - aizsardzība no pārslodzes strāvām; R - dzinēja aizsardzība rotora nosprūšanas gad</w:t>
            </w:r>
            <w:r w:rsidRPr="00AF6846">
              <w:rPr>
                <w:lang w:val="lv-LV"/>
              </w:rPr>
              <w:t>ī</w:t>
            </w:r>
            <w:r w:rsidRPr="00AF6846">
              <w:rPr>
                <w:lang w:val="lv-LV"/>
              </w:rPr>
              <w:t>jumā; I - dzinēja aizsardzība no īsslēguma strāvām; U - dzinēja aizsardzība no fāzes pazušanas (nesimetrijas); I</w:t>
            </w:r>
            <w:r w:rsidRPr="00AF6846">
              <w:rPr>
                <w:vertAlign w:val="subscript"/>
                <w:lang w:val="lv-LV"/>
              </w:rPr>
              <w:t>1</w:t>
            </w:r>
            <w:r w:rsidRPr="00AF6846">
              <w:rPr>
                <w:lang w:val="lv-LV"/>
              </w:rPr>
              <w:t xml:space="preserve">  - nostrādes strāva (L funkcija); I</w:t>
            </w:r>
            <w:r w:rsidRPr="00AF6846">
              <w:rPr>
                <w:vertAlign w:val="subscript"/>
                <w:lang w:val="lv-LV"/>
              </w:rPr>
              <w:t>3</w:t>
            </w:r>
            <w:r w:rsidRPr="00AF6846">
              <w:rPr>
                <w:lang w:val="lv-LV"/>
              </w:rPr>
              <w:t xml:space="preserve"> - nostrādes strāva (I funkcija); I</w:t>
            </w:r>
            <w:r w:rsidRPr="00AF6846">
              <w:rPr>
                <w:vertAlign w:val="subscript"/>
                <w:lang w:val="lv-LV"/>
              </w:rPr>
              <w:t>5</w:t>
            </w:r>
            <w:r w:rsidRPr="00AF6846">
              <w:rPr>
                <w:lang w:val="lv-LV"/>
              </w:rPr>
              <w:t xml:space="preserve">  - nostrādes strāva (R funkcija); t</w:t>
            </w:r>
            <w:r w:rsidRPr="00AF6846">
              <w:rPr>
                <w:vertAlign w:val="subscript"/>
                <w:lang w:val="lv-LV"/>
              </w:rPr>
              <w:t>5</w:t>
            </w:r>
            <w:r w:rsidRPr="00AF6846">
              <w:rPr>
                <w:lang w:val="lv-LV"/>
              </w:rPr>
              <w:t xml:space="preserve"> - nostrādes laiks (R funkcija); t</w:t>
            </w:r>
            <w:r w:rsidRPr="00AF6846">
              <w:rPr>
                <w:vertAlign w:val="subscript"/>
                <w:lang w:val="lv-LV"/>
              </w:rPr>
              <w:t>6</w:t>
            </w:r>
            <w:r w:rsidRPr="00AF6846">
              <w:rPr>
                <w:lang w:val="lv-LV"/>
              </w:rPr>
              <w:t xml:space="preserve">  - nostr</w:t>
            </w:r>
            <w:r w:rsidRPr="00AF6846">
              <w:rPr>
                <w:lang w:val="lv-LV"/>
              </w:rPr>
              <w:t>ā</w:t>
            </w:r>
            <w:r w:rsidRPr="00AF6846">
              <w:rPr>
                <w:lang w:val="lv-LV"/>
              </w:rPr>
              <w:t>des laiks (U funkcija); I</w:t>
            </w:r>
            <w:r w:rsidRPr="00AF6846">
              <w:rPr>
                <w:vertAlign w:val="subscript"/>
                <w:lang w:val="lv-LV"/>
              </w:rPr>
              <w:t>e</w:t>
            </w:r>
            <w:r w:rsidRPr="00AF6846">
              <w:rPr>
                <w:lang w:val="lv-LV"/>
              </w:rPr>
              <w:t xml:space="preserve">  - dzinēja nominālā strāva; I</w:t>
            </w:r>
            <w:r w:rsidRPr="00AF6846">
              <w:rPr>
                <w:vertAlign w:val="subscript"/>
                <w:lang w:val="lv-LV"/>
              </w:rPr>
              <w:t>a</w:t>
            </w:r>
            <w:r w:rsidRPr="00AF6846">
              <w:rPr>
                <w:lang w:val="lv-LV"/>
              </w:rPr>
              <w:t xml:space="preserve"> – dzinēja palaišanas strāva; I</w:t>
            </w:r>
            <w:r w:rsidRPr="00AF6846">
              <w:rPr>
                <w:vertAlign w:val="subscript"/>
                <w:lang w:val="lv-LV"/>
              </w:rPr>
              <w:t>p</w:t>
            </w:r>
            <w:r w:rsidRPr="00AF6846">
              <w:rPr>
                <w:lang w:val="lv-LV"/>
              </w:rPr>
              <w:t xml:space="preserve">  – maksimālā strāva palaišana brīdī; t</w:t>
            </w:r>
            <w:r w:rsidRPr="00AF6846">
              <w:rPr>
                <w:vertAlign w:val="subscript"/>
                <w:lang w:val="lv-LV"/>
              </w:rPr>
              <w:t>a</w:t>
            </w:r>
            <w:r w:rsidRPr="00AF6846">
              <w:rPr>
                <w:lang w:val="lv-LV"/>
              </w:rPr>
              <w:t xml:space="preserve"> – dzin</w:t>
            </w:r>
            <w:r w:rsidRPr="00AF6846">
              <w:rPr>
                <w:lang w:val="lv-LV"/>
              </w:rPr>
              <w:t>ē</w:t>
            </w:r>
            <w:r w:rsidRPr="00AF6846">
              <w:rPr>
                <w:lang w:val="lv-LV"/>
              </w:rPr>
              <w:t>ja palaišanas laiks; t</w:t>
            </w:r>
            <w:r w:rsidRPr="00AF6846">
              <w:rPr>
                <w:vertAlign w:val="subscript"/>
                <w:lang w:val="lv-LV"/>
              </w:rPr>
              <w:t>p</w:t>
            </w:r>
            <w:r w:rsidRPr="00AF6846">
              <w:rPr>
                <w:lang w:val="lv-LV"/>
              </w:rPr>
              <w:t xml:space="preserve"> – maksimālas strāvas palielināšanas laiks; m – dzinēja palaišanas raksturlīkne; с   - elektroniskā atkabņa n</w:t>
            </w:r>
            <w:r w:rsidRPr="00AF6846">
              <w:rPr>
                <w:lang w:val="lv-LV"/>
              </w:rPr>
              <w:t>o</w:t>
            </w:r>
            <w:r w:rsidRPr="00AF6846">
              <w:rPr>
                <w:lang w:val="lv-LV"/>
              </w:rPr>
              <w:t>strādes raksturlīkne dzinēja aizsardzībai.</w:t>
            </w:r>
          </w:p>
          <w:p w:rsidR="009E58D2" w:rsidRPr="00AF6846" w:rsidRDefault="009E58D2" w:rsidP="00D90DB3">
            <w:pPr>
              <w:jc w:val="center"/>
              <w:rPr>
                <w:lang w:val="lv-LV"/>
              </w:rPr>
            </w:pPr>
          </w:p>
        </w:tc>
      </w:tr>
    </w:tbl>
    <w:p w:rsidR="009E58D2" w:rsidRPr="00AF6846" w:rsidRDefault="009E58D2" w:rsidP="009E58D2">
      <w:pPr>
        <w:shd w:val="clear" w:color="auto" w:fill="FFFFFF"/>
        <w:ind w:firstLine="397"/>
        <w:rPr>
          <w:b/>
          <w:color w:val="000000"/>
          <w:sz w:val="24"/>
          <w:szCs w:val="24"/>
          <w:lang w:val="lv-LV"/>
        </w:rPr>
      </w:pPr>
    </w:p>
    <w:p w:rsidR="009E58D2" w:rsidRPr="00AF6846" w:rsidRDefault="009E58D2" w:rsidP="009E58D2">
      <w:pPr>
        <w:shd w:val="clear" w:color="auto" w:fill="FFFFFF"/>
        <w:ind w:firstLine="397"/>
        <w:rPr>
          <w:b/>
          <w:color w:val="000000"/>
          <w:sz w:val="24"/>
          <w:szCs w:val="24"/>
          <w:lang w:val="lv-LV"/>
        </w:rPr>
      </w:pPr>
      <w:r w:rsidRPr="00AF6846">
        <w:rPr>
          <w:b/>
          <w:color w:val="000000"/>
          <w:sz w:val="24"/>
          <w:szCs w:val="24"/>
          <w:lang w:val="lv-LV"/>
        </w:rPr>
        <w:t>3.8.2. ASINHRONĀ DZINĒJA REVERSĪVĀ PALAIŠANA</w:t>
      </w:r>
    </w:p>
    <w:p w:rsidR="009E58D2" w:rsidRPr="00AF6846" w:rsidRDefault="009E58D2" w:rsidP="009E58D2">
      <w:pPr>
        <w:shd w:val="clear" w:color="auto" w:fill="FFFFFF"/>
        <w:ind w:firstLine="397"/>
        <w:jc w:val="both"/>
        <w:rPr>
          <w:color w:val="000000"/>
          <w:sz w:val="16"/>
          <w:szCs w:val="16"/>
          <w:lang w:val="lv-LV"/>
        </w:rPr>
      </w:pPr>
    </w:p>
    <w:p w:rsidR="009E58D2" w:rsidRPr="00AF6846" w:rsidRDefault="009E58D2" w:rsidP="009E58D2">
      <w:pPr>
        <w:shd w:val="clear" w:color="auto" w:fill="FFFFFF"/>
        <w:ind w:firstLine="397"/>
        <w:jc w:val="both"/>
        <w:rPr>
          <w:sz w:val="24"/>
          <w:szCs w:val="24"/>
          <w:lang w:val="lv-LV"/>
        </w:rPr>
      </w:pPr>
      <w:r w:rsidRPr="00AF6846">
        <w:rPr>
          <w:color w:val="000000"/>
          <w:sz w:val="24"/>
          <w:szCs w:val="24"/>
          <w:lang w:val="lv-LV"/>
        </w:rPr>
        <w:t>Reversīvā magnētiskā palaidēja principiāla pieslēgumshēma dota 3.90. attēlā.</w:t>
      </w:r>
      <w:r w:rsidRPr="00AF6846">
        <w:rPr>
          <w:sz w:val="24"/>
          <w:szCs w:val="24"/>
          <w:lang w:val="lv-LV"/>
        </w:rPr>
        <w:t xml:space="preserve"> No shēmas redzams, ka reversīvais magnētiskais palaidējs sastāv no diviem kontaktoriem, kas ieslēdzas pēc kārtas atkarība no nepieciešama dzinēja rotora griešanas virziena. Kontaktori pārslēdz divas fāzes uz dzinēja spailēm un ar to var sasniegt vai tiešo pala</w:t>
      </w:r>
      <w:r w:rsidRPr="00AF6846">
        <w:rPr>
          <w:sz w:val="24"/>
          <w:szCs w:val="24"/>
          <w:lang w:val="lv-LV"/>
        </w:rPr>
        <w:t>i</w:t>
      </w:r>
      <w:r w:rsidRPr="00AF6846">
        <w:rPr>
          <w:sz w:val="24"/>
          <w:szCs w:val="24"/>
          <w:lang w:val="lv-LV"/>
        </w:rPr>
        <w:t xml:space="preserve">šanu, vai reversīvo palaišanu. </w:t>
      </w:r>
    </w:p>
    <w:p w:rsidR="009E58D2" w:rsidRPr="00AF6846" w:rsidRDefault="009E58D2" w:rsidP="009E58D2">
      <w:pPr>
        <w:shd w:val="clear" w:color="auto" w:fill="FFFFFF"/>
        <w:ind w:firstLine="397"/>
        <w:jc w:val="both"/>
        <w:rPr>
          <w:color w:val="000000"/>
          <w:sz w:val="24"/>
          <w:lang w:val="lv-LV"/>
        </w:rPr>
      </w:pPr>
      <w:r w:rsidRPr="00AF6846">
        <w:rPr>
          <w:color w:val="000000"/>
          <w:sz w:val="24"/>
          <w:szCs w:val="24"/>
          <w:lang w:val="lv-LV"/>
        </w:rPr>
        <w:t xml:space="preserve">Vadības ķēdē ieslēdz apturēšanas pogu </w:t>
      </w:r>
      <w:r w:rsidRPr="00AF6846">
        <w:rPr>
          <w:i/>
          <w:color w:val="000000"/>
          <w:sz w:val="24"/>
          <w:szCs w:val="24"/>
          <w:lang w:val="lv-LV"/>
        </w:rPr>
        <w:t>SB</w:t>
      </w:r>
      <w:r w:rsidRPr="00AF6846">
        <w:rPr>
          <w:color w:val="000000"/>
          <w:sz w:val="24"/>
          <w:szCs w:val="24"/>
          <w:lang w:val="lv-LV"/>
        </w:rPr>
        <w:t>3, pogas pa</w:t>
      </w:r>
      <w:r w:rsidRPr="00AF6846">
        <w:rPr>
          <w:color w:val="000000"/>
          <w:sz w:val="24"/>
          <w:szCs w:val="24"/>
          <w:lang w:val="lv-LV"/>
        </w:rPr>
        <w:softHyphen/>
        <w:t xml:space="preserve">laišanai uz priekšu </w:t>
      </w:r>
      <w:r w:rsidRPr="00AF6846">
        <w:rPr>
          <w:i/>
          <w:color w:val="000000"/>
          <w:sz w:val="24"/>
          <w:szCs w:val="24"/>
          <w:lang w:val="lv-LV"/>
        </w:rPr>
        <w:t>SB</w:t>
      </w:r>
      <w:r w:rsidRPr="00AF6846">
        <w:rPr>
          <w:color w:val="000000"/>
          <w:sz w:val="24"/>
          <w:szCs w:val="24"/>
          <w:lang w:val="lv-LV"/>
        </w:rPr>
        <w:t>1 un a</w:t>
      </w:r>
      <w:r w:rsidRPr="00AF6846">
        <w:rPr>
          <w:color w:val="000000"/>
          <w:sz w:val="24"/>
          <w:szCs w:val="24"/>
          <w:lang w:val="lv-LV"/>
        </w:rPr>
        <w:t>t</w:t>
      </w:r>
      <w:r w:rsidRPr="00AF6846">
        <w:rPr>
          <w:color w:val="000000"/>
          <w:sz w:val="24"/>
          <w:szCs w:val="24"/>
          <w:lang w:val="lv-LV"/>
        </w:rPr>
        <w:t xml:space="preserve">pakaļ </w:t>
      </w:r>
      <w:r w:rsidRPr="00AF6846">
        <w:rPr>
          <w:i/>
          <w:color w:val="000000"/>
          <w:sz w:val="24"/>
          <w:szCs w:val="24"/>
          <w:lang w:val="lv-LV"/>
        </w:rPr>
        <w:t>SB</w:t>
      </w:r>
      <w:r w:rsidRPr="00AF6846">
        <w:rPr>
          <w:color w:val="000000"/>
          <w:sz w:val="24"/>
          <w:szCs w:val="24"/>
          <w:lang w:val="lv-LV"/>
        </w:rPr>
        <w:t xml:space="preserve">2, kontaktoru elektromagnētu tinumus </w:t>
      </w:r>
      <w:r w:rsidRPr="00AF6846">
        <w:rPr>
          <w:i/>
          <w:color w:val="000000"/>
          <w:sz w:val="24"/>
          <w:szCs w:val="24"/>
          <w:lang w:val="lv-LV"/>
        </w:rPr>
        <w:t>KM</w:t>
      </w:r>
      <w:r w:rsidRPr="00AF6846">
        <w:rPr>
          <w:color w:val="000000"/>
          <w:sz w:val="24"/>
          <w:szCs w:val="24"/>
          <w:lang w:val="lv-LV"/>
        </w:rPr>
        <w:t xml:space="preserve">1, </w:t>
      </w:r>
      <w:r w:rsidRPr="00AF6846">
        <w:rPr>
          <w:i/>
          <w:color w:val="000000"/>
          <w:sz w:val="24"/>
          <w:szCs w:val="24"/>
          <w:lang w:val="lv-LV"/>
        </w:rPr>
        <w:t>KM</w:t>
      </w:r>
      <w:r w:rsidRPr="00AF6846">
        <w:rPr>
          <w:color w:val="000000"/>
          <w:sz w:val="24"/>
          <w:szCs w:val="24"/>
          <w:lang w:val="lv-LV"/>
        </w:rPr>
        <w:t>2 palaišanai uz priekšu un  a</w:t>
      </w:r>
      <w:r w:rsidRPr="00AF6846">
        <w:rPr>
          <w:color w:val="000000"/>
          <w:sz w:val="24"/>
          <w:szCs w:val="24"/>
          <w:lang w:val="lv-LV"/>
        </w:rPr>
        <w:t>t</w:t>
      </w:r>
      <w:r w:rsidRPr="00AF6846">
        <w:rPr>
          <w:color w:val="000000"/>
          <w:sz w:val="24"/>
          <w:szCs w:val="24"/>
          <w:lang w:val="lv-LV"/>
        </w:rPr>
        <w:t xml:space="preserve">pakaļ un siltuma releju miera kontaktus </w:t>
      </w:r>
      <w:r w:rsidRPr="00AF6846">
        <w:rPr>
          <w:i/>
          <w:color w:val="000000"/>
          <w:sz w:val="24"/>
          <w:szCs w:val="24"/>
          <w:lang w:val="lv-LV"/>
        </w:rPr>
        <w:t>KK</w:t>
      </w:r>
      <w:r w:rsidRPr="00AF6846">
        <w:rPr>
          <w:color w:val="000000"/>
          <w:sz w:val="24"/>
          <w:szCs w:val="24"/>
          <w:lang w:val="lv-LV"/>
        </w:rPr>
        <w:t xml:space="preserve">, kas parādīti saslēgtā stāvoklī (sk. 3.90. att.). Pogas </w:t>
      </w:r>
      <w:r w:rsidRPr="00AF6846">
        <w:rPr>
          <w:i/>
          <w:color w:val="000000"/>
          <w:sz w:val="24"/>
          <w:szCs w:val="24"/>
          <w:lang w:val="lv-LV"/>
        </w:rPr>
        <w:t>SB</w:t>
      </w:r>
      <w:r w:rsidRPr="00AF6846">
        <w:rPr>
          <w:color w:val="000000"/>
          <w:sz w:val="24"/>
          <w:szCs w:val="24"/>
          <w:lang w:val="lv-LV"/>
        </w:rPr>
        <w:t>1 un SB2 attie</w:t>
      </w:r>
      <w:r w:rsidRPr="00AF6846">
        <w:rPr>
          <w:color w:val="000000"/>
          <w:sz w:val="24"/>
          <w:szCs w:val="24"/>
          <w:lang w:val="lv-LV"/>
        </w:rPr>
        <w:softHyphen/>
        <w:t xml:space="preserve">cīgi bloķē ar kontaktoru </w:t>
      </w:r>
      <w:r w:rsidRPr="00AF6846">
        <w:rPr>
          <w:i/>
          <w:color w:val="000000"/>
          <w:sz w:val="24"/>
          <w:szCs w:val="24"/>
          <w:lang w:val="lv-LV"/>
        </w:rPr>
        <w:t>KM</w:t>
      </w:r>
      <w:r w:rsidRPr="00AF6846">
        <w:rPr>
          <w:color w:val="000000"/>
          <w:sz w:val="24"/>
          <w:szCs w:val="24"/>
          <w:lang w:val="lv-LV"/>
        </w:rPr>
        <w:t xml:space="preserve">1 un </w:t>
      </w:r>
      <w:r w:rsidRPr="00AF6846">
        <w:rPr>
          <w:i/>
          <w:color w:val="000000"/>
          <w:sz w:val="24"/>
          <w:szCs w:val="24"/>
          <w:lang w:val="lv-LV"/>
        </w:rPr>
        <w:t>KM</w:t>
      </w:r>
      <w:r w:rsidRPr="00AF6846">
        <w:rPr>
          <w:color w:val="000000"/>
          <w:sz w:val="24"/>
          <w:szCs w:val="24"/>
          <w:lang w:val="lv-LV"/>
        </w:rPr>
        <w:t>2 blokkontaktiem.</w:t>
      </w:r>
    </w:p>
    <w:p w:rsidR="009E58D2" w:rsidRPr="00AF6846" w:rsidRDefault="009E58D2" w:rsidP="009E58D2">
      <w:pPr>
        <w:shd w:val="clear" w:color="auto" w:fill="FFFFFF"/>
        <w:ind w:firstLine="397"/>
        <w:jc w:val="both"/>
        <w:rPr>
          <w:color w:val="000000"/>
          <w:sz w:val="24"/>
          <w:szCs w:val="24"/>
          <w:lang w:val="lv-LV"/>
        </w:rPr>
      </w:pPr>
      <w:r w:rsidRPr="00AF6846">
        <w:rPr>
          <w:color w:val="000000"/>
          <w:sz w:val="24"/>
          <w:szCs w:val="24"/>
          <w:lang w:val="lv-LV"/>
        </w:rPr>
        <w:lastRenderedPageBreak/>
        <w:t xml:space="preserve">Palaišanu «uz priekšu» izdara šādi. Nospiežot pogu </w:t>
      </w:r>
      <w:r w:rsidRPr="00AF6846">
        <w:rPr>
          <w:i/>
          <w:color w:val="000000"/>
          <w:sz w:val="24"/>
          <w:szCs w:val="24"/>
          <w:lang w:val="lv-LV"/>
        </w:rPr>
        <w:t>SB</w:t>
      </w:r>
      <w:r w:rsidRPr="00AF6846">
        <w:rPr>
          <w:color w:val="000000"/>
          <w:sz w:val="24"/>
          <w:szCs w:val="24"/>
          <w:lang w:val="lv-LV"/>
        </w:rPr>
        <w:t xml:space="preserve">1, atslēdzas tās augšējie un saslēdzas apakšējie kontakti. Strāva no fāzes </w:t>
      </w:r>
      <w:r w:rsidRPr="00AF6846">
        <w:rPr>
          <w:i/>
          <w:color w:val="000000"/>
          <w:sz w:val="24"/>
          <w:szCs w:val="24"/>
          <w:lang w:val="lv-LV"/>
        </w:rPr>
        <w:t>L</w:t>
      </w:r>
      <w:r w:rsidRPr="00AF6846">
        <w:rPr>
          <w:color w:val="000000"/>
          <w:sz w:val="24"/>
          <w:szCs w:val="24"/>
          <w:vertAlign w:val="subscript"/>
          <w:lang w:val="lv-LV"/>
        </w:rPr>
        <w:t>3</w:t>
      </w:r>
      <w:r w:rsidRPr="00AF6846">
        <w:rPr>
          <w:color w:val="000000"/>
          <w:sz w:val="24"/>
          <w:szCs w:val="24"/>
          <w:lang w:val="lv-LV"/>
        </w:rPr>
        <w:t xml:space="preserve"> plūst pa pogu </w:t>
      </w:r>
      <w:r w:rsidRPr="00AF6846">
        <w:rPr>
          <w:i/>
          <w:color w:val="000000"/>
          <w:sz w:val="24"/>
          <w:szCs w:val="24"/>
          <w:lang w:val="lv-LV"/>
        </w:rPr>
        <w:t>SB</w:t>
      </w:r>
      <w:r w:rsidRPr="00AF6846">
        <w:rPr>
          <w:color w:val="000000"/>
          <w:sz w:val="24"/>
          <w:szCs w:val="24"/>
          <w:lang w:val="lv-LV"/>
        </w:rPr>
        <w:t xml:space="preserve">3, pogas </w:t>
      </w:r>
      <w:r w:rsidRPr="00AF6846">
        <w:rPr>
          <w:i/>
          <w:color w:val="000000"/>
          <w:sz w:val="24"/>
          <w:szCs w:val="24"/>
          <w:lang w:val="lv-LV"/>
        </w:rPr>
        <w:t>SB</w:t>
      </w:r>
      <w:r w:rsidRPr="00AF6846">
        <w:rPr>
          <w:color w:val="000000"/>
          <w:sz w:val="24"/>
          <w:szCs w:val="24"/>
          <w:lang w:val="lv-LV"/>
        </w:rPr>
        <w:t>1 apak</w:t>
      </w:r>
      <w:r w:rsidRPr="00AF6846">
        <w:rPr>
          <w:color w:val="000000"/>
          <w:sz w:val="24"/>
          <w:szCs w:val="24"/>
          <w:lang w:val="lv-LV"/>
        </w:rPr>
        <w:t>š</w:t>
      </w:r>
      <w:r w:rsidRPr="00AF6846">
        <w:rPr>
          <w:color w:val="000000"/>
          <w:sz w:val="24"/>
          <w:szCs w:val="24"/>
          <w:lang w:val="lv-LV"/>
        </w:rPr>
        <w:t xml:space="preserve">ējiem saslēgtajiem kontaktiem, pogas </w:t>
      </w:r>
      <w:r w:rsidRPr="00AF6846">
        <w:rPr>
          <w:i/>
          <w:color w:val="000000"/>
          <w:sz w:val="24"/>
          <w:szCs w:val="24"/>
          <w:lang w:val="lv-LV"/>
        </w:rPr>
        <w:t>SB</w:t>
      </w:r>
      <w:r w:rsidRPr="00AF6846">
        <w:rPr>
          <w:color w:val="000000"/>
          <w:sz w:val="24"/>
          <w:szCs w:val="24"/>
          <w:lang w:val="lv-LV"/>
        </w:rPr>
        <w:t>2 augšējiem saslēgta</w:t>
      </w:r>
      <w:r w:rsidRPr="00AF6846">
        <w:rPr>
          <w:color w:val="000000"/>
          <w:sz w:val="24"/>
          <w:szCs w:val="24"/>
          <w:lang w:val="lv-LV"/>
        </w:rPr>
        <w:softHyphen/>
        <w:t>jiem kontaktiem, kontakt</w:t>
      </w:r>
      <w:r w:rsidRPr="00AF6846">
        <w:rPr>
          <w:color w:val="000000"/>
          <w:sz w:val="24"/>
          <w:szCs w:val="24"/>
          <w:lang w:val="lv-LV"/>
        </w:rPr>
        <w:t>o</w:t>
      </w:r>
      <w:r w:rsidRPr="00AF6846">
        <w:rPr>
          <w:color w:val="000000"/>
          <w:sz w:val="24"/>
          <w:szCs w:val="24"/>
          <w:lang w:val="lv-LV"/>
        </w:rPr>
        <w:t xml:space="preserve">ra </w:t>
      </w:r>
      <w:r w:rsidRPr="00AF6846">
        <w:rPr>
          <w:i/>
          <w:color w:val="000000"/>
          <w:sz w:val="24"/>
          <w:szCs w:val="24"/>
          <w:lang w:val="lv-LV"/>
        </w:rPr>
        <w:t>KM</w:t>
      </w:r>
      <w:r w:rsidRPr="00AF6846">
        <w:rPr>
          <w:color w:val="000000"/>
          <w:sz w:val="24"/>
          <w:szCs w:val="24"/>
          <w:lang w:val="lv-LV"/>
        </w:rPr>
        <w:t xml:space="preserve">1 elektromagnēta spoli, siltuma releju saslēgtajiem vadības kontaktiem </w:t>
      </w:r>
      <w:r w:rsidRPr="00AF6846">
        <w:rPr>
          <w:i/>
          <w:color w:val="000000"/>
          <w:sz w:val="24"/>
          <w:szCs w:val="24"/>
          <w:lang w:val="lv-LV"/>
        </w:rPr>
        <w:t>KK</w:t>
      </w:r>
      <w:r w:rsidRPr="00AF6846">
        <w:rPr>
          <w:color w:val="000000"/>
          <w:sz w:val="24"/>
          <w:szCs w:val="24"/>
          <w:lang w:val="lv-LV"/>
        </w:rPr>
        <w:t xml:space="preserve"> uz fāzi L</w:t>
      </w:r>
      <w:r w:rsidRPr="00AF6846">
        <w:rPr>
          <w:color w:val="000000"/>
          <w:sz w:val="24"/>
          <w:szCs w:val="24"/>
          <w:vertAlign w:val="subscript"/>
          <w:lang w:val="lv-LV"/>
        </w:rPr>
        <w:t>1</w:t>
      </w:r>
      <w:r w:rsidRPr="00AF6846">
        <w:rPr>
          <w:color w:val="000000"/>
          <w:sz w:val="24"/>
          <w:szCs w:val="24"/>
          <w:lang w:val="lv-LV"/>
        </w:rPr>
        <w:t>. Galvenie kontakti KM1 un blokkontakti KM1 saslē</w:t>
      </w:r>
      <w:r w:rsidRPr="00AF6846">
        <w:rPr>
          <w:color w:val="000000"/>
          <w:sz w:val="24"/>
          <w:szCs w:val="24"/>
          <w:lang w:val="lv-LV"/>
        </w:rPr>
        <w:softHyphen/>
        <w:t>dzas, un pogu SB1 var atlaist. Elektromagnēta spoles KM2 ķēde ir atslēgta. Tādā pašā veidā dzinēju palaiž pre</w:t>
      </w:r>
      <w:r w:rsidRPr="00AF6846">
        <w:rPr>
          <w:color w:val="000000"/>
          <w:sz w:val="24"/>
          <w:szCs w:val="24"/>
          <w:lang w:val="lv-LV"/>
        </w:rPr>
        <w:softHyphen/>
        <w:t>tējā vi</w:t>
      </w:r>
      <w:r w:rsidRPr="00AF6846">
        <w:rPr>
          <w:color w:val="000000"/>
          <w:sz w:val="24"/>
          <w:szCs w:val="24"/>
          <w:lang w:val="lv-LV"/>
        </w:rPr>
        <w:t>r</w:t>
      </w:r>
      <w:r w:rsidRPr="00AF6846">
        <w:rPr>
          <w:color w:val="000000"/>
          <w:sz w:val="24"/>
          <w:szCs w:val="24"/>
          <w:lang w:val="lv-LV"/>
        </w:rPr>
        <w:t>zienā ar pogu SB2. Dzinēju aptur, nospiežot pogu SB3. Sprie</w:t>
      </w:r>
      <w:r w:rsidRPr="00AF6846">
        <w:rPr>
          <w:color w:val="000000"/>
          <w:sz w:val="24"/>
          <w:szCs w:val="24"/>
          <w:lang w:val="lv-LV"/>
        </w:rPr>
        <w:softHyphen/>
        <w:t>guma pazemināšanās vai pārslodzes gadījumos dzinējs automātiski atslēdzas, jo tad elektromagnēta KM1, KM2 spolē sa</w:t>
      </w:r>
      <w:r w:rsidRPr="00AF6846">
        <w:rPr>
          <w:color w:val="000000"/>
          <w:sz w:val="24"/>
          <w:szCs w:val="24"/>
          <w:lang w:val="lv-LV"/>
        </w:rPr>
        <w:softHyphen/>
        <w:t>mazinās strāva vai arī siltuma relejs KK atslēdz vadības kontaktus. Shēmā r</w:t>
      </w:r>
      <w:r w:rsidRPr="00AF6846">
        <w:rPr>
          <w:color w:val="000000"/>
          <w:sz w:val="24"/>
          <w:szCs w:val="24"/>
          <w:lang w:val="lv-LV"/>
        </w:rPr>
        <w:t>e</w:t>
      </w:r>
      <w:r w:rsidRPr="00AF6846">
        <w:rPr>
          <w:color w:val="000000"/>
          <w:sz w:val="24"/>
          <w:szCs w:val="24"/>
          <w:lang w:val="lv-LV"/>
        </w:rPr>
        <w:t>dzams, ka dzinējs neieslēdzas, ja vienlaikus nospiež pogas SB1 un SB2, jo tad abas v</w:t>
      </w:r>
      <w:r w:rsidRPr="00AF6846">
        <w:rPr>
          <w:color w:val="000000"/>
          <w:sz w:val="24"/>
          <w:szCs w:val="24"/>
          <w:lang w:val="lv-LV"/>
        </w:rPr>
        <w:t>a</w:t>
      </w:r>
      <w:r w:rsidRPr="00AF6846">
        <w:rPr>
          <w:color w:val="000000"/>
          <w:sz w:val="24"/>
          <w:szCs w:val="24"/>
          <w:lang w:val="lv-LV"/>
        </w:rPr>
        <w:t xml:space="preserve">dības ķēdes tiek pārtrauktas. </w:t>
      </w:r>
    </w:p>
    <w:p w:rsidR="009E58D2" w:rsidRPr="00AF6846" w:rsidRDefault="009E58D2" w:rsidP="009E58D2">
      <w:pPr>
        <w:shd w:val="clear" w:color="auto" w:fill="FFFFFF"/>
        <w:ind w:firstLine="397"/>
        <w:jc w:val="both"/>
        <w:rPr>
          <w:color w:val="000000"/>
          <w:sz w:val="24"/>
          <w:szCs w:val="24"/>
          <w:lang w:val="lv-LV"/>
        </w:rPr>
      </w:pPr>
      <w:r w:rsidRPr="00AF6846">
        <w:rPr>
          <w:color w:val="000000"/>
          <w:sz w:val="24"/>
          <w:szCs w:val="24"/>
          <w:lang w:val="lv-LV"/>
        </w:rPr>
        <w:t>Palīgķēdes elementiem 3.90. attēlā ir tas pats apzīmējums, ka galvenās ķēdes el</w:t>
      </w:r>
      <w:r w:rsidRPr="00AF6846">
        <w:rPr>
          <w:color w:val="000000"/>
          <w:sz w:val="24"/>
          <w:szCs w:val="24"/>
          <w:lang w:val="lv-LV"/>
        </w:rPr>
        <w:t>e</w:t>
      </w:r>
      <w:r w:rsidRPr="00AF6846">
        <w:rPr>
          <w:color w:val="000000"/>
          <w:sz w:val="24"/>
          <w:szCs w:val="24"/>
          <w:lang w:val="lv-LV"/>
        </w:rPr>
        <w:t>mentiem, piemēram, blokkontakts kontaktora KM1 „Uz priekšu” un kontaktora galv</w:t>
      </w:r>
      <w:r w:rsidRPr="00AF6846">
        <w:rPr>
          <w:color w:val="000000"/>
          <w:sz w:val="24"/>
          <w:szCs w:val="24"/>
          <w:lang w:val="lv-LV"/>
        </w:rPr>
        <w:t>e</w:t>
      </w:r>
      <w:r w:rsidRPr="00AF6846">
        <w:rPr>
          <w:color w:val="000000"/>
          <w:sz w:val="24"/>
          <w:szCs w:val="24"/>
          <w:lang w:val="lv-LV"/>
        </w:rPr>
        <w:t>nie kontakti apzīmēti ar simbolu KM1.</w:t>
      </w:r>
    </w:p>
    <w:p w:rsidR="009E58D2" w:rsidRPr="00AF6846" w:rsidRDefault="009E58D2" w:rsidP="009E58D2">
      <w:pPr>
        <w:shd w:val="clear" w:color="auto" w:fill="FFFFFF"/>
        <w:ind w:firstLine="397"/>
        <w:jc w:val="both"/>
        <w:rPr>
          <w:iCs/>
          <w:sz w:val="16"/>
          <w:szCs w:val="16"/>
          <w:lang w:val="lv-LV"/>
        </w:rPr>
      </w:pPr>
    </w:p>
    <w:tbl>
      <w:tblPr>
        <w:tblW w:w="9072" w:type="dxa"/>
        <w:jc w:val="center"/>
        <w:tblLook w:val="01E0"/>
      </w:tblPr>
      <w:tblGrid>
        <w:gridCol w:w="9072"/>
      </w:tblGrid>
      <w:tr w:rsidR="009E58D2" w:rsidRPr="00AF6846" w:rsidTr="009E58D2">
        <w:trPr>
          <w:jc w:val="center"/>
        </w:trPr>
        <w:tc>
          <w:tcPr>
            <w:tcW w:w="9072" w:type="dxa"/>
          </w:tcPr>
          <w:p w:rsidR="009E58D2" w:rsidRPr="00AF6846" w:rsidRDefault="009E58D2" w:rsidP="00D90DB3">
            <w:pPr>
              <w:jc w:val="center"/>
              <w:rPr>
                <w:b/>
                <w:color w:val="000000"/>
                <w:lang w:val="lv-LV"/>
              </w:rPr>
            </w:pPr>
            <w:r w:rsidRPr="00AF6846">
              <w:rPr>
                <w:b/>
                <w:color w:val="000000"/>
                <w:lang w:val="lv-LV"/>
              </w:rPr>
              <w:t>L1  L2 L3</w:t>
            </w:r>
          </w:p>
          <w:p w:rsidR="009E58D2" w:rsidRPr="00AF6846" w:rsidRDefault="009E58D2" w:rsidP="00D90DB3">
            <w:pPr>
              <w:jc w:val="center"/>
              <w:rPr>
                <w:color w:val="000000"/>
                <w:sz w:val="24"/>
                <w:szCs w:val="24"/>
                <w:lang w:val="lv-LV"/>
              </w:rPr>
            </w:pPr>
            <w:r w:rsidRPr="00AF6846">
              <w:rPr>
                <w:rFonts w:ascii="Verdana" w:hAnsi="Verdana"/>
                <w:noProof/>
                <w:color w:val="000000"/>
                <w:sz w:val="17"/>
                <w:szCs w:val="17"/>
                <w:lang w:val="lv-LV" w:eastAsia="lv-LV"/>
              </w:rPr>
              <w:drawing>
                <wp:inline distT="0" distB="0" distL="0" distR="0">
                  <wp:extent cx="3133090" cy="2496820"/>
                  <wp:effectExtent l="19050" t="0" r="0" b="0"/>
                  <wp:docPr id="136" name="Picture 59" descr="image003_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image003_34"/>
                          <pic:cNvPicPr>
                            <a:picLocks noChangeAspect="1" noChangeArrowheads="1"/>
                          </pic:cNvPicPr>
                        </pic:nvPicPr>
                        <pic:blipFill>
                          <a:blip r:embed="rId605" cstate="print">
                            <a:lum bright="-16000" contrast="44000"/>
                            <a:grayscl/>
                          </a:blip>
                          <a:srcRect/>
                          <a:stretch>
                            <a:fillRect/>
                          </a:stretch>
                        </pic:blipFill>
                        <pic:spPr bwMode="auto">
                          <a:xfrm>
                            <a:off x="0" y="0"/>
                            <a:ext cx="3133090" cy="2496820"/>
                          </a:xfrm>
                          <a:prstGeom prst="rect">
                            <a:avLst/>
                          </a:prstGeom>
                          <a:noFill/>
                          <a:ln w="9525">
                            <a:noFill/>
                            <a:miter lim="800000"/>
                            <a:headEnd/>
                            <a:tailEnd/>
                          </a:ln>
                        </pic:spPr>
                      </pic:pic>
                    </a:graphicData>
                  </a:graphic>
                </wp:inline>
              </w:drawing>
            </w:r>
          </w:p>
        </w:tc>
      </w:tr>
    </w:tbl>
    <w:p w:rsidR="009E58D2" w:rsidRPr="00AF6846" w:rsidRDefault="009E58D2" w:rsidP="00D90DB3">
      <w:pPr>
        <w:shd w:val="clear" w:color="auto" w:fill="FFFFFF"/>
        <w:jc w:val="center"/>
        <w:rPr>
          <w:sz w:val="16"/>
          <w:szCs w:val="16"/>
          <w:lang w:val="lv-LV"/>
        </w:rPr>
      </w:pPr>
    </w:p>
    <w:p w:rsidR="009E58D2" w:rsidRPr="00AF6846" w:rsidRDefault="009E58D2" w:rsidP="00D90DB3">
      <w:pPr>
        <w:shd w:val="clear" w:color="auto" w:fill="FFFFFF"/>
        <w:jc w:val="center"/>
        <w:rPr>
          <w:lang w:val="lv-LV"/>
        </w:rPr>
      </w:pPr>
      <w:r w:rsidRPr="00AF6846">
        <w:rPr>
          <w:lang w:val="lv-LV"/>
        </w:rPr>
        <w:t>3.90. att. Izvērstā elektriskā shēma reversīva asinhrona elektrodzinēja palaišanai</w:t>
      </w:r>
    </w:p>
    <w:p w:rsidR="009E58D2" w:rsidRPr="00AF6846" w:rsidRDefault="009E58D2" w:rsidP="009E58D2">
      <w:pPr>
        <w:shd w:val="clear" w:color="auto" w:fill="FFFFFF"/>
        <w:ind w:firstLine="397"/>
        <w:rPr>
          <w:color w:val="000000"/>
          <w:lang w:val="lv-LV"/>
        </w:rPr>
      </w:pPr>
    </w:p>
    <w:p w:rsidR="009E58D2" w:rsidRPr="00AF6846" w:rsidRDefault="009E58D2" w:rsidP="009E58D2">
      <w:pPr>
        <w:shd w:val="clear" w:color="auto" w:fill="FFFFFF"/>
        <w:ind w:firstLine="396"/>
        <w:jc w:val="both"/>
        <w:rPr>
          <w:color w:val="000000"/>
          <w:sz w:val="24"/>
          <w:szCs w:val="24"/>
          <w:lang w:val="lv-LV"/>
        </w:rPr>
      </w:pPr>
      <w:r w:rsidRPr="00AF6846">
        <w:rPr>
          <w:color w:val="000000"/>
          <w:sz w:val="24"/>
          <w:szCs w:val="24"/>
          <w:lang w:val="lv-LV"/>
        </w:rPr>
        <w:t xml:space="preserve">Reversīvā magnētiskā palaidēja pieslēgumshēma dzinēju aizsardzībai ar drošinātāju un termoreleju dota </w:t>
      </w:r>
      <w:r w:rsidR="00C01F2F">
        <w:rPr>
          <w:color w:val="000000"/>
          <w:sz w:val="24"/>
          <w:szCs w:val="24"/>
          <w:lang w:val="lv-LV"/>
        </w:rPr>
        <w:t>3</w:t>
      </w:r>
      <w:r w:rsidRPr="00AF6846">
        <w:rPr>
          <w:color w:val="000000"/>
          <w:sz w:val="24"/>
          <w:szCs w:val="24"/>
          <w:lang w:val="lv-LV"/>
        </w:rPr>
        <w:t>.</w:t>
      </w:r>
      <w:r w:rsidR="00C01F2F">
        <w:rPr>
          <w:color w:val="000000"/>
          <w:sz w:val="24"/>
          <w:szCs w:val="24"/>
          <w:lang w:val="lv-LV"/>
        </w:rPr>
        <w:t>9</w:t>
      </w:r>
      <w:r w:rsidRPr="00AF6846">
        <w:rPr>
          <w:color w:val="000000"/>
          <w:sz w:val="24"/>
          <w:szCs w:val="24"/>
          <w:lang w:val="lv-LV"/>
        </w:rPr>
        <w:t xml:space="preserve">1. attēlā, bet reversīvā magnētiskā palaidējā pieslēguma shēma dzinēju aizsardzībai ar automātslēdzi dota </w:t>
      </w:r>
      <w:r w:rsidR="00C01F2F">
        <w:rPr>
          <w:color w:val="000000"/>
          <w:sz w:val="24"/>
          <w:szCs w:val="24"/>
          <w:lang w:val="lv-LV"/>
        </w:rPr>
        <w:t>3</w:t>
      </w:r>
      <w:r w:rsidRPr="00AF6846">
        <w:rPr>
          <w:color w:val="000000"/>
          <w:sz w:val="24"/>
          <w:szCs w:val="24"/>
          <w:lang w:val="lv-LV"/>
        </w:rPr>
        <w:t>.</w:t>
      </w:r>
      <w:r w:rsidR="00C01F2F">
        <w:rPr>
          <w:color w:val="000000"/>
          <w:sz w:val="24"/>
          <w:szCs w:val="24"/>
          <w:lang w:val="lv-LV"/>
        </w:rPr>
        <w:t>9</w:t>
      </w:r>
      <w:r w:rsidRPr="00AF6846">
        <w:rPr>
          <w:color w:val="000000"/>
          <w:sz w:val="24"/>
          <w:szCs w:val="24"/>
          <w:lang w:val="lv-LV"/>
        </w:rPr>
        <w:t>2. attēlā. Asinhrondzinēju auto</w:t>
      </w:r>
      <w:r w:rsidRPr="00AF6846">
        <w:rPr>
          <w:color w:val="000000"/>
          <w:sz w:val="24"/>
          <w:szCs w:val="24"/>
          <w:lang w:val="lv-LV"/>
        </w:rPr>
        <w:softHyphen/>
        <w:t xml:space="preserve">mātiskai vadībai var izmantot dažādus relejus. </w:t>
      </w:r>
    </w:p>
    <w:p w:rsidR="009E58D2" w:rsidRPr="00AF6846" w:rsidRDefault="009E58D2" w:rsidP="009E58D2">
      <w:pPr>
        <w:shd w:val="clear" w:color="auto" w:fill="FFFFFF"/>
        <w:ind w:firstLine="397"/>
        <w:jc w:val="both"/>
        <w:rPr>
          <w:sz w:val="24"/>
          <w:szCs w:val="24"/>
          <w:lang w:val="lv-LV"/>
        </w:rPr>
      </w:pPr>
    </w:p>
    <w:p w:rsidR="009E58D2" w:rsidRPr="00AF6846" w:rsidRDefault="009E58D2" w:rsidP="009E58D2">
      <w:pPr>
        <w:shd w:val="clear" w:color="auto" w:fill="FFFFFF"/>
        <w:ind w:firstLine="397"/>
        <w:rPr>
          <w:b/>
          <w:sz w:val="24"/>
          <w:szCs w:val="24"/>
          <w:lang w:val="lv-LV"/>
        </w:rPr>
      </w:pPr>
      <w:r w:rsidRPr="00AF6846">
        <w:rPr>
          <w:b/>
          <w:spacing w:val="-11"/>
          <w:sz w:val="24"/>
          <w:szCs w:val="24"/>
          <w:lang w:val="lv-LV"/>
        </w:rPr>
        <w:t>3.8.3. MADNĒTISKO PALAIDĒJU IZVĒLE</w:t>
      </w:r>
    </w:p>
    <w:p w:rsidR="009E58D2" w:rsidRPr="00AF6846" w:rsidRDefault="009E58D2" w:rsidP="009E58D2">
      <w:pPr>
        <w:ind w:firstLine="397"/>
        <w:rPr>
          <w:color w:val="404060"/>
          <w:sz w:val="24"/>
          <w:szCs w:val="24"/>
          <w:lang w:val="lv-LV"/>
        </w:rPr>
      </w:pPr>
    </w:p>
    <w:p w:rsidR="009E58D2" w:rsidRPr="00AF6846" w:rsidRDefault="009E58D2" w:rsidP="009E58D2">
      <w:pPr>
        <w:ind w:firstLine="397"/>
        <w:jc w:val="both"/>
        <w:rPr>
          <w:color w:val="000000"/>
          <w:sz w:val="24"/>
          <w:szCs w:val="24"/>
          <w:lang w:val="lv-LV"/>
        </w:rPr>
      </w:pPr>
      <w:r w:rsidRPr="00AF6846">
        <w:rPr>
          <w:color w:val="000000"/>
          <w:sz w:val="24"/>
          <w:szCs w:val="24"/>
          <w:lang w:val="lv-LV"/>
        </w:rPr>
        <w:t xml:space="preserve">Galvenā prasība pret magnētisko palaidēju izvēle ir komutējamo strāvu lielums. Pēc strāvas lieluma visi palaidēji var sadalīt šādas grupās: </w:t>
      </w:r>
    </w:p>
    <w:p w:rsidR="009E58D2" w:rsidRPr="00AF6846" w:rsidRDefault="009E58D2" w:rsidP="00D90DB3">
      <w:pPr>
        <w:widowControl/>
        <w:numPr>
          <w:ilvl w:val="0"/>
          <w:numId w:val="36"/>
        </w:numPr>
        <w:autoSpaceDE/>
        <w:autoSpaceDN/>
        <w:adjustRightInd/>
        <w:ind w:left="0" w:firstLine="397"/>
        <w:jc w:val="both"/>
        <w:rPr>
          <w:color w:val="000000"/>
          <w:sz w:val="24"/>
          <w:szCs w:val="24"/>
          <w:lang w:val="lv-LV"/>
        </w:rPr>
      </w:pPr>
      <w:r w:rsidRPr="00AF6846">
        <w:rPr>
          <w:color w:val="000000"/>
          <w:sz w:val="24"/>
          <w:szCs w:val="24"/>
          <w:lang w:val="lv-LV"/>
        </w:rPr>
        <w:t xml:space="preserve">magnētiskie palaidēji ar strāvu līdz 100 A, piemēram, ПМЛ uz strāvām 10-80 А vai ПМУ uz strāvām 9-95 А; </w:t>
      </w:r>
    </w:p>
    <w:p w:rsidR="009E58D2" w:rsidRPr="00AF6846" w:rsidRDefault="009E58D2" w:rsidP="00D90DB3">
      <w:pPr>
        <w:widowControl/>
        <w:numPr>
          <w:ilvl w:val="0"/>
          <w:numId w:val="36"/>
        </w:numPr>
        <w:autoSpaceDE/>
        <w:autoSpaceDN/>
        <w:adjustRightInd/>
        <w:ind w:left="0" w:firstLine="397"/>
        <w:jc w:val="both"/>
        <w:rPr>
          <w:color w:val="000000"/>
          <w:sz w:val="24"/>
          <w:szCs w:val="24"/>
          <w:lang w:val="lv-LV"/>
        </w:rPr>
      </w:pPr>
      <w:r w:rsidRPr="00AF6846">
        <w:rPr>
          <w:color w:val="000000"/>
          <w:sz w:val="24"/>
          <w:szCs w:val="24"/>
          <w:lang w:val="lv-LV"/>
        </w:rPr>
        <w:t xml:space="preserve">magnētiskie palaidēji ar strāvu līdz 400 А, piemēram, palaidēji Chint Group Co sērijas NC1 un NC3 uz strāvām 9-370 А; </w:t>
      </w:r>
    </w:p>
    <w:p w:rsidR="009E58D2" w:rsidRPr="00AF6846" w:rsidRDefault="009E58D2" w:rsidP="00D90DB3">
      <w:pPr>
        <w:widowControl/>
        <w:numPr>
          <w:ilvl w:val="0"/>
          <w:numId w:val="36"/>
        </w:numPr>
        <w:autoSpaceDE/>
        <w:autoSpaceDN/>
        <w:adjustRightInd/>
        <w:ind w:left="0" w:firstLine="397"/>
        <w:jc w:val="both"/>
        <w:rPr>
          <w:color w:val="000000"/>
          <w:sz w:val="24"/>
          <w:szCs w:val="24"/>
          <w:lang w:val="lv-LV"/>
        </w:rPr>
      </w:pPr>
      <w:r w:rsidRPr="00AF6846">
        <w:rPr>
          <w:color w:val="000000"/>
          <w:sz w:val="24"/>
          <w:szCs w:val="24"/>
          <w:lang w:val="lv-LV"/>
        </w:rPr>
        <w:t xml:space="preserve">magnētiskie palaidēji ar strāvu līdz 1000 А, piemēram, firmas Moeller palaidēji DIL sērijas uz strāvām 20-855 А; </w:t>
      </w:r>
    </w:p>
    <w:p w:rsidR="009E58D2" w:rsidRPr="00AF6846" w:rsidRDefault="009E58D2" w:rsidP="009E58D2">
      <w:pPr>
        <w:ind w:left="397"/>
        <w:jc w:val="both"/>
        <w:rPr>
          <w:color w:val="000000"/>
          <w:sz w:val="16"/>
          <w:szCs w:val="16"/>
          <w:lang w:val="lv-LV"/>
        </w:rPr>
      </w:pPr>
    </w:p>
    <w:tbl>
      <w:tblPr>
        <w:tblW w:w="9185" w:type="dxa"/>
        <w:tblLook w:val="01E0"/>
      </w:tblPr>
      <w:tblGrid>
        <w:gridCol w:w="3125"/>
        <w:gridCol w:w="3043"/>
        <w:gridCol w:w="3017"/>
      </w:tblGrid>
      <w:tr w:rsidR="009E58D2" w:rsidRPr="00AF6846" w:rsidTr="009E58D2">
        <w:tc>
          <w:tcPr>
            <w:tcW w:w="3125" w:type="dxa"/>
          </w:tcPr>
          <w:p w:rsidR="009E58D2" w:rsidRPr="00AF6846" w:rsidRDefault="009E58D2" w:rsidP="00D90DB3">
            <w:pPr>
              <w:jc w:val="center"/>
              <w:rPr>
                <w:lang w:val="lv-LV"/>
              </w:rPr>
            </w:pPr>
            <w:r w:rsidRPr="00AF6846">
              <w:rPr>
                <w:noProof/>
                <w:lang w:val="lv-LV" w:eastAsia="lv-LV"/>
              </w:rPr>
              <w:lastRenderedPageBreak/>
              <w:drawing>
                <wp:inline distT="0" distB="0" distL="0" distR="0">
                  <wp:extent cx="1733550" cy="2250440"/>
                  <wp:effectExtent l="19050" t="0" r="0" b="0"/>
                  <wp:docPr id="137"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06" cstate="print">
                            <a:lum bright="-14000" contrast="40000"/>
                            <a:grayscl/>
                          </a:blip>
                          <a:srcRect/>
                          <a:stretch>
                            <a:fillRect/>
                          </a:stretch>
                        </pic:blipFill>
                        <pic:spPr bwMode="auto">
                          <a:xfrm>
                            <a:off x="0" y="0"/>
                            <a:ext cx="1733550" cy="2250440"/>
                          </a:xfrm>
                          <a:prstGeom prst="rect">
                            <a:avLst/>
                          </a:prstGeom>
                          <a:noFill/>
                          <a:ln w="9525">
                            <a:noFill/>
                            <a:miter lim="800000"/>
                            <a:headEnd/>
                            <a:tailEnd/>
                          </a:ln>
                        </pic:spPr>
                      </pic:pic>
                    </a:graphicData>
                  </a:graphic>
                </wp:inline>
              </w:drawing>
            </w:r>
          </w:p>
        </w:tc>
        <w:tc>
          <w:tcPr>
            <w:tcW w:w="3043" w:type="dxa"/>
          </w:tcPr>
          <w:p w:rsidR="009E58D2" w:rsidRPr="00AF6846" w:rsidRDefault="009E58D2" w:rsidP="00D90DB3">
            <w:pPr>
              <w:jc w:val="center"/>
              <w:rPr>
                <w:lang w:val="lv-LV"/>
              </w:rPr>
            </w:pPr>
            <w:r w:rsidRPr="00AF6846">
              <w:rPr>
                <w:noProof/>
                <w:lang w:val="lv-LV" w:eastAsia="lv-LV"/>
              </w:rPr>
              <w:drawing>
                <wp:inline distT="0" distB="0" distL="0" distR="0">
                  <wp:extent cx="1685925" cy="2465070"/>
                  <wp:effectExtent l="19050" t="0" r="9525" b="0"/>
                  <wp:docPr id="139"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07" cstate="print">
                            <a:lum bright="-14000" contrast="40000"/>
                            <a:grayscl/>
                          </a:blip>
                          <a:srcRect/>
                          <a:stretch>
                            <a:fillRect/>
                          </a:stretch>
                        </pic:blipFill>
                        <pic:spPr bwMode="auto">
                          <a:xfrm>
                            <a:off x="0" y="0"/>
                            <a:ext cx="1685925" cy="2465070"/>
                          </a:xfrm>
                          <a:prstGeom prst="rect">
                            <a:avLst/>
                          </a:prstGeom>
                          <a:noFill/>
                          <a:ln w="9525">
                            <a:noFill/>
                            <a:miter lim="800000"/>
                            <a:headEnd/>
                            <a:tailEnd/>
                          </a:ln>
                        </pic:spPr>
                      </pic:pic>
                    </a:graphicData>
                  </a:graphic>
                </wp:inline>
              </w:drawing>
            </w:r>
          </w:p>
        </w:tc>
        <w:tc>
          <w:tcPr>
            <w:tcW w:w="3017" w:type="dxa"/>
          </w:tcPr>
          <w:p w:rsidR="009E58D2" w:rsidRPr="00AF6846" w:rsidRDefault="009E58D2" w:rsidP="00D90DB3">
            <w:pPr>
              <w:jc w:val="center"/>
              <w:rPr>
                <w:lang w:val="lv-LV"/>
              </w:rPr>
            </w:pPr>
            <w:r w:rsidRPr="00AF6846">
              <w:rPr>
                <w:noProof/>
                <w:lang w:val="lv-LV" w:eastAsia="lv-LV"/>
              </w:rPr>
              <w:drawing>
                <wp:inline distT="0" distB="0" distL="0" distR="0">
                  <wp:extent cx="1232535" cy="2440940"/>
                  <wp:effectExtent l="19050" t="0" r="5715" b="0"/>
                  <wp:docPr id="140"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08" cstate="print">
                            <a:lum bright="-14000" contrast="42000"/>
                            <a:grayscl/>
                          </a:blip>
                          <a:srcRect/>
                          <a:stretch>
                            <a:fillRect/>
                          </a:stretch>
                        </pic:blipFill>
                        <pic:spPr bwMode="auto">
                          <a:xfrm>
                            <a:off x="0" y="0"/>
                            <a:ext cx="1232535" cy="2440940"/>
                          </a:xfrm>
                          <a:prstGeom prst="rect">
                            <a:avLst/>
                          </a:prstGeom>
                          <a:noFill/>
                          <a:ln w="9525">
                            <a:noFill/>
                            <a:miter lim="800000"/>
                            <a:headEnd/>
                            <a:tailEnd/>
                          </a:ln>
                        </pic:spPr>
                      </pic:pic>
                    </a:graphicData>
                  </a:graphic>
                </wp:inline>
              </w:drawing>
            </w:r>
          </w:p>
        </w:tc>
      </w:tr>
      <w:tr w:rsidR="009E58D2" w:rsidRPr="00AF6846" w:rsidTr="009E58D2">
        <w:tc>
          <w:tcPr>
            <w:tcW w:w="3125" w:type="dxa"/>
          </w:tcPr>
          <w:p w:rsidR="009E58D2" w:rsidRPr="00AF6846" w:rsidRDefault="009E58D2" w:rsidP="00D90DB3">
            <w:pPr>
              <w:shd w:val="clear" w:color="auto" w:fill="FFFFFF"/>
              <w:jc w:val="center"/>
              <w:rPr>
                <w:b/>
                <w:i/>
                <w:lang w:val="lv-LV"/>
              </w:rPr>
            </w:pPr>
            <w:r w:rsidRPr="00AF6846">
              <w:rPr>
                <w:b/>
                <w:i/>
                <w:iCs/>
                <w:lang w:val="lv-LV"/>
              </w:rPr>
              <w:t>a</w:t>
            </w:r>
          </w:p>
        </w:tc>
        <w:tc>
          <w:tcPr>
            <w:tcW w:w="3043" w:type="dxa"/>
          </w:tcPr>
          <w:p w:rsidR="009E58D2" w:rsidRPr="00AF6846" w:rsidRDefault="009E58D2" w:rsidP="00D90DB3">
            <w:pPr>
              <w:shd w:val="clear" w:color="auto" w:fill="FFFFFF"/>
              <w:jc w:val="center"/>
              <w:rPr>
                <w:b/>
                <w:i/>
                <w:lang w:val="lv-LV"/>
              </w:rPr>
            </w:pPr>
            <w:r w:rsidRPr="00AF6846">
              <w:rPr>
                <w:b/>
                <w:i/>
                <w:lang w:val="lv-LV"/>
              </w:rPr>
              <w:t>b</w:t>
            </w:r>
          </w:p>
        </w:tc>
        <w:tc>
          <w:tcPr>
            <w:tcW w:w="3017" w:type="dxa"/>
          </w:tcPr>
          <w:p w:rsidR="009E58D2" w:rsidRPr="00AF6846" w:rsidRDefault="009E58D2" w:rsidP="00D90DB3">
            <w:pPr>
              <w:shd w:val="clear" w:color="auto" w:fill="FFFFFF"/>
              <w:jc w:val="center"/>
              <w:rPr>
                <w:b/>
                <w:i/>
                <w:lang w:val="lv-LV"/>
              </w:rPr>
            </w:pPr>
            <w:r w:rsidRPr="00AF6846">
              <w:rPr>
                <w:b/>
                <w:i/>
                <w:lang w:val="lv-LV"/>
              </w:rPr>
              <w:t>c</w:t>
            </w:r>
          </w:p>
        </w:tc>
      </w:tr>
    </w:tbl>
    <w:p w:rsidR="009E58D2" w:rsidRPr="00AF6846" w:rsidRDefault="009E58D2" w:rsidP="00D90DB3">
      <w:pPr>
        <w:shd w:val="clear" w:color="auto" w:fill="FFFFFF"/>
        <w:jc w:val="center"/>
        <w:rPr>
          <w:color w:val="000000"/>
          <w:spacing w:val="8"/>
          <w:lang w:val="lv-LV"/>
        </w:rPr>
      </w:pPr>
      <w:r w:rsidRPr="00AF6846">
        <w:rPr>
          <w:iCs/>
          <w:color w:val="000000"/>
          <w:spacing w:val="5"/>
          <w:lang w:val="lv-LV"/>
        </w:rPr>
        <w:t xml:space="preserve">3.91. att. </w:t>
      </w:r>
      <w:r w:rsidRPr="00AF6846">
        <w:rPr>
          <w:color w:val="000000"/>
          <w:spacing w:val="5"/>
          <w:lang w:val="lv-LV"/>
        </w:rPr>
        <w:t xml:space="preserve">Firmas "Siemens" reversīva magnētiskā palaidēja ar kontaktoru 3RT1 </w:t>
      </w:r>
      <w:r w:rsidRPr="00AF6846">
        <w:rPr>
          <w:color w:val="000000"/>
          <w:spacing w:val="8"/>
          <w:lang w:val="lv-LV"/>
        </w:rPr>
        <w:t>pieslēgšanas</w:t>
      </w:r>
    </w:p>
    <w:p w:rsidR="009E58D2" w:rsidRPr="00AF6846" w:rsidRDefault="009E58D2" w:rsidP="00D90DB3">
      <w:pPr>
        <w:shd w:val="clear" w:color="auto" w:fill="FFFFFF"/>
        <w:jc w:val="center"/>
        <w:rPr>
          <w:lang w:val="lv-LV"/>
        </w:rPr>
      </w:pPr>
      <w:r w:rsidRPr="00AF6846">
        <w:rPr>
          <w:color w:val="000000"/>
          <w:spacing w:val="8"/>
          <w:lang w:val="lv-LV"/>
        </w:rPr>
        <w:t xml:space="preserve">shēma: </w:t>
      </w:r>
      <w:r w:rsidRPr="00AF6846">
        <w:rPr>
          <w:i/>
          <w:color w:val="000000"/>
          <w:spacing w:val="8"/>
          <w:lang w:val="lv-LV"/>
        </w:rPr>
        <w:t>a</w:t>
      </w:r>
      <w:r w:rsidRPr="00AF6846">
        <w:rPr>
          <w:color w:val="000000"/>
          <w:spacing w:val="8"/>
          <w:lang w:val="lv-LV"/>
        </w:rPr>
        <w:t xml:space="preserve"> - p</w:t>
      </w:r>
      <w:r w:rsidRPr="00AF6846">
        <w:rPr>
          <w:iCs/>
          <w:lang w:val="lv-LV"/>
        </w:rPr>
        <w:t xml:space="preserve">rincipiālā elektriskā shēma; </w:t>
      </w:r>
      <w:r w:rsidRPr="00AF6846">
        <w:rPr>
          <w:i/>
          <w:iCs/>
          <w:lang w:val="lv-LV"/>
        </w:rPr>
        <w:t>b</w:t>
      </w:r>
      <w:r w:rsidRPr="00AF6846">
        <w:rPr>
          <w:iCs/>
          <w:lang w:val="lv-LV"/>
        </w:rPr>
        <w:t xml:space="preserve"> – vadības shēma ī</w:t>
      </w:r>
      <w:r w:rsidRPr="00AF6846">
        <w:rPr>
          <w:lang w:val="lv-LV"/>
        </w:rPr>
        <w:t xml:space="preserve">slaicīgi-atkārtotajam režīmam; </w:t>
      </w:r>
      <w:r w:rsidRPr="00AF6846">
        <w:rPr>
          <w:i/>
          <w:lang w:val="lv-LV"/>
        </w:rPr>
        <w:t>c</w:t>
      </w:r>
      <w:r w:rsidRPr="00AF6846">
        <w:rPr>
          <w:lang w:val="lv-LV"/>
        </w:rPr>
        <w:t xml:space="preserve"> - </w:t>
      </w:r>
      <w:r w:rsidRPr="00AF6846">
        <w:rPr>
          <w:iCs/>
          <w:lang w:val="lv-LV"/>
        </w:rPr>
        <w:t>vadības shēma i</w:t>
      </w:r>
      <w:r w:rsidRPr="00AF6846">
        <w:rPr>
          <w:lang w:val="lv-LV"/>
        </w:rPr>
        <w:t>lgstošam režīmam; Poga S0</w:t>
      </w:r>
      <w:r w:rsidRPr="00AF6846">
        <w:rPr>
          <w:color w:val="000000"/>
          <w:spacing w:val="-5"/>
          <w:lang w:val="lv-LV"/>
        </w:rPr>
        <w:t xml:space="preserve">— "STOP"; poga </w:t>
      </w:r>
      <w:r w:rsidRPr="00AF6846">
        <w:rPr>
          <w:lang w:val="lv-LV"/>
        </w:rPr>
        <w:t xml:space="preserve">S1 </w:t>
      </w:r>
      <w:r w:rsidRPr="00AF6846">
        <w:rPr>
          <w:color w:val="000000"/>
          <w:spacing w:val="-5"/>
          <w:lang w:val="lv-LV"/>
        </w:rPr>
        <w:t>— "Uz priekšu"</w:t>
      </w:r>
      <w:r w:rsidRPr="00AF6846">
        <w:rPr>
          <w:lang w:val="lv-LV"/>
        </w:rPr>
        <w:t xml:space="preserve">; poga S2 </w:t>
      </w:r>
      <w:r w:rsidRPr="00AF6846">
        <w:rPr>
          <w:color w:val="000000"/>
          <w:spacing w:val="-5"/>
          <w:lang w:val="lv-LV"/>
        </w:rPr>
        <w:t>— "Atpakaļ"</w:t>
      </w:r>
      <w:r w:rsidRPr="00AF6846">
        <w:rPr>
          <w:lang w:val="lv-LV"/>
        </w:rPr>
        <w:t>; S – pārsl</w:t>
      </w:r>
      <w:r w:rsidRPr="00AF6846">
        <w:rPr>
          <w:lang w:val="lv-LV"/>
        </w:rPr>
        <w:t>ē</w:t>
      </w:r>
      <w:r w:rsidRPr="00AF6846">
        <w:rPr>
          <w:lang w:val="lv-LV"/>
        </w:rPr>
        <w:t>dzis „Uz priekšu-Stop-Atpakaļ”; К1 – labas griešanas virziena kontaktors; К2 - kreisas griešanas virziena kontaktors; F1 – spēka tīkla drošinātāji; F3 – vadības ķēdes drošinātāji; F2 – pārslodzes relejs.</w:t>
      </w:r>
    </w:p>
    <w:p w:rsidR="009E58D2" w:rsidRPr="00AF6846" w:rsidRDefault="009E58D2" w:rsidP="00D90DB3">
      <w:pPr>
        <w:shd w:val="clear" w:color="auto" w:fill="FFFFFF"/>
        <w:ind w:firstLine="397"/>
        <w:jc w:val="center"/>
        <w:rPr>
          <w:lang w:val="lv-LV"/>
        </w:rPr>
      </w:pPr>
    </w:p>
    <w:tbl>
      <w:tblPr>
        <w:tblW w:w="0" w:type="auto"/>
        <w:tblLook w:val="01E0"/>
      </w:tblPr>
      <w:tblGrid>
        <w:gridCol w:w="4643"/>
        <w:gridCol w:w="4080"/>
      </w:tblGrid>
      <w:tr w:rsidR="009E58D2" w:rsidRPr="00AF6846" w:rsidTr="009E58D2">
        <w:tc>
          <w:tcPr>
            <w:tcW w:w="4754" w:type="dxa"/>
          </w:tcPr>
          <w:p w:rsidR="009E58D2" w:rsidRPr="00AF6846" w:rsidRDefault="00394A75" w:rsidP="00D90DB3">
            <w:pPr>
              <w:jc w:val="center"/>
              <w:rPr>
                <w:b/>
                <w:i/>
                <w:lang w:val="lv-LV"/>
              </w:rPr>
            </w:pPr>
            <w:r>
              <w:rPr>
                <w:b/>
                <w:i/>
                <w:noProof/>
                <w:lang w:val="lv-LV" w:eastAsia="en-US"/>
              </w:rPr>
              <w:pict>
                <v:rect id="_x0000_s1093" style="position:absolute;left:0;text-align:left;margin-left:198pt;margin-top:225pt;width:27pt;height:45pt;z-index:251670528" stroked="f"/>
              </w:pict>
            </w:r>
            <w:r w:rsidR="009E58D2" w:rsidRPr="00AF6846">
              <w:rPr>
                <w:b/>
                <w:i/>
                <w:noProof/>
                <w:lang w:val="lv-LV" w:eastAsia="lv-LV"/>
              </w:rPr>
              <w:drawing>
                <wp:inline distT="0" distB="0" distL="0" distR="0">
                  <wp:extent cx="2798184" cy="3186752"/>
                  <wp:effectExtent l="19050" t="0" r="2166" b="0"/>
                  <wp:docPr id="141"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609" cstate="print">
                            <a:lum bright="-30000" contrast="66000"/>
                            <a:grayscl/>
                          </a:blip>
                          <a:srcRect/>
                          <a:stretch>
                            <a:fillRect/>
                          </a:stretch>
                        </pic:blipFill>
                        <pic:spPr bwMode="auto">
                          <a:xfrm>
                            <a:off x="0" y="0"/>
                            <a:ext cx="2800093" cy="3188927"/>
                          </a:xfrm>
                          <a:prstGeom prst="rect">
                            <a:avLst/>
                          </a:prstGeom>
                          <a:noFill/>
                          <a:ln w="9525">
                            <a:noFill/>
                            <a:miter lim="800000"/>
                            <a:headEnd/>
                            <a:tailEnd/>
                          </a:ln>
                        </pic:spPr>
                      </pic:pic>
                    </a:graphicData>
                  </a:graphic>
                </wp:inline>
              </w:drawing>
            </w:r>
          </w:p>
          <w:p w:rsidR="009E58D2" w:rsidRPr="00AF6846" w:rsidRDefault="009E58D2" w:rsidP="00D90DB3">
            <w:pPr>
              <w:jc w:val="center"/>
              <w:rPr>
                <w:b/>
                <w:i/>
                <w:lang w:val="lv-LV"/>
              </w:rPr>
            </w:pPr>
          </w:p>
          <w:p w:rsidR="009E58D2" w:rsidRPr="00AF6846" w:rsidRDefault="009E58D2" w:rsidP="00D90DB3">
            <w:pPr>
              <w:jc w:val="center"/>
              <w:rPr>
                <w:b/>
                <w:i/>
                <w:lang w:val="lv-LV"/>
              </w:rPr>
            </w:pPr>
            <w:r w:rsidRPr="00AF6846">
              <w:rPr>
                <w:b/>
                <w:i/>
                <w:lang w:val="lv-LV"/>
              </w:rPr>
              <w:t>a</w:t>
            </w:r>
          </w:p>
        </w:tc>
        <w:tc>
          <w:tcPr>
            <w:tcW w:w="4532" w:type="dxa"/>
          </w:tcPr>
          <w:p w:rsidR="009E58D2" w:rsidRPr="00AF6846" w:rsidRDefault="009E58D2" w:rsidP="00D90DB3">
            <w:pPr>
              <w:ind w:left="-57" w:right="-57"/>
              <w:jc w:val="center"/>
              <w:rPr>
                <w:b/>
                <w:i/>
                <w:lang w:val="lv-LV"/>
              </w:rPr>
            </w:pPr>
            <w:r w:rsidRPr="00AF6846">
              <w:rPr>
                <w:b/>
                <w:i/>
                <w:noProof/>
                <w:lang w:val="lv-LV" w:eastAsia="lv-LV"/>
              </w:rPr>
              <w:drawing>
                <wp:inline distT="0" distB="0" distL="0" distR="0">
                  <wp:extent cx="2509796" cy="3261815"/>
                  <wp:effectExtent l="19050" t="0" r="4804" b="0"/>
                  <wp:docPr id="142"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610" cstate="print">
                            <a:lum bright="-32000" contrast="68000"/>
                            <a:grayscl/>
                          </a:blip>
                          <a:srcRect/>
                          <a:stretch>
                            <a:fillRect/>
                          </a:stretch>
                        </pic:blipFill>
                        <pic:spPr bwMode="auto">
                          <a:xfrm>
                            <a:off x="0" y="0"/>
                            <a:ext cx="2509042" cy="3260835"/>
                          </a:xfrm>
                          <a:prstGeom prst="rect">
                            <a:avLst/>
                          </a:prstGeom>
                          <a:noFill/>
                          <a:ln w="9525">
                            <a:noFill/>
                            <a:miter lim="800000"/>
                            <a:headEnd/>
                            <a:tailEnd/>
                          </a:ln>
                        </pic:spPr>
                      </pic:pic>
                    </a:graphicData>
                  </a:graphic>
                </wp:inline>
              </w:drawing>
            </w:r>
          </w:p>
          <w:p w:rsidR="009E58D2" w:rsidRPr="00AF6846" w:rsidRDefault="009E58D2" w:rsidP="00D90DB3">
            <w:pPr>
              <w:jc w:val="center"/>
              <w:rPr>
                <w:b/>
                <w:i/>
                <w:lang w:val="lv-LV"/>
              </w:rPr>
            </w:pPr>
            <w:r w:rsidRPr="00AF6846">
              <w:rPr>
                <w:b/>
                <w:i/>
                <w:lang w:val="lv-LV"/>
              </w:rPr>
              <w:t>b</w:t>
            </w:r>
          </w:p>
        </w:tc>
      </w:tr>
    </w:tbl>
    <w:p w:rsidR="009E58D2" w:rsidRPr="00AF6846" w:rsidRDefault="009E58D2" w:rsidP="00D90DB3">
      <w:pPr>
        <w:jc w:val="center"/>
        <w:rPr>
          <w:iCs/>
          <w:color w:val="000000"/>
          <w:spacing w:val="5"/>
          <w:sz w:val="16"/>
          <w:szCs w:val="16"/>
          <w:lang w:val="lv-LV"/>
        </w:rPr>
      </w:pPr>
    </w:p>
    <w:p w:rsidR="009E58D2" w:rsidRPr="00AF6846" w:rsidRDefault="009E58D2" w:rsidP="00D90DB3">
      <w:pPr>
        <w:jc w:val="center"/>
        <w:rPr>
          <w:color w:val="000000"/>
          <w:spacing w:val="5"/>
          <w:lang w:val="lv-LV"/>
        </w:rPr>
      </w:pPr>
      <w:r w:rsidRPr="00AF6846">
        <w:rPr>
          <w:iCs/>
          <w:color w:val="000000"/>
          <w:spacing w:val="5"/>
          <w:lang w:val="lv-LV"/>
        </w:rPr>
        <w:t>3.92. att. F</w:t>
      </w:r>
      <w:r w:rsidRPr="00AF6846">
        <w:rPr>
          <w:color w:val="000000"/>
          <w:spacing w:val="5"/>
          <w:lang w:val="lv-LV"/>
        </w:rPr>
        <w:t>irmas "ABB" reversīva magnētiskā palaidēja WLA ar automātslēdzi MS 325</w:t>
      </w:r>
    </w:p>
    <w:p w:rsidR="009E58D2" w:rsidRPr="00AF6846" w:rsidRDefault="009E58D2" w:rsidP="00D90DB3">
      <w:pPr>
        <w:jc w:val="center"/>
        <w:rPr>
          <w:lang w:val="lv-LV"/>
        </w:rPr>
      </w:pPr>
      <w:r w:rsidRPr="00AF6846">
        <w:rPr>
          <w:color w:val="000000"/>
          <w:spacing w:val="8"/>
          <w:lang w:val="lv-LV"/>
        </w:rPr>
        <w:t xml:space="preserve">pieslēgšanas shēma: </w:t>
      </w:r>
      <w:r w:rsidRPr="00AF6846">
        <w:rPr>
          <w:i/>
          <w:color w:val="000000"/>
          <w:spacing w:val="8"/>
          <w:lang w:val="lv-LV"/>
        </w:rPr>
        <w:t>a</w:t>
      </w:r>
      <w:r w:rsidRPr="00AF6846">
        <w:rPr>
          <w:color w:val="000000"/>
          <w:spacing w:val="8"/>
          <w:lang w:val="lv-LV"/>
        </w:rPr>
        <w:t xml:space="preserve"> – elektriskā shēma; </w:t>
      </w:r>
      <w:r w:rsidRPr="00AF6846">
        <w:rPr>
          <w:i/>
          <w:color w:val="000000"/>
          <w:spacing w:val="8"/>
          <w:lang w:val="lv-LV"/>
        </w:rPr>
        <w:t>b</w:t>
      </w:r>
      <w:r w:rsidRPr="00AF6846">
        <w:rPr>
          <w:color w:val="000000"/>
          <w:spacing w:val="8"/>
          <w:lang w:val="lv-LV"/>
        </w:rPr>
        <w:t xml:space="preserve"> – vadības shēma</w:t>
      </w:r>
    </w:p>
    <w:p w:rsidR="009E58D2" w:rsidRPr="00AF6846" w:rsidRDefault="009E58D2" w:rsidP="009E58D2">
      <w:pPr>
        <w:shd w:val="clear" w:color="auto" w:fill="FFFFFF"/>
        <w:ind w:firstLine="397"/>
        <w:rPr>
          <w:lang w:val="lv-LV"/>
        </w:rPr>
      </w:pPr>
    </w:p>
    <w:p w:rsidR="009E58D2" w:rsidRPr="00AF6846" w:rsidRDefault="009E58D2" w:rsidP="00D90DB3">
      <w:pPr>
        <w:widowControl/>
        <w:numPr>
          <w:ilvl w:val="0"/>
          <w:numId w:val="36"/>
        </w:numPr>
        <w:autoSpaceDE/>
        <w:autoSpaceDN/>
        <w:adjustRightInd/>
        <w:ind w:left="0" w:firstLine="397"/>
        <w:jc w:val="both"/>
        <w:rPr>
          <w:color w:val="000000"/>
          <w:sz w:val="24"/>
          <w:szCs w:val="24"/>
          <w:lang w:val="lv-LV"/>
        </w:rPr>
      </w:pPr>
      <w:r w:rsidRPr="00AF6846">
        <w:rPr>
          <w:color w:val="000000"/>
          <w:sz w:val="24"/>
          <w:szCs w:val="24"/>
          <w:lang w:val="lv-LV"/>
        </w:rPr>
        <w:t>magnētiskie palaidēji ar strāvu virs 1000 А, piemēram, firmas GE Power Co</w:t>
      </w:r>
      <w:r w:rsidRPr="00AF6846">
        <w:rPr>
          <w:color w:val="000000"/>
          <w:sz w:val="24"/>
          <w:szCs w:val="24"/>
          <w:lang w:val="lv-LV"/>
        </w:rPr>
        <w:t>n</w:t>
      </w:r>
      <w:r w:rsidRPr="00AF6846">
        <w:rPr>
          <w:color w:val="000000"/>
          <w:sz w:val="24"/>
          <w:szCs w:val="24"/>
          <w:lang w:val="lv-LV"/>
        </w:rPr>
        <w:t xml:space="preserve">trols palaidēji sērijas CL un CK uz strāvām 25-1250 А. </w:t>
      </w:r>
    </w:p>
    <w:p w:rsidR="009E58D2" w:rsidRPr="00AF6846" w:rsidRDefault="009E58D2" w:rsidP="009E58D2">
      <w:pPr>
        <w:shd w:val="clear" w:color="auto" w:fill="FFFFFF"/>
        <w:ind w:firstLine="397"/>
        <w:jc w:val="both"/>
        <w:rPr>
          <w:spacing w:val="-1"/>
          <w:sz w:val="24"/>
          <w:szCs w:val="24"/>
          <w:lang w:val="lv-LV"/>
        </w:rPr>
      </w:pPr>
      <w:r w:rsidRPr="00AF6846">
        <w:rPr>
          <w:spacing w:val="-1"/>
          <w:sz w:val="24"/>
          <w:szCs w:val="24"/>
          <w:lang w:val="lv-LV"/>
        </w:rPr>
        <w:t xml:space="preserve">Lai pareizi izvēlēt magnētisko palaidēju jāzina sekojošos datus. </w:t>
      </w:r>
    </w:p>
    <w:p w:rsidR="009E58D2" w:rsidRPr="00AF6846" w:rsidRDefault="009E58D2" w:rsidP="009E58D2">
      <w:pPr>
        <w:shd w:val="clear" w:color="auto" w:fill="FFFFFF"/>
        <w:ind w:firstLine="397"/>
        <w:jc w:val="both"/>
        <w:rPr>
          <w:b/>
          <w:sz w:val="24"/>
          <w:szCs w:val="24"/>
          <w:lang w:val="lv-LV"/>
        </w:rPr>
      </w:pPr>
      <w:r w:rsidRPr="00AF6846">
        <w:rPr>
          <w:b/>
          <w:spacing w:val="-1"/>
          <w:sz w:val="24"/>
          <w:szCs w:val="24"/>
          <w:lang w:val="lv-LV"/>
        </w:rPr>
        <w:t>I. Izejas dati.</w:t>
      </w:r>
    </w:p>
    <w:p w:rsidR="009E58D2" w:rsidRPr="00AF6846" w:rsidRDefault="009E58D2" w:rsidP="009E58D2">
      <w:pPr>
        <w:ind w:firstLine="397"/>
        <w:jc w:val="both"/>
        <w:rPr>
          <w:sz w:val="24"/>
          <w:szCs w:val="24"/>
          <w:lang w:val="lv-LV"/>
        </w:rPr>
      </w:pPr>
      <w:r w:rsidRPr="00AF6846">
        <w:rPr>
          <w:spacing w:val="-20"/>
          <w:sz w:val="24"/>
          <w:szCs w:val="24"/>
          <w:lang w:val="lv-LV"/>
        </w:rPr>
        <w:t>1.</w:t>
      </w:r>
      <w:r w:rsidRPr="00AF6846">
        <w:rPr>
          <w:sz w:val="24"/>
          <w:szCs w:val="24"/>
          <w:lang w:val="lv-LV"/>
        </w:rPr>
        <w:tab/>
      </w:r>
      <w:r w:rsidRPr="00AF6846">
        <w:rPr>
          <w:spacing w:val="-7"/>
          <w:sz w:val="24"/>
          <w:szCs w:val="24"/>
          <w:lang w:val="lv-LV"/>
        </w:rPr>
        <w:t>Vadāmā asinhrondzinēja nominālie parametri: P</w:t>
      </w:r>
      <w:r w:rsidRPr="00AF6846">
        <w:rPr>
          <w:spacing w:val="-7"/>
          <w:sz w:val="24"/>
          <w:szCs w:val="24"/>
          <w:vertAlign w:val="subscript"/>
          <w:lang w:val="lv-LV"/>
        </w:rPr>
        <w:t>N</w:t>
      </w:r>
      <w:r w:rsidRPr="00AF6846">
        <w:rPr>
          <w:spacing w:val="-7"/>
          <w:sz w:val="24"/>
          <w:szCs w:val="24"/>
          <w:lang w:val="lv-LV"/>
        </w:rPr>
        <w:t>, kW; U</w:t>
      </w:r>
      <w:r w:rsidRPr="00AF6846">
        <w:rPr>
          <w:spacing w:val="-7"/>
          <w:sz w:val="24"/>
          <w:szCs w:val="24"/>
          <w:vertAlign w:val="subscript"/>
          <w:lang w:val="lv-LV"/>
        </w:rPr>
        <w:t>N</w:t>
      </w:r>
      <w:r w:rsidRPr="00AF6846">
        <w:rPr>
          <w:spacing w:val="-7"/>
          <w:sz w:val="24"/>
          <w:szCs w:val="24"/>
          <w:lang w:val="lv-LV"/>
        </w:rPr>
        <w:t>, V; I</w:t>
      </w:r>
      <w:r w:rsidRPr="00AF6846">
        <w:rPr>
          <w:spacing w:val="-7"/>
          <w:sz w:val="24"/>
          <w:szCs w:val="24"/>
          <w:vertAlign w:val="subscript"/>
          <w:lang w:val="lv-LV"/>
        </w:rPr>
        <w:t>N</w:t>
      </w:r>
      <w:r w:rsidRPr="00AF6846">
        <w:rPr>
          <w:spacing w:val="-7"/>
          <w:sz w:val="24"/>
          <w:szCs w:val="24"/>
          <w:lang w:val="lv-LV"/>
        </w:rPr>
        <w:t>, A; cos φ</w:t>
      </w:r>
      <w:r w:rsidRPr="00AF6846">
        <w:rPr>
          <w:spacing w:val="-7"/>
          <w:sz w:val="24"/>
          <w:szCs w:val="24"/>
          <w:vertAlign w:val="subscript"/>
          <w:lang w:val="lv-LV"/>
        </w:rPr>
        <w:t>N</w:t>
      </w:r>
      <w:r w:rsidRPr="00AF6846">
        <w:rPr>
          <w:spacing w:val="-7"/>
          <w:sz w:val="24"/>
          <w:szCs w:val="24"/>
          <w:lang w:val="lv-LV"/>
        </w:rPr>
        <w:t>, η</w:t>
      </w:r>
      <w:r w:rsidRPr="00AF6846">
        <w:rPr>
          <w:spacing w:val="-7"/>
          <w:sz w:val="24"/>
          <w:szCs w:val="24"/>
          <w:vertAlign w:val="subscript"/>
          <w:lang w:val="lv-LV"/>
        </w:rPr>
        <w:t>N</w:t>
      </w:r>
      <w:r w:rsidRPr="00AF6846">
        <w:rPr>
          <w:sz w:val="24"/>
          <w:szCs w:val="24"/>
          <w:lang w:val="lv-LV"/>
        </w:rPr>
        <w:t>, p</w:t>
      </w:r>
      <w:r w:rsidRPr="00AF6846">
        <w:rPr>
          <w:sz w:val="24"/>
          <w:szCs w:val="24"/>
          <w:lang w:val="lv-LV"/>
        </w:rPr>
        <w:t>a</w:t>
      </w:r>
      <w:r w:rsidRPr="00AF6846">
        <w:rPr>
          <w:sz w:val="24"/>
          <w:szCs w:val="24"/>
          <w:lang w:val="lv-LV"/>
        </w:rPr>
        <w:t>laides strāvas attiecība I</w:t>
      </w:r>
      <w:r w:rsidRPr="00AF6846">
        <w:rPr>
          <w:sz w:val="24"/>
          <w:szCs w:val="24"/>
          <w:vertAlign w:val="subscript"/>
          <w:lang w:val="lv-LV"/>
        </w:rPr>
        <w:t>pal</w:t>
      </w:r>
      <w:r w:rsidRPr="00AF6846">
        <w:rPr>
          <w:sz w:val="24"/>
          <w:szCs w:val="24"/>
          <w:lang w:val="lv-LV"/>
        </w:rPr>
        <w:t>/I</w:t>
      </w:r>
      <w:r w:rsidRPr="00AF6846">
        <w:rPr>
          <w:sz w:val="24"/>
          <w:szCs w:val="24"/>
          <w:vertAlign w:val="subscript"/>
          <w:lang w:val="lv-LV"/>
        </w:rPr>
        <w:t>N</w:t>
      </w:r>
      <w:r w:rsidRPr="00AF6846">
        <w:rPr>
          <w:sz w:val="24"/>
          <w:szCs w:val="24"/>
          <w:lang w:val="lv-LV"/>
        </w:rPr>
        <w:t xml:space="preserve">, slodzes koeficients β = </w:t>
      </w:r>
      <w:r w:rsidRPr="00AF6846">
        <w:rPr>
          <w:smallCaps/>
          <w:sz w:val="24"/>
          <w:szCs w:val="24"/>
          <w:lang w:val="lv-LV"/>
        </w:rPr>
        <w:t>I</w:t>
      </w:r>
      <w:r w:rsidRPr="00AF6846">
        <w:rPr>
          <w:spacing w:val="-1"/>
          <w:sz w:val="24"/>
          <w:szCs w:val="24"/>
          <w:vertAlign w:val="subscript"/>
          <w:lang w:val="lv-LV"/>
        </w:rPr>
        <w:t>fakt</w:t>
      </w:r>
      <w:r w:rsidRPr="00AF6846">
        <w:rPr>
          <w:smallCaps/>
          <w:sz w:val="24"/>
          <w:szCs w:val="24"/>
          <w:lang w:val="lv-LV"/>
        </w:rPr>
        <w:t xml:space="preserve">/In. </w:t>
      </w:r>
      <w:r w:rsidRPr="00AF6846">
        <w:rPr>
          <w:sz w:val="24"/>
          <w:szCs w:val="24"/>
          <w:lang w:val="lv-LV"/>
        </w:rPr>
        <w:t>Ja nav</w:t>
      </w:r>
      <w:r w:rsidRPr="00AF6846">
        <w:rPr>
          <w:spacing w:val="-3"/>
          <w:sz w:val="24"/>
          <w:szCs w:val="24"/>
          <w:lang w:val="lv-LV"/>
        </w:rPr>
        <w:t xml:space="preserve"> </w:t>
      </w:r>
      <w:r w:rsidRPr="00AF6846">
        <w:rPr>
          <w:sz w:val="24"/>
          <w:szCs w:val="24"/>
          <w:lang w:val="lv-LV"/>
        </w:rPr>
        <w:t>dota I</w:t>
      </w:r>
      <w:r w:rsidRPr="00AF6846">
        <w:rPr>
          <w:sz w:val="24"/>
          <w:szCs w:val="24"/>
          <w:vertAlign w:val="subscript"/>
          <w:lang w:val="lv-LV"/>
        </w:rPr>
        <w:t>N</w:t>
      </w:r>
      <w:r w:rsidRPr="00AF6846">
        <w:rPr>
          <w:sz w:val="24"/>
          <w:szCs w:val="24"/>
          <w:lang w:val="lv-LV"/>
        </w:rPr>
        <w:t xml:space="preserve"> vērtība, to aprēķina šādi:</w:t>
      </w:r>
    </w:p>
    <w:p w:rsidR="009E58D2" w:rsidRPr="00AF6846" w:rsidRDefault="009E58D2" w:rsidP="009E58D2">
      <w:pPr>
        <w:ind w:firstLine="397"/>
        <w:jc w:val="both"/>
        <w:rPr>
          <w:sz w:val="24"/>
          <w:szCs w:val="24"/>
          <w:lang w:val="lv-LV"/>
        </w:rPr>
      </w:pPr>
      <w:r w:rsidRPr="00AF6846">
        <w:rPr>
          <w:sz w:val="24"/>
          <w:szCs w:val="24"/>
          <w:lang w:val="lv-LV"/>
        </w:rPr>
        <w:lastRenderedPageBreak/>
        <w:t xml:space="preserve">                                            </w:t>
      </w:r>
      <w:r w:rsidRPr="00AF6846">
        <w:rPr>
          <w:position w:val="-32"/>
          <w:sz w:val="24"/>
          <w:szCs w:val="24"/>
          <w:lang w:val="lv-LV"/>
        </w:rPr>
        <w:object w:dxaOrig="3100" w:dyaOrig="700">
          <v:shape id="_x0000_i1221" type="#_x0000_t75" style="width:155.2pt;height:34.6pt" o:ole="">
            <v:imagedata r:id="rId611" o:title=""/>
          </v:shape>
          <o:OLEObject Type="Embed" ProgID="Equation.3" ShapeID="_x0000_i1221" DrawAspect="Content" ObjectID="_1391504317" r:id="rId612"/>
        </w:object>
      </w:r>
    </w:p>
    <w:p w:rsidR="009E58D2" w:rsidRPr="00AF6846" w:rsidRDefault="009E58D2" w:rsidP="009E58D2">
      <w:pPr>
        <w:shd w:val="clear" w:color="auto" w:fill="FFFFFF"/>
        <w:ind w:firstLine="397"/>
        <w:jc w:val="both"/>
        <w:rPr>
          <w:sz w:val="24"/>
          <w:szCs w:val="24"/>
          <w:lang w:val="lv-LV"/>
        </w:rPr>
      </w:pPr>
      <w:r w:rsidRPr="00AF6846">
        <w:rPr>
          <w:spacing w:val="-6"/>
          <w:sz w:val="24"/>
          <w:szCs w:val="24"/>
          <w:lang w:val="lv-LV"/>
        </w:rPr>
        <w:t>Faktiskā slodzes strāva: I</w:t>
      </w:r>
      <w:r w:rsidRPr="00AF6846">
        <w:rPr>
          <w:spacing w:val="-6"/>
          <w:sz w:val="24"/>
          <w:szCs w:val="24"/>
          <w:vertAlign w:val="subscript"/>
          <w:lang w:val="lv-LV"/>
        </w:rPr>
        <w:t>fakt</w:t>
      </w:r>
      <w:r w:rsidRPr="00AF6846">
        <w:rPr>
          <w:spacing w:val="-6"/>
          <w:sz w:val="24"/>
          <w:szCs w:val="24"/>
          <w:lang w:val="lv-LV"/>
        </w:rPr>
        <w:t xml:space="preserve"> = I</w:t>
      </w:r>
      <w:r w:rsidRPr="00AF6846">
        <w:rPr>
          <w:spacing w:val="-6"/>
          <w:sz w:val="24"/>
          <w:szCs w:val="24"/>
          <w:vertAlign w:val="subscript"/>
          <w:lang w:val="lv-LV"/>
        </w:rPr>
        <w:t>N</w:t>
      </w:r>
      <w:r w:rsidRPr="00AF6846">
        <w:rPr>
          <w:spacing w:val="-6"/>
          <w:sz w:val="24"/>
          <w:szCs w:val="24"/>
          <w:lang w:val="lv-LV"/>
        </w:rPr>
        <w:t>∙β, A.</w:t>
      </w:r>
    </w:p>
    <w:p w:rsidR="009E58D2" w:rsidRPr="00AF6846" w:rsidRDefault="009E58D2" w:rsidP="00D90DB3">
      <w:pPr>
        <w:numPr>
          <w:ilvl w:val="0"/>
          <w:numId w:val="35"/>
        </w:numPr>
        <w:shd w:val="clear" w:color="auto" w:fill="FFFFFF"/>
        <w:tabs>
          <w:tab w:val="left" w:pos="586"/>
        </w:tabs>
        <w:ind w:firstLine="397"/>
        <w:jc w:val="both"/>
        <w:rPr>
          <w:spacing w:val="-16"/>
          <w:sz w:val="24"/>
          <w:szCs w:val="24"/>
          <w:lang w:val="lv-LV"/>
        </w:rPr>
      </w:pPr>
      <w:r w:rsidRPr="00AF6846">
        <w:rPr>
          <w:sz w:val="24"/>
          <w:szCs w:val="24"/>
          <w:lang w:val="lv-LV"/>
        </w:rPr>
        <w:t>Prognozējamais darba režīms, ciklu intensitāte, nepieciešamais resurss, dro</w:t>
      </w:r>
      <w:r w:rsidRPr="00AF6846">
        <w:rPr>
          <w:sz w:val="24"/>
          <w:szCs w:val="24"/>
          <w:lang w:val="lv-LV"/>
        </w:rPr>
        <w:softHyphen/>
        <w:t>šums, izmaksu robeža.</w:t>
      </w:r>
    </w:p>
    <w:p w:rsidR="009E58D2" w:rsidRPr="00AF6846" w:rsidRDefault="009E58D2" w:rsidP="00D90DB3">
      <w:pPr>
        <w:numPr>
          <w:ilvl w:val="0"/>
          <w:numId w:val="35"/>
        </w:numPr>
        <w:shd w:val="clear" w:color="auto" w:fill="FFFFFF"/>
        <w:tabs>
          <w:tab w:val="left" w:pos="586"/>
        </w:tabs>
        <w:ind w:firstLine="397"/>
        <w:jc w:val="both"/>
        <w:rPr>
          <w:spacing w:val="-14"/>
          <w:sz w:val="24"/>
          <w:szCs w:val="24"/>
          <w:lang w:val="lv-LV"/>
        </w:rPr>
      </w:pPr>
      <w:r w:rsidRPr="00AF6846">
        <w:rPr>
          <w:sz w:val="24"/>
          <w:szCs w:val="24"/>
          <w:lang w:val="lv-LV"/>
        </w:rPr>
        <w:t>Vadības shēma, kas nosaka vadības aparātu nomenklatūru, aparātu lietošanas k</w:t>
      </w:r>
      <w:r w:rsidRPr="00AF6846">
        <w:rPr>
          <w:sz w:val="24"/>
          <w:szCs w:val="24"/>
          <w:lang w:val="lv-LV"/>
        </w:rPr>
        <w:t>a</w:t>
      </w:r>
      <w:r w:rsidRPr="00AF6846">
        <w:rPr>
          <w:sz w:val="24"/>
          <w:szCs w:val="24"/>
          <w:lang w:val="lv-LV"/>
        </w:rPr>
        <w:t>tegoriju un novietojumu.</w:t>
      </w:r>
    </w:p>
    <w:p w:rsidR="009E58D2" w:rsidRPr="00AF6846" w:rsidRDefault="009E58D2" w:rsidP="009E58D2">
      <w:pPr>
        <w:shd w:val="clear" w:color="auto" w:fill="FFFFFF"/>
        <w:ind w:firstLine="397"/>
        <w:jc w:val="both"/>
        <w:rPr>
          <w:sz w:val="24"/>
          <w:szCs w:val="24"/>
          <w:lang w:val="lv-LV"/>
        </w:rPr>
      </w:pPr>
      <w:r w:rsidRPr="00AF6846">
        <w:rPr>
          <w:sz w:val="24"/>
          <w:szCs w:val="24"/>
          <w:lang w:val="lv-LV"/>
        </w:rPr>
        <w:t>4. Dzinēja nomaiņas vai remonta problēmas un izmaksas (ar to saistīta aizsargapar</w:t>
      </w:r>
      <w:r w:rsidRPr="00AF6846">
        <w:rPr>
          <w:sz w:val="24"/>
          <w:szCs w:val="24"/>
          <w:lang w:val="lv-LV"/>
        </w:rPr>
        <w:t>ā</w:t>
      </w:r>
      <w:r w:rsidRPr="00AF6846">
        <w:rPr>
          <w:sz w:val="24"/>
          <w:szCs w:val="24"/>
          <w:lang w:val="lv-LV"/>
        </w:rPr>
        <w:t>tu izvēle).</w:t>
      </w:r>
    </w:p>
    <w:p w:rsidR="009E58D2" w:rsidRPr="00AF6846" w:rsidRDefault="009E58D2" w:rsidP="009E58D2">
      <w:pPr>
        <w:shd w:val="clear" w:color="auto" w:fill="FFFFFF"/>
        <w:ind w:firstLine="397"/>
        <w:jc w:val="both"/>
        <w:rPr>
          <w:sz w:val="24"/>
          <w:szCs w:val="24"/>
          <w:lang w:val="lv-LV"/>
        </w:rPr>
      </w:pPr>
      <w:r w:rsidRPr="00AF6846">
        <w:rPr>
          <w:b/>
          <w:sz w:val="24"/>
          <w:szCs w:val="24"/>
          <w:lang w:val="lv-LV"/>
        </w:rPr>
        <w:t>II. Izvēles nosacījumi.</w:t>
      </w:r>
      <w:r w:rsidRPr="00AF6846">
        <w:rPr>
          <w:sz w:val="24"/>
          <w:szCs w:val="24"/>
          <w:lang w:val="lv-LV"/>
        </w:rPr>
        <w:t xml:space="preserve"> Aizsardzības aparāti, kuru para</w:t>
      </w:r>
      <w:r w:rsidRPr="00AF6846">
        <w:rPr>
          <w:sz w:val="24"/>
          <w:szCs w:val="24"/>
          <w:lang w:val="lv-LV"/>
        </w:rPr>
        <w:softHyphen/>
        <w:t>metri apmierina izejas datu prasības, jāizvēlas atbilstoši standartam EN 60-204-1, IEC 947-4-1 un koordinācijas t</w:t>
      </w:r>
      <w:r w:rsidRPr="00AF6846">
        <w:rPr>
          <w:sz w:val="24"/>
          <w:szCs w:val="24"/>
          <w:lang w:val="lv-LV"/>
        </w:rPr>
        <w:t>i</w:t>
      </w:r>
      <w:r w:rsidRPr="00AF6846">
        <w:rPr>
          <w:sz w:val="24"/>
          <w:szCs w:val="24"/>
          <w:lang w:val="lv-LV"/>
        </w:rPr>
        <w:t xml:space="preserve">pam. </w:t>
      </w:r>
    </w:p>
    <w:p w:rsidR="009E58D2" w:rsidRPr="00AF6846" w:rsidRDefault="009E58D2" w:rsidP="009E58D2">
      <w:pPr>
        <w:shd w:val="clear" w:color="auto" w:fill="FFFFFF"/>
        <w:ind w:firstLine="397"/>
        <w:jc w:val="both"/>
        <w:rPr>
          <w:sz w:val="24"/>
          <w:szCs w:val="24"/>
          <w:lang w:val="lv-LV"/>
        </w:rPr>
      </w:pPr>
      <w:r w:rsidRPr="00AF6846">
        <w:rPr>
          <w:sz w:val="24"/>
          <w:szCs w:val="24"/>
          <w:lang w:val="lv-LV"/>
        </w:rPr>
        <w:t>Koordinācija I tips – visvairāk izmantojams risinājums, optimālā vērtība, pirms p</w:t>
      </w:r>
      <w:r w:rsidRPr="00AF6846">
        <w:rPr>
          <w:sz w:val="24"/>
          <w:szCs w:val="24"/>
          <w:lang w:val="lv-LV"/>
        </w:rPr>
        <w:t>a</w:t>
      </w:r>
      <w:r w:rsidRPr="00AF6846">
        <w:rPr>
          <w:sz w:val="24"/>
          <w:szCs w:val="24"/>
          <w:lang w:val="lv-LV"/>
        </w:rPr>
        <w:t>laišanas jāpārbauda palaidējus, nav nepieciešams paaugstināts iedarbes drošums. Īpatn</w:t>
      </w:r>
      <w:r w:rsidRPr="00AF6846">
        <w:rPr>
          <w:sz w:val="24"/>
          <w:szCs w:val="24"/>
          <w:lang w:val="lv-LV"/>
        </w:rPr>
        <w:t>ī</w:t>
      </w:r>
      <w:r w:rsidRPr="00AF6846">
        <w:rPr>
          <w:sz w:val="24"/>
          <w:szCs w:val="24"/>
          <w:lang w:val="lv-LV"/>
        </w:rPr>
        <w:t>bas – palielināta aparātu dīkstāve, paaugstinātas prasībās tehniskajam personālām: r</w:t>
      </w:r>
      <w:r w:rsidRPr="00AF6846">
        <w:rPr>
          <w:sz w:val="24"/>
          <w:szCs w:val="24"/>
          <w:lang w:val="lv-LV"/>
        </w:rPr>
        <w:t>e</w:t>
      </w:r>
      <w:r w:rsidRPr="00AF6846">
        <w:rPr>
          <w:sz w:val="24"/>
          <w:szCs w:val="24"/>
          <w:lang w:val="lv-LV"/>
        </w:rPr>
        <w:t xml:space="preserve">monts, apkalpe, ekspluatācija. Piemērs: kondicionēšanas sistēmās.  </w:t>
      </w:r>
    </w:p>
    <w:p w:rsidR="009E58D2" w:rsidRPr="00AF6846" w:rsidRDefault="009E58D2" w:rsidP="009E58D2">
      <w:pPr>
        <w:shd w:val="clear" w:color="auto" w:fill="FFFFFF"/>
        <w:ind w:firstLine="397"/>
        <w:jc w:val="both"/>
        <w:rPr>
          <w:sz w:val="24"/>
          <w:szCs w:val="24"/>
          <w:lang w:val="lv-LV"/>
        </w:rPr>
      </w:pPr>
      <w:r w:rsidRPr="00AF6846">
        <w:rPr>
          <w:sz w:val="24"/>
          <w:szCs w:val="24"/>
          <w:lang w:val="lv-LV"/>
        </w:rPr>
        <w:t>Koordinācija II tips – risinājums nodrošina iedarbes drošumu. Īpatnības – samazin</w:t>
      </w:r>
      <w:r w:rsidRPr="00AF6846">
        <w:rPr>
          <w:sz w:val="24"/>
          <w:szCs w:val="24"/>
          <w:lang w:val="lv-LV"/>
        </w:rPr>
        <w:t>ā</w:t>
      </w:r>
      <w:r w:rsidRPr="00AF6846">
        <w:rPr>
          <w:sz w:val="24"/>
          <w:szCs w:val="24"/>
          <w:lang w:val="lv-LV"/>
        </w:rPr>
        <w:t>tā aparātu dīkstāve, pareiza funkcionēšana. Piemērs: eskalators.</w:t>
      </w:r>
    </w:p>
    <w:p w:rsidR="009E58D2" w:rsidRPr="00AF6846" w:rsidRDefault="009E58D2" w:rsidP="009E58D2">
      <w:pPr>
        <w:shd w:val="clear" w:color="auto" w:fill="FFFFFF"/>
        <w:ind w:firstLine="397"/>
        <w:jc w:val="both"/>
        <w:rPr>
          <w:sz w:val="24"/>
          <w:szCs w:val="24"/>
          <w:lang w:val="lv-LV"/>
        </w:rPr>
      </w:pPr>
      <w:r w:rsidRPr="00AF6846">
        <w:rPr>
          <w:sz w:val="24"/>
          <w:szCs w:val="24"/>
          <w:lang w:val="lv-LV"/>
        </w:rPr>
        <w:t>Pilnā koordinācija – aizsardzības un komutācijas aparātus var izvēlēties ar nelielu rezervi, kas savukārt noved pie izmaksas un gabarītu, kā arī resursa un drošuma piea</w:t>
      </w:r>
      <w:r w:rsidRPr="00AF6846">
        <w:rPr>
          <w:sz w:val="24"/>
          <w:szCs w:val="24"/>
          <w:lang w:val="lv-LV"/>
        </w:rPr>
        <w:t>u</w:t>
      </w:r>
      <w:r w:rsidRPr="00AF6846">
        <w:rPr>
          <w:sz w:val="24"/>
          <w:szCs w:val="24"/>
          <w:lang w:val="lv-LV"/>
        </w:rPr>
        <w:t>guma, turpretī aizsardzības aparātu parametriem jābūt precīzi saskaņotiem ar aizsarg</w:t>
      </w:r>
      <w:r w:rsidRPr="00AF6846">
        <w:rPr>
          <w:sz w:val="24"/>
          <w:szCs w:val="24"/>
          <w:lang w:val="lv-LV"/>
        </w:rPr>
        <w:t>ā</w:t>
      </w:r>
      <w:r w:rsidRPr="00AF6846">
        <w:rPr>
          <w:sz w:val="24"/>
          <w:szCs w:val="24"/>
          <w:lang w:val="lv-LV"/>
        </w:rPr>
        <w:t>jamā objekta prasībām (sk. 3.93. att.). Tāpat jābūt izpildītam noteikumam, ka spēka ķ</w:t>
      </w:r>
      <w:r w:rsidRPr="00AF6846">
        <w:rPr>
          <w:sz w:val="24"/>
          <w:szCs w:val="24"/>
          <w:lang w:val="lv-LV"/>
        </w:rPr>
        <w:t>ē</w:t>
      </w:r>
      <w:r w:rsidRPr="00AF6846">
        <w:rPr>
          <w:sz w:val="24"/>
          <w:szCs w:val="24"/>
          <w:lang w:val="lv-LV"/>
        </w:rPr>
        <w:t>dē ieslēgtiem īsslēguma aizsardzības aparātiem jāpārtrauc īsslēgums, pirms sprieguma samazināšanās dēļ sāk atkrist palaidēja kontaktora darbinātāja elektromagnēta en</w:t>
      </w:r>
      <w:r w:rsidRPr="00AF6846">
        <w:rPr>
          <w:sz w:val="24"/>
          <w:szCs w:val="24"/>
          <w:lang w:val="lv-LV"/>
        </w:rPr>
        <w:softHyphen/>
        <w:t>kurs, t.i.,</w:t>
      </w:r>
    </w:p>
    <w:p w:rsidR="009E58D2" w:rsidRPr="00AF6846" w:rsidRDefault="009E58D2" w:rsidP="009E58D2">
      <w:pPr>
        <w:shd w:val="clear" w:color="auto" w:fill="FFFFFF"/>
        <w:ind w:firstLine="397"/>
        <w:jc w:val="both"/>
        <w:rPr>
          <w:sz w:val="24"/>
          <w:szCs w:val="24"/>
          <w:lang w:val="lv-LV"/>
        </w:rPr>
      </w:pPr>
      <w:r w:rsidRPr="00AF6846">
        <w:rPr>
          <w:sz w:val="24"/>
          <w:szCs w:val="24"/>
          <w:lang w:val="lv-LV"/>
        </w:rPr>
        <w:t xml:space="preserve">                                         t</w:t>
      </w:r>
      <w:r w:rsidRPr="00AF6846">
        <w:rPr>
          <w:sz w:val="24"/>
          <w:szCs w:val="24"/>
          <w:vertAlign w:val="subscript"/>
          <w:lang w:val="lv-LV"/>
        </w:rPr>
        <w:t>īssl.</w:t>
      </w:r>
      <w:r w:rsidRPr="00AF6846">
        <w:rPr>
          <w:sz w:val="24"/>
          <w:szCs w:val="24"/>
          <w:lang w:val="lv-LV"/>
        </w:rPr>
        <w:t xml:space="preserve"> &lt; t</w:t>
      </w:r>
      <w:r w:rsidRPr="00AF6846">
        <w:rPr>
          <w:sz w:val="24"/>
          <w:szCs w:val="24"/>
          <w:vertAlign w:val="subscript"/>
          <w:lang w:val="lv-LV"/>
        </w:rPr>
        <w:t>at.pal</w:t>
      </w:r>
      <w:r w:rsidRPr="00AF6846">
        <w:rPr>
          <w:sz w:val="24"/>
          <w:szCs w:val="24"/>
          <w:lang w:val="lv-LV"/>
        </w:rPr>
        <w:t xml:space="preserve">,        </w:t>
      </w:r>
    </w:p>
    <w:p w:rsidR="009E58D2" w:rsidRPr="00AF6846" w:rsidRDefault="009E58D2" w:rsidP="009E58D2">
      <w:pPr>
        <w:shd w:val="clear" w:color="auto" w:fill="FFFFFF"/>
        <w:jc w:val="both"/>
        <w:rPr>
          <w:sz w:val="24"/>
          <w:szCs w:val="24"/>
          <w:lang w:val="lv-LV"/>
        </w:rPr>
      </w:pPr>
      <w:r w:rsidRPr="00AF6846">
        <w:rPr>
          <w:spacing w:val="-3"/>
          <w:sz w:val="24"/>
          <w:szCs w:val="24"/>
          <w:lang w:val="lv-LV"/>
        </w:rPr>
        <w:t>kur t</w:t>
      </w:r>
      <w:r w:rsidRPr="00AF6846">
        <w:rPr>
          <w:spacing w:val="-3"/>
          <w:sz w:val="24"/>
          <w:szCs w:val="24"/>
          <w:vertAlign w:val="subscript"/>
          <w:lang w:val="lv-LV"/>
        </w:rPr>
        <w:t>at.pal</w:t>
      </w:r>
      <w:r w:rsidRPr="00AF6846">
        <w:rPr>
          <w:spacing w:val="-3"/>
          <w:sz w:val="24"/>
          <w:szCs w:val="24"/>
          <w:lang w:val="lv-LV"/>
        </w:rPr>
        <w:t xml:space="preserve">, — palaidēja atgriezes laiks, </w:t>
      </w:r>
      <w:r w:rsidRPr="00AF6846">
        <w:rPr>
          <w:sz w:val="24"/>
          <w:szCs w:val="24"/>
          <w:lang w:val="lv-LV"/>
        </w:rPr>
        <w:t>jo kontaktora galvenie kontakti nedrīkst atvērties īsslēguma procesa laikā t</w:t>
      </w:r>
      <w:r w:rsidRPr="00AF6846">
        <w:rPr>
          <w:sz w:val="24"/>
          <w:szCs w:val="24"/>
          <w:vertAlign w:val="subscript"/>
          <w:lang w:val="lv-LV"/>
        </w:rPr>
        <w:t>īssl.</w:t>
      </w:r>
      <w:r w:rsidRPr="00AF6846">
        <w:rPr>
          <w:sz w:val="24"/>
          <w:szCs w:val="24"/>
          <w:lang w:val="lv-LV"/>
        </w:rPr>
        <w:t>. Pilnās koordinācijas īpatnības – ātrā atgriešana darba st</w:t>
      </w:r>
      <w:r w:rsidRPr="00AF6846">
        <w:rPr>
          <w:sz w:val="24"/>
          <w:szCs w:val="24"/>
          <w:lang w:val="lv-LV"/>
        </w:rPr>
        <w:t>ā</w:t>
      </w:r>
      <w:r w:rsidRPr="00AF6846">
        <w:rPr>
          <w:sz w:val="24"/>
          <w:szCs w:val="24"/>
          <w:lang w:val="lv-LV"/>
        </w:rPr>
        <w:t>voklī, pareiza funkcionēšana, vienkāršotā apkalpe. Piemērs: ugunsdzēšanas sistēmās.</w:t>
      </w:r>
    </w:p>
    <w:p w:rsidR="009E58D2" w:rsidRPr="00AF6846" w:rsidRDefault="009E58D2" w:rsidP="009E58D2">
      <w:pPr>
        <w:shd w:val="clear" w:color="auto" w:fill="FFFFFF"/>
        <w:ind w:firstLine="397"/>
        <w:jc w:val="both"/>
        <w:rPr>
          <w:sz w:val="24"/>
          <w:szCs w:val="24"/>
          <w:lang w:val="lv-LV"/>
        </w:rPr>
      </w:pPr>
      <w:r w:rsidRPr="00AF6846">
        <w:rPr>
          <w:b/>
          <w:i/>
          <w:sz w:val="24"/>
          <w:szCs w:val="24"/>
          <w:lang w:val="lv-LV"/>
        </w:rPr>
        <w:t>III. Vadu, kabeļu izvēle.</w:t>
      </w:r>
      <w:r w:rsidRPr="00AF6846">
        <w:rPr>
          <w:sz w:val="24"/>
          <w:szCs w:val="24"/>
          <w:lang w:val="lv-LV"/>
        </w:rPr>
        <w:t xml:space="preserve"> Magnētisko palaidēju un asinhrondzinēju savienojošo v</w:t>
      </w:r>
      <w:r w:rsidRPr="00AF6846">
        <w:rPr>
          <w:sz w:val="24"/>
          <w:szCs w:val="24"/>
          <w:lang w:val="lv-LV"/>
        </w:rPr>
        <w:t>a</w:t>
      </w:r>
      <w:r w:rsidRPr="00AF6846">
        <w:rPr>
          <w:sz w:val="24"/>
          <w:szCs w:val="24"/>
          <w:lang w:val="lv-LV"/>
        </w:rPr>
        <w:t>du vai kabeļu marku nosaka elektroiekārtu uzstādīšanas un lietošanas nosacījumi (atkl</w:t>
      </w:r>
      <w:r w:rsidRPr="00AF6846">
        <w:rPr>
          <w:sz w:val="24"/>
          <w:szCs w:val="24"/>
          <w:lang w:val="lv-LV"/>
        </w:rPr>
        <w:t>ā</w:t>
      </w:r>
      <w:r w:rsidRPr="00AF6846">
        <w:rPr>
          <w:sz w:val="24"/>
          <w:szCs w:val="24"/>
          <w:lang w:val="lv-LV"/>
        </w:rPr>
        <w:t>ta vai slēgta, stacionāra vai daudzkārt pārvietojama iekārta, telpu kategorija u.c.), bet šķērsgrie</w:t>
      </w:r>
      <w:r w:rsidRPr="00AF6846">
        <w:rPr>
          <w:sz w:val="24"/>
          <w:szCs w:val="24"/>
          <w:lang w:val="lv-LV"/>
        </w:rPr>
        <w:softHyphen/>
        <w:t>zumu — aizsargājošā kūstošā drošinātāja nominālā strāva vai automātslēdža iestatījuma strāva.</w:t>
      </w:r>
    </w:p>
    <w:p w:rsidR="009E58D2" w:rsidRPr="00AF6846" w:rsidRDefault="009E58D2" w:rsidP="009E58D2">
      <w:pPr>
        <w:shd w:val="clear" w:color="auto" w:fill="FFFFFF"/>
        <w:ind w:firstLine="397"/>
        <w:jc w:val="both"/>
        <w:rPr>
          <w:sz w:val="24"/>
          <w:szCs w:val="24"/>
          <w:lang w:val="lv-LV"/>
        </w:rPr>
      </w:pPr>
      <w:r w:rsidRPr="00AF6846">
        <w:rPr>
          <w:sz w:val="24"/>
          <w:szCs w:val="24"/>
          <w:lang w:val="lv-LV"/>
        </w:rPr>
        <w:t>Vadības ķēdēs, kas satur kontaktoru un releju spoles, signālspuldzes, salāgojošos mazjaudas transformatorus u.c., paredzēta strāva līdz 10 A, tāpēc parasti jāiz</w:t>
      </w:r>
      <w:r w:rsidRPr="00AF6846">
        <w:rPr>
          <w:sz w:val="24"/>
          <w:szCs w:val="24"/>
          <w:lang w:val="lv-LV"/>
        </w:rPr>
        <w:softHyphen/>
        <w:t>vēlas m</w:t>
      </w:r>
      <w:r w:rsidRPr="00AF6846">
        <w:rPr>
          <w:sz w:val="24"/>
          <w:szCs w:val="24"/>
          <w:lang w:val="lv-LV"/>
        </w:rPr>
        <w:t>i</w:t>
      </w:r>
      <w:r w:rsidRPr="00AF6846">
        <w:rPr>
          <w:sz w:val="24"/>
          <w:szCs w:val="24"/>
          <w:lang w:val="lv-LV"/>
        </w:rPr>
        <w:t>nimāli pieļaujamais savienojošo vadu šķērsgriezums no mehāniskās iztu</w:t>
      </w:r>
      <w:r w:rsidRPr="00AF6846">
        <w:rPr>
          <w:sz w:val="24"/>
          <w:szCs w:val="24"/>
          <w:lang w:val="lv-LV"/>
        </w:rPr>
        <w:softHyphen/>
        <w:t>rības viedokļa.</w:t>
      </w:r>
    </w:p>
    <w:p w:rsidR="009E58D2" w:rsidRPr="00AF6846" w:rsidRDefault="009E58D2" w:rsidP="009E58D2">
      <w:pPr>
        <w:shd w:val="clear" w:color="auto" w:fill="FFFFFF"/>
        <w:ind w:firstLine="397"/>
        <w:rPr>
          <w:sz w:val="24"/>
          <w:szCs w:val="24"/>
          <w:lang w:val="lv-LV"/>
        </w:rPr>
      </w:pPr>
    </w:p>
    <w:p w:rsidR="009E58D2" w:rsidRPr="00AF6846" w:rsidRDefault="009E58D2" w:rsidP="009E58D2">
      <w:pPr>
        <w:shd w:val="clear" w:color="auto" w:fill="FFFFFF"/>
        <w:ind w:firstLine="397"/>
        <w:rPr>
          <w:b/>
          <w:sz w:val="24"/>
          <w:szCs w:val="24"/>
          <w:lang w:val="lv-LV"/>
        </w:rPr>
      </w:pPr>
      <w:r w:rsidRPr="00AF6846">
        <w:rPr>
          <w:b/>
          <w:color w:val="000000"/>
          <w:spacing w:val="3"/>
          <w:sz w:val="24"/>
          <w:szCs w:val="24"/>
          <w:lang w:val="lv-LV"/>
        </w:rPr>
        <w:t>3.9. APGAISMOŠANAS TĪKLA STRĀVAS APRĒĶINS</w:t>
      </w:r>
    </w:p>
    <w:p w:rsidR="009E58D2" w:rsidRPr="00AF6846" w:rsidRDefault="009E58D2" w:rsidP="009E58D2">
      <w:pPr>
        <w:shd w:val="clear" w:color="auto" w:fill="FFFFFF"/>
        <w:ind w:firstLine="397"/>
        <w:rPr>
          <w:color w:val="000000"/>
          <w:spacing w:val="3"/>
          <w:sz w:val="24"/>
          <w:szCs w:val="24"/>
          <w:lang w:val="lv-LV"/>
        </w:rPr>
      </w:pPr>
    </w:p>
    <w:p w:rsidR="009E58D2" w:rsidRPr="00AF6846" w:rsidRDefault="009E58D2" w:rsidP="009E58D2">
      <w:pPr>
        <w:shd w:val="clear" w:color="auto" w:fill="FFFFFF"/>
        <w:ind w:firstLine="397"/>
        <w:jc w:val="both"/>
        <w:rPr>
          <w:color w:val="000000"/>
          <w:spacing w:val="3"/>
          <w:sz w:val="24"/>
          <w:szCs w:val="24"/>
          <w:lang w:val="lv-LV"/>
        </w:rPr>
      </w:pPr>
      <w:r w:rsidRPr="00AF6846">
        <w:rPr>
          <w:color w:val="000000"/>
          <w:spacing w:val="3"/>
          <w:sz w:val="24"/>
          <w:szCs w:val="24"/>
          <w:lang w:val="lv-LV"/>
        </w:rPr>
        <w:t xml:space="preserve">Saskaņā ar elektroietaišu izbūves noteikumiem vadu un </w:t>
      </w:r>
      <w:r w:rsidRPr="00AF6846">
        <w:rPr>
          <w:color w:val="000000"/>
          <w:spacing w:val="2"/>
          <w:sz w:val="24"/>
          <w:szCs w:val="24"/>
          <w:lang w:val="lv-LV"/>
        </w:rPr>
        <w:t>kabeļu minimālie šķēr</w:t>
      </w:r>
      <w:r w:rsidRPr="00AF6846">
        <w:rPr>
          <w:color w:val="000000"/>
          <w:spacing w:val="2"/>
          <w:sz w:val="24"/>
          <w:szCs w:val="24"/>
          <w:lang w:val="lv-LV"/>
        </w:rPr>
        <w:t>s</w:t>
      </w:r>
      <w:r w:rsidRPr="00AF6846">
        <w:rPr>
          <w:color w:val="000000"/>
          <w:spacing w:val="2"/>
          <w:sz w:val="24"/>
          <w:szCs w:val="24"/>
          <w:lang w:val="lv-LV"/>
        </w:rPr>
        <w:t xml:space="preserve">griezumi jāizvēlas ne mazāki par 3.5. tabulā </w:t>
      </w:r>
      <w:r w:rsidRPr="00AF6846">
        <w:rPr>
          <w:color w:val="000000"/>
          <w:spacing w:val="3"/>
          <w:sz w:val="24"/>
          <w:szCs w:val="24"/>
          <w:lang w:val="lv-LV"/>
        </w:rPr>
        <w:t>uzrādītajiem lielumiem.</w:t>
      </w:r>
    </w:p>
    <w:p w:rsidR="009E58D2" w:rsidRPr="00AF6846" w:rsidRDefault="009E58D2" w:rsidP="009E58D2">
      <w:pPr>
        <w:shd w:val="clear" w:color="auto" w:fill="FFFFFF"/>
        <w:ind w:firstLine="397"/>
        <w:jc w:val="both"/>
        <w:rPr>
          <w:color w:val="000000"/>
          <w:spacing w:val="3"/>
          <w:sz w:val="24"/>
          <w:szCs w:val="24"/>
          <w:lang w:val="lv-LV"/>
        </w:rPr>
      </w:pPr>
      <w:r w:rsidRPr="00AF6846">
        <w:rPr>
          <w:color w:val="000000"/>
          <w:spacing w:val="3"/>
          <w:sz w:val="24"/>
          <w:szCs w:val="24"/>
          <w:lang w:val="lv-LV"/>
        </w:rPr>
        <w:t>Apgaismošanas tīkla aplēses jaudu ar kvēlspuldzēm aprēķina pēc izteiksmi:</w:t>
      </w:r>
    </w:p>
    <w:p w:rsidR="009E58D2" w:rsidRDefault="009E58D2" w:rsidP="00C01F2F">
      <w:pPr>
        <w:ind w:left="2160" w:firstLine="720"/>
        <w:rPr>
          <w:sz w:val="24"/>
          <w:szCs w:val="24"/>
          <w:lang w:val="lv-LV"/>
        </w:rPr>
      </w:pPr>
      <w:r w:rsidRPr="00AF6846">
        <w:rPr>
          <w:position w:val="-28"/>
          <w:sz w:val="24"/>
          <w:szCs w:val="24"/>
          <w:lang w:val="lv-LV"/>
        </w:rPr>
        <w:object w:dxaOrig="1460" w:dyaOrig="680">
          <v:shape id="_x0000_i1222" type="#_x0000_t75" style="width:72.95pt;height:33.65pt" o:ole="">
            <v:imagedata r:id="rId613" o:title=""/>
          </v:shape>
          <o:OLEObject Type="Embed" ProgID="Equation.3" ShapeID="_x0000_i1222" DrawAspect="Content" ObjectID="_1391504318" r:id="rId614"/>
        </w:object>
      </w:r>
      <w:r w:rsidRPr="00AF6846">
        <w:rPr>
          <w:sz w:val="24"/>
          <w:szCs w:val="24"/>
          <w:lang w:val="lv-LV"/>
        </w:rPr>
        <w:t xml:space="preserve">  </w:t>
      </w:r>
      <w:r w:rsidRPr="00AF6846">
        <w:rPr>
          <w:sz w:val="24"/>
          <w:szCs w:val="24"/>
          <w:lang w:val="lv-LV"/>
        </w:rPr>
        <w:tab/>
      </w:r>
      <w:r w:rsidRPr="00AF6846">
        <w:rPr>
          <w:sz w:val="24"/>
          <w:szCs w:val="24"/>
          <w:lang w:val="lv-LV"/>
        </w:rPr>
        <w:tab/>
      </w:r>
      <w:r w:rsidRPr="00AF6846">
        <w:rPr>
          <w:sz w:val="24"/>
          <w:szCs w:val="24"/>
          <w:lang w:val="lv-LV"/>
        </w:rPr>
        <w:tab/>
      </w:r>
      <w:r w:rsidRPr="00AF6846">
        <w:rPr>
          <w:sz w:val="24"/>
          <w:szCs w:val="24"/>
          <w:lang w:val="lv-LV"/>
        </w:rPr>
        <w:tab/>
      </w:r>
      <w:r w:rsidRPr="00AF6846">
        <w:rPr>
          <w:sz w:val="24"/>
          <w:szCs w:val="24"/>
          <w:lang w:val="lv-LV"/>
        </w:rPr>
        <w:tab/>
        <w:t>(3.44)</w:t>
      </w:r>
    </w:p>
    <w:p w:rsidR="00D333FA" w:rsidRPr="00AF6846" w:rsidRDefault="00D333FA" w:rsidP="00D333FA">
      <w:pPr>
        <w:shd w:val="clear" w:color="auto" w:fill="FFFFFF"/>
        <w:jc w:val="both"/>
        <w:rPr>
          <w:position w:val="-32"/>
          <w:sz w:val="24"/>
          <w:szCs w:val="24"/>
          <w:lang w:val="lv-LV"/>
        </w:rPr>
      </w:pPr>
      <w:r w:rsidRPr="00AF6846">
        <w:rPr>
          <w:position w:val="-32"/>
          <w:sz w:val="24"/>
          <w:szCs w:val="24"/>
          <w:lang w:val="lv-LV"/>
        </w:rPr>
        <w:t xml:space="preserve">kur </w:t>
      </w:r>
      <w:r w:rsidRPr="00AF6846">
        <w:rPr>
          <w:i/>
          <w:position w:val="-32"/>
          <w:sz w:val="24"/>
          <w:szCs w:val="24"/>
          <w:lang w:val="lv-LV"/>
        </w:rPr>
        <w:t>K</w:t>
      </w:r>
      <w:r w:rsidRPr="00AF6846">
        <w:rPr>
          <w:i/>
          <w:position w:val="-32"/>
          <w:sz w:val="24"/>
          <w:szCs w:val="24"/>
          <w:vertAlign w:val="subscript"/>
          <w:lang w:val="lv-LV"/>
        </w:rPr>
        <w:t>P</w:t>
      </w:r>
      <w:r w:rsidRPr="00AF6846">
        <w:rPr>
          <w:position w:val="-32"/>
          <w:sz w:val="24"/>
          <w:szCs w:val="24"/>
          <w:lang w:val="lv-LV"/>
        </w:rPr>
        <w:t xml:space="preserve"> – pieprasījuma koeficients, </w:t>
      </w:r>
      <w:r w:rsidRPr="00AF6846">
        <w:rPr>
          <w:i/>
          <w:position w:val="-32"/>
          <w:sz w:val="24"/>
          <w:szCs w:val="24"/>
          <w:lang w:val="lv-LV"/>
        </w:rPr>
        <w:t>P</w:t>
      </w:r>
      <w:r w:rsidRPr="00AF6846">
        <w:rPr>
          <w:i/>
          <w:position w:val="-32"/>
          <w:sz w:val="24"/>
          <w:szCs w:val="24"/>
          <w:vertAlign w:val="subscript"/>
          <w:lang w:val="lv-LV"/>
        </w:rPr>
        <w:t>N</w:t>
      </w:r>
      <w:r w:rsidRPr="00AF6846">
        <w:rPr>
          <w:position w:val="-32"/>
          <w:sz w:val="24"/>
          <w:szCs w:val="24"/>
          <w:lang w:val="lv-LV"/>
        </w:rPr>
        <w:t xml:space="preserve"> – kvēlspuldzes nominālā jauda.</w:t>
      </w:r>
    </w:p>
    <w:p w:rsidR="00D333FA" w:rsidRPr="00AF6846" w:rsidRDefault="00D333FA" w:rsidP="00D333FA">
      <w:pPr>
        <w:shd w:val="clear" w:color="auto" w:fill="FFFFFF"/>
        <w:ind w:firstLine="397"/>
        <w:rPr>
          <w:color w:val="000000"/>
          <w:spacing w:val="3"/>
          <w:sz w:val="24"/>
          <w:szCs w:val="24"/>
          <w:lang w:val="lv-LV"/>
        </w:rPr>
      </w:pPr>
      <w:r w:rsidRPr="00AF6846">
        <w:rPr>
          <w:color w:val="000000"/>
          <w:spacing w:val="3"/>
          <w:sz w:val="24"/>
          <w:szCs w:val="24"/>
          <w:lang w:val="lv-LV"/>
        </w:rPr>
        <w:t>Ja apgaismošanas tīklā izmanto luminiscences spuldzes ar startera aizdedzes shēmu,  tad aplēses jaudu aprēķina pēc izteiksmi</w:t>
      </w:r>
    </w:p>
    <w:tbl>
      <w:tblPr>
        <w:tblW w:w="0" w:type="auto"/>
        <w:tblLook w:val="01E0"/>
      </w:tblPr>
      <w:tblGrid>
        <w:gridCol w:w="8720"/>
      </w:tblGrid>
      <w:tr w:rsidR="009E58D2" w:rsidRPr="00AF6846" w:rsidTr="009E58D2">
        <w:tc>
          <w:tcPr>
            <w:tcW w:w="8720" w:type="dxa"/>
          </w:tcPr>
          <w:p w:rsidR="009E58D2" w:rsidRPr="00AF6846" w:rsidRDefault="009E58D2" w:rsidP="007B51CD">
            <w:pPr>
              <w:jc w:val="center"/>
              <w:rPr>
                <w:lang w:val="lv-LV"/>
              </w:rPr>
            </w:pPr>
            <w:r w:rsidRPr="00AF6846">
              <w:rPr>
                <w:noProof/>
                <w:lang w:val="lv-LV" w:eastAsia="lv-LV"/>
              </w:rPr>
              <w:lastRenderedPageBreak/>
              <w:drawing>
                <wp:inline distT="0" distB="0" distL="0" distR="0">
                  <wp:extent cx="4677798" cy="4026090"/>
                  <wp:effectExtent l="19050" t="0" r="8502" b="0"/>
                  <wp:docPr id="143"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615" cstate="print">
                            <a:lum contrast="22000"/>
                            <a:grayscl/>
                          </a:blip>
                          <a:srcRect/>
                          <a:stretch>
                            <a:fillRect/>
                          </a:stretch>
                        </pic:blipFill>
                        <pic:spPr bwMode="auto">
                          <a:xfrm>
                            <a:off x="0" y="0"/>
                            <a:ext cx="4679740" cy="4027762"/>
                          </a:xfrm>
                          <a:prstGeom prst="rect">
                            <a:avLst/>
                          </a:prstGeom>
                          <a:noFill/>
                          <a:ln w="9525">
                            <a:noFill/>
                            <a:miter lim="800000"/>
                            <a:headEnd/>
                            <a:tailEnd/>
                          </a:ln>
                        </pic:spPr>
                      </pic:pic>
                    </a:graphicData>
                  </a:graphic>
                </wp:inline>
              </w:drawing>
            </w:r>
          </w:p>
        </w:tc>
      </w:tr>
      <w:tr w:rsidR="009E58D2" w:rsidRPr="00B50B95" w:rsidTr="009E58D2">
        <w:tc>
          <w:tcPr>
            <w:tcW w:w="8720" w:type="dxa"/>
          </w:tcPr>
          <w:p w:rsidR="009E58D2" w:rsidRPr="00AF6846" w:rsidRDefault="009E58D2" w:rsidP="007B51CD">
            <w:pPr>
              <w:shd w:val="clear" w:color="auto" w:fill="FFFFFF"/>
              <w:jc w:val="center"/>
              <w:rPr>
                <w:sz w:val="16"/>
                <w:szCs w:val="16"/>
                <w:lang w:val="lv-LV"/>
              </w:rPr>
            </w:pPr>
          </w:p>
          <w:p w:rsidR="009E58D2" w:rsidRPr="00AF6846" w:rsidRDefault="009E58D2" w:rsidP="007B51CD">
            <w:pPr>
              <w:shd w:val="clear" w:color="auto" w:fill="FFFFFF"/>
              <w:jc w:val="center"/>
              <w:rPr>
                <w:lang w:val="lv-LV"/>
              </w:rPr>
            </w:pPr>
            <w:r w:rsidRPr="00AF6846">
              <w:rPr>
                <w:lang w:val="lv-LV"/>
              </w:rPr>
              <w:t>3.93. att. Aizsargaparātu raksturlīkņu novietojums: 1 – termorelejs; 2 – drošinātājs; 3 – iedarbošanās dr</w:t>
            </w:r>
            <w:r w:rsidRPr="00AF6846">
              <w:rPr>
                <w:lang w:val="lv-LV"/>
              </w:rPr>
              <w:t>o</w:t>
            </w:r>
            <w:r w:rsidRPr="00AF6846">
              <w:rPr>
                <w:lang w:val="lv-LV"/>
              </w:rPr>
              <w:t xml:space="preserve">šums; </w:t>
            </w:r>
            <w:r w:rsidR="00394A75">
              <w:rPr>
                <w:noProof/>
                <w:lang w:val="lv-LV" w:eastAsia="en-US"/>
              </w:rPr>
              <w:pict>
                <v:shape id="_x0000_s1095" type="#_x0000_t202" style="position:absolute;left:0;text-align:left;margin-left:-269.1pt;margin-top:-221.35pt;width:108pt;height:30.35pt;z-index:251672576;mso-position-horizontal-relative:text;mso-position-vertical-relative:text" fillcolor="silver" stroked="f">
                  <o:lock v:ext="edit" aspectratio="t"/>
                  <v:textbox style="mso-next-textbox:#_x0000_s1095">
                    <w:txbxContent>
                      <w:p w:rsidR="001659A0" w:rsidRPr="00EA2D9B" w:rsidRDefault="001659A0" w:rsidP="009E58D2">
                        <w:pPr>
                          <w:rPr>
                            <w:b/>
                            <w:sz w:val="18"/>
                            <w:szCs w:val="18"/>
                            <w:lang w:val="lv-LV"/>
                          </w:rPr>
                        </w:pPr>
                        <w:r w:rsidRPr="00EA2D9B">
                          <w:rPr>
                            <w:b/>
                            <w:sz w:val="18"/>
                            <w:szCs w:val="18"/>
                            <w:lang w:val="lv-LV"/>
                          </w:rPr>
                          <w:t>Zema līmeņa īsslēguma strāvas diapazons</w:t>
                        </w:r>
                      </w:p>
                    </w:txbxContent>
                  </v:textbox>
                </v:shape>
              </w:pict>
            </w:r>
            <w:r w:rsidR="00394A75">
              <w:rPr>
                <w:noProof/>
                <w:lang w:val="lv-LV" w:eastAsia="en-US"/>
              </w:rPr>
              <w:pict>
                <v:shape id="_x0000_s1096" type="#_x0000_t202" style="position:absolute;left:0;text-align:left;margin-left:-377.1pt;margin-top:-221.35pt;width:99pt;height:20.85pt;z-index:251673600;mso-position-horizontal-relative:text;mso-position-vertical-relative:text" stroked="f">
                  <v:textbox style="mso-next-textbox:#_x0000_s1096">
                    <w:txbxContent>
                      <w:p w:rsidR="001659A0" w:rsidRPr="00EA2D9B" w:rsidRDefault="001659A0" w:rsidP="009E58D2">
                        <w:pPr>
                          <w:rPr>
                            <w:b/>
                            <w:sz w:val="18"/>
                            <w:szCs w:val="18"/>
                            <w:lang w:val="lv-LV"/>
                          </w:rPr>
                        </w:pPr>
                        <w:r w:rsidRPr="00EA2D9B">
                          <w:rPr>
                            <w:b/>
                            <w:sz w:val="18"/>
                            <w:szCs w:val="18"/>
                            <w:lang w:val="lv-LV"/>
                          </w:rPr>
                          <w:t>Pārslodzes diapazons</w:t>
                        </w:r>
                      </w:p>
                    </w:txbxContent>
                  </v:textbox>
                </v:shape>
              </w:pict>
            </w:r>
            <w:r w:rsidRPr="00AF6846">
              <w:rPr>
                <w:lang w:val="lv-LV"/>
              </w:rPr>
              <w:t>4 – automātslēdža termoatkabņa iedarbes slieksnis; 5 – termoreleja iedarbes slieksnis; 6 – automā</w:t>
            </w:r>
            <w:r w:rsidRPr="00AF6846">
              <w:rPr>
                <w:lang w:val="lv-LV"/>
              </w:rPr>
              <w:t>t</w:t>
            </w:r>
            <w:r w:rsidRPr="00AF6846">
              <w:rPr>
                <w:lang w:val="lv-LV"/>
              </w:rPr>
              <w:t>slēdža garantētas iedarbes robežās; 7 – elektromagnētiskais atkabnis; In – nominālā strāva; Ic – pārsl</w:t>
            </w:r>
            <w:r w:rsidRPr="00AF6846">
              <w:rPr>
                <w:lang w:val="lv-LV"/>
              </w:rPr>
              <w:t>o</w:t>
            </w:r>
            <w:r w:rsidRPr="00AF6846">
              <w:rPr>
                <w:lang w:val="lv-LV"/>
              </w:rPr>
              <w:t>dzes strāva; Ir – zemā līmeņa īsslēguma strāva (10∙In ≤ Ir ≤ 50∙In);  Iq – īsslēguma strāva (Iq &gt; 50∙In)</w:t>
            </w:r>
          </w:p>
        </w:tc>
      </w:tr>
    </w:tbl>
    <w:p w:rsidR="009E58D2" w:rsidRPr="00AF6846" w:rsidRDefault="009E58D2" w:rsidP="00C01F2F">
      <w:pPr>
        <w:ind w:left="1440" w:firstLine="720"/>
        <w:rPr>
          <w:sz w:val="24"/>
          <w:szCs w:val="24"/>
          <w:lang w:val="lv-LV"/>
        </w:rPr>
      </w:pPr>
      <w:r w:rsidRPr="00AF6846">
        <w:rPr>
          <w:position w:val="-28"/>
          <w:sz w:val="24"/>
          <w:szCs w:val="24"/>
          <w:lang w:val="lv-LV"/>
        </w:rPr>
        <w:object w:dxaOrig="1760" w:dyaOrig="680">
          <v:shape id="_x0000_i1223" type="#_x0000_t75" style="width:87.9pt;height:33.65pt" o:ole="">
            <v:imagedata r:id="rId616" o:title=""/>
          </v:shape>
          <o:OLEObject Type="Embed" ProgID="Equation.3" ShapeID="_x0000_i1223" DrawAspect="Content" ObjectID="_1391504319" r:id="rId617"/>
        </w:object>
      </w:r>
      <w:r w:rsidRPr="00AF6846">
        <w:rPr>
          <w:sz w:val="24"/>
          <w:szCs w:val="24"/>
          <w:lang w:val="lv-LV"/>
        </w:rPr>
        <w:t xml:space="preserve"> </w:t>
      </w:r>
      <w:r w:rsidRPr="00AF6846">
        <w:rPr>
          <w:sz w:val="24"/>
          <w:szCs w:val="24"/>
          <w:lang w:val="lv-LV"/>
        </w:rPr>
        <w:tab/>
      </w:r>
      <w:r w:rsidRPr="00AF6846">
        <w:rPr>
          <w:sz w:val="24"/>
          <w:szCs w:val="24"/>
          <w:lang w:val="lv-LV"/>
        </w:rPr>
        <w:tab/>
      </w:r>
      <w:r w:rsidRPr="00AF6846">
        <w:rPr>
          <w:sz w:val="24"/>
          <w:szCs w:val="24"/>
          <w:lang w:val="lv-LV"/>
        </w:rPr>
        <w:tab/>
      </w:r>
      <w:r w:rsidRPr="00AF6846">
        <w:rPr>
          <w:sz w:val="24"/>
          <w:szCs w:val="24"/>
          <w:lang w:val="lv-LV"/>
        </w:rPr>
        <w:tab/>
      </w:r>
      <w:r w:rsidRPr="00AF6846">
        <w:rPr>
          <w:sz w:val="24"/>
          <w:szCs w:val="24"/>
          <w:lang w:val="lv-LV"/>
        </w:rPr>
        <w:tab/>
      </w:r>
      <w:r w:rsidRPr="00AF6846">
        <w:rPr>
          <w:sz w:val="24"/>
          <w:szCs w:val="24"/>
          <w:lang w:val="lv-LV"/>
        </w:rPr>
        <w:tab/>
        <w:t>(3.45)</w:t>
      </w:r>
    </w:p>
    <w:p w:rsidR="009E58D2" w:rsidRPr="00AF6846" w:rsidRDefault="009E58D2" w:rsidP="009E58D2">
      <w:pPr>
        <w:shd w:val="clear" w:color="auto" w:fill="FFFFFF"/>
        <w:rPr>
          <w:color w:val="000000"/>
          <w:spacing w:val="3"/>
          <w:sz w:val="24"/>
          <w:szCs w:val="24"/>
          <w:lang w:val="lv-LV"/>
        </w:rPr>
      </w:pPr>
      <w:r w:rsidRPr="00AF6846">
        <w:rPr>
          <w:color w:val="000000"/>
          <w:spacing w:val="3"/>
          <w:sz w:val="24"/>
          <w:szCs w:val="24"/>
          <w:lang w:val="lv-LV"/>
        </w:rPr>
        <w:t>bet ar bez startera aizdedzes shēmu</w:t>
      </w:r>
    </w:p>
    <w:p w:rsidR="009E58D2" w:rsidRPr="00AF6846" w:rsidRDefault="009E58D2" w:rsidP="00C01F2F">
      <w:pPr>
        <w:ind w:left="1440" w:firstLine="720"/>
        <w:rPr>
          <w:sz w:val="24"/>
          <w:szCs w:val="24"/>
          <w:lang w:val="lv-LV"/>
        </w:rPr>
      </w:pPr>
      <w:r w:rsidRPr="00AF6846">
        <w:rPr>
          <w:position w:val="-28"/>
          <w:sz w:val="24"/>
          <w:szCs w:val="24"/>
          <w:lang w:val="lv-LV"/>
        </w:rPr>
        <w:object w:dxaOrig="1680" w:dyaOrig="680">
          <v:shape id="_x0000_i1224" type="#_x0000_t75" style="width:84.15pt;height:33.65pt" o:ole="">
            <v:imagedata r:id="rId618" o:title=""/>
          </v:shape>
          <o:OLEObject Type="Embed" ProgID="Equation.3" ShapeID="_x0000_i1224" DrawAspect="Content" ObjectID="_1391504320" r:id="rId619"/>
        </w:object>
      </w:r>
      <w:r w:rsidRPr="00AF6846">
        <w:rPr>
          <w:sz w:val="24"/>
          <w:szCs w:val="24"/>
          <w:lang w:val="lv-LV"/>
        </w:rPr>
        <w:t xml:space="preserve"> </w:t>
      </w:r>
      <w:r w:rsidRPr="00AF6846">
        <w:rPr>
          <w:sz w:val="24"/>
          <w:szCs w:val="24"/>
          <w:lang w:val="lv-LV"/>
        </w:rPr>
        <w:tab/>
      </w:r>
      <w:r w:rsidRPr="00AF6846">
        <w:rPr>
          <w:sz w:val="24"/>
          <w:szCs w:val="24"/>
          <w:lang w:val="lv-LV"/>
        </w:rPr>
        <w:tab/>
      </w:r>
      <w:r w:rsidRPr="00AF6846">
        <w:rPr>
          <w:sz w:val="24"/>
          <w:szCs w:val="24"/>
          <w:lang w:val="lv-LV"/>
        </w:rPr>
        <w:tab/>
      </w:r>
      <w:r w:rsidRPr="00AF6846">
        <w:rPr>
          <w:sz w:val="24"/>
          <w:szCs w:val="24"/>
          <w:lang w:val="lv-LV"/>
        </w:rPr>
        <w:tab/>
      </w:r>
      <w:r w:rsidRPr="00AF6846">
        <w:rPr>
          <w:sz w:val="24"/>
          <w:szCs w:val="24"/>
          <w:lang w:val="lv-LV"/>
        </w:rPr>
        <w:tab/>
      </w:r>
      <w:r w:rsidRPr="00AF6846">
        <w:rPr>
          <w:sz w:val="24"/>
          <w:szCs w:val="24"/>
          <w:lang w:val="lv-LV"/>
        </w:rPr>
        <w:tab/>
        <w:t>(3.46)</w:t>
      </w:r>
    </w:p>
    <w:p w:rsidR="009E58D2" w:rsidRPr="00AF6846" w:rsidRDefault="009E58D2" w:rsidP="009E58D2">
      <w:pPr>
        <w:shd w:val="clear" w:color="auto" w:fill="FFFFFF"/>
        <w:ind w:firstLine="397"/>
        <w:rPr>
          <w:color w:val="000000"/>
          <w:spacing w:val="3"/>
          <w:sz w:val="24"/>
          <w:szCs w:val="24"/>
          <w:lang w:val="lv-LV"/>
        </w:rPr>
      </w:pPr>
      <w:r w:rsidRPr="00AF6846">
        <w:rPr>
          <w:color w:val="000000"/>
          <w:spacing w:val="3"/>
          <w:sz w:val="24"/>
          <w:szCs w:val="24"/>
          <w:lang w:val="lv-LV"/>
        </w:rPr>
        <w:t>Metāltvaiku gāzizlādes spuldzes gadījumā</w:t>
      </w:r>
    </w:p>
    <w:p w:rsidR="009E58D2" w:rsidRPr="00AF6846" w:rsidRDefault="009E58D2" w:rsidP="00C01F2F">
      <w:pPr>
        <w:ind w:left="1440" w:firstLine="720"/>
        <w:rPr>
          <w:sz w:val="24"/>
          <w:szCs w:val="24"/>
          <w:lang w:val="lv-LV"/>
        </w:rPr>
      </w:pPr>
      <w:r w:rsidRPr="00AF6846">
        <w:rPr>
          <w:position w:val="-28"/>
          <w:sz w:val="24"/>
          <w:szCs w:val="24"/>
          <w:lang w:val="lv-LV"/>
        </w:rPr>
        <w:object w:dxaOrig="1660" w:dyaOrig="680">
          <v:shape id="_x0000_i1225" type="#_x0000_t75" style="width:83.2pt;height:33.65pt" o:ole="">
            <v:imagedata r:id="rId620" o:title=""/>
          </v:shape>
          <o:OLEObject Type="Embed" ProgID="Equation.3" ShapeID="_x0000_i1225" DrawAspect="Content" ObjectID="_1391504321" r:id="rId621"/>
        </w:object>
      </w:r>
      <w:r w:rsidRPr="00AF6846">
        <w:rPr>
          <w:sz w:val="24"/>
          <w:szCs w:val="24"/>
          <w:lang w:val="lv-LV"/>
        </w:rPr>
        <w:t xml:space="preserve"> </w:t>
      </w:r>
      <w:r w:rsidRPr="00AF6846">
        <w:rPr>
          <w:sz w:val="24"/>
          <w:szCs w:val="24"/>
          <w:lang w:val="lv-LV"/>
        </w:rPr>
        <w:tab/>
      </w:r>
      <w:r w:rsidRPr="00AF6846">
        <w:rPr>
          <w:sz w:val="24"/>
          <w:szCs w:val="24"/>
          <w:lang w:val="lv-LV"/>
        </w:rPr>
        <w:tab/>
      </w:r>
      <w:r w:rsidRPr="00AF6846">
        <w:rPr>
          <w:sz w:val="24"/>
          <w:szCs w:val="24"/>
          <w:lang w:val="lv-LV"/>
        </w:rPr>
        <w:tab/>
      </w:r>
      <w:r w:rsidRPr="00AF6846">
        <w:rPr>
          <w:sz w:val="24"/>
          <w:szCs w:val="24"/>
          <w:lang w:val="lv-LV"/>
        </w:rPr>
        <w:tab/>
      </w:r>
      <w:r w:rsidRPr="00AF6846">
        <w:rPr>
          <w:sz w:val="24"/>
          <w:szCs w:val="24"/>
          <w:lang w:val="lv-LV"/>
        </w:rPr>
        <w:tab/>
      </w:r>
      <w:r w:rsidRPr="00AF6846">
        <w:rPr>
          <w:sz w:val="24"/>
          <w:szCs w:val="24"/>
          <w:lang w:val="lv-LV"/>
        </w:rPr>
        <w:tab/>
        <w:t>(3.47)</w:t>
      </w:r>
    </w:p>
    <w:p w:rsidR="009E58D2" w:rsidRPr="00AF6846" w:rsidRDefault="009E58D2" w:rsidP="009E58D2">
      <w:pPr>
        <w:shd w:val="clear" w:color="auto" w:fill="FFFFFF"/>
        <w:ind w:firstLine="397"/>
        <w:jc w:val="both"/>
        <w:rPr>
          <w:sz w:val="24"/>
          <w:szCs w:val="24"/>
          <w:lang w:val="lv-LV"/>
        </w:rPr>
      </w:pPr>
      <w:r w:rsidRPr="00AF6846">
        <w:rPr>
          <w:color w:val="000000"/>
          <w:spacing w:val="4"/>
          <w:sz w:val="24"/>
          <w:szCs w:val="24"/>
          <w:lang w:val="lv-LV"/>
        </w:rPr>
        <w:t>Tātad pirms uzsākam vada vai kabeļa šķērsgriezuma izvēli jāiz</w:t>
      </w:r>
      <w:r w:rsidRPr="00AF6846">
        <w:rPr>
          <w:color w:val="000000"/>
          <w:spacing w:val="4"/>
          <w:sz w:val="24"/>
          <w:szCs w:val="24"/>
          <w:lang w:val="lv-LV"/>
        </w:rPr>
        <w:softHyphen/>
      </w:r>
      <w:r w:rsidRPr="00AF6846">
        <w:rPr>
          <w:color w:val="000000"/>
          <w:spacing w:val="5"/>
          <w:sz w:val="24"/>
          <w:szCs w:val="24"/>
          <w:lang w:val="lv-LV"/>
        </w:rPr>
        <w:t>vēlas telpai atbi</w:t>
      </w:r>
      <w:r w:rsidRPr="00AF6846">
        <w:rPr>
          <w:color w:val="000000"/>
          <w:spacing w:val="5"/>
          <w:sz w:val="24"/>
          <w:szCs w:val="24"/>
          <w:lang w:val="lv-LV"/>
        </w:rPr>
        <w:t>l</w:t>
      </w:r>
      <w:r w:rsidRPr="00AF6846">
        <w:rPr>
          <w:color w:val="000000"/>
          <w:spacing w:val="5"/>
          <w:sz w:val="24"/>
          <w:szCs w:val="24"/>
          <w:lang w:val="lv-LV"/>
        </w:rPr>
        <w:t>stošs instalācijas veids un telpas raksturam atbil</w:t>
      </w:r>
      <w:r w:rsidRPr="00AF6846">
        <w:rPr>
          <w:color w:val="000000"/>
          <w:spacing w:val="5"/>
          <w:sz w:val="24"/>
          <w:szCs w:val="24"/>
          <w:lang w:val="lv-LV"/>
        </w:rPr>
        <w:softHyphen/>
      </w:r>
      <w:r w:rsidRPr="00AF6846">
        <w:rPr>
          <w:color w:val="000000"/>
          <w:spacing w:val="4"/>
          <w:sz w:val="24"/>
          <w:szCs w:val="24"/>
          <w:lang w:val="lv-LV"/>
        </w:rPr>
        <w:t>stoša vadu marka un pieļaujamais minimālais šķērsgriezums.</w:t>
      </w:r>
    </w:p>
    <w:p w:rsidR="009E58D2" w:rsidRPr="00AF6846" w:rsidRDefault="009E58D2" w:rsidP="009E58D2">
      <w:pPr>
        <w:shd w:val="clear" w:color="auto" w:fill="FFFFFF"/>
        <w:ind w:firstLine="397"/>
        <w:jc w:val="both"/>
        <w:rPr>
          <w:sz w:val="24"/>
          <w:szCs w:val="24"/>
          <w:lang w:val="lv-LV"/>
        </w:rPr>
      </w:pPr>
      <w:r w:rsidRPr="00AF6846">
        <w:rPr>
          <w:color w:val="000000"/>
          <w:spacing w:val="7"/>
          <w:sz w:val="24"/>
          <w:szCs w:val="24"/>
          <w:lang w:val="lv-LV"/>
        </w:rPr>
        <w:t>Ja apgaismošanai izmanto kvēlspuldzes (</w:t>
      </w:r>
      <w:r w:rsidRPr="00AF6846">
        <w:rPr>
          <w:i/>
          <w:color w:val="000000"/>
          <w:spacing w:val="7"/>
          <w:sz w:val="24"/>
          <w:szCs w:val="24"/>
          <w:lang w:val="lv-LV"/>
        </w:rPr>
        <w:t>cos φ</w:t>
      </w:r>
      <w:r w:rsidRPr="00AF6846">
        <w:rPr>
          <w:color w:val="000000"/>
          <w:spacing w:val="7"/>
          <w:sz w:val="24"/>
          <w:szCs w:val="24"/>
          <w:lang w:val="lv-LV"/>
        </w:rPr>
        <w:t xml:space="preserve"> = l), aprēķina </w:t>
      </w:r>
      <w:r w:rsidRPr="00AF6846">
        <w:rPr>
          <w:color w:val="000000"/>
          <w:spacing w:val="3"/>
          <w:sz w:val="24"/>
          <w:szCs w:val="24"/>
          <w:lang w:val="lv-LV"/>
        </w:rPr>
        <w:t>strāvu nosaka pēc formulām</w:t>
      </w:r>
    </w:p>
    <w:p w:rsidR="009E58D2" w:rsidRDefault="009E58D2" w:rsidP="009E58D2">
      <w:pPr>
        <w:shd w:val="clear" w:color="auto" w:fill="FFFFFF"/>
        <w:tabs>
          <w:tab w:val="left" w:leader="hyphen" w:pos="1742"/>
          <w:tab w:val="left" w:pos="6041"/>
        </w:tabs>
        <w:ind w:firstLine="397"/>
        <w:jc w:val="both"/>
        <w:rPr>
          <w:color w:val="000000"/>
          <w:spacing w:val="-6"/>
          <w:sz w:val="24"/>
          <w:szCs w:val="24"/>
          <w:lang w:val="lv-LV"/>
        </w:rPr>
      </w:pPr>
      <w:r w:rsidRPr="00AF6846">
        <w:rPr>
          <w:color w:val="000000"/>
          <w:spacing w:val="3"/>
          <w:sz w:val="24"/>
          <w:szCs w:val="24"/>
          <w:lang w:val="lv-LV"/>
        </w:rPr>
        <w:t xml:space="preserve">                </w:t>
      </w:r>
      <w:r w:rsidRPr="00AF6846">
        <w:rPr>
          <w:color w:val="000000"/>
          <w:spacing w:val="3"/>
          <w:position w:val="-32"/>
          <w:sz w:val="24"/>
          <w:szCs w:val="24"/>
          <w:lang w:val="lv-LV"/>
        </w:rPr>
        <w:object w:dxaOrig="900" w:dyaOrig="720">
          <v:shape id="_x0000_i1226" type="#_x0000_t75" style="width:44.9pt;height:36.45pt" o:ole="">
            <v:imagedata r:id="rId622" o:title=""/>
          </v:shape>
          <o:OLEObject Type="Embed" ProgID="Equation.3" ShapeID="_x0000_i1226" DrawAspect="Content" ObjectID="_1391504322" r:id="rId623"/>
        </w:object>
      </w:r>
      <w:r w:rsidRPr="00AF6846">
        <w:rPr>
          <w:color w:val="000000"/>
          <w:spacing w:val="3"/>
          <w:sz w:val="24"/>
          <w:szCs w:val="24"/>
          <w:lang w:val="lv-LV"/>
        </w:rPr>
        <w:t xml:space="preserve"> — vienfāzes tīklos; </w:t>
      </w:r>
      <w:r w:rsidRPr="00AF6846">
        <w:rPr>
          <w:color w:val="000000"/>
          <w:sz w:val="24"/>
          <w:szCs w:val="24"/>
          <w:lang w:val="lv-LV"/>
        </w:rPr>
        <w:t xml:space="preserve">                       </w:t>
      </w:r>
      <w:r w:rsidRPr="00AF6846">
        <w:rPr>
          <w:color w:val="000000"/>
          <w:sz w:val="24"/>
          <w:szCs w:val="24"/>
          <w:lang w:val="lv-LV"/>
        </w:rPr>
        <w:tab/>
      </w:r>
      <w:r w:rsidRPr="00AF6846">
        <w:rPr>
          <w:color w:val="000000"/>
          <w:sz w:val="24"/>
          <w:szCs w:val="24"/>
          <w:lang w:val="lv-LV"/>
        </w:rPr>
        <w:tab/>
        <w:t xml:space="preserve">      </w:t>
      </w:r>
      <w:r w:rsidRPr="00AF6846">
        <w:rPr>
          <w:color w:val="000000"/>
          <w:sz w:val="24"/>
          <w:szCs w:val="24"/>
          <w:lang w:val="lv-LV"/>
        </w:rPr>
        <w:tab/>
        <w:t xml:space="preserve">     </w:t>
      </w:r>
      <w:r w:rsidR="00C01F2F">
        <w:rPr>
          <w:color w:val="000000"/>
          <w:sz w:val="24"/>
          <w:szCs w:val="24"/>
          <w:lang w:val="lv-LV"/>
        </w:rPr>
        <w:t xml:space="preserve">    </w:t>
      </w:r>
      <w:r w:rsidRPr="00AF6846">
        <w:rPr>
          <w:color w:val="000000"/>
          <w:sz w:val="24"/>
          <w:szCs w:val="24"/>
          <w:lang w:val="lv-LV"/>
        </w:rPr>
        <w:t xml:space="preserve"> (3.48</w:t>
      </w:r>
      <w:r w:rsidRPr="00AF6846">
        <w:rPr>
          <w:color w:val="000000"/>
          <w:spacing w:val="-6"/>
          <w:sz w:val="24"/>
          <w:szCs w:val="24"/>
          <w:lang w:val="lv-LV"/>
        </w:rPr>
        <w:t>)</w:t>
      </w:r>
    </w:p>
    <w:p w:rsidR="00D333FA" w:rsidRPr="00AF6846" w:rsidRDefault="00D333FA" w:rsidP="00D333FA">
      <w:pPr>
        <w:shd w:val="clear" w:color="auto" w:fill="FFFFFF"/>
        <w:tabs>
          <w:tab w:val="left" w:leader="hyphen" w:pos="1879"/>
          <w:tab w:val="left" w:pos="5954"/>
        </w:tabs>
        <w:ind w:firstLine="397"/>
        <w:jc w:val="both"/>
        <w:rPr>
          <w:sz w:val="24"/>
          <w:szCs w:val="24"/>
          <w:lang w:val="lv-LV"/>
        </w:rPr>
      </w:pPr>
      <w:r w:rsidRPr="00AF6846">
        <w:rPr>
          <w:color w:val="000000"/>
          <w:spacing w:val="5"/>
          <w:sz w:val="24"/>
          <w:szCs w:val="24"/>
          <w:lang w:val="lv-LV"/>
        </w:rPr>
        <w:t xml:space="preserve">            </w:t>
      </w:r>
      <w:r w:rsidRPr="00AF6846">
        <w:rPr>
          <w:color w:val="000000"/>
          <w:spacing w:val="5"/>
          <w:position w:val="-32"/>
          <w:sz w:val="24"/>
          <w:szCs w:val="24"/>
          <w:lang w:val="lv-LV"/>
        </w:rPr>
        <w:object w:dxaOrig="1020" w:dyaOrig="720">
          <v:shape id="_x0000_i1227" type="#_x0000_t75" style="width:50.5pt;height:36.45pt" o:ole="">
            <v:imagedata r:id="rId624" o:title=""/>
          </v:shape>
          <o:OLEObject Type="Embed" ProgID="Equation.3" ShapeID="_x0000_i1227" DrawAspect="Content" ObjectID="_1391504323" r:id="rId625"/>
        </w:object>
      </w:r>
      <w:r w:rsidRPr="00AF6846">
        <w:rPr>
          <w:color w:val="000000"/>
          <w:spacing w:val="5"/>
          <w:sz w:val="24"/>
          <w:szCs w:val="24"/>
          <w:lang w:val="lv-LV"/>
        </w:rPr>
        <w:t>— divfāzu tīklos, ja fāzes slogotas vienādi;</w:t>
      </w:r>
      <w:r w:rsidRPr="00AF6846">
        <w:rPr>
          <w:color w:val="000000"/>
          <w:sz w:val="24"/>
          <w:szCs w:val="24"/>
          <w:lang w:val="lv-LV"/>
        </w:rPr>
        <w:tab/>
        <w:t xml:space="preserve">        </w:t>
      </w:r>
      <w:r w:rsidR="00C01F2F">
        <w:rPr>
          <w:color w:val="000000"/>
          <w:sz w:val="24"/>
          <w:szCs w:val="24"/>
          <w:lang w:val="lv-LV"/>
        </w:rPr>
        <w:t xml:space="preserve">  </w:t>
      </w:r>
      <w:r w:rsidRPr="00AF6846">
        <w:rPr>
          <w:color w:val="000000"/>
          <w:sz w:val="24"/>
          <w:szCs w:val="24"/>
          <w:lang w:val="lv-LV"/>
        </w:rPr>
        <w:t>(3.49)</w:t>
      </w:r>
    </w:p>
    <w:p w:rsidR="00D333FA" w:rsidRPr="00AF6846" w:rsidRDefault="00D333FA" w:rsidP="00D333FA">
      <w:pPr>
        <w:shd w:val="clear" w:color="auto" w:fill="FFFFFF"/>
        <w:tabs>
          <w:tab w:val="left" w:leader="hyphen" w:pos="1843"/>
          <w:tab w:val="left" w:pos="5947"/>
        </w:tabs>
        <w:ind w:firstLine="397"/>
        <w:jc w:val="both"/>
        <w:rPr>
          <w:sz w:val="24"/>
          <w:szCs w:val="24"/>
          <w:lang w:val="lv-LV"/>
        </w:rPr>
      </w:pPr>
      <w:r w:rsidRPr="00AF6846">
        <w:rPr>
          <w:color w:val="000000"/>
          <w:spacing w:val="5"/>
          <w:sz w:val="24"/>
          <w:szCs w:val="24"/>
          <w:lang w:val="lv-LV"/>
        </w:rPr>
        <w:t xml:space="preserve">           </w:t>
      </w:r>
      <w:r w:rsidRPr="00AF6846">
        <w:rPr>
          <w:color w:val="000000"/>
          <w:spacing w:val="5"/>
          <w:position w:val="-32"/>
          <w:sz w:val="24"/>
          <w:szCs w:val="24"/>
          <w:lang w:val="lv-LV"/>
        </w:rPr>
        <w:object w:dxaOrig="1340" w:dyaOrig="720">
          <v:shape id="_x0000_i1228" type="#_x0000_t75" style="width:67.3pt;height:36.45pt" o:ole="">
            <v:imagedata r:id="rId626" o:title=""/>
          </v:shape>
          <o:OLEObject Type="Embed" ProgID="Equation.3" ShapeID="_x0000_i1228" DrawAspect="Content" ObjectID="_1391504324" r:id="rId627"/>
        </w:object>
      </w:r>
      <w:r w:rsidRPr="00AF6846">
        <w:rPr>
          <w:color w:val="000000"/>
          <w:spacing w:val="5"/>
          <w:sz w:val="24"/>
          <w:szCs w:val="24"/>
          <w:lang w:val="lv-LV"/>
        </w:rPr>
        <w:t>— trīsfāzu tīklos, ja  fāzes slogotas vienādi,</w:t>
      </w:r>
      <w:r w:rsidRPr="00AF6846">
        <w:rPr>
          <w:color w:val="000000"/>
          <w:sz w:val="24"/>
          <w:szCs w:val="24"/>
          <w:lang w:val="lv-LV"/>
        </w:rPr>
        <w:t xml:space="preserve">            </w:t>
      </w:r>
      <w:r w:rsidR="00C01F2F">
        <w:rPr>
          <w:color w:val="000000"/>
          <w:sz w:val="24"/>
          <w:szCs w:val="24"/>
          <w:lang w:val="lv-LV"/>
        </w:rPr>
        <w:t xml:space="preserve">  </w:t>
      </w:r>
      <w:r w:rsidRPr="00AF6846">
        <w:rPr>
          <w:color w:val="000000"/>
          <w:sz w:val="24"/>
          <w:szCs w:val="24"/>
          <w:lang w:val="lv-LV"/>
        </w:rPr>
        <w:t xml:space="preserve"> (3.50)</w:t>
      </w:r>
    </w:p>
    <w:p w:rsidR="00D333FA" w:rsidRPr="00AF6846" w:rsidRDefault="00D333FA" w:rsidP="00D333FA">
      <w:pPr>
        <w:shd w:val="clear" w:color="auto" w:fill="FFFFFF"/>
        <w:jc w:val="both"/>
        <w:rPr>
          <w:color w:val="000000"/>
          <w:spacing w:val="3"/>
          <w:sz w:val="24"/>
          <w:szCs w:val="24"/>
          <w:lang w:val="lv-LV"/>
        </w:rPr>
      </w:pPr>
      <w:r w:rsidRPr="00AF6846">
        <w:rPr>
          <w:color w:val="000000"/>
          <w:spacing w:val="3"/>
          <w:sz w:val="24"/>
          <w:szCs w:val="24"/>
          <w:lang w:val="lv-LV"/>
        </w:rPr>
        <w:t xml:space="preserve">kur </w:t>
      </w:r>
      <w:r w:rsidRPr="00AF6846">
        <w:rPr>
          <w:i/>
          <w:color w:val="000000"/>
          <w:spacing w:val="3"/>
          <w:sz w:val="24"/>
          <w:szCs w:val="24"/>
          <w:lang w:val="lv-LV"/>
        </w:rPr>
        <w:t>P</w:t>
      </w:r>
      <w:r w:rsidRPr="00AF6846">
        <w:rPr>
          <w:i/>
          <w:color w:val="000000"/>
          <w:spacing w:val="3"/>
          <w:sz w:val="24"/>
          <w:szCs w:val="24"/>
          <w:vertAlign w:val="subscript"/>
          <w:lang w:val="lv-LV"/>
        </w:rPr>
        <w:t>a</w:t>
      </w:r>
      <w:r w:rsidRPr="00AF6846">
        <w:rPr>
          <w:color w:val="000000"/>
          <w:spacing w:val="3"/>
          <w:sz w:val="24"/>
          <w:szCs w:val="24"/>
          <w:lang w:val="lv-LV"/>
        </w:rPr>
        <w:t xml:space="preserve"> — aprēķina jauda.</w:t>
      </w:r>
    </w:p>
    <w:p w:rsidR="009E58D2" w:rsidRPr="00AF6846" w:rsidRDefault="009E58D2" w:rsidP="009E58D2">
      <w:pPr>
        <w:shd w:val="clear" w:color="auto" w:fill="FFFFFF"/>
        <w:jc w:val="right"/>
        <w:rPr>
          <w:iCs/>
          <w:color w:val="000000"/>
          <w:spacing w:val="1"/>
          <w:sz w:val="24"/>
          <w:szCs w:val="24"/>
          <w:lang w:val="lv-LV"/>
        </w:rPr>
      </w:pPr>
      <w:r w:rsidRPr="00AF6846">
        <w:rPr>
          <w:iCs/>
          <w:color w:val="000000"/>
          <w:spacing w:val="1"/>
          <w:sz w:val="24"/>
          <w:szCs w:val="24"/>
          <w:lang w:val="lv-LV"/>
        </w:rPr>
        <w:lastRenderedPageBreak/>
        <w:t xml:space="preserve">3.17. tabula </w:t>
      </w:r>
    </w:p>
    <w:p w:rsidR="009E58D2" w:rsidRPr="00AF6846" w:rsidRDefault="009E58D2" w:rsidP="00D333FA">
      <w:pPr>
        <w:shd w:val="clear" w:color="auto" w:fill="FFFFFF"/>
        <w:jc w:val="center"/>
        <w:rPr>
          <w:b/>
          <w:color w:val="000000"/>
          <w:spacing w:val="2"/>
          <w:sz w:val="24"/>
          <w:szCs w:val="24"/>
          <w:lang w:val="lv-LV"/>
        </w:rPr>
      </w:pPr>
      <w:r w:rsidRPr="00AF6846">
        <w:rPr>
          <w:b/>
          <w:color w:val="000000"/>
          <w:spacing w:val="2"/>
          <w:sz w:val="24"/>
          <w:szCs w:val="24"/>
          <w:lang w:val="lv-LV"/>
        </w:rPr>
        <w:t>Vadu un kabeļu strāvu vadošo dzīslu minimālie šķērsgriezumi</w:t>
      </w:r>
    </w:p>
    <w:tbl>
      <w:tblPr>
        <w:tblW w:w="8618"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40" w:type="dxa"/>
          <w:right w:w="40" w:type="dxa"/>
        </w:tblCellMar>
        <w:tblLook w:val="0000"/>
      </w:tblPr>
      <w:tblGrid>
        <w:gridCol w:w="6538"/>
        <w:gridCol w:w="1055"/>
        <w:gridCol w:w="1025"/>
      </w:tblGrid>
      <w:tr w:rsidR="009E58D2" w:rsidRPr="00AF6846" w:rsidTr="007B51CD">
        <w:trPr>
          <w:trHeight w:hRule="exact" w:val="576"/>
          <w:jc w:val="center"/>
        </w:trPr>
        <w:tc>
          <w:tcPr>
            <w:tcW w:w="6977" w:type="dxa"/>
            <w:vMerge w:val="restart"/>
            <w:shd w:val="clear" w:color="auto" w:fill="FFFFFF"/>
            <w:vAlign w:val="center"/>
          </w:tcPr>
          <w:p w:rsidR="009E58D2" w:rsidRPr="00AF6846" w:rsidRDefault="009E58D2" w:rsidP="00D90DB3">
            <w:pPr>
              <w:shd w:val="clear" w:color="auto" w:fill="FFFFFF"/>
              <w:jc w:val="center"/>
              <w:rPr>
                <w:sz w:val="24"/>
                <w:szCs w:val="24"/>
                <w:lang w:val="lv-LV"/>
              </w:rPr>
            </w:pPr>
            <w:r w:rsidRPr="00AF6846">
              <w:rPr>
                <w:color w:val="000000"/>
                <w:sz w:val="24"/>
                <w:szCs w:val="24"/>
                <w:lang w:val="lv-LV"/>
              </w:rPr>
              <w:t>Vadi un kabeli</w:t>
            </w:r>
          </w:p>
        </w:tc>
        <w:tc>
          <w:tcPr>
            <w:tcW w:w="2208" w:type="dxa"/>
            <w:gridSpan w:val="2"/>
            <w:shd w:val="clear" w:color="auto" w:fill="FFFFFF"/>
            <w:vAlign w:val="center"/>
          </w:tcPr>
          <w:p w:rsidR="009E58D2" w:rsidRPr="00AF6846" w:rsidRDefault="009E58D2" w:rsidP="00D90DB3">
            <w:pPr>
              <w:shd w:val="clear" w:color="auto" w:fill="FFFFFF"/>
              <w:jc w:val="center"/>
              <w:rPr>
                <w:sz w:val="24"/>
                <w:szCs w:val="24"/>
                <w:lang w:val="lv-LV"/>
              </w:rPr>
            </w:pPr>
            <w:r w:rsidRPr="00AF6846">
              <w:rPr>
                <w:color w:val="000000"/>
                <w:spacing w:val="-1"/>
                <w:sz w:val="24"/>
                <w:szCs w:val="24"/>
                <w:lang w:val="lv-LV"/>
              </w:rPr>
              <w:t xml:space="preserve">Minimālie dzīslu </w:t>
            </w:r>
            <w:r w:rsidRPr="00AF6846">
              <w:rPr>
                <w:color w:val="000000"/>
                <w:spacing w:val="-4"/>
                <w:sz w:val="24"/>
                <w:szCs w:val="24"/>
                <w:lang w:val="lv-LV"/>
              </w:rPr>
              <w:t>šķērsgriezumi (mm</w:t>
            </w:r>
            <w:r w:rsidRPr="00AF6846">
              <w:rPr>
                <w:color w:val="000000"/>
                <w:spacing w:val="-4"/>
                <w:sz w:val="24"/>
                <w:szCs w:val="24"/>
                <w:vertAlign w:val="superscript"/>
                <w:lang w:val="lv-LV"/>
              </w:rPr>
              <w:t>2</w:t>
            </w:r>
            <w:r w:rsidRPr="00AF6846">
              <w:rPr>
                <w:color w:val="000000"/>
                <w:spacing w:val="-4"/>
                <w:sz w:val="24"/>
                <w:szCs w:val="24"/>
                <w:lang w:val="lv-LV"/>
              </w:rPr>
              <w:t>)</w:t>
            </w:r>
          </w:p>
        </w:tc>
      </w:tr>
      <w:tr w:rsidR="009E58D2" w:rsidRPr="00AF6846" w:rsidTr="007B51CD">
        <w:trPr>
          <w:trHeight w:hRule="exact" w:val="346"/>
          <w:jc w:val="center"/>
        </w:trPr>
        <w:tc>
          <w:tcPr>
            <w:tcW w:w="6977" w:type="dxa"/>
            <w:vMerge/>
            <w:shd w:val="clear" w:color="auto" w:fill="FFFFFF"/>
            <w:vAlign w:val="center"/>
          </w:tcPr>
          <w:p w:rsidR="009E58D2" w:rsidRPr="00AF6846" w:rsidRDefault="009E58D2" w:rsidP="00D90DB3">
            <w:pPr>
              <w:jc w:val="center"/>
              <w:rPr>
                <w:sz w:val="24"/>
                <w:szCs w:val="24"/>
                <w:lang w:val="lv-LV"/>
              </w:rPr>
            </w:pPr>
          </w:p>
          <w:p w:rsidR="009E58D2" w:rsidRPr="00AF6846" w:rsidRDefault="009E58D2" w:rsidP="00D90DB3">
            <w:pPr>
              <w:jc w:val="center"/>
              <w:rPr>
                <w:sz w:val="24"/>
                <w:szCs w:val="24"/>
                <w:lang w:val="lv-LV"/>
              </w:rPr>
            </w:pPr>
          </w:p>
        </w:tc>
        <w:tc>
          <w:tcPr>
            <w:tcW w:w="1120" w:type="dxa"/>
            <w:shd w:val="clear" w:color="auto" w:fill="FFFFFF"/>
            <w:vAlign w:val="center"/>
          </w:tcPr>
          <w:p w:rsidR="009E58D2" w:rsidRPr="00AF6846" w:rsidRDefault="009E58D2" w:rsidP="00D90DB3">
            <w:pPr>
              <w:shd w:val="clear" w:color="auto" w:fill="FFFFFF"/>
              <w:jc w:val="center"/>
              <w:rPr>
                <w:sz w:val="24"/>
                <w:szCs w:val="24"/>
                <w:lang w:val="lv-LV"/>
              </w:rPr>
            </w:pPr>
            <w:r w:rsidRPr="00AF6846">
              <w:rPr>
                <w:color w:val="000000"/>
                <w:spacing w:val="-3"/>
                <w:sz w:val="24"/>
                <w:szCs w:val="24"/>
                <w:lang w:val="lv-LV"/>
              </w:rPr>
              <w:t>vara</w:t>
            </w:r>
          </w:p>
        </w:tc>
        <w:tc>
          <w:tcPr>
            <w:tcW w:w="1088" w:type="dxa"/>
            <w:shd w:val="clear" w:color="auto" w:fill="FFFFFF"/>
            <w:vAlign w:val="center"/>
          </w:tcPr>
          <w:p w:rsidR="009E58D2" w:rsidRPr="00AF6846" w:rsidRDefault="009E58D2" w:rsidP="00D90DB3">
            <w:pPr>
              <w:shd w:val="clear" w:color="auto" w:fill="FFFFFF"/>
              <w:jc w:val="center"/>
              <w:rPr>
                <w:sz w:val="24"/>
                <w:szCs w:val="24"/>
                <w:lang w:val="lv-LV"/>
              </w:rPr>
            </w:pPr>
            <w:r w:rsidRPr="00AF6846">
              <w:rPr>
                <w:color w:val="000000"/>
                <w:spacing w:val="-2"/>
                <w:sz w:val="24"/>
                <w:szCs w:val="24"/>
                <w:lang w:val="lv-LV"/>
              </w:rPr>
              <w:t>alumīnija</w:t>
            </w:r>
          </w:p>
        </w:tc>
      </w:tr>
      <w:tr w:rsidR="009E58D2" w:rsidRPr="00AF6846" w:rsidTr="007B51CD">
        <w:trPr>
          <w:trHeight w:hRule="exact" w:val="7458"/>
          <w:jc w:val="center"/>
        </w:trPr>
        <w:tc>
          <w:tcPr>
            <w:tcW w:w="6977" w:type="dxa"/>
            <w:shd w:val="clear" w:color="auto" w:fill="FFFFFF"/>
          </w:tcPr>
          <w:p w:rsidR="009E58D2" w:rsidRPr="00AF6846" w:rsidRDefault="009E58D2" w:rsidP="009E58D2">
            <w:pPr>
              <w:shd w:val="clear" w:color="auto" w:fill="FFFFFF"/>
              <w:rPr>
                <w:color w:val="000000"/>
                <w:spacing w:val="3"/>
                <w:sz w:val="24"/>
                <w:szCs w:val="24"/>
                <w:lang w:val="lv-LV"/>
              </w:rPr>
            </w:pPr>
            <w:r w:rsidRPr="00AF6846">
              <w:rPr>
                <w:color w:val="000000"/>
                <w:spacing w:val="3"/>
                <w:sz w:val="24"/>
                <w:szCs w:val="24"/>
                <w:lang w:val="lv-LV"/>
              </w:rPr>
              <w:t xml:space="preserve">Auklas sadzīves elektroenerģijas patērētāju pievienošanai </w:t>
            </w:r>
          </w:p>
          <w:p w:rsidR="009E58D2" w:rsidRPr="00AF6846" w:rsidRDefault="009E58D2" w:rsidP="009E58D2">
            <w:pPr>
              <w:shd w:val="clear" w:color="auto" w:fill="FFFFFF"/>
              <w:rPr>
                <w:color w:val="000000"/>
                <w:spacing w:val="1"/>
                <w:sz w:val="24"/>
                <w:szCs w:val="24"/>
                <w:lang w:val="lv-LV"/>
              </w:rPr>
            </w:pPr>
            <w:r w:rsidRPr="00AF6846">
              <w:rPr>
                <w:color w:val="000000"/>
                <w:spacing w:val="4"/>
                <w:sz w:val="24"/>
                <w:szCs w:val="24"/>
                <w:lang w:val="lv-LV"/>
              </w:rPr>
              <w:t xml:space="preserve">Kabeļi pārvietojamu un pārnesamu patērētāju pievienošanai </w:t>
            </w:r>
            <w:r w:rsidRPr="00AF6846">
              <w:rPr>
                <w:color w:val="000000"/>
                <w:spacing w:val="1"/>
                <w:sz w:val="24"/>
                <w:szCs w:val="24"/>
                <w:lang w:val="lv-LV"/>
              </w:rPr>
              <w:t xml:space="preserve">rūpniecības ietaisēs </w:t>
            </w:r>
          </w:p>
          <w:p w:rsidR="009E58D2" w:rsidRPr="00AF6846" w:rsidRDefault="009E58D2" w:rsidP="009E58D2">
            <w:pPr>
              <w:shd w:val="clear" w:color="auto" w:fill="FFFFFF"/>
              <w:rPr>
                <w:color w:val="000000"/>
                <w:spacing w:val="3"/>
                <w:sz w:val="24"/>
                <w:szCs w:val="24"/>
                <w:lang w:val="lv-LV"/>
              </w:rPr>
            </w:pPr>
            <w:r w:rsidRPr="00AF6846">
              <w:rPr>
                <w:color w:val="000000"/>
                <w:spacing w:val="3"/>
                <w:sz w:val="24"/>
                <w:szCs w:val="24"/>
                <w:lang w:val="lv-LV"/>
              </w:rPr>
              <w:t xml:space="preserve">Divdzīslu vītie vadi instalēšanai uz rullīšiem </w:t>
            </w:r>
          </w:p>
          <w:p w:rsidR="009E58D2" w:rsidRPr="00AF6846" w:rsidRDefault="009E58D2" w:rsidP="009E58D2">
            <w:pPr>
              <w:shd w:val="clear" w:color="auto" w:fill="FFFFFF"/>
              <w:rPr>
                <w:color w:val="000000"/>
                <w:spacing w:val="-3"/>
                <w:sz w:val="24"/>
                <w:szCs w:val="24"/>
                <w:lang w:val="lv-LV"/>
              </w:rPr>
            </w:pPr>
            <w:r w:rsidRPr="00AF6846">
              <w:rPr>
                <w:color w:val="000000"/>
                <w:spacing w:val="2"/>
                <w:sz w:val="24"/>
                <w:szCs w:val="24"/>
                <w:lang w:val="lv-LV"/>
              </w:rPr>
              <w:t>Neaizsargāti  izolēti vadi  stacionārai  instalācijai  telpu iekš</w:t>
            </w:r>
            <w:r w:rsidRPr="00AF6846">
              <w:rPr>
                <w:color w:val="000000"/>
                <w:spacing w:val="2"/>
                <w:sz w:val="24"/>
                <w:szCs w:val="24"/>
                <w:lang w:val="lv-LV"/>
              </w:rPr>
              <w:softHyphen/>
            </w:r>
            <w:r w:rsidRPr="00AF6846">
              <w:rPr>
                <w:color w:val="000000"/>
                <w:spacing w:val="-3"/>
                <w:sz w:val="24"/>
                <w:szCs w:val="24"/>
                <w:lang w:val="lv-LV"/>
              </w:rPr>
              <w:t xml:space="preserve">pusē: </w:t>
            </w:r>
          </w:p>
          <w:p w:rsidR="009E58D2" w:rsidRPr="00AF6846" w:rsidRDefault="009E58D2" w:rsidP="009E58D2">
            <w:pPr>
              <w:shd w:val="clear" w:color="auto" w:fill="FFFFFF"/>
              <w:ind w:firstLine="397"/>
              <w:rPr>
                <w:color w:val="000000"/>
                <w:spacing w:val="-1"/>
                <w:sz w:val="24"/>
                <w:szCs w:val="24"/>
                <w:lang w:val="lv-LV"/>
              </w:rPr>
            </w:pPr>
            <w:r w:rsidRPr="00AF6846">
              <w:rPr>
                <w:color w:val="000000"/>
                <w:spacing w:val="8"/>
                <w:sz w:val="24"/>
                <w:szCs w:val="24"/>
                <w:lang w:val="lv-LV"/>
              </w:rPr>
              <w:t xml:space="preserve">a) tieši uz pamata, uz rullīšiem, ar saturplāksnēm un </w:t>
            </w:r>
            <w:r w:rsidRPr="00AF6846">
              <w:rPr>
                <w:color w:val="000000"/>
                <w:spacing w:val="-1"/>
                <w:sz w:val="24"/>
                <w:szCs w:val="24"/>
                <w:lang w:val="lv-LV"/>
              </w:rPr>
              <w:t>tr</w:t>
            </w:r>
            <w:r w:rsidRPr="00AF6846">
              <w:rPr>
                <w:color w:val="000000"/>
                <w:spacing w:val="-1"/>
                <w:sz w:val="24"/>
                <w:szCs w:val="24"/>
                <w:lang w:val="lv-LV"/>
              </w:rPr>
              <w:t>o</w:t>
            </w:r>
            <w:r w:rsidRPr="00AF6846">
              <w:rPr>
                <w:color w:val="000000"/>
                <w:spacing w:val="-1"/>
                <w:sz w:val="24"/>
                <w:szCs w:val="24"/>
                <w:lang w:val="lv-LV"/>
              </w:rPr>
              <w:t xml:space="preserve">sēm </w:t>
            </w:r>
          </w:p>
          <w:p w:rsidR="009E58D2" w:rsidRPr="00AF6846" w:rsidRDefault="009E58D2" w:rsidP="009E58D2">
            <w:pPr>
              <w:shd w:val="clear" w:color="auto" w:fill="FFFFFF"/>
              <w:ind w:firstLine="397"/>
              <w:rPr>
                <w:color w:val="000000"/>
                <w:spacing w:val="6"/>
                <w:sz w:val="24"/>
                <w:szCs w:val="24"/>
                <w:lang w:val="lv-LV"/>
              </w:rPr>
            </w:pPr>
            <w:r w:rsidRPr="00AF6846">
              <w:rPr>
                <w:color w:val="000000"/>
                <w:spacing w:val="6"/>
                <w:sz w:val="24"/>
                <w:szCs w:val="24"/>
                <w:lang w:val="lv-LV"/>
              </w:rPr>
              <w:t xml:space="preserve">b) renēs, kārbās (izņemot slēgtās): </w:t>
            </w:r>
          </w:p>
          <w:p w:rsidR="009E58D2" w:rsidRPr="00AF6846" w:rsidRDefault="009E58D2" w:rsidP="009E58D2">
            <w:pPr>
              <w:shd w:val="clear" w:color="auto" w:fill="FFFFFF"/>
              <w:ind w:firstLine="397"/>
              <w:rPr>
                <w:color w:val="000000"/>
                <w:spacing w:val="3"/>
                <w:sz w:val="24"/>
                <w:szCs w:val="24"/>
                <w:lang w:val="lv-LV"/>
              </w:rPr>
            </w:pPr>
            <w:r w:rsidRPr="00AF6846">
              <w:rPr>
                <w:color w:val="000000"/>
                <w:spacing w:val="3"/>
                <w:sz w:val="24"/>
                <w:szCs w:val="24"/>
                <w:lang w:val="lv-LV"/>
              </w:rPr>
              <w:t xml:space="preserve">ar dzīslām, ko pievieno ar skrūvēm </w:t>
            </w:r>
          </w:p>
          <w:p w:rsidR="009E58D2" w:rsidRPr="00AF6846" w:rsidRDefault="009E58D2" w:rsidP="009E58D2">
            <w:pPr>
              <w:shd w:val="clear" w:color="auto" w:fill="FFFFFF"/>
              <w:ind w:firstLine="397"/>
              <w:rPr>
                <w:color w:val="000000"/>
                <w:spacing w:val="2"/>
                <w:sz w:val="24"/>
                <w:szCs w:val="24"/>
                <w:lang w:val="lv-LV"/>
              </w:rPr>
            </w:pPr>
            <w:r w:rsidRPr="00AF6846">
              <w:rPr>
                <w:color w:val="000000"/>
                <w:spacing w:val="2"/>
                <w:sz w:val="24"/>
                <w:szCs w:val="24"/>
                <w:lang w:val="lv-LV"/>
              </w:rPr>
              <w:t xml:space="preserve">ar dzīslām, ko pievieno lodējot: </w:t>
            </w:r>
          </w:p>
          <w:p w:rsidR="009E58D2" w:rsidRPr="00AF6846" w:rsidRDefault="009E58D2" w:rsidP="009E58D2">
            <w:pPr>
              <w:shd w:val="clear" w:color="auto" w:fill="FFFFFF"/>
              <w:ind w:firstLine="397"/>
              <w:rPr>
                <w:color w:val="000000"/>
                <w:spacing w:val="-7"/>
                <w:sz w:val="24"/>
                <w:szCs w:val="24"/>
                <w:lang w:val="lv-LV"/>
              </w:rPr>
            </w:pPr>
            <w:r w:rsidRPr="00AF6846">
              <w:rPr>
                <w:color w:val="000000"/>
                <w:spacing w:val="-7"/>
                <w:sz w:val="24"/>
                <w:szCs w:val="24"/>
                <w:lang w:val="lv-LV"/>
              </w:rPr>
              <w:t xml:space="preserve">— viendzīslas </w:t>
            </w:r>
          </w:p>
          <w:p w:rsidR="009E58D2" w:rsidRPr="00AF6846" w:rsidRDefault="009E58D2" w:rsidP="009E58D2">
            <w:pPr>
              <w:shd w:val="clear" w:color="auto" w:fill="FFFFFF"/>
              <w:ind w:firstLine="397"/>
              <w:rPr>
                <w:color w:val="000000"/>
                <w:spacing w:val="3"/>
                <w:sz w:val="24"/>
                <w:szCs w:val="24"/>
                <w:lang w:val="lv-LV"/>
              </w:rPr>
            </w:pPr>
            <w:r w:rsidRPr="00AF6846">
              <w:rPr>
                <w:color w:val="000000"/>
                <w:spacing w:val="3"/>
                <w:sz w:val="24"/>
                <w:szCs w:val="24"/>
                <w:lang w:val="lv-LV"/>
              </w:rPr>
              <w:t xml:space="preserve">— daudzdzīslu (lokanās) </w:t>
            </w:r>
          </w:p>
          <w:p w:rsidR="009E58D2" w:rsidRPr="00AF6846" w:rsidRDefault="009E58D2" w:rsidP="009E58D2">
            <w:pPr>
              <w:shd w:val="clear" w:color="auto" w:fill="FFFFFF"/>
              <w:ind w:firstLine="397"/>
              <w:rPr>
                <w:color w:val="000000"/>
                <w:spacing w:val="1"/>
                <w:sz w:val="24"/>
                <w:szCs w:val="24"/>
                <w:lang w:val="lv-LV"/>
              </w:rPr>
            </w:pPr>
            <w:r w:rsidRPr="00AF6846">
              <w:rPr>
                <w:color w:val="000000"/>
                <w:spacing w:val="1"/>
                <w:sz w:val="24"/>
                <w:szCs w:val="24"/>
                <w:lang w:val="lv-LV"/>
              </w:rPr>
              <w:t xml:space="preserve">c)  uz izolatoriem </w:t>
            </w:r>
          </w:p>
          <w:p w:rsidR="009E58D2" w:rsidRPr="00AF6846" w:rsidRDefault="009E58D2" w:rsidP="009E58D2">
            <w:pPr>
              <w:shd w:val="clear" w:color="auto" w:fill="FFFFFF"/>
              <w:rPr>
                <w:color w:val="000000"/>
                <w:spacing w:val="4"/>
                <w:sz w:val="24"/>
                <w:szCs w:val="24"/>
                <w:lang w:val="lv-LV"/>
              </w:rPr>
            </w:pPr>
            <w:r w:rsidRPr="00AF6846">
              <w:rPr>
                <w:color w:val="000000"/>
                <w:spacing w:val="4"/>
                <w:sz w:val="24"/>
                <w:szCs w:val="24"/>
                <w:lang w:val="lv-LV"/>
              </w:rPr>
              <w:t xml:space="preserve">Neaizsargāti izolēti vadi ārējai instalācijai: </w:t>
            </w:r>
          </w:p>
          <w:p w:rsidR="009E58D2" w:rsidRPr="00AF6846" w:rsidRDefault="009E58D2" w:rsidP="009E58D2">
            <w:pPr>
              <w:shd w:val="clear" w:color="auto" w:fill="FFFFFF"/>
              <w:ind w:firstLine="397"/>
              <w:rPr>
                <w:color w:val="000000"/>
                <w:sz w:val="24"/>
                <w:szCs w:val="24"/>
                <w:lang w:val="lv-LV"/>
              </w:rPr>
            </w:pPr>
            <w:r w:rsidRPr="00AF6846">
              <w:rPr>
                <w:color w:val="000000"/>
                <w:spacing w:val="7"/>
                <w:sz w:val="24"/>
                <w:szCs w:val="24"/>
                <w:lang w:val="lv-LV"/>
              </w:rPr>
              <w:t xml:space="preserve">a) pa sienām, konstrukcijām vai balstiem uz izolatoriem; </w:t>
            </w:r>
            <w:r w:rsidRPr="00AF6846">
              <w:rPr>
                <w:color w:val="000000"/>
                <w:sz w:val="24"/>
                <w:szCs w:val="24"/>
                <w:lang w:val="lv-LV"/>
              </w:rPr>
              <w:t xml:space="preserve">ēku ievados </w:t>
            </w:r>
          </w:p>
          <w:p w:rsidR="009E58D2" w:rsidRPr="00AF6846" w:rsidRDefault="009E58D2" w:rsidP="009E58D2">
            <w:pPr>
              <w:shd w:val="clear" w:color="auto" w:fill="FFFFFF"/>
              <w:ind w:firstLine="397"/>
              <w:rPr>
                <w:color w:val="000000"/>
                <w:spacing w:val="5"/>
                <w:sz w:val="24"/>
                <w:szCs w:val="24"/>
                <w:lang w:val="lv-LV"/>
              </w:rPr>
            </w:pPr>
            <w:r w:rsidRPr="00AF6846">
              <w:rPr>
                <w:color w:val="000000"/>
                <w:spacing w:val="5"/>
                <w:sz w:val="24"/>
                <w:szCs w:val="24"/>
                <w:lang w:val="lv-LV"/>
              </w:rPr>
              <w:t xml:space="preserve">b) zem jumta uz rullīšiem </w:t>
            </w:r>
          </w:p>
          <w:p w:rsidR="009E58D2" w:rsidRPr="00AF6846" w:rsidRDefault="009E58D2" w:rsidP="009E58D2">
            <w:pPr>
              <w:shd w:val="clear" w:color="auto" w:fill="FFFFFF"/>
              <w:ind w:left="299" w:hanging="299"/>
              <w:rPr>
                <w:color w:val="000000"/>
                <w:spacing w:val="9"/>
                <w:sz w:val="24"/>
                <w:szCs w:val="24"/>
                <w:lang w:val="lv-LV"/>
              </w:rPr>
            </w:pPr>
            <w:r w:rsidRPr="00AF6846">
              <w:rPr>
                <w:color w:val="000000"/>
                <w:spacing w:val="5"/>
                <w:sz w:val="24"/>
                <w:szCs w:val="24"/>
                <w:lang w:val="lv-LV"/>
              </w:rPr>
              <w:t>Neaizsargāti un  aizsargāti vadi  un kabeļi, kas  ievietoti tē</w:t>
            </w:r>
            <w:r w:rsidRPr="00AF6846">
              <w:rPr>
                <w:color w:val="000000"/>
                <w:spacing w:val="5"/>
                <w:sz w:val="24"/>
                <w:szCs w:val="24"/>
                <w:lang w:val="lv-LV"/>
              </w:rPr>
              <w:softHyphen/>
            </w:r>
            <w:r w:rsidRPr="00AF6846">
              <w:rPr>
                <w:color w:val="000000"/>
                <w:spacing w:val="9"/>
                <w:sz w:val="24"/>
                <w:szCs w:val="24"/>
                <w:lang w:val="lv-LV"/>
              </w:rPr>
              <w:t xml:space="preserve">rauda vai lokanās metāla caurulēs, slēgtās kārbās </w:t>
            </w:r>
          </w:p>
          <w:p w:rsidR="009E58D2" w:rsidRPr="00AF6846" w:rsidRDefault="009E58D2" w:rsidP="009E58D2">
            <w:pPr>
              <w:shd w:val="clear" w:color="auto" w:fill="FFFFFF"/>
              <w:ind w:left="299" w:hanging="299"/>
              <w:rPr>
                <w:color w:val="000000"/>
                <w:spacing w:val="3"/>
                <w:sz w:val="24"/>
                <w:szCs w:val="24"/>
                <w:lang w:val="lv-LV"/>
              </w:rPr>
            </w:pPr>
            <w:r w:rsidRPr="00AF6846">
              <w:rPr>
                <w:color w:val="000000"/>
                <w:spacing w:val="4"/>
                <w:sz w:val="24"/>
                <w:szCs w:val="24"/>
                <w:lang w:val="lv-LV"/>
              </w:rPr>
              <w:t xml:space="preserve">Kabeļi un aizsargāti izolēti vadi, kas montēti stacionāri (bez </w:t>
            </w:r>
            <w:r w:rsidRPr="00AF6846">
              <w:rPr>
                <w:color w:val="000000"/>
                <w:spacing w:val="3"/>
                <w:sz w:val="24"/>
                <w:szCs w:val="24"/>
                <w:lang w:val="lv-LV"/>
              </w:rPr>
              <w:t xml:space="preserve">caurulēm, lokanām caurulēm un slēgtām kārbām): </w:t>
            </w:r>
          </w:p>
          <w:p w:rsidR="009E58D2" w:rsidRPr="00AF6846" w:rsidRDefault="009E58D2" w:rsidP="009E58D2">
            <w:pPr>
              <w:shd w:val="clear" w:color="auto" w:fill="FFFFFF"/>
              <w:ind w:firstLine="397"/>
              <w:rPr>
                <w:color w:val="000000"/>
                <w:spacing w:val="2"/>
                <w:sz w:val="24"/>
                <w:szCs w:val="24"/>
                <w:lang w:val="lv-LV"/>
              </w:rPr>
            </w:pPr>
            <w:r w:rsidRPr="00AF6846">
              <w:rPr>
                <w:color w:val="000000"/>
                <w:spacing w:val="3"/>
                <w:sz w:val="24"/>
                <w:szCs w:val="24"/>
                <w:lang w:val="lv-LV"/>
              </w:rPr>
              <w:t>ar</w:t>
            </w:r>
            <w:r w:rsidRPr="00AF6846">
              <w:rPr>
                <w:i/>
                <w:iCs/>
                <w:color w:val="000000"/>
                <w:spacing w:val="2"/>
                <w:sz w:val="24"/>
                <w:szCs w:val="24"/>
                <w:lang w:val="lv-LV"/>
              </w:rPr>
              <w:t xml:space="preserve"> </w:t>
            </w:r>
            <w:r w:rsidRPr="00AF6846">
              <w:rPr>
                <w:color w:val="000000"/>
                <w:spacing w:val="2"/>
                <w:sz w:val="24"/>
                <w:szCs w:val="24"/>
                <w:lang w:val="lv-LV"/>
              </w:rPr>
              <w:t xml:space="preserve">dzīslām, ko pievieno ar skrūvi </w:t>
            </w:r>
          </w:p>
          <w:p w:rsidR="009E58D2" w:rsidRPr="00AF6846" w:rsidRDefault="009E58D2" w:rsidP="009E58D2">
            <w:pPr>
              <w:shd w:val="clear" w:color="auto" w:fill="FFFFFF"/>
              <w:ind w:firstLine="397"/>
              <w:rPr>
                <w:color w:val="000000"/>
                <w:spacing w:val="2"/>
                <w:sz w:val="24"/>
                <w:szCs w:val="24"/>
                <w:lang w:val="lv-LV"/>
              </w:rPr>
            </w:pPr>
            <w:r w:rsidRPr="00AF6846">
              <w:rPr>
                <w:color w:val="000000"/>
                <w:spacing w:val="2"/>
                <w:sz w:val="24"/>
                <w:szCs w:val="24"/>
                <w:lang w:val="lv-LV"/>
              </w:rPr>
              <w:t xml:space="preserve">ar dzīslām, ko pievieno lodējot: </w:t>
            </w:r>
          </w:p>
          <w:p w:rsidR="009E58D2" w:rsidRPr="00AF6846" w:rsidRDefault="009E58D2" w:rsidP="009E58D2">
            <w:pPr>
              <w:shd w:val="clear" w:color="auto" w:fill="FFFFFF"/>
              <w:ind w:firstLine="397"/>
              <w:rPr>
                <w:color w:val="000000"/>
                <w:sz w:val="24"/>
                <w:szCs w:val="24"/>
                <w:lang w:val="lv-LV"/>
              </w:rPr>
            </w:pPr>
            <w:r w:rsidRPr="00AF6846">
              <w:rPr>
                <w:color w:val="000000"/>
                <w:sz w:val="24"/>
                <w:szCs w:val="24"/>
                <w:lang w:val="lv-LV"/>
              </w:rPr>
              <w:t xml:space="preserve">viendzīslas </w:t>
            </w:r>
          </w:p>
          <w:p w:rsidR="009E58D2" w:rsidRPr="00AF6846" w:rsidRDefault="009E58D2" w:rsidP="009E58D2">
            <w:pPr>
              <w:shd w:val="clear" w:color="auto" w:fill="FFFFFF"/>
              <w:ind w:firstLine="397"/>
              <w:rPr>
                <w:color w:val="000000"/>
                <w:spacing w:val="2"/>
                <w:sz w:val="24"/>
                <w:szCs w:val="24"/>
                <w:lang w:val="lv-LV"/>
              </w:rPr>
            </w:pPr>
            <w:r w:rsidRPr="00AF6846">
              <w:rPr>
                <w:color w:val="000000"/>
                <w:spacing w:val="2"/>
                <w:sz w:val="24"/>
                <w:szCs w:val="24"/>
                <w:lang w:val="lv-LV"/>
              </w:rPr>
              <w:t xml:space="preserve">daudzdzīslu (lokanie) </w:t>
            </w:r>
          </w:p>
          <w:p w:rsidR="009E58D2" w:rsidRPr="00AF6846" w:rsidRDefault="009E58D2" w:rsidP="009E58D2">
            <w:pPr>
              <w:shd w:val="clear" w:color="auto" w:fill="FFFFFF"/>
              <w:ind w:left="299" w:hanging="299"/>
              <w:rPr>
                <w:sz w:val="24"/>
                <w:szCs w:val="24"/>
                <w:lang w:val="lv-LV"/>
              </w:rPr>
            </w:pPr>
            <w:r w:rsidRPr="00AF6846">
              <w:rPr>
                <w:color w:val="000000"/>
                <w:spacing w:val="4"/>
                <w:sz w:val="24"/>
                <w:szCs w:val="24"/>
                <w:lang w:val="lv-LV"/>
              </w:rPr>
              <w:t xml:space="preserve">Aizsargāti  un  neaizsargāti vadi  un  kabeļi  slēgtos  kanālos </w:t>
            </w:r>
            <w:r w:rsidRPr="00AF6846">
              <w:rPr>
                <w:color w:val="000000"/>
                <w:spacing w:val="2"/>
                <w:sz w:val="24"/>
                <w:szCs w:val="24"/>
                <w:lang w:val="lv-LV"/>
              </w:rPr>
              <w:t>vai celtniecības konstrukcijās, zem apmetuma</w:t>
            </w:r>
          </w:p>
        </w:tc>
        <w:tc>
          <w:tcPr>
            <w:tcW w:w="1120" w:type="dxa"/>
            <w:shd w:val="clear" w:color="auto" w:fill="FFFFFF"/>
          </w:tcPr>
          <w:p w:rsidR="009E58D2" w:rsidRPr="00AF6846" w:rsidRDefault="009E58D2" w:rsidP="00D90DB3">
            <w:pPr>
              <w:shd w:val="clear" w:color="auto" w:fill="FFFFFF"/>
              <w:jc w:val="center"/>
              <w:rPr>
                <w:color w:val="000000"/>
                <w:spacing w:val="-11"/>
                <w:sz w:val="24"/>
                <w:szCs w:val="24"/>
                <w:lang w:val="lv-LV"/>
              </w:rPr>
            </w:pPr>
            <w:r w:rsidRPr="00AF6846">
              <w:rPr>
                <w:color w:val="000000"/>
                <w:spacing w:val="-11"/>
                <w:sz w:val="24"/>
                <w:szCs w:val="24"/>
                <w:lang w:val="lv-LV"/>
              </w:rPr>
              <w:t>0,35</w:t>
            </w:r>
          </w:p>
          <w:p w:rsidR="009E58D2" w:rsidRPr="00AF6846" w:rsidRDefault="009E58D2" w:rsidP="00D90DB3">
            <w:pPr>
              <w:shd w:val="clear" w:color="auto" w:fill="FFFFFF"/>
              <w:jc w:val="center"/>
              <w:rPr>
                <w:sz w:val="24"/>
                <w:szCs w:val="24"/>
                <w:lang w:val="lv-LV"/>
              </w:rPr>
            </w:pPr>
            <w:r w:rsidRPr="00AF6846">
              <w:rPr>
                <w:color w:val="000000"/>
                <w:spacing w:val="-9"/>
                <w:sz w:val="24"/>
                <w:szCs w:val="24"/>
                <w:lang w:val="lv-LV"/>
              </w:rPr>
              <w:t>0,75</w:t>
            </w:r>
          </w:p>
          <w:p w:rsidR="009E58D2" w:rsidRPr="00AF6846" w:rsidRDefault="009E58D2" w:rsidP="00D90DB3">
            <w:pPr>
              <w:shd w:val="clear" w:color="auto" w:fill="FFFFFF"/>
              <w:jc w:val="center"/>
              <w:rPr>
                <w:color w:val="000000"/>
                <w:sz w:val="24"/>
                <w:szCs w:val="24"/>
                <w:lang w:val="lv-LV"/>
              </w:rPr>
            </w:pPr>
          </w:p>
          <w:p w:rsidR="009E58D2" w:rsidRPr="00AF6846" w:rsidRDefault="009E58D2" w:rsidP="00D90DB3">
            <w:pPr>
              <w:shd w:val="clear" w:color="auto" w:fill="FFFFFF"/>
              <w:jc w:val="center"/>
              <w:rPr>
                <w:color w:val="000000"/>
                <w:sz w:val="24"/>
                <w:szCs w:val="24"/>
                <w:lang w:val="lv-LV"/>
              </w:rPr>
            </w:pPr>
            <w:r w:rsidRPr="00AF6846">
              <w:rPr>
                <w:color w:val="000000"/>
                <w:sz w:val="24"/>
                <w:szCs w:val="24"/>
                <w:lang w:val="lv-LV"/>
              </w:rPr>
              <w:t>1</w:t>
            </w:r>
          </w:p>
          <w:p w:rsidR="009E58D2" w:rsidRPr="00AF6846" w:rsidRDefault="009E58D2" w:rsidP="00D90DB3">
            <w:pPr>
              <w:shd w:val="clear" w:color="auto" w:fill="FFFFFF"/>
              <w:jc w:val="center"/>
              <w:rPr>
                <w:color w:val="000000"/>
                <w:sz w:val="24"/>
                <w:szCs w:val="24"/>
                <w:lang w:val="lv-LV"/>
              </w:rPr>
            </w:pPr>
          </w:p>
          <w:p w:rsidR="009E58D2" w:rsidRPr="00AF6846" w:rsidRDefault="009E58D2" w:rsidP="00D90DB3">
            <w:pPr>
              <w:shd w:val="clear" w:color="auto" w:fill="FFFFFF"/>
              <w:jc w:val="center"/>
              <w:rPr>
                <w:sz w:val="24"/>
                <w:szCs w:val="24"/>
                <w:lang w:val="lv-LV"/>
              </w:rPr>
            </w:pPr>
            <w:r w:rsidRPr="00AF6846">
              <w:rPr>
                <w:color w:val="000000"/>
                <w:sz w:val="24"/>
                <w:szCs w:val="24"/>
                <w:lang w:val="lv-LV"/>
              </w:rPr>
              <w:t>1</w:t>
            </w:r>
          </w:p>
          <w:p w:rsidR="009E58D2" w:rsidRPr="00AF6846" w:rsidRDefault="009E58D2" w:rsidP="00D90DB3">
            <w:pPr>
              <w:shd w:val="clear" w:color="auto" w:fill="FFFFFF"/>
              <w:jc w:val="center"/>
              <w:rPr>
                <w:color w:val="000000"/>
                <w:sz w:val="24"/>
                <w:szCs w:val="24"/>
                <w:lang w:val="lv-LV"/>
              </w:rPr>
            </w:pPr>
          </w:p>
          <w:p w:rsidR="009E58D2" w:rsidRPr="00AF6846" w:rsidRDefault="009E58D2" w:rsidP="00D90DB3">
            <w:pPr>
              <w:shd w:val="clear" w:color="auto" w:fill="FFFFFF"/>
              <w:jc w:val="center"/>
              <w:rPr>
                <w:color w:val="000000"/>
                <w:sz w:val="24"/>
                <w:szCs w:val="24"/>
                <w:lang w:val="lv-LV"/>
              </w:rPr>
            </w:pPr>
          </w:p>
          <w:p w:rsidR="009E58D2" w:rsidRPr="00AF6846" w:rsidRDefault="009E58D2" w:rsidP="00D90DB3">
            <w:pPr>
              <w:shd w:val="clear" w:color="auto" w:fill="FFFFFF"/>
              <w:jc w:val="center"/>
              <w:rPr>
                <w:sz w:val="24"/>
                <w:szCs w:val="24"/>
                <w:lang w:val="lv-LV"/>
              </w:rPr>
            </w:pPr>
            <w:r w:rsidRPr="00AF6846">
              <w:rPr>
                <w:color w:val="000000"/>
                <w:sz w:val="24"/>
                <w:szCs w:val="24"/>
                <w:lang w:val="lv-LV"/>
              </w:rPr>
              <w:t>1</w:t>
            </w:r>
          </w:p>
          <w:p w:rsidR="009E58D2" w:rsidRPr="00AF6846" w:rsidRDefault="009E58D2" w:rsidP="00D90DB3">
            <w:pPr>
              <w:shd w:val="clear" w:color="auto" w:fill="FFFFFF"/>
              <w:jc w:val="center"/>
              <w:rPr>
                <w:color w:val="000000"/>
                <w:spacing w:val="-10"/>
                <w:sz w:val="24"/>
                <w:szCs w:val="24"/>
                <w:lang w:val="lv-LV"/>
              </w:rPr>
            </w:pPr>
          </w:p>
          <w:p w:rsidR="009E58D2" w:rsidRPr="00AF6846" w:rsidRDefault="009E58D2" w:rsidP="00D90DB3">
            <w:pPr>
              <w:shd w:val="clear" w:color="auto" w:fill="FFFFFF"/>
              <w:jc w:val="center"/>
              <w:rPr>
                <w:color w:val="000000"/>
                <w:spacing w:val="-10"/>
                <w:sz w:val="24"/>
                <w:szCs w:val="24"/>
                <w:lang w:val="lv-LV"/>
              </w:rPr>
            </w:pPr>
            <w:r w:rsidRPr="00AF6846">
              <w:rPr>
                <w:color w:val="000000"/>
                <w:spacing w:val="-10"/>
                <w:sz w:val="24"/>
                <w:szCs w:val="24"/>
                <w:lang w:val="lv-LV"/>
              </w:rPr>
              <w:t>0,5</w:t>
            </w:r>
          </w:p>
          <w:p w:rsidR="009E58D2" w:rsidRPr="00AF6846" w:rsidRDefault="009E58D2" w:rsidP="00D90DB3">
            <w:pPr>
              <w:shd w:val="clear" w:color="auto" w:fill="FFFFFF"/>
              <w:jc w:val="center"/>
              <w:rPr>
                <w:color w:val="000000"/>
                <w:spacing w:val="-11"/>
                <w:sz w:val="24"/>
                <w:szCs w:val="24"/>
                <w:lang w:val="lv-LV"/>
              </w:rPr>
            </w:pPr>
            <w:r w:rsidRPr="00AF6846">
              <w:rPr>
                <w:color w:val="000000"/>
                <w:spacing w:val="-11"/>
                <w:sz w:val="24"/>
                <w:szCs w:val="24"/>
                <w:lang w:val="lv-LV"/>
              </w:rPr>
              <w:t>0,35</w:t>
            </w:r>
          </w:p>
          <w:p w:rsidR="009E58D2" w:rsidRPr="00AF6846" w:rsidRDefault="009E58D2" w:rsidP="00D90DB3">
            <w:pPr>
              <w:shd w:val="clear" w:color="auto" w:fill="FFFFFF"/>
              <w:jc w:val="center"/>
              <w:rPr>
                <w:sz w:val="24"/>
                <w:szCs w:val="24"/>
                <w:lang w:val="lv-LV"/>
              </w:rPr>
            </w:pPr>
            <w:r w:rsidRPr="00AF6846">
              <w:rPr>
                <w:color w:val="000000"/>
                <w:spacing w:val="-15"/>
                <w:sz w:val="24"/>
                <w:szCs w:val="24"/>
                <w:lang w:val="lv-LV"/>
              </w:rPr>
              <w:t>1,5</w:t>
            </w:r>
          </w:p>
          <w:p w:rsidR="009E58D2" w:rsidRPr="00AF6846" w:rsidRDefault="009E58D2" w:rsidP="00D90DB3">
            <w:pPr>
              <w:shd w:val="clear" w:color="auto" w:fill="FFFFFF"/>
              <w:jc w:val="center"/>
              <w:rPr>
                <w:color w:val="000000"/>
                <w:spacing w:val="-3"/>
                <w:sz w:val="24"/>
                <w:szCs w:val="24"/>
                <w:lang w:val="lv-LV"/>
              </w:rPr>
            </w:pPr>
          </w:p>
          <w:p w:rsidR="009E58D2" w:rsidRPr="00AF6846" w:rsidRDefault="009E58D2" w:rsidP="00D90DB3">
            <w:pPr>
              <w:shd w:val="clear" w:color="auto" w:fill="FFFFFF"/>
              <w:jc w:val="center"/>
              <w:rPr>
                <w:sz w:val="24"/>
                <w:szCs w:val="24"/>
                <w:lang w:val="lv-LV"/>
              </w:rPr>
            </w:pPr>
            <w:r w:rsidRPr="00AF6846">
              <w:rPr>
                <w:color w:val="000000"/>
                <w:spacing w:val="-3"/>
                <w:sz w:val="24"/>
                <w:szCs w:val="24"/>
                <w:lang w:val="lv-LV"/>
              </w:rPr>
              <w:t>2,5</w:t>
            </w:r>
          </w:p>
          <w:p w:rsidR="009E58D2" w:rsidRPr="00AF6846" w:rsidRDefault="009E58D2" w:rsidP="00D90DB3">
            <w:pPr>
              <w:shd w:val="clear" w:color="auto" w:fill="FFFFFF"/>
              <w:jc w:val="center"/>
              <w:rPr>
                <w:color w:val="000000"/>
                <w:spacing w:val="-16"/>
                <w:sz w:val="24"/>
                <w:szCs w:val="24"/>
                <w:lang w:val="lv-LV"/>
              </w:rPr>
            </w:pPr>
          </w:p>
          <w:p w:rsidR="009E58D2" w:rsidRPr="00AF6846" w:rsidRDefault="009E58D2" w:rsidP="00D90DB3">
            <w:pPr>
              <w:shd w:val="clear" w:color="auto" w:fill="FFFFFF"/>
              <w:jc w:val="center"/>
              <w:rPr>
                <w:color w:val="000000"/>
                <w:spacing w:val="-16"/>
                <w:sz w:val="24"/>
                <w:szCs w:val="24"/>
                <w:lang w:val="lv-LV"/>
              </w:rPr>
            </w:pPr>
            <w:r w:rsidRPr="00AF6846">
              <w:rPr>
                <w:color w:val="000000"/>
                <w:spacing w:val="-16"/>
                <w:sz w:val="24"/>
                <w:szCs w:val="24"/>
                <w:lang w:val="lv-LV"/>
              </w:rPr>
              <w:t>1,5</w:t>
            </w:r>
          </w:p>
          <w:p w:rsidR="009E58D2" w:rsidRPr="00AF6846" w:rsidRDefault="009E58D2" w:rsidP="00D90DB3">
            <w:pPr>
              <w:shd w:val="clear" w:color="auto" w:fill="FFFFFF"/>
              <w:jc w:val="center"/>
              <w:rPr>
                <w:sz w:val="24"/>
                <w:szCs w:val="24"/>
                <w:lang w:val="lv-LV"/>
              </w:rPr>
            </w:pPr>
            <w:r w:rsidRPr="00AF6846">
              <w:rPr>
                <w:color w:val="000000"/>
                <w:spacing w:val="-16"/>
                <w:sz w:val="24"/>
                <w:szCs w:val="24"/>
                <w:lang w:val="lv-LV"/>
              </w:rPr>
              <w:t>1</w:t>
            </w:r>
          </w:p>
          <w:p w:rsidR="009E58D2" w:rsidRPr="00AF6846" w:rsidRDefault="009E58D2" w:rsidP="00D90DB3">
            <w:pPr>
              <w:shd w:val="clear" w:color="auto" w:fill="FFFFFF"/>
              <w:jc w:val="center"/>
              <w:rPr>
                <w:color w:val="000000"/>
                <w:sz w:val="24"/>
                <w:szCs w:val="24"/>
                <w:lang w:val="lv-LV"/>
              </w:rPr>
            </w:pPr>
          </w:p>
          <w:p w:rsidR="009E58D2" w:rsidRPr="00AF6846" w:rsidRDefault="009E58D2" w:rsidP="00D90DB3">
            <w:pPr>
              <w:shd w:val="clear" w:color="auto" w:fill="FFFFFF"/>
              <w:jc w:val="center"/>
              <w:rPr>
                <w:color w:val="000000"/>
                <w:sz w:val="24"/>
                <w:szCs w:val="24"/>
                <w:lang w:val="lv-LV"/>
              </w:rPr>
            </w:pPr>
          </w:p>
          <w:p w:rsidR="009E58D2" w:rsidRPr="00AF6846" w:rsidRDefault="009E58D2" w:rsidP="00D90DB3">
            <w:pPr>
              <w:shd w:val="clear" w:color="auto" w:fill="FFFFFF"/>
              <w:jc w:val="center"/>
              <w:rPr>
                <w:color w:val="000000"/>
                <w:sz w:val="24"/>
                <w:szCs w:val="24"/>
                <w:lang w:val="lv-LV"/>
              </w:rPr>
            </w:pPr>
          </w:p>
          <w:p w:rsidR="009E58D2" w:rsidRPr="00AF6846" w:rsidRDefault="009E58D2" w:rsidP="00D90DB3">
            <w:pPr>
              <w:shd w:val="clear" w:color="auto" w:fill="FFFFFF"/>
              <w:jc w:val="center"/>
              <w:rPr>
                <w:sz w:val="24"/>
                <w:szCs w:val="24"/>
                <w:lang w:val="lv-LV"/>
              </w:rPr>
            </w:pPr>
            <w:r w:rsidRPr="00AF6846">
              <w:rPr>
                <w:color w:val="000000"/>
                <w:sz w:val="24"/>
                <w:szCs w:val="24"/>
                <w:lang w:val="lv-LV"/>
              </w:rPr>
              <w:t>1</w:t>
            </w:r>
          </w:p>
          <w:p w:rsidR="009E58D2" w:rsidRPr="00AF6846" w:rsidRDefault="009E58D2" w:rsidP="00D90DB3">
            <w:pPr>
              <w:shd w:val="clear" w:color="auto" w:fill="FFFFFF"/>
              <w:jc w:val="center"/>
              <w:rPr>
                <w:color w:val="000000"/>
                <w:spacing w:val="-3"/>
                <w:sz w:val="24"/>
                <w:szCs w:val="24"/>
                <w:lang w:val="lv-LV"/>
              </w:rPr>
            </w:pPr>
          </w:p>
          <w:p w:rsidR="009E58D2" w:rsidRPr="00AF6846" w:rsidRDefault="009E58D2" w:rsidP="00D90DB3">
            <w:pPr>
              <w:shd w:val="clear" w:color="auto" w:fill="FFFFFF"/>
              <w:jc w:val="center"/>
              <w:rPr>
                <w:color w:val="000000"/>
                <w:spacing w:val="-3"/>
                <w:sz w:val="24"/>
                <w:szCs w:val="24"/>
                <w:lang w:val="lv-LV"/>
              </w:rPr>
            </w:pPr>
            <w:r w:rsidRPr="00AF6846">
              <w:rPr>
                <w:color w:val="000000"/>
                <w:spacing w:val="-3"/>
                <w:sz w:val="24"/>
                <w:szCs w:val="24"/>
                <w:lang w:val="lv-LV"/>
              </w:rPr>
              <w:t>0,5</w:t>
            </w:r>
          </w:p>
          <w:p w:rsidR="009E58D2" w:rsidRPr="00AF6846" w:rsidRDefault="009E58D2" w:rsidP="00D90DB3">
            <w:pPr>
              <w:shd w:val="clear" w:color="auto" w:fill="FFFFFF"/>
              <w:jc w:val="center"/>
              <w:rPr>
                <w:sz w:val="24"/>
                <w:szCs w:val="24"/>
                <w:lang w:val="lv-LV"/>
              </w:rPr>
            </w:pPr>
            <w:r w:rsidRPr="00AF6846">
              <w:rPr>
                <w:color w:val="000000"/>
                <w:spacing w:val="-8"/>
                <w:sz w:val="24"/>
                <w:szCs w:val="24"/>
                <w:lang w:val="lv-LV"/>
              </w:rPr>
              <w:t>0,35</w:t>
            </w:r>
          </w:p>
          <w:p w:rsidR="009E58D2" w:rsidRPr="00AF6846" w:rsidRDefault="009E58D2" w:rsidP="00D90DB3">
            <w:pPr>
              <w:shd w:val="clear" w:color="auto" w:fill="FFFFFF"/>
              <w:jc w:val="center"/>
              <w:rPr>
                <w:sz w:val="24"/>
                <w:szCs w:val="24"/>
                <w:lang w:val="lv-LV"/>
              </w:rPr>
            </w:pPr>
            <w:r w:rsidRPr="00AF6846">
              <w:rPr>
                <w:sz w:val="24"/>
                <w:szCs w:val="24"/>
                <w:lang w:val="lv-LV"/>
              </w:rPr>
              <w:t>1</w:t>
            </w:r>
          </w:p>
        </w:tc>
        <w:tc>
          <w:tcPr>
            <w:tcW w:w="1088" w:type="dxa"/>
            <w:shd w:val="clear" w:color="auto" w:fill="FFFFFF"/>
          </w:tcPr>
          <w:p w:rsidR="009E58D2" w:rsidRPr="00AF6846" w:rsidRDefault="009E58D2" w:rsidP="00D90DB3">
            <w:pPr>
              <w:shd w:val="clear" w:color="auto" w:fill="FFFFFF"/>
              <w:jc w:val="center"/>
              <w:rPr>
                <w:color w:val="000000"/>
                <w:spacing w:val="-8"/>
                <w:sz w:val="24"/>
                <w:szCs w:val="24"/>
                <w:lang w:val="lv-LV"/>
              </w:rPr>
            </w:pPr>
          </w:p>
          <w:p w:rsidR="009E58D2" w:rsidRPr="00AF6846" w:rsidRDefault="009E58D2" w:rsidP="00D90DB3">
            <w:pPr>
              <w:shd w:val="clear" w:color="auto" w:fill="FFFFFF"/>
              <w:jc w:val="center"/>
              <w:rPr>
                <w:color w:val="000000"/>
                <w:spacing w:val="-8"/>
                <w:sz w:val="24"/>
                <w:szCs w:val="24"/>
                <w:lang w:val="lv-LV"/>
              </w:rPr>
            </w:pPr>
          </w:p>
          <w:p w:rsidR="009E58D2" w:rsidRPr="00AF6846" w:rsidRDefault="009E58D2" w:rsidP="00D90DB3">
            <w:pPr>
              <w:shd w:val="clear" w:color="auto" w:fill="FFFFFF"/>
              <w:jc w:val="center"/>
              <w:rPr>
                <w:color w:val="000000"/>
                <w:spacing w:val="-8"/>
                <w:sz w:val="24"/>
                <w:szCs w:val="24"/>
                <w:lang w:val="lv-LV"/>
              </w:rPr>
            </w:pPr>
          </w:p>
          <w:p w:rsidR="009E58D2" w:rsidRPr="00AF6846" w:rsidRDefault="009E58D2" w:rsidP="00D90DB3">
            <w:pPr>
              <w:shd w:val="clear" w:color="auto" w:fill="FFFFFF"/>
              <w:jc w:val="center"/>
              <w:rPr>
                <w:color w:val="000000"/>
                <w:spacing w:val="-8"/>
                <w:sz w:val="24"/>
                <w:szCs w:val="24"/>
                <w:lang w:val="lv-LV"/>
              </w:rPr>
            </w:pPr>
          </w:p>
          <w:p w:rsidR="009E58D2" w:rsidRPr="00AF6846" w:rsidRDefault="009E58D2" w:rsidP="00D90DB3">
            <w:pPr>
              <w:shd w:val="clear" w:color="auto" w:fill="FFFFFF"/>
              <w:jc w:val="center"/>
              <w:rPr>
                <w:color w:val="000000"/>
                <w:spacing w:val="-8"/>
                <w:sz w:val="24"/>
                <w:szCs w:val="24"/>
                <w:lang w:val="lv-LV"/>
              </w:rPr>
            </w:pPr>
          </w:p>
          <w:p w:rsidR="009E58D2" w:rsidRPr="00AF6846" w:rsidRDefault="009E58D2" w:rsidP="00D90DB3">
            <w:pPr>
              <w:shd w:val="clear" w:color="auto" w:fill="FFFFFF"/>
              <w:jc w:val="center"/>
              <w:rPr>
                <w:color w:val="000000"/>
                <w:spacing w:val="-8"/>
                <w:sz w:val="24"/>
                <w:szCs w:val="24"/>
                <w:lang w:val="lv-LV"/>
              </w:rPr>
            </w:pPr>
            <w:r w:rsidRPr="00AF6846">
              <w:rPr>
                <w:color w:val="000000"/>
                <w:spacing w:val="-8"/>
                <w:sz w:val="24"/>
                <w:szCs w:val="24"/>
                <w:lang w:val="lv-LV"/>
              </w:rPr>
              <w:t>2,5</w:t>
            </w:r>
          </w:p>
          <w:p w:rsidR="009E58D2" w:rsidRPr="00AF6846" w:rsidRDefault="009E58D2" w:rsidP="00D90DB3">
            <w:pPr>
              <w:shd w:val="clear" w:color="auto" w:fill="FFFFFF"/>
              <w:jc w:val="center"/>
              <w:rPr>
                <w:color w:val="000000"/>
                <w:spacing w:val="-9"/>
                <w:sz w:val="24"/>
                <w:szCs w:val="24"/>
                <w:lang w:val="lv-LV"/>
              </w:rPr>
            </w:pPr>
          </w:p>
          <w:p w:rsidR="009E58D2" w:rsidRPr="00AF6846" w:rsidRDefault="009E58D2" w:rsidP="00D90DB3">
            <w:pPr>
              <w:shd w:val="clear" w:color="auto" w:fill="FFFFFF"/>
              <w:jc w:val="center"/>
              <w:rPr>
                <w:color w:val="000000"/>
                <w:spacing w:val="-9"/>
                <w:sz w:val="24"/>
                <w:szCs w:val="24"/>
                <w:lang w:val="lv-LV"/>
              </w:rPr>
            </w:pPr>
          </w:p>
          <w:p w:rsidR="009E58D2" w:rsidRPr="00AF6846" w:rsidRDefault="009E58D2" w:rsidP="00D90DB3">
            <w:pPr>
              <w:shd w:val="clear" w:color="auto" w:fill="FFFFFF"/>
              <w:jc w:val="center"/>
              <w:rPr>
                <w:sz w:val="24"/>
                <w:szCs w:val="24"/>
                <w:lang w:val="lv-LV"/>
              </w:rPr>
            </w:pPr>
            <w:r w:rsidRPr="00AF6846">
              <w:rPr>
                <w:color w:val="000000"/>
                <w:spacing w:val="-9"/>
                <w:sz w:val="24"/>
                <w:szCs w:val="24"/>
                <w:lang w:val="lv-LV"/>
              </w:rPr>
              <w:t>2,0</w:t>
            </w:r>
          </w:p>
          <w:p w:rsidR="009E58D2" w:rsidRPr="00AF6846" w:rsidRDefault="009E58D2" w:rsidP="00D90DB3">
            <w:pPr>
              <w:shd w:val="clear" w:color="auto" w:fill="FFFFFF"/>
              <w:jc w:val="center"/>
              <w:rPr>
                <w:color w:val="000000"/>
                <w:sz w:val="24"/>
                <w:szCs w:val="24"/>
                <w:lang w:val="lv-LV"/>
              </w:rPr>
            </w:pPr>
          </w:p>
          <w:p w:rsidR="009E58D2" w:rsidRPr="00AF6846" w:rsidRDefault="009E58D2" w:rsidP="00D90DB3">
            <w:pPr>
              <w:shd w:val="clear" w:color="auto" w:fill="FFFFFF"/>
              <w:jc w:val="center"/>
              <w:rPr>
                <w:color w:val="000000"/>
                <w:sz w:val="24"/>
                <w:szCs w:val="24"/>
                <w:lang w:val="lv-LV"/>
              </w:rPr>
            </w:pPr>
          </w:p>
          <w:p w:rsidR="009E58D2" w:rsidRPr="00AF6846" w:rsidRDefault="009E58D2" w:rsidP="00D90DB3">
            <w:pPr>
              <w:shd w:val="clear" w:color="auto" w:fill="FFFFFF"/>
              <w:jc w:val="center"/>
              <w:rPr>
                <w:color w:val="000000"/>
                <w:sz w:val="24"/>
                <w:szCs w:val="24"/>
                <w:lang w:val="lv-LV"/>
              </w:rPr>
            </w:pPr>
          </w:p>
          <w:p w:rsidR="009E58D2" w:rsidRPr="00AF6846" w:rsidRDefault="009E58D2" w:rsidP="00D90DB3">
            <w:pPr>
              <w:shd w:val="clear" w:color="auto" w:fill="FFFFFF"/>
              <w:jc w:val="center"/>
              <w:rPr>
                <w:color w:val="000000"/>
                <w:sz w:val="24"/>
                <w:szCs w:val="24"/>
                <w:lang w:val="lv-LV"/>
              </w:rPr>
            </w:pPr>
            <w:r w:rsidRPr="00AF6846">
              <w:rPr>
                <w:color w:val="000000"/>
                <w:sz w:val="24"/>
                <w:szCs w:val="24"/>
                <w:lang w:val="lv-LV"/>
              </w:rPr>
              <w:t>4</w:t>
            </w:r>
          </w:p>
          <w:p w:rsidR="009E58D2" w:rsidRPr="00AF6846" w:rsidRDefault="009E58D2" w:rsidP="00D90DB3">
            <w:pPr>
              <w:shd w:val="clear" w:color="auto" w:fill="FFFFFF"/>
              <w:jc w:val="center"/>
              <w:rPr>
                <w:color w:val="000000"/>
                <w:sz w:val="24"/>
                <w:szCs w:val="24"/>
                <w:lang w:val="lv-LV"/>
              </w:rPr>
            </w:pPr>
          </w:p>
          <w:p w:rsidR="009E58D2" w:rsidRPr="00AF6846" w:rsidRDefault="009E58D2" w:rsidP="00D90DB3">
            <w:pPr>
              <w:shd w:val="clear" w:color="auto" w:fill="FFFFFF"/>
              <w:jc w:val="center"/>
              <w:rPr>
                <w:sz w:val="24"/>
                <w:szCs w:val="24"/>
                <w:lang w:val="lv-LV"/>
              </w:rPr>
            </w:pPr>
            <w:r w:rsidRPr="00AF6846">
              <w:rPr>
                <w:color w:val="000000"/>
                <w:sz w:val="24"/>
                <w:szCs w:val="24"/>
                <w:lang w:val="lv-LV"/>
              </w:rPr>
              <w:t>4</w:t>
            </w:r>
          </w:p>
          <w:p w:rsidR="009E58D2" w:rsidRPr="00AF6846" w:rsidRDefault="009E58D2" w:rsidP="00D90DB3">
            <w:pPr>
              <w:shd w:val="clear" w:color="auto" w:fill="FFFFFF"/>
              <w:jc w:val="center"/>
              <w:rPr>
                <w:color w:val="000000"/>
                <w:spacing w:val="-11"/>
                <w:sz w:val="24"/>
                <w:szCs w:val="24"/>
                <w:lang w:val="lv-LV"/>
              </w:rPr>
            </w:pPr>
          </w:p>
          <w:p w:rsidR="009E58D2" w:rsidRPr="00AF6846" w:rsidRDefault="009E58D2" w:rsidP="00D90DB3">
            <w:pPr>
              <w:shd w:val="clear" w:color="auto" w:fill="FFFFFF"/>
              <w:jc w:val="center"/>
              <w:rPr>
                <w:color w:val="000000"/>
                <w:spacing w:val="-11"/>
                <w:sz w:val="24"/>
                <w:szCs w:val="24"/>
                <w:lang w:val="lv-LV"/>
              </w:rPr>
            </w:pPr>
            <w:r w:rsidRPr="00AF6846">
              <w:rPr>
                <w:color w:val="000000"/>
                <w:spacing w:val="-11"/>
                <w:sz w:val="24"/>
                <w:szCs w:val="24"/>
                <w:lang w:val="lv-LV"/>
              </w:rPr>
              <w:t>2,5</w:t>
            </w:r>
          </w:p>
          <w:p w:rsidR="009E58D2" w:rsidRPr="00AF6846" w:rsidRDefault="009E58D2" w:rsidP="00D90DB3">
            <w:pPr>
              <w:shd w:val="clear" w:color="auto" w:fill="FFFFFF"/>
              <w:jc w:val="center"/>
              <w:rPr>
                <w:sz w:val="24"/>
                <w:szCs w:val="24"/>
                <w:lang w:val="lv-LV"/>
              </w:rPr>
            </w:pPr>
            <w:r w:rsidRPr="00AF6846">
              <w:rPr>
                <w:color w:val="000000"/>
                <w:spacing w:val="-9"/>
                <w:sz w:val="24"/>
                <w:szCs w:val="24"/>
                <w:lang w:val="lv-LV"/>
              </w:rPr>
              <w:t>2,0</w:t>
            </w:r>
          </w:p>
          <w:p w:rsidR="009E58D2" w:rsidRPr="00AF6846" w:rsidRDefault="009E58D2" w:rsidP="00D90DB3">
            <w:pPr>
              <w:shd w:val="clear" w:color="auto" w:fill="FFFFFF"/>
              <w:jc w:val="center"/>
              <w:rPr>
                <w:color w:val="000000"/>
                <w:spacing w:val="-9"/>
                <w:sz w:val="24"/>
                <w:szCs w:val="24"/>
                <w:lang w:val="lv-LV"/>
              </w:rPr>
            </w:pPr>
          </w:p>
          <w:p w:rsidR="009E58D2" w:rsidRPr="00AF6846" w:rsidRDefault="009E58D2" w:rsidP="00D90DB3">
            <w:pPr>
              <w:shd w:val="clear" w:color="auto" w:fill="FFFFFF"/>
              <w:jc w:val="center"/>
              <w:rPr>
                <w:color w:val="000000"/>
                <w:spacing w:val="-9"/>
                <w:sz w:val="24"/>
                <w:szCs w:val="24"/>
                <w:lang w:val="lv-LV"/>
              </w:rPr>
            </w:pPr>
          </w:p>
          <w:p w:rsidR="009E58D2" w:rsidRPr="00AF6846" w:rsidRDefault="009E58D2" w:rsidP="00D90DB3">
            <w:pPr>
              <w:shd w:val="clear" w:color="auto" w:fill="FFFFFF"/>
              <w:jc w:val="center"/>
              <w:rPr>
                <w:color w:val="000000"/>
                <w:spacing w:val="-9"/>
                <w:sz w:val="24"/>
                <w:szCs w:val="24"/>
                <w:lang w:val="lv-LV"/>
              </w:rPr>
            </w:pPr>
          </w:p>
          <w:p w:rsidR="009E58D2" w:rsidRPr="00AF6846" w:rsidRDefault="009E58D2" w:rsidP="00D90DB3">
            <w:pPr>
              <w:shd w:val="clear" w:color="auto" w:fill="FFFFFF"/>
              <w:jc w:val="center"/>
              <w:rPr>
                <w:color w:val="000000"/>
                <w:spacing w:val="-9"/>
                <w:sz w:val="24"/>
                <w:szCs w:val="24"/>
                <w:lang w:val="lv-LV"/>
              </w:rPr>
            </w:pPr>
            <w:r w:rsidRPr="00AF6846">
              <w:rPr>
                <w:color w:val="000000"/>
                <w:spacing w:val="-9"/>
                <w:sz w:val="24"/>
                <w:szCs w:val="24"/>
                <w:lang w:val="lv-LV"/>
              </w:rPr>
              <w:t>2,0</w:t>
            </w:r>
          </w:p>
          <w:p w:rsidR="009E58D2" w:rsidRPr="00AF6846" w:rsidRDefault="009E58D2" w:rsidP="00D90DB3">
            <w:pPr>
              <w:shd w:val="clear" w:color="auto" w:fill="FFFFFF"/>
              <w:jc w:val="center"/>
              <w:rPr>
                <w:color w:val="000000"/>
                <w:spacing w:val="-9"/>
                <w:sz w:val="24"/>
                <w:szCs w:val="24"/>
                <w:lang w:val="lv-LV"/>
              </w:rPr>
            </w:pPr>
          </w:p>
          <w:p w:rsidR="009E58D2" w:rsidRPr="00AF6846" w:rsidRDefault="009E58D2" w:rsidP="00D90DB3">
            <w:pPr>
              <w:shd w:val="clear" w:color="auto" w:fill="FFFFFF"/>
              <w:jc w:val="center"/>
              <w:rPr>
                <w:color w:val="000000"/>
                <w:spacing w:val="-9"/>
                <w:sz w:val="24"/>
                <w:szCs w:val="24"/>
                <w:lang w:val="lv-LV"/>
              </w:rPr>
            </w:pPr>
          </w:p>
          <w:p w:rsidR="009E58D2" w:rsidRPr="00AF6846" w:rsidRDefault="009E58D2" w:rsidP="00D90DB3">
            <w:pPr>
              <w:shd w:val="clear" w:color="auto" w:fill="FFFFFF"/>
              <w:jc w:val="center"/>
              <w:rPr>
                <w:color w:val="000000"/>
                <w:spacing w:val="-9"/>
                <w:sz w:val="24"/>
                <w:szCs w:val="24"/>
                <w:lang w:val="lv-LV"/>
              </w:rPr>
            </w:pPr>
          </w:p>
          <w:p w:rsidR="009E58D2" w:rsidRPr="00AF6846" w:rsidRDefault="009E58D2" w:rsidP="00D90DB3">
            <w:pPr>
              <w:shd w:val="clear" w:color="auto" w:fill="FFFFFF"/>
              <w:jc w:val="center"/>
              <w:rPr>
                <w:sz w:val="24"/>
                <w:szCs w:val="24"/>
                <w:lang w:val="lv-LV"/>
              </w:rPr>
            </w:pPr>
            <w:r w:rsidRPr="00AF6846">
              <w:rPr>
                <w:color w:val="000000"/>
                <w:spacing w:val="-9"/>
                <w:sz w:val="24"/>
                <w:szCs w:val="24"/>
                <w:lang w:val="lv-LV"/>
              </w:rPr>
              <w:t>2,0</w:t>
            </w:r>
          </w:p>
        </w:tc>
      </w:tr>
    </w:tbl>
    <w:p w:rsidR="009E58D2" w:rsidRPr="00AF6846" w:rsidRDefault="009E58D2" w:rsidP="009E58D2">
      <w:pPr>
        <w:ind w:firstLine="360"/>
        <w:outlineLvl w:val="0"/>
        <w:rPr>
          <w:sz w:val="16"/>
          <w:szCs w:val="16"/>
          <w:lang w:val="lv-LV"/>
        </w:rPr>
      </w:pPr>
      <w:bookmarkStart w:id="0" w:name="bookmark0"/>
    </w:p>
    <w:p w:rsidR="009E58D2" w:rsidRPr="00AF6846" w:rsidRDefault="009E58D2" w:rsidP="009E58D2">
      <w:pPr>
        <w:ind w:firstLine="360"/>
        <w:jc w:val="right"/>
        <w:outlineLvl w:val="0"/>
        <w:rPr>
          <w:sz w:val="24"/>
          <w:szCs w:val="24"/>
          <w:lang w:val="lv-LV"/>
        </w:rPr>
      </w:pPr>
      <w:r w:rsidRPr="00AF6846">
        <w:rPr>
          <w:sz w:val="24"/>
          <w:szCs w:val="24"/>
          <w:lang w:val="lv-LV"/>
        </w:rPr>
        <w:t>3.18. tabula</w:t>
      </w:r>
    </w:p>
    <w:tbl>
      <w:tblPr>
        <w:tblW w:w="8618" w:type="dxa"/>
        <w:tblInd w:w="5"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0" w:type="dxa"/>
          <w:right w:w="0" w:type="dxa"/>
        </w:tblCellMar>
        <w:tblLook w:val="0000"/>
      </w:tblPr>
      <w:tblGrid>
        <w:gridCol w:w="3575"/>
        <w:gridCol w:w="654"/>
        <w:gridCol w:w="689"/>
        <w:gridCol w:w="14"/>
        <w:gridCol w:w="704"/>
        <w:gridCol w:w="708"/>
        <w:gridCol w:w="703"/>
        <w:gridCol w:w="732"/>
        <w:gridCol w:w="839"/>
      </w:tblGrid>
      <w:tr w:rsidR="009E58D2" w:rsidRPr="00B50B95" w:rsidTr="007B51CD">
        <w:trPr>
          <w:trHeight w:val="227"/>
        </w:trPr>
        <w:tc>
          <w:tcPr>
            <w:tcW w:w="3588" w:type="dxa"/>
            <w:vMerge w:val="restart"/>
            <w:shd w:val="clear" w:color="auto" w:fill="FFFFFF"/>
          </w:tcPr>
          <w:p w:rsidR="009E58D2" w:rsidRPr="00AF6846" w:rsidRDefault="009E58D2" w:rsidP="00D90DB3">
            <w:pPr>
              <w:jc w:val="center"/>
              <w:rPr>
                <w:sz w:val="24"/>
                <w:szCs w:val="24"/>
                <w:lang w:val="lv-LV" w:eastAsia="lv-LV"/>
              </w:rPr>
            </w:pPr>
            <w:r w:rsidRPr="00AF6846">
              <w:rPr>
                <w:sz w:val="24"/>
                <w:szCs w:val="24"/>
                <w:lang w:val="lv-LV"/>
              </w:rPr>
              <w:t>Organizācijas, iestādes, uzņēmumi</w:t>
            </w:r>
          </w:p>
          <w:p w:rsidR="009E58D2" w:rsidRPr="00AF6846" w:rsidRDefault="009E58D2" w:rsidP="00D90DB3">
            <w:pPr>
              <w:jc w:val="center"/>
              <w:rPr>
                <w:sz w:val="24"/>
                <w:szCs w:val="24"/>
                <w:lang w:val="lv-LV" w:eastAsia="lv-LV"/>
              </w:rPr>
            </w:pPr>
          </w:p>
        </w:tc>
        <w:tc>
          <w:tcPr>
            <w:tcW w:w="5059" w:type="dxa"/>
            <w:gridSpan w:val="8"/>
            <w:shd w:val="clear" w:color="auto" w:fill="FFFFFF"/>
            <w:vAlign w:val="center"/>
          </w:tcPr>
          <w:p w:rsidR="009E58D2" w:rsidRPr="00AF6846" w:rsidRDefault="009E58D2" w:rsidP="00D90DB3">
            <w:pPr>
              <w:jc w:val="center"/>
              <w:rPr>
                <w:sz w:val="24"/>
                <w:szCs w:val="24"/>
                <w:lang w:val="lv-LV" w:eastAsia="lv-LV"/>
              </w:rPr>
            </w:pPr>
            <w:r w:rsidRPr="00AF6846">
              <w:rPr>
                <w:sz w:val="24"/>
                <w:szCs w:val="24"/>
                <w:lang w:val="lv-LV"/>
              </w:rPr>
              <w:t>Pieprasījuma koeficients, ja apgaismes slodze kW</w:t>
            </w:r>
          </w:p>
        </w:tc>
      </w:tr>
      <w:tr w:rsidR="009E58D2" w:rsidRPr="00AF6846" w:rsidTr="007B51CD">
        <w:trPr>
          <w:trHeight w:val="227"/>
        </w:trPr>
        <w:tc>
          <w:tcPr>
            <w:tcW w:w="3588" w:type="dxa"/>
            <w:vMerge/>
            <w:shd w:val="clear" w:color="auto" w:fill="FFFFFF"/>
          </w:tcPr>
          <w:p w:rsidR="009E58D2" w:rsidRPr="00AF6846" w:rsidRDefault="009E58D2" w:rsidP="00D90DB3">
            <w:pPr>
              <w:jc w:val="center"/>
              <w:rPr>
                <w:sz w:val="24"/>
                <w:szCs w:val="24"/>
                <w:lang w:val="lv-LV" w:eastAsia="lv-LV"/>
              </w:rPr>
            </w:pPr>
          </w:p>
        </w:tc>
        <w:tc>
          <w:tcPr>
            <w:tcW w:w="657" w:type="dxa"/>
            <w:shd w:val="clear" w:color="auto" w:fill="FFFFFF"/>
            <w:vAlign w:val="center"/>
          </w:tcPr>
          <w:p w:rsidR="009E58D2" w:rsidRPr="00AF6846" w:rsidRDefault="009E58D2" w:rsidP="00D90DB3">
            <w:pPr>
              <w:jc w:val="center"/>
              <w:rPr>
                <w:sz w:val="24"/>
                <w:szCs w:val="24"/>
                <w:lang w:val="lv-LV" w:eastAsia="lv-LV"/>
              </w:rPr>
            </w:pPr>
            <w:r w:rsidRPr="00AF6846">
              <w:rPr>
                <w:sz w:val="24"/>
                <w:szCs w:val="24"/>
                <w:lang w:val="lv-LV"/>
              </w:rPr>
              <w:t>≤5</w:t>
            </w:r>
          </w:p>
        </w:tc>
        <w:tc>
          <w:tcPr>
            <w:tcW w:w="691" w:type="dxa"/>
            <w:shd w:val="clear" w:color="auto" w:fill="FFFFFF"/>
            <w:vAlign w:val="center"/>
          </w:tcPr>
          <w:p w:rsidR="009E58D2" w:rsidRPr="00AF6846" w:rsidRDefault="009E58D2" w:rsidP="00D90DB3">
            <w:pPr>
              <w:jc w:val="center"/>
              <w:rPr>
                <w:sz w:val="24"/>
                <w:szCs w:val="24"/>
                <w:lang w:val="lv-LV" w:eastAsia="lv-LV"/>
              </w:rPr>
            </w:pPr>
            <w:r w:rsidRPr="00AF6846">
              <w:rPr>
                <w:sz w:val="24"/>
                <w:szCs w:val="24"/>
                <w:lang w:val="lv-LV"/>
              </w:rPr>
              <w:t>6</w:t>
            </w:r>
            <w:r w:rsidR="00D90DB3" w:rsidRPr="00AF6846">
              <w:rPr>
                <w:sz w:val="24"/>
                <w:szCs w:val="24"/>
                <w:lang w:val="lv-LV"/>
              </w:rPr>
              <w:t>-</w:t>
            </w:r>
            <w:r w:rsidRPr="00AF6846">
              <w:rPr>
                <w:sz w:val="24"/>
                <w:szCs w:val="24"/>
                <w:lang w:val="lv-LV"/>
              </w:rPr>
              <w:t>10</w:t>
            </w:r>
          </w:p>
        </w:tc>
        <w:tc>
          <w:tcPr>
            <w:tcW w:w="720" w:type="dxa"/>
            <w:gridSpan w:val="2"/>
            <w:shd w:val="clear" w:color="auto" w:fill="FFFFFF"/>
            <w:vAlign w:val="center"/>
          </w:tcPr>
          <w:p w:rsidR="009E58D2" w:rsidRPr="00AF6846" w:rsidRDefault="009E58D2" w:rsidP="00D90DB3">
            <w:pPr>
              <w:jc w:val="center"/>
              <w:rPr>
                <w:sz w:val="24"/>
                <w:szCs w:val="24"/>
                <w:lang w:val="lv-LV" w:eastAsia="lv-LV"/>
              </w:rPr>
            </w:pPr>
            <w:r w:rsidRPr="00AF6846">
              <w:rPr>
                <w:sz w:val="24"/>
                <w:szCs w:val="24"/>
                <w:lang w:val="lv-LV"/>
              </w:rPr>
              <w:t>10</w:t>
            </w:r>
            <w:r w:rsidR="00D90DB3" w:rsidRPr="00AF6846">
              <w:rPr>
                <w:sz w:val="24"/>
                <w:szCs w:val="24"/>
                <w:lang w:val="lv-LV"/>
              </w:rPr>
              <w:t>-</w:t>
            </w:r>
            <w:r w:rsidRPr="00AF6846">
              <w:rPr>
                <w:sz w:val="24"/>
                <w:szCs w:val="24"/>
                <w:lang w:val="lv-LV"/>
              </w:rPr>
              <w:t>15</w:t>
            </w:r>
          </w:p>
        </w:tc>
        <w:tc>
          <w:tcPr>
            <w:tcW w:w="710" w:type="dxa"/>
            <w:shd w:val="clear" w:color="auto" w:fill="FFFFFF"/>
            <w:vAlign w:val="center"/>
          </w:tcPr>
          <w:p w:rsidR="009E58D2" w:rsidRPr="00AF6846" w:rsidRDefault="009E58D2" w:rsidP="00D90DB3">
            <w:pPr>
              <w:jc w:val="center"/>
              <w:rPr>
                <w:sz w:val="24"/>
                <w:szCs w:val="24"/>
                <w:lang w:val="lv-LV" w:eastAsia="lv-LV"/>
              </w:rPr>
            </w:pPr>
            <w:r w:rsidRPr="00AF6846">
              <w:rPr>
                <w:sz w:val="24"/>
                <w:szCs w:val="24"/>
                <w:lang w:val="lv-LV"/>
              </w:rPr>
              <w:t>16</w:t>
            </w:r>
            <w:r w:rsidR="00D90DB3" w:rsidRPr="00AF6846">
              <w:rPr>
                <w:sz w:val="24"/>
                <w:szCs w:val="24"/>
                <w:lang w:val="lv-LV"/>
              </w:rPr>
              <w:t>-</w:t>
            </w:r>
            <w:r w:rsidRPr="00AF6846">
              <w:rPr>
                <w:sz w:val="24"/>
                <w:szCs w:val="24"/>
                <w:lang w:val="lv-LV"/>
              </w:rPr>
              <w:t>25</w:t>
            </w:r>
          </w:p>
        </w:tc>
        <w:tc>
          <w:tcPr>
            <w:tcW w:w="705" w:type="dxa"/>
            <w:shd w:val="clear" w:color="auto" w:fill="FFFFFF"/>
            <w:vAlign w:val="center"/>
          </w:tcPr>
          <w:p w:rsidR="009E58D2" w:rsidRPr="00AF6846" w:rsidRDefault="009E58D2" w:rsidP="00D90DB3">
            <w:pPr>
              <w:jc w:val="center"/>
              <w:rPr>
                <w:sz w:val="24"/>
                <w:szCs w:val="24"/>
                <w:lang w:val="lv-LV" w:eastAsia="lv-LV"/>
              </w:rPr>
            </w:pPr>
            <w:r w:rsidRPr="00AF6846">
              <w:rPr>
                <w:sz w:val="24"/>
                <w:szCs w:val="24"/>
                <w:lang w:val="lv-LV"/>
              </w:rPr>
              <w:t>26</w:t>
            </w:r>
            <w:r w:rsidR="00D90DB3" w:rsidRPr="00AF6846">
              <w:rPr>
                <w:sz w:val="24"/>
                <w:szCs w:val="24"/>
                <w:lang w:val="lv-LV"/>
              </w:rPr>
              <w:t>-</w:t>
            </w:r>
            <w:r w:rsidRPr="00AF6846">
              <w:rPr>
                <w:sz w:val="24"/>
                <w:szCs w:val="24"/>
                <w:lang w:val="lv-LV"/>
              </w:rPr>
              <w:t>50</w:t>
            </w:r>
          </w:p>
        </w:tc>
        <w:tc>
          <w:tcPr>
            <w:tcW w:w="734" w:type="dxa"/>
            <w:shd w:val="clear" w:color="auto" w:fill="FFFFFF"/>
            <w:vAlign w:val="center"/>
          </w:tcPr>
          <w:p w:rsidR="009E58D2" w:rsidRPr="00AF6846" w:rsidRDefault="009E58D2" w:rsidP="00D90DB3">
            <w:pPr>
              <w:jc w:val="center"/>
              <w:rPr>
                <w:sz w:val="24"/>
                <w:szCs w:val="24"/>
                <w:lang w:val="lv-LV" w:eastAsia="lv-LV"/>
              </w:rPr>
            </w:pPr>
            <w:r w:rsidRPr="00AF6846">
              <w:rPr>
                <w:sz w:val="24"/>
                <w:szCs w:val="24"/>
                <w:lang w:val="lv-LV"/>
              </w:rPr>
              <w:t>50</w:t>
            </w:r>
            <w:r w:rsidR="00D90DB3" w:rsidRPr="00AF6846">
              <w:rPr>
                <w:sz w:val="24"/>
                <w:szCs w:val="24"/>
                <w:lang w:val="lv-LV"/>
              </w:rPr>
              <w:t>-</w:t>
            </w:r>
            <w:r w:rsidRPr="00AF6846">
              <w:rPr>
                <w:sz w:val="24"/>
                <w:szCs w:val="24"/>
                <w:lang w:val="lv-LV"/>
              </w:rPr>
              <w:t>100</w:t>
            </w:r>
          </w:p>
        </w:tc>
        <w:tc>
          <w:tcPr>
            <w:tcW w:w="842" w:type="dxa"/>
            <w:shd w:val="clear" w:color="auto" w:fill="FFFFFF"/>
            <w:vAlign w:val="center"/>
          </w:tcPr>
          <w:p w:rsidR="009E58D2" w:rsidRPr="00AF6846" w:rsidRDefault="009E58D2" w:rsidP="00D90DB3">
            <w:pPr>
              <w:jc w:val="center"/>
              <w:rPr>
                <w:sz w:val="24"/>
                <w:szCs w:val="24"/>
                <w:lang w:val="lv-LV" w:eastAsia="lv-LV"/>
              </w:rPr>
            </w:pPr>
            <w:r w:rsidRPr="00AF6846">
              <w:rPr>
                <w:sz w:val="24"/>
                <w:szCs w:val="24"/>
                <w:lang w:val="lv-LV"/>
              </w:rPr>
              <w:t>100</w:t>
            </w:r>
            <w:r w:rsidR="00D90DB3" w:rsidRPr="00AF6846">
              <w:rPr>
                <w:sz w:val="24"/>
                <w:szCs w:val="24"/>
                <w:lang w:val="lv-LV"/>
              </w:rPr>
              <w:t>-</w:t>
            </w:r>
            <w:r w:rsidRPr="00AF6846">
              <w:rPr>
                <w:sz w:val="24"/>
                <w:szCs w:val="24"/>
                <w:lang w:val="lv-LV"/>
              </w:rPr>
              <w:t>200</w:t>
            </w:r>
          </w:p>
        </w:tc>
      </w:tr>
      <w:tr w:rsidR="009E58D2" w:rsidRPr="00AF6846" w:rsidTr="007B51CD">
        <w:trPr>
          <w:trHeight w:val="227"/>
        </w:trPr>
        <w:tc>
          <w:tcPr>
            <w:tcW w:w="3588" w:type="dxa"/>
            <w:shd w:val="clear" w:color="auto" w:fill="FFFFFF"/>
          </w:tcPr>
          <w:p w:rsidR="009E58D2" w:rsidRPr="00AF6846" w:rsidRDefault="009E58D2" w:rsidP="009E58D2">
            <w:pPr>
              <w:rPr>
                <w:color w:val="000000"/>
                <w:sz w:val="24"/>
                <w:szCs w:val="24"/>
                <w:lang w:val="lv-LV"/>
              </w:rPr>
            </w:pPr>
            <w:r w:rsidRPr="00AF6846">
              <w:rPr>
                <w:color w:val="000000"/>
                <w:sz w:val="24"/>
                <w:szCs w:val="24"/>
                <w:lang w:val="lv-LV"/>
              </w:rPr>
              <w:t>Sabiedriskās ēdināšanas uzņēmumi, bērnudārzi, arodskolas darbnīcas</w:t>
            </w:r>
          </w:p>
        </w:tc>
        <w:tc>
          <w:tcPr>
            <w:tcW w:w="657" w:type="dxa"/>
            <w:shd w:val="clear" w:color="auto" w:fill="FFFFFF"/>
            <w:vAlign w:val="center"/>
          </w:tcPr>
          <w:p w:rsidR="009E58D2" w:rsidRPr="00AF6846" w:rsidRDefault="009E58D2" w:rsidP="00D90DB3">
            <w:pPr>
              <w:jc w:val="center"/>
              <w:rPr>
                <w:sz w:val="24"/>
                <w:szCs w:val="24"/>
                <w:lang w:val="lv-LV" w:eastAsia="lv-LV"/>
              </w:rPr>
            </w:pPr>
            <w:r w:rsidRPr="00AF6846">
              <w:rPr>
                <w:sz w:val="24"/>
                <w:szCs w:val="24"/>
                <w:lang w:val="lv-LV"/>
              </w:rPr>
              <w:t>1</w:t>
            </w:r>
          </w:p>
        </w:tc>
        <w:tc>
          <w:tcPr>
            <w:tcW w:w="691" w:type="dxa"/>
            <w:shd w:val="clear" w:color="auto" w:fill="FFFFFF"/>
            <w:vAlign w:val="center"/>
          </w:tcPr>
          <w:p w:rsidR="009E58D2" w:rsidRPr="00AF6846" w:rsidRDefault="009E58D2" w:rsidP="00D90DB3">
            <w:pPr>
              <w:jc w:val="center"/>
              <w:rPr>
                <w:sz w:val="24"/>
                <w:szCs w:val="24"/>
                <w:lang w:val="lv-LV" w:eastAsia="lv-LV"/>
              </w:rPr>
            </w:pPr>
            <w:r w:rsidRPr="00AF6846">
              <w:rPr>
                <w:sz w:val="24"/>
                <w:szCs w:val="24"/>
                <w:lang w:val="lv-LV"/>
              </w:rPr>
              <w:t>0.9</w:t>
            </w:r>
          </w:p>
        </w:tc>
        <w:tc>
          <w:tcPr>
            <w:tcW w:w="720" w:type="dxa"/>
            <w:gridSpan w:val="2"/>
            <w:shd w:val="clear" w:color="auto" w:fill="FFFFFF"/>
            <w:vAlign w:val="center"/>
          </w:tcPr>
          <w:p w:rsidR="009E58D2" w:rsidRPr="00AF6846" w:rsidRDefault="009E58D2" w:rsidP="00D90DB3">
            <w:pPr>
              <w:jc w:val="center"/>
              <w:rPr>
                <w:sz w:val="24"/>
                <w:szCs w:val="24"/>
                <w:lang w:val="lv-LV" w:eastAsia="lv-LV"/>
              </w:rPr>
            </w:pPr>
            <w:r w:rsidRPr="00AF6846">
              <w:rPr>
                <w:sz w:val="24"/>
                <w:szCs w:val="24"/>
                <w:lang w:val="lv-LV"/>
              </w:rPr>
              <w:t>0,85</w:t>
            </w:r>
          </w:p>
        </w:tc>
        <w:tc>
          <w:tcPr>
            <w:tcW w:w="710" w:type="dxa"/>
            <w:shd w:val="clear" w:color="auto" w:fill="FFFFFF"/>
            <w:vAlign w:val="center"/>
          </w:tcPr>
          <w:p w:rsidR="009E58D2" w:rsidRPr="00AF6846" w:rsidRDefault="009E58D2" w:rsidP="00D90DB3">
            <w:pPr>
              <w:jc w:val="center"/>
              <w:rPr>
                <w:sz w:val="24"/>
                <w:szCs w:val="24"/>
                <w:lang w:val="lv-LV" w:eastAsia="lv-LV"/>
              </w:rPr>
            </w:pPr>
            <w:r w:rsidRPr="00AF6846">
              <w:rPr>
                <w:sz w:val="24"/>
                <w:szCs w:val="24"/>
                <w:lang w:val="lv-LV"/>
              </w:rPr>
              <w:t>0.8</w:t>
            </w:r>
          </w:p>
        </w:tc>
        <w:tc>
          <w:tcPr>
            <w:tcW w:w="705" w:type="dxa"/>
            <w:shd w:val="clear" w:color="auto" w:fill="FFFFFF"/>
            <w:vAlign w:val="center"/>
          </w:tcPr>
          <w:p w:rsidR="009E58D2" w:rsidRPr="00AF6846" w:rsidRDefault="009E58D2" w:rsidP="00D90DB3">
            <w:pPr>
              <w:jc w:val="center"/>
              <w:rPr>
                <w:sz w:val="24"/>
                <w:szCs w:val="24"/>
                <w:lang w:val="lv-LV" w:eastAsia="lv-LV"/>
              </w:rPr>
            </w:pPr>
            <w:r w:rsidRPr="00AF6846">
              <w:rPr>
                <w:sz w:val="24"/>
                <w:szCs w:val="24"/>
                <w:lang w:val="lv-LV"/>
              </w:rPr>
              <w:t>0,75</w:t>
            </w:r>
          </w:p>
        </w:tc>
        <w:tc>
          <w:tcPr>
            <w:tcW w:w="734" w:type="dxa"/>
            <w:shd w:val="clear" w:color="auto" w:fill="FFFFFF"/>
            <w:vAlign w:val="center"/>
          </w:tcPr>
          <w:p w:rsidR="009E58D2" w:rsidRPr="00AF6846" w:rsidRDefault="009E58D2" w:rsidP="00D90DB3">
            <w:pPr>
              <w:jc w:val="center"/>
              <w:rPr>
                <w:sz w:val="24"/>
                <w:szCs w:val="24"/>
                <w:lang w:val="lv-LV" w:eastAsia="lv-LV"/>
              </w:rPr>
            </w:pPr>
            <w:r w:rsidRPr="00AF6846">
              <w:rPr>
                <w:sz w:val="24"/>
                <w:szCs w:val="24"/>
                <w:lang w:val="lv-LV"/>
              </w:rPr>
              <w:t>0,7</w:t>
            </w:r>
          </w:p>
        </w:tc>
        <w:tc>
          <w:tcPr>
            <w:tcW w:w="842" w:type="dxa"/>
            <w:shd w:val="clear" w:color="auto" w:fill="FFFFFF"/>
            <w:vAlign w:val="center"/>
          </w:tcPr>
          <w:p w:rsidR="009E58D2" w:rsidRPr="00AF6846" w:rsidRDefault="009E58D2" w:rsidP="00D90DB3">
            <w:pPr>
              <w:jc w:val="center"/>
              <w:rPr>
                <w:sz w:val="24"/>
                <w:szCs w:val="24"/>
                <w:lang w:val="lv-LV" w:eastAsia="lv-LV"/>
              </w:rPr>
            </w:pPr>
            <w:r w:rsidRPr="00AF6846">
              <w:rPr>
                <w:sz w:val="24"/>
                <w:szCs w:val="24"/>
                <w:lang w:val="lv-LV"/>
              </w:rPr>
              <w:t>0,65</w:t>
            </w:r>
          </w:p>
        </w:tc>
      </w:tr>
      <w:tr w:rsidR="009E58D2" w:rsidRPr="00AF6846" w:rsidTr="007B51CD">
        <w:trPr>
          <w:trHeight w:val="227"/>
        </w:trPr>
        <w:tc>
          <w:tcPr>
            <w:tcW w:w="3588" w:type="dxa"/>
            <w:shd w:val="clear" w:color="auto" w:fill="FFFFFF"/>
          </w:tcPr>
          <w:p w:rsidR="009E58D2" w:rsidRPr="00AF6846" w:rsidRDefault="009E58D2" w:rsidP="009E58D2">
            <w:pPr>
              <w:rPr>
                <w:sz w:val="24"/>
                <w:szCs w:val="24"/>
                <w:lang w:val="lv-LV" w:eastAsia="lv-LV"/>
              </w:rPr>
            </w:pPr>
            <w:r w:rsidRPr="00AF6846">
              <w:rPr>
                <w:color w:val="000000"/>
                <w:sz w:val="24"/>
                <w:szCs w:val="24"/>
                <w:lang w:val="lv-LV"/>
              </w:rPr>
              <w:t>Pārvaldes un finanšu organizācijas, vidusskolas, arodskolas, komunālo pakalpojumu uzņēmumi, sadzīves pakalpojumu kombināti</w:t>
            </w:r>
            <w:r w:rsidRPr="00AF6846">
              <w:rPr>
                <w:sz w:val="24"/>
                <w:szCs w:val="24"/>
                <w:lang w:val="lv-LV"/>
              </w:rPr>
              <w:t xml:space="preserve"> </w:t>
            </w:r>
          </w:p>
        </w:tc>
        <w:tc>
          <w:tcPr>
            <w:tcW w:w="657" w:type="dxa"/>
            <w:shd w:val="clear" w:color="auto" w:fill="FFFFFF"/>
            <w:vAlign w:val="center"/>
          </w:tcPr>
          <w:p w:rsidR="009E58D2" w:rsidRPr="00AF6846" w:rsidRDefault="009E58D2" w:rsidP="00D90DB3">
            <w:pPr>
              <w:jc w:val="center"/>
              <w:rPr>
                <w:sz w:val="24"/>
                <w:szCs w:val="24"/>
                <w:lang w:val="lv-LV" w:eastAsia="lv-LV"/>
              </w:rPr>
            </w:pPr>
            <w:r w:rsidRPr="00AF6846">
              <w:rPr>
                <w:sz w:val="24"/>
                <w:szCs w:val="24"/>
                <w:lang w:val="lv-LV"/>
              </w:rPr>
              <w:t>1</w:t>
            </w:r>
          </w:p>
        </w:tc>
        <w:tc>
          <w:tcPr>
            <w:tcW w:w="691" w:type="dxa"/>
            <w:shd w:val="clear" w:color="auto" w:fill="FFFFFF"/>
            <w:vAlign w:val="center"/>
          </w:tcPr>
          <w:p w:rsidR="009E58D2" w:rsidRPr="00AF6846" w:rsidRDefault="009E58D2" w:rsidP="00D90DB3">
            <w:pPr>
              <w:jc w:val="center"/>
              <w:rPr>
                <w:sz w:val="24"/>
                <w:szCs w:val="24"/>
                <w:lang w:val="lv-LV" w:eastAsia="lv-LV"/>
              </w:rPr>
            </w:pPr>
            <w:r w:rsidRPr="00AF6846">
              <w:rPr>
                <w:sz w:val="24"/>
                <w:szCs w:val="24"/>
                <w:lang w:val="lv-LV"/>
              </w:rPr>
              <w:t>0,95</w:t>
            </w:r>
          </w:p>
        </w:tc>
        <w:tc>
          <w:tcPr>
            <w:tcW w:w="720" w:type="dxa"/>
            <w:gridSpan w:val="2"/>
            <w:shd w:val="clear" w:color="auto" w:fill="FFFFFF"/>
            <w:vAlign w:val="center"/>
          </w:tcPr>
          <w:p w:rsidR="009E58D2" w:rsidRPr="00AF6846" w:rsidRDefault="009E58D2" w:rsidP="00D90DB3">
            <w:pPr>
              <w:jc w:val="center"/>
              <w:rPr>
                <w:sz w:val="24"/>
                <w:szCs w:val="24"/>
                <w:lang w:val="lv-LV" w:eastAsia="lv-LV"/>
              </w:rPr>
            </w:pPr>
            <w:r w:rsidRPr="00AF6846">
              <w:rPr>
                <w:sz w:val="24"/>
                <w:szCs w:val="24"/>
                <w:lang w:val="lv-LV"/>
              </w:rPr>
              <w:t>0,9</w:t>
            </w:r>
          </w:p>
        </w:tc>
        <w:tc>
          <w:tcPr>
            <w:tcW w:w="710" w:type="dxa"/>
            <w:shd w:val="clear" w:color="auto" w:fill="FFFFFF"/>
            <w:vAlign w:val="center"/>
          </w:tcPr>
          <w:p w:rsidR="009E58D2" w:rsidRPr="00AF6846" w:rsidRDefault="009E58D2" w:rsidP="00D90DB3">
            <w:pPr>
              <w:jc w:val="center"/>
              <w:rPr>
                <w:sz w:val="24"/>
                <w:szCs w:val="24"/>
                <w:lang w:val="lv-LV" w:eastAsia="lv-LV"/>
              </w:rPr>
            </w:pPr>
            <w:r w:rsidRPr="00AF6846">
              <w:rPr>
                <w:sz w:val="24"/>
                <w:szCs w:val="24"/>
                <w:lang w:val="lv-LV"/>
              </w:rPr>
              <w:t>0,85</w:t>
            </w:r>
          </w:p>
        </w:tc>
        <w:tc>
          <w:tcPr>
            <w:tcW w:w="705" w:type="dxa"/>
            <w:shd w:val="clear" w:color="auto" w:fill="FFFFFF"/>
            <w:vAlign w:val="center"/>
          </w:tcPr>
          <w:p w:rsidR="009E58D2" w:rsidRPr="00AF6846" w:rsidRDefault="009E58D2" w:rsidP="00D90DB3">
            <w:pPr>
              <w:jc w:val="center"/>
              <w:rPr>
                <w:sz w:val="24"/>
                <w:szCs w:val="24"/>
                <w:lang w:val="lv-LV" w:eastAsia="lv-LV"/>
              </w:rPr>
            </w:pPr>
            <w:r w:rsidRPr="00AF6846">
              <w:rPr>
                <w:sz w:val="24"/>
                <w:szCs w:val="24"/>
                <w:lang w:val="lv-LV"/>
              </w:rPr>
              <w:t>0,8</w:t>
            </w:r>
          </w:p>
        </w:tc>
        <w:tc>
          <w:tcPr>
            <w:tcW w:w="734" w:type="dxa"/>
            <w:shd w:val="clear" w:color="auto" w:fill="FFFFFF"/>
            <w:vAlign w:val="center"/>
          </w:tcPr>
          <w:p w:rsidR="009E58D2" w:rsidRPr="00AF6846" w:rsidRDefault="009E58D2" w:rsidP="00D90DB3">
            <w:pPr>
              <w:jc w:val="center"/>
              <w:rPr>
                <w:sz w:val="24"/>
                <w:szCs w:val="24"/>
                <w:lang w:val="lv-LV" w:eastAsia="lv-LV"/>
              </w:rPr>
            </w:pPr>
            <w:r w:rsidRPr="00AF6846">
              <w:rPr>
                <w:sz w:val="24"/>
                <w:szCs w:val="24"/>
                <w:lang w:val="lv-LV"/>
              </w:rPr>
              <w:t>0,75</w:t>
            </w:r>
          </w:p>
        </w:tc>
        <w:tc>
          <w:tcPr>
            <w:tcW w:w="842" w:type="dxa"/>
            <w:shd w:val="clear" w:color="auto" w:fill="FFFFFF"/>
            <w:vAlign w:val="center"/>
          </w:tcPr>
          <w:p w:rsidR="009E58D2" w:rsidRPr="00AF6846" w:rsidRDefault="009E58D2" w:rsidP="00D90DB3">
            <w:pPr>
              <w:jc w:val="center"/>
              <w:rPr>
                <w:sz w:val="24"/>
                <w:szCs w:val="24"/>
                <w:lang w:val="lv-LV" w:eastAsia="lv-LV"/>
              </w:rPr>
            </w:pPr>
            <w:r w:rsidRPr="00AF6846">
              <w:rPr>
                <w:sz w:val="24"/>
                <w:szCs w:val="24"/>
                <w:lang w:val="lv-LV"/>
              </w:rPr>
              <w:t>0,7</w:t>
            </w:r>
          </w:p>
        </w:tc>
      </w:tr>
      <w:tr w:rsidR="009E58D2" w:rsidRPr="00AF6846" w:rsidTr="007B51CD">
        <w:trPr>
          <w:trHeight w:val="227"/>
        </w:trPr>
        <w:tc>
          <w:tcPr>
            <w:tcW w:w="3588" w:type="dxa"/>
            <w:shd w:val="clear" w:color="auto" w:fill="FFFFFF"/>
          </w:tcPr>
          <w:p w:rsidR="009E58D2" w:rsidRPr="00AF6846" w:rsidRDefault="009E58D2" w:rsidP="009E58D2">
            <w:pPr>
              <w:rPr>
                <w:sz w:val="24"/>
                <w:szCs w:val="24"/>
                <w:lang w:val="lv-LV" w:eastAsia="lv-LV"/>
              </w:rPr>
            </w:pPr>
            <w:r w:rsidRPr="00AF6846">
              <w:rPr>
                <w:color w:val="000000"/>
                <w:sz w:val="24"/>
                <w:szCs w:val="24"/>
                <w:lang w:val="lv-LV"/>
              </w:rPr>
              <w:t>projektu organizācijas,</w:t>
            </w:r>
            <w:r w:rsidRPr="00AF6846">
              <w:rPr>
                <w:sz w:val="24"/>
                <w:szCs w:val="24"/>
                <w:lang w:val="lv-LV"/>
              </w:rPr>
              <w:t xml:space="preserve"> t</w:t>
            </w:r>
            <w:r w:rsidRPr="00AF6846">
              <w:rPr>
                <w:color w:val="000000"/>
                <w:sz w:val="24"/>
                <w:szCs w:val="24"/>
                <w:lang w:val="lv-LV"/>
              </w:rPr>
              <w:t>irdzniecības uzņēmumi</w:t>
            </w:r>
            <w:r w:rsidRPr="00AF6846">
              <w:rPr>
                <w:sz w:val="24"/>
                <w:szCs w:val="24"/>
                <w:lang w:val="lv-LV"/>
              </w:rPr>
              <w:t xml:space="preserve"> </w:t>
            </w:r>
          </w:p>
        </w:tc>
        <w:tc>
          <w:tcPr>
            <w:tcW w:w="657" w:type="dxa"/>
            <w:shd w:val="clear" w:color="auto" w:fill="FFFFFF"/>
            <w:vAlign w:val="center"/>
          </w:tcPr>
          <w:p w:rsidR="009E58D2" w:rsidRPr="00AF6846" w:rsidRDefault="009E58D2" w:rsidP="00D90DB3">
            <w:pPr>
              <w:jc w:val="center"/>
              <w:rPr>
                <w:sz w:val="24"/>
                <w:szCs w:val="24"/>
                <w:lang w:val="lv-LV" w:eastAsia="lv-LV"/>
              </w:rPr>
            </w:pPr>
            <w:r w:rsidRPr="00AF6846">
              <w:rPr>
                <w:sz w:val="24"/>
                <w:szCs w:val="24"/>
                <w:lang w:val="lv-LV"/>
              </w:rPr>
              <w:t>1</w:t>
            </w:r>
          </w:p>
        </w:tc>
        <w:tc>
          <w:tcPr>
            <w:tcW w:w="691" w:type="dxa"/>
            <w:shd w:val="clear" w:color="auto" w:fill="FFFFFF"/>
            <w:vAlign w:val="center"/>
          </w:tcPr>
          <w:p w:rsidR="009E58D2" w:rsidRPr="00AF6846" w:rsidRDefault="009E58D2" w:rsidP="00D90DB3">
            <w:pPr>
              <w:jc w:val="center"/>
              <w:rPr>
                <w:sz w:val="24"/>
                <w:szCs w:val="24"/>
                <w:lang w:val="lv-LV" w:eastAsia="lv-LV"/>
              </w:rPr>
            </w:pPr>
            <w:r w:rsidRPr="00AF6846">
              <w:rPr>
                <w:sz w:val="24"/>
                <w:szCs w:val="24"/>
                <w:lang w:val="lv-LV"/>
              </w:rPr>
              <w:t>1</w:t>
            </w:r>
          </w:p>
        </w:tc>
        <w:tc>
          <w:tcPr>
            <w:tcW w:w="720" w:type="dxa"/>
            <w:gridSpan w:val="2"/>
            <w:shd w:val="clear" w:color="auto" w:fill="FFFFFF"/>
            <w:vAlign w:val="center"/>
          </w:tcPr>
          <w:p w:rsidR="009E58D2" w:rsidRPr="00AF6846" w:rsidRDefault="009E58D2" w:rsidP="00D90DB3">
            <w:pPr>
              <w:jc w:val="center"/>
              <w:rPr>
                <w:sz w:val="24"/>
                <w:szCs w:val="24"/>
                <w:lang w:val="lv-LV" w:eastAsia="lv-LV"/>
              </w:rPr>
            </w:pPr>
            <w:r w:rsidRPr="00AF6846">
              <w:rPr>
                <w:sz w:val="24"/>
                <w:szCs w:val="24"/>
                <w:lang w:val="lv-LV"/>
              </w:rPr>
              <w:t>0,95</w:t>
            </w:r>
          </w:p>
        </w:tc>
        <w:tc>
          <w:tcPr>
            <w:tcW w:w="710" w:type="dxa"/>
            <w:shd w:val="clear" w:color="auto" w:fill="FFFFFF"/>
            <w:vAlign w:val="center"/>
          </w:tcPr>
          <w:p w:rsidR="009E58D2" w:rsidRPr="00AF6846" w:rsidRDefault="009E58D2" w:rsidP="00D90DB3">
            <w:pPr>
              <w:jc w:val="center"/>
              <w:rPr>
                <w:sz w:val="24"/>
                <w:szCs w:val="24"/>
                <w:lang w:val="lv-LV" w:eastAsia="lv-LV"/>
              </w:rPr>
            </w:pPr>
            <w:r w:rsidRPr="00AF6846">
              <w:rPr>
                <w:sz w:val="24"/>
                <w:szCs w:val="24"/>
                <w:lang w:val="lv-LV"/>
              </w:rPr>
              <w:t>0,9</w:t>
            </w:r>
          </w:p>
        </w:tc>
        <w:tc>
          <w:tcPr>
            <w:tcW w:w="705" w:type="dxa"/>
            <w:shd w:val="clear" w:color="auto" w:fill="FFFFFF"/>
            <w:vAlign w:val="center"/>
          </w:tcPr>
          <w:p w:rsidR="009E58D2" w:rsidRPr="00AF6846" w:rsidRDefault="009E58D2" w:rsidP="00D90DB3">
            <w:pPr>
              <w:jc w:val="center"/>
              <w:rPr>
                <w:sz w:val="24"/>
                <w:szCs w:val="24"/>
                <w:lang w:val="lv-LV" w:eastAsia="lv-LV"/>
              </w:rPr>
            </w:pPr>
            <w:r w:rsidRPr="00AF6846">
              <w:rPr>
                <w:sz w:val="24"/>
                <w:szCs w:val="24"/>
                <w:lang w:val="lv-LV"/>
              </w:rPr>
              <w:t>0,85</w:t>
            </w:r>
          </w:p>
        </w:tc>
        <w:tc>
          <w:tcPr>
            <w:tcW w:w="734" w:type="dxa"/>
            <w:shd w:val="clear" w:color="auto" w:fill="FFFFFF"/>
            <w:vAlign w:val="center"/>
          </w:tcPr>
          <w:p w:rsidR="009E58D2" w:rsidRPr="00AF6846" w:rsidRDefault="009E58D2" w:rsidP="00D90DB3">
            <w:pPr>
              <w:jc w:val="center"/>
              <w:rPr>
                <w:sz w:val="24"/>
                <w:szCs w:val="24"/>
                <w:lang w:val="lv-LV" w:eastAsia="lv-LV"/>
              </w:rPr>
            </w:pPr>
            <w:r w:rsidRPr="00AF6846">
              <w:rPr>
                <w:sz w:val="24"/>
                <w:szCs w:val="24"/>
                <w:lang w:val="lv-LV"/>
              </w:rPr>
              <w:t>0,8</w:t>
            </w:r>
          </w:p>
        </w:tc>
        <w:tc>
          <w:tcPr>
            <w:tcW w:w="842" w:type="dxa"/>
            <w:shd w:val="clear" w:color="auto" w:fill="FFFFFF"/>
            <w:vAlign w:val="center"/>
          </w:tcPr>
          <w:p w:rsidR="009E58D2" w:rsidRPr="00AF6846" w:rsidRDefault="009E58D2" w:rsidP="00D90DB3">
            <w:pPr>
              <w:jc w:val="center"/>
              <w:rPr>
                <w:sz w:val="24"/>
                <w:szCs w:val="24"/>
                <w:lang w:val="lv-LV" w:eastAsia="lv-LV"/>
              </w:rPr>
            </w:pPr>
            <w:r w:rsidRPr="00AF6846">
              <w:rPr>
                <w:sz w:val="24"/>
                <w:szCs w:val="24"/>
                <w:lang w:val="lv-LV"/>
              </w:rPr>
              <w:t>0,75</w:t>
            </w:r>
          </w:p>
        </w:tc>
      </w:tr>
      <w:tr w:rsidR="009E58D2" w:rsidRPr="00AF6846" w:rsidTr="007B51CD">
        <w:trPr>
          <w:trHeight w:val="227"/>
        </w:trPr>
        <w:tc>
          <w:tcPr>
            <w:tcW w:w="3588" w:type="dxa"/>
            <w:shd w:val="clear" w:color="auto" w:fill="FFFFFF"/>
          </w:tcPr>
          <w:p w:rsidR="009E58D2" w:rsidRPr="00AF6846" w:rsidRDefault="009E58D2" w:rsidP="009E58D2">
            <w:pPr>
              <w:rPr>
                <w:sz w:val="24"/>
                <w:szCs w:val="24"/>
                <w:lang w:val="lv-LV" w:eastAsia="lv-LV"/>
              </w:rPr>
            </w:pPr>
            <w:r w:rsidRPr="00AF6846">
              <w:rPr>
                <w:color w:val="000000"/>
                <w:sz w:val="24"/>
                <w:szCs w:val="24"/>
                <w:lang w:val="lv-LV"/>
              </w:rPr>
              <w:t>Viesnīcās</w:t>
            </w:r>
          </w:p>
        </w:tc>
        <w:tc>
          <w:tcPr>
            <w:tcW w:w="657" w:type="dxa"/>
            <w:shd w:val="clear" w:color="auto" w:fill="FFFFFF"/>
            <w:vAlign w:val="center"/>
          </w:tcPr>
          <w:p w:rsidR="009E58D2" w:rsidRPr="00AF6846" w:rsidRDefault="009E58D2" w:rsidP="00D90DB3">
            <w:pPr>
              <w:jc w:val="center"/>
              <w:rPr>
                <w:sz w:val="24"/>
                <w:szCs w:val="24"/>
                <w:lang w:val="lv-LV" w:eastAsia="lv-LV"/>
              </w:rPr>
            </w:pPr>
            <w:r w:rsidRPr="00AF6846">
              <w:rPr>
                <w:sz w:val="24"/>
                <w:szCs w:val="24"/>
                <w:lang w:val="lv-LV"/>
              </w:rPr>
              <w:t>1</w:t>
            </w:r>
          </w:p>
        </w:tc>
        <w:tc>
          <w:tcPr>
            <w:tcW w:w="705" w:type="dxa"/>
            <w:gridSpan w:val="2"/>
            <w:shd w:val="clear" w:color="auto" w:fill="FFFFFF"/>
            <w:vAlign w:val="center"/>
          </w:tcPr>
          <w:p w:rsidR="009E58D2" w:rsidRPr="00AF6846" w:rsidRDefault="009E58D2" w:rsidP="00D90DB3">
            <w:pPr>
              <w:jc w:val="center"/>
              <w:rPr>
                <w:sz w:val="24"/>
                <w:szCs w:val="24"/>
                <w:lang w:val="lv-LV" w:eastAsia="lv-LV"/>
              </w:rPr>
            </w:pPr>
            <w:r w:rsidRPr="00AF6846">
              <w:rPr>
                <w:sz w:val="24"/>
                <w:szCs w:val="24"/>
                <w:lang w:val="lv-LV"/>
              </w:rPr>
              <w:t>0,8</w:t>
            </w:r>
          </w:p>
        </w:tc>
        <w:tc>
          <w:tcPr>
            <w:tcW w:w="706" w:type="dxa"/>
            <w:shd w:val="clear" w:color="auto" w:fill="FFFFFF"/>
            <w:vAlign w:val="center"/>
          </w:tcPr>
          <w:p w:rsidR="009E58D2" w:rsidRPr="00AF6846" w:rsidRDefault="009E58D2" w:rsidP="00D90DB3">
            <w:pPr>
              <w:jc w:val="center"/>
              <w:rPr>
                <w:sz w:val="24"/>
                <w:szCs w:val="24"/>
                <w:lang w:val="lv-LV" w:eastAsia="lv-LV"/>
              </w:rPr>
            </w:pPr>
            <w:r w:rsidRPr="00AF6846">
              <w:rPr>
                <w:sz w:val="24"/>
                <w:szCs w:val="24"/>
                <w:lang w:val="lv-LV"/>
              </w:rPr>
              <w:t>0,7</w:t>
            </w:r>
          </w:p>
        </w:tc>
        <w:tc>
          <w:tcPr>
            <w:tcW w:w="710" w:type="dxa"/>
            <w:shd w:val="clear" w:color="auto" w:fill="FFFFFF"/>
            <w:vAlign w:val="center"/>
          </w:tcPr>
          <w:p w:rsidR="009E58D2" w:rsidRPr="00AF6846" w:rsidRDefault="009E58D2" w:rsidP="00D90DB3">
            <w:pPr>
              <w:jc w:val="center"/>
              <w:rPr>
                <w:sz w:val="24"/>
                <w:szCs w:val="24"/>
                <w:lang w:val="lv-LV" w:eastAsia="lv-LV"/>
              </w:rPr>
            </w:pPr>
            <w:r w:rsidRPr="00AF6846">
              <w:rPr>
                <w:sz w:val="24"/>
                <w:szCs w:val="24"/>
                <w:lang w:val="lv-LV"/>
              </w:rPr>
              <w:t>0,6</w:t>
            </w:r>
          </w:p>
        </w:tc>
        <w:tc>
          <w:tcPr>
            <w:tcW w:w="705" w:type="dxa"/>
            <w:shd w:val="clear" w:color="auto" w:fill="FFFFFF"/>
            <w:vAlign w:val="center"/>
          </w:tcPr>
          <w:p w:rsidR="009E58D2" w:rsidRPr="00AF6846" w:rsidRDefault="009E58D2" w:rsidP="00D90DB3">
            <w:pPr>
              <w:jc w:val="center"/>
              <w:rPr>
                <w:sz w:val="24"/>
                <w:szCs w:val="24"/>
                <w:lang w:val="lv-LV" w:eastAsia="lv-LV"/>
              </w:rPr>
            </w:pPr>
            <w:r w:rsidRPr="00AF6846">
              <w:rPr>
                <w:sz w:val="24"/>
                <w:szCs w:val="24"/>
                <w:lang w:val="lv-LV"/>
              </w:rPr>
              <w:t>0,5</w:t>
            </w:r>
          </w:p>
        </w:tc>
        <w:tc>
          <w:tcPr>
            <w:tcW w:w="734" w:type="dxa"/>
            <w:shd w:val="clear" w:color="auto" w:fill="FFFFFF"/>
            <w:vAlign w:val="center"/>
          </w:tcPr>
          <w:p w:rsidR="009E58D2" w:rsidRPr="00AF6846" w:rsidRDefault="009E58D2" w:rsidP="00D90DB3">
            <w:pPr>
              <w:jc w:val="center"/>
              <w:rPr>
                <w:sz w:val="24"/>
                <w:szCs w:val="24"/>
                <w:lang w:val="lv-LV" w:eastAsia="lv-LV"/>
              </w:rPr>
            </w:pPr>
            <w:r w:rsidRPr="00AF6846">
              <w:rPr>
                <w:sz w:val="24"/>
                <w:szCs w:val="24"/>
                <w:lang w:val="lv-LV"/>
              </w:rPr>
              <w:t>0,45</w:t>
            </w:r>
          </w:p>
        </w:tc>
        <w:tc>
          <w:tcPr>
            <w:tcW w:w="842" w:type="dxa"/>
            <w:shd w:val="clear" w:color="auto" w:fill="FFFFFF"/>
            <w:vAlign w:val="center"/>
          </w:tcPr>
          <w:p w:rsidR="009E58D2" w:rsidRPr="00AF6846" w:rsidRDefault="009E58D2" w:rsidP="00D90DB3">
            <w:pPr>
              <w:jc w:val="center"/>
              <w:rPr>
                <w:sz w:val="24"/>
                <w:szCs w:val="24"/>
                <w:lang w:val="lv-LV" w:eastAsia="lv-LV"/>
              </w:rPr>
            </w:pPr>
            <w:r w:rsidRPr="00AF6846">
              <w:rPr>
                <w:sz w:val="24"/>
                <w:szCs w:val="24"/>
                <w:lang w:val="lv-LV"/>
              </w:rPr>
              <w:t>0,4</w:t>
            </w:r>
          </w:p>
        </w:tc>
      </w:tr>
      <w:tr w:rsidR="009E58D2" w:rsidRPr="00AF6846" w:rsidTr="007B51CD">
        <w:trPr>
          <w:trHeight w:val="227"/>
        </w:trPr>
        <w:tc>
          <w:tcPr>
            <w:tcW w:w="3588" w:type="dxa"/>
            <w:shd w:val="clear" w:color="auto" w:fill="FFFFFF"/>
          </w:tcPr>
          <w:p w:rsidR="009E58D2" w:rsidRPr="00AF6846" w:rsidRDefault="009E58D2" w:rsidP="009E58D2">
            <w:pPr>
              <w:rPr>
                <w:sz w:val="24"/>
                <w:szCs w:val="24"/>
                <w:lang w:val="lv-LV" w:eastAsia="lv-LV"/>
              </w:rPr>
            </w:pPr>
            <w:r w:rsidRPr="00AF6846">
              <w:rPr>
                <w:sz w:val="24"/>
                <w:szCs w:val="24"/>
                <w:lang w:val="lv-LV"/>
              </w:rPr>
              <w:t xml:space="preserve">Nelielas rūpniecības ēkas </w:t>
            </w:r>
          </w:p>
        </w:tc>
        <w:tc>
          <w:tcPr>
            <w:tcW w:w="5059" w:type="dxa"/>
            <w:gridSpan w:val="8"/>
            <w:shd w:val="clear" w:color="auto" w:fill="FFFFFF"/>
            <w:vAlign w:val="center"/>
          </w:tcPr>
          <w:p w:rsidR="009E58D2" w:rsidRPr="00AF6846" w:rsidRDefault="009E58D2" w:rsidP="00D90DB3">
            <w:pPr>
              <w:jc w:val="center"/>
              <w:rPr>
                <w:sz w:val="24"/>
                <w:szCs w:val="24"/>
                <w:lang w:val="lv-LV" w:eastAsia="lv-LV"/>
              </w:rPr>
            </w:pPr>
            <w:r w:rsidRPr="00AF6846">
              <w:rPr>
                <w:sz w:val="24"/>
                <w:szCs w:val="24"/>
                <w:lang w:val="lv-LV"/>
              </w:rPr>
              <w:t>1.0</w:t>
            </w:r>
          </w:p>
        </w:tc>
      </w:tr>
      <w:tr w:rsidR="009E58D2" w:rsidRPr="00AF6846" w:rsidTr="007B51CD">
        <w:trPr>
          <w:trHeight w:val="227"/>
        </w:trPr>
        <w:tc>
          <w:tcPr>
            <w:tcW w:w="3588" w:type="dxa"/>
            <w:shd w:val="clear" w:color="auto" w:fill="FFFFFF"/>
          </w:tcPr>
          <w:p w:rsidR="009E58D2" w:rsidRPr="00AF6846" w:rsidRDefault="009E58D2" w:rsidP="009E58D2">
            <w:pPr>
              <w:rPr>
                <w:sz w:val="24"/>
                <w:szCs w:val="24"/>
                <w:lang w:val="lv-LV" w:eastAsia="lv-LV"/>
              </w:rPr>
            </w:pPr>
            <w:r w:rsidRPr="00AF6846">
              <w:rPr>
                <w:sz w:val="24"/>
                <w:szCs w:val="24"/>
                <w:lang w:val="lv-LV"/>
              </w:rPr>
              <w:t>Lielas rūpniecības ēkas</w:t>
            </w:r>
          </w:p>
        </w:tc>
        <w:tc>
          <w:tcPr>
            <w:tcW w:w="5059" w:type="dxa"/>
            <w:gridSpan w:val="8"/>
            <w:shd w:val="clear" w:color="auto" w:fill="FFFFFF"/>
            <w:vAlign w:val="center"/>
          </w:tcPr>
          <w:p w:rsidR="009E58D2" w:rsidRPr="00AF6846" w:rsidRDefault="009E58D2" w:rsidP="00D90DB3">
            <w:pPr>
              <w:jc w:val="center"/>
              <w:rPr>
                <w:sz w:val="24"/>
                <w:szCs w:val="24"/>
                <w:lang w:val="lv-LV" w:eastAsia="lv-LV"/>
              </w:rPr>
            </w:pPr>
            <w:r w:rsidRPr="00AF6846">
              <w:rPr>
                <w:sz w:val="24"/>
                <w:szCs w:val="24"/>
                <w:lang w:val="lv-LV"/>
              </w:rPr>
              <w:t>0,95</w:t>
            </w:r>
          </w:p>
        </w:tc>
      </w:tr>
      <w:tr w:rsidR="009E58D2" w:rsidRPr="00AF6846" w:rsidTr="007B51CD">
        <w:trPr>
          <w:trHeight w:val="227"/>
        </w:trPr>
        <w:tc>
          <w:tcPr>
            <w:tcW w:w="3588" w:type="dxa"/>
            <w:shd w:val="clear" w:color="auto" w:fill="FFFFFF"/>
          </w:tcPr>
          <w:p w:rsidR="009E58D2" w:rsidRPr="00AF6846" w:rsidRDefault="009E58D2" w:rsidP="009E58D2">
            <w:pPr>
              <w:rPr>
                <w:sz w:val="24"/>
                <w:szCs w:val="24"/>
                <w:lang w:val="lv-LV" w:eastAsia="lv-LV"/>
              </w:rPr>
            </w:pPr>
            <w:r w:rsidRPr="00AF6846">
              <w:rPr>
                <w:sz w:val="24"/>
                <w:szCs w:val="24"/>
                <w:lang w:val="lv-LV"/>
              </w:rPr>
              <w:t xml:space="preserve">Rūpniecības ēkas ar lielu atsevišķo telpu skaitu </w:t>
            </w:r>
          </w:p>
        </w:tc>
        <w:tc>
          <w:tcPr>
            <w:tcW w:w="5059" w:type="dxa"/>
            <w:gridSpan w:val="8"/>
            <w:shd w:val="clear" w:color="auto" w:fill="FFFFFF"/>
            <w:vAlign w:val="center"/>
          </w:tcPr>
          <w:p w:rsidR="009E58D2" w:rsidRPr="00AF6846" w:rsidRDefault="009E58D2" w:rsidP="00D90DB3">
            <w:pPr>
              <w:jc w:val="center"/>
              <w:rPr>
                <w:sz w:val="24"/>
                <w:szCs w:val="24"/>
                <w:lang w:val="lv-LV" w:eastAsia="lv-LV"/>
              </w:rPr>
            </w:pPr>
            <w:r w:rsidRPr="00AF6846">
              <w:rPr>
                <w:sz w:val="24"/>
                <w:szCs w:val="24"/>
                <w:lang w:val="lv-LV"/>
              </w:rPr>
              <w:t>0.85</w:t>
            </w:r>
          </w:p>
        </w:tc>
      </w:tr>
    </w:tbl>
    <w:bookmarkEnd w:id="0"/>
    <w:p w:rsidR="009E58D2" w:rsidRPr="00AF6846" w:rsidRDefault="009E58D2" w:rsidP="009E58D2">
      <w:pPr>
        <w:shd w:val="clear" w:color="auto" w:fill="FFFFFF"/>
        <w:ind w:firstLine="397"/>
        <w:jc w:val="both"/>
        <w:rPr>
          <w:iCs/>
          <w:color w:val="000000"/>
          <w:spacing w:val="4"/>
          <w:sz w:val="24"/>
          <w:szCs w:val="24"/>
          <w:lang w:val="lv-LV"/>
        </w:rPr>
      </w:pPr>
      <w:r w:rsidRPr="00AF6846">
        <w:rPr>
          <w:color w:val="000000"/>
          <w:spacing w:val="3"/>
          <w:sz w:val="24"/>
          <w:szCs w:val="24"/>
          <w:lang w:val="lv-LV"/>
        </w:rPr>
        <w:lastRenderedPageBreak/>
        <w:t>Ja apgaismošanai izmanto luminiscences spuldzes, pat kompen</w:t>
      </w:r>
      <w:r w:rsidRPr="00AF6846">
        <w:rPr>
          <w:color w:val="000000"/>
          <w:spacing w:val="3"/>
          <w:sz w:val="24"/>
          <w:szCs w:val="24"/>
          <w:lang w:val="lv-LV"/>
        </w:rPr>
        <w:softHyphen/>
      </w:r>
      <w:r w:rsidRPr="00AF6846">
        <w:rPr>
          <w:color w:val="000000"/>
          <w:spacing w:val="9"/>
          <w:sz w:val="24"/>
          <w:szCs w:val="24"/>
          <w:lang w:val="lv-LV"/>
        </w:rPr>
        <w:t>sētās shēmās n</w:t>
      </w:r>
      <w:r w:rsidRPr="00AF6846">
        <w:rPr>
          <w:color w:val="000000"/>
          <w:spacing w:val="9"/>
          <w:sz w:val="24"/>
          <w:szCs w:val="24"/>
          <w:lang w:val="lv-LV"/>
        </w:rPr>
        <w:t>e</w:t>
      </w:r>
      <w:r w:rsidRPr="00AF6846">
        <w:rPr>
          <w:color w:val="000000"/>
          <w:spacing w:val="9"/>
          <w:sz w:val="24"/>
          <w:szCs w:val="24"/>
          <w:lang w:val="lv-LV"/>
        </w:rPr>
        <w:t xml:space="preserve">var panākt jaudas koeficientu, vienādu ar vienu. </w:t>
      </w:r>
      <w:r w:rsidRPr="00AF6846">
        <w:rPr>
          <w:color w:val="000000"/>
          <w:spacing w:val="2"/>
          <w:sz w:val="24"/>
          <w:szCs w:val="24"/>
          <w:lang w:val="lv-LV"/>
        </w:rPr>
        <w:t>Tāpēc aprēķinos jaudas koeficie</w:t>
      </w:r>
      <w:r w:rsidRPr="00AF6846">
        <w:rPr>
          <w:color w:val="000000"/>
          <w:spacing w:val="2"/>
          <w:sz w:val="24"/>
          <w:szCs w:val="24"/>
          <w:lang w:val="lv-LV"/>
        </w:rPr>
        <w:t>n</w:t>
      </w:r>
      <w:r w:rsidRPr="00AF6846">
        <w:rPr>
          <w:color w:val="000000"/>
          <w:spacing w:val="2"/>
          <w:sz w:val="24"/>
          <w:szCs w:val="24"/>
          <w:lang w:val="lv-LV"/>
        </w:rPr>
        <w:t xml:space="preserve">tu pieņem šādu: cos </w:t>
      </w:r>
      <w:r w:rsidRPr="00AF6846">
        <w:rPr>
          <w:i/>
          <w:color w:val="000000"/>
          <w:spacing w:val="2"/>
          <w:sz w:val="24"/>
          <w:szCs w:val="24"/>
          <w:lang w:val="lv-LV"/>
        </w:rPr>
        <w:t>φ</w:t>
      </w:r>
      <w:r w:rsidRPr="00AF6846">
        <w:rPr>
          <w:color w:val="000000"/>
          <w:spacing w:val="2"/>
          <w:sz w:val="24"/>
          <w:szCs w:val="24"/>
          <w:lang w:val="lv-LV"/>
        </w:rPr>
        <w:t xml:space="preserve"> = 0,9</w:t>
      </w:r>
      <w:r w:rsidR="007B51CD">
        <w:rPr>
          <w:color w:val="000000"/>
          <w:spacing w:val="2"/>
          <w:sz w:val="24"/>
          <w:szCs w:val="24"/>
          <w:lang w:val="lv-LV"/>
        </w:rPr>
        <w:t>–</w:t>
      </w:r>
      <w:r w:rsidRPr="00AF6846">
        <w:rPr>
          <w:color w:val="000000"/>
          <w:spacing w:val="2"/>
          <w:sz w:val="24"/>
          <w:szCs w:val="24"/>
          <w:lang w:val="lv-LV"/>
        </w:rPr>
        <w:t>0,95 — shē</w:t>
      </w:r>
      <w:r w:rsidRPr="00AF6846">
        <w:rPr>
          <w:color w:val="000000"/>
          <w:spacing w:val="2"/>
          <w:sz w:val="24"/>
          <w:szCs w:val="24"/>
          <w:lang w:val="lv-LV"/>
        </w:rPr>
        <w:softHyphen/>
      </w:r>
      <w:r w:rsidRPr="00AF6846">
        <w:rPr>
          <w:color w:val="000000"/>
          <w:spacing w:val="7"/>
          <w:sz w:val="24"/>
          <w:szCs w:val="24"/>
          <w:lang w:val="lv-LV"/>
        </w:rPr>
        <w:t xml:space="preserve">mas ar reaktīvās jaudas kompensāciju; </w:t>
      </w:r>
      <w:r w:rsidRPr="00AF6846">
        <w:rPr>
          <w:color w:val="000000"/>
          <w:spacing w:val="2"/>
          <w:sz w:val="24"/>
          <w:szCs w:val="24"/>
          <w:lang w:val="lv-LV"/>
        </w:rPr>
        <w:t xml:space="preserve">cos </w:t>
      </w:r>
      <w:r w:rsidRPr="00AF6846">
        <w:rPr>
          <w:i/>
          <w:color w:val="000000"/>
          <w:spacing w:val="2"/>
          <w:sz w:val="24"/>
          <w:szCs w:val="24"/>
          <w:lang w:val="lv-LV"/>
        </w:rPr>
        <w:t>φ</w:t>
      </w:r>
      <w:r w:rsidRPr="00AF6846">
        <w:rPr>
          <w:color w:val="000000"/>
          <w:spacing w:val="2"/>
          <w:sz w:val="24"/>
          <w:szCs w:val="24"/>
          <w:lang w:val="lv-LV"/>
        </w:rPr>
        <w:t xml:space="preserve"> = </w:t>
      </w:r>
      <w:r w:rsidRPr="00AF6846">
        <w:rPr>
          <w:color w:val="000000"/>
          <w:spacing w:val="7"/>
          <w:sz w:val="24"/>
          <w:szCs w:val="24"/>
          <w:lang w:val="lv-LV"/>
        </w:rPr>
        <w:t>0,5</w:t>
      </w:r>
      <w:r w:rsidR="007B51CD">
        <w:rPr>
          <w:color w:val="000000"/>
          <w:spacing w:val="7"/>
          <w:sz w:val="24"/>
          <w:szCs w:val="24"/>
          <w:lang w:val="lv-LV"/>
        </w:rPr>
        <w:t xml:space="preserve"> </w:t>
      </w:r>
      <w:r w:rsidRPr="00AF6846">
        <w:rPr>
          <w:color w:val="000000"/>
          <w:spacing w:val="2"/>
          <w:sz w:val="24"/>
          <w:szCs w:val="24"/>
          <w:lang w:val="lv-LV"/>
        </w:rPr>
        <w:t>— shē</w:t>
      </w:r>
      <w:r w:rsidRPr="00AF6846">
        <w:rPr>
          <w:color w:val="000000"/>
          <w:spacing w:val="2"/>
          <w:sz w:val="24"/>
          <w:szCs w:val="24"/>
          <w:lang w:val="lv-LV"/>
        </w:rPr>
        <w:softHyphen/>
      </w:r>
      <w:r w:rsidRPr="00AF6846">
        <w:rPr>
          <w:color w:val="000000"/>
          <w:spacing w:val="7"/>
          <w:sz w:val="24"/>
          <w:szCs w:val="24"/>
          <w:lang w:val="lv-LV"/>
        </w:rPr>
        <w:t xml:space="preserve">mas bez reaktīvās jaudas kompensāciju; cos </w:t>
      </w:r>
      <w:r w:rsidRPr="00AF6846">
        <w:rPr>
          <w:i/>
          <w:color w:val="000000"/>
          <w:spacing w:val="7"/>
          <w:sz w:val="24"/>
          <w:szCs w:val="24"/>
          <w:lang w:val="lv-LV"/>
        </w:rPr>
        <w:t>φ</w:t>
      </w:r>
      <w:r w:rsidRPr="00AF6846">
        <w:rPr>
          <w:color w:val="000000"/>
          <w:spacing w:val="7"/>
          <w:sz w:val="24"/>
          <w:szCs w:val="24"/>
          <w:lang w:val="lv-LV"/>
        </w:rPr>
        <w:t xml:space="preserve"> = 0,57 — izlādes    spuldzēm HQL, ДРЛ</w:t>
      </w:r>
      <w:r w:rsidRPr="00AF6846">
        <w:rPr>
          <w:i/>
          <w:iCs/>
          <w:color w:val="000000"/>
          <w:spacing w:val="4"/>
          <w:sz w:val="24"/>
          <w:szCs w:val="24"/>
          <w:lang w:val="lv-LV"/>
        </w:rPr>
        <w:t xml:space="preserve">. </w:t>
      </w:r>
    </w:p>
    <w:p w:rsidR="009E58D2" w:rsidRPr="00AF6846" w:rsidRDefault="009E58D2" w:rsidP="009E58D2">
      <w:pPr>
        <w:shd w:val="clear" w:color="auto" w:fill="FFFFFF"/>
        <w:ind w:firstLine="397"/>
        <w:jc w:val="both"/>
        <w:rPr>
          <w:sz w:val="24"/>
          <w:szCs w:val="24"/>
          <w:lang w:val="lv-LV"/>
        </w:rPr>
      </w:pPr>
      <w:r w:rsidRPr="00AF6846">
        <w:rPr>
          <w:color w:val="000000"/>
          <w:spacing w:val="4"/>
          <w:sz w:val="24"/>
          <w:szCs w:val="24"/>
          <w:lang w:val="lv-LV"/>
        </w:rPr>
        <w:t>Aprēķina strāvas nosaka šādi:</w:t>
      </w:r>
    </w:p>
    <w:p w:rsidR="009E58D2" w:rsidRPr="00AF6846" w:rsidRDefault="009E58D2" w:rsidP="009E58D2">
      <w:pPr>
        <w:shd w:val="clear" w:color="auto" w:fill="FFFFFF"/>
        <w:tabs>
          <w:tab w:val="left" w:leader="hyphen" w:pos="1793"/>
          <w:tab w:val="left" w:leader="hyphen" w:pos="2117"/>
          <w:tab w:val="left" w:pos="5976"/>
        </w:tabs>
        <w:ind w:firstLine="397"/>
        <w:jc w:val="both"/>
        <w:rPr>
          <w:sz w:val="24"/>
          <w:szCs w:val="24"/>
          <w:lang w:val="lv-LV"/>
        </w:rPr>
      </w:pPr>
      <w:r w:rsidRPr="00AF6846">
        <w:rPr>
          <w:color w:val="000000"/>
          <w:spacing w:val="1"/>
          <w:sz w:val="24"/>
          <w:szCs w:val="24"/>
          <w:lang w:val="lv-LV"/>
        </w:rPr>
        <w:t xml:space="preserve">               </w:t>
      </w:r>
      <w:r w:rsidRPr="00AF6846">
        <w:rPr>
          <w:color w:val="000000"/>
          <w:spacing w:val="1"/>
          <w:position w:val="-32"/>
          <w:sz w:val="24"/>
          <w:szCs w:val="24"/>
          <w:lang w:val="lv-LV"/>
        </w:rPr>
        <w:object w:dxaOrig="1420" w:dyaOrig="720">
          <v:shape id="_x0000_i1229" type="#_x0000_t75" style="width:71.05pt;height:36.45pt" o:ole="">
            <v:imagedata r:id="rId628" o:title=""/>
          </v:shape>
          <o:OLEObject Type="Embed" ProgID="Equation.3" ShapeID="_x0000_i1229" DrawAspect="Content" ObjectID="_1391504325" r:id="rId629"/>
        </w:object>
      </w:r>
      <w:r w:rsidRPr="00AF6846">
        <w:rPr>
          <w:color w:val="000000"/>
          <w:spacing w:val="1"/>
          <w:sz w:val="24"/>
          <w:szCs w:val="24"/>
          <w:lang w:val="lv-LV"/>
        </w:rPr>
        <w:t xml:space="preserve"> — vienfāzes  tīklos;</w:t>
      </w:r>
      <w:r w:rsidRPr="00AF6846">
        <w:rPr>
          <w:color w:val="000000"/>
          <w:sz w:val="24"/>
          <w:szCs w:val="24"/>
          <w:lang w:val="lv-LV"/>
        </w:rPr>
        <w:tab/>
        <w:t xml:space="preserve">                             (3.51</w:t>
      </w:r>
      <w:r w:rsidRPr="00AF6846">
        <w:rPr>
          <w:color w:val="000000"/>
          <w:spacing w:val="-5"/>
          <w:sz w:val="24"/>
          <w:szCs w:val="24"/>
          <w:lang w:val="lv-LV"/>
        </w:rPr>
        <w:t>)</w:t>
      </w:r>
    </w:p>
    <w:p w:rsidR="009E58D2" w:rsidRPr="00AF6846" w:rsidRDefault="009E58D2" w:rsidP="009E58D2">
      <w:pPr>
        <w:shd w:val="clear" w:color="auto" w:fill="FFFFFF"/>
        <w:tabs>
          <w:tab w:val="left" w:leader="hyphen" w:pos="2354"/>
          <w:tab w:val="left" w:pos="5969"/>
        </w:tabs>
        <w:ind w:firstLine="397"/>
        <w:jc w:val="both"/>
        <w:rPr>
          <w:sz w:val="24"/>
          <w:szCs w:val="24"/>
          <w:lang w:val="lv-LV"/>
        </w:rPr>
      </w:pPr>
      <w:r w:rsidRPr="00AF6846">
        <w:rPr>
          <w:color w:val="000000"/>
          <w:spacing w:val="-1"/>
          <w:sz w:val="24"/>
          <w:szCs w:val="24"/>
          <w:lang w:val="lv-LV"/>
        </w:rPr>
        <w:t xml:space="preserve">                </w:t>
      </w:r>
      <w:r w:rsidRPr="00AF6846">
        <w:rPr>
          <w:color w:val="000000"/>
          <w:spacing w:val="-1"/>
          <w:position w:val="-32"/>
          <w:sz w:val="24"/>
          <w:szCs w:val="24"/>
          <w:lang w:val="lv-LV"/>
        </w:rPr>
        <w:object w:dxaOrig="1560" w:dyaOrig="720">
          <v:shape id="_x0000_i1230" type="#_x0000_t75" style="width:77.6pt;height:36.45pt" o:ole="">
            <v:imagedata r:id="rId630" o:title=""/>
          </v:shape>
          <o:OLEObject Type="Embed" ProgID="Equation.3" ShapeID="_x0000_i1230" DrawAspect="Content" ObjectID="_1391504326" r:id="rId631"/>
        </w:object>
      </w:r>
      <w:r w:rsidRPr="00AF6846">
        <w:rPr>
          <w:color w:val="000000"/>
          <w:spacing w:val="-1"/>
          <w:sz w:val="24"/>
          <w:szCs w:val="24"/>
          <w:lang w:val="lv-LV"/>
        </w:rPr>
        <w:t xml:space="preserve"> — divfāzu tīklos;</w:t>
      </w:r>
      <w:r w:rsidRPr="00AF6846">
        <w:rPr>
          <w:color w:val="000000"/>
          <w:sz w:val="24"/>
          <w:szCs w:val="24"/>
          <w:lang w:val="lv-LV"/>
        </w:rPr>
        <w:tab/>
        <w:t xml:space="preserve">                             (3.52</w:t>
      </w:r>
      <w:r w:rsidRPr="00AF6846">
        <w:rPr>
          <w:color w:val="000000"/>
          <w:spacing w:val="-5"/>
          <w:sz w:val="24"/>
          <w:szCs w:val="24"/>
          <w:lang w:val="lv-LV"/>
        </w:rPr>
        <w:t>)</w:t>
      </w:r>
    </w:p>
    <w:p w:rsidR="009E58D2" w:rsidRPr="00AF6846" w:rsidRDefault="009E58D2" w:rsidP="009E58D2">
      <w:pPr>
        <w:shd w:val="clear" w:color="auto" w:fill="FFFFFF"/>
        <w:tabs>
          <w:tab w:val="left" w:leader="hyphen" w:pos="2117"/>
          <w:tab w:val="left" w:pos="5976"/>
        </w:tabs>
        <w:ind w:firstLine="397"/>
        <w:jc w:val="both"/>
        <w:rPr>
          <w:sz w:val="24"/>
          <w:szCs w:val="24"/>
          <w:lang w:val="lv-LV"/>
        </w:rPr>
      </w:pPr>
      <w:r w:rsidRPr="00AF6846">
        <w:rPr>
          <w:color w:val="000000"/>
          <w:spacing w:val="7"/>
          <w:sz w:val="24"/>
          <w:szCs w:val="24"/>
          <w:lang w:val="lv-LV"/>
        </w:rPr>
        <w:t xml:space="preserve">              </w:t>
      </w:r>
      <w:r w:rsidRPr="00AF6846">
        <w:rPr>
          <w:color w:val="000000"/>
          <w:spacing w:val="7"/>
          <w:position w:val="-36"/>
          <w:sz w:val="24"/>
          <w:szCs w:val="24"/>
          <w:lang w:val="lv-LV"/>
        </w:rPr>
        <w:object w:dxaOrig="1840" w:dyaOrig="760">
          <v:shape id="_x0000_i1231" type="#_x0000_t75" style="width:92.55pt;height:38.35pt" o:ole="">
            <v:imagedata r:id="rId632" o:title=""/>
          </v:shape>
          <o:OLEObject Type="Embed" ProgID="Equation.3" ShapeID="_x0000_i1231" DrawAspect="Content" ObjectID="_1391504327" r:id="rId633"/>
        </w:object>
      </w:r>
      <w:r w:rsidRPr="00AF6846">
        <w:rPr>
          <w:color w:val="000000"/>
          <w:spacing w:val="7"/>
          <w:sz w:val="24"/>
          <w:szCs w:val="24"/>
          <w:lang w:val="lv-LV"/>
        </w:rPr>
        <w:t xml:space="preserve"> — trīsfāzu tīklos.</w:t>
      </w:r>
      <w:r w:rsidRPr="00AF6846">
        <w:rPr>
          <w:color w:val="000000"/>
          <w:sz w:val="24"/>
          <w:szCs w:val="24"/>
          <w:lang w:val="lv-LV"/>
        </w:rPr>
        <w:tab/>
        <w:t xml:space="preserve">                             (3.53</w:t>
      </w:r>
      <w:r w:rsidRPr="00AF6846">
        <w:rPr>
          <w:color w:val="000000"/>
          <w:spacing w:val="-5"/>
          <w:sz w:val="24"/>
          <w:szCs w:val="24"/>
          <w:lang w:val="lv-LV"/>
        </w:rPr>
        <w:t>)</w:t>
      </w:r>
    </w:p>
    <w:p w:rsidR="009E58D2" w:rsidRPr="00AF6846" w:rsidRDefault="009E58D2" w:rsidP="009E58D2">
      <w:pPr>
        <w:shd w:val="clear" w:color="auto" w:fill="FFFFFF"/>
        <w:ind w:firstLine="397"/>
        <w:jc w:val="both"/>
        <w:rPr>
          <w:color w:val="000000"/>
          <w:spacing w:val="-1"/>
          <w:sz w:val="16"/>
          <w:szCs w:val="16"/>
          <w:lang w:val="lv-LV"/>
        </w:rPr>
      </w:pPr>
    </w:p>
    <w:p w:rsidR="009E58D2" w:rsidRPr="00AF6846" w:rsidRDefault="009E58D2" w:rsidP="009E58D2">
      <w:pPr>
        <w:shd w:val="clear" w:color="auto" w:fill="FFFFFF"/>
        <w:ind w:firstLine="397"/>
        <w:jc w:val="both"/>
        <w:rPr>
          <w:b/>
          <w:sz w:val="24"/>
          <w:szCs w:val="24"/>
          <w:lang w:val="lv-LV"/>
        </w:rPr>
      </w:pPr>
      <w:r w:rsidRPr="00AF6846">
        <w:rPr>
          <w:b/>
          <w:color w:val="000000"/>
          <w:spacing w:val="2"/>
          <w:sz w:val="24"/>
          <w:szCs w:val="24"/>
          <w:lang w:val="lv-LV"/>
        </w:rPr>
        <w:t>3.10. APGAISMOŠANAS TĪKLU AIZSARDZĪBA</w:t>
      </w:r>
    </w:p>
    <w:p w:rsidR="009E58D2" w:rsidRPr="00AF6846" w:rsidRDefault="009E58D2" w:rsidP="009E58D2">
      <w:pPr>
        <w:shd w:val="clear" w:color="auto" w:fill="FFFFFF"/>
        <w:ind w:firstLine="397"/>
        <w:jc w:val="both"/>
        <w:rPr>
          <w:color w:val="000000"/>
          <w:sz w:val="16"/>
          <w:szCs w:val="16"/>
          <w:lang w:val="lv-LV"/>
        </w:rPr>
      </w:pPr>
    </w:p>
    <w:p w:rsidR="009E58D2" w:rsidRPr="00AF6846" w:rsidRDefault="009E58D2" w:rsidP="009E58D2">
      <w:pPr>
        <w:shd w:val="clear" w:color="auto" w:fill="FFFFFF"/>
        <w:ind w:firstLine="397"/>
        <w:jc w:val="both"/>
        <w:rPr>
          <w:color w:val="000000"/>
          <w:spacing w:val="5"/>
          <w:sz w:val="24"/>
          <w:szCs w:val="24"/>
          <w:lang w:val="lv-LV"/>
        </w:rPr>
      </w:pPr>
      <w:r w:rsidRPr="00AF6846">
        <w:rPr>
          <w:color w:val="000000"/>
          <w:sz w:val="24"/>
          <w:szCs w:val="24"/>
          <w:lang w:val="lv-LV"/>
        </w:rPr>
        <w:t>Apgaismošanas tīklos vadi un kabeļi visos gadījumos jā</w:t>
      </w:r>
      <w:r w:rsidRPr="00AF6846">
        <w:rPr>
          <w:color w:val="000000"/>
          <w:sz w:val="24"/>
          <w:szCs w:val="24"/>
          <w:lang w:val="lv-LV"/>
        </w:rPr>
        <w:softHyphen/>
      </w:r>
      <w:r w:rsidRPr="00AF6846">
        <w:rPr>
          <w:color w:val="000000"/>
          <w:spacing w:val="5"/>
          <w:sz w:val="24"/>
          <w:szCs w:val="24"/>
          <w:lang w:val="lv-LV"/>
        </w:rPr>
        <w:t>aizsargā pret īsslēguma strāvas iedarbību.</w:t>
      </w:r>
    </w:p>
    <w:p w:rsidR="009E58D2" w:rsidRPr="00AF6846" w:rsidRDefault="009E58D2" w:rsidP="009E58D2">
      <w:pPr>
        <w:shd w:val="clear" w:color="auto" w:fill="FFFFFF"/>
        <w:ind w:firstLine="397"/>
        <w:jc w:val="both"/>
        <w:rPr>
          <w:color w:val="000000"/>
          <w:spacing w:val="5"/>
          <w:sz w:val="24"/>
          <w:szCs w:val="24"/>
          <w:lang w:val="lv-LV"/>
        </w:rPr>
      </w:pPr>
      <w:r w:rsidRPr="00AF6846">
        <w:rPr>
          <w:color w:val="000000"/>
          <w:spacing w:val="5"/>
          <w:sz w:val="24"/>
          <w:szCs w:val="24"/>
          <w:lang w:val="lv-LV"/>
        </w:rPr>
        <w:t>Ja tīkla aizsardzība izveidota ar kūstošiem drošinātājiem vai automātiem, k</w:t>
      </w:r>
      <w:r w:rsidRPr="00AF6846">
        <w:rPr>
          <w:color w:val="000000"/>
          <w:spacing w:val="5"/>
          <w:sz w:val="24"/>
          <w:szCs w:val="24"/>
          <w:lang w:val="lv-LV"/>
        </w:rPr>
        <w:t>u</w:t>
      </w:r>
      <w:r w:rsidRPr="00AF6846">
        <w:rPr>
          <w:color w:val="000000"/>
          <w:spacing w:val="5"/>
          <w:sz w:val="24"/>
          <w:szCs w:val="24"/>
          <w:lang w:val="lv-LV"/>
        </w:rPr>
        <w:t>riem atslēgšanas raksturlīkne ir atkarīga no strāvas, īsslēguma strāvai jābūt trīs re</w:t>
      </w:r>
      <w:r w:rsidRPr="00AF6846">
        <w:rPr>
          <w:color w:val="000000"/>
          <w:spacing w:val="5"/>
          <w:sz w:val="24"/>
          <w:szCs w:val="24"/>
          <w:lang w:val="lv-LV"/>
        </w:rPr>
        <w:t>i</w:t>
      </w:r>
      <w:r w:rsidRPr="00AF6846">
        <w:rPr>
          <w:color w:val="000000"/>
          <w:spacing w:val="5"/>
          <w:sz w:val="24"/>
          <w:szCs w:val="24"/>
          <w:lang w:val="lv-LV"/>
        </w:rPr>
        <w:t xml:space="preserve">zes lielākai par aizsardzības aparāta nominālo strāvu </w:t>
      </w:r>
      <w:r w:rsidRPr="00AF6846">
        <w:rPr>
          <w:i/>
          <w:color w:val="000000"/>
          <w:spacing w:val="5"/>
          <w:sz w:val="24"/>
          <w:szCs w:val="24"/>
          <w:lang w:val="lv-LV"/>
        </w:rPr>
        <w:t>I</w:t>
      </w:r>
      <w:r w:rsidRPr="00AF6846">
        <w:rPr>
          <w:i/>
          <w:color w:val="000000"/>
          <w:spacing w:val="5"/>
          <w:sz w:val="24"/>
          <w:szCs w:val="24"/>
          <w:vertAlign w:val="subscript"/>
          <w:lang w:val="lv-LV"/>
        </w:rPr>
        <w:t>N</w:t>
      </w:r>
      <w:r w:rsidRPr="00AF6846">
        <w:rPr>
          <w:color w:val="000000"/>
          <w:spacing w:val="5"/>
          <w:sz w:val="24"/>
          <w:szCs w:val="24"/>
          <w:lang w:val="lv-LV"/>
        </w:rPr>
        <w:t>:</w:t>
      </w:r>
    </w:p>
    <w:p w:rsidR="009E58D2" w:rsidRPr="00AF6846" w:rsidRDefault="009E58D2" w:rsidP="009E58D2">
      <w:pPr>
        <w:shd w:val="clear" w:color="auto" w:fill="FFFFFF"/>
        <w:ind w:firstLine="397"/>
        <w:jc w:val="both"/>
        <w:rPr>
          <w:color w:val="000000"/>
          <w:spacing w:val="5"/>
          <w:sz w:val="24"/>
          <w:szCs w:val="24"/>
          <w:lang w:val="lv-LV"/>
        </w:rPr>
      </w:pPr>
      <w:r w:rsidRPr="00AF6846">
        <w:rPr>
          <w:color w:val="000000"/>
          <w:spacing w:val="5"/>
          <w:sz w:val="24"/>
          <w:szCs w:val="24"/>
          <w:lang w:val="lv-LV"/>
        </w:rPr>
        <w:t xml:space="preserve">                            </w:t>
      </w:r>
      <w:r w:rsidRPr="00AF6846">
        <w:rPr>
          <w:color w:val="000000"/>
          <w:spacing w:val="5"/>
          <w:sz w:val="24"/>
          <w:szCs w:val="24"/>
          <w:lang w:val="lv-LV"/>
        </w:rPr>
        <w:tab/>
      </w:r>
      <w:r w:rsidRPr="00AF6846">
        <w:rPr>
          <w:i/>
          <w:color w:val="000000"/>
          <w:spacing w:val="5"/>
          <w:sz w:val="24"/>
          <w:szCs w:val="24"/>
          <w:lang w:val="lv-LV"/>
        </w:rPr>
        <w:t>I</w:t>
      </w:r>
      <w:r w:rsidRPr="00AF6846">
        <w:rPr>
          <w:i/>
          <w:color w:val="000000"/>
          <w:spacing w:val="5"/>
          <w:sz w:val="24"/>
          <w:szCs w:val="24"/>
          <w:vertAlign w:val="subscript"/>
          <w:lang w:val="lv-LV"/>
        </w:rPr>
        <w:t>k</w:t>
      </w:r>
      <w:r w:rsidRPr="00AF6846">
        <w:rPr>
          <w:color w:val="000000"/>
          <w:spacing w:val="5"/>
          <w:sz w:val="24"/>
          <w:szCs w:val="24"/>
          <w:lang w:val="lv-LV"/>
        </w:rPr>
        <w:t xml:space="preserve"> ≥ </w:t>
      </w:r>
      <w:r w:rsidRPr="00AF6846">
        <w:rPr>
          <w:i/>
          <w:color w:val="000000"/>
          <w:spacing w:val="5"/>
          <w:sz w:val="24"/>
          <w:szCs w:val="24"/>
          <w:lang w:val="lv-LV"/>
        </w:rPr>
        <w:t>K</w:t>
      </w:r>
      <w:r w:rsidRPr="00AF6846">
        <w:rPr>
          <w:i/>
          <w:color w:val="000000"/>
          <w:spacing w:val="5"/>
          <w:sz w:val="24"/>
          <w:szCs w:val="24"/>
          <w:vertAlign w:val="subscript"/>
          <w:lang w:val="lv-LV"/>
        </w:rPr>
        <w:t>k</w:t>
      </w:r>
      <w:r w:rsidRPr="00AF6846">
        <w:rPr>
          <w:color w:val="000000"/>
          <w:spacing w:val="5"/>
          <w:sz w:val="24"/>
          <w:szCs w:val="24"/>
          <w:lang w:val="lv-LV"/>
        </w:rPr>
        <w:t>∙</w:t>
      </w:r>
      <w:r w:rsidRPr="00AF6846">
        <w:rPr>
          <w:i/>
          <w:color w:val="000000"/>
          <w:spacing w:val="5"/>
          <w:sz w:val="24"/>
          <w:szCs w:val="24"/>
          <w:lang w:val="lv-LV"/>
        </w:rPr>
        <w:t>I</w:t>
      </w:r>
      <w:r w:rsidRPr="00AF6846">
        <w:rPr>
          <w:i/>
          <w:color w:val="000000"/>
          <w:spacing w:val="5"/>
          <w:sz w:val="24"/>
          <w:szCs w:val="24"/>
          <w:vertAlign w:val="subscript"/>
          <w:lang w:val="lv-LV"/>
        </w:rPr>
        <w:t>N</w:t>
      </w:r>
      <w:r w:rsidRPr="00AF6846">
        <w:rPr>
          <w:color w:val="000000"/>
          <w:spacing w:val="5"/>
          <w:sz w:val="24"/>
          <w:szCs w:val="24"/>
          <w:lang w:val="lv-LV"/>
        </w:rPr>
        <w:t xml:space="preserve"> = 3∙</w:t>
      </w:r>
      <w:r w:rsidRPr="00AF6846">
        <w:rPr>
          <w:i/>
          <w:color w:val="000000"/>
          <w:spacing w:val="5"/>
          <w:sz w:val="24"/>
          <w:szCs w:val="24"/>
          <w:lang w:val="lv-LV"/>
        </w:rPr>
        <w:t>I</w:t>
      </w:r>
      <w:r w:rsidRPr="00AF6846">
        <w:rPr>
          <w:i/>
          <w:color w:val="000000"/>
          <w:spacing w:val="5"/>
          <w:sz w:val="24"/>
          <w:szCs w:val="24"/>
          <w:vertAlign w:val="subscript"/>
          <w:lang w:val="lv-LV"/>
        </w:rPr>
        <w:t>N</w:t>
      </w:r>
      <w:r w:rsidRPr="00AF6846">
        <w:rPr>
          <w:color w:val="000000"/>
          <w:spacing w:val="5"/>
          <w:sz w:val="24"/>
          <w:szCs w:val="24"/>
          <w:lang w:val="lv-LV"/>
        </w:rPr>
        <w:t xml:space="preserve">, </w:t>
      </w:r>
      <w:r w:rsidRPr="00AF6846">
        <w:rPr>
          <w:color w:val="000000"/>
          <w:spacing w:val="5"/>
          <w:sz w:val="24"/>
          <w:szCs w:val="24"/>
          <w:lang w:val="lv-LV"/>
        </w:rPr>
        <w:tab/>
      </w:r>
      <w:r w:rsidRPr="00AF6846">
        <w:rPr>
          <w:color w:val="000000"/>
          <w:spacing w:val="5"/>
          <w:sz w:val="24"/>
          <w:szCs w:val="24"/>
          <w:lang w:val="lv-LV"/>
        </w:rPr>
        <w:tab/>
        <w:t xml:space="preserve">    </w:t>
      </w:r>
      <w:r w:rsidRPr="00AF6846">
        <w:rPr>
          <w:color w:val="000000"/>
          <w:spacing w:val="5"/>
          <w:sz w:val="24"/>
          <w:szCs w:val="24"/>
          <w:lang w:val="lv-LV"/>
        </w:rPr>
        <w:tab/>
      </w:r>
      <w:r w:rsidRPr="00AF6846">
        <w:rPr>
          <w:color w:val="000000"/>
          <w:spacing w:val="5"/>
          <w:sz w:val="24"/>
          <w:szCs w:val="24"/>
          <w:lang w:val="lv-LV"/>
        </w:rPr>
        <w:tab/>
        <w:t xml:space="preserve">          (3.54)</w:t>
      </w:r>
    </w:p>
    <w:p w:rsidR="009E58D2" w:rsidRPr="00AF6846" w:rsidRDefault="009E58D2" w:rsidP="009E58D2">
      <w:pPr>
        <w:shd w:val="clear" w:color="auto" w:fill="FFFFFF"/>
        <w:jc w:val="both"/>
        <w:rPr>
          <w:sz w:val="24"/>
          <w:szCs w:val="24"/>
          <w:lang w:val="lv-LV"/>
        </w:rPr>
      </w:pPr>
      <w:r w:rsidRPr="00AF6846">
        <w:rPr>
          <w:sz w:val="24"/>
          <w:szCs w:val="24"/>
          <w:lang w:val="lv-LV"/>
        </w:rPr>
        <w:t xml:space="preserve">kur </w:t>
      </w:r>
      <w:r w:rsidRPr="00AF6846">
        <w:rPr>
          <w:i/>
          <w:sz w:val="24"/>
          <w:szCs w:val="24"/>
          <w:lang w:val="lv-LV"/>
        </w:rPr>
        <w:t>I</w:t>
      </w:r>
      <w:r w:rsidRPr="00AF6846">
        <w:rPr>
          <w:i/>
          <w:sz w:val="24"/>
          <w:szCs w:val="24"/>
          <w:vertAlign w:val="subscript"/>
          <w:lang w:val="lv-LV"/>
        </w:rPr>
        <w:t>k</w:t>
      </w:r>
      <w:r w:rsidRPr="00AF6846">
        <w:rPr>
          <w:sz w:val="24"/>
          <w:szCs w:val="24"/>
          <w:lang w:val="lv-LV"/>
        </w:rPr>
        <w:t xml:space="preserve"> – īsslēguma strāva, A;</w:t>
      </w:r>
    </w:p>
    <w:p w:rsidR="009E58D2" w:rsidRPr="00AF6846" w:rsidRDefault="009E58D2" w:rsidP="009E58D2">
      <w:pPr>
        <w:shd w:val="clear" w:color="auto" w:fill="FFFFFF"/>
        <w:jc w:val="both"/>
        <w:rPr>
          <w:sz w:val="24"/>
          <w:szCs w:val="24"/>
          <w:lang w:val="lv-LV"/>
        </w:rPr>
      </w:pPr>
      <w:r w:rsidRPr="00AF6846">
        <w:rPr>
          <w:sz w:val="24"/>
          <w:szCs w:val="24"/>
          <w:lang w:val="lv-LV"/>
        </w:rPr>
        <w:t xml:space="preserve">      </w:t>
      </w:r>
      <w:r w:rsidRPr="00AF6846">
        <w:rPr>
          <w:i/>
          <w:sz w:val="24"/>
          <w:szCs w:val="24"/>
          <w:lang w:val="lv-LV"/>
        </w:rPr>
        <w:t>K</w:t>
      </w:r>
      <w:r w:rsidRPr="00AF6846">
        <w:rPr>
          <w:i/>
          <w:sz w:val="24"/>
          <w:szCs w:val="24"/>
          <w:vertAlign w:val="subscript"/>
          <w:lang w:val="lv-LV"/>
        </w:rPr>
        <w:t>k</w:t>
      </w:r>
      <w:r w:rsidRPr="00AF6846">
        <w:rPr>
          <w:sz w:val="24"/>
          <w:szCs w:val="24"/>
          <w:lang w:val="lv-LV"/>
        </w:rPr>
        <w:t xml:space="preserve"> – īsslēguma koeficients.</w:t>
      </w:r>
    </w:p>
    <w:p w:rsidR="009E58D2" w:rsidRPr="00AF6846" w:rsidRDefault="009E58D2" w:rsidP="009E58D2">
      <w:pPr>
        <w:shd w:val="clear" w:color="auto" w:fill="FFFFFF"/>
        <w:ind w:firstLine="397"/>
        <w:jc w:val="both"/>
        <w:rPr>
          <w:color w:val="000000"/>
          <w:spacing w:val="2"/>
          <w:sz w:val="24"/>
          <w:szCs w:val="24"/>
          <w:lang w:val="lv-LV"/>
        </w:rPr>
      </w:pPr>
      <w:r w:rsidRPr="00AF6846">
        <w:rPr>
          <w:color w:val="000000"/>
          <w:spacing w:val="2"/>
          <w:sz w:val="24"/>
          <w:szCs w:val="24"/>
          <w:lang w:val="lv-LV"/>
        </w:rPr>
        <w:t>Ja automātam ir tikai elektromagnētiskā atslēdze, tad automātiem ar nominālo strāvu līdz 100 A īsslēguma strāvai 1,4 reizes jāpārsniedz automāta iestatījuma strāvu (</w:t>
      </w:r>
      <w:r w:rsidRPr="00AF6846">
        <w:rPr>
          <w:i/>
          <w:color w:val="000000"/>
          <w:spacing w:val="2"/>
          <w:sz w:val="24"/>
          <w:szCs w:val="24"/>
          <w:lang w:val="lv-LV"/>
        </w:rPr>
        <w:t>K</w:t>
      </w:r>
      <w:r w:rsidRPr="00AF6846">
        <w:rPr>
          <w:i/>
          <w:color w:val="000000"/>
          <w:spacing w:val="2"/>
          <w:sz w:val="24"/>
          <w:szCs w:val="24"/>
          <w:vertAlign w:val="subscript"/>
          <w:lang w:val="lv-LV"/>
        </w:rPr>
        <w:t>k</w:t>
      </w:r>
      <w:r w:rsidRPr="00AF6846">
        <w:rPr>
          <w:color w:val="000000"/>
          <w:spacing w:val="2"/>
          <w:sz w:val="24"/>
          <w:szCs w:val="24"/>
          <w:lang w:val="lv-LV"/>
        </w:rPr>
        <w:t xml:space="preserve"> = 1,4):</w:t>
      </w:r>
    </w:p>
    <w:p w:rsidR="009E58D2" w:rsidRPr="00AF6846" w:rsidRDefault="009E58D2" w:rsidP="009E58D2">
      <w:pPr>
        <w:shd w:val="clear" w:color="auto" w:fill="FFFFFF"/>
        <w:ind w:firstLine="397"/>
        <w:jc w:val="both"/>
        <w:rPr>
          <w:color w:val="000000"/>
          <w:spacing w:val="5"/>
          <w:sz w:val="24"/>
          <w:szCs w:val="24"/>
          <w:lang w:val="lv-LV"/>
        </w:rPr>
      </w:pPr>
      <w:r w:rsidRPr="00AF6846">
        <w:rPr>
          <w:color w:val="000000"/>
          <w:spacing w:val="2"/>
          <w:sz w:val="24"/>
          <w:szCs w:val="24"/>
          <w:lang w:val="lv-LV"/>
        </w:rPr>
        <w:t xml:space="preserve">                                            </w:t>
      </w:r>
      <w:r w:rsidRPr="00AF6846">
        <w:rPr>
          <w:i/>
          <w:color w:val="000000"/>
          <w:spacing w:val="5"/>
          <w:sz w:val="24"/>
          <w:szCs w:val="24"/>
          <w:lang w:val="lv-LV"/>
        </w:rPr>
        <w:t>I</w:t>
      </w:r>
      <w:r w:rsidRPr="00AF6846">
        <w:rPr>
          <w:i/>
          <w:color w:val="000000"/>
          <w:spacing w:val="5"/>
          <w:sz w:val="24"/>
          <w:szCs w:val="24"/>
          <w:vertAlign w:val="subscript"/>
          <w:lang w:val="lv-LV"/>
        </w:rPr>
        <w:t>k</w:t>
      </w:r>
      <w:r w:rsidRPr="00AF6846">
        <w:rPr>
          <w:color w:val="000000"/>
          <w:spacing w:val="5"/>
          <w:sz w:val="24"/>
          <w:szCs w:val="24"/>
          <w:lang w:val="lv-LV"/>
        </w:rPr>
        <w:t xml:space="preserve"> ≥ </w:t>
      </w:r>
      <w:r w:rsidRPr="00AF6846">
        <w:rPr>
          <w:i/>
          <w:color w:val="000000"/>
          <w:spacing w:val="5"/>
          <w:sz w:val="24"/>
          <w:szCs w:val="24"/>
          <w:lang w:val="lv-LV"/>
        </w:rPr>
        <w:t>K</w:t>
      </w:r>
      <w:r w:rsidRPr="00AF6846">
        <w:rPr>
          <w:i/>
          <w:color w:val="000000"/>
          <w:spacing w:val="5"/>
          <w:sz w:val="24"/>
          <w:szCs w:val="24"/>
          <w:vertAlign w:val="subscript"/>
          <w:lang w:val="lv-LV"/>
        </w:rPr>
        <w:t>k</w:t>
      </w:r>
      <w:r w:rsidRPr="00AF6846">
        <w:rPr>
          <w:color w:val="000000"/>
          <w:spacing w:val="5"/>
          <w:sz w:val="24"/>
          <w:szCs w:val="24"/>
          <w:lang w:val="lv-LV"/>
        </w:rPr>
        <w:t>∙</w:t>
      </w:r>
      <w:r w:rsidRPr="00AF6846">
        <w:rPr>
          <w:i/>
          <w:color w:val="000000"/>
          <w:spacing w:val="5"/>
          <w:sz w:val="24"/>
          <w:szCs w:val="24"/>
          <w:lang w:val="lv-LV"/>
        </w:rPr>
        <w:t>I</w:t>
      </w:r>
      <w:r w:rsidRPr="00AF6846">
        <w:rPr>
          <w:i/>
          <w:color w:val="000000"/>
          <w:spacing w:val="5"/>
          <w:sz w:val="24"/>
          <w:szCs w:val="24"/>
          <w:vertAlign w:val="subscript"/>
          <w:lang w:val="lv-LV"/>
        </w:rPr>
        <w:t>ie</w:t>
      </w:r>
      <w:r w:rsidRPr="00AF6846">
        <w:rPr>
          <w:color w:val="000000"/>
          <w:spacing w:val="5"/>
          <w:sz w:val="24"/>
          <w:szCs w:val="24"/>
          <w:lang w:val="lv-LV"/>
        </w:rPr>
        <w:t xml:space="preserve"> = 1,4∙</w:t>
      </w:r>
      <w:r w:rsidRPr="00AF6846">
        <w:rPr>
          <w:i/>
          <w:color w:val="000000"/>
          <w:spacing w:val="5"/>
          <w:sz w:val="24"/>
          <w:szCs w:val="24"/>
          <w:lang w:val="lv-LV"/>
        </w:rPr>
        <w:t>I</w:t>
      </w:r>
      <w:r w:rsidRPr="00AF6846">
        <w:rPr>
          <w:i/>
          <w:color w:val="000000"/>
          <w:spacing w:val="5"/>
          <w:sz w:val="24"/>
          <w:szCs w:val="24"/>
          <w:vertAlign w:val="subscript"/>
          <w:lang w:val="lv-LV"/>
        </w:rPr>
        <w:t>ie</w:t>
      </w:r>
      <w:r w:rsidRPr="00AF6846">
        <w:rPr>
          <w:color w:val="000000"/>
          <w:spacing w:val="5"/>
          <w:sz w:val="24"/>
          <w:szCs w:val="24"/>
          <w:lang w:val="lv-LV"/>
        </w:rPr>
        <w:t>,</w:t>
      </w:r>
      <w:r w:rsidRPr="00AF6846">
        <w:rPr>
          <w:color w:val="000000"/>
          <w:spacing w:val="5"/>
          <w:sz w:val="24"/>
          <w:szCs w:val="24"/>
          <w:lang w:val="lv-LV"/>
        </w:rPr>
        <w:tab/>
      </w:r>
      <w:r w:rsidRPr="00AF6846">
        <w:rPr>
          <w:color w:val="000000"/>
          <w:spacing w:val="5"/>
          <w:sz w:val="24"/>
          <w:szCs w:val="24"/>
          <w:lang w:val="lv-LV"/>
        </w:rPr>
        <w:tab/>
      </w:r>
      <w:r w:rsidRPr="00AF6846">
        <w:rPr>
          <w:color w:val="000000"/>
          <w:spacing w:val="5"/>
          <w:sz w:val="24"/>
          <w:szCs w:val="24"/>
          <w:lang w:val="lv-LV"/>
        </w:rPr>
        <w:tab/>
      </w:r>
      <w:r w:rsidRPr="00AF6846">
        <w:rPr>
          <w:color w:val="000000"/>
          <w:spacing w:val="5"/>
          <w:sz w:val="24"/>
          <w:szCs w:val="24"/>
          <w:lang w:val="lv-LV"/>
        </w:rPr>
        <w:tab/>
        <w:t xml:space="preserve">          (3.55)</w:t>
      </w:r>
    </w:p>
    <w:p w:rsidR="009E58D2" w:rsidRPr="00AF6846" w:rsidRDefault="009E58D2" w:rsidP="009E58D2">
      <w:pPr>
        <w:shd w:val="clear" w:color="auto" w:fill="FFFFFF"/>
        <w:jc w:val="both"/>
        <w:rPr>
          <w:color w:val="000000"/>
          <w:spacing w:val="2"/>
          <w:sz w:val="24"/>
          <w:szCs w:val="24"/>
          <w:lang w:val="lv-LV"/>
        </w:rPr>
      </w:pPr>
      <w:r w:rsidRPr="00AF6846">
        <w:rPr>
          <w:color w:val="000000"/>
          <w:spacing w:val="2"/>
          <w:sz w:val="24"/>
          <w:szCs w:val="24"/>
          <w:lang w:val="lv-LV"/>
        </w:rPr>
        <w:t>bet automātiem ar nominālo strāvu virs 100 A īsslēguma strāvai 1,25 reizes jāpā</w:t>
      </w:r>
      <w:r w:rsidRPr="00AF6846">
        <w:rPr>
          <w:color w:val="000000"/>
          <w:spacing w:val="2"/>
          <w:sz w:val="24"/>
          <w:szCs w:val="24"/>
          <w:lang w:val="lv-LV"/>
        </w:rPr>
        <w:t>r</w:t>
      </w:r>
      <w:r w:rsidRPr="00AF6846">
        <w:rPr>
          <w:color w:val="000000"/>
          <w:spacing w:val="2"/>
          <w:sz w:val="24"/>
          <w:szCs w:val="24"/>
          <w:lang w:val="lv-LV"/>
        </w:rPr>
        <w:t>sniedz automāta iestatījuma strāvu (</w:t>
      </w:r>
      <w:r w:rsidRPr="00AF6846">
        <w:rPr>
          <w:i/>
          <w:color w:val="000000"/>
          <w:spacing w:val="2"/>
          <w:sz w:val="24"/>
          <w:szCs w:val="24"/>
          <w:lang w:val="lv-LV"/>
        </w:rPr>
        <w:t>K</w:t>
      </w:r>
      <w:r w:rsidRPr="00AF6846">
        <w:rPr>
          <w:i/>
          <w:color w:val="000000"/>
          <w:spacing w:val="2"/>
          <w:sz w:val="24"/>
          <w:szCs w:val="24"/>
          <w:vertAlign w:val="subscript"/>
          <w:lang w:val="lv-LV"/>
        </w:rPr>
        <w:t>k</w:t>
      </w:r>
      <w:r w:rsidRPr="00AF6846">
        <w:rPr>
          <w:color w:val="000000"/>
          <w:spacing w:val="2"/>
          <w:sz w:val="24"/>
          <w:szCs w:val="24"/>
          <w:lang w:val="lv-LV"/>
        </w:rPr>
        <w:t xml:space="preserve"> = 1,25):</w:t>
      </w:r>
    </w:p>
    <w:p w:rsidR="009E58D2" w:rsidRPr="00AF6846" w:rsidRDefault="009E58D2" w:rsidP="009E58D2">
      <w:pPr>
        <w:shd w:val="clear" w:color="auto" w:fill="FFFFFF"/>
        <w:jc w:val="both"/>
        <w:rPr>
          <w:color w:val="000000"/>
          <w:spacing w:val="5"/>
          <w:sz w:val="24"/>
          <w:szCs w:val="24"/>
          <w:lang w:val="lv-LV"/>
        </w:rPr>
      </w:pPr>
      <w:r w:rsidRPr="00AF6846">
        <w:rPr>
          <w:color w:val="000000"/>
          <w:spacing w:val="2"/>
          <w:sz w:val="24"/>
          <w:szCs w:val="24"/>
          <w:lang w:val="lv-LV"/>
        </w:rPr>
        <w:t xml:space="preserve">                                                  </w:t>
      </w:r>
      <w:r w:rsidRPr="00AF6846">
        <w:rPr>
          <w:i/>
          <w:color w:val="000000"/>
          <w:spacing w:val="5"/>
          <w:sz w:val="24"/>
          <w:szCs w:val="24"/>
          <w:lang w:val="lv-LV"/>
        </w:rPr>
        <w:t>I</w:t>
      </w:r>
      <w:r w:rsidRPr="00AF6846">
        <w:rPr>
          <w:i/>
          <w:color w:val="000000"/>
          <w:spacing w:val="5"/>
          <w:sz w:val="24"/>
          <w:szCs w:val="24"/>
          <w:vertAlign w:val="subscript"/>
          <w:lang w:val="lv-LV"/>
        </w:rPr>
        <w:t>k</w:t>
      </w:r>
      <w:r w:rsidRPr="00AF6846">
        <w:rPr>
          <w:color w:val="000000"/>
          <w:spacing w:val="5"/>
          <w:sz w:val="24"/>
          <w:szCs w:val="24"/>
          <w:lang w:val="lv-LV"/>
        </w:rPr>
        <w:t xml:space="preserve"> ≥ </w:t>
      </w:r>
      <w:r w:rsidRPr="00AF6846">
        <w:rPr>
          <w:i/>
          <w:color w:val="000000"/>
          <w:spacing w:val="5"/>
          <w:sz w:val="24"/>
          <w:szCs w:val="24"/>
          <w:lang w:val="lv-LV"/>
        </w:rPr>
        <w:t>K</w:t>
      </w:r>
      <w:r w:rsidRPr="00AF6846">
        <w:rPr>
          <w:i/>
          <w:color w:val="000000"/>
          <w:spacing w:val="5"/>
          <w:sz w:val="24"/>
          <w:szCs w:val="24"/>
          <w:vertAlign w:val="subscript"/>
          <w:lang w:val="lv-LV"/>
        </w:rPr>
        <w:t>k</w:t>
      </w:r>
      <w:r w:rsidRPr="00AF6846">
        <w:rPr>
          <w:color w:val="000000"/>
          <w:spacing w:val="5"/>
          <w:sz w:val="24"/>
          <w:szCs w:val="24"/>
          <w:lang w:val="lv-LV"/>
        </w:rPr>
        <w:t>∙</w:t>
      </w:r>
      <w:r w:rsidRPr="00AF6846">
        <w:rPr>
          <w:i/>
          <w:color w:val="000000"/>
          <w:spacing w:val="5"/>
          <w:sz w:val="24"/>
          <w:szCs w:val="24"/>
          <w:lang w:val="lv-LV"/>
        </w:rPr>
        <w:t>I</w:t>
      </w:r>
      <w:r w:rsidRPr="00AF6846">
        <w:rPr>
          <w:i/>
          <w:color w:val="000000"/>
          <w:spacing w:val="5"/>
          <w:sz w:val="24"/>
          <w:szCs w:val="24"/>
          <w:vertAlign w:val="subscript"/>
          <w:lang w:val="lv-LV"/>
        </w:rPr>
        <w:t>ie</w:t>
      </w:r>
      <w:r w:rsidRPr="00AF6846">
        <w:rPr>
          <w:color w:val="000000"/>
          <w:spacing w:val="5"/>
          <w:sz w:val="24"/>
          <w:szCs w:val="24"/>
          <w:lang w:val="lv-LV"/>
        </w:rPr>
        <w:t xml:space="preserve"> = 1,25∙</w:t>
      </w:r>
      <w:r w:rsidRPr="00AF6846">
        <w:rPr>
          <w:i/>
          <w:color w:val="000000"/>
          <w:spacing w:val="5"/>
          <w:sz w:val="24"/>
          <w:szCs w:val="24"/>
          <w:lang w:val="lv-LV"/>
        </w:rPr>
        <w:t>I</w:t>
      </w:r>
      <w:r w:rsidRPr="00AF6846">
        <w:rPr>
          <w:i/>
          <w:color w:val="000000"/>
          <w:spacing w:val="5"/>
          <w:sz w:val="24"/>
          <w:szCs w:val="24"/>
          <w:vertAlign w:val="subscript"/>
          <w:lang w:val="lv-LV"/>
        </w:rPr>
        <w:t>ie</w:t>
      </w:r>
      <w:r w:rsidRPr="00AF6846">
        <w:rPr>
          <w:color w:val="000000"/>
          <w:spacing w:val="5"/>
          <w:sz w:val="24"/>
          <w:szCs w:val="24"/>
          <w:lang w:val="lv-LV"/>
        </w:rPr>
        <w:t>.</w:t>
      </w:r>
      <w:r w:rsidRPr="00AF6846">
        <w:rPr>
          <w:color w:val="000000"/>
          <w:spacing w:val="5"/>
          <w:sz w:val="24"/>
          <w:szCs w:val="24"/>
          <w:lang w:val="lv-LV"/>
        </w:rPr>
        <w:tab/>
      </w:r>
      <w:r w:rsidRPr="00AF6846">
        <w:rPr>
          <w:color w:val="000000"/>
          <w:spacing w:val="5"/>
          <w:sz w:val="24"/>
          <w:szCs w:val="24"/>
          <w:lang w:val="lv-LV"/>
        </w:rPr>
        <w:tab/>
      </w:r>
      <w:r w:rsidRPr="00AF6846">
        <w:rPr>
          <w:color w:val="000000"/>
          <w:spacing w:val="5"/>
          <w:sz w:val="24"/>
          <w:szCs w:val="24"/>
          <w:lang w:val="lv-LV"/>
        </w:rPr>
        <w:tab/>
        <w:t xml:space="preserve">          (3.56)</w:t>
      </w:r>
    </w:p>
    <w:p w:rsidR="009E58D2" w:rsidRPr="00AF6846" w:rsidRDefault="009E58D2" w:rsidP="009E58D2">
      <w:pPr>
        <w:shd w:val="clear" w:color="auto" w:fill="FFFFFF"/>
        <w:ind w:firstLine="397"/>
        <w:jc w:val="both"/>
        <w:rPr>
          <w:color w:val="000000"/>
          <w:spacing w:val="2"/>
          <w:sz w:val="24"/>
          <w:szCs w:val="24"/>
          <w:lang w:val="lv-LV"/>
        </w:rPr>
      </w:pPr>
      <w:r w:rsidRPr="00AF6846">
        <w:rPr>
          <w:color w:val="000000"/>
          <w:spacing w:val="2"/>
          <w:sz w:val="24"/>
          <w:szCs w:val="24"/>
          <w:lang w:val="lv-LV"/>
        </w:rPr>
        <w:t xml:space="preserve">Īsslēguma strāvu </w:t>
      </w:r>
      <w:r w:rsidRPr="00AF6846">
        <w:rPr>
          <w:i/>
          <w:color w:val="000000"/>
          <w:spacing w:val="2"/>
          <w:sz w:val="24"/>
          <w:szCs w:val="24"/>
          <w:lang w:val="lv-LV"/>
        </w:rPr>
        <w:t>I</w:t>
      </w:r>
      <w:r w:rsidRPr="00AF6846">
        <w:rPr>
          <w:i/>
          <w:color w:val="000000"/>
          <w:spacing w:val="2"/>
          <w:sz w:val="24"/>
          <w:szCs w:val="24"/>
          <w:vertAlign w:val="subscript"/>
          <w:lang w:val="lv-LV"/>
        </w:rPr>
        <w:t>k</w:t>
      </w:r>
      <w:r w:rsidRPr="00AF6846">
        <w:rPr>
          <w:color w:val="000000"/>
          <w:spacing w:val="2"/>
          <w:sz w:val="24"/>
          <w:szCs w:val="24"/>
          <w:lang w:val="lv-LV"/>
        </w:rPr>
        <w:t xml:space="preserve"> zemsprieguma tīklā aprēķina pēc aptuvenas formulas:</w:t>
      </w:r>
    </w:p>
    <w:p w:rsidR="009E58D2" w:rsidRPr="00AF6846" w:rsidRDefault="009E58D2" w:rsidP="009E58D2">
      <w:pPr>
        <w:rPr>
          <w:sz w:val="24"/>
          <w:szCs w:val="24"/>
          <w:lang w:val="lv-LV"/>
        </w:rPr>
      </w:pPr>
      <w:r w:rsidRPr="00AF6846">
        <w:rPr>
          <w:sz w:val="24"/>
          <w:szCs w:val="24"/>
          <w:lang w:val="lv-LV"/>
        </w:rPr>
        <w:t xml:space="preserve">                                           </w:t>
      </w:r>
      <w:r w:rsidR="002103A7">
        <w:rPr>
          <w:sz w:val="24"/>
          <w:szCs w:val="24"/>
          <w:lang w:val="lv-LV"/>
        </w:rPr>
        <w:tab/>
      </w:r>
      <w:r w:rsidRPr="00AF6846">
        <w:rPr>
          <w:position w:val="-32"/>
          <w:sz w:val="24"/>
          <w:szCs w:val="24"/>
          <w:lang w:val="lv-LV"/>
        </w:rPr>
        <w:object w:dxaOrig="1480" w:dyaOrig="720">
          <v:shape id="_x0000_i1232" type="#_x0000_t75" style="width:73.85pt;height:36.45pt" o:ole="">
            <v:imagedata r:id="rId634" o:title=""/>
          </v:shape>
          <o:OLEObject Type="Embed" ProgID="Equation.3" ShapeID="_x0000_i1232" DrawAspect="Content" ObjectID="_1391504328" r:id="rId635"/>
        </w:object>
      </w:r>
      <w:r w:rsidRPr="00AF6846">
        <w:rPr>
          <w:sz w:val="24"/>
          <w:szCs w:val="24"/>
          <w:lang w:val="lv-LV"/>
        </w:rPr>
        <w:tab/>
      </w:r>
      <w:r w:rsidRPr="00AF6846">
        <w:rPr>
          <w:sz w:val="24"/>
          <w:szCs w:val="24"/>
          <w:lang w:val="lv-LV"/>
        </w:rPr>
        <w:tab/>
      </w:r>
      <w:r w:rsidRPr="00AF6846">
        <w:rPr>
          <w:sz w:val="24"/>
          <w:szCs w:val="24"/>
          <w:lang w:val="lv-LV"/>
        </w:rPr>
        <w:tab/>
      </w:r>
      <w:r w:rsidRPr="00AF6846">
        <w:rPr>
          <w:sz w:val="24"/>
          <w:szCs w:val="24"/>
          <w:lang w:val="lv-LV"/>
        </w:rPr>
        <w:tab/>
      </w:r>
      <w:r w:rsidRPr="00AF6846">
        <w:rPr>
          <w:sz w:val="24"/>
          <w:szCs w:val="24"/>
          <w:lang w:val="lv-LV"/>
        </w:rPr>
        <w:tab/>
        <w:t>(3.57)</w:t>
      </w:r>
    </w:p>
    <w:p w:rsidR="009E58D2" w:rsidRPr="00AF6846" w:rsidRDefault="009E58D2" w:rsidP="009E58D2">
      <w:pPr>
        <w:shd w:val="clear" w:color="auto" w:fill="FFFFFF"/>
        <w:jc w:val="both"/>
        <w:rPr>
          <w:color w:val="000000"/>
          <w:spacing w:val="2"/>
          <w:sz w:val="24"/>
          <w:szCs w:val="24"/>
          <w:lang w:val="lv-LV"/>
        </w:rPr>
      </w:pPr>
      <w:r w:rsidRPr="00AF6846">
        <w:rPr>
          <w:color w:val="000000"/>
          <w:spacing w:val="2"/>
          <w:sz w:val="24"/>
          <w:szCs w:val="24"/>
          <w:lang w:val="lv-LV"/>
        </w:rPr>
        <w:t xml:space="preserve">kur </w:t>
      </w:r>
      <w:r w:rsidRPr="00AF6846">
        <w:rPr>
          <w:i/>
          <w:color w:val="000000"/>
          <w:spacing w:val="2"/>
          <w:sz w:val="24"/>
          <w:szCs w:val="24"/>
          <w:lang w:val="lv-LV"/>
        </w:rPr>
        <w:t>U</w:t>
      </w:r>
      <w:r w:rsidRPr="00AF6846">
        <w:rPr>
          <w:i/>
          <w:color w:val="000000"/>
          <w:spacing w:val="2"/>
          <w:sz w:val="24"/>
          <w:szCs w:val="24"/>
          <w:vertAlign w:val="subscript"/>
          <w:lang w:val="lv-LV"/>
        </w:rPr>
        <w:t>f</w:t>
      </w:r>
      <w:r w:rsidRPr="00AF6846">
        <w:rPr>
          <w:color w:val="000000"/>
          <w:spacing w:val="2"/>
          <w:sz w:val="24"/>
          <w:szCs w:val="24"/>
          <w:lang w:val="lv-LV"/>
        </w:rPr>
        <w:t xml:space="preserve">  – fāzes spriegums;</w:t>
      </w:r>
    </w:p>
    <w:p w:rsidR="009E58D2" w:rsidRPr="00AF6846" w:rsidRDefault="009E58D2" w:rsidP="009E58D2">
      <w:pPr>
        <w:shd w:val="clear" w:color="auto" w:fill="FFFFFF"/>
        <w:ind w:firstLine="397"/>
        <w:jc w:val="both"/>
        <w:rPr>
          <w:color w:val="000000"/>
          <w:spacing w:val="2"/>
          <w:sz w:val="24"/>
          <w:szCs w:val="24"/>
          <w:lang w:val="lv-LV"/>
        </w:rPr>
      </w:pPr>
      <w:r w:rsidRPr="00AF6846">
        <w:rPr>
          <w:color w:val="000000"/>
          <w:spacing w:val="2"/>
          <w:position w:val="-16"/>
          <w:sz w:val="24"/>
          <w:szCs w:val="24"/>
          <w:lang w:val="lv-LV"/>
        </w:rPr>
        <w:object w:dxaOrig="1900" w:dyaOrig="480">
          <v:shape id="_x0000_i1233" type="#_x0000_t75" style="width:95.4pt;height:24.3pt" o:ole="">
            <v:imagedata r:id="rId636" o:title=""/>
          </v:shape>
          <o:OLEObject Type="Embed" ProgID="Equation.3" ShapeID="_x0000_i1233" DrawAspect="Content" ObjectID="_1391504329" r:id="rId637"/>
        </w:object>
      </w:r>
      <w:r w:rsidRPr="00AF6846">
        <w:rPr>
          <w:color w:val="000000"/>
          <w:spacing w:val="2"/>
          <w:sz w:val="24"/>
          <w:szCs w:val="24"/>
          <w:lang w:val="lv-LV"/>
        </w:rPr>
        <w:t>- pilna pretestība cilpai fāzes vads – nullvads, Ω;</w:t>
      </w:r>
    </w:p>
    <w:p w:rsidR="009E58D2" w:rsidRPr="00AF6846" w:rsidRDefault="009E58D2" w:rsidP="009E58D2">
      <w:pPr>
        <w:shd w:val="clear" w:color="auto" w:fill="FFFFFF"/>
        <w:ind w:firstLine="397"/>
        <w:jc w:val="both"/>
        <w:rPr>
          <w:color w:val="000000"/>
          <w:spacing w:val="2"/>
          <w:sz w:val="24"/>
          <w:szCs w:val="24"/>
          <w:lang w:val="lv-LV"/>
        </w:rPr>
      </w:pPr>
      <w:r w:rsidRPr="00AF6846">
        <w:rPr>
          <w:i/>
          <w:color w:val="000000"/>
          <w:spacing w:val="2"/>
          <w:sz w:val="24"/>
          <w:szCs w:val="24"/>
          <w:lang w:val="lv-LV"/>
        </w:rPr>
        <w:t>R</w:t>
      </w:r>
      <w:r w:rsidRPr="00AF6846">
        <w:rPr>
          <w:color w:val="000000"/>
          <w:spacing w:val="2"/>
          <w:sz w:val="24"/>
          <w:szCs w:val="24"/>
          <w:vertAlign w:val="subscript"/>
          <w:lang w:val="lv-LV"/>
        </w:rPr>
        <w:t>0</w:t>
      </w:r>
      <w:r w:rsidRPr="00AF6846">
        <w:rPr>
          <w:i/>
          <w:color w:val="000000"/>
          <w:spacing w:val="2"/>
          <w:sz w:val="24"/>
          <w:szCs w:val="24"/>
          <w:vertAlign w:val="subscript"/>
          <w:lang w:val="lv-LV"/>
        </w:rPr>
        <w:t>f</w:t>
      </w:r>
      <w:r w:rsidRPr="00AF6846">
        <w:rPr>
          <w:color w:val="000000"/>
          <w:spacing w:val="2"/>
          <w:sz w:val="24"/>
          <w:szCs w:val="24"/>
          <w:lang w:val="lv-LV"/>
        </w:rPr>
        <w:t xml:space="preserve"> – nullvada un fāzes vada aktīvā pretestība, Ω;</w:t>
      </w:r>
    </w:p>
    <w:p w:rsidR="009E58D2" w:rsidRPr="00AF6846" w:rsidRDefault="009E58D2" w:rsidP="009E58D2">
      <w:pPr>
        <w:shd w:val="clear" w:color="auto" w:fill="FFFFFF"/>
        <w:ind w:firstLine="397"/>
        <w:jc w:val="both"/>
        <w:rPr>
          <w:color w:val="000000"/>
          <w:spacing w:val="2"/>
          <w:sz w:val="24"/>
          <w:szCs w:val="24"/>
          <w:lang w:val="lv-LV"/>
        </w:rPr>
      </w:pPr>
      <w:r w:rsidRPr="00AF6846">
        <w:rPr>
          <w:i/>
          <w:color w:val="000000"/>
          <w:spacing w:val="2"/>
          <w:sz w:val="24"/>
          <w:szCs w:val="24"/>
          <w:lang w:val="lv-LV"/>
        </w:rPr>
        <w:t>X</w:t>
      </w:r>
      <w:r w:rsidRPr="00AF6846">
        <w:rPr>
          <w:color w:val="000000"/>
          <w:spacing w:val="2"/>
          <w:sz w:val="24"/>
          <w:szCs w:val="24"/>
          <w:vertAlign w:val="subscript"/>
          <w:lang w:val="lv-LV"/>
        </w:rPr>
        <w:t>0</w:t>
      </w:r>
      <w:r w:rsidRPr="00AF6846">
        <w:rPr>
          <w:i/>
          <w:color w:val="000000"/>
          <w:spacing w:val="2"/>
          <w:sz w:val="24"/>
          <w:szCs w:val="24"/>
          <w:vertAlign w:val="subscript"/>
          <w:lang w:val="lv-LV"/>
        </w:rPr>
        <w:t>f</w:t>
      </w:r>
      <w:r w:rsidRPr="00AF6846">
        <w:rPr>
          <w:color w:val="000000"/>
          <w:spacing w:val="2"/>
          <w:sz w:val="24"/>
          <w:szCs w:val="24"/>
          <w:lang w:val="lv-LV"/>
        </w:rPr>
        <w:t xml:space="preserve"> = </w:t>
      </w:r>
      <w:r w:rsidRPr="00AF6846">
        <w:rPr>
          <w:i/>
          <w:color w:val="000000"/>
          <w:spacing w:val="2"/>
          <w:sz w:val="24"/>
          <w:szCs w:val="24"/>
          <w:lang w:val="lv-LV"/>
        </w:rPr>
        <w:t>X</w:t>
      </w:r>
      <w:r w:rsidRPr="00AF6846">
        <w:rPr>
          <w:color w:val="000000"/>
          <w:spacing w:val="2"/>
          <w:sz w:val="24"/>
          <w:szCs w:val="24"/>
          <w:vertAlign w:val="subscript"/>
          <w:lang w:val="lv-LV"/>
        </w:rPr>
        <w:t>0</w:t>
      </w:r>
      <w:r w:rsidRPr="00AF6846">
        <w:rPr>
          <w:color w:val="000000"/>
          <w:spacing w:val="2"/>
          <w:sz w:val="24"/>
          <w:szCs w:val="24"/>
          <w:lang w:val="lv-LV"/>
        </w:rPr>
        <w:t>∙</w:t>
      </w:r>
      <w:r w:rsidRPr="00AF6846">
        <w:rPr>
          <w:i/>
          <w:color w:val="000000"/>
          <w:spacing w:val="2"/>
          <w:sz w:val="24"/>
          <w:szCs w:val="24"/>
          <w:lang w:val="lv-LV"/>
        </w:rPr>
        <w:t>l</w:t>
      </w:r>
      <w:r w:rsidRPr="00AF6846">
        <w:rPr>
          <w:color w:val="000000"/>
          <w:spacing w:val="2"/>
          <w:sz w:val="24"/>
          <w:szCs w:val="24"/>
          <w:lang w:val="lv-LV"/>
        </w:rPr>
        <w:t xml:space="preserve"> - nullvada un fāzes vada reaktīvā (induktīvā) pretestība, Ω;</w:t>
      </w:r>
    </w:p>
    <w:p w:rsidR="009E58D2" w:rsidRPr="00AF6846" w:rsidRDefault="009E58D2" w:rsidP="009E58D2">
      <w:pPr>
        <w:shd w:val="clear" w:color="auto" w:fill="FFFFFF"/>
        <w:ind w:firstLine="397"/>
        <w:jc w:val="both"/>
        <w:rPr>
          <w:color w:val="000000"/>
          <w:spacing w:val="2"/>
          <w:sz w:val="24"/>
          <w:szCs w:val="24"/>
          <w:lang w:val="lv-LV"/>
        </w:rPr>
      </w:pPr>
      <w:r w:rsidRPr="00AF6846">
        <w:rPr>
          <w:i/>
          <w:color w:val="000000"/>
          <w:spacing w:val="2"/>
          <w:sz w:val="24"/>
          <w:szCs w:val="24"/>
          <w:lang w:val="lv-LV"/>
        </w:rPr>
        <w:t>X</w:t>
      </w:r>
      <w:r w:rsidRPr="00AF6846">
        <w:rPr>
          <w:color w:val="000000"/>
          <w:spacing w:val="2"/>
          <w:sz w:val="24"/>
          <w:szCs w:val="24"/>
          <w:vertAlign w:val="subscript"/>
          <w:lang w:val="lv-LV"/>
        </w:rPr>
        <w:t>0</w:t>
      </w:r>
      <w:r w:rsidRPr="00AF6846">
        <w:rPr>
          <w:color w:val="000000"/>
          <w:spacing w:val="2"/>
          <w:sz w:val="24"/>
          <w:szCs w:val="24"/>
          <w:lang w:val="lv-LV"/>
        </w:rPr>
        <w:t xml:space="preserve"> = 0,6 Ω/km;</w:t>
      </w:r>
    </w:p>
    <w:p w:rsidR="009E58D2" w:rsidRPr="00AF6846" w:rsidRDefault="009E58D2" w:rsidP="009E58D2">
      <w:pPr>
        <w:shd w:val="clear" w:color="auto" w:fill="FFFFFF"/>
        <w:ind w:firstLine="397"/>
        <w:jc w:val="both"/>
        <w:rPr>
          <w:color w:val="000000"/>
          <w:spacing w:val="2"/>
          <w:sz w:val="24"/>
          <w:szCs w:val="24"/>
          <w:lang w:val="lv-LV"/>
        </w:rPr>
      </w:pPr>
      <w:r w:rsidRPr="00AF6846">
        <w:rPr>
          <w:i/>
          <w:color w:val="000000"/>
          <w:spacing w:val="2"/>
          <w:sz w:val="24"/>
          <w:szCs w:val="24"/>
          <w:lang w:val="lv-LV"/>
        </w:rPr>
        <w:t>Z</w:t>
      </w:r>
      <w:r w:rsidRPr="00AF6846">
        <w:rPr>
          <w:i/>
          <w:color w:val="000000"/>
          <w:spacing w:val="2"/>
          <w:sz w:val="24"/>
          <w:szCs w:val="24"/>
          <w:vertAlign w:val="subscript"/>
          <w:lang w:val="lv-LV"/>
        </w:rPr>
        <w:t>T</w:t>
      </w:r>
      <w:r w:rsidRPr="00AF6846">
        <w:rPr>
          <w:color w:val="000000"/>
          <w:spacing w:val="2"/>
          <w:sz w:val="24"/>
          <w:szCs w:val="24"/>
          <w:lang w:val="lv-LV"/>
        </w:rPr>
        <w:t xml:space="preserve"> – barojošā transformatora pretestība vienfāzes īsslēguma gadījumā, Ω.</w:t>
      </w:r>
    </w:p>
    <w:p w:rsidR="009E58D2" w:rsidRPr="00AF6846" w:rsidRDefault="009E58D2" w:rsidP="009E58D2">
      <w:pPr>
        <w:shd w:val="clear" w:color="auto" w:fill="FFFFFF"/>
        <w:ind w:firstLine="397"/>
        <w:jc w:val="both"/>
        <w:rPr>
          <w:sz w:val="24"/>
          <w:szCs w:val="24"/>
          <w:lang w:val="lv-LV"/>
        </w:rPr>
      </w:pPr>
      <w:r w:rsidRPr="00AF6846">
        <w:rPr>
          <w:color w:val="000000"/>
          <w:spacing w:val="2"/>
          <w:sz w:val="24"/>
          <w:szCs w:val="24"/>
          <w:lang w:val="lv-LV"/>
        </w:rPr>
        <w:t xml:space="preserve">Ēkās un telpās, kur jābūt sevišķi drošai tīkla darbībai vai arī kur </w:t>
      </w:r>
      <w:r w:rsidRPr="00AF6846">
        <w:rPr>
          <w:color w:val="000000"/>
          <w:spacing w:val="8"/>
          <w:sz w:val="24"/>
          <w:szCs w:val="24"/>
          <w:lang w:val="lv-LV"/>
        </w:rPr>
        <w:t>uzturas nekval</w:t>
      </w:r>
      <w:r w:rsidRPr="00AF6846">
        <w:rPr>
          <w:color w:val="000000"/>
          <w:spacing w:val="8"/>
          <w:sz w:val="24"/>
          <w:szCs w:val="24"/>
          <w:lang w:val="lv-LV"/>
        </w:rPr>
        <w:t>i</w:t>
      </w:r>
      <w:r w:rsidRPr="00AF6846">
        <w:rPr>
          <w:color w:val="000000"/>
          <w:spacing w:val="8"/>
          <w:sz w:val="24"/>
          <w:szCs w:val="24"/>
          <w:lang w:val="lv-LV"/>
        </w:rPr>
        <w:t xml:space="preserve">ficēts apkalpošanas personāls, tīkli jāaizsargā arī </w:t>
      </w:r>
      <w:r w:rsidRPr="00AF6846">
        <w:rPr>
          <w:color w:val="000000"/>
          <w:spacing w:val="3"/>
          <w:sz w:val="24"/>
          <w:szCs w:val="24"/>
          <w:lang w:val="lv-LV"/>
        </w:rPr>
        <w:t>pret iespējamām pārslodzēm.</w:t>
      </w:r>
    </w:p>
    <w:p w:rsidR="009E58D2" w:rsidRPr="00AF6846" w:rsidRDefault="009E58D2" w:rsidP="009E58D2">
      <w:pPr>
        <w:shd w:val="clear" w:color="auto" w:fill="FFFFFF"/>
        <w:ind w:firstLine="397"/>
        <w:jc w:val="both"/>
        <w:rPr>
          <w:sz w:val="24"/>
          <w:szCs w:val="24"/>
          <w:lang w:val="lv-LV"/>
        </w:rPr>
      </w:pPr>
      <w:r w:rsidRPr="00AF6846">
        <w:rPr>
          <w:color w:val="000000"/>
          <w:spacing w:val="3"/>
          <w:sz w:val="24"/>
          <w:szCs w:val="24"/>
          <w:lang w:val="lv-LV"/>
        </w:rPr>
        <w:t>Visās telpās pret pārslodzi jāaizsargā apgaismošanas tīkli, kas izveidoti no atklāti instalētiem neaizsargātiem izolētiem vadiem de</w:t>
      </w:r>
      <w:r w:rsidRPr="00AF6846">
        <w:rPr>
          <w:color w:val="000000"/>
          <w:spacing w:val="3"/>
          <w:sz w:val="24"/>
          <w:szCs w:val="24"/>
          <w:lang w:val="lv-LV"/>
        </w:rPr>
        <w:softHyphen/>
      </w:r>
      <w:r w:rsidRPr="00AF6846">
        <w:rPr>
          <w:color w:val="000000"/>
          <w:spacing w:val="2"/>
          <w:sz w:val="24"/>
          <w:szCs w:val="24"/>
          <w:lang w:val="lv-LV"/>
        </w:rPr>
        <w:t>gošā apvalkā</w:t>
      </w:r>
      <w:r w:rsidRPr="00AF6846">
        <w:rPr>
          <w:color w:val="000000"/>
          <w:spacing w:val="5"/>
          <w:sz w:val="24"/>
          <w:szCs w:val="24"/>
          <w:lang w:val="lv-LV"/>
        </w:rPr>
        <w:t>. Neatkarīgi no instalāc</w:t>
      </w:r>
      <w:r w:rsidRPr="00AF6846">
        <w:rPr>
          <w:color w:val="000000"/>
          <w:spacing w:val="5"/>
          <w:sz w:val="24"/>
          <w:szCs w:val="24"/>
          <w:lang w:val="lv-LV"/>
        </w:rPr>
        <w:t>i</w:t>
      </w:r>
      <w:r w:rsidRPr="00AF6846">
        <w:rPr>
          <w:color w:val="000000"/>
          <w:spacing w:val="5"/>
          <w:sz w:val="24"/>
          <w:szCs w:val="24"/>
          <w:lang w:val="lv-LV"/>
        </w:rPr>
        <w:t xml:space="preserve">jas veida apgaismošanas tīkli </w:t>
      </w:r>
      <w:r w:rsidRPr="00AF6846">
        <w:rPr>
          <w:color w:val="000000"/>
          <w:spacing w:val="3"/>
          <w:sz w:val="24"/>
          <w:szCs w:val="24"/>
          <w:lang w:val="lv-LV"/>
        </w:rPr>
        <w:t>pret pārslodzi obligāti jāaizsargā dzīvojamās un sabie</w:t>
      </w:r>
      <w:r w:rsidRPr="00AF6846">
        <w:rPr>
          <w:color w:val="000000"/>
          <w:spacing w:val="3"/>
          <w:sz w:val="24"/>
          <w:szCs w:val="24"/>
          <w:lang w:val="lv-LV"/>
        </w:rPr>
        <w:t>d</w:t>
      </w:r>
      <w:r w:rsidRPr="00AF6846">
        <w:rPr>
          <w:color w:val="000000"/>
          <w:spacing w:val="3"/>
          <w:sz w:val="24"/>
          <w:szCs w:val="24"/>
          <w:lang w:val="lv-LV"/>
        </w:rPr>
        <w:t>riskās ēkās, tirdzniecības telpās, sadzīves pakalpojumu telpās, rūpniecības uz</w:t>
      </w:r>
      <w:r w:rsidRPr="00AF6846">
        <w:rPr>
          <w:color w:val="000000"/>
          <w:spacing w:val="3"/>
          <w:sz w:val="24"/>
          <w:szCs w:val="24"/>
          <w:lang w:val="lv-LV"/>
        </w:rPr>
        <w:softHyphen/>
      </w:r>
      <w:r w:rsidRPr="00AF6846">
        <w:rPr>
          <w:color w:val="000000"/>
          <w:spacing w:val="2"/>
          <w:sz w:val="24"/>
          <w:szCs w:val="24"/>
          <w:lang w:val="lv-LV"/>
        </w:rPr>
        <w:t>ņēmumos, ugunsnedrošās telpās. Neatkarīgi no instalācijas veida ap</w:t>
      </w:r>
      <w:r w:rsidRPr="00AF6846">
        <w:rPr>
          <w:color w:val="000000"/>
          <w:spacing w:val="2"/>
          <w:sz w:val="24"/>
          <w:szCs w:val="24"/>
          <w:lang w:val="lv-LV"/>
        </w:rPr>
        <w:softHyphen/>
      </w:r>
      <w:r w:rsidRPr="00AF6846">
        <w:rPr>
          <w:color w:val="000000"/>
          <w:spacing w:val="6"/>
          <w:sz w:val="24"/>
          <w:szCs w:val="24"/>
          <w:lang w:val="lv-LV"/>
        </w:rPr>
        <w:t xml:space="preserve">gaismošanas tīkli pret pārslodzi jāaizsargā arī sprādzienbīstamās </w:t>
      </w:r>
      <w:r w:rsidRPr="00AF6846">
        <w:rPr>
          <w:color w:val="000000"/>
          <w:spacing w:val="5"/>
          <w:sz w:val="24"/>
          <w:szCs w:val="24"/>
          <w:lang w:val="lv-LV"/>
        </w:rPr>
        <w:t>telpās un sprādzienbīstamās āra i</w:t>
      </w:r>
      <w:r w:rsidRPr="00AF6846">
        <w:rPr>
          <w:color w:val="000000"/>
          <w:spacing w:val="5"/>
          <w:sz w:val="24"/>
          <w:szCs w:val="24"/>
          <w:lang w:val="lv-LV"/>
        </w:rPr>
        <w:t>e</w:t>
      </w:r>
      <w:r w:rsidRPr="00AF6846">
        <w:rPr>
          <w:color w:val="000000"/>
          <w:spacing w:val="5"/>
          <w:sz w:val="24"/>
          <w:szCs w:val="24"/>
          <w:lang w:val="lv-LV"/>
        </w:rPr>
        <w:lastRenderedPageBreak/>
        <w:t>kārtās.</w:t>
      </w:r>
    </w:p>
    <w:p w:rsidR="009E58D2" w:rsidRPr="00AF6846" w:rsidRDefault="009E58D2" w:rsidP="009E58D2">
      <w:pPr>
        <w:shd w:val="clear" w:color="auto" w:fill="FFFFFF"/>
        <w:ind w:firstLine="397"/>
        <w:jc w:val="both"/>
        <w:rPr>
          <w:color w:val="000000"/>
          <w:spacing w:val="3"/>
          <w:sz w:val="24"/>
          <w:szCs w:val="24"/>
          <w:lang w:val="lv-LV"/>
        </w:rPr>
      </w:pPr>
      <w:r w:rsidRPr="00AF6846">
        <w:rPr>
          <w:color w:val="000000"/>
          <w:spacing w:val="3"/>
          <w:sz w:val="24"/>
          <w:szCs w:val="24"/>
          <w:lang w:val="lv-LV"/>
        </w:rPr>
        <w:t>Vadu un kabeļa šķērsgriezumi jāizvēlas tā, lai to ilgstoši pieļau</w:t>
      </w:r>
      <w:r w:rsidRPr="00AF6846">
        <w:rPr>
          <w:color w:val="000000"/>
          <w:spacing w:val="3"/>
          <w:sz w:val="24"/>
          <w:szCs w:val="24"/>
          <w:lang w:val="lv-LV"/>
        </w:rPr>
        <w:softHyphen/>
        <w:t>jamās slodzes a</w:t>
      </w:r>
      <w:r w:rsidRPr="00AF6846">
        <w:rPr>
          <w:color w:val="000000"/>
          <w:spacing w:val="3"/>
          <w:sz w:val="24"/>
          <w:szCs w:val="24"/>
          <w:lang w:val="lv-LV"/>
        </w:rPr>
        <w:t>t</w:t>
      </w:r>
      <w:r w:rsidRPr="00AF6846">
        <w:rPr>
          <w:color w:val="000000"/>
          <w:spacing w:val="3"/>
          <w:sz w:val="24"/>
          <w:szCs w:val="24"/>
          <w:lang w:val="lv-LV"/>
        </w:rPr>
        <w:t>tiecība pret aizsardzības aparātu nominālo strāvu nebūtu lielāka par 3.19. tabulā uzr</w:t>
      </w:r>
      <w:r w:rsidRPr="00AF6846">
        <w:rPr>
          <w:color w:val="000000"/>
          <w:spacing w:val="3"/>
          <w:sz w:val="24"/>
          <w:szCs w:val="24"/>
          <w:lang w:val="lv-LV"/>
        </w:rPr>
        <w:t>ā</w:t>
      </w:r>
      <w:r w:rsidRPr="00AF6846">
        <w:rPr>
          <w:color w:val="000000"/>
          <w:spacing w:val="3"/>
          <w:sz w:val="24"/>
          <w:szCs w:val="24"/>
          <w:lang w:val="lv-LV"/>
        </w:rPr>
        <w:t>dītajiem lielumiem.</w:t>
      </w:r>
    </w:p>
    <w:p w:rsidR="009E58D2" w:rsidRPr="00AF6846" w:rsidRDefault="009E58D2" w:rsidP="009E58D2">
      <w:pPr>
        <w:shd w:val="clear" w:color="auto" w:fill="FFFFFF"/>
        <w:ind w:firstLine="397"/>
        <w:jc w:val="both"/>
        <w:rPr>
          <w:color w:val="000000"/>
          <w:spacing w:val="4"/>
          <w:sz w:val="24"/>
          <w:szCs w:val="24"/>
          <w:lang w:val="lv-LV"/>
        </w:rPr>
      </w:pPr>
      <w:r w:rsidRPr="00AF6846">
        <w:rPr>
          <w:color w:val="000000"/>
          <w:spacing w:val="4"/>
          <w:sz w:val="24"/>
          <w:szCs w:val="24"/>
          <w:lang w:val="lv-LV"/>
        </w:rPr>
        <w:t>Tīkliem, kurus aizsargā pret pārslodzi, drošinātāju kūstošie ielik</w:t>
      </w:r>
      <w:r w:rsidRPr="00AF6846">
        <w:rPr>
          <w:color w:val="000000"/>
          <w:spacing w:val="4"/>
          <w:sz w:val="24"/>
          <w:szCs w:val="24"/>
          <w:lang w:val="lv-LV"/>
        </w:rPr>
        <w:softHyphen/>
      </w:r>
      <w:r w:rsidRPr="00AF6846">
        <w:rPr>
          <w:color w:val="000000"/>
          <w:spacing w:val="9"/>
          <w:sz w:val="24"/>
          <w:szCs w:val="24"/>
          <w:lang w:val="lv-LV"/>
        </w:rPr>
        <w:t>tņi vai autom</w:t>
      </w:r>
      <w:r w:rsidRPr="00AF6846">
        <w:rPr>
          <w:color w:val="000000"/>
          <w:spacing w:val="9"/>
          <w:sz w:val="24"/>
          <w:szCs w:val="24"/>
          <w:lang w:val="lv-LV"/>
        </w:rPr>
        <w:t>ā</w:t>
      </w:r>
      <w:r w:rsidRPr="00AF6846">
        <w:rPr>
          <w:color w:val="000000"/>
          <w:spacing w:val="9"/>
          <w:sz w:val="24"/>
          <w:szCs w:val="24"/>
          <w:lang w:val="lv-LV"/>
        </w:rPr>
        <w:t xml:space="preserve">tu atslēdze jāizvēlas pēc aprēķina strāvas. Jāievēro </w:t>
      </w:r>
      <w:r w:rsidRPr="00AF6846">
        <w:rPr>
          <w:color w:val="000000"/>
          <w:spacing w:val="3"/>
          <w:sz w:val="24"/>
          <w:szCs w:val="24"/>
          <w:lang w:val="lv-LV"/>
        </w:rPr>
        <w:t xml:space="preserve">arī strāvas maksimums, lai tie neatslēgtos īslaicīgu pārslodžu laikā. </w:t>
      </w:r>
      <w:r w:rsidRPr="00AF6846">
        <w:rPr>
          <w:color w:val="000000"/>
          <w:spacing w:val="2"/>
          <w:sz w:val="24"/>
          <w:szCs w:val="24"/>
          <w:lang w:val="lv-LV"/>
        </w:rPr>
        <w:t>Aizsardzības aparāti jāuzstāda vietās, kur bar</w:t>
      </w:r>
      <w:r w:rsidRPr="00AF6846">
        <w:rPr>
          <w:color w:val="000000"/>
          <w:spacing w:val="2"/>
          <w:sz w:val="24"/>
          <w:szCs w:val="24"/>
          <w:lang w:val="lv-LV"/>
        </w:rPr>
        <w:t>o</w:t>
      </w:r>
      <w:r w:rsidRPr="00AF6846">
        <w:rPr>
          <w:color w:val="000000"/>
          <w:spacing w:val="2"/>
          <w:sz w:val="24"/>
          <w:szCs w:val="24"/>
          <w:lang w:val="lv-LV"/>
        </w:rPr>
        <w:t xml:space="preserve">jošai līnijai pievienoti </w:t>
      </w:r>
      <w:r w:rsidRPr="00AF6846">
        <w:rPr>
          <w:color w:val="000000"/>
          <w:spacing w:val="4"/>
          <w:sz w:val="24"/>
          <w:szCs w:val="24"/>
          <w:lang w:val="lv-LV"/>
        </w:rPr>
        <w:t>aizsargājamie vadi.</w:t>
      </w:r>
    </w:p>
    <w:p w:rsidR="009E58D2" w:rsidRPr="00AF6846" w:rsidRDefault="009E58D2" w:rsidP="009E58D2">
      <w:pPr>
        <w:shd w:val="clear" w:color="auto" w:fill="FFFFFF"/>
        <w:jc w:val="right"/>
        <w:rPr>
          <w:sz w:val="24"/>
          <w:szCs w:val="24"/>
          <w:lang w:val="lv-LV"/>
        </w:rPr>
      </w:pPr>
      <w:r w:rsidRPr="00AF6846">
        <w:rPr>
          <w:iCs/>
          <w:color w:val="000000"/>
          <w:sz w:val="24"/>
          <w:szCs w:val="24"/>
          <w:lang w:val="lv-LV"/>
        </w:rPr>
        <w:t>3.19. tabula</w:t>
      </w:r>
    </w:p>
    <w:p w:rsidR="009E58D2" w:rsidRPr="00AF6846" w:rsidRDefault="009E58D2" w:rsidP="009E58D2">
      <w:pPr>
        <w:shd w:val="clear" w:color="auto" w:fill="FFFFFF"/>
        <w:rPr>
          <w:b/>
          <w:color w:val="000000"/>
          <w:spacing w:val="3"/>
          <w:sz w:val="24"/>
          <w:szCs w:val="24"/>
          <w:lang w:val="lv-LV"/>
        </w:rPr>
      </w:pPr>
      <w:r w:rsidRPr="00AF6846">
        <w:rPr>
          <w:b/>
          <w:color w:val="000000"/>
          <w:spacing w:val="3"/>
          <w:sz w:val="24"/>
          <w:szCs w:val="24"/>
          <w:lang w:val="lv-LV"/>
        </w:rPr>
        <w:t xml:space="preserve">Aizsardzības koeficienta </w:t>
      </w:r>
      <w:r w:rsidRPr="00AF6846">
        <w:rPr>
          <w:b/>
          <w:i/>
          <w:color w:val="000000"/>
          <w:spacing w:val="3"/>
          <w:sz w:val="24"/>
          <w:szCs w:val="24"/>
          <w:lang w:val="lv-LV"/>
        </w:rPr>
        <w:t>K</w:t>
      </w:r>
      <w:r w:rsidRPr="00AF6846">
        <w:rPr>
          <w:b/>
          <w:i/>
          <w:color w:val="000000"/>
          <w:spacing w:val="3"/>
          <w:sz w:val="24"/>
          <w:szCs w:val="24"/>
          <w:vertAlign w:val="subscript"/>
          <w:lang w:val="lv-LV"/>
        </w:rPr>
        <w:t>aizs</w:t>
      </w:r>
      <w:r w:rsidRPr="00AF6846">
        <w:rPr>
          <w:b/>
          <w:color w:val="000000"/>
          <w:spacing w:val="3"/>
          <w:sz w:val="24"/>
          <w:szCs w:val="24"/>
          <w:lang w:val="lv-LV"/>
        </w:rPr>
        <w:t xml:space="preserve"> vērtības (vadu un kabeļu ilgstoši pieļaujamās </w:t>
      </w:r>
    </w:p>
    <w:p w:rsidR="009E58D2" w:rsidRPr="00AF6846" w:rsidRDefault="009E58D2" w:rsidP="009E58D2">
      <w:pPr>
        <w:shd w:val="clear" w:color="auto" w:fill="FFFFFF"/>
        <w:rPr>
          <w:sz w:val="24"/>
          <w:szCs w:val="24"/>
          <w:lang w:val="lv-LV"/>
        </w:rPr>
      </w:pPr>
      <w:r w:rsidRPr="00AF6846">
        <w:rPr>
          <w:b/>
          <w:color w:val="000000"/>
          <w:spacing w:val="3"/>
          <w:sz w:val="24"/>
          <w:szCs w:val="24"/>
          <w:lang w:val="lv-LV"/>
        </w:rPr>
        <w:t xml:space="preserve">strāvas </w:t>
      </w:r>
      <w:r w:rsidRPr="00AF6846">
        <w:rPr>
          <w:b/>
          <w:i/>
          <w:color w:val="000000"/>
          <w:spacing w:val="3"/>
          <w:sz w:val="24"/>
          <w:szCs w:val="24"/>
          <w:lang w:val="lv-LV"/>
        </w:rPr>
        <w:t>I</w:t>
      </w:r>
      <w:r w:rsidRPr="00AF6846">
        <w:rPr>
          <w:b/>
          <w:i/>
          <w:color w:val="000000"/>
          <w:spacing w:val="3"/>
          <w:sz w:val="24"/>
          <w:szCs w:val="24"/>
          <w:vertAlign w:val="subscript"/>
          <w:lang w:val="lv-LV"/>
        </w:rPr>
        <w:t>p</w:t>
      </w:r>
      <w:r w:rsidRPr="00AF6846">
        <w:rPr>
          <w:b/>
          <w:color w:val="000000"/>
          <w:spacing w:val="3"/>
          <w:sz w:val="24"/>
          <w:szCs w:val="24"/>
          <w:lang w:val="lv-LV"/>
        </w:rPr>
        <w:t xml:space="preserve"> </w:t>
      </w:r>
      <w:r w:rsidRPr="00AF6846">
        <w:rPr>
          <w:b/>
          <w:color w:val="000000"/>
          <w:spacing w:val="5"/>
          <w:sz w:val="24"/>
          <w:szCs w:val="24"/>
          <w:lang w:val="lv-LV"/>
        </w:rPr>
        <w:t xml:space="preserve">un aizsardzības aparātu nominālās strāvas </w:t>
      </w:r>
      <w:r w:rsidRPr="00AF6846">
        <w:rPr>
          <w:b/>
          <w:i/>
          <w:iCs/>
          <w:color w:val="000000"/>
          <w:spacing w:val="5"/>
          <w:sz w:val="24"/>
          <w:szCs w:val="24"/>
          <w:lang w:val="lv-LV"/>
        </w:rPr>
        <w:t>I</w:t>
      </w:r>
      <w:r w:rsidRPr="00AF6846">
        <w:rPr>
          <w:b/>
          <w:i/>
          <w:iCs/>
          <w:color w:val="000000"/>
          <w:spacing w:val="5"/>
          <w:sz w:val="24"/>
          <w:szCs w:val="24"/>
          <w:vertAlign w:val="subscript"/>
          <w:lang w:val="lv-LV"/>
        </w:rPr>
        <w:t>N</w:t>
      </w:r>
      <w:r w:rsidRPr="00AF6846">
        <w:rPr>
          <w:b/>
          <w:i/>
          <w:iCs/>
          <w:color w:val="000000"/>
          <w:spacing w:val="5"/>
          <w:sz w:val="24"/>
          <w:szCs w:val="24"/>
          <w:lang w:val="lv-LV"/>
        </w:rPr>
        <w:t xml:space="preserve"> </w:t>
      </w:r>
      <w:r w:rsidRPr="00AF6846">
        <w:rPr>
          <w:b/>
          <w:color w:val="000000"/>
          <w:spacing w:val="5"/>
          <w:sz w:val="24"/>
          <w:szCs w:val="24"/>
          <w:lang w:val="lv-LV"/>
        </w:rPr>
        <w:t>normētās attiecības)</w:t>
      </w:r>
    </w:p>
    <w:tbl>
      <w:tblPr>
        <w:tblW w:w="9185"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40" w:type="dxa"/>
          <w:right w:w="40" w:type="dxa"/>
        </w:tblCellMar>
        <w:tblLook w:val="0000"/>
      </w:tblPr>
      <w:tblGrid>
        <w:gridCol w:w="2253"/>
        <w:gridCol w:w="2596"/>
        <w:gridCol w:w="925"/>
        <w:gridCol w:w="1097"/>
        <w:gridCol w:w="1087"/>
        <w:gridCol w:w="1227"/>
      </w:tblGrid>
      <w:tr w:rsidR="009E58D2" w:rsidRPr="00AF6846" w:rsidTr="007B51CD">
        <w:trPr>
          <w:trHeight w:val="227"/>
          <w:jc w:val="center"/>
        </w:trPr>
        <w:tc>
          <w:tcPr>
            <w:tcW w:w="2255" w:type="dxa"/>
            <w:vMerge w:val="restart"/>
            <w:shd w:val="clear" w:color="auto" w:fill="FFFFFF"/>
            <w:vAlign w:val="center"/>
          </w:tcPr>
          <w:p w:rsidR="009E58D2" w:rsidRPr="00AF6846" w:rsidRDefault="009E58D2" w:rsidP="00D90DB3">
            <w:pPr>
              <w:shd w:val="clear" w:color="auto" w:fill="FFFFFF"/>
              <w:ind w:left="-57" w:right="-57"/>
              <w:jc w:val="center"/>
              <w:rPr>
                <w:color w:val="000000"/>
                <w:lang w:val="lv-LV"/>
              </w:rPr>
            </w:pPr>
            <w:r w:rsidRPr="00AF6846">
              <w:rPr>
                <w:color w:val="000000"/>
                <w:spacing w:val="-7"/>
                <w:lang w:val="lv-LV"/>
              </w:rPr>
              <w:t xml:space="preserve">Instalācijas </w:t>
            </w:r>
            <w:r w:rsidRPr="00AF6846">
              <w:rPr>
                <w:color w:val="000000"/>
                <w:spacing w:val="-13"/>
                <w:lang w:val="lv-LV"/>
              </w:rPr>
              <w:t>veids</w:t>
            </w:r>
          </w:p>
        </w:tc>
        <w:tc>
          <w:tcPr>
            <w:tcW w:w="2598" w:type="dxa"/>
            <w:vMerge w:val="restart"/>
            <w:shd w:val="clear" w:color="auto" w:fill="FFFFFF"/>
            <w:vAlign w:val="center"/>
          </w:tcPr>
          <w:p w:rsidR="009E58D2" w:rsidRPr="00AF6846" w:rsidRDefault="009E58D2" w:rsidP="00D90DB3">
            <w:pPr>
              <w:shd w:val="clear" w:color="auto" w:fill="FFFFFF"/>
              <w:ind w:left="-57" w:right="-57"/>
              <w:jc w:val="center"/>
              <w:rPr>
                <w:color w:val="000000"/>
                <w:lang w:val="lv-LV"/>
              </w:rPr>
            </w:pPr>
            <w:r w:rsidRPr="00AF6846">
              <w:rPr>
                <w:color w:val="000000"/>
                <w:spacing w:val="-4"/>
                <w:lang w:val="lv-LV"/>
              </w:rPr>
              <w:t xml:space="preserve">Telpu </w:t>
            </w:r>
            <w:r w:rsidRPr="00AF6846">
              <w:rPr>
                <w:color w:val="000000"/>
                <w:spacing w:val="-1"/>
                <w:lang w:val="lv-LV"/>
              </w:rPr>
              <w:t>raksturojums</w:t>
            </w:r>
          </w:p>
        </w:tc>
        <w:tc>
          <w:tcPr>
            <w:tcW w:w="4340" w:type="dxa"/>
            <w:gridSpan w:val="4"/>
            <w:shd w:val="clear" w:color="auto" w:fill="FFFFFF"/>
          </w:tcPr>
          <w:p w:rsidR="009E58D2" w:rsidRPr="00AF6846" w:rsidRDefault="009E58D2" w:rsidP="00D90DB3">
            <w:pPr>
              <w:shd w:val="clear" w:color="auto" w:fill="FFFFFF"/>
              <w:ind w:left="-57" w:right="-57"/>
              <w:jc w:val="center"/>
              <w:rPr>
                <w:color w:val="000000"/>
                <w:lang w:val="lv-LV"/>
              </w:rPr>
            </w:pPr>
            <w:r w:rsidRPr="00AF6846">
              <w:rPr>
                <w:color w:val="000000"/>
                <w:spacing w:val="-3"/>
                <w:lang w:val="lv-LV"/>
              </w:rPr>
              <w:t>Normētā at</w:t>
            </w:r>
            <w:r w:rsidRPr="00AF6846">
              <w:rPr>
                <w:color w:val="000000"/>
                <w:spacing w:val="-1"/>
                <w:lang w:val="lv-LV"/>
              </w:rPr>
              <w:t xml:space="preserve">tiecība </w:t>
            </w:r>
            <w:r w:rsidRPr="00AF6846">
              <w:rPr>
                <w:i/>
                <w:color w:val="000000"/>
                <w:spacing w:val="20"/>
                <w:lang w:val="lv-LV"/>
              </w:rPr>
              <w:t>I</w:t>
            </w:r>
            <w:r w:rsidRPr="00AF6846">
              <w:rPr>
                <w:i/>
                <w:color w:val="000000"/>
                <w:spacing w:val="20"/>
                <w:vertAlign w:val="subscript"/>
                <w:lang w:val="lv-LV"/>
              </w:rPr>
              <w:t>p</w:t>
            </w:r>
            <w:r w:rsidRPr="00AF6846">
              <w:rPr>
                <w:i/>
                <w:iCs/>
                <w:color w:val="000000"/>
                <w:spacing w:val="-1"/>
                <w:lang w:val="lv-LV"/>
              </w:rPr>
              <w:t xml:space="preserve"> /I</w:t>
            </w:r>
            <w:r w:rsidRPr="00AF6846">
              <w:rPr>
                <w:i/>
                <w:iCs/>
                <w:color w:val="000000"/>
                <w:spacing w:val="-1"/>
                <w:vertAlign w:val="subscript"/>
                <w:lang w:val="lv-LV"/>
              </w:rPr>
              <w:t>N</w:t>
            </w:r>
          </w:p>
        </w:tc>
      </w:tr>
      <w:tr w:rsidR="009E58D2" w:rsidRPr="00B50B95" w:rsidTr="007B51CD">
        <w:trPr>
          <w:trHeight w:val="227"/>
          <w:jc w:val="center"/>
        </w:trPr>
        <w:tc>
          <w:tcPr>
            <w:tcW w:w="2255" w:type="dxa"/>
            <w:vMerge/>
            <w:shd w:val="clear" w:color="auto" w:fill="FFFFFF"/>
          </w:tcPr>
          <w:p w:rsidR="009E58D2" w:rsidRPr="00AF6846" w:rsidRDefault="009E58D2" w:rsidP="00D90DB3">
            <w:pPr>
              <w:shd w:val="clear" w:color="auto" w:fill="FFFFFF"/>
              <w:ind w:left="-57" w:right="-57"/>
              <w:jc w:val="center"/>
              <w:rPr>
                <w:color w:val="000000"/>
                <w:lang w:val="lv-LV"/>
              </w:rPr>
            </w:pPr>
          </w:p>
        </w:tc>
        <w:tc>
          <w:tcPr>
            <w:tcW w:w="2598" w:type="dxa"/>
            <w:vMerge/>
            <w:shd w:val="clear" w:color="auto" w:fill="FFFFFF"/>
          </w:tcPr>
          <w:p w:rsidR="009E58D2" w:rsidRPr="00AF6846" w:rsidRDefault="009E58D2" w:rsidP="00D90DB3">
            <w:pPr>
              <w:shd w:val="clear" w:color="auto" w:fill="FFFFFF"/>
              <w:ind w:left="-57" w:right="-57"/>
              <w:jc w:val="center"/>
              <w:rPr>
                <w:color w:val="000000"/>
                <w:lang w:val="lv-LV"/>
              </w:rPr>
            </w:pPr>
          </w:p>
        </w:tc>
        <w:tc>
          <w:tcPr>
            <w:tcW w:w="926" w:type="dxa"/>
            <w:vMerge w:val="restart"/>
            <w:shd w:val="clear" w:color="auto" w:fill="FFFFFF"/>
            <w:textDirection w:val="btLr"/>
            <w:vAlign w:val="center"/>
          </w:tcPr>
          <w:p w:rsidR="009E58D2" w:rsidRPr="00AF6846" w:rsidRDefault="009E58D2" w:rsidP="00D90DB3">
            <w:pPr>
              <w:shd w:val="clear" w:color="auto" w:fill="FFFFFF"/>
              <w:ind w:left="-57" w:right="-57"/>
              <w:jc w:val="center"/>
              <w:rPr>
                <w:lang w:val="lv-LV"/>
              </w:rPr>
            </w:pPr>
            <w:r w:rsidRPr="00AF6846">
              <w:rPr>
                <w:lang w:val="lv-LV"/>
              </w:rPr>
              <w:t>aizsardzība ar kūstošiem drošinātājiem</w:t>
            </w:r>
          </w:p>
        </w:tc>
        <w:tc>
          <w:tcPr>
            <w:tcW w:w="2186" w:type="dxa"/>
            <w:gridSpan w:val="2"/>
            <w:shd w:val="clear" w:color="auto" w:fill="FFFFFF"/>
          </w:tcPr>
          <w:p w:rsidR="009E58D2" w:rsidRPr="00AF6846" w:rsidRDefault="009E58D2" w:rsidP="00D90DB3">
            <w:pPr>
              <w:shd w:val="clear" w:color="auto" w:fill="FFFFFF"/>
              <w:ind w:left="-57" w:right="-57"/>
              <w:jc w:val="center"/>
              <w:rPr>
                <w:color w:val="000000"/>
                <w:lang w:val="lv-LV"/>
              </w:rPr>
            </w:pPr>
            <w:r w:rsidRPr="00AF6846">
              <w:rPr>
                <w:color w:val="000000"/>
                <w:spacing w:val="-1"/>
                <w:lang w:val="lv-LV"/>
              </w:rPr>
              <w:t>aizsardzī</w:t>
            </w:r>
            <w:r w:rsidRPr="00AF6846">
              <w:rPr>
                <w:color w:val="000000"/>
                <w:spacing w:val="4"/>
                <w:lang w:val="lv-LV"/>
              </w:rPr>
              <w:t>ba ar auto</w:t>
            </w:r>
            <w:r w:rsidRPr="00AF6846">
              <w:rPr>
                <w:color w:val="000000"/>
                <w:spacing w:val="-4"/>
                <w:lang w:val="lv-LV"/>
              </w:rPr>
              <w:t xml:space="preserve">mātiem, </w:t>
            </w:r>
            <w:r w:rsidRPr="00AF6846">
              <w:rPr>
                <w:color w:val="000000"/>
                <w:lang w:val="lv-LV"/>
              </w:rPr>
              <w:t xml:space="preserve">kuriem ir termoatslēdze un </w:t>
            </w:r>
            <w:r w:rsidRPr="00AF6846">
              <w:rPr>
                <w:color w:val="000000"/>
                <w:spacing w:val="-3"/>
                <w:lang w:val="lv-LV"/>
              </w:rPr>
              <w:t xml:space="preserve">apgriezti proporcionāla </w:t>
            </w:r>
            <w:r w:rsidRPr="00AF6846">
              <w:rPr>
                <w:color w:val="000000"/>
                <w:lang w:val="lv-LV"/>
              </w:rPr>
              <w:t xml:space="preserve">strāvas un laika </w:t>
            </w:r>
            <w:r w:rsidRPr="00AF6846">
              <w:rPr>
                <w:color w:val="000000"/>
                <w:spacing w:val="-11"/>
                <w:lang w:val="lv-LV"/>
              </w:rPr>
              <w:t xml:space="preserve">kavējuma </w:t>
            </w:r>
            <w:r w:rsidRPr="00AF6846">
              <w:rPr>
                <w:color w:val="000000"/>
                <w:spacing w:val="2"/>
                <w:lang w:val="lv-LV"/>
              </w:rPr>
              <w:t xml:space="preserve"> sakarība</w:t>
            </w:r>
          </w:p>
        </w:tc>
        <w:tc>
          <w:tcPr>
            <w:tcW w:w="1134" w:type="dxa"/>
            <w:vMerge w:val="restart"/>
            <w:shd w:val="clear" w:color="auto" w:fill="FFFFFF"/>
            <w:textDirection w:val="btLr"/>
            <w:vAlign w:val="center"/>
          </w:tcPr>
          <w:p w:rsidR="009E58D2" w:rsidRPr="00AF6846" w:rsidRDefault="009E58D2" w:rsidP="00D90DB3">
            <w:pPr>
              <w:shd w:val="clear" w:color="auto" w:fill="FFFFFF"/>
              <w:ind w:left="-57" w:right="-57"/>
              <w:jc w:val="center"/>
              <w:rPr>
                <w:lang w:val="lv-LV"/>
              </w:rPr>
            </w:pPr>
            <w:r w:rsidRPr="00AF6846">
              <w:rPr>
                <w:lang w:val="lv-LV"/>
              </w:rPr>
              <w:t>Aizsardzība ar autom</w:t>
            </w:r>
            <w:r w:rsidRPr="00AF6846">
              <w:rPr>
                <w:lang w:val="lv-LV"/>
              </w:rPr>
              <w:t>ā</w:t>
            </w:r>
            <w:r w:rsidRPr="00AF6846">
              <w:rPr>
                <w:lang w:val="lv-LV"/>
              </w:rPr>
              <w:t>tiskiem slēdžiem, k</w:t>
            </w:r>
            <w:r w:rsidRPr="00AF6846">
              <w:rPr>
                <w:lang w:val="lv-LV"/>
              </w:rPr>
              <w:t>u</w:t>
            </w:r>
            <w:r w:rsidRPr="00AF6846">
              <w:rPr>
                <w:lang w:val="lv-LV"/>
              </w:rPr>
              <w:t>riem ir maksimālā m</w:t>
            </w:r>
            <w:r w:rsidRPr="00AF6846">
              <w:rPr>
                <w:lang w:val="lv-LV"/>
              </w:rPr>
              <w:t>o</w:t>
            </w:r>
            <w:r w:rsidRPr="00AF6846">
              <w:rPr>
                <w:lang w:val="lv-LV"/>
              </w:rPr>
              <w:t>mentānas darbības a</w:t>
            </w:r>
            <w:r w:rsidRPr="00AF6846">
              <w:rPr>
                <w:lang w:val="lv-LV"/>
              </w:rPr>
              <w:t>t</w:t>
            </w:r>
            <w:r w:rsidRPr="00AF6846">
              <w:rPr>
                <w:lang w:val="lv-LV"/>
              </w:rPr>
              <w:t>slēdze</w:t>
            </w:r>
          </w:p>
        </w:tc>
      </w:tr>
      <w:tr w:rsidR="009E58D2" w:rsidRPr="00AF6846" w:rsidTr="007B51CD">
        <w:trPr>
          <w:trHeight w:val="227"/>
          <w:jc w:val="center"/>
        </w:trPr>
        <w:tc>
          <w:tcPr>
            <w:tcW w:w="2255" w:type="dxa"/>
            <w:vMerge/>
            <w:shd w:val="clear" w:color="auto" w:fill="FFFFFF"/>
          </w:tcPr>
          <w:p w:rsidR="009E58D2" w:rsidRPr="00AF6846" w:rsidRDefault="009E58D2" w:rsidP="009E58D2">
            <w:pPr>
              <w:shd w:val="clear" w:color="auto" w:fill="FFFFFF"/>
              <w:rPr>
                <w:color w:val="000000"/>
                <w:lang w:val="lv-LV"/>
              </w:rPr>
            </w:pPr>
          </w:p>
        </w:tc>
        <w:tc>
          <w:tcPr>
            <w:tcW w:w="2598" w:type="dxa"/>
            <w:vMerge/>
            <w:shd w:val="clear" w:color="auto" w:fill="FFFFFF"/>
          </w:tcPr>
          <w:p w:rsidR="009E58D2" w:rsidRPr="00AF6846" w:rsidRDefault="009E58D2" w:rsidP="009E58D2">
            <w:pPr>
              <w:shd w:val="clear" w:color="auto" w:fill="FFFFFF"/>
              <w:rPr>
                <w:color w:val="000000"/>
                <w:lang w:val="lv-LV"/>
              </w:rPr>
            </w:pPr>
          </w:p>
        </w:tc>
        <w:tc>
          <w:tcPr>
            <w:tcW w:w="926" w:type="dxa"/>
            <w:vMerge/>
            <w:shd w:val="clear" w:color="auto" w:fill="FFFFFF"/>
          </w:tcPr>
          <w:p w:rsidR="009E58D2" w:rsidRPr="00AF6846" w:rsidRDefault="009E58D2" w:rsidP="00D90DB3">
            <w:pPr>
              <w:shd w:val="clear" w:color="auto" w:fill="FFFFFF"/>
              <w:jc w:val="center"/>
              <w:rPr>
                <w:color w:val="000000"/>
                <w:lang w:val="lv-LV"/>
              </w:rPr>
            </w:pPr>
          </w:p>
        </w:tc>
        <w:tc>
          <w:tcPr>
            <w:tcW w:w="1098" w:type="dxa"/>
            <w:shd w:val="clear" w:color="auto" w:fill="FFFFFF"/>
            <w:vAlign w:val="center"/>
          </w:tcPr>
          <w:p w:rsidR="009E58D2" w:rsidRPr="00AF6846" w:rsidRDefault="009E58D2" w:rsidP="00D90DB3">
            <w:pPr>
              <w:shd w:val="clear" w:color="auto" w:fill="FFFFFF"/>
              <w:jc w:val="center"/>
              <w:rPr>
                <w:color w:val="000000"/>
                <w:lang w:val="lv-LV"/>
              </w:rPr>
            </w:pPr>
            <w:r w:rsidRPr="00AF6846">
              <w:rPr>
                <w:color w:val="000000"/>
                <w:spacing w:val="-3"/>
                <w:lang w:val="lv-LV"/>
              </w:rPr>
              <w:t>neregu</w:t>
            </w:r>
            <w:r w:rsidRPr="00AF6846">
              <w:rPr>
                <w:color w:val="000000"/>
                <w:spacing w:val="-3"/>
                <w:lang w:val="lv-LV"/>
              </w:rPr>
              <w:softHyphen/>
              <w:t>lējama</w:t>
            </w:r>
          </w:p>
          <w:p w:rsidR="009E58D2" w:rsidRPr="00AF6846" w:rsidRDefault="009E58D2" w:rsidP="00D90DB3">
            <w:pPr>
              <w:shd w:val="clear" w:color="auto" w:fill="FFFFFF"/>
              <w:jc w:val="center"/>
              <w:rPr>
                <w:color w:val="000000"/>
                <w:lang w:val="lv-LV"/>
              </w:rPr>
            </w:pPr>
            <w:r w:rsidRPr="00AF6846">
              <w:rPr>
                <w:color w:val="000000"/>
                <w:spacing w:val="-2"/>
                <w:lang w:val="lv-LV"/>
              </w:rPr>
              <w:t>atslēdze</w:t>
            </w:r>
          </w:p>
        </w:tc>
        <w:tc>
          <w:tcPr>
            <w:tcW w:w="1088" w:type="dxa"/>
            <w:shd w:val="clear" w:color="auto" w:fill="FFFFFF"/>
            <w:vAlign w:val="center"/>
          </w:tcPr>
          <w:p w:rsidR="009E58D2" w:rsidRPr="00AF6846" w:rsidRDefault="009E58D2" w:rsidP="00D90DB3">
            <w:pPr>
              <w:shd w:val="clear" w:color="auto" w:fill="FFFFFF"/>
              <w:jc w:val="center"/>
              <w:rPr>
                <w:color w:val="000000"/>
                <w:lang w:val="lv-LV"/>
              </w:rPr>
            </w:pPr>
            <w:r w:rsidRPr="00AF6846">
              <w:rPr>
                <w:color w:val="000000"/>
                <w:spacing w:val="-2"/>
                <w:lang w:val="lv-LV"/>
              </w:rPr>
              <w:t xml:space="preserve">regulējama </w:t>
            </w:r>
            <w:r w:rsidRPr="00AF6846">
              <w:rPr>
                <w:color w:val="000000"/>
                <w:spacing w:val="-1"/>
                <w:lang w:val="lv-LV"/>
              </w:rPr>
              <w:t>atslēdze</w:t>
            </w:r>
          </w:p>
        </w:tc>
        <w:tc>
          <w:tcPr>
            <w:tcW w:w="1228" w:type="dxa"/>
            <w:vMerge/>
            <w:shd w:val="clear" w:color="auto" w:fill="FFFFFF"/>
          </w:tcPr>
          <w:p w:rsidR="009E58D2" w:rsidRPr="00AF6846" w:rsidRDefault="009E58D2" w:rsidP="00D90DB3">
            <w:pPr>
              <w:shd w:val="clear" w:color="auto" w:fill="FFFFFF"/>
              <w:jc w:val="center"/>
              <w:rPr>
                <w:color w:val="000000"/>
                <w:lang w:val="lv-LV"/>
              </w:rPr>
            </w:pPr>
          </w:p>
        </w:tc>
      </w:tr>
      <w:tr w:rsidR="009E58D2" w:rsidRPr="00AF6846" w:rsidTr="007B51CD">
        <w:trPr>
          <w:trHeight w:val="227"/>
          <w:jc w:val="center"/>
        </w:trPr>
        <w:tc>
          <w:tcPr>
            <w:tcW w:w="9193" w:type="dxa"/>
            <w:gridSpan w:val="6"/>
            <w:shd w:val="clear" w:color="auto" w:fill="FFFFFF"/>
            <w:vAlign w:val="center"/>
          </w:tcPr>
          <w:p w:rsidR="009E58D2" w:rsidRPr="00AF6846" w:rsidRDefault="009E58D2" w:rsidP="00D90DB3">
            <w:pPr>
              <w:shd w:val="clear" w:color="auto" w:fill="FFFFFF"/>
              <w:jc w:val="center"/>
              <w:rPr>
                <w:b/>
                <w:color w:val="000000"/>
                <w:lang w:val="lv-LV"/>
              </w:rPr>
            </w:pPr>
            <w:r w:rsidRPr="00AF6846">
              <w:rPr>
                <w:b/>
                <w:color w:val="000000"/>
                <w:spacing w:val="4"/>
                <w:lang w:val="lv-LV"/>
              </w:rPr>
              <w:t xml:space="preserve">Pret īsslēguma strāvām </w:t>
            </w:r>
            <w:r w:rsidRPr="00AF6846">
              <w:rPr>
                <w:b/>
                <w:color w:val="000000"/>
                <w:lang w:val="lv-LV"/>
              </w:rPr>
              <w:t>aizsargā</w:t>
            </w:r>
            <w:r w:rsidRPr="00AF6846">
              <w:rPr>
                <w:b/>
                <w:color w:val="000000"/>
                <w:spacing w:val="3"/>
                <w:lang w:val="lv-LV"/>
              </w:rPr>
              <w:t>jamie tīkli</w:t>
            </w:r>
          </w:p>
        </w:tc>
      </w:tr>
      <w:tr w:rsidR="009E58D2" w:rsidRPr="00AF6846" w:rsidTr="007B51CD">
        <w:trPr>
          <w:trHeight w:val="227"/>
          <w:jc w:val="center"/>
        </w:trPr>
        <w:tc>
          <w:tcPr>
            <w:tcW w:w="2255" w:type="dxa"/>
            <w:shd w:val="clear" w:color="auto" w:fill="FFFFFF"/>
            <w:vAlign w:val="center"/>
          </w:tcPr>
          <w:p w:rsidR="009E58D2" w:rsidRPr="00AF6846" w:rsidRDefault="009E58D2" w:rsidP="009E58D2">
            <w:pPr>
              <w:shd w:val="clear" w:color="auto" w:fill="FFFFFF"/>
              <w:ind w:right="57"/>
              <w:jc w:val="both"/>
              <w:rPr>
                <w:color w:val="000000"/>
                <w:lang w:val="lv-LV"/>
              </w:rPr>
            </w:pPr>
            <w:r w:rsidRPr="00AF6846">
              <w:rPr>
                <w:color w:val="000000"/>
                <w:spacing w:val="1"/>
                <w:lang w:val="lv-LV"/>
              </w:rPr>
              <w:t>Visa veida instalā</w:t>
            </w:r>
            <w:r w:rsidRPr="00AF6846">
              <w:rPr>
                <w:color w:val="000000"/>
                <w:spacing w:val="1"/>
                <w:lang w:val="lv-LV"/>
              </w:rPr>
              <w:softHyphen/>
            </w:r>
            <w:r w:rsidRPr="00AF6846">
              <w:rPr>
                <w:color w:val="000000"/>
                <w:spacing w:val="-1"/>
                <w:lang w:val="lv-LV"/>
              </w:rPr>
              <w:t>cijas</w:t>
            </w:r>
          </w:p>
        </w:tc>
        <w:tc>
          <w:tcPr>
            <w:tcW w:w="2598" w:type="dxa"/>
            <w:shd w:val="clear" w:color="auto" w:fill="FFFFFF"/>
            <w:vAlign w:val="center"/>
          </w:tcPr>
          <w:p w:rsidR="009E58D2" w:rsidRPr="00AF6846" w:rsidRDefault="009E58D2" w:rsidP="009E58D2">
            <w:pPr>
              <w:shd w:val="clear" w:color="auto" w:fill="FFFFFF"/>
              <w:jc w:val="both"/>
              <w:rPr>
                <w:color w:val="000000"/>
                <w:lang w:val="lv-LV"/>
              </w:rPr>
            </w:pPr>
            <w:r w:rsidRPr="00AF6846">
              <w:rPr>
                <w:color w:val="000000"/>
                <w:spacing w:val="2"/>
                <w:lang w:val="lv-LV"/>
              </w:rPr>
              <w:t>Visas telpas</w:t>
            </w:r>
          </w:p>
        </w:tc>
        <w:tc>
          <w:tcPr>
            <w:tcW w:w="926" w:type="dxa"/>
            <w:shd w:val="clear" w:color="auto" w:fill="FFFFFF"/>
            <w:vAlign w:val="center"/>
          </w:tcPr>
          <w:p w:rsidR="009E58D2" w:rsidRPr="00AF6846" w:rsidRDefault="009E58D2" w:rsidP="00D90DB3">
            <w:pPr>
              <w:shd w:val="clear" w:color="auto" w:fill="FFFFFF"/>
              <w:jc w:val="center"/>
              <w:rPr>
                <w:color w:val="000000"/>
                <w:lang w:val="lv-LV"/>
              </w:rPr>
            </w:pPr>
            <w:r w:rsidRPr="00AF6846">
              <w:rPr>
                <w:color w:val="000000"/>
                <w:spacing w:val="-6"/>
                <w:lang w:val="lv-LV"/>
              </w:rPr>
              <w:t>≥ 0,33</w:t>
            </w:r>
          </w:p>
        </w:tc>
        <w:tc>
          <w:tcPr>
            <w:tcW w:w="1098" w:type="dxa"/>
            <w:shd w:val="clear" w:color="auto" w:fill="FFFFFF"/>
            <w:vAlign w:val="center"/>
          </w:tcPr>
          <w:p w:rsidR="009E58D2" w:rsidRPr="00AF6846" w:rsidRDefault="009E58D2" w:rsidP="00D90DB3">
            <w:pPr>
              <w:shd w:val="clear" w:color="auto" w:fill="FFFFFF"/>
              <w:jc w:val="center"/>
              <w:rPr>
                <w:color w:val="000000"/>
                <w:lang w:val="lv-LV"/>
              </w:rPr>
            </w:pPr>
            <w:r w:rsidRPr="00AF6846">
              <w:rPr>
                <w:color w:val="000000"/>
                <w:spacing w:val="-4"/>
                <w:w w:val="110"/>
                <w:lang w:val="lv-LV"/>
              </w:rPr>
              <w:t>≥ l,0</w:t>
            </w:r>
          </w:p>
        </w:tc>
        <w:tc>
          <w:tcPr>
            <w:tcW w:w="1088" w:type="dxa"/>
            <w:shd w:val="clear" w:color="auto" w:fill="FFFFFF"/>
            <w:vAlign w:val="center"/>
          </w:tcPr>
          <w:p w:rsidR="009E58D2" w:rsidRPr="00AF6846" w:rsidRDefault="009E58D2" w:rsidP="00D90DB3">
            <w:pPr>
              <w:shd w:val="clear" w:color="auto" w:fill="FFFFFF"/>
              <w:jc w:val="center"/>
              <w:rPr>
                <w:color w:val="000000"/>
                <w:lang w:val="lv-LV"/>
              </w:rPr>
            </w:pPr>
            <w:r w:rsidRPr="00AF6846">
              <w:rPr>
                <w:color w:val="000000"/>
                <w:spacing w:val="12"/>
                <w:lang w:val="lv-LV"/>
              </w:rPr>
              <w:t>≥ 0,66</w:t>
            </w:r>
          </w:p>
        </w:tc>
        <w:tc>
          <w:tcPr>
            <w:tcW w:w="1134" w:type="dxa"/>
            <w:shd w:val="clear" w:color="auto" w:fill="FFFFFF"/>
            <w:vAlign w:val="center"/>
          </w:tcPr>
          <w:p w:rsidR="009E58D2" w:rsidRPr="00AF6846" w:rsidRDefault="009E58D2" w:rsidP="00D90DB3">
            <w:pPr>
              <w:shd w:val="clear" w:color="auto" w:fill="FFFFFF"/>
              <w:jc w:val="center"/>
              <w:rPr>
                <w:color w:val="000000"/>
                <w:lang w:val="lv-LV"/>
              </w:rPr>
            </w:pPr>
            <w:r w:rsidRPr="00AF6846">
              <w:rPr>
                <w:color w:val="000000"/>
                <w:spacing w:val="13"/>
                <w:lang w:val="lv-LV"/>
              </w:rPr>
              <w:t>≥ 0,22</w:t>
            </w:r>
          </w:p>
        </w:tc>
      </w:tr>
      <w:tr w:rsidR="009E58D2" w:rsidRPr="00AF6846" w:rsidTr="007B51CD">
        <w:trPr>
          <w:trHeight w:val="227"/>
          <w:jc w:val="center"/>
        </w:trPr>
        <w:tc>
          <w:tcPr>
            <w:tcW w:w="9193" w:type="dxa"/>
            <w:gridSpan w:val="6"/>
            <w:shd w:val="clear" w:color="auto" w:fill="FFFFFF"/>
            <w:vAlign w:val="center"/>
          </w:tcPr>
          <w:p w:rsidR="009E58D2" w:rsidRPr="00AF6846" w:rsidRDefault="009E58D2" w:rsidP="00D90DB3">
            <w:pPr>
              <w:shd w:val="clear" w:color="auto" w:fill="FFFFFF"/>
              <w:jc w:val="center"/>
              <w:rPr>
                <w:b/>
                <w:color w:val="000000"/>
                <w:lang w:val="lv-LV"/>
              </w:rPr>
            </w:pPr>
            <w:r w:rsidRPr="00AF6846">
              <w:rPr>
                <w:b/>
                <w:color w:val="000000"/>
                <w:spacing w:val="6"/>
                <w:lang w:val="lv-LV"/>
              </w:rPr>
              <w:t>Pret pārslodzi aizsargājamie</w:t>
            </w:r>
            <w:r w:rsidRPr="00AF6846">
              <w:rPr>
                <w:b/>
                <w:color w:val="000000"/>
                <w:spacing w:val="3"/>
                <w:lang w:val="lv-LV"/>
              </w:rPr>
              <w:t xml:space="preserve"> </w:t>
            </w:r>
            <w:r w:rsidRPr="00AF6846">
              <w:rPr>
                <w:b/>
                <w:color w:val="000000"/>
                <w:spacing w:val="-3"/>
                <w:lang w:val="lv-LV"/>
              </w:rPr>
              <w:t>tīkli</w:t>
            </w:r>
          </w:p>
        </w:tc>
      </w:tr>
      <w:tr w:rsidR="009E58D2" w:rsidRPr="00AF6846" w:rsidTr="007B51CD">
        <w:trPr>
          <w:trHeight w:val="227"/>
          <w:jc w:val="center"/>
        </w:trPr>
        <w:tc>
          <w:tcPr>
            <w:tcW w:w="2255" w:type="dxa"/>
            <w:vMerge w:val="restart"/>
            <w:shd w:val="clear" w:color="auto" w:fill="FFFFFF"/>
            <w:vAlign w:val="center"/>
          </w:tcPr>
          <w:p w:rsidR="009E58D2" w:rsidRPr="00AF6846" w:rsidRDefault="009E58D2" w:rsidP="009E58D2">
            <w:pPr>
              <w:shd w:val="clear" w:color="auto" w:fill="FFFFFF"/>
              <w:ind w:right="57"/>
              <w:rPr>
                <w:color w:val="000000"/>
                <w:lang w:val="lv-LV"/>
              </w:rPr>
            </w:pPr>
            <w:r w:rsidRPr="00AF6846">
              <w:rPr>
                <w:color w:val="000000"/>
                <w:spacing w:val="1"/>
                <w:lang w:val="lv-LV"/>
              </w:rPr>
              <w:t>Atklāti instalēti ne</w:t>
            </w:r>
            <w:r w:rsidRPr="00AF6846">
              <w:rPr>
                <w:color w:val="000000"/>
                <w:spacing w:val="2"/>
                <w:lang w:val="lv-LV"/>
              </w:rPr>
              <w:t>aizsa</w:t>
            </w:r>
            <w:r w:rsidRPr="00AF6846">
              <w:rPr>
                <w:color w:val="000000"/>
                <w:spacing w:val="2"/>
                <w:lang w:val="lv-LV"/>
              </w:rPr>
              <w:t>r</w:t>
            </w:r>
            <w:r w:rsidRPr="00AF6846">
              <w:rPr>
                <w:color w:val="000000"/>
                <w:spacing w:val="2"/>
                <w:lang w:val="lv-LV"/>
              </w:rPr>
              <w:t>gāti izolēti vadi ar deg</w:t>
            </w:r>
            <w:r w:rsidRPr="00AF6846">
              <w:rPr>
                <w:color w:val="000000"/>
                <w:spacing w:val="2"/>
                <w:lang w:val="lv-LV"/>
              </w:rPr>
              <w:t>o</w:t>
            </w:r>
            <w:r w:rsidRPr="00AF6846">
              <w:rPr>
                <w:color w:val="000000"/>
                <w:spacing w:val="2"/>
                <w:lang w:val="lv-LV"/>
              </w:rPr>
              <w:t xml:space="preserve">šu </w:t>
            </w:r>
            <w:r w:rsidRPr="00AF6846">
              <w:rPr>
                <w:color w:val="000000"/>
                <w:lang w:val="lv-LV"/>
              </w:rPr>
              <w:t>apvalku</w:t>
            </w:r>
          </w:p>
        </w:tc>
        <w:tc>
          <w:tcPr>
            <w:tcW w:w="2598" w:type="dxa"/>
            <w:shd w:val="clear" w:color="auto" w:fill="FFFFFF"/>
            <w:vAlign w:val="center"/>
          </w:tcPr>
          <w:p w:rsidR="009E58D2" w:rsidRPr="00AF6846" w:rsidRDefault="009E58D2" w:rsidP="009E58D2">
            <w:pPr>
              <w:shd w:val="clear" w:color="auto" w:fill="FFFFFF"/>
              <w:rPr>
                <w:color w:val="000000"/>
                <w:lang w:val="lv-LV"/>
              </w:rPr>
            </w:pPr>
            <w:r w:rsidRPr="00AF6846">
              <w:rPr>
                <w:color w:val="000000"/>
                <w:spacing w:val="2"/>
                <w:lang w:val="lv-LV"/>
              </w:rPr>
              <w:t>Sprādziendrošās ražo</w:t>
            </w:r>
            <w:r w:rsidRPr="00AF6846">
              <w:rPr>
                <w:color w:val="000000"/>
                <w:spacing w:val="2"/>
                <w:lang w:val="lv-LV"/>
              </w:rPr>
              <w:softHyphen/>
            </w:r>
            <w:r w:rsidRPr="00AF6846">
              <w:rPr>
                <w:color w:val="000000"/>
                <w:spacing w:val="-1"/>
                <w:lang w:val="lv-LV"/>
              </w:rPr>
              <w:t>šanas telpas</w:t>
            </w:r>
          </w:p>
        </w:tc>
        <w:tc>
          <w:tcPr>
            <w:tcW w:w="926" w:type="dxa"/>
            <w:shd w:val="clear" w:color="auto" w:fill="FFFFFF"/>
            <w:vAlign w:val="center"/>
          </w:tcPr>
          <w:p w:rsidR="009E58D2" w:rsidRPr="00AF6846" w:rsidRDefault="009E58D2" w:rsidP="00D90DB3">
            <w:pPr>
              <w:shd w:val="clear" w:color="auto" w:fill="FFFFFF"/>
              <w:jc w:val="center"/>
              <w:rPr>
                <w:color w:val="000000"/>
                <w:lang w:val="lv-LV"/>
              </w:rPr>
            </w:pPr>
          </w:p>
        </w:tc>
        <w:tc>
          <w:tcPr>
            <w:tcW w:w="1098" w:type="dxa"/>
            <w:shd w:val="clear" w:color="auto" w:fill="FFFFFF"/>
            <w:vAlign w:val="center"/>
          </w:tcPr>
          <w:p w:rsidR="009E58D2" w:rsidRPr="00AF6846" w:rsidRDefault="009E58D2" w:rsidP="00D90DB3">
            <w:pPr>
              <w:shd w:val="clear" w:color="auto" w:fill="FFFFFF"/>
              <w:jc w:val="center"/>
              <w:rPr>
                <w:color w:val="000000"/>
                <w:lang w:val="lv-LV"/>
              </w:rPr>
            </w:pPr>
          </w:p>
        </w:tc>
        <w:tc>
          <w:tcPr>
            <w:tcW w:w="1088" w:type="dxa"/>
            <w:shd w:val="clear" w:color="auto" w:fill="FFFFFF"/>
            <w:vAlign w:val="center"/>
          </w:tcPr>
          <w:p w:rsidR="009E58D2" w:rsidRPr="00AF6846" w:rsidRDefault="009E58D2" w:rsidP="00D90DB3">
            <w:pPr>
              <w:shd w:val="clear" w:color="auto" w:fill="FFFFFF"/>
              <w:jc w:val="center"/>
              <w:rPr>
                <w:color w:val="000000"/>
                <w:lang w:val="lv-LV"/>
              </w:rPr>
            </w:pPr>
            <w:r w:rsidRPr="00AF6846">
              <w:rPr>
                <w:color w:val="000000"/>
                <w:spacing w:val="-4"/>
                <w:w w:val="110"/>
                <w:lang w:val="lv-LV"/>
              </w:rPr>
              <w:t>≥ l,0</w:t>
            </w:r>
          </w:p>
        </w:tc>
        <w:tc>
          <w:tcPr>
            <w:tcW w:w="1134" w:type="dxa"/>
            <w:shd w:val="clear" w:color="auto" w:fill="FFFFFF"/>
            <w:vAlign w:val="center"/>
          </w:tcPr>
          <w:p w:rsidR="009E58D2" w:rsidRPr="00AF6846" w:rsidRDefault="009E58D2" w:rsidP="00D90DB3">
            <w:pPr>
              <w:shd w:val="clear" w:color="auto" w:fill="FFFFFF"/>
              <w:jc w:val="center"/>
              <w:rPr>
                <w:color w:val="000000"/>
                <w:lang w:val="lv-LV"/>
              </w:rPr>
            </w:pPr>
          </w:p>
        </w:tc>
      </w:tr>
      <w:tr w:rsidR="009E58D2" w:rsidRPr="00AF6846" w:rsidTr="007B51CD">
        <w:trPr>
          <w:trHeight w:val="227"/>
          <w:jc w:val="center"/>
        </w:trPr>
        <w:tc>
          <w:tcPr>
            <w:tcW w:w="2255" w:type="dxa"/>
            <w:vMerge/>
            <w:shd w:val="clear" w:color="auto" w:fill="FFFFFF"/>
            <w:vAlign w:val="center"/>
          </w:tcPr>
          <w:p w:rsidR="009E58D2" w:rsidRPr="00AF6846" w:rsidRDefault="009E58D2" w:rsidP="009E58D2">
            <w:pPr>
              <w:shd w:val="clear" w:color="auto" w:fill="FFFFFF"/>
              <w:ind w:right="57"/>
              <w:jc w:val="both"/>
              <w:rPr>
                <w:color w:val="000000"/>
                <w:lang w:val="lv-LV"/>
              </w:rPr>
            </w:pPr>
          </w:p>
        </w:tc>
        <w:tc>
          <w:tcPr>
            <w:tcW w:w="2598" w:type="dxa"/>
            <w:shd w:val="clear" w:color="auto" w:fill="FFFFFF"/>
            <w:vAlign w:val="center"/>
          </w:tcPr>
          <w:p w:rsidR="009E58D2" w:rsidRPr="00AF6846" w:rsidRDefault="009E58D2" w:rsidP="009E58D2">
            <w:pPr>
              <w:shd w:val="clear" w:color="auto" w:fill="FFFFFF"/>
              <w:jc w:val="both"/>
              <w:rPr>
                <w:color w:val="000000"/>
                <w:lang w:val="lv-LV"/>
              </w:rPr>
            </w:pPr>
            <w:r w:rsidRPr="00AF6846">
              <w:rPr>
                <w:color w:val="000000"/>
                <w:spacing w:val="4"/>
                <w:lang w:val="lv-LV"/>
              </w:rPr>
              <w:t>Pārējās telpas</w:t>
            </w:r>
          </w:p>
        </w:tc>
        <w:tc>
          <w:tcPr>
            <w:tcW w:w="926" w:type="dxa"/>
            <w:shd w:val="clear" w:color="auto" w:fill="FFFFFF"/>
            <w:vAlign w:val="center"/>
          </w:tcPr>
          <w:p w:rsidR="009E58D2" w:rsidRPr="00AF6846" w:rsidRDefault="009E58D2" w:rsidP="00D90DB3">
            <w:pPr>
              <w:shd w:val="clear" w:color="auto" w:fill="FFFFFF"/>
              <w:jc w:val="center"/>
              <w:rPr>
                <w:color w:val="000000"/>
                <w:lang w:val="lv-LV"/>
              </w:rPr>
            </w:pPr>
            <w:r w:rsidRPr="00AF6846">
              <w:rPr>
                <w:color w:val="000000"/>
                <w:spacing w:val="-4"/>
                <w:w w:val="110"/>
                <w:lang w:val="lv-LV"/>
              </w:rPr>
              <w:t>≥ l,25</w:t>
            </w:r>
          </w:p>
        </w:tc>
        <w:tc>
          <w:tcPr>
            <w:tcW w:w="1098" w:type="dxa"/>
            <w:shd w:val="clear" w:color="auto" w:fill="FFFFFF"/>
            <w:vAlign w:val="center"/>
          </w:tcPr>
          <w:p w:rsidR="009E58D2" w:rsidRPr="00AF6846" w:rsidRDefault="009E58D2" w:rsidP="00D90DB3">
            <w:pPr>
              <w:shd w:val="clear" w:color="auto" w:fill="FFFFFF"/>
              <w:jc w:val="center"/>
              <w:rPr>
                <w:color w:val="000000"/>
                <w:lang w:val="lv-LV"/>
              </w:rPr>
            </w:pPr>
            <w:r w:rsidRPr="00AF6846">
              <w:rPr>
                <w:color w:val="000000"/>
                <w:spacing w:val="-4"/>
                <w:w w:val="110"/>
                <w:lang w:val="lv-LV"/>
              </w:rPr>
              <w:t>≥ l,0</w:t>
            </w:r>
          </w:p>
        </w:tc>
        <w:tc>
          <w:tcPr>
            <w:tcW w:w="1088" w:type="dxa"/>
            <w:shd w:val="clear" w:color="auto" w:fill="FFFFFF"/>
            <w:vAlign w:val="center"/>
          </w:tcPr>
          <w:p w:rsidR="009E58D2" w:rsidRPr="00AF6846" w:rsidRDefault="009E58D2" w:rsidP="00D90DB3">
            <w:pPr>
              <w:shd w:val="clear" w:color="auto" w:fill="FFFFFF"/>
              <w:jc w:val="center"/>
              <w:rPr>
                <w:color w:val="000000"/>
                <w:lang w:val="lv-LV"/>
              </w:rPr>
            </w:pPr>
            <w:r w:rsidRPr="00AF6846">
              <w:rPr>
                <w:color w:val="000000"/>
                <w:spacing w:val="-4"/>
                <w:w w:val="110"/>
                <w:lang w:val="lv-LV"/>
              </w:rPr>
              <w:t>≥ l,0</w:t>
            </w:r>
          </w:p>
        </w:tc>
        <w:tc>
          <w:tcPr>
            <w:tcW w:w="1134" w:type="dxa"/>
            <w:shd w:val="clear" w:color="auto" w:fill="FFFFFF"/>
            <w:vAlign w:val="center"/>
          </w:tcPr>
          <w:p w:rsidR="009E58D2" w:rsidRPr="00AF6846" w:rsidRDefault="009E58D2" w:rsidP="00D90DB3">
            <w:pPr>
              <w:shd w:val="clear" w:color="auto" w:fill="FFFFFF"/>
              <w:jc w:val="center"/>
              <w:rPr>
                <w:color w:val="000000"/>
                <w:lang w:val="lv-LV"/>
              </w:rPr>
            </w:pPr>
            <w:r w:rsidRPr="00AF6846">
              <w:rPr>
                <w:color w:val="000000"/>
                <w:spacing w:val="-4"/>
                <w:w w:val="110"/>
                <w:lang w:val="lv-LV"/>
              </w:rPr>
              <w:t xml:space="preserve">≥ </w:t>
            </w:r>
            <w:r w:rsidRPr="00AF6846">
              <w:rPr>
                <w:color w:val="000000"/>
                <w:spacing w:val="-5"/>
                <w:lang w:val="lv-LV"/>
              </w:rPr>
              <w:t>1,25</w:t>
            </w:r>
          </w:p>
        </w:tc>
      </w:tr>
      <w:tr w:rsidR="009E58D2" w:rsidRPr="00AF6846" w:rsidTr="007B51CD">
        <w:trPr>
          <w:trHeight w:val="227"/>
          <w:jc w:val="center"/>
        </w:trPr>
        <w:tc>
          <w:tcPr>
            <w:tcW w:w="2255" w:type="dxa"/>
            <w:vMerge w:val="restart"/>
            <w:shd w:val="clear" w:color="auto" w:fill="FFFFFF"/>
            <w:vAlign w:val="center"/>
          </w:tcPr>
          <w:p w:rsidR="009E58D2" w:rsidRPr="00AF6846" w:rsidRDefault="009E58D2" w:rsidP="009E58D2">
            <w:pPr>
              <w:shd w:val="clear" w:color="auto" w:fill="FFFFFF"/>
              <w:ind w:right="57"/>
              <w:rPr>
                <w:color w:val="000000"/>
                <w:lang w:val="lv-LV"/>
              </w:rPr>
            </w:pPr>
            <w:r w:rsidRPr="00AF6846">
              <w:rPr>
                <w:color w:val="000000"/>
                <w:spacing w:val="1"/>
                <w:lang w:val="lv-LV"/>
              </w:rPr>
              <w:t>Aizsargāti vadi, gu</w:t>
            </w:r>
            <w:r w:rsidRPr="00AF6846">
              <w:rPr>
                <w:color w:val="000000"/>
                <w:spacing w:val="3"/>
                <w:lang w:val="lv-LV"/>
              </w:rPr>
              <w:t xml:space="preserve">mijas un plastmasas izolācijas </w:t>
            </w:r>
            <w:r w:rsidRPr="00AF6846">
              <w:rPr>
                <w:color w:val="000000"/>
                <w:lang w:val="lv-LV"/>
              </w:rPr>
              <w:t>kabeļi, vadi cau</w:t>
            </w:r>
            <w:r w:rsidRPr="00AF6846">
              <w:rPr>
                <w:color w:val="000000"/>
                <w:lang w:val="lv-LV"/>
              </w:rPr>
              <w:softHyphen/>
            </w:r>
            <w:r w:rsidRPr="00AF6846">
              <w:rPr>
                <w:color w:val="000000"/>
                <w:spacing w:val="-1"/>
                <w:lang w:val="lv-LV"/>
              </w:rPr>
              <w:t>rulēs</w:t>
            </w:r>
          </w:p>
        </w:tc>
        <w:tc>
          <w:tcPr>
            <w:tcW w:w="2598" w:type="dxa"/>
            <w:shd w:val="clear" w:color="auto" w:fill="FFFFFF"/>
            <w:vAlign w:val="center"/>
          </w:tcPr>
          <w:p w:rsidR="009E58D2" w:rsidRPr="00AF6846" w:rsidRDefault="009E58D2" w:rsidP="009E58D2">
            <w:pPr>
              <w:shd w:val="clear" w:color="auto" w:fill="FFFFFF"/>
              <w:rPr>
                <w:color w:val="000000"/>
                <w:lang w:val="lv-LV"/>
              </w:rPr>
            </w:pPr>
            <w:r w:rsidRPr="00AF6846">
              <w:rPr>
                <w:color w:val="000000"/>
                <w:spacing w:val="-2"/>
                <w:lang w:val="lv-LV"/>
              </w:rPr>
              <w:t>Ugunsnedrošas ražo</w:t>
            </w:r>
            <w:r w:rsidRPr="00AF6846">
              <w:rPr>
                <w:color w:val="000000"/>
                <w:spacing w:val="-2"/>
                <w:lang w:val="lv-LV"/>
              </w:rPr>
              <w:softHyphen/>
            </w:r>
            <w:r w:rsidRPr="00AF6846">
              <w:rPr>
                <w:color w:val="000000"/>
                <w:spacing w:val="-1"/>
                <w:lang w:val="lv-LV"/>
              </w:rPr>
              <w:t>šanas te</w:t>
            </w:r>
            <w:r w:rsidRPr="00AF6846">
              <w:rPr>
                <w:color w:val="000000"/>
                <w:spacing w:val="-1"/>
                <w:lang w:val="lv-LV"/>
              </w:rPr>
              <w:t>l</w:t>
            </w:r>
            <w:r w:rsidRPr="00AF6846">
              <w:rPr>
                <w:color w:val="000000"/>
                <w:spacing w:val="-1"/>
                <w:lang w:val="lv-LV"/>
              </w:rPr>
              <w:t>pas</w:t>
            </w:r>
          </w:p>
        </w:tc>
        <w:tc>
          <w:tcPr>
            <w:tcW w:w="926" w:type="dxa"/>
            <w:shd w:val="clear" w:color="auto" w:fill="FFFFFF"/>
            <w:vAlign w:val="center"/>
          </w:tcPr>
          <w:p w:rsidR="009E58D2" w:rsidRPr="00AF6846" w:rsidRDefault="009E58D2" w:rsidP="00D90DB3">
            <w:pPr>
              <w:shd w:val="clear" w:color="auto" w:fill="FFFFFF"/>
              <w:jc w:val="center"/>
              <w:rPr>
                <w:color w:val="000000"/>
                <w:lang w:val="lv-LV"/>
              </w:rPr>
            </w:pPr>
          </w:p>
        </w:tc>
        <w:tc>
          <w:tcPr>
            <w:tcW w:w="1098" w:type="dxa"/>
            <w:shd w:val="clear" w:color="auto" w:fill="FFFFFF"/>
            <w:vAlign w:val="center"/>
          </w:tcPr>
          <w:p w:rsidR="009E58D2" w:rsidRPr="00AF6846" w:rsidRDefault="009E58D2" w:rsidP="00D90DB3">
            <w:pPr>
              <w:shd w:val="clear" w:color="auto" w:fill="FFFFFF"/>
              <w:jc w:val="center"/>
              <w:rPr>
                <w:color w:val="000000"/>
                <w:lang w:val="lv-LV"/>
              </w:rPr>
            </w:pPr>
          </w:p>
        </w:tc>
        <w:tc>
          <w:tcPr>
            <w:tcW w:w="1088" w:type="dxa"/>
            <w:shd w:val="clear" w:color="auto" w:fill="FFFFFF"/>
            <w:vAlign w:val="center"/>
          </w:tcPr>
          <w:p w:rsidR="009E58D2" w:rsidRPr="00AF6846" w:rsidRDefault="009E58D2" w:rsidP="00D90DB3">
            <w:pPr>
              <w:shd w:val="clear" w:color="auto" w:fill="FFFFFF"/>
              <w:jc w:val="center"/>
              <w:rPr>
                <w:color w:val="000000"/>
                <w:lang w:val="lv-LV"/>
              </w:rPr>
            </w:pPr>
            <w:r w:rsidRPr="00AF6846">
              <w:rPr>
                <w:color w:val="000000"/>
                <w:spacing w:val="-4"/>
                <w:w w:val="110"/>
                <w:lang w:val="lv-LV"/>
              </w:rPr>
              <w:t>≥ l,0</w:t>
            </w:r>
          </w:p>
        </w:tc>
        <w:tc>
          <w:tcPr>
            <w:tcW w:w="1134" w:type="dxa"/>
            <w:shd w:val="clear" w:color="auto" w:fill="FFFFFF"/>
            <w:vAlign w:val="center"/>
          </w:tcPr>
          <w:p w:rsidR="009E58D2" w:rsidRPr="00AF6846" w:rsidRDefault="009E58D2" w:rsidP="00D90DB3">
            <w:pPr>
              <w:shd w:val="clear" w:color="auto" w:fill="FFFFFF"/>
              <w:jc w:val="center"/>
              <w:rPr>
                <w:color w:val="000000"/>
                <w:lang w:val="lv-LV"/>
              </w:rPr>
            </w:pPr>
          </w:p>
        </w:tc>
      </w:tr>
      <w:tr w:rsidR="009E58D2" w:rsidRPr="00AF6846" w:rsidTr="007B51CD">
        <w:trPr>
          <w:trHeight w:val="227"/>
          <w:jc w:val="center"/>
        </w:trPr>
        <w:tc>
          <w:tcPr>
            <w:tcW w:w="2255" w:type="dxa"/>
            <w:vMerge/>
            <w:shd w:val="clear" w:color="auto" w:fill="FFFFFF"/>
            <w:vAlign w:val="center"/>
          </w:tcPr>
          <w:p w:rsidR="009E58D2" w:rsidRPr="00AF6846" w:rsidRDefault="009E58D2" w:rsidP="009E58D2">
            <w:pPr>
              <w:shd w:val="clear" w:color="auto" w:fill="FFFFFF"/>
              <w:ind w:right="57"/>
              <w:jc w:val="both"/>
              <w:rPr>
                <w:color w:val="000000"/>
                <w:lang w:val="lv-LV"/>
              </w:rPr>
            </w:pPr>
          </w:p>
        </w:tc>
        <w:tc>
          <w:tcPr>
            <w:tcW w:w="2598" w:type="dxa"/>
            <w:shd w:val="clear" w:color="auto" w:fill="FFFFFF"/>
            <w:vAlign w:val="center"/>
          </w:tcPr>
          <w:p w:rsidR="009E58D2" w:rsidRPr="00AF6846" w:rsidRDefault="009E58D2" w:rsidP="009E58D2">
            <w:pPr>
              <w:shd w:val="clear" w:color="auto" w:fill="FFFFFF"/>
              <w:rPr>
                <w:color w:val="000000"/>
                <w:lang w:val="lv-LV"/>
              </w:rPr>
            </w:pPr>
            <w:r w:rsidRPr="00AF6846">
              <w:rPr>
                <w:color w:val="000000"/>
                <w:spacing w:val="2"/>
                <w:lang w:val="lv-LV"/>
              </w:rPr>
              <w:t>Rūpniecības uzņēmu</w:t>
            </w:r>
            <w:r w:rsidRPr="00AF6846">
              <w:rPr>
                <w:color w:val="000000"/>
                <w:spacing w:val="2"/>
                <w:lang w:val="lv-LV"/>
              </w:rPr>
              <w:softHyphen/>
            </w:r>
            <w:r w:rsidRPr="00AF6846">
              <w:rPr>
                <w:color w:val="000000"/>
                <w:lang w:val="lv-LV"/>
              </w:rPr>
              <w:t>mi, tird</w:t>
            </w:r>
            <w:r w:rsidRPr="00AF6846">
              <w:rPr>
                <w:color w:val="000000"/>
                <w:lang w:val="lv-LV"/>
              </w:rPr>
              <w:t>z</w:t>
            </w:r>
            <w:r w:rsidRPr="00AF6846">
              <w:rPr>
                <w:color w:val="000000"/>
                <w:lang w:val="lv-LV"/>
              </w:rPr>
              <w:t>niecības, sa</w:t>
            </w:r>
            <w:r w:rsidRPr="00AF6846">
              <w:rPr>
                <w:color w:val="000000"/>
                <w:lang w:val="lv-LV"/>
              </w:rPr>
              <w:softHyphen/>
              <w:t>dzīves pakalpoj</w:t>
            </w:r>
            <w:r w:rsidRPr="00AF6846">
              <w:rPr>
                <w:color w:val="000000"/>
                <w:lang w:val="lv-LV"/>
              </w:rPr>
              <w:t>u</w:t>
            </w:r>
            <w:r w:rsidRPr="00AF6846">
              <w:rPr>
                <w:color w:val="000000"/>
                <w:lang w:val="lv-LV"/>
              </w:rPr>
              <w:t xml:space="preserve">mu, </w:t>
            </w:r>
            <w:r w:rsidRPr="00AF6846">
              <w:rPr>
                <w:color w:val="000000"/>
                <w:spacing w:val="1"/>
                <w:lang w:val="lv-LV"/>
              </w:rPr>
              <w:t>sabiedriskās, dzīvo</w:t>
            </w:r>
            <w:r w:rsidRPr="00AF6846">
              <w:rPr>
                <w:color w:val="000000"/>
                <w:spacing w:val="2"/>
                <w:lang w:val="lv-LV"/>
              </w:rPr>
              <w:t>jamās ēkas, sprā</w:t>
            </w:r>
            <w:r w:rsidRPr="00AF6846">
              <w:rPr>
                <w:color w:val="000000"/>
                <w:spacing w:val="-3"/>
                <w:lang w:val="lv-LV"/>
              </w:rPr>
              <w:t>dziennedrošas iekār</w:t>
            </w:r>
            <w:r w:rsidRPr="00AF6846">
              <w:rPr>
                <w:color w:val="000000"/>
                <w:spacing w:val="-3"/>
                <w:lang w:val="lv-LV"/>
              </w:rPr>
              <w:softHyphen/>
            </w:r>
            <w:r w:rsidRPr="00AF6846">
              <w:rPr>
                <w:color w:val="000000"/>
                <w:spacing w:val="3"/>
                <w:lang w:val="lv-LV"/>
              </w:rPr>
              <w:t>tas</w:t>
            </w:r>
          </w:p>
        </w:tc>
        <w:tc>
          <w:tcPr>
            <w:tcW w:w="926" w:type="dxa"/>
            <w:shd w:val="clear" w:color="auto" w:fill="FFFFFF"/>
            <w:vAlign w:val="center"/>
          </w:tcPr>
          <w:p w:rsidR="009E58D2" w:rsidRPr="00AF6846" w:rsidRDefault="009E58D2" w:rsidP="00D90DB3">
            <w:pPr>
              <w:shd w:val="clear" w:color="auto" w:fill="FFFFFF"/>
              <w:jc w:val="center"/>
              <w:rPr>
                <w:color w:val="000000"/>
                <w:lang w:val="lv-LV"/>
              </w:rPr>
            </w:pPr>
            <w:r w:rsidRPr="00AF6846">
              <w:rPr>
                <w:color w:val="000000"/>
                <w:spacing w:val="-4"/>
                <w:w w:val="110"/>
                <w:lang w:val="lv-LV"/>
              </w:rPr>
              <w:t>≥ l,25</w:t>
            </w:r>
          </w:p>
        </w:tc>
        <w:tc>
          <w:tcPr>
            <w:tcW w:w="1098" w:type="dxa"/>
            <w:shd w:val="clear" w:color="auto" w:fill="FFFFFF"/>
            <w:vAlign w:val="center"/>
          </w:tcPr>
          <w:p w:rsidR="009E58D2" w:rsidRPr="00AF6846" w:rsidRDefault="009E58D2" w:rsidP="00D90DB3">
            <w:pPr>
              <w:shd w:val="clear" w:color="auto" w:fill="FFFFFF"/>
              <w:jc w:val="center"/>
              <w:rPr>
                <w:color w:val="000000"/>
                <w:lang w:val="lv-LV"/>
              </w:rPr>
            </w:pPr>
            <w:r w:rsidRPr="00AF6846">
              <w:rPr>
                <w:color w:val="000000"/>
                <w:spacing w:val="-4"/>
                <w:w w:val="110"/>
                <w:lang w:val="lv-LV"/>
              </w:rPr>
              <w:t>≥ l,0</w:t>
            </w:r>
          </w:p>
        </w:tc>
        <w:tc>
          <w:tcPr>
            <w:tcW w:w="1088" w:type="dxa"/>
            <w:shd w:val="clear" w:color="auto" w:fill="FFFFFF"/>
            <w:vAlign w:val="center"/>
          </w:tcPr>
          <w:p w:rsidR="009E58D2" w:rsidRPr="00AF6846" w:rsidRDefault="009E58D2" w:rsidP="00D90DB3">
            <w:pPr>
              <w:shd w:val="clear" w:color="auto" w:fill="FFFFFF"/>
              <w:jc w:val="center"/>
              <w:rPr>
                <w:color w:val="000000"/>
                <w:lang w:val="lv-LV"/>
              </w:rPr>
            </w:pPr>
            <w:r w:rsidRPr="00AF6846">
              <w:rPr>
                <w:color w:val="000000"/>
                <w:spacing w:val="-4"/>
                <w:w w:val="110"/>
                <w:lang w:val="lv-LV"/>
              </w:rPr>
              <w:t>≥ l,0</w:t>
            </w:r>
          </w:p>
        </w:tc>
        <w:tc>
          <w:tcPr>
            <w:tcW w:w="1134" w:type="dxa"/>
            <w:shd w:val="clear" w:color="auto" w:fill="FFFFFF"/>
            <w:vAlign w:val="center"/>
          </w:tcPr>
          <w:p w:rsidR="009E58D2" w:rsidRPr="00AF6846" w:rsidRDefault="009E58D2" w:rsidP="00D90DB3">
            <w:pPr>
              <w:shd w:val="clear" w:color="auto" w:fill="FFFFFF"/>
              <w:jc w:val="center"/>
              <w:rPr>
                <w:color w:val="000000"/>
                <w:lang w:val="lv-LV"/>
              </w:rPr>
            </w:pPr>
            <w:r w:rsidRPr="00AF6846">
              <w:rPr>
                <w:color w:val="000000"/>
                <w:spacing w:val="-4"/>
                <w:w w:val="110"/>
                <w:lang w:val="lv-LV"/>
              </w:rPr>
              <w:t>≥ l,25</w:t>
            </w:r>
          </w:p>
        </w:tc>
      </w:tr>
      <w:tr w:rsidR="009E58D2" w:rsidRPr="00AF6846" w:rsidTr="007B51CD">
        <w:trPr>
          <w:trHeight w:hRule="exact" w:val="14"/>
          <w:jc w:val="center"/>
        </w:trPr>
        <w:tc>
          <w:tcPr>
            <w:tcW w:w="2255" w:type="dxa"/>
            <w:shd w:val="clear" w:color="auto" w:fill="FFFFFF"/>
          </w:tcPr>
          <w:p w:rsidR="009E58D2" w:rsidRPr="00AF6846" w:rsidRDefault="009E58D2" w:rsidP="009E58D2">
            <w:pPr>
              <w:shd w:val="clear" w:color="auto" w:fill="FFFFFF"/>
              <w:jc w:val="both"/>
              <w:rPr>
                <w:color w:val="000000"/>
                <w:sz w:val="24"/>
                <w:szCs w:val="24"/>
                <w:lang w:val="lv-LV"/>
              </w:rPr>
            </w:pPr>
          </w:p>
        </w:tc>
        <w:tc>
          <w:tcPr>
            <w:tcW w:w="2598" w:type="dxa"/>
            <w:shd w:val="clear" w:color="auto" w:fill="FFFFFF"/>
          </w:tcPr>
          <w:p w:rsidR="009E58D2" w:rsidRPr="00AF6846" w:rsidRDefault="009E58D2" w:rsidP="009E58D2">
            <w:pPr>
              <w:shd w:val="clear" w:color="auto" w:fill="FFFFFF"/>
              <w:jc w:val="both"/>
              <w:rPr>
                <w:color w:val="000000"/>
                <w:sz w:val="24"/>
                <w:szCs w:val="24"/>
                <w:lang w:val="lv-LV"/>
              </w:rPr>
            </w:pPr>
          </w:p>
        </w:tc>
        <w:tc>
          <w:tcPr>
            <w:tcW w:w="926" w:type="dxa"/>
            <w:shd w:val="clear" w:color="auto" w:fill="FFFFFF"/>
          </w:tcPr>
          <w:p w:rsidR="009E58D2" w:rsidRPr="00AF6846" w:rsidRDefault="009E58D2" w:rsidP="009E58D2">
            <w:pPr>
              <w:shd w:val="clear" w:color="auto" w:fill="FFFFFF"/>
              <w:jc w:val="both"/>
              <w:rPr>
                <w:color w:val="000000"/>
                <w:sz w:val="24"/>
                <w:szCs w:val="24"/>
                <w:lang w:val="lv-LV"/>
              </w:rPr>
            </w:pPr>
          </w:p>
        </w:tc>
        <w:tc>
          <w:tcPr>
            <w:tcW w:w="1098" w:type="dxa"/>
            <w:shd w:val="clear" w:color="auto" w:fill="FFFFFF"/>
          </w:tcPr>
          <w:p w:rsidR="009E58D2" w:rsidRPr="00AF6846" w:rsidRDefault="009E58D2" w:rsidP="009E58D2">
            <w:pPr>
              <w:shd w:val="clear" w:color="auto" w:fill="FFFFFF"/>
              <w:jc w:val="both"/>
              <w:rPr>
                <w:color w:val="000000"/>
                <w:sz w:val="24"/>
                <w:szCs w:val="24"/>
                <w:lang w:val="lv-LV"/>
              </w:rPr>
            </w:pPr>
          </w:p>
        </w:tc>
        <w:tc>
          <w:tcPr>
            <w:tcW w:w="1088" w:type="dxa"/>
            <w:shd w:val="clear" w:color="auto" w:fill="FFFFFF"/>
          </w:tcPr>
          <w:p w:rsidR="009E58D2" w:rsidRPr="00AF6846" w:rsidRDefault="009E58D2" w:rsidP="009E58D2">
            <w:pPr>
              <w:shd w:val="clear" w:color="auto" w:fill="FFFFFF"/>
              <w:jc w:val="both"/>
              <w:rPr>
                <w:color w:val="000000"/>
                <w:sz w:val="24"/>
                <w:szCs w:val="24"/>
                <w:lang w:val="lv-LV"/>
              </w:rPr>
            </w:pPr>
          </w:p>
        </w:tc>
        <w:tc>
          <w:tcPr>
            <w:tcW w:w="1228" w:type="dxa"/>
            <w:shd w:val="clear" w:color="auto" w:fill="FFFFFF"/>
          </w:tcPr>
          <w:p w:rsidR="009E58D2" w:rsidRPr="00AF6846" w:rsidRDefault="009E58D2" w:rsidP="009E58D2">
            <w:pPr>
              <w:shd w:val="clear" w:color="auto" w:fill="FFFFFF"/>
              <w:jc w:val="both"/>
              <w:rPr>
                <w:color w:val="000000"/>
                <w:sz w:val="24"/>
                <w:szCs w:val="24"/>
                <w:lang w:val="lv-LV"/>
              </w:rPr>
            </w:pPr>
          </w:p>
        </w:tc>
      </w:tr>
    </w:tbl>
    <w:p w:rsidR="009E58D2" w:rsidRPr="00AF6846" w:rsidRDefault="009E58D2" w:rsidP="009E58D2">
      <w:pPr>
        <w:shd w:val="clear" w:color="auto" w:fill="FFFFFF"/>
        <w:jc w:val="both"/>
        <w:rPr>
          <w:sz w:val="24"/>
          <w:szCs w:val="24"/>
          <w:lang w:val="lv-LV"/>
        </w:rPr>
      </w:pPr>
    </w:p>
    <w:p w:rsidR="009E58D2" w:rsidRPr="00AF6846" w:rsidRDefault="009E58D2" w:rsidP="009E58D2">
      <w:pPr>
        <w:shd w:val="clear" w:color="auto" w:fill="FFFFFF"/>
        <w:ind w:firstLine="397"/>
        <w:jc w:val="both"/>
        <w:rPr>
          <w:sz w:val="24"/>
          <w:szCs w:val="24"/>
          <w:lang w:val="lv-LV"/>
        </w:rPr>
      </w:pPr>
      <w:r w:rsidRPr="00AF6846">
        <w:rPr>
          <w:color w:val="000000"/>
          <w:spacing w:val="3"/>
          <w:sz w:val="24"/>
          <w:szCs w:val="24"/>
          <w:lang w:val="lv-LV"/>
        </w:rPr>
        <w:t>Apgaismošanas tīklu aizsardzībai parasti lieto automātus ar ter</w:t>
      </w:r>
      <w:r w:rsidRPr="00AF6846">
        <w:rPr>
          <w:color w:val="000000"/>
          <w:spacing w:val="3"/>
          <w:sz w:val="24"/>
          <w:szCs w:val="24"/>
          <w:lang w:val="lv-LV"/>
        </w:rPr>
        <w:softHyphen/>
      </w:r>
      <w:r w:rsidRPr="00AF6846">
        <w:rPr>
          <w:color w:val="000000"/>
          <w:spacing w:val="4"/>
          <w:sz w:val="24"/>
          <w:szCs w:val="24"/>
          <w:lang w:val="lv-LV"/>
        </w:rPr>
        <w:t xml:space="preserve">misko aizsardzību. Automātu iestatījuma strāvu </w:t>
      </w:r>
      <w:r w:rsidRPr="00AF6846">
        <w:rPr>
          <w:i/>
          <w:color w:val="000000"/>
          <w:spacing w:val="4"/>
          <w:sz w:val="24"/>
          <w:szCs w:val="24"/>
          <w:lang w:val="lv-LV"/>
        </w:rPr>
        <w:t>I</w:t>
      </w:r>
      <w:r w:rsidRPr="00AF6846">
        <w:rPr>
          <w:i/>
          <w:iCs/>
          <w:color w:val="000000"/>
          <w:spacing w:val="4"/>
          <w:sz w:val="24"/>
          <w:szCs w:val="24"/>
          <w:vertAlign w:val="subscript"/>
          <w:lang w:val="lv-LV"/>
        </w:rPr>
        <w:t>ie</w:t>
      </w:r>
      <w:r w:rsidRPr="00AF6846">
        <w:rPr>
          <w:i/>
          <w:iCs/>
          <w:color w:val="000000"/>
          <w:spacing w:val="4"/>
          <w:sz w:val="24"/>
          <w:szCs w:val="24"/>
          <w:lang w:val="lv-LV"/>
        </w:rPr>
        <w:t xml:space="preserve"> </w:t>
      </w:r>
      <w:r w:rsidRPr="00AF6846">
        <w:rPr>
          <w:color w:val="000000"/>
          <w:spacing w:val="4"/>
          <w:sz w:val="24"/>
          <w:szCs w:val="24"/>
          <w:lang w:val="lv-LV"/>
        </w:rPr>
        <w:t xml:space="preserve">un drošinātāju </w:t>
      </w:r>
      <w:r w:rsidRPr="00AF6846">
        <w:rPr>
          <w:color w:val="000000"/>
          <w:spacing w:val="7"/>
          <w:sz w:val="24"/>
          <w:szCs w:val="24"/>
          <w:lang w:val="lv-LV"/>
        </w:rPr>
        <w:t xml:space="preserve">kūstošo ieliktņu nominālo strāvu </w:t>
      </w:r>
      <w:r w:rsidRPr="00AF6846">
        <w:rPr>
          <w:i/>
          <w:color w:val="000000"/>
          <w:spacing w:val="7"/>
          <w:sz w:val="24"/>
          <w:szCs w:val="24"/>
          <w:lang w:val="lv-LV"/>
        </w:rPr>
        <w:t xml:space="preserve">I </w:t>
      </w:r>
      <w:r w:rsidRPr="00AF6846">
        <w:rPr>
          <w:i/>
          <w:color w:val="000000"/>
          <w:spacing w:val="7"/>
          <w:sz w:val="24"/>
          <w:szCs w:val="24"/>
          <w:vertAlign w:val="subscript"/>
          <w:lang w:val="lv-LV"/>
        </w:rPr>
        <w:t>Ndr</w:t>
      </w:r>
      <w:r w:rsidRPr="00AF6846">
        <w:rPr>
          <w:color w:val="000000"/>
          <w:spacing w:val="7"/>
          <w:sz w:val="24"/>
          <w:szCs w:val="24"/>
          <w:vertAlign w:val="subscript"/>
          <w:lang w:val="lv-LV"/>
        </w:rPr>
        <w:t xml:space="preserve"> </w:t>
      </w:r>
      <w:r w:rsidRPr="00AF6846">
        <w:rPr>
          <w:color w:val="000000"/>
          <w:spacing w:val="7"/>
          <w:sz w:val="24"/>
          <w:szCs w:val="24"/>
          <w:lang w:val="lv-LV"/>
        </w:rPr>
        <w:t xml:space="preserve">izvēlas pēc darba strāvas </w:t>
      </w:r>
      <w:r w:rsidRPr="00AF6846">
        <w:rPr>
          <w:i/>
          <w:color w:val="000000"/>
          <w:spacing w:val="7"/>
          <w:sz w:val="24"/>
          <w:szCs w:val="24"/>
          <w:lang w:val="lv-LV"/>
        </w:rPr>
        <w:t>I</w:t>
      </w:r>
      <w:r w:rsidRPr="00AF6846">
        <w:rPr>
          <w:i/>
          <w:color w:val="000000"/>
          <w:spacing w:val="7"/>
          <w:sz w:val="24"/>
          <w:szCs w:val="24"/>
          <w:vertAlign w:val="subscript"/>
          <w:lang w:val="lv-LV"/>
        </w:rPr>
        <w:t>d</w:t>
      </w:r>
      <w:r w:rsidRPr="00AF6846">
        <w:rPr>
          <w:color w:val="000000"/>
          <w:spacing w:val="7"/>
          <w:sz w:val="24"/>
          <w:szCs w:val="24"/>
          <w:lang w:val="lv-LV"/>
        </w:rPr>
        <w:t>:</w:t>
      </w:r>
    </w:p>
    <w:p w:rsidR="009E58D2" w:rsidRPr="00AF6846" w:rsidRDefault="009E58D2" w:rsidP="009E58D2">
      <w:pPr>
        <w:shd w:val="clear" w:color="auto" w:fill="FFFFFF"/>
        <w:ind w:firstLine="397"/>
        <w:jc w:val="both"/>
        <w:rPr>
          <w:sz w:val="24"/>
          <w:szCs w:val="24"/>
          <w:lang w:val="lv-LV"/>
        </w:rPr>
      </w:pPr>
      <w:r w:rsidRPr="00AF6846">
        <w:rPr>
          <w:i/>
          <w:iCs/>
          <w:color w:val="000000"/>
          <w:spacing w:val="1"/>
          <w:sz w:val="24"/>
          <w:szCs w:val="24"/>
          <w:lang w:val="lv-LV"/>
        </w:rPr>
        <w:t>I</w:t>
      </w:r>
      <w:r w:rsidRPr="00AF6846">
        <w:rPr>
          <w:i/>
          <w:iCs/>
          <w:color w:val="000000"/>
          <w:spacing w:val="1"/>
          <w:sz w:val="24"/>
          <w:szCs w:val="24"/>
          <w:vertAlign w:val="subscript"/>
          <w:lang w:val="lv-LV"/>
        </w:rPr>
        <w:t>ie</w:t>
      </w:r>
      <w:r w:rsidRPr="00AF6846">
        <w:rPr>
          <w:i/>
          <w:iCs/>
          <w:color w:val="000000"/>
          <w:spacing w:val="1"/>
          <w:sz w:val="24"/>
          <w:szCs w:val="24"/>
          <w:lang w:val="lv-LV"/>
        </w:rPr>
        <w:t xml:space="preserve"> = I</w:t>
      </w:r>
      <w:r w:rsidRPr="00AF6846">
        <w:rPr>
          <w:i/>
          <w:iCs/>
          <w:color w:val="000000"/>
          <w:spacing w:val="1"/>
          <w:sz w:val="24"/>
          <w:szCs w:val="24"/>
          <w:vertAlign w:val="subscript"/>
          <w:lang w:val="lv-LV"/>
        </w:rPr>
        <w:t xml:space="preserve">d </w:t>
      </w:r>
      <w:r w:rsidRPr="00AF6846">
        <w:rPr>
          <w:iCs/>
          <w:color w:val="000000"/>
          <w:spacing w:val="1"/>
          <w:sz w:val="24"/>
          <w:szCs w:val="24"/>
          <w:lang w:val="lv-LV"/>
        </w:rPr>
        <w:t xml:space="preserve">; </w:t>
      </w:r>
      <w:r w:rsidRPr="00AF6846">
        <w:rPr>
          <w:i/>
          <w:iCs/>
          <w:color w:val="000000"/>
          <w:spacing w:val="1"/>
          <w:sz w:val="24"/>
          <w:szCs w:val="24"/>
          <w:lang w:val="lv-LV"/>
        </w:rPr>
        <w:t xml:space="preserve">   I </w:t>
      </w:r>
      <w:r w:rsidRPr="00AF6846">
        <w:rPr>
          <w:i/>
          <w:color w:val="000000"/>
          <w:spacing w:val="1"/>
          <w:sz w:val="24"/>
          <w:szCs w:val="24"/>
          <w:vertAlign w:val="subscript"/>
          <w:lang w:val="lv-LV"/>
        </w:rPr>
        <w:t>Ndr</w:t>
      </w:r>
      <w:r w:rsidRPr="00AF6846">
        <w:rPr>
          <w:color w:val="000000"/>
          <w:spacing w:val="1"/>
          <w:sz w:val="24"/>
          <w:szCs w:val="24"/>
          <w:lang w:val="lv-LV"/>
        </w:rPr>
        <w:t xml:space="preserve"> = </w:t>
      </w:r>
      <w:r w:rsidRPr="00AF6846">
        <w:rPr>
          <w:i/>
          <w:color w:val="000000"/>
          <w:spacing w:val="1"/>
          <w:sz w:val="24"/>
          <w:szCs w:val="24"/>
          <w:lang w:val="lv-LV"/>
        </w:rPr>
        <w:t>I</w:t>
      </w:r>
      <w:r w:rsidRPr="00AF6846">
        <w:rPr>
          <w:i/>
          <w:color w:val="000000"/>
          <w:spacing w:val="1"/>
          <w:sz w:val="24"/>
          <w:szCs w:val="24"/>
          <w:vertAlign w:val="subscript"/>
          <w:lang w:val="lv-LV"/>
        </w:rPr>
        <w:t>d</w:t>
      </w:r>
      <w:r w:rsidRPr="00AF6846">
        <w:rPr>
          <w:color w:val="000000"/>
          <w:spacing w:val="1"/>
          <w:sz w:val="24"/>
          <w:szCs w:val="24"/>
          <w:lang w:val="lv-LV"/>
        </w:rPr>
        <w:t xml:space="preserve"> (kvēlspuldzēm, luminiscences spuldzēm);</w:t>
      </w:r>
    </w:p>
    <w:p w:rsidR="009E58D2" w:rsidRPr="00AF6846" w:rsidRDefault="009E58D2" w:rsidP="009E58D2">
      <w:pPr>
        <w:shd w:val="clear" w:color="auto" w:fill="FFFFFF"/>
        <w:tabs>
          <w:tab w:val="left" w:pos="5998"/>
        </w:tabs>
        <w:ind w:firstLine="397"/>
        <w:jc w:val="both"/>
        <w:rPr>
          <w:sz w:val="24"/>
          <w:szCs w:val="24"/>
          <w:lang w:val="lv-LV"/>
        </w:rPr>
      </w:pPr>
      <w:r w:rsidRPr="00AF6846">
        <w:rPr>
          <w:i/>
          <w:color w:val="000000"/>
          <w:spacing w:val="9"/>
          <w:sz w:val="24"/>
          <w:szCs w:val="24"/>
          <w:lang w:val="lv-LV"/>
        </w:rPr>
        <w:t>I</w:t>
      </w:r>
      <w:r w:rsidRPr="00AF6846">
        <w:rPr>
          <w:i/>
          <w:color w:val="000000"/>
          <w:spacing w:val="9"/>
          <w:sz w:val="24"/>
          <w:szCs w:val="24"/>
          <w:vertAlign w:val="subscript"/>
          <w:lang w:val="lv-LV"/>
        </w:rPr>
        <w:t>ie</w:t>
      </w:r>
      <w:r w:rsidRPr="00AF6846">
        <w:rPr>
          <w:color w:val="000000"/>
          <w:spacing w:val="9"/>
          <w:sz w:val="24"/>
          <w:szCs w:val="24"/>
          <w:lang w:val="lv-LV"/>
        </w:rPr>
        <w:t xml:space="preserve"> = 1,4∙</w:t>
      </w:r>
      <w:r w:rsidRPr="00AF6846">
        <w:rPr>
          <w:i/>
          <w:color w:val="000000"/>
          <w:spacing w:val="9"/>
          <w:sz w:val="24"/>
          <w:szCs w:val="24"/>
          <w:lang w:val="lv-LV"/>
        </w:rPr>
        <w:t>I</w:t>
      </w:r>
      <w:r w:rsidRPr="00AF6846">
        <w:rPr>
          <w:i/>
          <w:color w:val="000000"/>
          <w:spacing w:val="9"/>
          <w:sz w:val="24"/>
          <w:szCs w:val="24"/>
          <w:vertAlign w:val="subscript"/>
          <w:lang w:val="lv-LV"/>
        </w:rPr>
        <w:t xml:space="preserve">d </w:t>
      </w:r>
      <w:r w:rsidRPr="00AF6846">
        <w:rPr>
          <w:color w:val="000000"/>
          <w:spacing w:val="9"/>
          <w:sz w:val="24"/>
          <w:szCs w:val="24"/>
          <w:lang w:val="lv-LV"/>
        </w:rPr>
        <w:t xml:space="preserve">;   </w:t>
      </w:r>
      <w:r w:rsidRPr="00AF6846">
        <w:rPr>
          <w:i/>
          <w:color w:val="000000"/>
          <w:spacing w:val="9"/>
          <w:sz w:val="24"/>
          <w:szCs w:val="24"/>
          <w:lang w:val="lv-LV"/>
        </w:rPr>
        <w:t xml:space="preserve">I </w:t>
      </w:r>
      <w:r w:rsidRPr="00AF6846">
        <w:rPr>
          <w:i/>
          <w:color w:val="000000"/>
          <w:spacing w:val="9"/>
          <w:sz w:val="24"/>
          <w:szCs w:val="24"/>
          <w:vertAlign w:val="subscript"/>
          <w:lang w:val="lv-LV"/>
        </w:rPr>
        <w:t>Ndr</w:t>
      </w:r>
      <w:r w:rsidRPr="00AF6846">
        <w:rPr>
          <w:color w:val="000000"/>
          <w:spacing w:val="9"/>
          <w:sz w:val="24"/>
          <w:szCs w:val="24"/>
          <w:lang w:val="lv-LV"/>
        </w:rPr>
        <w:t xml:space="preserve"> = 1,2∙</w:t>
      </w:r>
      <w:r w:rsidRPr="00AF6846">
        <w:rPr>
          <w:i/>
          <w:color w:val="000000"/>
          <w:spacing w:val="9"/>
          <w:sz w:val="24"/>
          <w:szCs w:val="24"/>
          <w:lang w:val="lv-LV"/>
        </w:rPr>
        <w:t>I</w:t>
      </w:r>
      <w:r w:rsidRPr="00AF6846">
        <w:rPr>
          <w:i/>
          <w:color w:val="000000"/>
          <w:spacing w:val="9"/>
          <w:sz w:val="24"/>
          <w:szCs w:val="24"/>
          <w:vertAlign w:val="subscript"/>
          <w:lang w:val="lv-LV"/>
        </w:rPr>
        <w:t>d</w:t>
      </w:r>
      <w:r w:rsidRPr="00AF6846">
        <w:rPr>
          <w:i/>
          <w:iCs/>
          <w:color w:val="000000"/>
          <w:spacing w:val="9"/>
          <w:sz w:val="24"/>
          <w:szCs w:val="24"/>
          <w:lang w:val="lv-LV"/>
        </w:rPr>
        <w:t xml:space="preserve"> </w:t>
      </w:r>
      <w:r w:rsidRPr="00AF6846">
        <w:rPr>
          <w:color w:val="000000"/>
          <w:spacing w:val="9"/>
          <w:sz w:val="24"/>
          <w:szCs w:val="24"/>
          <w:lang w:val="lv-LV"/>
        </w:rPr>
        <w:t xml:space="preserve">(izlādes spuldzēm HQL, </w:t>
      </w:r>
      <w:r w:rsidRPr="00AF6846">
        <w:rPr>
          <w:color w:val="000000"/>
          <w:spacing w:val="7"/>
          <w:sz w:val="24"/>
          <w:szCs w:val="24"/>
          <w:lang w:val="lv-LV"/>
        </w:rPr>
        <w:t>ДРЛ</w:t>
      </w:r>
      <w:r w:rsidRPr="00AF6846">
        <w:rPr>
          <w:color w:val="000000"/>
          <w:spacing w:val="9"/>
          <w:sz w:val="24"/>
          <w:szCs w:val="24"/>
          <w:lang w:val="lv-LV"/>
        </w:rPr>
        <w:t>).</w:t>
      </w:r>
      <w:r w:rsidRPr="00AF6846">
        <w:rPr>
          <w:color w:val="000000"/>
          <w:sz w:val="24"/>
          <w:szCs w:val="24"/>
          <w:lang w:val="lv-LV"/>
        </w:rPr>
        <w:tab/>
        <w:t xml:space="preserve">                 </w:t>
      </w:r>
      <w:r w:rsidRPr="00AF6846">
        <w:rPr>
          <w:color w:val="000000"/>
          <w:sz w:val="24"/>
          <w:szCs w:val="24"/>
          <w:lang w:val="lv-LV"/>
        </w:rPr>
        <w:tab/>
        <w:t>(3.58</w:t>
      </w:r>
      <w:r w:rsidRPr="00AF6846">
        <w:rPr>
          <w:color w:val="000000"/>
          <w:spacing w:val="-5"/>
          <w:sz w:val="24"/>
          <w:szCs w:val="24"/>
          <w:lang w:val="lv-LV"/>
        </w:rPr>
        <w:t>)</w:t>
      </w:r>
    </w:p>
    <w:p w:rsidR="009E58D2" w:rsidRPr="00AF6846" w:rsidRDefault="009E58D2" w:rsidP="009E58D2">
      <w:pPr>
        <w:shd w:val="clear" w:color="auto" w:fill="FFFFFF"/>
        <w:ind w:firstLine="397"/>
        <w:jc w:val="both"/>
        <w:rPr>
          <w:sz w:val="24"/>
          <w:szCs w:val="24"/>
          <w:lang w:val="lv-LV"/>
        </w:rPr>
      </w:pPr>
      <w:r w:rsidRPr="00AF6846">
        <w:rPr>
          <w:color w:val="000000"/>
          <w:spacing w:val="-2"/>
          <w:sz w:val="24"/>
          <w:szCs w:val="24"/>
          <w:lang w:val="lv-LV"/>
        </w:rPr>
        <w:t xml:space="preserve">Kustošo ieliktņu nominālo strāvu </w:t>
      </w:r>
      <w:r w:rsidRPr="00AF6846">
        <w:rPr>
          <w:i/>
          <w:iCs/>
          <w:color w:val="000000"/>
          <w:spacing w:val="-2"/>
          <w:sz w:val="24"/>
          <w:szCs w:val="24"/>
          <w:lang w:val="lv-LV"/>
        </w:rPr>
        <w:t>I</w:t>
      </w:r>
      <w:r w:rsidRPr="00AF6846">
        <w:rPr>
          <w:i/>
          <w:iCs/>
          <w:color w:val="000000"/>
          <w:spacing w:val="-2"/>
          <w:sz w:val="24"/>
          <w:szCs w:val="24"/>
          <w:vertAlign w:val="subscript"/>
          <w:lang w:val="lv-LV"/>
        </w:rPr>
        <w:t>N dr</w:t>
      </w:r>
      <w:r w:rsidRPr="00AF6846">
        <w:rPr>
          <w:i/>
          <w:iCs/>
          <w:color w:val="000000"/>
          <w:spacing w:val="-2"/>
          <w:sz w:val="24"/>
          <w:szCs w:val="24"/>
          <w:lang w:val="lv-LV"/>
        </w:rPr>
        <w:t xml:space="preserve"> </w:t>
      </w:r>
      <w:r w:rsidRPr="00AF6846">
        <w:rPr>
          <w:color w:val="000000"/>
          <w:spacing w:val="-2"/>
          <w:sz w:val="24"/>
          <w:szCs w:val="24"/>
          <w:lang w:val="lv-LV"/>
        </w:rPr>
        <w:t>un automātisko slēdžu ter</w:t>
      </w:r>
      <w:r w:rsidRPr="00AF6846">
        <w:rPr>
          <w:color w:val="000000"/>
          <w:spacing w:val="4"/>
          <w:sz w:val="24"/>
          <w:szCs w:val="24"/>
          <w:lang w:val="lv-LV"/>
        </w:rPr>
        <w:t>moatslēdžu un ko</w:t>
      </w:r>
      <w:r w:rsidRPr="00AF6846">
        <w:rPr>
          <w:color w:val="000000"/>
          <w:spacing w:val="4"/>
          <w:sz w:val="24"/>
          <w:szCs w:val="24"/>
          <w:lang w:val="lv-LV"/>
        </w:rPr>
        <w:t>m</w:t>
      </w:r>
      <w:r w:rsidRPr="00AF6846">
        <w:rPr>
          <w:color w:val="000000"/>
          <w:spacing w:val="4"/>
          <w:sz w:val="24"/>
          <w:szCs w:val="24"/>
          <w:lang w:val="lv-LV"/>
        </w:rPr>
        <w:t xml:space="preserve">binēto atslēdžu iestatījuma strāvu </w:t>
      </w:r>
      <w:r w:rsidRPr="00AF6846">
        <w:rPr>
          <w:i/>
          <w:color w:val="000000"/>
          <w:spacing w:val="4"/>
          <w:sz w:val="24"/>
          <w:szCs w:val="24"/>
          <w:lang w:val="lv-LV"/>
        </w:rPr>
        <w:t>I</w:t>
      </w:r>
      <w:r w:rsidRPr="00AF6846">
        <w:rPr>
          <w:i/>
          <w:color w:val="000000"/>
          <w:spacing w:val="4"/>
          <w:sz w:val="24"/>
          <w:szCs w:val="24"/>
          <w:vertAlign w:val="subscript"/>
          <w:lang w:val="lv-LV"/>
        </w:rPr>
        <w:t>ie</w:t>
      </w:r>
      <w:r w:rsidRPr="00AF6846">
        <w:rPr>
          <w:color w:val="000000"/>
          <w:spacing w:val="4"/>
          <w:sz w:val="24"/>
          <w:szCs w:val="24"/>
          <w:lang w:val="lv-LV"/>
        </w:rPr>
        <w:t xml:space="preserve"> grupu līni</w:t>
      </w:r>
      <w:r w:rsidRPr="00AF6846">
        <w:rPr>
          <w:color w:val="000000"/>
          <w:spacing w:val="4"/>
          <w:sz w:val="24"/>
          <w:szCs w:val="24"/>
          <w:lang w:val="lv-LV"/>
        </w:rPr>
        <w:softHyphen/>
        <w:t>jām un barojošām līnijām aprēķina pēc formulām</w:t>
      </w:r>
    </w:p>
    <w:p w:rsidR="009E58D2" w:rsidRPr="00AF6846" w:rsidRDefault="009E58D2" w:rsidP="009E58D2">
      <w:pPr>
        <w:shd w:val="clear" w:color="auto" w:fill="FFFFFF"/>
        <w:tabs>
          <w:tab w:val="left" w:leader="hyphen" w:pos="1894"/>
          <w:tab w:val="left" w:pos="4774"/>
          <w:tab w:val="left" w:pos="5976"/>
        </w:tabs>
        <w:ind w:firstLine="397"/>
        <w:jc w:val="both"/>
        <w:rPr>
          <w:sz w:val="24"/>
          <w:szCs w:val="24"/>
          <w:lang w:val="lv-LV"/>
        </w:rPr>
      </w:pPr>
      <w:r w:rsidRPr="00AF6846">
        <w:rPr>
          <w:color w:val="000000"/>
          <w:spacing w:val="-7"/>
          <w:sz w:val="24"/>
          <w:szCs w:val="24"/>
          <w:lang w:val="lv-LV"/>
        </w:rPr>
        <w:t xml:space="preserve">                                                   </w:t>
      </w:r>
      <w:r w:rsidRPr="00AF6846">
        <w:rPr>
          <w:color w:val="000000"/>
          <w:spacing w:val="-7"/>
          <w:position w:val="-28"/>
          <w:sz w:val="24"/>
          <w:szCs w:val="24"/>
          <w:lang w:val="lv-LV"/>
        </w:rPr>
        <w:object w:dxaOrig="3060" w:dyaOrig="700">
          <v:shape id="_x0000_i1234" type="#_x0000_t75" style="width:152.4pt;height:34.6pt" o:ole="">
            <v:imagedata r:id="rId638" o:title=""/>
          </v:shape>
          <o:OLEObject Type="Embed" ProgID="Equation.3" ShapeID="_x0000_i1234" DrawAspect="Content" ObjectID="_1391504330" r:id="rId639"/>
        </w:object>
      </w:r>
      <w:r w:rsidRPr="00AF6846">
        <w:rPr>
          <w:color w:val="000000"/>
          <w:spacing w:val="-7"/>
          <w:sz w:val="24"/>
          <w:szCs w:val="24"/>
          <w:lang w:val="lv-LV"/>
        </w:rPr>
        <w:t xml:space="preserve">                                  (3.59)</w:t>
      </w:r>
    </w:p>
    <w:p w:rsidR="009E58D2" w:rsidRPr="00AF6846" w:rsidRDefault="009E58D2" w:rsidP="009E58D2">
      <w:pPr>
        <w:shd w:val="clear" w:color="auto" w:fill="FFFFFF"/>
        <w:jc w:val="both"/>
        <w:rPr>
          <w:color w:val="000000"/>
          <w:spacing w:val="4"/>
          <w:sz w:val="24"/>
          <w:szCs w:val="24"/>
          <w:lang w:val="lv-LV"/>
        </w:rPr>
      </w:pPr>
      <w:r w:rsidRPr="00AF6846">
        <w:rPr>
          <w:color w:val="000000"/>
          <w:spacing w:val="4"/>
          <w:sz w:val="24"/>
          <w:szCs w:val="24"/>
          <w:lang w:val="lv-LV"/>
        </w:rPr>
        <w:t xml:space="preserve">kur </w:t>
      </w:r>
      <w:r w:rsidRPr="00AF6846">
        <w:rPr>
          <w:i/>
          <w:color w:val="000000"/>
          <w:spacing w:val="4"/>
          <w:sz w:val="24"/>
          <w:szCs w:val="24"/>
          <w:lang w:val="lv-LV"/>
        </w:rPr>
        <w:t>I</w:t>
      </w:r>
      <w:r w:rsidRPr="00AF6846">
        <w:rPr>
          <w:i/>
          <w:color w:val="000000"/>
          <w:spacing w:val="4"/>
          <w:sz w:val="24"/>
          <w:szCs w:val="24"/>
          <w:vertAlign w:val="subscript"/>
          <w:lang w:val="lv-LV"/>
        </w:rPr>
        <w:t>pal</w:t>
      </w:r>
      <w:r w:rsidRPr="00AF6846">
        <w:rPr>
          <w:color w:val="000000"/>
          <w:spacing w:val="4"/>
          <w:sz w:val="24"/>
          <w:szCs w:val="24"/>
          <w:lang w:val="lv-LV"/>
        </w:rPr>
        <w:t xml:space="preserve"> — palaišanas strāva;        </w:t>
      </w:r>
    </w:p>
    <w:p w:rsidR="009E58D2" w:rsidRPr="00AF6846" w:rsidRDefault="009E58D2" w:rsidP="009E58D2">
      <w:pPr>
        <w:shd w:val="clear" w:color="auto" w:fill="FFFFFF"/>
        <w:jc w:val="both"/>
        <w:rPr>
          <w:sz w:val="24"/>
          <w:szCs w:val="24"/>
          <w:lang w:val="lv-LV"/>
        </w:rPr>
      </w:pPr>
      <w:r w:rsidRPr="00AF6846">
        <w:rPr>
          <w:color w:val="000000"/>
          <w:spacing w:val="4"/>
          <w:sz w:val="24"/>
          <w:szCs w:val="24"/>
          <w:lang w:val="lv-LV"/>
        </w:rPr>
        <w:t xml:space="preserve">      </w:t>
      </w:r>
      <w:r w:rsidRPr="00AF6846">
        <w:rPr>
          <w:i/>
          <w:color w:val="000000"/>
          <w:spacing w:val="4"/>
          <w:sz w:val="24"/>
          <w:szCs w:val="24"/>
          <w:lang w:val="lv-LV"/>
        </w:rPr>
        <w:t>I</w:t>
      </w:r>
      <w:r w:rsidRPr="00AF6846">
        <w:rPr>
          <w:i/>
          <w:iCs/>
          <w:color w:val="000000"/>
          <w:spacing w:val="5"/>
          <w:sz w:val="24"/>
          <w:szCs w:val="24"/>
          <w:vertAlign w:val="subscript"/>
          <w:lang w:val="lv-LV"/>
        </w:rPr>
        <w:t>d</w:t>
      </w:r>
      <w:r w:rsidRPr="00AF6846">
        <w:rPr>
          <w:i/>
          <w:iCs/>
          <w:color w:val="000000"/>
          <w:spacing w:val="5"/>
          <w:sz w:val="24"/>
          <w:szCs w:val="24"/>
          <w:lang w:val="lv-LV"/>
        </w:rPr>
        <w:t xml:space="preserve">  </w:t>
      </w:r>
      <w:r w:rsidRPr="00AF6846">
        <w:rPr>
          <w:color w:val="000000"/>
          <w:spacing w:val="5"/>
          <w:sz w:val="24"/>
          <w:szCs w:val="24"/>
          <w:lang w:val="lv-LV"/>
        </w:rPr>
        <w:t>— darba strāva.</w:t>
      </w:r>
    </w:p>
    <w:p w:rsidR="009E58D2" w:rsidRPr="00AF6846" w:rsidRDefault="009E58D2" w:rsidP="009E58D2">
      <w:pPr>
        <w:shd w:val="clear" w:color="auto" w:fill="FFFFFF"/>
        <w:ind w:firstLine="397"/>
        <w:jc w:val="both"/>
        <w:rPr>
          <w:color w:val="000000"/>
          <w:spacing w:val="8"/>
          <w:sz w:val="24"/>
          <w:szCs w:val="24"/>
          <w:lang w:val="lv-LV"/>
        </w:rPr>
      </w:pPr>
      <w:r w:rsidRPr="00AF6846">
        <w:rPr>
          <w:color w:val="000000"/>
          <w:spacing w:val="3"/>
          <w:sz w:val="24"/>
          <w:szCs w:val="24"/>
          <w:lang w:val="lv-LV"/>
        </w:rPr>
        <w:t xml:space="preserve">Apgaismošanas tīklos ar cieši zemētu neitrāli jāpārbauda, vai </w:t>
      </w:r>
      <w:r w:rsidRPr="00AF6846">
        <w:rPr>
          <w:color w:val="000000"/>
          <w:spacing w:val="8"/>
          <w:sz w:val="24"/>
          <w:szCs w:val="24"/>
          <w:lang w:val="lv-LV"/>
        </w:rPr>
        <w:t>darbojas aizsardz</w:t>
      </w:r>
      <w:r w:rsidRPr="00AF6846">
        <w:rPr>
          <w:color w:val="000000"/>
          <w:spacing w:val="8"/>
          <w:sz w:val="24"/>
          <w:szCs w:val="24"/>
          <w:lang w:val="lv-LV"/>
        </w:rPr>
        <w:t>ī</w:t>
      </w:r>
      <w:r w:rsidRPr="00AF6846">
        <w:rPr>
          <w:color w:val="000000"/>
          <w:spacing w:val="8"/>
          <w:sz w:val="24"/>
          <w:szCs w:val="24"/>
          <w:lang w:val="lv-LV"/>
        </w:rPr>
        <w:t>bas aparatūra vienfāzes īsslēguma gadījumā.</w:t>
      </w:r>
    </w:p>
    <w:p w:rsidR="009E58D2" w:rsidRPr="00AF6846" w:rsidRDefault="009E58D2" w:rsidP="009E58D2">
      <w:pPr>
        <w:shd w:val="clear" w:color="auto" w:fill="FFFFFF"/>
        <w:ind w:firstLine="397"/>
        <w:jc w:val="both"/>
        <w:rPr>
          <w:color w:val="000000"/>
          <w:spacing w:val="4"/>
          <w:sz w:val="24"/>
          <w:szCs w:val="24"/>
          <w:lang w:val="lv-LV"/>
        </w:rPr>
      </w:pPr>
      <w:r w:rsidRPr="00AF6846">
        <w:rPr>
          <w:color w:val="000000"/>
          <w:spacing w:val="4"/>
          <w:sz w:val="24"/>
          <w:szCs w:val="24"/>
          <w:lang w:val="lv-LV"/>
        </w:rPr>
        <w:t>Lai atvieglotu aprēķinus, rūpniecības ietaisēs atļauts aizsardzības elementa ai</w:t>
      </w:r>
      <w:r w:rsidRPr="00AF6846">
        <w:rPr>
          <w:color w:val="000000"/>
          <w:spacing w:val="4"/>
          <w:sz w:val="24"/>
          <w:szCs w:val="24"/>
          <w:lang w:val="lv-LV"/>
        </w:rPr>
        <w:t>z</w:t>
      </w:r>
      <w:r w:rsidRPr="00AF6846">
        <w:rPr>
          <w:color w:val="000000"/>
          <w:spacing w:val="4"/>
          <w:sz w:val="24"/>
          <w:szCs w:val="24"/>
          <w:lang w:val="lv-LV"/>
        </w:rPr>
        <w:t>sargāšanas spēju pārbaudīt, izmantojot ilgstoši pieļaujamo strāvu, pēc sekojoša n</w:t>
      </w:r>
      <w:r w:rsidRPr="00AF6846">
        <w:rPr>
          <w:color w:val="000000"/>
          <w:spacing w:val="4"/>
          <w:sz w:val="24"/>
          <w:szCs w:val="24"/>
          <w:lang w:val="lv-LV"/>
        </w:rPr>
        <w:t>o</w:t>
      </w:r>
      <w:r w:rsidRPr="00AF6846">
        <w:rPr>
          <w:color w:val="000000"/>
          <w:spacing w:val="4"/>
          <w:sz w:val="24"/>
          <w:szCs w:val="24"/>
          <w:lang w:val="lv-LV"/>
        </w:rPr>
        <w:t>teikuma:</w:t>
      </w:r>
    </w:p>
    <w:p w:rsidR="009E58D2" w:rsidRPr="00AF6846" w:rsidRDefault="009E58D2" w:rsidP="009E58D2">
      <w:pPr>
        <w:rPr>
          <w:sz w:val="24"/>
          <w:szCs w:val="24"/>
          <w:lang w:val="lv-LV"/>
        </w:rPr>
      </w:pPr>
      <w:r w:rsidRPr="00AF6846">
        <w:rPr>
          <w:i/>
          <w:sz w:val="24"/>
          <w:szCs w:val="24"/>
          <w:lang w:val="lv-LV"/>
        </w:rPr>
        <w:t xml:space="preserve">       </w:t>
      </w:r>
      <w:r w:rsidRPr="00AF6846">
        <w:rPr>
          <w:i/>
          <w:sz w:val="24"/>
          <w:szCs w:val="24"/>
          <w:lang w:val="lv-LV"/>
        </w:rPr>
        <w:tab/>
      </w:r>
      <w:r w:rsidRPr="00AF6846">
        <w:rPr>
          <w:i/>
          <w:sz w:val="24"/>
          <w:szCs w:val="24"/>
          <w:lang w:val="lv-LV"/>
        </w:rPr>
        <w:tab/>
      </w:r>
      <w:r w:rsidRPr="00AF6846">
        <w:rPr>
          <w:i/>
          <w:sz w:val="24"/>
          <w:szCs w:val="24"/>
          <w:lang w:val="lv-LV"/>
        </w:rPr>
        <w:tab/>
      </w:r>
      <w:r w:rsidRPr="00AF6846">
        <w:rPr>
          <w:i/>
          <w:sz w:val="24"/>
          <w:szCs w:val="24"/>
          <w:lang w:val="lv-LV"/>
        </w:rPr>
        <w:tab/>
      </w:r>
      <w:r w:rsidRPr="00AF6846">
        <w:rPr>
          <w:i/>
          <w:sz w:val="24"/>
          <w:szCs w:val="24"/>
          <w:lang w:val="lv-LV"/>
        </w:rPr>
        <w:tab/>
        <w:t>I</w:t>
      </w:r>
      <w:r w:rsidRPr="00AF6846">
        <w:rPr>
          <w:i/>
          <w:sz w:val="24"/>
          <w:szCs w:val="24"/>
          <w:vertAlign w:val="subscript"/>
          <w:lang w:val="lv-LV"/>
        </w:rPr>
        <w:t>p</w:t>
      </w:r>
      <w:r w:rsidRPr="00AF6846">
        <w:rPr>
          <w:i/>
          <w:sz w:val="24"/>
          <w:szCs w:val="24"/>
          <w:lang w:val="lv-LV"/>
        </w:rPr>
        <w:t xml:space="preserve"> ≥ K</w:t>
      </w:r>
      <w:r w:rsidRPr="00AF6846">
        <w:rPr>
          <w:i/>
          <w:sz w:val="24"/>
          <w:szCs w:val="24"/>
          <w:vertAlign w:val="subscript"/>
          <w:lang w:val="lv-LV"/>
        </w:rPr>
        <w:t>aizs</w:t>
      </w:r>
      <w:r w:rsidRPr="00AF6846">
        <w:rPr>
          <w:i/>
          <w:sz w:val="24"/>
          <w:szCs w:val="24"/>
          <w:lang w:val="lv-LV"/>
        </w:rPr>
        <w:t>∙I</w:t>
      </w:r>
      <w:r w:rsidRPr="00AF6846">
        <w:rPr>
          <w:i/>
          <w:sz w:val="24"/>
          <w:szCs w:val="24"/>
          <w:vertAlign w:val="subscript"/>
          <w:lang w:val="lv-LV"/>
        </w:rPr>
        <w:t>N</w:t>
      </w:r>
      <w:r w:rsidRPr="00AF6846">
        <w:rPr>
          <w:sz w:val="24"/>
          <w:szCs w:val="24"/>
          <w:lang w:val="lv-LV"/>
        </w:rPr>
        <w:t>,</w:t>
      </w:r>
      <w:r w:rsidRPr="00AF6846">
        <w:rPr>
          <w:sz w:val="24"/>
          <w:szCs w:val="24"/>
          <w:lang w:val="lv-LV"/>
        </w:rPr>
        <w:tab/>
      </w:r>
      <w:r w:rsidRPr="00AF6846">
        <w:rPr>
          <w:sz w:val="24"/>
          <w:szCs w:val="24"/>
          <w:lang w:val="lv-LV"/>
        </w:rPr>
        <w:tab/>
      </w:r>
      <w:r w:rsidRPr="00AF6846">
        <w:rPr>
          <w:sz w:val="24"/>
          <w:szCs w:val="24"/>
          <w:lang w:val="lv-LV"/>
        </w:rPr>
        <w:tab/>
      </w:r>
      <w:r w:rsidRPr="00AF6846">
        <w:rPr>
          <w:sz w:val="24"/>
          <w:szCs w:val="24"/>
          <w:lang w:val="lv-LV"/>
        </w:rPr>
        <w:tab/>
      </w:r>
      <w:r w:rsidRPr="00AF6846">
        <w:rPr>
          <w:sz w:val="24"/>
          <w:szCs w:val="24"/>
          <w:lang w:val="lv-LV"/>
        </w:rPr>
        <w:tab/>
        <w:t>(3.60)</w:t>
      </w:r>
    </w:p>
    <w:p w:rsidR="009E58D2" w:rsidRPr="00AF6846" w:rsidRDefault="009E58D2" w:rsidP="009E58D2">
      <w:pPr>
        <w:shd w:val="clear" w:color="auto" w:fill="FFFFFF"/>
        <w:jc w:val="both"/>
        <w:rPr>
          <w:color w:val="000000"/>
          <w:spacing w:val="4"/>
          <w:sz w:val="24"/>
          <w:szCs w:val="24"/>
          <w:lang w:val="lv-LV"/>
        </w:rPr>
      </w:pPr>
      <w:r w:rsidRPr="00AF6846">
        <w:rPr>
          <w:color w:val="000000"/>
          <w:spacing w:val="4"/>
          <w:sz w:val="24"/>
          <w:szCs w:val="24"/>
          <w:lang w:val="lv-LV"/>
        </w:rPr>
        <w:t xml:space="preserve">kur </w:t>
      </w:r>
      <w:r w:rsidRPr="00AF6846">
        <w:rPr>
          <w:i/>
          <w:color w:val="000000"/>
          <w:spacing w:val="4"/>
          <w:sz w:val="24"/>
          <w:szCs w:val="24"/>
          <w:lang w:val="lv-LV"/>
        </w:rPr>
        <w:t>K</w:t>
      </w:r>
      <w:r w:rsidRPr="00AF6846">
        <w:rPr>
          <w:i/>
          <w:color w:val="000000"/>
          <w:spacing w:val="4"/>
          <w:sz w:val="24"/>
          <w:szCs w:val="24"/>
          <w:vertAlign w:val="subscript"/>
          <w:lang w:val="lv-LV"/>
        </w:rPr>
        <w:t>aizs</w:t>
      </w:r>
      <w:r w:rsidRPr="00AF6846">
        <w:rPr>
          <w:color w:val="000000"/>
          <w:spacing w:val="4"/>
          <w:sz w:val="24"/>
          <w:szCs w:val="24"/>
          <w:lang w:val="lv-LV"/>
        </w:rPr>
        <w:t xml:space="preserve"> – aizsardzības koeficients, kuru nosaka no 3.19. tabulas.</w:t>
      </w:r>
    </w:p>
    <w:p w:rsidR="009E58D2" w:rsidRPr="00AF6846" w:rsidRDefault="009E58D2" w:rsidP="009E58D2">
      <w:pPr>
        <w:shd w:val="clear" w:color="auto" w:fill="FFFFFF"/>
        <w:ind w:firstLine="397"/>
        <w:jc w:val="both"/>
        <w:rPr>
          <w:sz w:val="24"/>
          <w:szCs w:val="24"/>
          <w:lang w:val="lv-LV"/>
        </w:rPr>
      </w:pPr>
      <w:r w:rsidRPr="00AF6846">
        <w:rPr>
          <w:sz w:val="24"/>
          <w:szCs w:val="24"/>
          <w:lang w:val="lv-LV"/>
        </w:rPr>
        <w:lastRenderedPageBreak/>
        <w:t>Ja noteikums (3.60) nav izpildīts, tīkliem, kurus neaizsargā no pārslodzēm, izdara īsslēguma strāvu aprēķinu. Ja izpildīts noteikums, ka</w:t>
      </w:r>
    </w:p>
    <w:p w:rsidR="009E58D2" w:rsidRPr="00AF6846" w:rsidRDefault="009E58D2" w:rsidP="009E58D2">
      <w:pPr>
        <w:shd w:val="clear" w:color="auto" w:fill="FFFFFF"/>
        <w:ind w:firstLine="397"/>
        <w:jc w:val="both"/>
        <w:rPr>
          <w:sz w:val="24"/>
          <w:szCs w:val="24"/>
          <w:lang w:val="lv-LV"/>
        </w:rPr>
      </w:pPr>
      <w:r w:rsidRPr="00AF6846">
        <w:rPr>
          <w:sz w:val="24"/>
          <w:szCs w:val="24"/>
          <w:lang w:val="lv-LV"/>
        </w:rPr>
        <w:t xml:space="preserve">                                                    </w:t>
      </w:r>
      <w:r w:rsidRPr="00AF6846">
        <w:rPr>
          <w:i/>
          <w:sz w:val="24"/>
          <w:szCs w:val="24"/>
          <w:lang w:val="lv-LV"/>
        </w:rPr>
        <w:t>I</w:t>
      </w:r>
      <w:r w:rsidRPr="00AF6846">
        <w:rPr>
          <w:i/>
          <w:sz w:val="24"/>
          <w:szCs w:val="24"/>
          <w:vertAlign w:val="subscript"/>
          <w:lang w:val="lv-LV"/>
        </w:rPr>
        <w:t>a</w:t>
      </w:r>
      <w:r w:rsidRPr="00AF6846">
        <w:rPr>
          <w:sz w:val="24"/>
          <w:szCs w:val="24"/>
          <w:lang w:val="lv-LV"/>
        </w:rPr>
        <w:t xml:space="preserve"> &lt; </w:t>
      </w:r>
      <w:r w:rsidRPr="00AF6846">
        <w:rPr>
          <w:i/>
          <w:sz w:val="24"/>
          <w:szCs w:val="24"/>
          <w:lang w:val="lv-LV"/>
        </w:rPr>
        <w:t>K</w:t>
      </w:r>
      <w:r w:rsidRPr="00AF6846">
        <w:rPr>
          <w:i/>
          <w:sz w:val="24"/>
          <w:szCs w:val="24"/>
          <w:vertAlign w:val="subscript"/>
          <w:lang w:val="lv-LV"/>
        </w:rPr>
        <w:t>k</w:t>
      </w:r>
      <w:r w:rsidRPr="00AF6846">
        <w:rPr>
          <w:sz w:val="24"/>
          <w:szCs w:val="24"/>
          <w:lang w:val="lv-LV"/>
        </w:rPr>
        <w:t>∙</w:t>
      </w:r>
      <w:r w:rsidRPr="00AF6846">
        <w:rPr>
          <w:i/>
          <w:sz w:val="24"/>
          <w:szCs w:val="24"/>
          <w:lang w:val="lv-LV"/>
        </w:rPr>
        <w:t>I</w:t>
      </w:r>
      <w:r w:rsidRPr="00AF6846">
        <w:rPr>
          <w:i/>
          <w:sz w:val="24"/>
          <w:szCs w:val="24"/>
          <w:vertAlign w:val="subscript"/>
          <w:lang w:val="lv-LV"/>
        </w:rPr>
        <w:t>k</w:t>
      </w:r>
      <w:r w:rsidRPr="00AF6846">
        <w:rPr>
          <w:sz w:val="24"/>
          <w:szCs w:val="24"/>
          <w:lang w:val="lv-LV"/>
        </w:rPr>
        <w:t xml:space="preserve">, </w:t>
      </w:r>
      <w:r w:rsidRPr="00AF6846">
        <w:rPr>
          <w:sz w:val="24"/>
          <w:szCs w:val="24"/>
          <w:lang w:val="lv-LV"/>
        </w:rPr>
        <w:tab/>
      </w:r>
      <w:r w:rsidRPr="00AF6846">
        <w:rPr>
          <w:sz w:val="24"/>
          <w:szCs w:val="24"/>
          <w:lang w:val="lv-LV"/>
        </w:rPr>
        <w:tab/>
      </w:r>
      <w:r w:rsidRPr="00AF6846">
        <w:rPr>
          <w:sz w:val="24"/>
          <w:szCs w:val="24"/>
          <w:lang w:val="lv-LV"/>
        </w:rPr>
        <w:tab/>
      </w:r>
      <w:r w:rsidRPr="00AF6846">
        <w:rPr>
          <w:sz w:val="24"/>
          <w:szCs w:val="24"/>
          <w:lang w:val="lv-LV"/>
        </w:rPr>
        <w:tab/>
      </w:r>
      <w:r w:rsidRPr="00AF6846">
        <w:rPr>
          <w:sz w:val="24"/>
          <w:szCs w:val="24"/>
          <w:lang w:val="lv-LV"/>
        </w:rPr>
        <w:tab/>
        <w:t>(3.61)</w:t>
      </w:r>
    </w:p>
    <w:p w:rsidR="009E58D2" w:rsidRPr="00AF6846" w:rsidRDefault="009E58D2" w:rsidP="009E58D2">
      <w:pPr>
        <w:shd w:val="clear" w:color="auto" w:fill="FFFFFF"/>
        <w:jc w:val="both"/>
        <w:rPr>
          <w:sz w:val="24"/>
          <w:szCs w:val="24"/>
          <w:lang w:val="lv-LV"/>
        </w:rPr>
      </w:pPr>
      <w:r w:rsidRPr="00AF6846">
        <w:rPr>
          <w:sz w:val="24"/>
          <w:szCs w:val="24"/>
          <w:lang w:val="lv-LV"/>
        </w:rPr>
        <w:t xml:space="preserve">tīkls no īsslēguma strāvām ir aizsargāts. Ja šis noteikums nav ievērots, jāizskata iespējas samazināt </w:t>
      </w:r>
      <w:r w:rsidRPr="00AF6846">
        <w:rPr>
          <w:i/>
          <w:sz w:val="24"/>
          <w:szCs w:val="24"/>
          <w:lang w:val="lv-LV"/>
        </w:rPr>
        <w:t>I</w:t>
      </w:r>
      <w:r w:rsidRPr="00AF6846">
        <w:rPr>
          <w:i/>
          <w:sz w:val="24"/>
          <w:szCs w:val="24"/>
          <w:vertAlign w:val="subscript"/>
          <w:lang w:val="lv-LV"/>
        </w:rPr>
        <w:t>a</w:t>
      </w:r>
      <w:r w:rsidRPr="00AF6846">
        <w:rPr>
          <w:sz w:val="24"/>
          <w:szCs w:val="24"/>
          <w:lang w:val="lv-LV"/>
        </w:rPr>
        <w:t>. Bet, ja tas nav iespējams, jāpalielina vadu šķērsgriezums.</w:t>
      </w:r>
    </w:p>
    <w:p w:rsidR="009E58D2" w:rsidRPr="00AF6846" w:rsidRDefault="009E58D2" w:rsidP="009E58D2">
      <w:pPr>
        <w:shd w:val="clear" w:color="auto" w:fill="FFFFFF"/>
        <w:ind w:firstLine="397"/>
        <w:jc w:val="both"/>
        <w:rPr>
          <w:b/>
          <w:color w:val="000000"/>
          <w:spacing w:val="3"/>
          <w:sz w:val="24"/>
          <w:szCs w:val="24"/>
          <w:lang w:val="lv-LV"/>
        </w:rPr>
      </w:pPr>
    </w:p>
    <w:p w:rsidR="009E58D2" w:rsidRPr="00AF6846" w:rsidRDefault="009E58D2" w:rsidP="009E58D2">
      <w:pPr>
        <w:shd w:val="clear" w:color="auto" w:fill="FFFFFF"/>
        <w:ind w:firstLine="397"/>
        <w:jc w:val="both"/>
        <w:rPr>
          <w:b/>
          <w:sz w:val="24"/>
          <w:szCs w:val="24"/>
          <w:lang w:val="lv-LV"/>
        </w:rPr>
      </w:pPr>
      <w:r w:rsidRPr="00AF6846">
        <w:rPr>
          <w:b/>
          <w:color w:val="000000"/>
          <w:spacing w:val="3"/>
          <w:sz w:val="24"/>
          <w:szCs w:val="24"/>
          <w:lang w:val="lv-LV"/>
        </w:rPr>
        <w:t>3.11. SPĒKA ELEKTRISKO TĪKLU AIZSARDZĪBA</w:t>
      </w:r>
    </w:p>
    <w:p w:rsidR="009E58D2" w:rsidRPr="00AF6846" w:rsidRDefault="009E58D2" w:rsidP="009E58D2">
      <w:pPr>
        <w:shd w:val="clear" w:color="auto" w:fill="FFFFFF"/>
        <w:jc w:val="both"/>
        <w:rPr>
          <w:color w:val="000000"/>
          <w:spacing w:val="4"/>
          <w:sz w:val="24"/>
          <w:szCs w:val="24"/>
          <w:lang w:val="lv-LV"/>
        </w:rPr>
      </w:pPr>
      <w:r w:rsidRPr="00AF6846">
        <w:rPr>
          <w:color w:val="000000"/>
          <w:spacing w:val="4"/>
          <w:sz w:val="24"/>
          <w:szCs w:val="24"/>
          <w:lang w:val="lv-LV"/>
        </w:rPr>
        <w:t xml:space="preserve">      </w:t>
      </w:r>
    </w:p>
    <w:p w:rsidR="009E58D2" w:rsidRPr="00AF6846" w:rsidRDefault="009E58D2" w:rsidP="009E58D2">
      <w:pPr>
        <w:shd w:val="clear" w:color="auto" w:fill="FFFFFF"/>
        <w:ind w:firstLine="397"/>
        <w:jc w:val="both"/>
        <w:rPr>
          <w:sz w:val="24"/>
          <w:szCs w:val="24"/>
          <w:lang w:val="lv-LV"/>
        </w:rPr>
      </w:pPr>
      <w:r w:rsidRPr="00AF6846">
        <w:rPr>
          <w:color w:val="000000"/>
          <w:spacing w:val="4"/>
          <w:sz w:val="24"/>
          <w:szCs w:val="24"/>
          <w:lang w:val="lv-LV"/>
        </w:rPr>
        <w:t>Spēka elektriskie tīkli jāaizsargā pret pārslodzi un īsslē</w:t>
      </w:r>
      <w:r w:rsidRPr="00AF6846">
        <w:rPr>
          <w:color w:val="000000"/>
          <w:spacing w:val="2"/>
          <w:sz w:val="24"/>
          <w:szCs w:val="24"/>
          <w:lang w:val="lv-LV"/>
        </w:rPr>
        <w:t>gumu. Elektrodzinēji j</w:t>
      </w:r>
      <w:r w:rsidRPr="00AF6846">
        <w:rPr>
          <w:color w:val="000000"/>
          <w:spacing w:val="2"/>
          <w:sz w:val="24"/>
          <w:szCs w:val="24"/>
          <w:lang w:val="lv-LV"/>
        </w:rPr>
        <w:t>ā</w:t>
      </w:r>
      <w:r w:rsidRPr="00AF6846">
        <w:rPr>
          <w:color w:val="000000"/>
          <w:spacing w:val="2"/>
          <w:sz w:val="24"/>
          <w:szCs w:val="24"/>
          <w:lang w:val="lv-LV"/>
        </w:rPr>
        <w:t>aizsargā pret starpfāzu un vienfāzes īsslēgumiem, pārslodzi, pret sprieguma pazemin</w:t>
      </w:r>
      <w:r w:rsidRPr="00AF6846">
        <w:rPr>
          <w:color w:val="000000"/>
          <w:spacing w:val="2"/>
          <w:sz w:val="24"/>
          <w:szCs w:val="24"/>
          <w:lang w:val="lv-LV"/>
        </w:rPr>
        <w:t>ā</w:t>
      </w:r>
      <w:r w:rsidRPr="00AF6846">
        <w:rPr>
          <w:color w:val="000000"/>
          <w:spacing w:val="2"/>
          <w:sz w:val="24"/>
          <w:szCs w:val="24"/>
          <w:lang w:val="lv-LV"/>
        </w:rPr>
        <w:t xml:space="preserve">šanos vai   sprieguma </w:t>
      </w:r>
      <w:r w:rsidRPr="00AF6846">
        <w:rPr>
          <w:color w:val="000000"/>
          <w:spacing w:val="-1"/>
          <w:sz w:val="24"/>
          <w:szCs w:val="24"/>
          <w:lang w:val="lv-LV"/>
        </w:rPr>
        <w:t xml:space="preserve">pazušanu. Pret pārslodzi aizsarga visus elektrodzinējus, izņemot tos, </w:t>
      </w:r>
      <w:r w:rsidRPr="00AF6846">
        <w:rPr>
          <w:color w:val="000000"/>
          <w:spacing w:val="3"/>
          <w:sz w:val="24"/>
          <w:szCs w:val="24"/>
          <w:lang w:val="lv-LV"/>
        </w:rPr>
        <w:t xml:space="preserve">kuriem darba laikā pārslodze nav iespējama (piemēram, ventilatori, </w:t>
      </w:r>
      <w:r w:rsidRPr="00AF6846">
        <w:rPr>
          <w:color w:val="000000"/>
          <w:spacing w:val="2"/>
          <w:sz w:val="24"/>
          <w:szCs w:val="24"/>
          <w:lang w:val="lv-LV"/>
        </w:rPr>
        <w:t>ūdens sūkņi). Aizsardzību pret pārslodzi neizveido arī elektrodzinē</w:t>
      </w:r>
      <w:r w:rsidRPr="00AF6846">
        <w:rPr>
          <w:color w:val="000000"/>
          <w:sz w:val="24"/>
          <w:szCs w:val="24"/>
          <w:lang w:val="lv-LV"/>
        </w:rPr>
        <w:t>jiem, kas strādā atkārtoti īslaicīgā režīmā.</w:t>
      </w:r>
    </w:p>
    <w:p w:rsidR="009E58D2" w:rsidRPr="00AF6846" w:rsidRDefault="009E58D2" w:rsidP="009E58D2">
      <w:pPr>
        <w:shd w:val="clear" w:color="auto" w:fill="FFFFFF"/>
        <w:ind w:firstLine="397"/>
        <w:jc w:val="both"/>
        <w:rPr>
          <w:sz w:val="24"/>
          <w:szCs w:val="24"/>
          <w:lang w:val="lv-LV"/>
        </w:rPr>
      </w:pPr>
      <w:r w:rsidRPr="00AF6846">
        <w:rPr>
          <w:color w:val="000000"/>
          <w:spacing w:val="2"/>
          <w:sz w:val="24"/>
          <w:szCs w:val="24"/>
          <w:lang w:val="lv-LV"/>
        </w:rPr>
        <w:t>Aizsardzību pret sprieguma pazemināšanos uzstāda elektrodzinē</w:t>
      </w:r>
      <w:r w:rsidRPr="00AF6846">
        <w:rPr>
          <w:color w:val="000000"/>
          <w:spacing w:val="3"/>
          <w:sz w:val="24"/>
          <w:szCs w:val="24"/>
          <w:lang w:val="lv-LV"/>
        </w:rPr>
        <w:t>jiem, ja tos n</w:t>
      </w:r>
      <w:r w:rsidRPr="00AF6846">
        <w:rPr>
          <w:color w:val="000000"/>
          <w:spacing w:val="3"/>
          <w:sz w:val="24"/>
          <w:szCs w:val="24"/>
          <w:lang w:val="lv-LV"/>
        </w:rPr>
        <w:t>e</w:t>
      </w:r>
      <w:r w:rsidRPr="00AF6846">
        <w:rPr>
          <w:color w:val="000000"/>
          <w:spacing w:val="3"/>
          <w:sz w:val="24"/>
          <w:szCs w:val="24"/>
          <w:lang w:val="lv-LV"/>
        </w:rPr>
        <w:t>drīkst ieslēgt, spriegumam pazeminoties.</w:t>
      </w:r>
    </w:p>
    <w:p w:rsidR="009E58D2" w:rsidRPr="00AF6846" w:rsidRDefault="009E58D2" w:rsidP="009E58D2">
      <w:pPr>
        <w:shd w:val="clear" w:color="auto" w:fill="FFFFFF"/>
        <w:ind w:firstLine="397"/>
        <w:jc w:val="both"/>
        <w:rPr>
          <w:sz w:val="24"/>
          <w:szCs w:val="24"/>
          <w:lang w:val="lv-LV"/>
        </w:rPr>
      </w:pPr>
      <w:r w:rsidRPr="00AF6846">
        <w:rPr>
          <w:color w:val="000000"/>
          <w:spacing w:val="2"/>
          <w:sz w:val="24"/>
          <w:szCs w:val="24"/>
          <w:lang w:val="lv-LV"/>
        </w:rPr>
        <w:t xml:space="preserve"> Magnētiskajos palaidējos iemontētie termoreleji aizsargā elektro</w:t>
      </w:r>
      <w:r w:rsidRPr="00AF6846">
        <w:rPr>
          <w:color w:val="000000"/>
          <w:spacing w:val="1"/>
          <w:sz w:val="24"/>
          <w:szCs w:val="24"/>
          <w:lang w:val="lv-LV"/>
        </w:rPr>
        <w:t>dzinēju pret pā</w:t>
      </w:r>
      <w:r w:rsidRPr="00AF6846">
        <w:rPr>
          <w:color w:val="000000"/>
          <w:spacing w:val="1"/>
          <w:sz w:val="24"/>
          <w:szCs w:val="24"/>
          <w:lang w:val="lv-LV"/>
        </w:rPr>
        <w:t>r</w:t>
      </w:r>
      <w:r w:rsidRPr="00AF6846">
        <w:rPr>
          <w:color w:val="000000"/>
          <w:spacing w:val="1"/>
          <w:sz w:val="24"/>
          <w:szCs w:val="24"/>
          <w:lang w:val="lv-LV"/>
        </w:rPr>
        <w:t xml:space="preserve">slodzi, bet neaizsargā pret īsslēgumu, jo tiem ir </w:t>
      </w:r>
      <w:r w:rsidRPr="00AF6846">
        <w:rPr>
          <w:color w:val="000000"/>
          <w:spacing w:val="-1"/>
          <w:sz w:val="24"/>
          <w:szCs w:val="24"/>
          <w:lang w:val="lv-LV"/>
        </w:rPr>
        <w:t>siltuma inerce. Tāpēc vēl papildus u</w:t>
      </w:r>
      <w:r w:rsidRPr="00AF6846">
        <w:rPr>
          <w:color w:val="000000"/>
          <w:spacing w:val="-1"/>
          <w:sz w:val="24"/>
          <w:szCs w:val="24"/>
          <w:lang w:val="lv-LV"/>
        </w:rPr>
        <w:t>z</w:t>
      </w:r>
      <w:r w:rsidRPr="00AF6846">
        <w:rPr>
          <w:color w:val="000000"/>
          <w:spacing w:val="-1"/>
          <w:sz w:val="24"/>
          <w:szCs w:val="24"/>
          <w:lang w:val="lv-LV"/>
        </w:rPr>
        <w:t>stāda drošinātājus vai automā</w:t>
      </w:r>
      <w:r w:rsidRPr="00AF6846">
        <w:rPr>
          <w:color w:val="000000"/>
          <w:spacing w:val="1"/>
          <w:sz w:val="24"/>
          <w:szCs w:val="24"/>
          <w:lang w:val="lv-LV"/>
        </w:rPr>
        <w:t>tus aizsardzībai pret īsslēgumu.</w:t>
      </w:r>
    </w:p>
    <w:p w:rsidR="009E58D2" w:rsidRPr="00AF6846" w:rsidRDefault="009E58D2" w:rsidP="009E58D2">
      <w:pPr>
        <w:shd w:val="clear" w:color="auto" w:fill="FFFFFF"/>
        <w:ind w:firstLine="397"/>
        <w:jc w:val="both"/>
        <w:rPr>
          <w:sz w:val="24"/>
          <w:szCs w:val="24"/>
          <w:lang w:val="lv-LV"/>
        </w:rPr>
      </w:pPr>
      <w:r w:rsidRPr="00AF6846">
        <w:rPr>
          <w:color w:val="000000"/>
          <w:sz w:val="24"/>
          <w:szCs w:val="24"/>
          <w:lang w:val="lv-LV"/>
        </w:rPr>
        <w:t>Vadi un kabeļi jāaizsargā pret pārslodzi:</w:t>
      </w:r>
    </w:p>
    <w:p w:rsidR="009E58D2" w:rsidRPr="00AF6846" w:rsidRDefault="009E58D2" w:rsidP="009E58D2">
      <w:pPr>
        <w:shd w:val="clear" w:color="auto" w:fill="FFFFFF"/>
        <w:ind w:firstLine="397"/>
        <w:jc w:val="both"/>
        <w:rPr>
          <w:sz w:val="24"/>
          <w:szCs w:val="24"/>
          <w:lang w:val="lv-LV"/>
        </w:rPr>
      </w:pPr>
      <w:r w:rsidRPr="00AF6846">
        <w:rPr>
          <w:color w:val="000000"/>
          <w:spacing w:val="7"/>
          <w:sz w:val="24"/>
          <w:szCs w:val="24"/>
          <w:lang w:val="lv-LV"/>
        </w:rPr>
        <w:t xml:space="preserve">a) ja instalācija izveidota atklāti no neaizsargātiem izolētiem </w:t>
      </w:r>
      <w:r w:rsidRPr="00AF6846">
        <w:rPr>
          <w:color w:val="000000"/>
          <w:spacing w:val="3"/>
          <w:sz w:val="24"/>
          <w:szCs w:val="24"/>
          <w:lang w:val="lv-LV"/>
        </w:rPr>
        <w:t>vadiem degošā apvalkā;</w:t>
      </w:r>
    </w:p>
    <w:p w:rsidR="009E58D2" w:rsidRPr="00AF6846" w:rsidRDefault="009E58D2" w:rsidP="009E58D2">
      <w:pPr>
        <w:shd w:val="clear" w:color="auto" w:fill="FFFFFF"/>
        <w:ind w:firstLine="397"/>
        <w:jc w:val="both"/>
        <w:rPr>
          <w:sz w:val="24"/>
          <w:szCs w:val="24"/>
          <w:lang w:val="lv-LV"/>
        </w:rPr>
      </w:pPr>
      <w:r w:rsidRPr="00AF6846">
        <w:rPr>
          <w:color w:val="000000"/>
          <w:spacing w:val="2"/>
          <w:sz w:val="24"/>
          <w:szCs w:val="24"/>
          <w:lang w:val="lv-LV"/>
        </w:rPr>
        <w:t>b) tīklos no aizsargātiem vadiem vai kabeļiem caurulēs, nedego</w:t>
      </w:r>
      <w:r w:rsidRPr="00AF6846">
        <w:rPr>
          <w:color w:val="000000"/>
          <w:spacing w:val="2"/>
          <w:sz w:val="24"/>
          <w:szCs w:val="24"/>
          <w:lang w:val="lv-LV"/>
        </w:rPr>
        <w:softHyphen/>
      </w:r>
      <w:r w:rsidRPr="00AF6846">
        <w:rPr>
          <w:color w:val="000000"/>
          <w:spacing w:val="6"/>
          <w:sz w:val="24"/>
          <w:szCs w:val="24"/>
          <w:lang w:val="lv-LV"/>
        </w:rPr>
        <w:t>šās celtniecības konstrukcijās, ja pēc tehnoloģiskā procesa apstāk</w:t>
      </w:r>
      <w:r w:rsidRPr="00AF6846">
        <w:rPr>
          <w:color w:val="000000"/>
          <w:spacing w:val="6"/>
          <w:sz w:val="24"/>
          <w:szCs w:val="24"/>
          <w:lang w:val="lv-LV"/>
        </w:rPr>
        <w:softHyphen/>
      </w:r>
      <w:r w:rsidRPr="00AF6846">
        <w:rPr>
          <w:color w:val="000000"/>
          <w:spacing w:val="3"/>
          <w:sz w:val="24"/>
          <w:szCs w:val="24"/>
          <w:lang w:val="lv-LV"/>
        </w:rPr>
        <w:t>ļiem vai darba režīma iespējama ilgstoša pārslodze;</w:t>
      </w:r>
    </w:p>
    <w:p w:rsidR="009E58D2" w:rsidRPr="00AF6846" w:rsidRDefault="009E58D2" w:rsidP="009E58D2">
      <w:pPr>
        <w:shd w:val="clear" w:color="auto" w:fill="FFFFFF"/>
        <w:ind w:firstLine="397"/>
        <w:jc w:val="both"/>
        <w:rPr>
          <w:sz w:val="24"/>
          <w:szCs w:val="24"/>
          <w:lang w:val="lv-LV"/>
        </w:rPr>
      </w:pPr>
      <w:r w:rsidRPr="00AF6846">
        <w:rPr>
          <w:color w:val="000000"/>
          <w:spacing w:val="2"/>
          <w:sz w:val="24"/>
          <w:szCs w:val="24"/>
          <w:lang w:val="lv-LV"/>
        </w:rPr>
        <w:t>c) tīklos sprādziennedrošās telpās neatkarīgi no instalācijas iz</w:t>
      </w:r>
      <w:r w:rsidRPr="00AF6846">
        <w:rPr>
          <w:color w:val="000000"/>
          <w:spacing w:val="2"/>
          <w:sz w:val="24"/>
          <w:szCs w:val="24"/>
          <w:lang w:val="lv-LV"/>
        </w:rPr>
        <w:softHyphen/>
      </w:r>
      <w:r w:rsidRPr="00AF6846">
        <w:rPr>
          <w:color w:val="000000"/>
          <w:spacing w:val="-2"/>
          <w:sz w:val="24"/>
          <w:szCs w:val="24"/>
          <w:lang w:val="lv-LV"/>
        </w:rPr>
        <w:t>pildījuma.</w:t>
      </w:r>
    </w:p>
    <w:p w:rsidR="009E58D2" w:rsidRPr="00AF6846" w:rsidRDefault="009E58D2" w:rsidP="009E58D2">
      <w:pPr>
        <w:shd w:val="clear" w:color="auto" w:fill="FFFFFF"/>
        <w:ind w:firstLine="397"/>
        <w:jc w:val="both"/>
        <w:rPr>
          <w:sz w:val="24"/>
          <w:szCs w:val="24"/>
          <w:lang w:val="lv-LV"/>
        </w:rPr>
      </w:pPr>
      <w:r w:rsidRPr="00AF6846">
        <w:rPr>
          <w:i/>
          <w:color w:val="000000"/>
          <w:spacing w:val="8"/>
          <w:sz w:val="24"/>
          <w:szCs w:val="24"/>
          <w:lang w:val="lv-LV"/>
        </w:rPr>
        <w:t>Aizsardzības aparātu izvēle.</w:t>
      </w:r>
      <w:r w:rsidRPr="00AF6846">
        <w:rPr>
          <w:color w:val="000000"/>
          <w:spacing w:val="8"/>
          <w:sz w:val="24"/>
          <w:szCs w:val="24"/>
          <w:lang w:val="lv-LV"/>
        </w:rPr>
        <w:t xml:space="preserve"> Aizsardzības aparāti, kas aizsargā vadus vai k</w:t>
      </w:r>
      <w:r w:rsidRPr="00AF6846">
        <w:rPr>
          <w:color w:val="000000"/>
          <w:spacing w:val="8"/>
          <w:sz w:val="24"/>
          <w:szCs w:val="24"/>
          <w:lang w:val="lv-LV"/>
        </w:rPr>
        <w:t>a</w:t>
      </w:r>
      <w:r w:rsidRPr="00AF6846">
        <w:rPr>
          <w:color w:val="000000"/>
          <w:spacing w:val="8"/>
          <w:sz w:val="24"/>
          <w:szCs w:val="24"/>
          <w:lang w:val="lv-LV"/>
        </w:rPr>
        <w:t>beļus pret pārslod</w:t>
      </w:r>
      <w:r w:rsidRPr="00AF6846">
        <w:rPr>
          <w:color w:val="000000"/>
          <w:spacing w:val="2"/>
          <w:sz w:val="24"/>
          <w:szCs w:val="24"/>
          <w:lang w:val="lv-LV"/>
        </w:rPr>
        <w:t>zi vai īsslēgumu, jāizvēlas tā, lai drošinātāja kūstošā ieliktņa nom</w:t>
      </w:r>
      <w:r w:rsidRPr="00AF6846">
        <w:rPr>
          <w:color w:val="000000"/>
          <w:spacing w:val="2"/>
          <w:sz w:val="24"/>
          <w:szCs w:val="24"/>
          <w:lang w:val="lv-LV"/>
        </w:rPr>
        <w:t>i</w:t>
      </w:r>
      <w:r w:rsidRPr="00AF6846">
        <w:rPr>
          <w:color w:val="000000"/>
          <w:spacing w:val="2"/>
          <w:sz w:val="24"/>
          <w:szCs w:val="24"/>
          <w:lang w:val="lv-LV"/>
        </w:rPr>
        <w:t>nālā s</w:t>
      </w:r>
      <w:r w:rsidRPr="00AF6846">
        <w:rPr>
          <w:color w:val="000000"/>
          <w:spacing w:val="1"/>
          <w:sz w:val="24"/>
          <w:szCs w:val="24"/>
          <w:lang w:val="lv-LV"/>
        </w:rPr>
        <w:t xml:space="preserve">trāva </w:t>
      </w:r>
      <w:r w:rsidRPr="00AF6846">
        <w:rPr>
          <w:i/>
          <w:color w:val="000000"/>
          <w:spacing w:val="1"/>
          <w:sz w:val="24"/>
          <w:szCs w:val="24"/>
          <w:lang w:val="lv-LV"/>
        </w:rPr>
        <w:t>I</w:t>
      </w:r>
      <w:r w:rsidRPr="00AF6846">
        <w:rPr>
          <w:i/>
          <w:color w:val="000000"/>
          <w:spacing w:val="1"/>
          <w:sz w:val="24"/>
          <w:szCs w:val="24"/>
          <w:vertAlign w:val="subscript"/>
          <w:lang w:val="lv-LV"/>
        </w:rPr>
        <w:t>Ndr</w:t>
      </w:r>
      <w:r w:rsidRPr="00AF6846">
        <w:rPr>
          <w:color w:val="000000"/>
          <w:spacing w:val="1"/>
          <w:sz w:val="24"/>
          <w:szCs w:val="24"/>
          <w:lang w:val="lv-LV"/>
        </w:rPr>
        <w:t xml:space="preserve"> vai termoreleja iestatījuma strāva </w:t>
      </w:r>
      <w:r w:rsidRPr="00AF6846">
        <w:rPr>
          <w:i/>
          <w:color w:val="000000"/>
          <w:spacing w:val="1"/>
          <w:sz w:val="24"/>
          <w:szCs w:val="24"/>
          <w:lang w:val="lv-LV"/>
        </w:rPr>
        <w:t>I</w:t>
      </w:r>
      <w:r w:rsidRPr="00AF6846">
        <w:rPr>
          <w:i/>
          <w:color w:val="000000"/>
          <w:spacing w:val="1"/>
          <w:sz w:val="24"/>
          <w:szCs w:val="24"/>
          <w:vertAlign w:val="subscript"/>
          <w:lang w:val="lv-LV"/>
        </w:rPr>
        <w:t>ie</w:t>
      </w:r>
      <w:r w:rsidRPr="00AF6846">
        <w:rPr>
          <w:color w:val="000000"/>
          <w:spacing w:val="1"/>
          <w:sz w:val="24"/>
          <w:szCs w:val="24"/>
          <w:lang w:val="lv-LV"/>
        </w:rPr>
        <w:t xml:space="preserve"> būtu lielāka par </w:t>
      </w:r>
      <w:r w:rsidRPr="00AF6846">
        <w:rPr>
          <w:color w:val="000000"/>
          <w:spacing w:val="2"/>
          <w:sz w:val="24"/>
          <w:szCs w:val="24"/>
          <w:lang w:val="lv-LV"/>
        </w:rPr>
        <w:t xml:space="preserve">pārbaudāmā tīkla posma aprēķina strāvu </w:t>
      </w:r>
      <w:r w:rsidRPr="00AF6846">
        <w:rPr>
          <w:i/>
          <w:color w:val="000000"/>
          <w:spacing w:val="2"/>
          <w:sz w:val="24"/>
          <w:szCs w:val="24"/>
          <w:lang w:val="lv-LV"/>
        </w:rPr>
        <w:t>I</w:t>
      </w:r>
      <w:r w:rsidRPr="00AF6846">
        <w:rPr>
          <w:i/>
          <w:color w:val="000000"/>
          <w:spacing w:val="2"/>
          <w:sz w:val="24"/>
          <w:szCs w:val="24"/>
          <w:vertAlign w:val="subscript"/>
          <w:lang w:val="lv-LV"/>
        </w:rPr>
        <w:t>a</w:t>
      </w:r>
      <w:r w:rsidRPr="00AF6846">
        <w:rPr>
          <w:color w:val="000000"/>
          <w:spacing w:val="2"/>
          <w:sz w:val="24"/>
          <w:szCs w:val="24"/>
          <w:lang w:val="lv-LV"/>
        </w:rPr>
        <w:t xml:space="preserve"> vai vienāda ar to, tātad</w:t>
      </w:r>
    </w:p>
    <w:p w:rsidR="009E58D2" w:rsidRPr="00AF6846" w:rsidRDefault="009E58D2" w:rsidP="009E58D2">
      <w:pPr>
        <w:shd w:val="clear" w:color="auto" w:fill="FFFFFF"/>
        <w:tabs>
          <w:tab w:val="left" w:pos="979"/>
          <w:tab w:val="left" w:pos="5990"/>
        </w:tabs>
        <w:ind w:firstLine="397"/>
        <w:jc w:val="both"/>
        <w:rPr>
          <w:color w:val="000000"/>
          <w:spacing w:val="-6"/>
          <w:sz w:val="24"/>
          <w:szCs w:val="24"/>
          <w:lang w:val="lv-LV"/>
        </w:rPr>
      </w:pPr>
      <w:r w:rsidRPr="00AF6846">
        <w:rPr>
          <w:sz w:val="24"/>
          <w:szCs w:val="24"/>
          <w:lang w:val="lv-LV"/>
        </w:rPr>
        <w:tab/>
        <w:t xml:space="preserve">                                  </w:t>
      </w:r>
      <w:r w:rsidRPr="00AF6846">
        <w:rPr>
          <w:i/>
          <w:iCs/>
          <w:color w:val="000000"/>
          <w:sz w:val="24"/>
          <w:szCs w:val="24"/>
          <w:lang w:val="lv-LV"/>
        </w:rPr>
        <w:t>I</w:t>
      </w:r>
      <w:r w:rsidRPr="00AF6846">
        <w:rPr>
          <w:i/>
          <w:iCs/>
          <w:color w:val="000000"/>
          <w:sz w:val="24"/>
          <w:szCs w:val="24"/>
          <w:vertAlign w:val="subscript"/>
          <w:lang w:val="lv-LV"/>
        </w:rPr>
        <w:t>a</w:t>
      </w:r>
      <w:r w:rsidRPr="00AF6846">
        <w:rPr>
          <w:i/>
          <w:iCs/>
          <w:color w:val="000000"/>
          <w:spacing w:val="1"/>
          <w:w w:val="121"/>
          <w:sz w:val="24"/>
          <w:szCs w:val="24"/>
          <w:lang w:val="lv-LV"/>
        </w:rPr>
        <w:t xml:space="preserve"> </w:t>
      </w:r>
      <w:r w:rsidRPr="00AF6846">
        <w:rPr>
          <w:iCs/>
          <w:color w:val="000000"/>
          <w:spacing w:val="1"/>
          <w:w w:val="121"/>
          <w:sz w:val="24"/>
          <w:szCs w:val="24"/>
          <w:lang w:val="lv-LV"/>
        </w:rPr>
        <w:t>≤</w:t>
      </w:r>
      <w:r w:rsidRPr="00AF6846">
        <w:rPr>
          <w:i/>
          <w:iCs/>
          <w:color w:val="000000"/>
          <w:spacing w:val="1"/>
          <w:w w:val="121"/>
          <w:sz w:val="24"/>
          <w:szCs w:val="24"/>
          <w:lang w:val="lv-LV"/>
        </w:rPr>
        <w:t xml:space="preserve"> I </w:t>
      </w:r>
      <w:r w:rsidRPr="00AF6846">
        <w:rPr>
          <w:i/>
          <w:iCs/>
          <w:color w:val="000000"/>
          <w:spacing w:val="1"/>
          <w:w w:val="121"/>
          <w:sz w:val="24"/>
          <w:szCs w:val="24"/>
          <w:vertAlign w:val="subscript"/>
          <w:lang w:val="lv-LV"/>
        </w:rPr>
        <w:t>N dr</w:t>
      </w:r>
      <w:r w:rsidRPr="00AF6846">
        <w:rPr>
          <w:iCs/>
          <w:color w:val="000000"/>
          <w:spacing w:val="1"/>
          <w:w w:val="121"/>
          <w:sz w:val="24"/>
          <w:szCs w:val="24"/>
          <w:lang w:val="lv-LV"/>
        </w:rPr>
        <w:t>;</w:t>
      </w:r>
      <w:r w:rsidRPr="00AF6846">
        <w:rPr>
          <w:i/>
          <w:iCs/>
          <w:color w:val="000000"/>
          <w:spacing w:val="1"/>
          <w:w w:val="121"/>
          <w:sz w:val="24"/>
          <w:szCs w:val="24"/>
          <w:lang w:val="lv-LV"/>
        </w:rPr>
        <w:t xml:space="preserve">     I</w:t>
      </w:r>
      <w:r w:rsidRPr="00AF6846">
        <w:rPr>
          <w:i/>
          <w:color w:val="000000"/>
          <w:spacing w:val="1"/>
          <w:w w:val="121"/>
          <w:sz w:val="24"/>
          <w:szCs w:val="24"/>
          <w:vertAlign w:val="subscript"/>
          <w:lang w:val="lv-LV"/>
        </w:rPr>
        <w:t>a</w:t>
      </w:r>
      <w:r w:rsidRPr="00AF6846">
        <w:rPr>
          <w:color w:val="000000"/>
          <w:spacing w:val="1"/>
          <w:w w:val="121"/>
          <w:sz w:val="24"/>
          <w:szCs w:val="24"/>
          <w:lang w:val="lv-LV"/>
        </w:rPr>
        <w:t xml:space="preserve"> ≤ </w:t>
      </w:r>
      <w:r w:rsidRPr="00AF6846">
        <w:rPr>
          <w:i/>
          <w:color w:val="000000"/>
          <w:spacing w:val="1"/>
          <w:w w:val="121"/>
          <w:sz w:val="24"/>
          <w:szCs w:val="24"/>
          <w:lang w:val="lv-LV"/>
        </w:rPr>
        <w:t>I</w:t>
      </w:r>
      <w:r w:rsidRPr="00AF6846">
        <w:rPr>
          <w:i/>
          <w:color w:val="000000"/>
          <w:spacing w:val="1"/>
          <w:w w:val="121"/>
          <w:sz w:val="24"/>
          <w:szCs w:val="24"/>
          <w:vertAlign w:val="subscript"/>
          <w:lang w:val="lv-LV"/>
        </w:rPr>
        <w:t>ie</w:t>
      </w:r>
      <w:r w:rsidRPr="00AF6846">
        <w:rPr>
          <w:color w:val="000000"/>
          <w:spacing w:val="1"/>
          <w:w w:val="121"/>
          <w:sz w:val="24"/>
          <w:szCs w:val="24"/>
          <w:lang w:val="lv-LV"/>
        </w:rPr>
        <w:t>.</w:t>
      </w:r>
      <w:r w:rsidRPr="00AF6846">
        <w:rPr>
          <w:color w:val="000000"/>
          <w:sz w:val="24"/>
          <w:szCs w:val="24"/>
          <w:lang w:val="lv-LV"/>
        </w:rPr>
        <w:tab/>
        <w:t xml:space="preserve">                                (3.62</w:t>
      </w:r>
      <w:r w:rsidRPr="00AF6846">
        <w:rPr>
          <w:color w:val="000000"/>
          <w:spacing w:val="-6"/>
          <w:sz w:val="24"/>
          <w:szCs w:val="24"/>
          <w:lang w:val="lv-LV"/>
        </w:rPr>
        <w:t>)</w:t>
      </w:r>
    </w:p>
    <w:p w:rsidR="009E58D2" w:rsidRPr="00AF6846" w:rsidRDefault="009E58D2" w:rsidP="009E58D2">
      <w:pPr>
        <w:shd w:val="clear" w:color="auto" w:fill="FFFFFF"/>
        <w:ind w:firstLine="397"/>
        <w:jc w:val="both"/>
        <w:rPr>
          <w:sz w:val="24"/>
          <w:szCs w:val="24"/>
          <w:lang w:val="lv-LV"/>
        </w:rPr>
      </w:pPr>
      <w:r w:rsidRPr="00AF6846">
        <w:rPr>
          <w:color w:val="000000"/>
          <w:spacing w:val="4"/>
          <w:sz w:val="24"/>
          <w:szCs w:val="24"/>
          <w:lang w:val="lv-LV"/>
        </w:rPr>
        <w:t>Aizsardzības aparāta atslēdzes iestatījuma strāva jāizvēlas iespē</w:t>
      </w:r>
      <w:r w:rsidRPr="00AF6846">
        <w:rPr>
          <w:color w:val="000000"/>
          <w:spacing w:val="4"/>
          <w:sz w:val="24"/>
          <w:szCs w:val="24"/>
          <w:lang w:val="lv-LV"/>
        </w:rPr>
        <w:softHyphen/>
      </w:r>
      <w:r w:rsidRPr="00AF6846">
        <w:rPr>
          <w:color w:val="000000"/>
          <w:spacing w:val="5"/>
          <w:sz w:val="24"/>
          <w:szCs w:val="24"/>
          <w:lang w:val="lv-LV"/>
        </w:rPr>
        <w:t xml:space="preserve">jami minimāla, bet tai pašā laikā aparāts nedrīkst iedarboties pēc </w:t>
      </w:r>
      <w:r w:rsidRPr="00AF6846">
        <w:rPr>
          <w:color w:val="000000"/>
          <w:spacing w:val="2"/>
          <w:sz w:val="24"/>
          <w:szCs w:val="24"/>
          <w:lang w:val="lv-LV"/>
        </w:rPr>
        <w:t>īslaicīgas pārslodzes. Palaižot ī</w:t>
      </w:r>
      <w:r w:rsidRPr="00AF6846">
        <w:rPr>
          <w:color w:val="000000"/>
          <w:spacing w:val="2"/>
          <w:sz w:val="24"/>
          <w:szCs w:val="24"/>
          <w:lang w:val="lv-LV"/>
        </w:rPr>
        <w:t>s</w:t>
      </w:r>
      <w:r w:rsidRPr="00AF6846">
        <w:rPr>
          <w:color w:val="000000"/>
          <w:spacing w:val="2"/>
          <w:sz w:val="24"/>
          <w:szCs w:val="24"/>
          <w:lang w:val="lv-LV"/>
        </w:rPr>
        <w:t>slēgto asinhrono elektrodzinēju, pa</w:t>
      </w:r>
      <w:r w:rsidRPr="00AF6846">
        <w:rPr>
          <w:color w:val="000000"/>
          <w:spacing w:val="2"/>
          <w:sz w:val="24"/>
          <w:szCs w:val="24"/>
          <w:lang w:val="lv-LV"/>
        </w:rPr>
        <w:softHyphen/>
      </w:r>
      <w:r w:rsidRPr="00AF6846">
        <w:rPr>
          <w:color w:val="000000"/>
          <w:spacing w:val="-1"/>
          <w:sz w:val="24"/>
          <w:szCs w:val="24"/>
          <w:lang w:val="lv-LV"/>
        </w:rPr>
        <w:t xml:space="preserve">laišanas brīdī strāva </w:t>
      </w:r>
      <w:r w:rsidRPr="00AF6846">
        <w:rPr>
          <w:i/>
          <w:color w:val="000000"/>
          <w:spacing w:val="-1"/>
          <w:sz w:val="24"/>
          <w:szCs w:val="24"/>
          <w:lang w:val="lv-LV"/>
        </w:rPr>
        <w:t>I</w:t>
      </w:r>
      <w:r w:rsidRPr="00AF6846">
        <w:rPr>
          <w:i/>
          <w:color w:val="000000"/>
          <w:spacing w:val="-1"/>
          <w:sz w:val="24"/>
          <w:szCs w:val="24"/>
          <w:vertAlign w:val="subscript"/>
          <w:lang w:val="lv-LV"/>
        </w:rPr>
        <w:t>pal</w:t>
      </w:r>
      <w:r w:rsidRPr="00AF6846">
        <w:rPr>
          <w:color w:val="000000"/>
          <w:spacing w:val="-1"/>
          <w:sz w:val="24"/>
          <w:szCs w:val="24"/>
          <w:lang w:val="lv-LV"/>
        </w:rPr>
        <w:t xml:space="preserve"> ir </w:t>
      </w:r>
      <w:r w:rsidRPr="00AF6846">
        <w:rPr>
          <w:color w:val="000000"/>
          <w:spacing w:val="15"/>
          <w:sz w:val="24"/>
          <w:szCs w:val="24"/>
          <w:lang w:val="lv-LV"/>
        </w:rPr>
        <w:t>5...</w:t>
      </w:r>
      <w:r w:rsidRPr="00AF6846">
        <w:rPr>
          <w:color w:val="000000"/>
          <w:spacing w:val="-1"/>
          <w:sz w:val="24"/>
          <w:szCs w:val="24"/>
          <w:lang w:val="lv-LV"/>
        </w:rPr>
        <w:t xml:space="preserve">7 reizes lielāka par nominālo strāvu. </w:t>
      </w:r>
      <w:r w:rsidRPr="00AF6846">
        <w:rPr>
          <w:color w:val="000000"/>
          <w:spacing w:val="2"/>
          <w:sz w:val="24"/>
          <w:szCs w:val="24"/>
          <w:lang w:val="lv-LV"/>
        </w:rPr>
        <w:t>Aizsargājot elektrodzinējus pret īsslēgumu ar kūstošajiem drošinā</w:t>
      </w:r>
      <w:r w:rsidRPr="00AF6846">
        <w:rPr>
          <w:color w:val="000000"/>
          <w:spacing w:val="9"/>
          <w:sz w:val="24"/>
          <w:szCs w:val="24"/>
          <w:lang w:val="lv-LV"/>
        </w:rPr>
        <w:t>t</w:t>
      </w:r>
      <w:r w:rsidRPr="00AF6846">
        <w:rPr>
          <w:color w:val="000000"/>
          <w:spacing w:val="9"/>
          <w:sz w:val="24"/>
          <w:szCs w:val="24"/>
          <w:lang w:val="lv-LV"/>
        </w:rPr>
        <w:t>ā</w:t>
      </w:r>
      <w:r w:rsidRPr="00AF6846">
        <w:rPr>
          <w:color w:val="000000"/>
          <w:spacing w:val="9"/>
          <w:sz w:val="24"/>
          <w:szCs w:val="24"/>
          <w:lang w:val="lv-LV"/>
        </w:rPr>
        <w:t>jiem kūstošā ieliktņa nominālā strāva jāizvēlas šāda:</w:t>
      </w:r>
    </w:p>
    <w:p w:rsidR="009E58D2" w:rsidRPr="00AF6846" w:rsidRDefault="009E58D2" w:rsidP="009E58D2">
      <w:pPr>
        <w:shd w:val="clear" w:color="auto" w:fill="FFFFFF"/>
        <w:tabs>
          <w:tab w:val="left" w:leader="hyphen" w:pos="1865"/>
          <w:tab w:val="left" w:pos="5983"/>
        </w:tabs>
        <w:ind w:firstLine="397"/>
        <w:jc w:val="both"/>
        <w:rPr>
          <w:sz w:val="24"/>
          <w:szCs w:val="24"/>
          <w:lang w:val="lv-LV"/>
        </w:rPr>
      </w:pPr>
      <w:r w:rsidRPr="00AF6846">
        <w:rPr>
          <w:color w:val="000000"/>
          <w:spacing w:val="1"/>
          <w:w w:val="102"/>
          <w:sz w:val="24"/>
          <w:szCs w:val="24"/>
          <w:lang w:val="lv-LV"/>
        </w:rPr>
        <w:t xml:space="preserve">                                                </w:t>
      </w:r>
      <w:r w:rsidRPr="00AF6846">
        <w:rPr>
          <w:color w:val="000000"/>
          <w:spacing w:val="1"/>
          <w:w w:val="102"/>
          <w:position w:val="-24"/>
          <w:sz w:val="24"/>
          <w:szCs w:val="24"/>
          <w:lang w:val="lv-LV"/>
        </w:rPr>
        <w:object w:dxaOrig="1180" w:dyaOrig="660">
          <v:shape id="_x0000_i1235" type="#_x0000_t75" style="width:58.9pt;height:32.75pt" o:ole="">
            <v:imagedata r:id="rId640" o:title=""/>
          </v:shape>
          <o:OLEObject Type="Embed" ProgID="Equation.3" ShapeID="_x0000_i1235" DrawAspect="Content" ObjectID="_1391504331" r:id="rId641"/>
        </w:object>
      </w:r>
      <w:r w:rsidRPr="00AF6846">
        <w:rPr>
          <w:color w:val="000000"/>
          <w:spacing w:val="1"/>
          <w:w w:val="102"/>
          <w:sz w:val="24"/>
          <w:szCs w:val="24"/>
          <w:lang w:val="lv-LV"/>
        </w:rPr>
        <w:t xml:space="preserve">                                                     (3.63)</w:t>
      </w:r>
    </w:p>
    <w:p w:rsidR="009E58D2" w:rsidRPr="00AF6846" w:rsidRDefault="009E58D2" w:rsidP="009E58D2">
      <w:pPr>
        <w:shd w:val="clear" w:color="auto" w:fill="FFFFFF"/>
        <w:jc w:val="both"/>
        <w:rPr>
          <w:sz w:val="24"/>
          <w:szCs w:val="24"/>
          <w:lang w:val="lv-LV"/>
        </w:rPr>
      </w:pPr>
      <w:r w:rsidRPr="00AF6846">
        <w:rPr>
          <w:color w:val="000000"/>
          <w:spacing w:val="1"/>
          <w:sz w:val="24"/>
          <w:szCs w:val="24"/>
          <w:lang w:val="lv-LV"/>
        </w:rPr>
        <w:t xml:space="preserve">kur </w:t>
      </w:r>
      <w:r w:rsidRPr="00AF6846">
        <w:rPr>
          <w:i/>
          <w:color w:val="000000"/>
          <w:spacing w:val="1"/>
          <w:sz w:val="24"/>
          <w:szCs w:val="24"/>
          <w:lang w:val="lv-LV"/>
        </w:rPr>
        <w:t>I</w:t>
      </w:r>
      <w:r w:rsidRPr="00AF6846">
        <w:rPr>
          <w:i/>
          <w:color w:val="000000"/>
          <w:spacing w:val="1"/>
          <w:sz w:val="24"/>
          <w:szCs w:val="24"/>
          <w:vertAlign w:val="subscript"/>
          <w:lang w:val="lv-LV"/>
        </w:rPr>
        <w:t>pal</w:t>
      </w:r>
      <w:r w:rsidRPr="00AF6846">
        <w:rPr>
          <w:color w:val="000000"/>
          <w:spacing w:val="1"/>
          <w:sz w:val="24"/>
          <w:szCs w:val="24"/>
          <w:lang w:val="lv-LV"/>
        </w:rPr>
        <w:t xml:space="preserve"> — elektrodzinēja strāva palaišanas brīdī;</w:t>
      </w:r>
    </w:p>
    <w:p w:rsidR="009E58D2" w:rsidRPr="00AF6846" w:rsidRDefault="009E58D2" w:rsidP="009E58D2">
      <w:pPr>
        <w:shd w:val="clear" w:color="auto" w:fill="FFFFFF"/>
        <w:ind w:firstLine="397"/>
        <w:jc w:val="both"/>
        <w:rPr>
          <w:sz w:val="24"/>
          <w:szCs w:val="24"/>
          <w:lang w:val="lv-LV"/>
        </w:rPr>
      </w:pPr>
      <w:r w:rsidRPr="00AF6846">
        <w:rPr>
          <w:i/>
          <w:color w:val="000000"/>
          <w:spacing w:val="43"/>
          <w:sz w:val="24"/>
          <w:szCs w:val="24"/>
          <w:lang w:val="lv-LV"/>
        </w:rPr>
        <w:t>α</w:t>
      </w:r>
      <w:r w:rsidRPr="00AF6846">
        <w:rPr>
          <w:color w:val="000000"/>
          <w:spacing w:val="3"/>
          <w:sz w:val="24"/>
          <w:szCs w:val="24"/>
          <w:lang w:val="lv-LV"/>
        </w:rPr>
        <w:t xml:space="preserve">    — koeficients, kas atkarīgs no palaišanas apstākļiem un </w:t>
      </w:r>
      <w:r w:rsidRPr="00AF6846">
        <w:rPr>
          <w:color w:val="000000"/>
          <w:spacing w:val="1"/>
          <w:sz w:val="24"/>
          <w:szCs w:val="24"/>
          <w:lang w:val="lv-LV"/>
        </w:rPr>
        <w:t>palaišanas ilguma.</w:t>
      </w:r>
    </w:p>
    <w:p w:rsidR="009E58D2" w:rsidRPr="00AF6846" w:rsidRDefault="009E58D2" w:rsidP="009E58D2">
      <w:pPr>
        <w:shd w:val="clear" w:color="auto" w:fill="FFFFFF"/>
        <w:ind w:firstLine="397"/>
        <w:jc w:val="both"/>
        <w:rPr>
          <w:color w:val="000000"/>
          <w:sz w:val="24"/>
          <w:szCs w:val="24"/>
          <w:lang w:val="lv-LV"/>
        </w:rPr>
      </w:pPr>
      <w:r w:rsidRPr="00AF6846">
        <w:rPr>
          <w:color w:val="000000"/>
          <w:sz w:val="24"/>
          <w:szCs w:val="24"/>
          <w:lang w:val="lv-LV"/>
        </w:rPr>
        <w:t xml:space="preserve">Koeficientu </w:t>
      </w:r>
      <w:r w:rsidRPr="00AF6846">
        <w:rPr>
          <w:i/>
          <w:color w:val="000000"/>
          <w:sz w:val="24"/>
          <w:szCs w:val="24"/>
          <w:lang w:val="lv-LV"/>
        </w:rPr>
        <w:t>α</w:t>
      </w:r>
      <w:r w:rsidRPr="00AF6846">
        <w:rPr>
          <w:color w:val="000000"/>
          <w:sz w:val="24"/>
          <w:szCs w:val="24"/>
          <w:lang w:val="lv-LV"/>
        </w:rPr>
        <w:t xml:space="preserve"> izvēlas sekojoši:</w:t>
      </w:r>
    </w:p>
    <w:p w:rsidR="009E58D2" w:rsidRPr="00AF6846" w:rsidRDefault="009E58D2" w:rsidP="00D90DB3">
      <w:pPr>
        <w:numPr>
          <w:ilvl w:val="0"/>
          <w:numId w:val="37"/>
        </w:numPr>
        <w:shd w:val="clear" w:color="auto" w:fill="FFFFFF"/>
        <w:tabs>
          <w:tab w:val="clear" w:pos="720"/>
          <w:tab w:val="num" w:pos="0"/>
        </w:tabs>
        <w:ind w:left="0" w:firstLine="360"/>
        <w:jc w:val="both"/>
        <w:rPr>
          <w:color w:val="000000"/>
          <w:sz w:val="24"/>
          <w:szCs w:val="24"/>
          <w:lang w:val="lv-LV"/>
        </w:rPr>
      </w:pPr>
      <w:r w:rsidRPr="00AF6846">
        <w:rPr>
          <w:color w:val="000000"/>
          <w:sz w:val="24"/>
          <w:szCs w:val="24"/>
          <w:lang w:val="lv-LV"/>
        </w:rPr>
        <w:t>dzinējiem ar viegliem palaišanas apstākļiem (palaišana ir reta, un palaišanas i</w:t>
      </w:r>
      <w:r w:rsidRPr="00AF6846">
        <w:rPr>
          <w:color w:val="000000"/>
          <w:sz w:val="24"/>
          <w:szCs w:val="24"/>
          <w:lang w:val="lv-LV"/>
        </w:rPr>
        <w:t>l</w:t>
      </w:r>
      <w:r w:rsidRPr="00AF6846">
        <w:rPr>
          <w:color w:val="000000"/>
          <w:sz w:val="24"/>
          <w:szCs w:val="24"/>
          <w:lang w:val="lv-LV"/>
        </w:rPr>
        <w:t xml:space="preserve">gums </w:t>
      </w:r>
      <w:r w:rsidRPr="00AF6846">
        <w:rPr>
          <w:color w:val="000000"/>
          <w:spacing w:val="3"/>
          <w:sz w:val="24"/>
          <w:szCs w:val="24"/>
          <w:lang w:val="lv-LV"/>
        </w:rPr>
        <w:t xml:space="preserve">nepārsniedz 10 sekundes) izvēlas koeficientu </w:t>
      </w:r>
      <w:r w:rsidRPr="00AF6846">
        <w:rPr>
          <w:i/>
          <w:color w:val="000000"/>
          <w:spacing w:val="3"/>
          <w:sz w:val="24"/>
          <w:szCs w:val="24"/>
          <w:lang w:val="lv-LV"/>
        </w:rPr>
        <w:t>α</w:t>
      </w:r>
      <w:r w:rsidRPr="00AF6846">
        <w:rPr>
          <w:color w:val="000000"/>
          <w:spacing w:val="3"/>
          <w:sz w:val="24"/>
          <w:szCs w:val="24"/>
          <w:lang w:val="lv-LV"/>
        </w:rPr>
        <w:t xml:space="preserve"> = 2,5;</w:t>
      </w:r>
    </w:p>
    <w:p w:rsidR="009E58D2" w:rsidRPr="00AF6846" w:rsidRDefault="009E58D2" w:rsidP="00D90DB3">
      <w:pPr>
        <w:numPr>
          <w:ilvl w:val="0"/>
          <w:numId w:val="37"/>
        </w:numPr>
        <w:shd w:val="clear" w:color="auto" w:fill="FFFFFF"/>
        <w:tabs>
          <w:tab w:val="clear" w:pos="720"/>
          <w:tab w:val="num" w:pos="0"/>
        </w:tabs>
        <w:ind w:left="0" w:firstLine="360"/>
        <w:jc w:val="both"/>
        <w:rPr>
          <w:color w:val="000000"/>
          <w:sz w:val="24"/>
          <w:szCs w:val="24"/>
          <w:lang w:val="lv-LV"/>
        </w:rPr>
      </w:pPr>
      <w:r w:rsidRPr="00AF6846">
        <w:rPr>
          <w:color w:val="000000"/>
          <w:sz w:val="24"/>
          <w:szCs w:val="24"/>
          <w:lang w:val="lv-LV"/>
        </w:rPr>
        <w:t xml:space="preserve">dzinējiem ar vidējiem palaišanas apstākļiem </w:t>
      </w:r>
      <w:r w:rsidRPr="00AF6846">
        <w:rPr>
          <w:color w:val="000000"/>
          <w:spacing w:val="3"/>
          <w:sz w:val="24"/>
          <w:szCs w:val="24"/>
          <w:lang w:val="lv-LV"/>
        </w:rPr>
        <w:t xml:space="preserve">izvēlas koeficientu </w:t>
      </w:r>
      <w:r w:rsidRPr="00AF6846">
        <w:rPr>
          <w:i/>
          <w:color w:val="000000"/>
          <w:spacing w:val="3"/>
          <w:sz w:val="24"/>
          <w:szCs w:val="24"/>
          <w:lang w:val="lv-LV"/>
        </w:rPr>
        <w:t>α</w:t>
      </w:r>
      <w:r w:rsidRPr="00AF6846">
        <w:rPr>
          <w:color w:val="000000"/>
          <w:spacing w:val="3"/>
          <w:sz w:val="24"/>
          <w:szCs w:val="24"/>
          <w:lang w:val="lv-LV"/>
        </w:rPr>
        <w:t xml:space="preserve"> = 2,0;</w:t>
      </w:r>
    </w:p>
    <w:p w:rsidR="009E58D2" w:rsidRPr="00AF6846" w:rsidRDefault="009E58D2" w:rsidP="00D90DB3">
      <w:pPr>
        <w:numPr>
          <w:ilvl w:val="0"/>
          <w:numId w:val="37"/>
        </w:numPr>
        <w:shd w:val="clear" w:color="auto" w:fill="FFFFFF"/>
        <w:tabs>
          <w:tab w:val="clear" w:pos="720"/>
          <w:tab w:val="num" w:pos="0"/>
        </w:tabs>
        <w:ind w:left="0" w:firstLine="360"/>
        <w:jc w:val="both"/>
        <w:rPr>
          <w:color w:val="000000"/>
          <w:sz w:val="24"/>
          <w:szCs w:val="24"/>
          <w:lang w:val="lv-LV"/>
        </w:rPr>
      </w:pPr>
      <w:r w:rsidRPr="00AF6846">
        <w:rPr>
          <w:color w:val="000000"/>
          <w:sz w:val="24"/>
          <w:szCs w:val="24"/>
          <w:lang w:val="lv-LV"/>
        </w:rPr>
        <w:t xml:space="preserve">dzinējiem ar smagiem palaišanas apstākļiem (palaišana ir bieža, un palaišanas ilgums </w:t>
      </w:r>
      <w:r w:rsidRPr="00AF6846">
        <w:rPr>
          <w:color w:val="000000"/>
          <w:spacing w:val="3"/>
          <w:sz w:val="24"/>
          <w:szCs w:val="24"/>
          <w:lang w:val="lv-LV"/>
        </w:rPr>
        <w:t xml:space="preserve">pārsniedz 10 sekundes) izvēlas koeficientu </w:t>
      </w:r>
      <w:r w:rsidRPr="00AF6846">
        <w:rPr>
          <w:i/>
          <w:color w:val="000000"/>
          <w:spacing w:val="3"/>
          <w:sz w:val="24"/>
          <w:szCs w:val="24"/>
          <w:lang w:val="lv-LV"/>
        </w:rPr>
        <w:t>α</w:t>
      </w:r>
      <w:r w:rsidRPr="00AF6846">
        <w:rPr>
          <w:color w:val="000000"/>
          <w:spacing w:val="3"/>
          <w:sz w:val="24"/>
          <w:szCs w:val="24"/>
          <w:lang w:val="lv-LV"/>
        </w:rPr>
        <w:t xml:space="preserve"> = 1,6.</w:t>
      </w:r>
    </w:p>
    <w:p w:rsidR="009E58D2" w:rsidRPr="00AF6846" w:rsidRDefault="009E58D2" w:rsidP="009E58D2">
      <w:pPr>
        <w:shd w:val="clear" w:color="auto" w:fill="FFFFFF"/>
        <w:ind w:firstLine="397"/>
        <w:jc w:val="both"/>
        <w:rPr>
          <w:color w:val="000000"/>
          <w:spacing w:val="9"/>
          <w:sz w:val="24"/>
          <w:szCs w:val="24"/>
          <w:lang w:val="lv-LV"/>
        </w:rPr>
      </w:pPr>
      <w:r w:rsidRPr="00AF6846">
        <w:rPr>
          <w:color w:val="000000"/>
          <w:spacing w:val="2"/>
          <w:sz w:val="24"/>
          <w:szCs w:val="24"/>
          <w:lang w:val="lv-LV"/>
        </w:rPr>
        <w:t xml:space="preserve">Metināšanas aparātiem </w:t>
      </w:r>
      <w:r w:rsidRPr="00AF6846">
        <w:rPr>
          <w:color w:val="000000"/>
          <w:spacing w:val="9"/>
          <w:sz w:val="24"/>
          <w:szCs w:val="24"/>
          <w:lang w:val="lv-LV"/>
        </w:rPr>
        <w:t>kūstošā ieliktņa nominālā strāva jāizvēlas šāda:</w:t>
      </w:r>
    </w:p>
    <w:p w:rsidR="009E58D2" w:rsidRPr="00AF6846" w:rsidRDefault="009E58D2" w:rsidP="009E58D2">
      <w:pPr>
        <w:shd w:val="clear" w:color="auto" w:fill="FFFFFF"/>
        <w:ind w:firstLine="397"/>
        <w:jc w:val="both"/>
        <w:rPr>
          <w:color w:val="000000"/>
          <w:spacing w:val="9"/>
          <w:sz w:val="24"/>
          <w:szCs w:val="24"/>
          <w:lang w:val="lv-LV"/>
        </w:rPr>
      </w:pPr>
      <w:r w:rsidRPr="00AF6846">
        <w:rPr>
          <w:color w:val="000000"/>
          <w:spacing w:val="9"/>
          <w:sz w:val="24"/>
          <w:szCs w:val="24"/>
          <w:lang w:val="lv-LV"/>
        </w:rPr>
        <w:t xml:space="preserve">                            </w:t>
      </w:r>
      <w:r w:rsidRPr="00AF6846">
        <w:rPr>
          <w:color w:val="000000"/>
          <w:spacing w:val="9"/>
          <w:position w:val="-12"/>
          <w:sz w:val="24"/>
          <w:szCs w:val="24"/>
          <w:lang w:val="lv-LV"/>
        </w:rPr>
        <w:object w:dxaOrig="1680" w:dyaOrig="400">
          <v:shape id="_x0000_i1236" type="#_x0000_t75" style="width:84.15pt;height:20.55pt" o:ole="">
            <v:imagedata r:id="rId642" o:title=""/>
          </v:shape>
          <o:OLEObject Type="Embed" ProgID="Equation.3" ShapeID="_x0000_i1236" DrawAspect="Content" ObjectID="_1391504332" r:id="rId643"/>
        </w:object>
      </w:r>
      <w:r w:rsidRPr="00AF6846">
        <w:rPr>
          <w:color w:val="000000"/>
          <w:spacing w:val="9"/>
          <w:sz w:val="24"/>
          <w:szCs w:val="24"/>
          <w:lang w:val="lv-LV"/>
        </w:rPr>
        <w:t xml:space="preserve">                                                    </w:t>
      </w:r>
      <w:r w:rsidR="00C01F2F">
        <w:rPr>
          <w:color w:val="000000"/>
          <w:spacing w:val="9"/>
          <w:sz w:val="24"/>
          <w:szCs w:val="24"/>
          <w:lang w:val="lv-LV"/>
        </w:rPr>
        <w:t xml:space="preserve"> </w:t>
      </w:r>
      <w:r w:rsidRPr="00AF6846">
        <w:rPr>
          <w:color w:val="000000"/>
          <w:spacing w:val="9"/>
          <w:sz w:val="24"/>
          <w:szCs w:val="24"/>
          <w:lang w:val="lv-LV"/>
        </w:rPr>
        <w:t xml:space="preserve"> (3.64)</w:t>
      </w:r>
    </w:p>
    <w:p w:rsidR="009E58D2" w:rsidRPr="00AF6846" w:rsidRDefault="009E58D2" w:rsidP="009E58D2">
      <w:pPr>
        <w:shd w:val="clear" w:color="auto" w:fill="FFFFFF"/>
        <w:jc w:val="both"/>
        <w:rPr>
          <w:sz w:val="24"/>
          <w:szCs w:val="24"/>
          <w:lang w:val="lv-LV"/>
        </w:rPr>
      </w:pPr>
      <w:r w:rsidRPr="00AF6846">
        <w:rPr>
          <w:color w:val="000000"/>
          <w:spacing w:val="9"/>
          <w:sz w:val="24"/>
          <w:szCs w:val="24"/>
          <w:lang w:val="lv-LV"/>
        </w:rPr>
        <w:t xml:space="preserve">kur </w:t>
      </w:r>
      <w:r w:rsidRPr="00AF6846">
        <w:rPr>
          <w:i/>
          <w:color w:val="000000"/>
          <w:spacing w:val="36"/>
          <w:sz w:val="24"/>
          <w:szCs w:val="24"/>
          <w:lang w:val="lv-LV"/>
        </w:rPr>
        <w:t>I</w:t>
      </w:r>
      <w:r w:rsidRPr="00AF6846">
        <w:rPr>
          <w:i/>
          <w:color w:val="000000"/>
          <w:spacing w:val="36"/>
          <w:sz w:val="24"/>
          <w:szCs w:val="24"/>
          <w:vertAlign w:val="subscript"/>
          <w:lang w:val="lv-LV"/>
        </w:rPr>
        <w:t>ε</w:t>
      </w:r>
      <w:r w:rsidRPr="00AF6846">
        <w:rPr>
          <w:color w:val="000000"/>
          <w:spacing w:val="9"/>
          <w:sz w:val="24"/>
          <w:szCs w:val="24"/>
          <w:lang w:val="lv-LV"/>
        </w:rPr>
        <w:t xml:space="preserve"> – metināšanas aparāta strāva pie noteikta </w:t>
      </w:r>
      <w:r w:rsidRPr="00AF6846">
        <w:rPr>
          <w:i/>
          <w:color w:val="000000"/>
          <w:spacing w:val="42"/>
          <w:sz w:val="24"/>
          <w:szCs w:val="24"/>
          <w:lang w:val="lv-LV"/>
        </w:rPr>
        <w:t>ε</w:t>
      </w:r>
      <w:r w:rsidRPr="00AF6846">
        <w:rPr>
          <w:color w:val="000000"/>
          <w:spacing w:val="9"/>
          <w:sz w:val="24"/>
          <w:szCs w:val="24"/>
          <w:lang w:val="lv-LV"/>
        </w:rPr>
        <w:t>.</w:t>
      </w:r>
    </w:p>
    <w:p w:rsidR="009E58D2" w:rsidRPr="00AF6846" w:rsidRDefault="009E58D2" w:rsidP="009E58D2">
      <w:pPr>
        <w:shd w:val="clear" w:color="auto" w:fill="FFFFFF"/>
        <w:ind w:firstLine="397"/>
        <w:jc w:val="both"/>
        <w:rPr>
          <w:sz w:val="24"/>
          <w:szCs w:val="24"/>
          <w:lang w:val="lv-LV"/>
        </w:rPr>
      </w:pPr>
      <w:r w:rsidRPr="00AF6846">
        <w:rPr>
          <w:color w:val="000000"/>
          <w:spacing w:val="2"/>
          <w:sz w:val="24"/>
          <w:szCs w:val="24"/>
          <w:lang w:val="lv-LV"/>
        </w:rPr>
        <w:lastRenderedPageBreak/>
        <w:t>Ja barošanas maģistrāle pievada elektroenerģiju vairākiem patē</w:t>
      </w:r>
      <w:r w:rsidRPr="00AF6846">
        <w:rPr>
          <w:color w:val="000000"/>
          <w:spacing w:val="2"/>
          <w:sz w:val="24"/>
          <w:szCs w:val="24"/>
          <w:lang w:val="lv-LV"/>
        </w:rPr>
        <w:softHyphen/>
        <w:t>rētājiem, bieži m</w:t>
      </w:r>
      <w:r w:rsidRPr="00AF6846">
        <w:rPr>
          <w:color w:val="000000"/>
          <w:spacing w:val="2"/>
          <w:sz w:val="24"/>
          <w:szCs w:val="24"/>
          <w:lang w:val="lv-LV"/>
        </w:rPr>
        <w:t>a</w:t>
      </w:r>
      <w:r w:rsidRPr="00AF6846">
        <w:rPr>
          <w:color w:val="000000"/>
          <w:spacing w:val="2"/>
          <w:sz w:val="24"/>
          <w:szCs w:val="24"/>
          <w:lang w:val="lv-LV"/>
        </w:rPr>
        <w:t xml:space="preserve">ģistrālē lieto kopīgu drošinātāju, ko sauc par </w:t>
      </w:r>
      <w:r w:rsidRPr="00AF6846">
        <w:rPr>
          <w:i/>
          <w:iCs/>
          <w:color w:val="000000"/>
          <w:spacing w:val="5"/>
          <w:sz w:val="24"/>
          <w:szCs w:val="24"/>
          <w:lang w:val="lv-LV"/>
        </w:rPr>
        <w:t>galveno drošinātāju.</w:t>
      </w:r>
    </w:p>
    <w:p w:rsidR="009E58D2" w:rsidRPr="00AF6846" w:rsidRDefault="009E58D2" w:rsidP="009E58D2">
      <w:pPr>
        <w:shd w:val="clear" w:color="auto" w:fill="FFFFFF"/>
        <w:ind w:firstLine="397"/>
        <w:jc w:val="both"/>
        <w:rPr>
          <w:sz w:val="24"/>
          <w:szCs w:val="24"/>
          <w:lang w:val="lv-LV"/>
        </w:rPr>
      </w:pPr>
      <w:r w:rsidRPr="00AF6846">
        <w:rPr>
          <w:color w:val="000000"/>
          <w:spacing w:val="4"/>
          <w:sz w:val="24"/>
          <w:szCs w:val="24"/>
          <w:lang w:val="lv-LV"/>
        </w:rPr>
        <w:t>Galvenos drošinātājus izvēlas atkarībā no darba strāvas un pa</w:t>
      </w:r>
      <w:r w:rsidRPr="00AF6846">
        <w:rPr>
          <w:color w:val="000000"/>
          <w:spacing w:val="-2"/>
          <w:sz w:val="24"/>
          <w:szCs w:val="24"/>
          <w:lang w:val="lv-LV"/>
        </w:rPr>
        <w:t>laišanas strāvas br</w:t>
      </w:r>
      <w:r w:rsidRPr="00AF6846">
        <w:rPr>
          <w:color w:val="000000"/>
          <w:spacing w:val="-2"/>
          <w:sz w:val="24"/>
          <w:szCs w:val="24"/>
          <w:lang w:val="lv-LV"/>
        </w:rPr>
        <w:t>ī</w:t>
      </w:r>
      <w:r w:rsidRPr="00AF6846">
        <w:rPr>
          <w:color w:val="000000"/>
          <w:spacing w:val="-2"/>
          <w:sz w:val="24"/>
          <w:szCs w:val="24"/>
          <w:lang w:val="lv-LV"/>
        </w:rPr>
        <w:t>dī, kad visi elektrodzinēji vai daļa no elektrodzi</w:t>
      </w:r>
      <w:r w:rsidRPr="00AF6846">
        <w:rPr>
          <w:color w:val="000000"/>
          <w:spacing w:val="1"/>
          <w:sz w:val="24"/>
          <w:szCs w:val="24"/>
          <w:lang w:val="lv-LV"/>
        </w:rPr>
        <w:t>nējiem strādā un ir ieslēgts elektrodz</w:t>
      </w:r>
      <w:r w:rsidRPr="00AF6846">
        <w:rPr>
          <w:color w:val="000000"/>
          <w:spacing w:val="1"/>
          <w:sz w:val="24"/>
          <w:szCs w:val="24"/>
          <w:lang w:val="lv-LV"/>
        </w:rPr>
        <w:t>i</w:t>
      </w:r>
      <w:r w:rsidRPr="00AF6846">
        <w:rPr>
          <w:color w:val="000000"/>
          <w:spacing w:val="1"/>
          <w:sz w:val="24"/>
          <w:szCs w:val="24"/>
          <w:lang w:val="lv-LV"/>
        </w:rPr>
        <w:t xml:space="preserve">nējs, kuram ir   vislielākā </w:t>
      </w:r>
      <w:r w:rsidRPr="00AF6846">
        <w:rPr>
          <w:color w:val="000000"/>
          <w:spacing w:val="7"/>
          <w:sz w:val="24"/>
          <w:szCs w:val="24"/>
          <w:lang w:val="lv-LV"/>
        </w:rPr>
        <w:t xml:space="preserve">pārstrāva (elektrodzinēja palaišanas strāvas un nominālas strāvas </w:t>
      </w:r>
      <w:r w:rsidRPr="00AF6846">
        <w:rPr>
          <w:color w:val="000000"/>
          <w:spacing w:val="6"/>
          <w:sz w:val="24"/>
          <w:szCs w:val="24"/>
          <w:lang w:val="lv-LV"/>
        </w:rPr>
        <w:t>starpība)</w:t>
      </w:r>
    </w:p>
    <w:p w:rsidR="009E58D2" w:rsidRPr="00AF6846" w:rsidRDefault="009E58D2" w:rsidP="009E58D2">
      <w:pPr>
        <w:shd w:val="clear" w:color="auto" w:fill="FFFFFF"/>
        <w:ind w:firstLine="397"/>
        <w:jc w:val="both"/>
        <w:rPr>
          <w:i/>
          <w:sz w:val="24"/>
          <w:szCs w:val="24"/>
          <w:lang w:val="lv-LV"/>
        </w:rPr>
      </w:pPr>
      <w:r w:rsidRPr="00AF6846">
        <w:rPr>
          <w:i/>
          <w:color w:val="000000"/>
          <w:spacing w:val="-2"/>
          <w:sz w:val="24"/>
          <w:szCs w:val="24"/>
          <w:lang w:val="lv-LV"/>
        </w:rPr>
        <w:t xml:space="preserve">                                               I</w:t>
      </w:r>
      <w:r w:rsidRPr="00AF6846">
        <w:rPr>
          <w:i/>
          <w:color w:val="000000"/>
          <w:spacing w:val="-2"/>
          <w:sz w:val="24"/>
          <w:szCs w:val="24"/>
          <w:vertAlign w:val="subscript"/>
          <w:lang w:val="lv-LV"/>
        </w:rPr>
        <w:t>pārstr</w:t>
      </w:r>
      <w:r w:rsidRPr="00AF6846">
        <w:rPr>
          <w:i/>
          <w:color w:val="000000"/>
          <w:spacing w:val="-2"/>
          <w:sz w:val="24"/>
          <w:szCs w:val="24"/>
          <w:lang w:val="lv-LV"/>
        </w:rPr>
        <w:t xml:space="preserve"> = I</w:t>
      </w:r>
      <w:r w:rsidRPr="00AF6846">
        <w:rPr>
          <w:i/>
          <w:color w:val="000000"/>
          <w:spacing w:val="-2"/>
          <w:sz w:val="24"/>
          <w:szCs w:val="24"/>
          <w:vertAlign w:val="subscript"/>
          <w:lang w:val="lv-LV"/>
        </w:rPr>
        <w:t>pal</w:t>
      </w:r>
      <w:r w:rsidRPr="00AF6846">
        <w:rPr>
          <w:i/>
          <w:color w:val="000000"/>
          <w:spacing w:val="-2"/>
          <w:sz w:val="24"/>
          <w:szCs w:val="24"/>
          <w:lang w:val="lv-LV"/>
        </w:rPr>
        <w:t xml:space="preserve"> – I</w:t>
      </w:r>
      <w:r w:rsidRPr="00AF6846">
        <w:rPr>
          <w:i/>
          <w:iCs/>
          <w:color w:val="000000"/>
          <w:spacing w:val="-2"/>
          <w:sz w:val="24"/>
          <w:szCs w:val="24"/>
          <w:vertAlign w:val="subscript"/>
          <w:lang w:val="lv-LV"/>
        </w:rPr>
        <w:t>N</w:t>
      </w:r>
      <w:r w:rsidRPr="00AF6846">
        <w:rPr>
          <w:iCs/>
          <w:color w:val="000000"/>
          <w:spacing w:val="-2"/>
          <w:sz w:val="24"/>
          <w:szCs w:val="24"/>
          <w:lang w:val="lv-LV"/>
        </w:rPr>
        <w:t>.</w:t>
      </w:r>
    </w:p>
    <w:p w:rsidR="009E58D2" w:rsidRPr="00AF6846" w:rsidRDefault="009E58D2" w:rsidP="009E58D2">
      <w:pPr>
        <w:shd w:val="clear" w:color="auto" w:fill="FFFFFF"/>
        <w:ind w:firstLine="397"/>
        <w:jc w:val="both"/>
        <w:rPr>
          <w:color w:val="000000"/>
          <w:spacing w:val="8"/>
          <w:sz w:val="24"/>
          <w:szCs w:val="24"/>
          <w:lang w:val="lv-LV"/>
        </w:rPr>
      </w:pPr>
      <w:r w:rsidRPr="00AF6846">
        <w:rPr>
          <w:color w:val="000000"/>
          <w:spacing w:val="1"/>
          <w:sz w:val="24"/>
          <w:szCs w:val="24"/>
          <w:lang w:val="lv-LV"/>
        </w:rPr>
        <w:t xml:space="preserve">Lai drošinātāja kūstošais ieliktnis nepārdegtu brīdī, kad ieslēdz </w:t>
      </w:r>
      <w:r w:rsidRPr="00AF6846">
        <w:rPr>
          <w:color w:val="000000"/>
          <w:spacing w:val="8"/>
          <w:sz w:val="24"/>
          <w:szCs w:val="24"/>
          <w:lang w:val="lv-LV"/>
        </w:rPr>
        <w:t>elektrodzinēju ar lielāko pārstrāvu, jābūt spēkā nevienādībai</w:t>
      </w:r>
    </w:p>
    <w:p w:rsidR="009E58D2" w:rsidRPr="00AF6846" w:rsidRDefault="009E58D2" w:rsidP="009E58D2">
      <w:pPr>
        <w:shd w:val="clear" w:color="auto" w:fill="FFFFFF"/>
        <w:ind w:firstLine="397"/>
        <w:jc w:val="both"/>
        <w:rPr>
          <w:sz w:val="24"/>
          <w:szCs w:val="24"/>
          <w:lang w:val="lv-LV"/>
        </w:rPr>
      </w:pPr>
      <w:r w:rsidRPr="00AF6846">
        <w:rPr>
          <w:sz w:val="24"/>
          <w:szCs w:val="24"/>
          <w:lang w:val="lv-LV"/>
        </w:rPr>
        <w:t xml:space="preserve">                              </w:t>
      </w:r>
      <w:r w:rsidRPr="00AF6846">
        <w:rPr>
          <w:position w:val="-28"/>
          <w:sz w:val="24"/>
          <w:szCs w:val="24"/>
          <w:lang w:val="lv-LV"/>
        </w:rPr>
        <w:object w:dxaOrig="2200" w:dyaOrig="700">
          <v:shape id="_x0000_i1237" type="#_x0000_t75" style="width:110.35pt;height:34.6pt" o:ole="">
            <v:imagedata r:id="rId644" o:title=""/>
          </v:shape>
          <o:OLEObject Type="Embed" ProgID="Equation.3" ShapeID="_x0000_i1237" DrawAspect="Content" ObjectID="_1391504333" r:id="rId645"/>
        </w:object>
      </w:r>
      <w:r w:rsidRPr="00AF6846">
        <w:rPr>
          <w:sz w:val="24"/>
          <w:szCs w:val="24"/>
          <w:lang w:val="lv-LV"/>
        </w:rPr>
        <w:t xml:space="preserve">                                                         (3.65)</w:t>
      </w:r>
    </w:p>
    <w:p w:rsidR="009E58D2" w:rsidRPr="00AF6846" w:rsidRDefault="009E58D2" w:rsidP="009E58D2">
      <w:pPr>
        <w:shd w:val="clear" w:color="auto" w:fill="FFFFFF"/>
        <w:jc w:val="both"/>
        <w:rPr>
          <w:sz w:val="24"/>
          <w:szCs w:val="24"/>
          <w:lang w:val="lv-LV"/>
        </w:rPr>
      </w:pPr>
      <w:r w:rsidRPr="00AF6846">
        <w:rPr>
          <w:color w:val="000000"/>
          <w:spacing w:val="2"/>
          <w:sz w:val="24"/>
          <w:szCs w:val="24"/>
          <w:lang w:val="lv-LV"/>
        </w:rPr>
        <w:t xml:space="preserve">kur </w:t>
      </w:r>
      <w:r w:rsidRPr="00AF6846">
        <w:rPr>
          <w:i/>
          <w:iCs/>
          <w:color w:val="000000"/>
          <w:spacing w:val="2"/>
          <w:sz w:val="24"/>
          <w:szCs w:val="24"/>
          <w:lang w:val="lv-LV"/>
        </w:rPr>
        <w:t>K</w:t>
      </w:r>
      <w:r w:rsidRPr="00AF6846">
        <w:rPr>
          <w:iCs/>
          <w:color w:val="000000"/>
          <w:spacing w:val="2"/>
          <w:sz w:val="24"/>
          <w:szCs w:val="24"/>
          <w:vertAlign w:val="subscript"/>
          <w:lang w:val="lv-LV"/>
        </w:rPr>
        <w:t>0</w:t>
      </w:r>
      <w:r w:rsidRPr="00AF6846">
        <w:rPr>
          <w:iCs/>
          <w:color w:val="000000"/>
          <w:spacing w:val="2"/>
          <w:sz w:val="24"/>
          <w:szCs w:val="24"/>
          <w:lang w:val="lv-LV"/>
        </w:rPr>
        <w:t xml:space="preserve"> </w:t>
      </w:r>
      <w:r w:rsidRPr="00AF6846">
        <w:rPr>
          <w:color w:val="000000"/>
          <w:spacing w:val="2"/>
          <w:sz w:val="24"/>
          <w:szCs w:val="24"/>
          <w:lang w:val="lv-LV"/>
        </w:rPr>
        <w:t xml:space="preserve">— elektrodzinēju vienlaicības koeficients, kas raksturo, kāda </w:t>
      </w:r>
      <w:r w:rsidRPr="00AF6846">
        <w:rPr>
          <w:color w:val="000000"/>
          <w:spacing w:val="3"/>
          <w:sz w:val="24"/>
          <w:szCs w:val="24"/>
          <w:lang w:val="lv-LV"/>
        </w:rPr>
        <w:t>elektrodzinēju daļa strādā;</w:t>
      </w:r>
    </w:p>
    <w:p w:rsidR="009E58D2" w:rsidRPr="00AF6846" w:rsidRDefault="009E58D2" w:rsidP="009E58D2">
      <w:pPr>
        <w:shd w:val="clear" w:color="auto" w:fill="FFFFFF"/>
        <w:ind w:firstLine="397"/>
        <w:jc w:val="both"/>
        <w:rPr>
          <w:sz w:val="24"/>
          <w:szCs w:val="24"/>
          <w:lang w:val="lv-LV"/>
        </w:rPr>
      </w:pPr>
      <w:r w:rsidRPr="00AF6846">
        <w:rPr>
          <w:i/>
          <w:iCs/>
          <w:color w:val="000000"/>
          <w:spacing w:val="5"/>
          <w:sz w:val="24"/>
          <w:szCs w:val="24"/>
          <w:lang w:val="lv-LV"/>
        </w:rPr>
        <w:t xml:space="preserve">n — </w:t>
      </w:r>
      <w:r w:rsidRPr="00AF6846">
        <w:rPr>
          <w:color w:val="000000"/>
          <w:spacing w:val="5"/>
          <w:sz w:val="24"/>
          <w:szCs w:val="24"/>
          <w:lang w:val="lv-LV"/>
        </w:rPr>
        <w:t>elektrodzinēju skaits (n-1 — visu elektrodzinēju skaits, atskaitot to ele</w:t>
      </w:r>
      <w:r w:rsidRPr="00AF6846">
        <w:rPr>
          <w:color w:val="000000"/>
          <w:spacing w:val="5"/>
          <w:sz w:val="24"/>
          <w:szCs w:val="24"/>
          <w:lang w:val="lv-LV"/>
        </w:rPr>
        <w:t>k</w:t>
      </w:r>
      <w:r w:rsidRPr="00AF6846">
        <w:rPr>
          <w:color w:val="000000"/>
          <w:spacing w:val="5"/>
          <w:sz w:val="24"/>
          <w:szCs w:val="24"/>
          <w:lang w:val="lv-LV"/>
        </w:rPr>
        <w:t xml:space="preserve">trodzinēju, kuram ir vislielākā pārstrāva </w:t>
      </w:r>
      <w:r w:rsidRPr="00AF6846">
        <w:rPr>
          <w:i/>
          <w:color w:val="000000"/>
          <w:spacing w:val="-2"/>
          <w:sz w:val="24"/>
          <w:szCs w:val="24"/>
          <w:lang w:val="lv-LV"/>
        </w:rPr>
        <w:t>I</w:t>
      </w:r>
      <w:r w:rsidRPr="00AF6846">
        <w:rPr>
          <w:i/>
          <w:color w:val="000000"/>
          <w:spacing w:val="-2"/>
          <w:sz w:val="24"/>
          <w:szCs w:val="24"/>
          <w:vertAlign w:val="subscript"/>
          <w:lang w:val="lv-LV"/>
        </w:rPr>
        <w:t>pārstr</w:t>
      </w:r>
      <w:r w:rsidRPr="00AF6846">
        <w:rPr>
          <w:iCs/>
          <w:color w:val="000000"/>
          <w:spacing w:val="7"/>
          <w:sz w:val="24"/>
          <w:szCs w:val="24"/>
          <w:lang w:val="lv-LV"/>
        </w:rPr>
        <w:t>);</w:t>
      </w:r>
      <w:r w:rsidRPr="00AF6846">
        <w:rPr>
          <w:i/>
          <w:iCs/>
          <w:color w:val="000000"/>
          <w:spacing w:val="7"/>
          <w:sz w:val="24"/>
          <w:szCs w:val="24"/>
          <w:lang w:val="lv-LV"/>
        </w:rPr>
        <w:t xml:space="preserve"> </w:t>
      </w:r>
    </w:p>
    <w:p w:rsidR="009E58D2" w:rsidRPr="00AF6846" w:rsidRDefault="009E58D2" w:rsidP="009E58D2">
      <w:pPr>
        <w:shd w:val="clear" w:color="auto" w:fill="FFFFFF"/>
        <w:ind w:firstLine="397"/>
        <w:jc w:val="both"/>
        <w:rPr>
          <w:sz w:val="24"/>
          <w:szCs w:val="24"/>
          <w:lang w:val="lv-LV"/>
        </w:rPr>
      </w:pPr>
      <w:r w:rsidRPr="00AF6846">
        <w:rPr>
          <w:i/>
          <w:iCs/>
          <w:color w:val="000000"/>
          <w:sz w:val="24"/>
          <w:szCs w:val="24"/>
          <w:lang w:val="lv-LV"/>
        </w:rPr>
        <w:t>I</w:t>
      </w:r>
      <w:r w:rsidRPr="00AF6846">
        <w:rPr>
          <w:i/>
          <w:iCs/>
          <w:color w:val="000000"/>
          <w:sz w:val="24"/>
          <w:szCs w:val="24"/>
          <w:vertAlign w:val="subscript"/>
          <w:lang w:val="lv-LV"/>
        </w:rPr>
        <w:t>d</w:t>
      </w:r>
      <w:r w:rsidRPr="00AF6846">
        <w:rPr>
          <w:i/>
          <w:iCs/>
          <w:color w:val="000000"/>
          <w:sz w:val="24"/>
          <w:szCs w:val="24"/>
          <w:lang w:val="lv-LV"/>
        </w:rPr>
        <w:t xml:space="preserve"> </w:t>
      </w:r>
      <w:r w:rsidRPr="00AF6846">
        <w:rPr>
          <w:color w:val="000000"/>
          <w:sz w:val="24"/>
          <w:szCs w:val="24"/>
          <w:lang w:val="lv-LV"/>
        </w:rPr>
        <w:t xml:space="preserve">— darba strāva; </w:t>
      </w:r>
      <w:r w:rsidRPr="00AF6846">
        <w:rPr>
          <w:i/>
          <w:color w:val="000000"/>
          <w:sz w:val="24"/>
          <w:szCs w:val="24"/>
          <w:lang w:val="lv-LV"/>
        </w:rPr>
        <w:t>I</w:t>
      </w:r>
      <w:r w:rsidRPr="00AF6846">
        <w:rPr>
          <w:i/>
          <w:color w:val="000000"/>
          <w:sz w:val="24"/>
          <w:szCs w:val="24"/>
          <w:vertAlign w:val="subscript"/>
          <w:lang w:val="lv-LV"/>
        </w:rPr>
        <w:t>d</w:t>
      </w:r>
      <w:r w:rsidRPr="00AF6846">
        <w:rPr>
          <w:i/>
          <w:iCs/>
          <w:color w:val="000000"/>
          <w:sz w:val="24"/>
          <w:szCs w:val="24"/>
          <w:lang w:val="lv-LV"/>
        </w:rPr>
        <w:t xml:space="preserve"> = K</w:t>
      </w:r>
      <w:r w:rsidRPr="00AF6846">
        <w:rPr>
          <w:i/>
          <w:iCs/>
          <w:color w:val="000000"/>
          <w:sz w:val="24"/>
          <w:szCs w:val="24"/>
          <w:vertAlign w:val="subscript"/>
          <w:lang w:val="lv-LV"/>
        </w:rPr>
        <w:t>n</w:t>
      </w:r>
      <w:r w:rsidRPr="00AF6846">
        <w:rPr>
          <w:i/>
          <w:iCs/>
          <w:color w:val="000000"/>
          <w:sz w:val="24"/>
          <w:szCs w:val="24"/>
          <w:lang w:val="lv-LV"/>
        </w:rPr>
        <w:t>∙I</w:t>
      </w:r>
      <w:r w:rsidRPr="00AF6846">
        <w:rPr>
          <w:i/>
          <w:iCs/>
          <w:color w:val="000000"/>
          <w:sz w:val="24"/>
          <w:szCs w:val="24"/>
          <w:vertAlign w:val="subscript"/>
          <w:lang w:val="lv-LV"/>
        </w:rPr>
        <w:t>N</w:t>
      </w:r>
      <w:r w:rsidRPr="00AF6846">
        <w:rPr>
          <w:i/>
          <w:iCs/>
          <w:color w:val="000000"/>
          <w:sz w:val="24"/>
          <w:szCs w:val="24"/>
          <w:lang w:val="lv-LV"/>
        </w:rPr>
        <w:t xml:space="preserve"> (K</w:t>
      </w:r>
      <w:r w:rsidRPr="00AF6846">
        <w:rPr>
          <w:i/>
          <w:iCs/>
          <w:color w:val="000000"/>
          <w:sz w:val="24"/>
          <w:szCs w:val="24"/>
          <w:vertAlign w:val="subscript"/>
          <w:lang w:val="lv-LV"/>
        </w:rPr>
        <w:t>n</w:t>
      </w:r>
      <w:r w:rsidRPr="00AF6846">
        <w:rPr>
          <w:i/>
          <w:iCs/>
          <w:color w:val="000000"/>
          <w:sz w:val="24"/>
          <w:szCs w:val="24"/>
          <w:lang w:val="lv-LV"/>
        </w:rPr>
        <w:t xml:space="preserve"> </w:t>
      </w:r>
      <w:r w:rsidRPr="00AF6846">
        <w:rPr>
          <w:color w:val="000000"/>
          <w:sz w:val="24"/>
          <w:szCs w:val="24"/>
          <w:lang w:val="lv-LV"/>
        </w:rPr>
        <w:t xml:space="preserve">— elektrodzinēja noslodzes </w:t>
      </w:r>
      <w:r w:rsidRPr="00AF6846">
        <w:rPr>
          <w:color w:val="000000"/>
          <w:spacing w:val="-2"/>
          <w:sz w:val="24"/>
          <w:szCs w:val="24"/>
          <w:lang w:val="lv-LV"/>
        </w:rPr>
        <w:t xml:space="preserve">koeficients; </w:t>
      </w:r>
      <w:r w:rsidRPr="00AF6846">
        <w:rPr>
          <w:i/>
          <w:iCs/>
          <w:color w:val="000000"/>
          <w:spacing w:val="-2"/>
          <w:sz w:val="24"/>
          <w:szCs w:val="24"/>
          <w:lang w:val="lv-LV"/>
        </w:rPr>
        <w:t>I</w:t>
      </w:r>
      <w:r w:rsidRPr="00AF6846">
        <w:rPr>
          <w:i/>
          <w:iCs/>
          <w:color w:val="000000"/>
          <w:spacing w:val="-2"/>
          <w:sz w:val="24"/>
          <w:szCs w:val="24"/>
          <w:vertAlign w:val="subscript"/>
          <w:lang w:val="lv-LV"/>
        </w:rPr>
        <w:t>N</w:t>
      </w:r>
      <w:r w:rsidRPr="00AF6846">
        <w:rPr>
          <w:i/>
          <w:iCs/>
          <w:color w:val="000000"/>
          <w:spacing w:val="-2"/>
          <w:sz w:val="24"/>
          <w:szCs w:val="24"/>
          <w:lang w:val="lv-LV"/>
        </w:rPr>
        <w:t xml:space="preserve"> </w:t>
      </w:r>
      <w:r w:rsidRPr="00AF6846">
        <w:rPr>
          <w:color w:val="000000"/>
          <w:spacing w:val="-2"/>
          <w:sz w:val="24"/>
          <w:szCs w:val="24"/>
          <w:lang w:val="lv-LV"/>
        </w:rPr>
        <w:t>— ele</w:t>
      </w:r>
      <w:r w:rsidRPr="00AF6846">
        <w:rPr>
          <w:color w:val="000000"/>
          <w:spacing w:val="-2"/>
          <w:sz w:val="24"/>
          <w:szCs w:val="24"/>
          <w:lang w:val="lv-LV"/>
        </w:rPr>
        <w:t>k</w:t>
      </w:r>
      <w:r w:rsidRPr="00AF6846">
        <w:rPr>
          <w:color w:val="000000"/>
          <w:spacing w:val="-2"/>
          <w:sz w:val="24"/>
          <w:szCs w:val="24"/>
          <w:lang w:val="lv-LV"/>
        </w:rPr>
        <w:t>trodzinēja nomi</w:t>
      </w:r>
      <w:r w:rsidRPr="00AF6846">
        <w:rPr>
          <w:color w:val="000000"/>
          <w:spacing w:val="-2"/>
          <w:sz w:val="24"/>
          <w:szCs w:val="24"/>
          <w:lang w:val="lv-LV"/>
        </w:rPr>
        <w:softHyphen/>
      </w:r>
      <w:r w:rsidRPr="00AF6846">
        <w:rPr>
          <w:color w:val="000000"/>
          <w:spacing w:val="8"/>
          <w:sz w:val="24"/>
          <w:szCs w:val="24"/>
          <w:lang w:val="lv-LV"/>
        </w:rPr>
        <w:t>nālā strāva);</w:t>
      </w:r>
    </w:p>
    <w:p w:rsidR="009E58D2" w:rsidRPr="00AF6846" w:rsidRDefault="009E58D2" w:rsidP="009E58D2">
      <w:pPr>
        <w:shd w:val="clear" w:color="auto" w:fill="FFFFFF"/>
        <w:ind w:firstLine="397"/>
        <w:jc w:val="both"/>
        <w:rPr>
          <w:sz w:val="24"/>
          <w:szCs w:val="24"/>
          <w:lang w:val="lv-LV"/>
        </w:rPr>
      </w:pPr>
      <w:r w:rsidRPr="00AF6846">
        <w:rPr>
          <w:i/>
          <w:color w:val="000000"/>
          <w:spacing w:val="1"/>
          <w:sz w:val="24"/>
          <w:szCs w:val="24"/>
          <w:lang w:val="lv-LV"/>
        </w:rPr>
        <w:t>I</w:t>
      </w:r>
      <w:r w:rsidRPr="00AF6846">
        <w:rPr>
          <w:i/>
          <w:color w:val="000000"/>
          <w:spacing w:val="1"/>
          <w:sz w:val="24"/>
          <w:szCs w:val="24"/>
          <w:vertAlign w:val="subscript"/>
          <w:lang w:val="lv-LV"/>
        </w:rPr>
        <w:t>pal</w:t>
      </w:r>
      <w:r w:rsidRPr="00AF6846">
        <w:rPr>
          <w:color w:val="000000"/>
          <w:spacing w:val="1"/>
          <w:sz w:val="24"/>
          <w:szCs w:val="24"/>
          <w:lang w:val="lv-LV"/>
        </w:rPr>
        <w:t xml:space="preserve"> — palaišanas strāva elektrodzinējam, kuram ir lielākā pār</w:t>
      </w:r>
      <w:r w:rsidRPr="00AF6846">
        <w:rPr>
          <w:color w:val="000000"/>
          <w:spacing w:val="1"/>
          <w:sz w:val="24"/>
          <w:szCs w:val="24"/>
          <w:lang w:val="lv-LV"/>
        </w:rPr>
        <w:softHyphen/>
      </w:r>
      <w:r w:rsidRPr="00AF6846">
        <w:rPr>
          <w:color w:val="000000"/>
          <w:spacing w:val="2"/>
          <w:sz w:val="24"/>
          <w:szCs w:val="24"/>
          <w:lang w:val="lv-LV"/>
        </w:rPr>
        <w:t>strāva.</w:t>
      </w:r>
    </w:p>
    <w:p w:rsidR="009E58D2" w:rsidRPr="00AF6846" w:rsidRDefault="009E58D2" w:rsidP="009E58D2">
      <w:pPr>
        <w:shd w:val="clear" w:color="auto" w:fill="FFFFFF"/>
        <w:ind w:firstLine="397"/>
        <w:jc w:val="both"/>
        <w:rPr>
          <w:sz w:val="24"/>
          <w:szCs w:val="24"/>
          <w:lang w:val="lv-LV"/>
        </w:rPr>
      </w:pPr>
      <w:r w:rsidRPr="00AF6846">
        <w:rPr>
          <w:color w:val="000000"/>
          <w:spacing w:val="4"/>
          <w:sz w:val="24"/>
          <w:szCs w:val="24"/>
          <w:lang w:val="lv-LV"/>
        </w:rPr>
        <w:t>Izraudzīto drošinātāja kūstošo ieliktni pārbauda šādi:</w:t>
      </w:r>
    </w:p>
    <w:p w:rsidR="009E58D2" w:rsidRPr="00AF6846" w:rsidRDefault="009E58D2" w:rsidP="009E58D2">
      <w:pPr>
        <w:shd w:val="clear" w:color="auto" w:fill="FFFFFF"/>
        <w:jc w:val="both"/>
        <w:rPr>
          <w:color w:val="000000"/>
          <w:spacing w:val="6"/>
          <w:sz w:val="24"/>
          <w:szCs w:val="24"/>
          <w:lang w:val="lv-LV"/>
        </w:rPr>
      </w:pPr>
      <w:r w:rsidRPr="00AF6846">
        <w:rPr>
          <w:color w:val="000000"/>
          <w:spacing w:val="6"/>
          <w:sz w:val="24"/>
          <w:szCs w:val="24"/>
          <w:lang w:val="lv-LV"/>
        </w:rPr>
        <w:t xml:space="preserve">                                    </w:t>
      </w:r>
      <w:r w:rsidRPr="00AF6846">
        <w:rPr>
          <w:color w:val="000000"/>
          <w:spacing w:val="6"/>
          <w:position w:val="-28"/>
          <w:sz w:val="24"/>
          <w:szCs w:val="24"/>
          <w:lang w:val="lv-LV"/>
        </w:rPr>
        <w:object w:dxaOrig="1579" w:dyaOrig="680">
          <v:shape id="_x0000_i1238" type="#_x0000_t75" style="width:78.55pt;height:33.65pt" o:ole="">
            <v:imagedata r:id="rId646" o:title=""/>
          </v:shape>
          <o:OLEObject Type="Embed" ProgID="Equation.3" ShapeID="_x0000_i1238" DrawAspect="Content" ObjectID="_1391504334" r:id="rId647"/>
        </w:object>
      </w:r>
    </w:p>
    <w:p w:rsidR="009E58D2" w:rsidRPr="00AF6846" w:rsidRDefault="009E58D2" w:rsidP="009E58D2">
      <w:pPr>
        <w:shd w:val="clear" w:color="auto" w:fill="FFFFFF"/>
        <w:jc w:val="both"/>
        <w:rPr>
          <w:sz w:val="24"/>
          <w:szCs w:val="24"/>
          <w:lang w:val="lv-LV"/>
        </w:rPr>
      </w:pPr>
      <w:r w:rsidRPr="00AF6846">
        <w:rPr>
          <w:color w:val="000000"/>
          <w:spacing w:val="6"/>
          <w:sz w:val="24"/>
          <w:szCs w:val="24"/>
          <w:lang w:val="lv-LV"/>
        </w:rPr>
        <w:t xml:space="preserve">kur  </w:t>
      </w:r>
      <w:r w:rsidRPr="00AF6846">
        <w:rPr>
          <w:color w:val="000000"/>
          <w:spacing w:val="6"/>
          <w:position w:val="-28"/>
          <w:sz w:val="24"/>
          <w:szCs w:val="24"/>
          <w:lang w:val="lv-LV"/>
        </w:rPr>
        <w:object w:dxaOrig="600" w:dyaOrig="680">
          <v:shape id="_x0000_i1239" type="#_x0000_t75" style="width:29.9pt;height:33.65pt" o:ole="">
            <v:imagedata r:id="rId648" o:title=""/>
          </v:shape>
          <o:OLEObject Type="Embed" ProgID="Equation.3" ShapeID="_x0000_i1239" DrawAspect="Content" ObjectID="_1391504335" r:id="rId649"/>
        </w:object>
      </w:r>
      <w:r w:rsidRPr="00AF6846">
        <w:rPr>
          <w:color w:val="000000"/>
          <w:spacing w:val="6"/>
          <w:sz w:val="24"/>
          <w:szCs w:val="24"/>
          <w:lang w:val="lv-LV"/>
        </w:rPr>
        <w:t xml:space="preserve"> — elektrodzinēju darba strāvu summa.</w:t>
      </w:r>
    </w:p>
    <w:p w:rsidR="009E58D2" w:rsidRPr="00AF6846" w:rsidRDefault="009E58D2" w:rsidP="009E58D2">
      <w:pPr>
        <w:shd w:val="clear" w:color="auto" w:fill="FFFFFF"/>
        <w:ind w:firstLine="397"/>
        <w:jc w:val="both"/>
        <w:rPr>
          <w:sz w:val="24"/>
          <w:szCs w:val="24"/>
          <w:lang w:val="lv-LV"/>
        </w:rPr>
      </w:pPr>
      <w:r w:rsidRPr="00AF6846">
        <w:rPr>
          <w:color w:val="000000"/>
          <w:spacing w:val="1"/>
          <w:sz w:val="24"/>
          <w:szCs w:val="24"/>
          <w:lang w:val="lv-LV"/>
        </w:rPr>
        <w:t xml:space="preserve">Magnētiskajos palaidējos iemontētajiem termoelementiem ir liela </w:t>
      </w:r>
      <w:r w:rsidRPr="00AF6846">
        <w:rPr>
          <w:color w:val="000000"/>
          <w:spacing w:val="9"/>
          <w:sz w:val="24"/>
          <w:szCs w:val="24"/>
          <w:lang w:val="lv-LV"/>
        </w:rPr>
        <w:t xml:space="preserve">siltuma inerce, un tos izvēlas atkarībā no elektrodzinēja darba </w:t>
      </w:r>
      <w:r w:rsidRPr="00AF6846">
        <w:rPr>
          <w:color w:val="000000"/>
          <w:spacing w:val="4"/>
          <w:sz w:val="24"/>
          <w:szCs w:val="24"/>
          <w:lang w:val="lv-LV"/>
        </w:rPr>
        <w:t>strāvas:</w:t>
      </w:r>
    </w:p>
    <w:p w:rsidR="009E58D2" w:rsidRPr="00AF6846" w:rsidRDefault="009E58D2" w:rsidP="009E58D2">
      <w:pPr>
        <w:shd w:val="clear" w:color="auto" w:fill="FFFFFF"/>
        <w:tabs>
          <w:tab w:val="left" w:pos="5962"/>
        </w:tabs>
        <w:ind w:firstLine="397"/>
        <w:jc w:val="both"/>
        <w:rPr>
          <w:color w:val="000000"/>
          <w:spacing w:val="-7"/>
          <w:sz w:val="24"/>
          <w:szCs w:val="24"/>
          <w:lang w:val="lv-LV"/>
        </w:rPr>
      </w:pPr>
      <w:r w:rsidRPr="00AF6846">
        <w:rPr>
          <w:color w:val="000000"/>
          <w:spacing w:val="18"/>
          <w:w w:val="129"/>
          <w:sz w:val="24"/>
          <w:szCs w:val="24"/>
          <w:lang w:val="lv-LV"/>
        </w:rPr>
        <w:t xml:space="preserve">                           </w:t>
      </w:r>
      <w:r w:rsidRPr="00AF6846">
        <w:rPr>
          <w:i/>
          <w:color w:val="000000"/>
          <w:spacing w:val="18"/>
          <w:w w:val="129"/>
          <w:sz w:val="24"/>
          <w:szCs w:val="24"/>
          <w:lang w:val="lv-LV"/>
        </w:rPr>
        <w:t>I</w:t>
      </w:r>
      <w:r w:rsidRPr="00AF6846">
        <w:rPr>
          <w:i/>
          <w:color w:val="000000"/>
          <w:spacing w:val="18"/>
          <w:w w:val="129"/>
          <w:sz w:val="24"/>
          <w:szCs w:val="24"/>
          <w:vertAlign w:val="subscript"/>
          <w:lang w:val="lv-LV"/>
        </w:rPr>
        <w:t>ie</w:t>
      </w:r>
      <w:r w:rsidRPr="00AF6846">
        <w:rPr>
          <w:i/>
          <w:color w:val="000000"/>
          <w:spacing w:val="18"/>
          <w:w w:val="129"/>
          <w:sz w:val="24"/>
          <w:szCs w:val="24"/>
          <w:lang w:val="lv-LV"/>
        </w:rPr>
        <w:t xml:space="preserve"> ≈ I</w:t>
      </w:r>
      <w:r w:rsidRPr="00AF6846">
        <w:rPr>
          <w:i/>
          <w:color w:val="000000"/>
          <w:spacing w:val="18"/>
          <w:w w:val="129"/>
          <w:sz w:val="24"/>
          <w:szCs w:val="24"/>
          <w:vertAlign w:val="subscript"/>
          <w:lang w:val="lv-LV"/>
        </w:rPr>
        <w:t>Md</w:t>
      </w:r>
      <w:r w:rsidRPr="00AF6846">
        <w:rPr>
          <w:color w:val="000000"/>
          <w:spacing w:val="18"/>
          <w:w w:val="129"/>
          <w:sz w:val="24"/>
          <w:szCs w:val="24"/>
          <w:lang w:val="lv-LV"/>
        </w:rPr>
        <w:t>,</w:t>
      </w:r>
      <w:r w:rsidRPr="00AF6846">
        <w:rPr>
          <w:color w:val="000000"/>
          <w:spacing w:val="-7"/>
          <w:sz w:val="24"/>
          <w:szCs w:val="24"/>
          <w:lang w:val="lv-LV"/>
        </w:rPr>
        <w:tab/>
        <w:t xml:space="preserve">                                     (3.66)</w:t>
      </w:r>
    </w:p>
    <w:p w:rsidR="009E58D2" w:rsidRPr="00AF6846" w:rsidRDefault="009E58D2" w:rsidP="009E58D2">
      <w:pPr>
        <w:jc w:val="both"/>
        <w:rPr>
          <w:sz w:val="24"/>
          <w:szCs w:val="24"/>
          <w:lang w:val="lv-LV"/>
        </w:rPr>
      </w:pPr>
      <w:r w:rsidRPr="00AF6846">
        <w:rPr>
          <w:sz w:val="24"/>
          <w:szCs w:val="24"/>
          <w:lang w:val="lv-LV"/>
        </w:rPr>
        <w:t xml:space="preserve">kur </w:t>
      </w:r>
      <w:r w:rsidRPr="00AF6846">
        <w:rPr>
          <w:i/>
          <w:sz w:val="24"/>
          <w:szCs w:val="24"/>
          <w:lang w:val="lv-LV"/>
        </w:rPr>
        <w:t>I</w:t>
      </w:r>
      <w:r w:rsidRPr="00AF6846">
        <w:rPr>
          <w:i/>
          <w:sz w:val="24"/>
          <w:szCs w:val="24"/>
          <w:vertAlign w:val="subscript"/>
          <w:lang w:val="lv-LV"/>
        </w:rPr>
        <w:t>ie</w:t>
      </w:r>
      <w:r w:rsidRPr="00AF6846">
        <w:rPr>
          <w:sz w:val="24"/>
          <w:szCs w:val="24"/>
          <w:lang w:val="lv-LV"/>
        </w:rPr>
        <w:t xml:space="preserve"> — termoelementa iestatījuma strāva; </w:t>
      </w:r>
      <w:r w:rsidRPr="00AF6846">
        <w:rPr>
          <w:i/>
          <w:sz w:val="24"/>
          <w:szCs w:val="24"/>
          <w:lang w:val="lv-LV"/>
        </w:rPr>
        <w:t>I</w:t>
      </w:r>
      <w:r w:rsidRPr="00AF6846">
        <w:rPr>
          <w:i/>
          <w:sz w:val="24"/>
          <w:szCs w:val="24"/>
          <w:vertAlign w:val="subscript"/>
          <w:lang w:val="lv-LV"/>
        </w:rPr>
        <w:t>Md</w:t>
      </w:r>
      <w:r w:rsidRPr="00AF6846">
        <w:rPr>
          <w:sz w:val="24"/>
          <w:szCs w:val="24"/>
          <w:lang w:val="lv-LV"/>
        </w:rPr>
        <w:t xml:space="preserve"> </w:t>
      </w:r>
      <w:r w:rsidRPr="00AF6846">
        <w:rPr>
          <w:iCs/>
          <w:smallCaps/>
          <w:spacing w:val="9"/>
          <w:sz w:val="24"/>
          <w:szCs w:val="24"/>
          <w:lang w:val="lv-LV"/>
        </w:rPr>
        <w:t>-</w:t>
      </w:r>
      <w:r w:rsidRPr="00AF6846">
        <w:rPr>
          <w:i/>
          <w:iCs/>
          <w:spacing w:val="9"/>
          <w:sz w:val="24"/>
          <w:szCs w:val="24"/>
          <w:lang w:val="lv-LV"/>
        </w:rPr>
        <w:t xml:space="preserve"> </w:t>
      </w:r>
      <w:r w:rsidRPr="00AF6846">
        <w:rPr>
          <w:spacing w:val="9"/>
          <w:sz w:val="24"/>
          <w:szCs w:val="24"/>
          <w:lang w:val="lv-LV"/>
        </w:rPr>
        <w:t>elektrodzinēja darba strāva.</w:t>
      </w:r>
    </w:p>
    <w:p w:rsidR="009E58D2" w:rsidRPr="00AF6846" w:rsidRDefault="009E58D2" w:rsidP="009E58D2">
      <w:pPr>
        <w:shd w:val="clear" w:color="auto" w:fill="FFFFFF"/>
        <w:ind w:firstLine="397"/>
        <w:jc w:val="both"/>
        <w:rPr>
          <w:sz w:val="24"/>
          <w:szCs w:val="24"/>
          <w:lang w:val="lv-LV"/>
        </w:rPr>
      </w:pPr>
      <w:r w:rsidRPr="00AF6846">
        <w:rPr>
          <w:color w:val="000000"/>
          <w:spacing w:val="4"/>
          <w:sz w:val="24"/>
          <w:szCs w:val="24"/>
          <w:lang w:val="lv-LV"/>
        </w:rPr>
        <w:t xml:space="preserve">Automātu termoatslēdzes iestatījuma strāvu izvēlas pēc šāda </w:t>
      </w:r>
      <w:r w:rsidRPr="00AF6846">
        <w:rPr>
          <w:color w:val="000000"/>
          <w:spacing w:val="-1"/>
          <w:sz w:val="24"/>
          <w:szCs w:val="24"/>
          <w:lang w:val="lv-LV"/>
        </w:rPr>
        <w:t>noteikuma:</w:t>
      </w:r>
    </w:p>
    <w:p w:rsidR="009E58D2" w:rsidRPr="00AF6846" w:rsidRDefault="009E58D2" w:rsidP="009E58D2">
      <w:pPr>
        <w:shd w:val="clear" w:color="auto" w:fill="FFFFFF"/>
        <w:tabs>
          <w:tab w:val="left" w:pos="5688"/>
        </w:tabs>
        <w:ind w:firstLine="397"/>
        <w:jc w:val="both"/>
        <w:rPr>
          <w:color w:val="000000"/>
          <w:spacing w:val="7"/>
          <w:sz w:val="24"/>
          <w:szCs w:val="24"/>
          <w:lang w:val="lv-LV"/>
        </w:rPr>
      </w:pPr>
      <w:r w:rsidRPr="00AF6846">
        <w:rPr>
          <w:i/>
          <w:color w:val="000000"/>
          <w:spacing w:val="7"/>
          <w:sz w:val="24"/>
          <w:szCs w:val="24"/>
          <w:lang w:val="lv-LV"/>
        </w:rPr>
        <w:t xml:space="preserve">                                       I</w:t>
      </w:r>
      <w:r w:rsidRPr="00AF6846">
        <w:rPr>
          <w:i/>
          <w:color w:val="000000"/>
          <w:spacing w:val="7"/>
          <w:sz w:val="24"/>
          <w:szCs w:val="24"/>
          <w:vertAlign w:val="subscript"/>
          <w:lang w:val="lv-LV"/>
        </w:rPr>
        <w:t>ie</w:t>
      </w:r>
      <w:r w:rsidRPr="00AF6846">
        <w:rPr>
          <w:i/>
          <w:color w:val="000000"/>
          <w:spacing w:val="7"/>
          <w:sz w:val="24"/>
          <w:szCs w:val="24"/>
          <w:lang w:val="lv-LV"/>
        </w:rPr>
        <w:t xml:space="preserve"> ≥ I </w:t>
      </w:r>
      <w:r w:rsidRPr="00AF6846">
        <w:rPr>
          <w:i/>
          <w:color w:val="000000"/>
          <w:spacing w:val="7"/>
          <w:sz w:val="24"/>
          <w:szCs w:val="24"/>
          <w:vertAlign w:val="subscript"/>
          <w:lang w:val="lv-LV"/>
        </w:rPr>
        <w:t>Md</w:t>
      </w:r>
      <w:r w:rsidRPr="00AF6846">
        <w:rPr>
          <w:color w:val="000000"/>
          <w:spacing w:val="7"/>
          <w:sz w:val="24"/>
          <w:szCs w:val="24"/>
          <w:lang w:val="lv-LV"/>
        </w:rPr>
        <w:t>.</w:t>
      </w:r>
      <w:r w:rsidRPr="00AF6846">
        <w:rPr>
          <w:color w:val="000000"/>
          <w:spacing w:val="7"/>
          <w:sz w:val="24"/>
          <w:szCs w:val="24"/>
          <w:lang w:val="lv-LV"/>
        </w:rPr>
        <w:tab/>
        <w:t xml:space="preserve">                                (3.67)</w:t>
      </w:r>
    </w:p>
    <w:p w:rsidR="009E58D2" w:rsidRPr="00AF6846" w:rsidRDefault="009E58D2" w:rsidP="009E58D2">
      <w:pPr>
        <w:shd w:val="clear" w:color="auto" w:fill="FFFFFF"/>
        <w:ind w:firstLine="397"/>
        <w:jc w:val="both"/>
        <w:rPr>
          <w:sz w:val="24"/>
          <w:szCs w:val="24"/>
          <w:lang w:val="lv-LV"/>
        </w:rPr>
      </w:pPr>
      <w:r w:rsidRPr="00AF6846">
        <w:rPr>
          <w:color w:val="000000"/>
          <w:spacing w:val="3"/>
          <w:sz w:val="24"/>
          <w:szCs w:val="24"/>
          <w:lang w:val="lv-LV"/>
        </w:rPr>
        <w:t xml:space="preserve">Automātisko slēdžu elektromagnētiskās atslēdzes momentānās </w:t>
      </w:r>
      <w:r w:rsidRPr="00AF6846">
        <w:rPr>
          <w:color w:val="000000"/>
          <w:spacing w:val="2"/>
          <w:sz w:val="24"/>
          <w:szCs w:val="24"/>
          <w:lang w:val="lv-LV"/>
        </w:rPr>
        <w:t xml:space="preserve">iedarbes strāvai </w:t>
      </w:r>
      <w:r w:rsidRPr="00AF6846">
        <w:rPr>
          <w:i/>
          <w:color w:val="000000"/>
          <w:spacing w:val="2"/>
          <w:sz w:val="24"/>
          <w:szCs w:val="24"/>
          <w:lang w:val="lv-LV"/>
        </w:rPr>
        <w:t>I</w:t>
      </w:r>
      <w:r w:rsidRPr="00AF6846">
        <w:rPr>
          <w:i/>
          <w:color w:val="000000"/>
          <w:spacing w:val="2"/>
          <w:sz w:val="24"/>
          <w:szCs w:val="24"/>
          <w:vertAlign w:val="subscript"/>
          <w:lang w:val="lv-LV"/>
        </w:rPr>
        <w:t>mie</w:t>
      </w:r>
      <w:r w:rsidRPr="00AF6846">
        <w:rPr>
          <w:color w:val="000000"/>
          <w:spacing w:val="2"/>
          <w:sz w:val="24"/>
          <w:szCs w:val="24"/>
          <w:lang w:val="lv-LV"/>
        </w:rPr>
        <w:t xml:space="preserve"> jābūt vienādai vai lielākai par iekārtas īslaicīgo </w:t>
      </w:r>
      <w:r w:rsidRPr="00AF6846">
        <w:rPr>
          <w:color w:val="000000"/>
          <w:spacing w:val="1"/>
          <w:sz w:val="24"/>
          <w:szCs w:val="24"/>
          <w:lang w:val="lv-LV"/>
        </w:rPr>
        <w:t xml:space="preserve">maksimālo strāvu </w:t>
      </w:r>
      <w:r w:rsidRPr="00AF6846">
        <w:rPr>
          <w:i/>
          <w:color w:val="000000"/>
          <w:spacing w:val="1"/>
          <w:sz w:val="24"/>
          <w:szCs w:val="24"/>
          <w:lang w:val="lv-LV"/>
        </w:rPr>
        <w:t>I</w:t>
      </w:r>
      <w:r w:rsidRPr="00AF6846">
        <w:rPr>
          <w:i/>
          <w:color w:val="000000"/>
          <w:spacing w:val="1"/>
          <w:sz w:val="24"/>
          <w:szCs w:val="24"/>
          <w:vertAlign w:val="subscript"/>
          <w:lang w:val="lv-LV"/>
        </w:rPr>
        <w:t>īsl</w:t>
      </w:r>
      <w:r w:rsidRPr="00AF6846">
        <w:rPr>
          <w:color w:val="000000"/>
          <w:spacing w:val="1"/>
          <w:sz w:val="24"/>
          <w:szCs w:val="24"/>
          <w:lang w:val="lv-LV"/>
        </w:rPr>
        <w:t>:</w:t>
      </w:r>
    </w:p>
    <w:p w:rsidR="009E58D2" w:rsidRPr="00AF6846" w:rsidRDefault="009E58D2" w:rsidP="009E58D2">
      <w:pPr>
        <w:shd w:val="clear" w:color="auto" w:fill="FFFFFF"/>
        <w:tabs>
          <w:tab w:val="left" w:pos="5947"/>
        </w:tabs>
        <w:ind w:firstLine="397"/>
        <w:jc w:val="both"/>
        <w:rPr>
          <w:color w:val="000000"/>
          <w:spacing w:val="-6"/>
          <w:sz w:val="24"/>
          <w:szCs w:val="24"/>
          <w:lang w:val="lv-LV"/>
        </w:rPr>
      </w:pPr>
      <w:r w:rsidRPr="00AF6846">
        <w:rPr>
          <w:color w:val="000000"/>
          <w:spacing w:val="1"/>
          <w:w w:val="112"/>
          <w:sz w:val="24"/>
          <w:szCs w:val="24"/>
          <w:lang w:val="lv-LV"/>
        </w:rPr>
        <w:t xml:space="preserve">                                      </w:t>
      </w:r>
      <w:r w:rsidRPr="00AF6846">
        <w:rPr>
          <w:i/>
          <w:color w:val="000000"/>
          <w:spacing w:val="1"/>
          <w:w w:val="112"/>
          <w:sz w:val="24"/>
          <w:szCs w:val="24"/>
          <w:lang w:val="lv-LV"/>
        </w:rPr>
        <w:t>I</w:t>
      </w:r>
      <w:r w:rsidRPr="00AF6846">
        <w:rPr>
          <w:i/>
          <w:color w:val="000000"/>
          <w:spacing w:val="1"/>
          <w:w w:val="112"/>
          <w:sz w:val="24"/>
          <w:szCs w:val="24"/>
          <w:vertAlign w:val="subscript"/>
          <w:lang w:val="lv-LV"/>
        </w:rPr>
        <w:t>mie</w:t>
      </w:r>
      <w:r w:rsidRPr="00AF6846">
        <w:rPr>
          <w:color w:val="000000"/>
          <w:spacing w:val="1"/>
          <w:w w:val="112"/>
          <w:sz w:val="24"/>
          <w:szCs w:val="24"/>
          <w:lang w:val="lv-LV"/>
        </w:rPr>
        <w:t xml:space="preserve"> ≥ l,25∙</w:t>
      </w:r>
      <w:r w:rsidRPr="00AF6846">
        <w:rPr>
          <w:i/>
          <w:color w:val="000000"/>
          <w:spacing w:val="1"/>
          <w:w w:val="112"/>
          <w:sz w:val="24"/>
          <w:szCs w:val="24"/>
          <w:lang w:val="lv-LV"/>
        </w:rPr>
        <w:t>I</w:t>
      </w:r>
      <w:r w:rsidRPr="00AF6846">
        <w:rPr>
          <w:i/>
          <w:color w:val="000000"/>
          <w:spacing w:val="1"/>
          <w:w w:val="112"/>
          <w:sz w:val="24"/>
          <w:szCs w:val="24"/>
          <w:vertAlign w:val="subscript"/>
          <w:lang w:val="lv-LV"/>
        </w:rPr>
        <w:t>īsl</w:t>
      </w:r>
      <w:r w:rsidRPr="00AF6846">
        <w:rPr>
          <w:color w:val="000000"/>
          <w:spacing w:val="1"/>
          <w:w w:val="112"/>
          <w:sz w:val="24"/>
          <w:szCs w:val="24"/>
          <w:lang w:val="lv-LV"/>
        </w:rPr>
        <w:t>.</w:t>
      </w:r>
      <w:r w:rsidRPr="00AF6846">
        <w:rPr>
          <w:color w:val="000000"/>
          <w:sz w:val="24"/>
          <w:szCs w:val="24"/>
          <w:lang w:val="lv-LV"/>
        </w:rPr>
        <w:tab/>
      </w:r>
      <w:r w:rsidRPr="00AF6846">
        <w:rPr>
          <w:color w:val="000000"/>
          <w:spacing w:val="-6"/>
          <w:sz w:val="24"/>
          <w:szCs w:val="24"/>
          <w:lang w:val="lv-LV"/>
        </w:rPr>
        <w:t xml:space="preserve">                                     (3.68)</w:t>
      </w:r>
    </w:p>
    <w:p w:rsidR="009E58D2" w:rsidRPr="00AF6846" w:rsidRDefault="009E58D2" w:rsidP="009E58D2">
      <w:pPr>
        <w:shd w:val="clear" w:color="auto" w:fill="FFFFFF"/>
        <w:ind w:firstLine="397"/>
        <w:jc w:val="both"/>
        <w:rPr>
          <w:sz w:val="24"/>
          <w:szCs w:val="24"/>
          <w:lang w:val="lv-LV"/>
        </w:rPr>
      </w:pPr>
      <w:r w:rsidRPr="00AF6846">
        <w:rPr>
          <w:color w:val="000000"/>
          <w:spacing w:val="6"/>
          <w:sz w:val="24"/>
          <w:szCs w:val="24"/>
          <w:lang w:val="lv-LV"/>
        </w:rPr>
        <w:t xml:space="preserve">A 3100 sērijas automātu elektromagnētiskās atslēdzes momentānās </w:t>
      </w:r>
      <w:r w:rsidRPr="00AF6846">
        <w:rPr>
          <w:color w:val="000000"/>
          <w:spacing w:val="3"/>
          <w:sz w:val="24"/>
          <w:szCs w:val="24"/>
          <w:lang w:val="lv-LV"/>
        </w:rPr>
        <w:t>iedarbes strāvu izvēlas pēc šāda noteikuma:</w:t>
      </w:r>
    </w:p>
    <w:p w:rsidR="009E58D2" w:rsidRPr="00AF6846" w:rsidRDefault="009E58D2" w:rsidP="009E58D2">
      <w:pPr>
        <w:shd w:val="clear" w:color="auto" w:fill="FFFFFF"/>
        <w:tabs>
          <w:tab w:val="left" w:pos="5947"/>
        </w:tabs>
        <w:ind w:firstLine="397"/>
        <w:jc w:val="both"/>
        <w:rPr>
          <w:sz w:val="24"/>
          <w:szCs w:val="24"/>
          <w:lang w:val="lv-LV"/>
        </w:rPr>
      </w:pPr>
      <w:r w:rsidRPr="00AF6846">
        <w:rPr>
          <w:color w:val="000000"/>
          <w:w w:val="112"/>
          <w:sz w:val="24"/>
          <w:szCs w:val="24"/>
          <w:lang w:val="lv-LV"/>
        </w:rPr>
        <w:t xml:space="preserve">                                        </w:t>
      </w:r>
      <w:r w:rsidRPr="00AF6846">
        <w:rPr>
          <w:i/>
          <w:color w:val="000000"/>
          <w:w w:val="112"/>
          <w:sz w:val="24"/>
          <w:szCs w:val="24"/>
          <w:lang w:val="lv-LV"/>
        </w:rPr>
        <w:t>I</w:t>
      </w:r>
      <w:r w:rsidRPr="00AF6846">
        <w:rPr>
          <w:i/>
          <w:color w:val="000000"/>
          <w:w w:val="112"/>
          <w:sz w:val="24"/>
          <w:szCs w:val="24"/>
          <w:vertAlign w:val="subscript"/>
          <w:lang w:val="lv-LV"/>
        </w:rPr>
        <w:t>mie</w:t>
      </w:r>
      <w:r w:rsidRPr="00AF6846">
        <w:rPr>
          <w:color w:val="000000"/>
          <w:w w:val="112"/>
          <w:sz w:val="24"/>
          <w:szCs w:val="24"/>
          <w:vertAlign w:val="subscript"/>
          <w:lang w:val="lv-LV"/>
        </w:rPr>
        <w:t xml:space="preserve"> </w:t>
      </w:r>
      <w:r w:rsidRPr="00AF6846">
        <w:rPr>
          <w:color w:val="000000"/>
          <w:w w:val="112"/>
          <w:sz w:val="24"/>
          <w:szCs w:val="24"/>
          <w:lang w:val="lv-LV"/>
        </w:rPr>
        <w:t>≥ l,5∙</w:t>
      </w:r>
      <w:r w:rsidRPr="00AF6846">
        <w:rPr>
          <w:i/>
          <w:color w:val="000000"/>
          <w:w w:val="112"/>
          <w:sz w:val="24"/>
          <w:szCs w:val="24"/>
          <w:lang w:val="lv-LV"/>
        </w:rPr>
        <w:t>I</w:t>
      </w:r>
      <w:r w:rsidRPr="00AF6846">
        <w:rPr>
          <w:i/>
          <w:color w:val="000000"/>
          <w:w w:val="112"/>
          <w:sz w:val="24"/>
          <w:szCs w:val="24"/>
          <w:vertAlign w:val="subscript"/>
          <w:lang w:val="lv-LV"/>
        </w:rPr>
        <w:t>īsl</w:t>
      </w:r>
      <w:r w:rsidRPr="00AF6846">
        <w:rPr>
          <w:color w:val="000000"/>
          <w:w w:val="112"/>
          <w:sz w:val="24"/>
          <w:szCs w:val="24"/>
          <w:lang w:val="lv-LV"/>
        </w:rPr>
        <w:t>.</w:t>
      </w:r>
      <w:r w:rsidRPr="00AF6846">
        <w:rPr>
          <w:color w:val="000000"/>
          <w:sz w:val="24"/>
          <w:szCs w:val="24"/>
          <w:lang w:val="lv-LV"/>
        </w:rPr>
        <w:tab/>
        <w:t xml:space="preserve">                                (3.69)</w:t>
      </w:r>
    </w:p>
    <w:p w:rsidR="009E58D2" w:rsidRPr="00AF6846" w:rsidRDefault="009E58D2" w:rsidP="009E58D2">
      <w:pPr>
        <w:shd w:val="clear" w:color="auto" w:fill="FFFFFF"/>
        <w:tabs>
          <w:tab w:val="left" w:pos="4817"/>
        </w:tabs>
        <w:ind w:firstLine="397"/>
        <w:rPr>
          <w:color w:val="000000"/>
          <w:sz w:val="24"/>
          <w:szCs w:val="24"/>
          <w:lang w:val="lv-LV"/>
        </w:rPr>
      </w:pPr>
      <w:r w:rsidRPr="00AF6846">
        <w:rPr>
          <w:color w:val="000000"/>
          <w:sz w:val="24"/>
          <w:szCs w:val="24"/>
          <w:lang w:val="lv-LV"/>
        </w:rPr>
        <w:t xml:space="preserve">Asinhronā elektrodzinēja palaišanas brīdī palaišanas strāva </w:t>
      </w:r>
      <w:r w:rsidRPr="00AF6846">
        <w:rPr>
          <w:i/>
          <w:color w:val="000000"/>
          <w:sz w:val="24"/>
          <w:szCs w:val="24"/>
          <w:lang w:val="lv-LV"/>
        </w:rPr>
        <w:t>I</w:t>
      </w:r>
      <w:r w:rsidRPr="00AF6846">
        <w:rPr>
          <w:i/>
          <w:color w:val="000000"/>
          <w:sz w:val="24"/>
          <w:szCs w:val="24"/>
          <w:vertAlign w:val="subscript"/>
          <w:lang w:val="lv-LV"/>
        </w:rPr>
        <w:t>pal</w:t>
      </w:r>
      <w:r w:rsidRPr="00AF6846">
        <w:rPr>
          <w:i/>
          <w:color w:val="000000"/>
          <w:sz w:val="24"/>
          <w:szCs w:val="24"/>
          <w:lang w:val="lv-LV"/>
        </w:rPr>
        <w:t xml:space="preserve"> = </w:t>
      </w:r>
      <w:r w:rsidRPr="00AF6846">
        <w:rPr>
          <w:i/>
          <w:color w:val="000000"/>
          <w:spacing w:val="7"/>
          <w:sz w:val="24"/>
          <w:szCs w:val="24"/>
          <w:lang w:val="lv-LV"/>
        </w:rPr>
        <w:t>I</w:t>
      </w:r>
      <w:r w:rsidRPr="00AF6846">
        <w:rPr>
          <w:i/>
          <w:color w:val="000000"/>
          <w:spacing w:val="7"/>
          <w:sz w:val="24"/>
          <w:szCs w:val="24"/>
          <w:vertAlign w:val="subscript"/>
          <w:lang w:val="lv-LV"/>
        </w:rPr>
        <w:t>īsl</w:t>
      </w:r>
      <w:r w:rsidRPr="00AF6846">
        <w:rPr>
          <w:color w:val="000000"/>
          <w:spacing w:val="7"/>
          <w:sz w:val="24"/>
          <w:szCs w:val="24"/>
          <w:lang w:val="lv-LV"/>
        </w:rPr>
        <w:t>.</w:t>
      </w:r>
      <w:r w:rsidRPr="00AF6846">
        <w:rPr>
          <w:color w:val="000000"/>
          <w:sz w:val="24"/>
          <w:szCs w:val="24"/>
          <w:lang w:val="lv-LV"/>
        </w:rPr>
        <w:tab/>
      </w:r>
    </w:p>
    <w:p w:rsidR="009E58D2" w:rsidRPr="00AF6846" w:rsidRDefault="009E58D2" w:rsidP="009E58D2">
      <w:pPr>
        <w:shd w:val="clear" w:color="auto" w:fill="FFFFFF"/>
        <w:ind w:firstLine="397"/>
        <w:rPr>
          <w:b/>
          <w:color w:val="000000"/>
          <w:spacing w:val="3"/>
          <w:sz w:val="24"/>
          <w:szCs w:val="24"/>
          <w:lang w:val="lv-LV"/>
        </w:rPr>
      </w:pPr>
    </w:p>
    <w:p w:rsidR="009E58D2" w:rsidRPr="00AF6846" w:rsidRDefault="009E58D2" w:rsidP="009E58D2">
      <w:pPr>
        <w:shd w:val="clear" w:color="auto" w:fill="FFFFFF"/>
        <w:ind w:firstLine="397"/>
        <w:jc w:val="both"/>
        <w:rPr>
          <w:b/>
          <w:sz w:val="24"/>
          <w:szCs w:val="24"/>
          <w:lang w:val="lv-LV"/>
        </w:rPr>
      </w:pPr>
      <w:r w:rsidRPr="00AF6846">
        <w:rPr>
          <w:b/>
          <w:color w:val="000000"/>
          <w:spacing w:val="3"/>
          <w:sz w:val="24"/>
          <w:szCs w:val="24"/>
          <w:lang w:val="lv-LV"/>
        </w:rPr>
        <w:t>3.12. VADU UN KABEĻU ŠĶĒRSGRIEZUMU IZVĒLE</w:t>
      </w:r>
    </w:p>
    <w:p w:rsidR="009E58D2" w:rsidRPr="00AF6846" w:rsidRDefault="009E58D2" w:rsidP="009E58D2">
      <w:pPr>
        <w:shd w:val="clear" w:color="auto" w:fill="FFFFFF"/>
        <w:ind w:firstLine="397"/>
        <w:jc w:val="both"/>
        <w:rPr>
          <w:color w:val="000000"/>
          <w:spacing w:val="2"/>
          <w:sz w:val="24"/>
          <w:szCs w:val="24"/>
          <w:lang w:val="lv-LV"/>
        </w:rPr>
      </w:pPr>
    </w:p>
    <w:p w:rsidR="009E58D2" w:rsidRPr="00AF6846" w:rsidRDefault="009E58D2" w:rsidP="009E58D2">
      <w:pPr>
        <w:shd w:val="clear" w:color="auto" w:fill="FFFFFF"/>
        <w:ind w:firstLine="397"/>
        <w:jc w:val="both"/>
        <w:rPr>
          <w:color w:val="000000"/>
          <w:spacing w:val="7"/>
          <w:sz w:val="24"/>
          <w:szCs w:val="24"/>
          <w:lang w:val="lv-LV"/>
        </w:rPr>
      </w:pPr>
      <w:r w:rsidRPr="00AF6846">
        <w:rPr>
          <w:color w:val="000000"/>
          <w:spacing w:val="2"/>
          <w:sz w:val="24"/>
          <w:szCs w:val="24"/>
          <w:lang w:val="lv-LV"/>
        </w:rPr>
        <w:t xml:space="preserve">Vadu un kabeļu šķērsgriezumus izvēlas </w:t>
      </w:r>
      <w:r w:rsidRPr="00AF6846">
        <w:rPr>
          <w:color w:val="000000"/>
          <w:spacing w:val="3"/>
          <w:sz w:val="24"/>
          <w:szCs w:val="24"/>
          <w:lang w:val="lv-LV"/>
        </w:rPr>
        <w:t>pēc aprēķina strāvas un pārbauda, vai i</w:t>
      </w:r>
      <w:r w:rsidRPr="00AF6846">
        <w:rPr>
          <w:color w:val="000000"/>
          <w:spacing w:val="3"/>
          <w:sz w:val="24"/>
          <w:szCs w:val="24"/>
          <w:lang w:val="lv-LV"/>
        </w:rPr>
        <w:t>z</w:t>
      </w:r>
      <w:r w:rsidRPr="00AF6846">
        <w:rPr>
          <w:color w:val="000000"/>
          <w:spacing w:val="3"/>
          <w:sz w:val="24"/>
          <w:szCs w:val="24"/>
          <w:lang w:val="lv-LV"/>
        </w:rPr>
        <w:t xml:space="preserve">raudzīto vadu pret </w:t>
      </w:r>
      <w:r w:rsidRPr="00AF6846">
        <w:rPr>
          <w:color w:val="000000"/>
          <w:spacing w:val="7"/>
          <w:sz w:val="24"/>
          <w:szCs w:val="24"/>
          <w:lang w:val="lv-LV"/>
        </w:rPr>
        <w:t>silšanu aizsargā aizsardzības aparatūra. Lai noteikums būtu ie-</w:t>
      </w:r>
    </w:p>
    <w:p w:rsidR="009E58D2" w:rsidRPr="00AF6846" w:rsidRDefault="009E58D2" w:rsidP="009E58D2">
      <w:pPr>
        <w:shd w:val="clear" w:color="auto" w:fill="FFFFFF"/>
        <w:jc w:val="both"/>
        <w:rPr>
          <w:sz w:val="24"/>
          <w:szCs w:val="24"/>
          <w:lang w:val="lv-LV"/>
        </w:rPr>
      </w:pPr>
      <w:r w:rsidRPr="00AF6846">
        <w:rPr>
          <w:color w:val="000000"/>
          <w:spacing w:val="7"/>
          <w:sz w:val="24"/>
          <w:szCs w:val="24"/>
          <w:lang w:val="lv-LV"/>
        </w:rPr>
        <w:t>vē</w:t>
      </w:r>
      <w:r w:rsidRPr="00AF6846">
        <w:rPr>
          <w:color w:val="000000"/>
          <w:spacing w:val="7"/>
          <w:sz w:val="24"/>
          <w:szCs w:val="24"/>
          <w:lang w:val="lv-LV"/>
        </w:rPr>
        <w:softHyphen/>
      </w:r>
      <w:r w:rsidRPr="00AF6846">
        <w:rPr>
          <w:color w:val="000000"/>
          <w:spacing w:val="4"/>
          <w:sz w:val="24"/>
          <w:szCs w:val="24"/>
          <w:lang w:val="lv-LV"/>
        </w:rPr>
        <w:t>rots, jābūt spēkā nevienādībai</w:t>
      </w:r>
    </w:p>
    <w:p w:rsidR="009E58D2" w:rsidRPr="00AF6846" w:rsidRDefault="009E58D2" w:rsidP="009E58D2">
      <w:pPr>
        <w:shd w:val="clear" w:color="auto" w:fill="FFFFFF"/>
        <w:tabs>
          <w:tab w:val="left" w:pos="6012"/>
        </w:tabs>
        <w:ind w:firstLine="397"/>
        <w:jc w:val="both"/>
        <w:rPr>
          <w:color w:val="000000"/>
          <w:spacing w:val="7"/>
          <w:sz w:val="24"/>
          <w:szCs w:val="24"/>
          <w:lang w:val="lv-LV"/>
        </w:rPr>
      </w:pPr>
      <w:r w:rsidRPr="00AF6846">
        <w:rPr>
          <w:color w:val="000000"/>
          <w:spacing w:val="7"/>
          <w:sz w:val="24"/>
          <w:szCs w:val="24"/>
          <w:lang w:val="lv-LV"/>
        </w:rPr>
        <w:t xml:space="preserve">                                          </w:t>
      </w:r>
      <w:r w:rsidRPr="00AF6846">
        <w:rPr>
          <w:color w:val="000000"/>
          <w:spacing w:val="7"/>
          <w:position w:val="-24"/>
          <w:sz w:val="24"/>
          <w:szCs w:val="24"/>
          <w:lang w:val="lv-LV"/>
        </w:rPr>
        <w:object w:dxaOrig="900" w:dyaOrig="639">
          <v:shape id="_x0000_i1240" type="#_x0000_t75" style="width:44.9pt;height:31.8pt" o:ole="">
            <v:imagedata r:id="rId295" o:title=""/>
          </v:shape>
          <o:OLEObject Type="Embed" ProgID="Equation.3" ShapeID="_x0000_i1240" DrawAspect="Content" ObjectID="_1391504336" r:id="rId650"/>
        </w:object>
      </w:r>
      <w:r w:rsidRPr="00AF6846">
        <w:rPr>
          <w:color w:val="000000"/>
          <w:spacing w:val="7"/>
          <w:sz w:val="24"/>
          <w:szCs w:val="24"/>
          <w:lang w:val="lv-LV"/>
        </w:rPr>
        <w:t xml:space="preserve">                                                      (3.70)</w:t>
      </w:r>
    </w:p>
    <w:p w:rsidR="009E58D2" w:rsidRPr="00AF6846" w:rsidRDefault="009E58D2" w:rsidP="009E58D2">
      <w:pPr>
        <w:shd w:val="clear" w:color="auto" w:fill="FFFFFF"/>
        <w:jc w:val="both"/>
        <w:rPr>
          <w:color w:val="000000"/>
          <w:spacing w:val="7"/>
          <w:sz w:val="24"/>
          <w:szCs w:val="24"/>
          <w:lang w:val="lv-LV"/>
        </w:rPr>
      </w:pPr>
      <w:r w:rsidRPr="00AF6846">
        <w:rPr>
          <w:color w:val="000000"/>
          <w:spacing w:val="7"/>
          <w:sz w:val="24"/>
          <w:szCs w:val="24"/>
          <w:lang w:val="lv-LV"/>
        </w:rPr>
        <w:t xml:space="preserve">kur </w:t>
      </w:r>
      <w:r w:rsidRPr="00AF6846">
        <w:rPr>
          <w:i/>
          <w:color w:val="000000"/>
          <w:spacing w:val="7"/>
          <w:sz w:val="24"/>
          <w:szCs w:val="24"/>
          <w:lang w:val="lv-LV"/>
        </w:rPr>
        <w:t>I</w:t>
      </w:r>
      <w:r w:rsidRPr="00AF6846">
        <w:rPr>
          <w:i/>
          <w:color w:val="000000"/>
          <w:spacing w:val="7"/>
          <w:sz w:val="24"/>
          <w:szCs w:val="24"/>
          <w:vertAlign w:val="subscript"/>
          <w:lang w:val="lv-LV"/>
        </w:rPr>
        <w:t>p</w:t>
      </w:r>
      <w:r w:rsidRPr="00AF6846">
        <w:rPr>
          <w:color w:val="000000"/>
          <w:spacing w:val="7"/>
          <w:sz w:val="24"/>
          <w:szCs w:val="24"/>
          <w:lang w:val="lv-LV"/>
        </w:rPr>
        <w:t xml:space="preserve"> — vada vai kabeļa pieļaujamā strāva  (nosaka no tabulām); </w:t>
      </w:r>
    </w:p>
    <w:p w:rsidR="009E58D2" w:rsidRPr="00AF6846" w:rsidRDefault="009E58D2" w:rsidP="009E58D2">
      <w:pPr>
        <w:shd w:val="clear" w:color="auto" w:fill="FFFFFF"/>
        <w:jc w:val="both"/>
        <w:rPr>
          <w:color w:val="000000"/>
          <w:spacing w:val="5"/>
          <w:sz w:val="24"/>
          <w:szCs w:val="24"/>
          <w:lang w:val="lv-LV"/>
        </w:rPr>
      </w:pPr>
      <w:r w:rsidRPr="00AF6846">
        <w:rPr>
          <w:color w:val="000000"/>
          <w:spacing w:val="7"/>
          <w:sz w:val="24"/>
          <w:szCs w:val="24"/>
          <w:lang w:val="lv-LV"/>
        </w:rPr>
        <w:t xml:space="preserve">      </w:t>
      </w:r>
      <w:r w:rsidRPr="00AF6846">
        <w:rPr>
          <w:i/>
          <w:color w:val="000000"/>
          <w:spacing w:val="7"/>
          <w:sz w:val="24"/>
          <w:szCs w:val="24"/>
          <w:lang w:val="lv-LV"/>
        </w:rPr>
        <w:t>I</w:t>
      </w:r>
      <w:r w:rsidRPr="00AF6846">
        <w:rPr>
          <w:i/>
          <w:color w:val="000000"/>
          <w:spacing w:val="5"/>
          <w:sz w:val="24"/>
          <w:szCs w:val="24"/>
          <w:vertAlign w:val="subscript"/>
          <w:lang w:val="lv-LV"/>
        </w:rPr>
        <w:t>a</w:t>
      </w:r>
      <w:r w:rsidRPr="00AF6846">
        <w:rPr>
          <w:color w:val="000000"/>
          <w:spacing w:val="5"/>
          <w:sz w:val="24"/>
          <w:szCs w:val="24"/>
          <w:lang w:val="lv-LV"/>
        </w:rPr>
        <w:t xml:space="preserve"> — aprēķina strāva; </w:t>
      </w:r>
    </w:p>
    <w:p w:rsidR="009E58D2" w:rsidRPr="00AF6846" w:rsidRDefault="009E58D2" w:rsidP="009E58D2">
      <w:pPr>
        <w:shd w:val="clear" w:color="auto" w:fill="FFFFFF"/>
        <w:jc w:val="both"/>
        <w:rPr>
          <w:color w:val="000000"/>
          <w:spacing w:val="4"/>
          <w:sz w:val="24"/>
          <w:szCs w:val="24"/>
          <w:lang w:val="lv-LV"/>
        </w:rPr>
      </w:pPr>
      <w:r w:rsidRPr="00AF6846">
        <w:rPr>
          <w:color w:val="000000"/>
          <w:spacing w:val="5"/>
          <w:sz w:val="24"/>
          <w:szCs w:val="24"/>
          <w:lang w:val="lv-LV"/>
        </w:rPr>
        <w:t xml:space="preserve">      </w:t>
      </w:r>
      <w:r w:rsidRPr="00AF6846">
        <w:rPr>
          <w:i/>
          <w:color w:val="000000"/>
          <w:spacing w:val="5"/>
          <w:sz w:val="24"/>
          <w:szCs w:val="24"/>
          <w:lang w:val="lv-LV"/>
        </w:rPr>
        <w:t>K</w:t>
      </w:r>
      <w:r w:rsidRPr="00AF6846">
        <w:rPr>
          <w:i/>
          <w:iCs/>
          <w:color w:val="000000"/>
          <w:spacing w:val="5"/>
          <w:sz w:val="24"/>
          <w:szCs w:val="24"/>
          <w:lang w:val="lv-LV"/>
        </w:rPr>
        <w:t xml:space="preserve"> </w:t>
      </w:r>
      <w:r w:rsidRPr="00AF6846">
        <w:rPr>
          <w:color w:val="000000"/>
          <w:spacing w:val="5"/>
          <w:sz w:val="24"/>
          <w:szCs w:val="24"/>
          <w:lang w:val="lv-LV"/>
        </w:rPr>
        <w:t xml:space="preserve">— koeficients, kuru izvēlas atkarībā no vides maksimālās </w:t>
      </w:r>
      <w:r w:rsidRPr="00AF6846">
        <w:rPr>
          <w:color w:val="000000"/>
          <w:spacing w:val="4"/>
          <w:sz w:val="24"/>
          <w:szCs w:val="24"/>
          <w:lang w:val="lv-LV"/>
        </w:rPr>
        <w:t xml:space="preserve">temperatūras. </w:t>
      </w:r>
    </w:p>
    <w:p w:rsidR="009E58D2" w:rsidRPr="00AF6846" w:rsidRDefault="009E58D2" w:rsidP="009E58D2">
      <w:pPr>
        <w:shd w:val="clear" w:color="auto" w:fill="FFFFFF"/>
        <w:ind w:firstLine="397"/>
        <w:jc w:val="both"/>
        <w:rPr>
          <w:sz w:val="24"/>
          <w:szCs w:val="24"/>
          <w:lang w:val="lv-LV"/>
        </w:rPr>
      </w:pPr>
      <w:r w:rsidRPr="00AF6846">
        <w:rPr>
          <w:color w:val="000000"/>
          <w:spacing w:val="4"/>
          <w:sz w:val="24"/>
          <w:szCs w:val="24"/>
          <w:lang w:val="lv-LV"/>
        </w:rPr>
        <w:t>Izraudzīto vada šķērsgriezumu vēl pārbauda pēc šāda noteikuma:</w:t>
      </w:r>
    </w:p>
    <w:p w:rsidR="009E58D2" w:rsidRPr="00AF6846" w:rsidRDefault="009E58D2" w:rsidP="009E58D2">
      <w:pPr>
        <w:shd w:val="clear" w:color="auto" w:fill="FFFFFF"/>
        <w:tabs>
          <w:tab w:val="left" w:pos="6005"/>
        </w:tabs>
        <w:ind w:firstLine="397"/>
        <w:jc w:val="both"/>
        <w:rPr>
          <w:sz w:val="24"/>
          <w:szCs w:val="24"/>
          <w:lang w:val="lv-LV"/>
        </w:rPr>
      </w:pPr>
      <w:r w:rsidRPr="00AF6846">
        <w:rPr>
          <w:iCs/>
          <w:color w:val="000000"/>
          <w:sz w:val="24"/>
          <w:szCs w:val="24"/>
          <w:lang w:val="lv-LV"/>
        </w:rPr>
        <w:lastRenderedPageBreak/>
        <w:t xml:space="preserve">                                                </w:t>
      </w:r>
      <w:r w:rsidRPr="00AF6846">
        <w:rPr>
          <w:iCs/>
          <w:color w:val="000000"/>
          <w:position w:val="-24"/>
          <w:sz w:val="24"/>
          <w:szCs w:val="24"/>
          <w:lang w:val="lv-LV"/>
        </w:rPr>
        <w:object w:dxaOrig="1500" w:dyaOrig="639">
          <v:shape id="_x0000_i1241" type="#_x0000_t75" style="width:75.75pt;height:31.8pt" o:ole="">
            <v:imagedata r:id="rId651" o:title=""/>
          </v:shape>
          <o:OLEObject Type="Embed" ProgID="Equation.3" ShapeID="_x0000_i1241" DrawAspect="Content" ObjectID="_1391504337" r:id="rId652"/>
        </w:object>
      </w:r>
      <w:r w:rsidRPr="00AF6846">
        <w:rPr>
          <w:i/>
          <w:iCs/>
          <w:color w:val="000000"/>
          <w:sz w:val="24"/>
          <w:szCs w:val="24"/>
          <w:lang w:val="lv-LV"/>
        </w:rPr>
        <w:tab/>
      </w:r>
      <w:r w:rsidRPr="00AF6846">
        <w:rPr>
          <w:iCs/>
          <w:color w:val="000000"/>
          <w:sz w:val="24"/>
          <w:szCs w:val="24"/>
          <w:lang w:val="lv-LV"/>
        </w:rPr>
        <w:t xml:space="preserve">                              (3.71)</w:t>
      </w:r>
    </w:p>
    <w:p w:rsidR="009E58D2" w:rsidRPr="00AF6846" w:rsidRDefault="009E58D2" w:rsidP="009E58D2">
      <w:pPr>
        <w:shd w:val="clear" w:color="auto" w:fill="FFFFFF"/>
        <w:jc w:val="both"/>
        <w:rPr>
          <w:sz w:val="24"/>
          <w:szCs w:val="24"/>
          <w:lang w:val="lv-LV"/>
        </w:rPr>
      </w:pPr>
      <w:r w:rsidRPr="00AF6846">
        <w:rPr>
          <w:color w:val="000000"/>
          <w:spacing w:val="6"/>
          <w:sz w:val="24"/>
          <w:szCs w:val="24"/>
          <w:lang w:val="lv-LV"/>
        </w:rPr>
        <w:t xml:space="preserve">kur </w:t>
      </w:r>
      <w:r w:rsidRPr="00AF6846">
        <w:rPr>
          <w:i/>
          <w:iCs/>
          <w:color w:val="000000"/>
          <w:spacing w:val="6"/>
          <w:sz w:val="24"/>
          <w:szCs w:val="24"/>
          <w:lang w:val="lv-LV"/>
        </w:rPr>
        <w:t>I</w:t>
      </w:r>
      <w:r w:rsidRPr="00AF6846">
        <w:rPr>
          <w:i/>
          <w:iCs/>
          <w:color w:val="000000"/>
          <w:spacing w:val="6"/>
          <w:sz w:val="24"/>
          <w:szCs w:val="24"/>
          <w:vertAlign w:val="subscript"/>
          <w:lang w:val="lv-LV"/>
        </w:rPr>
        <w:t>N dr</w:t>
      </w:r>
      <w:r w:rsidRPr="00AF6846">
        <w:rPr>
          <w:i/>
          <w:iCs/>
          <w:color w:val="000000"/>
          <w:spacing w:val="6"/>
          <w:sz w:val="24"/>
          <w:szCs w:val="24"/>
          <w:lang w:val="lv-LV"/>
        </w:rPr>
        <w:t xml:space="preserve"> — </w:t>
      </w:r>
      <w:r w:rsidRPr="00AF6846">
        <w:rPr>
          <w:color w:val="000000"/>
          <w:spacing w:val="6"/>
          <w:sz w:val="24"/>
          <w:szCs w:val="24"/>
          <w:lang w:val="lv-LV"/>
        </w:rPr>
        <w:t>drošinātāja kūstošā ieliktņa nominālā strāva vai aizsar</w:t>
      </w:r>
      <w:r w:rsidRPr="00AF6846">
        <w:rPr>
          <w:color w:val="000000"/>
          <w:spacing w:val="6"/>
          <w:sz w:val="24"/>
          <w:szCs w:val="24"/>
          <w:lang w:val="lv-LV"/>
        </w:rPr>
        <w:softHyphen/>
        <w:t>dzības aparāta i</w:t>
      </w:r>
      <w:r w:rsidRPr="00AF6846">
        <w:rPr>
          <w:color w:val="000000"/>
          <w:spacing w:val="6"/>
          <w:sz w:val="24"/>
          <w:szCs w:val="24"/>
          <w:lang w:val="lv-LV"/>
        </w:rPr>
        <w:t>e</w:t>
      </w:r>
      <w:r w:rsidRPr="00AF6846">
        <w:rPr>
          <w:color w:val="000000"/>
          <w:spacing w:val="6"/>
          <w:sz w:val="24"/>
          <w:szCs w:val="24"/>
          <w:lang w:val="lv-LV"/>
        </w:rPr>
        <w:t>statījuma strāva;</w:t>
      </w:r>
    </w:p>
    <w:p w:rsidR="009E58D2" w:rsidRPr="00AF6846" w:rsidRDefault="009E58D2" w:rsidP="009E58D2">
      <w:pPr>
        <w:shd w:val="clear" w:color="auto" w:fill="FFFFFF"/>
        <w:ind w:firstLine="397"/>
        <w:jc w:val="both"/>
        <w:rPr>
          <w:sz w:val="24"/>
          <w:szCs w:val="24"/>
          <w:lang w:val="lv-LV"/>
        </w:rPr>
      </w:pPr>
      <w:r w:rsidRPr="00AF6846">
        <w:rPr>
          <w:i/>
          <w:iCs/>
          <w:color w:val="000000"/>
          <w:spacing w:val="10"/>
          <w:sz w:val="24"/>
          <w:szCs w:val="24"/>
          <w:lang w:val="lv-LV"/>
        </w:rPr>
        <w:t>K</w:t>
      </w:r>
      <w:r w:rsidRPr="00AF6846">
        <w:rPr>
          <w:i/>
          <w:iCs/>
          <w:color w:val="000000"/>
          <w:spacing w:val="10"/>
          <w:sz w:val="24"/>
          <w:szCs w:val="24"/>
          <w:vertAlign w:val="subscript"/>
          <w:lang w:val="lv-LV"/>
        </w:rPr>
        <w:t>z</w:t>
      </w:r>
      <w:r w:rsidRPr="00AF6846">
        <w:rPr>
          <w:i/>
          <w:iCs/>
          <w:color w:val="000000"/>
          <w:spacing w:val="10"/>
          <w:sz w:val="24"/>
          <w:szCs w:val="24"/>
          <w:lang w:val="lv-LV"/>
        </w:rPr>
        <w:t xml:space="preserve"> </w:t>
      </w:r>
      <w:r w:rsidRPr="00AF6846">
        <w:rPr>
          <w:color w:val="000000"/>
          <w:spacing w:val="10"/>
          <w:sz w:val="24"/>
          <w:szCs w:val="24"/>
          <w:lang w:val="lv-LV"/>
        </w:rPr>
        <w:t xml:space="preserve">— koeficients jeb ilgstoši pieļaujamās vada vai kabeļa </w:t>
      </w:r>
      <w:r w:rsidRPr="00AF6846">
        <w:rPr>
          <w:color w:val="000000"/>
          <w:spacing w:val="5"/>
          <w:sz w:val="24"/>
          <w:szCs w:val="24"/>
          <w:lang w:val="lv-LV"/>
        </w:rPr>
        <w:t>strāvas un aizsa</w:t>
      </w:r>
      <w:r w:rsidRPr="00AF6846">
        <w:rPr>
          <w:color w:val="000000"/>
          <w:spacing w:val="5"/>
          <w:sz w:val="24"/>
          <w:szCs w:val="24"/>
          <w:lang w:val="lv-LV"/>
        </w:rPr>
        <w:t>r</w:t>
      </w:r>
      <w:r w:rsidRPr="00AF6846">
        <w:rPr>
          <w:color w:val="000000"/>
          <w:spacing w:val="5"/>
          <w:sz w:val="24"/>
          <w:szCs w:val="24"/>
          <w:lang w:val="lv-LV"/>
        </w:rPr>
        <w:t>dzības aparāta nominālās strāvas nor</w:t>
      </w:r>
      <w:r w:rsidRPr="00AF6846">
        <w:rPr>
          <w:color w:val="000000"/>
          <w:spacing w:val="5"/>
          <w:sz w:val="24"/>
          <w:szCs w:val="24"/>
          <w:lang w:val="lv-LV"/>
        </w:rPr>
        <w:softHyphen/>
      </w:r>
      <w:r w:rsidRPr="00AF6846">
        <w:rPr>
          <w:color w:val="000000"/>
          <w:spacing w:val="1"/>
          <w:sz w:val="24"/>
          <w:szCs w:val="24"/>
          <w:lang w:val="lv-LV"/>
        </w:rPr>
        <w:t xml:space="preserve">mētā attiecība (sk. 3.19. </w:t>
      </w:r>
      <w:r w:rsidRPr="00AF6846">
        <w:rPr>
          <w:color w:val="000000"/>
          <w:spacing w:val="19"/>
          <w:sz w:val="24"/>
          <w:szCs w:val="24"/>
          <w:lang w:val="lv-LV"/>
        </w:rPr>
        <w:t>tab.).</w:t>
      </w:r>
    </w:p>
    <w:p w:rsidR="009E58D2" w:rsidRPr="00AF6846" w:rsidRDefault="009E58D2" w:rsidP="009E58D2">
      <w:pPr>
        <w:shd w:val="clear" w:color="auto" w:fill="FFFFFF"/>
        <w:ind w:firstLine="397"/>
        <w:jc w:val="both"/>
        <w:rPr>
          <w:sz w:val="24"/>
          <w:szCs w:val="24"/>
          <w:lang w:val="lv-LV"/>
        </w:rPr>
      </w:pPr>
      <w:r w:rsidRPr="00AF6846">
        <w:rPr>
          <w:color w:val="000000"/>
          <w:spacing w:val="4"/>
          <w:sz w:val="24"/>
          <w:szCs w:val="24"/>
          <w:lang w:val="lv-LV"/>
        </w:rPr>
        <w:t>Ja elektrodzinējs uzstādīts sprādziennedrošās telpās, vadu un ka</w:t>
      </w:r>
      <w:r w:rsidRPr="00AF6846">
        <w:rPr>
          <w:color w:val="000000"/>
          <w:spacing w:val="4"/>
          <w:sz w:val="24"/>
          <w:szCs w:val="24"/>
          <w:lang w:val="lv-LV"/>
        </w:rPr>
        <w:softHyphen/>
      </w:r>
      <w:r w:rsidRPr="00AF6846">
        <w:rPr>
          <w:color w:val="000000"/>
          <w:spacing w:val="2"/>
          <w:sz w:val="24"/>
          <w:szCs w:val="24"/>
          <w:lang w:val="lv-LV"/>
        </w:rPr>
        <w:t>beļu pieļaujamai strāvai jābūt ne mazākai par 1,25∙</w:t>
      </w:r>
      <w:r w:rsidRPr="00AF6846">
        <w:rPr>
          <w:i/>
          <w:color w:val="000000"/>
          <w:spacing w:val="2"/>
          <w:sz w:val="24"/>
          <w:szCs w:val="24"/>
          <w:lang w:val="lv-LV"/>
        </w:rPr>
        <w:t>I</w:t>
      </w:r>
      <w:r w:rsidRPr="00AF6846">
        <w:rPr>
          <w:i/>
          <w:color w:val="000000"/>
          <w:spacing w:val="2"/>
          <w:sz w:val="24"/>
          <w:szCs w:val="24"/>
          <w:vertAlign w:val="subscript"/>
          <w:lang w:val="lv-LV"/>
        </w:rPr>
        <w:t>dr</w:t>
      </w:r>
      <w:r w:rsidRPr="00AF6846">
        <w:rPr>
          <w:color w:val="000000"/>
          <w:spacing w:val="2"/>
          <w:sz w:val="24"/>
          <w:szCs w:val="24"/>
          <w:lang w:val="lv-LV"/>
        </w:rPr>
        <w:t xml:space="preserve"> (</w:t>
      </w:r>
      <w:r w:rsidRPr="00AF6846">
        <w:rPr>
          <w:i/>
          <w:color w:val="000000"/>
          <w:spacing w:val="2"/>
          <w:sz w:val="24"/>
          <w:szCs w:val="24"/>
          <w:lang w:val="lv-LV"/>
        </w:rPr>
        <w:t xml:space="preserve">I </w:t>
      </w:r>
      <w:r w:rsidRPr="00AF6846">
        <w:rPr>
          <w:i/>
          <w:color w:val="000000"/>
          <w:spacing w:val="2"/>
          <w:sz w:val="24"/>
          <w:szCs w:val="24"/>
          <w:vertAlign w:val="subscript"/>
          <w:lang w:val="lv-LV"/>
        </w:rPr>
        <w:t>dr</w:t>
      </w:r>
      <w:r w:rsidRPr="00AF6846">
        <w:rPr>
          <w:color w:val="000000"/>
          <w:spacing w:val="2"/>
          <w:sz w:val="24"/>
          <w:szCs w:val="24"/>
          <w:lang w:val="lv-LV"/>
        </w:rPr>
        <w:t xml:space="preserve"> </w:t>
      </w:r>
      <w:r w:rsidRPr="00AF6846">
        <w:rPr>
          <w:i/>
          <w:iCs/>
          <w:color w:val="000000"/>
          <w:spacing w:val="2"/>
          <w:sz w:val="24"/>
          <w:szCs w:val="24"/>
          <w:lang w:val="lv-LV"/>
        </w:rPr>
        <w:t xml:space="preserve">— </w:t>
      </w:r>
      <w:r w:rsidRPr="00AF6846">
        <w:rPr>
          <w:color w:val="000000"/>
          <w:spacing w:val="2"/>
          <w:sz w:val="24"/>
          <w:szCs w:val="24"/>
          <w:lang w:val="lv-LV"/>
        </w:rPr>
        <w:t>droši</w:t>
      </w:r>
      <w:r w:rsidRPr="00AF6846">
        <w:rPr>
          <w:color w:val="000000"/>
          <w:spacing w:val="2"/>
          <w:sz w:val="24"/>
          <w:szCs w:val="24"/>
          <w:lang w:val="lv-LV"/>
        </w:rPr>
        <w:softHyphen/>
      </w:r>
      <w:r w:rsidRPr="00AF6846">
        <w:rPr>
          <w:color w:val="000000"/>
          <w:spacing w:val="6"/>
          <w:sz w:val="24"/>
          <w:szCs w:val="24"/>
          <w:lang w:val="lv-LV"/>
        </w:rPr>
        <w:t>nātāja ieliktņa nominālā strāva).</w:t>
      </w:r>
    </w:p>
    <w:p w:rsidR="009E58D2" w:rsidRPr="00AF6846" w:rsidRDefault="009E58D2" w:rsidP="009E58D2">
      <w:pPr>
        <w:shd w:val="clear" w:color="auto" w:fill="FFFFFF"/>
        <w:ind w:firstLine="397"/>
        <w:jc w:val="both"/>
        <w:rPr>
          <w:sz w:val="24"/>
          <w:szCs w:val="24"/>
          <w:lang w:val="lv-LV"/>
        </w:rPr>
      </w:pPr>
      <w:r w:rsidRPr="00AF6846">
        <w:rPr>
          <w:color w:val="000000"/>
          <w:spacing w:val="4"/>
          <w:sz w:val="24"/>
          <w:szCs w:val="24"/>
          <w:lang w:val="lv-LV"/>
        </w:rPr>
        <w:t xml:space="preserve">Ja elektrodzinējs uzstādīts sprādziennedrošās telpās un vadi ir </w:t>
      </w:r>
      <w:r w:rsidRPr="00AF6846">
        <w:rPr>
          <w:color w:val="000000"/>
          <w:spacing w:val="3"/>
          <w:sz w:val="24"/>
          <w:szCs w:val="24"/>
          <w:lang w:val="lv-LV"/>
        </w:rPr>
        <w:t>aizsargāti pret pārslodzi, vadu un kabeļu šķērsgriezumus izvēlas at</w:t>
      </w:r>
      <w:r w:rsidRPr="00AF6846">
        <w:rPr>
          <w:color w:val="000000"/>
          <w:spacing w:val="3"/>
          <w:sz w:val="24"/>
          <w:szCs w:val="24"/>
          <w:lang w:val="lv-LV"/>
        </w:rPr>
        <w:softHyphen/>
      </w:r>
      <w:r w:rsidRPr="00AF6846">
        <w:rPr>
          <w:color w:val="000000"/>
          <w:spacing w:val="4"/>
          <w:sz w:val="24"/>
          <w:szCs w:val="24"/>
          <w:lang w:val="lv-LV"/>
        </w:rPr>
        <w:t>karībā no elektrodzinēja nomin</w:t>
      </w:r>
      <w:r w:rsidRPr="00AF6846">
        <w:rPr>
          <w:color w:val="000000"/>
          <w:spacing w:val="4"/>
          <w:sz w:val="24"/>
          <w:szCs w:val="24"/>
          <w:lang w:val="lv-LV"/>
        </w:rPr>
        <w:t>ā</w:t>
      </w:r>
      <w:r w:rsidRPr="00AF6846">
        <w:rPr>
          <w:color w:val="000000"/>
          <w:spacing w:val="4"/>
          <w:sz w:val="24"/>
          <w:szCs w:val="24"/>
          <w:lang w:val="lv-LV"/>
        </w:rPr>
        <w:t xml:space="preserve">lās strāvas. Pārbauda arī īsslēguma strāvas normētās attiecības </w:t>
      </w:r>
      <w:r w:rsidRPr="00AF6846">
        <w:rPr>
          <w:i/>
          <w:color w:val="000000"/>
          <w:spacing w:val="4"/>
          <w:sz w:val="24"/>
          <w:szCs w:val="24"/>
          <w:lang w:val="lv-LV"/>
        </w:rPr>
        <w:t>I</w:t>
      </w:r>
      <w:r w:rsidRPr="00AF6846">
        <w:rPr>
          <w:smallCaps/>
          <w:color w:val="000000"/>
          <w:spacing w:val="4"/>
          <w:sz w:val="24"/>
          <w:szCs w:val="24"/>
          <w:vertAlign w:val="subscript"/>
          <w:lang w:val="lv-LV"/>
        </w:rPr>
        <w:t xml:space="preserve">p </w:t>
      </w:r>
      <w:r w:rsidRPr="00AF6846">
        <w:rPr>
          <w:smallCaps/>
          <w:color w:val="000000"/>
          <w:spacing w:val="4"/>
          <w:sz w:val="24"/>
          <w:szCs w:val="24"/>
          <w:lang w:val="lv-LV"/>
        </w:rPr>
        <w:t>/</w:t>
      </w:r>
      <w:r w:rsidRPr="00AF6846">
        <w:rPr>
          <w:i/>
          <w:smallCaps/>
          <w:color w:val="000000"/>
          <w:spacing w:val="4"/>
          <w:sz w:val="24"/>
          <w:szCs w:val="24"/>
          <w:lang w:val="lv-LV"/>
        </w:rPr>
        <w:t>I</w:t>
      </w:r>
      <w:r w:rsidRPr="00AF6846">
        <w:rPr>
          <w:i/>
          <w:smallCaps/>
          <w:color w:val="000000"/>
          <w:spacing w:val="4"/>
          <w:sz w:val="24"/>
          <w:szCs w:val="24"/>
          <w:vertAlign w:val="subscript"/>
          <w:lang w:val="lv-LV"/>
        </w:rPr>
        <w:t>N</w:t>
      </w:r>
      <w:r w:rsidRPr="00AF6846">
        <w:rPr>
          <w:smallCaps/>
          <w:color w:val="000000"/>
          <w:spacing w:val="4"/>
          <w:sz w:val="24"/>
          <w:szCs w:val="24"/>
          <w:lang w:val="lv-LV"/>
        </w:rPr>
        <w:t xml:space="preserve"> </w:t>
      </w:r>
      <w:r w:rsidRPr="00AF6846">
        <w:rPr>
          <w:color w:val="000000"/>
          <w:spacing w:val="4"/>
          <w:sz w:val="24"/>
          <w:szCs w:val="24"/>
          <w:lang w:val="lv-LV"/>
        </w:rPr>
        <w:t xml:space="preserve">(sk. 3.19. tab.).            </w:t>
      </w:r>
    </w:p>
    <w:p w:rsidR="009E58D2" w:rsidRPr="00AF6846" w:rsidRDefault="009E58D2" w:rsidP="009E58D2">
      <w:pPr>
        <w:shd w:val="clear" w:color="auto" w:fill="FFFFFF"/>
        <w:ind w:firstLine="397"/>
        <w:rPr>
          <w:sz w:val="24"/>
          <w:szCs w:val="24"/>
          <w:lang w:val="lv-LV"/>
        </w:rPr>
      </w:pPr>
    </w:p>
    <w:p w:rsidR="009E58D2" w:rsidRPr="00AF6846" w:rsidRDefault="009E58D2" w:rsidP="009E58D2">
      <w:pPr>
        <w:ind w:firstLine="397"/>
        <w:rPr>
          <w:sz w:val="24"/>
          <w:szCs w:val="24"/>
          <w:lang w:val="lv-LV"/>
        </w:rPr>
      </w:pPr>
    </w:p>
    <w:p w:rsidR="009E58D2" w:rsidRPr="00AF6846" w:rsidRDefault="009E58D2" w:rsidP="009E58D2">
      <w:pPr>
        <w:ind w:firstLine="397"/>
        <w:rPr>
          <w:sz w:val="24"/>
          <w:szCs w:val="24"/>
          <w:lang w:val="lv-LV"/>
        </w:rPr>
      </w:pPr>
    </w:p>
    <w:p w:rsidR="009E58D2" w:rsidRPr="00AF6846" w:rsidRDefault="009E58D2" w:rsidP="009E58D2">
      <w:pPr>
        <w:ind w:firstLine="397"/>
        <w:rPr>
          <w:sz w:val="24"/>
          <w:szCs w:val="24"/>
          <w:lang w:val="lv-LV"/>
        </w:rPr>
      </w:pPr>
    </w:p>
    <w:p w:rsidR="009E58D2" w:rsidRPr="00AF6846" w:rsidRDefault="009E58D2" w:rsidP="009E58D2">
      <w:pPr>
        <w:ind w:firstLine="397"/>
        <w:rPr>
          <w:sz w:val="24"/>
          <w:szCs w:val="24"/>
          <w:lang w:val="lv-LV"/>
        </w:rPr>
      </w:pPr>
    </w:p>
    <w:p w:rsidR="009E58D2" w:rsidRPr="00AF6846" w:rsidRDefault="009E58D2" w:rsidP="009E58D2">
      <w:pPr>
        <w:ind w:firstLine="397"/>
        <w:rPr>
          <w:sz w:val="24"/>
          <w:szCs w:val="24"/>
          <w:lang w:val="lv-LV"/>
        </w:rPr>
      </w:pPr>
    </w:p>
    <w:p w:rsidR="009E58D2" w:rsidRPr="00AF6846" w:rsidRDefault="009E58D2" w:rsidP="009E58D2">
      <w:pPr>
        <w:ind w:firstLine="397"/>
        <w:rPr>
          <w:sz w:val="24"/>
          <w:szCs w:val="24"/>
          <w:lang w:val="lv-LV"/>
        </w:rPr>
      </w:pPr>
    </w:p>
    <w:p w:rsidR="009E58D2" w:rsidRPr="00AF6846" w:rsidRDefault="009E58D2" w:rsidP="009E58D2">
      <w:pPr>
        <w:ind w:firstLine="397"/>
        <w:rPr>
          <w:sz w:val="24"/>
          <w:szCs w:val="24"/>
          <w:lang w:val="lv-LV"/>
        </w:rPr>
      </w:pPr>
    </w:p>
    <w:p w:rsidR="009E58D2" w:rsidRPr="00AF6846" w:rsidRDefault="009E58D2" w:rsidP="009E58D2">
      <w:pPr>
        <w:ind w:firstLine="397"/>
        <w:rPr>
          <w:sz w:val="24"/>
          <w:szCs w:val="24"/>
          <w:lang w:val="lv-LV"/>
        </w:rPr>
      </w:pPr>
    </w:p>
    <w:p w:rsidR="009E58D2" w:rsidRPr="00AF6846" w:rsidRDefault="009E58D2" w:rsidP="009E58D2">
      <w:pPr>
        <w:ind w:firstLine="397"/>
        <w:rPr>
          <w:sz w:val="24"/>
          <w:szCs w:val="24"/>
          <w:lang w:val="lv-LV"/>
        </w:rPr>
      </w:pPr>
    </w:p>
    <w:p w:rsidR="009E58D2" w:rsidRPr="00AF6846" w:rsidRDefault="009E58D2" w:rsidP="009E58D2">
      <w:pPr>
        <w:ind w:firstLine="397"/>
        <w:rPr>
          <w:sz w:val="24"/>
          <w:szCs w:val="24"/>
          <w:lang w:val="lv-LV"/>
        </w:rPr>
      </w:pPr>
    </w:p>
    <w:p w:rsidR="009E58D2" w:rsidRPr="00AF6846" w:rsidRDefault="009E58D2" w:rsidP="009E58D2">
      <w:pPr>
        <w:ind w:firstLine="397"/>
        <w:rPr>
          <w:sz w:val="24"/>
          <w:szCs w:val="24"/>
          <w:lang w:val="lv-LV"/>
        </w:rPr>
      </w:pPr>
    </w:p>
    <w:p w:rsidR="009E58D2" w:rsidRPr="00AF6846" w:rsidRDefault="009E58D2" w:rsidP="009E58D2">
      <w:pPr>
        <w:ind w:firstLine="397"/>
        <w:rPr>
          <w:sz w:val="24"/>
          <w:szCs w:val="24"/>
          <w:lang w:val="lv-LV"/>
        </w:rPr>
      </w:pPr>
    </w:p>
    <w:p w:rsidR="009E58D2" w:rsidRPr="00AF6846" w:rsidRDefault="009E58D2" w:rsidP="009E58D2">
      <w:pPr>
        <w:ind w:firstLine="397"/>
        <w:rPr>
          <w:sz w:val="24"/>
          <w:szCs w:val="24"/>
          <w:lang w:val="lv-LV"/>
        </w:rPr>
      </w:pPr>
    </w:p>
    <w:p w:rsidR="009E58D2" w:rsidRPr="00AF6846" w:rsidRDefault="009E58D2" w:rsidP="009E58D2">
      <w:pPr>
        <w:ind w:firstLine="397"/>
        <w:rPr>
          <w:sz w:val="24"/>
          <w:szCs w:val="24"/>
          <w:lang w:val="lv-LV"/>
        </w:rPr>
      </w:pPr>
    </w:p>
    <w:p w:rsidR="009E58D2" w:rsidRPr="00AF6846" w:rsidRDefault="009E58D2" w:rsidP="009E58D2">
      <w:pPr>
        <w:ind w:firstLine="397"/>
        <w:rPr>
          <w:sz w:val="24"/>
          <w:szCs w:val="24"/>
          <w:lang w:val="lv-LV"/>
        </w:rPr>
      </w:pPr>
    </w:p>
    <w:p w:rsidR="009E58D2" w:rsidRPr="00AF6846" w:rsidRDefault="009E58D2" w:rsidP="009E58D2">
      <w:pPr>
        <w:ind w:firstLine="397"/>
        <w:rPr>
          <w:sz w:val="24"/>
          <w:szCs w:val="24"/>
          <w:lang w:val="lv-LV"/>
        </w:rPr>
      </w:pPr>
    </w:p>
    <w:p w:rsidR="009E58D2" w:rsidRPr="00AF6846" w:rsidRDefault="009E58D2" w:rsidP="009E58D2">
      <w:pPr>
        <w:ind w:firstLine="397"/>
        <w:rPr>
          <w:sz w:val="24"/>
          <w:szCs w:val="24"/>
          <w:lang w:val="lv-LV"/>
        </w:rPr>
      </w:pPr>
    </w:p>
    <w:p w:rsidR="009E58D2" w:rsidRPr="00AF6846" w:rsidRDefault="009E58D2" w:rsidP="009E58D2">
      <w:pPr>
        <w:ind w:firstLine="397"/>
        <w:rPr>
          <w:sz w:val="24"/>
          <w:szCs w:val="24"/>
          <w:lang w:val="lv-LV"/>
        </w:rPr>
      </w:pPr>
    </w:p>
    <w:p w:rsidR="009E58D2" w:rsidRPr="00AF6846" w:rsidRDefault="009E58D2" w:rsidP="009E58D2">
      <w:pPr>
        <w:ind w:firstLine="397"/>
        <w:rPr>
          <w:sz w:val="24"/>
          <w:szCs w:val="24"/>
          <w:lang w:val="lv-LV"/>
        </w:rPr>
      </w:pPr>
    </w:p>
    <w:p w:rsidR="009E58D2" w:rsidRPr="00AF6846" w:rsidRDefault="009E58D2" w:rsidP="009E58D2">
      <w:pPr>
        <w:ind w:firstLine="397"/>
        <w:rPr>
          <w:sz w:val="24"/>
          <w:szCs w:val="24"/>
          <w:lang w:val="lv-LV"/>
        </w:rPr>
      </w:pPr>
    </w:p>
    <w:p w:rsidR="009E58D2" w:rsidRPr="00AF6846" w:rsidRDefault="009E58D2" w:rsidP="009E58D2">
      <w:pPr>
        <w:ind w:firstLine="397"/>
        <w:rPr>
          <w:sz w:val="24"/>
          <w:szCs w:val="24"/>
          <w:lang w:val="lv-LV"/>
        </w:rPr>
      </w:pPr>
    </w:p>
    <w:p w:rsidR="009E58D2" w:rsidRPr="00AF6846" w:rsidRDefault="009E58D2" w:rsidP="009E58D2">
      <w:pPr>
        <w:ind w:firstLine="397"/>
        <w:rPr>
          <w:sz w:val="24"/>
          <w:szCs w:val="24"/>
          <w:lang w:val="lv-LV"/>
        </w:rPr>
      </w:pPr>
    </w:p>
    <w:p w:rsidR="009E58D2" w:rsidRPr="00AF6846" w:rsidRDefault="009E58D2" w:rsidP="009E58D2">
      <w:pPr>
        <w:ind w:firstLine="397"/>
        <w:rPr>
          <w:sz w:val="24"/>
          <w:szCs w:val="24"/>
          <w:lang w:val="lv-LV"/>
        </w:rPr>
      </w:pPr>
    </w:p>
    <w:p w:rsidR="009E58D2" w:rsidRPr="00AF6846" w:rsidRDefault="009E58D2" w:rsidP="009E58D2">
      <w:pPr>
        <w:ind w:firstLine="397"/>
        <w:rPr>
          <w:sz w:val="24"/>
          <w:szCs w:val="24"/>
          <w:lang w:val="lv-LV"/>
        </w:rPr>
      </w:pPr>
    </w:p>
    <w:p w:rsidR="009E58D2" w:rsidRPr="00AF6846" w:rsidRDefault="009E58D2" w:rsidP="009E58D2">
      <w:pPr>
        <w:ind w:firstLine="397"/>
        <w:rPr>
          <w:sz w:val="24"/>
          <w:szCs w:val="24"/>
          <w:lang w:val="lv-LV"/>
        </w:rPr>
      </w:pPr>
    </w:p>
    <w:p w:rsidR="009E58D2" w:rsidRPr="00AF6846" w:rsidRDefault="009E58D2" w:rsidP="009E58D2">
      <w:pPr>
        <w:ind w:firstLine="397"/>
        <w:rPr>
          <w:sz w:val="24"/>
          <w:szCs w:val="24"/>
          <w:lang w:val="lv-LV"/>
        </w:rPr>
      </w:pPr>
    </w:p>
    <w:p w:rsidR="009E58D2" w:rsidRPr="00AF6846" w:rsidRDefault="009E58D2" w:rsidP="009E58D2">
      <w:pPr>
        <w:ind w:firstLine="397"/>
        <w:rPr>
          <w:sz w:val="24"/>
          <w:szCs w:val="24"/>
          <w:lang w:val="lv-LV"/>
        </w:rPr>
      </w:pPr>
    </w:p>
    <w:p w:rsidR="009E58D2" w:rsidRPr="00AF6846" w:rsidRDefault="009E58D2" w:rsidP="009E58D2">
      <w:pPr>
        <w:ind w:firstLine="397"/>
        <w:rPr>
          <w:sz w:val="24"/>
          <w:szCs w:val="24"/>
          <w:lang w:val="lv-LV"/>
        </w:rPr>
      </w:pPr>
    </w:p>
    <w:p w:rsidR="009E58D2" w:rsidRPr="00AF6846" w:rsidRDefault="009E58D2" w:rsidP="009E58D2">
      <w:pPr>
        <w:ind w:firstLine="397"/>
        <w:rPr>
          <w:sz w:val="24"/>
          <w:szCs w:val="24"/>
          <w:lang w:val="lv-LV"/>
        </w:rPr>
      </w:pPr>
    </w:p>
    <w:p w:rsidR="009E58D2" w:rsidRPr="00AF6846" w:rsidRDefault="009E58D2" w:rsidP="009E58D2">
      <w:pPr>
        <w:ind w:firstLine="397"/>
        <w:rPr>
          <w:sz w:val="24"/>
          <w:szCs w:val="24"/>
          <w:lang w:val="lv-LV"/>
        </w:rPr>
      </w:pPr>
    </w:p>
    <w:p w:rsidR="009E58D2" w:rsidRPr="00AF6846" w:rsidRDefault="009E58D2" w:rsidP="009E58D2">
      <w:pPr>
        <w:ind w:firstLine="397"/>
        <w:rPr>
          <w:sz w:val="24"/>
          <w:szCs w:val="24"/>
          <w:lang w:val="lv-LV"/>
        </w:rPr>
      </w:pPr>
    </w:p>
    <w:p w:rsidR="009E58D2" w:rsidRPr="00AF6846" w:rsidRDefault="009E58D2" w:rsidP="009E58D2">
      <w:pPr>
        <w:ind w:firstLine="397"/>
        <w:rPr>
          <w:sz w:val="24"/>
          <w:szCs w:val="24"/>
          <w:lang w:val="lv-LV"/>
        </w:rPr>
      </w:pPr>
    </w:p>
    <w:p w:rsidR="00D333FA" w:rsidRDefault="00D333FA" w:rsidP="00F26B11">
      <w:pPr>
        <w:shd w:val="clear" w:color="auto" w:fill="FFFFFF"/>
        <w:ind w:firstLine="397"/>
        <w:jc w:val="center"/>
        <w:rPr>
          <w:b/>
          <w:sz w:val="24"/>
          <w:szCs w:val="24"/>
          <w:lang w:val="lv-LV"/>
        </w:rPr>
      </w:pPr>
    </w:p>
    <w:p w:rsidR="00D333FA" w:rsidRDefault="00D333FA" w:rsidP="00F26B11">
      <w:pPr>
        <w:shd w:val="clear" w:color="auto" w:fill="FFFFFF"/>
        <w:ind w:firstLine="397"/>
        <w:jc w:val="center"/>
        <w:rPr>
          <w:b/>
          <w:sz w:val="24"/>
          <w:szCs w:val="24"/>
          <w:lang w:val="lv-LV"/>
        </w:rPr>
      </w:pPr>
    </w:p>
    <w:p w:rsidR="00D333FA" w:rsidRDefault="00D333FA" w:rsidP="00F26B11">
      <w:pPr>
        <w:shd w:val="clear" w:color="auto" w:fill="FFFFFF"/>
        <w:ind w:firstLine="397"/>
        <w:jc w:val="center"/>
        <w:rPr>
          <w:b/>
          <w:sz w:val="24"/>
          <w:szCs w:val="24"/>
          <w:lang w:val="lv-LV"/>
        </w:rPr>
      </w:pPr>
    </w:p>
    <w:p w:rsidR="00D333FA" w:rsidRDefault="00D333FA" w:rsidP="00F26B11">
      <w:pPr>
        <w:shd w:val="clear" w:color="auto" w:fill="FFFFFF"/>
        <w:ind w:firstLine="397"/>
        <w:jc w:val="center"/>
        <w:rPr>
          <w:b/>
          <w:sz w:val="24"/>
          <w:szCs w:val="24"/>
          <w:lang w:val="lv-LV"/>
        </w:rPr>
      </w:pPr>
    </w:p>
    <w:p w:rsidR="00B769B1" w:rsidRDefault="00B769B1" w:rsidP="00F26B11">
      <w:pPr>
        <w:shd w:val="clear" w:color="auto" w:fill="FFFFFF"/>
        <w:ind w:firstLine="397"/>
        <w:jc w:val="center"/>
        <w:rPr>
          <w:b/>
          <w:sz w:val="24"/>
          <w:szCs w:val="24"/>
          <w:lang w:val="lv-LV"/>
        </w:rPr>
      </w:pPr>
    </w:p>
    <w:p w:rsidR="00D333FA" w:rsidRDefault="00D333FA" w:rsidP="00F26B11">
      <w:pPr>
        <w:shd w:val="clear" w:color="auto" w:fill="FFFFFF"/>
        <w:ind w:firstLine="397"/>
        <w:jc w:val="center"/>
        <w:rPr>
          <w:b/>
          <w:sz w:val="24"/>
          <w:szCs w:val="24"/>
          <w:lang w:val="lv-LV"/>
        </w:rPr>
      </w:pPr>
    </w:p>
    <w:p w:rsidR="00F26B11" w:rsidRPr="00AF6846" w:rsidRDefault="00F26B11" w:rsidP="00F26B11">
      <w:pPr>
        <w:shd w:val="clear" w:color="auto" w:fill="FFFFFF"/>
        <w:ind w:firstLine="397"/>
        <w:jc w:val="center"/>
        <w:rPr>
          <w:b/>
          <w:sz w:val="24"/>
          <w:szCs w:val="24"/>
          <w:lang w:val="lv-LV"/>
        </w:rPr>
      </w:pPr>
      <w:r w:rsidRPr="00AF6846">
        <w:rPr>
          <w:b/>
          <w:sz w:val="24"/>
          <w:szCs w:val="24"/>
          <w:lang w:val="lv-LV"/>
        </w:rPr>
        <w:lastRenderedPageBreak/>
        <w:t>4. NODAĻA</w:t>
      </w:r>
    </w:p>
    <w:p w:rsidR="00F26B11" w:rsidRPr="00AF6846" w:rsidRDefault="00F26B11" w:rsidP="00F26B11">
      <w:pPr>
        <w:shd w:val="clear" w:color="auto" w:fill="FFFFFF"/>
        <w:ind w:firstLine="397"/>
        <w:jc w:val="center"/>
        <w:rPr>
          <w:b/>
          <w:sz w:val="24"/>
          <w:szCs w:val="24"/>
          <w:lang w:val="lv-LV"/>
        </w:rPr>
      </w:pPr>
    </w:p>
    <w:p w:rsidR="00F26B11" w:rsidRPr="00AF6846" w:rsidRDefault="00F26B11" w:rsidP="00F26B11">
      <w:pPr>
        <w:shd w:val="clear" w:color="auto" w:fill="FFFFFF"/>
        <w:ind w:firstLine="397"/>
        <w:jc w:val="center"/>
        <w:rPr>
          <w:b/>
          <w:sz w:val="24"/>
          <w:szCs w:val="24"/>
          <w:lang w:val="lv-LV"/>
        </w:rPr>
      </w:pPr>
      <w:r w:rsidRPr="00AF6846">
        <w:rPr>
          <w:b/>
          <w:sz w:val="24"/>
          <w:szCs w:val="24"/>
          <w:lang w:val="lv-LV"/>
        </w:rPr>
        <w:t>ELEKTRISKĀS  SLODZES</w:t>
      </w:r>
    </w:p>
    <w:p w:rsidR="00F26B11" w:rsidRPr="00AF6846" w:rsidRDefault="00F26B11" w:rsidP="00F26B11">
      <w:pPr>
        <w:shd w:val="clear" w:color="auto" w:fill="FFFFFF"/>
        <w:ind w:firstLine="397"/>
        <w:rPr>
          <w:b/>
          <w:sz w:val="16"/>
          <w:szCs w:val="16"/>
          <w:lang w:val="lv-LV"/>
        </w:rPr>
      </w:pPr>
    </w:p>
    <w:p w:rsidR="00F26B11" w:rsidRPr="00AF6846" w:rsidRDefault="00F26B11" w:rsidP="00F26B11">
      <w:pPr>
        <w:ind w:firstLine="397"/>
        <w:rPr>
          <w:b/>
          <w:sz w:val="24"/>
          <w:szCs w:val="24"/>
          <w:lang w:val="lv-LV"/>
        </w:rPr>
      </w:pPr>
      <w:r w:rsidRPr="00AF6846">
        <w:rPr>
          <w:b/>
          <w:sz w:val="24"/>
          <w:szCs w:val="24"/>
          <w:lang w:val="lv-LV"/>
        </w:rPr>
        <w:t>4.1. PAMATJĒDZIENI</w:t>
      </w:r>
    </w:p>
    <w:p w:rsidR="00F26B11" w:rsidRPr="00AF6846" w:rsidRDefault="00F26B11" w:rsidP="00F26B11">
      <w:pPr>
        <w:ind w:firstLine="397"/>
        <w:rPr>
          <w:sz w:val="16"/>
          <w:szCs w:val="16"/>
          <w:lang w:val="lv-LV"/>
        </w:rPr>
      </w:pPr>
    </w:p>
    <w:p w:rsidR="00F26B11" w:rsidRPr="00AF6846" w:rsidRDefault="00F26B11" w:rsidP="00F26B11">
      <w:pPr>
        <w:ind w:firstLine="397"/>
        <w:jc w:val="both"/>
        <w:rPr>
          <w:sz w:val="24"/>
          <w:szCs w:val="24"/>
          <w:lang w:val="lv-LV"/>
        </w:rPr>
      </w:pPr>
      <w:r w:rsidRPr="00AF6846">
        <w:rPr>
          <w:sz w:val="24"/>
          <w:szCs w:val="24"/>
          <w:lang w:val="lv-LV"/>
        </w:rPr>
        <w:t xml:space="preserve">Projektējot elektroapgādes sistēmas, izdara virkni tehnisku un tehniski ekonomisku aprēķinu gan </w:t>
      </w:r>
      <w:r w:rsidRPr="00AF6846">
        <w:rPr>
          <w:i/>
          <w:sz w:val="24"/>
          <w:szCs w:val="24"/>
          <w:lang w:val="lv-LV"/>
        </w:rPr>
        <w:t>normāla darba režīma</w:t>
      </w:r>
      <w:r w:rsidRPr="00AF6846">
        <w:rPr>
          <w:sz w:val="24"/>
          <w:szCs w:val="24"/>
          <w:lang w:val="lv-LV"/>
        </w:rPr>
        <w:t xml:space="preserve">, gan </w:t>
      </w:r>
      <w:r w:rsidRPr="00AF6846">
        <w:rPr>
          <w:i/>
          <w:sz w:val="24"/>
          <w:szCs w:val="24"/>
          <w:lang w:val="lv-LV"/>
        </w:rPr>
        <w:t>avārijas režīma</w:t>
      </w:r>
      <w:r w:rsidRPr="00AF6846">
        <w:rPr>
          <w:sz w:val="24"/>
          <w:szCs w:val="24"/>
          <w:lang w:val="lv-LV"/>
        </w:rPr>
        <w:t>. Arī ekspluatācijā izmanto a</w:t>
      </w:r>
      <w:r w:rsidRPr="00AF6846">
        <w:rPr>
          <w:sz w:val="24"/>
          <w:szCs w:val="24"/>
          <w:lang w:val="lv-LV"/>
        </w:rPr>
        <w:t>p</w:t>
      </w:r>
      <w:r w:rsidRPr="00AF6846">
        <w:rPr>
          <w:sz w:val="24"/>
          <w:szCs w:val="24"/>
          <w:lang w:val="lv-LV"/>
        </w:rPr>
        <w:t>rēķina rezultātus. Normālā darba režīmā strāvas elektroapgādes sistēmas elementos ir atkarīgas no pieslēgtās patērētāju jaudas, kas ir laikā mainīgs lielums, jo mainās gan p</w:t>
      </w:r>
      <w:r w:rsidRPr="00AF6846">
        <w:rPr>
          <w:sz w:val="24"/>
          <w:szCs w:val="24"/>
          <w:lang w:val="lv-LV"/>
        </w:rPr>
        <w:t>a</w:t>
      </w:r>
      <w:r w:rsidRPr="00AF6846">
        <w:rPr>
          <w:sz w:val="24"/>
          <w:szCs w:val="24"/>
          <w:lang w:val="lv-LV"/>
        </w:rPr>
        <w:t>tērētāju noslodze, gan arī to skaits. Elektrouzņēmēju skaitu un to noslodzi galvenokārt nosaka ražošanas tehnoloģija, savukārt apgaismes elektrouzņēmēju skaitu – Saules st</w:t>
      </w:r>
      <w:r w:rsidRPr="00AF6846">
        <w:rPr>
          <w:sz w:val="24"/>
          <w:szCs w:val="24"/>
          <w:lang w:val="lv-LV"/>
        </w:rPr>
        <w:t>ā</w:t>
      </w:r>
      <w:r w:rsidRPr="00AF6846">
        <w:rPr>
          <w:sz w:val="24"/>
          <w:szCs w:val="24"/>
          <w:lang w:val="lv-LV"/>
        </w:rPr>
        <w:t xml:space="preserve">voklis attiecībā pret zenītu. </w:t>
      </w:r>
    </w:p>
    <w:p w:rsidR="00F26B11" w:rsidRPr="00AF6846" w:rsidRDefault="00F26B11" w:rsidP="00F26B11">
      <w:pPr>
        <w:ind w:firstLine="397"/>
        <w:jc w:val="both"/>
        <w:rPr>
          <w:sz w:val="24"/>
          <w:szCs w:val="24"/>
          <w:lang w:val="lv-LV"/>
        </w:rPr>
      </w:pPr>
      <w:r w:rsidRPr="00AF6846">
        <w:rPr>
          <w:sz w:val="24"/>
          <w:szCs w:val="24"/>
          <w:lang w:val="lv-LV"/>
        </w:rPr>
        <w:t xml:space="preserve">Tehnoloģija un Saules stāvoklis ir iepriekš zināmi jeb </w:t>
      </w:r>
      <w:r w:rsidRPr="00AF6846">
        <w:rPr>
          <w:i/>
          <w:sz w:val="24"/>
          <w:szCs w:val="24"/>
          <w:lang w:val="lv-LV"/>
        </w:rPr>
        <w:t>determinēti</w:t>
      </w:r>
      <w:r w:rsidRPr="00AF6846">
        <w:rPr>
          <w:sz w:val="24"/>
          <w:szCs w:val="24"/>
          <w:lang w:val="lv-LV"/>
        </w:rPr>
        <w:t xml:space="preserve"> faktori, bez tiem elektrouzņēmēju jaudu nosaka noteikts skaits </w:t>
      </w:r>
      <w:r w:rsidRPr="00AF6846">
        <w:rPr>
          <w:i/>
          <w:sz w:val="24"/>
          <w:szCs w:val="24"/>
          <w:lang w:val="lv-LV"/>
        </w:rPr>
        <w:t>gadījuma</w:t>
      </w:r>
      <w:r w:rsidRPr="00AF6846">
        <w:rPr>
          <w:sz w:val="24"/>
          <w:szCs w:val="24"/>
          <w:lang w:val="lv-LV"/>
        </w:rPr>
        <w:t xml:space="preserve"> faktoru, tādi kā </w:t>
      </w:r>
    </w:p>
    <w:p w:rsidR="00F26B11" w:rsidRPr="00AF6846" w:rsidRDefault="00F26B11" w:rsidP="00D90DB3">
      <w:pPr>
        <w:numPr>
          <w:ilvl w:val="0"/>
          <w:numId w:val="41"/>
        </w:numPr>
        <w:tabs>
          <w:tab w:val="clear" w:pos="720"/>
          <w:tab w:val="num" w:pos="0"/>
        </w:tabs>
        <w:ind w:left="0" w:firstLine="360"/>
        <w:jc w:val="both"/>
        <w:rPr>
          <w:sz w:val="24"/>
          <w:szCs w:val="24"/>
          <w:lang w:val="lv-LV"/>
        </w:rPr>
      </w:pPr>
      <w:r w:rsidRPr="00AF6846">
        <w:rPr>
          <w:sz w:val="24"/>
          <w:szCs w:val="24"/>
          <w:lang w:val="lv-LV"/>
        </w:rPr>
        <w:t>tehnoloģiskā procesa realizēšanā iesaistīto cilvēku un izmantojamo materiālu i</w:t>
      </w:r>
      <w:r w:rsidRPr="00AF6846">
        <w:rPr>
          <w:sz w:val="24"/>
          <w:szCs w:val="24"/>
          <w:lang w:val="lv-LV"/>
        </w:rPr>
        <w:t>n</w:t>
      </w:r>
      <w:r w:rsidRPr="00AF6846">
        <w:rPr>
          <w:sz w:val="24"/>
          <w:szCs w:val="24"/>
          <w:lang w:val="lv-LV"/>
        </w:rPr>
        <w:t xml:space="preserve">dividuālās īpatnības; </w:t>
      </w:r>
    </w:p>
    <w:p w:rsidR="00F26B11" w:rsidRPr="00AF6846" w:rsidRDefault="00F26B11" w:rsidP="00D90DB3">
      <w:pPr>
        <w:numPr>
          <w:ilvl w:val="0"/>
          <w:numId w:val="41"/>
        </w:numPr>
        <w:tabs>
          <w:tab w:val="clear" w:pos="720"/>
          <w:tab w:val="num" w:pos="0"/>
        </w:tabs>
        <w:ind w:left="0" w:firstLine="360"/>
        <w:jc w:val="both"/>
        <w:rPr>
          <w:sz w:val="24"/>
          <w:szCs w:val="24"/>
          <w:lang w:val="lv-LV"/>
        </w:rPr>
      </w:pPr>
      <w:r w:rsidRPr="00AF6846">
        <w:rPr>
          <w:sz w:val="24"/>
          <w:szCs w:val="24"/>
          <w:lang w:val="lv-LV"/>
        </w:rPr>
        <w:t xml:space="preserve">tehnoloģiskās iekārtas tehniskais stāvoklis atkarībā no tās darbmūža; </w:t>
      </w:r>
    </w:p>
    <w:p w:rsidR="00F26B11" w:rsidRPr="00AF6846" w:rsidRDefault="00F26B11" w:rsidP="00D90DB3">
      <w:pPr>
        <w:numPr>
          <w:ilvl w:val="0"/>
          <w:numId w:val="41"/>
        </w:numPr>
        <w:tabs>
          <w:tab w:val="clear" w:pos="720"/>
          <w:tab w:val="num" w:pos="0"/>
        </w:tabs>
        <w:ind w:left="0" w:firstLine="360"/>
        <w:jc w:val="both"/>
        <w:rPr>
          <w:sz w:val="24"/>
          <w:szCs w:val="24"/>
          <w:lang w:val="lv-LV"/>
        </w:rPr>
      </w:pPr>
      <w:r w:rsidRPr="00AF6846">
        <w:rPr>
          <w:sz w:val="24"/>
          <w:szCs w:val="24"/>
          <w:lang w:val="lv-LV"/>
        </w:rPr>
        <w:t xml:space="preserve">apkopes kvalitātes un biežuma; </w:t>
      </w:r>
    </w:p>
    <w:p w:rsidR="00F26B11" w:rsidRPr="00AF6846" w:rsidRDefault="00F26B11" w:rsidP="00D90DB3">
      <w:pPr>
        <w:numPr>
          <w:ilvl w:val="0"/>
          <w:numId w:val="41"/>
        </w:numPr>
        <w:tabs>
          <w:tab w:val="clear" w:pos="720"/>
          <w:tab w:val="num" w:pos="0"/>
        </w:tabs>
        <w:ind w:left="0" w:firstLine="360"/>
        <w:jc w:val="both"/>
        <w:rPr>
          <w:sz w:val="24"/>
          <w:szCs w:val="24"/>
          <w:lang w:val="lv-LV"/>
        </w:rPr>
      </w:pPr>
      <w:r w:rsidRPr="00AF6846">
        <w:rPr>
          <w:sz w:val="24"/>
          <w:szCs w:val="24"/>
          <w:lang w:val="lv-LV"/>
        </w:rPr>
        <w:t>dabiskā apgaismojuma atkarība no mākoņainuma un atmosfēras tīrības utt.</w:t>
      </w:r>
    </w:p>
    <w:p w:rsidR="00F26B11" w:rsidRPr="00AF6846" w:rsidRDefault="00F26B11" w:rsidP="00F26B11">
      <w:pPr>
        <w:ind w:firstLine="397"/>
        <w:jc w:val="both"/>
        <w:rPr>
          <w:sz w:val="24"/>
          <w:szCs w:val="24"/>
          <w:lang w:val="lv-LV"/>
        </w:rPr>
      </w:pPr>
      <w:r w:rsidRPr="00AF6846">
        <w:rPr>
          <w:sz w:val="24"/>
          <w:szCs w:val="24"/>
          <w:lang w:val="lv-LV"/>
        </w:rPr>
        <w:t xml:space="preserve">Elektrisko slodžu noteikšanai piemērotus matemātiskus paņēmienus dod </w:t>
      </w:r>
      <w:r w:rsidRPr="00AF6846">
        <w:rPr>
          <w:i/>
          <w:sz w:val="24"/>
          <w:szCs w:val="24"/>
          <w:lang w:val="lv-LV"/>
        </w:rPr>
        <w:t>varbūtību teorija</w:t>
      </w:r>
      <w:r w:rsidRPr="00AF6846">
        <w:rPr>
          <w:sz w:val="24"/>
          <w:szCs w:val="24"/>
          <w:lang w:val="lv-LV"/>
        </w:rPr>
        <w:t xml:space="preserve"> un </w:t>
      </w:r>
      <w:r w:rsidRPr="00AF6846">
        <w:rPr>
          <w:i/>
          <w:sz w:val="24"/>
          <w:szCs w:val="24"/>
          <w:lang w:val="lv-LV"/>
        </w:rPr>
        <w:t>matemātiskā statistika</w:t>
      </w:r>
      <w:r w:rsidRPr="00AF6846">
        <w:rPr>
          <w:sz w:val="24"/>
          <w:szCs w:val="24"/>
          <w:lang w:val="lv-LV"/>
        </w:rPr>
        <w:t xml:space="preserve">. Lietojot šos paņēmienus, rēķinos un analīzē vienlaikus var ievērot gan determinētos, gan gadījuma faktorus, bet elektriskā tīkla jebkura mezgla slodzes izmaiņu uzlūkot kā </w:t>
      </w:r>
      <w:r w:rsidRPr="00AF6846">
        <w:rPr>
          <w:i/>
          <w:sz w:val="24"/>
          <w:szCs w:val="24"/>
          <w:lang w:val="lv-LV"/>
        </w:rPr>
        <w:t>stohastisku procesu</w:t>
      </w:r>
      <w:r w:rsidRPr="00AF6846">
        <w:rPr>
          <w:sz w:val="24"/>
          <w:szCs w:val="24"/>
          <w:lang w:val="lv-LV"/>
        </w:rPr>
        <w:t xml:space="preserve">. </w:t>
      </w:r>
    </w:p>
    <w:p w:rsidR="00F26B11" w:rsidRPr="00AF6846" w:rsidRDefault="00F26B11" w:rsidP="00F26B11">
      <w:pPr>
        <w:ind w:firstLine="397"/>
        <w:jc w:val="both"/>
        <w:rPr>
          <w:sz w:val="24"/>
          <w:szCs w:val="24"/>
          <w:lang w:val="lv-LV"/>
        </w:rPr>
      </w:pPr>
      <w:r w:rsidRPr="00AF6846">
        <w:rPr>
          <w:sz w:val="24"/>
          <w:szCs w:val="24"/>
          <w:lang w:val="lv-LV"/>
        </w:rPr>
        <w:t>Mezglu slodzes atšķiras gan ar patērētāju skaitu, gan ar to raksturu. Līdz ar to gad</w:t>
      </w:r>
      <w:r w:rsidRPr="00AF6846">
        <w:rPr>
          <w:sz w:val="24"/>
          <w:szCs w:val="24"/>
          <w:lang w:val="lv-LV"/>
        </w:rPr>
        <w:t>ī</w:t>
      </w:r>
      <w:r w:rsidRPr="00AF6846">
        <w:rPr>
          <w:sz w:val="24"/>
          <w:szCs w:val="24"/>
          <w:lang w:val="lv-LV"/>
        </w:rPr>
        <w:t>juma faktoru ietekme uz dažādu mezglu slodzēm ir krasi atšķirīga, un līdztekus elektri</w:t>
      </w:r>
      <w:r w:rsidRPr="00AF6846">
        <w:rPr>
          <w:sz w:val="24"/>
          <w:szCs w:val="24"/>
          <w:lang w:val="lv-LV"/>
        </w:rPr>
        <w:t>s</w:t>
      </w:r>
      <w:r w:rsidRPr="00AF6846">
        <w:rPr>
          <w:sz w:val="24"/>
          <w:szCs w:val="24"/>
          <w:lang w:val="lv-LV"/>
        </w:rPr>
        <w:t xml:space="preserve">ko slodžu aprēķina un analīzes metodēm, kas pamatojas uz varbūtību teorijas atziņām un ir lietojamas jebkuram tīkla mezglam, praksē lieto arī vienkāršākas metodes, kuras neizmanto varbūtību teoriju. Kā zināms, gadījuma faktoru ietekmei mazāk ir pakļauti procesa vidēji lielumi nekā momentānās vērtības. Runa ir par noteiktā laika intervālā aprēķinātu procesa vidējo vērtību. Turklāt elektriskā tīkla lielākās daļas mezglu vedējā slodze diennakts vai maiņas laikā nav atkarīga no gadījuma faktoriem, tāpēc elektrisko slodzi pieskaita pie </w:t>
      </w:r>
      <w:r w:rsidRPr="00AF6846">
        <w:rPr>
          <w:i/>
          <w:sz w:val="24"/>
          <w:szCs w:val="24"/>
          <w:lang w:val="lv-LV"/>
        </w:rPr>
        <w:t>stacionāriem</w:t>
      </w:r>
      <w:r w:rsidRPr="00AF6846">
        <w:rPr>
          <w:sz w:val="24"/>
          <w:szCs w:val="24"/>
          <w:lang w:val="lv-LV"/>
        </w:rPr>
        <w:t xml:space="preserve"> stohastiskiem procesiem. </w:t>
      </w:r>
    </w:p>
    <w:p w:rsidR="00F26B11" w:rsidRPr="00AF6846" w:rsidRDefault="00F26B11" w:rsidP="00F26B11">
      <w:pPr>
        <w:ind w:firstLine="397"/>
        <w:jc w:val="both"/>
        <w:rPr>
          <w:sz w:val="24"/>
          <w:szCs w:val="24"/>
          <w:lang w:val="lv-LV"/>
        </w:rPr>
      </w:pPr>
      <w:r w:rsidRPr="00AF6846">
        <w:rPr>
          <w:sz w:val="24"/>
          <w:szCs w:val="24"/>
          <w:lang w:val="lv-LV"/>
        </w:rPr>
        <w:t>Pamatprincips tehniskajiem aprēķiniem elektriskajās sistēmās ir to analīze smagāk</w:t>
      </w:r>
      <w:r w:rsidRPr="00AF6846">
        <w:rPr>
          <w:sz w:val="24"/>
          <w:szCs w:val="24"/>
          <w:lang w:val="lv-LV"/>
        </w:rPr>
        <w:t>a</w:t>
      </w:r>
      <w:r w:rsidRPr="00AF6846">
        <w:rPr>
          <w:sz w:val="24"/>
          <w:szCs w:val="24"/>
          <w:lang w:val="lv-LV"/>
        </w:rPr>
        <w:t>jos darba apstākļos. Tā, piemēram, lai veiktu elektriskās sistēmas elementu silšanas a</w:t>
      </w:r>
      <w:r w:rsidRPr="00AF6846">
        <w:rPr>
          <w:sz w:val="24"/>
          <w:szCs w:val="24"/>
          <w:lang w:val="lv-LV"/>
        </w:rPr>
        <w:t>p</w:t>
      </w:r>
      <w:r w:rsidRPr="00AF6846">
        <w:rPr>
          <w:sz w:val="24"/>
          <w:szCs w:val="24"/>
          <w:lang w:val="lv-LV"/>
        </w:rPr>
        <w:t>rēķinu, kurā uzdevums ir noskaidrot, vai vadītāju materiālu temperatūra nepārsniedz pieļaujamo, izvēlas tādu sistēmas režīmu, kurā sasiluma temperatūra nepārsniedz pi</w:t>
      </w:r>
      <w:r w:rsidRPr="00AF6846">
        <w:rPr>
          <w:sz w:val="24"/>
          <w:szCs w:val="24"/>
          <w:lang w:val="lv-LV"/>
        </w:rPr>
        <w:t>e</w:t>
      </w:r>
      <w:r w:rsidRPr="00AF6846">
        <w:rPr>
          <w:sz w:val="24"/>
          <w:szCs w:val="24"/>
          <w:lang w:val="lv-LV"/>
        </w:rPr>
        <w:t>ļaujamo, izvēlas tādu sistēmas režīmu, kurā sasiluma temperatūra sasniedz lielākās vē</w:t>
      </w:r>
      <w:r w:rsidRPr="00AF6846">
        <w:rPr>
          <w:sz w:val="24"/>
          <w:szCs w:val="24"/>
          <w:lang w:val="lv-LV"/>
        </w:rPr>
        <w:t>r</w:t>
      </w:r>
      <w:r w:rsidRPr="00AF6846">
        <w:rPr>
          <w:sz w:val="24"/>
          <w:szCs w:val="24"/>
          <w:lang w:val="lv-LV"/>
        </w:rPr>
        <w:t xml:space="preserve">tības. Aprēķinā lieto nemainīgu īpaši izraudzītu strāvas vērtību </w:t>
      </w:r>
      <w:r w:rsidRPr="00AF6846">
        <w:rPr>
          <w:i/>
          <w:sz w:val="24"/>
          <w:szCs w:val="24"/>
          <w:lang w:val="lv-LV"/>
        </w:rPr>
        <w:t>I</w:t>
      </w:r>
      <w:r w:rsidRPr="00AF6846">
        <w:rPr>
          <w:i/>
          <w:sz w:val="24"/>
          <w:szCs w:val="24"/>
          <w:vertAlign w:val="subscript"/>
          <w:lang w:val="lv-LV"/>
        </w:rPr>
        <w:t>a</w:t>
      </w:r>
      <w:r w:rsidRPr="00AF6846">
        <w:rPr>
          <w:sz w:val="24"/>
          <w:szCs w:val="24"/>
          <w:lang w:val="lv-LV"/>
        </w:rPr>
        <w:t xml:space="preserve"> – aplēses (aprēķina) strāvu. </w:t>
      </w:r>
      <w:r w:rsidRPr="00AF6846">
        <w:rPr>
          <w:i/>
          <w:sz w:val="24"/>
          <w:szCs w:val="24"/>
          <w:lang w:val="lv-LV"/>
        </w:rPr>
        <w:t>Par aplēses</w:t>
      </w:r>
      <w:r w:rsidRPr="00AF6846">
        <w:rPr>
          <w:sz w:val="24"/>
          <w:szCs w:val="24"/>
          <w:lang w:val="lv-LV"/>
        </w:rPr>
        <w:t xml:space="preserve"> (aprēķina) </w:t>
      </w:r>
      <w:r w:rsidRPr="00AF6846">
        <w:rPr>
          <w:i/>
          <w:sz w:val="24"/>
          <w:szCs w:val="24"/>
          <w:lang w:val="lv-LV"/>
        </w:rPr>
        <w:t>strāvu</w:t>
      </w:r>
      <w:r w:rsidRPr="00AF6846">
        <w:rPr>
          <w:sz w:val="24"/>
          <w:szCs w:val="24"/>
          <w:lang w:val="lv-LV"/>
        </w:rPr>
        <w:t xml:space="preserve"> sauc tādu laikā nemainīgu strāvas vērtību </w:t>
      </w:r>
      <w:r w:rsidRPr="00AF6846">
        <w:rPr>
          <w:i/>
          <w:sz w:val="24"/>
          <w:szCs w:val="24"/>
          <w:lang w:val="lv-LV"/>
        </w:rPr>
        <w:t>I</w:t>
      </w:r>
      <w:r w:rsidRPr="00AF6846">
        <w:rPr>
          <w:i/>
          <w:sz w:val="24"/>
          <w:szCs w:val="24"/>
          <w:vertAlign w:val="subscript"/>
          <w:lang w:val="lv-LV"/>
        </w:rPr>
        <w:t>a</w:t>
      </w:r>
      <w:r w:rsidRPr="00AF6846">
        <w:rPr>
          <w:sz w:val="24"/>
          <w:szCs w:val="24"/>
          <w:lang w:val="lv-LV"/>
        </w:rPr>
        <w:t>, kas izraisa vadītāju materiālu tādu pašu sasiluma temperatūru kā faktiskā, laikā mainīgā sl</w:t>
      </w:r>
      <w:r w:rsidRPr="00AF6846">
        <w:rPr>
          <w:sz w:val="24"/>
          <w:szCs w:val="24"/>
          <w:lang w:val="lv-LV"/>
        </w:rPr>
        <w:t>o</w:t>
      </w:r>
      <w:r w:rsidRPr="00AF6846">
        <w:rPr>
          <w:sz w:val="24"/>
          <w:szCs w:val="24"/>
          <w:lang w:val="lv-LV"/>
        </w:rPr>
        <w:t>dze.</w:t>
      </w:r>
    </w:p>
    <w:p w:rsidR="00F26B11" w:rsidRPr="00AF6846" w:rsidRDefault="00F26B11" w:rsidP="00F26B11">
      <w:pPr>
        <w:ind w:firstLine="397"/>
        <w:jc w:val="both"/>
        <w:rPr>
          <w:sz w:val="24"/>
          <w:szCs w:val="24"/>
          <w:lang w:val="lv-LV"/>
        </w:rPr>
      </w:pPr>
      <w:r w:rsidRPr="00AF6846">
        <w:rPr>
          <w:sz w:val="24"/>
          <w:szCs w:val="24"/>
          <w:lang w:val="lv-LV"/>
        </w:rPr>
        <w:t xml:space="preserve">Ja ir zināms strāvas izmaiņas likums laikā </w:t>
      </w:r>
      <w:r w:rsidRPr="00AF6846">
        <w:rPr>
          <w:i/>
          <w:sz w:val="24"/>
          <w:szCs w:val="24"/>
          <w:lang w:val="lv-LV"/>
        </w:rPr>
        <w:t>I</w:t>
      </w:r>
      <w:r w:rsidRPr="00AF6846">
        <w:rPr>
          <w:sz w:val="24"/>
          <w:szCs w:val="24"/>
          <w:lang w:val="lv-LV"/>
        </w:rPr>
        <w:t>(</w:t>
      </w:r>
      <w:r w:rsidRPr="00AF6846">
        <w:rPr>
          <w:i/>
          <w:sz w:val="24"/>
          <w:szCs w:val="24"/>
          <w:lang w:val="lv-LV"/>
        </w:rPr>
        <w:t>t</w:t>
      </w:r>
      <w:r w:rsidRPr="00AF6846">
        <w:rPr>
          <w:sz w:val="24"/>
          <w:szCs w:val="24"/>
          <w:lang w:val="lv-LV"/>
        </w:rPr>
        <w:t>), tad aplēses (aprēķina) strāvu aizstāj ar vidējo strāvu</w:t>
      </w:r>
    </w:p>
    <w:p w:rsidR="00F26B11" w:rsidRPr="00AF6846" w:rsidRDefault="00F26B11" w:rsidP="00F26B11">
      <w:pPr>
        <w:ind w:firstLine="397"/>
        <w:rPr>
          <w:sz w:val="24"/>
          <w:szCs w:val="24"/>
          <w:lang w:val="lv-LV"/>
        </w:rPr>
      </w:pPr>
      <w:r w:rsidRPr="00AF6846">
        <w:rPr>
          <w:sz w:val="24"/>
          <w:szCs w:val="24"/>
          <w:lang w:val="lv-LV"/>
        </w:rPr>
        <w:t xml:space="preserve">                                          </w:t>
      </w:r>
      <w:r w:rsidRPr="00AF6846">
        <w:rPr>
          <w:position w:val="-32"/>
          <w:sz w:val="24"/>
          <w:szCs w:val="24"/>
          <w:lang w:val="lv-LV"/>
        </w:rPr>
        <w:object w:dxaOrig="1460" w:dyaOrig="760">
          <v:shape id="_x0000_i1242" type="#_x0000_t75" style="width:73.85pt;height:37.4pt" o:ole="">
            <v:imagedata r:id="rId653" o:title=""/>
          </v:shape>
          <o:OLEObject Type="Embed" ProgID="Equation.3" ShapeID="_x0000_i1242" DrawAspect="Content" ObjectID="_1391504338" r:id="rId654"/>
        </w:object>
      </w:r>
      <w:r w:rsidRPr="00AF6846">
        <w:rPr>
          <w:sz w:val="24"/>
          <w:szCs w:val="24"/>
          <w:lang w:val="lv-LV"/>
        </w:rPr>
        <w:t xml:space="preserve">                                                           (4.1)</w:t>
      </w:r>
    </w:p>
    <w:p w:rsidR="00F26B11" w:rsidRPr="00AF6846" w:rsidRDefault="00F26B11" w:rsidP="00F26B11">
      <w:pPr>
        <w:rPr>
          <w:sz w:val="24"/>
          <w:szCs w:val="24"/>
          <w:lang w:val="lv-LV"/>
        </w:rPr>
      </w:pPr>
      <w:r w:rsidRPr="00AF6846">
        <w:rPr>
          <w:sz w:val="24"/>
          <w:szCs w:val="24"/>
          <w:lang w:val="lv-LV"/>
        </w:rPr>
        <w:t>vai vidējo kvadrātisko strāvu</w:t>
      </w:r>
    </w:p>
    <w:p w:rsidR="00F26B11" w:rsidRPr="00AF6846" w:rsidRDefault="00F26B11" w:rsidP="00F26B11">
      <w:pPr>
        <w:ind w:firstLine="397"/>
        <w:rPr>
          <w:sz w:val="24"/>
          <w:szCs w:val="24"/>
          <w:lang w:val="lv-LV"/>
        </w:rPr>
      </w:pPr>
      <w:r w:rsidRPr="00AF6846">
        <w:rPr>
          <w:sz w:val="24"/>
          <w:szCs w:val="24"/>
          <w:lang w:val="lv-LV"/>
        </w:rPr>
        <w:t xml:space="preserve">                                         </w:t>
      </w:r>
      <w:r w:rsidRPr="00AF6846">
        <w:rPr>
          <w:position w:val="-34"/>
          <w:sz w:val="24"/>
          <w:szCs w:val="24"/>
          <w:lang w:val="lv-LV"/>
        </w:rPr>
        <w:object w:dxaOrig="1880" w:dyaOrig="820">
          <v:shape id="_x0000_i1243" type="#_x0000_t75" style="width:93.5pt;height:42.1pt" o:ole="">
            <v:imagedata r:id="rId655" o:title=""/>
          </v:shape>
          <o:OLEObject Type="Embed" ProgID="Equation.3" ShapeID="_x0000_i1243" DrawAspect="Content" ObjectID="_1391504339" r:id="rId656"/>
        </w:object>
      </w:r>
      <w:r w:rsidRPr="00AF6846">
        <w:rPr>
          <w:sz w:val="24"/>
          <w:szCs w:val="24"/>
          <w:lang w:val="lv-LV"/>
        </w:rPr>
        <w:t xml:space="preserve">                                                     (4.2)</w:t>
      </w:r>
    </w:p>
    <w:p w:rsidR="00F26B11" w:rsidRPr="00AF6846" w:rsidRDefault="00F26B11" w:rsidP="00F26B11">
      <w:pPr>
        <w:ind w:firstLine="397"/>
        <w:jc w:val="both"/>
        <w:rPr>
          <w:sz w:val="24"/>
          <w:szCs w:val="24"/>
          <w:lang w:val="lv-LV"/>
        </w:rPr>
      </w:pPr>
      <w:r w:rsidRPr="00AF6846">
        <w:rPr>
          <w:sz w:val="24"/>
          <w:szCs w:val="24"/>
          <w:lang w:val="lv-LV"/>
        </w:rPr>
        <w:lastRenderedPageBreak/>
        <w:t xml:space="preserve">Integrēšanas intervālu </w:t>
      </w:r>
      <w:r w:rsidRPr="00AF6846">
        <w:rPr>
          <w:i/>
          <w:sz w:val="24"/>
          <w:szCs w:val="24"/>
          <w:lang w:val="lv-LV"/>
        </w:rPr>
        <w:t>T</w:t>
      </w:r>
      <w:r w:rsidRPr="00AF6846">
        <w:rPr>
          <w:sz w:val="24"/>
          <w:szCs w:val="24"/>
          <w:lang w:val="lv-LV"/>
        </w:rPr>
        <w:t xml:space="preserve"> izvēlas tādu, lai apskatāmā tīkla elementa temperatūra s</w:t>
      </w:r>
      <w:r w:rsidRPr="00AF6846">
        <w:rPr>
          <w:sz w:val="24"/>
          <w:szCs w:val="24"/>
          <w:lang w:val="lv-LV"/>
        </w:rPr>
        <w:t>a</w:t>
      </w:r>
      <w:r w:rsidRPr="00AF6846">
        <w:rPr>
          <w:sz w:val="24"/>
          <w:szCs w:val="24"/>
          <w:lang w:val="lv-LV"/>
        </w:rPr>
        <w:t>sniegtu nostabilizējušos vērtību. Aprēķinātā temperatūra atšķiras no nostabilizējušās par 5%, ja pieņem</w:t>
      </w:r>
    </w:p>
    <w:p w:rsidR="00F26B11" w:rsidRPr="00AF6846" w:rsidRDefault="00F26B11" w:rsidP="00F26B11">
      <w:pPr>
        <w:ind w:firstLine="397"/>
        <w:rPr>
          <w:sz w:val="24"/>
          <w:szCs w:val="24"/>
          <w:lang w:val="lv-LV"/>
        </w:rPr>
      </w:pPr>
      <w:r w:rsidRPr="00AF6846">
        <w:rPr>
          <w:sz w:val="24"/>
          <w:szCs w:val="24"/>
          <w:lang w:val="lv-LV"/>
        </w:rPr>
        <w:t xml:space="preserve"> </w:t>
      </w:r>
      <w:r w:rsidRPr="00AF6846">
        <w:rPr>
          <w:sz w:val="24"/>
          <w:szCs w:val="24"/>
          <w:lang w:val="lv-LV"/>
        </w:rPr>
        <w:tab/>
      </w:r>
      <w:r w:rsidRPr="00AF6846">
        <w:rPr>
          <w:sz w:val="24"/>
          <w:szCs w:val="24"/>
          <w:lang w:val="lv-LV"/>
        </w:rPr>
        <w:tab/>
      </w:r>
      <w:r w:rsidRPr="00AF6846">
        <w:rPr>
          <w:sz w:val="24"/>
          <w:szCs w:val="24"/>
          <w:lang w:val="lv-LV"/>
        </w:rPr>
        <w:tab/>
      </w:r>
      <w:r w:rsidRPr="00AF6846">
        <w:rPr>
          <w:sz w:val="24"/>
          <w:szCs w:val="24"/>
          <w:lang w:val="lv-LV"/>
        </w:rPr>
        <w:tab/>
      </w:r>
      <w:r w:rsidRPr="00AF6846">
        <w:rPr>
          <w:i/>
          <w:sz w:val="24"/>
          <w:szCs w:val="24"/>
          <w:lang w:val="lv-LV"/>
        </w:rPr>
        <w:t>T</w:t>
      </w:r>
      <w:r w:rsidRPr="00AF6846">
        <w:rPr>
          <w:sz w:val="24"/>
          <w:szCs w:val="24"/>
          <w:lang w:val="lv-LV"/>
        </w:rPr>
        <w:t xml:space="preserve"> = 3</w:t>
      </w:r>
      <w:r w:rsidRPr="00AF6846">
        <w:rPr>
          <w:i/>
          <w:sz w:val="24"/>
          <w:szCs w:val="24"/>
          <w:lang w:val="lv-LV"/>
        </w:rPr>
        <w:t>Ө</w:t>
      </w:r>
      <w:r w:rsidRPr="00AF6846">
        <w:rPr>
          <w:sz w:val="24"/>
          <w:szCs w:val="24"/>
          <w:lang w:val="lv-LV"/>
        </w:rPr>
        <w:t xml:space="preserve">, </w:t>
      </w:r>
      <w:r w:rsidRPr="00AF6846">
        <w:rPr>
          <w:sz w:val="24"/>
          <w:szCs w:val="24"/>
          <w:lang w:val="lv-LV"/>
        </w:rPr>
        <w:tab/>
      </w:r>
      <w:r w:rsidRPr="00AF6846">
        <w:rPr>
          <w:sz w:val="24"/>
          <w:szCs w:val="24"/>
          <w:lang w:val="lv-LV"/>
        </w:rPr>
        <w:tab/>
      </w:r>
      <w:r w:rsidRPr="00AF6846">
        <w:rPr>
          <w:sz w:val="24"/>
          <w:szCs w:val="24"/>
          <w:lang w:val="lv-LV"/>
        </w:rPr>
        <w:tab/>
      </w:r>
      <w:r w:rsidRPr="00AF6846">
        <w:rPr>
          <w:sz w:val="24"/>
          <w:szCs w:val="24"/>
          <w:lang w:val="lv-LV"/>
        </w:rPr>
        <w:tab/>
      </w:r>
      <w:r w:rsidRPr="00AF6846">
        <w:rPr>
          <w:sz w:val="24"/>
          <w:szCs w:val="24"/>
          <w:lang w:val="lv-LV"/>
        </w:rPr>
        <w:tab/>
      </w:r>
      <w:r w:rsidRPr="00AF6846">
        <w:rPr>
          <w:sz w:val="24"/>
          <w:szCs w:val="24"/>
          <w:lang w:val="lv-LV"/>
        </w:rPr>
        <w:tab/>
        <w:t>(4.3)</w:t>
      </w:r>
    </w:p>
    <w:p w:rsidR="00F26B11" w:rsidRPr="00AF6846" w:rsidRDefault="00F26B11" w:rsidP="00F26B11">
      <w:pPr>
        <w:jc w:val="both"/>
        <w:rPr>
          <w:sz w:val="24"/>
          <w:szCs w:val="24"/>
          <w:lang w:val="lv-LV"/>
        </w:rPr>
      </w:pPr>
      <w:r w:rsidRPr="00AF6846">
        <w:rPr>
          <w:sz w:val="24"/>
          <w:szCs w:val="24"/>
          <w:lang w:val="lv-LV"/>
        </w:rPr>
        <w:t xml:space="preserve">kur </w:t>
      </w:r>
      <w:r w:rsidRPr="00AF6846">
        <w:rPr>
          <w:i/>
          <w:sz w:val="24"/>
          <w:szCs w:val="24"/>
          <w:lang w:val="lv-LV"/>
        </w:rPr>
        <w:t>Ө</w:t>
      </w:r>
      <w:r w:rsidRPr="00AF6846">
        <w:rPr>
          <w:sz w:val="24"/>
          <w:szCs w:val="24"/>
          <w:lang w:val="lv-LV"/>
        </w:rPr>
        <w:t xml:space="preserve"> - apskatāmā tīkla elementa silšanas laika konstante.</w:t>
      </w:r>
    </w:p>
    <w:p w:rsidR="00F26B11" w:rsidRPr="00AF6846" w:rsidRDefault="00F26B11" w:rsidP="00F26B11">
      <w:pPr>
        <w:ind w:firstLine="397"/>
        <w:jc w:val="both"/>
        <w:rPr>
          <w:sz w:val="24"/>
          <w:szCs w:val="24"/>
          <w:lang w:val="lv-LV"/>
        </w:rPr>
      </w:pPr>
      <w:r w:rsidRPr="00AF6846">
        <w:rPr>
          <w:sz w:val="24"/>
          <w:szCs w:val="24"/>
          <w:lang w:val="lv-LV"/>
        </w:rPr>
        <w:t>Dažādu elektriskās sistēmas elementu silšanas laika konstantes vidējā vērtība ir 10 min. tas nozīmē, ka aplēses strāvas noteikšanai jāņem laika intervāls 3</w:t>
      </w:r>
      <w:r w:rsidRPr="00AF6846">
        <w:rPr>
          <w:i/>
          <w:sz w:val="24"/>
          <w:szCs w:val="24"/>
          <w:lang w:val="lv-LV"/>
        </w:rPr>
        <w:t>Ө</w:t>
      </w:r>
      <w:r w:rsidRPr="00AF6846">
        <w:rPr>
          <w:sz w:val="24"/>
          <w:szCs w:val="24"/>
          <w:lang w:val="lv-LV"/>
        </w:rPr>
        <w:t xml:space="preserve"> = 30 min = 0,5 h. Savukārt pusstundas laikā visiem tīkla elementiem ar labu precizitāti </w:t>
      </w:r>
      <w:r w:rsidRPr="00AF6846">
        <w:rPr>
          <w:i/>
          <w:sz w:val="24"/>
          <w:szCs w:val="24"/>
          <w:lang w:val="lv-LV"/>
        </w:rPr>
        <w:t>I</w:t>
      </w:r>
      <w:r w:rsidRPr="00AF6846">
        <w:rPr>
          <w:i/>
          <w:sz w:val="24"/>
          <w:szCs w:val="24"/>
          <w:vertAlign w:val="subscript"/>
          <w:lang w:val="lv-LV"/>
        </w:rPr>
        <w:t>vk</w:t>
      </w:r>
      <w:r w:rsidRPr="00AF6846">
        <w:rPr>
          <w:sz w:val="24"/>
          <w:szCs w:val="24"/>
          <w:lang w:val="lv-LV"/>
        </w:rPr>
        <w:t xml:space="preserve"> ≈ </w:t>
      </w:r>
      <w:r w:rsidRPr="00AF6846">
        <w:rPr>
          <w:i/>
          <w:sz w:val="24"/>
          <w:szCs w:val="24"/>
          <w:lang w:val="lv-LV"/>
        </w:rPr>
        <w:t>I</w:t>
      </w:r>
      <w:r w:rsidRPr="00AF6846">
        <w:rPr>
          <w:i/>
          <w:sz w:val="24"/>
          <w:szCs w:val="24"/>
          <w:vertAlign w:val="subscript"/>
          <w:lang w:val="lv-LV"/>
        </w:rPr>
        <w:t>v</w:t>
      </w:r>
      <w:r w:rsidRPr="00AF6846">
        <w:rPr>
          <w:sz w:val="24"/>
          <w:szCs w:val="24"/>
          <w:lang w:val="lv-LV"/>
        </w:rPr>
        <w:t xml:space="preserve">. Līdz ar to nonākam pie šādas konstruktīvas aplēses strāvas noteikšanas paņēmiena, ja zināms strāvas izmaiņas likums </w:t>
      </w:r>
      <w:r w:rsidRPr="00AF6846">
        <w:rPr>
          <w:i/>
          <w:sz w:val="24"/>
          <w:szCs w:val="24"/>
          <w:lang w:val="lv-LV"/>
        </w:rPr>
        <w:t>I</w:t>
      </w:r>
      <w:r w:rsidRPr="00AF6846">
        <w:rPr>
          <w:sz w:val="24"/>
          <w:szCs w:val="24"/>
          <w:lang w:val="lv-LV"/>
        </w:rPr>
        <w:t xml:space="preserve"> = </w:t>
      </w:r>
      <w:r w:rsidRPr="00AF6846">
        <w:rPr>
          <w:i/>
          <w:sz w:val="24"/>
          <w:szCs w:val="24"/>
          <w:lang w:val="lv-LV"/>
        </w:rPr>
        <w:t>I</w:t>
      </w:r>
      <w:r w:rsidRPr="00AF6846">
        <w:rPr>
          <w:sz w:val="24"/>
          <w:szCs w:val="24"/>
          <w:lang w:val="lv-LV"/>
        </w:rPr>
        <w:t>(</w:t>
      </w:r>
      <w:r w:rsidRPr="00AF6846">
        <w:rPr>
          <w:i/>
          <w:sz w:val="24"/>
          <w:szCs w:val="24"/>
          <w:lang w:val="lv-LV"/>
        </w:rPr>
        <w:t>t</w:t>
      </w:r>
      <w:r w:rsidRPr="00AF6846">
        <w:rPr>
          <w:sz w:val="24"/>
          <w:szCs w:val="24"/>
          <w:lang w:val="lv-LV"/>
        </w:rPr>
        <w:t xml:space="preserve">). </w:t>
      </w:r>
    </w:p>
    <w:p w:rsidR="00F26B11" w:rsidRPr="00AF6846" w:rsidRDefault="00F26B11" w:rsidP="00F26B11">
      <w:pPr>
        <w:ind w:firstLine="397"/>
        <w:jc w:val="both"/>
        <w:rPr>
          <w:sz w:val="24"/>
          <w:szCs w:val="24"/>
          <w:lang w:val="lv-LV"/>
        </w:rPr>
      </w:pPr>
      <w:r w:rsidRPr="00AF6846">
        <w:rPr>
          <w:sz w:val="24"/>
          <w:szCs w:val="24"/>
          <w:lang w:val="lv-LV"/>
        </w:rPr>
        <w:t xml:space="preserve">Par </w:t>
      </w:r>
      <w:r w:rsidRPr="00AF6846">
        <w:rPr>
          <w:i/>
          <w:sz w:val="24"/>
          <w:szCs w:val="24"/>
          <w:lang w:val="lv-LV"/>
        </w:rPr>
        <w:t>aplēses (aprēķina) strāvu var pieņemt vislielāko pusstundas laikā aprēķināto vidējo strāvu</w:t>
      </w:r>
      <w:r w:rsidRPr="00AF6846">
        <w:rPr>
          <w:sz w:val="24"/>
          <w:szCs w:val="24"/>
          <w:lang w:val="lv-LV"/>
        </w:rPr>
        <w:t xml:space="preserve"> jeb matemātiskā pierakstā</w:t>
      </w:r>
    </w:p>
    <w:p w:rsidR="00F26B11" w:rsidRPr="00AF6846" w:rsidRDefault="00F26B11" w:rsidP="00F26B11">
      <w:pPr>
        <w:ind w:firstLine="397"/>
        <w:rPr>
          <w:sz w:val="24"/>
          <w:szCs w:val="24"/>
          <w:lang w:val="lv-LV"/>
        </w:rPr>
      </w:pPr>
      <w:r w:rsidRPr="00AF6846">
        <w:rPr>
          <w:sz w:val="24"/>
          <w:szCs w:val="24"/>
          <w:lang w:val="lv-LV"/>
        </w:rPr>
        <w:t xml:space="preserve">                                            </w:t>
      </w:r>
      <w:r w:rsidRPr="00AF6846">
        <w:rPr>
          <w:position w:val="-34"/>
          <w:sz w:val="24"/>
          <w:szCs w:val="24"/>
          <w:lang w:val="lv-LV"/>
        </w:rPr>
        <w:object w:dxaOrig="2420" w:dyaOrig="800">
          <v:shape id="_x0000_i1244" type="#_x0000_t75" style="width:121.55pt;height:40.2pt" o:ole="">
            <v:imagedata r:id="rId657" o:title=""/>
          </v:shape>
          <o:OLEObject Type="Embed" ProgID="Equation.3" ShapeID="_x0000_i1244" DrawAspect="Content" ObjectID="_1391504340" r:id="rId658"/>
        </w:object>
      </w:r>
      <w:r w:rsidRPr="00AF6846">
        <w:rPr>
          <w:sz w:val="24"/>
          <w:szCs w:val="24"/>
          <w:lang w:val="lv-LV"/>
        </w:rPr>
        <w:t xml:space="preserve">                                          (4.4)</w:t>
      </w:r>
    </w:p>
    <w:p w:rsidR="00F26B11" w:rsidRPr="00AF6846" w:rsidRDefault="00F26B11" w:rsidP="00F26B11">
      <w:pPr>
        <w:rPr>
          <w:sz w:val="24"/>
          <w:szCs w:val="24"/>
          <w:lang w:val="lv-LV"/>
        </w:rPr>
      </w:pPr>
      <w:r w:rsidRPr="00AF6846">
        <w:rPr>
          <w:sz w:val="24"/>
          <w:szCs w:val="24"/>
          <w:lang w:val="lv-LV"/>
        </w:rPr>
        <w:t>kur iekavās uzrādīta vidējā strāva pusstundas laikā saskaņā ar izteiksmi (4.1), bet si</w:t>
      </w:r>
      <w:r w:rsidRPr="00AF6846">
        <w:rPr>
          <w:sz w:val="24"/>
          <w:szCs w:val="24"/>
          <w:lang w:val="lv-LV"/>
        </w:rPr>
        <w:t>m</w:t>
      </w:r>
      <w:r w:rsidRPr="00AF6846">
        <w:rPr>
          <w:sz w:val="24"/>
          <w:szCs w:val="24"/>
          <w:lang w:val="lv-LV"/>
        </w:rPr>
        <w:t xml:space="preserve">bols </w:t>
      </w:r>
      <w:r w:rsidRPr="00AF6846">
        <w:rPr>
          <w:i/>
          <w:sz w:val="24"/>
          <w:szCs w:val="24"/>
          <w:lang w:val="lv-LV"/>
        </w:rPr>
        <w:t>max</w:t>
      </w:r>
      <w:r w:rsidRPr="00AF6846">
        <w:rPr>
          <w:sz w:val="24"/>
          <w:szCs w:val="24"/>
          <w:lang w:val="lv-LV"/>
        </w:rPr>
        <w:t xml:space="preserve"> norāda, ka tiek ņemta vislielākā vidējā strāvas vērtība, kas noteikta dažādos pusstundas intervālos.</w:t>
      </w:r>
    </w:p>
    <w:p w:rsidR="00F26B11" w:rsidRPr="00AF6846" w:rsidRDefault="00F26B11" w:rsidP="00F26B11">
      <w:pPr>
        <w:ind w:firstLine="397"/>
        <w:jc w:val="both"/>
        <w:rPr>
          <w:sz w:val="24"/>
          <w:szCs w:val="24"/>
          <w:lang w:val="lv-LV"/>
        </w:rPr>
      </w:pPr>
      <w:r w:rsidRPr="00AF6846">
        <w:rPr>
          <w:sz w:val="24"/>
          <w:szCs w:val="24"/>
          <w:lang w:val="lv-LV"/>
        </w:rPr>
        <w:t>Aplūkotā aplēses strāva nav lietojama tādiem aprēķiniem, kuros jāievēro salīdzin</w:t>
      </w:r>
      <w:r w:rsidRPr="00AF6846">
        <w:rPr>
          <w:sz w:val="24"/>
          <w:szCs w:val="24"/>
          <w:lang w:val="lv-LV"/>
        </w:rPr>
        <w:t>ā</w:t>
      </w:r>
      <w:r w:rsidRPr="00AF6846">
        <w:rPr>
          <w:sz w:val="24"/>
          <w:szCs w:val="24"/>
          <w:lang w:val="lv-LV"/>
        </w:rPr>
        <w:t>jumā ar pusstundu īslaicīgākas impulsveida slodzes izmaiņas. Šādas īslaicīgas slodzes izmaiņas ir saistītas ar dzinēju palaišanu, kā arī ar nenoslogotu transformatoru pieslē</w:t>
      </w:r>
      <w:r w:rsidRPr="00AF6846">
        <w:rPr>
          <w:sz w:val="24"/>
          <w:szCs w:val="24"/>
          <w:lang w:val="lv-LV"/>
        </w:rPr>
        <w:t>g</w:t>
      </w:r>
      <w:r w:rsidRPr="00AF6846">
        <w:rPr>
          <w:sz w:val="24"/>
          <w:szCs w:val="24"/>
          <w:lang w:val="lv-LV"/>
        </w:rPr>
        <w:t>šanu. Dzinēju palaišanas strāvas un transformatoru magnetizēšanas pārejas strāvas ir viens no pamatnosacījumiem drošinātāju un ātrdarbīgu aizsardzības aparātu izvēlei. Šīs strāvas izraisa arī sprieguma svārstības tīklā. Tāpēc aprēķinos rodas vajadzība pēc īp</w:t>
      </w:r>
      <w:r w:rsidRPr="00AF6846">
        <w:rPr>
          <w:sz w:val="24"/>
          <w:szCs w:val="24"/>
          <w:lang w:val="lv-LV"/>
        </w:rPr>
        <w:t>a</w:t>
      </w:r>
      <w:r w:rsidRPr="00AF6846">
        <w:rPr>
          <w:sz w:val="24"/>
          <w:szCs w:val="24"/>
          <w:lang w:val="lv-LV"/>
        </w:rPr>
        <w:t xml:space="preserve">šas slodzes – </w:t>
      </w:r>
      <w:r w:rsidRPr="00AF6846">
        <w:rPr>
          <w:i/>
          <w:sz w:val="24"/>
          <w:szCs w:val="24"/>
          <w:lang w:val="lv-LV"/>
        </w:rPr>
        <w:t>galotnes aplēses (aprēķinu) strāvas</w:t>
      </w:r>
      <w:r w:rsidRPr="00AF6846">
        <w:rPr>
          <w:sz w:val="24"/>
          <w:szCs w:val="24"/>
          <w:lang w:val="lv-LV"/>
        </w:rPr>
        <w:t>.</w:t>
      </w:r>
    </w:p>
    <w:p w:rsidR="00F26B11" w:rsidRPr="00AF6846" w:rsidRDefault="00F26B11" w:rsidP="00F26B11">
      <w:pPr>
        <w:ind w:firstLine="397"/>
        <w:jc w:val="both"/>
        <w:rPr>
          <w:sz w:val="24"/>
          <w:szCs w:val="24"/>
          <w:lang w:val="lv-LV"/>
        </w:rPr>
      </w:pPr>
      <w:r w:rsidRPr="00AF6846">
        <w:rPr>
          <w:sz w:val="24"/>
          <w:szCs w:val="24"/>
          <w:lang w:val="lv-LV"/>
        </w:rPr>
        <w:t>Ar aplūkotajām divām aplēses (aprēķina) strāvām, t.i., strāvām, kas raksturo sas</w:t>
      </w:r>
      <w:r w:rsidRPr="00AF6846">
        <w:rPr>
          <w:sz w:val="24"/>
          <w:szCs w:val="24"/>
          <w:lang w:val="lv-LV"/>
        </w:rPr>
        <w:t>i</w:t>
      </w:r>
      <w:r w:rsidRPr="00AF6846">
        <w:rPr>
          <w:sz w:val="24"/>
          <w:szCs w:val="24"/>
          <w:lang w:val="lv-LV"/>
        </w:rPr>
        <w:t>lumu un īslaicīgās slodzes izmaiņas, iespējams veikt visus elektrotehniskos aprēķinus normālam darba režīmam, tādējādi samazinot aplēses (aprēķinu) slodžu noteikšanas darba apjomu. Taču veicot tādus elektrotehniskos aprēķinus kā elektroenerģijas patēr</w:t>
      </w:r>
      <w:r w:rsidRPr="00AF6846">
        <w:rPr>
          <w:sz w:val="24"/>
          <w:szCs w:val="24"/>
          <w:lang w:val="lv-LV"/>
        </w:rPr>
        <w:t>i</w:t>
      </w:r>
      <w:r w:rsidRPr="00AF6846">
        <w:rPr>
          <w:sz w:val="24"/>
          <w:szCs w:val="24"/>
          <w:lang w:val="lv-LV"/>
        </w:rPr>
        <w:t>ņa, elektroenerģijas zudumu, elektriskās sistēmas ekonomiskuma novērtējumu, kur a</w:t>
      </w:r>
      <w:r w:rsidRPr="00AF6846">
        <w:rPr>
          <w:sz w:val="24"/>
          <w:szCs w:val="24"/>
          <w:lang w:val="lv-LV"/>
        </w:rPr>
        <w:t>p</w:t>
      </w:r>
      <w:r w:rsidRPr="00AF6846">
        <w:rPr>
          <w:sz w:val="24"/>
          <w:szCs w:val="24"/>
          <w:lang w:val="lv-LV"/>
        </w:rPr>
        <w:t>lūkojamais laika periods ir liels – parasti viens gads -, rodas nepieciešamība šos aprēķ</w:t>
      </w:r>
      <w:r w:rsidRPr="00AF6846">
        <w:rPr>
          <w:sz w:val="24"/>
          <w:szCs w:val="24"/>
          <w:lang w:val="lv-LV"/>
        </w:rPr>
        <w:t>i</w:t>
      </w:r>
      <w:r w:rsidRPr="00AF6846">
        <w:rPr>
          <w:sz w:val="24"/>
          <w:szCs w:val="24"/>
          <w:lang w:val="lv-LV"/>
        </w:rPr>
        <w:t>nus ar mākslīgiem paņēmieniem pielāgot pusstundas aplēses slodzes izmantošanai. Pat izdarot šādu pielāgošanu, aprēķinu ne vienmēr ir pietiekami precīzi. Elektroenerģijas patēriņu nosaka vidējā slodze aprēķina periodā, piemēram, vidējā gada slodze, ko var aprēķināt pēc izteiksmes (4.1.), savukārt elektroenerģijas zudumus nosaka vidējā kva</w:t>
      </w:r>
      <w:r w:rsidRPr="00AF6846">
        <w:rPr>
          <w:sz w:val="24"/>
          <w:szCs w:val="24"/>
          <w:lang w:val="lv-LV"/>
        </w:rPr>
        <w:t>d</w:t>
      </w:r>
      <w:r w:rsidRPr="00AF6846">
        <w:rPr>
          <w:sz w:val="24"/>
          <w:szCs w:val="24"/>
          <w:lang w:val="lv-LV"/>
        </w:rPr>
        <w:t>rātiskā strāva (sk. (4.2)). Tāpēc aprēķinos var rasties vajadzība izmantot arī vidējo str</w:t>
      </w:r>
      <w:r w:rsidRPr="00AF6846">
        <w:rPr>
          <w:sz w:val="24"/>
          <w:szCs w:val="24"/>
          <w:lang w:val="lv-LV"/>
        </w:rPr>
        <w:t>ā</w:t>
      </w:r>
      <w:r w:rsidRPr="00AF6846">
        <w:rPr>
          <w:sz w:val="24"/>
          <w:szCs w:val="24"/>
          <w:lang w:val="lv-LV"/>
        </w:rPr>
        <w:t>vu un vidējo kvadrātisko strāvu. Savukārt jāatzīmē, ka šīs divas strāvas izmanto vair</w:t>
      </w:r>
      <w:r w:rsidRPr="00AF6846">
        <w:rPr>
          <w:sz w:val="24"/>
          <w:szCs w:val="24"/>
          <w:lang w:val="lv-LV"/>
        </w:rPr>
        <w:t>ā</w:t>
      </w:r>
      <w:r w:rsidRPr="00AF6846">
        <w:rPr>
          <w:sz w:val="24"/>
          <w:szCs w:val="24"/>
          <w:lang w:val="lv-LV"/>
        </w:rPr>
        <w:t>kās aplēses strāvas noteikšanas metodēs.</w:t>
      </w:r>
    </w:p>
    <w:p w:rsidR="00F26B11" w:rsidRPr="00AF6846" w:rsidRDefault="00F26B11" w:rsidP="00F26B11">
      <w:pPr>
        <w:shd w:val="clear" w:color="auto" w:fill="FFFFFF"/>
        <w:ind w:firstLine="397"/>
        <w:rPr>
          <w:b/>
          <w:sz w:val="24"/>
          <w:szCs w:val="24"/>
          <w:lang w:val="lv-LV"/>
        </w:rPr>
      </w:pPr>
    </w:p>
    <w:p w:rsidR="00F26B11" w:rsidRPr="00AF6846" w:rsidRDefault="00F26B11" w:rsidP="00F26B11">
      <w:pPr>
        <w:shd w:val="clear" w:color="auto" w:fill="FFFFFF"/>
        <w:ind w:firstLine="397"/>
        <w:jc w:val="center"/>
        <w:rPr>
          <w:b/>
          <w:sz w:val="24"/>
          <w:szCs w:val="24"/>
          <w:lang w:val="lv-LV"/>
        </w:rPr>
      </w:pPr>
      <w:r w:rsidRPr="00AF6846">
        <w:rPr>
          <w:b/>
          <w:sz w:val="24"/>
          <w:szCs w:val="24"/>
          <w:lang w:val="lv-LV"/>
        </w:rPr>
        <w:t xml:space="preserve">4.2. IEKĀRTAS DARBĪBAS REŽĪMI UN ELEKTROIEKĀRTU </w:t>
      </w:r>
    </w:p>
    <w:p w:rsidR="00F26B11" w:rsidRPr="00AF6846" w:rsidRDefault="00F26B11" w:rsidP="00F26B11">
      <w:pPr>
        <w:shd w:val="clear" w:color="auto" w:fill="FFFFFF"/>
        <w:ind w:firstLine="397"/>
        <w:jc w:val="center"/>
        <w:rPr>
          <w:b/>
          <w:sz w:val="24"/>
          <w:szCs w:val="24"/>
          <w:lang w:val="lv-LV"/>
        </w:rPr>
      </w:pPr>
      <w:r w:rsidRPr="00AF6846">
        <w:rPr>
          <w:b/>
          <w:sz w:val="24"/>
          <w:szCs w:val="24"/>
          <w:lang w:val="lv-LV"/>
        </w:rPr>
        <w:t>KLASIKĀCIJA</w:t>
      </w:r>
    </w:p>
    <w:p w:rsidR="00F26B11" w:rsidRPr="00AF6846" w:rsidRDefault="00F26B11" w:rsidP="00F26B11">
      <w:pPr>
        <w:shd w:val="clear" w:color="auto" w:fill="FFFFFF"/>
        <w:ind w:firstLine="397"/>
        <w:rPr>
          <w:sz w:val="24"/>
          <w:szCs w:val="24"/>
          <w:lang w:val="lv-LV"/>
        </w:rPr>
      </w:pPr>
    </w:p>
    <w:p w:rsidR="00F26B11" w:rsidRPr="00AF6846" w:rsidRDefault="00F26B11" w:rsidP="00F26B11">
      <w:pPr>
        <w:shd w:val="clear" w:color="auto" w:fill="FFFFFF"/>
        <w:ind w:firstLine="397"/>
        <w:jc w:val="both"/>
        <w:rPr>
          <w:sz w:val="24"/>
          <w:szCs w:val="24"/>
          <w:lang w:val="lv-LV"/>
        </w:rPr>
      </w:pPr>
      <w:r w:rsidRPr="00AF6846">
        <w:rPr>
          <w:sz w:val="24"/>
          <w:szCs w:val="24"/>
          <w:lang w:val="lv-LV"/>
        </w:rPr>
        <w:t>Pēc patērētāja darbības ilguma izšķir trīs darbības režīmus.</w:t>
      </w:r>
    </w:p>
    <w:p w:rsidR="00F26B11" w:rsidRPr="00AF6846" w:rsidRDefault="00F26B11" w:rsidP="00F26B11">
      <w:pPr>
        <w:shd w:val="clear" w:color="auto" w:fill="FFFFFF"/>
        <w:ind w:firstLine="397"/>
        <w:jc w:val="both"/>
        <w:rPr>
          <w:sz w:val="24"/>
          <w:szCs w:val="24"/>
          <w:lang w:val="lv-LV"/>
        </w:rPr>
      </w:pPr>
      <w:r w:rsidRPr="00AF6846">
        <w:rPr>
          <w:sz w:val="24"/>
          <w:szCs w:val="24"/>
          <w:lang w:val="lv-LV"/>
        </w:rPr>
        <w:t xml:space="preserve">1. </w:t>
      </w:r>
      <w:r w:rsidRPr="00AF6846">
        <w:rPr>
          <w:i/>
          <w:sz w:val="24"/>
          <w:szCs w:val="24"/>
          <w:lang w:val="lv-LV"/>
        </w:rPr>
        <w:t>Ilgstošais darbības režīms</w:t>
      </w:r>
      <w:r w:rsidRPr="00AF6846">
        <w:rPr>
          <w:sz w:val="24"/>
          <w:szCs w:val="24"/>
          <w:lang w:val="lv-LV"/>
        </w:rPr>
        <w:t xml:space="preserve"> – elektroietaise dotajos dzesēšanas apstākļos pēc z</w:t>
      </w:r>
      <w:r w:rsidRPr="00AF6846">
        <w:rPr>
          <w:sz w:val="24"/>
          <w:szCs w:val="24"/>
          <w:lang w:val="lv-LV"/>
        </w:rPr>
        <w:t>i</w:t>
      </w:r>
      <w:r w:rsidRPr="00AF6846">
        <w:rPr>
          <w:sz w:val="24"/>
          <w:szCs w:val="24"/>
          <w:lang w:val="lv-LV"/>
        </w:rPr>
        <w:t>nāma laika sasniedz noteiktu temperatūru, kura paliek nemainīga visu tālāko darbības laiku. Ja patērētāja jauda nepārsniedz nominālo, normālos dzesēšanas apstākļos temp</w:t>
      </w:r>
      <w:r w:rsidRPr="00AF6846">
        <w:rPr>
          <w:sz w:val="24"/>
          <w:szCs w:val="24"/>
          <w:lang w:val="lv-LV"/>
        </w:rPr>
        <w:t>e</w:t>
      </w:r>
      <w:r w:rsidRPr="00AF6846">
        <w:rPr>
          <w:sz w:val="24"/>
          <w:szCs w:val="24"/>
          <w:lang w:val="lv-LV"/>
        </w:rPr>
        <w:t xml:space="preserve">ratūra nepārsniedz noteikto normatīvo robežtemperatūru (4.1. att. </w:t>
      </w:r>
      <w:r w:rsidRPr="00AF6846">
        <w:rPr>
          <w:i/>
          <w:sz w:val="24"/>
          <w:szCs w:val="24"/>
          <w:lang w:val="lv-LV"/>
        </w:rPr>
        <w:t>a</w:t>
      </w:r>
      <w:r w:rsidRPr="00AF6846">
        <w:rPr>
          <w:sz w:val="24"/>
          <w:szCs w:val="24"/>
          <w:lang w:val="lv-LV"/>
        </w:rPr>
        <w:t>).</w:t>
      </w:r>
    </w:p>
    <w:p w:rsidR="00F26B11" w:rsidRPr="00AF6846" w:rsidRDefault="00F26B11" w:rsidP="00F26B11">
      <w:pPr>
        <w:shd w:val="clear" w:color="auto" w:fill="FFFFFF"/>
        <w:ind w:firstLine="397"/>
        <w:jc w:val="both"/>
        <w:rPr>
          <w:sz w:val="24"/>
          <w:szCs w:val="24"/>
          <w:lang w:val="lv-LV"/>
        </w:rPr>
      </w:pPr>
      <w:r w:rsidRPr="00AF6846">
        <w:rPr>
          <w:sz w:val="24"/>
          <w:szCs w:val="24"/>
          <w:lang w:val="lv-LV"/>
        </w:rPr>
        <w:t xml:space="preserve">2. Īslaicīgais darbības režīms – elektroietaises temperatūra līdz atslēgšanas brīdim nesasniedz nemainīgu vērtību, bet pēc atslēgšanas atdziest līdz sākotnējai temperatūrai (4.1. att. </w:t>
      </w:r>
      <w:r w:rsidRPr="00AF6846">
        <w:rPr>
          <w:i/>
          <w:sz w:val="24"/>
          <w:szCs w:val="24"/>
          <w:lang w:val="lv-LV"/>
        </w:rPr>
        <w:t>b</w:t>
      </w:r>
      <w:r w:rsidRPr="00AF6846">
        <w:rPr>
          <w:sz w:val="24"/>
          <w:szCs w:val="24"/>
          <w:lang w:val="lv-LV"/>
        </w:rPr>
        <w:t>).</w:t>
      </w:r>
    </w:p>
    <w:p w:rsidR="00F26B11" w:rsidRPr="00AF6846" w:rsidRDefault="00F26B11" w:rsidP="00F26B11">
      <w:pPr>
        <w:shd w:val="clear" w:color="auto" w:fill="FFFFFF"/>
        <w:ind w:firstLine="397"/>
        <w:jc w:val="both"/>
        <w:rPr>
          <w:sz w:val="24"/>
          <w:szCs w:val="24"/>
          <w:lang w:val="lv-LV"/>
        </w:rPr>
      </w:pPr>
      <w:r w:rsidRPr="00AF6846">
        <w:rPr>
          <w:sz w:val="24"/>
          <w:szCs w:val="24"/>
          <w:lang w:val="lv-LV"/>
        </w:rPr>
        <w:lastRenderedPageBreak/>
        <w:t>3. Atkārtotais īslaicīgais darbības režīms – elektroietaises temperatūra līdz atslēgš</w:t>
      </w:r>
      <w:r w:rsidRPr="00AF6846">
        <w:rPr>
          <w:sz w:val="24"/>
          <w:szCs w:val="24"/>
          <w:lang w:val="lv-LV"/>
        </w:rPr>
        <w:t>a</w:t>
      </w:r>
      <w:r w:rsidRPr="00AF6846">
        <w:rPr>
          <w:sz w:val="24"/>
          <w:szCs w:val="24"/>
          <w:lang w:val="lv-LV"/>
        </w:rPr>
        <w:t>nas brīdim nesasniedz nemainīgu vērtību, bet līdz jaunai ieslēgšanai nespēj atdzist līdz sākotnējai temperatūrai, pie kam darba un atslēgšanas ciklu summārais ilgums nepā</w:t>
      </w:r>
      <w:r w:rsidRPr="00AF6846">
        <w:rPr>
          <w:sz w:val="24"/>
          <w:szCs w:val="24"/>
          <w:lang w:val="lv-LV"/>
        </w:rPr>
        <w:t>r</w:t>
      </w:r>
      <w:r w:rsidRPr="00AF6846">
        <w:rPr>
          <w:sz w:val="24"/>
          <w:szCs w:val="24"/>
          <w:lang w:val="lv-LV"/>
        </w:rPr>
        <w:t xml:space="preserve">sniedz 10 min (4.1. att. </w:t>
      </w:r>
      <w:r w:rsidRPr="00AF6846">
        <w:rPr>
          <w:i/>
          <w:sz w:val="24"/>
          <w:szCs w:val="24"/>
          <w:lang w:val="lv-LV"/>
        </w:rPr>
        <w:t>c</w:t>
      </w:r>
      <w:r w:rsidRPr="00AF6846">
        <w:rPr>
          <w:sz w:val="24"/>
          <w:szCs w:val="24"/>
          <w:lang w:val="lv-LV"/>
        </w:rPr>
        <w:t xml:space="preserve">). </w:t>
      </w:r>
    </w:p>
    <w:p w:rsidR="00F26B11" w:rsidRPr="00AF6846" w:rsidRDefault="00F26B11" w:rsidP="00F26B11">
      <w:pPr>
        <w:shd w:val="clear" w:color="auto" w:fill="FFFFFF"/>
        <w:ind w:firstLine="397"/>
        <w:jc w:val="both"/>
        <w:rPr>
          <w:sz w:val="24"/>
          <w:szCs w:val="24"/>
          <w:lang w:val="lv-LV"/>
        </w:rPr>
      </w:pPr>
      <w:r w:rsidRPr="00AF6846">
        <w:rPr>
          <w:sz w:val="24"/>
          <w:szCs w:val="24"/>
          <w:lang w:val="lv-LV"/>
        </w:rPr>
        <w:t>Atkārtoti īslaicīgo režīmu raksturo ar relatīvo ieslēgšanas ilgumu, ko bieži izsaka procentos</w:t>
      </w:r>
    </w:p>
    <w:p w:rsidR="00F26B11" w:rsidRPr="00AF6846" w:rsidRDefault="00F26B11" w:rsidP="00F26B11">
      <w:pPr>
        <w:shd w:val="clear" w:color="auto" w:fill="FFFFFF"/>
        <w:ind w:firstLine="397"/>
        <w:jc w:val="both"/>
        <w:rPr>
          <w:sz w:val="24"/>
          <w:szCs w:val="24"/>
          <w:lang w:val="lv-LV"/>
        </w:rPr>
      </w:pPr>
      <w:r w:rsidRPr="00AF6846">
        <w:rPr>
          <w:sz w:val="24"/>
          <w:szCs w:val="24"/>
          <w:lang w:val="lv-LV"/>
        </w:rPr>
        <w:t xml:space="preserve">                                            </w:t>
      </w:r>
      <w:r w:rsidRPr="00AF6846">
        <w:rPr>
          <w:position w:val="-30"/>
          <w:sz w:val="24"/>
          <w:szCs w:val="24"/>
          <w:lang w:val="lv-LV"/>
        </w:rPr>
        <w:object w:dxaOrig="780" w:dyaOrig="700">
          <v:shape id="_x0000_i1245" type="#_x0000_t75" style="width:39.25pt;height:34.6pt" o:ole="">
            <v:imagedata r:id="rId659" o:title=""/>
          </v:shape>
          <o:OLEObject Type="Embed" ProgID="Equation.3" ShapeID="_x0000_i1245" DrawAspect="Content" ObjectID="_1391504341" r:id="rId660"/>
        </w:object>
      </w:r>
      <w:r w:rsidRPr="00AF6846">
        <w:rPr>
          <w:sz w:val="24"/>
          <w:szCs w:val="24"/>
          <w:lang w:val="lv-LV"/>
        </w:rPr>
        <w:t xml:space="preserve">                                                                     (4.5)</w:t>
      </w:r>
    </w:p>
    <w:p w:rsidR="00F26B11" w:rsidRPr="00AF6846" w:rsidRDefault="00F26B11" w:rsidP="00F26B11">
      <w:pPr>
        <w:shd w:val="clear" w:color="auto" w:fill="FFFFFF"/>
        <w:jc w:val="both"/>
        <w:rPr>
          <w:sz w:val="24"/>
          <w:szCs w:val="24"/>
          <w:lang w:val="lv-LV"/>
        </w:rPr>
      </w:pPr>
      <w:r w:rsidRPr="00AF6846">
        <w:rPr>
          <w:sz w:val="24"/>
          <w:szCs w:val="24"/>
          <w:lang w:val="lv-LV"/>
        </w:rPr>
        <w:t xml:space="preserve">kur </w:t>
      </w:r>
      <w:r w:rsidRPr="00AF6846">
        <w:rPr>
          <w:i/>
          <w:sz w:val="24"/>
          <w:szCs w:val="24"/>
          <w:lang w:val="lv-LV"/>
        </w:rPr>
        <w:t>t</w:t>
      </w:r>
      <w:r w:rsidRPr="00AF6846">
        <w:rPr>
          <w:i/>
          <w:sz w:val="24"/>
          <w:szCs w:val="24"/>
          <w:vertAlign w:val="subscript"/>
          <w:lang w:val="lv-LV"/>
        </w:rPr>
        <w:t>d</w:t>
      </w:r>
      <w:r w:rsidRPr="00AF6846">
        <w:rPr>
          <w:sz w:val="24"/>
          <w:szCs w:val="24"/>
          <w:lang w:val="lv-LV"/>
        </w:rPr>
        <w:t xml:space="preserve"> – darba perioda ilgums; </w:t>
      </w:r>
      <w:r w:rsidRPr="00AF6846">
        <w:rPr>
          <w:i/>
          <w:sz w:val="24"/>
          <w:szCs w:val="24"/>
          <w:lang w:val="lv-LV"/>
        </w:rPr>
        <w:t>t</w:t>
      </w:r>
      <w:r w:rsidRPr="00AF6846">
        <w:rPr>
          <w:i/>
          <w:sz w:val="24"/>
          <w:szCs w:val="24"/>
          <w:vertAlign w:val="subscript"/>
          <w:lang w:val="lv-LV"/>
        </w:rPr>
        <w:t>c</w:t>
      </w:r>
      <w:r w:rsidRPr="00AF6846">
        <w:rPr>
          <w:sz w:val="24"/>
          <w:szCs w:val="24"/>
          <w:lang w:val="lv-LV"/>
        </w:rPr>
        <w:t xml:space="preserve"> – cikla ilgums.</w:t>
      </w:r>
    </w:p>
    <w:p w:rsidR="00F26B11" w:rsidRPr="00AF6846" w:rsidRDefault="00F26B11" w:rsidP="00F26B11">
      <w:pPr>
        <w:shd w:val="clear" w:color="auto" w:fill="FFFFFF"/>
        <w:ind w:firstLine="397"/>
        <w:rPr>
          <w:sz w:val="16"/>
          <w:szCs w:val="16"/>
          <w:lang w:val="lv-LV"/>
        </w:rPr>
      </w:pPr>
    </w:p>
    <w:tbl>
      <w:tblPr>
        <w:tblW w:w="9072" w:type="dxa"/>
        <w:jc w:val="center"/>
        <w:tblLook w:val="01E0"/>
      </w:tblPr>
      <w:tblGrid>
        <w:gridCol w:w="3095"/>
        <w:gridCol w:w="2925"/>
        <w:gridCol w:w="3052"/>
      </w:tblGrid>
      <w:tr w:rsidR="00F26B11" w:rsidRPr="00AF6846" w:rsidTr="00F26B11">
        <w:trPr>
          <w:jc w:val="center"/>
        </w:trPr>
        <w:tc>
          <w:tcPr>
            <w:tcW w:w="3095" w:type="dxa"/>
          </w:tcPr>
          <w:p w:rsidR="00F26B11" w:rsidRPr="00AF6846" w:rsidRDefault="00F26B11" w:rsidP="00F26B11">
            <w:pPr>
              <w:jc w:val="center"/>
              <w:rPr>
                <w:sz w:val="24"/>
                <w:szCs w:val="24"/>
                <w:lang w:val="lv-LV"/>
              </w:rPr>
            </w:pPr>
            <w:r w:rsidRPr="00AF6846">
              <w:rPr>
                <w:lang w:val="lv-LV"/>
              </w:rPr>
              <w:object w:dxaOrig="3833" w:dyaOrig="2741">
                <v:shape id="_x0000_i1246" type="#_x0000_t75" style="width:2in;height:106.6pt" o:ole="">
                  <v:imagedata r:id="rId661" o:title=""/>
                </v:shape>
                <o:OLEObject Type="Embed" ProgID="Visio.Drawing.11" ShapeID="_x0000_i1246" DrawAspect="Content" ObjectID="_1391504342" r:id="rId662"/>
              </w:object>
            </w:r>
          </w:p>
        </w:tc>
        <w:tc>
          <w:tcPr>
            <w:tcW w:w="3096" w:type="dxa"/>
          </w:tcPr>
          <w:p w:rsidR="00F26B11" w:rsidRPr="00AF6846" w:rsidRDefault="00F26B11" w:rsidP="00F26B11">
            <w:pPr>
              <w:jc w:val="center"/>
              <w:rPr>
                <w:sz w:val="24"/>
                <w:szCs w:val="24"/>
                <w:lang w:val="lv-LV"/>
              </w:rPr>
            </w:pPr>
            <w:r w:rsidRPr="00AF6846">
              <w:rPr>
                <w:lang w:val="lv-LV"/>
              </w:rPr>
              <w:object w:dxaOrig="3334" w:dyaOrig="3039">
                <v:shape id="_x0000_i1247" type="#_x0000_t75" style="width:133.7pt;height:115pt" o:ole="">
                  <v:imagedata r:id="rId663" o:title=""/>
                </v:shape>
                <o:OLEObject Type="Embed" ProgID="Visio.Drawing.11" ShapeID="_x0000_i1247" DrawAspect="Content" ObjectID="_1391504343" r:id="rId664"/>
              </w:object>
            </w:r>
          </w:p>
        </w:tc>
        <w:tc>
          <w:tcPr>
            <w:tcW w:w="3096" w:type="dxa"/>
          </w:tcPr>
          <w:p w:rsidR="00F26B11" w:rsidRPr="00AF6846" w:rsidRDefault="00F26B11" w:rsidP="00F26B11">
            <w:pPr>
              <w:jc w:val="center"/>
              <w:rPr>
                <w:sz w:val="24"/>
                <w:szCs w:val="24"/>
                <w:lang w:val="lv-LV"/>
              </w:rPr>
            </w:pPr>
            <w:r w:rsidRPr="00AF6846">
              <w:rPr>
                <w:lang w:val="lv-LV"/>
              </w:rPr>
              <w:object w:dxaOrig="4269" w:dyaOrig="3056">
                <v:shape id="_x0000_i1248" type="#_x0000_t75" style="width:141.2pt;height:114.1pt" o:ole="">
                  <v:imagedata r:id="rId665" o:title=""/>
                </v:shape>
                <o:OLEObject Type="Embed" ProgID="Visio.Drawing.11" ShapeID="_x0000_i1248" DrawAspect="Content" ObjectID="_1391504344" r:id="rId666"/>
              </w:object>
            </w:r>
          </w:p>
        </w:tc>
      </w:tr>
    </w:tbl>
    <w:p w:rsidR="00F26B11" w:rsidRPr="00AF6846" w:rsidRDefault="00F26B11" w:rsidP="00F26B11">
      <w:pPr>
        <w:shd w:val="clear" w:color="auto" w:fill="FFFFFF"/>
        <w:jc w:val="center"/>
        <w:rPr>
          <w:lang w:val="lv-LV"/>
        </w:rPr>
      </w:pPr>
      <w:r w:rsidRPr="00AF6846">
        <w:rPr>
          <w:lang w:val="lv-LV"/>
        </w:rPr>
        <w:t>4.1. att. Elektroietaises darbības grafiki ilgstošā (</w:t>
      </w:r>
      <w:r w:rsidRPr="00AF6846">
        <w:rPr>
          <w:i/>
          <w:lang w:val="lv-LV"/>
        </w:rPr>
        <w:t>a</w:t>
      </w:r>
      <w:r w:rsidRPr="00AF6846">
        <w:rPr>
          <w:lang w:val="lv-LV"/>
        </w:rPr>
        <w:t>), īslaicīgā (</w:t>
      </w:r>
      <w:r w:rsidRPr="00AF6846">
        <w:rPr>
          <w:i/>
          <w:lang w:val="lv-LV"/>
        </w:rPr>
        <w:t>b</w:t>
      </w:r>
      <w:r w:rsidRPr="00AF6846">
        <w:rPr>
          <w:lang w:val="lv-LV"/>
        </w:rPr>
        <w:t>) un atkārtoti īslaicīgā (</w:t>
      </w:r>
      <w:r w:rsidRPr="00AF6846">
        <w:rPr>
          <w:i/>
          <w:lang w:val="lv-LV"/>
        </w:rPr>
        <w:t>c</w:t>
      </w:r>
      <w:r w:rsidRPr="00AF6846">
        <w:rPr>
          <w:lang w:val="lv-LV"/>
        </w:rPr>
        <w:t>) režīmā.</w:t>
      </w:r>
    </w:p>
    <w:p w:rsidR="00F26B11" w:rsidRPr="00AF6846" w:rsidRDefault="00F26B11" w:rsidP="00F26B11">
      <w:pPr>
        <w:shd w:val="clear" w:color="auto" w:fill="FFFFFF"/>
        <w:ind w:firstLine="397"/>
        <w:rPr>
          <w:sz w:val="16"/>
          <w:szCs w:val="16"/>
          <w:lang w:val="lv-LV"/>
        </w:rPr>
      </w:pPr>
    </w:p>
    <w:p w:rsidR="00F26B11" w:rsidRPr="00AF6846" w:rsidRDefault="00F26B11" w:rsidP="00F26B11">
      <w:pPr>
        <w:shd w:val="clear" w:color="auto" w:fill="FFFFFF"/>
        <w:ind w:firstLine="397"/>
        <w:jc w:val="both"/>
        <w:rPr>
          <w:sz w:val="24"/>
          <w:szCs w:val="24"/>
          <w:lang w:val="lv-LV"/>
        </w:rPr>
      </w:pPr>
      <w:r w:rsidRPr="00AF6846">
        <w:rPr>
          <w:sz w:val="24"/>
          <w:szCs w:val="24"/>
          <w:lang w:val="lv-LV"/>
        </w:rPr>
        <w:t>Rūpniecības uzņēmumu tehnoloģisko iekārtu galvenā piedziņa un mehānismi para</w:t>
      </w:r>
      <w:r w:rsidRPr="00AF6846">
        <w:rPr>
          <w:sz w:val="24"/>
          <w:szCs w:val="24"/>
          <w:lang w:val="lv-LV"/>
        </w:rPr>
        <w:t>s</w:t>
      </w:r>
      <w:r w:rsidRPr="00AF6846">
        <w:rPr>
          <w:sz w:val="24"/>
          <w:szCs w:val="24"/>
          <w:lang w:val="lv-LV"/>
        </w:rPr>
        <w:t xml:space="preserve">ti strādā ilgstošā darba režīmā. </w:t>
      </w:r>
    </w:p>
    <w:p w:rsidR="00F26B11" w:rsidRPr="00AF6846" w:rsidRDefault="00F26B11" w:rsidP="00F26B11">
      <w:pPr>
        <w:shd w:val="clear" w:color="auto" w:fill="FFFFFF"/>
        <w:ind w:firstLine="397"/>
        <w:jc w:val="both"/>
        <w:rPr>
          <w:sz w:val="24"/>
          <w:szCs w:val="24"/>
          <w:lang w:val="lv-LV"/>
        </w:rPr>
      </w:pPr>
      <w:r w:rsidRPr="00AF6846">
        <w:rPr>
          <w:sz w:val="24"/>
          <w:szCs w:val="24"/>
          <w:lang w:val="lv-LV"/>
        </w:rPr>
        <w:t xml:space="preserve">Īslaicīgā režīmā strādā tehnoloģisko iekārtu un mehānismu palīgdzinēji. </w:t>
      </w:r>
    </w:p>
    <w:p w:rsidR="00F26B11" w:rsidRPr="00AF6846" w:rsidRDefault="00F26B11" w:rsidP="00F26B11">
      <w:pPr>
        <w:shd w:val="clear" w:color="auto" w:fill="FFFFFF"/>
        <w:ind w:firstLine="397"/>
        <w:jc w:val="both"/>
        <w:rPr>
          <w:sz w:val="24"/>
          <w:szCs w:val="24"/>
          <w:lang w:val="lv-LV"/>
        </w:rPr>
      </w:pPr>
      <w:r w:rsidRPr="00AF6846">
        <w:rPr>
          <w:sz w:val="24"/>
          <w:szCs w:val="24"/>
          <w:lang w:val="lv-LV"/>
        </w:rPr>
        <w:t>Atkārtoti īslaicīgā darba režīmā strādā celšanas mašīnu un mehānismu un līdzīga rakstura mehānismi.</w:t>
      </w:r>
    </w:p>
    <w:p w:rsidR="00F26B11" w:rsidRPr="00AF6846" w:rsidRDefault="00F26B11" w:rsidP="00F26B11">
      <w:pPr>
        <w:shd w:val="clear" w:color="auto" w:fill="FFFFFF"/>
        <w:ind w:firstLine="397"/>
        <w:jc w:val="both"/>
        <w:rPr>
          <w:sz w:val="24"/>
          <w:szCs w:val="24"/>
          <w:lang w:val="lv-LV"/>
        </w:rPr>
      </w:pPr>
      <w:r w:rsidRPr="00AF6846">
        <w:rPr>
          <w:sz w:val="24"/>
          <w:szCs w:val="24"/>
          <w:lang w:val="lv-LV"/>
        </w:rPr>
        <w:t xml:space="preserve">Patērētājus pēc sprieguma iedala sekojoši: </w:t>
      </w:r>
    </w:p>
    <w:p w:rsidR="00F26B11" w:rsidRPr="00AF6846" w:rsidRDefault="00F26B11" w:rsidP="00F26B11">
      <w:pPr>
        <w:shd w:val="clear" w:color="auto" w:fill="FFFFFF"/>
        <w:ind w:firstLine="397"/>
        <w:jc w:val="both"/>
        <w:rPr>
          <w:sz w:val="24"/>
          <w:szCs w:val="24"/>
          <w:lang w:val="lv-LV"/>
        </w:rPr>
      </w:pPr>
      <w:r w:rsidRPr="00AF6846">
        <w:rPr>
          <w:sz w:val="24"/>
          <w:szCs w:val="24"/>
          <w:lang w:val="lv-LV"/>
        </w:rPr>
        <w:t xml:space="preserve">1.  patērētāji ar spriegumu līdz 1000 V; </w:t>
      </w:r>
    </w:p>
    <w:p w:rsidR="00F26B11" w:rsidRPr="00AF6846" w:rsidRDefault="00F26B11" w:rsidP="00F26B11">
      <w:pPr>
        <w:shd w:val="clear" w:color="auto" w:fill="FFFFFF"/>
        <w:ind w:firstLine="397"/>
        <w:jc w:val="both"/>
        <w:rPr>
          <w:sz w:val="24"/>
          <w:szCs w:val="24"/>
          <w:lang w:val="lv-LV"/>
        </w:rPr>
      </w:pPr>
      <w:r w:rsidRPr="00AF6846">
        <w:rPr>
          <w:sz w:val="24"/>
          <w:szCs w:val="24"/>
          <w:lang w:val="lv-LV"/>
        </w:rPr>
        <w:t>2.  patērētāji ar spriegumu virs 1000 V.</w:t>
      </w:r>
    </w:p>
    <w:p w:rsidR="00F26B11" w:rsidRPr="00AF6846" w:rsidRDefault="00F26B11" w:rsidP="00F26B11">
      <w:pPr>
        <w:shd w:val="clear" w:color="auto" w:fill="FFFFFF"/>
        <w:ind w:firstLine="397"/>
        <w:jc w:val="both"/>
        <w:rPr>
          <w:sz w:val="24"/>
          <w:szCs w:val="24"/>
          <w:lang w:val="lv-LV"/>
        </w:rPr>
      </w:pPr>
      <w:r w:rsidRPr="00AF6846">
        <w:rPr>
          <w:sz w:val="24"/>
          <w:szCs w:val="24"/>
          <w:lang w:val="lv-LV"/>
        </w:rPr>
        <w:t>Pēc strāvas veida patērētāju iedalījums ir sekojošs:</w:t>
      </w:r>
    </w:p>
    <w:p w:rsidR="00F26B11" w:rsidRPr="00AF6846" w:rsidRDefault="00F26B11" w:rsidP="00D90DB3">
      <w:pPr>
        <w:numPr>
          <w:ilvl w:val="0"/>
          <w:numId w:val="39"/>
        </w:numPr>
        <w:shd w:val="clear" w:color="auto" w:fill="FFFFFF"/>
        <w:jc w:val="both"/>
        <w:rPr>
          <w:sz w:val="24"/>
          <w:szCs w:val="24"/>
          <w:lang w:val="lv-LV"/>
        </w:rPr>
      </w:pPr>
      <w:r w:rsidRPr="00AF6846">
        <w:rPr>
          <w:sz w:val="24"/>
          <w:szCs w:val="24"/>
          <w:lang w:val="lv-LV"/>
        </w:rPr>
        <w:t>maiņstrāvas patērētāji ar rūpniecības frekvenci (50 Hz);</w:t>
      </w:r>
    </w:p>
    <w:p w:rsidR="00F26B11" w:rsidRPr="00AF6846" w:rsidRDefault="00F26B11" w:rsidP="00D90DB3">
      <w:pPr>
        <w:numPr>
          <w:ilvl w:val="0"/>
          <w:numId w:val="39"/>
        </w:numPr>
        <w:shd w:val="clear" w:color="auto" w:fill="FFFFFF"/>
        <w:jc w:val="both"/>
        <w:rPr>
          <w:sz w:val="24"/>
          <w:szCs w:val="24"/>
          <w:lang w:val="lv-LV"/>
        </w:rPr>
      </w:pPr>
      <w:r w:rsidRPr="00AF6846">
        <w:rPr>
          <w:sz w:val="24"/>
          <w:szCs w:val="24"/>
          <w:lang w:val="lv-LV"/>
        </w:rPr>
        <w:t>līdzstrāvas patērētāji;</w:t>
      </w:r>
    </w:p>
    <w:p w:rsidR="00F26B11" w:rsidRPr="00AF6846" w:rsidRDefault="00F26B11" w:rsidP="00D90DB3">
      <w:pPr>
        <w:numPr>
          <w:ilvl w:val="0"/>
          <w:numId w:val="39"/>
        </w:numPr>
        <w:shd w:val="clear" w:color="auto" w:fill="FFFFFF"/>
        <w:jc w:val="both"/>
        <w:rPr>
          <w:sz w:val="24"/>
          <w:szCs w:val="24"/>
          <w:lang w:val="lv-LV"/>
        </w:rPr>
      </w:pPr>
      <w:r w:rsidRPr="00AF6846">
        <w:rPr>
          <w:sz w:val="24"/>
          <w:szCs w:val="24"/>
          <w:lang w:val="lv-LV"/>
        </w:rPr>
        <w:t>patērētāji ar paaugstinātu vai pazeminātu frekvenci.</w:t>
      </w:r>
    </w:p>
    <w:p w:rsidR="00F26B11" w:rsidRPr="00AF6846" w:rsidRDefault="00F26B11" w:rsidP="00F26B11">
      <w:pPr>
        <w:shd w:val="clear" w:color="auto" w:fill="FFFFFF"/>
        <w:ind w:firstLine="397"/>
        <w:rPr>
          <w:b/>
          <w:sz w:val="24"/>
          <w:szCs w:val="24"/>
          <w:lang w:val="lv-LV"/>
        </w:rPr>
      </w:pPr>
    </w:p>
    <w:p w:rsidR="00F26B11" w:rsidRPr="00AF6846" w:rsidRDefault="00F26B11" w:rsidP="00F26B11">
      <w:pPr>
        <w:shd w:val="clear" w:color="auto" w:fill="FFFFFF"/>
        <w:ind w:firstLine="397"/>
        <w:rPr>
          <w:b/>
          <w:sz w:val="24"/>
          <w:szCs w:val="24"/>
          <w:lang w:val="lv-LV"/>
        </w:rPr>
      </w:pPr>
      <w:r w:rsidRPr="00AF6846">
        <w:rPr>
          <w:b/>
          <w:sz w:val="24"/>
          <w:szCs w:val="24"/>
          <w:lang w:val="lv-LV"/>
        </w:rPr>
        <w:t>4.3. UZSTĀDĪTĀ, NOMINĀLĀ UN APRĒĶINA JAUDA</w:t>
      </w:r>
    </w:p>
    <w:p w:rsidR="00F26B11" w:rsidRPr="00AF6846" w:rsidRDefault="00F26B11" w:rsidP="00F26B11">
      <w:pPr>
        <w:shd w:val="clear" w:color="auto" w:fill="FFFFFF"/>
        <w:ind w:firstLine="397"/>
        <w:jc w:val="both"/>
        <w:rPr>
          <w:sz w:val="16"/>
          <w:szCs w:val="16"/>
          <w:lang w:val="lv-LV"/>
        </w:rPr>
      </w:pPr>
    </w:p>
    <w:p w:rsidR="00F26B11" w:rsidRPr="00AF6846" w:rsidRDefault="00F26B11" w:rsidP="00F26B11">
      <w:pPr>
        <w:shd w:val="clear" w:color="auto" w:fill="FFFFFF"/>
        <w:ind w:firstLine="397"/>
        <w:jc w:val="both"/>
        <w:rPr>
          <w:sz w:val="24"/>
          <w:szCs w:val="24"/>
          <w:lang w:val="lv-LV"/>
        </w:rPr>
      </w:pPr>
      <w:r w:rsidRPr="00AF6846">
        <w:rPr>
          <w:sz w:val="24"/>
          <w:szCs w:val="24"/>
          <w:lang w:val="lv-LV"/>
        </w:rPr>
        <w:t xml:space="preserve">Par </w:t>
      </w:r>
      <w:r w:rsidRPr="00AF6846">
        <w:rPr>
          <w:i/>
          <w:sz w:val="24"/>
          <w:szCs w:val="24"/>
          <w:lang w:val="lv-LV"/>
        </w:rPr>
        <w:t>uzstādīto jaudu</w:t>
      </w:r>
      <w:r w:rsidRPr="00AF6846">
        <w:rPr>
          <w:sz w:val="24"/>
          <w:szCs w:val="24"/>
          <w:lang w:val="lv-LV"/>
        </w:rPr>
        <w:t xml:space="preserve"> sauc patērētāja pase uzrādīto jeb </w:t>
      </w:r>
      <w:r w:rsidRPr="00AF6846">
        <w:rPr>
          <w:i/>
          <w:sz w:val="24"/>
          <w:szCs w:val="24"/>
          <w:lang w:val="lv-LV"/>
        </w:rPr>
        <w:t>nominālo jaudu</w:t>
      </w:r>
      <w:r w:rsidRPr="00AF6846">
        <w:rPr>
          <w:sz w:val="24"/>
          <w:szCs w:val="24"/>
          <w:lang w:val="lv-LV"/>
        </w:rPr>
        <w:t xml:space="preserve">. </w:t>
      </w:r>
    </w:p>
    <w:p w:rsidR="00F26B11" w:rsidRPr="00AF6846" w:rsidRDefault="00F26B11" w:rsidP="00F26B11">
      <w:pPr>
        <w:shd w:val="clear" w:color="auto" w:fill="FFFFFF"/>
        <w:ind w:firstLine="397"/>
        <w:jc w:val="both"/>
        <w:rPr>
          <w:sz w:val="24"/>
          <w:szCs w:val="24"/>
          <w:lang w:val="lv-LV"/>
        </w:rPr>
      </w:pPr>
      <w:r w:rsidRPr="00AF6846">
        <w:rPr>
          <w:sz w:val="24"/>
          <w:szCs w:val="24"/>
          <w:lang w:val="lv-LV"/>
        </w:rPr>
        <w:t>Elektrodzinēji atkarība no mehānisma, ko tie piedzen, var būt vairāk vai mazāk n</w:t>
      </w:r>
      <w:r w:rsidRPr="00AF6846">
        <w:rPr>
          <w:sz w:val="24"/>
          <w:szCs w:val="24"/>
          <w:lang w:val="lv-LV"/>
        </w:rPr>
        <w:t>o</w:t>
      </w:r>
      <w:r w:rsidRPr="00AF6846">
        <w:rPr>
          <w:sz w:val="24"/>
          <w:szCs w:val="24"/>
          <w:lang w:val="lv-LV"/>
        </w:rPr>
        <w:t xml:space="preserve">slogoti. Ja mehānisma slodze mainās, mainās arī dzinēja noslogojums. To jaudu, kuru dzinējs faktiski patērē no barojošā tīkla, sauc par pieprasīto jaudu. </w:t>
      </w:r>
    </w:p>
    <w:p w:rsidR="00F26B11" w:rsidRPr="00AF6846" w:rsidRDefault="00F26B11" w:rsidP="00F26B11">
      <w:pPr>
        <w:shd w:val="clear" w:color="auto" w:fill="FFFFFF"/>
        <w:ind w:firstLine="397"/>
        <w:jc w:val="both"/>
        <w:rPr>
          <w:sz w:val="24"/>
          <w:szCs w:val="24"/>
          <w:lang w:val="lv-LV"/>
        </w:rPr>
      </w:pPr>
      <w:r w:rsidRPr="00AF6846">
        <w:rPr>
          <w:sz w:val="24"/>
          <w:szCs w:val="24"/>
          <w:lang w:val="lv-LV"/>
        </w:rPr>
        <w:t>Tā kā dzinēja jauda tehnoloģiskajā procesā bieži mainās, rodas grūtības vadu šķēr</w:t>
      </w:r>
      <w:r w:rsidRPr="00AF6846">
        <w:rPr>
          <w:sz w:val="24"/>
          <w:szCs w:val="24"/>
          <w:lang w:val="lv-LV"/>
        </w:rPr>
        <w:t>s</w:t>
      </w:r>
      <w:r w:rsidRPr="00AF6846">
        <w:rPr>
          <w:sz w:val="24"/>
          <w:szCs w:val="24"/>
          <w:lang w:val="lv-LV"/>
        </w:rPr>
        <w:t>griezumu izvēlē. Tādēļ vada šķērsgriezumu izvēlas pēc aprēķina (aplēses) jaudas nevis pēc pieprasītās jaudas.</w:t>
      </w:r>
    </w:p>
    <w:p w:rsidR="00F26B11" w:rsidRPr="00AF6846" w:rsidRDefault="00F26B11" w:rsidP="00F26B11">
      <w:pPr>
        <w:shd w:val="clear" w:color="auto" w:fill="FFFFFF"/>
        <w:ind w:firstLine="397"/>
        <w:jc w:val="both"/>
        <w:rPr>
          <w:sz w:val="24"/>
          <w:szCs w:val="24"/>
          <w:lang w:val="lv-LV"/>
        </w:rPr>
      </w:pPr>
      <w:r w:rsidRPr="00AF6846">
        <w:rPr>
          <w:sz w:val="24"/>
          <w:szCs w:val="24"/>
          <w:lang w:val="lv-LV"/>
        </w:rPr>
        <w:t xml:space="preserve">Par </w:t>
      </w:r>
      <w:r w:rsidRPr="00AF6846">
        <w:rPr>
          <w:i/>
          <w:sz w:val="24"/>
          <w:szCs w:val="24"/>
          <w:lang w:val="lv-LV"/>
        </w:rPr>
        <w:t xml:space="preserve">aprēķina </w:t>
      </w:r>
      <w:r w:rsidRPr="00AF6846">
        <w:rPr>
          <w:sz w:val="24"/>
          <w:szCs w:val="24"/>
          <w:lang w:val="lv-LV"/>
        </w:rPr>
        <w:t>(</w:t>
      </w:r>
      <w:r w:rsidRPr="00AF6846">
        <w:rPr>
          <w:i/>
          <w:sz w:val="24"/>
          <w:szCs w:val="24"/>
          <w:lang w:val="lv-LV"/>
        </w:rPr>
        <w:t>aplēses</w:t>
      </w:r>
      <w:r w:rsidRPr="00AF6846">
        <w:rPr>
          <w:sz w:val="24"/>
          <w:szCs w:val="24"/>
          <w:lang w:val="lv-LV"/>
        </w:rPr>
        <w:t>)</w:t>
      </w:r>
      <w:r w:rsidRPr="00AF6846">
        <w:rPr>
          <w:i/>
          <w:sz w:val="24"/>
          <w:szCs w:val="24"/>
          <w:lang w:val="lv-LV"/>
        </w:rPr>
        <w:t xml:space="preserve"> jaudu</w:t>
      </w:r>
      <w:r w:rsidRPr="00AF6846">
        <w:rPr>
          <w:sz w:val="24"/>
          <w:szCs w:val="24"/>
          <w:lang w:val="lv-LV"/>
        </w:rPr>
        <w:t xml:space="preserve"> sauc tādu pieņemtu nemainīgu jaudu, kad ilgstošā da</w:t>
      </w:r>
      <w:r w:rsidRPr="00AF6846">
        <w:rPr>
          <w:sz w:val="24"/>
          <w:szCs w:val="24"/>
          <w:lang w:val="lv-LV"/>
        </w:rPr>
        <w:t>r</w:t>
      </w:r>
      <w:r w:rsidRPr="00AF6846">
        <w:rPr>
          <w:sz w:val="24"/>
          <w:szCs w:val="24"/>
          <w:lang w:val="lv-LV"/>
        </w:rPr>
        <w:t>ba režīmā elektroapgādes elementos izdalās tāds pats siltuma daudzums kā pie mainīgas slodzes. Aprēķina (aplēses) jaudu izmanto visu elektrisko tīklu aprēķināšanai un aprēķ</w:t>
      </w:r>
      <w:r w:rsidRPr="00AF6846">
        <w:rPr>
          <w:sz w:val="24"/>
          <w:szCs w:val="24"/>
          <w:lang w:val="lv-LV"/>
        </w:rPr>
        <w:t>i</w:t>
      </w:r>
      <w:r w:rsidRPr="00AF6846">
        <w:rPr>
          <w:sz w:val="24"/>
          <w:szCs w:val="24"/>
          <w:lang w:val="lv-LV"/>
        </w:rPr>
        <w:t>na (aplēses) strāvas noteikšanai.</w:t>
      </w:r>
    </w:p>
    <w:p w:rsidR="00F26B11" w:rsidRPr="00AF6846" w:rsidRDefault="00F26B11" w:rsidP="00F26B11">
      <w:pPr>
        <w:ind w:firstLine="397"/>
        <w:rPr>
          <w:b/>
          <w:sz w:val="24"/>
          <w:szCs w:val="24"/>
          <w:lang w:val="lv-LV"/>
        </w:rPr>
      </w:pPr>
    </w:p>
    <w:p w:rsidR="00F26B11" w:rsidRPr="00AF6846" w:rsidRDefault="00F26B11" w:rsidP="00F26B11">
      <w:pPr>
        <w:ind w:firstLine="397"/>
        <w:rPr>
          <w:b/>
          <w:sz w:val="24"/>
          <w:szCs w:val="24"/>
          <w:lang w:val="lv-LV"/>
        </w:rPr>
      </w:pPr>
      <w:r w:rsidRPr="00AF6846">
        <w:rPr>
          <w:b/>
          <w:sz w:val="24"/>
          <w:szCs w:val="24"/>
          <w:lang w:val="lv-LV"/>
        </w:rPr>
        <w:t>4.4. VISPĀRĪGAS ZIŅAS PAR SLODŽU GRAFIKIEM</w:t>
      </w:r>
    </w:p>
    <w:p w:rsidR="00F26B11" w:rsidRPr="00AF6846" w:rsidRDefault="00F26B11" w:rsidP="00F26B11">
      <w:pPr>
        <w:ind w:firstLine="397"/>
        <w:jc w:val="both"/>
        <w:rPr>
          <w:sz w:val="24"/>
          <w:szCs w:val="24"/>
          <w:lang w:val="lv-LV"/>
        </w:rPr>
      </w:pPr>
    </w:p>
    <w:p w:rsidR="00F26B11" w:rsidRPr="00AF6846" w:rsidRDefault="00F26B11" w:rsidP="00F26B11">
      <w:pPr>
        <w:ind w:firstLine="397"/>
        <w:jc w:val="both"/>
        <w:rPr>
          <w:sz w:val="24"/>
          <w:szCs w:val="24"/>
          <w:lang w:val="lv-LV"/>
        </w:rPr>
      </w:pPr>
      <w:r w:rsidRPr="00AF6846">
        <w:rPr>
          <w:sz w:val="24"/>
          <w:szCs w:val="24"/>
          <w:lang w:val="lv-LV"/>
        </w:rPr>
        <w:t>Saražoto elektroenerģiju nevar uzkrāt rezervē, tāpēc ģeneratoriem elektrostacijās jebkurā laika sprīdī jāražo tik daudz elektroenerģijas, cik nepieciešams pieslēgto patēr</w:t>
      </w:r>
      <w:r w:rsidRPr="00AF6846">
        <w:rPr>
          <w:sz w:val="24"/>
          <w:szCs w:val="24"/>
          <w:lang w:val="lv-LV"/>
        </w:rPr>
        <w:t>ē</w:t>
      </w:r>
      <w:r w:rsidRPr="00AF6846">
        <w:rPr>
          <w:sz w:val="24"/>
          <w:szCs w:val="24"/>
          <w:lang w:val="lv-LV"/>
        </w:rPr>
        <w:lastRenderedPageBreak/>
        <w:t>tāju barošanai. Ģeneratoriem jāražo vēl arī papildu elektroenerģiju, lai segtu zudumus elektriskajā tīklā un barotu elektroenerģijas patērētājus pašā elektrostacijā. Elektroene</w:t>
      </w:r>
      <w:r w:rsidRPr="00AF6846">
        <w:rPr>
          <w:sz w:val="24"/>
          <w:szCs w:val="24"/>
          <w:lang w:val="lv-LV"/>
        </w:rPr>
        <w:t>r</w:t>
      </w:r>
      <w:r w:rsidRPr="00AF6846">
        <w:rPr>
          <w:sz w:val="24"/>
          <w:szCs w:val="24"/>
          <w:lang w:val="lv-LV"/>
        </w:rPr>
        <w:t>ģijas patēriņš gada, mēneša un diennakts laikā mainās, jo mainās ieslēgto un atslēgto p</w:t>
      </w:r>
      <w:r w:rsidRPr="00AF6846">
        <w:rPr>
          <w:sz w:val="24"/>
          <w:szCs w:val="24"/>
          <w:lang w:val="lv-LV"/>
        </w:rPr>
        <w:t>a</w:t>
      </w:r>
      <w:r w:rsidRPr="00AF6846">
        <w:rPr>
          <w:sz w:val="24"/>
          <w:szCs w:val="24"/>
          <w:lang w:val="lv-LV"/>
        </w:rPr>
        <w:t>tērētāju skaits, mainās atsevišķo patērētāju noslogojums. Lai elektrostacijas strādātu ekonomiski, elektriskā slodze starp elektrostacijām, starp vienas elektrostacijas ģener</w:t>
      </w:r>
      <w:r w:rsidRPr="00AF6846">
        <w:rPr>
          <w:sz w:val="24"/>
          <w:szCs w:val="24"/>
          <w:lang w:val="lv-LV"/>
        </w:rPr>
        <w:t>a</w:t>
      </w:r>
      <w:r w:rsidRPr="00AF6846">
        <w:rPr>
          <w:sz w:val="24"/>
          <w:szCs w:val="24"/>
          <w:lang w:val="lv-LV"/>
        </w:rPr>
        <w:t>toriem jāsadala pareizi. Lai šo uzdevumu veiktu, ekspluatācijas personālam jāzina, kā gada, mēneša, diennakts laikā mainīsies pieprasījums pēc elektroenerģijas. Ja zināms elektroenerģijas patēriņa izmaiņas, ekspluatācijas personāls var sagatavot darbam n</w:t>
      </w:r>
      <w:r w:rsidRPr="00AF6846">
        <w:rPr>
          <w:sz w:val="24"/>
          <w:szCs w:val="24"/>
          <w:lang w:val="lv-LV"/>
        </w:rPr>
        <w:t>e</w:t>
      </w:r>
      <w:r w:rsidRPr="00AF6846">
        <w:rPr>
          <w:sz w:val="24"/>
          <w:szCs w:val="24"/>
          <w:lang w:val="lv-LV"/>
        </w:rPr>
        <w:t>pieciešamo ģeneratoru skaitu, slodzes samazinājuma gadījumā atslēgt nepilnīgi nosl</w:t>
      </w:r>
      <w:r w:rsidRPr="00AF6846">
        <w:rPr>
          <w:sz w:val="24"/>
          <w:szCs w:val="24"/>
          <w:lang w:val="lv-LV"/>
        </w:rPr>
        <w:t>o</w:t>
      </w:r>
      <w:r w:rsidRPr="00AF6846">
        <w:rPr>
          <w:sz w:val="24"/>
          <w:szCs w:val="24"/>
          <w:lang w:val="lv-LV"/>
        </w:rPr>
        <w:t>gotus ģeneratorus. Slodzes svārstības energosistēmā sadala starp paralēli strādājošām elektrostacijām tā, lai energosistēmas darbs būtu ekonomisks.</w:t>
      </w:r>
    </w:p>
    <w:p w:rsidR="00F26B11" w:rsidRPr="00AF6846" w:rsidRDefault="00F26B11" w:rsidP="00F26B11">
      <w:pPr>
        <w:ind w:firstLine="397"/>
        <w:jc w:val="both"/>
        <w:rPr>
          <w:sz w:val="24"/>
          <w:szCs w:val="24"/>
          <w:lang w:val="lv-LV"/>
        </w:rPr>
      </w:pPr>
      <w:r w:rsidRPr="00AF6846">
        <w:rPr>
          <w:sz w:val="24"/>
          <w:szCs w:val="24"/>
          <w:lang w:val="lv-LV"/>
        </w:rPr>
        <w:t xml:space="preserve">Elektroenerģijas pieprasījuma rakstura izmaiņas attēlo slodžu grafiki – diagrammas. Tās konstruē, uz abscisu ass atliekot laiku (gados, mēnešos, diennakts stundās), bet uz ordinātu ass – elektrisko slodzi. </w:t>
      </w:r>
    </w:p>
    <w:p w:rsidR="00F26B11" w:rsidRPr="00AF6846" w:rsidRDefault="00F26B11" w:rsidP="00F26B11">
      <w:pPr>
        <w:ind w:firstLine="397"/>
        <w:jc w:val="both"/>
        <w:rPr>
          <w:sz w:val="24"/>
          <w:szCs w:val="24"/>
          <w:lang w:val="lv-LV"/>
        </w:rPr>
      </w:pPr>
      <w:r w:rsidRPr="00AF6846">
        <w:rPr>
          <w:sz w:val="24"/>
          <w:szCs w:val="24"/>
          <w:lang w:val="lv-LV"/>
        </w:rPr>
        <w:t xml:space="preserve">Maiņstrāvas ķēdēs slodzi raksturo vai nu ar vienu no līdzvērtīgiem pilnās jaudas </w:t>
      </w:r>
      <w:r w:rsidRPr="00AF6846">
        <w:rPr>
          <w:i/>
          <w:sz w:val="24"/>
          <w:szCs w:val="24"/>
          <w:lang w:val="lv-LV"/>
        </w:rPr>
        <w:t>S</w:t>
      </w:r>
      <w:r w:rsidRPr="00AF6846">
        <w:rPr>
          <w:sz w:val="24"/>
          <w:szCs w:val="24"/>
          <w:lang w:val="lv-LV"/>
        </w:rPr>
        <w:t xml:space="preserve"> = </w:t>
      </w:r>
      <w:r w:rsidRPr="00AF6846">
        <w:rPr>
          <w:i/>
          <w:sz w:val="24"/>
          <w:szCs w:val="24"/>
          <w:lang w:val="lv-LV"/>
        </w:rPr>
        <w:t>S</w:t>
      </w:r>
      <w:r w:rsidRPr="00AF6846">
        <w:rPr>
          <w:sz w:val="24"/>
          <w:szCs w:val="24"/>
          <w:lang w:val="lv-LV"/>
        </w:rPr>
        <w:t>(</w:t>
      </w:r>
      <w:r w:rsidRPr="00AF6846">
        <w:rPr>
          <w:i/>
          <w:sz w:val="24"/>
          <w:szCs w:val="24"/>
          <w:lang w:val="lv-LV"/>
        </w:rPr>
        <w:t>t</w:t>
      </w:r>
      <w:r w:rsidRPr="00AF6846">
        <w:rPr>
          <w:sz w:val="24"/>
          <w:szCs w:val="24"/>
          <w:lang w:val="lv-LV"/>
        </w:rPr>
        <w:t xml:space="preserve">) vai strāvas </w:t>
      </w:r>
      <w:r w:rsidRPr="00AF6846">
        <w:rPr>
          <w:i/>
          <w:sz w:val="24"/>
          <w:szCs w:val="24"/>
          <w:lang w:val="lv-LV"/>
        </w:rPr>
        <w:t>I</w:t>
      </w:r>
      <w:r w:rsidRPr="00AF6846">
        <w:rPr>
          <w:sz w:val="24"/>
          <w:szCs w:val="24"/>
          <w:lang w:val="lv-LV"/>
        </w:rPr>
        <w:t xml:space="preserve"> = </w:t>
      </w:r>
      <w:r w:rsidRPr="00AF6846">
        <w:rPr>
          <w:i/>
          <w:sz w:val="24"/>
          <w:szCs w:val="24"/>
          <w:lang w:val="lv-LV"/>
        </w:rPr>
        <w:t>I</w:t>
      </w:r>
      <w:r w:rsidRPr="00AF6846">
        <w:rPr>
          <w:sz w:val="24"/>
          <w:szCs w:val="24"/>
          <w:lang w:val="lv-LV"/>
        </w:rPr>
        <w:t>(</w:t>
      </w:r>
      <w:r w:rsidRPr="00AF6846">
        <w:rPr>
          <w:i/>
          <w:sz w:val="24"/>
          <w:szCs w:val="24"/>
          <w:lang w:val="lv-LV"/>
        </w:rPr>
        <w:t>t</w:t>
      </w:r>
      <w:r w:rsidRPr="00AF6846">
        <w:rPr>
          <w:sz w:val="24"/>
          <w:szCs w:val="24"/>
          <w:lang w:val="lv-LV"/>
        </w:rPr>
        <w:t xml:space="preserve">) grafikiem, vai arī vienlaikus ar diviem atsevišķiem aktīvās jaudas </w:t>
      </w:r>
      <w:r w:rsidRPr="00AF6846">
        <w:rPr>
          <w:i/>
          <w:sz w:val="24"/>
          <w:szCs w:val="24"/>
          <w:lang w:val="lv-LV"/>
        </w:rPr>
        <w:t>P</w:t>
      </w:r>
      <w:r w:rsidRPr="00AF6846">
        <w:rPr>
          <w:sz w:val="24"/>
          <w:szCs w:val="24"/>
          <w:lang w:val="lv-LV"/>
        </w:rPr>
        <w:t xml:space="preserve"> = </w:t>
      </w:r>
      <w:r w:rsidRPr="00AF6846">
        <w:rPr>
          <w:i/>
          <w:sz w:val="24"/>
          <w:szCs w:val="24"/>
          <w:lang w:val="lv-LV"/>
        </w:rPr>
        <w:t>P</w:t>
      </w:r>
      <w:r w:rsidRPr="00AF6846">
        <w:rPr>
          <w:sz w:val="24"/>
          <w:szCs w:val="24"/>
          <w:lang w:val="lv-LV"/>
        </w:rPr>
        <w:t>(</w:t>
      </w:r>
      <w:r w:rsidRPr="00AF6846">
        <w:rPr>
          <w:i/>
          <w:sz w:val="24"/>
          <w:szCs w:val="24"/>
          <w:lang w:val="lv-LV"/>
        </w:rPr>
        <w:t>t</w:t>
      </w:r>
      <w:r w:rsidRPr="00AF6846">
        <w:rPr>
          <w:sz w:val="24"/>
          <w:szCs w:val="24"/>
          <w:lang w:val="lv-LV"/>
        </w:rPr>
        <w:t xml:space="preserve">) un reaktīvās jaudas </w:t>
      </w:r>
      <w:r w:rsidRPr="00AF6846">
        <w:rPr>
          <w:i/>
          <w:sz w:val="24"/>
          <w:szCs w:val="24"/>
          <w:lang w:val="lv-LV"/>
        </w:rPr>
        <w:t>Q = Q</w:t>
      </w:r>
      <w:r w:rsidRPr="00AF6846">
        <w:rPr>
          <w:sz w:val="24"/>
          <w:szCs w:val="24"/>
          <w:lang w:val="lv-LV"/>
        </w:rPr>
        <w:t>(</w:t>
      </w:r>
      <w:r w:rsidRPr="00AF6846">
        <w:rPr>
          <w:i/>
          <w:sz w:val="24"/>
          <w:szCs w:val="24"/>
          <w:lang w:val="lv-LV"/>
        </w:rPr>
        <w:t>t</w:t>
      </w:r>
      <w:r w:rsidRPr="00AF6846">
        <w:rPr>
          <w:sz w:val="24"/>
          <w:szCs w:val="24"/>
          <w:lang w:val="lv-LV"/>
        </w:rPr>
        <w:t>) grafikiem. Tā kā minētās funkcionālās sakarības reālos elektriskajos tīklos ir sarežģītas, tad tās dod grafiskā veidā. Jāatzīmē, slodžu gr</w:t>
      </w:r>
      <w:r w:rsidRPr="00AF6846">
        <w:rPr>
          <w:sz w:val="24"/>
          <w:szCs w:val="24"/>
          <w:lang w:val="lv-LV"/>
        </w:rPr>
        <w:t>a</w:t>
      </w:r>
      <w:r w:rsidRPr="00AF6846">
        <w:rPr>
          <w:sz w:val="24"/>
          <w:szCs w:val="24"/>
          <w:lang w:val="lv-LV"/>
        </w:rPr>
        <w:t>fisko attēlošanas paņēmienu lieto ne tikai tāpēc, ka tas ir praktiski realizējams un uzsk</w:t>
      </w:r>
      <w:r w:rsidRPr="00AF6846">
        <w:rPr>
          <w:sz w:val="24"/>
          <w:szCs w:val="24"/>
          <w:lang w:val="lv-LV"/>
        </w:rPr>
        <w:t>a</w:t>
      </w:r>
      <w:r w:rsidRPr="00AF6846">
        <w:rPr>
          <w:sz w:val="24"/>
          <w:szCs w:val="24"/>
          <w:lang w:val="lv-LV"/>
        </w:rPr>
        <w:t>tāms, bet arī tāpēc, ka mainīgas slodzes īpatnības salīdzinājumā ar nemainīgu slodzi ir atkarīgas tikai no grafika formas un nav atkarīgas no slodzes absolūtās vērtības.</w:t>
      </w:r>
    </w:p>
    <w:p w:rsidR="00F26B11" w:rsidRPr="00AF6846" w:rsidRDefault="00F26B11" w:rsidP="00F26B11">
      <w:pPr>
        <w:ind w:firstLine="397"/>
        <w:jc w:val="both"/>
        <w:rPr>
          <w:sz w:val="24"/>
          <w:szCs w:val="24"/>
          <w:lang w:val="lv-LV"/>
        </w:rPr>
      </w:pPr>
      <w:r w:rsidRPr="00AF6846">
        <w:rPr>
          <w:sz w:val="24"/>
          <w:szCs w:val="24"/>
          <w:lang w:val="lv-LV"/>
        </w:rPr>
        <w:t>Uz slodzes grafiku izmantošanu pamatojas aplēses (aprēķina) strāvu noteikšanas metodes, bet atsevišķos gadījumos, kad šie grafiki ir pieejami, no tiem tieši var noteikt aplēses strāvas. Sīkāk iepazīsimies ar dažādiem slodzes grafiku veidiem, kurus praksē visbiežāk lieto.</w:t>
      </w:r>
    </w:p>
    <w:p w:rsidR="00F26B11" w:rsidRPr="00AF6846" w:rsidRDefault="00F26B11" w:rsidP="00F26B11">
      <w:pPr>
        <w:ind w:firstLine="397"/>
        <w:jc w:val="both"/>
        <w:rPr>
          <w:sz w:val="24"/>
          <w:szCs w:val="24"/>
          <w:lang w:val="lv-LV"/>
        </w:rPr>
      </w:pPr>
      <w:r w:rsidRPr="00AF6846">
        <w:rPr>
          <w:i/>
          <w:sz w:val="24"/>
          <w:szCs w:val="24"/>
          <w:lang w:val="lv-LV"/>
        </w:rPr>
        <w:t>Pēc slodzi raksturojošā lieluma</w:t>
      </w:r>
      <w:r w:rsidRPr="00AF6846">
        <w:rPr>
          <w:sz w:val="24"/>
          <w:szCs w:val="24"/>
          <w:lang w:val="lv-LV"/>
        </w:rPr>
        <w:t xml:space="preserve"> sinusoidāla maiņsprieguma ķēdēs izšķir četrus sl</w:t>
      </w:r>
      <w:r w:rsidRPr="00AF6846">
        <w:rPr>
          <w:sz w:val="24"/>
          <w:szCs w:val="24"/>
          <w:lang w:val="lv-LV"/>
        </w:rPr>
        <w:t>o</w:t>
      </w:r>
      <w:r w:rsidRPr="00AF6846">
        <w:rPr>
          <w:sz w:val="24"/>
          <w:szCs w:val="24"/>
          <w:lang w:val="lv-LV"/>
        </w:rPr>
        <w:t xml:space="preserve">dzes grafiku veidus – </w:t>
      </w:r>
      <w:r w:rsidRPr="00AF6846">
        <w:rPr>
          <w:i/>
          <w:sz w:val="24"/>
          <w:szCs w:val="24"/>
          <w:lang w:val="lv-LV"/>
        </w:rPr>
        <w:t>strāvas</w:t>
      </w:r>
      <w:r w:rsidRPr="00AF6846">
        <w:rPr>
          <w:sz w:val="24"/>
          <w:szCs w:val="24"/>
          <w:lang w:val="lv-LV"/>
        </w:rPr>
        <w:t xml:space="preserve">, kā arī </w:t>
      </w:r>
      <w:r w:rsidRPr="00AF6846">
        <w:rPr>
          <w:i/>
          <w:sz w:val="24"/>
          <w:szCs w:val="24"/>
          <w:lang w:val="lv-LV"/>
        </w:rPr>
        <w:t>pilnās</w:t>
      </w:r>
      <w:r w:rsidRPr="00AF6846">
        <w:rPr>
          <w:sz w:val="24"/>
          <w:szCs w:val="24"/>
          <w:lang w:val="lv-LV"/>
        </w:rPr>
        <w:t xml:space="preserve">, </w:t>
      </w:r>
      <w:r w:rsidRPr="00AF6846">
        <w:rPr>
          <w:i/>
          <w:sz w:val="24"/>
          <w:szCs w:val="24"/>
          <w:lang w:val="lv-LV"/>
        </w:rPr>
        <w:t>aktīvās</w:t>
      </w:r>
      <w:r w:rsidRPr="00AF6846">
        <w:rPr>
          <w:sz w:val="24"/>
          <w:szCs w:val="24"/>
          <w:lang w:val="lv-LV"/>
        </w:rPr>
        <w:t xml:space="preserve"> un </w:t>
      </w:r>
      <w:r w:rsidRPr="00AF6846">
        <w:rPr>
          <w:i/>
          <w:sz w:val="24"/>
          <w:szCs w:val="24"/>
          <w:lang w:val="lv-LV"/>
        </w:rPr>
        <w:t>reaktīvās jaudas</w:t>
      </w:r>
      <w:r w:rsidRPr="00AF6846">
        <w:rPr>
          <w:sz w:val="24"/>
          <w:szCs w:val="24"/>
          <w:lang w:val="lv-LV"/>
        </w:rPr>
        <w:t xml:space="preserve"> grafikus. Str</w:t>
      </w:r>
      <w:r w:rsidRPr="00AF6846">
        <w:rPr>
          <w:sz w:val="24"/>
          <w:szCs w:val="24"/>
          <w:lang w:val="lv-LV"/>
        </w:rPr>
        <w:t>ā</w:t>
      </w:r>
      <w:r w:rsidRPr="00AF6846">
        <w:rPr>
          <w:sz w:val="24"/>
          <w:szCs w:val="24"/>
          <w:lang w:val="lv-LV"/>
        </w:rPr>
        <w:t>vas un pilnās jaudas grafikus var iegūt no aktīvās un reaktīvās jaudas grafikiem saskaņā ar elektrotehnikas likumiem.</w:t>
      </w:r>
    </w:p>
    <w:p w:rsidR="00F26B11" w:rsidRPr="00AF6846" w:rsidRDefault="00F26B11" w:rsidP="00F26B11">
      <w:pPr>
        <w:ind w:firstLine="397"/>
        <w:jc w:val="both"/>
        <w:rPr>
          <w:sz w:val="24"/>
          <w:szCs w:val="24"/>
          <w:lang w:val="lv-LV"/>
        </w:rPr>
      </w:pPr>
      <w:r w:rsidRPr="00AF6846">
        <w:rPr>
          <w:sz w:val="24"/>
          <w:szCs w:val="24"/>
          <w:lang w:val="lv-LV"/>
        </w:rPr>
        <w:t>Tālākās klasifikācijas pazīmes attiecas uz minētajiem četriem slodzes grafiku ve</w:t>
      </w:r>
      <w:r w:rsidRPr="00AF6846">
        <w:rPr>
          <w:sz w:val="24"/>
          <w:szCs w:val="24"/>
          <w:lang w:val="lv-LV"/>
        </w:rPr>
        <w:t>i</w:t>
      </w:r>
      <w:r w:rsidRPr="00AF6846">
        <w:rPr>
          <w:sz w:val="24"/>
          <w:szCs w:val="24"/>
          <w:lang w:val="lv-LV"/>
        </w:rPr>
        <w:t>diem. Līdzsprieguma ķēdes raksturo ar diviem līdzvērtīgiem slodzes grafikiem – strāvas un jaudas grafiku.</w:t>
      </w:r>
    </w:p>
    <w:p w:rsidR="00F26B11" w:rsidRPr="00AF6846" w:rsidRDefault="00F26B11" w:rsidP="00F26B11">
      <w:pPr>
        <w:ind w:firstLine="397"/>
        <w:jc w:val="both"/>
        <w:rPr>
          <w:sz w:val="24"/>
          <w:szCs w:val="24"/>
          <w:lang w:val="lv-LV"/>
        </w:rPr>
      </w:pPr>
      <w:r w:rsidRPr="00AF6846">
        <w:rPr>
          <w:i/>
          <w:sz w:val="24"/>
          <w:szCs w:val="24"/>
          <w:lang w:val="lv-LV"/>
        </w:rPr>
        <w:t>Pēc laika ilguma</w:t>
      </w:r>
      <w:r w:rsidRPr="00AF6846">
        <w:rPr>
          <w:sz w:val="24"/>
          <w:szCs w:val="24"/>
          <w:lang w:val="lv-LV"/>
        </w:rPr>
        <w:t xml:space="preserve"> grafikus iedala </w:t>
      </w:r>
      <w:r w:rsidRPr="00AF6846">
        <w:rPr>
          <w:i/>
          <w:sz w:val="24"/>
          <w:szCs w:val="24"/>
          <w:lang w:val="lv-LV"/>
        </w:rPr>
        <w:t>diennakts</w:t>
      </w:r>
      <w:r w:rsidRPr="00AF6846">
        <w:rPr>
          <w:sz w:val="24"/>
          <w:szCs w:val="24"/>
          <w:lang w:val="lv-LV"/>
        </w:rPr>
        <w:t xml:space="preserve"> un </w:t>
      </w:r>
      <w:r w:rsidRPr="00AF6846">
        <w:rPr>
          <w:i/>
          <w:sz w:val="24"/>
          <w:szCs w:val="24"/>
          <w:lang w:val="lv-LV"/>
        </w:rPr>
        <w:t>gada</w:t>
      </w:r>
      <w:r w:rsidRPr="00AF6846">
        <w:rPr>
          <w:sz w:val="24"/>
          <w:szCs w:val="24"/>
          <w:lang w:val="lv-LV"/>
        </w:rPr>
        <w:t xml:space="preserve"> grafikos, dažreiz izmanto arī mēneša slodzes grafiku. Diennakts slodzes grafiks attēlo slodzes izmaiņas diennakts la</w:t>
      </w:r>
      <w:r w:rsidRPr="00AF6846">
        <w:rPr>
          <w:sz w:val="24"/>
          <w:szCs w:val="24"/>
          <w:lang w:val="lv-LV"/>
        </w:rPr>
        <w:t>i</w:t>
      </w:r>
      <w:r w:rsidRPr="00AF6846">
        <w:rPr>
          <w:sz w:val="24"/>
          <w:szCs w:val="24"/>
          <w:lang w:val="lv-LV"/>
        </w:rPr>
        <w:t xml:space="preserve">kā, mēneša slodzes grafiks – mēneša laikā, gada slodzes grafiks – gada laikā. </w:t>
      </w:r>
    </w:p>
    <w:p w:rsidR="00F26B11" w:rsidRPr="00AF6846" w:rsidRDefault="00F26B11" w:rsidP="00F26B11">
      <w:pPr>
        <w:ind w:firstLine="397"/>
        <w:jc w:val="both"/>
        <w:rPr>
          <w:sz w:val="24"/>
          <w:szCs w:val="24"/>
          <w:lang w:val="lv-LV"/>
        </w:rPr>
      </w:pPr>
      <w:r w:rsidRPr="00AF6846">
        <w:rPr>
          <w:sz w:val="24"/>
          <w:szCs w:val="24"/>
          <w:lang w:val="lv-LV"/>
        </w:rPr>
        <w:t>Diennakts grafikiem redzami izteiktas atšķirības lietošanas biežuma ziņa nevienam no četriem to veidiem nav.</w:t>
      </w:r>
    </w:p>
    <w:p w:rsidR="00F26B11" w:rsidRPr="00AF6846" w:rsidRDefault="00F26B11" w:rsidP="00F26B11">
      <w:pPr>
        <w:ind w:firstLine="397"/>
        <w:jc w:val="both"/>
        <w:rPr>
          <w:sz w:val="24"/>
          <w:szCs w:val="24"/>
          <w:lang w:val="lv-LV"/>
        </w:rPr>
      </w:pPr>
      <w:r w:rsidRPr="00AF6846">
        <w:rPr>
          <w:sz w:val="24"/>
          <w:szCs w:val="24"/>
          <w:lang w:val="lv-LV"/>
        </w:rPr>
        <w:t>No gada slodzes grafikiem praksē visbiežāk izmanto aktīvās jaudas grafiku. Gada slodzes grafiku var konstruēt pēc diennakts grafikiem. Šai nolūkā izšķir darbdienas un brīvdienas, raksturīgās ziemas un raksturīgās vasaras perioda dienas, dažkārt arī maks</w:t>
      </w:r>
      <w:r w:rsidRPr="00AF6846">
        <w:rPr>
          <w:sz w:val="24"/>
          <w:szCs w:val="24"/>
          <w:lang w:val="lv-LV"/>
        </w:rPr>
        <w:t>i</w:t>
      </w:r>
      <w:r w:rsidRPr="00AF6846">
        <w:rPr>
          <w:sz w:val="24"/>
          <w:szCs w:val="24"/>
          <w:lang w:val="lv-LV"/>
        </w:rPr>
        <w:t>māli noslogotās dienas grafikus. Par raksturīgo ziemas vai vasaras dienu uzskata tādu, kurā ir šī perioda vidējais elektroenerģijas patēriņš. Savukārt maksimāli noslogoto dienu raksturo vislielākais elektroenerģijas patēriņš.</w:t>
      </w:r>
    </w:p>
    <w:p w:rsidR="00F26B11" w:rsidRPr="00AF6846" w:rsidRDefault="00F26B11" w:rsidP="00F26B11">
      <w:pPr>
        <w:ind w:firstLine="397"/>
        <w:jc w:val="both"/>
        <w:rPr>
          <w:sz w:val="24"/>
          <w:szCs w:val="24"/>
          <w:lang w:val="lv-LV"/>
        </w:rPr>
      </w:pPr>
      <w:r w:rsidRPr="00AF6846">
        <w:rPr>
          <w:sz w:val="24"/>
          <w:szCs w:val="24"/>
          <w:lang w:val="lv-LV"/>
        </w:rPr>
        <w:t xml:space="preserve">Atsevišķiem elektroenerģijas patērētājiem slodze izmainās noteiktā sezonā. Tā, piemēram, graudu kaltēm elektriskā slodze strauji palielinās ražas novākšanas laikā, bet pārējā laikā slodze ir maza. Šādiem patērētājiem konstruē sezonas slodzes grafiku. </w:t>
      </w:r>
    </w:p>
    <w:p w:rsidR="00F26B11" w:rsidRPr="00AF6846" w:rsidRDefault="00F26B11" w:rsidP="00F26B11">
      <w:pPr>
        <w:ind w:firstLine="397"/>
        <w:jc w:val="both"/>
        <w:rPr>
          <w:sz w:val="24"/>
          <w:szCs w:val="24"/>
          <w:lang w:val="lv-LV"/>
        </w:rPr>
      </w:pPr>
      <w:r w:rsidRPr="00AF6846">
        <w:rPr>
          <w:sz w:val="24"/>
          <w:szCs w:val="24"/>
          <w:lang w:val="lv-LV"/>
        </w:rPr>
        <w:t>Cikliski strādājošiem elektrouznēmējiem slodzes grafikus zīmē vienam darbības p</w:t>
      </w:r>
      <w:r w:rsidRPr="00AF6846">
        <w:rPr>
          <w:sz w:val="24"/>
          <w:szCs w:val="24"/>
          <w:lang w:val="lv-LV"/>
        </w:rPr>
        <w:t>e</w:t>
      </w:r>
      <w:r w:rsidRPr="00AF6846">
        <w:rPr>
          <w:sz w:val="24"/>
          <w:szCs w:val="24"/>
          <w:lang w:val="lv-LV"/>
        </w:rPr>
        <w:t>riodam.</w:t>
      </w:r>
    </w:p>
    <w:p w:rsidR="00F26B11" w:rsidRPr="00AF6846" w:rsidRDefault="00F26B11" w:rsidP="00F26B11">
      <w:pPr>
        <w:ind w:firstLine="397"/>
        <w:jc w:val="both"/>
        <w:rPr>
          <w:sz w:val="24"/>
          <w:szCs w:val="24"/>
          <w:lang w:val="lv-LV"/>
        </w:rPr>
      </w:pPr>
      <w:r w:rsidRPr="00AF6846">
        <w:rPr>
          <w:i/>
          <w:sz w:val="24"/>
          <w:szCs w:val="24"/>
          <w:lang w:val="lv-LV"/>
        </w:rPr>
        <w:t>Pēc patērētāju skaita</w:t>
      </w:r>
      <w:r w:rsidRPr="00AF6846">
        <w:rPr>
          <w:sz w:val="24"/>
          <w:szCs w:val="24"/>
          <w:lang w:val="lv-LV"/>
        </w:rPr>
        <w:t xml:space="preserve"> izšķir </w:t>
      </w:r>
      <w:r w:rsidRPr="00AF6846">
        <w:rPr>
          <w:i/>
          <w:sz w:val="24"/>
          <w:szCs w:val="24"/>
          <w:lang w:val="lv-LV"/>
        </w:rPr>
        <w:t>individuālos</w:t>
      </w:r>
      <w:r w:rsidRPr="00AF6846">
        <w:rPr>
          <w:sz w:val="24"/>
          <w:szCs w:val="24"/>
          <w:lang w:val="lv-LV"/>
        </w:rPr>
        <w:t xml:space="preserve"> un </w:t>
      </w:r>
      <w:r w:rsidRPr="00AF6846">
        <w:rPr>
          <w:i/>
          <w:sz w:val="24"/>
          <w:szCs w:val="24"/>
          <w:lang w:val="lv-LV"/>
        </w:rPr>
        <w:t>grupu</w:t>
      </w:r>
      <w:r w:rsidRPr="00AF6846">
        <w:rPr>
          <w:sz w:val="24"/>
          <w:szCs w:val="24"/>
          <w:lang w:val="lv-LV"/>
        </w:rPr>
        <w:t xml:space="preserve"> slodzes grafikus. Pētot individ</w:t>
      </w:r>
      <w:r w:rsidRPr="00AF6846">
        <w:rPr>
          <w:sz w:val="24"/>
          <w:szCs w:val="24"/>
          <w:lang w:val="lv-LV"/>
        </w:rPr>
        <w:t>u</w:t>
      </w:r>
      <w:r w:rsidRPr="00AF6846">
        <w:rPr>
          <w:sz w:val="24"/>
          <w:szCs w:val="24"/>
          <w:lang w:val="lv-LV"/>
        </w:rPr>
        <w:t>ālos un grupu grafikus var pārbaudīt teorētiski iegūtās elektrouzņēmēju grupu slodžu l</w:t>
      </w:r>
      <w:r w:rsidRPr="00AF6846">
        <w:rPr>
          <w:sz w:val="24"/>
          <w:szCs w:val="24"/>
          <w:lang w:val="lv-LV"/>
        </w:rPr>
        <w:t>i</w:t>
      </w:r>
      <w:r w:rsidRPr="00AF6846">
        <w:rPr>
          <w:sz w:val="24"/>
          <w:szCs w:val="24"/>
          <w:lang w:val="lv-LV"/>
        </w:rPr>
        <w:lastRenderedPageBreak/>
        <w:t>kumsakarības, pārbaudot arī aplēses slodžu noteikšanas metodes. Slodžu grafikus ko</w:t>
      </w:r>
      <w:r w:rsidRPr="00AF6846">
        <w:rPr>
          <w:sz w:val="24"/>
          <w:szCs w:val="24"/>
          <w:lang w:val="lv-LV"/>
        </w:rPr>
        <w:t>n</w:t>
      </w:r>
      <w:r w:rsidRPr="00AF6846">
        <w:rPr>
          <w:sz w:val="24"/>
          <w:szCs w:val="24"/>
          <w:lang w:val="lv-LV"/>
        </w:rPr>
        <w:t>struē atsevišķiem patērētājiem, apakšstaciju transformatoriem, elektrostaciju ģenerat</w:t>
      </w:r>
      <w:r w:rsidRPr="00AF6846">
        <w:rPr>
          <w:sz w:val="24"/>
          <w:szCs w:val="24"/>
          <w:lang w:val="lv-LV"/>
        </w:rPr>
        <w:t>o</w:t>
      </w:r>
      <w:r w:rsidRPr="00AF6846">
        <w:rPr>
          <w:sz w:val="24"/>
          <w:szCs w:val="24"/>
          <w:lang w:val="lv-LV"/>
        </w:rPr>
        <w:t xml:space="preserve">riem, elektrostacijai, energosistēmai. </w:t>
      </w:r>
    </w:p>
    <w:p w:rsidR="00F26B11" w:rsidRPr="00AF6846" w:rsidRDefault="00F26B11" w:rsidP="00F26B11">
      <w:pPr>
        <w:ind w:firstLine="397"/>
        <w:jc w:val="both"/>
        <w:rPr>
          <w:sz w:val="24"/>
          <w:szCs w:val="24"/>
          <w:lang w:val="lv-LV"/>
        </w:rPr>
      </w:pPr>
      <w:r w:rsidRPr="00AF6846">
        <w:rPr>
          <w:i/>
          <w:sz w:val="24"/>
          <w:szCs w:val="24"/>
          <w:lang w:val="lv-LV"/>
        </w:rPr>
        <w:t>Pēc grafika uzņemšanas</w:t>
      </w:r>
      <w:r w:rsidRPr="00AF6846">
        <w:rPr>
          <w:sz w:val="24"/>
          <w:szCs w:val="24"/>
          <w:lang w:val="lv-LV"/>
        </w:rPr>
        <w:t xml:space="preserve"> vai </w:t>
      </w:r>
      <w:r w:rsidRPr="00AF6846">
        <w:rPr>
          <w:i/>
          <w:sz w:val="24"/>
          <w:szCs w:val="24"/>
          <w:lang w:val="lv-LV"/>
        </w:rPr>
        <w:t>attēlošanas veida</w:t>
      </w:r>
      <w:r w:rsidRPr="00AF6846">
        <w:rPr>
          <w:sz w:val="24"/>
          <w:szCs w:val="24"/>
          <w:lang w:val="lv-LV"/>
        </w:rPr>
        <w:t xml:space="preserve"> tos iedala </w:t>
      </w:r>
      <w:r w:rsidRPr="00AF6846">
        <w:rPr>
          <w:i/>
          <w:sz w:val="24"/>
          <w:szCs w:val="24"/>
          <w:lang w:val="lv-LV"/>
        </w:rPr>
        <w:t>nepārtrauktos</w:t>
      </w:r>
      <w:r w:rsidRPr="00AF6846">
        <w:rPr>
          <w:sz w:val="24"/>
          <w:szCs w:val="24"/>
          <w:lang w:val="lv-LV"/>
        </w:rPr>
        <w:t xml:space="preserve"> un </w:t>
      </w:r>
      <w:r w:rsidRPr="00AF6846">
        <w:rPr>
          <w:i/>
          <w:sz w:val="24"/>
          <w:szCs w:val="24"/>
          <w:lang w:val="lv-LV"/>
        </w:rPr>
        <w:t>pakāp</w:t>
      </w:r>
      <w:r w:rsidRPr="00AF6846">
        <w:rPr>
          <w:i/>
          <w:sz w:val="24"/>
          <w:szCs w:val="24"/>
          <w:lang w:val="lv-LV"/>
        </w:rPr>
        <w:t>j</w:t>
      </w:r>
      <w:r w:rsidRPr="00AF6846">
        <w:rPr>
          <w:i/>
          <w:sz w:val="24"/>
          <w:szCs w:val="24"/>
          <w:lang w:val="lv-LV"/>
        </w:rPr>
        <w:t>veida</w:t>
      </w:r>
      <w:r w:rsidRPr="00AF6846">
        <w:rPr>
          <w:sz w:val="24"/>
          <w:szCs w:val="24"/>
          <w:lang w:val="lv-LV"/>
        </w:rPr>
        <w:t xml:space="preserve"> grafikos. Eksperimentāli nepārtrauktos grafikus iegūst ar atbilstošiem pašrakst</w:t>
      </w:r>
      <w:r w:rsidRPr="00AF6846">
        <w:rPr>
          <w:sz w:val="24"/>
          <w:szCs w:val="24"/>
          <w:lang w:val="lv-LV"/>
        </w:rPr>
        <w:t>o</w:t>
      </w:r>
      <w:r w:rsidRPr="00AF6846">
        <w:rPr>
          <w:sz w:val="24"/>
          <w:szCs w:val="24"/>
          <w:lang w:val="lv-LV"/>
        </w:rPr>
        <w:t>šiem mēraparātiem, bet pakāpjveida grafikus -, pierakstot elektroenerģijas skaitītāju r</w:t>
      </w:r>
      <w:r w:rsidRPr="00AF6846">
        <w:rPr>
          <w:sz w:val="24"/>
          <w:szCs w:val="24"/>
          <w:lang w:val="lv-LV"/>
        </w:rPr>
        <w:t>ā</w:t>
      </w:r>
      <w:r w:rsidRPr="00AF6846">
        <w:rPr>
          <w:sz w:val="24"/>
          <w:szCs w:val="24"/>
          <w:lang w:val="lv-LV"/>
        </w:rPr>
        <w:t>dījumus parasti pēc vienādiem laika intervāliem. Tā, piemēram, uzņemot aktīvās jaudas diennakts grafiku, izmanto skaitītāja rādījumu pierakstus ik pēc stundas, katras stundas robežās jaudu pieņem vienādu ar vidējo pēc skaitītāja rādījumiem. Grafiks kopumā var saturēt līdz 24 pakāpēm ar lēcienveida jaudas izmaiņām. Jāatzīmē, ka pakāpjveida gr</w:t>
      </w:r>
      <w:r w:rsidRPr="00AF6846">
        <w:rPr>
          <w:sz w:val="24"/>
          <w:szCs w:val="24"/>
          <w:lang w:val="lv-LV"/>
        </w:rPr>
        <w:t>a</w:t>
      </w:r>
      <w:r w:rsidRPr="00AF6846">
        <w:rPr>
          <w:sz w:val="24"/>
          <w:szCs w:val="24"/>
          <w:lang w:val="lv-LV"/>
        </w:rPr>
        <w:t>fikus var skaitliski apstrādāt ar elementārākām metodēm nekā nepārtrauktos grafikus.</w:t>
      </w:r>
    </w:p>
    <w:p w:rsidR="00F26B11" w:rsidRPr="00AF6846" w:rsidRDefault="00F26B11" w:rsidP="00F26B11">
      <w:pPr>
        <w:ind w:firstLine="397"/>
        <w:rPr>
          <w:sz w:val="16"/>
          <w:szCs w:val="16"/>
          <w:lang w:val="lv-LV"/>
        </w:rPr>
      </w:pPr>
    </w:p>
    <w:p w:rsidR="00F26B11" w:rsidRPr="00AF6846" w:rsidRDefault="00F26B11" w:rsidP="00F26B11">
      <w:pPr>
        <w:ind w:firstLine="397"/>
        <w:rPr>
          <w:b/>
          <w:sz w:val="24"/>
          <w:szCs w:val="24"/>
          <w:lang w:val="lv-LV"/>
        </w:rPr>
      </w:pPr>
      <w:r w:rsidRPr="00AF6846">
        <w:rPr>
          <w:b/>
          <w:sz w:val="24"/>
          <w:szCs w:val="24"/>
          <w:lang w:val="lv-LV"/>
        </w:rPr>
        <w:t>4.5. DIENNAKTS SLODŽU GRAFIKI</w:t>
      </w:r>
    </w:p>
    <w:p w:rsidR="00F26B11" w:rsidRPr="00AF6846" w:rsidRDefault="00F26B11" w:rsidP="00F26B11">
      <w:pPr>
        <w:ind w:firstLine="397"/>
        <w:rPr>
          <w:sz w:val="16"/>
          <w:szCs w:val="16"/>
          <w:lang w:val="lv-LV"/>
        </w:rPr>
      </w:pPr>
    </w:p>
    <w:p w:rsidR="00F26B11" w:rsidRPr="00AF6846" w:rsidRDefault="00F26B11" w:rsidP="00F26B11">
      <w:pPr>
        <w:ind w:firstLine="397"/>
        <w:rPr>
          <w:sz w:val="24"/>
          <w:szCs w:val="24"/>
          <w:lang w:val="lv-LV"/>
        </w:rPr>
      </w:pPr>
      <w:r w:rsidRPr="00AF6846">
        <w:rPr>
          <w:sz w:val="24"/>
          <w:szCs w:val="24"/>
          <w:lang w:val="lv-LV"/>
        </w:rPr>
        <w:t xml:space="preserve">Elektroenerģijas patērētājus atkarībā no elektroenerģijas patēriņa rakstura var iedalīt </w:t>
      </w:r>
    </w:p>
    <w:p w:rsidR="00F26B11" w:rsidRPr="00AF6846" w:rsidRDefault="00F26B11" w:rsidP="00D90DB3">
      <w:pPr>
        <w:numPr>
          <w:ilvl w:val="0"/>
          <w:numId w:val="42"/>
        </w:numPr>
        <w:tabs>
          <w:tab w:val="clear" w:pos="720"/>
          <w:tab w:val="num" w:pos="0"/>
        </w:tabs>
        <w:ind w:left="0" w:firstLine="360"/>
        <w:rPr>
          <w:sz w:val="24"/>
          <w:szCs w:val="24"/>
          <w:lang w:val="lv-LV"/>
        </w:rPr>
      </w:pPr>
      <w:r w:rsidRPr="00AF6846">
        <w:rPr>
          <w:sz w:val="24"/>
          <w:szCs w:val="24"/>
          <w:lang w:val="lv-LV"/>
        </w:rPr>
        <w:t xml:space="preserve">rūpniecības, </w:t>
      </w:r>
    </w:p>
    <w:p w:rsidR="00F26B11" w:rsidRPr="00AF6846" w:rsidRDefault="00F26B11" w:rsidP="00D90DB3">
      <w:pPr>
        <w:numPr>
          <w:ilvl w:val="0"/>
          <w:numId w:val="42"/>
        </w:numPr>
        <w:tabs>
          <w:tab w:val="clear" w:pos="720"/>
          <w:tab w:val="num" w:pos="0"/>
        </w:tabs>
        <w:ind w:left="0" w:firstLine="360"/>
        <w:rPr>
          <w:sz w:val="24"/>
          <w:szCs w:val="24"/>
          <w:lang w:val="lv-LV"/>
        </w:rPr>
      </w:pPr>
      <w:r w:rsidRPr="00AF6846">
        <w:rPr>
          <w:sz w:val="24"/>
          <w:szCs w:val="24"/>
          <w:lang w:val="lv-LV"/>
        </w:rPr>
        <w:t xml:space="preserve">komunālajos-sadzīves, </w:t>
      </w:r>
    </w:p>
    <w:p w:rsidR="00F26B11" w:rsidRPr="00AF6846" w:rsidRDefault="00F26B11" w:rsidP="00D90DB3">
      <w:pPr>
        <w:numPr>
          <w:ilvl w:val="0"/>
          <w:numId w:val="42"/>
        </w:numPr>
        <w:tabs>
          <w:tab w:val="clear" w:pos="720"/>
          <w:tab w:val="num" w:pos="0"/>
        </w:tabs>
        <w:ind w:left="0" w:firstLine="360"/>
        <w:rPr>
          <w:sz w:val="24"/>
          <w:szCs w:val="24"/>
          <w:lang w:val="lv-LV"/>
        </w:rPr>
      </w:pPr>
      <w:r w:rsidRPr="00AF6846">
        <w:rPr>
          <w:sz w:val="24"/>
          <w:szCs w:val="24"/>
          <w:lang w:val="lv-LV"/>
        </w:rPr>
        <w:t xml:space="preserve">transporta, celtniecības, </w:t>
      </w:r>
    </w:p>
    <w:p w:rsidR="00F26B11" w:rsidRPr="00AF6846" w:rsidRDefault="00F26B11" w:rsidP="00D90DB3">
      <w:pPr>
        <w:numPr>
          <w:ilvl w:val="0"/>
          <w:numId w:val="42"/>
        </w:numPr>
        <w:tabs>
          <w:tab w:val="clear" w:pos="720"/>
          <w:tab w:val="num" w:pos="0"/>
        </w:tabs>
        <w:ind w:left="0" w:firstLine="360"/>
        <w:rPr>
          <w:sz w:val="24"/>
          <w:szCs w:val="24"/>
          <w:lang w:val="lv-LV"/>
        </w:rPr>
      </w:pPr>
      <w:r w:rsidRPr="00AF6846">
        <w:rPr>
          <w:sz w:val="24"/>
          <w:szCs w:val="24"/>
          <w:lang w:val="lv-LV"/>
        </w:rPr>
        <w:t xml:space="preserve">lauksaimniecības uzņēmumos. </w:t>
      </w:r>
    </w:p>
    <w:p w:rsidR="00F26B11" w:rsidRPr="00AF6846" w:rsidRDefault="00F26B11" w:rsidP="00F26B11">
      <w:pPr>
        <w:ind w:firstLine="397"/>
        <w:jc w:val="both"/>
        <w:rPr>
          <w:sz w:val="24"/>
          <w:szCs w:val="24"/>
          <w:lang w:val="lv-LV"/>
        </w:rPr>
      </w:pPr>
      <w:r w:rsidRPr="00AF6846">
        <w:rPr>
          <w:sz w:val="24"/>
          <w:szCs w:val="24"/>
          <w:lang w:val="lv-LV"/>
        </w:rPr>
        <w:t>Katrai elektroenerģijas patērētāju grupai ir noteikts slodzes raksturs (4.2. att.). Tā, piemēram, dzīvojamo māju, uzņēmumu, slimnīcu, ielu apgaismošanas slodze dienā ir neliela, bet savu maksimumu sasniedz no rīta un vakarā. Rūpnīcu elektriskā slodze da</w:t>
      </w:r>
      <w:r w:rsidRPr="00AF6846">
        <w:rPr>
          <w:sz w:val="24"/>
          <w:szCs w:val="24"/>
          <w:lang w:val="lv-LV"/>
        </w:rPr>
        <w:t>r</w:t>
      </w:r>
      <w:r w:rsidRPr="00AF6846">
        <w:rPr>
          <w:sz w:val="24"/>
          <w:szCs w:val="24"/>
          <w:lang w:val="lv-LV"/>
        </w:rPr>
        <w:t>ba laikā ir samērā vienmērīga, tā ir atkarīga no strādājošo maiņu skaita un uzņēmuma darba režīma. Ja atsevišķo patērētāju slodžu maksimumi sakrīt, summārā slodze var strauji palielināties. Lai nepārslogotu ģeneratorus, lai īslaicīgi nebūtu jāpalaiž atsevišķi ģeneratori un pēc tam tie jāapstādina, kopējo diennakts slodzes grafiku var regulēt, n</w:t>
      </w:r>
      <w:r w:rsidRPr="00AF6846">
        <w:rPr>
          <w:sz w:val="24"/>
          <w:szCs w:val="24"/>
          <w:lang w:val="lv-LV"/>
        </w:rPr>
        <w:t>o</w:t>
      </w:r>
      <w:r w:rsidRPr="00AF6846">
        <w:rPr>
          <w:sz w:val="24"/>
          <w:szCs w:val="24"/>
          <w:lang w:val="lv-LV"/>
        </w:rPr>
        <w:t>sakot atsevišķiem uzņēmumiem atšķirīgus maksimālās slodzes laikus.</w:t>
      </w:r>
    </w:p>
    <w:p w:rsidR="00F26B11" w:rsidRPr="00AF6846" w:rsidRDefault="00F26B11" w:rsidP="00F26B11">
      <w:pPr>
        <w:ind w:firstLine="397"/>
        <w:jc w:val="both"/>
        <w:rPr>
          <w:sz w:val="24"/>
          <w:szCs w:val="24"/>
          <w:lang w:val="lv-LV"/>
        </w:rPr>
      </w:pPr>
    </w:p>
    <w:tbl>
      <w:tblPr>
        <w:tblW w:w="0" w:type="auto"/>
        <w:tblLook w:val="04A0"/>
      </w:tblPr>
      <w:tblGrid>
        <w:gridCol w:w="8723"/>
      </w:tblGrid>
      <w:tr w:rsidR="00F26B11" w:rsidRPr="00AF6846" w:rsidTr="00F26B11">
        <w:tc>
          <w:tcPr>
            <w:tcW w:w="9289" w:type="dxa"/>
          </w:tcPr>
          <w:p w:rsidR="00F26B11" w:rsidRPr="00AF6846" w:rsidRDefault="00F26B11" w:rsidP="00F26B11">
            <w:pPr>
              <w:jc w:val="center"/>
              <w:rPr>
                <w:sz w:val="24"/>
                <w:szCs w:val="24"/>
                <w:lang w:val="lv-LV"/>
              </w:rPr>
            </w:pPr>
            <w:r w:rsidRPr="00AF6846">
              <w:rPr>
                <w:noProof/>
                <w:sz w:val="24"/>
                <w:szCs w:val="24"/>
                <w:lang w:val="lv-LV" w:eastAsia="lv-LV"/>
              </w:rPr>
              <w:drawing>
                <wp:inline distT="0" distB="0" distL="0" distR="0">
                  <wp:extent cx="4248150" cy="2341869"/>
                  <wp:effectExtent l="19050" t="0" r="0"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667" cstate="print"/>
                          <a:srcRect/>
                          <a:stretch>
                            <a:fillRect/>
                          </a:stretch>
                        </pic:blipFill>
                        <pic:spPr bwMode="auto">
                          <a:xfrm>
                            <a:off x="0" y="0"/>
                            <a:ext cx="4248150" cy="2341869"/>
                          </a:xfrm>
                          <a:prstGeom prst="rect">
                            <a:avLst/>
                          </a:prstGeom>
                          <a:noFill/>
                          <a:ln w="9525">
                            <a:noFill/>
                            <a:miter lim="800000"/>
                            <a:headEnd/>
                            <a:tailEnd/>
                          </a:ln>
                        </pic:spPr>
                      </pic:pic>
                    </a:graphicData>
                  </a:graphic>
                </wp:inline>
              </w:drawing>
            </w:r>
          </w:p>
        </w:tc>
      </w:tr>
    </w:tbl>
    <w:p w:rsidR="00F26B11" w:rsidRPr="00AF6846" w:rsidRDefault="00F26B11" w:rsidP="00F26B11">
      <w:pPr>
        <w:pStyle w:val="BodyTextIndent2"/>
        <w:spacing w:after="0" w:line="240" w:lineRule="auto"/>
        <w:ind w:left="0" w:firstLine="284"/>
        <w:jc w:val="center"/>
        <w:rPr>
          <w:lang w:val="lv-LV"/>
        </w:rPr>
      </w:pPr>
    </w:p>
    <w:p w:rsidR="00F26B11" w:rsidRPr="00AF6846" w:rsidRDefault="00F26B11" w:rsidP="00F26B11">
      <w:pPr>
        <w:pStyle w:val="BodyTextIndent2"/>
        <w:spacing w:after="0" w:line="240" w:lineRule="auto"/>
        <w:ind w:left="0" w:firstLine="284"/>
        <w:jc w:val="center"/>
        <w:rPr>
          <w:lang w:val="lv-LV"/>
        </w:rPr>
      </w:pPr>
      <w:r w:rsidRPr="00AF6846">
        <w:rPr>
          <w:lang w:val="lv-LV"/>
        </w:rPr>
        <w:t xml:space="preserve">4.2. att. Diennakts aktīvas un reaktīvas slodzes grafiks: </w:t>
      </w:r>
      <w:r w:rsidRPr="00AF6846">
        <w:rPr>
          <w:i/>
          <w:lang w:val="lv-LV"/>
        </w:rPr>
        <w:t>а</w:t>
      </w:r>
      <w:r w:rsidRPr="00AF6846">
        <w:rPr>
          <w:lang w:val="lv-LV"/>
        </w:rPr>
        <w:t xml:space="preserve"> – uzņēmums strādā viena maiņā; </w:t>
      </w:r>
    </w:p>
    <w:p w:rsidR="00F26B11" w:rsidRPr="00AF6846" w:rsidRDefault="00F26B11" w:rsidP="00F26B11">
      <w:pPr>
        <w:pStyle w:val="BodyTextIndent2"/>
        <w:spacing w:after="0" w:line="240" w:lineRule="auto"/>
        <w:ind w:left="0" w:firstLine="284"/>
        <w:jc w:val="center"/>
        <w:rPr>
          <w:lang w:val="lv-LV"/>
        </w:rPr>
      </w:pPr>
      <w:r w:rsidRPr="00AF6846">
        <w:rPr>
          <w:i/>
          <w:lang w:val="lv-LV"/>
        </w:rPr>
        <w:t>b</w:t>
      </w:r>
      <w:r w:rsidRPr="00AF6846">
        <w:rPr>
          <w:lang w:val="lv-LV"/>
        </w:rPr>
        <w:t xml:space="preserve"> – uzņēmums strādā divas maiņas; </w:t>
      </w:r>
      <w:r w:rsidRPr="00AF6846">
        <w:rPr>
          <w:i/>
          <w:lang w:val="lv-LV"/>
        </w:rPr>
        <w:t>c</w:t>
      </w:r>
      <w:r w:rsidRPr="00AF6846">
        <w:rPr>
          <w:lang w:val="lv-LV"/>
        </w:rPr>
        <w:t xml:space="preserve"> – uzņēmums strādā trīs maiņas; </w:t>
      </w:r>
      <w:r w:rsidRPr="00AF6846">
        <w:rPr>
          <w:i/>
          <w:lang w:val="lv-LV"/>
        </w:rPr>
        <w:t>d</w:t>
      </w:r>
      <w:r w:rsidRPr="00AF6846">
        <w:rPr>
          <w:lang w:val="lv-LV"/>
        </w:rPr>
        <w:t xml:space="preserve"> – komunālajā–sadzīves sl</w:t>
      </w:r>
      <w:r w:rsidRPr="00AF6846">
        <w:rPr>
          <w:lang w:val="lv-LV"/>
        </w:rPr>
        <w:t>o</w:t>
      </w:r>
      <w:r w:rsidRPr="00AF6846">
        <w:rPr>
          <w:lang w:val="lv-LV"/>
        </w:rPr>
        <w:t xml:space="preserve">dze; </w:t>
      </w:r>
      <w:r w:rsidRPr="00AF6846">
        <w:rPr>
          <w:i/>
          <w:lang w:val="lv-LV"/>
        </w:rPr>
        <w:t>e</w:t>
      </w:r>
      <w:r w:rsidRPr="00AF6846">
        <w:rPr>
          <w:lang w:val="lv-LV"/>
        </w:rPr>
        <w:t xml:space="preserve"> – ielas apgaismojums; </w:t>
      </w:r>
      <w:r w:rsidRPr="00AF6846">
        <w:rPr>
          <w:i/>
          <w:lang w:val="lv-LV"/>
        </w:rPr>
        <w:t>f</w:t>
      </w:r>
      <w:r w:rsidRPr="00AF6846">
        <w:rPr>
          <w:lang w:val="lv-LV"/>
        </w:rPr>
        <w:t xml:space="preserve"> – ūdensvads un sūkņu stacijas.</w:t>
      </w:r>
    </w:p>
    <w:p w:rsidR="00F26B11" w:rsidRPr="00AF6846" w:rsidRDefault="00F26B11" w:rsidP="00F26B11">
      <w:pPr>
        <w:ind w:firstLine="397"/>
        <w:jc w:val="both"/>
        <w:rPr>
          <w:sz w:val="24"/>
          <w:szCs w:val="24"/>
          <w:lang w:val="lv-LV"/>
        </w:rPr>
      </w:pPr>
    </w:p>
    <w:p w:rsidR="00F26B11" w:rsidRPr="00AF6846" w:rsidRDefault="00F26B11" w:rsidP="00F26B11">
      <w:pPr>
        <w:ind w:firstLine="397"/>
        <w:jc w:val="both"/>
        <w:rPr>
          <w:sz w:val="24"/>
          <w:szCs w:val="24"/>
          <w:lang w:val="lv-LV"/>
        </w:rPr>
      </w:pPr>
      <w:r w:rsidRPr="00AF6846">
        <w:rPr>
          <w:sz w:val="24"/>
          <w:szCs w:val="24"/>
          <w:lang w:val="lv-LV"/>
        </w:rPr>
        <w:t>Slodzes grafiku var konstruēt pēc mēraparātu rādījumiem, fiksējot mēraparātu rād</w:t>
      </w:r>
      <w:r w:rsidRPr="00AF6846">
        <w:rPr>
          <w:sz w:val="24"/>
          <w:szCs w:val="24"/>
          <w:lang w:val="lv-LV"/>
        </w:rPr>
        <w:t>ī</w:t>
      </w:r>
      <w:r w:rsidRPr="00AF6846">
        <w:rPr>
          <w:sz w:val="24"/>
          <w:szCs w:val="24"/>
          <w:lang w:val="lv-LV"/>
        </w:rPr>
        <w:t>jumus noteiktos laika intervālos, vai arī izmantojot pašrakstošos mērinstrumentos. N</w:t>
      </w:r>
      <w:r w:rsidRPr="00AF6846">
        <w:rPr>
          <w:sz w:val="24"/>
          <w:szCs w:val="24"/>
          <w:lang w:val="lv-LV"/>
        </w:rPr>
        <w:t>e</w:t>
      </w:r>
      <w:r w:rsidRPr="00AF6846">
        <w:rPr>
          <w:sz w:val="24"/>
          <w:szCs w:val="24"/>
          <w:lang w:val="lv-LV"/>
        </w:rPr>
        <w:t>pārtrauktais slodzes grafiks attēlo patieso slodzes izmaiņu, tāpēc to izmanto aprēķinos un projektēšanā. Pakāpjveida slodzes grafiks pieņemtā laika intervālā mainīgu slodzi a</w:t>
      </w:r>
      <w:r w:rsidRPr="00AF6846">
        <w:rPr>
          <w:sz w:val="24"/>
          <w:szCs w:val="24"/>
          <w:lang w:val="lv-LV"/>
        </w:rPr>
        <w:t>t</w:t>
      </w:r>
      <w:r w:rsidRPr="00AF6846">
        <w:rPr>
          <w:sz w:val="24"/>
          <w:szCs w:val="24"/>
          <w:lang w:val="lv-LV"/>
        </w:rPr>
        <w:t xml:space="preserve">tēlo kā nemainīgu slodzi (4.3. att.). Pakāpjveida slodzes grafikā, tāpat kā nepārtrauktajā </w:t>
      </w:r>
      <w:r w:rsidRPr="00AF6846">
        <w:rPr>
          <w:sz w:val="24"/>
          <w:szCs w:val="24"/>
          <w:lang w:val="lv-LV"/>
        </w:rPr>
        <w:lastRenderedPageBreak/>
        <w:t>slodzes grafikā, jāsakrīt slodzes minimumiem un maksimumiem, grafiku laukumiem j</w:t>
      </w:r>
      <w:r w:rsidRPr="00AF6846">
        <w:rPr>
          <w:sz w:val="24"/>
          <w:szCs w:val="24"/>
          <w:lang w:val="lv-LV"/>
        </w:rPr>
        <w:t>ā</w:t>
      </w:r>
      <w:r w:rsidRPr="00AF6846">
        <w:rPr>
          <w:sz w:val="24"/>
          <w:szCs w:val="24"/>
          <w:lang w:val="lv-LV"/>
        </w:rPr>
        <w:t>būt vienādiem.</w:t>
      </w:r>
    </w:p>
    <w:p w:rsidR="00F26B11" w:rsidRPr="00AF6846" w:rsidRDefault="00F26B11" w:rsidP="00F26B11">
      <w:pPr>
        <w:ind w:firstLine="397"/>
        <w:jc w:val="both"/>
        <w:rPr>
          <w:sz w:val="24"/>
          <w:szCs w:val="24"/>
          <w:lang w:val="lv-LV"/>
        </w:rPr>
      </w:pPr>
      <w:r w:rsidRPr="00AF6846">
        <w:rPr>
          <w:sz w:val="24"/>
          <w:szCs w:val="24"/>
          <w:lang w:val="lv-LV"/>
        </w:rPr>
        <w:t>Lai konstruētu diennakts slodzes grafiku, aprēķina katra elektrodzinēja patērēto a</w:t>
      </w:r>
      <w:r w:rsidRPr="00AF6846">
        <w:rPr>
          <w:sz w:val="24"/>
          <w:szCs w:val="24"/>
          <w:lang w:val="lv-LV"/>
        </w:rPr>
        <w:t>k</w:t>
      </w:r>
      <w:r w:rsidRPr="00AF6846">
        <w:rPr>
          <w:sz w:val="24"/>
          <w:szCs w:val="24"/>
          <w:lang w:val="lv-LV"/>
        </w:rPr>
        <w:t xml:space="preserve">tīvo jaudu </w:t>
      </w:r>
      <w:r w:rsidRPr="00AF6846">
        <w:rPr>
          <w:i/>
          <w:sz w:val="24"/>
          <w:szCs w:val="24"/>
          <w:lang w:val="lv-LV"/>
        </w:rPr>
        <w:t>P</w:t>
      </w:r>
      <w:r w:rsidRPr="00AF6846">
        <w:rPr>
          <w:sz w:val="24"/>
          <w:szCs w:val="24"/>
          <w:lang w:val="lv-LV"/>
        </w:rPr>
        <w:t xml:space="preserve"> un reaktīvo jaudu </w:t>
      </w:r>
      <w:r w:rsidRPr="00AF6846">
        <w:rPr>
          <w:i/>
          <w:sz w:val="24"/>
          <w:szCs w:val="24"/>
          <w:lang w:val="lv-LV"/>
        </w:rPr>
        <w:t>Q</w:t>
      </w:r>
      <w:r w:rsidRPr="00AF6846">
        <w:rPr>
          <w:sz w:val="24"/>
          <w:szCs w:val="24"/>
          <w:lang w:val="lv-LV"/>
        </w:rPr>
        <w:t>, atzīmē katra elektrodzinēja darba stundas diennakts laikā. Aprēķina arī darba apgaismojuma jaudu un dežūrapgaismojuma jaudu, tabulā a</w:t>
      </w:r>
      <w:r w:rsidRPr="00AF6846">
        <w:rPr>
          <w:sz w:val="24"/>
          <w:szCs w:val="24"/>
          <w:lang w:val="lv-LV"/>
        </w:rPr>
        <w:t>t</w:t>
      </w:r>
      <w:r w:rsidRPr="00AF6846">
        <w:rPr>
          <w:sz w:val="24"/>
          <w:szCs w:val="24"/>
          <w:lang w:val="lv-LV"/>
        </w:rPr>
        <w:t>zīmē apgaismojumu ieslēgšanas laikus. Ja zināmi katra elektroenerģijas patērētāja apr</w:t>
      </w:r>
      <w:r w:rsidRPr="00AF6846">
        <w:rPr>
          <w:sz w:val="24"/>
          <w:szCs w:val="24"/>
          <w:lang w:val="lv-LV"/>
        </w:rPr>
        <w:t>ē</w:t>
      </w:r>
      <w:r w:rsidRPr="00AF6846">
        <w:rPr>
          <w:sz w:val="24"/>
          <w:szCs w:val="24"/>
          <w:lang w:val="lv-LV"/>
        </w:rPr>
        <w:t>ķina jauda un darba laiks diennaktī, saskaita katrā diennakts stundā pieslēgto elektr</w:t>
      </w:r>
      <w:r w:rsidRPr="00AF6846">
        <w:rPr>
          <w:sz w:val="24"/>
          <w:szCs w:val="24"/>
          <w:lang w:val="lv-LV"/>
        </w:rPr>
        <w:t>o</w:t>
      </w:r>
      <w:r w:rsidRPr="00AF6846">
        <w:rPr>
          <w:sz w:val="24"/>
          <w:szCs w:val="24"/>
          <w:lang w:val="lv-LV"/>
        </w:rPr>
        <w:t>enerģijas patērētāju jaudas, atrod diennakts slodžu grafika katras stundas aprēķina ja</w:t>
      </w:r>
      <w:r w:rsidRPr="00AF6846">
        <w:rPr>
          <w:sz w:val="24"/>
          <w:szCs w:val="24"/>
          <w:lang w:val="lv-LV"/>
        </w:rPr>
        <w:t>u</w:t>
      </w:r>
      <w:r w:rsidRPr="00AF6846">
        <w:rPr>
          <w:sz w:val="24"/>
          <w:szCs w:val="24"/>
          <w:lang w:val="lv-LV"/>
        </w:rPr>
        <w:t>du, kuru izmanto diennakts slodžu grafika konstruēšanai (4.3. att.).</w:t>
      </w:r>
    </w:p>
    <w:p w:rsidR="00F26B11" w:rsidRPr="00AF6846" w:rsidRDefault="00F26B11" w:rsidP="00F26B11">
      <w:pPr>
        <w:ind w:firstLine="397"/>
        <w:rPr>
          <w:sz w:val="16"/>
          <w:szCs w:val="16"/>
          <w:lang w:val="lv-LV"/>
        </w:rPr>
      </w:pPr>
    </w:p>
    <w:tbl>
      <w:tblPr>
        <w:tblW w:w="9072" w:type="dxa"/>
        <w:jc w:val="center"/>
        <w:tblLook w:val="01E0"/>
      </w:tblPr>
      <w:tblGrid>
        <w:gridCol w:w="4536"/>
        <w:gridCol w:w="4536"/>
      </w:tblGrid>
      <w:tr w:rsidR="00F26B11" w:rsidRPr="00B50B95" w:rsidTr="00F26B11">
        <w:trPr>
          <w:jc w:val="center"/>
        </w:trPr>
        <w:tc>
          <w:tcPr>
            <w:tcW w:w="4536" w:type="dxa"/>
          </w:tcPr>
          <w:p w:rsidR="00F26B11" w:rsidRPr="00AF6846" w:rsidRDefault="00F26B11" w:rsidP="00F26B11">
            <w:pPr>
              <w:jc w:val="right"/>
              <w:rPr>
                <w:lang w:val="lv-LV"/>
              </w:rPr>
            </w:pPr>
            <w:r w:rsidRPr="00AF6846">
              <w:rPr>
                <w:lang w:val="lv-LV"/>
              </w:rPr>
              <w:object w:dxaOrig="8125" w:dyaOrig="6369">
                <v:shape id="_x0000_i1249" type="#_x0000_t75" style="width:177.65pt;height:138.4pt" o:ole="">
                  <v:imagedata r:id="rId668" o:title=""/>
                </v:shape>
                <o:OLEObject Type="Embed" ProgID="Visio.Drawing.11" ShapeID="_x0000_i1249" DrawAspect="Content" ObjectID="_1391504345" r:id="rId669"/>
              </w:object>
            </w:r>
          </w:p>
        </w:tc>
        <w:tc>
          <w:tcPr>
            <w:tcW w:w="4536" w:type="dxa"/>
          </w:tcPr>
          <w:p w:rsidR="00F26B11" w:rsidRPr="00AF6846" w:rsidRDefault="00F26B11" w:rsidP="00F26B11">
            <w:pPr>
              <w:jc w:val="center"/>
              <w:rPr>
                <w:lang w:val="lv-LV"/>
              </w:rPr>
            </w:pPr>
          </w:p>
          <w:p w:rsidR="00F26B11" w:rsidRPr="00AF6846" w:rsidRDefault="00F26B11" w:rsidP="00F26B11">
            <w:pPr>
              <w:jc w:val="center"/>
              <w:rPr>
                <w:lang w:val="lv-LV"/>
              </w:rPr>
            </w:pPr>
          </w:p>
          <w:p w:rsidR="00F26B11" w:rsidRPr="00AF6846" w:rsidRDefault="00F26B11" w:rsidP="00F26B11">
            <w:pPr>
              <w:jc w:val="center"/>
              <w:rPr>
                <w:lang w:val="lv-LV"/>
              </w:rPr>
            </w:pPr>
          </w:p>
          <w:p w:rsidR="00F26B11" w:rsidRPr="00AF6846" w:rsidRDefault="00F26B11" w:rsidP="00F26B11">
            <w:pPr>
              <w:jc w:val="center"/>
              <w:rPr>
                <w:lang w:val="lv-LV"/>
              </w:rPr>
            </w:pPr>
          </w:p>
          <w:p w:rsidR="00F26B11" w:rsidRPr="00AF6846" w:rsidRDefault="00F26B11" w:rsidP="00F26B11">
            <w:pPr>
              <w:jc w:val="center"/>
              <w:rPr>
                <w:lang w:val="lv-LV"/>
              </w:rPr>
            </w:pPr>
          </w:p>
          <w:p w:rsidR="00F26B11" w:rsidRPr="00AF6846" w:rsidRDefault="00F26B11" w:rsidP="00F26B11">
            <w:pPr>
              <w:jc w:val="center"/>
              <w:rPr>
                <w:lang w:val="lv-LV"/>
              </w:rPr>
            </w:pPr>
          </w:p>
          <w:p w:rsidR="00F26B11" w:rsidRPr="00AF6846" w:rsidRDefault="00F26B11" w:rsidP="00F26B11">
            <w:pPr>
              <w:jc w:val="center"/>
              <w:rPr>
                <w:lang w:val="lv-LV"/>
              </w:rPr>
            </w:pPr>
            <w:r w:rsidRPr="00AF6846">
              <w:rPr>
                <w:lang w:val="lv-LV"/>
              </w:rPr>
              <w:t>4.3. att. Pakāpjveida diennakts slodzes grafiks</w:t>
            </w:r>
          </w:p>
        </w:tc>
      </w:tr>
    </w:tbl>
    <w:p w:rsidR="00F26B11" w:rsidRPr="00AF6846" w:rsidRDefault="00F26B11" w:rsidP="00F26B11">
      <w:pPr>
        <w:jc w:val="center"/>
        <w:rPr>
          <w:lang w:val="lv-LV"/>
        </w:rPr>
      </w:pPr>
    </w:p>
    <w:p w:rsidR="00F26B11" w:rsidRPr="00AF6846" w:rsidRDefault="00F26B11" w:rsidP="00F26B11">
      <w:pPr>
        <w:ind w:firstLine="397"/>
        <w:jc w:val="both"/>
        <w:rPr>
          <w:sz w:val="24"/>
          <w:szCs w:val="24"/>
          <w:lang w:val="lv-LV"/>
        </w:rPr>
      </w:pPr>
      <w:r w:rsidRPr="00AF6846">
        <w:rPr>
          <w:sz w:val="24"/>
          <w:szCs w:val="24"/>
          <w:lang w:val="lv-LV"/>
        </w:rPr>
        <w:t>Objekta diennakts slodzes grafiku var arī konstruēt, izmantojot elektroenerģijas skaitītāja rādījumus. Ja ēkas ievada sadalē uzstādīts aktīvās elektroenerģijas skaitītājs, par vidējo stundas jaudu var pieņemt skaitītāja uzrādīto patērētās elektroenerģijas da</w:t>
      </w:r>
      <w:r w:rsidRPr="00AF6846">
        <w:rPr>
          <w:sz w:val="24"/>
          <w:szCs w:val="24"/>
          <w:lang w:val="lv-LV"/>
        </w:rPr>
        <w:t>u</w:t>
      </w:r>
      <w:r w:rsidRPr="00AF6846">
        <w:rPr>
          <w:sz w:val="24"/>
          <w:szCs w:val="24"/>
          <w:lang w:val="lv-LV"/>
        </w:rPr>
        <w:t>dzumu stundas laikā. Vidējo stundas jaudu apgaismošanas tīklā nosaka, reizinot viena gaismas punkta patērēto jaudu ar ieslēgto gaismas punktu skaitu. Ja telpā uzstādīti gaismas punkti ar dažādu jaudu, vidējo stundas jaudu nosaka, summējot katra gaismas punkta patērēto jaudu.</w:t>
      </w:r>
    </w:p>
    <w:p w:rsidR="00F26B11" w:rsidRPr="00AF6846" w:rsidRDefault="00F26B11" w:rsidP="00F26B11">
      <w:pPr>
        <w:ind w:firstLine="397"/>
        <w:jc w:val="both"/>
        <w:rPr>
          <w:i/>
          <w:sz w:val="24"/>
          <w:szCs w:val="24"/>
          <w:lang w:val="lv-LV"/>
        </w:rPr>
      </w:pPr>
      <w:r w:rsidRPr="00AF6846">
        <w:rPr>
          <w:sz w:val="24"/>
          <w:szCs w:val="24"/>
          <w:lang w:val="lv-LV"/>
        </w:rPr>
        <w:t xml:space="preserve">Zinot slodzes grafiku, viegli var aprēķināt dažādus tehniski ekonomiskos rādītājus. Tā, piemēram, </w:t>
      </w:r>
      <w:r w:rsidRPr="00AF6846">
        <w:rPr>
          <w:i/>
          <w:sz w:val="24"/>
          <w:szCs w:val="24"/>
          <w:lang w:val="lv-LV"/>
        </w:rPr>
        <w:t>laukums zem grafika līknes izsaka elektroenerģijas W</w:t>
      </w:r>
      <w:r w:rsidRPr="00AF6846">
        <w:rPr>
          <w:i/>
          <w:sz w:val="24"/>
          <w:szCs w:val="24"/>
          <w:vertAlign w:val="subscript"/>
          <w:lang w:val="lv-LV"/>
        </w:rPr>
        <w:t>d</w:t>
      </w:r>
      <w:r w:rsidRPr="00AF6846">
        <w:rPr>
          <w:i/>
          <w:sz w:val="24"/>
          <w:szCs w:val="24"/>
          <w:lang w:val="lv-LV"/>
        </w:rPr>
        <w:t xml:space="preserve"> patēriņu</w:t>
      </w:r>
      <w:r w:rsidRPr="00AF6846">
        <w:rPr>
          <w:sz w:val="24"/>
          <w:szCs w:val="24"/>
          <w:lang w:val="lv-LV"/>
        </w:rPr>
        <w:t xml:space="preserve"> (vai r</w:t>
      </w:r>
      <w:r w:rsidRPr="00AF6846">
        <w:rPr>
          <w:sz w:val="24"/>
          <w:szCs w:val="24"/>
          <w:lang w:val="lv-LV"/>
        </w:rPr>
        <w:t>a</w:t>
      </w:r>
      <w:r w:rsidRPr="00AF6846">
        <w:rPr>
          <w:sz w:val="24"/>
          <w:szCs w:val="24"/>
          <w:lang w:val="lv-LV"/>
        </w:rPr>
        <w:t>žošanu) diennakts laikā. Jebkura patērētāja diennakts slodzes grafiku raksturo šādi p</w:t>
      </w:r>
      <w:r w:rsidRPr="00AF6846">
        <w:rPr>
          <w:sz w:val="24"/>
          <w:szCs w:val="24"/>
          <w:lang w:val="lv-LV"/>
        </w:rPr>
        <w:t>a</w:t>
      </w:r>
      <w:r w:rsidRPr="00AF6846">
        <w:rPr>
          <w:sz w:val="24"/>
          <w:szCs w:val="24"/>
          <w:lang w:val="lv-LV"/>
        </w:rPr>
        <w:t xml:space="preserve">rametri: </w:t>
      </w:r>
      <w:r w:rsidRPr="00AF6846">
        <w:rPr>
          <w:i/>
          <w:sz w:val="24"/>
          <w:szCs w:val="24"/>
          <w:lang w:val="lv-LV"/>
        </w:rPr>
        <w:t>slodzes maksimums P</w:t>
      </w:r>
      <w:r w:rsidRPr="00AF6846">
        <w:rPr>
          <w:i/>
          <w:sz w:val="24"/>
          <w:szCs w:val="24"/>
          <w:vertAlign w:val="subscript"/>
          <w:lang w:val="lv-LV"/>
        </w:rPr>
        <w:t>max</w:t>
      </w:r>
      <w:r w:rsidRPr="00AF6846">
        <w:rPr>
          <w:sz w:val="24"/>
          <w:szCs w:val="24"/>
          <w:lang w:val="lv-LV"/>
        </w:rPr>
        <w:t xml:space="preserve">, </w:t>
      </w:r>
      <w:r w:rsidRPr="00AF6846">
        <w:rPr>
          <w:i/>
          <w:sz w:val="24"/>
          <w:szCs w:val="24"/>
          <w:lang w:val="lv-LV"/>
        </w:rPr>
        <w:t>slodzes minimums P</w:t>
      </w:r>
      <w:r w:rsidRPr="00AF6846">
        <w:rPr>
          <w:i/>
          <w:sz w:val="24"/>
          <w:szCs w:val="24"/>
          <w:vertAlign w:val="subscript"/>
          <w:lang w:val="lv-LV"/>
        </w:rPr>
        <w:t>min</w:t>
      </w:r>
      <w:r w:rsidRPr="00AF6846">
        <w:rPr>
          <w:sz w:val="24"/>
          <w:szCs w:val="24"/>
          <w:lang w:val="lv-LV"/>
        </w:rPr>
        <w:t xml:space="preserve">, </w:t>
      </w:r>
      <w:r w:rsidRPr="00AF6846">
        <w:rPr>
          <w:i/>
          <w:sz w:val="24"/>
          <w:szCs w:val="24"/>
          <w:lang w:val="lv-LV"/>
        </w:rPr>
        <w:t>vidēja slodze diennaktī</w:t>
      </w:r>
      <w:r w:rsidRPr="00AF6846">
        <w:rPr>
          <w:sz w:val="24"/>
          <w:szCs w:val="24"/>
          <w:lang w:val="lv-LV"/>
        </w:rPr>
        <w:t xml:space="preserve"> </w:t>
      </w:r>
      <w:r w:rsidRPr="00AF6846">
        <w:rPr>
          <w:position w:val="-24"/>
          <w:sz w:val="24"/>
          <w:szCs w:val="24"/>
          <w:lang w:val="lv-LV"/>
        </w:rPr>
        <w:object w:dxaOrig="960" w:dyaOrig="620">
          <v:shape id="_x0000_i1250" type="#_x0000_t75" style="width:47.7pt;height:30.85pt" o:ole="">
            <v:imagedata r:id="rId670" o:title=""/>
          </v:shape>
          <o:OLEObject Type="Embed" ProgID="Equation.3" ShapeID="_x0000_i1250" DrawAspect="Content" ObjectID="_1391504346" r:id="rId671"/>
        </w:object>
      </w:r>
      <w:r w:rsidRPr="00AF6846">
        <w:rPr>
          <w:sz w:val="24"/>
          <w:szCs w:val="24"/>
          <w:lang w:val="lv-LV"/>
        </w:rPr>
        <w:t xml:space="preserve"> un </w:t>
      </w:r>
      <w:r w:rsidRPr="00AF6846">
        <w:rPr>
          <w:i/>
          <w:sz w:val="24"/>
          <w:szCs w:val="24"/>
          <w:lang w:val="lv-LV"/>
        </w:rPr>
        <w:t xml:space="preserve">grafika aizpildījuma koeficients </w:t>
      </w:r>
    </w:p>
    <w:p w:rsidR="00F26B11" w:rsidRPr="00AF6846" w:rsidRDefault="00F26B11" w:rsidP="00F26B11">
      <w:pPr>
        <w:ind w:left="2160" w:firstLine="720"/>
        <w:rPr>
          <w:sz w:val="24"/>
          <w:szCs w:val="24"/>
          <w:lang w:val="lv-LV"/>
        </w:rPr>
      </w:pPr>
      <w:r w:rsidRPr="00AF6846">
        <w:rPr>
          <w:position w:val="-30"/>
          <w:sz w:val="24"/>
          <w:szCs w:val="24"/>
          <w:lang w:val="lv-LV"/>
        </w:rPr>
        <w:object w:dxaOrig="2299" w:dyaOrig="680">
          <v:shape id="_x0000_i1251" type="#_x0000_t75" style="width:115pt;height:34.6pt" o:ole="">
            <v:imagedata r:id="rId672" o:title=""/>
          </v:shape>
          <o:OLEObject Type="Embed" ProgID="Equation.3" ShapeID="_x0000_i1251" DrawAspect="Content" ObjectID="_1391504347" r:id="rId673"/>
        </w:object>
      </w:r>
    </w:p>
    <w:p w:rsidR="00F26B11" w:rsidRPr="00AF6846" w:rsidRDefault="00F26B11" w:rsidP="00F26B11">
      <w:pPr>
        <w:ind w:firstLine="397"/>
        <w:jc w:val="both"/>
        <w:rPr>
          <w:sz w:val="24"/>
          <w:szCs w:val="24"/>
          <w:lang w:val="lv-LV"/>
        </w:rPr>
      </w:pPr>
      <w:r w:rsidRPr="00AF6846">
        <w:rPr>
          <w:sz w:val="24"/>
          <w:szCs w:val="24"/>
          <w:lang w:val="lv-LV"/>
        </w:rPr>
        <w:t xml:space="preserve">Grafika aizpildījuma koeficients </w:t>
      </w:r>
      <w:r w:rsidRPr="00AF6846">
        <w:rPr>
          <w:i/>
          <w:sz w:val="24"/>
          <w:szCs w:val="24"/>
          <w:lang w:val="lv-LV"/>
        </w:rPr>
        <w:t>K</w:t>
      </w:r>
      <w:r w:rsidRPr="00AF6846">
        <w:rPr>
          <w:i/>
          <w:sz w:val="24"/>
          <w:szCs w:val="24"/>
          <w:vertAlign w:val="subscript"/>
          <w:lang w:val="lv-LV"/>
        </w:rPr>
        <w:t>aizp</w:t>
      </w:r>
      <w:r w:rsidRPr="00AF6846">
        <w:rPr>
          <w:sz w:val="24"/>
          <w:szCs w:val="24"/>
          <w:lang w:val="lv-LV"/>
        </w:rPr>
        <w:t xml:space="preserve"> ir svarīgs slodzes grafika parametrs, un tā li</w:t>
      </w:r>
      <w:r w:rsidRPr="00AF6846">
        <w:rPr>
          <w:sz w:val="24"/>
          <w:szCs w:val="24"/>
          <w:lang w:val="lv-LV"/>
        </w:rPr>
        <w:t>e</w:t>
      </w:r>
      <w:r w:rsidRPr="00AF6846">
        <w:rPr>
          <w:sz w:val="24"/>
          <w:szCs w:val="24"/>
          <w:lang w:val="lv-LV"/>
        </w:rPr>
        <w:t xml:space="preserve">lums katrai patērētāju grupai ir nemainīgs. Tā, piemēram, komunālai slodzei </w:t>
      </w:r>
      <w:r w:rsidRPr="00AF6846">
        <w:rPr>
          <w:i/>
          <w:sz w:val="24"/>
          <w:szCs w:val="24"/>
          <w:lang w:val="lv-LV"/>
        </w:rPr>
        <w:t>K</w:t>
      </w:r>
      <w:r w:rsidRPr="00AF6846">
        <w:rPr>
          <w:i/>
          <w:sz w:val="24"/>
          <w:szCs w:val="24"/>
          <w:vertAlign w:val="subscript"/>
          <w:lang w:val="lv-LV"/>
        </w:rPr>
        <w:t>aizp</w:t>
      </w:r>
      <w:r w:rsidRPr="00AF6846">
        <w:rPr>
          <w:sz w:val="24"/>
          <w:szCs w:val="24"/>
          <w:lang w:val="lv-LV"/>
        </w:rPr>
        <w:t xml:space="preserve"> = 0,45-0,46 (ziemā) un 0,25-0,4 (vasarā), divmaiņu rūpniecības uzņēmumiem </w:t>
      </w:r>
      <w:r w:rsidRPr="00AF6846">
        <w:rPr>
          <w:i/>
          <w:sz w:val="24"/>
          <w:szCs w:val="24"/>
          <w:lang w:val="lv-LV"/>
        </w:rPr>
        <w:t>K</w:t>
      </w:r>
      <w:r w:rsidRPr="00AF6846">
        <w:rPr>
          <w:i/>
          <w:sz w:val="24"/>
          <w:szCs w:val="24"/>
          <w:vertAlign w:val="subscript"/>
          <w:lang w:val="lv-LV"/>
        </w:rPr>
        <w:t>aizp</w:t>
      </w:r>
      <w:r w:rsidRPr="00AF6846">
        <w:rPr>
          <w:sz w:val="24"/>
          <w:szCs w:val="24"/>
          <w:lang w:val="lv-LV"/>
        </w:rPr>
        <w:t xml:space="preserve"> = 0,75, bet trīsmaiņu - </w:t>
      </w:r>
      <w:r w:rsidRPr="00AF6846">
        <w:rPr>
          <w:i/>
          <w:sz w:val="24"/>
          <w:szCs w:val="24"/>
          <w:lang w:val="lv-LV"/>
        </w:rPr>
        <w:t>K</w:t>
      </w:r>
      <w:r w:rsidRPr="00AF6846">
        <w:rPr>
          <w:i/>
          <w:sz w:val="24"/>
          <w:szCs w:val="24"/>
          <w:vertAlign w:val="subscript"/>
          <w:lang w:val="lv-LV"/>
        </w:rPr>
        <w:t>aizp</w:t>
      </w:r>
      <w:r w:rsidRPr="00AF6846">
        <w:rPr>
          <w:sz w:val="24"/>
          <w:szCs w:val="24"/>
          <w:lang w:val="lv-LV"/>
        </w:rPr>
        <w:t xml:space="preserve"> = 0,9-0,95.</w:t>
      </w:r>
    </w:p>
    <w:p w:rsidR="00F26B11" w:rsidRPr="00AF6846" w:rsidRDefault="00F26B11" w:rsidP="00F26B11">
      <w:pPr>
        <w:ind w:firstLine="397"/>
        <w:jc w:val="both"/>
        <w:rPr>
          <w:sz w:val="24"/>
          <w:szCs w:val="24"/>
          <w:lang w:val="lv-LV"/>
        </w:rPr>
      </w:pPr>
      <w:r w:rsidRPr="00AF6846">
        <w:rPr>
          <w:sz w:val="24"/>
          <w:szCs w:val="24"/>
          <w:lang w:val="lv-LV"/>
        </w:rPr>
        <w:t xml:space="preserve">Lai visefektīvāk izmantotu elektroapgādes iekārtas, ražotu vairāk elektroenerģijas, kā rezultātā samazinātos tās pašizmaksa, jācenšas maksimāli palielināt </w:t>
      </w:r>
      <w:r w:rsidRPr="00AF6846">
        <w:rPr>
          <w:i/>
          <w:sz w:val="24"/>
          <w:szCs w:val="24"/>
          <w:lang w:val="lv-LV"/>
        </w:rPr>
        <w:t>K</w:t>
      </w:r>
      <w:r w:rsidRPr="00AF6846">
        <w:rPr>
          <w:i/>
          <w:sz w:val="24"/>
          <w:szCs w:val="24"/>
          <w:vertAlign w:val="subscript"/>
          <w:lang w:val="lv-LV"/>
        </w:rPr>
        <w:t>aizp</w:t>
      </w:r>
      <w:r w:rsidRPr="00AF6846">
        <w:rPr>
          <w:sz w:val="24"/>
          <w:szCs w:val="24"/>
          <w:lang w:val="lv-LV"/>
        </w:rPr>
        <w:t xml:space="preserve"> vērtību, t. i., slodzes grafika jāsamazina starpība starp </w:t>
      </w:r>
      <w:r w:rsidRPr="00AF6846">
        <w:rPr>
          <w:i/>
          <w:sz w:val="24"/>
          <w:szCs w:val="24"/>
          <w:lang w:val="lv-LV"/>
        </w:rPr>
        <w:t>P</w:t>
      </w:r>
      <w:r w:rsidRPr="00AF6846">
        <w:rPr>
          <w:i/>
          <w:sz w:val="24"/>
          <w:szCs w:val="24"/>
          <w:vertAlign w:val="subscript"/>
          <w:lang w:val="lv-LV"/>
        </w:rPr>
        <w:t>vid</w:t>
      </w:r>
      <w:r w:rsidRPr="00AF6846">
        <w:rPr>
          <w:sz w:val="24"/>
          <w:szCs w:val="24"/>
          <w:lang w:val="lv-LV"/>
        </w:rPr>
        <w:t xml:space="preserve"> un </w:t>
      </w:r>
      <w:r w:rsidRPr="00AF6846">
        <w:rPr>
          <w:i/>
          <w:sz w:val="24"/>
          <w:szCs w:val="24"/>
          <w:lang w:val="lv-LV"/>
        </w:rPr>
        <w:t>P</w:t>
      </w:r>
      <w:r w:rsidRPr="00AF6846">
        <w:rPr>
          <w:i/>
          <w:sz w:val="24"/>
          <w:szCs w:val="24"/>
          <w:vertAlign w:val="subscript"/>
          <w:lang w:val="lv-LV"/>
        </w:rPr>
        <w:t>max</w:t>
      </w:r>
      <w:r w:rsidRPr="00AF6846">
        <w:rPr>
          <w:sz w:val="24"/>
          <w:szCs w:val="24"/>
          <w:lang w:val="lv-LV"/>
        </w:rPr>
        <w:t>.</w:t>
      </w:r>
    </w:p>
    <w:p w:rsidR="00F26B11" w:rsidRPr="00AF6846" w:rsidRDefault="00F26B11" w:rsidP="00F26B11">
      <w:pPr>
        <w:ind w:firstLine="397"/>
        <w:rPr>
          <w:sz w:val="24"/>
          <w:szCs w:val="24"/>
          <w:lang w:val="lv-LV"/>
        </w:rPr>
      </w:pPr>
    </w:p>
    <w:p w:rsidR="00F26B11" w:rsidRPr="00AF6846" w:rsidRDefault="00F26B11" w:rsidP="00F26B11">
      <w:pPr>
        <w:ind w:firstLine="397"/>
        <w:rPr>
          <w:b/>
          <w:sz w:val="24"/>
          <w:szCs w:val="24"/>
          <w:lang w:val="lv-LV"/>
        </w:rPr>
      </w:pPr>
      <w:r w:rsidRPr="00AF6846">
        <w:rPr>
          <w:b/>
          <w:sz w:val="24"/>
          <w:szCs w:val="24"/>
          <w:lang w:val="lv-LV"/>
        </w:rPr>
        <w:t>4.6. GADA SLODZES ILGUMA GRAFIKS</w:t>
      </w:r>
    </w:p>
    <w:p w:rsidR="00F26B11" w:rsidRPr="00AF6846" w:rsidRDefault="00F26B11" w:rsidP="00F26B11">
      <w:pPr>
        <w:pStyle w:val="BodyTextIndent2"/>
        <w:spacing w:after="0" w:line="240" w:lineRule="auto"/>
        <w:ind w:left="0" w:firstLine="284"/>
        <w:rPr>
          <w:lang w:val="lv-LV"/>
        </w:rPr>
      </w:pPr>
    </w:p>
    <w:p w:rsidR="00F26B11" w:rsidRPr="00AF6846" w:rsidRDefault="00F26B11" w:rsidP="00F26B11">
      <w:pPr>
        <w:pStyle w:val="BodyTextIndent2"/>
        <w:spacing w:after="0" w:line="240" w:lineRule="auto"/>
        <w:ind w:left="0" w:firstLine="284"/>
        <w:jc w:val="both"/>
        <w:rPr>
          <w:color w:val="000000"/>
          <w:sz w:val="24"/>
          <w:szCs w:val="24"/>
          <w:lang w:val="lv-LV" w:eastAsia="lv-LV"/>
        </w:rPr>
      </w:pPr>
      <w:r w:rsidRPr="00AF6846">
        <w:rPr>
          <w:color w:val="000000"/>
          <w:sz w:val="24"/>
          <w:szCs w:val="24"/>
          <w:lang w:val="lv-LV" w:eastAsia="lv-LV"/>
        </w:rPr>
        <w:t>Zinot diennakts slodzes grafiku, var uzzīmēt arī gada slodzes grafiku jeb t. s. gada slodzes ilguma līkni. Tā ļauj precizēt nepieciešamās elektroenerģijas ražošanu gadā, p</w:t>
      </w:r>
      <w:r w:rsidRPr="00AF6846">
        <w:rPr>
          <w:color w:val="000000"/>
          <w:sz w:val="24"/>
          <w:szCs w:val="24"/>
          <w:lang w:val="lv-LV" w:eastAsia="lv-LV"/>
        </w:rPr>
        <w:t>a</w:t>
      </w:r>
      <w:r w:rsidRPr="00AF6846">
        <w:rPr>
          <w:color w:val="000000"/>
          <w:sz w:val="24"/>
          <w:szCs w:val="24"/>
          <w:lang w:val="lv-LV" w:eastAsia="lv-LV"/>
        </w:rPr>
        <w:t>reizi izvēlēties elektrostacijā strādājošo agregātu skaitu vai transformatoru skaitu apak</w:t>
      </w:r>
      <w:r w:rsidRPr="00AF6846">
        <w:rPr>
          <w:color w:val="000000"/>
          <w:sz w:val="24"/>
          <w:szCs w:val="24"/>
          <w:lang w:val="lv-LV" w:eastAsia="lv-LV"/>
        </w:rPr>
        <w:t>š</w:t>
      </w:r>
      <w:r w:rsidRPr="00AF6846">
        <w:rPr>
          <w:color w:val="000000"/>
          <w:sz w:val="24"/>
          <w:szCs w:val="24"/>
          <w:lang w:val="lv-LV" w:eastAsia="lv-LV"/>
        </w:rPr>
        <w:t xml:space="preserve">stacijā, kā arī noteikt katra agregāta vai transformatora ekonomiskāko darba režīmu. </w:t>
      </w:r>
      <w:r w:rsidRPr="00AF6846">
        <w:rPr>
          <w:color w:val="000000"/>
          <w:sz w:val="24"/>
          <w:szCs w:val="24"/>
          <w:lang w:val="lv-LV" w:eastAsia="lv-LV"/>
        </w:rPr>
        <w:lastRenderedPageBreak/>
        <w:t xml:space="preserve">Diennakts slodžu grafiki gada laikā ir atšķirīgi, un praktiski var uzskatīt, ka tie nemainās tikai noteiktos mēnešos. </w:t>
      </w:r>
    </w:p>
    <w:p w:rsidR="00F26B11" w:rsidRPr="00AF6846" w:rsidRDefault="00F26B11" w:rsidP="00F26B11">
      <w:pPr>
        <w:pStyle w:val="BodyTextIndent2"/>
        <w:spacing w:after="0" w:line="240" w:lineRule="auto"/>
        <w:ind w:left="0" w:firstLine="284"/>
        <w:jc w:val="both"/>
        <w:rPr>
          <w:color w:val="000000"/>
          <w:sz w:val="24"/>
          <w:szCs w:val="24"/>
          <w:lang w:val="lv-LV" w:eastAsia="lv-LV"/>
        </w:rPr>
      </w:pPr>
      <w:r w:rsidRPr="00AF6846">
        <w:rPr>
          <w:sz w:val="24"/>
          <w:szCs w:val="24"/>
          <w:lang w:val="lv-LV"/>
        </w:rPr>
        <w:t xml:space="preserve">Ja uzņemts slodzes grafiks ziemā un vasarā, var konstruēt gada (4.4. att.) vai mēneša slodzes grafiku. Vidējais diennakšu skaits gadā ir 365, tātad stundu skaits gadā ir 24 x 365 = =8760 h. Uz abscisu ass atliek 8760 h, uz ordinātu ass – slodzes </w:t>
      </w:r>
      <w:r w:rsidRPr="00AF6846">
        <w:rPr>
          <w:i/>
          <w:sz w:val="24"/>
          <w:szCs w:val="24"/>
          <w:lang w:val="lv-LV"/>
        </w:rPr>
        <w:t>P</w:t>
      </w:r>
      <w:r w:rsidRPr="00AF6846">
        <w:rPr>
          <w:sz w:val="24"/>
          <w:szCs w:val="24"/>
          <w:vertAlign w:val="subscript"/>
          <w:lang w:val="lv-LV"/>
        </w:rPr>
        <w:t>max</w:t>
      </w:r>
      <w:r w:rsidRPr="00AF6846">
        <w:rPr>
          <w:sz w:val="24"/>
          <w:szCs w:val="24"/>
          <w:lang w:val="lv-LV"/>
        </w:rPr>
        <w:t xml:space="preserve">… </w:t>
      </w:r>
      <w:r w:rsidRPr="00AF6846">
        <w:rPr>
          <w:i/>
          <w:sz w:val="24"/>
          <w:szCs w:val="24"/>
          <w:lang w:val="lv-LV"/>
        </w:rPr>
        <w:t>P</w:t>
      </w:r>
      <w:r w:rsidRPr="00AF6846">
        <w:rPr>
          <w:sz w:val="24"/>
          <w:szCs w:val="24"/>
          <w:vertAlign w:val="subscript"/>
          <w:lang w:val="lv-LV"/>
        </w:rPr>
        <w:t>min</w:t>
      </w:r>
      <w:r w:rsidRPr="00AF6846">
        <w:rPr>
          <w:sz w:val="24"/>
          <w:szCs w:val="24"/>
          <w:lang w:val="lv-LV"/>
        </w:rPr>
        <w:t xml:space="preserve">. No ziemas diennakts slodzes grafika nosaka slodzes </w:t>
      </w:r>
      <w:r w:rsidRPr="00AF6846">
        <w:rPr>
          <w:i/>
          <w:sz w:val="24"/>
          <w:szCs w:val="24"/>
          <w:lang w:val="lv-LV"/>
        </w:rPr>
        <w:t>P</w:t>
      </w:r>
      <w:r w:rsidRPr="00AF6846">
        <w:rPr>
          <w:sz w:val="24"/>
          <w:szCs w:val="24"/>
          <w:vertAlign w:val="subscript"/>
          <w:lang w:val="lv-LV"/>
        </w:rPr>
        <w:t>1</w:t>
      </w:r>
      <w:r w:rsidRPr="00AF6846">
        <w:rPr>
          <w:sz w:val="24"/>
          <w:szCs w:val="24"/>
          <w:lang w:val="lv-LV"/>
        </w:rPr>
        <w:t xml:space="preserve">, </w:t>
      </w:r>
      <w:r w:rsidRPr="00AF6846">
        <w:rPr>
          <w:i/>
          <w:sz w:val="24"/>
          <w:szCs w:val="24"/>
          <w:lang w:val="lv-LV"/>
        </w:rPr>
        <w:t>P</w:t>
      </w:r>
      <w:r w:rsidRPr="00AF6846">
        <w:rPr>
          <w:sz w:val="24"/>
          <w:szCs w:val="24"/>
          <w:vertAlign w:val="subscript"/>
          <w:lang w:val="lv-LV"/>
        </w:rPr>
        <w:t>2</w:t>
      </w:r>
      <w:r w:rsidRPr="00AF6846">
        <w:rPr>
          <w:sz w:val="24"/>
          <w:szCs w:val="24"/>
          <w:lang w:val="lv-LV"/>
        </w:rPr>
        <w:t xml:space="preserve">, …, </w:t>
      </w:r>
      <w:r w:rsidRPr="00AF6846">
        <w:rPr>
          <w:i/>
          <w:sz w:val="24"/>
          <w:szCs w:val="24"/>
          <w:lang w:val="lv-LV"/>
        </w:rPr>
        <w:t>P</w:t>
      </w:r>
      <w:r w:rsidRPr="00AF6846">
        <w:rPr>
          <w:i/>
          <w:sz w:val="24"/>
          <w:szCs w:val="24"/>
          <w:vertAlign w:val="subscript"/>
          <w:lang w:val="lv-LV"/>
        </w:rPr>
        <w:t>m</w:t>
      </w:r>
      <w:r w:rsidRPr="00AF6846">
        <w:rPr>
          <w:sz w:val="24"/>
          <w:szCs w:val="24"/>
          <w:lang w:val="lv-LV"/>
        </w:rPr>
        <w:t xml:space="preserve"> un pareizina ar ziemas dienu skaitu. Līdzīgi izmanto arī vasaras diennakts slodzes grafiku. Gada slodzes ilg</w:t>
      </w:r>
      <w:r w:rsidRPr="00AF6846">
        <w:rPr>
          <w:sz w:val="24"/>
          <w:szCs w:val="24"/>
          <w:lang w:val="lv-LV"/>
        </w:rPr>
        <w:t>u</w:t>
      </w:r>
      <w:r w:rsidRPr="00AF6846">
        <w:rPr>
          <w:sz w:val="24"/>
          <w:szCs w:val="24"/>
          <w:lang w:val="lv-LV"/>
        </w:rPr>
        <w:t>ma grafikā slodzes atliek dilstošā kārtībā. Ziemas periodu var pieņemt 210 dienas, vas</w:t>
      </w:r>
      <w:r w:rsidRPr="00AF6846">
        <w:rPr>
          <w:sz w:val="24"/>
          <w:szCs w:val="24"/>
          <w:lang w:val="lv-LV"/>
        </w:rPr>
        <w:t>a</w:t>
      </w:r>
      <w:r w:rsidRPr="00AF6846">
        <w:rPr>
          <w:sz w:val="24"/>
          <w:szCs w:val="24"/>
          <w:lang w:val="lv-LV"/>
        </w:rPr>
        <w:t xml:space="preserve">ra periodu – 155 dienas. </w:t>
      </w:r>
      <w:r w:rsidRPr="00AF6846">
        <w:rPr>
          <w:color w:val="000000"/>
          <w:sz w:val="24"/>
          <w:szCs w:val="24"/>
          <w:lang w:val="lv-LV" w:eastAsia="lv-LV"/>
        </w:rPr>
        <w:t>Gada slodzes ilguma grafikā uz attiecīgajām horizontālēm a</w:t>
      </w:r>
      <w:r w:rsidRPr="00AF6846">
        <w:rPr>
          <w:color w:val="000000"/>
          <w:sz w:val="24"/>
          <w:szCs w:val="24"/>
          <w:lang w:val="lv-LV" w:eastAsia="lv-LV"/>
        </w:rPr>
        <w:t>t</w:t>
      </w:r>
      <w:r w:rsidRPr="00AF6846">
        <w:rPr>
          <w:color w:val="000000"/>
          <w:sz w:val="24"/>
          <w:szCs w:val="24"/>
          <w:lang w:val="lv-LV" w:eastAsia="lv-LV"/>
        </w:rPr>
        <w:t xml:space="preserve">liek stundu skaitu, cik ilgi dotā slodze (piemēram, </w:t>
      </w:r>
      <w:r w:rsidRPr="00AF6846">
        <w:rPr>
          <w:i/>
          <w:color w:val="000000"/>
          <w:sz w:val="24"/>
          <w:szCs w:val="24"/>
          <w:lang w:val="lv-LV" w:eastAsia="lv-LV"/>
        </w:rPr>
        <w:t>P</w:t>
      </w:r>
      <w:r w:rsidRPr="00AF6846">
        <w:rPr>
          <w:i/>
          <w:color w:val="000000"/>
          <w:sz w:val="24"/>
          <w:szCs w:val="24"/>
          <w:vertAlign w:val="subscript"/>
          <w:lang w:val="lv-LV" w:eastAsia="lv-LV"/>
        </w:rPr>
        <w:t>max</w:t>
      </w:r>
      <w:r w:rsidRPr="00AF6846">
        <w:rPr>
          <w:color w:val="000000"/>
          <w:sz w:val="24"/>
          <w:szCs w:val="24"/>
          <w:lang w:val="lv-LV" w:eastAsia="lv-LV"/>
        </w:rPr>
        <w:t xml:space="preserve">) darbojas gada laikā. </w:t>
      </w:r>
      <w:r w:rsidRPr="00AF6846">
        <w:rPr>
          <w:color w:val="000000"/>
          <w:sz w:val="24"/>
          <w:szCs w:val="24"/>
          <w:lang w:val="lv-LV"/>
        </w:rPr>
        <w:t xml:space="preserve">Šo </w:t>
      </w:r>
      <w:r w:rsidRPr="00AF6846">
        <w:rPr>
          <w:color w:val="000000"/>
          <w:sz w:val="24"/>
          <w:szCs w:val="24"/>
          <w:lang w:val="lv-LV" w:eastAsia="lv-LV"/>
        </w:rPr>
        <w:t>stundu skaitu atrod, pareizinot dotā diennakts grafika slodzes darbības laiku (stundās) ar die</w:t>
      </w:r>
      <w:r w:rsidRPr="00AF6846">
        <w:rPr>
          <w:color w:val="000000"/>
          <w:sz w:val="24"/>
          <w:szCs w:val="24"/>
          <w:lang w:val="lv-LV" w:eastAsia="lv-LV"/>
        </w:rPr>
        <w:t>n</w:t>
      </w:r>
      <w:r w:rsidRPr="00AF6846">
        <w:rPr>
          <w:color w:val="000000"/>
          <w:sz w:val="24"/>
          <w:szCs w:val="24"/>
          <w:lang w:val="lv-LV" w:eastAsia="lv-LV"/>
        </w:rPr>
        <w:t>nakšu skaitu gadā.</w:t>
      </w:r>
    </w:p>
    <w:p w:rsidR="00F26B11" w:rsidRPr="00AF6846" w:rsidRDefault="00F26B11" w:rsidP="00F26B11">
      <w:pPr>
        <w:pStyle w:val="BodyTextIndent2"/>
        <w:spacing w:after="0" w:line="240" w:lineRule="auto"/>
        <w:ind w:left="0" w:firstLine="284"/>
        <w:jc w:val="both"/>
        <w:rPr>
          <w:color w:val="000000"/>
          <w:sz w:val="24"/>
          <w:szCs w:val="24"/>
          <w:lang w:val="lv-LV" w:eastAsia="lv-LV"/>
        </w:rPr>
      </w:pPr>
      <w:r w:rsidRPr="00AF6846">
        <w:rPr>
          <w:color w:val="000000"/>
          <w:sz w:val="24"/>
          <w:szCs w:val="24"/>
          <w:lang w:val="lv-LV" w:eastAsia="lv-LV"/>
        </w:rPr>
        <w:t xml:space="preserve">Laukums zem gada slodzes ilguma līknes izsaka gada laikā patērētās (vai ražotās) elektroenerģijas daudzumu </w:t>
      </w:r>
      <w:r w:rsidRPr="00AF6846">
        <w:rPr>
          <w:i/>
          <w:color w:val="000000"/>
          <w:sz w:val="24"/>
          <w:szCs w:val="24"/>
          <w:lang w:val="lv-LV"/>
        </w:rPr>
        <w:t>W</w:t>
      </w:r>
      <w:r w:rsidRPr="00AF6846">
        <w:rPr>
          <w:i/>
          <w:color w:val="000000"/>
          <w:sz w:val="24"/>
          <w:szCs w:val="24"/>
          <w:vertAlign w:val="subscript"/>
          <w:lang w:val="lv-LV"/>
        </w:rPr>
        <w:t>a</w:t>
      </w:r>
      <w:r w:rsidRPr="00AF6846">
        <w:rPr>
          <w:color w:val="000000"/>
          <w:sz w:val="24"/>
          <w:szCs w:val="24"/>
          <w:lang w:val="lv-LV"/>
        </w:rPr>
        <w:t>:</w:t>
      </w:r>
    </w:p>
    <w:p w:rsidR="00F26B11" w:rsidRPr="00AF6846" w:rsidRDefault="00F26B11" w:rsidP="00F26B11">
      <w:pPr>
        <w:ind w:left="2160" w:firstLine="720"/>
        <w:rPr>
          <w:sz w:val="24"/>
          <w:szCs w:val="24"/>
          <w:lang w:val="lv-LV"/>
        </w:rPr>
      </w:pPr>
      <w:r w:rsidRPr="00AF6846">
        <w:rPr>
          <w:position w:val="-32"/>
          <w:sz w:val="24"/>
          <w:szCs w:val="24"/>
          <w:lang w:val="lv-LV"/>
        </w:rPr>
        <w:object w:dxaOrig="1120" w:dyaOrig="760">
          <v:shape id="_x0000_i1252" type="#_x0000_t75" style="width:55.15pt;height:37.4pt" o:ole="">
            <v:imagedata r:id="rId674" o:title=""/>
          </v:shape>
          <o:OLEObject Type="Embed" ProgID="Equation.3" ShapeID="_x0000_i1252" DrawAspect="Content" ObjectID="_1391504348" r:id="rId675"/>
        </w:object>
      </w:r>
      <w:r w:rsidRPr="00AF6846">
        <w:rPr>
          <w:position w:val="-32"/>
          <w:sz w:val="24"/>
          <w:szCs w:val="24"/>
          <w:lang w:val="lv-LV"/>
        </w:rPr>
        <w:tab/>
      </w:r>
      <w:r w:rsidRPr="00AF6846">
        <w:rPr>
          <w:position w:val="-32"/>
          <w:sz w:val="24"/>
          <w:szCs w:val="24"/>
          <w:lang w:val="lv-LV"/>
        </w:rPr>
        <w:tab/>
      </w:r>
      <w:r w:rsidRPr="00AF6846">
        <w:rPr>
          <w:position w:val="-32"/>
          <w:sz w:val="24"/>
          <w:szCs w:val="24"/>
          <w:lang w:val="lv-LV"/>
        </w:rPr>
        <w:tab/>
      </w:r>
      <w:r w:rsidRPr="00AF6846">
        <w:rPr>
          <w:position w:val="-32"/>
          <w:sz w:val="24"/>
          <w:szCs w:val="24"/>
          <w:lang w:val="lv-LV"/>
        </w:rPr>
        <w:tab/>
      </w:r>
      <w:r w:rsidRPr="00AF6846">
        <w:rPr>
          <w:position w:val="-32"/>
          <w:sz w:val="24"/>
          <w:szCs w:val="24"/>
          <w:lang w:val="lv-LV"/>
        </w:rPr>
        <w:tab/>
      </w:r>
      <w:r w:rsidRPr="00AF6846">
        <w:rPr>
          <w:position w:val="-32"/>
          <w:sz w:val="24"/>
          <w:szCs w:val="24"/>
          <w:lang w:val="lv-LV"/>
        </w:rPr>
        <w:tab/>
      </w:r>
      <w:r w:rsidRPr="00AF6846">
        <w:rPr>
          <w:sz w:val="24"/>
          <w:szCs w:val="24"/>
          <w:lang w:val="lv-LV"/>
        </w:rPr>
        <w:t>(4.6)</w:t>
      </w:r>
    </w:p>
    <w:p w:rsidR="00F26B11" w:rsidRPr="00AF6846" w:rsidRDefault="00F26B11" w:rsidP="00F26B11">
      <w:pPr>
        <w:rPr>
          <w:sz w:val="10"/>
          <w:szCs w:val="10"/>
          <w:lang w:val="lv-LV"/>
        </w:rPr>
      </w:pPr>
    </w:p>
    <w:tbl>
      <w:tblPr>
        <w:tblW w:w="0" w:type="auto"/>
        <w:tblLook w:val="01E0"/>
      </w:tblPr>
      <w:tblGrid>
        <w:gridCol w:w="4379"/>
        <w:gridCol w:w="4344"/>
      </w:tblGrid>
      <w:tr w:rsidR="00F26B11" w:rsidRPr="00AF6846" w:rsidTr="00F26B11">
        <w:tc>
          <w:tcPr>
            <w:tcW w:w="4513" w:type="dxa"/>
          </w:tcPr>
          <w:p w:rsidR="00F26B11" w:rsidRPr="00AF6846" w:rsidRDefault="00394A75" w:rsidP="00F26B11">
            <w:pPr>
              <w:jc w:val="center"/>
              <w:rPr>
                <w:b/>
                <w:i/>
                <w:lang w:val="lv-LV"/>
              </w:rPr>
            </w:pPr>
            <w:r>
              <w:rPr>
                <w:b/>
                <w:i/>
                <w:noProof/>
                <w:lang w:val="lv-LV" w:eastAsia="lv-LV"/>
              </w:rPr>
              <w:pict>
                <v:shape id="_x0000_s1099" type="#_x0000_t202" style="position:absolute;left:0;text-align:left;margin-left:66.45pt;margin-top:4.8pt;width:24pt;height:17.25pt;z-index:251677696" stroked="f">
                  <v:textbox style="mso-next-textbox:#_x0000_s1099">
                    <w:txbxContent>
                      <w:p w:rsidR="001659A0" w:rsidRDefault="001659A0" w:rsidP="00F26B11"/>
                    </w:txbxContent>
                  </v:textbox>
                </v:shape>
              </w:pict>
            </w:r>
            <w:r w:rsidR="00F26B11" w:rsidRPr="00AF6846">
              <w:rPr>
                <w:b/>
                <w:i/>
                <w:noProof/>
                <w:lang w:val="lv-LV" w:eastAsia="lv-LV"/>
              </w:rPr>
              <w:drawing>
                <wp:inline distT="0" distB="0" distL="0" distR="0">
                  <wp:extent cx="2053046" cy="1562100"/>
                  <wp:effectExtent l="19050" t="0" r="4354" b="0"/>
                  <wp:docPr id="14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76" cstate="print">
                            <a:lum bright="-20000" contrast="30000"/>
                          </a:blip>
                          <a:srcRect/>
                          <a:stretch>
                            <a:fillRect/>
                          </a:stretch>
                        </pic:blipFill>
                        <pic:spPr bwMode="auto">
                          <a:xfrm>
                            <a:off x="0" y="0"/>
                            <a:ext cx="2053046" cy="1562100"/>
                          </a:xfrm>
                          <a:prstGeom prst="rect">
                            <a:avLst/>
                          </a:prstGeom>
                          <a:noFill/>
                          <a:ln w="9525">
                            <a:noFill/>
                            <a:miter lim="800000"/>
                            <a:headEnd/>
                            <a:tailEnd/>
                          </a:ln>
                        </pic:spPr>
                      </pic:pic>
                    </a:graphicData>
                  </a:graphic>
                </wp:inline>
              </w:drawing>
            </w:r>
          </w:p>
          <w:p w:rsidR="00F26B11" w:rsidRPr="00AF6846" w:rsidRDefault="00F26B11" w:rsidP="00F26B11">
            <w:pPr>
              <w:jc w:val="center"/>
              <w:rPr>
                <w:b/>
                <w:i/>
                <w:lang w:val="lv-LV"/>
              </w:rPr>
            </w:pPr>
            <w:r w:rsidRPr="00AF6846">
              <w:rPr>
                <w:b/>
                <w:i/>
                <w:lang w:val="lv-LV"/>
              </w:rPr>
              <w:t>a</w:t>
            </w:r>
          </w:p>
        </w:tc>
        <w:tc>
          <w:tcPr>
            <w:tcW w:w="4776" w:type="dxa"/>
          </w:tcPr>
          <w:p w:rsidR="00F26B11" w:rsidRPr="00AF6846" w:rsidRDefault="00394A75" w:rsidP="00F26B11">
            <w:pPr>
              <w:jc w:val="center"/>
              <w:rPr>
                <w:b/>
                <w:i/>
                <w:lang w:val="lv-LV"/>
              </w:rPr>
            </w:pPr>
            <w:r>
              <w:rPr>
                <w:b/>
                <w:i/>
                <w:noProof/>
                <w:lang w:val="lv-LV" w:eastAsia="lv-LV"/>
              </w:rPr>
              <w:pict>
                <v:shape id="_x0000_s1100" type="#_x0000_t202" style="position:absolute;left:0;text-align:left;margin-left:78.15pt;margin-top:4.8pt;width:25.5pt;height:12.15pt;z-index:251678720;mso-position-horizontal-relative:text;mso-position-vertical-relative:text" stroked="f">
                  <v:textbox style="mso-next-textbox:#_x0000_s1100">
                    <w:txbxContent>
                      <w:p w:rsidR="001659A0" w:rsidRDefault="001659A0" w:rsidP="00F26B11"/>
                    </w:txbxContent>
                  </v:textbox>
                </v:shape>
              </w:pict>
            </w:r>
            <w:r w:rsidR="00F26B11" w:rsidRPr="00AF6846">
              <w:rPr>
                <w:b/>
                <w:i/>
                <w:noProof/>
                <w:lang w:val="lv-LV" w:eastAsia="lv-LV"/>
              </w:rPr>
              <w:drawing>
                <wp:inline distT="0" distB="0" distL="0" distR="0">
                  <wp:extent cx="2181225" cy="1532989"/>
                  <wp:effectExtent l="19050" t="0" r="9525" b="0"/>
                  <wp:docPr id="14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77" cstate="print">
                            <a:lum bright="-20000" contrast="30000"/>
                          </a:blip>
                          <a:srcRect/>
                          <a:stretch>
                            <a:fillRect/>
                          </a:stretch>
                        </pic:blipFill>
                        <pic:spPr bwMode="auto">
                          <a:xfrm>
                            <a:off x="0" y="0"/>
                            <a:ext cx="2181225" cy="1532989"/>
                          </a:xfrm>
                          <a:prstGeom prst="rect">
                            <a:avLst/>
                          </a:prstGeom>
                          <a:noFill/>
                          <a:ln w="9525">
                            <a:noFill/>
                            <a:miter lim="800000"/>
                            <a:headEnd/>
                            <a:tailEnd/>
                          </a:ln>
                        </pic:spPr>
                      </pic:pic>
                    </a:graphicData>
                  </a:graphic>
                </wp:inline>
              </w:drawing>
            </w:r>
          </w:p>
          <w:p w:rsidR="00F26B11" w:rsidRPr="00AF6846" w:rsidRDefault="00F26B11" w:rsidP="00F26B11">
            <w:pPr>
              <w:jc w:val="center"/>
              <w:rPr>
                <w:b/>
                <w:i/>
                <w:lang w:val="lv-LV"/>
              </w:rPr>
            </w:pPr>
            <w:r w:rsidRPr="00AF6846">
              <w:rPr>
                <w:b/>
                <w:i/>
                <w:lang w:val="lv-LV"/>
              </w:rPr>
              <w:t>b</w:t>
            </w:r>
          </w:p>
        </w:tc>
      </w:tr>
      <w:tr w:rsidR="00F26B11" w:rsidRPr="00AF6846" w:rsidTr="00F26B11">
        <w:tc>
          <w:tcPr>
            <w:tcW w:w="4513" w:type="dxa"/>
          </w:tcPr>
          <w:p w:rsidR="00F26B11" w:rsidRPr="00AF6846" w:rsidRDefault="00F26B11" w:rsidP="00F26B11">
            <w:pPr>
              <w:jc w:val="center"/>
              <w:rPr>
                <w:b/>
                <w:i/>
                <w:sz w:val="10"/>
                <w:szCs w:val="10"/>
                <w:lang w:val="lv-LV"/>
              </w:rPr>
            </w:pPr>
            <w:r w:rsidRPr="00AF6846">
              <w:rPr>
                <w:noProof/>
                <w:lang w:val="lv-LV" w:eastAsia="lv-LV"/>
              </w:rPr>
              <w:drawing>
                <wp:inline distT="0" distB="0" distL="0" distR="0">
                  <wp:extent cx="2632006" cy="1619250"/>
                  <wp:effectExtent l="19050" t="0" r="0"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678" cstate="print"/>
                          <a:srcRect/>
                          <a:stretch>
                            <a:fillRect/>
                          </a:stretch>
                        </pic:blipFill>
                        <pic:spPr bwMode="auto">
                          <a:xfrm>
                            <a:off x="0" y="0"/>
                            <a:ext cx="2633508" cy="1620174"/>
                          </a:xfrm>
                          <a:prstGeom prst="rect">
                            <a:avLst/>
                          </a:prstGeom>
                          <a:noFill/>
                          <a:ln w="9525">
                            <a:noFill/>
                            <a:miter lim="800000"/>
                            <a:headEnd/>
                            <a:tailEnd/>
                          </a:ln>
                        </pic:spPr>
                      </pic:pic>
                    </a:graphicData>
                  </a:graphic>
                </wp:inline>
              </w:drawing>
            </w:r>
          </w:p>
          <w:p w:rsidR="00F26B11" w:rsidRPr="00AF6846" w:rsidRDefault="00F26B11" w:rsidP="00F26B11">
            <w:pPr>
              <w:jc w:val="center"/>
              <w:rPr>
                <w:b/>
                <w:i/>
                <w:lang w:val="lv-LV"/>
              </w:rPr>
            </w:pPr>
            <w:r w:rsidRPr="00AF6846">
              <w:rPr>
                <w:b/>
                <w:i/>
                <w:lang w:val="lv-LV"/>
              </w:rPr>
              <w:t>c</w:t>
            </w:r>
          </w:p>
        </w:tc>
        <w:tc>
          <w:tcPr>
            <w:tcW w:w="4776" w:type="dxa"/>
          </w:tcPr>
          <w:p w:rsidR="00F26B11" w:rsidRPr="00AF6846" w:rsidRDefault="00394A75" w:rsidP="00F26B11">
            <w:pPr>
              <w:jc w:val="center"/>
              <w:rPr>
                <w:b/>
                <w:i/>
                <w:lang w:val="lv-LV"/>
              </w:rPr>
            </w:pPr>
            <w:r>
              <w:rPr>
                <w:b/>
                <w:i/>
                <w:noProof/>
                <w:lang w:val="lv-LV" w:eastAsia="lv-LV"/>
              </w:rPr>
              <w:pict>
                <v:shape id="_x0000_s1101" type="#_x0000_t202" style="position:absolute;left:0;text-align:left;margin-left:60.9pt;margin-top:2.45pt;width:21pt;height:14.25pt;z-index:251679744;mso-position-horizontal-relative:text;mso-position-vertical-relative:text" stroked="f">
                  <v:textbox style="mso-next-textbox:#_x0000_s1101">
                    <w:txbxContent>
                      <w:p w:rsidR="001659A0" w:rsidRDefault="001659A0" w:rsidP="00F26B11"/>
                    </w:txbxContent>
                  </v:textbox>
                </v:shape>
              </w:pict>
            </w:r>
            <w:r w:rsidR="00F26B11" w:rsidRPr="00AF6846">
              <w:rPr>
                <w:b/>
                <w:i/>
                <w:noProof/>
                <w:lang w:val="lv-LV" w:eastAsia="lv-LV"/>
              </w:rPr>
              <w:drawing>
                <wp:inline distT="0" distB="0" distL="0" distR="0">
                  <wp:extent cx="2601018" cy="1498600"/>
                  <wp:effectExtent l="19050" t="0" r="8832" b="0"/>
                  <wp:docPr id="14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79" cstate="print">
                            <a:lum bright="-20000" contrast="30000"/>
                          </a:blip>
                          <a:srcRect/>
                          <a:stretch>
                            <a:fillRect/>
                          </a:stretch>
                        </pic:blipFill>
                        <pic:spPr bwMode="auto">
                          <a:xfrm>
                            <a:off x="0" y="0"/>
                            <a:ext cx="2601018" cy="1498600"/>
                          </a:xfrm>
                          <a:prstGeom prst="rect">
                            <a:avLst/>
                          </a:prstGeom>
                          <a:noFill/>
                          <a:ln w="9525">
                            <a:noFill/>
                            <a:miter lim="800000"/>
                            <a:headEnd/>
                            <a:tailEnd/>
                          </a:ln>
                        </pic:spPr>
                      </pic:pic>
                    </a:graphicData>
                  </a:graphic>
                </wp:inline>
              </w:drawing>
            </w:r>
          </w:p>
          <w:p w:rsidR="00F26B11" w:rsidRPr="00AF6846" w:rsidRDefault="00F26B11" w:rsidP="00F26B11">
            <w:pPr>
              <w:jc w:val="center"/>
              <w:rPr>
                <w:b/>
                <w:i/>
                <w:sz w:val="10"/>
                <w:szCs w:val="10"/>
                <w:lang w:val="lv-LV"/>
              </w:rPr>
            </w:pPr>
          </w:p>
          <w:p w:rsidR="00F26B11" w:rsidRPr="00AF6846" w:rsidRDefault="00F26B11" w:rsidP="00F26B11">
            <w:pPr>
              <w:jc w:val="center"/>
              <w:rPr>
                <w:b/>
                <w:i/>
                <w:lang w:val="lv-LV"/>
              </w:rPr>
            </w:pPr>
            <w:r w:rsidRPr="00AF6846">
              <w:rPr>
                <w:b/>
                <w:i/>
                <w:lang w:val="lv-LV"/>
              </w:rPr>
              <w:t>d</w:t>
            </w:r>
          </w:p>
        </w:tc>
      </w:tr>
    </w:tbl>
    <w:p w:rsidR="00F26B11" w:rsidRPr="00AF6846" w:rsidRDefault="00F26B11" w:rsidP="00F26B11">
      <w:pPr>
        <w:ind w:firstLine="284"/>
        <w:jc w:val="center"/>
        <w:rPr>
          <w:sz w:val="10"/>
          <w:szCs w:val="10"/>
          <w:lang w:val="lv-LV"/>
        </w:rPr>
      </w:pPr>
    </w:p>
    <w:p w:rsidR="00F26B11" w:rsidRPr="00AF6846" w:rsidRDefault="00F26B11" w:rsidP="00F26B11">
      <w:pPr>
        <w:ind w:firstLine="284"/>
        <w:jc w:val="center"/>
        <w:rPr>
          <w:b/>
          <w:bCs/>
          <w:lang w:val="lv-LV"/>
        </w:rPr>
      </w:pPr>
      <w:r w:rsidRPr="00AF6846">
        <w:rPr>
          <w:lang w:val="lv-LV"/>
        </w:rPr>
        <w:t xml:space="preserve">4.4. att. Gada slodzes grafiks: </w:t>
      </w:r>
      <w:r w:rsidRPr="00AF6846">
        <w:rPr>
          <w:i/>
          <w:lang w:val="lv-LV"/>
        </w:rPr>
        <w:t>а</w:t>
      </w:r>
      <w:r w:rsidRPr="00AF6846">
        <w:rPr>
          <w:lang w:val="lv-LV"/>
        </w:rPr>
        <w:t xml:space="preserve"> – pēc maksimālās slodzes gadā; </w:t>
      </w:r>
      <w:r w:rsidRPr="00AF6846">
        <w:rPr>
          <w:i/>
          <w:lang w:val="lv-LV"/>
        </w:rPr>
        <w:t>b</w:t>
      </w:r>
      <w:r w:rsidRPr="00AF6846">
        <w:rPr>
          <w:lang w:val="lv-LV"/>
        </w:rPr>
        <w:t>,</w:t>
      </w:r>
      <w:r w:rsidRPr="00AF6846">
        <w:rPr>
          <w:i/>
          <w:lang w:val="lv-LV"/>
        </w:rPr>
        <w:t xml:space="preserve"> c</w:t>
      </w:r>
      <w:r w:rsidRPr="00AF6846">
        <w:rPr>
          <w:lang w:val="lv-LV"/>
        </w:rPr>
        <w:t xml:space="preserve"> – pēc slodzes ilguma gadā; </w:t>
      </w:r>
      <w:r w:rsidRPr="00AF6846">
        <w:rPr>
          <w:i/>
          <w:lang w:val="lv-LV"/>
        </w:rPr>
        <w:t>d</w:t>
      </w:r>
      <w:r w:rsidRPr="00AF6846">
        <w:rPr>
          <w:lang w:val="lv-LV"/>
        </w:rPr>
        <w:t xml:space="preserve"> – pēc maksimālām slodzēm mēnesī </w:t>
      </w:r>
    </w:p>
    <w:p w:rsidR="00F26B11" w:rsidRPr="00AF6846" w:rsidRDefault="00F26B11" w:rsidP="00F26B11">
      <w:pPr>
        <w:ind w:firstLine="397"/>
        <w:rPr>
          <w:sz w:val="16"/>
          <w:szCs w:val="16"/>
          <w:lang w:val="lv-LV"/>
        </w:rPr>
      </w:pPr>
    </w:p>
    <w:p w:rsidR="00F26B11" w:rsidRPr="00AF6846" w:rsidRDefault="00F26B11" w:rsidP="00F26B11">
      <w:pPr>
        <w:ind w:firstLine="397"/>
        <w:rPr>
          <w:sz w:val="24"/>
          <w:szCs w:val="24"/>
          <w:lang w:val="lv-LV"/>
        </w:rPr>
      </w:pPr>
      <w:r w:rsidRPr="00AF6846">
        <w:rPr>
          <w:sz w:val="24"/>
          <w:szCs w:val="24"/>
          <w:lang w:val="lv-LV"/>
        </w:rPr>
        <w:t>Ja zināms gada slodzes ilguma grafiks, var aprēķināt</w:t>
      </w:r>
    </w:p>
    <w:p w:rsidR="00F26B11" w:rsidRPr="00AF6846" w:rsidRDefault="00F26B11" w:rsidP="00D90DB3">
      <w:pPr>
        <w:widowControl/>
        <w:numPr>
          <w:ilvl w:val="0"/>
          <w:numId w:val="40"/>
        </w:numPr>
        <w:autoSpaceDE/>
        <w:autoSpaceDN/>
        <w:adjustRightInd/>
        <w:rPr>
          <w:sz w:val="24"/>
          <w:szCs w:val="24"/>
          <w:lang w:val="lv-LV"/>
        </w:rPr>
      </w:pPr>
      <w:r w:rsidRPr="00AF6846">
        <w:rPr>
          <w:sz w:val="24"/>
          <w:szCs w:val="24"/>
          <w:lang w:val="lv-LV"/>
        </w:rPr>
        <w:t xml:space="preserve">elektrostacijas vai patērētāja </w:t>
      </w:r>
      <w:r w:rsidRPr="00AF6846">
        <w:rPr>
          <w:i/>
          <w:sz w:val="24"/>
          <w:szCs w:val="24"/>
          <w:lang w:val="lv-LV"/>
        </w:rPr>
        <w:t>noslodzes koeficientu</w:t>
      </w:r>
    </w:p>
    <w:p w:rsidR="00F26B11" w:rsidRPr="00AF6846" w:rsidRDefault="00F26B11" w:rsidP="00F26B11">
      <w:pPr>
        <w:ind w:left="397"/>
        <w:rPr>
          <w:sz w:val="24"/>
          <w:szCs w:val="24"/>
          <w:lang w:val="lv-LV"/>
        </w:rPr>
      </w:pPr>
      <w:r w:rsidRPr="00AF6846">
        <w:rPr>
          <w:sz w:val="24"/>
          <w:szCs w:val="24"/>
          <w:lang w:val="lv-LV"/>
        </w:rPr>
        <w:t xml:space="preserve">                                        </w:t>
      </w:r>
      <w:r w:rsidRPr="00AF6846">
        <w:rPr>
          <w:position w:val="-30"/>
          <w:sz w:val="24"/>
          <w:szCs w:val="24"/>
          <w:lang w:val="lv-LV"/>
        </w:rPr>
        <w:object w:dxaOrig="1200" w:dyaOrig="700">
          <v:shape id="_x0000_i1253" type="#_x0000_t75" style="width:60.8pt;height:34.6pt" o:ole="">
            <v:imagedata r:id="rId680" o:title=""/>
          </v:shape>
          <o:OLEObject Type="Embed" ProgID="Equation.3" ShapeID="_x0000_i1253" DrawAspect="Content" ObjectID="_1391504349" r:id="rId681"/>
        </w:object>
      </w:r>
      <w:r w:rsidRPr="00AF6846">
        <w:rPr>
          <w:sz w:val="24"/>
          <w:szCs w:val="24"/>
          <w:lang w:val="lv-LV"/>
        </w:rPr>
        <w:t xml:space="preserve">                                                                 (4.7)</w:t>
      </w:r>
    </w:p>
    <w:p w:rsidR="00F26B11" w:rsidRPr="00AF6846" w:rsidRDefault="00F26B11" w:rsidP="00F26B11">
      <w:pPr>
        <w:rPr>
          <w:sz w:val="24"/>
          <w:szCs w:val="24"/>
          <w:lang w:val="lv-LV"/>
        </w:rPr>
      </w:pPr>
      <w:r w:rsidRPr="00AF6846">
        <w:rPr>
          <w:sz w:val="24"/>
          <w:szCs w:val="24"/>
          <w:lang w:val="lv-LV"/>
        </w:rPr>
        <w:t xml:space="preserve">kur </w:t>
      </w:r>
      <w:r w:rsidRPr="00AF6846">
        <w:rPr>
          <w:i/>
          <w:sz w:val="24"/>
          <w:szCs w:val="24"/>
          <w:lang w:val="lv-LV"/>
        </w:rPr>
        <w:t>W</w:t>
      </w:r>
      <w:r w:rsidRPr="00AF6846">
        <w:rPr>
          <w:i/>
          <w:sz w:val="24"/>
          <w:szCs w:val="24"/>
          <w:vertAlign w:val="subscript"/>
          <w:lang w:val="lv-LV"/>
        </w:rPr>
        <w:t>a</w:t>
      </w:r>
      <w:r w:rsidRPr="00AF6846">
        <w:rPr>
          <w:sz w:val="24"/>
          <w:szCs w:val="24"/>
          <w:lang w:val="lv-LV"/>
        </w:rPr>
        <w:t xml:space="preserve"> – aktīvās elektroenerģijas daudzums;</w:t>
      </w:r>
    </w:p>
    <w:p w:rsidR="00F26B11" w:rsidRPr="00AF6846" w:rsidRDefault="00F26B11" w:rsidP="00F26B11">
      <w:pPr>
        <w:rPr>
          <w:sz w:val="24"/>
          <w:szCs w:val="24"/>
          <w:lang w:val="lv-LV"/>
        </w:rPr>
      </w:pPr>
      <w:r w:rsidRPr="00AF6846">
        <w:rPr>
          <w:sz w:val="24"/>
          <w:szCs w:val="24"/>
          <w:lang w:val="lv-LV"/>
        </w:rPr>
        <w:t xml:space="preserve">      </w:t>
      </w:r>
      <w:r w:rsidRPr="00AF6846">
        <w:rPr>
          <w:i/>
          <w:sz w:val="24"/>
          <w:szCs w:val="24"/>
          <w:lang w:val="lv-LV"/>
        </w:rPr>
        <w:t xml:space="preserve">t  </w:t>
      </w:r>
      <w:r w:rsidRPr="00AF6846">
        <w:rPr>
          <w:sz w:val="24"/>
          <w:szCs w:val="24"/>
          <w:lang w:val="lv-LV"/>
        </w:rPr>
        <w:t xml:space="preserve">   - darba laiks, kuram grafiks konstruēts;</w:t>
      </w:r>
    </w:p>
    <w:p w:rsidR="00F26B11" w:rsidRPr="00AF6846" w:rsidRDefault="00F26B11" w:rsidP="00F26B11">
      <w:pPr>
        <w:rPr>
          <w:sz w:val="24"/>
          <w:szCs w:val="24"/>
          <w:lang w:val="lv-LV"/>
        </w:rPr>
      </w:pPr>
      <w:r w:rsidRPr="00AF6846">
        <w:rPr>
          <w:sz w:val="24"/>
          <w:szCs w:val="24"/>
          <w:lang w:val="lv-LV"/>
        </w:rPr>
        <w:t xml:space="preserve">      </w:t>
      </w:r>
      <w:r w:rsidRPr="00AF6846">
        <w:rPr>
          <w:i/>
          <w:sz w:val="24"/>
          <w:szCs w:val="24"/>
          <w:lang w:val="lv-LV"/>
        </w:rPr>
        <w:t>P</w:t>
      </w:r>
      <w:r w:rsidRPr="00AF6846">
        <w:rPr>
          <w:i/>
          <w:sz w:val="24"/>
          <w:szCs w:val="24"/>
          <w:vertAlign w:val="subscript"/>
          <w:lang w:val="lv-LV"/>
        </w:rPr>
        <w:t>max</w:t>
      </w:r>
      <w:r w:rsidRPr="00AF6846">
        <w:rPr>
          <w:sz w:val="24"/>
          <w:szCs w:val="24"/>
          <w:lang w:val="lv-LV"/>
        </w:rPr>
        <w:t xml:space="preserve"> – maksimālā slodze.</w:t>
      </w:r>
    </w:p>
    <w:p w:rsidR="00F26B11" w:rsidRPr="00AF6846" w:rsidRDefault="00F26B11" w:rsidP="00F26B11">
      <w:pPr>
        <w:ind w:firstLine="397"/>
        <w:rPr>
          <w:sz w:val="24"/>
          <w:szCs w:val="24"/>
          <w:lang w:val="lv-LV"/>
        </w:rPr>
      </w:pPr>
      <w:r w:rsidRPr="00AF6846">
        <w:rPr>
          <w:sz w:val="24"/>
          <w:szCs w:val="24"/>
          <w:lang w:val="lv-LV"/>
        </w:rPr>
        <w:t xml:space="preserve">b) elektrostacijas vai patērētāja </w:t>
      </w:r>
      <w:r w:rsidRPr="00AF6846">
        <w:rPr>
          <w:i/>
          <w:sz w:val="24"/>
          <w:szCs w:val="24"/>
          <w:lang w:val="lv-LV"/>
        </w:rPr>
        <w:t>vidējo slodzi</w:t>
      </w:r>
    </w:p>
    <w:p w:rsidR="00F26B11" w:rsidRPr="00AF6846" w:rsidRDefault="00F26B11" w:rsidP="00F26B11">
      <w:pPr>
        <w:ind w:left="2160" w:firstLine="720"/>
        <w:rPr>
          <w:sz w:val="24"/>
          <w:szCs w:val="24"/>
          <w:lang w:val="lv-LV"/>
        </w:rPr>
      </w:pPr>
      <w:r w:rsidRPr="00AF6846">
        <w:rPr>
          <w:position w:val="-24"/>
          <w:sz w:val="24"/>
          <w:szCs w:val="24"/>
          <w:lang w:val="lv-LV"/>
        </w:rPr>
        <w:object w:dxaOrig="1080" w:dyaOrig="639">
          <v:shape id="_x0000_i1254" type="#_x0000_t75" style="width:55.15pt;height:31.8pt" o:ole="">
            <v:imagedata r:id="rId682" o:title=""/>
          </v:shape>
          <o:OLEObject Type="Embed" ProgID="Equation.3" ShapeID="_x0000_i1254" DrawAspect="Content" ObjectID="_1391504350" r:id="rId683"/>
        </w:object>
      </w:r>
      <w:r w:rsidRPr="00AF6846">
        <w:rPr>
          <w:position w:val="-24"/>
          <w:sz w:val="24"/>
          <w:szCs w:val="24"/>
          <w:lang w:val="lv-LV"/>
        </w:rPr>
        <w:tab/>
      </w:r>
      <w:r w:rsidRPr="00AF6846">
        <w:rPr>
          <w:position w:val="-24"/>
          <w:sz w:val="24"/>
          <w:szCs w:val="24"/>
          <w:lang w:val="lv-LV"/>
        </w:rPr>
        <w:tab/>
      </w:r>
      <w:r w:rsidRPr="00AF6846">
        <w:rPr>
          <w:position w:val="-24"/>
          <w:sz w:val="24"/>
          <w:szCs w:val="24"/>
          <w:lang w:val="lv-LV"/>
        </w:rPr>
        <w:tab/>
      </w:r>
      <w:r w:rsidRPr="00AF6846">
        <w:rPr>
          <w:position w:val="-24"/>
          <w:sz w:val="24"/>
          <w:szCs w:val="24"/>
          <w:lang w:val="lv-LV"/>
        </w:rPr>
        <w:tab/>
      </w:r>
      <w:r w:rsidRPr="00AF6846">
        <w:rPr>
          <w:position w:val="-24"/>
          <w:sz w:val="24"/>
          <w:szCs w:val="24"/>
          <w:lang w:val="lv-LV"/>
        </w:rPr>
        <w:tab/>
      </w:r>
      <w:r w:rsidRPr="00AF6846">
        <w:rPr>
          <w:position w:val="-24"/>
          <w:sz w:val="24"/>
          <w:szCs w:val="24"/>
          <w:lang w:val="lv-LV"/>
        </w:rPr>
        <w:tab/>
      </w:r>
      <w:r w:rsidRPr="00AF6846">
        <w:rPr>
          <w:sz w:val="24"/>
          <w:szCs w:val="24"/>
          <w:lang w:val="lv-LV"/>
        </w:rPr>
        <w:t>(4.8)</w:t>
      </w:r>
    </w:p>
    <w:p w:rsidR="00F26B11" w:rsidRPr="00AF6846" w:rsidRDefault="00F26B11" w:rsidP="00F26B11">
      <w:pPr>
        <w:ind w:firstLine="397"/>
        <w:rPr>
          <w:sz w:val="24"/>
          <w:szCs w:val="24"/>
          <w:lang w:val="lv-LV"/>
        </w:rPr>
      </w:pPr>
      <w:r w:rsidRPr="00AF6846">
        <w:rPr>
          <w:sz w:val="24"/>
          <w:szCs w:val="24"/>
          <w:lang w:val="lv-LV"/>
        </w:rPr>
        <w:lastRenderedPageBreak/>
        <w:t xml:space="preserve">c) elektrostacijas vai patērētāja </w:t>
      </w:r>
      <w:r w:rsidRPr="00AF6846">
        <w:rPr>
          <w:i/>
          <w:sz w:val="24"/>
          <w:szCs w:val="24"/>
          <w:lang w:val="lv-LV"/>
        </w:rPr>
        <w:t>maksimuma izmantošanas laiku</w:t>
      </w:r>
    </w:p>
    <w:p w:rsidR="00F26B11" w:rsidRPr="00AF6846" w:rsidRDefault="00F26B11" w:rsidP="00F26B11">
      <w:pPr>
        <w:ind w:left="2160" w:firstLine="720"/>
        <w:rPr>
          <w:sz w:val="24"/>
          <w:szCs w:val="24"/>
          <w:lang w:val="lv-LV"/>
        </w:rPr>
      </w:pPr>
      <w:r w:rsidRPr="00AF6846">
        <w:rPr>
          <w:position w:val="-30"/>
          <w:sz w:val="24"/>
          <w:szCs w:val="24"/>
          <w:lang w:val="lv-LV"/>
        </w:rPr>
        <w:object w:dxaOrig="1219" w:dyaOrig="700">
          <v:shape id="_x0000_i1255" type="#_x0000_t75" style="width:60.8pt;height:34.6pt" o:ole="">
            <v:imagedata r:id="rId684" o:title=""/>
          </v:shape>
          <o:OLEObject Type="Embed" ProgID="Equation.3" ShapeID="_x0000_i1255" DrawAspect="Content" ObjectID="_1391504351" r:id="rId685"/>
        </w:object>
      </w:r>
      <w:r w:rsidRPr="00AF6846">
        <w:rPr>
          <w:sz w:val="24"/>
          <w:szCs w:val="24"/>
          <w:lang w:val="lv-LV"/>
        </w:rPr>
        <w:t xml:space="preserve"> </w:t>
      </w:r>
      <w:r w:rsidRPr="00AF6846">
        <w:rPr>
          <w:sz w:val="24"/>
          <w:szCs w:val="24"/>
          <w:lang w:val="lv-LV"/>
        </w:rPr>
        <w:tab/>
      </w:r>
      <w:r w:rsidRPr="00AF6846">
        <w:rPr>
          <w:sz w:val="24"/>
          <w:szCs w:val="24"/>
          <w:lang w:val="lv-LV"/>
        </w:rPr>
        <w:tab/>
      </w:r>
      <w:r w:rsidRPr="00AF6846">
        <w:rPr>
          <w:sz w:val="24"/>
          <w:szCs w:val="24"/>
          <w:lang w:val="lv-LV"/>
        </w:rPr>
        <w:tab/>
      </w:r>
      <w:r w:rsidRPr="00AF6846">
        <w:rPr>
          <w:sz w:val="24"/>
          <w:szCs w:val="24"/>
          <w:lang w:val="lv-LV"/>
        </w:rPr>
        <w:tab/>
      </w:r>
      <w:r w:rsidRPr="00AF6846">
        <w:rPr>
          <w:sz w:val="24"/>
          <w:szCs w:val="24"/>
          <w:lang w:val="lv-LV"/>
        </w:rPr>
        <w:tab/>
      </w:r>
      <w:r w:rsidRPr="00AF6846">
        <w:rPr>
          <w:sz w:val="24"/>
          <w:szCs w:val="24"/>
          <w:lang w:val="lv-LV"/>
        </w:rPr>
        <w:tab/>
        <w:t>(4.9)</w:t>
      </w:r>
    </w:p>
    <w:p w:rsidR="00F26B11" w:rsidRPr="00AF6846" w:rsidRDefault="00F26B11" w:rsidP="00F26B11">
      <w:pPr>
        <w:ind w:firstLine="397"/>
        <w:rPr>
          <w:sz w:val="24"/>
          <w:szCs w:val="24"/>
          <w:lang w:val="lv-LV"/>
        </w:rPr>
      </w:pPr>
      <w:r w:rsidRPr="00AF6846">
        <w:rPr>
          <w:sz w:val="24"/>
          <w:szCs w:val="24"/>
          <w:lang w:val="lv-LV"/>
        </w:rPr>
        <w:t xml:space="preserve">d) elektrostacijas vai patērētāja </w:t>
      </w:r>
      <w:r w:rsidRPr="00AF6846">
        <w:rPr>
          <w:i/>
          <w:sz w:val="24"/>
          <w:szCs w:val="24"/>
          <w:lang w:val="lv-LV"/>
        </w:rPr>
        <w:t>uzstādītās jaudas izmantošanas</w:t>
      </w:r>
      <w:r w:rsidRPr="00AF6846">
        <w:rPr>
          <w:sz w:val="24"/>
          <w:szCs w:val="24"/>
          <w:lang w:val="lv-LV"/>
        </w:rPr>
        <w:t xml:space="preserve"> jeb </w:t>
      </w:r>
      <w:r w:rsidRPr="00AF6846">
        <w:rPr>
          <w:i/>
          <w:sz w:val="24"/>
          <w:szCs w:val="24"/>
          <w:lang w:val="lv-LV"/>
        </w:rPr>
        <w:t>noslodzes koef</w:t>
      </w:r>
      <w:r w:rsidRPr="00AF6846">
        <w:rPr>
          <w:i/>
          <w:sz w:val="24"/>
          <w:szCs w:val="24"/>
          <w:lang w:val="lv-LV"/>
        </w:rPr>
        <w:t>i</w:t>
      </w:r>
      <w:r w:rsidRPr="00AF6846">
        <w:rPr>
          <w:i/>
          <w:sz w:val="24"/>
          <w:szCs w:val="24"/>
          <w:lang w:val="lv-LV"/>
        </w:rPr>
        <w:t>cientu</w:t>
      </w:r>
    </w:p>
    <w:p w:rsidR="00F26B11" w:rsidRPr="00AF6846" w:rsidRDefault="00F26B11" w:rsidP="00F26B11">
      <w:pPr>
        <w:ind w:firstLine="397"/>
        <w:rPr>
          <w:sz w:val="24"/>
          <w:szCs w:val="24"/>
          <w:lang w:val="lv-LV"/>
        </w:rPr>
      </w:pPr>
      <w:r w:rsidRPr="00AF6846">
        <w:rPr>
          <w:sz w:val="24"/>
          <w:szCs w:val="24"/>
          <w:lang w:val="lv-LV"/>
        </w:rPr>
        <w:t xml:space="preserve">                                                 </w:t>
      </w:r>
      <w:r w:rsidRPr="00AF6846">
        <w:rPr>
          <w:position w:val="-30"/>
          <w:sz w:val="24"/>
          <w:szCs w:val="24"/>
          <w:lang w:val="lv-LV"/>
        </w:rPr>
        <w:object w:dxaOrig="1140" w:dyaOrig="700">
          <v:shape id="_x0000_i1256" type="#_x0000_t75" style="width:57.05pt;height:34.6pt" o:ole="">
            <v:imagedata r:id="rId686" o:title=""/>
          </v:shape>
          <o:OLEObject Type="Embed" ProgID="Equation.3" ShapeID="_x0000_i1256" DrawAspect="Content" ObjectID="_1391504352" r:id="rId687"/>
        </w:object>
      </w:r>
      <w:r w:rsidRPr="00AF6846">
        <w:rPr>
          <w:sz w:val="24"/>
          <w:szCs w:val="24"/>
          <w:lang w:val="lv-LV"/>
        </w:rPr>
        <w:t xml:space="preserve">                                                         (4.10)</w:t>
      </w:r>
    </w:p>
    <w:p w:rsidR="00F26B11" w:rsidRPr="00AF6846" w:rsidRDefault="00F26B11" w:rsidP="00F26B11">
      <w:pPr>
        <w:rPr>
          <w:sz w:val="24"/>
          <w:szCs w:val="24"/>
          <w:lang w:val="lv-LV"/>
        </w:rPr>
      </w:pPr>
      <w:r w:rsidRPr="00AF6846">
        <w:rPr>
          <w:sz w:val="24"/>
          <w:szCs w:val="24"/>
          <w:lang w:val="lv-LV"/>
        </w:rPr>
        <w:t xml:space="preserve">kur </w:t>
      </w:r>
      <w:r w:rsidRPr="00AF6846">
        <w:rPr>
          <w:i/>
          <w:sz w:val="24"/>
          <w:szCs w:val="24"/>
          <w:lang w:val="lv-LV"/>
        </w:rPr>
        <w:t>P</w:t>
      </w:r>
      <w:r w:rsidRPr="00AF6846">
        <w:rPr>
          <w:i/>
          <w:sz w:val="24"/>
          <w:szCs w:val="24"/>
          <w:vertAlign w:val="subscript"/>
          <w:lang w:val="lv-LV"/>
        </w:rPr>
        <w:t>uzst</w:t>
      </w:r>
      <w:r w:rsidRPr="00AF6846">
        <w:rPr>
          <w:sz w:val="24"/>
          <w:szCs w:val="24"/>
          <w:lang w:val="lv-LV"/>
        </w:rPr>
        <w:t xml:space="preserve"> – uzstādītā summārā jauda. </w:t>
      </w:r>
    </w:p>
    <w:p w:rsidR="00F26B11" w:rsidRPr="00AF6846" w:rsidRDefault="00F26B11" w:rsidP="00F26B11">
      <w:pPr>
        <w:ind w:firstLine="397"/>
        <w:jc w:val="both"/>
        <w:rPr>
          <w:sz w:val="24"/>
          <w:szCs w:val="24"/>
          <w:lang w:val="lv-LV"/>
        </w:rPr>
      </w:pPr>
      <w:r w:rsidRPr="00AF6846">
        <w:rPr>
          <w:sz w:val="24"/>
          <w:szCs w:val="24"/>
          <w:lang w:val="lv-LV"/>
        </w:rPr>
        <w:t>Lai kontrolētu slodzes izmaiņas, katru dienu maksimālās slodzes laikā izmēra fa</w:t>
      </w:r>
      <w:r w:rsidRPr="00AF6846">
        <w:rPr>
          <w:sz w:val="24"/>
          <w:szCs w:val="24"/>
          <w:lang w:val="lv-LV"/>
        </w:rPr>
        <w:t>k</w:t>
      </w:r>
      <w:r w:rsidRPr="00AF6846">
        <w:rPr>
          <w:sz w:val="24"/>
          <w:szCs w:val="24"/>
          <w:lang w:val="lv-LV"/>
        </w:rPr>
        <w:t>tisko slodzi. Pēc mērījumu datiem konstruē ikmēneša maksimālās slodzes grafiku.</w:t>
      </w:r>
    </w:p>
    <w:p w:rsidR="00F26B11" w:rsidRPr="00AF6846" w:rsidRDefault="00F26B11" w:rsidP="00F26B11">
      <w:pPr>
        <w:ind w:firstLine="397"/>
        <w:jc w:val="both"/>
        <w:rPr>
          <w:sz w:val="24"/>
          <w:szCs w:val="24"/>
          <w:lang w:val="lv-LV"/>
        </w:rPr>
      </w:pPr>
    </w:p>
    <w:p w:rsidR="00F26B11" w:rsidRPr="00AF6846" w:rsidRDefault="00F26B11" w:rsidP="00F26B11">
      <w:pPr>
        <w:ind w:firstLine="397"/>
        <w:jc w:val="both"/>
        <w:rPr>
          <w:b/>
          <w:sz w:val="24"/>
          <w:szCs w:val="24"/>
          <w:lang w:val="lv-LV"/>
        </w:rPr>
      </w:pPr>
      <w:r w:rsidRPr="00AF6846">
        <w:rPr>
          <w:b/>
          <w:sz w:val="24"/>
          <w:szCs w:val="24"/>
          <w:lang w:val="lv-LV"/>
        </w:rPr>
        <w:t>4.7. ENERĞIJAS ZUDUMI TĪKLĀ UN TRANSFORMATOROS.</w:t>
      </w:r>
    </w:p>
    <w:p w:rsidR="00F26B11" w:rsidRPr="00AF6846" w:rsidRDefault="00F26B11" w:rsidP="00F26B11">
      <w:pPr>
        <w:ind w:firstLine="397"/>
        <w:jc w:val="both"/>
        <w:rPr>
          <w:sz w:val="16"/>
          <w:szCs w:val="16"/>
          <w:lang w:val="lv-LV"/>
        </w:rPr>
      </w:pPr>
    </w:p>
    <w:p w:rsidR="00F26B11" w:rsidRPr="00AF6846" w:rsidRDefault="00F26B11" w:rsidP="00F26B11">
      <w:pPr>
        <w:ind w:firstLine="397"/>
        <w:jc w:val="both"/>
        <w:rPr>
          <w:sz w:val="24"/>
          <w:szCs w:val="24"/>
          <w:lang w:val="lv-LV"/>
        </w:rPr>
      </w:pPr>
      <w:r w:rsidRPr="00AF6846">
        <w:rPr>
          <w:sz w:val="24"/>
          <w:szCs w:val="24"/>
          <w:lang w:val="lv-LV"/>
        </w:rPr>
        <w:t>Enerģijas zudumus tīklā aprēķina pēc formulas</w:t>
      </w:r>
    </w:p>
    <w:p w:rsidR="00F26B11" w:rsidRPr="00AF6846" w:rsidRDefault="00F26B11" w:rsidP="007B51CD">
      <w:pPr>
        <w:ind w:left="1440" w:firstLine="720"/>
        <w:jc w:val="both"/>
        <w:rPr>
          <w:sz w:val="24"/>
          <w:szCs w:val="24"/>
          <w:lang w:val="lv-LV"/>
        </w:rPr>
      </w:pPr>
      <w:r w:rsidRPr="00AF6846">
        <w:rPr>
          <w:position w:val="-12"/>
          <w:sz w:val="24"/>
          <w:szCs w:val="24"/>
          <w:lang w:val="lv-LV"/>
        </w:rPr>
        <w:object w:dxaOrig="2439" w:dyaOrig="380">
          <v:shape id="_x0000_i1257" type="#_x0000_t75" style="width:121.55pt;height:18.7pt" o:ole="">
            <v:imagedata r:id="rId688" o:title=""/>
          </v:shape>
          <o:OLEObject Type="Embed" ProgID="Equation.3" ShapeID="_x0000_i1257" DrawAspect="Content" ObjectID="_1391504353" r:id="rId689"/>
        </w:object>
      </w:r>
    </w:p>
    <w:p w:rsidR="00F26B11" w:rsidRPr="00AF6846" w:rsidRDefault="00F26B11" w:rsidP="00F26B11">
      <w:pPr>
        <w:jc w:val="both"/>
        <w:rPr>
          <w:sz w:val="24"/>
          <w:szCs w:val="24"/>
          <w:lang w:val="lv-LV"/>
        </w:rPr>
      </w:pPr>
      <w:r w:rsidRPr="00AF6846">
        <w:rPr>
          <w:sz w:val="24"/>
          <w:szCs w:val="24"/>
          <w:lang w:val="lv-LV"/>
        </w:rPr>
        <w:t>kur Δ</w:t>
      </w:r>
      <w:r w:rsidRPr="00AF6846">
        <w:rPr>
          <w:i/>
          <w:sz w:val="24"/>
          <w:szCs w:val="24"/>
          <w:lang w:val="lv-LV"/>
        </w:rPr>
        <w:t>W</w:t>
      </w:r>
      <w:r w:rsidRPr="00AF6846">
        <w:rPr>
          <w:i/>
          <w:sz w:val="24"/>
          <w:szCs w:val="24"/>
          <w:vertAlign w:val="subscript"/>
          <w:lang w:val="lv-LV"/>
        </w:rPr>
        <w:t>L</w:t>
      </w:r>
      <w:r w:rsidRPr="00AF6846">
        <w:rPr>
          <w:sz w:val="24"/>
          <w:szCs w:val="24"/>
          <w:lang w:val="lv-LV"/>
        </w:rPr>
        <w:t xml:space="preserve"> - enerģijas zudumi tīklā, kWh;</w:t>
      </w:r>
    </w:p>
    <w:p w:rsidR="00F26B11" w:rsidRPr="00AF6846" w:rsidRDefault="00F26B11" w:rsidP="00F26B11">
      <w:pPr>
        <w:ind w:firstLine="397"/>
        <w:jc w:val="both"/>
        <w:rPr>
          <w:sz w:val="24"/>
          <w:szCs w:val="24"/>
          <w:lang w:val="lv-LV"/>
        </w:rPr>
      </w:pPr>
      <w:r w:rsidRPr="00AF6846">
        <w:rPr>
          <w:i/>
          <w:sz w:val="24"/>
          <w:szCs w:val="24"/>
          <w:lang w:val="lv-LV"/>
        </w:rPr>
        <w:t>I</w:t>
      </w:r>
      <w:r w:rsidRPr="00AF6846">
        <w:rPr>
          <w:i/>
          <w:sz w:val="24"/>
          <w:szCs w:val="24"/>
          <w:vertAlign w:val="subscript"/>
          <w:lang w:val="lv-LV"/>
        </w:rPr>
        <w:t>m</w:t>
      </w:r>
      <w:r w:rsidRPr="00AF6846">
        <w:rPr>
          <w:sz w:val="24"/>
          <w:szCs w:val="24"/>
          <w:lang w:val="lv-LV"/>
        </w:rPr>
        <w:t xml:space="preserve"> – maksimālā strāva līnijā, A;</w:t>
      </w:r>
    </w:p>
    <w:p w:rsidR="00F26B11" w:rsidRPr="00AF6846" w:rsidRDefault="00F26B11" w:rsidP="00F26B11">
      <w:pPr>
        <w:ind w:firstLine="397"/>
        <w:jc w:val="both"/>
        <w:rPr>
          <w:sz w:val="24"/>
          <w:szCs w:val="24"/>
          <w:lang w:val="lv-LV"/>
        </w:rPr>
      </w:pPr>
      <w:r w:rsidRPr="00AF6846">
        <w:rPr>
          <w:i/>
          <w:sz w:val="24"/>
          <w:szCs w:val="24"/>
          <w:lang w:val="lv-LV"/>
        </w:rPr>
        <w:t>R</w:t>
      </w:r>
      <w:r w:rsidRPr="00AF6846">
        <w:rPr>
          <w:i/>
          <w:sz w:val="24"/>
          <w:szCs w:val="24"/>
          <w:vertAlign w:val="subscript"/>
          <w:lang w:val="lv-LV"/>
        </w:rPr>
        <w:t>L</w:t>
      </w:r>
      <w:r w:rsidRPr="00AF6846">
        <w:rPr>
          <w:sz w:val="24"/>
          <w:szCs w:val="24"/>
          <w:lang w:val="lv-LV"/>
        </w:rPr>
        <w:t xml:space="preserve"> – līnijas vada aktīvā pretestība, Ω;</w:t>
      </w:r>
    </w:p>
    <w:p w:rsidR="00F26B11" w:rsidRPr="00AF6846" w:rsidRDefault="00F26B11" w:rsidP="00F26B11">
      <w:pPr>
        <w:ind w:firstLine="397"/>
        <w:jc w:val="both"/>
        <w:rPr>
          <w:sz w:val="24"/>
          <w:szCs w:val="24"/>
          <w:lang w:val="lv-LV"/>
        </w:rPr>
      </w:pPr>
      <w:r w:rsidRPr="00AF6846">
        <w:rPr>
          <w:i/>
          <w:sz w:val="24"/>
          <w:szCs w:val="24"/>
          <w:lang w:val="lv-LV"/>
        </w:rPr>
        <w:t>τ</w:t>
      </w:r>
      <w:r w:rsidRPr="00AF6846">
        <w:rPr>
          <w:sz w:val="24"/>
          <w:szCs w:val="24"/>
          <w:lang w:val="lv-LV"/>
        </w:rPr>
        <w:t xml:space="preserve"> – zudumu laiks, h.</w:t>
      </w:r>
    </w:p>
    <w:p w:rsidR="00F26B11" w:rsidRPr="00AF6846" w:rsidRDefault="00F26B11" w:rsidP="00F26B11">
      <w:pPr>
        <w:ind w:firstLine="397"/>
        <w:jc w:val="both"/>
        <w:rPr>
          <w:sz w:val="24"/>
          <w:szCs w:val="24"/>
          <w:lang w:val="lv-LV"/>
        </w:rPr>
      </w:pPr>
      <w:r w:rsidRPr="00AF6846">
        <w:rPr>
          <w:sz w:val="24"/>
          <w:szCs w:val="24"/>
          <w:lang w:val="lv-LV"/>
        </w:rPr>
        <w:t>Zudumu laiku var atrast, ja zināms aktīvās un reaktīvās jaudas slodzes grafiki, pēc formulas</w:t>
      </w:r>
    </w:p>
    <w:p w:rsidR="00F26B11" w:rsidRPr="00AF6846" w:rsidRDefault="00F26B11" w:rsidP="007B51CD">
      <w:pPr>
        <w:ind w:left="1440" w:firstLine="720"/>
        <w:jc w:val="both"/>
        <w:rPr>
          <w:sz w:val="24"/>
          <w:szCs w:val="24"/>
          <w:lang w:val="lv-LV"/>
        </w:rPr>
      </w:pPr>
      <w:r w:rsidRPr="00AF6846">
        <w:rPr>
          <w:position w:val="-30"/>
          <w:sz w:val="24"/>
          <w:szCs w:val="24"/>
          <w:lang w:val="lv-LV"/>
        </w:rPr>
        <w:object w:dxaOrig="1460" w:dyaOrig="1020">
          <v:shape id="_x0000_i1258" type="#_x0000_t75" style="width:73.85pt;height:51.45pt" o:ole="">
            <v:imagedata r:id="rId690" o:title=""/>
          </v:shape>
          <o:OLEObject Type="Embed" ProgID="Equation.3" ShapeID="_x0000_i1258" DrawAspect="Content" ObjectID="_1391504354" r:id="rId691"/>
        </w:object>
      </w:r>
    </w:p>
    <w:p w:rsidR="00F26B11" w:rsidRPr="00AF6846" w:rsidRDefault="00F26B11" w:rsidP="00F26B11">
      <w:pPr>
        <w:jc w:val="both"/>
        <w:rPr>
          <w:sz w:val="24"/>
          <w:szCs w:val="24"/>
          <w:lang w:val="lv-LV"/>
        </w:rPr>
      </w:pPr>
      <w:r w:rsidRPr="00AF6846">
        <w:rPr>
          <w:sz w:val="24"/>
          <w:szCs w:val="24"/>
          <w:lang w:val="lv-LV"/>
        </w:rPr>
        <w:t xml:space="preserve">kur </w:t>
      </w:r>
      <w:r w:rsidRPr="00AF6846">
        <w:rPr>
          <w:position w:val="-14"/>
          <w:sz w:val="24"/>
          <w:szCs w:val="24"/>
          <w:lang w:val="lv-LV"/>
        </w:rPr>
        <w:object w:dxaOrig="1540" w:dyaOrig="460">
          <v:shape id="_x0000_i1259" type="#_x0000_t75" style="width:76.7pt;height:24.3pt" o:ole="">
            <v:imagedata r:id="rId692" o:title=""/>
          </v:shape>
          <o:OLEObject Type="Embed" ProgID="Equation.3" ShapeID="_x0000_i1259" DrawAspect="Content" ObjectID="_1391504355" r:id="rId693"/>
        </w:object>
      </w:r>
      <w:r w:rsidRPr="00AF6846">
        <w:rPr>
          <w:sz w:val="24"/>
          <w:szCs w:val="24"/>
          <w:lang w:val="lv-LV"/>
        </w:rPr>
        <w:t>- maksimāla patērētāja slodze, kVA.</w:t>
      </w:r>
    </w:p>
    <w:p w:rsidR="00F26B11" w:rsidRPr="00AF6846" w:rsidRDefault="00F26B11" w:rsidP="00F26B11">
      <w:pPr>
        <w:ind w:firstLine="397"/>
        <w:jc w:val="both"/>
        <w:rPr>
          <w:sz w:val="24"/>
          <w:szCs w:val="24"/>
          <w:lang w:val="lv-LV"/>
        </w:rPr>
      </w:pPr>
      <w:r w:rsidRPr="00AF6846">
        <w:rPr>
          <w:sz w:val="24"/>
          <w:szCs w:val="24"/>
          <w:lang w:val="lv-LV"/>
        </w:rPr>
        <w:t>Maksimālās slodzes izmantošanas laiks gadā T (h) var aprēķināt, ja zināms enerģ</w:t>
      </w:r>
      <w:r w:rsidRPr="00AF6846">
        <w:rPr>
          <w:sz w:val="24"/>
          <w:szCs w:val="24"/>
          <w:lang w:val="lv-LV"/>
        </w:rPr>
        <w:t>i</w:t>
      </w:r>
      <w:r w:rsidRPr="00AF6846">
        <w:rPr>
          <w:sz w:val="24"/>
          <w:szCs w:val="24"/>
          <w:lang w:val="lv-LV"/>
        </w:rPr>
        <w:t xml:space="preserve">jas patēriņš gadā </w:t>
      </w:r>
      <w:r w:rsidRPr="00AF6846">
        <w:rPr>
          <w:i/>
          <w:sz w:val="24"/>
          <w:szCs w:val="24"/>
          <w:lang w:val="lv-LV"/>
        </w:rPr>
        <w:t>W</w:t>
      </w:r>
      <w:r w:rsidRPr="00AF6846">
        <w:rPr>
          <w:i/>
          <w:sz w:val="24"/>
          <w:szCs w:val="24"/>
          <w:vertAlign w:val="subscript"/>
          <w:lang w:val="lv-LV"/>
        </w:rPr>
        <w:t>g</w:t>
      </w:r>
      <w:r w:rsidRPr="00AF6846">
        <w:rPr>
          <w:sz w:val="24"/>
          <w:szCs w:val="24"/>
          <w:lang w:val="lv-LV"/>
        </w:rPr>
        <w:t xml:space="preserve"> (kWh) un maksimālā slodze </w:t>
      </w:r>
      <w:r w:rsidRPr="00AF6846">
        <w:rPr>
          <w:i/>
          <w:sz w:val="24"/>
          <w:szCs w:val="24"/>
          <w:lang w:val="lv-LV"/>
        </w:rPr>
        <w:t>P</w:t>
      </w:r>
      <w:r w:rsidRPr="00AF6846">
        <w:rPr>
          <w:i/>
          <w:sz w:val="24"/>
          <w:szCs w:val="24"/>
          <w:vertAlign w:val="subscript"/>
          <w:lang w:val="lv-LV"/>
        </w:rPr>
        <w:t>m</w:t>
      </w:r>
      <w:r w:rsidRPr="00AF6846">
        <w:rPr>
          <w:sz w:val="24"/>
          <w:szCs w:val="24"/>
          <w:lang w:val="lv-LV"/>
        </w:rPr>
        <w:t xml:space="preserve"> </w:t>
      </w:r>
    </w:p>
    <w:p w:rsidR="00F26B11" w:rsidRPr="00AF6846" w:rsidRDefault="00F26B11" w:rsidP="007B51CD">
      <w:pPr>
        <w:ind w:left="1440" w:firstLine="720"/>
        <w:jc w:val="both"/>
        <w:rPr>
          <w:sz w:val="24"/>
          <w:szCs w:val="24"/>
          <w:lang w:val="lv-LV"/>
        </w:rPr>
      </w:pPr>
      <w:r w:rsidRPr="00AF6846">
        <w:rPr>
          <w:position w:val="-30"/>
          <w:sz w:val="24"/>
          <w:szCs w:val="24"/>
          <w:lang w:val="lv-LV"/>
        </w:rPr>
        <w:object w:dxaOrig="800" w:dyaOrig="700">
          <v:shape id="_x0000_i1260" type="#_x0000_t75" style="width:40.2pt;height:34.6pt" o:ole="">
            <v:imagedata r:id="rId694" o:title=""/>
          </v:shape>
          <o:OLEObject Type="Embed" ProgID="Equation.3" ShapeID="_x0000_i1260" DrawAspect="Content" ObjectID="_1391504356" r:id="rId695"/>
        </w:object>
      </w:r>
      <w:r w:rsidRPr="00AF6846">
        <w:rPr>
          <w:sz w:val="24"/>
          <w:szCs w:val="24"/>
          <w:lang w:val="lv-LV"/>
        </w:rPr>
        <w:t>,</w:t>
      </w:r>
    </w:p>
    <w:p w:rsidR="00F26B11" w:rsidRPr="00AF6846" w:rsidRDefault="00F26B11" w:rsidP="00F26B11">
      <w:pPr>
        <w:ind w:firstLine="397"/>
        <w:jc w:val="both"/>
        <w:rPr>
          <w:sz w:val="24"/>
          <w:szCs w:val="24"/>
          <w:lang w:val="lv-LV"/>
        </w:rPr>
      </w:pPr>
      <w:r w:rsidRPr="00AF6846">
        <w:rPr>
          <w:sz w:val="24"/>
          <w:szCs w:val="24"/>
          <w:lang w:val="lv-LV"/>
        </w:rPr>
        <w:t>Ja dots slodzes grafiks, tad maksimālās slodzes izmantošanas laiku var aprēķināt pēc formulas</w:t>
      </w:r>
    </w:p>
    <w:p w:rsidR="00F26B11" w:rsidRPr="00AF6846" w:rsidRDefault="00F26B11" w:rsidP="007B51CD">
      <w:pPr>
        <w:ind w:left="1440" w:firstLine="720"/>
        <w:jc w:val="both"/>
        <w:rPr>
          <w:sz w:val="24"/>
          <w:szCs w:val="24"/>
          <w:lang w:val="lv-LV"/>
        </w:rPr>
      </w:pPr>
      <w:r w:rsidRPr="00AF6846">
        <w:rPr>
          <w:position w:val="-30"/>
          <w:sz w:val="24"/>
          <w:szCs w:val="24"/>
          <w:lang w:val="lv-LV"/>
        </w:rPr>
        <w:object w:dxaOrig="1400" w:dyaOrig="1020">
          <v:shape id="_x0000_i1261" type="#_x0000_t75" style="width:69.2pt;height:51.45pt" o:ole="">
            <v:imagedata r:id="rId696" o:title=""/>
          </v:shape>
          <o:OLEObject Type="Embed" ProgID="Equation.3" ShapeID="_x0000_i1261" DrawAspect="Content" ObjectID="_1391504357" r:id="rId697"/>
        </w:object>
      </w:r>
    </w:p>
    <w:p w:rsidR="00F26B11" w:rsidRPr="00AF6846" w:rsidRDefault="00F26B11" w:rsidP="00F26B11">
      <w:pPr>
        <w:jc w:val="both"/>
        <w:rPr>
          <w:sz w:val="24"/>
          <w:szCs w:val="24"/>
          <w:lang w:val="lv-LV"/>
        </w:rPr>
      </w:pPr>
      <w:r w:rsidRPr="00AF6846">
        <w:rPr>
          <w:sz w:val="24"/>
          <w:szCs w:val="24"/>
          <w:lang w:val="lv-LV"/>
        </w:rPr>
        <w:t xml:space="preserve">kur </w:t>
      </w:r>
      <w:r w:rsidRPr="00AF6846">
        <w:rPr>
          <w:i/>
          <w:sz w:val="24"/>
          <w:szCs w:val="24"/>
          <w:lang w:val="lv-LV"/>
        </w:rPr>
        <w:t>P</w:t>
      </w:r>
      <w:r w:rsidRPr="00AF6846">
        <w:rPr>
          <w:sz w:val="24"/>
          <w:szCs w:val="24"/>
          <w:lang w:val="lv-LV"/>
        </w:rPr>
        <w:t xml:space="preserve"> – atsevišķas aktīvās slodzes lielums;</w:t>
      </w:r>
    </w:p>
    <w:p w:rsidR="00F26B11" w:rsidRPr="00AF6846" w:rsidRDefault="00F26B11" w:rsidP="00F26B11">
      <w:pPr>
        <w:ind w:firstLine="397"/>
        <w:jc w:val="both"/>
        <w:rPr>
          <w:sz w:val="24"/>
          <w:szCs w:val="24"/>
          <w:lang w:val="lv-LV"/>
        </w:rPr>
      </w:pPr>
      <w:r w:rsidRPr="00AF6846">
        <w:rPr>
          <w:sz w:val="24"/>
          <w:szCs w:val="24"/>
          <w:lang w:val="lv-LV"/>
        </w:rPr>
        <w:t>Δ</w:t>
      </w:r>
      <w:r w:rsidRPr="00AF6846">
        <w:rPr>
          <w:i/>
          <w:sz w:val="24"/>
          <w:szCs w:val="24"/>
          <w:lang w:val="lv-LV"/>
        </w:rPr>
        <w:t>t</w:t>
      </w:r>
      <w:r w:rsidRPr="00AF6846">
        <w:rPr>
          <w:sz w:val="24"/>
          <w:szCs w:val="24"/>
          <w:lang w:val="lv-LV"/>
        </w:rPr>
        <w:t xml:space="preserve"> - atsevišķas aktīvās slodzes ilgums.</w:t>
      </w:r>
    </w:p>
    <w:p w:rsidR="00F26B11" w:rsidRPr="00AF6846" w:rsidRDefault="00F26B11" w:rsidP="00F26B11">
      <w:pPr>
        <w:ind w:firstLine="397"/>
        <w:jc w:val="both"/>
        <w:rPr>
          <w:sz w:val="24"/>
          <w:szCs w:val="24"/>
          <w:lang w:val="lv-LV"/>
        </w:rPr>
      </w:pPr>
      <w:r w:rsidRPr="00AF6846">
        <w:rPr>
          <w:sz w:val="24"/>
          <w:szCs w:val="24"/>
          <w:lang w:val="lv-LV"/>
        </w:rPr>
        <w:t>Maksimālās slodzes izmantošanas laiks ir atkarīgs no slodzes rakstura un maiņu skaita (sk. 4.1. tab.)</w:t>
      </w:r>
    </w:p>
    <w:p w:rsidR="00F26B11" w:rsidRPr="00AF6846" w:rsidRDefault="00F26B11" w:rsidP="00F26B11">
      <w:pPr>
        <w:ind w:firstLine="397"/>
        <w:jc w:val="right"/>
        <w:rPr>
          <w:sz w:val="24"/>
          <w:szCs w:val="24"/>
          <w:lang w:val="lv-LV"/>
        </w:rPr>
      </w:pPr>
      <w:r w:rsidRPr="00AF6846">
        <w:rPr>
          <w:sz w:val="24"/>
          <w:szCs w:val="24"/>
          <w:lang w:val="lv-LV"/>
        </w:rPr>
        <w:t>4.1. tabula</w:t>
      </w:r>
    </w:p>
    <w:p w:rsidR="00F26B11" w:rsidRPr="00AF6846" w:rsidRDefault="00F26B11" w:rsidP="00F26B11">
      <w:pPr>
        <w:ind w:firstLine="397"/>
        <w:jc w:val="center"/>
        <w:rPr>
          <w:b/>
          <w:sz w:val="24"/>
          <w:szCs w:val="24"/>
          <w:lang w:val="lv-LV"/>
        </w:rPr>
      </w:pPr>
      <w:r w:rsidRPr="00AF6846">
        <w:rPr>
          <w:b/>
          <w:sz w:val="24"/>
          <w:szCs w:val="24"/>
          <w:lang w:val="lv-LV"/>
        </w:rPr>
        <w:t>Maksimālās slodzes izmantošanas laiks</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1E0"/>
      </w:tblPr>
      <w:tblGrid>
        <w:gridCol w:w="4643"/>
        <w:gridCol w:w="3565"/>
      </w:tblGrid>
      <w:tr w:rsidR="00F26B11" w:rsidRPr="00AF6846" w:rsidTr="007B51CD">
        <w:trPr>
          <w:trHeight w:hRule="exact" w:val="284"/>
          <w:jc w:val="center"/>
        </w:trPr>
        <w:tc>
          <w:tcPr>
            <w:tcW w:w="4643" w:type="dxa"/>
          </w:tcPr>
          <w:p w:rsidR="00F26B11" w:rsidRPr="00AF6846" w:rsidRDefault="00F26B11" w:rsidP="00F26B11">
            <w:pPr>
              <w:jc w:val="center"/>
              <w:rPr>
                <w:b/>
                <w:sz w:val="24"/>
                <w:szCs w:val="24"/>
                <w:lang w:val="lv-LV"/>
              </w:rPr>
            </w:pPr>
            <w:r w:rsidRPr="00AF6846">
              <w:rPr>
                <w:b/>
                <w:sz w:val="24"/>
                <w:szCs w:val="24"/>
                <w:lang w:val="lv-LV"/>
              </w:rPr>
              <w:t>Maiņu skaits uzņēmumā (slodze)</w:t>
            </w:r>
          </w:p>
        </w:tc>
        <w:tc>
          <w:tcPr>
            <w:tcW w:w="3565" w:type="dxa"/>
          </w:tcPr>
          <w:p w:rsidR="00F26B11" w:rsidRPr="00AF6846" w:rsidRDefault="00F26B11" w:rsidP="00F26B11">
            <w:pPr>
              <w:jc w:val="center"/>
              <w:rPr>
                <w:b/>
                <w:sz w:val="24"/>
                <w:szCs w:val="24"/>
                <w:lang w:val="lv-LV"/>
              </w:rPr>
            </w:pPr>
            <w:r w:rsidRPr="00AF6846">
              <w:rPr>
                <w:b/>
                <w:sz w:val="24"/>
                <w:szCs w:val="24"/>
                <w:lang w:val="lv-LV"/>
              </w:rPr>
              <w:t>T, h</w:t>
            </w:r>
          </w:p>
        </w:tc>
      </w:tr>
      <w:tr w:rsidR="00F26B11" w:rsidRPr="00AF6846" w:rsidTr="007B51CD">
        <w:trPr>
          <w:trHeight w:hRule="exact" w:val="284"/>
          <w:jc w:val="center"/>
        </w:trPr>
        <w:tc>
          <w:tcPr>
            <w:tcW w:w="4643" w:type="dxa"/>
          </w:tcPr>
          <w:p w:rsidR="00F26B11" w:rsidRPr="00AF6846" w:rsidRDefault="00F26B11" w:rsidP="00F26B11">
            <w:pPr>
              <w:rPr>
                <w:sz w:val="24"/>
                <w:szCs w:val="24"/>
                <w:lang w:val="lv-LV"/>
              </w:rPr>
            </w:pPr>
            <w:r w:rsidRPr="00AF6846">
              <w:rPr>
                <w:sz w:val="24"/>
                <w:szCs w:val="24"/>
                <w:lang w:val="lv-LV"/>
              </w:rPr>
              <w:t>Viena maiņa</w:t>
            </w:r>
          </w:p>
        </w:tc>
        <w:tc>
          <w:tcPr>
            <w:tcW w:w="3565" w:type="dxa"/>
          </w:tcPr>
          <w:p w:rsidR="00F26B11" w:rsidRPr="00AF6846" w:rsidRDefault="00F26B11" w:rsidP="00F26B11">
            <w:pPr>
              <w:jc w:val="center"/>
              <w:rPr>
                <w:sz w:val="24"/>
                <w:szCs w:val="24"/>
                <w:lang w:val="lv-LV"/>
              </w:rPr>
            </w:pPr>
            <w:r w:rsidRPr="00AF6846">
              <w:rPr>
                <w:sz w:val="24"/>
                <w:szCs w:val="24"/>
                <w:lang w:val="lv-LV"/>
              </w:rPr>
              <w:t>1800-2500</w:t>
            </w:r>
          </w:p>
        </w:tc>
      </w:tr>
      <w:tr w:rsidR="00F26B11" w:rsidRPr="00AF6846" w:rsidTr="007B51CD">
        <w:trPr>
          <w:trHeight w:hRule="exact" w:val="284"/>
          <w:jc w:val="center"/>
        </w:trPr>
        <w:tc>
          <w:tcPr>
            <w:tcW w:w="4643" w:type="dxa"/>
          </w:tcPr>
          <w:p w:rsidR="00F26B11" w:rsidRPr="00AF6846" w:rsidRDefault="00F26B11" w:rsidP="00F26B11">
            <w:pPr>
              <w:rPr>
                <w:sz w:val="24"/>
                <w:szCs w:val="24"/>
                <w:lang w:val="lv-LV"/>
              </w:rPr>
            </w:pPr>
            <w:r w:rsidRPr="00AF6846">
              <w:rPr>
                <w:sz w:val="24"/>
                <w:szCs w:val="24"/>
                <w:lang w:val="lv-LV"/>
              </w:rPr>
              <w:t xml:space="preserve">Divas maiņas </w:t>
            </w:r>
          </w:p>
        </w:tc>
        <w:tc>
          <w:tcPr>
            <w:tcW w:w="3565" w:type="dxa"/>
          </w:tcPr>
          <w:p w:rsidR="00F26B11" w:rsidRPr="00AF6846" w:rsidRDefault="00F26B11" w:rsidP="00F26B11">
            <w:pPr>
              <w:jc w:val="center"/>
              <w:rPr>
                <w:sz w:val="24"/>
                <w:szCs w:val="24"/>
                <w:lang w:val="lv-LV"/>
              </w:rPr>
            </w:pPr>
            <w:r w:rsidRPr="00AF6846">
              <w:rPr>
                <w:sz w:val="24"/>
                <w:szCs w:val="24"/>
                <w:lang w:val="lv-LV"/>
              </w:rPr>
              <w:t>3500-4500</w:t>
            </w:r>
          </w:p>
        </w:tc>
      </w:tr>
      <w:tr w:rsidR="00F26B11" w:rsidRPr="00AF6846" w:rsidTr="007B51CD">
        <w:trPr>
          <w:trHeight w:hRule="exact" w:val="284"/>
          <w:jc w:val="center"/>
        </w:trPr>
        <w:tc>
          <w:tcPr>
            <w:tcW w:w="4643" w:type="dxa"/>
          </w:tcPr>
          <w:p w:rsidR="00F26B11" w:rsidRPr="00AF6846" w:rsidRDefault="00F26B11" w:rsidP="00F26B11">
            <w:pPr>
              <w:rPr>
                <w:sz w:val="24"/>
                <w:szCs w:val="24"/>
                <w:lang w:val="lv-LV"/>
              </w:rPr>
            </w:pPr>
            <w:r w:rsidRPr="00AF6846">
              <w:rPr>
                <w:sz w:val="24"/>
                <w:szCs w:val="24"/>
                <w:lang w:val="lv-LV"/>
              </w:rPr>
              <w:t xml:space="preserve">Trīs maiņas </w:t>
            </w:r>
          </w:p>
        </w:tc>
        <w:tc>
          <w:tcPr>
            <w:tcW w:w="3565" w:type="dxa"/>
          </w:tcPr>
          <w:p w:rsidR="00F26B11" w:rsidRPr="00AF6846" w:rsidRDefault="00F26B11" w:rsidP="00F26B11">
            <w:pPr>
              <w:jc w:val="center"/>
              <w:rPr>
                <w:sz w:val="24"/>
                <w:szCs w:val="24"/>
                <w:lang w:val="lv-LV"/>
              </w:rPr>
            </w:pPr>
            <w:r w:rsidRPr="00AF6846">
              <w:rPr>
                <w:sz w:val="24"/>
                <w:szCs w:val="24"/>
                <w:lang w:val="lv-LV"/>
              </w:rPr>
              <w:t>5000-700</w:t>
            </w:r>
          </w:p>
        </w:tc>
      </w:tr>
    </w:tbl>
    <w:p w:rsidR="00F26B11" w:rsidRPr="00AF6846" w:rsidRDefault="00F26B11" w:rsidP="00F26B11">
      <w:pPr>
        <w:ind w:firstLine="397"/>
        <w:rPr>
          <w:lang w:val="lv-LV"/>
        </w:rPr>
      </w:pPr>
      <w:r w:rsidRPr="00AF6846">
        <w:rPr>
          <w:i/>
          <w:lang w:val="lv-LV"/>
        </w:rPr>
        <w:t>Piezīme.</w:t>
      </w:r>
      <w:r w:rsidRPr="00AF6846">
        <w:rPr>
          <w:lang w:val="lv-LV"/>
        </w:rPr>
        <w:t xml:space="preserve"> Apgaismošanas slodze T = 1500 – 2000 h.</w:t>
      </w:r>
    </w:p>
    <w:p w:rsidR="00F26B11" w:rsidRPr="00247E76" w:rsidRDefault="00F26B11" w:rsidP="00F26B11">
      <w:pPr>
        <w:ind w:firstLine="397"/>
        <w:rPr>
          <w:sz w:val="16"/>
          <w:szCs w:val="16"/>
          <w:lang w:val="lv-LV"/>
        </w:rPr>
      </w:pPr>
    </w:p>
    <w:p w:rsidR="00F26B11" w:rsidRPr="00AF6846" w:rsidRDefault="00F26B11" w:rsidP="00F26B11">
      <w:pPr>
        <w:ind w:firstLine="397"/>
        <w:rPr>
          <w:sz w:val="24"/>
          <w:szCs w:val="24"/>
          <w:lang w:val="lv-LV"/>
        </w:rPr>
      </w:pPr>
      <w:r w:rsidRPr="00AF6846">
        <w:rPr>
          <w:sz w:val="24"/>
          <w:szCs w:val="24"/>
          <w:lang w:val="lv-LV"/>
        </w:rPr>
        <w:t>Enerģijas zudumus transformatorā aprēķina pēc formulas</w:t>
      </w:r>
    </w:p>
    <w:p w:rsidR="00F26B11" w:rsidRPr="00AF6846" w:rsidRDefault="00F26B11" w:rsidP="00F26B11">
      <w:pPr>
        <w:ind w:firstLine="397"/>
        <w:jc w:val="center"/>
        <w:rPr>
          <w:sz w:val="24"/>
          <w:szCs w:val="24"/>
          <w:lang w:val="lv-LV"/>
        </w:rPr>
      </w:pPr>
      <w:r w:rsidRPr="00AF6846">
        <w:rPr>
          <w:position w:val="-32"/>
          <w:sz w:val="24"/>
          <w:szCs w:val="24"/>
          <w:lang w:val="lv-LV"/>
        </w:rPr>
        <w:object w:dxaOrig="2960" w:dyaOrig="800">
          <v:shape id="_x0000_i1262" type="#_x0000_t75" style="width:147.75pt;height:40.2pt" o:ole="">
            <v:imagedata r:id="rId698" o:title=""/>
          </v:shape>
          <o:OLEObject Type="Embed" ProgID="Equation.3" ShapeID="_x0000_i1262" DrawAspect="Content" ObjectID="_1391504358" r:id="rId699"/>
        </w:object>
      </w:r>
    </w:p>
    <w:p w:rsidR="00F26B11" w:rsidRPr="00AF6846" w:rsidRDefault="00F26B11" w:rsidP="00F26B11">
      <w:pPr>
        <w:rPr>
          <w:sz w:val="24"/>
          <w:szCs w:val="24"/>
          <w:lang w:val="lv-LV"/>
        </w:rPr>
      </w:pPr>
      <w:r w:rsidRPr="00AF6846">
        <w:rPr>
          <w:sz w:val="24"/>
          <w:szCs w:val="24"/>
          <w:lang w:val="lv-LV"/>
        </w:rPr>
        <w:t>vai arī</w:t>
      </w:r>
    </w:p>
    <w:p w:rsidR="00F26B11" w:rsidRPr="00AF6846" w:rsidRDefault="00F26B11" w:rsidP="00F26B11">
      <w:pPr>
        <w:ind w:firstLine="397"/>
        <w:jc w:val="center"/>
        <w:rPr>
          <w:sz w:val="24"/>
          <w:szCs w:val="24"/>
          <w:lang w:val="lv-LV"/>
        </w:rPr>
      </w:pPr>
      <w:r w:rsidRPr="00AF6846">
        <w:rPr>
          <w:position w:val="-12"/>
          <w:sz w:val="24"/>
          <w:szCs w:val="24"/>
          <w:lang w:val="lv-LV"/>
        </w:rPr>
        <w:object w:dxaOrig="2720" w:dyaOrig="380">
          <v:shape id="_x0000_i1263" type="#_x0000_t75" style="width:134.65pt;height:18.7pt" o:ole="">
            <v:imagedata r:id="rId700" o:title=""/>
          </v:shape>
          <o:OLEObject Type="Embed" ProgID="Equation.3" ShapeID="_x0000_i1263" DrawAspect="Content" ObjectID="_1391504359" r:id="rId701"/>
        </w:object>
      </w:r>
    </w:p>
    <w:p w:rsidR="00F26B11" w:rsidRPr="00AF6846" w:rsidRDefault="00F26B11" w:rsidP="00F26B11">
      <w:pPr>
        <w:rPr>
          <w:sz w:val="24"/>
          <w:szCs w:val="24"/>
          <w:lang w:val="lv-LV"/>
        </w:rPr>
      </w:pPr>
      <w:r w:rsidRPr="00AF6846">
        <w:rPr>
          <w:sz w:val="24"/>
          <w:szCs w:val="24"/>
          <w:lang w:val="lv-LV"/>
        </w:rPr>
        <w:t xml:space="preserve">kur </w:t>
      </w:r>
      <w:r w:rsidRPr="00AF6846">
        <w:rPr>
          <w:position w:val="-12"/>
          <w:sz w:val="24"/>
          <w:szCs w:val="24"/>
          <w:lang w:val="lv-LV"/>
        </w:rPr>
        <w:object w:dxaOrig="1640" w:dyaOrig="400">
          <v:shape id="_x0000_i1264" type="#_x0000_t75" style="width:82.3pt;height:19.65pt" o:ole="">
            <v:imagedata r:id="rId702" o:title=""/>
          </v:shape>
          <o:OLEObject Type="Embed" ProgID="Equation.3" ShapeID="_x0000_i1264" DrawAspect="Content" ObjectID="_1391504360" r:id="rId703"/>
        </w:object>
      </w:r>
      <w:r w:rsidRPr="00AF6846">
        <w:rPr>
          <w:sz w:val="24"/>
          <w:szCs w:val="24"/>
          <w:lang w:val="lv-LV"/>
        </w:rPr>
        <w:t xml:space="preserve"> - transformatora maksimāla slodze, kVA.</w:t>
      </w:r>
    </w:p>
    <w:p w:rsidR="00F26B11" w:rsidRPr="00AF6846" w:rsidRDefault="00F26B11" w:rsidP="00F26B11">
      <w:pPr>
        <w:ind w:firstLine="397"/>
        <w:rPr>
          <w:sz w:val="24"/>
          <w:szCs w:val="24"/>
          <w:lang w:val="lv-LV"/>
        </w:rPr>
      </w:pPr>
      <w:r w:rsidRPr="00AF6846">
        <w:rPr>
          <w:i/>
          <w:sz w:val="24"/>
          <w:szCs w:val="24"/>
          <w:lang w:val="lv-LV"/>
        </w:rPr>
        <w:t>t</w:t>
      </w:r>
      <w:r w:rsidRPr="00AF6846">
        <w:rPr>
          <w:sz w:val="24"/>
          <w:szCs w:val="24"/>
          <w:lang w:val="lv-LV"/>
        </w:rPr>
        <w:t xml:space="preserve"> – transformatora darba stundu skaits gadā, h.</w:t>
      </w:r>
    </w:p>
    <w:p w:rsidR="00F26B11" w:rsidRPr="00AF6846" w:rsidRDefault="00F26B11" w:rsidP="00F26B11">
      <w:pPr>
        <w:ind w:firstLine="397"/>
        <w:rPr>
          <w:sz w:val="24"/>
          <w:szCs w:val="24"/>
          <w:lang w:val="lv-LV"/>
        </w:rPr>
      </w:pPr>
      <w:r w:rsidRPr="00AF6846">
        <w:rPr>
          <w:b/>
          <w:i/>
          <w:sz w:val="24"/>
          <w:szCs w:val="24"/>
          <w:lang w:val="lv-LV"/>
        </w:rPr>
        <w:t>4.1. piemērs.</w:t>
      </w:r>
      <w:r w:rsidRPr="00AF6846">
        <w:rPr>
          <w:sz w:val="24"/>
          <w:szCs w:val="24"/>
          <w:lang w:val="lv-LV"/>
        </w:rPr>
        <w:t xml:space="preserve"> Noteikt enerģijas zudumus gadā līnijā un transformatorā, ja ir zināmi tīklā un transformatora dati (4.5. att.) un diennakti slodzes grafiks (4.6. att.).</w:t>
      </w:r>
    </w:p>
    <w:p w:rsidR="00F26B11" w:rsidRPr="00AF6846" w:rsidRDefault="00F26B11" w:rsidP="00F26B11">
      <w:pPr>
        <w:ind w:firstLine="397"/>
        <w:rPr>
          <w:sz w:val="16"/>
          <w:szCs w:val="16"/>
          <w:lang w:val="lv-LV"/>
        </w:rPr>
      </w:pPr>
    </w:p>
    <w:tbl>
      <w:tblPr>
        <w:tblW w:w="0" w:type="auto"/>
        <w:tblLook w:val="01E0"/>
      </w:tblPr>
      <w:tblGrid>
        <w:gridCol w:w="4539"/>
        <w:gridCol w:w="4184"/>
      </w:tblGrid>
      <w:tr w:rsidR="00F26B11" w:rsidRPr="00AF6846" w:rsidTr="00F26B11">
        <w:tc>
          <w:tcPr>
            <w:tcW w:w="4643" w:type="dxa"/>
          </w:tcPr>
          <w:p w:rsidR="00F26B11" w:rsidRPr="00AF6846" w:rsidRDefault="00F26B11" w:rsidP="00F26B11">
            <w:pPr>
              <w:ind w:left="-113" w:right="-113"/>
              <w:jc w:val="center"/>
              <w:rPr>
                <w:lang w:val="lv-LV"/>
              </w:rPr>
            </w:pPr>
          </w:p>
          <w:p w:rsidR="00F26B11" w:rsidRPr="00AF6846" w:rsidRDefault="00F26B11" w:rsidP="00F26B11">
            <w:pPr>
              <w:ind w:left="-113" w:right="-113"/>
              <w:jc w:val="center"/>
              <w:rPr>
                <w:lang w:val="lv-LV"/>
              </w:rPr>
            </w:pPr>
          </w:p>
          <w:p w:rsidR="00F26B11" w:rsidRPr="00AF6846" w:rsidRDefault="00F26B11" w:rsidP="00F26B11">
            <w:pPr>
              <w:ind w:left="-113" w:right="-113"/>
              <w:jc w:val="center"/>
              <w:rPr>
                <w:lang w:val="lv-LV"/>
              </w:rPr>
            </w:pPr>
          </w:p>
          <w:p w:rsidR="00F26B11" w:rsidRPr="00AF6846" w:rsidRDefault="00F26B11" w:rsidP="00F26B11">
            <w:pPr>
              <w:ind w:left="-113" w:right="-113"/>
              <w:jc w:val="center"/>
              <w:rPr>
                <w:lang w:val="lv-LV"/>
              </w:rPr>
            </w:pPr>
            <w:r w:rsidRPr="00AF6846">
              <w:rPr>
                <w:lang w:val="lv-LV"/>
              </w:rPr>
              <w:object w:dxaOrig="6878" w:dyaOrig="1932">
                <v:shape id="_x0000_i1265" type="#_x0000_t75" style="width:218.8pt;height:62.65pt" o:ole="">
                  <v:imagedata r:id="rId704" o:title=""/>
                </v:shape>
                <o:OLEObject Type="Embed" ProgID="Visio.Drawing.11" ShapeID="_x0000_i1265" DrawAspect="Content" ObjectID="_1391504361" r:id="rId705"/>
              </w:object>
            </w:r>
          </w:p>
          <w:p w:rsidR="00F26B11" w:rsidRPr="00AF6846" w:rsidRDefault="00F26B11" w:rsidP="00F26B11">
            <w:pPr>
              <w:ind w:left="-113" w:right="-113"/>
              <w:jc w:val="center"/>
              <w:rPr>
                <w:lang w:val="lv-LV"/>
              </w:rPr>
            </w:pPr>
            <w:r w:rsidRPr="00AF6846">
              <w:rPr>
                <w:lang w:val="lv-LV"/>
              </w:rPr>
              <w:t>4.5. att. Shēma 4.1. piemēram</w:t>
            </w:r>
          </w:p>
        </w:tc>
        <w:tc>
          <w:tcPr>
            <w:tcW w:w="4644" w:type="dxa"/>
          </w:tcPr>
          <w:p w:rsidR="00F26B11" w:rsidRPr="00AF6846" w:rsidRDefault="00F26B11" w:rsidP="00F26B11">
            <w:pPr>
              <w:ind w:left="-113" w:right="-113"/>
              <w:jc w:val="center"/>
              <w:rPr>
                <w:lang w:val="lv-LV"/>
              </w:rPr>
            </w:pPr>
            <w:r w:rsidRPr="00AF6846">
              <w:rPr>
                <w:lang w:val="lv-LV"/>
              </w:rPr>
              <w:object w:dxaOrig="5403" w:dyaOrig="4326">
                <v:shape id="_x0000_i1266" type="#_x0000_t75" style="width:171.1pt;height:138.4pt" o:ole="">
                  <v:imagedata r:id="rId706" o:title=""/>
                </v:shape>
                <o:OLEObject Type="Embed" ProgID="Visio.Drawing.11" ShapeID="_x0000_i1266" DrawAspect="Content" ObjectID="_1391504362" r:id="rId707"/>
              </w:object>
            </w:r>
          </w:p>
          <w:p w:rsidR="00F26B11" w:rsidRPr="00AF6846" w:rsidRDefault="00F26B11" w:rsidP="00F26B11">
            <w:pPr>
              <w:ind w:left="-113" w:right="-113"/>
              <w:jc w:val="center"/>
              <w:rPr>
                <w:lang w:val="lv-LV"/>
              </w:rPr>
            </w:pPr>
            <w:r w:rsidRPr="00AF6846">
              <w:rPr>
                <w:lang w:val="lv-LV"/>
              </w:rPr>
              <w:t>4.6. att. Diennakts slodzes grafiks</w:t>
            </w:r>
          </w:p>
        </w:tc>
      </w:tr>
    </w:tbl>
    <w:p w:rsidR="00F26B11" w:rsidRPr="00AF6846" w:rsidRDefault="00F26B11" w:rsidP="00F26B11">
      <w:pPr>
        <w:ind w:firstLine="397"/>
        <w:rPr>
          <w:sz w:val="16"/>
          <w:szCs w:val="16"/>
          <w:lang w:val="lv-LV"/>
        </w:rPr>
      </w:pPr>
    </w:p>
    <w:p w:rsidR="00F26B11" w:rsidRPr="00AF6846" w:rsidRDefault="00F26B11" w:rsidP="00F26B11">
      <w:pPr>
        <w:ind w:firstLine="397"/>
        <w:rPr>
          <w:sz w:val="24"/>
          <w:szCs w:val="24"/>
          <w:lang w:val="lv-LV"/>
        </w:rPr>
      </w:pPr>
      <w:r w:rsidRPr="00AF6846">
        <w:rPr>
          <w:sz w:val="24"/>
          <w:szCs w:val="24"/>
          <w:lang w:val="lv-LV"/>
        </w:rPr>
        <w:t>Atrisinājums.</w:t>
      </w:r>
    </w:p>
    <w:p w:rsidR="00F26B11" w:rsidRPr="00AF6846" w:rsidRDefault="00F26B11" w:rsidP="00F26B11">
      <w:pPr>
        <w:ind w:firstLine="397"/>
        <w:rPr>
          <w:sz w:val="24"/>
          <w:szCs w:val="24"/>
          <w:lang w:val="lv-LV"/>
        </w:rPr>
      </w:pPr>
      <w:r w:rsidRPr="00AF6846">
        <w:rPr>
          <w:sz w:val="24"/>
          <w:szCs w:val="24"/>
          <w:lang w:val="lv-LV"/>
        </w:rPr>
        <w:t>1. Sastādīsim tabulu ar nepieciešamiem datiem:</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1E0"/>
      </w:tblPr>
      <w:tblGrid>
        <w:gridCol w:w="1534"/>
        <w:gridCol w:w="1538"/>
        <w:gridCol w:w="1536"/>
        <w:gridCol w:w="1038"/>
        <w:gridCol w:w="1537"/>
        <w:gridCol w:w="1540"/>
      </w:tblGrid>
      <w:tr w:rsidR="00F26B11" w:rsidRPr="00AF6846" w:rsidTr="007B51CD">
        <w:trPr>
          <w:jc w:val="center"/>
        </w:trPr>
        <w:tc>
          <w:tcPr>
            <w:tcW w:w="3095" w:type="dxa"/>
            <w:gridSpan w:val="2"/>
          </w:tcPr>
          <w:p w:rsidR="00F26B11" w:rsidRPr="00AF6846" w:rsidRDefault="00F26B11" w:rsidP="00F26B11">
            <w:pPr>
              <w:jc w:val="center"/>
              <w:rPr>
                <w:b/>
                <w:sz w:val="24"/>
                <w:szCs w:val="24"/>
                <w:lang w:val="lv-LV"/>
              </w:rPr>
            </w:pPr>
            <w:r w:rsidRPr="00AF6846">
              <w:rPr>
                <w:b/>
                <w:sz w:val="24"/>
                <w:szCs w:val="24"/>
                <w:lang w:val="lv-LV"/>
              </w:rPr>
              <w:t>Dati no grafika</w:t>
            </w:r>
          </w:p>
        </w:tc>
        <w:tc>
          <w:tcPr>
            <w:tcW w:w="5689" w:type="dxa"/>
            <w:gridSpan w:val="4"/>
          </w:tcPr>
          <w:p w:rsidR="00F26B11" w:rsidRPr="00AF6846" w:rsidRDefault="00F26B11" w:rsidP="00F26B11">
            <w:pPr>
              <w:jc w:val="center"/>
              <w:rPr>
                <w:b/>
                <w:sz w:val="24"/>
                <w:szCs w:val="24"/>
                <w:lang w:val="lv-LV"/>
              </w:rPr>
            </w:pPr>
            <w:r w:rsidRPr="00AF6846">
              <w:rPr>
                <w:b/>
                <w:sz w:val="24"/>
                <w:szCs w:val="24"/>
                <w:lang w:val="lv-LV"/>
              </w:rPr>
              <w:t>Aprēķina dati</w:t>
            </w:r>
          </w:p>
        </w:tc>
      </w:tr>
      <w:tr w:rsidR="00F26B11" w:rsidRPr="00AF6846" w:rsidTr="007B51CD">
        <w:trPr>
          <w:jc w:val="center"/>
        </w:trPr>
        <w:tc>
          <w:tcPr>
            <w:tcW w:w="1547" w:type="dxa"/>
          </w:tcPr>
          <w:p w:rsidR="00F26B11" w:rsidRPr="00AF6846" w:rsidRDefault="00F26B11" w:rsidP="00F26B11">
            <w:pPr>
              <w:jc w:val="center"/>
              <w:rPr>
                <w:b/>
                <w:sz w:val="24"/>
                <w:szCs w:val="24"/>
                <w:lang w:val="lv-LV"/>
              </w:rPr>
            </w:pPr>
            <w:r w:rsidRPr="00AF6846">
              <w:rPr>
                <w:b/>
                <w:i/>
                <w:sz w:val="24"/>
                <w:szCs w:val="24"/>
                <w:lang w:val="lv-LV"/>
              </w:rPr>
              <w:t>P</w:t>
            </w:r>
            <w:r w:rsidRPr="00AF6846">
              <w:rPr>
                <w:b/>
                <w:sz w:val="24"/>
                <w:szCs w:val="24"/>
                <w:lang w:val="lv-LV"/>
              </w:rPr>
              <w:t xml:space="preserve">, </w:t>
            </w:r>
          </w:p>
          <w:p w:rsidR="00F26B11" w:rsidRPr="00AF6846" w:rsidRDefault="00F26B11" w:rsidP="00F26B11">
            <w:pPr>
              <w:jc w:val="center"/>
              <w:rPr>
                <w:b/>
                <w:sz w:val="24"/>
                <w:szCs w:val="24"/>
                <w:lang w:val="lv-LV"/>
              </w:rPr>
            </w:pPr>
            <w:r w:rsidRPr="00AF6846">
              <w:rPr>
                <w:b/>
                <w:sz w:val="24"/>
                <w:szCs w:val="24"/>
                <w:lang w:val="lv-LV"/>
              </w:rPr>
              <w:t>kW</w:t>
            </w:r>
          </w:p>
        </w:tc>
        <w:tc>
          <w:tcPr>
            <w:tcW w:w="1548" w:type="dxa"/>
          </w:tcPr>
          <w:p w:rsidR="00F26B11" w:rsidRPr="00AF6846" w:rsidRDefault="00F26B11" w:rsidP="00F26B11">
            <w:pPr>
              <w:jc w:val="center"/>
              <w:rPr>
                <w:b/>
                <w:sz w:val="24"/>
                <w:szCs w:val="24"/>
                <w:lang w:val="lv-LV"/>
              </w:rPr>
            </w:pPr>
            <w:r w:rsidRPr="00AF6846">
              <w:rPr>
                <w:b/>
                <w:i/>
                <w:sz w:val="24"/>
                <w:szCs w:val="24"/>
                <w:lang w:val="lv-LV"/>
              </w:rPr>
              <w:t>Q</w:t>
            </w:r>
            <w:r w:rsidRPr="00AF6846">
              <w:rPr>
                <w:b/>
                <w:sz w:val="24"/>
                <w:szCs w:val="24"/>
                <w:lang w:val="lv-LV"/>
              </w:rPr>
              <w:t xml:space="preserve">, </w:t>
            </w:r>
          </w:p>
          <w:p w:rsidR="00F26B11" w:rsidRPr="00AF6846" w:rsidRDefault="00F26B11" w:rsidP="00F26B11">
            <w:pPr>
              <w:jc w:val="center"/>
              <w:rPr>
                <w:b/>
                <w:sz w:val="24"/>
                <w:szCs w:val="24"/>
                <w:lang w:val="lv-LV"/>
              </w:rPr>
            </w:pPr>
            <w:r w:rsidRPr="00AF6846">
              <w:rPr>
                <w:b/>
                <w:sz w:val="24"/>
                <w:szCs w:val="24"/>
                <w:lang w:val="lv-LV"/>
              </w:rPr>
              <w:t>kVAr</w:t>
            </w:r>
          </w:p>
        </w:tc>
        <w:tc>
          <w:tcPr>
            <w:tcW w:w="1548" w:type="dxa"/>
          </w:tcPr>
          <w:p w:rsidR="00F26B11" w:rsidRPr="00AF6846" w:rsidRDefault="00F26B11" w:rsidP="00F26B11">
            <w:pPr>
              <w:jc w:val="center"/>
              <w:rPr>
                <w:b/>
                <w:sz w:val="24"/>
                <w:szCs w:val="24"/>
                <w:lang w:val="lv-LV"/>
              </w:rPr>
            </w:pPr>
            <w:r w:rsidRPr="00AF6846">
              <w:rPr>
                <w:b/>
                <w:i/>
                <w:sz w:val="24"/>
                <w:szCs w:val="24"/>
                <w:lang w:val="lv-LV"/>
              </w:rPr>
              <w:t>S</w:t>
            </w:r>
            <w:r w:rsidRPr="00AF6846">
              <w:rPr>
                <w:b/>
                <w:sz w:val="24"/>
                <w:szCs w:val="24"/>
                <w:vertAlign w:val="superscript"/>
                <w:lang w:val="lv-LV"/>
              </w:rPr>
              <w:t>2</w:t>
            </w:r>
            <w:r w:rsidRPr="00AF6846">
              <w:rPr>
                <w:b/>
                <w:sz w:val="24"/>
                <w:szCs w:val="24"/>
                <w:lang w:val="lv-LV"/>
              </w:rPr>
              <w:t xml:space="preserve">, </w:t>
            </w:r>
          </w:p>
          <w:p w:rsidR="00F26B11" w:rsidRPr="00AF6846" w:rsidRDefault="00F26B11" w:rsidP="00F26B11">
            <w:pPr>
              <w:jc w:val="center"/>
              <w:rPr>
                <w:b/>
                <w:sz w:val="24"/>
                <w:szCs w:val="24"/>
                <w:lang w:val="lv-LV"/>
              </w:rPr>
            </w:pPr>
            <w:r w:rsidRPr="00AF6846">
              <w:rPr>
                <w:b/>
                <w:sz w:val="24"/>
                <w:szCs w:val="24"/>
                <w:lang w:val="lv-LV"/>
              </w:rPr>
              <w:t>kW</w:t>
            </w:r>
            <w:r w:rsidRPr="00AF6846">
              <w:rPr>
                <w:b/>
                <w:sz w:val="24"/>
                <w:szCs w:val="24"/>
                <w:vertAlign w:val="superscript"/>
                <w:lang w:val="lv-LV"/>
              </w:rPr>
              <w:t>2</w:t>
            </w:r>
          </w:p>
        </w:tc>
        <w:tc>
          <w:tcPr>
            <w:tcW w:w="1045" w:type="dxa"/>
          </w:tcPr>
          <w:p w:rsidR="00F26B11" w:rsidRPr="00AF6846" w:rsidRDefault="00F26B11" w:rsidP="00F26B11">
            <w:pPr>
              <w:jc w:val="center"/>
              <w:rPr>
                <w:b/>
                <w:sz w:val="24"/>
                <w:szCs w:val="24"/>
                <w:lang w:val="lv-LV"/>
              </w:rPr>
            </w:pPr>
            <w:r w:rsidRPr="00AF6846">
              <w:rPr>
                <w:b/>
                <w:sz w:val="24"/>
                <w:szCs w:val="24"/>
                <w:lang w:val="lv-LV"/>
              </w:rPr>
              <w:t>Δ</w:t>
            </w:r>
            <w:r w:rsidRPr="00AF6846">
              <w:rPr>
                <w:b/>
                <w:i/>
                <w:sz w:val="24"/>
                <w:szCs w:val="24"/>
                <w:lang w:val="lv-LV"/>
              </w:rPr>
              <w:t>t</w:t>
            </w:r>
            <w:r w:rsidRPr="00AF6846">
              <w:rPr>
                <w:b/>
                <w:sz w:val="24"/>
                <w:szCs w:val="24"/>
                <w:lang w:val="lv-LV"/>
              </w:rPr>
              <w:t xml:space="preserve">, </w:t>
            </w:r>
          </w:p>
          <w:p w:rsidR="00F26B11" w:rsidRPr="00AF6846" w:rsidRDefault="00F26B11" w:rsidP="00F26B11">
            <w:pPr>
              <w:jc w:val="center"/>
              <w:rPr>
                <w:b/>
                <w:sz w:val="24"/>
                <w:szCs w:val="24"/>
                <w:lang w:val="lv-LV"/>
              </w:rPr>
            </w:pPr>
            <w:r w:rsidRPr="00AF6846">
              <w:rPr>
                <w:b/>
                <w:sz w:val="24"/>
                <w:szCs w:val="24"/>
                <w:lang w:val="lv-LV"/>
              </w:rPr>
              <w:t>h</w:t>
            </w:r>
          </w:p>
        </w:tc>
        <w:tc>
          <w:tcPr>
            <w:tcW w:w="1548" w:type="dxa"/>
          </w:tcPr>
          <w:p w:rsidR="00F26B11" w:rsidRPr="00AF6846" w:rsidRDefault="00F26B11" w:rsidP="00F26B11">
            <w:pPr>
              <w:jc w:val="center"/>
              <w:rPr>
                <w:b/>
                <w:sz w:val="24"/>
                <w:szCs w:val="24"/>
                <w:lang w:val="lv-LV"/>
              </w:rPr>
            </w:pPr>
            <w:r w:rsidRPr="00AF6846">
              <w:rPr>
                <w:b/>
                <w:i/>
                <w:sz w:val="24"/>
                <w:szCs w:val="24"/>
                <w:lang w:val="lv-LV"/>
              </w:rPr>
              <w:t>P</w:t>
            </w:r>
            <w:r w:rsidRPr="00AF6846">
              <w:rPr>
                <w:b/>
                <w:sz w:val="24"/>
                <w:szCs w:val="24"/>
                <w:lang w:val="lv-LV"/>
              </w:rPr>
              <w:t>·Δ</w:t>
            </w:r>
            <w:r w:rsidRPr="00AF6846">
              <w:rPr>
                <w:b/>
                <w:i/>
                <w:sz w:val="24"/>
                <w:szCs w:val="24"/>
                <w:lang w:val="lv-LV"/>
              </w:rPr>
              <w:t>t</w:t>
            </w:r>
            <w:r w:rsidRPr="00AF6846">
              <w:rPr>
                <w:b/>
                <w:sz w:val="24"/>
                <w:szCs w:val="24"/>
                <w:lang w:val="lv-LV"/>
              </w:rPr>
              <w:t xml:space="preserve">, </w:t>
            </w:r>
          </w:p>
          <w:p w:rsidR="00F26B11" w:rsidRPr="00AF6846" w:rsidRDefault="00F26B11" w:rsidP="00F26B11">
            <w:pPr>
              <w:jc w:val="center"/>
              <w:rPr>
                <w:b/>
                <w:sz w:val="24"/>
                <w:szCs w:val="24"/>
                <w:lang w:val="lv-LV"/>
              </w:rPr>
            </w:pPr>
            <w:r w:rsidRPr="00AF6846">
              <w:rPr>
                <w:b/>
                <w:sz w:val="24"/>
                <w:szCs w:val="24"/>
                <w:lang w:val="lv-LV"/>
              </w:rPr>
              <w:t>kWh</w:t>
            </w:r>
          </w:p>
        </w:tc>
        <w:tc>
          <w:tcPr>
            <w:tcW w:w="1548" w:type="dxa"/>
          </w:tcPr>
          <w:p w:rsidR="00F26B11" w:rsidRPr="00AF6846" w:rsidRDefault="00F26B11" w:rsidP="00F26B11">
            <w:pPr>
              <w:jc w:val="center"/>
              <w:rPr>
                <w:b/>
                <w:sz w:val="24"/>
                <w:szCs w:val="24"/>
                <w:lang w:val="lv-LV"/>
              </w:rPr>
            </w:pPr>
            <w:r w:rsidRPr="00AF6846">
              <w:rPr>
                <w:b/>
                <w:i/>
                <w:sz w:val="24"/>
                <w:szCs w:val="24"/>
                <w:lang w:val="lv-LV"/>
              </w:rPr>
              <w:t>S</w:t>
            </w:r>
            <w:r w:rsidRPr="00AF6846">
              <w:rPr>
                <w:b/>
                <w:sz w:val="24"/>
                <w:szCs w:val="24"/>
                <w:vertAlign w:val="superscript"/>
                <w:lang w:val="lv-LV"/>
              </w:rPr>
              <w:t>2</w:t>
            </w:r>
            <w:r w:rsidRPr="00AF6846">
              <w:rPr>
                <w:b/>
                <w:sz w:val="24"/>
                <w:szCs w:val="24"/>
                <w:lang w:val="lv-LV"/>
              </w:rPr>
              <w:t>·Δ</w:t>
            </w:r>
            <w:r w:rsidRPr="00AF6846">
              <w:rPr>
                <w:b/>
                <w:i/>
                <w:sz w:val="24"/>
                <w:szCs w:val="24"/>
                <w:lang w:val="lv-LV"/>
              </w:rPr>
              <w:t>t</w:t>
            </w:r>
            <w:r w:rsidRPr="00AF6846">
              <w:rPr>
                <w:b/>
                <w:sz w:val="24"/>
                <w:szCs w:val="24"/>
                <w:lang w:val="lv-LV"/>
              </w:rPr>
              <w:t xml:space="preserve">, </w:t>
            </w:r>
          </w:p>
          <w:p w:rsidR="00F26B11" w:rsidRPr="00AF6846" w:rsidRDefault="00F26B11" w:rsidP="00F26B11">
            <w:pPr>
              <w:jc w:val="center"/>
              <w:rPr>
                <w:b/>
                <w:sz w:val="24"/>
                <w:szCs w:val="24"/>
                <w:lang w:val="lv-LV"/>
              </w:rPr>
            </w:pPr>
            <w:r w:rsidRPr="00AF6846">
              <w:rPr>
                <w:b/>
                <w:sz w:val="24"/>
                <w:szCs w:val="24"/>
                <w:lang w:val="lv-LV"/>
              </w:rPr>
              <w:t>kVA</w:t>
            </w:r>
            <w:r w:rsidRPr="00AF6846">
              <w:rPr>
                <w:b/>
                <w:sz w:val="24"/>
                <w:szCs w:val="24"/>
                <w:vertAlign w:val="superscript"/>
                <w:lang w:val="lv-LV"/>
              </w:rPr>
              <w:t>2</w:t>
            </w:r>
            <w:r w:rsidRPr="00AF6846">
              <w:rPr>
                <w:b/>
                <w:sz w:val="24"/>
                <w:szCs w:val="24"/>
                <w:lang w:val="lv-LV"/>
              </w:rPr>
              <w:t>·h</w:t>
            </w:r>
          </w:p>
        </w:tc>
      </w:tr>
      <w:tr w:rsidR="00F26B11" w:rsidRPr="00AF6846" w:rsidTr="007B51CD">
        <w:trPr>
          <w:jc w:val="center"/>
        </w:trPr>
        <w:tc>
          <w:tcPr>
            <w:tcW w:w="1547" w:type="dxa"/>
          </w:tcPr>
          <w:p w:rsidR="00F26B11" w:rsidRPr="00AF6846" w:rsidRDefault="00F26B11" w:rsidP="00F26B11">
            <w:pPr>
              <w:jc w:val="center"/>
              <w:rPr>
                <w:sz w:val="24"/>
                <w:szCs w:val="24"/>
                <w:lang w:val="lv-LV"/>
              </w:rPr>
            </w:pPr>
            <w:r w:rsidRPr="00AF6846">
              <w:rPr>
                <w:sz w:val="24"/>
                <w:szCs w:val="24"/>
                <w:lang w:val="lv-LV"/>
              </w:rPr>
              <w:t>200</w:t>
            </w:r>
          </w:p>
        </w:tc>
        <w:tc>
          <w:tcPr>
            <w:tcW w:w="1548" w:type="dxa"/>
          </w:tcPr>
          <w:p w:rsidR="00F26B11" w:rsidRPr="00AF6846" w:rsidRDefault="00F26B11" w:rsidP="00F26B11">
            <w:pPr>
              <w:jc w:val="center"/>
              <w:rPr>
                <w:sz w:val="24"/>
                <w:szCs w:val="24"/>
                <w:lang w:val="lv-LV"/>
              </w:rPr>
            </w:pPr>
            <w:r w:rsidRPr="00AF6846">
              <w:rPr>
                <w:sz w:val="24"/>
                <w:szCs w:val="24"/>
                <w:lang w:val="lv-LV"/>
              </w:rPr>
              <w:t>200</w:t>
            </w:r>
          </w:p>
        </w:tc>
        <w:tc>
          <w:tcPr>
            <w:tcW w:w="1548" w:type="dxa"/>
          </w:tcPr>
          <w:p w:rsidR="00F26B11" w:rsidRPr="00AF6846" w:rsidRDefault="00F26B11" w:rsidP="00F26B11">
            <w:pPr>
              <w:jc w:val="center"/>
              <w:rPr>
                <w:sz w:val="24"/>
                <w:szCs w:val="24"/>
                <w:lang w:val="lv-LV"/>
              </w:rPr>
            </w:pPr>
            <w:r w:rsidRPr="00AF6846">
              <w:rPr>
                <w:sz w:val="24"/>
                <w:szCs w:val="24"/>
                <w:lang w:val="lv-LV"/>
              </w:rPr>
              <w:t>80 000</w:t>
            </w:r>
          </w:p>
        </w:tc>
        <w:tc>
          <w:tcPr>
            <w:tcW w:w="1045" w:type="dxa"/>
          </w:tcPr>
          <w:p w:rsidR="00F26B11" w:rsidRPr="00AF6846" w:rsidRDefault="00F26B11" w:rsidP="00F26B11">
            <w:pPr>
              <w:jc w:val="center"/>
              <w:rPr>
                <w:sz w:val="24"/>
                <w:szCs w:val="24"/>
                <w:lang w:val="lv-LV"/>
              </w:rPr>
            </w:pPr>
            <w:r w:rsidRPr="00AF6846">
              <w:rPr>
                <w:sz w:val="24"/>
                <w:szCs w:val="24"/>
                <w:lang w:val="lv-LV"/>
              </w:rPr>
              <w:t>4</w:t>
            </w:r>
          </w:p>
        </w:tc>
        <w:tc>
          <w:tcPr>
            <w:tcW w:w="1548" w:type="dxa"/>
          </w:tcPr>
          <w:p w:rsidR="00F26B11" w:rsidRPr="00AF6846" w:rsidRDefault="00F26B11" w:rsidP="00F26B11">
            <w:pPr>
              <w:jc w:val="center"/>
              <w:rPr>
                <w:sz w:val="24"/>
                <w:szCs w:val="24"/>
                <w:lang w:val="lv-LV"/>
              </w:rPr>
            </w:pPr>
            <w:r w:rsidRPr="00AF6846">
              <w:rPr>
                <w:sz w:val="24"/>
                <w:szCs w:val="24"/>
                <w:lang w:val="lv-LV"/>
              </w:rPr>
              <w:t>800</w:t>
            </w:r>
          </w:p>
        </w:tc>
        <w:tc>
          <w:tcPr>
            <w:tcW w:w="1548" w:type="dxa"/>
          </w:tcPr>
          <w:p w:rsidR="00F26B11" w:rsidRPr="00AF6846" w:rsidRDefault="00F26B11" w:rsidP="00F26B11">
            <w:pPr>
              <w:jc w:val="center"/>
              <w:rPr>
                <w:sz w:val="24"/>
                <w:szCs w:val="24"/>
                <w:lang w:val="lv-LV"/>
              </w:rPr>
            </w:pPr>
            <w:r w:rsidRPr="00AF6846">
              <w:rPr>
                <w:sz w:val="24"/>
                <w:szCs w:val="24"/>
                <w:lang w:val="lv-LV"/>
              </w:rPr>
              <w:t>320 000</w:t>
            </w:r>
          </w:p>
        </w:tc>
      </w:tr>
      <w:tr w:rsidR="00F26B11" w:rsidRPr="00AF6846" w:rsidTr="007B51CD">
        <w:trPr>
          <w:jc w:val="center"/>
        </w:trPr>
        <w:tc>
          <w:tcPr>
            <w:tcW w:w="1547" w:type="dxa"/>
          </w:tcPr>
          <w:p w:rsidR="00F26B11" w:rsidRPr="00AF6846" w:rsidRDefault="00F26B11" w:rsidP="00F26B11">
            <w:pPr>
              <w:jc w:val="center"/>
              <w:rPr>
                <w:sz w:val="24"/>
                <w:szCs w:val="24"/>
                <w:lang w:val="lv-LV"/>
              </w:rPr>
            </w:pPr>
            <w:r w:rsidRPr="00AF6846">
              <w:rPr>
                <w:sz w:val="24"/>
                <w:szCs w:val="24"/>
                <w:lang w:val="lv-LV"/>
              </w:rPr>
              <w:t>200</w:t>
            </w:r>
          </w:p>
        </w:tc>
        <w:tc>
          <w:tcPr>
            <w:tcW w:w="1548" w:type="dxa"/>
          </w:tcPr>
          <w:p w:rsidR="00F26B11" w:rsidRPr="00AF6846" w:rsidRDefault="00F26B11" w:rsidP="00F26B11">
            <w:pPr>
              <w:jc w:val="center"/>
              <w:rPr>
                <w:sz w:val="24"/>
                <w:szCs w:val="24"/>
                <w:lang w:val="lv-LV"/>
              </w:rPr>
            </w:pPr>
            <w:r w:rsidRPr="00AF6846">
              <w:rPr>
                <w:sz w:val="24"/>
                <w:szCs w:val="24"/>
                <w:lang w:val="lv-LV"/>
              </w:rPr>
              <w:t>300</w:t>
            </w:r>
          </w:p>
        </w:tc>
        <w:tc>
          <w:tcPr>
            <w:tcW w:w="1548" w:type="dxa"/>
          </w:tcPr>
          <w:p w:rsidR="00F26B11" w:rsidRPr="00AF6846" w:rsidRDefault="00F26B11" w:rsidP="00F26B11">
            <w:pPr>
              <w:jc w:val="center"/>
              <w:rPr>
                <w:sz w:val="24"/>
                <w:szCs w:val="24"/>
                <w:lang w:val="lv-LV"/>
              </w:rPr>
            </w:pPr>
            <w:r w:rsidRPr="00AF6846">
              <w:rPr>
                <w:sz w:val="24"/>
                <w:szCs w:val="24"/>
                <w:lang w:val="lv-LV"/>
              </w:rPr>
              <w:t>130 000</w:t>
            </w:r>
          </w:p>
        </w:tc>
        <w:tc>
          <w:tcPr>
            <w:tcW w:w="1045" w:type="dxa"/>
          </w:tcPr>
          <w:p w:rsidR="00F26B11" w:rsidRPr="00AF6846" w:rsidRDefault="00F26B11" w:rsidP="00F26B11">
            <w:pPr>
              <w:jc w:val="center"/>
              <w:rPr>
                <w:sz w:val="24"/>
                <w:szCs w:val="24"/>
                <w:lang w:val="lv-LV"/>
              </w:rPr>
            </w:pPr>
            <w:r w:rsidRPr="00AF6846">
              <w:rPr>
                <w:sz w:val="24"/>
                <w:szCs w:val="24"/>
                <w:lang w:val="lv-LV"/>
              </w:rPr>
              <w:t>4</w:t>
            </w:r>
          </w:p>
        </w:tc>
        <w:tc>
          <w:tcPr>
            <w:tcW w:w="1548" w:type="dxa"/>
          </w:tcPr>
          <w:p w:rsidR="00F26B11" w:rsidRPr="00AF6846" w:rsidRDefault="00F26B11" w:rsidP="00F26B11">
            <w:pPr>
              <w:jc w:val="center"/>
              <w:rPr>
                <w:sz w:val="24"/>
                <w:szCs w:val="24"/>
                <w:lang w:val="lv-LV"/>
              </w:rPr>
            </w:pPr>
            <w:r w:rsidRPr="00AF6846">
              <w:rPr>
                <w:sz w:val="24"/>
                <w:szCs w:val="24"/>
                <w:lang w:val="lv-LV"/>
              </w:rPr>
              <w:t>800</w:t>
            </w:r>
          </w:p>
        </w:tc>
        <w:tc>
          <w:tcPr>
            <w:tcW w:w="1548" w:type="dxa"/>
          </w:tcPr>
          <w:p w:rsidR="00F26B11" w:rsidRPr="00AF6846" w:rsidRDefault="00F26B11" w:rsidP="00F26B11">
            <w:pPr>
              <w:jc w:val="center"/>
              <w:rPr>
                <w:sz w:val="24"/>
                <w:szCs w:val="24"/>
                <w:lang w:val="lv-LV"/>
              </w:rPr>
            </w:pPr>
            <w:r w:rsidRPr="00AF6846">
              <w:rPr>
                <w:sz w:val="24"/>
                <w:szCs w:val="24"/>
                <w:lang w:val="lv-LV"/>
              </w:rPr>
              <w:t>520 000</w:t>
            </w:r>
          </w:p>
        </w:tc>
      </w:tr>
      <w:tr w:rsidR="00F26B11" w:rsidRPr="00AF6846" w:rsidTr="007B51CD">
        <w:trPr>
          <w:jc w:val="center"/>
        </w:trPr>
        <w:tc>
          <w:tcPr>
            <w:tcW w:w="1547" w:type="dxa"/>
          </w:tcPr>
          <w:p w:rsidR="00F26B11" w:rsidRPr="00AF6846" w:rsidRDefault="00F26B11" w:rsidP="00F26B11">
            <w:pPr>
              <w:jc w:val="center"/>
              <w:rPr>
                <w:sz w:val="24"/>
                <w:szCs w:val="24"/>
                <w:lang w:val="lv-LV"/>
              </w:rPr>
            </w:pPr>
            <w:r w:rsidRPr="00AF6846">
              <w:rPr>
                <w:sz w:val="24"/>
                <w:szCs w:val="24"/>
                <w:lang w:val="lv-LV"/>
              </w:rPr>
              <w:t>500</w:t>
            </w:r>
          </w:p>
        </w:tc>
        <w:tc>
          <w:tcPr>
            <w:tcW w:w="1548" w:type="dxa"/>
          </w:tcPr>
          <w:p w:rsidR="00F26B11" w:rsidRPr="00AF6846" w:rsidRDefault="00F26B11" w:rsidP="00F26B11">
            <w:pPr>
              <w:jc w:val="center"/>
              <w:rPr>
                <w:sz w:val="24"/>
                <w:szCs w:val="24"/>
                <w:lang w:val="lv-LV"/>
              </w:rPr>
            </w:pPr>
            <w:r w:rsidRPr="00AF6846">
              <w:rPr>
                <w:sz w:val="24"/>
                <w:szCs w:val="24"/>
                <w:lang w:val="lv-LV"/>
              </w:rPr>
              <w:t>400</w:t>
            </w:r>
          </w:p>
        </w:tc>
        <w:tc>
          <w:tcPr>
            <w:tcW w:w="1548" w:type="dxa"/>
          </w:tcPr>
          <w:p w:rsidR="00F26B11" w:rsidRPr="00AF6846" w:rsidRDefault="00F26B11" w:rsidP="00F26B11">
            <w:pPr>
              <w:jc w:val="center"/>
              <w:rPr>
                <w:sz w:val="24"/>
                <w:szCs w:val="24"/>
                <w:lang w:val="lv-LV"/>
              </w:rPr>
            </w:pPr>
            <w:r w:rsidRPr="00AF6846">
              <w:rPr>
                <w:sz w:val="24"/>
                <w:szCs w:val="24"/>
                <w:lang w:val="lv-LV"/>
              </w:rPr>
              <w:t>410 000</w:t>
            </w:r>
          </w:p>
        </w:tc>
        <w:tc>
          <w:tcPr>
            <w:tcW w:w="1045" w:type="dxa"/>
          </w:tcPr>
          <w:p w:rsidR="00F26B11" w:rsidRPr="00AF6846" w:rsidRDefault="00F26B11" w:rsidP="00F26B11">
            <w:pPr>
              <w:jc w:val="center"/>
              <w:rPr>
                <w:sz w:val="24"/>
                <w:szCs w:val="24"/>
                <w:lang w:val="lv-LV"/>
              </w:rPr>
            </w:pPr>
            <w:r w:rsidRPr="00AF6846">
              <w:rPr>
                <w:sz w:val="24"/>
                <w:szCs w:val="24"/>
                <w:lang w:val="lv-LV"/>
              </w:rPr>
              <w:t>4</w:t>
            </w:r>
          </w:p>
        </w:tc>
        <w:tc>
          <w:tcPr>
            <w:tcW w:w="1548" w:type="dxa"/>
          </w:tcPr>
          <w:p w:rsidR="00F26B11" w:rsidRPr="00AF6846" w:rsidRDefault="00F26B11" w:rsidP="00F26B11">
            <w:pPr>
              <w:jc w:val="center"/>
              <w:rPr>
                <w:sz w:val="24"/>
                <w:szCs w:val="24"/>
                <w:lang w:val="lv-LV"/>
              </w:rPr>
            </w:pPr>
            <w:r w:rsidRPr="00AF6846">
              <w:rPr>
                <w:sz w:val="24"/>
                <w:szCs w:val="24"/>
                <w:lang w:val="lv-LV"/>
              </w:rPr>
              <w:t>2000</w:t>
            </w:r>
          </w:p>
        </w:tc>
        <w:tc>
          <w:tcPr>
            <w:tcW w:w="1548" w:type="dxa"/>
          </w:tcPr>
          <w:p w:rsidR="00F26B11" w:rsidRPr="00AF6846" w:rsidRDefault="00F26B11" w:rsidP="00F26B11">
            <w:pPr>
              <w:jc w:val="center"/>
              <w:rPr>
                <w:sz w:val="24"/>
                <w:szCs w:val="24"/>
                <w:lang w:val="lv-LV"/>
              </w:rPr>
            </w:pPr>
            <w:r w:rsidRPr="00AF6846">
              <w:rPr>
                <w:sz w:val="24"/>
                <w:szCs w:val="24"/>
                <w:lang w:val="lv-LV"/>
              </w:rPr>
              <w:t>1 640 000</w:t>
            </w:r>
          </w:p>
        </w:tc>
      </w:tr>
      <w:tr w:rsidR="00F26B11" w:rsidRPr="00AF6846" w:rsidTr="007B51CD">
        <w:trPr>
          <w:jc w:val="center"/>
        </w:trPr>
        <w:tc>
          <w:tcPr>
            <w:tcW w:w="1547" w:type="dxa"/>
          </w:tcPr>
          <w:p w:rsidR="00F26B11" w:rsidRPr="00AF6846" w:rsidRDefault="00F26B11" w:rsidP="00F26B11">
            <w:pPr>
              <w:jc w:val="center"/>
              <w:rPr>
                <w:sz w:val="24"/>
                <w:szCs w:val="24"/>
                <w:lang w:val="lv-LV"/>
              </w:rPr>
            </w:pPr>
            <w:r w:rsidRPr="00AF6846">
              <w:rPr>
                <w:sz w:val="24"/>
                <w:szCs w:val="24"/>
                <w:lang w:val="lv-LV"/>
              </w:rPr>
              <w:t>500</w:t>
            </w:r>
          </w:p>
        </w:tc>
        <w:tc>
          <w:tcPr>
            <w:tcW w:w="1548" w:type="dxa"/>
          </w:tcPr>
          <w:p w:rsidR="00F26B11" w:rsidRPr="00AF6846" w:rsidRDefault="00F26B11" w:rsidP="00F26B11">
            <w:pPr>
              <w:jc w:val="center"/>
              <w:rPr>
                <w:sz w:val="24"/>
                <w:szCs w:val="24"/>
                <w:lang w:val="lv-LV"/>
              </w:rPr>
            </w:pPr>
            <w:r w:rsidRPr="00AF6846">
              <w:rPr>
                <w:sz w:val="24"/>
                <w:szCs w:val="24"/>
                <w:lang w:val="lv-LV"/>
              </w:rPr>
              <w:t>400</w:t>
            </w:r>
          </w:p>
        </w:tc>
        <w:tc>
          <w:tcPr>
            <w:tcW w:w="1548" w:type="dxa"/>
          </w:tcPr>
          <w:p w:rsidR="00F26B11" w:rsidRPr="00AF6846" w:rsidRDefault="00F26B11" w:rsidP="00F26B11">
            <w:pPr>
              <w:jc w:val="center"/>
              <w:rPr>
                <w:sz w:val="24"/>
                <w:szCs w:val="24"/>
                <w:lang w:val="lv-LV"/>
              </w:rPr>
            </w:pPr>
            <w:r w:rsidRPr="00AF6846">
              <w:rPr>
                <w:sz w:val="24"/>
                <w:szCs w:val="24"/>
                <w:lang w:val="lv-LV"/>
              </w:rPr>
              <w:t>410 000</w:t>
            </w:r>
          </w:p>
        </w:tc>
        <w:tc>
          <w:tcPr>
            <w:tcW w:w="1045" w:type="dxa"/>
          </w:tcPr>
          <w:p w:rsidR="00F26B11" w:rsidRPr="00AF6846" w:rsidRDefault="00F26B11" w:rsidP="00F26B11">
            <w:pPr>
              <w:jc w:val="center"/>
              <w:rPr>
                <w:sz w:val="24"/>
                <w:szCs w:val="24"/>
                <w:lang w:val="lv-LV"/>
              </w:rPr>
            </w:pPr>
            <w:r w:rsidRPr="00AF6846">
              <w:rPr>
                <w:sz w:val="24"/>
                <w:szCs w:val="24"/>
                <w:lang w:val="lv-LV"/>
              </w:rPr>
              <w:t>4</w:t>
            </w:r>
          </w:p>
        </w:tc>
        <w:tc>
          <w:tcPr>
            <w:tcW w:w="1548" w:type="dxa"/>
          </w:tcPr>
          <w:p w:rsidR="00F26B11" w:rsidRPr="00AF6846" w:rsidRDefault="00F26B11" w:rsidP="00F26B11">
            <w:pPr>
              <w:jc w:val="center"/>
              <w:rPr>
                <w:sz w:val="24"/>
                <w:szCs w:val="24"/>
                <w:lang w:val="lv-LV"/>
              </w:rPr>
            </w:pPr>
            <w:r w:rsidRPr="00AF6846">
              <w:rPr>
                <w:sz w:val="24"/>
                <w:szCs w:val="24"/>
                <w:lang w:val="lv-LV"/>
              </w:rPr>
              <w:t>2000</w:t>
            </w:r>
          </w:p>
        </w:tc>
        <w:tc>
          <w:tcPr>
            <w:tcW w:w="1548" w:type="dxa"/>
          </w:tcPr>
          <w:p w:rsidR="00F26B11" w:rsidRPr="00AF6846" w:rsidRDefault="00F26B11" w:rsidP="00F26B11">
            <w:pPr>
              <w:jc w:val="center"/>
              <w:rPr>
                <w:sz w:val="24"/>
                <w:szCs w:val="24"/>
                <w:lang w:val="lv-LV"/>
              </w:rPr>
            </w:pPr>
            <w:r w:rsidRPr="00AF6846">
              <w:rPr>
                <w:sz w:val="24"/>
                <w:szCs w:val="24"/>
                <w:lang w:val="lv-LV"/>
              </w:rPr>
              <w:t>1 640 000</w:t>
            </w:r>
          </w:p>
        </w:tc>
      </w:tr>
      <w:tr w:rsidR="00F26B11" w:rsidRPr="00AF6846" w:rsidTr="007B51CD">
        <w:trPr>
          <w:jc w:val="center"/>
        </w:trPr>
        <w:tc>
          <w:tcPr>
            <w:tcW w:w="1547" w:type="dxa"/>
          </w:tcPr>
          <w:p w:rsidR="00F26B11" w:rsidRPr="00AF6846" w:rsidRDefault="00F26B11" w:rsidP="00F26B11">
            <w:pPr>
              <w:jc w:val="center"/>
              <w:rPr>
                <w:sz w:val="24"/>
                <w:szCs w:val="24"/>
                <w:lang w:val="lv-LV"/>
              </w:rPr>
            </w:pPr>
            <w:r w:rsidRPr="00AF6846">
              <w:rPr>
                <w:sz w:val="24"/>
                <w:szCs w:val="24"/>
                <w:lang w:val="lv-LV"/>
              </w:rPr>
              <w:t>400</w:t>
            </w:r>
          </w:p>
        </w:tc>
        <w:tc>
          <w:tcPr>
            <w:tcW w:w="1548" w:type="dxa"/>
          </w:tcPr>
          <w:p w:rsidR="00F26B11" w:rsidRPr="00AF6846" w:rsidRDefault="00F26B11" w:rsidP="00F26B11">
            <w:pPr>
              <w:jc w:val="center"/>
              <w:rPr>
                <w:sz w:val="24"/>
                <w:szCs w:val="24"/>
                <w:lang w:val="lv-LV"/>
              </w:rPr>
            </w:pPr>
            <w:r w:rsidRPr="00AF6846">
              <w:rPr>
                <w:sz w:val="24"/>
                <w:szCs w:val="24"/>
                <w:lang w:val="lv-LV"/>
              </w:rPr>
              <w:t>300</w:t>
            </w:r>
          </w:p>
        </w:tc>
        <w:tc>
          <w:tcPr>
            <w:tcW w:w="1548" w:type="dxa"/>
          </w:tcPr>
          <w:p w:rsidR="00F26B11" w:rsidRPr="00AF6846" w:rsidRDefault="00F26B11" w:rsidP="00F26B11">
            <w:pPr>
              <w:jc w:val="center"/>
              <w:rPr>
                <w:sz w:val="24"/>
                <w:szCs w:val="24"/>
                <w:lang w:val="lv-LV"/>
              </w:rPr>
            </w:pPr>
            <w:r w:rsidRPr="00AF6846">
              <w:rPr>
                <w:sz w:val="24"/>
                <w:szCs w:val="24"/>
                <w:lang w:val="lv-LV"/>
              </w:rPr>
              <w:t>250 000</w:t>
            </w:r>
          </w:p>
        </w:tc>
        <w:tc>
          <w:tcPr>
            <w:tcW w:w="1045" w:type="dxa"/>
          </w:tcPr>
          <w:p w:rsidR="00F26B11" w:rsidRPr="00AF6846" w:rsidRDefault="00F26B11" w:rsidP="00F26B11">
            <w:pPr>
              <w:jc w:val="center"/>
              <w:rPr>
                <w:sz w:val="24"/>
                <w:szCs w:val="24"/>
                <w:lang w:val="lv-LV"/>
              </w:rPr>
            </w:pPr>
            <w:r w:rsidRPr="00AF6846">
              <w:rPr>
                <w:sz w:val="24"/>
                <w:szCs w:val="24"/>
                <w:lang w:val="lv-LV"/>
              </w:rPr>
              <w:t>4</w:t>
            </w:r>
          </w:p>
        </w:tc>
        <w:tc>
          <w:tcPr>
            <w:tcW w:w="1548" w:type="dxa"/>
          </w:tcPr>
          <w:p w:rsidR="00F26B11" w:rsidRPr="00AF6846" w:rsidRDefault="00F26B11" w:rsidP="00F26B11">
            <w:pPr>
              <w:jc w:val="center"/>
              <w:rPr>
                <w:sz w:val="24"/>
                <w:szCs w:val="24"/>
                <w:lang w:val="lv-LV"/>
              </w:rPr>
            </w:pPr>
            <w:r w:rsidRPr="00AF6846">
              <w:rPr>
                <w:sz w:val="24"/>
                <w:szCs w:val="24"/>
                <w:lang w:val="lv-LV"/>
              </w:rPr>
              <w:t>1600</w:t>
            </w:r>
          </w:p>
        </w:tc>
        <w:tc>
          <w:tcPr>
            <w:tcW w:w="1548" w:type="dxa"/>
          </w:tcPr>
          <w:p w:rsidR="00F26B11" w:rsidRPr="00AF6846" w:rsidRDefault="00F26B11" w:rsidP="00F26B11">
            <w:pPr>
              <w:jc w:val="center"/>
              <w:rPr>
                <w:sz w:val="24"/>
                <w:szCs w:val="24"/>
                <w:lang w:val="lv-LV"/>
              </w:rPr>
            </w:pPr>
            <w:r w:rsidRPr="00AF6846">
              <w:rPr>
                <w:sz w:val="24"/>
                <w:szCs w:val="24"/>
                <w:lang w:val="lv-LV"/>
              </w:rPr>
              <w:t>1 000 000</w:t>
            </w:r>
          </w:p>
        </w:tc>
      </w:tr>
      <w:tr w:rsidR="00F26B11" w:rsidRPr="00AF6846" w:rsidTr="007B51CD">
        <w:trPr>
          <w:jc w:val="center"/>
        </w:trPr>
        <w:tc>
          <w:tcPr>
            <w:tcW w:w="1547" w:type="dxa"/>
          </w:tcPr>
          <w:p w:rsidR="00F26B11" w:rsidRPr="00AF6846" w:rsidRDefault="00F26B11" w:rsidP="00F26B11">
            <w:pPr>
              <w:jc w:val="center"/>
              <w:rPr>
                <w:sz w:val="24"/>
                <w:szCs w:val="24"/>
                <w:lang w:val="lv-LV"/>
              </w:rPr>
            </w:pPr>
            <w:r w:rsidRPr="00AF6846">
              <w:rPr>
                <w:sz w:val="24"/>
                <w:szCs w:val="24"/>
                <w:lang w:val="lv-LV"/>
              </w:rPr>
              <w:t>300</w:t>
            </w:r>
          </w:p>
        </w:tc>
        <w:tc>
          <w:tcPr>
            <w:tcW w:w="1548" w:type="dxa"/>
          </w:tcPr>
          <w:p w:rsidR="00F26B11" w:rsidRPr="00AF6846" w:rsidRDefault="00F26B11" w:rsidP="00F26B11">
            <w:pPr>
              <w:jc w:val="center"/>
              <w:rPr>
                <w:sz w:val="24"/>
                <w:szCs w:val="24"/>
                <w:lang w:val="lv-LV"/>
              </w:rPr>
            </w:pPr>
            <w:r w:rsidRPr="00AF6846">
              <w:rPr>
                <w:sz w:val="24"/>
                <w:szCs w:val="24"/>
                <w:lang w:val="lv-LV"/>
              </w:rPr>
              <w:t>200</w:t>
            </w:r>
          </w:p>
        </w:tc>
        <w:tc>
          <w:tcPr>
            <w:tcW w:w="1548" w:type="dxa"/>
          </w:tcPr>
          <w:p w:rsidR="00F26B11" w:rsidRPr="00AF6846" w:rsidRDefault="00F26B11" w:rsidP="00F26B11">
            <w:pPr>
              <w:jc w:val="center"/>
              <w:rPr>
                <w:sz w:val="24"/>
                <w:szCs w:val="24"/>
                <w:lang w:val="lv-LV"/>
              </w:rPr>
            </w:pPr>
            <w:r w:rsidRPr="00AF6846">
              <w:rPr>
                <w:sz w:val="24"/>
                <w:szCs w:val="24"/>
                <w:lang w:val="lv-LV"/>
              </w:rPr>
              <w:t>130 000</w:t>
            </w:r>
          </w:p>
        </w:tc>
        <w:tc>
          <w:tcPr>
            <w:tcW w:w="1045" w:type="dxa"/>
          </w:tcPr>
          <w:p w:rsidR="00F26B11" w:rsidRPr="00AF6846" w:rsidRDefault="00F26B11" w:rsidP="00F26B11">
            <w:pPr>
              <w:jc w:val="center"/>
              <w:rPr>
                <w:sz w:val="24"/>
                <w:szCs w:val="24"/>
                <w:lang w:val="lv-LV"/>
              </w:rPr>
            </w:pPr>
            <w:r w:rsidRPr="00AF6846">
              <w:rPr>
                <w:sz w:val="24"/>
                <w:szCs w:val="24"/>
                <w:lang w:val="lv-LV"/>
              </w:rPr>
              <w:t>4</w:t>
            </w:r>
          </w:p>
        </w:tc>
        <w:tc>
          <w:tcPr>
            <w:tcW w:w="1548" w:type="dxa"/>
          </w:tcPr>
          <w:p w:rsidR="00F26B11" w:rsidRPr="00AF6846" w:rsidRDefault="00F26B11" w:rsidP="00F26B11">
            <w:pPr>
              <w:jc w:val="center"/>
              <w:rPr>
                <w:sz w:val="24"/>
                <w:szCs w:val="24"/>
                <w:lang w:val="lv-LV"/>
              </w:rPr>
            </w:pPr>
            <w:r w:rsidRPr="00AF6846">
              <w:rPr>
                <w:sz w:val="24"/>
                <w:szCs w:val="24"/>
                <w:lang w:val="lv-LV"/>
              </w:rPr>
              <w:t>1200</w:t>
            </w:r>
          </w:p>
        </w:tc>
        <w:tc>
          <w:tcPr>
            <w:tcW w:w="1548" w:type="dxa"/>
          </w:tcPr>
          <w:p w:rsidR="00F26B11" w:rsidRPr="00AF6846" w:rsidRDefault="00F26B11" w:rsidP="00F26B11">
            <w:pPr>
              <w:jc w:val="center"/>
              <w:rPr>
                <w:sz w:val="24"/>
                <w:szCs w:val="24"/>
                <w:lang w:val="lv-LV"/>
              </w:rPr>
            </w:pPr>
            <w:r w:rsidRPr="00AF6846">
              <w:rPr>
                <w:sz w:val="24"/>
                <w:szCs w:val="24"/>
                <w:lang w:val="lv-LV"/>
              </w:rPr>
              <w:t>520 000</w:t>
            </w:r>
          </w:p>
        </w:tc>
      </w:tr>
      <w:tr w:rsidR="00F26B11" w:rsidRPr="00AF6846" w:rsidTr="007B51CD">
        <w:trPr>
          <w:jc w:val="center"/>
        </w:trPr>
        <w:tc>
          <w:tcPr>
            <w:tcW w:w="4643" w:type="dxa"/>
            <w:gridSpan w:val="3"/>
          </w:tcPr>
          <w:p w:rsidR="00F26B11" w:rsidRPr="00AF6846" w:rsidRDefault="00F26B11" w:rsidP="00F26B11">
            <w:pPr>
              <w:jc w:val="right"/>
              <w:rPr>
                <w:sz w:val="24"/>
                <w:szCs w:val="24"/>
                <w:lang w:val="lv-LV"/>
              </w:rPr>
            </w:pPr>
            <w:r w:rsidRPr="00AF6846">
              <w:rPr>
                <w:sz w:val="24"/>
                <w:szCs w:val="24"/>
                <w:lang w:val="lv-LV"/>
              </w:rPr>
              <w:t>Summa:</w:t>
            </w:r>
          </w:p>
        </w:tc>
        <w:tc>
          <w:tcPr>
            <w:tcW w:w="1045" w:type="dxa"/>
          </w:tcPr>
          <w:p w:rsidR="00F26B11" w:rsidRPr="00AF6846" w:rsidRDefault="00F26B11" w:rsidP="00F26B11">
            <w:pPr>
              <w:jc w:val="center"/>
              <w:rPr>
                <w:sz w:val="24"/>
                <w:szCs w:val="24"/>
                <w:lang w:val="lv-LV"/>
              </w:rPr>
            </w:pPr>
            <w:r w:rsidRPr="00AF6846">
              <w:rPr>
                <w:sz w:val="24"/>
                <w:szCs w:val="24"/>
                <w:lang w:val="lv-LV"/>
              </w:rPr>
              <w:t>24</w:t>
            </w:r>
          </w:p>
        </w:tc>
        <w:tc>
          <w:tcPr>
            <w:tcW w:w="1548" w:type="dxa"/>
          </w:tcPr>
          <w:p w:rsidR="00F26B11" w:rsidRPr="00AF6846" w:rsidRDefault="00F26B11" w:rsidP="00F26B11">
            <w:pPr>
              <w:jc w:val="center"/>
              <w:rPr>
                <w:sz w:val="24"/>
                <w:szCs w:val="24"/>
                <w:lang w:val="lv-LV"/>
              </w:rPr>
            </w:pPr>
            <w:r w:rsidRPr="00AF6846">
              <w:rPr>
                <w:sz w:val="24"/>
                <w:szCs w:val="24"/>
                <w:lang w:val="lv-LV"/>
              </w:rPr>
              <w:t>8400</w:t>
            </w:r>
          </w:p>
        </w:tc>
        <w:tc>
          <w:tcPr>
            <w:tcW w:w="1548" w:type="dxa"/>
          </w:tcPr>
          <w:p w:rsidR="00F26B11" w:rsidRPr="00AF6846" w:rsidRDefault="00F26B11" w:rsidP="00F26B11">
            <w:pPr>
              <w:jc w:val="center"/>
              <w:rPr>
                <w:sz w:val="24"/>
                <w:szCs w:val="24"/>
                <w:lang w:val="lv-LV"/>
              </w:rPr>
            </w:pPr>
            <w:r w:rsidRPr="00AF6846">
              <w:rPr>
                <w:sz w:val="24"/>
                <w:szCs w:val="24"/>
                <w:lang w:val="lv-LV"/>
              </w:rPr>
              <w:t>5 640 000</w:t>
            </w:r>
          </w:p>
        </w:tc>
      </w:tr>
    </w:tbl>
    <w:p w:rsidR="00F26B11" w:rsidRPr="00AF6846" w:rsidRDefault="00F26B11" w:rsidP="00F26B11">
      <w:pPr>
        <w:ind w:firstLine="397"/>
        <w:rPr>
          <w:sz w:val="16"/>
          <w:szCs w:val="16"/>
          <w:lang w:val="lv-LV"/>
        </w:rPr>
      </w:pPr>
    </w:p>
    <w:p w:rsidR="00F26B11" w:rsidRPr="00AF6846" w:rsidRDefault="00F26B11" w:rsidP="00F26B11">
      <w:pPr>
        <w:ind w:firstLine="397"/>
        <w:rPr>
          <w:sz w:val="24"/>
          <w:szCs w:val="24"/>
          <w:lang w:val="lv-LV"/>
        </w:rPr>
      </w:pPr>
      <w:r w:rsidRPr="00AF6846">
        <w:rPr>
          <w:sz w:val="24"/>
          <w:szCs w:val="24"/>
          <w:lang w:val="lv-LV"/>
        </w:rPr>
        <w:t>2. Aprēķināsim zudumu laiku diennaktī</w:t>
      </w:r>
    </w:p>
    <w:p w:rsidR="00F26B11" w:rsidRPr="00AF6846" w:rsidRDefault="00F26B11" w:rsidP="00F26B11">
      <w:pPr>
        <w:ind w:firstLine="397"/>
        <w:jc w:val="center"/>
        <w:rPr>
          <w:sz w:val="24"/>
          <w:szCs w:val="24"/>
          <w:lang w:val="lv-LV"/>
        </w:rPr>
      </w:pPr>
      <w:r w:rsidRPr="00AF6846">
        <w:rPr>
          <w:position w:val="-30"/>
          <w:sz w:val="24"/>
          <w:szCs w:val="24"/>
          <w:lang w:val="lv-LV"/>
        </w:rPr>
        <w:object w:dxaOrig="3739" w:dyaOrig="1020">
          <v:shape id="_x0000_i1267" type="#_x0000_t75" style="width:187pt;height:51.45pt" o:ole="">
            <v:imagedata r:id="rId708" o:title=""/>
          </v:shape>
          <o:OLEObject Type="Embed" ProgID="Equation.3" ShapeID="_x0000_i1267" DrawAspect="Content" ObjectID="_1391504363" r:id="rId709"/>
        </w:object>
      </w:r>
    </w:p>
    <w:p w:rsidR="00F26B11" w:rsidRPr="00AF6846" w:rsidRDefault="00F26B11" w:rsidP="00F26B11">
      <w:pPr>
        <w:ind w:firstLine="397"/>
        <w:rPr>
          <w:sz w:val="24"/>
          <w:szCs w:val="24"/>
          <w:lang w:val="lv-LV"/>
        </w:rPr>
      </w:pPr>
      <w:r w:rsidRPr="00AF6846">
        <w:rPr>
          <w:sz w:val="24"/>
          <w:szCs w:val="24"/>
          <w:lang w:val="lv-LV"/>
        </w:rPr>
        <w:t>3. Zudumu laiks gadā</w:t>
      </w:r>
    </w:p>
    <w:p w:rsidR="00F26B11" w:rsidRPr="00AF6846" w:rsidRDefault="00F26B11" w:rsidP="00F26B11">
      <w:pPr>
        <w:ind w:firstLine="397"/>
        <w:jc w:val="center"/>
        <w:rPr>
          <w:sz w:val="24"/>
          <w:szCs w:val="24"/>
          <w:lang w:val="lv-LV"/>
        </w:rPr>
      </w:pPr>
      <w:r w:rsidRPr="00AF6846">
        <w:rPr>
          <w:i/>
          <w:sz w:val="24"/>
          <w:szCs w:val="24"/>
          <w:lang w:val="lv-LV"/>
        </w:rPr>
        <w:t>τ</w:t>
      </w:r>
      <w:r w:rsidRPr="00AF6846">
        <w:rPr>
          <w:sz w:val="24"/>
          <w:szCs w:val="24"/>
          <w:lang w:val="lv-LV"/>
        </w:rPr>
        <w:t xml:space="preserve"> = 365·</w:t>
      </w:r>
      <w:r w:rsidRPr="00AF6846">
        <w:rPr>
          <w:i/>
          <w:sz w:val="24"/>
          <w:szCs w:val="24"/>
          <w:lang w:val="lv-LV"/>
        </w:rPr>
        <w:t>τ</w:t>
      </w:r>
      <w:r w:rsidRPr="00AF6846">
        <w:rPr>
          <w:i/>
          <w:sz w:val="24"/>
          <w:szCs w:val="24"/>
          <w:vertAlign w:val="subscript"/>
          <w:lang w:val="lv-LV"/>
        </w:rPr>
        <w:t>d</w:t>
      </w:r>
      <w:r w:rsidRPr="00AF6846">
        <w:rPr>
          <w:sz w:val="24"/>
          <w:szCs w:val="24"/>
          <w:lang w:val="lv-LV"/>
        </w:rPr>
        <w:t xml:space="preserve"> = 365·13,7 = 5000 h.</w:t>
      </w:r>
    </w:p>
    <w:p w:rsidR="00F26B11" w:rsidRPr="00AF6846" w:rsidRDefault="00F26B11" w:rsidP="00F26B11">
      <w:pPr>
        <w:ind w:firstLine="397"/>
        <w:rPr>
          <w:sz w:val="24"/>
          <w:szCs w:val="24"/>
          <w:lang w:val="lv-LV"/>
        </w:rPr>
      </w:pPr>
      <w:r w:rsidRPr="00AF6846">
        <w:rPr>
          <w:sz w:val="24"/>
          <w:szCs w:val="24"/>
          <w:lang w:val="lv-LV"/>
        </w:rPr>
        <w:t>4. Maksimālās slodzes izmantošanas laiks diennaktī</w:t>
      </w:r>
    </w:p>
    <w:p w:rsidR="00F26B11" w:rsidRPr="00AF6846" w:rsidRDefault="00F26B11" w:rsidP="00F26B11">
      <w:pPr>
        <w:ind w:firstLine="397"/>
        <w:jc w:val="center"/>
        <w:rPr>
          <w:sz w:val="24"/>
          <w:szCs w:val="24"/>
          <w:lang w:val="lv-LV"/>
        </w:rPr>
      </w:pPr>
      <w:r w:rsidRPr="00AF6846">
        <w:rPr>
          <w:position w:val="-30"/>
          <w:sz w:val="24"/>
          <w:szCs w:val="24"/>
          <w:lang w:val="lv-LV"/>
        </w:rPr>
        <w:object w:dxaOrig="3280" w:dyaOrig="1020">
          <v:shape id="_x0000_i1268" type="#_x0000_t75" style="width:164.55pt;height:51.45pt" o:ole="">
            <v:imagedata r:id="rId710" o:title=""/>
          </v:shape>
          <o:OLEObject Type="Embed" ProgID="Equation.3" ShapeID="_x0000_i1268" DrawAspect="Content" ObjectID="_1391504364" r:id="rId711"/>
        </w:object>
      </w:r>
    </w:p>
    <w:p w:rsidR="00F26B11" w:rsidRPr="00AF6846" w:rsidRDefault="00F26B11" w:rsidP="00F26B11">
      <w:pPr>
        <w:ind w:firstLine="397"/>
        <w:rPr>
          <w:sz w:val="24"/>
          <w:szCs w:val="24"/>
          <w:lang w:val="lv-LV"/>
        </w:rPr>
      </w:pPr>
      <w:r w:rsidRPr="00AF6846">
        <w:rPr>
          <w:sz w:val="24"/>
          <w:szCs w:val="24"/>
          <w:lang w:val="lv-LV"/>
        </w:rPr>
        <w:t>5. Maksimālās slodzes izmantošanas laiks gadā</w:t>
      </w:r>
    </w:p>
    <w:p w:rsidR="00F26B11" w:rsidRPr="00AF6846" w:rsidRDefault="00F26B11" w:rsidP="00F26B11">
      <w:pPr>
        <w:ind w:firstLine="397"/>
        <w:jc w:val="center"/>
        <w:rPr>
          <w:sz w:val="24"/>
          <w:szCs w:val="24"/>
          <w:lang w:val="lv-LV"/>
        </w:rPr>
      </w:pPr>
      <w:r w:rsidRPr="00AF6846">
        <w:rPr>
          <w:i/>
          <w:sz w:val="24"/>
          <w:szCs w:val="24"/>
          <w:lang w:val="lv-LV"/>
        </w:rPr>
        <w:t>T</w:t>
      </w:r>
      <w:r w:rsidRPr="00AF6846">
        <w:rPr>
          <w:sz w:val="24"/>
          <w:szCs w:val="24"/>
          <w:lang w:val="lv-LV"/>
        </w:rPr>
        <w:t xml:space="preserve"> = 365·</w:t>
      </w:r>
      <w:r w:rsidRPr="00AF6846">
        <w:rPr>
          <w:i/>
          <w:sz w:val="24"/>
          <w:szCs w:val="24"/>
          <w:lang w:val="lv-LV"/>
        </w:rPr>
        <w:t>T</w:t>
      </w:r>
      <w:r w:rsidRPr="00AF6846">
        <w:rPr>
          <w:i/>
          <w:sz w:val="24"/>
          <w:szCs w:val="24"/>
          <w:vertAlign w:val="subscript"/>
          <w:lang w:val="lv-LV"/>
        </w:rPr>
        <w:t>d</w:t>
      </w:r>
      <w:r w:rsidRPr="00AF6846">
        <w:rPr>
          <w:sz w:val="24"/>
          <w:szCs w:val="24"/>
          <w:lang w:val="lv-LV"/>
        </w:rPr>
        <w:t xml:space="preserve"> = 365·16,8 = 6132 h.</w:t>
      </w:r>
    </w:p>
    <w:p w:rsidR="00F26B11" w:rsidRPr="00AF6846" w:rsidRDefault="00F26B11" w:rsidP="00F26B11">
      <w:pPr>
        <w:ind w:firstLine="397"/>
        <w:rPr>
          <w:sz w:val="24"/>
          <w:szCs w:val="24"/>
          <w:lang w:val="lv-LV"/>
        </w:rPr>
      </w:pPr>
      <w:r w:rsidRPr="00AF6846">
        <w:rPr>
          <w:sz w:val="24"/>
          <w:szCs w:val="24"/>
          <w:lang w:val="lv-LV"/>
        </w:rPr>
        <w:t>6. Slodzes maksimāla pilnā jauda</w:t>
      </w:r>
    </w:p>
    <w:p w:rsidR="00F26B11" w:rsidRPr="00AF6846" w:rsidRDefault="00F26B11" w:rsidP="00F26B11">
      <w:pPr>
        <w:ind w:firstLine="397"/>
        <w:jc w:val="center"/>
        <w:rPr>
          <w:sz w:val="24"/>
          <w:szCs w:val="24"/>
          <w:lang w:val="lv-LV"/>
        </w:rPr>
      </w:pPr>
      <w:r w:rsidRPr="00AF6846">
        <w:rPr>
          <w:position w:val="-14"/>
          <w:sz w:val="24"/>
          <w:szCs w:val="24"/>
          <w:lang w:val="lv-LV"/>
        </w:rPr>
        <w:object w:dxaOrig="4740" w:dyaOrig="460">
          <v:shape id="_x0000_i1269" type="#_x0000_t75" style="width:236.55pt;height:24.3pt" o:ole="">
            <v:imagedata r:id="rId712" o:title=""/>
          </v:shape>
          <o:OLEObject Type="Embed" ProgID="Equation.3" ShapeID="_x0000_i1269" DrawAspect="Content" ObjectID="_1391504365" r:id="rId713"/>
        </w:object>
      </w:r>
    </w:p>
    <w:p w:rsidR="00F26B11" w:rsidRPr="00AF6846" w:rsidRDefault="00F26B11" w:rsidP="00F26B11">
      <w:pPr>
        <w:ind w:firstLine="397"/>
        <w:rPr>
          <w:sz w:val="24"/>
          <w:szCs w:val="24"/>
          <w:lang w:val="lv-LV"/>
        </w:rPr>
      </w:pPr>
      <w:r w:rsidRPr="00AF6846">
        <w:rPr>
          <w:sz w:val="24"/>
          <w:szCs w:val="24"/>
          <w:lang w:val="lv-LV"/>
        </w:rPr>
        <w:t>7. Slodzes maksimāla strāva</w:t>
      </w:r>
    </w:p>
    <w:p w:rsidR="00F26B11" w:rsidRPr="00AF6846" w:rsidRDefault="00F26B11" w:rsidP="00F26B11">
      <w:pPr>
        <w:ind w:firstLine="397"/>
        <w:jc w:val="center"/>
        <w:rPr>
          <w:sz w:val="24"/>
          <w:szCs w:val="24"/>
          <w:lang w:val="lv-LV"/>
        </w:rPr>
      </w:pPr>
      <w:r w:rsidRPr="00AF6846">
        <w:rPr>
          <w:position w:val="-32"/>
          <w:sz w:val="24"/>
          <w:szCs w:val="24"/>
          <w:lang w:val="lv-LV"/>
        </w:rPr>
        <w:object w:dxaOrig="3440" w:dyaOrig="700">
          <v:shape id="_x0000_i1270" type="#_x0000_t75" style="width:171.1pt;height:34.6pt" o:ole="">
            <v:imagedata r:id="rId714" o:title=""/>
          </v:shape>
          <o:OLEObject Type="Embed" ProgID="Equation.3" ShapeID="_x0000_i1270" DrawAspect="Content" ObjectID="_1391504366" r:id="rId715"/>
        </w:object>
      </w:r>
    </w:p>
    <w:p w:rsidR="00F26B11" w:rsidRPr="00AF6846" w:rsidRDefault="00F26B11" w:rsidP="00F26B11">
      <w:pPr>
        <w:ind w:firstLine="397"/>
        <w:rPr>
          <w:sz w:val="24"/>
          <w:szCs w:val="24"/>
          <w:lang w:val="lv-LV"/>
        </w:rPr>
      </w:pPr>
      <w:r w:rsidRPr="00AF6846">
        <w:rPr>
          <w:sz w:val="24"/>
          <w:szCs w:val="24"/>
          <w:lang w:val="lv-LV"/>
        </w:rPr>
        <w:t>8. Līnijas aktīva pretestība</w:t>
      </w:r>
    </w:p>
    <w:p w:rsidR="00F26B11" w:rsidRPr="00AF6846" w:rsidRDefault="00F26B11" w:rsidP="00F26B11">
      <w:pPr>
        <w:ind w:firstLine="397"/>
        <w:jc w:val="center"/>
        <w:rPr>
          <w:sz w:val="24"/>
          <w:szCs w:val="24"/>
          <w:lang w:val="lv-LV"/>
        </w:rPr>
      </w:pPr>
      <w:r w:rsidRPr="00AF6846">
        <w:rPr>
          <w:i/>
          <w:sz w:val="24"/>
          <w:szCs w:val="24"/>
          <w:lang w:val="lv-LV"/>
        </w:rPr>
        <w:t>R</w:t>
      </w:r>
      <w:r w:rsidRPr="00AF6846">
        <w:rPr>
          <w:i/>
          <w:sz w:val="24"/>
          <w:szCs w:val="24"/>
          <w:vertAlign w:val="subscript"/>
          <w:lang w:val="lv-LV"/>
        </w:rPr>
        <w:t>L</w:t>
      </w:r>
      <w:r w:rsidRPr="00AF6846">
        <w:rPr>
          <w:i/>
          <w:sz w:val="24"/>
          <w:szCs w:val="24"/>
          <w:lang w:val="lv-LV"/>
        </w:rPr>
        <w:t xml:space="preserve"> = R</w:t>
      </w:r>
      <w:r w:rsidRPr="00AF6846">
        <w:rPr>
          <w:sz w:val="24"/>
          <w:szCs w:val="24"/>
          <w:vertAlign w:val="subscript"/>
          <w:lang w:val="lv-LV"/>
        </w:rPr>
        <w:t>0</w:t>
      </w:r>
      <w:r w:rsidRPr="00AF6846">
        <w:rPr>
          <w:sz w:val="24"/>
          <w:szCs w:val="24"/>
          <w:lang w:val="lv-LV"/>
        </w:rPr>
        <w:t>·</w:t>
      </w:r>
      <w:r w:rsidRPr="00AF6846">
        <w:rPr>
          <w:i/>
          <w:sz w:val="24"/>
          <w:szCs w:val="24"/>
          <w:lang w:val="lv-LV"/>
        </w:rPr>
        <w:t xml:space="preserve">l </w:t>
      </w:r>
      <w:r w:rsidRPr="00AF6846">
        <w:rPr>
          <w:sz w:val="24"/>
          <w:szCs w:val="24"/>
          <w:lang w:val="lv-LV"/>
        </w:rPr>
        <w:t>= 0,64·2,5 = 1,6 Ω.</w:t>
      </w:r>
    </w:p>
    <w:p w:rsidR="00F26B11" w:rsidRPr="00AF6846" w:rsidRDefault="00F26B11" w:rsidP="00F26B11">
      <w:pPr>
        <w:ind w:firstLine="397"/>
        <w:rPr>
          <w:sz w:val="24"/>
          <w:szCs w:val="24"/>
          <w:lang w:val="lv-LV"/>
        </w:rPr>
      </w:pPr>
      <w:r w:rsidRPr="00AF6846">
        <w:rPr>
          <w:sz w:val="24"/>
          <w:szCs w:val="24"/>
          <w:lang w:val="lv-LV"/>
        </w:rPr>
        <w:t>9. Enerģijas zudumi tīklā</w:t>
      </w:r>
    </w:p>
    <w:p w:rsidR="00F26B11" w:rsidRPr="00AF6846" w:rsidRDefault="00F26B11" w:rsidP="00F26B11">
      <w:pPr>
        <w:ind w:firstLine="397"/>
        <w:jc w:val="center"/>
        <w:rPr>
          <w:sz w:val="24"/>
          <w:szCs w:val="24"/>
          <w:lang w:val="lv-LV"/>
        </w:rPr>
      </w:pPr>
      <w:r w:rsidRPr="00AF6846">
        <w:rPr>
          <w:position w:val="-14"/>
          <w:sz w:val="24"/>
          <w:szCs w:val="24"/>
          <w:lang w:val="lv-LV"/>
        </w:rPr>
        <w:object w:dxaOrig="6500" w:dyaOrig="400">
          <v:shape id="_x0000_i1271" type="#_x0000_t75" style="width:325.4pt;height:19.65pt" o:ole="">
            <v:imagedata r:id="rId716" o:title=""/>
          </v:shape>
          <o:OLEObject Type="Embed" ProgID="Equation.3" ShapeID="_x0000_i1271" DrawAspect="Content" ObjectID="_1391504367" r:id="rId717"/>
        </w:object>
      </w:r>
    </w:p>
    <w:p w:rsidR="00F26B11" w:rsidRPr="00AF6846" w:rsidRDefault="00F26B11" w:rsidP="00F26B11">
      <w:pPr>
        <w:ind w:firstLine="397"/>
        <w:rPr>
          <w:sz w:val="24"/>
          <w:szCs w:val="24"/>
          <w:lang w:val="lv-LV"/>
        </w:rPr>
      </w:pPr>
      <w:r w:rsidRPr="00AF6846">
        <w:rPr>
          <w:sz w:val="24"/>
          <w:szCs w:val="24"/>
          <w:lang w:val="lv-LV"/>
        </w:rPr>
        <w:t>10. Enerģijas zudumi transformatorā</w:t>
      </w:r>
    </w:p>
    <w:p w:rsidR="00F26B11" w:rsidRPr="00AF6846" w:rsidRDefault="00F26B11" w:rsidP="00F26B11">
      <w:pPr>
        <w:ind w:firstLine="397"/>
        <w:jc w:val="center"/>
        <w:rPr>
          <w:sz w:val="24"/>
          <w:szCs w:val="24"/>
          <w:lang w:val="lv-LV"/>
        </w:rPr>
      </w:pPr>
      <w:r w:rsidRPr="00AF6846">
        <w:rPr>
          <w:position w:val="-32"/>
          <w:sz w:val="24"/>
          <w:szCs w:val="24"/>
          <w:lang w:val="lv-LV"/>
        </w:rPr>
        <w:object w:dxaOrig="7980" w:dyaOrig="800">
          <v:shape id="_x0000_i1272" type="#_x0000_t75" style="width:397.4pt;height:40.2pt" o:ole="">
            <v:imagedata r:id="rId718" o:title=""/>
          </v:shape>
          <o:OLEObject Type="Embed" ProgID="Equation.3" ShapeID="_x0000_i1272" DrawAspect="Content" ObjectID="_1391504368" r:id="rId719"/>
        </w:object>
      </w:r>
    </w:p>
    <w:p w:rsidR="00F26B11" w:rsidRPr="00AF6846" w:rsidRDefault="00F26B11" w:rsidP="00F26B11">
      <w:pPr>
        <w:ind w:firstLine="397"/>
        <w:rPr>
          <w:sz w:val="24"/>
          <w:szCs w:val="24"/>
          <w:lang w:val="lv-LV"/>
        </w:rPr>
      </w:pPr>
      <w:r w:rsidRPr="00AF6846">
        <w:rPr>
          <w:sz w:val="24"/>
          <w:szCs w:val="24"/>
          <w:lang w:val="lv-LV"/>
        </w:rPr>
        <w:t>11. Kopējas enerģijas zudumi</w:t>
      </w:r>
    </w:p>
    <w:p w:rsidR="00F26B11" w:rsidRPr="00AF6846" w:rsidRDefault="00F26B11" w:rsidP="00F26B11">
      <w:pPr>
        <w:ind w:firstLine="397"/>
        <w:jc w:val="center"/>
        <w:rPr>
          <w:sz w:val="24"/>
          <w:szCs w:val="24"/>
          <w:lang w:val="lv-LV"/>
        </w:rPr>
      </w:pPr>
      <w:r w:rsidRPr="00AF6846">
        <w:rPr>
          <w:position w:val="-14"/>
          <w:sz w:val="24"/>
          <w:szCs w:val="24"/>
          <w:lang w:val="lv-LV"/>
        </w:rPr>
        <w:object w:dxaOrig="5380" w:dyaOrig="380">
          <v:shape id="_x0000_i1273" type="#_x0000_t75" style="width:271.15pt;height:18.7pt" o:ole="">
            <v:imagedata r:id="rId720" o:title=""/>
          </v:shape>
          <o:OLEObject Type="Embed" ProgID="Equation.3" ShapeID="_x0000_i1273" DrawAspect="Content" ObjectID="_1391504369" r:id="rId721"/>
        </w:object>
      </w:r>
    </w:p>
    <w:p w:rsidR="00F26B11" w:rsidRPr="00AF6846" w:rsidRDefault="00F26B11" w:rsidP="00F26B11">
      <w:pPr>
        <w:ind w:firstLine="397"/>
        <w:rPr>
          <w:sz w:val="24"/>
          <w:szCs w:val="24"/>
          <w:lang w:val="lv-LV"/>
        </w:rPr>
      </w:pPr>
      <w:r w:rsidRPr="00AF6846">
        <w:rPr>
          <w:sz w:val="24"/>
          <w:szCs w:val="24"/>
          <w:lang w:val="lv-LV"/>
        </w:rPr>
        <w:t>12. Enerģijas patēriņš gadā</w:t>
      </w:r>
    </w:p>
    <w:p w:rsidR="00F26B11" w:rsidRPr="00AF6846" w:rsidRDefault="00F26B11" w:rsidP="00F26B11">
      <w:pPr>
        <w:ind w:firstLine="397"/>
        <w:jc w:val="center"/>
        <w:rPr>
          <w:sz w:val="24"/>
          <w:szCs w:val="24"/>
          <w:lang w:val="lv-LV"/>
        </w:rPr>
      </w:pPr>
      <w:r w:rsidRPr="00AF6846">
        <w:rPr>
          <w:i/>
          <w:sz w:val="24"/>
          <w:szCs w:val="24"/>
          <w:lang w:val="lv-LV"/>
        </w:rPr>
        <w:t>W = P</w:t>
      </w:r>
      <w:r w:rsidRPr="00AF6846">
        <w:rPr>
          <w:i/>
          <w:sz w:val="24"/>
          <w:szCs w:val="24"/>
          <w:vertAlign w:val="subscript"/>
          <w:lang w:val="lv-LV"/>
        </w:rPr>
        <w:t>m</w:t>
      </w:r>
      <w:r w:rsidRPr="00AF6846">
        <w:rPr>
          <w:i/>
          <w:sz w:val="24"/>
          <w:szCs w:val="24"/>
          <w:lang w:val="lv-LV"/>
        </w:rPr>
        <w:t>·T</w:t>
      </w:r>
      <w:r w:rsidRPr="00AF6846">
        <w:rPr>
          <w:sz w:val="24"/>
          <w:szCs w:val="24"/>
          <w:lang w:val="lv-LV"/>
        </w:rPr>
        <w:t xml:space="preserve"> = 500·6132 = 3 066 000 kWh.</w:t>
      </w:r>
    </w:p>
    <w:p w:rsidR="00F26B11" w:rsidRPr="00AF6846" w:rsidRDefault="00F26B11" w:rsidP="00F26B11">
      <w:pPr>
        <w:ind w:firstLine="397"/>
        <w:rPr>
          <w:sz w:val="24"/>
          <w:szCs w:val="24"/>
          <w:lang w:val="lv-LV"/>
        </w:rPr>
      </w:pPr>
      <w:r w:rsidRPr="00AF6846">
        <w:rPr>
          <w:sz w:val="24"/>
          <w:szCs w:val="24"/>
          <w:lang w:val="lv-LV"/>
        </w:rPr>
        <w:t>13. Enerģijas zudumi gadā procentos</w:t>
      </w:r>
    </w:p>
    <w:p w:rsidR="00F26B11" w:rsidRPr="00AF6846" w:rsidRDefault="00F26B11" w:rsidP="00F26B11">
      <w:pPr>
        <w:ind w:firstLine="397"/>
        <w:jc w:val="center"/>
        <w:rPr>
          <w:sz w:val="24"/>
          <w:szCs w:val="24"/>
          <w:lang w:val="lv-LV"/>
        </w:rPr>
      </w:pPr>
      <w:r w:rsidRPr="00AF6846">
        <w:rPr>
          <w:position w:val="-24"/>
          <w:sz w:val="24"/>
          <w:szCs w:val="24"/>
          <w:lang w:val="lv-LV"/>
        </w:rPr>
        <w:object w:dxaOrig="4560" w:dyaOrig="620">
          <v:shape id="_x0000_i1274" type="#_x0000_t75" style="width:227.2pt;height:29.9pt" o:ole="">
            <v:imagedata r:id="rId722" o:title=""/>
          </v:shape>
          <o:OLEObject Type="Embed" ProgID="Equation.3" ShapeID="_x0000_i1274" DrawAspect="Content" ObjectID="_1391504370" r:id="rId723"/>
        </w:object>
      </w:r>
    </w:p>
    <w:p w:rsidR="00F26B11" w:rsidRPr="00AF6846" w:rsidRDefault="00F26B11" w:rsidP="00F26B11">
      <w:pPr>
        <w:shd w:val="clear" w:color="auto" w:fill="FFFFFF"/>
        <w:ind w:firstLine="397"/>
        <w:jc w:val="both"/>
        <w:rPr>
          <w:b/>
          <w:lang w:val="lv-LV"/>
        </w:rPr>
      </w:pPr>
    </w:p>
    <w:p w:rsidR="00F26B11" w:rsidRPr="00AF6846" w:rsidRDefault="00F26B11" w:rsidP="00F26B11">
      <w:pPr>
        <w:shd w:val="clear" w:color="auto" w:fill="FFFFFF"/>
        <w:ind w:firstLine="397"/>
        <w:jc w:val="both"/>
        <w:rPr>
          <w:b/>
          <w:sz w:val="24"/>
          <w:szCs w:val="24"/>
          <w:lang w:val="lv-LV"/>
        </w:rPr>
      </w:pPr>
      <w:r w:rsidRPr="00AF6846">
        <w:rPr>
          <w:b/>
          <w:sz w:val="24"/>
          <w:szCs w:val="24"/>
          <w:lang w:val="lv-LV"/>
        </w:rPr>
        <w:t>4.8. ELEKTRISKO SLODŽU APRĒĶINA METODES</w:t>
      </w:r>
    </w:p>
    <w:p w:rsidR="00F26B11" w:rsidRPr="00AF6846" w:rsidRDefault="00F26B11" w:rsidP="00F26B11">
      <w:pPr>
        <w:shd w:val="clear" w:color="auto" w:fill="FFFFFF"/>
        <w:ind w:firstLine="397"/>
        <w:jc w:val="both"/>
        <w:rPr>
          <w:sz w:val="16"/>
          <w:szCs w:val="16"/>
          <w:lang w:val="lv-LV"/>
        </w:rPr>
      </w:pPr>
    </w:p>
    <w:p w:rsidR="00F26B11" w:rsidRPr="00AF6846" w:rsidRDefault="00F26B11" w:rsidP="00F26B11">
      <w:pPr>
        <w:shd w:val="clear" w:color="auto" w:fill="FFFFFF"/>
        <w:ind w:firstLine="397"/>
        <w:jc w:val="both"/>
        <w:rPr>
          <w:sz w:val="24"/>
          <w:szCs w:val="24"/>
          <w:lang w:val="lv-LV"/>
        </w:rPr>
      </w:pPr>
      <w:r w:rsidRPr="00AF6846">
        <w:rPr>
          <w:sz w:val="24"/>
          <w:szCs w:val="24"/>
          <w:lang w:val="lv-LV"/>
        </w:rPr>
        <w:t>Viens no elektroapgādes pamatjautājumiem ir patērētāju aprēķina slodzes noteikš</w:t>
      </w:r>
      <w:r w:rsidRPr="00AF6846">
        <w:rPr>
          <w:sz w:val="24"/>
          <w:szCs w:val="24"/>
          <w:lang w:val="lv-LV"/>
        </w:rPr>
        <w:t>a</w:t>
      </w:r>
      <w:r w:rsidRPr="00AF6846">
        <w:rPr>
          <w:sz w:val="24"/>
          <w:szCs w:val="24"/>
          <w:lang w:val="lv-LV"/>
        </w:rPr>
        <w:t>na. Lai aprēķinātu slodzi ietaisēs ar spriegumu līdz 1000 V, lieto vairākus metodes.</w:t>
      </w:r>
    </w:p>
    <w:p w:rsidR="00F26B11" w:rsidRPr="00AF6846" w:rsidRDefault="00F26B11" w:rsidP="00F26B11">
      <w:pPr>
        <w:shd w:val="clear" w:color="auto" w:fill="FFFFFF"/>
        <w:ind w:firstLine="397"/>
        <w:jc w:val="both"/>
        <w:rPr>
          <w:b/>
          <w:sz w:val="24"/>
          <w:szCs w:val="24"/>
          <w:lang w:val="lv-LV"/>
        </w:rPr>
      </w:pPr>
      <w:r w:rsidRPr="00AF6846">
        <w:rPr>
          <w:b/>
          <w:sz w:val="24"/>
          <w:szCs w:val="24"/>
          <w:lang w:val="lv-LV"/>
        </w:rPr>
        <w:t xml:space="preserve">1. Aplēses slodzi pielīdzina nominālajai patērētāja jaudai. </w:t>
      </w:r>
    </w:p>
    <w:p w:rsidR="00F26B11" w:rsidRPr="00AF6846" w:rsidRDefault="00F26B11" w:rsidP="00F26B11">
      <w:pPr>
        <w:shd w:val="clear" w:color="auto" w:fill="FFFFFF"/>
        <w:ind w:firstLine="397"/>
        <w:jc w:val="both"/>
        <w:rPr>
          <w:sz w:val="24"/>
          <w:szCs w:val="24"/>
          <w:lang w:val="lv-LV"/>
        </w:rPr>
      </w:pPr>
      <w:r w:rsidRPr="00AF6846">
        <w:rPr>
          <w:sz w:val="24"/>
          <w:szCs w:val="24"/>
          <w:lang w:val="lv-LV"/>
        </w:rPr>
        <w:t>Taču slodzes grafiki nav tieši saistīti ar nominālajām slodzēm. Tāpēc slodžu notei</w:t>
      </w:r>
      <w:r w:rsidRPr="00AF6846">
        <w:rPr>
          <w:sz w:val="24"/>
          <w:szCs w:val="24"/>
          <w:lang w:val="lv-LV"/>
        </w:rPr>
        <w:t>k</w:t>
      </w:r>
      <w:r w:rsidRPr="00AF6846">
        <w:rPr>
          <w:sz w:val="24"/>
          <w:szCs w:val="24"/>
          <w:lang w:val="lv-LV"/>
        </w:rPr>
        <w:t xml:space="preserve">šanai papildus jāizmanto lielumi, kurus var izmantot grafiku raksturlielumu saistīšanai ar nominālo slodzi. Šai ziņa svarīgākie ir noslodzes koeficients </w:t>
      </w:r>
      <w:r w:rsidRPr="00AF6846">
        <w:rPr>
          <w:i/>
          <w:sz w:val="24"/>
          <w:szCs w:val="24"/>
          <w:lang w:val="lv-LV"/>
        </w:rPr>
        <w:t>K</w:t>
      </w:r>
      <w:r w:rsidRPr="00AF6846">
        <w:rPr>
          <w:i/>
          <w:sz w:val="24"/>
          <w:szCs w:val="24"/>
          <w:vertAlign w:val="subscript"/>
          <w:lang w:val="lv-LV"/>
        </w:rPr>
        <w:t>n</w:t>
      </w:r>
      <w:r w:rsidRPr="00AF6846">
        <w:rPr>
          <w:sz w:val="24"/>
          <w:szCs w:val="24"/>
          <w:lang w:val="lv-LV"/>
        </w:rPr>
        <w:t>, izmantošanas koef</w:t>
      </w:r>
      <w:r w:rsidRPr="00AF6846">
        <w:rPr>
          <w:sz w:val="24"/>
          <w:szCs w:val="24"/>
          <w:lang w:val="lv-LV"/>
        </w:rPr>
        <w:t>i</w:t>
      </w:r>
      <w:r w:rsidRPr="00AF6846">
        <w:rPr>
          <w:sz w:val="24"/>
          <w:szCs w:val="24"/>
          <w:lang w:val="lv-LV"/>
        </w:rPr>
        <w:t xml:space="preserve">cients </w:t>
      </w:r>
      <w:r w:rsidRPr="00AF6846">
        <w:rPr>
          <w:i/>
          <w:sz w:val="24"/>
          <w:szCs w:val="24"/>
          <w:lang w:val="lv-LV"/>
        </w:rPr>
        <w:t>K</w:t>
      </w:r>
      <w:r w:rsidRPr="00AF6846">
        <w:rPr>
          <w:i/>
          <w:sz w:val="24"/>
          <w:szCs w:val="24"/>
          <w:vertAlign w:val="subscript"/>
          <w:lang w:val="lv-LV"/>
        </w:rPr>
        <w:t>I</w:t>
      </w:r>
      <w:r w:rsidRPr="00AF6846">
        <w:rPr>
          <w:sz w:val="24"/>
          <w:szCs w:val="24"/>
          <w:lang w:val="lv-LV"/>
        </w:rPr>
        <w:t xml:space="preserve"> un slēgumlaika koeficients </w:t>
      </w:r>
      <w:r w:rsidRPr="00AF6846">
        <w:rPr>
          <w:i/>
          <w:sz w:val="24"/>
          <w:szCs w:val="24"/>
          <w:lang w:val="lv-LV"/>
        </w:rPr>
        <w:t>K</w:t>
      </w:r>
      <w:r w:rsidRPr="00AF6846">
        <w:rPr>
          <w:i/>
          <w:sz w:val="24"/>
          <w:szCs w:val="24"/>
          <w:vertAlign w:val="subscript"/>
          <w:lang w:val="lv-LV"/>
        </w:rPr>
        <w:t>S</w:t>
      </w:r>
      <w:r w:rsidRPr="00AF6846">
        <w:rPr>
          <w:sz w:val="24"/>
          <w:szCs w:val="24"/>
          <w:lang w:val="lv-LV"/>
        </w:rPr>
        <w:t>. Šos visus trīs koeficientus lieto gan elektrou</w:t>
      </w:r>
      <w:r w:rsidRPr="00AF6846">
        <w:rPr>
          <w:sz w:val="24"/>
          <w:szCs w:val="24"/>
          <w:lang w:val="lv-LV"/>
        </w:rPr>
        <w:t>z</w:t>
      </w:r>
      <w:r w:rsidRPr="00AF6846">
        <w:rPr>
          <w:sz w:val="24"/>
          <w:szCs w:val="24"/>
          <w:lang w:val="lv-LV"/>
        </w:rPr>
        <w:t>ņēmēju, gan arī grupu raksturošanai, turklāt grupu raksturojošos koeficientus var apr</w:t>
      </w:r>
      <w:r w:rsidRPr="00AF6846">
        <w:rPr>
          <w:sz w:val="24"/>
          <w:szCs w:val="24"/>
          <w:lang w:val="lv-LV"/>
        </w:rPr>
        <w:t>ē</w:t>
      </w:r>
      <w:r w:rsidRPr="00AF6846">
        <w:rPr>
          <w:sz w:val="24"/>
          <w:szCs w:val="24"/>
          <w:lang w:val="lv-LV"/>
        </w:rPr>
        <w:t>ķināt, zinot tādus pašus elektrouzņēmēju koeficientus un nominālās slodzes.</w:t>
      </w:r>
    </w:p>
    <w:p w:rsidR="00F26B11" w:rsidRPr="00AF6846" w:rsidRDefault="00F26B11" w:rsidP="00F26B11">
      <w:pPr>
        <w:shd w:val="clear" w:color="auto" w:fill="FFFFFF"/>
        <w:ind w:firstLine="397"/>
        <w:jc w:val="both"/>
        <w:rPr>
          <w:sz w:val="24"/>
          <w:szCs w:val="24"/>
          <w:lang w:val="lv-LV"/>
        </w:rPr>
      </w:pPr>
      <w:r w:rsidRPr="00AF6846">
        <w:rPr>
          <w:sz w:val="24"/>
          <w:szCs w:val="24"/>
          <w:lang w:val="lv-LV"/>
        </w:rPr>
        <w:t>Vispirms apskatīsim šos koeficientus aktīvās jaudas gadījumā elektrouznēmējiem.</w:t>
      </w:r>
    </w:p>
    <w:p w:rsidR="00F26B11" w:rsidRPr="00AF6846" w:rsidRDefault="00F26B11" w:rsidP="00F26B11">
      <w:pPr>
        <w:shd w:val="clear" w:color="auto" w:fill="FFFFFF"/>
        <w:ind w:firstLine="397"/>
        <w:jc w:val="both"/>
        <w:rPr>
          <w:i/>
          <w:sz w:val="24"/>
          <w:szCs w:val="24"/>
          <w:lang w:val="lv-LV"/>
        </w:rPr>
      </w:pPr>
      <w:r w:rsidRPr="00AF6846">
        <w:rPr>
          <w:sz w:val="24"/>
          <w:szCs w:val="24"/>
          <w:lang w:val="lv-LV"/>
        </w:rPr>
        <w:t xml:space="preserve">Par </w:t>
      </w:r>
      <w:r w:rsidRPr="00AF6846">
        <w:rPr>
          <w:i/>
          <w:sz w:val="24"/>
          <w:szCs w:val="24"/>
          <w:lang w:val="lv-LV"/>
        </w:rPr>
        <w:t>noslodzes koeficientu sauc slēgumlaika vidējās jaudas P</w:t>
      </w:r>
      <w:r w:rsidRPr="00AF6846">
        <w:rPr>
          <w:i/>
          <w:sz w:val="24"/>
          <w:szCs w:val="24"/>
          <w:vertAlign w:val="subscript"/>
          <w:lang w:val="lv-LV"/>
        </w:rPr>
        <w:t>V.S</w:t>
      </w:r>
      <w:r w:rsidRPr="00AF6846">
        <w:rPr>
          <w:i/>
          <w:sz w:val="24"/>
          <w:szCs w:val="24"/>
          <w:lang w:val="lv-LV"/>
        </w:rPr>
        <w:t xml:space="preserve"> attiecību pret nom</w:t>
      </w:r>
      <w:r w:rsidRPr="00AF6846">
        <w:rPr>
          <w:i/>
          <w:sz w:val="24"/>
          <w:szCs w:val="24"/>
          <w:lang w:val="lv-LV"/>
        </w:rPr>
        <w:t>i</w:t>
      </w:r>
      <w:r w:rsidRPr="00AF6846">
        <w:rPr>
          <w:i/>
          <w:sz w:val="24"/>
          <w:szCs w:val="24"/>
          <w:lang w:val="lv-LV"/>
        </w:rPr>
        <w:t>nālo jaudu P</w:t>
      </w:r>
      <w:r w:rsidRPr="00AF6846">
        <w:rPr>
          <w:i/>
          <w:sz w:val="24"/>
          <w:szCs w:val="24"/>
          <w:vertAlign w:val="subscript"/>
          <w:lang w:val="lv-LV"/>
        </w:rPr>
        <w:t xml:space="preserve">N </w:t>
      </w:r>
      <w:r w:rsidRPr="00AF6846">
        <w:rPr>
          <w:sz w:val="24"/>
          <w:szCs w:val="24"/>
          <w:lang w:val="lv-LV"/>
        </w:rPr>
        <w:t>:</w:t>
      </w:r>
    </w:p>
    <w:p w:rsidR="00F26B11" w:rsidRPr="00AF6846" w:rsidRDefault="00F26B11" w:rsidP="00F26B11">
      <w:pPr>
        <w:shd w:val="clear" w:color="auto" w:fill="FFFFFF"/>
        <w:ind w:left="2160" w:firstLine="720"/>
        <w:rPr>
          <w:sz w:val="24"/>
          <w:szCs w:val="24"/>
          <w:lang w:val="lv-LV"/>
        </w:rPr>
      </w:pPr>
      <w:r w:rsidRPr="00AF6846">
        <w:rPr>
          <w:position w:val="-30"/>
          <w:sz w:val="24"/>
          <w:szCs w:val="24"/>
          <w:lang w:val="lv-LV"/>
        </w:rPr>
        <w:object w:dxaOrig="1440" w:dyaOrig="700">
          <v:shape id="_x0000_i1275" type="#_x0000_t75" style="width:1in;height:34.6pt" o:ole="">
            <v:imagedata r:id="rId724" o:title=""/>
          </v:shape>
          <o:OLEObject Type="Embed" ProgID="Equation.3" ShapeID="_x0000_i1275" DrawAspect="Content" ObjectID="_1391504371" r:id="rId725"/>
        </w:object>
      </w:r>
      <w:r w:rsidRPr="00AF6846">
        <w:rPr>
          <w:sz w:val="24"/>
          <w:szCs w:val="24"/>
          <w:lang w:val="lv-LV"/>
        </w:rPr>
        <w:t xml:space="preserve"> </w:t>
      </w:r>
      <w:r w:rsidRPr="00AF6846">
        <w:rPr>
          <w:sz w:val="24"/>
          <w:szCs w:val="24"/>
          <w:lang w:val="lv-LV"/>
        </w:rPr>
        <w:tab/>
      </w:r>
      <w:r w:rsidRPr="00AF6846">
        <w:rPr>
          <w:sz w:val="24"/>
          <w:szCs w:val="24"/>
          <w:lang w:val="lv-LV"/>
        </w:rPr>
        <w:tab/>
      </w:r>
      <w:r w:rsidRPr="00AF6846">
        <w:rPr>
          <w:sz w:val="24"/>
          <w:szCs w:val="24"/>
          <w:lang w:val="lv-LV"/>
        </w:rPr>
        <w:tab/>
      </w:r>
      <w:r w:rsidRPr="00AF6846">
        <w:rPr>
          <w:sz w:val="24"/>
          <w:szCs w:val="24"/>
          <w:lang w:val="lv-LV"/>
        </w:rPr>
        <w:tab/>
      </w:r>
      <w:r w:rsidRPr="00AF6846">
        <w:rPr>
          <w:sz w:val="24"/>
          <w:szCs w:val="24"/>
          <w:lang w:val="lv-LV"/>
        </w:rPr>
        <w:tab/>
        <w:t>(4.11)</w:t>
      </w:r>
    </w:p>
    <w:p w:rsidR="00F26B11" w:rsidRPr="00AF6846" w:rsidRDefault="00F26B11" w:rsidP="00F26B11">
      <w:pPr>
        <w:shd w:val="clear" w:color="auto" w:fill="FFFFFF"/>
        <w:jc w:val="both"/>
        <w:rPr>
          <w:sz w:val="24"/>
          <w:szCs w:val="24"/>
          <w:lang w:val="lv-LV"/>
        </w:rPr>
      </w:pPr>
      <w:r w:rsidRPr="00AF6846">
        <w:rPr>
          <w:sz w:val="24"/>
          <w:szCs w:val="24"/>
          <w:lang w:val="lv-LV"/>
        </w:rPr>
        <w:t>Bet par izmantošanas koeficientu – vidējās jaudas attiecību pret nominālo jaudu:</w:t>
      </w:r>
    </w:p>
    <w:p w:rsidR="00F26B11" w:rsidRPr="00AF6846" w:rsidRDefault="00F26B11" w:rsidP="00F26B11">
      <w:pPr>
        <w:shd w:val="clear" w:color="auto" w:fill="FFFFFF"/>
        <w:rPr>
          <w:sz w:val="24"/>
          <w:szCs w:val="24"/>
          <w:lang w:val="lv-LV"/>
        </w:rPr>
      </w:pPr>
      <w:r w:rsidRPr="00AF6846">
        <w:rPr>
          <w:sz w:val="24"/>
          <w:szCs w:val="24"/>
          <w:lang w:val="lv-LV"/>
        </w:rPr>
        <w:t xml:space="preserve">       </w:t>
      </w:r>
      <w:r w:rsidRPr="00AF6846">
        <w:rPr>
          <w:sz w:val="24"/>
          <w:szCs w:val="24"/>
          <w:lang w:val="lv-LV"/>
        </w:rPr>
        <w:tab/>
      </w:r>
      <w:r w:rsidRPr="00AF6846">
        <w:rPr>
          <w:sz w:val="24"/>
          <w:szCs w:val="24"/>
          <w:lang w:val="lv-LV"/>
        </w:rPr>
        <w:tab/>
      </w:r>
      <w:r w:rsidRPr="00AF6846">
        <w:rPr>
          <w:sz w:val="24"/>
          <w:szCs w:val="24"/>
          <w:lang w:val="lv-LV"/>
        </w:rPr>
        <w:tab/>
      </w:r>
      <w:r w:rsidRPr="00AF6846">
        <w:rPr>
          <w:sz w:val="24"/>
          <w:szCs w:val="24"/>
          <w:lang w:val="lv-LV"/>
        </w:rPr>
        <w:tab/>
      </w:r>
      <w:r w:rsidRPr="00AF6846">
        <w:rPr>
          <w:position w:val="-30"/>
          <w:sz w:val="24"/>
          <w:szCs w:val="24"/>
          <w:lang w:val="lv-LV"/>
        </w:rPr>
        <w:object w:dxaOrig="1340" w:dyaOrig="700">
          <v:shape id="_x0000_i1276" type="#_x0000_t75" style="width:67.3pt;height:34.6pt" o:ole="">
            <v:imagedata r:id="rId726" o:title=""/>
          </v:shape>
          <o:OLEObject Type="Embed" ProgID="Equation.3" ShapeID="_x0000_i1276" DrawAspect="Content" ObjectID="_1391504372" r:id="rId727"/>
        </w:object>
      </w:r>
      <w:r w:rsidRPr="00AF6846">
        <w:rPr>
          <w:sz w:val="24"/>
          <w:szCs w:val="24"/>
          <w:lang w:val="lv-LV"/>
        </w:rPr>
        <w:t xml:space="preserve">  </w:t>
      </w:r>
      <w:r w:rsidRPr="00AF6846">
        <w:rPr>
          <w:sz w:val="24"/>
          <w:szCs w:val="24"/>
          <w:lang w:val="lv-LV"/>
        </w:rPr>
        <w:tab/>
      </w:r>
      <w:r w:rsidRPr="00AF6846">
        <w:rPr>
          <w:sz w:val="24"/>
          <w:szCs w:val="24"/>
          <w:lang w:val="lv-LV"/>
        </w:rPr>
        <w:tab/>
      </w:r>
      <w:r w:rsidRPr="00AF6846">
        <w:rPr>
          <w:sz w:val="24"/>
          <w:szCs w:val="24"/>
          <w:lang w:val="lv-LV"/>
        </w:rPr>
        <w:tab/>
      </w:r>
      <w:r w:rsidRPr="00AF6846">
        <w:rPr>
          <w:sz w:val="24"/>
          <w:szCs w:val="24"/>
          <w:lang w:val="lv-LV"/>
        </w:rPr>
        <w:tab/>
      </w:r>
      <w:r w:rsidRPr="00AF6846">
        <w:rPr>
          <w:sz w:val="24"/>
          <w:szCs w:val="24"/>
          <w:lang w:val="lv-LV"/>
        </w:rPr>
        <w:tab/>
        <w:t>(4.12)</w:t>
      </w:r>
    </w:p>
    <w:p w:rsidR="00F26B11" w:rsidRPr="00AF6846" w:rsidRDefault="00F26B11" w:rsidP="00F26B11">
      <w:pPr>
        <w:shd w:val="clear" w:color="auto" w:fill="FFFFFF"/>
        <w:jc w:val="both"/>
        <w:rPr>
          <w:sz w:val="24"/>
          <w:szCs w:val="24"/>
          <w:lang w:val="lv-LV"/>
        </w:rPr>
      </w:pPr>
      <w:r w:rsidRPr="00AF6846">
        <w:rPr>
          <w:sz w:val="24"/>
          <w:szCs w:val="24"/>
          <w:lang w:val="lv-LV"/>
        </w:rPr>
        <w:t xml:space="preserve">       Ja patērētājs strādā ar pārtraukumiem, tad šāda patērētāja raksturošanai lieto sl</w:t>
      </w:r>
      <w:r w:rsidRPr="00AF6846">
        <w:rPr>
          <w:sz w:val="24"/>
          <w:szCs w:val="24"/>
          <w:lang w:val="lv-LV"/>
        </w:rPr>
        <w:t>ē</w:t>
      </w:r>
      <w:r w:rsidRPr="00AF6846">
        <w:rPr>
          <w:sz w:val="24"/>
          <w:szCs w:val="24"/>
          <w:lang w:val="lv-LV"/>
        </w:rPr>
        <w:t>gumlaika koeficientu jeb relatīvo ieslēguma laiku</w:t>
      </w:r>
    </w:p>
    <w:p w:rsidR="00F26B11" w:rsidRPr="00AF6846" w:rsidRDefault="00F26B11" w:rsidP="00F26B11">
      <w:pPr>
        <w:shd w:val="clear" w:color="auto" w:fill="FFFFFF"/>
        <w:rPr>
          <w:sz w:val="24"/>
          <w:szCs w:val="24"/>
          <w:lang w:val="lv-LV"/>
        </w:rPr>
      </w:pPr>
      <w:r w:rsidRPr="00AF6846">
        <w:rPr>
          <w:sz w:val="24"/>
          <w:szCs w:val="24"/>
          <w:lang w:val="lv-LV"/>
        </w:rPr>
        <w:t xml:space="preserve">                                                </w:t>
      </w:r>
      <w:r w:rsidRPr="00AF6846">
        <w:rPr>
          <w:position w:val="-24"/>
          <w:sz w:val="24"/>
          <w:szCs w:val="24"/>
          <w:lang w:val="lv-LV"/>
        </w:rPr>
        <w:object w:dxaOrig="1260" w:dyaOrig="639">
          <v:shape id="_x0000_i1277" type="#_x0000_t75" style="width:62.65pt;height:31.8pt" o:ole="">
            <v:imagedata r:id="rId728" o:title=""/>
          </v:shape>
          <o:OLEObject Type="Embed" ProgID="Equation.3" ShapeID="_x0000_i1277" DrawAspect="Content" ObjectID="_1391504373" r:id="rId729"/>
        </w:object>
      </w:r>
      <w:r w:rsidRPr="00AF6846">
        <w:rPr>
          <w:position w:val="-24"/>
          <w:sz w:val="24"/>
          <w:szCs w:val="24"/>
          <w:lang w:val="lv-LV"/>
        </w:rPr>
        <w:tab/>
      </w:r>
      <w:r w:rsidRPr="00AF6846">
        <w:rPr>
          <w:position w:val="-24"/>
          <w:sz w:val="24"/>
          <w:szCs w:val="24"/>
          <w:lang w:val="lv-LV"/>
        </w:rPr>
        <w:tab/>
      </w:r>
      <w:r w:rsidRPr="00AF6846">
        <w:rPr>
          <w:position w:val="-24"/>
          <w:sz w:val="24"/>
          <w:szCs w:val="24"/>
          <w:lang w:val="lv-LV"/>
        </w:rPr>
        <w:tab/>
      </w:r>
      <w:r w:rsidRPr="00AF6846">
        <w:rPr>
          <w:position w:val="-24"/>
          <w:sz w:val="24"/>
          <w:szCs w:val="24"/>
          <w:lang w:val="lv-LV"/>
        </w:rPr>
        <w:tab/>
      </w:r>
      <w:r w:rsidRPr="00AF6846">
        <w:rPr>
          <w:position w:val="-24"/>
          <w:sz w:val="24"/>
          <w:szCs w:val="24"/>
          <w:lang w:val="lv-LV"/>
        </w:rPr>
        <w:tab/>
      </w:r>
      <w:r w:rsidRPr="00AF6846">
        <w:rPr>
          <w:sz w:val="24"/>
          <w:szCs w:val="24"/>
          <w:lang w:val="lv-LV"/>
        </w:rPr>
        <w:t xml:space="preserve">           (4.13)</w:t>
      </w:r>
    </w:p>
    <w:p w:rsidR="00F26B11" w:rsidRPr="00AF6846" w:rsidRDefault="00F26B11" w:rsidP="00F26B11">
      <w:pPr>
        <w:shd w:val="clear" w:color="auto" w:fill="FFFFFF"/>
        <w:jc w:val="both"/>
        <w:rPr>
          <w:sz w:val="24"/>
          <w:szCs w:val="24"/>
          <w:lang w:val="lv-LV"/>
        </w:rPr>
      </w:pPr>
      <w:r w:rsidRPr="00AF6846">
        <w:rPr>
          <w:sz w:val="24"/>
          <w:szCs w:val="24"/>
          <w:lang w:val="lv-LV"/>
        </w:rPr>
        <w:t xml:space="preserve">kur </w:t>
      </w:r>
      <w:r w:rsidRPr="00AF6846">
        <w:rPr>
          <w:i/>
          <w:sz w:val="24"/>
          <w:szCs w:val="24"/>
          <w:lang w:val="lv-LV"/>
        </w:rPr>
        <w:t>t</w:t>
      </w:r>
      <w:r w:rsidRPr="00AF6846">
        <w:rPr>
          <w:i/>
          <w:sz w:val="24"/>
          <w:szCs w:val="24"/>
          <w:vertAlign w:val="subscript"/>
          <w:lang w:val="lv-LV"/>
        </w:rPr>
        <w:t>S</w:t>
      </w:r>
      <w:r w:rsidRPr="00AF6846">
        <w:rPr>
          <w:sz w:val="24"/>
          <w:szCs w:val="24"/>
          <w:lang w:val="lv-LV"/>
        </w:rPr>
        <w:t xml:space="preserve"> – kopējais slēgumlaiks, kurā patērētājs saņem enerģiju no tīkla; </w:t>
      </w:r>
      <w:r w:rsidRPr="00AF6846">
        <w:rPr>
          <w:i/>
          <w:sz w:val="24"/>
          <w:szCs w:val="24"/>
          <w:lang w:val="lv-LV"/>
        </w:rPr>
        <w:t>t</w:t>
      </w:r>
      <w:r w:rsidRPr="00AF6846">
        <w:rPr>
          <w:sz w:val="24"/>
          <w:szCs w:val="24"/>
          <w:lang w:val="lv-LV"/>
        </w:rPr>
        <w:t xml:space="preserve"> – kopējais darba laiks.</w:t>
      </w:r>
    </w:p>
    <w:p w:rsidR="00F26B11" w:rsidRPr="00AF6846" w:rsidRDefault="00F26B11" w:rsidP="00F26B11">
      <w:pPr>
        <w:shd w:val="clear" w:color="auto" w:fill="FFFFFF"/>
        <w:ind w:firstLine="397"/>
        <w:jc w:val="both"/>
        <w:rPr>
          <w:sz w:val="24"/>
          <w:szCs w:val="24"/>
          <w:lang w:val="lv-LV"/>
        </w:rPr>
      </w:pPr>
      <w:r w:rsidRPr="00AF6846">
        <w:rPr>
          <w:sz w:val="24"/>
          <w:szCs w:val="24"/>
          <w:lang w:val="lv-LV"/>
        </w:rPr>
        <w:t xml:space="preserve">No šiem trim koeficientiem neatkarīgi ir tikai divi </w:t>
      </w:r>
      <w:r w:rsidRPr="00AF6846">
        <w:rPr>
          <w:i/>
          <w:sz w:val="24"/>
          <w:szCs w:val="24"/>
          <w:lang w:val="lv-LV"/>
        </w:rPr>
        <w:t>K</w:t>
      </w:r>
      <w:r w:rsidRPr="00AF6846">
        <w:rPr>
          <w:i/>
          <w:sz w:val="24"/>
          <w:szCs w:val="24"/>
          <w:vertAlign w:val="subscript"/>
          <w:lang w:val="lv-LV"/>
        </w:rPr>
        <w:t>S</w:t>
      </w:r>
      <w:r w:rsidRPr="00AF6846">
        <w:rPr>
          <w:sz w:val="24"/>
          <w:szCs w:val="24"/>
          <w:lang w:val="lv-LV"/>
        </w:rPr>
        <w:t xml:space="preserve"> un </w:t>
      </w:r>
      <w:r w:rsidRPr="00AF6846">
        <w:rPr>
          <w:i/>
          <w:sz w:val="24"/>
          <w:szCs w:val="24"/>
          <w:lang w:val="lv-LV"/>
        </w:rPr>
        <w:t>K</w:t>
      </w:r>
      <w:r w:rsidRPr="00AF6846">
        <w:rPr>
          <w:i/>
          <w:sz w:val="24"/>
          <w:szCs w:val="24"/>
          <w:vertAlign w:val="subscript"/>
          <w:lang w:val="lv-LV"/>
        </w:rPr>
        <w:t>I</w:t>
      </w:r>
      <w:r w:rsidRPr="00AF6846">
        <w:rPr>
          <w:sz w:val="24"/>
          <w:szCs w:val="24"/>
          <w:lang w:val="lv-LV"/>
        </w:rPr>
        <w:t xml:space="preserve">. Katrs no koeficientiem raksturo neatkarīgu faktoru, kas nosaka elektrouzņēmēju vidējo noslodzes pakāpi: </w:t>
      </w:r>
      <w:r w:rsidRPr="00AF6846">
        <w:rPr>
          <w:i/>
          <w:sz w:val="24"/>
          <w:szCs w:val="24"/>
          <w:lang w:val="lv-LV"/>
        </w:rPr>
        <w:t>K</w:t>
      </w:r>
      <w:r w:rsidRPr="00AF6846">
        <w:rPr>
          <w:i/>
          <w:sz w:val="24"/>
          <w:szCs w:val="24"/>
          <w:vertAlign w:val="subscript"/>
          <w:lang w:val="lv-LV"/>
        </w:rPr>
        <w:t>S</w:t>
      </w:r>
      <w:r w:rsidRPr="00AF6846">
        <w:rPr>
          <w:sz w:val="24"/>
          <w:szCs w:val="24"/>
          <w:lang w:val="lv-LV"/>
        </w:rPr>
        <w:t xml:space="preserve"> – </w:t>
      </w:r>
      <w:r w:rsidRPr="00AF6846">
        <w:rPr>
          <w:sz w:val="24"/>
          <w:szCs w:val="24"/>
          <w:lang w:val="lv-LV"/>
        </w:rPr>
        <w:lastRenderedPageBreak/>
        <w:t xml:space="preserve">slēgumlaiku, bet </w:t>
      </w:r>
      <w:r w:rsidRPr="00AF6846">
        <w:rPr>
          <w:i/>
          <w:sz w:val="24"/>
          <w:szCs w:val="24"/>
          <w:lang w:val="lv-LV"/>
        </w:rPr>
        <w:t>K</w:t>
      </w:r>
      <w:r w:rsidRPr="00AF6846">
        <w:rPr>
          <w:i/>
          <w:sz w:val="24"/>
          <w:szCs w:val="24"/>
          <w:vertAlign w:val="subscript"/>
          <w:lang w:val="lv-LV"/>
        </w:rPr>
        <w:t>n</w:t>
      </w:r>
      <w:r w:rsidRPr="00AF6846">
        <w:rPr>
          <w:sz w:val="24"/>
          <w:szCs w:val="24"/>
          <w:lang w:val="lv-LV"/>
        </w:rPr>
        <w:t xml:space="preserve"> – vidējo noslodzi šajā laikā. Izmantošanas koeficients vienlaikus i</w:t>
      </w:r>
      <w:r w:rsidRPr="00AF6846">
        <w:rPr>
          <w:sz w:val="24"/>
          <w:szCs w:val="24"/>
          <w:lang w:val="lv-LV"/>
        </w:rPr>
        <w:t>e</w:t>
      </w:r>
      <w:r w:rsidRPr="00AF6846">
        <w:rPr>
          <w:sz w:val="24"/>
          <w:szCs w:val="24"/>
          <w:lang w:val="lv-LV"/>
        </w:rPr>
        <w:t>vēro abus faktorus</w:t>
      </w:r>
    </w:p>
    <w:p w:rsidR="00F26B11" w:rsidRPr="00AF6846" w:rsidRDefault="00F26B11" w:rsidP="00F26B11">
      <w:pPr>
        <w:shd w:val="clear" w:color="auto" w:fill="FFFFFF"/>
        <w:ind w:firstLine="397"/>
        <w:rPr>
          <w:sz w:val="24"/>
          <w:szCs w:val="24"/>
          <w:lang w:val="lv-LV"/>
        </w:rPr>
      </w:pPr>
      <w:r w:rsidRPr="00AF6846">
        <w:rPr>
          <w:sz w:val="24"/>
          <w:szCs w:val="24"/>
          <w:lang w:val="lv-LV"/>
        </w:rPr>
        <w:t xml:space="preserve">                                           </w:t>
      </w:r>
      <w:r w:rsidRPr="00AF6846">
        <w:rPr>
          <w:i/>
          <w:sz w:val="24"/>
          <w:szCs w:val="24"/>
          <w:lang w:val="lv-LV"/>
        </w:rPr>
        <w:t>K</w:t>
      </w:r>
      <w:r w:rsidRPr="00AF6846">
        <w:rPr>
          <w:i/>
          <w:sz w:val="24"/>
          <w:szCs w:val="24"/>
          <w:vertAlign w:val="subscript"/>
          <w:lang w:val="lv-LV"/>
        </w:rPr>
        <w:t>I</w:t>
      </w:r>
      <w:r w:rsidRPr="00AF6846">
        <w:rPr>
          <w:sz w:val="24"/>
          <w:szCs w:val="24"/>
          <w:lang w:val="lv-LV"/>
        </w:rPr>
        <w:t xml:space="preserve"> = </w:t>
      </w:r>
      <w:r w:rsidRPr="00AF6846">
        <w:rPr>
          <w:i/>
          <w:sz w:val="24"/>
          <w:szCs w:val="24"/>
          <w:lang w:val="lv-LV"/>
        </w:rPr>
        <w:t>K</w:t>
      </w:r>
      <w:r w:rsidRPr="00AF6846">
        <w:rPr>
          <w:i/>
          <w:sz w:val="24"/>
          <w:szCs w:val="24"/>
          <w:vertAlign w:val="subscript"/>
          <w:lang w:val="lv-LV"/>
        </w:rPr>
        <w:t>S</w:t>
      </w:r>
      <w:r w:rsidRPr="00AF6846">
        <w:rPr>
          <w:sz w:val="24"/>
          <w:szCs w:val="24"/>
          <w:lang w:val="lv-LV"/>
        </w:rPr>
        <w:t>∙</w:t>
      </w:r>
      <w:r w:rsidRPr="00AF6846">
        <w:rPr>
          <w:i/>
          <w:sz w:val="24"/>
          <w:szCs w:val="24"/>
          <w:lang w:val="lv-LV"/>
        </w:rPr>
        <w:t>K</w:t>
      </w:r>
      <w:r w:rsidRPr="00AF6846">
        <w:rPr>
          <w:i/>
          <w:sz w:val="24"/>
          <w:szCs w:val="24"/>
          <w:vertAlign w:val="subscript"/>
          <w:lang w:val="lv-LV"/>
        </w:rPr>
        <w:t>n</w:t>
      </w:r>
      <w:r w:rsidRPr="00AF6846">
        <w:rPr>
          <w:sz w:val="24"/>
          <w:szCs w:val="24"/>
          <w:lang w:val="lv-LV"/>
        </w:rPr>
        <w:t>.</w:t>
      </w:r>
      <w:r w:rsidRPr="00AF6846">
        <w:rPr>
          <w:sz w:val="24"/>
          <w:szCs w:val="24"/>
          <w:lang w:val="lv-LV"/>
        </w:rPr>
        <w:tab/>
      </w:r>
      <w:r w:rsidRPr="00AF6846">
        <w:rPr>
          <w:sz w:val="24"/>
          <w:szCs w:val="24"/>
          <w:lang w:val="lv-LV"/>
        </w:rPr>
        <w:tab/>
      </w:r>
      <w:r w:rsidRPr="00AF6846">
        <w:rPr>
          <w:sz w:val="24"/>
          <w:szCs w:val="24"/>
          <w:lang w:val="lv-LV"/>
        </w:rPr>
        <w:tab/>
      </w:r>
      <w:r w:rsidRPr="00AF6846">
        <w:rPr>
          <w:sz w:val="24"/>
          <w:szCs w:val="24"/>
          <w:lang w:val="lv-LV"/>
        </w:rPr>
        <w:tab/>
      </w:r>
      <w:r w:rsidRPr="00AF6846">
        <w:rPr>
          <w:sz w:val="24"/>
          <w:szCs w:val="24"/>
          <w:lang w:val="lv-LV"/>
        </w:rPr>
        <w:tab/>
        <w:t xml:space="preserve">           (4.14)</w:t>
      </w:r>
    </w:p>
    <w:p w:rsidR="00F26B11" w:rsidRPr="00AF6846" w:rsidRDefault="00F26B11" w:rsidP="00F26B11">
      <w:pPr>
        <w:shd w:val="clear" w:color="auto" w:fill="FFFFFF"/>
        <w:ind w:firstLine="397"/>
        <w:jc w:val="both"/>
        <w:rPr>
          <w:sz w:val="24"/>
          <w:szCs w:val="24"/>
          <w:lang w:val="lv-LV"/>
        </w:rPr>
      </w:pPr>
      <w:r w:rsidRPr="00AF6846">
        <w:rPr>
          <w:sz w:val="24"/>
          <w:szCs w:val="24"/>
          <w:lang w:val="lv-LV"/>
        </w:rPr>
        <w:t>Šādu metodi izmanto tad, ja ir tikai viens patērētājs.</w:t>
      </w:r>
    </w:p>
    <w:p w:rsidR="00F26B11" w:rsidRPr="00AF6846" w:rsidRDefault="00F26B11" w:rsidP="00F26B11">
      <w:pPr>
        <w:shd w:val="clear" w:color="auto" w:fill="FFFFFF"/>
        <w:ind w:firstLine="397"/>
        <w:jc w:val="both"/>
        <w:rPr>
          <w:sz w:val="24"/>
          <w:szCs w:val="24"/>
          <w:lang w:val="lv-LV"/>
        </w:rPr>
      </w:pPr>
      <w:r w:rsidRPr="00AF6846">
        <w:rPr>
          <w:b/>
          <w:sz w:val="24"/>
          <w:szCs w:val="24"/>
          <w:lang w:val="lv-LV"/>
        </w:rPr>
        <w:t>2.</w:t>
      </w:r>
      <w:r w:rsidRPr="00AF6846">
        <w:rPr>
          <w:b/>
          <w:i/>
          <w:sz w:val="24"/>
          <w:szCs w:val="24"/>
          <w:lang w:val="lv-LV"/>
        </w:rPr>
        <w:t xml:space="preserve"> </w:t>
      </w:r>
      <w:r w:rsidRPr="00AF6846">
        <w:rPr>
          <w:b/>
          <w:sz w:val="24"/>
          <w:szCs w:val="24"/>
          <w:lang w:val="lv-LV"/>
        </w:rPr>
        <w:t>Aplēses slodzi pielīdzina vidējai slodzei</w:t>
      </w:r>
      <w:r w:rsidRPr="00AF6846">
        <w:rPr>
          <w:sz w:val="24"/>
          <w:szCs w:val="24"/>
          <w:lang w:val="lv-LV"/>
        </w:rPr>
        <w:t>. Šo metodi praksē lieto reti, jo maks</w:t>
      </w:r>
      <w:r w:rsidRPr="00AF6846">
        <w:rPr>
          <w:sz w:val="24"/>
          <w:szCs w:val="24"/>
          <w:lang w:val="lv-LV"/>
        </w:rPr>
        <w:t>i</w:t>
      </w:r>
      <w:r w:rsidRPr="00AF6846">
        <w:rPr>
          <w:sz w:val="24"/>
          <w:szCs w:val="24"/>
          <w:lang w:val="lv-LV"/>
        </w:rPr>
        <w:t>mālās slodzes laikā elektrobarošanas elementi, kas izvēlēti pēc vidējās jaudas, būs pā</w:t>
      </w:r>
      <w:r w:rsidRPr="00AF6846">
        <w:rPr>
          <w:sz w:val="24"/>
          <w:szCs w:val="24"/>
          <w:lang w:val="lv-LV"/>
        </w:rPr>
        <w:t>r</w:t>
      </w:r>
      <w:r w:rsidRPr="00AF6846">
        <w:rPr>
          <w:sz w:val="24"/>
          <w:szCs w:val="24"/>
          <w:lang w:val="lv-LV"/>
        </w:rPr>
        <w:t>slogoti. Vidējo jaudu aprēķins pēc formulas</w:t>
      </w:r>
    </w:p>
    <w:p w:rsidR="00F26B11" w:rsidRPr="00AF6846" w:rsidRDefault="00F26B11" w:rsidP="00F26B11">
      <w:pPr>
        <w:shd w:val="clear" w:color="auto" w:fill="FFFFFF"/>
        <w:ind w:left="2160" w:firstLine="720"/>
        <w:jc w:val="both"/>
        <w:rPr>
          <w:sz w:val="24"/>
          <w:szCs w:val="24"/>
          <w:lang w:val="lv-LV"/>
        </w:rPr>
      </w:pPr>
      <w:r w:rsidRPr="00AF6846">
        <w:rPr>
          <w:i/>
          <w:sz w:val="24"/>
          <w:szCs w:val="24"/>
          <w:lang w:val="lv-LV"/>
        </w:rPr>
        <w:t>P</w:t>
      </w:r>
      <w:r w:rsidRPr="00AF6846">
        <w:rPr>
          <w:i/>
          <w:sz w:val="24"/>
          <w:szCs w:val="24"/>
          <w:vertAlign w:val="subscript"/>
          <w:lang w:val="lv-LV"/>
        </w:rPr>
        <w:t>V</w:t>
      </w:r>
      <w:r w:rsidRPr="00AF6846">
        <w:rPr>
          <w:sz w:val="24"/>
          <w:szCs w:val="24"/>
          <w:lang w:val="lv-LV"/>
        </w:rPr>
        <w:t xml:space="preserve"> = </w:t>
      </w:r>
      <w:r w:rsidRPr="00AF6846">
        <w:rPr>
          <w:i/>
          <w:sz w:val="24"/>
          <w:szCs w:val="24"/>
          <w:lang w:val="lv-LV"/>
        </w:rPr>
        <w:t>K</w:t>
      </w:r>
      <w:r w:rsidRPr="00AF6846">
        <w:rPr>
          <w:i/>
          <w:sz w:val="24"/>
          <w:szCs w:val="24"/>
          <w:vertAlign w:val="subscript"/>
          <w:lang w:val="lv-LV"/>
        </w:rPr>
        <w:t>I</w:t>
      </w:r>
      <w:r w:rsidRPr="00AF6846">
        <w:rPr>
          <w:i/>
          <w:sz w:val="24"/>
          <w:szCs w:val="24"/>
          <w:lang w:val="lv-LV"/>
        </w:rPr>
        <w:t xml:space="preserve"> ∙P</w:t>
      </w:r>
      <w:r w:rsidRPr="00AF6846">
        <w:rPr>
          <w:i/>
          <w:sz w:val="24"/>
          <w:szCs w:val="24"/>
          <w:vertAlign w:val="subscript"/>
          <w:lang w:val="lv-LV"/>
        </w:rPr>
        <w:t>N</w:t>
      </w:r>
      <w:r w:rsidRPr="00AF6846">
        <w:rPr>
          <w:sz w:val="24"/>
          <w:szCs w:val="24"/>
          <w:lang w:val="lv-LV"/>
        </w:rPr>
        <w:t xml:space="preserve">, </w:t>
      </w:r>
      <w:r w:rsidRPr="00AF6846">
        <w:rPr>
          <w:sz w:val="24"/>
          <w:szCs w:val="24"/>
          <w:lang w:val="lv-LV"/>
        </w:rPr>
        <w:tab/>
      </w:r>
      <w:r w:rsidRPr="00AF6846">
        <w:rPr>
          <w:sz w:val="24"/>
          <w:szCs w:val="24"/>
          <w:lang w:val="lv-LV"/>
        </w:rPr>
        <w:tab/>
      </w:r>
      <w:r w:rsidRPr="00AF6846">
        <w:rPr>
          <w:sz w:val="24"/>
          <w:szCs w:val="24"/>
          <w:lang w:val="lv-LV"/>
        </w:rPr>
        <w:tab/>
      </w:r>
      <w:r w:rsidRPr="00AF6846">
        <w:rPr>
          <w:sz w:val="24"/>
          <w:szCs w:val="24"/>
          <w:lang w:val="lv-LV"/>
        </w:rPr>
        <w:tab/>
      </w:r>
      <w:r w:rsidRPr="00AF6846">
        <w:rPr>
          <w:sz w:val="24"/>
          <w:szCs w:val="24"/>
          <w:lang w:val="lv-LV"/>
        </w:rPr>
        <w:tab/>
      </w:r>
      <w:r w:rsidRPr="00AF6846">
        <w:rPr>
          <w:sz w:val="24"/>
          <w:szCs w:val="24"/>
          <w:lang w:val="lv-LV"/>
        </w:rPr>
        <w:tab/>
        <w:t>(4.15)</w:t>
      </w:r>
    </w:p>
    <w:p w:rsidR="00F26B11" w:rsidRPr="00AF6846" w:rsidRDefault="00F26B11" w:rsidP="00F26B11">
      <w:pPr>
        <w:shd w:val="clear" w:color="auto" w:fill="FFFFFF"/>
        <w:jc w:val="both"/>
        <w:rPr>
          <w:sz w:val="24"/>
          <w:szCs w:val="24"/>
          <w:lang w:val="lv-LV"/>
        </w:rPr>
      </w:pPr>
      <w:r w:rsidRPr="00AF6846">
        <w:rPr>
          <w:sz w:val="24"/>
          <w:szCs w:val="24"/>
          <w:lang w:val="lv-LV"/>
        </w:rPr>
        <w:t xml:space="preserve">kur </w:t>
      </w:r>
      <w:r w:rsidRPr="00AF6846">
        <w:rPr>
          <w:i/>
          <w:sz w:val="24"/>
          <w:szCs w:val="24"/>
          <w:lang w:val="lv-LV"/>
        </w:rPr>
        <w:t>P</w:t>
      </w:r>
      <w:r w:rsidRPr="00AF6846">
        <w:rPr>
          <w:i/>
          <w:sz w:val="24"/>
          <w:szCs w:val="24"/>
          <w:vertAlign w:val="subscript"/>
          <w:lang w:val="lv-LV"/>
        </w:rPr>
        <w:t>N</w:t>
      </w:r>
      <w:r w:rsidRPr="00AF6846">
        <w:rPr>
          <w:sz w:val="24"/>
          <w:szCs w:val="24"/>
          <w:lang w:val="lv-LV"/>
        </w:rPr>
        <w:t xml:space="preserve"> –nominālā jauda;</w:t>
      </w:r>
    </w:p>
    <w:p w:rsidR="00F26B11" w:rsidRPr="00AF6846" w:rsidRDefault="00F26B11" w:rsidP="00F26B11">
      <w:pPr>
        <w:shd w:val="clear" w:color="auto" w:fill="FFFFFF"/>
        <w:jc w:val="both"/>
        <w:rPr>
          <w:sz w:val="24"/>
          <w:szCs w:val="24"/>
          <w:lang w:val="lv-LV"/>
        </w:rPr>
      </w:pPr>
      <w:r w:rsidRPr="00AF6846">
        <w:rPr>
          <w:sz w:val="24"/>
          <w:szCs w:val="24"/>
          <w:lang w:val="lv-LV"/>
        </w:rPr>
        <w:t xml:space="preserve">       </w:t>
      </w:r>
      <w:r w:rsidRPr="00AF6846">
        <w:rPr>
          <w:i/>
          <w:sz w:val="24"/>
          <w:szCs w:val="24"/>
          <w:lang w:val="lv-LV"/>
        </w:rPr>
        <w:t>K</w:t>
      </w:r>
      <w:r w:rsidRPr="00AF6846">
        <w:rPr>
          <w:i/>
          <w:sz w:val="24"/>
          <w:szCs w:val="24"/>
          <w:vertAlign w:val="subscript"/>
          <w:lang w:val="lv-LV"/>
        </w:rPr>
        <w:t>I</w:t>
      </w:r>
      <w:r w:rsidRPr="00AF6846">
        <w:rPr>
          <w:sz w:val="24"/>
          <w:szCs w:val="24"/>
          <w:lang w:val="lv-LV"/>
        </w:rPr>
        <w:t xml:space="preserve"> – izmantošanas koeficients, kuru var atrast 4.2. tabulā.</w:t>
      </w:r>
    </w:p>
    <w:p w:rsidR="00F26B11" w:rsidRPr="00AF6846" w:rsidRDefault="00F26B11" w:rsidP="00F26B11">
      <w:pPr>
        <w:shd w:val="clear" w:color="auto" w:fill="FFFFFF"/>
        <w:jc w:val="right"/>
        <w:rPr>
          <w:sz w:val="24"/>
          <w:szCs w:val="24"/>
          <w:lang w:val="lv-LV"/>
        </w:rPr>
      </w:pPr>
      <w:r w:rsidRPr="00AF6846">
        <w:rPr>
          <w:sz w:val="24"/>
          <w:szCs w:val="24"/>
          <w:lang w:val="lv-LV"/>
        </w:rPr>
        <w:t>4.2. tabula</w:t>
      </w:r>
    </w:p>
    <w:p w:rsidR="00F26B11" w:rsidRPr="00AF6846" w:rsidRDefault="00F26B11" w:rsidP="00F26B11">
      <w:pPr>
        <w:shd w:val="clear" w:color="auto" w:fill="FFFFFF"/>
        <w:jc w:val="center"/>
        <w:rPr>
          <w:b/>
          <w:sz w:val="24"/>
          <w:szCs w:val="24"/>
          <w:lang w:val="lv-LV"/>
        </w:rPr>
      </w:pPr>
      <w:r w:rsidRPr="00AF6846">
        <w:rPr>
          <w:b/>
          <w:sz w:val="24"/>
          <w:szCs w:val="24"/>
          <w:lang w:val="lv-LV"/>
        </w:rPr>
        <w:t>Jaudas un izmatošanas koeficienti metālapstrādāšanas rūpniecībā</w:t>
      </w:r>
    </w:p>
    <w:tbl>
      <w:tblPr>
        <w:tblW w:w="8618"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1E0"/>
      </w:tblPr>
      <w:tblGrid>
        <w:gridCol w:w="4297"/>
        <w:gridCol w:w="1529"/>
        <w:gridCol w:w="1349"/>
        <w:gridCol w:w="1443"/>
      </w:tblGrid>
      <w:tr w:rsidR="00F26B11" w:rsidRPr="00AF6846" w:rsidTr="007B51CD">
        <w:trPr>
          <w:jc w:val="center"/>
        </w:trPr>
        <w:tc>
          <w:tcPr>
            <w:tcW w:w="4786" w:type="dxa"/>
            <w:vMerge w:val="restart"/>
            <w:vAlign w:val="center"/>
          </w:tcPr>
          <w:p w:rsidR="00F26B11" w:rsidRPr="00AF6846" w:rsidRDefault="00F26B11" w:rsidP="00F26B11">
            <w:pPr>
              <w:jc w:val="center"/>
              <w:rPr>
                <w:b/>
                <w:sz w:val="22"/>
                <w:szCs w:val="22"/>
                <w:lang w:val="lv-LV"/>
              </w:rPr>
            </w:pPr>
            <w:r w:rsidRPr="00AF6846">
              <w:rPr>
                <w:b/>
                <w:sz w:val="22"/>
                <w:szCs w:val="22"/>
                <w:lang w:val="lv-LV"/>
              </w:rPr>
              <w:t>Elektropatērētāji</w:t>
            </w:r>
          </w:p>
        </w:tc>
        <w:tc>
          <w:tcPr>
            <w:tcW w:w="4503" w:type="dxa"/>
            <w:gridSpan w:val="3"/>
            <w:vAlign w:val="center"/>
          </w:tcPr>
          <w:p w:rsidR="00F26B11" w:rsidRPr="00AF6846" w:rsidRDefault="00F26B11" w:rsidP="00F26B11">
            <w:pPr>
              <w:jc w:val="center"/>
              <w:rPr>
                <w:b/>
                <w:sz w:val="22"/>
                <w:szCs w:val="22"/>
                <w:lang w:val="lv-LV"/>
              </w:rPr>
            </w:pPr>
            <w:r w:rsidRPr="00AF6846">
              <w:rPr>
                <w:b/>
                <w:sz w:val="22"/>
                <w:szCs w:val="22"/>
                <w:lang w:val="lv-LV"/>
              </w:rPr>
              <w:t>Koeficienti</w:t>
            </w:r>
          </w:p>
        </w:tc>
      </w:tr>
      <w:tr w:rsidR="00F26B11" w:rsidRPr="00AF6846" w:rsidTr="007B51CD">
        <w:trPr>
          <w:jc w:val="center"/>
        </w:trPr>
        <w:tc>
          <w:tcPr>
            <w:tcW w:w="4786" w:type="dxa"/>
            <w:vMerge/>
            <w:vAlign w:val="center"/>
          </w:tcPr>
          <w:p w:rsidR="00F26B11" w:rsidRPr="00AF6846" w:rsidRDefault="00F26B11" w:rsidP="00F26B11">
            <w:pPr>
              <w:jc w:val="both"/>
              <w:rPr>
                <w:b/>
                <w:sz w:val="22"/>
                <w:szCs w:val="22"/>
                <w:lang w:val="lv-LV"/>
              </w:rPr>
            </w:pPr>
          </w:p>
        </w:tc>
        <w:tc>
          <w:tcPr>
            <w:tcW w:w="1561" w:type="dxa"/>
            <w:vAlign w:val="center"/>
          </w:tcPr>
          <w:p w:rsidR="00F26B11" w:rsidRPr="00AF6846" w:rsidRDefault="00F26B11" w:rsidP="00F26B11">
            <w:pPr>
              <w:ind w:left="-57" w:right="-57"/>
              <w:jc w:val="center"/>
              <w:rPr>
                <w:b/>
                <w:i/>
                <w:sz w:val="22"/>
                <w:szCs w:val="22"/>
                <w:lang w:val="lv-LV"/>
              </w:rPr>
            </w:pPr>
            <w:r w:rsidRPr="00AF6846">
              <w:rPr>
                <w:b/>
                <w:sz w:val="22"/>
                <w:szCs w:val="22"/>
                <w:lang w:val="lv-LV"/>
              </w:rPr>
              <w:t xml:space="preserve">izmantošanas </w:t>
            </w:r>
            <w:r w:rsidRPr="00AF6846">
              <w:rPr>
                <w:b/>
                <w:i/>
                <w:sz w:val="22"/>
                <w:szCs w:val="22"/>
                <w:lang w:val="lv-LV"/>
              </w:rPr>
              <w:t>K</w:t>
            </w:r>
            <w:r w:rsidRPr="00AF6846">
              <w:rPr>
                <w:b/>
                <w:i/>
                <w:sz w:val="22"/>
                <w:szCs w:val="22"/>
                <w:vertAlign w:val="subscript"/>
                <w:lang w:val="lv-LV"/>
              </w:rPr>
              <w:t>I</w:t>
            </w:r>
          </w:p>
        </w:tc>
        <w:tc>
          <w:tcPr>
            <w:tcW w:w="1479" w:type="dxa"/>
            <w:vAlign w:val="center"/>
          </w:tcPr>
          <w:p w:rsidR="00F26B11" w:rsidRPr="00AF6846" w:rsidRDefault="00F26B11" w:rsidP="00F26B11">
            <w:pPr>
              <w:ind w:left="-57" w:right="-57"/>
              <w:jc w:val="center"/>
              <w:rPr>
                <w:b/>
                <w:sz w:val="22"/>
                <w:szCs w:val="22"/>
                <w:lang w:val="lv-LV"/>
              </w:rPr>
            </w:pPr>
            <w:r w:rsidRPr="00AF6846">
              <w:rPr>
                <w:b/>
                <w:sz w:val="22"/>
                <w:szCs w:val="22"/>
                <w:lang w:val="lv-LV"/>
              </w:rPr>
              <w:t>jaudas</w:t>
            </w:r>
          </w:p>
          <w:p w:rsidR="00F26B11" w:rsidRPr="00AF6846" w:rsidRDefault="00F26B11" w:rsidP="00F26B11">
            <w:pPr>
              <w:ind w:left="-57" w:right="-57"/>
              <w:jc w:val="center"/>
              <w:rPr>
                <w:b/>
                <w:i/>
                <w:sz w:val="22"/>
                <w:szCs w:val="22"/>
                <w:lang w:val="lv-LV"/>
              </w:rPr>
            </w:pPr>
            <w:r w:rsidRPr="00AF6846">
              <w:rPr>
                <w:b/>
                <w:sz w:val="22"/>
                <w:szCs w:val="22"/>
                <w:lang w:val="lv-LV"/>
              </w:rPr>
              <w:t>cos</w:t>
            </w:r>
            <w:r w:rsidRPr="00AF6846">
              <w:rPr>
                <w:b/>
                <w:i/>
                <w:sz w:val="22"/>
                <w:szCs w:val="22"/>
                <w:lang w:val="lv-LV"/>
              </w:rPr>
              <w:t>φ</w:t>
            </w:r>
          </w:p>
        </w:tc>
        <w:tc>
          <w:tcPr>
            <w:tcW w:w="1463" w:type="dxa"/>
          </w:tcPr>
          <w:p w:rsidR="00F26B11" w:rsidRPr="00AF6846" w:rsidRDefault="00F26B11" w:rsidP="00F26B11">
            <w:pPr>
              <w:ind w:left="-57" w:right="-57"/>
              <w:jc w:val="center"/>
              <w:rPr>
                <w:b/>
                <w:sz w:val="22"/>
                <w:szCs w:val="22"/>
                <w:lang w:val="lv-LV"/>
              </w:rPr>
            </w:pPr>
            <w:r w:rsidRPr="00AF6846">
              <w:rPr>
                <w:b/>
                <w:sz w:val="22"/>
                <w:szCs w:val="22"/>
                <w:lang w:val="lv-LV"/>
              </w:rPr>
              <w:t>pieprasījuma</w:t>
            </w:r>
          </w:p>
          <w:p w:rsidR="00F26B11" w:rsidRPr="00AF6846" w:rsidRDefault="00F26B11" w:rsidP="00F26B11">
            <w:pPr>
              <w:ind w:left="-57" w:right="-57"/>
              <w:jc w:val="center"/>
              <w:rPr>
                <w:b/>
                <w:sz w:val="22"/>
                <w:szCs w:val="22"/>
                <w:lang w:val="lv-LV"/>
              </w:rPr>
            </w:pPr>
            <w:r w:rsidRPr="00AF6846">
              <w:rPr>
                <w:b/>
                <w:i/>
                <w:sz w:val="22"/>
                <w:szCs w:val="22"/>
                <w:lang w:val="lv-LV"/>
              </w:rPr>
              <w:t>K</w:t>
            </w:r>
            <w:r w:rsidRPr="00AF6846">
              <w:rPr>
                <w:b/>
                <w:i/>
                <w:sz w:val="22"/>
                <w:szCs w:val="22"/>
                <w:vertAlign w:val="subscript"/>
                <w:lang w:val="lv-LV"/>
              </w:rPr>
              <w:t>P</w:t>
            </w:r>
          </w:p>
        </w:tc>
      </w:tr>
      <w:tr w:rsidR="00F26B11" w:rsidRPr="00AF6846" w:rsidTr="007B51CD">
        <w:trPr>
          <w:jc w:val="center"/>
        </w:trPr>
        <w:tc>
          <w:tcPr>
            <w:tcW w:w="4786" w:type="dxa"/>
            <w:vAlign w:val="center"/>
          </w:tcPr>
          <w:p w:rsidR="00F26B11" w:rsidRPr="00AF6846" w:rsidRDefault="00F26B11" w:rsidP="00F26B11">
            <w:pPr>
              <w:jc w:val="both"/>
              <w:rPr>
                <w:sz w:val="22"/>
                <w:szCs w:val="22"/>
                <w:lang w:val="lv-LV"/>
              </w:rPr>
            </w:pPr>
            <w:r w:rsidRPr="00AF6846">
              <w:rPr>
                <w:sz w:val="22"/>
                <w:szCs w:val="22"/>
                <w:lang w:val="lv-LV"/>
              </w:rPr>
              <w:t>Remont-mehāniskais</w:t>
            </w:r>
          </w:p>
        </w:tc>
        <w:tc>
          <w:tcPr>
            <w:tcW w:w="1561" w:type="dxa"/>
            <w:vAlign w:val="center"/>
          </w:tcPr>
          <w:p w:rsidR="00F26B11" w:rsidRPr="00AF6846" w:rsidRDefault="00F26B11" w:rsidP="00F26B11">
            <w:pPr>
              <w:jc w:val="center"/>
              <w:rPr>
                <w:sz w:val="22"/>
                <w:szCs w:val="22"/>
                <w:lang w:val="lv-LV"/>
              </w:rPr>
            </w:pPr>
            <w:r w:rsidRPr="00AF6846">
              <w:rPr>
                <w:sz w:val="22"/>
                <w:szCs w:val="22"/>
                <w:lang w:val="lv-LV"/>
              </w:rPr>
              <w:t>0,2-0,3</w:t>
            </w:r>
          </w:p>
        </w:tc>
        <w:tc>
          <w:tcPr>
            <w:tcW w:w="1479" w:type="dxa"/>
            <w:vAlign w:val="center"/>
          </w:tcPr>
          <w:p w:rsidR="00F26B11" w:rsidRPr="00AF6846" w:rsidRDefault="00F26B11" w:rsidP="00F26B11">
            <w:pPr>
              <w:jc w:val="center"/>
              <w:rPr>
                <w:sz w:val="22"/>
                <w:szCs w:val="22"/>
                <w:lang w:val="lv-LV"/>
              </w:rPr>
            </w:pPr>
            <w:r w:rsidRPr="00AF6846">
              <w:rPr>
                <w:sz w:val="22"/>
                <w:szCs w:val="22"/>
                <w:lang w:val="lv-LV"/>
              </w:rPr>
              <w:t>0,65-0,75</w:t>
            </w:r>
          </w:p>
        </w:tc>
        <w:tc>
          <w:tcPr>
            <w:tcW w:w="1463" w:type="dxa"/>
          </w:tcPr>
          <w:p w:rsidR="00F26B11" w:rsidRPr="00AF6846" w:rsidRDefault="00F26B11" w:rsidP="00F26B11">
            <w:pPr>
              <w:jc w:val="center"/>
              <w:rPr>
                <w:sz w:val="22"/>
                <w:szCs w:val="22"/>
                <w:lang w:val="lv-LV"/>
              </w:rPr>
            </w:pPr>
            <w:r w:rsidRPr="00AF6846">
              <w:rPr>
                <w:sz w:val="22"/>
                <w:szCs w:val="22"/>
                <w:lang w:val="lv-LV"/>
              </w:rPr>
              <w:t>0,2-0,3</w:t>
            </w:r>
          </w:p>
        </w:tc>
      </w:tr>
      <w:tr w:rsidR="00F26B11" w:rsidRPr="00AF6846" w:rsidTr="007B51CD">
        <w:trPr>
          <w:jc w:val="center"/>
        </w:trPr>
        <w:tc>
          <w:tcPr>
            <w:tcW w:w="4786" w:type="dxa"/>
            <w:vAlign w:val="center"/>
          </w:tcPr>
          <w:p w:rsidR="00F26B11" w:rsidRPr="00AF6846" w:rsidRDefault="00F26B11" w:rsidP="00F26B11">
            <w:pPr>
              <w:jc w:val="both"/>
              <w:rPr>
                <w:sz w:val="22"/>
                <w:szCs w:val="22"/>
                <w:lang w:val="lv-LV"/>
              </w:rPr>
            </w:pPr>
            <w:r w:rsidRPr="00AF6846">
              <w:rPr>
                <w:sz w:val="22"/>
                <w:szCs w:val="22"/>
                <w:lang w:val="lv-LV"/>
              </w:rPr>
              <w:t>Metālgriešanas darbmašīnas neliela sērijveida ražošanā (frēzmašīnās, virpās, urbjmašīnās, drāzmašīnās, karuseļvirpās utt.)</w:t>
            </w:r>
          </w:p>
        </w:tc>
        <w:tc>
          <w:tcPr>
            <w:tcW w:w="1561" w:type="dxa"/>
            <w:vAlign w:val="center"/>
          </w:tcPr>
          <w:p w:rsidR="00F26B11" w:rsidRPr="00AF6846" w:rsidRDefault="00F26B11" w:rsidP="00F26B11">
            <w:pPr>
              <w:jc w:val="center"/>
              <w:rPr>
                <w:sz w:val="22"/>
                <w:szCs w:val="22"/>
                <w:lang w:val="lv-LV"/>
              </w:rPr>
            </w:pPr>
            <w:r w:rsidRPr="00AF6846">
              <w:rPr>
                <w:sz w:val="22"/>
                <w:szCs w:val="22"/>
                <w:lang w:val="lv-LV"/>
              </w:rPr>
              <w:t>0,12-0,14</w:t>
            </w:r>
          </w:p>
        </w:tc>
        <w:tc>
          <w:tcPr>
            <w:tcW w:w="1479" w:type="dxa"/>
            <w:vAlign w:val="center"/>
          </w:tcPr>
          <w:p w:rsidR="00F26B11" w:rsidRPr="00AF6846" w:rsidRDefault="00F26B11" w:rsidP="00F26B11">
            <w:pPr>
              <w:jc w:val="center"/>
              <w:rPr>
                <w:sz w:val="22"/>
                <w:szCs w:val="22"/>
                <w:lang w:val="lv-LV"/>
              </w:rPr>
            </w:pPr>
            <w:r w:rsidRPr="00AF6846">
              <w:rPr>
                <w:sz w:val="22"/>
                <w:szCs w:val="22"/>
                <w:lang w:val="lv-LV"/>
              </w:rPr>
              <w:t>0,4-0,5</w:t>
            </w:r>
          </w:p>
        </w:tc>
        <w:tc>
          <w:tcPr>
            <w:tcW w:w="1463" w:type="dxa"/>
            <w:vAlign w:val="center"/>
          </w:tcPr>
          <w:p w:rsidR="00F26B11" w:rsidRPr="00AF6846" w:rsidRDefault="00F26B11" w:rsidP="00F26B11">
            <w:pPr>
              <w:jc w:val="center"/>
              <w:rPr>
                <w:sz w:val="22"/>
                <w:szCs w:val="22"/>
                <w:lang w:val="lv-LV"/>
              </w:rPr>
            </w:pPr>
            <w:r w:rsidRPr="00AF6846">
              <w:rPr>
                <w:sz w:val="22"/>
                <w:szCs w:val="22"/>
                <w:lang w:val="lv-LV"/>
              </w:rPr>
              <w:t>0,14-0,16</w:t>
            </w:r>
          </w:p>
        </w:tc>
      </w:tr>
      <w:tr w:rsidR="00F26B11" w:rsidRPr="00AF6846" w:rsidTr="007B51CD">
        <w:trPr>
          <w:jc w:val="center"/>
        </w:trPr>
        <w:tc>
          <w:tcPr>
            <w:tcW w:w="4786" w:type="dxa"/>
            <w:vAlign w:val="center"/>
          </w:tcPr>
          <w:p w:rsidR="00F26B11" w:rsidRPr="00AF6846" w:rsidRDefault="00F26B11" w:rsidP="00F26B11">
            <w:pPr>
              <w:jc w:val="both"/>
              <w:rPr>
                <w:sz w:val="22"/>
                <w:szCs w:val="22"/>
                <w:lang w:val="lv-LV"/>
              </w:rPr>
            </w:pPr>
            <w:r w:rsidRPr="00AF6846">
              <w:rPr>
                <w:sz w:val="22"/>
                <w:szCs w:val="22"/>
                <w:lang w:val="lv-LV"/>
              </w:rPr>
              <w:t>Tas pats liela sērijveida ražošanā</w:t>
            </w:r>
          </w:p>
        </w:tc>
        <w:tc>
          <w:tcPr>
            <w:tcW w:w="1561" w:type="dxa"/>
            <w:vAlign w:val="center"/>
          </w:tcPr>
          <w:p w:rsidR="00F26B11" w:rsidRPr="00AF6846" w:rsidRDefault="00F26B11" w:rsidP="00F26B11">
            <w:pPr>
              <w:jc w:val="center"/>
              <w:rPr>
                <w:sz w:val="22"/>
                <w:szCs w:val="22"/>
                <w:lang w:val="lv-LV"/>
              </w:rPr>
            </w:pPr>
            <w:r w:rsidRPr="00AF6846">
              <w:rPr>
                <w:sz w:val="22"/>
                <w:szCs w:val="22"/>
                <w:lang w:val="lv-LV"/>
              </w:rPr>
              <w:t>0,16</w:t>
            </w:r>
          </w:p>
        </w:tc>
        <w:tc>
          <w:tcPr>
            <w:tcW w:w="1479" w:type="dxa"/>
            <w:vAlign w:val="center"/>
          </w:tcPr>
          <w:p w:rsidR="00F26B11" w:rsidRPr="00AF6846" w:rsidRDefault="00F26B11" w:rsidP="00F26B11">
            <w:pPr>
              <w:jc w:val="center"/>
              <w:rPr>
                <w:sz w:val="22"/>
                <w:szCs w:val="22"/>
                <w:lang w:val="lv-LV"/>
              </w:rPr>
            </w:pPr>
            <w:r w:rsidRPr="00AF6846">
              <w:rPr>
                <w:sz w:val="22"/>
                <w:szCs w:val="22"/>
                <w:lang w:val="lv-LV"/>
              </w:rPr>
              <w:t>0,5-0,6</w:t>
            </w:r>
          </w:p>
        </w:tc>
        <w:tc>
          <w:tcPr>
            <w:tcW w:w="1463" w:type="dxa"/>
            <w:vAlign w:val="center"/>
          </w:tcPr>
          <w:p w:rsidR="00F26B11" w:rsidRPr="00AF6846" w:rsidRDefault="00F26B11" w:rsidP="00F26B11">
            <w:pPr>
              <w:jc w:val="center"/>
              <w:rPr>
                <w:sz w:val="22"/>
                <w:szCs w:val="22"/>
                <w:lang w:val="lv-LV"/>
              </w:rPr>
            </w:pPr>
            <w:r w:rsidRPr="00AF6846">
              <w:rPr>
                <w:sz w:val="22"/>
                <w:szCs w:val="22"/>
                <w:lang w:val="lv-LV"/>
              </w:rPr>
              <w:t>0,2</w:t>
            </w:r>
          </w:p>
        </w:tc>
      </w:tr>
      <w:tr w:rsidR="00F26B11" w:rsidRPr="00AF6846" w:rsidTr="007B51CD">
        <w:trPr>
          <w:jc w:val="center"/>
        </w:trPr>
        <w:tc>
          <w:tcPr>
            <w:tcW w:w="4786" w:type="dxa"/>
            <w:vAlign w:val="center"/>
          </w:tcPr>
          <w:p w:rsidR="00F26B11" w:rsidRPr="00AF6846" w:rsidRDefault="00F26B11" w:rsidP="00F26B11">
            <w:pPr>
              <w:jc w:val="both"/>
              <w:rPr>
                <w:sz w:val="22"/>
                <w:szCs w:val="22"/>
                <w:lang w:val="lv-LV"/>
              </w:rPr>
            </w:pPr>
            <w:r w:rsidRPr="00AF6846">
              <w:rPr>
                <w:sz w:val="22"/>
                <w:szCs w:val="22"/>
                <w:lang w:val="lv-LV"/>
              </w:rPr>
              <w:t>Štancēšanas spiednēs, automāti; lielgabarītā darbmašīnas (frēzmašīnās, virpās, urbjmaš</w:t>
            </w:r>
            <w:r w:rsidRPr="00AF6846">
              <w:rPr>
                <w:sz w:val="22"/>
                <w:szCs w:val="22"/>
                <w:lang w:val="lv-LV"/>
              </w:rPr>
              <w:t>ī</w:t>
            </w:r>
            <w:r w:rsidRPr="00AF6846">
              <w:rPr>
                <w:sz w:val="22"/>
                <w:szCs w:val="22"/>
                <w:lang w:val="lv-LV"/>
              </w:rPr>
              <w:t>nās, drāzmašīnās, karuseļvirpās utt.)</w:t>
            </w:r>
          </w:p>
        </w:tc>
        <w:tc>
          <w:tcPr>
            <w:tcW w:w="1561" w:type="dxa"/>
            <w:vAlign w:val="center"/>
          </w:tcPr>
          <w:p w:rsidR="00F26B11" w:rsidRPr="00AF6846" w:rsidRDefault="00F26B11" w:rsidP="00F26B11">
            <w:pPr>
              <w:jc w:val="center"/>
              <w:rPr>
                <w:sz w:val="22"/>
                <w:szCs w:val="22"/>
                <w:lang w:val="lv-LV"/>
              </w:rPr>
            </w:pPr>
          </w:p>
          <w:p w:rsidR="00F26B11" w:rsidRPr="00AF6846" w:rsidRDefault="00F26B11" w:rsidP="00F26B11">
            <w:pPr>
              <w:jc w:val="center"/>
              <w:rPr>
                <w:sz w:val="22"/>
                <w:szCs w:val="22"/>
                <w:lang w:val="lv-LV"/>
              </w:rPr>
            </w:pPr>
            <w:r w:rsidRPr="00AF6846">
              <w:rPr>
                <w:sz w:val="22"/>
                <w:szCs w:val="22"/>
                <w:lang w:val="lv-LV"/>
              </w:rPr>
              <w:t>0,17</w:t>
            </w:r>
          </w:p>
        </w:tc>
        <w:tc>
          <w:tcPr>
            <w:tcW w:w="1479" w:type="dxa"/>
            <w:vAlign w:val="center"/>
          </w:tcPr>
          <w:p w:rsidR="00F26B11" w:rsidRPr="00AF6846" w:rsidRDefault="00F26B11" w:rsidP="00F26B11">
            <w:pPr>
              <w:jc w:val="center"/>
              <w:rPr>
                <w:sz w:val="22"/>
                <w:szCs w:val="22"/>
                <w:lang w:val="lv-LV"/>
              </w:rPr>
            </w:pPr>
          </w:p>
          <w:p w:rsidR="00F26B11" w:rsidRPr="00AF6846" w:rsidRDefault="00F26B11" w:rsidP="00F26B11">
            <w:pPr>
              <w:jc w:val="center"/>
              <w:rPr>
                <w:sz w:val="22"/>
                <w:szCs w:val="22"/>
                <w:lang w:val="lv-LV"/>
              </w:rPr>
            </w:pPr>
            <w:r w:rsidRPr="00AF6846">
              <w:rPr>
                <w:sz w:val="22"/>
                <w:szCs w:val="22"/>
                <w:lang w:val="lv-LV"/>
              </w:rPr>
              <w:t>0,65</w:t>
            </w:r>
          </w:p>
        </w:tc>
        <w:tc>
          <w:tcPr>
            <w:tcW w:w="1463" w:type="dxa"/>
            <w:vAlign w:val="center"/>
          </w:tcPr>
          <w:p w:rsidR="00F26B11" w:rsidRPr="00AF6846" w:rsidRDefault="00F26B11" w:rsidP="00F26B11">
            <w:pPr>
              <w:jc w:val="center"/>
              <w:rPr>
                <w:sz w:val="22"/>
                <w:szCs w:val="22"/>
                <w:lang w:val="lv-LV"/>
              </w:rPr>
            </w:pPr>
            <w:r w:rsidRPr="00AF6846">
              <w:rPr>
                <w:sz w:val="22"/>
                <w:szCs w:val="22"/>
                <w:lang w:val="lv-LV"/>
              </w:rPr>
              <w:t>0,25</w:t>
            </w:r>
          </w:p>
        </w:tc>
      </w:tr>
      <w:tr w:rsidR="00F26B11" w:rsidRPr="00AF6846" w:rsidTr="007B51CD">
        <w:trPr>
          <w:jc w:val="center"/>
        </w:trPr>
        <w:tc>
          <w:tcPr>
            <w:tcW w:w="4786" w:type="dxa"/>
            <w:vAlign w:val="center"/>
          </w:tcPr>
          <w:p w:rsidR="00F26B11" w:rsidRPr="00AF6846" w:rsidRDefault="00F26B11" w:rsidP="00F26B11">
            <w:pPr>
              <w:jc w:val="both"/>
              <w:rPr>
                <w:sz w:val="22"/>
                <w:szCs w:val="22"/>
                <w:lang w:val="lv-LV"/>
              </w:rPr>
            </w:pPr>
            <w:r w:rsidRPr="00AF6846">
              <w:rPr>
                <w:sz w:val="22"/>
                <w:szCs w:val="22"/>
                <w:lang w:val="lv-LV"/>
              </w:rPr>
              <w:t>Vilkšanas, kalšanas, vesera darbmašīnas pi</w:t>
            </w:r>
            <w:r w:rsidRPr="00AF6846">
              <w:rPr>
                <w:sz w:val="22"/>
                <w:szCs w:val="22"/>
                <w:lang w:val="lv-LV"/>
              </w:rPr>
              <w:t>e</w:t>
            </w:r>
            <w:r w:rsidRPr="00AF6846">
              <w:rPr>
                <w:sz w:val="22"/>
                <w:szCs w:val="22"/>
                <w:lang w:val="lv-LV"/>
              </w:rPr>
              <w:t>dziņa</w:t>
            </w:r>
          </w:p>
        </w:tc>
        <w:tc>
          <w:tcPr>
            <w:tcW w:w="1561" w:type="dxa"/>
            <w:vAlign w:val="center"/>
          </w:tcPr>
          <w:p w:rsidR="00F26B11" w:rsidRPr="00AF6846" w:rsidRDefault="00F26B11" w:rsidP="00F26B11">
            <w:pPr>
              <w:jc w:val="center"/>
              <w:rPr>
                <w:sz w:val="22"/>
                <w:szCs w:val="22"/>
                <w:lang w:val="lv-LV"/>
              </w:rPr>
            </w:pPr>
            <w:r w:rsidRPr="00AF6846">
              <w:rPr>
                <w:sz w:val="22"/>
                <w:szCs w:val="22"/>
                <w:lang w:val="lv-LV"/>
              </w:rPr>
              <w:t>0,2-0,24</w:t>
            </w:r>
          </w:p>
        </w:tc>
        <w:tc>
          <w:tcPr>
            <w:tcW w:w="1479" w:type="dxa"/>
            <w:vAlign w:val="center"/>
          </w:tcPr>
          <w:p w:rsidR="00F26B11" w:rsidRPr="00AF6846" w:rsidRDefault="00F26B11" w:rsidP="00F26B11">
            <w:pPr>
              <w:jc w:val="center"/>
              <w:rPr>
                <w:sz w:val="22"/>
                <w:szCs w:val="22"/>
                <w:lang w:val="lv-LV"/>
              </w:rPr>
            </w:pPr>
            <w:r w:rsidRPr="00AF6846">
              <w:rPr>
                <w:sz w:val="22"/>
                <w:szCs w:val="22"/>
                <w:lang w:val="lv-LV"/>
              </w:rPr>
              <w:t>0,65</w:t>
            </w:r>
          </w:p>
        </w:tc>
        <w:tc>
          <w:tcPr>
            <w:tcW w:w="1463" w:type="dxa"/>
            <w:vAlign w:val="center"/>
          </w:tcPr>
          <w:p w:rsidR="00F26B11" w:rsidRPr="00AF6846" w:rsidRDefault="00F26B11" w:rsidP="00F26B11">
            <w:pPr>
              <w:jc w:val="center"/>
              <w:rPr>
                <w:sz w:val="22"/>
                <w:szCs w:val="22"/>
                <w:lang w:val="lv-LV"/>
              </w:rPr>
            </w:pPr>
            <w:r w:rsidRPr="00AF6846">
              <w:rPr>
                <w:sz w:val="22"/>
                <w:szCs w:val="22"/>
                <w:lang w:val="lv-LV"/>
              </w:rPr>
              <w:t>0,35-0,40</w:t>
            </w:r>
          </w:p>
        </w:tc>
      </w:tr>
      <w:tr w:rsidR="00F26B11" w:rsidRPr="00AF6846" w:rsidTr="007B51CD">
        <w:trPr>
          <w:jc w:val="center"/>
        </w:trPr>
        <w:tc>
          <w:tcPr>
            <w:tcW w:w="4786" w:type="dxa"/>
            <w:vAlign w:val="center"/>
          </w:tcPr>
          <w:p w:rsidR="00F26B11" w:rsidRPr="00AF6846" w:rsidRDefault="00F26B11" w:rsidP="00F26B11">
            <w:pPr>
              <w:jc w:val="both"/>
              <w:rPr>
                <w:sz w:val="22"/>
                <w:szCs w:val="22"/>
                <w:lang w:val="lv-LV"/>
              </w:rPr>
            </w:pPr>
            <w:r w:rsidRPr="00AF6846">
              <w:rPr>
                <w:sz w:val="22"/>
                <w:szCs w:val="22"/>
                <w:lang w:val="lv-LV"/>
              </w:rPr>
              <w:t>Pārnesamais elektroinstruments</w:t>
            </w:r>
          </w:p>
        </w:tc>
        <w:tc>
          <w:tcPr>
            <w:tcW w:w="1561" w:type="dxa"/>
            <w:vAlign w:val="center"/>
          </w:tcPr>
          <w:p w:rsidR="00F26B11" w:rsidRPr="00AF6846" w:rsidRDefault="00F26B11" w:rsidP="00F26B11">
            <w:pPr>
              <w:jc w:val="center"/>
              <w:rPr>
                <w:sz w:val="22"/>
                <w:szCs w:val="22"/>
                <w:lang w:val="lv-LV"/>
              </w:rPr>
            </w:pPr>
            <w:r w:rsidRPr="00AF6846">
              <w:rPr>
                <w:sz w:val="22"/>
                <w:szCs w:val="22"/>
                <w:lang w:val="lv-LV"/>
              </w:rPr>
              <w:t>0,06</w:t>
            </w:r>
          </w:p>
        </w:tc>
        <w:tc>
          <w:tcPr>
            <w:tcW w:w="1479" w:type="dxa"/>
            <w:vAlign w:val="center"/>
          </w:tcPr>
          <w:p w:rsidR="00F26B11" w:rsidRPr="00AF6846" w:rsidRDefault="00F26B11" w:rsidP="00F26B11">
            <w:pPr>
              <w:jc w:val="center"/>
              <w:rPr>
                <w:sz w:val="22"/>
                <w:szCs w:val="22"/>
                <w:lang w:val="lv-LV"/>
              </w:rPr>
            </w:pPr>
            <w:r w:rsidRPr="00AF6846">
              <w:rPr>
                <w:sz w:val="22"/>
                <w:szCs w:val="22"/>
                <w:lang w:val="lv-LV"/>
              </w:rPr>
              <w:t>0,5</w:t>
            </w:r>
          </w:p>
        </w:tc>
        <w:tc>
          <w:tcPr>
            <w:tcW w:w="1463" w:type="dxa"/>
            <w:vAlign w:val="center"/>
          </w:tcPr>
          <w:p w:rsidR="00F26B11" w:rsidRPr="00AF6846" w:rsidRDefault="00F26B11" w:rsidP="00F26B11">
            <w:pPr>
              <w:jc w:val="center"/>
              <w:rPr>
                <w:sz w:val="22"/>
                <w:szCs w:val="22"/>
                <w:lang w:val="lv-LV"/>
              </w:rPr>
            </w:pPr>
            <w:r w:rsidRPr="00AF6846">
              <w:rPr>
                <w:sz w:val="22"/>
                <w:szCs w:val="22"/>
                <w:lang w:val="lv-LV"/>
              </w:rPr>
              <w:t>0,1</w:t>
            </w:r>
          </w:p>
        </w:tc>
      </w:tr>
      <w:tr w:rsidR="00F26B11" w:rsidRPr="00AF6846" w:rsidTr="007B51CD">
        <w:trPr>
          <w:jc w:val="center"/>
        </w:trPr>
        <w:tc>
          <w:tcPr>
            <w:tcW w:w="4786" w:type="dxa"/>
            <w:vAlign w:val="center"/>
          </w:tcPr>
          <w:p w:rsidR="00F26B11" w:rsidRPr="00AF6846" w:rsidRDefault="00F26B11" w:rsidP="00F26B11">
            <w:pPr>
              <w:jc w:val="both"/>
              <w:rPr>
                <w:sz w:val="22"/>
                <w:szCs w:val="22"/>
                <w:lang w:val="lv-LV"/>
              </w:rPr>
            </w:pPr>
            <w:r w:rsidRPr="00AF6846">
              <w:rPr>
                <w:sz w:val="22"/>
                <w:szCs w:val="22"/>
                <w:lang w:val="lv-LV"/>
              </w:rPr>
              <w:t>Ventilatori, ventilatoru iekārtas, apkure</w:t>
            </w:r>
          </w:p>
        </w:tc>
        <w:tc>
          <w:tcPr>
            <w:tcW w:w="1561" w:type="dxa"/>
            <w:vAlign w:val="center"/>
          </w:tcPr>
          <w:p w:rsidR="00F26B11" w:rsidRPr="00AF6846" w:rsidRDefault="00F26B11" w:rsidP="00F26B11">
            <w:pPr>
              <w:jc w:val="center"/>
              <w:rPr>
                <w:sz w:val="22"/>
                <w:szCs w:val="22"/>
                <w:lang w:val="lv-LV"/>
              </w:rPr>
            </w:pPr>
            <w:r w:rsidRPr="00AF6846">
              <w:rPr>
                <w:sz w:val="22"/>
                <w:szCs w:val="22"/>
                <w:lang w:val="lv-LV"/>
              </w:rPr>
              <w:t>0,6</w:t>
            </w:r>
          </w:p>
        </w:tc>
        <w:tc>
          <w:tcPr>
            <w:tcW w:w="1479" w:type="dxa"/>
            <w:vAlign w:val="center"/>
          </w:tcPr>
          <w:p w:rsidR="00F26B11" w:rsidRPr="00AF6846" w:rsidRDefault="00F26B11" w:rsidP="00F26B11">
            <w:pPr>
              <w:jc w:val="center"/>
              <w:rPr>
                <w:sz w:val="22"/>
                <w:szCs w:val="22"/>
                <w:lang w:val="lv-LV"/>
              </w:rPr>
            </w:pPr>
            <w:r w:rsidRPr="00AF6846">
              <w:rPr>
                <w:sz w:val="22"/>
                <w:szCs w:val="22"/>
                <w:lang w:val="lv-LV"/>
              </w:rPr>
              <w:t>0,8</w:t>
            </w:r>
          </w:p>
        </w:tc>
        <w:tc>
          <w:tcPr>
            <w:tcW w:w="1463" w:type="dxa"/>
            <w:vAlign w:val="center"/>
          </w:tcPr>
          <w:p w:rsidR="00F26B11" w:rsidRPr="00AF6846" w:rsidRDefault="00F26B11" w:rsidP="00F26B11">
            <w:pPr>
              <w:jc w:val="center"/>
              <w:rPr>
                <w:sz w:val="22"/>
                <w:szCs w:val="22"/>
                <w:lang w:val="lv-LV"/>
              </w:rPr>
            </w:pPr>
            <w:r w:rsidRPr="00AF6846">
              <w:rPr>
                <w:sz w:val="22"/>
                <w:szCs w:val="22"/>
                <w:lang w:val="lv-LV"/>
              </w:rPr>
              <w:t>0,70</w:t>
            </w:r>
          </w:p>
        </w:tc>
      </w:tr>
      <w:tr w:rsidR="00F26B11" w:rsidRPr="00AF6846" w:rsidTr="007B51CD">
        <w:trPr>
          <w:jc w:val="center"/>
        </w:trPr>
        <w:tc>
          <w:tcPr>
            <w:tcW w:w="4786" w:type="dxa"/>
            <w:vAlign w:val="center"/>
          </w:tcPr>
          <w:p w:rsidR="00F26B11" w:rsidRPr="00AF6846" w:rsidRDefault="00F26B11" w:rsidP="00F26B11">
            <w:pPr>
              <w:jc w:val="both"/>
              <w:rPr>
                <w:sz w:val="22"/>
                <w:szCs w:val="22"/>
                <w:lang w:val="lv-LV"/>
              </w:rPr>
            </w:pPr>
            <w:r w:rsidRPr="00AF6846">
              <w:rPr>
                <w:sz w:val="22"/>
                <w:szCs w:val="22"/>
                <w:lang w:val="lv-LV"/>
              </w:rPr>
              <w:t>Sūkņu, kompresoru, skābekļa stacijas ar ze</w:t>
            </w:r>
            <w:r w:rsidRPr="00AF6846">
              <w:rPr>
                <w:sz w:val="22"/>
                <w:szCs w:val="22"/>
                <w:lang w:val="lv-LV"/>
              </w:rPr>
              <w:t>m</w:t>
            </w:r>
            <w:r w:rsidRPr="00AF6846">
              <w:rPr>
                <w:sz w:val="22"/>
                <w:szCs w:val="22"/>
                <w:lang w:val="lv-LV"/>
              </w:rPr>
              <w:t>sprieguma dzinējiem, dizeļğeneratori</w:t>
            </w:r>
          </w:p>
        </w:tc>
        <w:tc>
          <w:tcPr>
            <w:tcW w:w="1561" w:type="dxa"/>
            <w:vAlign w:val="center"/>
          </w:tcPr>
          <w:p w:rsidR="00F26B11" w:rsidRPr="00AF6846" w:rsidRDefault="00F26B11" w:rsidP="00F26B11">
            <w:pPr>
              <w:jc w:val="center"/>
              <w:rPr>
                <w:sz w:val="22"/>
                <w:szCs w:val="22"/>
                <w:lang w:val="lv-LV"/>
              </w:rPr>
            </w:pPr>
            <w:r w:rsidRPr="00AF6846">
              <w:rPr>
                <w:sz w:val="22"/>
                <w:szCs w:val="22"/>
                <w:lang w:val="lv-LV"/>
              </w:rPr>
              <w:t>0,7</w:t>
            </w:r>
          </w:p>
        </w:tc>
        <w:tc>
          <w:tcPr>
            <w:tcW w:w="1479" w:type="dxa"/>
            <w:vAlign w:val="center"/>
          </w:tcPr>
          <w:p w:rsidR="00F26B11" w:rsidRPr="00AF6846" w:rsidRDefault="00F26B11" w:rsidP="00F26B11">
            <w:pPr>
              <w:jc w:val="center"/>
              <w:rPr>
                <w:sz w:val="22"/>
                <w:szCs w:val="22"/>
                <w:lang w:val="lv-LV"/>
              </w:rPr>
            </w:pPr>
            <w:r w:rsidRPr="00AF6846">
              <w:rPr>
                <w:sz w:val="22"/>
                <w:szCs w:val="22"/>
                <w:lang w:val="lv-LV"/>
              </w:rPr>
              <w:t>0,8</w:t>
            </w:r>
          </w:p>
        </w:tc>
        <w:tc>
          <w:tcPr>
            <w:tcW w:w="1463" w:type="dxa"/>
            <w:vAlign w:val="center"/>
          </w:tcPr>
          <w:p w:rsidR="00F26B11" w:rsidRPr="00AF6846" w:rsidRDefault="00F26B11" w:rsidP="00F26B11">
            <w:pPr>
              <w:jc w:val="center"/>
              <w:rPr>
                <w:sz w:val="22"/>
                <w:szCs w:val="22"/>
                <w:lang w:val="lv-LV"/>
              </w:rPr>
            </w:pPr>
            <w:r w:rsidRPr="00AF6846">
              <w:rPr>
                <w:sz w:val="22"/>
                <w:szCs w:val="22"/>
                <w:lang w:val="lv-LV"/>
              </w:rPr>
              <w:t>0,8</w:t>
            </w:r>
          </w:p>
        </w:tc>
      </w:tr>
      <w:tr w:rsidR="00F26B11" w:rsidRPr="00AF6846" w:rsidTr="007B51CD">
        <w:trPr>
          <w:jc w:val="center"/>
        </w:trPr>
        <w:tc>
          <w:tcPr>
            <w:tcW w:w="4786" w:type="dxa"/>
            <w:vAlign w:val="center"/>
          </w:tcPr>
          <w:p w:rsidR="00F26B11" w:rsidRPr="00AF6846" w:rsidRDefault="00F26B11" w:rsidP="00F26B11">
            <w:pPr>
              <w:jc w:val="both"/>
              <w:rPr>
                <w:sz w:val="22"/>
                <w:szCs w:val="22"/>
                <w:lang w:val="lv-LV"/>
              </w:rPr>
            </w:pPr>
            <w:r w:rsidRPr="00AF6846">
              <w:rPr>
                <w:sz w:val="22"/>
                <w:szCs w:val="22"/>
                <w:lang w:val="lv-LV"/>
              </w:rPr>
              <w:t>Tas pats ar augstsprieguma dzinējiem</w:t>
            </w:r>
          </w:p>
          <w:p w:rsidR="00F26B11" w:rsidRPr="00AF6846" w:rsidRDefault="00F26B11" w:rsidP="00F26B11">
            <w:pPr>
              <w:jc w:val="both"/>
              <w:rPr>
                <w:sz w:val="22"/>
                <w:szCs w:val="22"/>
                <w:lang w:val="lv-LV"/>
              </w:rPr>
            </w:pPr>
            <w:r w:rsidRPr="00AF6846">
              <w:rPr>
                <w:sz w:val="22"/>
                <w:szCs w:val="22"/>
                <w:lang w:val="lv-LV"/>
              </w:rPr>
              <w:t>asinhronajiem</w:t>
            </w:r>
          </w:p>
          <w:p w:rsidR="00F26B11" w:rsidRPr="00AF6846" w:rsidRDefault="00F26B11" w:rsidP="00F26B11">
            <w:pPr>
              <w:jc w:val="both"/>
              <w:rPr>
                <w:sz w:val="22"/>
                <w:szCs w:val="22"/>
                <w:lang w:val="lv-LV"/>
              </w:rPr>
            </w:pPr>
            <w:r w:rsidRPr="00AF6846">
              <w:rPr>
                <w:sz w:val="22"/>
                <w:szCs w:val="22"/>
                <w:lang w:val="lv-LV"/>
              </w:rPr>
              <w:t>sinhronajiem</w:t>
            </w:r>
          </w:p>
        </w:tc>
        <w:tc>
          <w:tcPr>
            <w:tcW w:w="1561" w:type="dxa"/>
          </w:tcPr>
          <w:p w:rsidR="00F26B11" w:rsidRPr="00AF6846" w:rsidRDefault="00F26B11" w:rsidP="00F26B11">
            <w:pPr>
              <w:rPr>
                <w:sz w:val="22"/>
                <w:szCs w:val="22"/>
                <w:lang w:val="lv-LV"/>
              </w:rPr>
            </w:pPr>
          </w:p>
          <w:p w:rsidR="00F26B11" w:rsidRPr="00AF6846" w:rsidRDefault="00F26B11" w:rsidP="00F26B11">
            <w:pPr>
              <w:jc w:val="center"/>
              <w:rPr>
                <w:sz w:val="22"/>
                <w:szCs w:val="22"/>
                <w:lang w:val="lv-LV" w:eastAsia="lv-LV"/>
              </w:rPr>
            </w:pPr>
            <w:r w:rsidRPr="00AF6846">
              <w:rPr>
                <w:sz w:val="22"/>
                <w:szCs w:val="22"/>
                <w:lang w:val="lv-LV"/>
              </w:rPr>
              <w:t>0,75—0,85</w:t>
            </w:r>
            <w:r w:rsidRPr="00AF6846">
              <w:rPr>
                <w:sz w:val="22"/>
                <w:szCs w:val="22"/>
                <w:lang w:val="lv-LV"/>
              </w:rPr>
              <w:br/>
              <w:t>0,75—0,85</w:t>
            </w:r>
          </w:p>
        </w:tc>
        <w:tc>
          <w:tcPr>
            <w:tcW w:w="1479" w:type="dxa"/>
          </w:tcPr>
          <w:p w:rsidR="00F26B11" w:rsidRPr="00AF6846" w:rsidRDefault="00F26B11" w:rsidP="00F26B11">
            <w:pPr>
              <w:rPr>
                <w:sz w:val="22"/>
                <w:szCs w:val="22"/>
                <w:lang w:val="lv-LV"/>
              </w:rPr>
            </w:pPr>
          </w:p>
          <w:p w:rsidR="00F26B11" w:rsidRPr="00AF6846" w:rsidRDefault="00F26B11" w:rsidP="00F26B11">
            <w:pPr>
              <w:jc w:val="center"/>
              <w:rPr>
                <w:sz w:val="22"/>
                <w:szCs w:val="22"/>
                <w:lang w:val="lv-LV" w:eastAsia="lv-LV"/>
              </w:rPr>
            </w:pPr>
            <w:r w:rsidRPr="00AF6846">
              <w:rPr>
                <w:sz w:val="22"/>
                <w:szCs w:val="22"/>
                <w:lang w:val="lv-LV"/>
              </w:rPr>
              <w:t>0,8—0,9</w:t>
            </w:r>
            <w:r w:rsidRPr="00AF6846">
              <w:rPr>
                <w:sz w:val="22"/>
                <w:szCs w:val="22"/>
                <w:lang w:val="lv-LV"/>
              </w:rPr>
              <w:br/>
              <w:t>0,9—0,95</w:t>
            </w:r>
          </w:p>
        </w:tc>
        <w:tc>
          <w:tcPr>
            <w:tcW w:w="1463" w:type="dxa"/>
            <w:vAlign w:val="center"/>
          </w:tcPr>
          <w:p w:rsidR="00F26B11" w:rsidRPr="00AF6846" w:rsidRDefault="00F26B11" w:rsidP="00F26B11">
            <w:pPr>
              <w:jc w:val="center"/>
              <w:rPr>
                <w:sz w:val="22"/>
                <w:szCs w:val="22"/>
                <w:lang w:val="lv-LV"/>
              </w:rPr>
            </w:pPr>
            <w:r w:rsidRPr="00AF6846">
              <w:rPr>
                <w:sz w:val="22"/>
                <w:szCs w:val="22"/>
                <w:lang w:val="lv-LV"/>
              </w:rPr>
              <w:t>0,85</w:t>
            </w:r>
          </w:p>
        </w:tc>
      </w:tr>
      <w:tr w:rsidR="00F26B11" w:rsidRPr="00AF6846" w:rsidTr="007B51CD">
        <w:trPr>
          <w:jc w:val="center"/>
        </w:trPr>
        <w:tc>
          <w:tcPr>
            <w:tcW w:w="4786" w:type="dxa"/>
            <w:vAlign w:val="center"/>
          </w:tcPr>
          <w:p w:rsidR="00F26B11" w:rsidRPr="00AF6846" w:rsidRDefault="00F26B11" w:rsidP="00F26B11">
            <w:pPr>
              <w:jc w:val="both"/>
              <w:rPr>
                <w:sz w:val="22"/>
                <w:szCs w:val="22"/>
                <w:lang w:val="lv-LV"/>
              </w:rPr>
            </w:pPr>
            <w:r w:rsidRPr="00AF6846">
              <w:rPr>
                <w:sz w:val="22"/>
                <w:szCs w:val="22"/>
                <w:lang w:val="lv-LV"/>
              </w:rPr>
              <w:t>Gāzģeneratoru stacijas</w:t>
            </w:r>
          </w:p>
        </w:tc>
        <w:tc>
          <w:tcPr>
            <w:tcW w:w="1561" w:type="dxa"/>
          </w:tcPr>
          <w:p w:rsidR="00F26B11" w:rsidRPr="00AF6846" w:rsidRDefault="00F26B11" w:rsidP="00F26B11">
            <w:pPr>
              <w:jc w:val="center"/>
              <w:rPr>
                <w:sz w:val="22"/>
                <w:szCs w:val="22"/>
                <w:lang w:val="lv-LV" w:eastAsia="lv-LV"/>
              </w:rPr>
            </w:pPr>
            <w:r w:rsidRPr="00AF6846">
              <w:rPr>
                <w:sz w:val="22"/>
                <w:szCs w:val="22"/>
                <w:lang w:val="lv-LV"/>
              </w:rPr>
              <w:t>0,4—0,6</w:t>
            </w:r>
          </w:p>
        </w:tc>
        <w:tc>
          <w:tcPr>
            <w:tcW w:w="1479" w:type="dxa"/>
          </w:tcPr>
          <w:p w:rsidR="00F26B11" w:rsidRPr="00AF6846" w:rsidRDefault="00F26B11" w:rsidP="00F26B11">
            <w:pPr>
              <w:jc w:val="center"/>
              <w:rPr>
                <w:sz w:val="22"/>
                <w:szCs w:val="22"/>
                <w:lang w:val="lv-LV" w:eastAsia="lv-LV"/>
              </w:rPr>
            </w:pPr>
            <w:r w:rsidRPr="00AF6846">
              <w:rPr>
                <w:sz w:val="22"/>
                <w:szCs w:val="22"/>
                <w:lang w:val="lv-LV"/>
              </w:rPr>
              <w:t>0,7—0,8</w:t>
            </w:r>
          </w:p>
        </w:tc>
        <w:tc>
          <w:tcPr>
            <w:tcW w:w="1463" w:type="dxa"/>
            <w:vAlign w:val="center"/>
          </w:tcPr>
          <w:p w:rsidR="00F26B11" w:rsidRPr="00AF6846" w:rsidRDefault="00F26B11" w:rsidP="00F26B11">
            <w:pPr>
              <w:jc w:val="center"/>
              <w:rPr>
                <w:sz w:val="22"/>
                <w:szCs w:val="22"/>
                <w:lang w:val="lv-LV"/>
              </w:rPr>
            </w:pPr>
            <w:r w:rsidRPr="00AF6846">
              <w:rPr>
                <w:sz w:val="22"/>
                <w:szCs w:val="22"/>
                <w:lang w:val="lv-LV"/>
              </w:rPr>
              <w:t>0,75</w:t>
            </w:r>
          </w:p>
        </w:tc>
      </w:tr>
      <w:tr w:rsidR="00F26B11" w:rsidRPr="00AF6846" w:rsidTr="007B51CD">
        <w:trPr>
          <w:jc w:val="center"/>
        </w:trPr>
        <w:tc>
          <w:tcPr>
            <w:tcW w:w="4786" w:type="dxa"/>
            <w:vAlign w:val="center"/>
          </w:tcPr>
          <w:p w:rsidR="00F26B11" w:rsidRPr="00AF6846" w:rsidRDefault="00F26B11" w:rsidP="00F26B11">
            <w:pPr>
              <w:jc w:val="both"/>
              <w:rPr>
                <w:sz w:val="22"/>
                <w:szCs w:val="22"/>
                <w:lang w:val="lv-LV"/>
              </w:rPr>
            </w:pPr>
            <w:r w:rsidRPr="00AF6846">
              <w:rPr>
                <w:sz w:val="22"/>
                <w:szCs w:val="22"/>
                <w:lang w:val="lv-LV"/>
              </w:rPr>
              <w:t>Elevatori, transportieri, nebloķētie konveijeri</w:t>
            </w:r>
          </w:p>
        </w:tc>
        <w:tc>
          <w:tcPr>
            <w:tcW w:w="1561" w:type="dxa"/>
            <w:vAlign w:val="center"/>
          </w:tcPr>
          <w:p w:rsidR="00F26B11" w:rsidRPr="00AF6846" w:rsidRDefault="00F26B11" w:rsidP="00F26B11">
            <w:pPr>
              <w:jc w:val="center"/>
              <w:rPr>
                <w:sz w:val="22"/>
                <w:szCs w:val="22"/>
                <w:lang w:val="lv-LV"/>
              </w:rPr>
            </w:pPr>
            <w:r w:rsidRPr="00AF6846">
              <w:rPr>
                <w:sz w:val="22"/>
                <w:szCs w:val="22"/>
                <w:lang w:val="lv-LV"/>
              </w:rPr>
              <w:t>0,4</w:t>
            </w:r>
          </w:p>
        </w:tc>
        <w:tc>
          <w:tcPr>
            <w:tcW w:w="1479" w:type="dxa"/>
            <w:vAlign w:val="center"/>
          </w:tcPr>
          <w:p w:rsidR="00F26B11" w:rsidRPr="00AF6846" w:rsidRDefault="00F26B11" w:rsidP="00F26B11">
            <w:pPr>
              <w:jc w:val="center"/>
              <w:rPr>
                <w:sz w:val="22"/>
                <w:szCs w:val="22"/>
                <w:lang w:val="lv-LV"/>
              </w:rPr>
            </w:pPr>
            <w:r w:rsidRPr="00AF6846">
              <w:rPr>
                <w:sz w:val="22"/>
                <w:szCs w:val="22"/>
                <w:lang w:val="lv-LV"/>
              </w:rPr>
              <w:t>0,75</w:t>
            </w:r>
          </w:p>
        </w:tc>
        <w:tc>
          <w:tcPr>
            <w:tcW w:w="1463" w:type="dxa"/>
            <w:vAlign w:val="center"/>
          </w:tcPr>
          <w:p w:rsidR="00F26B11" w:rsidRPr="00AF6846" w:rsidRDefault="00F26B11" w:rsidP="00F26B11">
            <w:pPr>
              <w:jc w:val="center"/>
              <w:rPr>
                <w:sz w:val="22"/>
                <w:szCs w:val="22"/>
                <w:lang w:val="lv-LV"/>
              </w:rPr>
            </w:pPr>
            <w:r w:rsidRPr="00AF6846">
              <w:rPr>
                <w:sz w:val="22"/>
                <w:szCs w:val="22"/>
                <w:lang w:val="lv-LV"/>
              </w:rPr>
              <w:t>0,5</w:t>
            </w:r>
          </w:p>
        </w:tc>
      </w:tr>
      <w:tr w:rsidR="00F26B11" w:rsidRPr="00AF6846" w:rsidTr="007B51CD">
        <w:trPr>
          <w:jc w:val="center"/>
        </w:trPr>
        <w:tc>
          <w:tcPr>
            <w:tcW w:w="4786" w:type="dxa"/>
            <w:vAlign w:val="center"/>
          </w:tcPr>
          <w:p w:rsidR="00F26B11" w:rsidRPr="00AF6846" w:rsidRDefault="00F26B11" w:rsidP="00F26B11">
            <w:pPr>
              <w:jc w:val="both"/>
              <w:rPr>
                <w:sz w:val="22"/>
                <w:szCs w:val="22"/>
                <w:lang w:val="lv-LV"/>
              </w:rPr>
            </w:pPr>
            <w:r w:rsidRPr="00AF6846">
              <w:rPr>
                <w:sz w:val="22"/>
                <w:szCs w:val="22"/>
                <w:lang w:val="lv-LV"/>
              </w:rPr>
              <w:t>Elevatori, transportieri, bloķētie konveijeri</w:t>
            </w:r>
          </w:p>
        </w:tc>
        <w:tc>
          <w:tcPr>
            <w:tcW w:w="1561" w:type="dxa"/>
            <w:vAlign w:val="center"/>
          </w:tcPr>
          <w:p w:rsidR="00F26B11" w:rsidRPr="00AF6846" w:rsidRDefault="00F26B11" w:rsidP="00F26B11">
            <w:pPr>
              <w:jc w:val="center"/>
              <w:rPr>
                <w:sz w:val="22"/>
                <w:szCs w:val="22"/>
                <w:lang w:val="lv-LV"/>
              </w:rPr>
            </w:pPr>
            <w:r w:rsidRPr="00AF6846">
              <w:rPr>
                <w:sz w:val="22"/>
                <w:szCs w:val="22"/>
                <w:lang w:val="lv-LV"/>
              </w:rPr>
              <w:t>0,55</w:t>
            </w:r>
          </w:p>
        </w:tc>
        <w:tc>
          <w:tcPr>
            <w:tcW w:w="1479" w:type="dxa"/>
            <w:vAlign w:val="center"/>
          </w:tcPr>
          <w:p w:rsidR="00F26B11" w:rsidRPr="00AF6846" w:rsidRDefault="00F26B11" w:rsidP="00F26B11">
            <w:pPr>
              <w:jc w:val="center"/>
              <w:rPr>
                <w:sz w:val="22"/>
                <w:szCs w:val="22"/>
                <w:lang w:val="lv-LV"/>
              </w:rPr>
            </w:pPr>
            <w:r w:rsidRPr="00AF6846">
              <w:rPr>
                <w:sz w:val="22"/>
                <w:szCs w:val="22"/>
                <w:lang w:val="lv-LV"/>
              </w:rPr>
              <w:t>0,75</w:t>
            </w:r>
          </w:p>
        </w:tc>
        <w:tc>
          <w:tcPr>
            <w:tcW w:w="1463" w:type="dxa"/>
            <w:vAlign w:val="center"/>
          </w:tcPr>
          <w:p w:rsidR="00F26B11" w:rsidRPr="00AF6846" w:rsidRDefault="00F26B11" w:rsidP="00F26B11">
            <w:pPr>
              <w:jc w:val="center"/>
              <w:rPr>
                <w:sz w:val="22"/>
                <w:szCs w:val="22"/>
                <w:lang w:val="lv-LV"/>
              </w:rPr>
            </w:pPr>
            <w:r w:rsidRPr="00AF6846">
              <w:rPr>
                <w:sz w:val="22"/>
                <w:szCs w:val="22"/>
                <w:lang w:val="lv-LV"/>
              </w:rPr>
              <w:t>0,65</w:t>
            </w:r>
          </w:p>
        </w:tc>
      </w:tr>
      <w:tr w:rsidR="00F26B11" w:rsidRPr="00AF6846" w:rsidTr="007B51CD">
        <w:trPr>
          <w:jc w:val="center"/>
        </w:trPr>
        <w:tc>
          <w:tcPr>
            <w:tcW w:w="4786" w:type="dxa"/>
            <w:vAlign w:val="center"/>
          </w:tcPr>
          <w:p w:rsidR="00F26B11" w:rsidRPr="00AF6846" w:rsidRDefault="00F26B11" w:rsidP="00F26B11">
            <w:pPr>
              <w:jc w:val="both"/>
              <w:rPr>
                <w:sz w:val="22"/>
                <w:szCs w:val="22"/>
                <w:lang w:val="lv-LV"/>
              </w:rPr>
            </w:pPr>
            <w:r w:rsidRPr="00AF6846">
              <w:rPr>
                <w:sz w:val="22"/>
                <w:szCs w:val="22"/>
                <w:lang w:val="lv-LV"/>
              </w:rPr>
              <w:t>Metināšanas transformatori (elektrometināš</w:t>
            </w:r>
            <w:r w:rsidRPr="00AF6846">
              <w:rPr>
                <w:sz w:val="22"/>
                <w:szCs w:val="22"/>
                <w:lang w:val="lv-LV"/>
              </w:rPr>
              <w:t>a</w:t>
            </w:r>
            <w:r w:rsidRPr="00AF6846">
              <w:rPr>
                <w:sz w:val="22"/>
                <w:szCs w:val="22"/>
                <w:lang w:val="lv-LV"/>
              </w:rPr>
              <w:t>na)</w:t>
            </w:r>
          </w:p>
        </w:tc>
        <w:tc>
          <w:tcPr>
            <w:tcW w:w="1561" w:type="dxa"/>
            <w:vAlign w:val="center"/>
          </w:tcPr>
          <w:p w:rsidR="00F26B11" w:rsidRPr="00AF6846" w:rsidRDefault="00F26B11" w:rsidP="00F26B11">
            <w:pPr>
              <w:jc w:val="center"/>
              <w:rPr>
                <w:sz w:val="22"/>
                <w:szCs w:val="22"/>
                <w:lang w:val="lv-LV"/>
              </w:rPr>
            </w:pPr>
            <w:r w:rsidRPr="00AF6846">
              <w:rPr>
                <w:sz w:val="22"/>
                <w:szCs w:val="22"/>
                <w:lang w:val="lv-LV"/>
              </w:rPr>
              <w:t>0,2</w:t>
            </w:r>
          </w:p>
        </w:tc>
        <w:tc>
          <w:tcPr>
            <w:tcW w:w="1479" w:type="dxa"/>
            <w:vAlign w:val="center"/>
          </w:tcPr>
          <w:p w:rsidR="00F26B11" w:rsidRPr="00AF6846" w:rsidRDefault="00F26B11" w:rsidP="00F26B11">
            <w:pPr>
              <w:jc w:val="center"/>
              <w:rPr>
                <w:sz w:val="22"/>
                <w:szCs w:val="22"/>
                <w:lang w:val="lv-LV"/>
              </w:rPr>
            </w:pPr>
            <w:r w:rsidRPr="00AF6846">
              <w:rPr>
                <w:sz w:val="22"/>
                <w:szCs w:val="22"/>
                <w:lang w:val="lv-LV"/>
              </w:rPr>
              <w:t>0,4</w:t>
            </w:r>
          </w:p>
        </w:tc>
        <w:tc>
          <w:tcPr>
            <w:tcW w:w="1463" w:type="dxa"/>
            <w:vAlign w:val="center"/>
          </w:tcPr>
          <w:p w:rsidR="00F26B11" w:rsidRPr="00AF6846" w:rsidRDefault="00F26B11" w:rsidP="00F26B11">
            <w:pPr>
              <w:jc w:val="center"/>
              <w:rPr>
                <w:sz w:val="22"/>
                <w:szCs w:val="22"/>
                <w:lang w:val="lv-LV"/>
              </w:rPr>
            </w:pPr>
            <w:r w:rsidRPr="00AF6846">
              <w:rPr>
                <w:sz w:val="22"/>
                <w:szCs w:val="22"/>
                <w:lang w:val="lv-LV"/>
              </w:rPr>
              <w:t>0,3</w:t>
            </w:r>
          </w:p>
        </w:tc>
      </w:tr>
      <w:tr w:rsidR="00F26B11" w:rsidRPr="00AF6846" w:rsidTr="007B51CD">
        <w:trPr>
          <w:jc w:val="center"/>
        </w:trPr>
        <w:tc>
          <w:tcPr>
            <w:tcW w:w="4786" w:type="dxa"/>
            <w:vAlign w:val="center"/>
          </w:tcPr>
          <w:p w:rsidR="00F26B11" w:rsidRPr="00AF6846" w:rsidRDefault="00F26B11" w:rsidP="00F26B11">
            <w:pPr>
              <w:jc w:val="both"/>
              <w:rPr>
                <w:sz w:val="22"/>
                <w:szCs w:val="22"/>
                <w:lang w:val="lv-LV"/>
              </w:rPr>
            </w:pPr>
            <w:r w:rsidRPr="00AF6846">
              <w:rPr>
                <w:sz w:val="22"/>
                <w:szCs w:val="22"/>
                <w:lang w:val="lv-LV"/>
              </w:rPr>
              <w:t>Metināšanas ģeneratori (vienposteņu)</w:t>
            </w:r>
          </w:p>
        </w:tc>
        <w:tc>
          <w:tcPr>
            <w:tcW w:w="1561" w:type="dxa"/>
            <w:vAlign w:val="center"/>
          </w:tcPr>
          <w:p w:rsidR="00F26B11" w:rsidRPr="00AF6846" w:rsidRDefault="00F26B11" w:rsidP="00F26B11">
            <w:pPr>
              <w:jc w:val="center"/>
              <w:rPr>
                <w:sz w:val="22"/>
                <w:szCs w:val="22"/>
                <w:lang w:val="lv-LV"/>
              </w:rPr>
            </w:pPr>
            <w:r w:rsidRPr="00AF6846">
              <w:rPr>
                <w:sz w:val="22"/>
                <w:szCs w:val="22"/>
                <w:lang w:val="lv-LV"/>
              </w:rPr>
              <w:t>0,3</w:t>
            </w:r>
          </w:p>
        </w:tc>
        <w:tc>
          <w:tcPr>
            <w:tcW w:w="1479" w:type="dxa"/>
            <w:vAlign w:val="center"/>
          </w:tcPr>
          <w:p w:rsidR="00F26B11" w:rsidRPr="00AF6846" w:rsidRDefault="00F26B11" w:rsidP="00F26B11">
            <w:pPr>
              <w:jc w:val="center"/>
              <w:rPr>
                <w:sz w:val="22"/>
                <w:szCs w:val="22"/>
                <w:lang w:val="lv-LV"/>
              </w:rPr>
            </w:pPr>
            <w:r w:rsidRPr="00AF6846">
              <w:rPr>
                <w:sz w:val="22"/>
                <w:szCs w:val="22"/>
                <w:lang w:val="lv-LV"/>
              </w:rPr>
              <w:t>0,6</w:t>
            </w:r>
          </w:p>
        </w:tc>
        <w:tc>
          <w:tcPr>
            <w:tcW w:w="1463" w:type="dxa"/>
            <w:vAlign w:val="center"/>
          </w:tcPr>
          <w:p w:rsidR="00F26B11" w:rsidRPr="00AF6846" w:rsidRDefault="00F26B11" w:rsidP="00F26B11">
            <w:pPr>
              <w:jc w:val="center"/>
              <w:rPr>
                <w:sz w:val="22"/>
                <w:szCs w:val="22"/>
                <w:lang w:val="lv-LV"/>
              </w:rPr>
            </w:pPr>
            <w:r w:rsidRPr="00AF6846">
              <w:rPr>
                <w:sz w:val="22"/>
                <w:szCs w:val="22"/>
                <w:lang w:val="lv-LV"/>
              </w:rPr>
              <w:t>0,35</w:t>
            </w:r>
          </w:p>
        </w:tc>
      </w:tr>
      <w:tr w:rsidR="00F26B11" w:rsidRPr="00AF6846" w:rsidTr="007B51CD">
        <w:trPr>
          <w:jc w:val="center"/>
        </w:trPr>
        <w:tc>
          <w:tcPr>
            <w:tcW w:w="4786" w:type="dxa"/>
            <w:vAlign w:val="center"/>
          </w:tcPr>
          <w:p w:rsidR="00F26B11" w:rsidRPr="00AF6846" w:rsidRDefault="00F26B11" w:rsidP="00F26B11">
            <w:pPr>
              <w:jc w:val="both"/>
              <w:rPr>
                <w:sz w:val="22"/>
                <w:szCs w:val="22"/>
                <w:lang w:val="lv-LV"/>
              </w:rPr>
            </w:pPr>
            <w:r w:rsidRPr="00AF6846">
              <w:rPr>
                <w:sz w:val="22"/>
                <w:szCs w:val="22"/>
                <w:lang w:val="lv-LV"/>
              </w:rPr>
              <w:t>Metināšanas ģeneratori (daudzposteņu)</w:t>
            </w:r>
          </w:p>
        </w:tc>
        <w:tc>
          <w:tcPr>
            <w:tcW w:w="1561" w:type="dxa"/>
            <w:vAlign w:val="center"/>
          </w:tcPr>
          <w:p w:rsidR="00F26B11" w:rsidRPr="00AF6846" w:rsidRDefault="00F26B11" w:rsidP="00F26B11">
            <w:pPr>
              <w:jc w:val="center"/>
              <w:rPr>
                <w:sz w:val="22"/>
                <w:szCs w:val="22"/>
                <w:lang w:val="lv-LV"/>
              </w:rPr>
            </w:pPr>
            <w:r w:rsidRPr="00AF6846">
              <w:rPr>
                <w:sz w:val="22"/>
                <w:szCs w:val="22"/>
                <w:lang w:val="lv-LV"/>
              </w:rPr>
              <w:t>0,5</w:t>
            </w:r>
          </w:p>
        </w:tc>
        <w:tc>
          <w:tcPr>
            <w:tcW w:w="1479" w:type="dxa"/>
            <w:vAlign w:val="center"/>
          </w:tcPr>
          <w:p w:rsidR="00F26B11" w:rsidRPr="00AF6846" w:rsidRDefault="00F26B11" w:rsidP="00F26B11">
            <w:pPr>
              <w:jc w:val="center"/>
              <w:rPr>
                <w:sz w:val="22"/>
                <w:szCs w:val="22"/>
                <w:lang w:val="lv-LV"/>
              </w:rPr>
            </w:pPr>
            <w:r w:rsidRPr="00AF6846">
              <w:rPr>
                <w:sz w:val="22"/>
                <w:szCs w:val="22"/>
                <w:lang w:val="lv-LV"/>
              </w:rPr>
              <w:t>0,7</w:t>
            </w:r>
          </w:p>
        </w:tc>
        <w:tc>
          <w:tcPr>
            <w:tcW w:w="1463" w:type="dxa"/>
            <w:vAlign w:val="center"/>
          </w:tcPr>
          <w:p w:rsidR="00F26B11" w:rsidRPr="00AF6846" w:rsidRDefault="00F26B11" w:rsidP="00F26B11">
            <w:pPr>
              <w:jc w:val="center"/>
              <w:rPr>
                <w:sz w:val="22"/>
                <w:szCs w:val="22"/>
                <w:lang w:val="lv-LV"/>
              </w:rPr>
            </w:pPr>
            <w:r w:rsidRPr="00AF6846">
              <w:rPr>
                <w:sz w:val="22"/>
                <w:szCs w:val="22"/>
                <w:lang w:val="lv-LV"/>
              </w:rPr>
              <w:t>0,7</w:t>
            </w:r>
          </w:p>
        </w:tc>
      </w:tr>
      <w:tr w:rsidR="00F26B11" w:rsidRPr="00AF6846" w:rsidTr="007B51CD">
        <w:trPr>
          <w:jc w:val="center"/>
        </w:trPr>
        <w:tc>
          <w:tcPr>
            <w:tcW w:w="4786" w:type="dxa"/>
            <w:vAlign w:val="center"/>
          </w:tcPr>
          <w:p w:rsidR="00F26B11" w:rsidRPr="00AF6846" w:rsidRDefault="00F26B11" w:rsidP="00F26B11">
            <w:pPr>
              <w:jc w:val="both"/>
              <w:rPr>
                <w:sz w:val="22"/>
                <w:szCs w:val="22"/>
                <w:lang w:val="lv-LV"/>
              </w:rPr>
            </w:pPr>
            <w:r w:rsidRPr="00AF6846">
              <w:rPr>
                <w:sz w:val="22"/>
                <w:szCs w:val="22"/>
                <w:lang w:val="lv-LV"/>
              </w:rPr>
              <w:t>Metināšanas šuvmašīnas</w:t>
            </w:r>
          </w:p>
        </w:tc>
        <w:tc>
          <w:tcPr>
            <w:tcW w:w="1561" w:type="dxa"/>
            <w:vAlign w:val="center"/>
          </w:tcPr>
          <w:p w:rsidR="00F26B11" w:rsidRPr="00AF6846" w:rsidRDefault="00F26B11" w:rsidP="00F26B11">
            <w:pPr>
              <w:jc w:val="center"/>
              <w:rPr>
                <w:sz w:val="22"/>
                <w:szCs w:val="22"/>
                <w:lang w:val="lv-LV"/>
              </w:rPr>
            </w:pPr>
            <w:r w:rsidRPr="00AF6846">
              <w:rPr>
                <w:sz w:val="22"/>
                <w:szCs w:val="22"/>
                <w:lang w:val="lv-LV"/>
              </w:rPr>
              <w:t>0,2-0,5</w:t>
            </w:r>
          </w:p>
        </w:tc>
        <w:tc>
          <w:tcPr>
            <w:tcW w:w="1479" w:type="dxa"/>
            <w:vAlign w:val="center"/>
          </w:tcPr>
          <w:p w:rsidR="00F26B11" w:rsidRPr="00AF6846" w:rsidRDefault="00F26B11" w:rsidP="00F26B11">
            <w:pPr>
              <w:jc w:val="center"/>
              <w:rPr>
                <w:sz w:val="22"/>
                <w:szCs w:val="22"/>
                <w:lang w:val="lv-LV"/>
              </w:rPr>
            </w:pPr>
            <w:r w:rsidRPr="00AF6846">
              <w:rPr>
                <w:sz w:val="22"/>
                <w:szCs w:val="22"/>
                <w:lang w:val="lv-LV"/>
              </w:rPr>
              <w:t>0,7</w:t>
            </w:r>
          </w:p>
        </w:tc>
        <w:tc>
          <w:tcPr>
            <w:tcW w:w="1463" w:type="dxa"/>
            <w:vAlign w:val="center"/>
          </w:tcPr>
          <w:p w:rsidR="00F26B11" w:rsidRPr="00AF6846" w:rsidRDefault="00F26B11" w:rsidP="00F26B11">
            <w:pPr>
              <w:jc w:val="center"/>
              <w:rPr>
                <w:sz w:val="22"/>
                <w:szCs w:val="22"/>
                <w:lang w:val="lv-LV"/>
              </w:rPr>
            </w:pPr>
            <w:r w:rsidRPr="00AF6846">
              <w:rPr>
                <w:sz w:val="22"/>
                <w:szCs w:val="22"/>
                <w:lang w:val="lv-LV"/>
              </w:rPr>
              <w:t>0,6</w:t>
            </w:r>
          </w:p>
        </w:tc>
      </w:tr>
      <w:tr w:rsidR="00F26B11" w:rsidRPr="00AF6846" w:rsidTr="007B51CD">
        <w:trPr>
          <w:jc w:val="center"/>
        </w:trPr>
        <w:tc>
          <w:tcPr>
            <w:tcW w:w="4786" w:type="dxa"/>
            <w:vAlign w:val="center"/>
          </w:tcPr>
          <w:p w:rsidR="00F26B11" w:rsidRPr="00AF6846" w:rsidRDefault="00F26B11" w:rsidP="00F26B11">
            <w:pPr>
              <w:jc w:val="both"/>
              <w:rPr>
                <w:sz w:val="22"/>
                <w:szCs w:val="22"/>
                <w:lang w:val="lv-LV"/>
              </w:rPr>
            </w:pPr>
            <w:r w:rsidRPr="00AF6846">
              <w:rPr>
                <w:sz w:val="22"/>
                <w:szCs w:val="22"/>
                <w:lang w:val="lv-LV"/>
              </w:rPr>
              <w:t>Punktmetināšanas iekārtas</w:t>
            </w:r>
          </w:p>
        </w:tc>
        <w:tc>
          <w:tcPr>
            <w:tcW w:w="1561" w:type="dxa"/>
            <w:vAlign w:val="center"/>
          </w:tcPr>
          <w:p w:rsidR="00F26B11" w:rsidRPr="00AF6846" w:rsidRDefault="00F26B11" w:rsidP="00F26B11">
            <w:pPr>
              <w:jc w:val="center"/>
              <w:rPr>
                <w:sz w:val="22"/>
                <w:szCs w:val="22"/>
                <w:lang w:val="lv-LV"/>
              </w:rPr>
            </w:pPr>
            <w:r w:rsidRPr="00AF6846">
              <w:rPr>
                <w:sz w:val="22"/>
                <w:szCs w:val="22"/>
                <w:lang w:val="lv-LV"/>
              </w:rPr>
              <w:t>0,2-0,25</w:t>
            </w:r>
          </w:p>
        </w:tc>
        <w:tc>
          <w:tcPr>
            <w:tcW w:w="1479" w:type="dxa"/>
            <w:vAlign w:val="center"/>
          </w:tcPr>
          <w:p w:rsidR="00F26B11" w:rsidRPr="00AF6846" w:rsidRDefault="00F26B11" w:rsidP="00F26B11">
            <w:pPr>
              <w:jc w:val="center"/>
              <w:rPr>
                <w:sz w:val="22"/>
                <w:szCs w:val="22"/>
                <w:lang w:val="lv-LV"/>
              </w:rPr>
            </w:pPr>
            <w:r w:rsidRPr="00AF6846">
              <w:rPr>
                <w:sz w:val="22"/>
                <w:szCs w:val="22"/>
                <w:lang w:val="lv-LV"/>
              </w:rPr>
              <w:t>0,6</w:t>
            </w:r>
          </w:p>
        </w:tc>
        <w:tc>
          <w:tcPr>
            <w:tcW w:w="1463" w:type="dxa"/>
            <w:vAlign w:val="center"/>
          </w:tcPr>
          <w:p w:rsidR="00F26B11" w:rsidRPr="00AF6846" w:rsidRDefault="00F26B11" w:rsidP="00F26B11">
            <w:pPr>
              <w:jc w:val="center"/>
              <w:rPr>
                <w:sz w:val="22"/>
                <w:szCs w:val="22"/>
                <w:lang w:val="lv-LV"/>
              </w:rPr>
            </w:pPr>
            <w:r w:rsidRPr="00AF6846">
              <w:rPr>
                <w:sz w:val="22"/>
                <w:szCs w:val="22"/>
                <w:lang w:val="lv-LV"/>
              </w:rPr>
              <w:t>0,6</w:t>
            </w:r>
          </w:p>
        </w:tc>
      </w:tr>
      <w:tr w:rsidR="00F26B11" w:rsidRPr="00AF6846" w:rsidTr="007B51CD">
        <w:trPr>
          <w:jc w:val="center"/>
        </w:trPr>
        <w:tc>
          <w:tcPr>
            <w:tcW w:w="4786" w:type="dxa"/>
            <w:vAlign w:val="center"/>
          </w:tcPr>
          <w:p w:rsidR="00F26B11" w:rsidRPr="00AF6846" w:rsidRDefault="00F26B11" w:rsidP="00F26B11">
            <w:pPr>
              <w:jc w:val="both"/>
              <w:rPr>
                <w:sz w:val="22"/>
                <w:szCs w:val="22"/>
                <w:lang w:val="lv-LV"/>
              </w:rPr>
            </w:pPr>
            <w:r w:rsidRPr="00AF6846">
              <w:rPr>
                <w:sz w:val="22"/>
                <w:szCs w:val="22"/>
                <w:lang w:val="lv-LV"/>
              </w:rPr>
              <w:t>Elektrometināšanas automāti</w:t>
            </w:r>
          </w:p>
        </w:tc>
        <w:tc>
          <w:tcPr>
            <w:tcW w:w="1561" w:type="dxa"/>
            <w:vAlign w:val="center"/>
          </w:tcPr>
          <w:p w:rsidR="00F26B11" w:rsidRPr="00AF6846" w:rsidRDefault="00F26B11" w:rsidP="00F26B11">
            <w:pPr>
              <w:jc w:val="center"/>
              <w:rPr>
                <w:sz w:val="22"/>
                <w:szCs w:val="22"/>
                <w:lang w:val="lv-LV"/>
              </w:rPr>
            </w:pPr>
            <w:r w:rsidRPr="00AF6846">
              <w:rPr>
                <w:sz w:val="22"/>
                <w:szCs w:val="22"/>
                <w:lang w:val="lv-LV"/>
              </w:rPr>
              <w:t>0,35</w:t>
            </w:r>
          </w:p>
        </w:tc>
        <w:tc>
          <w:tcPr>
            <w:tcW w:w="1479" w:type="dxa"/>
            <w:vAlign w:val="center"/>
          </w:tcPr>
          <w:p w:rsidR="00F26B11" w:rsidRPr="00AF6846" w:rsidRDefault="00F26B11" w:rsidP="00F26B11">
            <w:pPr>
              <w:jc w:val="center"/>
              <w:rPr>
                <w:sz w:val="22"/>
                <w:szCs w:val="22"/>
                <w:lang w:val="lv-LV"/>
              </w:rPr>
            </w:pPr>
            <w:r w:rsidRPr="00AF6846">
              <w:rPr>
                <w:sz w:val="22"/>
                <w:szCs w:val="22"/>
                <w:lang w:val="lv-LV"/>
              </w:rPr>
              <w:t>0,5</w:t>
            </w:r>
          </w:p>
        </w:tc>
        <w:tc>
          <w:tcPr>
            <w:tcW w:w="1463" w:type="dxa"/>
            <w:vAlign w:val="center"/>
          </w:tcPr>
          <w:p w:rsidR="00F26B11" w:rsidRPr="00AF6846" w:rsidRDefault="00F26B11" w:rsidP="00F26B11">
            <w:pPr>
              <w:jc w:val="center"/>
              <w:rPr>
                <w:sz w:val="22"/>
                <w:szCs w:val="22"/>
                <w:lang w:val="lv-LV"/>
              </w:rPr>
            </w:pPr>
            <w:r w:rsidRPr="00AF6846">
              <w:rPr>
                <w:sz w:val="22"/>
                <w:szCs w:val="22"/>
                <w:lang w:val="lv-LV"/>
              </w:rPr>
              <w:t>0,5</w:t>
            </w:r>
          </w:p>
        </w:tc>
      </w:tr>
      <w:tr w:rsidR="00F26B11" w:rsidRPr="00AF6846" w:rsidTr="007B51CD">
        <w:trPr>
          <w:jc w:val="center"/>
        </w:trPr>
        <w:tc>
          <w:tcPr>
            <w:tcW w:w="4786" w:type="dxa"/>
            <w:vAlign w:val="center"/>
          </w:tcPr>
          <w:p w:rsidR="00F26B11" w:rsidRPr="00AF6846" w:rsidRDefault="00F26B11" w:rsidP="00F26B11">
            <w:pPr>
              <w:jc w:val="both"/>
              <w:rPr>
                <w:sz w:val="22"/>
                <w:szCs w:val="22"/>
                <w:lang w:val="lv-LV"/>
              </w:rPr>
            </w:pPr>
            <w:r w:rsidRPr="00AF6846">
              <w:rPr>
                <w:sz w:val="22"/>
                <w:szCs w:val="22"/>
                <w:lang w:val="lv-LV"/>
              </w:rPr>
              <w:t>Sildīšanas iekārtas, karsēšanas krāšņi ar a</w:t>
            </w:r>
            <w:r w:rsidRPr="00AF6846">
              <w:rPr>
                <w:sz w:val="22"/>
                <w:szCs w:val="22"/>
                <w:lang w:val="lv-LV"/>
              </w:rPr>
              <w:t>u</w:t>
            </w:r>
            <w:r w:rsidRPr="00AF6846">
              <w:rPr>
                <w:sz w:val="22"/>
                <w:szCs w:val="22"/>
                <w:lang w:val="lv-LV"/>
              </w:rPr>
              <w:t>tomātisku piekraušanu, kaltēšanas skapji</w:t>
            </w:r>
          </w:p>
        </w:tc>
        <w:tc>
          <w:tcPr>
            <w:tcW w:w="1561" w:type="dxa"/>
            <w:vAlign w:val="center"/>
          </w:tcPr>
          <w:p w:rsidR="00F26B11" w:rsidRPr="00AF6846" w:rsidRDefault="00F26B11" w:rsidP="00F26B11">
            <w:pPr>
              <w:jc w:val="center"/>
              <w:rPr>
                <w:sz w:val="22"/>
                <w:szCs w:val="22"/>
                <w:lang w:val="lv-LV"/>
              </w:rPr>
            </w:pPr>
            <w:r w:rsidRPr="00AF6846">
              <w:rPr>
                <w:sz w:val="22"/>
                <w:szCs w:val="22"/>
                <w:lang w:val="lv-LV"/>
              </w:rPr>
              <w:t>0,75</w:t>
            </w:r>
          </w:p>
        </w:tc>
        <w:tc>
          <w:tcPr>
            <w:tcW w:w="1479" w:type="dxa"/>
            <w:vAlign w:val="center"/>
          </w:tcPr>
          <w:p w:rsidR="00F26B11" w:rsidRPr="00AF6846" w:rsidRDefault="00F26B11" w:rsidP="00F26B11">
            <w:pPr>
              <w:jc w:val="center"/>
              <w:rPr>
                <w:sz w:val="22"/>
                <w:szCs w:val="22"/>
                <w:lang w:val="lv-LV"/>
              </w:rPr>
            </w:pPr>
            <w:r w:rsidRPr="00AF6846">
              <w:rPr>
                <w:sz w:val="22"/>
                <w:szCs w:val="22"/>
                <w:lang w:val="lv-LV"/>
              </w:rPr>
              <w:t>0,95</w:t>
            </w:r>
          </w:p>
        </w:tc>
        <w:tc>
          <w:tcPr>
            <w:tcW w:w="1463" w:type="dxa"/>
            <w:vAlign w:val="center"/>
          </w:tcPr>
          <w:p w:rsidR="00F26B11" w:rsidRPr="00AF6846" w:rsidRDefault="00F26B11" w:rsidP="00F26B11">
            <w:pPr>
              <w:jc w:val="center"/>
              <w:rPr>
                <w:sz w:val="22"/>
                <w:szCs w:val="22"/>
                <w:lang w:val="lv-LV"/>
              </w:rPr>
            </w:pPr>
            <w:r w:rsidRPr="00AF6846">
              <w:rPr>
                <w:sz w:val="22"/>
                <w:szCs w:val="22"/>
                <w:lang w:val="lv-LV"/>
              </w:rPr>
              <w:t>0,8</w:t>
            </w:r>
          </w:p>
        </w:tc>
      </w:tr>
      <w:tr w:rsidR="00F26B11" w:rsidRPr="00AF6846" w:rsidTr="007B51CD">
        <w:trPr>
          <w:jc w:val="center"/>
        </w:trPr>
        <w:tc>
          <w:tcPr>
            <w:tcW w:w="4786" w:type="dxa"/>
            <w:vAlign w:val="center"/>
          </w:tcPr>
          <w:p w:rsidR="00F26B11" w:rsidRPr="00AF6846" w:rsidRDefault="00F26B11" w:rsidP="00F26B11">
            <w:pPr>
              <w:jc w:val="both"/>
              <w:rPr>
                <w:sz w:val="22"/>
                <w:szCs w:val="22"/>
                <w:lang w:val="lv-LV"/>
              </w:rPr>
            </w:pPr>
            <w:r w:rsidRPr="00AF6846">
              <w:rPr>
                <w:sz w:val="22"/>
                <w:szCs w:val="22"/>
                <w:lang w:val="lv-LV"/>
              </w:rPr>
              <w:t>Karsēšanas krāšņi ar rokas piekraušanu</w:t>
            </w:r>
          </w:p>
        </w:tc>
        <w:tc>
          <w:tcPr>
            <w:tcW w:w="1561" w:type="dxa"/>
            <w:vAlign w:val="center"/>
          </w:tcPr>
          <w:p w:rsidR="00F26B11" w:rsidRPr="00AF6846" w:rsidRDefault="00F26B11" w:rsidP="00F26B11">
            <w:pPr>
              <w:jc w:val="center"/>
              <w:rPr>
                <w:sz w:val="22"/>
                <w:szCs w:val="22"/>
                <w:lang w:val="lv-LV"/>
              </w:rPr>
            </w:pPr>
            <w:r w:rsidRPr="00AF6846">
              <w:rPr>
                <w:sz w:val="22"/>
                <w:szCs w:val="22"/>
                <w:lang w:val="lv-LV"/>
              </w:rPr>
              <w:t>0,5</w:t>
            </w:r>
          </w:p>
        </w:tc>
        <w:tc>
          <w:tcPr>
            <w:tcW w:w="1479" w:type="dxa"/>
            <w:vAlign w:val="center"/>
          </w:tcPr>
          <w:p w:rsidR="00F26B11" w:rsidRPr="00AF6846" w:rsidRDefault="00F26B11" w:rsidP="00F26B11">
            <w:pPr>
              <w:jc w:val="center"/>
              <w:rPr>
                <w:sz w:val="22"/>
                <w:szCs w:val="22"/>
                <w:lang w:val="lv-LV"/>
              </w:rPr>
            </w:pPr>
            <w:r w:rsidRPr="00AF6846">
              <w:rPr>
                <w:sz w:val="22"/>
                <w:szCs w:val="22"/>
                <w:lang w:val="lv-LV"/>
              </w:rPr>
              <w:t>0,95</w:t>
            </w:r>
          </w:p>
        </w:tc>
        <w:tc>
          <w:tcPr>
            <w:tcW w:w="1463" w:type="dxa"/>
            <w:vAlign w:val="center"/>
          </w:tcPr>
          <w:p w:rsidR="00F26B11" w:rsidRPr="00AF6846" w:rsidRDefault="00F26B11" w:rsidP="00F26B11">
            <w:pPr>
              <w:jc w:val="center"/>
              <w:rPr>
                <w:sz w:val="22"/>
                <w:szCs w:val="22"/>
                <w:lang w:val="lv-LV"/>
              </w:rPr>
            </w:pPr>
            <w:r w:rsidRPr="00AF6846">
              <w:rPr>
                <w:sz w:val="22"/>
                <w:szCs w:val="22"/>
                <w:lang w:val="lv-LV"/>
              </w:rPr>
              <w:t>0,8</w:t>
            </w:r>
          </w:p>
        </w:tc>
      </w:tr>
      <w:tr w:rsidR="00F26B11" w:rsidRPr="00AF6846" w:rsidTr="007B51CD">
        <w:trPr>
          <w:jc w:val="center"/>
        </w:trPr>
        <w:tc>
          <w:tcPr>
            <w:tcW w:w="4786" w:type="dxa"/>
            <w:vAlign w:val="center"/>
          </w:tcPr>
          <w:p w:rsidR="00F26B11" w:rsidRPr="00AF6846" w:rsidRDefault="00F26B11" w:rsidP="00F26B11">
            <w:pPr>
              <w:jc w:val="both"/>
              <w:rPr>
                <w:sz w:val="22"/>
                <w:szCs w:val="22"/>
                <w:lang w:val="lv-LV"/>
              </w:rPr>
            </w:pPr>
            <w:r w:rsidRPr="00AF6846">
              <w:rPr>
                <w:sz w:val="22"/>
                <w:szCs w:val="22"/>
                <w:lang w:val="lv-LV"/>
              </w:rPr>
              <w:t>Zemfrekvences indukcijas krāšņi</w:t>
            </w:r>
          </w:p>
        </w:tc>
        <w:tc>
          <w:tcPr>
            <w:tcW w:w="1561" w:type="dxa"/>
            <w:vAlign w:val="center"/>
          </w:tcPr>
          <w:p w:rsidR="00F26B11" w:rsidRPr="00AF6846" w:rsidRDefault="00F26B11" w:rsidP="00F26B11">
            <w:pPr>
              <w:jc w:val="center"/>
              <w:rPr>
                <w:sz w:val="22"/>
                <w:szCs w:val="22"/>
                <w:lang w:val="lv-LV"/>
              </w:rPr>
            </w:pPr>
            <w:r w:rsidRPr="00AF6846">
              <w:rPr>
                <w:sz w:val="22"/>
                <w:szCs w:val="22"/>
                <w:lang w:val="lv-LV"/>
              </w:rPr>
              <w:t>0,7</w:t>
            </w:r>
          </w:p>
        </w:tc>
        <w:tc>
          <w:tcPr>
            <w:tcW w:w="1479" w:type="dxa"/>
            <w:vAlign w:val="center"/>
          </w:tcPr>
          <w:p w:rsidR="00F26B11" w:rsidRPr="00AF6846" w:rsidRDefault="00F26B11" w:rsidP="00F26B11">
            <w:pPr>
              <w:jc w:val="center"/>
              <w:rPr>
                <w:sz w:val="22"/>
                <w:szCs w:val="22"/>
                <w:lang w:val="lv-LV"/>
              </w:rPr>
            </w:pPr>
            <w:r w:rsidRPr="00AF6846">
              <w:rPr>
                <w:sz w:val="22"/>
                <w:szCs w:val="22"/>
                <w:lang w:val="lv-LV"/>
              </w:rPr>
              <w:t>0,35</w:t>
            </w:r>
          </w:p>
        </w:tc>
        <w:tc>
          <w:tcPr>
            <w:tcW w:w="1463" w:type="dxa"/>
            <w:vAlign w:val="center"/>
          </w:tcPr>
          <w:p w:rsidR="00F26B11" w:rsidRPr="00AF6846" w:rsidRDefault="00F26B11" w:rsidP="00F26B11">
            <w:pPr>
              <w:jc w:val="center"/>
              <w:rPr>
                <w:sz w:val="22"/>
                <w:szCs w:val="22"/>
                <w:lang w:val="lv-LV"/>
              </w:rPr>
            </w:pPr>
            <w:r w:rsidRPr="00AF6846">
              <w:rPr>
                <w:sz w:val="22"/>
                <w:szCs w:val="22"/>
                <w:lang w:val="lv-LV"/>
              </w:rPr>
              <w:t>0,8</w:t>
            </w:r>
          </w:p>
        </w:tc>
      </w:tr>
      <w:tr w:rsidR="00F26B11" w:rsidRPr="00AF6846" w:rsidTr="007B51CD">
        <w:trPr>
          <w:jc w:val="center"/>
        </w:trPr>
        <w:tc>
          <w:tcPr>
            <w:tcW w:w="4786" w:type="dxa"/>
            <w:vAlign w:val="center"/>
          </w:tcPr>
          <w:p w:rsidR="00F26B11" w:rsidRPr="00AF6846" w:rsidRDefault="00F26B11" w:rsidP="00F26B11">
            <w:pPr>
              <w:jc w:val="both"/>
              <w:rPr>
                <w:sz w:val="22"/>
                <w:szCs w:val="22"/>
                <w:lang w:val="lv-LV"/>
              </w:rPr>
            </w:pPr>
            <w:r w:rsidRPr="00AF6846">
              <w:rPr>
                <w:sz w:val="22"/>
                <w:szCs w:val="22"/>
                <w:lang w:val="lv-LV"/>
              </w:rPr>
              <w:t xml:space="preserve">Celtnis, telfers (motortrīsis) ar </w:t>
            </w:r>
            <w:r w:rsidRPr="00AF6846">
              <w:rPr>
                <w:i/>
                <w:sz w:val="22"/>
                <w:szCs w:val="22"/>
                <w:lang w:val="lv-LV"/>
              </w:rPr>
              <w:t>ε</w:t>
            </w:r>
            <w:r w:rsidRPr="00AF6846">
              <w:rPr>
                <w:sz w:val="22"/>
                <w:szCs w:val="22"/>
                <w:lang w:val="lv-LV"/>
              </w:rPr>
              <w:t xml:space="preserve"> = 25%</w:t>
            </w:r>
          </w:p>
        </w:tc>
        <w:tc>
          <w:tcPr>
            <w:tcW w:w="1561" w:type="dxa"/>
            <w:vAlign w:val="center"/>
          </w:tcPr>
          <w:p w:rsidR="00F26B11" w:rsidRPr="00AF6846" w:rsidRDefault="00F26B11" w:rsidP="00F26B11">
            <w:pPr>
              <w:jc w:val="center"/>
              <w:rPr>
                <w:sz w:val="22"/>
                <w:szCs w:val="22"/>
                <w:lang w:val="lv-LV"/>
              </w:rPr>
            </w:pPr>
            <w:r w:rsidRPr="00AF6846">
              <w:rPr>
                <w:sz w:val="22"/>
                <w:szCs w:val="22"/>
                <w:lang w:val="lv-LV"/>
              </w:rPr>
              <w:t>0,05</w:t>
            </w:r>
          </w:p>
        </w:tc>
        <w:tc>
          <w:tcPr>
            <w:tcW w:w="1479" w:type="dxa"/>
            <w:vAlign w:val="center"/>
          </w:tcPr>
          <w:p w:rsidR="00F26B11" w:rsidRPr="00AF6846" w:rsidRDefault="00F26B11" w:rsidP="00F26B11">
            <w:pPr>
              <w:jc w:val="center"/>
              <w:rPr>
                <w:sz w:val="22"/>
                <w:szCs w:val="22"/>
                <w:lang w:val="lv-LV"/>
              </w:rPr>
            </w:pPr>
            <w:r w:rsidRPr="00AF6846">
              <w:rPr>
                <w:sz w:val="22"/>
                <w:szCs w:val="22"/>
                <w:lang w:val="lv-LV"/>
              </w:rPr>
              <w:t>0,5</w:t>
            </w:r>
          </w:p>
        </w:tc>
        <w:tc>
          <w:tcPr>
            <w:tcW w:w="1463" w:type="dxa"/>
            <w:vAlign w:val="center"/>
          </w:tcPr>
          <w:p w:rsidR="00F26B11" w:rsidRPr="00AF6846" w:rsidRDefault="00F26B11" w:rsidP="00F26B11">
            <w:pPr>
              <w:jc w:val="center"/>
              <w:rPr>
                <w:sz w:val="22"/>
                <w:szCs w:val="22"/>
                <w:lang w:val="lv-LV"/>
              </w:rPr>
            </w:pPr>
            <w:r w:rsidRPr="00AF6846">
              <w:rPr>
                <w:sz w:val="22"/>
                <w:szCs w:val="22"/>
                <w:lang w:val="lv-LV"/>
              </w:rPr>
              <w:t>0,1</w:t>
            </w:r>
          </w:p>
        </w:tc>
      </w:tr>
      <w:tr w:rsidR="00F26B11" w:rsidRPr="00AF6846" w:rsidTr="007B51CD">
        <w:trPr>
          <w:jc w:val="center"/>
        </w:trPr>
        <w:tc>
          <w:tcPr>
            <w:tcW w:w="4786" w:type="dxa"/>
            <w:vAlign w:val="center"/>
          </w:tcPr>
          <w:p w:rsidR="00F26B11" w:rsidRPr="00AF6846" w:rsidRDefault="00F26B11" w:rsidP="00F26B11">
            <w:pPr>
              <w:jc w:val="both"/>
              <w:rPr>
                <w:sz w:val="22"/>
                <w:szCs w:val="22"/>
                <w:lang w:val="lv-LV"/>
              </w:rPr>
            </w:pPr>
            <w:r w:rsidRPr="00AF6846">
              <w:rPr>
                <w:sz w:val="22"/>
                <w:szCs w:val="22"/>
                <w:lang w:val="lv-LV"/>
              </w:rPr>
              <w:t xml:space="preserve">Celtnis, telfers ar </w:t>
            </w:r>
            <w:r w:rsidRPr="00AF6846">
              <w:rPr>
                <w:i/>
                <w:sz w:val="22"/>
                <w:szCs w:val="22"/>
                <w:lang w:val="lv-LV"/>
              </w:rPr>
              <w:t>ε</w:t>
            </w:r>
            <w:r w:rsidRPr="00AF6846">
              <w:rPr>
                <w:sz w:val="22"/>
                <w:szCs w:val="22"/>
                <w:lang w:val="lv-LV"/>
              </w:rPr>
              <w:t xml:space="preserve"> = 40%</w:t>
            </w:r>
          </w:p>
        </w:tc>
        <w:tc>
          <w:tcPr>
            <w:tcW w:w="1561" w:type="dxa"/>
            <w:vAlign w:val="center"/>
          </w:tcPr>
          <w:p w:rsidR="00F26B11" w:rsidRPr="00AF6846" w:rsidRDefault="00F26B11" w:rsidP="00F26B11">
            <w:pPr>
              <w:jc w:val="center"/>
              <w:rPr>
                <w:sz w:val="22"/>
                <w:szCs w:val="22"/>
                <w:lang w:val="lv-LV"/>
              </w:rPr>
            </w:pPr>
            <w:r w:rsidRPr="00AF6846">
              <w:rPr>
                <w:sz w:val="22"/>
                <w:szCs w:val="22"/>
                <w:lang w:val="lv-LV"/>
              </w:rPr>
              <w:t>0,1</w:t>
            </w:r>
          </w:p>
        </w:tc>
        <w:tc>
          <w:tcPr>
            <w:tcW w:w="1479" w:type="dxa"/>
            <w:vAlign w:val="center"/>
          </w:tcPr>
          <w:p w:rsidR="00F26B11" w:rsidRPr="00AF6846" w:rsidRDefault="00F26B11" w:rsidP="00F26B11">
            <w:pPr>
              <w:jc w:val="center"/>
              <w:rPr>
                <w:sz w:val="22"/>
                <w:szCs w:val="22"/>
                <w:lang w:val="lv-LV"/>
              </w:rPr>
            </w:pPr>
            <w:r w:rsidRPr="00AF6846">
              <w:rPr>
                <w:sz w:val="22"/>
                <w:szCs w:val="22"/>
                <w:lang w:val="lv-LV"/>
              </w:rPr>
              <w:t>0,5</w:t>
            </w:r>
          </w:p>
        </w:tc>
        <w:tc>
          <w:tcPr>
            <w:tcW w:w="1463" w:type="dxa"/>
            <w:vAlign w:val="center"/>
          </w:tcPr>
          <w:p w:rsidR="00F26B11" w:rsidRPr="00AF6846" w:rsidRDefault="00F26B11" w:rsidP="00F26B11">
            <w:pPr>
              <w:jc w:val="center"/>
              <w:rPr>
                <w:sz w:val="22"/>
                <w:szCs w:val="22"/>
                <w:lang w:val="lv-LV"/>
              </w:rPr>
            </w:pPr>
            <w:r w:rsidRPr="00AF6846">
              <w:rPr>
                <w:sz w:val="22"/>
                <w:szCs w:val="22"/>
                <w:lang w:val="lv-LV"/>
              </w:rPr>
              <w:t>0,2</w:t>
            </w:r>
          </w:p>
        </w:tc>
      </w:tr>
      <w:tr w:rsidR="00F26B11" w:rsidRPr="00AF6846" w:rsidTr="007B51CD">
        <w:trPr>
          <w:jc w:val="center"/>
        </w:trPr>
        <w:tc>
          <w:tcPr>
            <w:tcW w:w="4786" w:type="dxa"/>
            <w:vAlign w:val="center"/>
          </w:tcPr>
          <w:p w:rsidR="00F26B11" w:rsidRPr="00AF6846" w:rsidRDefault="00F26B11" w:rsidP="00F26B11">
            <w:pPr>
              <w:jc w:val="both"/>
              <w:rPr>
                <w:sz w:val="22"/>
                <w:szCs w:val="22"/>
                <w:lang w:val="lv-LV"/>
              </w:rPr>
            </w:pPr>
            <w:r w:rsidRPr="00AF6846">
              <w:rPr>
                <w:sz w:val="22"/>
                <w:szCs w:val="22"/>
                <w:lang w:val="lv-LV"/>
              </w:rPr>
              <w:t xml:space="preserve">Noliktavas, veikali </w:t>
            </w:r>
          </w:p>
        </w:tc>
        <w:tc>
          <w:tcPr>
            <w:tcW w:w="1561" w:type="dxa"/>
          </w:tcPr>
          <w:p w:rsidR="00F26B11" w:rsidRPr="00AF6846" w:rsidRDefault="00F26B11" w:rsidP="00F26B11">
            <w:pPr>
              <w:jc w:val="center"/>
              <w:rPr>
                <w:sz w:val="22"/>
                <w:szCs w:val="22"/>
                <w:lang w:val="lv-LV" w:eastAsia="lv-LV"/>
              </w:rPr>
            </w:pPr>
            <w:r w:rsidRPr="00AF6846">
              <w:rPr>
                <w:sz w:val="22"/>
                <w:szCs w:val="22"/>
                <w:lang w:val="lv-LV"/>
              </w:rPr>
              <w:t>0,6—0,8</w:t>
            </w:r>
          </w:p>
        </w:tc>
        <w:tc>
          <w:tcPr>
            <w:tcW w:w="1479" w:type="dxa"/>
          </w:tcPr>
          <w:p w:rsidR="00F26B11" w:rsidRPr="00AF6846" w:rsidRDefault="00F26B11" w:rsidP="00F26B11">
            <w:pPr>
              <w:jc w:val="center"/>
              <w:rPr>
                <w:sz w:val="22"/>
                <w:szCs w:val="22"/>
                <w:lang w:val="lv-LV" w:eastAsia="lv-LV"/>
              </w:rPr>
            </w:pPr>
            <w:r w:rsidRPr="00AF6846">
              <w:rPr>
                <w:sz w:val="22"/>
                <w:szCs w:val="22"/>
                <w:lang w:val="lv-LV"/>
              </w:rPr>
              <w:t>0,8—1,0</w:t>
            </w:r>
          </w:p>
        </w:tc>
        <w:tc>
          <w:tcPr>
            <w:tcW w:w="1463" w:type="dxa"/>
            <w:vAlign w:val="center"/>
          </w:tcPr>
          <w:p w:rsidR="00F26B11" w:rsidRPr="00AF6846" w:rsidRDefault="00F26B11" w:rsidP="00F26B11">
            <w:pPr>
              <w:jc w:val="center"/>
              <w:rPr>
                <w:sz w:val="22"/>
                <w:szCs w:val="22"/>
                <w:highlight w:val="yellow"/>
                <w:lang w:val="lv-LV"/>
              </w:rPr>
            </w:pPr>
            <w:r w:rsidRPr="00AF6846">
              <w:rPr>
                <w:sz w:val="22"/>
                <w:szCs w:val="22"/>
                <w:lang w:val="lv-LV"/>
              </w:rPr>
              <w:t>0,6—0,8</w:t>
            </w:r>
          </w:p>
        </w:tc>
      </w:tr>
    </w:tbl>
    <w:p w:rsidR="00F26B11" w:rsidRDefault="00F26B11" w:rsidP="00F26B11">
      <w:pPr>
        <w:shd w:val="clear" w:color="auto" w:fill="FFFFFF"/>
        <w:ind w:firstLine="397"/>
        <w:jc w:val="both"/>
        <w:rPr>
          <w:b/>
          <w:sz w:val="24"/>
          <w:szCs w:val="24"/>
          <w:lang w:val="lv-LV"/>
        </w:rPr>
      </w:pPr>
    </w:p>
    <w:p w:rsidR="007B51CD" w:rsidRDefault="007B51CD" w:rsidP="00F26B11">
      <w:pPr>
        <w:shd w:val="clear" w:color="auto" w:fill="FFFFFF"/>
        <w:ind w:firstLine="397"/>
        <w:jc w:val="both"/>
        <w:rPr>
          <w:b/>
          <w:sz w:val="24"/>
          <w:szCs w:val="24"/>
          <w:lang w:val="lv-LV"/>
        </w:rPr>
      </w:pPr>
    </w:p>
    <w:p w:rsidR="007B51CD" w:rsidRPr="00AF6846" w:rsidRDefault="007B51CD" w:rsidP="00F26B11">
      <w:pPr>
        <w:shd w:val="clear" w:color="auto" w:fill="FFFFFF"/>
        <w:ind w:firstLine="397"/>
        <w:jc w:val="both"/>
        <w:rPr>
          <w:b/>
          <w:sz w:val="24"/>
          <w:szCs w:val="24"/>
          <w:lang w:val="lv-LV"/>
        </w:rPr>
      </w:pPr>
    </w:p>
    <w:p w:rsidR="00F26B11" w:rsidRPr="00AF6846" w:rsidRDefault="00F26B11" w:rsidP="00F26B11">
      <w:pPr>
        <w:shd w:val="clear" w:color="auto" w:fill="FFFFFF"/>
        <w:ind w:firstLine="397"/>
        <w:jc w:val="both"/>
        <w:rPr>
          <w:b/>
          <w:sz w:val="24"/>
          <w:szCs w:val="24"/>
          <w:lang w:val="lv-LV"/>
        </w:rPr>
      </w:pPr>
      <w:r w:rsidRPr="00AF6846">
        <w:rPr>
          <w:b/>
          <w:sz w:val="24"/>
          <w:szCs w:val="24"/>
          <w:lang w:val="lv-LV"/>
        </w:rPr>
        <w:lastRenderedPageBreak/>
        <w:t>3.</w:t>
      </w:r>
      <w:r w:rsidRPr="00AF6846">
        <w:rPr>
          <w:b/>
          <w:i/>
          <w:sz w:val="24"/>
          <w:szCs w:val="24"/>
          <w:lang w:val="lv-LV"/>
        </w:rPr>
        <w:t xml:space="preserve"> </w:t>
      </w:r>
      <w:r w:rsidRPr="00AF6846">
        <w:rPr>
          <w:b/>
          <w:sz w:val="24"/>
          <w:szCs w:val="24"/>
          <w:lang w:val="lv-LV"/>
        </w:rPr>
        <w:t xml:space="preserve">Aplēses slodzi pielīdzina maksimālajai jaudai, kuru patērē no tīkla. </w:t>
      </w:r>
    </w:p>
    <w:p w:rsidR="00F26B11" w:rsidRPr="00AF6846" w:rsidRDefault="00F26B11" w:rsidP="00F26B11">
      <w:pPr>
        <w:shd w:val="clear" w:color="auto" w:fill="FFFFFF"/>
        <w:ind w:firstLine="397"/>
        <w:jc w:val="both"/>
        <w:rPr>
          <w:sz w:val="24"/>
          <w:szCs w:val="24"/>
          <w:lang w:val="lv-LV"/>
        </w:rPr>
      </w:pPr>
      <w:r w:rsidRPr="00AF6846">
        <w:rPr>
          <w:sz w:val="24"/>
          <w:szCs w:val="24"/>
          <w:lang w:val="lv-LV"/>
        </w:rPr>
        <w:t>Maksimālo jaudu aprēķina pēc formulas</w:t>
      </w:r>
    </w:p>
    <w:p w:rsidR="00F26B11" w:rsidRPr="00AF6846" w:rsidRDefault="00F26B11" w:rsidP="00F26B11">
      <w:pPr>
        <w:shd w:val="clear" w:color="auto" w:fill="FFFFFF"/>
        <w:ind w:firstLine="397"/>
        <w:jc w:val="both"/>
        <w:rPr>
          <w:sz w:val="24"/>
          <w:szCs w:val="24"/>
          <w:lang w:val="lv-LV"/>
        </w:rPr>
      </w:pPr>
      <w:r w:rsidRPr="00AF6846">
        <w:rPr>
          <w:sz w:val="24"/>
          <w:szCs w:val="24"/>
          <w:lang w:val="lv-LV"/>
        </w:rPr>
        <w:t xml:space="preserve">                                              </w:t>
      </w:r>
      <w:r w:rsidRPr="00AF6846">
        <w:rPr>
          <w:i/>
          <w:sz w:val="24"/>
          <w:szCs w:val="24"/>
          <w:lang w:val="lv-LV"/>
        </w:rPr>
        <w:t>P</w:t>
      </w:r>
      <w:r w:rsidRPr="00AF6846">
        <w:rPr>
          <w:i/>
          <w:sz w:val="24"/>
          <w:szCs w:val="24"/>
          <w:vertAlign w:val="subscript"/>
          <w:lang w:val="lv-LV"/>
        </w:rPr>
        <w:t>a</w:t>
      </w:r>
      <w:r w:rsidRPr="00AF6846">
        <w:rPr>
          <w:i/>
          <w:sz w:val="24"/>
          <w:szCs w:val="24"/>
          <w:lang w:val="lv-LV"/>
        </w:rPr>
        <w:t xml:space="preserve"> = K</w:t>
      </w:r>
      <w:r w:rsidRPr="00AF6846">
        <w:rPr>
          <w:i/>
          <w:sz w:val="24"/>
          <w:szCs w:val="24"/>
          <w:vertAlign w:val="subscript"/>
          <w:lang w:val="lv-LV"/>
        </w:rPr>
        <w:t>M</w:t>
      </w:r>
      <w:r w:rsidRPr="00AF6846">
        <w:rPr>
          <w:i/>
          <w:sz w:val="24"/>
          <w:szCs w:val="24"/>
          <w:lang w:val="lv-LV"/>
        </w:rPr>
        <w:t>∙P</w:t>
      </w:r>
      <w:r w:rsidRPr="00AF6846">
        <w:rPr>
          <w:i/>
          <w:sz w:val="24"/>
          <w:szCs w:val="24"/>
          <w:vertAlign w:val="subscript"/>
          <w:lang w:val="lv-LV"/>
        </w:rPr>
        <w:t>V</w:t>
      </w:r>
      <w:r w:rsidRPr="00AF6846">
        <w:rPr>
          <w:sz w:val="24"/>
          <w:szCs w:val="24"/>
          <w:lang w:val="lv-LV"/>
        </w:rPr>
        <w:t xml:space="preserve">, </w:t>
      </w:r>
      <w:r w:rsidRPr="00AF6846">
        <w:rPr>
          <w:sz w:val="24"/>
          <w:szCs w:val="24"/>
          <w:lang w:val="lv-LV"/>
        </w:rPr>
        <w:tab/>
      </w:r>
      <w:r w:rsidRPr="00AF6846">
        <w:rPr>
          <w:sz w:val="24"/>
          <w:szCs w:val="24"/>
          <w:lang w:val="lv-LV"/>
        </w:rPr>
        <w:tab/>
      </w:r>
      <w:r w:rsidRPr="00AF6846">
        <w:rPr>
          <w:sz w:val="24"/>
          <w:szCs w:val="24"/>
          <w:lang w:val="lv-LV"/>
        </w:rPr>
        <w:tab/>
      </w:r>
      <w:r w:rsidRPr="00AF6846">
        <w:rPr>
          <w:sz w:val="24"/>
          <w:szCs w:val="24"/>
          <w:lang w:val="lv-LV"/>
        </w:rPr>
        <w:tab/>
      </w:r>
      <w:r w:rsidRPr="00AF6846">
        <w:rPr>
          <w:sz w:val="24"/>
          <w:szCs w:val="24"/>
          <w:lang w:val="lv-LV"/>
        </w:rPr>
        <w:tab/>
        <w:t>(4.16)</w:t>
      </w:r>
    </w:p>
    <w:p w:rsidR="00F26B11" w:rsidRPr="00AF6846" w:rsidRDefault="00F26B11" w:rsidP="00F26B11">
      <w:pPr>
        <w:shd w:val="clear" w:color="auto" w:fill="FFFFFF"/>
        <w:jc w:val="both"/>
        <w:rPr>
          <w:sz w:val="24"/>
          <w:szCs w:val="24"/>
          <w:lang w:val="lv-LV"/>
        </w:rPr>
      </w:pPr>
      <w:r w:rsidRPr="00AF6846">
        <w:rPr>
          <w:sz w:val="24"/>
          <w:szCs w:val="24"/>
          <w:lang w:val="lv-LV"/>
        </w:rPr>
        <w:t xml:space="preserve">kur </w:t>
      </w:r>
      <w:r w:rsidRPr="00AF6846">
        <w:rPr>
          <w:i/>
          <w:sz w:val="24"/>
          <w:szCs w:val="24"/>
          <w:lang w:val="lv-LV"/>
        </w:rPr>
        <w:t>K</w:t>
      </w:r>
      <w:r w:rsidRPr="00AF6846">
        <w:rPr>
          <w:i/>
          <w:sz w:val="24"/>
          <w:szCs w:val="24"/>
          <w:vertAlign w:val="subscript"/>
          <w:lang w:val="lv-LV"/>
        </w:rPr>
        <w:t>M</w:t>
      </w:r>
      <w:r w:rsidRPr="00AF6846">
        <w:rPr>
          <w:sz w:val="24"/>
          <w:szCs w:val="24"/>
          <w:lang w:val="lv-LV"/>
        </w:rPr>
        <w:t xml:space="preserve"> - maksimuma koeficients, kuru atrod no nomogrammām vai tabulām atkarībā no izmantošanas koeficienta un efektīvā strāvas patērētāju skaita (4.3. tabula).</w:t>
      </w:r>
    </w:p>
    <w:p w:rsidR="00F26B11" w:rsidRPr="00AF6846" w:rsidRDefault="00F26B11" w:rsidP="00F26B11">
      <w:pPr>
        <w:shd w:val="clear" w:color="auto" w:fill="FFFFFF"/>
        <w:ind w:firstLine="397"/>
        <w:jc w:val="both"/>
        <w:rPr>
          <w:sz w:val="24"/>
          <w:szCs w:val="24"/>
          <w:lang w:val="lv-LV"/>
        </w:rPr>
      </w:pPr>
      <w:r w:rsidRPr="00AF6846">
        <w:rPr>
          <w:sz w:val="24"/>
          <w:szCs w:val="24"/>
          <w:lang w:val="lv-LV"/>
        </w:rPr>
        <w:t xml:space="preserve">No tabulas redzams, ka lielām patērētāju grupām, kad </w:t>
      </w:r>
      <w:r w:rsidRPr="00AF6846">
        <w:rPr>
          <w:i/>
          <w:sz w:val="24"/>
          <w:szCs w:val="24"/>
          <w:lang w:val="lv-LV"/>
        </w:rPr>
        <w:t>n</w:t>
      </w:r>
      <w:r w:rsidRPr="00AF6846">
        <w:rPr>
          <w:i/>
          <w:sz w:val="24"/>
          <w:szCs w:val="24"/>
          <w:vertAlign w:val="subscript"/>
          <w:lang w:val="lv-LV"/>
        </w:rPr>
        <w:t>e</w:t>
      </w:r>
      <w:r w:rsidRPr="00AF6846">
        <w:rPr>
          <w:sz w:val="24"/>
          <w:szCs w:val="24"/>
          <w:lang w:val="lv-LV"/>
        </w:rPr>
        <w:t xml:space="preserve"> → ∞ neatkarīgi no patēr</w:t>
      </w:r>
      <w:r w:rsidRPr="00AF6846">
        <w:rPr>
          <w:sz w:val="24"/>
          <w:szCs w:val="24"/>
          <w:lang w:val="lv-LV"/>
        </w:rPr>
        <w:t>ē</w:t>
      </w:r>
      <w:r w:rsidRPr="00AF6846">
        <w:rPr>
          <w:sz w:val="24"/>
          <w:szCs w:val="24"/>
          <w:lang w:val="lv-LV"/>
        </w:rPr>
        <w:t xml:space="preserve">tāju darba režīma </w:t>
      </w:r>
      <w:r w:rsidRPr="00AF6846">
        <w:rPr>
          <w:i/>
          <w:sz w:val="24"/>
          <w:szCs w:val="24"/>
          <w:lang w:val="lv-LV"/>
        </w:rPr>
        <w:t>K</w:t>
      </w:r>
      <w:r w:rsidRPr="00AF6846">
        <w:rPr>
          <w:i/>
          <w:sz w:val="24"/>
          <w:szCs w:val="24"/>
          <w:vertAlign w:val="subscript"/>
          <w:lang w:val="lv-LV"/>
        </w:rPr>
        <w:t>M</w:t>
      </w:r>
      <w:r w:rsidRPr="00AF6846">
        <w:rPr>
          <w:sz w:val="24"/>
          <w:szCs w:val="24"/>
          <w:lang w:val="lv-LV"/>
        </w:rPr>
        <w:t xml:space="preserve"> = 1 un </w:t>
      </w:r>
      <w:r w:rsidRPr="00AF6846">
        <w:rPr>
          <w:i/>
          <w:sz w:val="24"/>
          <w:szCs w:val="24"/>
          <w:lang w:val="lv-LV"/>
        </w:rPr>
        <w:t>P</w:t>
      </w:r>
      <w:r w:rsidRPr="00AF6846">
        <w:rPr>
          <w:i/>
          <w:sz w:val="24"/>
          <w:szCs w:val="24"/>
          <w:vertAlign w:val="subscript"/>
          <w:lang w:val="lv-LV"/>
        </w:rPr>
        <w:t>a</w:t>
      </w:r>
      <w:r w:rsidRPr="00AF6846">
        <w:rPr>
          <w:i/>
          <w:sz w:val="24"/>
          <w:szCs w:val="24"/>
          <w:lang w:val="lv-LV"/>
        </w:rPr>
        <w:t xml:space="preserve"> = P</w:t>
      </w:r>
      <w:r w:rsidRPr="00AF6846">
        <w:rPr>
          <w:i/>
          <w:sz w:val="24"/>
          <w:szCs w:val="24"/>
          <w:vertAlign w:val="subscript"/>
          <w:lang w:val="lv-LV"/>
        </w:rPr>
        <w:t>v</w:t>
      </w:r>
      <w:r w:rsidRPr="00AF6846">
        <w:rPr>
          <w:sz w:val="24"/>
          <w:szCs w:val="24"/>
          <w:lang w:val="lv-LV"/>
        </w:rPr>
        <w:t xml:space="preserve">. Tāpēc praktiskos aprēķinos, ja </w:t>
      </w:r>
      <w:r w:rsidRPr="00AF6846">
        <w:rPr>
          <w:i/>
          <w:sz w:val="24"/>
          <w:szCs w:val="24"/>
          <w:lang w:val="lv-LV"/>
        </w:rPr>
        <w:t>n</w:t>
      </w:r>
      <w:r w:rsidRPr="00AF6846">
        <w:rPr>
          <w:i/>
          <w:sz w:val="24"/>
          <w:szCs w:val="24"/>
          <w:vertAlign w:val="subscript"/>
          <w:lang w:val="lv-LV"/>
        </w:rPr>
        <w:t>e</w:t>
      </w:r>
      <w:r w:rsidRPr="00AF6846">
        <w:rPr>
          <w:sz w:val="24"/>
          <w:szCs w:val="24"/>
          <w:lang w:val="lv-LV"/>
        </w:rPr>
        <w:t xml:space="preserve"> ≥ 200, visos g</w:t>
      </w:r>
      <w:r w:rsidRPr="00AF6846">
        <w:rPr>
          <w:sz w:val="24"/>
          <w:szCs w:val="24"/>
          <w:lang w:val="lv-LV"/>
        </w:rPr>
        <w:t>a</w:t>
      </w:r>
      <w:r w:rsidRPr="00AF6846">
        <w:rPr>
          <w:sz w:val="24"/>
          <w:szCs w:val="24"/>
          <w:lang w:val="lv-LV"/>
        </w:rPr>
        <w:t xml:space="preserve">dījumos ņem </w:t>
      </w:r>
      <w:r w:rsidRPr="00AF6846">
        <w:rPr>
          <w:i/>
          <w:sz w:val="24"/>
          <w:szCs w:val="24"/>
          <w:lang w:val="lv-LV"/>
        </w:rPr>
        <w:t>K</w:t>
      </w:r>
      <w:r w:rsidRPr="00AF6846">
        <w:rPr>
          <w:i/>
          <w:sz w:val="24"/>
          <w:szCs w:val="24"/>
          <w:vertAlign w:val="subscript"/>
          <w:lang w:val="lv-LV"/>
        </w:rPr>
        <w:t>M</w:t>
      </w:r>
      <w:r w:rsidRPr="00AF6846">
        <w:rPr>
          <w:sz w:val="24"/>
          <w:szCs w:val="24"/>
          <w:lang w:val="lv-LV"/>
        </w:rPr>
        <w:t xml:space="preserve"> = 1 un </w:t>
      </w:r>
      <w:r w:rsidRPr="00AF6846">
        <w:rPr>
          <w:i/>
          <w:sz w:val="24"/>
          <w:szCs w:val="24"/>
          <w:lang w:val="lv-LV"/>
        </w:rPr>
        <w:t>P</w:t>
      </w:r>
      <w:r w:rsidRPr="00AF6846">
        <w:rPr>
          <w:i/>
          <w:sz w:val="24"/>
          <w:szCs w:val="24"/>
          <w:vertAlign w:val="subscript"/>
          <w:lang w:val="lv-LV"/>
        </w:rPr>
        <w:t>a</w:t>
      </w:r>
      <w:r w:rsidRPr="00AF6846">
        <w:rPr>
          <w:i/>
          <w:sz w:val="24"/>
          <w:szCs w:val="24"/>
          <w:lang w:val="lv-LV"/>
        </w:rPr>
        <w:t xml:space="preserve"> = P</w:t>
      </w:r>
      <w:r w:rsidRPr="00AF6846">
        <w:rPr>
          <w:i/>
          <w:sz w:val="24"/>
          <w:szCs w:val="24"/>
          <w:vertAlign w:val="subscript"/>
          <w:lang w:val="lv-LV"/>
        </w:rPr>
        <w:t>v</w:t>
      </w:r>
      <w:r w:rsidRPr="00AF6846">
        <w:rPr>
          <w:sz w:val="24"/>
          <w:szCs w:val="24"/>
          <w:lang w:val="lv-LV"/>
        </w:rPr>
        <w:t xml:space="preserve">. </w:t>
      </w:r>
    </w:p>
    <w:p w:rsidR="00F26B11" w:rsidRPr="00AF6846" w:rsidRDefault="00F26B11" w:rsidP="00F26B11">
      <w:pPr>
        <w:shd w:val="clear" w:color="auto" w:fill="FFFFFF"/>
        <w:jc w:val="right"/>
        <w:rPr>
          <w:sz w:val="24"/>
          <w:szCs w:val="24"/>
          <w:lang w:val="lv-LV"/>
        </w:rPr>
      </w:pPr>
      <w:r w:rsidRPr="00AF6846">
        <w:rPr>
          <w:sz w:val="24"/>
          <w:szCs w:val="24"/>
          <w:lang w:val="lv-LV"/>
        </w:rPr>
        <w:t>4.3. tabula</w:t>
      </w:r>
    </w:p>
    <w:p w:rsidR="00F26B11" w:rsidRPr="00AF6846" w:rsidRDefault="00F26B11" w:rsidP="00F26B11">
      <w:pPr>
        <w:shd w:val="clear" w:color="auto" w:fill="FFFFFF"/>
        <w:jc w:val="center"/>
        <w:rPr>
          <w:b/>
          <w:sz w:val="24"/>
          <w:szCs w:val="24"/>
          <w:lang w:val="lv-LV"/>
        </w:rPr>
      </w:pPr>
      <w:r w:rsidRPr="00AF6846">
        <w:rPr>
          <w:b/>
          <w:sz w:val="24"/>
          <w:szCs w:val="24"/>
          <w:lang w:val="lv-LV"/>
        </w:rPr>
        <w:t xml:space="preserve">Maksimuma koeficienta </w:t>
      </w:r>
      <w:r w:rsidRPr="00AF6846">
        <w:rPr>
          <w:b/>
          <w:i/>
          <w:sz w:val="24"/>
          <w:szCs w:val="24"/>
          <w:lang w:val="lv-LV"/>
        </w:rPr>
        <w:t>K</w:t>
      </w:r>
      <w:r w:rsidRPr="00AF6846">
        <w:rPr>
          <w:b/>
          <w:i/>
          <w:sz w:val="24"/>
          <w:szCs w:val="24"/>
          <w:vertAlign w:val="subscript"/>
          <w:lang w:val="lv-LV"/>
        </w:rPr>
        <w:t>M</w:t>
      </w:r>
      <w:r w:rsidRPr="00AF6846">
        <w:rPr>
          <w:b/>
          <w:sz w:val="24"/>
          <w:szCs w:val="24"/>
          <w:lang w:val="lv-LV"/>
        </w:rPr>
        <w:t xml:space="preserve"> atkarība no patērētāju skaitu </w:t>
      </w:r>
      <w:r w:rsidRPr="00AF6846">
        <w:rPr>
          <w:b/>
          <w:i/>
          <w:sz w:val="24"/>
          <w:szCs w:val="24"/>
          <w:lang w:val="lv-LV"/>
        </w:rPr>
        <w:t>n</w:t>
      </w:r>
      <w:r w:rsidRPr="00AF6846">
        <w:rPr>
          <w:b/>
          <w:i/>
          <w:sz w:val="24"/>
          <w:szCs w:val="24"/>
          <w:vertAlign w:val="subscript"/>
          <w:lang w:val="lv-LV"/>
        </w:rPr>
        <w:t>e</w:t>
      </w:r>
      <w:r w:rsidRPr="00AF6846">
        <w:rPr>
          <w:b/>
          <w:sz w:val="24"/>
          <w:szCs w:val="24"/>
          <w:lang w:val="lv-LV"/>
        </w:rPr>
        <w:t xml:space="preserve"> un izmantošanas </w:t>
      </w:r>
    </w:p>
    <w:p w:rsidR="00F26B11" w:rsidRPr="00AF6846" w:rsidRDefault="00F26B11" w:rsidP="00F26B11">
      <w:pPr>
        <w:shd w:val="clear" w:color="auto" w:fill="FFFFFF"/>
        <w:jc w:val="center"/>
        <w:rPr>
          <w:b/>
          <w:sz w:val="24"/>
          <w:szCs w:val="24"/>
          <w:lang w:val="lv-LV"/>
        </w:rPr>
      </w:pPr>
      <w:r w:rsidRPr="00AF6846">
        <w:rPr>
          <w:b/>
          <w:sz w:val="24"/>
          <w:szCs w:val="24"/>
          <w:lang w:val="lv-LV"/>
        </w:rPr>
        <w:t xml:space="preserve">koeficienta </w:t>
      </w:r>
      <w:r w:rsidRPr="00AF6846">
        <w:rPr>
          <w:b/>
          <w:i/>
          <w:sz w:val="24"/>
          <w:szCs w:val="24"/>
          <w:lang w:val="lv-LV"/>
        </w:rPr>
        <w:t>K</w:t>
      </w:r>
      <w:r w:rsidRPr="00AF6846">
        <w:rPr>
          <w:b/>
          <w:i/>
          <w:sz w:val="24"/>
          <w:szCs w:val="24"/>
          <w:vertAlign w:val="subscript"/>
          <w:lang w:val="lv-LV"/>
        </w:rPr>
        <w:t>I</w:t>
      </w:r>
      <w:r w:rsidRPr="00AF6846">
        <w:rPr>
          <w:b/>
          <w:sz w:val="24"/>
          <w:szCs w:val="24"/>
          <w:lang w:val="lv-LV"/>
        </w:rPr>
        <w:t xml:space="preserve"> vērtības elektriskajam tīklam ar spriegumu līdz 1 kV</w:t>
      </w:r>
    </w:p>
    <w:tbl>
      <w:tblPr>
        <w:tblW w:w="8845" w:type="dxa"/>
        <w:jc w:val="center"/>
        <w:tblInd w:w="5" w:type="dxa"/>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CellMar>
          <w:left w:w="0" w:type="dxa"/>
          <w:right w:w="0" w:type="dxa"/>
        </w:tblCellMar>
        <w:tblLook w:val="0000"/>
      </w:tblPr>
      <w:tblGrid>
        <w:gridCol w:w="607"/>
        <w:gridCol w:w="909"/>
        <w:gridCol w:w="909"/>
        <w:gridCol w:w="909"/>
        <w:gridCol w:w="910"/>
        <w:gridCol w:w="910"/>
        <w:gridCol w:w="910"/>
        <w:gridCol w:w="910"/>
        <w:gridCol w:w="910"/>
        <w:gridCol w:w="961"/>
      </w:tblGrid>
      <w:tr w:rsidR="00F26B11" w:rsidRPr="00B50B95" w:rsidTr="00F26B11">
        <w:trPr>
          <w:trHeight w:val="227"/>
          <w:jc w:val="center"/>
        </w:trPr>
        <w:tc>
          <w:tcPr>
            <w:tcW w:w="607" w:type="dxa"/>
            <w:vMerge w:val="restart"/>
            <w:shd w:val="clear" w:color="auto" w:fill="FFFFFF"/>
            <w:vAlign w:val="center"/>
          </w:tcPr>
          <w:p w:rsidR="00F26B11" w:rsidRPr="00AF6846" w:rsidRDefault="00F26B11" w:rsidP="00F26B11">
            <w:pPr>
              <w:jc w:val="center"/>
              <w:rPr>
                <w:b/>
                <w:i/>
                <w:sz w:val="24"/>
                <w:szCs w:val="24"/>
                <w:lang w:val="lv-LV" w:eastAsia="lv-LV"/>
              </w:rPr>
            </w:pPr>
            <w:r w:rsidRPr="00AF6846">
              <w:rPr>
                <w:b/>
                <w:i/>
                <w:sz w:val="24"/>
                <w:szCs w:val="24"/>
                <w:lang w:val="lv-LV"/>
              </w:rPr>
              <w:t>n</w:t>
            </w:r>
            <w:r w:rsidRPr="00AF6846">
              <w:rPr>
                <w:b/>
                <w:i/>
                <w:sz w:val="24"/>
                <w:szCs w:val="24"/>
                <w:vertAlign w:val="subscript"/>
                <w:lang w:val="lv-LV"/>
              </w:rPr>
              <w:t>e</w:t>
            </w:r>
          </w:p>
        </w:tc>
        <w:tc>
          <w:tcPr>
            <w:tcW w:w="8238" w:type="dxa"/>
            <w:gridSpan w:val="9"/>
            <w:shd w:val="clear" w:color="auto" w:fill="FFFFFF"/>
            <w:vAlign w:val="center"/>
          </w:tcPr>
          <w:p w:rsidR="00F26B11" w:rsidRPr="00AF6846" w:rsidRDefault="00F26B11" w:rsidP="00F26B11">
            <w:pPr>
              <w:jc w:val="center"/>
              <w:rPr>
                <w:b/>
                <w:sz w:val="24"/>
                <w:szCs w:val="24"/>
                <w:lang w:val="lv-LV" w:eastAsia="lv-LV"/>
              </w:rPr>
            </w:pPr>
            <w:r w:rsidRPr="00AF6846">
              <w:rPr>
                <w:b/>
                <w:sz w:val="24"/>
                <w:szCs w:val="24"/>
                <w:lang w:val="lv-LV"/>
              </w:rPr>
              <w:t xml:space="preserve">Maksimuma koeficienta </w:t>
            </w:r>
            <w:r w:rsidRPr="00AF6846">
              <w:rPr>
                <w:b/>
                <w:i/>
                <w:sz w:val="24"/>
                <w:szCs w:val="24"/>
                <w:lang w:val="lv-LV"/>
              </w:rPr>
              <w:t>K</w:t>
            </w:r>
            <w:r w:rsidRPr="00AF6846">
              <w:rPr>
                <w:b/>
                <w:i/>
                <w:sz w:val="24"/>
                <w:szCs w:val="24"/>
                <w:vertAlign w:val="subscript"/>
                <w:lang w:val="lv-LV"/>
              </w:rPr>
              <w:t>M</w:t>
            </w:r>
            <w:r w:rsidRPr="00AF6846">
              <w:rPr>
                <w:b/>
                <w:sz w:val="24"/>
                <w:szCs w:val="24"/>
                <w:lang w:val="lv-LV"/>
              </w:rPr>
              <w:t xml:space="preserve"> atkarība no </w:t>
            </w:r>
            <w:r w:rsidRPr="00AF6846">
              <w:rPr>
                <w:b/>
                <w:i/>
                <w:sz w:val="24"/>
                <w:szCs w:val="24"/>
                <w:lang w:val="lv-LV"/>
              </w:rPr>
              <w:t>K</w:t>
            </w:r>
            <w:r w:rsidRPr="00AF6846">
              <w:rPr>
                <w:b/>
                <w:i/>
                <w:sz w:val="24"/>
                <w:szCs w:val="24"/>
                <w:vertAlign w:val="subscript"/>
                <w:lang w:val="lv-LV"/>
              </w:rPr>
              <w:t>I</w:t>
            </w:r>
            <w:r w:rsidRPr="00AF6846">
              <w:rPr>
                <w:b/>
                <w:sz w:val="24"/>
                <w:szCs w:val="24"/>
                <w:lang w:val="lv-LV"/>
              </w:rPr>
              <w:t xml:space="preserve"> </w:t>
            </w:r>
          </w:p>
        </w:tc>
      </w:tr>
      <w:tr w:rsidR="00F26B11" w:rsidRPr="00AF6846" w:rsidTr="00F26B11">
        <w:trPr>
          <w:trHeight w:val="227"/>
          <w:jc w:val="center"/>
        </w:trPr>
        <w:tc>
          <w:tcPr>
            <w:tcW w:w="607" w:type="dxa"/>
            <w:vMerge/>
            <w:shd w:val="clear" w:color="auto" w:fill="FFFFFF"/>
            <w:vAlign w:val="center"/>
          </w:tcPr>
          <w:p w:rsidR="00F26B11" w:rsidRPr="00AF6846" w:rsidRDefault="00F26B11" w:rsidP="00F26B11">
            <w:pPr>
              <w:jc w:val="center"/>
              <w:rPr>
                <w:b/>
                <w:sz w:val="24"/>
                <w:szCs w:val="24"/>
                <w:lang w:val="lv-LV" w:eastAsia="lv-LV"/>
              </w:rPr>
            </w:pPr>
          </w:p>
        </w:tc>
        <w:tc>
          <w:tcPr>
            <w:tcW w:w="909" w:type="dxa"/>
            <w:shd w:val="clear" w:color="auto" w:fill="FFFFFF"/>
            <w:vAlign w:val="center"/>
          </w:tcPr>
          <w:p w:rsidR="00F26B11" w:rsidRPr="00AF6846" w:rsidRDefault="00F26B11" w:rsidP="00F26B11">
            <w:pPr>
              <w:jc w:val="center"/>
              <w:rPr>
                <w:b/>
                <w:sz w:val="24"/>
                <w:szCs w:val="24"/>
                <w:lang w:val="lv-LV" w:eastAsia="lv-LV"/>
              </w:rPr>
            </w:pPr>
            <w:r w:rsidRPr="00AF6846">
              <w:rPr>
                <w:b/>
                <w:sz w:val="24"/>
                <w:szCs w:val="24"/>
                <w:lang w:val="lv-LV" w:eastAsia="lv-LV"/>
              </w:rPr>
              <w:t>0,1</w:t>
            </w:r>
          </w:p>
        </w:tc>
        <w:tc>
          <w:tcPr>
            <w:tcW w:w="909" w:type="dxa"/>
            <w:shd w:val="clear" w:color="auto" w:fill="FFFFFF"/>
            <w:vAlign w:val="center"/>
          </w:tcPr>
          <w:p w:rsidR="00F26B11" w:rsidRPr="00AF6846" w:rsidRDefault="00F26B11" w:rsidP="00F26B11">
            <w:pPr>
              <w:jc w:val="center"/>
              <w:rPr>
                <w:b/>
                <w:sz w:val="24"/>
                <w:szCs w:val="24"/>
                <w:lang w:val="lv-LV" w:eastAsia="lv-LV"/>
              </w:rPr>
            </w:pPr>
            <w:r w:rsidRPr="00AF6846">
              <w:rPr>
                <w:b/>
                <w:sz w:val="24"/>
                <w:szCs w:val="24"/>
                <w:lang w:val="lv-LV" w:eastAsia="lv-LV"/>
              </w:rPr>
              <w:t>0,15</w:t>
            </w:r>
          </w:p>
        </w:tc>
        <w:tc>
          <w:tcPr>
            <w:tcW w:w="909" w:type="dxa"/>
            <w:shd w:val="clear" w:color="auto" w:fill="FFFFFF"/>
            <w:vAlign w:val="center"/>
          </w:tcPr>
          <w:p w:rsidR="00F26B11" w:rsidRPr="00AF6846" w:rsidRDefault="00F26B11" w:rsidP="00F26B11">
            <w:pPr>
              <w:jc w:val="center"/>
              <w:rPr>
                <w:b/>
                <w:sz w:val="24"/>
                <w:szCs w:val="24"/>
                <w:lang w:val="lv-LV" w:eastAsia="lv-LV"/>
              </w:rPr>
            </w:pPr>
            <w:r w:rsidRPr="00AF6846">
              <w:rPr>
                <w:b/>
                <w:sz w:val="24"/>
                <w:szCs w:val="24"/>
                <w:lang w:val="lv-LV" w:eastAsia="lv-LV"/>
              </w:rPr>
              <w:t>0,2</w:t>
            </w:r>
          </w:p>
        </w:tc>
        <w:tc>
          <w:tcPr>
            <w:tcW w:w="910" w:type="dxa"/>
            <w:shd w:val="clear" w:color="auto" w:fill="FFFFFF"/>
            <w:vAlign w:val="center"/>
          </w:tcPr>
          <w:p w:rsidR="00F26B11" w:rsidRPr="00AF6846" w:rsidRDefault="00F26B11" w:rsidP="00F26B11">
            <w:pPr>
              <w:jc w:val="center"/>
              <w:rPr>
                <w:b/>
                <w:sz w:val="24"/>
                <w:szCs w:val="24"/>
                <w:lang w:val="lv-LV" w:eastAsia="lv-LV"/>
              </w:rPr>
            </w:pPr>
            <w:r w:rsidRPr="00AF6846">
              <w:rPr>
                <w:b/>
                <w:sz w:val="24"/>
                <w:szCs w:val="24"/>
                <w:lang w:val="lv-LV" w:eastAsia="lv-LV"/>
              </w:rPr>
              <w:t>0,3</w:t>
            </w:r>
          </w:p>
        </w:tc>
        <w:tc>
          <w:tcPr>
            <w:tcW w:w="910" w:type="dxa"/>
            <w:shd w:val="clear" w:color="auto" w:fill="FFFFFF"/>
            <w:vAlign w:val="center"/>
          </w:tcPr>
          <w:p w:rsidR="00F26B11" w:rsidRPr="00AF6846" w:rsidRDefault="00F26B11" w:rsidP="00F26B11">
            <w:pPr>
              <w:jc w:val="center"/>
              <w:rPr>
                <w:b/>
                <w:sz w:val="24"/>
                <w:szCs w:val="24"/>
                <w:lang w:val="lv-LV" w:eastAsia="lv-LV"/>
              </w:rPr>
            </w:pPr>
            <w:r w:rsidRPr="00AF6846">
              <w:rPr>
                <w:b/>
                <w:sz w:val="24"/>
                <w:szCs w:val="24"/>
                <w:lang w:val="lv-LV" w:eastAsia="lv-LV"/>
              </w:rPr>
              <w:t>0,4</w:t>
            </w:r>
          </w:p>
        </w:tc>
        <w:tc>
          <w:tcPr>
            <w:tcW w:w="910" w:type="dxa"/>
            <w:shd w:val="clear" w:color="auto" w:fill="FFFFFF"/>
            <w:vAlign w:val="center"/>
          </w:tcPr>
          <w:p w:rsidR="00F26B11" w:rsidRPr="00AF6846" w:rsidRDefault="00F26B11" w:rsidP="00F26B11">
            <w:pPr>
              <w:jc w:val="center"/>
              <w:rPr>
                <w:b/>
                <w:sz w:val="24"/>
                <w:szCs w:val="24"/>
                <w:lang w:val="lv-LV" w:eastAsia="lv-LV"/>
              </w:rPr>
            </w:pPr>
            <w:r w:rsidRPr="00AF6846">
              <w:rPr>
                <w:b/>
                <w:sz w:val="24"/>
                <w:szCs w:val="24"/>
                <w:lang w:val="lv-LV" w:eastAsia="lv-LV"/>
              </w:rPr>
              <w:t>0,5</w:t>
            </w:r>
          </w:p>
        </w:tc>
        <w:tc>
          <w:tcPr>
            <w:tcW w:w="910" w:type="dxa"/>
            <w:shd w:val="clear" w:color="auto" w:fill="FFFFFF"/>
            <w:vAlign w:val="center"/>
          </w:tcPr>
          <w:p w:rsidR="00F26B11" w:rsidRPr="00AF6846" w:rsidRDefault="00F26B11" w:rsidP="00F26B11">
            <w:pPr>
              <w:jc w:val="center"/>
              <w:rPr>
                <w:b/>
                <w:sz w:val="24"/>
                <w:szCs w:val="24"/>
                <w:lang w:val="lv-LV" w:eastAsia="lv-LV"/>
              </w:rPr>
            </w:pPr>
            <w:r w:rsidRPr="00AF6846">
              <w:rPr>
                <w:b/>
                <w:sz w:val="24"/>
                <w:szCs w:val="24"/>
                <w:lang w:val="lv-LV" w:eastAsia="lv-LV"/>
              </w:rPr>
              <w:t>0,6</w:t>
            </w:r>
          </w:p>
        </w:tc>
        <w:tc>
          <w:tcPr>
            <w:tcW w:w="910" w:type="dxa"/>
            <w:shd w:val="clear" w:color="auto" w:fill="FFFFFF"/>
            <w:vAlign w:val="center"/>
          </w:tcPr>
          <w:p w:rsidR="00F26B11" w:rsidRPr="00AF6846" w:rsidRDefault="00F26B11" w:rsidP="00F26B11">
            <w:pPr>
              <w:jc w:val="center"/>
              <w:rPr>
                <w:b/>
                <w:sz w:val="24"/>
                <w:szCs w:val="24"/>
                <w:lang w:val="lv-LV" w:eastAsia="lv-LV"/>
              </w:rPr>
            </w:pPr>
            <w:r w:rsidRPr="00AF6846">
              <w:rPr>
                <w:b/>
                <w:sz w:val="24"/>
                <w:szCs w:val="24"/>
                <w:lang w:val="lv-LV" w:eastAsia="lv-LV"/>
              </w:rPr>
              <w:t>0,7</w:t>
            </w:r>
          </w:p>
        </w:tc>
        <w:tc>
          <w:tcPr>
            <w:tcW w:w="961" w:type="dxa"/>
            <w:shd w:val="clear" w:color="auto" w:fill="FFFFFF"/>
            <w:vAlign w:val="center"/>
          </w:tcPr>
          <w:p w:rsidR="00F26B11" w:rsidRPr="00AF6846" w:rsidRDefault="00F26B11" w:rsidP="00F26B11">
            <w:pPr>
              <w:jc w:val="center"/>
              <w:rPr>
                <w:b/>
                <w:sz w:val="24"/>
                <w:szCs w:val="24"/>
                <w:lang w:val="lv-LV" w:eastAsia="lv-LV"/>
              </w:rPr>
            </w:pPr>
            <w:r w:rsidRPr="00AF6846">
              <w:rPr>
                <w:b/>
                <w:sz w:val="24"/>
                <w:szCs w:val="24"/>
                <w:lang w:val="lv-LV" w:eastAsia="lv-LV"/>
              </w:rPr>
              <w:t>0,8</w:t>
            </w:r>
          </w:p>
        </w:tc>
      </w:tr>
      <w:tr w:rsidR="00F26B11" w:rsidRPr="00AF6846" w:rsidTr="00F26B11">
        <w:trPr>
          <w:trHeight w:val="227"/>
          <w:jc w:val="center"/>
        </w:trPr>
        <w:tc>
          <w:tcPr>
            <w:tcW w:w="607" w:type="dxa"/>
            <w:shd w:val="clear" w:color="auto" w:fill="FFFFFF"/>
          </w:tcPr>
          <w:p w:rsidR="00F26B11" w:rsidRPr="00AF6846" w:rsidRDefault="00F26B11" w:rsidP="00F26B11">
            <w:pPr>
              <w:jc w:val="center"/>
              <w:rPr>
                <w:sz w:val="24"/>
                <w:szCs w:val="24"/>
                <w:lang w:val="lv-LV" w:eastAsia="lv-LV"/>
              </w:rPr>
            </w:pPr>
            <w:r w:rsidRPr="00AF6846">
              <w:rPr>
                <w:sz w:val="24"/>
                <w:szCs w:val="24"/>
                <w:lang w:val="lv-LV"/>
              </w:rPr>
              <w:t>1</w:t>
            </w:r>
          </w:p>
        </w:tc>
        <w:tc>
          <w:tcPr>
            <w:tcW w:w="909"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8,00</w:t>
            </w:r>
          </w:p>
        </w:tc>
        <w:tc>
          <w:tcPr>
            <w:tcW w:w="909"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5,33</w:t>
            </w:r>
          </w:p>
        </w:tc>
        <w:tc>
          <w:tcPr>
            <w:tcW w:w="909"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4,00</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2,67</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2,00</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1,60</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1,33</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1,14</w:t>
            </w:r>
          </w:p>
        </w:tc>
        <w:tc>
          <w:tcPr>
            <w:tcW w:w="961"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r>
      <w:tr w:rsidR="00F26B11" w:rsidRPr="00AF6846" w:rsidTr="00F26B11">
        <w:trPr>
          <w:trHeight w:val="227"/>
          <w:jc w:val="center"/>
        </w:trPr>
        <w:tc>
          <w:tcPr>
            <w:tcW w:w="607"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2</w:t>
            </w:r>
          </w:p>
        </w:tc>
        <w:tc>
          <w:tcPr>
            <w:tcW w:w="909"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6,22</w:t>
            </w:r>
          </w:p>
        </w:tc>
        <w:tc>
          <w:tcPr>
            <w:tcW w:w="909"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4,33</w:t>
            </w:r>
          </w:p>
        </w:tc>
        <w:tc>
          <w:tcPr>
            <w:tcW w:w="909"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3,39</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2,45</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1,98</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1,60</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1,33</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1,14</w:t>
            </w:r>
          </w:p>
        </w:tc>
        <w:tc>
          <w:tcPr>
            <w:tcW w:w="961"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r>
      <w:tr w:rsidR="00F26B11" w:rsidRPr="00AF6846" w:rsidTr="00F26B11">
        <w:trPr>
          <w:trHeight w:val="227"/>
          <w:jc w:val="center"/>
        </w:trPr>
        <w:tc>
          <w:tcPr>
            <w:tcW w:w="607"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3</w:t>
            </w:r>
          </w:p>
        </w:tc>
        <w:tc>
          <w:tcPr>
            <w:tcW w:w="909"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4,05</w:t>
            </w:r>
          </w:p>
        </w:tc>
        <w:tc>
          <w:tcPr>
            <w:tcW w:w="909"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2,89</w:t>
            </w:r>
          </w:p>
        </w:tc>
        <w:tc>
          <w:tcPr>
            <w:tcW w:w="909"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2,31</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1,74</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1,45</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1,34</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1,22</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1,14</w:t>
            </w:r>
          </w:p>
        </w:tc>
        <w:tc>
          <w:tcPr>
            <w:tcW w:w="961"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r>
      <w:tr w:rsidR="00F26B11" w:rsidRPr="00AF6846" w:rsidTr="00F26B11">
        <w:trPr>
          <w:trHeight w:val="227"/>
          <w:jc w:val="center"/>
        </w:trPr>
        <w:tc>
          <w:tcPr>
            <w:tcW w:w="607"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4</w:t>
            </w:r>
          </w:p>
        </w:tc>
        <w:tc>
          <w:tcPr>
            <w:tcW w:w="909"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3,24</w:t>
            </w:r>
          </w:p>
        </w:tc>
        <w:tc>
          <w:tcPr>
            <w:tcW w:w="909"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2,35</w:t>
            </w:r>
          </w:p>
        </w:tc>
        <w:tc>
          <w:tcPr>
            <w:tcW w:w="909"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1,91</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1,47</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1,25</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1,21</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1,12</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1,06</w:t>
            </w:r>
          </w:p>
        </w:tc>
        <w:tc>
          <w:tcPr>
            <w:tcW w:w="961"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r>
      <w:tr w:rsidR="00F26B11" w:rsidRPr="00AF6846" w:rsidTr="00F26B11">
        <w:trPr>
          <w:trHeight w:val="227"/>
          <w:jc w:val="center"/>
        </w:trPr>
        <w:tc>
          <w:tcPr>
            <w:tcW w:w="607"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5</w:t>
            </w:r>
          </w:p>
        </w:tc>
        <w:tc>
          <w:tcPr>
            <w:tcW w:w="909"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2,84</w:t>
            </w:r>
          </w:p>
        </w:tc>
        <w:tc>
          <w:tcPr>
            <w:tcW w:w="909"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2,09</w:t>
            </w:r>
          </w:p>
        </w:tc>
        <w:tc>
          <w:tcPr>
            <w:tcW w:w="909"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1,72</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1,35</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1,16</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1,16</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1,08</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1,03</w:t>
            </w:r>
          </w:p>
        </w:tc>
        <w:tc>
          <w:tcPr>
            <w:tcW w:w="961"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r>
      <w:tr w:rsidR="00F26B11" w:rsidRPr="00AF6846" w:rsidTr="00F26B11">
        <w:trPr>
          <w:trHeight w:val="227"/>
          <w:jc w:val="center"/>
        </w:trPr>
        <w:tc>
          <w:tcPr>
            <w:tcW w:w="607"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6</w:t>
            </w:r>
          </w:p>
        </w:tc>
        <w:tc>
          <w:tcPr>
            <w:tcW w:w="909"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2,64</w:t>
            </w:r>
          </w:p>
        </w:tc>
        <w:tc>
          <w:tcPr>
            <w:tcW w:w="909"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1,96</w:t>
            </w:r>
          </w:p>
        </w:tc>
        <w:tc>
          <w:tcPr>
            <w:tcW w:w="909"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1,62</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1,28</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1,14</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1,13</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1,06</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1,01</w:t>
            </w:r>
          </w:p>
        </w:tc>
        <w:tc>
          <w:tcPr>
            <w:tcW w:w="961"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r>
      <w:tr w:rsidR="00F26B11" w:rsidRPr="00AF6846" w:rsidTr="00F26B11">
        <w:trPr>
          <w:trHeight w:val="227"/>
          <w:jc w:val="center"/>
        </w:trPr>
        <w:tc>
          <w:tcPr>
            <w:tcW w:w="607"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7</w:t>
            </w:r>
          </w:p>
        </w:tc>
        <w:tc>
          <w:tcPr>
            <w:tcW w:w="909"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2,49</w:t>
            </w:r>
          </w:p>
        </w:tc>
        <w:tc>
          <w:tcPr>
            <w:tcW w:w="909"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1,86</w:t>
            </w:r>
          </w:p>
        </w:tc>
        <w:tc>
          <w:tcPr>
            <w:tcW w:w="909"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1,54</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1,23</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1,12</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1,1</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1,04</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c>
          <w:tcPr>
            <w:tcW w:w="961"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r>
      <w:tr w:rsidR="00F26B11" w:rsidRPr="00AF6846" w:rsidTr="00F26B11">
        <w:trPr>
          <w:trHeight w:val="227"/>
          <w:jc w:val="center"/>
        </w:trPr>
        <w:tc>
          <w:tcPr>
            <w:tcW w:w="607"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8</w:t>
            </w:r>
          </w:p>
        </w:tc>
        <w:tc>
          <w:tcPr>
            <w:tcW w:w="909"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2,37</w:t>
            </w:r>
          </w:p>
        </w:tc>
        <w:tc>
          <w:tcPr>
            <w:tcW w:w="909"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1,78</w:t>
            </w:r>
          </w:p>
        </w:tc>
        <w:tc>
          <w:tcPr>
            <w:tcW w:w="909"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1,48</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1,19</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1,10</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1,08</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1,02</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c>
          <w:tcPr>
            <w:tcW w:w="961"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r>
      <w:tr w:rsidR="00F26B11" w:rsidRPr="00AF6846" w:rsidTr="00F26B11">
        <w:trPr>
          <w:trHeight w:val="227"/>
          <w:jc w:val="center"/>
        </w:trPr>
        <w:tc>
          <w:tcPr>
            <w:tcW w:w="607"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9</w:t>
            </w:r>
          </w:p>
        </w:tc>
        <w:tc>
          <w:tcPr>
            <w:tcW w:w="909"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2,27</w:t>
            </w:r>
          </w:p>
        </w:tc>
        <w:tc>
          <w:tcPr>
            <w:tcW w:w="909"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1,71</w:t>
            </w:r>
          </w:p>
        </w:tc>
        <w:tc>
          <w:tcPr>
            <w:tcW w:w="909"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1,43</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1,16</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1,09</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1,07</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1,01</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c>
          <w:tcPr>
            <w:tcW w:w="961"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r>
      <w:tr w:rsidR="00F26B11" w:rsidRPr="00AF6846" w:rsidTr="00F26B11">
        <w:trPr>
          <w:trHeight w:val="227"/>
          <w:jc w:val="center"/>
        </w:trPr>
        <w:tc>
          <w:tcPr>
            <w:tcW w:w="607"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c>
          <w:tcPr>
            <w:tcW w:w="909"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2,18</w:t>
            </w:r>
          </w:p>
        </w:tc>
        <w:tc>
          <w:tcPr>
            <w:tcW w:w="909"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1,65</w:t>
            </w:r>
          </w:p>
        </w:tc>
        <w:tc>
          <w:tcPr>
            <w:tcW w:w="909"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1,39</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rPr>
              <w:t>1J3</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1,07</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1,05</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c>
          <w:tcPr>
            <w:tcW w:w="961"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r>
      <w:tr w:rsidR="00F26B11" w:rsidRPr="00AF6846" w:rsidTr="00F26B11">
        <w:trPr>
          <w:trHeight w:val="227"/>
          <w:jc w:val="center"/>
        </w:trPr>
        <w:tc>
          <w:tcPr>
            <w:tcW w:w="607"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11</w:t>
            </w:r>
          </w:p>
        </w:tc>
        <w:tc>
          <w:tcPr>
            <w:tcW w:w="909"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2,11</w:t>
            </w:r>
          </w:p>
        </w:tc>
        <w:tc>
          <w:tcPr>
            <w:tcW w:w="909"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1,61</w:t>
            </w:r>
          </w:p>
        </w:tc>
        <w:tc>
          <w:tcPr>
            <w:tcW w:w="909"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1,35</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1,1</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1,06</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1,04</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c>
          <w:tcPr>
            <w:tcW w:w="961"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r>
      <w:tr w:rsidR="00F26B11" w:rsidRPr="00AF6846" w:rsidTr="00F26B11">
        <w:trPr>
          <w:trHeight w:val="227"/>
          <w:jc w:val="center"/>
        </w:trPr>
        <w:tc>
          <w:tcPr>
            <w:tcW w:w="607"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12</w:t>
            </w:r>
          </w:p>
        </w:tc>
        <w:tc>
          <w:tcPr>
            <w:tcW w:w="909"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2,04</w:t>
            </w:r>
          </w:p>
        </w:tc>
        <w:tc>
          <w:tcPr>
            <w:tcW w:w="909"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1,56</w:t>
            </w:r>
          </w:p>
        </w:tc>
        <w:tc>
          <w:tcPr>
            <w:tcW w:w="909"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1,32</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1,08</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1,05</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1,03</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c>
          <w:tcPr>
            <w:tcW w:w="961"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r>
      <w:tr w:rsidR="00F26B11" w:rsidRPr="00AF6846" w:rsidTr="00F26B11">
        <w:trPr>
          <w:trHeight w:val="227"/>
          <w:jc w:val="center"/>
        </w:trPr>
        <w:tc>
          <w:tcPr>
            <w:tcW w:w="607"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13</w:t>
            </w:r>
          </w:p>
        </w:tc>
        <w:tc>
          <w:tcPr>
            <w:tcW w:w="909"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1,99</w:t>
            </w:r>
          </w:p>
        </w:tc>
        <w:tc>
          <w:tcPr>
            <w:tcW w:w="909"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1,52</w:t>
            </w:r>
          </w:p>
        </w:tc>
        <w:tc>
          <w:tcPr>
            <w:tcW w:w="909"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1,29</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1,06</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1,04</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1,01</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c>
          <w:tcPr>
            <w:tcW w:w="961"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r>
      <w:tr w:rsidR="00F26B11" w:rsidRPr="00AF6846" w:rsidTr="00F26B11">
        <w:trPr>
          <w:trHeight w:val="227"/>
          <w:jc w:val="center"/>
        </w:trPr>
        <w:tc>
          <w:tcPr>
            <w:tcW w:w="607"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14</w:t>
            </w:r>
          </w:p>
        </w:tc>
        <w:tc>
          <w:tcPr>
            <w:tcW w:w="909"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1,94</w:t>
            </w:r>
          </w:p>
        </w:tc>
        <w:tc>
          <w:tcPr>
            <w:tcW w:w="909"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1,49</w:t>
            </w:r>
          </w:p>
        </w:tc>
        <w:tc>
          <w:tcPr>
            <w:tcW w:w="909"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1,27</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1,05</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1,02</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c>
          <w:tcPr>
            <w:tcW w:w="961"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r>
      <w:tr w:rsidR="00F26B11" w:rsidRPr="00AF6846" w:rsidTr="00F26B11">
        <w:trPr>
          <w:trHeight w:val="227"/>
          <w:jc w:val="center"/>
        </w:trPr>
        <w:tc>
          <w:tcPr>
            <w:tcW w:w="607"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15</w:t>
            </w:r>
          </w:p>
        </w:tc>
        <w:tc>
          <w:tcPr>
            <w:tcW w:w="909"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1,89</w:t>
            </w:r>
          </w:p>
        </w:tc>
        <w:tc>
          <w:tcPr>
            <w:tcW w:w="909"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1,46</w:t>
            </w:r>
          </w:p>
        </w:tc>
        <w:tc>
          <w:tcPr>
            <w:tcW w:w="909"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1,25</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1,03</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c>
          <w:tcPr>
            <w:tcW w:w="961"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r>
      <w:tr w:rsidR="00F26B11" w:rsidRPr="00AF6846" w:rsidTr="00F26B11">
        <w:trPr>
          <w:trHeight w:val="227"/>
          <w:jc w:val="center"/>
        </w:trPr>
        <w:tc>
          <w:tcPr>
            <w:tcW w:w="607"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16</w:t>
            </w:r>
          </w:p>
        </w:tc>
        <w:tc>
          <w:tcPr>
            <w:tcW w:w="909"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1,85</w:t>
            </w:r>
          </w:p>
        </w:tc>
        <w:tc>
          <w:tcPr>
            <w:tcW w:w="909"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1,43</w:t>
            </w:r>
          </w:p>
        </w:tc>
        <w:tc>
          <w:tcPr>
            <w:tcW w:w="909"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1,23</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1,02</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c>
          <w:tcPr>
            <w:tcW w:w="961"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r>
      <w:tr w:rsidR="00F26B11" w:rsidRPr="00AF6846" w:rsidTr="00F26B11">
        <w:trPr>
          <w:trHeight w:val="227"/>
          <w:jc w:val="center"/>
        </w:trPr>
        <w:tc>
          <w:tcPr>
            <w:tcW w:w="607"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17</w:t>
            </w:r>
          </w:p>
        </w:tc>
        <w:tc>
          <w:tcPr>
            <w:tcW w:w="909"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1,81</w:t>
            </w:r>
          </w:p>
        </w:tc>
        <w:tc>
          <w:tcPr>
            <w:tcW w:w="909"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1,41</w:t>
            </w:r>
          </w:p>
        </w:tc>
        <w:tc>
          <w:tcPr>
            <w:tcW w:w="909"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1,21</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c>
          <w:tcPr>
            <w:tcW w:w="961"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r>
      <w:tr w:rsidR="00F26B11" w:rsidRPr="00AF6846" w:rsidTr="00F26B11">
        <w:trPr>
          <w:trHeight w:val="227"/>
          <w:jc w:val="center"/>
        </w:trPr>
        <w:tc>
          <w:tcPr>
            <w:tcW w:w="607" w:type="dxa"/>
            <w:shd w:val="clear" w:color="auto" w:fill="FFFFFF"/>
          </w:tcPr>
          <w:p w:rsidR="00F26B11" w:rsidRPr="00AF6846" w:rsidRDefault="00F26B11" w:rsidP="00F26B11">
            <w:pPr>
              <w:jc w:val="center"/>
              <w:rPr>
                <w:sz w:val="24"/>
                <w:szCs w:val="24"/>
                <w:lang w:val="lv-LV" w:eastAsia="lv-LV"/>
              </w:rPr>
            </w:pPr>
            <w:r w:rsidRPr="00AF6846">
              <w:rPr>
                <w:sz w:val="24"/>
                <w:szCs w:val="24"/>
                <w:lang w:val="lv-LV"/>
              </w:rPr>
              <w:t>18</w:t>
            </w:r>
          </w:p>
        </w:tc>
        <w:tc>
          <w:tcPr>
            <w:tcW w:w="909"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1,78</w:t>
            </w:r>
          </w:p>
        </w:tc>
        <w:tc>
          <w:tcPr>
            <w:tcW w:w="909"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1,39</w:t>
            </w:r>
          </w:p>
        </w:tc>
        <w:tc>
          <w:tcPr>
            <w:tcW w:w="909"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1,19</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c>
          <w:tcPr>
            <w:tcW w:w="961"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r>
      <w:tr w:rsidR="00F26B11" w:rsidRPr="00AF6846" w:rsidTr="00F26B11">
        <w:trPr>
          <w:trHeight w:val="227"/>
          <w:jc w:val="center"/>
        </w:trPr>
        <w:tc>
          <w:tcPr>
            <w:tcW w:w="607"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19</w:t>
            </w:r>
          </w:p>
        </w:tc>
        <w:tc>
          <w:tcPr>
            <w:tcW w:w="909"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1,75</w:t>
            </w:r>
          </w:p>
        </w:tc>
        <w:tc>
          <w:tcPr>
            <w:tcW w:w="909"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1,36</w:t>
            </w:r>
          </w:p>
        </w:tc>
        <w:tc>
          <w:tcPr>
            <w:tcW w:w="909"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1,17</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c>
          <w:tcPr>
            <w:tcW w:w="961"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r>
      <w:tr w:rsidR="00F26B11" w:rsidRPr="00AF6846" w:rsidTr="00F26B11">
        <w:trPr>
          <w:trHeight w:val="227"/>
          <w:jc w:val="center"/>
        </w:trPr>
        <w:tc>
          <w:tcPr>
            <w:tcW w:w="607"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20</w:t>
            </w:r>
          </w:p>
        </w:tc>
        <w:tc>
          <w:tcPr>
            <w:tcW w:w="909"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1,72</w:t>
            </w:r>
          </w:p>
        </w:tc>
        <w:tc>
          <w:tcPr>
            <w:tcW w:w="909"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1,35</w:t>
            </w:r>
          </w:p>
        </w:tc>
        <w:tc>
          <w:tcPr>
            <w:tcW w:w="909"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1,16</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c>
          <w:tcPr>
            <w:tcW w:w="961"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r>
      <w:tr w:rsidR="00F26B11" w:rsidRPr="00AF6846" w:rsidTr="00F26B11">
        <w:trPr>
          <w:trHeight w:val="227"/>
          <w:jc w:val="center"/>
        </w:trPr>
        <w:tc>
          <w:tcPr>
            <w:tcW w:w="607"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21</w:t>
            </w:r>
          </w:p>
        </w:tc>
        <w:tc>
          <w:tcPr>
            <w:tcW w:w="909"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1,69</w:t>
            </w:r>
          </w:p>
        </w:tc>
        <w:tc>
          <w:tcPr>
            <w:tcW w:w="909"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1,33</w:t>
            </w:r>
          </w:p>
        </w:tc>
        <w:tc>
          <w:tcPr>
            <w:tcW w:w="909"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1,15</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c>
          <w:tcPr>
            <w:tcW w:w="961"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r>
      <w:tr w:rsidR="00F26B11" w:rsidRPr="00AF6846" w:rsidTr="00F26B11">
        <w:trPr>
          <w:trHeight w:val="227"/>
          <w:jc w:val="center"/>
        </w:trPr>
        <w:tc>
          <w:tcPr>
            <w:tcW w:w="607"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22</w:t>
            </w:r>
          </w:p>
        </w:tc>
        <w:tc>
          <w:tcPr>
            <w:tcW w:w="909"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1,67</w:t>
            </w:r>
          </w:p>
        </w:tc>
        <w:tc>
          <w:tcPr>
            <w:tcW w:w="909"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1,31</w:t>
            </w:r>
          </w:p>
        </w:tc>
        <w:tc>
          <w:tcPr>
            <w:tcW w:w="909"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1,13</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c>
          <w:tcPr>
            <w:tcW w:w="961"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r>
      <w:tr w:rsidR="00F26B11" w:rsidRPr="00AF6846" w:rsidTr="00F26B11">
        <w:trPr>
          <w:trHeight w:val="227"/>
          <w:jc w:val="center"/>
        </w:trPr>
        <w:tc>
          <w:tcPr>
            <w:tcW w:w="607"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23</w:t>
            </w:r>
          </w:p>
        </w:tc>
        <w:tc>
          <w:tcPr>
            <w:tcW w:w="909"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1,64</w:t>
            </w:r>
          </w:p>
        </w:tc>
        <w:tc>
          <w:tcPr>
            <w:tcW w:w="909"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1,30</w:t>
            </w:r>
          </w:p>
        </w:tc>
        <w:tc>
          <w:tcPr>
            <w:tcW w:w="909"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1,12</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c>
          <w:tcPr>
            <w:tcW w:w="961"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r>
      <w:tr w:rsidR="00F26B11" w:rsidRPr="00AF6846" w:rsidTr="00F26B11">
        <w:trPr>
          <w:trHeight w:val="227"/>
          <w:jc w:val="center"/>
        </w:trPr>
        <w:tc>
          <w:tcPr>
            <w:tcW w:w="607"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24</w:t>
            </w:r>
          </w:p>
        </w:tc>
        <w:tc>
          <w:tcPr>
            <w:tcW w:w="909"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1,62</w:t>
            </w:r>
          </w:p>
        </w:tc>
        <w:tc>
          <w:tcPr>
            <w:tcW w:w="909"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1,28</w:t>
            </w:r>
          </w:p>
        </w:tc>
        <w:tc>
          <w:tcPr>
            <w:tcW w:w="909"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1,11</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c>
          <w:tcPr>
            <w:tcW w:w="961"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r>
      <w:tr w:rsidR="00F26B11" w:rsidRPr="00AF6846" w:rsidTr="00F26B11">
        <w:trPr>
          <w:trHeight w:val="227"/>
          <w:jc w:val="center"/>
        </w:trPr>
        <w:tc>
          <w:tcPr>
            <w:tcW w:w="607"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25</w:t>
            </w:r>
          </w:p>
        </w:tc>
        <w:tc>
          <w:tcPr>
            <w:tcW w:w="909"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1,60</w:t>
            </w:r>
          </w:p>
        </w:tc>
        <w:tc>
          <w:tcPr>
            <w:tcW w:w="909"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1,27</w:t>
            </w:r>
          </w:p>
        </w:tc>
        <w:tc>
          <w:tcPr>
            <w:tcW w:w="909" w:type="dxa"/>
            <w:shd w:val="clear" w:color="auto" w:fill="FFFFFF"/>
          </w:tcPr>
          <w:p w:rsidR="00F26B11" w:rsidRPr="00AF6846" w:rsidRDefault="00F26B11" w:rsidP="00F26B11">
            <w:pPr>
              <w:jc w:val="center"/>
              <w:rPr>
                <w:sz w:val="24"/>
                <w:szCs w:val="24"/>
                <w:lang w:val="lv-LV" w:eastAsia="lv-LV"/>
              </w:rPr>
            </w:pPr>
            <w:r w:rsidRPr="00AF6846">
              <w:rPr>
                <w:sz w:val="24"/>
                <w:szCs w:val="24"/>
                <w:lang w:val="lv-LV"/>
              </w:rPr>
              <w:t>1,10</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c>
          <w:tcPr>
            <w:tcW w:w="961"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r>
      <w:tr w:rsidR="00F26B11" w:rsidRPr="00AF6846" w:rsidTr="00F26B11">
        <w:trPr>
          <w:trHeight w:val="227"/>
          <w:jc w:val="center"/>
        </w:trPr>
        <w:tc>
          <w:tcPr>
            <w:tcW w:w="607"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30</w:t>
            </w:r>
          </w:p>
        </w:tc>
        <w:tc>
          <w:tcPr>
            <w:tcW w:w="909"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1,51</w:t>
            </w:r>
          </w:p>
        </w:tc>
        <w:tc>
          <w:tcPr>
            <w:tcW w:w="909"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1,21</w:t>
            </w:r>
          </w:p>
        </w:tc>
        <w:tc>
          <w:tcPr>
            <w:tcW w:w="909"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1,05</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c>
          <w:tcPr>
            <w:tcW w:w="961"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r>
      <w:tr w:rsidR="00F26B11" w:rsidRPr="00AF6846" w:rsidTr="00F26B11">
        <w:trPr>
          <w:trHeight w:val="227"/>
          <w:jc w:val="center"/>
        </w:trPr>
        <w:tc>
          <w:tcPr>
            <w:tcW w:w="607"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35</w:t>
            </w:r>
          </w:p>
        </w:tc>
        <w:tc>
          <w:tcPr>
            <w:tcW w:w="909"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1,44</w:t>
            </w:r>
          </w:p>
        </w:tc>
        <w:tc>
          <w:tcPr>
            <w:tcW w:w="909"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1,16</w:t>
            </w:r>
          </w:p>
        </w:tc>
        <w:tc>
          <w:tcPr>
            <w:tcW w:w="909"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c>
          <w:tcPr>
            <w:tcW w:w="961"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r>
      <w:tr w:rsidR="00F26B11" w:rsidRPr="00AF6846" w:rsidTr="00F26B11">
        <w:trPr>
          <w:trHeight w:val="227"/>
          <w:jc w:val="center"/>
        </w:trPr>
        <w:tc>
          <w:tcPr>
            <w:tcW w:w="607"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40</w:t>
            </w:r>
          </w:p>
        </w:tc>
        <w:tc>
          <w:tcPr>
            <w:tcW w:w="909"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1,40</w:t>
            </w:r>
          </w:p>
        </w:tc>
        <w:tc>
          <w:tcPr>
            <w:tcW w:w="909"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1,13</w:t>
            </w:r>
          </w:p>
        </w:tc>
        <w:tc>
          <w:tcPr>
            <w:tcW w:w="909"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c>
          <w:tcPr>
            <w:tcW w:w="961"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r>
      <w:tr w:rsidR="00F26B11" w:rsidRPr="00AF6846" w:rsidTr="00F26B11">
        <w:trPr>
          <w:trHeight w:val="227"/>
          <w:jc w:val="center"/>
        </w:trPr>
        <w:tc>
          <w:tcPr>
            <w:tcW w:w="607"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45</w:t>
            </w:r>
          </w:p>
        </w:tc>
        <w:tc>
          <w:tcPr>
            <w:tcW w:w="909"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1,35</w:t>
            </w:r>
          </w:p>
        </w:tc>
        <w:tc>
          <w:tcPr>
            <w:tcW w:w="909"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1,10</w:t>
            </w:r>
          </w:p>
        </w:tc>
        <w:tc>
          <w:tcPr>
            <w:tcW w:w="909"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rPr>
              <w:t>1,0</w:t>
            </w:r>
          </w:p>
        </w:tc>
        <w:tc>
          <w:tcPr>
            <w:tcW w:w="961"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r>
      <w:tr w:rsidR="00F26B11" w:rsidRPr="00AF6846" w:rsidTr="00F26B11">
        <w:trPr>
          <w:trHeight w:val="227"/>
          <w:jc w:val="center"/>
        </w:trPr>
        <w:tc>
          <w:tcPr>
            <w:tcW w:w="607"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50</w:t>
            </w:r>
          </w:p>
        </w:tc>
        <w:tc>
          <w:tcPr>
            <w:tcW w:w="909"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1,30</w:t>
            </w:r>
          </w:p>
        </w:tc>
        <w:tc>
          <w:tcPr>
            <w:tcW w:w="909"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1,07</w:t>
            </w:r>
          </w:p>
        </w:tc>
        <w:tc>
          <w:tcPr>
            <w:tcW w:w="909"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c>
          <w:tcPr>
            <w:tcW w:w="961"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r>
      <w:tr w:rsidR="00F26B11" w:rsidRPr="00AF6846" w:rsidTr="00F26B11">
        <w:trPr>
          <w:trHeight w:val="227"/>
          <w:jc w:val="center"/>
        </w:trPr>
        <w:tc>
          <w:tcPr>
            <w:tcW w:w="607"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60</w:t>
            </w:r>
          </w:p>
        </w:tc>
        <w:tc>
          <w:tcPr>
            <w:tcW w:w="909"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1,25</w:t>
            </w:r>
          </w:p>
        </w:tc>
        <w:tc>
          <w:tcPr>
            <w:tcW w:w="909"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1,03</w:t>
            </w:r>
          </w:p>
        </w:tc>
        <w:tc>
          <w:tcPr>
            <w:tcW w:w="909"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c>
          <w:tcPr>
            <w:tcW w:w="961"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r>
      <w:tr w:rsidR="00F26B11" w:rsidRPr="00AF6846" w:rsidTr="00F26B11">
        <w:trPr>
          <w:trHeight w:val="227"/>
          <w:jc w:val="center"/>
        </w:trPr>
        <w:tc>
          <w:tcPr>
            <w:tcW w:w="607"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70</w:t>
            </w:r>
          </w:p>
        </w:tc>
        <w:tc>
          <w:tcPr>
            <w:tcW w:w="909"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1,20</w:t>
            </w:r>
          </w:p>
        </w:tc>
        <w:tc>
          <w:tcPr>
            <w:tcW w:w="909"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c>
          <w:tcPr>
            <w:tcW w:w="909"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c>
          <w:tcPr>
            <w:tcW w:w="961"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r>
      <w:tr w:rsidR="00F26B11" w:rsidRPr="00AF6846" w:rsidTr="00F26B11">
        <w:trPr>
          <w:trHeight w:val="227"/>
          <w:jc w:val="center"/>
        </w:trPr>
        <w:tc>
          <w:tcPr>
            <w:tcW w:w="607"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80</w:t>
            </w:r>
          </w:p>
        </w:tc>
        <w:tc>
          <w:tcPr>
            <w:tcW w:w="909"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1,16</w:t>
            </w:r>
          </w:p>
        </w:tc>
        <w:tc>
          <w:tcPr>
            <w:tcW w:w="909"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c>
          <w:tcPr>
            <w:tcW w:w="909"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c>
          <w:tcPr>
            <w:tcW w:w="961"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r>
      <w:tr w:rsidR="00F26B11" w:rsidRPr="00AF6846" w:rsidTr="00F26B11">
        <w:trPr>
          <w:trHeight w:val="227"/>
          <w:jc w:val="center"/>
        </w:trPr>
        <w:tc>
          <w:tcPr>
            <w:tcW w:w="607"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90</w:t>
            </w:r>
          </w:p>
        </w:tc>
        <w:tc>
          <w:tcPr>
            <w:tcW w:w="909"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1,13</w:t>
            </w:r>
          </w:p>
        </w:tc>
        <w:tc>
          <w:tcPr>
            <w:tcW w:w="909"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c>
          <w:tcPr>
            <w:tcW w:w="909"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c>
          <w:tcPr>
            <w:tcW w:w="961"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r>
      <w:tr w:rsidR="00F26B11" w:rsidRPr="00AF6846" w:rsidTr="00F26B11">
        <w:trPr>
          <w:trHeight w:val="227"/>
          <w:jc w:val="center"/>
        </w:trPr>
        <w:tc>
          <w:tcPr>
            <w:tcW w:w="607"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100</w:t>
            </w:r>
          </w:p>
        </w:tc>
        <w:tc>
          <w:tcPr>
            <w:tcW w:w="909"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1,10</w:t>
            </w:r>
          </w:p>
        </w:tc>
        <w:tc>
          <w:tcPr>
            <w:tcW w:w="909"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c>
          <w:tcPr>
            <w:tcW w:w="909"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c>
          <w:tcPr>
            <w:tcW w:w="9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c>
          <w:tcPr>
            <w:tcW w:w="961" w:type="dxa"/>
            <w:shd w:val="clear" w:color="auto" w:fill="FFFFFF"/>
          </w:tcPr>
          <w:p w:rsidR="00F26B11" w:rsidRPr="00AF6846" w:rsidRDefault="00F26B11" w:rsidP="00F26B11">
            <w:pPr>
              <w:jc w:val="center"/>
              <w:rPr>
                <w:sz w:val="24"/>
                <w:szCs w:val="24"/>
                <w:lang w:val="lv-LV" w:eastAsia="lv-LV"/>
              </w:rPr>
            </w:pPr>
            <w:r w:rsidRPr="00AF6846">
              <w:rPr>
                <w:sz w:val="24"/>
                <w:szCs w:val="24"/>
                <w:lang w:val="lv-LV" w:eastAsia="lv-LV"/>
              </w:rPr>
              <w:t>1,0</w:t>
            </w:r>
          </w:p>
        </w:tc>
      </w:tr>
    </w:tbl>
    <w:p w:rsidR="00F26B11" w:rsidRPr="00AF6846" w:rsidRDefault="00F26B11" w:rsidP="00F26B11">
      <w:pPr>
        <w:shd w:val="clear" w:color="auto" w:fill="FFFFFF"/>
        <w:ind w:firstLine="397"/>
        <w:jc w:val="both"/>
        <w:rPr>
          <w:sz w:val="24"/>
          <w:szCs w:val="24"/>
          <w:lang w:val="lv-LV"/>
        </w:rPr>
      </w:pPr>
      <w:r w:rsidRPr="00AF6846">
        <w:rPr>
          <w:sz w:val="24"/>
          <w:szCs w:val="24"/>
          <w:lang w:val="lv-LV"/>
        </w:rPr>
        <w:lastRenderedPageBreak/>
        <w:t xml:space="preserve">Mazāku patērētāju grupām neliela </w:t>
      </w:r>
      <w:r w:rsidRPr="00AF6846">
        <w:rPr>
          <w:i/>
          <w:sz w:val="24"/>
          <w:szCs w:val="24"/>
          <w:lang w:val="lv-LV"/>
        </w:rPr>
        <w:t>n</w:t>
      </w:r>
      <w:r w:rsidRPr="00AF6846">
        <w:rPr>
          <w:i/>
          <w:sz w:val="24"/>
          <w:szCs w:val="24"/>
          <w:vertAlign w:val="subscript"/>
          <w:lang w:val="lv-LV"/>
        </w:rPr>
        <w:t>e</w:t>
      </w:r>
      <w:r w:rsidRPr="00AF6846">
        <w:rPr>
          <w:sz w:val="24"/>
          <w:szCs w:val="24"/>
          <w:lang w:val="lv-LV"/>
        </w:rPr>
        <w:t xml:space="preserve"> gadījumā slodzes grafika izlīdzināšanās ir n</w:t>
      </w:r>
      <w:r w:rsidRPr="00AF6846">
        <w:rPr>
          <w:sz w:val="24"/>
          <w:szCs w:val="24"/>
          <w:lang w:val="lv-LV"/>
        </w:rPr>
        <w:t>e</w:t>
      </w:r>
      <w:r w:rsidRPr="00AF6846">
        <w:rPr>
          <w:sz w:val="24"/>
          <w:szCs w:val="24"/>
          <w:lang w:val="lv-LV"/>
        </w:rPr>
        <w:t xml:space="preserve">pilnīga un maksimuma koeficients var ievērojami pārsniegt 1 un </w:t>
      </w:r>
      <w:r w:rsidRPr="00AF6846">
        <w:rPr>
          <w:i/>
          <w:sz w:val="24"/>
          <w:szCs w:val="24"/>
          <w:lang w:val="lv-LV"/>
        </w:rPr>
        <w:t>P</w:t>
      </w:r>
      <w:r w:rsidRPr="00AF6846">
        <w:rPr>
          <w:i/>
          <w:sz w:val="24"/>
          <w:szCs w:val="24"/>
          <w:vertAlign w:val="subscript"/>
          <w:lang w:val="lv-LV"/>
        </w:rPr>
        <w:t>a</w:t>
      </w:r>
      <w:r w:rsidRPr="00AF6846">
        <w:rPr>
          <w:sz w:val="24"/>
          <w:szCs w:val="24"/>
          <w:lang w:val="lv-LV"/>
        </w:rPr>
        <w:t xml:space="preserve"> &gt; </w:t>
      </w:r>
      <w:r w:rsidRPr="00AF6846">
        <w:rPr>
          <w:i/>
          <w:sz w:val="24"/>
          <w:szCs w:val="24"/>
          <w:lang w:val="lv-LV"/>
        </w:rPr>
        <w:t>P</w:t>
      </w:r>
      <w:r w:rsidRPr="00AF6846">
        <w:rPr>
          <w:i/>
          <w:sz w:val="24"/>
          <w:szCs w:val="24"/>
          <w:vertAlign w:val="subscript"/>
          <w:lang w:val="lv-LV"/>
        </w:rPr>
        <w:t>v</w:t>
      </w:r>
      <w:r w:rsidRPr="00AF6846">
        <w:rPr>
          <w:sz w:val="24"/>
          <w:szCs w:val="24"/>
          <w:lang w:val="lv-LV"/>
        </w:rPr>
        <w:t xml:space="preserve">. </w:t>
      </w:r>
    </w:p>
    <w:p w:rsidR="00F26B11" w:rsidRPr="00AF6846" w:rsidRDefault="00F26B11" w:rsidP="00F26B11">
      <w:pPr>
        <w:shd w:val="clear" w:color="auto" w:fill="FFFFFF"/>
        <w:jc w:val="both"/>
        <w:rPr>
          <w:sz w:val="24"/>
          <w:szCs w:val="24"/>
          <w:lang w:val="lv-LV"/>
        </w:rPr>
      </w:pPr>
      <w:r w:rsidRPr="00AF6846">
        <w:rPr>
          <w:sz w:val="24"/>
          <w:szCs w:val="24"/>
          <w:lang w:val="lv-LV"/>
        </w:rPr>
        <w:t xml:space="preserve">       Jo mazāks ir izmantošanas koeficients </w:t>
      </w:r>
      <w:r w:rsidRPr="00AF6846">
        <w:rPr>
          <w:i/>
          <w:sz w:val="24"/>
          <w:szCs w:val="24"/>
          <w:lang w:val="lv-LV"/>
        </w:rPr>
        <w:t>K</w:t>
      </w:r>
      <w:r w:rsidRPr="00AF6846">
        <w:rPr>
          <w:i/>
          <w:sz w:val="24"/>
          <w:szCs w:val="24"/>
          <w:vertAlign w:val="subscript"/>
          <w:lang w:val="lv-LV"/>
        </w:rPr>
        <w:t>I</w:t>
      </w:r>
      <w:r w:rsidRPr="00AF6846">
        <w:rPr>
          <w:sz w:val="24"/>
          <w:szCs w:val="24"/>
          <w:lang w:val="lv-LV"/>
        </w:rPr>
        <w:t>, jo nevienmērīgāks ir individuālais sl</w:t>
      </w:r>
      <w:r w:rsidRPr="00AF6846">
        <w:rPr>
          <w:sz w:val="24"/>
          <w:szCs w:val="24"/>
          <w:lang w:val="lv-LV"/>
        </w:rPr>
        <w:t>o</w:t>
      </w:r>
      <w:r w:rsidRPr="00AF6846">
        <w:rPr>
          <w:sz w:val="24"/>
          <w:szCs w:val="24"/>
          <w:lang w:val="lv-LV"/>
        </w:rPr>
        <w:t xml:space="preserve">dzes grafiks, grupā iespējama mazāka savstarpēja slodzes izlīdzināšanās un līdz ar to augstāks maksimuma koeficients </w:t>
      </w:r>
      <w:r w:rsidRPr="00AF6846">
        <w:rPr>
          <w:i/>
          <w:sz w:val="24"/>
          <w:szCs w:val="24"/>
          <w:lang w:val="lv-LV"/>
        </w:rPr>
        <w:t>K</w:t>
      </w:r>
      <w:r w:rsidRPr="00AF6846">
        <w:rPr>
          <w:i/>
          <w:sz w:val="24"/>
          <w:szCs w:val="24"/>
          <w:vertAlign w:val="subscript"/>
          <w:lang w:val="lv-LV"/>
        </w:rPr>
        <w:t>M</w:t>
      </w:r>
      <w:r w:rsidRPr="00AF6846">
        <w:rPr>
          <w:sz w:val="24"/>
          <w:szCs w:val="24"/>
          <w:lang w:val="lv-LV"/>
        </w:rPr>
        <w:t>.</w:t>
      </w:r>
    </w:p>
    <w:p w:rsidR="00F26B11" w:rsidRPr="00AF6846" w:rsidRDefault="00F26B11" w:rsidP="00F26B11">
      <w:pPr>
        <w:shd w:val="clear" w:color="auto" w:fill="FFFFFF"/>
        <w:ind w:firstLine="397"/>
        <w:jc w:val="both"/>
        <w:rPr>
          <w:sz w:val="24"/>
          <w:szCs w:val="24"/>
          <w:lang w:val="lv-LV"/>
        </w:rPr>
      </w:pPr>
      <w:r w:rsidRPr="00AF6846">
        <w:rPr>
          <w:sz w:val="24"/>
          <w:szCs w:val="24"/>
          <w:lang w:val="lv-LV"/>
        </w:rPr>
        <w:t>Atbilstoši elektroietaišu izbūves noteikumiem (EIN) spēka elektriskajos tīklos (c</w:t>
      </w:r>
      <w:r w:rsidRPr="00AF6846">
        <w:rPr>
          <w:sz w:val="24"/>
          <w:szCs w:val="24"/>
          <w:lang w:val="lv-LV"/>
        </w:rPr>
        <w:t>e</w:t>
      </w:r>
      <w:r w:rsidRPr="00AF6846">
        <w:rPr>
          <w:sz w:val="24"/>
          <w:szCs w:val="24"/>
          <w:lang w:val="lv-LV"/>
        </w:rPr>
        <w:t>hos, rūpniecības uzņēmumu) zemsprieguma tīklu slodzi pielīdzina maksimālai slodzei (4.16)</w:t>
      </w:r>
    </w:p>
    <w:p w:rsidR="00F26B11" w:rsidRPr="00AF6846" w:rsidRDefault="00F26B11" w:rsidP="00F26B11">
      <w:pPr>
        <w:shd w:val="clear" w:color="auto" w:fill="FFFFFF"/>
        <w:ind w:firstLine="397"/>
        <w:jc w:val="both"/>
        <w:rPr>
          <w:sz w:val="24"/>
          <w:szCs w:val="24"/>
          <w:lang w:val="lv-LV"/>
        </w:rPr>
      </w:pPr>
      <w:r w:rsidRPr="00AF6846">
        <w:rPr>
          <w:sz w:val="24"/>
          <w:szCs w:val="24"/>
          <w:lang w:val="lv-LV"/>
        </w:rPr>
        <w:t>Šo metodi visbiežāk izmanto projektēšanas sākuma stadijā. Izejoša informācija šajā gadījumā ir elektropatērētāju saraksts ar nominālam jaudām, mehānismu vai tehnoloģi</w:t>
      </w:r>
      <w:r w:rsidRPr="00AF6846">
        <w:rPr>
          <w:sz w:val="24"/>
          <w:szCs w:val="24"/>
          <w:lang w:val="lv-LV"/>
        </w:rPr>
        <w:t>s</w:t>
      </w:r>
      <w:r w:rsidRPr="00AF6846">
        <w:rPr>
          <w:sz w:val="24"/>
          <w:szCs w:val="24"/>
          <w:lang w:val="lv-LV"/>
        </w:rPr>
        <w:t>kas iekārtas saraksts.</w:t>
      </w:r>
    </w:p>
    <w:p w:rsidR="00F26B11" w:rsidRPr="00AF6846" w:rsidRDefault="00F26B11" w:rsidP="00F26B11">
      <w:pPr>
        <w:shd w:val="clear" w:color="auto" w:fill="FFFFFF"/>
        <w:ind w:firstLine="397"/>
        <w:jc w:val="both"/>
        <w:rPr>
          <w:sz w:val="24"/>
          <w:szCs w:val="24"/>
          <w:lang w:val="lv-LV"/>
        </w:rPr>
      </w:pPr>
      <w:r w:rsidRPr="00AF6846">
        <w:rPr>
          <w:i/>
          <w:sz w:val="24"/>
          <w:szCs w:val="24"/>
          <w:lang w:val="lv-LV"/>
        </w:rPr>
        <w:t>Dažāda rakstura patērētājiem</w:t>
      </w:r>
      <w:r w:rsidRPr="00AF6846">
        <w:rPr>
          <w:sz w:val="24"/>
          <w:szCs w:val="24"/>
          <w:lang w:val="lv-LV"/>
        </w:rPr>
        <w:t xml:space="preserve"> ir dažāds izmantošanas koeficients </w:t>
      </w:r>
      <w:r w:rsidRPr="00AF6846">
        <w:rPr>
          <w:i/>
          <w:sz w:val="24"/>
          <w:szCs w:val="24"/>
          <w:lang w:val="lv-LV"/>
        </w:rPr>
        <w:t>K</w:t>
      </w:r>
      <w:r w:rsidRPr="00AF6846">
        <w:rPr>
          <w:i/>
          <w:sz w:val="24"/>
          <w:szCs w:val="24"/>
          <w:vertAlign w:val="subscript"/>
          <w:lang w:val="lv-LV"/>
        </w:rPr>
        <w:t>I</w:t>
      </w:r>
      <w:r w:rsidRPr="00AF6846">
        <w:rPr>
          <w:sz w:val="24"/>
          <w:szCs w:val="24"/>
          <w:lang w:val="lv-LV"/>
        </w:rPr>
        <w:t xml:space="preserve">, tad tos sadala pa grupām tā, lai katrā grupā patērētājiem </w:t>
      </w:r>
      <w:r w:rsidRPr="00AF6846">
        <w:rPr>
          <w:i/>
          <w:sz w:val="24"/>
          <w:szCs w:val="24"/>
          <w:lang w:val="lv-LV"/>
        </w:rPr>
        <w:t>K</w:t>
      </w:r>
      <w:r w:rsidRPr="00AF6846">
        <w:rPr>
          <w:i/>
          <w:sz w:val="24"/>
          <w:szCs w:val="24"/>
          <w:vertAlign w:val="subscript"/>
          <w:lang w:val="lv-LV"/>
        </w:rPr>
        <w:t>I</w:t>
      </w:r>
      <w:r w:rsidRPr="00AF6846">
        <w:rPr>
          <w:sz w:val="24"/>
          <w:szCs w:val="24"/>
          <w:lang w:val="lv-LV"/>
        </w:rPr>
        <w:t xml:space="preserve"> ir vienāds. Katrai grupai jāatrod maksim</w:t>
      </w:r>
      <w:r w:rsidRPr="00AF6846">
        <w:rPr>
          <w:sz w:val="24"/>
          <w:szCs w:val="24"/>
          <w:lang w:val="lv-LV"/>
        </w:rPr>
        <w:t>ā</w:t>
      </w:r>
      <w:r w:rsidRPr="00AF6846">
        <w:rPr>
          <w:sz w:val="24"/>
          <w:szCs w:val="24"/>
          <w:lang w:val="lv-LV"/>
        </w:rPr>
        <w:t xml:space="preserve">lo (aplēses) </w:t>
      </w:r>
      <w:r w:rsidRPr="00AF6846">
        <w:rPr>
          <w:i/>
          <w:sz w:val="24"/>
          <w:szCs w:val="24"/>
          <w:lang w:val="lv-LV"/>
        </w:rPr>
        <w:t>P</w:t>
      </w:r>
      <w:r w:rsidRPr="00AF6846">
        <w:rPr>
          <w:i/>
          <w:sz w:val="24"/>
          <w:szCs w:val="24"/>
          <w:vertAlign w:val="subscript"/>
          <w:lang w:val="lv-LV"/>
        </w:rPr>
        <w:t>a</w:t>
      </w:r>
      <w:r w:rsidRPr="00AF6846">
        <w:rPr>
          <w:sz w:val="24"/>
          <w:szCs w:val="24"/>
          <w:lang w:val="lv-LV"/>
        </w:rPr>
        <w:t xml:space="preserve"> un </w:t>
      </w:r>
      <w:r w:rsidRPr="00AF6846">
        <w:rPr>
          <w:i/>
          <w:sz w:val="24"/>
          <w:szCs w:val="24"/>
          <w:lang w:val="lv-LV"/>
        </w:rPr>
        <w:t>Q</w:t>
      </w:r>
      <w:r w:rsidRPr="00AF6846">
        <w:rPr>
          <w:i/>
          <w:sz w:val="24"/>
          <w:szCs w:val="24"/>
          <w:vertAlign w:val="subscript"/>
          <w:lang w:val="lv-LV"/>
        </w:rPr>
        <w:t>a</w:t>
      </w:r>
      <w:r w:rsidRPr="00AF6846">
        <w:rPr>
          <w:sz w:val="24"/>
          <w:szCs w:val="24"/>
          <w:lang w:val="lv-LV"/>
        </w:rPr>
        <w:t xml:space="preserve">,  bet pēc tam pilno jaudu </w:t>
      </w:r>
      <w:r w:rsidRPr="00AF6846">
        <w:rPr>
          <w:i/>
          <w:sz w:val="24"/>
          <w:szCs w:val="24"/>
          <w:lang w:val="lv-LV"/>
        </w:rPr>
        <w:t>S</w:t>
      </w:r>
      <w:r w:rsidRPr="00AF6846">
        <w:rPr>
          <w:i/>
          <w:sz w:val="24"/>
          <w:szCs w:val="24"/>
          <w:vertAlign w:val="subscript"/>
          <w:lang w:val="lv-LV"/>
        </w:rPr>
        <w:t>a</w:t>
      </w:r>
      <w:r w:rsidRPr="00AF6846">
        <w:rPr>
          <w:sz w:val="24"/>
          <w:szCs w:val="24"/>
          <w:lang w:val="lv-LV"/>
        </w:rPr>
        <w:t xml:space="preserve"> un strāvu </w:t>
      </w:r>
      <w:r w:rsidRPr="00AF6846">
        <w:rPr>
          <w:i/>
          <w:sz w:val="24"/>
          <w:szCs w:val="24"/>
          <w:lang w:val="lv-LV"/>
        </w:rPr>
        <w:t>I</w:t>
      </w:r>
      <w:r w:rsidRPr="00AF6846">
        <w:rPr>
          <w:i/>
          <w:sz w:val="24"/>
          <w:szCs w:val="24"/>
          <w:vertAlign w:val="subscript"/>
          <w:lang w:val="lv-LV"/>
        </w:rPr>
        <w:t>a</w:t>
      </w:r>
      <w:r w:rsidRPr="00AF6846">
        <w:rPr>
          <w:sz w:val="24"/>
          <w:szCs w:val="24"/>
          <w:lang w:val="lv-LV"/>
        </w:rPr>
        <w:t>.</w:t>
      </w:r>
    </w:p>
    <w:p w:rsidR="00F26B11" w:rsidRPr="00AF6846" w:rsidRDefault="00F26B11" w:rsidP="00F26B11">
      <w:pPr>
        <w:shd w:val="clear" w:color="auto" w:fill="FFFFFF"/>
        <w:ind w:firstLine="397"/>
        <w:jc w:val="both"/>
        <w:rPr>
          <w:sz w:val="24"/>
          <w:szCs w:val="24"/>
          <w:lang w:val="lv-LV"/>
        </w:rPr>
      </w:pPr>
      <w:r w:rsidRPr="00AF6846">
        <w:rPr>
          <w:sz w:val="24"/>
          <w:szCs w:val="24"/>
          <w:lang w:val="lv-LV"/>
        </w:rPr>
        <w:t>Pēc šī metodi maksimālo (aplēses) aktīvo slodzi elektropatērētāju grupai (</w:t>
      </w:r>
      <w:r w:rsidRPr="00AF6846">
        <w:rPr>
          <w:i/>
          <w:sz w:val="24"/>
          <w:szCs w:val="24"/>
          <w:lang w:val="lv-LV"/>
        </w:rPr>
        <w:t>n</w:t>
      </w:r>
      <w:r w:rsidRPr="00AF6846">
        <w:rPr>
          <w:sz w:val="24"/>
          <w:szCs w:val="24"/>
          <w:lang w:val="lv-LV"/>
        </w:rPr>
        <w:t xml:space="preserve"> &gt; 1) var noteikt sekojoši </w:t>
      </w:r>
    </w:p>
    <w:p w:rsidR="00F26B11" w:rsidRPr="00AF6846" w:rsidRDefault="00F26B11" w:rsidP="00F26B11">
      <w:pPr>
        <w:shd w:val="clear" w:color="auto" w:fill="FFFFFF"/>
        <w:ind w:left="2160" w:firstLine="720"/>
        <w:rPr>
          <w:position w:val="-12"/>
          <w:sz w:val="24"/>
          <w:szCs w:val="24"/>
          <w:lang w:val="lv-LV"/>
        </w:rPr>
      </w:pPr>
      <w:r w:rsidRPr="00AF6846">
        <w:rPr>
          <w:position w:val="-28"/>
          <w:sz w:val="24"/>
          <w:szCs w:val="24"/>
          <w:lang w:val="lv-LV"/>
        </w:rPr>
        <w:object w:dxaOrig="1820" w:dyaOrig="680">
          <v:shape id="_x0000_i1278" type="#_x0000_t75" style="width:89.75pt;height:34.6pt" o:ole="">
            <v:imagedata r:id="rId730" o:title=""/>
          </v:shape>
          <o:OLEObject Type="Embed" ProgID="Equation.3" ShapeID="_x0000_i1278" DrawAspect="Content" ObjectID="_1391504374" r:id="rId731"/>
        </w:object>
      </w:r>
      <w:r w:rsidRPr="00AF6846">
        <w:rPr>
          <w:position w:val="-12"/>
          <w:sz w:val="24"/>
          <w:szCs w:val="24"/>
          <w:lang w:val="lv-LV"/>
        </w:rPr>
        <w:t xml:space="preserve"> </w:t>
      </w:r>
      <w:r w:rsidRPr="00AF6846">
        <w:rPr>
          <w:position w:val="-12"/>
          <w:sz w:val="24"/>
          <w:szCs w:val="24"/>
          <w:lang w:val="lv-LV"/>
        </w:rPr>
        <w:tab/>
      </w:r>
      <w:r w:rsidRPr="00AF6846">
        <w:rPr>
          <w:position w:val="-12"/>
          <w:sz w:val="24"/>
          <w:szCs w:val="24"/>
          <w:lang w:val="lv-LV"/>
        </w:rPr>
        <w:tab/>
      </w:r>
      <w:r w:rsidRPr="00AF6846">
        <w:rPr>
          <w:position w:val="-12"/>
          <w:sz w:val="24"/>
          <w:szCs w:val="24"/>
          <w:lang w:val="lv-LV"/>
        </w:rPr>
        <w:tab/>
      </w:r>
      <w:r w:rsidRPr="00AF6846">
        <w:rPr>
          <w:position w:val="-12"/>
          <w:sz w:val="24"/>
          <w:szCs w:val="24"/>
          <w:lang w:val="lv-LV"/>
        </w:rPr>
        <w:tab/>
      </w:r>
      <w:r w:rsidRPr="00AF6846">
        <w:rPr>
          <w:position w:val="-12"/>
          <w:sz w:val="24"/>
          <w:szCs w:val="24"/>
          <w:lang w:val="lv-LV"/>
        </w:rPr>
        <w:tab/>
        <w:t>(4.17)</w:t>
      </w:r>
    </w:p>
    <w:p w:rsidR="00F26B11" w:rsidRPr="00AF6846" w:rsidRDefault="00F26B11" w:rsidP="00F26B11">
      <w:pPr>
        <w:shd w:val="clear" w:color="auto" w:fill="FFFFFF"/>
        <w:jc w:val="both"/>
        <w:rPr>
          <w:color w:val="000000"/>
          <w:sz w:val="24"/>
          <w:szCs w:val="24"/>
          <w:lang w:val="lv-LV"/>
        </w:rPr>
      </w:pPr>
      <w:r w:rsidRPr="00AF6846">
        <w:rPr>
          <w:color w:val="000000"/>
          <w:sz w:val="24"/>
          <w:szCs w:val="24"/>
          <w:lang w:val="lv-LV"/>
        </w:rPr>
        <w:t xml:space="preserve">kur </w:t>
      </w:r>
      <w:r w:rsidRPr="00AF6846">
        <w:rPr>
          <w:i/>
          <w:color w:val="000000"/>
          <w:sz w:val="24"/>
          <w:szCs w:val="24"/>
          <w:lang w:val="lv-LV"/>
        </w:rPr>
        <w:t>K</w:t>
      </w:r>
      <w:r w:rsidRPr="00AF6846">
        <w:rPr>
          <w:i/>
          <w:color w:val="000000"/>
          <w:sz w:val="24"/>
          <w:szCs w:val="24"/>
          <w:vertAlign w:val="subscript"/>
          <w:lang w:val="lv-LV"/>
        </w:rPr>
        <w:t>M</w:t>
      </w:r>
      <w:r w:rsidRPr="00AF6846">
        <w:rPr>
          <w:color w:val="000000"/>
          <w:sz w:val="24"/>
          <w:szCs w:val="24"/>
          <w:lang w:val="lv-LV"/>
        </w:rPr>
        <w:t xml:space="preserve"> – </w:t>
      </w:r>
      <w:r w:rsidRPr="00AF6846">
        <w:rPr>
          <w:sz w:val="24"/>
          <w:szCs w:val="24"/>
          <w:lang w:val="lv-LV"/>
        </w:rPr>
        <w:t>maksimuma koeficients</w:t>
      </w:r>
      <w:r w:rsidRPr="00AF6846">
        <w:rPr>
          <w:color w:val="000000"/>
          <w:sz w:val="24"/>
          <w:szCs w:val="24"/>
          <w:lang w:val="lv-LV"/>
        </w:rPr>
        <w:t>;</w:t>
      </w:r>
    </w:p>
    <w:p w:rsidR="00F26B11" w:rsidRPr="00AF6846" w:rsidRDefault="00F26B11" w:rsidP="00F26B11">
      <w:pPr>
        <w:shd w:val="clear" w:color="auto" w:fill="FFFFFF"/>
        <w:ind w:firstLine="397"/>
        <w:jc w:val="both"/>
        <w:rPr>
          <w:color w:val="000000"/>
          <w:sz w:val="24"/>
          <w:szCs w:val="24"/>
          <w:lang w:val="lv-LV"/>
        </w:rPr>
      </w:pPr>
      <w:r w:rsidRPr="00AF6846">
        <w:rPr>
          <w:i/>
          <w:color w:val="000000"/>
          <w:sz w:val="24"/>
          <w:szCs w:val="24"/>
          <w:lang w:val="lv-LV"/>
        </w:rPr>
        <w:t>K</w:t>
      </w:r>
      <w:r w:rsidRPr="00AF6846">
        <w:rPr>
          <w:i/>
          <w:color w:val="000000"/>
          <w:sz w:val="24"/>
          <w:szCs w:val="24"/>
          <w:vertAlign w:val="subscript"/>
          <w:lang w:val="lv-LV"/>
        </w:rPr>
        <w:t>Ii</w:t>
      </w:r>
      <w:r w:rsidRPr="00AF6846">
        <w:rPr>
          <w:color w:val="000000"/>
          <w:sz w:val="24"/>
          <w:szCs w:val="24"/>
          <w:lang w:val="lv-LV"/>
        </w:rPr>
        <w:t xml:space="preserve"> – </w:t>
      </w:r>
      <w:r w:rsidRPr="00AF6846">
        <w:rPr>
          <w:i/>
          <w:color w:val="000000"/>
          <w:sz w:val="24"/>
          <w:szCs w:val="24"/>
          <w:lang w:val="lv-LV"/>
        </w:rPr>
        <w:t>i</w:t>
      </w:r>
      <w:r w:rsidRPr="00AF6846">
        <w:rPr>
          <w:color w:val="000000"/>
          <w:sz w:val="24"/>
          <w:szCs w:val="24"/>
          <w:lang w:val="lv-LV"/>
        </w:rPr>
        <w:t>-tā patērētāja izmantošanas koeficients;</w:t>
      </w:r>
    </w:p>
    <w:p w:rsidR="00F26B11" w:rsidRPr="00AF6846" w:rsidRDefault="00F26B11" w:rsidP="00F26B11">
      <w:pPr>
        <w:shd w:val="clear" w:color="auto" w:fill="FFFFFF"/>
        <w:ind w:firstLine="397"/>
        <w:jc w:val="both"/>
        <w:rPr>
          <w:color w:val="000000"/>
          <w:sz w:val="24"/>
          <w:szCs w:val="24"/>
          <w:lang w:val="lv-LV"/>
        </w:rPr>
      </w:pPr>
      <w:r w:rsidRPr="00AF6846">
        <w:rPr>
          <w:i/>
          <w:color w:val="000000"/>
          <w:sz w:val="24"/>
          <w:szCs w:val="24"/>
          <w:lang w:val="lv-LV"/>
        </w:rPr>
        <w:t>P</w:t>
      </w:r>
      <w:r w:rsidRPr="00AF6846">
        <w:rPr>
          <w:i/>
          <w:color w:val="000000"/>
          <w:sz w:val="24"/>
          <w:szCs w:val="24"/>
          <w:vertAlign w:val="subscript"/>
          <w:lang w:val="lv-LV"/>
        </w:rPr>
        <w:t>Ni</w:t>
      </w:r>
      <w:r w:rsidRPr="00AF6846">
        <w:rPr>
          <w:color w:val="000000"/>
          <w:sz w:val="24"/>
          <w:szCs w:val="24"/>
          <w:lang w:val="lv-LV"/>
        </w:rPr>
        <w:t xml:space="preserve"> – </w:t>
      </w:r>
      <w:r w:rsidRPr="00AF6846">
        <w:rPr>
          <w:i/>
          <w:color w:val="000000"/>
          <w:sz w:val="24"/>
          <w:szCs w:val="24"/>
          <w:lang w:val="lv-LV"/>
        </w:rPr>
        <w:t>i</w:t>
      </w:r>
      <w:r w:rsidRPr="00AF6846">
        <w:rPr>
          <w:color w:val="000000"/>
          <w:sz w:val="24"/>
          <w:szCs w:val="24"/>
          <w:lang w:val="lv-LV"/>
        </w:rPr>
        <w:t>-tā patērētāja nomināla (uzstādīta) jauda.</w:t>
      </w:r>
    </w:p>
    <w:p w:rsidR="00F26B11" w:rsidRPr="00AF6846" w:rsidRDefault="00F26B11" w:rsidP="00F26B11">
      <w:pPr>
        <w:shd w:val="clear" w:color="auto" w:fill="FFFFFF"/>
        <w:ind w:firstLine="397"/>
        <w:jc w:val="both"/>
        <w:rPr>
          <w:sz w:val="24"/>
          <w:szCs w:val="24"/>
          <w:lang w:val="lv-LV"/>
        </w:rPr>
      </w:pPr>
      <w:r w:rsidRPr="00AF6846">
        <w:rPr>
          <w:color w:val="000000"/>
          <w:sz w:val="24"/>
          <w:szCs w:val="24"/>
          <w:lang w:val="lv-LV"/>
        </w:rPr>
        <w:t xml:space="preserve">Ja aplēses aktīva slodze </w:t>
      </w:r>
      <w:r w:rsidRPr="00AF6846">
        <w:rPr>
          <w:i/>
          <w:color w:val="000000"/>
          <w:sz w:val="24"/>
          <w:szCs w:val="24"/>
          <w:lang w:val="lv-LV"/>
        </w:rPr>
        <w:t>P</w:t>
      </w:r>
      <w:r w:rsidRPr="00AF6846">
        <w:rPr>
          <w:i/>
          <w:color w:val="000000"/>
          <w:sz w:val="24"/>
          <w:szCs w:val="24"/>
          <w:vertAlign w:val="subscript"/>
          <w:lang w:val="lv-LV"/>
        </w:rPr>
        <w:t>a</w:t>
      </w:r>
      <w:r w:rsidRPr="00AF6846">
        <w:rPr>
          <w:color w:val="000000"/>
          <w:sz w:val="24"/>
          <w:szCs w:val="24"/>
          <w:lang w:val="lv-LV"/>
        </w:rPr>
        <w:t xml:space="preserve"> ir mazāka par vislielākā patērētāja nominālas slodzes grupā, tad jā</w:t>
      </w:r>
      <w:r w:rsidRPr="00AF6846">
        <w:rPr>
          <w:sz w:val="24"/>
          <w:szCs w:val="24"/>
          <w:lang w:val="lv-LV"/>
        </w:rPr>
        <w:t xml:space="preserve">pieņem </w:t>
      </w:r>
      <w:r w:rsidRPr="00AF6846">
        <w:rPr>
          <w:i/>
          <w:sz w:val="24"/>
          <w:szCs w:val="24"/>
          <w:lang w:val="lv-LV"/>
        </w:rPr>
        <w:t>P</w:t>
      </w:r>
      <w:r w:rsidRPr="00AF6846">
        <w:rPr>
          <w:i/>
          <w:sz w:val="24"/>
          <w:szCs w:val="24"/>
          <w:vertAlign w:val="subscript"/>
          <w:lang w:val="lv-LV"/>
        </w:rPr>
        <w:t>a</w:t>
      </w:r>
      <w:r w:rsidRPr="00AF6846">
        <w:rPr>
          <w:i/>
          <w:sz w:val="24"/>
          <w:szCs w:val="24"/>
          <w:lang w:val="lv-LV"/>
        </w:rPr>
        <w:t xml:space="preserve"> = P</w:t>
      </w:r>
      <w:r w:rsidRPr="00AF6846">
        <w:rPr>
          <w:i/>
          <w:sz w:val="24"/>
          <w:szCs w:val="24"/>
          <w:vertAlign w:val="subscript"/>
          <w:lang w:val="lv-LV"/>
        </w:rPr>
        <w:t>N max</w:t>
      </w:r>
      <w:r w:rsidRPr="00AF6846">
        <w:rPr>
          <w:sz w:val="24"/>
          <w:szCs w:val="24"/>
          <w:lang w:val="lv-LV"/>
        </w:rPr>
        <w:t xml:space="preserve">. </w:t>
      </w:r>
    </w:p>
    <w:p w:rsidR="00F26B11" w:rsidRPr="00AF6846" w:rsidRDefault="00F26B11" w:rsidP="00F26B11">
      <w:pPr>
        <w:shd w:val="clear" w:color="auto" w:fill="FFFFFF"/>
        <w:ind w:firstLine="397"/>
        <w:jc w:val="both"/>
        <w:rPr>
          <w:sz w:val="24"/>
          <w:szCs w:val="24"/>
          <w:lang w:val="lv-LV"/>
        </w:rPr>
      </w:pPr>
      <w:r w:rsidRPr="00AF6846">
        <w:rPr>
          <w:sz w:val="24"/>
          <w:szCs w:val="24"/>
          <w:lang w:val="lv-LV"/>
        </w:rPr>
        <w:t>Izmantošanas koeficienta vērtības var atrast 4.3. tabulā sadales skapjiem, sadales paneļiem, kopnēm un trolejiem, bet 4.4. tabulā – maģistrālajiem kopnēm, ceha tran</w:t>
      </w:r>
      <w:r w:rsidRPr="00AF6846">
        <w:rPr>
          <w:sz w:val="24"/>
          <w:szCs w:val="24"/>
          <w:lang w:val="lv-LV"/>
        </w:rPr>
        <w:t>s</w:t>
      </w:r>
      <w:r w:rsidRPr="00AF6846">
        <w:rPr>
          <w:sz w:val="24"/>
          <w:szCs w:val="24"/>
          <w:lang w:val="lv-LV"/>
        </w:rPr>
        <w:t>formatoriem, ceham vai rūpniecības uzņēmumam.</w:t>
      </w:r>
    </w:p>
    <w:p w:rsidR="00F26B11" w:rsidRPr="00AF6846" w:rsidRDefault="00F26B11" w:rsidP="00F26B11">
      <w:pPr>
        <w:jc w:val="right"/>
        <w:rPr>
          <w:iCs/>
          <w:sz w:val="24"/>
          <w:szCs w:val="24"/>
          <w:lang w:val="lv-LV"/>
        </w:rPr>
      </w:pPr>
      <w:r w:rsidRPr="00AF6846">
        <w:rPr>
          <w:iCs/>
          <w:sz w:val="24"/>
          <w:szCs w:val="24"/>
          <w:lang w:val="lv-LV"/>
        </w:rPr>
        <w:t>4.4. tabula</w:t>
      </w:r>
    </w:p>
    <w:p w:rsidR="00F26B11" w:rsidRPr="00AF6846" w:rsidRDefault="00F26B11" w:rsidP="00F26B11">
      <w:pPr>
        <w:shd w:val="clear" w:color="auto" w:fill="FFFFFF"/>
        <w:jc w:val="center"/>
        <w:rPr>
          <w:b/>
          <w:sz w:val="24"/>
          <w:szCs w:val="24"/>
          <w:lang w:val="lv-LV"/>
        </w:rPr>
      </w:pPr>
      <w:r w:rsidRPr="00AF6846">
        <w:rPr>
          <w:b/>
          <w:sz w:val="24"/>
          <w:szCs w:val="24"/>
          <w:lang w:val="lv-LV"/>
        </w:rPr>
        <w:t xml:space="preserve">Maksimuma koeficienta </w:t>
      </w:r>
      <w:r w:rsidRPr="00AF6846">
        <w:rPr>
          <w:b/>
          <w:i/>
          <w:sz w:val="24"/>
          <w:szCs w:val="24"/>
          <w:lang w:val="lv-LV"/>
        </w:rPr>
        <w:t>K</w:t>
      </w:r>
      <w:r w:rsidRPr="00AF6846">
        <w:rPr>
          <w:b/>
          <w:i/>
          <w:sz w:val="24"/>
          <w:szCs w:val="24"/>
          <w:vertAlign w:val="subscript"/>
          <w:lang w:val="lv-LV"/>
        </w:rPr>
        <w:t>M</w:t>
      </w:r>
      <w:r w:rsidRPr="00AF6846">
        <w:rPr>
          <w:b/>
          <w:sz w:val="24"/>
          <w:szCs w:val="24"/>
          <w:lang w:val="lv-LV"/>
        </w:rPr>
        <w:t xml:space="preserve"> vērtības maģistrālajiem kopnēm, ceha transformat</w:t>
      </w:r>
      <w:r w:rsidRPr="00AF6846">
        <w:rPr>
          <w:b/>
          <w:sz w:val="24"/>
          <w:szCs w:val="24"/>
          <w:lang w:val="lv-LV"/>
        </w:rPr>
        <w:t>o</w:t>
      </w:r>
      <w:r w:rsidRPr="00AF6846">
        <w:rPr>
          <w:b/>
          <w:sz w:val="24"/>
          <w:szCs w:val="24"/>
          <w:lang w:val="lv-LV"/>
        </w:rPr>
        <w:t>riem ar spriegumu līdz 1 kV</w:t>
      </w:r>
    </w:p>
    <w:tbl>
      <w:tblPr>
        <w:tblW w:w="8369" w:type="dxa"/>
        <w:jc w:val="center"/>
        <w:tblInd w:w="5"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0" w:type="dxa"/>
          <w:right w:w="0" w:type="dxa"/>
        </w:tblCellMar>
        <w:tblLook w:val="0000"/>
      </w:tblPr>
      <w:tblGrid>
        <w:gridCol w:w="1225"/>
        <w:gridCol w:w="862"/>
        <w:gridCol w:w="862"/>
        <w:gridCol w:w="862"/>
        <w:gridCol w:w="862"/>
        <w:gridCol w:w="862"/>
        <w:gridCol w:w="862"/>
        <w:gridCol w:w="862"/>
        <w:gridCol w:w="1110"/>
      </w:tblGrid>
      <w:tr w:rsidR="00F26B11" w:rsidRPr="00B50B95" w:rsidTr="007B51CD">
        <w:trPr>
          <w:trHeight w:val="227"/>
          <w:jc w:val="center"/>
        </w:trPr>
        <w:tc>
          <w:tcPr>
            <w:tcW w:w="1225" w:type="dxa"/>
            <w:vMerge w:val="restart"/>
            <w:shd w:val="clear" w:color="auto" w:fill="FFFFFF"/>
            <w:vAlign w:val="center"/>
          </w:tcPr>
          <w:p w:rsidR="00F26B11" w:rsidRPr="00AF6846" w:rsidRDefault="00F26B11" w:rsidP="00F26B11">
            <w:pPr>
              <w:jc w:val="center"/>
              <w:rPr>
                <w:b/>
                <w:i/>
                <w:sz w:val="24"/>
                <w:szCs w:val="24"/>
                <w:lang w:val="lv-LV" w:eastAsia="lv-LV"/>
              </w:rPr>
            </w:pPr>
            <w:r w:rsidRPr="00AF6846">
              <w:rPr>
                <w:b/>
                <w:i/>
                <w:sz w:val="24"/>
                <w:szCs w:val="24"/>
                <w:lang w:val="lv-LV"/>
              </w:rPr>
              <w:t>n</w:t>
            </w:r>
            <w:r w:rsidRPr="00AF6846">
              <w:rPr>
                <w:b/>
                <w:i/>
                <w:sz w:val="24"/>
                <w:szCs w:val="24"/>
                <w:vertAlign w:val="subscript"/>
                <w:lang w:val="lv-LV"/>
              </w:rPr>
              <w:t>e</w:t>
            </w:r>
          </w:p>
        </w:tc>
        <w:tc>
          <w:tcPr>
            <w:tcW w:w="7144" w:type="dxa"/>
            <w:gridSpan w:val="8"/>
            <w:shd w:val="clear" w:color="auto" w:fill="FFFFFF"/>
          </w:tcPr>
          <w:p w:rsidR="00F26B11" w:rsidRPr="00AF6846" w:rsidRDefault="00F26B11" w:rsidP="00F26B11">
            <w:pPr>
              <w:jc w:val="center"/>
              <w:rPr>
                <w:sz w:val="24"/>
                <w:szCs w:val="24"/>
                <w:lang w:val="lv-LV" w:eastAsia="lv-LV"/>
              </w:rPr>
            </w:pPr>
            <w:r w:rsidRPr="00AF6846">
              <w:rPr>
                <w:b/>
                <w:sz w:val="24"/>
                <w:szCs w:val="24"/>
                <w:lang w:val="lv-LV"/>
              </w:rPr>
              <w:t xml:space="preserve">Maksimuma koeficienta </w:t>
            </w:r>
            <w:r w:rsidRPr="00AF6846">
              <w:rPr>
                <w:b/>
                <w:i/>
                <w:sz w:val="24"/>
                <w:szCs w:val="24"/>
                <w:lang w:val="lv-LV"/>
              </w:rPr>
              <w:t>K</w:t>
            </w:r>
            <w:r w:rsidRPr="00AF6846">
              <w:rPr>
                <w:b/>
                <w:i/>
                <w:sz w:val="24"/>
                <w:szCs w:val="24"/>
                <w:vertAlign w:val="subscript"/>
                <w:lang w:val="lv-LV"/>
              </w:rPr>
              <w:t>M</w:t>
            </w:r>
            <w:r w:rsidRPr="00AF6846">
              <w:rPr>
                <w:b/>
                <w:sz w:val="24"/>
                <w:szCs w:val="24"/>
                <w:lang w:val="lv-LV"/>
              </w:rPr>
              <w:t xml:space="preserve"> atkarība no </w:t>
            </w:r>
            <w:r w:rsidRPr="00AF6846">
              <w:rPr>
                <w:b/>
                <w:i/>
                <w:sz w:val="24"/>
                <w:szCs w:val="24"/>
                <w:lang w:val="lv-LV"/>
              </w:rPr>
              <w:t>K</w:t>
            </w:r>
            <w:r w:rsidRPr="00AF6846">
              <w:rPr>
                <w:b/>
                <w:i/>
                <w:sz w:val="24"/>
                <w:szCs w:val="24"/>
                <w:vertAlign w:val="subscript"/>
                <w:lang w:val="lv-LV"/>
              </w:rPr>
              <w:t>I</w:t>
            </w:r>
          </w:p>
        </w:tc>
      </w:tr>
      <w:tr w:rsidR="00F26B11" w:rsidRPr="00AF6846" w:rsidTr="007B51CD">
        <w:trPr>
          <w:trHeight w:val="227"/>
          <w:jc w:val="center"/>
        </w:trPr>
        <w:tc>
          <w:tcPr>
            <w:tcW w:w="1225" w:type="dxa"/>
            <w:vMerge/>
            <w:shd w:val="clear" w:color="auto" w:fill="FFFFFF"/>
          </w:tcPr>
          <w:p w:rsidR="00F26B11" w:rsidRPr="00AF6846" w:rsidRDefault="00F26B11" w:rsidP="00F26B11">
            <w:pPr>
              <w:jc w:val="center"/>
              <w:rPr>
                <w:sz w:val="24"/>
                <w:szCs w:val="24"/>
                <w:lang w:val="lv-LV" w:eastAsia="lv-LV"/>
              </w:rPr>
            </w:pPr>
          </w:p>
        </w:tc>
        <w:tc>
          <w:tcPr>
            <w:tcW w:w="862" w:type="dxa"/>
            <w:shd w:val="clear" w:color="auto" w:fill="FFFFFF"/>
          </w:tcPr>
          <w:p w:rsidR="00F26B11" w:rsidRPr="00AF6846" w:rsidRDefault="00F26B11" w:rsidP="00F26B11">
            <w:pPr>
              <w:jc w:val="center"/>
              <w:rPr>
                <w:b/>
                <w:sz w:val="24"/>
                <w:szCs w:val="24"/>
                <w:lang w:val="lv-LV" w:eastAsia="lv-LV"/>
              </w:rPr>
            </w:pPr>
            <w:r w:rsidRPr="00AF6846">
              <w:rPr>
                <w:b/>
                <w:sz w:val="24"/>
                <w:szCs w:val="24"/>
                <w:lang w:val="lv-LV"/>
              </w:rPr>
              <w:t>0,1</w:t>
            </w:r>
          </w:p>
        </w:tc>
        <w:tc>
          <w:tcPr>
            <w:tcW w:w="862" w:type="dxa"/>
            <w:shd w:val="clear" w:color="auto" w:fill="FFFFFF"/>
          </w:tcPr>
          <w:p w:rsidR="00F26B11" w:rsidRPr="00AF6846" w:rsidRDefault="00F26B11" w:rsidP="00F26B11">
            <w:pPr>
              <w:jc w:val="center"/>
              <w:rPr>
                <w:b/>
                <w:sz w:val="24"/>
                <w:szCs w:val="24"/>
                <w:lang w:val="lv-LV" w:eastAsia="lv-LV"/>
              </w:rPr>
            </w:pPr>
            <w:r w:rsidRPr="00AF6846">
              <w:rPr>
                <w:b/>
                <w:sz w:val="24"/>
                <w:szCs w:val="24"/>
                <w:lang w:val="lv-LV"/>
              </w:rPr>
              <w:t>0,15</w:t>
            </w:r>
          </w:p>
        </w:tc>
        <w:tc>
          <w:tcPr>
            <w:tcW w:w="862" w:type="dxa"/>
            <w:shd w:val="clear" w:color="auto" w:fill="FFFFFF"/>
          </w:tcPr>
          <w:p w:rsidR="00F26B11" w:rsidRPr="00AF6846" w:rsidRDefault="00F26B11" w:rsidP="00F26B11">
            <w:pPr>
              <w:jc w:val="center"/>
              <w:rPr>
                <w:b/>
                <w:sz w:val="24"/>
                <w:szCs w:val="24"/>
                <w:lang w:val="lv-LV" w:eastAsia="lv-LV"/>
              </w:rPr>
            </w:pPr>
            <w:r w:rsidRPr="00AF6846">
              <w:rPr>
                <w:b/>
                <w:sz w:val="24"/>
                <w:szCs w:val="24"/>
                <w:lang w:val="lv-LV"/>
              </w:rPr>
              <w:t>0,2</w:t>
            </w:r>
          </w:p>
        </w:tc>
        <w:tc>
          <w:tcPr>
            <w:tcW w:w="862" w:type="dxa"/>
            <w:shd w:val="clear" w:color="auto" w:fill="FFFFFF"/>
          </w:tcPr>
          <w:p w:rsidR="00F26B11" w:rsidRPr="00AF6846" w:rsidRDefault="00F26B11" w:rsidP="00F26B11">
            <w:pPr>
              <w:jc w:val="center"/>
              <w:rPr>
                <w:b/>
                <w:sz w:val="24"/>
                <w:szCs w:val="24"/>
                <w:lang w:val="lv-LV" w:eastAsia="lv-LV"/>
              </w:rPr>
            </w:pPr>
            <w:r w:rsidRPr="00AF6846">
              <w:rPr>
                <w:b/>
                <w:sz w:val="24"/>
                <w:szCs w:val="24"/>
                <w:lang w:val="lv-LV"/>
              </w:rPr>
              <w:t>0,3</w:t>
            </w:r>
          </w:p>
        </w:tc>
        <w:tc>
          <w:tcPr>
            <w:tcW w:w="862" w:type="dxa"/>
            <w:shd w:val="clear" w:color="auto" w:fill="FFFFFF"/>
          </w:tcPr>
          <w:p w:rsidR="00F26B11" w:rsidRPr="00AF6846" w:rsidRDefault="00F26B11" w:rsidP="00F26B11">
            <w:pPr>
              <w:jc w:val="center"/>
              <w:rPr>
                <w:b/>
                <w:sz w:val="24"/>
                <w:szCs w:val="24"/>
                <w:lang w:val="lv-LV" w:eastAsia="lv-LV"/>
              </w:rPr>
            </w:pPr>
            <w:r w:rsidRPr="00AF6846">
              <w:rPr>
                <w:b/>
                <w:sz w:val="24"/>
                <w:szCs w:val="24"/>
                <w:lang w:val="lv-LV"/>
              </w:rPr>
              <w:t>0,4</w:t>
            </w:r>
          </w:p>
        </w:tc>
        <w:tc>
          <w:tcPr>
            <w:tcW w:w="862" w:type="dxa"/>
            <w:shd w:val="clear" w:color="auto" w:fill="FFFFFF"/>
          </w:tcPr>
          <w:p w:rsidR="00F26B11" w:rsidRPr="00AF6846" w:rsidRDefault="00F26B11" w:rsidP="00F26B11">
            <w:pPr>
              <w:jc w:val="center"/>
              <w:rPr>
                <w:b/>
                <w:sz w:val="24"/>
                <w:szCs w:val="24"/>
                <w:lang w:val="lv-LV" w:eastAsia="lv-LV"/>
              </w:rPr>
            </w:pPr>
            <w:r w:rsidRPr="00AF6846">
              <w:rPr>
                <w:b/>
                <w:sz w:val="24"/>
                <w:szCs w:val="24"/>
                <w:lang w:val="lv-LV"/>
              </w:rPr>
              <w:t>0,5</w:t>
            </w:r>
          </w:p>
        </w:tc>
        <w:tc>
          <w:tcPr>
            <w:tcW w:w="862" w:type="dxa"/>
            <w:shd w:val="clear" w:color="auto" w:fill="FFFFFF"/>
          </w:tcPr>
          <w:p w:rsidR="00F26B11" w:rsidRPr="00AF6846" w:rsidRDefault="00F26B11" w:rsidP="00F26B11">
            <w:pPr>
              <w:jc w:val="center"/>
              <w:rPr>
                <w:b/>
                <w:sz w:val="24"/>
                <w:szCs w:val="24"/>
                <w:lang w:val="lv-LV" w:eastAsia="lv-LV"/>
              </w:rPr>
            </w:pPr>
            <w:r w:rsidRPr="00AF6846">
              <w:rPr>
                <w:b/>
                <w:sz w:val="24"/>
                <w:szCs w:val="24"/>
                <w:lang w:val="lv-LV"/>
              </w:rPr>
              <w:t>0,6</w:t>
            </w:r>
          </w:p>
        </w:tc>
        <w:tc>
          <w:tcPr>
            <w:tcW w:w="1110" w:type="dxa"/>
            <w:shd w:val="clear" w:color="auto" w:fill="FFFFFF"/>
          </w:tcPr>
          <w:p w:rsidR="00F26B11" w:rsidRPr="00AF6846" w:rsidRDefault="00F26B11" w:rsidP="00F26B11">
            <w:pPr>
              <w:jc w:val="center"/>
              <w:rPr>
                <w:b/>
                <w:sz w:val="24"/>
                <w:szCs w:val="24"/>
                <w:lang w:val="lv-LV" w:eastAsia="lv-LV"/>
              </w:rPr>
            </w:pPr>
            <w:r w:rsidRPr="00AF6846">
              <w:rPr>
                <w:b/>
                <w:sz w:val="24"/>
                <w:szCs w:val="24"/>
                <w:lang w:val="lv-LV"/>
              </w:rPr>
              <w:t xml:space="preserve">≥ 0,7 </w:t>
            </w:r>
          </w:p>
        </w:tc>
      </w:tr>
      <w:tr w:rsidR="00F26B11" w:rsidRPr="00AF6846" w:rsidTr="007B51CD">
        <w:trPr>
          <w:trHeight w:val="227"/>
          <w:jc w:val="center"/>
        </w:trPr>
        <w:tc>
          <w:tcPr>
            <w:tcW w:w="1225" w:type="dxa"/>
            <w:shd w:val="clear" w:color="auto" w:fill="FFFFFF"/>
          </w:tcPr>
          <w:p w:rsidR="00F26B11" w:rsidRPr="00AF6846" w:rsidRDefault="00F26B11" w:rsidP="00F26B11">
            <w:pPr>
              <w:jc w:val="center"/>
              <w:rPr>
                <w:sz w:val="24"/>
                <w:szCs w:val="24"/>
                <w:lang w:val="lv-LV" w:eastAsia="lv-LV"/>
              </w:rPr>
            </w:pPr>
            <w:r w:rsidRPr="00AF6846">
              <w:rPr>
                <w:sz w:val="24"/>
                <w:szCs w:val="24"/>
                <w:lang w:val="lv-LV"/>
              </w:rPr>
              <w:t>1</w:t>
            </w:r>
          </w:p>
        </w:tc>
        <w:tc>
          <w:tcPr>
            <w:tcW w:w="862" w:type="dxa"/>
            <w:shd w:val="clear" w:color="auto" w:fill="FFFFFF"/>
          </w:tcPr>
          <w:p w:rsidR="00F26B11" w:rsidRPr="00AF6846" w:rsidRDefault="00F26B11" w:rsidP="00F26B11">
            <w:pPr>
              <w:jc w:val="center"/>
              <w:rPr>
                <w:sz w:val="24"/>
                <w:szCs w:val="24"/>
                <w:lang w:val="lv-LV" w:eastAsia="lv-LV"/>
              </w:rPr>
            </w:pPr>
            <w:r w:rsidRPr="00AF6846">
              <w:rPr>
                <w:sz w:val="24"/>
                <w:szCs w:val="24"/>
                <w:lang w:val="lv-LV"/>
              </w:rPr>
              <w:t>8,00</w:t>
            </w:r>
          </w:p>
        </w:tc>
        <w:tc>
          <w:tcPr>
            <w:tcW w:w="862" w:type="dxa"/>
            <w:shd w:val="clear" w:color="auto" w:fill="FFFFFF"/>
          </w:tcPr>
          <w:p w:rsidR="00F26B11" w:rsidRPr="00AF6846" w:rsidRDefault="00F26B11" w:rsidP="00F26B11">
            <w:pPr>
              <w:jc w:val="center"/>
              <w:rPr>
                <w:sz w:val="24"/>
                <w:szCs w:val="24"/>
                <w:lang w:val="lv-LV" w:eastAsia="lv-LV"/>
              </w:rPr>
            </w:pPr>
            <w:r w:rsidRPr="00AF6846">
              <w:rPr>
                <w:sz w:val="24"/>
                <w:szCs w:val="24"/>
                <w:lang w:val="lv-LV"/>
              </w:rPr>
              <w:t>5,33</w:t>
            </w:r>
          </w:p>
        </w:tc>
        <w:tc>
          <w:tcPr>
            <w:tcW w:w="862" w:type="dxa"/>
            <w:shd w:val="clear" w:color="auto" w:fill="FFFFFF"/>
          </w:tcPr>
          <w:p w:rsidR="00F26B11" w:rsidRPr="00AF6846" w:rsidRDefault="00F26B11" w:rsidP="00F26B11">
            <w:pPr>
              <w:jc w:val="center"/>
              <w:rPr>
                <w:sz w:val="24"/>
                <w:szCs w:val="24"/>
                <w:lang w:val="lv-LV" w:eastAsia="lv-LV"/>
              </w:rPr>
            </w:pPr>
            <w:r w:rsidRPr="00AF6846">
              <w:rPr>
                <w:sz w:val="24"/>
                <w:szCs w:val="24"/>
                <w:lang w:val="lv-LV"/>
              </w:rPr>
              <w:t>4,00</w:t>
            </w:r>
          </w:p>
        </w:tc>
        <w:tc>
          <w:tcPr>
            <w:tcW w:w="862" w:type="dxa"/>
            <w:shd w:val="clear" w:color="auto" w:fill="FFFFFF"/>
          </w:tcPr>
          <w:p w:rsidR="00F26B11" w:rsidRPr="00AF6846" w:rsidRDefault="00F26B11" w:rsidP="00F26B11">
            <w:pPr>
              <w:jc w:val="center"/>
              <w:rPr>
                <w:sz w:val="24"/>
                <w:szCs w:val="24"/>
                <w:lang w:val="lv-LV" w:eastAsia="lv-LV"/>
              </w:rPr>
            </w:pPr>
            <w:r w:rsidRPr="00AF6846">
              <w:rPr>
                <w:sz w:val="24"/>
                <w:szCs w:val="24"/>
                <w:lang w:val="lv-LV"/>
              </w:rPr>
              <w:t>2,67</w:t>
            </w:r>
          </w:p>
        </w:tc>
        <w:tc>
          <w:tcPr>
            <w:tcW w:w="862" w:type="dxa"/>
            <w:shd w:val="clear" w:color="auto" w:fill="FFFFFF"/>
          </w:tcPr>
          <w:p w:rsidR="00F26B11" w:rsidRPr="00AF6846" w:rsidRDefault="00F26B11" w:rsidP="00F26B11">
            <w:pPr>
              <w:jc w:val="center"/>
              <w:rPr>
                <w:sz w:val="24"/>
                <w:szCs w:val="24"/>
                <w:lang w:val="lv-LV" w:eastAsia="lv-LV"/>
              </w:rPr>
            </w:pPr>
            <w:r w:rsidRPr="00AF6846">
              <w:rPr>
                <w:sz w:val="24"/>
                <w:szCs w:val="24"/>
                <w:lang w:val="lv-LV"/>
              </w:rPr>
              <w:t>2,00</w:t>
            </w:r>
          </w:p>
        </w:tc>
        <w:tc>
          <w:tcPr>
            <w:tcW w:w="862" w:type="dxa"/>
            <w:shd w:val="clear" w:color="auto" w:fill="FFFFFF"/>
          </w:tcPr>
          <w:p w:rsidR="00F26B11" w:rsidRPr="00AF6846" w:rsidRDefault="00F26B11" w:rsidP="00F26B11">
            <w:pPr>
              <w:jc w:val="center"/>
              <w:rPr>
                <w:sz w:val="24"/>
                <w:szCs w:val="24"/>
                <w:lang w:val="lv-LV" w:eastAsia="lv-LV"/>
              </w:rPr>
            </w:pPr>
            <w:r w:rsidRPr="00AF6846">
              <w:rPr>
                <w:sz w:val="24"/>
                <w:szCs w:val="24"/>
                <w:lang w:val="lv-LV"/>
              </w:rPr>
              <w:t>1,60</w:t>
            </w:r>
          </w:p>
        </w:tc>
        <w:tc>
          <w:tcPr>
            <w:tcW w:w="862" w:type="dxa"/>
            <w:shd w:val="clear" w:color="auto" w:fill="FFFFFF"/>
          </w:tcPr>
          <w:p w:rsidR="00F26B11" w:rsidRPr="00AF6846" w:rsidRDefault="00F26B11" w:rsidP="00F26B11">
            <w:pPr>
              <w:jc w:val="center"/>
              <w:rPr>
                <w:sz w:val="24"/>
                <w:szCs w:val="24"/>
                <w:lang w:val="lv-LV" w:eastAsia="lv-LV"/>
              </w:rPr>
            </w:pPr>
            <w:r w:rsidRPr="00AF6846">
              <w:rPr>
                <w:sz w:val="24"/>
                <w:szCs w:val="24"/>
                <w:lang w:val="lv-LV"/>
              </w:rPr>
              <w:t>1,33</w:t>
            </w:r>
          </w:p>
        </w:tc>
        <w:tc>
          <w:tcPr>
            <w:tcW w:w="11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rPr>
              <w:t>1,14</w:t>
            </w:r>
          </w:p>
        </w:tc>
      </w:tr>
      <w:tr w:rsidR="00F26B11" w:rsidRPr="00AF6846" w:rsidTr="007B51CD">
        <w:trPr>
          <w:trHeight w:val="227"/>
          <w:jc w:val="center"/>
        </w:trPr>
        <w:tc>
          <w:tcPr>
            <w:tcW w:w="1225" w:type="dxa"/>
            <w:shd w:val="clear" w:color="auto" w:fill="FFFFFF"/>
          </w:tcPr>
          <w:p w:rsidR="00F26B11" w:rsidRPr="00AF6846" w:rsidRDefault="00F26B11" w:rsidP="00F26B11">
            <w:pPr>
              <w:jc w:val="center"/>
              <w:rPr>
                <w:sz w:val="24"/>
                <w:szCs w:val="24"/>
                <w:lang w:val="lv-LV" w:eastAsia="lv-LV"/>
              </w:rPr>
            </w:pPr>
            <w:r w:rsidRPr="00AF6846">
              <w:rPr>
                <w:sz w:val="24"/>
                <w:szCs w:val="24"/>
                <w:lang w:val="lv-LV"/>
              </w:rPr>
              <w:t>2</w:t>
            </w:r>
          </w:p>
        </w:tc>
        <w:tc>
          <w:tcPr>
            <w:tcW w:w="862" w:type="dxa"/>
            <w:shd w:val="clear" w:color="auto" w:fill="FFFFFF"/>
          </w:tcPr>
          <w:p w:rsidR="00F26B11" w:rsidRPr="00AF6846" w:rsidRDefault="00F26B11" w:rsidP="00F26B11">
            <w:pPr>
              <w:jc w:val="center"/>
              <w:rPr>
                <w:sz w:val="24"/>
                <w:szCs w:val="24"/>
                <w:lang w:val="lv-LV" w:eastAsia="lv-LV"/>
              </w:rPr>
            </w:pPr>
            <w:r w:rsidRPr="00AF6846">
              <w:rPr>
                <w:sz w:val="24"/>
                <w:szCs w:val="24"/>
                <w:lang w:val="lv-LV"/>
              </w:rPr>
              <w:t>5,01</w:t>
            </w:r>
          </w:p>
        </w:tc>
        <w:tc>
          <w:tcPr>
            <w:tcW w:w="862" w:type="dxa"/>
            <w:shd w:val="clear" w:color="auto" w:fill="FFFFFF"/>
          </w:tcPr>
          <w:p w:rsidR="00F26B11" w:rsidRPr="00AF6846" w:rsidRDefault="00F26B11" w:rsidP="00F26B11">
            <w:pPr>
              <w:jc w:val="center"/>
              <w:rPr>
                <w:sz w:val="24"/>
                <w:szCs w:val="24"/>
                <w:lang w:val="lv-LV" w:eastAsia="lv-LV"/>
              </w:rPr>
            </w:pPr>
            <w:r w:rsidRPr="00AF6846">
              <w:rPr>
                <w:sz w:val="24"/>
                <w:szCs w:val="24"/>
                <w:lang w:val="lv-LV"/>
              </w:rPr>
              <w:t>3,44</w:t>
            </w:r>
          </w:p>
        </w:tc>
        <w:tc>
          <w:tcPr>
            <w:tcW w:w="862" w:type="dxa"/>
            <w:shd w:val="clear" w:color="auto" w:fill="FFFFFF"/>
          </w:tcPr>
          <w:p w:rsidR="00F26B11" w:rsidRPr="00AF6846" w:rsidRDefault="00F26B11" w:rsidP="00F26B11">
            <w:pPr>
              <w:jc w:val="center"/>
              <w:rPr>
                <w:sz w:val="24"/>
                <w:szCs w:val="24"/>
                <w:lang w:val="lv-LV" w:eastAsia="lv-LV"/>
              </w:rPr>
            </w:pPr>
            <w:r w:rsidRPr="00AF6846">
              <w:rPr>
                <w:sz w:val="24"/>
                <w:szCs w:val="24"/>
                <w:lang w:val="lv-LV"/>
              </w:rPr>
              <w:t>2,69</w:t>
            </w:r>
          </w:p>
        </w:tc>
        <w:tc>
          <w:tcPr>
            <w:tcW w:w="862" w:type="dxa"/>
            <w:shd w:val="clear" w:color="auto" w:fill="FFFFFF"/>
          </w:tcPr>
          <w:p w:rsidR="00F26B11" w:rsidRPr="00AF6846" w:rsidRDefault="00F26B11" w:rsidP="00F26B11">
            <w:pPr>
              <w:jc w:val="center"/>
              <w:rPr>
                <w:sz w:val="24"/>
                <w:szCs w:val="24"/>
                <w:lang w:val="lv-LV" w:eastAsia="lv-LV"/>
              </w:rPr>
            </w:pPr>
            <w:r w:rsidRPr="00AF6846">
              <w:rPr>
                <w:sz w:val="24"/>
                <w:szCs w:val="24"/>
                <w:lang w:val="lv-LV"/>
              </w:rPr>
              <w:t>1,9</w:t>
            </w:r>
          </w:p>
        </w:tc>
        <w:tc>
          <w:tcPr>
            <w:tcW w:w="862" w:type="dxa"/>
            <w:shd w:val="clear" w:color="auto" w:fill="FFFFFF"/>
          </w:tcPr>
          <w:p w:rsidR="00F26B11" w:rsidRPr="00AF6846" w:rsidRDefault="00F26B11" w:rsidP="00F26B11">
            <w:pPr>
              <w:jc w:val="center"/>
              <w:rPr>
                <w:sz w:val="24"/>
                <w:szCs w:val="24"/>
                <w:lang w:val="lv-LV" w:eastAsia="lv-LV"/>
              </w:rPr>
            </w:pPr>
            <w:r w:rsidRPr="00AF6846">
              <w:rPr>
                <w:sz w:val="24"/>
                <w:szCs w:val="24"/>
                <w:lang w:val="lv-LV"/>
              </w:rPr>
              <w:t>1,52</w:t>
            </w:r>
          </w:p>
        </w:tc>
        <w:tc>
          <w:tcPr>
            <w:tcW w:w="862" w:type="dxa"/>
            <w:shd w:val="clear" w:color="auto" w:fill="FFFFFF"/>
          </w:tcPr>
          <w:p w:rsidR="00F26B11" w:rsidRPr="00AF6846" w:rsidRDefault="00F26B11" w:rsidP="00F26B11">
            <w:pPr>
              <w:jc w:val="center"/>
              <w:rPr>
                <w:sz w:val="24"/>
                <w:szCs w:val="24"/>
                <w:lang w:val="lv-LV" w:eastAsia="lv-LV"/>
              </w:rPr>
            </w:pPr>
            <w:r w:rsidRPr="00AF6846">
              <w:rPr>
                <w:sz w:val="24"/>
                <w:szCs w:val="24"/>
                <w:lang w:val="lv-LV"/>
              </w:rPr>
              <w:t>1,24</w:t>
            </w:r>
          </w:p>
        </w:tc>
        <w:tc>
          <w:tcPr>
            <w:tcW w:w="862" w:type="dxa"/>
            <w:shd w:val="clear" w:color="auto" w:fill="FFFFFF"/>
          </w:tcPr>
          <w:p w:rsidR="00F26B11" w:rsidRPr="00AF6846" w:rsidRDefault="00F26B11" w:rsidP="00F26B11">
            <w:pPr>
              <w:jc w:val="center"/>
              <w:rPr>
                <w:sz w:val="24"/>
                <w:szCs w:val="24"/>
                <w:lang w:val="lv-LV" w:eastAsia="lv-LV"/>
              </w:rPr>
            </w:pPr>
            <w:r w:rsidRPr="00AF6846">
              <w:rPr>
                <w:sz w:val="24"/>
                <w:szCs w:val="24"/>
                <w:lang w:val="lv-LV"/>
              </w:rPr>
              <w:t>1,11</w:t>
            </w:r>
          </w:p>
        </w:tc>
        <w:tc>
          <w:tcPr>
            <w:tcW w:w="11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rPr>
              <w:t>1,0</w:t>
            </w:r>
          </w:p>
        </w:tc>
      </w:tr>
      <w:tr w:rsidR="00F26B11" w:rsidRPr="00AF6846" w:rsidTr="007B51CD">
        <w:trPr>
          <w:trHeight w:val="227"/>
          <w:jc w:val="center"/>
        </w:trPr>
        <w:tc>
          <w:tcPr>
            <w:tcW w:w="1225" w:type="dxa"/>
            <w:shd w:val="clear" w:color="auto" w:fill="FFFFFF"/>
          </w:tcPr>
          <w:p w:rsidR="00F26B11" w:rsidRPr="00AF6846" w:rsidRDefault="00F26B11" w:rsidP="00F26B11">
            <w:pPr>
              <w:jc w:val="center"/>
              <w:rPr>
                <w:sz w:val="24"/>
                <w:szCs w:val="24"/>
                <w:lang w:val="lv-LV" w:eastAsia="lv-LV"/>
              </w:rPr>
            </w:pPr>
            <w:r w:rsidRPr="00AF6846">
              <w:rPr>
                <w:sz w:val="24"/>
                <w:szCs w:val="24"/>
                <w:lang w:val="lv-LV"/>
              </w:rPr>
              <w:t>3</w:t>
            </w:r>
          </w:p>
        </w:tc>
        <w:tc>
          <w:tcPr>
            <w:tcW w:w="862" w:type="dxa"/>
            <w:shd w:val="clear" w:color="auto" w:fill="FFFFFF"/>
          </w:tcPr>
          <w:p w:rsidR="00F26B11" w:rsidRPr="00AF6846" w:rsidRDefault="00F26B11" w:rsidP="00F26B11">
            <w:pPr>
              <w:jc w:val="center"/>
              <w:rPr>
                <w:sz w:val="24"/>
                <w:szCs w:val="24"/>
                <w:lang w:val="lv-LV" w:eastAsia="lv-LV"/>
              </w:rPr>
            </w:pPr>
            <w:r w:rsidRPr="00AF6846">
              <w:rPr>
                <w:sz w:val="24"/>
                <w:szCs w:val="24"/>
                <w:lang w:val="lv-LV"/>
              </w:rPr>
              <w:t>2,94</w:t>
            </w:r>
          </w:p>
        </w:tc>
        <w:tc>
          <w:tcPr>
            <w:tcW w:w="862" w:type="dxa"/>
            <w:shd w:val="clear" w:color="auto" w:fill="FFFFFF"/>
          </w:tcPr>
          <w:p w:rsidR="00F26B11" w:rsidRPr="00AF6846" w:rsidRDefault="00F26B11" w:rsidP="00F26B11">
            <w:pPr>
              <w:jc w:val="center"/>
              <w:rPr>
                <w:sz w:val="24"/>
                <w:szCs w:val="24"/>
                <w:lang w:val="lv-LV" w:eastAsia="lv-LV"/>
              </w:rPr>
            </w:pPr>
            <w:r w:rsidRPr="00AF6846">
              <w:rPr>
                <w:sz w:val="24"/>
                <w:szCs w:val="24"/>
                <w:lang w:val="lv-LV"/>
              </w:rPr>
              <w:t>2,17</w:t>
            </w:r>
          </w:p>
        </w:tc>
        <w:tc>
          <w:tcPr>
            <w:tcW w:w="862" w:type="dxa"/>
            <w:shd w:val="clear" w:color="auto" w:fill="FFFFFF"/>
          </w:tcPr>
          <w:p w:rsidR="00F26B11" w:rsidRPr="00AF6846" w:rsidRDefault="00F26B11" w:rsidP="00F26B11">
            <w:pPr>
              <w:jc w:val="center"/>
              <w:rPr>
                <w:sz w:val="24"/>
                <w:szCs w:val="24"/>
                <w:lang w:val="lv-LV" w:eastAsia="lv-LV"/>
              </w:rPr>
            </w:pPr>
            <w:r w:rsidRPr="00AF6846">
              <w:rPr>
                <w:sz w:val="24"/>
                <w:szCs w:val="24"/>
                <w:lang w:val="lv-LV"/>
              </w:rPr>
              <w:t>1,8</w:t>
            </w:r>
          </w:p>
        </w:tc>
        <w:tc>
          <w:tcPr>
            <w:tcW w:w="862" w:type="dxa"/>
            <w:shd w:val="clear" w:color="auto" w:fill="FFFFFF"/>
          </w:tcPr>
          <w:p w:rsidR="00F26B11" w:rsidRPr="00AF6846" w:rsidRDefault="00F26B11" w:rsidP="00F26B11">
            <w:pPr>
              <w:jc w:val="center"/>
              <w:rPr>
                <w:sz w:val="24"/>
                <w:szCs w:val="24"/>
                <w:lang w:val="lv-LV" w:eastAsia="lv-LV"/>
              </w:rPr>
            </w:pPr>
            <w:r w:rsidRPr="00AF6846">
              <w:rPr>
                <w:sz w:val="24"/>
                <w:szCs w:val="24"/>
                <w:lang w:val="lv-LV"/>
              </w:rPr>
              <w:t>1,42</w:t>
            </w:r>
          </w:p>
        </w:tc>
        <w:tc>
          <w:tcPr>
            <w:tcW w:w="862" w:type="dxa"/>
            <w:shd w:val="clear" w:color="auto" w:fill="FFFFFF"/>
          </w:tcPr>
          <w:p w:rsidR="00F26B11" w:rsidRPr="00AF6846" w:rsidRDefault="00F26B11" w:rsidP="00F26B11">
            <w:pPr>
              <w:jc w:val="center"/>
              <w:rPr>
                <w:sz w:val="24"/>
                <w:szCs w:val="24"/>
                <w:lang w:val="lv-LV" w:eastAsia="lv-LV"/>
              </w:rPr>
            </w:pPr>
            <w:r w:rsidRPr="00AF6846">
              <w:rPr>
                <w:sz w:val="24"/>
                <w:szCs w:val="24"/>
                <w:lang w:val="lv-LV"/>
              </w:rPr>
              <w:t>1,23</w:t>
            </w:r>
          </w:p>
        </w:tc>
        <w:tc>
          <w:tcPr>
            <w:tcW w:w="862" w:type="dxa"/>
            <w:shd w:val="clear" w:color="auto" w:fill="FFFFFF"/>
          </w:tcPr>
          <w:p w:rsidR="00F26B11" w:rsidRPr="00AF6846" w:rsidRDefault="00F26B11" w:rsidP="00F26B11">
            <w:pPr>
              <w:jc w:val="center"/>
              <w:rPr>
                <w:sz w:val="24"/>
                <w:szCs w:val="24"/>
                <w:lang w:val="lv-LV" w:eastAsia="lv-LV"/>
              </w:rPr>
            </w:pPr>
            <w:r w:rsidRPr="00AF6846">
              <w:rPr>
                <w:sz w:val="24"/>
                <w:szCs w:val="24"/>
                <w:lang w:val="lv-LV"/>
              </w:rPr>
              <w:t>1,14</w:t>
            </w:r>
          </w:p>
        </w:tc>
        <w:tc>
          <w:tcPr>
            <w:tcW w:w="862" w:type="dxa"/>
            <w:shd w:val="clear" w:color="auto" w:fill="FFFFFF"/>
          </w:tcPr>
          <w:p w:rsidR="00F26B11" w:rsidRPr="00AF6846" w:rsidRDefault="00F26B11" w:rsidP="00F26B11">
            <w:pPr>
              <w:jc w:val="center"/>
              <w:rPr>
                <w:sz w:val="24"/>
                <w:szCs w:val="24"/>
                <w:lang w:val="lv-LV" w:eastAsia="lv-LV"/>
              </w:rPr>
            </w:pPr>
            <w:r w:rsidRPr="00AF6846">
              <w:rPr>
                <w:sz w:val="24"/>
                <w:szCs w:val="24"/>
                <w:lang w:val="lv-LV"/>
              </w:rPr>
              <w:t>1,08</w:t>
            </w:r>
          </w:p>
        </w:tc>
        <w:tc>
          <w:tcPr>
            <w:tcW w:w="11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rPr>
              <w:t>1,0</w:t>
            </w:r>
          </w:p>
        </w:tc>
      </w:tr>
      <w:tr w:rsidR="00F26B11" w:rsidRPr="00AF6846" w:rsidTr="007B51CD">
        <w:trPr>
          <w:trHeight w:val="227"/>
          <w:jc w:val="center"/>
        </w:trPr>
        <w:tc>
          <w:tcPr>
            <w:tcW w:w="1225" w:type="dxa"/>
            <w:shd w:val="clear" w:color="auto" w:fill="FFFFFF"/>
          </w:tcPr>
          <w:p w:rsidR="00F26B11" w:rsidRPr="00AF6846" w:rsidRDefault="00F26B11" w:rsidP="00F26B11">
            <w:pPr>
              <w:jc w:val="center"/>
              <w:rPr>
                <w:sz w:val="24"/>
                <w:szCs w:val="24"/>
                <w:lang w:val="lv-LV" w:eastAsia="lv-LV"/>
              </w:rPr>
            </w:pPr>
            <w:r w:rsidRPr="00AF6846">
              <w:rPr>
                <w:sz w:val="24"/>
                <w:szCs w:val="24"/>
                <w:lang w:val="lv-LV"/>
              </w:rPr>
              <w:t>4</w:t>
            </w:r>
          </w:p>
        </w:tc>
        <w:tc>
          <w:tcPr>
            <w:tcW w:w="862" w:type="dxa"/>
            <w:shd w:val="clear" w:color="auto" w:fill="FFFFFF"/>
          </w:tcPr>
          <w:p w:rsidR="00F26B11" w:rsidRPr="00AF6846" w:rsidRDefault="00F26B11" w:rsidP="00F26B11">
            <w:pPr>
              <w:jc w:val="center"/>
              <w:rPr>
                <w:sz w:val="24"/>
                <w:szCs w:val="24"/>
                <w:lang w:val="lv-LV" w:eastAsia="lv-LV"/>
              </w:rPr>
            </w:pPr>
            <w:r w:rsidRPr="00AF6846">
              <w:rPr>
                <w:sz w:val="24"/>
                <w:szCs w:val="24"/>
                <w:lang w:val="lv-LV"/>
              </w:rPr>
              <w:t>2,28</w:t>
            </w:r>
          </w:p>
        </w:tc>
        <w:tc>
          <w:tcPr>
            <w:tcW w:w="862" w:type="dxa"/>
            <w:shd w:val="clear" w:color="auto" w:fill="FFFFFF"/>
          </w:tcPr>
          <w:p w:rsidR="00F26B11" w:rsidRPr="00AF6846" w:rsidRDefault="00F26B11" w:rsidP="00F26B11">
            <w:pPr>
              <w:jc w:val="center"/>
              <w:rPr>
                <w:sz w:val="24"/>
                <w:szCs w:val="24"/>
                <w:lang w:val="lv-LV" w:eastAsia="lv-LV"/>
              </w:rPr>
            </w:pPr>
            <w:r w:rsidRPr="00AF6846">
              <w:rPr>
                <w:sz w:val="24"/>
                <w:szCs w:val="24"/>
                <w:lang w:val="lv-LV"/>
              </w:rPr>
              <w:t>1,73</w:t>
            </w:r>
          </w:p>
        </w:tc>
        <w:tc>
          <w:tcPr>
            <w:tcW w:w="862" w:type="dxa"/>
            <w:shd w:val="clear" w:color="auto" w:fill="FFFFFF"/>
          </w:tcPr>
          <w:p w:rsidR="00F26B11" w:rsidRPr="00AF6846" w:rsidRDefault="00F26B11" w:rsidP="00F26B11">
            <w:pPr>
              <w:jc w:val="center"/>
              <w:rPr>
                <w:sz w:val="24"/>
                <w:szCs w:val="24"/>
                <w:lang w:val="lv-LV" w:eastAsia="lv-LV"/>
              </w:rPr>
            </w:pPr>
            <w:r w:rsidRPr="00AF6846">
              <w:rPr>
                <w:sz w:val="24"/>
                <w:szCs w:val="24"/>
                <w:lang w:val="lv-LV"/>
              </w:rPr>
              <w:t>1,46</w:t>
            </w:r>
          </w:p>
        </w:tc>
        <w:tc>
          <w:tcPr>
            <w:tcW w:w="862" w:type="dxa"/>
            <w:shd w:val="clear" w:color="auto" w:fill="FFFFFF"/>
          </w:tcPr>
          <w:p w:rsidR="00F26B11" w:rsidRPr="00AF6846" w:rsidRDefault="00F26B11" w:rsidP="00F26B11">
            <w:pPr>
              <w:jc w:val="center"/>
              <w:rPr>
                <w:sz w:val="24"/>
                <w:szCs w:val="24"/>
                <w:lang w:val="lv-LV" w:eastAsia="lv-LV"/>
              </w:rPr>
            </w:pPr>
            <w:r w:rsidRPr="00AF6846">
              <w:rPr>
                <w:sz w:val="24"/>
                <w:szCs w:val="24"/>
                <w:lang w:val="lv-LV"/>
              </w:rPr>
              <w:t>1,19</w:t>
            </w:r>
          </w:p>
        </w:tc>
        <w:tc>
          <w:tcPr>
            <w:tcW w:w="862" w:type="dxa"/>
            <w:shd w:val="clear" w:color="auto" w:fill="FFFFFF"/>
          </w:tcPr>
          <w:p w:rsidR="00F26B11" w:rsidRPr="00AF6846" w:rsidRDefault="00F26B11" w:rsidP="00F26B11">
            <w:pPr>
              <w:jc w:val="center"/>
              <w:rPr>
                <w:sz w:val="24"/>
                <w:szCs w:val="24"/>
                <w:lang w:val="lv-LV" w:eastAsia="lv-LV"/>
              </w:rPr>
            </w:pPr>
            <w:r w:rsidRPr="00AF6846">
              <w:rPr>
                <w:sz w:val="24"/>
                <w:szCs w:val="24"/>
                <w:lang w:val="lv-LV"/>
              </w:rPr>
              <w:t>1,06</w:t>
            </w:r>
          </w:p>
        </w:tc>
        <w:tc>
          <w:tcPr>
            <w:tcW w:w="862" w:type="dxa"/>
            <w:shd w:val="clear" w:color="auto" w:fill="FFFFFF"/>
          </w:tcPr>
          <w:p w:rsidR="00F26B11" w:rsidRPr="00AF6846" w:rsidRDefault="00F26B11" w:rsidP="00F26B11">
            <w:pPr>
              <w:jc w:val="center"/>
              <w:rPr>
                <w:sz w:val="24"/>
                <w:szCs w:val="24"/>
                <w:lang w:val="lv-LV" w:eastAsia="lv-LV"/>
              </w:rPr>
            </w:pPr>
            <w:r w:rsidRPr="00AF6846">
              <w:rPr>
                <w:sz w:val="24"/>
                <w:szCs w:val="24"/>
                <w:lang w:val="lv-LV"/>
              </w:rPr>
              <w:t>1,04</w:t>
            </w:r>
          </w:p>
        </w:tc>
        <w:tc>
          <w:tcPr>
            <w:tcW w:w="862" w:type="dxa"/>
            <w:shd w:val="clear" w:color="auto" w:fill="FFFFFF"/>
          </w:tcPr>
          <w:p w:rsidR="00F26B11" w:rsidRPr="00AF6846" w:rsidRDefault="00F26B11" w:rsidP="00F26B11">
            <w:pPr>
              <w:jc w:val="center"/>
              <w:rPr>
                <w:sz w:val="24"/>
                <w:szCs w:val="24"/>
                <w:lang w:val="lv-LV" w:eastAsia="lv-LV"/>
              </w:rPr>
            </w:pPr>
            <w:r w:rsidRPr="00AF6846">
              <w:rPr>
                <w:sz w:val="24"/>
                <w:szCs w:val="24"/>
                <w:lang w:val="lv-LV"/>
              </w:rPr>
              <w:t>1,0</w:t>
            </w:r>
          </w:p>
        </w:tc>
        <w:tc>
          <w:tcPr>
            <w:tcW w:w="11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rPr>
              <w:t>0,97</w:t>
            </w:r>
          </w:p>
        </w:tc>
      </w:tr>
      <w:tr w:rsidR="00F26B11" w:rsidRPr="00AF6846" w:rsidTr="007B51CD">
        <w:trPr>
          <w:trHeight w:val="227"/>
          <w:jc w:val="center"/>
        </w:trPr>
        <w:tc>
          <w:tcPr>
            <w:tcW w:w="1225" w:type="dxa"/>
            <w:shd w:val="clear" w:color="auto" w:fill="FFFFFF"/>
          </w:tcPr>
          <w:p w:rsidR="00F26B11" w:rsidRPr="00AF6846" w:rsidRDefault="00F26B11" w:rsidP="00F26B11">
            <w:pPr>
              <w:jc w:val="center"/>
              <w:rPr>
                <w:sz w:val="24"/>
                <w:szCs w:val="24"/>
                <w:lang w:val="lv-LV" w:eastAsia="lv-LV"/>
              </w:rPr>
            </w:pPr>
            <w:r w:rsidRPr="00AF6846">
              <w:rPr>
                <w:sz w:val="24"/>
                <w:szCs w:val="24"/>
                <w:lang w:val="lv-LV"/>
              </w:rPr>
              <w:t>5</w:t>
            </w:r>
          </w:p>
        </w:tc>
        <w:tc>
          <w:tcPr>
            <w:tcW w:w="862" w:type="dxa"/>
            <w:shd w:val="clear" w:color="auto" w:fill="FFFFFF"/>
          </w:tcPr>
          <w:p w:rsidR="00F26B11" w:rsidRPr="00AF6846" w:rsidRDefault="00F26B11" w:rsidP="00F26B11">
            <w:pPr>
              <w:jc w:val="center"/>
              <w:rPr>
                <w:sz w:val="24"/>
                <w:szCs w:val="24"/>
                <w:lang w:val="lv-LV" w:eastAsia="lv-LV"/>
              </w:rPr>
            </w:pPr>
            <w:r w:rsidRPr="00AF6846">
              <w:rPr>
                <w:sz w:val="24"/>
                <w:szCs w:val="24"/>
                <w:lang w:val="lv-LV"/>
              </w:rPr>
              <w:t>1,31</w:t>
            </w:r>
          </w:p>
        </w:tc>
        <w:tc>
          <w:tcPr>
            <w:tcW w:w="862" w:type="dxa"/>
            <w:shd w:val="clear" w:color="auto" w:fill="FFFFFF"/>
          </w:tcPr>
          <w:p w:rsidR="00F26B11" w:rsidRPr="00AF6846" w:rsidRDefault="00F26B11" w:rsidP="00F26B11">
            <w:pPr>
              <w:jc w:val="center"/>
              <w:rPr>
                <w:sz w:val="24"/>
                <w:szCs w:val="24"/>
                <w:lang w:val="lv-LV" w:eastAsia="lv-LV"/>
              </w:rPr>
            </w:pPr>
            <w:r w:rsidRPr="00AF6846">
              <w:rPr>
                <w:sz w:val="24"/>
                <w:szCs w:val="24"/>
                <w:lang w:val="lv-LV"/>
              </w:rPr>
              <w:t>1,12</w:t>
            </w:r>
          </w:p>
        </w:tc>
        <w:tc>
          <w:tcPr>
            <w:tcW w:w="862" w:type="dxa"/>
            <w:shd w:val="clear" w:color="auto" w:fill="FFFFFF"/>
          </w:tcPr>
          <w:p w:rsidR="00F26B11" w:rsidRPr="00AF6846" w:rsidRDefault="00F26B11" w:rsidP="00F26B11">
            <w:pPr>
              <w:jc w:val="center"/>
              <w:rPr>
                <w:sz w:val="24"/>
                <w:szCs w:val="24"/>
                <w:lang w:val="lv-LV" w:eastAsia="lv-LV"/>
              </w:rPr>
            </w:pPr>
            <w:r w:rsidRPr="00AF6846">
              <w:rPr>
                <w:sz w:val="24"/>
                <w:szCs w:val="24"/>
                <w:lang w:val="lv-LV"/>
              </w:rPr>
              <w:t>1,02</w:t>
            </w:r>
          </w:p>
        </w:tc>
        <w:tc>
          <w:tcPr>
            <w:tcW w:w="862" w:type="dxa"/>
            <w:shd w:val="clear" w:color="auto" w:fill="FFFFFF"/>
          </w:tcPr>
          <w:p w:rsidR="00F26B11" w:rsidRPr="00AF6846" w:rsidRDefault="00F26B11" w:rsidP="00F26B11">
            <w:pPr>
              <w:jc w:val="center"/>
              <w:rPr>
                <w:sz w:val="24"/>
                <w:szCs w:val="24"/>
                <w:lang w:val="lv-LV" w:eastAsia="lv-LV"/>
              </w:rPr>
            </w:pPr>
            <w:r w:rsidRPr="00AF6846">
              <w:rPr>
                <w:sz w:val="24"/>
                <w:szCs w:val="24"/>
                <w:lang w:val="lv-LV"/>
              </w:rPr>
              <w:t>1,0</w:t>
            </w:r>
          </w:p>
        </w:tc>
        <w:tc>
          <w:tcPr>
            <w:tcW w:w="862" w:type="dxa"/>
            <w:shd w:val="clear" w:color="auto" w:fill="FFFFFF"/>
          </w:tcPr>
          <w:p w:rsidR="00F26B11" w:rsidRPr="00AF6846" w:rsidRDefault="00F26B11" w:rsidP="00F26B11">
            <w:pPr>
              <w:jc w:val="center"/>
              <w:rPr>
                <w:sz w:val="24"/>
                <w:szCs w:val="24"/>
                <w:lang w:val="lv-LV" w:eastAsia="lv-LV"/>
              </w:rPr>
            </w:pPr>
            <w:r w:rsidRPr="00AF6846">
              <w:rPr>
                <w:sz w:val="24"/>
                <w:szCs w:val="24"/>
                <w:lang w:val="lv-LV"/>
              </w:rPr>
              <w:t>0,98</w:t>
            </w:r>
          </w:p>
        </w:tc>
        <w:tc>
          <w:tcPr>
            <w:tcW w:w="862" w:type="dxa"/>
            <w:shd w:val="clear" w:color="auto" w:fill="FFFFFF"/>
          </w:tcPr>
          <w:p w:rsidR="00F26B11" w:rsidRPr="00AF6846" w:rsidRDefault="00F26B11" w:rsidP="00F26B11">
            <w:pPr>
              <w:jc w:val="center"/>
              <w:rPr>
                <w:sz w:val="24"/>
                <w:szCs w:val="24"/>
                <w:lang w:val="lv-LV" w:eastAsia="lv-LV"/>
              </w:rPr>
            </w:pPr>
            <w:r w:rsidRPr="00AF6846">
              <w:rPr>
                <w:sz w:val="24"/>
                <w:szCs w:val="24"/>
                <w:lang w:val="lv-LV"/>
              </w:rPr>
              <w:t>0,96</w:t>
            </w:r>
          </w:p>
        </w:tc>
        <w:tc>
          <w:tcPr>
            <w:tcW w:w="862" w:type="dxa"/>
            <w:shd w:val="clear" w:color="auto" w:fill="FFFFFF"/>
          </w:tcPr>
          <w:p w:rsidR="00F26B11" w:rsidRPr="00AF6846" w:rsidRDefault="00F26B11" w:rsidP="00F26B11">
            <w:pPr>
              <w:jc w:val="center"/>
              <w:rPr>
                <w:sz w:val="24"/>
                <w:szCs w:val="24"/>
                <w:lang w:val="lv-LV" w:eastAsia="lv-LV"/>
              </w:rPr>
            </w:pPr>
            <w:r w:rsidRPr="00AF6846">
              <w:rPr>
                <w:sz w:val="24"/>
                <w:szCs w:val="24"/>
                <w:lang w:val="lv-LV"/>
              </w:rPr>
              <w:t>0,94</w:t>
            </w:r>
          </w:p>
        </w:tc>
        <w:tc>
          <w:tcPr>
            <w:tcW w:w="11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rPr>
              <w:t>0,93</w:t>
            </w:r>
          </w:p>
        </w:tc>
      </w:tr>
      <w:tr w:rsidR="00F26B11" w:rsidRPr="00AF6846" w:rsidTr="007B51CD">
        <w:trPr>
          <w:trHeight w:val="227"/>
          <w:jc w:val="center"/>
        </w:trPr>
        <w:tc>
          <w:tcPr>
            <w:tcW w:w="1225" w:type="dxa"/>
            <w:shd w:val="clear" w:color="auto" w:fill="FFFFFF"/>
          </w:tcPr>
          <w:p w:rsidR="00F26B11" w:rsidRPr="00AF6846" w:rsidRDefault="00F26B11" w:rsidP="00F26B11">
            <w:pPr>
              <w:jc w:val="center"/>
              <w:rPr>
                <w:sz w:val="24"/>
                <w:szCs w:val="24"/>
                <w:lang w:val="lv-LV" w:eastAsia="lv-LV"/>
              </w:rPr>
            </w:pPr>
            <w:r w:rsidRPr="00AF6846">
              <w:rPr>
                <w:sz w:val="24"/>
                <w:szCs w:val="24"/>
                <w:lang w:val="lv-LV"/>
              </w:rPr>
              <w:t>6-8</w:t>
            </w:r>
          </w:p>
        </w:tc>
        <w:tc>
          <w:tcPr>
            <w:tcW w:w="862" w:type="dxa"/>
            <w:shd w:val="clear" w:color="auto" w:fill="FFFFFF"/>
          </w:tcPr>
          <w:p w:rsidR="00F26B11" w:rsidRPr="00AF6846" w:rsidRDefault="00F26B11" w:rsidP="00F26B11">
            <w:pPr>
              <w:jc w:val="center"/>
              <w:rPr>
                <w:sz w:val="24"/>
                <w:szCs w:val="24"/>
                <w:lang w:val="lv-LV" w:eastAsia="lv-LV"/>
              </w:rPr>
            </w:pPr>
            <w:r w:rsidRPr="00AF6846">
              <w:rPr>
                <w:sz w:val="24"/>
                <w:szCs w:val="24"/>
                <w:lang w:val="lv-LV"/>
              </w:rPr>
              <w:t>1,2</w:t>
            </w:r>
          </w:p>
        </w:tc>
        <w:tc>
          <w:tcPr>
            <w:tcW w:w="862" w:type="dxa"/>
            <w:shd w:val="clear" w:color="auto" w:fill="FFFFFF"/>
          </w:tcPr>
          <w:p w:rsidR="00F26B11" w:rsidRPr="00AF6846" w:rsidRDefault="00F26B11" w:rsidP="00F26B11">
            <w:pPr>
              <w:jc w:val="center"/>
              <w:rPr>
                <w:sz w:val="24"/>
                <w:szCs w:val="24"/>
                <w:lang w:val="lv-LV" w:eastAsia="lv-LV"/>
              </w:rPr>
            </w:pPr>
            <w:r w:rsidRPr="00AF6846">
              <w:rPr>
                <w:sz w:val="24"/>
                <w:szCs w:val="24"/>
                <w:lang w:val="lv-LV"/>
              </w:rPr>
              <w:t>1,0</w:t>
            </w:r>
          </w:p>
        </w:tc>
        <w:tc>
          <w:tcPr>
            <w:tcW w:w="862" w:type="dxa"/>
            <w:shd w:val="clear" w:color="auto" w:fill="FFFFFF"/>
          </w:tcPr>
          <w:p w:rsidR="00F26B11" w:rsidRPr="00AF6846" w:rsidRDefault="00F26B11" w:rsidP="00F26B11">
            <w:pPr>
              <w:jc w:val="center"/>
              <w:rPr>
                <w:sz w:val="24"/>
                <w:szCs w:val="24"/>
                <w:lang w:val="lv-LV" w:eastAsia="lv-LV"/>
              </w:rPr>
            </w:pPr>
            <w:r w:rsidRPr="00AF6846">
              <w:rPr>
                <w:sz w:val="24"/>
                <w:szCs w:val="24"/>
                <w:lang w:val="lv-LV"/>
              </w:rPr>
              <w:t>0,96</w:t>
            </w:r>
          </w:p>
        </w:tc>
        <w:tc>
          <w:tcPr>
            <w:tcW w:w="862" w:type="dxa"/>
            <w:shd w:val="clear" w:color="auto" w:fill="FFFFFF"/>
          </w:tcPr>
          <w:p w:rsidR="00F26B11" w:rsidRPr="00AF6846" w:rsidRDefault="00F26B11" w:rsidP="00F26B11">
            <w:pPr>
              <w:jc w:val="center"/>
              <w:rPr>
                <w:sz w:val="24"/>
                <w:szCs w:val="24"/>
                <w:lang w:val="lv-LV" w:eastAsia="lv-LV"/>
              </w:rPr>
            </w:pPr>
            <w:r w:rsidRPr="00AF6846">
              <w:rPr>
                <w:sz w:val="24"/>
                <w:szCs w:val="24"/>
                <w:lang w:val="lv-LV"/>
              </w:rPr>
              <w:t>0,95</w:t>
            </w:r>
          </w:p>
        </w:tc>
        <w:tc>
          <w:tcPr>
            <w:tcW w:w="862" w:type="dxa"/>
            <w:shd w:val="clear" w:color="auto" w:fill="FFFFFF"/>
          </w:tcPr>
          <w:p w:rsidR="00F26B11" w:rsidRPr="00AF6846" w:rsidRDefault="00F26B11" w:rsidP="00F26B11">
            <w:pPr>
              <w:jc w:val="center"/>
              <w:rPr>
                <w:sz w:val="24"/>
                <w:szCs w:val="24"/>
                <w:lang w:val="lv-LV" w:eastAsia="lv-LV"/>
              </w:rPr>
            </w:pPr>
            <w:r w:rsidRPr="00AF6846">
              <w:rPr>
                <w:sz w:val="24"/>
                <w:szCs w:val="24"/>
                <w:lang w:val="lv-LV"/>
              </w:rPr>
              <w:t>0,94</w:t>
            </w:r>
          </w:p>
        </w:tc>
        <w:tc>
          <w:tcPr>
            <w:tcW w:w="862" w:type="dxa"/>
            <w:shd w:val="clear" w:color="auto" w:fill="FFFFFF"/>
          </w:tcPr>
          <w:p w:rsidR="00F26B11" w:rsidRPr="00AF6846" w:rsidRDefault="00F26B11" w:rsidP="00F26B11">
            <w:pPr>
              <w:jc w:val="center"/>
              <w:rPr>
                <w:sz w:val="24"/>
                <w:szCs w:val="24"/>
                <w:lang w:val="lv-LV" w:eastAsia="lv-LV"/>
              </w:rPr>
            </w:pPr>
            <w:r w:rsidRPr="00AF6846">
              <w:rPr>
                <w:sz w:val="24"/>
                <w:szCs w:val="24"/>
                <w:lang w:val="lv-LV"/>
              </w:rPr>
              <w:t>0,93</w:t>
            </w:r>
          </w:p>
        </w:tc>
        <w:tc>
          <w:tcPr>
            <w:tcW w:w="862" w:type="dxa"/>
            <w:shd w:val="clear" w:color="auto" w:fill="FFFFFF"/>
          </w:tcPr>
          <w:p w:rsidR="00F26B11" w:rsidRPr="00AF6846" w:rsidRDefault="00F26B11" w:rsidP="00F26B11">
            <w:pPr>
              <w:jc w:val="center"/>
              <w:rPr>
                <w:sz w:val="24"/>
                <w:szCs w:val="24"/>
                <w:lang w:val="lv-LV" w:eastAsia="lv-LV"/>
              </w:rPr>
            </w:pPr>
            <w:r w:rsidRPr="00AF6846">
              <w:rPr>
                <w:sz w:val="24"/>
                <w:szCs w:val="24"/>
                <w:lang w:val="lv-LV"/>
              </w:rPr>
              <w:t>0,92</w:t>
            </w:r>
          </w:p>
        </w:tc>
        <w:tc>
          <w:tcPr>
            <w:tcW w:w="11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rPr>
              <w:t>0,91</w:t>
            </w:r>
          </w:p>
        </w:tc>
      </w:tr>
      <w:tr w:rsidR="00F26B11" w:rsidRPr="00AF6846" w:rsidTr="007B51CD">
        <w:trPr>
          <w:trHeight w:val="227"/>
          <w:jc w:val="center"/>
        </w:trPr>
        <w:tc>
          <w:tcPr>
            <w:tcW w:w="1225" w:type="dxa"/>
            <w:shd w:val="clear" w:color="auto" w:fill="FFFFFF"/>
          </w:tcPr>
          <w:p w:rsidR="00F26B11" w:rsidRPr="00AF6846" w:rsidRDefault="00F26B11" w:rsidP="00F26B11">
            <w:pPr>
              <w:jc w:val="center"/>
              <w:rPr>
                <w:sz w:val="24"/>
                <w:szCs w:val="24"/>
                <w:lang w:val="lv-LV" w:eastAsia="lv-LV"/>
              </w:rPr>
            </w:pPr>
            <w:r w:rsidRPr="00AF6846">
              <w:rPr>
                <w:sz w:val="24"/>
                <w:szCs w:val="24"/>
                <w:lang w:val="lv-LV"/>
              </w:rPr>
              <w:t>9-10</w:t>
            </w:r>
          </w:p>
        </w:tc>
        <w:tc>
          <w:tcPr>
            <w:tcW w:w="862" w:type="dxa"/>
            <w:shd w:val="clear" w:color="auto" w:fill="FFFFFF"/>
          </w:tcPr>
          <w:p w:rsidR="00F26B11" w:rsidRPr="00AF6846" w:rsidRDefault="00F26B11" w:rsidP="00F26B11">
            <w:pPr>
              <w:jc w:val="center"/>
              <w:rPr>
                <w:sz w:val="24"/>
                <w:szCs w:val="24"/>
                <w:lang w:val="lv-LV" w:eastAsia="lv-LV"/>
              </w:rPr>
            </w:pPr>
            <w:r w:rsidRPr="00AF6846">
              <w:rPr>
                <w:sz w:val="24"/>
                <w:szCs w:val="24"/>
                <w:lang w:val="lv-LV"/>
              </w:rPr>
              <w:t>1,1</w:t>
            </w:r>
          </w:p>
        </w:tc>
        <w:tc>
          <w:tcPr>
            <w:tcW w:w="862" w:type="dxa"/>
            <w:shd w:val="clear" w:color="auto" w:fill="FFFFFF"/>
          </w:tcPr>
          <w:p w:rsidR="00F26B11" w:rsidRPr="00AF6846" w:rsidRDefault="00F26B11" w:rsidP="00F26B11">
            <w:pPr>
              <w:jc w:val="center"/>
              <w:rPr>
                <w:sz w:val="24"/>
                <w:szCs w:val="24"/>
                <w:lang w:val="lv-LV" w:eastAsia="lv-LV"/>
              </w:rPr>
            </w:pPr>
            <w:r w:rsidRPr="00AF6846">
              <w:rPr>
                <w:sz w:val="24"/>
                <w:szCs w:val="24"/>
                <w:lang w:val="lv-LV"/>
              </w:rPr>
              <w:t>0,97</w:t>
            </w:r>
          </w:p>
        </w:tc>
        <w:tc>
          <w:tcPr>
            <w:tcW w:w="862" w:type="dxa"/>
            <w:shd w:val="clear" w:color="auto" w:fill="FFFFFF"/>
          </w:tcPr>
          <w:p w:rsidR="00F26B11" w:rsidRPr="00AF6846" w:rsidRDefault="00F26B11" w:rsidP="00F26B11">
            <w:pPr>
              <w:jc w:val="center"/>
              <w:rPr>
                <w:sz w:val="24"/>
                <w:szCs w:val="24"/>
                <w:lang w:val="lv-LV" w:eastAsia="lv-LV"/>
              </w:rPr>
            </w:pPr>
            <w:r w:rsidRPr="00AF6846">
              <w:rPr>
                <w:sz w:val="24"/>
                <w:szCs w:val="24"/>
                <w:lang w:val="lv-LV"/>
              </w:rPr>
              <w:t>0,91</w:t>
            </w:r>
          </w:p>
        </w:tc>
        <w:tc>
          <w:tcPr>
            <w:tcW w:w="862" w:type="dxa"/>
            <w:shd w:val="clear" w:color="auto" w:fill="FFFFFF"/>
          </w:tcPr>
          <w:p w:rsidR="00F26B11" w:rsidRPr="00AF6846" w:rsidRDefault="00F26B11" w:rsidP="00F26B11">
            <w:pPr>
              <w:jc w:val="center"/>
              <w:rPr>
                <w:sz w:val="24"/>
                <w:szCs w:val="24"/>
                <w:lang w:val="lv-LV" w:eastAsia="lv-LV"/>
              </w:rPr>
            </w:pPr>
            <w:r w:rsidRPr="00AF6846">
              <w:rPr>
                <w:sz w:val="24"/>
                <w:szCs w:val="24"/>
                <w:lang w:val="lv-LV"/>
              </w:rPr>
              <w:t>0,9</w:t>
            </w:r>
          </w:p>
        </w:tc>
        <w:tc>
          <w:tcPr>
            <w:tcW w:w="862" w:type="dxa"/>
            <w:shd w:val="clear" w:color="auto" w:fill="FFFFFF"/>
          </w:tcPr>
          <w:p w:rsidR="00F26B11" w:rsidRPr="00AF6846" w:rsidRDefault="00F26B11" w:rsidP="00F26B11">
            <w:pPr>
              <w:jc w:val="center"/>
              <w:rPr>
                <w:sz w:val="24"/>
                <w:szCs w:val="24"/>
                <w:lang w:val="lv-LV" w:eastAsia="lv-LV"/>
              </w:rPr>
            </w:pPr>
            <w:r w:rsidRPr="00AF6846">
              <w:rPr>
                <w:sz w:val="24"/>
                <w:szCs w:val="24"/>
                <w:lang w:val="lv-LV"/>
              </w:rPr>
              <w:t>0,9</w:t>
            </w:r>
          </w:p>
        </w:tc>
        <w:tc>
          <w:tcPr>
            <w:tcW w:w="862" w:type="dxa"/>
            <w:shd w:val="clear" w:color="auto" w:fill="FFFFFF"/>
          </w:tcPr>
          <w:p w:rsidR="00F26B11" w:rsidRPr="00AF6846" w:rsidRDefault="00F26B11" w:rsidP="00F26B11">
            <w:pPr>
              <w:jc w:val="center"/>
              <w:rPr>
                <w:sz w:val="24"/>
                <w:szCs w:val="24"/>
                <w:lang w:val="lv-LV" w:eastAsia="lv-LV"/>
              </w:rPr>
            </w:pPr>
            <w:r w:rsidRPr="00AF6846">
              <w:rPr>
                <w:sz w:val="24"/>
                <w:szCs w:val="24"/>
                <w:lang w:val="lv-LV"/>
              </w:rPr>
              <w:t>0,9</w:t>
            </w:r>
          </w:p>
        </w:tc>
        <w:tc>
          <w:tcPr>
            <w:tcW w:w="862" w:type="dxa"/>
            <w:shd w:val="clear" w:color="auto" w:fill="FFFFFF"/>
          </w:tcPr>
          <w:p w:rsidR="00F26B11" w:rsidRPr="00AF6846" w:rsidRDefault="00F26B11" w:rsidP="00F26B11">
            <w:pPr>
              <w:jc w:val="center"/>
              <w:rPr>
                <w:sz w:val="24"/>
                <w:szCs w:val="24"/>
                <w:lang w:val="lv-LV" w:eastAsia="lv-LV"/>
              </w:rPr>
            </w:pPr>
            <w:r w:rsidRPr="00AF6846">
              <w:rPr>
                <w:sz w:val="24"/>
                <w:szCs w:val="24"/>
                <w:lang w:val="lv-LV"/>
              </w:rPr>
              <w:t>0,9</w:t>
            </w:r>
          </w:p>
        </w:tc>
        <w:tc>
          <w:tcPr>
            <w:tcW w:w="11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rPr>
              <w:t>0,9</w:t>
            </w:r>
          </w:p>
        </w:tc>
      </w:tr>
      <w:tr w:rsidR="00F26B11" w:rsidRPr="00AF6846" w:rsidTr="007B51CD">
        <w:trPr>
          <w:trHeight w:val="227"/>
          <w:jc w:val="center"/>
        </w:trPr>
        <w:tc>
          <w:tcPr>
            <w:tcW w:w="1225" w:type="dxa"/>
            <w:shd w:val="clear" w:color="auto" w:fill="FFFFFF"/>
          </w:tcPr>
          <w:p w:rsidR="00F26B11" w:rsidRPr="00AF6846" w:rsidRDefault="00F26B11" w:rsidP="00F26B11">
            <w:pPr>
              <w:jc w:val="center"/>
              <w:rPr>
                <w:sz w:val="24"/>
                <w:szCs w:val="24"/>
                <w:lang w:val="lv-LV" w:eastAsia="lv-LV"/>
              </w:rPr>
            </w:pPr>
            <w:r w:rsidRPr="00AF6846">
              <w:rPr>
                <w:sz w:val="24"/>
                <w:szCs w:val="24"/>
                <w:lang w:val="lv-LV"/>
              </w:rPr>
              <w:t>11-25</w:t>
            </w:r>
          </w:p>
        </w:tc>
        <w:tc>
          <w:tcPr>
            <w:tcW w:w="862" w:type="dxa"/>
            <w:shd w:val="clear" w:color="auto" w:fill="FFFFFF"/>
          </w:tcPr>
          <w:p w:rsidR="00F26B11" w:rsidRPr="00AF6846" w:rsidRDefault="00F26B11" w:rsidP="00F26B11">
            <w:pPr>
              <w:jc w:val="center"/>
              <w:rPr>
                <w:sz w:val="24"/>
                <w:szCs w:val="24"/>
                <w:lang w:val="lv-LV" w:eastAsia="lv-LV"/>
              </w:rPr>
            </w:pPr>
            <w:r w:rsidRPr="00AF6846">
              <w:rPr>
                <w:sz w:val="24"/>
                <w:szCs w:val="24"/>
                <w:lang w:val="lv-LV"/>
              </w:rPr>
              <w:t>0,8</w:t>
            </w:r>
          </w:p>
        </w:tc>
        <w:tc>
          <w:tcPr>
            <w:tcW w:w="862" w:type="dxa"/>
            <w:shd w:val="clear" w:color="auto" w:fill="FFFFFF"/>
          </w:tcPr>
          <w:p w:rsidR="00F26B11" w:rsidRPr="00AF6846" w:rsidRDefault="00F26B11" w:rsidP="00F26B11">
            <w:pPr>
              <w:jc w:val="center"/>
              <w:rPr>
                <w:sz w:val="24"/>
                <w:szCs w:val="24"/>
                <w:lang w:val="lv-LV" w:eastAsia="lv-LV"/>
              </w:rPr>
            </w:pPr>
            <w:r w:rsidRPr="00AF6846">
              <w:rPr>
                <w:sz w:val="24"/>
                <w:szCs w:val="24"/>
                <w:lang w:val="lv-LV"/>
              </w:rPr>
              <w:t>0,8</w:t>
            </w:r>
          </w:p>
        </w:tc>
        <w:tc>
          <w:tcPr>
            <w:tcW w:w="862" w:type="dxa"/>
            <w:shd w:val="clear" w:color="auto" w:fill="FFFFFF"/>
          </w:tcPr>
          <w:p w:rsidR="00F26B11" w:rsidRPr="00AF6846" w:rsidRDefault="00F26B11" w:rsidP="00F26B11">
            <w:pPr>
              <w:jc w:val="center"/>
              <w:rPr>
                <w:sz w:val="24"/>
                <w:szCs w:val="24"/>
                <w:lang w:val="lv-LV" w:eastAsia="lv-LV"/>
              </w:rPr>
            </w:pPr>
            <w:r w:rsidRPr="00AF6846">
              <w:rPr>
                <w:sz w:val="24"/>
                <w:szCs w:val="24"/>
                <w:lang w:val="lv-LV"/>
              </w:rPr>
              <w:t>0,8</w:t>
            </w:r>
          </w:p>
        </w:tc>
        <w:tc>
          <w:tcPr>
            <w:tcW w:w="862" w:type="dxa"/>
            <w:shd w:val="clear" w:color="auto" w:fill="FFFFFF"/>
          </w:tcPr>
          <w:p w:rsidR="00F26B11" w:rsidRPr="00AF6846" w:rsidRDefault="00F26B11" w:rsidP="00F26B11">
            <w:pPr>
              <w:jc w:val="center"/>
              <w:rPr>
                <w:sz w:val="24"/>
                <w:szCs w:val="24"/>
                <w:lang w:val="lv-LV" w:eastAsia="lv-LV"/>
              </w:rPr>
            </w:pPr>
            <w:r w:rsidRPr="00AF6846">
              <w:rPr>
                <w:sz w:val="24"/>
                <w:szCs w:val="24"/>
                <w:lang w:val="lv-LV"/>
              </w:rPr>
              <w:t>0,85</w:t>
            </w:r>
          </w:p>
        </w:tc>
        <w:tc>
          <w:tcPr>
            <w:tcW w:w="862" w:type="dxa"/>
            <w:shd w:val="clear" w:color="auto" w:fill="FFFFFF"/>
          </w:tcPr>
          <w:p w:rsidR="00F26B11" w:rsidRPr="00AF6846" w:rsidRDefault="00F26B11" w:rsidP="00F26B11">
            <w:pPr>
              <w:jc w:val="center"/>
              <w:rPr>
                <w:sz w:val="24"/>
                <w:szCs w:val="24"/>
                <w:lang w:val="lv-LV" w:eastAsia="lv-LV"/>
              </w:rPr>
            </w:pPr>
            <w:r w:rsidRPr="00AF6846">
              <w:rPr>
                <w:sz w:val="24"/>
                <w:szCs w:val="24"/>
                <w:lang w:val="lv-LV"/>
              </w:rPr>
              <w:t>0,85</w:t>
            </w:r>
          </w:p>
        </w:tc>
        <w:tc>
          <w:tcPr>
            <w:tcW w:w="862" w:type="dxa"/>
            <w:shd w:val="clear" w:color="auto" w:fill="FFFFFF"/>
          </w:tcPr>
          <w:p w:rsidR="00F26B11" w:rsidRPr="00AF6846" w:rsidRDefault="00F26B11" w:rsidP="00F26B11">
            <w:pPr>
              <w:jc w:val="center"/>
              <w:rPr>
                <w:sz w:val="24"/>
                <w:szCs w:val="24"/>
                <w:lang w:val="lv-LV" w:eastAsia="lv-LV"/>
              </w:rPr>
            </w:pPr>
            <w:r w:rsidRPr="00AF6846">
              <w:rPr>
                <w:sz w:val="24"/>
                <w:szCs w:val="24"/>
                <w:lang w:val="lv-LV"/>
              </w:rPr>
              <w:t>0,85</w:t>
            </w:r>
          </w:p>
        </w:tc>
        <w:tc>
          <w:tcPr>
            <w:tcW w:w="862" w:type="dxa"/>
            <w:shd w:val="clear" w:color="auto" w:fill="FFFFFF"/>
          </w:tcPr>
          <w:p w:rsidR="00F26B11" w:rsidRPr="00AF6846" w:rsidRDefault="00F26B11" w:rsidP="00F26B11">
            <w:pPr>
              <w:jc w:val="center"/>
              <w:rPr>
                <w:sz w:val="24"/>
                <w:szCs w:val="24"/>
                <w:lang w:val="lv-LV" w:eastAsia="lv-LV"/>
              </w:rPr>
            </w:pPr>
            <w:r w:rsidRPr="00AF6846">
              <w:rPr>
                <w:sz w:val="24"/>
                <w:szCs w:val="24"/>
                <w:lang w:val="lv-LV"/>
              </w:rPr>
              <w:t>0,9</w:t>
            </w:r>
          </w:p>
        </w:tc>
        <w:tc>
          <w:tcPr>
            <w:tcW w:w="11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rPr>
              <w:t>0,9</w:t>
            </w:r>
          </w:p>
        </w:tc>
      </w:tr>
      <w:tr w:rsidR="00F26B11" w:rsidRPr="00AF6846" w:rsidTr="007B51CD">
        <w:trPr>
          <w:trHeight w:val="227"/>
          <w:jc w:val="center"/>
        </w:trPr>
        <w:tc>
          <w:tcPr>
            <w:tcW w:w="1225" w:type="dxa"/>
            <w:shd w:val="clear" w:color="auto" w:fill="FFFFFF"/>
          </w:tcPr>
          <w:p w:rsidR="00F26B11" w:rsidRPr="00AF6846" w:rsidRDefault="00F26B11" w:rsidP="00F26B11">
            <w:pPr>
              <w:jc w:val="center"/>
              <w:rPr>
                <w:sz w:val="24"/>
                <w:szCs w:val="24"/>
                <w:lang w:val="lv-LV" w:eastAsia="lv-LV"/>
              </w:rPr>
            </w:pPr>
            <w:r w:rsidRPr="00AF6846">
              <w:rPr>
                <w:sz w:val="24"/>
                <w:szCs w:val="24"/>
                <w:lang w:val="lv-LV"/>
              </w:rPr>
              <w:t>26-50</w:t>
            </w:r>
          </w:p>
        </w:tc>
        <w:tc>
          <w:tcPr>
            <w:tcW w:w="862" w:type="dxa"/>
            <w:shd w:val="clear" w:color="auto" w:fill="FFFFFF"/>
          </w:tcPr>
          <w:p w:rsidR="00F26B11" w:rsidRPr="00AF6846" w:rsidRDefault="00F26B11" w:rsidP="00F26B11">
            <w:pPr>
              <w:jc w:val="center"/>
              <w:rPr>
                <w:sz w:val="24"/>
                <w:szCs w:val="24"/>
                <w:lang w:val="lv-LV" w:eastAsia="lv-LV"/>
              </w:rPr>
            </w:pPr>
            <w:r w:rsidRPr="00AF6846">
              <w:rPr>
                <w:sz w:val="24"/>
                <w:szCs w:val="24"/>
                <w:lang w:val="lv-LV"/>
              </w:rPr>
              <w:t>0,75</w:t>
            </w:r>
          </w:p>
        </w:tc>
        <w:tc>
          <w:tcPr>
            <w:tcW w:w="862" w:type="dxa"/>
            <w:shd w:val="clear" w:color="auto" w:fill="FFFFFF"/>
          </w:tcPr>
          <w:p w:rsidR="00F26B11" w:rsidRPr="00AF6846" w:rsidRDefault="00F26B11" w:rsidP="00F26B11">
            <w:pPr>
              <w:jc w:val="center"/>
              <w:rPr>
                <w:sz w:val="24"/>
                <w:szCs w:val="24"/>
                <w:lang w:val="lv-LV" w:eastAsia="lv-LV"/>
              </w:rPr>
            </w:pPr>
            <w:r w:rsidRPr="00AF6846">
              <w:rPr>
                <w:sz w:val="24"/>
                <w:szCs w:val="24"/>
                <w:lang w:val="lv-LV"/>
              </w:rPr>
              <w:t>0,75</w:t>
            </w:r>
          </w:p>
        </w:tc>
        <w:tc>
          <w:tcPr>
            <w:tcW w:w="862" w:type="dxa"/>
            <w:shd w:val="clear" w:color="auto" w:fill="FFFFFF"/>
          </w:tcPr>
          <w:p w:rsidR="00F26B11" w:rsidRPr="00AF6846" w:rsidRDefault="00F26B11" w:rsidP="00F26B11">
            <w:pPr>
              <w:jc w:val="center"/>
              <w:rPr>
                <w:sz w:val="24"/>
                <w:szCs w:val="24"/>
                <w:lang w:val="lv-LV" w:eastAsia="lv-LV"/>
              </w:rPr>
            </w:pPr>
            <w:r w:rsidRPr="00AF6846">
              <w:rPr>
                <w:sz w:val="24"/>
                <w:szCs w:val="24"/>
                <w:lang w:val="lv-LV"/>
              </w:rPr>
              <w:t>0,75</w:t>
            </w:r>
          </w:p>
        </w:tc>
        <w:tc>
          <w:tcPr>
            <w:tcW w:w="862" w:type="dxa"/>
            <w:shd w:val="clear" w:color="auto" w:fill="FFFFFF"/>
          </w:tcPr>
          <w:p w:rsidR="00F26B11" w:rsidRPr="00AF6846" w:rsidRDefault="00F26B11" w:rsidP="00F26B11">
            <w:pPr>
              <w:jc w:val="center"/>
              <w:rPr>
                <w:sz w:val="24"/>
                <w:szCs w:val="24"/>
                <w:lang w:val="lv-LV" w:eastAsia="lv-LV"/>
              </w:rPr>
            </w:pPr>
            <w:r w:rsidRPr="00AF6846">
              <w:rPr>
                <w:sz w:val="24"/>
                <w:szCs w:val="24"/>
                <w:lang w:val="lv-LV"/>
              </w:rPr>
              <w:t>0,75</w:t>
            </w:r>
          </w:p>
        </w:tc>
        <w:tc>
          <w:tcPr>
            <w:tcW w:w="862" w:type="dxa"/>
            <w:shd w:val="clear" w:color="auto" w:fill="FFFFFF"/>
          </w:tcPr>
          <w:p w:rsidR="00F26B11" w:rsidRPr="00AF6846" w:rsidRDefault="00F26B11" w:rsidP="00F26B11">
            <w:pPr>
              <w:jc w:val="center"/>
              <w:rPr>
                <w:sz w:val="24"/>
                <w:szCs w:val="24"/>
                <w:lang w:val="lv-LV" w:eastAsia="lv-LV"/>
              </w:rPr>
            </w:pPr>
            <w:r w:rsidRPr="00AF6846">
              <w:rPr>
                <w:sz w:val="24"/>
                <w:szCs w:val="24"/>
                <w:lang w:val="lv-LV"/>
              </w:rPr>
              <w:t>0,75</w:t>
            </w:r>
          </w:p>
        </w:tc>
        <w:tc>
          <w:tcPr>
            <w:tcW w:w="862" w:type="dxa"/>
            <w:shd w:val="clear" w:color="auto" w:fill="FFFFFF"/>
          </w:tcPr>
          <w:p w:rsidR="00F26B11" w:rsidRPr="00AF6846" w:rsidRDefault="00F26B11" w:rsidP="00F26B11">
            <w:pPr>
              <w:jc w:val="center"/>
              <w:rPr>
                <w:sz w:val="24"/>
                <w:szCs w:val="24"/>
                <w:lang w:val="lv-LV" w:eastAsia="lv-LV"/>
              </w:rPr>
            </w:pPr>
            <w:r w:rsidRPr="00AF6846">
              <w:rPr>
                <w:sz w:val="24"/>
                <w:szCs w:val="24"/>
                <w:lang w:val="lv-LV"/>
              </w:rPr>
              <w:t>0,8</w:t>
            </w:r>
          </w:p>
        </w:tc>
        <w:tc>
          <w:tcPr>
            <w:tcW w:w="862" w:type="dxa"/>
            <w:shd w:val="clear" w:color="auto" w:fill="FFFFFF"/>
          </w:tcPr>
          <w:p w:rsidR="00F26B11" w:rsidRPr="00AF6846" w:rsidRDefault="00F26B11" w:rsidP="00F26B11">
            <w:pPr>
              <w:jc w:val="center"/>
              <w:rPr>
                <w:sz w:val="24"/>
                <w:szCs w:val="24"/>
                <w:lang w:val="lv-LV" w:eastAsia="lv-LV"/>
              </w:rPr>
            </w:pPr>
            <w:r w:rsidRPr="00AF6846">
              <w:rPr>
                <w:sz w:val="24"/>
                <w:szCs w:val="24"/>
                <w:lang w:val="lv-LV"/>
              </w:rPr>
              <w:t>0,85</w:t>
            </w:r>
          </w:p>
        </w:tc>
        <w:tc>
          <w:tcPr>
            <w:tcW w:w="11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rPr>
              <w:t>0,85</w:t>
            </w:r>
          </w:p>
        </w:tc>
      </w:tr>
      <w:tr w:rsidR="00F26B11" w:rsidRPr="00AF6846" w:rsidTr="007B51CD">
        <w:trPr>
          <w:trHeight w:val="227"/>
          <w:jc w:val="center"/>
        </w:trPr>
        <w:tc>
          <w:tcPr>
            <w:tcW w:w="1225" w:type="dxa"/>
            <w:shd w:val="clear" w:color="auto" w:fill="FFFFFF"/>
          </w:tcPr>
          <w:p w:rsidR="00F26B11" w:rsidRPr="00AF6846" w:rsidRDefault="00F26B11" w:rsidP="00F26B11">
            <w:pPr>
              <w:jc w:val="center"/>
              <w:rPr>
                <w:sz w:val="24"/>
                <w:szCs w:val="24"/>
                <w:lang w:val="lv-LV" w:eastAsia="lv-LV"/>
              </w:rPr>
            </w:pPr>
            <w:r w:rsidRPr="00AF6846">
              <w:rPr>
                <w:sz w:val="24"/>
                <w:szCs w:val="24"/>
                <w:lang w:val="lv-LV"/>
              </w:rPr>
              <w:t>≥ 50</w:t>
            </w:r>
          </w:p>
        </w:tc>
        <w:tc>
          <w:tcPr>
            <w:tcW w:w="862" w:type="dxa"/>
            <w:shd w:val="clear" w:color="auto" w:fill="FFFFFF"/>
          </w:tcPr>
          <w:p w:rsidR="00F26B11" w:rsidRPr="00AF6846" w:rsidRDefault="00F26B11" w:rsidP="00F26B11">
            <w:pPr>
              <w:jc w:val="center"/>
              <w:rPr>
                <w:sz w:val="24"/>
                <w:szCs w:val="24"/>
                <w:lang w:val="lv-LV" w:eastAsia="lv-LV"/>
              </w:rPr>
            </w:pPr>
            <w:r w:rsidRPr="00AF6846">
              <w:rPr>
                <w:sz w:val="24"/>
                <w:szCs w:val="24"/>
                <w:lang w:val="lv-LV"/>
              </w:rPr>
              <w:t>0,65</w:t>
            </w:r>
          </w:p>
        </w:tc>
        <w:tc>
          <w:tcPr>
            <w:tcW w:w="862" w:type="dxa"/>
            <w:shd w:val="clear" w:color="auto" w:fill="FFFFFF"/>
          </w:tcPr>
          <w:p w:rsidR="00F26B11" w:rsidRPr="00AF6846" w:rsidRDefault="00F26B11" w:rsidP="00F26B11">
            <w:pPr>
              <w:jc w:val="center"/>
              <w:rPr>
                <w:sz w:val="24"/>
                <w:szCs w:val="24"/>
                <w:lang w:val="lv-LV" w:eastAsia="lv-LV"/>
              </w:rPr>
            </w:pPr>
            <w:r w:rsidRPr="00AF6846">
              <w:rPr>
                <w:sz w:val="24"/>
                <w:szCs w:val="24"/>
                <w:lang w:val="lv-LV"/>
              </w:rPr>
              <w:t>0,65</w:t>
            </w:r>
          </w:p>
        </w:tc>
        <w:tc>
          <w:tcPr>
            <w:tcW w:w="862" w:type="dxa"/>
            <w:shd w:val="clear" w:color="auto" w:fill="FFFFFF"/>
          </w:tcPr>
          <w:p w:rsidR="00F26B11" w:rsidRPr="00AF6846" w:rsidRDefault="00F26B11" w:rsidP="00F26B11">
            <w:pPr>
              <w:jc w:val="center"/>
              <w:rPr>
                <w:sz w:val="24"/>
                <w:szCs w:val="24"/>
                <w:lang w:val="lv-LV" w:eastAsia="lv-LV"/>
              </w:rPr>
            </w:pPr>
            <w:r w:rsidRPr="00AF6846">
              <w:rPr>
                <w:sz w:val="24"/>
                <w:szCs w:val="24"/>
                <w:lang w:val="lv-LV"/>
              </w:rPr>
              <w:t>0,65</w:t>
            </w:r>
          </w:p>
        </w:tc>
        <w:tc>
          <w:tcPr>
            <w:tcW w:w="862" w:type="dxa"/>
            <w:shd w:val="clear" w:color="auto" w:fill="FFFFFF"/>
          </w:tcPr>
          <w:p w:rsidR="00F26B11" w:rsidRPr="00AF6846" w:rsidRDefault="00F26B11" w:rsidP="00F26B11">
            <w:pPr>
              <w:jc w:val="center"/>
              <w:rPr>
                <w:sz w:val="24"/>
                <w:szCs w:val="24"/>
                <w:lang w:val="lv-LV" w:eastAsia="lv-LV"/>
              </w:rPr>
            </w:pPr>
            <w:r w:rsidRPr="00AF6846">
              <w:rPr>
                <w:sz w:val="24"/>
                <w:szCs w:val="24"/>
                <w:lang w:val="lv-LV"/>
              </w:rPr>
              <w:t>0,7</w:t>
            </w:r>
          </w:p>
        </w:tc>
        <w:tc>
          <w:tcPr>
            <w:tcW w:w="862" w:type="dxa"/>
            <w:shd w:val="clear" w:color="auto" w:fill="FFFFFF"/>
          </w:tcPr>
          <w:p w:rsidR="00F26B11" w:rsidRPr="00AF6846" w:rsidRDefault="00F26B11" w:rsidP="00F26B11">
            <w:pPr>
              <w:jc w:val="center"/>
              <w:rPr>
                <w:sz w:val="24"/>
                <w:szCs w:val="24"/>
                <w:lang w:val="lv-LV" w:eastAsia="lv-LV"/>
              </w:rPr>
            </w:pPr>
            <w:r w:rsidRPr="00AF6846">
              <w:rPr>
                <w:sz w:val="24"/>
                <w:szCs w:val="24"/>
                <w:lang w:val="lv-LV"/>
              </w:rPr>
              <w:t>0,7</w:t>
            </w:r>
          </w:p>
        </w:tc>
        <w:tc>
          <w:tcPr>
            <w:tcW w:w="862" w:type="dxa"/>
            <w:shd w:val="clear" w:color="auto" w:fill="FFFFFF"/>
          </w:tcPr>
          <w:p w:rsidR="00F26B11" w:rsidRPr="00AF6846" w:rsidRDefault="00F26B11" w:rsidP="00F26B11">
            <w:pPr>
              <w:jc w:val="center"/>
              <w:rPr>
                <w:sz w:val="24"/>
                <w:szCs w:val="24"/>
                <w:lang w:val="lv-LV" w:eastAsia="lv-LV"/>
              </w:rPr>
            </w:pPr>
            <w:r w:rsidRPr="00AF6846">
              <w:rPr>
                <w:sz w:val="24"/>
                <w:szCs w:val="24"/>
                <w:lang w:val="lv-LV"/>
              </w:rPr>
              <w:t>0,75</w:t>
            </w:r>
          </w:p>
        </w:tc>
        <w:tc>
          <w:tcPr>
            <w:tcW w:w="862" w:type="dxa"/>
            <w:shd w:val="clear" w:color="auto" w:fill="FFFFFF"/>
          </w:tcPr>
          <w:p w:rsidR="00F26B11" w:rsidRPr="00AF6846" w:rsidRDefault="00F26B11" w:rsidP="00F26B11">
            <w:pPr>
              <w:jc w:val="center"/>
              <w:rPr>
                <w:sz w:val="24"/>
                <w:szCs w:val="24"/>
                <w:lang w:val="lv-LV" w:eastAsia="lv-LV"/>
              </w:rPr>
            </w:pPr>
            <w:r w:rsidRPr="00AF6846">
              <w:rPr>
                <w:sz w:val="24"/>
                <w:szCs w:val="24"/>
                <w:lang w:val="lv-LV"/>
              </w:rPr>
              <w:t>0,8</w:t>
            </w:r>
          </w:p>
        </w:tc>
        <w:tc>
          <w:tcPr>
            <w:tcW w:w="1110" w:type="dxa"/>
            <w:shd w:val="clear" w:color="auto" w:fill="FFFFFF"/>
          </w:tcPr>
          <w:p w:rsidR="00F26B11" w:rsidRPr="00AF6846" w:rsidRDefault="00F26B11" w:rsidP="00F26B11">
            <w:pPr>
              <w:jc w:val="center"/>
              <w:rPr>
                <w:sz w:val="24"/>
                <w:szCs w:val="24"/>
                <w:lang w:val="lv-LV" w:eastAsia="lv-LV"/>
              </w:rPr>
            </w:pPr>
            <w:r w:rsidRPr="00AF6846">
              <w:rPr>
                <w:sz w:val="24"/>
                <w:szCs w:val="24"/>
                <w:lang w:val="lv-LV"/>
              </w:rPr>
              <w:t>0,8</w:t>
            </w:r>
          </w:p>
        </w:tc>
      </w:tr>
    </w:tbl>
    <w:p w:rsidR="00F26B11" w:rsidRPr="00AF6846" w:rsidRDefault="00F26B11" w:rsidP="00F26B11">
      <w:pPr>
        <w:rPr>
          <w:sz w:val="16"/>
          <w:szCs w:val="16"/>
          <w:lang w:val="lv-LV"/>
        </w:rPr>
      </w:pPr>
    </w:p>
    <w:p w:rsidR="00F26B11" w:rsidRPr="00AF6846" w:rsidRDefault="00F26B11" w:rsidP="00F26B11">
      <w:pPr>
        <w:shd w:val="clear" w:color="auto" w:fill="FFFFFF"/>
        <w:tabs>
          <w:tab w:val="left" w:pos="3110"/>
          <w:tab w:val="left" w:pos="5177"/>
        </w:tabs>
        <w:ind w:firstLine="397"/>
        <w:jc w:val="both"/>
        <w:rPr>
          <w:sz w:val="24"/>
          <w:szCs w:val="24"/>
          <w:lang w:val="lv-LV"/>
        </w:rPr>
      </w:pPr>
      <w:r w:rsidRPr="00AF6846">
        <w:rPr>
          <w:sz w:val="24"/>
          <w:szCs w:val="24"/>
          <w:lang w:val="lv-LV"/>
        </w:rPr>
        <w:t xml:space="preserve">Efektīvo strāvas patērētāju skaitu aprēķina pēc formulas </w:t>
      </w:r>
    </w:p>
    <w:p w:rsidR="00F26B11" w:rsidRPr="00AF6846" w:rsidRDefault="00F26B11" w:rsidP="00F26B11">
      <w:pPr>
        <w:shd w:val="clear" w:color="auto" w:fill="FFFFFF"/>
        <w:ind w:firstLine="397"/>
        <w:jc w:val="both"/>
        <w:rPr>
          <w:sz w:val="24"/>
          <w:szCs w:val="24"/>
          <w:lang w:val="lv-LV"/>
        </w:rPr>
      </w:pPr>
      <w:r w:rsidRPr="00AF6846">
        <w:rPr>
          <w:sz w:val="24"/>
          <w:szCs w:val="24"/>
          <w:lang w:val="lv-LV"/>
        </w:rPr>
        <w:t xml:space="preserve">                                       </w:t>
      </w:r>
      <w:r w:rsidRPr="00AF6846">
        <w:rPr>
          <w:position w:val="-60"/>
          <w:sz w:val="24"/>
          <w:szCs w:val="24"/>
          <w:lang w:val="lv-LV"/>
        </w:rPr>
        <w:object w:dxaOrig="1420" w:dyaOrig="1400">
          <v:shape id="_x0000_i1279" type="#_x0000_t75" style="width:70.15pt;height:70.15pt" o:ole="">
            <v:imagedata r:id="rId732" o:title=""/>
          </v:shape>
          <o:OLEObject Type="Embed" ProgID="Equation.3" ShapeID="_x0000_i1279" DrawAspect="Content" ObjectID="_1391504375" r:id="rId733"/>
        </w:object>
      </w:r>
      <w:r w:rsidRPr="00AF6846">
        <w:rPr>
          <w:sz w:val="24"/>
          <w:szCs w:val="24"/>
          <w:lang w:val="lv-LV"/>
        </w:rPr>
        <w:t xml:space="preserve">.          </w:t>
      </w:r>
      <w:r w:rsidRPr="00AF6846">
        <w:rPr>
          <w:sz w:val="24"/>
          <w:szCs w:val="24"/>
          <w:lang w:val="lv-LV"/>
        </w:rPr>
        <w:tab/>
      </w:r>
      <w:r w:rsidRPr="00AF6846">
        <w:rPr>
          <w:sz w:val="24"/>
          <w:szCs w:val="24"/>
          <w:lang w:val="lv-LV"/>
        </w:rPr>
        <w:tab/>
      </w:r>
      <w:r w:rsidRPr="00AF6846">
        <w:rPr>
          <w:sz w:val="24"/>
          <w:szCs w:val="24"/>
          <w:lang w:val="lv-LV"/>
        </w:rPr>
        <w:tab/>
      </w:r>
      <w:r w:rsidRPr="00AF6846">
        <w:rPr>
          <w:sz w:val="24"/>
          <w:szCs w:val="24"/>
          <w:lang w:val="lv-LV"/>
        </w:rPr>
        <w:tab/>
      </w:r>
      <w:r w:rsidRPr="00AF6846">
        <w:rPr>
          <w:sz w:val="24"/>
          <w:szCs w:val="24"/>
          <w:lang w:val="lv-LV"/>
        </w:rPr>
        <w:tab/>
        <w:t xml:space="preserve">(4.18) </w:t>
      </w:r>
    </w:p>
    <w:p w:rsidR="00F26B11" w:rsidRPr="00AF6846" w:rsidRDefault="00F26B11" w:rsidP="00F26B11">
      <w:pPr>
        <w:ind w:firstLine="397"/>
        <w:jc w:val="both"/>
        <w:rPr>
          <w:sz w:val="24"/>
          <w:szCs w:val="24"/>
          <w:lang w:val="lv-LV"/>
        </w:rPr>
      </w:pPr>
      <w:r w:rsidRPr="00AF6846">
        <w:rPr>
          <w:sz w:val="24"/>
          <w:szCs w:val="24"/>
          <w:lang w:val="lv-LV"/>
        </w:rPr>
        <w:t xml:space="preserve">Aprēķināto </w:t>
      </w:r>
      <w:r w:rsidRPr="00AF6846">
        <w:rPr>
          <w:i/>
          <w:sz w:val="24"/>
          <w:szCs w:val="24"/>
          <w:lang w:val="lv-LV"/>
        </w:rPr>
        <w:t>n</w:t>
      </w:r>
      <w:r w:rsidRPr="00AF6846">
        <w:rPr>
          <w:i/>
          <w:sz w:val="24"/>
          <w:szCs w:val="24"/>
          <w:vertAlign w:val="subscript"/>
          <w:lang w:val="lv-LV"/>
        </w:rPr>
        <w:t>e</w:t>
      </w:r>
      <w:r w:rsidRPr="00AF6846">
        <w:rPr>
          <w:sz w:val="24"/>
          <w:szCs w:val="24"/>
          <w:lang w:val="lv-LV"/>
        </w:rPr>
        <w:t xml:space="preserve"> vērtību noapaļo līdz tuvākajam mazākam veselam skaitlim. </w:t>
      </w:r>
    </w:p>
    <w:p w:rsidR="00F26B11" w:rsidRPr="00AF6846" w:rsidRDefault="00F26B11" w:rsidP="00F26B11">
      <w:pPr>
        <w:ind w:firstLine="397"/>
        <w:jc w:val="both"/>
        <w:rPr>
          <w:sz w:val="24"/>
          <w:szCs w:val="24"/>
          <w:lang w:val="lv-LV"/>
        </w:rPr>
      </w:pPr>
      <w:r w:rsidRPr="00AF6846">
        <w:rPr>
          <w:sz w:val="24"/>
          <w:szCs w:val="24"/>
          <w:lang w:val="lv-LV"/>
        </w:rPr>
        <w:lastRenderedPageBreak/>
        <w:t xml:space="preserve">Ja patērētāju grupai vislielākā jauda </w:t>
      </w:r>
      <w:r w:rsidRPr="00AF6846">
        <w:rPr>
          <w:i/>
          <w:sz w:val="24"/>
          <w:szCs w:val="24"/>
          <w:lang w:val="lv-LV"/>
        </w:rPr>
        <w:t>P</w:t>
      </w:r>
      <w:r w:rsidRPr="00AF6846">
        <w:rPr>
          <w:i/>
          <w:sz w:val="24"/>
          <w:szCs w:val="24"/>
          <w:vertAlign w:val="subscript"/>
          <w:lang w:val="lv-LV"/>
        </w:rPr>
        <w:t>N max</w:t>
      </w:r>
      <w:r w:rsidRPr="00AF6846">
        <w:rPr>
          <w:sz w:val="24"/>
          <w:szCs w:val="24"/>
          <w:lang w:val="lv-LV"/>
        </w:rPr>
        <w:t xml:space="preserve"> ne vairāk ka trīs reizes lielāka par min</w:t>
      </w:r>
      <w:r w:rsidRPr="00AF6846">
        <w:rPr>
          <w:sz w:val="24"/>
          <w:szCs w:val="24"/>
          <w:lang w:val="lv-LV"/>
        </w:rPr>
        <w:t>i</w:t>
      </w:r>
      <w:r w:rsidRPr="00AF6846">
        <w:rPr>
          <w:sz w:val="24"/>
          <w:szCs w:val="24"/>
          <w:lang w:val="lv-LV"/>
        </w:rPr>
        <w:t xml:space="preserve">mālo jaudu </w:t>
      </w:r>
      <w:r w:rsidRPr="00AF6846">
        <w:rPr>
          <w:i/>
          <w:sz w:val="24"/>
          <w:szCs w:val="24"/>
          <w:lang w:val="lv-LV"/>
        </w:rPr>
        <w:t>P</w:t>
      </w:r>
      <w:r w:rsidRPr="00AF6846">
        <w:rPr>
          <w:i/>
          <w:sz w:val="24"/>
          <w:szCs w:val="24"/>
          <w:vertAlign w:val="subscript"/>
          <w:lang w:val="lv-LV"/>
        </w:rPr>
        <w:t>Nmin</w:t>
      </w:r>
      <w:r w:rsidRPr="00AF6846">
        <w:rPr>
          <w:sz w:val="24"/>
          <w:szCs w:val="24"/>
          <w:lang w:val="lv-LV"/>
        </w:rPr>
        <w:t xml:space="preserve">, tad var pieņemt efektīvo patērētāju skaitu vienādu ar patērētāju skaitu grupā </w:t>
      </w:r>
      <w:r w:rsidRPr="00AF6846">
        <w:rPr>
          <w:i/>
          <w:sz w:val="24"/>
          <w:szCs w:val="24"/>
          <w:lang w:val="lv-LV"/>
        </w:rPr>
        <w:t>n</w:t>
      </w:r>
      <w:r w:rsidRPr="00AF6846">
        <w:rPr>
          <w:i/>
          <w:sz w:val="24"/>
          <w:szCs w:val="24"/>
          <w:vertAlign w:val="subscript"/>
          <w:lang w:val="lv-LV"/>
        </w:rPr>
        <w:t>e</w:t>
      </w:r>
      <w:r w:rsidRPr="00AF6846">
        <w:rPr>
          <w:sz w:val="24"/>
          <w:szCs w:val="24"/>
          <w:lang w:val="lv-LV"/>
        </w:rPr>
        <w:t xml:space="preserve"> = =</w:t>
      </w:r>
      <w:r w:rsidRPr="00AF6846">
        <w:rPr>
          <w:i/>
          <w:sz w:val="24"/>
          <w:szCs w:val="24"/>
          <w:lang w:val="lv-LV"/>
        </w:rPr>
        <w:t>n</w:t>
      </w:r>
      <w:r w:rsidRPr="00AF6846">
        <w:rPr>
          <w:sz w:val="24"/>
          <w:szCs w:val="24"/>
          <w:lang w:val="lv-LV"/>
        </w:rPr>
        <w:t xml:space="preserve">. </w:t>
      </w:r>
    </w:p>
    <w:p w:rsidR="00F26B11" w:rsidRPr="00AF6846" w:rsidRDefault="00F26B11" w:rsidP="00F26B11">
      <w:pPr>
        <w:ind w:firstLine="397"/>
        <w:jc w:val="both"/>
        <w:rPr>
          <w:sz w:val="24"/>
          <w:szCs w:val="24"/>
          <w:lang w:val="lv-LV"/>
        </w:rPr>
      </w:pPr>
      <w:r w:rsidRPr="00AF6846">
        <w:rPr>
          <w:sz w:val="24"/>
          <w:szCs w:val="24"/>
          <w:lang w:val="lv-LV"/>
        </w:rPr>
        <w:t>Ja patērētāju skaits ir ļoti liels, tad efektīvo patērētāju skaitu var aprēķināt pēc vie</w:t>
      </w:r>
      <w:r w:rsidRPr="00AF6846">
        <w:rPr>
          <w:sz w:val="24"/>
          <w:szCs w:val="24"/>
          <w:lang w:val="lv-LV"/>
        </w:rPr>
        <w:t>n</w:t>
      </w:r>
      <w:r w:rsidRPr="00AF6846">
        <w:rPr>
          <w:sz w:val="24"/>
          <w:szCs w:val="24"/>
          <w:lang w:val="lv-LV"/>
        </w:rPr>
        <w:t>kāršotas formulas</w:t>
      </w:r>
    </w:p>
    <w:p w:rsidR="00F26B11" w:rsidRPr="00AF6846" w:rsidRDefault="00F26B11" w:rsidP="00F26B11">
      <w:pPr>
        <w:ind w:left="2160" w:firstLine="720"/>
        <w:jc w:val="both"/>
        <w:rPr>
          <w:color w:val="000000"/>
          <w:sz w:val="24"/>
          <w:szCs w:val="24"/>
          <w:lang w:val="lv-LV"/>
        </w:rPr>
      </w:pPr>
      <w:r w:rsidRPr="00AF6846">
        <w:rPr>
          <w:color w:val="000000"/>
          <w:position w:val="-36"/>
          <w:sz w:val="24"/>
          <w:szCs w:val="24"/>
          <w:lang w:val="lv-LV"/>
        </w:rPr>
        <w:object w:dxaOrig="1300" w:dyaOrig="1080">
          <v:shape id="_x0000_i1280" type="#_x0000_t75" style="width:65.45pt;height:55.15pt" o:ole="">
            <v:imagedata r:id="rId734" o:title=""/>
          </v:shape>
          <o:OLEObject Type="Embed" ProgID="Equation.3" ShapeID="_x0000_i1280" DrawAspect="Content" ObjectID="_1391504376" r:id="rId735"/>
        </w:object>
      </w:r>
      <w:r w:rsidRPr="00AF6846">
        <w:rPr>
          <w:color w:val="000000"/>
          <w:sz w:val="24"/>
          <w:szCs w:val="24"/>
          <w:lang w:val="lv-LV"/>
        </w:rPr>
        <w:t xml:space="preserve"> </w:t>
      </w:r>
      <w:r w:rsidRPr="00AF6846">
        <w:rPr>
          <w:color w:val="000000"/>
          <w:sz w:val="24"/>
          <w:szCs w:val="24"/>
          <w:lang w:val="lv-LV"/>
        </w:rPr>
        <w:tab/>
      </w:r>
      <w:r w:rsidRPr="00AF6846">
        <w:rPr>
          <w:color w:val="000000"/>
          <w:sz w:val="24"/>
          <w:szCs w:val="24"/>
          <w:lang w:val="lv-LV"/>
        </w:rPr>
        <w:tab/>
      </w:r>
      <w:r w:rsidRPr="00AF6846">
        <w:rPr>
          <w:color w:val="000000"/>
          <w:sz w:val="24"/>
          <w:szCs w:val="24"/>
          <w:lang w:val="lv-LV"/>
        </w:rPr>
        <w:tab/>
      </w:r>
      <w:r w:rsidRPr="00AF6846">
        <w:rPr>
          <w:color w:val="000000"/>
          <w:sz w:val="24"/>
          <w:szCs w:val="24"/>
          <w:lang w:val="lv-LV"/>
        </w:rPr>
        <w:tab/>
      </w:r>
      <w:r w:rsidRPr="00AF6846">
        <w:rPr>
          <w:color w:val="000000"/>
          <w:sz w:val="24"/>
          <w:szCs w:val="24"/>
          <w:lang w:val="lv-LV"/>
        </w:rPr>
        <w:tab/>
        <w:t>(4.19)</w:t>
      </w:r>
    </w:p>
    <w:p w:rsidR="00F26B11" w:rsidRPr="00AF6846" w:rsidRDefault="00F26B11" w:rsidP="00F26B11">
      <w:pPr>
        <w:ind w:firstLine="397"/>
        <w:jc w:val="both"/>
        <w:rPr>
          <w:color w:val="000000"/>
          <w:sz w:val="24"/>
          <w:szCs w:val="24"/>
          <w:lang w:val="lv-LV"/>
        </w:rPr>
      </w:pPr>
      <w:r w:rsidRPr="00AF6846">
        <w:rPr>
          <w:color w:val="000000"/>
          <w:sz w:val="24"/>
          <w:szCs w:val="24"/>
          <w:lang w:val="lv-LV"/>
        </w:rPr>
        <w:t xml:space="preserve">Ja aprēķinos pēc formulas (4.27) izriet ka </w:t>
      </w:r>
      <w:r w:rsidRPr="00AF6846">
        <w:rPr>
          <w:i/>
          <w:color w:val="000000"/>
          <w:sz w:val="24"/>
          <w:szCs w:val="24"/>
          <w:lang w:val="lv-LV"/>
        </w:rPr>
        <w:t>n</w:t>
      </w:r>
      <w:r w:rsidRPr="00AF6846">
        <w:rPr>
          <w:i/>
          <w:color w:val="000000"/>
          <w:sz w:val="24"/>
          <w:szCs w:val="24"/>
          <w:vertAlign w:val="subscript"/>
          <w:lang w:val="lv-LV"/>
        </w:rPr>
        <w:t>e</w:t>
      </w:r>
      <w:r w:rsidRPr="00AF6846">
        <w:rPr>
          <w:i/>
          <w:color w:val="000000"/>
          <w:sz w:val="24"/>
          <w:szCs w:val="24"/>
          <w:lang w:val="lv-LV"/>
        </w:rPr>
        <w:t xml:space="preserve"> &gt; n</w:t>
      </w:r>
      <w:r w:rsidRPr="00AF6846">
        <w:rPr>
          <w:color w:val="000000"/>
          <w:sz w:val="24"/>
          <w:szCs w:val="24"/>
          <w:lang w:val="lv-LV"/>
        </w:rPr>
        <w:t xml:space="preserve">, tad jāpieņem </w:t>
      </w:r>
      <w:r w:rsidRPr="00AF6846">
        <w:rPr>
          <w:i/>
          <w:color w:val="000000"/>
          <w:sz w:val="24"/>
          <w:szCs w:val="24"/>
          <w:lang w:val="lv-LV"/>
        </w:rPr>
        <w:t>n</w:t>
      </w:r>
      <w:r w:rsidRPr="00AF6846">
        <w:rPr>
          <w:i/>
          <w:color w:val="000000"/>
          <w:sz w:val="24"/>
          <w:szCs w:val="24"/>
          <w:vertAlign w:val="subscript"/>
          <w:lang w:val="lv-LV"/>
        </w:rPr>
        <w:t>e</w:t>
      </w:r>
      <w:r w:rsidRPr="00AF6846">
        <w:rPr>
          <w:i/>
          <w:color w:val="000000"/>
          <w:sz w:val="24"/>
          <w:szCs w:val="24"/>
          <w:lang w:val="lv-LV"/>
        </w:rPr>
        <w:t xml:space="preserve"> = n</w:t>
      </w:r>
      <w:r w:rsidRPr="00AF6846">
        <w:rPr>
          <w:color w:val="000000"/>
          <w:sz w:val="24"/>
          <w:szCs w:val="24"/>
          <w:lang w:val="lv-LV"/>
        </w:rPr>
        <w:t>.</w:t>
      </w:r>
    </w:p>
    <w:p w:rsidR="00F26B11" w:rsidRPr="00AF6846" w:rsidRDefault="00F26B11" w:rsidP="00F26B11">
      <w:pPr>
        <w:ind w:firstLine="397"/>
        <w:jc w:val="both"/>
        <w:rPr>
          <w:color w:val="000000"/>
          <w:sz w:val="24"/>
          <w:szCs w:val="24"/>
          <w:lang w:val="lv-LV"/>
        </w:rPr>
      </w:pPr>
      <w:r w:rsidRPr="00AF6846">
        <w:rPr>
          <w:color w:val="000000"/>
          <w:sz w:val="24"/>
          <w:szCs w:val="24"/>
          <w:lang w:val="lv-LV"/>
        </w:rPr>
        <w:t>Patērētāju grupas izmantošanas koeficientu var noteikt pēc izteiksmes</w:t>
      </w:r>
    </w:p>
    <w:p w:rsidR="00F26B11" w:rsidRPr="00AF6846" w:rsidRDefault="00F26B11" w:rsidP="00F26B11">
      <w:pPr>
        <w:ind w:left="2160" w:firstLine="720"/>
        <w:jc w:val="both"/>
        <w:rPr>
          <w:color w:val="000000"/>
          <w:sz w:val="24"/>
          <w:szCs w:val="24"/>
          <w:lang w:val="lv-LV"/>
        </w:rPr>
      </w:pPr>
      <w:r w:rsidRPr="00AF6846">
        <w:rPr>
          <w:color w:val="000000"/>
          <w:position w:val="-60"/>
          <w:sz w:val="24"/>
          <w:szCs w:val="24"/>
          <w:lang w:val="lv-LV"/>
        </w:rPr>
        <w:object w:dxaOrig="1540" w:dyaOrig="1320">
          <v:shape id="_x0000_i1281" type="#_x0000_t75" style="width:76.7pt;height:66.4pt" o:ole="">
            <v:imagedata r:id="rId736" o:title=""/>
          </v:shape>
          <o:OLEObject Type="Embed" ProgID="Equation.3" ShapeID="_x0000_i1281" DrawAspect="Content" ObjectID="_1391504377" r:id="rId737"/>
        </w:object>
      </w:r>
      <w:r w:rsidRPr="00AF6846">
        <w:rPr>
          <w:color w:val="000000"/>
          <w:sz w:val="24"/>
          <w:szCs w:val="24"/>
          <w:lang w:val="lv-LV"/>
        </w:rPr>
        <w:t xml:space="preserve"> </w:t>
      </w:r>
      <w:r w:rsidRPr="00AF6846">
        <w:rPr>
          <w:color w:val="000000"/>
          <w:sz w:val="24"/>
          <w:szCs w:val="24"/>
          <w:lang w:val="lv-LV"/>
        </w:rPr>
        <w:tab/>
      </w:r>
      <w:r w:rsidRPr="00AF6846">
        <w:rPr>
          <w:color w:val="000000"/>
          <w:sz w:val="24"/>
          <w:szCs w:val="24"/>
          <w:lang w:val="lv-LV"/>
        </w:rPr>
        <w:tab/>
      </w:r>
      <w:r w:rsidRPr="00AF6846">
        <w:rPr>
          <w:color w:val="000000"/>
          <w:sz w:val="24"/>
          <w:szCs w:val="24"/>
          <w:lang w:val="lv-LV"/>
        </w:rPr>
        <w:tab/>
      </w:r>
      <w:r w:rsidRPr="00AF6846">
        <w:rPr>
          <w:color w:val="000000"/>
          <w:sz w:val="24"/>
          <w:szCs w:val="24"/>
          <w:lang w:val="lv-LV"/>
        </w:rPr>
        <w:tab/>
        <w:t>(4.20)</w:t>
      </w:r>
    </w:p>
    <w:p w:rsidR="00F26B11" w:rsidRPr="00AF6846" w:rsidRDefault="00F26B11" w:rsidP="00F26B11">
      <w:pPr>
        <w:ind w:firstLine="397"/>
        <w:jc w:val="both"/>
        <w:rPr>
          <w:sz w:val="24"/>
          <w:szCs w:val="24"/>
          <w:lang w:val="lv-LV"/>
        </w:rPr>
      </w:pPr>
      <w:r w:rsidRPr="00AF6846">
        <w:rPr>
          <w:sz w:val="24"/>
          <w:szCs w:val="24"/>
          <w:lang w:val="lv-LV"/>
        </w:rPr>
        <w:t>Aplēses reaktīvo slodzi var noteikt divējādi:</w:t>
      </w:r>
    </w:p>
    <w:p w:rsidR="00F26B11" w:rsidRPr="00AF6846" w:rsidRDefault="00F26B11" w:rsidP="00F26B11">
      <w:pPr>
        <w:ind w:firstLine="397"/>
        <w:jc w:val="both"/>
        <w:rPr>
          <w:sz w:val="24"/>
          <w:szCs w:val="24"/>
          <w:lang w:val="lv-LV"/>
        </w:rPr>
      </w:pPr>
      <w:r w:rsidRPr="00AF6846">
        <w:rPr>
          <w:sz w:val="24"/>
          <w:szCs w:val="24"/>
          <w:lang w:val="lv-LV"/>
        </w:rPr>
        <w:t>1. Barošanas tīklam ar vadiem vai kabeļiem</w:t>
      </w:r>
    </w:p>
    <w:p w:rsidR="00F26B11" w:rsidRPr="00AF6846" w:rsidRDefault="00F26B11" w:rsidP="00F26B11">
      <w:pPr>
        <w:ind w:left="2160" w:firstLine="720"/>
        <w:jc w:val="both"/>
        <w:rPr>
          <w:sz w:val="24"/>
          <w:szCs w:val="24"/>
          <w:lang w:val="lv-LV"/>
        </w:rPr>
      </w:pPr>
      <w:r w:rsidRPr="00AF6846">
        <w:rPr>
          <w:position w:val="-28"/>
          <w:sz w:val="24"/>
          <w:szCs w:val="24"/>
          <w:lang w:val="lv-LV"/>
        </w:rPr>
        <w:object w:dxaOrig="2280" w:dyaOrig="680">
          <v:shape id="_x0000_i1282" type="#_x0000_t75" style="width:114.1pt;height:34.6pt" o:ole="">
            <v:imagedata r:id="rId738" o:title=""/>
          </v:shape>
          <o:OLEObject Type="Embed" ProgID="Equation.3" ShapeID="_x0000_i1282" DrawAspect="Content" ObjectID="_1391504378" r:id="rId739"/>
        </w:object>
      </w:r>
      <w:r w:rsidRPr="00AF6846">
        <w:rPr>
          <w:sz w:val="24"/>
          <w:szCs w:val="24"/>
          <w:lang w:val="lv-LV"/>
        </w:rPr>
        <w:t xml:space="preserve"> ja </w:t>
      </w:r>
      <w:r w:rsidRPr="00AF6846">
        <w:rPr>
          <w:i/>
          <w:sz w:val="24"/>
          <w:szCs w:val="24"/>
          <w:lang w:val="lv-LV"/>
        </w:rPr>
        <w:t>n</w:t>
      </w:r>
      <w:r w:rsidRPr="00AF6846">
        <w:rPr>
          <w:i/>
          <w:sz w:val="24"/>
          <w:szCs w:val="24"/>
          <w:vertAlign w:val="subscript"/>
          <w:lang w:val="lv-LV"/>
        </w:rPr>
        <w:t>e</w:t>
      </w:r>
      <w:r w:rsidRPr="00AF6846">
        <w:rPr>
          <w:sz w:val="24"/>
          <w:szCs w:val="24"/>
          <w:lang w:val="lv-LV"/>
        </w:rPr>
        <w:t xml:space="preserve"> ≤ 10; </w:t>
      </w:r>
      <w:r w:rsidRPr="00AF6846">
        <w:rPr>
          <w:sz w:val="24"/>
          <w:szCs w:val="24"/>
          <w:lang w:val="lv-LV"/>
        </w:rPr>
        <w:tab/>
      </w:r>
      <w:r w:rsidRPr="00AF6846">
        <w:rPr>
          <w:sz w:val="24"/>
          <w:szCs w:val="24"/>
          <w:lang w:val="lv-LV"/>
        </w:rPr>
        <w:tab/>
        <w:t>(4.21 a)</w:t>
      </w:r>
    </w:p>
    <w:p w:rsidR="00F26B11" w:rsidRPr="00AF6846" w:rsidRDefault="00F26B11" w:rsidP="00F26B11">
      <w:pPr>
        <w:ind w:left="2160" w:firstLine="720"/>
        <w:jc w:val="both"/>
        <w:rPr>
          <w:sz w:val="24"/>
          <w:szCs w:val="24"/>
          <w:lang w:val="lv-LV"/>
        </w:rPr>
      </w:pPr>
      <w:r w:rsidRPr="00AF6846">
        <w:rPr>
          <w:position w:val="-28"/>
          <w:sz w:val="24"/>
          <w:szCs w:val="24"/>
          <w:lang w:val="lv-LV"/>
        </w:rPr>
        <w:object w:dxaOrig="1880" w:dyaOrig="680">
          <v:shape id="_x0000_i1283" type="#_x0000_t75" style="width:92.55pt;height:34.6pt" o:ole="">
            <v:imagedata r:id="rId740" o:title=""/>
          </v:shape>
          <o:OLEObject Type="Embed" ProgID="Equation.3" ShapeID="_x0000_i1283" DrawAspect="Content" ObjectID="_1391504379" r:id="rId741"/>
        </w:object>
      </w:r>
      <w:r w:rsidRPr="00AF6846">
        <w:rPr>
          <w:sz w:val="24"/>
          <w:szCs w:val="24"/>
          <w:lang w:val="lv-LV"/>
        </w:rPr>
        <w:t xml:space="preserve"> ja </w:t>
      </w:r>
      <w:r w:rsidRPr="00AF6846">
        <w:rPr>
          <w:i/>
          <w:sz w:val="24"/>
          <w:szCs w:val="24"/>
          <w:lang w:val="lv-LV"/>
        </w:rPr>
        <w:t>n</w:t>
      </w:r>
      <w:r w:rsidRPr="00AF6846">
        <w:rPr>
          <w:i/>
          <w:sz w:val="24"/>
          <w:szCs w:val="24"/>
          <w:vertAlign w:val="subscript"/>
          <w:lang w:val="lv-LV"/>
        </w:rPr>
        <w:t>e</w:t>
      </w:r>
      <w:r w:rsidRPr="00AF6846">
        <w:rPr>
          <w:sz w:val="24"/>
          <w:szCs w:val="24"/>
          <w:lang w:val="lv-LV"/>
        </w:rPr>
        <w:t xml:space="preserve"> &gt; 10. </w:t>
      </w:r>
      <w:r w:rsidRPr="00AF6846">
        <w:rPr>
          <w:sz w:val="24"/>
          <w:szCs w:val="24"/>
          <w:lang w:val="lv-LV"/>
        </w:rPr>
        <w:tab/>
      </w:r>
      <w:r w:rsidRPr="00AF6846">
        <w:rPr>
          <w:sz w:val="24"/>
          <w:szCs w:val="24"/>
          <w:lang w:val="lv-LV"/>
        </w:rPr>
        <w:tab/>
        <w:t>(4.21 b)</w:t>
      </w:r>
    </w:p>
    <w:p w:rsidR="00F26B11" w:rsidRPr="00AF6846" w:rsidRDefault="00F26B11" w:rsidP="00F26B11">
      <w:pPr>
        <w:ind w:firstLine="397"/>
        <w:jc w:val="both"/>
        <w:rPr>
          <w:sz w:val="24"/>
          <w:szCs w:val="24"/>
          <w:lang w:val="lv-LV"/>
        </w:rPr>
      </w:pPr>
      <w:r w:rsidRPr="00AF6846">
        <w:rPr>
          <w:sz w:val="24"/>
          <w:szCs w:val="24"/>
          <w:lang w:val="lv-LV"/>
        </w:rPr>
        <w:t>Reaktīvo slodzi aprēķina, izmantojot vidējo tg</w:t>
      </w:r>
      <w:r w:rsidRPr="00AF6846">
        <w:rPr>
          <w:i/>
          <w:sz w:val="24"/>
          <w:szCs w:val="24"/>
          <w:lang w:val="lv-LV"/>
        </w:rPr>
        <w:t>φ</w:t>
      </w:r>
      <w:r w:rsidRPr="00AF6846">
        <w:rPr>
          <w:sz w:val="24"/>
          <w:szCs w:val="24"/>
          <w:lang w:val="lv-LV"/>
        </w:rPr>
        <w:t xml:space="preserve"> vērtību kuru nosaka no tabulas 4.2 un 4.3 atbilstoši jaudas koeficientam cos</w:t>
      </w:r>
      <w:r w:rsidRPr="00AF6846">
        <w:rPr>
          <w:i/>
          <w:sz w:val="24"/>
          <w:szCs w:val="24"/>
          <w:lang w:val="lv-LV"/>
        </w:rPr>
        <w:t>φ</w:t>
      </w:r>
      <w:r w:rsidRPr="00AF6846">
        <w:rPr>
          <w:sz w:val="24"/>
          <w:szCs w:val="24"/>
          <w:lang w:val="lv-LV"/>
        </w:rPr>
        <w:t xml:space="preserve"> (no matemātikas kursā ir zināms, ka</w:t>
      </w:r>
      <w:r w:rsidRPr="00AF6846">
        <w:rPr>
          <w:position w:val="-28"/>
          <w:sz w:val="24"/>
          <w:szCs w:val="24"/>
          <w:lang w:val="lv-LV"/>
        </w:rPr>
        <w:object w:dxaOrig="1820" w:dyaOrig="760">
          <v:shape id="_x0000_i1284" type="#_x0000_t75" style="width:91.65pt;height:37.4pt" o:ole="">
            <v:imagedata r:id="rId742" o:title=""/>
          </v:shape>
          <o:OLEObject Type="Embed" ProgID="Equation.3" ShapeID="_x0000_i1284" DrawAspect="Content" ObjectID="_1391504380" r:id="rId743"/>
        </w:object>
      </w:r>
      <w:r w:rsidRPr="00AF6846">
        <w:rPr>
          <w:sz w:val="24"/>
          <w:szCs w:val="24"/>
          <w:lang w:val="lv-LV"/>
        </w:rPr>
        <w:t>).</w:t>
      </w:r>
    </w:p>
    <w:p w:rsidR="00F26B11" w:rsidRPr="00AF6846" w:rsidRDefault="00F26B11" w:rsidP="00F26B11">
      <w:pPr>
        <w:ind w:firstLine="397"/>
        <w:jc w:val="both"/>
        <w:rPr>
          <w:sz w:val="24"/>
          <w:szCs w:val="24"/>
          <w:lang w:val="lv-LV"/>
        </w:rPr>
      </w:pPr>
      <w:r w:rsidRPr="00AF6846">
        <w:rPr>
          <w:sz w:val="24"/>
          <w:szCs w:val="24"/>
          <w:lang w:val="lv-LV"/>
        </w:rPr>
        <w:t>2. Uzņēmumam, ceham, maģistrālajiem kopnēm, uz transformatoru apakšstacijas kopnēm</w:t>
      </w:r>
    </w:p>
    <w:p w:rsidR="00F26B11" w:rsidRPr="00AF6846" w:rsidRDefault="00F26B11" w:rsidP="00F26B11">
      <w:pPr>
        <w:ind w:left="2160" w:firstLine="720"/>
        <w:jc w:val="both"/>
        <w:rPr>
          <w:sz w:val="24"/>
          <w:szCs w:val="24"/>
          <w:lang w:val="lv-LV"/>
        </w:rPr>
      </w:pPr>
      <w:r w:rsidRPr="00AF6846">
        <w:rPr>
          <w:position w:val="-28"/>
          <w:sz w:val="24"/>
          <w:szCs w:val="24"/>
          <w:lang w:val="lv-LV"/>
        </w:rPr>
        <w:object w:dxaOrig="2220" w:dyaOrig="680">
          <v:shape id="_x0000_i1285" type="#_x0000_t75" style="width:110.35pt;height:34.6pt" o:ole="">
            <v:imagedata r:id="rId744" o:title=""/>
          </v:shape>
          <o:OLEObject Type="Embed" ProgID="Equation.3" ShapeID="_x0000_i1285" DrawAspect="Content" ObjectID="_1391504381" r:id="rId745"/>
        </w:object>
      </w:r>
      <w:r w:rsidRPr="00AF6846">
        <w:rPr>
          <w:sz w:val="24"/>
          <w:szCs w:val="24"/>
          <w:lang w:val="lv-LV"/>
        </w:rPr>
        <w:t xml:space="preserve"> </w:t>
      </w:r>
      <w:r w:rsidRPr="00AF6846">
        <w:rPr>
          <w:sz w:val="24"/>
          <w:szCs w:val="24"/>
          <w:lang w:val="lv-LV"/>
        </w:rPr>
        <w:tab/>
      </w:r>
      <w:r w:rsidRPr="00AF6846">
        <w:rPr>
          <w:sz w:val="24"/>
          <w:szCs w:val="24"/>
          <w:lang w:val="lv-LV"/>
        </w:rPr>
        <w:tab/>
      </w:r>
      <w:r w:rsidRPr="00AF6846">
        <w:rPr>
          <w:sz w:val="24"/>
          <w:szCs w:val="24"/>
          <w:lang w:val="lv-LV"/>
        </w:rPr>
        <w:tab/>
        <w:t>(4.22)</w:t>
      </w:r>
    </w:p>
    <w:p w:rsidR="00F26B11" w:rsidRPr="00AF6846" w:rsidRDefault="00F26B11" w:rsidP="00F26B11">
      <w:pPr>
        <w:ind w:firstLine="397"/>
        <w:jc w:val="both"/>
        <w:rPr>
          <w:color w:val="000000"/>
          <w:sz w:val="24"/>
          <w:szCs w:val="24"/>
          <w:lang w:val="lv-LV"/>
        </w:rPr>
      </w:pPr>
      <w:r w:rsidRPr="00AF6846">
        <w:rPr>
          <w:color w:val="000000"/>
          <w:sz w:val="24"/>
          <w:szCs w:val="24"/>
          <w:lang w:val="lv-LV"/>
        </w:rPr>
        <w:t xml:space="preserve">Kabeļu līnijām 6-10 kV </w:t>
      </w:r>
      <w:r w:rsidRPr="00AF6846">
        <w:rPr>
          <w:i/>
          <w:color w:val="000000"/>
          <w:sz w:val="24"/>
          <w:szCs w:val="24"/>
          <w:lang w:val="lv-LV"/>
        </w:rPr>
        <w:t>K</w:t>
      </w:r>
      <w:r w:rsidRPr="00AF6846">
        <w:rPr>
          <w:i/>
          <w:color w:val="000000"/>
          <w:sz w:val="24"/>
          <w:szCs w:val="24"/>
          <w:vertAlign w:val="subscript"/>
          <w:lang w:val="lv-LV"/>
        </w:rPr>
        <w:t>M</w:t>
      </w:r>
      <w:r w:rsidRPr="00AF6846">
        <w:rPr>
          <w:color w:val="000000"/>
          <w:sz w:val="24"/>
          <w:szCs w:val="24"/>
          <w:lang w:val="lv-LV"/>
        </w:rPr>
        <w:t xml:space="preserve"> = 1. </w:t>
      </w:r>
    </w:p>
    <w:p w:rsidR="00F26B11" w:rsidRPr="00AF6846" w:rsidRDefault="00F26B11" w:rsidP="00F26B11">
      <w:pPr>
        <w:ind w:firstLine="397"/>
        <w:jc w:val="both"/>
        <w:rPr>
          <w:color w:val="000000"/>
          <w:sz w:val="24"/>
          <w:szCs w:val="24"/>
          <w:lang w:val="lv-LV"/>
        </w:rPr>
      </w:pPr>
      <w:r w:rsidRPr="00AF6846">
        <w:rPr>
          <w:color w:val="000000"/>
          <w:sz w:val="24"/>
          <w:szCs w:val="24"/>
          <w:lang w:val="lv-LV"/>
        </w:rPr>
        <w:t>Ja aprēķina barojošās apakšstacijas zemsprieguma kopnes slodzi, jāievēro, ka ats</w:t>
      </w:r>
      <w:r w:rsidRPr="00AF6846">
        <w:rPr>
          <w:color w:val="000000"/>
          <w:sz w:val="24"/>
          <w:szCs w:val="24"/>
          <w:lang w:val="lv-LV"/>
        </w:rPr>
        <w:t>e</w:t>
      </w:r>
      <w:r w:rsidRPr="00AF6846">
        <w:rPr>
          <w:color w:val="000000"/>
          <w:sz w:val="24"/>
          <w:szCs w:val="24"/>
          <w:lang w:val="lv-LV"/>
        </w:rPr>
        <w:t>višķo patērētāju grupām slodžu maksimumi nesa</w:t>
      </w:r>
      <w:r w:rsidRPr="00AF6846">
        <w:rPr>
          <w:color w:val="000000"/>
          <w:sz w:val="24"/>
          <w:szCs w:val="24"/>
          <w:lang w:val="lv-LV"/>
        </w:rPr>
        <w:softHyphen/>
        <w:t>krīt. Tāpēc maksimālā summārā patēr</w:t>
      </w:r>
      <w:r w:rsidRPr="00AF6846">
        <w:rPr>
          <w:color w:val="000000"/>
          <w:sz w:val="24"/>
          <w:szCs w:val="24"/>
          <w:lang w:val="lv-LV"/>
        </w:rPr>
        <w:t>ē</w:t>
      </w:r>
      <w:r w:rsidRPr="00AF6846">
        <w:rPr>
          <w:color w:val="000000"/>
          <w:sz w:val="24"/>
          <w:szCs w:val="24"/>
          <w:lang w:val="lv-LV"/>
        </w:rPr>
        <w:t>tāju slodze jāreizina ar vien</w:t>
      </w:r>
      <w:r w:rsidRPr="00AF6846">
        <w:rPr>
          <w:color w:val="000000"/>
          <w:sz w:val="24"/>
          <w:szCs w:val="24"/>
          <w:lang w:val="lv-LV"/>
        </w:rPr>
        <w:softHyphen/>
        <w:t xml:space="preserve">laicības koeficientu </w:t>
      </w:r>
      <w:r w:rsidRPr="00AF6846">
        <w:rPr>
          <w:i/>
          <w:color w:val="000000"/>
          <w:sz w:val="24"/>
          <w:szCs w:val="24"/>
          <w:lang w:val="lv-LV"/>
        </w:rPr>
        <w:t>K</w:t>
      </w:r>
      <w:r w:rsidRPr="00AF6846">
        <w:rPr>
          <w:color w:val="000000"/>
          <w:sz w:val="24"/>
          <w:szCs w:val="24"/>
          <w:vertAlign w:val="subscript"/>
          <w:lang w:val="lv-LV"/>
        </w:rPr>
        <w:t>0</w:t>
      </w:r>
      <w:r w:rsidRPr="00AF6846">
        <w:rPr>
          <w:color w:val="000000"/>
          <w:sz w:val="24"/>
          <w:szCs w:val="24"/>
          <w:lang w:val="lv-LV"/>
        </w:rPr>
        <w:t>.Tatad uzņēmuma kopēja aktīva sl</w:t>
      </w:r>
      <w:r w:rsidRPr="00AF6846">
        <w:rPr>
          <w:color w:val="000000"/>
          <w:sz w:val="24"/>
          <w:szCs w:val="24"/>
          <w:lang w:val="lv-LV"/>
        </w:rPr>
        <w:t>o</w:t>
      </w:r>
      <w:r w:rsidRPr="00AF6846">
        <w:rPr>
          <w:color w:val="000000"/>
          <w:sz w:val="24"/>
          <w:szCs w:val="24"/>
          <w:lang w:val="lv-LV"/>
        </w:rPr>
        <w:t xml:space="preserve">dze (uz sadales un galvenās sadales kopnēm 6-10 kV) </w:t>
      </w:r>
    </w:p>
    <w:p w:rsidR="00F26B11" w:rsidRPr="00AF6846" w:rsidRDefault="00F26B11" w:rsidP="00F26B11">
      <w:pPr>
        <w:ind w:left="2160" w:firstLine="720"/>
        <w:jc w:val="both"/>
        <w:rPr>
          <w:sz w:val="24"/>
          <w:szCs w:val="24"/>
          <w:lang w:val="lv-LV"/>
        </w:rPr>
      </w:pPr>
      <w:r w:rsidRPr="00AF6846">
        <w:rPr>
          <w:position w:val="-28"/>
          <w:sz w:val="24"/>
          <w:szCs w:val="24"/>
          <w:lang w:val="lv-LV"/>
        </w:rPr>
        <w:object w:dxaOrig="1700" w:dyaOrig="680">
          <v:shape id="_x0000_i1286" type="#_x0000_t75" style="width:84.15pt;height:34.6pt" o:ole="">
            <v:imagedata r:id="rId746" o:title=""/>
          </v:shape>
          <o:OLEObject Type="Embed" ProgID="Equation.3" ShapeID="_x0000_i1286" DrawAspect="Content" ObjectID="_1391504382" r:id="rId747"/>
        </w:object>
      </w:r>
      <w:r w:rsidRPr="00AF6846">
        <w:rPr>
          <w:sz w:val="24"/>
          <w:szCs w:val="24"/>
          <w:lang w:val="lv-LV"/>
        </w:rPr>
        <w:t xml:space="preserve"> </w:t>
      </w:r>
      <w:r w:rsidRPr="00AF6846">
        <w:rPr>
          <w:sz w:val="24"/>
          <w:szCs w:val="24"/>
          <w:lang w:val="lv-LV"/>
        </w:rPr>
        <w:tab/>
      </w:r>
      <w:r w:rsidRPr="00AF6846">
        <w:rPr>
          <w:sz w:val="24"/>
          <w:szCs w:val="24"/>
          <w:lang w:val="lv-LV"/>
        </w:rPr>
        <w:tab/>
      </w:r>
      <w:r w:rsidRPr="00AF6846">
        <w:rPr>
          <w:sz w:val="24"/>
          <w:szCs w:val="24"/>
          <w:lang w:val="lv-LV"/>
        </w:rPr>
        <w:tab/>
      </w:r>
      <w:r w:rsidRPr="00AF6846">
        <w:rPr>
          <w:sz w:val="24"/>
          <w:szCs w:val="24"/>
          <w:lang w:val="lv-LV"/>
        </w:rPr>
        <w:tab/>
        <w:t>(4.23)</w:t>
      </w:r>
    </w:p>
    <w:p w:rsidR="00F26B11" w:rsidRPr="00AF6846" w:rsidRDefault="00F26B11" w:rsidP="00F26B11">
      <w:pPr>
        <w:jc w:val="both"/>
        <w:rPr>
          <w:sz w:val="24"/>
          <w:szCs w:val="24"/>
          <w:lang w:val="lv-LV"/>
        </w:rPr>
      </w:pPr>
      <w:r w:rsidRPr="00AF6846">
        <w:rPr>
          <w:sz w:val="24"/>
          <w:szCs w:val="24"/>
          <w:lang w:val="lv-LV"/>
        </w:rPr>
        <w:t xml:space="preserve">kur </w:t>
      </w:r>
      <w:r w:rsidRPr="00AF6846">
        <w:rPr>
          <w:i/>
          <w:sz w:val="24"/>
          <w:szCs w:val="24"/>
          <w:lang w:val="lv-LV"/>
        </w:rPr>
        <w:t>m</w:t>
      </w:r>
      <w:r w:rsidRPr="00AF6846">
        <w:rPr>
          <w:sz w:val="24"/>
          <w:szCs w:val="24"/>
          <w:lang w:val="lv-LV"/>
        </w:rPr>
        <w:t xml:space="preserve"> – pievienojumu skaits uz apakšstacijas saliekamas kopnes 6-10 kV; </w:t>
      </w:r>
      <w:r w:rsidRPr="00AF6846">
        <w:rPr>
          <w:i/>
          <w:sz w:val="24"/>
          <w:szCs w:val="24"/>
          <w:lang w:val="lv-LV"/>
        </w:rPr>
        <w:t>K</w:t>
      </w:r>
      <w:r w:rsidRPr="00AF6846">
        <w:rPr>
          <w:i/>
          <w:sz w:val="24"/>
          <w:szCs w:val="24"/>
          <w:vertAlign w:val="subscript"/>
          <w:lang w:val="lv-LV"/>
        </w:rPr>
        <w:t>Ii</w:t>
      </w:r>
      <w:r w:rsidRPr="00AF6846">
        <w:rPr>
          <w:sz w:val="24"/>
          <w:szCs w:val="24"/>
          <w:lang w:val="lv-LV"/>
        </w:rPr>
        <w:t xml:space="preserve"> – </w:t>
      </w:r>
      <w:r w:rsidRPr="00AF6846">
        <w:rPr>
          <w:i/>
          <w:sz w:val="24"/>
          <w:szCs w:val="24"/>
          <w:lang w:val="lv-LV"/>
        </w:rPr>
        <w:t>i</w:t>
      </w:r>
      <w:r w:rsidRPr="00AF6846">
        <w:rPr>
          <w:sz w:val="24"/>
          <w:szCs w:val="24"/>
          <w:lang w:val="lv-LV"/>
        </w:rPr>
        <w:t>-tā pi</w:t>
      </w:r>
      <w:r w:rsidRPr="00AF6846">
        <w:rPr>
          <w:sz w:val="24"/>
          <w:szCs w:val="24"/>
          <w:lang w:val="lv-LV"/>
        </w:rPr>
        <w:t>e</w:t>
      </w:r>
      <w:r w:rsidRPr="00AF6846">
        <w:rPr>
          <w:sz w:val="24"/>
          <w:szCs w:val="24"/>
          <w:lang w:val="lv-LV"/>
        </w:rPr>
        <w:t xml:space="preserve">vienojuma izmantošanas koeficients; </w:t>
      </w:r>
      <w:r w:rsidRPr="00AF6846">
        <w:rPr>
          <w:i/>
          <w:sz w:val="24"/>
          <w:szCs w:val="24"/>
          <w:lang w:val="lv-LV"/>
        </w:rPr>
        <w:t>K</w:t>
      </w:r>
      <w:r w:rsidRPr="00AF6846">
        <w:rPr>
          <w:sz w:val="24"/>
          <w:szCs w:val="24"/>
          <w:vertAlign w:val="subscript"/>
          <w:lang w:val="lv-LV"/>
        </w:rPr>
        <w:t>0</w:t>
      </w:r>
      <w:r w:rsidRPr="00AF6846">
        <w:rPr>
          <w:sz w:val="24"/>
          <w:szCs w:val="24"/>
          <w:lang w:val="lv-LV"/>
        </w:rPr>
        <w:t xml:space="preserve"> – aprēķina slodzes vienlaicības koeficients; </w:t>
      </w:r>
      <w:r w:rsidRPr="00AF6846">
        <w:rPr>
          <w:i/>
          <w:sz w:val="24"/>
          <w:szCs w:val="24"/>
          <w:lang w:val="lv-LV"/>
        </w:rPr>
        <w:t>P</w:t>
      </w:r>
      <w:r w:rsidRPr="00AF6846">
        <w:rPr>
          <w:i/>
          <w:sz w:val="24"/>
          <w:szCs w:val="24"/>
          <w:vertAlign w:val="subscript"/>
          <w:lang w:val="lv-LV"/>
        </w:rPr>
        <w:t>Ni</w:t>
      </w:r>
      <w:r w:rsidRPr="00AF6846">
        <w:rPr>
          <w:sz w:val="24"/>
          <w:szCs w:val="24"/>
          <w:lang w:val="lv-LV"/>
        </w:rPr>
        <w:t xml:space="preserve"> – </w:t>
      </w:r>
      <w:r w:rsidRPr="00AF6846">
        <w:rPr>
          <w:i/>
          <w:sz w:val="24"/>
          <w:szCs w:val="24"/>
          <w:lang w:val="lv-LV"/>
        </w:rPr>
        <w:t>i</w:t>
      </w:r>
      <w:r w:rsidRPr="00AF6846">
        <w:rPr>
          <w:sz w:val="24"/>
          <w:szCs w:val="24"/>
          <w:lang w:val="lv-LV"/>
        </w:rPr>
        <w:t xml:space="preserve">-tā pievienojuma summāra nomināla jauda. </w:t>
      </w:r>
    </w:p>
    <w:p w:rsidR="00F26B11" w:rsidRPr="00AF6846" w:rsidRDefault="00F26B11" w:rsidP="00F26B11">
      <w:pPr>
        <w:ind w:firstLine="397"/>
        <w:jc w:val="both"/>
        <w:rPr>
          <w:sz w:val="24"/>
          <w:szCs w:val="24"/>
          <w:lang w:val="lv-LV"/>
        </w:rPr>
      </w:pPr>
      <w:r w:rsidRPr="00AF6846">
        <w:rPr>
          <w:sz w:val="24"/>
          <w:szCs w:val="24"/>
          <w:lang w:val="lv-LV"/>
        </w:rPr>
        <w:t xml:space="preserve">Vienlaicības koeficienta </w:t>
      </w:r>
      <w:r w:rsidRPr="00AF6846">
        <w:rPr>
          <w:i/>
          <w:sz w:val="24"/>
          <w:szCs w:val="24"/>
          <w:lang w:val="lv-LV"/>
        </w:rPr>
        <w:t>K</w:t>
      </w:r>
      <w:r w:rsidRPr="00AF6846">
        <w:rPr>
          <w:sz w:val="24"/>
          <w:szCs w:val="24"/>
          <w:vertAlign w:val="subscript"/>
          <w:lang w:val="lv-LV"/>
        </w:rPr>
        <w:t>0</w:t>
      </w:r>
      <w:r w:rsidRPr="00AF6846">
        <w:rPr>
          <w:sz w:val="24"/>
          <w:szCs w:val="24"/>
          <w:lang w:val="lv-LV"/>
        </w:rPr>
        <w:t xml:space="preserve"> vērtību var atrast 4.5. tabulā atkarība no </w:t>
      </w:r>
      <w:r w:rsidRPr="00AF6846">
        <w:rPr>
          <w:i/>
          <w:sz w:val="24"/>
          <w:szCs w:val="24"/>
          <w:lang w:val="lv-LV"/>
        </w:rPr>
        <w:t>m</w:t>
      </w:r>
      <w:r w:rsidRPr="00AF6846">
        <w:rPr>
          <w:sz w:val="24"/>
          <w:szCs w:val="24"/>
          <w:lang w:val="lv-LV"/>
        </w:rPr>
        <w:t xml:space="preserve"> skaitļa un v</w:t>
      </w:r>
      <w:r w:rsidRPr="00AF6846">
        <w:rPr>
          <w:sz w:val="24"/>
          <w:szCs w:val="24"/>
          <w:lang w:val="lv-LV"/>
        </w:rPr>
        <w:t>i</w:t>
      </w:r>
      <w:r w:rsidRPr="00AF6846">
        <w:rPr>
          <w:sz w:val="24"/>
          <w:szCs w:val="24"/>
          <w:lang w:val="lv-LV"/>
        </w:rPr>
        <w:t>dēji sverama izmantošanas koeficienta</w:t>
      </w:r>
    </w:p>
    <w:p w:rsidR="00F26B11" w:rsidRPr="00AF6846" w:rsidRDefault="00F26B11" w:rsidP="00F26B11">
      <w:pPr>
        <w:ind w:left="2160" w:firstLine="720"/>
        <w:jc w:val="both"/>
        <w:rPr>
          <w:color w:val="000000"/>
          <w:sz w:val="24"/>
          <w:szCs w:val="24"/>
          <w:lang w:val="lv-LV"/>
        </w:rPr>
      </w:pPr>
      <w:r w:rsidRPr="00AF6846">
        <w:rPr>
          <w:sz w:val="24"/>
          <w:szCs w:val="24"/>
          <w:lang w:val="lv-LV"/>
        </w:rPr>
        <w:t xml:space="preserve"> </w:t>
      </w:r>
      <w:r w:rsidRPr="00AF6846">
        <w:rPr>
          <w:color w:val="000000"/>
          <w:position w:val="-60"/>
          <w:sz w:val="24"/>
          <w:szCs w:val="24"/>
          <w:lang w:val="lv-LV"/>
        </w:rPr>
        <w:object w:dxaOrig="1540" w:dyaOrig="1320">
          <v:shape id="_x0000_i1287" type="#_x0000_t75" style="width:76.7pt;height:66.4pt" o:ole="">
            <v:imagedata r:id="rId748" o:title=""/>
          </v:shape>
          <o:OLEObject Type="Embed" ProgID="Equation.3" ShapeID="_x0000_i1287" DrawAspect="Content" ObjectID="_1391504383" r:id="rId749"/>
        </w:object>
      </w:r>
      <w:r w:rsidRPr="00AF6846">
        <w:rPr>
          <w:color w:val="000000"/>
          <w:sz w:val="24"/>
          <w:szCs w:val="24"/>
          <w:lang w:val="lv-LV"/>
        </w:rPr>
        <w:t xml:space="preserve"> </w:t>
      </w:r>
      <w:r w:rsidRPr="00AF6846">
        <w:rPr>
          <w:color w:val="000000"/>
          <w:sz w:val="24"/>
          <w:szCs w:val="24"/>
          <w:lang w:val="lv-LV"/>
        </w:rPr>
        <w:tab/>
      </w:r>
      <w:r w:rsidRPr="00AF6846">
        <w:rPr>
          <w:color w:val="000000"/>
          <w:sz w:val="24"/>
          <w:szCs w:val="24"/>
          <w:lang w:val="lv-LV"/>
        </w:rPr>
        <w:tab/>
      </w:r>
      <w:r w:rsidRPr="00AF6846">
        <w:rPr>
          <w:color w:val="000000"/>
          <w:sz w:val="24"/>
          <w:szCs w:val="24"/>
          <w:lang w:val="lv-LV"/>
        </w:rPr>
        <w:tab/>
      </w:r>
      <w:r w:rsidRPr="00AF6846">
        <w:rPr>
          <w:color w:val="000000"/>
          <w:sz w:val="24"/>
          <w:szCs w:val="24"/>
          <w:lang w:val="lv-LV"/>
        </w:rPr>
        <w:tab/>
        <w:t>(4.24)</w:t>
      </w:r>
    </w:p>
    <w:p w:rsidR="00F26B11" w:rsidRPr="00AF6846" w:rsidRDefault="00F26B11" w:rsidP="00F26B11">
      <w:pPr>
        <w:ind w:firstLine="397"/>
        <w:jc w:val="both"/>
        <w:rPr>
          <w:sz w:val="24"/>
          <w:szCs w:val="24"/>
          <w:lang w:val="lv-LV"/>
        </w:rPr>
      </w:pPr>
      <w:r w:rsidRPr="00AF6846">
        <w:rPr>
          <w:sz w:val="24"/>
          <w:szCs w:val="24"/>
          <w:lang w:val="lv-LV"/>
        </w:rPr>
        <w:t xml:space="preserve">Uzņēmuma kopēja reaktīva slodze (uz sadales un galvenās sadales kopnēm 6-10 </w:t>
      </w:r>
      <w:r w:rsidRPr="00AF6846">
        <w:rPr>
          <w:sz w:val="24"/>
          <w:szCs w:val="24"/>
          <w:lang w:val="lv-LV"/>
        </w:rPr>
        <w:lastRenderedPageBreak/>
        <w:t xml:space="preserve">kV) </w:t>
      </w:r>
    </w:p>
    <w:p w:rsidR="00F26B11" w:rsidRPr="00AF6846" w:rsidRDefault="00F26B11" w:rsidP="00F26B11">
      <w:pPr>
        <w:ind w:left="2160" w:firstLine="720"/>
        <w:jc w:val="both"/>
        <w:rPr>
          <w:sz w:val="24"/>
          <w:szCs w:val="24"/>
          <w:lang w:val="lv-LV"/>
        </w:rPr>
      </w:pPr>
      <w:r w:rsidRPr="00AF6846">
        <w:rPr>
          <w:position w:val="-28"/>
          <w:sz w:val="24"/>
          <w:szCs w:val="24"/>
          <w:lang w:val="lv-LV"/>
        </w:rPr>
        <w:object w:dxaOrig="2160" w:dyaOrig="680">
          <v:shape id="_x0000_i1288" type="#_x0000_t75" style="width:108.45pt;height:34.6pt" o:ole="">
            <v:imagedata r:id="rId750" o:title=""/>
          </v:shape>
          <o:OLEObject Type="Embed" ProgID="Equation.3" ShapeID="_x0000_i1288" DrawAspect="Content" ObjectID="_1391504384" r:id="rId751"/>
        </w:object>
      </w:r>
      <w:r w:rsidRPr="00AF6846">
        <w:rPr>
          <w:sz w:val="24"/>
          <w:szCs w:val="24"/>
          <w:lang w:val="lv-LV"/>
        </w:rPr>
        <w:t xml:space="preserve"> </w:t>
      </w:r>
      <w:r w:rsidRPr="00AF6846">
        <w:rPr>
          <w:sz w:val="24"/>
          <w:szCs w:val="24"/>
          <w:lang w:val="lv-LV"/>
        </w:rPr>
        <w:tab/>
      </w:r>
      <w:r w:rsidRPr="00AF6846">
        <w:rPr>
          <w:sz w:val="24"/>
          <w:szCs w:val="24"/>
          <w:lang w:val="lv-LV"/>
        </w:rPr>
        <w:tab/>
      </w:r>
      <w:r w:rsidRPr="00AF6846">
        <w:rPr>
          <w:sz w:val="24"/>
          <w:szCs w:val="24"/>
          <w:lang w:val="lv-LV"/>
        </w:rPr>
        <w:tab/>
        <w:t>(4.25)</w:t>
      </w:r>
    </w:p>
    <w:p w:rsidR="00F26B11" w:rsidRPr="00AF6846" w:rsidRDefault="00F26B11" w:rsidP="00F26B11">
      <w:pPr>
        <w:jc w:val="both"/>
        <w:rPr>
          <w:sz w:val="24"/>
          <w:szCs w:val="24"/>
          <w:lang w:val="lv-LV"/>
        </w:rPr>
      </w:pPr>
      <w:r w:rsidRPr="00AF6846">
        <w:rPr>
          <w:sz w:val="24"/>
          <w:szCs w:val="24"/>
          <w:lang w:val="lv-LV"/>
        </w:rPr>
        <w:t>kur tg</w:t>
      </w:r>
      <w:r w:rsidRPr="00AF6846">
        <w:rPr>
          <w:i/>
          <w:sz w:val="24"/>
          <w:szCs w:val="24"/>
          <w:lang w:val="lv-LV"/>
        </w:rPr>
        <w:t>φ</w:t>
      </w:r>
      <w:r w:rsidRPr="00AF6846">
        <w:rPr>
          <w:i/>
          <w:sz w:val="24"/>
          <w:szCs w:val="24"/>
          <w:vertAlign w:val="subscript"/>
          <w:lang w:val="lv-LV"/>
        </w:rPr>
        <w:t>i</w:t>
      </w:r>
      <w:r w:rsidRPr="00AF6846">
        <w:rPr>
          <w:sz w:val="24"/>
          <w:szCs w:val="24"/>
          <w:lang w:val="lv-LV"/>
        </w:rPr>
        <w:t xml:space="preserve"> –</w:t>
      </w:r>
      <w:r w:rsidRPr="00AF6846">
        <w:rPr>
          <w:i/>
          <w:sz w:val="24"/>
          <w:szCs w:val="24"/>
          <w:lang w:val="lv-LV"/>
        </w:rPr>
        <w:t>i</w:t>
      </w:r>
      <w:r w:rsidRPr="00AF6846">
        <w:rPr>
          <w:sz w:val="24"/>
          <w:szCs w:val="24"/>
          <w:lang w:val="lv-LV"/>
        </w:rPr>
        <w:t xml:space="preserve">-tā pievienojuma vidējais jaudas koeficients. </w:t>
      </w:r>
    </w:p>
    <w:p w:rsidR="00F26B11" w:rsidRPr="00AF6846" w:rsidRDefault="00F26B11" w:rsidP="00F26B11">
      <w:pPr>
        <w:shd w:val="clear" w:color="auto" w:fill="FFFFFF"/>
        <w:ind w:firstLine="397"/>
        <w:jc w:val="both"/>
        <w:rPr>
          <w:sz w:val="24"/>
          <w:szCs w:val="24"/>
          <w:lang w:val="lv-LV"/>
        </w:rPr>
      </w:pPr>
      <w:r w:rsidRPr="00AF6846">
        <w:rPr>
          <w:sz w:val="24"/>
          <w:szCs w:val="24"/>
          <w:lang w:val="lv-LV"/>
        </w:rPr>
        <w:t>Pilnā aprēķina jauda</w:t>
      </w:r>
    </w:p>
    <w:p w:rsidR="00F26B11" w:rsidRPr="00AF6846" w:rsidRDefault="00F26B11" w:rsidP="00F26B11">
      <w:pPr>
        <w:ind w:firstLine="397"/>
        <w:jc w:val="both"/>
        <w:rPr>
          <w:sz w:val="24"/>
          <w:szCs w:val="24"/>
          <w:lang w:val="lv-LV"/>
        </w:rPr>
      </w:pPr>
      <w:r w:rsidRPr="00AF6846">
        <w:rPr>
          <w:sz w:val="24"/>
          <w:szCs w:val="24"/>
          <w:lang w:val="lv-LV"/>
        </w:rPr>
        <w:t xml:space="preserve">                                             </w:t>
      </w:r>
      <w:r w:rsidRPr="00AF6846">
        <w:rPr>
          <w:position w:val="-14"/>
          <w:sz w:val="24"/>
          <w:szCs w:val="24"/>
          <w:lang w:val="lv-LV"/>
        </w:rPr>
        <w:object w:dxaOrig="1540" w:dyaOrig="460">
          <v:shape id="_x0000_i1289" type="#_x0000_t75" style="width:76.7pt;height:24.3pt" o:ole="">
            <v:imagedata r:id="rId752" o:title=""/>
          </v:shape>
          <o:OLEObject Type="Embed" ProgID="Equation.3" ShapeID="_x0000_i1289" DrawAspect="Content" ObjectID="_1391504385" r:id="rId753"/>
        </w:object>
      </w:r>
      <w:r w:rsidRPr="00AF6846">
        <w:rPr>
          <w:sz w:val="24"/>
          <w:szCs w:val="24"/>
          <w:lang w:val="lv-LV"/>
        </w:rPr>
        <w:t xml:space="preserve"> </w:t>
      </w:r>
      <w:r w:rsidRPr="00AF6846">
        <w:rPr>
          <w:sz w:val="24"/>
          <w:szCs w:val="24"/>
          <w:lang w:val="lv-LV"/>
        </w:rPr>
        <w:tab/>
      </w:r>
      <w:r w:rsidRPr="00AF6846">
        <w:rPr>
          <w:sz w:val="24"/>
          <w:szCs w:val="24"/>
          <w:lang w:val="lv-LV"/>
        </w:rPr>
        <w:tab/>
      </w:r>
      <w:r w:rsidRPr="00AF6846">
        <w:rPr>
          <w:sz w:val="24"/>
          <w:szCs w:val="24"/>
          <w:lang w:val="lv-LV"/>
        </w:rPr>
        <w:tab/>
      </w:r>
      <w:r w:rsidRPr="00AF6846">
        <w:rPr>
          <w:sz w:val="24"/>
          <w:szCs w:val="24"/>
          <w:lang w:val="lv-LV"/>
        </w:rPr>
        <w:tab/>
        <w:t>(4.26)</w:t>
      </w:r>
    </w:p>
    <w:p w:rsidR="00F26B11" w:rsidRPr="00AF6846" w:rsidRDefault="00F26B11" w:rsidP="00F26B11">
      <w:pPr>
        <w:shd w:val="clear" w:color="auto" w:fill="FFFFFF"/>
        <w:ind w:firstLine="397"/>
        <w:jc w:val="both"/>
        <w:rPr>
          <w:sz w:val="24"/>
          <w:szCs w:val="24"/>
          <w:lang w:val="lv-LV"/>
        </w:rPr>
      </w:pPr>
      <w:r w:rsidRPr="00AF6846">
        <w:rPr>
          <w:sz w:val="24"/>
          <w:szCs w:val="24"/>
          <w:lang w:val="lv-LV"/>
        </w:rPr>
        <w:t>Patērētāju grupas aprēķina strāvu</w:t>
      </w:r>
    </w:p>
    <w:p w:rsidR="00F26B11" w:rsidRPr="00AF6846" w:rsidRDefault="00F26B11" w:rsidP="00F26B11">
      <w:pPr>
        <w:jc w:val="both"/>
        <w:rPr>
          <w:sz w:val="24"/>
          <w:szCs w:val="24"/>
          <w:lang w:val="lv-LV"/>
        </w:rPr>
      </w:pPr>
      <w:r w:rsidRPr="00AF6846">
        <w:rPr>
          <w:sz w:val="24"/>
          <w:szCs w:val="24"/>
          <w:lang w:val="lv-LV"/>
        </w:rPr>
        <w:t xml:space="preserve">                                    </w:t>
      </w:r>
      <w:r w:rsidRPr="00AF6846">
        <w:rPr>
          <w:sz w:val="24"/>
          <w:szCs w:val="24"/>
          <w:lang w:val="lv-LV"/>
        </w:rPr>
        <w:tab/>
      </w:r>
      <w:r w:rsidRPr="00AF6846">
        <w:rPr>
          <w:position w:val="-32"/>
          <w:sz w:val="24"/>
          <w:szCs w:val="24"/>
          <w:lang w:val="lv-LV"/>
        </w:rPr>
        <w:object w:dxaOrig="1359" w:dyaOrig="700">
          <v:shape id="_x0000_i1290" type="#_x0000_t75" style="width:68.25pt;height:34.6pt" o:ole="">
            <v:imagedata r:id="rId754" o:title=""/>
          </v:shape>
          <o:OLEObject Type="Embed" ProgID="Equation.3" ShapeID="_x0000_i1290" DrawAspect="Content" ObjectID="_1391504386" r:id="rId755"/>
        </w:object>
      </w:r>
      <w:r w:rsidRPr="00AF6846">
        <w:rPr>
          <w:sz w:val="24"/>
          <w:szCs w:val="24"/>
          <w:lang w:val="lv-LV"/>
        </w:rPr>
        <w:tab/>
      </w:r>
      <w:r w:rsidRPr="00AF6846">
        <w:rPr>
          <w:sz w:val="24"/>
          <w:szCs w:val="24"/>
          <w:lang w:val="lv-LV"/>
        </w:rPr>
        <w:tab/>
      </w:r>
      <w:r w:rsidRPr="00AF6846">
        <w:rPr>
          <w:sz w:val="24"/>
          <w:szCs w:val="24"/>
          <w:lang w:val="lv-LV"/>
        </w:rPr>
        <w:tab/>
      </w:r>
      <w:r w:rsidRPr="00AF6846">
        <w:rPr>
          <w:sz w:val="24"/>
          <w:szCs w:val="24"/>
          <w:lang w:val="lv-LV"/>
        </w:rPr>
        <w:tab/>
      </w:r>
      <w:r w:rsidRPr="00AF6846">
        <w:rPr>
          <w:sz w:val="24"/>
          <w:szCs w:val="24"/>
          <w:lang w:val="lv-LV"/>
        </w:rPr>
        <w:tab/>
        <w:t>(4.27)</w:t>
      </w:r>
    </w:p>
    <w:p w:rsidR="00F26B11" w:rsidRPr="00AF6846" w:rsidRDefault="00F26B11" w:rsidP="00F26B11">
      <w:pPr>
        <w:ind w:firstLine="397"/>
        <w:jc w:val="both"/>
        <w:rPr>
          <w:lang w:val="lv-LV"/>
        </w:rPr>
      </w:pPr>
      <w:r w:rsidRPr="00AF6846">
        <w:rPr>
          <w:iCs/>
          <w:sz w:val="24"/>
          <w:szCs w:val="24"/>
          <w:lang w:val="lv-LV" w:eastAsia="lv-LV"/>
        </w:rPr>
        <w:t>Rezultējošo slodzi augstsprieguma pusē aprēķina izejot no jaudas zudumus tran</w:t>
      </w:r>
      <w:r w:rsidRPr="00AF6846">
        <w:rPr>
          <w:iCs/>
          <w:sz w:val="24"/>
          <w:szCs w:val="24"/>
          <w:lang w:val="lv-LV" w:eastAsia="lv-LV"/>
        </w:rPr>
        <w:t>s</w:t>
      </w:r>
      <w:r w:rsidRPr="00AF6846">
        <w:rPr>
          <w:iCs/>
          <w:sz w:val="24"/>
          <w:szCs w:val="24"/>
          <w:lang w:val="lv-LV" w:eastAsia="lv-LV"/>
        </w:rPr>
        <w:t>formatorā un reaktīvas jaudas kompensējošas iekārtas.</w:t>
      </w:r>
    </w:p>
    <w:p w:rsidR="00F26B11" w:rsidRPr="00AF6846" w:rsidRDefault="00F26B11" w:rsidP="00F26B11">
      <w:pPr>
        <w:jc w:val="right"/>
        <w:rPr>
          <w:i/>
          <w:iCs/>
          <w:sz w:val="24"/>
          <w:szCs w:val="24"/>
          <w:lang w:val="lv-LV"/>
        </w:rPr>
      </w:pPr>
      <w:r w:rsidRPr="00AF6846">
        <w:rPr>
          <w:iCs/>
          <w:sz w:val="24"/>
          <w:szCs w:val="24"/>
          <w:lang w:val="lv-LV"/>
        </w:rPr>
        <w:t>4.5. tabula</w:t>
      </w:r>
    </w:p>
    <w:p w:rsidR="00F26B11" w:rsidRPr="00AF6846" w:rsidRDefault="00F26B11" w:rsidP="00F26B11">
      <w:pPr>
        <w:jc w:val="center"/>
        <w:rPr>
          <w:b/>
          <w:sz w:val="24"/>
          <w:szCs w:val="24"/>
          <w:lang w:val="lv-LV"/>
        </w:rPr>
      </w:pPr>
      <w:r w:rsidRPr="00AF6846">
        <w:rPr>
          <w:b/>
          <w:sz w:val="24"/>
          <w:szCs w:val="24"/>
          <w:lang w:val="lv-LV"/>
        </w:rPr>
        <w:t xml:space="preserve">Vienlaicības koeficienta </w:t>
      </w:r>
      <w:r w:rsidRPr="00AF6846">
        <w:rPr>
          <w:b/>
          <w:i/>
          <w:sz w:val="24"/>
          <w:szCs w:val="24"/>
          <w:lang w:val="lv-LV"/>
        </w:rPr>
        <w:t>K</w:t>
      </w:r>
      <w:r w:rsidRPr="00AF6846">
        <w:rPr>
          <w:b/>
          <w:sz w:val="24"/>
          <w:szCs w:val="24"/>
          <w:vertAlign w:val="subscript"/>
          <w:lang w:val="lv-LV"/>
        </w:rPr>
        <w:t>0</w:t>
      </w:r>
      <w:r w:rsidRPr="00AF6846">
        <w:rPr>
          <w:b/>
          <w:sz w:val="24"/>
          <w:szCs w:val="24"/>
          <w:lang w:val="lv-LV"/>
        </w:rPr>
        <w:t xml:space="preserve"> vērtības aplēses slodzes aprēķinam uz sadales un </w:t>
      </w:r>
    </w:p>
    <w:p w:rsidR="00F26B11" w:rsidRPr="00AF6846" w:rsidRDefault="00F26B11" w:rsidP="00F26B11">
      <w:pPr>
        <w:jc w:val="center"/>
        <w:rPr>
          <w:b/>
          <w:sz w:val="24"/>
          <w:szCs w:val="24"/>
          <w:lang w:val="lv-LV"/>
        </w:rPr>
      </w:pPr>
      <w:r w:rsidRPr="00AF6846">
        <w:rPr>
          <w:b/>
          <w:sz w:val="24"/>
          <w:szCs w:val="24"/>
          <w:lang w:val="lv-LV"/>
        </w:rPr>
        <w:t xml:space="preserve">galvenās sadales kopnēm 6-10 kV </w:t>
      </w:r>
    </w:p>
    <w:tbl>
      <w:tblPr>
        <w:tblW w:w="8788" w:type="dxa"/>
        <w:jc w:val="center"/>
        <w:tblInd w:w="5"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0" w:type="dxa"/>
          <w:right w:w="0" w:type="dxa"/>
        </w:tblCellMar>
        <w:tblLook w:val="0000"/>
      </w:tblPr>
      <w:tblGrid>
        <w:gridCol w:w="2794"/>
        <w:gridCol w:w="1535"/>
        <w:gridCol w:w="1535"/>
        <w:gridCol w:w="1535"/>
        <w:gridCol w:w="1389"/>
      </w:tblGrid>
      <w:tr w:rsidR="00F26B11" w:rsidRPr="00AF6846" w:rsidTr="002103A7">
        <w:trPr>
          <w:trHeight w:val="227"/>
          <w:jc w:val="center"/>
        </w:trPr>
        <w:tc>
          <w:tcPr>
            <w:tcW w:w="2794" w:type="dxa"/>
            <w:vMerge w:val="restart"/>
            <w:shd w:val="clear" w:color="auto" w:fill="FFFFFF"/>
            <w:vAlign w:val="center"/>
          </w:tcPr>
          <w:p w:rsidR="00F26B11" w:rsidRPr="00AF6846" w:rsidRDefault="00F26B11" w:rsidP="00F26B11">
            <w:pPr>
              <w:ind w:left="360" w:hanging="360"/>
              <w:jc w:val="center"/>
              <w:rPr>
                <w:b/>
                <w:sz w:val="24"/>
                <w:szCs w:val="24"/>
                <w:lang w:val="lv-LV"/>
              </w:rPr>
            </w:pPr>
            <w:r w:rsidRPr="00AF6846">
              <w:rPr>
                <w:b/>
                <w:sz w:val="24"/>
                <w:szCs w:val="24"/>
                <w:lang w:val="lv-LV"/>
              </w:rPr>
              <w:t xml:space="preserve">Vidēji sveramais </w:t>
            </w:r>
          </w:p>
          <w:p w:rsidR="00F26B11" w:rsidRPr="00AF6846" w:rsidRDefault="00F26B11" w:rsidP="00F26B11">
            <w:pPr>
              <w:ind w:left="360" w:hanging="360"/>
              <w:jc w:val="center"/>
              <w:rPr>
                <w:b/>
                <w:sz w:val="24"/>
                <w:szCs w:val="24"/>
                <w:lang w:val="lv-LV" w:eastAsia="lv-LV"/>
              </w:rPr>
            </w:pPr>
            <w:r w:rsidRPr="00AF6846">
              <w:rPr>
                <w:b/>
                <w:sz w:val="24"/>
                <w:szCs w:val="24"/>
                <w:lang w:val="lv-LV"/>
              </w:rPr>
              <w:t xml:space="preserve">izmantošanas koeficients </w:t>
            </w:r>
          </w:p>
        </w:tc>
        <w:tc>
          <w:tcPr>
            <w:tcW w:w="5994" w:type="dxa"/>
            <w:gridSpan w:val="4"/>
            <w:shd w:val="clear" w:color="auto" w:fill="FFFFFF"/>
            <w:vAlign w:val="center"/>
          </w:tcPr>
          <w:p w:rsidR="00F26B11" w:rsidRPr="00AF6846" w:rsidRDefault="00F26B11" w:rsidP="00F26B11">
            <w:pPr>
              <w:jc w:val="center"/>
              <w:rPr>
                <w:b/>
                <w:sz w:val="24"/>
                <w:szCs w:val="24"/>
                <w:lang w:val="lv-LV" w:eastAsia="lv-LV"/>
              </w:rPr>
            </w:pPr>
            <w:r w:rsidRPr="00AF6846">
              <w:rPr>
                <w:b/>
                <w:sz w:val="24"/>
                <w:szCs w:val="24"/>
                <w:lang w:val="lv-LV"/>
              </w:rPr>
              <w:t xml:space="preserve">Atzarojumu (pievienojumu) skaits </w:t>
            </w:r>
            <w:r w:rsidRPr="00AF6846">
              <w:rPr>
                <w:b/>
                <w:i/>
                <w:sz w:val="24"/>
                <w:szCs w:val="24"/>
                <w:lang w:val="lv-LV"/>
              </w:rPr>
              <w:t>m</w:t>
            </w:r>
          </w:p>
        </w:tc>
      </w:tr>
      <w:tr w:rsidR="00F26B11" w:rsidRPr="00AF6846" w:rsidTr="002103A7">
        <w:trPr>
          <w:trHeight w:val="227"/>
          <w:jc w:val="center"/>
        </w:trPr>
        <w:tc>
          <w:tcPr>
            <w:tcW w:w="2794" w:type="dxa"/>
            <w:vMerge/>
            <w:shd w:val="clear" w:color="auto" w:fill="FFFFFF"/>
            <w:vAlign w:val="center"/>
          </w:tcPr>
          <w:p w:rsidR="00F26B11" w:rsidRPr="00AF6846" w:rsidRDefault="00F26B11" w:rsidP="00F26B11">
            <w:pPr>
              <w:jc w:val="center"/>
              <w:rPr>
                <w:sz w:val="24"/>
                <w:szCs w:val="24"/>
                <w:lang w:val="lv-LV" w:eastAsia="lv-LV"/>
              </w:rPr>
            </w:pPr>
          </w:p>
        </w:tc>
        <w:tc>
          <w:tcPr>
            <w:tcW w:w="1535" w:type="dxa"/>
            <w:shd w:val="clear" w:color="auto" w:fill="FFFFFF"/>
            <w:vAlign w:val="center"/>
          </w:tcPr>
          <w:p w:rsidR="00F26B11" w:rsidRPr="00AF6846" w:rsidRDefault="00F26B11" w:rsidP="00F26B11">
            <w:pPr>
              <w:jc w:val="center"/>
              <w:rPr>
                <w:sz w:val="24"/>
                <w:szCs w:val="24"/>
                <w:lang w:val="lv-LV" w:eastAsia="lv-LV"/>
              </w:rPr>
            </w:pPr>
            <w:r w:rsidRPr="00AF6846">
              <w:rPr>
                <w:sz w:val="24"/>
                <w:szCs w:val="24"/>
                <w:lang w:val="lv-LV"/>
              </w:rPr>
              <w:t>2—4</w:t>
            </w:r>
          </w:p>
        </w:tc>
        <w:tc>
          <w:tcPr>
            <w:tcW w:w="1535" w:type="dxa"/>
            <w:shd w:val="clear" w:color="auto" w:fill="FFFFFF"/>
            <w:vAlign w:val="center"/>
          </w:tcPr>
          <w:p w:rsidR="00F26B11" w:rsidRPr="00AF6846" w:rsidRDefault="00F26B11" w:rsidP="00F26B11">
            <w:pPr>
              <w:jc w:val="center"/>
              <w:rPr>
                <w:sz w:val="24"/>
                <w:szCs w:val="24"/>
                <w:lang w:val="lv-LV" w:eastAsia="lv-LV"/>
              </w:rPr>
            </w:pPr>
            <w:r w:rsidRPr="00AF6846">
              <w:rPr>
                <w:sz w:val="24"/>
                <w:szCs w:val="24"/>
                <w:lang w:val="lv-LV"/>
              </w:rPr>
              <w:t>5—8</w:t>
            </w:r>
          </w:p>
        </w:tc>
        <w:tc>
          <w:tcPr>
            <w:tcW w:w="1535" w:type="dxa"/>
            <w:shd w:val="clear" w:color="auto" w:fill="FFFFFF"/>
            <w:vAlign w:val="center"/>
          </w:tcPr>
          <w:p w:rsidR="00F26B11" w:rsidRPr="00AF6846" w:rsidRDefault="00F26B11" w:rsidP="00F26B11">
            <w:pPr>
              <w:jc w:val="center"/>
              <w:rPr>
                <w:sz w:val="24"/>
                <w:szCs w:val="24"/>
                <w:lang w:val="lv-LV" w:eastAsia="lv-LV"/>
              </w:rPr>
            </w:pPr>
            <w:r w:rsidRPr="00AF6846">
              <w:rPr>
                <w:sz w:val="24"/>
                <w:szCs w:val="24"/>
                <w:lang w:val="lv-LV"/>
              </w:rPr>
              <w:t>9—25</w:t>
            </w:r>
          </w:p>
        </w:tc>
        <w:tc>
          <w:tcPr>
            <w:tcW w:w="1389" w:type="dxa"/>
            <w:shd w:val="clear" w:color="auto" w:fill="FFFFFF"/>
            <w:vAlign w:val="center"/>
          </w:tcPr>
          <w:p w:rsidR="00F26B11" w:rsidRPr="00AF6846" w:rsidRDefault="00F26B11" w:rsidP="00F26B11">
            <w:pPr>
              <w:jc w:val="center"/>
              <w:rPr>
                <w:sz w:val="24"/>
                <w:szCs w:val="24"/>
                <w:lang w:val="lv-LV" w:eastAsia="lv-LV"/>
              </w:rPr>
            </w:pPr>
            <w:r w:rsidRPr="00AF6846">
              <w:rPr>
                <w:sz w:val="24"/>
                <w:szCs w:val="24"/>
                <w:lang w:val="lv-LV"/>
              </w:rPr>
              <w:t>&gt; 25</w:t>
            </w:r>
          </w:p>
        </w:tc>
      </w:tr>
      <w:tr w:rsidR="00F26B11" w:rsidRPr="00AF6846" w:rsidTr="002103A7">
        <w:trPr>
          <w:trHeight w:val="227"/>
          <w:jc w:val="center"/>
        </w:trPr>
        <w:tc>
          <w:tcPr>
            <w:tcW w:w="2794" w:type="dxa"/>
            <w:shd w:val="clear" w:color="auto" w:fill="FFFFFF"/>
            <w:vAlign w:val="center"/>
          </w:tcPr>
          <w:p w:rsidR="00F26B11" w:rsidRPr="00AF6846" w:rsidRDefault="00F26B11" w:rsidP="00F26B11">
            <w:pPr>
              <w:jc w:val="center"/>
              <w:rPr>
                <w:sz w:val="24"/>
                <w:szCs w:val="24"/>
                <w:lang w:val="lv-LV" w:eastAsia="lv-LV"/>
              </w:rPr>
            </w:pPr>
            <w:r w:rsidRPr="00AF6846">
              <w:rPr>
                <w:i/>
                <w:sz w:val="24"/>
                <w:szCs w:val="24"/>
                <w:lang w:val="lv-LV"/>
              </w:rPr>
              <w:t>K</w:t>
            </w:r>
            <w:r w:rsidRPr="00AF6846">
              <w:rPr>
                <w:i/>
                <w:sz w:val="24"/>
                <w:szCs w:val="24"/>
                <w:vertAlign w:val="subscript"/>
                <w:lang w:val="lv-LV"/>
              </w:rPr>
              <w:t>I</w:t>
            </w:r>
            <w:r w:rsidRPr="00AF6846">
              <w:rPr>
                <w:sz w:val="24"/>
                <w:szCs w:val="24"/>
                <w:lang w:val="lv-LV"/>
              </w:rPr>
              <w:t xml:space="preserve"> &lt;0,3</w:t>
            </w:r>
          </w:p>
        </w:tc>
        <w:tc>
          <w:tcPr>
            <w:tcW w:w="1535" w:type="dxa"/>
            <w:shd w:val="clear" w:color="auto" w:fill="FFFFFF"/>
            <w:vAlign w:val="center"/>
          </w:tcPr>
          <w:p w:rsidR="00F26B11" w:rsidRPr="00AF6846" w:rsidRDefault="00F26B11" w:rsidP="00F26B11">
            <w:pPr>
              <w:jc w:val="center"/>
              <w:rPr>
                <w:sz w:val="24"/>
                <w:szCs w:val="24"/>
                <w:lang w:val="lv-LV" w:eastAsia="lv-LV"/>
              </w:rPr>
            </w:pPr>
            <w:r w:rsidRPr="00AF6846">
              <w:rPr>
                <w:sz w:val="24"/>
                <w:szCs w:val="24"/>
                <w:lang w:val="lv-LV"/>
              </w:rPr>
              <w:t>0,9</w:t>
            </w:r>
          </w:p>
        </w:tc>
        <w:tc>
          <w:tcPr>
            <w:tcW w:w="1535" w:type="dxa"/>
            <w:shd w:val="clear" w:color="auto" w:fill="FFFFFF"/>
            <w:vAlign w:val="center"/>
          </w:tcPr>
          <w:p w:rsidR="00F26B11" w:rsidRPr="00AF6846" w:rsidRDefault="00F26B11" w:rsidP="00F26B11">
            <w:pPr>
              <w:jc w:val="center"/>
              <w:rPr>
                <w:sz w:val="24"/>
                <w:szCs w:val="24"/>
                <w:lang w:val="lv-LV" w:eastAsia="lv-LV"/>
              </w:rPr>
            </w:pPr>
            <w:r w:rsidRPr="00AF6846">
              <w:rPr>
                <w:sz w:val="24"/>
                <w:szCs w:val="24"/>
                <w:lang w:val="lv-LV"/>
              </w:rPr>
              <w:t>0,8</w:t>
            </w:r>
          </w:p>
        </w:tc>
        <w:tc>
          <w:tcPr>
            <w:tcW w:w="1535" w:type="dxa"/>
            <w:shd w:val="clear" w:color="auto" w:fill="FFFFFF"/>
            <w:vAlign w:val="center"/>
          </w:tcPr>
          <w:p w:rsidR="00F26B11" w:rsidRPr="00AF6846" w:rsidRDefault="00F26B11" w:rsidP="00F26B11">
            <w:pPr>
              <w:jc w:val="center"/>
              <w:rPr>
                <w:sz w:val="24"/>
                <w:szCs w:val="24"/>
                <w:lang w:val="lv-LV" w:eastAsia="lv-LV"/>
              </w:rPr>
            </w:pPr>
            <w:r w:rsidRPr="00AF6846">
              <w:rPr>
                <w:sz w:val="24"/>
                <w:szCs w:val="24"/>
                <w:lang w:val="lv-LV"/>
              </w:rPr>
              <w:t>0,15</w:t>
            </w:r>
          </w:p>
        </w:tc>
        <w:tc>
          <w:tcPr>
            <w:tcW w:w="1389" w:type="dxa"/>
            <w:shd w:val="clear" w:color="auto" w:fill="FFFFFF"/>
            <w:vAlign w:val="center"/>
          </w:tcPr>
          <w:p w:rsidR="00F26B11" w:rsidRPr="00AF6846" w:rsidRDefault="00F26B11" w:rsidP="00F26B11">
            <w:pPr>
              <w:jc w:val="center"/>
              <w:rPr>
                <w:sz w:val="24"/>
                <w:szCs w:val="24"/>
                <w:lang w:val="lv-LV" w:eastAsia="lv-LV"/>
              </w:rPr>
            </w:pPr>
            <w:r w:rsidRPr="00AF6846">
              <w:rPr>
                <w:sz w:val="24"/>
                <w:szCs w:val="24"/>
                <w:lang w:val="lv-LV"/>
              </w:rPr>
              <w:t>0,7</w:t>
            </w:r>
          </w:p>
        </w:tc>
      </w:tr>
      <w:tr w:rsidR="00F26B11" w:rsidRPr="00AF6846" w:rsidTr="002103A7">
        <w:trPr>
          <w:trHeight w:val="227"/>
          <w:jc w:val="center"/>
        </w:trPr>
        <w:tc>
          <w:tcPr>
            <w:tcW w:w="2794" w:type="dxa"/>
            <w:shd w:val="clear" w:color="auto" w:fill="FFFFFF"/>
            <w:vAlign w:val="center"/>
          </w:tcPr>
          <w:p w:rsidR="00F26B11" w:rsidRPr="00AF6846" w:rsidRDefault="00F26B11" w:rsidP="00F26B11">
            <w:pPr>
              <w:jc w:val="center"/>
              <w:rPr>
                <w:sz w:val="24"/>
                <w:szCs w:val="24"/>
                <w:lang w:val="lv-LV" w:eastAsia="lv-LV"/>
              </w:rPr>
            </w:pPr>
            <w:r w:rsidRPr="00AF6846">
              <w:rPr>
                <w:sz w:val="24"/>
                <w:szCs w:val="24"/>
                <w:lang w:val="lv-LV"/>
              </w:rPr>
              <w:t xml:space="preserve">0,3 &lt; </w:t>
            </w:r>
            <w:r w:rsidRPr="00AF6846">
              <w:rPr>
                <w:i/>
                <w:sz w:val="24"/>
                <w:szCs w:val="24"/>
                <w:lang w:val="lv-LV"/>
              </w:rPr>
              <w:t>K</w:t>
            </w:r>
            <w:r w:rsidRPr="00AF6846">
              <w:rPr>
                <w:i/>
                <w:sz w:val="24"/>
                <w:szCs w:val="24"/>
                <w:vertAlign w:val="subscript"/>
                <w:lang w:val="lv-LV"/>
              </w:rPr>
              <w:t>I</w:t>
            </w:r>
            <w:r w:rsidRPr="00AF6846">
              <w:rPr>
                <w:sz w:val="24"/>
                <w:szCs w:val="24"/>
                <w:lang w:val="lv-LV"/>
              </w:rPr>
              <w:t xml:space="preserve"> &lt;0,5</w:t>
            </w:r>
          </w:p>
        </w:tc>
        <w:tc>
          <w:tcPr>
            <w:tcW w:w="1535" w:type="dxa"/>
            <w:shd w:val="clear" w:color="auto" w:fill="FFFFFF"/>
            <w:vAlign w:val="center"/>
          </w:tcPr>
          <w:p w:rsidR="00F26B11" w:rsidRPr="00AF6846" w:rsidRDefault="00F26B11" w:rsidP="00F26B11">
            <w:pPr>
              <w:jc w:val="center"/>
              <w:rPr>
                <w:sz w:val="24"/>
                <w:szCs w:val="24"/>
                <w:lang w:val="lv-LV" w:eastAsia="lv-LV"/>
              </w:rPr>
            </w:pPr>
            <w:r w:rsidRPr="00AF6846">
              <w:rPr>
                <w:sz w:val="24"/>
                <w:szCs w:val="24"/>
                <w:lang w:val="lv-LV"/>
              </w:rPr>
              <w:t>0,95</w:t>
            </w:r>
          </w:p>
        </w:tc>
        <w:tc>
          <w:tcPr>
            <w:tcW w:w="1535" w:type="dxa"/>
            <w:shd w:val="clear" w:color="auto" w:fill="FFFFFF"/>
            <w:vAlign w:val="center"/>
          </w:tcPr>
          <w:p w:rsidR="00F26B11" w:rsidRPr="00AF6846" w:rsidRDefault="00F26B11" w:rsidP="00F26B11">
            <w:pPr>
              <w:jc w:val="center"/>
              <w:rPr>
                <w:sz w:val="24"/>
                <w:szCs w:val="24"/>
                <w:lang w:val="lv-LV" w:eastAsia="lv-LV"/>
              </w:rPr>
            </w:pPr>
            <w:r w:rsidRPr="00AF6846">
              <w:rPr>
                <w:sz w:val="24"/>
                <w:szCs w:val="24"/>
                <w:lang w:val="lv-LV"/>
              </w:rPr>
              <w:t>0,9</w:t>
            </w:r>
          </w:p>
        </w:tc>
        <w:tc>
          <w:tcPr>
            <w:tcW w:w="1535" w:type="dxa"/>
            <w:shd w:val="clear" w:color="auto" w:fill="FFFFFF"/>
            <w:vAlign w:val="center"/>
          </w:tcPr>
          <w:p w:rsidR="00F26B11" w:rsidRPr="00AF6846" w:rsidRDefault="00F26B11" w:rsidP="00F26B11">
            <w:pPr>
              <w:jc w:val="center"/>
              <w:rPr>
                <w:sz w:val="24"/>
                <w:szCs w:val="24"/>
                <w:lang w:val="lv-LV" w:eastAsia="lv-LV"/>
              </w:rPr>
            </w:pPr>
            <w:r w:rsidRPr="00AF6846">
              <w:rPr>
                <w:sz w:val="24"/>
                <w:szCs w:val="24"/>
                <w:lang w:val="lv-LV"/>
              </w:rPr>
              <w:t>0,85</w:t>
            </w:r>
          </w:p>
        </w:tc>
        <w:tc>
          <w:tcPr>
            <w:tcW w:w="1389" w:type="dxa"/>
            <w:shd w:val="clear" w:color="auto" w:fill="FFFFFF"/>
            <w:vAlign w:val="center"/>
          </w:tcPr>
          <w:p w:rsidR="00F26B11" w:rsidRPr="00AF6846" w:rsidRDefault="00F26B11" w:rsidP="00F26B11">
            <w:pPr>
              <w:jc w:val="center"/>
              <w:rPr>
                <w:sz w:val="24"/>
                <w:szCs w:val="24"/>
                <w:lang w:val="lv-LV" w:eastAsia="lv-LV"/>
              </w:rPr>
            </w:pPr>
            <w:r w:rsidRPr="00AF6846">
              <w:rPr>
                <w:sz w:val="24"/>
                <w:szCs w:val="24"/>
                <w:lang w:val="lv-LV"/>
              </w:rPr>
              <w:t>0,8</w:t>
            </w:r>
          </w:p>
        </w:tc>
      </w:tr>
      <w:tr w:rsidR="00F26B11" w:rsidRPr="00AF6846" w:rsidTr="002103A7">
        <w:trPr>
          <w:trHeight w:val="227"/>
          <w:jc w:val="center"/>
        </w:trPr>
        <w:tc>
          <w:tcPr>
            <w:tcW w:w="2794" w:type="dxa"/>
            <w:shd w:val="clear" w:color="auto" w:fill="FFFFFF"/>
            <w:vAlign w:val="center"/>
          </w:tcPr>
          <w:p w:rsidR="00F26B11" w:rsidRPr="00AF6846" w:rsidRDefault="00F26B11" w:rsidP="00F26B11">
            <w:pPr>
              <w:jc w:val="center"/>
              <w:rPr>
                <w:sz w:val="24"/>
                <w:szCs w:val="24"/>
                <w:lang w:val="lv-LV" w:eastAsia="lv-LV"/>
              </w:rPr>
            </w:pPr>
            <w:r w:rsidRPr="00AF6846">
              <w:rPr>
                <w:sz w:val="24"/>
                <w:szCs w:val="24"/>
                <w:lang w:val="lv-LV"/>
              </w:rPr>
              <w:t xml:space="preserve">0,5 &lt; </w:t>
            </w:r>
            <w:r w:rsidRPr="00AF6846">
              <w:rPr>
                <w:i/>
                <w:sz w:val="24"/>
                <w:szCs w:val="24"/>
                <w:lang w:val="lv-LV"/>
              </w:rPr>
              <w:t>K</w:t>
            </w:r>
            <w:r w:rsidRPr="00AF6846">
              <w:rPr>
                <w:i/>
                <w:sz w:val="24"/>
                <w:szCs w:val="24"/>
                <w:vertAlign w:val="subscript"/>
                <w:lang w:val="lv-LV"/>
              </w:rPr>
              <w:t>I</w:t>
            </w:r>
            <w:r w:rsidRPr="00AF6846">
              <w:rPr>
                <w:sz w:val="24"/>
                <w:szCs w:val="24"/>
                <w:lang w:val="lv-LV"/>
              </w:rPr>
              <w:t xml:space="preserve"> &lt;0,8</w:t>
            </w:r>
          </w:p>
        </w:tc>
        <w:tc>
          <w:tcPr>
            <w:tcW w:w="1535" w:type="dxa"/>
            <w:shd w:val="clear" w:color="auto" w:fill="FFFFFF"/>
            <w:vAlign w:val="center"/>
          </w:tcPr>
          <w:p w:rsidR="00F26B11" w:rsidRPr="00AF6846" w:rsidRDefault="00F26B11" w:rsidP="00F26B11">
            <w:pPr>
              <w:jc w:val="center"/>
              <w:rPr>
                <w:sz w:val="24"/>
                <w:szCs w:val="24"/>
                <w:lang w:val="lv-LV" w:eastAsia="lv-LV"/>
              </w:rPr>
            </w:pPr>
            <w:r w:rsidRPr="00AF6846">
              <w:rPr>
                <w:sz w:val="24"/>
                <w:szCs w:val="24"/>
                <w:lang w:val="lv-LV" w:eastAsia="lv-LV"/>
              </w:rPr>
              <w:t>1,0</w:t>
            </w:r>
          </w:p>
        </w:tc>
        <w:tc>
          <w:tcPr>
            <w:tcW w:w="1535" w:type="dxa"/>
            <w:shd w:val="clear" w:color="auto" w:fill="FFFFFF"/>
            <w:vAlign w:val="center"/>
          </w:tcPr>
          <w:p w:rsidR="00F26B11" w:rsidRPr="00AF6846" w:rsidRDefault="00F26B11" w:rsidP="00F26B11">
            <w:pPr>
              <w:jc w:val="center"/>
              <w:rPr>
                <w:sz w:val="24"/>
                <w:szCs w:val="24"/>
                <w:lang w:val="lv-LV" w:eastAsia="lv-LV"/>
              </w:rPr>
            </w:pPr>
            <w:r w:rsidRPr="00AF6846">
              <w:rPr>
                <w:sz w:val="24"/>
                <w:szCs w:val="24"/>
                <w:lang w:val="lv-LV"/>
              </w:rPr>
              <w:t>0,95</w:t>
            </w:r>
          </w:p>
        </w:tc>
        <w:tc>
          <w:tcPr>
            <w:tcW w:w="1535" w:type="dxa"/>
            <w:shd w:val="clear" w:color="auto" w:fill="FFFFFF"/>
            <w:vAlign w:val="center"/>
          </w:tcPr>
          <w:p w:rsidR="00F26B11" w:rsidRPr="00AF6846" w:rsidRDefault="00F26B11" w:rsidP="00F26B11">
            <w:pPr>
              <w:jc w:val="center"/>
              <w:rPr>
                <w:sz w:val="24"/>
                <w:szCs w:val="24"/>
                <w:lang w:val="lv-LV" w:eastAsia="lv-LV"/>
              </w:rPr>
            </w:pPr>
            <w:r w:rsidRPr="00AF6846">
              <w:rPr>
                <w:sz w:val="24"/>
                <w:szCs w:val="24"/>
                <w:lang w:val="lv-LV"/>
              </w:rPr>
              <w:t>0,9</w:t>
            </w:r>
          </w:p>
        </w:tc>
        <w:tc>
          <w:tcPr>
            <w:tcW w:w="1389" w:type="dxa"/>
            <w:shd w:val="clear" w:color="auto" w:fill="FFFFFF"/>
            <w:vAlign w:val="center"/>
          </w:tcPr>
          <w:p w:rsidR="00F26B11" w:rsidRPr="00AF6846" w:rsidRDefault="00F26B11" w:rsidP="00F26B11">
            <w:pPr>
              <w:jc w:val="center"/>
              <w:rPr>
                <w:sz w:val="24"/>
                <w:szCs w:val="24"/>
                <w:lang w:val="lv-LV" w:eastAsia="lv-LV"/>
              </w:rPr>
            </w:pPr>
            <w:r w:rsidRPr="00AF6846">
              <w:rPr>
                <w:sz w:val="24"/>
                <w:szCs w:val="24"/>
                <w:lang w:val="lv-LV"/>
              </w:rPr>
              <w:t>0,85</w:t>
            </w:r>
          </w:p>
        </w:tc>
      </w:tr>
      <w:tr w:rsidR="00F26B11" w:rsidRPr="00AF6846" w:rsidTr="002103A7">
        <w:trPr>
          <w:trHeight w:val="227"/>
          <w:jc w:val="center"/>
        </w:trPr>
        <w:tc>
          <w:tcPr>
            <w:tcW w:w="2794" w:type="dxa"/>
            <w:shd w:val="clear" w:color="auto" w:fill="FFFFFF"/>
            <w:vAlign w:val="center"/>
          </w:tcPr>
          <w:p w:rsidR="00F26B11" w:rsidRPr="00AF6846" w:rsidRDefault="00F26B11" w:rsidP="00F26B11">
            <w:pPr>
              <w:jc w:val="center"/>
              <w:rPr>
                <w:sz w:val="24"/>
                <w:szCs w:val="24"/>
                <w:lang w:val="lv-LV" w:eastAsia="lv-LV"/>
              </w:rPr>
            </w:pPr>
            <w:r w:rsidRPr="00AF6846">
              <w:rPr>
                <w:i/>
                <w:sz w:val="24"/>
                <w:szCs w:val="24"/>
                <w:lang w:val="lv-LV"/>
              </w:rPr>
              <w:t>K</w:t>
            </w:r>
            <w:r w:rsidRPr="00AF6846">
              <w:rPr>
                <w:i/>
                <w:sz w:val="24"/>
                <w:szCs w:val="24"/>
                <w:vertAlign w:val="subscript"/>
                <w:lang w:val="lv-LV"/>
              </w:rPr>
              <w:t>I</w:t>
            </w:r>
            <w:r w:rsidRPr="00AF6846">
              <w:rPr>
                <w:sz w:val="24"/>
                <w:szCs w:val="24"/>
                <w:lang w:val="lv-LV"/>
              </w:rPr>
              <w:t xml:space="preserve"> &gt; 0,8</w:t>
            </w:r>
          </w:p>
        </w:tc>
        <w:tc>
          <w:tcPr>
            <w:tcW w:w="1535" w:type="dxa"/>
            <w:shd w:val="clear" w:color="auto" w:fill="FFFFFF"/>
            <w:vAlign w:val="center"/>
          </w:tcPr>
          <w:p w:rsidR="00F26B11" w:rsidRPr="00AF6846" w:rsidRDefault="00F26B11" w:rsidP="00F26B11">
            <w:pPr>
              <w:jc w:val="center"/>
              <w:rPr>
                <w:sz w:val="24"/>
                <w:szCs w:val="24"/>
                <w:lang w:val="lv-LV" w:eastAsia="lv-LV"/>
              </w:rPr>
            </w:pPr>
            <w:r w:rsidRPr="00AF6846">
              <w:rPr>
                <w:sz w:val="24"/>
                <w:szCs w:val="24"/>
                <w:lang w:val="lv-LV"/>
              </w:rPr>
              <w:t>1,0</w:t>
            </w:r>
          </w:p>
        </w:tc>
        <w:tc>
          <w:tcPr>
            <w:tcW w:w="1535" w:type="dxa"/>
            <w:shd w:val="clear" w:color="auto" w:fill="FFFFFF"/>
            <w:vAlign w:val="center"/>
          </w:tcPr>
          <w:p w:rsidR="00F26B11" w:rsidRPr="00AF6846" w:rsidRDefault="00F26B11" w:rsidP="00F26B11">
            <w:pPr>
              <w:jc w:val="center"/>
              <w:rPr>
                <w:sz w:val="24"/>
                <w:szCs w:val="24"/>
                <w:lang w:val="lv-LV" w:eastAsia="lv-LV"/>
              </w:rPr>
            </w:pPr>
            <w:r w:rsidRPr="00AF6846">
              <w:rPr>
                <w:sz w:val="24"/>
                <w:szCs w:val="24"/>
                <w:lang w:val="lv-LV"/>
              </w:rPr>
              <w:t>1,0</w:t>
            </w:r>
          </w:p>
        </w:tc>
        <w:tc>
          <w:tcPr>
            <w:tcW w:w="1535" w:type="dxa"/>
            <w:shd w:val="clear" w:color="auto" w:fill="FFFFFF"/>
            <w:vAlign w:val="center"/>
          </w:tcPr>
          <w:p w:rsidR="00F26B11" w:rsidRPr="00AF6846" w:rsidRDefault="00F26B11" w:rsidP="00F26B11">
            <w:pPr>
              <w:jc w:val="center"/>
              <w:rPr>
                <w:sz w:val="24"/>
                <w:szCs w:val="24"/>
                <w:lang w:val="lv-LV" w:eastAsia="lv-LV"/>
              </w:rPr>
            </w:pPr>
            <w:r w:rsidRPr="00AF6846">
              <w:rPr>
                <w:sz w:val="24"/>
                <w:szCs w:val="24"/>
                <w:lang w:val="lv-LV"/>
              </w:rPr>
              <w:t>0,95</w:t>
            </w:r>
          </w:p>
        </w:tc>
        <w:tc>
          <w:tcPr>
            <w:tcW w:w="1389" w:type="dxa"/>
            <w:shd w:val="clear" w:color="auto" w:fill="FFFFFF"/>
            <w:vAlign w:val="center"/>
          </w:tcPr>
          <w:p w:rsidR="00F26B11" w:rsidRPr="00AF6846" w:rsidRDefault="00F26B11" w:rsidP="00F26B11">
            <w:pPr>
              <w:jc w:val="center"/>
              <w:rPr>
                <w:sz w:val="24"/>
                <w:szCs w:val="24"/>
                <w:lang w:val="lv-LV" w:eastAsia="lv-LV"/>
              </w:rPr>
            </w:pPr>
            <w:r w:rsidRPr="00AF6846">
              <w:rPr>
                <w:sz w:val="24"/>
                <w:szCs w:val="24"/>
                <w:lang w:val="lv-LV"/>
              </w:rPr>
              <w:t>0,9</w:t>
            </w:r>
          </w:p>
        </w:tc>
      </w:tr>
    </w:tbl>
    <w:p w:rsidR="00F26B11" w:rsidRPr="00AF6846" w:rsidRDefault="00F26B11" w:rsidP="00F26B11">
      <w:pPr>
        <w:rPr>
          <w:b/>
          <w:sz w:val="16"/>
          <w:szCs w:val="16"/>
          <w:lang w:val="lv-LV"/>
        </w:rPr>
      </w:pPr>
    </w:p>
    <w:p w:rsidR="00F26B11" w:rsidRPr="00AF6846" w:rsidRDefault="00F26B11" w:rsidP="00F26B11">
      <w:pPr>
        <w:shd w:val="clear" w:color="auto" w:fill="FFFFFF"/>
        <w:tabs>
          <w:tab w:val="left" w:pos="4622"/>
        </w:tabs>
        <w:ind w:firstLine="397"/>
        <w:jc w:val="both"/>
        <w:rPr>
          <w:sz w:val="24"/>
          <w:szCs w:val="24"/>
          <w:lang w:val="lv-LV"/>
        </w:rPr>
      </w:pPr>
      <w:r w:rsidRPr="00AF6846">
        <w:rPr>
          <w:sz w:val="24"/>
          <w:szCs w:val="24"/>
          <w:lang w:val="lv-LV"/>
        </w:rPr>
        <w:t>Ja patērētāju grupā, kurai aprēķina slodzi, jaudu attiecība</w:t>
      </w:r>
      <w:r w:rsidRPr="00AF6846">
        <w:rPr>
          <w:sz w:val="24"/>
          <w:szCs w:val="24"/>
          <w:lang w:val="lv-LV"/>
        </w:rPr>
        <w:tab/>
      </w:r>
    </w:p>
    <w:p w:rsidR="00F26B11" w:rsidRPr="00AF6846" w:rsidRDefault="00F26B11" w:rsidP="00F26B11">
      <w:pPr>
        <w:shd w:val="clear" w:color="auto" w:fill="FFFFFF"/>
        <w:ind w:firstLine="397"/>
        <w:jc w:val="both"/>
        <w:rPr>
          <w:sz w:val="24"/>
          <w:szCs w:val="24"/>
          <w:lang w:val="lv-LV"/>
        </w:rPr>
      </w:pPr>
      <w:r w:rsidRPr="00AF6846">
        <w:rPr>
          <w:sz w:val="24"/>
          <w:szCs w:val="24"/>
          <w:vertAlign w:val="superscript"/>
          <w:lang w:val="lv-LV"/>
        </w:rPr>
        <w:t xml:space="preserve">                                                            </w:t>
      </w:r>
      <w:r w:rsidRPr="00AF6846">
        <w:rPr>
          <w:position w:val="-30"/>
          <w:sz w:val="24"/>
          <w:szCs w:val="24"/>
          <w:vertAlign w:val="superscript"/>
          <w:lang w:val="lv-LV"/>
        </w:rPr>
        <w:object w:dxaOrig="1480" w:dyaOrig="700">
          <v:shape id="_x0000_i1291" type="#_x0000_t75" style="width:73.85pt;height:34.6pt" o:ole="">
            <v:imagedata r:id="rId756" o:title=""/>
          </v:shape>
          <o:OLEObject Type="Embed" ProgID="Equation.3" ShapeID="_x0000_i1291" DrawAspect="Content" ObjectID="_1391504387" r:id="rId757"/>
        </w:object>
      </w:r>
      <w:r w:rsidRPr="00AF6846">
        <w:rPr>
          <w:sz w:val="24"/>
          <w:szCs w:val="24"/>
          <w:vertAlign w:val="superscript"/>
          <w:lang w:val="lv-LV"/>
        </w:rPr>
        <w:t xml:space="preserve">                                                                        </w:t>
      </w:r>
      <w:r w:rsidRPr="00AF6846">
        <w:rPr>
          <w:sz w:val="24"/>
          <w:szCs w:val="24"/>
          <w:vertAlign w:val="superscript"/>
          <w:lang w:val="lv-LV"/>
        </w:rPr>
        <w:tab/>
        <w:t xml:space="preserve">   </w:t>
      </w:r>
      <w:r w:rsidRPr="00AF6846">
        <w:rPr>
          <w:sz w:val="24"/>
          <w:szCs w:val="24"/>
          <w:lang w:val="lv-LV"/>
        </w:rPr>
        <w:t>(4.28)</w:t>
      </w:r>
    </w:p>
    <w:p w:rsidR="00F26B11" w:rsidRPr="00AF6846" w:rsidRDefault="00F26B11" w:rsidP="00F26B11">
      <w:pPr>
        <w:shd w:val="clear" w:color="auto" w:fill="FFFFFF"/>
        <w:jc w:val="both"/>
        <w:rPr>
          <w:sz w:val="24"/>
          <w:szCs w:val="24"/>
          <w:lang w:val="lv-LV"/>
        </w:rPr>
      </w:pPr>
      <w:r w:rsidRPr="00AF6846">
        <w:rPr>
          <w:sz w:val="24"/>
          <w:szCs w:val="24"/>
          <w:lang w:val="lv-LV"/>
        </w:rPr>
        <w:t>un patērētāju skaits ir 4 un vairāk, tad var pieņemt, ka</w:t>
      </w:r>
    </w:p>
    <w:p w:rsidR="00F26B11" w:rsidRPr="00AF6846" w:rsidRDefault="00F26B11" w:rsidP="00F26B11">
      <w:pPr>
        <w:shd w:val="clear" w:color="auto" w:fill="FFFFFF"/>
        <w:ind w:firstLine="397"/>
        <w:jc w:val="both"/>
        <w:rPr>
          <w:sz w:val="24"/>
          <w:szCs w:val="24"/>
          <w:lang w:val="lv-LV"/>
        </w:rPr>
      </w:pPr>
      <w:r w:rsidRPr="00AF6846">
        <w:rPr>
          <w:sz w:val="24"/>
          <w:szCs w:val="24"/>
          <w:lang w:val="lv-LV"/>
        </w:rPr>
        <w:t xml:space="preserve">                                         </w:t>
      </w:r>
      <w:r w:rsidRPr="00AF6846">
        <w:rPr>
          <w:i/>
          <w:sz w:val="24"/>
          <w:szCs w:val="24"/>
          <w:lang w:val="lv-LV"/>
        </w:rPr>
        <w:t>n</w:t>
      </w:r>
      <w:r w:rsidRPr="00AF6846">
        <w:rPr>
          <w:i/>
          <w:sz w:val="24"/>
          <w:szCs w:val="24"/>
          <w:vertAlign w:val="subscript"/>
          <w:lang w:val="lv-LV"/>
        </w:rPr>
        <w:t>e</w:t>
      </w:r>
      <w:r w:rsidRPr="00AF6846">
        <w:rPr>
          <w:i/>
          <w:sz w:val="24"/>
          <w:szCs w:val="24"/>
          <w:lang w:val="lv-LV"/>
        </w:rPr>
        <w:t xml:space="preserve"> = n</w:t>
      </w:r>
      <w:r w:rsidRPr="00AF6846">
        <w:rPr>
          <w:sz w:val="24"/>
          <w:szCs w:val="24"/>
          <w:lang w:val="lv-LV"/>
        </w:rPr>
        <w:t xml:space="preserve">, </w:t>
      </w:r>
    </w:p>
    <w:p w:rsidR="00F26B11" w:rsidRPr="00AF6846" w:rsidRDefault="00F26B11" w:rsidP="00F26B11">
      <w:pPr>
        <w:shd w:val="clear" w:color="auto" w:fill="FFFFFF"/>
        <w:jc w:val="both"/>
        <w:rPr>
          <w:sz w:val="24"/>
          <w:szCs w:val="24"/>
          <w:lang w:val="lv-LV"/>
        </w:rPr>
      </w:pPr>
      <w:r w:rsidRPr="00AF6846">
        <w:rPr>
          <w:sz w:val="24"/>
          <w:szCs w:val="24"/>
          <w:lang w:val="lv-LV"/>
        </w:rPr>
        <w:t xml:space="preserve">kur </w:t>
      </w:r>
      <w:r w:rsidRPr="00AF6846">
        <w:rPr>
          <w:i/>
          <w:sz w:val="24"/>
          <w:szCs w:val="24"/>
          <w:lang w:val="lv-LV"/>
        </w:rPr>
        <w:t>n</w:t>
      </w:r>
      <w:r w:rsidRPr="00AF6846">
        <w:rPr>
          <w:sz w:val="24"/>
          <w:szCs w:val="24"/>
          <w:lang w:val="lv-LV"/>
        </w:rPr>
        <w:t xml:space="preserve"> - patērētāju skaits grupā.</w:t>
      </w:r>
    </w:p>
    <w:p w:rsidR="00F26B11" w:rsidRPr="00AF6846" w:rsidRDefault="00F26B11" w:rsidP="00F26B11">
      <w:pPr>
        <w:shd w:val="clear" w:color="auto" w:fill="FFFFFF"/>
        <w:ind w:firstLine="397"/>
        <w:jc w:val="both"/>
        <w:rPr>
          <w:sz w:val="24"/>
          <w:szCs w:val="24"/>
          <w:lang w:val="lv-LV"/>
        </w:rPr>
      </w:pPr>
      <w:r w:rsidRPr="00AF6846">
        <w:rPr>
          <w:sz w:val="24"/>
          <w:szCs w:val="24"/>
          <w:lang w:val="lv-LV"/>
        </w:rPr>
        <w:t xml:space="preserve">Ja  </w:t>
      </w:r>
      <w:r w:rsidRPr="00AF6846">
        <w:rPr>
          <w:i/>
          <w:sz w:val="24"/>
          <w:szCs w:val="24"/>
          <w:lang w:val="lv-LV"/>
        </w:rPr>
        <w:t>m</w:t>
      </w:r>
      <w:r w:rsidRPr="00AF6846">
        <w:rPr>
          <w:sz w:val="24"/>
          <w:szCs w:val="24"/>
          <w:lang w:val="lv-LV"/>
        </w:rPr>
        <w:t xml:space="preserve"> &gt; 3,  bet </w:t>
      </w:r>
      <w:r w:rsidRPr="00AF6846">
        <w:rPr>
          <w:i/>
          <w:sz w:val="24"/>
          <w:szCs w:val="24"/>
          <w:lang w:val="lv-LV"/>
        </w:rPr>
        <w:t>K</w:t>
      </w:r>
      <w:r w:rsidRPr="00AF6846">
        <w:rPr>
          <w:i/>
          <w:sz w:val="24"/>
          <w:szCs w:val="24"/>
          <w:vertAlign w:val="subscript"/>
          <w:lang w:val="lv-LV"/>
        </w:rPr>
        <w:t>I</w:t>
      </w:r>
      <w:r w:rsidRPr="00AF6846">
        <w:rPr>
          <w:sz w:val="24"/>
          <w:szCs w:val="24"/>
          <w:lang w:val="lv-LV"/>
        </w:rPr>
        <w:t xml:space="preserve"> ≥ 0,2,   efektīvo patērētāju skaitu var ap</w:t>
      </w:r>
      <w:r w:rsidRPr="00AF6846">
        <w:rPr>
          <w:sz w:val="24"/>
          <w:szCs w:val="24"/>
          <w:lang w:val="lv-LV"/>
        </w:rPr>
        <w:softHyphen/>
        <w:t>rēķināt pēc formulas</w:t>
      </w:r>
    </w:p>
    <w:p w:rsidR="00F26B11" w:rsidRPr="00324FC7" w:rsidRDefault="00F26B11" w:rsidP="00B769B1">
      <w:pPr>
        <w:rPr>
          <w:sz w:val="24"/>
          <w:szCs w:val="24"/>
          <w:lang w:val="lv-LV"/>
        </w:rPr>
      </w:pPr>
      <w:r w:rsidRPr="00324FC7">
        <w:rPr>
          <w:sz w:val="24"/>
          <w:szCs w:val="24"/>
          <w:lang w:val="lv-LV"/>
        </w:rPr>
        <w:t xml:space="preserve">     </w:t>
      </w:r>
      <w:r w:rsidRPr="00324FC7">
        <w:rPr>
          <w:sz w:val="24"/>
          <w:szCs w:val="24"/>
          <w:lang w:val="lv-LV"/>
        </w:rPr>
        <w:tab/>
      </w:r>
      <w:r w:rsidRPr="00324FC7">
        <w:rPr>
          <w:sz w:val="24"/>
          <w:szCs w:val="24"/>
          <w:lang w:val="lv-LV"/>
        </w:rPr>
        <w:tab/>
      </w:r>
      <w:r w:rsidRPr="00324FC7">
        <w:rPr>
          <w:sz w:val="24"/>
          <w:szCs w:val="24"/>
          <w:lang w:val="lv-LV"/>
        </w:rPr>
        <w:tab/>
      </w:r>
      <w:r w:rsidRPr="00324FC7">
        <w:rPr>
          <w:sz w:val="24"/>
          <w:szCs w:val="24"/>
          <w:lang w:val="lv-LV"/>
        </w:rPr>
        <w:tab/>
      </w:r>
      <w:r w:rsidR="00B769B1" w:rsidRPr="00B769B1">
        <w:rPr>
          <w:position w:val="-30"/>
          <w:sz w:val="24"/>
          <w:szCs w:val="24"/>
        </w:rPr>
        <w:object w:dxaOrig="1300" w:dyaOrig="740">
          <v:shape id="_x0000_i1292" type="#_x0000_t75" style="width:65.45pt;height:37.4pt" o:ole="">
            <v:imagedata r:id="rId758" o:title=""/>
          </v:shape>
          <o:OLEObject Type="Embed" ProgID="Equation.3" ShapeID="_x0000_i1292" DrawAspect="Content" ObjectID="_1391504388" r:id="rId759"/>
        </w:object>
      </w:r>
      <w:r w:rsidRPr="00324FC7">
        <w:rPr>
          <w:sz w:val="24"/>
          <w:szCs w:val="24"/>
          <w:lang w:val="lv-LV"/>
        </w:rPr>
        <w:tab/>
      </w:r>
      <w:r w:rsidRPr="00324FC7">
        <w:rPr>
          <w:sz w:val="24"/>
          <w:szCs w:val="24"/>
          <w:lang w:val="lv-LV"/>
        </w:rPr>
        <w:tab/>
      </w:r>
      <w:r w:rsidRPr="00324FC7">
        <w:rPr>
          <w:sz w:val="24"/>
          <w:szCs w:val="24"/>
          <w:lang w:val="lv-LV"/>
        </w:rPr>
        <w:tab/>
      </w:r>
      <w:r w:rsidRPr="00324FC7">
        <w:rPr>
          <w:sz w:val="24"/>
          <w:szCs w:val="24"/>
          <w:lang w:val="lv-LV"/>
        </w:rPr>
        <w:tab/>
      </w:r>
      <w:r w:rsidRPr="00324FC7">
        <w:rPr>
          <w:sz w:val="24"/>
          <w:szCs w:val="24"/>
          <w:lang w:val="lv-LV"/>
        </w:rPr>
        <w:tab/>
      </w:r>
      <w:r w:rsidR="00247E76">
        <w:rPr>
          <w:sz w:val="24"/>
          <w:szCs w:val="24"/>
          <w:lang w:val="lv-LV"/>
        </w:rPr>
        <w:t xml:space="preserve"> </w:t>
      </w:r>
      <w:r w:rsidR="00B769B1" w:rsidRPr="00324FC7">
        <w:rPr>
          <w:sz w:val="24"/>
          <w:szCs w:val="24"/>
          <w:lang w:val="lv-LV"/>
        </w:rPr>
        <w:t>(</w:t>
      </w:r>
      <w:r w:rsidRPr="00324FC7">
        <w:rPr>
          <w:sz w:val="24"/>
          <w:szCs w:val="24"/>
          <w:lang w:val="lv-LV"/>
        </w:rPr>
        <w:t>4.29)</w:t>
      </w:r>
    </w:p>
    <w:p w:rsidR="00F26B11" w:rsidRPr="00AF6846" w:rsidRDefault="00F26B11" w:rsidP="00F26B11">
      <w:pPr>
        <w:shd w:val="clear" w:color="auto" w:fill="FFFFFF"/>
        <w:jc w:val="both"/>
        <w:rPr>
          <w:sz w:val="24"/>
          <w:szCs w:val="24"/>
          <w:lang w:val="lv-LV"/>
        </w:rPr>
      </w:pPr>
      <w:r w:rsidRPr="00AF6846">
        <w:rPr>
          <w:sz w:val="24"/>
          <w:szCs w:val="24"/>
          <w:lang w:val="lv-LV"/>
        </w:rPr>
        <w:t xml:space="preserve">kur </w:t>
      </w:r>
      <w:r w:rsidRPr="00AF6846">
        <w:rPr>
          <w:i/>
          <w:sz w:val="24"/>
          <w:szCs w:val="24"/>
          <w:lang w:val="lv-LV"/>
        </w:rPr>
        <w:t>P</w:t>
      </w:r>
      <w:r w:rsidRPr="00AF6846">
        <w:rPr>
          <w:i/>
          <w:sz w:val="24"/>
          <w:szCs w:val="24"/>
          <w:vertAlign w:val="subscript"/>
          <w:lang w:val="lv-LV"/>
        </w:rPr>
        <w:t>Nmaks</w:t>
      </w:r>
      <w:r w:rsidRPr="00AF6846">
        <w:rPr>
          <w:sz w:val="24"/>
          <w:szCs w:val="24"/>
          <w:lang w:val="lv-LV"/>
        </w:rPr>
        <w:t xml:space="preserve"> - lielākā patērētāja nominālā jauda,</w:t>
      </w:r>
    </w:p>
    <w:p w:rsidR="00F26B11" w:rsidRPr="00AF6846" w:rsidRDefault="00F26B11" w:rsidP="00F26B11">
      <w:pPr>
        <w:shd w:val="clear" w:color="auto" w:fill="FFFFFF"/>
        <w:ind w:firstLine="397"/>
        <w:jc w:val="both"/>
        <w:rPr>
          <w:sz w:val="24"/>
          <w:szCs w:val="24"/>
          <w:lang w:val="lv-LV"/>
        </w:rPr>
      </w:pPr>
      <w:r w:rsidRPr="00AF6846">
        <w:rPr>
          <w:sz w:val="24"/>
          <w:szCs w:val="24"/>
          <w:lang w:val="lv-LV"/>
        </w:rPr>
        <w:t xml:space="preserve">Aprēķinot </w:t>
      </w:r>
      <w:r w:rsidRPr="00AF6846">
        <w:rPr>
          <w:i/>
          <w:sz w:val="24"/>
          <w:szCs w:val="24"/>
          <w:lang w:val="lv-LV"/>
        </w:rPr>
        <w:t>n</w:t>
      </w:r>
      <w:r w:rsidRPr="00AF6846">
        <w:rPr>
          <w:i/>
          <w:sz w:val="24"/>
          <w:szCs w:val="24"/>
          <w:vertAlign w:val="subscript"/>
          <w:lang w:val="lv-LV"/>
        </w:rPr>
        <w:t>e</w:t>
      </w:r>
      <w:r w:rsidRPr="00AF6846">
        <w:rPr>
          <w:sz w:val="24"/>
          <w:szCs w:val="24"/>
          <w:lang w:val="lv-LV"/>
        </w:rPr>
        <w:t xml:space="preserve">, jāatceras,  ka </w:t>
      </w:r>
      <w:r w:rsidRPr="00AF6846">
        <w:rPr>
          <w:i/>
          <w:sz w:val="24"/>
          <w:szCs w:val="24"/>
          <w:lang w:val="lv-LV"/>
        </w:rPr>
        <w:t>n</w:t>
      </w:r>
      <w:r w:rsidRPr="00AF6846">
        <w:rPr>
          <w:i/>
          <w:sz w:val="24"/>
          <w:szCs w:val="24"/>
          <w:vertAlign w:val="subscript"/>
          <w:lang w:val="lv-LV"/>
        </w:rPr>
        <w:t>e</w:t>
      </w:r>
      <w:r w:rsidRPr="00AF6846">
        <w:rPr>
          <w:sz w:val="24"/>
          <w:szCs w:val="24"/>
          <w:lang w:val="lv-LV"/>
        </w:rPr>
        <w:t xml:space="preserve"> ≤ </w:t>
      </w:r>
      <w:r w:rsidRPr="00AF6846">
        <w:rPr>
          <w:i/>
          <w:sz w:val="24"/>
          <w:szCs w:val="24"/>
          <w:lang w:val="lv-LV"/>
        </w:rPr>
        <w:t>n</w:t>
      </w:r>
      <w:r w:rsidRPr="00AF6846">
        <w:rPr>
          <w:sz w:val="24"/>
          <w:szCs w:val="24"/>
          <w:lang w:val="lv-LV"/>
        </w:rPr>
        <w:t xml:space="preserve">.  Ja pēc aprēķina </w:t>
      </w:r>
      <w:r w:rsidRPr="00AF6846">
        <w:rPr>
          <w:i/>
          <w:sz w:val="24"/>
          <w:szCs w:val="24"/>
          <w:lang w:val="lv-LV"/>
        </w:rPr>
        <w:t>n</w:t>
      </w:r>
      <w:r w:rsidRPr="00AF6846">
        <w:rPr>
          <w:i/>
          <w:sz w:val="24"/>
          <w:szCs w:val="24"/>
          <w:vertAlign w:val="subscript"/>
          <w:lang w:val="lv-LV"/>
        </w:rPr>
        <w:t>e</w:t>
      </w:r>
      <w:r w:rsidRPr="00AF6846">
        <w:rPr>
          <w:sz w:val="24"/>
          <w:szCs w:val="24"/>
          <w:lang w:val="lv-LV"/>
        </w:rPr>
        <w:t xml:space="preserve"> &gt; </w:t>
      </w:r>
      <w:r w:rsidRPr="00AF6846">
        <w:rPr>
          <w:i/>
          <w:sz w:val="24"/>
          <w:szCs w:val="24"/>
          <w:lang w:val="lv-LV"/>
        </w:rPr>
        <w:t>n</w:t>
      </w:r>
      <w:r w:rsidRPr="00AF6846">
        <w:rPr>
          <w:sz w:val="24"/>
          <w:szCs w:val="24"/>
          <w:lang w:val="lv-LV"/>
        </w:rPr>
        <w:t>, tad jāpieņem</w:t>
      </w:r>
    </w:p>
    <w:p w:rsidR="00F26B11" w:rsidRPr="00AF6846" w:rsidRDefault="00F26B11" w:rsidP="00F26B11">
      <w:pPr>
        <w:shd w:val="clear" w:color="auto" w:fill="FFFFFF"/>
        <w:ind w:firstLine="397"/>
        <w:jc w:val="both"/>
        <w:rPr>
          <w:sz w:val="24"/>
          <w:szCs w:val="24"/>
          <w:lang w:val="lv-LV"/>
        </w:rPr>
      </w:pPr>
      <w:r w:rsidRPr="00AF6846">
        <w:rPr>
          <w:sz w:val="24"/>
          <w:szCs w:val="24"/>
          <w:lang w:val="lv-LV"/>
        </w:rPr>
        <w:t xml:space="preserve">                                         </w:t>
      </w:r>
      <w:r w:rsidRPr="00AF6846">
        <w:rPr>
          <w:i/>
          <w:sz w:val="24"/>
          <w:szCs w:val="24"/>
          <w:lang w:val="lv-LV"/>
        </w:rPr>
        <w:t>n</w:t>
      </w:r>
      <w:r w:rsidRPr="00AF6846">
        <w:rPr>
          <w:i/>
          <w:sz w:val="24"/>
          <w:szCs w:val="24"/>
          <w:vertAlign w:val="subscript"/>
          <w:lang w:val="lv-LV"/>
        </w:rPr>
        <w:t>e</w:t>
      </w:r>
      <w:r w:rsidRPr="00AF6846">
        <w:rPr>
          <w:i/>
          <w:sz w:val="24"/>
          <w:szCs w:val="24"/>
          <w:lang w:val="lv-LV"/>
        </w:rPr>
        <w:t xml:space="preserve"> = n</w:t>
      </w:r>
      <w:r w:rsidRPr="00AF6846">
        <w:rPr>
          <w:sz w:val="24"/>
          <w:szCs w:val="24"/>
          <w:lang w:val="lv-LV"/>
        </w:rPr>
        <w:t>.</w:t>
      </w:r>
    </w:p>
    <w:p w:rsidR="00F26B11" w:rsidRPr="00AF6846" w:rsidRDefault="00F26B11" w:rsidP="00F26B11">
      <w:pPr>
        <w:shd w:val="clear" w:color="auto" w:fill="FFFFFF"/>
        <w:ind w:firstLine="397"/>
        <w:jc w:val="both"/>
        <w:rPr>
          <w:sz w:val="24"/>
          <w:szCs w:val="24"/>
          <w:lang w:val="lv-LV"/>
        </w:rPr>
      </w:pPr>
      <w:r w:rsidRPr="00AF6846">
        <w:rPr>
          <w:i/>
          <w:sz w:val="24"/>
          <w:szCs w:val="24"/>
          <w:lang w:val="lv-LV"/>
        </w:rPr>
        <w:t>Vienāda rakstura patērētajiem</w:t>
      </w:r>
      <w:r w:rsidRPr="00AF6846">
        <w:rPr>
          <w:sz w:val="24"/>
          <w:szCs w:val="24"/>
          <w:lang w:val="lv-LV"/>
        </w:rPr>
        <w:t xml:space="preserve"> slodžu grafiki atšķiras maz, jo sakrīt patērētāju te</w:t>
      </w:r>
      <w:r w:rsidRPr="00AF6846">
        <w:rPr>
          <w:sz w:val="24"/>
          <w:szCs w:val="24"/>
          <w:lang w:val="lv-LV"/>
        </w:rPr>
        <w:t>h</w:t>
      </w:r>
      <w:r w:rsidRPr="00AF6846">
        <w:rPr>
          <w:sz w:val="24"/>
          <w:szCs w:val="24"/>
          <w:lang w:val="lv-LV"/>
        </w:rPr>
        <w:t xml:space="preserve">noloģiskie procesi, tātad sakrīt arī izmantošanas koeficienti. Šajā gadījumā vidēja jauda </w:t>
      </w:r>
    </w:p>
    <w:p w:rsidR="00F26B11" w:rsidRPr="00AF6846" w:rsidRDefault="00F26B11" w:rsidP="00F26B11">
      <w:pPr>
        <w:shd w:val="clear" w:color="auto" w:fill="FFFFFF"/>
        <w:ind w:firstLine="397"/>
        <w:jc w:val="both"/>
        <w:rPr>
          <w:sz w:val="24"/>
          <w:szCs w:val="24"/>
          <w:lang w:val="lv-LV"/>
        </w:rPr>
      </w:pPr>
      <w:r w:rsidRPr="00AF6846">
        <w:rPr>
          <w:sz w:val="24"/>
          <w:szCs w:val="24"/>
          <w:lang w:val="lv-LV"/>
        </w:rPr>
        <w:t xml:space="preserve">                                           </w:t>
      </w:r>
      <w:r w:rsidRPr="00AF6846">
        <w:rPr>
          <w:i/>
          <w:sz w:val="24"/>
          <w:szCs w:val="24"/>
          <w:lang w:val="lv-LV"/>
        </w:rPr>
        <w:t>P</w:t>
      </w:r>
      <w:r w:rsidRPr="00AF6846">
        <w:rPr>
          <w:i/>
          <w:sz w:val="24"/>
          <w:szCs w:val="24"/>
          <w:vertAlign w:val="subscript"/>
          <w:lang w:val="lv-LV"/>
        </w:rPr>
        <w:t>V</w:t>
      </w:r>
      <w:r w:rsidRPr="00AF6846">
        <w:rPr>
          <w:i/>
          <w:sz w:val="24"/>
          <w:szCs w:val="24"/>
          <w:lang w:val="lv-LV"/>
        </w:rPr>
        <w:t xml:space="preserve"> = K</w:t>
      </w:r>
      <w:r w:rsidRPr="00AF6846">
        <w:rPr>
          <w:i/>
          <w:sz w:val="24"/>
          <w:szCs w:val="24"/>
          <w:vertAlign w:val="subscript"/>
          <w:lang w:val="lv-LV"/>
        </w:rPr>
        <w:t>I</w:t>
      </w:r>
      <w:r w:rsidRPr="00AF6846">
        <w:rPr>
          <w:i/>
          <w:sz w:val="24"/>
          <w:szCs w:val="24"/>
          <w:lang w:val="lv-LV"/>
        </w:rPr>
        <w:t xml:space="preserve"> </w:t>
      </w:r>
      <w:r w:rsidRPr="00AF6846">
        <w:rPr>
          <w:i/>
          <w:position w:val="-28"/>
          <w:sz w:val="24"/>
          <w:szCs w:val="24"/>
          <w:lang w:val="lv-LV"/>
        </w:rPr>
        <w:object w:dxaOrig="639" w:dyaOrig="680">
          <v:shape id="_x0000_i1293" type="#_x0000_t75" style="width:31.8pt;height:34.6pt" o:ole="">
            <v:imagedata r:id="rId760" o:title=""/>
          </v:shape>
          <o:OLEObject Type="Embed" ProgID="Equation.3" ShapeID="_x0000_i1293" DrawAspect="Content" ObjectID="_1391504389" r:id="rId761"/>
        </w:object>
      </w:r>
      <w:r w:rsidRPr="00AF6846">
        <w:rPr>
          <w:sz w:val="24"/>
          <w:szCs w:val="24"/>
          <w:lang w:val="lv-LV"/>
        </w:rPr>
        <w:t>,</w:t>
      </w:r>
    </w:p>
    <w:p w:rsidR="00F26B11" w:rsidRPr="00AF6846" w:rsidRDefault="00F26B11" w:rsidP="00F26B11">
      <w:pPr>
        <w:shd w:val="clear" w:color="auto" w:fill="FFFFFF"/>
        <w:jc w:val="both"/>
        <w:rPr>
          <w:sz w:val="24"/>
          <w:szCs w:val="24"/>
          <w:lang w:val="lv-LV"/>
        </w:rPr>
      </w:pPr>
      <w:r w:rsidRPr="00AF6846">
        <w:rPr>
          <w:sz w:val="24"/>
          <w:szCs w:val="24"/>
          <w:lang w:val="lv-LV"/>
        </w:rPr>
        <w:t>tad  maksimālu jaudu var aprēķināt sekojoši:</w:t>
      </w:r>
    </w:p>
    <w:p w:rsidR="00F26B11" w:rsidRPr="00AF6846" w:rsidRDefault="00F26B11" w:rsidP="00F26B11">
      <w:pPr>
        <w:shd w:val="clear" w:color="auto" w:fill="FFFFFF"/>
        <w:jc w:val="both"/>
        <w:rPr>
          <w:sz w:val="24"/>
          <w:szCs w:val="24"/>
          <w:lang w:val="lv-LV"/>
        </w:rPr>
      </w:pPr>
      <w:r w:rsidRPr="00AF6846">
        <w:rPr>
          <w:sz w:val="24"/>
          <w:szCs w:val="24"/>
          <w:lang w:val="lv-LV"/>
        </w:rPr>
        <w:t xml:space="preserve">                                            </w:t>
      </w:r>
      <w:r w:rsidRPr="00AF6846">
        <w:rPr>
          <w:i/>
          <w:sz w:val="24"/>
          <w:szCs w:val="24"/>
          <w:lang w:val="lv-LV"/>
        </w:rPr>
        <w:t>P</w:t>
      </w:r>
      <w:r w:rsidRPr="00AF6846">
        <w:rPr>
          <w:i/>
          <w:sz w:val="24"/>
          <w:szCs w:val="24"/>
          <w:vertAlign w:val="subscript"/>
          <w:lang w:val="lv-LV"/>
        </w:rPr>
        <w:t>M</w:t>
      </w:r>
      <w:r w:rsidRPr="00AF6846">
        <w:rPr>
          <w:i/>
          <w:sz w:val="24"/>
          <w:szCs w:val="24"/>
          <w:lang w:val="lv-LV"/>
        </w:rPr>
        <w:t xml:space="preserve"> = K</w:t>
      </w:r>
      <w:r w:rsidRPr="00AF6846">
        <w:rPr>
          <w:i/>
          <w:sz w:val="24"/>
          <w:szCs w:val="24"/>
          <w:vertAlign w:val="subscript"/>
          <w:lang w:val="lv-LV"/>
        </w:rPr>
        <w:t>M</w:t>
      </w:r>
      <w:r w:rsidRPr="00AF6846">
        <w:rPr>
          <w:i/>
          <w:sz w:val="24"/>
          <w:szCs w:val="24"/>
          <w:lang w:val="lv-LV"/>
        </w:rPr>
        <w:t>∙K</w:t>
      </w:r>
      <w:r w:rsidRPr="00AF6846">
        <w:rPr>
          <w:i/>
          <w:sz w:val="24"/>
          <w:szCs w:val="24"/>
          <w:vertAlign w:val="subscript"/>
          <w:lang w:val="lv-LV"/>
        </w:rPr>
        <w:t>I</w:t>
      </w:r>
      <w:r w:rsidRPr="00AF6846">
        <w:rPr>
          <w:i/>
          <w:sz w:val="24"/>
          <w:szCs w:val="24"/>
          <w:lang w:val="lv-LV"/>
        </w:rPr>
        <w:t>∙</w:t>
      </w:r>
      <w:r w:rsidRPr="00AF6846">
        <w:rPr>
          <w:i/>
          <w:position w:val="-28"/>
          <w:sz w:val="24"/>
          <w:szCs w:val="24"/>
          <w:lang w:val="lv-LV"/>
        </w:rPr>
        <w:object w:dxaOrig="639" w:dyaOrig="680">
          <v:shape id="_x0000_i1294" type="#_x0000_t75" style="width:31.8pt;height:34.6pt" o:ole="">
            <v:imagedata r:id="rId762" o:title=""/>
          </v:shape>
          <o:OLEObject Type="Embed" ProgID="Equation.3" ShapeID="_x0000_i1294" DrawAspect="Content" ObjectID="_1391504390" r:id="rId763"/>
        </w:object>
      </w:r>
      <w:r w:rsidRPr="00AF6846">
        <w:rPr>
          <w:sz w:val="24"/>
          <w:szCs w:val="24"/>
          <w:lang w:val="lv-LV"/>
        </w:rPr>
        <w:t>.                                             (4.30)</w:t>
      </w:r>
    </w:p>
    <w:p w:rsidR="00F26B11" w:rsidRPr="00AF6846" w:rsidRDefault="00F26B11" w:rsidP="00F26B11">
      <w:pPr>
        <w:shd w:val="clear" w:color="auto" w:fill="FFFFFF"/>
        <w:ind w:firstLine="397"/>
        <w:jc w:val="both"/>
        <w:rPr>
          <w:sz w:val="24"/>
          <w:szCs w:val="24"/>
          <w:lang w:val="lv-LV"/>
        </w:rPr>
      </w:pPr>
      <w:r w:rsidRPr="00AF6846">
        <w:rPr>
          <w:b/>
          <w:sz w:val="24"/>
          <w:szCs w:val="24"/>
          <w:lang w:val="lv-LV"/>
        </w:rPr>
        <w:t>4. Pieprasījuma koeficienta metode.</w:t>
      </w:r>
      <w:r w:rsidRPr="00AF6846">
        <w:rPr>
          <w:sz w:val="24"/>
          <w:szCs w:val="24"/>
          <w:lang w:val="lv-LV"/>
        </w:rPr>
        <w:t xml:space="preserve"> Orientējoši aplēses aktīvo slodzi patērētāju grupai spēka elektriskajos tīklos projektēšanas sākuma stadijā var noteikt arī šādi:</w:t>
      </w:r>
    </w:p>
    <w:p w:rsidR="00F26B11" w:rsidRPr="00AF6846" w:rsidRDefault="00F26B11" w:rsidP="00F26B11">
      <w:pPr>
        <w:shd w:val="clear" w:color="auto" w:fill="FFFFFF"/>
        <w:ind w:firstLine="397"/>
        <w:jc w:val="both"/>
        <w:rPr>
          <w:sz w:val="24"/>
          <w:szCs w:val="24"/>
          <w:lang w:val="lv-LV"/>
        </w:rPr>
      </w:pPr>
      <w:r w:rsidRPr="00AF6846">
        <w:rPr>
          <w:sz w:val="24"/>
          <w:szCs w:val="24"/>
          <w:lang w:val="lv-LV"/>
        </w:rPr>
        <w:t xml:space="preserve">                                     </w:t>
      </w:r>
      <w:r w:rsidRPr="00AF6846">
        <w:rPr>
          <w:position w:val="-14"/>
          <w:sz w:val="24"/>
          <w:szCs w:val="24"/>
          <w:lang w:val="lv-LV"/>
        </w:rPr>
        <w:object w:dxaOrig="1440" w:dyaOrig="400">
          <v:shape id="_x0000_i1295" type="#_x0000_t75" style="width:1in;height:19.65pt" o:ole="">
            <v:imagedata r:id="rId764" o:title=""/>
          </v:shape>
          <o:OLEObject Type="Embed" ProgID="Equation.3" ShapeID="_x0000_i1295" DrawAspect="Content" ObjectID="_1391504391" r:id="rId765"/>
        </w:object>
      </w:r>
      <w:r w:rsidRPr="00AF6846">
        <w:rPr>
          <w:sz w:val="24"/>
          <w:szCs w:val="24"/>
          <w:lang w:val="lv-LV"/>
        </w:rPr>
        <w:t xml:space="preserve">                                                     (4.31)</w:t>
      </w:r>
    </w:p>
    <w:p w:rsidR="00F26B11" w:rsidRPr="00AF6846" w:rsidRDefault="00F26B11" w:rsidP="00F26B11">
      <w:pPr>
        <w:shd w:val="clear" w:color="auto" w:fill="FFFFFF"/>
        <w:jc w:val="both"/>
        <w:rPr>
          <w:sz w:val="24"/>
          <w:szCs w:val="24"/>
          <w:lang w:val="lv-LV"/>
        </w:rPr>
      </w:pPr>
      <w:r w:rsidRPr="00AF6846">
        <w:rPr>
          <w:sz w:val="24"/>
          <w:szCs w:val="24"/>
          <w:lang w:val="lv-LV"/>
        </w:rPr>
        <w:t xml:space="preserve">kur </w:t>
      </w:r>
      <w:r w:rsidRPr="00AF6846">
        <w:rPr>
          <w:i/>
          <w:sz w:val="24"/>
          <w:szCs w:val="24"/>
          <w:lang w:val="lv-LV"/>
        </w:rPr>
        <w:t>K</w:t>
      </w:r>
      <w:r w:rsidRPr="00AF6846">
        <w:rPr>
          <w:i/>
          <w:sz w:val="24"/>
          <w:szCs w:val="24"/>
          <w:vertAlign w:val="subscript"/>
          <w:lang w:val="lv-LV"/>
        </w:rPr>
        <w:t>P</w:t>
      </w:r>
      <w:r w:rsidRPr="00AF6846">
        <w:rPr>
          <w:sz w:val="24"/>
          <w:szCs w:val="24"/>
          <w:lang w:val="lv-LV"/>
        </w:rPr>
        <w:t xml:space="preserve"> - pieprasījuma  koeficients,  kuru nosaka pēc formulas</w:t>
      </w:r>
    </w:p>
    <w:p w:rsidR="00F26B11" w:rsidRPr="00AF6846" w:rsidRDefault="00F26B11" w:rsidP="00F26B11">
      <w:pPr>
        <w:shd w:val="clear" w:color="auto" w:fill="FFFFFF"/>
        <w:ind w:left="2160" w:firstLine="720"/>
        <w:jc w:val="both"/>
        <w:rPr>
          <w:sz w:val="24"/>
          <w:szCs w:val="24"/>
          <w:lang w:val="lv-LV"/>
        </w:rPr>
      </w:pPr>
      <w:r w:rsidRPr="00AF6846">
        <w:rPr>
          <w:i/>
          <w:sz w:val="24"/>
          <w:szCs w:val="24"/>
          <w:lang w:val="lv-LV"/>
        </w:rPr>
        <w:t>K</w:t>
      </w:r>
      <w:r w:rsidRPr="00AF6846">
        <w:rPr>
          <w:i/>
          <w:sz w:val="24"/>
          <w:szCs w:val="24"/>
          <w:vertAlign w:val="subscript"/>
          <w:lang w:val="lv-LV"/>
        </w:rPr>
        <w:t>P</w:t>
      </w:r>
      <w:r w:rsidRPr="00AF6846">
        <w:rPr>
          <w:i/>
          <w:sz w:val="24"/>
          <w:szCs w:val="24"/>
          <w:lang w:val="lv-LV"/>
        </w:rPr>
        <w:t xml:space="preserve"> = K</w:t>
      </w:r>
      <w:r w:rsidRPr="00AF6846">
        <w:rPr>
          <w:i/>
          <w:sz w:val="24"/>
          <w:szCs w:val="24"/>
          <w:vertAlign w:val="subscript"/>
          <w:lang w:val="lv-LV"/>
        </w:rPr>
        <w:t>M</w:t>
      </w:r>
      <w:r w:rsidRPr="00AF6846">
        <w:rPr>
          <w:i/>
          <w:sz w:val="24"/>
          <w:szCs w:val="24"/>
          <w:lang w:val="lv-LV"/>
        </w:rPr>
        <w:t>∙K</w:t>
      </w:r>
      <w:r w:rsidRPr="00AF6846">
        <w:rPr>
          <w:i/>
          <w:sz w:val="24"/>
          <w:szCs w:val="24"/>
          <w:vertAlign w:val="subscript"/>
          <w:lang w:val="lv-LV"/>
        </w:rPr>
        <w:t>I</w:t>
      </w:r>
      <w:r w:rsidRPr="00AF6846">
        <w:rPr>
          <w:sz w:val="24"/>
          <w:szCs w:val="24"/>
          <w:lang w:val="lv-LV"/>
        </w:rPr>
        <w:t xml:space="preserve">. </w:t>
      </w:r>
      <w:r w:rsidRPr="00AF6846">
        <w:rPr>
          <w:sz w:val="24"/>
          <w:szCs w:val="24"/>
          <w:lang w:val="lv-LV"/>
        </w:rPr>
        <w:tab/>
      </w:r>
      <w:r w:rsidRPr="00AF6846">
        <w:rPr>
          <w:sz w:val="24"/>
          <w:szCs w:val="24"/>
          <w:lang w:val="lv-LV"/>
        </w:rPr>
        <w:tab/>
      </w:r>
      <w:r w:rsidRPr="00AF6846">
        <w:rPr>
          <w:sz w:val="24"/>
          <w:szCs w:val="24"/>
          <w:lang w:val="lv-LV"/>
        </w:rPr>
        <w:tab/>
      </w:r>
      <w:r w:rsidRPr="00AF6846">
        <w:rPr>
          <w:sz w:val="24"/>
          <w:szCs w:val="24"/>
          <w:lang w:val="lv-LV"/>
        </w:rPr>
        <w:tab/>
      </w:r>
      <w:r w:rsidRPr="00AF6846">
        <w:rPr>
          <w:sz w:val="24"/>
          <w:szCs w:val="24"/>
          <w:lang w:val="lv-LV"/>
        </w:rPr>
        <w:tab/>
        <w:t>(4.32)</w:t>
      </w:r>
    </w:p>
    <w:p w:rsidR="00F26B11" w:rsidRPr="00AF6846" w:rsidRDefault="00F26B11" w:rsidP="00F26B11">
      <w:pPr>
        <w:ind w:firstLine="360"/>
        <w:rPr>
          <w:sz w:val="24"/>
          <w:szCs w:val="24"/>
          <w:lang w:val="lv-LV"/>
        </w:rPr>
      </w:pPr>
      <w:r w:rsidRPr="00AF6846">
        <w:rPr>
          <w:sz w:val="24"/>
          <w:szCs w:val="24"/>
          <w:lang w:val="lv-LV"/>
        </w:rPr>
        <w:t>Reaktīva slodze patērētāju grupai</w:t>
      </w:r>
    </w:p>
    <w:p w:rsidR="00F26B11" w:rsidRPr="00AF6846" w:rsidRDefault="00F26B11" w:rsidP="00F26B11">
      <w:pPr>
        <w:ind w:left="2160" w:firstLine="720"/>
        <w:rPr>
          <w:sz w:val="24"/>
          <w:szCs w:val="24"/>
          <w:lang w:val="lv-LV"/>
        </w:rPr>
      </w:pPr>
      <w:r w:rsidRPr="00AF6846">
        <w:rPr>
          <w:i/>
          <w:sz w:val="24"/>
          <w:szCs w:val="24"/>
          <w:lang w:val="lv-LV"/>
        </w:rPr>
        <w:lastRenderedPageBreak/>
        <w:t>Q</w:t>
      </w:r>
      <w:r w:rsidRPr="00AF6846">
        <w:rPr>
          <w:i/>
          <w:sz w:val="24"/>
          <w:szCs w:val="24"/>
          <w:vertAlign w:val="subscript"/>
          <w:lang w:val="lv-LV"/>
        </w:rPr>
        <w:t>a</w:t>
      </w:r>
      <w:r w:rsidRPr="00AF6846">
        <w:rPr>
          <w:i/>
          <w:sz w:val="24"/>
          <w:szCs w:val="24"/>
          <w:lang w:val="lv-LV"/>
        </w:rPr>
        <w:t xml:space="preserve"> = P</w:t>
      </w:r>
      <w:r w:rsidRPr="00AF6846">
        <w:rPr>
          <w:i/>
          <w:sz w:val="24"/>
          <w:szCs w:val="24"/>
          <w:vertAlign w:val="subscript"/>
          <w:lang w:val="lv-LV"/>
        </w:rPr>
        <w:t>a</w:t>
      </w:r>
      <w:r w:rsidRPr="00AF6846">
        <w:rPr>
          <w:sz w:val="24"/>
          <w:szCs w:val="24"/>
          <w:lang w:val="lv-LV"/>
        </w:rPr>
        <w:t>·tg</w:t>
      </w:r>
      <w:r w:rsidRPr="00AF6846">
        <w:rPr>
          <w:i/>
          <w:sz w:val="24"/>
          <w:szCs w:val="24"/>
          <w:lang w:val="lv-LV"/>
        </w:rPr>
        <w:t>φ</w:t>
      </w:r>
      <w:r w:rsidRPr="00AF6846">
        <w:rPr>
          <w:sz w:val="24"/>
          <w:szCs w:val="24"/>
          <w:lang w:val="lv-LV"/>
        </w:rPr>
        <w:t xml:space="preserve">, </w:t>
      </w:r>
      <w:r w:rsidRPr="00AF6846">
        <w:rPr>
          <w:sz w:val="24"/>
          <w:szCs w:val="24"/>
          <w:lang w:val="lv-LV"/>
        </w:rPr>
        <w:tab/>
      </w:r>
      <w:r w:rsidRPr="00AF6846">
        <w:rPr>
          <w:sz w:val="24"/>
          <w:szCs w:val="24"/>
          <w:lang w:val="lv-LV"/>
        </w:rPr>
        <w:tab/>
      </w:r>
      <w:r w:rsidRPr="00AF6846">
        <w:rPr>
          <w:sz w:val="24"/>
          <w:szCs w:val="24"/>
          <w:lang w:val="lv-LV"/>
        </w:rPr>
        <w:tab/>
      </w:r>
      <w:r w:rsidRPr="00AF6846">
        <w:rPr>
          <w:sz w:val="24"/>
          <w:szCs w:val="24"/>
          <w:lang w:val="lv-LV"/>
        </w:rPr>
        <w:tab/>
      </w:r>
      <w:r w:rsidRPr="00AF6846">
        <w:rPr>
          <w:sz w:val="24"/>
          <w:szCs w:val="24"/>
          <w:lang w:val="lv-LV"/>
        </w:rPr>
        <w:tab/>
        <w:t>(4.33)</w:t>
      </w:r>
    </w:p>
    <w:p w:rsidR="00F26B11" w:rsidRPr="00AF6846" w:rsidRDefault="00F26B11" w:rsidP="00F26B11">
      <w:pPr>
        <w:rPr>
          <w:sz w:val="24"/>
          <w:szCs w:val="24"/>
          <w:lang w:val="lv-LV"/>
        </w:rPr>
      </w:pPr>
      <w:r w:rsidRPr="00AF6846">
        <w:rPr>
          <w:sz w:val="24"/>
          <w:szCs w:val="24"/>
          <w:lang w:val="lv-LV"/>
        </w:rPr>
        <w:t>kur tg</w:t>
      </w:r>
      <w:r w:rsidRPr="00AF6846">
        <w:rPr>
          <w:i/>
          <w:sz w:val="24"/>
          <w:szCs w:val="24"/>
          <w:lang w:val="lv-LV"/>
        </w:rPr>
        <w:t>φ</w:t>
      </w:r>
      <w:r w:rsidRPr="00AF6846">
        <w:rPr>
          <w:sz w:val="24"/>
          <w:szCs w:val="24"/>
          <w:lang w:val="lv-LV"/>
        </w:rPr>
        <w:t xml:space="preserve"> – jaudas koeficienta vidēja vērtība patērētāju grupai.</w:t>
      </w:r>
    </w:p>
    <w:p w:rsidR="00F26B11" w:rsidRPr="00AF6846" w:rsidRDefault="00F26B11" w:rsidP="00F26B11">
      <w:pPr>
        <w:ind w:firstLine="360"/>
        <w:rPr>
          <w:sz w:val="24"/>
          <w:szCs w:val="24"/>
          <w:lang w:val="lv-LV"/>
        </w:rPr>
      </w:pPr>
      <w:r w:rsidRPr="00AF6846">
        <w:rPr>
          <w:sz w:val="24"/>
          <w:szCs w:val="24"/>
          <w:lang w:val="lv-LV"/>
        </w:rPr>
        <w:t>Pieprasījuma koeficienta vērtības doti tehniskajos rokasgrāmatas. Dažiem patērēt</w:t>
      </w:r>
      <w:r w:rsidRPr="00AF6846">
        <w:rPr>
          <w:sz w:val="24"/>
          <w:szCs w:val="24"/>
          <w:lang w:val="lv-LV"/>
        </w:rPr>
        <w:t>ā</w:t>
      </w:r>
      <w:r w:rsidRPr="00AF6846">
        <w:rPr>
          <w:sz w:val="24"/>
          <w:szCs w:val="24"/>
          <w:lang w:val="lv-LV"/>
        </w:rPr>
        <w:t xml:space="preserve">jiem viņus var aprēķināt pēc formulas (4.32), izmantojot dati no 4.2. tabulas. </w:t>
      </w:r>
    </w:p>
    <w:p w:rsidR="00F26B11" w:rsidRPr="00AF6846" w:rsidRDefault="00F26B11" w:rsidP="00F26B11">
      <w:pPr>
        <w:ind w:firstLine="360"/>
        <w:jc w:val="both"/>
        <w:rPr>
          <w:b/>
          <w:sz w:val="24"/>
          <w:szCs w:val="24"/>
          <w:lang w:val="lv-LV"/>
        </w:rPr>
      </w:pPr>
      <w:r w:rsidRPr="00AF6846">
        <w:rPr>
          <w:sz w:val="24"/>
          <w:szCs w:val="24"/>
          <w:lang w:val="lv-LV"/>
        </w:rPr>
        <w:t xml:space="preserve">Aprēķinos šajā gadījumā tika pieņemts, ka </w:t>
      </w:r>
      <w:r w:rsidRPr="00AF6846">
        <w:rPr>
          <w:i/>
          <w:sz w:val="24"/>
          <w:szCs w:val="24"/>
          <w:lang w:val="lv-LV"/>
        </w:rPr>
        <w:t>K</w:t>
      </w:r>
      <w:r w:rsidRPr="00AF6846">
        <w:rPr>
          <w:i/>
          <w:sz w:val="24"/>
          <w:szCs w:val="24"/>
          <w:vertAlign w:val="subscript"/>
          <w:lang w:val="lv-LV"/>
        </w:rPr>
        <w:t>p</w:t>
      </w:r>
      <w:r w:rsidRPr="00AF6846">
        <w:rPr>
          <w:sz w:val="24"/>
          <w:szCs w:val="24"/>
          <w:lang w:val="lv-LV"/>
        </w:rPr>
        <w:t xml:space="preserve"> ir vienāds visiem patērētājiem, t.i., p</w:t>
      </w:r>
      <w:r w:rsidRPr="00AF6846">
        <w:rPr>
          <w:sz w:val="24"/>
          <w:szCs w:val="24"/>
          <w:lang w:val="lv-LV"/>
        </w:rPr>
        <w:t>a</w:t>
      </w:r>
      <w:r w:rsidRPr="00AF6846">
        <w:rPr>
          <w:sz w:val="24"/>
          <w:szCs w:val="24"/>
          <w:lang w:val="lv-LV"/>
        </w:rPr>
        <w:t>tērētāji ir viena tipa un viņiem visiem ir vienāds darba režīms. Tādām prasībām vislabāk atbilst apgaismes elektroiekārtas. Tāpēc šo metodi plaši pielieto apgaismes elektrotīkla aprēķiniem. Spēka patērētājiem patēriņa raksturlielumi var būt ļoti atšķirīgi un šo met</w:t>
      </w:r>
      <w:r w:rsidRPr="00AF6846">
        <w:rPr>
          <w:sz w:val="24"/>
          <w:szCs w:val="24"/>
          <w:lang w:val="lv-LV"/>
        </w:rPr>
        <w:t>o</w:t>
      </w:r>
      <w:r w:rsidRPr="00AF6846">
        <w:rPr>
          <w:sz w:val="24"/>
          <w:szCs w:val="24"/>
          <w:lang w:val="lv-LV"/>
        </w:rPr>
        <w:t xml:space="preserve">di pielieto tikai orientējošiem aprēķiniem.  </w:t>
      </w:r>
    </w:p>
    <w:p w:rsidR="00F26B11" w:rsidRPr="00AF6846" w:rsidRDefault="00F26B11" w:rsidP="00F26B11">
      <w:pPr>
        <w:shd w:val="clear" w:color="auto" w:fill="FFFFFF"/>
        <w:ind w:firstLine="397"/>
        <w:jc w:val="both"/>
        <w:rPr>
          <w:sz w:val="24"/>
          <w:szCs w:val="24"/>
          <w:lang w:val="lv-LV"/>
        </w:rPr>
      </w:pPr>
      <w:r w:rsidRPr="00AF6846">
        <w:rPr>
          <w:sz w:val="24"/>
          <w:szCs w:val="24"/>
          <w:lang w:val="lv-LV"/>
        </w:rPr>
        <w:t>Atsevišķam dzinējam pieprasījuma  koeficientu aprēķins pēc formulēs</w:t>
      </w:r>
    </w:p>
    <w:p w:rsidR="00F26B11" w:rsidRPr="00AF6846" w:rsidRDefault="00F26B11" w:rsidP="00F26B11">
      <w:pPr>
        <w:shd w:val="clear" w:color="auto" w:fill="FFFFFF"/>
        <w:ind w:left="2160" w:firstLine="720"/>
        <w:rPr>
          <w:sz w:val="24"/>
          <w:szCs w:val="24"/>
          <w:lang w:val="lv-LV"/>
        </w:rPr>
      </w:pPr>
      <w:r w:rsidRPr="00AF6846">
        <w:rPr>
          <w:position w:val="-30"/>
          <w:sz w:val="24"/>
          <w:szCs w:val="24"/>
          <w:lang w:val="lv-LV"/>
        </w:rPr>
        <w:object w:dxaOrig="1480" w:dyaOrig="700">
          <v:shape id="_x0000_i1296" type="#_x0000_t75" style="width:73.85pt;height:34.6pt" o:ole="">
            <v:imagedata r:id="rId766" o:title=""/>
          </v:shape>
          <o:OLEObject Type="Embed" ProgID="Equation.3" ShapeID="_x0000_i1296" DrawAspect="Content" ObjectID="_1391504392" r:id="rId767"/>
        </w:object>
      </w:r>
      <w:r w:rsidRPr="00AF6846">
        <w:rPr>
          <w:sz w:val="24"/>
          <w:szCs w:val="24"/>
          <w:lang w:val="lv-LV"/>
        </w:rPr>
        <w:t xml:space="preserve"> </w:t>
      </w:r>
      <w:r w:rsidRPr="00AF6846">
        <w:rPr>
          <w:sz w:val="24"/>
          <w:szCs w:val="24"/>
          <w:lang w:val="lv-LV"/>
        </w:rPr>
        <w:tab/>
      </w:r>
      <w:r w:rsidRPr="00AF6846">
        <w:rPr>
          <w:sz w:val="24"/>
          <w:szCs w:val="24"/>
          <w:lang w:val="lv-LV"/>
        </w:rPr>
        <w:tab/>
      </w:r>
      <w:r w:rsidRPr="00AF6846">
        <w:rPr>
          <w:sz w:val="24"/>
          <w:szCs w:val="24"/>
          <w:lang w:val="lv-LV"/>
        </w:rPr>
        <w:tab/>
      </w:r>
      <w:r w:rsidRPr="00AF6846">
        <w:rPr>
          <w:sz w:val="24"/>
          <w:szCs w:val="24"/>
          <w:lang w:val="lv-LV"/>
        </w:rPr>
        <w:tab/>
        <w:t>(4.34)</w:t>
      </w:r>
    </w:p>
    <w:p w:rsidR="00F26B11" w:rsidRPr="00AF6846" w:rsidRDefault="00F26B11" w:rsidP="00F26B11">
      <w:pPr>
        <w:shd w:val="clear" w:color="auto" w:fill="FFFFFF"/>
        <w:tabs>
          <w:tab w:val="left" w:pos="1426"/>
        </w:tabs>
        <w:rPr>
          <w:sz w:val="24"/>
          <w:szCs w:val="24"/>
          <w:lang w:val="lv-LV"/>
        </w:rPr>
      </w:pPr>
      <w:r w:rsidRPr="00AF6846">
        <w:rPr>
          <w:sz w:val="24"/>
          <w:szCs w:val="24"/>
          <w:lang w:val="lv-LV"/>
        </w:rPr>
        <w:t xml:space="preserve">kur </w:t>
      </w:r>
      <w:r w:rsidRPr="00AF6846">
        <w:rPr>
          <w:i/>
          <w:sz w:val="24"/>
          <w:szCs w:val="24"/>
          <w:lang w:val="lv-LV"/>
        </w:rPr>
        <w:t>K</w:t>
      </w:r>
      <w:r w:rsidRPr="00AF6846">
        <w:rPr>
          <w:sz w:val="24"/>
          <w:szCs w:val="24"/>
          <w:vertAlign w:val="subscript"/>
          <w:lang w:val="lv-LV"/>
        </w:rPr>
        <w:t>0</w:t>
      </w:r>
      <w:r w:rsidRPr="00AF6846">
        <w:rPr>
          <w:sz w:val="24"/>
          <w:szCs w:val="24"/>
          <w:lang w:val="lv-LV"/>
        </w:rPr>
        <w:t xml:space="preserve"> - vienlaicības koeficients;</w:t>
      </w:r>
    </w:p>
    <w:p w:rsidR="00F26B11" w:rsidRPr="00AF6846" w:rsidRDefault="00F26B11" w:rsidP="00F26B11">
      <w:pPr>
        <w:shd w:val="clear" w:color="auto" w:fill="FFFFFF"/>
        <w:tabs>
          <w:tab w:val="left" w:pos="1426"/>
        </w:tabs>
        <w:ind w:firstLine="397"/>
        <w:rPr>
          <w:sz w:val="24"/>
          <w:szCs w:val="24"/>
          <w:lang w:val="lv-LV"/>
        </w:rPr>
      </w:pPr>
      <w:r w:rsidRPr="00AF6846">
        <w:rPr>
          <w:i/>
          <w:sz w:val="24"/>
          <w:szCs w:val="24"/>
          <w:lang w:val="lv-LV"/>
        </w:rPr>
        <w:t>K</w:t>
      </w:r>
      <w:r w:rsidRPr="00AF6846">
        <w:rPr>
          <w:i/>
          <w:sz w:val="24"/>
          <w:szCs w:val="24"/>
          <w:vertAlign w:val="subscript"/>
          <w:lang w:val="lv-LV"/>
        </w:rPr>
        <w:t>I</w:t>
      </w:r>
      <w:r w:rsidRPr="00AF6846">
        <w:rPr>
          <w:sz w:val="24"/>
          <w:szCs w:val="24"/>
          <w:lang w:val="lv-LV"/>
        </w:rPr>
        <w:t xml:space="preserve"> - izmantošanas koeficients;</w:t>
      </w:r>
    </w:p>
    <w:p w:rsidR="00F26B11" w:rsidRPr="00AF6846" w:rsidRDefault="00F26B11" w:rsidP="00F26B11">
      <w:pPr>
        <w:shd w:val="clear" w:color="auto" w:fill="FFFFFF"/>
        <w:tabs>
          <w:tab w:val="left" w:pos="1426"/>
        </w:tabs>
        <w:ind w:firstLine="397"/>
        <w:rPr>
          <w:sz w:val="24"/>
          <w:szCs w:val="24"/>
          <w:lang w:val="lv-LV"/>
        </w:rPr>
      </w:pPr>
      <w:r w:rsidRPr="00AF6846">
        <w:rPr>
          <w:i/>
          <w:sz w:val="28"/>
          <w:szCs w:val="28"/>
          <w:lang w:val="lv-LV"/>
        </w:rPr>
        <w:t>η</w:t>
      </w:r>
      <w:r w:rsidRPr="00AF6846">
        <w:rPr>
          <w:i/>
          <w:sz w:val="24"/>
          <w:szCs w:val="24"/>
          <w:vertAlign w:val="subscript"/>
          <w:lang w:val="lv-LV"/>
        </w:rPr>
        <w:t>t</w:t>
      </w:r>
      <w:r w:rsidRPr="00AF6846">
        <w:rPr>
          <w:sz w:val="24"/>
          <w:szCs w:val="24"/>
          <w:lang w:val="lv-LV"/>
        </w:rPr>
        <w:t xml:space="preserve"> - tīkla lietderības  koeficients;</w:t>
      </w:r>
    </w:p>
    <w:p w:rsidR="00F26B11" w:rsidRPr="00AF6846" w:rsidRDefault="00F26B11" w:rsidP="00F26B11">
      <w:pPr>
        <w:shd w:val="clear" w:color="auto" w:fill="FFFFFF"/>
        <w:tabs>
          <w:tab w:val="left" w:pos="1426"/>
        </w:tabs>
        <w:ind w:firstLine="397"/>
        <w:rPr>
          <w:sz w:val="24"/>
          <w:szCs w:val="24"/>
          <w:lang w:val="lv-LV"/>
        </w:rPr>
      </w:pPr>
      <w:r w:rsidRPr="00AF6846">
        <w:rPr>
          <w:i/>
          <w:sz w:val="28"/>
          <w:szCs w:val="28"/>
          <w:lang w:val="lv-LV"/>
        </w:rPr>
        <w:t>η</w:t>
      </w:r>
      <w:r w:rsidRPr="00AF6846">
        <w:rPr>
          <w:i/>
          <w:sz w:val="24"/>
          <w:szCs w:val="24"/>
          <w:vertAlign w:val="subscript"/>
          <w:lang w:val="lv-LV"/>
        </w:rPr>
        <w:t>d</w:t>
      </w:r>
      <w:r w:rsidRPr="00AF6846">
        <w:rPr>
          <w:sz w:val="24"/>
          <w:szCs w:val="24"/>
          <w:lang w:val="lv-LV"/>
        </w:rPr>
        <w:t xml:space="preserve"> - dzinēja lietderības koeficients.</w:t>
      </w:r>
    </w:p>
    <w:p w:rsidR="00F26B11" w:rsidRPr="00AF6846" w:rsidRDefault="00F26B11" w:rsidP="00F26B11">
      <w:pPr>
        <w:shd w:val="clear" w:color="auto" w:fill="FFFFFF"/>
        <w:tabs>
          <w:tab w:val="left" w:pos="1426"/>
        </w:tabs>
        <w:ind w:firstLine="397"/>
        <w:jc w:val="both"/>
        <w:rPr>
          <w:sz w:val="24"/>
          <w:szCs w:val="24"/>
          <w:lang w:val="lv-LV"/>
        </w:rPr>
      </w:pPr>
      <w:r w:rsidRPr="00AF6846">
        <w:rPr>
          <w:sz w:val="24"/>
          <w:szCs w:val="24"/>
          <w:lang w:val="lv-LV"/>
        </w:rPr>
        <w:t>Elektrodzinējiem, kas strādā ilgstošā režīmā, par uzstādīto jaudu</w:t>
      </w:r>
      <w:r w:rsidRPr="00AF6846">
        <w:rPr>
          <w:i/>
          <w:sz w:val="24"/>
          <w:szCs w:val="24"/>
          <w:lang w:val="lv-LV"/>
        </w:rPr>
        <w:t xml:space="preserve"> P</w:t>
      </w:r>
      <w:r w:rsidRPr="00AF6846">
        <w:rPr>
          <w:i/>
          <w:sz w:val="24"/>
          <w:szCs w:val="24"/>
          <w:vertAlign w:val="subscript"/>
          <w:lang w:val="lv-LV"/>
        </w:rPr>
        <w:t>U</w:t>
      </w:r>
      <w:r w:rsidRPr="00AF6846">
        <w:rPr>
          <w:sz w:val="24"/>
          <w:szCs w:val="24"/>
          <w:lang w:val="lv-LV"/>
        </w:rPr>
        <w:t xml:space="preserve"> sauc kataloga jeb pases nominālo jaudu</w:t>
      </w:r>
      <w:r w:rsidRPr="00AF6846">
        <w:rPr>
          <w:i/>
          <w:sz w:val="24"/>
          <w:szCs w:val="24"/>
          <w:lang w:val="lv-LV"/>
        </w:rPr>
        <w:t xml:space="preserve"> P</w:t>
      </w:r>
      <w:r w:rsidRPr="00AF6846">
        <w:rPr>
          <w:i/>
          <w:sz w:val="24"/>
          <w:szCs w:val="24"/>
          <w:vertAlign w:val="subscript"/>
          <w:lang w:val="lv-LV"/>
        </w:rPr>
        <w:t>N</w:t>
      </w:r>
      <w:r w:rsidRPr="00AF6846">
        <w:rPr>
          <w:sz w:val="24"/>
          <w:szCs w:val="24"/>
          <w:lang w:val="lv-LV"/>
        </w:rPr>
        <w:t>, kuru tas attīsta uz savas vārpstas:</w:t>
      </w:r>
    </w:p>
    <w:p w:rsidR="00F26B11" w:rsidRPr="00AF6846" w:rsidRDefault="00F26B11" w:rsidP="00F26B11">
      <w:pPr>
        <w:shd w:val="clear" w:color="auto" w:fill="FFFFFF"/>
        <w:tabs>
          <w:tab w:val="left" w:pos="1426"/>
        </w:tabs>
        <w:ind w:firstLine="397"/>
        <w:jc w:val="both"/>
        <w:rPr>
          <w:sz w:val="24"/>
          <w:szCs w:val="24"/>
          <w:lang w:val="lv-LV"/>
        </w:rPr>
      </w:pPr>
      <w:r w:rsidRPr="00AF6846">
        <w:rPr>
          <w:sz w:val="24"/>
          <w:szCs w:val="24"/>
          <w:lang w:val="lv-LV"/>
        </w:rPr>
        <w:t xml:space="preserve">                                </w:t>
      </w:r>
      <w:r w:rsidRPr="00AF6846">
        <w:rPr>
          <w:i/>
          <w:sz w:val="24"/>
          <w:szCs w:val="24"/>
          <w:lang w:val="lv-LV"/>
        </w:rPr>
        <w:t>P</w:t>
      </w:r>
      <w:r w:rsidRPr="00AF6846">
        <w:rPr>
          <w:i/>
          <w:sz w:val="24"/>
          <w:szCs w:val="24"/>
          <w:vertAlign w:val="subscript"/>
          <w:lang w:val="lv-LV"/>
        </w:rPr>
        <w:t>U</w:t>
      </w:r>
      <w:r w:rsidRPr="00AF6846">
        <w:rPr>
          <w:sz w:val="24"/>
          <w:szCs w:val="24"/>
          <w:lang w:val="lv-LV"/>
        </w:rPr>
        <w:t xml:space="preserve"> = </w:t>
      </w:r>
      <w:r w:rsidRPr="00AF6846">
        <w:rPr>
          <w:i/>
          <w:sz w:val="24"/>
          <w:szCs w:val="24"/>
          <w:lang w:val="lv-LV"/>
        </w:rPr>
        <w:t>P</w:t>
      </w:r>
      <w:r w:rsidRPr="00AF6846">
        <w:rPr>
          <w:i/>
          <w:sz w:val="24"/>
          <w:szCs w:val="24"/>
          <w:vertAlign w:val="subscript"/>
          <w:lang w:val="lv-LV"/>
        </w:rPr>
        <w:t>N</w:t>
      </w:r>
      <w:r w:rsidRPr="00AF6846">
        <w:rPr>
          <w:sz w:val="24"/>
          <w:szCs w:val="24"/>
          <w:lang w:val="lv-LV"/>
        </w:rPr>
        <w:t xml:space="preserve">.                                                                                   </w:t>
      </w:r>
    </w:p>
    <w:p w:rsidR="00F26B11" w:rsidRPr="00AF6846" w:rsidRDefault="00F26B11" w:rsidP="00F26B11">
      <w:pPr>
        <w:shd w:val="clear" w:color="auto" w:fill="FFFFFF"/>
        <w:tabs>
          <w:tab w:val="left" w:pos="1426"/>
        </w:tabs>
        <w:ind w:firstLine="397"/>
        <w:jc w:val="both"/>
        <w:rPr>
          <w:sz w:val="24"/>
          <w:szCs w:val="24"/>
          <w:lang w:val="lv-LV"/>
        </w:rPr>
      </w:pPr>
      <w:r w:rsidRPr="00AF6846">
        <w:rPr>
          <w:sz w:val="24"/>
          <w:szCs w:val="24"/>
          <w:lang w:val="lv-LV"/>
        </w:rPr>
        <w:t>Ja elektrodzinējs strādā atkārtoti īslaicīgā režīmā, uzstādīto jaudu aprēķina šādi:</w:t>
      </w:r>
    </w:p>
    <w:p w:rsidR="00F26B11" w:rsidRPr="00AF6846" w:rsidRDefault="00F26B11" w:rsidP="00F26B11">
      <w:pPr>
        <w:shd w:val="clear" w:color="auto" w:fill="FFFFFF"/>
        <w:tabs>
          <w:tab w:val="left" w:pos="1426"/>
        </w:tabs>
        <w:ind w:firstLine="397"/>
        <w:jc w:val="both"/>
        <w:rPr>
          <w:sz w:val="24"/>
          <w:szCs w:val="24"/>
          <w:lang w:val="lv-LV"/>
        </w:rPr>
      </w:pPr>
      <w:r w:rsidRPr="00AF6846">
        <w:rPr>
          <w:sz w:val="24"/>
          <w:szCs w:val="24"/>
          <w:lang w:val="lv-LV"/>
        </w:rPr>
        <w:t xml:space="preserve">                                 </w:t>
      </w:r>
      <w:r w:rsidRPr="00AF6846">
        <w:rPr>
          <w:position w:val="-26"/>
          <w:sz w:val="24"/>
          <w:szCs w:val="24"/>
          <w:lang w:val="lv-LV"/>
        </w:rPr>
        <w:object w:dxaOrig="1920" w:dyaOrig="700">
          <v:shape id="_x0000_i1297" type="#_x0000_t75" style="width:97.25pt;height:34.6pt" o:ole="">
            <v:imagedata r:id="rId768" o:title=""/>
          </v:shape>
          <o:OLEObject Type="Embed" ProgID="Equation.3" ShapeID="_x0000_i1297" DrawAspect="Content" ObjectID="_1391504393" r:id="rId769"/>
        </w:object>
      </w:r>
      <w:r w:rsidRPr="00AF6846">
        <w:rPr>
          <w:sz w:val="24"/>
          <w:szCs w:val="24"/>
          <w:lang w:val="lv-LV"/>
        </w:rPr>
        <w:t xml:space="preserve">                                                  (4.35)</w:t>
      </w:r>
    </w:p>
    <w:p w:rsidR="00F26B11" w:rsidRPr="00AF6846" w:rsidRDefault="00F26B11" w:rsidP="00F26B11">
      <w:pPr>
        <w:shd w:val="clear" w:color="auto" w:fill="FFFFFF"/>
        <w:tabs>
          <w:tab w:val="left" w:pos="1426"/>
        </w:tabs>
        <w:jc w:val="both"/>
        <w:rPr>
          <w:sz w:val="24"/>
          <w:szCs w:val="24"/>
          <w:lang w:val="lv-LV"/>
        </w:rPr>
      </w:pPr>
      <w:r w:rsidRPr="00AF6846">
        <w:rPr>
          <w:sz w:val="24"/>
          <w:szCs w:val="24"/>
          <w:lang w:val="lv-LV"/>
        </w:rPr>
        <w:t xml:space="preserve">kur </w:t>
      </w:r>
      <w:r w:rsidRPr="00AF6846">
        <w:rPr>
          <w:i/>
          <w:sz w:val="24"/>
          <w:szCs w:val="24"/>
          <w:lang w:val="lv-LV"/>
        </w:rPr>
        <w:t>ε</w:t>
      </w:r>
      <w:r w:rsidRPr="00AF6846">
        <w:rPr>
          <w:i/>
          <w:sz w:val="24"/>
          <w:szCs w:val="24"/>
          <w:vertAlign w:val="subscript"/>
          <w:lang w:val="lv-LV"/>
        </w:rPr>
        <w:t>N</w:t>
      </w:r>
      <w:r w:rsidRPr="00AF6846">
        <w:rPr>
          <w:sz w:val="24"/>
          <w:szCs w:val="24"/>
          <w:lang w:val="lv-LV"/>
        </w:rPr>
        <w:t>, % - nominālais ieslēgšanas ilgums (%), izvēlas no kataloga;</w:t>
      </w:r>
    </w:p>
    <w:p w:rsidR="00F26B11" w:rsidRPr="00AF6846" w:rsidRDefault="00F26B11" w:rsidP="00F26B11">
      <w:pPr>
        <w:shd w:val="clear" w:color="auto" w:fill="FFFFFF"/>
        <w:ind w:firstLine="397"/>
        <w:jc w:val="both"/>
        <w:rPr>
          <w:sz w:val="24"/>
          <w:szCs w:val="24"/>
          <w:lang w:val="lv-LV"/>
        </w:rPr>
      </w:pPr>
      <w:r w:rsidRPr="00AF6846">
        <w:rPr>
          <w:i/>
          <w:sz w:val="24"/>
          <w:szCs w:val="24"/>
          <w:lang w:val="lv-LV"/>
        </w:rPr>
        <w:t>P</w:t>
      </w:r>
      <w:r w:rsidRPr="00AF6846">
        <w:rPr>
          <w:i/>
          <w:sz w:val="24"/>
          <w:szCs w:val="24"/>
          <w:vertAlign w:val="subscript"/>
          <w:lang w:val="lv-LV"/>
        </w:rPr>
        <w:t>N</w:t>
      </w:r>
      <w:r w:rsidRPr="00AF6846">
        <w:rPr>
          <w:sz w:val="24"/>
          <w:szCs w:val="24"/>
          <w:lang w:val="lv-LV"/>
        </w:rPr>
        <w:t xml:space="preserve"> – elektrodzinēja nomināla jauda.</w:t>
      </w:r>
    </w:p>
    <w:p w:rsidR="00F26B11" w:rsidRPr="00AF6846" w:rsidRDefault="00F26B11" w:rsidP="00F26B11">
      <w:pPr>
        <w:shd w:val="clear" w:color="auto" w:fill="FFFFFF"/>
        <w:ind w:firstLine="397"/>
        <w:jc w:val="both"/>
        <w:rPr>
          <w:sz w:val="24"/>
          <w:szCs w:val="24"/>
          <w:lang w:val="lv-LV"/>
        </w:rPr>
      </w:pPr>
      <w:r w:rsidRPr="00AF6846">
        <w:rPr>
          <w:sz w:val="24"/>
          <w:szCs w:val="24"/>
          <w:lang w:val="lv-LV"/>
        </w:rPr>
        <w:t>Metināšanas transformatoriem uzstādīto jaudu aprēķina pēc formulas</w:t>
      </w:r>
    </w:p>
    <w:p w:rsidR="00F26B11" w:rsidRPr="00AF6846" w:rsidRDefault="00F26B11" w:rsidP="00F26B11">
      <w:pPr>
        <w:shd w:val="clear" w:color="auto" w:fill="FFFFFF"/>
        <w:ind w:firstLine="397"/>
        <w:jc w:val="both"/>
        <w:rPr>
          <w:sz w:val="24"/>
          <w:szCs w:val="24"/>
          <w:lang w:val="lv-LV"/>
        </w:rPr>
      </w:pPr>
      <w:r w:rsidRPr="00AF6846">
        <w:rPr>
          <w:sz w:val="24"/>
          <w:szCs w:val="24"/>
          <w:lang w:val="lv-LV"/>
        </w:rPr>
        <w:t xml:space="preserve">                                 </w:t>
      </w:r>
      <w:r w:rsidRPr="00AF6846">
        <w:rPr>
          <w:position w:val="-26"/>
          <w:sz w:val="24"/>
          <w:szCs w:val="24"/>
          <w:lang w:val="lv-LV"/>
        </w:rPr>
        <w:object w:dxaOrig="2460" w:dyaOrig="700">
          <v:shape id="_x0000_i1298" type="#_x0000_t75" style="width:123.45pt;height:34.6pt" o:ole="">
            <v:imagedata r:id="rId770" o:title=""/>
          </v:shape>
          <o:OLEObject Type="Embed" ProgID="Equation.3" ShapeID="_x0000_i1298" DrawAspect="Content" ObjectID="_1391504394" r:id="rId771"/>
        </w:object>
      </w:r>
      <w:r w:rsidRPr="00AF6846">
        <w:rPr>
          <w:sz w:val="24"/>
          <w:szCs w:val="24"/>
          <w:lang w:val="lv-LV"/>
        </w:rPr>
        <w:t xml:space="preserve">                                           (4.36)</w:t>
      </w:r>
    </w:p>
    <w:p w:rsidR="00F26B11" w:rsidRPr="00AF6846" w:rsidRDefault="00F26B11" w:rsidP="00F26B11">
      <w:pPr>
        <w:shd w:val="clear" w:color="auto" w:fill="FFFFFF"/>
        <w:jc w:val="both"/>
        <w:rPr>
          <w:sz w:val="24"/>
          <w:szCs w:val="24"/>
          <w:lang w:val="lv-LV"/>
        </w:rPr>
      </w:pPr>
      <w:r w:rsidRPr="00AF6846">
        <w:rPr>
          <w:sz w:val="24"/>
          <w:szCs w:val="24"/>
          <w:lang w:val="lv-LV"/>
        </w:rPr>
        <w:t xml:space="preserve">kur </w:t>
      </w:r>
      <w:r w:rsidRPr="00AF6846">
        <w:rPr>
          <w:i/>
          <w:sz w:val="24"/>
          <w:szCs w:val="24"/>
          <w:lang w:val="lv-LV"/>
        </w:rPr>
        <w:t>S</w:t>
      </w:r>
      <w:r w:rsidRPr="00AF6846">
        <w:rPr>
          <w:i/>
          <w:sz w:val="24"/>
          <w:szCs w:val="24"/>
          <w:vertAlign w:val="subscript"/>
          <w:lang w:val="lv-LV"/>
        </w:rPr>
        <w:t>N</w:t>
      </w:r>
      <w:r w:rsidRPr="00AF6846">
        <w:rPr>
          <w:sz w:val="24"/>
          <w:szCs w:val="24"/>
          <w:lang w:val="lv-LV"/>
        </w:rPr>
        <w:t xml:space="preserve"> – transformatora nominālā jauda, kVA.</w:t>
      </w:r>
    </w:p>
    <w:p w:rsidR="00F26B11" w:rsidRPr="00AF6846" w:rsidRDefault="00F26B11" w:rsidP="00F26B11">
      <w:pPr>
        <w:shd w:val="clear" w:color="auto" w:fill="FFFFFF"/>
        <w:jc w:val="both"/>
        <w:rPr>
          <w:sz w:val="24"/>
          <w:szCs w:val="24"/>
          <w:lang w:val="lv-LV"/>
        </w:rPr>
      </w:pPr>
      <w:r w:rsidRPr="00AF6846">
        <w:rPr>
          <w:sz w:val="24"/>
          <w:szCs w:val="24"/>
          <w:lang w:val="lv-LV"/>
        </w:rPr>
        <w:t xml:space="preserve">       Ja patērētāju skaits ir liels un to darba režīmi ir atšķirīgi, patērētāji jāsadala grupās ar vienādu daba režīmu un katrai grupai jānosaka maksimālā slodze. Summāro maks</w:t>
      </w:r>
      <w:r w:rsidRPr="00AF6846">
        <w:rPr>
          <w:sz w:val="24"/>
          <w:szCs w:val="24"/>
          <w:lang w:val="lv-LV"/>
        </w:rPr>
        <w:t>i</w:t>
      </w:r>
      <w:r w:rsidRPr="00AF6846">
        <w:rPr>
          <w:sz w:val="24"/>
          <w:szCs w:val="24"/>
          <w:lang w:val="lv-LV"/>
        </w:rPr>
        <w:t xml:space="preserve">mālo aktīvo slodzi nosaka, </w:t>
      </w:r>
      <w:r w:rsidRPr="00AF6846">
        <w:rPr>
          <w:color w:val="000000"/>
          <w:sz w:val="24"/>
          <w:szCs w:val="24"/>
          <w:lang w:val="lv-LV"/>
        </w:rPr>
        <w:t>saskaitot atsevišķo grupu maksimālās aktīvās slodzes. Tāpat atrod arī maksimālo reaktīvo slodzi un aprēķina</w:t>
      </w:r>
    </w:p>
    <w:p w:rsidR="00F26B11" w:rsidRPr="00AF6846" w:rsidRDefault="00F26B11" w:rsidP="00F26B11">
      <w:pPr>
        <w:shd w:val="clear" w:color="auto" w:fill="FFFFFF"/>
        <w:tabs>
          <w:tab w:val="left" w:leader="hyphen" w:pos="2386"/>
          <w:tab w:val="left" w:pos="6178"/>
        </w:tabs>
        <w:ind w:firstLine="397"/>
        <w:rPr>
          <w:sz w:val="24"/>
          <w:szCs w:val="24"/>
          <w:lang w:val="lv-LV"/>
        </w:rPr>
      </w:pPr>
      <w:r w:rsidRPr="00AF6846">
        <w:rPr>
          <w:color w:val="000000"/>
          <w:spacing w:val="-4"/>
          <w:sz w:val="24"/>
          <w:szCs w:val="24"/>
          <w:lang w:val="lv-LV"/>
        </w:rPr>
        <w:t xml:space="preserve">                                              </w:t>
      </w:r>
      <w:r w:rsidRPr="00AF6846">
        <w:rPr>
          <w:color w:val="000000"/>
          <w:spacing w:val="-4"/>
          <w:position w:val="-30"/>
          <w:sz w:val="24"/>
          <w:szCs w:val="24"/>
          <w:lang w:val="lv-LV"/>
        </w:rPr>
        <w:object w:dxaOrig="1579" w:dyaOrig="700">
          <v:shape id="_x0000_i1299" type="#_x0000_t75" style="width:78.55pt;height:34.6pt" o:ole="">
            <v:imagedata r:id="rId772" o:title=""/>
          </v:shape>
          <o:OLEObject Type="Embed" ProgID="Equation.3" ShapeID="_x0000_i1299" DrawAspect="Content" ObjectID="_1391504395" r:id="rId773"/>
        </w:object>
      </w:r>
      <w:r w:rsidRPr="00AF6846">
        <w:rPr>
          <w:color w:val="000000"/>
          <w:spacing w:val="-4"/>
          <w:sz w:val="24"/>
          <w:szCs w:val="24"/>
          <w:lang w:val="lv-LV"/>
        </w:rPr>
        <w:t xml:space="preserve">                                              </w:t>
      </w:r>
      <w:r w:rsidRPr="00AF6846">
        <w:rPr>
          <w:color w:val="000000"/>
          <w:spacing w:val="-4"/>
          <w:sz w:val="24"/>
          <w:szCs w:val="24"/>
          <w:lang w:val="lv-LV"/>
        </w:rPr>
        <w:tab/>
        <w:t xml:space="preserve">   (4.37)</w:t>
      </w:r>
    </w:p>
    <w:p w:rsidR="00F26B11" w:rsidRPr="00AF6846" w:rsidRDefault="00F26B11" w:rsidP="00F26B11">
      <w:pPr>
        <w:shd w:val="clear" w:color="auto" w:fill="FFFFFF"/>
        <w:rPr>
          <w:sz w:val="24"/>
          <w:szCs w:val="24"/>
          <w:lang w:val="lv-LV"/>
        </w:rPr>
      </w:pPr>
      <w:r w:rsidRPr="00AF6846">
        <w:rPr>
          <w:color w:val="000000"/>
          <w:spacing w:val="8"/>
          <w:sz w:val="24"/>
          <w:szCs w:val="24"/>
          <w:lang w:val="lv-LV"/>
        </w:rPr>
        <w:t>zinot tg</w:t>
      </w:r>
      <w:r w:rsidRPr="00AF6846">
        <w:rPr>
          <w:i/>
          <w:color w:val="000000"/>
          <w:spacing w:val="8"/>
          <w:sz w:val="24"/>
          <w:szCs w:val="24"/>
          <w:lang w:val="lv-LV"/>
        </w:rPr>
        <w:t>φ</w:t>
      </w:r>
      <w:r w:rsidRPr="00AF6846">
        <w:rPr>
          <w:i/>
          <w:color w:val="000000"/>
          <w:spacing w:val="8"/>
          <w:sz w:val="24"/>
          <w:szCs w:val="24"/>
          <w:vertAlign w:val="subscript"/>
          <w:lang w:val="lv-LV"/>
        </w:rPr>
        <w:t>vid</w:t>
      </w:r>
      <w:r w:rsidRPr="00AF6846">
        <w:rPr>
          <w:color w:val="000000"/>
          <w:spacing w:val="8"/>
          <w:sz w:val="24"/>
          <w:szCs w:val="24"/>
          <w:lang w:val="lv-LV"/>
        </w:rPr>
        <w:t xml:space="preserve">, no tabulām var atrast </w:t>
      </w:r>
      <w:r w:rsidRPr="00AF6846">
        <w:rPr>
          <w:i/>
          <w:color w:val="000000"/>
          <w:spacing w:val="8"/>
          <w:sz w:val="24"/>
          <w:szCs w:val="24"/>
          <w:lang w:val="lv-LV"/>
        </w:rPr>
        <w:t>cosφ</w:t>
      </w:r>
      <w:r w:rsidRPr="00AF6846">
        <w:rPr>
          <w:i/>
          <w:color w:val="000000"/>
          <w:spacing w:val="8"/>
          <w:sz w:val="24"/>
          <w:szCs w:val="24"/>
          <w:vertAlign w:val="subscript"/>
          <w:lang w:val="lv-LV"/>
        </w:rPr>
        <w:t>vid</w:t>
      </w:r>
      <w:r w:rsidRPr="00AF6846">
        <w:rPr>
          <w:color w:val="000000"/>
          <w:spacing w:val="8"/>
          <w:sz w:val="24"/>
          <w:szCs w:val="24"/>
          <w:lang w:val="lv-LV"/>
        </w:rPr>
        <w:t>.</w:t>
      </w:r>
    </w:p>
    <w:p w:rsidR="00F26B11" w:rsidRPr="00AF6846" w:rsidRDefault="00F26B11" w:rsidP="00F26B11">
      <w:pPr>
        <w:shd w:val="clear" w:color="auto" w:fill="FFFFFF"/>
        <w:ind w:firstLine="397"/>
        <w:jc w:val="both"/>
        <w:rPr>
          <w:color w:val="000000"/>
          <w:sz w:val="24"/>
          <w:szCs w:val="24"/>
          <w:lang w:val="lv-LV"/>
        </w:rPr>
      </w:pPr>
      <w:r w:rsidRPr="00AF6846">
        <w:rPr>
          <w:color w:val="000000"/>
          <w:sz w:val="24"/>
          <w:szCs w:val="24"/>
          <w:lang w:val="lv-LV"/>
        </w:rPr>
        <w:t>20 kV sprieguma līnijas posmos aprēķina slodzi nosaka, summē</w:t>
      </w:r>
      <w:r w:rsidRPr="00AF6846">
        <w:rPr>
          <w:color w:val="000000"/>
          <w:sz w:val="24"/>
          <w:szCs w:val="24"/>
          <w:lang w:val="lv-LV"/>
        </w:rPr>
        <w:softHyphen/>
        <w:t xml:space="preserve">jot 20/0,4 kV apakšstaciju slodzes un reizinot ar vienlaicības koeficientu </w:t>
      </w:r>
      <w:r w:rsidRPr="00AF6846">
        <w:rPr>
          <w:i/>
          <w:color w:val="000000"/>
          <w:sz w:val="24"/>
          <w:szCs w:val="24"/>
          <w:lang w:val="lv-LV"/>
        </w:rPr>
        <w:t>K</w:t>
      </w:r>
      <w:r w:rsidRPr="00AF6846">
        <w:rPr>
          <w:color w:val="000000"/>
          <w:sz w:val="24"/>
          <w:szCs w:val="24"/>
          <w:vertAlign w:val="subscript"/>
          <w:lang w:val="lv-LV"/>
        </w:rPr>
        <w:t>0</w:t>
      </w:r>
      <w:r w:rsidRPr="00AF6846">
        <w:rPr>
          <w:color w:val="000000"/>
          <w:sz w:val="24"/>
          <w:szCs w:val="24"/>
          <w:lang w:val="lv-LV"/>
        </w:rPr>
        <w:t>, kurš atkarīgs no  apak</w:t>
      </w:r>
      <w:r w:rsidRPr="00AF6846">
        <w:rPr>
          <w:color w:val="000000"/>
          <w:sz w:val="24"/>
          <w:szCs w:val="24"/>
          <w:lang w:val="lv-LV"/>
        </w:rPr>
        <w:t>š</w:t>
      </w:r>
      <w:r w:rsidRPr="00AF6846">
        <w:rPr>
          <w:color w:val="000000"/>
          <w:sz w:val="24"/>
          <w:szCs w:val="24"/>
          <w:lang w:val="lv-LV"/>
        </w:rPr>
        <w:t>staciju skaita (4.6. tab.).</w:t>
      </w:r>
    </w:p>
    <w:p w:rsidR="00F26B11" w:rsidRPr="00AF6846" w:rsidRDefault="00F26B11" w:rsidP="00F26B11">
      <w:pPr>
        <w:shd w:val="clear" w:color="auto" w:fill="FFFFFF"/>
        <w:ind w:firstLine="397"/>
        <w:jc w:val="right"/>
        <w:rPr>
          <w:iCs/>
          <w:color w:val="000000"/>
          <w:spacing w:val="3"/>
          <w:sz w:val="24"/>
          <w:szCs w:val="24"/>
          <w:lang w:val="lv-LV"/>
        </w:rPr>
      </w:pPr>
      <w:r w:rsidRPr="00AF6846">
        <w:rPr>
          <w:iCs/>
          <w:color w:val="000000"/>
          <w:spacing w:val="3"/>
          <w:sz w:val="24"/>
          <w:szCs w:val="24"/>
          <w:lang w:val="lv-LV"/>
        </w:rPr>
        <w:t xml:space="preserve">4.6. tabula </w:t>
      </w:r>
    </w:p>
    <w:p w:rsidR="00F26B11" w:rsidRDefault="00F26B11" w:rsidP="00F26B11">
      <w:pPr>
        <w:shd w:val="clear" w:color="auto" w:fill="FFFFFF"/>
        <w:jc w:val="center"/>
        <w:rPr>
          <w:b/>
          <w:color w:val="000000"/>
          <w:spacing w:val="5"/>
          <w:sz w:val="24"/>
          <w:szCs w:val="24"/>
          <w:lang w:val="lv-LV"/>
        </w:rPr>
      </w:pPr>
      <w:r w:rsidRPr="00AF6846">
        <w:rPr>
          <w:b/>
          <w:color w:val="000000"/>
          <w:spacing w:val="5"/>
          <w:sz w:val="24"/>
          <w:szCs w:val="24"/>
          <w:lang w:val="lv-LV"/>
        </w:rPr>
        <w:t xml:space="preserve">Vienlaicības koeficients </w:t>
      </w:r>
      <w:r w:rsidRPr="00AF6846">
        <w:rPr>
          <w:b/>
          <w:i/>
          <w:iCs/>
          <w:color w:val="000000"/>
          <w:spacing w:val="5"/>
          <w:sz w:val="24"/>
          <w:szCs w:val="24"/>
          <w:lang w:val="lv-LV"/>
        </w:rPr>
        <w:t>K</w:t>
      </w:r>
      <w:r w:rsidRPr="00AF6846">
        <w:rPr>
          <w:b/>
          <w:iCs/>
          <w:color w:val="000000"/>
          <w:spacing w:val="5"/>
          <w:sz w:val="24"/>
          <w:szCs w:val="24"/>
          <w:vertAlign w:val="subscript"/>
          <w:lang w:val="lv-LV"/>
        </w:rPr>
        <w:t>0</w:t>
      </w:r>
      <w:r w:rsidRPr="00AF6846">
        <w:rPr>
          <w:b/>
          <w:i/>
          <w:iCs/>
          <w:color w:val="000000"/>
          <w:spacing w:val="5"/>
          <w:sz w:val="24"/>
          <w:szCs w:val="24"/>
          <w:lang w:val="lv-LV"/>
        </w:rPr>
        <w:t xml:space="preserve"> </w:t>
      </w:r>
      <w:r w:rsidRPr="00AF6846">
        <w:rPr>
          <w:b/>
          <w:color w:val="000000"/>
          <w:spacing w:val="5"/>
          <w:sz w:val="24"/>
          <w:szCs w:val="24"/>
          <w:lang w:val="lv-LV"/>
        </w:rPr>
        <w:t>atkarībā no apakšstaciju skaita</w:t>
      </w:r>
    </w:p>
    <w:p w:rsidR="00F26B11" w:rsidRPr="00AF6846" w:rsidRDefault="00F26B11" w:rsidP="00F26B11">
      <w:pPr>
        <w:ind w:firstLine="397"/>
        <w:rPr>
          <w:sz w:val="2"/>
          <w:szCs w:val="2"/>
          <w:lang w:val="lv-LV"/>
        </w:rPr>
      </w:pPr>
    </w:p>
    <w:tbl>
      <w:tblPr>
        <w:tblW w:w="8618"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40" w:type="dxa"/>
          <w:right w:w="40" w:type="dxa"/>
        </w:tblCellMar>
        <w:tblLook w:val="0000"/>
      </w:tblPr>
      <w:tblGrid>
        <w:gridCol w:w="1976"/>
        <w:gridCol w:w="1051"/>
        <w:gridCol w:w="1052"/>
        <w:gridCol w:w="1052"/>
        <w:gridCol w:w="1039"/>
        <w:gridCol w:w="1039"/>
        <w:gridCol w:w="1409"/>
      </w:tblGrid>
      <w:tr w:rsidR="00F26B11" w:rsidRPr="00AF6846" w:rsidTr="00247E76">
        <w:trPr>
          <w:trHeight w:hRule="exact" w:val="284"/>
          <w:jc w:val="center"/>
        </w:trPr>
        <w:tc>
          <w:tcPr>
            <w:tcW w:w="2045" w:type="dxa"/>
            <w:shd w:val="clear" w:color="auto" w:fill="FFFFFF"/>
          </w:tcPr>
          <w:p w:rsidR="00F26B11" w:rsidRPr="00AF6846" w:rsidRDefault="00F26B11" w:rsidP="00F26B11">
            <w:pPr>
              <w:shd w:val="clear" w:color="auto" w:fill="FFFFFF"/>
              <w:jc w:val="center"/>
              <w:rPr>
                <w:b/>
                <w:sz w:val="22"/>
                <w:szCs w:val="22"/>
                <w:lang w:val="lv-LV"/>
              </w:rPr>
            </w:pPr>
            <w:r w:rsidRPr="00AF6846">
              <w:rPr>
                <w:b/>
                <w:color w:val="000000"/>
                <w:spacing w:val="-2"/>
                <w:sz w:val="22"/>
                <w:szCs w:val="22"/>
                <w:lang w:val="lv-LV"/>
              </w:rPr>
              <w:t xml:space="preserve">Apakšstaciju </w:t>
            </w:r>
            <w:r w:rsidRPr="00AF6846">
              <w:rPr>
                <w:b/>
                <w:color w:val="000000"/>
                <w:spacing w:val="4"/>
                <w:sz w:val="22"/>
                <w:szCs w:val="22"/>
                <w:lang w:val="lv-LV"/>
              </w:rPr>
              <w:t>skaits</w:t>
            </w:r>
          </w:p>
        </w:tc>
        <w:tc>
          <w:tcPr>
            <w:tcW w:w="1086" w:type="dxa"/>
            <w:shd w:val="clear" w:color="auto" w:fill="FFFFFF"/>
          </w:tcPr>
          <w:p w:rsidR="00F26B11" w:rsidRPr="00AF6846" w:rsidRDefault="00F26B11" w:rsidP="00F26B11">
            <w:pPr>
              <w:shd w:val="clear" w:color="auto" w:fill="FFFFFF"/>
              <w:jc w:val="center"/>
              <w:rPr>
                <w:b/>
                <w:sz w:val="22"/>
                <w:szCs w:val="22"/>
                <w:lang w:val="lv-LV"/>
              </w:rPr>
            </w:pPr>
            <w:r w:rsidRPr="00AF6846">
              <w:rPr>
                <w:b/>
                <w:color w:val="000000"/>
                <w:sz w:val="22"/>
                <w:szCs w:val="22"/>
                <w:lang w:val="lv-LV"/>
              </w:rPr>
              <w:t>2</w:t>
            </w:r>
          </w:p>
        </w:tc>
        <w:tc>
          <w:tcPr>
            <w:tcW w:w="1086" w:type="dxa"/>
            <w:shd w:val="clear" w:color="auto" w:fill="FFFFFF"/>
          </w:tcPr>
          <w:p w:rsidR="00F26B11" w:rsidRPr="00AF6846" w:rsidRDefault="00F26B11" w:rsidP="00F26B11">
            <w:pPr>
              <w:shd w:val="clear" w:color="auto" w:fill="FFFFFF"/>
              <w:jc w:val="center"/>
              <w:rPr>
                <w:b/>
                <w:sz w:val="22"/>
                <w:szCs w:val="22"/>
                <w:lang w:val="lv-LV"/>
              </w:rPr>
            </w:pPr>
            <w:r w:rsidRPr="00AF6846">
              <w:rPr>
                <w:b/>
                <w:color w:val="000000"/>
                <w:sz w:val="22"/>
                <w:szCs w:val="22"/>
                <w:lang w:val="lv-LV"/>
              </w:rPr>
              <w:t>3</w:t>
            </w:r>
          </w:p>
        </w:tc>
        <w:tc>
          <w:tcPr>
            <w:tcW w:w="1086" w:type="dxa"/>
            <w:shd w:val="clear" w:color="auto" w:fill="FFFFFF"/>
          </w:tcPr>
          <w:p w:rsidR="00F26B11" w:rsidRPr="00AF6846" w:rsidRDefault="00F26B11" w:rsidP="00F26B11">
            <w:pPr>
              <w:shd w:val="clear" w:color="auto" w:fill="FFFFFF"/>
              <w:jc w:val="center"/>
              <w:rPr>
                <w:b/>
                <w:sz w:val="22"/>
                <w:szCs w:val="22"/>
                <w:lang w:val="lv-LV"/>
              </w:rPr>
            </w:pPr>
            <w:r w:rsidRPr="00AF6846">
              <w:rPr>
                <w:b/>
                <w:color w:val="000000"/>
                <w:spacing w:val="27"/>
                <w:sz w:val="22"/>
                <w:szCs w:val="22"/>
                <w:lang w:val="lv-LV"/>
              </w:rPr>
              <w:t>4...6</w:t>
            </w:r>
          </w:p>
        </w:tc>
        <w:tc>
          <w:tcPr>
            <w:tcW w:w="1073" w:type="dxa"/>
            <w:shd w:val="clear" w:color="auto" w:fill="FFFFFF"/>
          </w:tcPr>
          <w:p w:rsidR="00F26B11" w:rsidRPr="00AF6846" w:rsidRDefault="00F26B11" w:rsidP="00F26B11">
            <w:pPr>
              <w:shd w:val="clear" w:color="auto" w:fill="FFFFFF"/>
              <w:jc w:val="center"/>
              <w:rPr>
                <w:b/>
                <w:sz w:val="22"/>
                <w:szCs w:val="22"/>
                <w:lang w:val="lv-LV"/>
              </w:rPr>
            </w:pPr>
            <w:r w:rsidRPr="00AF6846">
              <w:rPr>
                <w:b/>
                <w:color w:val="000000"/>
                <w:spacing w:val="12"/>
                <w:sz w:val="22"/>
                <w:szCs w:val="22"/>
                <w:lang w:val="lv-LV"/>
              </w:rPr>
              <w:t>7... 15</w:t>
            </w:r>
          </w:p>
        </w:tc>
        <w:tc>
          <w:tcPr>
            <w:tcW w:w="1073" w:type="dxa"/>
            <w:shd w:val="clear" w:color="auto" w:fill="FFFFFF"/>
          </w:tcPr>
          <w:p w:rsidR="00F26B11" w:rsidRPr="00AF6846" w:rsidRDefault="00F26B11" w:rsidP="00F26B11">
            <w:pPr>
              <w:shd w:val="clear" w:color="auto" w:fill="FFFFFF"/>
              <w:jc w:val="center"/>
              <w:rPr>
                <w:b/>
                <w:sz w:val="22"/>
                <w:szCs w:val="22"/>
                <w:lang w:val="lv-LV"/>
              </w:rPr>
            </w:pPr>
            <w:r w:rsidRPr="00AF6846">
              <w:rPr>
                <w:b/>
                <w:color w:val="000000"/>
                <w:spacing w:val="19"/>
                <w:sz w:val="22"/>
                <w:szCs w:val="22"/>
                <w:lang w:val="lv-LV"/>
              </w:rPr>
              <w:t>16...</w:t>
            </w:r>
            <w:r w:rsidRPr="00AF6846">
              <w:rPr>
                <w:b/>
                <w:color w:val="000000"/>
                <w:spacing w:val="3"/>
                <w:sz w:val="22"/>
                <w:szCs w:val="22"/>
                <w:lang w:val="lv-LV"/>
              </w:rPr>
              <w:t>25</w:t>
            </w:r>
          </w:p>
        </w:tc>
        <w:tc>
          <w:tcPr>
            <w:tcW w:w="1456" w:type="dxa"/>
            <w:shd w:val="clear" w:color="auto" w:fill="FFFFFF"/>
          </w:tcPr>
          <w:p w:rsidR="00F26B11" w:rsidRPr="00AF6846" w:rsidRDefault="00F26B11" w:rsidP="00F26B11">
            <w:pPr>
              <w:shd w:val="clear" w:color="auto" w:fill="FFFFFF"/>
              <w:jc w:val="center"/>
              <w:rPr>
                <w:b/>
                <w:sz w:val="22"/>
                <w:szCs w:val="22"/>
                <w:lang w:val="lv-LV"/>
              </w:rPr>
            </w:pPr>
            <w:r w:rsidRPr="00AF6846">
              <w:rPr>
                <w:b/>
                <w:color w:val="000000"/>
                <w:spacing w:val="-1"/>
                <w:sz w:val="22"/>
                <w:szCs w:val="22"/>
                <w:lang w:val="lv-LV"/>
              </w:rPr>
              <w:t>26 un vai</w:t>
            </w:r>
            <w:r w:rsidRPr="00AF6846">
              <w:rPr>
                <w:b/>
                <w:color w:val="000000"/>
                <w:spacing w:val="-1"/>
                <w:sz w:val="22"/>
                <w:szCs w:val="22"/>
                <w:lang w:val="lv-LV"/>
              </w:rPr>
              <w:softHyphen/>
            </w:r>
            <w:r w:rsidRPr="00AF6846">
              <w:rPr>
                <w:b/>
                <w:color w:val="000000"/>
                <w:spacing w:val="5"/>
                <w:sz w:val="22"/>
                <w:szCs w:val="22"/>
                <w:lang w:val="lv-LV"/>
              </w:rPr>
              <w:t>rāk</w:t>
            </w:r>
          </w:p>
        </w:tc>
      </w:tr>
      <w:tr w:rsidR="00F26B11" w:rsidRPr="00AF6846" w:rsidTr="00247E76">
        <w:trPr>
          <w:trHeight w:hRule="exact" w:val="284"/>
          <w:jc w:val="center"/>
        </w:trPr>
        <w:tc>
          <w:tcPr>
            <w:tcW w:w="2045" w:type="dxa"/>
            <w:shd w:val="clear" w:color="auto" w:fill="FFFFFF"/>
          </w:tcPr>
          <w:p w:rsidR="00F26B11" w:rsidRPr="00AF6846" w:rsidRDefault="00F26B11" w:rsidP="00F26B11">
            <w:pPr>
              <w:shd w:val="clear" w:color="auto" w:fill="FFFFFF"/>
              <w:jc w:val="center"/>
              <w:rPr>
                <w:b/>
                <w:sz w:val="22"/>
                <w:szCs w:val="22"/>
                <w:lang w:val="lv-LV"/>
              </w:rPr>
            </w:pPr>
            <w:r w:rsidRPr="00AF6846">
              <w:rPr>
                <w:b/>
                <w:i/>
                <w:iCs/>
                <w:color w:val="000000"/>
                <w:sz w:val="22"/>
                <w:szCs w:val="22"/>
                <w:lang w:val="lv-LV"/>
              </w:rPr>
              <w:t>K</w:t>
            </w:r>
            <w:r w:rsidRPr="00AF6846">
              <w:rPr>
                <w:b/>
                <w:iCs/>
                <w:color w:val="000000"/>
                <w:sz w:val="22"/>
                <w:szCs w:val="22"/>
                <w:vertAlign w:val="subscript"/>
                <w:lang w:val="lv-LV"/>
              </w:rPr>
              <w:t>0</w:t>
            </w:r>
          </w:p>
        </w:tc>
        <w:tc>
          <w:tcPr>
            <w:tcW w:w="1086" w:type="dxa"/>
            <w:shd w:val="clear" w:color="auto" w:fill="FFFFFF"/>
          </w:tcPr>
          <w:p w:rsidR="00F26B11" w:rsidRPr="00AF6846" w:rsidRDefault="00F26B11" w:rsidP="00F26B11">
            <w:pPr>
              <w:shd w:val="clear" w:color="auto" w:fill="FFFFFF"/>
              <w:jc w:val="center"/>
              <w:rPr>
                <w:sz w:val="22"/>
                <w:szCs w:val="22"/>
                <w:lang w:val="lv-LV"/>
              </w:rPr>
            </w:pPr>
            <w:r w:rsidRPr="00AF6846">
              <w:rPr>
                <w:color w:val="000000"/>
                <w:sz w:val="22"/>
                <w:szCs w:val="22"/>
                <w:lang w:val="lv-LV"/>
              </w:rPr>
              <w:t>0,9</w:t>
            </w:r>
          </w:p>
        </w:tc>
        <w:tc>
          <w:tcPr>
            <w:tcW w:w="1086" w:type="dxa"/>
            <w:shd w:val="clear" w:color="auto" w:fill="FFFFFF"/>
          </w:tcPr>
          <w:p w:rsidR="00F26B11" w:rsidRPr="00AF6846" w:rsidRDefault="00F26B11" w:rsidP="00F26B11">
            <w:pPr>
              <w:shd w:val="clear" w:color="auto" w:fill="FFFFFF"/>
              <w:jc w:val="center"/>
              <w:rPr>
                <w:sz w:val="22"/>
                <w:szCs w:val="22"/>
                <w:lang w:val="lv-LV"/>
              </w:rPr>
            </w:pPr>
            <w:r w:rsidRPr="00AF6846">
              <w:rPr>
                <w:color w:val="000000"/>
                <w:spacing w:val="-7"/>
                <w:sz w:val="22"/>
                <w:szCs w:val="22"/>
                <w:lang w:val="lv-LV"/>
              </w:rPr>
              <w:t>0,85</w:t>
            </w:r>
          </w:p>
        </w:tc>
        <w:tc>
          <w:tcPr>
            <w:tcW w:w="1086" w:type="dxa"/>
            <w:shd w:val="clear" w:color="auto" w:fill="FFFFFF"/>
          </w:tcPr>
          <w:p w:rsidR="00F26B11" w:rsidRPr="00AF6846" w:rsidRDefault="00F26B11" w:rsidP="00F26B11">
            <w:pPr>
              <w:shd w:val="clear" w:color="auto" w:fill="FFFFFF"/>
              <w:jc w:val="center"/>
              <w:rPr>
                <w:sz w:val="22"/>
                <w:szCs w:val="22"/>
                <w:lang w:val="lv-LV"/>
              </w:rPr>
            </w:pPr>
            <w:r w:rsidRPr="00AF6846">
              <w:rPr>
                <w:color w:val="000000"/>
                <w:sz w:val="22"/>
                <w:szCs w:val="22"/>
                <w:lang w:val="lv-LV"/>
              </w:rPr>
              <w:t>0,8</w:t>
            </w:r>
          </w:p>
        </w:tc>
        <w:tc>
          <w:tcPr>
            <w:tcW w:w="1073" w:type="dxa"/>
            <w:shd w:val="clear" w:color="auto" w:fill="FFFFFF"/>
          </w:tcPr>
          <w:p w:rsidR="00F26B11" w:rsidRPr="00AF6846" w:rsidRDefault="00F26B11" w:rsidP="00F26B11">
            <w:pPr>
              <w:shd w:val="clear" w:color="auto" w:fill="FFFFFF"/>
              <w:jc w:val="center"/>
              <w:rPr>
                <w:sz w:val="22"/>
                <w:szCs w:val="22"/>
                <w:lang w:val="lv-LV"/>
              </w:rPr>
            </w:pPr>
            <w:r w:rsidRPr="00AF6846">
              <w:rPr>
                <w:color w:val="000000"/>
                <w:spacing w:val="-5"/>
                <w:sz w:val="22"/>
                <w:szCs w:val="22"/>
                <w:lang w:val="lv-LV"/>
              </w:rPr>
              <w:t>0,75</w:t>
            </w:r>
          </w:p>
        </w:tc>
        <w:tc>
          <w:tcPr>
            <w:tcW w:w="1073" w:type="dxa"/>
            <w:shd w:val="clear" w:color="auto" w:fill="FFFFFF"/>
          </w:tcPr>
          <w:p w:rsidR="00F26B11" w:rsidRPr="00AF6846" w:rsidRDefault="00F26B11" w:rsidP="00F26B11">
            <w:pPr>
              <w:shd w:val="clear" w:color="auto" w:fill="FFFFFF"/>
              <w:jc w:val="center"/>
              <w:rPr>
                <w:sz w:val="22"/>
                <w:szCs w:val="22"/>
                <w:lang w:val="lv-LV"/>
              </w:rPr>
            </w:pPr>
            <w:r w:rsidRPr="00AF6846">
              <w:rPr>
                <w:color w:val="000000"/>
                <w:sz w:val="22"/>
                <w:szCs w:val="22"/>
                <w:lang w:val="lv-LV"/>
              </w:rPr>
              <w:t>0,7</w:t>
            </w:r>
          </w:p>
        </w:tc>
        <w:tc>
          <w:tcPr>
            <w:tcW w:w="1456" w:type="dxa"/>
            <w:shd w:val="clear" w:color="auto" w:fill="FFFFFF"/>
          </w:tcPr>
          <w:p w:rsidR="00F26B11" w:rsidRPr="00AF6846" w:rsidRDefault="00F26B11" w:rsidP="00F26B11">
            <w:pPr>
              <w:shd w:val="clear" w:color="auto" w:fill="FFFFFF"/>
              <w:jc w:val="center"/>
              <w:rPr>
                <w:sz w:val="22"/>
                <w:szCs w:val="22"/>
                <w:lang w:val="lv-LV"/>
              </w:rPr>
            </w:pPr>
            <w:r w:rsidRPr="00AF6846">
              <w:rPr>
                <w:color w:val="000000"/>
                <w:spacing w:val="-7"/>
                <w:sz w:val="22"/>
                <w:szCs w:val="22"/>
                <w:lang w:val="lv-LV"/>
              </w:rPr>
              <w:t>0,65</w:t>
            </w:r>
          </w:p>
        </w:tc>
      </w:tr>
    </w:tbl>
    <w:p w:rsidR="00F26B11" w:rsidRPr="00AF6846" w:rsidRDefault="00F26B11" w:rsidP="00F26B11">
      <w:pPr>
        <w:shd w:val="clear" w:color="auto" w:fill="FFFFFF"/>
        <w:ind w:firstLine="397"/>
        <w:rPr>
          <w:color w:val="000000"/>
          <w:spacing w:val="4"/>
          <w:sz w:val="16"/>
          <w:szCs w:val="16"/>
          <w:lang w:val="lv-LV"/>
        </w:rPr>
      </w:pPr>
    </w:p>
    <w:p w:rsidR="00F26B11" w:rsidRPr="00AF6846" w:rsidRDefault="00F26B11" w:rsidP="00F26B11">
      <w:pPr>
        <w:ind w:firstLine="360"/>
        <w:jc w:val="both"/>
        <w:rPr>
          <w:b/>
          <w:sz w:val="24"/>
          <w:szCs w:val="24"/>
          <w:lang w:val="lv-LV"/>
        </w:rPr>
      </w:pPr>
      <w:r w:rsidRPr="00AF6846">
        <w:rPr>
          <w:b/>
          <w:sz w:val="24"/>
          <w:szCs w:val="24"/>
          <w:lang w:val="lv-LV"/>
        </w:rPr>
        <w:t xml:space="preserve">Slodzes aprēķins pēc īpatnēja elektroenerģijas patēriņa uz vienas produkcijas daudzuma vienības ražošanai </w:t>
      </w:r>
      <w:r w:rsidRPr="00AF6846">
        <w:rPr>
          <w:sz w:val="24"/>
          <w:szCs w:val="24"/>
          <w:lang w:val="lv-LV"/>
        </w:rPr>
        <w:t>var izdarīt, izmantojot formulas</w:t>
      </w:r>
      <w:r w:rsidRPr="00AF6846">
        <w:rPr>
          <w:b/>
          <w:sz w:val="24"/>
          <w:szCs w:val="24"/>
          <w:lang w:val="lv-LV"/>
        </w:rPr>
        <w:t xml:space="preserve"> </w:t>
      </w:r>
    </w:p>
    <w:p w:rsidR="00F26B11" w:rsidRPr="00AF6846" w:rsidRDefault="00F26B11" w:rsidP="00F26B11">
      <w:pPr>
        <w:tabs>
          <w:tab w:val="left" w:pos="5195"/>
        </w:tabs>
        <w:ind w:firstLine="397"/>
        <w:jc w:val="both"/>
        <w:rPr>
          <w:sz w:val="24"/>
          <w:szCs w:val="24"/>
          <w:lang w:val="lv-LV" w:eastAsia="lv-LV"/>
        </w:rPr>
      </w:pPr>
      <w:r w:rsidRPr="00AF6846">
        <w:rPr>
          <w:color w:val="000000"/>
          <w:spacing w:val="-4"/>
          <w:position w:val="-30"/>
          <w:sz w:val="24"/>
          <w:szCs w:val="24"/>
          <w:lang w:val="lv-LV"/>
        </w:rPr>
        <w:t xml:space="preserve">                                     </w:t>
      </w:r>
      <w:r w:rsidRPr="00AF6846">
        <w:rPr>
          <w:color w:val="000000"/>
          <w:spacing w:val="-4"/>
          <w:position w:val="-24"/>
          <w:sz w:val="24"/>
          <w:szCs w:val="24"/>
          <w:lang w:val="lv-LV"/>
        </w:rPr>
        <w:object w:dxaOrig="2439" w:dyaOrig="639">
          <v:shape id="_x0000_i1300" type="#_x0000_t75" style="width:121.55pt;height:31.8pt" o:ole="">
            <v:imagedata r:id="rId774" o:title=""/>
          </v:shape>
          <o:OLEObject Type="Embed" ProgID="Equation.3" ShapeID="_x0000_i1300" DrawAspect="Content" ObjectID="_1391504396" r:id="rId775"/>
        </w:object>
      </w:r>
      <w:r w:rsidRPr="00AF6846">
        <w:rPr>
          <w:sz w:val="24"/>
          <w:szCs w:val="24"/>
          <w:lang w:val="lv-LV"/>
        </w:rPr>
        <w:t xml:space="preserve"> </w:t>
      </w:r>
      <w:r w:rsidRPr="00AF6846">
        <w:rPr>
          <w:sz w:val="24"/>
          <w:szCs w:val="24"/>
          <w:lang w:val="lv-LV"/>
        </w:rPr>
        <w:tab/>
      </w:r>
      <w:r w:rsidRPr="00AF6846">
        <w:rPr>
          <w:sz w:val="24"/>
          <w:szCs w:val="24"/>
          <w:lang w:val="lv-LV"/>
        </w:rPr>
        <w:tab/>
      </w:r>
      <w:r w:rsidRPr="00AF6846">
        <w:rPr>
          <w:sz w:val="24"/>
          <w:szCs w:val="24"/>
          <w:lang w:val="lv-LV"/>
        </w:rPr>
        <w:tab/>
      </w:r>
      <w:r w:rsidRPr="00AF6846">
        <w:rPr>
          <w:sz w:val="24"/>
          <w:szCs w:val="24"/>
          <w:lang w:val="lv-LV"/>
        </w:rPr>
        <w:tab/>
        <w:t>(4.38)</w:t>
      </w:r>
    </w:p>
    <w:p w:rsidR="00F26B11" w:rsidRPr="00AF6846" w:rsidRDefault="00F26B11" w:rsidP="00F26B11">
      <w:pPr>
        <w:jc w:val="both"/>
        <w:rPr>
          <w:sz w:val="24"/>
          <w:szCs w:val="24"/>
          <w:lang w:val="lv-LV"/>
        </w:rPr>
      </w:pPr>
      <w:r w:rsidRPr="00AF6846">
        <w:rPr>
          <w:sz w:val="24"/>
          <w:szCs w:val="24"/>
          <w:lang w:val="lv-LV"/>
        </w:rPr>
        <w:t xml:space="preserve">kur </w:t>
      </w:r>
      <w:r w:rsidRPr="00AF6846">
        <w:rPr>
          <w:i/>
          <w:sz w:val="24"/>
          <w:szCs w:val="24"/>
          <w:lang w:val="lv-LV"/>
        </w:rPr>
        <w:t>w</w:t>
      </w:r>
      <w:r w:rsidRPr="00AF6846">
        <w:rPr>
          <w:i/>
          <w:sz w:val="24"/>
          <w:szCs w:val="24"/>
          <w:vertAlign w:val="subscript"/>
          <w:lang w:val="lv-LV"/>
        </w:rPr>
        <w:t>īp.</w:t>
      </w:r>
      <w:r w:rsidRPr="00AF6846">
        <w:rPr>
          <w:sz w:val="24"/>
          <w:szCs w:val="24"/>
          <w:lang w:val="lv-LV"/>
        </w:rPr>
        <w:t xml:space="preserve"> – īpatnējais elektroenerģijas patēriņš, kW·h/pr.vien.;</w:t>
      </w:r>
    </w:p>
    <w:p w:rsidR="00F26B11" w:rsidRPr="00AF6846" w:rsidRDefault="00F26B11" w:rsidP="00F26B11">
      <w:pPr>
        <w:ind w:firstLine="397"/>
        <w:jc w:val="both"/>
        <w:rPr>
          <w:sz w:val="24"/>
          <w:szCs w:val="24"/>
          <w:lang w:val="lv-LV" w:eastAsia="lv-LV"/>
        </w:rPr>
      </w:pPr>
      <w:r w:rsidRPr="00AF6846">
        <w:rPr>
          <w:i/>
          <w:sz w:val="24"/>
          <w:szCs w:val="24"/>
          <w:lang w:val="lv-LV"/>
        </w:rPr>
        <w:lastRenderedPageBreak/>
        <w:t>N</w:t>
      </w:r>
      <w:r w:rsidRPr="00AF6846">
        <w:rPr>
          <w:i/>
          <w:sz w:val="24"/>
          <w:szCs w:val="24"/>
          <w:vertAlign w:val="subscript"/>
          <w:lang w:val="lv-LV"/>
        </w:rPr>
        <w:t>t</w:t>
      </w:r>
      <w:r w:rsidRPr="00AF6846">
        <w:rPr>
          <w:sz w:val="24"/>
          <w:szCs w:val="24"/>
          <w:lang w:val="lv-LV"/>
        </w:rPr>
        <w:t xml:space="preserve"> – saražotais produkcijas daudzums noteikta laika </w:t>
      </w:r>
      <w:r w:rsidRPr="00AF6846">
        <w:rPr>
          <w:i/>
          <w:sz w:val="24"/>
          <w:szCs w:val="24"/>
          <w:lang w:val="lv-LV"/>
        </w:rPr>
        <w:t>t</w:t>
      </w:r>
      <w:r w:rsidRPr="00AF6846">
        <w:rPr>
          <w:sz w:val="24"/>
          <w:szCs w:val="24"/>
          <w:lang w:val="lv-LV"/>
        </w:rPr>
        <w:t xml:space="preserve"> (kg, m</w:t>
      </w:r>
      <w:r w:rsidRPr="00AF6846">
        <w:rPr>
          <w:sz w:val="24"/>
          <w:szCs w:val="24"/>
          <w:vertAlign w:val="superscript"/>
          <w:lang w:val="lv-LV"/>
        </w:rPr>
        <w:t>3</w:t>
      </w:r>
      <w:r w:rsidRPr="00AF6846">
        <w:rPr>
          <w:sz w:val="24"/>
          <w:szCs w:val="24"/>
          <w:lang w:val="lv-LV"/>
        </w:rPr>
        <w:t>, m</w:t>
      </w:r>
      <w:r w:rsidRPr="00AF6846">
        <w:rPr>
          <w:sz w:val="24"/>
          <w:szCs w:val="24"/>
          <w:vertAlign w:val="superscript"/>
          <w:lang w:val="lv-LV"/>
        </w:rPr>
        <w:t>2</w:t>
      </w:r>
      <w:r w:rsidRPr="00AF6846">
        <w:rPr>
          <w:sz w:val="24"/>
          <w:szCs w:val="24"/>
          <w:lang w:val="lv-LV"/>
        </w:rPr>
        <w:t>, gab. un tml.).</w:t>
      </w:r>
    </w:p>
    <w:p w:rsidR="00F26B11" w:rsidRPr="00AF6846" w:rsidRDefault="00F26B11" w:rsidP="00F26B11">
      <w:pPr>
        <w:ind w:firstLine="360"/>
        <w:jc w:val="both"/>
        <w:rPr>
          <w:sz w:val="24"/>
          <w:szCs w:val="24"/>
          <w:lang w:val="lv-LV"/>
        </w:rPr>
      </w:pPr>
      <w:r w:rsidRPr="00AF6846">
        <w:rPr>
          <w:sz w:val="24"/>
          <w:szCs w:val="24"/>
          <w:lang w:val="lv-LV"/>
        </w:rPr>
        <w:t>Metodi var izmantot patērētāju grupām ar laikā nemainīgu slodzi. Daļa elektrou</w:t>
      </w:r>
      <w:r w:rsidRPr="00AF6846">
        <w:rPr>
          <w:sz w:val="24"/>
          <w:szCs w:val="24"/>
          <w:lang w:val="lv-LV"/>
        </w:rPr>
        <w:t>z</w:t>
      </w:r>
      <w:r w:rsidRPr="00AF6846">
        <w:rPr>
          <w:sz w:val="24"/>
          <w:szCs w:val="24"/>
          <w:lang w:val="lv-LV"/>
        </w:rPr>
        <w:t>ņēmēju, piemēram, ventilatori, kompresori, sūkņi, elektroenerģijas pārveidotāji, liela d</w:t>
      </w:r>
      <w:r w:rsidRPr="00AF6846">
        <w:rPr>
          <w:sz w:val="24"/>
          <w:szCs w:val="24"/>
          <w:lang w:val="lv-LV"/>
        </w:rPr>
        <w:t>a</w:t>
      </w:r>
      <w:r w:rsidRPr="00AF6846">
        <w:rPr>
          <w:sz w:val="24"/>
          <w:szCs w:val="24"/>
          <w:lang w:val="lv-LV"/>
        </w:rPr>
        <w:t>ļa papīrrūpniecības un ķīmiskās rūpniecības agregātu neregulējamas pretestības krāsnis, strādā ar praktiski nemainīgu slodzi.</w:t>
      </w:r>
    </w:p>
    <w:p w:rsidR="00F26B11" w:rsidRPr="00AF6846" w:rsidRDefault="00F26B11" w:rsidP="00F26B11">
      <w:pPr>
        <w:ind w:firstLine="360"/>
        <w:jc w:val="both"/>
        <w:rPr>
          <w:sz w:val="24"/>
          <w:szCs w:val="24"/>
          <w:lang w:val="lv-LV"/>
        </w:rPr>
      </w:pPr>
      <w:r w:rsidRPr="00AF6846">
        <w:rPr>
          <w:sz w:val="24"/>
          <w:szCs w:val="24"/>
          <w:lang w:val="lv-LV"/>
        </w:rPr>
        <w:t>Šo paņēmienu var lietot kā palīgmetodi cehu un rūpnīcu aplēses slodžu noteikšanai arī mainīgas slodzes gadījumā ja zināms saražotas produkcijas daudzums gadā.</w:t>
      </w:r>
    </w:p>
    <w:p w:rsidR="00F26B11" w:rsidRPr="00AF6846" w:rsidRDefault="00F26B11" w:rsidP="00F26B11">
      <w:pPr>
        <w:ind w:firstLine="360"/>
        <w:jc w:val="both"/>
        <w:rPr>
          <w:sz w:val="24"/>
          <w:szCs w:val="24"/>
          <w:lang w:val="lv-LV" w:eastAsia="lv-LV"/>
        </w:rPr>
      </w:pPr>
      <w:r w:rsidRPr="00AF6846">
        <w:rPr>
          <w:b/>
          <w:sz w:val="24"/>
          <w:szCs w:val="24"/>
          <w:lang w:val="lv-LV" w:eastAsia="lv-LV"/>
        </w:rPr>
        <w:t>5. Īpatnējās slodzes metode</w:t>
      </w:r>
      <w:r w:rsidRPr="00AF6846">
        <w:rPr>
          <w:sz w:val="24"/>
          <w:szCs w:val="24"/>
          <w:lang w:val="lv-LV" w:eastAsia="lv-LV"/>
        </w:rPr>
        <w:t xml:space="preserve"> tiek lietota, lai noteiktu aplēses slodzes tādos tīklos, kuriem pieslēgts liels skaits aptuveni vienādas jaudas patērētāju, piemēram, mehānisk</w:t>
      </w:r>
      <w:r w:rsidRPr="00AF6846">
        <w:rPr>
          <w:sz w:val="24"/>
          <w:szCs w:val="24"/>
          <w:lang w:val="lv-LV" w:eastAsia="lv-LV"/>
        </w:rPr>
        <w:t>a</w:t>
      </w:r>
      <w:r w:rsidRPr="00AF6846">
        <w:rPr>
          <w:sz w:val="24"/>
          <w:szCs w:val="24"/>
          <w:lang w:val="lv-LV" w:eastAsia="lv-LV"/>
        </w:rPr>
        <w:t>jā cehā ar metālgriešanas mašīnām. Pārejot uz jaunu produkcijas veidu, šāda tipa patēr</w:t>
      </w:r>
      <w:r w:rsidRPr="00AF6846">
        <w:rPr>
          <w:sz w:val="24"/>
          <w:szCs w:val="24"/>
          <w:lang w:val="lv-LV" w:eastAsia="lv-LV"/>
        </w:rPr>
        <w:t>ē</w:t>
      </w:r>
      <w:r w:rsidRPr="00AF6846">
        <w:rPr>
          <w:sz w:val="24"/>
          <w:szCs w:val="24"/>
          <w:lang w:val="lv-LV" w:eastAsia="lv-LV"/>
        </w:rPr>
        <w:t>tājiem raksturīga bieža darbmašīnu nomaiņa. Tāpēc to barošanai paredz universālu tīklu. Īpatnējās jaudas metodi lieto arī aplēses slodzes aprēķinam apgaismes tīklos.</w:t>
      </w:r>
    </w:p>
    <w:p w:rsidR="00F26B11" w:rsidRPr="00AF6846" w:rsidRDefault="00F26B11" w:rsidP="00F26B11">
      <w:pPr>
        <w:ind w:firstLine="360"/>
        <w:jc w:val="both"/>
        <w:rPr>
          <w:sz w:val="24"/>
          <w:szCs w:val="24"/>
          <w:lang w:val="lv-LV" w:eastAsia="lv-LV"/>
        </w:rPr>
      </w:pPr>
      <w:r w:rsidRPr="00AF6846">
        <w:rPr>
          <w:sz w:val="24"/>
          <w:szCs w:val="24"/>
          <w:lang w:val="lv-LV" w:eastAsia="lv-LV"/>
        </w:rPr>
        <w:t>Aplēses aktīvo un reaktīvo slodzi aprēķina pēc formulām:</w:t>
      </w:r>
    </w:p>
    <w:p w:rsidR="00F26B11" w:rsidRPr="00AF6846" w:rsidRDefault="00F26B11" w:rsidP="00F26B11">
      <w:pPr>
        <w:ind w:left="2160" w:firstLine="720"/>
        <w:jc w:val="both"/>
        <w:rPr>
          <w:sz w:val="24"/>
          <w:szCs w:val="24"/>
          <w:lang w:val="lv-LV"/>
        </w:rPr>
      </w:pPr>
      <w:r w:rsidRPr="00AF6846">
        <w:rPr>
          <w:position w:val="-14"/>
          <w:sz w:val="24"/>
          <w:szCs w:val="24"/>
          <w:lang w:val="lv-LV"/>
        </w:rPr>
        <w:object w:dxaOrig="2120" w:dyaOrig="380">
          <v:shape id="_x0000_i1301" type="#_x0000_t75" style="width:106.6pt;height:18.7pt" o:ole="">
            <v:imagedata r:id="rId776" o:title=""/>
          </v:shape>
          <o:OLEObject Type="Embed" ProgID="Equation.3" ShapeID="_x0000_i1301" DrawAspect="Content" ObjectID="_1391504397" r:id="rId777"/>
        </w:object>
      </w:r>
      <w:r w:rsidRPr="00AF6846">
        <w:rPr>
          <w:sz w:val="24"/>
          <w:szCs w:val="24"/>
          <w:lang w:val="lv-LV"/>
        </w:rPr>
        <w:t xml:space="preserve"> </w:t>
      </w:r>
      <w:r w:rsidRPr="00AF6846">
        <w:rPr>
          <w:sz w:val="24"/>
          <w:szCs w:val="24"/>
          <w:lang w:val="lv-LV"/>
        </w:rPr>
        <w:tab/>
      </w:r>
      <w:r w:rsidRPr="00AF6846">
        <w:rPr>
          <w:sz w:val="24"/>
          <w:szCs w:val="24"/>
          <w:lang w:val="lv-LV"/>
        </w:rPr>
        <w:tab/>
      </w:r>
      <w:r w:rsidRPr="00AF6846">
        <w:rPr>
          <w:sz w:val="24"/>
          <w:szCs w:val="24"/>
          <w:lang w:val="lv-LV"/>
        </w:rPr>
        <w:tab/>
        <w:t>(4.39)</w:t>
      </w:r>
    </w:p>
    <w:p w:rsidR="00F26B11" w:rsidRPr="00AF6846" w:rsidRDefault="00F26B11" w:rsidP="00F26B11">
      <w:pPr>
        <w:jc w:val="both"/>
        <w:rPr>
          <w:color w:val="000000"/>
          <w:spacing w:val="-4"/>
          <w:position w:val="-30"/>
          <w:sz w:val="24"/>
          <w:szCs w:val="24"/>
          <w:lang w:val="lv-LV"/>
        </w:rPr>
      </w:pPr>
      <w:r w:rsidRPr="00AF6846">
        <w:rPr>
          <w:color w:val="000000"/>
          <w:spacing w:val="-4"/>
          <w:position w:val="-30"/>
          <w:sz w:val="24"/>
          <w:szCs w:val="24"/>
          <w:lang w:val="lv-LV"/>
        </w:rPr>
        <w:t>kur σ – slodzes blīvums, F – patērētāju aizņemtais laukums, piemēram, ceha laukums, lau</w:t>
      </w:r>
      <w:r w:rsidRPr="00AF6846">
        <w:rPr>
          <w:color w:val="000000"/>
          <w:spacing w:val="-4"/>
          <w:position w:val="-30"/>
          <w:sz w:val="24"/>
          <w:szCs w:val="24"/>
          <w:lang w:val="lv-LV"/>
        </w:rPr>
        <w:t>k</w:t>
      </w:r>
      <w:r w:rsidRPr="00AF6846">
        <w:rPr>
          <w:color w:val="000000"/>
          <w:spacing w:val="-4"/>
          <w:position w:val="-30"/>
          <w:sz w:val="24"/>
          <w:szCs w:val="24"/>
          <w:lang w:val="lv-LV"/>
        </w:rPr>
        <w:t>saimnieciski izmantojamā zeme.</w:t>
      </w:r>
    </w:p>
    <w:p w:rsidR="00F26B11" w:rsidRPr="00AF6846" w:rsidRDefault="00F26B11" w:rsidP="00F26B11">
      <w:pPr>
        <w:ind w:firstLine="397"/>
        <w:jc w:val="both"/>
        <w:rPr>
          <w:color w:val="000000"/>
          <w:sz w:val="24"/>
          <w:szCs w:val="24"/>
          <w:lang w:val="lv-LV"/>
        </w:rPr>
      </w:pPr>
      <w:r w:rsidRPr="00AF6846">
        <w:rPr>
          <w:b/>
          <w:color w:val="000000"/>
          <w:sz w:val="24"/>
          <w:szCs w:val="24"/>
          <w:lang w:val="lv-LV"/>
        </w:rPr>
        <w:t>6. Maksimālā strāva</w:t>
      </w:r>
      <w:r w:rsidRPr="00AF6846">
        <w:rPr>
          <w:color w:val="000000"/>
          <w:sz w:val="24"/>
          <w:szCs w:val="24"/>
          <w:lang w:val="lv-LV"/>
        </w:rPr>
        <w:t xml:space="preserve"> patērētāju grupai ar spriegumu līdz 1 kV</w:t>
      </w:r>
    </w:p>
    <w:p w:rsidR="00F26B11" w:rsidRPr="00AF6846" w:rsidRDefault="00F26B11" w:rsidP="00F26B11">
      <w:pPr>
        <w:ind w:left="2160" w:firstLine="720"/>
        <w:jc w:val="both"/>
        <w:rPr>
          <w:color w:val="000000"/>
          <w:sz w:val="24"/>
          <w:szCs w:val="24"/>
          <w:lang w:val="lv-LV"/>
        </w:rPr>
      </w:pPr>
      <w:r w:rsidRPr="00AF6846">
        <w:rPr>
          <w:i/>
          <w:color w:val="000000"/>
          <w:sz w:val="24"/>
          <w:szCs w:val="24"/>
          <w:lang w:val="lv-LV"/>
        </w:rPr>
        <w:t>I</w:t>
      </w:r>
      <w:r w:rsidRPr="00AF6846">
        <w:rPr>
          <w:i/>
          <w:color w:val="000000"/>
          <w:sz w:val="24"/>
          <w:szCs w:val="24"/>
          <w:vertAlign w:val="subscript"/>
          <w:lang w:val="lv-LV"/>
        </w:rPr>
        <w:t>m</w:t>
      </w:r>
      <w:r w:rsidRPr="00AF6846">
        <w:rPr>
          <w:i/>
          <w:color w:val="000000"/>
          <w:sz w:val="24"/>
          <w:szCs w:val="24"/>
          <w:lang w:val="lv-LV"/>
        </w:rPr>
        <w:t xml:space="preserve"> = I</w:t>
      </w:r>
      <w:r w:rsidRPr="00AF6846">
        <w:rPr>
          <w:i/>
          <w:color w:val="000000"/>
          <w:sz w:val="24"/>
          <w:szCs w:val="24"/>
          <w:vertAlign w:val="subscript"/>
          <w:lang w:val="lv-LV"/>
        </w:rPr>
        <w:t>p max</w:t>
      </w:r>
      <w:r w:rsidRPr="00AF6846">
        <w:rPr>
          <w:color w:val="000000"/>
          <w:sz w:val="24"/>
          <w:szCs w:val="24"/>
          <w:lang w:val="lv-LV"/>
        </w:rPr>
        <w:t xml:space="preserve"> + (</w:t>
      </w:r>
      <w:r w:rsidRPr="00AF6846">
        <w:rPr>
          <w:i/>
          <w:color w:val="000000"/>
          <w:sz w:val="24"/>
          <w:szCs w:val="24"/>
          <w:lang w:val="lv-LV"/>
        </w:rPr>
        <w:t>I</w:t>
      </w:r>
      <w:r w:rsidRPr="00AF6846">
        <w:rPr>
          <w:i/>
          <w:color w:val="000000"/>
          <w:sz w:val="24"/>
          <w:szCs w:val="24"/>
          <w:vertAlign w:val="subscript"/>
          <w:lang w:val="lv-LV"/>
        </w:rPr>
        <w:t>a</w:t>
      </w:r>
      <w:r w:rsidRPr="00AF6846">
        <w:rPr>
          <w:i/>
          <w:color w:val="000000"/>
          <w:sz w:val="24"/>
          <w:szCs w:val="24"/>
          <w:lang w:val="lv-LV"/>
        </w:rPr>
        <w:t xml:space="preserve"> - K</w:t>
      </w:r>
      <w:r w:rsidRPr="00AF6846">
        <w:rPr>
          <w:i/>
          <w:color w:val="000000"/>
          <w:sz w:val="24"/>
          <w:szCs w:val="24"/>
          <w:vertAlign w:val="subscript"/>
          <w:lang w:val="lv-LV"/>
        </w:rPr>
        <w:t>I</w:t>
      </w:r>
      <w:r w:rsidRPr="00AF6846">
        <w:rPr>
          <w:i/>
          <w:color w:val="000000"/>
          <w:sz w:val="24"/>
          <w:szCs w:val="24"/>
          <w:lang w:val="lv-LV"/>
        </w:rPr>
        <w:t>·I</w:t>
      </w:r>
      <w:r w:rsidRPr="00AF6846">
        <w:rPr>
          <w:i/>
          <w:color w:val="000000"/>
          <w:sz w:val="24"/>
          <w:szCs w:val="24"/>
          <w:vertAlign w:val="subscript"/>
          <w:lang w:val="lv-LV"/>
        </w:rPr>
        <w:t>N max</w:t>
      </w:r>
      <w:r w:rsidRPr="00AF6846">
        <w:rPr>
          <w:color w:val="000000"/>
          <w:sz w:val="24"/>
          <w:szCs w:val="24"/>
          <w:lang w:val="lv-LV"/>
        </w:rPr>
        <w:t xml:space="preserve">), </w:t>
      </w:r>
      <w:r w:rsidRPr="00AF6846">
        <w:rPr>
          <w:color w:val="000000"/>
          <w:sz w:val="24"/>
          <w:szCs w:val="24"/>
          <w:lang w:val="lv-LV"/>
        </w:rPr>
        <w:tab/>
      </w:r>
      <w:r w:rsidRPr="00AF6846">
        <w:rPr>
          <w:color w:val="000000"/>
          <w:sz w:val="24"/>
          <w:szCs w:val="24"/>
          <w:lang w:val="lv-LV"/>
        </w:rPr>
        <w:tab/>
      </w:r>
      <w:r w:rsidRPr="00AF6846">
        <w:rPr>
          <w:color w:val="000000"/>
          <w:sz w:val="24"/>
          <w:szCs w:val="24"/>
          <w:lang w:val="lv-LV"/>
        </w:rPr>
        <w:tab/>
        <w:t>(4.40)</w:t>
      </w:r>
    </w:p>
    <w:p w:rsidR="00F26B11" w:rsidRPr="00AF6846" w:rsidRDefault="00F26B11" w:rsidP="00F26B11">
      <w:pPr>
        <w:jc w:val="both"/>
        <w:rPr>
          <w:sz w:val="24"/>
          <w:szCs w:val="24"/>
          <w:lang w:val="lv-LV"/>
        </w:rPr>
      </w:pPr>
      <w:r w:rsidRPr="00AF6846">
        <w:rPr>
          <w:sz w:val="24"/>
          <w:szCs w:val="24"/>
          <w:lang w:val="lv-LV"/>
        </w:rPr>
        <w:t xml:space="preserve">kur  </w:t>
      </w:r>
      <w:r w:rsidRPr="00AF6846">
        <w:rPr>
          <w:i/>
          <w:sz w:val="24"/>
          <w:szCs w:val="24"/>
          <w:lang w:val="lv-LV"/>
        </w:rPr>
        <w:t>I</w:t>
      </w:r>
      <w:r w:rsidRPr="00AF6846">
        <w:rPr>
          <w:i/>
          <w:sz w:val="24"/>
          <w:szCs w:val="24"/>
          <w:vertAlign w:val="subscript"/>
          <w:lang w:val="lv-LV"/>
        </w:rPr>
        <w:t>p max</w:t>
      </w:r>
      <w:r w:rsidRPr="00AF6846">
        <w:rPr>
          <w:sz w:val="24"/>
          <w:szCs w:val="24"/>
          <w:lang w:val="lv-LV"/>
        </w:rPr>
        <w:t xml:space="preserve"> - vislielākā palaišanas strāva starp dzinējiem;</w:t>
      </w:r>
    </w:p>
    <w:p w:rsidR="00F26B11" w:rsidRPr="00AF6846" w:rsidRDefault="00F26B11" w:rsidP="00F26B11">
      <w:pPr>
        <w:ind w:firstLine="397"/>
        <w:jc w:val="both"/>
        <w:rPr>
          <w:sz w:val="24"/>
          <w:szCs w:val="24"/>
          <w:lang w:val="lv-LV"/>
        </w:rPr>
      </w:pPr>
      <w:r w:rsidRPr="00AF6846">
        <w:rPr>
          <w:i/>
          <w:sz w:val="24"/>
          <w:szCs w:val="24"/>
          <w:lang w:val="lv-LV"/>
        </w:rPr>
        <w:t>I</w:t>
      </w:r>
      <w:r w:rsidRPr="00AF6846">
        <w:rPr>
          <w:i/>
          <w:sz w:val="24"/>
          <w:szCs w:val="24"/>
          <w:vertAlign w:val="subscript"/>
          <w:lang w:val="lv-LV"/>
        </w:rPr>
        <w:t>a</w:t>
      </w:r>
      <w:r w:rsidRPr="00AF6846">
        <w:rPr>
          <w:sz w:val="24"/>
          <w:szCs w:val="24"/>
          <w:lang w:val="lv-LV"/>
        </w:rPr>
        <w:t xml:space="preserve"> – vislielākā aplēses (aprēķina) stāva līnijā ar pārējiem elektropatērētājiem (30 min laikā);</w:t>
      </w:r>
    </w:p>
    <w:p w:rsidR="00F26B11" w:rsidRPr="00AF6846" w:rsidRDefault="00F26B11" w:rsidP="00F26B11">
      <w:pPr>
        <w:ind w:firstLine="397"/>
        <w:jc w:val="both"/>
        <w:rPr>
          <w:sz w:val="24"/>
          <w:szCs w:val="24"/>
          <w:lang w:val="lv-LV"/>
        </w:rPr>
      </w:pPr>
      <w:r w:rsidRPr="00AF6846">
        <w:rPr>
          <w:i/>
          <w:sz w:val="24"/>
          <w:szCs w:val="24"/>
          <w:lang w:val="lv-LV"/>
        </w:rPr>
        <w:t>K</w:t>
      </w:r>
      <w:r w:rsidRPr="00AF6846">
        <w:rPr>
          <w:i/>
          <w:sz w:val="24"/>
          <w:szCs w:val="24"/>
          <w:vertAlign w:val="subscript"/>
          <w:lang w:val="lv-LV"/>
        </w:rPr>
        <w:t>I</w:t>
      </w:r>
      <w:r w:rsidRPr="00AF6846">
        <w:rPr>
          <w:sz w:val="24"/>
          <w:szCs w:val="24"/>
          <w:lang w:val="lv-LV"/>
        </w:rPr>
        <w:t xml:space="preserve"> – izmantošanas koeficients mehānismam, kas izmanto dzinēju ar vislielāko pala</w:t>
      </w:r>
      <w:r w:rsidRPr="00AF6846">
        <w:rPr>
          <w:sz w:val="24"/>
          <w:szCs w:val="24"/>
          <w:lang w:val="lv-LV"/>
        </w:rPr>
        <w:t>i</w:t>
      </w:r>
      <w:r w:rsidRPr="00AF6846">
        <w:rPr>
          <w:sz w:val="24"/>
          <w:szCs w:val="24"/>
          <w:lang w:val="lv-LV"/>
        </w:rPr>
        <w:t>šanas strāvu;</w:t>
      </w:r>
    </w:p>
    <w:p w:rsidR="00F26B11" w:rsidRPr="00AF6846" w:rsidRDefault="00F26B11" w:rsidP="00F26B11">
      <w:pPr>
        <w:ind w:firstLine="397"/>
        <w:jc w:val="both"/>
        <w:rPr>
          <w:sz w:val="24"/>
          <w:szCs w:val="24"/>
          <w:lang w:val="lv-LV"/>
        </w:rPr>
      </w:pPr>
      <w:r w:rsidRPr="00AF6846">
        <w:rPr>
          <w:i/>
          <w:sz w:val="24"/>
          <w:szCs w:val="24"/>
          <w:lang w:val="lv-LV"/>
        </w:rPr>
        <w:t>I</w:t>
      </w:r>
      <w:r w:rsidRPr="00AF6846">
        <w:rPr>
          <w:i/>
          <w:sz w:val="24"/>
          <w:szCs w:val="24"/>
          <w:vertAlign w:val="subscript"/>
          <w:lang w:val="lv-LV"/>
        </w:rPr>
        <w:t>N max</w:t>
      </w:r>
      <w:r w:rsidRPr="00AF6846">
        <w:rPr>
          <w:sz w:val="24"/>
          <w:szCs w:val="24"/>
          <w:lang w:val="lv-LV"/>
        </w:rPr>
        <w:t xml:space="preserve"> – nomināla darba strāva dzinējam ar vislielāko palaišanas strāvu (reducēts uz ε = =100 %).</w:t>
      </w:r>
    </w:p>
    <w:p w:rsidR="00F26B11" w:rsidRPr="00AF6846" w:rsidRDefault="00F26B11" w:rsidP="00F26B11">
      <w:pPr>
        <w:shd w:val="clear" w:color="auto" w:fill="FFFFFF"/>
        <w:ind w:firstLine="397"/>
        <w:jc w:val="both"/>
        <w:rPr>
          <w:color w:val="000000"/>
          <w:sz w:val="24"/>
          <w:szCs w:val="24"/>
          <w:lang w:val="lv-LV"/>
        </w:rPr>
      </w:pPr>
      <w:r w:rsidRPr="00AF6846">
        <w:rPr>
          <w:b/>
          <w:color w:val="000000"/>
          <w:sz w:val="24"/>
          <w:szCs w:val="24"/>
          <w:lang w:val="lv-LV"/>
        </w:rPr>
        <w:t>7. Lauksaimniecības objektiem</w:t>
      </w:r>
      <w:r w:rsidRPr="00AF6846">
        <w:rPr>
          <w:color w:val="000000"/>
          <w:sz w:val="24"/>
          <w:szCs w:val="24"/>
          <w:lang w:val="lv-LV"/>
        </w:rPr>
        <w:t xml:space="preserve"> spēka aprēķina slodzi </w:t>
      </w:r>
      <w:r w:rsidRPr="00AF6846">
        <w:rPr>
          <w:i/>
          <w:color w:val="000000"/>
          <w:sz w:val="24"/>
          <w:szCs w:val="24"/>
          <w:lang w:val="lv-LV"/>
        </w:rPr>
        <w:t>S</w:t>
      </w:r>
      <w:r w:rsidRPr="00AF6846">
        <w:rPr>
          <w:i/>
          <w:color w:val="000000"/>
          <w:sz w:val="24"/>
          <w:szCs w:val="24"/>
          <w:vertAlign w:val="subscript"/>
          <w:lang w:val="lv-LV"/>
        </w:rPr>
        <w:t>a</w:t>
      </w:r>
      <w:r w:rsidRPr="00AF6846">
        <w:rPr>
          <w:color w:val="000000"/>
          <w:sz w:val="24"/>
          <w:szCs w:val="24"/>
          <w:lang w:val="lv-LV"/>
        </w:rPr>
        <w:t xml:space="preserve"> nosaka tāpat kā apgai</w:t>
      </w:r>
      <w:r w:rsidRPr="00AF6846">
        <w:rPr>
          <w:color w:val="000000"/>
          <w:sz w:val="24"/>
          <w:szCs w:val="24"/>
          <w:lang w:val="lv-LV"/>
        </w:rPr>
        <w:t>s</w:t>
      </w:r>
      <w:r w:rsidRPr="00AF6846">
        <w:rPr>
          <w:color w:val="000000"/>
          <w:sz w:val="24"/>
          <w:szCs w:val="24"/>
          <w:lang w:val="lv-LV"/>
        </w:rPr>
        <w:t>mojumam:</w:t>
      </w:r>
    </w:p>
    <w:p w:rsidR="00F26B11" w:rsidRPr="00AF6846" w:rsidRDefault="00F26B11" w:rsidP="00F26B11">
      <w:pPr>
        <w:shd w:val="clear" w:color="auto" w:fill="FFFFFF"/>
        <w:ind w:firstLine="397"/>
        <w:rPr>
          <w:sz w:val="24"/>
          <w:szCs w:val="24"/>
          <w:lang w:val="lv-LV"/>
        </w:rPr>
      </w:pPr>
      <w:r w:rsidRPr="00AF6846">
        <w:rPr>
          <w:color w:val="000000"/>
          <w:spacing w:val="9"/>
          <w:sz w:val="24"/>
          <w:szCs w:val="24"/>
          <w:lang w:val="lv-LV"/>
        </w:rPr>
        <w:t xml:space="preserve">                                         </w:t>
      </w:r>
      <w:r w:rsidRPr="00AF6846">
        <w:rPr>
          <w:color w:val="000000"/>
          <w:spacing w:val="9"/>
          <w:position w:val="-28"/>
          <w:sz w:val="24"/>
          <w:szCs w:val="24"/>
          <w:lang w:val="lv-LV"/>
        </w:rPr>
        <w:object w:dxaOrig="1740" w:dyaOrig="680">
          <v:shape id="_x0000_i1302" type="#_x0000_t75" style="width:86.95pt;height:34.6pt" o:ole="">
            <v:imagedata r:id="rId778" o:title=""/>
          </v:shape>
          <o:OLEObject Type="Embed" ProgID="Equation.3" ShapeID="_x0000_i1302" DrawAspect="Content" ObjectID="_1391504398" r:id="rId779"/>
        </w:object>
      </w:r>
      <w:r w:rsidRPr="00AF6846">
        <w:rPr>
          <w:color w:val="000000"/>
          <w:spacing w:val="9"/>
          <w:sz w:val="24"/>
          <w:szCs w:val="24"/>
          <w:lang w:val="lv-LV"/>
        </w:rPr>
        <w:t xml:space="preserve">                                  (4.41)</w:t>
      </w:r>
    </w:p>
    <w:p w:rsidR="00F26B11" w:rsidRPr="00AF6846" w:rsidRDefault="00F26B11" w:rsidP="00F26B11">
      <w:pPr>
        <w:shd w:val="clear" w:color="auto" w:fill="FFFFFF"/>
        <w:jc w:val="both"/>
        <w:rPr>
          <w:color w:val="000000"/>
          <w:spacing w:val="3"/>
          <w:sz w:val="24"/>
          <w:szCs w:val="24"/>
          <w:lang w:val="lv-LV"/>
        </w:rPr>
      </w:pPr>
      <w:r w:rsidRPr="00AF6846">
        <w:rPr>
          <w:color w:val="000000"/>
          <w:spacing w:val="7"/>
          <w:sz w:val="24"/>
          <w:szCs w:val="24"/>
          <w:lang w:val="lv-LV"/>
        </w:rPr>
        <w:t xml:space="preserve">kur </w:t>
      </w:r>
      <w:r w:rsidRPr="00AF6846">
        <w:rPr>
          <w:i/>
          <w:color w:val="000000"/>
          <w:spacing w:val="7"/>
          <w:sz w:val="24"/>
          <w:szCs w:val="24"/>
          <w:lang w:val="lv-LV"/>
        </w:rPr>
        <w:t>S</w:t>
      </w:r>
      <w:r w:rsidRPr="00AF6846">
        <w:rPr>
          <w:i/>
          <w:color w:val="000000"/>
          <w:spacing w:val="7"/>
          <w:sz w:val="24"/>
          <w:szCs w:val="24"/>
          <w:vertAlign w:val="subscript"/>
          <w:lang w:val="lv-LV"/>
        </w:rPr>
        <w:t>max.n</w:t>
      </w:r>
      <w:r w:rsidRPr="00AF6846">
        <w:rPr>
          <w:color w:val="000000"/>
          <w:spacing w:val="7"/>
          <w:sz w:val="24"/>
          <w:szCs w:val="24"/>
          <w:lang w:val="lv-LV"/>
        </w:rPr>
        <w:t xml:space="preserve"> — maksimālā vakara slodze </w:t>
      </w:r>
      <w:r w:rsidRPr="00AF6846">
        <w:rPr>
          <w:i/>
          <w:color w:val="000000"/>
          <w:spacing w:val="7"/>
          <w:sz w:val="24"/>
          <w:szCs w:val="24"/>
          <w:lang w:val="lv-LV"/>
        </w:rPr>
        <w:t>S</w:t>
      </w:r>
      <w:r w:rsidRPr="00AF6846">
        <w:rPr>
          <w:i/>
          <w:color w:val="000000"/>
          <w:spacing w:val="7"/>
          <w:sz w:val="24"/>
          <w:szCs w:val="24"/>
          <w:vertAlign w:val="subscript"/>
          <w:lang w:val="lv-LV"/>
        </w:rPr>
        <w:t>V</w:t>
      </w:r>
      <w:r w:rsidRPr="00AF6846">
        <w:rPr>
          <w:color w:val="000000"/>
          <w:spacing w:val="7"/>
          <w:sz w:val="24"/>
          <w:szCs w:val="24"/>
          <w:lang w:val="lv-LV"/>
        </w:rPr>
        <w:t xml:space="preserve"> vai dienas slodze </w:t>
      </w:r>
      <w:r w:rsidRPr="00AF6846">
        <w:rPr>
          <w:i/>
          <w:color w:val="000000"/>
          <w:spacing w:val="7"/>
          <w:sz w:val="24"/>
          <w:szCs w:val="24"/>
          <w:lang w:val="lv-LV"/>
        </w:rPr>
        <w:t>S</w:t>
      </w:r>
      <w:r w:rsidRPr="00AF6846">
        <w:rPr>
          <w:i/>
          <w:color w:val="000000"/>
          <w:spacing w:val="7"/>
          <w:sz w:val="24"/>
          <w:szCs w:val="24"/>
          <w:vertAlign w:val="subscript"/>
          <w:lang w:val="lv-LV"/>
        </w:rPr>
        <w:t>d</w:t>
      </w:r>
      <w:r w:rsidRPr="00AF6846">
        <w:rPr>
          <w:color w:val="000000"/>
          <w:spacing w:val="7"/>
          <w:sz w:val="24"/>
          <w:szCs w:val="24"/>
          <w:lang w:val="lv-LV"/>
        </w:rPr>
        <w:t xml:space="preserve"> </w:t>
      </w:r>
      <w:r w:rsidRPr="00AF6846">
        <w:rPr>
          <w:i/>
          <w:color w:val="000000"/>
          <w:spacing w:val="7"/>
          <w:sz w:val="24"/>
          <w:szCs w:val="24"/>
          <w:lang w:val="lv-LV"/>
        </w:rPr>
        <w:t>n</w:t>
      </w:r>
      <w:r w:rsidRPr="00AF6846">
        <w:rPr>
          <w:color w:val="000000"/>
          <w:spacing w:val="7"/>
          <w:sz w:val="24"/>
          <w:szCs w:val="24"/>
          <w:lang w:val="lv-LV"/>
        </w:rPr>
        <w:t xml:space="preserve">-tā </w:t>
      </w:r>
      <w:r w:rsidRPr="00AF6846">
        <w:rPr>
          <w:color w:val="000000"/>
          <w:spacing w:val="10"/>
          <w:sz w:val="24"/>
          <w:szCs w:val="24"/>
          <w:lang w:val="lv-LV"/>
        </w:rPr>
        <w:t>patērētāja i</w:t>
      </w:r>
      <w:r w:rsidRPr="00AF6846">
        <w:rPr>
          <w:color w:val="000000"/>
          <w:spacing w:val="10"/>
          <w:sz w:val="24"/>
          <w:szCs w:val="24"/>
          <w:lang w:val="lv-LV"/>
        </w:rPr>
        <w:t>e</w:t>
      </w:r>
      <w:r w:rsidRPr="00AF6846">
        <w:rPr>
          <w:color w:val="000000"/>
          <w:spacing w:val="10"/>
          <w:sz w:val="24"/>
          <w:szCs w:val="24"/>
          <w:lang w:val="lv-LV"/>
        </w:rPr>
        <w:t xml:space="preserve">vadā, līnijas posmā vai uz transformatoru </w:t>
      </w:r>
      <w:r w:rsidRPr="00AF6846">
        <w:rPr>
          <w:color w:val="000000"/>
          <w:spacing w:val="3"/>
          <w:sz w:val="24"/>
          <w:szCs w:val="24"/>
          <w:lang w:val="lv-LV"/>
        </w:rPr>
        <w:t xml:space="preserve">apakšstacijas kopnēm; </w:t>
      </w:r>
    </w:p>
    <w:p w:rsidR="00F26B11" w:rsidRPr="00AF6846" w:rsidRDefault="00F26B11" w:rsidP="00F26B11">
      <w:pPr>
        <w:shd w:val="clear" w:color="auto" w:fill="FFFFFF"/>
        <w:jc w:val="both"/>
        <w:rPr>
          <w:sz w:val="24"/>
          <w:szCs w:val="24"/>
          <w:lang w:val="lv-LV"/>
        </w:rPr>
      </w:pPr>
      <w:r w:rsidRPr="00AF6846">
        <w:rPr>
          <w:color w:val="000000"/>
          <w:spacing w:val="3"/>
          <w:sz w:val="24"/>
          <w:szCs w:val="24"/>
          <w:lang w:val="lv-LV"/>
        </w:rPr>
        <w:t xml:space="preserve">      </w:t>
      </w:r>
      <w:r w:rsidRPr="00AF6846">
        <w:rPr>
          <w:i/>
          <w:iCs/>
          <w:color w:val="000000"/>
          <w:spacing w:val="4"/>
          <w:sz w:val="24"/>
          <w:szCs w:val="24"/>
          <w:lang w:val="lv-LV"/>
        </w:rPr>
        <w:t>K</w:t>
      </w:r>
      <w:r w:rsidRPr="00AF6846">
        <w:rPr>
          <w:iCs/>
          <w:color w:val="000000"/>
          <w:spacing w:val="4"/>
          <w:sz w:val="24"/>
          <w:szCs w:val="24"/>
          <w:vertAlign w:val="subscript"/>
          <w:lang w:val="lv-LV"/>
        </w:rPr>
        <w:t>0</w:t>
      </w:r>
      <w:r w:rsidRPr="00AF6846">
        <w:rPr>
          <w:i/>
          <w:iCs/>
          <w:color w:val="000000"/>
          <w:spacing w:val="4"/>
          <w:sz w:val="24"/>
          <w:szCs w:val="24"/>
          <w:lang w:val="lv-LV"/>
        </w:rPr>
        <w:t xml:space="preserve">   </w:t>
      </w:r>
      <w:r w:rsidRPr="00AF6846">
        <w:rPr>
          <w:color w:val="000000"/>
          <w:spacing w:val="4"/>
          <w:sz w:val="24"/>
          <w:szCs w:val="24"/>
          <w:lang w:val="lv-LV"/>
        </w:rPr>
        <w:t>— vienlaicības koeficients, kas atkarīgs no patērētāju skaita (4.9. tab.).</w:t>
      </w:r>
    </w:p>
    <w:p w:rsidR="00F26B11" w:rsidRPr="00AF6846" w:rsidRDefault="00F26B11" w:rsidP="00F26B11">
      <w:pPr>
        <w:shd w:val="clear" w:color="auto" w:fill="FFFFFF"/>
        <w:ind w:firstLine="397"/>
        <w:jc w:val="both"/>
        <w:rPr>
          <w:sz w:val="24"/>
          <w:szCs w:val="24"/>
          <w:lang w:val="lv-LV"/>
        </w:rPr>
      </w:pPr>
      <w:r w:rsidRPr="00AF6846">
        <w:rPr>
          <w:color w:val="000000"/>
          <w:spacing w:val="13"/>
          <w:sz w:val="24"/>
          <w:szCs w:val="24"/>
          <w:lang w:val="lv-LV"/>
        </w:rPr>
        <w:t xml:space="preserve">Maksimālo dienas slodzi </w:t>
      </w:r>
      <w:r w:rsidRPr="00AF6846">
        <w:rPr>
          <w:i/>
          <w:color w:val="000000"/>
          <w:spacing w:val="13"/>
          <w:sz w:val="24"/>
          <w:szCs w:val="24"/>
          <w:lang w:val="lv-LV"/>
        </w:rPr>
        <w:t>S</w:t>
      </w:r>
      <w:r w:rsidRPr="00AF6846">
        <w:rPr>
          <w:i/>
          <w:color w:val="000000"/>
          <w:spacing w:val="13"/>
          <w:sz w:val="24"/>
          <w:szCs w:val="24"/>
          <w:vertAlign w:val="subscript"/>
          <w:lang w:val="lv-LV"/>
        </w:rPr>
        <w:t>d</w:t>
      </w:r>
      <w:r w:rsidRPr="00AF6846">
        <w:rPr>
          <w:color w:val="000000"/>
          <w:spacing w:val="13"/>
          <w:sz w:val="24"/>
          <w:szCs w:val="24"/>
          <w:lang w:val="lv-LV"/>
        </w:rPr>
        <w:t xml:space="preserve"> vai vakara slodzi </w:t>
      </w:r>
      <w:r w:rsidRPr="00AF6846">
        <w:rPr>
          <w:i/>
          <w:iCs/>
          <w:color w:val="000000"/>
          <w:spacing w:val="13"/>
          <w:sz w:val="24"/>
          <w:szCs w:val="24"/>
          <w:lang w:val="lv-LV"/>
        </w:rPr>
        <w:t>S</w:t>
      </w:r>
      <w:r w:rsidRPr="00AF6846">
        <w:rPr>
          <w:i/>
          <w:iCs/>
          <w:color w:val="000000"/>
          <w:spacing w:val="13"/>
          <w:sz w:val="24"/>
          <w:szCs w:val="24"/>
          <w:vertAlign w:val="subscript"/>
          <w:lang w:val="lv-LV"/>
        </w:rPr>
        <w:t>V</w:t>
      </w:r>
      <w:r w:rsidRPr="00AF6846">
        <w:rPr>
          <w:i/>
          <w:iCs/>
          <w:color w:val="000000"/>
          <w:spacing w:val="13"/>
          <w:sz w:val="24"/>
          <w:szCs w:val="24"/>
          <w:lang w:val="lv-LV"/>
        </w:rPr>
        <w:t xml:space="preserve"> </w:t>
      </w:r>
      <w:r w:rsidRPr="00AF6846">
        <w:rPr>
          <w:color w:val="000000"/>
          <w:spacing w:val="13"/>
          <w:sz w:val="24"/>
          <w:szCs w:val="24"/>
          <w:lang w:val="lv-LV"/>
        </w:rPr>
        <w:t xml:space="preserve">aprēķina pēc </w:t>
      </w:r>
      <w:r w:rsidRPr="00AF6846">
        <w:rPr>
          <w:color w:val="000000"/>
          <w:spacing w:val="6"/>
          <w:sz w:val="24"/>
          <w:szCs w:val="24"/>
          <w:lang w:val="lv-LV"/>
        </w:rPr>
        <w:t>formulām</w:t>
      </w:r>
    </w:p>
    <w:p w:rsidR="00F26B11" w:rsidRPr="00AF6846" w:rsidRDefault="00F26B11" w:rsidP="00F26B11">
      <w:pPr>
        <w:shd w:val="clear" w:color="auto" w:fill="FFFFFF"/>
        <w:tabs>
          <w:tab w:val="left" w:pos="6120"/>
        </w:tabs>
        <w:ind w:firstLine="397"/>
        <w:jc w:val="both"/>
        <w:rPr>
          <w:sz w:val="24"/>
          <w:szCs w:val="24"/>
          <w:lang w:val="lv-LV"/>
        </w:rPr>
      </w:pPr>
      <w:r w:rsidRPr="00AF6846">
        <w:rPr>
          <w:i/>
          <w:color w:val="000000"/>
          <w:spacing w:val="-8"/>
          <w:sz w:val="24"/>
          <w:szCs w:val="24"/>
          <w:lang w:val="lv-LV"/>
        </w:rPr>
        <w:t xml:space="preserve">                                                S</w:t>
      </w:r>
      <w:r w:rsidRPr="00AF6846">
        <w:rPr>
          <w:i/>
          <w:color w:val="000000"/>
          <w:spacing w:val="-8"/>
          <w:sz w:val="24"/>
          <w:szCs w:val="24"/>
          <w:vertAlign w:val="subscript"/>
          <w:lang w:val="lv-LV"/>
        </w:rPr>
        <w:t>d</w:t>
      </w:r>
      <w:r w:rsidRPr="00AF6846">
        <w:rPr>
          <w:i/>
          <w:color w:val="000000"/>
          <w:spacing w:val="-8"/>
          <w:sz w:val="24"/>
          <w:szCs w:val="24"/>
          <w:lang w:val="lv-LV"/>
        </w:rPr>
        <w:t xml:space="preserve"> = S</w:t>
      </w:r>
      <w:r w:rsidRPr="00AF6846">
        <w:rPr>
          <w:i/>
          <w:color w:val="000000"/>
          <w:spacing w:val="-8"/>
          <w:sz w:val="24"/>
          <w:szCs w:val="24"/>
          <w:vertAlign w:val="subscript"/>
          <w:lang w:val="lv-LV"/>
        </w:rPr>
        <w:t>max</w:t>
      </w:r>
      <w:r w:rsidRPr="00AF6846">
        <w:rPr>
          <w:i/>
          <w:color w:val="000000"/>
          <w:spacing w:val="-8"/>
          <w:sz w:val="24"/>
          <w:szCs w:val="24"/>
          <w:lang w:val="lv-LV"/>
        </w:rPr>
        <w:t>K</w:t>
      </w:r>
      <w:r w:rsidRPr="00AF6846">
        <w:rPr>
          <w:i/>
          <w:color w:val="000000"/>
          <w:spacing w:val="-8"/>
          <w:sz w:val="24"/>
          <w:szCs w:val="24"/>
          <w:vertAlign w:val="subscript"/>
          <w:lang w:val="lv-LV"/>
        </w:rPr>
        <w:t>d</w:t>
      </w:r>
      <w:r w:rsidRPr="00AF6846">
        <w:rPr>
          <w:color w:val="000000"/>
          <w:spacing w:val="-8"/>
          <w:sz w:val="24"/>
          <w:szCs w:val="24"/>
          <w:lang w:val="lv-LV"/>
        </w:rPr>
        <w:t xml:space="preserve">,    </w:t>
      </w:r>
      <w:r w:rsidRPr="00AF6846">
        <w:rPr>
          <w:i/>
          <w:color w:val="000000"/>
          <w:spacing w:val="-8"/>
          <w:sz w:val="24"/>
          <w:szCs w:val="24"/>
          <w:lang w:val="lv-LV"/>
        </w:rPr>
        <w:t>S</w:t>
      </w:r>
      <w:r w:rsidRPr="00AF6846">
        <w:rPr>
          <w:i/>
          <w:color w:val="000000"/>
          <w:spacing w:val="-8"/>
          <w:sz w:val="24"/>
          <w:szCs w:val="24"/>
          <w:vertAlign w:val="subscript"/>
          <w:lang w:val="lv-LV"/>
        </w:rPr>
        <w:t>V</w:t>
      </w:r>
      <w:r w:rsidRPr="00AF6846">
        <w:rPr>
          <w:i/>
          <w:color w:val="000000"/>
          <w:spacing w:val="-8"/>
          <w:sz w:val="24"/>
          <w:szCs w:val="24"/>
          <w:lang w:val="lv-LV"/>
        </w:rPr>
        <w:t xml:space="preserve"> = S</w:t>
      </w:r>
      <w:r w:rsidRPr="00AF6846">
        <w:rPr>
          <w:i/>
          <w:color w:val="000000"/>
          <w:spacing w:val="-8"/>
          <w:sz w:val="24"/>
          <w:szCs w:val="24"/>
          <w:vertAlign w:val="subscript"/>
          <w:lang w:val="lv-LV"/>
        </w:rPr>
        <w:t>max</w:t>
      </w:r>
      <w:r w:rsidRPr="00AF6846">
        <w:rPr>
          <w:i/>
          <w:color w:val="000000"/>
          <w:spacing w:val="-8"/>
          <w:sz w:val="24"/>
          <w:szCs w:val="24"/>
          <w:lang w:val="lv-LV"/>
        </w:rPr>
        <w:t>K</w:t>
      </w:r>
      <w:r w:rsidRPr="00AF6846">
        <w:rPr>
          <w:i/>
          <w:color w:val="000000"/>
          <w:spacing w:val="-8"/>
          <w:sz w:val="24"/>
          <w:szCs w:val="24"/>
          <w:vertAlign w:val="subscript"/>
          <w:lang w:val="lv-LV"/>
        </w:rPr>
        <w:t>V</w:t>
      </w:r>
      <w:r w:rsidRPr="00AF6846">
        <w:rPr>
          <w:color w:val="000000"/>
          <w:spacing w:val="-8"/>
          <w:sz w:val="24"/>
          <w:szCs w:val="24"/>
          <w:lang w:val="lv-LV"/>
        </w:rPr>
        <w:t xml:space="preserve">, </w:t>
      </w:r>
      <w:r w:rsidRPr="00AF6846">
        <w:rPr>
          <w:color w:val="000000"/>
          <w:sz w:val="24"/>
          <w:szCs w:val="24"/>
          <w:lang w:val="lv-LV"/>
        </w:rPr>
        <w:t xml:space="preserve"> </w:t>
      </w:r>
      <w:r w:rsidRPr="00AF6846">
        <w:rPr>
          <w:color w:val="000000"/>
          <w:sz w:val="24"/>
          <w:szCs w:val="24"/>
          <w:lang w:val="lv-LV"/>
        </w:rPr>
        <w:tab/>
      </w:r>
      <w:r w:rsidRPr="00AF6846">
        <w:rPr>
          <w:color w:val="000000"/>
          <w:sz w:val="24"/>
          <w:szCs w:val="24"/>
          <w:lang w:val="lv-LV"/>
        </w:rPr>
        <w:tab/>
      </w:r>
      <w:r w:rsidRPr="00AF6846">
        <w:rPr>
          <w:color w:val="000000"/>
          <w:sz w:val="24"/>
          <w:szCs w:val="24"/>
          <w:lang w:val="lv-LV"/>
        </w:rPr>
        <w:tab/>
      </w:r>
      <w:r w:rsidR="00EF66F3">
        <w:rPr>
          <w:color w:val="000000"/>
          <w:sz w:val="24"/>
          <w:szCs w:val="24"/>
          <w:lang w:val="lv-LV"/>
        </w:rPr>
        <w:t xml:space="preserve"> </w:t>
      </w:r>
      <w:r w:rsidRPr="00AF6846">
        <w:rPr>
          <w:color w:val="000000"/>
          <w:sz w:val="24"/>
          <w:szCs w:val="24"/>
          <w:lang w:val="lv-LV"/>
        </w:rPr>
        <w:t>(4.42</w:t>
      </w:r>
      <w:r w:rsidRPr="00AF6846">
        <w:rPr>
          <w:color w:val="000000"/>
          <w:spacing w:val="-4"/>
          <w:sz w:val="24"/>
          <w:szCs w:val="24"/>
          <w:lang w:val="lv-LV"/>
        </w:rPr>
        <w:t>)</w:t>
      </w:r>
    </w:p>
    <w:p w:rsidR="00F26B11" w:rsidRPr="00AF6846" w:rsidRDefault="00F26B11" w:rsidP="00F26B11">
      <w:pPr>
        <w:shd w:val="clear" w:color="auto" w:fill="FFFFFF"/>
        <w:jc w:val="both"/>
        <w:rPr>
          <w:sz w:val="24"/>
          <w:szCs w:val="24"/>
          <w:lang w:val="lv-LV"/>
        </w:rPr>
      </w:pPr>
      <w:r w:rsidRPr="00AF6846">
        <w:rPr>
          <w:color w:val="000000"/>
          <w:spacing w:val="12"/>
          <w:sz w:val="24"/>
          <w:szCs w:val="24"/>
          <w:lang w:val="lv-LV"/>
        </w:rPr>
        <w:t xml:space="preserve">kur </w:t>
      </w:r>
      <w:r w:rsidRPr="00AF6846">
        <w:rPr>
          <w:i/>
          <w:iCs/>
          <w:color w:val="000000"/>
          <w:spacing w:val="12"/>
          <w:sz w:val="24"/>
          <w:szCs w:val="24"/>
          <w:lang w:val="lv-LV"/>
        </w:rPr>
        <w:t>K</w:t>
      </w:r>
      <w:r w:rsidRPr="00AF6846">
        <w:rPr>
          <w:i/>
          <w:iCs/>
          <w:color w:val="000000"/>
          <w:spacing w:val="12"/>
          <w:sz w:val="24"/>
          <w:szCs w:val="24"/>
          <w:vertAlign w:val="subscript"/>
          <w:lang w:val="lv-LV"/>
        </w:rPr>
        <w:t>d</w:t>
      </w:r>
      <w:r w:rsidRPr="00AF6846">
        <w:rPr>
          <w:i/>
          <w:iCs/>
          <w:color w:val="000000"/>
          <w:spacing w:val="12"/>
          <w:sz w:val="24"/>
          <w:szCs w:val="24"/>
          <w:lang w:val="lv-LV"/>
        </w:rPr>
        <w:t xml:space="preserve"> </w:t>
      </w:r>
      <w:r w:rsidRPr="00AF6846">
        <w:rPr>
          <w:color w:val="000000"/>
          <w:spacing w:val="12"/>
          <w:sz w:val="24"/>
          <w:szCs w:val="24"/>
          <w:lang w:val="lv-LV"/>
        </w:rPr>
        <w:t xml:space="preserve">un </w:t>
      </w:r>
      <w:r w:rsidRPr="00AF6846">
        <w:rPr>
          <w:i/>
          <w:color w:val="000000"/>
          <w:spacing w:val="12"/>
          <w:sz w:val="24"/>
          <w:szCs w:val="24"/>
          <w:lang w:val="lv-LV"/>
        </w:rPr>
        <w:t>K</w:t>
      </w:r>
      <w:r w:rsidRPr="00AF6846">
        <w:rPr>
          <w:i/>
          <w:iCs/>
          <w:color w:val="000000"/>
          <w:spacing w:val="12"/>
          <w:sz w:val="24"/>
          <w:szCs w:val="24"/>
          <w:vertAlign w:val="subscript"/>
          <w:lang w:val="lv-LV"/>
        </w:rPr>
        <w:t>V</w:t>
      </w:r>
      <w:r w:rsidRPr="00AF6846">
        <w:rPr>
          <w:i/>
          <w:iCs/>
          <w:color w:val="000000"/>
          <w:spacing w:val="12"/>
          <w:sz w:val="24"/>
          <w:szCs w:val="24"/>
          <w:lang w:val="lv-LV"/>
        </w:rPr>
        <w:t xml:space="preserve"> </w:t>
      </w:r>
      <w:r w:rsidRPr="00AF6846">
        <w:rPr>
          <w:color w:val="000000"/>
          <w:spacing w:val="12"/>
          <w:sz w:val="24"/>
          <w:szCs w:val="24"/>
          <w:lang w:val="lv-LV"/>
        </w:rPr>
        <w:t xml:space="preserve">— koeficienti, kas parāda, kāda daļa no maksimālās </w:t>
      </w:r>
      <w:r w:rsidRPr="00AF6846">
        <w:rPr>
          <w:color w:val="000000"/>
          <w:spacing w:val="8"/>
          <w:sz w:val="24"/>
          <w:szCs w:val="24"/>
          <w:lang w:val="lv-LV"/>
        </w:rPr>
        <w:t>slodzes ir dienas vai vakara maksimums.</w:t>
      </w:r>
    </w:p>
    <w:p w:rsidR="00F26B11" w:rsidRPr="00AF6846" w:rsidRDefault="00F26B11" w:rsidP="00F26B11">
      <w:pPr>
        <w:shd w:val="clear" w:color="auto" w:fill="FFFFFF"/>
        <w:ind w:firstLine="397"/>
        <w:jc w:val="both"/>
        <w:rPr>
          <w:color w:val="000000"/>
          <w:spacing w:val="6"/>
          <w:sz w:val="24"/>
          <w:szCs w:val="24"/>
          <w:lang w:val="lv-LV"/>
        </w:rPr>
      </w:pPr>
      <w:r w:rsidRPr="00AF6846">
        <w:rPr>
          <w:color w:val="000000"/>
          <w:spacing w:val="6"/>
          <w:sz w:val="24"/>
          <w:szCs w:val="24"/>
          <w:lang w:val="lv-LV"/>
        </w:rPr>
        <w:t xml:space="preserve">4.7. tabulā sakopoti koeficienti </w:t>
      </w:r>
      <w:r w:rsidRPr="00AF6846">
        <w:rPr>
          <w:i/>
          <w:color w:val="000000"/>
          <w:spacing w:val="6"/>
          <w:sz w:val="24"/>
          <w:szCs w:val="24"/>
          <w:lang w:val="lv-LV"/>
        </w:rPr>
        <w:t>K</w:t>
      </w:r>
      <w:r w:rsidRPr="00AF6846">
        <w:rPr>
          <w:i/>
          <w:iCs/>
          <w:color w:val="000000"/>
          <w:spacing w:val="6"/>
          <w:sz w:val="24"/>
          <w:szCs w:val="24"/>
          <w:vertAlign w:val="subscript"/>
          <w:lang w:val="lv-LV"/>
        </w:rPr>
        <w:t>d</w:t>
      </w:r>
      <w:r w:rsidRPr="00AF6846">
        <w:rPr>
          <w:i/>
          <w:iCs/>
          <w:color w:val="000000"/>
          <w:spacing w:val="6"/>
          <w:sz w:val="24"/>
          <w:szCs w:val="24"/>
          <w:lang w:val="lv-LV"/>
        </w:rPr>
        <w:t xml:space="preserve"> </w:t>
      </w:r>
      <w:r w:rsidRPr="00AF6846">
        <w:rPr>
          <w:color w:val="000000"/>
          <w:spacing w:val="6"/>
          <w:sz w:val="24"/>
          <w:szCs w:val="24"/>
          <w:lang w:val="lv-LV"/>
        </w:rPr>
        <w:t xml:space="preserve">un </w:t>
      </w:r>
      <w:r w:rsidRPr="00AF6846">
        <w:rPr>
          <w:i/>
          <w:iCs/>
          <w:color w:val="000000"/>
          <w:spacing w:val="6"/>
          <w:sz w:val="24"/>
          <w:szCs w:val="24"/>
          <w:lang w:val="lv-LV"/>
        </w:rPr>
        <w:t>K</w:t>
      </w:r>
      <w:r w:rsidRPr="00AF6846">
        <w:rPr>
          <w:i/>
          <w:iCs/>
          <w:color w:val="000000"/>
          <w:spacing w:val="6"/>
          <w:sz w:val="24"/>
          <w:szCs w:val="24"/>
          <w:vertAlign w:val="subscript"/>
          <w:lang w:val="lv-LV"/>
        </w:rPr>
        <w:t>V</w:t>
      </w:r>
      <w:r w:rsidRPr="00AF6846">
        <w:rPr>
          <w:i/>
          <w:iCs/>
          <w:color w:val="000000"/>
          <w:spacing w:val="6"/>
          <w:sz w:val="24"/>
          <w:szCs w:val="24"/>
          <w:lang w:val="lv-LV"/>
        </w:rPr>
        <w:t xml:space="preserve"> </w:t>
      </w:r>
      <w:r w:rsidRPr="00AF6846">
        <w:rPr>
          <w:color w:val="000000"/>
          <w:spacing w:val="6"/>
          <w:sz w:val="24"/>
          <w:szCs w:val="24"/>
          <w:lang w:val="lv-LV"/>
        </w:rPr>
        <w:t>dažāda rakstura patē</w:t>
      </w:r>
      <w:r w:rsidRPr="00AF6846">
        <w:rPr>
          <w:color w:val="000000"/>
          <w:spacing w:val="6"/>
          <w:sz w:val="24"/>
          <w:szCs w:val="24"/>
          <w:lang w:val="lv-LV"/>
        </w:rPr>
        <w:softHyphen/>
      </w:r>
      <w:r w:rsidRPr="00AF6846">
        <w:rPr>
          <w:color w:val="000000"/>
          <w:spacing w:val="4"/>
          <w:sz w:val="24"/>
          <w:szCs w:val="24"/>
          <w:lang w:val="lv-LV"/>
        </w:rPr>
        <w:t xml:space="preserve">rētājiem. </w:t>
      </w:r>
      <w:r w:rsidRPr="00AF6846">
        <w:rPr>
          <w:color w:val="000000"/>
          <w:spacing w:val="8"/>
          <w:sz w:val="24"/>
          <w:szCs w:val="24"/>
          <w:lang w:val="lv-LV"/>
        </w:rPr>
        <w:t xml:space="preserve">Jaudas koeficientu nosaka atkarībā no dienas vai vakara aprēķina </w:t>
      </w:r>
      <w:r w:rsidRPr="00AF6846">
        <w:rPr>
          <w:color w:val="000000"/>
          <w:spacing w:val="6"/>
          <w:sz w:val="24"/>
          <w:szCs w:val="24"/>
          <w:lang w:val="lv-LV"/>
        </w:rPr>
        <w:t>slodžu attiecības (4.8. tab.).</w:t>
      </w:r>
    </w:p>
    <w:p w:rsidR="00F26B11" w:rsidRPr="00AF6846" w:rsidRDefault="00F26B11" w:rsidP="00F26B11">
      <w:pPr>
        <w:shd w:val="clear" w:color="auto" w:fill="FFFFFF"/>
        <w:ind w:firstLine="397"/>
        <w:jc w:val="both"/>
        <w:rPr>
          <w:lang w:val="lv-LV"/>
        </w:rPr>
      </w:pPr>
      <w:r w:rsidRPr="00AF6846">
        <w:rPr>
          <w:color w:val="000000"/>
          <w:spacing w:val="2"/>
          <w:sz w:val="24"/>
          <w:szCs w:val="24"/>
          <w:lang w:val="lv-LV"/>
        </w:rPr>
        <w:t>Jaudas koeficientu vairākiem patērētājiem nosaka ka vidējo jau</w:t>
      </w:r>
      <w:r w:rsidRPr="00AF6846">
        <w:rPr>
          <w:color w:val="000000"/>
          <w:spacing w:val="2"/>
          <w:sz w:val="24"/>
          <w:szCs w:val="24"/>
          <w:lang w:val="lv-LV"/>
        </w:rPr>
        <w:softHyphen/>
      </w:r>
      <w:r w:rsidRPr="00AF6846">
        <w:rPr>
          <w:color w:val="000000"/>
          <w:spacing w:val="-4"/>
          <w:sz w:val="24"/>
          <w:szCs w:val="24"/>
          <w:lang w:val="lv-LV"/>
        </w:rPr>
        <w:t>das koeficientu:</w:t>
      </w:r>
    </w:p>
    <w:p w:rsidR="00F26B11" w:rsidRPr="00AF6846" w:rsidRDefault="00F26B11" w:rsidP="00F26B11">
      <w:pPr>
        <w:shd w:val="clear" w:color="auto" w:fill="FFFFFF"/>
        <w:tabs>
          <w:tab w:val="left" w:leader="hyphen" w:pos="3168"/>
          <w:tab w:val="left" w:pos="6240"/>
        </w:tabs>
        <w:ind w:firstLine="397"/>
        <w:jc w:val="both"/>
        <w:rPr>
          <w:sz w:val="24"/>
          <w:szCs w:val="24"/>
          <w:lang w:val="lv-LV"/>
        </w:rPr>
      </w:pPr>
      <w:r w:rsidRPr="00AF6846">
        <w:rPr>
          <w:color w:val="000000"/>
          <w:spacing w:val="-12"/>
          <w:sz w:val="24"/>
          <w:szCs w:val="24"/>
          <w:lang w:val="lv-LV"/>
        </w:rPr>
        <w:t xml:space="preserve">                                                           </w:t>
      </w:r>
      <w:r w:rsidRPr="00AF6846">
        <w:rPr>
          <w:color w:val="000000"/>
          <w:spacing w:val="-12"/>
          <w:position w:val="-60"/>
          <w:sz w:val="24"/>
          <w:szCs w:val="24"/>
          <w:lang w:val="lv-LV"/>
        </w:rPr>
        <w:object w:dxaOrig="2240" w:dyaOrig="1320">
          <v:shape id="_x0000_i1303" type="#_x0000_t75" style="width:112.2pt;height:66.4pt" o:ole="">
            <v:imagedata r:id="rId780" o:title=""/>
          </v:shape>
          <o:OLEObject Type="Embed" ProgID="Equation.3" ShapeID="_x0000_i1303" DrawAspect="Content" ObjectID="_1391504399" r:id="rId781"/>
        </w:object>
      </w:r>
      <w:r w:rsidRPr="00AF6846">
        <w:rPr>
          <w:color w:val="000000"/>
          <w:spacing w:val="-12"/>
          <w:sz w:val="24"/>
          <w:szCs w:val="24"/>
          <w:lang w:val="lv-LV"/>
        </w:rPr>
        <w:t xml:space="preserve">                                 </w:t>
      </w:r>
      <w:r w:rsidR="00247E76">
        <w:rPr>
          <w:color w:val="000000"/>
          <w:spacing w:val="-12"/>
          <w:sz w:val="24"/>
          <w:szCs w:val="24"/>
          <w:lang w:val="lv-LV"/>
        </w:rPr>
        <w:t xml:space="preserve">     </w:t>
      </w:r>
      <w:r w:rsidRPr="00AF6846">
        <w:rPr>
          <w:color w:val="000000"/>
          <w:spacing w:val="-12"/>
          <w:sz w:val="24"/>
          <w:szCs w:val="24"/>
          <w:lang w:val="lv-LV"/>
        </w:rPr>
        <w:t>(4.43)</w:t>
      </w:r>
    </w:p>
    <w:p w:rsidR="00F26B11" w:rsidRPr="00AF6846" w:rsidRDefault="00F26B11" w:rsidP="00F26B11">
      <w:pPr>
        <w:shd w:val="clear" w:color="auto" w:fill="FFFFFF"/>
        <w:ind w:firstLine="397"/>
        <w:rPr>
          <w:color w:val="000000"/>
          <w:spacing w:val="1"/>
          <w:sz w:val="24"/>
          <w:szCs w:val="24"/>
          <w:lang w:val="lv-LV"/>
        </w:rPr>
      </w:pPr>
      <w:r w:rsidRPr="00AF6846">
        <w:rPr>
          <w:color w:val="000000"/>
          <w:spacing w:val="1"/>
          <w:sz w:val="24"/>
          <w:szCs w:val="24"/>
          <w:lang w:val="lv-LV"/>
        </w:rPr>
        <w:t xml:space="preserve">Elektroenerģijas  patēriņu  gada  laikā  aprēķina  pēc  formulas </w:t>
      </w:r>
    </w:p>
    <w:p w:rsidR="00F26B11" w:rsidRPr="00AF6846" w:rsidRDefault="00F26B11" w:rsidP="00F26B11">
      <w:pPr>
        <w:shd w:val="clear" w:color="auto" w:fill="FFFFFF"/>
        <w:ind w:left="2880" w:firstLine="720"/>
        <w:rPr>
          <w:iCs/>
          <w:color w:val="000000"/>
          <w:spacing w:val="1"/>
          <w:sz w:val="24"/>
          <w:szCs w:val="24"/>
          <w:lang w:val="lv-LV"/>
        </w:rPr>
      </w:pPr>
      <w:r w:rsidRPr="00AF6846">
        <w:rPr>
          <w:i/>
          <w:color w:val="000000"/>
          <w:spacing w:val="1"/>
          <w:sz w:val="24"/>
          <w:szCs w:val="24"/>
          <w:lang w:val="lv-LV"/>
        </w:rPr>
        <w:t>W</w:t>
      </w:r>
      <w:r w:rsidRPr="00AF6846">
        <w:rPr>
          <w:i/>
          <w:iCs/>
          <w:color w:val="000000"/>
          <w:spacing w:val="1"/>
          <w:sz w:val="24"/>
          <w:szCs w:val="24"/>
          <w:lang w:val="lv-LV"/>
        </w:rPr>
        <w:t xml:space="preserve"> = P</w:t>
      </w:r>
      <w:r w:rsidRPr="00AF6846">
        <w:rPr>
          <w:i/>
          <w:iCs/>
          <w:color w:val="000000"/>
          <w:spacing w:val="1"/>
          <w:sz w:val="24"/>
          <w:szCs w:val="24"/>
          <w:vertAlign w:val="subscript"/>
          <w:lang w:val="lv-LV"/>
        </w:rPr>
        <w:t>max</w:t>
      </w:r>
      <w:r w:rsidRPr="00AF6846">
        <w:rPr>
          <w:i/>
          <w:iCs/>
          <w:color w:val="000000"/>
          <w:spacing w:val="1"/>
          <w:sz w:val="24"/>
          <w:szCs w:val="24"/>
          <w:lang w:val="lv-LV"/>
        </w:rPr>
        <w:t>∙t</w:t>
      </w:r>
      <w:r w:rsidRPr="00AF6846">
        <w:rPr>
          <w:i/>
          <w:iCs/>
          <w:color w:val="000000"/>
          <w:spacing w:val="1"/>
          <w:sz w:val="24"/>
          <w:szCs w:val="24"/>
          <w:vertAlign w:val="subscript"/>
          <w:lang w:val="lv-LV"/>
        </w:rPr>
        <w:t>max</w:t>
      </w:r>
      <w:r w:rsidRPr="00AF6846">
        <w:rPr>
          <w:iCs/>
          <w:color w:val="000000"/>
          <w:spacing w:val="1"/>
          <w:sz w:val="24"/>
          <w:szCs w:val="24"/>
          <w:lang w:val="lv-LV"/>
        </w:rPr>
        <w:t>.</w:t>
      </w:r>
      <w:r w:rsidRPr="00AF6846">
        <w:rPr>
          <w:iCs/>
          <w:color w:val="000000"/>
          <w:spacing w:val="1"/>
          <w:sz w:val="24"/>
          <w:szCs w:val="24"/>
          <w:lang w:val="lv-LV"/>
        </w:rPr>
        <w:tab/>
      </w:r>
      <w:r w:rsidRPr="00AF6846">
        <w:rPr>
          <w:iCs/>
          <w:color w:val="000000"/>
          <w:spacing w:val="1"/>
          <w:sz w:val="24"/>
          <w:szCs w:val="24"/>
          <w:lang w:val="lv-LV"/>
        </w:rPr>
        <w:tab/>
      </w:r>
      <w:r w:rsidRPr="00AF6846">
        <w:rPr>
          <w:iCs/>
          <w:color w:val="000000"/>
          <w:spacing w:val="1"/>
          <w:sz w:val="24"/>
          <w:szCs w:val="24"/>
          <w:lang w:val="lv-LV"/>
        </w:rPr>
        <w:tab/>
      </w:r>
      <w:r w:rsidRPr="00AF6846">
        <w:rPr>
          <w:iCs/>
          <w:color w:val="000000"/>
          <w:spacing w:val="1"/>
          <w:sz w:val="24"/>
          <w:szCs w:val="24"/>
          <w:lang w:val="lv-LV"/>
        </w:rPr>
        <w:tab/>
      </w:r>
      <w:r w:rsidR="00247E76">
        <w:rPr>
          <w:iCs/>
          <w:color w:val="000000"/>
          <w:spacing w:val="1"/>
          <w:sz w:val="24"/>
          <w:szCs w:val="24"/>
          <w:lang w:val="lv-LV"/>
        </w:rPr>
        <w:t xml:space="preserve"> </w:t>
      </w:r>
      <w:r w:rsidRPr="00AF6846">
        <w:rPr>
          <w:iCs/>
          <w:color w:val="000000"/>
          <w:spacing w:val="1"/>
          <w:sz w:val="24"/>
          <w:szCs w:val="24"/>
          <w:lang w:val="lv-LV"/>
        </w:rPr>
        <w:t>(4.44)</w:t>
      </w:r>
    </w:p>
    <w:p w:rsidR="00F26B11" w:rsidRPr="00AF6846" w:rsidRDefault="00F26B11" w:rsidP="00F26B11">
      <w:pPr>
        <w:shd w:val="clear" w:color="auto" w:fill="FFFFFF"/>
        <w:ind w:firstLine="397"/>
        <w:rPr>
          <w:color w:val="000000"/>
          <w:spacing w:val="-4"/>
          <w:sz w:val="24"/>
          <w:szCs w:val="24"/>
          <w:lang w:val="lv-LV"/>
        </w:rPr>
      </w:pPr>
      <w:r w:rsidRPr="00AF6846">
        <w:rPr>
          <w:color w:val="000000"/>
          <w:spacing w:val="-4"/>
          <w:sz w:val="24"/>
          <w:szCs w:val="24"/>
          <w:lang w:val="lv-LV"/>
        </w:rPr>
        <w:t xml:space="preserve">Maksimuma izmantošanas laiks </w:t>
      </w:r>
      <w:r w:rsidRPr="00AF6846">
        <w:rPr>
          <w:i/>
          <w:iCs/>
          <w:color w:val="000000"/>
          <w:spacing w:val="-4"/>
          <w:sz w:val="24"/>
          <w:szCs w:val="24"/>
          <w:lang w:val="lv-LV"/>
        </w:rPr>
        <w:t>t</w:t>
      </w:r>
      <w:r w:rsidRPr="00AF6846">
        <w:rPr>
          <w:i/>
          <w:iCs/>
          <w:color w:val="000000"/>
          <w:spacing w:val="-4"/>
          <w:sz w:val="24"/>
          <w:szCs w:val="24"/>
          <w:vertAlign w:val="subscript"/>
          <w:lang w:val="lv-LV"/>
        </w:rPr>
        <w:t>max</w:t>
      </w:r>
      <w:r w:rsidRPr="00AF6846">
        <w:rPr>
          <w:i/>
          <w:iCs/>
          <w:color w:val="000000"/>
          <w:spacing w:val="-4"/>
          <w:sz w:val="24"/>
          <w:szCs w:val="24"/>
          <w:lang w:val="lv-LV"/>
        </w:rPr>
        <w:t xml:space="preserve"> </w:t>
      </w:r>
      <w:r w:rsidRPr="00AF6846">
        <w:rPr>
          <w:color w:val="000000"/>
          <w:spacing w:val="-4"/>
          <w:sz w:val="24"/>
          <w:szCs w:val="24"/>
          <w:lang w:val="lv-LV"/>
        </w:rPr>
        <w:t>dots 4.10. tabulā.</w:t>
      </w:r>
    </w:p>
    <w:p w:rsidR="00F26B11" w:rsidRPr="00AF6846" w:rsidRDefault="00F26B11" w:rsidP="00F26B11">
      <w:pPr>
        <w:shd w:val="clear" w:color="auto" w:fill="FFFFFF"/>
        <w:ind w:firstLine="397"/>
        <w:rPr>
          <w:sz w:val="24"/>
          <w:szCs w:val="24"/>
          <w:lang w:val="lv-LV"/>
        </w:rPr>
      </w:pPr>
      <w:r w:rsidRPr="00AF6846">
        <w:rPr>
          <w:sz w:val="24"/>
          <w:szCs w:val="24"/>
          <w:lang w:val="lv-LV"/>
        </w:rPr>
        <w:t>Bez minētajām metodēm ir vēl rinda citu slodžu noteikšanas metožu.</w:t>
      </w:r>
    </w:p>
    <w:p w:rsidR="00F26B11" w:rsidRPr="00AF6846" w:rsidRDefault="00F26B11" w:rsidP="00F26B11">
      <w:pPr>
        <w:shd w:val="clear" w:color="auto" w:fill="FFFFFF"/>
        <w:jc w:val="right"/>
        <w:rPr>
          <w:iCs/>
          <w:color w:val="000000"/>
          <w:spacing w:val="-5"/>
          <w:sz w:val="24"/>
          <w:szCs w:val="24"/>
          <w:lang w:val="lv-LV"/>
        </w:rPr>
      </w:pPr>
      <w:r w:rsidRPr="00AF6846">
        <w:rPr>
          <w:iCs/>
          <w:color w:val="000000"/>
          <w:spacing w:val="-5"/>
          <w:sz w:val="24"/>
          <w:szCs w:val="24"/>
          <w:lang w:val="lv-LV"/>
        </w:rPr>
        <w:lastRenderedPageBreak/>
        <w:t xml:space="preserve">4.7. tabula </w:t>
      </w:r>
    </w:p>
    <w:p w:rsidR="00F26B11" w:rsidRPr="00AF6846" w:rsidRDefault="00F26B11" w:rsidP="00F26B11">
      <w:pPr>
        <w:shd w:val="clear" w:color="auto" w:fill="FFFFFF"/>
        <w:jc w:val="center"/>
        <w:rPr>
          <w:b/>
          <w:sz w:val="24"/>
          <w:szCs w:val="24"/>
          <w:lang w:val="lv-LV"/>
        </w:rPr>
      </w:pPr>
      <w:r w:rsidRPr="00AF6846">
        <w:rPr>
          <w:b/>
          <w:color w:val="000000"/>
          <w:spacing w:val="-3"/>
          <w:sz w:val="24"/>
          <w:szCs w:val="24"/>
          <w:lang w:val="lv-LV"/>
        </w:rPr>
        <w:t>Dienas un vakara maksimuma koeficienti</w:t>
      </w:r>
    </w:p>
    <w:tbl>
      <w:tblPr>
        <w:tblW w:w="9185"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40" w:type="dxa"/>
          <w:right w:w="40" w:type="dxa"/>
        </w:tblCellMar>
        <w:tblLook w:val="0000"/>
      </w:tblPr>
      <w:tblGrid>
        <w:gridCol w:w="6197"/>
        <w:gridCol w:w="1434"/>
        <w:gridCol w:w="1554"/>
      </w:tblGrid>
      <w:tr w:rsidR="00F26B11" w:rsidRPr="00AF6846" w:rsidTr="00DD1AF8">
        <w:trPr>
          <w:trHeight w:val="227"/>
          <w:jc w:val="center"/>
        </w:trPr>
        <w:tc>
          <w:tcPr>
            <w:tcW w:w="6197" w:type="dxa"/>
            <w:shd w:val="clear" w:color="auto" w:fill="FFFFFF"/>
          </w:tcPr>
          <w:p w:rsidR="00F26B11" w:rsidRPr="00AF6846" w:rsidRDefault="00F26B11" w:rsidP="00F26B11">
            <w:pPr>
              <w:shd w:val="clear" w:color="auto" w:fill="FFFFFF"/>
              <w:ind w:firstLine="397"/>
              <w:jc w:val="center"/>
              <w:rPr>
                <w:b/>
                <w:sz w:val="24"/>
                <w:szCs w:val="24"/>
                <w:lang w:val="lv-LV"/>
              </w:rPr>
            </w:pPr>
            <w:r w:rsidRPr="00AF6846">
              <w:rPr>
                <w:b/>
                <w:color w:val="000000"/>
                <w:spacing w:val="2"/>
                <w:sz w:val="24"/>
                <w:szCs w:val="24"/>
                <w:lang w:val="lv-LV"/>
              </w:rPr>
              <w:t>Objekta nosaukums</w:t>
            </w:r>
          </w:p>
        </w:tc>
        <w:tc>
          <w:tcPr>
            <w:tcW w:w="1434" w:type="dxa"/>
            <w:shd w:val="clear" w:color="auto" w:fill="FFFFFF"/>
          </w:tcPr>
          <w:p w:rsidR="00F26B11" w:rsidRPr="00AF6846" w:rsidRDefault="00F26B11" w:rsidP="00F26B11">
            <w:pPr>
              <w:shd w:val="clear" w:color="auto" w:fill="FFFFFF"/>
              <w:jc w:val="center"/>
              <w:rPr>
                <w:b/>
                <w:i/>
                <w:sz w:val="24"/>
                <w:szCs w:val="24"/>
                <w:lang w:val="lv-LV"/>
              </w:rPr>
            </w:pPr>
            <w:r w:rsidRPr="00AF6846">
              <w:rPr>
                <w:b/>
                <w:i/>
                <w:sz w:val="24"/>
                <w:szCs w:val="24"/>
                <w:lang w:val="lv-LV"/>
              </w:rPr>
              <w:t>K</w:t>
            </w:r>
            <w:r w:rsidRPr="00AF6846">
              <w:rPr>
                <w:b/>
                <w:i/>
                <w:sz w:val="24"/>
                <w:szCs w:val="24"/>
                <w:vertAlign w:val="subscript"/>
                <w:lang w:val="lv-LV"/>
              </w:rPr>
              <w:t>d</w:t>
            </w:r>
          </w:p>
        </w:tc>
        <w:tc>
          <w:tcPr>
            <w:tcW w:w="1554" w:type="dxa"/>
            <w:shd w:val="clear" w:color="auto" w:fill="FFFFFF"/>
          </w:tcPr>
          <w:p w:rsidR="00F26B11" w:rsidRPr="00AF6846" w:rsidRDefault="00F26B11" w:rsidP="00F26B11">
            <w:pPr>
              <w:shd w:val="clear" w:color="auto" w:fill="FFFFFF"/>
              <w:jc w:val="center"/>
              <w:rPr>
                <w:b/>
                <w:i/>
                <w:sz w:val="24"/>
                <w:szCs w:val="24"/>
                <w:lang w:val="lv-LV"/>
              </w:rPr>
            </w:pPr>
            <w:r w:rsidRPr="00AF6846">
              <w:rPr>
                <w:b/>
                <w:i/>
                <w:sz w:val="24"/>
                <w:szCs w:val="24"/>
                <w:lang w:val="lv-LV"/>
              </w:rPr>
              <w:t>K</w:t>
            </w:r>
            <w:r w:rsidRPr="00AF6846">
              <w:rPr>
                <w:b/>
                <w:i/>
                <w:sz w:val="24"/>
                <w:szCs w:val="24"/>
                <w:vertAlign w:val="subscript"/>
                <w:lang w:val="lv-LV"/>
              </w:rPr>
              <w:t>V</w:t>
            </w:r>
          </w:p>
        </w:tc>
      </w:tr>
      <w:tr w:rsidR="00F26B11" w:rsidRPr="00AF6846" w:rsidTr="00DD1AF8">
        <w:trPr>
          <w:trHeight w:val="227"/>
          <w:jc w:val="center"/>
        </w:trPr>
        <w:tc>
          <w:tcPr>
            <w:tcW w:w="6197" w:type="dxa"/>
            <w:shd w:val="clear" w:color="auto" w:fill="FFFFFF"/>
            <w:vAlign w:val="center"/>
          </w:tcPr>
          <w:p w:rsidR="00F26B11" w:rsidRPr="00AF6846" w:rsidRDefault="00F26B11" w:rsidP="00F26B11">
            <w:pPr>
              <w:shd w:val="clear" w:color="auto" w:fill="FFFFFF"/>
              <w:rPr>
                <w:color w:val="000000"/>
                <w:spacing w:val="2"/>
                <w:sz w:val="24"/>
                <w:szCs w:val="24"/>
                <w:lang w:val="lv-LV"/>
              </w:rPr>
            </w:pPr>
            <w:r w:rsidRPr="00AF6846">
              <w:rPr>
                <w:color w:val="000000"/>
                <w:spacing w:val="-3"/>
                <w:sz w:val="24"/>
                <w:szCs w:val="24"/>
                <w:lang w:val="lv-LV"/>
              </w:rPr>
              <w:t xml:space="preserve">Dzīvojamās mājas  ar apgaismojuma un mājturības </w:t>
            </w:r>
            <w:r w:rsidRPr="00AF6846">
              <w:rPr>
                <w:color w:val="000000"/>
                <w:spacing w:val="-13"/>
                <w:sz w:val="24"/>
                <w:szCs w:val="24"/>
                <w:lang w:val="lv-LV"/>
              </w:rPr>
              <w:t xml:space="preserve">slodzi </w:t>
            </w:r>
          </w:p>
        </w:tc>
        <w:tc>
          <w:tcPr>
            <w:tcW w:w="1434" w:type="dxa"/>
            <w:shd w:val="clear" w:color="auto" w:fill="FFFFFF"/>
            <w:vAlign w:val="center"/>
          </w:tcPr>
          <w:p w:rsidR="00F26B11" w:rsidRPr="00AF6846" w:rsidRDefault="00F26B11" w:rsidP="00F26B11">
            <w:pPr>
              <w:shd w:val="clear" w:color="auto" w:fill="FFFFFF"/>
              <w:jc w:val="center"/>
              <w:rPr>
                <w:sz w:val="24"/>
                <w:szCs w:val="24"/>
                <w:lang w:val="lv-LV"/>
              </w:rPr>
            </w:pPr>
            <w:r w:rsidRPr="00AF6846">
              <w:rPr>
                <w:sz w:val="24"/>
                <w:szCs w:val="24"/>
                <w:lang w:val="lv-LV"/>
              </w:rPr>
              <w:t>0,3</w:t>
            </w:r>
          </w:p>
        </w:tc>
        <w:tc>
          <w:tcPr>
            <w:tcW w:w="1554" w:type="dxa"/>
            <w:shd w:val="clear" w:color="auto" w:fill="FFFFFF"/>
            <w:vAlign w:val="center"/>
          </w:tcPr>
          <w:p w:rsidR="00F26B11" w:rsidRPr="00AF6846" w:rsidRDefault="00F26B11" w:rsidP="00F26B11">
            <w:pPr>
              <w:shd w:val="clear" w:color="auto" w:fill="FFFFFF"/>
              <w:jc w:val="center"/>
              <w:rPr>
                <w:sz w:val="24"/>
                <w:szCs w:val="24"/>
                <w:lang w:val="lv-LV"/>
              </w:rPr>
            </w:pPr>
            <w:r w:rsidRPr="00AF6846">
              <w:rPr>
                <w:sz w:val="24"/>
                <w:szCs w:val="24"/>
                <w:lang w:val="lv-LV"/>
              </w:rPr>
              <w:t>1,0</w:t>
            </w:r>
          </w:p>
        </w:tc>
      </w:tr>
      <w:tr w:rsidR="00F26B11" w:rsidRPr="00AF6846" w:rsidTr="00DD1AF8">
        <w:trPr>
          <w:trHeight w:val="227"/>
          <w:jc w:val="center"/>
        </w:trPr>
        <w:tc>
          <w:tcPr>
            <w:tcW w:w="6197" w:type="dxa"/>
            <w:shd w:val="clear" w:color="auto" w:fill="FFFFFF"/>
            <w:vAlign w:val="center"/>
          </w:tcPr>
          <w:p w:rsidR="00F26B11" w:rsidRPr="00AF6846" w:rsidRDefault="00F26B11" w:rsidP="00F26B11">
            <w:pPr>
              <w:shd w:val="clear" w:color="auto" w:fill="FFFFFF"/>
              <w:rPr>
                <w:color w:val="000000"/>
                <w:spacing w:val="2"/>
                <w:sz w:val="24"/>
                <w:szCs w:val="24"/>
                <w:lang w:val="lv-LV"/>
              </w:rPr>
            </w:pPr>
            <w:r w:rsidRPr="00AF6846">
              <w:rPr>
                <w:color w:val="000000"/>
                <w:sz w:val="24"/>
                <w:szCs w:val="24"/>
                <w:lang w:val="lv-LV"/>
              </w:rPr>
              <w:t>Ēdnīcas ar elektriskajām plītīm un bez tām</w:t>
            </w:r>
          </w:p>
        </w:tc>
        <w:tc>
          <w:tcPr>
            <w:tcW w:w="1434" w:type="dxa"/>
            <w:shd w:val="clear" w:color="auto" w:fill="FFFFFF"/>
            <w:vAlign w:val="center"/>
          </w:tcPr>
          <w:p w:rsidR="00F26B11" w:rsidRPr="00AF6846" w:rsidRDefault="00F26B11" w:rsidP="00F26B11">
            <w:pPr>
              <w:shd w:val="clear" w:color="auto" w:fill="FFFFFF"/>
              <w:jc w:val="center"/>
              <w:rPr>
                <w:sz w:val="24"/>
                <w:szCs w:val="24"/>
                <w:lang w:val="lv-LV"/>
              </w:rPr>
            </w:pPr>
            <w:r w:rsidRPr="00AF6846">
              <w:rPr>
                <w:sz w:val="24"/>
                <w:szCs w:val="24"/>
                <w:lang w:val="lv-LV"/>
              </w:rPr>
              <w:t>1,0</w:t>
            </w:r>
          </w:p>
        </w:tc>
        <w:tc>
          <w:tcPr>
            <w:tcW w:w="1554" w:type="dxa"/>
            <w:shd w:val="clear" w:color="auto" w:fill="FFFFFF"/>
            <w:vAlign w:val="center"/>
          </w:tcPr>
          <w:p w:rsidR="00F26B11" w:rsidRPr="00AF6846" w:rsidRDefault="00F26B11" w:rsidP="00F26B11">
            <w:pPr>
              <w:shd w:val="clear" w:color="auto" w:fill="FFFFFF"/>
              <w:jc w:val="center"/>
              <w:rPr>
                <w:sz w:val="24"/>
                <w:szCs w:val="24"/>
                <w:lang w:val="lv-LV"/>
              </w:rPr>
            </w:pPr>
            <w:r w:rsidRPr="00AF6846">
              <w:rPr>
                <w:sz w:val="24"/>
                <w:szCs w:val="24"/>
                <w:lang w:val="lv-LV"/>
              </w:rPr>
              <w:t>0,4</w:t>
            </w:r>
          </w:p>
        </w:tc>
      </w:tr>
      <w:tr w:rsidR="00F26B11" w:rsidRPr="00AF6846" w:rsidTr="00DD1AF8">
        <w:trPr>
          <w:trHeight w:val="227"/>
          <w:jc w:val="center"/>
        </w:trPr>
        <w:tc>
          <w:tcPr>
            <w:tcW w:w="6197" w:type="dxa"/>
            <w:shd w:val="clear" w:color="auto" w:fill="FFFFFF"/>
            <w:vAlign w:val="center"/>
          </w:tcPr>
          <w:p w:rsidR="00F26B11" w:rsidRPr="00AF6846" w:rsidRDefault="00F26B11" w:rsidP="00F26B11">
            <w:pPr>
              <w:shd w:val="clear" w:color="auto" w:fill="FFFFFF"/>
              <w:rPr>
                <w:color w:val="000000"/>
                <w:spacing w:val="2"/>
                <w:sz w:val="24"/>
                <w:szCs w:val="24"/>
                <w:lang w:val="lv-LV"/>
              </w:rPr>
            </w:pPr>
            <w:r w:rsidRPr="00AF6846">
              <w:rPr>
                <w:color w:val="000000"/>
                <w:spacing w:val="-1"/>
                <w:sz w:val="24"/>
                <w:szCs w:val="24"/>
                <w:lang w:val="lv-LV"/>
              </w:rPr>
              <w:t>Pārtikas veikali ar ledusskapjiem</w:t>
            </w:r>
          </w:p>
        </w:tc>
        <w:tc>
          <w:tcPr>
            <w:tcW w:w="1434" w:type="dxa"/>
            <w:shd w:val="clear" w:color="auto" w:fill="FFFFFF"/>
            <w:vAlign w:val="center"/>
          </w:tcPr>
          <w:p w:rsidR="00F26B11" w:rsidRPr="00AF6846" w:rsidRDefault="00F26B11" w:rsidP="00F26B11">
            <w:pPr>
              <w:shd w:val="clear" w:color="auto" w:fill="FFFFFF"/>
              <w:jc w:val="center"/>
              <w:rPr>
                <w:sz w:val="24"/>
                <w:szCs w:val="24"/>
                <w:lang w:val="lv-LV"/>
              </w:rPr>
            </w:pPr>
            <w:r w:rsidRPr="00AF6846">
              <w:rPr>
                <w:sz w:val="24"/>
                <w:szCs w:val="24"/>
                <w:lang w:val="lv-LV"/>
              </w:rPr>
              <w:t>0,6</w:t>
            </w:r>
          </w:p>
        </w:tc>
        <w:tc>
          <w:tcPr>
            <w:tcW w:w="1554" w:type="dxa"/>
            <w:shd w:val="clear" w:color="auto" w:fill="FFFFFF"/>
            <w:vAlign w:val="center"/>
          </w:tcPr>
          <w:p w:rsidR="00F26B11" w:rsidRPr="00AF6846" w:rsidRDefault="00F26B11" w:rsidP="00F26B11">
            <w:pPr>
              <w:shd w:val="clear" w:color="auto" w:fill="FFFFFF"/>
              <w:jc w:val="center"/>
              <w:rPr>
                <w:sz w:val="24"/>
                <w:szCs w:val="24"/>
                <w:lang w:val="lv-LV"/>
              </w:rPr>
            </w:pPr>
            <w:r w:rsidRPr="00AF6846">
              <w:rPr>
                <w:sz w:val="24"/>
                <w:szCs w:val="24"/>
                <w:lang w:val="lv-LV"/>
              </w:rPr>
              <w:t>1,0</w:t>
            </w:r>
          </w:p>
        </w:tc>
      </w:tr>
      <w:tr w:rsidR="00F26B11" w:rsidRPr="00AF6846" w:rsidTr="00DD1AF8">
        <w:trPr>
          <w:trHeight w:val="227"/>
          <w:jc w:val="center"/>
        </w:trPr>
        <w:tc>
          <w:tcPr>
            <w:tcW w:w="6197" w:type="dxa"/>
            <w:shd w:val="clear" w:color="auto" w:fill="FFFFFF"/>
            <w:vAlign w:val="center"/>
          </w:tcPr>
          <w:p w:rsidR="00F26B11" w:rsidRPr="00AF6846" w:rsidRDefault="00F26B11" w:rsidP="00F26B11">
            <w:pPr>
              <w:shd w:val="clear" w:color="auto" w:fill="FFFFFF"/>
              <w:rPr>
                <w:color w:val="000000"/>
                <w:spacing w:val="2"/>
                <w:sz w:val="24"/>
                <w:szCs w:val="24"/>
                <w:lang w:val="lv-LV"/>
              </w:rPr>
            </w:pPr>
            <w:r w:rsidRPr="00AF6846">
              <w:rPr>
                <w:color w:val="000000"/>
                <w:spacing w:val="-5"/>
                <w:sz w:val="24"/>
                <w:szCs w:val="24"/>
                <w:lang w:val="lv-LV"/>
              </w:rPr>
              <w:t xml:space="preserve">Rūpniecības preču veikali </w:t>
            </w:r>
          </w:p>
        </w:tc>
        <w:tc>
          <w:tcPr>
            <w:tcW w:w="1434" w:type="dxa"/>
            <w:shd w:val="clear" w:color="auto" w:fill="FFFFFF"/>
            <w:vAlign w:val="center"/>
          </w:tcPr>
          <w:p w:rsidR="00F26B11" w:rsidRPr="00AF6846" w:rsidRDefault="00F26B11" w:rsidP="00F26B11">
            <w:pPr>
              <w:shd w:val="clear" w:color="auto" w:fill="FFFFFF"/>
              <w:jc w:val="center"/>
              <w:rPr>
                <w:sz w:val="24"/>
                <w:szCs w:val="24"/>
                <w:lang w:val="lv-LV"/>
              </w:rPr>
            </w:pPr>
            <w:r w:rsidRPr="00AF6846">
              <w:rPr>
                <w:sz w:val="24"/>
                <w:szCs w:val="24"/>
                <w:lang w:val="lv-LV"/>
              </w:rPr>
              <w:t>0,6</w:t>
            </w:r>
          </w:p>
        </w:tc>
        <w:tc>
          <w:tcPr>
            <w:tcW w:w="1554" w:type="dxa"/>
            <w:shd w:val="clear" w:color="auto" w:fill="FFFFFF"/>
            <w:vAlign w:val="center"/>
          </w:tcPr>
          <w:p w:rsidR="00F26B11" w:rsidRPr="00AF6846" w:rsidRDefault="00F26B11" w:rsidP="00F26B11">
            <w:pPr>
              <w:shd w:val="clear" w:color="auto" w:fill="FFFFFF"/>
              <w:jc w:val="center"/>
              <w:rPr>
                <w:sz w:val="24"/>
                <w:szCs w:val="24"/>
                <w:lang w:val="lv-LV"/>
              </w:rPr>
            </w:pPr>
            <w:r w:rsidRPr="00AF6846">
              <w:rPr>
                <w:sz w:val="24"/>
                <w:szCs w:val="24"/>
                <w:lang w:val="lv-LV"/>
              </w:rPr>
              <w:t>1,0</w:t>
            </w:r>
          </w:p>
        </w:tc>
      </w:tr>
      <w:tr w:rsidR="00F26B11" w:rsidRPr="00AF6846" w:rsidTr="00DD1AF8">
        <w:trPr>
          <w:trHeight w:val="227"/>
          <w:jc w:val="center"/>
        </w:trPr>
        <w:tc>
          <w:tcPr>
            <w:tcW w:w="6197" w:type="dxa"/>
            <w:shd w:val="clear" w:color="auto" w:fill="FFFFFF"/>
            <w:vAlign w:val="center"/>
          </w:tcPr>
          <w:p w:rsidR="00F26B11" w:rsidRPr="00AF6846" w:rsidRDefault="00F26B11" w:rsidP="00F26B11">
            <w:pPr>
              <w:shd w:val="clear" w:color="auto" w:fill="FFFFFF"/>
              <w:rPr>
                <w:color w:val="000000"/>
                <w:spacing w:val="2"/>
                <w:sz w:val="24"/>
                <w:szCs w:val="24"/>
                <w:lang w:val="lv-LV"/>
              </w:rPr>
            </w:pPr>
            <w:r w:rsidRPr="00AF6846">
              <w:rPr>
                <w:color w:val="000000"/>
                <w:spacing w:val="-1"/>
                <w:sz w:val="24"/>
                <w:szCs w:val="24"/>
                <w:lang w:val="lv-LV"/>
              </w:rPr>
              <w:t xml:space="preserve">Slimnīcas ar elektrificētu virtuvi </w:t>
            </w:r>
          </w:p>
        </w:tc>
        <w:tc>
          <w:tcPr>
            <w:tcW w:w="1434" w:type="dxa"/>
            <w:shd w:val="clear" w:color="auto" w:fill="FFFFFF"/>
            <w:vAlign w:val="center"/>
          </w:tcPr>
          <w:p w:rsidR="00F26B11" w:rsidRPr="00AF6846" w:rsidRDefault="00F26B11" w:rsidP="00F26B11">
            <w:pPr>
              <w:shd w:val="clear" w:color="auto" w:fill="FFFFFF"/>
              <w:jc w:val="center"/>
              <w:rPr>
                <w:sz w:val="24"/>
                <w:szCs w:val="24"/>
                <w:lang w:val="lv-LV"/>
              </w:rPr>
            </w:pPr>
            <w:r w:rsidRPr="00AF6846">
              <w:rPr>
                <w:sz w:val="24"/>
                <w:szCs w:val="24"/>
                <w:lang w:val="lv-LV"/>
              </w:rPr>
              <w:t>1,0</w:t>
            </w:r>
          </w:p>
        </w:tc>
        <w:tc>
          <w:tcPr>
            <w:tcW w:w="1554" w:type="dxa"/>
            <w:shd w:val="clear" w:color="auto" w:fill="FFFFFF"/>
            <w:vAlign w:val="center"/>
          </w:tcPr>
          <w:p w:rsidR="00F26B11" w:rsidRPr="00AF6846" w:rsidRDefault="00F26B11" w:rsidP="00F26B11">
            <w:pPr>
              <w:shd w:val="clear" w:color="auto" w:fill="FFFFFF"/>
              <w:jc w:val="center"/>
              <w:rPr>
                <w:sz w:val="24"/>
                <w:szCs w:val="24"/>
                <w:lang w:val="lv-LV"/>
              </w:rPr>
            </w:pPr>
            <w:r w:rsidRPr="00AF6846">
              <w:rPr>
                <w:sz w:val="24"/>
                <w:szCs w:val="24"/>
                <w:lang w:val="lv-LV"/>
              </w:rPr>
              <w:t>0,6</w:t>
            </w:r>
          </w:p>
        </w:tc>
      </w:tr>
      <w:tr w:rsidR="00F26B11" w:rsidRPr="00AF6846" w:rsidTr="00DD1AF8">
        <w:trPr>
          <w:trHeight w:val="227"/>
          <w:jc w:val="center"/>
        </w:trPr>
        <w:tc>
          <w:tcPr>
            <w:tcW w:w="6197" w:type="dxa"/>
            <w:shd w:val="clear" w:color="auto" w:fill="FFFFFF"/>
            <w:vAlign w:val="center"/>
          </w:tcPr>
          <w:p w:rsidR="00F26B11" w:rsidRPr="00AF6846" w:rsidRDefault="00F26B11" w:rsidP="00F26B11">
            <w:pPr>
              <w:shd w:val="clear" w:color="auto" w:fill="FFFFFF"/>
              <w:rPr>
                <w:color w:val="000000"/>
                <w:spacing w:val="2"/>
                <w:sz w:val="24"/>
                <w:szCs w:val="24"/>
                <w:lang w:val="lv-LV"/>
              </w:rPr>
            </w:pPr>
            <w:r w:rsidRPr="00AF6846">
              <w:rPr>
                <w:color w:val="000000"/>
                <w:spacing w:val="-2"/>
                <w:sz w:val="24"/>
                <w:szCs w:val="24"/>
                <w:lang w:val="lv-LV"/>
              </w:rPr>
              <w:t xml:space="preserve">Slimnīcas ar neelektrificētu virtuvi </w:t>
            </w:r>
          </w:p>
        </w:tc>
        <w:tc>
          <w:tcPr>
            <w:tcW w:w="1434" w:type="dxa"/>
            <w:shd w:val="clear" w:color="auto" w:fill="FFFFFF"/>
            <w:vAlign w:val="center"/>
          </w:tcPr>
          <w:p w:rsidR="00F26B11" w:rsidRPr="00AF6846" w:rsidRDefault="00F26B11" w:rsidP="00F26B11">
            <w:pPr>
              <w:shd w:val="clear" w:color="auto" w:fill="FFFFFF"/>
              <w:jc w:val="center"/>
              <w:rPr>
                <w:sz w:val="24"/>
                <w:szCs w:val="24"/>
                <w:lang w:val="lv-LV"/>
              </w:rPr>
            </w:pPr>
            <w:r w:rsidRPr="00AF6846">
              <w:rPr>
                <w:sz w:val="24"/>
                <w:szCs w:val="24"/>
                <w:lang w:val="lv-LV"/>
              </w:rPr>
              <w:t>1,0</w:t>
            </w:r>
          </w:p>
        </w:tc>
        <w:tc>
          <w:tcPr>
            <w:tcW w:w="1554" w:type="dxa"/>
            <w:shd w:val="clear" w:color="auto" w:fill="FFFFFF"/>
            <w:vAlign w:val="center"/>
          </w:tcPr>
          <w:p w:rsidR="00F26B11" w:rsidRPr="00AF6846" w:rsidRDefault="00F26B11" w:rsidP="00F26B11">
            <w:pPr>
              <w:shd w:val="clear" w:color="auto" w:fill="FFFFFF"/>
              <w:jc w:val="center"/>
              <w:rPr>
                <w:sz w:val="24"/>
                <w:szCs w:val="24"/>
                <w:lang w:val="lv-LV"/>
              </w:rPr>
            </w:pPr>
            <w:r w:rsidRPr="00AF6846">
              <w:rPr>
                <w:sz w:val="24"/>
                <w:szCs w:val="24"/>
                <w:lang w:val="lv-LV"/>
              </w:rPr>
              <w:t>0,7</w:t>
            </w:r>
          </w:p>
        </w:tc>
      </w:tr>
      <w:tr w:rsidR="00F26B11" w:rsidRPr="00AF6846" w:rsidTr="00DD1AF8">
        <w:trPr>
          <w:trHeight w:val="227"/>
          <w:jc w:val="center"/>
        </w:trPr>
        <w:tc>
          <w:tcPr>
            <w:tcW w:w="6197" w:type="dxa"/>
            <w:shd w:val="clear" w:color="auto" w:fill="FFFFFF"/>
          </w:tcPr>
          <w:p w:rsidR="00F26B11" w:rsidRPr="00AF6846" w:rsidRDefault="00F26B11" w:rsidP="00F26B11">
            <w:pPr>
              <w:shd w:val="clear" w:color="auto" w:fill="FFFFFF"/>
              <w:rPr>
                <w:color w:val="000000"/>
                <w:spacing w:val="2"/>
                <w:sz w:val="24"/>
                <w:szCs w:val="24"/>
                <w:lang w:val="lv-LV"/>
              </w:rPr>
            </w:pPr>
            <w:r w:rsidRPr="00AF6846">
              <w:rPr>
                <w:color w:val="000000"/>
                <w:spacing w:val="-2"/>
                <w:sz w:val="24"/>
                <w:szCs w:val="24"/>
                <w:lang w:val="lv-LV"/>
              </w:rPr>
              <w:t xml:space="preserve">Vienas maiņas skolas </w:t>
            </w:r>
          </w:p>
        </w:tc>
        <w:tc>
          <w:tcPr>
            <w:tcW w:w="1434" w:type="dxa"/>
            <w:shd w:val="clear" w:color="auto" w:fill="FFFFFF"/>
          </w:tcPr>
          <w:p w:rsidR="00F26B11" w:rsidRPr="00AF6846" w:rsidRDefault="00F26B11" w:rsidP="00F26B11">
            <w:pPr>
              <w:shd w:val="clear" w:color="auto" w:fill="FFFFFF"/>
              <w:jc w:val="center"/>
              <w:rPr>
                <w:sz w:val="24"/>
                <w:szCs w:val="24"/>
                <w:lang w:val="lv-LV"/>
              </w:rPr>
            </w:pPr>
            <w:r w:rsidRPr="00AF6846">
              <w:rPr>
                <w:sz w:val="24"/>
                <w:szCs w:val="24"/>
                <w:lang w:val="lv-LV"/>
              </w:rPr>
              <w:t>1,0</w:t>
            </w:r>
          </w:p>
        </w:tc>
        <w:tc>
          <w:tcPr>
            <w:tcW w:w="1554" w:type="dxa"/>
            <w:shd w:val="clear" w:color="auto" w:fill="FFFFFF"/>
          </w:tcPr>
          <w:p w:rsidR="00F26B11" w:rsidRPr="00AF6846" w:rsidRDefault="00F26B11" w:rsidP="00F26B11">
            <w:pPr>
              <w:shd w:val="clear" w:color="auto" w:fill="FFFFFF"/>
              <w:jc w:val="center"/>
              <w:rPr>
                <w:sz w:val="24"/>
                <w:szCs w:val="24"/>
                <w:lang w:val="lv-LV"/>
              </w:rPr>
            </w:pPr>
            <w:r w:rsidRPr="00AF6846">
              <w:rPr>
                <w:sz w:val="24"/>
                <w:szCs w:val="24"/>
                <w:lang w:val="lv-LV"/>
              </w:rPr>
              <w:t>0,3</w:t>
            </w:r>
          </w:p>
        </w:tc>
      </w:tr>
      <w:tr w:rsidR="00F26B11" w:rsidRPr="00AF6846" w:rsidTr="00DD1AF8">
        <w:trPr>
          <w:trHeight w:val="227"/>
          <w:jc w:val="center"/>
        </w:trPr>
        <w:tc>
          <w:tcPr>
            <w:tcW w:w="6197" w:type="dxa"/>
            <w:shd w:val="clear" w:color="auto" w:fill="FFFFFF"/>
          </w:tcPr>
          <w:p w:rsidR="00F26B11" w:rsidRPr="00AF6846" w:rsidRDefault="00F26B11" w:rsidP="00F26B11">
            <w:pPr>
              <w:shd w:val="clear" w:color="auto" w:fill="FFFFFF"/>
              <w:rPr>
                <w:color w:val="000000"/>
                <w:spacing w:val="-2"/>
                <w:sz w:val="24"/>
                <w:szCs w:val="24"/>
                <w:lang w:val="lv-LV"/>
              </w:rPr>
            </w:pPr>
            <w:r w:rsidRPr="00AF6846">
              <w:rPr>
                <w:color w:val="000000"/>
                <w:spacing w:val="-1"/>
                <w:sz w:val="24"/>
                <w:szCs w:val="24"/>
                <w:lang w:val="lv-LV"/>
              </w:rPr>
              <w:t xml:space="preserve">Divu maiņu skolas </w:t>
            </w:r>
          </w:p>
        </w:tc>
        <w:tc>
          <w:tcPr>
            <w:tcW w:w="1434" w:type="dxa"/>
            <w:shd w:val="clear" w:color="auto" w:fill="FFFFFF"/>
          </w:tcPr>
          <w:p w:rsidR="00F26B11" w:rsidRPr="00AF6846" w:rsidRDefault="00F26B11" w:rsidP="00F26B11">
            <w:pPr>
              <w:shd w:val="clear" w:color="auto" w:fill="FFFFFF"/>
              <w:jc w:val="center"/>
              <w:rPr>
                <w:sz w:val="24"/>
                <w:szCs w:val="24"/>
                <w:lang w:val="lv-LV"/>
              </w:rPr>
            </w:pPr>
            <w:r w:rsidRPr="00AF6846">
              <w:rPr>
                <w:sz w:val="24"/>
                <w:szCs w:val="24"/>
                <w:lang w:val="lv-LV"/>
              </w:rPr>
              <w:t>0,6</w:t>
            </w:r>
          </w:p>
        </w:tc>
        <w:tc>
          <w:tcPr>
            <w:tcW w:w="1554" w:type="dxa"/>
            <w:shd w:val="clear" w:color="auto" w:fill="FFFFFF"/>
          </w:tcPr>
          <w:p w:rsidR="00F26B11" w:rsidRPr="00AF6846" w:rsidRDefault="00F26B11" w:rsidP="00F26B11">
            <w:pPr>
              <w:shd w:val="clear" w:color="auto" w:fill="FFFFFF"/>
              <w:jc w:val="center"/>
              <w:rPr>
                <w:sz w:val="24"/>
                <w:szCs w:val="24"/>
                <w:lang w:val="lv-LV"/>
              </w:rPr>
            </w:pPr>
            <w:r w:rsidRPr="00AF6846">
              <w:rPr>
                <w:sz w:val="24"/>
                <w:szCs w:val="24"/>
                <w:lang w:val="lv-LV"/>
              </w:rPr>
              <w:t>1,0</w:t>
            </w:r>
          </w:p>
        </w:tc>
      </w:tr>
      <w:tr w:rsidR="00F26B11" w:rsidRPr="00AF6846" w:rsidTr="00DD1AF8">
        <w:trPr>
          <w:trHeight w:val="227"/>
          <w:jc w:val="center"/>
        </w:trPr>
        <w:tc>
          <w:tcPr>
            <w:tcW w:w="6197" w:type="dxa"/>
            <w:shd w:val="clear" w:color="auto" w:fill="FFFFFF"/>
          </w:tcPr>
          <w:p w:rsidR="00F26B11" w:rsidRPr="00AF6846" w:rsidRDefault="00F26B11" w:rsidP="00F26B11">
            <w:pPr>
              <w:shd w:val="clear" w:color="auto" w:fill="FFFFFF"/>
              <w:rPr>
                <w:color w:val="000000"/>
                <w:spacing w:val="-2"/>
                <w:sz w:val="24"/>
                <w:szCs w:val="24"/>
                <w:lang w:val="lv-LV"/>
              </w:rPr>
            </w:pPr>
            <w:r w:rsidRPr="00AF6846">
              <w:rPr>
                <w:color w:val="000000"/>
                <w:spacing w:val="-1"/>
                <w:sz w:val="24"/>
                <w:szCs w:val="24"/>
                <w:lang w:val="lv-LV"/>
              </w:rPr>
              <w:t>Bērnudārzi ar elektrificētu virtuvi</w:t>
            </w:r>
          </w:p>
        </w:tc>
        <w:tc>
          <w:tcPr>
            <w:tcW w:w="1434" w:type="dxa"/>
            <w:shd w:val="clear" w:color="auto" w:fill="FFFFFF"/>
          </w:tcPr>
          <w:p w:rsidR="00F26B11" w:rsidRPr="00AF6846" w:rsidRDefault="00F26B11" w:rsidP="00F26B11">
            <w:pPr>
              <w:shd w:val="clear" w:color="auto" w:fill="FFFFFF"/>
              <w:jc w:val="center"/>
              <w:rPr>
                <w:sz w:val="24"/>
                <w:szCs w:val="24"/>
                <w:lang w:val="lv-LV"/>
              </w:rPr>
            </w:pPr>
            <w:r w:rsidRPr="00AF6846">
              <w:rPr>
                <w:sz w:val="24"/>
                <w:szCs w:val="24"/>
                <w:lang w:val="lv-LV"/>
              </w:rPr>
              <w:t>1,0</w:t>
            </w:r>
          </w:p>
        </w:tc>
        <w:tc>
          <w:tcPr>
            <w:tcW w:w="1554" w:type="dxa"/>
            <w:shd w:val="clear" w:color="auto" w:fill="FFFFFF"/>
          </w:tcPr>
          <w:p w:rsidR="00F26B11" w:rsidRPr="00AF6846" w:rsidRDefault="00F26B11" w:rsidP="00F26B11">
            <w:pPr>
              <w:shd w:val="clear" w:color="auto" w:fill="FFFFFF"/>
              <w:jc w:val="center"/>
              <w:rPr>
                <w:sz w:val="24"/>
                <w:szCs w:val="24"/>
                <w:lang w:val="lv-LV"/>
              </w:rPr>
            </w:pPr>
            <w:r w:rsidRPr="00AF6846">
              <w:rPr>
                <w:sz w:val="24"/>
                <w:szCs w:val="24"/>
                <w:lang w:val="lv-LV"/>
              </w:rPr>
              <w:t>0,5…0,9</w:t>
            </w:r>
          </w:p>
        </w:tc>
      </w:tr>
      <w:tr w:rsidR="00F26B11" w:rsidRPr="00AF6846" w:rsidTr="00DD1AF8">
        <w:trPr>
          <w:trHeight w:val="227"/>
          <w:jc w:val="center"/>
        </w:trPr>
        <w:tc>
          <w:tcPr>
            <w:tcW w:w="6197" w:type="dxa"/>
            <w:shd w:val="clear" w:color="auto" w:fill="FFFFFF"/>
          </w:tcPr>
          <w:p w:rsidR="00F26B11" w:rsidRPr="00AF6846" w:rsidRDefault="00F26B11" w:rsidP="00F26B11">
            <w:pPr>
              <w:shd w:val="clear" w:color="auto" w:fill="FFFFFF"/>
              <w:rPr>
                <w:color w:val="000000"/>
                <w:spacing w:val="-2"/>
                <w:sz w:val="24"/>
                <w:szCs w:val="24"/>
                <w:lang w:val="lv-LV"/>
              </w:rPr>
            </w:pPr>
            <w:r w:rsidRPr="00AF6846">
              <w:rPr>
                <w:color w:val="000000"/>
                <w:spacing w:val="-1"/>
                <w:sz w:val="24"/>
                <w:szCs w:val="24"/>
                <w:lang w:val="lv-LV"/>
              </w:rPr>
              <w:t>Bērnudārzi ar neelektrificētu virtuvi</w:t>
            </w:r>
          </w:p>
        </w:tc>
        <w:tc>
          <w:tcPr>
            <w:tcW w:w="1434" w:type="dxa"/>
            <w:shd w:val="clear" w:color="auto" w:fill="FFFFFF"/>
          </w:tcPr>
          <w:p w:rsidR="00F26B11" w:rsidRPr="00AF6846" w:rsidRDefault="00F26B11" w:rsidP="00F26B11">
            <w:pPr>
              <w:shd w:val="clear" w:color="auto" w:fill="FFFFFF"/>
              <w:jc w:val="center"/>
              <w:rPr>
                <w:sz w:val="24"/>
                <w:szCs w:val="24"/>
                <w:lang w:val="lv-LV"/>
              </w:rPr>
            </w:pPr>
            <w:r w:rsidRPr="00AF6846">
              <w:rPr>
                <w:sz w:val="24"/>
                <w:szCs w:val="24"/>
                <w:lang w:val="lv-LV"/>
              </w:rPr>
              <w:t>1,0</w:t>
            </w:r>
          </w:p>
        </w:tc>
        <w:tc>
          <w:tcPr>
            <w:tcW w:w="1554" w:type="dxa"/>
            <w:shd w:val="clear" w:color="auto" w:fill="FFFFFF"/>
          </w:tcPr>
          <w:p w:rsidR="00F26B11" w:rsidRPr="00AF6846" w:rsidRDefault="00F26B11" w:rsidP="00F26B11">
            <w:pPr>
              <w:shd w:val="clear" w:color="auto" w:fill="FFFFFF"/>
              <w:jc w:val="center"/>
              <w:rPr>
                <w:sz w:val="24"/>
                <w:szCs w:val="24"/>
                <w:lang w:val="lv-LV"/>
              </w:rPr>
            </w:pPr>
            <w:r w:rsidRPr="00AF6846">
              <w:rPr>
                <w:sz w:val="24"/>
                <w:szCs w:val="24"/>
                <w:lang w:val="lv-LV"/>
              </w:rPr>
              <w:t>0,9…1,0</w:t>
            </w:r>
          </w:p>
        </w:tc>
      </w:tr>
      <w:tr w:rsidR="00F26B11" w:rsidRPr="00AF6846" w:rsidTr="00DD1AF8">
        <w:trPr>
          <w:trHeight w:val="227"/>
          <w:jc w:val="center"/>
        </w:trPr>
        <w:tc>
          <w:tcPr>
            <w:tcW w:w="6197" w:type="dxa"/>
            <w:shd w:val="clear" w:color="auto" w:fill="FFFFFF"/>
          </w:tcPr>
          <w:p w:rsidR="00F26B11" w:rsidRPr="00AF6846" w:rsidRDefault="00F26B11" w:rsidP="00F26B11">
            <w:pPr>
              <w:shd w:val="clear" w:color="auto" w:fill="FFFFFF"/>
              <w:rPr>
                <w:color w:val="000000"/>
                <w:spacing w:val="-2"/>
                <w:sz w:val="24"/>
                <w:szCs w:val="24"/>
                <w:lang w:val="lv-LV"/>
              </w:rPr>
            </w:pPr>
            <w:r w:rsidRPr="00AF6846">
              <w:rPr>
                <w:color w:val="000000"/>
                <w:spacing w:val="-8"/>
                <w:sz w:val="24"/>
                <w:szCs w:val="24"/>
                <w:lang w:val="lv-LV"/>
              </w:rPr>
              <w:t>Klubi</w:t>
            </w:r>
          </w:p>
        </w:tc>
        <w:tc>
          <w:tcPr>
            <w:tcW w:w="1434" w:type="dxa"/>
            <w:shd w:val="clear" w:color="auto" w:fill="FFFFFF"/>
          </w:tcPr>
          <w:p w:rsidR="00F26B11" w:rsidRPr="00AF6846" w:rsidRDefault="00F26B11" w:rsidP="00F26B11">
            <w:pPr>
              <w:shd w:val="clear" w:color="auto" w:fill="FFFFFF"/>
              <w:jc w:val="center"/>
              <w:rPr>
                <w:sz w:val="24"/>
                <w:szCs w:val="24"/>
                <w:lang w:val="lv-LV"/>
              </w:rPr>
            </w:pPr>
            <w:r w:rsidRPr="00AF6846">
              <w:rPr>
                <w:sz w:val="24"/>
                <w:szCs w:val="24"/>
                <w:lang w:val="lv-LV"/>
              </w:rPr>
              <w:t>0,3</w:t>
            </w:r>
          </w:p>
        </w:tc>
        <w:tc>
          <w:tcPr>
            <w:tcW w:w="1554" w:type="dxa"/>
            <w:shd w:val="clear" w:color="auto" w:fill="FFFFFF"/>
          </w:tcPr>
          <w:p w:rsidR="00F26B11" w:rsidRPr="00AF6846" w:rsidRDefault="00F26B11" w:rsidP="00F26B11">
            <w:pPr>
              <w:shd w:val="clear" w:color="auto" w:fill="FFFFFF"/>
              <w:jc w:val="center"/>
              <w:rPr>
                <w:sz w:val="24"/>
                <w:szCs w:val="24"/>
                <w:lang w:val="lv-LV"/>
              </w:rPr>
            </w:pPr>
            <w:r w:rsidRPr="00AF6846">
              <w:rPr>
                <w:sz w:val="24"/>
                <w:szCs w:val="24"/>
                <w:lang w:val="lv-LV"/>
              </w:rPr>
              <w:t>1,0</w:t>
            </w:r>
          </w:p>
        </w:tc>
      </w:tr>
      <w:tr w:rsidR="00F26B11" w:rsidRPr="00AF6846" w:rsidTr="00DD1AF8">
        <w:trPr>
          <w:trHeight w:val="227"/>
          <w:jc w:val="center"/>
        </w:trPr>
        <w:tc>
          <w:tcPr>
            <w:tcW w:w="6197" w:type="dxa"/>
            <w:shd w:val="clear" w:color="auto" w:fill="FFFFFF"/>
          </w:tcPr>
          <w:p w:rsidR="00F26B11" w:rsidRPr="00AF6846" w:rsidRDefault="00F26B11" w:rsidP="00F26B11">
            <w:pPr>
              <w:shd w:val="clear" w:color="auto" w:fill="FFFFFF"/>
              <w:rPr>
                <w:color w:val="000000"/>
                <w:spacing w:val="-2"/>
                <w:sz w:val="24"/>
                <w:szCs w:val="24"/>
                <w:lang w:val="lv-LV"/>
              </w:rPr>
            </w:pPr>
            <w:r w:rsidRPr="00AF6846">
              <w:rPr>
                <w:color w:val="000000"/>
                <w:spacing w:val="-3"/>
                <w:sz w:val="24"/>
                <w:szCs w:val="24"/>
                <w:lang w:val="lv-LV"/>
              </w:rPr>
              <w:t xml:space="preserve">Sadzīves pakalpojumu kombināti </w:t>
            </w:r>
          </w:p>
        </w:tc>
        <w:tc>
          <w:tcPr>
            <w:tcW w:w="1434" w:type="dxa"/>
            <w:shd w:val="clear" w:color="auto" w:fill="FFFFFF"/>
          </w:tcPr>
          <w:p w:rsidR="00F26B11" w:rsidRPr="00AF6846" w:rsidRDefault="00F26B11" w:rsidP="00F26B11">
            <w:pPr>
              <w:shd w:val="clear" w:color="auto" w:fill="FFFFFF"/>
              <w:jc w:val="center"/>
              <w:rPr>
                <w:sz w:val="24"/>
                <w:szCs w:val="24"/>
                <w:lang w:val="lv-LV"/>
              </w:rPr>
            </w:pPr>
            <w:r w:rsidRPr="00AF6846">
              <w:rPr>
                <w:sz w:val="24"/>
                <w:szCs w:val="24"/>
                <w:lang w:val="lv-LV"/>
              </w:rPr>
              <w:t>1,0</w:t>
            </w:r>
          </w:p>
        </w:tc>
        <w:tc>
          <w:tcPr>
            <w:tcW w:w="1554" w:type="dxa"/>
            <w:shd w:val="clear" w:color="auto" w:fill="FFFFFF"/>
          </w:tcPr>
          <w:p w:rsidR="00F26B11" w:rsidRPr="00AF6846" w:rsidRDefault="00F26B11" w:rsidP="00F26B11">
            <w:pPr>
              <w:shd w:val="clear" w:color="auto" w:fill="FFFFFF"/>
              <w:jc w:val="center"/>
              <w:rPr>
                <w:sz w:val="24"/>
                <w:szCs w:val="24"/>
                <w:lang w:val="lv-LV"/>
              </w:rPr>
            </w:pPr>
            <w:r w:rsidRPr="00AF6846">
              <w:rPr>
                <w:sz w:val="24"/>
                <w:szCs w:val="24"/>
                <w:lang w:val="lv-LV"/>
              </w:rPr>
              <w:t>0,3</w:t>
            </w:r>
          </w:p>
        </w:tc>
      </w:tr>
      <w:tr w:rsidR="00F26B11" w:rsidRPr="00AF6846" w:rsidTr="00DD1AF8">
        <w:trPr>
          <w:trHeight w:val="227"/>
          <w:jc w:val="center"/>
        </w:trPr>
        <w:tc>
          <w:tcPr>
            <w:tcW w:w="6197" w:type="dxa"/>
            <w:shd w:val="clear" w:color="auto" w:fill="FFFFFF"/>
          </w:tcPr>
          <w:p w:rsidR="00F26B11" w:rsidRPr="00AF6846" w:rsidRDefault="00F26B11" w:rsidP="00F26B11">
            <w:pPr>
              <w:shd w:val="clear" w:color="auto" w:fill="FFFFFF"/>
              <w:rPr>
                <w:color w:val="000000"/>
                <w:spacing w:val="-2"/>
                <w:sz w:val="24"/>
                <w:szCs w:val="24"/>
                <w:lang w:val="lv-LV"/>
              </w:rPr>
            </w:pPr>
            <w:r w:rsidRPr="00AF6846">
              <w:rPr>
                <w:color w:val="000000"/>
                <w:spacing w:val="-7"/>
                <w:sz w:val="24"/>
                <w:szCs w:val="24"/>
                <w:lang w:val="lv-LV"/>
              </w:rPr>
              <w:t xml:space="preserve">Kopmītnes </w:t>
            </w:r>
          </w:p>
        </w:tc>
        <w:tc>
          <w:tcPr>
            <w:tcW w:w="1434" w:type="dxa"/>
            <w:shd w:val="clear" w:color="auto" w:fill="FFFFFF"/>
          </w:tcPr>
          <w:p w:rsidR="00F26B11" w:rsidRPr="00AF6846" w:rsidRDefault="00F26B11" w:rsidP="00F26B11">
            <w:pPr>
              <w:shd w:val="clear" w:color="auto" w:fill="FFFFFF"/>
              <w:jc w:val="center"/>
              <w:rPr>
                <w:sz w:val="24"/>
                <w:szCs w:val="24"/>
                <w:lang w:val="lv-LV"/>
              </w:rPr>
            </w:pPr>
            <w:r w:rsidRPr="00AF6846">
              <w:rPr>
                <w:sz w:val="24"/>
                <w:szCs w:val="24"/>
                <w:lang w:val="lv-LV"/>
              </w:rPr>
              <w:t>0,5</w:t>
            </w:r>
          </w:p>
        </w:tc>
        <w:tc>
          <w:tcPr>
            <w:tcW w:w="1554" w:type="dxa"/>
            <w:shd w:val="clear" w:color="auto" w:fill="FFFFFF"/>
          </w:tcPr>
          <w:p w:rsidR="00F26B11" w:rsidRPr="00AF6846" w:rsidRDefault="00F26B11" w:rsidP="00F26B11">
            <w:pPr>
              <w:shd w:val="clear" w:color="auto" w:fill="FFFFFF"/>
              <w:jc w:val="center"/>
              <w:rPr>
                <w:sz w:val="24"/>
                <w:szCs w:val="24"/>
                <w:lang w:val="lv-LV"/>
              </w:rPr>
            </w:pPr>
            <w:r w:rsidRPr="00AF6846">
              <w:rPr>
                <w:sz w:val="24"/>
                <w:szCs w:val="24"/>
                <w:lang w:val="lv-LV"/>
              </w:rPr>
              <w:t>1,0</w:t>
            </w:r>
          </w:p>
        </w:tc>
      </w:tr>
      <w:tr w:rsidR="00F26B11" w:rsidRPr="00AF6846" w:rsidTr="00DD1AF8">
        <w:trPr>
          <w:trHeight w:val="227"/>
          <w:jc w:val="center"/>
        </w:trPr>
        <w:tc>
          <w:tcPr>
            <w:tcW w:w="6197" w:type="dxa"/>
            <w:shd w:val="clear" w:color="auto" w:fill="FFFFFF"/>
          </w:tcPr>
          <w:p w:rsidR="00F26B11" w:rsidRPr="00AF6846" w:rsidRDefault="00F26B11" w:rsidP="00F26B11">
            <w:pPr>
              <w:shd w:val="clear" w:color="auto" w:fill="FFFFFF"/>
              <w:rPr>
                <w:color w:val="000000"/>
                <w:spacing w:val="-2"/>
                <w:sz w:val="24"/>
                <w:szCs w:val="24"/>
                <w:lang w:val="lv-LV"/>
              </w:rPr>
            </w:pPr>
            <w:r w:rsidRPr="00AF6846">
              <w:rPr>
                <w:color w:val="000000"/>
                <w:spacing w:val="-3"/>
                <w:sz w:val="24"/>
                <w:szCs w:val="24"/>
                <w:lang w:val="lv-LV"/>
              </w:rPr>
              <w:t xml:space="preserve">Vidusskolas, tehnikumi, augstskolas </w:t>
            </w:r>
          </w:p>
        </w:tc>
        <w:tc>
          <w:tcPr>
            <w:tcW w:w="1434" w:type="dxa"/>
            <w:shd w:val="clear" w:color="auto" w:fill="FFFFFF"/>
          </w:tcPr>
          <w:p w:rsidR="00F26B11" w:rsidRPr="00AF6846" w:rsidRDefault="00F26B11" w:rsidP="00F26B11">
            <w:pPr>
              <w:shd w:val="clear" w:color="auto" w:fill="FFFFFF"/>
              <w:jc w:val="center"/>
              <w:rPr>
                <w:sz w:val="24"/>
                <w:szCs w:val="24"/>
                <w:lang w:val="lv-LV"/>
              </w:rPr>
            </w:pPr>
            <w:r w:rsidRPr="00AF6846">
              <w:rPr>
                <w:sz w:val="24"/>
                <w:szCs w:val="24"/>
                <w:lang w:val="lv-LV"/>
              </w:rPr>
              <w:t>1,0</w:t>
            </w:r>
          </w:p>
        </w:tc>
        <w:tc>
          <w:tcPr>
            <w:tcW w:w="1554" w:type="dxa"/>
            <w:shd w:val="clear" w:color="auto" w:fill="FFFFFF"/>
          </w:tcPr>
          <w:p w:rsidR="00F26B11" w:rsidRPr="00AF6846" w:rsidRDefault="00F26B11" w:rsidP="00F26B11">
            <w:pPr>
              <w:shd w:val="clear" w:color="auto" w:fill="FFFFFF"/>
              <w:jc w:val="center"/>
              <w:rPr>
                <w:sz w:val="24"/>
                <w:szCs w:val="24"/>
                <w:lang w:val="lv-LV"/>
              </w:rPr>
            </w:pPr>
            <w:r w:rsidRPr="00AF6846">
              <w:rPr>
                <w:sz w:val="24"/>
                <w:szCs w:val="24"/>
                <w:lang w:val="lv-LV"/>
              </w:rPr>
              <w:t>0,85</w:t>
            </w:r>
          </w:p>
        </w:tc>
      </w:tr>
      <w:tr w:rsidR="00F26B11" w:rsidRPr="00AF6846" w:rsidTr="00DD1AF8">
        <w:trPr>
          <w:trHeight w:val="227"/>
          <w:jc w:val="center"/>
        </w:trPr>
        <w:tc>
          <w:tcPr>
            <w:tcW w:w="6197" w:type="dxa"/>
            <w:shd w:val="clear" w:color="auto" w:fill="FFFFFF"/>
          </w:tcPr>
          <w:p w:rsidR="00F26B11" w:rsidRPr="00AF6846" w:rsidRDefault="00F26B11" w:rsidP="00F26B11">
            <w:pPr>
              <w:shd w:val="clear" w:color="auto" w:fill="FFFFFF"/>
              <w:rPr>
                <w:color w:val="000000"/>
                <w:spacing w:val="-2"/>
                <w:sz w:val="24"/>
                <w:szCs w:val="24"/>
                <w:lang w:val="lv-LV"/>
              </w:rPr>
            </w:pPr>
            <w:r w:rsidRPr="00AF6846">
              <w:rPr>
                <w:color w:val="000000"/>
                <w:spacing w:val="-4"/>
                <w:sz w:val="24"/>
                <w:szCs w:val="24"/>
                <w:lang w:val="lv-LV"/>
              </w:rPr>
              <w:t xml:space="preserve">Kantori </w:t>
            </w:r>
          </w:p>
        </w:tc>
        <w:tc>
          <w:tcPr>
            <w:tcW w:w="1434" w:type="dxa"/>
            <w:shd w:val="clear" w:color="auto" w:fill="FFFFFF"/>
          </w:tcPr>
          <w:p w:rsidR="00F26B11" w:rsidRPr="00AF6846" w:rsidRDefault="00F26B11" w:rsidP="00F26B11">
            <w:pPr>
              <w:shd w:val="clear" w:color="auto" w:fill="FFFFFF"/>
              <w:jc w:val="center"/>
              <w:rPr>
                <w:sz w:val="24"/>
                <w:szCs w:val="24"/>
                <w:lang w:val="lv-LV"/>
              </w:rPr>
            </w:pPr>
            <w:r w:rsidRPr="00AF6846">
              <w:rPr>
                <w:sz w:val="24"/>
                <w:szCs w:val="24"/>
                <w:lang w:val="lv-LV"/>
              </w:rPr>
              <w:t>0,9</w:t>
            </w:r>
          </w:p>
        </w:tc>
        <w:tc>
          <w:tcPr>
            <w:tcW w:w="1554" w:type="dxa"/>
            <w:shd w:val="clear" w:color="auto" w:fill="FFFFFF"/>
          </w:tcPr>
          <w:p w:rsidR="00F26B11" w:rsidRPr="00AF6846" w:rsidRDefault="00F26B11" w:rsidP="00F26B11">
            <w:pPr>
              <w:shd w:val="clear" w:color="auto" w:fill="FFFFFF"/>
              <w:jc w:val="center"/>
              <w:rPr>
                <w:sz w:val="24"/>
                <w:szCs w:val="24"/>
                <w:lang w:val="lv-LV"/>
              </w:rPr>
            </w:pPr>
            <w:r w:rsidRPr="00AF6846">
              <w:rPr>
                <w:sz w:val="24"/>
                <w:szCs w:val="24"/>
                <w:lang w:val="lv-LV"/>
              </w:rPr>
              <w:t>0,05</w:t>
            </w:r>
          </w:p>
        </w:tc>
      </w:tr>
      <w:tr w:rsidR="00F26B11" w:rsidRPr="00AF6846" w:rsidTr="00DD1AF8">
        <w:trPr>
          <w:trHeight w:val="227"/>
          <w:jc w:val="center"/>
        </w:trPr>
        <w:tc>
          <w:tcPr>
            <w:tcW w:w="6197" w:type="dxa"/>
            <w:shd w:val="clear" w:color="auto" w:fill="FFFFFF"/>
          </w:tcPr>
          <w:p w:rsidR="00F26B11" w:rsidRPr="00AF6846" w:rsidRDefault="00F26B11" w:rsidP="00F26B11">
            <w:pPr>
              <w:shd w:val="clear" w:color="auto" w:fill="FFFFFF"/>
              <w:rPr>
                <w:color w:val="000000"/>
                <w:spacing w:val="-2"/>
                <w:sz w:val="24"/>
                <w:szCs w:val="24"/>
                <w:lang w:val="lv-LV"/>
              </w:rPr>
            </w:pPr>
            <w:r w:rsidRPr="00AF6846">
              <w:rPr>
                <w:color w:val="000000"/>
                <w:spacing w:val="-3"/>
                <w:sz w:val="24"/>
                <w:szCs w:val="24"/>
                <w:lang w:val="lv-LV"/>
              </w:rPr>
              <w:t xml:space="preserve">Mehāniskās darbnīcas, palīguzņēmumi </w:t>
            </w:r>
          </w:p>
        </w:tc>
        <w:tc>
          <w:tcPr>
            <w:tcW w:w="1434" w:type="dxa"/>
            <w:shd w:val="clear" w:color="auto" w:fill="FFFFFF"/>
          </w:tcPr>
          <w:p w:rsidR="00F26B11" w:rsidRPr="00AF6846" w:rsidRDefault="00F26B11" w:rsidP="00F26B11">
            <w:pPr>
              <w:shd w:val="clear" w:color="auto" w:fill="FFFFFF"/>
              <w:jc w:val="center"/>
              <w:rPr>
                <w:sz w:val="24"/>
                <w:szCs w:val="24"/>
                <w:lang w:val="lv-LV"/>
              </w:rPr>
            </w:pPr>
            <w:r w:rsidRPr="00AF6846">
              <w:rPr>
                <w:sz w:val="24"/>
                <w:szCs w:val="24"/>
                <w:lang w:val="lv-LV"/>
              </w:rPr>
              <w:t>1,0</w:t>
            </w:r>
          </w:p>
        </w:tc>
        <w:tc>
          <w:tcPr>
            <w:tcW w:w="1554" w:type="dxa"/>
            <w:shd w:val="clear" w:color="auto" w:fill="FFFFFF"/>
          </w:tcPr>
          <w:p w:rsidR="00F26B11" w:rsidRPr="00AF6846" w:rsidRDefault="00F26B11" w:rsidP="00F26B11">
            <w:pPr>
              <w:shd w:val="clear" w:color="auto" w:fill="FFFFFF"/>
              <w:jc w:val="center"/>
              <w:rPr>
                <w:sz w:val="24"/>
                <w:szCs w:val="24"/>
                <w:lang w:val="lv-LV"/>
              </w:rPr>
            </w:pPr>
            <w:r w:rsidRPr="00AF6846">
              <w:rPr>
                <w:sz w:val="24"/>
                <w:szCs w:val="24"/>
                <w:lang w:val="lv-LV"/>
              </w:rPr>
              <w:t>1,0</w:t>
            </w:r>
          </w:p>
        </w:tc>
      </w:tr>
      <w:tr w:rsidR="00F26B11" w:rsidRPr="00AF6846" w:rsidTr="00DD1AF8">
        <w:trPr>
          <w:trHeight w:val="227"/>
          <w:jc w:val="center"/>
        </w:trPr>
        <w:tc>
          <w:tcPr>
            <w:tcW w:w="6197" w:type="dxa"/>
            <w:shd w:val="clear" w:color="auto" w:fill="FFFFFF"/>
          </w:tcPr>
          <w:p w:rsidR="00F26B11" w:rsidRPr="00AF6846" w:rsidRDefault="00F26B11" w:rsidP="00F26B11">
            <w:pPr>
              <w:shd w:val="clear" w:color="auto" w:fill="FFFFFF"/>
              <w:rPr>
                <w:color w:val="000000"/>
                <w:spacing w:val="-2"/>
                <w:sz w:val="24"/>
                <w:szCs w:val="24"/>
                <w:lang w:val="lv-LV"/>
              </w:rPr>
            </w:pPr>
            <w:r w:rsidRPr="00AF6846">
              <w:rPr>
                <w:color w:val="000000"/>
                <w:sz w:val="24"/>
                <w:szCs w:val="24"/>
                <w:lang w:val="lv-LV"/>
              </w:rPr>
              <w:t xml:space="preserve">Pienotavas, kas strādā       </w:t>
            </w:r>
            <w:r w:rsidRPr="00AF6846">
              <w:rPr>
                <w:color w:val="000000"/>
                <w:spacing w:val="-2"/>
                <w:sz w:val="24"/>
                <w:szCs w:val="24"/>
                <w:lang w:val="lv-LV"/>
              </w:rPr>
              <w:t xml:space="preserve">vienā maiņā </w:t>
            </w:r>
          </w:p>
          <w:p w:rsidR="00F26B11" w:rsidRPr="00AF6846" w:rsidRDefault="00F26B11" w:rsidP="00F26B11">
            <w:pPr>
              <w:shd w:val="clear" w:color="auto" w:fill="FFFFFF"/>
              <w:rPr>
                <w:color w:val="000000"/>
                <w:spacing w:val="-2"/>
                <w:sz w:val="24"/>
                <w:szCs w:val="24"/>
                <w:lang w:val="lv-LV"/>
              </w:rPr>
            </w:pPr>
            <w:r w:rsidRPr="00AF6846">
              <w:rPr>
                <w:color w:val="000000"/>
                <w:spacing w:val="-2"/>
                <w:sz w:val="24"/>
                <w:szCs w:val="24"/>
                <w:lang w:val="lv-LV"/>
              </w:rPr>
              <w:t xml:space="preserve">                                            divās maiņās </w:t>
            </w:r>
          </w:p>
        </w:tc>
        <w:tc>
          <w:tcPr>
            <w:tcW w:w="1434" w:type="dxa"/>
            <w:shd w:val="clear" w:color="auto" w:fill="FFFFFF"/>
          </w:tcPr>
          <w:p w:rsidR="00F26B11" w:rsidRPr="00AF6846" w:rsidRDefault="00F26B11" w:rsidP="00F26B11">
            <w:pPr>
              <w:shd w:val="clear" w:color="auto" w:fill="FFFFFF"/>
              <w:jc w:val="center"/>
              <w:rPr>
                <w:color w:val="000000"/>
                <w:spacing w:val="-18"/>
                <w:sz w:val="24"/>
                <w:szCs w:val="24"/>
                <w:lang w:val="lv-LV"/>
              </w:rPr>
            </w:pPr>
            <w:r w:rsidRPr="00AF6846">
              <w:rPr>
                <w:color w:val="000000"/>
                <w:spacing w:val="-18"/>
                <w:sz w:val="24"/>
                <w:szCs w:val="24"/>
                <w:lang w:val="lv-LV"/>
              </w:rPr>
              <w:t xml:space="preserve">1,0 </w:t>
            </w:r>
          </w:p>
          <w:p w:rsidR="00F26B11" w:rsidRPr="00AF6846" w:rsidRDefault="00F26B11" w:rsidP="00F26B11">
            <w:pPr>
              <w:shd w:val="clear" w:color="auto" w:fill="FFFFFF"/>
              <w:jc w:val="center"/>
              <w:rPr>
                <w:sz w:val="24"/>
                <w:szCs w:val="24"/>
                <w:lang w:val="lv-LV"/>
              </w:rPr>
            </w:pPr>
            <w:r w:rsidRPr="00AF6846">
              <w:rPr>
                <w:color w:val="000000"/>
                <w:spacing w:val="-15"/>
                <w:sz w:val="24"/>
                <w:szCs w:val="24"/>
                <w:lang w:val="lv-LV"/>
              </w:rPr>
              <w:t>0,9</w:t>
            </w:r>
          </w:p>
        </w:tc>
        <w:tc>
          <w:tcPr>
            <w:tcW w:w="1554" w:type="dxa"/>
            <w:shd w:val="clear" w:color="auto" w:fill="FFFFFF"/>
          </w:tcPr>
          <w:p w:rsidR="00F26B11" w:rsidRPr="00AF6846" w:rsidRDefault="00F26B11" w:rsidP="00F26B11">
            <w:pPr>
              <w:shd w:val="clear" w:color="auto" w:fill="FFFFFF"/>
              <w:jc w:val="center"/>
              <w:rPr>
                <w:color w:val="000000"/>
                <w:spacing w:val="-11"/>
                <w:sz w:val="24"/>
                <w:szCs w:val="24"/>
                <w:lang w:val="lv-LV"/>
              </w:rPr>
            </w:pPr>
            <w:r w:rsidRPr="00AF6846">
              <w:rPr>
                <w:color w:val="000000"/>
                <w:spacing w:val="-11"/>
                <w:sz w:val="24"/>
                <w:szCs w:val="24"/>
                <w:lang w:val="lv-LV"/>
              </w:rPr>
              <w:t xml:space="preserve">0,5 </w:t>
            </w:r>
          </w:p>
          <w:p w:rsidR="00F26B11" w:rsidRPr="00AF6846" w:rsidRDefault="00F26B11" w:rsidP="00F26B11">
            <w:pPr>
              <w:shd w:val="clear" w:color="auto" w:fill="FFFFFF"/>
              <w:jc w:val="center"/>
              <w:rPr>
                <w:sz w:val="24"/>
                <w:szCs w:val="24"/>
                <w:lang w:val="lv-LV"/>
              </w:rPr>
            </w:pPr>
            <w:r w:rsidRPr="00AF6846">
              <w:rPr>
                <w:color w:val="000000"/>
                <w:spacing w:val="-19"/>
                <w:sz w:val="24"/>
                <w:szCs w:val="24"/>
                <w:lang w:val="lv-LV"/>
              </w:rPr>
              <w:t>1,0</w:t>
            </w:r>
          </w:p>
        </w:tc>
      </w:tr>
      <w:tr w:rsidR="00F26B11" w:rsidRPr="00AF6846" w:rsidTr="00DD1AF8">
        <w:trPr>
          <w:trHeight w:val="227"/>
          <w:jc w:val="center"/>
        </w:trPr>
        <w:tc>
          <w:tcPr>
            <w:tcW w:w="6197" w:type="dxa"/>
            <w:shd w:val="clear" w:color="auto" w:fill="FFFFFF"/>
          </w:tcPr>
          <w:p w:rsidR="00F26B11" w:rsidRPr="00AF6846" w:rsidRDefault="00F26B11" w:rsidP="00F26B11">
            <w:pPr>
              <w:shd w:val="clear" w:color="auto" w:fill="FFFFFF"/>
              <w:rPr>
                <w:color w:val="000000"/>
                <w:spacing w:val="-3"/>
                <w:sz w:val="24"/>
                <w:szCs w:val="24"/>
                <w:lang w:val="lv-LV"/>
              </w:rPr>
            </w:pPr>
            <w:r w:rsidRPr="00AF6846">
              <w:rPr>
                <w:color w:val="000000"/>
                <w:sz w:val="24"/>
                <w:szCs w:val="24"/>
                <w:lang w:val="lv-LV"/>
              </w:rPr>
              <w:t xml:space="preserve">Dzirnavas, kas strādā      </w:t>
            </w:r>
            <w:r w:rsidRPr="00AF6846">
              <w:rPr>
                <w:color w:val="000000"/>
                <w:spacing w:val="-3"/>
                <w:sz w:val="24"/>
                <w:szCs w:val="24"/>
                <w:lang w:val="lv-LV"/>
              </w:rPr>
              <w:t xml:space="preserve">   vienā maiņā </w:t>
            </w:r>
          </w:p>
          <w:p w:rsidR="00F26B11" w:rsidRPr="00AF6846" w:rsidRDefault="00F26B11" w:rsidP="00F26B11">
            <w:pPr>
              <w:shd w:val="clear" w:color="auto" w:fill="FFFFFF"/>
              <w:rPr>
                <w:color w:val="000000"/>
                <w:spacing w:val="-2"/>
                <w:sz w:val="24"/>
                <w:szCs w:val="24"/>
                <w:lang w:val="lv-LV"/>
              </w:rPr>
            </w:pPr>
            <w:r w:rsidRPr="00AF6846">
              <w:rPr>
                <w:color w:val="000000"/>
                <w:spacing w:val="1"/>
                <w:sz w:val="24"/>
                <w:szCs w:val="24"/>
                <w:lang w:val="lv-LV"/>
              </w:rPr>
              <w:t xml:space="preserve">                                          divās vai trīs maiņās</w:t>
            </w:r>
            <w:r w:rsidRPr="00AF6846">
              <w:rPr>
                <w:color w:val="000000"/>
                <w:spacing w:val="-1"/>
                <w:sz w:val="24"/>
                <w:szCs w:val="24"/>
                <w:lang w:val="lv-LV"/>
              </w:rPr>
              <w:t xml:space="preserve"> </w:t>
            </w:r>
          </w:p>
        </w:tc>
        <w:tc>
          <w:tcPr>
            <w:tcW w:w="1434" w:type="dxa"/>
            <w:shd w:val="clear" w:color="auto" w:fill="FFFFFF"/>
          </w:tcPr>
          <w:p w:rsidR="00F26B11" w:rsidRPr="00AF6846" w:rsidRDefault="00F26B11" w:rsidP="00F26B11">
            <w:pPr>
              <w:shd w:val="clear" w:color="auto" w:fill="FFFFFF"/>
              <w:jc w:val="center"/>
              <w:rPr>
                <w:sz w:val="24"/>
                <w:szCs w:val="24"/>
                <w:lang w:val="lv-LV"/>
              </w:rPr>
            </w:pPr>
            <w:r w:rsidRPr="00AF6846">
              <w:rPr>
                <w:color w:val="000000"/>
                <w:spacing w:val="-18"/>
                <w:sz w:val="24"/>
                <w:szCs w:val="24"/>
                <w:lang w:val="lv-LV"/>
              </w:rPr>
              <w:t>1,0</w:t>
            </w:r>
          </w:p>
          <w:p w:rsidR="00F26B11" w:rsidRPr="00AF6846" w:rsidRDefault="00F26B11" w:rsidP="00F26B11">
            <w:pPr>
              <w:shd w:val="clear" w:color="auto" w:fill="FFFFFF"/>
              <w:jc w:val="center"/>
              <w:rPr>
                <w:sz w:val="24"/>
                <w:szCs w:val="24"/>
                <w:lang w:val="lv-LV"/>
              </w:rPr>
            </w:pPr>
            <w:r w:rsidRPr="00AF6846">
              <w:rPr>
                <w:color w:val="000000"/>
                <w:spacing w:val="-15"/>
                <w:sz w:val="24"/>
                <w:szCs w:val="24"/>
                <w:lang w:val="lv-LV"/>
              </w:rPr>
              <w:t>0,9</w:t>
            </w:r>
          </w:p>
        </w:tc>
        <w:tc>
          <w:tcPr>
            <w:tcW w:w="1554" w:type="dxa"/>
            <w:shd w:val="clear" w:color="auto" w:fill="FFFFFF"/>
          </w:tcPr>
          <w:p w:rsidR="00F26B11" w:rsidRPr="00AF6846" w:rsidRDefault="00F26B11" w:rsidP="00F26B11">
            <w:pPr>
              <w:shd w:val="clear" w:color="auto" w:fill="FFFFFF"/>
              <w:jc w:val="center"/>
              <w:rPr>
                <w:color w:val="000000"/>
                <w:spacing w:val="-13"/>
                <w:sz w:val="24"/>
                <w:szCs w:val="24"/>
                <w:lang w:val="lv-LV"/>
              </w:rPr>
            </w:pPr>
            <w:r w:rsidRPr="00AF6846">
              <w:rPr>
                <w:color w:val="000000"/>
                <w:spacing w:val="-13"/>
                <w:sz w:val="24"/>
                <w:szCs w:val="24"/>
                <w:lang w:val="lv-LV"/>
              </w:rPr>
              <w:t xml:space="preserve">0,1 </w:t>
            </w:r>
          </w:p>
          <w:p w:rsidR="00F26B11" w:rsidRPr="00AF6846" w:rsidRDefault="00F26B11" w:rsidP="00F26B11">
            <w:pPr>
              <w:shd w:val="clear" w:color="auto" w:fill="FFFFFF"/>
              <w:jc w:val="center"/>
              <w:rPr>
                <w:sz w:val="24"/>
                <w:szCs w:val="24"/>
                <w:lang w:val="lv-LV"/>
              </w:rPr>
            </w:pPr>
            <w:r w:rsidRPr="00AF6846">
              <w:rPr>
                <w:color w:val="000000"/>
                <w:spacing w:val="-19"/>
                <w:sz w:val="24"/>
                <w:szCs w:val="24"/>
                <w:lang w:val="lv-LV"/>
              </w:rPr>
              <w:t>1,0</w:t>
            </w:r>
          </w:p>
        </w:tc>
      </w:tr>
      <w:tr w:rsidR="00F26B11" w:rsidRPr="00AF6846" w:rsidTr="00DD1AF8">
        <w:trPr>
          <w:trHeight w:val="227"/>
          <w:jc w:val="center"/>
        </w:trPr>
        <w:tc>
          <w:tcPr>
            <w:tcW w:w="6197" w:type="dxa"/>
            <w:shd w:val="clear" w:color="auto" w:fill="FFFFFF"/>
          </w:tcPr>
          <w:p w:rsidR="00F26B11" w:rsidRPr="00AF6846" w:rsidRDefault="00F26B11" w:rsidP="00F26B11">
            <w:pPr>
              <w:shd w:val="clear" w:color="auto" w:fill="FFFFFF"/>
              <w:rPr>
                <w:color w:val="000000"/>
                <w:spacing w:val="-2"/>
                <w:sz w:val="24"/>
                <w:szCs w:val="24"/>
                <w:lang w:val="lv-LV"/>
              </w:rPr>
            </w:pPr>
            <w:r w:rsidRPr="00AF6846">
              <w:rPr>
                <w:color w:val="000000"/>
                <w:spacing w:val="-1"/>
                <w:sz w:val="24"/>
                <w:szCs w:val="24"/>
                <w:lang w:val="lv-LV"/>
              </w:rPr>
              <w:t>Automatizēti objekti (</w:t>
            </w:r>
            <w:r w:rsidRPr="00AF6846">
              <w:rPr>
                <w:color w:val="000000"/>
                <w:spacing w:val="2"/>
                <w:sz w:val="24"/>
                <w:szCs w:val="24"/>
                <w:lang w:val="lv-LV"/>
              </w:rPr>
              <w:t xml:space="preserve">noliktavas ar aktīvo ventilāciju, </w:t>
            </w:r>
            <w:r w:rsidRPr="00AF6846">
              <w:rPr>
                <w:color w:val="000000"/>
                <w:spacing w:val="-1"/>
                <w:sz w:val="24"/>
                <w:szCs w:val="24"/>
                <w:lang w:val="lv-LV"/>
              </w:rPr>
              <w:t>saldēša</w:t>
            </w:r>
            <w:r w:rsidRPr="00AF6846">
              <w:rPr>
                <w:color w:val="000000"/>
                <w:spacing w:val="-1"/>
                <w:sz w:val="24"/>
                <w:szCs w:val="24"/>
                <w:lang w:val="lv-LV"/>
              </w:rPr>
              <w:softHyphen/>
            </w:r>
            <w:r w:rsidRPr="00AF6846">
              <w:rPr>
                <w:color w:val="000000"/>
                <w:spacing w:val="2"/>
                <w:sz w:val="24"/>
                <w:szCs w:val="24"/>
                <w:lang w:val="lv-LV"/>
              </w:rPr>
              <w:t xml:space="preserve">nas ierīces, </w:t>
            </w:r>
            <w:r w:rsidRPr="00AF6846">
              <w:rPr>
                <w:color w:val="000000"/>
                <w:spacing w:val="-1"/>
                <w:sz w:val="24"/>
                <w:szCs w:val="24"/>
                <w:lang w:val="lv-LV"/>
              </w:rPr>
              <w:t>ūdens sūkņi, inkubatori)</w:t>
            </w:r>
          </w:p>
        </w:tc>
        <w:tc>
          <w:tcPr>
            <w:tcW w:w="1434" w:type="dxa"/>
            <w:shd w:val="clear" w:color="auto" w:fill="FFFFFF"/>
          </w:tcPr>
          <w:p w:rsidR="00F26B11" w:rsidRPr="00AF6846" w:rsidRDefault="00F26B11" w:rsidP="00F26B11">
            <w:pPr>
              <w:shd w:val="clear" w:color="auto" w:fill="FFFFFF"/>
              <w:jc w:val="center"/>
              <w:rPr>
                <w:sz w:val="24"/>
                <w:szCs w:val="24"/>
                <w:lang w:val="lv-LV"/>
              </w:rPr>
            </w:pPr>
            <w:r w:rsidRPr="00AF6846">
              <w:rPr>
                <w:sz w:val="24"/>
                <w:szCs w:val="24"/>
                <w:lang w:val="lv-LV"/>
              </w:rPr>
              <w:t>1,0</w:t>
            </w:r>
          </w:p>
        </w:tc>
        <w:tc>
          <w:tcPr>
            <w:tcW w:w="1554" w:type="dxa"/>
            <w:shd w:val="clear" w:color="auto" w:fill="FFFFFF"/>
          </w:tcPr>
          <w:p w:rsidR="00F26B11" w:rsidRPr="00AF6846" w:rsidRDefault="00F26B11" w:rsidP="00F26B11">
            <w:pPr>
              <w:shd w:val="clear" w:color="auto" w:fill="FFFFFF"/>
              <w:jc w:val="center"/>
              <w:rPr>
                <w:sz w:val="24"/>
                <w:szCs w:val="24"/>
                <w:lang w:val="lv-LV"/>
              </w:rPr>
            </w:pPr>
            <w:r w:rsidRPr="00AF6846">
              <w:rPr>
                <w:sz w:val="24"/>
                <w:szCs w:val="24"/>
                <w:lang w:val="lv-LV"/>
              </w:rPr>
              <w:t>1,0</w:t>
            </w:r>
          </w:p>
        </w:tc>
      </w:tr>
      <w:tr w:rsidR="00F26B11" w:rsidRPr="00AF6846" w:rsidTr="00DD1AF8">
        <w:trPr>
          <w:trHeight w:val="227"/>
          <w:jc w:val="center"/>
        </w:trPr>
        <w:tc>
          <w:tcPr>
            <w:tcW w:w="6197" w:type="dxa"/>
            <w:shd w:val="clear" w:color="auto" w:fill="FFFFFF"/>
          </w:tcPr>
          <w:p w:rsidR="00F26B11" w:rsidRPr="00AF6846" w:rsidRDefault="00F26B11" w:rsidP="00F26B11">
            <w:pPr>
              <w:shd w:val="clear" w:color="auto" w:fill="FFFFFF"/>
              <w:rPr>
                <w:color w:val="000000"/>
                <w:spacing w:val="-1"/>
                <w:sz w:val="24"/>
                <w:szCs w:val="24"/>
                <w:lang w:val="lv-LV"/>
              </w:rPr>
            </w:pPr>
            <w:r w:rsidRPr="00AF6846">
              <w:rPr>
                <w:color w:val="000000"/>
                <w:spacing w:val="-1"/>
                <w:sz w:val="24"/>
                <w:szCs w:val="24"/>
                <w:lang w:val="lv-LV"/>
              </w:rPr>
              <w:t xml:space="preserve">Labības pieņemšanas punkti, graudu kaltes, kas strādā </w:t>
            </w:r>
          </w:p>
          <w:p w:rsidR="00F26B11" w:rsidRPr="00AF6846" w:rsidRDefault="00F26B11" w:rsidP="00F26B11">
            <w:pPr>
              <w:shd w:val="clear" w:color="auto" w:fill="FFFFFF"/>
              <w:rPr>
                <w:color w:val="000000"/>
                <w:spacing w:val="-1"/>
                <w:sz w:val="24"/>
                <w:szCs w:val="24"/>
                <w:lang w:val="lv-LV"/>
              </w:rPr>
            </w:pPr>
            <w:r w:rsidRPr="00AF6846">
              <w:rPr>
                <w:color w:val="000000"/>
                <w:spacing w:val="-1"/>
                <w:sz w:val="24"/>
                <w:szCs w:val="24"/>
                <w:lang w:val="lv-LV"/>
              </w:rPr>
              <w:t xml:space="preserve">     vienā maiņā </w:t>
            </w:r>
          </w:p>
          <w:p w:rsidR="00F26B11" w:rsidRPr="00AF6846" w:rsidRDefault="00F26B11" w:rsidP="00F26B11">
            <w:pPr>
              <w:shd w:val="clear" w:color="auto" w:fill="FFFFFF"/>
              <w:rPr>
                <w:color w:val="000000"/>
                <w:spacing w:val="-2"/>
                <w:sz w:val="24"/>
                <w:szCs w:val="24"/>
                <w:lang w:val="lv-LV"/>
              </w:rPr>
            </w:pPr>
            <w:r w:rsidRPr="00AF6846">
              <w:rPr>
                <w:color w:val="000000"/>
                <w:spacing w:val="-1"/>
                <w:sz w:val="24"/>
                <w:szCs w:val="24"/>
                <w:lang w:val="lv-LV"/>
              </w:rPr>
              <w:t xml:space="preserve">     </w:t>
            </w:r>
            <w:r w:rsidRPr="00AF6846">
              <w:rPr>
                <w:color w:val="000000"/>
                <w:sz w:val="24"/>
                <w:szCs w:val="24"/>
                <w:lang w:val="lv-LV"/>
              </w:rPr>
              <w:t>divās vai trīs maiņās</w:t>
            </w:r>
          </w:p>
        </w:tc>
        <w:tc>
          <w:tcPr>
            <w:tcW w:w="1434" w:type="dxa"/>
            <w:shd w:val="clear" w:color="auto" w:fill="FFFFFF"/>
          </w:tcPr>
          <w:p w:rsidR="00F26B11" w:rsidRPr="00AF6846" w:rsidRDefault="00F26B11" w:rsidP="00F26B11">
            <w:pPr>
              <w:shd w:val="clear" w:color="auto" w:fill="FFFFFF"/>
              <w:jc w:val="center"/>
              <w:rPr>
                <w:color w:val="000000"/>
                <w:spacing w:val="-16"/>
                <w:sz w:val="24"/>
                <w:szCs w:val="24"/>
                <w:lang w:val="lv-LV"/>
              </w:rPr>
            </w:pPr>
          </w:p>
          <w:p w:rsidR="00F26B11" w:rsidRPr="00AF6846" w:rsidRDefault="00F26B11" w:rsidP="00F26B11">
            <w:pPr>
              <w:shd w:val="clear" w:color="auto" w:fill="FFFFFF"/>
              <w:jc w:val="center"/>
              <w:rPr>
                <w:color w:val="000000"/>
                <w:spacing w:val="-16"/>
                <w:sz w:val="24"/>
                <w:szCs w:val="24"/>
                <w:lang w:val="lv-LV"/>
              </w:rPr>
            </w:pPr>
            <w:r w:rsidRPr="00AF6846">
              <w:rPr>
                <w:color w:val="000000"/>
                <w:spacing w:val="-16"/>
                <w:sz w:val="24"/>
                <w:szCs w:val="24"/>
                <w:lang w:val="lv-LV"/>
              </w:rPr>
              <w:t xml:space="preserve">1,0 </w:t>
            </w:r>
          </w:p>
          <w:p w:rsidR="00F26B11" w:rsidRPr="00AF6846" w:rsidRDefault="00F26B11" w:rsidP="00F26B11">
            <w:pPr>
              <w:shd w:val="clear" w:color="auto" w:fill="FFFFFF"/>
              <w:jc w:val="center"/>
              <w:rPr>
                <w:sz w:val="24"/>
                <w:szCs w:val="24"/>
                <w:lang w:val="lv-LV"/>
              </w:rPr>
            </w:pPr>
            <w:r w:rsidRPr="00AF6846">
              <w:rPr>
                <w:color w:val="000000"/>
                <w:spacing w:val="-13"/>
                <w:sz w:val="24"/>
                <w:szCs w:val="24"/>
                <w:lang w:val="lv-LV"/>
              </w:rPr>
              <w:t xml:space="preserve">0,9 </w:t>
            </w:r>
          </w:p>
        </w:tc>
        <w:tc>
          <w:tcPr>
            <w:tcW w:w="1554" w:type="dxa"/>
            <w:shd w:val="clear" w:color="auto" w:fill="FFFFFF"/>
          </w:tcPr>
          <w:p w:rsidR="00F26B11" w:rsidRPr="00AF6846" w:rsidRDefault="00F26B11" w:rsidP="00F26B11">
            <w:pPr>
              <w:shd w:val="clear" w:color="auto" w:fill="FFFFFF"/>
              <w:jc w:val="center"/>
              <w:rPr>
                <w:color w:val="000000"/>
                <w:spacing w:val="-9"/>
                <w:sz w:val="24"/>
                <w:szCs w:val="24"/>
                <w:lang w:val="lv-LV"/>
              </w:rPr>
            </w:pPr>
          </w:p>
          <w:p w:rsidR="00F26B11" w:rsidRPr="00AF6846" w:rsidRDefault="00F26B11" w:rsidP="00F26B11">
            <w:pPr>
              <w:shd w:val="clear" w:color="auto" w:fill="FFFFFF"/>
              <w:jc w:val="center"/>
              <w:rPr>
                <w:color w:val="000000"/>
                <w:spacing w:val="-9"/>
                <w:sz w:val="24"/>
                <w:szCs w:val="24"/>
                <w:lang w:val="lv-LV"/>
              </w:rPr>
            </w:pPr>
            <w:r w:rsidRPr="00AF6846">
              <w:rPr>
                <w:color w:val="000000"/>
                <w:spacing w:val="-9"/>
                <w:sz w:val="24"/>
                <w:szCs w:val="24"/>
                <w:lang w:val="lv-LV"/>
              </w:rPr>
              <w:t xml:space="preserve">0,85 </w:t>
            </w:r>
          </w:p>
          <w:p w:rsidR="00F26B11" w:rsidRPr="00AF6846" w:rsidRDefault="00F26B11" w:rsidP="00F26B11">
            <w:pPr>
              <w:shd w:val="clear" w:color="auto" w:fill="FFFFFF"/>
              <w:jc w:val="center"/>
              <w:rPr>
                <w:sz w:val="24"/>
                <w:szCs w:val="24"/>
                <w:lang w:val="lv-LV"/>
              </w:rPr>
            </w:pPr>
            <w:r w:rsidRPr="00AF6846">
              <w:rPr>
                <w:color w:val="000000"/>
                <w:spacing w:val="-19"/>
                <w:sz w:val="24"/>
                <w:szCs w:val="24"/>
                <w:lang w:val="lv-LV"/>
              </w:rPr>
              <w:t>1,0</w:t>
            </w:r>
          </w:p>
        </w:tc>
      </w:tr>
      <w:tr w:rsidR="00F26B11" w:rsidRPr="00AF6846" w:rsidTr="00DD1AF8">
        <w:trPr>
          <w:trHeight w:val="227"/>
          <w:jc w:val="center"/>
        </w:trPr>
        <w:tc>
          <w:tcPr>
            <w:tcW w:w="6197" w:type="dxa"/>
            <w:shd w:val="clear" w:color="auto" w:fill="FFFFFF"/>
          </w:tcPr>
          <w:p w:rsidR="00F26B11" w:rsidRPr="00AF6846" w:rsidRDefault="00F26B11" w:rsidP="00F26B11">
            <w:pPr>
              <w:shd w:val="clear" w:color="auto" w:fill="FFFFFF"/>
              <w:rPr>
                <w:color w:val="000000"/>
                <w:spacing w:val="-2"/>
                <w:sz w:val="24"/>
                <w:szCs w:val="24"/>
                <w:lang w:val="lv-LV"/>
              </w:rPr>
            </w:pPr>
            <w:r w:rsidRPr="00AF6846">
              <w:rPr>
                <w:color w:val="000000"/>
                <w:spacing w:val="-2"/>
                <w:sz w:val="24"/>
                <w:szCs w:val="24"/>
                <w:lang w:val="lv-LV"/>
              </w:rPr>
              <w:t xml:space="preserve">Slaucamo govju fermas </w:t>
            </w:r>
          </w:p>
        </w:tc>
        <w:tc>
          <w:tcPr>
            <w:tcW w:w="1434" w:type="dxa"/>
            <w:shd w:val="clear" w:color="auto" w:fill="FFFFFF"/>
          </w:tcPr>
          <w:p w:rsidR="00F26B11" w:rsidRPr="00AF6846" w:rsidRDefault="00F26B11" w:rsidP="00F26B11">
            <w:pPr>
              <w:shd w:val="clear" w:color="auto" w:fill="FFFFFF"/>
              <w:jc w:val="center"/>
              <w:rPr>
                <w:sz w:val="24"/>
                <w:szCs w:val="24"/>
                <w:lang w:val="lv-LV"/>
              </w:rPr>
            </w:pPr>
            <w:r w:rsidRPr="00AF6846">
              <w:rPr>
                <w:sz w:val="24"/>
                <w:szCs w:val="24"/>
                <w:lang w:val="lv-LV"/>
              </w:rPr>
              <w:t>1,0</w:t>
            </w:r>
          </w:p>
        </w:tc>
        <w:tc>
          <w:tcPr>
            <w:tcW w:w="1554" w:type="dxa"/>
            <w:shd w:val="clear" w:color="auto" w:fill="FFFFFF"/>
          </w:tcPr>
          <w:p w:rsidR="00F26B11" w:rsidRPr="00AF6846" w:rsidRDefault="00F26B11" w:rsidP="00F26B11">
            <w:pPr>
              <w:shd w:val="clear" w:color="auto" w:fill="FFFFFF"/>
              <w:jc w:val="center"/>
              <w:rPr>
                <w:sz w:val="24"/>
                <w:szCs w:val="24"/>
                <w:lang w:val="lv-LV"/>
              </w:rPr>
            </w:pPr>
            <w:r w:rsidRPr="00AF6846">
              <w:rPr>
                <w:sz w:val="24"/>
                <w:szCs w:val="24"/>
                <w:lang w:val="lv-LV"/>
              </w:rPr>
              <w:t>0,85</w:t>
            </w:r>
          </w:p>
        </w:tc>
      </w:tr>
      <w:tr w:rsidR="00F26B11" w:rsidRPr="00AF6846" w:rsidTr="00DD1AF8">
        <w:trPr>
          <w:trHeight w:val="227"/>
          <w:jc w:val="center"/>
        </w:trPr>
        <w:tc>
          <w:tcPr>
            <w:tcW w:w="6197" w:type="dxa"/>
            <w:shd w:val="clear" w:color="auto" w:fill="FFFFFF"/>
          </w:tcPr>
          <w:p w:rsidR="00F26B11" w:rsidRPr="00AF6846" w:rsidRDefault="00F26B11" w:rsidP="00F26B11">
            <w:pPr>
              <w:shd w:val="clear" w:color="auto" w:fill="FFFFFF"/>
              <w:rPr>
                <w:color w:val="000000"/>
                <w:spacing w:val="-2"/>
                <w:sz w:val="24"/>
                <w:szCs w:val="24"/>
                <w:lang w:val="lv-LV"/>
              </w:rPr>
            </w:pPr>
            <w:r w:rsidRPr="00AF6846">
              <w:rPr>
                <w:color w:val="000000"/>
                <w:spacing w:val="-5"/>
                <w:sz w:val="24"/>
                <w:szCs w:val="24"/>
                <w:lang w:val="lv-LV"/>
              </w:rPr>
              <w:t xml:space="preserve">Liellopu nobarošanas fermas </w:t>
            </w:r>
          </w:p>
        </w:tc>
        <w:tc>
          <w:tcPr>
            <w:tcW w:w="1434" w:type="dxa"/>
            <w:shd w:val="clear" w:color="auto" w:fill="FFFFFF"/>
          </w:tcPr>
          <w:p w:rsidR="00F26B11" w:rsidRPr="00AF6846" w:rsidRDefault="00F26B11" w:rsidP="00F26B11">
            <w:pPr>
              <w:shd w:val="clear" w:color="auto" w:fill="FFFFFF"/>
              <w:jc w:val="center"/>
              <w:rPr>
                <w:sz w:val="24"/>
                <w:szCs w:val="24"/>
                <w:lang w:val="lv-LV"/>
              </w:rPr>
            </w:pPr>
            <w:r w:rsidRPr="00AF6846">
              <w:rPr>
                <w:sz w:val="24"/>
                <w:szCs w:val="24"/>
                <w:lang w:val="lv-LV"/>
              </w:rPr>
              <w:t>1,0</w:t>
            </w:r>
          </w:p>
        </w:tc>
        <w:tc>
          <w:tcPr>
            <w:tcW w:w="1554" w:type="dxa"/>
            <w:shd w:val="clear" w:color="auto" w:fill="FFFFFF"/>
          </w:tcPr>
          <w:p w:rsidR="00F26B11" w:rsidRPr="00AF6846" w:rsidRDefault="00F26B11" w:rsidP="00F26B11">
            <w:pPr>
              <w:shd w:val="clear" w:color="auto" w:fill="FFFFFF"/>
              <w:jc w:val="center"/>
              <w:rPr>
                <w:sz w:val="24"/>
                <w:szCs w:val="24"/>
                <w:lang w:val="lv-LV"/>
              </w:rPr>
            </w:pPr>
            <w:r w:rsidRPr="00AF6846">
              <w:rPr>
                <w:sz w:val="24"/>
                <w:szCs w:val="24"/>
                <w:lang w:val="lv-LV"/>
              </w:rPr>
              <w:t>1,0</w:t>
            </w:r>
          </w:p>
        </w:tc>
      </w:tr>
      <w:tr w:rsidR="00F26B11" w:rsidRPr="00AF6846" w:rsidTr="00DD1AF8">
        <w:trPr>
          <w:trHeight w:val="227"/>
          <w:jc w:val="center"/>
        </w:trPr>
        <w:tc>
          <w:tcPr>
            <w:tcW w:w="6197" w:type="dxa"/>
            <w:shd w:val="clear" w:color="auto" w:fill="FFFFFF"/>
          </w:tcPr>
          <w:p w:rsidR="00F26B11" w:rsidRPr="00AF6846" w:rsidRDefault="00F26B11" w:rsidP="00F26B11">
            <w:pPr>
              <w:shd w:val="clear" w:color="auto" w:fill="FFFFFF"/>
              <w:rPr>
                <w:color w:val="000000"/>
                <w:spacing w:val="-2"/>
                <w:sz w:val="24"/>
                <w:szCs w:val="24"/>
                <w:lang w:val="lv-LV"/>
              </w:rPr>
            </w:pPr>
            <w:r w:rsidRPr="00AF6846">
              <w:rPr>
                <w:color w:val="000000"/>
                <w:spacing w:val="-4"/>
                <w:sz w:val="24"/>
                <w:szCs w:val="24"/>
                <w:lang w:val="lv-LV"/>
              </w:rPr>
              <w:t>Cūku fermas</w:t>
            </w:r>
            <w:r w:rsidRPr="00AF6846">
              <w:rPr>
                <w:color w:val="000000"/>
                <w:spacing w:val="-5"/>
                <w:sz w:val="24"/>
                <w:szCs w:val="24"/>
                <w:lang w:val="lv-LV"/>
              </w:rPr>
              <w:t xml:space="preserve"> </w:t>
            </w:r>
          </w:p>
        </w:tc>
        <w:tc>
          <w:tcPr>
            <w:tcW w:w="1434" w:type="dxa"/>
            <w:shd w:val="clear" w:color="auto" w:fill="FFFFFF"/>
          </w:tcPr>
          <w:p w:rsidR="00F26B11" w:rsidRPr="00AF6846" w:rsidRDefault="00F26B11" w:rsidP="00F26B11">
            <w:pPr>
              <w:shd w:val="clear" w:color="auto" w:fill="FFFFFF"/>
              <w:jc w:val="center"/>
              <w:rPr>
                <w:sz w:val="24"/>
                <w:szCs w:val="24"/>
                <w:lang w:val="lv-LV"/>
              </w:rPr>
            </w:pPr>
            <w:r w:rsidRPr="00AF6846">
              <w:rPr>
                <w:sz w:val="24"/>
                <w:szCs w:val="24"/>
                <w:lang w:val="lv-LV"/>
              </w:rPr>
              <w:t>1,0</w:t>
            </w:r>
          </w:p>
        </w:tc>
        <w:tc>
          <w:tcPr>
            <w:tcW w:w="1554" w:type="dxa"/>
            <w:shd w:val="clear" w:color="auto" w:fill="FFFFFF"/>
          </w:tcPr>
          <w:p w:rsidR="00F26B11" w:rsidRPr="00AF6846" w:rsidRDefault="00F26B11" w:rsidP="00F26B11">
            <w:pPr>
              <w:shd w:val="clear" w:color="auto" w:fill="FFFFFF"/>
              <w:jc w:val="center"/>
              <w:rPr>
                <w:sz w:val="24"/>
                <w:szCs w:val="24"/>
                <w:lang w:val="lv-LV"/>
              </w:rPr>
            </w:pPr>
            <w:r w:rsidRPr="00AF6846">
              <w:rPr>
                <w:sz w:val="24"/>
                <w:szCs w:val="24"/>
                <w:lang w:val="lv-LV"/>
              </w:rPr>
              <w:t>0,6</w:t>
            </w:r>
          </w:p>
        </w:tc>
      </w:tr>
      <w:tr w:rsidR="00F26B11" w:rsidRPr="00AF6846" w:rsidTr="00DD1AF8">
        <w:trPr>
          <w:trHeight w:val="227"/>
          <w:jc w:val="center"/>
        </w:trPr>
        <w:tc>
          <w:tcPr>
            <w:tcW w:w="6197" w:type="dxa"/>
            <w:shd w:val="clear" w:color="auto" w:fill="FFFFFF"/>
          </w:tcPr>
          <w:p w:rsidR="00F26B11" w:rsidRPr="00AF6846" w:rsidRDefault="00F26B11" w:rsidP="00F26B11">
            <w:pPr>
              <w:shd w:val="clear" w:color="auto" w:fill="FFFFFF"/>
              <w:rPr>
                <w:color w:val="000000"/>
                <w:spacing w:val="-2"/>
                <w:sz w:val="24"/>
                <w:szCs w:val="24"/>
                <w:lang w:val="lv-LV"/>
              </w:rPr>
            </w:pPr>
            <w:r w:rsidRPr="00AF6846">
              <w:rPr>
                <w:color w:val="000000"/>
                <w:sz w:val="24"/>
                <w:szCs w:val="24"/>
                <w:lang w:val="lv-LV"/>
              </w:rPr>
              <w:t xml:space="preserve">Gateri, kas strādā      </w:t>
            </w:r>
            <w:r w:rsidRPr="00AF6846">
              <w:rPr>
                <w:color w:val="000000"/>
                <w:spacing w:val="-2"/>
                <w:sz w:val="24"/>
                <w:szCs w:val="24"/>
                <w:lang w:val="lv-LV"/>
              </w:rPr>
              <w:t xml:space="preserve">vienā maiņā </w:t>
            </w:r>
          </w:p>
          <w:p w:rsidR="00F26B11" w:rsidRPr="00AF6846" w:rsidRDefault="00F26B11" w:rsidP="00F26B11">
            <w:pPr>
              <w:shd w:val="clear" w:color="auto" w:fill="FFFFFF"/>
              <w:rPr>
                <w:color w:val="000000"/>
                <w:spacing w:val="-2"/>
                <w:sz w:val="24"/>
                <w:szCs w:val="24"/>
                <w:lang w:val="lv-LV"/>
              </w:rPr>
            </w:pPr>
            <w:r w:rsidRPr="00AF6846">
              <w:rPr>
                <w:color w:val="000000"/>
                <w:spacing w:val="-1"/>
                <w:sz w:val="24"/>
                <w:szCs w:val="24"/>
                <w:lang w:val="lv-LV"/>
              </w:rPr>
              <w:t xml:space="preserve">                                   divās maiņās</w:t>
            </w:r>
          </w:p>
        </w:tc>
        <w:tc>
          <w:tcPr>
            <w:tcW w:w="1434" w:type="dxa"/>
            <w:shd w:val="clear" w:color="auto" w:fill="FFFFFF"/>
          </w:tcPr>
          <w:p w:rsidR="00F26B11" w:rsidRPr="00AF6846" w:rsidRDefault="00F26B11" w:rsidP="00F26B11">
            <w:pPr>
              <w:shd w:val="clear" w:color="auto" w:fill="FFFFFF"/>
              <w:jc w:val="center"/>
              <w:rPr>
                <w:sz w:val="24"/>
                <w:szCs w:val="24"/>
                <w:lang w:val="lv-LV"/>
              </w:rPr>
            </w:pPr>
            <w:r w:rsidRPr="00AF6846">
              <w:rPr>
                <w:color w:val="000000"/>
                <w:spacing w:val="-21"/>
                <w:sz w:val="24"/>
                <w:szCs w:val="24"/>
                <w:lang w:val="lv-LV"/>
              </w:rPr>
              <w:t>1,0</w:t>
            </w:r>
          </w:p>
          <w:p w:rsidR="00F26B11" w:rsidRPr="00AF6846" w:rsidRDefault="00F26B11" w:rsidP="00F26B11">
            <w:pPr>
              <w:shd w:val="clear" w:color="auto" w:fill="FFFFFF"/>
              <w:jc w:val="center"/>
              <w:rPr>
                <w:sz w:val="24"/>
                <w:szCs w:val="24"/>
                <w:lang w:val="lv-LV"/>
              </w:rPr>
            </w:pPr>
            <w:r w:rsidRPr="00AF6846">
              <w:rPr>
                <w:color w:val="000000"/>
                <w:spacing w:val="-11"/>
                <w:sz w:val="24"/>
                <w:szCs w:val="24"/>
                <w:lang w:val="lv-LV"/>
              </w:rPr>
              <w:t>0,9</w:t>
            </w:r>
          </w:p>
        </w:tc>
        <w:tc>
          <w:tcPr>
            <w:tcW w:w="1554" w:type="dxa"/>
            <w:shd w:val="clear" w:color="auto" w:fill="FFFFFF"/>
          </w:tcPr>
          <w:p w:rsidR="00F26B11" w:rsidRPr="00AF6846" w:rsidRDefault="00F26B11" w:rsidP="00F26B11">
            <w:pPr>
              <w:shd w:val="clear" w:color="auto" w:fill="FFFFFF"/>
              <w:jc w:val="center"/>
              <w:rPr>
                <w:color w:val="000000"/>
                <w:sz w:val="24"/>
                <w:szCs w:val="24"/>
                <w:lang w:val="lv-LV"/>
              </w:rPr>
            </w:pPr>
            <w:r w:rsidRPr="00AF6846">
              <w:rPr>
                <w:color w:val="000000"/>
                <w:sz w:val="24"/>
                <w:szCs w:val="24"/>
                <w:lang w:val="lv-LV"/>
              </w:rPr>
              <w:t xml:space="preserve">0 </w:t>
            </w:r>
          </w:p>
          <w:p w:rsidR="00F26B11" w:rsidRPr="00AF6846" w:rsidRDefault="00F26B11" w:rsidP="00F26B11">
            <w:pPr>
              <w:shd w:val="clear" w:color="auto" w:fill="FFFFFF"/>
              <w:jc w:val="center"/>
              <w:rPr>
                <w:sz w:val="24"/>
                <w:szCs w:val="24"/>
                <w:lang w:val="lv-LV"/>
              </w:rPr>
            </w:pPr>
            <w:r w:rsidRPr="00AF6846">
              <w:rPr>
                <w:color w:val="000000"/>
                <w:spacing w:val="-16"/>
                <w:sz w:val="24"/>
                <w:szCs w:val="24"/>
                <w:lang w:val="lv-LV"/>
              </w:rPr>
              <w:t>1,0</w:t>
            </w:r>
          </w:p>
        </w:tc>
      </w:tr>
      <w:tr w:rsidR="00F26B11" w:rsidRPr="00AF6846" w:rsidTr="00DD1AF8">
        <w:trPr>
          <w:trHeight w:val="227"/>
          <w:jc w:val="center"/>
        </w:trPr>
        <w:tc>
          <w:tcPr>
            <w:tcW w:w="6197" w:type="dxa"/>
            <w:shd w:val="clear" w:color="auto" w:fill="FFFFFF"/>
          </w:tcPr>
          <w:p w:rsidR="00F26B11" w:rsidRPr="00AF6846" w:rsidRDefault="00F26B11" w:rsidP="00F26B11">
            <w:pPr>
              <w:shd w:val="clear" w:color="auto" w:fill="FFFFFF"/>
              <w:rPr>
                <w:color w:val="000000"/>
                <w:spacing w:val="-2"/>
                <w:sz w:val="24"/>
                <w:szCs w:val="24"/>
                <w:lang w:val="lv-LV"/>
              </w:rPr>
            </w:pPr>
            <w:r w:rsidRPr="00AF6846">
              <w:rPr>
                <w:color w:val="000000"/>
                <w:spacing w:val="-4"/>
                <w:sz w:val="24"/>
                <w:szCs w:val="24"/>
                <w:lang w:val="lv-LV"/>
              </w:rPr>
              <w:t>Teļu fermas</w:t>
            </w:r>
          </w:p>
        </w:tc>
        <w:tc>
          <w:tcPr>
            <w:tcW w:w="1434" w:type="dxa"/>
            <w:shd w:val="clear" w:color="auto" w:fill="FFFFFF"/>
          </w:tcPr>
          <w:p w:rsidR="00F26B11" w:rsidRPr="00AF6846" w:rsidRDefault="00F26B11" w:rsidP="00F26B11">
            <w:pPr>
              <w:shd w:val="clear" w:color="auto" w:fill="FFFFFF"/>
              <w:jc w:val="center"/>
              <w:rPr>
                <w:sz w:val="24"/>
                <w:szCs w:val="24"/>
                <w:lang w:val="lv-LV"/>
              </w:rPr>
            </w:pPr>
            <w:r w:rsidRPr="00AF6846">
              <w:rPr>
                <w:sz w:val="24"/>
                <w:szCs w:val="24"/>
                <w:lang w:val="lv-LV"/>
              </w:rPr>
              <w:t>1,0</w:t>
            </w:r>
          </w:p>
        </w:tc>
        <w:tc>
          <w:tcPr>
            <w:tcW w:w="1554" w:type="dxa"/>
            <w:shd w:val="clear" w:color="auto" w:fill="FFFFFF"/>
          </w:tcPr>
          <w:p w:rsidR="00F26B11" w:rsidRPr="00AF6846" w:rsidRDefault="00F26B11" w:rsidP="00F26B11">
            <w:pPr>
              <w:shd w:val="clear" w:color="auto" w:fill="FFFFFF"/>
              <w:jc w:val="center"/>
              <w:rPr>
                <w:sz w:val="24"/>
                <w:szCs w:val="24"/>
                <w:lang w:val="lv-LV"/>
              </w:rPr>
            </w:pPr>
            <w:r w:rsidRPr="00AF6846">
              <w:rPr>
                <w:sz w:val="24"/>
                <w:szCs w:val="24"/>
                <w:lang w:val="lv-LV"/>
              </w:rPr>
              <w:t>1,0</w:t>
            </w:r>
          </w:p>
        </w:tc>
      </w:tr>
      <w:tr w:rsidR="00F26B11" w:rsidRPr="00AF6846" w:rsidTr="00DD1AF8">
        <w:trPr>
          <w:trHeight w:val="227"/>
          <w:jc w:val="center"/>
        </w:trPr>
        <w:tc>
          <w:tcPr>
            <w:tcW w:w="6197" w:type="dxa"/>
            <w:shd w:val="clear" w:color="auto" w:fill="FFFFFF"/>
          </w:tcPr>
          <w:p w:rsidR="00F26B11" w:rsidRPr="00AF6846" w:rsidRDefault="00F26B11" w:rsidP="00F26B11">
            <w:pPr>
              <w:shd w:val="clear" w:color="auto" w:fill="FFFFFF"/>
              <w:rPr>
                <w:color w:val="000000"/>
                <w:spacing w:val="-2"/>
                <w:sz w:val="24"/>
                <w:szCs w:val="24"/>
                <w:lang w:val="lv-LV"/>
              </w:rPr>
            </w:pPr>
            <w:r w:rsidRPr="00AF6846">
              <w:rPr>
                <w:color w:val="000000"/>
                <w:spacing w:val="-3"/>
                <w:sz w:val="24"/>
                <w:szCs w:val="24"/>
                <w:lang w:val="lv-LV"/>
              </w:rPr>
              <w:t>Barības sagatavošanas cehi</w:t>
            </w:r>
          </w:p>
        </w:tc>
        <w:tc>
          <w:tcPr>
            <w:tcW w:w="1434" w:type="dxa"/>
            <w:shd w:val="clear" w:color="auto" w:fill="FFFFFF"/>
          </w:tcPr>
          <w:p w:rsidR="00F26B11" w:rsidRPr="00AF6846" w:rsidRDefault="00F26B11" w:rsidP="00F26B11">
            <w:pPr>
              <w:shd w:val="clear" w:color="auto" w:fill="FFFFFF"/>
              <w:jc w:val="center"/>
              <w:rPr>
                <w:sz w:val="24"/>
                <w:szCs w:val="24"/>
                <w:lang w:val="lv-LV"/>
              </w:rPr>
            </w:pPr>
            <w:r w:rsidRPr="00AF6846">
              <w:rPr>
                <w:sz w:val="24"/>
                <w:szCs w:val="24"/>
                <w:lang w:val="lv-LV"/>
              </w:rPr>
              <w:t>1,0</w:t>
            </w:r>
          </w:p>
        </w:tc>
        <w:tc>
          <w:tcPr>
            <w:tcW w:w="1554" w:type="dxa"/>
            <w:shd w:val="clear" w:color="auto" w:fill="FFFFFF"/>
          </w:tcPr>
          <w:p w:rsidR="00F26B11" w:rsidRPr="00AF6846" w:rsidRDefault="00F26B11" w:rsidP="00F26B11">
            <w:pPr>
              <w:shd w:val="clear" w:color="auto" w:fill="FFFFFF"/>
              <w:jc w:val="center"/>
              <w:rPr>
                <w:sz w:val="24"/>
                <w:szCs w:val="24"/>
                <w:lang w:val="lv-LV"/>
              </w:rPr>
            </w:pPr>
            <w:r w:rsidRPr="00AF6846">
              <w:rPr>
                <w:sz w:val="24"/>
                <w:szCs w:val="24"/>
                <w:lang w:val="lv-LV"/>
              </w:rPr>
              <w:t>0,7</w:t>
            </w:r>
          </w:p>
        </w:tc>
      </w:tr>
      <w:tr w:rsidR="00F26B11" w:rsidRPr="00AF6846" w:rsidTr="00DD1AF8">
        <w:trPr>
          <w:trHeight w:val="227"/>
          <w:jc w:val="center"/>
        </w:trPr>
        <w:tc>
          <w:tcPr>
            <w:tcW w:w="6197" w:type="dxa"/>
            <w:shd w:val="clear" w:color="auto" w:fill="FFFFFF"/>
          </w:tcPr>
          <w:p w:rsidR="00F26B11" w:rsidRPr="00AF6846" w:rsidRDefault="00F26B11" w:rsidP="00F26B11">
            <w:pPr>
              <w:shd w:val="clear" w:color="auto" w:fill="FFFFFF"/>
              <w:rPr>
                <w:color w:val="000000"/>
                <w:spacing w:val="-1"/>
                <w:sz w:val="24"/>
                <w:szCs w:val="24"/>
                <w:lang w:val="lv-LV"/>
              </w:rPr>
            </w:pPr>
            <w:r w:rsidRPr="00AF6846">
              <w:rPr>
                <w:color w:val="000000"/>
                <w:sz w:val="24"/>
                <w:szCs w:val="24"/>
                <w:lang w:val="lv-LV"/>
              </w:rPr>
              <w:t xml:space="preserve">Putnu fermas:        </w:t>
            </w:r>
            <w:r w:rsidRPr="00AF6846">
              <w:rPr>
                <w:color w:val="000000"/>
                <w:spacing w:val="-1"/>
                <w:sz w:val="24"/>
                <w:szCs w:val="24"/>
                <w:lang w:val="lv-LV"/>
              </w:rPr>
              <w:t xml:space="preserve">jauno putnu sektors </w:t>
            </w:r>
          </w:p>
          <w:p w:rsidR="00F26B11" w:rsidRPr="00AF6846" w:rsidRDefault="00F26B11" w:rsidP="00F26B11">
            <w:pPr>
              <w:shd w:val="clear" w:color="auto" w:fill="FFFFFF"/>
              <w:rPr>
                <w:color w:val="000000"/>
                <w:spacing w:val="-2"/>
                <w:sz w:val="24"/>
                <w:szCs w:val="24"/>
                <w:lang w:val="lv-LV"/>
              </w:rPr>
            </w:pPr>
            <w:r w:rsidRPr="00AF6846">
              <w:rPr>
                <w:color w:val="000000"/>
                <w:spacing w:val="-2"/>
                <w:sz w:val="24"/>
                <w:szCs w:val="24"/>
                <w:lang w:val="lv-LV"/>
              </w:rPr>
              <w:t xml:space="preserve">                              dējējvistu sektors </w:t>
            </w:r>
          </w:p>
        </w:tc>
        <w:tc>
          <w:tcPr>
            <w:tcW w:w="1434" w:type="dxa"/>
            <w:shd w:val="clear" w:color="auto" w:fill="FFFFFF"/>
          </w:tcPr>
          <w:p w:rsidR="00F26B11" w:rsidRPr="00AF6846" w:rsidRDefault="00F26B11" w:rsidP="00F26B11">
            <w:pPr>
              <w:shd w:val="clear" w:color="auto" w:fill="FFFFFF"/>
              <w:jc w:val="center"/>
              <w:rPr>
                <w:sz w:val="24"/>
                <w:szCs w:val="24"/>
                <w:lang w:val="lv-LV"/>
              </w:rPr>
            </w:pPr>
            <w:r w:rsidRPr="00AF6846">
              <w:rPr>
                <w:color w:val="000000"/>
                <w:spacing w:val="-19"/>
                <w:sz w:val="24"/>
                <w:szCs w:val="24"/>
                <w:lang w:val="lv-LV"/>
              </w:rPr>
              <w:t>1,0</w:t>
            </w:r>
          </w:p>
          <w:p w:rsidR="00F26B11" w:rsidRPr="00AF6846" w:rsidRDefault="00F26B11" w:rsidP="00F26B11">
            <w:pPr>
              <w:shd w:val="clear" w:color="auto" w:fill="FFFFFF"/>
              <w:jc w:val="center"/>
              <w:rPr>
                <w:sz w:val="24"/>
                <w:szCs w:val="24"/>
                <w:lang w:val="lv-LV"/>
              </w:rPr>
            </w:pPr>
            <w:r w:rsidRPr="00AF6846">
              <w:rPr>
                <w:color w:val="000000"/>
                <w:spacing w:val="-16"/>
                <w:sz w:val="24"/>
                <w:szCs w:val="24"/>
                <w:lang w:val="lv-LV"/>
              </w:rPr>
              <w:t xml:space="preserve">1,0 </w:t>
            </w:r>
          </w:p>
        </w:tc>
        <w:tc>
          <w:tcPr>
            <w:tcW w:w="1554" w:type="dxa"/>
            <w:shd w:val="clear" w:color="auto" w:fill="FFFFFF"/>
          </w:tcPr>
          <w:p w:rsidR="00F26B11" w:rsidRPr="00AF6846" w:rsidRDefault="00F26B11" w:rsidP="00F26B11">
            <w:pPr>
              <w:shd w:val="clear" w:color="auto" w:fill="FFFFFF"/>
              <w:jc w:val="center"/>
              <w:rPr>
                <w:color w:val="000000"/>
                <w:spacing w:val="-19"/>
                <w:sz w:val="24"/>
                <w:szCs w:val="24"/>
                <w:lang w:val="lv-LV"/>
              </w:rPr>
            </w:pPr>
            <w:r w:rsidRPr="00AF6846">
              <w:rPr>
                <w:color w:val="000000"/>
                <w:spacing w:val="-19"/>
                <w:sz w:val="24"/>
                <w:szCs w:val="24"/>
                <w:lang w:val="lv-LV"/>
              </w:rPr>
              <w:t xml:space="preserve">1,0 </w:t>
            </w:r>
          </w:p>
          <w:p w:rsidR="00F26B11" w:rsidRPr="00AF6846" w:rsidRDefault="00F26B11" w:rsidP="00F26B11">
            <w:pPr>
              <w:shd w:val="clear" w:color="auto" w:fill="FFFFFF"/>
              <w:jc w:val="center"/>
              <w:rPr>
                <w:sz w:val="24"/>
                <w:szCs w:val="24"/>
                <w:lang w:val="lv-LV"/>
              </w:rPr>
            </w:pPr>
            <w:r w:rsidRPr="00AF6846">
              <w:rPr>
                <w:color w:val="000000"/>
                <w:spacing w:val="-7"/>
                <w:sz w:val="24"/>
                <w:szCs w:val="24"/>
                <w:lang w:val="lv-LV"/>
              </w:rPr>
              <w:t>0,7</w:t>
            </w:r>
          </w:p>
        </w:tc>
      </w:tr>
      <w:tr w:rsidR="00F26B11" w:rsidRPr="00AF6846" w:rsidTr="00DD1AF8">
        <w:trPr>
          <w:trHeight w:val="227"/>
          <w:jc w:val="center"/>
        </w:trPr>
        <w:tc>
          <w:tcPr>
            <w:tcW w:w="6197" w:type="dxa"/>
            <w:shd w:val="clear" w:color="auto" w:fill="FFFFFF"/>
          </w:tcPr>
          <w:p w:rsidR="00F26B11" w:rsidRPr="00AF6846" w:rsidRDefault="00F26B11" w:rsidP="00F26B11">
            <w:pPr>
              <w:shd w:val="clear" w:color="auto" w:fill="FFFFFF"/>
              <w:rPr>
                <w:color w:val="000000"/>
                <w:spacing w:val="-2"/>
                <w:sz w:val="24"/>
                <w:szCs w:val="24"/>
                <w:lang w:val="lv-LV"/>
              </w:rPr>
            </w:pPr>
            <w:r w:rsidRPr="00AF6846">
              <w:rPr>
                <w:color w:val="000000"/>
                <w:spacing w:val="-2"/>
                <w:sz w:val="24"/>
                <w:szCs w:val="24"/>
                <w:lang w:val="lv-LV"/>
              </w:rPr>
              <w:t xml:space="preserve">Graudu klētis </w:t>
            </w:r>
            <w:r w:rsidRPr="00AF6846">
              <w:rPr>
                <w:color w:val="000000"/>
                <w:spacing w:val="-3"/>
                <w:sz w:val="24"/>
                <w:szCs w:val="24"/>
                <w:lang w:val="lv-LV"/>
              </w:rPr>
              <w:t xml:space="preserve">     </w:t>
            </w:r>
          </w:p>
        </w:tc>
        <w:tc>
          <w:tcPr>
            <w:tcW w:w="1434" w:type="dxa"/>
            <w:shd w:val="clear" w:color="auto" w:fill="FFFFFF"/>
          </w:tcPr>
          <w:p w:rsidR="00F26B11" w:rsidRPr="00AF6846" w:rsidRDefault="00F26B11" w:rsidP="00F26B11">
            <w:pPr>
              <w:shd w:val="clear" w:color="auto" w:fill="FFFFFF"/>
              <w:jc w:val="center"/>
              <w:rPr>
                <w:sz w:val="24"/>
                <w:szCs w:val="24"/>
                <w:lang w:val="lv-LV"/>
              </w:rPr>
            </w:pPr>
            <w:r w:rsidRPr="00AF6846">
              <w:rPr>
                <w:sz w:val="24"/>
                <w:szCs w:val="24"/>
                <w:lang w:val="lv-LV"/>
              </w:rPr>
              <w:t>0,8</w:t>
            </w:r>
          </w:p>
        </w:tc>
        <w:tc>
          <w:tcPr>
            <w:tcW w:w="1554" w:type="dxa"/>
            <w:shd w:val="clear" w:color="auto" w:fill="FFFFFF"/>
          </w:tcPr>
          <w:p w:rsidR="00F26B11" w:rsidRPr="00AF6846" w:rsidRDefault="00F26B11" w:rsidP="00F26B11">
            <w:pPr>
              <w:shd w:val="clear" w:color="auto" w:fill="FFFFFF"/>
              <w:jc w:val="center"/>
              <w:rPr>
                <w:sz w:val="24"/>
                <w:szCs w:val="24"/>
                <w:lang w:val="lv-LV"/>
              </w:rPr>
            </w:pPr>
            <w:r w:rsidRPr="00AF6846">
              <w:rPr>
                <w:sz w:val="24"/>
                <w:szCs w:val="24"/>
                <w:lang w:val="lv-LV"/>
              </w:rPr>
              <w:t>0,6</w:t>
            </w:r>
          </w:p>
        </w:tc>
      </w:tr>
    </w:tbl>
    <w:p w:rsidR="00F26B11" w:rsidRPr="00AF6846" w:rsidRDefault="00F26B11" w:rsidP="00F26B11">
      <w:pPr>
        <w:shd w:val="clear" w:color="auto" w:fill="FFFFFF"/>
        <w:rPr>
          <w:color w:val="000000"/>
          <w:spacing w:val="6"/>
          <w:sz w:val="16"/>
          <w:szCs w:val="16"/>
          <w:lang w:val="lv-LV"/>
        </w:rPr>
      </w:pPr>
    </w:p>
    <w:p w:rsidR="00F26B11" w:rsidRPr="00AF6846" w:rsidRDefault="00F26B11" w:rsidP="00F26B11">
      <w:pPr>
        <w:shd w:val="clear" w:color="auto" w:fill="FFFFFF"/>
        <w:jc w:val="right"/>
        <w:rPr>
          <w:color w:val="000000"/>
          <w:spacing w:val="6"/>
          <w:sz w:val="24"/>
          <w:szCs w:val="24"/>
          <w:lang w:val="lv-LV"/>
        </w:rPr>
      </w:pPr>
      <w:r w:rsidRPr="00AF6846">
        <w:rPr>
          <w:color w:val="000000"/>
          <w:spacing w:val="6"/>
          <w:sz w:val="24"/>
          <w:szCs w:val="24"/>
          <w:lang w:val="lv-LV"/>
        </w:rPr>
        <w:t>4.8. tabula</w:t>
      </w:r>
    </w:p>
    <w:p w:rsidR="00F26B11" w:rsidRPr="00AF6846" w:rsidRDefault="00F26B11" w:rsidP="00F26B11">
      <w:pPr>
        <w:shd w:val="clear" w:color="auto" w:fill="FFFFFF"/>
        <w:jc w:val="center"/>
        <w:rPr>
          <w:b/>
          <w:i/>
          <w:color w:val="000000"/>
          <w:spacing w:val="6"/>
          <w:sz w:val="24"/>
          <w:szCs w:val="24"/>
          <w:lang w:val="lv-LV"/>
        </w:rPr>
      </w:pPr>
      <w:r w:rsidRPr="00AF6846">
        <w:rPr>
          <w:b/>
          <w:color w:val="000000"/>
          <w:spacing w:val="6"/>
          <w:sz w:val="24"/>
          <w:szCs w:val="24"/>
          <w:lang w:val="lv-LV"/>
        </w:rPr>
        <w:t>Jaudas koeficients cos</w:t>
      </w:r>
      <w:r w:rsidRPr="00AF6846">
        <w:rPr>
          <w:b/>
          <w:i/>
          <w:color w:val="000000"/>
          <w:spacing w:val="6"/>
          <w:sz w:val="24"/>
          <w:szCs w:val="24"/>
          <w:lang w:val="lv-LV"/>
        </w:rPr>
        <w:t>φ</w:t>
      </w:r>
    </w:p>
    <w:tbl>
      <w:tblPr>
        <w:tblW w:w="9072"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1E0"/>
      </w:tblPr>
      <w:tblGrid>
        <w:gridCol w:w="1262"/>
        <w:gridCol w:w="949"/>
        <w:gridCol w:w="1237"/>
        <w:gridCol w:w="1123"/>
        <w:gridCol w:w="1237"/>
        <w:gridCol w:w="1237"/>
        <w:gridCol w:w="1123"/>
        <w:gridCol w:w="904"/>
      </w:tblGrid>
      <w:tr w:rsidR="00F26B11" w:rsidRPr="00AF6846" w:rsidTr="00F26B11">
        <w:trPr>
          <w:jc w:val="center"/>
        </w:trPr>
        <w:tc>
          <w:tcPr>
            <w:tcW w:w="2249" w:type="dxa"/>
            <w:gridSpan w:val="2"/>
            <w:vAlign w:val="center"/>
          </w:tcPr>
          <w:p w:rsidR="00F26B11" w:rsidRPr="00AF6846" w:rsidRDefault="00F26B11" w:rsidP="00F26B11">
            <w:pPr>
              <w:ind w:left="-57" w:right="-57"/>
              <w:jc w:val="center"/>
              <w:rPr>
                <w:b/>
                <w:sz w:val="24"/>
                <w:szCs w:val="24"/>
                <w:lang w:val="lv-LV"/>
              </w:rPr>
            </w:pPr>
            <w:r w:rsidRPr="00AF6846">
              <w:rPr>
                <w:b/>
                <w:position w:val="-30"/>
                <w:sz w:val="24"/>
                <w:szCs w:val="24"/>
                <w:lang w:val="lv-LV"/>
              </w:rPr>
              <w:object w:dxaOrig="380" w:dyaOrig="680">
                <v:shape id="_x0000_i1304" type="#_x0000_t75" style="width:18.7pt;height:33.65pt" o:ole="">
                  <v:imagedata r:id="rId782" o:title=""/>
                </v:shape>
                <o:OLEObject Type="Embed" ProgID="Equation.3" ShapeID="_x0000_i1304" DrawAspect="Content" ObjectID="_1391504400" r:id="rId783"/>
              </w:object>
            </w:r>
          </w:p>
        </w:tc>
        <w:tc>
          <w:tcPr>
            <w:tcW w:w="1159" w:type="dxa"/>
            <w:vAlign w:val="center"/>
          </w:tcPr>
          <w:p w:rsidR="00F26B11" w:rsidRPr="00AF6846" w:rsidRDefault="00F26B11" w:rsidP="00F26B11">
            <w:pPr>
              <w:ind w:left="-57" w:right="-57"/>
              <w:jc w:val="center"/>
              <w:rPr>
                <w:b/>
                <w:color w:val="000000"/>
                <w:spacing w:val="6"/>
                <w:sz w:val="24"/>
                <w:szCs w:val="24"/>
                <w:lang w:val="lv-LV"/>
              </w:rPr>
            </w:pPr>
            <w:r w:rsidRPr="00AF6846">
              <w:rPr>
                <w:b/>
                <w:color w:val="000000"/>
                <w:spacing w:val="6"/>
                <w:sz w:val="24"/>
                <w:szCs w:val="24"/>
                <w:lang w:val="lv-LV"/>
              </w:rPr>
              <w:t>0,25…0,35</w:t>
            </w:r>
          </w:p>
        </w:tc>
        <w:tc>
          <w:tcPr>
            <w:tcW w:w="1141" w:type="dxa"/>
            <w:vAlign w:val="center"/>
          </w:tcPr>
          <w:p w:rsidR="00F26B11" w:rsidRPr="00AF6846" w:rsidRDefault="00F26B11" w:rsidP="00F26B11">
            <w:pPr>
              <w:ind w:left="-57" w:right="-57"/>
              <w:jc w:val="center"/>
              <w:rPr>
                <w:b/>
                <w:color w:val="000000"/>
                <w:spacing w:val="6"/>
                <w:sz w:val="24"/>
                <w:szCs w:val="24"/>
                <w:lang w:val="lv-LV"/>
              </w:rPr>
            </w:pPr>
            <w:r w:rsidRPr="00AF6846">
              <w:rPr>
                <w:b/>
                <w:color w:val="000000"/>
                <w:spacing w:val="6"/>
                <w:sz w:val="24"/>
                <w:szCs w:val="24"/>
                <w:lang w:val="lv-LV"/>
              </w:rPr>
              <w:t>0,36…0,6</w:t>
            </w:r>
          </w:p>
        </w:tc>
        <w:tc>
          <w:tcPr>
            <w:tcW w:w="1159" w:type="dxa"/>
            <w:vAlign w:val="center"/>
          </w:tcPr>
          <w:p w:rsidR="00F26B11" w:rsidRPr="00AF6846" w:rsidRDefault="00F26B11" w:rsidP="00F26B11">
            <w:pPr>
              <w:ind w:left="-57" w:right="-57"/>
              <w:jc w:val="center"/>
              <w:rPr>
                <w:b/>
                <w:color w:val="000000"/>
                <w:spacing w:val="6"/>
                <w:sz w:val="24"/>
                <w:szCs w:val="24"/>
                <w:lang w:val="lv-LV"/>
              </w:rPr>
            </w:pPr>
            <w:r w:rsidRPr="00AF6846">
              <w:rPr>
                <w:b/>
                <w:color w:val="000000"/>
                <w:spacing w:val="6"/>
                <w:sz w:val="24"/>
                <w:szCs w:val="24"/>
                <w:lang w:val="lv-LV"/>
              </w:rPr>
              <w:t>0,61…0,85</w:t>
            </w:r>
          </w:p>
        </w:tc>
        <w:tc>
          <w:tcPr>
            <w:tcW w:w="1159" w:type="dxa"/>
            <w:vAlign w:val="center"/>
          </w:tcPr>
          <w:p w:rsidR="00F26B11" w:rsidRPr="00AF6846" w:rsidRDefault="00F26B11" w:rsidP="00F26B11">
            <w:pPr>
              <w:ind w:left="-57" w:right="-57"/>
              <w:jc w:val="center"/>
              <w:rPr>
                <w:b/>
                <w:color w:val="000000"/>
                <w:spacing w:val="6"/>
                <w:sz w:val="24"/>
                <w:szCs w:val="24"/>
                <w:lang w:val="lv-LV"/>
              </w:rPr>
            </w:pPr>
            <w:r w:rsidRPr="00AF6846">
              <w:rPr>
                <w:b/>
                <w:color w:val="000000"/>
                <w:spacing w:val="6"/>
                <w:sz w:val="24"/>
                <w:szCs w:val="24"/>
                <w:lang w:val="lv-LV"/>
              </w:rPr>
              <w:t>0,85…1,15</w:t>
            </w:r>
          </w:p>
        </w:tc>
        <w:tc>
          <w:tcPr>
            <w:tcW w:w="1142" w:type="dxa"/>
            <w:vAlign w:val="center"/>
          </w:tcPr>
          <w:p w:rsidR="00F26B11" w:rsidRPr="00AF6846" w:rsidRDefault="00F26B11" w:rsidP="00F26B11">
            <w:pPr>
              <w:ind w:left="-57" w:right="-57"/>
              <w:jc w:val="center"/>
              <w:rPr>
                <w:b/>
                <w:color w:val="000000"/>
                <w:spacing w:val="6"/>
                <w:sz w:val="24"/>
                <w:szCs w:val="24"/>
                <w:lang w:val="lv-LV"/>
              </w:rPr>
            </w:pPr>
            <w:r w:rsidRPr="00AF6846">
              <w:rPr>
                <w:b/>
                <w:color w:val="000000"/>
                <w:spacing w:val="6"/>
                <w:sz w:val="24"/>
                <w:szCs w:val="24"/>
                <w:lang w:val="lv-LV"/>
              </w:rPr>
              <w:t>1,16…1,4</w:t>
            </w:r>
          </w:p>
        </w:tc>
        <w:tc>
          <w:tcPr>
            <w:tcW w:w="1063" w:type="dxa"/>
            <w:vAlign w:val="center"/>
          </w:tcPr>
          <w:p w:rsidR="00F26B11" w:rsidRPr="00AF6846" w:rsidRDefault="00F26B11" w:rsidP="00F26B11">
            <w:pPr>
              <w:ind w:left="-57" w:right="-57"/>
              <w:jc w:val="center"/>
              <w:rPr>
                <w:b/>
                <w:color w:val="000000"/>
                <w:spacing w:val="6"/>
                <w:sz w:val="24"/>
                <w:szCs w:val="24"/>
                <w:lang w:val="lv-LV"/>
              </w:rPr>
            </w:pPr>
            <w:r w:rsidRPr="00AF6846">
              <w:rPr>
                <w:b/>
                <w:color w:val="000000"/>
                <w:spacing w:val="6"/>
                <w:sz w:val="24"/>
                <w:szCs w:val="24"/>
                <w:lang w:val="lv-LV"/>
              </w:rPr>
              <w:t>1,41 un vairāk</w:t>
            </w:r>
          </w:p>
        </w:tc>
      </w:tr>
      <w:tr w:rsidR="00F26B11" w:rsidRPr="00AF6846" w:rsidTr="00F26B11">
        <w:trPr>
          <w:jc w:val="center"/>
        </w:trPr>
        <w:tc>
          <w:tcPr>
            <w:tcW w:w="1156" w:type="dxa"/>
            <w:vMerge w:val="restart"/>
            <w:vAlign w:val="center"/>
          </w:tcPr>
          <w:p w:rsidR="00F26B11" w:rsidRPr="00AF6846" w:rsidRDefault="00F26B11" w:rsidP="00F26B11">
            <w:pPr>
              <w:ind w:left="-57" w:right="-57"/>
              <w:jc w:val="center"/>
              <w:rPr>
                <w:b/>
                <w:color w:val="000000"/>
                <w:spacing w:val="6"/>
                <w:sz w:val="24"/>
                <w:szCs w:val="24"/>
                <w:lang w:val="lv-LV"/>
              </w:rPr>
            </w:pPr>
            <w:r w:rsidRPr="00AF6846">
              <w:rPr>
                <w:b/>
                <w:color w:val="000000"/>
                <w:spacing w:val="6"/>
                <w:sz w:val="24"/>
                <w:szCs w:val="24"/>
                <w:lang w:val="lv-LV"/>
              </w:rPr>
              <w:t>Jaudas</w:t>
            </w:r>
          </w:p>
          <w:p w:rsidR="00F26B11" w:rsidRPr="00AF6846" w:rsidRDefault="00F26B11" w:rsidP="00F26B11">
            <w:pPr>
              <w:ind w:left="-57" w:right="-57"/>
              <w:jc w:val="center"/>
              <w:rPr>
                <w:b/>
                <w:color w:val="000000"/>
                <w:spacing w:val="6"/>
                <w:sz w:val="24"/>
                <w:szCs w:val="24"/>
                <w:lang w:val="lv-LV"/>
              </w:rPr>
            </w:pPr>
            <w:r w:rsidRPr="00AF6846">
              <w:rPr>
                <w:b/>
                <w:color w:val="000000"/>
                <w:spacing w:val="6"/>
                <w:sz w:val="24"/>
                <w:szCs w:val="24"/>
                <w:lang w:val="lv-LV"/>
              </w:rPr>
              <w:t>koeficients</w:t>
            </w:r>
          </w:p>
        </w:tc>
        <w:tc>
          <w:tcPr>
            <w:tcW w:w="1093" w:type="dxa"/>
            <w:vAlign w:val="center"/>
          </w:tcPr>
          <w:p w:rsidR="00F26B11" w:rsidRPr="00AF6846" w:rsidRDefault="00F26B11" w:rsidP="00F26B11">
            <w:pPr>
              <w:ind w:left="-57" w:right="-57"/>
              <w:jc w:val="center"/>
              <w:rPr>
                <w:b/>
                <w:color w:val="000000"/>
                <w:spacing w:val="6"/>
                <w:sz w:val="24"/>
                <w:szCs w:val="24"/>
                <w:lang w:val="lv-LV"/>
              </w:rPr>
            </w:pPr>
            <w:r w:rsidRPr="00AF6846">
              <w:rPr>
                <w:b/>
                <w:color w:val="000000"/>
                <w:spacing w:val="6"/>
                <w:sz w:val="24"/>
                <w:szCs w:val="24"/>
                <w:lang w:val="lv-LV"/>
              </w:rPr>
              <w:t>vakara</w:t>
            </w:r>
          </w:p>
        </w:tc>
        <w:tc>
          <w:tcPr>
            <w:tcW w:w="1159" w:type="dxa"/>
            <w:vAlign w:val="center"/>
          </w:tcPr>
          <w:p w:rsidR="00F26B11" w:rsidRPr="00AF6846" w:rsidRDefault="00F26B11" w:rsidP="00F26B11">
            <w:pPr>
              <w:ind w:left="-57" w:right="-57"/>
              <w:jc w:val="center"/>
              <w:rPr>
                <w:color w:val="000000"/>
                <w:spacing w:val="6"/>
                <w:sz w:val="24"/>
                <w:szCs w:val="24"/>
                <w:lang w:val="lv-LV"/>
              </w:rPr>
            </w:pPr>
            <w:r w:rsidRPr="00AF6846">
              <w:rPr>
                <w:color w:val="000000"/>
                <w:spacing w:val="6"/>
                <w:sz w:val="24"/>
                <w:szCs w:val="24"/>
                <w:lang w:val="lv-LV"/>
              </w:rPr>
              <w:t>0,97</w:t>
            </w:r>
          </w:p>
        </w:tc>
        <w:tc>
          <w:tcPr>
            <w:tcW w:w="1141" w:type="dxa"/>
            <w:vAlign w:val="center"/>
          </w:tcPr>
          <w:p w:rsidR="00F26B11" w:rsidRPr="00AF6846" w:rsidRDefault="00F26B11" w:rsidP="00F26B11">
            <w:pPr>
              <w:ind w:left="-57" w:right="-57"/>
              <w:jc w:val="center"/>
              <w:rPr>
                <w:color w:val="000000"/>
                <w:spacing w:val="6"/>
                <w:sz w:val="24"/>
                <w:szCs w:val="24"/>
                <w:lang w:val="lv-LV"/>
              </w:rPr>
            </w:pPr>
            <w:r w:rsidRPr="00AF6846">
              <w:rPr>
                <w:color w:val="000000"/>
                <w:spacing w:val="6"/>
                <w:sz w:val="24"/>
                <w:szCs w:val="24"/>
                <w:lang w:val="lv-LV"/>
              </w:rPr>
              <w:t>0,95</w:t>
            </w:r>
          </w:p>
        </w:tc>
        <w:tc>
          <w:tcPr>
            <w:tcW w:w="1159" w:type="dxa"/>
            <w:vAlign w:val="center"/>
          </w:tcPr>
          <w:p w:rsidR="00F26B11" w:rsidRPr="00AF6846" w:rsidRDefault="00F26B11" w:rsidP="00F26B11">
            <w:pPr>
              <w:ind w:left="-57" w:right="-57"/>
              <w:jc w:val="center"/>
              <w:rPr>
                <w:color w:val="000000"/>
                <w:spacing w:val="6"/>
                <w:sz w:val="24"/>
                <w:szCs w:val="24"/>
                <w:lang w:val="lv-LV"/>
              </w:rPr>
            </w:pPr>
            <w:r w:rsidRPr="00AF6846">
              <w:rPr>
                <w:color w:val="000000"/>
                <w:spacing w:val="6"/>
                <w:sz w:val="24"/>
                <w:szCs w:val="24"/>
                <w:lang w:val="lv-LV"/>
              </w:rPr>
              <w:t>0,93</w:t>
            </w:r>
          </w:p>
        </w:tc>
        <w:tc>
          <w:tcPr>
            <w:tcW w:w="1159" w:type="dxa"/>
            <w:vAlign w:val="center"/>
          </w:tcPr>
          <w:p w:rsidR="00F26B11" w:rsidRPr="00AF6846" w:rsidRDefault="00F26B11" w:rsidP="00F26B11">
            <w:pPr>
              <w:ind w:left="-57" w:right="-57"/>
              <w:jc w:val="center"/>
              <w:rPr>
                <w:color w:val="000000"/>
                <w:spacing w:val="6"/>
                <w:sz w:val="24"/>
                <w:szCs w:val="24"/>
                <w:lang w:val="lv-LV"/>
              </w:rPr>
            </w:pPr>
            <w:r w:rsidRPr="00AF6846">
              <w:rPr>
                <w:color w:val="000000"/>
                <w:spacing w:val="6"/>
                <w:sz w:val="24"/>
                <w:szCs w:val="24"/>
                <w:lang w:val="lv-LV"/>
              </w:rPr>
              <w:t>0,89</w:t>
            </w:r>
          </w:p>
        </w:tc>
        <w:tc>
          <w:tcPr>
            <w:tcW w:w="1142" w:type="dxa"/>
            <w:vAlign w:val="center"/>
          </w:tcPr>
          <w:p w:rsidR="00F26B11" w:rsidRPr="00AF6846" w:rsidRDefault="00F26B11" w:rsidP="00F26B11">
            <w:pPr>
              <w:ind w:left="-57" w:right="-57"/>
              <w:jc w:val="center"/>
              <w:rPr>
                <w:color w:val="000000"/>
                <w:spacing w:val="6"/>
                <w:sz w:val="24"/>
                <w:szCs w:val="24"/>
                <w:lang w:val="lv-LV"/>
              </w:rPr>
            </w:pPr>
            <w:r w:rsidRPr="00AF6846">
              <w:rPr>
                <w:color w:val="000000"/>
                <w:spacing w:val="6"/>
                <w:sz w:val="24"/>
                <w:szCs w:val="24"/>
                <w:lang w:val="lv-LV"/>
              </w:rPr>
              <w:t>0,84</w:t>
            </w:r>
          </w:p>
        </w:tc>
        <w:tc>
          <w:tcPr>
            <w:tcW w:w="1063" w:type="dxa"/>
            <w:vAlign w:val="center"/>
          </w:tcPr>
          <w:p w:rsidR="00F26B11" w:rsidRPr="00AF6846" w:rsidRDefault="00F26B11" w:rsidP="00F26B11">
            <w:pPr>
              <w:ind w:left="-57" w:right="-57"/>
              <w:jc w:val="center"/>
              <w:rPr>
                <w:color w:val="000000"/>
                <w:spacing w:val="6"/>
                <w:sz w:val="24"/>
                <w:szCs w:val="24"/>
                <w:lang w:val="lv-LV"/>
              </w:rPr>
            </w:pPr>
            <w:r w:rsidRPr="00AF6846">
              <w:rPr>
                <w:color w:val="000000"/>
                <w:spacing w:val="6"/>
                <w:sz w:val="24"/>
                <w:szCs w:val="24"/>
                <w:lang w:val="lv-LV"/>
              </w:rPr>
              <w:t>0,8</w:t>
            </w:r>
          </w:p>
        </w:tc>
      </w:tr>
      <w:tr w:rsidR="00F26B11" w:rsidRPr="00AF6846" w:rsidTr="00F26B11">
        <w:trPr>
          <w:jc w:val="center"/>
        </w:trPr>
        <w:tc>
          <w:tcPr>
            <w:tcW w:w="1156" w:type="dxa"/>
            <w:vMerge/>
          </w:tcPr>
          <w:p w:rsidR="00F26B11" w:rsidRPr="00AF6846" w:rsidRDefault="00F26B11" w:rsidP="00F26B11">
            <w:pPr>
              <w:ind w:left="-57" w:right="-57"/>
              <w:jc w:val="center"/>
              <w:rPr>
                <w:b/>
                <w:color w:val="000000"/>
                <w:spacing w:val="6"/>
                <w:sz w:val="24"/>
                <w:szCs w:val="24"/>
                <w:lang w:val="lv-LV"/>
              </w:rPr>
            </w:pPr>
          </w:p>
        </w:tc>
        <w:tc>
          <w:tcPr>
            <w:tcW w:w="1093" w:type="dxa"/>
          </w:tcPr>
          <w:p w:rsidR="00F26B11" w:rsidRPr="00AF6846" w:rsidRDefault="00F26B11" w:rsidP="00F26B11">
            <w:pPr>
              <w:ind w:left="-57" w:right="-57"/>
              <w:jc w:val="center"/>
              <w:rPr>
                <w:b/>
                <w:color w:val="000000"/>
                <w:spacing w:val="6"/>
                <w:sz w:val="24"/>
                <w:szCs w:val="24"/>
                <w:lang w:val="lv-LV"/>
              </w:rPr>
            </w:pPr>
            <w:r w:rsidRPr="00AF6846">
              <w:rPr>
                <w:b/>
                <w:color w:val="000000"/>
                <w:spacing w:val="6"/>
                <w:sz w:val="24"/>
                <w:szCs w:val="24"/>
                <w:lang w:val="lv-LV"/>
              </w:rPr>
              <w:t>dienas</w:t>
            </w:r>
          </w:p>
        </w:tc>
        <w:tc>
          <w:tcPr>
            <w:tcW w:w="1159" w:type="dxa"/>
            <w:vAlign w:val="center"/>
          </w:tcPr>
          <w:p w:rsidR="00F26B11" w:rsidRPr="00AF6846" w:rsidRDefault="00F26B11" w:rsidP="00F26B11">
            <w:pPr>
              <w:ind w:left="-57" w:right="-57"/>
              <w:jc w:val="center"/>
              <w:rPr>
                <w:color w:val="000000"/>
                <w:spacing w:val="6"/>
                <w:sz w:val="24"/>
                <w:szCs w:val="24"/>
                <w:lang w:val="lv-LV"/>
              </w:rPr>
            </w:pPr>
            <w:r w:rsidRPr="00AF6846">
              <w:rPr>
                <w:color w:val="000000"/>
                <w:spacing w:val="6"/>
                <w:sz w:val="24"/>
                <w:szCs w:val="24"/>
                <w:lang w:val="lv-LV"/>
              </w:rPr>
              <w:t>0,94</w:t>
            </w:r>
          </w:p>
        </w:tc>
        <w:tc>
          <w:tcPr>
            <w:tcW w:w="1141" w:type="dxa"/>
            <w:vAlign w:val="center"/>
          </w:tcPr>
          <w:p w:rsidR="00F26B11" w:rsidRPr="00AF6846" w:rsidRDefault="00F26B11" w:rsidP="00F26B11">
            <w:pPr>
              <w:ind w:left="-57" w:right="-57"/>
              <w:jc w:val="center"/>
              <w:rPr>
                <w:color w:val="000000"/>
                <w:spacing w:val="6"/>
                <w:sz w:val="24"/>
                <w:szCs w:val="24"/>
                <w:lang w:val="lv-LV"/>
              </w:rPr>
            </w:pPr>
            <w:r w:rsidRPr="00AF6846">
              <w:rPr>
                <w:color w:val="000000"/>
                <w:spacing w:val="6"/>
                <w:sz w:val="24"/>
                <w:szCs w:val="24"/>
                <w:lang w:val="lv-LV"/>
              </w:rPr>
              <w:t>0,9</w:t>
            </w:r>
          </w:p>
        </w:tc>
        <w:tc>
          <w:tcPr>
            <w:tcW w:w="1159" w:type="dxa"/>
            <w:vAlign w:val="center"/>
          </w:tcPr>
          <w:p w:rsidR="00F26B11" w:rsidRPr="00AF6846" w:rsidRDefault="00F26B11" w:rsidP="00F26B11">
            <w:pPr>
              <w:ind w:left="-57" w:right="-57"/>
              <w:jc w:val="center"/>
              <w:rPr>
                <w:color w:val="000000"/>
                <w:spacing w:val="6"/>
                <w:sz w:val="24"/>
                <w:szCs w:val="24"/>
                <w:lang w:val="lv-LV"/>
              </w:rPr>
            </w:pPr>
            <w:r w:rsidRPr="00AF6846">
              <w:rPr>
                <w:color w:val="000000"/>
                <w:spacing w:val="6"/>
                <w:sz w:val="24"/>
                <w:szCs w:val="24"/>
                <w:lang w:val="lv-LV"/>
              </w:rPr>
              <w:t>0,85</w:t>
            </w:r>
          </w:p>
        </w:tc>
        <w:tc>
          <w:tcPr>
            <w:tcW w:w="1159" w:type="dxa"/>
            <w:vAlign w:val="center"/>
          </w:tcPr>
          <w:p w:rsidR="00F26B11" w:rsidRPr="00AF6846" w:rsidRDefault="00F26B11" w:rsidP="00F26B11">
            <w:pPr>
              <w:ind w:left="-57" w:right="-57"/>
              <w:jc w:val="center"/>
              <w:rPr>
                <w:color w:val="000000"/>
                <w:spacing w:val="6"/>
                <w:sz w:val="24"/>
                <w:szCs w:val="24"/>
                <w:lang w:val="lv-LV"/>
              </w:rPr>
            </w:pPr>
            <w:r w:rsidRPr="00AF6846">
              <w:rPr>
                <w:color w:val="000000"/>
                <w:spacing w:val="6"/>
                <w:sz w:val="24"/>
                <w:szCs w:val="24"/>
                <w:lang w:val="lv-LV"/>
              </w:rPr>
              <w:t>0,8</w:t>
            </w:r>
          </w:p>
        </w:tc>
        <w:tc>
          <w:tcPr>
            <w:tcW w:w="1142" w:type="dxa"/>
            <w:vAlign w:val="center"/>
          </w:tcPr>
          <w:p w:rsidR="00F26B11" w:rsidRPr="00AF6846" w:rsidRDefault="00F26B11" w:rsidP="00F26B11">
            <w:pPr>
              <w:ind w:left="-57" w:right="-57"/>
              <w:jc w:val="center"/>
              <w:rPr>
                <w:color w:val="000000"/>
                <w:spacing w:val="6"/>
                <w:sz w:val="24"/>
                <w:szCs w:val="24"/>
                <w:lang w:val="lv-LV"/>
              </w:rPr>
            </w:pPr>
            <w:r w:rsidRPr="00AF6846">
              <w:rPr>
                <w:color w:val="000000"/>
                <w:spacing w:val="6"/>
                <w:sz w:val="24"/>
                <w:szCs w:val="24"/>
                <w:lang w:val="lv-LV"/>
              </w:rPr>
              <w:t>0,78</w:t>
            </w:r>
          </w:p>
        </w:tc>
        <w:tc>
          <w:tcPr>
            <w:tcW w:w="1063" w:type="dxa"/>
            <w:vAlign w:val="center"/>
          </w:tcPr>
          <w:p w:rsidR="00F26B11" w:rsidRPr="00AF6846" w:rsidRDefault="00F26B11" w:rsidP="00F26B11">
            <w:pPr>
              <w:ind w:left="-57" w:right="-57"/>
              <w:jc w:val="center"/>
              <w:rPr>
                <w:color w:val="000000"/>
                <w:spacing w:val="6"/>
                <w:sz w:val="24"/>
                <w:szCs w:val="24"/>
                <w:lang w:val="lv-LV"/>
              </w:rPr>
            </w:pPr>
            <w:r w:rsidRPr="00AF6846">
              <w:rPr>
                <w:color w:val="000000"/>
                <w:spacing w:val="6"/>
                <w:sz w:val="24"/>
                <w:szCs w:val="24"/>
                <w:lang w:val="lv-LV"/>
              </w:rPr>
              <w:t>0,75</w:t>
            </w:r>
          </w:p>
        </w:tc>
      </w:tr>
    </w:tbl>
    <w:p w:rsidR="00F26B11" w:rsidRPr="00AF6846" w:rsidRDefault="00F26B11" w:rsidP="00F26B11">
      <w:pPr>
        <w:shd w:val="clear" w:color="auto" w:fill="FFFFFF"/>
        <w:rPr>
          <w:color w:val="000000"/>
          <w:spacing w:val="6"/>
          <w:sz w:val="16"/>
          <w:szCs w:val="16"/>
          <w:lang w:val="lv-LV"/>
        </w:rPr>
      </w:pPr>
    </w:p>
    <w:p w:rsidR="00F26B11" w:rsidRPr="00AF6846" w:rsidRDefault="00F26B11" w:rsidP="00F26B11">
      <w:pPr>
        <w:shd w:val="clear" w:color="auto" w:fill="FFFFFF"/>
        <w:jc w:val="right"/>
        <w:rPr>
          <w:iCs/>
          <w:color w:val="000000"/>
          <w:spacing w:val="2"/>
          <w:sz w:val="24"/>
          <w:szCs w:val="24"/>
          <w:lang w:val="lv-LV"/>
        </w:rPr>
      </w:pPr>
    </w:p>
    <w:p w:rsidR="00F26B11" w:rsidRPr="00AF6846" w:rsidRDefault="00F26B11" w:rsidP="00F26B11">
      <w:pPr>
        <w:shd w:val="clear" w:color="auto" w:fill="FFFFFF"/>
        <w:jc w:val="right"/>
        <w:rPr>
          <w:iCs/>
          <w:color w:val="000000"/>
          <w:spacing w:val="2"/>
          <w:sz w:val="24"/>
          <w:szCs w:val="24"/>
          <w:lang w:val="lv-LV"/>
        </w:rPr>
      </w:pPr>
    </w:p>
    <w:p w:rsidR="00F26B11" w:rsidRPr="00AF6846" w:rsidRDefault="00F26B11" w:rsidP="00F26B11">
      <w:pPr>
        <w:shd w:val="clear" w:color="auto" w:fill="FFFFFF"/>
        <w:jc w:val="right"/>
        <w:rPr>
          <w:iCs/>
          <w:color w:val="000000"/>
          <w:spacing w:val="2"/>
          <w:sz w:val="24"/>
          <w:szCs w:val="24"/>
          <w:lang w:val="lv-LV"/>
        </w:rPr>
      </w:pPr>
      <w:r w:rsidRPr="00AF6846">
        <w:rPr>
          <w:iCs/>
          <w:color w:val="000000"/>
          <w:spacing w:val="2"/>
          <w:sz w:val="24"/>
          <w:szCs w:val="24"/>
          <w:lang w:val="lv-LV"/>
        </w:rPr>
        <w:lastRenderedPageBreak/>
        <w:t xml:space="preserve">4.9. tabula </w:t>
      </w:r>
    </w:p>
    <w:p w:rsidR="00F26B11" w:rsidRPr="00AF6846" w:rsidRDefault="00F26B11" w:rsidP="00F26B11">
      <w:pPr>
        <w:shd w:val="clear" w:color="auto" w:fill="FFFFFF"/>
        <w:jc w:val="center"/>
        <w:rPr>
          <w:b/>
          <w:sz w:val="24"/>
          <w:szCs w:val="24"/>
          <w:lang w:val="lv-LV"/>
        </w:rPr>
      </w:pPr>
      <w:r w:rsidRPr="00AF6846">
        <w:rPr>
          <w:b/>
          <w:color w:val="000000"/>
          <w:spacing w:val="7"/>
          <w:sz w:val="24"/>
          <w:szCs w:val="24"/>
          <w:lang w:val="lv-LV"/>
        </w:rPr>
        <w:t xml:space="preserve">Vienlaicības koeficients </w:t>
      </w:r>
      <w:r w:rsidRPr="00AF6846">
        <w:rPr>
          <w:b/>
          <w:i/>
          <w:iCs/>
          <w:color w:val="000000"/>
          <w:spacing w:val="7"/>
          <w:sz w:val="24"/>
          <w:szCs w:val="24"/>
          <w:lang w:val="lv-LV"/>
        </w:rPr>
        <w:t>K</w:t>
      </w:r>
      <w:r w:rsidRPr="00AF6846">
        <w:rPr>
          <w:b/>
          <w:iCs/>
          <w:color w:val="000000"/>
          <w:spacing w:val="7"/>
          <w:sz w:val="24"/>
          <w:szCs w:val="24"/>
          <w:vertAlign w:val="subscript"/>
          <w:lang w:val="lv-LV"/>
        </w:rPr>
        <w:t>0</w:t>
      </w:r>
      <w:r w:rsidRPr="00AF6846">
        <w:rPr>
          <w:b/>
          <w:iCs/>
          <w:color w:val="000000"/>
          <w:spacing w:val="7"/>
          <w:sz w:val="24"/>
          <w:szCs w:val="24"/>
          <w:lang w:val="lv-LV"/>
        </w:rPr>
        <w:t xml:space="preserve"> </w:t>
      </w:r>
      <w:r w:rsidRPr="00AF6846">
        <w:rPr>
          <w:b/>
          <w:color w:val="000000"/>
          <w:spacing w:val="7"/>
          <w:sz w:val="24"/>
          <w:szCs w:val="24"/>
          <w:lang w:val="lv-LV"/>
        </w:rPr>
        <w:t>atkarībā no patērētāju skaita</w:t>
      </w:r>
    </w:p>
    <w:tbl>
      <w:tblPr>
        <w:tblW w:w="8732"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40" w:type="dxa"/>
          <w:right w:w="40" w:type="dxa"/>
        </w:tblCellMar>
        <w:tblLook w:val="0000"/>
      </w:tblPr>
      <w:tblGrid>
        <w:gridCol w:w="1794"/>
        <w:gridCol w:w="611"/>
        <w:gridCol w:w="548"/>
        <w:gridCol w:w="548"/>
        <w:gridCol w:w="548"/>
        <w:gridCol w:w="737"/>
        <w:gridCol w:w="746"/>
        <w:gridCol w:w="739"/>
        <w:gridCol w:w="734"/>
        <w:gridCol w:w="952"/>
        <w:gridCol w:w="775"/>
      </w:tblGrid>
      <w:tr w:rsidR="00F26B11" w:rsidRPr="00AF6846" w:rsidTr="0065729D">
        <w:trPr>
          <w:trHeight w:val="227"/>
          <w:jc w:val="center"/>
        </w:trPr>
        <w:tc>
          <w:tcPr>
            <w:tcW w:w="1928" w:type="dxa"/>
            <w:shd w:val="clear" w:color="auto" w:fill="FFFFFF"/>
            <w:vAlign w:val="center"/>
          </w:tcPr>
          <w:p w:rsidR="00F26B11" w:rsidRPr="00AF6846" w:rsidRDefault="00F26B11" w:rsidP="00F26B11">
            <w:pPr>
              <w:shd w:val="clear" w:color="auto" w:fill="FFFFFF"/>
              <w:ind w:left="-57" w:right="-57"/>
              <w:jc w:val="center"/>
              <w:rPr>
                <w:b/>
                <w:sz w:val="24"/>
                <w:szCs w:val="24"/>
                <w:lang w:val="lv-LV"/>
              </w:rPr>
            </w:pPr>
            <w:r w:rsidRPr="00AF6846">
              <w:rPr>
                <w:b/>
                <w:color w:val="000000"/>
                <w:spacing w:val="4"/>
                <w:sz w:val="24"/>
                <w:szCs w:val="24"/>
                <w:lang w:val="lv-LV"/>
              </w:rPr>
              <w:t>Patērētāju skaits</w:t>
            </w:r>
          </w:p>
        </w:tc>
        <w:tc>
          <w:tcPr>
            <w:tcW w:w="652" w:type="dxa"/>
            <w:shd w:val="clear" w:color="auto" w:fill="FFFFFF"/>
            <w:vAlign w:val="center"/>
          </w:tcPr>
          <w:p w:rsidR="00F26B11" w:rsidRPr="00AF6846" w:rsidRDefault="00F26B11" w:rsidP="00F26B11">
            <w:pPr>
              <w:shd w:val="clear" w:color="auto" w:fill="FFFFFF"/>
              <w:ind w:left="-57" w:right="-57"/>
              <w:jc w:val="center"/>
              <w:rPr>
                <w:b/>
                <w:sz w:val="24"/>
                <w:szCs w:val="24"/>
                <w:lang w:val="lv-LV"/>
              </w:rPr>
            </w:pPr>
            <w:r w:rsidRPr="00AF6846">
              <w:rPr>
                <w:b/>
                <w:sz w:val="24"/>
                <w:szCs w:val="24"/>
                <w:lang w:val="lv-LV"/>
              </w:rPr>
              <w:t>2</w:t>
            </w:r>
          </w:p>
        </w:tc>
        <w:tc>
          <w:tcPr>
            <w:tcW w:w="583" w:type="dxa"/>
            <w:shd w:val="clear" w:color="auto" w:fill="FFFFFF"/>
            <w:vAlign w:val="center"/>
          </w:tcPr>
          <w:p w:rsidR="00F26B11" w:rsidRPr="00AF6846" w:rsidRDefault="00F26B11" w:rsidP="00F26B11">
            <w:pPr>
              <w:shd w:val="clear" w:color="auto" w:fill="FFFFFF"/>
              <w:ind w:left="-57" w:right="-57"/>
              <w:jc w:val="center"/>
              <w:rPr>
                <w:b/>
                <w:sz w:val="24"/>
                <w:szCs w:val="24"/>
                <w:lang w:val="lv-LV"/>
              </w:rPr>
            </w:pPr>
            <w:r w:rsidRPr="00AF6846">
              <w:rPr>
                <w:b/>
                <w:color w:val="000000"/>
                <w:sz w:val="24"/>
                <w:szCs w:val="24"/>
                <w:lang w:val="lv-LV"/>
              </w:rPr>
              <w:t>3</w:t>
            </w:r>
          </w:p>
        </w:tc>
        <w:tc>
          <w:tcPr>
            <w:tcW w:w="583" w:type="dxa"/>
            <w:shd w:val="clear" w:color="auto" w:fill="FFFFFF"/>
            <w:vAlign w:val="center"/>
          </w:tcPr>
          <w:p w:rsidR="00F26B11" w:rsidRPr="00AF6846" w:rsidRDefault="00F26B11" w:rsidP="00F26B11">
            <w:pPr>
              <w:shd w:val="clear" w:color="auto" w:fill="FFFFFF"/>
              <w:ind w:left="-57" w:right="-57"/>
              <w:jc w:val="center"/>
              <w:rPr>
                <w:b/>
                <w:sz w:val="24"/>
                <w:szCs w:val="24"/>
                <w:lang w:val="lv-LV"/>
              </w:rPr>
            </w:pPr>
            <w:r w:rsidRPr="00AF6846">
              <w:rPr>
                <w:b/>
                <w:color w:val="000000"/>
                <w:spacing w:val="1"/>
                <w:sz w:val="24"/>
                <w:szCs w:val="24"/>
                <w:lang w:val="lv-LV"/>
              </w:rPr>
              <w:t xml:space="preserve">4...5 </w:t>
            </w:r>
          </w:p>
        </w:tc>
        <w:tc>
          <w:tcPr>
            <w:tcW w:w="583" w:type="dxa"/>
            <w:shd w:val="clear" w:color="auto" w:fill="FFFFFF"/>
            <w:vAlign w:val="center"/>
          </w:tcPr>
          <w:p w:rsidR="00F26B11" w:rsidRPr="00AF6846" w:rsidRDefault="00F26B11" w:rsidP="00F26B11">
            <w:pPr>
              <w:shd w:val="clear" w:color="auto" w:fill="FFFFFF"/>
              <w:ind w:left="-57" w:right="-57"/>
              <w:jc w:val="center"/>
              <w:rPr>
                <w:b/>
                <w:sz w:val="24"/>
                <w:szCs w:val="24"/>
                <w:lang w:val="lv-LV"/>
              </w:rPr>
            </w:pPr>
            <w:r w:rsidRPr="00AF6846">
              <w:rPr>
                <w:b/>
                <w:color w:val="000000"/>
                <w:spacing w:val="1"/>
                <w:sz w:val="24"/>
                <w:szCs w:val="24"/>
                <w:lang w:val="lv-LV"/>
              </w:rPr>
              <w:t>6...7</w:t>
            </w:r>
          </w:p>
        </w:tc>
        <w:tc>
          <w:tcPr>
            <w:tcW w:w="788" w:type="dxa"/>
            <w:shd w:val="clear" w:color="auto" w:fill="FFFFFF"/>
            <w:vAlign w:val="center"/>
          </w:tcPr>
          <w:p w:rsidR="00F26B11" w:rsidRPr="00AF6846" w:rsidRDefault="00F26B11" w:rsidP="00F26B11">
            <w:pPr>
              <w:shd w:val="clear" w:color="auto" w:fill="FFFFFF"/>
              <w:ind w:left="-57" w:right="-57"/>
              <w:jc w:val="center"/>
              <w:rPr>
                <w:b/>
                <w:sz w:val="24"/>
                <w:szCs w:val="24"/>
                <w:lang w:val="lv-LV"/>
              </w:rPr>
            </w:pPr>
            <w:r w:rsidRPr="00AF6846">
              <w:rPr>
                <w:b/>
                <w:color w:val="000000"/>
                <w:spacing w:val="-2"/>
                <w:sz w:val="24"/>
                <w:szCs w:val="24"/>
                <w:lang w:val="lv-LV"/>
              </w:rPr>
              <w:t xml:space="preserve">8...10   </w:t>
            </w:r>
          </w:p>
        </w:tc>
        <w:tc>
          <w:tcPr>
            <w:tcW w:w="797" w:type="dxa"/>
            <w:shd w:val="clear" w:color="auto" w:fill="FFFFFF"/>
            <w:vAlign w:val="center"/>
          </w:tcPr>
          <w:p w:rsidR="00F26B11" w:rsidRPr="00AF6846" w:rsidRDefault="00F26B11" w:rsidP="00F26B11">
            <w:pPr>
              <w:shd w:val="clear" w:color="auto" w:fill="FFFFFF"/>
              <w:ind w:left="-57" w:right="-57"/>
              <w:jc w:val="center"/>
              <w:rPr>
                <w:b/>
                <w:sz w:val="24"/>
                <w:szCs w:val="24"/>
                <w:lang w:val="lv-LV"/>
              </w:rPr>
            </w:pPr>
            <w:r w:rsidRPr="00AF6846">
              <w:rPr>
                <w:b/>
                <w:color w:val="000000"/>
                <w:spacing w:val="-2"/>
                <w:sz w:val="24"/>
                <w:szCs w:val="24"/>
                <w:lang w:val="lv-LV"/>
              </w:rPr>
              <w:t>11...15</w:t>
            </w:r>
          </w:p>
        </w:tc>
        <w:tc>
          <w:tcPr>
            <w:tcW w:w="790" w:type="dxa"/>
            <w:shd w:val="clear" w:color="auto" w:fill="FFFFFF"/>
            <w:vAlign w:val="center"/>
          </w:tcPr>
          <w:p w:rsidR="00F26B11" w:rsidRPr="00AF6846" w:rsidRDefault="00F26B11" w:rsidP="00F26B11">
            <w:pPr>
              <w:shd w:val="clear" w:color="auto" w:fill="FFFFFF"/>
              <w:ind w:left="-57" w:right="-57"/>
              <w:jc w:val="center"/>
              <w:rPr>
                <w:b/>
                <w:sz w:val="24"/>
                <w:szCs w:val="24"/>
                <w:lang w:val="lv-LV"/>
              </w:rPr>
            </w:pPr>
            <w:r w:rsidRPr="00AF6846">
              <w:rPr>
                <w:b/>
                <w:color w:val="000000"/>
                <w:spacing w:val="-2"/>
                <w:sz w:val="24"/>
                <w:szCs w:val="24"/>
                <w:lang w:val="lv-LV"/>
              </w:rPr>
              <w:t>16...20</w:t>
            </w:r>
          </w:p>
        </w:tc>
        <w:tc>
          <w:tcPr>
            <w:tcW w:w="784" w:type="dxa"/>
            <w:shd w:val="clear" w:color="auto" w:fill="FFFFFF"/>
            <w:vAlign w:val="center"/>
          </w:tcPr>
          <w:p w:rsidR="00F26B11" w:rsidRPr="00AF6846" w:rsidRDefault="00F26B11" w:rsidP="00F26B11">
            <w:pPr>
              <w:shd w:val="clear" w:color="auto" w:fill="FFFFFF"/>
              <w:ind w:left="-57" w:right="-57"/>
              <w:jc w:val="center"/>
              <w:rPr>
                <w:b/>
                <w:sz w:val="24"/>
                <w:szCs w:val="24"/>
                <w:lang w:val="lv-LV"/>
              </w:rPr>
            </w:pPr>
            <w:r w:rsidRPr="00AF6846">
              <w:rPr>
                <w:b/>
                <w:color w:val="000000"/>
                <w:spacing w:val="-5"/>
                <w:sz w:val="24"/>
                <w:szCs w:val="24"/>
                <w:lang w:val="lv-LV"/>
              </w:rPr>
              <w:t>21...40</w:t>
            </w:r>
          </w:p>
        </w:tc>
        <w:tc>
          <w:tcPr>
            <w:tcW w:w="1020" w:type="dxa"/>
            <w:shd w:val="clear" w:color="auto" w:fill="FFFFFF"/>
            <w:vAlign w:val="center"/>
          </w:tcPr>
          <w:p w:rsidR="00F26B11" w:rsidRPr="00AF6846" w:rsidRDefault="00F26B11" w:rsidP="00F26B11">
            <w:pPr>
              <w:shd w:val="clear" w:color="auto" w:fill="FFFFFF"/>
              <w:ind w:left="-57" w:right="-57"/>
              <w:jc w:val="center"/>
              <w:rPr>
                <w:b/>
                <w:sz w:val="24"/>
                <w:szCs w:val="24"/>
                <w:lang w:val="lv-LV"/>
              </w:rPr>
            </w:pPr>
            <w:r w:rsidRPr="00AF6846">
              <w:rPr>
                <w:b/>
                <w:color w:val="000000"/>
                <w:spacing w:val="-5"/>
                <w:sz w:val="24"/>
                <w:szCs w:val="24"/>
                <w:lang w:val="lv-LV"/>
              </w:rPr>
              <w:t xml:space="preserve">71... </w:t>
            </w:r>
            <w:r w:rsidRPr="00AF6846">
              <w:rPr>
                <w:b/>
                <w:color w:val="000000"/>
                <w:spacing w:val="-13"/>
                <w:sz w:val="24"/>
                <w:szCs w:val="24"/>
                <w:lang w:val="lv-LV"/>
              </w:rPr>
              <w:t>150</w:t>
            </w:r>
          </w:p>
        </w:tc>
        <w:tc>
          <w:tcPr>
            <w:tcW w:w="829" w:type="dxa"/>
            <w:shd w:val="clear" w:color="auto" w:fill="FFFFFF"/>
            <w:vAlign w:val="center"/>
          </w:tcPr>
          <w:p w:rsidR="00F26B11" w:rsidRPr="00AF6846" w:rsidRDefault="00F26B11" w:rsidP="00F26B11">
            <w:pPr>
              <w:shd w:val="clear" w:color="auto" w:fill="FFFFFF"/>
              <w:ind w:left="-57" w:right="-57"/>
              <w:jc w:val="center"/>
              <w:rPr>
                <w:b/>
                <w:sz w:val="24"/>
                <w:szCs w:val="24"/>
                <w:lang w:val="lv-LV"/>
              </w:rPr>
            </w:pPr>
            <w:r w:rsidRPr="00AF6846">
              <w:rPr>
                <w:b/>
                <w:color w:val="000000"/>
                <w:spacing w:val="-2"/>
                <w:sz w:val="24"/>
                <w:szCs w:val="24"/>
                <w:lang w:val="lv-LV"/>
              </w:rPr>
              <w:t>≥ 151</w:t>
            </w:r>
          </w:p>
        </w:tc>
      </w:tr>
      <w:tr w:rsidR="00F26B11" w:rsidRPr="00AF6846" w:rsidTr="0065729D">
        <w:trPr>
          <w:trHeight w:val="227"/>
          <w:jc w:val="center"/>
        </w:trPr>
        <w:tc>
          <w:tcPr>
            <w:tcW w:w="1928" w:type="dxa"/>
            <w:shd w:val="clear" w:color="auto" w:fill="FFFFFF"/>
            <w:vAlign w:val="center"/>
          </w:tcPr>
          <w:p w:rsidR="00F26B11" w:rsidRPr="00AF6846" w:rsidRDefault="00F26B11" w:rsidP="00F26B11">
            <w:pPr>
              <w:shd w:val="clear" w:color="auto" w:fill="FFFFFF"/>
              <w:ind w:right="57"/>
              <w:jc w:val="center"/>
              <w:rPr>
                <w:b/>
                <w:sz w:val="24"/>
                <w:szCs w:val="24"/>
                <w:lang w:val="lv-LV"/>
              </w:rPr>
            </w:pPr>
            <w:r w:rsidRPr="00AF6846">
              <w:rPr>
                <w:b/>
                <w:i/>
                <w:iCs/>
                <w:color w:val="000000"/>
                <w:sz w:val="24"/>
                <w:szCs w:val="24"/>
                <w:lang w:val="lv-LV"/>
              </w:rPr>
              <w:t>K</w:t>
            </w:r>
            <w:r w:rsidRPr="00AF6846">
              <w:rPr>
                <w:b/>
                <w:iCs/>
                <w:color w:val="000000"/>
                <w:sz w:val="24"/>
                <w:szCs w:val="24"/>
                <w:vertAlign w:val="subscript"/>
                <w:lang w:val="lv-LV"/>
              </w:rPr>
              <w:t>0</w:t>
            </w:r>
          </w:p>
        </w:tc>
        <w:tc>
          <w:tcPr>
            <w:tcW w:w="652" w:type="dxa"/>
            <w:shd w:val="clear" w:color="auto" w:fill="FFFFFF"/>
            <w:vAlign w:val="center"/>
          </w:tcPr>
          <w:p w:rsidR="00F26B11" w:rsidRPr="00AF6846" w:rsidRDefault="00F26B11" w:rsidP="00F26B11">
            <w:pPr>
              <w:shd w:val="clear" w:color="auto" w:fill="FFFFFF"/>
              <w:ind w:right="57"/>
              <w:jc w:val="center"/>
              <w:rPr>
                <w:sz w:val="24"/>
                <w:szCs w:val="24"/>
                <w:lang w:val="lv-LV"/>
              </w:rPr>
            </w:pPr>
            <w:r w:rsidRPr="00AF6846">
              <w:rPr>
                <w:color w:val="000000"/>
                <w:spacing w:val="-4"/>
                <w:sz w:val="24"/>
                <w:szCs w:val="24"/>
                <w:lang w:val="lv-LV"/>
              </w:rPr>
              <w:t>0,85</w:t>
            </w:r>
          </w:p>
        </w:tc>
        <w:tc>
          <w:tcPr>
            <w:tcW w:w="583" w:type="dxa"/>
            <w:shd w:val="clear" w:color="auto" w:fill="FFFFFF"/>
            <w:vAlign w:val="center"/>
          </w:tcPr>
          <w:p w:rsidR="00F26B11" w:rsidRPr="00AF6846" w:rsidRDefault="00F26B11" w:rsidP="00F26B11">
            <w:pPr>
              <w:shd w:val="clear" w:color="auto" w:fill="FFFFFF"/>
              <w:ind w:right="57"/>
              <w:jc w:val="center"/>
              <w:rPr>
                <w:sz w:val="24"/>
                <w:szCs w:val="24"/>
                <w:lang w:val="lv-LV"/>
              </w:rPr>
            </w:pPr>
            <w:r w:rsidRPr="00AF6846">
              <w:rPr>
                <w:color w:val="000000"/>
                <w:sz w:val="24"/>
                <w:szCs w:val="24"/>
                <w:lang w:val="lv-LV"/>
              </w:rPr>
              <w:t>0,8</w:t>
            </w:r>
          </w:p>
        </w:tc>
        <w:tc>
          <w:tcPr>
            <w:tcW w:w="583" w:type="dxa"/>
            <w:shd w:val="clear" w:color="auto" w:fill="FFFFFF"/>
            <w:vAlign w:val="center"/>
          </w:tcPr>
          <w:p w:rsidR="00F26B11" w:rsidRPr="00AF6846" w:rsidRDefault="00F26B11" w:rsidP="00F26B11">
            <w:pPr>
              <w:shd w:val="clear" w:color="auto" w:fill="FFFFFF"/>
              <w:ind w:right="57"/>
              <w:jc w:val="center"/>
              <w:rPr>
                <w:sz w:val="24"/>
                <w:szCs w:val="24"/>
                <w:lang w:val="lv-LV"/>
              </w:rPr>
            </w:pPr>
            <w:r w:rsidRPr="00AF6846">
              <w:rPr>
                <w:color w:val="000000"/>
                <w:spacing w:val="-7"/>
                <w:sz w:val="24"/>
                <w:szCs w:val="24"/>
                <w:lang w:val="lv-LV"/>
              </w:rPr>
              <w:t>0,75</w:t>
            </w:r>
          </w:p>
        </w:tc>
        <w:tc>
          <w:tcPr>
            <w:tcW w:w="583" w:type="dxa"/>
            <w:shd w:val="clear" w:color="auto" w:fill="FFFFFF"/>
            <w:vAlign w:val="center"/>
          </w:tcPr>
          <w:p w:rsidR="00F26B11" w:rsidRPr="00AF6846" w:rsidRDefault="00F26B11" w:rsidP="00F26B11">
            <w:pPr>
              <w:shd w:val="clear" w:color="auto" w:fill="FFFFFF"/>
              <w:ind w:right="57"/>
              <w:jc w:val="center"/>
              <w:rPr>
                <w:sz w:val="24"/>
                <w:szCs w:val="24"/>
                <w:lang w:val="lv-LV"/>
              </w:rPr>
            </w:pPr>
            <w:r w:rsidRPr="00AF6846">
              <w:rPr>
                <w:color w:val="000000"/>
                <w:sz w:val="24"/>
                <w:szCs w:val="24"/>
                <w:lang w:val="lv-LV"/>
              </w:rPr>
              <w:t>0,7</w:t>
            </w:r>
          </w:p>
        </w:tc>
        <w:tc>
          <w:tcPr>
            <w:tcW w:w="788" w:type="dxa"/>
            <w:shd w:val="clear" w:color="auto" w:fill="FFFFFF"/>
            <w:vAlign w:val="center"/>
          </w:tcPr>
          <w:p w:rsidR="00F26B11" w:rsidRPr="00AF6846" w:rsidRDefault="00F26B11" w:rsidP="00F26B11">
            <w:pPr>
              <w:shd w:val="clear" w:color="auto" w:fill="FFFFFF"/>
              <w:ind w:right="57"/>
              <w:jc w:val="center"/>
              <w:rPr>
                <w:sz w:val="24"/>
                <w:szCs w:val="24"/>
                <w:lang w:val="lv-LV"/>
              </w:rPr>
            </w:pPr>
            <w:r w:rsidRPr="00AF6846">
              <w:rPr>
                <w:color w:val="000000"/>
                <w:spacing w:val="-5"/>
                <w:sz w:val="24"/>
                <w:szCs w:val="24"/>
                <w:lang w:val="lv-LV"/>
              </w:rPr>
              <w:t>0,65</w:t>
            </w:r>
          </w:p>
        </w:tc>
        <w:tc>
          <w:tcPr>
            <w:tcW w:w="797" w:type="dxa"/>
            <w:shd w:val="clear" w:color="auto" w:fill="FFFFFF"/>
            <w:vAlign w:val="center"/>
          </w:tcPr>
          <w:p w:rsidR="00F26B11" w:rsidRPr="00AF6846" w:rsidRDefault="00F26B11" w:rsidP="00F26B11">
            <w:pPr>
              <w:shd w:val="clear" w:color="auto" w:fill="FFFFFF"/>
              <w:ind w:right="57"/>
              <w:jc w:val="center"/>
              <w:rPr>
                <w:sz w:val="24"/>
                <w:szCs w:val="24"/>
                <w:lang w:val="lv-LV"/>
              </w:rPr>
            </w:pPr>
            <w:r w:rsidRPr="00AF6846">
              <w:rPr>
                <w:color w:val="000000"/>
                <w:sz w:val="24"/>
                <w:szCs w:val="24"/>
                <w:lang w:val="lv-LV"/>
              </w:rPr>
              <w:t>0,6</w:t>
            </w:r>
          </w:p>
        </w:tc>
        <w:tc>
          <w:tcPr>
            <w:tcW w:w="790" w:type="dxa"/>
            <w:shd w:val="clear" w:color="auto" w:fill="FFFFFF"/>
            <w:vAlign w:val="center"/>
          </w:tcPr>
          <w:p w:rsidR="00F26B11" w:rsidRPr="00AF6846" w:rsidRDefault="00F26B11" w:rsidP="00F26B11">
            <w:pPr>
              <w:shd w:val="clear" w:color="auto" w:fill="FFFFFF"/>
              <w:ind w:right="57"/>
              <w:jc w:val="center"/>
              <w:rPr>
                <w:sz w:val="24"/>
                <w:szCs w:val="24"/>
                <w:lang w:val="lv-LV"/>
              </w:rPr>
            </w:pPr>
            <w:r w:rsidRPr="00AF6846">
              <w:rPr>
                <w:color w:val="000000"/>
                <w:spacing w:val="-5"/>
                <w:sz w:val="24"/>
                <w:szCs w:val="24"/>
                <w:lang w:val="lv-LV"/>
              </w:rPr>
              <w:t>0,55</w:t>
            </w:r>
          </w:p>
        </w:tc>
        <w:tc>
          <w:tcPr>
            <w:tcW w:w="784" w:type="dxa"/>
            <w:shd w:val="clear" w:color="auto" w:fill="FFFFFF"/>
            <w:vAlign w:val="center"/>
          </w:tcPr>
          <w:p w:rsidR="00F26B11" w:rsidRPr="00AF6846" w:rsidRDefault="00F26B11" w:rsidP="00F26B11">
            <w:pPr>
              <w:shd w:val="clear" w:color="auto" w:fill="FFFFFF"/>
              <w:ind w:right="57"/>
              <w:jc w:val="center"/>
              <w:rPr>
                <w:sz w:val="24"/>
                <w:szCs w:val="24"/>
                <w:lang w:val="lv-LV"/>
              </w:rPr>
            </w:pPr>
            <w:r w:rsidRPr="00AF6846">
              <w:rPr>
                <w:color w:val="000000"/>
                <w:sz w:val="24"/>
                <w:szCs w:val="24"/>
                <w:lang w:val="lv-LV"/>
              </w:rPr>
              <w:t>0,5</w:t>
            </w:r>
          </w:p>
        </w:tc>
        <w:tc>
          <w:tcPr>
            <w:tcW w:w="1020" w:type="dxa"/>
            <w:shd w:val="clear" w:color="auto" w:fill="FFFFFF"/>
            <w:vAlign w:val="center"/>
          </w:tcPr>
          <w:p w:rsidR="00F26B11" w:rsidRPr="00AF6846" w:rsidRDefault="00F26B11" w:rsidP="00F26B11">
            <w:pPr>
              <w:shd w:val="clear" w:color="auto" w:fill="FFFFFF"/>
              <w:ind w:right="57"/>
              <w:jc w:val="center"/>
              <w:rPr>
                <w:sz w:val="24"/>
                <w:szCs w:val="24"/>
                <w:lang w:val="lv-LV"/>
              </w:rPr>
            </w:pPr>
            <w:r w:rsidRPr="00AF6846">
              <w:rPr>
                <w:color w:val="000000"/>
                <w:sz w:val="24"/>
                <w:szCs w:val="24"/>
                <w:lang w:val="lv-LV"/>
              </w:rPr>
              <w:t>0,4</w:t>
            </w:r>
          </w:p>
        </w:tc>
        <w:tc>
          <w:tcPr>
            <w:tcW w:w="829" w:type="dxa"/>
            <w:shd w:val="clear" w:color="auto" w:fill="FFFFFF"/>
            <w:vAlign w:val="center"/>
          </w:tcPr>
          <w:p w:rsidR="00F26B11" w:rsidRPr="00AF6846" w:rsidRDefault="00F26B11" w:rsidP="00F26B11">
            <w:pPr>
              <w:shd w:val="clear" w:color="auto" w:fill="FFFFFF"/>
              <w:ind w:right="57"/>
              <w:jc w:val="center"/>
              <w:rPr>
                <w:sz w:val="24"/>
                <w:szCs w:val="24"/>
                <w:lang w:val="lv-LV"/>
              </w:rPr>
            </w:pPr>
            <w:r w:rsidRPr="00AF6846">
              <w:rPr>
                <w:color w:val="000000"/>
                <w:spacing w:val="-7"/>
                <w:sz w:val="24"/>
                <w:szCs w:val="24"/>
                <w:lang w:val="lv-LV"/>
              </w:rPr>
              <w:t>0,35</w:t>
            </w:r>
          </w:p>
        </w:tc>
      </w:tr>
    </w:tbl>
    <w:p w:rsidR="00F26B11" w:rsidRPr="002103A7" w:rsidRDefault="00F26B11" w:rsidP="00F26B11">
      <w:pPr>
        <w:ind w:firstLine="284"/>
        <w:rPr>
          <w:sz w:val="28"/>
          <w:szCs w:val="28"/>
          <w:lang w:val="lv-LV"/>
        </w:rPr>
      </w:pPr>
    </w:p>
    <w:p w:rsidR="00F26B11" w:rsidRPr="00AF6846" w:rsidRDefault="00F26B11" w:rsidP="00F26B11">
      <w:pPr>
        <w:shd w:val="clear" w:color="auto" w:fill="FFFFFF"/>
        <w:ind w:firstLine="397"/>
        <w:rPr>
          <w:b/>
          <w:sz w:val="24"/>
          <w:szCs w:val="24"/>
          <w:lang w:val="lv-LV"/>
        </w:rPr>
      </w:pPr>
      <w:r w:rsidRPr="00AF6846">
        <w:rPr>
          <w:b/>
          <w:sz w:val="24"/>
          <w:szCs w:val="24"/>
          <w:lang w:val="lv-LV"/>
        </w:rPr>
        <w:t>4.9. SLODZES APRĒĶINA PIEMĒRI SPĒKA ELEKTRISKAJOS TĪKLOS.</w:t>
      </w:r>
    </w:p>
    <w:p w:rsidR="00F26B11" w:rsidRPr="00AF6846" w:rsidRDefault="00F26B11" w:rsidP="00F26B11">
      <w:pPr>
        <w:shd w:val="clear" w:color="auto" w:fill="FFFFFF"/>
        <w:ind w:firstLine="397"/>
        <w:rPr>
          <w:b/>
          <w:sz w:val="16"/>
          <w:szCs w:val="16"/>
          <w:lang w:val="lv-LV"/>
        </w:rPr>
      </w:pPr>
    </w:p>
    <w:p w:rsidR="00F26B11" w:rsidRPr="00AF6846" w:rsidRDefault="00F26B11" w:rsidP="00F26B11">
      <w:pPr>
        <w:shd w:val="clear" w:color="auto" w:fill="FFFFFF"/>
        <w:ind w:firstLine="397"/>
        <w:jc w:val="both"/>
        <w:rPr>
          <w:sz w:val="24"/>
          <w:szCs w:val="24"/>
          <w:lang w:val="lv-LV"/>
        </w:rPr>
      </w:pPr>
      <w:r w:rsidRPr="00AF6846">
        <w:rPr>
          <w:b/>
          <w:sz w:val="24"/>
          <w:szCs w:val="24"/>
          <w:lang w:val="lv-LV"/>
        </w:rPr>
        <w:t>4.2. piemērs</w:t>
      </w:r>
      <w:r w:rsidRPr="00AF6846">
        <w:rPr>
          <w:sz w:val="24"/>
          <w:szCs w:val="24"/>
          <w:lang w:val="lv-LV"/>
        </w:rPr>
        <w:t>. Noteikt aprēķina slodzes virpošanas darbgaldam ar trim asinhron</w:t>
      </w:r>
      <w:r w:rsidRPr="00AF6846">
        <w:rPr>
          <w:sz w:val="24"/>
          <w:szCs w:val="24"/>
          <w:lang w:val="lv-LV"/>
        </w:rPr>
        <w:t>a</w:t>
      </w:r>
      <w:r w:rsidRPr="00AF6846">
        <w:rPr>
          <w:sz w:val="24"/>
          <w:szCs w:val="24"/>
          <w:lang w:val="lv-LV"/>
        </w:rPr>
        <w:t>jiem dzinējiem ar jaudām 11, 11,1 un 0,12 kW. Tīkla nominālais spriegums 380 V.</w:t>
      </w:r>
    </w:p>
    <w:p w:rsidR="00F26B11" w:rsidRPr="00AF6846" w:rsidRDefault="00F26B11" w:rsidP="00F26B11">
      <w:pPr>
        <w:shd w:val="clear" w:color="auto" w:fill="FFFFFF"/>
        <w:ind w:firstLine="397"/>
        <w:jc w:val="both"/>
        <w:rPr>
          <w:sz w:val="24"/>
          <w:szCs w:val="24"/>
          <w:lang w:val="lv-LV"/>
        </w:rPr>
      </w:pPr>
      <w:r w:rsidRPr="00AF6846">
        <w:rPr>
          <w:sz w:val="24"/>
          <w:szCs w:val="24"/>
          <w:lang w:val="lv-LV"/>
        </w:rPr>
        <w:t xml:space="preserve">Atrisinājums. Pēc 4.2. tab. varam pieņemt </w:t>
      </w:r>
      <w:r w:rsidRPr="00AF6846">
        <w:rPr>
          <w:i/>
          <w:sz w:val="24"/>
          <w:szCs w:val="24"/>
          <w:lang w:val="lv-LV"/>
        </w:rPr>
        <w:t>K</w:t>
      </w:r>
      <w:r w:rsidRPr="00AF6846">
        <w:rPr>
          <w:i/>
          <w:sz w:val="24"/>
          <w:szCs w:val="24"/>
          <w:vertAlign w:val="subscript"/>
          <w:lang w:val="lv-LV"/>
        </w:rPr>
        <w:t>I</w:t>
      </w:r>
      <w:r w:rsidRPr="00AF6846">
        <w:rPr>
          <w:sz w:val="24"/>
          <w:szCs w:val="24"/>
          <w:lang w:val="lv-LV"/>
        </w:rPr>
        <w:t xml:space="preserve"> = 0,14, cos</w:t>
      </w:r>
      <w:r w:rsidRPr="00AF6846">
        <w:rPr>
          <w:i/>
          <w:sz w:val="24"/>
          <w:szCs w:val="24"/>
          <w:lang w:val="lv-LV"/>
        </w:rPr>
        <w:t>φ</w:t>
      </w:r>
      <w:r w:rsidRPr="00AF6846">
        <w:rPr>
          <w:sz w:val="24"/>
          <w:szCs w:val="24"/>
          <w:lang w:val="lv-LV"/>
        </w:rPr>
        <w:t xml:space="preserve"> = 0,5 (tg</w:t>
      </w:r>
      <w:r w:rsidRPr="00AF6846">
        <w:rPr>
          <w:i/>
          <w:sz w:val="24"/>
          <w:szCs w:val="24"/>
          <w:lang w:val="lv-LV"/>
        </w:rPr>
        <w:t>φ</w:t>
      </w:r>
      <w:r w:rsidRPr="00AF6846">
        <w:rPr>
          <w:sz w:val="24"/>
          <w:szCs w:val="24"/>
          <w:lang w:val="lv-LV"/>
        </w:rPr>
        <w:t xml:space="preserve"> = 1,73). Da</w:t>
      </w:r>
      <w:r w:rsidRPr="00AF6846">
        <w:rPr>
          <w:sz w:val="24"/>
          <w:szCs w:val="24"/>
          <w:lang w:val="lv-LV"/>
        </w:rPr>
        <w:t>r</w:t>
      </w:r>
      <w:r w:rsidRPr="00AF6846">
        <w:rPr>
          <w:sz w:val="24"/>
          <w:szCs w:val="24"/>
          <w:lang w:val="lv-LV"/>
        </w:rPr>
        <w:t>bgalda elektropatērētāju uzstādīta jauda</w:t>
      </w:r>
    </w:p>
    <w:p w:rsidR="00F26B11" w:rsidRPr="00AF6846" w:rsidRDefault="00F26B11" w:rsidP="00F26B11">
      <w:pPr>
        <w:shd w:val="clear" w:color="auto" w:fill="FFFFFF"/>
        <w:ind w:firstLine="397"/>
        <w:jc w:val="right"/>
        <w:rPr>
          <w:sz w:val="24"/>
          <w:szCs w:val="24"/>
          <w:lang w:val="lv-LV"/>
        </w:rPr>
      </w:pPr>
      <w:r w:rsidRPr="00AF6846">
        <w:rPr>
          <w:iCs/>
          <w:color w:val="000000"/>
          <w:spacing w:val="-4"/>
          <w:sz w:val="24"/>
          <w:szCs w:val="24"/>
          <w:lang w:val="lv-LV"/>
        </w:rPr>
        <w:t>4.10. tabula</w:t>
      </w:r>
    </w:p>
    <w:p w:rsidR="00F26B11" w:rsidRPr="00AF6846" w:rsidRDefault="00F26B11" w:rsidP="00F26B11">
      <w:pPr>
        <w:shd w:val="clear" w:color="auto" w:fill="FFFFFF"/>
        <w:jc w:val="center"/>
        <w:rPr>
          <w:b/>
          <w:color w:val="000000"/>
          <w:spacing w:val="-3"/>
          <w:sz w:val="24"/>
          <w:szCs w:val="24"/>
          <w:lang w:val="lv-LV"/>
        </w:rPr>
      </w:pPr>
      <w:r w:rsidRPr="00AF6846">
        <w:rPr>
          <w:b/>
          <w:color w:val="000000"/>
          <w:spacing w:val="-3"/>
          <w:sz w:val="24"/>
          <w:szCs w:val="24"/>
          <w:lang w:val="lv-LV"/>
        </w:rPr>
        <w:t xml:space="preserve">Maksimuma izmantošanas laika </w:t>
      </w:r>
      <w:r w:rsidRPr="00AF6846">
        <w:rPr>
          <w:b/>
          <w:i/>
          <w:color w:val="000000"/>
          <w:spacing w:val="-3"/>
          <w:sz w:val="24"/>
          <w:szCs w:val="24"/>
          <w:lang w:val="lv-LV"/>
        </w:rPr>
        <w:t>t</w:t>
      </w:r>
      <w:r w:rsidRPr="00AF6846">
        <w:rPr>
          <w:b/>
          <w:i/>
          <w:color w:val="000000"/>
          <w:spacing w:val="-3"/>
          <w:sz w:val="24"/>
          <w:szCs w:val="24"/>
          <w:vertAlign w:val="subscript"/>
          <w:lang w:val="lv-LV"/>
        </w:rPr>
        <w:t>max</w:t>
      </w:r>
      <w:r w:rsidRPr="00AF6846">
        <w:rPr>
          <w:b/>
          <w:i/>
          <w:color w:val="000000"/>
          <w:spacing w:val="-3"/>
          <w:sz w:val="24"/>
          <w:szCs w:val="24"/>
          <w:lang w:val="lv-LV"/>
        </w:rPr>
        <w:t xml:space="preserve"> </w:t>
      </w:r>
      <w:r w:rsidRPr="00AF6846">
        <w:rPr>
          <w:b/>
          <w:color w:val="000000"/>
          <w:spacing w:val="-3"/>
          <w:sz w:val="24"/>
          <w:szCs w:val="24"/>
          <w:lang w:val="lv-LV"/>
        </w:rPr>
        <w:t xml:space="preserve">un zuduma laika </w:t>
      </w:r>
      <w:r w:rsidRPr="00AF6846">
        <w:rPr>
          <w:b/>
          <w:i/>
          <w:color w:val="000000"/>
          <w:spacing w:val="-3"/>
          <w:sz w:val="24"/>
          <w:szCs w:val="24"/>
          <w:lang w:val="lv-LV"/>
        </w:rPr>
        <w:t>τ</w:t>
      </w:r>
      <w:r w:rsidRPr="00AF6846">
        <w:rPr>
          <w:b/>
          <w:i/>
          <w:iCs/>
          <w:color w:val="000000"/>
          <w:spacing w:val="-3"/>
          <w:sz w:val="24"/>
          <w:szCs w:val="24"/>
          <w:lang w:val="lv-LV"/>
        </w:rPr>
        <w:t xml:space="preserve"> </w:t>
      </w:r>
      <w:r w:rsidRPr="00AF6846">
        <w:rPr>
          <w:b/>
          <w:color w:val="000000"/>
          <w:spacing w:val="-3"/>
          <w:sz w:val="24"/>
          <w:szCs w:val="24"/>
          <w:lang w:val="lv-LV"/>
        </w:rPr>
        <w:t xml:space="preserve">atkarība no maksimālās </w:t>
      </w:r>
    </w:p>
    <w:p w:rsidR="00F26B11" w:rsidRPr="00AF6846" w:rsidRDefault="00F26B11" w:rsidP="00F26B11">
      <w:pPr>
        <w:shd w:val="clear" w:color="auto" w:fill="FFFFFF"/>
        <w:jc w:val="center"/>
        <w:rPr>
          <w:b/>
          <w:sz w:val="24"/>
          <w:szCs w:val="24"/>
          <w:lang w:val="lv-LV"/>
        </w:rPr>
      </w:pPr>
      <w:r w:rsidRPr="00AF6846">
        <w:rPr>
          <w:b/>
          <w:color w:val="000000"/>
          <w:spacing w:val="-3"/>
          <w:sz w:val="24"/>
          <w:szCs w:val="24"/>
          <w:lang w:val="lv-LV"/>
        </w:rPr>
        <w:t>aprēķinu slodzes</w:t>
      </w:r>
    </w:p>
    <w:tbl>
      <w:tblPr>
        <w:tblW w:w="8618"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40" w:type="dxa"/>
          <w:right w:w="40" w:type="dxa"/>
        </w:tblCellMar>
        <w:tblLook w:val="0000"/>
      </w:tblPr>
      <w:tblGrid>
        <w:gridCol w:w="2340"/>
        <w:gridCol w:w="1044"/>
        <w:gridCol w:w="1057"/>
        <w:gridCol w:w="1044"/>
        <w:gridCol w:w="1045"/>
        <w:gridCol w:w="1031"/>
        <w:gridCol w:w="1057"/>
      </w:tblGrid>
      <w:tr w:rsidR="00F26B11" w:rsidRPr="00AF6846" w:rsidTr="0065729D">
        <w:trPr>
          <w:trHeight w:val="227"/>
          <w:jc w:val="center"/>
        </w:trPr>
        <w:tc>
          <w:tcPr>
            <w:tcW w:w="2455" w:type="dxa"/>
            <w:vMerge w:val="restart"/>
            <w:shd w:val="clear" w:color="auto" w:fill="FFFFFF"/>
            <w:vAlign w:val="center"/>
          </w:tcPr>
          <w:p w:rsidR="00F26B11" w:rsidRPr="00AF6846" w:rsidRDefault="00F26B11" w:rsidP="00F26B11">
            <w:pPr>
              <w:shd w:val="clear" w:color="auto" w:fill="FFFFFF"/>
              <w:jc w:val="center"/>
              <w:rPr>
                <w:b/>
                <w:sz w:val="24"/>
                <w:szCs w:val="24"/>
                <w:lang w:val="lv-LV"/>
              </w:rPr>
            </w:pPr>
            <w:r w:rsidRPr="00AF6846">
              <w:rPr>
                <w:b/>
                <w:color w:val="000000"/>
                <w:spacing w:val="2"/>
                <w:sz w:val="24"/>
                <w:szCs w:val="24"/>
                <w:lang w:val="lv-LV"/>
              </w:rPr>
              <w:t xml:space="preserve">Maksimālā aprēķina </w:t>
            </w:r>
            <w:r w:rsidRPr="00AF6846">
              <w:rPr>
                <w:b/>
                <w:color w:val="000000"/>
                <w:spacing w:val="-1"/>
                <w:sz w:val="24"/>
                <w:szCs w:val="24"/>
                <w:lang w:val="lv-LV"/>
              </w:rPr>
              <w:t>slodze (kVA)</w:t>
            </w:r>
          </w:p>
        </w:tc>
        <w:tc>
          <w:tcPr>
            <w:tcW w:w="2198" w:type="dxa"/>
            <w:gridSpan w:val="2"/>
            <w:shd w:val="clear" w:color="auto" w:fill="FFFFFF"/>
            <w:vAlign w:val="center"/>
          </w:tcPr>
          <w:p w:rsidR="00F26B11" w:rsidRPr="00AF6846" w:rsidRDefault="00F26B11" w:rsidP="00F26B11">
            <w:pPr>
              <w:shd w:val="clear" w:color="auto" w:fill="FFFFFF"/>
              <w:jc w:val="center"/>
              <w:rPr>
                <w:b/>
                <w:sz w:val="24"/>
                <w:szCs w:val="24"/>
                <w:lang w:val="lv-LV"/>
              </w:rPr>
            </w:pPr>
            <w:r w:rsidRPr="00AF6846">
              <w:rPr>
                <w:b/>
                <w:color w:val="000000"/>
                <w:spacing w:val="2"/>
                <w:sz w:val="24"/>
                <w:szCs w:val="24"/>
                <w:lang w:val="lv-LV"/>
              </w:rPr>
              <w:t>Komunālā slodze</w:t>
            </w:r>
          </w:p>
        </w:tc>
        <w:tc>
          <w:tcPr>
            <w:tcW w:w="2185" w:type="dxa"/>
            <w:gridSpan w:val="2"/>
            <w:shd w:val="clear" w:color="auto" w:fill="FFFFFF"/>
            <w:vAlign w:val="center"/>
          </w:tcPr>
          <w:p w:rsidR="00F26B11" w:rsidRPr="00AF6846" w:rsidRDefault="00F26B11" w:rsidP="00F26B11">
            <w:pPr>
              <w:shd w:val="clear" w:color="auto" w:fill="FFFFFF"/>
              <w:jc w:val="center"/>
              <w:rPr>
                <w:b/>
                <w:sz w:val="24"/>
                <w:szCs w:val="24"/>
                <w:lang w:val="lv-LV"/>
              </w:rPr>
            </w:pPr>
            <w:r w:rsidRPr="00AF6846">
              <w:rPr>
                <w:b/>
                <w:color w:val="000000"/>
                <w:sz w:val="24"/>
                <w:szCs w:val="24"/>
                <w:lang w:val="lv-LV"/>
              </w:rPr>
              <w:t>Ražošanas slodze</w:t>
            </w:r>
          </w:p>
        </w:tc>
        <w:tc>
          <w:tcPr>
            <w:tcW w:w="2184" w:type="dxa"/>
            <w:gridSpan w:val="2"/>
            <w:shd w:val="clear" w:color="auto" w:fill="FFFFFF"/>
            <w:vAlign w:val="center"/>
          </w:tcPr>
          <w:p w:rsidR="00F26B11" w:rsidRPr="00AF6846" w:rsidRDefault="00F26B11" w:rsidP="00F26B11">
            <w:pPr>
              <w:shd w:val="clear" w:color="auto" w:fill="FFFFFF"/>
              <w:jc w:val="center"/>
              <w:rPr>
                <w:b/>
                <w:sz w:val="24"/>
                <w:szCs w:val="24"/>
                <w:lang w:val="lv-LV"/>
              </w:rPr>
            </w:pPr>
            <w:r w:rsidRPr="00AF6846">
              <w:rPr>
                <w:b/>
                <w:color w:val="000000"/>
                <w:spacing w:val="4"/>
                <w:sz w:val="24"/>
                <w:szCs w:val="24"/>
                <w:lang w:val="lv-LV"/>
              </w:rPr>
              <w:t>Jaukta slodze</w:t>
            </w:r>
          </w:p>
        </w:tc>
      </w:tr>
      <w:tr w:rsidR="00F26B11" w:rsidRPr="00AF6846" w:rsidTr="0065729D">
        <w:trPr>
          <w:trHeight w:val="227"/>
          <w:jc w:val="center"/>
        </w:trPr>
        <w:tc>
          <w:tcPr>
            <w:tcW w:w="2455" w:type="dxa"/>
            <w:vMerge/>
            <w:shd w:val="clear" w:color="auto" w:fill="FFFFFF"/>
            <w:vAlign w:val="center"/>
          </w:tcPr>
          <w:p w:rsidR="00F26B11" w:rsidRPr="00AF6846" w:rsidRDefault="00F26B11" w:rsidP="00F26B11">
            <w:pPr>
              <w:jc w:val="center"/>
              <w:rPr>
                <w:b/>
                <w:sz w:val="24"/>
                <w:szCs w:val="24"/>
                <w:lang w:val="lv-LV"/>
              </w:rPr>
            </w:pPr>
          </w:p>
          <w:p w:rsidR="00F26B11" w:rsidRPr="00AF6846" w:rsidRDefault="00F26B11" w:rsidP="00F26B11">
            <w:pPr>
              <w:jc w:val="center"/>
              <w:rPr>
                <w:b/>
                <w:sz w:val="24"/>
                <w:szCs w:val="24"/>
                <w:lang w:val="lv-LV"/>
              </w:rPr>
            </w:pPr>
          </w:p>
        </w:tc>
        <w:tc>
          <w:tcPr>
            <w:tcW w:w="1092" w:type="dxa"/>
            <w:shd w:val="clear" w:color="auto" w:fill="FFFFFF"/>
            <w:vAlign w:val="center"/>
          </w:tcPr>
          <w:p w:rsidR="00F26B11" w:rsidRPr="00AF6846" w:rsidRDefault="00F26B11" w:rsidP="00F26B11">
            <w:pPr>
              <w:shd w:val="clear" w:color="auto" w:fill="FFFFFF"/>
              <w:jc w:val="center"/>
              <w:rPr>
                <w:b/>
                <w:sz w:val="24"/>
                <w:szCs w:val="24"/>
                <w:lang w:val="lv-LV"/>
              </w:rPr>
            </w:pPr>
            <w:r w:rsidRPr="00AF6846">
              <w:rPr>
                <w:b/>
                <w:i/>
                <w:color w:val="000000"/>
                <w:sz w:val="24"/>
                <w:szCs w:val="24"/>
                <w:lang w:val="lv-LV"/>
              </w:rPr>
              <w:t>t</w:t>
            </w:r>
            <w:r w:rsidRPr="00AF6846">
              <w:rPr>
                <w:b/>
                <w:i/>
                <w:color w:val="000000"/>
                <w:sz w:val="24"/>
                <w:szCs w:val="24"/>
                <w:vertAlign w:val="subscript"/>
                <w:lang w:val="lv-LV"/>
              </w:rPr>
              <w:t>max</w:t>
            </w:r>
            <w:r w:rsidRPr="00AF6846">
              <w:rPr>
                <w:b/>
                <w:color w:val="000000"/>
                <w:sz w:val="24"/>
                <w:szCs w:val="24"/>
                <w:lang w:val="lv-LV"/>
              </w:rPr>
              <w:t>, h</w:t>
            </w:r>
          </w:p>
        </w:tc>
        <w:tc>
          <w:tcPr>
            <w:tcW w:w="1106" w:type="dxa"/>
            <w:shd w:val="clear" w:color="auto" w:fill="FFFFFF"/>
            <w:vAlign w:val="center"/>
          </w:tcPr>
          <w:p w:rsidR="00F26B11" w:rsidRPr="00AF6846" w:rsidRDefault="00F26B11" w:rsidP="00F26B11">
            <w:pPr>
              <w:shd w:val="clear" w:color="auto" w:fill="FFFFFF"/>
              <w:jc w:val="center"/>
              <w:rPr>
                <w:b/>
                <w:sz w:val="24"/>
                <w:szCs w:val="24"/>
                <w:lang w:val="lv-LV"/>
              </w:rPr>
            </w:pPr>
            <w:r w:rsidRPr="00AF6846">
              <w:rPr>
                <w:b/>
                <w:i/>
                <w:iCs/>
                <w:color w:val="000000"/>
                <w:spacing w:val="-1"/>
                <w:w w:val="122"/>
                <w:sz w:val="24"/>
                <w:szCs w:val="24"/>
                <w:lang w:val="lv-LV"/>
              </w:rPr>
              <w:t>τ</w:t>
            </w:r>
            <w:r w:rsidRPr="00AF6846">
              <w:rPr>
                <w:b/>
                <w:iCs/>
                <w:color w:val="000000"/>
                <w:spacing w:val="-1"/>
                <w:w w:val="122"/>
                <w:sz w:val="24"/>
                <w:szCs w:val="24"/>
                <w:lang w:val="lv-LV"/>
              </w:rPr>
              <w:t>, h</w:t>
            </w:r>
          </w:p>
        </w:tc>
        <w:tc>
          <w:tcPr>
            <w:tcW w:w="1092" w:type="dxa"/>
            <w:shd w:val="clear" w:color="auto" w:fill="FFFFFF"/>
            <w:vAlign w:val="center"/>
          </w:tcPr>
          <w:p w:rsidR="00F26B11" w:rsidRPr="00AF6846" w:rsidRDefault="00F26B11" w:rsidP="00F26B11">
            <w:pPr>
              <w:shd w:val="clear" w:color="auto" w:fill="FFFFFF"/>
              <w:jc w:val="center"/>
              <w:rPr>
                <w:b/>
                <w:sz w:val="24"/>
                <w:szCs w:val="24"/>
                <w:lang w:val="lv-LV"/>
              </w:rPr>
            </w:pPr>
            <w:r w:rsidRPr="00AF6846">
              <w:rPr>
                <w:b/>
                <w:i/>
                <w:color w:val="000000"/>
                <w:spacing w:val="7"/>
                <w:sz w:val="24"/>
                <w:szCs w:val="24"/>
                <w:lang w:val="lv-LV"/>
              </w:rPr>
              <w:t>t</w:t>
            </w:r>
            <w:r w:rsidRPr="00AF6846">
              <w:rPr>
                <w:b/>
                <w:i/>
                <w:color w:val="000000"/>
                <w:spacing w:val="7"/>
                <w:sz w:val="24"/>
                <w:szCs w:val="24"/>
                <w:vertAlign w:val="subscript"/>
                <w:lang w:val="lv-LV"/>
              </w:rPr>
              <w:t>max</w:t>
            </w:r>
            <w:r w:rsidRPr="00AF6846">
              <w:rPr>
                <w:b/>
                <w:color w:val="000000"/>
                <w:spacing w:val="7"/>
                <w:sz w:val="24"/>
                <w:szCs w:val="24"/>
                <w:lang w:val="lv-LV"/>
              </w:rPr>
              <w:t xml:space="preserve">, </w:t>
            </w:r>
            <w:r w:rsidRPr="00AF6846">
              <w:rPr>
                <w:b/>
                <w:color w:val="000000"/>
                <w:spacing w:val="-5"/>
                <w:sz w:val="24"/>
                <w:szCs w:val="24"/>
                <w:lang w:val="lv-LV"/>
              </w:rPr>
              <w:t>h</w:t>
            </w:r>
          </w:p>
        </w:tc>
        <w:tc>
          <w:tcPr>
            <w:tcW w:w="1093" w:type="dxa"/>
            <w:shd w:val="clear" w:color="auto" w:fill="FFFFFF"/>
            <w:vAlign w:val="center"/>
          </w:tcPr>
          <w:p w:rsidR="00F26B11" w:rsidRPr="00AF6846" w:rsidRDefault="00F26B11" w:rsidP="00F26B11">
            <w:pPr>
              <w:shd w:val="clear" w:color="auto" w:fill="FFFFFF"/>
              <w:jc w:val="center"/>
              <w:rPr>
                <w:b/>
                <w:sz w:val="24"/>
                <w:szCs w:val="24"/>
                <w:lang w:val="lv-LV"/>
              </w:rPr>
            </w:pPr>
            <w:r w:rsidRPr="00AF6846">
              <w:rPr>
                <w:b/>
                <w:color w:val="000000"/>
                <w:spacing w:val="-3"/>
                <w:w w:val="122"/>
                <w:sz w:val="24"/>
                <w:szCs w:val="24"/>
                <w:lang w:val="lv-LV"/>
              </w:rPr>
              <w:t>τ, h</w:t>
            </w:r>
          </w:p>
        </w:tc>
        <w:tc>
          <w:tcPr>
            <w:tcW w:w="1078" w:type="dxa"/>
            <w:shd w:val="clear" w:color="auto" w:fill="FFFFFF"/>
            <w:vAlign w:val="center"/>
          </w:tcPr>
          <w:p w:rsidR="00F26B11" w:rsidRPr="00AF6846" w:rsidRDefault="00F26B11" w:rsidP="00F26B11">
            <w:pPr>
              <w:shd w:val="clear" w:color="auto" w:fill="FFFFFF"/>
              <w:jc w:val="center"/>
              <w:rPr>
                <w:b/>
                <w:sz w:val="24"/>
                <w:szCs w:val="24"/>
                <w:lang w:val="lv-LV"/>
              </w:rPr>
            </w:pPr>
            <w:r w:rsidRPr="00AF6846">
              <w:rPr>
                <w:b/>
                <w:i/>
                <w:color w:val="000000"/>
                <w:sz w:val="24"/>
                <w:szCs w:val="24"/>
                <w:lang w:val="lv-LV"/>
              </w:rPr>
              <w:t>t</w:t>
            </w:r>
            <w:r w:rsidRPr="00AF6846">
              <w:rPr>
                <w:b/>
                <w:i/>
                <w:color w:val="000000"/>
                <w:sz w:val="24"/>
                <w:szCs w:val="24"/>
                <w:vertAlign w:val="subscript"/>
                <w:lang w:val="lv-LV"/>
              </w:rPr>
              <w:t>max</w:t>
            </w:r>
            <w:r w:rsidRPr="00AF6846">
              <w:rPr>
                <w:b/>
                <w:color w:val="000000"/>
                <w:sz w:val="24"/>
                <w:szCs w:val="24"/>
                <w:lang w:val="lv-LV"/>
              </w:rPr>
              <w:t>, h</w:t>
            </w:r>
            <w:r w:rsidRPr="00AF6846">
              <w:rPr>
                <w:b/>
                <w:color w:val="000000"/>
                <w:spacing w:val="7"/>
                <w:sz w:val="24"/>
                <w:szCs w:val="24"/>
                <w:lang w:val="lv-LV"/>
              </w:rPr>
              <w:t xml:space="preserve"> </w:t>
            </w:r>
          </w:p>
        </w:tc>
        <w:tc>
          <w:tcPr>
            <w:tcW w:w="1106" w:type="dxa"/>
            <w:shd w:val="clear" w:color="auto" w:fill="FFFFFF"/>
            <w:vAlign w:val="center"/>
          </w:tcPr>
          <w:p w:rsidR="00F26B11" w:rsidRPr="00AF6846" w:rsidRDefault="00F26B11" w:rsidP="00F26B11">
            <w:pPr>
              <w:shd w:val="clear" w:color="auto" w:fill="FFFFFF"/>
              <w:jc w:val="center"/>
              <w:rPr>
                <w:b/>
                <w:sz w:val="24"/>
                <w:szCs w:val="24"/>
                <w:lang w:val="lv-LV"/>
              </w:rPr>
            </w:pPr>
            <w:r w:rsidRPr="00AF6846">
              <w:rPr>
                <w:b/>
                <w:i/>
                <w:iCs/>
                <w:color w:val="000000"/>
                <w:spacing w:val="-1"/>
                <w:w w:val="122"/>
                <w:sz w:val="24"/>
                <w:szCs w:val="24"/>
                <w:lang w:val="lv-LV"/>
              </w:rPr>
              <w:t>τ</w:t>
            </w:r>
            <w:r w:rsidRPr="00AF6846">
              <w:rPr>
                <w:b/>
                <w:iCs/>
                <w:color w:val="000000"/>
                <w:spacing w:val="-1"/>
                <w:w w:val="122"/>
                <w:sz w:val="24"/>
                <w:szCs w:val="24"/>
                <w:lang w:val="lv-LV"/>
              </w:rPr>
              <w:t>, h</w:t>
            </w:r>
          </w:p>
        </w:tc>
      </w:tr>
      <w:tr w:rsidR="00F26B11" w:rsidRPr="00AF6846" w:rsidTr="0065729D">
        <w:trPr>
          <w:trHeight w:val="227"/>
          <w:jc w:val="center"/>
        </w:trPr>
        <w:tc>
          <w:tcPr>
            <w:tcW w:w="2455" w:type="dxa"/>
            <w:shd w:val="clear" w:color="auto" w:fill="FFFFFF"/>
            <w:vAlign w:val="center"/>
          </w:tcPr>
          <w:p w:rsidR="00F26B11" w:rsidRPr="00AF6846" w:rsidRDefault="00F26B11" w:rsidP="00F26B11">
            <w:pPr>
              <w:shd w:val="clear" w:color="auto" w:fill="FFFFFF"/>
              <w:jc w:val="center"/>
              <w:rPr>
                <w:color w:val="000000"/>
                <w:spacing w:val="6"/>
                <w:sz w:val="24"/>
                <w:szCs w:val="24"/>
                <w:lang w:val="lv-LV"/>
              </w:rPr>
            </w:pPr>
            <w:r w:rsidRPr="00AF6846">
              <w:rPr>
                <w:color w:val="000000"/>
                <w:spacing w:val="6"/>
                <w:sz w:val="24"/>
                <w:szCs w:val="24"/>
                <w:lang w:val="lv-LV"/>
              </w:rPr>
              <w:t xml:space="preserve">Līdz 10 </w:t>
            </w:r>
          </w:p>
          <w:p w:rsidR="00F26B11" w:rsidRPr="00AF6846" w:rsidRDefault="00F26B11" w:rsidP="00F26B11">
            <w:pPr>
              <w:shd w:val="clear" w:color="auto" w:fill="FFFFFF"/>
              <w:jc w:val="center"/>
              <w:rPr>
                <w:color w:val="000000"/>
                <w:spacing w:val="3"/>
                <w:sz w:val="24"/>
                <w:szCs w:val="24"/>
                <w:lang w:val="lv-LV"/>
              </w:rPr>
            </w:pPr>
            <w:r w:rsidRPr="00AF6846">
              <w:rPr>
                <w:color w:val="000000"/>
                <w:spacing w:val="23"/>
                <w:sz w:val="24"/>
                <w:szCs w:val="24"/>
                <w:lang w:val="lv-LV"/>
              </w:rPr>
              <w:t>10...</w:t>
            </w:r>
            <w:r w:rsidRPr="00AF6846">
              <w:rPr>
                <w:color w:val="000000"/>
                <w:spacing w:val="3"/>
                <w:sz w:val="24"/>
                <w:szCs w:val="24"/>
                <w:lang w:val="lv-LV"/>
              </w:rPr>
              <w:t xml:space="preserve">20 </w:t>
            </w:r>
          </w:p>
          <w:p w:rsidR="00F26B11" w:rsidRPr="00AF6846" w:rsidRDefault="00F26B11" w:rsidP="00F26B11">
            <w:pPr>
              <w:shd w:val="clear" w:color="auto" w:fill="FFFFFF"/>
              <w:jc w:val="center"/>
              <w:rPr>
                <w:color w:val="000000"/>
                <w:spacing w:val="14"/>
                <w:sz w:val="24"/>
                <w:szCs w:val="24"/>
                <w:lang w:val="lv-LV"/>
              </w:rPr>
            </w:pPr>
            <w:r w:rsidRPr="00AF6846">
              <w:rPr>
                <w:color w:val="000000"/>
                <w:spacing w:val="14"/>
                <w:sz w:val="24"/>
                <w:szCs w:val="24"/>
                <w:lang w:val="lv-LV"/>
              </w:rPr>
              <w:t xml:space="preserve">20...50 </w:t>
            </w:r>
          </w:p>
          <w:p w:rsidR="00F26B11" w:rsidRPr="00AF6846" w:rsidRDefault="00F26B11" w:rsidP="00F26B11">
            <w:pPr>
              <w:shd w:val="clear" w:color="auto" w:fill="FFFFFF"/>
              <w:jc w:val="center"/>
              <w:rPr>
                <w:color w:val="000000"/>
                <w:spacing w:val="7"/>
                <w:sz w:val="24"/>
                <w:szCs w:val="24"/>
                <w:lang w:val="lv-LV"/>
              </w:rPr>
            </w:pPr>
            <w:r w:rsidRPr="00AF6846">
              <w:rPr>
                <w:color w:val="000000"/>
                <w:spacing w:val="7"/>
                <w:sz w:val="24"/>
                <w:szCs w:val="24"/>
                <w:lang w:val="lv-LV"/>
              </w:rPr>
              <w:t>50</w:t>
            </w:r>
            <w:r w:rsidRPr="00AF6846">
              <w:rPr>
                <w:color w:val="000000"/>
                <w:spacing w:val="19"/>
                <w:sz w:val="24"/>
                <w:szCs w:val="24"/>
                <w:lang w:val="lv-LV"/>
              </w:rPr>
              <w:t>...</w:t>
            </w:r>
            <w:r w:rsidRPr="00AF6846">
              <w:rPr>
                <w:color w:val="000000"/>
                <w:spacing w:val="7"/>
                <w:sz w:val="24"/>
                <w:szCs w:val="24"/>
                <w:lang w:val="lv-LV"/>
              </w:rPr>
              <w:t xml:space="preserve">100 </w:t>
            </w:r>
          </w:p>
          <w:p w:rsidR="00F26B11" w:rsidRPr="00AF6846" w:rsidRDefault="00F26B11" w:rsidP="00F26B11">
            <w:pPr>
              <w:shd w:val="clear" w:color="auto" w:fill="FFFFFF"/>
              <w:jc w:val="center"/>
              <w:rPr>
                <w:color w:val="000000"/>
                <w:spacing w:val="15"/>
                <w:sz w:val="24"/>
                <w:szCs w:val="24"/>
                <w:lang w:val="lv-LV"/>
              </w:rPr>
            </w:pPr>
            <w:r w:rsidRPr="00AF6846">
              <w:rPr>
                <w:color w:val="000000"/>
                <w:spacing w:val="15"/>
                <w:sz w:val="24"/>
                <w:szCs w:val="24"/>
                <w:lang w:val="lv-LV"/>
              </w:rPr>
              <w:t xml:space="preserve">100...500 </w:t>
            </w:r>
          </w:p>
          <w:p w:rsidR="00F26B11" w:rsidRPr="00AF6846" w:rsidRDefault="00F26B11" w:rsidP="00F26B11">
            <w:pPr>
              <w:shd w:val="clear" w:color="auto" w:fill="FFFFFF"/>
              <w:jc w:val="center"/>
              <w:rPr>
                <w:sz w:val="24"/>
                <w:szCs w:val="24"/>
                <w:lang w:val="lv-LV"/>
              </w:rPr>
            </w:pPr>
            <w:r w:rsidRPr="00AF6846">
              <w:rPr>
                <w:color w:val="000000"/>
                <w:spacing w:val="3"/>
                <w:sz w:val="24"/>
                <w:szCs w:val="24"/>
                <w:lang w:val="lv-LV"/>
              </w:rPr>
              <w:t>Virs 500</w:t>
            </w:r>
          </w:p>
        </w:tc>
        <w:tc>
          <w:tcPr>
            <w:tcW w:w="1092" w:type="dxa"/>
            <w:shd w:val="clear" w:color="auto" w:fill="FFFFFF"/>
            <w:vAlign w:val="center"/>
          </w:tcPr>
          <w:p w:rsidR="00F26B11" w:rsidRPr="00AF6846" w:rsidRDefault="00F26B11" w:rsidP="00F26B11">
            <w:pPr>
              <w:shd w:val="clear" w:color="auto" w:fill="FFFFFF"/>
              <w:jc w:val="center"/>
              <w:rPr>
                <w:color w:val="000000"/>
                <w:spacing w:val="-8"/>
                <w:sz w:val="24"/>
                <w:szCs w:val="24"/>
                <w:lang w:val="lv-LV"/>
              </w:rPr>
            </w:pPr>
            <w:r w:rsidRPr="00AF6846">
              <w:rPr>
                <w:color w:val="000000"/>
                <w:spacing w:val="-8"/>
                <w:sz w:val="24"/>
                <w:szCs w:val="24"/>
                <w:lang w:val="lv-LV"/>
              </w:rPr>
              <w:t xml:space="preserve">1100 </w:t>
            </w:r>
          </w:p>
          <w:p w:rsidR="00F26B11" w:rsidRPr="00AF6846" w:rsidRDefault="00F26B11" w:rsidP="00F26B11">
            <w:pPr>
              <w:shd w:val="clear" w:color="auto" w:fill="FFFFFF"/>
              <w:jc w:val="center"/>
              <w:rPr>
                <w:color w:val="000000"/>
                <w:spacing w:val="-8"/>
                <w:sz w:val="24"/>
                <w:szCs w:val="24"/>
                <w:lang w:val="lv-LV"/>
              </w:rPr>
            </w:pPr>
            <w:r w:rsidRPr="00AF6846">
              <w:rPr>
                <w:color w:val="000000"/>
                <w:spacing w:val="-8"/>
                <w:sz w:val="24"/>
                <w:szCs w:val="24"/>
                <w:lang w:val="lv-LV"/>
              </w:rPr>
              <w:t xml:space="preserve">1300 </w:t>
            </w:r>
          </w:p>
          <w:p w:rsidR="00F26B11" w:rsidRPr="00AF6846" w:rsidRDefault="00F26B11" w:rsidP="00F26B11">
            <w:pPr>
              <w:shd w:val="clear" w:color="auto" w:fill="FFFFFF"/>
              <w:jc w:val="center"/>
              <w:rPr>
                <w:color w:val="000000"/>
                <w:spacing w:val="-8"/>
                <w:sz w:val="24"/>
                <w:szCs w:val="24"/>
                <w:lang w:val="lv-LV"/>
              </w:rPr>
            </w:pPr>
            <w:r w:rsidRPr="00AF6846">
              <w:rPr>
                <w:color w:val="000000"/>
                <w:spacing w:val="-8"/>
                <w:sz w:val="24"/>
                <w:szCs w:val="24"/>
                <w:lang w:val="lv-LV"/>
              </w:rPr>
              <w:t xml:space="preserve">1600 </w:t>
            </w:r>
          </w:p>
          <w:p w:rsidR="00F26B11" w:rsidRPr="00AF6846" w:rsidRDefault="00F26B11" w:rsidP="00F26B11">
            <w:pPr>
              <w:shd w:val="clear" w:color="auto" w:fill="FFFFFF"/>
              <w:jc w:val="center"/>
              <w:rPr>
                <w:color w:val="000000"/>
                <w:spacing w:val="-10"/>
                <w:sz w:val="24"/>
                <w:szCs w:val="24"/>
                <w:lang w:val="lv-LV"/>
              </w:rPr>
            </w:pPr>
            <w:r w:rsidRPr="00AF6846">
              <w:rPr>
                <w:color w:val="000000"/>
                <w:spacing w:val="-10"/>
                <w:sz w:val="24"/>
                <w:szCs w:val="24"/>
                <w:lang w:val="lv-LV"/>
              </w:rPr>
              <w:t xml:space="preserve">1800 </w:t>
            </w:r>
          </w:p>
          <w:p w:rsidR="00F26B11" w:rsidRPr="00AF6846" w:rsidRDefault="00F26B11" w:rsidP="00F26B11">
            <w:pPr>
              <w:shd w:val="clear" w:color="auto" w:fill="FFFFFF"/>
              <w:jc w:val="center"/>
              <w:rPr>
                <w:color w:val="000000"/>
                <w:spacing w:val="-2"/>
                <w:sz w:val="24"/>
                <w:szCs w:val="24"/>
                <w:lang w:val="lv-LV"/>
              </w:rPr>
            </w:pPr>
            <w:r w:rsidRPr="00AF6846">
              <w:rPr>
                <w:color w:val="000000"/>
                <w:spacing w:val="-2"/>
                <w:sz w:val="24"/>
                <w:szCs w:val="24"/>
                <w:lang w:val="lv-LV"/>
              </w:rPr>
              <w:t xml:space="preserve">2000 </w:t>
            </w:r>
          </w:p>
          <w:p w:rsidR="00F26B11" w:rsidRPr="00AF6846" w:rsidRDefault="00F26B11" w:rsidP="00F26B11">
            <w:pPr>
              <w:shd w:val="clear" w:color="auto" w:fill="FFFFFF"/>
              <w:jc w:val="center"/>
              <w:rPr>
                <w:sz w:val="24"/>
                <w:szCs w:val="24"/>
                <w:lang w:val="lv-LV"/>
              </w:rPr>
            </w:pPr>
            <w:r w:rsidRPr="00AF6846">
              <w:rPr>
                <w:color w:val="000000"/>
                <w:spacing w:val="-5"/>
                <w:sz w:val="24"/>
                <w:szCs w:val="24"/>
                <w:lang w:val="lv-LV"/>
              </w:rPr>
              <w:t>2100</w:t>
            </w:r>
          </w:p>
        </w:tc>
        <w:tc>
          <w:tcPr>
            <w:tcW w:w="1106" w:type="dxa"/>
            <w:shd w:val="clear" w:color="auto" w:fill="FFFFFF"/>
            <w:vAlign w:val="center"/>
          </w:tcPr>
          <w:p w:rsidR="00F26B11" w:rsidRPr="00AF6846" w:rsidRDefault="00F26B11" w:rsidP="00F26B11">
            <w:pPr>
              <w:shd w:val="clear" w:color="auto" w:fill="FFFFFF"/>
              <w:jc w:val="center"/>
              <w:rPr>
                <w:color w:val="000000"/>
                <w:spacing w:val="-4"/>
                <w:sz w:val="24"/>
                <w:szCs w:val="24"/>
                <w:lang w:val="lv-LV"/>
              </w:rPr>
            </w:pPr>
            <w:r w:rsidRPr="00AF6846">
              <w:rPr>
                <w:color w:val="000000"/>
                <w:spacing w:val="-4"/>
                <w:sz w:val="24"/>
                <w:szCs w:val="24"/>
                <w:lang w:val="lv-LV"/>
              </w:rPr>
              <w:t xml:space="preserve">400 </w:t>
            </w:r>
          </w:p>
          <w:p w:rsidR="00F26B11" w:rsidRPr="00AF6846" w:rsidRDefault="00F26B11" w:rsidP="00F26B11">
            <w:pPr>
              <w:shd w:val="clear" w:color="auto" w:fill="FFFFFF"/>
              <w:jc w:val="center"/>
              <w:rPr>
                <w:color w:val="000000"/>
                <w:spacing w:val="-5"/>
                <w:sz w:val="24"/>
                <w:szCs w:val="24"/>
                <w:lang w:val="lv-LV"/>
              </w:rPr>
            </w:pPr>
            <w:r w:rsidRPr="00AF6846">
              <w:rPr>
                <w:color w:val="000000"/>
                <w:spacing w:val="-5"/>
                <w:sz w:val="24"/>
                <w:szCs w:val="24"/>
                <w:lang w:val="lv-LV"/>
              </w:rPr>
              <w:t xml:space="preserve">600 </w:t>
            </w:r>
          </w:p>
          <w:p w:rsidR="00F26B11" w:rsidRPr="00AF6846" w:rsidRDefault="00F26B11" w:rsidP="00F26B11">
            <w:pPr>
              <w:shd w:val="clear" w:color="auto" w:fill="FFFFFF"/>
              <w:jc w:val="center"/>
              <w:rPr>
                <w:color w:val="000000"/>
                <w:spacing w:val="-5"/>
                <w:sz w:val="24"/>
                <w:szCs w:val="24"/>
                <w:lang w:val="lv-LV"/>
              </w:rPr>
            </w:pPr>
            <w:r w:rsidRPr="00AF6846">
              <w:rPr>
                <w:color w:val="000000"/>
                <w:spacing w:val="-5"/>
                <w:sz w:val="24"/>
                <w:szCs w:val="24"/>
                <w:lang w:val="lv-LV"/>
              </w:rPr>
              <w:t xml:space="preserve">700 </w:t>
            </w:r>
          </w:p>
          <w:p w:rsidR="00F26B11" w:rsidRPr="00AF6846" w:rsidRDefault="00F26B11" w:rsidP="00F26B11">
            <w:pPr>
              <w:shd w:val="clear" w:color="auto" w:fill="FFFFFF"/>
              <w:jc w:val="center"/>
              <w:rPr>
                <w:color w:val="000000"/>
                <w:spacing w:val="-4"/>
                <w:sz w:val="24"/>
                <w:szCs w:val="24"/>
                <w:lang w:val="lv-LV"/>
              </w:rPr>
            </w:pPr>
            <w:r w:rsidRPr="00AF6846">
              <w:rPr>
                <w:color w:val="000000"/>
                <w:spacing w:val="-4"/>
                <w:sz w:val="24"/>
                <w:szCs w:val="24"/>
                <w:lang w:val="lv-LV"/>
              </w:rPr>
              <w:t xml:space="preserve">900 </w:t>
            </w:r>
          </w:p>
          <w:p w:rsidR="00F26B11" w:rsidRPr="00AF6846" w:rsidRDefault="00F26B11" w:rsidP="00F26B11">
            <w:pPr>
              <w:shd w:val="clear" w:color="auto" w:fill="FFFFFF"/>
              <w:jc w:val="center"/>
              <w:rPr>
                <w:color w:val="000000"/>
                <w:spacing w:val="-7"/>
                <w:sz w:val="24"/>
                <w:szCs w:val="24"/>
                <w:lang w:val="lv-LV"/>
              </w:rPr>
            </w:pPr>
            <w:r w:rsidRPr="00AF6846">
              <w:rPr>
                <w:color w:val="000000"/>
                <w:spacing w:val="-7"/>
                <w:sz w:val="24"/>
                <w:szCs w:val="24"/>
                <w:lang w:val="lv-LV"/>
              </w:rPr>
              <w:t xml:space="preserve">1000 </w:t>
            </w:r>
          </w:p>
          <w:p w:rsidR="00F26B11" w:rsidRPr="00AF6846" w:rsidRDefault="00F26B11" w:rsidP="00F26B11">
            <w:pPr>
              <w:shd w:val="clear" w:color="auto" w:fill="FFFFFF"/>
              <w:jc w:val="center"/>
              <w:rPr>
                <w:sz w:val="24"/>
                <w:szCs w:val="24"/>
                <w:lang w:val="lv-LV"/>
              </w:rPr>
            </w:pPr>
            <w:r w:rsidRPr="00AF6846">
              <w:rPr>
                <w:color w:val="000000"/>
                <w:spacing w:val="-11"/>
                <w:sz w:val="24"/>
                <w:szCs w:val="24"/>
                <w:lang w:val="lv-LV"/>
              </w:rPr>
              <w:t>1100</w:t>
            </w:r>
          </w:p>
        </w:tc>
        <w:tc>
          <w:tcPr>
            <w:tcW w:w="1092" w:type="dxa"/>
            <w:shd w:val="clear" w:color="auto" w:fill="FFFFFF"/>
            <w:vAlign w:val="center"/>
          </w:tcPr>
          <w:p w:rsidR="00F26B11" w:rsidRPr="00AF6846" w:rsidRDefault="00F26B11" w:rsidP="00F26B11">
            <w:pPr>
              <w:shd w:val="clear" w:color="auto" w:fill="FFFFFF"/>
              <w:jc w:val="center"/>
              <w:rPr>
                <w:color w:val="000000"/>
                <w:spacing w:val="-10"/>
                <w:sz w:val="24"/>
                <w:szCs w:val="24"/>
                <w:lang w:val="lv-LV"/>
              </w:rPr>
            </w:pPr>
            <w:r w:rsidRPr="00AF6846">
              <w:rPr>
                <w:color w:val="000000"/>
                <w:spacing w:val="-10"/>
                <w:sz w:val="24"/>
                <w:szCs w:val="24"/>
                <w:lang w:val="lv-LV"/>
              </w:rPr>
              <w:t xml:space="preserve">1100 </w:t>
            </w:r>
          </w:p>
          <w:p w:rsidR="00F26B11" w:rsidRPr="00AF6846" w:rsidRDefault="00F26B11" w:rsidP="00F26B11">
            <w:pPr>
              <w:shd w:val="clear" w:color="auto" w:fill="FFFFFF"/>
              <w:jc w:val="center"/>
              <w:rPr>
                <w:color w:val="000000"/>
                <w:spacing w:val="-10"/>
                <w:sz w:val="24"/>
                <w:szCs w:val="24"/>
                <w:lang w:val="lv-LV"/>
              </w:rPr>
            </w:pPr>
            <w:r w:rsidRPr="00AF6846">
              <w:rPr>
                <w:color w:val="000000"/>
                <w:spacing w:val="-10"/>
                <w:sz w:val="24"/>
                <w:szCs w:val="24"/>
                <w:lang w:val="lv-LV"/>
              </w:rPr>
              <w:t xml:space="preserve">1300 </w:t>
            </w:r>
          </w:p>
          <w:p w:rsidR="00F26B11" w:rsidRPr="00AF6846" w:rsidRDefault="00F26B11" w:rsidP="00F26B11">
            <w:pPr>
              <w:shd w:val="clear" w:color="auto" w:fill="FFFFFF"/>
              <w:jc w:val="center"/>
              <w:rPr>
                <w:color w:val="000000"/>
                <w:spacing w:val="-10"/>
                <w:sz w:val="24"/>
                <w:szCs w:val="24"/>
                <w:lang w:val="lv-LV"/>
              </w:rPr>
            </w:pPr>
            <w:r w:rsidRPr="00AF6846">
              <w:rPr>
                <w:color w:val="000000"/>
                <w:spacing w:val="-10"/>
                <w:sz w:val="24"/>
                <w:szCs w:val="24"/>
                <w:lang w:val="lv-LV"/>
              </w:rPr>
              <w:t xml:space="preserve">1700 </w:t>
            </w:r>
          </w:p>
          <w:p w:rsidR="00F26B11" w:rsidRPr="00AF6846" w:rsidRDefault="00F26B11" w:rsidP="00F26B11">
            <w:pPr>
              <w:shd w:val="clear" w:color="auto" w:fill="FFFFFF"/>
              <w:jc w:val="center"/>
              <w:rPr>
                <w:color w:val="000000"/>
                <w:spacing w:val="-5"/>
                <w:sz w:val="24"/>
                <w:szCs w:val="24"/>
                <w:lang w:val="lv-LV"/>
              </w:rPr>
            </w:pPr>
            <w:r w:rsidRPr="00AF6846">
              <w:rPr>
                <w:color w:val="000000"/>
                <w:spacing w:val="-5"/>
                <w:sz w:val="24"/>
                <w:szCs w:val="24"/>
                <w:lang w:val="lv-LV"/>
              </w:rPr>
              <w:t xml:space="preserve">2000 </w:t>
            </w:r>
          </w:p>
          <w:p w:rsidR="00F26B11" w:rsidRPr="00AF6846" w:rsidRDefault="00F26B11" w:rsidP="00F26B11">
            <w:pPr>
              <w:shd w:val="clear" w:color="auto" w:fill="FFFFFF"/>
              <w:jc w:val="center"/>
              <w:rPr>
                <w:color w:val="000000"/>
                <w:spacing w:val="-2"/>
                <w:sz w:val="24"/>
                <w:szCs w:val="24"/>
                <w:lang w:val="lv-LV"/>
              </w:rPr>
            </w:pPr>
            <w:r w:rsidRPr="00AF6846">
              <w:rPr>
                <w:color w:val="000000"/>
                <w:spacing w:val="-2"/>
                <w:sz w:val="24"/>
                <w:szCs w:val="24"/>
                <w:lang w:val="lv-LV"/>
              </w:rPr>
              <w:t xml:space="preserve">2200 </w:t>
            </w:r>
          </w:p>
          <w:p w:rsidR="00F26B11" w:rsidRPr="00AF6846" w:rsidRDefault="00F26B11" w:rsidP="00F26B11">
            <w:pPr>
              <w:shd w:val="clear" w:color="auto" w:fill="FFFFFF"/>
              <w:jc w:val="center"/>
              <w:rPr>
                <w:sz w:val="24"/>
                <w:szCs w:val="24"/>
                <w:lang w:val="lv-LV"/>
              </w:rPr>
            </w:pPr>
            <w:r w:rsidRPr="00AF6846">
              <w:rPr>
                <w:color w:val="000000"/>
                <w:spacing w:val="-5"/>
                <w:sz w:val="24"/>
                <w:szCs w:val="24"/>
                <w:lang w:val="lv-LV"/>
              </w:rPr>
              <w:t>2300</w:t>
            </w:r>
          </w:p>
        </w:tc>
        <w:tc>
          <w:tcPr>
            <w:tcW w:w="1093" w:type="dxa"/>
            <w:shd w:val="clear" w:color="auto" w:fill="FFFFFF"/>
            <w:vAlign w:val="center"/>
          </w:tcPr>
          <w:p w:rsidR="00F26B11" w:rsidRPr="00AF6846" w:rsidRDefault="00F26B11" w:rsidP="00F26B11">
            <w:pPr>
              <w:shd w:val="clear" w:color="auto" w:fill="FFFFFF"/>
              <w:jc w:val="center"/>
              <w:rPr>
                <w:color w:val="000000"/>
                <w:spacing w:val="-4"/>
                <w:sz w:val="24"/>
                <w:szCs w:val="24"/>
                <w:lang w:val="lv-LV"/>
              </w:rPr>
            </w:pPr>
            <w:r w:rsidRPr="00AF6846">
              <w:rPr>
                <w:color w:val="000000"/>
                <w:spacing w:val="-4"/>
                <w:sz w:val="24"/>
                <w:szCs w:val="24"/>
                <w:lang w:val="lv-LV"/>
              </w:rPr>
              <w:t xml:space="preserve">400 </w:t>
            </w:r>
          </w:p>
          <w:p w:rsidR="00F26B11" w:rsidRPr="00AF6846" w:rsidRDefault="00F26B11" w:rsidP="00F26B11">
            <w:pPr>
              <w:shd w:val="clear" w:color="auto" w:fill="FFFFFF"/>
              <w:jc w:val="center"/>
              <w:rPr>
                <w:color w:val="000000"/>
                <w:spacing w:val="-5"/>
                <w:sz w:val="24"/>
                <w:szCs w:val="24"/>
                <w:lang w:val="lv-LV"/>
              </w:rPr>
            </w:pPr>
            <w:r w:rsidRPr="00AF6846">
              <w:rPr>
                <w:color w:val="000000"/>
                <w:spacing w:val="-5"/>
                <w:sz w:val="24"/>
                <w:szCs w:val="24"/>
                <w:lang w:val="lv-LV"/>
              </w:rPr>
              <w:t xml:space="preserve">600 </w:t>
            </w:r>
          </w:p>
          <w:p w:rsidR="00F26B11" w:rsidRPr="00AF6846" w:rsidRDefault="00F26B11" w:rsidP="00F26B11">
            <w:pPr>
              <w:shd w:val="clear" w:color="auto" w:fill="FFFFFF"/>
              <w:jc w:val="center"/>
              <w:rPr>
                <w:color w:val="000000"/>
                <w:spacing w:val="-7"/>
                <w:sz w:val="24"/>
                <w:szCs w:val="24"/>
                <w:lang w:val="lv-LV"/>
              </w:rPr>
            </w:pPr>
            <w:r w:rsidRPr="00AF6846">
              <w:rPr>
                <w:color w:val="000000"/>
                <w:spacing w:val="-7"/>
                <w:sz w:val="24"/>
                <w:szCs w:val="24"/>
                <w:lang w:val="lv-LV"/>
              </w:rPr>
              <w:t xml:space="preserve">800 </w:t>
            </w:r>
          </w:p>
          <w:p w:rsidR="00F26B11" w:rsidRPr="00AF6846" w:rsidRDefault="00F26B11" w:rsidP="00F26B11">
            <w:pPr>
              <w:shd w:val="clear" w:color="auto" w:fill="FFFFFF"/>
              <w:jc w:val="center"/>
              <w:rPr>
                <w:color w:val="000000"/>
                <w:spacing w:val="-8"/>
                <w:sz w:val="24"/>
                <w:szCs w:val="24"/>
                <w:lang w:val="lv-LV"/>
              </w:rPr>
            </w:pPr>
            <w:r w:rsidRPr="00AF6846">
              <w:rPr>
                <w:color w:val="000000"/>
                <w:spacing w:val="-8"/>
                <w:sz w:val="24"/>
                <w:szCs w:val="24"/>
                <w:lang w:val="lv-LV"/>
              </w:rPr>
              <w:t xml:space="preserve">1000 </w:t>
            </w:r>
          </w:p>
          <w:p w:rsidR="00F26B11" w:rsidRPr="00AF6846" w:rsidRDefault="00F26B11" w:rsidP="00F26B11">
            <w:pPr>
              <w:shd w:val="clear" w:color="auto" w:fill="FFFFFF"/>
              <w:jc w:val="center"/>
              <w:rPr>
                <w:color w:val="000000"/>
                <w:spacing w:val="-7"/>
                <w:sz w:val="24"/>
                <w:szCs w:val="24"/>
                <w:lang w:val="lv-LV"/>
              </w:rPr>
            </w:pPr>
            <w:r w:rsidRPr="00AF6846">
              <w:rPr>
                <w:color w:val="000000"/>
                <w:spacing w:val="-7"/>
                <w:sz w:val="24"/>
                <w:szCs w:val="24"/>
                <w:lang w:val="lv-LV"/>
              </w:rPr>
              <w:t xml:space="preserve">1150 </w:t>
            </w:r>
          </w:p>
          <w:p w:rsidR="00F26B11" w:rsidRPr="00AF6846" w:rsidRDefault="00F26B11" w:rsidP="00F26B11">
            <w:pPr>
              <w:shd w:val="clear" w:color="auto" w:fill="FFFFFF"/>
              <w:jc w:val="center"/>
              <w:rPr>
                <w:sz w:val="24"/>
                <w:szCs w:val="24"/>
                <w:lang w:val="lv-LV"/>
              </w:rPr>
            </w:pPr>
            <w:r w:rsidRPr="00AF6846">
              <w:rPr>
                <w:color w:val="000000"/>
                <w:spacing w:val="-8"/>
                <w:sz w:val="24"/>
                <w:szCs w:val="24"/>
                <w:lang w:val="lv-LV"/>
              </w:rPr>
              <w:t>1200</w:t>
            </w:r>
          </w:p>
        </w:tc>
        <w:tc>
          <w:tcPr>
            <w:tcW w:w="1078" w:type="dxa"/>
            <w:shd w:val="clear" w:color="auto" w:fill="FFFFFF"/>
            <w:vAlign w:val="center"/>
          </w:tcPr>
          <w:p w:rsidR="00F26B11" w:rsidRPr="00AF6846" w:rsidRDefault="00F26B11" w:rsidP="00F26B11">
            <w:pPr>
              <w:shd w:val="clear" w:color="auto" w:fill="FFFFFF"/>
              <w:jc w:val="center"/>
              <w:rPr>
                <w:color w:val="000000"/>
                <w:spacing w:val="-10"/>
                <w:sz w:val="24"/>
                <w:szCs w:val="24"/>
                <w:lang w:val="lv-LV"/>
              </w:rPr>
            </w:pPr>
            <w:r w:rsidRPr="00AF6846">
              <w:rPr>
                <w:color w:val="000000"/>
                <w:spacing w:val="-10"/>
                <w:sz w:val="24"/>
                <w:szCs w:val="24"/>
                <w:lang w:val="lv-LV"/>
              </w:rPr>
              <w:t xml:space="preserve">1300 </w:t>
            </w:r>
          </w:p>
          <w:p w:rsidR="00F26B11" w:rsidRPr="00AF6846" w:rsidRDefault="00F26B11" w:rsidP="00F26B11">
            <w:pPr>
              <w:shd w:val="clear" w:color="auto" w:fill="FFFFFF"/>
              <w:jc w:val="center"/>
              <w:rPr>
                <w:color w:val="000000"/>
                <w:spacing w:val="-10"/>
                <w:sz w:val="24"/>
                <w:szCs w:val="24"/>
                <w:lang w:val="lv-LV"/>
              </w:rPr>
            </w:pPr>
            <w:r w:rsidRPr="00AF6846">
              <w:rPr>
                <w:color w:val="000000"/>
                <w:spacing w:val="-10"/>
                <w:sz w:val="24"/>
                <w:szCs w:val="24"/>
                <w:lang w:val="lv-LV"/>
              </w:rPr>
              <w:t xml:space="preserve">1500 </w:t>
            </w:r>
          </w:p>
          <w:p w:rsidR="00F26B11" w:rsidRPr="00AF6846" w:rsidRDefault="00F26B11" w:rsidP="00F26B11">
            <w:pPr>
              <w:shd w:val="clear" w:color="auto" w:fill="FFFFFF"/>
              <w:jc w:val="center"/>
              <w:rPr>
                <w:color w:val="000000"/>
                <w:spacing w:val="-7"/>
                <w:sz w:val="24"/>
                <w:szCs w:val="24"/>
                <w:lang w:val="lv-LV"/>
              </w:rPr>
            </w:pPr>
            <w:r w:rsidRPr="00AF6846">
              <w:rPr>
                <w:color w:val="000000"/>
                <w:spacing w:val="-7"/>
                <w:sz w:val="24"/>
                <w:szCs w:val="24"/>
                <w:lang w:val="lv-LV"/>
              </w:rPr>
              <w:t xml:space="preserve">2000 </w:t>
            </w:r>
          </w:p>
          <w:p w:rsidR="00F26B11" w:rsidRPr="00AF6846" w:rsidRDefault="00F26B11" w:rsidP="00F26B11">
            <w:pPr>
              <w:shd w:val="clear" w:color="auto" w:fill="FFFFFF"/>
              <w:jc w:val="center"/>
              <w:rPr>
                <w:color w:val="000000"/>
                <w:spacing w:val="-6"/>
                <w:sz w:val="24"/>
                <w:szCs w:val="24"/>
                <w:lang w:val="lv-LV"/>
              </w:rPr>
            </w:pPr>
            <w:r w:rsidRPr="00AF6846">
              <w:rPr>
                <w:color w:val="000000"/>
                <w:spacing w:val="-6"/>
                <w:sz w:val="24"/>
                <w:szCs w:val="24"/>
                <w:lang w:val="lv-LV"/>
              </w:rPr>
              <w:t xml:space="preserve">2400 </w:t>
            </w:r>
          </w:p>
          <w:p w:rsidR="00F26B11" w:rsidRPr="00AF6846" w:rsidRDefault="00F26B11" w:rsidP="00F26B11">
            <w:pPr>
              <w:shd w:val="clear" w:color="auto" w:fill="FFFFFF"/>
              <w:jc w:val="center"/>
              <w:rPr>
                <w:color w:val="000000"/>
                <w:spacing w:val="-4"/>
                <w:sz w:val="24"/>
                <w:szCs w:val="24"/>
                <w:lang w:val="lv-LV"/>
              </w:rPr>
            </w:pPr>
            <w:r w:rsidRPr="00AF6846">
              <w:rPr>
                <w:color w:val="000000"/>
                <w:spacing w:val="-4"/>
                <w:sz w:val="24"/>
                <w:szCs w:val="24"/>
                <w:lang w:val="lv-LV"/>
              </w:rPr>
              <w:t xml:space="preserve">2800 </w:t>
            </w:r>
          </w:p>
          <w:p w:rsidR="00F26B11" w:rsidRPr="00AF6846" w:rsidRDefault="00F26B11" w:rsidP="00F26B11">
            <w:pPr>
              <w:shd w:val="clear" w:color="auto" w:fill="FFFFFF"/>
              <w:jc w:val="center"/>
              <w:rPr>
                <w:sz w:val="24"/>
                <w:szCs w:val="24"/>
                <w:lang w:val="lv-LV"/>
              </w:rPr>
            </w:pPr>
            <w:r w:rsidRPr="00AF6846">
              <w:rPr>
                <w:color w:val="000000"/>
                <w:spacing w:val="-6"/>
                <w:sz w:val="24"/>
                <w:szCs w:val="24"/>
                <w:lang w:val="lv-LV"/>
              </w:rPr>
              <w:t>3000</w:t>
            </w:r>
          </w:p>
        </w:tc>
        <w:tc>
          <w:tcPr>
            <w:tcW w:w="1106" w:type="dxa"/>
            <w:shd w:val="clear" w:color="auto" w:fill="FFFFFF"/>
            <w:vAlign w:val="center"/>
          </w:tcPr>
          <w:p w:rsidR="00F26B11" w:rsidRPr="00AF6846" w:rsidRDefault="00F26B11" w:rsidP="00F26B11">
            <w:pPr>
              <w:shd w:val="clear" w:color="auto" w:fill="FFFFFF"/>
              <w:jc w:val="center"/>
              <w:rPr>
                <w:color w:val="000000"/>
                <w:spacing w:val="-5"/>
                <w:sz w:val="24"/>
                <w:szCs w:val="24"/>
                <w:lang w:val="lv-LV"/>
              </w:rPr>
            </w:pPr>
            <w:r w:rsidRPr="00AF6846">
              <w:rPr>
                <w:color w:val="000000"/>
                <w:spacing w:val="-5"/>
                <w:sz w:val="24"/>
                <w:szCs w:val="24"/>
                <w:lang w:val="lv-LV"/>
              </w:rPr>
              <w:t xml:space="preserve">600 </w:t>
            </w:r>
          </w:p>
          <w:p w:rsidR="00F26B11" w:rsidRPr="00AF6846" w:rsidRDefault="00F26B11" w:rsidP="00F26B11">
            <w:pPr>
              <w:shd w:val="clear" w:color="auto" w:fill="FFFFFF"/>
              <w:jc w:val="center"/>
              <w:rPr>
                <w:color w:val="000000"/>
                <w:spacing w:val="-4"/>
                <w:sz w:val="24"/>
                <w:szCs w:val="24"/>
                <w:lang w:val="lv-LV"/>
              </w:rPr>
            </w:pPr>
            <w:r w:rsidRPr="00AF6846">
              <w:rPr>
                <w:color w:val="000000"/>
                <w:spacing w:val="-4"/>
                <w:sz w:val="24"/>
                <w:szCs w:val="24"/>
                <w:lang w:val="lv-LV"/>
              </w:rPr>
              <w:t xml:space="preserve">650 </w:t>
            </w:r>
          </w:p>
          <w:p w:rsidR="00F26B11" w:rsidRPr="00AF6846" w:rsidRDefault="00F26B11" w:rsidP="00F26B11">
            <w:pPr>
              <w:shd w:val="clear" w:color="auto" w:fill="FFFFFF"/>
              <w:jc w:val="center"/>
              <w:rPr>
                <w:color w:val="000000"/>
                <w:spacing w:val="-9"/>
                <w:sz w:val="24"/>
                <w:szCs w:val="24"/>
                <w:lang w:val="lv-LV"/>
              </w:rPr>
            </w:pPr>
            <w:r w:rsidRPr="00AF6846">
              <w:rPr>
                <w:color w:val="000000"/>
                <w:spacing w:val="-9"/>
                <w:sz w:val="24"/>
                <w:szCs w:val="24"/>
                <w:lang w:val="lv-LV"/>
              </w:rPr>
              <w:t xml:space="preserve">1000 </w:t>
            </w:r>
          </w:p>
          <w:p w:rsidR="00F26B11" w:rsidRPr="00AF6846" w:rsidRDefault="00F26B11" w:rsidP="00F26B11">
            <w:pPr>
              <w:shd w:val="clear" w:color="auto" w:fill="FFFFFF"/>
              <w:jc w:val="center"/>
              <w:rPr>
                <w:color w:val="000000"/>
                <w:spacing w:val="-9"/>
                <w:sz w:val="24"/>
                <w:szCs w:val="24"/>
                <w:lang w:val="lv-LV"/>
              </w:rPr>
            </w:pPr>
            <w:r w:rsidRPr="00AF6846">
              <w:rPr>
                <w:color w:val="000000"/>
                <w:spacing w:val="-9"/>
                <w:sz w:val="24"/>
                <w:szCs w:val="24"/>
                <w:lang w:val="lv-LV"/>
              </w:rPr>
              <w:t xml:space="preserve">1350 </w:t>
            </w:r>
          </w:p>
          <w:p w:rsidR="00F26B11" w:rsidRPr="00AF6846" w:rsidRDefault="00F26B11" w:rsidP="00F26B11">
            <w:pPr>
              <w:shd w:val="clear" w:color="auto" w:fill="FFFFFF"/>
              <w:jc w:val="center"/>
              <w:rPr>
                <w:color w:val="000000"/>
                <w:spacing w:val="-7"/>
                <w:sz w:val="24"/>
                <w:szCs w:val="24"/>
                <w:lang w:val="lv-LV"/>
              </w:rPr>
            </w:pPr>
            <w:r w:rsidRPr="00AF6846">
              <w:rPr>
                <w:color w:val="000000"/>
                <w:spacing w:val="-7"/>
                <w:sz w:val="24"/>
                <w:szCs w:val="24"/>
                <w:lang w:val="lv-LV"/>
              </w:rPr>
              <w:t xml:space="preserve">1600 </w:t>
            </w:r>
          </w:p>
          <w:p w:rsidR="00F26B11" w:rsidRPr="00AF6846" w:rsidRDefault="00F26B11" w:rsidP="00F26B11">
            <w:pPr>
              <w:shd w:val="clear" w:color="auto" w:fill="FFFFFF"/>
              <w:jc w:val="center"/>
              <w:rPr>
                <w:sz w:val="24"/>
                <w:szCs w:val="24"/>
                <w:lang w:val="lv-LV"/>
              </w:rPr>
            </w:pPr>
            <w:r w:rsidRPr="00AF6846">
              <w:rPr>
                <w:color w:val="000000"/>
                <w:spacing w:val="-9"/>
                <w:sz w:val="24"/>
                <w:szCs w:val="24"/>
                <w:lang w:val="lv-LV"/>
              </w:rPr>
              <w:t>1700</w:t>
            </w:r>
          </w:p>
        </w:tc>
      </w:tr>
    </w:tbl>
    <w:p w:rsidR="00F26B11" w:rsidRPr="00AF6846" w:rsidRDefault="00F26B11" w:rsidP="00F26B11">
      <w:pPr>
        <w:shd w:val="clear" w:color="auto" w:fill="FFFFFF"/>
        <w:ind w:firstLine="397"/>
        <w:rPr>
          <w:sz w:val="24"/>
          <w:szCs w:val="24"/>
          <w:lang w:val="lv-LV"/>
        </w:rPr>
      </w:pPr>
    </w:p>
    <w:p w:rsidR="00F26B11" w:rsidRPr="00AF6846" w:rsidRDefault="00F26B11" w:rsidP="00F26B11">
      <w:pPr>
        <w:shd w:val="clear" w:color="auto" w:fill="FFFFFF"/>
        <w:ind w:left="720" w:firstLine="720"/>
        <w:jc w:val="both"/>
        <w:rPr>
          <w:sz w:val="24"/>
          <w:szCs w:val="24"/>
          <w:lang w:val="lv-LV"/>
        </w:rPr>
      </w:pPr>
      <w:r w:rsidRPr="00AF6846">
        <w:rPr>
          <w:i/>
          <w:sz w:val="24"/>
          <w:szCs w:val="24"/>
          <w:lang w:val="lv-LV"/>
        </w:rPr>
        <w:t>P</w:t>
      </w:r>
      <w:r w:rsidRPr="00AF6846">
        <w:rPr>
          <w:i/>
          <w:sz w:val="24"/>
          <w:szCs w:val="24"/>
          <w:vertAlign w:val="subscript"/>
          <w:lang w:val="lv-LV"/>
        </w:rPr>
        <w:t>N</w:t>
      </w:r>
      <w:r w:rsidRPr="00AF6846">
        <w:rPr>
          <w:i/>
          <w:sz w:val="24"/>
          <w:szCs w:val="24"/>
          <w:lang w:val="lv-LV"/>
        </w:rPr>
        <w:t xml:space="preserve"> = P</w:t>
      </w:r>
      <w:r w:rsidRPr="00AF6846">
        <w:rPr>
          <w:sz w:val="24"/>
          <w:szCs w:val="24"/>
          <w:vertAlign w:val="subscript"/>
          <w:lang w:val="lv-LV"/>
        </w:rPr>
        <w:t>N1</w:t>
      </w:r>
      <w:r w:rsidRPr="00AF6846">
        <w:rPr>
          <w:sz w:val="24"/>
          <w:szCs w:val="24"/>
          <w:lang w:val="lv-LV"/>
        </w:rPr>
        <w:t xml:space="preserve"> + </w:t>
      </w:r>
      <w:r w:rsidRPr="00AF6846">
        <w:rPr>
          <w:i/>
          <w:sz w:val="24"/>
          <w:szCs w:val="24"/>
          <w:lang w:val="lv-LV"/>
        </w:rPr>
        <w:t>P</w:t>
      </w:r>
      <w:r w:rsidRPr="00AF6846">
        <w:rPr>
          <w:sz w:val="24"/>
          <w:szCs w:val="24"/>
          <w:vertAlign w:val="subscript"/>
          <w:lang w:val="lv-LV"/>
        </w:rPr>
        <w:t>N2</w:t>
      </w:r>
      <w:r w:rsidRPr="00AF6846">
        <w:rPr>
          <w:sz w:val="24"/>
          <w:szCs w:val="24"/>
          <w:lang w:val="lv-LV"/>
        </w:rPr>
        <w:t xml:space="preserve"> + </w:t>
      </w:r>
      <w:r w:rsidRPr="00AF6846">
        <w:rPr>
          <w:i/>
          <w:sz w:val="24"/>
          <w:szCs w:val="24"/>
          <w:lang w:val="lv-LV"/>
        </w:rPr>
        <w:t>P</w:t>
      </w:r>
      <w:r w:rsidRPr="00AF6846">
        <w:rPr>
          <w:sz w:val="24"/>
          <w:szCs w:val="24"/>
          <w:vertAlign w:val="subscript"/>
          <w:lang w:val="lv-LV"/>
        </w:rPr>
        <w:t>N3</w:t>
      </w:r>
      <w:r w:rsidRPr="00AF6846">
        <w:rPr>
          <w:sz w:val="24"/>
          <w:szCs w:val="24"/>
          <w:lang w:val="lv-LV"/>
        </w:rPr>
        <w:t xml:space="preserve"> = 11 + 1,1 + 0,12 = 12,22 kW</w:t>
      </w:r>
    </w:p>
    <w:p w:rsidR="00F26B11" w:rsidRPr="00AF6846" w:rsidRDefault="00F26B11" w:rsidP="00F26B11">
      <w:pPr>
        <w:shd w:val="clear" w:color="auto" w:fill="FFFFFF"/>
        <w:tabs>
          <w:tab w:val="left" w:pos="3110"/>
          <w:tab w:val="left" w:pos="5177"/>
        </w:tabs>
        <w:ind w:firstLine="397"/>
        <w:jc w:val="both"/>
        <w:rPr>
          <w:sz w:val="24"/>
          <w:szCs w:val="24"/>
          <w:lang w:val="lv-LV"/>
        </w:rPr>
      </w:pPr>
      <w:r w:rsidRPr="00AF6846">
        <w:rPr>
          <w:sz w:val="24"/>
          <w:szCs w:val="24"/>
          <w:lang w:val="lv-LV"/>
        </w:rPr>
        <w:t>Efektīvo elektropatērētāju skaitu aprēķina pēc formulas (4.18):</w:t>
      </w:r>
    </w:p>
    <w:p w:rsidR="00F26B11" w:rsidRPr="00AF6846" w:rsidRDefault="00F26B11" w:rsidP="00F26B11">
      <w:pPr>
        <w:shd w:val="clear" w:color="auto" w:fill="FFFFFF"/>
        <w:ind w:left="720" w:firstLine="720"/>
        <w:jc w:val="both"/>
        <w:rPr>
          <w:sz w:val="24"/>
          <w:szCs w:val="24"/>
          <w:lang w:val="lv-LV"/>
        </w:rPr>
      </w:pPr>
      <w:r w:rsidRPr="00AF6846">
        <w:rPr>
          <w:position w:val="-60"/>
          <w:sz w:val="24"/>
          <w:szCs w:val="24"/>
          <w:lang w:val="lv-LV"/>
        </w:rPr>
        <w:object w:dxaOrig="5800" w:dyaOrig="1400">
          <v:shape id="_x0000_i1305" type="#_x0000_t75" style="width:290.8pt;height:69.2pt" o:ole="">
            <v:imagedata r:id="rId784" o:title=""/>
          </v:shape>
          <o:OLEObject Type="Embed" ProgID="Equation.3" ShapeID="_x0000_i1305" DrawAspect="Content" ObjectID="_1391504401" r:id="rId785"/>
        </w:object>
      </w:r>
    </w:p>
    <w:p w:rsidR="00F26B11" w:rsidRPr="00AF6846" w:rsidRDefault="00F26B11" w:rsidP="00F26B11">
      <w:pPr>
        <w:ind w:firstLine="397"/>
        <w:jc w:val="both"/>
        <w:rPr>
          <w:noProof/>
          <w:sz w:val="24"/>
          <w:szCs w:val="24"/>
          <w:lang w:val="lv-LV" w:eastAsia="lv-LV"/>
        </w:rPr>
      </w:pPr>
      <w:r w:rsidRPr="00AF6846">
        <w:rPr>
          <w:noProof/>
          <w:sz w:val="24"/>
          <w:szCs w:val="24"/>
          <w:lang w:val="lv-LV" w:eastAsia="lv-LV"/>
        </w:rPr>
        <w:t xml:space="preserve">Noapaļojam </w:t>
      </w:r>
      <w:r w:rsidRPr="00AF6846">
        <w:rPr>
          <w:i/>
          <w:noProof/>
          <w:sz w:val="24"/>
          <w:szCs w:val="24"/>
          <w:lang w:val="lv-LV" w:eastAsia="lv-LV"/>
        </w:rPr>
        <w:t>n</w:t>
      </w:r>
      <w:r w:rsidRPr="00AF6846">
        <w:rPr>
          <w:i/>
          <w:noProof/>
          <w:sz w:val="24"/>
          <w:szCs w:val="24"/>
          <w:vertAlign w:val="subscript"/>
          <w:lang w:val="lv-LV" w:eastAsia="lv-LV"/>
        </w:rPr>
        <w:t>e</w:t>
      </w:r>
      <w:r w:rsidRPr="00AF6846">
        <w:rPr>
          <w:noProof/>
          <w:sz w:val="24"/>
          <w:szCs w:val="24"/>
          <w:lang w:val="lv-LV" w:eastAsia="lv-LV"/>
        </w:rPr>
        <w:t xml:space="preserve"> līdz tuvakajam skaitlim, t.i. </w:t>
      </w:r>
      <w:r w:rsidRPr="00AF6846">
        <w:rPr>
          <w:i/>
          <w:noProof/>
          <w:sz w:val="24"/>
          <w:szCs w:val="24"/>
          <w:lang w:val="lv-LV" w:eastAsia="lv-LV"/>
        </w:rPr>
        <w:t>n</w:t>
      </w:r>
      <w:r w:rsidRPr="00AF6846">
        <w:rPr>
          <w:i/>
          <w:noProof/>
          <w:sz w:val="24"/>
          <w:szCs w:val="24"/>
          <w:vertAlign w:val="subscript"/>
          <w:lang w:val="lv-LV" w:eastAsia="lv-LV"/>
        </w:rPr>
        <w:t>e</w:t>
      </w:r>
      <w:r w:rsidRPr="00AF6846">
        <w:rPr>
          <w:noProof/>
          <w:sz w:val="24"/>
          <w:szCs w:val="24"/>
          <w:lang w:val="lv-LV" w:eastAsia="lv-LV"/>
        </w:rPr>
        <w:t xml:space="preserve"> = 1. No 4.3. tab. ja </w:t>
      </w:r>
      <w:r w:rsidRPr="00AF6846">
        <w:rPr>
          <w:i/>
          <w:noProof/>
          <w:sz w:val="24"/>
          <w:szCs w:val="24"/>
          <w:lang w:val="lv-LV" w:eastAsia="lv-LV"/>
        </w:rPr>
        <w:t>n</w:t>
      </w:r>
      <w:r w:rsidRPr="00AF6846">
        <w:rPr>
          <w:i/>
          <w:noProof/>
          <w:sz w:val="24"/>
          <w:szCs w:val="24"/>
          <w:vertAlign w:val="subscript"/>
          <w:lang w:val="lv-LV" w:eastAsia="lv-LV"/>
        </w:rPr>
        <w:t>e</w:t>
      </w:r>
      <w:r w:rsidRPr="00AF6846">
        <w:rPr>
          <w:noProof/>
          <w:sz w:val="24"/>
          <w:szCs w:val="24"/>
          <w:lang w:val="lv-LV" w:eastAsia="lv-LV"/>
        </w:rPr>
        <w:t xml:space="preserve"> = 1 un </w:t>
      </w:r>
      <w:r w:rsidRPr="00AF6846">
        <w:rPr>
          <w:i/>
          <w:noProof/>
          <w:sz w:val="24"/>
          <w:szCs w:val="24"/>
          <w:lang w:val="lv-LV" w:eastAsia="lv-LV"/>
        </w:rPr>
        <w:t>K</w:t>
      </w:r>
      <w:r w:rsidRPr="00AF6846">
        <w:rPr>
          <w:i/>
          <w:noProof/>
          <w:sz w:val="24"/>
          <w:szCs w:val="24"/>
          <w:vertAlign w:val="subscript"/>
          <w:lang w:val="lv-LV" w:eastAsia="lv-LV"/>
        </w:rPr>
        <w:t>I</w:t>
      </w:r>
      <w:r w:rsidRPr="00AF6846">
        <w:rPr>
          <w:noProof/>
          <w:sz w:val="24"/>
          <w:szCs w:val="24"/>
          <w:lang w:val="lv-LV" w:eastAsia="lv-LV"/>
        </w:rPr>
        <w:t xml:space="preserve"> = 0,14 var atrast </w:t>
      </w:r>
      <w:r w:rsidRPr="00AF6846">
        <w:rPr>
          <w:i/>
          <w:noProof/>
          <w:sz w:val="24"/>
          <w:szCs w:val="24"/>
          <w:lang w:val="lv-LV" w:eastAsia="lv-LV"/>
        </w:rPr>
        <w:t>K</w:t>
      </w:r>
      <w:r w:rsidRPr="00AF6846">
        <w:rPr>
          <w:i/>
          <w:noProof/>
          <w:sz w:val="24"/>
          <w:szCs w:val="24"/>
          <w:vertAlign w:val="subscript"/>
          <w:lang w:val="lv-LV" w:eastAsia="lv-LV"/>
        </w:rPr>
        <w:t>M</w:t>
      </w:r>
      <w:r w:rsidRPr="00AF6846">
        <w:rPr>
          <w:noProof/>
          <w:sz w:val="24"/>
          <w:szCs w:val="24"/>
          <w:lang w:val="lv-LV" w:eastAsia="lv-LV"/>
        </w:rPr>
        <w:t xml:space="preserve">. Šajā gadījumā varam izmantot interpolācijas metode. Atbilstoši dotajam metodem, argumentam </w:t>
      </w:r>
      <w:r w:rsidRPr="00AF6846">
        <w:rPr>
          <w:i/>
          <w:noProof/>
          <w:sz w:val="24"/>
          <w:szCs w:val="24"/>
          <w:lang w:val="lv-LV" w:eastAsia="lv-LV"/>
        </w:rPr>
        <w:t>x</w:t>
      </w:r>
      <w:r w:rsidRPr="00AF6846">
        <w:rPr>
          <w:noProof/>
          <w:sz w:val="24"/>
          <w:szCs w:val="24"/>
          <w:lang w:val="lv-LV" w:eastAsia="lv-LV"/>
        </w:rPr>
        <w:t xml:space="preserve">, kas atrodas starp vērtībam </w:t>
      </w:r>
      <w:r w:rsidRPr="00AF6846">
        <w:rPr>
          <w:i/>
          <w:noProof/>
          <w:sz w:val="24"/>
          <w:szCs w:val="24"/>
          <w:lang w:val="lv-LV" w:eastAsia="lv-LV"/>
        </w:rPr>
        <w:t>x</w:t>
      </w:r>
      <w:r w:rsidRPr="00AF6846">
        <w:rPr>
          <w:noProof/>
          <w:sz w:val="24"/>
          <w:szCs w:val="24"/>
          <w:vertAlign w:val="subscript"/>
          <w:lang w:val="lv-LV" w:eastAsia="lv-LV"/>
        </w:rPr>
        <w:t>1</w:t>
      </w:r>
      <w:r w:rsidRPr="00AF6846">
        <w:rPr>
          <w:noProof/>
          <w:sz w:val="24"/>
          <w:szCs w:val="24"/>
          <w:lang w:val="lv-LV" w:eastAsia="lv-LV"/>
        </w:rPr>
        <w:t xml:space="preserve"> un </w:t>
      </w:r>
      <w:r w:rsidRPr="00AF6846">
        <w:rPr>
          <w:i/>
          <w:noProof/>
          <w:sz w:val="24"/>
          <w:szCs w:val="24"/>
          <w:lang w:val="lv-LV" w:eastAsia="lv-LV"/>
        </w:rPr>
        <w:t>x</w:t>
      </w:r>
      <w:r w:rsidRPr="00AF6846">
        <w:rPr>
          <w:noProof/>
          <w:sz w:val="24"/>
          <w:szCs w:val="24"/>
          <w:vertAlign w:val="subscript"/>
          <w:lang w:val="lv-LV" w:eastAsia="lv-LV"/>
        </w:rPr>
        <w:t>2</w:t>
      </w:r>
      <w:r w:rsidRPr="00AF6846">
        <w:rPr>
          <w:noProof/>
          <w:sz w:val="24"/>
          <w:szCs w:val="24"/>
          <w:lang w:val="lv-LV" w:eastAsia="lv-LV"/>
        </w:rPr>
        <w:t xml:space="preserve">, kam atbilst lielumi </w:t>
      </w:r>
      <w:r w:rsidRPr="00AF6846">
        <w:rPr>
          <w:i/>
          <w:noProof/>
          <w:sz w:val="24"/>
          <w:szCs w:val="24"/>
          <w:lang w:val="lv-LV" w:eastAsia="lv-LV"/>
        </w:rPr>
        <w:t>y</w:t>
      </w:r>
      <w:r w:rsidRPr="00AF6846">
        <w:rPr>
          <w:noProof/>
          <w:sz w:val="24"/>
          <w:szCs w:val="24"/>
          <w:vertAlign w:val="subscript"/>
          <w:lang w:val="lv-LV" w:eastAsia="lv-LV"/>
        </w:rPr>
        <w:t>1</w:t>
      </w:r>
      <w:r w:rsidRPr="00AF6846">
        <w:rPr>
          <w:noProof/>
          <w:sz w:val="24"/>
          <w:szCs w:val="24"/>
          <w:lang w:val="lv-LV" w:eastAsia="lv-LV"/>
        </w:rPr>
        <w:t xml:space="preserve"> un </w:t>
      </w:r>
      <w:r w:rsidRPr="00AF6846">
        <w:rPr>
          <w:i/>
          <w:noProof/>
          <w:sz w:val="24"/>
          <w:szCs w:val="24"/>
          <w:lang w:val="lv-LV" w:eastAsia="lv-LV"/>
        </w:rPr>
        <w:t>y</w:t>
      </w:r>
      <w:r w:rsidRPr="00AF6846">
        <w:rPr>
          <w:noProof/>
          <w:sz w:val="24"/>
          <w:szCs w:val="24"/>
          <w:vertAlign w:val="subscript"/>
          <w:lang w:val="lv-LV" w:eastAsia="lv-LV"/>
        </w:rPr>
        <w:t>2</w:t>
      </w:r>
      <w:r w:rsidRPr="00AF6846">
        <w:rPr>
          <w:noProof/>
          <w:sz w:val="24"/>
          <w:szCs w:val="24"/>
          <w:lang w:val="lv-LV" w:eastAsia="lv-LV"/>
        </w:rPr>
        <w:t xml:space="preserve">, funkcijas </w:t>
      </w:r>
      <w:r w:rsidRPr="00AF6846">
        <w:rPr>
          <w:i/>
          <w:noProof/>
          <w:sz w:val="24"/>
          <w:szCs w:val="24"/>
          <w:lang w:val="lv-LV" w:eastAsia="lv-LV"/>
        </w:rPr>
        <w:t>y</w:t>
      </w:r>
      <w:r w:rsidRPr="00AF6846">
        <w:rPr>
          <w:noProof/>
          <w:sz w:val="24"/>
          <w:szCs w:val="24"/>
          <w:lang w:val="lv-LV" w:eastAsia="lv-LV"/>
        </w:rPr>
        <w:t xml:space="preserve"> vērtību var aprēķināt pēc izteiksmes</w:t>
      </w:r>
    </w:p>
    <w:p w:rsidR="00F26B11" w:rsidRPr="00AF6846" w:rsidRDefault="00F26B11" w:rsidP="00F26B11">
      <w:pPr>
        <w:ind w:left="1440" w:firstLine="720"/>
        <w:jc w:val="both"/>
        <w:rPr>
          <w:iCs/>
          <w:sz w:val="24"/>
          <w:szCs w:val="24"/>
          <w:lang w:val="lv-LV"/>
        </w:rPr>
      </w:pPr>
      <w:r w:rsidRPr="00AF6846">
        <w:rPr>
          <w:position w:val="-30"/>
          <w:sz w:val="24"/>
          <w:szCs w:val="24"/>
          <w:lang w:val="lv-LV"/>
        </w:rPr>
        <w:object w:dxaOrig="2400" w:dyaOrig="680">
          <v:shape id="_x0000_i1306" type="#_x0000_t75" style="width:119.7pt;height:34.6pt" o:ole="">
            <v:imagedata r:id="rId786" o:title=""/>
          </v:shape>
          <o:OLEObject Type="Embed" ProgID="Equation.3" ShapeID="_x0000_i1306" DrawAspect="Content" ObjectID="_1391504402" r:id="rId787"/>
        </w:object>
      </w:r>
    </w:p>
    <w:p w:rsidR="00F26B11" w:rsidRPr="00AF6846" w:rsidRDefault="00F26B11" w:rsidP="00F26B11">
      <w:pPr>
        <w:ind w:firstLine="397"/>
        <w:jc w:val="both"/>
        <w:rPr>
          <w:noProof/>
          <w:sz w:val="24"/>
          <w:szCs w:val="24"/>
          <w:lang w:val="lv-LV" w:eastAsia="lv-LV"/>
        </w:rPr>
      </w:pPr>
      <w:r w:rsidRPr="00AF6846">
        <w:rPr>
          <w:noProof/>
          <w:sz w:val="24"/>
          <w:szCs w:val="24"/>
          <w:lang w:val="lv-LV" w:eastAsia="lv-LV"/>
        </w:rPr>
        <w:t xml:space="preserve">Mūsu gadījumā </w:t>
      </w:r>
      <w:r w:rsidRPr="00AF6846">
        <w:rPr>
          <w:i/>
          <w:noProof/>
          <w:sz w:val="24"/>
          <w:szCs w:val="24"/>
          <w:lang w:val="lv-LV" w:eastAsia="lv-LV"/>
        </w:rPr>
        <w:t>y = K</w:t>
      </w:r>
      <w:r w:rsidRPr="00AF6846">
        <w:rPr>
          <w:i/>
          <w:noProof/>
          <w:sz w:val="24"/>
          <w:szCs w:val="24"/>
          <w:vertAlign w:val="subscript"/>
          <w:lang w:val="lv-LV" w:eastAsia="lv-LV"/>
        </w:rPr>
        <w:t>M</w:t>
      </w:r>
      <w:r w:rsidRPr="00AF6846">
        <w:rPr>
          <w:noProof/>
          <w:sz w:val="24"/>
          <w:szCs w:val="24"/>
          <w:lang w:val="lv-LV" w:eastAsia="lv-LV"/>
        </w:rPr>
        <w:t xml:space="preserve">, bet </w:t>
      </w:r>
      <w:r w:rsidRPr="00AF6846">
        <w:rPr>
          <w:i/>
          <w:noProof/>
          <w:sz w:val="24"/>
          <w:szCs w:val="24"/>
          <w:lang w:val="lv-LV" w:eastAsia="lv-LV"/>
        </w:rPr>
        <w:t>x = K</w:t>
      </w:r>
      <w:r w:rsidRPr="00AF6846">
        <w:rPr>
          <w:i/>
          <w:noProof/>
          <w:sz w:val="24"/>
          <w:szCs w:val="24"/>
          <w:vertAlign w:val="subscript"/>
          <w:lang w:val="lv-LV" w:eastAsia="lv-LV"/>
        </w:rPr>
        <w:t>I</w:t>
      </w:r>
      <w:r w:rsidRPr="00AF6846">
        <w:rPr>
          <w:noProof/>
          <w:sz w:val="24"/>
          <w:szCs w:val="24"/>
          <w:lang w:val="lv-LV" w:eastAsia="lv-LV"/>
        </w:rPr>
        <w:t xml:space="preserve">. Tātad, </w:t>
      </w:r>
      <w:r w:rsidRPr="00AF6846">
        <w:rPr>
          <w:i/>
          <w:noProof/>
          <w:sz w:val="24"/>
          <w:szCs w:val="24"/>
          <w:lang w:val="lv-LV" w:eastAsia="lv-LV"/>
        </w:rPr>
        <w:t>y</w:t>
      </w:r>
      <w:r w:rsidRPr="00AF6846">
        <w:rPr>
          <w:noProof/>
          <w:sz w:val="24"/>
          <w:szCs w:val="24"/>
          <w:vertAlign w:val="subscript"/>
          <w:lang w:val="lv-LV" w:eastAsia="lv-LV"/>
        </w:rPr>
        <w:t>1</w:t>
      </w:r>
      <w:r w:rsidRPr="00AF6846">
        <w:rPr>
          <w:noProof/>
          <w:sz w:val="24"/>
          <w:szCs w:val="24"/>
          <w:lang w:val="lv-LV" w:eastAsia="lv-LV"/>
        </w:rPr>
        <w:t xml:space="preserve"> = 8, </w:t>
      </w:r>
      <w:r w:rsidRPr="00AF6846">
        <w:rPr>
          <w:i/>
          <w:noProof/>
          <w:sz w:val="24"/>
          <w:szCs w:val="24"/>
          <w:lang w:val="lv-LV" w:eastAsia="lv-LV"/>
        </w:rPr>
        <w:t>y</w:t>
      </w:r>
      <w:r w:rsidRPr="00AF6846">
        <w:rPr>
          <w:noProof/>
          <w:sz w:val="24"/>
          <w:szCs w:val="24"/>
          <w:vertAlign w:val="subscript"/>
          <w:lang w:val="lv-LV" w:eastAsia="lv-LV"/>
        </w:rPr>
        <w:t>2</w:t>
      </w:r>
      <w:r w:rsidRPr="00AF6846">
        <w:rPr>
          <w:noProof/>
          <w:sz w:val="24"/>
          <w:szCs w:val="24"/>
          <w:lang w:val="lv-LV" w:eastAsia="lv-LV"/>
        </w:rPr>
        <w:t xml:space="preserve"> = 5,33; </w:t>
      </w:r>
      <w:r w:rsidRPr="00AF6846">
        <w:rPr>
          <w:i/>
          <w:noProof/>
          <w:sz w:val="24"/>
          <w:szCs w:val="24"/>
          <w:lang w:val="lv-LV" w:eastAsia="lv-LV"/>
        </w:rPr>
        <w:t>x</w:t>
      </w:r>
      <w:r w:rsidRPr="00AF6846">
        <w:rPr>
          <w:noProof/>
          <w:sz w:val="24"/>
          <w:szCs w:val="24"/>
          <w:vertAlign w:val="subscript"/>
          <w:lang w:val="lv-LV" w:eastAsia="lv-LV"/>
        </w:rPr>
        <w:t>1</w:t>
      </w:r>
      <w:r w:rsidRPr="00AF6846">
        <w:rPr>
          <w:noProof/>
          <w:sz w:val="24"/>
          <w:szCs w:val="24"/>
          <w:lang w:val="lv-LV" w:eastAsia="lv-LV"/>
        </w:rPr>
        <w:t xml:space="preserve"> = 0,1; </w:t>
      </w:r>
      <w:r w:rsidRPr="00AF6846">
        <w:rPr>
          <w:i/>
          <w:noProof/>
          <w:sz w:val="24"/>
          <w:szCs w:val="24"/>
          <w:lang w:val="lv-LV" w:eastAsia="lv-LV"/>
        </w:rPr>
        <w:t>x</w:t>
      </w:r>
      <w:r w:rsidRPr="00AF6846">
        <w:rPr>
          <w:noProof/>
          <w:sz w:val="24"/>
          <w:szCs w:val="24"/>
          <w:vertAlign w:val="subscript"/>
          <w:lang w:val="lv-LV" w:eastAsia="lv-LV"/>
        </w:rPr>
        <w:t>2</w:t>
      </w:r>
      <w:r w:rsidRPr="00AF6846">
        <w:rPr>
          <w:noProof/>
          <w:sz w:val="24"/>
          <w:szCs w:val="24"/>
          <w:lang w:val="lv-LV" w:eastAsia="lv-LV"/>
        </w:rPr>
        <w:t xml:space="preserve"> = 0,15; </w:t>
      </w:r>
      <w:r w:rsidRPr="00AF6846">
        <w:rPr>
          <w:i/>
          <w:noProof/>
          <w:sz w:val="24"/>
          <w:szCs w:val="24"/>
          <w:lang w:val="lv-LV" w:eastAsia="lv-LV"/>
        </w:rPr>
        <w:t>x= K</w:t>
      </w:r>
      <w:r w:rsidRPr="00AF6846">
        <w:rPr>
          <w:i/>
          <w:noProof/>
          <w:sz w:val="24"/>
          <w:szCs w:val="24"/>
          <w:vertAlign w:val="subscript"/>
          <w:lang w:val="lv-LV" w:eastAsia="lv-LV"/>
        </w:rPr>
        <w:t>I</w:t>
      </w:r>
      <w:r w:rsidRPr="00AF6846">
        <w:rPr>
          <w:noProof/>
          <w:sz w:val="24"/>
          <w:szCs w:val="24"/>
          <w:lang w:val="lv-LV" w:eastAsia="lv-LV"/>
        </w:rPr>
        <w:t xml:space="preserve"> = 0,14</w:t>
      </w:r>
    </w:p>
    <w:p w:rsidR="00F26B11" w:rsidRPr="00AF6846" w:rsidRDefault="00F26B11" w:rsidP="00F26B11">
      <w:pPr>
        <w:ind w:left="1440" w:firstLine="720"/>
        <w:jc w:val="both"/>
        <w:rPr>
          <w:sz w:val="24"/>
          <w:szCs w:val="24"/>
          <w:lang w:val="lv-LV"/>
        </w:rPr>
      </w:pPr>
      <w:r w:rsidRPr="00AF6846">
        <w:rPr>
          <w:position w:val="-28"/>
          <w:sz w:val="24"/>
          <w:szCs w:val="24"/>
          <w:lang w:val="lv-LV"/>
        </w:rPr>
        <w:object w:dxaOrig="3519" w:dyaOrig="660">
          <v:shape id="_x0000_i1307" type="#_x0000_t75" style="width:177.65pt;height:31.8pt" o:ole="">
            <v:imagedata r:id="rId788" o:title=""/>
          </v:shape>
          <o:OLEObject Type="Embed" ProgID="Equation.3" ShapeID="_x0000_i1307" DrawAspect="Content" ObjectID="_1391504403" r:id="rId789"/>
        </w:object>
      </w:r>
    </w:p>
    <w:p w:rsidR="00F26B11" w:rsidRPr="00AF6846" w:rsidRDefault="00F26B11" w:rsidP="00F26B11">
      <w:pPr>
        <w:ind w:firstLine="397"/>
        <w:jc w:val="both"/>
        <w:rPr>
          <w:sz w:val="24"/>
          <w:szCs w:val="24"/>
          <w:lang w:val="lv-LV"/>
        </w:rPr>
      </w:pPr>
      <w:r w:rsidRPr="00AF6846">
        <w:rPr>
          <w:sz w:val="24"/>
          <w:szCs w:val="24"/>
          <w:lang w:val="lv-LV"/>
        </w:rPr>
        <w:t xml:space="preserve">Darbgalda aprēķina aktīva slodze </w:t>
      </w:r>
    </w:p>
    <w:p w:rsidR="00F26B11" w:rsidRPr="00AF6846" w:rsidRDefault="00F26B11" w:rsidP="00F26B11">
      <w:pPr>
        <w:ind w:left="720" w:firstLine="720"/>
        <w:jc w:val="both"/>
        <w:rPr>
          <w:sz w:val="24"/>
          <w:szCs w:val="24"/>
          <w:lang w:val="lv-LV"/>
        </w:rPr>
      </w:pPr>
      <w:r w:rsidRPr="00AF6846">
        <w:rPr>
          <w:i/>
          <w:sz w:val="24"/>
          <w:szCs w:val="24"/>
          <w:lang w:val="lv-LV"/>
        </w:rPr>
        <w:t>P</w:t>
      </w:r>
      <w:r w:rsidRPr="00AF6846">
        <w:rPr>
          <w:i/>
          <w:sz w:val="24"/>
          <w:szCs w:val="24"/>
          <w:vertAlign w:val="subscript"/>
          <w:lang w:val="lv-LV"/>
        </w:rPr>
        <w:t>M</w:t>
      </w:r>
      <w:r w:rsidRPr="00AF6846">
        <w:rPr>
          <w:i/>
          <w:sz w:val="24"/>
          <w:szCs w:val="24"/>
          <w:lang w:val="lv-LV"/>
        </w:rPr>
        <w:t xml:space="preserve"> = K</w:t>
      </w:r>
      <w:r w:rsidRPr="00AF6846">
        <w:rPr>
          <w:i/>
          <w:sz w:val="24"/>
          <w:szCs w:val="24"/>
          <w:vertAlign w:val="subscript"/>
          <w:lang w:val="lv-LV"/>
        </w:rPr>
        <w:t>M</w:t>
      </w:r>
      <w:r w:rsidRPr="00AF6846">
        <w:rPr>
          <w:i/>
          <w:sz w:val="24"/>
          <w:szCs w:val="24"/>
          <w:lang w:val="lv-LV"/>
        </w:rPr>
        <w:t>∙K</w:t>
      </w:r>
      <w:r w:rsidRPr="00AF6846">
        <w:rPr>
          <w:i/>
          <w:sz w:val="24"/>
          <w:szCs w:val="24"/>
          <w:vertAlign w:val="subscript"/>
          <w:lang w:val="lv-LV"/>
        </w:rPr>
        <w:t>I</w:t>
      </w:r>
      <w:r w:rsidRPr="00AF6846">
        <w:rPr>
          <w:i/>
          <w:sz w:val="24"/>
          <w:szCs w:val="24"/>
          <w:lang w:val="lv-LV"/>
        </w:rPr>
        <w:t>∙</w:t>
      </w:r>
      <w:r w:rsidRPr="00AF6846">
        <w:rPr>
          <w:i/>
          <w:position w:val="-28"/>
          <w:sz w:val="24"/>
          <w:szCs w:val="24"/>
          <w:lang w:val="lv-LV"/>
        </w:rPr>
        <w:object w:dxaOrig="639" w:dyaOrig="680">
          <v:shape id="_x0000_i1308" type="#_x0000_t75" style="width:31.8pt;height:34.6pt" o:ole="">
            <v:imagedata r:id="rId790" o:title=""/>
          </v:shape>
          <o:OLEObject Type="Embed" ProgID="Equation.3" ShapeID="_x0000_i1308" DrawAspect="Content" ObjectID="_1391504404" r:id="rId791"/>
        </w:object>
      </w:r>
      <w:r w:rsidRPr="00AF6846">
        <w:rPr>
          <w:sz w:val="24"/>
          <w:szCs w:val="24"/>
          <w:lang w:val="lv-LV"/>
        </w:rPr>
        <w:t>= 5,86·0,14·12,22 = 10,0 kW.</w:t>
      </w:r>
    </w:p>
    <w:p w:rsidR="00F26B11" w:rsidRPr="00AF6846" w:rsidRDefault="00F26B11" w:rsidP="00F26B11">
      <w:pPr>
        <w:ind w:firstLine="397"/>
        <w:jc w:val="both"/>
        <w:rPr>
          <w:sz w:val="24"/>
          <w:szCs w:val="24"/>
          <w:lang w:val="lv-LV"/>
        </w:rPr>
      </w:pPr>
      <w:r w:rsidRPr="00AF6846">
        <w:rPr>
          <w:sz w:val="24"/>
          <w:szCs w:val="24"/>
          <w:lang w:val="lv-LV"/>
        </w:rPr>
        <w:t>Tā ka aprēķina aktīva slodze mazāka par nominālo slodzi viena no dzinējiem (</w:t>
      </w:r>
      <w:r w:rsidRPr="00AF6846">
        <w:rPr>
          <w:i/>
          <w:sz w:val="24"/>
          <w:szCs w:val="24"/>
          <w:lang w:val="lv-LV"/>
        </w:rPr>
        <w:t>P</w:t>
      </w:r>
      <w:r w:rsidRPr="00AF6846">
        <w:rPr>
          <w:i/>
          <w:sz w:val="24"/>
          <w:szCs w:val="24"/>
          <w:vertAlign w:val="subscript"/>
          <w:lang w:val="lv-LV"/>
        </w:rPr>
        <w:t>a</w:t>
      </w:r>
      <w:r w:rsidRPr="00AF6846">
        <w:rPr>
          <w:sz w:val="24"/>
          <w:szCs w:val="24"/>
          <w:lang w:val="lv-LV"/>
        </w:rPr>
        <w:t xml:space="preserve"> &lt; </w:t>
      </w:r>
      <w:r w:rsidRPr="00AF6846">
        <w:rPr>
          <w:i/>
          <w:sz w:val="24"/>
          <w:szCs w:val="24"/>
          <w:lang w:val="lv-LV"/>
        </w:rPr>
        <w:t>P</w:t>
      </w:r>
      <w:r w:rsidRPr="00AF6846">
        <w:rPr>
          <w:i/>
          <w:sz w:val="24"/>
          <w:szCs w:val="24"/>
          <w:vertAlign w:val="subscript"/>
          <w:lang w:val="lv-LV"/>
        </w:rPr>
        <w:t>N</w:t>
      </w:r>
      <w:r w:rsidRPr="00AF6846">
        <w:rPr>
          <w:sz w:val="24"/>
          <w:szCs w:val="24"/>
          <w:vertAlign w:val="subscript"/>
          <w:lang w:val="lv-LV"/>
        </w:rPr>
        <w:t>1</w:t>
      </w:r>
      <w:r w:rsidRPr="00AF6846">
        <w:rPr>
          <w:sz w:val="24"/>
          <w:szCs w:val="24"/>
          <w:lang w:val="lv-LV"/>
        </w:rPr>
        <w:t xml:space="preserve"> = 10 kW &lt; 11 kW), tad varam pieņemt </w:t>
      </w:r>
      <w:r w:rsidRPr="00AF6846">
        <w:rPr>
          <w:i/>
          <w:sz w:val="24"/>
          <w:szCs w:val="24"/>
          <w:lang w:val="lv-LV"/>
        </w:rPr>
        <w:t>P</w:t>
      </w:r>
      <w:r w:rsidRPr="00AF6846">
        <w:rPr>
          <w:i/>
          <w:sz w:val="24"/>
          <w:szCs w:val="24"/>
          <w:vertAlign w:val="subscript"/>
          <w:lang w:val="lv-LV"/>
        </w:rPr>
        <w:t>a</w:t>
      </w:r>
      <w:r w:rsidRPr="00AF6846">
        <w:rPr>
          <w:sz w:val="24"/>
          <w:szCs w:val="24"/>
          <w:lang w:val="lv-LV"/>
        </w:rPr>
        <w:t xml:space="preserve"> = 11 kW.</w:t>
      </w:r>
    </w:p>
    <w:p w:rsidR="00F26B11" w:rsidRPr="00AF6846" w:rsidRDefault="00F26B11" w:rsidP="00F26B11">
      <w:pPr>
        <w:ind w:firstLine="397"/>
        <w:jc w:val="both"/>
        <w:rPr>
          <w:sz w:val="24"/>
          <w:szCs w:val="24"/>
          <w:lang w:val="lv-LV"/>
        </w:rPr>
      </w:pPr>
      <w:r w:rsidRPr="00AF6846">
        <w:rPr>
          <w:sz w:val="24"/>
          <w:szCs w:val="24"/>
          <w:lang w:val="lv-LV"/>
        </w:rPr>
        <w:t xml:space="preserve">Aprēķina aktīva slodze, ja </w:t>
      </w:r>
      <w:r w:rsidRPr="00AF6846">
        <w:rPr>
          <w:i/>
          <w:sz w:val="24"/>
          <w:szCs w:val="24"/>
          <w:lang w:val="lv-LV"/>
        </w:rPr>
        <w:t>n</w:t>
      </w:r>
      <w:r w:rsidRPr="00AF6846">
        <w:rPr>
          <w:i/>
          <w:sz w:val="24"/>
          <w:szCs w:val="24"/>
          <w:vertAlign w:val="subscript"/>
          <w:lang w:val="lv-LV"/>
        </w:rPr>
        <w:t>e</w:t>
      </w:r>
      <w:r w:rsidRPr="00AF6846">
        <w:rPr>
          <w:sz w:val="24"/>
          <w:szCs w:val="24"/>
          <w:lang w:val="lv-LV"/>
        </w:rPr>
        <w:t xml:space="preserve"> ≤ 10 </w:t>
      </w:r>
    </w:p>
    <w:p w:rsidR="00F26B11" w:rsidRPr="00AF6846" w:rsidRDefault="00F26B11" w:rsidP="00F26B11">
      <w:pPr>
        <w:ind w:left="720" w:firstLine="720"/>
        <w:jc w:val="both"/>
        <w:rPr>
          <w:sz w:val="24"/>
          <w:szCs w:val="24"/>
          <w:lang w:val="lv-LV"/>
        </w:rPr>
      </w:pPr>
      <w:r w:rsidRPr="00AF6846">
        <w:rPr>
          <w:i/>
          <w:sz w:val="24"/>
          <w:szCs w:val="24"/>
          <w:lang w:val="lv-LV"/>
        </w:rPr>
        <w:t>Q</w:t>
      </w:r>
      <w:r w:rsidRPr="00AF6846">
        <w:rPr>
          <w:i/>
          <w:sz w:val="24"/>
          <w:szCs w:val="24"/>
          <w:vertAlign w:val="subscript"/>
          <w:lang w:val="lv-LV"/>
        </w:rPr>
        <w:t>a</w:t>
      </w:r>
      <w:r w:rsidRPr="00AF6846">
        <w:rPr>
          <w:i/>
          <w:sz w:val="24"/>
          <w:szCs w:val="24"/>
          <w:lang w:val="lv-LV"/>
        </w:rPr>
        <w:t xml:space="preserve"> = </w:t>
      </w:r>
      <w:r w:rsidRPr="00AF6846">
        <w:rPr>
          <w:sz w:val="24"/>
          <w:szCs w:val="24"/>
          <w:lang w:val="lv-LV"/>
        </w:rPr>
        <w:t>1,1</w:t>
      </w:r>
      <w:r w:rsidRPr="00AF6846">
        <w:rPr>
          <w:i/>
          <w:sz w:val="24"/>
          <w:szCs w:val="24"/>
          <w:lang w:val="lv-LV"/>
        </w:rPr>
        <w:t>·K</w:t>
      </w:r>
      <w:r w:rsidRPr="00AF6846">
        <w:rPr>
          <w:i/>
          <w:sz w:val="24"/>
          <w:szCs w:val="24"/>
          <w:vertAlign w:val="subscript"/>
          <w:lang w:val="lv-LV"/>
        </w:rPr>
        <w:t>I</w:t>
      </w:r>
      <w:r w:rsidRPr="00AF6846">
        <w:rPr>
          <w:i/>
          <w:sz w:val="24"/>
          <w:szCs w:val="24"/>
          <w:lang w:val="lv-LV"/>
        </w:rPr>
        <w:t>·P</w:t>
      </w:r>
      <w:r w:rsidRPr="00AF6846">
        <w:rPr>
          <w:i/>
          <w:sz w:val="24"/>
          <w:szCs w:val="24"/>
          <w:vertAlign w:val="subscript"/>
          <w:lang w:val="lv-LV"/>
        </w:rPr>
        <w:t>a</w:t>
      </w:r>
      <w:r w:rsidRPr="00AF6846">
        <w:rPr>
          <w:i/>
          <w:sz w:val="24"/>
          <w:szCs w:val="24"/>
          <w:lang w:val="lv-LV"/>
        </w:rPr>
        <w:t>∙tg φ</w:t>
      </w:r>
      <w:r w:rsidRPr="00AF6846">
        <w:rPr>
          <w:sz w:val="24"/>
          <w:szCs w:val="24"/>
          <w:lang w:val="lv-LV"/>
        </w:rPr>
        <w:t xml:space="preserve"> = 1,1·0,14·12,22·1,73 = 3,3 kVAr.</w:t>
      </w:r>
    </w:p>
    <w:p w:rsidR="00F26B11" w:rsidRPr="00AF6846" w:rsidRDefault="00F26B11" w:rsidP="00F26B11">
      <w:pPr>
        <w:ind w:firstLine="397"/>
        <w:jc w:val="both"/>
        <w:rPr>
          <w:sz w:val="24"/>
          <w:szCs w:val="24"/>
          <w:lang w:val="lv-LV"/>
        </w:rPr>
      </w:pPr>
      <w:r w:rsidRPr="00AF6846">
        <w:rPr>
          <w:sz w:val="24"/>
          <w:szCs w:val="24"/>
          <w:lang w:val="lv-LV"/>
        </w:rPr>
        <w:t>Pilna aprēķina slodze</w:t>
      </w:r>
    </w:p>
    <w:p w:rsidR="00F26B11" w:rsidRPr="00AF6846" w:rsidRDefault="00F26B11" w:rsidP="00F26B11">
      <w:pPr>
        <w:ind w:left="1440" w:firstLine="720"/>
        <w:jc w:val="both"/>
        <w:rPr>
          <w:sz w:val="24"/>
          <w:szCs w:val="24"/>
          <w:lang w:val="lv-LV"/>
        </w:rPr>
      </w:pPr>
      <w:r w:rsidRPr="00AF6846">
        <w:rPr>
          <w:position w:val="-14"/>
          <w:sz w:val="24"/>
          <w:szCs w:val="24"/>
          <w:lang w:val="lv-LV"/>
        </w:rPr>
        <w:object w:dxaOrig="3980" w:dyaOrig="460">
          <v:shape id="_x0000_i1309" type="#_x0000_t75" style="width:199.15pt;height:24.3pt" o:ole="">
            <v:imagedata r:id="rId792" o:title=""/>
          </v:shape>
          <o:OLEObject Type="Embed" ProgID="Equation.3" ShapeID="_x0000_i1309" DrawAspect="Content" ObjectID="_1391504405" r:id="rId793"/>
        </w:object>
      </w:r>
    </w:p>
    <w:p w:rsidR="00F26B11" w:rsidRPr="00AF6846" w:rsidRDefault="00F26B11" w:rsidP="00F26B11">
      <w:pPr>
        <w:ind w:firstLine="397"/>
        <w:jc w:val="both"/>
        <w:rPr>
          <w:sz w:val="24"/>
          <w:szCs w:val="24"/>
          <w:lang w:val="lv-LV"/>
        </w:rPr>
      </w:pPr>
      <w:r w:rsidRPr="00AF6846">
        <w:rPr>
          <w:sz w:val="24"/>
          <w:szCs w:val="24"/>
          <w:lang w:val="lv-LV"/>
        </w:rPr>
        <w:t>Aprēķina strāva nozarojumam līdz darbgaldam</w:t>
      </w:r>
    </w:p>
    <w:p w:rsidR="00F26B11" w:rsidRPr="00AF6846" w:rsidRDefault="00F26B11" w:rsidP="00F26B11">
      <w:pPr>
        <w:ind w:left="1440" w:firstLine="720"/>
        <w:jc w:val="both"/>
        <w:rPr>
          <w:iCs/>
          <w:sz w:val="24"/>
          <w:szCs w:val="24"/>
          <w:lang w:val="lv-LV"/>
        </w:rPr>
      </w:pPr>
      <w:r w:rsidRPr="00AF6846">
        <w:rPr>
          <w:position w:val="-32"/>
          <w:sz w:val="24"/>
          <w:szCs w:val="24"/>
          <w:lang w:val="lv-LV"/>
        </w:rPr>
        <w:object w:dxaOrig="3300" w:dyaOrig="700">
          <v:shape id="_x0000_i1310" type="#_x0000_t75" style="width:164.55pt;height:34.6pt" o:ole="">
            <v:imagedata r:id="rId794" o:title=""/>
          </v:shape>
          <o:OLEObject Type="Embed" ProgID="Equation.3" ShapeID="_x0000_i1310" DrawAspect="Content" ObjectID="_1391504406" r:id="rId795"/>
        </w:object>
      </w:r>
    </w:p>
    <w:tbl>
      <w:tblPr>
        <w:tblW w:w="9185" w:type="dxa"/>
        <w:jc w:val="center"/>
        <w:tblLook w:val="01E0"/>
      </w:tblPr>
      <w:tblGrid>
        <w:gridCol w:w="4592"/>
        <w:gridCol w:w="4593"/>
      </w:tblGrid>
      <w:tr w:rsidR="00F26B11" w:rsidRPr="00AF6846" w:rsidTr="00F26B11">
        <w:trPr>
          <w:jc w:val="center"/>
        </w:trPr>
        <w:tc>
          <w:tcPr>
            <w:tcW w:w="4592" w:type="dxa"/>
          </w:tcPr>
          <w:p w:rsidR="00F26B11" w:rsidRPr="00AF6846" w:rsidRDefault="00F26B11" w:rsidP="00F26B11">
            <w:pPr>
              <w:jc w:val="both"/>
              <w:rPr>
                <w:sz w:val="22"/>
                <w:szCs w:val="22"/>
                <w:lang w:val="lv-LV"/>
              </w:rPr>
            </w:pPr>
            <w:r w:rsidRPr="00AF6846">
              <w:rPr>
                <w:b/>
                <w:sz w:val="24"/>
                <w:szCs w:val="24"/>
                <w:lang w:val="lv-LV"/>
              </w:rPr>
              <w:t>4.3. piemērs.</w:t>
            </w:r>
            <w:r w:rsidRPr="00AF6846">
              <w:rPr>
                <w:sz w:val="24"/>
                <w:szCs w:val="24"/>
                <w:lang w:val="lv-LV"/>
              </w:rPr>
              <w:t xml:space="preserve"> Dotajā shēma (4.8. att.) noteikt aplēses strāvu posmā </w:t>
            </w:r>
            <w:r w:rsidRPr="00AF6846">
              <w:rPr>
                <w:i/>
                <w:sz w:val="24"/>
                <w:szCs w:val="24"/>
                <w:lang w:val="lv-LV"/>
              </w:rPr>
              <w:t>ab</w:t>
            </w:r>
            <w:r w:rsidRPr="00AF6846">
              <w:rPr>
                <w:sz w:val="24"/>
                <w:szCs w:val="24"/>
                <w:lang w:val="lv-LV"/>
              </w:rPr>
              <w:t>. Dzinēju dotie li</w:t>
            </w:r>
            <w:r w:rsidRPr="00AF6846">
              <w:rPr>
                <w:sz w:val="24"/>
                <w:szCs w:val="24"/>
                <w:lang w:val="lv-LV"/>
              </w:rPr>
              <w:t>e</w:t>
            </w:r>
            <w:r w:rsidRPr="00AF6846">
              <w:rPr>
                <w:sz w:val="24"/>
                <w:szCs w:val="24"/>
                <w:lang w:val="lv-LV"/>
              </w:rPr>
              <w:t>lumi atrodas 4.11. tabulā. Aprēķinos izma</w:t>
            </w:r>
            <w:r w:rsidRPr="00AF6846">
              <w:rPr>
                <w:sz w:val="24"/>
                <w:szCs w:val="24"/>
                <w:lang w:val="lv-LV"/>
              </w:rPr>
              <w:t>n</w:t>
            </w:r>
            <w:r w:rsidRPr="00AF6846">
              <w:rPr>
                <w:sz w:val="24"/>
                <w:szCs w:val="24"/>
                <w:lang w:val="lv-LV"/>
              </w:rPr>
              <w:t>tot pieprasījuma koeficienta metode.</w:t>
            </w:r>
          </w:p>
        </w:tc>
        <w:tc>
          <w:tcPr>
            <w:tcW w:w="4593" w:type="dxa"/>
          </w:tcPr>
          <w:p w:rsidR="00F26B11" w:rsidRPr="00AF6846" w:rsidRDefault="00F26B11" w:rsidP="00F26B11">
            <w:pPr>
              <w:jc w:val="center"/>
              <w:rPr>
                <w:sz w:val="22"/>
                <w:szCs w:val="22"/>
                <w:lang w:val="lv-LV"/>
              </w:rPr>
            </w:pPr>
            <w:r w:rsidRPr="00AF6846">
              <w:rPr>
                <w:sz w:val="22"/>
                <w:szCs w:val="22"/>
                <w:lang w:val="lv-LV"/>
              </w:rPr>
              <w:object w:dxaOrig="6273" w:dyaOrig="2400">
                <v:shape id="_x0000_i1311" type="#_x0000_t75" style="width:172.05pt;height:65.45pt" o:ole="">
                  <v:imagedata r:id="rId796" o:title=""/>
                </v:shape>
                <o:OLEObject Type="Embed" ProgID="Visio.Drawing.11" ShapeID="_x0000_i1311" DrawAspect="Content" ObjectID="_1391504407" r:id="rId797"/>
              </w:object>
            </w:r>
          </w:p>
          <w:p w:rsidR="00F26B11" w:rsidRPr="00AF6846" w:rsidRDefault="00F26B11" w:rsidP="00F26B11">
            <w:pPr>
              <w:jc w:val="center"/>
              <w:rPr>
                <w:sz w:val="22"/>
                <w:szCs w:val="22"/>
                <w:lang w:val="lv-LV"/>
              </w:rPr>
            </w:pPr>
            <w:r w:rsidRPr="00AF6846">
              <w:rPr>
                <w:sz w:val="22"/>
                <w:szCs w:val="22"/>
                <w:lang w:val="lv-LV"/>
              </w:rPr>
              <w:t>4.8. att. Shēma 4.3. piemēram</w:t>
            </w:r>
          </w:p>
        </w:tc>
      </w:tr>
    </w:tbl>
    <w:p w:rsidR="00F26B11" w:rsidRPr="00AF6846" w:rsidRDefault="00F26B11" w:rsidP="00F26B11">
      <w:pPr>
        <w:shd w:val="clear" w:color="auto" w:fill="FFFFFF"/>
        <w:jc w:val="right"/>
        <w:rPr>
          <w:sz w:val="16"/>
          <w:szCs w:val="16"/>
          <w:lang w:val="lv-LV"/>
        </w:rPr>
      </w:pPr>
    </w:p>
    <w:p w:rsidR="00F26B11" w:rsidRPr="00AF6846" w:rsidRDefault="00F26B11" w:rsidP="00F26B11">
      <w:pPr>
        <w:shd w:val="clear" w:color="auto" w:fill="FFFFFF"/>
        <w:jc w:val="right"/>
        <w:rPr>
          <w:sz w:val="24"/>
          <w:szCs w:val="24"/>
          <w:lang w:val="lv-LV"/>
        </w:rPr>
      </w:pPr>
      <w:r w:rsidRPr="00AF6846">
        <w:rPr>
          <w:sz w:val="24"/>
          <w:szCs w:val="24"/>
          <w:lang w:val="lv-LV"/>
        </w:rPr>
        <w:t>4.11. tabula</w:t>
      </w:r>
    </w:p>
    <w:tbl>
      <w:tblPr>
        <w:tblW w:w="8562"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1E0"/>
      </w:tblPr>
      <w:tblGrid>
        <w:gridCol w:w="619"/>
        <w:gridCol w:w="2729"/>
        <w:gridCol w:w="1715"/>
        <w:gridCol w:w="1777"/>
        <w:gridCol w:w="1722"/>
      </w:tblGrid>
      <w:tr w:rsidR="00F26B11" w:rsidRPr="00AF6846" w:rsidTr="00F26B11">
        <w:trPr>
          <w:jc w:val="center"/>
        </w:trPr>
        <w:tc>
          <w:tcPr>
            <w:tcW w:w="648" w:type="dxa"/>
          </w:tcPr>
          <w:p w:rsidR="00F26B11" w:rsidRPr="00AF6846" w:rsidRDefault="00F26B11" w:rsidP="00F26B11">
            <w:pPr>
              <w:jc w:val="center"/>
              <w:rPr>
                <w:sz w:val="24"/>
                <w:szCs w:val="24"/>
                <w:lang w:val="lv-LV"/>
              </w:rPr>
            </w:pPr>
            <w:r w:rsidRPr="00AF6846">
              <w:rPr>
                <w:sz w:val="24"/>
                <w:szCs w:val="24"/>
                <w:lang w:val="lv-LV"/>
              </w:rPr>
              <w:t>Nr.</w:t>
            </w:r>
          </w:p>
          <w:p w:rsidR="00F26B11" w:rsidRPr="00AF6846" w:rsidRDefault="00F26B11" w:rsidP="00F26B11">
            <w:pPr>
              <w:jc w:val="center"/>
              <w:rPr>
                <w:sz w:val="24"/>
                <w:szCs w:val="24"/>
                <w:lang w:val="lv-LV"/>
              </w:rPr>
            </w:pPr>
            <w:r w:rsidRPr="00AF6846">
              <w:rPr>
                <w:sz w:val="24"/>
                <w:szCs w:val="24"/>
                <w:lang w:val="lv-LV"/>
              </w:rPr>
              <w:t>p.k</w:t>
            </w:r>
          </w:p>
        </w:tc>
        <w:tc>
          <w:tcPr>
            <w:tcW w:w="3246" w:type="dxa"/>
          </w:tcPr>
          <w:p w:rsidR="00F26B11" w:rsidRPr="00AF6846" w:rsidRDefault="00F26B11" w:rsidP="00F26B11">
            <w:pPr>
              <w:jc w:val="center"/>
              <w:rPr>
                <w:sz w:val="24"/>
                <w:szCs w:val="24"/>
                <w:lang w:val="lv-LV"/>
              </w:rPr>
            </w:pPr>
            <w:r w:rsidRPr="00AF6846">
              <w:rPr>
                <w:sz w:val="24"/>
                <w:szCs w:val="24"/>
                <w:lang w:val="lv-LV"/>
              </w:rPr>
              <w:t>Dzinēju nomināla jauda</w:t>
            </w:r>
          </w:p>
          <w:p w:rsidR="00F26B11" w:rsidRPr="00AF6846" w:rsidRDefault="00F26B11" w:rsidP="00F26B11">
            <w:pPr>
              <w:jc w:val="center"/>
              <w:rPr>
                <w:i/>
                <w:sz w:val="24"/>
                <w:szCs w:val="24"/>
                <w:lang w:val="lv-LV"/>
              </w:rPr>
            </w:pPr>
            <w:r w:rsidRPr="00AF6846">
              <w:rPr>
                <w:i/>
                <w:sz w:val="24"/>
                <w:szCs w:val="24"/>
                <w:lang w:val="lv-LV"/>
              </w:rPr>
              <w:t>P</w:t>
            </w:r>
            <w:r w:rsidRPr="00AF6846">
              <w:rPr>
                <w:i/>
                <w:sz w:val="24"/>
                <w:szCs w:val="24"/>
                <w:vertAlign w:val="subscript"/>
                <w:lang w:val="lv-LV"/>
              </w:rPr>
              <w:t>N</w:t>
            </w:r>
            <w:r w:rsidRPr="00AF6846">
              <w:rPr>
                <w:i/>
                <w:sz w:val="24"/>
                <w:szCs w:val="24"/>
                <w:lang w:val="lv-LV"/>
              </w:rPr>
              <w:t xml:space="preserve">, </w:t>
            </w:r>
            <w:r w:rsidRPr="00AF6846">
              <w:rPr>
                <w:sz w:val="24"/>
                <w:szCs w:val="24"/>
                <w:lang w:val="lv-LV"/>
              </w:rPr>
              <w:t>kW</w:t>
            </w:r>
          </w:p>
        </w:tc>
        <w:tc>
          <w:tcPr>
            <w:tcW w:w="1857" w:type="dxa"/>
          </w:tcPr>
          <w:p w:rsidR="00F26B11" w:rsidRPr="00AF6846" w:rsidRDefault="00F26B11" w:rsidP="00F26B11">
            <w:pPr>
              <w:jc w:val="center"/>
              <w:rPr>
                <w:sz w:val="24"/>
                <w:szCs w:val="24"/>
                <w:lang w:val="lv-LV"/>
              </w:rPr>
            </w:pPr>
            <w:r w:rsidRPr="00AF6846">
              <w:rPr>
                <w:sz w:val="24"/>
                <w:szCs w:val="24"/>
                <w:lang w:val="lv-LV"/>
              </w:rPr>
              <w:t>Jaudas koef</w:t>
            </w:r>
            <w:r w:rsidRPr="00AF6846">
              <w:rPr>
                <w:sz w:val="24"/>
                <w:szCs w:val="24"/>
                <w:lang w:val="lv-LV"/>
              </w:rPr>
              <w:t>i</w:t>
            </w:r>
            <w:r w:rsidRPr="00AF6846">
              <w:rPr>
                <w:sz w:val="24"/>
                <w:szCs w:val="24"/>
                <w:lang w:val="lv-LV"/>
              </w:rPr>
              <w:t>cients cos</w:t>
            </w:r>
            <w:r w:rsidRPr="00AF6846">
              <w:rPr>
                <w:i/>
                <w:sz w:val="24"/>
                <w:szCs w:val="24"/>
                <w:lang w:val="lv-LV"/>
              </w:rPr>
              <w:t>φ</w:t>
            </w:r>
          </w:p>
        </w:tc>
        <w:tc>
          <w:tcPr>
            <w:tcW w:w="1858" w:type="dxa"/>
          </w:tcPr>
          <w:p w:rsidR="00F26B11" w:rsidRPr="00AF6846" w:rsidRDefault="00F26B11" w:rsidP="00F26B11">
            <w:pPr>
              <w:jc w:val="center"/>
              <w:rPr>
                <w:sz w:val="24"/>
                <w:szCs w:val="24"/>
                <w:lang w:val="lv-LV"/>
              </w:rPr>
            </w:pPr>
            <w:r w:rsidRPr="00AF6846">
              <w:rPr>
                <w:sz w:val="24"/>
                <w:szCs w:val="24"/>
                <w:lang w:val="lv-LV"/>
              </w:rPr>
              <w:t xml:space="preserve">Izmantošanas koeficients </w:t>
            </w:r>
            <w:r w:rsidRPr="00AF6846">
              <w:rPr>
                <w:i/>
                <w:sz w:val="24"/>
                <w:szCs w:val="24"/>
                <w:lang w:val="lv-LV"/>
              </w:rPr>
              <w:t>K</w:t>
            </w:r>
            <w:r w:rsidRPr="00AF6846">
              <w:rPr>
                <w:i/>
                <w:sz w:val="24"/>
                <w:szCs w:val="24"/>
                <w:vertAlign w:val="subscript"/>
                <w:lang w:val="lv-LV"/>
              </w:rPr>
              <w:t>I</w:t>
            </w:r>
          </w:p>
        </w:tc>
        <w:tc>
          <w:tcPr>
            <w:tcW w:w="1858" w:type="dxa"/>
          </w:tcPr>
          <w:p w:rsidR="00F26B11" w:rsidRPr="00AF6846" w:rsidRDefault="00F26B11" w:rsidP="00F26B11">
            <w:pPr>
              <w:jc w:val="center"/>
              <w:rPr>
                <w:sz w:val="24"/>
                <w:szCs w:val="24"/>
                <w:lang w:val="lv-LV"/>
              </w:rPr>
            </w:pPr>
            <w:r w:rsidRPr="00AF6846">
              <w:rPr>
                <w:sz w:val="24"/>
                <w:szCs w:val="24"/>
                <w:lang w:val="lv-LV"/>
              </w:rPr>
              <w:t>Lietderības k</w:t>
            </w:r>
            <w:r w:rsidRPr="00AF6846">
              <w:rPr>
                <w:sz w:val="24"/>
                <w:szCs w:val="24"/>
                <w:lang w:val="lv-LV"/>
              </w:rPr>
              <w:t>o</w:t>
            </w:r>
            <w:r w:rsidRPr="00AF6846">
              <w:rPr>
                <w:sz w:val="24"/>
                <w:szCs w:val="24"/>
                <w:lang w:val="lv-LV"/>
              </w:rPr>
              <w:t xml:space="preserve">eficients </w:t>
            </w:r>
            <w:r w:rsidRPr="00AF6846">
              <w:rPr>
                <w:i/>
                <w:sz w:val="24"/>
                <w:szCs w:val="24"/>
                <w:lang w:val="lv-LV"/>
              </w:rPr>
              <w:t>η</w:t>
            </w:r>
          </w:p>
        </w:tc>
      </w:tr>
      <w:tr w:rsidR="00F26B11" w:rsidRPr="00AF6846" w:rsidTr="00F26B11">
        <w:trPr>
          <w:jc w:val="center"/>
        </w:trPr>
        <w:tc>
          <w:tcPr>
            <w:tcW w:w="648" w:type="dxa"/>
          </w:tcPr>
          <w:p w:rsidR="00F26B11" w:rsidRPr="00AF6846" w:rsidRDefault="00F26B11" w:rsidP="00F26B11">
            <w:pPr>
              <w:jc w:val="center"/>
              <w:rPr>
                <w:sz w:val="24"/>
                <w:szCs w:val="24"/>
                <w:lang w:val="lv-LV"/>
              </w:rPr>
            </w:pPr>
            <w:r w:rsidRPr="00AF6846">
              <w:rPr>
                <w:sz w:val="24"/>
                <w:szCs w:val="24"/>
                <w:lang w:val="lv-LV"/>
              </w:rPr>
              <w:t>1.</w:t>
            </w:r>
          </w:p>
        </w:tc>
        <w:tc>
          <w:tcPr>
            <w:tcW w:w="3246" w:type="dxa"/>
          </w:tcPr>
          <w:p w:rsidR="00F26B11" w:rsidRPr="00AF6846" w:rsidRDefault="00F26B11" w:rsidP="00F26B11">
            <w:pPr>
              <w:jc w:val="center"/>
              <w:rPr>
                <w:sz w:val="24"/>
                <w:szCs w:val="24"/>
                <w:lang w:val="lv-LV"/>
              </w:rPr>
            </w:pPr>
            <w:r w:rsidRPr="00AF6846">
              <w:rPr>
                <w:sz w:val="24"/>
                <w:szCs w:val="24"/>
                <w:lang w:val="lv-LV"/>
              </w:rPr>
              <w:t>2,8</w:t>
            </w:r>
          </w:p>
        </w:tc>
        <w:tc>
          <w:tcPr>
            <w:tcW w:w="1857" w:type="dxa"/>
          </w:tcPr>
          <w:p w:rsidR="00F26B11" w:rsidRPr="00AF6846" w:rsidRDefault="00F26B11" w:rsidP="00F26B11">
            <w:pPr>
              <w:jc w:val="center"/>
              <w:rPr>
                <w:sz w:val="24"/>
                <w:szCs w:val="24"/>
                <w:lang w:val="lv-LV"/>
              </w:rPr>
            </w:pPr>
            <w:r w:rsidRPr="00AF6846">
              <w:rPr>
                <w:sz w:val="24"/>
                <w:szCs w:val="24"/>
                <w:lang w:val="lv-LV"/>
              </w:rPr>
              <w:t>0,82</w:t>
            </w:r>
          </w:p>
        </w:tc>
        <w:tc>
          <w:tcPr>
            <w:tcW w:w="1858" w:type="dxa"/>
          </w:tcPr>
          <w:p w:rsidR="00F26B11" w:rsidRPr="00AF6846" w:rsidRDefault="00F26B11" w:rsidP="00F26B11">
            <w:pPr>
              <w:jc w:val="center"/>
              <w:rPr>
                <w:sz w:val="24"/>
                <w:szCs w:val="24"/>
                <w:lang w:val="lv-LV"/>
              </w:rPr>
            </w:pPr>
            <w:r w:rsidRPr="00AF6846">
              <w:rPr>
                <w:sz w:val="24"/>
                <w:szCs w:val="24"/>
                <w:lang w:val="lv-LV"/>
              </w:rPr>
              <w:t>0,75</w:t>
            </w:r>
          </w:p>
        </w:tc>
        <w:tc>
          <w:tcPr>
            <w:tcW w:w="1858" w:type="dxa"/>
          </w:tcPr>
          <w:p w:rsidR="00F26B11" w:rsidRPr="00AF6846" w:rsidRDefault="00F26B11" w:rsidP="00F26B11">
            <w:pPr>
              <w:jc w:val="center"/>
              <w:rPr>
                <w:sz w:val="24"/>
                <w:szCs w:val="24"/>
                <w:lang w:val="lv-LV"/>
              </w:rPr>
            </w:pPr>
            <w:r w:rsidRPr="00AF6846">
              <w:rPr>
                <w:sz w:val="24"/>
                <w:szCs w:val="24"/>
                <w:lang w:val="lv-LV"/>
              </w:rPr>
              <w:t>0,84</w:t>
            </w:r>
          </w:p>
        </w:tc>
      </w:tr>
      <w:tr w:rsidR="00F26B11" w:rsidRPr="00AF6846" w:rsidTr="00F26B11">
        <w:trPr>
          <w:jc w:val="center"/>
        </w:trPr>
        <w:tc>
          <w:tcPr>
            <w:tcW w:w="648" w:type="dxa"/>
          </w:tcPr>
          <w:p w:rsidR="00F26B11" w:rsidRPr="00AF6846" w:rsidRDefault="00F26B11" w:rsidP="00F26B11">
            <w:pPr>
              <w:jc w:val="center"/>
              <w:rPr>
                <w:sz w:val="24"/>
                <w:szCs w:val="24"/>
                <w:lang w:val="lv-LV"/>
              </w:rPr>
            </w:pPr>
            <w:r w:rsidRPr="00AF6846">
              <w:rPr>
                <w:sz w:val="24"/>
                <w:szCs w:val="24"/>
                <w:lang w:val="lv-LV"/>
              </w:rPr>
              <w:t>2.</w:t>
            </w:r>
          </w:p>
        </w:tc>
        <w:tc>
          <w:tcPr>
            <w:tcW w:w="3246" w:type="dxa"/>
          </w:tcPr>
          <w:p w:rsidR="00F26B11" w:rsidRPr="00AF6846" w:rsidRDefault="00F26B11" w:rsidP="00F26B11">
            <w:pPr>
              <w:jc w:val="center"/>
              <w:rPr>
                <w:sz w:val="24"/>
                <w:szCs w:val="24"/>
                <w:lang w:val="lv-LV"/>
              </w:rPr>
            </w:pPr>
            <w:r w:rsidRPr="00AF6846">
              <w:rPr>
                <w:sz w:val="24"/>
                <w:szCs w:val="24"/>
                <w:lang w:val="lv-LV"/>
              </w:rPr>
              <w:t>4,5</w:t>
            </w:r>
          </w:p>
        </w:tc>
        <w:tc>
          <w:tcPr>
            <w:tcW w:w="1857" w:type="dxa"/>
          </w:tcPr>
          <w:p w:rsidR="00F26B11" w:rsidRPr="00AF6846" w:rsidRDefault="00F26B11" w:rsidP="00F26B11">
            <w:pPr>
              <w:jc w:val="center"/>
              <w:rPr>
                <w:sz w:val="24"/>
                <w:szCs w:val="24"/>
                <w:lang w:val="lv-LV"/>
              </w:rPr>
            </w:pPr>
            <w:r w:rsidRPr="00AF6846">
              <w:rPr>
                <w:sz w:val="24"/>
                <w:szCs w:val="24"/>
                <w:lang w:val="lv-LV"/>
              </w:rPr>
              <w:t>0,83</w:t>
            </w:r>
          </w:p>
        </w:tc>
        <w:tc>
          <w:tcPr>
            <w:tcW w:w="1858" w:type="dxa"/>
          </w:tcPr>
          <w:p w:rsidR="00F26B11" w:rsidRPr="00AF6846" w:rsidRDefault="00F26B11" w:rsidP="00F26B11">
            <w:pPr>
              <w:jc w:val="center"/>
              <w:rPr>
                <w:sz w:val="24"/>
                <w:szCs w:val="24"/>
                <w:lang w:val="lv-LV"/>
              </w:rPr>
            </w:pPr>
            <w:r w:rsidRPr="00AF6846">
              <w:rPr>
                <w:sz w:val="24"/>
                <w:szCs w:val="24"/>
                <w:lang w:val="lv-LV"/>
              </w:rPr>
              <w:t>0,92</w:t>
            </w:r>
          </w:p>
        </w:tc>
        <w:tc>
          <w:tcPr>
            <w:tcW w:w="1858" w:type="dxa"/>
          </w:tcPr>
          <w:p w:rsidR="00F26B11" w:rsidRPr="00AF6846" w:rsidRDefault="00F26B11" w:rsidP="00F26B11">
            <w:pPr>
              <w:jc w:val="center"/>
              <w:rPr>
                <w:sz w:val="24"/>
                <w:szCs w:val="24"/>
                <w:lang w:val="lv-LV"/>
              </w:rPr>
            </w:pPr>
            <w:r w:rsidRPr="00AF6846">
              <w:rPr>
                <w:sz w:val="24"/>
                <w:szCs w:val="24"/>
                <w:lang w:val="lv-LV"/>
              </w:rPr>
              <w:t>0,85</w:t>
            </w:r>
          </w:p>
        </w:tc>
      </w:tr>
      <w:tr w:rsidR="00F26B11" w:rsidRPr="00AF6846" w:rsidTr="00F26B11">
        <w:trPr>
          <w:jc w:val="center"/>
        </w:trPr>
        <w:tc>
          <w:tcPr>
            <w:tcW w:w="648" w:type="dxa"/>
          </w:tcPr>
          <w:p w:rsidR="00F26B11" w:rsidRPr="00AF6846" w:rsidRDefault="00F26B11" w:rsidP="00F26B11">
            <w:pPr>
              <w:jc w:val="center"/>
              <w:rPr>
                <w:sz w:val="24"/>
                <w:szCs w:val="24"/>
                <w:lang w:val="lv-LV"/>
              </w:rPr>
            </w:pPr>
            <w:r w:rsidRPr="00AF6846">
              <w:rPr>
                <w:sz w:val="24"/>
                <w:szCs w:val="24"/>
                <w:lang w:val="lv-LV"/>
              </w:rPr>
              <w:t>3.</w:t>
            </w:r>
          </w:p>
        </w:tc>
        <w:tc>
          <w:tcPr>
            <w:tcW w:w="3246" w:type="dxa"/>
          </w:tcPr>
          <w:p w:rsidR="00F26B11" w:rsidRPr="00AF6846" w:rsidRDefault="00F26B11" w:rsidP="00F26B11">
            <w:pPr>
              <w:jc w:val="center"/>
              <w:rPr>
                <w:sz w:val="24"/>
                <w:szCs w:val="24"/>
                <w:lang w:val="lv-LV"/>
              </w:rPr>
            </w:pPr>
            <w:r w:rsidRPr="00AF6846">
              <w:rPr>
                <w:sz w:val="24"/>
                <w:szCs w:val="24"/>
                <w:lang w:val="lv-LV"/>
              </w:rPr>
              <w:t>10</w:t>
            </w:r>
          </w:p>
        </w:tc>
        <w:tc>
          <w:tcPr>
            <w:tcW w:w="1857" w:type="dxa"/>
          </w:tcPr>
          <w:p w:rsidR="00F26B11" w:rsidRPr="00AF6846" w:rsidRDefault="00F26B11" w:rsidP="00F26B11">
            <w:pPr>
              <w:jc w:val="center"/>
              <w:rPr>
                <w:sz w:val="24"/>
                <w:szCs w:val="24"/>
                <w:lang w:val="lv-LV"/>
              </w:rPr>
            </w:pPr>
            <w:r w:rsidRPr="00AF6846">
              <w:rPr>
                <w:sz w:val="24"/>
                <w:szCs w:val="24"/>
                <w:lang w:val="lv-LV"/>
              </w:rPr>
              <w:t>0,85</w:t>
            </w:r>
          </w:p>
        </w:tc>
        <w:tc>
          <w:tcPr>
            <w:tcW w:w="1858" w:type="dxa"/>
          </w:tcPr>
          <w:p w:rsidR="00F26B11" w:rsidRPr="00AF6846" w:rsidRDefault="00F26B11" w:rsidP="00F26B11">
            <w:pPr>
              <w:jc w:val="center"/>
              <w:rPr>
                <w:sz w:val="24"/>
                <w:szCs w:val="24"/>
                <w:lang w:val="lv-LV"/>
              </w:rPr>
            </w:pPr>
            <w:r w:rsidRPr="00AF6846">
              <w:rPr>
                <w:sz w:val="24"/>
                <w:szCs w:val="24"/>
                <w:lang w:val="lv-LV"/>
              </w:rPr>
              <w:t>0,80</w:t>
            </w:r>
          </w:p>
        </w:tc>
        <w:tc>
          <w:tcPr>
            <w:tcW w:w="1858" w:type="dxa"/>
          </w:tcPr>
          <w:p w:rsidR="00F26B11" w:rsidRPr="00AF6846" w:rsidRDefault="00F26B11" w:rsidP="00F26B11">
            <w:pPr>
              <w:jc w:val="center"/>
              <w:rPr>
                <w:sz w:val="24"/>
                <w:szCs w:val="24"/>
                <w:lang w:val="lv-LV"/>
              </w:rPr>
            </w:pPr>
            <w:r w:rsidRPr="00AF6846">
              <w:rPr>
                <w:sz w:val="24"/>
                <w:szCs w:val="24"/>
                <w:lang w:val="lv-LV"/>
              </w:rPr>
              <w:t>0,86</w:t>
            </w:r>
          </w:p>
        </w:tc>
      </w:tr>
    </w:tbl>
    <w:p w:rsidR="00F26B11" w:rsidRPr="00AF6846" w:rsidRDefault="00F26B11" w:rsidP="00F26B11">
      <w:pPr>
        <w:shd w:val="clear" w:color="auto" w:fill="FFFFFF"/>
        <w:rPr>
          <w:sz w:val="16"/>
          <w:szCs w:val="16"/>
          <w:lang w:val="lv-LV"/>
        </w:rPr>
      </w:pPr>
    </w:p>
    <w:p w:rsidR="00905B4F" w:rsidRPr="007458D2" w:rsidRDefault="00905B4F" w:rsidP="00905B4F">
      <w:pPr>
        <w:shd w:val="clear" w:color="auto" w:fill="FFFFFF"/>
        <w:ind w:firstLine="397"/>
        <w:jc w:val="both"/>
        <w:rPr>
          <w:sz w:val="24"/>
          <w:szCs w:val="24"/>
          <w:lang w:val="lv-LV"/>
        </w:rPr>
      </w:pPr>
      <w:r w:rsidRPr="007458D2">
        <w:rPr>
          <w:i/>
          <w:sz w:val="24"/>
          <w:szCs w:val="24"/>
          <w:lang w:val="lv-LV"/>
        </w:rPr>
        <w:t>Atrisinājums.</w:t>
      </w:r>
      <w:r w:rsidRPr="007458D2">
        <w:rPr>
          <w:sz w:val="24"/>
          <w:szCs w:val="24"/>
          <w:lang w:val="lv-LV"/>
        </w:rPr>
        <w:t xml:space="preserve"> </w:t>
      </w:r>
    </w:p>
    <w:p w:rsidR="00905B4F" w:rsidRPr="007458D2" w:rsidRDefault="00905B4F" w:rsidP="00905B4F">
      <w:pPr>
        <w:shd w:val="clear" w:color="auto" w:fill="FFFFFF"/>
        <w:ind w:firstLine="397"/>
        <w:jc w:val="both"/>
        <w:rPr>
          <w:sz w:val="24"/>
          <w:szCs w:val="24"/>
          <w:lang w:val="lv-LV"/>
        </w:rPr>
      </w:pPr>
      <w:r w:rsidRPr="007458D2">
        <w:rPr>
          <w:sz w:val="24"/>
          <w:szCs w:val="24"/>
          <w:lang w:val="lv-LV"/>
        </w:rPr>
        <w:t xml:space="preserve">Dzinēju skaits ir </w:t>
      </w:r>
      <w:r>
        <w:rPr>
          <w:sz w:val="24"/>
          <w:szCs w:val="24"/>
          <w:lang w:val="lv-LV"/>
        </w:rPr>
        <w:t>3</w:t>
      </w:r>
      <w:r w:rsidRPr="007458D2">
        <w:rPr>
          <w:sz w:val="24"/>
          <w:szCs w:val="24"/>
          <w:lang w:val="lv-LV"/>
        </w:rPr>
        <w:t xml:space="preserve"> un var pieņemt </w:t>
      </w:r>
      <w:r w:rsidRPr="007458D2">
        <w:rPr>
          <w:i/>
          <w:sz w:val="24"/>
          <w:szCs w:val="24"/>
          <w:lang w:val="lv-LV"/>
        </w:rPr>
        <w:t>K</w:t>
      </w:r>
      <w:r w:rsidRPr="007458D2">
        <w:rPr>
          <w:sz w:val="24"/>
          <w:szCs w:val="24"/>
          <w:vertAlign w:val="subscript"/>
          <w:lang w:val="lv-LV"/>
        </w:rPr>
        <w:t>0</w:t>
      </w:r>
      <w:r>
        <w:rPr>
          <w:sz w:val="24"/>
          <w:szCs w:val="24"/>
          <w:lang w:val="lv-LV"/>
        </w:rPr>
        <w:t xml:space="preserve"> = 0,8 (4.9. tab.)</w:t>
      </w:r>
      <w:r w:rsidRPr="007458D2">
        <w:rPr>
          <w:sz w:val="24"/>
          <w:szCs w:val="24"/>
          <w:lang w:val="lv-LV"/>
        </w:rPr>
        <w:t>. Tīkla garums nav liels un tī</w:t>
      </w:r>
      <w:r w:rsidRPr="007458D2">
        <w:rPr>
          <w:sz w:val="24"/>
          <w:szCs w:val="24"/>
          <w:lang w:val="lv-LV"/>
        </w:rPr>
        <w:t>k</w:t>
      </w:r>
      <w:r w:rsidRPr="007458D2">
        <w:rPr>
          <w:sz w:val="24"/>
          <w:szCs w:val="24"/>
          <w:lang w:val="lv-LV"/>
        </w:rPr>
        <w:t xml:space="preserve">la lietderības koeficients </w:t>
      </w:r>
      <w:r w:rsidRPr="007458D2">
        <w:rPr>
          <w:i/>
          <w:sz w:val="24"/>
          <w:szCs w:val="24"/>
          <w:lang w:val="lv-LV"/>
        </w:rPr>
        <w:t>η</w:t>
      </w:r>
      <w:r w:rsidRPr="007458D2">
        <w:rPr>
          <w:i/>
          <w:sz w:val="24"/>
          <w:szCs w:val="24"/>
          <w:vertAlign w:val="subscript"/>
          <w:lang w:val="lv-LV"/>
        </w:rPr>
        <w:t>t</w:t>
      </w:r>
      <w:r w:rsidRPr="007458D2">
        <w:rPr>
          <w:sz w:val="24"/>
          <w:szCs w:val="24"/>
          <w:lang w:val="lv-LV"/>
        </w:rPr>
        <w:t xml:space="preserve"> ≈ 1. Tad atsevišķam dzinējam pieprasījuma  koeficientu a</w:t>
      </w:r>
      <w:r w:rsidRPr="007458D2">
        <w:rPr>
          <w:sz w:val="24"/>
          <w:szCs w:val="24"/>
          <w:lang w:val="lv-LV"/>
        </w:rPr>
        <w:t>p</w:t>
      </w:r>
      <w:r w:rsidRPr="007458D2">
        <w:rPr>
          <w:sz w:val="24"/>
          <w:szCs w:val="24"/>
          <w:lang w:val="lv-LV"/>
        </w:rPr>
        <w:t>rēķina pēc formulās</w:t>
      </w:r>
      <w:r>
        <w:rPr>
          <w:sz w:val="24"/>
          <w:szCs w:val="24"/>
          <w:lang w:val="lv-LV"/>
        </w:rPr>
        <w:t xml:space="preserve"> (4.34)</w:t>
      </w:r>
      <w:r w:rsidRPr="007458D2">
        <w:rPr>
          <w:sz w:val="24"/>
          <w:szCs w:val="24"/>
          <w:lang w:val="lv-LV"/>
        </w:rPr>
        <w:t>:</w:t>
      </w:r>
    </w:p>
    <w:p w:rsidR="00905B4F" w:rsidRPr="007458D2" w:rsidRDefault="00905B4F" w:rsidP="00905B4F">
      <w:pPr>
        <w:shd w:val="clear" w:color="auto" w:fill="FFFFFF"/>
        <w:jc w:val="both"/>
        <w:rPr>
          <w:sz w:val="24"/>
          <w:szCs w:val="24"/>
          <w:lang w:val="lv-LV"/>
        </w:rPr>
      </w:pPr>
      <w:r w:rsidRPr="007458D2">
        <w:rPr>
          <w:sz w:val="24"/>
          <w:szCs w:val="24"/>
          <w:lang w:val="lv-LV"/>
        </w:rPr>
        <w:t xml:space="preserve">   </w:t>
      </w:r>
      <w:r w:rsidRPr="00426417">
        <w:rPr>
          <w:position w:val="-64"/>
          <w:sz w:val="24"/>
          <w:szCs w:val="24"/>
          <w:lang w:val="lv-LV"/>
        </w:rPr>
        <w:object w:dxaOrig="6720" w:dyaOrig="1400">
          <v:shape id="_x0000_i1312" type="#_x0000_t75" style="width:337.55pt;height:69.2pt" o:ole="">
            <v:imagedata r:id="rId798" o:title=""/>
          </v:shape>
          <o:OLEObject Type="Embed" ProgID="Equation.3" ShapeID="_x0000_i1312" DrawAspect="Content" ObjectID="_1391504408" r:id="rId799"/>
        </w:object>
      </w:r>
    </w:p>
    <w:p w:rsidR="00905B4F" w:rsidRPr="007458D2" w:rsidRDefault="00905B4F" w:rsidP="00905B4F">
      <w:pPr>
        <w:shd w:val="clear" w:color="auto" w:fill="FFFFFF"/>
        <w:ind w:firstLine="397"/>
        <w:jc w:val="both"/>
        <w:rPr>
          <w:sz w:val="24"/>
          <w:szCs w:val="24"/>
          <w:lang w:val="lv-LV"/>
        </w:rPr>
      </w:pPr>
      <w:r>
        <w:rPr>
          <w:sz w:val="24"/>
          <w:szCs w:val="24"/>
          <w:lang w:val="lv-LV"/>
        </w:rPr>
        <w:t xml:space="preserve">Aplēses </w:t>
      </w:r>
      <w:r w:rsidRPr="007458D2">
        <w:rPr>
          <w:sz w:val="24"/>
          <w:szCs w:val="24"/>
          <w:lang w:val="lv-LV"/>
        </w:rPr>
        <w:t>aktīvā jauda</w:t>
      </w:r>
    </w:p>
    <w:p w:rsidR="00905B4F" w:rsidRPr="007458D2" w:rsidRDefault="00905B4F" w:rsidP="00905B4F">
      <w:pPr>
        <w:shd w:val="clear" w:color="auto" w:fill="FFFFFF"/>
        <w:ind w:firstLine="397"/>
        <w:jc w:val="both"/>
        <w:rPr>
          <w:sz w:val="24"/>
          <w:szCs w:val="24"/>
          <w:lang w:val="lv-LV"/>
        </w:rPr>
      </w:pPr>
      <w:r w:rsidRPr="007458D2">
        <w:rPr>
          <w:sz w:val="24"/>
          <w:szCs w:val="24"/>
          <w:lang w:val="lv-LV"/>
        </w:rPr>
        <w:t xml:space="preserve">       </w:t>
      </w:r>
      <w:r w:rsidRPr="007458D2">
        <w:rPr>
          <w:i/>
          <w:sz w:val="24"/>
          <w:szCs w:val="24"/>
          <w:lang w:val="lv-LV"/>
        </w:rPr>
        <w:t>P</w:t>
      </w:r>
      <w:r w:rsidRPr="007458D2">
        <w:rPr>
          <w:sz w:val="24"/>
          <w:szCs w:val="24"/>
          <w:vertAlign w:val="subscript"/>
          <w:lang w:val="lv-LV"/>
        </w:rPr>
        <w:t>1</w:t>
      </w:r>
      <w:r w:rsidRPr="007458D2">
        <w:rPr>
          <w:sz w:val="24"/>
          <w:szCs w:val="24"/>
          <w:lang w:val="lv-LV"/>
        </w:rPr>
        <w:t xml:space="preserve"> = </w:t>
      </w:r>
      <w:r w:rsidRPr="007458D2">
        <w:rPr>
          <w:i/>
          <w:sz w:val="24"/>
          <w:szCs w:val="24"/>
          <w:lang w:val="lv-LV"/>
        </w:rPr>
        <w:t>K</w:t>
      </w:r>
      <w:r w:rsidRPr="007458D2">
        <w:rPr>
          <w:i/>
          <w:sz w:val="24"/>
          <w:szCs w:val="24"/>
          <w:vertAlign w:val="subscript"/>
          <w:lang w:val="lv-LV"/>
        </w:rPr>
        <w:t>P</w:t>
      </w:r>
      <w:r w:rsidRPr="007458D2">
        <w:rPr>
          <w:sz w:val="24"/>
          <w:szCs w:val="24"/>
          <w:vertAlign w:val="subscript"/>
          <w:lang w:val="lv-LV"/>
        </w:rPr>
        <w:t>1</w:t>
      </w:r>
      <w:r w:rsidRPr="007458D2">
        <w:rPr>
          <w:sz w:val="24"/>
          <w:szCs w:val="24"/>
          <w:lang w:val="lv-LV"/>
        </w:rPr>
        <w:t>∙</w:t>
      </w:r>
      <w:r w:rsidRPr="007458D2">
        <w:rPr>
          <w:i/>
          <w:sz w:val="24"/>
          <w:szCs w:val="24"/>
          <w:lang w:val="lv-LV"/>
        </w:rPr>
        <w:t>P</w:t>
      </w:r>
      <w:r w:rsidRPr="007458D2">
        <w:rPr>
          <w:i/>
          <w:sz w:val="24"/>
          <w:szCs w:val="24"/>
          <w:vertAlign w:val="subscript"/>
          <w:lang w:val="lv-LV"/>
        </w:rPr>
        <w:t>N</w:t>
      </w:r>
      <w:r w:rsidRPr="007458D2">
        <w:rPr>
          <w:sz w:val="24"/>
          <w:szCs w:val="24"/>
          <w:vertAlign w:val="subscript"/>
          <w:lang w:val="lv-LV"/>
        </w:rPr>
        <w:t>1</w:t>
      </w:r>
      <w:r w:rsidRPr="007458D2">
        <w:rPr>
          <w:sz w:val="24"/>
          <w:szCs w:val="24"/>
          <w:lang w:val="lv-LV"/>
        </w:rPr>
        <w:t xml:space="preserve"> = 0,</w:t>
      </w:r>
      <w:r>
        <w:rPr>
          <w:sz w:val="24"/>
          <w:szCs w:val="24"/>
          <w:lang w:val="lv-LV"/>
        </w:rPr>
        <w:t>714</w:t>
      </w:r>
      <w:r w:rsidRPr="007458D2">
        <w:rPr>
          <w:sz w:val="24"/>
          <w:szCs w:val="24"/>
          <w:lang w:val="lv-LV"/>
        </w:rPr>
        <w:t>∙2,8 = 2,</w:t>
      </w:r>
      <w:r>
        <w:rPr>
          <w:sz w:val="24"/>
          <w:szCs w:val="24"/>
          <w:lang w:val="lv-LV"/>
        </w:rPr>
        <w:t>0</w:t>
      </w:r>
      <w:r w:rsidRPr="007458D2">
        <w:rPr>
          <w:sz w:val="24"/>
          <w:szCs w:val="24"/>
          <w:lang w:val="lv-LV"/>
        </w:rPr>
        <w:t xml:space="preserve"> kW;   </w:t>
      </w:r>
      <w:r w:rsidRPr="007458D2">
        <w:rPr>
          <w:i/>
          <w:sz w:val="24"/>
          <w:szCs w:val="24"/>
          <w:lang w:val="lv-LV"/>
        </w:rPr>
        <w:t>P</w:t>
      </w:r>
      <w:r w:rsidRPr="007458D2">
        <w:rPr>
          <w:sz w:val="24"/>
          <w:szCs w:val="24"/>
          <w:vertAlign w:val="subscript"/>
          <w:lang w:val="lv-LV"/>
        </w:rPr>
        <w:t>2</w:t>
      </w:r>
      <w:r w:rsidRPr="007458D2">
        <w:rPr>
          <w:sz w:val="24"/>
          <w:szCs w:val="24"/>
          <w:lang w:val="lv-LV"/>
        </w:rPr>
        <w:t xml:space="preserve"> = </w:t>
      </w:r>
      <w:r w:rsidRPr="007458D2">
        <w:rPr>
          <w:i/>
          <w:sz w:val="24"/>
          <w:szCs w:val="24"/>
          <w:lang w:val="lv-LV"/>
        </w:rPr>
        <w:t>K</w:t>
      </w:r>
      <w:r w:rsidRPr="007458D2">
        <w:rPr>
          <w:i/>
          <w:sz w:val="24"/>
          <w:szCs w:val="24"/>
          <w:vertAlign w:val="subscript"/>
          <w:lang w:val="lv-LV"/>
        </w:rPr>
        <w:t>P</w:t>
      </w:r>
      <w:r w:rsidRPr="007458D2">
        <w:rPr>
          <w:sz w:val="24"/>
          <w:szCs w:val="24"/>
          <w:vertAlign w:val="subscript"/>
          <w:lang w:val="lv-LV"/>
        </w:rPr>
        <w:t>2</w:t>
      </w:r>
      <w:r w:rsidRPr="007458D2">
        <w:rPr>
          <w:sz w:val="24"/>
          <w:szCs w:val="24"/>
          <w:lang w:val="lv-LV"/>
        </w:rPr>
        <w:t>∙</w:t>
      </w:r>
      <w:r w:rsidRPr="007458D2">
        <w:rPr>
          <w:i/>
          <w:sz w:val="24"/>
          <w:szCs w:val="24"/>
          <w:lang w:val="lv-LV"/>
        </w:rPr>
        <w:t>P</w:t>
      </w:r>
      <w:r w:rsidRPr="007458D2">
        <w:rPr>
          <w:i/>
          <w:sz w:val="24"/>
          <w:szCs w:val="24"/>
          <w:vertAlign w:val="subscript"/>
          <w:lang w:val="lv-LV"/>
        </w:rPr>
        <w:t>N</w:t>
      </w:r>
      <w:r w:rsidRPr="007458D2">
        <w:rPr>
          <w:sz w:val="24"/>
          <w:szCs w:val="24"/>
          <w:vertAlign w:val="subscript"/>
          <w:lang w:val="lv-LV"/>
        </w:rPr>
        <w:t>2</w:t>
      </w:r>
      <w:r w:rsidRPr="007458D2">
        <w:rPr>
          <w:sz w:val="24"/>
          <w:szCs w:val="24"/>
          <w:lang w:val="lv-LV"/>
        </w:rPr>
        <w:t xml:space="preserve"> = </w:t>
      </w:r>
      <w:r>
        <w:rPr>
          <w:sz w:val="24"/>
          <w:szCs w:val="24"/>
          <w:lang w:val="lv-LV"/>
        </w:rPr>
        <w:t>0,866</w:t>
      </w:r>
      <w:r w:rsidRPr="007458D2">
        <w:rPr>
          <w:sz w:val="24"/>
          <w:szCs w:val="24"/>
          <w:lang w:val="lv-LV"/>
        </w:rPr>
        <w:t xml:space="preserve">∙4,5 = </w:t>
      </w:r>
      <w:r>
        <w:rPr>
          <w:sz w:val="24"/>
          <w:szCs w:val="24"/>
          <w:lang w:val="lv-LV"/>
        </w:rPr>
        <w:t>3</w:t>
      </w:r>
      <w:r w:rsidRPr="007458D2">
        <w:rPr>
          <w:sz w:val="24"/>
          <w:szCs w:val="24"/>
          <w:lang w:val="lv-LV"/>
        </w:rPr>
        <w:t>,</w:t>
      </w:r>
      <w:r>
        <w:rPr>
          <w:sz w:val="24"/>
          <w:szCs w:val="24"/>
          <w:lang w:val="lv-LV"/>
        </w:rPr>
        <w:t>9</w:t>
      </w:r>
      <w:r w:rsidRPr="007458D2">
        <w:rPr>
          <w:sz w:val="24"/>
          <w:szCs w:val="24"/>
          <w:lang w:val="lv-LV"/>
        </w:rPr>
        <w:t xml:space="preserve"> kW;</w:t>
      </w:r>
    </w:p>
    <w:p w:rsidR="00905B4F" w:rsidRPr="007458D2" w:rsidRDefault="00905B4F" w:rsidP="00905B4F">
      <w:pPr>
        <w:shd w:val="clear" w:color="auto" w:fill="FFFFFF"/>
        <w:ind w:firstLine="397"/>
        <w:jc w:val="both"/>
        <w:rPr>
          <w:sz w:val="24"/>
          <w:szCs w:val="24"/>
          <w:lang w:val="lv-LV"/>
        </w:rPr>
      </w:pPr>
      <w:r w:rsidRPr="007458D2">
        <w:rPr>
          <w:sz w:val="24"/>
          <w:szCs w:val="24"/>
          <w:lang w:val="lv-LV"/>
        </w:rPr>
        <w:t xml:space="preserve">       </w:t>
      </w:r>
      <w:r w:rsidRPr="007458D2">
        <w:rPr>
          <w:i/>
          <w:sz w:val="24"/>
          <w:szCs w:val="24"/>
          <w:lang w:val="lv-LV"/>
        </w:rPr>
        <w:t>P</w:t>
      </w:r>
      <w:r w:rsidRPr="007458D2">
        <w:rPr>
          <w:sz w:val="24"/>
          <w:szCs w:val="24"/>
          <w:vertAlign w:val="subscript"/>
          <w:lang w:val="lv-LV"/>
        </w:rPr>
        <w:t>3</w:t>
      </w:r>
      <w:r w:rsidRPr="007458D2">
        <w:rPr>
          <w:sz w:val="24"/>
          <w:szCs w:val="24"/>
          <w:lang w:val="lv-LV"/>
        </w:rPr>
        <w:t xml:space="preserve"> = </w:t>
      </w:r>
      <w:r w:rsidRPr="007458D2">
        <w:rPr>
          <w:i/>
          <w:sz w:val="24"/>
          <w:szCs w:val="24"/>
          <w:lang w:val="lv-LV"/>
        </w:rPr>
        <w:t>K</w:t>
      </w:r>
      <w:r w:rsidRPr="007458D2">
        <w:rPr>
          <w:i/>
          <w:sz w:val="24"/>
          <w:szCs w:val="24"/>
          <w:vertAlign w:val="subscript"/>
          <w:lang w:val="lv-LV"/>
        </w:rPr>
        <w:t>P</w:t>
      </w:r>
      <w:r w:rsidRPr="007458D2">
        <w:rPr>
          <w:sz w:val="24"/>
          <w:szCs w:val="24"/>
          <w:vertAlign w:val="subscript"/>
          <w:lang w:val="lv-LV"/>
        </w:rPr>
        <w:t>3</w:t>
      </w:r>
      <w:r w:rsidRPr="007458D2">
        <w:rPr>
          <w:sz w:val="24"/>
          <w:szCs w:val="24"/>
          <w:lang w:val="lv-LV"/>
        </w:rPr>
        <w:t>∙</w:t>
      </w:r>
      <w:r w:rsidRPr="007458D2">
        <w:rPr>
          <w:i/>
          <w:sz w:val="24"/>
          <w:szCs w:val="24"/>
          <w:lang w:val="lv-LV"/>
        </w:rPr>
        <w:t>P</w:t>
      </w:r>
      <w:r w:rsidRPr="007458D2">
        <w:rPr>
          <w:i/>
          <w:sz w:val="24"/>
          <w:szCs w:val="24"/>
          <w:vertAlign w:val="subscript"/>
          <w:lang w:val="lv-LV"/>
        </w:rPr>
        <w:t>N</w:t>
      </w:r>
      <w:r w:rsidRPr="007458D2">
        <w:rPr>
          <w:sz w:val="24"/>
          <w:szCs w:val="24"/>
          <w:vertAlign w:val="subscript"/>
          <w:lang w:val="lv-LV"/>
        </w:rPr>
        <w:t>3</w:t>
      </w:r>
      <w:r w:rsidRPr="007458D2">
        <w:rPr>
          <w:sz w:val="24"/>
          <w:szCs w:val="24"/>
          <w:lang w:val="lv-LV"/>
        </w:rPr>
        <w:t xml:space="preserve"> = 0,</w:t>
      </w:r>
      <w:r>
        <w:rPr>
          <w:sz w:val="24"/>
          <w:szCs w:val="24"/>
          <w:lang w:val="lv-LV"/>
        </w:rPr>
        <w:t>745∙10 = 7</w:t>
      </w:r>
      <w:r w:rsidRPr="007458D2">
        <w:rPr>
          <w:sz w:val="24"/>
          <w:szCs w:val="24"/>
          <w:lang w:val="lv-LV"/>
        </w:rPr>
        <w:t>,</w:t>
      </w:r>
      <w:r>
        <w:rPr>
          <w:sz w:val="24"/>
          <w:szCs w:val="24"/>
          <w:lang w:val="lv-LV"/>
        </w:rPr>
        <w:t>45</w:t>
      </w:r>
      <w:r w:rsidRPr="007458D2">
        <w:rPr>
          <w:sz w:val="24"/>
          <w:szCs w:val="24"/>
          <w:lang w:val="lv-LV"/>
        </w:rPr>
        <w:t xml:space="preserve"> kW</w:t>
      </w:r>
      <w:r>
        <w:rPr>
          <w:sz w:val="24"/>
          <w:szCs w:val="24"/>
          <w:lang w:val="lv-LV"/>
        </w:rPr>
        <w:t>.</w:t>
      </w:r>
    </w:p>
    <w:p w:rsidR="00905B4F" w:rsidRPr="007458D2" w:rsidRDefault="00905B4F" w:rsidP="00905B4F">
      <w:pPr>
        <w:shd w:val="clear" w:color="auto" w:fill="FFFFFF"/>
        <w:ind w:firstLine="397"/>
        <w:jc w:val="both"/>
        <w:rPr>
          <w:sz w:val="24"/>
          <w:szCs w:val="24"/>
          <w:lang w:val="lv-LV"/>
        </w:rPr>
      </w:pPr>
      <w:r>
        <w:rPr>
          <w:sz w:val="24"/>
          <w:szCs w:val="24"/>
          <w:lang w:val="lv-LV"/>
        </w:rPr>
        <w:t>Aplēses</w:t>
      </w:r>
      <w:r w:rsidRPr="007458D2">
        <w:rPr>
          <w:sz w:val="24"/>
          <w:szCs w:val="24"/>
          <w:lang w:val="lv-LV"/>
        </w:rPr>
        <w:t xml:space="preserve"> pilnā jauda</w:t>
      </w:r>
    </w:p>
    <w:p w:rsidR="00905B4F" w:rsidRPr="007458D2" w:rsidRDefault="00905B4F" w:rsidP="00905B4F">
      <w:pPr>
        <w:shd w:val="clear" w:color="auto" w:fill="FFFFFF"/>
        <w:ind w:firstLine="397"/>
        <w:jc w:val="both"/>
        <w:rPr>
          <w:sz w:val="24"/>
          <w:szCs w:val="24"/>
          <w:lang w:val="lv-LV"/>
        </w:rPr>
      </w:pPr>
      <w:r w:rsidRPr="007458D2">
        <w:rPr>
          <w:sz w:val="24"/>
          <w:szCs w:val="24"/>
          <w:lang w:val="lv-LV"/>
        </w:rPr>
        <w:t xml:space="preserve">           </w:t>
      </w:r>
      <w:r w:rsidRPr="007458D2">
        <w:rPr>
          <w:position w:val="-30"/>
          <w:sz w:val="24"/>
          <w:szCs w:val="24"/>
          <w:lang w:val="lv-LV"/>
        </w:rPr>
        <w:object w:dxaOrig="6480" w:dyaOrig="680">
          <v:shape id="_x0000_i1313" type="#_x0000_t75" style="width:325.4pt;height:33.65pt" o:ole="">
            <v:imagedata r:id="rId800" o:title=""/>
          </v:shape>
          <o:OLEObject Type="Embed" ProgID="Equation.3" ShapeID="_x0000_i1313" DrawAspect="Content" ObjectID="_1391504409" r:id="rId801"/>
        </w:object>
      </w:r>
    </w:p>
    <w:p w:rsidR="00905B4F" w:rsidRPr="007458D2" w:rsidRDefault="00905B4F" w:rsidP="00905B4F">
      <w:pPr>
        <w:shd w:val="clear" w:color="auto" w:fill="FFFFFF"/>
        <w:ind w:firstLine="397"/>
        <w:jc w:val="both"/>
        <w:rPr>
          <w:sz w:val="24"/>
          <w:szCs w:val="24"/>
          <w:lang w:val="lv-LV"/>
        </w:rPr>
      </w:pPr>
      <w:r w:rsidRPr="007458D2">
        <w:rPr>
          <w:sz w:val="24"/>
          <w:szCs w:val="24"/>
          <w:lang w:val="lv-LV"/>
        </w:rPr>
        <w:t xml:space="preserve">           </w:t>
      </w:r>
      <w:r w:rsidRPr="007458D2">
        <w:rPr>
          <w:position w:val="-30"/>
          <w:sz w:val="24"/>
          <w:szCs w:val="24"/>
          <w:lang w:val="lv-LV"/>
        </w:rPr>
        <w:object w:dxaOrig="2520" w:dyaOrig="680">
          <v:shape id="_x0000_i1314" type="#_x0000_t75" style="width:127.15pt;height:33.65pt" o:ole="">
            <v:imagedata r:id="rId802" o:title=""/>
          </v:shape>
          <o:OLEObject Type="Embed" ProgID="Equation.3" ShapeID="_x0000_i1314" DrawAspect="Content" ObjectID="_1391504410" r:id="rId803"/>
        </w:object>
      </w:r>
      <w:r w:rsidRPr="007458D2">
        <w:rPr>
          <w:sz w:val="24"/>
          <w:szCs w:val="24"/>
          <w:lang w:val="lv-LV"/>
        </w:rPr>
        <w:t>kVA.</w:t>
      </w:r>
    </w:p>
    <w:p w:rsidR="00905B4F" w:rsidRPr="007458D2" w:rsidRDefault="00905B4F" w:rsidP="00905B4F">
      <w:pPr>
        <w:shd w:val="clear" w:color="auto" w:fill="FFFFFF"/>
        <w:ind w:firstLine="397"/>
        <w:jc w:val="both"/>
        <w:rPr>
          <w:sz w:val="24"/>
          <w:szCs w:val="24"/>
          <w:lang w:val="lv-LV"/>
        </w:rPr>
      </w:pPr>
      <w:r w:rsidRPr="007458D2">
        <w:rPr>
          <w:sz w:val="24"/>
          <w:szCs w:val="24"/>
          <w:lang w:val="lv-LV"/>
        </w:rPr>
        <w:t>Pēc tabulām vai ar kalkulatoru nosaka atbilstošās sin</w:t>
      </w:r>
      <w:r w:rsidRPr="007458D2">
        <w:rPr>
          <w:i/>
          <w:sz w:val="24"/>
          <w:szCs w:val="24"/>
          <w:lang w:val="lv-LV"/>
        </w:rPr>
        <w:t>φ</w:t>
      </w:r>
      <w:r w:rsidRPr="007458D2">
        <w:rPr>
          <w:sz w:val="24"/>
          <w:szCs w:val="24"/>
          <w:lang w:val="lv-LV"/>
        </w:rPr>
        <w:t xml:space="preserve"> vērtības uzrādītajiem cos</w:t>
      </w:r>
      <w:r w:rsidRPr="007458D2">
        <w:rPr>
          <w:i/>
          <w:sz w:val="24"/>
          <w:szCs w:val="24"/>
          <w:lang w:val="lv-LV"/>
        </w:rPr>
        <w:t>φ</w:t>
      </w:r>
      <w:r w:rsidRPr="007458D2">
        <w:rPr>
          <w:sz w:val="24"/>
          <w:szCs w:val="24"/>
          <w:lang w:val="lv-LV"/>
        </w:rPr>
        <w:t>:</w:t>
      </w:r>
    </w:p>
    <w:p w:rsidR="00905B4F" w:rsidRDefault="00905B4F" w:rsidP="00905B4F">
      <w:pPr>
        <w:shd w:val="clear" w:color="auto" w:fill="FFFFFF"/>
        <w:ind w:firstLine="397"/>
        <w:jc w:val="both"/>
        <w:rPr>
          <w:sz w:val="24"/>
          <w:szCs w:val="24"/>
          <w:lang w:val="lv-LV"/>
        </w:rPr>
      </w:pPr>
      <w:r w:rsidRPr="007458D2">
        <w:rPr>
          <w:sz w:val="24"/>
          <w:szCs w:val="24"/>
          <w:lang w:val="lv-LV"/>
        </w:rPr>
        <w:t xml:space="preserve">  </w:t>
      </w:r>
      <w:r w:rsidRPr="007458D2">
        <w:rPr>
          <w:position w:val="-12"/>
          <w:sz w:val="24"/>
          <w:szCs w:val="24"/>
          <w:lang w:val="lv-LV"/>
        </w:rPr>
        <w:object w:dxaOrig="4140" w:dyaOrig="440">
          <v:shape id="_x0000_i1315" type="#_x0000_t75" style="width:205.7pt;height:22.45pt" o:ole="">
            <v:imagedata r:id="rId804" o:title=""/>
          </v:shape>
          <o:OLEObject Type="Embed" ProgID="Equation.3" ShapeID="_x0000_i1315" DrawAspect="Content" ObjectID="_1391504411" r:id="rId805"/>
        </w:object>
      </w:r>
      <w:r w:rsidRPr="007458D2">
        <w:rPr>
          <w:sz w:val="24"/>
          <w:szCs w:val="24"/>
          <w:lang w:val="lv-LV"/>
        </w:rPr>
        <w:t xml:space="preserve">  </w:t>
      </w:r>
    </w:p>
    <w:p w:rsidR="00905B4F" w:rsidRDefault="00905B4F" w:rsidP="00905B4F">
      <w:pPr>
        <w:shd w:val="clear" w:color="auto" w:fill="FFFFFF"/>
        <w:ind w:firstLine="397"/>
        <w:jc w:val="both"/>
        <w:rPr>
          <w:position w:val="-12"/>
          <w:sz w:val="24"/>
          <w:szCs w:val="24"/>
          <w:lang w:val="lv-LV"/>
        </w:rPr>
      </w:pPr>
      <w:r>
        <w:rPr>
          <w:sz w:val="24"/>
          <w:szCs w:val="24"/>
          <w:lang w:val="lv-LV"/>
        </w:rPr>
        <w:t xml:space="preserve">  </w:t>
      </w:r>
      <w:r w:rsidRPr="007458D2">
        <w:rPr>
          <w:position w:val="-12"/>
          <w:sz w:val="24"/>
          <w:szCs w:val="24"/>
          <w:lang w:val="lv-LV"/>
        </w:rPr>
        <w:object w:dxaOrig="4180" w:dyaOrig="440">
          <v:shape id="_x0000_i1316" type="#_x0000_t75" style="width:209.45pt;height:22.45pt" o:ole="">
            <v:imagedata r:id="rId806" o:title=""/>
          </v:shape>
          <o:OLEObject Type="Embed" ProgID="Equation.3" ShapeID="_x0000_i1316" DrawAspect="Content" ObjectID="_1391504412" r:id="rId807"/>
        </w:object>
      </w:r>
    </w:p>
    <w:p w:rsidR="00905B4F" w:rsidRPr="007458D2" w:rsidRDefault="00905B4F" w:rsidP="00905B4F">
      <w:pPr>
        <w:shd w:val="clear" w:color="auto" w:fill="FFFFFF"/>
        <w:ind w:firstLine="397"/>
        <w:jc w:val="both"/>
        <w:rPr>
          <w:sz w:val="24"/>
          <w:szCs w:val="24"/>
          <w:lang w:val="lv-LV"/>
        </w:rPr>
      </w:pPr>
      <w:r>
        <w:rPr>
          <w:position w:val="-14"/>
          <w:sz w:val="24"/>
          <w:szCs w:val="24"/>
          <w:lang w:val="lv-LV"/>
        </w:rPr>
        <w:t xml:space="preserve">  </w:t>
      </w:r>
      <w:r w:rsidRPr="007458D2">
        <w:rPr>
          <w:position w:val="-14"/>
          <w:sz w:val="24"/>
          <w:szCs w:val="24"/>
          <w:lang w:val="lv-LV"/>
        </w:rPr>
        <w:object w:dxaOrig="4160" w:dyaOrig="460">
          <v:shape id="_x0000_i1317" type="#_x0000_t75" style="width:206.65pt;height:24.3pt" o:ole="">
            <v:imagedata r:id="rId808" o:title=""/>
          </v:shape>
          <o:OLEObject Type="Embed" ProgID="Equation.3" ShapeID="_x0000_i1317" DrawAspect="Content" ObjectID="_1391504413" r:id="rId809"/>
        </w:object>
      </w:r>
    </w:p>
    <w:p w:rsidR="00905B4F" w:rsidRPr="007458D2" w:rsidRDefault="00905B4F" w:rsidP="00905B4F">
      <w:pPr>
        <w:shd w:val="clear" w:color="auto" w:fill="FFFFFF"/>
        <w:ind w:firstLine="397"/>
        <w:jc w:val="both"/>
        <w:rPr>
          <w:sz w:val="24"/>
          <w:szCs w:val="24"/>
          <w:lang w:val="lv-LV"/>
        </w:rPr>
      </w:pPr>
      <w:r>
        <w:rPr>
          <w:sz w:val="24"/>
          <w:szCs w:val="24"/>
          <w:lang w:val="lv-LV"/>
        </w:rPr>
        <w:t>Aplēses</w:t>
      </w:r>
      <w:r w:rsidRPr="007458D2">
        <w:rPr>
          <w:sz w:val="24"/>
          <w:szCs w:val="24"/>
          <w:lang w:val="lv-LV"/>
        </w:rPr>
        <w:t xml:space="preserve"> reaktīvā jauda</w:t>
      </w:r>
    </w:p>
    <w:p w:rsidR="00905B4F" w:rsidRPr="007458D2" w:rsidRDefault="00905B4F" w:rsidP="00905B4F">
      <w:pPr>
        <w:shd w:val="clear" w:color="auto" w:fill="FFFFFF"/>
        <w:ind w:firstLine="397"/>
        <w:jc w:val="both"/>
        <w:rPr>
          <w:sz w:val="24"/>
          <w:szCs w:val="24"/>
          <w:lang w:val="lv-LV"/>
        </w:rPr>
      </w:pPr>
      <w:r w:rsidRPr="007458D2">
        <w:rPr>
          <w:sz w:val="24"/>
          <w:szCs w:val="24"/>
          <w:lang w:val="lv-LV"/>
        </w:rPr>
        <w:t xml:space="preserve"> </w:t>
      </w:r>
      <w:r w:rsidRPr="007458D2">
        <w:rPr>
          <w:i/>
          <w:sz w:val="24"/>
          <w:szCs w:val="24"/>
          <w:lang w:val="lv-LV"/>
        </w:rPr>
        <w:t>Q</w:t>
      </w:r>
      <w:r w:rsidRPr="007458D2">
        <w:rPr>
          <w:sz w:val="24"/>
          <w:szCs w:val="24"/>
          <w:vertAlign w:val="subscript"/>
          <w:lang w:val="lv-LV"/>
        </w:rPr>
        <w:t>1</w:t>
      </w:r>
      <w:r w:rsidRPr="007458D2">
        <w:rPr>
          <w:sz w:val="24"/>
          <w:szCs w:val="24"/>
          <w:lang w:val="lv-LV"/>
        </w:rPr>
        <w:t xml:space="preserve"> = </w:t>
      </w:r>
      <w:r w:rsidRPr="007458D2">
        <w:rPr>
          <w:i/>
          <w:sz w:val="24"/>
          <w:szCs w:val="24"/>
          <w:lang w:val="lv-LV"/>
        </w:rPr>
        <w:t>S</w:t>
      </w:r>
      <w:r w:rsidRPr="007458D2">
        <w:rPr>
          <w:sz w:val="24"/>
          <w:szCs w:val="24"/>
          <w:vertAlign w:val="subscript"/>
          <w:lang w:val="lv-LV"/>
        </w:rPr>
        <w:t>1</w:t>
      </w:r>
      <w:r w:rsidRPr="007458D2">
        <w:rPr>
          <w:sz w:val="24"/>
          <w:szCs w:val="24"/>
          <w:lang w:val="lv-LV"/>
        </w:rPr>
        <w:t>∙sin</w:t>
      </w:r>
      <w:r w:rsidRPr="007458D2">
        <w:rPr>
          <w:i/>
          <w:sz w:val="24"/>
          <w:szCs w:val="24"/>
          <w:lang w:val="lv-LV"/>
        </w:rPr>
        <w:t>φ</w:t>
      </w:r>
      <w:r w:rsidRPr="007458D2">
        <w:rPr>
          <w:sz w:val="24"/>
          <w:szCs w:val="24"/>
          <w:vertAlign w:val="subscript"/>
          <w:lang w:val="lv-LV"/>
        </w:rPr>
        <w:t>1</w:t>
      </w:r>
      <w:r w:rsidRPr="007458D2">
        <w:rPr>
          <w:sz w:val="24"/>
          <w:szCs w:val="24"/>
          <w:lang w:val="lv-LV"/>
        </w:rPr>
        <w:t xml:space="preserve"> = </w:t>
      </w:r>
      <w:r>
        <w:rPr>
          <w:sz w:val="24"/>
          <w:szCs w:val="24"/>
          <w:lang w:val="lv-LV"/>
        </w:rPr>
        <w:t>2</w:t>
      </w:r>
      <w:r w:rsidRPr="007458D2">
        <w:rPr>
          <w:sz w:val="24"/>
          <w:szCs w:val="24"/>
          <w:lang w:val="lv-LV"/>
        </w:rPr>
        <w:t>,</w:t>
      </w:r>
      <w:r>
        <w:rPr>
          <w:sz w:val="24"/>
          <w:szCs w:val="24"/>
          <w:lang w:val="lv-LV"/>
        </w:rPr>
        <w:t>44∙0,572 = 1,</w:t>
      </w:r>
      <w:r w:rsidRPr="007458D2">
        <w:rPr>
          <w:sz w:val="24"/>
          <w:szCs w:val="24"/>
          <w:lang w:val="lv-LV"/>
        </w:rPr>
        <w:t xml:space="preserve">4 kVAr;  </w:t>
      </w:r>
      <w:r w:rsidRPr="007458D2">
        <w:rPr>
          <w:i/>
          <w:sz w:val="24"/>
          <w:szCs w:val="24"/>
          <w:lang w:val="lv-LV"/>
        </w:rPr>
        <w:t>Q</w:t>
      </w:r>
      <w:r w:rsidRPr="007458D2">
        <w:rPr>
          <w:sz w:val="24"/>
          <w:szCs w:val="24"/>
          <w:vertAlign w:val="subscript"/>
          <w:lang w:val="lv-LV"/>
        </w:rPr>
        <w:t>2</w:t>
      </w:r>
      <w:r w:rsidRPr="007458D2">
        <w:rPr>
          <w:sz w:val="24"/>
          <w:szCs w:val="24"/>
          <w:lang w:val="lv-LV"/>
        </w:rPr>
        <w:t xml:space="preserve"> = </w:t>
      </w:r>
      <w:r w:rsidRPr="007458D2">
        <w:rPr>
          <w:i/>
          <w:sz w:val="24"/>
          <w:szCs w:val="24"/>
          <w:lang w:val="lv-LV"/>
        </w:rPr>
        <w:t>S</w:t>
      </w:r>
      <w:r w:rsidRPr="007458D2">
        <w:rPr>
          <w:sz w:val="24"/>
          <w:szCs w:val="24"/>
          <w:vertAlign w:val="subscript"/>
          <w:lang w:val="lv-LV"/>
        </w:rPr>
        <w:t>2</w:t>
      </w:r>
      <w:r w:rsidRPr="007458D2">
        <w:rPr>
          <w:sz w:val="24"/>
          <w:szCs w:val="24"/>
          <w:lang w:val="lv-LV"/>
        </w:rPr>
        <w:t>∙sin</w:t>
      </w:r>
      <w:r w:rsidRPr="007458D2">
        <w:rPr>
          <w:i/>
          <w:sz w:val="24"/>
          <w:szCs w:val="24"/>
          <w:lang w:val="lv-LV"/>
        </w:rPr>
        <w:t>φ</w:t>
      </w:r>
      <w:r w:rsidRPr="007458D2">
        <w:rPr>
          <w:sz w:val="24"/>
          <w:szCs w:val="24"/>
          <w:vertAlign w:val="subscript"/>
          <w:lang w:val="lv-LV"/>
        </w:rPr>
        <w:t>2</w:t>
      </w:r>
      <w:r w:rsidRPr="007458D2">
        <w:rPr>
          <w:sz w:val="24"/>
          <w:szCs w:val="24"/>
          <w:lang w:val="lv-LV"/>
        </w:rPr>
        <w:t xml:space="preserve"> = </w:t>
      </w:r>
      <w:r>
        <w:rPr>
          <w:sz w:val="24"/>
          <w:szCs w:val="24"/>
          <w:lang w:val="lv-LV"/>
        </w:rPr>
        <w:t>4</w:t>
      </w:r>
      <w:r w:rsidRPr="007458D2">
        <w:rPr>
          <w:sz w:val="24"/>
          <w:szCs w:val="24"/>
          <w:lang w:val="lv-LV"/>
        </w:rPr>
        <w:t xml:space="preserve">,7∙0,558 = </w:t>
      </w:r>
      <w:r>
        <w:rPr>
          <w:sz w:val="24"/>
          <w:szCs w:val="24"/>
          <w:lang w:val="lv-LV"/>
        </w:rPr>
        <w:t>2</w:t>
      </w:r>
      <w:r w:rsidRPr="007458D2">
        <w:rPr>
          <w:sz w:val="24"/>
          <w:szCs w:val="24"/>
          <w:lang w:val="lv-LV"/>
        </w:rPr>
        <w:t>,6</w:t>
      </w:r>
      <w:r>
        <w:rPr>
          <w:sz w:val="24"/>
          <w:szCs w:val="24"/>
          <w:lang w:val="lv-LV"/>
        </w:rPr>
        <w:t>2</w:t>
      </w:r>
      <w:r w:rsidRPr="007458D2">
        <w:rPr>
          <w:sz w:val="24"/>
          <w:szCs w:val="24"/>
          <w:lang w:val="lv-LV"/>
        </w:rPr>
        <w:t xml:space="preserve"> kVAr;</w:t>
      </w:r>
    </w:p>
    <w:p w:rsidR="00905B4F" w:rsidRPr="007458D2" w:rsidRDefault="00905B4F" w:rsidP="00905B4F">
      <w:pPr>
        <w:shd w:val="clear" w:color="auto" w:fill="FFFFFF"/>
        <w:ind w:firstLine="397"/>
        <w:jc w:val="both"/>
        <w:rPr>
          <w:sz w:val="24"/>
          <w:szCs w:val="24"/>
          <w:lang w:val="lv-LV"/>
        </w:rPr>
      </w:pPr>
      <w:r w:rsidRPr="007458D2">
        <w:rPr>
          <w:sz w:val="24"/>
          <w:szCs w:val="24"/>
          <w:lang w:val="lv-LV"/>
        </w:rPr>
        <w:t xml:space="preserve"> </w:t>
      </w:r>
      <w:r w:rsidRPr="007458D2">
        <w:rPr>
          <w:i/>
          <w:sz w:val="24"/>
          <w:szCs w:val="24"/>
          <w:lang w:val="lv-LV"/>
        </w:rPr>
        <w:t>Q</w:t>
      </w:r>
      <w:r w:rsidRPr="007458D2">
        <w:rPr>
          <w:sz w:val="24"/>
          <w:szCs w:val="24"/>
          <w:vertAlign w:val="subscript"/>
          <w:lang w:val="lv-LV"/>
        </w:rPr>
        <w:t>3</w:t>
      </w:r>
      <w:r w:rsidRPr="007458D2">
        <w:rPr>
          <w:sz w:val="24"/>
          <w:szCs w:val="24"/>
          <w:lang w:val="lv-LV"/>
        </w:rPr>
        <w:t xml:space="preserve"> = </w:t>
      </w:r>
      <w:r w:rsidRPr="007458D2">
        <w:rPr>
          <w:i/>
          <w:sz w:val="24"/>
          <w:szCs w:val="24"/>
          <w:lang w:val="lv-LV"/>
        </w:rPr>
        <w:t>S</w:t>
      </w:r>
      <w:r w:rsidRPr="007458D2">
        <w:rPr>
          <w:sz w:val="24"/>
          <w:szCs w:val="24"/>
          <w:vertAlign w:val="subscript"/>
          <w:lang w:val="lv-LV"/>
        </w:rPr>
        <w:t>3</w:t>
      </w:r>
      <w:r w:rsidRPr="007458D2">
        <w:rPr>
          <w:sz w:val="24"/>
          <w:szCs w:val="24"/>
          <w:lang w:val="lv-LV"/>
        </w:rPr>
        <w:t>∙sin</w:t>
      </w:r>
      <w:r w:rsidRPr="007458D2">
        <w:rPr>
          <w:i/>
          <w:sz w:val="24"/>
          <w:szCs w:val="24"/>
          <w:lang w:val="lv-LV"/>
        </w:rPr>
        <w:t>φ</w:t>
      </w:r>
      <w:r w:rsidRPr="007458D2">
        <w:rPr>
          <w:sz w:val="24"/>
          <w:szCs w:val="24"/>
          <w:vertAlign w:val="subscript"/>
          <w:lang w:val="lv-LV"/>
        </w:rPr>
        <w:t>3</w:t>
      </w:r>
      <w:r w:rsidRPr="007458D2">
        <w:rPr>
          <w:sz w:val="24"/>
          <w:szCs w:val="24"/>
          <w:lang w:val="lv-LV"/>
        </w:rPr>
        <w:t xml:space="preserve"> = </w:t>
      </w:r>
      <w:r>
        <w:rPr>
          <w:sz w:val="24"/>
          <w:szCs w:val="24"/>
          <w:lang w:val="lv-LV"/>
        </w:rPr>
        <w:t>8</w:t>
      </w:r>
      <w:r w:rsidRPr="007458D2">
        <w:rPr>
          <w:sz w:val="24"/>
          <w:szCs w:val="24"/>
          <w:lang w:val="lv-LV"/>
        </w:rPr>
        <w:t>,</w:t>
      </w:r>
      <w:r>
        <w:rPr>
          <w:sz w:val="24"/>
          <w:szCs w:val="24"/>
          <w:lang w:val="lv-LV"/>
        </w:rPr>
        <w:t>77</w:t>
      </w:r>
      <w:r w:rsidRPr="007458D2">
        <w:rPr>
          <w:sz w:val="24"/>
          <w:szCs w:val="24"/>
          <w:lang w:val="lv-LV"/>
        </w:rPr>
        <w:t xml:space="preserve">∙0,527 = </w:t>
      </w:r>
      <w:r>
        <w:rPr>
          <w:sz w:val="24"/>
          <w:szCs w:val="24"/>
          <w:lang w:val="lv-LV"/>
        </w:rPr>
        <w:t>4</w:t>
      </w:r>
      <w:r w:rsidRPr="007458D2">
        <w:rPr>
          <w:sz w:val="24"/>
          <w:szCs w:val="24"/>
          <w:lang w:val="lv-LV"/>
        </w:rPr>
        <w:t>,</w:t>
      </w:r>
      <w:r>
        <w:rPr>
          <w:sz w:val="24"/>
          <w:szCs w:val="24"/>
          <w:lang w:val="lv-LV"/>
        </w:rPr>
        <w:t>62</w:t>
      </w:r>
      <w:r w:rsidRPr="007458D2">
        <w:rPr>
          <w:sz w:val="24"/>
          <w:szCs w:val="24"/>
          <w:lang w:val="lv-LV"/>
        </w:rPr>
        <w:t xml:space="preserve"> kVAr.</w:t>
      </w:r>
    </w:p>
    <w:p w:rsidR="00905B4F" w:rsidRPr="007458D2" w:rsidRDefault="00905B4F" w:rsidP="00905B4F">
      <w:pPr>
        <w:shd w:val="clear" w:color="auto" w:fill="FFFFFF"/>
        <w:ind w:firstLine="397"/>
        <w:jc w:val="both"/>
        <w:rPr>
          <w:sz w:val="24"/>
          <w:szCs w:val="24"/>
          <w:lang w:val="lv-LV"/>
        </w:rPr>
      </w:pPr>
      <w:r>
        <w:rPr>
          <w:sz w:val="24"/>
          <w:szCs w:val="24"/>
          <w:lang w:val="lv-LV"/>
        </w:rPr>
        <w:t>Aplēses</w:t>
      </w:r>
      <w:r w:rsidRPr="007458D2">
        <w:rPr>
          <w:sz w:val="24"/>
          <w:szCs w:val="24"/>
          <w:lang w:val="lv-LV"/>
        </w:rPr>
        <w:t xml:space="preserve"> kopēj</w:t>
      </w:r>
      <w:r>
        <w:rPr>
          <w:sz w:val="24"/>
          <w:szCs w:val="24"/>
          <w:lang w:val="lv-LV"/>
        </w:rPr>
        <w:t>a</w:t>
      </w:r>
      <w:r w:rsidRPr="007458D2">
        <w:rPr>
          <w:sz w:val="24"/>
          <w:szCs w:val="24"/>
          <w:lang w:val="lv-LV"/>
        </w:rPr>
        <w:t xml:space="preserve"> slodzes jaud</w:t>
      </w:r>
      <w:r>
        <w:rPr>
          <w:sz w:val="24"/>
          <w:szCs w:val="24"/>
          <w:lang w:val="lv-LV"/>
        </w:rPr>
        <w:t>a</w:t>
      </w:r>
    </w:p>
    <w:p w:rsidR="00905B4F" w:rsidRPr="007458D2" w:rsidRDefault="00905B4F" w:rsidP="00905B4F">
      <w:pPr>
        <w:shd w:val="clear" w:color="auto" w:fill="FFFFFF"/>
        <w:ind w:firstLine="397"/>
        <w:jc w:val="both"/>
        <w:rPr>
          <w:sz w:val="24"/>
          <w:szCs w:val="24"/>
          <w:lang w:val="lv-LV"/>
        </w:rPr>
      </w:pPr>
      <w:r w:rsidRPr="007458D2">
        <w:rPr>
          <w:position w:val="-38"/>
          <w:sz w:val="24"/>
          <w:szCs w:val="24"/>
          <w:lang w:val="lv-LV"/>
        </w:rPr>
        <w:object w:dxaOrig="7880" w:dyaOrig="880">
          <v:shape id="_x0000_i1318" type="#_x0000_t75" style="width:394.6pt;height:44.9pt" o:ole="">
            <v:imagedata r:id="rId810" o:title=""/>
          </v:shape>
          <o:OLEObject Type="Embed" ProgID="Equation.3" ShapeID="_x0000_i1318" DrawAspect="Content" ObjectID="_1391504414" r:id="rId811"/>
        </w:object>
      </w:r>
    </w:p>
    <w:p w:rsidR="00905B4F" w:rsidRPr="007458D2" w:rsidRDefault="00905B4F" w:rsidP="00905B4F">
      <w:pPr>
        <w:shd w:val="clear" w:color="auto" w:fill="FFFFFF"/>
        <w:ind w:firstLine="397"/>
        <w:jc w:val="both"/>
        <w:rPr>
          <w:sz w:val="24"/>
          <w:szCs w:val="24"/>
          <w:lang w:val="lv-LV"/>
        </w:rPr>
      </w:pPr>
      <w:r>
        <w:rPr>
          <w:sz w:val="24"/>
          <w:szCs w:val="24"/>
          <w:lang w:val="lv-LV"/>
        </w:rPr>
        <w:lastRenderedPageBreak/>
        <w:t>Aplēses</w:t>
      </w:r>
      <w:r w:rsidRPr="007458D2">
        <w:rPr>
          <w:sz w:val="24"/>
          <w:szCs w:val="24"/>
          <w:lang w:val="lv-LV"/>
        </w:rPr>
        <w:t xml:space="preserve"> strāva</w:t>
      </w:r>
      <w:r>
        <w:rPr>
          <w:sz w:val="24"/>
          <w:szCs w:val="24"/>
          <w:lang w:val="lv-LV"/>
        </w:rPr>
        <w:t xml:space="preserve"> </w:t>
      </w:r>
      <w:r w:rsidRPr="007458D2">
        <w:rPr>
          <w:sz w:val="24"/>
          <w:szCs w:val="24"/>
          <w:lang w:val="lv-LV"/>
        </w:rPr>
        <w:t xml:space="preserve">          </w:t>
      </w:r>
      <w:r w:rsidRPr="007458D2">
        <w:rPr>
          <w:position w:val="-32"/>
          <w:sz w:val="24"/>
          <w:szCs w:val="24"/>
          <w:lang w:val="lv-LV"/>
        </w:rPr>
        <w:object w:dxaOrig="3660" w:dyaOrig="700">
          <v:shape id="_x0000_i1319" type="#_x0000_t75" style="width:183.25pt;height:34.6pt" o:ole="">
            <v:imagedata r:id="rId812" o:title=""/>
          </v:shape>
          <o:OLEObject Type="Embed" ProgID="Equation.3" ShapeID="_x0000_i1319" DrawAspect="Content" ObjectID="_1391504415" r:id="rId813"/>
        </w:object>
      </w:r>
    </w:p>
    <w:p w:rsidR="00905B4F" w:rsidRPr="007458D2" w:rsidRDefault="00905B4F" w:rsidP="00905B4F">
      <w:pPr>
        <w:shd w:val="clear" w:color="auto" w:fill="FFFFFF"/>
        <w:ind w:firstLine="397"/>
        <w:jc w:val="both"/>
        <w:rPr>
          <w:sz w:val="24"/>
          <w:szCs w:val="24"/>
          <w:lang w:val="lv-LV"/>
        </w:rPr>
      </w:pPr>
      <w:r w:rsidRPr="007458D2">
        <w:rPr>
          <w:sz w:val="24"/>
          <w:szCs w:val="24"/>
          <w:lang w:val="lv-LV"/>
        </w:rPr>
        <w:t>Tā kā aprēķina gaitā izmantojam cos</w:t>
      </w:r>
      <w:r w:rsidRPr="007458D2">
        <w:rPr>
          <w:i/>
          <w:sz w:val="24"/>
          <w:szCs w:val="24"/>
          <w:lang w:val="lv-LV"/>
        </w:rPr>
        <w:t>φ</w:t>
      </w:r>
      <w:r w:rsidRPr="007458D2">
        <w:rPr>
          <w:sz w:val="24"/>
          <w:szCs w:val="24"/>
          <w:lang w:val="lv-LV"/>
        </w:rPr>
        <w:t xml:space="preserve">, kas atbilst nominālai jaudai, bet reāla jauda ir mazāka tad tādu aprēķinu var izmantot tikai ja </w:t>
      </w:r>
      <w:r w:rsidRPr="007458D2">
        <w:rPr>
          <w:i/>
          <w:sz w:val="24"/>
          <w:szCs w:val="24"/>
          <w:lang w:val="lv-LV"/>
        </w:rPr>
        <w:t>K</w:t>
      </w:r>
      <w:r w:rsidRPr="007458D2">
        <w:rPr>
          <w:i/>
          <w:sz w:val="24"/>
          <w:szCs w:val="24"/>
          <w:vertAlign w:val="subscript"/>
          <w:lang w:val="lv-LV"/>
        </w:rPr>
        <w:t>I</w:t>
      </w:r>
      <w:r w:rsidRPr="007458D2">
        <w:rPr>
          <w:sz w:val="24"/>
          <w:szCs w:val="24"/>
          <w:lang w:val="lv-LV"/>
        </w:rPr>
        <w:t xml:space="preserve"> nav mazāks par 0,7.</w:t>
      </w:r>
    </w:p>
    <w:p w:rsidR="00F26B11" w:rsidRPr="00AF6846" w:rsidRDefault="00F26B11" w:rsidP="00F26B11">
      <w:pPr>
        <w:shd w:val="clear" w:color="auto" w:fill="FFFFFF"/>
        <w:ind w:firstLine="397"/>
        <w:rPr>
          <w:sz w:val="24"/>
          <w:szCs w:val="24"/>
          <w:lang w:val="lv-LV"/>
        </w:rPr>
      </w:pPr>
      <w:r w:rsidRPr="00AF6846">
        <w:rPr>
          <w:b/>
          <w:sz w:val="24"/>
          <w:szCs w:val="24"/>
          <w:lang w:val="lv-LV"/>
        </w:rPr>
        <w:t>4.4. piemērs.</w:t>
      </w:r>
      <w:r w:rsidRPr="00AF6846">
        <w:rPr>
          <w:sz w:val="24"/>
          <w:szCs w:val="24"/>
          <w:lang w:val="lv-LV"/>
        </w:rPr>
        <w:t xml:space="preserve"> Dotajā shēma (4.9. att.) noteikt aprēķina (aplēses) strāvu posmā 0A un AB pēc pieprasījuma koeficienta metode. Dzinēju dotie lielumi atrodas 4.12. tabulā.</w:t>
      </w:r>
    </w:p>
    <w:p w:rsidR="00F26B11" w:rsidRPr="00AF6846" w:rsidRDefault="00F26B11" w:rsidP="00F26B11">
      <w:pPr>
        <w:shd w:val="clear" w:color="auto" w:fill="FFFFFF"/>
        <w:ind w:firstLine="397"/>
        <w:rPr>
          <w:sz w:val="16"/>
          <w:szCs w:val="16"/>
          <w:lang w:val="lv-LV"/>
        </w:rPr>
      </w:pPr>
    </w:p>
    <w:tbl>
      <w:tblPr>
        <w:tblW w:w="9072" w:type="dxa"/>
        <w:jc w:val="center"/>
        <w:tblLook w:val="01E0"/>
      </w:tblPr>
      <w:tblGrid>
        <w:gridCol w:w="5416"/>
        <w:gridCol w:w="3656"/>
      </w:tblGrid>
      <w:tr w:rsidR="00F26B11" w:rsidRPr="00D333FA" w:rsidTr="00F26B11">
        <w:trPr>
          <w:jc w:val="center"/>
        </w:trPr>
        <w:tc>
          <w:tcPr>
            <w:tcW w:w="5688" w:type="dxa"/>
          </w:tcPr>
          <w:p w:rsidR="00F26B11" w:rsidRPr="00D333FA" w:rsidRDefault="00F26B11" w:rsidP="00F26B11">
            <w:pPr>
              <w:jc w:val="center"/>
              <w:rPr>
                <w:b/>
                <w:i/>
                <w:lang w:val="lv-LV"/>
              </w:rPr>
            </w:pPr>
            <w:r w:rsidRPr="00D333FA">
              <w:rPr>
                <w:noProof/>
                <w:lang w:val="lv-LV" w:eastAsia="lv-LV"/>
              </w:rPr>
              <w:drawing>
                <wp:inline distT="0" distB="0" distL="0" distR="0">
                  <wp:extent cx="2485448" cy="959897"/>
                  <wp:effectExtent l="19050" t="0" r="0" b="0"/>
                  <wp:docPr id="147"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814" cstate="print">
                            <a:grayscl/>
                            <a:lum bright="-20000" contrast="30000"/>
                          </a:blip>
                          <a:srcRect/>
                          <a:stretch>
                            <a:fillRect/>
                          </a:stretch>
                        </pic:blipFill>
                        <pic:spPr bwMode="auto">
                          <a:xfrm>
                            <a:off x="0" y="0"/>
                            <a:ext cx="2487347" cy="960630"/>
                          </a:xfrm>
                          <a:prstGeom prst="rect">
                            <a:avLst/>
                          </a:prstGeom>
                          <a:noFill/>
                          <a:ln w="9525">
                            <a:noFill/>
                            <a:miter lim="800000"/>
                            <a:headEnd/>
                            <a:tailEnd/>
                          </a:ln>
                        </pic:spPr>
                      </pic:pic>
                    </a:graphicData>
                  </a:graphic>
                </wp:inline>
              </w:drawing>
            </w:r>
            <w:r w:rsidRPr="00D333FA">
              <w:rPr>
                <w:b/>
                <w:i/>
                <w:lang w:val="lv-LV"/>
              </w:rPr>
              <w:t>a</w:t>
            </w:r>
          </w:p>
        </w:tc>
        <w:tc>
          <w:tcPr>
            <w:tcW w:w="3780" w:type="dxa"/>
          </w:tcPr>
          <w:p w:rsidR="00F26B11" w:rsidRPr="00D333FA" w:rsidRDefault="00F26B11" w:rsidP="00F26B11">
            <w:pPr>
              <w:jc w:val="center"/>
              <w:rPr>
                <w:lang w:val="lv-LV"/>
              </w:rPr>
            </w:pPr>
          </w:p>
          <w:p w:rsidR="00F26B11" w:rsidRPr="00D333FA" w:rsidRDefault="00F26B11" w:rsidP="00F26B11">
            <w:pPr>
              <w:jc w:val="center"/>
              <w:rPr>
                <w:lang w:val="lv-LV"/>
              </w:rPr>
            </w:pPr>
            <w:r w:rsidRPr="00D333FA">
              <w:rPr>
                <w:noProof/>
                <w:lang w:val="lv-LV" w:eastAsia="lv-LV"/>
              </w:rPr>
              <w:drawing>
                <wp:inline distT="0" distB="0" distL="0" distR="0">
                  <wp:extent cx="1799539" cy="473021"/>
                  <wp:effectExtent l="19050" t="0" r="0" b="0"/>
                  <wp:docPr id="148"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815" cstate="print">
                            <a:grayscl/>
                            <a:lum bright="-20000" contrast="30000"/>
                          </a:blip>
                          <a:srcRect/>
                          <a:stretch>
                            <a:fillRect/>
                          </a:stretch>
                        </pic:blipFill>
                        <pic:spPr bwMode="auto">
                          <a:xfrm>
                            <a:off x="0" y="0"/>
                            <a:ext cx="1793814" cy="471516"/>
                          </a:xfrm>
                          <a:prstGeom prst="rect">
                            <a:avLst/>
                          </a:prstGeom>
                          <a:noFill/>
                          <a:ln w="9525">
                            <a:noFill/>
                            <a:miter lim="800000"/>
                            <a:headEnd/>
                            <a:tailEnd/>
                          </a:ln>
                        </pic:spPr>
                      </pic:pic>
                    </a:graphicData>
                  </a:graphic>
                </wp:inline>
              </w:drawing>
            </w:r>
          </w:p>
          <w:p w:rsidR="00F26B11" w:rsidRPr="00D333FA" w:rsidRDefault="00F26B11" w:rsidP="00F26B11">
            <w:pPr>
              <w:jc w:val="center"/>
              <w:rPr>
                <w:b/>
                <w:i/>
                <w:lang w:val="lv-LV"/>
              </w:rPr>
            </w:pPr>
          </w:p>
          <w:p w:rsidR="00F26B11" w:rsidRPr="00D333FA" w:rsidRDefault="00F26B11" w:rsidP="00F26B11">
            <w:pPr>
              <w:jc w:val="center"/>
              <w:rPr>
                <w:b/>
                <w:i/>
                <w:lang w:val="lv-LV"/>
              </w:rPr>
            </w:pPr>
            <w:r w:rsidRPr="00D333FA">
              <w:rPr>
                <w:b/>
                <w:i/>
                <w:lang w:val="lv-LV"/>
              </w:rPr>
              <w:t>b</w:t>
            </w:r>
          </w:p>
        </w:tc>
      </w:tr>
    </w:tbl>
    <w:p w:rsidR="00F26B11" w:rsidRPr="00AF6846" w:rsidRDefault="00F26B11" w:rsidP="00F26B11">
      <w:pPr>
        <w:shd w:val="clear" w:color="auto" w:fill="FFFFFF"/>
        <w:jc w:val="center"/>
        <w:rPr>
          <w:sz w:val="22"/>
          <w:szCs w:val="22"/>
          <w:lang w:val="lv-LV"/>
        </w:rPr>
      </w:pPr>
      <w:r w:rsidRPr="00AF6846">
        <w:rPr>
          <w:sz w:val="22"/>
          <w:szCs w:val="22"/>
          <w:lang w:val="lv-LV"/>
        </w:rPr>
        <w:t xml:space="preserve">4.9. att. Shēma 4.4. piemēram: </w:t>
      </w:r>
      <w:r w:rsidRPr="00AF6846">
        <w:rPr>
          <w:i/>
          <w:sz w:val="22"/>
          <w:szCs w:val="22"/>
          <w:lang w:val="lv-LV"/>
        </w:rPr>
        <w:t>a</w:t>
      </w:r>
      <w:r w:rsidRPr="00AF6846">
        <w:rPr>
          <w:sz w:val="22"/>
          <w:szCs w:val="22"/>
          <w:lang w:val="lv-LV"/>
        </w:rPr>
        <w:t xml:space="preserve"> – principiāla elektriskā shēma; </w:t>
      </w:r>
      <w:r w:rsidRPr="00AF6846">
        <w:rPr>
          <w:i/>
          <w:sz w:val="22"/>
          <w:szCs w:val="22"/>
          <w:lang w:val="lv-LV"/>
        </w:rPr>
        <w:t>b</w:t>
      </w:r>
      <w:r w:rsidRPr="00AF6846">
        <w:rPr>
          <w:sz w:val="22"/>
          <w:szCs w:val="22"/>
          <w:lang w:val="lv-LV"/>
        </w:rPr>
        <w:t xml:space="preserve"> – vienlīnijas shēma</w:t>
      </w:r>
    </w:p>
    <w:p w:rsidR="00F26B11" w:rsidRPr="00AF6846" w:rsidRDefault="00F26B11" w:rsidP="00F26B11">
      <w:pPr>
        <w:shd w:val="clear" w:color="auto" w:fill="FFFFFF"/>
        <w:rPr>
          <w:sz w:val="16"/>
          <w:szCs w:val="16"/>
          <w:lang w:val="lv-LV"/>
        </w:rPr>
      </w:pPr>
    </w:p>
    <w:p w:rsidR="00F26B11" w:rsidRPr="00AF6846" w:rsidRDefault="00F26B11" w:rsidP="00905B4F">
      <w:pPr>
        <w:shd w:val="clear" w:color="auto" w:fill="FFFFFF"/>
        <w:ind w:firstLine="397"/>
        <w:jc w:val="both"/>
        <w:rPr>
          <w:sz w:val="24"/>
          <w:szCs w:val="24"/>
          <w:lang w:val="lv-LV"/>
        </w:rPr>
      </w:pPr>
      <w:r w:rsidRPr="00AF6846">
        <w:rPr>
          <w:i/>
          <w:sz w:val="24"/>
          <w:szCs w:val="24"/>
          <w:lang w:val="lv-LV"/>
        </w:rPr>
        <w:t>Atrisinājums.</w:t>
      </w:r>
      <w:r w:rsidRPr="00AF6846">
        <w:rPr>
          <w:sz w:val="24"/>
          <w:szCs w:val="24"/>
          <w:lang w:val="lv-LV"/>
        </w:rPr>
        <w:t xml:space="preserve"> </w:t>
      </w:r>
    </w:p>
    <w:p w:rsidR="00F26B11" w:rsidRPr="00AF6846" w:rsidRDefault="00F26B11" w:rsidP="00905B4F">
      <w:pPr>
        <w:shd w:val="clear" w:color="auto" w:fill="FFFFFF"/>
        <w:ind w:firstLine="397"/>
        <w:jc w:val="both"/>
        <w:rPr>
          <w:sz w:val="24"/>
          <w:szCs w:val="24"/>
          <w:lang w:val="lv-LV"/>
        </w:rPr>
      </w:pPr>
      <w:r w:rsidRPr="00AF6846">
        <w:rPr>
          <w:sz w:val="24"/>
          <w:szCs w:val="24"/>
          <w:lang w:val="lv-LV"/>
        </w:rPr>
        <w:t xml:space="preserve">Tīkla garums nav liels un tīkla lietderības koeficients </w:t>
      </w:r>
      <w:r w:rsidRPr="00AF6846">
        <w:rPr>
          <w:i/>
          <w:sz w:val="24"/>
          <w:szCs w:val="24"/>
          <w:lang w:val="lv-LV"/>
        </w:rPr>
        <w:t>η</w:t>
      </w:r>
      <w:r w:rsidRPr="00AF6846">
        <w:rPr>
          <w:i/>
          <w:sz w:val="24"/>
          <w:szCs w:val="24"/>
          <w:vertAlign w:val="subscript"/>
          <w:lang w:val="lv-LV"/>
        </w:rPr>
        <w:t>t</w:t>
      </w:r>
      <w:r w:rsidRPr="00AF6846">
        <w:rPr>
          <w:sz w:val="24"/>
          <w:szCs w:val="24"/>
          <w:lang w:val="lv-LV"/>
        </w:rPr>
        <w:t xml:space="preserve"> ≈ 1.</w:t>
      </w:r>
    </w:p>
    <w:p w:rsidR="00F26B11" w:rsidRPr="00AF6846" w:rsidRDefault="00F26B11" w:rsidP="00905B4F">
      <w:pPr>
        <w:shd w:val="clear" w:color="auto" w:fill="FFFFFF"/>
        <w:ind w:firstLine="397"/>
        <w:jc w:val="both"/>
        <w:rPr>
          <w:sz w:val="24"/>
          <w:szCs w:val="24"/>
          <w:u w:val="single"/>
          <w:lang w:val="lv-LV"/>
        </w:rPr>
      </w:pPr>
      <w:r w:rsidRPr="00AF6846">
        <w:rPr>
          <w:sz w:val="24"/>
          <w:szCs w:val="24"/>
          <w:u w:val="single"/>
          <w:lang w:val="lv-LV"/>
        </w:rPr>
        <w:t xml:space="preserve">Posms 0A. </w:t>
      </w:r>
    </w:p>
    <w:p w:rsidR="00F26B11" w:rsidRPr="00AF6846" w:rsidRDefault="00F26B11" w:rsidP="00905B4F">
      <w:pPr>
        <w:shd w:val="clear" w:color="auto" w:fill="FFFFFF"/>
        <w:ind w:firstLine="397"/>
        <w:jc w:val="both"/>
        <w:rPr>
          <w:sz w:val="24"/>
          <w:szCs w:val="24"/>
          <w:lang w:val="lv-LV"/>
        </w:rPr>
      </w:pPr>
      <w:r w:rsidRPr="00AF6846">
        <w:rPr>
          <w:sz w:val="24"/>
          <w:szCs w:val="24"/>
          <w:lang w:val="lv-LV"/>
        </w:rPr>
        <w:t xml:space="preserve">Atsevišķam dzinējam pieprasījuma koeficientu aprēķina pēc formulās (4.34), ja </w:t>
      </w:r>
      <w:r w:rsidRPr="00AF6846">
        <w:rPr>
          <w:i/>
          <w:sz w:val="24"/>
          <w:szCs w:val="24"/>
          <w:lang w:val="lv-LV"/>
        </w:rPr>
        <w:t>K</w:t>
      </w:r>
      <w:r w:rsidRPr="00AF6846">
        <w:rPr>
          <w:sz w:val="24"/>
          <w:szCs w:val="24"/>
          <w:vertAlign w:val="subscript"/>
          <w:lang w:val="lv-LV"/>
        </w:rPr>
        <w:t>0</w:t>
      </w:r>
      <w:r w:rsidRPr="00AF6846">
        <w:rPr>
          <w:sz w:val="24"/>
          <w:szCs w:val="24"/>
          <w:lang w:val="lv-LV"/>
        </w:rPr>
        <w:t xml:space="preserve"> = 0,75 (4.9. tab.):</w:t>
      </w:r>
    </w:p>
    <w:p w:rsidR="00F26B11" w:rsidRPr="00AF6846" w:rsidRDefault="00F26B11" w:rsidP="00905B4F">
      <w:pPr>
        <w:shd w:val="clear" w:color="auto" w:fill="FFFFFF"/>
        <w:ind w:firstLine="397"/>
        <w:jc w:val="both"/>
        <w:rPr>
          <w:sz w:val="24"/>
          <w:szCs w:val="24"/>
          <w:lang w:val="lv-LV"/>
        </w:rPr>
      </w:pPr>
      <w:r w:rsidRPr="00AF6846">
        <w:rPr>
          <w:sz w:val="24"/>
          <w:szCs w:val="24"/>
          <w:lang w:val="lv-LV"/>
        </w:rPr>
        <w:t xml:space="preserve">      </w:t>
      </w:r>
      <w:r w:rsidRPr="00AF6846">
        <w:rPr>
          <w:position w:val="-30"/>
          <w:sz w:val="24"/>
          <w:szCs w:val="24"/>
          <w:lang w:val="lv-LV"/>
        </w:rPr>
        <w:object w:dxaOrig="6500" w:dyaOrig="680">
          <v:shape id="_x0000_i1320" type="#_x0000_t75" style="width:325.4pt;height:34.6pt" o:ole="">
            <v:imagedata r:id="rId816" o:title=""/>
          </v:shape>
          <o:OLEObject Type="Embed" ProgID="Equation.3" ShapeID="_x0000_i1320" DrawAspect="Content" ObjectID="_1391504416" r:id="rId817"/>
        </w:object>
      </w:r>
    </w:p>
    <w:p w:rsidR="00F26B11" w:rsidRPr="00AF6846" w:rsidRDefault="00F26B11" w:rsidP="00905B4F">
      <w:pPr>
        <w:shd w:val="clear" w:color="auto" w:fill="FFFFFF"/>
        <w:ind w:firstLine="397"/>
        <w:jc w:val="both"/>
        <w:rPr>
          <w:sz w:val="24"/>
          <w:szCs w:val="24"/>
          <w:lang w:val="lv-LV"/>
        </w:rPr>
      </w:pPr>
      <w:r w:rsidRPr="00AF6846">
        <w:rPr>
          <w:position w:val="-30"/>
          <w:sz w:val="24"/>
          <w:szCs w:val="24"/>
          <w:lang w:val="lv-LV"/>
        </w:rPr>
        <w:object w:dxaOrig="6680" w:dyaOrig="680">
          <v:shape id="_x0000_i1321" type="#_x0000_t75" style="width:333.8pt;height:34.6pt" o:ole="">
            <v:imagedata r:id="rId818" o:title=""/>
          </v:shape>
          <o:OLEObject Type="Embed" ProgID="Equation.3" ShapeID="_x0000_i1321" DrawAspect="Content" ObjectID="_1391504417" r:id="rId819"/>
        </w:object>
      </w:r>
    </w:p>
    <w:p w:rsidR="00F26B11" w:rsidRPr="00AF6846" w:rsidRDefault="00F26B11" w:rsidP="00905B4F">
      <w:pPr>
        <w:shd w:val="clear" w:color="auto" w:fill="FFFFFF"/>
        <w:ind w:firstLine="397"/>
        <w:jc w:val="both"/>
        <w:rPr>
          <w:sz w:val="24"/>
          <w:szCs w:val="24"/>
          <w:lang w:val="lv-LV"/>
        </w:rPr>
      </w:pPr>
      <w:r w:rsidRPr="00AF6846">
        <w:rPr>
          <w:position w:val="-30"/>
          <w:lang w:val="lv-LV"/>
        </w:rPr>
        <w:object w:dxaOrig="3180" w:dyaOrig="680">
          <v:shape id="_x0000_i1322" type="#_x0000_t75" style="width:159.9pt;height:34.6pt" o:ole="">
            <v:imagedata r:id="rId820" o:title=""/>
          </v:shape>
          <o:OLEObject Type="Embed" ProgID="Equation.3" ShapeID="_x0000_i1322" DrawAspect="Content" ObjectID="_1391504418" r:id="rId821"/>
        </w:object>
      </w:r>
    </w:p>
    <w:p w:rsidR="00F26B11" w:rsidRPr="00AF6846" w:rsidRDefault="00F26B11" w:rsidP="00F26B11">
      <w:pPr>
        <w:shd w:val="clear" w:color="auto" w:fill="FFFFFF"/>
        <w:jc w:val="right"/>
        <w:rPr>
          <w:sz w:val="24"/>
          <w:szCs w:val="24"/>
          <w:lang w:val="lv-LV"/>
        </w:rPr>
      </w:pPr>
      <w:r w:rsidRPr="00AF6846">
        <w:rPr>
          <w:sz w:val="24"/>
          <w:szCs w:val="24"/>
          <w:lang w:val="lv-LV"/>
        </w:rPr>
        <w:t>4.12. tabula</w:t>
      </w:r>
    </w:p>
    <w:tbl>
      <w:tblPr>
        <w:tblW w:w="8618"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1E0"/>
      </w:tblPr>
      <w:tblGrid>
        <w:gridCol w:w="623"/>
        <w:gridCol w:w="2747"/>
        <w:gridCol w:w="1726"/>
        <w:gridCol w:w="1789"/>
        <w:gridCol w:w="1733"/>
      </w:tblGrid>
      <w:tr w:rsidR="00F26B11" w:rsidRPr="00AF6846" w:rsidTr="0065729D">
        <w:trPr>
          <w:trHeight w:val="227"/>
          <w:jc w:val="center"/>
        </w:trPr>
        <w:tc>
          <w:tcPr>
            <w:tcW w:w="619" w:type="dxa"/>
          </w:tcPr>
          <w:p w:rsidR="00F26B11" w:rsidRPr="00AF6846" w:rsidRDefault="00F26B11" w:rsidP="00F26B11">
            <w:pPr>
              <w:jc w:val="center"/>
              <w:rPr>
                <w:sz w:val="24"/>
                <w:szCs w:val="24"/>
                <w:lang w:val="lv-LV"/>
              </w:rPr>
            </w:pPr>
            <w:r w:rsidRPr="00AF6846">
              <w:rPr>
                <w:sz w:val="24"/>
                <w:szCs w:val="24"/>
                <w:lang w:val="lv-LV"/>
              </w:rPr>
              <w:t>Nr.</w:t>
            </w:r>
          </w:p>
          <w:p w:rsidR="00F26B11" w:rsidRPr="00AF6846" w:rsidRDefault="00F26B11" w:rsidP="00F26B11">
            <w:pPr>
              <w:jc w:val="center"/>
              <w:rPr>
                <w:sz w:val="24"/>
                <w:szCs w:val="24"/>
                <w:lang w:val="lv-LV"/>
              </w:rPr>
            </w:pPr>
            <w:r w:rsidRPr="00AF6846">
              <w:rPr>
                <w:sz w:val="24"/>
                <w:szCs w:val="24"/>
                <w:lang w:val="lv-LV"/>
              </w:rPr>
              <w:t>p.k</w:t>
            </w:r>
          </w:p>
        </w:tc>
        <w:tc>
          <w:tcPr>
            <w:tcW w:w="2729" w:type="dxa"/>
          </w:tcPr>
          <w:p w:rsidR="00F26B11" w:rsidRPr="00AF6846" w:rsidRDefault="00F26B11" w:rsidP="00F26B11">
            <w:pPr>
              <w:jc w:val="center"/>
              <w:rPr>
                <w:sz w:val="24"/>
                <w:szCs w:val="24"/>
                <w:lang w:val="lv-LV"/>
              </w:rPr>
            </w:pPr>
            <w:r w:rsidRPr="00AF6846">
              <w:rPr>
                <w:sz w:val="24"/>
                <w:szCs w:val="24"/>
                <w:lang w:val="lv-LV"/>
              </w:rPr>
              <w:t>Dzinēju nomināla jauda</w:t>
            </w:r>
          </w:p>
          <w:p w:rsidR="00F26B11" w:rsidRPr="00AF6846" w:rsidRDefault="00F26B11" w:rsidP="00F26B11">
            <w:pPr>
              <w:jc w:val="center"/>
              <w:rPr>
                <w:i/>
                <w:sz w:val="24"/>
                <w:szCs w:val="24"/>
                <w:lang w:val="lv-LV"/>
              </w:rPr>
            </w:pPr>
            <w:r w:rsidRPr="00AF6846">
              <w:rPr>
                <w:i/>
                <w:sz w:val="24"/>
                <w:szCs w:val="24"/>
                <w:lang w:val="lv-LV"/>
              </w:rPr>
              <w:t>P</w:t>
            </w:r>
            <w:r w:rsidRPr="00AF6846">
              <w:rPr>
                <w:i/>
                <w:sz w:val="24"/>
                <w:szCs w:val="24"/>
                <w:vertAlign w:val="subscript"/>
                <w:lang w:val="lv-LV"/>
              </w:rPr>
              <w:t>N</w:t>
            </w:r>
            <w:r w:rsidRPr="00AF6846">
              <w:rPr>
                <w:i/>
                <w:sz w:val="24"/>
                <w:szCs w:val="24"/>
                <w:lang w:val="lv-LV"/>
              </w:rPr>
              <w:t xml:space="preserve">, </w:t>
            </w:r>
            <w:r w:rsidRPr="00AF6846">
              <w:rPr>
                <w:sz w:val="24"/>
                <w:szCs w:val="24"/>
                <w:lang w:val="lv-LV"/>
              </w:rPr>
              <w:t>kW</w:t>
            </w:r>
          </w:p>
        </w:tc>
        <w:tc>
          <w:tcPr>
            <w:tcW w:w="1715" w:type="dxa"/>
          </w:tcPr>
          <w:p w:rsidR="00F26B11" w:rsidRPr="00AF6846" w:rsidRDefault="00F26B11" w:rsidP="00F26B11">
            <w:pPr>
              <w:jc w:val="center"/>
              <w:rPr>
                <w:sz w:val="24"/>
                <w:szCs w:val="24"/>
                <w:lang w:val="lv-LV"/>
              </w:rPr>
            </w:pPr>
            <w:r w:rsidRPr="00AF6846">
              <w:rPr>
                <w:sz w:val="24"/>
                <w:szCs w:val="24"/>
                <w:lang w:val="lv-LV"/>
              </w:rPr>
              <w:t>Jaudas koef</w:t>
            </w:r>
            <w:r w:rsidRPr="00AF6846">
              <w:rPr>
                <w:sz w:val="24"/>
                <w:szCs w:val="24"/>
                <w:lang w:val="lv-LV"/>
              </w:rPr>
              <w:t>i</w:t>
            </w:r>
            <w:r w:rsidRPr="00AF6846">
              <w:rPr>
                <w:sz w:val="24"/>
                <w:szCs w:val="24"/>
                <w:lang w:val="lv-LV"/>
              </w:rPr>
              <w:t>cients cos</w:t>
            </w:r>
            <w:r w:rsidRPr="00AF6846">
              <w:rPr>
                <w:i/>
                <w:sz w:val="24"/>
                <w:szCs w:val="24"/>
                <w:lang w:val="lv-LV"/>
              </w:rPr>
              <w:t>φ</w:t>
            </w:r>
          </w:p>
        </w:tc>
        <w:tc>
          <w:tcPr>
            <w:tcW w:w="1777" w:type="dxa"/>
          </w:tcPr>
          <w:p w:rsidR="00F26B11" w:rsidRPr="00AF6846" w:rsidRDefault="00F26B11" w:rsidP="00F26B11">
            <w:pPr>
              <w:jc w:val="center"/>
              <w:rPr>
                <w:sz w:val="24"/>
                <w:szCs w:val="24"/>
                <w:lang w:val="lv-LV"/>
              </w:rPr>
            </w:pPr>
            <w:r w:rsidRPr="00AF6846">
              <w:rPr>
                <w:sz w:val="24"/>
                <w:szCs w:val="24"/>
                <w:lang w:val="lv-LV"/>
              </w:rPr>
              <w:t xml:space="preserve">Izmantošanas koeficients </w:t>
            </w:r>
            <w:r w:rsidRPr="00AF6846">
              <w:rPr>
                <w:i/>
                <w:sz w:val="24"/>
                <w:szCs w:val="24"/>
                <w:lang w:val="lv-LV"/>
              </w:rPr>
              <w:t>K</w:t>
            </w:r>
            <w:r w:rsidRPr="00AF6846">
              <w:rPr>
                <w:i/>
                <w:sz w:val="24"/>
                <w:szCs w:val="24"/>
                <w:vertAlign w:val="subscript"/>
                <w:lang w:val="lv-LV"/>
              </w:rPr>
              <w:t>I</w:t>
            </w:r>
          </w:p>
        </w:tc>
        <w:tc>
          <w:tcPr>
            <w:tcW w:w="1722" w:type="dxa"/>
          </w:tcPr>
          <w:p w:rsidR="0065729D" w:rsidRDefault="00F26B11" w:rsidP="00F26B11">
            <w:pPr>
              <w:jc w:val="center"/>
              <w:rPr>
                <w:sz w:val="24"/>
                <w:szCs w:val="24"/>
                <w:lang w:val="lv-LV"/>
              </w:rPr>
            </w:pPr>
            <w:r w:rsidRPr="00AF6846">
              <w:rPr>
                <w:sz w:val="24"/>
                <w:szCs w:val="24"/>
                <w:lang w:val="lv-LV"/>
              </w:rPr>
              <w:t xml:space="preserve">Lietderības </w:t>
            </w:r>
          </w:p>
          <w:p w:rsidR="00F26B11" w:rsidRPr="00AF6846" w:rsidRDefault="00F26B11" w:rsidP="00F26B11">
            <w:pPr>
              <w:jc w:val="center"/>
              <w:rPr>
                <w:sz w:val="24"/>
                <w:szCs w:val="24"/>
                <w:lang w:val="lv-LV"/>
              </w:rPr>
            </w:pPr>
            <w:r w:rsidRPr="00AF6846">
              <w:rPr>
                <w:sz w:val="24"/>
                <w:szCs w:val="24"/>
                <w:lang w:val="lv-LV"/>
              </w:rPr>
              <w:t xml:space="preserve">koeficients </w:t>
            </w:r>
            <w:r w:rsidRPr="00AF6846">
              <w:rPr>
                <w:i/>
                <w:sz w:val="24"/>
                <w:szCs w:val="24"/>
                <w:lang w:val="lv-LV"/>
              </w:rPr>
              <w:t>η</w:t>
            </w:r>
          </w:p>
        </w:tc>
      </w:tr>
      <w:tr w:rsidR="00F26B11" w:rsidRPr="00AF6846" w:rsidTr="0065729D">
        <w:trPr>
          <w:trHeight w:val="227"/>
          <w:jc w:val="center"/>
        </w:trPr>
        <w:tc>
          <w:tcPr>
            <w:tcW w:w="619" w:type="dxa"/>
          </w:tcPr>
          <w:p w:rsidR="00F26B11" w:rsidRPr="00AF6846" w:rsidRDefault="00F26B11" w:rsidP="00F26B11">
            <w:pPr>
              <w:jc w:val="center"/>
              <w:rPr>
                <w:sz w:val="24"/>
                <w:szCs w:val="24"/>
                <w:lang w:val="lv-LV"/>
              </w:rPr>
            </w:pPr>
            <w:r w:rsidRPr="00AF6846">
              <w:rPr>
                <w:sz w:val="24"/>
                <w:szCs w:val="24"/>
                <w:lang w:val="lv-LV"/>
              </w:rPr>
              <w:t>1.</w:t>
            </w:r>
          </w:p>
        </w:tc>
        <w:tc>
          <w:tcPr>
            <w:tcW w:w="2729" w:type="dxa"/>
          </w:tcPr>
          <w:p w:rsidR="00F26B11" w:rsidRPr="00AF6846" w:rsidRDefault="00F26B11" w:rsidP="00F26B11">
            <w:pPr>
              <w:jc w:val="center"/>
              <w:rPr>
                <w:sz w:val="24"/>
                <w:szCs w:val="24"/>
                <w:lang w:val="lv-LV"/>
              </w:rPr>
            </w:pPr>
            <w:r w:rsidRPr="00AF6846">
              <w:rPr>
                <w:sz w:val="24"/>
                <w:szCs w:val="24"/>
                <w:lang w:val="lv-LV"/>
              </w:rPr>
              <w:t>10</w:t>
            </w:r>
          </w:p>
        </w:tc>
        <w:tc>
          <w:tcPr>
            <w:tcW w:w="1715" w:type="dxa"/>
          </w:tcPr>
          <w:p w:rsidR="00F26B11" w:rsidRPr="00AF6846" w:rsidRDefault="00F26B11" w:rsidP="00F26B11">
            <w:pPr>
              <w:jc w:val="center"/>
              <w:rPr>
                <w:sz w:val="24"/>
                <w:szCs w:val="24"/>
                <w:lang w:val="lv-LV"/>
              </w:rPr>
            </w:pPr>
            <w:r w:rsidRPr="00AF6846">
              <w:rPr>
                <w:sz w:val="24"/>
                <w:szCs w:val="24"/>
                <w:lang w:val="lv-LV"/>
              </w:rPr>
              <w:t>0,87</w:t>
            </w:r>
          </w:p>
        </w:tc>
        <w:tc>
          <w:tcPr>
            <w:tcW w:w="1777" w:type="dxa"/>
          </w:tcPr>
          <w:p w:rsidR="00F26B11" w:rsidRPr="00AF6846" w:rsidRDefault="00F26B11" w:rsidP="00F26B11">
            <w:pPr>
              <w:jc w:val="center"/>
              <w:rPr>
                <w:sz w:val="24"/>
                <w:szCs w:val="24"/>
                <w:lang w:val="lv-LV"/>
              </w:rPr>
            </w:pPr>
            <w:r w:rsidRPr="00AF6846">
              <w:rPr>
                <w:sz w:val="24"/>
                <w:szCs w:val="24"/>
                <w:lang w:val="lv-LV"/>
              </w:rPr>
              <w:t>0,60</w:t>
            </w:r>
          </w:p>
        </w:tc>
        <w:tc>
          <w:tcPr>
            <w:tcW w:w="1722" w:type="dxa"/>
          </w:tcPr>
          <w:p w:rsidR="00F26B11" w:rsidRPr="00AF6846" w:rsidRDefault="00F26B11" w:rsidP="00F26B11">
            <w:pPr>
              <w:jc w:val="center"/>
              <w:rPr>
                <w:sz w:val="24"/>
                <w:szCs w:val="24"/>
                <w:lang w:val="lv-LV"/>
              </w:rPr>
            </w:pPr>
            <w:r w:rsidRPr="00AF6846">
              <w:rPr>
                <w:sz w:val="24"/>
                <w:szCs w:val="24"/>
                <w:lang w:val="lv-LV"/>
              </w:rPr>
              <w:t>0,87</w:t>
            </w:r>
          </w:p>
        </w:tc>
      </w:tr>
      <w:tr w:rsidR="00F26B11" w:rsidRPr="00AF6846" w:rsidTr="0065729D">
        <w:trPr>
          <w:trHeight w:val="227"/>
          <w:jc w:val="center"/>
        </w:trPr>
        <w:tc>
          <w:tcPr>
            <w:tcW w:w="619" w:type="dxa"/>
          </w:tcPr>
          <w:p w:rsidR="00F26B11" w:rsidRPr="00AF6846" w:rsidRDefault="00F26B11" w:rsidP="00F26B11">
            <w:pPr>
              <w:jc w:val="center"/>
              <w:rPr>
                <w:sz w:val="24"/>
                <w:szCs w:val="24"/>
                <w:lang w:val="lv-LV"/>
              </w:rPr>
            </w:pPr>
            <w:r w:rsidRPr="00AF6846">
              <w:rPr>
                <w:sz w:val="24"/>
                <w:szCs w:val="24"/>
                <w:lang w:val="lv-LV"/>
              </w:rPr>
              <w:t>2.</w:t>
            </w:r>
          </w:p>
        </w:tc>
        <w:tc>
          <w:tcPr>
            <w:tcW w:w="2729" w:type="dxa"/>
          </w:tcPr>
          <w:p w:rsidR="00F26B11" w:rsidRPr="00AF6846" w:rsidRDefault="00F26B11" w:rsidP="00F26B11">
            <w:pPr>
              <w:jc w:val="center"/>
              <w:rPr>
                <w:sz w:val="24"/>
                <w:szCs w:val="24"/>
                <w:lang w:val="lv-LV"/>
              </w:rPr>
            </w:pPr>
            <w:r w:rsidRPr="00AF6846">
              <w:rPr>
                <w:sz w:val="24"/>
                <w:szCs w:val="24"/>
                <w:lang w:val="lv-LV"/>
              </w:rPr>
              <w:t>12</w:t>
            </w:r>
          </w:p>
        </w:tc>
        <w:tc>
          <w:tcPr>
            <w:tcW w:w="1715" w:type="dxa"/>
          </w:tcPr>
          <w:p w:rsidR="00F26B11" w:rsidRPr="00AF6846" w:rsidRDefault="00F26B11" w:rsidP="00F26B11">
            <w:pPr>
              <w:jc w:val="center"/>
              <w:rPr>
                <w:sz w:val="24"/>
                <w:szCs w:val="24"/>
                <w:lang w:val="lv-LV"/>
              </w:rPr>
            </w:pPr>
            <w:r w:rsidRPr="00AF6846">
              <w:rPr>
                <w:sz w:val="24"/>
                <w:szCs w:val="24"/>
                <w:lang w:val="lv-LV"/>
              </w:rPr>
              <w:t>0,87</w:t>
            </w:r>
          </w:p>
        </w:tc>
        <w:tc>
          <w:tcPr>
            <w:tcW w:w="1777" w:type="dxa"/>
          </w:tcPr>
          <w:p w:rsidR="00F26B11" w:rsidRPr="00AF6846" w:rsidRDefault="00F26B11" w:rsidP="00F26B11">
            <w:pPr>
              <w:jc w:val="center"/>
              <w:rPr>
                <w:sz w:val="24"/>
                <w:szCs w:val="24"/>
                <w:lang w:val="lv-LV"/>
              </w:rPr>
            </w:pPr>
            <w:r w:rsidRPr="00AF6846">
              <w:rPr>
                <w:sz w:val="24"/>
                <w:szCs w:val="24"/>
                <w:lang w:val="lv-LV"/>
              </w:rPr>
              <w:t>0,50</w:t>
            </w:r>
          </w:p>
        </w:tc>
        <w:tc>
          <w:tcPr>
            <w:tcW w:w="1722" w:type="dxa"/>
          </w:tcPr>
          <w:p w:rsidR="00F26B11" w:rsidRPr="00AF6846" w:rsidRDefault="00F26B11" w:rsidP="00F26B11">
            <w:pPr>
              <w:jc w:val="center"/>
              <w:rPr>
                <w:sz w:val="24"/>
                <w:szCs w:val="24"/>
                <w:lang w:val="lv-LV"/>
              </w:rPr>
            </w:pPr>
            <w:r w:rsidRPr="00AF6846">
              <w:rPr>
                <w:sz w:val="24"/>
                <w:szCs w:val="24"/>
                <w:lang w:val="lv-LV"/>
              </w:rPr>
              <w:t>0,88</w:t>
            </w:r>
          </w:p>
        </w:tc>
      </w:tr>
      <w:tr w:rsidR="00F26B11" w:rsidRPr="00AF6846" w:rsidTr="0065729D">
        <w:trPr>
          <w:trHeight w:val="227"/>
          <w:jc w:val="center"/>
        </w:trPr>
        <w:tc>
          <w:tcPr>
            <w:tcW w:w="619" w:type="dxa"/>
          </w:tcPr>
          <w:p w:rsidR="00F26B11" w:rsidRPr="00AF6846" w:rsidRDefault="00F26B11" w:rsidP="00F26B11">
            <w:pPr>
              <w:jc w:val="center"/>
              <w:rPr>
                <w:sz w:val="24"/>
                <w:szCs w:val="24"/>
                <w:lang w:val="lv-LV"/>
              </w:rPr>
            </w:pPr>
            <w:r w:rsidRPr="00AF6846">
              <w:rPr>
                <w:sz w:val="24"/>
                <w:szCs w:val="24"/>
                <w:lang w:val="lv-LV"/>
              </w:rPr>
              <w:t>3.</w:t>
            </w:r>
          </w:p>
        </w:tc>
        <w:tc>
          <w:tcPr>
            <w:tcW w:w="2729" w:type="dxa"/>
          </w:tcPr>
          <w:p w:rsidR="00F26B11" w:rsidRPr="00AF6846" w:rsidRDefault="00F26B11" w:rsidP="00F26B11">
            <w:pPr>
              <w:jc w:val="center"/>
              <w:rPr>
                <w:sz w:val="24"/>
                <w:szCs w:val="24"/>
                <w:lang w:val="lv-LV"/>
              </w:rPr>
            </w:pPr>
            <w:r w:rsidRPr="00AF6846">
              <w:rPr>
                <w:sz w:val="24"/>
                <w:szCs w:val="24"/>
                <w:lang w:val="lv-LV"/>
              </w:rPr>
              <w:t>5,8</w:t>
            </w:r>
          </w:p>
        </w:tc>
        <w:tc>
          <w:tcPr>
            <w:tcW w:w="1715" w:type="dxa"/>
          </w:tcPr>
          <w:p w:rsidR="00F26B11" w:rsidRPr="00AF6846" w:rsidRDefault="00F26B11" w:rsidP="00F26B11">
            <w:pPr>
              <w:jc w:val="center"/>
              <w:rPr>
                <w:sz w:val="24"/>
                <w:szCs w:val="24"/>
                <w:lang w:val="lv-LV"/>
              </w:rPr>
            </w:pPr>
            <w:r w:rsidRPr="00AF6846">
              <w:rPr>
                <w:sz w:val="24"/>
                <w:szCs w:val="24"/>
                <w:lang w:val="lv-LV"/>
              </w:rPr>
              <w:t>0,85</w:t>
            </w:r>
          </w:p>
        </w:tc>
        <w:tc>
          <w:tcPr>
            <w:tcW w:w="1777" w:type="dxa"/>
          </w:tcPr>
          <w:p w:rsidR="00F26B11" w:rsidRPr="00AF6846" w:rsidRDefault="00F26B11" w:rsidP="00F26B11">
            <w:pPr>
              <w:jc w:val="center"/>
              <w:rPr>
                <w:sz w:val="24"/>
                <w:szCs w:val="24"/>
                <w:lang w:val="lv-LV"/>
              </w:rPr>
            </w:pPr>
            <w:r w:rsidRPr="00AF6846">
              <w:rPr>
                <w:sz w:val="24"/>
                <w:szCs w:val="24"/>
                <w:lang w:val="lv-LV"/>
              </w:rPr>
              <w:t>0,75</w:t>
            </w:r>
          </w:p>
        </w:tc>
        <w:tc>
          <w:tcPr>
            <w:tcW w:w="1722" w:type="dxa"/>
          </w:tcPr>
          <w:p w:rsidR="00F26B11" w:rsidRPr="00AF6846" w:rsidRDefault="00F26B11" w:rsidP="00F26B11">
            <w:pPr>
              <w:jc w:val="center"/>
              <w:rPr>
                <w:sz w:val="24"/>
                <w:szCs w:val="24"/>
                <w:lang w:val="lv-LV"/>
              </w:rPr>
            </w:pPr>
            <w:r w:rsidRPr="00AF6846">
              <w:rPr>
                <w:sz w:val="24"/>
                <w:szCs w:val="24"/>
                <w:lang w:val="lv-LV"/>
              </w:rPr>
              <w:t>0,855</w:t>
            </w:r>
          </w:p>
        </w:tc>
      </w:tr>
      <w:tr w:rsidR="00F26B11" w:rsidRPr="00AF6846" w:rsidTr="0065729D">
        <w:trPr>
          <w:trHeight w:val="227"/>
          <w:jc w:val="center"/>
        </w:trPr>
        <w:tc>
          <w:tcPr>
            <w:tcW w:w="619" w:type="dxa"/>
          </w:tcPr>
          <w:p w:rsidR="00F26B11" w:rsidRPr="00AF6846" w:rsidRDefault="00F26B11" w:rsidP="00F26B11">
            <w:pPr>
              <w:jc w:val="center"/>
              <w:rPr>
                <w:sz w:val="24"/>
                <w:szCs w:val="24"/>
                <w:lang w:val="lv-LV"/>
              </w:rPr>
            </w:pPr>
            <w:r w:rsidRPr="00AF6846">
              <w:rPr>
                <w:sz w:val="24"/>
                <w:szCs w:val="24"/>
                <w:lang w:val="lv-LV"/>
              </w:rPr>
              <w:t>4.</w:t>
            </w:r>
          </w:p>
        </w:tc>
        <w:tc>
          <w:tcPr>
            <w:tcW w:w="2729" w:type="dxa"/>
          </w:tcPr>
          <w:p w:rsidR="00F26B11" w:rsidRPr="00AF6846" w:rsidRDefault="00F26B11" w:rsidP="00F26B11">
            <w:pPr>
              <w:jc w:val="center"/>
              <w:rPr>
                <w:sz w:val="24"/>
                <w:szCs w:val="24"/>
                <w:lang w:val="lv-LV"/>
              </w:rPr>
            </w:pPr>
            <w:r w:rsidRPr="00AF6846">
              <w:rPr>
                <w:sz w:val="24"/>
                <w:szCs w:val="24"/>
                <w:lang w:val="lv-LV"/>
              </w:rPr>
              <w:t>2,7</w:t>
            </w:r>
          </w:p>
        </w:tc>
        <w:tc>
          <w:tcPr>
            <w:tcW w:w="1715" w:type="dxa"/>
          </w:tcPr>
          <w:p w:rsidR="00F26B11" w:rsidRPr="00AF6846" w:rsidRDefault="00F26B11" w:rsidP="00F26B11">
            <w:pPr>
              <w:jc w:val="center"/>
              <w:rPr>
                <w:sz w:val="24"/>
                <w:szCs w:val="24"/>
                <w:lang w:val="lv-LV"/>
              </w:rPr>
            </w:pPr>
            <w:r w:rsidRPr="00AF6846">
              <w:rPr>
                <w:sz w:val="24"/>
                <w:szCs w:val="24"/>
                <w:lang w:val="lv-LV"/>
              </w:rPr>
              <w:t>0,83</w:t>
            </w:r>
          </w:p>
        </w:tc>
        <w:tc>
          <w:tcPr>
            <w:tcW w:w="1777" w:type="dxa"/>
          </w:tcPr>
          <w:p w:rsidR="00F26B11" w:rsidRPr="00AF6846" w:rsidRDefault="00F26B11" w:rsidP="00F26B11">
            <w:pPr>
              <w:jc w:val="center"/>
              <w:rPr>
                <w:sz w:val="24"/>
                <w:szCs w:val="24"/>
                <w:lang w:val="lv-LV"/>
              </w:rPr>
            </w:pPr>
            <w:r w:rsidRPr="00AF6846">
              <w:rPr>
                <w:sz w:val="24"/>
                <w:szCs w:val="24"/>
                <w:lang w:val="lv-LV"/>
              </w:rPr>
              <w:t>0,79</w:t>
            </w:r>
          </w:p>
        </w:tc>
        <w:tc>
          <w:tcPr>
            <w:tcW w:w="1722" w:type="dxa"/>
          </w:tcPr>
          <w:p w:rsidR="00F26B11" w:rsidRPr="00AF6846" w:rsidRDefault="00F26B11" w:rsidP="00F26B11">
            <w:pPr>
              <w:jc w:val="center"/>
              <w:rPr>
                <w:sz w:val="24"/>
                <w:szCs w:val="24"/>
                <w:lang w:val="lv-LV"/>
              </w:rPr>
            </w:pPr>
            <w:r w:rsidRPr="00AF6846">
              <w:rPr>
                <w:sz w:val="24"/>
                <w:szCs w:val="24"/>
                <w:lang w:val="lv-LV"/>
              </w:rPr>
              <w:t>0,82</w:t>
            </w:r>
          </w:p>
        </w:tc>
      </w:tr>
      <w:tr w:rsidR="00F26B11" w:rsidRPr="00AF6846" w:rsidTr="0065729D">
        <w:trPr>
          <w:trHeight w:val="227"/>
          <w:jc w:val="center"/>
        </w:trPr>
        <w:tc>
          <w:tcPr>
            <w:tcW w:w="619" w:type="dxa"/>
          </w:tcPr>
          <w:p w:rsidR="00F26B11" w:rsidRPr="00AF6846" w:rsidRDefault="00F26B11" w:rsidP="00F26B11">
            <w:pPr>
              <w:jc w:val="center"/>
              <w:rPr>
                <w:sz w:val="24"/>
                <w:szCs w:val="24"/>
                <w:lang w:val="lv-LV"/>
              </w:rPr>
            </w:pPr>
            <w:r w:rsidRPr="00AF6846">
              <w:rPr>
                <w:sz w:val="24"/>
                <w:szCs w:val="24"/>
                <w:lang w:val="lv-LV"/>
              </w:rPr>
              <w:t>5.</w:t>
            </w:r>
          </w:p>
        </w:tc>
        <w:tc>
          <w:tcPr>
            <w:tcW w:w="2729" w:type="dxa"/>
          </w:tcPr>
          <w:p w:rsidR="00F26B11" w:rsidRPr="00AF6846" w:rsidRDefault="00F26B11" w:rsidP="00F26B11">
            <w:pPr>
              <w:jc w:val="center"/>
              <w:rPr>
                <w:sz w:val="24"/>
                <w:szCs w:val="24"/>
                <w:lang w:val="lv-LV"/>
              </w:rPr>
            </w:pPr>
            <w:r w:rsidRPr="00AF6846">
              <w:rPr>
                <w:sz w:val="24"/>
                <w:szCs w:val="24"/>
                <w:lang w:val="lv-LV"/>
              </w:rPr>
              <w:t>4</w:t>
            </w:r>
          </w:p>
        </w:tc>
        <w:tc>
          <w:tcPr>
            <w:tcW w:w="1715" w:type="dxa"/>
          </w:tcPr>
          <w:p w:rsidR="00F26B11" w:rsidRPr="00AF6846" w:rsidRDefault="00F26B11" w:rsidP="00F26B11">
            <w:pPr>
              <w:jc w:val="center"/>
              <w:rPr>
                <w:sz w:val="24"/>
                <w:szCs w:val="24"/>
                <w:lang w:val="lv-LV"/>
              </w:rPr>
            </w:pPr>
            <w:r w:rsidRPr="00AF6846">
              <w:rPr>
                <w:sz w:val="24"/>
                <w:szCs w:val="24"/>
                <w:lang w:val="lv-LV"/>
              </w:rPr>
              <w:t>0,84</w:t>
            </w:r>
          </w:p>
        </w:tc>
        <w:tc>
          <w:tcPr>
            <w:tcW w:w="1777" w:type="dxa"/>
          </w:tcPr>
          <w:p w:rsidR="00F26B11" w:rsidRPr="00AF6846" w:rsidRDefault="00F26B11" w:rsidP="00F26B11">
            <w:pPr>
              <w:jc w:val="center"/>
              <w:rPr>
                <w:sz w:val="24"/>
                <w:szCs w:val="24"/>
                <w:lang w:val="lv-LV"/>
              </w:rPr>
            </w:pPr>
            <w:r w:rsidRPr="00AF6846">
              <w:rPr>
                <w:sz w:val="24"/>
                <w:szCs w:val="24"/>
                <w:lang w:val="lv-LV"/>
              </w:rPr>
              <w:t>0,80</w:t>
            </w:r>
          </w:p>
        </w:tc>
        <w:tc>
          <w:tcPr>
            <w:tcW w:w="1722" w:type="dxa"/>
          </w:tcPr>
          <w:p w:rsidR="00F26B11" w:rsidRPr="00AF6846" w:rsidRDefault="00F26B11" w:rsidP="00F26B11">
            <w:pPr>
              <w:jc w:val="center"/>
              <w:rPr>
                <w:sz w:val="24"/>
                <w:szCs w:val="24"/>
                <w:lang w:val="lv-LV"/>
              </w:rPr>
            </w:pPr>
            <w:r w:rsidRPr="00AF6846">
              <w:rPr>
                <w:sz w:val="24"/>
                <w:szCs w:val="24"/>
                <w:lang w:val="lv-LV"/>
              </w:rPr>
              <w:t>0,84</w:t>
            </w:r>
          </w:p>
        </w:tc>
      </w:tr>
    </w:tbl>
    <w:p w:rsidR="00F26B11" w:rsidRPr="00AF6846" w:rsidRDefault="00F26B11" w:rsidP="00F26B11">
      <w:pPr>
        <w:shd w:val="clear" w:color="auto" w:fill="FFFFFF"/>
        <w:ind w:firstLine="397"/>
        <w:rPr>
          <w:i/>
          <w:sz w:val="16"/>
          <w:szCs w:val="16"/>
          <w:lang w:val="lv-LV"/>
        </w:rPr>
      </w:pPr>
    </w:p>
    <w:p w:rsidR="00F26B11" w:rsidRPr="00AF6846" w:rsidRDefault="00F26B11" w:rsidP="00905B4F">
      <w:pPr>
        <w:shd w:val="clear" w:color="auto" w:fill="FFFFFF"/>
        <w:ind w:firstLine="397"/>
        <w:jc w:val="both"/>
        <w:rPr>
          <w:sz w:val="24"/>
          <w:szCs w:val="24"/>
          <w:lang w:val="lv-LV"/>
        </w:rPr>
      </w:pPr>
      <w:r w:rsidRPr="00AF6846">
        <w:rPr>
          <w:sz w:val="24"/>
          <w:szCs w:val="24"/>
          <w:lang w:val="lv-LV"/>
        </w:rPr>
        <w:t>Aplēses aktīvā jauda</w:t>
      </w:r>
    </w:p>
    <w:p w:rsidR="00F26B11" w:rsidRPr="00AF6846" w:rsidRDefault="00F26B11" w:rsidP="00905B4F">
      <w:pPr>
        <w:shd w:val="clear" w:color="auto" w:fill="FFFFFF"/>
        <w:ind w:firstLine="397"/>
        <w:jc w:val="both"/>
        <w:rPr>
          <w:sz w:val="24"/>
          <w:szCs w:val="24"/>
          <w:lang w:val="lv-LV"/>
        </w:rPr>
      </w:pPr>
      <w:r w:rsidRPr="00AF6846">
        <w:rPr>
          <w:sz w:val="24"/>
          <w:szCs w:val="24"/>
          <w:lang w:val="lv-LV"/>
        </w:rPr>
        <w:t xml:space="preserve">       </w:t>
      </w:r>
      <w:r w:rsidRPr="00AF6846">
        <w:rPr>
          <w:i/>
          <w:sz w:val="24"/>
          <w:szCs w:val="24"/>
          <w:lang w:val="lv-LV"/>
        </w:rPr>
        <w:t>P</w:t>
      </w:r>
      <w:r w:rsidRPr="00AF6846">
        <w:rPr>
          <w:sz w:val="24"/>
          <w:szCs w:val="24"/>
          <w:vertAlign w:val="subscript"/>
          <w:lang w:val="lv-LV"/>
        </w:rPr>
        <w:t>1</w:t>
      </w:r>
      <w:r w:rsidRPr="00AF6846">
        <w:rPr>
          <w:sz w:val="24"/>
          <w:szCs w:val="24"/>
          <w:lang w:val="lv-LV"/>
        </w:rPr>
        <w:t xml:space="preserve"> = </w:t>
      </w:r>
      <w:r w:rsidRPr="00AF6846">
        <w:rPr>
          <w:i/>
          <w:sz w:val="24"/>
          <w:szCs w:val="24"/>
          <w:lang w:val="lv-LV"/>
        </w:rPr>
        <w:t>K</w:t>
      </w:r>
      <w:r w:rsidRPr="00AF6846">
        <w:rPr>
          <w:i/>
          <w:sz w:val="24"/>
          <w:szCs w:val="24"/>
          <w:vertAlign w:val="subscript"/>
          <w:lang w:val="lv-LV"/>
        </w:rPr>
        <w:t>P</w:t>
      </w:r>
      <w:r w:rsidRPr="00AF6846">
        <w:rPr>
          <w:sz w:val="24"/>
          <w:szCs w:val="24"/>
          <w:vertAlign w:val="subscript"/>
          <w:lang w:val="lv-LV"/>
        </w:rPr>
        <w:t>1</w:t>
      </w:r>
      <w:r w:rsidRPr="00AF6846">
        <w:rPr>
          <w:sz w:val="24"/>
          <w:szCs w:val="24"/>
          <w:lang w:val="lv-LV"/>
        </w:rPr>
        <w:t>∙</w:t>
      </w:r>
      <w:r w:rsidRPr="00AF6846">
        <w:rPr>
          <w:i/>
          <w:sz w:val="24"/>
          <w:szCs w:val="24"/>
          <w:lang w:val="lv-LV"/>
        </w:rPr>
        <w:t>P</w:t>
      </w:r>
      <w:r w:rsidRPr="00AF6846">
        <w:rPr>
          <w:i/>
          <w:sz w:val="24"/>
          <w:szCs w:val="24"/>
          <w:vertAlign w:val="subscript"/>
          <w:lang w:val="lv-LV"/>
        </w:rPr>
        <w:t>N</w:t>
      </w:r>
      <w:r w:rsidRPr="00AF6846">
        <w:rPr>
          <w:sz w:val="24"/>
          <w:szCs w:val="24"/>
          <w:vertAlign w:val="subscript"/>
          <w:lang w:val="lv-LV"/>
        </w:rPr>
        <w:t>1</w:t>
      </w:r>
      <w:r w:rsidRPr="00AF6846">
        <w:rPr>
          <w:sz w:val="24"/>
          <w:szCs w:val="24"/>
          <w:lang w:val="lv-LV"/>
        </w:rPr>
        <w:t xml:space="preserve"> = 0,52∙10 = 5,2 kW;   </w:t>
      </w:r>
      <w:r w:rsidRPr="00AF6846">
        <w:rPr>
          <w:i/>
          <w:sz w:val="24"/>
          <w:szCs w:val="24"/>
          <w:lang w:val="lv-LV"/>
        </w:rPr>
        <w:t>P</w:t>
      </w:r>
      <w:r w:rsidRPr="00AF6846">
        <w:rPr>
          <w:sz w:val="24"/>
          <w:szCs w:val="24"/>
          <w:vertAlign w:val="subscript"/>
          <w:lang w:val="lv-LV"/>
        </w:rPr>
        <w:t>2</w:t>
      </w:r>
      <w:r w:rsidRPr="00AF6846">
        <w:rPr>
          <w:sz w:val="24"/>
          <w:szCs w:val="24"/>
          <w:lang w:val="lv-LV"/>
        </w:rPr>
        <w:t xml:space="preserve"> = </w:t>
      </w:r>
      <w:r w:rsidRPr="00AF6846">
        <w:rPr>
          <w:i/>
          <w:sz w:val="24"/>
          <w:szCs w:val="24"/>
          <w:lang w:val="lv-LV"/>
        </w:rPr>
        <w:t>K</w:t>
      </w:r>
      <w:r w:rsidRPr="00AF6846">
        <w:rPr>
          <w:i/>
          <w:sz w:val="24"/>
          <w:szCs w:val="24"/>
          <w:vertAlign w:val="subscript"/>
          <w:lang w:val="lv-LV"/>
        </w:rPr>
        <w:t>P</w:t>
      </w:r>
      <w:r w:rsidRPr="00AF6846">
        <w:rPr>
          <w:sz w:val="24"/>
          <w:szCs w:val="24"/>
          <w:vertAlign w:val="subscript"/>
          <w:lang w:val="lv-LV"/>
        </w:rPr>
        <w:t>2</w:t>
      </w:r>
      <w:r w:rsidRPr="00AF6846">
        <w:rPr>
          <w:sz w:val="24"/>
          <w:szCs w:val="24"/>
          <w:lang w:val="lv-LV"/>
        </w:rPr>
        <w:t>∙</w:t>
      </w:r>
      <w:r w:rsidRPr="00AF6846">
        <w:rPr>
          <w:i/>
          <w:sz w:val="24"/>
          <w:szCs w:val="24"/>
          <w:lang w:val="lv-LV"/>
        </w:rPr>
        <w:t>P</w:t>
      </w:r>
      <w:r w:rsidRPr="00AF6846">
        <w:rPr>
          <w:i/>
          <w:sz w:val="24"/>
          <w:szCs w:val="24"/>
          <w:vertAlign w:val="subscript"/>
          <w:lang w:val="lv-LV"/>
        </w:rPr>
        <w:t>N</w:t>
      </w:r>
      <w:r w:rsidRPr="00AF6846">
        <w:rPr>
          <w:sz w:val="24"/>
          <w:szCs w:val="24"/>
          <w:vertAlign w:val="subscript"/>
          <w:lang w:val="lv-LV"/>
        </w:rPr>
        <w:t>2</w:t>
      </w:r>
      <w:r w:rsidRPr="00AF6846">
        <w:rPr>
          <w:sz w:val="24"/>
          <w:szCs w:val="24"/>
          <w:lang w:val="lv-LV"/>
        </w:rPr>
        <w:t xml:space="preserve"> = 0,43∙12 = 5,16 kW;</w:t>
      </w:r>
    </w:p>
    <w:p w:rsidR="00F26B11" w:rsidRPr="00AF6846" w:rsidRDefault="00F26B11" w:rsidP="00905B4F">
      <w:pPr>
        <w:shd w:val="clear" w:color="auto" w:fill="FFFFFF"/>
        <w:ind w:firstLine="397"/>
        <w:jc w:val="both"/>
        <w:rPr>
          <w:sz w:val="24"/>
          <w:szCs w:val="24"/>
          <w:lang w:val="lv-LV"/>
        </w:rPr>
      </w:pPr>
      <w:r w:rsidRPr="00AF6846">
        <w:rPr>
          <w:sz w:val="24"/>
          <w:szCs w:val="24"/>
          <w:lang w:val="lv-LV"/>
        </w:rPr>
        <w:t xml:space="preserve">       </w:t>
      </w:r>
      <w:r w:rsidRPr="00AF6846">
        <w:rPr>
          <w:i/>
          <w:sz w:val="24"/>
          <w:szCs w:val="24"/>
          <w:lang w:val="lv-LV"/>
        </w:rPr>
        <w:t>P</w:t>
      </w:r>
      <w:r w:rsidRPr="00AF6846">
        <w:rPr>
          <w:sz w:val="24"/>
          <w:szCs w:val="24"/>
          <w:vertAlign w:val="subscript"/>
          <w:lang w:val="lv-LV"/>
        </w:rPr>
        <w:t>3</w:t>
      </w:r>
      <w:r w:rsidRPr="00AF6846">
        <w:rPr>
          <w:sz w:val="24"/>
          <w:szCs w:val="24"/>
          <w:lang w:val="lv-LV"/>
        </w:rPr>
        <w:t xml:space="preserve"> = </w:t>
      </w:r>
      <w:r w:rsidRPr="00AF6846">
        <w:rPr>
          <w:i/>
          <w:sz w:val="24"/>
          <w:szCs w:val="24"/>
          <w:lang w:val="lv-LV"/>
        </w:rPr>
        <w:t>K</w:t>
      </w:r>
      <w:r w:rsidRPr="00AF6846">
        <w:rPr>
          <w:i/>
          <w:sz w:val="24"/>
          <w:szCs w:val="24"/>
          <w:vertAlign w:val="subscript"/>
          <w:lang w:val="lv-LV"/>
        </w:rPr>
        <w:t>P</w:t>
      </w:r>
      <w:r w:rsidRPr="00AF6846">
        <w:rPr>
          <w:sz w:val="24"/>
          <w:szCs w:val="24"/>
          <w:vertAlign w:val="subscript"/>
          <w:lang w:val="lv-LV"/>
        </w:rPr>
        <w:t>3</w:t>
      </w:r>
      <w:r w:rsidRPr="00AF6846">
        <w:rPr>
          <w:sz w:val="24"/>
          <w:szCs w:val="24"/>
          <w:lang w:val="lv-LV"/>
        </w:rPr>
        <w:t>∙</w:t>
      </w:r>
      <w:r w:rsidRPr="00AF6846">
        <w:rPr>
          <w:i/>
          <w:sz w:val="24"/>
          <w:szCs w:val="24"/>
          <w:lang w:val="lv-LV"/>
        </w:rPr>
        <w:t>P</w:t>
      </w:r>
      <w:r w:rsidRPr="00AF6846">
        <w:rPr>
          <w:i/>
          <w:sz w:val="24"/>
          <w:szCs w:val="24"/>
          <w:vertAlign w:val="subscript"/>
          <w:lang w:val="lv-LV"/>
        </w:rPr>
        <w:t>N</w:t>
      </w:r>
      <w:r w:rsidRPr="00AF6846">
        <w:rPr>
          <w:sz w:val="24"/>
          <w:szCs w:val="24"/>
          <w:vertAlign w:val="subscript"/>
          <w:lang w:val="lv-LV"/>
        </w:rPr>
        <w:t>3</w:t>
      </w:r>
      <w:r w:rsidRPr="00AF6846">
        <w:rPr>
          <w:sz w:val="24"/>
          <w:szCs w:val="24"/>
          <w:lang w:val="lv-LV"/>
        </w:rPr>
        <w:t xml:space="preserve"> = 0,66∙5,8 = 3,83 kW;  </w:t>
      </w:r>
      <w:r w:rsidRPr="00AF6846">
        <w:rPr>
          <w:i/>
          <w:sz w:val="24"/>
          <w:szCs w:val="24"/>
          <w:lang w:val="lv-LV"/>
        </w:rPr>
        <w:t>P</w:t>
      </w:r>
      <w:r w:rsidRPr="00AF6846">
        <w:rPr>
          <w:sz w:val="24"/>
          <w:szCs w:val="24"/>
          <w:vertAlign w:val="subscript"/>
          <w:lang w:val="lv-LV"/>
        </w:rPr>
        <w:t>4</w:t>
      </w:r>
      <w:r w:rsidRPr="00AF6846">
        <w:rPr>
          <w:sz w:val="24"/>
          <w:szCs w:val="24"/>
          <w:lang w:val="lv-LV"/>
        </w:rPr>
        <w:t xml:space="preserve"> = </w:t>
      </w:r>
      <w:r w:rsidRPr="00AF6846">
        <w:rPr>
          <w:i/>
          <w:sz w:val="24"/>
          <w:szCs w:val="24"/>
          <w:lang w:val="lv-LV"/>
        </w:rPr>
        <w:t>K</w:t>
      </w:r>
      <w:r w:rsidRPr="00AF6846">
        <w:rPr>
          <w:i/>
          <w:sz w:val="24"/>
          <w:szCs w:val="24"/>
          <w:vertAlign w:val="subscript"/>
          <w:lang w:val="lv-LV"/>
        </w:rPr>
        <w:t>P4</w:t>
      </w:r>
      <w:r w:rsidRPr="00AF6846">
        <w:rPr>
          <w:sz w:val="24"/>
          <w:szCs w:val="24"/>
          <w:lang w:val="lv-LV"/>
        </w:rPr>
        <w:t>∙</w:t>
      </w:r>
      <w:r w:rsidRPr="00AF6846">
        <w:rPr>
          <w:i/>
          <w:sz w:val="24"/>
          <w:szCs w:val="24"/>
          <w:lang w:val="lv-LV"/>
        </w:rPr>
        <w:t>P</w:t>
      </w:r>
      <w:r w:rsidRPr="00AF6846">
        <w:rPr>
          <w:i/>
          <w:sz w:val="24"/>
          <w:szCs w:val="24"/>
          <w:vertAlign w:val="subscript"/>
          <w:lang w:val="lv-LV"/>
        </w:rPr>
        <w:t>N4</w:t>
      </w:r>
      <w:r w:rsidRPr="00AF6846">
        <w:rPr>
          <w:sz w:val="24"/>
          <w:szCs w:val="24"/>
          <w:lang w:val="lv-LV"/>
        </w:rPr>
        <w:t xml:space="preserve"> = 0,71∙2,7 = 1,92 kW;</w:t>
      </w:r>
    </w:p>
    <w:p w:rsidR="00F26B11" w:rsidRPr="00AF6846" w:rsidRDefault="00F26B11" w:rsidP="00905B4F">
      <w:pPr>
        <w:shd w:val="clear" w:color="auto" w:fill="FFFFFF"/>
        <w:ind w:firstLine="397"/>
        <w:jc w:val="both"/>
        <w:rPr>
          <w:sz w:val="24"/>
          <w:szCs w:val="24"/>
          <w:lang w:val="lv-LV"/>
        </w:rPr>
      </w:pPr>
      <w:r w:rsidRPr="00AF6846">
        <w:rPr>
          <w:sz w:val="24"/>
          <w:szCs w:val="24"/>
          <w:lang w:val="lv-LV"/>
        </w:rPr>
        <w:t xml:space="preserve">       </w:t>
      </w:r>
      <w:r w:rsidRPr="00AF6846">
        <w:rPr>
          <w:i/>
          <w:sz w:val="24"/>
          <w:szCs w:val="24"/>
          <w:lang w:val="lv-LV"/>
        </w:rPr>
        <w:t>P</w:t>
      </w:r>
      <w:r w:rsidRPr="00AF6846">
        <w:rPr>
          <w:sz w:val="24"/>
          <w:szCs w:val="24"/>
          <w:vertAlign w:val="subscript"/>
          <w:lang w:val="lv-LV"/>
        </w:rPr>
        <w:t>5</w:t>
      </w:r>
      <w:r w:rsidRPr="00AF6846">
        <w:rPr>
          <w:sz w:val="24"/>
          <w:szCs w:val="24"/>
          <w:lang w:val="lv-LV"/>
        </w:rPr>
        <w:t xml:space="preserve"> = </w:t>
      </w:r>
      <w:r w:rsidRPr="00AF6846">
        <w:rPr>
          <w:i/>
          <w:sz w:val="24"/>
          <w:szCs w:val="24"/>
          <w:lang w:val="lv-LV"/>
        </w:rPr>
        <w:t>K</w:t>
      </w:r>
      <w:r w:rsidRPr="00AF6846">
        <w:rPr>
          <w:i/>
          <w:sz w:val="24"/>
          <w:szCs w:val="24"/>
          <w:vertAlign w:val="subscript"/>
          <w:lang w:val="lv-LV"/>
        </w:rPr>
        <w:t>P5</w:t>
      </w:r>
      <w:r w:rsidRPr="00AF6846">
        <w:rPr>
          <w:sz w:val="24"/>
          <w:szCs w:val="24"/>
          <w:lang w:val="lv-LV"/>
        </w:rPr>
        <w:t>∙</w:t>
      </w:r>
      <w:r w:rsidRPr="00AF6846">
        <w:rPr>
          <w:i/>
          <w:sz w:val="24"/>
          <w:szCs w:val="24"/>
          <w:lang w:val="lv-LV"/>
        </w:rPr>
        <w:t>P</w:t>
      </w:r>
      <w:r w:rsidRPr="00AF6846">
        <w:rPr>
          <w:i/>
          <w:sz w:val="24"/>
          <w:szCs w:val="24"/>
          <w:vertAlign w:val="subscript"/>
          <w:lang w:val="lv-LV"/>
        </w:rPr>
        <w:t>N5</w:t>
      </w:r>
      <w:r w:rsidRPr="00AF6846">
        <w:rPr>
          <w:sz w:val="24"/>
          <w:szCs w:val="24"/>
          <w:lang w:val="lv-LV"/>
        </w:rPr>
        <w:t xml:space="preserve"> = 0,71∙4 = 2,84 kW;</w:t>
      </w:r>
    </w:p>
    <w:p w:rsidR="00F26B11" w:rsidRPr="00AF6846" w:rsidRDefault="00F26B11" w:rsidP="00905B4F">
      <w:pPr>
        <w:shd w:val="clear" w:color="auto" w:fill="FFFFFF"/>
        <w:ind w:firstLine="397"/>
        <w:jc w:val="both"/>
        <w:rPr>
          <w:sz w:val="24"/>
          <w:szCs w:val="24"/>
          <w:lang w:val="lv-LV"/>
        </w:rPr>
      </w:pPr>
      <w:r w:rsidRPr="00AF6846">
        <w:rPr>
          <w:sz w:val="24"/>
          <w:szCs w:val="24"/>
          <w:lang w:val="lv-LV"/>
        </w:rPr>
        <w:t>Aplēses pilnā jauda</w:t>
      </w:r>
    </w:p>
    <w:p w:rsidR="00F26B11" w:rsidRPr="00AF6846" w:rsidRDefault="00F26B11" w:rsidP="00905B4F">
      <w:pPr>
        <w:shd w:val="clear" w:color="auto" w:fill="FFFFFF"/>
        <w:ind w:firstLine="397"/>
        <w:jc w:val="both"/>
        <w:rPr>
          <w:sz w:val="24"/>
          <w:szCs w:val="24"/>
          <w:lang w:val="lv-LV"/>
        </w:rPr>
      </w:pPr>
      <w:r w:rsidRPr="00AF6846">
        <w:rPr>
          <w:sz w:val="24"/>
          <w:szCs w:val="24"/>
          <w:lang w:val="lv-LV"/>
        </w:rPr>
        <w:t xml:space="preserve">           </w:t>
      </w:r>
      <w:r w:rsidRPr="00AF6846">
        <w:rPr>
          <w:position w:val="-30"/>
          <w:sz w:val="24"/>
          <w:szCs w:val="24"/>
          <w:lang w:val="lv-LV"/>
        </w:rPr>
        <w:object w:dxaOrig="6580" w:dyaOrig="680">
          <v:shape id="_x0000_i1323" type="#_x0000_t75" style="width:330.1pt;height:34.6pt" o:ole="">
            <v:imagedata r:id="rId822" o:title=""/>
          </v:shape>
          <o:OLEObject Type="Embed" ProgID="Equation.3" ShapeID="_x0000_i1323" DrawAspect="Content" ObjectID="_1391504419" r:id="rId823"/>
        </w:object>
      </w:r>
    </w:p>
    <w:p w:rsidR="00F26B11" w:rsidRPr="00AF6846" w:rsidRDefault="00F26B11" w:rsidP="00905B4F">
      <w:pPr>
        <w:shd w:val="clear" w:color="auto" w:fill="FFFFFF"/>
        <w:ind w:firstLine="397"/>
        <w:jc w:val="both"/>
        <w:rPr>
          <w:sz w:val="24"/>
          <w:szCs w:val="24"/>
          <w:lang w:val="lv-LV"/>
        </w:rPr>
      </w:pPr>
      <w:r w:rsidRPr="00AF6846">
        <w:rPr>
          <w:sz w:val="24"/>
          <w:szCs w:val="24"/>
          <w:lang w:val="lv-LV"/>
        </w:rPr>
        <w:t xml:space="preserve">           </w:t>
      </w:r>
      <w:r w:rsidRPr="00AF6846">
        <w:rPr>
          <w:position w:val="-30"/>
          <w:sz w:val="24"/>
          <w:szCs w:val="24"/>
          <w:lang w:val="lv-LV"/>
        </w:rPr>
        <w:object w:dxaOrig="6580" w:dyaOrig="680">
          <v:shape id="_x0000_i1324" type="#_x0000_t75" style="width:327.25pt;height:34.6pt" o:ole="">
            <v:imagedata r:id="rId824" o:title=""/>
          </v:shape>
          <o:OLEObject Type="Embed" ProgID="Equation.3" ShapeID="_x0000_i1324" DrawAspect="Content" ObjectID="_1391504420" r:id="rId825"/>
        </w:object>
      </w:r>
    </w:p>
    <w:p w:rsidR="00F26B11" w:rsidRPr="00AF6846" w:rsidRDefault="00F26B11" w:rsidP="00905B4F">
      <w:pPr>
        <w:shd w:val="clear" w:color="auto" w:fill="FFFFFF"/>
        <w:ind w:firstLine="397"/>
        <w:jc w:val="both"/>
        <w:rPr>
          <w:sz w:val="24"/>
          <w:szCs w:val="24"/>
          <w:lang w:val="lv-LV"/>
        </w:rPr>
      </w:pPr>
      <w:r w:rsidRPr="00AF6846">
        <w:rPr>
          <w:sz w:val="24"/>
          <w:szCs w:val="24"/>
          <w:lang w:val="lv-LV"/>
        </w:rPr>
        <w:t xml:space="preserve">            </w:t>
      </w:r>
      <w:r w:rsidRPr="00AF6846">
        <w:rPr>
          <w:position w:val="-30"/>
          <w:sz w:val="24"/>
          <w:szCs w:val="24"/>
          <w:lang w:val="lv-LV"/>
        </w:rPr>
        <w:object w:dxaOrig="3379" w:dyaOrig="680">
          <v:shape id="_x0000_i1325" type="#_x0000_t75" style="width:169.25pt;height:34.6pt" o:ole="">
            <v:imagedata r:id="rId826" o:title=""/>
          </v:shape>
          <o:OLEObject Type="Embed" ProgID="Equation.3" ShapeID="_x0000_i1325" DrawAspect="Content" ObjectID="_1391504421" r:id="rId827"/>
        </w:object>
      </w:r>
    </w:p>
    <w:p w:rsidR="00F26B11" w:rsidRPr="00AF6846" w:rsidRDefault="00F26B11" w:rsidP="00905B4F">
      <w:pPr>
        <w:shd w:val="clear" w:color="auto" w:fill="FFFFFF"/>
        <w:ind w:firstLine="397"/>
        <w:jc w:val="both"/>
        <w:rPr>
          <w:sz w:val="24"/>
          <w:szCs w:val="24"/>
          <w:lang w:val="lv-LV"/>
        </w:rPr>
      </w:pPr>
      <w:r w:rsidRPr="00AF6846">
        <w:rPr>
          <w:sz w:val="24"/>
          <w:szCs w:val="24"/>
          <w:lang w:val="lv-LV"/>
        </w:rPr>
        <w:t>Pēc tabulām vai ar kalkulatoru nosaka atbilstošās sin</w:t>
      </w:r>
      <w:r w:rsidRPr="00AF6846">
        <w:rPr>
          <w:i/>
          <w:sz w:val="24"/>
          <w:szCs w:val="24"/>
          <w:lang w:val="lv-LV"/>
        </w:rPr>
        <w:t>φ</w:t>
      </w:r>
      <w:r w:rsidRPr="00AF6846">
        <w:rPr>
          <w:sz w:val="24"/>
          <w:szCs w:val="24"/>
          <w:lang w:val="lv-LV"/>
        </w:rPr>
        <w:t xml:space="preserve"> vērtības uzrādītajiem cos</w:t>
      </w:r>
      <w:r w:rsidRPr="00AF6846">
        <w:rPr>
          <w:i/>
          <w:sz w:val="24"/>
          <w:szCs w:val="24"/>
          <w:lang w:val="lv-LV"/>
        </w:rPr>
        <w:t>φ</w:t>
      </w:r>
      <w:r w:rsidRPr="00AF6846">
        <w:rPr>
          <w:sz w:val="24"/>
          <w:szCs w:val="24"/>
          <w:lang w:val="lv-LV"/>
        </w:rPr>
        <w:t>:</w:t>
      </w:r>
    </w:p>
    <w:p w:rsidR="00F26B11" w:rsidRPr="00AF6846" w:rsidRDefault="00F26B11" w:rsidP="00905B4F">
      <w:pPr>
        <w:shd w:val="clear" w:color="auto" w:fill="FFFFFF"/>
        <w:jc w:val="both"/>
        <w:rPr>
          <w:sz w:val="24"/>
          <w:szCs w:val="24"/>
          <w:lang w:val="lv-LV"/>
        </w:rPr>
      </w:pPr>
      <w:r w:rsidRPr="00AF6846">
        <w:rPr>
          <w:sz w:val="24"/>
          <w:szCs w:val="24"/>
          <w:lang w:val="lv-LV"/>
        </w:rPr>
        <w:lastRenderedPageBreak/>
        <w:t xml:space="preserve">  </w:t>
      </w:r>
      <w:r w:rsidRPr="00AF6846">
        <w:rPr>
          <w:position w:val="-12"/>
          <w:sz w:val="24"/>
          <w:szCs w:val="24"/>
          <w:lang w:val="lv-LV"/>
        </w:rPr>
        <w:object w:dxaOrig="4700" w:dyaOrig="440">
          <v:shape id="_x0000_i1326" type="#_x0000_t75" style="width:234.7pt;height:22.45pt" o:ole="">
            <v:imagedata r:id="rId828" o:title=""/>
          </v:shape>
          <o:OLEObject Type="Embed" ProgID="Equation.3" ShapeID="_x0000_i1326" DrawAspect="Content" ObjectID="_1391504422" r:id="rId829"/>
        </w:object>
      </w:r>
      <w:r w:rsidRPr="00AF6846">
        <w:rPr>
          <w:sz w:val="24"/>
          <w:szCs w:val="24"/>
          <w:lang w:val="lv-LV"/>
        </w:rPr>
        <w:t xml:space="preserve"> </w:t>
      </w:r>
      <w:r w:rsidRPr="00AF6846">
        <w:rPr>
          <w:position w:val="-14"/>
          <w:lang w:val="lv-LV"/>
        </w:rPr>
        <w:object w:dxaOrig="3920" w:dyaOrig="460">
          <v:shape id="_x0000_i1327" type="#_x0000_t75" style="width:195.45pt;height:24.3pt" o:ole="">
            <v:imagedata r:id="rId830" o:title=""/>
          </v:shape>
          <o:OLEObject Type="Embed" ProgID="Equation.3" ShapeID="_x0000_i1327" DrawAspect="Content" ObjectID="_1391504423" r:id="rId831"/>
        </w:object>
      </w:r>
    </w:p>
    <w:p w:rsidR="00F26B11" w:rsidRPr="00AF6846" w:rsidRDefault="00F26B11" w:rsidP="00905B4F">
      <w:pPr>
        <w:shd w:val="clear" w:color="auto" w:fill="FFFFFF"/>
        <w:ind w:firstLine="397"/>
        <w:jc w:val="both"/>
        <w:rPr>
          <w:sz w:val="24"/>
          <w:szCs w:val="24"/>
          <w:lang w:val="lv-LV"/>
        </w:rPr>
      </w:pPr>
      <w:r w:rsidRPr="00AF6846">
        <w:rPr>
          <w:position w:val="-14"/>
          <w:sz w:val="24"/>
          <w:szCs w:val="24"/>
          <w:lang w:val="lv-LV"/>
        </w:rPr>
        <w:object w:dxaOrig="7940" w:dyaOrig="460">
          <v:shape id="_x0000_i1328" type="#_x0000_t75" style="width:397.4pt;height:24.3pt" o:ole="">
            <v:imagedata r:id="rId832" o:title=""/>
          </v:shape>
          <o:OLEObject Type="Embed" ProgID="Equation.3" ShapeID="_x0000_i1328" DrawAspect="Content" ObjectID="_1391504424" r:id="rId833"/>
        </w:object>
      </w:r>
    </w:p>
    <w:p w:rsidR="00F26B11" w:rsidRPr="00AF6846" w:rsidRDefault="00F26B11" w:rsidP="00905B4F">
      <w:pPr>
        <w:shd w:val="clear" w:color="auto" w:fill="FFFFFF"/>
        <w:ind w:firstLine="397"/>
        <w:jc w:val="both"/>
        <w:rPr>
          <w:sz w:val="24"/>
          <w:szCs w:val="24"/>
          <w:lang w:val="lv-LV"/>
        </w:rPr>
      </w:pPr>
      <w:r w:rsidRPr="00AF6846">
        <w:rPr>
          <w:sz w:val="24"/>
          <w:szCs w:val="24"/>
          <w:lang w:val="lv-LV"/>
        </w:rPr>
        <w:t>Aplēses reaktīvā jauda</w:t>
      </w:r>
    </w:p>
    <w:p w:rsidR="00F26B11" w:rsidRPr="00AF6846" w:rsidRDefault="00F26B11" w:rsidP="00905B4F">
      <w:pPr>
        <w:shd w:val="clear" w:color="auto" w:fill="FFFFFF"/>
        <w:ind w:firstLine="397"/>
        <w:jc w:val="both"/>
        <w:rPr>
          <w:sz w:val="24"/>
          <w:szCs w:val="24"/>
          <w:lang w:val="lv-LV"/>
        </w:rPr>
      </w:pPr>
      <w:r w:rsidRPr="00AF6846">
        <w:rPr>
          <w:sz w:val="24"/>
          <w:szCs w:val="24"/>
          <w:lang w:val="lv-LV"/>
        </w:rPr>
        <w:t xml:space="preserve"> </w:t>
      </w:r>
      <w:r w:rsidRPr="00AF6846">
        <w:rPr>
          <w:i/>
          <w:sz w:val="24"/>
          <w:szCs w:val="24"/>
          <w:lang w:val="lv-LV"/>
        </w:rPr>
        <w:t>Q</w:t>
      </w:r>
      <w:r w:rsidRPr="00AF6846">
        <w:rPr>
          <w:sz w:val="24"/>
          <w:szCs w:val="24"/>
          <w:vertAlign w:val="subscript"/>
          <w:lang w:val="lv-LV"/>
        </w:rPr>
        <w:t>1</w:t>
      </w:r>
      <w:r w:rsidRPr="00AF6846">
        <w:rPr>
          <w:sz w:val="24"/>
          <w:szCs w:val="24"/>
          <w:lang w:val="lv-LV"/>
        </w:rPr>
        <w:t xml:space="preserve"> = </w:t>
      </w:r>
      <w:r w:rsidRPr="00AF6846">
        <w:rPr>
          <w:i/>
          <w:sz w:val="24"/>
          <w:szCs w:val="24"/>
          <w:lang w:val="lv-LV"/>
        </w:rPr>
        <w:t>S</w:t>
      </w:r>
      <w:r w:rsidRPr="00AF6846">
        <w:rPr>
          <w:sz w:val="24"/>
          <w:szCs w:val="24"/>
          <w:vertAlign w:val="subscript"/>
          <w:lang w:val="lv-LV"/>
        </w:rPr>
        <w:t>1</w:t>
      </w:r>
      <w:r w:rsidRPr="00AF6846">
        <w:rPr>
          <w:sz w:val="24"/>
          <w:szCs w:val="24"/>
          <w:lang w:val="lv-LV"/>
        </w:rPr>
        <w:t>∙sin</w:t>
      </w:r>
      <w:r w:rsidRPr="00AF6846">
        <w:rPr>
          <w:i/>
          <w:sz w:val="24"/>
          <w:szCs w:val="24"/>
          <w:lang w:val="lv-LV"/>
        </w:rPr>
        <w:t>φ</w:t>
      </w:r>
      <w:r w:rsidRPr="00AF6846">
        <w:rPr>
          <w:sz w:val="24"/>
          <w:szCs w:val="24"/>
          <w:vertAlign w:val="subscript"/>
          <w:lang w:val="lv-LV"/>
        </w:rPr>
        <w:t>1</w:t>
      </w:r>
      <w:r w:rsidRPr="00AF6846">
        <w:rPr>
          <w:sz w:val="24"/>
          <w:szCs w:val="24"/>
          <w:lang w:val="lv-LV"/>
        </w:rPr>
        <w:t xml:space="preserve"> = 5,98∙0,49 = 2,93 kVAr;    </w:t>
      </w:r>
      <w:r w:rsidRPr="00AF6846">
        <w:rPr>
          <w:i/>
          <w:sz w:val="24"/>
          <w:szCs w:val="24"/>
          <w:lang w:val="lv-LV"/>
        </w:rPr>
        <w:t>Q</w:t>
      </w:r>
      <w:r w:rsidRPr="00AF6846">
        <w:rPr>
          <w:sz w:val="24"/>
          <w:szCs w:val="24"/>
          <w:vertAlign w:val="subscript"/>
          <w:lang w:val="lv-LV"/>
        </w:rPr>
        <w:t>2</w:t>
      </w:r>
      <w:r w:rsidRPr="00AF6846">
        <w:rPr>
          <w:sz w:val="24"/>
          <w:szCs w:val="24"/>
          <w:lang w:val="lv-LV"/>
        </w:rPr>
        <w:t xml:space="preserve"> = </w:t>
      </w:r>
      <w:r w:rsidRPr="00AF6846">
        <w:rPr>
          <w:i/>
          <w:sz w:val="24"/>
          <w:szCs w:val="24"/>
          <w:lang w:val="lv-LV"/>
        </w:rPr>
        <w:t>S</w:t>
      </w:r>
      <w:r w:rsidRPr="00AF6846">
        <w:rPr>
          <w:sz w:val="24"/>
          <w:szCs w:val="24"/>
          <w:vertAlign w:val="subscript"/>
          <w:lang w:val="lv-LV"/>
        </w:rPr>
        <w:t>2</w:t>
      </w:r>
      <w:r w:rsidRPr="00AF6846">
        <w:rPr>
          <w:sz w:val="24"/>
          <w:szCs w:val="24"/>
          <w:lang w:val="lv-LV"/>
        </w:rPr>
        <w:t>∙sin</w:t>
      </w:r>
      <w:r w:rsidRPr="00AF6846">
        <w:rPr>
          <w:i/>
          <w:sz w:val="24"/>
          <w:szCs w:val="24"/>
          <w:lang w:val="lv-LV"/>
        </w:rPr>
        <w:t>φ</w:t>
      </w:r>
      <w:r w:rsidRPr="00AF6846">
        <w:rPr>
          <w:sz w:val="24"/>
          <w:szCs w:val="24"/>
          <w:vertAlign w:val="subscript"/>
          <w:lang w:val="lv-LV"/>
        </w:rPr>
        <w:t>2</w:t>
      </w:r>
      <w:r w:rsidRPr="00AF6846">
        <w:rPr>
          <w:sz w:val="24"/>
          <w:szCs w:val="24"/>
          <w:lang w:val="lv-LV"/>
        </w:rPr>
        <w:t xml:space="preserve"> = 5,93∙0,49 = 2,91 kVAr;</w:t>
      </w:r>
    </w:p>
    <w:p w:rsidR="00F26B11" w:rsidRPr="00AF6846" w:rsidRDefault="00F26B11" w:rsidP="00905B4F">
      <w:pPr>
        <w:shd w:val="clear" w:color="auto" w:fill="FFFFFF"/>
        <w:ind w:firstLine="397"/>
        <w:jc w:val="both"/>
        <w:rPr>
          <w:sz w:val="24"/>
          <w:szCs w:val="24"/>
          <w:lang w:val="lv-LV"/>
        </w:rPr>
      </w:pPr>
      <w:r w:rsidRPr="00AF6846">
        <w:rPr>
          <w:sz w:val="24"/>
          <w:szCs w:val="24"/>
          <w:lang w:val="lv-LV"/>
        </w:rPr>
        <w:t xml:space="preserve"> </w:t>
      </w:r>
      <w:r w:rsidRPr="00AF6846">
        <w:rPr>
          <w:i/>
          <w:sz w:val="24"/>
          <w:szCs w:val="24"/>
          <w:lang w:val="lv-LV"/>
        </w:rPr>
        <w:t>Q</w:t>
      </w:r>
      <w:r w:rsidRPr="00AF6846">
        <w:rPr>
          <w:sz w:val="24"/>
          <w:szCs w:val="24"/>
          <w:vertAlign w:val="subscript"/>
          <w:lang w:val="lv-LV"/>
        </w:rPr>
        <w:t>3</w:t>
      </w:r>
      <w:r w:rsidRPr="00AF6846">
        <w:rPr>
          <w:sz w:val="24"/>
          <w:szCs w:val="24"/>
          <w:lang w:val="lv-LV"/>
        </w:rPr>
        <w:t xml:space="preserve"> = </w:t>
      </w:r>
      <w:r w:rsidRPr="00AF6846">
        <w:rPr>
          <w:i/>
          <w:sz w:val="24"/>
          <w:szCs w:val="24"/>
          <w:lang w:val="lv-LV"/>
        </w:rPr>
        <w:t>S</w:t>
      </w:r>
      <w:r w:rsidRPr="00AF6846">
        <w:rPr>
          <w:sz w:val="24"/>
          <w:szCs w:val="24"/>
          <w:vertAlign w:val="subscript"/>
          <w:lang w:val="lv-LV"/>
        </w:rPr>
        <w:t>3</w:t>
      </w:r>
      <w:r w:rsidRPr="00AF6846">
        <w:rPr>
          <w:sz w:val="24"/>
          <w:szCs w:val="24"/>
          <w:lang w:val="lv-LV"/>
        </w:rPr>
        <w:t>∙sin</w:t>
      </w:r>
      <w:r w:rsidRPr="00AF6846">
        <w:rPr>
          <w:i/>
          <w:sz w:val="24"/>
          <w:szCs w:val="24"/>
          <w:lang w:val="lv-LV"/>
        </w:rPr>
        <w:t>φ</w:t>
      </w:r>
      <w:r w:rsidRPr="00AF6846">
        <w:rPr>
          <w:sz w:val="24"/>
          <w:szCs w:val="24"/>
          <w:vertAlign w:val="subscript"/>
          <w:lang w:val="lv-LV"/>
        </w:rPr>
        <w:t>3</w:t>
      </w:r>
      <w:r w:rsidRPr="00AF6846">
        <w:rPr>
          <w:sz w:val="24"/>
          <w:szCs w:val="24"/>
          <w:lang w:val="lv-LV"/>
        </w:rPr>
        <w:t xml:space="preserve"> = 4,51∙0,53 = 2,39 kVAr;    </w:t>
      </w:r>
      <w:r w:rsidRPr="00AF6846">
        <w:rPr>
          <w:i/>
          <w:sz w:val="24"/>
          <w:szCs w:val="24"/>
          <w:lang w:val="lv-LV"/>
        </w:rPr>
        <w:t>Q</w:t>
      </w:r>
      <w:r w:rsidRPr="00AF6846">
        <w:rPr>
          <w:sz w:val="24"/>
          <w:szCs w:val="24"/>
          <w:vertAlign w:val="subscript"/>
          <w:lang w:val="lv-LV"/>
        </w:rPr>
        <w:t>4</w:t>
      </w:r>
      <w:r w:rsidRPr="00AF6846">
        <w:rPr>
          <w:sz w:val="24"/>
          <w:szCs w:val="24"/>
          <w:lang w:val="lv-LV"/>
        </w:rPr>
        <w:t xml:space="preserve"> = </w:t>
      </w:r>
      <w:r w:rsidRPr="00AF6846">
        <w:rPr>
          <w:i/>
          <w:sz w:val="24"/>
          <w:szCs w:val="24"/>
          <w:lang w:val="lv-LV"/>
        </w:rPr>
        <w:t>S</w:t>
      </w:r>
      <w:r w:rsidRPr="00AF6846">
        <w:rPr>
          <w:sz w:val="24"/>
          <w:szCs w:val="24"/>
          <w:vertAlign w:val="subscript"/>
          <w:lang w:val="lv-LV"/>
        </w:rPr>
        <w:t>4</w:t>
      </w:r>
      <w:r w:rsidRPr="00AF6846">
        <w:rPr>
          <w:sz w:val="24"/>
          <w:szCs w:val="24"/>
          <w:lang w:val="lv-LV"/>
        </w:rPr>
        <w:t>∙sin</w:t>
      </w:r>
      <w:r w:rsidRPr="00AF6846">
        <w:rPr>
          <w:i/>
          <w:sz w:val="24"/>
          <w:szCs w:val="24"/>
          <w:lang w:val="lv-LV"/>
        </w:rPr>
        <w:t>φ</w:t>
      </w:r>
      <w:r w:rsidRPr="00AF6846">
        <w:rPr>
          <w:sz w:val="24"/>
          <w:szCs w:val="24"/>
          <w:vertAlign w:val="subscript"/>
          <w:lang w:val="lv-LV"/>
        </w:rPr>
        <w:t>4</w:t>
      </w:r>
      <w:r w:rsidRPr="00AF6846">
        <w:rPr>
          <w:sz w:val="24"/>
          <w:szCs w:val="24"/>
          <w:lang w:val="lv-LV"/>
        </w:rPr>
        <w:t xml:space="preserve"> = 2,31∙0,56 = 1,29 kVAr;</w:t>
      </w:r>
    </w:p>
    <w:p w:rsidR="00F26B11" w:rsidRPr="00AF6846" w:rsidRDefault="00F26B11" w:rsidP="00905B4F">
      <w:pPr>
        <w:shd w:val="clear" w:color="auto" w:fill="FFFFFF"/>
        <w:ind w:firstLine="397"/>
        <w:jc w:val="both"/>
        <w:rPr>
          <w:sz w:val="24"/>
          <w:szCs w:val="24"/>
          <w:lang w:val="lv-LV"/>
        </w:rPr>
      </w:pPr>
      <w:r w:rsidRPr="00AF6846">
        <w:rPr>
          <w:i/>
          <w:sz w:val="24"/>
          <w:szCs w:val="24"/>
          <w:lang w:val="lv-LV"/>
        </w:rPr>
        <w:t xml:space="preserve"> Q</w:t>
      </w:r>
      <w:r w:rsidRPr="00AF6846">
        <w:rPr>
          <w:sz w:val="24"/>
          <w:szCs w:val="24"/>
          <w:vertAlign w:val="subscript"/>
          <w:lang w:val="lv-LV"/>
        </w:rPr>
        <w:t>5</w:t>
      </w:r>
      <w:r w:rsidRPr="00AF6846">
        <w:rPr>
          <w:sz w:val="24"/>
          <w:szCs w:val="24"/>
          <w:lang w:val="lv-LV"/>
        </w:rPr>
        <w:t xml:space="preserve"> = </w:t>
      </w:r>
      <w:r w:rsidRPr="00AF6846">
        <w:rPr>
          <w:i/>
          <w:sz w:val="24"/>
          <w:szCs w:val="24"/>
          <w:lang w:val="lv-LV"/>
        </w:rPr>
        <w:t>S</w:t>
      </w:r>
      <w:r w:rsidRPr="00AF6846">
        <w:rPr>
          <w:sz w:val="24"/>
          <w:szCs w:val="24"/>
          <w:vertAlign w:val="subscript"/>
          <w:lang w:val="lv-LV"/>
        </w:rPr>
        <w:t>5</w:t>
      </w:r>
      <w:r w:rsidRPr="00AF6846">
        <w:rPr>
          <w:sz w:val="24"/>
          <w:szCs w:val="24"/>
          <w:lang w:val="lv-LV"/>
        </w:rPr>
        <w:t>∙sin</w:t>
      </w:r>
      <w:r w:rsidRPr="00AF6846">
        <w:rPr>
          <w:i/>
          <w:sz w:val="24"/>
          <w:szCs w:val="24"/>
          <w:lang w:val="lv-LV"/>
        </w:rPr>
        <w:t>φ</w:t>
      </w:r>
      <w:r w:rsidRPr="00AF6846">
        <w:rPr>
          <w:sz w:val="24"/>
          <w:szCs w:val="24"/>
          <w:vertAlign w:val="subscript"/>
          <w:lang w:val="lv-LV"/>
        </w:rPr>
        <w:t>5</w:t>
      </w:r>
      <w:r w:rsidRPr="00AF6846">
        <w:rPr>
          <w:sz w:val="24"/>
          <w:szCs w:val="24"/>
          <w:lang w:val="lv-LV"/>
        </w:rPr>
        <w:t xml:space="preserve"> = 3,38∙0,54 = 1,83 kVAr.</w:t>
      </w:r>
    </w:p>
    <w:p w:rsidR="00F26B11" w:rsidRPr="00AF6846" w:rsidRDefault="00F26B11" w:rsidP="00905B4F">
      <w:pPr>
        <w:shd w:val="clear" w:color="auto" w:fill="FFFFFF"/>
        <w:ind w:firstLine="397"/>
        <w:jc w:val="both"/>
        <w:rPr>
          <w:sz w:val="24"/>
          <w:szCs w:val="24"/>
          <w:lang w:val="lv-LV"/>
        </w:rPr>
      </w:pPr>
      <w:r w:rsidRPr="00AF6846">
        <w:rPr>
          <w:sz w:val="24"/>
          <w:szCs w:val="24"/>
          <w:lang w:val="lv-LV"/>
        </w:rPr>
        <w:t>Aprēķina kopējo slodzes jaudu</w:t>
      </w:r>
    </w:p>
    <w:p w:rsidR="00F26B11" w:rsidRPr="00AF6846" w:rsidRDefault="00F26B11" w:rsidP="00905B4F">
      <w:pPr>
        <w:shd w:val="clear" w:color="auto" w:fill="FFFFFF"/>
        <w:ind w:firstLine="510"/>
        <w:jc w:val="both"/>
        <w:rPr>
          <w:sz w:val="24"/>
          <w:szCs w:val="24"/>
          <w:lang w:val="lv-LV"/>
        </w:rPr>
      </w:pPr>
      <w:r w:rsidRPr="00AF6846">
        <w:rPr>
          <w:position w:val="-56"/>
          <w:sz w:val="24"/>
          <w:szCs w:val="24"/>
          <w:lang w:val="lv-LV"/>
        </w:rPr>
        <w:object w:dxaOrig="7140" w:dyaOrig="1340">
          <v:shape id="_x0000_i1329" type="#_x0000_t75" style="width:357.2pt;height:67.3pt" o:ole="">
            <v:imagedata r:id="rId834" o:title=""/>
          </v:shape>
          <o:OLEObject Type="Embed" ProgID="Equation.3" ShapeID="_x0000_i1329" DrawAspect="Content" ObjectID="_1391504425" r:id="rId835"/>
        </w:object>
      </w:r>
    </w:p>
    <w:p w:rsidR="00F26B11" w:rsidRPr="00AF6846" w:rsidRDefault="00F26B11" w:rsidP="00905B4F">
      <w:pPr>
        <w:shd w:val="clear" w:color="auto" w:fill="FFFFFF"/>
        <w:ind w:firstLine="397"/>
        <w:jc w:val="both"/>
        <w:rPr>
          <w:sz w:val="24"/>
          <w:szCs w:val="24"/>
          <w:lang w:val="lv-LV"/>
        </w:rPr>
      </w:pPr>
      <w:r w:rsidRPr="00AF6846">
        <w:rPr>
          <w:sz w:val="24"/>
          <w:szCs w:val="24"/>
          <w:lang w:val="lv-LV"/>
        </w:rPr>
        <w:t>Aplēses strāva</w:t>
      </w:r>
    </w:p>
    <w:p w:rsidR="00F26B11" w:rsidRPr="00AF6846" w:rsidRDefault="00F26B11" w:rsidP="00905B4F">
      <w:pPr>
        <w:shd w:val="clear" w:color="auto" w:fill="FFFFFF"/>
        <w:ind w:firstLine="397"/>
        <w:jc w:val="both"/>
        <w:rPr>
          <w:sz w:val="24"/>
          <w:szCs w:val="24"/>
          <w:lang w:val="lv-LV"/>
        </w:rPr>
      </w:pPr>
      <w:r w:rsidRPr="00AF6846">
        <w:rPr>
          <w:sz w:val="24"/>
          <w:szCs w:val="24"/>
          <w:lang w:val="lv-LV"/>
        </w:rPr>
        <w:t xml:space="preserve">          </w:t>
      </w:r>
      <w:r w:rsidRPr="00AF6846">
        <w:rPr>
          <w:position w:val="-32"/>
          <w:sz w:val="24"/>
          <w:szCs w:val="24"/>
          <w:lang w:val="lv-LV"/>
        </w:rPr>
        <w:object w:dxaOrig="3860" w:dyaOrig="700">
          <v:shape id="_x0000_i1330" type="#_x0000_t75" style="width:193.55pt;height:34.6pt" o:ole="">
            <v:imagedata r:id="rId836" o:title=""/>
          </v:shape>
          <o:OLEObject Type="Embed" ProgID="Equation.3" ShapeID="_x0000_i1330" DrawAspect="Content" ObjectID="_1391504426" r:id="rId837"/>
        </w:object>
      </w:r>
    </w:p>
    <w:p w:rsidR="00F26B11" w:rsidRPr="00AF6846" w:rsidRDefault="00F26B11" w:rsidP="00905B4F">
      <w:pPr>
        <w:shd w:val="clear" w:color="auto" w:fill="FFFFFF"/>
        <w:ind w:firstLine="397"/>
        <w:jc w:val="both"/>
        <w:rPr>
          <w:sz w:val="24"/>
          <w:szCs w:val="24"/>
          <w:lang w:val="lv-LV"/>
        </w:rPr>
      </w:pPr>
      <w:r w:rsidRPr="00AF6846">
        <w:rPr>
          <w:sz w:val="24"/>
          <w:szCs w:val="24"/>
          <w:lang w:val="lv-LV"/>
        </w:rPr>
        <w:t>Tā kā aprēķina gaitā izmantojam cos</w:t>
      </w:r>
      <w:r w:rsidRPr="00AF6846">
        <w:rPr>
          <w:i/>
          <w:sz w:val="24"/>
          <w:szCs w:val="24"/>
          <w:lang w:val="lv-LV"/>
        </w:rPr>
        <w:t>φ</w:t>
      </w:r>
      <w:r w:rsidRPr="00AF6846">
        <w:rPr>
          <w:sz w:val="24"/>
          <w:szCs w:val="24"/>
          <w:lang w:val="lv-LV"/>
        </w:rPr>
        <w:t xml:space="preserve">, kas atbilst nominālai jaudai, bet reāla jauda ir mazāka tad tādu aprēķinu var izmantot tikai ja </w:t>
      </w:r>
      <w:r w:rsidRPr="00AF6846">
        <w:rPr>
          <w:i/>
          <w:sz w:val="24"/>
          <w:szCs w:val="24"/>
          <w:lang w:val="lv-LV"/>
        </w:rPr>
        <w:t>K</w:t>
      </w:r>
      <w:r w:rsidRPr="00AF6846">
        <w:rPr>
          <w:i/>
          <w:sz w:val="24"/>
          <w:szCs w:val="24"/>
          <w:vertAlign w:val="subscript"/>
          <w:lang w:val="lv-LV"/>
        </w:rPr>
        <w:t>I</w:t>
      </w:r>
      <w:r w:rsidRPr="00AF6846">
        <w:rPr>
          <w:sz w:val="24"/>
          <w:szCs w:val="24"/>
          <w:lang w:val="lv-LV"/>
        </w:rPr>
        <w:t xml:space="preserve"> nav mazāks par 0,7.</w:t>
      </w:r>
    </w:p>
    <w:p w:rsidR="00F26B11" w:rsidRPr="00AF6846" w:rsidRDefault="00F26B11" w:rsidP="00905B4F">
      <w:pPr>
        <w:shd w:val="clear" w:color="auto" w:fill="FFFFFF"/>
        <w:ind w:firstLine="397"/>
        <w:jc w:val="both"/>
        <w:rPr>
          <w:sz w:val="24"/>
          <w:szCs w:val="24"/>
          <w:u w:val="single"/>
          <w:lang w:val="lv-LV"/>
        </w:rPr>
      </w:pPr>
      <w:r w:rsidRPr="00AF6846">
        <w:rPr>
          <w:sz w:val="24"/>
          <w:szCs w:val="24"/>
          <w:u w:val="single"/>
          <w:lang w:val="lv-LV"/>
        </w:rPr>
        <w:t>AB posms</w:t>
      </w:r>
    </w:p>
    <w:p w:rsidR="00F26B11" w:rsidRPr="00AF6846" w:rsidRDefault="00F26B11" w:rsidP="00905B4F">
      <w:pPr>
        <w:shd w:val="clear" w:color="auto" w:fill="FFFFFF"/>
        <w:ind w:firstLine="397"/>
        <w:jc w:val="both"/>
        <w:rPr>
          <w:sz w:val="24"/>
          <w:szCs w:val="24"/>
          <w:lang w:val="lv-LV"/>
        </w:rPr>
      </w:pPr>
      <w:r w:rsidRPr="00AF6846">
        <w:rPr>
          <w:sz w:val="24"/>
          <w:szCs w:val="24"/>
          <w:lang w:val="lv-LV"/>
        </w:rPr>
        <w:t xml:space="preserve">Atsevišķam dzinējam pieprasījuma koeficientu aprēķina pēc formulās (4.34), ja </w:t>
      </w:r>
      <w:r w:rsidRPr="00AF6846">
        <w:rPr>
          <w:i/>
          <w:sz w:val="24"/>
          <w:szCs w:val="24"/>
          <w:lang w:val="lv-LV"/>
        </w:rPr>
        <w:t>K</w:t>
      </w:r>
      <w:r w:rsidRPr="00AF6846">
        <w:rPr>
          <w:sz w:val="24"/>
          <w:szCs w:val="24"/>
          <w:vertAlign w:val="subscript"/>
          <w:lang w:val="lv-LV"/>
        </w:rPr>
        <w:t>0</w:t>
      </w:r>
      <w:r w:rsidRPr="00AF6846">
        <w:rPr>
          <w:sz w:val="24"/>
          <w:szCs w:val="24"/>
          <w:lang w:val="lv-LV"/>
        </w:rPr>
        <w:t xml:space="preserve"> = 0,85 (4.9. tab.):</w:t>
      </w:r>
    </w:p>
    <w:p w:rsidR="00F26B11" w:rsidRPr="00AF6846" w:rsidRDefault="00F26B11" w:rsidP="00905B4F">
      <w:pPr>
        <w:shd w:val="clear" w:color="auto" w:fill="FFFFFF"/>
        <w:ind w:firstLine="397"/>
        <w:jc w:val="both"/>
        <w:rPr>
          <w:sz w:val="24"/>
          <w:szCs w:val="24"/>
          <w:lang w:val="lv-LV"/>
        </w:rPr>
      </w:pPr>
      <w:r w:rsidRPr="00AF6846">
        <w:rPr>
          <w:position w:val="-30"/>
          <w:sz w:val="24"/>
          <w:szCs w:val="24"/>
          <w:lang w:val="lv-LV"/>
        </w:rPr>
        <w:object w:dxaOrig="6759" w:dyaOrig="680">
          <v:shape id="_x0000_i1331" type="#_x0000_t75" style="width:337.55pt;height:34.6pt" o:ole="">
            <v:imagedata r:id="rId838" o:title=""/>
          </v:shape>
          <o:OLEObject Type="Embed" ProgID="Equation.3" ShapeID="_x0000_i1331" DrawAspect="Content" ObjectID="_1391504427" r:id="rId839"/>
        </w:object>
      </w:r>
    </w:p>
    <w:p w:rsidR="00F26B11" w:rsidRPr="00AF6846" w:rsidRDefault="00F26B11" w:rsidP="00905B4F">
      <w:pPr>
        <w:shd w:val="clear" w:color="auto" w:fill="FFFFFF"/>
        <w:ind w:firstLine="397"/>
        <w:jc w:val="both"/>
        <w:rPr>
          <w:sz w:val="24"/>
          <w:szCs w:val="24"/>
          <w:lang w:val="lv-LV"/>
        </w:rPr>
      </w:pPr>
      <w:r w:rsidRPr="00AF6846">
        <w:rPr>
          <w:sz w:val="24"/>
          <w:szCs w:val="24"/>
          <w:lang w:val="lv-LV"/>
        </w:rPr>
        <w:t>Aplēses aktīvā jauda</w:t>
      </w:r>
    </w:p>
    <w:p w:rsidR="00F26B11" w:rsidRPr="00AF6846" w:rsidRDefault="00F26B11" w:rsidP="00905B4F">
      <w:pPr>
        <w:shd w:val="clear" w:color="auto" w:fill="FFFFFF"/>
        <w:ind w:firstLine="397"/>
        <w:jc w:val="both"/>
        <w:rPr>
          <w:sz w:val="24"/>
          <w:szCs w:val="24"/>
          <w:lang w:val="lv-LV"/>
        </w:rPr>
      </w:pPr>
      <w:r w:rsidRPr="00AF6846">
        <w:rPr>
          <w:sz w:val="24"/>
          <w:szCs w:val="24"/>
          <w:lang w:val="lv-LV"/>
        </w:rPr>
        <w:t xml:space="preserve">       </w:t>
      </w:r>
      <w:r w:rsidRPr="00AF6846">
        <w:rPr>
          <w:i/>
          <w:sz w:val="24"/>
          <w:szCs w:val="24"/>
          <w:lang w:val="lv-LV"/>
        </w:rPr>
        <w:t>P</w:t>
      </w:r>
      <w:r w:rsidRPr="00AF6846">
        <w:rPr>
          <w:sz w:val="24"/>
          <w:szCs w:val="24"/>
          <w:vertAlign w:val="subscript"/>
          <w:lang w:val="lv-LV"/>
        </w:rPr>
        <w:t>4</w:t>
      </w:r>
      <w:r w:rsidRPr="00AF6846">
        <w:rPr>
          <w:sz w:val="24"/>
          <w:szCs w:val="24"/>
          <w:lang w:val="lv-LV"/>
        </w:rPr>
        <w:t xml:space="preserve"> = </w:t>
      </w:r>
      <w:r w:rsidRPr="00AF6846">
        <w:rPr>
          <w:i/>
          <w:sz w:val="24"/>
          <w:szCs w:val="24"/>
          <w:lang w:val="lv-LV"/>
        </w:rPr>
        <w:t>K</w:t>
      </w:r>
      <w:r w:rsidRPr="00AF6846">
        <w:rPr>
          <w:i/>
          <w:sz w:val="24"/>
          <w:szCs w:val="24"/>
          <w:vertAlign w:val="subscript"/>
          <w:lang w:val="lv-LV"/>
        </w:rPr>
        <w:t>P4</w:t>
      </w:r>
      <w:r w:rsidRPr="00AF6846">
        <w:rPr>
          <w:sz w:val="24"/>
          <w:szCs w:val="24"/>
          <w:lang w:val="lv-LV"/>
        </w:rPr>
        <w:t>∙</w:t>
      </w:r>
      <w:r w:rsidRPr="00AF6846">
        <w:rPr>
          <w:i/>
          <w:sz w:val="24"/>
          <w:szCs w:val="24"/>
          <w:lang w:val="lv-LV"/>
        </w:rPr>
        <w:t>P</w:t>
      </w:r>
      <w:r w:rsidRPr="00AF6846">
        <w:rPr>
          <w:i/>
          <w:sz w:val="24"/>
          <w:szCs w:val="24"/>
          <w:vertAlign w:val="subscript"/>
          <w:lang w:val="lv-LV"/>
        </w:rPr>
        <w:t>N4</w:t>
      </w:r>
      <w:r w:rsidRPr="00AF6846">
        <w:rPr>
          <w:sz w:val="24"/>
          <w:szCs w:val="24"/>
          <w:lang w:val="lv-LV"/>
        </w:rPr>
        <w:t xml:space="preserve"> = 0,81∙2,7 = 2,19 kW;  </w:t>
      </w:r>
      <w:r w:rsidRPr="00AF6846">
        <w:rPr>
          <w:i/>
          <w:sz w:val="24"/>
          <w:szCs w:val="24"/>
          <w:lang w:val="lv-LV"/>
        </w:rPr>
        <w:t>P</w:t>
      </w:r>
      <w:r w:rsidRPr="00AF6846">
        <w:rPr>
          <w:sz w:val="24"/>
          <w:szCs w:val="24"/>
          <w:vertAlign w:val="subscript"/>
          <w:lang w:val="lv-LV"/>
        </w:rPr>
        <w:t>5</w:t>
      </w:r>
      <w:r w:rsidRPr="00AF6846">
        <w:rPr>
          <w:sz w:val="24"/>
          <w:szCs w:val="24"/>
          <w:lang w:val="lv-LV"/>
        </w:rPr>
        <w:t xml:space="preserve"> = </w:t>
      </w:r>
      <w:r w:rsidRPr="00AF6846">
        <w:rPr>
          <w:i/>
          <w:sz w:val="24"/>
          <w:szCs w:val="24"/>
          <w:lang w:val="lv-LV"/>
        </w:rPr>
        <w:t>K</w:t>
      </w:r>
      <w:r w:rsidRPr="00AF6846">
        <w:rPr>
          <w:i/>
          <w:sz w:val="24"/>
          <w:szCs w:val="24"/>
          <w:vertAlign w:val="subscript"/>
          <w:lang w:val="lv-LV"/>
        </w:rPr>
        <w:t>P5</w:t>
      </w:r>
      <w:r w:rsidRPr="00AF6846">
        <w:rPr>
          <w:sz w:val="24"/>
          <w:szCs w:val="24"/>
          <w:lang w:val="lv-LV"/>
        </w:rPr>
        <w:t>∙</w:t>
      </w:r>
      <w:r w:rsidRPr="00AF6846">
        <w:rPr>
          <w:i/>
          <w:sz w:val="24"/>
          <w:szCs w:val="24"/>
          <w:lang w:val="lv-LV"/>
        </w:rPr>
        <w:t>P</w:t>
      </w:r>
      <w:r w:rsidRPr="00AF6846">
        <w:rPr>
          <w:i/>
          <w:sz w:val="24"/>
          <w:szCs w:val="24"/>
          <w:vertAlign w:val="subscript"/>
          <w:lang w:val="lv-LV"/>
        </w:rPr>
        <w:t>N5</w:t>
      </w:r>
      <w:r w:rsidRPr="00AF6846">
        <w:rPr>
          <w:sz w:val="24"/>
          <w:szCs w:val="24"/>
          <w:lang w:val="lv-LV"/>
        </w:rPr>
        <w:t xml:space="preserve"> = 0,81∙4 = 3,24 kW.</w:t>
      </w:r>
    </w:p>
    <w:p w:rsidR="00F26B11" w:rsidRPr="00AF6846" w:rsidRDefault="00F26B11" w:rsidP="00905B4F">
      <w:pPr>
        <w:shd w:val="clear" w:color="auto" w:fill="FFFFFF"/>
        <w:ind w:firstLine="397"/>
        <w:jc w:val="both"/>
        <w:rPr>
          <w:sz w:val="24"/>
          <w:szCs w:val="24"/>
          <w:lang w:val="lv-LV"/>
        </w:rPr>
      </w:pPr>
      <w:r w:rsidRPr="00AF6846">
        <w:rPr>
          <w:sz w:val="24"/>
          <w:szCs w:val="24"/>
          <w:lang w:val="lv-LV"/>
        </w:rPr>
        <w:t>Aplēses pilnā jauda</w:t>
      </w:r>
    </w:p>
    <w:p w:rsidR="00F26B11" w:rsidRPr="00AF6846" w:rsidRDefault="00F26B11" w:rsidP="00905B4F">
      <w:pPr>
        <w:shd w:val="clear" w:color="auto" w:fill="FFFFFF"/>
        <w:ind w:firstLine="397"/>
        <w:jc w:val="both"/>
        <w:rPr>
          <w:sz w:val="24"/>
          <w:szCs w:val="24"/>
          <w:lang w:val="lv-LV"/>
        </w:rPr>
      </w:pPr>
      <w:r w:rsidRPr="00AF6846">
        <w:rPr>
          <w:sz w:val="24"/>
          <w:szCs w:val="24"/>
          <w:lang w:val="lv-LV"/>
        </w:rPr>
        <w:t xml:space="preserve">           </w:t>
      </w:r>
      <w:r w:rsidRPr="00AF6846">
        <w:rPr>
          <w:position w:val="-30"/>
          <w:sz w:val="24"/>
          <w:szCs w:val="24"/>
          <w:lang w:val="lv-LV"/>
        </w:rPr>
        <w:object w:dxaOrig="3739" w:dyaOrig="680">
          <v:shape id="_x0000_i1332" type="#_x0000_t75" style="width:187.95pt;height:34.6pt" o:ole="">
            <v:imagedata r:id="rId840" o:title=""/>
          </v:shape>
          <o:OLEObject Type="Embed" ProgID="Equation.3" ShapeID="_x0000_i1332" DrawAspect="Content" ObjectID="_1391504428" r:id="rId841"/>
        </w:object>
      </w:r>
      <w:r w:rsidRPr="00AF6846">
        <w:rPr>
          <w:position w:val="-30"/>
          <w:sz w:val="24"/>
          <w:szCs w:val="24"/>
          <w:lang w:val="lv-LV"/>
        </w:rPr>
        <w:object w:dxaOrig="3360" w:dyaOrig="680">
          <v:shape id="_x0000_i1333" type="#_x0000_t75" style="width:168.3pt;height:34.6pt" o:ole="">
            <v:imagedata r:id="rId842" o:title=""/>
          </v:shape>
          <o:OLEObject Type="Embed" ProgID="Equation.3" ShapeID="_x0000_i1333" DrawAspect="Content" ObjectID="_1391504429" r:id="rId843"/>
        </w:object>
      </w:r>
    </w:p>
    <w:p w:rsidR="00F26B11" w:rsidRPr="00AF6846" w:rsidRDefault="00F26B11" w:rsidP="00905B4F">
      <w:pPr>
        <w:shd w:val="clear" w:color="auto" w:fill="FFFFFF"/>
        <w:ind w:firstLine="397"/>
        <w:jc w:val="both"/>
        <w:rPr>
          <w:sz w:val="24"/>
          <w:szCs w:val="24"/>
          <w:lang w:val="lv-LV"/>
        </w:rPr>
      </w:pPr>
      <w:r w:rsidRPr="00AF6846">
        <w:rPr>
          <w:sz w:val="24"/>
          <w:szCs w:val="24"/>
          <w:lang w:val="lv-LV"/>
        </w:rPr>
        <w:t>Pēc tabulām vai ar kalkulatoru nosaka atbilstošās sin</w:t>
      </w:r>
      <w:r w:rsidRPr="00AF6846">
        <w:rPr>
          <w:i/>
          <w:sz w:val="24"/>
          <w:szCs w:val="24"/>
          <w:lang w:val="lv-LV"/>
        </w:rPr>
        <w:t>φ</w:t>
      </w:r>
      <w:r w:rsidRPr="00AF6846">
        <w:rPr>
          <w:sz w:val="24"/>
          <w:szCs w:val="24"/>
          <w:lang w:val="lv-LV"/>
        </w:rPr>
        <w:t xml:space="preserve"> vērtības uzrādītajiem cos</w:t>
      </w:r>
      <w:r w:rsidRPr="00AF6846">
        <w:rPr>
          <w:i/>
          <w:sz w:val="24"/>
          <w:szCs w:val="24"/>
          <w:lang w:val="lv-LV"/>
        </w:rPr>
        <w:t>φ</w:t>
      </w:r>
      <w:r w:rsidRPr="00AF6846">
        <w:rPr>
          <w:sz w:val="24"/>
          <w:szCs w:val="24"/>
          <w:lang w:val="lv-LV"/>
        </w:rPr>
        <w:t>:</w:t>
      </w:r>
    </w:p>
    <w:p w:rsidR="00F26B11" w:rsidRPr="00AF6846" w:rsidRDefault="00F26B11" w:rsidP="00905B4F">
      <w:pPr>
        <w:shd w:val="clear" w:color="auto" w:fill="FFFFFF"/>
        <w:jc w:val="both"/>
        <w:rPr>
          <w:sz w:val="24"/>
          <w:szCs w:val="24"/>
          <w:lang w:val="lv-LV"/>
        </w:rPr>
      </w:pPr>
      <w:r w:rsidRPr="00AF6846">
        <w:rPr>
          <w:sz w:val="24"/>
          <w:szCs w:val="24"/>
          <w:lang w:val="lv-LV"/>
        </w:rPr>
        <w:t xml:space="preserve">      </w:t>
      </w:r>
      <w:r w:rsidR="0065729D">
        <w:rPr>
          <w:sz w:val="24"/>
          <w:szCs w:val="24"/>
          <w:lang w:val="lv-LV"/>
        </w:rPr>
        <w:tab/>
      </w:r>
      <w:r w:rsidR="0065729D">
        <w:rPr>
          <w:sz w:val="24"/>
          <w:szCs w:val="24"/>
          <w:lang w:val="lv-LV"/>
        </w:rPr>
        <w:tab/>
      </w:r>
      <w:r w:rsidR="0065729D">
        <w:rPr>
          <w:sz w:val="24"/>
          <w:szCs w:val="24"/>
          <w:lang w:val="lv-LV"/>
        </w:rPr>
        <w:tab/>
      </w:r>
      <w:r w:rsidRPr="00AF6846">
        <w:rPr>
          <w:position w:val="-12"/>
          <w:sz w:val="24"/>
          <w:szCs w:val="24"/>
          <w:lang w:val="lv-LV"/>
        </w:rPr>
        <w:object w:dxaOrig="4280" w:dyaOrig="440">
          <v:shape id="_x0000_i1334" type="#_x0000_t75" style="width:214.15pt;height:22.45pt" o:ole="">
            <v:imagedata r:id="rId844" o:title=""/>
          </v:shape>
          <o:OLEObject Type="Embed" ProgID="Equation.3" ShapeID="_x0000_i1334" DrawAspect="Content" ObjectID="_1391504430" r:id="rId845"/>
        </w:object>
      </w:r>
      <w:r w:rsidR="0065729D">
        <w:rPr>
          <w:position w:val="-12"/>
          <w:sz w:val="24"/>
          <w:szCs w:val="24"/>
          <w:lang w:val="lv-LV"/>
        </w:rPr>
        <w:tab/>
      </w:r>
      <w:r w:rsidR="0065729D">
        <w:rPr>
          <w:position w:val="-12"/>
          <w:sz w:val="24"/>
          <w:szCs w:val="24"/>
          <w:lang w:val="lv-LV"/>
        </w:rPr>
        <w:tab/>
      </w:r>
      <w:r w:rsidR="0065729D">
        <w:rPr>
          <w:position w:val="-12"/>
          <w:sz w:val="24"/>
          <w:szCs w:val="24"/>
          <w:lang w:val="lv-LV"/>
        </w:rPr>
        <w:tab/>
      </w:r>
      <w:r w:rsidR="0065729D">
        <w:rPr>
          <w:position w:val="-12"/>
          <w:sz w:val="24"/>
          <w:szCs w:val="24"/>
          <w:lang w:val="lv-LV"/>
        </w:rPr>
        <w:tab/>
      </w:r>
      <w:r w:rsidR="0065729D">
        <w:rPr>
          <w:position w:val="-12"/>
          <w:sz w:val="24"/>
          <w:szCs w:val="24"/>
          <w:lang w:val="lv-LV"/>
        </w:rPr>
        <w:tab/>
      </w:r>
      <w:r w:rsidR="0065729D">
        <w:rPr>
          <w:position w:val="-12"/>
          <w:sz w:val="24"/>
          <w:szCs w:val="24"/>
          <w:lang w:val="lv-LV"/>
        </w:rPr>
        <w:tab/>
      </w:r>
      <w:r w:rsidRPr="00AF6846">
        <w:rPr>
          <w:position w:val="-14"/>
          <w:sz w:val="24"/>
          <w:szCs w:val="24"/>
          <w:lang w:val="lv-LV"/>
        </w:rPr>
        <w:object w:dxaOrig="3940" w:dyaOrig="460">
          <v:shape id="_x0000_i1335" type="#_x0000_t75" style="width:196.35pt;height:24.3pt" o:ole="">
            <v:imagedata r:id="rId846" o:title=""/>
          </v:shape>
          <o:OLEObject Type="Embed" ProgID="Equation.3" ShapeID="_x0000_i1335" DrawAspect="Content" ObjectID="_1391504431" r:id="rId847"/>
        </w:object>
      </w:r>
    </w:p>
    <w:p w:rsidR="00F26B11" w:rsidRPr="00AF6846" w:rsidRDefault="00F26B11" w:rsidP="00905B4F">
      <w:pPr>
        <w:shd w:val="clear" w:color="auto" w:fill="FFFFFF"/>
        <w:ind w:firstLine="397"/>
        <w:jc w:val="both"/>
        <w:rPr>
          <w:sz w:val="24"/>
          <w:szCs w:val="24"/>
          <w:lang w:val="lv-LV"/>
        </w:rPr>
      </w:pPr>
      <w:r w:rsidRPr="00AF6846">
        <w:rPr>
          <w:sz w:val="24"/>
          <w:szCs w:val="24"/>
          <w:lang w:val="lv-LV"/>
        </w:rPr>
        <w:t>Aprēķina reaktīvā jauda</w:t>
      </w:r>
    </w:p>
    <w:p w:rsidR="00F26B11" w:rsidRPr="00AF6846" w:rsidRDefault="00F26B11" w:rsidP="00905B4F">
      <w:pPr>
        <w:shd w:val="clear" w:color="auto" w:fill="FFFFFF"/>
        <w:ind w:firstLine="397"/>
        <w:jc w:val="both"/>
        <w:rPr>
          <w:sz w:val="24"/>
          <w:szCs w:val="24"/>
          <w:lang w:val="lv-LV"/>
        </w:rPr>
      </w:pPr>
      <w:r w:rsidRPr="00AF6846">
        <w:rPr>
          <w:sz w:val="24"/>
          <w:szCs w:val="24"/>
          <w:lang w:val="lv-LV"/>
        </w:rPr>
        <w:t xml:space="preserve">   </w:t>
      </w:r>
      <w:r w:rsidRPr="00AF6846">
        <w:rPr>
          <w:i/>
          <w:sz w:val="24"/>
          <w:szCs w:val="24"/>
          <w:lang w:val="lv-LV"/>
        </w:rPr>
        <w:t>Q</w:t>
      </w:r>
      <w:r w:rsidRPr="00AF6846">
        <w:rPr>
          <w:sz w:val="24"/>
          <w:szCs w:val="24"/>
          <w:vertAlign w:val="subscript"/>
          <w:lang w:val="lv-LV"/>
        </w:rPr>
        <w:t>4</w:t>
      </w:r>
      <w:r w:rsidRPr="00AF6846">
        <w:rPr>
          <w:sz w:val="24"/>
          <w:szCs w:val="24"/>
          <w:lang w:val="lv-LV"/>
        </w:rPr>
        <w:t xml:space="preserve"> = </w:t>
      </w:r>
      <w:r w:rsidRPr="00AF6846">
        <w:rPr>
          <w:i/>
          <w:sz w:val="24"/>
          <w:szCs w:val="24"/>
          <w:lang w:val="lv-LV"/>
        </w:rPr>
        <w:t>S</w:t>
      </w:r>
      <w:r w:rsidRPr="00AF6846">
        <w:rPr>
          <w:sz w:val="24"/>
          <w:szCs w:val="24"/>
          <w:vertAlign w:val="subscript"/>
          <w:lang w:val="lv-LV"/>
        </w:rPr>
        <w:t>4</w:t>
      </w:r>
      <w:r w:rsidRPr="00AF6846">
        <w:rPr>
          <w:sz w:val="24"/>
          <w:szCs w:val="24"/>
          <w:lang w:val="lv-LV"/>
        </w:rPr>
        <w:t>∙sin</w:t>
      </w:r>
      <w:r w:rsidRPr="00AF6846">
        <w:rPr>
          <w:i/>
          <w:sz w:val="24"/>
          <w:szCs w:val="24"/>
          <w:lang w:val="lv-LV"/>
        </w:rPr>
        <w:t>φ</w:t>
      </w:r>
      <w:r w:rsidRPr="00AF6846">
        <w:rPr>
          <w:sz w:val="24"/>
          <w:szCs w:val="24"/>
          <w:vertAlign w:val="subscript"/>
          <w:lang w:val="lv-LV"/>
        </w:rPr>
        <w:t>4</w:t>
      </w:r>
      <w:r w:rsidRPr="00AF6846">
        <w:rPr>
          <w:sz w:val="24"/>
          <w:szCs w:val="24"/>
          <w:lang w:val="lv-LV"/>
        </w:rPr>
        <w:t xml:space="preserve"> = 2,64∙0,56 = 1,48 kVAr; </w:t>
      </w:r>
      <w:r w:rsidRPr="00AF6846">
        <w:rPr>
          <w:i/>
          <w:sz w:val="24"/>
          <w:szCs w:val="24"/>
          <w:lang w:val="lv-LV"/>
        </w:rPr>
        <w:t>Q</w:t>
      </w:r>
      <w:r w:rsidRPr="00AF6846">
        <w:rPr>
          <w:sz w:val="24"/>
          <w:szCs w:val="24"/>
          <w:vertAlign w:val="subscript"/>
          <w:lang w:val="lv-LV"/>
        </w:rPr>
        <w:t>5</w:t>
      </w:r>
      <w:r w:rsidRPr="00AF6846">
        <w:rPr>
          <w:sz w:val="24"/>
          <w:szCs w:val="24"/>
          <w:lang w:val="lv-LV"/>
        </w:rPr>
        <w:t xml:space="preserve"> = </w:t>
      </w:r>
      <w:r w:rsidRPr="00AF6846">
        <w:rPr>
          <w:i/>
          <w:sz w:val="24"/>
          <w:szCs w:val="24"/>
          <w:lang w:val="lv-LV"/>
        </w:rPr>
        <w:t>S</w:t>
      </w:r>
      <w:r w:rsidRPr="00AF6846">
        <w:rPr>
          <w:sz w:val="24"/>
          <w:szCs w:val="24"/>
          <w:vertAlign w:val="subscript"/>
          <w:lang w:val="lv-LV"/>
        </w:rPr>
        <w:t>5</w:t>
      </w:r>
      <w:r w:rsidRPr="00AF6846">
        <w:rPr>
          <w:sz w:val="24"/>
          <w:szCs w:val="24"/>
          <w:lang w:val="lv-LV"/>
        </w:rPr>
        <w:t>∙sin</w:t>
      </w:r>
      <w:r w:rsidRPr="00AF6846">
        <w:rPr>
          <w:i/>
          <w:sz w:val="24"/>
          <w:szCs w:val="24"/>
          <w:lang w:val="lv-LV"/>
        </w:rPr>
        <w:t>φ</w:t>
      </w:r>
      <w:r w:rsidRPr="00AF6846">
        <w:rPr>
          <w:sz w:val="24"/>
          <w:szCs w:val="24"/>
          <w:vertAlign w:val="subscript"/>
          <w:lang w:val="lv-LV"/>
        </w:rPr>
        <w:t>5</w:t>
      </w:r>
      <w:r w:rsidRPr="00AF6846">
        <w:rPr>
          <w:sz w:val="24"/>
          <w:szCs w:val="24"/>
          <w:lang w:val="lv-LV"/>
        </w:rPr>
        <w:t xml:space="preserve"> = 3,86∙0,54 = 2,08 kVAr</w:t>
      </w:r>
    </w:p>
    <w:p w:rsidR="00F26B11" w:rsidRPr="00AF6846" w:rsidRDefault="00F26B11" w:rsidP="00905B4F">
      <w:pPr>
        <w:shd w:val="clear" w:color="auto" w:fill="FFFFFF"/>
        <w:ind w:firstLine="397"/>
        <w:jc w:val="both"/>
        <w:rPr>
          <w:sz w:val="24"/>
          <w:szCs w:val="24"/>
          <w:lang w:val="lv-LV"/>
        </w:rPr>
      </w:pPr>
      <w:r w:rsidRPr="00AF6846">
        <w:rPr>
          <w:sz w:val="24"/>
          <w:szCs w:val="24"/>
          <w:lang w:val="lv-LV"/>
        </w:rPr>
        <w:t>Aplēses kopējo slodzes jaudu</w:t>
      </w:r>
    </w:p>
    <w:p w:rsidR="00F26B11" w:rsidRPr="00AF6846" w:rsidRDefault="00F26B11" w:rsidP="00905B4F">
      <w:pPr>
        <w:shd w:val="clear" w:color="auto" w:fill="FFFFFF"/>
        <w:ind w:left="720" w:firstLine="720"/>
        <w:jc w:val="both"/>
        <w:rPr>
          <w:sz w:val="24"/>
          <w:szCs w:val="24"/>
          <w:lang w:val="lv-LV"/>
        </w:rPr>
      </w:pPr>
      <w:r w:rsidRPr="00AF6846">
        <w:rPr>
          <w:position w:val="-38"/>
          <w:sz w:val="24"/>
          <w:szCs w:val="24"/>
          <w:lang w:val="lv-LV"/>
        </w:rPr>
        <w:object w:dxaOrig="6259" w:dyaOrig="880">
          <v:shape id="_x0000_i1336" type="#_x0000_t75" style="width:314.2pt;height:44.9pt" o:ole="">
            <v:imagedata r:id="rId848" o:title=""/>
          </v:shape>
          <o:OLEObject Type="Embed" ProgID="Equation.3" ShapeID="_x0000_i1336" DrawAspect="Content" ObjectID="_1391504432" r:id="rId849"/>
        </w:object>
      </w:r>
    </w:p>
    <w:p w:rsidR="00F26B11" w:rsidRPr="00AF6846" w:rsidRDefault="00F26B11" w:rsidP="00905B4F">
      <w:pPr>
        <w:shd w:val="clear" w:color="auto" w:fill="FFFFFF"/>
        <w:ind w:firstLine="397"/>
        <w:jc w:val="both"/>
        <w:rPr>
          <w:sz w:val="24"/>
          <w:szCs w:val="24"/>
          <w:lang w:val="lv-LV"/>
        </w:rPr>
      </w:pPr>
      <w:r w:rsidRPr="00AF6846">
        <w:rPr>
          <w:sz w:val="24"/>
          <w:szCs w:val="24"/>
          <w:lang w:val="lv-LV"/>
        </w:rPr>
        <w:t>Aplēses strāva</w:t>
      </w:r>
    </w:p>
    <w:p w:rsidR="00F26B11" w:rsidRPr="00AF6846" w:rsidRDefault="00F26B11" w:rsidP="00905B4F">
      <w:pPr>
        <w:shd w:val="clear" w:color="auto" w:fill="FFFFFF"/>
        <w:ind w:firstLine="397"/>
        <w:jc w:val="both"/>
        <w:rPr>
          <w:sz w:val="24"/>
          <w:szCs w:val="24"/>
          <w:lang w:val="lv-LV"/>
        </w:rPr>
      </w:pPr>
      <w:r w:rsidRPr="00AF6846">
        <w:rPr>
          <w:sz w:val="24"/>
          <w:szCs w:val="24"/>
          <w:lang w:val="lv-LV"/>
        </w:rPr>
        <w:t xml:space="preserve">       </w:t>
      </w:r>
      <w:r w:rsidRPr="00AF6846">
        <w:rPr>
          <w:sz w:val="24"/>
          <w:szCs w:val="24"/>
          <w:lang w:val="lv-LV"/>
        </w:rPr>
        <w:tab/>
        <w:t xml:space="preserve">   </w:t>
      </w:r>
      <w:r w:rsidR="0065729D">
        <w:rPr>
          <w:sz w:val="24"/>
          <w:szCs w:val="24"/>
          <w:lang w:val="lv-LV"/>
        </w:rPr>
        <w:tab/>
      </w:r>
      <w:r w:rsidRPr="00AF6846">
        <w:rPr>
          <w:position w:val="-32"/>
          <w:sz w:val="24"/>
          <w:szCs w:val="24"/>
          <w:lang w:val="lv-LV"/>
        </w:rPr>
        <w:object w:dxaOrig="3760" w:dyaOrig="700">
          <v:shape id="_x0000_i1337" type="#_x0000_t75" style="width:187pt;height:34.6pt" o:ole="">
            <v:imagedata r:id="rId850" o:title=""/>
          </v:shape>
          <o:OLEObject Type="Embed" ProgID="Equation.3" ShapeID="_x0000_i1337" DrawAspect="Content" ObjectID="_1391504433" r:id="rId851"/>
        </w:object>
      </w:r>
    </w:p>
    <w:p w:rsidR="00F26B11" w:rsidRPr="00AF6846" w:rsidRDefault="00F26B11" w:rsidP="00905B4F">
      <w:pPr>
        <w:ind w:firstLine="397"/>
        <w:jc w:val="both"/>
        <w:rPr>
          <w:sz w:val="24"/>
          <w:szCs w:val="24"/>
          <w:lang w:val="lv-LV"/>
        </w:rPr>
      </w:pPr>
      <w:r w:rsidRPr="00AF6846">
        <w:rPr>
          <w:b/>
          <w:sz w:val="24"/>
          <w:szCs w:val="24"/>
          <w:lang w:val="lv-LV"/>
        </w:rPr>
        <w:t>4.5. piemērs.</w:t>
      </w:r>
      <w:r w:rsidRPr="00AF6846">
        <w:rPr>
          <w:sz w:val="24"/>
          <w:szCs w:val="24"/>
          <w:lang w:val="lv-LV"/>
        </w:rPr>
        <w:t xml:space="preserve"> Noteikt aprēķina slodzes pēc maksimuma koeficienta metode (sakā</w:t>
      </w:r>
      <w:r w:rsidRPr="00AF6846">
        <w:rPr>
          <w:sz w:val="24"/>
          <w:szCs w:val="24"/>
          <w:lang w:val="lv-LV"/>
        </w:rPr>
        <w:t>r</w:t>
      </w:r>
      <w:r w:rsidRPr="00AF6846">
        <w:rPr>
          <w:sz w:val="24"/>
          <w:szCs w:val="24"/>
          <w:lang w:val="lv-LV"/>
        </w:rPr>
        <w:t>toto diagrammu metode) patērētāju grupai ar ilgstošo darba režīmu pēc šādiem datiem:</w:t>
      </w:r>
    </w:p>
    <w:p w:rsidR="00F26B11" w:rsidRPr="00AF6846" w:rsidRDefault="00F26B11" w:rsidP="00F26B11">
      <w:pPr>
        <w:ind w:firstLine="397"/>
        <w:jc w:val="both"/>
        <w:rPr>
          <w:sz w:val="24"/>
          <w:szCs w:val="24"/>
          <w:lang w:val="lv-LV"/>
        </w:rPr>
      </w:pPr>
      <w:r w:rsidRPr="00AF6846">
        <w:rPr>
          <w:sz w:val="24"/>
          <w:szCs w:val="24"/>
          <w:lang w:val="lv-LV"/>
        </w:rPr>
        <w:t xml:space="preserve">10 patērētāji ar jaudu </w:t>
      </w:r>
      <w:r w:rsidRPr="00AF6846">
        <w:rPr>
          <w:i/>
          <w:sz w:val="24"/>
          <w:szCs w:val="24"/>
          <w:lang w:val="lv-LV"/>
        </w:rPr>
        <w:t>P</w:t>
      </w:r>
      <w:r w:rsidRPr="00AF6846">
        <w:rPr>
          <w:i/>
          <w:sz w:val="24"/>
          <w:szCs w:val="24"/>
          <w:vertAlign w:val="subscript"/>
          <w:lang w:val="lv-LV"/>
        </w:rPr>
        <w:t>N</w:t>
      </w:r>
      <w:r w:rsidRPr="00AF6846">
        <w:rPr>
          <w:sz w:val="24"/>
          <w:szCs w:val="24"/>
          <w:vertAlign w:val="subscript"/>
          <w:lang w:val="lv-LV"/>
        </w:rPr>
        <w:t>1</w:t>
      </w:r>
      <w:r w:rsidRPr="00AF6846">
        <w:rPr>
          <w:sz w:val="24"/>
          <w:szCs w:val="24"/>
          <w:lang w:val="lv-LV"/>
        </w:rPr>
        <w:t xml:space="preserve"> = 7,5 kW; </w:t>
      </w:r>
      <w:r w:rsidRPr="00AF6846">
        <w:rPr>
          <w:i/>
          <w:sz w:val="24"/>
          <w:szCs w:val="24"/>
          <w:lang w:val="lv-LV"/>
        </w:rPr>
        <w:t>K</w:t>
      </w:r>
      <w:r w:rsidRPr="00AF6846">
        <w:rPr>
          <w:i/>
          <w:sz w:val="24"/>
          <w:szCs w:val="24"/>
          <w:vertAlign w:val="subscript"/>
          <w:lang w:val="lv-LV"/>
        </w:rPr>
        <w:t>I</w:t>
      </w:r>
      <w:r w:rsidRPr="00AF6846">
        <w:rPr>
          <w:sz w:val="24"/>
          <w:szCs w:val="24"/>
          <w:vertAlign w:val="subscript"/>
          <w:lang w:val="lv-LV"/>
        </w:rPr>
        <w:t>1</w:t>
      </w:r>
      <w:r w:rsidRPr="00AF6846">
        <w:rPr>
          <w:sz w:val="24"/>
          <w:szCs w:val="24"/>
          <w:lang w:val="lv-LV"/>
        </w:rPr>
        <w:t xml:space="preserve"> = 0,35; cos</w:t>
      </w:r>
      <w:r w:rsidRPr="00AF6846">
        <w:rPr>
          <w:i/>
          <w:sz w:val="24"/>
          <w:szCs w:val="24"/>
          <w:lang w:val="lv-LV"/>
        </w:rPr>
        <w:t>φ</w:t>
      </w:r>
      <w:r w:rsidRPr="00AF6846">
        <w:rPr>
          <w:sz w:val="24"/>
          <w:szCs w:val="24"/>
          <w:vertAlign w:val="subscript"/>
          <w:lang w:val="lv-LV"/>
        </w:rPr>
        <w:t>1</w:t>
      </w:r>
      <w:r w:rsidRPr="00AF6846">
        <w:rPr>
          <w:sz w:val="24"/>
          <w:szCs w:val="24"/>
          <w:lang w:val="lv-LV"/>
        </w:rPr>
        <w:t xml:space="preserve"> = 0,56; tg</w:t>
      </w:r>
      <w:r w:rsidRPr="00AF6846">
        <w:rPr>
          <w:i/>
          <w:sz w:val="24"/>
          <w:szCs w:val="24"/>
          <w:lang w:val="lv-LV"/>
        </w:rPr>
        <w:t>φ</w:t>
      </w:r>
      <w:r w:rsidRPr="00AF6846">
        <w:rPr>
          <w:sz w:val="24"/>
          <w:szCs w:val="24"/>
          <w:vertAlign w:val="subscript"/>
          <w:lang w:val="lv-LV"/>
        </w:rPr>
        <w:t>1</w:t>
      </w:r>
      <w:r w:rsidRPr="00AF6846">
        <w:rPr>
          <w:sz w:val="24"/>
          <w:szCs w:val="24"/>
          <w:lang w:val="lv-LV"/>
        </w:rPr>
        <w:t xml:space="preserve"> = 1,17;</w:t>
      </w:r>
    </w:p>
    <w:p w:rsidR="00F26B11" w:rsidRPr="00AF6846" w:rsidRDefault="00F26B11" w:rsidP="00F26B11">
      <w:pPr>
        <w:ind w:firstLine="397"/>
        <w:jc w:val="both"/>
        <w:rPr>
          <w:sz w:val="24"/>
          <w:szCs w:val="24"/>
          <w:lang w:val="lv-LV"/>
        </w:rPr>
      </w:pPr>
      <w:r w:rsidRPr="00AF6846">
        <w:rPr>
          <w:sz w:val="24"/>
          <w:szCs w:val="24"/>
          <w:lang w:val="lv-LV"/>
        </w:rPr>
        <w:t xml:space="preserve">4 patērētāji ar jaudu </w:t>
      </w:r>
      <w:r w:rsidRPr="00AF6846">
        <w:rPr>
          <w:i/>
          <w:sz w:val="24"/>
          <w:szCs w:val="24"/>
          <w:lang w:val="lv-LV"/>
        </w:rPr>
        <w:t>P</w:t>
      </w:r>
      <w:r w:rsidRPr="00AF6846">
        <w:rPr>
          <w:i/>
          <w:sz w:val="24"/>
          <w:szCs w:val="24"/>
          <w:vertAlign w:val="subscript"/>
          <w:lang w:val="lv-LV"/>
        </w:rPr>
        <w:t>N</w:t>
      </w:r>
      <w:r w:rsidRPr="00AF6846">
        <w:rPr>
          <w:sz w:val="24"/>
          <w:szCs w:val="24"/>
          <w:vertAlign w:val="subscript"/>
          <w:lang w:val="lv-LV"/>
        </w:rPr>
        <w:t>2</w:t>
      </w:r>
      <w:r w:rsidRPr="00AF6846">
        <w:rPr>
          <w:sz w:val="24"/>
          <w:szCs w:val="24"/>
          <w:lang w:val="lv-LV"/>
        </w:rPr>
        <w:t xml:space="preserve"> = 15 kW; </w:t>
      </w:r>
      <w:r w:rsidRPr="00AF6846">
        <w:rPr>
          <w:i/>
          <w:sz w:val="24"/>
          <w:szCs w:val="24"/>
          <w:lang w:val="lv-LV"/>
        </w:rPr>
        <w:t>K</w:t>
      </w:r>
      <w:r w:rsidRPr="00AF6846">
        <w:rPr>
          <w:i/>
          <w:sz w:val="24"/>
          <w:szCs w:val="24"/>
          <w:vertAlign w:val="subscript"/>
          <w:lang w:val="lv-LV"/>
        </w:rPr>
        <w:t>I</w:t>
      </w:r>
      <w:r w:rsidRPr="00AF6846">
        <w:rPr>
          <w:sz w:val="24"/>
          <w:szCs w:val="24"/>
          <w:vertAlign w:val="subscript"/>
          <w:lang w:val="lv-LV"/>
        </w:rPr>
        <w:t>2</w:t>
      </w:r>
      <w:r w:rsidRPr="00AF6846">
        <w:rPr>
          <w:sz w:val="24"/>
          <w:szCs w:val="24"/>
          <w:lang w:val="lv-LV"/>
        </w:rPr>
        <w:t xml:space="preserve"> = 0,2; cos</w:t>
      </w:r>
      <w:r w:rsidRPr="00AF6846">
        <w:rPr>
          <w:i/>
          <w:sz w:val="24"/>
          <w:szCs w:val="24"/>
          <w:lang w:val="lv-LV"/>
        </w:rPr>
        <w:t>φ</w:t>
      </w:r>
      <w:r w:rsidRPr="00AF6846">
        <w:rPr>
          <w:sz w:val="24"/>
          <w:szCs w:val="24"/>
          <w:vertAlign w:val="subscript"/>
          <w:lang w:val="lv-LV"/>
        </w:rPr>
        <w:t>2</w:t>
      </w:r>
      <w:r w:rsidRPr="00AF6846">
        <w:rPr>
          <w:sz w:val="24"/>
          <w:szCs w:val="24"/>
          <w:lang w:val="lv-LV"/>
        </w:rPr>
        <w:t xml:space="preserve"> = 0,6; tg</w:t>
      </w:r>
      <w:r w:rsidRPr="00AF6846">
        <w:rPr>
          <w:i/>
          <w:sz w:val="24"/>
          <w:szCs w:val="24"/>
          <w:lang w:val="lv-LV"/>
        </w:rPr>
        <w:t>φ</w:t>
      </w:r>
      <w:r w:rsidRPr="00AF6846">
        <w:rPr>
          <w:sz w:val="24"/>
          <w:szCs w:val="24"/>
          <w:vertAlign w:val="subscript"/>
          <w:lang w:val="lv-LV"/>
        </w:rPr>
        <w:t>2</w:t>
      </w:r>
      <w:r w:rsidRPr="00AF6846">
        <w:rPr>
          <w:sz w:val="24"/>
          <w:szCs w:val="24"/>
          <w:lang w:val="lv-LV"/>
        </w:rPr>
        <w:t xml:space="preserve"> = 1,33;</w:t>
      </w:r>
    </w:p>
    <w:p w:rsidR="00F26B11" w:rsidRPr="00AF6846" w:rsidRDefault="00F26B11" w:rsidP="00F26B11">
      <w:pPr>
        <w:ind w:firstLine="397"/>
        <w:jc w:val="both"/>
        <w:rPr>
          <w:sz w:val="24"/>
          <w:szCs w:val="24"/>
          <w:lang w:val="lv-LV"/>
        </w:rPr>
      </w:pPr>
      <w:r w:rsidRPr="00AF6846">
        <w:rPr>
          <w:sz w:val="24"/>
          <w:szCs w:val="24"/>
          <w:lang w:val="lv-LV"/>
        </w:rPr>
        <w:t xml:space="preserve">5 patērētāji ar jaudu </w:t>
      </w:r>
      <w:r w:rsidRPr="00AF6846">
        <w:rPr>
          <w:i/>
          <w:sz w:val="24"/>
          <w:szCs w:val="24"/>
          <w:lang w:val="lv-LV"/>
        </w:rPr>
        <w:t>P</w:t>
      </w:r>
      <w:r w:rsidRPr="00AF6846">
        <w:rPr>
          <w:i/>
          <w:sz w:val="24"/>
          <w:szCs w:val="24"/>
          <w:vertAlign w:val="subscript"/>
          <w:lang w:val="lv-LV"/>
        </w:rPr>
        <w:t>N</w:t>
      </w:r>
      <w:r w:rsidRPr="00AF6846">
        <w:rPr>
          <w:sz w:val="24"/>
          <w:szCs w:val="24"/>
          <w:vertAlign w:val="subscript"/>
          <w:lang w:val="lv-LV"/>
        </w:rPr>
        <w:t>3</w:t>
      </w:r>
      <w:r w:rsidRPr="00AF6846">
        <w:rPr>
          <w:sz w:val="24"/>
          <w:szCs w:val="24"/>
          <w:lang w:val="lv-LV"/>
        </w:rPr>
        <w:t xml:space="preserve"> = 22 kW; </w:t>
      </w:r>
      <w:r w:rsidRPr="00AF6846">
        <w:rPr>
          <w:i/>
          <w:sz w:val="24"/>
          <w:szCs w:val="24"/>
          <w:lang w:val="lv-LV"/>
        </w:rPr>
        <w:t>K</w:t>
      </w:r>
      <w:r w:rsidRPr="00AF6846">
        <w:rPr>
          <w:i/>
          <w:sz w:val="24"/>
          <w:szCs w:val="24"/>
          <w:vertAlign w:val="subscript"/>
          <w:lang w:val="lv-LV"/>
        </w:rPr>
        <w:t>I</w:t>
      </w:r>
      <w:r w:rsidRPr="00AF6846">
        <w:rPr>
          <w:sz w:val="24"/>
          <w:szCs w:val="24"/>
          <w:vertAlign w:val="subscript"/>
          <w:lang w:val="lv-LV"/>
        </w:rPr>
        <w:t>3</w:t>
      </w:r>
      <w:r w:rsidRPr="00AF6846">
        <w:rPr>
          <w:sz w:val="24"/>
          <w:szCs w:val="24"/>
          <w:lang w:val="lv-LV"/>
        </w:rPr>
        <w:t xml:space="preserve"> = 0,17; cos</w:t>
      </w:r>
      <w:r w:rsidRPr="00AF6846">
        <w:rPr>
          <w:i/>
          <w:sz w:val="24"/>
          <w:szCs w:val="24"/>
          <w:lang w:val="lv-LV"/>
        </w:rPr>
        <w:t>φ</w:t>
      </w:r>
      <w:r w:rsidRPr="00AF6846">
        <w:rPr>
          <w:sz w:val="24"/>
          <w:szCs w:val="24"/>
          <w:vertAlign w:val="subscript"/>
          <w:lang w:val="lv-LV"/>
        </w:rPr>
        <w:t xml:space="preserve">3 </w:t>
      </w:r>
      <w:r w:rsidRPr="00AF6846">
        <w:rPr>
          <w:sz w:val="24"/>
          <w:szCs w:val="24"/>
          <w:lang w:val="lv-LV"/>
        </w:rPr>
        <w:t>= 0,5; tg</w:t>
      </w:r>
      <w:r w:rsidRPr="00AF6846">
        <w:rPr>
          <w:i/>
          <w:sz w:val="24"/>
          <w:szCs w:val="24"/>
          <w:lang w:val="lv-LV"/>
        </w:rPr>
        <w:t>φ</w:t>
      </w:r>
      <w:r w:rsidRPr="00AF6846">
        <w:rPr>
          <w:sz w:val="24"/>
          <w:szCs w:val="24"/>
          <w:vertAlign w:val="subscript"/>
          <w:lang w:val="lv-LV"/>
        </w:rPr>
        <w:t>3</w:t>
      </w:r>
      <w:r w:rsidRPr="00AF6846">
        <w:rPr>
          <w:sz w:val="24"/>
          <w:szCs w:val="24"/>
          <w:lang w:val="lv-LV"/>
        </w:rPr>
        <w:t xml:space="preserve"> = 1,73;</w:t>
      </w:r>
    </w:p>
    <w:p w:rsidR="00F26B11" w:rsidRPr="00AF6846" w:rsidRDefault="00F26B11" w:rsidP="00905B4F">
      <w:pPr>
        <w:ind w:firstLine="397"/>
        <w:jc w:val="both"/>
        <w:rPr>
          <w:sz w:val="24"/>
          <w:szCs w:val="24"/>
          <w:lang w:val="lv-LV"/>
        </w:rPr>
      </w:pPr>
      <w:r w:rsidRPr="00AF6846">
        <w:rPr>
          <w:sz w:val="24"/>
          <w:szCs w:val="24"/>
          <w:lang w:val="lv-LV"/>
        </w:rPr>
        <w:lastRenderedPageBreak/>
        <w:t>Tīkla nominālais spriegums 380 V.</w:t>
      </w:r>
    </w:p>
    <w:p w:rsidR="00F26B11" w:rsidRPr="00AF6846" w:rsidRDefault="00F26B11" w:rsidP="00905B4F">
      <w:pPr>
        <w:ind w:firstLine="397"/>
        <w:jc w:val="both"/>
        <w:rPr>
          <w:sz w:val="24"/>
          <w:szCs w:val="24"/>
          <w:lang w:val="lv-LV"/>
        </w:rPr>
      </w:pPr>
      <w:r w:rsidRPr="00AF6846">
        <w:rPr>
          <w:sz w:val="24"/>
          <w:szCs w:val="24"/>
          <w:lang w:val="lv-LV"/>
        </w:rPr>
        <w:t>Atrisinājums. Patērētāju grupas uzstādīta jauda</w:t>
      </w:r>
    </w:p>
    <w:p w:rsidR="00F26B11" w:rsidRPr="00AF6846" w:rsidRDefault="00F26B11" w:rsidP="00905B4F">
      <w:pPr>
        <w:ind w:left="720" w:firstLine="720"/>
        <w:jc w:val="both"/>
        <w:rPr>
          <w:sz w:val="24"/>
          <w:szCs w:val="24"/>
          <w:lang w:val="lv-LV" w:eastAsia="lv-LV"/>
        </w:rPr>
      </w:pPr>
      <w:r w:rsidRPr="00AF6846">
        <w:rPr>
          <w:position w:val="-28"/>
          <w:sz w:val="24"/>
          <w:szCs w:val="24"/>
          <w:lang w:val="lv-LV"/>
        </w:rPr>
        <w:object w:dxaOrig="1359" w:dyaOrig="680">
          <v:shape id="_x0000_i1338" type="#_x0000_t75" style="width:68.25pt;height:34.6pt" o:ole="">
            <v:imagedata r:id="rId852" o:title=""/>
          </v:shape>
          <o:OLEObject Type="Embed" ProgID="Equation.3" ShapeID="_x0000_i1338" DrawAspect="Content" ObjectID="_1391504434" r:id="rId853"/>
        </w:object>
      </w:r>
      <w:r w:rsidRPr="00AF6846">
        <w:rPr>
          <w:sz w:val="24"/>
          <w:szCs w:val="24"/>
          <w:lang w:val="lv-LV"/>
        </w:rPr>
        <w:t xml:space="preserve"> = 10·7,5+4·15 + 5·22 = 75 + 60 + 110 = 245 kW.</w:t>
      </w:r>
    </w:p>
    <w:p w:rsidR="00F26B11" w:rsidRPr="00AF6846" w:rsidRDefault="00F26B11" w:rsidP="00905B4F">
      <w:pPr>
        <w:ind w:firstLine="397"/>
        <w:jc w:val="both"/>
        <w:rPr>
          <w:sz w:val="24"/>
          <w:szCs w:val="24"/>
          <w:lang w:val="lv-LV"/>
        </w:rPr>
      </w:pPr>
      <w:r w:rsidRPr="00AF6846">
        <w:rPr>
          <w:sz w:val="24"/>
          <w:szCs w:val="24"/>
          <w:lang w:val="lv-LV"/>
        </w:rPr>
        <w:t xml:space="preserve">Pēc izteiksmes (4.20) aprēķinam patērētāju grupas izmantošanas koeficients </w:t>
      </w:r>
    </w:p>
    <w:p w:rsidR="00F26B11" w:rsidRPr="00AF6846" w:rsidRDefault="00F26B11" w:rsidP="00905B4F">
      <w:pPr>
        <w:ind w:firstLine="397"/>
        <w:jc w:val="both"/>
        <w:rPr>
          <w:sz w:val="24"/>
          <w:szCs w:val="24"/>
          <w:lang w:val="lv-LV" w:eastAsia="lv-LV"/>
        </w:rPr>
      </w:pPr>
      <w:r w:rsidRPr="00AF6846">
        <w:rPr>
          <w:sz w:val="24"/>
          <w:szCs w:val="24"/>
          <w:lang w:val="lv-LV"/>
        </w:rPr>
        <w:tab/>
      </w:r>
      <w:r w:rsidRPr="00AF6846">
        <w:rPr>
          <w:position w:val="-60"/>
          <w:sz w:val="24"/>
          <w:szCs w:val="24"/>
          <w:lang w:val="lv-LV"/>
        </w:rPr>
        <w:object w:dxaOrig="7800" w:dyaOrig="1320">
          <v:shape id="_x0000_i1339" type="#_x0000_t75" style="width:389.9pt;height:65.45pt" o:ole="">
            <v:imagedata r:id="rId854" o:title=""/>
          </v:shape>
          <o:OLEObject Type="Embed" ProgID="Equation.3" ShapeID="_x0000_i1339" DrawAspect="Content" ObjectID="_1391504435" r:id="rId855"/>
        </w:object>
      </w:r>
    </w:p>
    <w:p w:rsidR="00F26B11" w:rsidRPr="00AF6846" w:rsidRDefault="00F26B11" w:rsidP="00905B4F">
      <w:pPr>
        <w:ind w:firstLine="397"/>
        <w:jc w:val="both"/>
        <w:rPr>
          <w:sz w:val="24"/>
          <w:szCs w:val="24"/>
          <w:lang w:val="lv-LV"/>
        </w:rPr>
      </w:pPr>
      <w:r w:rsidRPr="00AF6846">
        <w:rPr>
          <w:sz w:val="24"/>
          <w:szCs w:val="24"/>
          <w:lang w:val="lv-LV"/>
        </w:rPr>
        <w:t>Pēc formulas (4.18) aprēķinam efektīvo patērētāju skaitu</w:t>
      </w:r>
    </w:p>
    <w:p w:rsidR="00F26B11" w:rsidRPr="00AF6846" w:rsidRDefault="00F26B11" w:rsidP="00905B4F">
      <w:pPr>
        <w:ind w:left="1440" w:firstLine="720"/>
        <w:jc w:val="both"/>
        <w:rPr>
          <w:sz w:val="24"/>
          <w:szCs w:val="24"/>
          <w:lang w:val="lv-LV"/>
        </w:rPr>
      </w:pPr>
      <w:r w:rsidRPr="00AF6846">
        <w:rPr>
          <w:sz w:val="24"/>
          <w:szCs w:val="24"/>
          <w:lang w:val="lv-LV"/>
        </w:rPr>
        <w:object w:dxaOrig="4980" w:dyaOrig="1400">
          <v:shape id="_x0000_i1340" type="#_x0000_t75" style="width:248.75pt;height:70.15pt" o:ole="">
            <v:imagedata r:id="rId856" o:title=""/>
          </v:shape>
          <o:OLEObject Type="Embed" ProgID="Equation.3" ShapeID="_x0000_i1340" DrawAspect="Content" ObjectID="_1391504436" r:id="rId857"/>
        </w:object>
      </w:r>
    </w:p>
    <w:p w:rsidR="00F26B11" w:rsidRPr="00AF6846" w:rsidRDefault="00F26B11" w:rsidP="00905B4F">
      <w:pPr>
        <w:ind w:firstLine="397"/>
        <w:jc w:val="both"/>
        <w:rPr>
          <w:sz w:val="24"/>
          <w:szCs w:val="24"/>
          <w:lang w:val="lv-LV"/>
        </w:rPr>
      </w:pPr>
      <w:r w:rsidRPr="00AF6846">
        <w:rPr>
          <w:sz w:val="24"/>
          <w:szCs w:val="24"/>
          <w:lang w:val="lv-LV"/>
        </w:rPr>
        <w:t xml:space="preserve">Pieņemam </w:t>
      </w:r>
      <w:r w:rsidRPr="00AF6846">
        <w:rPr>
          <w:i/>
          <w:sz w:val="24"/>
          <w:szCs w:val="24"/>
          <w:lang w:val="lv-LV"/>
        </w:rPr>
        <w:t>n</w:t>
      </w:r>
      <w:r w:rsidRPr="00AF6846">
        <w:rPr>
          <w:i/>
          <w:sz w:val="24"/>
          <w:szCs w:val="24"/>
          <w:vertAlign w:val="subscript"/>
          <w:lang w:val="lv-LV"/>
        </w:rPr>
        <w:t>e</w:t>
      </w:r>
      <w:r w:rsidRPr="00AF6846">
        <w:rPr>
          <w:sz w:val="24"/>
          <w:szCs w:val="24"/>
          <w:lang w:val="lv-LV"/>
        </w:rPr>
        <w:t xml:space="preserve"> = 15.</w:t>
      </w:r>
    </w:p>
    <w:p w:rsidR="00F26B11" w:rsidRPr="00AF6846" w:rsidRDefault="00F26B11" w:rsidP="00905B4F">
      <w:pPr>
        <w:ind w:firstLine="397"/>
        <w:jc w:val="both"/>
        <w:rPr>
          <w:iCs/>
          <w:sz w:val="24"/>
          <w:szCs w:val="24"/>
          <w:lang w:val="lv-LV"/>
        </w:rPr>
      </w:pPr>
      <w:r w:rsidRPr="00AF6846">
        <w:rPr>
          <w:iCs/>
          <w:sz w:val="24"/>
          <w:szCs w:val="24"/>
          <w:lang w:val="lv-LV"/>
        </w:rPr>
        <w:t>Pēc 4.3. tabulas (</w:t>
      </w:r>
      <w:r w:rsidRPr="00AF6846">
        <w:rPr>
          <w:i/>
          <w:iCs/>
          <w:sz w:val="24"/>
          <w:szCs w:val="24"/>
          <w:lang w:val="lv-LV"/>
        </w:rPr>
        <w:t>K</w:t>
      </w:r>
      <w:r w:rsidRPr="00AF6846">
        <w:rPr>
          <w:i/>
          <w:iCs/>
          <w:sz w:val="24"/>
          <w:szCs w:val="24"/>
          <w:vertAlign w:val="subscript"/>
          <w:lang w:val="lv-LV"/>
        </w:rPr>
        <w:t>I</w:t>
      </w:r>
      <w:r w:rsidRPr="00AF6846">
        <w:rPr>
          <w:iCs/>
          <w:sz w:val="24"/>
          <w:szCs w:val="24"/>
          <w:lang w:val="lv-LV"/>
        </w:rPr>
        <w:t xml:space="preserve"> =0,22; </w:t>
      </w:r>
      <w:r w:rsidRPr="00AF6846">
        <w:rPr>
          <w:i/>
          <w:iCs/>
          <w:sz w:val="24"/>
          <w:szCs w:val="24"/>
          <w:lang w:val="lv-LV"/>
        </w:rPr>
        <w:t>n</w:t>
      </w:r>
      <w:r w:rsidRPr="00AF6846">
        <w:rPr>
          <w:i/>
          <w:iCs/>
          <w:sz w:val="24"/>
          <w:szCs w:val="24"/>
          <w:vertAlign w:val="subscript"/>
          <w:lang w:val="lv-LV"/>
        </w:rPr>
        <w:t>e</w:t>
      </w:r>
      <w:r w:rsidRPr="00AF6846">
        <w:rPr>
          <w:iCs/>
          <w:sz w:val="24"/>
          <w:szCs w:val="24"/>
          <w:lang w:val="lv-LV"/>
        </w:rPr>
        <w:t xml:space="preserve"> =15) ar interpolācijas metodi palīdzību atrodam </w:t>
      </w:r>
      <w:r w:rsidRPr="00AF6846">
        <w:rPr>
          <w:i/>
          <w:iCs/>
          <w:sz w:val="24"/>
          <w:szCs w:val="24"/>
          <w:lang w:val="lv-LV"/>
        </w:rPr>
        <w:t>K</w:t>
      </w:r>
      <w:r w:rsidRPr="00AF6846">
        <w:rPr>
          <w:i/>
          <w:iCs/>
          <w:sz w:val="24"/>
          <w:szCs w:val="24"/>
          <w:vertAlign w:val="subscript"/>
          <w:lang w:val="lv-LV"/>
        </w:rPr>
        <w:t>M</w:t>
      </w:r>
      <w:r w:rsidRPr="00AF6846">
        <w:rPr>
          <w:iCs/>
          <w:sz w:val="24"/>
          <w:szCs w:val="24"/>
          <w:lang w:val="lv-LV"/>
        </w:rPr>
        <w:t xml:space="preserve">  =1,21.</w:t>
      </w:r>
    </w:p>
    <w:p w:rsidR="00F26B11" w:rsidRPr="00AF6846" w:rsidRDefault="00F26B11" w:rsidP="00905B4F">
      <w:pPr>
        <w:ind w:firstLine="397"/>
        <w:jc w:val="both"/>
        <w:rPr>
          <w:sz w:val="24"/>
          <w:szCs w:val="24"/>
          <w:lang w:val="lv-LV" w:eastAsia="lv-LV"/>
        </w:rPr>
      </w:pPr>
      <w:r w:rsidRPr="00AF6846">
        <w:rPr>
          <w:sz w:val="24"/>
          <w:szCs w:val="24"/>
          <w:lang w:val="lv-LV"/>
        </w:rPr>
        <w:t>Grupu patērētāju aprēķina aktīva slodze (4.17)</w:t>
      </w:r>
    </w:p>
    <w:p w:rsidR="00F26B11" w:rsidRPr="00AF6846" w:rsidRDefault="00F26B11" w:rsidP="00905B4F">
      <w:pPr>
        <w:ind w:left="1440" w:firstLine="720"/>
        <w:jc w:val="both"/>
        <w:rPr>
          <w:sz w:val="24"/>
          <w:szCs w:val="24"/>
          <w:lang w:val="lv-LV"/>
        </w:rPr>
      </w:pPr>
      <w:r w:rsidRPr="00AF6846">
        <w:rPr>
          <w:i/>
          <w:position w:val="-28"/>
          <w:sz w:val="24"/>
          <w:szCs w:val="24"/>
          <w:lang w:val="lv-LV"/>
        </w:rPr>
        <w:object w:dxaOrig="1980" w:dyaOrig="680">
          <v:shape id="_x0000_i1341" type="#_x0000_t75" style="width:100.05pt;height:34.6pt" o:ole="">
            <v:imagedata r:id="rId858" o:title=""/>
          </v:shape>
          <o:OLEObject Type="Embed" ProgID="Equation.3" ShapeID="_x0000_i1341" DrawAspect="Content" ObjectID="_1391504437" r:id="rId859"/>
        </w:object>
      </w:r>
      <w:r w:rsidRPr="00AF6846">
        <w:rPr>
          <w:sz w:val="24"/>
          <w:szCs w:val="24"/>
          <w:lang w:val="lv-LV"/>
        </w:rPr>
        <w:t>= 1,21·53,7 = 65,0 kW.</w:t>
      </w:r>
    </w:p>
    <w:p w:rsidR="00F26B11" w:rsidRPr="00AF6846" w:rsidRDefault="00F26B11" w:rsidP="00905B4F">
      <w:pPr>
        <w:ind w:firstLine="397"/>
        <w:jc w:val="both"/>
        <w:rPr>
          <w:i/>
          <w:position w:val="-28"/>
          <w:sz w:val="24"/>
          <w:szCs w:val="24"/>
          <w:lang w:val="lv-LV"/>
        </w:rPr>
      </w:pPr>
      <w:r w:rsidRPr="00AF6846">
        <w:rPr>
          <w:sz w:val="24"/>
          <w:szCs w:val="24"/>
          <w:lang w:val="lv-LV"/>
        </w:rPr>
        <w:t xml:space="preserve">Grupu patērētāju aprēķina reaktīva slodze (4.21 </w:t>
      </w:r>
      <w:r w:rsidRPr="00AF6846">
        <w:rPr>
          <w:i/>
          <w:sz w:val="24"/>
          <w:szCs w:val="24"/>
          <w:lang w:val="lv-LV"/>
        </w:rPr>
        <w:t>b</w:t>
      </w:r>
      <w:r w:rsidRPr="00AF6846">
        <w:rPr>
          <w:sz w:val="24"/>
          <w:szCs w:val="24"/>
          <w:lang w:val="lv-LV"/>
        </w:rPr>
        <w:t>), ja n &gt; 10</w:t>
      </w:r>
      <w:r w:rsidRPr="00AF6846">
        <w:rPr>
          <w:i/>
          <w:position w:val="-28"/>
          <w:sz w:val="24"/>
          <w:szCs w:val="24"/>
          <w:lang w:val="lv-LV"/>
        </w:rPr>
        <w:t xml:space="preserve"> </w:t>
      </w:r>
    </w:p>
    <w:p w:rsidR="00F26B11" w:rsidRPr="00AF6846" w:rsidRDefault="00F26B11" w:rsidP="00905B4F">
      <w:pPr>
        <w:ind w:left="397" w:firstLine="720"/>
        <w:jc w:val="both"/>
        <w:rPr>
          <w:sz w:val="24"/>
          <w:szCs w:val="24"/>
          <w:lang w:val="lv-LV" w:eastAsia="lv-LV"/>
        </w:rPr>
      </w:pPr>
      <w:r w:rsidRPr="00AF6846">
        <w:rPr>
          <w:i/>
          <w:position w:val="-28"/>
          <w:sz w:val="24"/>
          <w:szCs w:val="24"/>
          <w:lang w:val="lv-LV"/>
        </w:rPr>
        <w:object w:dxaOrig="1800" w:dyaOrig="680">
          <v:shape id="_x0000_i1342" type="#_x0000_t75" style="width:90.7pt;height:34.6pt" o:ole="">
            <v:imagedata r:id="rId860" o:title=""/>
          </v:shape>
          <o:OLEObject Type="Embed" ProgID="Equation.3" ShapeID="_x0000_i1342" DrawAspect="Content" ObjectID="_1391504438" r:id="rId861"/>
        </w:object>
      </w:r>
      <w:r w:rsidRPr="00AF6846">
        <w:rPr>
          <w:sz w:val="24"/>
          <w:szCs w:val="24"/>
          <w:lang w:val="lv-LV"/>
        </w:rPr>
        <w:t>= 26,3·1,17 + 12·1,33 + 15,4·1,73 = 73,4 kVAr.</w:t>
      </w:r>
      <w:r w:rsidRPr="00AF6846">
        <w:rPr>
          <w:sz w:val="24"/>
          <w:szCs w:val="24"/>
          <w:lang w:val="lv-LV"/>
        </w:rPr>
        <w:br/>
        <w:t xml:space="preserve">Pilnā aprēķina slodze </w:t>
      </w:r>
    </w:p>
    <w:p w:rsidR="00F26B11" w:rsidRPr="00AF6846" w:rsidRDefault="00F26B11" w:rsidP="00905B4F">
      <w:pPr>
        <w:ind w:left="1440" w:firstLine="720"/>
        <w:jc w:val="both"/>
        <w:rPr>
          <w:sz w:val="24"/>
          <w:szCs w:val="24"/>
          <w:lang w:val="lv-LV"/>
        </w:rPr>
      </w:pPr>
      <w:r w:rsidRPr="00AF6846">
        <w:rPr>
          <w:i/>
          <w:position w:val="-14"/>
          <w:sz w:val="24"/>
          <w:szCs w:val="24"/>
          <w:lang w:val="lv-LV"/>
        </w:rPr>
        <w:object w:dxaOrig="4020" w:dyaOrig="460">
          <v:shape id="_x0000_i1343" type="#_x0000_t75" style="width:201.95pt;height:24.3pt" o:ole="">
            <v:imagedata r:id="rId862" o:title=""/>
          </v:shape>
          <o:OLEObject Type="Embed" ProgID="Equation.3" ShapeID="_x0000_i1343" DrawAspect="Content" ObjectID="_1391504439" r:id="rId863"/>
        </w:object>
      </w:r>
      <w:r w:rsidRPr="00AF6846">
        <w:rPr>
          <w:sz w:val="24"/>
          <w:szCs w:val="24"/>
          <w:lang w:val="lv-LV"/>
        </w:rPr>
        <w:t xml:space="preserve"> </w:t>
      </w:r>
    </w:p>
    <w:p w:rsidR="00F26B11" w:rsidRPr="00AF6846" w:rsidRDefault="00F26B11" w:rsidP="00905B4F">
      <w:pPr>
        <w:ind w:firstLine="397"/>
        <w:jc w:val="both"/>
        <w:rPr>
          <w:sz w:val="24"/>
          <w:szCs w:val="24"/>
          <w:lang w:val="lv-LV"/>
        </w:rPr>
      </w:pPr>
      <w:r w:rsidRPr="00AF6846">
        <w:rPr>
          <w:sz w:val="24"/>
          <w:szCs w:val="24"/>
          <w:lang w:val="lv-LV"/>
        </w:rPr>
        <w:t>Aplēses strāva</w:t>
      </w:r>
    </w:p>
    <w:p w:rsidR="00F26B11" w:rsidRPr="00AF6846" w:rsidRDefault="00F26B11" w:rsidP="00905B4F">
      <w:pPr>
        <w:ind w:left="1440" w:firstLine="720"/>
        <w:jc w:val="both"/>
        <w:rPr>
          <w:position w:val="-32"/>
          <w:sz w:val="24"/>
          <w:szCs w:val="24"/>
          <w:lang w:val="lv-LV"/>
        </w:rPr>
      </w:pPr>
      <w:r w:rsidRPr="00AF6846">
        <w:rPr>
          <w:position w:val="-32"/>
          <w:sz w:val="24"/>
          <w:szCs w:val="24"/>
          <w:lang w:val="lv-LV"/>
        </w:rPr>
        <w:object w:dxaOrig="3440" w:dyaOrig="700">
          <v:shape id="_x0000_i1344" type="#_x0000_t75" style="width:173pt;height:34.6pt" o:ole="">
            <v:imagedata r:id="rId864" o:title=""/>
          </v:shape>
          <o:OLEObject Type="Embed" ProgID="Equation.3" ShapeID="_x0000_i1344" DrawAspect="Content" ObjectID="_1391504440" r:id="rId865"/>
        </w:object>
      </w:r>
    </w:p>
    <w:p w:rsidR="00F26B11" w:rsidRPr="00AF6846" w:rsidRDefault="00F26B11" w:rsidP="00905B4F">
      <w:pPr>
        <w:shd w:val="clear" w:color="auto" w:fill="FFFFFF"/>
        <w:ind w:firstLine="397"/>
        <w:jc w:val="both"/>
        <w:rPr>
          <w:sz w:val="24"/>
          <w:szCs w:val="24"/>
          <w:lang w:val="lv-LV"/>
        </w:rPr>
      </w:pPr>
      <w:r w:rsidRPr="00AF6846">
        <w:rPr>
          <w:b/>
          <w:sz w:val="24"/>
          <w:szCs w:val="24"/>
          <w:lang w:val="lv-LV"/>
        </w:rPr>
        <w:t xml:space="preserve">4.6. piemērs. </w:t>
      </w:r>
      <w:r w:rsidRPr="00AF6846">
        <w:rPr>
          <w:sz w:val="24"/>
          <w:szCs w:val="24"/>
          <w:lang w:val="lv-LV"/>
        </w:rPr>
        <w:t>Ceha plāns ar tehnoloģiskās iekārtas izvietojumu (skat. 4.10. att.).</w:t>
      </w:r>
    </w:p>
    <w:p w:rsidR="00F26B11" w:rsidRPr="00AF6846" w:rsidRDefault="00F26B11" w:rsidP="00905B4F">
      <w:pPr>
        <w:shd w:val="clear" w:color="auto" w:fill="FFFFFF"/>
        <w:ind w:firstLine="397"/>
        <w:jc w:val="both"/>
        <w:rPr>
          <w:color w:val="000000"/>
          <w:spacing w:val="-6"/>
          <w:sz w:val="24"/>
          <w:szCs w:val="24"/>
          <w:lang w:val="lv-LV"/>
        </w:rPr>
      </w:pPr>
      <w:r w:rsidRPr="00AF6846">
        <w:rPr>
          <w:color w:val="000000"/>
          <w:spacing w:val="-6"/>
          <w:sz w:val="24"/>
          <w:szCs w:val="24"/>
          <w:lang w:val="lv-LV"/>
        </w:rPr>
        <w:t xml:space="preserve">Aprēķina uzdevums: aprēķināt ceha slodzes jaudu un </w:t>
      </w:r>
      <w:r w:rsidRPr="00AF6846">
        <w:rPr>
          <w:color w:val="000000"/>
          <w:spacing w:val="-9"/>
          <w:sz w:val="24"/>
          <w:szCs w:val="24"/>
          <w:lang w:val="lv-LV"/>
        </w:rPr>
        <w:t>slodzes strāvu ar maksimuma koef</w:t>
      </w:r>
      <w:r w:rsidRPr="00AF6846">
        <w:rPr>
          <w:color w:val="000000"/>
          <w:spacing w:val="-9"/>
          <w:sz w:val="24"/>
          <w:szCs w:val="24"/>
          <w:lang w:val="lv-LV"/>
        </w:rPr>
        <w:t>i</w:t>
      </w:r>
      <w:r w:rsidRPr="00AF6846">
        <w:rPr>
          <w:color w:val="000000"/>
          <w:spacing w:val="-9"/>
          <w:sz w:val="24"/>
          <w:szCs w:val="24"/>
          <w:lang w:val="lv-LV"/>
        </w:rPr>
        <w:t xml:space="preserve">cientu metode. </w:t>
      </w:r>
      <w:r w:rsidRPr="00AF6846">
        <w:rPr>
          <w:sz w:val="24"/>
          <w:szCs w:val="24"/>
          <w:lang w:val="lv-LV"/>
        </w:rPr>
        <w:t>Tehnoloģiskās iekārtas d</w:t>
      </w:r>
      <w:r w:rsidRPr="00AF6846">
        <w:rPr>
          <w:color w:val="000000"/>
          <w:spacing w:val="-6"/>
          <w:sz w:val="24"/>
          <w:szCs w:val="24"/>
          <w:lang w:val="lv-LV"/>
        </w:rPr>
        <w:t>otie lielumi atrodas 4.13. tabulā.</w:t>
      </w:r>
    </w:p>
    <w:p w:rsidR="00F26B11" w:rsidRPr="00AF6846" w:rsidRDefault="00F26B11" w:rsidP="00905B4F">
      <w:pPr>
        <w:shd w:val="clear" w:color="auto" w:fill="FFFFFF"/>
        <w:ind w:firstLine="397"/>
        <w:jc w:val="both"/>
        <w:rPr>
          <w:sz w:val="24"/>
          <w:szCs w:val="24"/>
          <w:lang w:val="lv-LV"/>
        </w:rPr>
      </w:pPr>
      <w:r w:rsidRPr="00AF6846">
        <w:rPr>
          <w:sz w:val="24"/>
          <w:szCs w:val="24"/>
          <w:lang w:val="lv-LV"/>
        </w:rPr>
        <w:t>Aprēķina noteikumi.</w:t>
      </w:r>
    </w:p>
    <w:p w:rsidR="00F26B11" w:rsidRPr="00AF6846" w:rsidRDefault="00F26B11" w:rsidP="00905B4F">
      <w:pPr>
        <w:shd w:val="clear" w:color="auto" w:fill="FFFFFF"/>
        <w:ind w:firstLine="397"/>
        <w:jc w:val="both"/>
        <w:rPr>
          <w:sz w:val="24"/>
          <w:szCs w:val="24"/>
          <w:lang w:val="lv-LV"/>
        </w:rPr>
      </w:pPr>
      <w:r w:rsidRPr="00AF6846">
        <w:rPr>
          <w:sz w:val="24"/>
          <w:szCs w:val="24"/>
          <w:lang w:val="lv-LV"/>
        </w:rPr>
        <w:t xml:space="preserve">1.  Aprēķins jāizdara pēc izmantošanas un maksimuma koeficientu metodes. </w:t>
      </w:r>
    </w:p>
    <w:p w:rsidR="00F26B11" w:rsidRPr="00AF6846" w:rsidRDefault="00F26B11" w:rsidP="00905B4F">
      <w:pPr>
        <w:shd w:val="clear" w:color="auto" w:fill="FFFFFF"/>
        <w:ind w:firstLine="397"/>
        <w:jc w:val="both"/>
        <w:rPr>
          <w:sz w:val="24"/>
          <w:szCs w:val="24"/>
          <w:lang w:val="lv-LV"/>
        </w:rPr>
      </w:pPr>
      <w:r w:rsidRPr="00AF6846">
        <w:rPr>
          <w:sz w:val="24"/>
          <w:szCs w:val="24"/>
          <w:lang w:val="lv-LV"/>
        </w:rPr>
        <w:t xml:space="preserve">2. Ja </w:t>
      </w:r>
      <w:r w:rsidRPr="00AF6846">
        <w:rPr>
          <w:i/>
          <w:sz w:val="24"/>
          <w:szCs w:val="24"/>
          <w:lang w:val="lv-LV"/>
        </w:rPr>
        <w:t>m</w:t>
      </w:r>
      <w:r w:rsidRPr="00AF6846">
        <w:rPr>
          <w:sz w:val="24"/>
          <w:szCs w:val="24"/>
          <w:lang w:val="lv-LV"/>
        </w:rPr>
        <w:t xml:space="preserve"> &lt; 3 un </w:t>
      </w:r>
      <w:r w:rsidRPr="00AF6846">
        <w:rPr>
          <w:i/>
          <w:sz w:val="24"/>
          <w:szCs w:val="24"/>
          <w:lang w:val="lv-LV"/>
        </w:rPr>
        <w:t>n</w:t>
      </w:r>
      <w:r w:rsidRPr="00AF6846">
        <w:rPr>
          <w:sz w:val="24"/>
          <w:szCs w:val="24"/>
          <w:lang w:val="lv-LV"/>
        </w:rPr>
        <w:t xml:space="preserve"> ≥ 4, tad </w:t>
      </w:r>
      <w:r w:rsidRPr="00AF6846">
        <w:rPr>
          <w:i/>
          <w:sz w:val="24"/>
          <w:szCs w:val="24"/>
          <w:lang w:val="lv-LV"/>
        </w:rPr>
        <w:t>n</w:t>
      </w:r>
      <w:r w:rsidRPr="00AF6846">
        <w:rPr>
          <w:i/>
          <w:sz w:val="24"/>
          <w:szCs w:val="24"/>
          <w:vertAlign w:val="subscript"/>
          <w:lang w:val="lv-LV"/>
        </w:rPr>
        <w:t>e</w:t>
      </w:r>
      <w:r w:rsidRPr="00AF6846">
        <w:rPr>
          <w:i/>
          <w:sz w:val="24"/>
          <w:szCs w:val="24"/>
          <w:lang w:val="lv-LV"/>
        </w:rPr>
        <w:t xml:space="preserve"> = n</w:t>
      </w:r>
      <w:r w:rsidRPr="00AF6846">
        <w:rPr>
          <w:sz w:val="24"/>
          <w:szCs w:val="24"/>
          <w:lang w:val="lv-LV"/>
        </w:rPr>
        <w:t xml:space="preserve">. </w:t>
      </w:r>
    </w:p>
    <w:p w:rsidR="00F26B11" w:rsidRPr="00AF6846" w:rsidRDefault="00F26B11" w:rsidP="00905B4F">
      <w:pPr>
        <w:shd w:val="clear" w:color="auto" w:fill="FFFFFF"/>
        <w:ind w:firstLine="397"/>
        <w:jc w:val="both"/>
        <w:rPr>
          <w:sz w:val="24"/>
          <w:szCs w:val="24"/>
          <w:lang w:val="lv-LV"/>
        </w:rPr>
      </w:pPr>
      <w:r w:rsidRPr="00AF6846">
        <w:rPr>
          <w:sz w:val="24"/>
          <w:szCs w:val="24"/>
          <w:lang w:val="lv-LV"/>
        </w:rPr>
        <w:t xml:space="preserve">3. Ja grupā ar vienādu </w:t>
      </w:r>
      <w:r w:rsidRPr="00AF6846">
        <w:rPr>
          <w:i/>
          <w:sz w:val="24"/>
          <w:szCs w:val="24"/>
          <w:lang w:val="lv-LV"/>
        </w:rPr>
        <w:t>K</w:t>
      </w:r>
      <w:r w:rsidRPr="00AF6846">
        <w:rPr>
          <w:i/>
          <w:sz w:val="24"/>
          <w:szCs w:val="24"/>
          <w:vertAlign w:val="subscript"/>
          <w:lang w:val="lv-LV"/>
        </w:rPr>
        <w:t>I</w:t>
      </w:r>
      <w:r w:rsidRPr="00AF6846">
        <w:rPr>
          <w:sz w:val="24"/>
          <w:szCs w:val="24"/>
          <w:lang w:val="lv-LV"/>
        </w:rPr>
        <w:t xml:space="preserve"> visiem patērētājiem  </w:t>
      </w:r>
      <w:r w:rsidRPr="00AF6846">
        <w:rPr>
          <w:i/>
          <w:sz w:val="24"/>
          <w:szCs w:val="24"/>
          <w:lang w:val="lv-LV"/>
        </w:rPr>
        <w:t>P</w:t>
      </w:r>
      <w:r w:rsidRPr="00AF6846">
        <w:rPr>
          <w:i/>
          <w:sz w:val="24"/>
          <w:szCs w:val="24"/>
          <w:vertAlign w:val="subscript"/>
          <w:lang w:val="lv-LV"/>
        </w:rPr>
        <w:t>N</w:t>
      </w:r>
      <w:r w:rsidRPr="00AF6846">
        <w:rPr>
          <w:sz w:val="24"/>
          <w:szCs w:val="24"/>
          <w:lang w:val="lv-LV"/>
        </w:rPr>
        <w:t xml:space="preserve"> = const, </w:t>
      </w:r>
      <w:r w:rsidRPr="00AF6846">
        <w:rPr>
          <w:i/>
          <w:sz w:val="24"/>
          <w:szCs w:val="24"/>
          <w:lang w:val="lv-LV"/>
        </w:rPr>
        <w:t>n</w:t>
      </w:r>
      <w:r w:rsidRPr="00AF6846">
        <w:rPr>
          <w:i/>
          <w:sz w:val="24"/>
          <w:szCs w:val="24"/>
          <w:vertAlign w:val="subscript"/>
          <w:lang w:val="lv-LV"/>
        </w:rPr>
        <w:t>e</w:t>
      </w:r>
      <w:r w:rsidRPr="00AF6846">
        <w:rPr>
          <w:sz w:val="24"/>
          <w:szCs w:val="24"/>
          <w:lang w:val="lv-LV"/>
        </w:rPr>
        <w:t xml:space="preserve"> = </w:t>
      </w:r>
      <w:r w:rsidRPr="00AF6846">
        <w:rPr>
          <w:i/>
          <w:sz w:val="24"/>
          <w:szCs w:val="24"/>
          <w:lang w:val="lv-LV"/>
        </w:rPr>
        <w:t>n</w:t>
      </w:r>
      <w:r w:rsidRPr="00AF6846">
        <w:rPr>
          <w:sz w:val="24"/>
          <w:szCs w:val="24"/>
          <w:lang w:val="lv-LV"/>
        </w:rPr>
        <w:t xml:space="preserve">. </w:t>
      </w:r>
    </w:p>
    <w:p w:rsidR="00F26B11" w:rsidRPr="00AF6846" w:rsidRDefault="00F26B11" w:rsidP="00905B4F">
      <w:pPr>
        <w:shd w:val="clear" w:color="auto" w:fill="FFFFFF"/>
        <w:ind w:firstLine="397"/>
        <w:jc w:val="both"/>
        <w:rPr>
          <w:sz w:val="24"/>
          <w:szCs w:val="24"/>
          <w:lang w:val="lv-LV"/>
        </w:rPr>
      </w:pPr>
      <w:r w:rsidRPr="00AF6846">
        <w:rPr>
          <w:sz w:val="24"/>
          <w:szCs w:val="24"/>
          <w:lang w:val="lv-LV"/>
        </w:rPr>
        <w:t xml:space="preserve">4.  Ja  grupā ir viens patērētājs,  </w:t>
      </w:r>
      <w:r w:rsidRPr="00AF6846">
        <w:rPr>
          <w:i/>
          <w:sz w:val="24"/>
          <w:szCs w:val="24"/>
          <w:lang w:val="lv-LV"/>
        </w:rPr>
        <w:t>P = P</w:t>
      </w:r>
      <w:r w:rsidRPr="00AF6846">
        <w:rPr>
          <w:i/>
          <w:sz w:val="24"/>
          <w:szCs w:val="24"/>
          <w:vertAlign w:val="subscript"/>
          <w:lang w:val="lv-LV"/>
        </w:rPr>
        <w:t>N</w:t>
      </w:r>
      <w:r w:rsidRPr="00AF6846">
        <w:rPr>
          <w:sz w:val="24"/>
          <w:szCs w:val="24"/>
          <w:lang w:val="lv-LV"/>
        </w:rPr>
        <w:t>.</w:t>
      </w:r>
    </w:p>
    <w:p w:rsidR="00F26B11" w:rsidRPr="00AF6846" w:rsidRDefault="00F26B11" w:rsidP="00905B4F">
      <w:pPr>
        <w:shd w:val="clear" w:color="auto" w:fill="FFFFFF"/>
        <w:ind w:firstLine="397"/>
        <w:jc w:val="both"/>
        <w:rPr>
          <w:sz w:val="24"/>
          <w:szCs w:val="24"/>
          <w:lang w:val="lv-LV"/>
        </w:rPr>
      </w:pPr>
      <w:r w:rsidRPr="00AF6846">
        <w:rPr>
          <w:sz w:val="24"/>
          <w:szCs w:val="24"/>
          <w:lang w:val="lv-LV"/>
        </w:rPr>
        <w:t>Aprēķins.</w:t>
      </w:r>
    </w:p>
    <w:p w:rsidR="00F26B11" w:rsidRPr="00AF6846" w:rsidRDefault="00F26B11" w:rsidP="00905B4F">
      <w:pPr>
        <w:shd w:val="clear" w:color="auto" w:fill="FFFFFF"/>
        <w:ind w:firstLine="397"/>
        <w:jc w:val="both"/>
        <w:rPr>
          <w:sz w:val="24"/>
          <w:szCs w:val="24"/>
          <w:lang w:val="lv-LV"/>
        </w:rPr>
      </w:pPr>
      <w:r w:rsidRPr="00AF6846">
        <w:rPr>
          <w:sz w:val="24"/>
          <w:szCs w:val="24"/>
          <w:lang w:val="lv-LV"/>
        </w:rPr>
        <w:t xml:space="preserve">l. Sagrupē patērētājus grupas ar vienādiem </w:t>
      </w:r>
      <w:r w:rsidRPr="00AF6846">
        <w:rPr>
          <w:i/>
          <w:sz w:val="24"/>
          <w:szCs w:val="24"/>
          <w:lang w:val="lv-LV"/>
        </w:rPr>
        <w:t>K</w:t>
      </w:r>
      <w:r w:rsidRPr="00AF6846">
        <w:rPr>
          <w:i/>
          <w:sz w:val="24"/>
          <w:szCs w:val="24"/>
          <w:vertAlign w:val="subscript"/>
          <w:lang w:val="lv-LV"/>
        </w:rPr>
        <w:t>I</w:t>
      </w:r>
      <w:r w:rsidRPr="00AF6846">
        <w:rPr>
          <w:sz w:val="24"/>
          <w:szCs w:val="24"/>
          <w:lang w:val="lv-LV"/>
        </w:rPr>
        <w:t xml:space="preserve"> un cos </w:t>
      </w:r>
      <w:r w:rsidRPr="00AF6846">
        <w:rPr>
          <w:i/>
          <w:sz w:val="24"/>
          <w:szCs w:val="24"/>
          <w:lang w:val="lv-LV"/>
        </w:rPr>
        <w:t>φ</w:t>
      </w:r>
      <w:r w:rsidRPr="00AF6846">
        <w:rPr>
          <w:sz w:val="24"/>
          <w:szCs w:val="24"/>
          <w:lang w:val="lv-LV"/>
        </w:rPr>
        <w:t xml:space="preserve"> (4.2. tabula):</w:t>
      </w:r>
    </w:p>
    <w:p w:rsidR="00F26B11" w:rsidRPr="00AF6846" w:rsidRDefault="00F26B11" w:rsidP="00905B4F">
      <w:pPr>
        <w:shd w:val="clear" w:color="auto" w:fill="FFFFFF"/>
        <w:ind w:firstLine="397"/>
        <w:jc w:val="both"/>
        <w:rPr>
          <w:sz w:val="24"/>
          <w:szCs w:val="24"/>
          <w:lang w:val="lv-LV"/>
        </w:rPr>
      </w:pPr>
      <w:r w:rsidRPr="00AF6846">
        <w:rPr>
          <w:sz w:val="24"/>
          <w:szCs w:val="24"/>
          <w:lang w:val="lv-LV"/>
        </w:rPr>
        <w:t xml:space="preserve">     1. grupa - patērētāji Nr. 1...6,  </w:t>
      </w:r>
      <w:r w:rsidRPr="00AF6846">
        <w:rPr>
          <w:i/>
          <w:sz w:val="24"/>
          <w:szCs w:val="24"/>
          <w:lang w:val="lv-LV"/>
        </w:rPr>
        <w:t>K</w:t>
      </w:r>
      <w:r w:rsidRPr="00AF6846">
        <w:rPr>
          <w:i/>
          <w:sz w:val="24"/>
          <w:szCs w:val="24"/>
          <w:vertAlign w:val="subscript"/>
          <w:lang w:val="lv-LV"/>
        </w:rPr>
        <w:t>I</w:t>
      </w:r>
      <w:r w:rsidRPr="00AF6846">
        <w:rPr>
          <w:sz w:val="24"/>
          <w:szCs w:val="24"/>
          <w:vertAlign w:val="subscript"/>
          <w:lang w:val="lv-LV"/>
        </w:rPr>
        <w:t>1</w:t>
      </w:r>
      <w:r w:rsidRPr="00AF6846">
        <w:rPr>
          <w:sz w:val="24"/>
          <w:szCs w:val="24"/>
          <w:lang w:val="lv-LV"/>
        </w:rPr>
        <w:t xml:space="preserve">  = 0,14; cos </w:t>
      </w:r>
      <w:r w:rsidRPr="00AF6846">
        <w:rPr>
          <w:i/>
          <w:sz w:val="24"/>
          <w:szCs w:val="24"/>
          <w:lang w:val="lv-LV"/>
        </w:rPr>
        <w:t>φ</w:t>
      </w:r>
      <w:r w:rsidRPr="00AF6846">
        <w:rPr>
          <w:sz w:val="24"/>
          <w:szCs w:val="24"/>
          <w:vertAlign w:val="subscript"/>
          <w:lang w:val="lv-LV"/>
        </w:rPr>
        <w:t>1</w:t>
      </w:r>
      <w:r w:rsidRPr="00AF6846">
        <w:rPr>
          <w:sz w:val="24"/>
          <w:szCs w:val="24"/>
          <w:lang w:val="lv-LV"/>
        </w:rPr>
        <w:t xml:space="preserve"> = 0,5.</w:t>
      </w:r>
    </w:p>
    <w:p w:rsidR="00F26B11" w:rsidRPr="00AF6846" w:rsidRDefault="00F26B11" w:rsidP="00905B4F">
      <w:pPr>
        <w:shd w:val="clear" w:color="auto" w:fill="FFFFFF"/>
        <w:ind w:firstLine="397"/>
        <w:jc w:val="both"/>
        <w:rPr>
          <w:sz w:val="24"/>
          <w:szCs w:val="24"/>
          <w:lang w:val="lv-LV"/>
        </w:rPr>
      </w:pPr>
      <w:r w:rsidRPr="00AF6846">
        <w:rPr>
          <w:sz w:val="24"/>
          <w:szCs w:val="24"/>
          <w:lang w:val="lv-LV"/>
        </w:rPr>
        <w:t xml:space="preserve">     2. grupa – patērētāji Nr. 7...11; </w:t>
      </w:r>
      <w:r w:rsidRPr="00AF6846">
        <w:rPr>
          <w:i/>
          <w:sz w:val="24"/>
          <w:szCs w:val="24"/>
          <w:lang w:val="lv-LV"/>
        </w:rPr>
        <w:t>K</w:t>
      </w:r>
      <w:r w:rsidRPr="00AF6846">
        <w:rPr>
          <w:i/>
          <w:sz w:val="24"/>
          <w:szCs w:val="24"/>
          <w:vertAlign w:val="subscript"/>
          <w:lang w:val="lv-LV"/>
        </w:rPr>
        <w:t>I</w:t>
      </w:r>
      <w:r w:rsidRPr="00AF6846">
        <w:rPr>
          <w:sz w:val="24"/>
          <w:szCs w:val="24"/>
          <w:vertAlign w:val="subscript"/>
          <w:lang w:val="lv-LV"/>
        </w:rPr>
        <w:t>2</w:t>
      </w:r>
      <w:r w:rsidRPr="00AF6846">
        <w:rPr>
          <w:sz w:val="24"/>
          <w:szCs w:val="24"/>
          <w:lang w:val="lv-LV"/>
        </w:rPr>
        <w:t xml:space="preserve">  = 0,2;  cos </w:t>
      </w:r>
      <w:r w:rsidRPr="00AF6846">
        <w:rPr>
          <w:i/>
          <w:sz w:val="24"/>
          <w:szCs w:val="24"/>
          <w:lang w:val="lv-LV"/>
        </w:rPr>
        <w:t>φ</w:t>
      </w:r>
      <w:r w:rsidRPr="00AF6846">
        <w:rPr>
          <w:sz w:val="24"/>
          <w:szCs w:val="24"/>
          <w:vertAlign w:val="subscript"/>
          <w:lang w:val="lv-LV"/>
        </w:rPr>
        <w:t xml:space="preserve">2 </w:t>
      </w:r>
      <w:r w:rsidRPr="00AF6846">
        <w:rPr>
          <w:sz w:val="24"/>
          <w:szCs w:val="24"/>
          <w:lang w:val="lv-LV"/>
        </w:rPr>
        <w:t>=0,6.</w:t>
      </w:r>
    </w:p>
    <w:p w:rsidR="00F26B11" w:rsidRPr="00AF6846" w:rsidRDefault="00F26B11" w:rsidP="00905B4F">
      <w:pPr>
        <w:shd w:val="clear" w:color="auto" w:fill="FFFFFF"/>
        <w:ind w:firstLine="397"/>
        <w:jc w:val="both"/>
        <w:rPr>
          <w:sz w:val="24"/>
          <w:szCs w:val="24"/>
          <w:lang w:val="lv-LV"/>
        </w:rPr>
      </w:pPr>
      <w:r w:rsidRPr="00AF6846">
        <w:rPr>
          <w:sz w:val="24"/>
          <w:szCs w:val="24"/>
          <w:lang w:val="lv-LV"/>
        </w:rPr>
        <w:t xml:space="preserve">     3. grupa - patērētāji Nr. 12...l4; </w:t>
      </w:r>
      <w:r w:rsidRPr="00AF6846">
        <w:rPr>
          <w:i/>
          <w:sz w:val="24"/>
          <w:szCs w:val="24"/>
          <w:lang w:val="lv-LV"/>
        </w:rPr>
        <w:t>K</w:t>
      </w:r>
      <w:r w:rsidRPr="00AF6846">
        <w:rPr>
          <w:i/>
          <w:sz w:val="24"/>
          <w:szCs w:val="24"/>
          <w:vertAlign w:val="subscript"/>
          <w:lang w:val="lv-LV"/>
        </w:rPr>
        <w:t>I</w:t>
      </w:r>
      <w:r w:rsidRPr="00AF6846">
        <w:rPr>
          <w:sz w:val="24"/>
          <w:szCs w:val="24"/>
          <w:vertAlign w:val="subscript"/>
          <w:lang w:val="lv-LV"/>
        </w:rPr>
        <w:t>3</w:t>
      </w:r>
      <w:r w:rsidRPr="00AF6846">
        <w:rPr>
          <w:sz w:val="24"/>
          <w:szCs w:val="24"/>
          <w:lang w:val="lv-LV"/>
        </w:rPr>
        <w:t xml:space="preserve">  = 0,24,  cos </w:t>
      </w:r>
      <w:r w:rsidRPr="00AF6846">
        <w:rPr>
          <w:i/>
          <w:sz w:val="24"/>
          <w:szCs w:val="24"/>
          <w:lang w:val="lv-LV"/>
        </w:rPr>
        <w:t>φ</w:t>
      </w:r>
      <w:r w:rsidRPr="00AF6846">
        <w:rPr>
          <w:sz w:val="24"/>
          <w:szCs w:val="24"/>
          <w:vertAlign w:val="subscript"/>
          <w:lang w:val="lv-LV"/>
        </w:rPr>
        <w:t xml:space="preserve">3 </w:t>
      </w:r>
      <w:r w:rsidRPr="00AF6846">
        <w:rPr>
          <w:sz w:val="24"/>
          <w:szCs w:val="24"/>
          <w:lang w:val="lv-LV"/>
        </w:rPr>
        <w:t>= 0,65.</w:t>
      </w:r>
    </w:p>
    <w:p w:rsidR="00F26B11" w:rsidRPr="00AF6846" w:rsidRDefault="00F26B11" w:rsidP="00905B4F">
      <w:pPr>
        <w:shd w:val="clear" w:color="auto" w:fill="FFFFFF"/>
        <w:ind w:firstLine="397"/>
        <w:jc w:val="both"/>
        <w:rPr>
          <w:sz w:val="24"/>
          <w:szCs w:val="24"/>
          <w:lang w:val="lv-LV"/>
        </w:rPr>
      </w:pPr>
      <w:r w:rsidRPr="00AF6846">
        <w:rPr>
          <w:sz w:val="24"/>
          <w:szCs w:val="24"/>
          <w:lang w:val="lv-LV"/>
        </w:rPr>
        <w:t xml:space="preserve">     4. grupa – patērētāji Nr. 15; </w:t>
      </w:r>
      <w:r w:rsidRPr="00AF6846">
        <w:rPr>
          <w:i/>
          <w:sz w:val="24"/>
          <w:szCs w:val="24"/>
          <w:lang w:val="lv-LV"/>
        </w:rPr>
        <w:t>K</w:t>
      </w:r>
      <w:r w:rsidRPr="00AF6846">
        <w:rPr>
          <w:i/>
          <w:sz w:val="24"/>
          <w:szCs w:val="24"/>
          <w:vertAlign w:val="subscript"/>
          <w:lang w:val="lv-LV"/>
        </w:rPr>
        <w:t>I</w:t>
      </w:r>
      <w:r w:rsidRPr="00AF6846">
        <w:rPr>
          <w:sz w:val="24"/>
          <w:szCs w:val="24"/>
          <w:vertAlign w:val="subscript"/>
          <w:lang w:val="lv-LV"/>
        </w:rPr>
        <w:t>4</w:t>
      </w:r>
      <w:r w:rsidRPr="00AF6846">
        <w:rPr>
          <w:sz w:val="24"/>
          <w:szCs w:val="24"/>
          <w:lang w:val="lv-LV"/>
        </w:rPr>
        <w:t xml:space="preserve"> = 0,6; cos </w:t>
      </w:r>
      <w:r w:rsidRPr="00AF6846">
        <w:rPr>
          <w:i/>
          <w:sz w:val="24"/>
          <w:szCs w:val="24"/>
          <w:lang w:val="lv-LV"/>
        </w:rPr>
        <w:t>φ</w:t>
      </w:r>
      <w:r w:rsidRPr="00AF6846">
        <w:rPr>
          <w:sz w:val="24"/>
          <w:szCs w:val="24"/>
          <w:vertAlign w:val="subscript"/>
          <w:lang w:val="lv-LV"/>
        </w:rPr>
        <w:t>4</w:t>
      </w:r>
      <w:r w:rsidRPr="00AF6846">
        <w:rPr>
          <w:sz w:val="24"/>
          <w:szCs w:val="24"/>
          <w:lang w:val="lv-LV"/>
        </w:rPr>
        <w:t xml:space="preserve"> = 0,8.</w:t>
      </w:r>
    </w:p>
    <w:p w:rsidR="00F26B11" w:rsidRPr="00AF6846" w:rsidRDefault="00F26B11" w:rsidP="00F26B11">
      <w:pPr>
        <w:shd w:val="clear" w:color="auto" w:fill="FFFFFF"/>
        <w:ind w:firstLine="397"/>
        <w:jc w:val="both"/>
        <w:rPr>
          <w:sz w:val="16"/>
          <w:szCs w:val="16"/>
          <w:lang w:val="lv-LV"/>
        </w:rPr>
      </w:pPr>
    </w:p>
    <w:tbl>
      <w:tblPr>
        <w:tblW w:w="0" w:type="auto"/>
        <w:tblLook w:val="01E0"/>
      </w:tblPr>
      <w:tblGrid>
        <w:gridCol w:w="6237"/>
        <w:gridCol w:w="2486"/>
      </w:tblGrid>
      <w:tr w:rsidR="00F26B11" w:rsidRPr="00AF6846" w:rsidTr="00F26B11">
        <w:tc>
          <w:tcPr>
            <w:tcW w:w="6487" w:type="dxa"/>
          </w:tcPr>
          <w:p w:rsidR="00F26B11" w:rsidRPr="00AF6846" w:rsidRDefault="00F26B11" w:rsidP="00F26B11">
            <w:pPr>
              <w:jc w:val="right"/>
              <w:rPr>
                <w:sz w:val="22"/>
                <w:szCs w:val="22"/>
                <w:lang w:val="lv-LV"/>
              </w:rPr>
            </w:pPr>
            <w:r w:rsidRPr="00AF6846">
              <w:rPr>
                <w:noProof/>
                <w:lang w:val="lv-LV" w:eastAsia="lv-LV"/>
              </w:rPr>
              <w:lastRenderedPageBreak/>
              <w:drawing>
                <wp:inline distT="0" distB="0" distL="0" distR="0">
                  <wp:extent cx="3099502" cy="1674927"/>
                  <wp:effectExtent l="19050" t="0" r="5648"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866" cstate="print">
                            <a:lum bright="-20000" contrast="30000"/>
                          </a:blip>
                          <a:srcRect/>
                          <a:stretch>
                            <a:fillRect/>
                          </a:stretch>
                        </pic:blipFill>
                        <pic:spPr bwMode="auto">
                          <a:xfrm>
                            <a:off x="0" y="0"/>
                            <a:ext cx="3099193" cy="1674760"/>
                          </a:xfrm>
                          <a:prstGeom prst="rect">
                            <a:avLst/>
                          </a:prstGeom>
                          <a:noFill/>
                          <a:ln w="9525">
                            <a:noFill/>
                            <a:miter lim="800000"/>
                            <a:headEnd/>
                            <a:tailEnd/>
                          </a:ln>
                        </pic:spPr>
                      </pic:pic>
                    </a:graphicData>
                  </a:graphic>
                </wp:inline>
              </w:drawing>
            </w:r>
          </w:p>
        </w:tc>
        <w:tc>
          <w:tcPr>
            <w:tcW w:w="2802" w:type="dxa"/>
          </w:tcPr>
          <w:p w:rsidR="00F26B11" w:rsidRPr="00AF6846" w:rsidRDefault="00F26B11" w:rsidP="00F26B11">
            <w:pPr>
              <w:jc w:val="center"/>
              <w:rPr>
                <w:sz w:val="22"/>
                <w:szCs w:val="22"/>
                <w:lang w:val="lv-LV"/>
              </w:rPr>
            </w:pPr>
          </w:p>
          <w:p w:rsidR="00F26B11" w:rsidRPr="00AF6846" w:rsidRDefault="00F26B11" w:rsidP="00F26B11">
            <w:pPr>
              <w:jc w:val="center"/>
              <w:rPr>
                <w:sz w:val="22"/>
                <w:szCs w:val="22"/>
                <w:lang w:val="lv-LV"/>
              </w:rPr>
            </w:pPr>
          </w:p>
          <w:p w:rsidR="00F26B11" w:rsidRPr="00AF6846" w:rsidRDefault="00F26B11" w:rsidP="00F26B11">
            <w:pPr>
              <w:jc w:val="center"/>
              <w:rPr>
                <w:sz w:val="22"/>
                <w:szCs w:val="22"/>
                <w:lang w:val="lv-LV"/>
              </w:rPr>
            </w:pPr>
          </w:p>
          <w:p w:rsidR="00F26B11" w:rsidRPr="00AF6846" w:rsidRDefault="00F26B11" w:rsidP="00F26B11">
            <w:pPr>
              <w:jc w:val="center"/>
              <w:rPr>
                <w:sz w:val="22"/>
                <w:szCs w:val="22"/>
                <w:lang w:val="lv-LV"/>
              </w:rPr>
            </w:pPr>
          </w:p>
          <w:p w:rsidR="00F26B11" w:rsidRPr="00AF6846" w:rsidRDefault="00F26B11" w:rsidP="00F26B11">
            <w:pPr>
              <w:jc w:val="center"/>
              <w:rPr>
                <w:sz w:val="22"/>
                <w:szCs w:val="22"/>
                <w:lang w:val="lv-LV"/>
              </w:rPr>
            </w:pPr>
            <w:r w:rsidRPr="00AF6846">
              <w:rPr>
                <w:sz w:val="22"/>
                <w:szCs w:val="22"/>
                <w:lang w:val="lv-LV"/>
              </w:rPr>
              <w:t>4.10. att. Shēma 4.6. piemēram</w:t>
            </w:r>
          </w:p>
        </w:tc>
      </w:tr>
    </w:tbl>
    <w:p w:rsidR="00F26B11" w:rsidRPr="00AF6846" w:rsidRDefault="00F26B11" w:rsidP="00F26B11">
      <w:pPr>
        <w:shd w:val="clear" w:color="auto" w:fill="FFFFFF"/>
        <w:ind w:firstLine="397"/>
        <w:jc w:val="right"/>
        <w:rPr>
          <w:sz w:val="24"/>
          <w:szCs w:val="24"/>
          <w:lang w:val="lv-LV"/>
        </w:rPr>
      </w:pPr>
      <w:r w:rsidRPr="00AF6846">
        <w:rPr>
          <w:color w:val="000000"/>
          <w:spacing w:val="-9"/>
          <w:sz w:val="24"/>
          <w:szCs w:val="24"/>
          <w:lang w:val="lv-LV"/>
        </w:rPr>
        <w:t>4.13. tabula</w:t>
      </w:r>
    </w:p>
    <w:tbl>
      <w:tblPr>
        <w:tblW w:w="7567"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1E0"/>
      </w:tblPr>
      <w:tblGrid>
        <w:gridCol w:w="1720"/>
        <w:gridCol w:w="4381"/>
        <w:gridCol w:w="1466"/>
      </w:tblGrid>
      <w:tr w:rsidR="00F26B11" w:rsidRPr="00AF6846" w:rsidTr="00DD1AF8">
        <w:trPr>
          <w:trHeight w:val="227"/>
          <w:jc w:val="center"/>
        </w:trPr>
        <w:tc>
          <w:tcPr>
            <w:tcW w:w="1720" w:type="dxa"/>
          </w:tcPr>
          <w:p w:rsidR="00F26B11" w:rsidRPr="00AF6846" w:rsidRDefault="00F26B11" w:rsidP="00F26B11">
            <w:pPr>
              <w:jc w:val="center"/>
              <w:rPr>
                <w:b/>
                <w:sz w:val="22"/>
                <w:szCs w:val="22"/>
                <w:lang w:val="lv-LV"/>
              </w:rPr>
            </w:pPr>
            <w:r w:rsidRPr="00AF6846">
              <w:rPr>
                <w:b/>
                <w:sz w:val="22"/>
                <w:szCs w:val="22"/>
                <w:lang w:val="lv-LV"/>
              </w:rPr>
              <w:t>Nr. ceha plānā</w:t>
            </w:r>
          </w:p>
        </w:tc>
        <w:tc>
          <w:tcPr>
            <w:tcW w:w="4381" w:type="dxa"/>
          </w:tcPr>
          <w:p w:rsidR="00F26B11" w:rsidRPr="00AF6846" w:rsidRDefault="00F26B11" w:rsidP="00F26B11">
            <w:pPr>
              <w:jc w:val="center"/>
              <w:rPr>
                <w:b/>
                <w:sz w:val="22"/>
                <w:szCs w:val="22"/>
                <w:lang w:val="lv-LV"/>
              </w:rPr>
            </w:pPr>
            <w:r w:rsidRPr="00AF6846">
              <w:rPr>
                <w:b/>
                <w:sz w:val="22"/>
                <w:szCs w:val="22"/>
                <w:lang w:val="lv-LV"/>
              </w:rPr>
              <w:t>Tehnoloģiskās iekārtas nosaukums</w:t>
            </w:r>
          </w:p>
        </w:tc>
        <w:tc>
          <w:tcPr>
            <w:tcW w:w="1466" w:type="dxa"/>
          </w:tcPr>
          <w:p w:rsidR="00F26B11" w:rsidRPr="00AF6846" w:rsidRDefault="00F26B11" w:rsidP="00F26B11">
            <w:pPr>
              <w:jc w:val="center"/>
              <w:rPr>
                <w:b/>
                <w:sz w:val="22"/>
                <w:szCs w:val="22"/>
                <w:lang w:val="lv-LV"/>
              </w:rPr>
            </w:pPr>
            <w:r w:rsidRPr="00AF6846">
              <w:rPr>
                <w:b/>
                <w:sz w:val="22"/>
                <w:szCs w:val="22"/>
                <w:lang w:val="lv-LV"/>
              </w:rPr>
              <w:t>Jauda, kW</w:t>
            </w:r>
          </w:p>
        </w:tc>
      </w:tr>
      <w:tr w:rsidR="00F26B11" w:rsidRPr="00AF6846" w:rsidTr="00DD1AF8">
        <w:trPr>
          <w:trHeight w:val="227"/>
          <w:jc w:val="center"/>
        </w:trPr>
        <w:tc>
          <w:tcPr>
            <w:tcW w:w="1720" w:type="dxa"/>
          </w:tcPr>
          <w:p w:rsidR="00F26B11" w:rsidRPr="00AF6846" w:rsidRDefault="00F26B11" w:rsidP="00F26B11">
            <w:pPr>
              <w:jc w:val="center"/>
              <w:rPr>
                <w:sz w:val="22"/>
                <w:szCs w:val="22"/>
                <w:lang w:val="lv-LV"/>
              </w:rPr>
            </w:pPr>
            <w:r w:rsidRPr="00AF6846">
              <w:rPr>
                <w:sz w:val="22"/>
                <w:szCs w:val="22"/>
                <w:lang w:val="lv-LV"/>
              </w:rPr>
              <w:t>1.</w:t>
            </w:r>
          </w:p>
        </w:tc>
        <w:tc>
          <w:tcPr>
            <w:tcW w:w="4381" w:type="dxa"/>
          </w:tcPr>
          <w:p w:rsidR="00F26B11" w:rsidRPr="00AF6846" w:rsidRDefault="00F26B11" w:rsidP="00F26B11">
            <w:pPr>
              <w:rPr>
                <w:sz w:val="22"/>
                <w:szCs w:val="22"/>
                <w:lang w:val="lv-LV"/>
              </w:rPr>
            </w:pPr>
            <w:r w:rsidRPr="00AF6846">
              <w:rPr>
                <w:sz w:val="22"/>
                <w:szCs w:val="22"/>
                <w:lang w:val="lv-LV"/>
              </w:rPr>
              <w:t>Metālapstrādes darbgalds</w:t>
            </w:r>
          </w:p>
        </w:tc>
        <w:tc>
          <w:tcPr>
            <w:tcW w:w="1466" w:type="dxa"/>
          </w:tcPr>
          <w:p w:rsidR="00F26B11" w:rsidRPr="00AF6846" w:rsidRDefault="00F26B11" w:rsidP="00F26B11">
            <w:pPr>
              <w:jc w:val="center"/>
              <w:rPr>
                <w:sz w:val="22"/>
                <w:szCs w:val="22"/>
                <w:lang w:val="lv-LV"/>
              </w:rPr>
            </w:pPr>
            <w:r w:rsidRPr="00AF6846">
              <w:rPr>
                <w:sz w:val="22"/>
                <w:szCs w:val="22"/>
                <w:lang w:val="lv-LV"/>
              </w:rPr>
              <w:t>2,8</w:t>
            </w:r>
          </w:p>
        </w:tc>
      </w:tr>
      <w:tr w:rsidR="00F26B11" w:rsidRPr="00AF6846" w:rsidTr="00DD1AF8">
        <w:trPr>
          <w:trHeight w:val="227"/>
          <w:jc w:val="center"/>
        </w:trPr>
        <w:tc>
          <w:tcPr>
            <w:tcW w:w="1720" w:type="dxa"/>
          </w:tcPr>
          <w:p w:rsidR="00F26B11" w:rsidRPr="00AF6846" w:rsidRDefault="00F26B11" w:rsidP="00F26B11">
            <w:pPr>
              <w:jc w:val="center"/>
              <w:rPr>
                <w:sz w:val="22"/>
                <w:szCs w:val="22"/>
                <w:lang w:val="lv-LV"/>
              </w:rPr>
            </w:pPr>
            <w:r w:rsidRPr="00AF6846">
              <w:rPr>
                <w:sz w:val="22"/>
                <w:szCs w:val="22"/>
                <w:lang w:val="lv-LV"/>
              </w:rPr>
              <w:t>2.</w:t>
            </w:r>
          </w:p>
        </w:tc>
        <w:tc>
          <w:tcPr>
            <w:tcW w:w="4381" w:type="dxa"/>
          </w:tcPr>
          <w:p w:rsidR="00F26B11" w:rsidRPr="00AF6846" w:rsidRDefault="00F26B11" w:rsidP="00F26B11">
            <w:pPr>
              <w:rPr>
                <w:sz w:val="22"/>
                <w:szCs w:val="22"/>
                <w:lang w:val="lv-LV"/>
              </w:rPr>
            </w:pPr>
            <w:r w:rsidRPr="00AF6846">
              <w:rPr>
                <w:sz w:val="22"/>
                <w:szCs w:val="22"/>
                <w:lang w:val="lv-LV"/>
              </w:rPr>
              <w:t>Metālapstrādes darbgalds</w:t>
            </w:r>
          </w:p>
        </w:tc>
        <w:tc>
          <w:tcPr>
            <w:tcW w:w="1466" w:type="dxa"/>
          </w:tcPr>
          <w:p w:rsidR="00F26B11" w:rsidRPr="00AF6846" w:rsidRDefault="00F26B11" w:rsidP="00F26B11">
            <w:pPr>
              <w:jc w:val="center"/>
              <w:rPr>
                <w:sz w:val="22"/>
                <w:szCs w:val="22"/>
                <w:lang w:val="lv-LV"/>
              </w:rPr>
            </w:pPr>
            <w:r w:rsidRPr="00AF6846">
              <w:rPr>
                <w:sz w:val="22"/>
                <w:szCs w:val="22"/>
                <w:lang w:val="lv-LV"/>
              </w:rPr>
              <w:t>4,5</w:t>
            </w:r>
          </w:p>
        </w:tc>
      </w:tr>
      <w:tr w:rsidR="00F26B11" w:rsidRPr="00AF6846" w:rsidTr="00DD1AF8">
        <w:trPr>
          <w:trHeight w:val="227"/>
          <w:jc w:val="center"/>
        </w:trPr>
        <w:tc>
          <w:tcPr>
            <w:tcW w:w="1720" w:type="dxa"/>
          </w:tcPr>
          <w:p w:rsidR="00F26B11" w:rsidRPr="00AF6846" w:rsidRDefault="00F26B11" w:rsidP="00F26B11">
            <w:pPr>
              <w:jc w:val="center"/>
              <w:rPr>
                <w:sz w:val="22"/>
                <w:szCs w:val="22"/>
                <w:lang w:val="lv-LV"/>
              </w:rPr>
            </w:pPr>
            <w:r w:rsidRPr="00AF6846">
              <w:rPr>
                <w:sz w:val="22"/>
                <w:szCs w:val="22"/>
                <w:lang w:val="lv-LV"/>
              </w:rPr>
              <w:t>3.</w:t>
            </w:r>
          </w:p>
        </w:tc>
        <w:tc>
          <w:tcPr>
            <w:tcW w:w="4381" w:type="dxa"/>
          </w:tcPr>
          <w:p w:rsidR="00F26B11" w:rsidRPr="00AF6846" w:rsidRDefault="00F26B11" w:rsidP="00F26B11">
            <w:pPr>
              <w:rPr>
                <w:sz w:val="22"/>
                <w:szCs w:val="22"/>
                <w:lang w:val="lv-LV"/>
              </w:rPr>
            </w:pPr>
            <w:r w:rsidRPr="00AF6846">
              <w:rPr>
                <w:sz w:val="22"/>
                <w:szCs w:val="22"/>
                <w:lang w:val="lv-LV"/>
              </w:rPr>
              <w:t>Metālapstrādes darbgalds</w:t>
            </w:r>
          </w:p>
        </w:tc>
        <w:tc>
          <w:tcPr>
            <w:tcW w:w="1466" w:type="dxa"/>
          </w:tcPr>
          <w:p w:rsidR="00F26B11" w:rsidRPr="00AF6846" w:rsidRDefault="00F26B11" w:rsidP="00F26B11">
            <w:pPr>
              <w:jc w:val="center"/>
              <w:rPr>
                <w:sz w:val="22"/>
                <w:szCs w:val="22"/>
                <w:lang w:val="lv-LV"/>
              </w:rPr>
            </w:pPr>
            <w:r w:rsidRPr="00AF6846">
              <w:rPr>
                <w:sz w:val="22"/>
                <w:szCs w:val="22"/>
                <w:lang w:val="lv-LV"/>
              </w:rPr>
              <w:t>10</w:t>
            </w:r>
          </w:p>
        </w:tc>
      </w:tr>
      <w:tr w:rsidR="00F26B11" w:rsidRPr="00AF6846" w:rsidTr="00DD1AF8">
        <w:trPr>
          <w:trHeight w:val="227"/>
          <w:jc w:val="center"/>
        </w:trPr>
        <w:tc>
          <w:tcPr>
            <w:tcW w:w="1720" w:type="dxa"/>
          </w:tcPr>
          <w:p w:rsidR="00F26B11" w:rsidRPr="00AF6846" w:rsidRDefault="00F26B11" w:rsidP="00F26B11">
            <w:pPr>
              <w:jc w:val="center"/>
              <w:rPr>
                <w:sz w:val="22"/>
                <w:szCs w:val="22"/>
                <w:lang w:val="lv-LV"/>
              </w:rPr>
            </w:pPr>
            <w:r w:rsidRPr="00AF6846">
              <w:rPr>
                <w:sz w:val="22"/>
                <w:szCs w:val="22"/>
                <w:lang w:val="lv-LV"/>
              </w:rPr>
              <w:t>4.</w:t>
            </w:r>
          </w:p>
        </w:tc>
        <w:tc>
          <w:tcPr>
            <w:tcW w:w="4381" w:type="dxa"/>
          </w:tcPr>
          <w:p w:rsidR="00F26B11" w:rsidRPr="00AF6846" w:rsidRDefault="00F26B11" w:rsidP="00F26B11">
            <w:pPr>
              <w:rPr>
                <w:sz w:val="22"/>
                <w:szCs w:val="22"/>
                <w:lang w:val="lv-LV"/>
              </w:rPr>
            </w:pPr>
            <w:r w:rsidRPr="00AF6846">
              <w:rPr>
                <w:sz w:val="22"/>
                <w:szCs w:val="22"/>
                <w:lang w:val="lv-LV"/>
              </w:rPr>
              <w:t>Metālapstrādes darbgalds</w:t>
            </w:r>
          </w:p>
        </w:tc>
        <w:tc>
          <w:tcPr>
            <w:tcW w:w="1466" w:type="dxa"/>
          </w:tcPr>
          <w:p w:rsidR="00F26B11" w:rsidRPr="00AF6846" w:rsidRDefault="00F26B11" w:rsidP="00F26B11">
            <w:pPr>
              <w:jc w:val="center"/>
              <w:rPr>
                <w:sz w:val="22"/>
                <w:szCs w:val="22"/>
                <w:lang w:val="lv-LV"/>
              </w:rPr>
            </w:pPr>
            <w:r w:rsidRPr="00AF6846">
              <w:rPr>
                <w:sz w:val="22"/>
                <w:szCs w:val="22"/>
                <w:lang w:val="lv-LV"/>
              </w:rPr>
              <w:t>10</w:t>
            </w:r>
          </w:p>
        </w:tc>
      </w:tr>
      <w:tr w:rsidR="00F26B11" w:rsidRPr="00AF6846" w:rsidTr="00DD1AF8">
        <w:trPr>
          <w:trHeight w:val="227"/>
          <w:jc w:val="center"/>
        </w:trPr>
        <w:tc>
          <w:tcPr>
            <w:tcW w:w="1720" w:type="dxa"/>
          </w:tcPr>
          <w:p w:rsidR="00F26B11" w:rsidRPr="00AF6846" w:rsidRDefault="00F26B11" w:rsidP="00F26B11">
            <w:pPr>
              <w:jc w:val="center"/>
              <w:rPr>
                <w:sz w:val="22"/>
                <w:szCs w:val="22"/>
                <w:lang w:val="lv-LV"/>
              </w:rPr>
            </w:pPr>
            <w:r w:rsidRPr="00AF6846">
              <w:rPr>
                <w:sz w:val="22"/>
                <w:szCs w:val="22"/>
                <w:lang w:val="lv-LV"/>
              </w:rPr>
              <w:t>5.</w:t>
            </w:r>
          </w:p>
        </w:tc>
        <w:tc>
          <w:tcPr>
            <w:tcW w:w="4381" w:type="dxa"/>
          </w:tcPr>
          <w:p w:rsidR="00F26B11" w:rsidRPr="00AF6846" w:rsidRDefault="00F26B11" w:rsidP="00F26B11">
            <w:pPr>
              <w:rPr>
                <w:sz w:val="22"/>
                <w:szCs w:val="22"/>
                <w:lang w:val="lv-LV"/>
              </w:rPr>
            </w:pPr>
            <w:r w:rsidRPr="00AF6846">
              <w:rPr>
                <w:sz w:val="22"/>
                <w:szCs w:val="22"/>
                <w:lang w:val="lv-LV"/>
              </w:rPr>
              <w:t>Metālapstrādes darbgalds</w:t>
            </w:r>
          </w:p>
        </w:tc>
        <w:tc>
          <w:tcPr>
            <w:tcW w:w="1466" w:type="dxa"/>
          </w:tcPr>
          <w:p w:rsidR="00F26B11" w:rsidRPr="00AF6846" w:rsidRDefault="00F26B11" w:rsidP="00F26B11">
            <w:pPr>
              <w:jc w:val="center"/>
              <w:rPr>
                <w:sz w:val="22"/>
                <w:szCs w:val="22"/>
                <w:lang w:val="lv-LV"/>
              </w:rPr>
            </w:pPr>
            <w:r w:rsidRPr="00AF6846">
              <w:rPr>
                <w:sz w:val="22"/>
                <w:szCs w:val="22"/>
                <w:lang w:val="lv-LV"/>
              </w:rPr>
              <w:t>14</w:t>
            </w:r>
          </w:p>
        </w:tc>
      </w:tr>
      <w:tr w:rsidR="00F26B11" w:rsidRPr="00AF6846" w:rsidTr="00DD1AF8">
        <w:trPr>
          <w:trHeight w:val="227"/>
          <w:jc w:val="center"/>
        </w:trPr>
        <w:tc>
          <w:tcPr>
            <w:tcW w:w="1720" w:type="dxa"/>
          </w:tcPr>
          <w:p w:rsidR="00F26B11" w:rsidRPr="00AF6846" w:rsidRDefault="00F26B11" w:rsidP="00F26B11">
            <w:pPr>
              <w:jc w:val="center"/>
              <w:rPr>
                <w:sz w:val="22"/>
                <w:szCs w:val="22"/>
                <w:lang w:val="lv-LV"/>
              </w:rPr>
            </w:pPr>
            <w:r w:rsidRPr="00AF6846">
              <w:rPr>
                <w:sz w:val="22"/>
                <w:szCs w:val="22"/>
                <w:lang w:val="lv-LV"/>
              </w:rPr>
              <w:t>6.</w:t>
            </w:r>
          </w:p>
        </w:tc>
        <w:tc>
          <w:tcPr>
            <w:tcW w:w="4381" w:type="dxa"/>
          </w:tcPr>
          <w:p w:rsidR="00F26B11" w:rsidRPr="00AF6846" w:rsidRDefault="00F26B11" w:rsidP="00F26B11">
            <w:pPr>
              <w:rPr>
                <w:sz w:val="22"/>
                <w:szCs w:val="22"/>
                <w:lang w:val="lv-LV"/>
              </w:rPr>
            </w:pPr>
            <w:r w:rsidRPr="00AF6846">
              <w:rPr>
                <w:sz w:val="22"/>
                <w:szCs w:val="22"/>
                <w:lang w:val="lv-LV"/>
              </w:rPr>
              <w:t>Metālapstrādes darbgalds</w:t>
            </w:r>
          </w:p>
        </w:tc>
        <w:tc>
          <w:tcPr>
            <w:tcW w:w="1466" w:type="dxa"/>
          </w:tcPr>
          <w:p w:rsidR="00F26B11" w:rsidRPr="00AF6846" w:rsidRDefault="00F26B11" w:rsidP="00F26B11">
            <w:pPr>
              <w:jc w:val="center"/>
              <w:rPr>
                <w:sz w:val="22"/>
                <w:szCs w:val="22"/>
                <w:lang w:val="lv-LV"/>
              </w:rPr>
            </w:pPr>
            <w:r w:rsidRPr="00AF6846">
              <w:rPr>
                <w:sz w:val="22"/>
                <w:szCs w:val="22"/>
                <w:lang w:val="lv-LV"/>
              </w:rPr>
              <w:t>7</w:t>
            </w:r>
          </w:p>
        </w:tc>
      </w:tr>
      <w:tr w:rsidR="00F26B11" w:rsidRPr="00AF6846" w:rsidTr="00DD1AF8">
        <w:trPr>
          <w:trHeight w:val="227"/>
          <w:jc w:val="center"/>
        </w:trPr>
        <w:tc>
          <w:tcPr>
            <w:tcW w:w="1720" w:type="dxa"/>
          </w:tcPr>
          <w:p w:rsidR="00F26B11" w:rsidRPr="00AF6846" w:rsidRDefault="00F26B11" w:rsidP="00F26B11">
            <w:pPr>
              <w:jc w:val="center"/>
              <w:rPr>
                <w:sz w:val="22"/>
                <w:szCs w:val="22"/>
                <w:lang w:val="lv-LV"/>
              </w:rPr>
            </w:pPr>
            <w:r w:rsidRPr="00AF6846">
              <w:rPr>
                <w:sz w:val="22"/>
                <w:szCs w:val="22"/>
                <w:lang w:val="lv-LV"/>
              </w:rPr>
              <w:t>7.</w:t>
            </w:r>
          </w:p>
        </w:tc>
        <w:tc>
          <w:tcPr>
            <w:tcW w:w="4381" w:type="dxa"/>
          </w:tcPr>
          <w:p w:rsidR="00F26B11" w:rsidRPr="00AF6846" w:rsidRDefault="00F26B11" w:rsidP="00F26B11">
            <w:pPr>
              <w:rPr>
                <w:sz w:val="22"/>
                <w:szCs w:val="22"/>
                <w:lang w:val="lv-LV"/>
              </w:rPr>
            </w:pPr>
            <w:r w:rsidRPr="00AF6846">
              <w:rPr>
                <w:sz w:val="22"/>
                <w:szCs w:val="22"/>
                <w:lang w:val="lv-LV"/>
              </w:rPr>
              <w:t>Punktmetināšanas iekārta</w:t>
            </w:r>
          </w:p>
        </w:tc>
        <w:tc>
          <w:tcPr>
            <w:tcW w:w="1466" w:type="dxa"/>
          </w:tcPr>
          <w:p w:rsidR="00F26B11" w:rsidRPr="00AF6846" w:rsidRDefault="00F26B11" w:rsidP="00F26B11">
            <w:pPr>
              <w:jc w:val="center"/>
              <w:rPr>
                <w:sz w:val="22"/>
                <w:szCs w:val="22"/>
                <w:lang w:val="lv-LV"/>
              </w:rPr>
            </w:pPr>
            <w:r w:rsidRPr="00AF6846">
              <w:rPr>
                <w:sz w:val="22"/>
                <w:szCs w:val="22"/>
                <w:lang w:val="lv-LV"/>
              </w:rPr>
              <w:t>8</w:t>
            </w:r>
          </w:p>
        </w:tc>
      </w:tr>
      <w:tr w:rsidR="00F26B11" w:rsidRPr="00AF6846" w:rsidTr="00DD1AF8">
        <w:trPr>
          <w:trHeight w:val="227"/>
          <w:jc w:val="center"/>
        </w:trPr>
        <w:tc>
          <w:tcPr>
            <w:tcW w:w="1720" w:type="dxa"/>
          </w:tcPr>
          <w:p w:rsidR="00F26B11" w:rsidRPr="00AF6846" w:rsidRDefault="00F26B11" w:rsidP="00F26B11">
            <w:pPr>
              <w:jc w:val="center"/>
              <w:rPr>
                <w:sz w:val="22"/>
                <w:szCs w:val="22"/>
                <w:lang w:val="lv-LV"/>
              </w:rPr>
            </w:pPr>
            <w:r w:rsidRPr="00AF6846">
              <w:rPr>
                <w:sz w:val="22"/>
                <w:szCs w:val="22"/>
                <w:lang w:val="lv-LV"/>
              </w:rPr>
              <w:t>8.</w:t>
            </w:r>
          </w:p>
        </w:tc>
        <w:tc>
          <w:tcPr>
            <w:tcW w:w="4381" w:type="dxa"/>
          </w:tcPr>
          <w:p w:rsidR="00F26B11" w:rsidRPr="00AF6846" w:rsidRDefault="00F26B11" w:rsidP="00F26B11">
            <w:pPr>
              <w:rPr>
                <w:sz w:val="22"/>
                <w:szCs w:val="22"/>
                <w:lang w:val="lv-LV"/>
              </w:rPr>
            </w:pPr>
            <w:r w:rsidRPr="00AF6846">
              <w:rPr>
                <w:sz w:val="22"/>
                <w:szCs w:val="22"/>
                <w:lang w:val="lv-LV"/>
              </w:rPr>
              <w:t>Punktmetināšanas iekārta</w:t>
            </w:r>
          </w:p>
        </w:tc>
        <w:tc>
          <w:tcPr>
            <w:tcW w:w="1466" w:type="dxa"/>
          </w:tcPr>
          <w:p w:rsidR="00F26B11" w:rsidRPr="00AF6846" w:rsidRDefault="00F26B11" w:rsidP="00F26B11">
            <w:pPr>
              <w:jc w:val="center"/>
              <w:rPr>
                <w:sz w:val="22"/>
                <w:szCs w:val="22"/>
                <w:lang w:val="lv-LV"/>
              </w:rPr>
            </w:pPr>
            <w:r w:rsidRPr="00AF6846">
              <w:rPr>
                <w:sz w:val="22"/>
                <w:szCs w:val="22"/>
                <w:lang w:val="lv-LV"/>
              </w:rPr>
              <w:t>8</w:t>
            </w:r>
          </w:p>
        </w:tc>
      </w:tr>
      <w:tr w:rsidR="00F26B11" w:rsidRPr="00AF6846" w:rsidTr="00DD1AF8">
        <w:trPr>
          <w:trHeight w:val="227"/>
          <w:jc w:val="center"/>
        </w:trPr>
        <w:tc>
          <w:tcPr>
            <w:tcW w:w="1720" w:type="dxa"/>
          </w:tcPr>
          <w:p w:rsidR="00F26B11" w:rsidRPr="00AF6846" w:rsidRDefault="00F26B11" w:rsidP="00F26B11">
            <w:pPr>
              <w:jc w:val="center"/>
              <w:rPr>
                <w:sz w:val="22"/>
                <w:szCs w:val="22"/>
                <w:lang w:val="lv-LV"/>
              </w:rPr>
            </w:pPr>
            <w:r w:rsidRPr="00AF6846">
              <w:rPr>
                <w:sz w:val="22"/>
                <w:szCs w:val="22"/>
                <w:lang w:val="lv-LV"/>
              </w:rPr>
              <w:t>9.</w:t>
            </w:r>
          </w:p>
        </w:tc>
        <w:tc>
          <w:tcPr>
            <w:tcW w:w="4381" w:type="dxa"/>
          </w:tcPr>
          <w:p w:rsidR="00F26B11" w:rsidRPr="00AF6846" w:rsidRDefault="00F26B11" w:rsidP="00F26B11">
            <w:pPr>
              <w:rPr>
                <w:sz w:val="22"/>
                <w:szCs w:val="22"/>
                <w:lang w:val="lv-LV"/>
              </w:rPr>
            </w:pPr>
            <w:r w:rsidRPr="00AF6846">
              <w:rPr>
                <w:sz w:val="22"/>
                <w:szCs w:val="22"/>
                <w:lang w:val="lv-LV"/>
              </w:rPr>
              <w:t>Punktmetināšanas iekārta</w:t>
            </w:r>
          </w:p>
        </w:tc>
        <w:tc>
          <w:tcPr>
            <w:tcW w:w="1466" w:type="dxa"/>
          </w:tcPr>
          <w:p w:rsidR="00F26B11" w:rsidRPr="00AF6846" w:rsidRDefault="00F26B11" w:rsidP="00F26B11">
            <w:pPr>
              <w:jc w:val="center"/>
              <w:rPr>
                <w:sz w:val="22"/>
                <w:szCs w:val="22"/>
                <w:lang w:val="lv-LV"/>
              </w:rPr>
            </w:pPr>
            <w:r w:rsidRPr="00AF6846">
              <w:rPr>
                <w:sz w:val="22"/>
                <w:szCs w:val="22"/>
                <w:lang w:val="lv-LV"/>
              </w:rPr>
              <w:t>12</w:t>
            </w:r>
          </w:p>
        </w:tc>
      </w:tr>
      <w:tr w:rsidR="00F26B11" w:rsidRPr="00AF6846" w:rsidTr="00DD1AF8">
        <w:trPr>
          <w:trHeight w:val="227"/>
          <w:jc w:val="center"/>
        </w:trPr>
        <w:tc>
          <w:tcPr>
            <w:tcW w:w="1720" w:type="dxa"/>
          </w:tcPr>
          <w:p w:rsidR="00F26B11" w:rsidRPr="00AF6846" w:rsidRDefault="00F26B11" w:rsidP="00F26B11">
            <w:pPr>
              <w:jc w:val="center"/>
              <w:rPr>
                <w:sz w:val="22"/>
                <w:szCs w:val="22"/>
                <w:lang w:val="lv-LV"/>
              </w:rPr>
            </w:pPr>
            <w:r w:rsidRPr="00AF6846">
              <w:rPr>
                <w:sz w:val="22"/>
                <w:szCs w:val="22"/>
                <w:lang w:val="lv-LV"/>
              </w:rPr>
              <w:t>10.</w:t>
            </w:r>
          </w:p>
        </w:tc>
        <w:tc>
          <w:tcPr>
            <w:tcW w:w="4381" w:type="dxa"/>
          </w:tcPr>
          <w:p w:rsidR="00F26B11" w:rsidRPr="00AF6846" w:rsidRDefault="00F26B11" w:rsidP="00F26B11">
            <w:pPr>
              <w:rPr>
                <w:sz w:val="22"/>
                <w:szCs w:val="22"/>
                <w:lang w:val="lv-LV"/>
              </w:rPr>
            </w:pPr>
            <w:r w:rsidRPr="00AF6846">
              <w:rPr>
                <w:sz w:val="22"/>
                <w:szCs w:val="22"/>
                <w:lang w:val="lv-LV"/>
              </w:rPr>
              <w:t>Punktmetināšanas iekārta</w:t>
            </w:r>
          </w:p>
        </w:tc>
        <w:tc>
          <w:tcPr>
            <w:tcW w:w="1466" w:type="dxa"/>
          </w:tcPr>
          <w:p w:rsidR="00F26B11" w:rsidRPr="00AF6846" w:rsidRDefault="00F26B11" w:rsidP="00F26B11">
            <w:pPr>
              <w:jc w:val="center"/>
              <w:rPr>
                <w:sz w:val="22"/>
                <w:szCs w:val="22"/>
                <w:lang w:val="lv-LV"/>
              </w:rPr>
            </w:pPr>
            <w:r w:rsidRPr="00AF6846">
              <w:rPr>
                <w:sz w:val="22"/>
                <w:szCs w:val="22"/>
                <w:lang w:val="lv-LV"/>
              </w:rPr>
              <w:t>12</w:t>
            </w:r>
          </w:p>
        </w:tc>
      </w:tr>
      <w:tr w:rsidR="00F26B11" w:rsidRPr="00AF6846" w:rsidTr="00DD1AF8">
        <w:trPr>
          <w:trHeight w:val="227"/>
          <w:jc w:val="center"/>
        </w:trPr>
        <w:tc>
          <w:tcPr>
            <w:tcW w:w="1720" w:type="dxa"/>
          </w:tcPr>
          <w:p w:rsidR="00F26B11" w:rsidRPr="00AF6846" w:rsidRDefault="00F26B11" w:rsidP="00F26B11">
            <w:pPr>
              <w:jc w:val="center"/>
              <w:rPr>
                <w:sz w:val="22"/>
                <w:szCs w:val="22"/>
                <w:lang w:val="lv-LV"/>
              </w:rPr>
            </w:pPr>
            <w:r w:rsidRPr="00AF6846">
              <w:rPr>
                <w:sz w:val="22"/>
                <w:szCs w:val="22"/>
                <w:lang w:val="lv-LV"/>
              </w:rPr>
              <w:t>11.</w:t>
            </w:r>
          </w:p>
        </w:tc>
        <w:tc>
          <w:tcPr>
            <w:tcW w:w="4381" w:type="dxa"/>
          </w:tcPr>
          <w:p w:rsidR="00F26B11" w:rsidRPr="00AF6846" w:rsidRDefault="00F26B11" w:rsidP="00F26B11">
            <w:pPr>
              <w:rPr>
                <w:sz w:val="22"/>
                <w:szCs w:val="22"/>
                <w:lang w:val="lv-LV"/>
              </w:rPr>
            </w:pPr>
            <w:r w:rsidRPr="00AF6846">
              <w:rPr>
                <w:sz w:val="22"/>
                <w:szCs w:val="22"/>
                <w:lang w:val="lv-LV"/>
              </w:rPr>
              <w:t>Punktmetināšanas iekārta</w:t>
            </w:r>
          </w:p>
        </w:tc>
        <w:tc>
          <w:tcPr>
            <w:tcW w:w="1466" w:type="dxa"/>
          </w:tcPr>
          <w:p w:rsidR="00F26B11" w:rsidRPr="00AF6846" w:rsidRDefault="00F26B11" w:rsidP="00F26B11">
            <w:pPr>
              <w:jc w:val="center"/>
              <w:rPr>
                <w:sz w:val="22"/>
                <w:szCs w:val="22"/>
                <w:lang w:val="lv-LV"/>
              </w:rPr>
            </w:pPr>
            <w:r w:rsidRPr="00AF6846">
              <w:rPr>
                <w:sz w:val="22"/>
                <w:szCs w:val="22"/>
                <w:lang w:val="lv-LV"/>
              </w:rPr>
              <w:t>12</w:t>
            </w:r>
          </w:p>
        </w:tc>
      </w:tr>
      <w:tr w:rsidR="00F26B11" w:rsidRPr="00AF6846" w:rsidTr="00DD1AF8">
        <w:trPr>
          <w:trHeight w:val="227"/>
          <w:jc w:val="center"/>
        </w:trPr>
        <w:tc>
          <w:tcPr>
            <w:tcW w:w="1720" w:type="dxa"/>
          </w:tcPr>
          <w:p w:rsidR="00F26B11" w:rsidRPr="00AF6846" w:rsidRDefault="00F26B11" w:rsidP="00F26B11">
            <w:pPr>
              <w:jc w:val="center"/>
              <w:rPr>
                <w:sz w:val="22"/>
                <w:szCs w:val="22"/>
                <w:lang w:val="lv-LV"/>
              </w:rPr>
            </w:pPr>
            <w:r w:rsidRPr="00AF6846">
              <w:rPr>
                <w:sz w:val="22"/>
                <w:szCs w:val="22"/>
                <w:lang w:val="lv-LV"/>
              </w:rPr>
              <w:t>12.</w:t>
            </w:r>
          </w:p>
        </w:tc>
        <w:tc>
          <w:tcPr>
            <w:tcW w:w="4381" w:type="dxa"/>
          </w:tcPr>
          <w:p w:rsidR="00F26B11" w:rsidRPr="00AF6846" w:rsidRDefault="00F26B11" w:rsidP="00F26B11">
            <w:pPr>
              <w:rPr>
                <w:sz w:val="22"/>
                <w:szCs w:val="22"/>
                <w:lang w:val="lv-LV"/>
              </w:rPr>
            </w:pPr>
            <w:r w:rsidRPr="00AF6846">
              <w:rPr>
                <w:sz w:val="22"/>
                <w:szCs w:val="22"/>
                <w:lang w:val="lv-LV"/>
              </w:rPr>
              <w:t>Prese</w:t>
            </w:r>
          </w:p>
        </w:tc>
        <w:tc>
          <w:tcPr>
            <w:tcW w:w="1466" w:type="dxa"/>
          </w:tcPr>
          <w:p w:rsidR="00F26B11" w:rsidRPr="00AF6846" w:rsidRDefault="00F26B11" w:rsidP="00F26B11">
            <w:pPr>
              <w:jc w:val="center"/>
              <w:rPr>
                <w:sz w:val="22"/>
                <w:szCs w:val="22"/>
                <w:lang w:val="lv-LV"/>
              </w:rPr>
            </w:pPr>
            <w:r w:rsidRPr="00AF6846">
              <w:rPr>
                <w:sz w:val="22"/>
                <w:szCs w:val="22"/>
                <w:lang w:val="lv-LV"/>
              </w:rPr>
              <w:t>7</w:t>
            </w:r>
          </w:p>
        </w:tc>
      </w:tr>
      <w:tr w:rsidR="00F26B11" w:rsidRPr="00AF6846" w:rsidTr="00DD1AF8">
        <w:trPr>
          <w:trHeight w:val="227"/>
          <w:jc w:val="center"/>
        </w:trPr>
        <w:tc>
          <w:tcPr>
            <w:tcW w:w="1720" w:type="dxa"/>
          </w:tcPr>
          <w:p w:rsidR="00F26B11" w:rsidRPr="00AF6846" w:rsidRDefault="00F26B11" w:rsidP="00F26B11">
            <w:pPr>
              <w:jc w:val="center"/>
              <w:rPr>
                <w:sz w:val="22"/>
                <w:szCs w:val="22"/>
                <w:lang w:val="lv-LV"/>
              </w:rPr>
            </w:pPr>
            <w:r w:rsidRPr="00AF6846">
              <w:rPr>
                <w:sz w:val="22"/>
                <w:szCs w:val="22"/>
                <w:lang w:val="lv-LV"/>
              </w:rPr>
              <w:t>13.</w:t>
            </w:r>
          </w:p>
        </w:tc>
        <w:tc>
          <w:tcPr>
            <w:tcW w:w="4381" w:type="dxa"/>
          </w:tcPr>
          <w:p w:rsidR="00F26B11" w:rsidRPr="00AF6846" w:rsidRDefault="00F26B11" w:rsidP="00F26B11">
            <w:pPr>
              <w:rPr>
                <w:sz w:val="22"/>
                <w:szCs w:val="22"/>
                <w:lang w:val="lv-LV"/>
              </w:rPr>
            </w:pPr>
            <w:r w:rsidRPr="00AF6846">
              <w:rPr>
                <w:sz w:val="22"/>
                <w:szCs w:val="22"/>
                <w:lang w:val="lv-LV"/>
              </w:rPr>
              <w:t>Prese</w:t>
            </w:r>
          </w:p>
        </w:tc>
        <w:tc>
          <w:tcPr>
            <w:tcW w:w="1466" w:type="dxa"/>
          </w:tcPr>
          <w:p w:rsidR="00F26B11" w:rsidRPr="00AF6846" w:rsidRDefault="00F26B11" w:rsidP="00F26B11">
            <w:pPr>
              <w:jc w:val="center"/>
              <w:rPr>
                <w:sz w:val="22"/>
                <w:szCs w:val="22"/>
                <w:lang w:val="lv-LV"/>
              </w:rPr>
            </w:pPr>
            <w:r w:rsidRPr="00AF6846">
              <w:rPr>
                <w:sz w:val="22"/>
                <w:szCs w:val="22"/>
                <w:lang w:val="lv-LV"/>
              </w:rPr>
              <w:t>7</w:t>
            </w:r>
          </w:p>
        </w:tc>
      </w:tr>
      <w:tr w:rsidR="00F26B11" w:rsidRPr="00AF6846" w:rsidTr="00DD1AF8">
        <w:trPr>
          <w:trHeight w:val="227"/>
          <w:jc w:val="center"/>
        </w:trPr>
        <w:tc>
          <w:tcPr>
            <w:tcW w:w="1720" w:type="dxa"/>
          </w:tcPr>
          <w:p w:rsidR="00F26B11" w:rsidRPr="00AF6846" w:rsidRDefault="00F26B11" w:rsidP="00F26B11">
            <w:pPr>
              <w:jc w:val="center"/>
              <w:rPr>
                <w:sz w:val="22"/>
                <w:szCs w:val="22"/>
                <w:lang w:val="lv-LV"/>
              </w:rPr>
            </w:pPr>
            <w:r w:rsidRPr="00AF6846">
              <w:rPr>
                <w:sz w:val="22"/>
                <w:szCs w:val="22"/>
                <w:lang w:val="lv-LV"/>
              </w:rPr>
              <w:t>14.</w:t>
            </w:r>
          </w:p>
        </w:tc>
        <w:tc>
          <w:tcPr>
            <w:tcW w:w="4381" w:type="dxa"/>
          </w:tcPr>
          <w:p w:rsidR="00F26B11" w:rsidRPr="00AF6846" w:rsidRDefault="00F26B11" w:rsidP="00F26B11">
            <w:pPr>
              <w:rPr>
                <w:sz w:val="22"/>
                <w:szCs w:val="22"/>
                <w:lang w:val="lv-LV"/>
              </w:rPr>
            </w:pPr>
            <w:r w:rsidRPr="00AF6846">
              <w:rPr>
                <w:sz w:val="22"/>
                <w:szCs w:val="22"/>
                <w:lang w:val="lv-LV"/>
              </w:rPr>
              <w:t>Prese</w:t>
            </w:r>
          </w:p>
        </w:tc>
        <w:tc>
          <w:tcPr>
            <w:tcW w:w="1466" w:type="dxa"/>
          </w:tcPr>
          <w:p w:rsidR="00F26B11" w:rsidRPr="00AF6846" w:rsidRDefault="00F26B11" w:rsidP="00F26B11">
            <w:pPr>
              <w:jc w:val="center"/>
              <w:rPr>
                <w:sz w:val="22"/>
                <w:szCs w:val="22"/>
                <w:lang w:val="lv-LV"/>
              </w:rPr>
            </w:pPr>
            <w:r w:rsidRPr="00AF6846">
              <w:rPr>
                <w:sz w:val="22"/>
                <w:szCs w:val="22"/>
                <w:lang w:val="lv-LV"/>
              </w:rPr>
              <w:t>7</w:t>
            </w:r>
          </w:p>
        </w:tc>
      </w:tr>
      <w:tr w:rsidR="00F26B11" w:rsidRPr="00AF6846" w:rsidTr="00DD1AF8">
        <w:trPr>
          <w:trHeight w:val="227"/>
          <w:jc w:val="center"/>
        </w:trPr>
        <w:tc>
          <w:tcPr>
            <w:tcW w:w="1720" w:type="dxa"/>
          </w:tcPr>
          <w:p w:rsidR="00F26B11" w:rsidRPr="00AF6846" w:rsidRDefault="00F26B11" w:rsidP="00F26B11">
            <w:pPr>
              <w:jc w:val="center"/>
              <w:rPr>
                <w:sz w:val="22"/>
                <w:szCs w:val="22"/>
                <w:lang w:val="lv-LV"/>
              </w:rPr>
            </w:pPr>
            <w:r w:rsidRPr="00AF6846">
              <w:rPr>
                <w:sz w:val="22"/>
                <w:szCs w:val="22"/>
                <w:lang w:val="lv-LV"/>
              </w:rPr>
              <w:t>15.</w:t>
            </w:r>
          </w:p>
        </w:tc>
        <w:tc>
          <w:tcPr>
            <w:tcW w:w="4381" w:type="dxa"/>
          </w:tcPr>
          <w:p w:rsidR="00F26B11" w:rsidRPr="00AF6846" w:rsidRDefault="00F26B11" w:rsidP="00F26B11">
            <w:pPr>
              <w:rPr>
                <w:sz w:val="22"/>
                <w:szCs w:val="22"/>
                <w:lang w:val="lv-LV"/>
              </w:rPr>
            </w:pPr>
            <w:r w:rsidRPr="00AF6846">
              <w:rPr>
                <w:sz w:val="22"/>
                <w:szCs w:val="22"/>
                <w:lang w:val="lv-LV"/>
              </w:rPr>
              <w:t>Ventilators</w:t>
            </w:r>
          </w:p>
        </w:tc>
        <w:tc>
          <w:tcPr>
            <w:tcW w:w="1466" w:type="dxa"/>
          </w:tcPr>
          <w:p w:rsidR="00F26B11" w:rsidRPr="00AF6846" w:rsidRDefault="00F26B11" w:rsidP="00F26B11">
            <w:pPr>
              <w:jc w:val="center"/>
              <w:rPr>
                <w:sz w:val="22"/>
                <w:szCs w:val="22"/>
                <w:lang w:val="lv-LV"/>
              </w:rPr>
            </w:pPr>
            <w:r w:rsidRPr="00AF6846">
              <w:rPr>
                <w:sz w:val="22"/>
                <w:szCs w:val="22"/>
                <w:lang w:val="lv-LV"/>
              </w:rPr>
              <w:t>4,5</w:t>
            </w:r>
          </w:p>
        </w:tc>
      </w:tr>
    </w:tbl>
    <w:p w:rsidR="00F26B11" w:rsidRPr="00AF6846" w:rsidRDefault="00F26B11" w:rsidP="00F26B11">
      <w:pPr>
        <w:shd w:val="clear" w:color="auto" w:fill="FFFFFF"/>
        <w:ind w:firstLine="397"/>
        <w:jc w:val="both"/>
        <w:rPr>
          <w:sz w:val="16"/>
          <w:szCs w:val="16"/>
          <w:lang w:val="lv-LV"/>
        </w:rPr>
      </w:pPr>
    </w:p>
    <w:p w:rsidR="00F26B11" w:rsidRPr="00AF6846" w:rsidRDefault="00F26B11" w:rsidP="00F26B11">
      <w:pPr>
        <w:shd w:val="clear" w:color="auto" w:fill="FFFFFF"/>
        <w:ind w:firstLine="397"/>
        <w:jc w:val="both"/>
        <w:rPr>
          <w:sz w:val="24"/>
          <w:szCs w:val="24"/>
          <w:lang w:val="lv-LV"/>
        </w:rPr>
      </w:pPr>
      <w:r w:rsidRPr="00AF6846">
        <w:rPr>
          <w:sz w:val="24"/>
          <w:szCs w:val="24"/>
          <w:lang w:val="lv-LV"/>
        </w:rPr>
        <w:t>2. Aprēķina jaudu attiecību katrai grupai:</w:t>
      </w:r>
    </w:p>
    <w:p w:rsidR="00F26B11" w:rsidRPr="00AF6846" w:rsidRDefault="00F26B11" w:rsidP="00F26B11">
      <w:pPr>
        <w:jc w:val="both"/>
        <w:rPr>
          <w:sz w:val="24"/>
          <w:szCs w:val="24"/>
          <w:lang w:val="lv-LV"/>
        </w:rPr>
      </w:pPr>
      <w:r w:rsidRPr="00AF6846">
        <w:rPr>
          <w:sz w:val="24"/>
          <w:szCs w:val="24"/>
          <w:lang w:val="lv-LV"/>
        </w:rPr>
        <w:t xml:space="preserve"> </w:t>
      </w:r>
      <w:r w:rsidRPr="00AF6846">
        <w:rPr>
          <w:sz w:val="24"/>
          <w:szCs w:val="24"/>
          <w:lang w:val="lv-LV"/>
        </w:rPr>
        <w:tab/>
      </w:r>
      <w:r w:rsidRPr="00AF6846">
        <w:rPr>
          <w:position w:val="-30"/>
          <w:sz w:val="24"/>
          <w:szCs w:val="24"/>
          <w:lang w:val="lv-LV"/>
        </w:rPr>
        <w:object w:dxaOrig="2520" w:dyaOrig="680">
          <v:shape id="_x0000_i1345" type="#_x0000_t75" style="width:125.3pt;height:34.6pt" o:ole="">
            <v:imagedata r:id="rId867" o:title=""/>
          </v:shape>
          <o:OLEObject Type="Embed" ProgID="Equation.3" ShapeID="_x0000_i1345" DrawAspect="Content" ObjectID="_1391504441" r:id="rId868"/>
        </w:object>
      </w:r>
      <w:r w:rsidRPr="00AF6846">
        <w:rPr>
          <w:sz w:val="24"/>
          <w:szCs w:val="24"/>
          <w:lang w:val="lv-LV"/>
        </w:rPr>
        <w:t xml:space="preserve">  </w:t>
      </w:r>
      <w:r w:rsidRPr="00AF6846">
        <w:rPr>
          <w:position w:val="-30"/>
          <w:sz w:val="24"/>
          <w:szCs w:val="24"/>
          <w:lang w:val="lv-LV"/>
        </w:rPr>
        <w:object w:dxaOrig="2720" w:dyaOrig="700">
          <v:shape id="_x0000_i1346" type="#_x0000_t75" style="width:134.65pt;height:34.6pt" o:ole="">
            <v:imagedata r:id="rId869" o:title=""/>
          </v:shape>
          <o:OLEObject Type="Embed" ProgID="Equation.3" ShapeID="_x0000_i1346" DrawAspect="Content" ObjectID="_1391504442" r:id="rId870"/>
        </w:object>
      </w:r>
      <w:r w:rsidRPr="00AF6846">
        <w:rPr>
          <w:sz w:val="24"/>
          <w:szCs w:val="24"/>
          <w:lang w:val="lv-LV"/>
        </w:rPr>
        <w:t xml:space="preserve"> </w:t>
      </w:r>
      <w:r w:rsidRPr="00AF6846">
        <w:rPr>
          <w:position w:val="-30"/>
          <w:sz w:val="24"/>
          <w:szCs w:val="24"/>
          <w:lang w:val="lv-LV"/>
        </w:rPr>
        <w:object w:dxaOrig="2079" w:dyaOrig="700">
          <v:shape id="_x0000_i1347" type="#_x0000_t75" style="width:103.8pt;height:34.6pt" o:ole="">
            <v:imagedata r:id="rId871" o:title=""/>
          </v:shape>
          <o:OLEObject Type="Embed" ProgID="Equation.3" ShapeID="_x0000_i1347" DrawAspect="Content" ObjectID="_1391504443" r:id="rId872"/>
        </w:object>
      </w:r>
    </w:p>
    <w:p w:rsidR="00F26B11" w:rsidRPr="00AF6846" w:rsidRDefault="00F26B11" w:rsidP="00F26B11">
      <w:pPr>
        <w:ind w:firstLine="397"/>
        <w:jc w:val="both"/>
        <w:rPr>
          <w:sz w:val="24"/>
          <w:szCs w:val="24"/>
          <w:lang w:val="lv-LV"/>
        </w:rPr>
      </w:pPr>
      <w:r w:rsidRPr="00AF6846">
        <w:rPr>
          <w:sz w:val="24"/>
          <w:szCs w:val="24"/>
          <w:lang w:val="lv-LV"/>
        </w:rPr>
        <w:t>3. Atrod efektīvo strāvas patērētāju skaitu katrai grupai:</w:t>
      </w:r>
    </w:p>
    <w:p w:rsidR="00F26B11" w:rsidRPr="00AF6846" w:rsidRDefault="00F26B11" w:rsidP="00F26B11">
      <w:pPr>
        <w:ind w:firstLine="720"/>
        <w:jc w:val="both"/>
        <w:rPr>
          <w:sz w:val="24"/>
          <w:szCs w:val="24"/>
          <w:lang w:val="lv-LV"/>
        </w:rPr>
      </w:pPr>
      <w:r w:rsidRPr="00AF6846">
        <w:rPr>
          <w:position w:val="-60"/>
          <w:sz w:val="24"/>
          <w:szCs w:val="24"/>
          <w:lang w:val="lv-LV"/>
        </w:rPr>
        <w:object w:dxaOrig="5480" w:dyaOrig="1420">
          <v:shape id="_x0000_i1348" type="#_x0000_t75" style="width:273.05pt;height:70.15pt" o:ole="">
            <v:imagedata r:id="rId873" o:title=""/>
          </v:shape>
          <o:OLEObject Type="Embed" ProgID="Equation.3" ShapeID="_x0000_i1348" DrawAspect="Content" ObjectID="_1391504444" r:id="rId874"/>
        </w:object>
      </w:r>
    </w:p>
    <w:p w:rsidR="00F26B11" w:rsidRPr="00AF6846" w:rsidRDefault="00F26B11" w:rsidP="00F26B11">
      <w:pPr>
        <w:shd w:val="clear" w:color="auto" w:fill="FFFFFF"/>
        <w:ind w:firstLine="397"/>
        <w:jc w:val="both"/>
        <w:rPr>
          <w:sz w:val="24"/>
          <w:szCs w:val="24"/>
          <w:lang w:val="lv-LV"/>
        </w:rPr>
      </w:pPr>
      <w:r w:rsidRPr="00AF6846">
        <w:rPr>
          <w:i/>
          <w:sz w:val="24"/>
          <w:szCs w:val="24"/>
          <w:lang w:val="lv-LV"/>
        </w:rPr>
        <w:t>n</w:t>
      </w:r>
      <w:r w:rsidRPr="00AF6846">
        <w:rPr>
          <w:i/>
          <w:sz w:val="24"/>
          <w:szCs w:val="24"/>
          <w:vertAlign w:val="subscript"/>
          <w:lang w:val="lv-LV"/>
        </w:rPr>
        <w:t>e</w:t>
      </w:r>
      <w:r w:rsidRPr="00AF6846">
        <w:rPr>
          <w:sz w:val="24"/>
          <w:szCs w:val="24"/>
          <w:vertAlign w:val="subscript"/>
          <w:lang w:val="lv-LV"/>
        </w:rPr>
        <w:t>2</w:t>
      </w:r>
      <w:r w:rsidRPr="00AF6846">
        <w:rPr>
          <w:sz w:val="24"/>
          <w:szCs w:val="24"/>
          <w:lang w:val="lv-LV"/>
        </w:rPr>
        <w:t xml:space="preserve"> = </w:t>
      </w:r>
      <w:r w:rsidRPr="00AF6846">
        <w:rPr>
          <w:i/>
          <w:sz w:val="24"/>
          <w:szCs w:val="24"/>
          <w:lang w:val="lv-LV"/>
        </w:rPr>
        <w:t>n</w:t>
      </w:r>
      <w:r w:rsidRPr="00AF6846">
        <w:rPr>
          <w:sz w:val="24"/>
          <w:szCs w:val="24"/>
          <w:lang w:val="lv-LV"/>
        </w:rPr>
        <w:t xml:space="preserve"> = 5, atbilstoši 2. aprēķina noteikumam (ja </w:t>
      </w:r>
      <w:r w:rsidRPr="00AF6846">
        <w:rPr>
          <w:i/>
          <w:sz w:val="24"/>
          <w:szCs w:val="24"/>
          <w:lang w:val="lv-LV"/>
        </w:rPr>
        <w:t>m</w:t>
      </w:r>
      <w:r w:rsidRPr="00AF6846">
        <w:rPr>
          <w:sz w:val="24"/>
          <w:szCs w:val="24"/>
          <w:lang w:val="lv-LV"/>
        </w:rPr>
        <w:t xml:space="preserve"> &lt; 3 un </w:t>
      </w:r>
      <w:r w:rsidRPr="00AF6846">
        <w:rPr>
          <w:i/>
          <w:sz w:val="24"/>
          <w:szCs w:val="24"/>
          <w:lang w:val="lv-LV"/>
        </w:rPr>
        <w:t>n</w:t>
      </w:r>
      <w:r w:rsidRPr="00AF6846">
        <w:rPr>
          <w:sz w:val="24"/>
          <w:szCs w:val="24"/>
          <w:lang w:val="lv-LV"/>
        </w:rPr>
        <w:t xml:space="preserve"> ≥ 4, tad </w:t>
      </w:r>
      <w:r w:rsidRPr="00AF6846">
        <w:rPr>
          <w:i/>
          <w:sz w:val="24"/>
          <w:szCs w:val="24"/>
          <w:lang w:val="lv-LV"/>
        </w:rPr>
        <w:t>n</w:t>
      </w:r>
      <w:r w:rsidRPr="00AF6846">
        <w:rPr>
          <w:i/>
          <w:sz w:val="24"/>
          <w:szCs w:val="24"/>
          <w:vertAlign w:val="subscript"/>
          <w:lang w:val="lv-LV"/>
        </w:rPr>
        <w:t>e</w:t>
      </w:r>
      <w:r w:rsidRPr="00AF6846">
        <w:rPr>
          <w:i/>
          <w:sz w:val="24"/>
          <w:szCs w:val="24"/>
          <w:lang w:val="lv-LV"/>
        </w:rPr>
        <w:t xml:space="preserve"> = n</w:t>
      </w:r>
      <w:r w:rsidRPr="00AF6846">
        <w:rPr>
          <w:sz w:val="24"/>
          <w:szCs w:val="24"/>
          <w:lang w:val="lv-LV"/>
        </w:rPr>
        <w:t>).</w:t>
      </w:r>
    </w:p>
    <w:p w:rsidR="00F26B11" w:rsidRPr="00AF6846" w:rsidRDefault="00F26B11" w:rsidP="00F26B11">
      <w:pPr>
        <w:shd w:val="clear" w:color="auto" w:fill="FFFFFF"/>
        <w:ind w:firstLine="397"/>
        <w:jc w:val="both"/>
        <w:rPr>
          <w:sz w:val="24"/>
          <w:szCs w:val="24"/>
          <w:lang w:val="lv-LV"/>
        </w:rPr>
      </w:pPr>
      <w:r w:rsidRPr="00AF6846">
        <w:rPr>
          <w:i/>
          <w:sz w:val="24"/>
          <w:szCs w:val="24"/>
          <w:lang w:val="lv-LV"/>
        </w:rPr>
        <w:t>n</w:t>
      </w:r>
      <w:r w:rsidRPr="00AF6846">
        <w:rPr>
          <w:i/>
          <w:sz w:val="24"/>
          <w:szCs w:val="24"/>
          <w:vertAlign w:val="subscript"/>
          <w:lang w:val="lv-LV"/>
        </w:rPr>
        <w:t>e</w:t>
      </w:r>
      <w:r w:rsidRPr="00AF6846">
        <w:rPr>
          <w:sz w:val="24"/>
          <w:szCs w:val="24"/>
          <w:vertAlign w:val="subscript"/>
          <w:lang w:val="lv-LV"/>
        </w:rPr>
        <w:t>3</w:t>
      </w:r>
      <w:r w:rsidRPr="00AF6846">
        <w:rPr>
          <w:sz w:val="24"/>
          <w:szCs w:val="24"/>
          <w:lang w:val="lv-LV"/>
        </w:rPr>
        <w:t xml:space="preserve"> = </w:t>
      </w:r>
      <w:r w:rsidRPr="00AF6846">
        <w:rPr>
          <w:i/>
          <w:sz w:val="24"/>
          <w:szCs w:val="24"/>
          <w:lang w:val="lv-LV"/>
        </w:rPr>
        <w:t>n</w:t>
      </w:r>
      <w:r w:rsidRPr="00AF6846">
        <w:rPr>
          <w:sz w:val="24"/>
          <w:szCs w:val="24"/>
          <w:lang w:val="lv-LV"/>
        </w:rPr>
        <w:t xml:space="preserve"> = 3, atbilstoši 3. aprēķina noteikumam (ja grupā ar vienādu </w:t>
      </w:r>
      <w:r w:rsidRPr="00AF6846">
        <w:rPr>
          <w:i/>
          <w:sz w:val="24"/>
          <w:szCs w:val="24"/>
          <w:lang w:val="lv-LV"/>
        </w:rPr>
        <w:t>K</w:t>
      </w:r>
      <w:r w:rsidRPr="00AF6846">
        <w:rPr>
          <w:i/>
          <w:sz w:val="24"/>
          <w:szCs w:val="24"/>
          <w:vertAlign w:val="subscript"/>
          <w:lang w:val="lv-LV"/>
        </w:rPr>
        <w:t>I</w:t>
      </w:r>
      <w:r w:rsidRPr="00AF6846">
        <w:rPr>
          <w:sz w:val="24"/>
          <w:szCs w:val="24"/>
          <w:lang w:val="lv-LV"/>
        </w:rPr>
        <w:t xml:space="preserve"> visiem patēr</w:t>
      </w:r>
      <w:r w:rsidRPr="00AF6846">
        <w:rPr>
          <w:sz w:val="24"/>
          <w:szCs w:val="24"/>
          <w:lang w:val="lv-LV"/>
        </w:rPr>
        <w:t>ē</w:t>
      </w:r>
      <w:r w:rsidRPr="00AF6846">
        <w:rPr>
          <w:sz w:val="24"/>
          <w:szCs w:val="24"/>
          <w:lang w:val="lv-LV"/>
        </w:rPr>
        <w:t xml:space="preserve">tājiem  </w:t>
      </w:r>
      <w:r w:rsidRPr="00AF6846">
        <w:rPr>
          <w:i/>
          <w:sz w:val="24"/>
          <w:szCs w:val="24"/>
          <w:lang w:val="lv-LV"/>
        </w:rPr>
        <w:t>P</w:t>
      </w:r>
      <w:r w:rsidRPr="00AF6846">
        <w:rPr>
          <w:i/>
          <w:sz w:val="24"/>
          <w:szCs w:val="24"/>
          <w:vertAlign w:val="subscript"/>
          <w:lang w:val="lv-LV"/>
        </w:rPr>
        <w:t>N</w:t>
      </w:r>
      <w:r w:rsidRPr="00AF6846">
        <w:rPr>
          <w:sz w:val="24"/>
          <w:szCs w:val="24"/>
          <w:lang w:val="lv-LV"/>
        </w:rPr>
        <w:t xml:space="preserve"> = const, </w:t>
      </w:r>
      <w:r w:rsidRPr="00AF6846">
        <w:rPr>
          <w:i/>
          <w:sz w:val="24"/>
          <w:szCs w:val="24"/>
          <w:lang w:val="lv-LV"/>
        </w:rPr>
        <w:t>n</w:t>
      </w:r>
      <w:r w:rsidRPr="00AF6846">
        <w:rPr>
          <w:i/>
          <w:sz w:val="24"/>
          <w:szCs w:val="24"/>
          <w:vertAlign w:val="subscript"/>
          <w:lang w:val="lv-LV"/>
        </w:rPr>
        <w:t>e</w:t>
      </w:r>
      <w:r w:rsidRPr="00AF6846">
        <w:rPr>
          <w:sz w:val="24"/>
          <w:szCs w:val="24"/>
          <w:lang w:val="lv-LV"/>
        </w:rPr>
        <w:t xml:space="preserve"> = </w:t>
      </w:r>
      <w:r w:rsidRPr="00AF6846">
        <w:rPr>
          <w:i/>
          <w:sz w:val="24"/>
          <w:szCs w:val="24"/>
          <w:lang w:val="lv-LV"/>
        </w:rPr>
        <w:t>n</w:t>
      </w:r>
      <w:r w:rsidRPr="00AF6846">
        <w:rPr>
          <w:sz w:val="24"/>
          <w:szCs w:val="24"/>
          <w:lang w:val="lv-LV"/>
        </w:rPr>
        <w:t>).</w:t>
      </w:r>
    </w:p>
    <w:p w:rsidR="00F26B11" w:rsidRPr="00AF6846" w:rsidRDefault="00F26B11" w:rsidP="00F26B11">
      <w:pPr>
        <w:shd w:val="clear" w:color="auto" w:fill="FFFFFF"/>
        <w:ind w:firstLine="397"/>
        <w:jc w:val="both"/>
        <w:rPr>
          <w:sz w:val="24"/>
          <w:szCs w:val="24"/>
          <w:lang w:val="lv-LV"/>
        </w:rPr>
      </w:pPr>
      <w:r w:rsidRPr="00AF6846">
        <w:rPr>
          <w:i/>
          <w:sz w:val="24"/>
          <w:szCs w:val="24"/>
          <w:lang w:val="lv-LV"/>
        </w:rPr>
        <w:t xml:space="preserve"> n</w:t>
      </w:r>
      <w:r w:rsidRPr="00AF6846">
        <w:rPr>
          <w:i/>
          <w:sz w:val="24"/>
          <w:szCs w:val="24"/>
          <w:vertAlign w:val="subscript"/>
          <w:lang w:val="lv-LV"/>
        </w:rPr>
        <w:t>e</w:t>
      </w:r>
      <w:r w:rsidRPr="00AF6846">
        <w:rPr>
          <w:sz w:val="24"/>
          <w:szCs w:val="24"/>
          <w:vertAlign w:val="subscript"/>
          <w:lang w:val="lv-LV"/>
        </w:rPr>
        <w:t>4</w:t>
      </w:r>
      <w:r w:rsidRPr="00AF6846">
        <w:rPr>
          <w:sz w:val="24"/>
          <w:szCs w:val="24"/>
          <w:lang w:val="lv-LV"/>
        </w:rPr>
        <w:t xml:space="preserve"> = </w:t>
      </w:r>
      <w:r w:rsidRPr="00AF6846">
        <w:rPr>
          <w:i/>
          <w:sz w:val="24"/>
          <w:szCs w:val="24"/>
          <w:lang w:val="lv-LV"/>
        </w:rPr>
        <w:t>n</w:t>
      </w:r>
      <w:r w:rsidRPr="00AF6846">
        <w:rPr>
          <w:sz w:val="24"/>
          <w:szCs w:val="24"/>
          <w:lang w:val="lv-LV"/>
        </w:rPr>
        <w:t xml:space="preserve"> = 1, atbilstoši 3. aprēķina noteikumam (ja grupā ar vienādu </w:t>
      </w:r>
      <w:r w:rsidRPr="00AF6846">
        <w:rPr>
          <w:i/>
          <w:sz w:val="24"/>
          <w:szCs w:val="24"/>
          <w:lang w:val="lv-LV"/>
        </w:rPr>
        <w:t>K</w:t>
      </w:r>
      <w:r w:rsidRPr="00AF6846">
        <w:rPr>
          <w:i/>
          <w:sz w:val="24"/>
          <w:szCs w:val="24"/>
          <w:vertAlign w:val="subscript"/>
          <w:lang w:val="lv-LV"/>
        </w:rPr>
        <w:t>I</w:t>
      </w:r>
      <w:r w:rsidRPr="00AF6846">
        <w:rPr>
          <w:sz w:val="24"/>
          <w:szCs w:val="24"/>
          <w:lang w:val="lv-LV"/>
        </w:rPr>
        <w:t xml:space="preserve"> visiem pat</w:t>
      </w:r>
      <w:r w:rsidRPr="00AF6846">
        <w:rPr>
          <w:sz w:val="24"/>
          <w:szCs w:val="24"/>
          <w:lang w:val="lv-LV"/>
        </w:rPr>
        <w:t>ē</w:t>
      </w:r>
      <w:r w:rsidRPr="00AF6846">
        <w:rPr>
          <w:sz w:val="24"/>
          <w:szCs w:val="24"/>
          <w:lang w:val="lv-LV"/>
        </w:rPr>
        <w:t xml:space="preserve">rētājiem  </w:t>
      </w:r>
      <w:r w:rsidRPr="00AF6846">
        <w:rPr>
          <w:i/>
          <w:sz w:val="24"/>
          <w:szCs w:val="24"/>
          <w:lang w:val="lv-LV"/>
        </w:rPr>
        <w:t>P</w:t>
      </w:r>
      <w:r w:rsidRPr="00AF6846">
        <w:rPr>
          <w:i/>
          <w:sz w:val="24"/>
          <w:szCs w:val="24"/>
          <w:vertAlign w:val="subscript"/>
          <w:lang w:val="lv-LV"/>
        </w:rPr>
        <w:t>N</w:t>
      </w:r>
      <w:r w:rsidRPr="00AF6846">
        <w:rPr>
          <w:sz w:val="24"/>
          <w:szCs w:val="24"/>
          <w:lang w:val="lv-LV"/>
        </w:rPr>
        <w:t xml:space="preserve"> = const, </w:t>
      </w:r>
      <w:r w:rsidRPr="00AF6846">
        <w:rPr>
          <w:i/>
          <w:sz w:val="24"/>
          <w:szCs w:val="24"/>
          <w:lang w:val="lv-LV"/>
        </w:rPr>
        <w:t>n</w:t>
      </w:r>
      <w:r w:rsidRPr="00AF6846">
        <w:rPr>
          <w:i/>
          <w:sz w:val="24"/>
          <w:szCs w:val="24"/>
          <w:vertAlign w:val="subscript"/>
          <w:lang w:val="lv-LV"/>
        </w:rPr>
        <w:t>e</w:t>
      </w:r>
      <w:r w:rsidRPr="00AF6846">
        <w:rPr>
          <w:sz w:val="24"/>
          <w:szCs w:val="24"/>
          <w:lang w:val="lv-LV"/>
        </w:rPr>
        <w:t xml:space="preserve"> = </w:t>
      </w:r>
      <w:r w:rsidRPr="00AF6846">
        <w:rPr>
          <w:i/>
          <w:sz w:val="24"/>
          <w:szCs w:val="24"/>
          <w:lang w:val="lv-LV"/>
        </w:rPr>
        <w:t>n</w:t>
      </w:r>
      <w:r w:rsidRPr="00AF6846">
        <w:rPr>
          <w:sz w:val="24"/>
          <w:szCs w:val="24"/>
          <w:lang w:val="lv-LV"/>
        </w:rPr>
        <w:t>).</w:t>
      </w:r>
    </w:p>
    <w:p w:rsidR="00F26B11" w:rsidRPr="00AF6846" w:rsidRDefault="00F26B11" w:rsidP="00F26B11">
      <w:pPr>
        <w:shd w:val="clear" w:color="auto" w:fill="FFFFFF"/>
        <w:ind w:firstLine="397"/>
        <w:jc w:val="both"/>
        <w:rPr>
          <w:sz w:val="24"/>
          <w:szCs w:val="24"/>
          <w:lang w:val="lv-LV"/>
        </w:rPr>
      </w:pPr>
      <w:r w:rsidRPr="00AF6846">
        <w:rPr>
          <w:sz w:val="24"/>
          <w:szCs w:val="24"/>
          <w:lang w:val="lv-LV"/>
        </w:rPr>
        <w:t>4. No 4.3. tabulas atrod maksimuma koeficientus pa grupām:</w:t>
      </w:r>
    </w:p>
    <w:p w:rsidR="00F26B11" w:rsidRPr="00AF6846" w:rsidRDefault="00F26B11" w:rsidP="00F26B11">
      <w:pPr>
        <w:shd w:val="clear" w:color="auto" w:fill="FFFFFF"/>
        <w:ind w:firstLine="397"/>
        <w:jc w:val="both"/>
        <w:rPr>
          <w:sz w:val="24"/>
          <w:szCs w:val="24"/>
          <w:lang w:val="lv-LV"/>
        </w:rPr>
      </w:pPr>
      <w:r w:rsidRPr="00AF6846">
        <w:rPr>
          <w:i/>
          <w:sz w:val="24"/>
          <w:szCs w:val="24"/>
          <w:lang w:val="lv-LV"/>
        </w:rPr>
        <w:t xml:space="preserve">                   K</w:t>
      </w:r>
      <w:r w:rsidRPr="00AF6846">
        <w:rPr>
          <w:i/>
          <w:sz w:val="24"/>
          <w:szCs w:val="24"/>
          <w:vertAlign w:val="subscript"/>
          <w:lang w:val="lv-LV"/>
        </w:rPr>
        <w:t>M</w:t>
      </w:r>
      <w:r w:rsidRPr="00AF6846">
        <w:rPr>
          <w:sz w:val="24"/>
          <w:szCs w:val="24"/>
          <w:vertAlign w:val="subscript"/>
          <w:lang w:val="lv-LV"/>
        </w:rPr>
        <w:t>1</w:t>
      </w:r>
      <w:r w:rsidRPr="00AF6846">
        <w:rPr>
          <w:sz w:val="24"/>
          <w:szCs w:val="24"/>
          <w:lang w:val="lv-LV"/>
        </w:rPr>
        <w:t xml:space="preserve"> = 2,24;  </w:t>
      </w:r>
      <w:r w:rsidRPr="00AF6846">
        <w:rPr>
          <w:i/>
          <w:sz w:val="24"/>
          <w:szCs w:val="24"/>
          <w:lang w:val="lv-LV"/>
        </w:rPr>
        <w:t>K</w:t>
      </w:r>
      <w:r w:rsidRPr="00AF6846">
        <w:rPr>
          <w:i/>
          <w:sz w:val="24"/>
          <w:szCs w:val="24"/>
          <w:vertAlign w:val="subscript"/>
          <w:lang w:val="lv-LV"/>
        </w:rPr>
        <w:t>M</w:t>
      </w:r>
      <w:r w:rsidRPr="00AF6846">
        <w:rPr>
          <w:sz w:val="24"/>
          <w:szCs w:val="24"/>
          <w:vertAlign w:val="subscript"/>
          <w:lang w:val="lv-LV"/>
        </w:rPr>
        <w:t>2</w:t>
      </w:r>
      <w:r w:rsidRPr="00AF6846">
        <w:rPr>
          <w:sz w:val="24"/>
          <w:szCs w:val="24"/>
          <w:lang w:val="lv-LV"/>
        </w:rPr>
        <w:t xml:space="preserve"> = 1,72;  </w:t>
      </w:r>
      <w:r w:rsidRPr="00AF6846">
        <w:rPr>
          <w:i/>
          <w:sz w:val="24"/>
          <w:szCs w:val="24"/>
          <w:lang w:val="lv-LV"/>
        </w:rPr>
        <w:t>K</w:t>
      </w:r>
      <w:r w:rsidRPr="00AF6846">
        <w:rPr>
          <w:i/>
          <w:sz w:val="24"/>
          <w:szCs w:val="24"/>
          <w:vertAlign w:val="subscript"/>
          <w:lang w:val="lv-LV"/>
        </w:rPr>
        <w:t>M</w:t>
      </w:r>
      <w:r w:rsidRPr="00AF6846">
        <w:rPr>
          <w:sz w:val="24"/>
          <w:szCs w:val="24"/>
          <w:vertAlign w:val="subscript"/>
          <w:lang w:val="lv-LV"/>
        </w:rPr>
        <w:t>3</w:t>
      </w:r>
      <w:r w:rsidRPr="00AF6846">
        <w:rPr>
          <w:sz w:val="24"/>
          <w:szCs w:val="24"/>
          <w:lang w:val="lv-LV"/>
        </w:rPr>
        <w:t xml:space="preserve"> = 2,08.</w:t>
      </w:r>
    </w:p>
    <w:p w:rsidR="00F26B11" w:rsidRPr="00AF6846" w:rsidRDefault="00F26B11" w:rsidP="00F26B11">
      <w:pPr>
        <w:shd w:val="clear" w:color="auto" w:fill="FFFFFF"/>
        <w:ind w:firstLine="397"/>
        <w:jc w:val="both"/>
        <w:rPr>
          <w:sz w:val="24"/>
          <w:szCs w:val="24"/>
          <w:lang w:val="lv-LV"/>
        </w:rPr>
      </w:pPr>
      <w:r w:rsidRPr="00AF6846">
        <w:rPr>
          <w:sz w:val="24"/>
          <w:szCs w:val="24"/>
          <w:lang w:val="lv-LV"/>
        </w:rPr>
        <w:t>5. Aprēķina maksimālo aktīvo jaudu pa grupām:</w:t>
      </w:r>
    </w:p>
    <w:p w:rsidR="00F26B11" w:rsidRPr="00AF6846" w:rsidRDefault="00F26B11" w:rsidP="00F26B11">
      <w:pPr>
        <w:shd w:val="clear" w:color="auto" w:fill="FFFFFF"/>
        <w:ind w:firstLine="397"/>
        <w:jc w:val="both"/>
        <w:rPr>
          <w:sz w:val="24"/>
          <w:szCs w:val="24"/>
          <w:lang w:val="lv-LV"/>
        </w:rPr>
      </w:pPr>
      <w:r w:rsidRPr="00AF6846">
        <w:rPr>
          <w:position w:val="-28"/>
          <w:sz w:val="24"/>
          <w:szCs w:val="24"/>
          <w:lang w:val="lv-LV"/>
        </w:rPr>
        <w:object w:dxaOrig="7220" w:dyaOrig="680">
          <v:shape id="_x0000_i1349" type="#_x0000_t75" style="width:360.95pt;height:34.6pt" o:ole="">
            <v:imagedata r:id="rId875" o:title=""/>
          </v:shape>
          <o:OLEObject Type="Embed" ProgID="Equation.3" ShapeID="_x0000_i1349" DrawAspect="Content" ObjectID="_1391504445" r:id="rId876"/>
        </w:object>
      </w:r>
    </w:p>
    <w:p w:rsidR="00F26B11" w:rsidRPr="00AF6846" w:rsidRDefault="00F26B11" w:rsidP="00F26B11">
      <w:pPr>
        <w:shd w:val="clear" w:color="auto" w:fill="FFFFFF"/>
        <w:ind w:firstLine="397"/>
        <w:jc w:val="both"/>
        <w:rPr>
          <w:sz w:val="24"/>
          <w:szCs w:val="24"/>
          <w:lang w:val="lv-LV"/>
        </w:rPr>
      </w:pPr>
      <w:r w:rsidRPr="00AF6846">
        <w:rPr>
          <w:position w:val="-28"/>
          <w:sz w:val="24"/>
          <w:szCs w:val="24"/>
          <w:lang w:val="lv-LV"/>
        </w:rPr>
        <w:object w:dxaOrig="6480" w:dyaOrig="680">
          <v:shape id="_x0000_i1350" type="#_x0000_t75" style="width:322.6pt;height:34.6pt" o:ole="">
            <v:imagedata r:id="rId877" o:title=""/>
          </v:shape>
          <o:OLEObject Type="Embed" ProgID="Equation.3" ShapeID="_x0000_i1350" DrawAspect="Content" ObjectID="_1391504446" r:id="rId878"/>
        </w:object>
      </w:r>
    </w:p>
    <w:p w:rsidR="00F26B11" w:rsidRPr="00AF6846" w:rsidRDefault="00F26B11" w:rsidP="00F26B11">
      <w:pPr>
        <w:shd w:val="clear" w:color="auto" w:fill="FFFFFF"/>
        <w:ind w:firstLine="720"/>
        <w:jc w:val="both"/>
        <w:rPr>
          <w:sz w:val="24"/>
          <w:szCs w:val="24"/>
          <w:lang w:val="lv-LV"/>
        </w:rPr>
      </w:pPr>
      <w:r w:rsidRPr="00AF6846">
        <w:rPr>
          <w:position w:val="-28"/>
          <w:sz w:val="24"/>
          <w:szCs w:val="24"/>
          <w:lang w:val="lv-LV"/>
        </w:rPr>
        <w:object w:dxaOrig="5640" w:dyaOrig="680">
          <v:shape id="_x0000_i1351" type="#_x0000_t75" style="width:283.3pt;height:34.6pt" o:ole="">
            <v:imagedata r:id="rId879" o:title=""/>
          </v:shape>
          <o:OLEObject Type="Embed" ProgID="Equation.3" ShapeID="_x0000_i1351" DrawAspect="Content" ObjectID="_1391504447" r:id="rId880"/>
        </w:object>
      </w:r>
    </w:p>
    <w:p w:rsidR="00F26B11" w:rsidRPr="00AF6846" w:rsidRDefault="00F26B11" w:rsidP="00F26B11">
      <w:pPr>
        <w:shd w:val="clear" w:color="auto" w:fill="FFFFFF"/>
        <w:jc w:val="both"/>
        <w:rPr>
          <w:sz w:val="24"/>
          <w:szCs w:val="24"/>
          <w:lang w:val="lv-LV"/>
        </w:rPr>
      </w:pPr>
      <w:r w:rsidRPr="00AF6846">
        <w:rPr>
          <w:color w:val="000000"/>
          <w:spacing w:val="2"/>
          <w:sz w:val="24"/>
          <w:szCs w:val="24"/>
          <w:lang w:val="lv-LV"/>
        </w:rPr>
        <w:t xml:space="preserve">       </w:t>
      </w:r>
      <w:r w:rsidRPr="00AF6846">
        <w:rPr>
          <w:i/>
          <w:color w:val="000000"/>
          <w:spacing w:val="2"/>
          <w:sz w:val="24"/>
          <w:szCs w:val="24"/>
          <w:lang w:val="lv-LV"/>
        </w:rPr>
        <w:t>P</w:t>
      </w:r>
      <w:r w:rsidRPr="00AF6846">
        <w:rPr>
          <w:color w:val="000000"/>
          <w:spacing w:val="2"/>
          <w:sz w:val="24"/>
          <w:szCs w:val="24"/>
          <w:vertAlign w:val="subscript"/>
          <w:lang w:val="lv-LV"/>
        </w:rPr>
        <w:t>4</w:t>
      </w:r>
      <w:r w:rsidRPr="00AF6846">
        <w:rPr>
          <w:color w:val="000000"/>
          <w:spacing w:val="2"/>
          <w:sz w:val="24"/>
          <w:szCs w:val="24"/>
          <w:lang w:val="lv-LV"/>
        </w:rPr>
        <w:t xml:space="preserve"> = </w:t>
      </w:r>
      <w:r w:rsidRPr="00AF6846">
        <w:rPr>
          <w:i/>
          <w:color w:val="000000"/>
          <w:spacing w:val="2"/>
          <w:sz w:val="24"/>
          <w:szCs w:val="24"/>
          <w:lang w:val="lv-LV"/>
        </w:rPr>
        <w:t>P</w:t>
      </w:r>
      <w:r w:rsidRPr="00AF6846">
        <w:rPr>
          <w:i/>
          <w:color w:val="000000"/>
          <w:spacing w:val="2"/>
          <w:sz w:val="24"/>
          <w:szCs w:val="24"/>
          <w:vertAlign w:val="subscript"/>
          <w:lang w:val="lv-LV"/>
        </w:rPr>
        <w:t>N</w:t>
      </w:r>
      <w:r w:rsidRPr="00AF6846">
        <w:rPr>
          <w:color w:val="000000"/>
          <w:spacing w:val="2"/>
          <w:sz w:val="24"/>
          <w:szCs w:val="24"/>
          <w:vertAlign w:val="subscript"/>
          <w:lang w:val="lv-LV"/>
        </w:rPr>
        <w:t>4</w:t>
      </w:r>
      <w:r w:rsidRPr="00AF6846">
        <w:rPr>
          <w:color w:val="000000"/>
          <w:spacing w:val="2"/>
          <w:sz w:val="24"/>
          <w:szCs w:val="24"/>
          <w:lang w:val="lv-LV"/>
        </w:rPr>
        <w:t xml:space="preserve"> = 4,5 kW, atbilstoši 4. aprēķina noteikumam (ja grupā ir viens patērētājs, </w:t>
      </w:r>
      <w:r w:rsidRPr="00AF6846">
        <w:rPr>
          <w:i/>
          <w:color w:val="000000"/>
          <w:spacing w:val="2"/>
          <w:sz w:val="24"/>
          <w:szCs w:val="24"/>
          <w:lang w:val="lv-LV"/>
        </w:rPr>
        <w:t>P</w:t>
      </w:r>
      <w:r w:rsidRPr="00AF6846">
        <w:rPr>
          <w:color w:val="000000"/>
          <w:spacing w:val="2"/>
          <w:sz w:val="24"/>
          <w:szCs w:val="24"/>
          <w:lang w:val="lv-LV"/>
        </w:rPr>
        <w:t xml:space="preserve"> = =</w:t>
      </w:r>
      <w:r w:rsidRPr="00AF6846">
        <w:rPr>
          <w:i/>
          <w:color w:val="000000"/>
          <w:spacing w:val="2"/>
          <w:sz w:val="24"/>
          <w:szCs w:val="24"/>
          <w:lang w:val="lv-LV"/>
        </w:rPr>
        <w:t>P</w:t>
      </w:r>
      <w:r w:rsidRPr="00AF6846">
        <w:rPr>
          <w:i/>
          <w:color w:val="000000"/>
          <w:spacing w:val="2"/>
          <w:sz w:val="24"/>
          <w:szCs w:val="24"/>
          <w:vertAlign w:val="subscript"/>
          <w:lang w:val="lv-LV"/>
        </w:rPr>
        <w:t>N</w:t>
      </w:r>
      <w:r w:rsidRPr="00AF6846">
        <w:rPr>
          <w:sz w:val="24"/>
          <w:szCs w:val="24"/>
          <w:lang w:val="lv-LV"/>
        </w:rPr>
        <w:t>).</w:t>
      </w:r>
    </w:p>
    <w:p w:rsidR="00F26B11" w:rsidRPr="00AF6846" w:rsidRDefault="00F26B11" w:rsidP="00F26B11">
      <w:pPr>
        <w:shd w:val="clear" w:color="auto" w:fill="FFFFFF"/>
        <w:jc w:val="both"/>
        <w:rPr>
          <w:sz w:val="24"/>
          <w:szCs w:val="24"/>
          <w:lang w:val="lv-LV"/>
        </w:rPr>
      </w:pPr>
      <w:r w:rsidRPr="00AF6846">
        <w:rPr>
          <w:sz w:val="24"/>
          <w:szCs w:val="24"/>
          <w:lang w:val="lv-LV"/>
        </w:rPr>
        <w:t xml:space="preserve">       6. Pēc tabulām vai ar kalkulatoru nosaka atbilstošās tg</w:t>
      </w:r>
      <w:r w:rsidRPr="00AF6846">
        <w:rPr>
          <w:i/>
          <w:sz w:val="24"/>
          <w:szCs w:val="24"/>
          <w:lang w:val="lv-LV"/>
        </w:rPr>
        <w:t>φ</w:t>
      </w:r>
      <w:r w:rsidRPr="00AF6846">
        <w:rPr>
          <w:sz w:val="24"/>
          <w:szCs w:val="24"/>
          <w:lang w:val="lv-LV"/>
        </w:rPr>
        <w:t xml:space="preserve"> vērtības uzradītajiem cos</w:t>
      </w:r>
      <w:r w:rsidRPr="00AF6846">
        <w:rPr>
          <w:i/>
          <w:sz w:val="24"/>
          <w:szCs w:val="24"/>
          <w:lang w:val="lv-LV"/>
        </w:rPr>
        <w:t>φ</w:t>
      </w:r>
      <w:r w:rsidRPr="00AF6846">
        <w:rPr>
          <w:sz w:val="24"/>
          <w:szCs w:val="24"/>
          <w:lang w:val="lv-LV"/>
        </w:rPr>
        <w:t xml:space="preserve"> (4. grupas patērētājam pieņem dzinēja nominālais jaudas koeficients cos</w:t>
      </w:r>
      <w:r w:rsidRPr="00AF6846">
        <w:rPr>
          <w:i/>
          <w:sz w:val="24"/>
          <w:szCs w:val="24"/>
          <w:lang w:val="lv-LV"/>
        </w:rPr>
        <w:t>φ</w:t>
      </w:r>
      <w:r w:rsidRPr="00AF6846">
        <w:rPr>
          <w:sz w:val="24"/>
          <w:szCs w:val="24"/>
          <w:lang w:val="lv-LV"/>
        </w:rPr>
        <w:t xml:space="preserve"> = 0,86):</w:t>
      </w:r>
    </w:p>
    <w:p w:rsidR="00F26B11" w:rsidRPr="00AF6846" w:rsidRDefault="00F26B11" w:rsidP="00F26B11">
      <w:pPr>
        <w:shd w:val="clear" w:color="auto" w:fill="FFFFFF"/>
        <w:jc w:val="both"/>
        <w:rPr>
          <w:sz w:val="24"/>
          <w:szCs w:val="24"/>
          <w:lang w:val="lv-LV"/>
        </w:rPr>
      </w:pPr>
      <w:r w:rsidRPr="00AF6846">
        <w:rPr>
          <w:sz w:val="24"/>
          <w:szCs w:val="24"/>
          <w:lang w:val="lv-LV"/>
        </w:rPr>
        <w:t xml:space="preserve">                            </w:t>
      </w:r>
      <w:r w:rsidRPr="00AF6846">
        <w:rPr>
          <w:i/>
          <w:sz w:val="24"/>
          <w:szCs w:val="24"/>
          <w:lang w:val="lv-LV"/>
        </w:rPr>
        <w:t>tgφ</w:t>
      </w:r>
      <w:r w:rsidRPr="00AF6846">
        <w:rPr>
          <w:sz w:val="24"/>
          <w:szCs w:val="24"/>
          <w:vertAlign w:val="subscript"/>
          <w:lang w:val="lv-LV"/>
        </w:rPr>
        <w:t>1</w:t>
      </w:r>
      <w:r w:rsidRPr="00AF6846">
        <w:rPr>
          <w:sz w:val="24"/>
          <w:szCs w:val="24"/>
          <w:lang w:val="lv-LV"/>
        </w:rPr>
        <w:t xml:space="preserve"> = 1,73;  </w:t>
      </w:r>
      <w:r w:rsidRPr="00AF6846">
        <w:rPr>
          <w:i/>
          <w:sz w:val="24"/>
          <w:szCs w:val="24"/>
          <w:lang w:val="lv-LV"/>
        </w:rPr>
        <w:t>tgφ</w:t>
      </w:r>
      <w:r w:rsidRPr="00AF6846">
        <w:rPr>
          <w:sz w:val="24"/>
          <w:szCs w:val="24"/>
          <w:vertAlign w:val="subscript"/>
          <w:lang w:val="lv-LV"/>
        </w:rPr>
        <w:t>2</w:t>
      </w:r>
      <w:r w:rsidRPr="00AF6846">
        <w:rPr>
          <w:sz w:val="24"/>
          <w:szCs w:val="24"/>
          <w:lang w:val="lv-LV"/>
        </w:rPr>
        <w:t xml:space="preserve"> = 1,33;  </w:t>
      </w:r>
      <w:r w:rsidRPr="00AF6846">
        <w:rPr>
          <w:i/>
          <w:sz w:val="24"/>
          <w:szCs w:val="24"/>
          <w:lang w:val="lv-LV"/>
        </w:rPr>
        <w:t>tgφ</w:t>
      </w:r>
      <w:r w:rsidRPr="00AF6846">
        <w:rPr>
          <w:sz w:val="24"/>
          <w:szCs w:val="24"/>
          <w:vertAlign w:val="subscript"/>
          <w:lang w:val="lv-LV"/>
        </w:rPr>
        <w:t>3</w:t>
      </w:r>
      <w:r w:rsidRPr="00AF6846">
        <w:rPr>
          <w:sz w:val="24"/>
          <w:szCs w:val="24"/>
          <w:lang w:val="lv-LV"/>
        </w:rPr>
        <w:t xml:space="preserve"> = 1,17;  </w:t>
      </w:r>
      <w:r w:rsidRPr="00AF6846">
        <w:rPr>
          <w:i/>
          <w:sz w:val="24"/>
          <w:szCs w:val="24"/>
          <w:lang w:val="lv-LV"/>
        </w:rPr>
        <w:t>tgφ</w:t>
      </w:r>
      <w:r w:rsidRPr="00AF6846">
        <w:rPr>
          <w:sz w:val="24"/>
          <w:szCs w:val="24"/>
          <w:vertAlign w:val="subscript"/>
          <w:lang w:val="lv-LV"/>
        </w:rPr>
        <w:t>4</w:t>
      </w:r>
      <w:r w:rsidRPr="00AF6846">
        <w:rPr>
          <w:sz w:val="24"/>
          <w:szCs w:val="24"/>
          <w:lang w:val="lv-LV"/>
        </w:rPr>
        <w:t xml:space="preserve"> = 0,59.</w:t>
      </w:r>
    </w:p>
    <w:p w:rsidR="00F26B11" w:rsidRPr="00AF6846" w:rsidRDefault="00F26B11" w:rsidP="00F26B11">
      <w:pPr>
        <w:shd w:val="clear" w:color="auto" w:fill="FFFFFF"/>
        <w:ind w:firstLine="397"/>
        <w:jc w:val="both"/>
        <w:rPr>
          <w:sz w:val="24"/>
          <w:szCs w:val="24"/>
          <w:lang w:val="lv-LV"/>
        </w:rPr>
      </w:pPr>
      <w:r w:rsidRPr="00AF6846">
        <w:rPr>
          <w:sz w:val="24"/>
          <w:szCs w:val="24"/>
          <w:lang w:val="lv-LV"/>
        </w:rPr>
        <w:t>7. Nosaka reaktīvo slodzi pa grupām:</w:t>
      </w:r>
    </w:p>
    <w:p w:rsidR="00F26B11" w:rsidRPr="00AF6846" w:rsidRDefault="00F26B11" w:rsidP="00F26B11">
      <w:pPr>
        <w:shd w:val="clear" w:color="auto" w:fill="FFFFFF"/>
        <w:ind w:firstLine="397"/>
        <w:jc w:val="both"/>
        <w:rPr>
          <w:sz w:val="24"/>
          <w:szCs w:val="24"/>
          <w:lang w:val="lv-LV"/>
        </w:rPr>
      </w:pPr>
      <w:r w:rsidRPr="00AF6846">
        <w:rPr>
          <w:sz w:val="24"/>
          <w:szCs w:val="24"/>
          <w:lang w:val="lv-LV"/>
        </w:rPr>
        <w:t xml:space="preserve">              </w:t>
      </w:r>
      <w:r w:rsidRPr="00AF6846">
        <w:rPr>
          <w:i/>
          <w:sz w:val="24"/>
          <w:szCs w:val="24"/>
          <w:lang w:val="lv-LV"/>
        </w:rPr>
        <w:t>Q</w:t>
      </w:r>
      <w:r w:rsidRPr="00AF6846">
        <w:rPr>
          <w:sz w:val="24"/>
          <w:szCs w:val="24"/>
          <w:vertAlign w:val="subscript"/>
          <w:lang w:val="lv-LV"/>
        </w:rPr>
        <w:t>1</w:t>
      </w:r>
      <w:r w:rsidRPr="00AF6846">
        <w:rPr>
          <w:sz w:val="24"/>
          <w:szCs w:val="24"/>
          <w:lang w:val="lv-LV"/>
        </w:rPr>
        <w:t xml:space="preserve"> = </w:t>
      </w:r>
      <w:r w:rsidRPr="00AF6846">
        <w:rPr>
          <w:i/>
          <w:sz w:val="24"/>
          <w:szCs w:val="24"/>
          <w:lang w:val="lv-LV"/>
        </w:rPr>
        <w:t>P</w:t>
      </w:r>
      <w:r w:rsidRPr="00AF6846">
        <w:rPr>
          <w:sz w:val="24"/>
          <w:szCs w:val="24"/>
          <w:vertAlign w:val="subscript"/>
          <w:lang w:val="lv-LV"/>
        </w:rPr>
        <w:t>1</w:t>
      </w:r>
      <w:r w:rsidRPr="00AF6846">
        <w:rPr>
          <w:sz w:val="24"/>
          <w:szCs w:val="24"/>
          <w:lang w:val="lv-LV"/>
        </w:rPr>
        <w:t xml:space="preserve"> </w:t>
      </w:r>
      <w:r w:rsidRPr="00AF6846">
        <w:rPr>
          <w:i/>
          <w:sz w:val="24"/>
          <w:szCs w:val="24"/>
          <w:lang w:val="lv-LV"/>
        </w:rPr>
        <w:t>tgφ</w:t>
      </w:r>
      <w:r w:rsidRPr="00AF6846">
        <w:rPr>
          <w:sz w:val="24"/>
          <w:szCs w:val="24"/>
          <w:vertAlign w:val="subscript"/>
          <w:lang w:val="lv-LV"/>
        </w:rPr>
        <w:t>1</w:t>
      </w:r>
      <w:r w:rsidRPr="00AF6846">
        <w:rPr>
          <w:sz w:val="24"/>
          <w:szCs w:val="24"/>
          <w:lang w:val="lv-LV"/>
        </w:rPr>
        <w:t xml:space="preserve"> = 15,15∙1,73 = 26,21 kVAr,</w:t>
      </w:r>
    </w:p>
    <w:p w:rsidR="00F26B11" w:rsidRPr="00AF6846" w:rsidRDefault="00F26B11" w:rsidP="00F26B11">
      <w:pPr>
        <w:shd w:val="clear" w:color="auto" w:fill="FFFFFF"/>
        <w:ind w:firstLine="397"/>
        <w:jc w:val="both"/>
        <w:rPr>
          <w:sz w:val="24"/>
          <w:szCs w:val="24"/>
          <w:lang w:val="lv-LV"/>
        </w:rPr>
      </w:pPr>
      <w:r w:rsidRPr="00AF6846">
        <w:rPr>
          <w:sz w:val="24"/>
          <w:szCs w:val="24"/>
          <w:lang w:val="lv-LV"/>
        </w:rPr>
        <w:t xml:space="preserve">              </w:t>
      </w:r>
      <w:r w:rsidRPr="00AF6846">
        <w:rPr>
          <w:i/>
          <w:sz w:val="24"/>
          <w:szCs w:val="24"/>
          <w:lang w:val="lv-LV"/>
        </w:rPr>
        <w:t>Q</w:t>
      </w:r>
      <w:r w:rsidRPr="00AF6846">
        <w:rPr>
          <w:sz w:val="24"/>
          <w:szCs w:val="24"/>
          <w:vertAlign w:val="subscript"/>
          <w:lang w:val="lv-LV"/>
        </w:rPr>
        <w:t>2</w:t>
      </w:r>
      <w:r w:rsidRPr="00AF6846">
        <w:rPr>
          <w:sz w:val="24"/>
          <w:szCs w:val="24"/>
          <w:lang w:val="lv-LV"/>
        </w:rPr>
        <w:t xml:space="preserve"> = 23,79 kVAr; </w:t>
      </w:r>
      <w:r w:rsidRPr="00AF6846">
        <w:rPr>
          <w:i/>
          <w:sz w:val="24"/>
          <w:szCs w:val="24"/>
          <w:lang w:val="lv-LV"/>
        </w:rPr>
        <w:t>Q</w:t>
      </w:r>
      <w:r w:rsidRPr="00AF6846">
        <w:rPr>
          <w:sz w:val="24"/>
          <w:szCs w:val="24"/>
          <w:vertAlign w:val="subscript"/>
          <w:lang w:val="lv-LV"/>
        </w:rPr>
        <w:t>3</w:t>
      </w:r>
      <w:r w:rsidRPr="00AF6846">
        <w:rPr>
          <w:sz w:val="24"/>
          <w:szCs w:val="24"/>
          <w:lang w:val="lv-LV"/>
        </w:rPr>
        <w:t xml:space="preserve"> = 12,26 kVAr; </w:t>
      </w:r>
      <w:r w:rsidRPr="00AF6846">
        <w:rPr>
          <w:i/>
          <w:sz w:val="24"/>
          <w:szCs w:val="24"/>
          <w:lang w:val="lv-LV"/>
        </w:rPr>
        <w:t>Q</w:t>
      </w:r>
      <w:r w:rsidRPr="00AF6846">
        <w:rPr>
          <w:sz w:val="24"/>
          <w:szCs w:val="24"/>
          <w:vertAlign w:val="subscript"/>
          <w:lang w:val="lv-LV"/>
        </w:rPr>
        <w:t>4</w:t>
      </w:r>
      <w:r w:rsidRPr="00AF6846">
        <w:rPr>
          <w:sz w:val="24"/>
          <w:szCs w:val="24"/>
          <w:lang w:val="lv-LV"/>
        </w:rPr>
        <w:t xml:space="preserve"> = 2,66 kVAr.</w:t>
      </w:r>
    </w:p>
    <w:p w:rsidR="00F26B11" w:rsidRPr="00AF6846" w:rsidRDefault="00F26B11" w:rsidP="00F26B11">
      <w:pPr>
        <w:shd w:val="clear" w:color="auto" w:fill="FFFFFF"/>
        <w:ind w:firstLine="397"/>
        <w:jc w:val="both"/>
        <w:rPr>
          <w:sz w:val="24"/>
          <w:szCs w:val="24"/>
          <w:lang w:val="lv-LV"/>
        </w:rPr>
      </w:pPr>
      <w:r w:rsidRPr="00AF6846">
        <w:rPr>
          <w:sz w:val="24"/>
          <w:szCs w:val="24"/>
          <w:lang w:val="lv-LV"/>
        </w:rPr>
        <w:t>8. Aprēķina ceha kopējo slodzes jaudu:</w:t>
      </w:r>
    </w:p>
    <w:p w:rsidR="00F26B11" w:rsidRPr="00AF6846" w:rsidRDefault="00F26B11" w:rsidP="00F26B11">
      <w:pPr>
        <w:shd w:val="clear" w:color="auto" w:fill="FFFFFF"/>
        <w:ind w:firstLine="397"/>
        <w:jc w:val="both"/>
        <w:rPr>
          <w:sz w:val="24"/>
          <w:szCs w:val="24"/>
          <w:lang w:val="lv-LV"/>
        </w:rPr>
      </w:pPr>
      <w:r w:rsidRPr="00AF6846">
        <w:rPr>
          <w:sz w:val="24"/>
          <w:szCs w:val="24"/>
          <w:lang w:val="lv-LV"/>
        </w:rPr>
        <w:t xml:space="preserve">              S</w:t>
      </w:r>
      <w:r w:rsidRPr="00AF6846">
        <w:rPr>
          <w:sz w:val="24"/>
          <w:szCs w:val="24"/>
          <w:vertAlign w:val="subscript"/>
          <w:lang w:val="lv-LV"/>
        </w:rPr>
        <w:t>1</w:t>
      </w:r>
      <w:r w:rsidRPr="00AF6846">
        <w:rPr>
          <w:sz w:val="24"/>
          <w:szCs w:val="24"/>
          <w:lang w:val="lv-LV"/>
        </w:rPr>
        <w:t xml:space="preserve"> = 15,15 kW - </w:t>
      </w:r>
      <w:r w:rsidRPr="00AF6846">
        <w:rPr>
          <w:i/>
          <w:sz w:val="24"/>
          <w:szCs w:val="24"/>
          <w:lang w:val="lv-LV"/>
        </w:rPr>
        <w:t>j</w:t>
      </w:r>
      <w:r w:rsidRPr="00AF6846">
        <w:rPr>
          <w:sz w:val="24"/>
          <w:szCs w:val="24"/>
          <w:lang w:val="lv-LV"/>
        </w:rPr>
        <w:t xml:space="preserve"> 26,21 kVAr, </w:t>
      </w:r>
    </w:p>
    <w:p w:rsidR="00F26B11" w:rsidRPr="00AF6846" w:rsidRDefault="00F26B11" w:rsidP="00F26B11">
      <w:pPr>
        <w:shd w:val="clear" w:color="auto" w:fill="FFFFFF"/>
        <w:ind w:firstLine="397"/>
        <w:jc w:val="both"/>
        <w:rPr>
          <w:sz w:val="24"/>
          <w:szCs w:val="24"/>
          <w:lang w:val="lv-LV"/>
        </w:rPr>
      </w:pPr>
      <w:r w:rsidRPr="00AF6846">
        <w:rPr>
          <w:sz w:val="24"/>
          <w:szCs w:val="24"/>
          <w:lang w:val="lv-LV"/>
        </w:rPr>
        <w:t xml:space="preserve">              S</w:t>
      </w:r>
      <w:r w:rsidRPr="00AF6846">
        <w:rPr>
          <w:sz w:val="24"/>
          <w:szCs w:val="24"/>
          <w:vertAlign w:val="subscript"/>
          <w:lang w:val="lv-LV"/>
        </w:rPr>
        <w:t>2</w:t>
      </w:r>
      <w:r w:rsidRPr="00AF6846">
        <w:rPr>
          <w:sz w:val="24"/>
          <w:szCs w:val="24"/>
          <w:lang w:val="lv-LV"/>
        </w:rPr>
        <w:t xml:space="preserve"> = 17,89 kW - </w:t>
      </w:r>
      <w:r w:rsidRPr="00AF6846">
        <w:rPr>
          <w:i/>
          <w:sz w:val="24"/>
          <w:szCs w:val="24"/>
          <w:lang w:val="lv-LV"/>
        </w:rPr>
        <w:t xml:space="preserve">j </w:t>
      </w:r>
      <w:r w:rsidRPr="00AF6846">
        <w:rPr>
          <w:sz w:val="24"/>
          <w:szCs w:val="24"/>
          <w:lang w:val="lv-LV"/>
        </w:rPr>
        <w:t xml:space="preserve">23,79 kVAr </w:t>
      </w:r>
    </w:p>
    <w:p w:rsidR="00F26B11" w:rsidRPr="00AF6846" w:rsidRDefault="00F26B11" w:rsidP="00F26B11">
      <w:pPr>
        <w:shd w:val="clear" w:color="auto" w:fill="FFFFFF"/>
        <w:ind w:firstLine="397"/>
        <w:jc w:val="both"/>
        <w:rPr>
          <w:sz w:val="24"/>
          <w:szCs w:val="24"/>
          <w:lang w:val="lv-LV"/>
        </w:rPr>
      </w:pPr>
      <w:r w:rsidRPr="00AF6846">
        <w:rPr>
          <w:sz w:val="24"/>
          <w:szCs w:val="24"/>
          <w:lang w:val="lv-LV"/>
        </w:rPr>
        <w:t xml:space="preserve">              S</w:t>
      </w:r>
      <w:r w:rsidRPr="00AF6846">
        <w:rPr>
          <w:sz w:val="24"/>
          <w:szCs w:val="24"/>
          <w:vertAlign w:val="subscript"/>
          <w:lang w:val="lv-LV"/>
        </w:rPr>
        <w:t>3</w:t>
      </w:r>
      <w:r w:rsidRPr="00AF6846">
        <w:rPr>
          <w:sz w:val="24"/>
          <w:szCs w:val="24"/>
          <w:lang w:val="lv-LV"/>
        </w:rPr>
        <w:t xml:space="preserve"> = 10,48 kW - </w:t>
      </w:r>
      <w:r w:rsidRPr="00AF6846">
        <w:rPr>
          <w:i/>
          <w:sz w:val="24"/>
          <w:szCs w:val="24"/>
          <w:lang w:val="lv-LV"/>
        </w:rPr>
        <w:t>j</w:t>
      </w:r>
      <w:r w:rsidRPr="00AF6846">
        <w:rPr>
          <w:sz w:val="24"/>
          <w:szCs w:val="24"/>
          <w:lang w:val="lv-LV"/>
        </w:rPr>
        <w:t xml:space="preserve"> 12,26 kVAr, </w:t>
      </w:r>
    </w:p>
    <w:p w:rsidR="00F26B11" w:rsidRPr="00AF6846" w:rsidRDefault="00F26B11" w:rsidP="00F26B11">
      <w:pPr>
        <w:shd w:val="clear" w:color="auto" w:fill="FFFFFF"/>
        <w:ind w:firstLine="397"/>
        <w:jc w:val="both"/>
        <w:rPr>
          <w:sz w:val="24"/>
          <w:szCs w:val="24"/>
          <w:u w:val="single"/>
          <w:lang w:val="lv-LV"/>
        </w:rPr>
      </w:pPr>
      <w:r w:rsidRPr="00AF6846">
        <w:rPr>
          <w:sz w:val="24"/>
          <w:szCs w:val="24"/>
          <w:u w:val="single"/>
          <w:lang w:val="lv-LV"/>
        </w:rPr>
        <w:t xml:space="preserve">              S</w:t>
      </w:r>
      <w:r w:rsidRPr="00AF6846">
        <w:rPr>
          <w:sz w:val="24"/>
          <w:szCs w:val="24"/>
          <w:u w:val="single"/>
          <w:vertAlign w:val="subscript"/>
          <w:lang w:val="lv-LV"/>
        </w:rPr>
        <w:t>4</w:t>
      </w:r>
      <w:r w:rsidRPr="00AF6846">
        <w:rPr>
          <w:sz w:val="24"/>
          <w:szCs w:val="24"/>
          <w:u w:val="single"/>
          <w:lang w:val="lv-LV"/>
        </w:rPr>
        <w:t xml:space="preserve"> =   4,50 kW - </w:t>
      </w:r>
      <w:r w:rsidRPr="00AF6846">
        <w:rPr>
          <w:i/>
          <w:sz w:val="24"/>
          <w:szCs w:val="24"/>
          <w:u w:val="single"/>
          <w:lang w:val="lv-LV"/>
        </w:rPr>
        <w:t>j</w:t>
      </w:r>
      <w:r w:rsidRPr="00AF6846">
        <w:rPr>
          <w:sz w:val="24"/>
          <w:szCs w:val="24"/>
          <w:u w:val="single"/>
          <w:lang w:val="lv-LV"/>
        </w:rPr>
        <w:t xml:space="preserve">   2,66 kVAr,                     </w:t>
      </w:r>
    </w:p>
    <w:p w:rsidR="00F26B11" w:rsidRPr="00AF6846" w:rsidRDefault="00F26B11" w:rsidP="00F26B11">
      <w:pPr>
        <w:shd w:val="clear" w:color="auto" w:fill="FFFFFF"/>
        <w:ind w:firstLine="397"/>
        <w:jc w:val="both"/>
        <w:rPr>
          <w:sz w:val="24"/>
          <w:szCs w:val="24"/>
          <w:lang w:val="lv-LV"/>
        </w:rPr>
      </w:pPr>
      <w:r w:rsidRPr="00AF6846">
        <w:rPr>
          <w:sz w:val="24"/>
          <w:szCs w:val="24"/>
          <w:lang w:val="lv-LV"/>
        </w:rPr>
        <w:t xml:space="preserve">              S</w:t>
      </w:r>
      <w:r w:rsidRPr="00AF6846">
        <w:rPr>
          <w:sz w:val="24"/>
          <w:szCs w:val="24"/>
          <w:vertAlign w:val="subscript"/>
          <w:lang w:val="lv-LV"/>
        </w:rPr>
        <w:t>Σ</w:t>
      </w:r>
      <w:r w:rsidRPr="00AF6846">
        <w:rPr>
          <w:sz w:val="24"/>
          <w:szCs w:val="24"/>
          <w:lang w:val="lv-LV"/>
        </w:rPr>
        <w:t xml:space="preserve"> = 48,02 kW - </w:t>
      </w:r>
      <w:r w:rsidRPr="00AF6846">
        <w:rPr>
          <w:i/>
          <w:sz w:val="24"/>
          <w:szCs w:val="24"/>
          <w:lang w:val="lv-LV"/>
        </w:rPr>
        <w:t>j</w:t>
      </w:r>
      <w:r w:rsidRPr="00AF6846">
        <w:rPr>
          <w:sz w:val="24"/>
          <w:szCs w:val="24"/>
          <w:lang w:val="lv-LV"/>
        </w:rPr>
        <w:t xml:space="preserve"> 64,92 kVAr</w:t>
      </w:r>
    </w:p>
    <w:p w:rsidR="00F26B11" w:rsidRPr="00AF6846" w:rsidRDefault="00F26B11" w:rsidP="00F26B11">
      <w:pPr>
        <w:shd w:val="clear" w:color="auto" w:fill="FFFFFF"/>
        <w:ind w:firstLine="397"/>
        <w:jc w:val="both"/>
        <w:rPr>
          <w:sz w:val="24"/>
          <w:szCs w:val="24"/>
          <w:lang w:val="lv-LV"/>
        </w:rPr>
      </w:pPr>
      <w:r w:rsidRPr="00AF6846">
        <w:rPr>
          <w:sz w:val="24"/>
          <w:szCs w:val="24"/>
          <w:lang w:val="lv-LV"/>
        </w:rPr>
        <w:t xml:space="preserve">              </w:t>
      </w:r>
      <w:r w:rsidRPr="00AF6846">
        <w:rPr>
          <w:position w:val="-16"/>
          <w:sz w:val="24"/>
          <w:szCs w:val="24"/>
          <w:lang w:val="lv-LV"/>
        </w:rPr>
        <w:object w:dxaOrig="5620" w:dyaOrig="520">
          <v:shape id="_x0000_i1352" type="#_x0000_t75" style="width:278.65pt;height:27.1pt" o:ole="">
            <v:imagedata r:id="rId881" o:title=""/>
          </v:shape>
          <o:OLEObject Type="Embed" ProgID="Equation.3" ShapeID="_x0000_i1352" DrawAspect="Content" ObjectID="_1391504448" r:id="rId882"/>
        </w:object>
      </w:r>
      <w:r w:rsidRPr="00AF6846">
        <w:rPr>
          <w:sz w:val="24"/>
          <w:szCs w:val="24"/>
          <w:lang w:val="lv-LV"/>
        </w:rPr>
        <w:t xml:space="preserve"> </w:t>
      </w:r>
    </w:p>
    <w:p w:rsidR="00F26B11" w:rsidRPr="00AF6846" w:rsidRDefault="00F26B11" w:rsidP="00F26B11">
      <w:pPr>
        <w:shd w:val="clear" w:color="auto" w:fill="FFFFFF"/>
        <w:ind w:firstLine="397"/>
        <w:jc w:val="both"/>
        <w:rPr>
          <w:sz w:val="24"/>
          <w:szCs w:val="24"/>
          <w:lang w:val="lv-LV"/>
        </w:rPr>
      </w:pPr>
      <w:r w:rsidRPr="00AF6846">
        <w:rPr>
          <w:sz w:val="24"/>
          <w:szCs w:val="24"/>
          <w:lang w:val="lv-LV"/>
        </w:rPr>
        <w:t>9. Aprēķina strāvu ceha barojošā tīklā</w:t>
      </w:r>
    </w:p>
    <w:p w:rsidR="00F26B11" w:rsidRPr="00AF6846" w:rsidRDefault="00F26B11" w:rsidP="00F26B11">
      <w:pPr>
        <w:shd w:val="clear" w:color="auto" w:fill="FFFFFF"/>
        <w:ind w:firstLine="397"/>
        <w:jc w:val="both"/>
        <w:rPr>
          <w:sz w:val="24"/>
          <w:szCs w:val="24"/>
          <w:lang w:val="lv-LV"/>
        </w:rPr>
      </w:pPr>
      <w:r w:rsidRPr="00AF6846">
        <w:rPr>
          <w:sz w:val="24"/>
          <w:szCs w:val="24"/>
          <w:lang w:val="lv-LV"/>
        </w:rPr>
        <w:t xml:space="preserve">                       </w:t>
      </w:r>
      <w:r w:rsidRPr="00AF6846">
        <w:rPr>
          <w:position w:val="-32"/>
          <w:sz w:val="24"/>
          <w:szCs w:val="24"/>
          <w:lang w:val="lv-LV"/>
        </w:rPr>
        <w:object w:dxaOrig="3360" w:dyaOrig="700">
          <v:shape id="_x0000_i1353" type="#_x0000_t75" style="width:168.3pt;height:36.45pt" o:ole="">
            <v:imagedata r:id="rId883" o:title=""/>
          </v:shape>
          <o:OLEObject Type="Embed" ProgID="Equation.3" ShapeID="_x0000_i1353" DrawAspect="Content" ObjectID="_1391504449" r:id="rId884"/>
        </w:object>
      </w:r>
    </w:p>
    <w:p w:rsidR="00F26B11" w:rsidRPr="00AF6846" w:rsidRDefault="00F26B11" w:rsidP="00F26B11">
      <w:pPr>
        <w:shd w:val="clear" w:color="auto" w:fill="FFFFFF"/>
        <w:ind w:firstLine="397"/>
        <w:jc w:val="both"/>
        <w:rPr>
          <w:sz w:val="24"/>
          <w:szCs w:val="24"/>
          <w:lang w:val="lv-LV"/>
        </w:rPr>
      </w:pPr>
      <w:r w:rsidRPr="00AF6846">
        <w:rPr>
          <w:sz w:val="24"/>
          <w:szCs w:val="24"/>
          <w:lang w:val="lv-LV"/>
        </w:rPr>
        <w:t>Aprēķina rezultātus sakopo 4.14. tabulā.</w:t>
      </w:r>
    </w:p>
    <w:p w:rsidR="00F26B11" w:rsidRPr="00AF6846" w:rsidRDefault="00F26B11" w:rsidP="00F26B11">
      <w:pPr>
        <w:shd w:val="clear" w:color="auto" w:fill="FFFFFF"/>
        <w:ind w:firstLine="397"/>
        <w:jc w:val="right"/>
        <w:rPr>
          <w:sz w:val="24"/>
          <w:szCs w:val="24"/>
          <w:lang w:val="lv-LV"/>
        </w:rPr>
      </w:pPr>
      <w:r w:rsidRPr="00AF6846">
        <w:rPr>
          <w:sz w:val="24"/>
          <w:szCs w:val="24"/>
          <w:lang w:val="lv-LV"/>
        </w:rPr>
        <w:t>4.14. tabula</w:t>
      </w:r>
    </w:p>
    <w:p w:rsidR="00F26B11" w:rsidRPr="00AF6846" w:rsidRDefault="00F26B11" w:rsidP="00F26B11">
      <w:pPr>
        <w:shd w:val="clear" w:color="auto" w:fill="FFFFFF"/>
        <w:ind w:firstLine="397"/>
        <w:jc w:val="center"/>
        <w:rPr>
          <w:b/>
          <w:sz w:val="24"/>
          <w:szCs w:val="24"/>
          <w:lang w:val="lv-LV"/>
        </w:rPr>
      </w:pPr>
      <w:r w:rsidRPr="00AF6846">
        <w:rPr>
          <w:b/>
          <w:sz w:val="24"/>
          <w:szCs w:val="24"/>
          <w:lang w:val="lv-LV"/>
        </w:rPr>
        <w:t>Aprēķinu rezultātu tabula</w:t>
      </w:r>
    </w:p>
    <w:tbl>
      <w:tblPr>
        <w:tblW w:w="9185"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1E0"/>
      </w:tblPr>
      <w:tblGrid>
        <w:gridCol w:w="547"/>
        <w:gridCol w:w="951"/>
        <w:gridCol w:w="530"/>
        <w:gridCol w:w="531"/>
        <w:gridCol w:w="572"/>
        <w:gridCol w:w="615"/>
        <w:gridCol w:w="700"/>
        <w:gridCol w:w="700"/>
        <w:gridCol w:w="733"/>
        <w:gridCol w:w="556"/>
        <w:gridCol w:w="637"/>
        <w:gridCol w:w="741"/>
        <w:gridCol w:w="686"/>
        <w:gridCol w:w="686"/>
      </w:tblGrid>
      <w:tr w:rsidR="00F26B11" w:rsidRPr="00AF6846" w:rsidTr="00DD1AF8">
        <w:trPr>
          <w:cantSplit/>
          <w:trHeight w:val="227"/>
          <w:jc w:val="center"/>
        </w:trPr>
        <w:tc>
          <w:tcPr>
            <w:tcW w:w="541" w:type="dxa"/>
            <w:vAlign w:val="center"/>
          </w:tcPr>
          <w:p w:rsidR="00F26B11" w:rsidRPr="00AF6846" w:rsidRDefault="00F26B11" w:rsidP="00F26B11">
            <w:pPr>
              <w:jc w:val="center"/>
              <w:rPr>
                <w:sz w:val="22"/>
                <w:szCs w:val="22"/>
                <w:lang w:val="lv-LV"/>
              </w:rPr>
            </w:pPr>
            <w:r w:rsidRPr="00AF6846">
              <w:rPr>
                <w:sz w:val="22"/>
                <w:szCs w:val="22"/>
                <w:lang w:val="lv-LV"/>
              </w:rPr>
              <w:t>Nr.</w:t>
            </w:r>
          </w:p>
          <w:p w:rsidR="00F26B11" w:rsidRPr="00AF6846" w:rsidRDefault="00F26B11" w:rsidP="00F26B11">
            <w:pPr>
              <w:jc w:val="center"/>
              <w:rPr>
                <w:sz w:val="22"/>
                <w:szCs w:val="22"/>
                <w:lang w:val="lv-LV"/>
              </w:rPr>
            </w:pPr>
            <w:r w:rsidRPr="00AF6846">
              <w:rPr>
                <w:sz w:val="22"/>
                <w:szCs w:val="22"/>
                <w:lang w:val="lv-LV"/>
              </w:rPr>
              <w:t>p.k.</w:t>
            </w:r>
          </w:p>
        </w:tc>
        <w:tc>
          <w:tcPr>
            <w:tcW w:w="940" w:type="dxa"/>
            <w:vAlign w:val="center"/>
          </w:tcPr>
          <w:p w:rsidR="00F26B11" w:rsidRPr="00AF6846" w:rsidRDefault="00F26B11" w:rsidP="00F26B11">
            <w:pPr>
              <w:ind w:left="-57" w:right="-57"/>
              <w:jc w:val="center"/>
              <w:rPr>
                <w:sz w:val="22"/>
                <w:szCs w:val="22"/>
                <w:lang w:val="lv-LV"/>
              </w:rPr>
            </w:pPr>
            <w:r w:rsidRPr="00AF6846">
              <w:rPr>
                <w:sz w:val="22"/>
                <w:szCs w:val="22"/>
                <w:lang w:val="lv-LV"/>
              </w:rPr>
              <w:t>Grupu patērēt</w:t>
            </w:r>
            <w:r w:rsidRPr="00AF6846">
              <w:rPr>
                <w:sz w:val="22"/>
                <w:szCs w:val="22"/>
                <w:lang w:val="lv-LV"/>
              </w:rPr>
              <w:t>ā</w:t>
            </w:r>
            <w:r w:rsidRPr="00AF6846">
              <w:rPr>
                <w:sz w:val="22"/>
                <w:szCs w:val="22"/>
                <w:lang w:val="lv-LV"/>
              </w:rPr>
              <w:t>ju</w:t>
            </w:r>
          </w:p>
          <w:p w:rsidR="00F26B11" w:rsidRPr="00AF6846" w:rsidRDefault="00F26B11" w:rsidP="00F26B11">
            <w:pPr>
              <w:ind w:left="-57" w:right="-57"/>
              <w:jc w:val="center"/>
              <w:rPr>
                <w:sz w:val="22"/>
                <w:szCs w:val="22"/>
                <w:lang w:val="lv-LV"/>
              </w:rPr>
            </w:pPr>
            <w:r w:rsidRPr="00AF6846">
              <w:rPr>
                <w:sz w:val="22"/>
                <w:szCs w:val="22"/>
                <w:lang w:val="lv-LV"/>
              </w:rPr>
              <w:t>nosa</w:t>
            </w:r>
            <w:r w:rsidRPr="00AF6846">
              <w:rPr>
                <w:sz w:val="22"/>
                <w:szCs w:val="22"/>
                <w:lang w:val="lv-LV"/>
              </w:rPr>
              <w:t>u</w:t>
            </w:r>
            <w:r w:rsidRPr="00AF6846">
              <w:rPr>
                <w:sz w:val="22"/>
                <w:szCs w:val="22"/>
                <w:lang w:val="lv-LV"/>
              </w:rPr>
              <w:t>kums</w:t>
            </w:r>
          </w:p>
        </w:tc>
        <w:tc>
          <w:tcPr>
            <w:tcW w:w="523" w:type="dxa"/>
            <w:textDirection w:val="btLr"/>
            <w:vAlign w:val="center"/>
          </w:tcPr>
          <w:p w:rsidR="00F26B11" w:rsidRPr="00AF6846" w:rsidRDefault="00F26B11" w:rsidP="00F26B11">
            <w:pPr>
              <w:jc w:val="center"/>
              <w:rPr>
                <w:sz w:val="22"/>
                <w:szCs w:val="22"/>
                <w:lang w:val="lv-LV"/>
              </w:rPr>
            </w:pPr>
            <w:r w:rsidRPr="00AF6846">
              <w:rPr>
                <w:sz w:val="22"/>
                <w:szCs w:val="22"/>
                <w:lang w:val="lv-LV"/>
              </w:rPr>
              <w:t>Grupu patērētāju</w:t>
            </w:r>
          </w:p>
          <w:p w:rsidR="00F26B11" w:rsidRPr="00AF6846" w:rsidRDefault="00F26B11" w:rsidP="00F26B11">
            <w:pPr>
              <w:jc w:val="center"/>
              <w:rPr>
                <w:sz w:val="22"/>
                <w:szCs w:val="22"/>
                <w:lang w:val="lv-LV"/>
              </w:rPr>
            </w:pPr>
            <w:r w:rsidRPr="00AF6846">
              <w:rPr>
                <w:sz w:val="22"/>
                <w:szCs w:val="22"/>
                <w:lang w:val="lv-LV"/>
              </w:rPr>
              <w:t>skaits</w:t>
            </w:r>
          </w:p>
        </w:tc>
        <w:tc>
          <w:tcPr>
            <w:tcW w:w="524" w:type="dxa"/>
            <w:textDirection w:val="btLr"/>
            <w:vAlign w:val="center"/>
          </w:tcPr>
          <w:p w:rsidR="00F26B11" w:rsidRPr="00AF6846" w:rsidRDefault="00F26B11" w:rsidP="00F26B11">
            <w:pPr>
              <w:jc w:val="center"/>
              <w:rPr>
                <w:sz w:val="22"/>
                <w:szCs w:val="22"/>
                <w:lang w:val="lv-LV"/>
              </w:rPr>
            </w:pPr>
            <w:r w:rsidRPr="00AF6846">
              <w:rPr>
                <w:sz w:val="22"/>
                <w:szCs w:val="22"/>
                <w:lang w:val="lv-LV"/>
              </w:rPr>
              <w:t>Minimāla jauda</w:t>
            </w:r>
          </w:p>
          <w:p w:rsidR="00F26B11" w:rsidRPr="00AF6846" w:rsidRDefault="00F26B11" w:rsidP="00F26B11">
            <w:pPr>
              <w:jc w:val="center"/>
              <w:rPr>
                <w:sz w:val="22"/>
                <w:szCs w:val="22"/>
                <w:lang w:val="lv-LV"/>
              </w:rPr>
            </w:pPr>
            <w:r w:rsidRPr="00AF6846">
              <w:rPr>
                <w:i/>
                <w:sz w:val="22"/>
                <w:szCs w:val="22"/>
                <w:lang w:val="lv-LV"/>
              </w:rPr>
              <w:t>P</w:t>
            </w:r>
            <w:r w:rsidRPr="00AF6846">
              <w:rPr>
                <w:i/>
                <w:sz w:val="22"/>
                <w:szCs w:val="22"/>
                <w:vertAlign w:val="subscript"/>
                <w:lang w:val="lv-LV"/>
              </w:rPr>
              <w:t>min</w:t>
            </w:r>
            <w:r w:rsidRPr="00AF6846">
              <w:rPr>
                <w:sz w:val="22"/>
                <w:szCs w:val="22"/>
                <w:lang w:val="lv-LV"/>
              </w:rPr>
              <w:t>, kW</w:t>
            </w:r>
          </w:p>
        </w:tc>
        <w:tc>
          <w:tcPr>
            <w:tcW w:w="565" w:type="dxa"/>
            <w:textDirection w:val="btLr"/>
            <w:vAlign w:val="center"/>
          </w:tcPr>
          <w:p w:rsidR="00F26B11" w:rsidRPr="00AF6846" w:rsidRDefault="00F26B11" w:rsidP="00F26B11">
            <w:pPr>
              <w:jc w:val="center"/>
              <w:rPr>
                <w:sz w:val="22"/>
                <w:szCs w:val="22"/>
                <w:lang w:val="lv-LV"/>
              </w:rPr>
            </w:pPr>
            <w:r w:rsidRPr="00AF6846">
              <w:rPr>
                <w:sz w:val="22"/>
                <w:szCs w:val="22"/>
                <w:lang w:val="lv-LV"/>
              </w:rPr>
              <w:t>Maksimāla</w:t>
            </w:r>
          </w:p>
          <w:p w:rsidR="00F26B11" w:rsidRPr="00AF6846" w:rsidRDefault="00F26B11" w:rsidP="00F26B11">
            <w:pPr>
              <w:jc w:val="center"/>
              <w:rPr>
                <w:sz w:val="22"/>
                <w:szCs w:val="22"/>
                <w:lang w:val="lv-LV"/>
              </w:rPr>
            </w:pPr>
            <w:r w:rsidRPr="00AF6846">
              <w:rPr>
                <w:sz w:val="22"/>
                <w:szCs w:val="22"/>
                <w:lang w:val="lv-LV"/>
              </w:rPr>
              <w:t xml:space="preserve">jauda </w:t>
            </w:r>
            <w:r w:rsidRPr="00AF6846">
              <w:rPr>
                <w:i/>
                <w:sz w:val="22"/>
                <w:szCs w:val="22"/>
                <w:lang w:val="lv-LV"/>
              </w:rPr>
              <w:t>P</w:t>
            </w:r>
            <w:r w:rsidRPr="00AF6846">
              <w:rPr>
                <w:i/>
                <w:sz w:val="22"/>
                <w:szCs w:val="22"/>
                <w:vertAlign w:val="subscript"/>
                <w:lang w:val="lv-LV"/>
              </w:rPr>
              <w:t>max</w:t>
            </w:r>
            <w:r w:rsidRPr="00AF6846">
              <w:rPr>
                <w:sz w:val="22"/>
                <w:szCs w:val="22"/>
                <w:lang w:val="lv-LV"/>
              </w:rPr>
              <w:t>, kW</w:t>
            </w:r>
          </w:p>
        </w:tc>
        <w:tc>
          <w:tcPr>
            <w:tcW w:w="607" w:type="dxa"/>
            <w:vAlign w:val="center"/>
          </w:tcPr>
          <w:p w:rsidR="00F26B11" w:rsidRPr="00AF6846" w:rsidRDefault="00F26B11" w:rsidP="00F26B11">
            <w:pPr>
              <w:ind w:left="-57" w:right="-57"/>
              <w:jc w:val="center"/>
              <w:rPr>
                <w:sz w:val="22"/>
                <w:szCs w:val="22"/>
                <w:lang w:val="lv-LV"/>
              </w:rPr>
            </w:pPr>
            <w:r w:rsidRPr="00AF6846">
              <w:rPr>
                <w:sz w:val="22"/>
                <w:szCs w:val="22"/>
                <w:lang w:val="lv-LV"/>
              </w:rPr>
              <w:t>Ja</w:t>
            </w:r>
            <w:r w:rsidRPr="00AF6846">
              <w:rPr>
                <w:sz w:val="22"/>
                <w:szCs w:val="22"/>
                <w:lang w:val="lv-LV"/>
              </w:rPr>
              <w:t>u</w:t>
            </w:r>
            <w:r w:rsidRPr="00AF6846">
              <w:rPr>
                <w:sz w:val="22"/>
                <w:szCs w:val="22"/>
                <w:lang w:val="lv-LV"/>
              </w:rPr>
              <w:t>du atti</w:t>
            </w:r>
            <w:r w:rsidRPr="00AF6846">
              <w:rPr>
                <w:sz w:val="22"/>
                <w:szCs w:val="22"/>
                <w:lang w:val="lv-LV"/>
              </w:rPr>
              <w:t>e</w:t>
            </w:r>
            <w:r w:rsidRPr="00AF6846">
              <w:rPr>
                <w:sz w:val="22"/>
                <w:szCs w:val="22"/>
                <w:lang w:val="lv-LV"/>
              </w:rPr>
              <w:t>cība</w:t>
            </w:r>
          </w:p>
          <w:p w:rsidR="00F26B11" w:rsidRPr="00AF6846" w:rsidRDefault="00F26B11" w:rsidP="00F26B11">
            <w:pPr>
              <w:ind w:left="-57" w:right="-57"/>
              <w:jc w:val="center"/>
              <w:rPr>
                <w:i/>
                <w:sz w:val="22"/>
                <w:szCs w:val="22"/>
                <w:lang w:val="lv-LV"/>
              </w:rPr>
            </w:pPr>
            <w:r w:rsidRPr="00AF6846">
              <w:rPr>
                <w:i/>
                <w:sz w:val="22"/>
                <w:szCs w:val="22"/>
                <w:lang w:val="lv-LV"/>
              </w:rPr>
              <w:t>m</w:t>
            </w:r>
          </w:p>
        </w:tc>
        <w:tc>
          <w:tcPr>
            <w:tcW w:w="691" w:type="dxa"/>
            <w:vAlign w:val="center"/>
          </w:tcPr>
          <w:p w:rsidR="00F26B11" w:rsidRPr="00AF6846" w:rsidRDefault="00F26B11" w:rsidP="00F26B11">
            <w:pPr>
              <w:ind w:left="-57" w:right="-57"/>
              <w:jc w:val="center"/>
              <w:rPr>
                <w:sz w:val="22"/>
                <w:szCs w:val="22"/>
                <w:lang w:val="lv-LV"/>
              </w:rPr>
            </w:pPr>
            <w:r w:rsidRPr="00AF6846">
              <w:rPr>
                <w:sz w:val="22"/>
                <w:szCs w:val="22"/>
                <w:lang w:val="lv-LV"/>
              </w:rPr>
              <w:t>I</w:t>
            </w:r>
            <w:r w:rsidRPr="00AF6846">
              <w:rPr>
                <w:sz w:val="22"/>
                <w:szCs w:val="22"/>
                <w:lang w:val="lv-LV"/>
              </w:rPr>
              <w:t>z</w:t>
            </w:r>
            <w:r w:rsidRPr="00AF6846">
              <w:rPr>
                <w:sz w:val="22"/>
                <w:szCs w:val="22"/>
                <w:lang w:val="lv-LV"/>
              </w:rPr>
              <w:t>ma</w:t>
            </w:r>
            <w:r w:rsidRPr="00AF6846">
              <w:rPr>
                <w:sz w:val="22"/>
                <w:szCs w:val="22"/>
                <w:lang w:val="lv-LV"/>
              </w:rPr>
              <w:t>n</w:t>
            </w:r>
            <w:r w:rsidRPr="00AF6846">
              <w:rPr>
                <w:sz w:val="22"/>
                <w:szCs w:val="22"/>
                <w:lang w:val="lv-LV"/>
              </w:rPr>
              <w:t>toš</w:t>
            </w:r>
            <w:r w:rsidRPr="00AF6846">
              <w:rPr>
                <w:sz w:val="22"/>
                <w:szCs w:val="22"/>
                <w:lang w:val="lv-LV"/>
              </w:rPr>
              <w:t>a</w:t>
            </w:r>
            <w:r w:rsidRPr="00AF6846">
              <w:rPr>
                <w:sz w:val="22"/>
                <w:szCs w:val="22"/>
                <w:lang w:val="lv-LV"/>
              </w:rPr>
              <w:t>nas</w:t>
            </w:r>
          </w:p>
          <w:p w:rsidR="00F26B11" w:rsidRPr="00AF6846" w:rsidRDefault="00F26B11" w:rsidP="00F26B11">
            <w:pPr>
              <w:ind w:left="-57" w:right="-57"/>
              <w:jc w:val="center"/>
              <w:rPr>
                <w:sz w:val="22"/>
                <w:szCs w:val="22"/>
                <w:lang w:val="lv-LV"/>
              </w:rPr>
            </w:pPr>
            <w:r w:rsidRPr="00AF6846">
              <w:rPr>
                <w:sz w:val="22"/>
                <w:szCs w:val="22"/>
                <w:lang w:val="lv-LV"/>
              </w:rPr>
              <w:t>koef</w:t>
            </w:r>
            <w:r w:rsidRPr="00AF6846">
              <w:rPr>
                <w:sz w:val="22"/>
                <w:szCs w:val="22"/>
                <w:lang w:val="lv-LV"/>
              </w:rPr>
              <w:t>i</w:t>
            </w:r>
            <w:r w:rsidRPr="00AF6846">
              <w:rPr>
                <w:sz w:val="22"/>
                <w:szCs w:val="22"/>
                <w:lang w:val="lv-LV"/>
              </w:rPr>
              <w:t>cients</w:t>
            </w:r>
          </w:p>
          <w:p w:rsidR="00F26B11" w:rsidRPr="00AF6846" w:rsidRDefault="00F26B11" w:rsidP="00F26B11">
            <w:pPr>
              <w:ind w:left="-57" w:right="-57"/>
              <w:jc w:val="center"/>
              <w:rPr>
                <w:i/>
                <w:sz w:val="22"/>
                <w:szCs w:val="22"/>
                <w:lang w:val="lv-LV"/>
              </w:rPr>
            </w:pPr>
            <w:r w:rsidRPr="00AF6846">
              <w:rPr>
                <w:i/>
                <w:sz w:val="22"/>
                <w:szCs w:val="22"/>
                <w:lang w:val="lv-LV"/>
              </w:rPr>
              <w:t>K</w:t>
            </w:r>
            <w:r w:rsidRPr="00AF6846">
              <w:rPr>
                <w:i/>
                <w:sz w:val="22"/>
                <w:szCs w:val="22"/>
                <w:vertAlign w:val="subscript"/>
                <w:lang w:val="lv-LV"/>
              </w:rPr>
              <w:t>I</w:t>
            </w:r>
          </w:p>
        </w:tc>
        <w:tc>
          <w:tcPr>
            <w:tcW w:w="691" w:type="dxa"/>
            <w:vAlign w:val="center"/>
          </w:tcPr>
          <w:p w:rsidR="00F26B11" w:rsidRPr="00AF6846" w:rsidRDefault="00F26B11" w:rsidP="00F26B11">
            <w:pPr>
              <w:ind w:left="-57" w:right="-57"/>
              <w:jc w:val="center"/>
              <w:rPr>
                <w:sz w:val="22"/>
                <w:szCs w:val="22"/>
                <w:lang w:val="lv-LV"/>
              </w:rPr>
            </w:pPr>
            <w:r w:rsidRPr="00AF6846">
              <w:rPr>
                <w:sz w:val="22"/>
                <w:szCs w:val="22"/>
                <w:lang w:val="lv-LV"/>
              </w:rPr>
              <w:t>Efe</w:t>
            </w:r>
            <w:r w:rsidRPr="00AF6846">
              <w:rPr>
                <w:sz w:val="22"/>
                <w:szCs w:val="22"/>
                <w:lang w:val="lv-LV"/>
              </w:rPr>
              <w:t>k</w:t>
            </w:r>
            <w:r w:rsidRPr="00AF6846">
              <w:rPr>
                <w:sz w:val="22"/>
                <w:szCs w:val="22"/>
                <w:lang w:val="lv-LV"/>
              </w:rPr>
              <w:t>tīvo</w:t>
            </w:r>
          </w:p>
          <w:p w:rsidR="00F26B11" w:rsidRPr="00AF6846" w:rsidRDefault="00F26B11" w:rsidP="00F26B11">
            <w:pPr>
              <w:ind w:left="-57" w:right="-57"/>
              <w:jc w:val="center"/>
              <w:rPr>
                <w:sz w:val="22"/>
                <w:szCs w:val="22"/>
                <w:lang w:val="lv-LV"/>
              </w:rPr>
            </w:pPr>
            <w:r w:rsidRPr="00AF6846">
              <w:rPr>
                <w:sz w:val="22"/>
                <w:szCs w:val="22"/>
                <w:lang w:val="lv-LV"/>
              </w:rPr>
              <w:t>pat</w:t>
            </w:r>
            <w:r w:rsidRPr="00AF6846">
              <w:rPr>
                <w:sz w:val="22"/>
                <w:szCs w:val="22"/>
                <w:lang w:val="lv-LV"/>
              </w:rPr>
              <w:t>ē</w:t>
            </w:r>
            <w:r w:rsidRPr="00AF6846">
              <w:rPr>
                <w:sz w:val="22"/>
                <w:szCs w:val="22"/>
                <w:lang w:val="lv-LV"/>
              </w:rPr>
              <w:t>rētāju</w:t>
            </w:r>
          </w:p>
          <w:p w:rsidR="00F26B11" w:rsidRPr="00AF6846" w:rsidRDefault="00F26B11" w:rsidP="00F26B11">
            <w:pPr>
              <w:ind w:left="-57" w:right="-57"/>
              <w:jc w:val="center"/>
              <w:rPr>
                <w:sz w:val="22"/>
                <w:szCs w:val="22"/>
                <w:lang w:val="lv-LV"/>
              </w:rPr>
            </w:pPr>
            <w:r w:rsidRPr="00AF6846">
              <w:rPr>
                <w:sz w:val="22"/>
                <w:szCs w:val="22"/>
                <w:lang w:val="lv-LV"/>
              </w:rPr>
              <w:t>skaits</w:t>
            </w:r>
          </w:p>
          <w:p w:rsidR="00F26B11" w:rsidRPr="00AF6846" w:rsidRDefault="00F26B11" w:rsidP="00F26B11">
            <w:pPr>
              <w:ind w:left="-57" w:right="-57"/>
              <w:jc w:val="center"/>
              <w:rPr>
                <w:i/>
                <w:sz w:val="22"/>
                <w:szCs w:val="22"/>
                <w:lang w:val="lv-LV"/>
              </w:rPr>
            </w:pPr>
            <w:r w:rsidRPr="00AF6846">
              <w:rPr>
                <w:i/>
                <w:sz w:val="22"/>
                <w:szCs w:val="22"/>
                <w:lang w:val="lv-LV"/>
              </w:rPr>
              <w:t>n</w:t>
            </w:r>
            <w:r w:rsidRPr="00AF6846">
              <w:rPr>
                <w:i/>
                <w:sz w:val="22"/>
                <w:szCs w:val="22"/>
                <w:vertAlign w:val="subscript"/>
                <w:lang w:val="lv-LV"/>
              </w:rPr>
              <w:t>e</w:t>
            </w:r>
          </w:p>
        </w:tc>
        <w:tc>
          <w:tcPr>
            <w:tcW w:w="724" w:type="dxa"/>
            <w:vAlign w:val="center"/>
          </w:tcPr>
          <w:p w:rsidR="00F26B11" w:rsidRPr="00AF6846" w:rsidRDefault="00F26B11" w:rsidP="00F26B11">
            <w:pPr>
              <w:ind w:left="-57" w:right="-57"/>
              <w:jc w:val="center"/>
              <w:rPr>
                <w:sz w:val="22"/>
                <w:szCs w:val="22"/>
                <w:lang w:val="lv-LV"/>
              </w:rPr>
            </w:pPr>
            <w:r w:rsidRPr="00AF6846">
              <w:rPr>
                <w:sz w:val="22"/>
                <w:szCs w:val="22"/>
                <w:lang w:val="lv-LV"/>
              </w:rPr>
              <w:t>Ma</w:t>
            </w:r>
            <w:r w:rsidRPr="00AF6846">
              <w:rPr>
                <w:sz w:val="22"/>
                <w:szCs w:val="22"/>
                <w:lang w:val="lv-LV"/>
              </w:rPr>
              <w:t>k</w:t>
            </w:r>
            <w:r w:rsidRPr="00AF6846">
              <w:rPr>
                <w:sz w:val="22"/>
                <w:szCs w:val="22"/>
                <w:lang w:val="lv-LV"/>
              </w:rPr>
              <w:t>sim</w:t>
            </w:r>
            <w:r w:rsidRPr="00AF6846">
              <w:rPr>
                <w:sz w:val="22"/>
                <w:szCs w:val="22"/>
                <w:lang w:val="lv-LV"/>
              </w:rPr>
              <w:t>u</w:t>
            </w:r>
            <w:r w:rsidRPr="00AF6846">
              <w:rPr>
                <w:sz w:val="22"/>
                <w:szCs w:val="22"/>
                <w:lang w:val="lv-LV"/>
              </w:rPr>
              <w:t>ma</w:t>
            </w:r>
          </w:p>
          <w:p w:rsidR="00F26B11" w:rsidRPr="00AF6846" w:rsidRDefault="00F26B11" w:rsidP="00F26B11">
            <w:pPr>
              <w:ind w:left="-57" w:right="-57"/>
              <w:jc w:val="center"/>
              <w:rPr>
                <w:sz w:val="22"/>
                <w:szCs w:val="22"/>
                <w:lang w:val="lv-LV"/>
              </w:rPr>
            </w:pPr>
            <w:r w:rsidRPr="00AF6846">
              <w:rPr>
                <w:sz w:val="22"/>
                <w:szCs w:val="22"/>
                <w:lang w:val="lv-LV"/>
              </w:rPr>
              <w:t>koef</w:t>
            </w:r>
            <w:r w:rsidRPr="00AF6846">
              <w:rPr>
                <w:sz w:val="22"/>
                <w:szCs w:val="22"/>
                <w:lang w:val="lv-LV"/>
              </w:rPr>
              <w:t>i</w:t>
            </w:r>
            <w:r w:rsidRPr="00AF6846">
              <w:rPr>
                <w:sz w:val="22"/>
                <w:szCs w:val="22"/>
                <w:lang w:val="lv-LV"/>
              </w:rPr>
              <w:t>cients</w:t>
            </w:r>
          </w:p>
          <w:p w:rsidR="00F26B11" w:rsidRPr="00AF6846" w:rsidRDefault="00F26B11" w:rsidP="00F26B11">
            <w:pPr>
              <w:ind w:left="-57" w:right="-57"/>
              <w:jc w:val="center"/>
              <w:rPr>
                <w:i/>
                <w:sz w:val="22"/>
                <w:szCs w:val="22"/>
                <w:lang w:val="lv-LV"/>
              </w:rPr>
            </w:pPr>
            <w:r w:rsidRPr="00AF6846">
              <w:rPr>
                <w:i/>
                <w:sz w:val="22"/>
                <w:szCs w:val="22"/>
                <w:lang w:val="lv-LV"/>
              </w:rPr>
              <w:t>K</w:t>
            </w:r>
            <w:r w:rsidRPr="00AF6846">
              <w:rPr>
                <w:i/>
                <w:sz w:val="22"/>
                <w:szCs w:val="22"/>
                <w:vertAlign w:val="subscript"/>
                <w:lang w:val="lv-LV"/>
              </w:rPr>
              <w:t>M</w:t>
            </w:r>
          </w:p>
        </w:tc>
        <w:tc>
          <w:tcPr>
            <w:tcW w:w="549" w:type="dxa"/>
            <w:vAlign w:val="center"/>
          </w:tcPr>
          <w:p w:rsidR="00F26B11" w:rsidRPr="00AF6846" w:rsidRDefault="00F26B11" w:rsidP="00F26B11">
            <w:pPr>
              <w:ind w:left="-57" w:right="-57"/>
              <w:jc w:val="center"/>
              <w:rPr>
                <w:sz w:val="22"/>
                <w:szCs w:val="22"/>
                <w:u w:val="single"/>
                <w:lang w:val="lv-LV"/>
              </w:rPr>
            </w:pPr>
            <w:r w:rsidRPr="00AF6846">
              <w:rPr>
                <w:sz w:val="22"/>
                <w:szCs w:val="22"/>
                <w:u w:val="single"/>
                <w:lang w:val="lv-LV"/>
              </w:rPr>
              <w:t>cos</w:t>
            </w:r>
            <w:r w:rsidRPr="00AF6846">
              <w:rPr>
                <w:i/>
                <w:sz w:val="22"/>
                <w:szCs w:val="22"/>
                <w:u w:val="single"/>
                <w:lang w:val="lv-LV"/>
              </w:rPr>
              <w:t>φ</w:t>
            </w:r>
          </w:p>
          <w:p w:rsidR="00F26B11" w:rsidRPr="00AF6846" w:rsidRDefault="00F26B11" w:rsidP="00F26B11">
            <w:pPr>
              <w:ind w:left="-57" w:right="-57"/>
              <w:jc w:val="center"/>
              <w:rPr>
                <w:sz w:val="22"/>
                <w:szCs w:val="22"/>
                <w:lang w:val="lv-LV"/>
              </w:rPr>
            </w:pPr>
            <w:r w:rsidRPr="00AF6846">
              <w:rPr>
                <w:sz w:val="22"/>
                <w:szCs w:val="22"/>
                <w:lang w:val="lv-LV"/>
              </w:rPr>
              <w:t>tg</w:t>
            </w:r>
            <w:r w:rsidRPr="00AF6846">
              <w:rPr>
                <w:i/>
                <w:sz w:val="22"/>
                <w:szCs w:val="22"/>
                <w:lang w:val="lv-LV"/>
              </w:rPr>
              <w:t>φ</w:t>
            </w:r>
          </w:p>
        </w:tc>
        <w:tc>
          <w:tcPr>
            <w:tcW w:w="629" w:type="dxa"/>
            <w:vAlign w:val="center"/>
          </w:tcPr>
          <w:p w:rsidR="00F26B11" w:rsidRPr="00AF6846" w:rsidRDefault="00F26B11" w:rsidP="00F26B11">
            <w:pPr>
              <w:ind w:left="-57" w:right="-57"/>
              <w:jc w:val="center"/>
              <w:rPr>
                <w:sz w:val="22"/>
                <w:szCs w:val="22"/>
                <w:lang w:val="lv-LV"/>
              </w:rPr>
            </w:pPr>
            <w:r w:rsidRPr="00AF6846">
              <w:rPr>
                <w:sz w:val="22"/>
                <w:szCs w:val="22"/>
                <w:lang w:val="lv-LV"/>
              </w:rPr>
              <w:t>Ma</w:t>
            </w:r>
            <w:r w:rsidRPr="00AF6846">
              <w:rPr>
                <w:sz w:val="22"/>
                <w:szCs w:val="22"/>
                <w:lang w:val="lv-LV"/>
              </w:rPr>
              <w:t>k</w:t>
            </w:r>
            <w:r w:rsidRPr="00AF6846">
              <w:rPr>
                <w:sz w:val="22"/>
                <w:szCs w:val="22"/>
                <w:lang w:val="lv-LV"/>
              </w:rPr>
              <w:t>sim</w:t>
            </w:r>
            <w:r w:rsidRPr="00AF6846">
              <w:rPr>
                <w:sz w:val="22"/>
                <w:szCs w:val="22"/>
                <w:lang w:val="lv-LV"/>
              </w:rPr>
              <w:t>ā</w:t>
            </w:r>
            <w:r w:rsidRPr="00AF6846">
              <w:rPr>
                <w:sz w:val="22"/>
                <w:szCs w:val="22"/>
                <w:lang w:val="lv-LV"/>
              </w:rPr>
              <w:t>la</w:t>
            </w:r>
          </w:p>
          <w:p w:rsidR="00F26B11" w:rsidRPr="00AF6846" w:rsidRDefault="00F26B11" w:rsidP="00F26B11">
            <w:pPr>
              <w:ind w:left="-57" w:right="-57"/>
              <w:jc w:val="center"/>
              <w:rPr>
                <w:sz w:val="22"/>
                <w:szCs w:val="22"/>
                <w:lang w:val="lv-LV"/>
              </w:rPr>
            </w:pPr>
            <w:r w:rsidRPr="00AF6846">
              <w:rPr>
                <w:sz w:val="22"/>
                <w:szCs w:val="22"/>
                <w:lang w:val="lv-LV"/>
              </w:rPr>
              <w:t>akt</w:t>
            </w:r>
            <w:r w:rsidRPr="00AF6846">
              <w:rPr>
                <w:sz w:val="22"/>
                <w:szCs w:val="22"/>
                <w:lang w:val="lv-LV"/>
              </w:rPr>
              <w:t>ī</w:t>
            </w:r>
            <w:r w:rsidRPr="00AF6846">
              <w:rPr>
                <w:sz w:val="22"/>
                <w:szCs w:val="22"/>
                <w:lang w:val="lv-LV"/>
              </w:rPr>
              <w:t>vā</w:t>
            </w:r>
          </w:p>
          <w:p w:rsidR="00F26B11" w:rsidRPr="00AF6846" w:rsidRDefault="00F26B11" w:rsidP="00F26B11">
            <w:pPr>
              <w:ind w:left="-57" w:right="-57"/>
              <w:jc w:val="center"/>
              <w:rPr>
                <w:sz w:val="22"/>
                <w:szCs w:val="22"/>
                <w:lang w:val="lv-LV"/>
              </w:rPr>
            </w:pPr>
            <w:r w:rsidRPr="00AF6846">
              <w:rPr>
                <w:sz w:val="22"/>
                <w:szCs w:val="22"/>
                <w:lang w:val="lv-LV"/>
              </w:rPr>
              <w:t>jauda</w:t>
            </w:r>
          </w:p>
          <w:p w:rsidR="00F26B11" w:rsidRPr="00AF6846" w:rsidRDefault="00F26B11" w:rsidP="00F26B11">
            <w:pPr>
              <w:ind w:left="-57" w:right="-57"/>
              <w:jc w:val="center"/>
              <w:rPr>
                <w:sz w:val="22"/>
                <w:szCs w:val="22"/>
                <w:lang w:val="lv-LV"/>
              </w:rPr>
            </w:pPr>
            <w:r w:rsidRPr="00AF6846">
              <w:rPr>
                <w:i/>
                <w:sz w:val="22"/>
                <w:szCs w:val="22"/>
                <w:lang w:val="lv-LV"/>
              </w:rPr>
              <w:t>P</w:t>
            </w:r>
            <w:r w:rsidRPr="00AF6846">
              <w:rPr>
                <w:sz w:val="22"/>
                <w:szCs w:val="22"/>
                <w:lang w:val="lv-LV"/>
              </w:rPr>
              <w:t>, kW</w:t>
            </w:r>
          </w:p>
        </w:tc>
        <w:tc>
          <w:tcPr>
            <w:tcW w:w="732" w:type="dxa"/>
            <w:vAlign w:val="center"/>
          </w:tcPr>
          <w:p w:rsidR="00F26B11" w:rsidRPr="00AF6846" w:rsidRDefault="00F26B11" w:rsidP="00F26B11">
            <w:pPr>
              <w:ind w:left="-57" w:right="-57"/>
              <w:jc w:val="center"/>
              <w:rPr>
                <w:sz w:val="22"/>
                <w:szCs w:val="22"/>
                <w:lang w:val="lv-LV"/>
              </w:rPr>
            </w:pPr>
            <w:r w:rsidRPr="00AF6846">
              <w:rPr>
                <w:sz w:val="22"/>
                <w:szCs w:val="22"/>
                <w:lang w:val="lv-LV"/>
              </w:rPr>
              <w:t>Ma</w:t>
            </w:r>
            <w:r w:rsidRPr="00AF6846">
              <w:rPr>
                <w:sz w:val="22"/>
                <w:szCs w:val="22"/>
                <w:lang w:val="lv-LV"/>
              </w:rPr>
              <w:t>k</w:t>
            </w:r>
            <w:r w:rsidRPr="00AF6846">
              <w:rPr>
                <w:sz w:val="22"/>
                <w:szCs w:val="22"/>
                <w:lang w:val="lv-LV"/>
              </w:rPr>
              <w:t>simāla</w:t>
            </w:r>
          </w:p>
          <w:p w:rsidR="00F26B11" w:rsidRPr="00AF6846" w:rsidRDefault="00F26B11" w:rsidP="00F26B11">
            <w:pPr>
              <w:ind w:left="-57" w:right="-57"/>
              <w:jc w:val="center"/>
              <w:rPr>
                <w:sz w:val="22"/>
                <w:szCs w:val="22"/>
                <w:lang w:val="lv-LV"/>
              </w:rPr>
            </w:pPr>
            <w:r w:rsidRPr="00AF6846">
              <w:rPr>
                <w:sz w:val="22"/>
                <w:szCs w:val="22"/>
                <w:lang w:val="lv-LV"/>
              </w:rPr>
              <w:t>reakt</w:t>
            </w:r>
            <w:r w:rsidRPr="00AF6846">
              <w:rPr>
                <w:sz w:val="22"/>
                <w:szCs w:val="22"/>
                <w:lang w:val="lv-LV"/>
              </w:rPr>
              <w:t>ī</w:t>
            </w:r>
            <w:r w:rsidRPr="00AF6846">
              <w:rPr>
                <w:sz w:val="22"/>
                <w:szCs w:val="22"/>
                <w:lang w:val="lv-LV"/>
              </w:rPr>
              <w:t xml:space="preserve">vā jauda </w:t>
            </w:r>
            <w:r w:rsidRPr="00AF6846">
              <w:rPr>
                <w:i/>
                <w:sz w:val="22"/>
                <w:szCs w:val="22"/>
                <w:lang w:val="lv-LV"/>
              </w:rPr>
              <w:t>Q</w:t>
            </w:r>
            <w:r w:rsidRPr="00AF6846">
              <w:rPr>
                <w:sz w:val="22"/>
                <w:szCs w:val="22"/>
                <w:lang w:val="lv-LV"/>
              </w:rPr>
              <w:t>, kVAr</w:t>
            </w:r>
          </w:p>
        </w:tc>
        <w:tc>
          <w:tcPr>
            <w:tcW w:w="678" w:type="dxa"/>
            <w:vAlign w:val="center"/>
          </w:tcPr>
          <w:p w:rsidR="00F26B11" w:rsidRPr="00AF6846" w:rsidRDefault="00F26B11" w:rsidP="00F26B11">
            <w:pPr>
              <w:ind w:left="-57" w:right="-57"/>
              <w:jc w:val="center"/>
              <w:rPr>
                <w:sz w:val="22"/>
                <w:szCs w:val="22"/>
                <w:lang w:val="lv-LV"/>
              </w:rPr>
            </w:pPr>
            <w:r w:rsidRPr="00AF6846">
              <w:rPr>
                <w:sz w:val="22"/>
                <w:szCs w:val="22"/>
                <w:lang w:val="lv-LV"/>
              </w:rPr>
              <w:t>Pilnā</w:t>
            </w:r>
          </w:p>
          <w:p w:rsidR="00F26B11" w:rsidRPr="00AF6846" w:rsidRDefault="00F26B11" w:rsidP="00F26B11">
            <w:pPr>
              <w:ind w:left="-57" w:right="-57"/>
              <w:jc w:val="center"/>
              <w:rPr>
                <w:sz w:val="22"/>
                <w:szCs w:val="22"/>
                <w:lang w:val="lv-LV"/>
              </w:rPr>
            </w:pPr>
            <w:r w:rsidRPr="00AF6846">
              <w:rPr>
                <w:sz w:val="22"/>
                <w:szCs w:val="22"/>
                <w:lang w:val="lv-LV"/>
              </w:rPr>
              <w:t>jauda</w:t>
            </w:r>
          </w:p>
          <w:p w:rsidR="00F26B11" w:rsidRPr="00AF6846" w:rsidRDefault="00F26B11" w:rsidP="00F26B11">
            <w:pPr>
              <w:ind w:left="-57" w:right="-57"/>
              <w:jc w:val="center"/>
              <w:rPr>
                <w:sz w:val="22"/>
                <w:szCs w:val="22"/>
                <w:lang w:val="lv-LV"/>
              </w:rPr>
            </w:pPr>
            <w:r w:rsidRPr="00AF6846">
              <w:rPr>
                <w:i/>
                <w:sz w:val="22"/>
                <w:szCs w:val="22"/>
                <w:lang w:val="lv-LV"/>
              </w:rPr>
              <w:t>S</w:t>
            </w:r>
            <w:r w:rsidRPr="00AF6846">
              <w:rPr>
                <w:sz w:val="22"/>
                <w:szCs w:val="22"/>
                <w:lang w:val="lv-LV"/>
              </w:rPr>
              <w:t>,</w:t>
            </w:r>
          </w:p>
          <w:p w:rsidR="00F26B11" w:rsidRPr="00AF6846" w:rsidRDefault="00F26B11" w:rsidP="00F26B11">
            <w:pPr>
              <w:ind w:left="-57" w:right="-57"/>
              <w:jc w:val="center"/>
              <w:rPr>
                <w:sz w:val="22"/>
                <w:szCs w:val="22"/>
                <w:lang w:val="lv-LV"/>
              </w:rPr>
            </w:pPr>
            <w:r w:rsidRPr="00AF6846">
              <w:rPr>
                <w:sz w:val="22"/>
                <w:szCs w:val="22"/>
                <w:lang w:val="lv-LV"/>
              </w:rPr>
              <w:t>kVA</w:t>
            </w:r>
          </w:p>
        </w:tc>
        <w:tc>
          <w:tcPr>
            <w:tcW w:w="678" w:type="dxa"/>
            <w:vAlign w:val="center"/>
          </w:tcPr>
          <w:p w:rsidR="00F26B11" w:rsidRPr="00AF6846" w:rsidRDefault="00F26B11" w:rsidP="00F26B11">
            <w:pPr>
              <w:ind w:left="-57" w:right="-57"/>
              <w:jc w:val="center"/>
              <w:rPr>
                <w:sz w:val="22"/>
                <w:szCs w:val="22"/>
                <w:lang w:val="lv-LV"/>
              </w:rPr>
            </w:pPr>
            <w:r w:rsidRPr="00AF6846">
              <w:rPr>
                <w:sz w:val="22"/>
                <w:szCs w:val="22"/>
                <w:lang w:val="lv-LV"/>
              </w:rPr>
              <w:t>Strāva</w:t>
            </w:r>
          </w:p>
          <w:p w:rsidR="00F26B11" w:rsidRPr="00AF6846" w:rsidRDefault="00F26B11" w:rsidP="00F26B11">
            <w:pPr>
              <w:ind w:left="-57" w:right="-57"/>
              <w:jc w:val="center"/>
              <w:rPr>
                <w:sz w:val="22"/>
                <w:szCs w:val="22"/>
                <w:lang w:val="lv-LV"/>
              </w:rPr>
            </w:pPr>
            <w:r w:rsidRPr="00AF6846">
              <w:rPr>
                <w:i/>
                <w:sz w:val="22"/>
                <w:szCs w:val="22"/>
                <w:lang w:val="lv-LV"/>
              </w:rPr>
              <w:t>I</w:t>
            </w:r>
            <w:r w:rsidRPr="00AF6846">
              <w:rPr>
                <w:sz w:val="22"/>
                <w:szCs w:val="22"/>
                <w:lang w:val="lv-LV"/>
              </w:rPr>
              <w:t>, A</w:t>
            </w:r>
          </w:p>
        </w:tc>
      </w:tr>
      <w:tr w:rsidR="00F26B11" w:rsidRPr="00AF6846" w:rsidTr="00DD1AF8">
        <w:trPr>
          <w:trHeight w:val="227"/>
          <w:jc w:val="center"/>
        </w:trPr>
        <w:tc>
          <w:tcPr>
            <w:tcW w:w="541" w:type="dxa"/>
            <w:vAlign w:val="center"/>
          </w:tcPr>
          <w:p w:rsidR="00F26B11" w:rsidRPr="00AF6846" w:rsidRDefault="00F26B11" w:rsidP="00F26B11">
            <w:pPr>
              <w:jc w:val="center"/>
              <w:rPr>
                <w:sz w:val="22"/>
                <w:szCs w:val="22"/>
                <w:lang w:val="lv-LV"/>
              </w:rPr>
            </w:pPr>
            <w:r w:rsidRPr="00AF6846">
              <w:rPr>
                <w:sz w:val="22"/>
                <w:szCs w:val="22"/>
                <w:lang w:val="lv-LV"/>
              </w:rPr>
              <w:t>1.</w:t>
            </w:r>
          </w:p>
        </w:tc>
        <w:tc>
          <w:tcPr>
            <w:tcW w:w="940" w:type="dxa"/>
            <w:vAlign w:val="center"/>
          </w:tcPr>
          <w:p w:rsidR="00F26B11" w:rsidRPr="00AF6846" w:rsidRDefault="00F26B11" w:rsidP="00F26B11">
            <w:pPr>
              <w:ind w:left="-57" w:right="-57"/>
              <w:rPr>
                <w:sz w:val="22"/>
                <w:szCs w:val="22"/>
                <w:lang w:val="lv-LV"/>
              </w:rPr>
            </w:pPr>
            <w:r w:rsidRPr="00AF6846">
              <w:rPr>
                <w:sz w:val="22"/>
                <w:szCs w:val="22"/>
                <w:lang w:val="lv-LV"/>
              </w:rPr>
              <w:t>Metāla</w:t>
            </w:r>
            <w:r w:rsidRPr="00AF6846">
              <w:rPr>
                <w:sz w:val="22"/>
                <w:szCs w:val="22"/>
                <w:lang w:val="lv-LV"/>
              </w:rPr>
              <w:t>p</w:t>
            </w:r>
            <w:r w:rsidRPr="00AF6846">
              <w:rPr>
                <w:sz w:val="22"/>
                <w:szCs w:val="22"/>
                <w:lang w:val="lv-LV"/>
              </w:rPr>
              <w:t>strādes da</w:t>
            </w:r>
            <w:r w:rsidRPr="00AF6846">
              <w:rPr>
                <w:sz w:val="22"/>
                <w:szCs w:val="22"/>
                <w:lang w:val="lv-LV"/>
              </w:rPr>
              <w:t>r</w:t>
            </w:r>
            <w:r w:rsidRPr="00AF6846">
              <w:rPr>
                <w:sz w:val="22"/>
                <w:szCs w:val="22"/>
                <w:lang w:val="lv-LV"/>
              </w:rPr>
              <w:t>bgalds</w:t>
            </w:r>
          </w:p>
        </w:tc>
        <w:tc>
          <w:tcPr>
            <w:tcW w:w="523" w:type="dxa"/>
            <w:vAlign w:val="center"/>
          </w:tcPr>
          <w:p w:rsidR="00F26B11" w:rsidRPr="00AF6846" w:rsidRDefault="00F26B11" w:rsidP="00F26B11">
            <w:pPr>
              <w:jc w:val="center"/>
              <w:rPr>
                <w:sz w:val="22"/>
                <w:szCs w:val="22"/>
                <w:lang w:val="lv-LV"/>
              </w:rPr>
            </w:pPr>
            <w:r w:rsidRPr="00AF6846">
              <w:rPr>
                <w:sz w:val="22"/>
                <w:szCs w:val="22"/>
                <w:lang w:val="lv-LV"/>
              </w:rPr>
              <w:t>6</w:t>
            </w:r>
          </w:p>
        </w:tc>
        <w:tc>
          <w:tcPr>
            <w:tcW w:w="524" w:type="dxa"/>
            <w:vAlign w:val="center"/>
          </w:tcPr>
          <w:p w:rsidR="00F26B11" w:rsidRPr="00AF6846" w:rsidRDefault="00F26B11" w:rsidP="00F26B11">
            <w:pPr>
              <w:jc w:val="center"/>
              <w:rPr>
                <w:sz w:val="22"/>
                <w:szCs w:val="22"/>
                <w:lang w:val="lv-LV"/>
              </w:rPr>
            </w:pPr>
            <w:r w:rsidRPr="00AF6846">
              <w:rPr>
                <w:sz w:val="22"/>
                <w:szCs w:val="22"/>
                <w:lang w:val="lv-LV"/>
              </w:rPr>
              <w:t>2,8</w:t>
            </w:r>
          </w:p>
        </w:tc>
        <w:tc>
          <w:tcPr>
            <w:tcW w:w="565" w:type="dxa"/>
            <w:vAlign w:val="center"/>
          </w:tcPr>
          <w:p w:rsidR="00F26B11" w:rsidRPr="00AF6846" w:rsidRDefault="00F26B11" w:rsidP="00F26B11">
            <w:pPr>
              <w:jc w:val="center"/>
              <w:rPr>
                <w:sz w:val="22"/>
                <w:szCs w:val="22"/>
                <w:lang w:val="lv-LV"/>
              </w:rPr>
            </w:pPr>
            <w:r w:rsidRPr="00AF6846">
              <w:rPr>
                <w:sz w:val="22"/>
                <w:szCs w:val="22"/>
                <w:lang w:val="lv-LV"/>
              </w:rPr>
              <w:t>14</w:t>
            </w:r>
          </w:p>
        </w:tc>
        <w:tc>
          <w:tcPr>
            <w:tcW w:w="607" w:type="dxa"/>
            <w:vAlign w:val="center"/>
          </w:tcPr>
          <w:p w:rsidR="00F26B11" w:rsidRPr="00AF6846" w:rsidRDefault="00F26B11" w:rsidP="00F26B11">
            <w:pPr>
              <w:jc w:val="center"/>
              <w:rPr>
                <w:sz w:val="22"/>
                <w:szCs w:val="22"/>
                <w:lang w:val="lv-LV"/>
              </w:rPr>
            </w:pPr>
            <w:r w:rsidRPr="00AF6846">
              <w:rPr>
                <w:sz w:val="22"/>
                <w:szCs w:val="22"/>
                <w:lang w:val="lv-LV"/>
              </w:rPr>
              <w:t>5</w:t>
            </w:r>
          </w:p>
        </w:tc>
        <w:tc>
          <w:tcPr>
            <w:tcW w:w="691" w:type="dxa"/>
            <w:vAlign w:val="center"/>
          </w:tcPr>
          <w:p w:rsidR="00F26B11" w:rsidRPr="00AF6846" w:rsidRDefault="00F26B11" w:rsidP="00F26B11">
            <w:pPr>
              <w:jc w:val="center"/>
              <w:rPr>
                <w:sz w:val="22"/>
                <w:szCs w:val="22"/>
                <w:lang w:val="lv-LV"/>
              </w:rPr>
            </w:pPr>
            <w:r w:rsidRPr="00AF6846">
              <w:rPr>
                <w:sz w:val="22"/>
                <w:szCs w:val="22"/>
                <w:lang w:val="lv-LV"/>
              </w:rPr>
              <w:t>0,14</w:t>
            </w:r>
          </w:p>
        </w:tc>
        <w:tc>
          <w:tcPr>
            <w:tcW w:w="691" w:type="dxa"/>
            <w:vAlign w:val="center"/>
          </w:tcPr>
          <w:p w:rsidR="00F26B11" w:rsidRPr="00AF6846" w:rsidRDefault="00F26B11" w:rsidP="00F26B11">
            <w:pPr>
              <w:jc w:val="center"/>
              <w:rPr>
                <w:sz w:val="22"/>
                <w:szCs w:val="22"/>
                <w:lang w:val="lv-LV"/>
              </w:rPr>
            </w:pPr>
            <w:r w:rsidRPr="00AF6846">
              <w:rPr>
                <w:sz w:val="22"/>
                <w:szCs w:val="22"/>
                <w:lang w:val="lv-LV"/>
              </w:rPr>
              <w:t>5</w:t>
            </w:r>
          </w:p>
        </w:tc>
        <w:tc>
          <w:tcPr>
            <w:tcW w:w="724" w:type="dxa"/>
            <w:vAlign w:val="center"/>
          </w:tcPr>
          <w:p w:rsidR="00F26B11" w:rsidRPr="00AF6846" w:rsidRDefault="00F26B11" w:rsidP="00F26B11">
            <w:pPr>
              <w:jc w:val="center"/>
              <w:rPr>
                <w:sz w:val="22"/>
                <w:szCs w:val="22"/>
                <w:lang w:val="lv-LV"/>
              </w:rPr>
            </w:pPr>
            <w:r w:rsidRPr="00AF6846">
              <w:rPr>
                <w:sz w:val="22"/>
                <w:szCs w:val="22"/>
                <w:lang w:val="lv-LV"/>
              </w:rPr>
              <w:t>2,24</w:t>
            </w:r>
          </w:p>
        </w:tc>
        <w:tc>
          <w:tcPr>
            <w:tcW w:w="549" w:type="dxa"/>
            <w:vAlign w:val="center"/>
          </w:tcPr>
          <w:p w:rsidR="00F26B11" w:rsidRPr="00AF6846" w:rsidRDefault="00F26B11" w:rsidP="00F26B11">
            <w:pPr>
              <w:ind w:left="-57" w:right="-57"/>
              <w:jc w:val="center"/>
              <w:rPr>
                <w:sz w:val="22"/>
                <w:szCs w:val="22"/>
                <w:u w:val="single"/>
                <w:lang w:val="lv-LV"/>
              </w:rPr>
            </w:pPr>
            <w:r w:rsidRPr="00AF6846">
              <w:rPr>
                <w:sz w:val="22"/>
                <w:szCs w:val="22"/>
                <w:u w:val="single"/>
                <w:lang w:val="lv-LV"/>
              </w:rPr>
              <w:t>0,5</w:t>
            </w:r>
          </w:p>
          <w:p w:rsidR="00F26B11" w:rsidRPr="00AF6846" w:rsidRDefault="00F26B11" w:rsidP="00F26B11">
            <w:pPr>
              <w:ind w:left="-57" w:right="-57"/>
              <w:jc w:val="center"/>
              <w:rPr>
                <w:sz w:val="22"/>
                <w:szCs w:val="22"/>
                <w:lang w:val="lv-LV"/>
              </w:rPr>
            </w:pPr>
            <w:r w:rsidRPr="00AF6846">
              <w:rPr>
                <w:sz w:val="22"/>
                <w:szCs w:val="22"/>
                <w:lang w:val="lv-LV"/>
              </w:rPr>
              <w:t>1,73</w:t>
            </w:r>
          </w:p>
        </w:tc>
        <w:tc>
          <w:tcPr>
            <w:tcW w:w="629" w:type="dxa"/>
            <w:vAlign w:val="center"/>
          </w:tcPr>
          <w:p w:rsidR="00F26B11" w:rsidRPr="00AF6846" w:rsidRDefault="00F26B11" w:rsidP="00F26B11">
            <w:pPr>
              <w:ind w:left="-57" w:right="-57"/>
              <w:jc w:val="center"/>
              <w:rPr>
                <w:sz w:val="22"/>
                <w:szCs w:val="22"/>
                <w:lang w:val="lv-LV"/>
              </w:rPr>
            </w:pPr>
            <w:r w:rsidRPr="00AF6846">
              <w:rPr>
                <w:sz w:val="22"/>
                <w:szCs w:val="22"/>
                <w:lang w:val="lv-LV"/>
              </w:rPr>
              <w:t>15,15</w:t>
            </w:r>
          </w:p>
        </w:tc>
        <w:tc>
          <w:tcPr>
            <w:tcW w:w="732" w:type="dxa"/>
            <w:vAlign w:val="center"/>
          </w:tcPr>
          <w:p w:rsidR="00F26B11" w:rsidRPr="00AF6846" w:rsidRDefault="00F26B11" w:rsidP="00F26B11">
            <w:pPr>
              <w:ind w:left="-57" w:right="-57"/>
              <w:jc w:val="center"/>
              <w:rPr>
                <w:sz w:val="22"/>
                <w:szCs w:val="22"/>
                <w:lang w:val="lv-LV"/>
              </w:rPr>
            </w:pPr>
            <w:r w:rsidRPr="00AF6846">
              <w:rPr>
                <w:sz w:val="22"/>
                <w:szCs w:val="22"/>
                <w:lang w:val="lv-LV"/>
              </w:rPr>
              <w:t>26,21</w:t>
            </w:r>
          </w:p>
        </w:tc>
        <w:tc>
          <w:tcPr>
            <w:tcW w:w="678" w:type="dxa"/>
            <w:vAlign w:val="center"/>
          </w:tcPr>
          <w:p w:rsidR="00F26B11" w:rsidRPr="00AF6846" w:rsidRDefault="00F26B11" w:rsidP="00F26B11">
            <w:pPr>
              <w:ind w:left="-57" w:right="-57"/>
              <w:jc w:val="center"/>
              <w:rPr>
                <w:sz w:val="22"/>
                <w:szCs w:val="22"/>
                <w:lang w:val="lv-LV"/>
              </w:rPr>
            </w:pPr>
          </w:p>
        </w:tc>
        <w:tc>
          <w:tcPr>
            <w:tcW w:w="678" w:type="dxa"/>
            <w:vAlign w:val="center"/>
          </w:tcPr>
          <w:p w:rsidR="00F26B11" w:rsidRPr="00AF6846" w:rsidRDefault="00F26B11" w:rsidP="00F26B11">
            <w:pPr>
              <w:jc w:val="center"/>
              <w:rPr>
                <w:sz w:val="22"/>
                <w:szCs w:val="22"/>
                <w:lang w:val="lv-LV"/>
              </w:rPr>
            </w:pPr>
          </w:p>
        </w:tc>
      </w:tr>
      <w:tr w:rsidR="00F26B11" w:rsidRPr="00AF6846" w:rsidTr="00DD1AF8">
        <w:trPr>
          <w:trHeight w:val="227"/>
          <w:jc w:val="center"/>
        </w:trPr>
        <w:tc>
          <w:tcPr>
            <w:tcW w:w="541" w:type="dxa"/>
            <w:vAlign w:val="center"/>
          </w:tcPr>
          <w:p w:rsidR="00F26B11" w:rsidRPr="00AF6846" w:rsidRDefault="00F26B11" w:rsidP="00F26B11">
            <w:pPr>
              <w:jc w:val="center"/>
              <w:rPr>
                <w:sz w:val="22"/>
                <w:szCs w:val="22"/>
                <w:lang w:val="lv-LV"/>
              </w:rPr>
            </w:pPr>
            <w:r w:rsidRPr="00AF6846">
              <w:rPr>
                <w:sz w:val="22"/>
                <w:szCs w:val="22"/>
                <w:lang w:val="lv-LV"/>
              </w:rPr>
              <w:t>2.</w:t>
            </w:r>
          </w:p>
        </w:tc>
        <w:tc>
          <w:tcPr>
            <w:tcW w:w="940" w:type="dxa"/>
            <w:vAlign w:val="center"/>
          </w:tcPr>
          <w:p w:rsidR="00F26B11" w:rsidRPr="00AF6846" w:rsidRDefault="00F26B11" w:rsidP="00F26B11">
            <w:pPr>
              <w:ind w:left="-57" w:right="-57"/>
              <w:rPr>
                <w:sz w:val="22"/>
                <w:szCs w:val="22"/>
                <w:lang w:val="lv-LV"/>
              </w:rPr>
            </w:pPr>
            <w:r w:rsidRPr="00AF6846">
              <w:rPr>
                <w:sz w:val="22"/>
                <w:szCs w:val="22"/>
                <w:lang w:val="lv-LV"/>
              </w:rPr>
              <w:t>Punk</w:t>
            </w:r>
            <w:r w:rsidRPr="00AF6846">
              <w:rPr>
                <w:sz w:val="22"/>
                <w:szCs w:val="22"/>
                <w:lang w:val="lv-LV"/>
              </w:rPr>
              <w:t>t</w:t>
            </w:r>
            <w:r w:rsidRPr="00AF6846">
              <w:rPr>
                <w:sz w:val="22"/>
                <w:szCs w:val="22"/>
                <w:lang w:val="lv-LV"/>
              </w:rPr>
              <w:t>metin</w:t>
            </w:r>
            <w:r w:rsidRPr="00AF6846">
              <w:rPr>
                <w:sz w:val="22"/>
                <w:szCs w:val="22"/>
                <w:lang w:val="lv-LV"/>
              </w:rPr>
              <w:t>ā</w:t>
            </w:r>
            <w:r w:rsidRPr="00AF6846">
              <w:rPr>
                <w:sz w:val="22"/>
                <w:szCs w:val="22"/>
                <w:lang w:val="lv-LV"/>
              </w:rPr>
              <w:t>šas iekā</w:t>
            </w:r>
            <w:r w:rsidRPr="00AF6846">
              <w:rPr>
                <w:sz w:val="22"/>
                <w:szCs w:val="22"/>
                <w:lang w:val="lv-LV"/>
              </w:rPr>
              <w:t>r</w:t>
            </w:r>
            <w:r w:rsidRPr="00AF6846">
              <w:rPr>
                <w:sz w:val="22"/>
                <w:szCs w:val="22"/>
                <w:lang w:val="lv-LV"/>
              </w:rPr>
              <w:t>ta</w:t>
            </w:r>
          </w:p>
        </w:tc>
        <w:tc>
          <w:tcPr>
            <w:tcW w:w="523" w:type="dxa"/>
            <w:vAlign w:val="center"/>
          </w:tcPr>
          <w:p w:rsidR="00F26B11" w:rsidRPr="00AF6846" w:rsidRDefault="00F26B11" w:rsidP="00F26B11">
            <w:pPr>
              <w:jc w:val="center"/>
              <w:rPr>
                <w:sz w:val="22"/>
                <w:szCs w:val="22"/>
                <w:lang w:val="lv-LV"/>
              </w:rPr>
            </w:pPr>
            <w:r w:rsidRPr="00AF6846">
              <w:rPr>
                <w:sz w:val="22"/>
                <w:szCs w:val="22"/>
                <w:lang w:val="lv-LV"/>
              </w:rPr>
              <w:t>5</w:t>
            </w:r>
          </w:p>
        </w:tc>
        <w:tc>
          <w:tcPr>
            <w:tcW w:w="524" w:type="dxa"/>
            <w:vAlign w:val="center"/>
          </w:tcPr>
          <w:p w:rsidR="00F26B11" w:rsidRPr="00AF6846" w:rsidRDefault="00F26B11" w:rsidP="00F26B11">
            <w:pPr>
              <w:jc w:val="center"/>
              <w:rPr>
                <w:sz w:val="22"/>
                <w:szCs w:val="22"/>
                <w:lang w:val="lv-LV"/>
              </w:rPr>
            </w:pPr>
            <w:r w:rsidRPr="00AF6846">
              <w:rPr>
                <w:sz w:val="22"/>
                <w:szCs w:val="22"/>
                <w:lang w:val="lv-LV"/>
              </w:rPr>
              <w:t>8</w:t>
            </w:r>
          </w:p>
        </w:tc>
        <w:tc>
          <w:tcPr>
            <w:tcW w:w="565" w:type="dxa"/>
            <w:vAlign w:val="center"/>
          </w:tcPr>
          <w:p w:rsidR="00F26B11" w:rsidRPr="00AF6846" w:rsidRDefault="00F26B11" w:rsidP="00F26B11">
            <w:pPr>
              <w:jc w:val="center"/>
              <w:rPr>
                <w:sz w:val="22"/>
                <w:szCs w:val="22"/>
                <w:lang w:val="lv-LV"/>
              </w:rPr>
            </w:pPr>
            <w:r w:rsidRPr="00AF6846">
              <w:rPr>
                <w:sz w:val="22"/>
                <w:szCs w:val="22"/>
                <w:lang w:val="lv-LV"/>
              </w:rPr>
              <w:t>12</w:t>
            </w:r>
          </w:p>
        </w:tc>
        <w:tc>
          <w:tcPr>
            <w:tcW w:w="607" w:type="dxa"/>
            <w:vAlign w:val="center"/>
          </w:tcPr>
          <w:p w:rsidR="00F26B11" w:rsidRPr="00AF6846" w:rsidRDefault="00F26B11" w:rsidP="00F26B11">
            <w:pPr>
              <w:jc w:val="center"/>
              <w:rPr>
                <w:sz w:val="22"/>
                <w:szCs w:val="22"/>
                <w:lang w:val="lv-LV"/>
              </w:rPr>
            </w:pPr>
            <w:r w:rsidRPr="00AF6846">
              <w:rPr>
                <w:sz w:val="22"/>
                <w:szCs w:val="22"/>
                <w:lang w:val="lv-LV"/>
              </w:rPr>
              <w:t>1,5</w:t>
            </w:r>
          </w:p>
        </w:tc>
        <w:tc>
          <w:tcPr>
            <w:tcW w:w="691" w:type="dxa"/>
            <w:vAlign w:val="center"/>
          </w:tcPr>
          <w:p w:rsidR="00F26B11" w:rsidRPr="00AF6846" w:rsidRDefault="00F26B11" w:rsidP="00F26B11">
            <w:pPr>
              <w:jc w:val="center"/>
              <w:rPr>
                <w:sz w:val="22"/>
                <w:szCs w:val="22"/>
                <w:lang w:val="lv-LV"/>
              </w:rPr>
            </w:pPr>
            <w:r w:rsidRPr="00AF6846">
              <w:rPr>
                <w:sz w:val="22"/>
                <w:szCs w:val="22"/>
                <w:lang w:val="lv-LV"/>
              </w:rPr>
              <w:t>0,2</w:t>
            </w:r>
          </w:p>
        </w:tc>
        <w:tc>
          <w:tcPr>
            <w:tcW w:w="691" w:type="dxa"/>
            <w:vAlign w:val="center"/>
          </w:tcPr>
          <w:p w:rsidR="00F26B11" w:rsidRPr="00AF6846" w:rsidRDefault="00F26B11" w:rsidP="00F26B11">
            <w:pPr>
              <w:jc w:val="center"/>
              <w:rPr>
                <w:sz w:val="22"/>
                <w:szCs w:val="22"/>
                <w:lang w:val="lv-LV"/>
              </w:rPr>
            </w:pPr>
            <w:r w:rsidRPr="00AF6846">
              <w:rPr>
                <w:sz w:val="22"/>
                <w:szCs w:val="22"/>
                <w:lang w:val="lv-LV"/>
              </w:rPr>
              <w:t>5</w:t>
            </w:r>
          </w:p>
        </w:tc>
        <w:tc>
          <w:tcPr>
            <w:tcW w:w="724" w:type="dxa"/>
            <w:vAlign w:val="center"/>
          </w:tcPr>
          <w:p w:rsidR="00F26B11" w:rsidRPr="00AF6846" w:rsidRDefault="00F26B11" w:rsidP="00F26B11">
            <w:pPr>
              <w:jc w:val="center"/>
              <w:rPr>
                <w:sz w:val="22"/>
                <w:szCs w:val="22"/>
                <w:lang w:val="lv-LV"/>
              </w:rPr>
            </w:pPr>
            <w:r w:rsidRPr="00AF6846">
              <w:rPr>
                <w:sz w:val="22"/>
                <w:szCs w:val="22"/>
                <w:lang w:val="lv-LV"/>
              </w:rPr>
              <w:t>1,72</w:t>
            </w:r>
          </w:p>
        </w:tc>
        <w:tc>
          <w:tcPr>
            <w:tcW w:w="549" w:type="dxa"/>
            <w:vAlign w:val="center"/>
          </w:tcPr>
          <w:p w:rsidR="00F26B11" w:rsidRPr="00AF6846" w:rsidRDefault="00F26B11" w:rsidP="00F26B11">
            <w:pPr>
              <w:ind w:left="-57" w:right="-57"/>
              <w:jc w:val="center"/>
              <w:rPr>
                <w:sz w:val="22"/>
                <w:szCs w:val="22"/>
                <w:u w:val="single"/>
                <w:lang w:val="lv-LV"/>
              </w:rPr>
            </w:pPr>
            <w:r w:rsidRPr="00AF6846">
              <w:rPr>
                <w:sz w:val="22"/>
                <w:szCs w:val="22"/>
                <w:u w:val="single"/>
                <w:lang w:val="lv-LV"/>
              </w:rPr>
              <w:t>0,6</w:t>
            </w:r>
          </w:p>
          <w:p w:rsidR="00F26B11" w:rsidRPr="00AF6846" w:rsidRDefault="00F26B11" w:rsidP="00F26B11">
            <w:pPr>
              <w:ind w:left="-57" w:right="-57"/>
              <w:jc w:val="center"/>
              <w:rPr>
                <w:sz w:val="22"/>
                <w:szCs w:val="22"/>
                <w:lang w:val="lv-LV"/>
              </w:rPr>
            </w:pPr>
            <w:r w:rsidRPr="00AF6846">
              <w:rPr>
                <w:sz w:val="22"/>
                <w:szCs w:val="22"/>
                <w:lang w:val="lv-LV"/>
              </w:rPr>
              <w:t>1,33</w:t>
            </w:r>
          </w:p>
        </w:tc>
        <w:tc>
          <w:tcPr>
            <w:tcW w:w="629" w:type="dxa"/>
            <w:vAlign w:val="center"/>
          </w:tcPr>
          <w:p w:rsidR="00F26B11" w:rsidRPr="00AF6846" w:rsidRDefault="00F26B11" w:rsidP="00F26B11">
            <w:pPr>
              <w:ind w:left="-57" w:right="-57"/>
              <w:jc w:val="center"/>
              <w:rPr>
                <w:sz w:val="22"/>
                <w:szCs w:val="22"/>
                <w:lang w:val="lv-LV"/>
              </w:rPr>
            </w:pPr>
            <w:r w:rsidRPr="00AF6846">
              <w:rPr>
                <w:sz w:val="22"/>
                <w:szCs w:val="22"/>
                <w:lang w:val="lv-LV"/>
              </w:rPr>
              <w:t>17,89</w:t>
            </w:r>
          </w:p>
        </w:tc>
        <w:tc>
          <w:tcPr>
            <w:tcW w:w="732" w:type="dxa"/>
            <w:vAlign w:val="center"/>
          </w:tcPr>
          <w:p w:rsidR="00F26B11" w:rsidRPr="00AF6846" w:rsidRDefault="00F26B11" w:rsidP="00F26B11">
            <w:pPr>
              <w:ind w:left="-57" w:right="-57"/>
              <w:jc w:val="center"/>
              <w:rPr>
                <w:sz w:val="22"/>
                <w:szCs w:val="22"/>
                <w:lang w:val="lv-LV"/>
              </w:rPr>
            </w:pPr>
            <w:r w:rsidRPr="00AF6846">
              <w:rPr>
                <w:sz w:val="22"/>
                <w:szCs w:val="22"/>
                <w:lang w:val="lv-LV"/>
              </w:rPr>
              <w:t>23,79</w:t>
            </w:r>
          </w:p>
        </w:tc>
        <w:tc>
          <w:tcPr>
            <w:tcW w:w="678" w:type="dxa"/>
            <w:vAlign w:val="center"/>
          </w:tcPr>
          <w:p w:rsidR="00F26B11" w:rsidRPr="00AF6846" w:rsidRDefault="00F26B11" w:rsidP="00F26B11">
            <w:pPr>
              <w:ind w:left="-57" w:right="-57"/>
              <w:jc w:val="center"/>
              <w:rPr>
                <w:sz w:val="22"/>
                <w:szCs w:val="22"/>
                <w:lang w:val="lv-LV"/>
              </w:rPr>
            </w:pPr>
          </w:p>
        </w:tc>
        <w:tc>
          <w:tcPr>
            <w:tcW w:w="678" w:type="dxa"/>
            <w:vAlign w:val="center"/>
          </w:tcPr>
          <w:p w:rsidR="00F26B11" w:rsidRPr="00AF6846" w:rsidRDefault="00F26B11" w:rsidP="00F26B11">
            <w:pPr>
              <w:jc w:val="center"/>
              <w:rPr>
                <w:sz w:val="22"/>
                <w:szCs w:val="22"/>
                <w:lang w:val="lv-LV"/>
              </w:rPr>
            </w:pPr>
          </w:p>
        </w:tc>
      </w:tr>
      <w:tr w:rsidR="00F26B11" w:rsidRPr="00AF6846" w:rsidTr="00DD1AF8">
        <w:trPr>
          <w:trHeight w:val="227"/>
          <w:jc w:val="center"/>
        </w:trPr>
        <w:tc>
          <w:tcPr>
            <w:tcW w:w="541" w:type="dxa"/>
            <w:vAlign w:val="center"/>
          </w:tcPr>
          <w:p w:rsidR="00F26B11" w:rsidRPr="00AF6846" w:rsidRDefault="00F26B11" w:rsidP="00F26B11">
            <w:pPr>
              <w:jc w:val="center"/>
              <w:rPr>
                <w:sz w:val="22"/>
                <w:szCs w:val="22"/>
                <w:lang w:val="lv-LV"/>
              </w:rPr>
            </w:pPr>
            <w:r w:rsidRPr="00AF6846">
              <w:rPr>
                <w:sz w:val="22"/>
                <w:szCs w:val="22"/>
                <w:lang w:val="lv-LV"/>
              </w:rPr>
              <w:t>3.</w:t>
            </w:r>
          </w:p>
        </w:tc>
        <w:tc>
          <w:tcPr>
            <w:tcW w:w="940" w:type="dxa"/>
            <w:vAlign w:val="center"/>
          </w:tcPr>
          <w:p w:rsidR="00F26B11" w:rsidRPr="00AF6846" w:rsidRDefault="00F26B11" w:rsidP="00F26B11">
            <w:pPr>
              <w:ind w:left="-57" w:right="-57"/>
              <w:rPr>
                <w:sz w:val="22"/>
                <w:szCs w:val="22"/>
                <w:lang w:val="lv-LV"/>
              </w:rPr>
            </w:pPr>
            <w:r w:rsidRPr="00AF6846">
              <w:rPr>
                <w:sz w:val="22"/>
                <w:szCs w:val="22"/>
                <w:lang w:val="lv-LV"/>
              </w:rPr>
              <w:t>Prese</w:t>
            </w:r>
          </w:p>
        </w:tc>
        <w:tc>
          <w:tcPr>
            <w:tcW w:w="523" w:type="dxa"/>
            <w:vAlign w:val="center"/>
          </w:tcPr>
          <w:p w:rsidR="00F26B11" w:rsidRPr="00AF6846" w:rsidRDefault="00F26B11" w:rsidP="00F26B11">
            <w:pPr>
              <w:jc w:val="center"/>
              <w:rPr>
                <w:sz w:val="22"/>
                <w:szCs w:val="22"/>
                <w:lang w:val="lv-LV"/>
              </w:rPr>
            </w:pPr>
            <w:r w:rsidRPr="00AF6846">
              <w:rPr>
                <w:sz w:val="22"/>
                <w:szCs w:val="22"/>
                <w:lang w:val="lv-LV"/>
              </w:rPr>
              <w:t>3</w:t>
            </w:r>
          </w:p>
        </w:tc>
        <w:tc>
          <w:tcPr>
            <w:tcW w:w="524" w:type="dxa"/>
            <w:vAlign w:val="center"/>
          </w:tcPr>
          <w:p w:rsidR="00F26B11" w:rsidRPr="00AF6846" w:rsidRDefault="00F26B11" w:rsidP="00F26B11">
            <w:pPr>
              <w:jc w:val="center"/>
              <w:rPr>
                <w:sz w:val="22"/>
                <w:szCs w:val="22"/>
                <w:lang w:val="lv-LV"/>
              </w:rPr>
            </w:pPr>
            <w:r w:rsidRPr="00AF6846">
              <w:rPr>
                <w:sz w:val="22"/>
                <w:szCs w:val="22"/>
                <w:lang w:val="lv-LV"/>
              </w:rPr>
              <w:t>7</w:t>
            </w:r>
          </w:p>
        </w:tc>
        <w:tc>
          <w:tcPr>
            <w:tcW w:w="565" w:type="dxa"/>
            <w:vAlign w:val="center"/>
          </w:tcPr>
          <w:p w:rsidR="00F26B11" w:rsidRPr="00AF6846" w:rsidRDefault="00F26B11" w:rsidP="00F26B11">
            <w:pPr>
              <w:jc w:val="center"/>
              <w:rPr>
                <w:sz w:val="22"/>
                <w:szCs w:val="22"/>
                <w:lang w:val="lv-LV"/>
              </w:rPr>
            </w:pPr>
            <w:r w:rsidRPr="00AF6846">
              <w:rPr>
                <w:sz w:val="22"/>
                <w:szCs w:val="22"/>
                <w:lang w:val="lv-LV"/>
              </w:rPr>
              <w:t>7</w:t>
            </w:r>
          </w:p>
        </w:tc>
        <w:tc>
          <w:tcPr>
            <w:tcW w:w="607" w:type="dxa"/>
            <w:vAlign w:val="center"/>
          </w:tcPr>
          <w:p w:rsidR="00F26B11" w:rsidRPr="00AF6846" w:rsidRDefault="00F26B11" w:rsidP="00F26B11">
            <w:pPr>
              <w:jc w:val="center"/>
              <w:rPr>
                <w:sz w:val="22"/>
                <w:szCs w:val="22"/>
                <w:lang w:val="lv-LV"/>
              </w:rPr>
            </w:pPr>
            <w:r w:rsidRPr="00AF6846">
              <w:rPr>
                <w:sz w:val="22"/>
                <w:szCs w:val="22"/>
                <w:lang w:val="lv-LV"/>
              </w:rPr>
              <w:t>1</w:t>
            </w:r>
          </w:p>
        </w:tc>
        <w:tc>
          <w:tcPr>
            <w:tcW w:w="691" w:type="dxa"/>
            <w:vAlign w:val="center"/>
          </w:tcPr>
          <w:p w:rsidR="00F26B11" w:rsidRPr="00AF6846" w:rsidRDefault="00F26B11" w:rsidP="00F26B11">
            <w:pPr>
              <w:jc w:val="center"/>
              <w:rPr>
                <w:sz w:val="22"/>
                <w:szCs w:val="22"/>
                <w:lang w:val="lv-LV"/>
              </w:rPr>
            </w:pPr>
            <w:r w:rsidRPr="00AF6846">
              <w:rPr>
                <w:sz w:val="22"/>
                <w:szCs w:val="22"/>
                <w:lang w:val="lv-LV"/>
              </w:rPr>
              <w:t>0,24</w:t>
            </w:r>
          </w:p>
        </w:tc>
        <w:tc>
          <w:tcPr>
            <w:tcW w:w="691" w:type="dxa"/>
            <w:vAlign w:val="center"/>
          </w:tcPr>
          <w:p w:rsidR="00F26B11" w:rsidRPr="00AF6846" w:rsidRDefault="00F26B11" w:rsidP="00F26B11">
            <w:pPr>
              <w:jc w:val="center"/>
              <w:rPr>
                <w:sz w:val="22"/>
                <w:szCs w:val="22"/>
                <w:lang w:val="lv-LV"/>
              </w:rPr>
            </w:pPr>
            <w:r w:rsidRPr="00AF6846">
              <w:rPr>
                <w:sz w:val="22"/>
                <w:szCs w:val="22"/>
                <w:lang w:val="lv-LV"/>
              </w:rPr>
              <w:t>3</w:t>
            </w:r>
          </w:p>
        </w:tc>
        <w:tc>
          <w:tcPr>
            <w:tcW w:w="724" w:type="dxa"/>
            <w:vAlign w:val="center"/>
          </w:tcPr>
          <w:p w:rsidR="00F26B11" w:rsidRPr="00AF6846" w:rsidRDefault="00F26B11" w:rsidP="00F26B11">
            <w:pPr>
              <w:jc w:val="center"/>
              <w:rPr>
                <w:sz w:val="22"/>
                <w:szCs w:val="22"/>
                <w:lang w:val="lv-LV"/>
              </w:rPr>
            </w:pPr>
            <w:r w:rsidRPr="00AF6846">
              <w:rPr>
                <w:sz w:val="22"/>
                <w:szCs w:val="22"/>
                <w:lang w:val="lv-LV"/>
              </w:rPr>
              <w:t>2,08</w:t>
            </w:r>
          </w:p>
        </w:tc>
        <w:tc>
          <w:tcPr>
            <w:tcW w:w="549" w:type="dxa"/>
            <w:vAlign w:val="center"/>
          </w:tcPr>
          <w:p w:rsidR="00F26B11" w:rsidRPr="00AF6846" w:rsidRDefault="00F26B11" w:rsidP="00F26B11">
            <w:pPr>
              <w:ind w:left="-57" w:right="-57"/>
              <w:jc w:val="center"/>
              <w:rPr>
                <w:sz w:val="22"/>
                <w:szCs w:val="22"/>
                <w:u w:val="single"/>
                <w:lang w:val="lv-LV"/>
              </w:rPr>
            </w:pPr>
            <w:r w:rsidRPr="00AF6846">
              <w:rPr>
                <w:sz w:val="22"/>
                <w:szCs w:val="22"/>
                <w:u w:val="single"/>
                <w:lang w:val="lv-LV"/>
              </w:rPr>
              <w:t>0,65</w:t>
            </w:r>
          </w:p>
          <w:p w:rsidR="00F26B11" w:rsidRPr="00AF6846" w:rsidRDefault="00F26B11" w:rsidP="00F26B11">
            <w:pPr>
              <w:ind w:left="-57" w:right="-57"/>
              <w:jc w:val="center"/>
              <w:rPr>
                <w:sz w:val="22"/>
                <w:szCs w:val="22"/>
                <w:lang w:val="lv-LV"/>
              </w:rPr>
            </w:pPr>
            <w:r w:rsidRPr="00AF6846">
              <w:rPr>
                <w:sz w:val="22"/>
                <w:szCs w:val="22"/>
                <w:lang w:val="lv-LV"/>
              </w:rPr>
              <w:t>1,17</w:t>
            </w:r>
          </w:p>
        </w:tc>
        <w:tc>
          <w:tcPr>
            <w:tcW w:w="629" w:type="dxa"/>
            <w:vAlign w:val="center"/>
          </w:tcPr>
          <w:p w:rsidR="00F26B11" w:rsidRPr="00AF6846" w:rsidRDefault="00F26B11" w:rsidP="00F26B11">
            <w:pPr>
              <w:ind w:left="-57" w:right="-57"/>
              <w:jc w:val="center"/>
              <w:rPr>
                <w:sz w:val="22"/>
                <w:szCs w:val="22"/>
                <w:lang w:val="lv-LV"/>
              </w:rPr>
            </w:pPr>
            <w:r w:rsidRPr="00AF6846">
              <w:rPr>
                <w:sz w:val="22"/>
                <w:szCs w:val="22"/>
                <w:lang w:val="lv-LV"/>
              </w:rPr>
              <w:t>10,48</w:t>
            </w:r>
          </w:p>
        </w:tc>
        <w:tc>
          <w:tcPr>
            <w:tcW w:w="732" w:type="dxa"/>
            <w:vAlign w:val="center"/>
          </w:tcPr>
          <w:p w:rsidR="00F26B11" w:rsidRPr="00AF6846" w:rsidRDefault="00F26B11" w:rsidP="00F26B11">
            <w:pPr>
              <w:ind w:left="-57" w:right="-57"/>
              <w:jc w:val="center"/>
              <w:rPr>
                <w:sz w:val="22"/>
                <w:szCs w:val="22"/>
                <w:lang w:val="lv-LV"/>
              </w:rPr>
            </w:pPr>
            <w:r w:rsidRPr="00AF6846">
              <w:rPr>
                <w:sz w:val="22"/>
                <w:szCs w:val="22"/>
                <w:lang w:val="lv-LV"/>
              </w:rPr>
              <w:t>12,26</w:t>
            </w:r>
          </w:p>
        </w:tc>
        <w:tc>
          <w:tcPr>
            <w:tcW w:w="678" w:type="dxa"/>
            <w:vAlign w:val="center"/>
          </w:tcPr>
          <w:p w:rsidR="00F26B11" w:rsidRPr="00AF6846" w:rsidRDefault="00F26B11" w:rsidP="00F26B11">
            <w:pPr>
              <w:ind w:left="-57" w:right="-57"/>
              <w:jc w:val="center"/>
              <w:rPr>
                <w:sz w:val="22"/>
                <w:szCs w:val="22"/>
                <w:lang w:val="lv-LV"/>
              </w:rPr>
            </w:pPr>
          </w:p>
        </w:tc>
        <w:tc>
          <w:tcPr>
            <w:tcW w:w="678" w:type="dxa"/>
            <w:vAlign w:val="center"/>
          </w:tcPr>
          <w:p w:rsidR="00F26B11" w:rsidRPr="00AF6846" w:rsidRDefault="00F26B11" w:rsidP="00F26B11">
            <w:pPr>
              <w:jc w:val="center"/>
              <w:rPr>
                <w:sz w:val="22"/>
                <w:szCs w:val="22"/>
                <w:lang w:val="lv-LV"/>
              </w:rPr>
            </w:pPr>
          </w:p>
        </w:tc>
      </w:tr>
      <w:tr w:rsidR="00F26B11" w:rsidRPr="00AF6846" w:rsidTr="00DD1AF8">
        <w:trPr>
          <w:trHeight w:val="227"/>
          <w:jc w:val="center"/>
        </w:trPr>
        <w:tc>
          <w:tcPr>
            <w:tcW w:w="541" w:type="dxa"/>
            <w:vAlign w:val="center"/>
          </w:tcPr>
          <w:p w:rsidR="00F26B11" w:rsidRPr="00AF6846" w:rsidRDefault="00F26B11" w:rsidP="00F26B11">
            <w:pPr>
              <w:jc w:val="center"/>
              <w:rPr>
                <w:sz w:val="22"/>
                <w:szCs w:val="22"/>
                <w:lang w:val="lv-LV"/>
              </w:rPr>
            </w:pPr>
            <w:r w:rsidRPr="00AF6846">
              <w:rPr>
                <w:sz w:val="22"/>
                <w:szCs w:val="22"/>
                <w:lang w:val="lv-LV"/>
              </w:rPr>
              <w:t>4.</w:t>
            </w:r>
          </w:p>
        </w:tc>
        <w:tc>
          <w:tcPr>
            <w:tcW w:w="940" w:type="dxa"/>
            <w:vAlign w:val="center"/>
          </w:tcPr>
          <w:p w:rsidR="00F26B11" w:rsidRPr="00AF6846" w:rsidRDefault="00F26B11" w:rsidP="00F26B11">
            <w:pPr>
              <w:ind w:left="-57" w:right="-57"/>
              <w:rPr>
                <w:sz w:val="22"/>
                <w:szCs w:val="22"/>
                <w:lang w:val="lv-LV"/>
              </w:rPr>
            </w:pPr>
            <w:r w:rsidRPr="00AF6846">
              <w:rPr>
                <w:sz w:val="22"/>
                <w:szCs w:val="22"/>
                <w:lang w:val="lv-LV"/>
              </w:rPr>
              <w:t>Ventil</w:t>
            </w:r>
            <w:r w:rsidRPr="00AF6846">
              <w:rPr>
                <w:sz w:val="22"/>
                <w:szCs w:val="22"/>
                <w:lang w:val="lv-LV"/>
              </w:rPr>
              <w:t>a</w:t>
            </w:r>
            <w:r w:rsidRPr="00AF6846">
              <w:rPr>
                <w:sz w:val="22"/>
                <w:szCs w:val="22"/>
                <w:lang w:val="lv-LV"/>
              </w:rPr>
              <w:t>tors</w:t>
            </w:r>
          </w:p>
        </w:tc>
        <w:tc>
          <w:tcPr>
            <w:tcW w:w="523" w:type="dxa"/>
            <w:vAlign w:val="center"/>
          </w:tcPr>
          <w:p w:rsidR="00F26B11" w:rsidRPr="00AF6846" w:rsidRDefault="00F26B11" w:rsidP="00F26B11">
            <w:pPr>
              <w:jc w:val="center"/>
              <w:rPr>
                <w:sz w:val="22"/>
                <w:szCs w:val="22"/>
                <w:lang w:val="lv-LV"/>
              </w:rPr>
            </w:pPr>
            <w:r w:rsidRPr="00AF6846">
              <w:rPr>
                <w:sz w:val="22"/>
                <w:szCs w:val="22"/>
                <w:lang w:val="lv-LV"/>
              </w:rPr>
              <w:t>1</w:t>
            </w:r>
          </w:p>
        </w:tc>
        <w:tc>
          <w:tcPr>
            <w:tcW w:w="524" w:type="dxa"/>
            <w:vAlign w:val="center"/>
          </w:tcPr>
          <w:p w:rsidR="00F26B11" w:rsidRPr="00AF6846" w:rsidRDefault="00F26B11" w:rsidP="00F26B11">
            <w:pPr>
              <w:jc w:val="center"/>
              <w:rPr>
                <w:sz w:val="22"/>
                <w:szCs w:val="22"/>
                <w:lang w:val="lv-LV"/>
              </w:rPr>
            </w:pPr>
            <w:r w:rsidRPr="00AF6846">
              <w:rPr>
                <w:sz w:val="22"/>
                <w:szCs w:val="22"/>
                <w:lang w:val="lv-LV"/>
              </w:rPr>
              <w:t>4,5</w:t>
            </w:r>
          </w:p>
        </w:tc>
        <w:tc>
          <w:tcPr>
            <w:tcW w:w="565" w:type="dxa"/>
            <w:vAlign w:val="center"/>
          </w:tcPr>
          <w:p w:rsidR="00F26B11" w:rsidRPr="00AF6846" w:rsidRDefault="00F26B11" w:rsidP="00F26B11">
            <w:pPr>
              <w:jc w:val="center"/>
              <w:rPr>
                <w:sz w:val="22"/>
                <w:szCs w:val="22"/>
                <w:lang w:val="lv-LV"/>
              </w:rPr>
            </w:pPr>
            <w:r w:rsidRPr="00AF6846">
              <w:rPr>
                <w:sz w:val="22"/>
                <w:szCs w:val="22"/>
                <w:lang w:val="lv-LV"/>
              </w:rPr>
              <w:t>4,5</w:t>
            </w:r>
          </w:p>
        </w:tc>
        <w:tc>
          <w:tcPr>
            <w:tcW w:w="607" w:type="dxa"/>
            <w:vAlign w:val="center"/>
          </w:tcPr>
          <w:p w:rsidR="00F26B11" w:rsidRPr="00AF6846" w:rsidRDefault="00F26B11" w:rsidP="00F26B11">
            <w:pPr>
              <w:jc w:val="center"/>
              <w:rPr>
                <w:sz w:val="22"/>
                <w:szCs w:val="22"/>
                <w:lang w:val="lv-LV"/>
              </w:rPr>
            </w:pPr>
            <w:r w:rsidRPr="00AF6846">
              <w:rPr>
                <w:sz w:val="22"/>
                <w:szCs w:val="22"/>
                <w:lang w:val="lv-LV"/>
              </w:rPr>
              <w:t>1</w:t>
            </w:r>
          </w:p>
        </w:tc>
        <w:tc>
          <w:tcPr>
            <w:tcW w:w="691" w:type="dxa"/>
            <w:vAlign w:val="center"/>
          </w:tcPr>
          <w:p w:rsidR="00F26B11" w:rsidRPr="00AF6846" w:rsidRDefault="00F26B11" w:rsidP="00F26B11">
            <w:pPr>
              <w:jc w:val="center"/>
              <w:rPr>
                <w:sz w:val="22"/>
                <w:szCs w:val="22"/>
                <w:lang w:val="lv-LV"/>
              </w:rPr>
            </w:pPr>
            <w:r w:rsidRPr="00AF6846">
              <w:rPr>
                <w:sz w:val="22"/>
                <w:szCs w:val="22"/>
                <w:lang w:val="lv-LV"/>
              </w:rPr>
              <w:t>0,6</w:t>
            </w:r>
          </w:p>
        </w:tc>
        <w:tc>
          <w:tcPr>
            <w:tcW w:w="691" w:type="dxa"/>
            <w:vAlign w:val="center"/>
          </w:tcPr>
          <w:p w:rsidR="00F26B11" w:rsidRPr="00AF6846" w:rsidRDefault="00F26B11" w:rsidP="00F26B11">
            <w:pPr>
              <w:jc w:val="center"/>
              <w:rPr>
                <w:sz w:val="22"/>
                <w:szCs w:val="22"/>
                <w:lang w:val="lv-LV"/>
              </w:rPr>
            </w:pPr>
            <w:r w:rsidRPr="00AF6846">
              <w:rPr>
                <w:sz w:val="22"/>
                <w:szCs w:val="22"/>
                <w:lang w:val="lv-LV"/>
              </w:rPr>
              <w:t>1</w:t>
            </w:r>
          </w:p>
        </w:tc>
        <w:tc>
          <w:tcPr>
            <w:tcW w:w="724" w:type="dxa"/>
            <w:vAlign w:val="center"/>
          </w:tcPr>
          <w:p w:rsidR="00F26B11" w:rsidRPr="00AF6846" w:rsidRDefault="00F26B11" w:rsidP="00F26B11">
            <w:pPr>
              <w:jc w:val="center"/>
              <w:rPr>
                <w:sz w:val="22"/>
                <w:szCs w:val="22"/>
                <w:lang w:val="lv-LV"/>
              </w:rPr>
            </w:pPr>
            <w:r w:rsidRPr="00AF6846">
              <w:rPr>
                <w:sz w:val="22"/>
                <w:szCs w:val="22"/>
                <w:lang w:val="lv-LV"/>
              </w:rPr>
              <w:t>1</w:t>
            </w:r>
          </w:p>
        </w:tc>
        <w:tc>
          <w:tcPr>
            <w:tcW w:w="549" w:type="dxa"/>
            <w:vAlign w:val="center"/>
          </w:tcPr>
          <w:p w:rsidR="00F26B11" w:rsidRPr="00AF6846" w:rsidRDefault="00F26B11" w:rsidP="00F26B11">
            <w:pPr>
              <w:ind w:left="-57" w:right="-57"/>
              <w:jc w:val="center"/>
              <w:rPr>
                <w:sz w:val="22"/>
                <w:szCs w:val="22"/>
                <w:u w:val="single"/>
                <w:lang w:val="lv-LV"/>
              </w:rPr>
            </w:pPr>
            <w:r w:rsidRPr="00AF6846">
              <w:rPr>
                <w:sz w:val="22"/>
                <w:szCs w:val="22"/>
                <w:u w:val="single"/>
                <w:lang w:val="lv-LV"/>
              </w:rPr>
              <w:t>0,8</w:t>
            </w:r>
          </w:p>
          <w:p w:rsidR="00F26B11" w:rsidRPr="00AF6846" w:rsidRDefault="00F26B11" w:rsidP="00F26B11">
            <w:pPr>
              <w:ind w:left="-57" w:right="-57"/>
              <w:jc w:val="center"/>
              <w:rPr>
                <w:sz w:val="22"/>
                <w:szCs w:val="22"/>
                <w:lang w:val="lv-LV"/>
              </w:rPr>
            </w:pPr>
            <w:r w:rsidRPr="00AF6846">
              <w:rPr>
                <w:sz w:val="22"/>
                <w:szCs w:val="22"/>
                <w:lang w:val="lv-LV"/>
              </w:rPr>
              <w:t>0,59</w:t>
            </w:r>
          </w:p>
        </w:tc>
        <w:tc>
          <w:tcPr>
            <w:tcW w:w="629" w:type="dxa"/>
            <w:vAlign w:val="center"/>
          </w:tcPr>
          <w:p w:rsidR="00F26B11" w:rsidRPr="00AF6846" w:rsidRDefault="00F26B11" w:rsidP="00F26B11">
            <w:pPr>
              <w:ind w:left="-57" w:right="-57"/>
              <w:jc w:val="center"/>
              <w:rPr>
                <w:sz w:val="22"/>
                <w:szCs w:val="22"/>
                <w:lang w:val="lv-LV"/>
              </w:rPr>
            </w:pPr>
            <w:r w:rsidRPr="00AF6846">
              <w:rPr>
                <w:sz w:val="22"/>
                <w:szCs w:val="22"/>
                <w:lang w:val="lv-LV"/>
              </w:rPr>
              <w:t>4,5</w:t>
            </w:r>
          </w:p>
        </w:tc>
        <w:tc>
          <w:tcPr>
            <w:tcW w:w="732" w:type="dxa"/>
            <w:vAlign w:val="center"/>
          </w:tcPr>
          <w:p w:rsidR="00F26B11" w:rsidRPr="00AF6846" w:rsidRDefault="00F26B11" w:rsidP="00F26B11">
            <w:pPr>
              <w:ind w:left="-57" w:right="-57"/>
              <w:jc w:val="center"/>
              <w:rPr>
                <w:sz w:val="22"/>
                <w:szCs w:val="22"/>
                <w:lang w:val="lv-LV"/>
              </w:rPr>
            </w:pPr>
            <w:r w:rsidRPr="00AF6846">
              <w:rPr>
                <w:sz w:val="22"/>
                <w:szCs w:val="22"/>
                <w:lang w:val="lv-LV"/>
              </w:rPr>
              <w:t>2,66</w:t>
            </w:r>
          </w:p>
        </w:tc>
        <w:tc>
          <w:tcPr>
            <w:tcW w:w="678" w:type="dxa"/>
            <w:vAlign w:val="center"/>
          </w:tcPr>
          <w:p w:rsidR="00F26B11" w:rsidRPr="00AF6846" w:rsidRDefault="00F26B11" w:rsidP="00F26B11">
            <w:pPr>
              <w:ind w:left="-57" w:right="-57"/>
              <w:jc w:val="center"/>
              <w:rPr>
                <w:sz w:val="22"/>
                <w:szCs w:val="22"/>
                <w:lang w:val="lv-LV"/>
              </w:rPr>
            </w:pPr>
          </w:p>
        </w:tc>
        <w:tc>
          <w:tcPr>
            <w:tcW w:w="678" w:type="dxa"/>
            <w:vAlign w:val="center"/>
          </w:tcPr>
          <w:p w:rsidR="00F26B11" w:rsidRPr="00AF6846" w:rsidRDefault="00F26B11" w:rsidP="00F26B11">
            <w:pPr>
              <w:jc w:val="center"/>
              <w:rPr>
                <w:sz w:val="22"/>
                <w:szCs w:val="22"/>
                <w:lang w:val="lv-LV"/>
              </w:rPr>
            </w:pPr>
          </w:p>
        </w:tc>
      </w:tr>
      <w:tr w:rsidR="00F26B11" w:rsidRPr="00AF6846" w:rsidTr="00DD1AF8">
        <w:trPr>
          <w:trHeight w:val="227"/>
          <w:jc w:val="center"/>
        </w:trPr>
        <w:tc>
          <w:tcPr>
            <w:tcW w:w="5806" w:type="dxa"/>
            <w:gridSpan w:val="9"/>
            <w:vAlign w:val="center"/>
          </w:tcPr>
          <w:p w:rsidR="00F26B11" w:rsidRPr="00AF6846" w:rsidRDefault="00F26B11" w:rsidP="00F26B11">
            <w:pPr>
              <w:jc w:val="right"/>
              <w:rPr>
                <w:sz w:val="22"/>
                <w:szCs w:val="22"/>
                <w:lang w:val="lv-LV"/>
              </w:rPr>
            </w:pPr>
            <w:r w:rsidRPr="00AF6846">
              <w:rPr>
                <w:sz w:val="22"/>
                <w:szCs w:val="22"/>
                <w:lang w:val="lv-LV"/>
              </w:rPr>
              <w:t>KOPĀ:</w:t>
            </w:r>
          </w:p>
        </w:tc>
        <w:tc>
          <w:tcPr>
            <w:tcW w:w="549" w:type="dxa"/>
            <w:vAlign w:val="center"/>
          </w:tcPr>
          <w:p w:rsidR="00F26B11" w:rsidRPr="00AF6846" w:rsidRDefault="00F26B11" w:rsidP="00F26B11">
            <w:pPr>
              <w:ind w:left="-57" w:right="-57"/>
              <w:jc w:val="center"/>
              <w:rPr>
                <w:sz w:val="22"/>
                <w:szCs w:val="22"/>
                <w:lang w:val="lv-LV"/>
              </w:rPr>
            </w:pPr>
          </w:p>
        </w:tc>
        <w:tc>
          <w:tcPr>
            <w:tcW w:w="629" w:type="dxa"/>
            <w:vAlign w:val="center"/>
          </w:tcPr>
          <w:p w:rsidR="00F26B11" w:rsidRPr="00AF6846" w:rsidRDefault="00F26B11" w:rsidP="00F26B11">
            <w:pPr>
              <w:ind w:left="-57" w:right="-57"/>
              <w:jc w:val="center"/>
              <w:rPr>
                <w:sz w:val="22"/>
                <w:szCs w:val="22"/>
                <w:lang w:val="lv-LV"/>
              </w:rPr>
            </w:pPr>
            <w:r w:rsidRPr="00AF6846">
              <w:rPr>
                <w:sz w:val="22"/>
                <w:szCs w:val="22"/>
                <w:lang w:val="lv-LV"/>
              </w:rPr>
              <w:t>48</w:t>
            </w:r>
          </w:p>
        </w:tc>
        <w:tc>
          <w:tcPr>
            <w:tcW w:w="732" w:type="dxa"/>
            <w:vAlign w:val="center"/>
          </w:tcPr>
          <w:p w:rsidR="00F26B11" w:rsidRPr="00AF6846" w:rsidRDefault="00F26B11" w:rsidP="00F26B11">
            <w:pPr>
              <w:ind w:left="-57" w:right="-57"/>
              <w:jc w:val="center"/>
              <w:rPr>
                <w:sz w:val="22"/>
                <w:szCs w:val="22"/>
                <w:lang w:val="lv-LV"/>
              </w:rPr>
            </w:pPr>
            <w:r w:rsidRPr="00AF6846">
              <w:rPr>
                <w:sz w:val="22"/>
                <w:szCs w:val="22"/>
                <w:lang w:val="lv-LV"/>
              </w:rPr>
              <w:t>64,9</w:t>
            </w:r>
          </w:p>
        </w:tc>
        <w:tc>
          <w:tcPr>
            <w:tcW w:w="678" w:type="dxa"/>
            <w:vAlign w:val="center"/>
          </w:tcPr>
          <w:p w:rsidR="00F26B11" w:rsidRPr="00AF6846" w:rsidRDefault="00F26B11" w:rsidP="00F26B11">
            <w:pPr>
              <w:ind w:left="-113" w:right="-113"/>
              <w:jc w:val="center"/>
              <w:rPr>
                <w:sz w:val="22"/>
                <w:szCs w:val="22"/>
                <w:lang w:val="lv-LV"/>
              </w:rPr>
            </w:pPr>
            <w:r w:rsidRPr="00AF6846">
              <w:rPr>
                <w:sz w:val="22"/>
                <w:szCs w:val="22"/>
                <w:lang w:val="lv-LV"/>
              </w:rPr>
              <w:t>80,75</w:t>
            </w:r>
          </w:p>
        </w:tc>
        <w:tc>
          <w:tcPr>
            <w:tcW w:w="678" w:type="dxa"/>
            <w:vAlign w:val="center"/>
          </w:tcPr>
          <w:p w:rsidR="00F26B11" w:rsidRPr="00AF6846" w:rsidRDefault="00F26B11" w:rsidP="00F26B11">
            <w:pPr>
              <w:ind w:left="-113" w:right="-113"/>
              <w:jc w:val="center"/>
              <w:rPr>
                <w:sz w:val="22"/>
                <w:szCs w:val="22"/>
                <w:lang w:val="lv-LV"/>
              </w:rPr>
            </w:pPr>
            <w:r w:rsidRPr="00AF6846">
              <w:rPr>
                <w:sz w:val="22"/>
                <w:szCs w:val="22"/>
                <w:lang w:val="lv-LV"/>
              </w:rPr>
              <w:t>122,8</w:t>
            </w:r>
          </w:p>
        </w:tc>
      </w:tr>
    </w:tbl>
    <w:p w:rsidR="00F26B11" w:rsidRPr="00AF6846" w:rsidRDefault="00F26B11" w:rsidP="00F26B11">
      <w:pPr>
        <w:shd w:val="clear" w:color="auto" w:fill="FFFFFF"/>
        <w:ind w:firstLine="397"/>
        <w:jc w:val="both"/>
        <w:rPr>
          <w:sz w:val="22"/>
          <w:szCs w:val="22"/>
          <w:lang w:val="lv-LV"/>
        </w:rPr>
      </w:pPr>
      <w:r w:rsidRPr="00AF6846">
        <w:rPr>
          <w:i/>
          <w:sz w:val="22"/>
          <w:szCs w:val="22"/>
          <w:lang w:val="lv-LV"/>
        </w:rPr>
        <w:t>Secinājums</w:t>
      </w:r>
      <w:r w:rsidRPr="00AF6846">
        <w:rPr>
          <w:sz w:val="22"/>
          <w:szCs w:val="22"/>
          <w:lang w:val="lv-LV"/>
        </w:rPr>
        <w:t>:  aprēķina jaudas un aprēķina strāvu var izmantot, izvēloties vada vai kabeļa šķērsgriezumu un tīkla aizsardzī</w:t>
      </w:r>
      <w:r w:rsidRPr="00AF6846">
        <w:rPr>
          <w:sz w:val="22"/>
          <w:szCs w:val="22"/>
          <w:lang w:val="lv-LV"/>
        </w:rPr>
        <w:softHyphen/>
        <w:t>bas elementus.</w:t>
      </w:r>
    </w:p>
    <w:p w:rsidR="00F26B11" w:rsidRPr="00437E5B" w:rsidRDefault="00F26B11" w:rsidP="00F26B11">
      <w:pPr>
        <w:shd w:val="clear" w:color="auto" w:fill="FFFFFF"/>
        <w:ind w:firstLine="397"/>
        <w:jc w:val="both"/>
        <w:rPr>
          <w:b/>
          <w:sz w:val="24"/>
          <w:szCs w:val="24"/>
          <w:lang w:val="lv-LV"/>
        </w:rPr>
      </w:pPr>
    </w:p>
    <w:p w:rsidR="00F26B11" w:rsidRPr="00AF6846" w:rsidRDefault="00F26B11" w:rsidP="00F26B11">
      <w:pPr>
        <w:shd w:val="clear" w:color="auto" w:fill="FFFFFF"/>
        <w:ind w:firstLine="397"/>
        <w:jc w:val="both"/>
        <w:rPr>
          <w:sz w:val="24"/>
          <w:szCs w:val="24"/>
          <w:lang w:val="lv-LV"/>
        </w:rPr>
      </w:pPr>
      <w:r w:rsidRPr="00AF6846">
        <w:rPr>
          <w:b/>
          <w:sz w:val="24"/>
          <w:szCs w:val="24"/>
          <w:lang w:val="lv-LV"/>
        </w:rPr>
        <w:t>4.7. piemērs</w:t>
      </w:r>
      <w:r w:rsidRPr="00AF6846">
        <w:rPr>
          <w:sz w:val="24"/>
          <w:szCs w:val="24"/>
          <w:lang w:val="lv-LV"/>
        </w:rPr>
        <w:t xml:space="preserve">. </w:t>
      </w:r>
      <w:r w:rsidRPr="00AF6846">
        <w:rPr>
          <w:color w:val="000000"/>
          <w:spacing w:val="-6"/>
          <w:sz w:val="24"/>
          <w:szCs w:val="24"/>
          <w:lang w:val="lv-LV"/>
        </w:rPr>
        <w:t xml:space="preserve">Aprēķina uzdevums: aprēķināt ceha slodzes jaudu un </w:t>
      </w:r>
      <w:r w:rsidRPr="00AF6846">
        <w:rPr>
          <w:color w:val="000000"/>
          <w:spacing w:val="-9"/>
          <w:sz w:val="24"/>
          <w:szCs w:val="24"/>
          <w:lang w:val="lv-LV"/>
        </w:rPr>
        <w:t>slodzes strāvu.</w:t>
      </w:r>
    </w:p>
    <w:p w:rsidR="00F26B11" w:rsidRPr="00AF6846" w:rsidRDefault="00F26B11" w:rsidP="00F26B11">
      <w:pPr>
        <w:shd w:val="clear" w:color="auto" w:fill="FFFFFF"/>
        <w:ind w:firstLine="397"/>
        <w:jc w:val="both"/>
        <w:rPr>
          <w:sz w:val="24"/>
          <w:szCs w:val="24"/>
          <w:lang w:val="lv-LV"/>
        </w:rPr>
      </w:pPr>
      <w:r w:rsidRPr="00AF6846">
        <w:rPr>
          <w:sz w:val="24"/>
          <w:szCs w:val="24"/>
          <w:lang w:val="lv-LV"/>
        </w:rPr>
        <w:t>Aprēķina noteikumi.</w:t>
      </w:r>
    </w:p>
    <w:p w:rsidR="00F26B11" w:rsidRPr="00AF6846" w:rsidRDefault="00F26B11" w:rsidP="00F26B11">
      <w:pPr>
        <w:shd w:val="clear" w:color="auto" w:fill="FFFFFF"/>
        <w:ind w:firstLine="397"/>
        <w:jc w:val="both"/>
        <w:rPr>
          <w:sz w:val="24"/>
          <w:szCs w:val="24"/>
          <w:lang w:val="lv-LV"/>
        </w:rPr>
      </w:pPr>
      <w:r w:rsidRPr="00AF6846">
        <w:rPr>
          <w:sz w:val="24"/>
          <w:szCs w:val="24"/>
          <w:lang w:val="lv-LV"/>
        </w:rPr>
        <w:t xml:space="preserve">1.  Aprēķins jāizdara pēc izmantošanas un maksimuma koeficientu metodes. </w:t>
      </w:r>
    </w:p>
    <w:p w:rsidR="00F26B11" w:rsidRPr="00AF6846" w:rsidRDefault="00F26B11" w:rsidP="00F26B11">
      <w:pPr>
        <w:shd w:val="clear" w:color="auto" w:fill="FFFFFF"/>
        <w:ind w:firstLine="397"/>
        <w:jc w:val="both"/>
        <w:rPr>
          <w:sz w:val="24"/>
          <w:szCs w:val="24"/>
          <w:lang w:val="lv-LV"/>
        </w:rPr>
      </w:pPr>
      <w:r w:rsidRPr="00AF6846">
        <w:rPr>
          <w:sz w:val="24"/>
          <w:szCs w:val="24"/>
          <w:lang w:val="lv-LV"/>
        </w:rPr>
        <w:lastRenderedPageBreak/>
        <w:t xml:space="preserve">2. Ja </w:t>
      </w:r>
      <w:r w:rsidRPr="00AF6846">
        <w:rPr>
          <w:i/>
          <w:sz w:val="24"/>
          <w:szCs w:val="24"/>
          <w:lang w:val="lv-LV"/>
        </w:rPr>
        <w:t>m</w:t>
      </w:r>
      <w:r w:rsidRPr="00AF6846">
        <w:rPr>
          <w:sz w:val="24"/>
          <w:szCs w:val="24"/>
          <w:lang w:val="lv-LV"/>
        </w:rPr>
        <w:t xml:space="preserve"> &lt; 3 un </w:t>
      </w:r>
      <w:r w:rsidRPr="00AF6846">
        <w:rPr>
          <w:i/>
          <w:sz w:val="24"/>
          <w:szCs w:val="24"/>
          <w:lang w:val="lv-LV"/>
        </w:rPr>
        <w:t>n</w:t>
      </w:r>
      <w:r w:rsidRPr="00AF6846">
        <w:rPr>
          <w:sz w:val="24"/>
          <w:szCs w:val="24"/>
          <w:lang w:val="lv-LV"/>
        </w:rPr>
        <w:t xml:space="preserve"> ≥ 4, tad </w:t>
      </w:r>
      <w:r w:rsidRPr="00AF6846">
        <w:rPr>
          <w:i/>
          <w:sz w:val="24"/>
          <w:szCs w:val="24"/>
          <w:lang w:val="lv-LV"/>
        </w:rPr>
        <w:t>n</w:t>
      </w:r>
      <w:r w:rsidRPr="00AF6846">
        <w:rPr>
          <w:i/>
          <w:sz w:val="24"/>
          <w:szCs w:val="24"/>
          <w:vertAlign w:val="subscript"/>
          <w:lang w:val="lv-LV"/>
        </w:rPr>
        <w:t>e</w:t>
      </w:r>
      <w:r w:rsidRPr="00AF6846">
        <w:rPr>
          <w:i/>
          <w:sz w:val="24"/>
          <w:szCs w:val="24"/>
          <w:lang w:val="lv-LV"/>
        </w:rPr>
        <w:t xml:space="preserve"> = n</w:t>
      </w:r>
      <w:r w:rsidRPr="00AF6846">
        <w:rPr>
          <w:sz w:val="24"/>
          <w:szCs w:val="24"/>
          <w:lang w:val="lv-LV"/>
        </w:rPr>
        <w:t xml:space="preserve">. </w:t>
      </w:r>
    </w:p>
    <w:p w:rsidR="00F26B11" w:rsidRPr="00AF6846" w:rsidRDefault="00F26B11" w:rsidP="00F26B11">
      <w:pPr>
        <w:shd w:val="clear" w:color="auto" w:fill="FFFFFF"/>
        <w:ind w:firstLine="397"/>
        <w:jc w:val="both"/>
        <w:rPr>
          <w:sz w:val="24"/>
          <w:szCs w:val="24"/>
          <w:lang w:val="lv-LV"/>
        </w:rPr>
      </w:pPr>
      <w:r w:rsidRPr="00AF6846">
        <w:rPr>
          <w:sz w:val="24"/>
          <w:szCs w:val="24"/>
          <w:lang w:val="lv-LV"/>
        </w:rPr>
        <w:t xml:space="preserve">3. Ja grupā ar vienādu </w:t>
      </w:r>
      <w:r w:rsidRPr="00AF6846">
        <w:rPr>
          <w:i/>
          <w:sz w:val="24"/>
          <w:szCs w:val="24"/>
          <w:lang w:val="lv-LV"/>
        </w:rPr>
        <w:t>K</w:t>
      </w:r>
      <w:r w:rsidRPr="00AF6846">
        <w:rPr>
          <w:i/>
          <w:sz w:val="24"/>
          <w:szCs w:val="24"/>
          <w:vertAlign w:val="subscript"/>
          <w:lang w:val="lv-LV"/>
        </w:rPr>
        <w:t>I</w:t>
      </w:r>
      <w:r w:rsidRPr="00AF6846">
        <w:rPr>
          <w:sz w:val="24"/>
          <w:szCs w:val="24"/>
          <w:lang w:val="lv-LV"/>
        </w:rPr>
        <w:t xml:space="preserve"> visiem patērētājiem  </w:t>
      </w:r>
      <w:r w:rsidRPr="00AF6846">
        <w:rPr>
          <w:i/>
          <w:sz w:val="24"/>
          <w:szCs w:val="24"/>
          <w:lang w:val="lv-LV"/>
        </w:rPr>
        <w:t>P</w:t>
      </w:r>
      <w:r w:rsidRPr="00AF6846">
        <w:rPr>
          <w:i/>
          <w:sz w:val="24"/>
          <w:szCs w:val="24"/>
          <w:vertAlign w:val="subscript"/>
          <w:lang w:val="lv-LV"/>
        </w:rPr>
        <w:t>N</w:t>
      </w:r>
      <w:r w:rsidRPr="00AF6846">
        <w:rPr>
          <w:sz w:val="24"/>
          <w:szCs w:val="24"/>
          <w:lang w:val="lv-LV"/>
        </w:rPr>
        <w:t xml:space="preserve"> = const, </w:t>
      </w:r>
      <w:r w:rsidRPr="00AF6846">
        <w:rPr>
          <w:i/>
          <w:sz w:val="24"/>
          <w:szCs w:val="24"/>
          <w:lang w:val="lv-LV"/>
        </w:rPr>
        <w:t>n</w:t>
      </w:r>
      <w:r w:rsidRPr="00AF6846">
        <w:rPr>
          <w:i/>
          <w:sz w:val="24"/>
          <w:szCs w:val="24"/>
          <w:vertAlign w:val="subscript"/>
          <w:lang w:val="lv-LV"/>
        </w:rPr>
        <w:t>e</w:t>
      </w:r>
      <w:r w:rsidRPr="00AF6846">
        <w:rPr>
          <w:sz w:val="24"/>
          <w:szCs w:val="24"/>
          <w:lang w:val="lv-LV"/>
        </w:rPr>
        <w:t xml:space="preserve"> = </w:t>
      </w:r>
      <w:r w:rsidRPr="00AF6846">
        <w:rPr>
          <w:i/>
          <w:sz w:val="24"/>
          <w:szCs w:val="24"/>
          <w:lang w:val="lv-LV"/>
        </w:rPr>
        <w:t>n</w:t>
      </w:r>
      <w:r w:rsidRPr="00AF6846">
        <w:rPr>
          <w:sz w:val="24"/>
          <w:szCs w:val="24"/>
          <w:lang w:val="lv-LV"/>
        </w:rPr>
        <w:t xml:space="preserve">. </w:t>
      </w:r>
    </w:p>
    <w:p w:rsidR="00F26B11" w:rsidRPr="00AF6846" w:rsidRDefault="00F26B11" w:rsidP="00F26B11">
      <w:pPr>
        <w:shd w:val="clear" w:color="auto" w:fill="FFFFFF"/>
        <w:ind w:firstLine="397"/>
        <w:jc w:val="both"/>
        <w:rPr>
          <w:sz w:val="24"/>
          <w:szCs w:val="24"/>
          <w:lang w:val="lv-LV"/>
        </w:rPr>
      </w:pPr>
      <w:r w:rsidRPr="00AF6846">
        <w:rPr>
          <w:sz w:val="24"/>
          <w:szCs w:val="24"/>
          <w:lang w:val="lv-LV"/>
        </w:rPr>
        <w:t xml:space="preserve">4.  Ja  grupā ir viens patērētājs,  </w:t>
      </w:r>
      <w:r w:rsidRPr="00AF6846">
        <w:rPr>
          <w:i/>
          <w:sz w:val="24"/>
          <w:szCs w:val="24"/>
          <w:lang w:val="lv-LV"/>
        </w:rPr>
        <w:t>P = P</w:t>
      </w:r>
      <w:r w:rsidRPr="00AF6846">
        <w:rPr>
          <w:i/>
          <w:sz w:val="24"/>
          <w:szCs w:val="24"/>
          <w:vertAlign w:val="subscript"/>
          <w:lang w:val="lv-LV"/>
        </w:rPr>
        <w:t>N</w:t>
      </w:r>
      <w:r w:rsidRPr="00AF6846">
        <w:rPr>
          <w:sz w:val="24"/>
          <w:szCs w:val="24"/>
          <w:lang w:val="lv-LV"/>
        </w:rPr>
        <w:t>.</w:t>
      </w:r>
    </w:p>
    <w:p w:rsidR="00F26B11" w:rsidRPr="00AF6846" w:rsidRDefault="00F26B11" w:rsidP="00F26B11">
      <w:pPr>
        <w:shd w:val="clear" w:color="auto" w:fill="FFFFFF"/>
        <w:ind w:firstLine="397"/>
        <w:jc w:val="both"/>
        <w:rPr>
          <w:color w:val="000000"/>
          <w:spacing w:val="-6"/>
          <w:sz w:val="24"/>
          <w:szCs w:val="24"/>
          <w:lang w:val="lv-LV"/>
        </w:rPr>
      </w:pPr>
      <w:r w:rsidRPr="00AF6846">
        <w:rPr>
          <w:color w:val="000000"/>
          <w:spacing w:val="-6"/>
          <w:sz w:val="24"/>
          <w:szCs w:val="24"/>
          <w:lang w:val="lv-LV"/>
        </w:rPr>
        <w:t>Dotie lielumi (sk. 4.15. tabulā).</w:t>
      </w:r>
    </w:p>
    <w:p w:rsidR="00F26B11" w:rsidRPr="00AF6846" w:rsidRDefault="00F26B11" w:rsidP="00F26B11">
      <w:pPr>
        <w:shd w:val="clear" w:color="auto" w:fill="FFFFFF"/>
        <w:ind w:firstLine="397"/>
        <w:jc w:val="both"/>
        <w:rPr>
          <w:sz w:val="24"/>
          <w:szCs w:val="24"/>
          <w:lang w:val="lv-LV"/>
        </w:rPr>
      </w:pPr>
      <w:r w:rsidRPr="00AF6846">
        <w:rPr>
          <w:sz w:val="24"/>
          <w:szCs w:val="24"/>
          <w:lang w:val="lv-LV"/>
        </w:rPr>
        <w:t xml:space="preserve">Atrisinājums. </w:t>
      </w:r>
    </w:p>
    <w:p w:rsidR="00F26B11" w:rsidRPr="00AF6846" w:rsidRDefault="00F26B11" w:rsidP="00F26B11">
      <w:pPr>
        <w:shd w:val="clear" w:color="auto" w:fill="FFFFFF"/>
        <w:ind w:firstLine="397"/>
        <w:jc w:val="both"/>
        <w:rPr>
          <w:sz w:val="24"/>
          <w:szCs w:val="24"/>
          <w:lang w:val="lv-LV"/>
        </w:rPr>
      </w:pPr>
      <w:r w:rsidRPr="00AF6846">
        <w:rPr>
          <w:sz w:val="24"/>
          <w:szCs w:val="24"/>
          <w:lang w:val="lv-LV"/>
        </w:rPr>
        <w:t xml:space="preserve">1. Sagrupē patērētājus grupās ar vienādiem </w:t>
      </w:r>
      <w:r w:rsidRPr="00AF6846">
        <w:rPr>
          <w:i/>
          <w:sz w:val="24"/>
          <w:szCs w:val="24"/>
          <w:lang w:val="lv-LV"/>
        </w:rPr>
        <w:t>K</w:t>
      </w:r>
      <w:r w:rsidRPr="00AF6846">
        <w:rPr>
          <w:i/>
          <w:sz w:val="24"/>
          <w:szCs w:val="24"/>
          <w:vertAlign w:val="subscript"/>
          <w:lang w:val="lv-LV"/>
        </w:rPr>
        <w:t>I</w:t>
      </w:r>
      <w:r w:rsidRPr="00AF6846">
        <w:rPr>
          <w:sz w:val="24"/>
          <w:szCs w:val="24"/>
          <w:lang w:val="lv-LV"/>
        </w:rPr>
        <w:t xml:space="preserve"> un cos</w:t>
      </w:r>
      <w:r w:rsidRPr="00AF6846">
        <w:rPr>
          <w:i/>
          <w:sz w:val="24"/>
          <w:szCs w:val="24"/>
          <w:lang w:val="lv-LV"/>
        </w:rPr>
        <w:t xml:space="preserve">φ </w:t>
      </w:r>
      <w:r w:rsidRPr="00AF6846">
        <w:rPr>
          <w:sz w:val="24"/>
          <w:szCs w:val="24"/>
          <w:lang w:val="lv-LV"/>
        </w:rPr>
        <w:t>:</w:t>
      </w:r>
    </w:p>
    <w:p w:rsidR="00F26B11" w:rsidRPr="00AF6846" w:rsidRDefault="00F26B11" w:rsidP="00F26B11">
      <w:pPr>
        <w:shd w:val="clear" w:color="auto" w:fill="FFFFFF"/>
        <w:ind w:firstLine="397"/>
        <w:jc w:val="both"/>
        <w:rPr>
          <w:sz w:val="24"/>
          <w:szCs w:val="24"/>
          <w:lang w:val="lv-LV"/>
        </w:rPr>
      </w:pPr>
      <w:r w:rsidRPr="00AF6846">
        <w:rPr>
          <w:sz w:val="24"/>
          <w:szCs w:val="24"/>
          <w:lang w:val="lv-LV"/>
        </w:rPr>
        <w:t xml:space="preserve">   1. grupa. - Metālgriešanas darbmašīnas – </w:t>
      </w:r>
      <w:r w:rsidRPr="00AF6846">
        <w:rPr>
          <w:i/>
          <w:sz w:val="24"/>
          <w:szCs w:val="24"/>
          <w:lang w:val="lv-LV"/>
        </w:rPr>
        <w:t>K</w:t>
      </w:r>
      <w:r w:rsidRPr="00AF6846">
        <w:rPr>
          <w:i/>
          <w:sz w:val="24"/>
          <w:szCs w:val="24"/>
          <w:vertAlign w:val="subscript"/>
          <w:lang w:val="lv-LV"/>
        </w:rPr>
        <w:t>I</w:t>
      </w:r>
      <w:r w:rsidRPr="00AF6846">
        <w:rPr>
          <w:sz w:val="24"/>
          <w:szCs w:val="24"/>
          <w:vertAlign w:val="subscript"/>
          <w:lang w:val="lv-LV"/>
        </w:rPr>
        <w:t>1</w:t>
      </w:r>
      <w:r w:rsidRPr="00AF6846">
        <w:rPr>
          <w:sz w:val="24"/>
          <w:szCs w:val="24"/>
          <w:lang w:val="lv-LV"/>
        </w:rPr>
        <w:t xml:space="preserve"> = 0,14; cos</w:t>
      </w:r>
      <w:r w:rsidRPr="00AF6846">
        <w:rPr>
          <w:i/>
          <w:sz w:val="24"/>
          <w:szCs w:val="24"/>
          <w:lang w:val="lv-LV"/>
        </w:rPr>
        <w:t>φ</w:t>
      </w:r>
      <w:r w:rsidRPr="00AF6846">
        <w:rPr>
          <w:sz w:val="24"/>
          <w:szCs w:val="24"/>
          <w:vertAlign w:val="subscript"/>
          <w:lang w:val="lv-LV"/>
        </w:rPr>
        <w:t>1</w:t>
      </w:r>
      <w:r w:rsidRPr="00AF6846">
        <w:rPr>
          <w:sz w:val="24"/>
          <w:szCs w:val="24"/>
          <w:lang w:val="lv-LV"/>
        </w:rPr>
        <w:t xml:space="preserve"> = 0,5.</w:t>
      </w:r>
    </w:p>
    <w:p w:rsidR="00F26B11" w:rsidRPr="00AF6846" w:rsidRDefault="00F26B11" w:rsidP="00F26B11">
      <w:pPr>
        <w:shd w:val="clear" w:color="auto" w:fill="FFFFFF"/>
        <w:ind w:firstLine="397"/>
        <w:jc w:val="both"/>
        <w:rPr>
          <w:sz w:val="24"/>
          <w:szCs w:val="24"/>
          <w:lang w:val="lv-LV"/>
        </w:rPr>
      </w:pPr>
      <w:r w:rsidRPr="00AF6846">
        <w:rPr>
          <w:sz w:val="24"/>
          <w:szCs w:val="24"/>
          <w:lang w:val="lv-LV"/>
        </w:rPr>
        <w:t xml:space="preserve">   2. grupa. - Štancēšanas spiednēs – </w:t>
      </w:r>
      <w:r w:rsidRPr="00AF6846">
        <w:rPr>
          <w:i/>
          <w:sz w:val="24"/>
          <w:szCs w:val="24"/>
          <w:lang w:val="lv-LV"/>
        </w:rPr>
        <w:t>K</w:t>
      </w:r>
      <w:r w:rsidRPr="00AF6846">
        <w:rPr>
          <w:i/>
          <w:sz w:val="24"/>
          <w:szCs w:val="24"/>
          <w:vertAlign w:val="subscript"/>
          <w:lang w:val="lv-LV"/>
        </w:rPr>
        <w:t>I</w:t>
      </w:r>
      <w:r w:rsidRPr="00AF6846">
        <w:rPr>
          <w:sz w:val="24"/>
          <w:szCs w:val="24"/>
          <w:vertAlign w:val="subscript"/>
          <w:lang w:val="lv-LV"/>
        </w:rPr>
        <w:t>2</w:t>
      </w:r>
      <w:r w:rsidRPr="00AF6846">
        <w:rPr>
          <w:sz w:val="24"/>
          <w:szCs w:val="24"/>
          <w:lang w:val="lv-LV"/>
        </w:rPr>
        <w:t xml:space="preserve"> = 0,17; cos</w:t>
      </w:r>
      <w:r w:rsidRPr="00AF6846">
        <w:rPr>
          <w:i/>
          <w:sz w:val="24"/>
          <w:szCs w:val="24"/>
          <w:lang w:val="lv-LV"/>
        </w:rPr>
        <w:t>φ</w:t>
      </w:r>
      <w:r w:rsidRPr="00AF6846">
        <w:rPr>
          <w:sz w:val="24"/>
          <w:szCs w:val="24"/>
          <w:vertAlign w:val="subscript"/>
          <w:lang w:val="lv-LV"/>
        </w:rPr>
        <w:t>2</w:t>
      </w:r>
      <w:r w:rsidRPr="00AF6846">
        <w:rPr>
          <w:sz w:val="24"/>
          <w:szCs w:val="24"/>
          <w:lang w:val="lv-LV"/>
        </w:rPr>
        <w:t xml:space="preserve"> = 0,65.</w:t>
      </w:r>
    </w:p>
    <w:p w:rsidR="00F26B11" w:rsidRPr="00AF6846" w:rsidRDefault="00F26B11" w:rsidP="00F26B11">
      <w:pPr>
        <w:shd w:val="clear" w:color="auto" w:fill="FFFFFF"/>
        <w:ind w:firstLine="397"/>
        <w:jc w:val="both"/>
        <w:rPr>
          <w:sz w:val="24"/>
          <w:szCs w:val="24"/>
          <w:lang w:val="lv-LV"/>
        </w:rPr>
      </w:pPr>
      <w:r w:rsidRPr="00AF6846">
        <w:rPr>
          <w:sz w:val="24"/>
          <w:szCs w:val="24"/>
          <w:lang w:val="lv-LV"/>
        </w:rPr>
        <w:t xml:space="preserve">   3. grupa. - Ventilatori – </w:t>
      </w:r>
      <w:r w:rsidRPr="00AF6846">
        <w:rPr>
          <w:i/>
          <w:sz w:val="24"/>
          <w:szCs w:val="24"/>
          <w:lang w:val="lv-LV"/>
        </w:rPr>
        <w:t>K</w:t>
      </w:r>
      <w:r w:rsidRPr="00AF6846">
        <w:rPr>
          <w:i/>
          <w:sz w:val="24"/>
          <w:szCs w:val="24"/>
          <w:vertAlign w:val="subscript"/>
          <w:lang w:val="lv-LV"/>
        </w:rPr>
        <w:t>I</w:t>
      </w:r>
      <w:r w:rsidRPr="00AF6846">
        <w:rPr>
          <w:sz w:val="24"/>
          <w:szCs w:val="24"/>
          <w:vertAlign w:val="subscript"/>
          <w:lang w:val="lv-LV"/>
        </w:rPr>
        <w:t>3</w:t>
      </w:r>
      <w:r w:rsidRPr="00AF6846">
        <w:rPr>
          <w:sz w:val="24"/>
          <w:szCs w:val="24"/>
          <w:lang w:val="lv-LV"/>
        </w:rPr>
        <w:t xml:space="preserve"> = 0,65; cos</w:t>
      </w:r>
      <w:r w:rsidRPr="00AF6846">
        <w:rPr>
          <w:i/>
          <w:sz w:val="24"/>
          <w:szCs w:val="24"/>
          <w:lang w:val="lv-LV"/>
        </w:rPr>
        <w:t>φ</w:t>
      </w:r>
      <w:r w:rsidRPr="00AF6846">
        <w:rPr>
          <w:sz w:val="24"/>
          <w:szCs w:val="24"/>
          <w:vertAlign w:val="subscript"/>
          <w:lang w:val="lv-LV"/>
        </w:rPr>
        <w:t>3</w:t>
      </w:r>
      <w:r w:rsidRPr="00AF6846">
        <w:rPr>
          <w:sz w:val="24"/>
          <w:szCs w:val="24"/>
          <w:lang w:val="lv-LV"/>
        </w:rPr>
        <w:t xml:space="preserve"> = 0,8.</w:t>
      </w:r>
    </w:p>
    <w:p w:rsidR="00F26B11" w:rsidRPr="00AF6846" w:rsidRDefault="00F26B11" w:rsidP="00F26B11">
      <w:pPr>
        <w:shd w:val="clear" w:color="auto" w:fill="FFFFFF"/>
        <w:ind w:firstLine="397"/>
        <w:jc w:val="both"/>
        <w:rPr>
          <w:sz w:val="24"/>
          <w:szCs w:val="24"/>
          <w:lang w:val="lv-LV"/>
        </w:rPr>
      </w:pPr>
      <w:r w:rsidRPr="00AF6846">
        <w:rPr>
          <w:sz w:val="24"/>
          <w:szCs w:val="24"/>
          <w:lang w:val="lv-LV"/>
        </w:rPr>
        <w:t xml:space="preserve">   4. grupa. - Sildīšanas iekārtas – </w:t>
      </w:r>
      <w:r w:rsidRPr="00AF6846">
        <w:rPr>
          <w:i/>
          <w:sz w:val="24"/>
          <w:szCs w:val="24"/>
          <w:lang w:val="lv-LV"/>
        </w:rPr>
        <w:t>K</w:t>
      </w:r>
      <w:r w:rsidRPr="00AF6846">
        <w:rPr>
          <w:i/>
          <w:sz w:val="24"/>
          <w:szCs w:val="24"/>
          <w:vertAlign w:val="subscript"/>
          <w:lang w:val="lv-LV"/>
        </w:rPr>
        <w:t>I</w:t>
      </w:r>
      <w:r w:rsidRPr="00AF6846">
        <w:rPr>
          <w:sz w:val="24"/>
          <w:szCs w:val="24"/>
          <w:vertAlign w:val="subscript"/>
          <w:lang w:val="lv-LV"/>
        </w:rPr>
        <w:t>4</w:t>
      </w:r>
      <w:r w:rsidRPr="00AF6846">
        <w:rPr>
          <w:sz w:val="24"/>
          <w:szCs w:val="24"/>
          <w:lang w:val="lv-LV"/>
        </w:rPr>
        <w:t xml:space="preserve"> = 0,8; cos</w:t>
      </w:r>
      <w:r w:rsidRPr="00AF6846">
        <w:rPr>
          <w:i/>
          <w:sz w:val="24"/>
          <w:szCs w:val="24"/>
          <w:lang w:val="lv-LV"/>
        </w:rPr>
        <w:t>φ</w:t>
      </w:r>
      <w:r w:rsidRPr="00AF6846">
        <w:rPr>
          <w:sz w:val="24"/>
          <w:szCs w:val="24"/>
          <w:vertAlign w:val="subscript"/>
          <w:lang w:val="lv-LV"/>
        </w:rPr>
        <w:t>4</w:t>
      </w:r>
      <w:r w:rsidRPr="00AF6846">
        <w:rPr>
          <w:sz w:val="24"/>
          <w:szCs w:val="24"/>
          <w:lang w:val="lv-LV"/>
        </w:rPr>
        <w:t xml:space="preserve"> = 0,95.</w:t>
      </w:r>
    </w:p>
    <w:p w:rsidR="00F26B11" w:rsidRPr="00AF6846" w:rsidRDefault="00F26B11" w:rsidP="00F26B11">
      <w:pPr>
        <w:shd w:val="clear" w:color="auto" w:fill="FFFFFF"/>
        <w:ind w:firstLine="397"/>
        <w:jc w:val="both"/>
        <w:rPr>
          <w:sz w:val="24"/>
          <w:szCs w:val="24"/>
          <w:lang w:val="lv-LV"/>
        </w:rPr>
      </w:pPr>
      <w:r w:rsidRPr="00AF6846">
        <w:rPr>
          <w:sz w:val="24"/>
          <w:szCs w:val="24"/>
          <w:lang w:val="lv-LV"/>
        </w:rPr>
        <w:t xml:space="preserve">5. grupa. - Celtnis ar </w:t>
      </w:r>
      <w:r w:rsidRPr="00AF6846">
        <w:rPr>
          <w:i/>
          <w:sz w:val="24"/>
          <w:szCs w:val="24"/>
          <w:lang w:val="lv-LV"/>
        </w:rPr>
        <w:t>ε</w:t>
      </w:r>
      <w:r w:rsidRPr="00AF6846">
        <w:rPr>
          <w:sz w:val="24"/>
          <w:szCs w:val="24"/>
          <w:lang w:val="lv-LV"/>
        </w:rPr>
        <w:t xml:space="preserve"> = 25% – </w:t>
      </w:r>
      <w:r w:rsidRPr="00AF6846">
        <w:rPr>
          <w:i/>
          <w:sz w:val="24"/>
          <w:szCs w:val="24"/>
          <w:lang w:val="lv-LV"/>
        </w:rPr>
        <w:t>K</w:t>
      </w:r>
      <w:r w:rsidRPr="00AF6846">
        <w:rPr>
          <w:i/>
          <w:sz w:val="24"/>
          <w:szCs w:val="24"/>
          <w:vertAlign w:val="subscript"/>
          <w:lang w:val="lv-LV"/>
        </w:rPr>
        <w:t>I</w:t>
      </w:r>
      <w:r w:rsidRPr="00AF6846">
        <w:rPr>
          <w:sz w:val="24"/>
          <w:szCs w:val="24"/>
          <w:vertAlign w:val="subscript"/>
          <w:lang w:val="lv-LV"/>
        </w:rPr>
        <w:t>5</w:t>
      </w:r>
      <w:r w:rsidRPr="00AF6846">
        <w:rPr>
          <w:sz w:val="24"/>
          <w:szCs w:val="24"/>
          <w:lang w:val="lv-LV"/>
        </w:rPr>
        <w:t xml:space="preserve"> = 0,1; cos</w:t>
      </w:r>
      <w:r w:rsidRPr="00AF6846">
        <w:rPr>
          <w:i/>
          <w:sz w:val="24"/>
          <w:szCs w:val="24"/>
          <w:lang w:val="lv-LV"/>
        </w:rPr>
        <w:t>φ</w:t>
      </w:r>
      <w:r w:rsidRPr="00AF6846">
        <w:rPr>
          <w:sz w:val="24"/>
          <w:szCs w:val="24"/>
          <w:vertAlign w:val="subscript"/>
          <w:lang w:val="lv-LV"/>
        </w:rPr>
        <w:t>5</w:t>
      </w:r>
      <w:r w:rsidRPr="00AF6846">
        <w:rPr>
          <w:sz w:val="24"/>
          <w:szCs w:val="24"/>
          <w:lang w:val="lv-LV"/>
        </w:rPr>
        <w:t xml:space="preserve"> = 0,5. </w:t>
      </w:r>
    </w:p>
    <w:p w:rsidR="00F26B11" w:rsidRPr="00AF6846" w:rsidRDefault="00F26B11" w:rsidP="00F26B11">
      <w:pPr>
        <w:shd w:val="clear" w:color="auto" w:fill="FFFFFF"/>
        <w:ind w:firstLine="397"/>
        <w:jc w:val="both"/>
        <w:rPr>
          <w:sz w:val="24"/>
          <w:szCs w:val="24"/>
          <w:lang w:val="lv-LV"/>
        </w:rPr>
      </w:pPr>
      <w:r w:rsidRPr="00AF6846">
        <w:rPr>
          <w:sz w:val="24"/>
          <w:szCs w:val="24"/>
          <w:lang w:val="lv-LV"/>
        </w:rPr>
        <w:t xml:space="preserve">Celtņu jauda attiecināta pret </w:t>
      </w:r>
      <w:r w:rsidRPr="00AF6846">
        <w:rPr>
          <w:i/>
          <w:sz w:val="24"/>
          <w:szCs w:val="24"/>
          <w:lang w:val="lv-LV"/>
        </w:rPr>
        <w:t>ε</w:t>
      </w:r>
      <w:r w:rsidRPr="00AF6846">
        <w:rPr>
          <w:sz w:val="24"/>
          <w:szCs w:val="24"/>
          <w:lang w:val="lv-LV"/>
        </w:rPr>
        <w:t xml:space="preserve"> = 100 %: </w:t>
      </w:r>
    </w:p>
    <w:p w:rsidR="00F26B11" w:rsidRPr="00AF6846" w:rsidRDefault="00F26B11" w:rsidP="00F26B11">
      <w:pPr>
        <w:shd w:val="clear" w:color="auto" w:fill="FFFFFF"/>
        <w:ind w:firstLine="397"/>
        <w:jc w:val="both"/>
        <w:rPr>
          <w:sz w:val="24"/>
          <w:szCs w:val="24"/>
          <w:lang w:val="lv-LV"/>
        </w:rPr>
      </w:pPr>
      <w:r w:rsidRPr="00AF6846">
        <w:rPr>
          <w:position w:val="-12"/>
          <w:sz w:val="24"/>
          <w:szCs w:val="24"/>
          <w:lang w:val="lv-LV"/>
        </w:rPr>
        <w:object w:dxaOrig="3379" w:dyaOrig="400">
          <v:shape id="_x0000_i1354" type="#_x0000_t75" style="width:168.3pt;height:19.65pt" o:ole="">
            <v:imagedata r:id="rId885" o:title=""/>
          </v:shape>
          <o:OLEObject Type="Embed" ProgID="Equation.3" ShapeID="_x0000_i1354" DrawAspect="Content" ObjectID="_1391504450" r:id="rId886"/>
        </w:object>
      </w:r>
      <w:r w:rsidRPr="00AF6846">
        <w:rPr>
          <w:sz w:val="24"/>
          <w:szCs w:val="24"/>
          <w:lang w:val="lv-LV"/>
        </w:rPr>
        <w:t xml:space="preserve"> kW;    </w:t>
      </w:r>
      <w:r w:rsidRPr="00AF6846">
        <w:rPr>
          <w:position w:val="-12"/>
          <w:sz w:val="24"/>
          <w:szCs w:val="24"/>
          <w:lang w:val="lv-LV"/>
        </w:rPr>
        <w:object w:dxaOrig="3300" w:dyaOrig="400">
          <v:shape id="_x0000_i1355" type="#_x0000_t75" style="width:164.55pt;height:19.65pt" o:ole="">
            <v:imagedata r:id="rId887" o:title=""/>
          </v:shape>
          <o:OLEObject Type="Embed" ProgID="Equation.3" ShapeID="_x0000_i1355" DrawAspect="Content" ObjectID="_1391504451" r:id="rId888"/>
        </w:object>
      </w:r>
      <w:r w:rsidRPr="00AF6846">
        <w:rPr>
          <w:sz w:val="24"/>
          <w:szCs w:val="24"/>
          <w:lang w:val="lv-LV"/>
        </w:rPr>
        <w:t>kW.</w:t>
      </w:r>
    </w:p>
    <w:p w:rsidR="00F26B11" w:rsidRPr="00AF6846" w:rsidRDefault="00F26B11" w:rsidP="00F26B11">
      <w:pPr>
        <w:shd w:val="clear" w:color="auto" w:fill="FFFFFF"/>
        <w:ind w:firstLine="397"/>
        <w:jc w:val="both"/>
        <w:rPr>
          <w:sz w:val="24"/>
          <w:szCs w:val="24"/>
          <w:lang w:val="lv-LV"/>
        </w:rPr>
      </w:pPr>
      <w:r w:rsidRPr="00AF6846">
        <w:rPr>
          <w:sz w:val="24"/>
          <w:szCs w:val="24"/>
          <w:lang w:val="lv-LV"/>
        </w:rPr>
        <w:t>2. Aprēķina jaudu attiecību katrai grupai:</w:t>
      </w:r>
    </w:p>
    <w:p w:rsidR="00F26B11" w:rsidRPr="00AF6846" w:rsidRDefault="00F26B11" w:rsidP="00F26B11">
      <w:pPr>
        <w:shd w:val="clear" w:color="auto" w:fill="FFFFFF"/>
        <w:ind w:firstLine="397"/>
        <w:jc w:val="both"/>
        <w:rPr>
          <w:position w:val="-30"/>
          <w:sz w:val="24"/>
          <w:szCs w:val="24"/>
          <w:lang w:val="lv-LV"/>
        </w:rPr>
      </w:pPr>
      <w:r w:rsidRPr="00AF6846">
        <w:rPr>
          <w:sz w:val="24"/>
          <w:szCs w:val="24"/>
          <w:lang w:val="lv-LV"/>
        </w:rPr>
        <w:t xml:space="preserve">             </w:t>
      </w:r>
      <w:r w:rsidRPr="00AF6846">
        <w:rPr>
          <w:position w:val="-30"/>
          <w:sz w:val="24"/>
          <w:szCs w:val="24"/>
          <w:lang w:val="lv-LV"/>
        </w:rPr>
        <w:object w:dxaOrig="5780" w:dyaOrig="700">
          <v:shape id="_x0000_i1356" type="#_x0000_t75" style="width:4in;height:34.6pt" o:ole="">
            <v:imagedata r:id="rId889" o:title=""/>
          </v:shape>
          <o:OLEObject Type="Embed" ProgID="Equation.3" ShapeID="_x0000_i1356" DrawAspect="Content" ObjectID="_1391504452" r:id="rId890"/>
        </w:object>
      </w:r>
    </w:p>
    <w:p w:rsidR="00F26B11" w:rsidRPr="00AF6846" w:rsidRDefault="00F26B11" w:rsidP="0065729D">
      <w:pPr>
        <w:shd w:val="clear" w:color="auto" w:fill="FFFFFF"/>
        <w:ind w:left="397" w:firstLine="720"/>
        <w:jc w:val="both"/>
        <w:rPr>
          <w:position w:val="-30"/>
          <w:sz w:val="24"/>
          <w:szCs w:val="24"/>
          <w:lang w:val="lv-LV"/>
        </w:rPr>
      </w:pPr>
      <w:r w:rsidRPr="00AF6846">
        <w:rPr>
          <w:position w:val="-30"/>
          <w:sz w:val="24"/>
          <w:szCs w:val="24"/>
          <w:lang w:val="lv-LV"/>
        </w:rPr>
        <w:object w:dxaOrig="5580" w:dyaOrig="700">
          <v:shape id="_x0000_i1357" type="#_x0000_t75" style="width:277.7pt;height:34.6pt" o:ole="">
            <v:imagedata r:id="rId891" o:title=""/>
          </v:shape>
          <o:OLEObject Type="Embed" ProgID="Equation.3" ShapeID="_x0000_i1357" DrawAspect="Content" ObjectID="_1391504453" r:id="rId892"/>
        </w:object>
      </w:r>
      <w:r w:rsidR="0065729D">
        <w:rPr>
          <w:position w:val="-30"/>
          <w:sz w:val="24"/>
          <w:szCs w:val="24"/>
          <w:lang w:val="lv-LV"/>
        </w:rPr>
        <w:tab/>
      </w:r>
      <w:r w:rsidR="0065729D">
        <w:rPr>
          <w:position w:val="-30"/>
          <w:sz w:val="24"/>
          <w:szCs w:val="24"/>
          <w:lang w:val="lv-LV"/>
        </w:rPr>
        <w:tab/>
      </w:r>
      <w:r w:rsidR="0065729D">
        <w:rPr>
          <w:position w:val="-30"/>
          <w:sz w:val="24"/>
          <w:szCs w:val="24"/>
          <w:lang w:val="lv-LV"/>
        </w:rPr>
        <w:tab/>
      </w:r>
      <w:r w:rsidR="0065729D">
        <w:rPr>
          <w:position w:val="-30"/>
          <w:sz w:val="24"/>
          <w:szCs w:val="24"/>
          <w:lang w:val="lv-LV"/>
        </w:rPr>
        <w:tab/>
      </w:r>
      <w:r w:rsidRPr="00AF6846">
        <w:rPr>
          <w:position w:val="-30"/>
          <w:sz w:val="24"/>
          <w:szCs w:val="24"/>
          <w:lang w:val="lv-LV"/>
        </w:rPr>
        <w:object w:dxaOrig="2799" w:dyaOrig="700">
          <v:shape id="_x0000_i1358" type="#_x0000_t75" style="width:139.3pt;height:34.6pt" o:ole="">
            <v:imagedata r:id="rId893" o:title=""/>
          </v:shape>
          <o:OLEObject Type="Embed" ProgID="Equation.3" ShapeID="_x0000_i1358" DrawAspect="Content" ObjectID="_1391504454" r:id="rId894"/>
        </w:object>
      </w:r>
    </w:p>
    <w:p w:rsidR="00F26B11" w:rsidRPr="00AF6846" w:rsidRDefault="00F26B11" w:rsidP="00F26B11">
      <w:pPr>
        <w:shd w:val="clear" w:color="auto" w:fill="FFFFFF"/>
        <w:ind w:firstLine="397"/>
        <w:jc w:val="both"/>
        <w:rPr>
          <w:sz w:val="24"/>
          <w:szCs w:val="24"/>
          <w:lang w:val="lv-LV"/>
        </w:rPr>
      </w:pPr>
      <w:r w:rsidRPr="00AF6846">
        <w:rPr>
          <w:sz w:val="24"/>
          <w:szCs w:val="24"/>
          <w:lang w:val="lv-LV"/>
        </w:rPr>
        <w:t xml:space="preserve">3. Atrod efektīvo strāvas patērētāju skaitu katrai grupai: </w:t>
      </w:r>
    </w:p>
    <w:p w:rsidR="00F26B11" w:rsidRPr="00AF6846" w:rsidRDefault="00F26B11" w:rsidP="00F26B11">
      <w:pPr>
        <w:shd w:val="clear" w:color="auto" w:fill="FFFFFF"/>
        <w:ind w:firstLine="397"/>
        <w:jc w:val="both"/>
        <w:rPr>
          <w:sz w:val="24"/>
          <w:szCs w:val="24"/>
          <w:lang w:val="lv-LV"/>
        </w:rPr>
      </w:pPr>
      <w:r w:rsidRPr="00AF6846">
        <w:rPr>
          <w:i/>
          <w:sz w:val="24"/>
          <w:szCs w:val="24"/>
          <w:lang w:val="lv-LV"/>
        </w:rPr>
        <w:t>n</w:t>
      </w:r>
      <w:r w:rsidRPr="00AF6846">
        <w:rPr>
          <w:i/>
          <w:sz w:val="24"/>
          <w:szCs w:val="24"/>
          <w:vertAlign w:val="subscript"/>
          <w:lang w:val="lv-LV"/>
        </w:rPr>
        <w:t>e</w:t>
      </w:r>
      <w:r w:rsidRPr="00AF6846">
        <w:rPr>
          <w:sz w:val="24"/>
          <w:szCs w:val="24"/>
          <w:vertAlign w:val="subscript"/>
          <w:lang w:val="lv-LV"/>
        </w:rPr>
        <w:t>1</w:t>
      </w:r>
      <w:r w:rsidRPr="00AF6846">
        <w:rPr>
          <w:sz w:val="24"/>
          <w:szCs w:val="24"/>
          <w:lang w:val="lv-LV"/>
        </w:rPr>
        <w:t xml:space="preserve"> = </w:t>
      </w:r>
      <w:r w:rsidRPr="00AF6846">
        <w:rPr>
          <w:i/>
          <w:sz w:val="24"/>
          <w:szCs w:val="24"/>
          <w:lang w:val="lv-LV"/>
        </w:rPr>
        <w:t>n</w:t>
      </w:r>
      <w:r w:rsidRPr="00AF6846">
        <w:rPr>
          <w:sz w:val="24"/>
          <w:szCs w:val="24"/>
          <w:lang w:val="lv-LV"/>
        </w:rPr>
        <w:t xml:space="preserve"> = 15, atbilstoši 2. aprēķina noteikumam (ja </w:t>
      </w:r>
      <w:r w:rsidRPr="00AF6846">
        <w:rPr>
          <w:i/>
          <w:sz w:val="24"/>
          <w:szCs w:val="24"/>
          <w:lang w:val="lv-LV"/>
        </w:rPr>
        <w:t>m</w:t>
      </w:r>
      <w:r w:rsidRPr="00AF6846">
        <w:rPr>
          <w:sz w:val="24"/>
          <w:szCs w:val="24"/>
          <w:lang w:val="lv-LV"/>
        </w:rPr>
        <w:t xml:space="preserve"> &lt; 3 un </w:t>
      </w:r>
      <w:r w:rsidRPr="00AF6846">
        <w:rPr>
          <w:i/>
          <w:sz w:val="24"/>
          <w:szCs w:val="24"/>
          <w:lang w:val="lv-LV"/>
        </w:rPr>
        <w:t>n</w:t>
      </w:r>
      <w:r w:rsidRPr="00AF6846">
        <w:rPr>
          <w:sz w:val="24"/>
          <w:szCs w:val="24"/>
          <w:lang w:val="lv-LV"/>
        </w:rPr>
        <w:t xml:space="preserve"> ≥ 4, tad </w:t>
      </w:r>
      <w:r w:rsidRPr="00AF6846">
        <w:rPr>
          <w:i/>
          <w:sz w:val="24"/>
          <w:szCs w:val="24"/>
          <w:lang w:val="lv-LV"/>
        </w:rPr>
        <w:t>n</w:t>
      </w:r>
      <w:r w:rsidRPr="00AF6846">
        <w:rPr>
          <w:i/>
          <w:sz w:val="24"/>
          <w:szCs w:val="24"/>
          <w:vertAlign w:val="subscript"/>
          <w:lang w:val="lv-LV"/>
        </w:rPr>
        <w:t>e</w:t>
      </w:r>
      <w:r w:rsidRPr="00AF6846">
        <w:rPr>
          <w:i/>
          <w:sz w:val="24"/>
          <w:szCs w:val="24"/>
          <w:lang w:val="lv-LV"/>
        </w:rPr>
        <w:t xml:space="preserve"> = n</w:t>
      </w:r>
      <w:r w:rsidRPr="00AF6846">
        <w:rPr>
          <w:sz w:val="24"/>
          <w:szCs w:val="24"/>
          <w:lang w:val="lv-LV"/>
        </w:rPr>
        <w:t>).</w:t>
      </w:r>
    </w:p>
    <w:p w:rsidR="00F26B11" w:rsidRPr="00AF6846" w:rsidRDefault="00F26B11" w:rsidP="00F26B11">
      <w:pPr>
        <w:shd w:val="clear" w:color="auto" w:fill="FFFFFF"/>
        <w:ind w:firstLine="397"/>
        <w:jc w:val="both"/>
        <w:rPr>
          <w:sz w:val="24"/>
          <w:szCs w:val="24"/>
          <w:lang w:val="lv-LV"/>
        </w:rPr>
      </w:pPr>
      <w:r w:rsidRPr="00AF6846">
        <w:rPr>
          <w:i/>
          <w:sz w:val="24"/>
          <w:szCs w:val="24"/>
          <w:lang w:val="lv-LV"/>
        </w:rPr>
        <w:t>n</w:t>
      </w:r>
      <w:r w:rsidRPr="00AF6846">
        <w:rPr>
          <w:i/>
          <w:sz w:val="24"/>
          <w:szCs w:val="24"/>
          <w:vertAlign w:val="subscript"/>
          <w:lang w:val="lv-LV"/>
        </w:rPr>
        <w:t>e</w:t>
      </w:r>
      <w:r w:rsidRPr="00AF6846">
        <w:rPr>
          <w:sz w:val="24"/>
          <w:szCs w:val="24"/>
          <w:vertAlign w:val="subscript"/>
          <w:lang w:val="lv-LV"/>
        </w:rPr>
        <w:t>2</w:t>
      </w:r>
      <w:r w:rsidRPr="00AF6846">
        <w:rPr>
          <w:sz w:val="24"/>
          <w:szCs w:val="24"/>
          <w:lang w:val="lv-LV"/>
        </w:rPr>
        <w:t xml:space="preserve"> = </w:t>
      </w:r>
      <w:r w:rsidRPr="00AF6846">
        <w:rPr>
          <w:i/>
          <w:sz w:val="24"/>
          <w:szCs w:val="24"/>
          <w:lang w:val="lv-LV"/>
        </w:rPr>
        <w:t>n</w:t>
      </w:r>
      <w:r w:rsidRPr="00AF6846">
        <w:rPr>
          <w:sz w:val="24"/>
          <w:szCs w:val="24"/>
          <w:lang w:val="lv-LV"/>
        </w:rPr>
        <w:t xml:space="preserve"> = 8, atbilstoši 2. aprēķina noteikumam (ja </w:t>
      </w:r>
      <w:r w:rsidRPr="00AF6846">
        <w:rPr>
          <w:i/>
          <w:sz w:val="24"/>
          <w:szCs w:val="24"/>
          <w:lang w:val="lv-LV"/>
        </w:rPr>
        <w:t>m</w:t>
      </w:r>
      <w:r w:rsidRPr="00AF6846">
        <w:rPr>
          <w:sz w:val="24"/>
          <w:szCs w:val="24"/>
          <w:lang w:val="lv-LV"/>
        </w:rPr>
        <w:t xml:space="preserve"> &lt; 3 un </w:t>
      </w:r>
      <w:r w:rsidRPr="00AF6846">
        <w:rPr>
          <w:i/>
          <w:sz w:val="24"/>
          <w:szCs w:val="24"/>
          <w:lang w:val="lv-LV"/>
        </w:rPr>
        <w:t>n</w:t>
      </w:r>
      <w:r w:rsidRPr="00AF6846">
        <w:rPr>
          <w:sz w:val="24"/>
          <w:szCs w:val="24"/>
          <w:lang w:val="lv-LV"/>
        </w:rPr>
        <w:t xml:space="preserve"> ≥ 4, tad </w:t>
      </w:r>
      <w:r w:rsidRPr="00AF6846">
        <w:rPr>
          <w:i/>
          <w:sz w:val="24"/>
          <w:szCs w:val="24"/>
          <w:lang w:val="lv-LV"/>
        </w:rPr>
        <w:t>n</w:t>
      </w:r>
      <w:r w:rsidRPr="00AF6846">
        <w:rPr>
          <w:i/>
          <w:sz w:val="24"/>
          <w:szCs w:val="24"/>
          <w:vertAlign w:val="subscript"/>
          <w:lang w:val="lv-LV"/>
        </w:rPr>
        <w:t>e</w:t>
      </w:r>
      <w:r w:rsidRPr="00AF6846">
        <w:rPr>
          <w:i/>
          <w:sz w:val="24"/>
          <w:szCs w:val="24"/>
          <w:lang w:val="lv-LV"/>
        </w:rPr>
        <w:t xml:space="preserve"> = n</w:t>
      </w:r>
      <w:r w:rsidRPr="00AF6846">
        <w:rPr>
          <w:sz w:val="24"/>
          <w:szCs w:val="24"/>
          <w:lang w:val="lv-LV"/>
        </w:rPr>
        <w:t>).</w:t>
      </w:r>
    </w:p>
    <w:p w:rsidR="00F26B11" w:rsidRPr="00AF6846" w:rsidRDefault="00F26B11" w:rsidP="00F26B11">
      <w:pPr>
        <w:shd w:val="clear" w:color="auto" w:fill="FFFFFF"/>
        <w:ind w:firstLine="397"/>
        <w:jc w:val="both"/>
        <w:rPr>
          <w:sz w:val="24"/>
          <w:szCs w:val="24"/>
          <w:lang w:val="lv-LV"/>
        </w:rPr>
      </w:pPr>
      <w:r w:rsidRPr="00AF6846">
        <w:rPr>
          <w:i/>
          <w:sz w:val="24"/>
          <w:szCs w:val="24"/>
          <w:lang w:val="lv-LV"/>
        </w:rPr>
        <w:t>n</w:t>
      </w:r>
      <w:r w:rsidRPr="00AF6846">
        <w:rPr>
          <w:i/>
          <w:sz w:val="24"/>
          <w:szCs w:val="24"/>
          <w:vertAlign w:val="subscript"/>
          <w:lang w:val="lv-LV"/>
        </w:rPr>
        <w:t>e</w:t>
      </w:r>
      <w:r w:rsidRPr="00AF6846">
        <w:rPr>
          <w:sz w:val="24"/>
          <w:szCs w:val="24"/>
          <w:vertAlign w:val="subscript"/>
          <w:lang w:val="lv-LV"/>
        </w:rPr>
        <w:t>3</w:t>
      </w:r>
      <w:r w:rsidRPr="00AF6846">
        <w:rPr>
          <w:sz w:val="24"/>
          <w:szCs w:val="24"/>
          <w:lang w:val="lv-LV"/>
        </w:rPr>
        <w:t xml:space="preserve"> = </w:t>
      </w:r>
      <w:r w:rsidRPr="00AF6846">
        <w:rPr>
          <w:i/>
          <w:sz w:val="24"/>
          <w:szCs w:val="24"/>
          <w:lang w:val="lv-LV"/>
        </w:rPr>
        <w:t>n</w:t>
      </w:r>
      <w:r w:rsidRPr="00AF6846">
        <w:rPr>
          <w:sz w:val="24"/>
          <w:szCs w:val="24"/>
          <w:lang w:val="lv-LV"/>
        </w:rPr>
        <w:t xml:space="preserve"> = 10, atbilstoši 2. aprēķina noteikumam (ja </w:t>
      </w:r>
      <w:r w:rsidRPr="00AF6846">
        <w:rPr>
          <w:i/>
          <w:sz w:val="24"/>
          <w:szCs w:val="24"/>
          <w:lang w:val="lv-LV"/>
        </w:rPr>
        <w:t>m</w:t>
      </w:r>
      <w:r w:rsidRPr="00AF6846">
        <w:rPr>
          <w:sz w:val="24"/>
          <w:szCs w:val="24"/>
          <w:lang w:val="lv-LV"/>
        </w:rPr>
        <w:t xml:space="preserve"> &lt; 3 un </w:t>
      </w:r>
      <w:r w:rsidRPr="00AF6846">
        <w:rPr>
          <w:i/>
          <w:sz w:val="24"/>
          <w:szCs w:val="24"/>
          <w:lang w:val="lv-LV"/>
        </w:rPr>
        <w:t>n</w:t>
      </w:r>
      <w:r w:rsidRPr="00AF6846">
        <w:rPr>
          <w:sz w:val="24"/>
          <w:szCs w:val="24"/>
          <w:lang w:val="lv-LV"/>
        </w:rPr>
        <w:t xml:space="preserve"> ≥ 4, tad </w:t>
      </w:r>
      <w:r w:rsidRPr="00AF6846">
        <w:rPr>
          <w:i/>
          <w:sz w:val="24"/>
          <w:szCs w:val="24"/>
          <w:lang w:val="lv-LV"/>
        </w:rPr>
        <w:t>n</w:t>
      </w:r>
      <w:r w:rsidRPr="00AF6846">
        <w:rPr>
          <w:i/>
          <w:sz w:val="24"/>
          <w:szCs w:val="24"/>
          <w:vertAlign w:val="subscript"/>
          <w:lang w:val="lv-LV"/>
        </w:rPr>
        <w:t>e</w:t>
      </w:r>
      <w:r w:rsidRPr="00AF6846">
        <w:rPr>
          <w:i/>
          <w:sz w:val="24"/>
          <w:szCs w:val="24"/>
          <w:lang w:val="lv-LV"/>
        </w:rPr>
        <w:t xml:space="preserve"> = n</w:t>
      </w:r>
      <w:r w:rsidRPr="00AF6846">
        <w:rPr>
          <w:sz w:val="24"/>
          <w:szCs w:val="24"/>
          <w:lang w:val="lv-LV"/>
        </w:rPr>
        <w:t>).</w:t>
      </w:r>
    </w:p>
    <w:p w:rsidR="00437E5B" w:rsidRDefault="00437E5B" w:rsidP="00F26B11">
      <w:pPr>
        <w:shd w:val="clear" w:color="auto" w:fill="FFFFFF"/>
        <w:jc w:val="right"/>
        <w:rPr>
          <w:color w:val="000000"/>
          <w:spacing w:val="-6"/>
          <w:sz w:val="24"/>
          <w:szCs w:val="24"/>
          <w:lang w:val="lv-LV"/>
        </w:rPr>
      </w:pPr>
    </w:p>
    <w:p w:rsidR="00F26B11" w:rsidRPr="00AF6846" w:rsidRDefault="00F26B11" w:rsidP="00F26B11">
      <w:pPr>
        <w:shd w:val="clear" w:color="auto" w:fill="FFFFFF"/>
        <w:jc w:val="right"/>
        <w:rPr>
          <w:sz w:val="24"/>
          <w:szCs w:val="24"/>
          <w:lang w:val="lv-LV"/>
        </w:rPr>
      </w:pPr>
      <w:r w:rsidRPr="00AF6846">
        <w:rPr>
          <w:color w:val="000000"/>
          <w:spacing w:val="-6"/>
          <w:sz w:val="24"/>
          <w:szCs w:val="24"/>
          <w:lang w:val="lv-LV"/>
        </w:rPr>
        <w:t>4.15. tabula</w:t>
      </w:r>
    </w:p>
    <w:tbl>
      <w:tblPr>
        <w:tblW w:w="8618"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1E0"/>
      </w:tblPr>
      <w:tblGrid>
        <w:gridCol w:w="555"/>
        <w:gridCol w:w="1891"/>
        <w:gridCol w:w="1772"/>
        <w:gridCol w:w="1772"/>
        <w:gridCol w:w="1446"/>
        <w:gridCol w:w="1182"/>
      </w:tblGrid>
      <w:tr w:rsidR="00F26B11" w:rsidRPr="00AF6846" w:rsidTr="00DD1AF8">
        <w:trPr>
          <w:jc w:val="center"/>
        </w:trPr>
        <w:tc>
          <w:tcPr>
            <w:tcW w:w="576" w:type="dxa"/>
          </w:tcPr>
          <w:p w:rsidR="00F26B11" w:rsidRPr="00AF6846" w:rsidRDefault="00F26B11" w:rsidP="00F26B11">
            <w:pPr>
              <w:jc w:val="center"/>
              <w:rPr>
                <w:sz w:val="22"/>
                <w:szCs w:val="22"/>
                <w:lang w:val="lv-LV"/>
              </w:rPr>
            </w:pPr>
            <w:r w:rsidRPr="00AF6846">
              <w:rPr>
                <w:sz w:val="22"/>
                <w:szCs w:val="22"/>
                <w:lang w:val="lv-LV"/>
              </w:rPr>
              <w:t>Nr.</w:t>
            </w:r>
          </w:p>
          <w:p w:rsidR="00F26B11" w:rsidRPr="00AF6846" w:rsidRDefault="00F26B11" w:rsidP="00F26B11">
            <w:pPr>
              <w:jc w:val="center"/>
              <w:rPr>
                <w:sz w:val="22"/>
                <w:szCs w:val="22"/>
                <w:lang w:val="lv-LV"/>
              </w:rPr>
            </w:pPr>
          </w:p>
          <w:p w:rsidR="00F26B11" w:rsidRPr="00AF6846" w:rsidRDefault="00F26B11" w:rsidP="00F26B11">
            <w:pPr>
              <w:jc w:val="center"/>
              <w:rPr>
                <w:sz w:val="22"/>
                <w:szCs w:val="22"/>
                <w:lang w:val="lv-LV"/>
              </w:rPr>
            </w:pPr>
            <w:r w:rsidRPr="00AF6846">
              <w:rPr>
                <w:sz w:val="22"/>
                <w:szCs w:val="22"/>
                <w:lang w:val="lv-LV"/>
              </w:rPr>
              <w:t>p.k.</w:t>
            </w:r>
          </w:p>
        </w:tc>
        <w:tc>
          <w:tcPr>
            <w:tcW w:w="2268" w:type="dxa"/>
          </w:tcPr>
          <w:p w:rsidR="00F26B11" w:rsidRPr="00AF6846" w:rsidRDefault="00F26B11" w:rsidP="00F26B11">
            <w:pPr>
              <w:jc w:val="center"/>
              <w:rPr>
                <w:sz w:val="22"/>
                <w:szCs w:val="22"/>
                <w:lang w:val="lv-LV"/>
              </w:rPr>
            </w:pPr>
            <w:r w:rsidRPr="00AF6846">
              <w:rPr>
                <w:sz w:val="22"/>
                <w:szCs w:val="22"/>
                <w:lang w:val="lv-LV"/>
              </w:rPr>
              <w:t>Elektropatērētāju nosaukums</w:t>
            </w:r>
          </w:p>
        </w:tc>
        <w:tc>
          <w:tcPr>
            <w:tcW w:w="1869" w:type="dxa"/>
          </w:tcPr>
          <w:p w:rsidR="00F26B11" w:rsidRPr="00AF6846" w:rsidRDefault="00F26B11" w:rsidP="00F26B11">
            <w:pPr>
              <w:jc w:val="center"/>
              <w:rPr>
                <w:sz w:val="22"/>
                <w:szCs w:val="22"/>
                <w:lang w:val="lv-LV"/>
              </w:rPr>
            </w:pPr>
            <w:r w:rsidRPr="00AF6846">
              <w:rPr>
                <w:sz w:val="22"/>
                <w:szCs w:val="22"/>
                <w:lang w:val="lv-LV"/>
              </w:rPr>
              <w:t>Elektropatērētāju</w:t>
            </w:r>
          </w:p>
          <w:p w:rsidR="00F26B11" w:rsidRPr="00AF6846" w:rsidRDefault="00F26B11" w:rsidP="00F26B11">
            <w:pPr>
              <w:jc w:val="center"/>
              <w:rPr>
                <w:sz w:val="22"/>
                <w:szCs w:val="22"/>
                <w:lang w:val="lv-LV"/>
              </w:rPr>
            </w:pPr>
            <w:r w:rsidRPr="00AF6846">
              <w:rPr>
                <w:sz w:val="22"/>
                <w:szCs w:val="22"/>
                <w:lang w:val="lv-LV"/>
              </w:rPr>
              <w:t>skaits</w:t>
            </w:r>
          </w:p>
        </w:tc>
        <w:tc>
          <w:tcPr>
            <w:tcW w:w="1869" w:type="dxa"/>
          </w:tcPr>
          <w:p w:rsidR="00F26B11" w:rsidRPr="00AF6846" w:rsidRDefault="00F26B11" w:rsidP="00F26B11">
            <w:pPr>
              <w:jc w:val="center"/>
              <w:rPr>
                <w:sz w:val="22"/>
                <w:szCs w:val="22"/>
                <w:lang w:val="lv-LV"/>
              </w:rPr>
            </w:pPr>
            <w:r w:rsidRPr="00AF6846">
              <w:rPr>
                <w:sz w:val="22"/>
                <w:szCs w:val="22"/>
                <w:lang w:val="lv-LV"/>
              </w:rPr>
              <w:t>Elektropatērētāju</w:t>
            </w:r>
          </w:p>
          <w:p w:rsidR="00F26B11" w:rsidRPr="00AF6846" w:rsidRDefault="00F26B11" w:rsidP="00F26B11">
            <w:pPr>
              <w:jc w:val="center"/>
              <w:rPr>
                <w:sz w:val="22"/>
                <w:szCs w:val="22"/>
                <w:lang w:val="lv-LV"/>
              </w:rPr>
            </w:pPr>
            <w:r w:rsidRPr="00AF6846">
              <w:rPr>
                <w:sz w:val="22"/>
                <w:szCs w:val="22"/>
                <w:lang w:val="lv-LV"/>
              </w:rPr>
              <w:t xml:space="preserve">jauda </w:t>
            </w:r>
          </w:p>
          <w:p w:rsidR="00F26B11" w:rsidRPr="00AF6846" w:rsidRDefault="00F26B11" w:rsidP="00F26B11">
            <w:pPr>
              <w:jc w:val="center"/>
              <w:rPr>
                <w:sz w:val="22"/>
                <w:szCs w:val="22"/>
                <w:lang w:val="lv-LV"/>
              </w:rPr>
            </w:pPr>
            <w:r w:rsidRPr="00AF6846">
              <w:rPr>
                <w:i/>
                <w:sz w:val="22"/>
                <w:szCs w:val="22"/>
                <w:lang w:val="lv-LV"/>
              </w:rPr>
              <w:t>P</w:t>
            </w:r>
            <w:r w:rsidRPr="00AF6846">
              <w:rPr>
                <w:sz w:val="22"/>
                <w:szCs w:val="22"/>
                <w:lang w:val="lv-LV"/>
              </w:rPr>
              <w:t>, kW</w:t>
            </w:r>
          </w:p>
        </w:tc>
        <w:tc>
          <w:tcPr>
            <w:tcW w:w="1523" w:type="dxa"/>
          </w:tcPr>
          <w:p w:rsidR="00F26B11" w:rsidRPr="00AF6846" w:rsidRDefault="00F26B11" w:rsidP="00F26B11">
            <w:pPr>
              <w:jc w:val="center"/>
              <w:rPr>
                <w:sz w:val="22"/>
                <w:szCs w:val="22"/>
                <w:lang w:val="lv-LV"/>
              </w:rPr>
            </w:pPr>
            <w:r w:rsidRPr="00AF6846">
              <w:rPr>
                <w:sz w:val="22"/>
                <w:szCs w:val="22"/>
                <w:lang w:val="lv-LV"/>
              </w:rPr>
              <w:t xml:space="preserve">Izmantošanas koeficients </w:t>
            </w:r>
            <w:r w:rsidRPr="00AF6846">
              <w:rPr>
                <w:i/>
                <w:sz w:val="22"/>
                <w:szCs w:val="22"/>
                <w:lang w:val="lv-LV"/>
              </w:rPr>
              <w:t>K</w:t>
            </w:r>
            <w:r w:rsidRPr="00AF6846">
              <w:rPr>
                <w:i/>
                <w:sz w:val="22"/>
                <w:szCs w:val="22"/>
                <w:vertAlign w:val="subscript"/>
                <w:lang w:val="lv-LV"/>
              </w:rPr>
              <w:t>I</w:t>
            </w:r>
          </w:p>
        </w:tc>
        <w:tc>
          <w:tcPr>
            <w:tcW w:w="1035" w:type="dxa"/>
          </w:tcPr>
          <w:p w:rsidR="00F26B11" w:rsidRPr="00AF6846" w:rsidRDefault="00F26B11" w:rsidP="00F26B11">
            <w:pPr>
              <w:jc w:val="center"/>
              <w:rPr>
                <w:sz w:val="22"/>
                <w:szCs w:val="22"/>
                <w:lang w:val="lv-LV"/>
              </w:rPr>
            </w:pPr>
            <w:r w:rsidRPr="00AF6846">
              <w:rPr>
                <w:sz w:val="22"/>
                <w:szCs w:val="22"/>
                <w:lang w:val="lv-LV"/>
              </w:rPr>
              <w:t xml:space="preserve">Jaudas </w:t>
            </w:r>
          </w:p>
          <w:p w:rsidR="00F26B11" w:rsidRPr="00AF6846" w:rsidRDefault="00F26B11" w:rsidP="00F26B11">
            <w:pPr>
              <w:jc w:val="center"/>
              <w:rPr>
                <w:sz w:val="22"/>
                <w:szCs w:val="22"/>
                <w:lang w:val="lv-LV"/>
              </w:rPr>
            </w:pPr>
            <w:r w:rsidRPr="00AF6846">
              <w:rPr>
                <w:sz w:val="22"/>
                <w:szCs w:val="22"/>
                <w:lang w:val="lv-LV"/>
              </w:rPr>
              <w:t>koeficients cos</w:t>
            </w:r>
            <w:r w:rsidRPr="00AF6846">
              <w:rPr>
                <w:i/>
                <w:sz w:val="22"/>
                <w:szCs w:val="22"/>
                <w:lang w:val="lv-LV"/>
              </w:rPr>
              <w:t>φ</w:t>
            </w:r>
          </w:p>
        </w:tc>
      </w:tr>
      <w:tr w:rsidR="00F26B11" w:rsidRPr="00AF6846" w:rsidTr="00DD1AF8">
        <w:trPr>
          <w:jc w:val="center"/>
        </w:trPr>
        <w:tc>
          <w:tcPr>
            <w:tcW w:w="576" w:type="dxa"/>
          </w:tcPr>
          <w:p w:rsidR="00F26B11" w:rsidRPr="00AF6846" w:rsidRDefault="00F26B11" w:rsidP="00F26B11">
            <w:pPr>
              <w:jc w:val="center"/>
              <w:rPr>
                <w:sz w:val="22"/>
                <w:szCs w:val="22"/>
                <w:lang w:val="lv-LV"/>
              </w:rPr>
            </w:pPr>
            <w:r w:rsidRPr="00AF6846">
              <w:rPr>
                <w:sz w:val="22"/>
                <w:szCs w:val="22"/>
                <w:lang w:val="lv-LV"/>
              </w:rPr>
              <w:t>1.</w:t>
            </w:r>
          </w:p>
        </w:tc>
        <w:tc>
          <w:tcPr>
            <w:tcW w:w="2268" w:type="dxa"/>
          </w:tcPr>
          <w:p w:rsidR="00F26B11" w:rsidRPr="00AF6846" w:rsidRDefault="00F26B11" w:rsidP="00F26B11">
            <w:pPr>
              <w:ind w:left="-57" w:right="-113"/>
              <w:rPr>
                <w:sz w:val="22"/>
                <w:szCs w:val="22"/>
                <w:lang w:val="lv-LV"/>
              </w:rPr>
            </w:pPr>
            <w:r w:rsidRPr="00AF6846">
              <w:rPr>
                <w:sz w:val="22"/>
                <w:szCs w:val="22"/>
                <w:lang w:val="lv-LV"/>
              </w:rPr>
              <w:t>Metālgriešanas da</w:t>
            </w:r>
            <w:r w:rsidRPr="00AF6846">
              <w:rPr>
                <w:sz w:val="22"/>
                <w:szCs w:val="22"/>
                <w:lang w:val="lv-LV"/>
              </w:rPr>
              <w:t>r</w:t>
            </w:r>
            <w:r w:rsidRPr="00AF6846">
              <w:rPr>
                <w:sz w:val="22"/>
                <w:szCs w:val="22"/>
                <w:lang w:val="lv-LV"/>
              </w:rPr>
              <w:t>bmašīnas neliela sērijveida ražošanā</w:t>
            </w:r>
          </w:p>
        </w:tc>
        <w:tc>
          <w:tcPr>
            <w:tcW w:w="1869" w:type="dxa"/>
          </w:tcPr>
          <w:p w:rsidR="00F26B11" w:rsidRPr="00AF6846" w:rsidRDefault="00F26B11" w:rsidP="00F26B11">
            <w:pPr>
              <w:jc w:val="center"/>
              <w:rPr>
                <w:sz w:val="22"/>
                <w:szCs w:val="22"/>
                <w:lang w:val="lv-LV"/>
              </w:rPr>
            </w:pPr>
            <w:r w:rsidRPr="00AF6846">
              <w:rPr>
                <w:sz w:val="22"/>
                <w:szCs w:val="22"/>
                <w:lang w:val="lv-LV"/>
              </w:rPr>
              <w:t>8</w:t>
            </w:r>
          </w:p>
        </w:tc>
        <w:tc>
          <w:tcPr>
            <w:tcW w:w="1869" w:type="dxa"/>
          </w:tcPr>
          <w:p w:rsidR="00F26B11" w:rsidRPr="00AF6846" w:rsidRDefault="00F26B11" w:rsidP="00F26B11">
            <w:pPr>
              <w:jc w:val="center"/>
              <w:rPr>
                <w:sz w:val="22"/>
                <w:szCs w:val="22"/>
                <w:lang w:val="lv-LV"/>
              </w:rPr>
            </w:pPr>
            <w:r w:rsidRPr="00AF6846">
              <w:rPr>
                <w:sz w:val="22"/>
                <w:szCs w:val="22"/>
                <w:lang w:val="lv-LV"/>
              </w:rPr>
              <w:t>11,7</w:t>
            </w:r>
          </w:p>
        </w:tc>
        <w:tc>
          <w:tcPr>
            <w:tcW w:w="1523" w:type="dxa"/>
          </w:tcPr>
          <w:p w:rsidR="00F26B11" w:rsidRPr="00AF6846" w:rsidRDefault="00F26B11" w:rsidP="00F26B11">
            <w:pPr>
              <w:jc w:val="center"/>
              <w:rPr>
                <w:sz w:val="22"/>
                <w:szCs w:val="22"/>
                <w:lang w:val="lv-LV"/>
              </w:rPr>
            </w:pPr>
            <w:r w:rsidRPr="00AF6846">
              <w:rPr>
                <w:sz w:val="22"/>
                <w:szCs w:val="22"/>
                <w:lang w:val="lv-LV"/>
              </w:rPr>
              <w:t>0,12-0,14</w:t>
            </w:r>
          </w:p>
        </w:tc>
        <w:tc>
          <w:tcPr>
            <w:tcW w:w="1035" w:type="dxa"/>
          </w:tcPr>
          <w:p w:rsidR="00F26B11" w:rsidRPr="00AF6846" w:rsidRDefault="00F26B11" w:rsidP="00F26B11">
            <w:pPr>
              <w:jc w:val="center"/>
              <w:rPr>
                <w:sz w:val="22"/>
                <w:szCs w:val="22"/>
                <w:lang w:val="lv-LV"/>
              </w:rPr>
            </w:pPr>
            <w:r w:rsidRPr="00AF6846">
              <w:rPr>
                <w:sz w:val="22"/>
                <w:szCs w:val="22"/>
                <w:lang w:val="lv-LV"/>
              </w:rPr>
              <w:t>0,4-0,5</w:t>
            </w:r>
          </w:p>
        </w:tc>
      </w:tr>
      <w:tr w:rsidR="00F26B11" w:rsidRPr="00AF6846" w:rsidTr="00DD1AF8">
        <w:trPr>
          <w:jc w:val="center"/>
        </w:trPr>
        <w:tc>
          <w:tcPr>
            <w:tcW w:w="576" w:type="dxa"/>
          </w:tcPr>
          <w:p w:rsidR="00F26B11" w:rsidRPr="00AF6846" w:rsidRDefault="00F26B11" w:rsidP="00F26B11">
            <w:pPr>
              <w:jc w:val="center"/>
              <w:rPr>
                <w:sz w:val="22"/>
                <w:szCs w:val="22"/>
                <w:lang w:val="lv-LV"/>
              </w:rPr>
            </w:pPr>
            <w:r w:rsidRPr="00AF6846">
              <w:rPr>
                <w:sz w:val="22"/>
                <w:szCs w:val="22"/>
                <w:lang w:val="lv-LV"/>
              </w:rPr>
              <w:t>2.</w:t>
            </w:r>
          </w:p>
        </w:tc>
        <w:tc>
          <w:tcPr>
            <w:tcW w:w="2268" w:type="dxa"/>
          </w:tcPr>
          <w:p w:rsidR="00F26B11" w:rsidRPr="00AF6846" w:rsidRDefault="00F26B11" w:rsidP="00F26B11">
            <w:pPr>
              <w:ind w:left="-57" w:right="-113"/>
              <w:rPr>
                <w:sz w:val="22"/>
                <w:szCs w:val="22"/>
                <w:lang w:val="lv-LV"/>
              </w:rPr>
            </w:pPr>
            <w:r w:rsidRPr="00AF6846">
              <w:rPr>
                <w:sz w:val="22"/>
                <w:szCs w:val="22"/>
                <w:lang w:val="lv-LV"/>
              </w:rPr>
              <w:t>Metālgriešanas da</w:t>
            </w:r>
            <w:r w:rsidRPr="00AF6846">
              <w:rPr>
                <w:sz w:val="22"/>
                <w:szCs w:val="22"/>
                <w:lang w:val="lv-LV"/>
              </w:rPr>
              <w:t>r</w:t>
            </w:r>
            <w:r w:rsidRPr="00AF6846">
              <w:rPr>
                <w:sz w:val="22"/>
                <w:szCs w:val="22"/>
                <w:lang w:val="lv-LV"/>
              </w:rPr>
              <w:t>bmašīnas neliela sērijveida ražošanā</w:t>
            </w:r>
          </w:p>
        </w:tc>
        <w:tc>
          <w:tcPr>
            <w:tcW w:w="1869" w:type="dxa"/>
          </w:tcPr>
          <w:p w:rsidR="00F26B11" w:rsidRPr="00AF6846" w:rsidRDefault="00F26B11" w:rsidP="00F26B11">
            <w:pPr>
              <w:jc w:val="center"/>
              <w:rPr>
                <w:sz w:val="22"/>
                <w:szCs w:val="22"/>
                <w:lang w:val="lv-LV"/>
              </w:rPr>
            </w:pPr>
            <w:r w:rsidRPr="00AF6846">
              <w:rPr>
                <w:sz w:val="22"/>
                <w:szCs w:val="22"/>
                <w:lang w:val="lv-LV"/>
              </w:rPr>
              <w:t>4</w:t>
            </w:r>
          </w:p>
        </w:tc>
        <w:tc>
          <w:tcPr>
            <w:tcW w:w="1869" w:type="dxa"/>
          </w:tcPr>
          <w:p w:rsidR="00F26B11" w:rsidRPr="00AF6846" w:rsidRDefault="00F26B11" w:rsidP="00F26B11">
            <w:pPr>
              <w:jc w:val="center"/>
              <w:rPr>
                <w:sz w:val="22"/>
                <w:szCs w:val="22"/>
                <w:lang w:val="lv-LV"/>
              </w:rPr>
            </w:pPr>
            <w:r w:rsidRPr="00AF6846">
              <w:rPr>
                <w:sz w:val="22"/>
                <w:szCs w:val="22"/>
                <w:lang w:val="lv-LV"/>
              </w:rPr>
              <w:t>7,6</w:t>
            </w:r>
          </w:p>
        </w:tc>
        <w:tc>
          <w:tcPr>
            <w:tcW w:w="1523" w:type="dxa"/>
          </w:tcPr>
          <w:p w:rsidR="00F26B11" w:rsidRPr="00AF6846" w:rsidRDefault="00F26B11" w:rsidP="00F26B11">
            <w:pPr>
              <w:jc w:val="center"/>
              <w:rPr>
                <w:sz w:val="22"/>
                <w:szCs w:val="22"/>
                <w:lang w:val="lv-LV"/>
              </w:rPr>
            </w:pPr>
            <w:r w:rsidRPr="00AF6846">
              <w:rPr>
                <w:sz w:val="22"/>
                <w:szCs w:val="22"/>
                <w:lang w:val="lv-LV"/>
              </w:rPr>
              <w:t>0,12-0,14</w:t>
            </w:r>
          </w:p>
        </w:tc>
        <w:tc>
          <w:tcPr>
            <w:tcW w:w="1035" w:type="dxa"/>
          </w:tcPr>
          <w:p w:rsidR="00F26B11" w:rsidRPr="00AF6846" w:rsidRDefault="00F26B11" w:rsidP="00F26B11">
            <w:pPr>
              <w:jc w:val="center"/>
              <w:rPr>
                <w:sz w:val="22"/>
                <w:szCs w:val="22"/>
                <w:lang w:val="lv-LV"/>
              </w:rPr>
            </w:pPr>
            <w:r w:rsidRPr="00AF6846">
              <w:rPr>
                <w:sz w:val="22"/>
                <w:szCs w:val="22"/>
                <w:lang w:val="lv-LV"/>
              </w:rPr>
              <w:t>0,4-0,5</w:t>
            </w:r>
          </w:p>
        </w:tc>
      </w:tr>
      <w:tr w:rsidR="00F26B11" w:rsidRPr="00AF6846" w:rsidTr="00DD1AF8">
        <w:trPr>
          <w:jc w:val="center"/>
        </w:trPr>
        <w:tc>
          <w:tcPr>
            <w:tcW w:w="576" w:type="dxa"/>
          </w:tcPr>
          <w:p w:rsidR="00F26B11" w:rsidRPr="00AF6846" w:rsidRDefault="00F26B11" w:rsidP="00F26B11">
            <w:pPr>
              <w:jc w:val="center"/>
              <w:rPr>
                <w:sz w:val="22"/>
                <w:szCs w:val="22"/>
                <w:lang w:val="lv-LV"/>
              </w:rPr>
            </w:pPr>
            <w:r w:rsidRPr="00AF6846">
              <w:rPr>
                <w:sz w:val="22"/>
                <w:szCs w:val="22"/>
                <w:lang w:val="lv-LV"/>
              </w:rPr>
              <w:t>3.</w:t>
            </w:r>
          </w:p>
        </w:tc>
        <w:tc>
          <w:tcPr>
            <w:tcW w:w="2268" w:type="dxa"/>
          </w:tcPr>
          <w:p w:rsidR="00F26B11" w:rsidRPr="00AF6846" w:rsidRDefault="00F26B11" w:rsidP="00F26B11">
            <w:pPr>
              <w:ind w:left="-57" w:right="-113"/>
              <w:rPr>
                <w:sz w:val="22"/>
                <w:szCs w:val="22"/>
                <w:lang w:val="lv-LV"/>
              </w:rPr>
            </w:pPr>
            <w:r w:rsidRPr="00AF6846">
              <w:rPr>
                <w:sz w:val="22"/>
                <w:szCs w:val="22"/>
                <w:lang w:val="lv-LV"/>
              </w:rPr>
              <w:t>Metālgriešanas da</w:t>
            </w:r>
            <w:r w:rsidRPr="00AF6846">
              <w:rPr>
                <w:sz w:val="22"/>
                <w:szCs w:val="22"/>
                <w:lang w:val="lv-LV"/>
              </w:rPr>
              <w:t>r</w:t>
            </w:r>
            <w:r w:rsidRPr="00AF6846">
              <w:rPr>
                <w:sz w:val="22"/>
                <w:szCs w:val="22"/>
                <w:lang w:val="lv-LV"/>
              </w:rPr>
              <w:t>bmašīnas neliela sērijveida ražošanā</w:t>
            </w:r>
          </w:p>
        </w:tc>
        <w:tc>
          <w:tcPr>
            <w:tcW w:w="1869" w:type="dxa"/>
          </w:tcPr>
          <w:p w:rsidR="00F26B11" w:rsidRPr="00AF6846" w:rsidRDefault="00F26B11" w:rsidP="00F26B11">
            <w:pPr>
              <w:jc w:val="center"/>
              <w:rPr>
                <w:sz w:val="22"/>
                <w:szCs w:val="22"/>
                <w:lang w:val="lv-LV"/>
              </w:rPr>
            </w:pPr>
            <w:r w:rsidRPr="00AF6846">
              <w:rPr>
                <w:sz w:val="22"/>
                <w:szCs w:val="22"/>
                <w:lang w:val="lv-LV"/>
              </w:rPr>
              <w:t>3</w:t>
            </w:r>
          </w:p>
        </w:tc>
        <w:tc>
          <w:tcPr>
            <w:tcW w:w="1869" w:type="dxa"/>
          </w:tcPr>
          <w:p w:rsidR="00F26B11" w:rsidRPr="00AF6846" w:rsidRDefault="00F26B11" w:rsidP="00F26B11">
            <w:pPr>
              <w:jc w:val="center"/>
              <w:rPr>
                <w:sz w:val="22"/>
                <w:szCs w:val="22"/>
                <w:lang w:val="lv-LV"/>
              </w:rPr>
            </w:pPr>
            <w:r w:rsidRPr="00AF6846">
              <w:rPr>
                <w:sz w:val="22"/>
                <w:szCs w:val="22"/>
                <w:lang w:val="lv-LV"/>
              </w:rPr>
              <w:t>5,2</w:t>
            </w:r>
          </w:p>
        </w:tc>
        <w:tc>
          <w:tcPr>
            <w:tcW w:w="1523" w:type="dxa"/>
          </w:tcPr>
          <w:p w:rsidR="00F26B11" w:rsidRPr="00AF6846" w:rsidRDefault="00F26B11" w:rsidP="00F26B11">
            <w:pPr>
              <w:jc w:val="center"/>
              <w:rPr>
                <w:sz w:val="22"/>
                <w:szCs w:val="22"/>
                <w:lang w:val="lv-LV"/>
              </w:rPr>
            </w:pPr>
            <w:r w:rsidRPr="00AF6846">
              <w:rPr>
                <w:sz w:val="22"/>
                <w:szCs w:val="22"/>
                <w:lang w:val="lv-LV"/>
              </w:rPr>
              <w:t>0,12-0,14</w:t>
            </w:r>
          </w:p>
        </w:tc>
        <w:tc>
          <w:tcPr>
            <w:tcW w:w="1035" w:type="dxa"/>
          </w:tcPr>
          <w:p w:rsidR="00F26B11" w:rsidRPr="00AF6846" w:rsidRDefault="00F26B11" w:rsidP="00F26B11">
            <w:pPr>
              <w:jc w:val="center"/>
              <w:rPr>
                <w:sz w:val="22"/>
                <w:szCs w:val="22"/>
                <w:lang w:val="lv-LV"/>
              </w:rPr>
            </w:pPr>
            <w:r w:rsidRPr="00AF6846">
              <w:rPr>
                <w:sz w:val="22"/>
                <w:szCs w:val="22"/>
                <w:lang w:val="lv-LV"/>
              </w:rPr>
              <w:t>0,4-0,5</w:t>
            </w:r>
          </w:p>
        </w:tc>
      </w:tr>
      <w:tr w:rsidR="00F26B11" w:rsidRPr="00AF6846" w:rsidTr="00DD1AF8">
        <w:trPr>
          <w:jc w:val="center"/>
        </w:trPr>
        <w:tc>
          <w:tcPr>
            <w:tcW w:w="576" w:type="dxa"/>
          </w:tcPr>
          <w:p w:rsidR="00F26B11" w:rsidRPr="00AF6846" w:rsidRDefault="00F26B11" w:rsidP="00F26B11">
            <w:pPr>
              <w:jc w:val="center"/>
              <w:rPr>
                <w:sz w:val="22"/>
                <w:szCs w:val="22"/>
                <w:lang w:val="lv-LV"/>
              </w:rPr>
            </w:pPr>
            <w:r w:rsidRPr="00AF6846">
              <w:rPr>
                <w:sz w:val="22"/>
                <w:szCs w:val="22"/>
                <w:lang w:val="lv-LV"/>
              </w:rPr>
              <w:t>4.</w:t>
            </w:r>
          </w:p>
        </w:tc>
        <w:tc>
          <w:tcPr>
            <w:tcW w:w="2268" w:type="dxa"/>
          </w:tcPr>
          <w:p w:rsidR="00F26B11" w:rsidRPr="00AF6846" w:rsidRDefault="00F26B11" w:rsidP="00F26B11">
            <w:pPr>
              <w:ind w:left="-57" w:right="-113"/>
              <w:rPr>
                <w:sz w:val="22"/>
                <w:szCs w:val="22"/>
                <w:lang w:val="lv-LV"/>
              </w:rPr>
            </w:pPr>
            <w:r w:rsidRPr="00AF6846">
              <w:rPr>
                <w:sz w:val="22"/>
                <w:szCs w:val="22"/>
                <w:lang w:val="lv-LV"/>
              </w:rPr>
              <w:t>Štancēšanas spie</w:t>
            </w:r>
            <w:r w:rsidRPr="00AF6846">
              <w:rPr>
                <w:sz w:val="22"/>
                <w:szCs w:val="22"/>
                <w:lang w:val="lv-LV"/>
              </w:rPr>
              <w:t>d</w:t>
            </w:r>
            <w:r w:rsidRPr="00AF6846">
              <w:rPr>
                <w:sz w:val="22"/>
                <w:szCs w:val="22"/>
                <w:lang w:val="lv-LV"/>
              </w:rPr>
              <w:t>nēs</w:t>
            </w:r>
          </w:p>
        </w:tc>
        <w:tc>
          <w:tcPr>
            <w:tcW w:w="1869" w:type="dxa"/>
          </w:tcPr>
          <w:p w:rsidR="00F26B11" w:rsidRPr="00AF6846" w:rsidRDefault="00F26B11" w:rsidP="00F26B11">
            <w:pPr>
              <w:jc w:val="center"/>
              <w:rPr>
                <w:sz w:val="22"/>
                <w:szCs w:val="22"/>
                <w:lang w:val="lv-LV"/>
              </w:rPr>
            </w:pPr>
            <w:r w:rsidRPr="00AF6846">
              <w:rPr>
                <w:sz w:val="22"/>
                <w:szCs w:val="22"/>
                <w:lang w:val="lv-LV"/>
              </w:rPr>
              <w:t>6</w:t>
            </w:r>
          </w:p>
        </w:tc>
        <w:tc>
          <w:tcPr>
            <w:tcW w:w="1869" w:type="dxa"/>
          </w:tcPr>
          <w:p w:rsidR="00F26B11" w:rsidRPr="00AF6846" w:rsidRDefault="00F26B11" w:rsidP="00F26B11">
            <w:pPr>
              <w:jc w:val="center"/>
              <w:rPr>
                <w:sz w:val="22"/>
                <w:szCs w:val="22"/>
                <w:lang w:val="lv-LV"/>
              </w:rPr>
            </w:pPr>
            <w:r w:rsidRPr="00AF6846">
              <w:rPr>
                <w:sz w:val="22"/>
                <w:szCs w:val="22"/>
                <w:lang w:val="lv-LV"/>
              </w:rPr>
              <w:t>7</w:t>
            </w:r>
          </w:p>
        </w:tc>
        <w:tc>
          <w:tcPr>
            <w:tcW w:w="1523" w:type="dxa"/>
          </w:tcPr>
          <w:p w:rsidR="00F26B11" w:rsidRPr="00AF6846" w:rsidRDefault="00F26B11" w:rsidP="00F26B11">
            <w:pPr>
              <w:jc w:val="center"/>
              <w:rPr>
                <w:sz w:val="22"/>
                <w:szCs w:val="22"/>
                <w:lang w:val="lv-LV"/>
              </w:rPr>
            </w:pPr>
            <w:r w:rsidRPr="00AF6846">
              <w:rPr>
                <w:sz w:val="22"/>
                <w:szCs w:val="22"/>
                <w:lang w:val="lv-LV"/>
              </w:rPr>
              <w:t>0,17</w:t>
            </w:r>
          </w:p>
        </w:tc>
        <w:tc>
          <w:tcPr>
            <w:tcW w:w="1035" w:type="dxa"/>
          </w:tcPr>
          <w:p w:rsidR="00F26B11" w:rsidRPr="00AF6846" w:rsidRDefault="00F26B11" w:rsidP="00F26B11">
            <w:pPr>
              <w:jc w:val="center"/>
              <w:rPr>
                <w:sz w:val="22"/>
                <w:szCs w:val="22"/>
                <w:lang w:val="lv-LV"/>
              </w:rPr>
            </w:pPr>
            <w:r w:rsidRPr="00AF6846">
              <w:rPr>
                <w:sz w:val="22"/>
                <w:szCs w:val="22"/>
                <w:lang w:val="lv-LV"/>
              </w:rPr>
              <w:t>0,65</w:t>
            </w:r>
          </w:p>
        </w:tc>
      </w:tr>
      <w:tr w:rsidR="00F26B11" w:rsidRPr="00AF6846" w:rsidTr="00DD1AF8">
        <w:trPr>
          <w:jc w:val="center"/>
        </w:trPr>
        <w:tc>
          <w:tcPr>
            <w:tcW w:w="576" w:type="dxa"/>
          </w:tcPr>
          <w:p w:rsidR="00F26B11" w:rsidRPr="00AF6846" w:rsidRDefault="00F26B11" w:rsidP="00F26B11">
            <w:pPr>
              <w:jc w:val="center"/>
              <w:rPr>
                <w:sz w:val="22"/>
                <w:szCs w:val="22"/>
                <w:lang w:val="lv-LV"/>
              </w:rPr>
            </w:pPr>
            <w:r w:rsidRPr="00AF6846">
              <w:rPr>
                <w:sz w:val="22"/>
                <w:szCs w:val="22"/>
                <w:lang w:val="lv-LV"/>
              </w:rPr>
              <w:t>5.</w:t>
            </w:r>
          </w:p>
        </w:tc>
        <w:tc>
          <w:tcPr>
            <w:tcW w:w="2268" w:type="dxa"/>
          </w:tcPr>
          <w:p w:rsidR="00F26B11" w:rsidRPr="00AF6846" w:rsidRDefault="00F26B11" w:rsidP="00F26B11">
            <w:pPr>
              <w:ind w:left="-57" w:right="-113"/>
              <w:rPr>
                <w:sz w:val="22"/>
                <w:szCs w:val="22"/>
                <w:lang w:val="lv-LV"/>
              </w:rPr>
            </w:pPr>
            <w:r w:rsidRPr="00AF6846">
              <w:rPr>
                <w:sz w:val="22"/>
                <w:szCs w:val="22"/>
                <w:lang w:val="lv-LV"/>
              </w:rPr>
              <w:t>Štancēšanas spie</w:t>
            </w:r>
            <w:r w:rsidRPr="00AF6846">
              <w:rPr>
                <w:sz w:val="22"/>
                <w:szCs w:val="22"/>
                <w:lang w:val="lv-LV"/>
              </w:rPr>
              <w:t>d</w:t>
            </w:r>
            <w:r w:rsidRPr="00AF6846">
              <w:rPr>
                <w:sz w:val="22"/>
                <w:szCs w:val="22"/>
                <w:lang w:val="lv-LV"/>
              </w:rPr>
              <w:t>nēs</w:t>
            </w:r>
          </w:p>
        </w:tc>
        <w:tc>
          <w:tcPr>
            <w:tcW w:w="1869" w:type="dxa"/>
          </w:tcPr>
          <w:p w:rsidR="00F26B11" w:rsidRPr="00AF6846" w:rsidRDefault="00F26B11" w:rsidP="00F26B11">
            <w:pPr>
              <w:jc w:val="center"/>
              <w:rPr>
                <w:sz w:val="22"/>
                <w:szCs w:val="22"/>
                <w:lang w:val="lv-LV"/>
              </w:rPr>
            </w:pPr>
            <w:r w:rsidRPr="00AF6846">
              <w:rPr>
                <w:sz w:val="22"/>
                <w:szCs w:val="22"/>
                <w:lang w:val="lv-LV"/>
              </w:rPr>
              <w:t>2</w:t>
            </w:r>
          </w:p>
        </w:tc>
        <w:tc>
          <w:tcPr>
            <w:tcW w:w="1869" w:type="dxa"/>
          </w:tcPr>
          <w:p w:rsidR="00F26B11" w:rsidRPr="00AF6846" w:rsidRDefault="00F26B11" w:rsidP="00F26B11">
            <w:pPr>
              <w:jc w:val="center"/>
              <w:rPr>
                <w:sz w:val="22"/>
                <w:szCs w:val="22"/>
                <w:lang w:val="lv-LV"/>
              </w:rPr>
            </w:pPr>
            <w:r w:rsidRPr="00AF6846">
              <w:rPr>
                <w:sz w:val="22"/>
                <w:szCs w:val="22"/>
                <w:lang w:val="lv-LV"/>
              </w:rPr>
              <w:t>14</w:t>
            </w:r>
          </w:p>
        </w:tc>
        <w:tc>
          <w:tcPr>
            <w:tcW w:w="1523" w:type="dxa"/>
          </w:tcPr>
          <w:p w:rsidR="00F26B11" w:rsidRPr="00AF6846" w:rsidRDefault="00F26B11" w:rsidP="00F26B11">
            <w:pPr>
              <w:jc w:val="center"/>
              <w:rPr>
                <w:sz w:val="22"/>
                <w:szCs w:val="22"/>
                <w:lang w:val="lv-LV"/>
              </w:rPr>
            </w:pPr>
            <w:r w:rsidRPr="00AF6846">
              <w:rPr>
                <w:sz w:val="22"/>
                <w:szCs w:val="22"/>
                <w:lang w:val="lv-LV"/>
              </w:rPr>
              <w:t>0,17</w:t>
            </w:r>
          </w:p>
        </w:tc>
        <w:tc>
          <w:tcPr>
            <w:tcW w:w="1035" w:type="dxa"/>
          </w:tcPr>
          <w:p w:rsidR="00F26B11" w:rsidRPr="00AF6846" w:rsidRDefault="00F26B11" w:rsidP="00F26B11">
            <w:pPr>
              <w:jc w:val="center"/>
              <w:rPr>
                <w:sz w:val="22"/>
                <w:szCs w:val="22"/>
                <w:lang w:val="lv-LV"/>
              </w:rPr>
            </w:pPr>
            <w:r w:rsidRPr="00AF6846">
              <w:rPr>
                <w:sz w:val="22"/>
                <w:szCs w:val="22"/>
                <w:lang w:val="lv-LV"/>
              </w:rPr>
              <w:t>0,65</w:t>
            </w:r>
          </w:p>
        </w:tc>
      </w:tr>
      <w:tr w:rsidR="00F26B11" w:rsidRPr="00AF6846" w:rsidTr="00DD1AF8">
        <w:trPr>
          <w:jc w:val="center"/>
        </w:trPr>
        <w:tc>
          <w:tcPr>
            <w:tcW w:w="576" w:type="dxa"/>
          </w:tcPr>
          <w:p w:rsidR="00F26B11" w:rsidRPr="00AF6846" w:rsidRDefault="00F26B11" w:rsidP="00F26B11">
            <w:pPr>
              <w:jc w:val="center"/>
              <w:rPr>
                <w:sz w:val="22"/>
                <w:szCs w:val="22"/>
                <w:lang w:val="lv-LV"/>
              </w:rPr>
            </w:pPr>
            <w:r w:rsidRPr="00AF6846">
              <w:rPr>
                <w:sz w:val="22"/>
                <w:szCs w:val="22"/>
                <w:lang w:val="lv-LV"/>
              </w:rPr>
              <w:t>6.</w:t>
            </w:r>
          </w:p>
        </w:tc>
        <w:tc>
          <w:tcPr>
            <w:tcW w:w="2268" w:type="dxa"/>
          </w:tcPr>
          <w:p w:rsidR="00F26B11" w:rsidRPr="00AF6846" w:rsidRDefault="00F26B11" w:rsidP="00F26B11">
            <w:pPr>
              <w:ind w:left="-57" w:right="-113"/>
              <w:rPr>
                <w:sz w:val="22"/>
                <w:szCs w:val="22"/>
                <w:lang w:val="lv-LV"/>
              </w:rPr>
            </w:pPr>
            <w:r w:rsidRPr="00AF6846">
              <w:rPr>
                <w:sz w:val="22"/>
                <w:szCs w:val="22"/>
                <w:lang w:val="lv-LV"/>
              </w:rPr>
              <w:t>Ventilatori</w:t>
            </w:r>
          </w:p>
        </w:tc>
        <w:tc>
          <w:tcPr>
            <w:tcW w:w="1869" w:type="dxa"/>
          </w:tcPr>
          <w:p w:rsidR="00F26B11" w:rsidRPr="00AF6846" w:rsidRDefault="00F26B11" w:rsidP="00F26B11">
            <w:pPr>
              <w:jc w:val="center"/>
              <w:rPr>
                <w:sz w:val="22"/>
                <w:szCs w:val="22"/>
                <w:lang w:val="lv-LV"/>
              </w:rPr>
            </w:pPr>
            <w:r w:rsidRPr="00AF6846">
              <w:rPr>
                <w:sz w:val="22"/>
                <w:szCs w:val="22"/>
                <w:lang w:val="lv-LV"/>
              </w:rPr>
              <w:t>6</w:t>
            </w:r>
          </w:p>
        </w:tc>
        <w:tc>
          <w:tcPr>
            <w:tcW w:w="1869" w:type="dxa"/>
          </w:tcPr>
          <w:p w:rsidR="00F26B11" w:rsidRPr="00AF6846" w:rsidRDefault="00F26B11" w:rsidP="00F26B11">
            <w:pPr>
              <w:jc w:val="center"/>
              <w:rPr>
                <w:sz w:val="22"/>
                <w:szCs w:val="22"/>
                <w:lang w:val="lv-LV"/>
              </w:rPr>
            </w:pPr>
            <w:r w:rsidRPr="00AF6846">
              <w:rPr>
                <w:sz w:val="22"/>
                <w:szCs w:val="22"/>
                <w:lang w:val="lv-LV"/>
              </w:rPr>
              <w:t>1,7</w:t>
            </w:r>
          </w:p>
        </w:tc>
        <w:tc>
          <w:tcPr>
            <w:tcW w:w="1523" w:type="dxa"/>
          </w:tcPr>
          <w:p w:rsidR="00F26B11" w:rsidRPr="00AF6846" w:rsidRDefault="00F26B11" w:rsidP="00F26B11">
            <w:pPr>
              <w:jc w:val="center"/>
              <w:rPr>
                <w:sz w:val="22"/>
                <w:szCs w:val="22"/>
                <w:lang w:val="lv-LV"/>
              </w:rPr>
            </w:pPr>
            <w:r w:rsidRPr="00AF6846">
              <w:rPr>
                <w:sz w:val="22"/>
                <w:szCs w:val="22"/>
                <w:lang w:val="lv-LV"/>
              </w:rPr>
              <w:t>0,6-0,65</w:t>
            </w:r>
          </w:p>
        </w:tc>
        <w:tc>
          <w:tcPr>
            <w:tcW w:w="1035" w:type="dxa"/>
          </w:tcPr>
          <w:p w:rsidR="00F26B11" w:rsidRPr="00AF6846" w:rsidRDefault="00F26B11" w:rsidP="00F26B11">
            <w:pPr>
              <w:jc w:val="center"/>
              <w:rPr>
                <w:sz w:val="22"/>
                <w:szCs w:val="22"/>
                <w:lang w:val="lv-LV"/>
              </w:rPr>
            </w:pPr>
            <w:r w:rsidRPr="00AF6846">
              <w:rPr>
                <w:sz w:val="22"/>
                <w:szCs w:val="22"/>
                <w:lang w:val="lv-LV"/>
              </w:rPr>
              <w:t>0,8</w:t>
            </w:r>
          </w:p>
        </w:tc>
      </w:tr>
      <w:tr w:rsidR="00F26B11" w:rsidRPr="00AF6846" w:rsidTr="00DD1AF8">
        <w:trPr>
          <w:jc w:val="center"/>
        </w:trPr>
        <w:tc>
          <w:tcPr>
            <w:tcW w:w="576" w:type="dxa"/>
          </w:tcPr>
          <w:p w:rsidR="00F26B11" w:rsidRPr="00AF6846" w:rsidRDefault="00F26B11" w:rsidP="00F26B11">
            <w:pPr>
              <w:jc w:val="center"/>
              <w:rPr>
                <w:sz w:val="22"/>
                <w:szCs w:val="22"/>
                <w:lang w:val="lv-LV"/>
              </w:rPr>
            </w:pPr>
            <w:r w:rsidRPr="00AF6846">
              <w:rPr>
                <w:sz w:val="22"/>
                <w:szCs w:val="22"/>
                <w:lang w:val="lv-LV"/>
              </w:rPr>
              <w:t>7.</w:t>
            </w:r>
          </w:p>
        </w:tc>
        <w:tc>
          <w:tcPr>
            <w:tcW w:w="2268" w:type="dxa"/>
          </w:tcPr>
          <w:p w:rsidR="00F26B11" w:rsidRPr="00AF6846" w:rsidRDefault="00F26B11" w:rsidP="00F26B11">
            <w:pPr>
              <w:ind w:left="-57" w:right="-113"/>
              <w:rPr>
                <w:sz w:val="22"/>
                <w:szCs w:val="22"/>
                <w:lang w:val="lv-LV"/>
              </w:rPr>
            </w:pPr>
            <w:r w:rsidRPr="00AF6846">
              <w:rPr>
                <w:sz w:val="22"/>
                <w:szCs w:val="22"/>
                <w:lang w:val="lv-LV"/>
              </w:rPr>
              <w:t>Ventilatori</w:t>
            </w:r>
          </w:p>
        </w:tc>
        <w:tc>
          <w:tcPr>
            <w:tcW w:w="1869" w:type="dxa"/>
          </w:tcPr>
          <w:p w:rsidR="00F26B11" w:rsidRPr="00AF6846" w:rsidRDefault="00F26B11" w:rsidP="00F26B11">
            <w:pPr>
              <w:jc w:val="center"/>
              <w:rPr>
                <w:sz w:val="22"/>
                <w:szCs w:val="22"/>
                <w:lang w:val="lv-LV"/>
              </w:rPr>
            </w:pPr>
            <w:r w:rsidRPr="00AF6846">
              <w:rPr>
                <w:sz w:val="22"/>
                <w:szCs w:val="22"/>
                <w:lang w:val="lv-LV"/>
              </w:rPr>
              <w:t>4</w:t>
            </w:r>
          </w:p>
        </w:tc>
        <w:tc>
          <w:tcPr>
            <w:tcW w:w="1869" w:type="dxa"/>
          </w:tcPr>
          <w:p w:rsidR="00F26B11" w:rsidRPr="00AF6846" w:rsidRDefault="00F26B11" w:rsidP="00F26B11">
            <w:pPr>
              <w:jc w:val="center"/>
              <w:rPr>
                <w:sz w:val="22"/>
                <w:szCs w:val="22"/>
                <w:lang w:val="lv-LV"/>
              </w:rPr>
            </w:pPr>
            <w:r w:rsidRPr="00AF6846">
              <w:rPr>
                <w:sz w:val="22"/>
                <w:szCs w:val="22"/>
                <w:lang w:val="lv-LV"/>
              </w:rPr>
              <w:t>0,7</w:t>
            </w:r>
          </w:p>
        </w:tc>
        <w:tc>
          <w:tcPr>
            <w:tcW w:w="1523" w:type="dxa"/>
          </w:tcPr>
          <w:p w:rsidR="00F26B11" w:rsidRPr="00AF6846" w:rsidRDefault="00F26B11" w:rsidP="00F26B11">
            <w:pPr>
              <w:jc w:val="center"/>
              <w:rPr>
                <w:sz w:val="22"/>
                <w:szCs w:val="22"/>
                <w:lang w:val="lv-LV"/>
              </w:rPr>
            </w:pPr>
            <w:r w:rsidRPr="00AF6846">
              <w:rPr>
                <w:sz w:val="22"/>
                <w:szCs w:val="22"/>
                <w:lang w:val="lv-LV"/>
              </w:rPr>
              <w:t>0,6-0,65</w:t>
            </w:r>
          </w:p>
        </w:tc>
        <w:tc>
          <w:tcPr>
            <w:tcW w:w="1035" w:type="dxa"/>
          </w:tcPr>
          <w:p w:rsidR="00F26B11" w:rsidRPr="00AF6846" w:rsidRDefault="00F26B11" w:rsidP="00F26B11">
            <w:pPr>
              <w:jc w:val="center"/>
              <w:rPr>
                <w:sz w:val="22"/>
                <w:szCs w:val="22"/>
                <w:lang w:val="lv-LV"/>
              </w:rPr>
            </w:pPr>
            <w:r w:rsidRPr="00AF6846">
              <w:rPr>
                <w:sz w:val="22"/>
                <w:szCs w:val="22"/>
                <w:lang w:val="lv-LV"/>
              </w:rPr>
              <w:t>0,8</w:t>
            </w:r>
          </w:p>
        </w:tc>
      </w:tr>
      <w:tr w:rsidR="00F26B11" w:rsidRPr="00AF6846" w:rsidTr="00DD1AF8">
        <w:trPr>
          <w:jc w:val="center"/>
        </w:trPr>
        <w:tc>
          <w:tcPr>
            <w:tcW w:w="576" w:type="dxa"/>
          </w:tcPr>
          <w:p w:rsidR="00F26B11" w:rsidRPr="00AF6846" w:rsidRDefault="00F26B11" w:rsidP="00F26B11">
            <w:pPr>
              <w:jc w:val="center"/>
              <w:rPr>
                <w:sz w:val="22"/>
                <w:szCs w:val="22"/>
                <w:lang w:val="lv-LV"/>
              </w:rPr>
            </w:pPr>
            <w:r w:rsidRPr="00AF6846">
              <w:rPr>
                <w:sz w:val="22"/>
                <w:szCs w:val="22"/>
                <w:lang w:val="lv-LV"/>
              </w:rPr>
              <w:t>8.</w:t>
            </w:r>
          </w:p>
        </w:tc>
        <w:tc>
          <w:tcPr>
            <w:tcW w:w="2268" w:type="dxa"/>
          </w:tcPr>
          <w:p w:rsidR="00F26B11" w:rsidRPr="00AF6846" w:rsidRDefault="00F26B11" w:rsidP="00F26B11">
            <w:pPr>
              <w:ind w:left="-57" w:right="-113"/>
              <w:rPr>
                <w:sz w:val="22"/>
                <w:szCs w:val="22"/>
                <w:lang w:val="lv-LV"/>
              </w:rPr>
            </w:pPr>
            <w:r w:rsidRPr="00AF6846">
              <w:rPr>
                <w:sz w:val="22"/>
                <w:szCs w:val="22"/>
                <w:lang w:val="lv-LV"/>
              </w:rPr>
              <w:t>Sildīšanas iekārtas</w:t>
            </w:r>
          </w:p>
        </w:tc>
        <w:tc>
          <w:tcPr>
            <w:tcW w:w="1869" w:type="dxa"/>
          </w:tcPr>
          <w:p w:rsidR="00F26B11" w:rsidRPr="00AF6846" w:rsidRDefault="00F26B11" w:rsidP="00F26B11">
            <w:pPr>
              <w:jc w:val="center"/>
              <w:rPr>
                <w:sz w:val="22"/>
                <w:szCs w:val="22"/>
                <w:lang w:val="lv-LV"/>
              </w:rPr>
            </w:pPr>
            <w:r w:rsidRPr="00AF6846">
              <w:rPr>
                <w:sz w:val="22"/>
                <w:szCs w:val="22"/>
                <w:lang w:val="lv-LV"/>
              </w:rPr>
              <w:t>6</w:t>
            </w:r>
          </w:p>
        </w:tc>
        <w:tc>
          <w:tcPr>
            <w:tcW w:w="1869" w:type="dxa"/>
          </w:tcPr>
          <w:p w:rsidR="00F26B11" w:rsidRPr="00AF6846" w:rsidRDefault="00F26B11" w:rsidP="00F26B11">
            <w:pPr>
              <w:jc w:val="center"/>
              <w:rPr>
                <w:sz w:val="22"/>
                <w:szCs w:val="22"/>
                <w:lang w:val="lv-LV"/>
              </w:rPr>
            </w:pPr>
            <w:r w:rsidRPr="00AF6846">
              <w:rPr>
                <w:sz w:val="22"/>
                <w:szCs w:val="22"/>
                <w:lang w:val="lv-LV"/>
              </w:rPr>
              <w:t>5</w:t>
            </w:r>
          </w:p>
        </w:tc>
        <w:tc>
          <w:tcPr>
            <w:tcW w:w="1523" w:type="dxa"/>
          </w:tcPr>
          <w:p w:rsidR="00F26B11" w:rsidRPr="00AF6846" w:rsidRDefault="00F26B11" w:rsidP="00F26B11">
            <w:pPr>
              <w:jc w:val="center"/>
              <w:rPr>
                <w:sz w:val="22"/>
                <w:szCs w:val="22"/>
                <w:lang w:val="lv-LV"/>
              </w:rPr>
            </w:pPr>
            <w:r w:rsidRPr="00AF6846">
              <w:rPr>
                <w:sz w:val="22"/>
                <w:szCs w:val="22"/>
                <w:lang w:val="lv-LV"/>
              </w:rPr>
              <w:t>0,75-0,8</w:t>
            </w:r>
          </w:p>
        </w:tc>
        <w:tc>
          <w:tcPr>
            <w:tcW w:w="1035" w:type="dxa"/>
          </w:tcPr>
          <w:p w:rsidR="00F26B11" w:rsidRPr="00AF6846" w:rsidRDefault="00F26B11" w:rsidP="00F26B11">
            <w:pPr>
              <w:jc w:val="center"/>
              <w:rPr>
                <w:sz w:val="22"/>
                <w:szCs w:val="22"/>
                <w:lang w:val="lv-LV"/>
              </w:rPr>
            </w:pPr>
            <w:r w:rsidRPr="00AF6846">
              <w:rPr>
                <w:sz w:val="22"/>
                <w:szCs w:val="22"/>
                <w:lang w:val="lv-LV"/>
              </w:rPr>
              <w:t>0,95</w:t>
            </w:r>
          </w:p>
        </w:tc>
      </w:tr>
      <w:tr w:rsidR="00F26B11" w:rsidRPr="00AF6846" w:rsidTr="00DD1AF8">
        <w:trPr>
          <w:jc w:val="center"/>
        </w:trPr>
        <w:tc>
          <w:tcPr>
            <w:tcW w:w="576" w:type="dxa"/>
          </w:tcPr>
          <w:p w:rsidR="00F26B11" w:rsidRPr="00AF6846" w:rsidRDefault="00F26B11" w:rsidP="00F26B11">
            <w:pPr>
              <w:jc w:val="center"/>
              <w:rPr>
                <w:sz w:val="22"/>
                <w:szCs w:val="22"/>
                <w:lang w:val="lv-LV"/>
              </w:rPr>
            </w:pPr>
            <w:r w:rsidRPr="00AF6846">
              <w:rPr>
                <w:sz w:val="22"/>
                <w:szCs w:val="22"/>
                <w:lang w:val="lv-LV"/>
              </w:rPr>
              <w:t>9.</w:t>
            </w:r>
          </w:p>
        </w:tc>
        <w:tc>
          <w:tcPr>
            <w:tcW w:w="2268" w:type="dxa"/>
          </w:tcPr>
          <w:p w:rsidR="00F26B11" w:rsidRPr="00AF6846" w:rsidRDefault="00F26B11" w:rsidP="00F26B11">
            <w:pPr>
              <w:ind w:left="-57" w:right="-113"/>
              <w:rPr>
                <w:sz w:val="22"/>
                <w:szCs w:val="22"/>
                <w:lang w:val="lv-LV"/>
              </w:rPr>
            </w:pPr>
            <w:r w:rsidRPr="00AF6846">
              <w:rPr>
                <w:sz w:val="22"/>
                <w:szCs w:val="22"/>
                <w:lang w:val="lv-LV"/>
              </w:rPr>
              <w:t>Celtnis ar ε =25%</w:t>
            </w:r>
          </w:p>
        </w:tc>
        <w:tc>
          <w:tcPr>
            <w:tcW w:w="1869" w:type="dxa"/>
          </w:tcPr>
          <w:p w:rsidR="00F26B11" w:rsidRPr="00AF6846" w:rsidRDefault="00F26B11" w:rsidP="00F26B11">
            <w:pPr>
              <w:jc w:val="center"/>
              <w:rPr>
                <w:sz w:val="22"/>
                <w:szCs w:val="22"/>
                <w:lang w:val="lv-LV"/>
              </w:rPr>
            </w:pPr>
            <w:r w:rsidRPr="00AF6846">
              <w:rPr>
                <w:sz w:val="22"/>
                <w:szCs w:val="22"/>
                <w:lang w:val="lv-LV"/>
              </w:rPr>
              <w:t>4</w:t>
            </w:r>
          </w:p>
        </w:tc>
        <w:tc>
          <w:tcPr>
            <w:tcW w:w="1869" w:type="dxa"/>
          </w:tcPr>
          <w:p w:rsidR="00F26B11" w:rsidRPr="00AF6846" w:rsidRDefault="00F26B11" w:rsidP="00F26B11">
            <w:pPr>
              <w:jc w:val="center"/>
              <w:rPr>
                <w:sz w:val="22"/>
                <w:szCs w:val="22"/>
                <w:lang w:val="lv-LV"/>
              </w:rPr>
            </w:pPr>
            <w:r w:rsidRPr="00AF6846">
              <w:rPr>
                <w:sz w:val="22"/>
                <w:szCs w:val="22"/>
                <w:lang w:val="lv-LV"/>
              </w:rPr>
              <w:t>17,6</w:t>
            </w:r>
          </w:p>
        </w:tc>
        <w:tc>
          <w:tcPr>
            <w:tcW w:w="1523" w:type="dxa"/>
          </w:tcPr>
          <w:p w:rsidR="00F26B11" w:rsidRPr="00AF6846" w:rsidRDefault="00F26B11" w:rsidP="00F26B11">
            <w:pPr>
              <w:jc w:val="center"/>
              <w:rPr>
                <w:sz w:val="22"/>
                <w:szCs w:val="22"/>
                <w:lang w:val="lv-LV"/>
              </w:rPr>
            </w:pPr>
            <w:r w:rsidRPr="00AF6846">
              <w:rPr>
                <w:sz w:val="22"/>
                <w:szCs w:val="22"/>
                <w:lang w:val="lv-LV"/>
              </w:rPr>
              <w:t>0,1</w:t>
            </w:r>
          </w:p>
        </w:tc>
        <w:tc>
          <w:tcPr>
            <w:tcW w:w="1035" w:type="dxa"/>
          </w:tcPr>
          <w:p w:rsidR="00F26B11" w:rsidRPr="00AF6846" w:rsidRDefault="00F26B11" w:rsidP="00F26B11">
            <w:pPr>
              <w:jc w:val="center"/>
              <w:rPr>
                <w:sz w:val="22"/>
                <w:szCs w:val="22"/>
                <w:lang w:val="lv-LV"/>
              </w:rPr>
            </w:pPr>
            <w:r w:rsidRPr="00AF6846">
              <w:rPr>
                <w:sz w:val="22"/>
                <w:szCs w:val="22"/>
                <w:lang w:val="lv-LV"/>
              </w:rPr>
              <w:t>0,5</w:t>
            </w:r>
          </w:p>
        </w:tc>
      </w:tr>
      <w:tr w:rsidR="00F26B11" w:rsidRPr="00AF6846" w:rsidTr="00DD1AF8">
        <w:trPr>
          <w:jc w:val="center"/>
        </w:trPr>
        <w:tc>
          <w:tcPr>
            <w:tcW w:w="576" w:type="dxa"/>
          </w:tcPr>
          <w:p w:rsidR="00F26B11" w:rsidRPr="00AF6846" w:rsidRDefault="00F26B11" w:rsidP="00F26B11">
            <w:pPr>
              <w:jc w:val="center"/>
              <w:rPr>
                <w:sz w:val="22"/>
                <w:szCs w:val="22"/>
                <w:lang w:val="lv-LV"/>
              </w:rPr>
            </w:pPr>
            <w:r w:rsidRPr="00AF6846">
              <w:rPr>
                <w:sz w:val="22"/>
                <w:szCs w:val="22"/>
                <w:lang w:val="lv-LV"/>
              </w:rPr>
              <w:t>10.</w:t>
            </w:r>
          </w:p>
        </w:tc>
        <w:tc>
          <w:tcPr>
            <w:tcW w:w="2268" w:type="dxa"/>
          </w:tcPr>
          <w:p w:rsidR="00F26B11" w:rsidRPr="00AF6846" w:rsidRDefault="00F26B11" w:rsidP="00F26B11">
            <w:pPr>
              <w:ind w:left="-57" w:right="-113"/>
              <w:rPr>
                <w:sz w:val="22"/>
                <w:szCs w:val="22"/>
                <w:lang w:val="lv-LV"/>
              </w:rPr>
            </w:pPr>
            <w:r w:rsidRPr="00AF6846">
              <w:rPr>
                <w:sz w:val="22"/>
                <w:szCs w:val="22"/>
                <w:lang w:val="lv-LV"/>
              </w:rPr>
              <w:t>Celtnis ar ε =25%</w:t>
            </w:r>
          </w:p>
        </w:tc>
        <w:tc>
          <w:tcPr>
            <w:tcW w:w="1869" w:type="dxa"/>
          </w:tcPr>
          <w:p w:rsidR="00F26B11" w:rsidRPr="00AF6846" w:rsidRDefault="00F26B11" w:rsidP="00F26B11">
            <w:pPr>
              <w:jc w:val="center"/>
              <w:rPr>
                <w:sz w:val="22"/>
                <w:szCs w:val="22"/>
                <w:lang w:val="lv-LV"/>
              </w:rPr>
            </w:pPr>
            <w:r w:rsidRPr="00AF6846">
              <w:rPr>
                <w:sz w:val="22"/>
                <w:szCs w:val="22"/>
                <w:lang w:val="lv-LV"/>
              </w:rPr>
              <w:t>2</w:t>
            </w:r>
          </w:p>
        </w:tc>
        <w:tc>
          <w:tcPr>
            <w:tcW w:w="1869" w:type="dxa"/>
          </w:tcPr>
          <w:p w:rsidR="00F26B11" w:rsidRPr="00AF6846" w:rsidRDefault="00F26B11" w:rsidP="00F26B11">
            <w:pPr>
              <w:jc w:val="center"/>
              <w:rPr>
                <w:sz w:val="22"/>
                <w:szCs w:val="22"/>
                <w:lang w:val="lv-LV"/>
              </w:rPr>
            </w:pPr>
            <w:r w:rsidRPr="00AF6846">
              <w:rPr>
                <w:sz w:val="22"/>
                <w:szCs w:val="22"/>
                <w:lang w:val="lv-LV"/>
              </w:rPr>
              <w:t>2,4</w:t>
            </w:r>
          </w:p>
        </w:tc>
        <w:tc>
          <w:tcPr>
            <w:tcW w:w="1523" w:type="dxa"/>
          </w:tcPr>
          <w:p w:rsidR="00F26B11" w:rsidRPr="00AF6846" w:rsidRDefault="00F26B11" w:rsidP="00F26B11">
            <w:pPr>
              <w:jc w:val="center"/>
              <w:rPr>
                <w:sz w:val="22"/>
                <w:szCs w:val="22"/>
                <w:lang w:val="lv-LV"/>
              </w:rPr>
            </w:pPr>
            <w:r w:rsidRPr="00AF6846">
              <w:rPr>
                <w:sz w:val="22"/>
                <w:szCs w:val="22"/>
                <w:lang w:val="lv-LV"/>
              </w:rPr>
              <w:t>0,1</w:t>
            </w:r>
          </w:p>
        </w:tc>
        <w:tc>
          <w:tcPr>
            <w:tcW w:w="1035" w:type="dxa"/>
          </w:tcPr>
          <w:p w:rsidR="00F26B11" w:rsidRPr="00AF6846" w:rsidRDefault="00F26B11" w:rsidP="00F26B11">
            <w:pPr>
              <w:jc w:val="center"/>
              <w:rPr>
                <w:sz w:val="22"/>
                <w:szCs w:val="22"/>
                <w:lang w:val="lv-LV"/>
              </w:rPr>
            </w:pPr>
            <w:r w:rsidRPr="00AF6846">
              <w:rPr>
                <w:sz w:val="22"/>
                <w:szCs w:val="22"/>
                <w:lang w:val="lv-LV"/>
              </w:rPr>
              <w:t>0,5</w:t>
            </w:r>
          </w:p>
        </w:tc>
      </w:tr>
    </w:tbl>
    <w:p w:rsidR="00F26B11" w:rsidRPr="00AF6846" w:rsidRDefault="00F26B11" w:rsidP="00F26B11">
      <w:pPr>
        <w:shd w:val="clear" w:color="auto" w:fill="FFFFFF"/>
        <w:ind w:firstLine="397"/>
        <w:jc w:val="both"/>
        <w:rPr>
          <w:sz w:val="16"/>
          <w:szCs w:val="16"/>
          <w:lang w:val="lv-LV"/>
        </w:rPr>
      </w:pPr>
    </w:p>
    <w:p w:rsidR="00F26B11" w:rsidRPr="00AF6846" w:rsidRDefault="00F26B11" w:rsidP="00F26B11">
      <w:pPr>
        <w:shd w:val="clear" w:color="auto" w:fill="FFFFFF"/>
        <w:ind w:firstLine="397"/>
        <w:jc w:val="both"/>
        <w:rPr>
          <w:sz w:val="24"/>
          <w:szCs w:val="24"/>
          <w:lang w:val="lv-LV"/>
        </w:rPr>
      </w:pPr>
      <w:r w:rsidRPr="00AF6846">
        <w:rPr>
          <w:i/>
          <w:sz w:val="24"/>
          <w:szCs w:val="24"/>
          <w:lang w:val="lv-LV"/>
        </w:rPr>
        <w:t>n</w:t>
      </w:r>
      <w:r w:rsidRPr="00AF6846">
        <w:rPr>
          <w:i/>
          <w:sz w:val="24"/>
          <w:szCs w:val="24"/>
          <w:vertAlign w:val="subscript"/>
          <w:lang w:val="lv-LV"/>
        </w:rPr>
        <w:t>e</w:t>
      </w:r>
      <w:r w:rsidRPr="00AF6846">
        <w:rPr>
          <w:sz w:val="24"/>
          <w:szCs w:val="24"/>
          <w:vertAlign w:val="subscript"/>
          <w:lang w:val="lv-LV"/>
        </w:rPr>
        <w:t>4</w:t>
      </w:r>
      <w:r w:rsidRPr="00AF6846">
        <w:rPr>
          <w:sz w:val="24"/>
          <w:szCs w:val="24"/>
          <w:lang w:val="lv-LV"/>
        </w:rPr>
        <w:t xml:space="preserve"> = </w:t>
      </w:r>
      <w:r w:rsidRPr="00AF6846">
        <w:rPr>
          <w:i/>
          <w:sz w:val="24"/>
          <w:szCs w:val="24"/>
          <w:lang w:val="lv-LV"/>
        </w:rPr>
        <w:t>n</w:t>
      </w:r>
      <w:r w:rsidRPr="00AF6846">
        <w:rPr>
          <w:sz w:val="24"/>
          <w:szCs w:val="24"/>
          <w:lang w:val="lv-LV"/>
        </w:rPr>
        <w:t xml:space="preserve"> = 5, atbilstoši 3. aprēķina noteikumam (ja grupā ar vienādu </w:t>
      </w:r>
      <w:r w:rsidRPr="00AF6846">
        <w:rPr>
          <w:i/>
          <w:sz w:val="24"/>
          <w:szCs w:val="24"/>
          <w:lang w:val="lv-LV"/>
        </w:rPr>
        <w:t>K</w:t>
      </w:r>
      <w:r w:rsidRPr="00AF6846">
        <w:rPr>
          <w:i/>
          <w:sz w:val="24"/>
          <w:szCs w:val="24"/>
          <w:vertAlign w:val="subscript"/>
          <w:lang w:val="lv-LV"/>
        </w:rPr>
        <w:t>I</w:t>
      </w:r>
      <w:r w:rsidRPr="00AF6846">
        <w:rPr>
          <w:sz w:val="24"/>
          <w:szCs w:val="24"/>
          <w:lang w:val="lv-LV"/>
        </w:rPr>
        <w:t xml:space="preserve"> visiem patēr</w:t>
      </w:r>
      <w:r w:rsidRPr="00AF6846">
        <w:rPr>
          <w:sz w:val="24"/>
          <w:szCs w:val="24"/>
          <w:lang w:val="lv-LV"/>
        </w:rPr>
        <w:t>ē</w:t>
      </w:r>
      <w:r w:rsidRPr="00AF6846">
        <w:rPr>
          <w:sz w:val="24"/>
          <w:szCs w:val="24"/>
          <w:lang w:val="lv-LV"/>
        </w:rPr>
        <w:t xml:space="preserve">tājiem  </w:t>
      </w:r>
      <w:r w:rsidRPr="00AF6846">
        <w:rPr>
          <w:i/>
          <w:sz w:val="24"/>
          <w:szCs w:val="24"/>
          <w:lang w:val="lv-LV"/>
        </w:rPr>
        <w:t>P</w:t>
      </w:r>
      <w:r w:rsidRPr="00AF6846">
        <w:rPr>
          <w:i/>
          <w:sz w:val="24"/>
          <w:szCs w:val="24"/>
          <w:vertAlign w:val="subscript"/>
          <w:lang w:val="lv-LV"/>
        </w:rPr>
        <w:t>N</w:t>
      </w:r>
      <w:r w:rsidRPr="00AF6846">
        <w:rPr>
          <w:sz w:val="24"/>
          <w:szCs w:val="24"/>
          <w:lang w:val="lv-LV"/>
        </w:rPr>
        <w:t xml:space="preserve"> = const, </w:t>
      </w:r>
      <w:r w:rsidRPr="00AF6846">
        <w:rPr>
          <w:i/>
          <w:sz w:val="24"/>
          <w:szCs w:val="24"/>
          <w:lang w:val="lv-LV"/>
        </w:rPr>
        <w:t>n</w:t>
      </w:r>
      <w:r w:rsidRPr="00AF6846">
        <w:rPr>
          <w:i/>
          <w:sz w:val="24"/>
          <w:szCs w:val="24"/>
          <w:vertAlign w:val="subscript"/>
          <w:lang w:val="lv-LV"/>
        </w:rPr>
        <w:t>e</w:t>
      </w:r>
      <w:r w:rsidRPr="00AF6846">
        <w:rPr>
          <w:sz w:val="24"/>
          <w:szCs w:val="24"/>
          <w:lang w:val="lv-LV"/>
        </w:rPr>
        <w:t xml:space="preserve"> = </w:t>
      </w:r>
      <w:r w:rsidRPr="00AF6846">
        <w:rPr>
          <w:i/>
          <w:sz w:val="24"/>
          <w:szCs w:val="24"/>
          <w:lang w:val="lv-LV"/>
        </w:rPr>
        <w:t>n</w:t>
      </w:r>
      <w:r w:rsidRPr="00AF6846">
        <w:rPr>
          <w:sz w:val="24"/>
          <w:szCs w:val="24"/>
          <w:lang w:val="lv-LV"/>
        </w:rPr>
        <w:t>).</w:t>
      </w:r>
    </w:p>
    <w:p w:rsidR="00F26B11" w:rsidRPr="00AF6846" w:rsidRDefault="00F26B11" w:rsidP="00F26B11">
      <w:pPr>
        <w:shd w:val="clear" w:color="auto" w:fill="FFFFFF"/>
        <w:ind w:firstLine="397"/>
        <w:jc w:val="both"/>
        <w:rPr>
          <w:sz w:val="24"/>
          <w:szCs w:val="24"/>
          <w:lang w:val="lv-LV"/>
        </w:rPr>
      </w:pPr>
      <w:r w:rsidRPr="00AF6846">
        <w:rPr>
          <w:position w:val="-60"/>
          <w:sz w:val="24"/>
          <w:szCs w:val="24"/>
          <w:lang w:val="lv-LV"/>
        </w:rPr>
        <w:object w:dxaOrig="7580" w:dyaOrig="1420">
          <v:shape id="_x0000_i1359" type="#_x0000_t75" style="width:377.75pt;height:70.15pt" o:ole="">
            <v:imagedata r:id="rId895" o:title=""/>
          </v:shape>
          <o:OLEObject Type="Embed" ProgID="Equation.3" ShapeID="_x0000_i1359" DrawAspect="Content" ObjectID="_1391504455" r:id="rId896"/>
        </w:object>
      </w:r>
    </w:p>
    <w:p w:rsidR="00F26B11" w:rsidRPr="00AF6846" w:rsidRDefault="00F26B11" w:rsidP="00F26B11">
      <w:pPr>
        <w:shd w:val="clear" w:color="auto" w:fill="FFFFFF"/>
        <w:ind w:firstLine="397"/>
        <w:jc w:val="both"/>
        <w:rPr>
          <w:sz w:val="24"/>
          <w:szCs w:val="24"/>
          <w:lang w:val="lv-LV"/>
        </w:rPr>
      </w:pPr>
      <w:r w:rsidRPr="00AF6846">
        <w:rPr>
          <w:sz w:val="24"/>
          <w:szCs w:val="24"/>
          <w:lang w:val="lv-LV"/>
        </w:rPr>
        <w:t>4. No 4.3. tabulas atrod maksimuma koeficientus pa grupām:</w:t>
      </w:r>
    </w:p>
    <w:p w:rsidR="00F26B11" w:rsidRPr="00AF6846" w:rsidRDefault="00F26B11" w:rsidP="00F26B11">
      <w:pPr>
        <w:shd w:val="clear" w:color="auto" w:fill="FFFFFF"/>
        <w:ind w:firstLine="397"/>
        <w:jc w:val="center"/>
        <w:rPr>
          <w:sz w:val="24"/>
          <w:szCs w:val="24"/>
          <w:lang w:val="lv-LV"/>
        </w:rPr>
      </w:pPr>
      <w:r w:rsidRPr="00AF6846">
        <w:rPr>
          <w:i/>
          <w:sz w:val="24"/>
          <w:szCs w:val="24"/>
          <w:lang w:val="lv-LV"/>
        </w:rPr>
        <w:t>K</w:t>
      </w:r>
      <w:r w:rsidRPr="00AF6846">
        <w:rPr>
          <w:i/>
          <w:sz w:val="24"/>
          <w:szCs w:val="24"/>
          <w:vertAlign w:val="subscript"/>
          <w:lang w:val="lv-LV"/>
        </w:rPr>
        <w:t>M</w:t>
      </w:r>
      <w:r w:rsidRPr="00AF6846">
        <w:rPr>
          <w:sz w:val="24"/>
          <w:szCs w:val="24"/>
          <w:vertAlign w:val="subscript"/>
          <w:lang w:val="lv-LV"/>
        </w:rPr>
        <w:t>1</w:t>
      </w:r>
      <w:r w:rsidRPr="00AF6846">
        <w:rPr>
          <w:sz w:val="24"/>
          <w:szCs w:val="24"/>
          <w:lang w:val="lv-LV"/>
        </w:rPr>
        <w:t xml:space="preserve"> = 1,55;  </w:t>
      </w:r>
      <w:r w:rsidRPr="00AF6846">
        <w:rPr>
          <w:i/>
          <w:sz w:val="24"/>
          <w:szCs w:val="24"/>
          <w:lang w:val="lv-LV"/>
        </w:rPr>
        <w:t>K</w:t>
      </w:r>
      <w:r w:rsidRPr="00AF6846">
        <w:rPr>
          <w:i/>
          <w:sz w:val="24"/>
          <w:szCs w:val="24"/>
          <w:vertAlign w:val="subscript"/>
          <w:lang w:val="lv-LV"/>
        </w:rPr>
        <w:t>M</w:t>
      </w:r>
      <w:r w:rsidRPr="00AF6846">
        <w:rPr>
          <w:sz w:val="24"/>
          <w:szCs w:val="24"/>
          <w:vertAlign w:val="subscript"/>
          <w:lang w:val="lv-LV"/>
        </w:rPr>
        <w:t>2</w:t>
      </w:r>
      <w:r w:rsidRPr="00AF6846">
        <w:rPr>
          <w:sz w:val="24"/>
          <w:szCs w:val="24"/>
          <w:lang w:val="lv-LV"/>
        </w:rPr>
        <w:t xml:space="preserve"> = 1,66; </w:t>
      </w:r>
      <w:r w:rsidRPr="00AF6846">
        <w:rPr>
          <w:i/>
          <w:sz w:val="24"/>
          <w:szCs w:val="24"/>
          <w:lang w:val="lv-LV"/>
        </w:rPr>
        <w:t>K</w:t>
      </w:r>
      <w:r w:rsidRPr="00AF6846">
        <w:rPr>
          <w:i/>
          <w:sz w:val="24"/>
          <w:szCs w:val="24"/>
          <w:vertAlign w:val="subscript"/>
          <w:lang w:val="lv-LV"/>
        </w:rPr>
        <w:t>M</w:t>
      </w:r>
      <w:r w:rsidRPr="00AF6846">
        <w:rPr>
          <w:sz w:val="24"/>
          <w:szCs w:val="24"/>
          <w:vertAlign w:val="subscript"/>
          <w:lang w:val="lv-LV"/>
        </w:rPr>
        <w:t>3</w:t>
      </w:r>
      <w:r w:rsidRPr="00AF6846">
        <w:rPr>
          <w:sz w:val="24"/>
          <w:szCs w:val="24"/>
          <w:lang w:val="lv-LV"/>
        </w:rPr>
        <w:t xml:space="preserve"> = 1,0; </w:t>
      </w:r>
      <w:r w:rsidRPr="00AF6846">
        <w:rPr>
          <w:i/>
          <w:sz w:val="24"/>
          <w:szCs w:val="24"/>
          <w:lang w:val="lv-LV"/>
        </w:rPr>
        <w:t>K</w:t>
      </w:r>
      <w:r w:rsidRPr="00AF6846">
        <w:rPr>
          <w:i/>
          <w:sz w:val="24"/>
          <w:szCs w:val="24"/>
          <w:vertAlign w:val="subscript"/>
          <w:lang w:val="lv-LV"/>
        </w:rPr>
        <w:t>M</w:t>
      </w:r>
      <w:r w:rsidRPr="00AF6846">
        <w:rPr>
          <w:sz w:val="24"/>
          <w:szCs w:val="24"/>
          <w:vertAlign w:val="subscript"/>
          <w:lang w:val="lv-LV"/>
        </w:rPr>
        <w:t>4</w:t>
      </w:r>
      <w:r w:rsidRPr="00AF6846">
        <w:rPr>
          <w:sz w:val="24"/>
          <w:szCs w:val="24"/>
          <w:lang w:val="lv-LV"/>
        </w:rPr>
        <w:t xml:space="preserve"> = 1,0; </w:t>
      </w:r>
      <w:r w:rsidRPr="00AF6846">
        <w:rPr>
          <w:i/>
          <w:sz w:val="24"/>
          <w:szCs w:val="24"/>
          <w:lang w:val="lv-LV"/>
        </w:rPr>
        <w:t>K</w:t>
      </w:r>
      <w:r w:rsidRPr="00AF6846">
        <w:rPr>
          <w:i/>
          <w:sz w:val="24"/>
          <w:szCs w:val="24"/>
          <w:vertAlign w:val="subscript"/>
          <w:lang w:val="lv-LV"/>
        </w:rPr>
        <w:t>M</w:t>
      </w:r>
      <w:r w:rsidRPr="00AF6846">
        <w:rPr>
          <w:sz w:val="24"/>
          <w:szCs w:val="24"/>
          <w:vertAlign w:val="subscript"/>
          <w:lang w:val="lv-LV"/>
        </w:rPr>
        <w:t>5</w:t>
      </w:r>
      <w:r w:rsidRPr="00AF6846">
        <w:rPr>
          <w:sz w:val="24"/>
          <w:szCs w:val="24"/>
          <w:lang w:val="lv-LV"/>
        </w:rPr>
        <w:t xml:space="preserve"> = 2,64;</w:t>
      </w:r>
    </w:p>
    <w:p w:rsidR="00F26B11" w:rsidRPr="00AF6846" w:rsidRDefault="00F26B11" w:rsidP="00F26B11">
      <w:pPr>
        <w:shd w:val="clear" w:color="auto" w:fill="FFFFFF"/>
        <w:ind w:firstLine="397"/>
        <w:jc w:val="both"/>
        <w:rPr>
          <w:sz w:val="24"/>
          <w:szCs w:val="24"/>
          <w:lang w:val="lv-LV"/>
        </w:rPr>
      </w:pPr>
      <w:r w:rsidRPr="00AF6846">
        <w:rPr>
          <w:sz w:val="24"/>
          <w:szCs w:val="24"/>
          <w:lang w:val="lv-LV"/>
        </w:rPr>
        <w:t>5. Aprēķina maksimālo aktīvo jaudu pa grupām</w:t>
      </w:r>
    </w:p>
    <w:p w:rsidR="00F26B11" w:rsidRPr="00AF6846" w:rsidRDefault="00F26B11" w:rsidP="0065729D">
      <w:pPr>
        <w:shd w:val="clear" w:color="auto" w:fill="FFFFFF"/>
        <w:jc w:val="center"/>
        <w:rPr>
          <w:sz w:val="24"/>
          <w:szCs w:val="24"/>
          <w:lang w:val="lv-LV"/>
        </w:rPr>
      </w:pPr>
      <w:r w:rsidRPr="00AF6846">
        <w:rPr>
          <w:position w:val="-46"/>
          <w:sz w:val="24"/>
          <w:szCs w:val="24"/>
          <w:lang w:val="lv-LV"/>
        </w:rPr>
        <w:object w:dxaOrig="8160" w:dyaOrig="1040">
          <v:shape id="_x0000_i1360" type="#_x0000_t75" style="width:408.6pt;height:52.35pt" o:ole="">
            <v:imagedata r:id="rId897" o:title=""/>
          </v:shape>
          <o:OLEObject Type="Embed" ProgID="Equation.3" ShapeID="_x0000_i1360" DrawAspect="Content" ObjectID="_1391504456" r:id="rId898"/>
        </w:object>
      </w:r>
    </w:p>
    <w:p w:rsidR="00F26B11" w:rsidRPr="00AF6846" w:rsidRDefault="00F26B11" w:rsidP="00F26B11">
      <w:pPr>
        <w:shd w:val="clear" w:color="auto" w:fill="FFFFFF"/>
        <w:ind w:firstLine="397"/>
        <w:jc w:val="both"/>
        <w:rPr>
          <w:sz w:val="24"/>
          <w:szCs w:val="24"/>
          <w:lang w:val="lv-LV"/>
        </w:rPr>
      </w:pPr>
      <w:r w:rsidRPr="00AF6846">
        <w:rPr>
          <w:position w:val="-28"/>
          <w:sz w:val="24"/>
          <w:szCs w:val="24"/>
          <w:lang w:val="lv-LV"/>
        </w:rPr>
        <w:object w:dxaOrig="7800" w:dyaOrig="680">
          <v:shape id="_x0000_i1361" type="#_x0000_t75" style="width:388.05pt;height:34.6pt" o:ole="">
            <v:imagedata r:id="rId899" o:title=""/>
          </v:shape>
          <o:OLEObject Type="Embed" ProgID="Equation.3" ShapeID="_x0000_i1361" DrawAspect="Content" ObjectID="_1391504457" r:id="rId900"/>
        </w:object>
      </w:r>
    </w:p>
    <w:p w:rsidR="00F26B11" w:rsidRPr="00AF6846" w:rsidRDefault="00F26B11" w:rsidP="00437E5B">
      <w:pPr>
        <w:shd w:val="clear" w:color="auto" w:fill="FFFFFF"/>
        <w:jc w:val="center"/>
        <w:rPr>
          <w:sz w:val="24"/>
          <w:szCs w:val="24"/>
          <w:lang w:val="lv-LV"/>
        </w:rPr>
      </w:pPr>
      <w:r w:rsidRPr="00AF6846">
        <w:rPr>
          <w:position w:val="-46"/>
          <w:sz w:val="24"/>
          <w:szCs w:val="24"/>
          <w:lang w:val="lv-LV"/>
        </w:rPr>
        <w:object w:dxaOrig="8380" w:dyaOrig="1040">
          <v:shape id="_x0000_i1362" type="#_x0000_t75" style="width:417.05pt;height:52.35pt" o:ole="">
            <v:imagedata r:id="rId901" o:title=""/>
          </v:shape>
          <o:OLEObject Type="Embed" ProgID="Equation.3" ShapeID="_x0000_i1362" DrawAspect="Content" ObjectID="_1391504458" r:id="rId902"/>
        </w:object>
      </w:r>
    </w:p>
    <w:p w:rsidR="00F26B11" w:rsidRPr="00AF6846" w:rsidRDefault="00F26B11" w:rsidP="00F26B11">
      <w:pPr>
        <w:shd w:val="clear" w:color="auto" w:fill="FFFFFF"/>
        <w:ind w:firstLine="397"/>
        <w:rPr>
          <w:sz w:val="24"/>
          <w:szCs w:val="24"/>
          <w:lang w:val="lv-LV"/>
        </w:rPr>
      </w:pPr>
      <w:r w:rsidRPr="00AF6846">
        <w:rPr>
          <w:position w:val="-28"/>
          <w:sz w:val="24"/>
          <w:szCs w:val="24"/>
          <w:lang w:val="lv-LV"/>
        </w:rPr>
        <w:object w:dxaOrig="6360" w:dyaOrig="680">
          <v:shape id="_x0000_i1363" type="#_x0000_t75" style="width:317.9pt;height:34.6pt" o:ole="">
            <v:imagedata r:id="rId903" o:title=""/>
          </v:shape>
          <o:OLEObject Type="Embed" ProgID="Equation.3" ShapeID="_x0000_i1363" DrawAspect="Content" ObjectID="_1391504459" r:id="rId904"/>
        </w:object>
      </w:r>
      <w:r w:rsidRPr="00AF6846">
        <w:rPr>
          <w:sz w:val="24"/>
          <w:szCs w:val="24"/>
          <w:lang w:val="lv-LV"/>
        </w:rPr>
        <w:t xml:space="preserve">                </w:t>
      </w:r>
    </w:p>
    <w:p w:rsidR="00F26B11" w:rsidRPr="00AF6846" w:rsidRDefault="00F26B11" w:rsidP="00F26B11">
      <w:pPr>
        <w:shd w:val="clear" w:color="auto" w:fill="FFFFFF"/>
        <w:ind w:firstLine="397"/>
        <w:jc w:val="both"/>
        <w:rPr>
          <w:sz w:val="24"/>
          <w:szCs w:val="24"/>
          <w:lang w:val="lv-LV"/>
        </w:rPr>
      </w:pPr>
      <w:r w:rsidRPr="00AF6846">
        <w:rPr>
          <w:position w:val="-28"/>
          <w:sz w:val="24"/>
          <w:szCs w:val="24"/>
          <w:lang w:val="lv-LV"/>
        </w:rPr>
        <w:object w:dxaOrig="7560" w:dyaOrig="680">
          <v:shape id="_x0000_i1364" type="#_x0000_t75" style="width:379.65pt;height:34.6pt" o:ole="">
            <v:imagedata r:id="rId905" o:title=""/>
          </v:shape>
          <o:OLEObject Type="Embed" ProgID="Equation.3" ShapeID="_x0000_i1364" DrawAspect="Content" ObjectID="_1391504460" r:id="rId906"/>
        </w:object>
      </w:r>
    </w:p>
    <w:p w:rsidR="00F26B11" w:rsidRPr="00AF6846" w:rsidRDefault="00F26B11" w:rsidP="00F26B11">
      <w:pPr>
        <w:shd w:val="clear" w:color="auto" w:fill="FFFFFF"/>
        <w:ind w:firstLine="397"/>
        <w:jc w:val="both"/>
        <w:rPr>
          <w:sz w:val="24"/>
          <w:szCs w:val="24"/>
          <w:lang w:val="lv-LV"/>
        </w:rPr>
      </w:pPr>
      <w:r w:rsidRPr="00AF6846">
        <w:rPr>
          <w:sz w:val="24"/>
          <w:szCs w:val="24"/>
          <w:lang w:val="lv-LV"/>
        </w:rPr>
        <w:t>6. Pēc tabulām vai ar kalkulatoru nosaka atbilstošās tg</w:t>
      </w:r>
      <w:r w:rsidRPr="00AF6846">
        <w:rPr>
          <w:i/>
          <w:sz w:val="24"/>
          <w:szCs w:val="24"/>
          <w:lang w:val="lv-LV"/>
        </w:rPr>
        <w:t>φ</w:t>
      </w:r>
      <w:r w:rsidRPr="00AF6846">
        <w:rPr>
          <w:sz w:val="24"/>
          <w:szCs w:val="24"/>
          <w:lang w:val="lv-LV"/>
        </w:rPr>
        <w:t xml:space="preserve"> vērtības uzradītajiem cos</w:t>
      </w:r>
      <w:r w:rsidRPr="00AF6846">
        <w:rPr>
          <w:i/>
          <w:sz w:val="24"/>
          <w:szCs w:val="24"/>
          <w:lang w:val="lv-LV"/>
        </w:rPr>
        <w:t>φ</w:t>
      </w:r>
      <w:r w:rsidRPr="00AF6846">
        <w:rPr>
          <w:sz w:val="24"/>
          <w:szCs w:val="24"/>
          <w:lang w:val="lv-LV"/>
        </w:rPr>
        <w:t>.</w:t>
      </w:r>
    </w:p>
    <w:p w:rsidR="00F26B11" w:rsidRPr="00AF6846" w:rsidRDefault="00F26B11" w:rsidP="00F26B11">
      <w:pPr>
        <w:shd w:val="clear" w:color="auto" w:fill="FFFFFF"/>
        <w:ind w:firstLine="397"/>
        <w:jc w:val="both"/>
        <w:rPr>
          <w:sz w:val="24"/>
          <w:szCs w:val="24"/>
          <w:lang w:val="lv-LV"/>
        </w:rPr>
      </w:pPr>
      <w:r w:rsidRPr="00AF6846">
        <w:rPr>
          <w:sz w:val="24"/>
          <w:szCs w:val="24"/>
          <w:lang w:val="lv-LV"/>
        </w:rPr>
        <w:t xml:space="preserve">             tg</w:t>
      </w:r>
      <w:r w:rsidRPr="00AF6846">
        <w:rPr>
          <w:i/>
          <w:sz w:val="24"/>
          <w:szCs w:val="24"/>
          <w:lang w:val="lv-LV"/>
        </w:rPr>
        <w:t>φ</w:t>
      </w:r>
      <w:r w:rsidRPr="00AF6846">
        <w:rPr>
          <w:sz w:val="24"/>
          <w:szCs w:val="24"/>
          <w:vertAlign w:val="subscript"/>
          <w:lang w:val="lv-LV"/>
        </w:rPr>
        <w:t>1</w:t>
      </w:r>
      <w:r w:rsidRPr="00AF6846">
        <w:rPr>
          <w:sz w:val="24"/>
          <w:szCs w:val="24"/>
          <w:lang w:val="lv-LV"/>
        </w:rPr>
        <w:t xml:space="preserve"> = 1,73;  tg</w:t>
      </w:r>
      <w:r w:rsidRPr="00AF6846">
        <w:rPr>
          <w:i/>
          <w:sz w:val="24"/>
          <w:szCs w:val="24"/>
          <w:lang w:val="lv-LV"/>
        </w:rPr>
        <w:t>φ</w:t>
      </w:r>
      <w:r w:rsidRPr="00AF6846">
        <w:rPr>
          <w:sz w:val="24"/>
          <w:szCs w:val="24"/>
          <w:vertAlign w:val="subscript"/>
          <w:lang w:val="lv-LV"/>
        </w:rPr>
        <w:t>2</w:t>
      </w:r>
      <w:r w:rsidRPr="00AF6846">
        <w:rPr>
          <w:sz w:val="24"/>
          <w:szCs w:val="24"/>
          <w:lang w:val="lv-LV"/>
        </w:rPr>
        <w:t xml:space="preserve"> = 1,17;  tg</w:t>
      </w:r>
      <w:r w:rsidRPr="00AF6846">
        <w:rPr>
          <w:i/>
          <w:sz w:val="24"/>
          <w:szCs w:val="24"/>
          <w:lang w:val="lv-LV"/>
        </w:rPr>
        <w:t>φ</w:t>
      </w:r>
      <w:r w:rsidRPr="00AF6846">
        <w:rPr>
          <w:sz w:val="24"/>
          <w:szCs w:val="24"/>
          <w:vertAlign w:val="subscript"/>
          <w:lang w:val="lv-LV"/>
        </w:rPr>
        <w:t>3</w:t>
      </w:r>
      <w:r w:rsidRPr="00AF6846">
        <w:rPr>
          <w:sz w:val="24"/>
          <w:szCs w:val="24"/>
          <w:lang w:val="lv-LV"/>
        </w:rPr>
        <w:t xml:space="preserve"> = 0,75;  tg</w:t>
      </w:r>
      <w:r w:rsidRPr="00AF6846">
        <w:rPr>
          <w:i/>
          <w:sz w:val="24"/>
          <w:szCs w:val="24"/>
          <w:lang w:val="lv-LV"/>
        </w:rPr>
        <w:t>φ</w:t>
      </w:r>
      <w:r w:rsidRPr="00AF6846">
        <w:rPr>
          <w:sz w:val="24"/>
          <w:szCs w:val="24"/>
          <w:vertAlign w:val="subscript"/>
          <w:lang w:val="lv-LV"/>
        </w:rPr>
        <w:t>4</w:t>
      </w:r>
      <w:r w:rsidRPr="00AF6846">
        <w:rPr>
          <w:sz w:val="24"/>
          <w:szCs w:val="24"/>
          <w:lang w:val="lv-LV"/>
        </w:rPr>
        <w:t xml:space="preserve"> = 0,33;  tg</w:t>
      </w:r>
      <w:r w:rsidRPr="00AF6846">
        <w:rPr>
          <w:i/>
          <w:sz w:val="24"/>
          <w:szCs w:val="24"/>
          <w:lang w:val="lv-LV"/>
        </w:rPr>
        <w:t>φ</w:t>
      </w:r>
      <w:r w:rsidRPr="00AF6846">
        <w:rPr>
          <w:sz w:val="24"/>
          <w:szCs w:val="24"/>
          <w:vertAlign w:val="subscript"/>
          <w:lang w:val="lv-LV"/>
        </w:rPr>
        <w:t>5</w:t>
      </w:r>
      <w:r w:rsidRPr="00AF6846">
        <w:rPr>
          <w:sz w:val="24"/>
          <w:szCs w:val="24"/>
          <w:lang w:val="lv-LV"/>
        </w:rPr>
        <w:t xml:space="preserve"> = 1,73;  </w:t>
      </w:r>
    </w:p>
    <w:p w:rsidR="00F26B11" w:rsidRPr="00AF6846" w:rsidRDefault="00F26B11" w:rsidP="00F26B11">
      <w:pPr>
        <w:shd w:val="clear" w:color="auto" w:fill="FFFFFF"/>
        <w:ind w:firstLine="397"/>
        <w:jc w:val="both"/>
        <w:rPr>
          <w:sz w:val="24"/>
          <w:szCs w:val="24"/>
          <w:lang w:val="lv-LV"/>
        </w:rPr>
      </w:pPr>
      <w:r w:rsidRPr="00AF6846">
        <w:rPr>
          <w:sz w:val="24"/>
          <w:szCs w:val="24"/>
          <w:lang w:val="lv-LV"/>
        </w:rPr>
        <w:t>7. Nosaka reaktīvo slodzi pa grupām:</w:t>
      </w:r>
    </w:p>
    <w:p w:rsidR="00F26B11" w:rsidRPr="00AF6846" w:rsidRDefault="00F26B11" w:rsidP="00F26B11">
      <w:pPr>
        <w:shd w:val="clear" w:color="auto" w:fill="FFFFFF"/>
        <w:ind w:firstLine="397"/>
        <w:jc w:val="both"/>
        <w:rPr>
          <w:sz w:val="24"/>
          <w:szCs w:val="24"/>
          <w:lang w:val="lv-LV"/>
        </w:rPr>
      </w:pPr>
      <w:r w:rsidRPr="00AF6846">
        <w:rPr>
          <w:sz w:val="24"/>
          <w:szCs w:val="24"/>
          <w:lang w:val="lv-LV"/>
        </w:rPr>
        <w:t xml:space="preserve">  </w:t>
      </w:r>
      <w:r w:rsidRPr="00AF6846">
        <w:rPr>
          <w:i/>
          <w:sz w:val="24"/>
          <w:szCs w:val="24"/>
          <w:lang w:val="lv-LV"/>
        </w:rPr>
        <w:t>Q</w:t>
      </w:r>
      <w:r w:rsidRPr="00AF6846">
        <w:rPr>
          <w:sz w:val="24"/>
          <w:szCs w:val="24"/>
          <w:vertAlign w:val="subscript"/>
          <w:lang w:val="lv-LV"/>
        </w:rPr>
        <w:t>1</w:t>
      </w:r>
      <w:r w:rsidRPr="00AF6846">
        <w:rPr>
          <w:sz w:val="24"/>
          <w:szCs w:val="24"/>
          <w:lang w:val="lv-LV"/>
        </w:rPr>
        <w:t xml:space="preserve"> = </w:t>
      </w:r>
      <w:r w:rsidRPr="00AF6846">
        <w:rPr>
          <w:i/>
          <w:sz w:val="24"/>
          <w:szCs w:val="24"/>
          <w:lang w:val="lv-LV"/>
        </w:rPr>
        <w:t>P</w:t>
      </w:r>
      <w:r w:rsidRPr="00AF6846">
        <w:rPr>
          <w:sz w:val="24"/>
          <w:szCs w:val="24"/>
          <w:vertAlign w:val="subscript"/>
          <w:lang w:val="lv-LV"/>
        </w:rPr>
        <w:t>1</w:t>
      </w:r>
      <w:r w:rsidRPr="00AF6846">
        <w:rPr>
          <w:sz w:val="24"/>
          <w:szCs w:val="24"/>
          <w:lang w:val="lv-LV"/>
        </w:rPr>
        <w:t xml:space="preserve"> </w:t>
      </w:r>
      <w:r w:rsidRPr="00AF6846">
        <w:rPr>
          <w:i/>
          <w:sz w:val="24"/>
          <w:szCs w:val="24"/>
          <w:lang w:val="lv-LV"/>
        </w:rPr>
        <w:t>tgφ</w:t>
      </w:r>
      <w:r w:rsidRPr="00AF6846">
        <w:rPr>
          <w:sz w:val="24"/>
          <w:szCs w:val="24"/>
          <w:vertAlign w:val="subscript"/>
          <w:lang w:val="lv-LV"/>
        </w:rPr>
        <w:t>1</w:t>
      </w:r>
      <w:r w:rsidRPr="00AF6846">
        <w:rPr>
          <w:sz w:val="24"/>
          <w:szCs w:val="24"/>
          <w:lang w:val="lv-LV"/>
        </w:rPr>
        <w:t xml:space="preserve"> = 30,29∙1,73 = 52,4 kVAr; </w:t>
      </w:r>
      <w:r w:rsidRPr="00AF6846">
        <w:rPr>
          <w:i/>
          <w:sz w:val="24"/>
          <w:szCs w:val="24"/>
          <w:lang w:val="lv-LV"/>
        </w:rPr>
        <w:t>Q</w:t>
      </w:r>
      <w:r w:rsidRPr="00AF6846">
        <w:rPr>
          <w:sz w:val="24"/>
          <w:szCs w:val="24"/>
          <w:vertAlign w:val="subscript"/>
          <w:lang w:val="lv-LV"/>
        </w:rPr>
        <w:t>2</w:t>
      </w:r>
      <w:r w:rsidRPr="00AF6846">
        <w:rPr>
          <w:sz w:val="24"/>
          <w:szCs w:val="24"/>
          <w:lang w:val="lv-LV"/>
        </w:rPr>
        <w:t xml:space="preserve"> = </w:t>
      </w:r>
      <w:r w:rsidRPr="00AF6846">
        <w:rPr>
          <w:i/>
          <w:sz w:val="24"/>
          <w:szCs w:val="24"/>
          <w:lang w:val="lv-LV"/>
        </w:rPr>
        <w:t>P</w:t>
      </w:r>
      <w:r w:rsidRPr="00AF6846">
        <w:rPr>
          <w:sz w:val="24"/>
          <w:szCs w:val="24"/>
          <w:vertAlign w:val="subscript"/>
          <w:lang w:val="lv-LV"/>
        </w:rPr>
        <w:t>2</w:t>
      </w:r>
      <w:r w:rsidRPr="00AF6846">
        <w:rPr>
          <w:sz w:val="24"/>
          <w:szCs w:val="24"/>
          <w:lang w:val="lv-LV"/>
        </w:rPr>
        <w:t xml:space="preserve"> </w:t>
      </w:r>
      <w:r w:rsidRPr="00AF6846">
        <w:rPr>
          <w:i/>
          <w:sz w:val="24"/>
          <w:szCs w:val="24"/>
          <w:lang w:val="lv-LV"/>
        </w:rPr>
        <w:t>tgφ</w:t>
      </w:r>
      <w:r w:rsidRPr="00AF6846">
        <w:rPr>
          <w:sz w:val="24"/>
          <w:szCs w:val="24"/>
          <w:vertAlign w:val="subscript"/>
          <w:lang w:val="lv-LV"/>
        </w:rPr>
        <w:t>2</w:t>
      </w:r>
      <w:r w:rsidRPr="00AF6846">
        <w:rPr>
          <w:sz w:val="24"/>
          <w:szCs w:val="24"/>
          <w:lang w:val="lv-LV"/>
        </w:rPr>
        <w:t xml:space="preserve"> = 19,75∙1,17 = 23,11 kVAr;</w:t>
      </w:r>
    </w:p>
    <w:p w:rsidR="00F26B11" w:rsidRPr="00AF6846" w:rsidRDefault="00F26B11" w:rsidP="00F26B11">
      <w:pPr>
        <w:shd w:val="clear" w:color="auto" w:fill="FFFFFF"/>
        <w:ind w:firstLine="397"/>
        <w:jc w:val="both"/>
        <w:rPr>
          <w:sz w:val="24"/>
          <w:szCs w:val="24"/>
          <w:lang w:val="lv-LV"/>
        </w:rPr>
      </w:pPr>
      <w:r w:rsidRPr="00AF6846">
        <w:rPr>
          <w:sz w:val="24"/>
          <w:szCs w:val="24"/>
          <w:lang w:val="lv-LV"/>
        </w:rPr>
        <w:t xml:space="preserve">  </w:t>
      </w:r>
      <w:r w:rsidRPr="00AF6846">
        <w:rPr>
          <w:i/>
          <w:sz w:val="24"/>
          <w:szCs w:val="24"/>
          <w:lang w:val="lv-LV"/>
        </w:rPr>
        <w:t>Q</w:t>
      </w:r>
      <w:r w:rsidRPr="00AF6846">
        <w:rPr>
          <w:sz w:val="24"/>
          <w:szCs w:val="24"/>
          <w:vertAlign w:val="subscript"/>
          <w:lang w:val="lv-LV"/>
        </w:rPr>
        <w:t>3</w:t>
      </w:r>
      <w:r w:rsidRPr="00AF6846">
        <w:rPr>
          <w:sz w:val="24"/>
          <w:szCs w:val="24"/>
          <w:lang w:val="lv-LV"/>
        </w:rPr>
        <w:t xml:space="preserve"> = </w:t>
      </w:r>
      <w:r w:rsidRPr="00AF6846">
        <w:rPr>
          <w:i/>
          <w:sz w:val="24"/>
          <w:szCs w:val="24"/>
          <w:lang w:val="lv-LV"/>
        </w:rPr>
        <w:t>P</w:t>
      </w:r>
      <w:r w:rsidRPr="00AF6846">
        <w:rPr>
          <w:sz w:val="24"/>
          <w:szCs w:val="24"/>
          <w:vertAlign w:val="subscript"/>
          <w:lang w:val="lv-LV"/>
        </w:rPr>
        <w:t>3</w:t>
      </w:r>
      <w:r w:rsidRPr="00AF6846">
        <w:rPr>
          <w:sz w:val="24"/>
          <w:szCs w:val="24"/>
          <w:lang w:val="lv-LV"/>
        </w:rPr>
        <w:t xml:space="preserve"> </w:t>
      </w:r>
      <w:r w:rsidRPr="00AF6846">
        <w:rPr>
          <w:i/>
          <w:sz w:val="24"/>
          <w:szCs w:val="24"/>
          <w:lang w:val="lv-LV"/>
        </w:rPr>
        <w:t>tgφ</w:t>
      </w:r>
      <w:r w:rsidRPr="00AF6846">
        <w:rPr>
          <w:sz w:val="24"/>
          <w:szCs w:val="24"/>
          <w:vertAlign w:val="subscript"/>
          <w:lang w:val="lv-LV"/>
        </w:rPr>
        <w:t>3</w:t>
      </w:r>
      <w:r w:rsidRPr="00AF6846">
        <w:rPr>
          <w:sz w:val="24"/>
          <w:szCs w:val="24"/>
          <w:lang w:val="lv-LV"/>
        </w:rPr>
        <w:t xml:space="preserve"> = 8,45∙0,75 = 6,34 kVAr;   </w:t>
      </w:r>
      <w:r w:rsidRPr="00AF6846">
        <w:rPr>
          <w:i/>
          <w:sz w:val="24"/>
          <w:szCs w:val="24"/>
          <w:lang w:val="lv-LV"/>
        </w:rPr>
        <w:t>Q</w:t>
      </w:r>
      <w:r w:rsidRPr="00AF6846">
        <w:rPr>
          <w:sz w:val="24"/>
          <w:szCs w:val="24"/>
          <w:vertAlign w:val="subscript"/>
          <w:lang w:val="lv-LV"/>
        </w:rPr>
        <w:t>4</w:t>
      </w:r>
      <w:r w:rsidRPr="00AF6846">
        <w:rPr>
          <w:sz w:val="24"/>
          <w:szCs w:val="24"/>
          <w:lang w:val="lv-LV"/>
        </w:rPr>
        <w:t xml:space="preserve"> = </w:t>
      </w:r>
      <w:r w:rsidRPr="00AF6846">
        <w:rPr>
          <w:i/>
          <w:sz w:val="24"/>
          <w:szCs w:val="24"/>
          <w:lang w:val="lv-LV"/>
        </w:rPr>
        <w:t>P</w:t>
      </w:r>
      <w:r w:rsidRPr="00AF6846">
        <w:rPr>
          <w:sz w:val="24"/>
          <w:szCs w:val="24"/>
          <w:vertAlign w:val="subscript"/>
          <w:lang w:val="lv-LV"/>
        </w:rPr>
        <w:t>4</w:t>
      </w:r>
      <w:r w:rsidRPr="00AF6846">
        <w:rPr>
          <w:sz w:val="24"/>
          <w:szCs w:val="24"/>
          <w:lang w:val="lv-LV"/>
        </w:rPr>
        <w:t xml:space="preserve"> </w:t>
      </w:r>
      <w:r w:rsidRPr="00AF6846">
        <w:rPr>
          <w:i/>
          <w:sz w:val="24"/>
          <w:szCs w:val="24"/>
          <w:lang w:val="lv-LV"/>
        </w:rPr>
        <w:t>tgφ</w:t>
      </w:r>
      <w:r w:rsidRPr="00AF6846">
        <w:rPr>
          <w:sz w:val="24"/>
          <w:szCs w:val="24"/>
          <w:vertAlign w:val="subscript"/>
          <w:lang w:val="lv-LV"/>
        </w:rPr>
        <w:t>4</w:t>
      </w:r>
      <w:r w:rsidRPr="00AF6846">
        <w:rPr>
          <w:sz w:val="24"/>
          <w:szCs w:val="24"/>
          <w:lang w:val="lv-LV"/>
        </w:rPr>
        <w:t xml:space="preserve"> = 24∙0,33 = 7,92 kVAr;</w:t>
      </w:r>
    </w:p>
    <w:p w:rsidR="00F26B11" w:rsidRPr="00AF6846" w:rsidRDefault="00F26B11" w:rsidP="00F26B11">
      <w:pPr>
        <w:shd w:val="clear" w:color="auto" w:fill="FFFFFF"/>
        <w:ind w:firstLine="397"/>
        <w:jc w:val="both"/>
        <w:rPr>
          <w:sz w:val="24"/>
          <w:szCs w:val="24"/>
          <w:lang w:val="lv-LV"/>
        </w:rPr>
      </w:pPr>
      <w:r w:rsidRPr="00AF6846">
        <w:rPr>
          <w:sz w:val="24"/>
          <w:szCs w:val="24"/>
          <w:lang w:val="lv-LV"/>
        </w:rPr>
        <w:t xml:space="preserve">  </w:t>
      </w:r>
      <w:r w:rsidRPr="00AF6846">
        <w:rPr>
          <w:i/>
          <w:sz w:val="24"/>
          <w:szCs w:val="24"/>
          <w:lang w:val="lv-LV"/>
        </w:rPr>
        <w:t>Q</w:t>
      </w:r>
      <w:r w:rsidRPr="00AF6846">
        <w:rPr>
          <w:sz w:val="24"/>
          <w:szCs w:val="24"/>
          <w:vertAlign w:val="subscript"/>
          <w:lang w:val="lv-LV"/>
        </w:rPr>
        <w:t>5</w:t>
      </w:r>
      <w:r w:rsidRPr="00AF6846">
        <w:rPr>
          <w:sz w:val="24"/>
          <w:szCs w:val="24"/>
          <w:lang w:val="lv-LV"/>
        </w:rPr>
        <w:t xml:space="preserve"> = </w:t>
      </w:r>
      <w:r w:rsidRPr="00AF6846">
        <w:rPr>
          <w:i/>
          <w:sz w:val="24"/>
          <w:szCs w:val="24"/>
          <w:lang w:val="lv-LV"/>
        </w:rPr>
        <w:t>P</w:t>
      </w:r>
      <w:r w:rsidRPr="00AF6846">
        <w:rPr>
          <w:sz w:val="24"/>
          <w:szCs w:val="24"/>
          <w:vertAlign w:val="subscript"/>
          <w:lang w:val="lv-LV"/>
        </w:rPr>
        <w:t>5</w:t>
      </w:r>
      <w:r w:rsidRPr="00AF6846">
        <w:rPr>
          <w:sz w:val="24"/>
          <w:szCs w:val="24"/>
          <w:lang w:val="lv-LV"/>
        </w:rPr>
        <w:t xml:space="preserve"> </w:t>
      </w:r>
      <w:r w:rsidRPr="00AF6846">
        <w:rPr>
          <w:i/>
          <w:sz w:val="24"/>
          <w:szCs w:val="24"/>
          <w:lang w:val="lv-LV"/>
        </w:rPr>
        <w:t>tgφ</w:t>
      </w:r>
      <w:r w:rsidRPr="00AF6846">
        <w:rPr>
          <w:sz w:val="24"/>
          <w:szCs w:val="24"/>
          <w:vertAlign w:val="subscript"/>
          <w:lang w:val="lv-LV"/>
        </w:rPr>
        <w:t>5</w:t>
      </w:r>
      <w:r w:rsidRPr="00AF6846">
        <w:rPr>
          <w:sz w:val="24"/>
          <w:szCs w:val="24"/>
          <w:lang w:val="lv-LV"/>
        </w:rPr>
        <w:t xml:space="preserve"> = 9,93∙1,73 = 17,18   kVAr.        </w:t>
      </w:r>
    </w:p>
    <w:p w:rsidR="00F26B11" w:rsidRPr="00AF6846" w:rsidRDefault="00F26B11" w:rsidP="00F26B11">
      <w:pPr>
        <w:shd w:val="clear" w:color="auto" w:fill="FFFFFF"/>
        <w:ind w:firstLine="397"/>
        <w:jc w:val="both"/>
        <w:rPr>
          <w:sz w:val="24"/>
          <w:szCs w:val="24"/>
          <w:lang w:val="lv-LV"/>
        </w:rPr>
      </w:pPr>
      <w:r w:rsidRPr="00AF6846">
        <w:rPr>
          <w:sz w:val="24"/>
          <w:szCs w:val="24"/>
          <w:lang w:val="lv-LV"/>
        </w:rPr>
        <w:t>8. Aprēķina ceha kopējo slodzes jaudu:</w:t>
      </w:r>
    </w:p>
    <w:p w:rsidR="00F26B11" w:rsidRPr="00AF6846" w:rsidRDefault="00F26B11" w:rsidP="00F26B11">
      <w:pPr>
        <w:shd w:val="clear" w:color="auto" w:fill="FFFFFF"/>
        <w:ind w:firstLine="397"/>
        <w:jc w:val="both"/>
        <w:rPr>
          <w:sz w:val="24"/>
          <w:szCs w:val="24"/>
          <w:lang w:val="lv-LV"/>
        </w:rPr>
      </w:pPr>
      <w:r w:rsidRPr="00AF6846">
        <w:rPr>
          <w:sz w:val="24"/>
          <w:szCs w:val="24"/>
          <w:lang w:val="lv-LV"/>
        </w:rPr>
        <w:t xml:space="preserve">              S</w:t>
      </w:r>
      <w:r w:rsidRPr="00AF6846">
        <w:rPr>
          <w:sz w:val="24"/>
          <w:szCs w:val="24"/>
          <w:vertAlign w:val="subscript"/>
          <w:lang w:val="lv-LV"/>
        </w:rPr>
        <w:t>1</w:t>
      </w:r>
      <w:r w:rsidRPr="00AF6846">
        <w:rPr>
          <w:sz w:val="24"/>
          <w:szCs w:val="24"/>
          <w:lang w:val="lv-LV"/>
        </w:rPr>
        <w:t xml:space="preserve"> = 30,29 kW + j 52,40 kVAr, </w:t>
      </w:r>
    </w:p>
    <w:p w:rsidR="00F26B11" w:rsidRPr="00AF6846" w:rsidRDefault="00F26B11" w:rsidP="00F26B11">
      <w:pPr>
        <w:shd w:val="clear" w:color="auto" w:fill="FFFFFF"/>
        <w:ind w:firstLine="397"/>
        <w:jc w:val="both"/>
        <w:rPr>
          <w:sz w:val="24"/>
          <w:szCs w:val="24"/>
          <w:lang w:val="lv-LV"/>
        </w:rPr>
      </w:pPr>
      <w:r w:rsidRPr="00AF6846">
        <w:rPr>
          <w:sz w:val="24"/>
          <w:szCs w:val="24"/>
          <w:lang w:val="lv-LV"/>
        </w:rPr>
        <w:t xml:space="preserve">              S</w:t>
      </w:r>
      <w:r w:rsidRPr="00AF6846">
        <w:rPr>
          <w:sz w:val="24"/>
          <w:szCs w:val="24"/>
          <w:vertAlign w:val="subscript"/>
          <w:lang w:val="lv-LV"/>
        </w:rPr>
        <w:t>2</w:t>
      </w:r>
      <w:r w:rsidRPr="00AF6846">
        <w:rPr>
          <w:sz w:val="24"/>
          <w:szCs w:val="24"/>
          <w:lang w:val="lv-LV"/>
        </w:rPr>
        <w:t xml:space="preserve"> = 19,75 kW + j 23,11 kVAr </w:t>
      </w:r>
    </w:p>
    <w:p w:rsidR="00F26B11" w:rsidRPr="00AF6846" w:rsidRDefault="00F26B11" w:rsidP="00F26B11">
      <w:pPr>
        <w:shd w:val="clear" w:color="auto" w:fill="FFFFFF"/>
        <w:ind w:firstLine="397"/>
        <w:jc w:val="both"/>
        <w:rPr>
          <w:sz w:val="24"/>
          <w:szCs w:val="24"/>
          <w:lang w:val="lv-LV"/>
        </w:rPr>
      </w:pPr>
      <w:r w:rsidRPr="00AF6846">
        <w:rPr>
          <w:sz w:val="24"/>
          <w:szCs w:val="24"/>
          <w:lang w:val="lv-LV"/>
        </w:rPr>
        <w:t xml:space="preserve">              S</w:t>
      </w:r>
      <w:r w:rsidRPr="00AF6846">
        <w:rPr>
          <w:sz w:val="24"/>
          <w:szCs w:val="24"/>
          <w:vertAlign w:val="subscript"/>
          <w:lang w:val="lv-LV"/>
        </w:rPr>
        <w:t>3</w:t>
      </w:r>
      <w:r w:rsidRPr="00AF6846">
        <w:rPr>
          <w:sz w:val="24"/>
          <w:szCs w:val="24"/>
          <w:lang w:val="lv-LV"/>
        </w:rPr>
        <w:t xml:space="preserve"> =   8,45 kW + j   6,34 kVAr, </w:t>
      </w:r>
    </w:p>
    <w:p w:rsidR="00F26B11" w:rsidRPr="00AF6846" w:rsidRDefault="00F26B11" w:rsidP="00F26B11">
      <w:pPr>
        <w:shd w:val="clear" w:color="auto" w:fill="FFFFFF"/>
        <w:ind w:firstLine="397"/>
        <w:jc w:val="both"/>
        <w:rPr>
          <w:sz w:val="24"/>
          <w:szCs w:val="24"/>
          <w:lang w:val="lv-LV"/>
        </w:rPr>
      </w:pPr>
      <w:r w:rsidRPr="00AF6846">
        <w:rPr>
          <w:sz w:val="24"/>
          <w:szCs w:val="24"/>
          <w:lang w:val="lv-LV"/>
        </w:rPr>
        <w:t xml:space="preserve">              S</w:t>
      </w:r>
      <w:r w:rsidRPr="00AF6846">
        <w:rPr>
          <w:sz w:val="24"/>
          <w:szCs w:val="24"/>
          <w:vertAlign w:val="subscript"/>
          <w:lang w:val="lv-LV"/>
        </w:rPr>
        <w:t>4</w:t>
      </w:r>
      <w:r w:rsidRPr="00AF6846">
        <w:rPr>
          <w:sz w:val="24"/>
          <w:szCs w:val="24"/>
          <w:lang w:val="lv-LV"/>
        </w:rPr>
        <w:t xml:space="preserve"> = 24,00 kW + j   7,92 kVAr, </w:t>
      </w:r>
    </w:p>
    <w:p w:rsidR="00F26B11" w:rsidRPr="00AF6846" w:rsidRDefault="00F26B11" w:rsidP="00F26B11">
      <w:pPr>
        <w:shd w:val="clear" w:color="auto" w:fill="FFFFFF"/>
        <w:ind w:firstLine="397"/>
        <w:jc w:val="both"/>
        <w:rPr>
          <w:sz w:val="24"/>
          <w:szCs w:val="24"/>
          <w:u w:val="single"/>
          <w:lang w:val="lv-LV"/>
        </w:rPr>
      </w:pPr>
      <w:r w:rsidRPr="00AF6846">
        <w:rPr>
          <w:sz w:val="24"/>
          <w:szCs w:val="24"/>
          <w:u w:val="single"/>
          <w:lang w:val="lv-LV"/>
        </w:rPr>
        <w:t xml:space="preserve">              S</w:t>
      </w:r>
      <w:r w:rsidRPr="00AF6846">
        <w:rPr>
          <w:sz w:val="24"/>
          <w:szCs w:val="24"/>
          <w:u w:val="single"/>
          <w:vertAlign w:val="subscript"/>
          <w:lang w:val="lv-LV"/>
        </w:rPr>
        <w:t>5</w:t>
      </w:r>
      <w:r w:rsidRPr="00AF6846">
        <w:rPr>
          <w:sz w:val="24"/>
          <w:szCs w:val="24"/>
          <w:u w:val="single"/>
          <w:lang w:val="lv-LV"/>
        </w:rPr>
        <w:t xml:space="preserve"> =   9,93 kW + j 17,18   kVAr,      </w:t>
      </w:r>
    </w:p>
    <w:p w:rsidR="00F26B11" w:rsidRPr="00AF6846" w:rsidRDefault="00F26B11" w:rsidP="00F26B11">
      <w:pPr>
        <w:shd w:val="clear" w:color="auto" w:fill="FFFFFF"/>
        <w:ind w:firstLine="397"/>
        <w:jc w:val="both"/>
        <w:rPr>
          <w:sz w:val="24"/>
          <w:szCs w:val="24"/>
          <w:lang w:val="lv-LV"/>
        </w:rPr>
      </w:pPr>
      <w:r w:rsidRPr="00AF6846">
        <w:rPr>
          <w:sz w:val="24"/>
          <w:szCs w:val="24"/>
          <w:lang w:val="lv-LV"/>
        </w:rPr>
        <w:t xml:space="preserve">              S</w:t>
      </w:r>
      <w:r w:rsidRPr="00AF6846">
        <w:rPr>
          <w:sz w:val="24"/>
          <w:szCs w:val="24"/>
          <w:vertAlign w:val="subscript"/>
          <w:lang w:val="lv-LV"/>
        </w:rPr>
        <w:t>Σ</w:t>
      </w:r>
      <w:r w:rsidRPr="00AF6846">
        <w:rPr>
          <w:sz w:val="24"/>
          <w:szCs w:val="24"/>
          <w:lang w:val="lv-LV"/>
        </w:rPr>
        <w:t xml:space="preserve"> = 92,42 kW + j 106,95 kVAr</w:t>
      </w:r>
    </w:p>
    <w:p w:rsidR="00F26B11" w:rsidRPr="00AF6846" w:rsidRDefault="00F26B11" w:rsidP="00F26B11">
      <w:pPr>
        <w:shd w:val="clear" w:color="auto" w:fill="FFFFFF"/>
        <w:ind w:firstLine="397"/>
        <w:jc w:val="both"/>
        <w:rPr>
          <w:sz w:val="24"/>
          <w:szCs w:val="24"/>
          <w:lang w:val="lv-LV"/>
        </w:rPr>
      </w:pPr>
      <w:r w:rsidRPr="00AF6846">
        <w:rPr>
          <w:sz w:val="24"/>
          <w:szCs w:val="24"/>
          <w:lang w:val="lv-LV"/>
        </w:rPr>
        <w:t xml:space="preserve">              </w:t>
      </w:r>
      <w:r w:rsidRPr="00AF6846">
        <w:rPr>
          <w:position w:val="-16"/>
          <w:sz w:val="24"/>
          <w:szCs w:val="24"/>
          <w:lang w:val="lv-LV"/>
        </w:rPr>
        <w:object w:dxaOrig="6039" w:dyaOrig="520">
          <v:shape id="_x0000_i1365" type="#_x0000_t75" style="width:302.95pt;height:27.1pt" o:ole="">
            <v:imagedata r:id="rId907" o:title=""/>
          </v:shape>
          <o:OLEObject Type="Embed" ProgID="Equation.3" ShapeID="_x0000_i1365" DrawAspect="Content" ObjectID="_1391504461" r:id="rId908"/>
        </w:object>
      </w:r>
      <w:r w:rsidRPr="00AF6846">
        <w:rPr>
          <w:sz w:val="24"/>
          <w:szCs w:val="24"/>
          <w:lang w:val="lv-LV"/>
        </w:rPr>
        <w:t xml:space="preserve"> </w:t>
      </w:r>
    </w:p>
    <w:p w:rsidR="00F26B11" w:rsidRPr="00AF6846" w:rsidRDefault="00F26B11" w:rsidP="00F26B11">
      <w:pPr>
        <w:shd w:val="clear" w:color="auto" w:fill="FFFFFF"/>
        <w:ind w:firstLine="397"/>
        <w:jc w:val="both"/>
        <w:rPr>
          <w:sz w:val="24"/>
          <w:szCs w:val="24"/>
          <w:lang w:val="lv-LV"/>
        </w:rPr>
      </w:pPr>
      <w:r w:rsidRPr="00AF6846">
        <w:rPr>
          <w:sz w:val="24"/>
          <w:szCs w:val="24"/>
          <w:lang w:val="lv-LV"/>
        </w:rPr>
        <w:t xml:space="preserve">9. Aprēķina strāvu ceha barojošā tīklā </w:t>
      </w:r>
      <w:r w:rsidRPr="00AF6846">
        <w:rPr>
          <w:position w:val="-32"/>
          <w:sz w:val="24"/>
          <w:szCs w:val="24"/>
          <w:lang w:val="lv-LV"/>
        </w:rPr>
        <w:object w:dxaOrig="3519" w:dyaOrig="700">
          <v:shape id="_x0000_i1366" type="#_x0000_t75" style="width:177.65pt;height:34.6pt" o:ole="">
            <v:imagedata r:id="rId909" o:title=""/>
          </v:shape>
          <o:OLEObject Type="Embed" ProgID="Equation.3" ShapeID="_x0000_i1366" DrawAspect="Content" ObjectID="_1391504462" r:id="rId910"/>
        </w:object>
      </w:r>
    </w:p>
    <w:p w:rsidR="00F26B11" w:rsidRPr="00AF6846" w:rsidRDefault="00F26B11" w:rsidP="00F26B11">
      <w:pPr>
        <w:shd w:val="clear" w:color="auto" w:fill="FFFFFF"/>
        <w:ind w:firstLine="397"/>
        <w:jc w:val="both"/>
        <w:rPr>
          <w:sz w:val="24"/>
          <w:szCs w:val="24"/>
          <w:lang w:val="lv-LV"/>
        </w:rPr>
      </w:pPr>
      <w:r w:rsidRPr="00AF6846">
        <w:rPr>
          <w:sz w:val="24"/>
          <w:szCs w:val="24"/>
          <w:lang w:val="lv-LV"/>
        </w:rPr>
        <w:t>Aprēķina rezultātus sakopo 4.16. tabulā.</w:t>
      </w:r>
    </w:p>
    <w:p w:rsidR="00D333FA" w:rsidRDefault="00D333FA" w:rsidP="00F26B11">
      <w:pPr>
        <w:ind w:firstLine="397"/>
        <w:jc w:val="both"/>
        <w:rPr>
          <w:b/>
          <w:sz w:val="24"/>
          <w:szCs w:val="24"/>
          <w:lang w:val="lv-LV"/>
        </w:rPr>
      </w:pPr>
    </w:p>
    <w:p w:rsidR="00F26B11" w:rsidRPr="00AF6846" w:rsidRDefault="00F26B11" w:rsidP="00F26B11">
      <w:pPr>
        <w:ind w:firstLine="397"/>
        <w:jc w:val="both"/>
        <w:rPr>
          <w:b/>
          <w:sz w:val="24"/>
          <w:szCs w:val="24"/>
          <w:lang w:val="lv-LV"/>
        </w:rPr>
      </w:pPr>
      <w:r w:rsidRPr="00AF6846">
        <w:rPr>
          <w:b/>
          <w:sz w:val="24"/>
          <w:szCs w:val="24"/>
          <w:lang w:val="lv-LV"/>
        </w:rPr>
        <w:t xml:space="preserve">4.8. piemērs. </w:t>
      </w:r>
      <w:r w:rsidRPr="00AF6846">
        <w:rPr>
          <w:sz w:val="24"/>
          <w:szCs w:val="24"/>
          <w:lang w:val="lv-LV"/>
        </w:rPr>
        <w:t xml:space="preserve">Noteikt uzņēmuma aplēses slodzes uz sadales punkta kopnēm 10 kV ar sešiem pievienojumiem. Uzstādītas jaudas </w:t>
      </w:r>
      <w:r w:rsidRPr="00AF6846">
        <w:rPr>
          <w:i/>
          <w:sz w:val="24"/>
          <w:szCs w:val="24"/>
          <w:lang w:val="lv-LV"/>
        </w:rPr>
        <w:t>P</w:t>
      </w:r>
      <w:r w:rsidRPr="00AF6846">
        <w:rPr>
          <w:i/>
          <w:sz w:val="24"/>
          <w:szCs w:val="24"/>
          <w:vertAlign w:val="subscript"/>
          <w:lang w:val="lv-LV"/>
        </w:rPr>
        <w:t>N</w:t>
      </w:r>
      <w:r w:rsidRPr="00AF6846">
        <w:rPr>
          <w:sz w:val="24"/>
          <w:szCs w:val="24"/>
          <w:lang w:val="lv-LV"/>
        </w:rPr>
        <w:t xml:space="preserve"> = 5600; 6700; 8000; 7600; 6300; 8500 kW. Izmantošanas koeficienta vidējas vērtības </w:t>
      </w:r>
      <w:r w:rsidRPr="00AF6846">
        <w:rPr>
          <w:i/>
          <w:sz w:val="24"/>
          <w:szCs w:val="24"/>
          <w:lang w:val="lv-LV"/>
        </w:rPr>
        <w:t>K</w:t>
      </w:r>
      <w:r w:rsidRPr="00AF6846">
        <w:rPr>
          <w:i/>
          <w:sz w:val="24"/>
          <w:szCs w:val="24"/>
          <w:vertAlign w:val="subscript"/>
          <w:lang w:val="lv-LV"/>
        </w:rPr>
        <w:t>I</w:t>
      </w:r>
      <w:r w:rsidRPr="00AF6846">
        <w:rPr>
          <w:sz w:val="24"/>
          <w:szCs w:val="24"/>
          <w:lang w:val="lv-LV"/>
        </w:rPr>
        <w:t xml:space="preserve"> = 0,4; 0,2; 0,3; 0,14; 0,25; 0,35, ja</w:t>
      </w:r>
      <w:r w:rsidRPr="00AF6846">
        <w:rPr>
          <w:sz w:val="24"/>
          <w:szCs w:val="24"/>
          <w:lang w:val="lv-LV"/>
        </w:rPr>
        <w:t>u</w:t>
      </w:r>
      <w:r w:rsidRPr="00AF6846">
        <w:rPr>
          <w:sz w:val="24"/>
          <w:szCs w:val="24"/>
          <w:lang w:val="lv-LV"/>
        </w:rPr>
        <w:t>das koeficienta vērtības tg</w:t>
      </w:r>
      <w:r w:rsidRPr="00AF6846">
        <w:rPr>
          <w:i/>
          <w:sz w:val="24"/>
          <w:szCs w:val="24"/>
          <w:lang w:val="lv-LV"/>
        </w:rPr>
        <w:t>φ</w:t>
      </w:r>
      <w:r w:rsidRPr="00AF6846">
        <w:rPr>
          <w:sz w:val="24"/>
          <w:szCs w:val="24"/>
          <w:lang w:val="lv-LV"/>
        </w:rPr>
        <w:t xml:space="preserve"> = 0,42; 0,48; 0,5; 0,55; 0,46; 0,47.</w:t>
      </w:r>
      <w:r w:rsidRPr="00AF6846">
        <w:rPr>
          <w:b/>
          <w:sz w:val="24"/>
          <w:szCs w:val="24"/>
          <w:lang w:val="lv-LV"/>
        </w:rPr>
        <w:t xml:space="preserve"> </w:t>
      </w:r>
    </w:p>
    <w:p w:rsidR="00F26B11" w:rsidRPr="00AF6846" w:rsidRDefault="00F26B11" w:rsidP="00F26B11">
      <w:pPr>
        <w:ind w:firstLine="397"/>
        <w:jc w:val="both"/>
        <w:rPr>
          <w:sz w:val="24"/>
          <w:szCs w:val="24"/>
          <w:lang w:val="lv-LV"/>
        </w:rPr>
      </w:pPr>
      <w:r w:rsidRPr="00AF6846">
        <w:rPr>
          <w:sz w:val="24"/>
          <w:szCs w:val="24"/>
          <w:lang w:val="lv-LV"/>
        </w:rPr>
        <w:t xml:space="preserve">Atrisinājums. </w:t>
      </w:r>
    </w:p>
    <w:p w:rsidR="00D333FA" w:rsidRDefault="00D333FA" w:rsidP="00D333FA">
      <w:pPr>
        <w:shd w:val="clear" w:color="auto" w:fill="FFFFFF"/>
        <w:ind w:firstLine="397"/>
        <w:rPr>
          <w:sz w:val="24"/>
          <w:szCs w:val="24"/>
          <w:lang w:val="lv-LV"/>
        </w:rPr>
      </w:pPr>
      <w:r w:rsidRPr="00AF6846">
        <w:rPr>
          <w:sz w:val="24"/>
          <w:szCs w:val="24"/>
          <w:lang w:val="lv-LV"/>
        </w:rPr>
        <w:t>Aprēķinam vidēji sverama izmantošanas koeficienta vērtību uzņēmumam</w:t>
      </w:r>
    </w:p>
    <w:p w:rsidR="00437E5B" w:rsidRDefault="00437E5B" w:rsidP="00F26B11">
      <w:pPr>
        <w:shd w:val="clear" w:color="auto" w:fill="FFFFFF"/>
        <w:ind w:firstLine="397"/>
        <w:jc w:val="right"/>
        <w:rPr>
          <w:sz w:val="24"/>
          <w:szCs w:val="24"/>
          <w:lang w:val="lv-LV"/>
        </w:rPr>
      </w:pPr>
    </w:p>
    <w:p w:rsidR="00437E5B" w:rsidRDefault="00437E5B" w:rsidP="00F26B11">
      <w:pPr>
        <w:shd w:val="clear" w:color="auto" w:fill="FFFFFF"/>
        <w:ind w:firstLine="397"/>
        <w:jc w:val="right"/>
        <w:rPr>
          <w:sz w:val="24"/>
          <w:szCs w:val="24"/>
          <w:lang w:val="lv-LV"/>
        </w:rPr>
      </w:pPr>
    </w:p>
    <w:p w:rsidR="00F26B11" w:rsidRPr="00AF6846" w:rsidRDefault="00F26B11" w:rsidP="00F26B11">
      <w:pPr>
        <w:shd w:val="clear" w:color="auto" w:fill="FFFFFF"/>
        <w:ind w:firstLine="397"/>
        <w:jc w:val="right"/>
        <w:rPr>
          <w:sz w:val="24"/>
          <w:szCs w:val="24"/>
          <w:lang w:val="lv-LV"/>
        </w:rPr>
      </w:pPr>
      <w:r w:rsidRPr="00AF6846">
        <w:rPr>
          <w:sz w:val="24"/>
          <w:szCs w:val="24"/>
          <w:lang w:val="lv-LV"/>
        </w:rPr>
        <w:lastRenderedPageBreak/>
        <w:t>4.16. tabula</w:t>
      </w:r>
    </w:p>
    <w:p w:rsidR="00F26B11" w:rsidRPr="00AF6846" w:rsidRDefault="00F26B11" w:rsidP="00F26B11">
      <w:pPr>
        <w:shd w:val="clear" w:color="auto" w:fill="FFFFFF"/>
        <w:ind w:firstLine="397"/>
        <w:jc w:val="center"/>
        <w:rPr>
          <w:sz w:val="24"/>
          <w:szCs w:val="24"/>
          <w:lang w:val="lv-LV"/>
        </w:rPr>
      </w:pPr>
      <w:r w:rsidRPr="00AF6846">
        <w:rPr>
          <w:b/>
          <w:sz w:val="24"/>
          <w:szCs w:val="24"/>
          <w:lang w:val="lv-LV"/>
        </w:rPr>
        <w:t>4.7. piemēra aprēķina rezultātu tabula</w:t>
      </w:r>
    </w:p>
    <w:tbl>
      <w:tblPr>
        <w:tblW w:w="8618"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1E0"/>
      </w:tblPr>
      <w:tblGrid>
        <w:gridCol w:w="519"/>
        <w:gridCol w:w="892"/>
        <w:gridCol w:w="502"/>
        <w:gridCol w:w="503"/>
        <w:gridCol w:w="541"/>
        <w:gridCol w:w="580"/>
        <w:gridCol w:w="658"/>
        <w:gridCol w:w="658"/>
        <w:gridCol w:w="689"/>
        <w:gridCol w:w="524"/>
        <w:gridCol w:w="658"/>
        <w:gridCol w:w="697"/>
        <w:gridCol w:w="623"/>
        <w:gridCol w:w="574"/>
      </w:tblGrid>
      <w:tr w:rsidR="00F26B11" w:rsidRPr="00AF6846" w:rsidTr="00DD1AF8">
        <w:trPr>
          <w:cantSplit/>
          <w:trHeight w:val="1474"/>
          <w:jc w:val="center"/>
        </w:trPr>
        <w:tc>
          <w:tcPr>
            <w:tcW w:w="543" w:type="dxa"/>
            <w:vAlign w:val="center"/>
          </w:tcPr>
          <w:p w:rsidR="00F26B11" w:rsidRPr="00AF6846" w:rsidRDefault="00F26B11" w:rsidP="00F26B11">
            <w:pPr>
              <w:ind w:left="-57" w:right="-57"/>
              <w:jc w:val="center"/>
              <w:rPr>
                <w:b/>
                <w:lang w:val="lv-LV"/>
              </w:rPr>
            </w:pPr>
            <w:r w:rsidRPr="00AF6846">
              <w:rPr>
                <w:b/>
                <w:lang w:val="lv-LV"/>
              </w:rPr>
              <w:t>Nr.</w:t>
            </w:r>
          </w:p>
          <w:p w:rsidR="00F26B11" w:rsidRPr="00AF6846" w:rsidRDefault="00F26B11" w:rsidP="00F26B11">
            <w:pPr>
              <w:ind w:left="-57" w:right="-57"/>
              <w:jc w:val="center"/>
              <w:rPr>
                <w:b/>
                <w:lang w:val="lv-LV"/>
              </w:rPr>
            </w:pPr>
          </w:p>
          <w:p w:rsidR="00F26B11" w:rsidRPr="00AF6846" w:rsidRDefault="00F26B11" w:rsidP="00F26B11">
            <w:pPr>
              <w:ind w:left="-57" w:right="-57"/>
              <w:jc w:val="center"/>
              <w:rPr>
                <w:b/>
                <w:lang w:val="lv-LV"/>
              </w:rPr>
            </w:pPr>
            <w:r w:rsidRPr="00AF6846">
              <w:rPr>
                <w:b/>
                <w:lang w:val="lv-LV"/>
              </w:rPr>
              <w:t>p.k.</w:t>
            </w:r>
          </w:p>
        </w:tc>
        <w:tc>
          <w:tcPr>
            <w:tcW w:w="948" w:type="dxa"/>
            <w:vAlign w:val="center"/>
          </w:tcPr>
          <w:p w:rsidR="00F26B11" w:rsidRPr="00AF6846" w:rsidRDefault="00F26B11" w:rsidP="00F26B11">
            <w:pPr>
              <w:ind w:left="-57" w:right="-57"/>
              <w:jc w:val="center"/>
              <w:rPr>
                <w:b/>
                <w:lang w:val="lv-LV"/>
              </w:rPr>
            </w:pPr>
            <w:r w:rsidRPr="00AF6846">
              <w:rPr>
                <w:b/>
                <w:lang w:val="lv-LV"/>
              </w:rPr>
              <w:t>Grupu patērēt</w:t>
            </w:r>
            <w:r w:rsidRPr="00AF6846">
              <w:rPr>
                <w:b/>
                <w:lang w:val="lv-LV"/>
              </w:rPr>
              <w:t>ā</w:t>
            </w:r>
            <w:r w:rsidRPr="00AF6846">
              <w:rPr>
                <w:b/>
                <w:lang w:val="lv-LV"/>
              </w:rPr>
              <w:t>ju</w:t>
            </w:r>
          </w:p>
          <w:p w:rsidR="00F26B11" w:rsidRPr="00AF6846" w:rsidRDefault="00F26B11" w:rsidP="00F26B11">
            <w:pPr>
              <w:ind w:left="-57" w:right="-57"/>
              <w:jc w:val="center"/>
              <w:rPr>
                <w:b/>
                <w:lang w:val="lv-LV"/>
              </w:rPr>
            </w:pPr>
            <w:r w:rsidRPr="00AF6846">
              <w:rPr>
                <w:b/>
                <w:lang w:val="lv-LV"/>
              </w:rPr>
              <w:t>nosa</w:t>
            </w:r>
            <w:r w:rsidRPr="00AF6846">
              <w:rPr>
                <w:b/>
                <w:lang w:val="lv-LV"/>
              </w:rPr>
              <w:t>u</w:t>
            </w:r>
            <w:r w:rsidRPr="00AF6846">
              <w:rPr>
                <w:b/>
                <w:lang w:val="lv-LV"/>
              </w:rPr>
              <w:t>kums</w:t>
            </w:r>
          </w:p>
        </w:tc>
        <w:tc>
          <w:tcPr>
            <w:tcW w:w="525" w:type="dxa"/>
            <w:textDirection w:val="btLr"/>
            <w:vAlign w:val="center"/>
          </w:tcPr>
          <w:p w:rsidR="00F26B11" w:rsidRPr="00AF6846" w:rsidRDefault="00F26B11" w:rsidP="00F26B11">
            <w:pPr>
              <w:ind w:left="-57" w:right="-57"/>
              <w:jc w:val="center"/>
              <w:rPr>
                <w:b/>
                <w:lang w:val="lv-LV"/>
              </w:rPr>
            </w:pPr>
            <w:r w:rsidRPr="00AF6846">
              <w:rPr>
                <w:b/>
                <w:lang w:val="lv-LV"/>
              </w:rPr>
              <w:t>Grupu patērētāju</w:t>
            </w:r>
          </w:p>
          <w:p w:rsidR="00F26B11" w:rsidRPr="00AF6846" w:rsidRDefault="00F26B11" w:rsidP="00F26B11">
            <w:pPr>
              <w:ind w:left="-57" w:right="-57"/>
              <w:jc w:val="center"/>
              <w:rPr>
                <w:b/>
                <w:lang w:val="lv-LV"/>
              </w:rPr>
            </w:pPr>
            <w:r w:rsidRPr="00AF6846">
              <w:rPr>
                <w:b/>
                <w:lang w:val="lv-LV"/>
              </w:rPr>
              <w:t>skaits</w:t>
            </w:r>
          </w:p>
        </w:tc>
        <w:tc>
          <w:tcPr>
            <w:tcW w:w="526" w:type="dxa"/>
            <w:textDirection w:val="btLr"/>
            <w:vAlign w:val="center"/>
          </w:tcPr>
          <w:p w:rsidR="00F26B11" w:rsidRPr="00AF6846" w:rsidRDefault="00F26B11" w:rsidP="00F26B11">
            <w:pPr>
              <w:ind w:left="-57" w:right="-57"/>
              <w:jc w:val="center"/>
              <w:rPr>
                <w:b/>
                <w:lang w:val="lv-LV"/>
              </w:rPr>
            </w:pPr>
            <w:r w:rsidRPr="00AF6846">
              <w:rPr>
                <w:b/>
                <w:lang w:val="lv-LV"/>
              </w:rPr>
              <w:t>Minimāla jauda</w:t>
            </w:r>
          </w:p>
          <w:p w:rsidR="00F26B11" w:rsidRPr="00AF6846" w:rsidRDefault="00F26B11" w:rsidP="00F26B11">
            <w:pPr>
              <w:ind w:left="-57" w:right="-57"/>
              <w:jc w:val="center"/>
              <w:rPr>
                <w:b/>
                <w:lang w:val="lv-LV"/>
              </w:rPr>
            </w:pPr>
            <w:r w:rsidRPr="00AF6846">
              <w:rPr>
                <w:b/>
                <w:i/>
                <w:lang w:val="lv-LV"/>
              </w:rPr>
              <w:t>P</w:t>
            </w:r>
            <w:r w:rsidRPr="00AF6846">
              <w:rPr>
                <w:b/>
                <w:i/>
                <w:vertAlign w:val="subscript"/>
                <w:lang w:val="lv-LV"/>
              </w:rPr>
              <w:t>min</w:t>
            </w:r>
            <w:r w:rsidRPr="00AF6846">
              <w:rPr>
                <w:b/>
                <w:lang w:val="lv-LV"/>
              </w:rPr>
              <w:t>, kW</w:t>
            </w:r>
          </w:p>
        </w:tc>
        <w:tc>
          <w:tcPr>
            <w:tcW w:w="567" w:type="dxa"/>
            <w:textDirection w:val="btLr"/>
            <w:vAlign w:val="center"/>
          </w:tcPr>
          <w:p w:rsidR="00F26B11" w:rsidRPr="00AF6846" w:rsidRDefault="00F26B11" w:rsidP="00F26B11">
            <w:pPr>
              <w:ind w:left="-57" w:right="-57"/>
              <w:jc w:val="center"/>
              <w:rPr>
                <w:b/>
                <w:lang w:val="lv-LV"/>
              </w:rPr>
            </w:pPr>
            <w:r w:rsidRPr="00AF6846">
              <w:rPr>
                <w:b/>
                <w:lang w:val="lv-LV"/>
              </w:rPr>
              <w:t>Maksimāla</w:t>
            </w:r>
          </w:p>
          <w:p w:rsidR="00F26B11" w:rsidRPr="00AF6846" w:rsidRDefault="00F26B11" w:rsidP="00F26B11">
            <w:pPr>
              <w:ind w:left="-57" w:right="-57"/>
              <w:jc w:val="center"/>
              <w:rPr>
                <w:b/>
                <w:lang w:val="lv-LV"/>
              </w:rPr>
            </w:pPr>
            <w:r w:rsidRPr="00AF6846">
              <w:rPr>
                <w:b/>
                <w:lang w:val="lv-LV"/>
              </w:rPr>
              <w:t xml:space="preserve">jauda </w:t>
            </w:r>
            <w:r w:rsidRPr="00AF6846">
              <w:rPr>
                <w:b/>
                <w:i/>
                <w:lang w:val="lv-LV"/>
              </w:rPr>
              <w:t>P</w:t>
            </w:r>
            <w:r w:rsidRPr="00AF6846">
              <w:rPr>
                <w:b/>
                <w:i/>
                <w:vertAlign w:val="subscript"/>
                <w:lang w:val="lv-LV"/>
              </w:rPr>
              <w:t>max</w:t>
            </w:r>
            <w:r w:rsidRPr="00AF6846">
              <w:rPr>
                <w:b/>
                <w:lang w:val="lv-LV"/>
              </w:rPr>
              <w:t>, kW</w:t>
            </w:r>
          </w:p>
        </w:tc>
        <w:tc>
          <w:tcPr>
            <w:tcW w:w="609" w:type="dxa"/>
            <w:vAlign w:val="center"/>
          </w:tcPr>
          <w:p w:rsidR="00F26B11" w:rsidRPr="00AF6846" w:rsidRDefault="00F26B11" w:rsidP="00F26B11">
            <w:pPr>
              <w:ind w:left="-57" w:right="-57"/>
              <w:jc w:val="center"/>
              <w:rPr>
                <w:b/>
                <w:lang w:val="lv-LV"/>
              </w:rPr>
            </w:pPr>
            <w:r w:rsidRPr="00AF6846">
              <w:rPr>
                <w:b/>
                <w:lang w:val="lv-LV"/>
              </w:rPr>
              <w:t>Ja</w:t>
            </w:r>
            <w:r w:rsidRPr="00AF6846">
              <w:rPr>
                <w:b/>
                <w:lang w:val="lv-LV"/>
              </w:rPr>
              <w:t>u</w:t>
            </w:r>
            <w:r w:rsidRPr="00AF6846">
              <w:rPr>
                <w:b/>
                <w:lang w:val="lv-LV"/>
              </w:rPr>
              <w:t>du atti</w:t>
            </w:r>
            <w:r w:rsidRPr="00AF6846">
              <w:rPr>
                <w:b/>
                <w:lang w:val="lv-LV"/>
              </w:rPr>
              <w:t>e</w:t>
            </w:r>
            <w:r w:rsidRPr="00AF6846">
              <w:rPr>
                <w:b/>
                <w:lang w:val="lv-LV"/>
              </w:rPr>
              <w:t>cība</w:t>
            </w:r>
          </w:p>
          <w:p w:rsidR="00F26B11" w:rsidRPr="00AF6846" w:rsidRDefault="00F26B11" w:rsidP="00F26B11">
            <w:pPr>
              <w:ind w:left="-57" w:right="-57"/>
              <w:jc w:val="center"/>
              <w:rPr>
                <w:b/>
                <w:i/>
                <w:lang w:val="lv-LV"/>
              </w:rPr>
            </w:pPr>
            <w:r w:rsidRPr="00AF6846">
              <w:rPr>
                <w:b/>
                <w:i/>
                <w:lang w:val="lv-LV"/>
              </w:rPr>
              <w:t>M</w:t>
            </w:r>
          </w:p>
        </w:tc>
        <w:tc>
          <w:tcPr>
            <w:tcW w:w="694" w:type="dxa"/>
            <w:vAlign w:val="center"/>
          </w:tcPr>
          <w:p w:rsidR="00F26B11" w:rsidRPr="00AF6846" w:rsidRDefault="00F26B11" w:rsidP="00F26B11">
            <w:pPr>
              <w:ind w:left="-57" w:right="-57"/>
              <w:jc w:val="center"/>
              <w:rPr>
                <w:b/>
                <w:lang w:val="lv-LV"/>
              </w:rPr>
            </w:pPr>
            <w:r w:rsidRPr="00AF6846">
              <w:rPr>
                <w:b/>
                <w:lang w:val="lv-LV"/>
              </w:rPr>
              <w:t>I</w:t>
            </w:r>
            <w:r w:rsidRPr="00AF6846">
              <w:rPr>
                <w:b/>
                <w:lang w:val="lv-LV"/>
              </w:rPr>
              <w:t>z</w:t>
            </w:r>
            <w:r w:rsidRPr="00AF6846">
              <w:rPr>
                <w:b/>
                <w:lang w:val="lv-LV"/>
              </w:rPr>
              <w:t>ma</w:t>
            </w:r>
            <w:r w:rsidRPr="00AF6846">
              <w:rPr>
                <w:b/>
                <w:lang w:val="lv-LV"/>
              </w:rPr>
              <w:t>n</w:t>
            </w:r>
            <w:r w:rsidRPr="00AF6846">
              <w:rPr>
                <w:b/>
                <w:lang w:val="lv-LV"/>
              </w:rPr>
              <w:t>toš</w:t>
            </w:r>
            <w:r w:rsidRPr="00AF6846">
              <w:rPr>
                <w:b/>
                <w:lang w:val="lv-LV"/>
              </w:rPr>
              <w:t>a</w:t>
            </w:r>
            <w:r w:rsidRPr="00AF6846">
              <w:rPr>
                <w:b/>
                <w:lang w:val="lv-LV"/>
              </w:rPr>
              <w:t>nas</w:t>
            </w:r>
          </w:p>
          <w:p w:rsidR="00F26B11" w:rsidRPr="00AF6846" w:rsidRDefault="00F26B11" w:rsidP="00F26B11">
            <w:pPr>
              <w:ind w:left="-57" w:right="-57"/>
              <w:jc w:val="center"/>
              <w:rPr>
                <w:b/>
                <w:lang w:val="lv-LV"/>
              </w:rPr>
            </w:pPr>
            <w:r w:rsidRPr="00AF6846">
              <w:rPr>
                <w:b/>
                <w:lang w:val="lv-LV"/>
              </w:rPr>
              <w:t>koef</w:t>
            </w:r>
            <w:r w:rsidRPr="00AF6846">
              <w:rPr>
                <w:b/>
                <w:lang w:val="lv-LV"/>
              </w:rPr>
              <w:t>i</w:t>
            </w:r>
            <w:r w:rsidRPr="00AF6846">
              <w:rPr>
                <w:b/>
                <w:lang w:val="lv-LV"/>
              </w:rPr>
              <w:t>cients</w:t>
            </w:r>
          </w:p>
          <w:p w:rsidR="00F26B11" w:rsidRPr="00AF6846" w:rsidRDefault="00F26B11" w:rsidP="00F26B11">
            <w:pPr>
              <w:ind w:left="-57" w:right="-57"/>
              <w:jc w:val="center"/>
              <w:rPr>
                <w:b/>
                <w:i/>
                <w:lang w:val="lv-LV"/>
              </w:rPr>
            </w:pPr>
            <w:r w:rsidRPr="00AF6846">
              <w:rPr>
                <w:b/>
                <w:i/>
                <w:lang w:val="lv-LV"/>
              </w:rPr>
              <w:t>K</w:t>
            </w:r>
            <w:r w:rsidRPr="00AF6846">
              <w:rPr>
                <w:b/>
                <w:i/>
                <w:vertAlign w:val="subscript"/>
                <w:lang w:val="lv-LV"/>
              </w:rPr>
              <w:t>I</w:t>
            </w:r>
          </w:p>
        </w:tc>
        <w:tc>
          <w:tcPr>
            <w:tcW w:w="694" w:type="dxa"/>
            <w:vAlign w:val="center"/>
          </w:tcPr>
          <w:p w:rsidR="00F26B11" w:rsidRPr="00AF6846" w:rsidRDefault="00F26B11" w:rsidP="00F26B11">
            <w:pPr>
              <w:ind w:left="-57" w:right="-57"/>
              <w:jc w:val="center"/>
              <w:rPr>
                <w:b/>
                <w:lang w:val="lv-LV"/>
              </w:rPr>
            </w:pPr>
            <w:r w:rsidRPr="00AF6846">
              <w:rPr>
                <w:b/>
                <w:lang w:val="lv-LV"/>
              </w:rPr>
              <w:t>Efe</w:t>
            </w:r>
            <w:r w:rsidRPr="00AF6846">
              <w:rPr>
                <w:b/>
                <w:lang w:val="lv-LV"/>
              </w:rPr>
              <w:t>k</w:t>
            </w:r>
            <w:r w:rsidRPr="00AF6846">
              <w:rPr>
                <w:b/>
                <w:lang w:val="lv-LV"/>
              </w:rPr>
              <w:t>tīvo</w:t>
            </w:r>
          </w:p>
          <w:p w:rsidR="00F26B11" w:rsidRPr="00AF6846" w:rsidRDefault="00F26B11" w:rsidP="00F26B11">
            <w:pPr>
              <w:ind w:left="-57" w:right="-57"/>
              <w:jc w:val="center"/>
              <w:rPr>
                <w:b/>
                <w:lang w:val="lv-LV"/>
              </w:rPr>
            </w:pPr>
            <w:r w:rsidRPr="00AF6846">
              <w:rPr>
                <w:b/>
                <w:lang w:val="lv-LV"/>
              </w:rPr>
              <w:t>pat</w:t>
            </w:r>
            <w:r w:rsidRPr="00AF6846">
              <w:rPr>
                <w:b/>
                <w:lang w:val="lv-LV"/>
              </w:rPr>
              <w:t>ē</w:t>
            </w:r>
            <w:r w:rsidRPr="00AF6846">
              <w:rPr>
                <w:b/>
                <w:lang w:val="lv-LV"/>
              </w:rPr>
              <w:t>rētāju</w:t>
            </w:r>
          </w:p>
          <w:p w:rsidR="00F26B11" w:rsidRPr="00AF6846" w:rsidRDefault="00F26B11" w:rsidP="00F26B11">
            <w:pPr>
              <w:ind w:left="-57" w:right="-57"/>
              <w:jc w:val="center"/>
              <w:rPr>
                <w:b/>
                <w:lang w:val="lv-LV"/>
              </w:rPr>
            </w:pPr>
            <w:r w:rsidRPr="00AF6846">
              <w:rPr>
                <w:b/>
                <w:lang w:val="lv-LV"/>
              </w:rPr>
              <w:t>skaits</w:t>
            </w:r>
          </w:p>
          <w:p w:rsidR="00F26B11" w:rsidRPr="00AF6846" w:rsidRDefault="00F26B11" w:rsidP="00F26B11">
            <w:pPr>
              <w:ind w:left="-57" w:right="-57"/>
              <w:jc w:val="center"/>
              <w:rPr>
                <w:b/>
                <w:i/>
                <w:lang w:val="lv-LV"/>
              </w:rPr>
            </w:pPr>
            <w:r w:rsidRPr="00AF6846">
              <w:rPr>
                <w:b/>
                <w:i/>
                <w:lang w:val="lv-LV"/>
              </w:rPr>
              <w:t>n</w:t>
            </w:r>
            <w:r w:rsidRPr="00AF6846">
              <w:rPr>
                <w:b/>
                <w:i/>
                <w:vertAlign w:val="subscript"/>
                <w:lang w:val="lv-LV"/>
              </w:rPr>
              <w:t>e</w:t>
            </w:r>
          </w:p>
        </w:tc>
        <w:tc>
          <w:tcPr>
            <w:tcW w:w="728" w:type="dxa"/>
            <w:vAlign w:val="center"/>
          </w:tcPr>
          <w:p w:rsidR="00F26B11" w:rsidRPr="00AF6846" w:rsidRDefault="00F26B11" w:rsidP="00F26B11">
            <w:pPr>
              <w:ind w:left="-57" w:right="-57"/>
              <w:jc w:val="center"/>
              <w:rPr>
                <w:b/>
                <w:lang w:val="lv-LV"/>
              </w:rPr>
            </w:pPr>
            <w:r w:rsidRPr="00AF6846">
              <w:rPr>
                <w:b/>
                <w:lang w:val="lv-LV"/>
              </w:rPr>
              <w:t>Ma</w:t>
            </w:r>
            <w:r w:rsidRPr="00AF6846">
              <w:rPr>
                <w:b/>
                <w:lang w:val="lv-LV"/>
              </w:rPr>
              <w:t>k</w:t>
            </w:r>
            <w:r w:rsidRPr="00AF6846">
              <w:rPr>
                <w:b/>
                <w:lang w:val="lv-LV"/>
              </w:rPr>
              <w:t>sim</w:t>
            </w:r>
            <w:r w:rsidRPr="00AF6846">
              <w:rPr>
                <w:b/>
                <w:lang w:val="lv-LV"/>
              </w:rPr>
              <w:t>u</w:t>
            </w:r>
            <w:r w:rsidRPr="00AF6846">
              <w:rPr>
                <w:b/>
                <w:lang w:val="lv-LV"/>
              </w:rPr>
              <w:t>ma</w:t>
            </w:r>
          </w:p>
          <w:p w:rsidR="00F26B11" w:rsidRPr="00AF6846" w:rsidRDefault="00F26B11" w:rsidP="00F26B11">
            <w:pPr>
              <w:ind w:left="-57" w:right="-57"/>
              <w:jc w:val="center"/>
              <w:rPr>
                <w:b/>
                <w:lang w:val="lv-LV"/>
              </w:rPr>
            </w:pPr>
            <w:r w:rsidRPr="00AF6846">
              <w:rPr>
                <w:b/>
                <w:lang w:val="lv-LV"/>
              </w:rPr>
              <w:t>koef</w:t>
            </w:r>
            <w:r w:rsidRPr="00AF6846">
              <w:rPr>
                <w:b/>
                <w:lang w:val="lv-LV"/>
              </w:rPr>
              <w:t>i</w:t>
            </w:r>
            <w:r w:rsidRPr="00AF6846">
              <w:rPr>
                <w:b/>
                <w:lang w:val="lv-LV"/>
              </w:rPr>
              <w:t>cients</w:t>
            </w:r>
          </w:p>
          <w:p w:rsidR="00F26B11" w:rsidRPr="00AF6846" w:rsidRDefault="00F26B11" w:rsidP="00F26B11">
            <w:pPr>
              <w:ind w:left="-57" w:right="-57"/>
              <w:jc w:val="center"/>
              <w:rPr>
                <w:b/>
                <w:i/>
                <w:lang w:val="lv-LV"/>
              </w:rPr>
            </w:pPr>
            <w:r w:rsidRPr="00AF6846">
              <w:rPr>
                <w:b/>
                <w:i/>
                <w:lang w:val="lv-LV"/>
              </w:rPr>
              <w:t>K</w:t>
            </w:r>
            <w:r w:rsidRPr="00AF6846">
              <w:rPr>
                <w:b/>
                <w:i/>
                <w:vertAlign w:val="subscript"/>
                <w:lang w:val="lv-LV"/>
              </w:rPr>
              <w:t>M</w:t>
            </w:r>
          </w:p>
        </w:tc>
        <w:tc>
          <w:tcPr>
            <w:tcW w:w="549" w:type="dxa"/>
            <w:vAlign w:val="center"/>
          </w:tcPr>
          <w:p w:rsidR="00F26B11" w:rsidRPr="00AF6846" w:rsidRDefault="00F26B11" w:rsidP="00F26B11">
            <w:pPr>
              <w:ind w:left="-57" w:right="-57"/>
              <w:jc w:val="center"/>
              <w:rPr>
                <w:b/>
                <w:u w:val="single"/>
                <w:lang w:val="lv-LV"/>
              </w:rPr>
            </w:pPr>
            <w:r w:rsidRPr="00AF6846">
              <w:rPr>
                <w:b/>
                <w:u w:val="single"/>
                <w:lang w:val="lv-LV"/>
              </w:rPr>
              <w:t>cos</w:t>
            </w:r>
            <w:r w:rsidRPr="00AF6846">
              <w:rPr>
                <w:b/>
                <w:i/>
                <w:u w:val="single"/>
                <w:lang w:val="lv-LV"/>
              </w:rPr>
              <w:t>φ</w:t>
            </w:r>
          </w:p>
          <w:p w:rsidR="00F26B11" w:rsidRPr="00AF6846" w:rsidRDefault="00F26B11" w:rsidP="00F26B11">
            <w:pPr>
              <w:ind w:left="-57" w:right="-57"/>
              <w:jc w:val="center"/>
              <w:rPr>
                <w:b/>
                <w:lang w:val="lv-LV"/>
              </w:rPr>
            </w:pPr>
            <w:r w:rsidRPr="00AF6846">
              <w:rPr>
                <w:b/>
                <w:lang w:val="lv-LV"/>
              </w:rPr>
              <w:t>tg</w:t>
            </w:r>
            <w:r w:rsidRPr="00AF6846">
              <w:rPr>
                <w:b/>
                <w:i/>
                <w:lang w:val="lv-LV"/>
              </w:rPr>
              <w:t>φ</w:t>
            </w:r>
          </w:p>
        </w:tc>
        <w:tc>
          <w:tcPr>
            <w:tcW w:w="694" w:type="dxa"/>
            <w:vAlign w:val="center"/>
          </w:tcPr>
          <w:p w:rsidR="00F26B11" w:rsidRPr="00AF6846" w:rsidRDefault="00F26B11" w:rsidP="00F26B11">
            <w:pPr>
              <w:ind w:left="-57" w:right="-57"/>
              <w:jc w:val="center"/>
              <w:rPr>
                <w:b/>
                <w:lang w:val="lv-LV"/>
              </w:rPr>
            </w:pPr>
            <w:r w:rsidRPr="00AF6846">
              <w:rPr>
                <w:b/>
                <w:lang w:val="lv-LV"/>
              </w:rPr>
              <w:t>Ma</w:t>
            </w:r>
            <w:r w:rsidRPr="00AF6846">
              <w:rPr>
                <w:b/>
                <w:lang w:val="lv-LV"/>
              </w:rPr>
              <w:t>k</w:t>
            </w:r>
            <w:r w:rsidRPr="00AF6846">
              <w:rPr>
                <w:b/>
                <w:lang w:val="lv-LV"/>
              </w:rPr>
              <w:t>simāla</w:t>
            </w:r>
          </w:p>
          <w:p w:rsidR="00F26B11" w:rsidRPr="00AF6846" w:rsidRDefault="00F26B11" w:rsidP="00F26B11">
            <w:pPr>
              <w:ind w:left="-57" w:right="-57"/>
              <w:jc w:val="center"/>
              <w:rPr>
                <w:b/>
                <w:lang w:val="lv-LV"/>
              </w:rPr>
            </w:pPr>
            <w:r w:rsidRPr="00AF6846">
              <w:rPr>
                <w:b/>
                <w:lang w:val="lv-LV"/>
              </w:rPr>
              <w:t>aktīvā</w:t>
            </w:r>
          </w:p>
          <w:p w:rsidR="00F26B11" w:rsidRPr="00AF6846" w:rsidRDefault="00F26B11" w:rsidP="00F26B11">
            <w:pPr>
              <w:ind w:left="-57" w:right="-57"/>
              <w:jc w:val="center"/>
              <w:rPr>
                <w:b/>
                <w:lang w:val="lv-LV"/>
              </w:rPr>
            </w:pPr>
            <w:r w:rsidRPr="00AF6846">
              <w:rPr>
                <w:b/>
                <w:lang w:val="lv-LV"/>
              </w:rPr>
              <w:t>jauda</w:t>
            </w:r>
          </w:p>
          <w:p w:rsidR="00F26B11" w:rsidRPr="00AF6846" w:rsidRDefault="00F26B11" w:rsidP="00F26B11">
            <w:pPr>
              <w:ind w:left="-57" w:right="-57"/>
              <w:jc w:val="center"/>
              <w:rPr>
                <w:b/>
                <w:lang w:val="lv-LV"/>
              </w:rPr>
            </w:pPr>
            <w:r w:rsidRPr="00AF6846">
              <w:rPr>
                <w:b/>
                <w:i/>
                <w:lang w:val="lv-LV"/>
              </w:rPr>
              <w:t>P</w:t>
            </w:r>
            <w:r w:rsidRPr="00AF6846">
              <w:rPr>
                <w:b/>
                <w:lang w:val="lv-LV"/>
              </w:rPr>
              <w:t>, kW</w:t>
            </w:r>
          </w:p>
        </w:tc>
        <w:tc>
          <w:tcPr>
            <w:tcW w:w="736" w:type="dxa"/>
            <w:vAlign w:val="center"/>
          </w:tcPr>
          <w:p w:rsidR="00F26B11" w:rsidRPr="00AF6846" w:rsidRDefault="00F26B11" w:rsidP="00F26B11">
            <w:pPr>
              <w:ind w:left="-57" w:right="-57"/>
              <w:jc w:val="center"/>
              <w:rPr>
                <w:b/>
                <w:lang w:val="lv-LV"/>
              </w:rPr>
            </w:pPr>
            <w:r w:rsidRPr="00AF6846">
              <w:rPr>
                <w:b/>
                <w:lang w:val="lv-LV"/>
              </w:rPr>
              <w:t>Ma</w:t>
            </w:r>
            <w:r w:rsidRPr="00AF6846">
              <w:rPr>
                <w:b/>
                <w:lang w:val="lv-LV"/>
              </w:rPr>
              <w:t>k</w:t>
            </w:r>
            <w:r w:rsidRPr="00AF6846">
              <w:rPr>
                <w:b/>
                <w:lang w:val="lv-LV"/>
              </w:rPr>
              <w:t>simāla</w:t>
            </w:r>
          </w:p>
          <w:p w:rsidR="00F26B11" w:rsidRPr="00AF6846" w:rsidRDefault="00F26B11" w:rsidP="00F26B11">
            <w:pPr>
              <w:ind w:left="-57" w:right="-57"/>
              <w:jc w:val="center"/>
              <w:rPr>
                <w:b/>
                <w:lang w:val="lv-LV"/>
              </w:rPr>
            </w:pPr>
            <w:r w:rsidRPr="00AF6846">
              <w:rPr>
                <w:b/>
                <w:lang w:val="lv-LV"/>
              </w:rPr>
              <w:t>rea</w:t>
            </w:r>
            <w:r w:rsidRPr="00AF6846">
              <w:rPr>
                <w:b/>
                <w:lang w:val="lv-LV"/>
              </w:rPr>
              <w:t>k</w:t>
            </w:r>
            <w:r w:rsidRPr="00AF6846">
              <w:rPr>
                <w:b/>
                <w:lang w:val="lv-LV"/>
              </w:rPr>
              <w:t xml:space="preserve">tīvā jauda </w:t>
            </w:r>
            <w:r w:rsidRPr="00AF6846">
              <w:rPr>
                <w:b/>
                <w:i/>
                <w:lang w:val="lv-LV"/>
              </w:rPr>
              <w:t>Q</w:t>
            </w:r>
            <w:r w:rsidRPr="00AF6846">
              <w:rPr>
                <w:b/>
                <w:lang w:val="lv-LV"/>
              </w:rPr>
              <w:t>, kVAr</w:t>
            </w:r>
          </w:p>
        </w:tc>
        <w:tc>
          <w:tcPr>
            <w:tcW w:w="656" w:type="dxa"/>
            <w:vAlign w:val="center"/>
          </w:tcPr>
          <w:p w:rsidR="00F26B11" w:rsidRPr="00AF6846" w:rsidRDefault="00F26B11" w:rsidP="00F26B11">
            <w:pPr>
              <w:ind w:left="-57" w:right="-57"/>
              <w:jc w:val="center"/>
              <w:rPr>
                <w:b/>
                <w:lang w:val="lv-LV"/>
              </w:rPr>
            </w:pPr>
            <w:r w:rsidRPr="00AF6846">
              <w:rPr>
                <w:b/>
                <w:lang w:val="lv-LV"/>
              </w:rPr>
              <w:t>Pilnā</w:t>
            </w:r>
          </w:p>
          <w:p w:rsidR="00F26B11" w:rsidRPr="00AF6846" w:rsidRDefault="00F26B11" w:rsidP="00F26B11">
            <w:pPr>
              <w:ind w:left="-57" w:right="-57"/>
              <w:jc w:val="center"/>
              <w:rPr>
                <w:b/>
                <w:lang w:val="lv-LV"/>
              </w:rPr>
            </w:pPr>
            <w:r w:rsidRPr="00AF6846">
              <w:rPr>
                <w:b/>
                <w:lang w:val="lv-LV"/>
              </w:rPr>
              <w:t>jauda</w:t>
            </w:r>
          </w:p>
          <w:p w:rsidR="00F26B11" w:rsidRPr="00AF6846" w:rsidRDefault="00F26B11" w:rsidP="00F26B11">
            <w:pPr>
              <w:ind w:left="-57" w:right="-57"/>
              <w:jc w:val="center"/>
              <w:rPr>
                <w:b/>
                <w:lang w:val="lv-LV"/>
              </w:rPr>
            </w:pPr>
            <w:r w:rsidRPr="00AF6846">
              <w:rPr>
                <w:b/>
                <w:i/>
                <w:lang w:val="lv-LV"/>
              </w:rPr>
              <w:t>S</w:t>
            </w:r>
            <w:r w:rsidRPr="00AF6846">
              <w:rPr>
                <w:b/>
                <w:lang w:val="lv-LV"/>
              </w:rPr>
              <w:t>,</w:t>
            </w:r>
          </w:p>
          <w:p w:rsidR="00F26B11" w:rsidRPr="00AF6846" w:rsidRDefault="00F26B11" w:rsidP="00F26B11">
            <w:pPr>
              <w:ind w:left="-57" w:right="-57"/>
              <w:jc w:val="center"/>
              <w:rPr>
                <w:b/>
                <w:lang w:val="lv-LV"/>
              </w:rPr>
            </w:pPr>
            <w:r w:rsidRPr="00AF6846">
              <w:rPr>
                <w:b/>
                <w:lang w:val="lv-LV"/>
              </w:rPr>
              <w:t>kVA</w:t>
            </w:r>
          </w:p>
        </w:tc>
        <w:tc>
          <w:tcPr>
            <w:tcW w:w="603" w:type="dxa"/>
            <w:vAlign w:val="center"/>
          </w:tcPr>
          <w:p w:rsidR="00F26B11" w:rsidRPr="00AF6846" w:rsidRDefault="00F26B11" w:rsidP="00F26B11">
            <w:pPr>
              <w:ind w:left="-57" w:right="-57"/>
              <w:jc w:val="center"/>
              <w:rPr>
                <w:b/>
                <w:lang w:val="lv-LV"/>
              </w:rPr>
            </w:pPr>
            <w:r w:rsidRPr="00AF6846">
              <w:rPr>
                <w:b/>
                <w:lang w:val="lv-LV"/>
              </w:rPr>
              <w:t>Str</w:t>
            </w:r>
            <w:r w:rsidRPr="00AF6846">
              <w:rPr>
                <w:b/>
                <w:lang w:val="lv-LV"/>
              </w:rPr>
              <w:t>ā</w:t>
            </w:r>
            <w:r w:rsidRPr="00AF6846">
              <w:rPr>
                <w:b/>
                <w:lang w:val="lv-LV"/>
              </w:rPr>
              <w:t>va</w:t>
            </w:r>
          </w:p>
          <w:p w:rsidR="00F26B11" w:rsidRPr="00AF6846" w:rsidRDefault="00F26B11" w:rsidP="00F26B11">
            <w:pPr>
              <w:ind w:left="-57" w:right="-57"/>
              <w:jc w:val="center"/>
              <w:rPr>
                <w:b/>
                <w:lang w:val="lv-LV"/>
              </w:rPr>
            </w:pPr>
            <w:r w:rsidRPr="00AF6846">
              <w:rPr>
                <w:b/>
                <w:i/>
                <w:lang w:val="lv-LV"/>
              </w:rPr>
              <w:t>I</w:t>
            </w:r>
            <w:r w:rsidRPr="00AF6846">
              <w:rPr>
                <w:b/>
                <w:lang w:val="lv-LV"/>
              </w:rPr>
              <w:t>, A</w:t>
            </w:r>
          </w:p>
        </w:tc>
      </w:tr>
      <w:tr w:rsidR="00F26B11" w:rsidRPr="00AF6846" w:rsidTr="00DD1AF8">
        <w:trPr>
          <w:trHeight w:val="170"/>
          <w:jc w:val="center"/>
        </w:trPr>
        <w:tc>
          <w:tcPr>
            <w:tcW w:w="543" w:type="dxa"/>
            <w:vAlign w:val="center"/>
          </w:tcPr>
          <w:p w:rsidR="00F26B11" w:rsidRPr="00AF6846" w:rsidRDefault="00F26B11" w:rsidP="00F26B11">
            <w:pPr>
              <w:jc w:val="center"/>
              <w:rPr>
                <w:lang w:val="lv-LV"/>
              </w:rPr>
            </w:pPr>
            <w:r w:rsidRPr="00AF6846">
              <w:rPr>
                <w:lang w:val="lv-LV"/>
              </w:rPr>
              <w:t>1.</w:t>
            </w:r>
          </w:p>
        </w:tc>
        <w:tc>
          <w:tcPr>
            <w:tcW w:w="948" w:type="dxa"/>
            <w:vAlign w:val="center"/>
          </w:tcPr>
          <w:p w:rsidR="00F26B11" w:rsidRPr="00AF6846" w:rsidRDefault="00F26B11" w:rsidP="00F26B11">
            <w:pPr>
              <w:ind w:left="-57" w:right="-57"/>
              <w:rPr>
                <w:lang w:val="lv-LV"/>
              </w:rPr>
            </w:pPr>
            <w:r w:rsidRPr="00AF6846">
              <w:rPr>
                <w:lang w:val="lv-LV"/>
              </w:rPr>
              <w:t>Metā</w:t>
            </w:r>
            <w:r w:rsidRPr="00AF6846">
              <w:rPr>
                <w:lang w:val="lv-LV"/>
              </w:rPr>
              <w:t>l</w:t>
            </w:r>
            <w:r w:rsidRPr="00AF6846">
              <w:rPr>
                <w:lang w:val="lv-LV"/>
              </w:rPr>
              <w:t>griešanas darbm</w:t>
            </w:r>
            <w:r w:rsidRPr="00AF6846">
              <w:rPr>
                <w:lang w:val="lv-LV"/>
              </w:rPr>
              <w:t>a</w:t>
            </w:r>
            <w:r w:rsidRPr="00AF6846">
              <w:rPr>
                <w:lang w:val="lv-LV"/>
              </w:rPr>
              <w:t>šīnas</w:t>
            </w:r>
          </w:p>
        </w:tc>
        <w:tc>
          <w:tcPr>
            <w:tcW w:w="525" w:type="dxa"/>
            <w:vAlign w:val="center"/>
          </w:tcPr>
          <w:p w:rsidR="00F26B11" w:rsidRPr="00AF6846" w:rsidRDefault="00F26B11" w:rsidP="00F26B11">
            <w:pPr>
              <w:jc w:val="center"/>
              <w:rPr>
                <w:lang w:val="lv-LV"/>
              </w:rPr>
            </w:pPr>
            <w:r w:rsidRPr="00AF6846">
              <w:rPr>
                <w:lang w:val="lv-LV"/>
              </w:rPr>
              <w:t>15</w:t>
            </w:r>
          </w:p>
        </w:tc>
        <w:tc>
          <w:tcPr>
            <w:tcW w:w="526" w:type="dxa"/>
            <w:vAlign w:val="center"/>
          </w:tcPr>
          <w:p w:rsidR="00F26B11" w:rsidRPr="00AF6846" w:rsidRDefault="00F26B11" w:rsidP="00F26B11">
            <w:pPr>
              <w:jc w:val="center"/>
              <w:rPr>
                <w:lang w:val="lv-LV"/>
              </w:rPr>
            </w:pPr>
            <w:r w:rsidRPr="00AF6846">
              <w:rPr>
                <w:lang w:val="lv-LV"/>
              </w:rPr>
              <w:t>5,2</w:t>
            </w:r>
          </w:p>
        </w:tc>
        <w:tc>
          <w:tcPr>
            <w:tcW w:w="567" w:type="dxa"/>
            <w:vAlign w:val="center"/>
          </w:tcPr>
          <w:p w:rsidR="00F26B11" w:rsidRPr="00AF6846" w:rsidRDefault="00F26B11" w:rsidP="00F26B11">
            <w:pPr>
              <w:jc w:val="center"/>
              <w:rPr>
                <w:lang w:val="lv-LV"/>
              </w:rPr>
            </w:pPr>
            <w:r w:rsidRPr="00AF6846">
              <w:rPr>
                <w:lang w:val="lv-LV"/>
              </w:rPr>
              <w:t>11,7</w:t>
            </w:r>
          </w:p>
        </w:tc>
        <w:tc>
          <w:tcPr>
            <w:tcW w:w="609" w:type="dxa"/>
            <w:vAlign w:val="center"/>
          </w:tcPr>
          <w:p w:rsidR="00F26B11" w:rsidRPr="00AF6846" w:rsidRDefault="00F26B11" w:rsidP="00F26B11">
            <w:pPr>
              <w:jc w:val="center"/>
              <w:rPr>
                <w:lang w:val="lv-LV"/>
              </w:rPr>
            </w:pPr>
            <w:r w:rsidRPr="00AF6846">
              <w:rPr>
                <w:lang w:val="lv-LV"/>
              </w:rPr>
              <w:t>2,2</w:t>
            </w:r>
          </w:p>
        </w:tc>
        <w:tc>
          <w:tcPr>
            <w:tcW w:w="694" w:type="dxa"/>
            <w:vAlign w:val="center"/>
          </w:tcPr>
          <w:p w:rsidR="00F26B11" w:rsidRPr="00AF6846" w:rsidRDefault="00F26B11" w:rsidP="00F26B11">
            <w:pPr>
              <w:jc w:val="center"/>
              <w:rPr>
                <w:lang w:val="lv-LV"/>
              </w:rPr>
            </w:pPr>
            <w:r w:rsidRPr="00AF6846">
              <w:rPr>
                <w:lang w:val="lv-LV"/>
              </w:rPr>
              <w:t>0,14</w:t>
            </w:r>
          </w:p>
        </w:tc>
        <w:tc>
          <w:tcPr>
            <w:tcW w:w="694" w:type="dxa"/>
            <w:vAlign w:val="center"/>
          </w:tcPr>
          <w:p w:rsidR="00F26B11" w:rsidRPr="00AF6846" w:rsidRDefault="00F26B11" w:rsidP="00F26B11">
            <w:pPr>
              <w:jc w:val="center"/>
              <w:rPr>
                <w:lang w:val="lv-LV"/>
              </w:rPr>
            </w:pPr>
            <w:r w:rsidRPr="00AF6846">
              <w:rPr>
                <w:lang w:val="lv-LV"/>
              </w:rPr>
              <w:t>15</w:t>
            </w:r>
          </w:p>
        </w:tc>
        <w:tc>
          <w:tcPr>
            <w:tcW w:w="728" w:type="dxa"/>
            <w:vAlign w:val="center"/>
          </w:tcPr>
          <w:p w:rsidR="00F26B11" w:rsidRPr="00AF6846" w:rsidRDefault="00F26B11" w:rsidP="00F26B11">
            <w:pPr>
              <w:jc w:val="center"/>
              <w:rPr>
                <w:lang w:val="lv-LV"/>
              </w:rPr>
            </w:pPr>
            <w:r w:rsidRPr="00AF6846">
              <w:rPr>
                <w:lang w:val="lv-LV"/>
              </w:rPr>
              <w:t>1,55</w:t>
            </w:r>
          </w:p>
        </w:tc>
        <w:tc>
          <w:tcPr>
            <w:tcW w:w="549" w:type="dxa"/>
            <w:vAlign w:val="center"/>
          </w:tcPr>
          <w:p w:rsidR="00F26B11" w:rsidRPr="00AF6846" w:rsidRDefault="00F26B11" w:rsidP="00F26B11">
            <w:pPr>
              <w:ind w:left="-57" w:right="-57"/>
              <w:jc w:val="center"/>
              <w:rPr>
                <w:u w:val="single"/>
                <w:lang w:val="lv-LV"/>
              </w:rPr>
            </w:pPr>
            <w:r w:rsidRPr="00AF6846">
              <w:rPr>
                <w:u w:val="single"/>
                <w:lang w:val="lv-LV"/>
              </w:rPr>
              <w:t>0,5</w:t>
            </w:r>
          </w:p>
          <w:p w:rsidR="00F26B11" w:rsidRPr="00AF6846" w:rsidRDefault="00F26B11" w:rsidP="00F26B11">
            <w:pPr>
              <w:ind w:left="-57" w:right="-57"/>
              <w:jc w:val="center"/>
              <w:rPr>
                <w:lang w:val="lv-LV"/>
              </w:rPr>
            </w:pPr>
            <w:r w:rsidRPr="00AF6846">
              <w:rPr>
                <w:lang w:val="lv-LV"/>
              </w:rPr>
              <w:t>1,73</w:t>
            </w:r>
          </w:p>
        </w:tc>
        <w:tc>
          <w:tcPr>
            <w:tcW w:w="694" w:type="dxa"/>
            <w:vAlign w:val="center"/>
          </w:tcPr>
          <w:p w:rsidR="00F26B11" w:rsidRPr="00AF6846" w:rsidRDefault="00F26B11" w:rsidP="00F26B11">
            <w:pPr>
              <w:ind w:left="-57" w:right="-57"/>
              <w:jc w:val="center"/>
              <w:rPr>
                <w:lang w:val="lv-LV"/>
              </w:rPr>
            </w:pPr>
            <w:r w:rsidRPr="00AF6846">
              <w:rPr>
                <w:lang w:val="lv-LV"/>
              </w:rPr>
              <w:t>30,29</w:t>
            </w:r>
          </w:p>
        </w:tc>
        <w:tc>
          <w:tcPr>
            <w:tcW w:w="736" w:type="dxa"/>
            <w:vAlign w:val="center"/>
          </w:tcPr>
          <w:p w:rsidR="00F26B11" w:rsidRPr="00AF6846" w:rsidRDefault="00F26B11" w:rsidP="00F26B11">
            <w:pPr>
              <w:ind w:left="-57" w:right="-57"/>
              <w:jc w:val="center"/>
              <w:rPr>
                <w:lang w:val="lv-LV"/>
              </w:rPr>
            </w:pPr>
            <w:r w:rsidRPr="00AF6846">
              <w:rPr>
                <w:lang w:val="lv-LV"/>
              </w:rPr>
              <w:t>52,4</w:t>
            </w:r>
          </w:p>
        </w:tc>
        <w:tc>
          <w:tcPr>
            <w:tcW w:w="656" w:type="dxa"/>
            <w:vAlign w:val="center"/>
          </w:tcPr>
          <w:p w:rsidR="00F26B11" w:rsidRPr="00AF6846" w:rsidRDefault="00F26B11" w:rsidP="00F26B11">
            <w:pPr>
              <w:ind w:left="-57" w:right="-57"/>
              <w:jc w:val="center"/>
              <w:rPr>
                <w:lang w:val="lv-LV"/>
              </w:rPr>
            </w:pPr>
          </w:p>
        </w:tc>
        <w:tc>
          <w:tcPr>
            <w:tcW w:w="603" w:type="dxa"/>
            <w:vAlign w:val="center"/>
          </w:tcPr>
          <w:p w:rsidR="00F26B11" w:rsidRPr="00AF6846" w:rsidRDefault="00F26B11" w:rsidP="00F26B11">
            <w:pPr>
              <w:jc w:val="center"/>
              <w:rPr>
                <w:lang w:val="lv-LV"/>
              </w:rPr>
            </w:pPr>
          </w:p>
        </w:tc>
      </w:tr>
      <w:tr w:rsidR="00F26B11" w:rsidRPr="00AF6846" w:rsidTr="00DD1AF8">
        <w:trPr>
          <w:trHeight w:val="170"/>
          <w:jc w:val="center"/>
        </w:trPr>
        <w:tc>
          <w:tcPr>
            <w:tcW w:w="543" w:type="dxa"/>
            <w:vAlign w:val="center"/>
          </w:tcPr>
          <w:p w:rsidR="00F26B11" w:rsidRPr="00AF6846" w:rsidRDefault="00F26B11" w:rsidP="00F26B11">
            <w:pPr>
              <w:jc w:val="center"/>
              <w:rPr>
                <w:lang w:val="lv-LV"/>
              </w:rPr>
            </w:pPr>
            <w:r w:rsidRPr="00AF6846">
              <w:rPr>
                <w:lang w:val="lv-LV"/>
              </w:rPr>
              <w:t>2.</w:t>
            </w:r>
          </w:p>
        </w:tc>
        <w:tc>
          <w:tcPr>
            <w:tcW w:w="948" w:type="dxa"/>
            <w:vAlign w:val="center"/>
          </w:tcPr>
          <w:p w:rsidR="00F26B11" w:rsidRPr="00AF6846" w:rsidRDefault="00F26B11" w:rsidP="00F26B11">
            <w:pPr>
              <w:ind w:left="-57" w:right="-57"/>
              <w:rPr>
                <w:lang w:val="lv-LV"/>
              </w:rPr>
            </w:pPr>
            <w:r w:rsidRPr="00AF6846">
              <w:rPr>
                <w:lang w:val="lv-LV"/>
              </w:rPr>
              <w:t>Štanc</w:t>
            </w:r>
            <w:r w:rsidRPr="00AF6846">
              <w:rPr>
                <w:lang w:val="lv-LV"/>
              </w:rPr>
              <w:t>ē</w:t>
            </w:r>
            <w:r w:rsidRPr="00AF6846">
              <w:rPr>
                <w:lang w:val="lv-LV"/>
              </w:rPr>
              <w:t>šanas spiednēs</w:t>
            </w:r>
          </w:p>
        </w:tc>
        <w:tc>
          <w:tcPr>
            <w:tcW w:w="525" w:type="dxa"/>
            <w:vAlign w:val="center"/>
          </w:tcPr>
          <w:p w:rsidR="00F26B11" w:rsidRPr="00AF6846" w:rsidRDefault="00F26B11" w:rsidP="00F26B11">
            <w:pPr>
              <w:jc w:val="center"/>
              <w:rPr>
                <w:lang w:val="lv-LV"/>
              </w:rPr>
            </w:pPr>
            <w:r w:rsidRPr="00AF6846">
              <w:rPr>
                <w:lang w:val="lv-LV"/>
              </w:rPr>
              <w:t>8</w:t>
            </w:r>
          </w:p>
        </w:tc>
        <w:tc>
          <w:tcPr>
            <w:tcW w:w="526" w:type="dxa"/>
            <w:vAlign w:val="center"/>
          </w:tcPr>
          <w:p w:rsidR="00F26B11" w:rsidRPr="00AF6846" w:rsidRDefault="00F26B11" w:rsidP="00F26B11">
            <w:pPr>
              <w:jc w:val="center"/>
              <w:rPr>
                <w:lang w:val="lv-LV"/>
              </w:rPr>
            </w:pPr>
            <w:r w:rsidRPr="00AF6846">
              <w:rPr>
                <w:lang w:val="lv-LV"/>
              </w:rPr>
              <w:t>7</w:t>
            </w:r>
          </w:p>
        </w:tc>
        <w:tc>
          <w:tcPr>
            <w:tcW w:w="567" w:type="dxa"/>
            <w:vAlign w:val="center"/>
          </w:tcPr>
          <w:p w:rsidR="00F26B11" w:rsidRPr="00AF6846" w:rsidRDefault="00F26B11" w:rsidP="00F26B11">
            <w:pPr>
              <w:jc w:val="center"/>
              <w:rPr>
                <w:lang w:val="lv-LV"/>
              </w:rPr>
            </w:pPr>
            <w:r w:rsidRPr="00AF6846">
              <w:rPr>
                <w:lang w:val="lv-LV"/>
              </w:rPr>
              <w:t>14</w:t>
            </w:r>
          </w:p>
        </w:tc>
        <w:tc>
          <w:tcPr>
            <w:tcW w:w="609" w:type="dxa"/>
            <w:vAlign w:val="center"/>
          </w:tcPr>
          <w:p w:rsidR="00F26B11" w:rsidRPr="00AF6846" w:rsidRDefault="00F26B11" w:rsidP="00F26B11">
            <w:pPr>
              <w:jc w:val="center"/>
              <w:rPr>
                <w:lang w:val="lv-LV"/>
              </w:rPr>
            </w:pPr>
            <w:r w:rsidRPr="00AF6846">
              <w:rPr>
                <w:lang w:val="lv-LV"/>
              </w:rPr>
              <w:t>2</w:t>
            </w:r>
          </w:p>
        </w:tc>
        <w:tc>
          <w:tcPr>
            <w:tcW w:w="694" w:type="dxa"/>
            <w:vAlign w:val="center"/>
          </w:tcPr>
          <w:p w:rsidR="00F26B11" w:rsidRPr="00AF6846" w:rsidRDefault="00F26B11" w:rsidP="00F26B11">
            <w:pPr>
              <w:jc w:val="center"/>
              <w:rPr>
                <w:lang w:val="lv-LV"/>
              </w:rPr>
            </w:pPr>
            <w:r w:rsidRPr="00AF6846">
              <w:rPr>
                <w:lang w:val="lv-LV"/>
              </w:rPr>
              <w:t>0,17</w:t>
            </w:r>
          </w:p>
        </w:tc>
        <w:tc>
          <w:tcPr>
            <w:tcW w:w="694" w:type="dxa"/>
            <w:vAlign w:val="center"/>
          </w:tcPr>
          <w:p w:rsidR="00F26B11" w:rsidRPr="00AF6846" w:rsidRDefault="00F26B11" w:rsidP="00F26B11">
            <w:pPr>
              <w:jc w:val="center"/>
              <w:rPr>
                <w:lang w:val="lv-LV"/>
              </w:rPr>
            </w:pPr>
            <w:r w:rsidRPr="00AF6846">
              <w:rPr>
                <w:lang w:val="lv-LV"/>
              </w:rPr>
              <w:t>8</w:t>
            </w:r>
          </w:p>
        </w:tc>
        <w:tc>
          <w:tcPr>
            <w:tcW w:w="728" w:type="dxa"/>
            <w:vAlign w:val="center"/>
          </w:tcPr>
          <w:p w:rsidR="00F26B11" w:rsidRPr="00AF6846" w:rsidRDefault="00F26B11" w:rsidP="00F26B11">
            <w:pPr>
              <w:jc w:val="center"/>
              <w:rPr>
                <w:lang w:val="lv-LV"/>
              </w:rPr>
            </w:pPr>
            <w:r w:rsidRPr="00AF6846">
              <w:rPr>
                <w:lang w:val="lv-LV"/>
              </w:rPr>
              <w:t>1,66</w:t>
            </w:r>
          </w:p>
        </w:tc>
        <w:tc>
          <w:tcPr>
            <w:tcW w:w="549" w:type="dxa"/>
            <w:vAlign w:val="center"/>
          </w:tcPr>
          <w:p w:rsidR="00F26B11" w:rsidRPr="00AF6846" w:rsidRDefault="00F26B11" w:rsidP="00F26B11">
            <w:pPr>
              <w:ind w:left="-57" w:right="-57"/>
              <w:jc w:val="center"/>
              <w:rPr>
                <w:u w:val="single"/>
                <w:lang w:val="lv-LV"/>
              </w:rPr>
            </w:pPr>
            <w:r w:rsidRPr="00AF6846">
              <w:rPr>
                <w:u w:val="single"/>
                <w:lang w:val="lv-LV"/>
              </w:rPr>
              <w:t>0,65</w:t>
            </w:r>
          </w:p>
          <w:p w:rsidR="00F26B11" w:rsidRPr="00AF6846" w:rsidRDefault="00F26B11" w:rsidP="00F26B11">
            <w:pPr>
              <w:ind w:left="-57" w:right="-57"/>
              <w:jc w:val="center"/>
              <w:rPr>
                <w:lang w:val="lv-LV"/>
              </w:rPr>
            </w:pPr>
            <w:r w:rsidRPr="00AF6846">
              <w:rPr>
                <w:lang w:val="lv-LV"/>
              </w:rPr>
              <w:t>1,17</w:t>
            </w:r>
          </w:p>
        </w:tc>
        <w:tc>
          <w:tcPr>
            <w:tcW w:w="694" w:type="dxa"/>
            <w:vAlign w:val="center"/>
          </w:tcPr>
          <w:p w:rsidR="00F26B11" w:rsidRPr="00AF6846" w:rsidRDefault="00F26B11" w:rsidP="00F26B11">
            <w:pPr>
              <w:ind w:left="-57" w:right="-57"/>
              <w:jc w:val="center"/>
              <w:rPr>
                <w:lang w:val="lv-LV"/>
              </w:rPr>
            </w:pPr>
            <w:r w:rsidRPr="00AF6846">
              <w:rPr>
                <w:lang w:val="lv-LV"/>
              </w:rPr>
              <w:t>19,75</w:t>
            </w:r>
          </w:p>
        </w:tc>
        <w:tc>
          <w:tcPr>
            <w:tcW w:w="736" w:type="dxa"/>
            <w:vAlign w:val="center"/>
          </w:tcPr>
          <w:p w:rsidR="00F26B11" w:rsidRPr="00AF6846" w:rsidRDefault="00F26B11" w:rsidP="00F26B11">
            <w:pPr>
              <w:ind w:left="-57" w:right="-57"/>
              <w:jc w:val="center"/>
              <w:rPr>
                <w:lang w:val="lv-LV"/>
              </w:rPr>
            </w:pPr>
            <w:r w:rsidRPr="00AF6846">
              <w:rPr>
                <w:lang w:val="lv-LV"/>
              </w:rPr>
              <w:t>23,11</w:t>
            </w:r>
          </w:p>
        </w:tc>
        <w:tc>
          <w:tcPr>
            <w:tcW w:w="656" w:type="dxa"/>
            <w:vAlign w:val="center"/>
          </w:tcPr>
          <w:p w:rsidR="00F26B11" w:rsidRPr="00AF6846" w:rsidRDefault="00F26B11" w:rsidP="00F26B11">
            <w:pPr>
              <w:ind w:left="-57" w:right="-57"/>
              <w:jc w:val="center"/>
              <w:rPr>
                <w:lang w:val="lv-LV"/>
              </w:rPr>
            </w:pPr>
          </w:p>
        </w:tc>
        <w:tc>
          <w:tcPr>
            <w:tcW w:w="603" w:type="dxa"/>
            <w:vAlign w:val="center"/>
          </w:tcPr>
          <w:p w:rsidR="00F26B11" w:rsidRPr="00AF6846" w:rsidRDefault="00F26B11" w:rsidP="00F26B11">
            <w:pPr>
              <w:jc w:val="center"/>
              <w:rPr>
                <w:lang w:val="lv-LV"/>
              </w:rPr>
            </w:pPr>
          </w:p>
        </w:tc>
      </w:tr>
      <w:tr w:rsidR="00F26B11" w:rsidRPr="00AF6846" w:rsidTr="00DD1AF8">
        <w:trPr>
          <w:trHeight w:val="170"/>
          <w:jc w:val="center"/>
        </w:trPr>
        <w:tc>
          <w:tcPr>
            <w:tcW w:w="543" w:type="dxa"/>
            <w:vAlign w:val="center"/>
          </w:tcPr>
          <w:p w:rsidR="00F26B11" w:rsidRPr="00AF6846" w:rsidRDefault="00F26B11" w:rsidP="00F26B11">
            <w:pPr>
              <w:jc w:val="center"/>
              <w:rPr>
                <w:lang w:val="lv-LV"/>
              </w:rPr>
            </w:pPr>
            <w:r w:rsidRPr="00AF6846">
              <w:rPr>
                <w:lang w:val="lv-LV"/>
              </w:rPr>
              <w:t>3.</w:t>
            </w:r>
          </w:p>
        </w:tc>
        <w:tc>
          <w:tcPr>
            <w:tcW w:w="948" w:type="dxa"/>
            <w:vAlign w:val="center"/>
          </w:tcPr>
          <w:p w:rsidR="00F26B11" w:rsidRPr="00AF6846" w:rsidRDefault="00F26B11" w:rsidP="00F26B11">
            <w:pPr>
              <w:ind w:left="-57" w:right="-57"/>
              <w:rPr>
                <w:lang w:val="lv-LV"/>
              </w:rPr>
            </w:pPr>
            <w:r w:rsidRPr="00AF6846">
              <w:rPr>
                <w:lang w:val="lv-LV"/>
              </w:rPr>
              <w:t>Ventil</w:t>
            </w:r>
            <w:r w:rsidRPr="00AF6846">
              <w:rPr>
                <w:lang w:val="lv-LV"/>
              </w:rPr>
              <w:t>a</w:t>
            </w:r>
            <w:r w:rsidRPr="00AF6846">
              <w:rPr>
                <w:lang w:val="lv-LV"/>
              </w:rPr>
              <w:t>tori</w:t>
            </w:r>
          </w:p>
        </w:tc>
        <w:tc>
          <w:tcPr>
            <w:tcW w:w="525" w:type="dxa"/>
            <w:vAlign w:val="center"/>
          </w:tcPr>
          <w:p w:rsidR="00F26B11" w:rsidRPr="00AF6846" w:rsidRDefault="00F26B11" w:rsidP="00F26B11">
            <w:pPr>
              <w:jc w:val="center"/>
              <w:rPr>
                <w:lang w:val="lv-LV"/>
              </w:rPr>
            </w:pPr>
            <w:r w:rsidRPr="00AF6846">
              <w:rPr>
                <w:lang w:val="lv-LV"/>
              </w:rPr>
              <w:t>10</w:t>
            </w:r>
          </w:p>
        </w:tc>
        <w:tc>
          <w:tcPr>
            <w:tcW w:w="526" w:type="dxa"/>
            <w:vAlign w:val="center"/>
          </w:tcPr>
          <w:p w:rsidR="00F26B11" w:rsidRPr="00AF6846" w:rsidRDefault="00F26B11" w:rsidP="00F26B11">
            <w:pPr>
              <w:jc w:val="center"/>
              <w:rPr>
                <w:lang w:val="lv-LV"/>
              </w:rPr>
            </w:pPr>
            <w:r w:rsidRPr="00AF6846">
              <w:rPr>
                <w:lang w:val="lv-LV"/>
              </w:rPr>
              <w:t>0,7</w:t>
            </w:r>
          </w:p>
        </w:tc>
        <w:tc>
          <w:tcPr>
            <w:tcW w:w="567" w:type="dxa"/>
            <w:vAlign w:val="center"/>
          </w:tcPr>
          <w:p w:rsidR="00F26B11" w:rsidRPr="00AF6846" w:rsidRDefault="00F26B11" w:rsidP="00F26B11">
            <w:pPr>
              <w:jc w:val="center"/>
              <w:rPr>
                <w:lang w:val="lv-LV"/>
              </w:rPr>
            </w:pPr>
            <w:r w:rsidRPr="00AF6846">
              <w:rPr>
                <w:lang w:val="lv-LV"/>
              </w:rPr>
              <w:t>1,7</w:t>
            </w:r>
          </w:p>
        </w:tc>
        <w:tc>
          <w:tcPr>
            <w:tcW w:w="609" w:type="dxa"/>
            <w:vAlign w:val="center"/>
          </w:tcPr>
          <w:p w:rsidR="00F26B11" w:rsidRPr="00AF6846" w:rsidRDefault="00F26B11" w:rsidP="00F26B11">
            <w:pPr>
              <w:jc w:val="center"/>
              <w:rPr>
                <w:lang w:val="lv-LV"/>
              </w:rPr>
            </w:pPr>
            <w:r w:rsidRPr="00AF6846">
              <w:rPr>
                <w:lang w:val="lv-LV"/>
              </w:rPr>
              <w:t>2,4</w:t>
            </w:r>
          </w:p>
        </w:tc>
        <w:tc>
          <w:tcPr>
            <w:tcW w:w="694" w:type="dxa"/>
            <w:vAlign w:val="center"/>
          </w:tcPr>
          <w:p w:rsidR="00F26B11" w:rsidRPr="00AF6846" w:rsidRDefault="00F26B11" w:rsidP="00F26B11">
            <w:pPr>
              <w:jc w:val="center"/>
              <w:rPr>
                <w:lang w:val="lv-LV"/>
              </w:rPr>
            </w:pPr>
            <w:r w:rsidRPr="00AF6846">
              <w:rPr>
                <w:lang w:val="lv-LV"/>
              </w:rPr>
              <w:t>0,65</w:t>
            </w:r>
          </w:p>
        </w:tc>
        <w:tc>
          <w:tcPr>
            <w:tcW w:w="694" w:type="dxa"/>
            <w:vAlign w:val="center"/>
          </w:tcPr>
          <w:p w:rsidR="00F26B11" w:rsidRPr="00AF6846" w:rsidRDefault="00F26B11" w:rsidP="00F26B11">
            <w:pPr>
              <w:jc w:val="center"/>
              <w:rPr>
                <w:lang w:val="lv-LV"/>
              </w:rPr>
            </w:pPr>
            <w:r w:rsidRPr="00AF6846">
              <w:rPr>
                <w:lang w:val="lv-LV"/>
              </w:rPr>
              <w:t>10</w:t>
            </w:r>
          </w:p>
        </w:tc>
        <w:tc>
          <w:tcPr>
            <w:tcW w:w="728" w:type="dxa"/>
            <w:vAlign w:val="center"/>
          </w:tcPr>
          <w:p w:rsidR="00F26B11" w:rsidRPr="00AF6846" w:rsidRDefault="00F26B11" w:rsidP="00F26B11">
            <w:pPr>
              <w:jc w:val="center"/>
              <w:rPr>
                <w:lang w:val="lv-LV"/>
              </w:rPr>
            </w:pPr>
            <w:r w:rsidRPr="00AF6846">
              <w:rPr>
                <w:lang w:val="lv-LV"/>
              </w:rPr>
              <w:t>1,0</w:t>
            </w:r>
          </w:p>
        </w:tc>
        <w:tc>
          <w:tcPr>
            <w:tcW w:w="549" w:type="dxa"/>
            <w:vAlign w:val="center"/>
          </w:tcPr>
          <w:p w:rsidR="00F26B11" w:rsidRPr="00AF6846" w:rsidRDefault="00F26B11" w:rsidP="00F26B11">
            <w:pPr>
              <w:ind w:left="-57" w:right="-57"/>
              <w:jc w:val="center"/>
              <w:rPr>
                <w:u w:val="single"/>
                <w:lang w:val="lv-LV"/>
              </w:rPr>
            </w:pPr>
            <w:r w:rsidRPr="00AF6846">
              <w:rPr>
                <w:u w:val="single"/>
                <w:lang w:val="lv-LV"/>
              </w:rPr>
              <w:t>0,8</w:t>
            </w:r>
          </w:p>
          <w:p w:rsidR="00F26B11" w:rsidRPr="00AF6846" w:rsidRDefault="00F26B11" w:rsidP="00F26B11">
            <w:pPr>
              <w:ind w:left="-57" w:right="-57"/>
              <w:jc w:val="center"/>
              <w:rPr>
                <w:lang w:val="lv-LV"/>
              </w:rPr>
            </w:pPr>
            <w:r w:rsidRPr="00AF6846">
              <w:rPr>
                <w:lang w:val="lv-LV"/>
              </w:rPr>
              <w:t>0,75</w:t>
            </w:r>
          </w:p>
        </w:tc>
        <w:tc>
          <w:tcPr>
            <w:tcW w:w="694" w:type="dxa"/>
            <w:vAlign w:val="center"/>
          </w:tcPr>
          <w:p w:rsidR="00F26B11" w:rsidRPr="00AF6846" w:rsidRDefault="00F26B11" w:rsidP="00F26B11">
            <w:pPr>
              <w:ind w:left="-57" w:right="-57"/>
              <w:jc w:val="center"/>
              <w:rPr>
                <w:lang w:val="lv-LV"/>
              </w:rPr>
            </w:pPr>
            <w:r w:rsidRPr="00AF6846">
              <w:rPr>
                <w:lang w:val="lv-LV"/>
              </w:rPr>
              <w:t>8,45</w:t>
            </w:r>
          </w:p>
        </w:tc>
        <w:tc>
          <w:tcPr>
            <w:tcW w:w="736" w:type="dxa"/>
            <w:vAlign w:val="center"/>
          </w:tcPr>
          <w:p w:rsidR="00F26B11" w:rsidRPr="00AF6846" w:rsidRDefault="00F26B11" w:rsidP="00F26B11">
            <w:pPr>
              <w:ind w:left="-57" w:right="-57"/>
              <w:jc w:val="center"/>
              <w:rPr>
                <w:lang w:val="lv-LV"/>
              </w:rPr>
            </w:pPr>
            <w:r w:rsidRPr="00AF6846">
              <w:rPr>
                <w:lang w:val="lv-LV"/>
              </w:rPr>
              <w:t>6,34</w:t>
            </w:r>
          </w:p>
        </w:tc>
        <w:tc>
          <w:tcPr>
            <w:tcW w:w="656" w:type="dxa"/>
            <w:vAlign w:val="center"/>
          </w:tcPr>
          <w:p w:rsidR="00F26B11" w:rsidRPr="00AF6846" w:rsidRDefault="00F26B11" w:rsidP="00F26B11">
            <w:pPr>
              <w:ind w:left="-57" w:right="-57"/>
              <w:jc w:val="center"/>
              <w:rPr>
                <w:lang w:val="lv-LV"/>
              </w:rPr>
            </w:pPr>
          </w:p>
        </w:tc>
        <w:tc>
          <w:tcPr>
            <w:tcW w:w="603" w:type="dxa"/>
            <w:vAlign w:val="center"/>
          </w:tcPr>
          <w:p w:rsidR="00F26B11" w:rsidRPr="00AF6846" w:rsidRDefault="00F26B11" w:rsidP="00F26B11">
            <w:pPr>
              <w:jc w:val="center"/>
              <w:rPr>
                <w:lang w:val="lv-LV"/>
              </w:rPr>
            </w:pPr>
          </w:p>
        </w:tc>
      </w:tr>
      <w:tr w:rsidR="00F26B11" w:rsidRPr="00AF6846" w:rsidTr="00DD1AF8">
        <w:trPr>
          <w:trHeight w:val="170"/>
          <w:jc w:val="center"/>
        </w:trPr>
        <w:tc>
          <w:tcPr>
            <w:tcW w:w="543" w:type="dxa"/>
            <w:vAlign w:val="center"/>
          </w:tcPr>
          <w:p w:rsidR="00F26B11" w:rsidRPr="00AF6846" w:rsidRDefault="00F26B11" w:rsidP="00F26B11">
            <w:pPr>
              <w:jc w:val="center"/>
              <w:rPr>
                <w:lang w:val="lv-LV"/>
              </w:rPr>
            </w:pPr>
            <w:r w:rsidRPr="00AF6846">
              <w:rPr>
                <w:lang w:val="lv-LV"/>
              </w:rPr>
              <w:t>4.</w:t>
            </w:r>
          </w:p>
        </w:tc>
        <w:tc>
          <w:tcPr>
            <w:tcW w:w="948" w:type="dxa"/>
            <w:vAlign w:val="center"/>
          </w:tcPr>
          <w:p w:rsidR="00F26B11" w:rsidRPr="00AF6846" w:rsidRDefault="00F26B11" w:rsidP="00F26B11">
            <w:pPr>
              <w:ind w:left="-57" w:right="-57"/>
              <w:rPr>
                <w:lang w:val="lv-LV"/>
              </w:rPr>
            </w:pPr>
            <w:r w:rsidRPr="00AF6846">
              <w:rPr>
                <w:lang w:val="lv-LV"/>
              </w:rPr>
              <w:t>Sildīš</w:t>
            </w:r>
            <w:r w:rsidRPr="00AF6846">
              <w:rPr>
                <w:lang w:val="lv-LV"/>
              </w:rPr>
              <w:t>a</w:t>
            </w:r>
            <w:r w:rsidRPr="00AF6846">
              <w:rPr>
                <w:lang w:val="lv-LV"/>
              </w:rPr>
              <w:t>nas iekā</w:t>
            </w:r>
            <w:r w:rsidRPr="00AF6846">
              <w:rPr>
                <w:lang w:val="lv-LV"/>
              </w:rPr>
              <w:t>r</w:t>
            </w:r>
            <w:r w:rsidRPr="00AF6846">
              <w:rPr>
                <w:lang w:val="lv-LV"/>
              </w:rPr>
              <w:t>tas</w:t>
            </w:r>
          </w:p>
        </w:tc>
        <w:tc>
          <w:tcPr>
            <w:tcW w:w="525" w:type="dxa"/>
            <w:vAlign w:val="center"/>
          </w:tcPr>
          <w:p w:rsidR="00F26B11" w:rsidRPr="00AF6846" w:rsidRDefault="00F26B11" w:rsidP="00F26B11">
            <w:pPr>
              <w:jc w:val="center"/>
              <w:rPr>
                <w:lang w:val="lv-LV"/>
              </w:rPr>
            </w:pPr>
            <w:r w:rsidRPr="00AF6846">
              <w:rPr>
                <w:lang w:val="lv-LV"/>
              </w:rPr>
              <w:t>6</w:t>
            </w:r>
          </w:p>
        </w:tc>
        <w:tc>
          <w:tcPr>
            <w:tcW w:w="526" w:type="dxa"/>
            <w:vAlign w:val="center"/>
          </w:tcPr>
          <w:p w:rsidR="00F26B11" w:rsidRPr="00AF6846" w:rsidRDefault="00F26B11" w:rsidP="00F26B11">
            <w:pPr>
              <w:jc w:val="center"/>
              <w:rPr>
                <w:lang w:val="lv-LV"/>
              </w:rPr>
            </w:pPr>
            <w:r w:rsidRPr="00AF6846">
              <w:rPr>
                <w:lang w:val="lv-LV"/>
              </w:rPr>
              <w:t>5</w:t>
            </w:r>
          </w:p>
        </w:tc>
        <w:tc>
          <w:tcPr>
            <w:tcW w:w="567" w:type="dxa"/>
            <w:vAlign w:val="center"/>
          </w:tcPr>
          <w:p w:rsidR="00F26B11" w:rsidRPr="00AF6846" w:rsidRDefault="00F26B11" w:rsidP="00F26B11">
            <w:pPr>
              <w:jc w:val="center"/>
              <w:rPr>
                <w:lang w:val="lv-LV"/>
              </w:rPr>
            </w:pPr>
            <w:r w:rsidRPr="00AF6846">
              <w:rPr>
                <w:lang w:val="lv-LV"/>
              </w:rPr>
              <w:t>5</w:t>
            </w:r>
          </w:p>
        </w:tc>
        <w:tc>
          <w:tcPr>
            <w:tcW w:w="609" w:type="dxa"/>
            <w:vAlign w:val="center"/>
          </w:tcPr>
          <w:p w:rsidR="00F26B11" w:rsidRPr="00AF6846" w:rsidRDefault="00F26B11" w:rsidP="00F26B11">
            <w:pPr>
              <w:jc w:val="center"/>
              <w:rPr>
                <w:lang w:val="lv-LV"/>
              </w:rPr>
            </w:pPr>
            <w:r w:rsidRPr="00AF6846">
              <w:rPr>
                <w:lang w:val="lv-LV"/>
              </w:rPr>
              <w:t>1</w:t>
            </w:r>
          </w:p>
        </w:tc>
        <w:tc>
          <w:tcPr>
            <w:tcW w:w="694" w:type="dxa"/>
            <w:vAlign w:val="center"/>
          </w:tcPr>
          <w:p w:rsidR="00F26B11" w:rsidRPr="00AF6846" w:rsidRDefault="00F26B11" w:rsidP="00F26B11">
            <w:pPr>
              <w:jc w:val="center"/>
              <w:rPr>
                <w:lang w:val="lv-LV"/>
              </w:rPr>
            </w:pPr>
            <w:r w:rsidRPr="00AF6846">
              <w:rPr>
                <w:lang w:val="lv-LV"/>
              </w:rPr>
              <w:t>0,8</w:t>
            </w:r>
          </w:p>
        </w:tc>
        <w:tc>
          <w:tcPr>
            <w:tcW w:w="694" w:type="dxa"/>
            <w:vAlign w:val="center"/>
          </w:tcPr>
          <w:p w:rsidR="00F26B11" w:rsidRPr="00AF6846" w:rsidRDefault="00F26B11" w:rsidP="00F26B11">
            <w:pPr>
              <w:jc w:val="center"/>
              <w:rPr>
                <w:lang w:val="lv-LV"/>
              </w:rPr>
            </w:pPr>
            <w:r w:rsidRPr="00AF6846">
              <w:rPr>
                <w:lang w:val="lv-LV"/>
              </w:rPr>
              <w:t>6</w:t>
            </w:r>
          </w:p>
        </w:tc>
        <w:tc>
          <w:tcPr>
            <w:tcW w:w="728" w:type="dxa"/>
            <w:vAlign w:val="center"/>
          </w:tcPr>
          <w:p w:rsidR="00F26B11" w:rsidRPr="00AF6846" w:rsidRDefault="00F26B11" w:rsidP="00F26B11">
            <w:pPr>
              <w:jc w:val="center"/>
              <w:rPr>
                <w:lang w:val="lv-LV"/>
              </w:rPr>
            </w:pPr>
            <w:r w:rsidRPr="00AF6846">
              <w:rPr>
                <w:lang w:val="lv-LV"/>
              </w:rPr>
              <w:t>1,0</w:t>
            </w:r>
          </w:p>
        </w:tc>
        <w:tc>
          <w:tcPr>
            <w:tcW w:w="549" w:type="dxa"/>
            <w:vAlign w:val="center"/>
          </w:tcPr>
          <w:p w:rsidR="00F26B11" w:rsidRPr="00AF6846" w:rsidRDefault="00F26B11" w:rsidP="00F26B11">
            <w:pPr>
              <w:ind w:left="-57" w:right="-57"/>
              <w:jc w:val="center"/>
              <w:rPr>
                <w:u w:val="single"/>
                <w:lang w:val="lv-LV"/>
              </w:rPr>
            </w:pPr>
            <w:r w:rsidRPr="00AF6846">
              <w:rPr>
                <w:u w:val="single"/>
                <w:lang w:val="lv-LV"/>
              </w:rPr>
              <w:t>0,95</w:t>
            </w:r>
          </w:p>
          <w:p w:rsidR="00F26B11" w:rsidRPr="00AF6846" w:rsidRDefault="00F26B11" w:rsidP="00F26B11">
            <w:pPr>
              <w:ind w:left="-57" w:right="-57"/>
              <w:jc w:val="center"/>
              <w:rPr>
                <w:lang w:val="lv-LV"/>
              </w:rPr>
            </w:pPr>
            <w:r w:rsidRPr="00AF6846">
              <w:rPr>
                <w:lang w:val="lv-LV"/>
              </w:rPr>
              <w:t>0,33</w:t>
            </w:r>
          </w:p>
        </w:tc>
        <w:tc>
          <w:tcPr>
            <w:tcW w:w="694" w:type="dxa"/>
            <w:vAlign w:val="center"/>
          </w:tcPr>
          <w:p w:rsidR="00F26B11" w:rsidRPr="00AF6846" w:rsidRDefault="00F26B11" w:rsidP="00F26B11">
            <w:pPr>
              <w:ind w:left="-57" w:right="-57"/>
              <w:jc w:val="center"/>
              <w:rPr>
                <w:lang w:val="lv-LV"/>
              </w:rPr>
            </w:pPr>
            <w:r w:rsidRPr="00AF6846">
              <w:rPr>
                <w:lang w:val="lv-LV"/>
              </w:rPr>
              <w:t>24</w:t>
            </w:r>
          </w:p>
        </w:tc>
        <w:tc>
          <w:tcPr>
            <w:tcW w:w="736" w:type="dxa"/>
            <w:vAlign w:val="center"/>
          </w:tcPr>
          <w:p w:rsidR="00F26B11" w:rsidRPr="00AF6846" w:rsidRDefault="00F26B11" w:rsidP="00F26B11">
            <w:pPr>
              <w:ind w:left="-57" w:right="-57"/>
              <w:jc w:val="center"/>
              <w:rPr>
                <w:lang w:val="lv-LV"/>
              </w:rPr>
            </w:pPr>
            <w:r w:rsidRPr="00AF6846">
              <w:rPr>
                <w:lang w:val="lv-LV"/>
              </w:rPr>
              <w:t>7,92</w:t>
            </w:r>
          </w:p>
        </w:tc>
        <w:tc>
          <w:tcPr>
            <w:tcW w:w="656" w:type="dxa"/>
            <w:vAlign w:val="center"/>
          </w:tcPr>
          <w:p w:rsidR="00F26B11" w:rsidRPr="00AF6846" w:rsidRDefault="00F26B11" w:rsidP="00F26B11">
            <w:pPr>
              <w:ind w:left="-57" w:right="-57"/>
              <w:jc w:val="center"/>
              <w:rPr>
                <w:lang w:val="lv-LV"/>
              </w:rPr>
            </w:pPr>
          </w:p>
        </w:tc>
        <w:tc>
          <w:tcPr>
            <w:tcW w:w="603" w:type="dxa"/>
            <w:vAlign w:val="center"/>
          </w:tcPr>
          <w:p w:rsidR="00F26B11" w:rsidRPr="00AF6846" w:rsidRDefault="00F26B11" w:rsidP="00F26B11">
            <w:pPr>
              <w:jc w:val="center"/>
              <w:rPr>
                <w:lang w:val="lv-LV"/>
              </w:rPr>
            </w:pPr>
          </w:p>
        </w:tc>
      </w:tr>
      <w:tr w:rsidR="00F26B11" w:rsidRPr="00AF6846" w:rsidTr="00DD1AF8">
        <w:trPr>
          <w:trHeight w:val="170"/>
          <w:jc w:val="center"/>
        </w:trPr>
        <w:tc>
          <w:tcPr>
            <w:tcW w:w="543" w:type="dxa"/>
            <w:vAlign w:val="center"/>
          </w:tcPr>
          <w:p w:rsidR="00F26B11" w:rsidRPr="00AF6846" w:rsidRDefault="00F26B11" w:rsidP="00F26B11">
            <w:pPr>
              <w:jc w:val="center"/>
              <w:rPr>
                <w:lang w:val="lv-LV"/>
              </w:rPr>
            </w:pPr>
            <w:r w:rsidRPr="00AF6846">
              <w:rPr>
                <w:lang w:val="lv-LV"/>
              </w:rPr>
              <w:t>5.</w:t>
            </w:r>
          </w:p>
        </w:tc>
        <w:tc>
          <w:tcPr>
            <w:tcW w:w="948" w:type="dxa"/>
            <w:vAlign w:val="center"/>
          </w:tcPr>
          <w:p w:rsidR="00F26B11" w:rsidRPr="00AF6846" w:rsidRDefault="00F26B11" w:rsidP="00F26B11">
            <w:pPr>
              <w:ind w:left="-57" w:right="-57"/>
              <w:rPr>
                <w:lang w:val="lv-LV"/>
              </w:rPr>
            </w:pPr>
            <w:r w:rsidRPr="00AF6846">
              <w:rPr>
                <w:lang w:val="lv-LV"/>
              </w:rPr>
              <w:t>Celtnis ar ε = 25 %</w:t>
            </w:r>
          </w:p>
        </w:tc>
        <w:tc>
          <w:tcPr>
            <w:tcW w:w="525" w:type="dxa"/>
            <w:vAlign w:val="center"/>
          </w:tcPr>
          <w:p w:rsidR="00F26B11" w:rsidRPr="00AF6846" w:rsidRDefault="00F26B11" w:rsidP="00F26B11">
            <w:pPr>
              <w:jc w:val="center"/>
              <w:rPr>
                <w:lang w:val="lv-LV"/>
              </w:rPr>
            </w:pPr>
            <w:r w:rsidRPr="00AF6846">
              <w:rPr>
                <w:lang w:val="lv-LV"/>
              </w:rPr>
              <w:t>6</w:t>
            </w:r>
          </w:p>
        </w:tc>
        <w:tc>
          <w:tcPr>
            <w:tcW w:w="526" w:type="dxa"/>
            <w:vAlign w:val="center"/>
          </w:tcPr>
          <w:p w:rsidR="00F26B11" w:rsidRPr="00AF6846" w:rsidRDefault="00F26B11" w:rsidP="00F26B11">
            <w:pPr>
              <w:jc w:val="center"/>
              <w:rPr>
                <w:lang w:val="lv-LV"/>
              </w:rPr>
            </w:pPr>
            <w:r w:rsidRPr="00AF6846">
              <w:rPr>
                <w:lang w:val="lv-LV"/>
              </w:rPr>
              <w:t>1,2</w:t>
            </w:r>
          </w:p>
        </w:tc>
        <w:tc>
          <w:tcPr>
            <w:tcW w:w="567" w:type="dxa"/>
            <w:vAlign w:val="center"/>
          </w:tcPr>
          <w:p w:rsidR="00F26B11" w:rsidRPr="00AF6846" w:rsidRDefault="00F26B11" w:rsidP="00F26B11">
            <w:pPr>
              <w:jc w:val="center"/>
              <w:rPr>
                <w:lang w:val="lv-LV"/>
              </w:rPr>
            </w:pPr>
            <w:r w:rsidRPr="00AF6846">
              <w:rPr>
                <w:lang w:val="lv-LV"/>
              </w:rPr>
              <w:t>8,8</w:t>
            </w:r>
          </w:p>
        </w:tc>
        <w:tc>
          <w:tcPr>
            <w:tcW w:w="609" w:type="dxa"/>
            <w:vAlign w:val="center"/>
          </w:tcPr>
          <w:p w:rsidR="00F26B11" w:rsidRPr="00AF6846" w:rsidRDefault="00F26B11" w:rsidP="00F26B11">
            <w:pPr>
              <w:jc w:val="center"/>
              <w:rPr>
                <w:lang w:val="lv-LV"/>
              </w:rPr>
            </w:pPr>
            <w:r w:rsidRPr="00AF6846">
              <w:rPr>
                <w:lang w:val="lv-LV"/>
              </w:rPr>
              <w:t>7,3</w:t>
            </w:r>
          </w:p>
        </w:tc>
        <w:tc>
          <w:tcPr>
            <w:tcW w:w="694" w:type="dxa"/>
            <w:vAlign w:val="center"/>
          </w:tcPr>
          <w:p w:rsidR="00F26B11" w:rsidRPr="00AF6846" w:rsidRDefault="00F26B11" w:rsidP="00F26B11">
            <w:pPr>
              <w:jc w:val="center"/>
              <w:rPr>
                <w:lang w:val="lv-LV"/>
              </w:rPr>
            </w:pPr>
            <w:r w:rsidRPr="00AF6846">
              <w:rPr>
                <w:lang w:val="lv-LV"/>
              </w:rPr>
              <w:t>0,1</w:t>
            </w:r>
          </w:p>
        </w:tc>
        <w:tc>
          <w:tcPr>
            <w:tcW w:w="694" w:type="dxa"/>
            <w:vAlign w:val="center"/>
          </w:tcPr>
          <w:p w:rsidR="00F26B11" w:rsidRPr="00AF6846" w:rsidRDefault="00F26B11" w:rsidP="00F26B11">
            <w:pPr>
              <w:jc w:val="center"/>
              <w:rPr>
                <w:lang w:val="lv-LV"/>
              </w:rPr>
            </w:pPr>
            <w:r w:rsidRPr="00AF6846">
              <w:rPr>
                <w:lang w:val="lv-LV"/>
              </w:rPr>
              <w:t>5</w:t>
            </w:r>
          </w:p>
        </w:tc>
        <w:tc>
          <w:tcPr>
            <w:tcW w:w="728" w:type="dxa"/>
            <w:vAlign w:val="center"/>
          </w:tcPr>
          <w:p w:rsidR="00F26B11" w:rsidRPr="00AF6846" w:rsidRDefault="00F26B11" w:rsidP="00F26B11">
            <w:pPr>
              <w:jc w:val="center"/>
              <w:rPr>
                <w:lang w:val="lv-LV"/>
              </w:rPr>
            </w:pPr>
            <w:r w:rsidRPr="00AF6846">
              <w:rPr>
                <w:lang w:val="lv-LV"/>
              </w:rPr>
              <w:t>2,64</w:t>
            </w:r>
          </w:p>
        </w:tc>
        <w:tc>
          <w:tcPr>
            <w:tcW w:w="549" w:type="dxa"/>
            <w:vAlign w:val="center"/>
          </w:tcPr>
          <w:p w:rsidR="00F26B11" w:rsidRPr="00AF6846" w:rsidRDefault="00F26B11" w:rsidP="00F26B11">
            <w:pPr>
              <w:ind w:left="-57" w:right="-57"/>
              <w:jc w:val="center"/>
              <w:rPr>
                <w:u w:val="single"/>
                <w:lang w:val="lv-LV"/>
              </w:rPr>
            </w:pPr>
            <w:r w:rsidRPr="00AF6846">
              <w:rPr>
                <w:u w:val="single"/>
                <w:lang w:val="lv-LV"/>
              </w:rPr>
              <w:t>0,5</w:t>
            </w:r>
          </w:p>
          <w:p w:rsidR="00F26B11" w:rsidRPr="00AF6846" w:rsidRDefault="00F26B11" w:rsidP="00F26B11">
            <w:pPr>
              <w:ind w:left="-57" w:right="-57"/>
              <w:jc w:val="center"/>
              <w:rPr>
                <w:lang w:val="lv-LV"/>
              </w:rPr>
            </w:pPr>
            <w:r w:rsidRPr="00AF6846">
              <w:rPr>
                <w:lang w:val="lv-LV"/>
              </w:rPr>
              <w:t>1,73</w:t>
            </w:r>
          </w:p>
        </w:tc>
        <w:tc>
          <w:tcPr>
            <w:tcW w:w="694" w:type="dxa"/>
            <w:vAlign w:val="center"/>
          </w:tcPr>
          <w:p w:rsidR="00F26B11" w:rsidRPr="00AF6846" w:rsidRDefault="00F26B11" w:rsidP="00F26B11">
            <w:pPr>
              <w:ind w:left="-57" w:right="-57"/>
              <w:jc w:val="center"/>
              <w:rPr>
                <w:lang w:val="lv-LV"/>
              </w:rPr>
            </w:pPr>
            <w:r w:rsidRPr="00AF6846">
              <w:rPr>
                <w:lang w:val="lv-LV"/>
              </w:rPr>
              <w:t>9,93</w:t>
            </w:r>
          </w:p>
        </w:tc>
        <w:tc>
          <w:tcPr>
            <w:tcW w:w="736" w:type="dxa"/>
            <w:vAlign w:val="center"/>
          </w:tcPr>
          <w:p w:rsidR="00F26B11" w:rsidRPr="00AF6846" w:rsidRDefault="00F26B11" w:rsidP="00F26B11">
            <w:pPr>
              <w:ind w:left="-57" w:right="-57"/>
              <w:jc w:val="center"/>
              <w:rPr>
                <w:lang w:val="lv-LV"/>
              </w:rPr>
            </w:pPr>
            <w:r w:rsidRPr="00AF6846">
              <w:rPr>
                <w:lang w:val="lv-LV"/>
              </w:rPr>
              <w:t>17,18</w:t>
            </w:r>
          </w:p>
        </w:tc>
        <w:tc>
          <w:tcPr>
            <w:tcW w:w="656" w:type="dxa"/>
            <w:vAlign w:val="center"/>
          </w:tcPr>
          <w:p w:rsidR="00F26B11" w:rsidRPr="00AF6846" w:rsidRDefault="00F26B11" w:rsidP="00F26B11">
            <w:pPr>
              <w:ind w:left="-57" w:right="-57"/>
              <w:jc w:val="center"/>
              <w:rPr>
                <w:lang w:val="lv-LV"/>
              </w:rPr>
            </w:pPr>
          </w:p>
        </w:tc>
        <w:tc>
          <w:tcPr>
            <w:tcW w:w="603" w:type="dxa"/>
            <w:vAlign w:val="center"/>
          </w:tcPr>
          <w:p w:rsidR="00F26B11" w:rsidRPr="00AF6846" w:rsidRDefault="00F26B11" w:rsidP="00F26B11">
            <w:pPr>
              <w:jc w:val="center"/>
              <w:rPr>
                <w:lang w:val="lv-LV"/>
              </w:rPr>
            </w:pPr>
          </w:p>
        </w:tc>
      </w:tr>
      <w:tr w:rsidR="00F26B11" w:rsidRPr="00AF6846" w:rsidTr="00DD1AF8">
        <w:trPr>
          <w:trHeight w:val="170"/>
          <w:jc w:val="center"/>
        </w:trPr>
        <w:tc>
          <w:tcPr>
            <w:tcW w:w="5834" w:type="dxa"/>
            <w:gridSpan w:val="9"/>
            <w:vAlign w:val="center"/>
          </w:tcPr>
          <w:p w:rsidR="00F26B11" w:rsidRPr="00AF6846" w:rsidRDefault="00F26B11" w:rsidP="00F26B11">
            <w:pPr>
              <w:jc w:val="right"/>
              <w:rPr>
                <w:lang w:val="lv-LV"/>
              </w:rPr>
            </w:pPr>
            <w:r w:rsidRPr="00AF6846">
              <w:rPr>
                <w:lang w:val="lv-LV"/>
              </w:rPr>
              <w:t>KOPĀ:</w:t>
            </w:r>
          </w:p>
        </w:tc>
        <w:tc>
          <w:tcPr>
            <w:tcW w:w="549" w:type="dxa"/>
            <w:vAlign w:val="center"/>
          </w:tcPr>
          <w:p w:rsidR="00F26B11" w:rsidRPr="00AF6846" w:rsidRDefault="00F26B11" w:rsidP="00F26B11">
            <w:pPr>
              <w:ind w:left="-57" w:right="-57"/>
              <w:jc w:val="center"/>
              <w:rPr>
                <w:lang w:val="lv-LV"/>
              </w:rPr>
            </w:pPr>
          </w:p>
        </w:tc>
        <w:tc>
          <w:tcPr>
            <w:tcW w:w="694" w:type="dxa"/>
            <w:vAlign w:val="center"/>
          </w:tcPr>
          <w:p w:rsidR="00F26B11" w:rsidRPr="00AF6846" w:rsidRDefault="00F26B11" w:rsidP="00F26B11">
            <w:pPr>
              <w:ind w:left="-57" w:right="-57"/>
              <w:jc w:val="center"/>
              <w:rPr>
                <w:lang w:val="lv-LV"/>
              </w:rPr>
            </w:pPr>
            <w:r w:rsidRPr="00AF6846">
              <w:rPr>
                <w:lang w:val="lv-LV"/>
              </w:rPr>
              <w:t>92,42</w:t>
            </w:r>
          </w:p>
        </w:tc>
        <w:tc>
          <w:tcPr>
            <w:tcW w:w="736" w:type="dxa"/>
            <w:vAlign w:val="center"/>
          </w:tcPr>
          <w:p w:rsidR="00F26B11" w:rsidRPr="00AF6846" w:rsidRDefault="00F26B11" w:rsidP="00F26B11">
            <w:pPr>
              <w:ind w:left="-57" w:right="-57"/>
              <w:jc w:val="center"/>
              <w:rPr>
                <w:lang w:val="lv-LV"/>
              </w:rPr>
            </w:pPr>
            <w:r w:rsidRPr="00AF6846">
              <w:rPr>
                <w:lang w:val="lv-LV"/>
              </w:rPr>
              <w:t>106,95</w:t>
            </w:r>
          </w:p>
        </w:tc>
        <w:tc>
          <w:tcPr>
            <w:tcW w:w="656" w:type="dxa"/>
            <w:vAlign w:val="center"/>
          </w:tcPr>
          <w:p w:rsidR="00F26B11" w:rsidRPr="00AF6846" w:rsidRDefault="00F26B11" w:rsidP="00F26B11">
            <w:pPr>
              <w:ind w:left="-57" w:right="-57"/>
              <w:jc w:val="center"/>
              <w:rPr>
                <w:lang w:val="lv-LV"/>
              </w:rPr>
            </w:pPr>
            <w:r w:rsidRPr="00AF6846">
              <w:rPr>
                <w:lang w:val="lv-LV"/>
              </w:rPr>
              <w:t>141,4</w:t>
            </w:r>
          </w:p>
        </w:tc>
        <w:tc>
          <w:tcPr>
            <w:tcW w:w="603" w:type="dxa"/>
            <w:vAlign w:val="center"/>
          </w:tcPr>
          <w:p w:rsidR="00F26B11" w:rsidRPr="00AF6846" w:rsidRDefault="00F26B11" w:rsidP="00F26B11">
            <w:pPr>
              <w:ind w:left="-57" w:right="-57"/>
              <w:jc w:val="center"/>
              <w:rPr>
                <w:lang w:val="lv-LV"/>
              </w:rPr>
            </w:pPr>
            <w:r w:rsidRPr="00AF6846">
              <w:rPr>
                <w:lang w:val="lv-LV"/>
              </w:rPr>
              <w:t>215</w:t>
            </w:r>
          </w:p>
        </w:tc>
      </w:tr>
    </w:tbl>
    <w:p w:rsidR="00F26B11" w:rsidRPr="00AF6846" w:rsidRDefault="00F26B11" w:rsidP="00F26B11">
      <w:pPr>
        <w:jc w:val="both"/>
        <w:rPr>
          <w:sz w:val="24"/>
          <w:szCs w:val="24"/>
          <w:lang w:val="lv-LV"/>
        </w:rPr>
      </w:pPr>
      <w:r w:rsidRPr="00AF6846">
        <w:rPr>
          <w:color w:val="000000"/>
          <w:position w:val="-92"/>
          <w:sz w:val="24"/>
          <w:szCs w:val="24"/>
          <w:lang w:val="lv-LV"/>
        </w:rPr>
        <w:object w:dxaOrig="8820" w:dyaOrig="1960">
          <v:shape id="_x0000_i1367" type="#_x0000_t75" style="width:441.35pt;height:99.1pt" o:ole="">
            <v:imagedata r:id="rId911" o:title=""/>
          </v:shape>
          <o:OLEObject Type="Embed" ProgID="Equation.3" ShapeID="_x0000_i1367" DrawAspect="Content" ObjectID="_1391504463" r:id="rId912"/>
        </w:object>
      </w:r>
    </w:p>
    <w:p w:rsidR="00F26B11" w:rsidRPr="00AF6846" w:rsidRDefault="00F26B11" w:rsidP="00F26B11">
      <w:pPr>
        <w:ind w:firstLine="397"/>
        <w:jc w:val="both"/>
        <w:rPr>
          <w:sz w:val="24"/>
          <w:szCs w:val="24"/>
          <w:lang w:val="lv-LV"/>
        </w:rPr>
      </w:pPr>
      <w:r w:rsidRPr="00AF6846">
        <w:rPr>
          <w:sz w:val="24"/>
          <w:szCs w:val="24"/>
          <w:lang w:val="lv-LV"/>
        </w:rPr>
        <w:t xml:space="preserve">No 4.5. tabulas atbilstoši </w:t>
      </w:r>
      <w:r w:rsidRPr="00AF6846">
        <w:rPr>
          <w:i/>
          <w:sz w:val="24"/>
          <w:szCs w:val="24"/>
          <w:lang w:val="lv-LV"/>
        </w:rPr>
        <w:t>K</w:t>
      </w:r>
      <w:r w:rsidRPr="00AF6846">
        <w:rPr>
          <w:i/>
          <w:sz w:val="24"/>
          <w:szCs w:val="24"/>
          <w:vertAlign w:val="subscript"/>
          <w:lang w:val="lv-LV"/>
        </w:rPr>
        <w:t>I</w:t>
      </w:r>
      <w:r w:rsidRPr="00AF6846">
        <w:rPr>
          <w:sz w:val="24"/>
          <w:szCs w:val="24"/>
          <w:lang w:val="lv-LV"/>
        </w:rPr>
        <w:t xml:space="preserve"> = 0,27 un </w:t>
      </w:r>
      <w:r w:rsidRPr="00AF6846">
        <w:rPr>
          <w:i/>
          <w:sz w:val="24"/>
          <w:szCs w:val="24"/>
          <w:lang w:val="lv-LV"/>
        </w:rPr>
        <w:t>m</w:t>
      </w:r>
      <w:r w:rsidRPr="00AF6846">
        <w:rPr>
          <w:sz w:val="24"/>
          <w:szCs w:val="24"/>
          <w:lang w:val="lv-LV"/>
        </w:rPr>
        <w:t xml:space="preserve"> = 6 varam noteikt vienlaicības koeficientu </w:t>
      </w:r>
      <w:r w:rsidRPr="00AF6846">
        <w:rPr>
          <w:i/>
          <w:sz w:val="24"/>
          <w:szCs w:val="24"/>
          <w:lang w:val="lv-LV"/>
        </w:rPr>
        <w:t>K</w:t>
      </w:r>
      <w:r w:rsidRPr="00AF6846">
        <w:rPr>
          <w:sz w:val="24"/>
          <w:szCs w:val="24"/>
          <w:vertAlign w:val="subscript"/>
          <w:lang w:val="lv-LV"/>
        </w:rPr>
        <w:t>0</w:t>
      </w:r>
      <w:r w:rsidRPr="00AF6846">
        <w:rPr>
          <w:sz w:val="24"/>
          <w:szCs w:val="24"/>
          <w:lang w:val="lv-LV"/>
        </w:rPr>
        <w:t xml:space="preserve"> = =0,8. </w:t>
      </w:r>
    </w:p>
    <w:p w:rsidR="00F26B11" w:rsidRPr="00AF6846" w:rsidRDefault="00F26B11" w:rsidP="00F26B11">
      <w:pPr>
        <w:ind w:firstLine="397"/>
        <w:jc w:val="both"/>
        <w:rPr>
          <w:sz w:val="24"/>
          <w:szCs w:val="24"/>
          <w:lang w:val="lv-LV"/>
        </w:rPr>
      </w:pPr>
      <w:r w:rsidRPr="00AF6846">
        <w:rPr>
          <w:sz w:val="24"/>
          <w:szCs w:val="24"/>
          <w:lang w:val="lv-LV"/>
        </w:rPr>
        <w:t>Aplēses aktīva slodze uz sadales punkta kopnēm 10 kV pēc izteiksmes (4.23)</w:t>
      </w:r>
    </w:p>
    <w:p w:rsidR="00F26B11" w:rsidRPr="00AF6846" w:rsidRDefault="00F26B11" w:rsidP="00F26B11">
      <w:pPr>
        <w:ind w:left="1440" w:firstLine="720"/>
        <w:jc w:val="both"/>
        <w:rPr>
          <w:sz w:val="24"/>
          <w:szCs w:val="24"/>
          <w:lang w:val="lv-LV"/>
        </w:rPr>
      </w:pPr>
      <w:r w:rsidRPr="00AF6846">
        <w:rPr>
          <w:position w:val="-28"/>
          <w:sz w:val="24"/>
          <w:szCs w:val="24"/>
          <w:lang w:val="lv-LV"/>
        </w:rPr>
        <w:object w:dxaOrig="4340" w:dyaOrig="680">
          <v:shape id="_x0000_i1368" type="#_x0000_t75" style="width:215.05pt;height:34.6pt" o:ole="">
            <v:imagedata r:id="rId913" o:title=""/>
          </v:shape>
          <o:OLEObject Type="Embed" ProgID="Equation.3" ShapeID="_x0000_i1368" DrawAspect="Content" ObjectID="_1391504464" r:id="rId914"/>
        </w:object>
      </w:r>
    </w:p>
    <w:p w:rsidR="00F26B11" w:rsidRPr="00AF6846" w:rsidRDefault="00F26B11" w:rsidP="00F26B11">
      <w:pPr>
        <w:ind w:firstLine="397"/>
        <w:jc w:val="both"/>
        <w:rPr>
          <w:sz w:val="24"/>
          <w:szCs w:val="24"/>
          <w:lang w:val="lv-LV"/>
        </w:rPr>
      </w:pPr>
      <w:r w:rsidRPr="00AF6846">
        <w:rPr>
          <w:sz w:val="24"/>
          <w:szCs w:val="24"/>
          <w:lang w:val="lv-LV"/>
        </w:rPr>
        <w:t>Aplēses reaktīva slodze uz sadales punkta kopnēm 10 kV pēc izteiksmes (4.25)</w:t>
      </w:r>
    </w:p>
    <w:p w:rsidR="00F26B11" w:rsidRPr="00AF6846" w:rsidRDefault="00F26B11" w:rsidP="00F26B11">
      <w:pPr>
        <w:ind w:firstLine="397"/>
        <w:jc w:val="both"/>
        <w:rPr>
          <w:sz w:val="24"/>
          <w:szCs w:val="24"/>
          <w:lang w:val="lv-LV"/>
        </w:rPr>
      </w:pPr>
      <w:r w:rsidRPr="00AF6846">
        <w:rPr>
          <w:position w:val="-28"/>
          <w:sz w:val="24"/>
          <w:szCs w:val="24"/>
          <w:lang w:val="lv-LV"/>
        </w:rPr>
        <w:object w:dxaOrig="8840" w:dyaOrig="680">
          <v:shape id="_x0000_i1369" type="#_x0000_t75" style="width:439.5pt;height:34.6pt" o:ole="">
            <v:imagedata r:id="rId915" o:title=""/>
          </v:shape>
          <o:OLEObject Type="Embed" ProgID="Equation.3" ShapeID="_x0000_i1369" DrawAspect="Content" ObjectID="_1391504465" r:id="rId916"/>
        </w:object>
      </w:r>
      <w:r w:rsidRPr="00AF6846">
        <w:rPr>
          <w:position w:val="-28"/>
          <w:sz w:val="24"/>
          <w:szCs w:val="24"/>
          <w:lang w:val="lv-LV"/>
        </w:rPr>
        <w:t xml:space="preserve">       </w:t>
      </w:r>
      <w:r w:rsidRPr="00AF6846">
        <w:rPr>
          <w:position w:val="-14"/>
          <w:sz w:val="24"/>
          <w:szCs w:val="24"/>
          <w:lang w:val="lv-LV"/>
        </w:rPr>
        <w:t xml:space="preserve">                                   </w:t>
      </w:r>
      <w:r w:rsidRPr="00AF6846">
        <w:rPr>
          <w:position w:val="-14"/>
          <w:sz w:val="24"/>
          <w:szCs w:val="24"/>
          <w:lang w:val="lv-LV"/>
        </w:rPr>
        <w:object w:dxaOrig="2940" w:dyaOrig="380">
          <v:shape id="_x0000_i1370" type="#_x0000_t75" style="width:145.85pt;height:18.7pt" o:ole="">
            <v:imagedata r:id="rId917" o:title=""/>
          </v:shape>
          <o:OLEObject Type="Embed" ProgID="Equation.3" ShapeID="_x0000_i1370" DrawAspect="Content" ObjectID="_1391504466" r:id="rId918"/>
        </w:object>
      </w:r>
    </w:p>
    <w:p w:rsidR="00F26B11" w:rsidRPr="00AF6846" w:rsidRDefault="00F26B11" w:rsidP="00F26B11">
      <w:pPr>
        <w:ind w:firstLine="397"/>
        <w:jc w:val="both"/>
        <w:rPr>
          <w:sz w:val="24"/>
          <w:szCs w:val="24"/>
          <w:lang w:val="lv-LV"/>
        </w:rPr>
      </w:pPr>
      <w:r w:rsidRPr="00AF6846">
        <w:rPr>
          <w:sz w:val="24"/>
          <w:szCs w:val="24"/>
          <w:lang w:val="lv-LV"/>
        </w:rPr>
        <w:t>Pilnā jauda uz sadales punkta kopnēm</w:t>
      </w:r>
    </w:p>
    <w:p w:rsidR="00F26B11" w:rsidRPr="00AF6846" w:rsidRDefault="00F26B11" w:rsidP="00F26B11">
      <w:pPr>
        <w:ind w:left="720" w:firstLine="720"/>
        <w:jc w:val="both"/>
        <w:rPr>
          <w:sz w:val="24"/>
          <w:szCs w:val="24"/>
          <w:lang w:val="lv-LV" w:eastAsia="lv-LV"/>
        </w:rPr>
      </w:pPr>
      <w:r w:rsidRPr="00AF6846">
        <w:rPr>
          <w:position w:val="-14"/>
          <w:sz w:val="24"/>
          <w:szCs w:val="24"/>
          <w:lang w:val="lv-LV"/>
        </w:rPr>
        <w:object w:dxaOrig="5240" w:dyaOrig="460">
          <v:shape id="_x0000_i1371" type="#_x0000_t75" style="width:260.9pt;height:24.3pt" o:ole="">
            <v:imagedata r:id="rId919" o:title=""/>
          </v:shape>
          <o:OLEObject Type="Embed" ProgID="Equation.3" ShapeID="_x0000_i1371" DrawAspect="Content" ObjectID="_1391504467" r:id="rId920"/>
        </w:object>
      </w:r>
    </w:p>
    <w:p w:rsidR="00F26B11" w:rsidRPr="00AF6846" w:rsidRDefault="00F26B11" w:rsidP="00F26B11">
      <w:pPr>
        <w:ind w:firstLine="360"/>
        <w:jc w:val="both"/>
        <w:rPr>
          <w:color w:val="000000"/>
          <w:sz w:val="24"/>
          <w:szCs w:val="24"/>
          <w:lang w:val="lv-LV"/>
        </w:rPr>
      </w:pPr>
      <w:r w:rsidRPr="00AF6846">
        <w:rPr>
          <w:b/>
          <w:color w:val="000000"/>
          <w:sz w:val="24"/>
          <w:szCs w:val="24"/>
          <w:lang w:val="lv-LV"/>
        </w:rPr>
        <w:t>4.9. piemērs.</w:t>
      </w:r>
      <w:r w:rsidRPr="00AF6846">
        <w:rPr>
          <w:color w:val="000000"/>
          <w:sz w:val="24"/>
          <w:szCs w:val="24"/>
          <w:lang w:val="lv-LV"/>
        </w:rPr>
        <w:t xml:space="preserve"> Pēc pieprasījuma koeficienta metode noteikt aprēķina jaudas remont - mehāniskajam ceham ar uzstādīto jaudu </w:t>
      </w:r>
      <w:r w:rsidRPr="00AF6846">
        <w:rPr>
          <w:i/>
          <w:color w:val="000000"/>
          <w:sz w:val="24"/>
          <w:szCs w:val="24"/>
          <w:lang w:val="lv-LV"/>
        </w:rPr>
        <w:t>P</w:t>
      </w:r>
      <w:r w:rsidRPr="00AF6846">
        <w:rPr>
          <w:i/>
          <w:color w:val="000000"/>
          <w:sz w:val="24"/>
          <w:szCs w:val="24"/>
          <w:vertAlign w:val="subscript"/>
          <w:lang w:val="lv-LV"/>
        </w:rPr>
        <w:t>N</w:t>
      </w:r>
      <w:r w:rsidRPr="00AF6846">
        <w:rPr>
          <w:color w:val="000000"/>
          <w:sz w:val="24"/>
          <w:szCs w:val="24"/>
          <w:lang w:val="lv-LV"/>
        </w:rPr>
        <w:t xml:space="preserve"> = 1600 kW.</w:t>
      </w:r>
    </w:p>
    <w:p w:rsidR="00F26B11" w:rsidRPr="00AF6846" w:rsidRDefault="00F26B11" w:rsidP="00F26B11">
      <w:pPr>
        <w:ind w:firstLine="360"/>
        <w:jc w:val="both"/>
        <w:rPr>
          <w:color w:val="000000"/>
          <w:sz w:val="24"/>
          <w:szCs w:val="24"/>
          <w:lang w:val="lv-LV"/>
        </w:rPr>
      </w:pPr>
      <w:r w:rsidRPr="00AF6846">
        <w:rPr>
          <w:color w:val="000000"/>
          <w:sz w:val="24"/>
          <w:szCs w:val="24"/>
          <w:lang w:val="lv-LV"/>
        </w:rPr>
        <w:t xml:space="preserve">Atrisinājums. Pēc 4.2. tabulas datiem remont-mehāniskajam ceham pieprasījuma koeficients  </w:t>
      </w:r>
      <w:r w:rsidRPr="00AF6846">
        <w:rPr>
          <w:i/>
          <w:color w:val="000000"/>
          <w:sz w:val="24"/>
          <w:szCs w:val="24"/>
          <w:lang w:val="lv-LV"/>
        </w:rPr>
        <w:t>K</w:t>
      </w:r>
      <w:r w:rsidRPr="00AF6846">
        <w:rPr>
          <w:i/>
          <w:color w:val="000000"/>
          <w:sz w:val="24"/>
          <w:szCs w:val="24"/>
          <w:vertAlign w:val="subscript"/>
          <w:lang w:val="lv-LV"/>
        </w:rPr>
        <w:t>p</w:t>
      </w:r>
      <w:r w:rsidRPr="00AF6846">
        <w:rPr>
          <w:color w:val="000000"/>
          <w:sz w:val="24"/>
          <w:szCs w:val="24"/>
          <w:lang w:val="lv-LV"/>
        </w:rPr>
        <w:t xml:space="preserve"> = 0,3; cos</w:t>
      </w:r>
      <w:r w:rsidRPr="00AF6846">
        <w:rPr>
          <w:i/>
          <w:color w:val="000000"/>
          <w:sz w:val="24"/>
          <w:szCs w:val="24"/>
          <w:lang w:val="lv-LV"/>
        </w:rPr>
        <w:t>φ</w:t>
      </w:r>
      <w:r w:rsidRPr="00AF6846">
        <w:rPr>
          <w:color w:val="000000"/>
          <w:sz w:val="24"/>
          <w:szCs w:val="24"/>
          <w:lang w:val="lv-LV"/>
        </w:rPr>
        <w:t xml:space="preserve"> = 0,75 (tg</w:t>
      </w:r>
      <w:r w:rsidRPr="00AF6846">
        <w:rPr>
          <w:i/>
          <w:color w:val="000000"/>
          <w:sz w:val="24"/>
          <w:szCs w:val="24"/>
          <w:lang w:val="lv-LV"/>
        </w:rPr>
        <w:t>φ</w:t>
      </w:r>
      <w:r w:rsidRPr="00AF6846">
        <w:rPr>
          <w:color w:val="000000"/>
          <w:sz w:val="24"/>
          <w:szCs w:val="24"/>
          <w:lang w:val="lv-LV"/>
        </w:rPr>
        <w:t xml:space="preserve"> = 0,88).</w:t>
      </w:r>
    </w:p>
    <w:p w:rsidR="00F26B11" w:rsidRPr="00AF6846" w:rsidRDefault="00F26B11" w:rsidP="00F26B11">
      <w:pPr>
        <w:ind w:firstLine="360"/>
        <w:jc w:val="both"/>
        <w:rPr>
          <w:color w:val="000000"/>
          <w:sz w:val="24"/>
          <w:szCs w:val="24"/>
          <w:lang w:val="lv-LV"/>
        </w:rPr>
      </w:pPr>
      <w:r w:rsidRPr="00AF6846">
        <w:rPr>
          <w:color w:val="000000"/>
          <w:sz w:val="24"/>
          <w:szCs w:val="24"/>
          <w:lang w:val="lv-LV"/>
        </w:rPr>
        <w:t>Aplēses aktīva slodze</w:t>
      </w:r>
    </w:p>
    <w:p w:rsidR="00F26B11" w:rsidRPr="00AF6846" w:rsidRDefault="00F26B11" w:rsidP="00F26B11">
      <w:pPr>
        <w:ind w:left="1440" w:firstLine="720"/>
        <w:jc w:val="both"/>
        <w:rPr>
          <w:color w:val="000000"/>
          <w:sz w:val="24"/>
          <w:szCs w:val="24"/>
          <w:lang w:val="lv-LV"/>
        </w:rPr>
      </w:pPr>
      <w:r w:rsidRPr="00AF6846">
        <w:rPr>
          <w:i/>
          <w:color w:val="000000"/>
          <w:sz w:val="24"/>
          <w:szCs w:val="24"/>
          <w:lang w:val="lv-LV"/>
        </w:rPr>
        <w:t>P</w:t>
      </w:r>
      <w:r w:rsidRPr="00AF6846">
        <w:rPr>
          <w:i/>
          <w:color w:val="000000"/>
          <w:sz w:val="24"/>
          <w:szCs w:val="24"/>
          <w:vertAlign w:val="subscript"/>
          <w:lang w:val="lv-LV"/>
        </w:rPr>
        <w:t>a</w:t>
      </w:r>
      <w:r w:rsidRPr="00AF6846">
        <w:rPr>
          <w:i/>
          <w:color w:val="000000"/>
          <w:sz w:val="24"/>
          <w:szCs w:val="24"/>
          <w:lang w:val="lv-LV"/>
        </w:rPr>
        <w:t xml:space="preserve"> = K</w:t>
      </w:r>
      <w:r w:rsidRPr="00AF6846">
        <w:rPr>
          <w:i/>
          <w:color w:val="000000"/>
          <w:sz w:val="24"/>
          <w:szCs w:val="24"/>
          <w:vertAlign w:val="subscript"/>
          <w:lang w:val="lv-LV"/>
        </w:rPr>
        <w:t>p</w:t>
      </w:r>
      <w:r w:rsidRPr="00AF6846">
        <w:rPr>
          <w:i/>
          <w:color w:val="000000"/>
          <w:sz w:val="24"/>
          <w:szCs w:val="24"/>
          <w:lang w:val="lv-LV"/>
        </w:rPr>
        <w:t>·P</w:t>
      </w:r>
      <w:r w:rsidRPr="00AF6846">
        <w:rPr>
          <w:i/>
          <w:color w:val="000000"/>
          <w:sz w:val="24"/>
          <w:szCs w:val="24"/>
          <w:vertAlign w:val="subscript"/>
          <w:lang w:val="lv-LV"/>
        </w:rPr>
        <w:t>N</w:t>
      </w:r>
      <w:r w:rsidRPr="00AF6846">
        <w:rPr>
          <w:color w:val="000000"/>
          <w:sz w:val="24"/>
          <w:szCs w:val="24"/>
          <w:lang w:val="lv-LV"/>
        </w:rPr>
        <w:t xml:space="preserve"> = 0,3·1600 = 480 kW.</w:t>
      </w:r>
    </w:p>
    <w:p w:rsidR="00F26B11" w:rsidRPr="00AF6846" w:rsidRDefault="00F26B11" w:rsidP="00F26B11">
      <w:pPr>
        <w:ind w:firstLine="360"/>
        <w:jc w:val="both"/>
        <w:rPr>
          <w:color w:val="000000"/>
          <w:sz w:val="24"/>
          <w:szCs w:val="24"/>
          <w:lang w:val="lv-LV"/>
        </w:rPr>
      </w:pPr>
      <w:r w:rsidRPr="00AF6846">
        <w:rPr>
          <w:color w:val="000000"/>
          <w:sz w:val="24"/>
          <w:szCs w:val="24"/>
          <w:lang w:val="lv-LV"/>
        </w:rPr>
        <w:t>Aplēses aktīva slodze</w:t>
      </w:r>
    </w:p>
    <w:p w:rsidR="00F26B11" w:rsidRPr="00AF6846" w:rsidRDefault="00F26B11" w:rsidP="00F26B11">
      <w:pPr>
        <w:ind w:left="1440" w:firstLine="720"/>
        <w:jc w:val="both"/>
        <w:rPr>
          <w:color w:val="000000"/>
          <w:sz w:val="24"/>
          <w:szCs w:val="24"/>
          <w:lang w:val="lv-LV"/>
        </w:rPr>
      </w:pPr>
      <w:r w:rsidRPr="00AF6846">
        <w:rPr>
          <w:i/>
          <w:color w:val="000000"/>
          <w:sz w:val="24"/>
          <w:szCs w:val="24"/>
          <w:lang w:val="lv-LV"/>
        </w:rPr>
        <w:t>Q</w:t>
      </w:r>
      <w:r w:rsidRPr="00AF6846">
        <w:rPr>
          <w:i/>
          <w:color w:val="000000"/>
          <w:sz w:val="24"/>
          <w:szCs w:val="24"/>
          <w:vertAlign w:val="subscript"/>
          <w:lang w:val="lv-LV"/>
        </w:rPr>
        <w:t>a</w:t>
      </w:r>
      <w:r w:rsidRPr="00AF6846">
        <w:rPr>
          <w:i/>
          <w:color w:val="000000"/>
          <w:sz w:val="24"/>
          <w:szCs w:val="24"/>
          <w:lang w:val="lv-LV"/>
        </w:rPr>
        <w:t xml:space="preserve"> = P</w:t>
      </w:r>
      <w:r w:rsidRPr="00AF6846">
        <w:rPr>
          <w:i/>
          <w:color w:val="000000"/>
          <w:sz w:val="24"/>
          <w:szCs w:val="24"/>
          <w:vertAlign w:val="subscript"/>
          <w:lang w:val="lv-LV"/>
        </w:rPr>
        <w:t>a</w:t>
      </w:r>
      <w:r w:rsidRPr="00AF6846">
        <w:rPr>
          <w:i/>
          <w:color w:val="000000"/>
          <w:sz w:val="24"/>
          <w:szCs w:val="24"/>
          <w:lang w:val="lv-LV"/>
        </w:rPr>
        <w:t>·</w:t>
      </w:r>
      <w:r w:rsidRPr="00AF6846">
        <w:rPr>
          <w:color w:val="000000"/>
          <w:sz w:val="24"/>
          <w:szCs w:val="24"/>
          <w:lang w:val="lv-LV"/>
        </w:rPr>
        <w:t>tg</w:t>
      </w:r>
      <w:r w:rsidRPr="00AF6846">
        <w:rPr>
          <w:i/>
          <w:color w:val="000000"/>
          <w:sz w:val="24"/>
          <w:szCs w:val="24"/>
          <w:lang w:val="lv-LV"/>
        </w:rPr>
        <w:t>φ</w:t>
      </w:r>
      <w:r w:rsidRPr="00AF6846">
        <w:rPr>
          <w:color w:val="000000"/>
          <w:sz w:val="24"/>
          <w:szCs w:val="24"/>
          <w:lang w:val="lv-LV"/>
        </w:rPr>
        <w:t xml:space="preserve"> = 480·0,88 = 422,4 kVAr.</w:t>
      </w:r>
    </w:p>
    <w:p w:rsidR="00F26B11" w:rsidRPr="00AF6846" w:rsidRDefault="00F26B11" w:rsidP="00F26B11">
      <w:pPr>
        <w:ind w:firstLine="397"/>
        <w:jc w:val="both"/>
        <w:rPr>
          <w:sz w:val="24"/>
          <w:szCs w:val="24"/>
          <w:lang w:val="lv-LV"/>
        </w:rPr>
      </w:pPr>
      <w:r w:rsidRPr="00AF6846">
        <w:rPr>
          <w:sz w:val="24"/>
          <w:szCs w:val="24"/>
          <w:lang w:val="lv-LV"/>
        </w:rPr>
        <w:lastRenderedPageBreak/>
        <w:t xml:space="preserve">Pilnā aplēses jauda </w:t>
      </w:r>
    </w:p>
    <w:p w:rsidR="00F26B11" w:rsidRPr="00AF6846" w:rsidRDefault="00F26B11" w:rsidP="00F26B11">
      <w:pPr>
        <w:ind w:left="1440" w:firstLine="720"/>
        <w:jc w:val="both"/>
        <w:rPr>
          <w:sz w:val="24"/>
          <w:szCs w:val="24"/>
          <w:lang w:val="lv-LV" w:eastAsia="lv-LV"/>
        </w:rPr>
      </w:pPr>
      <w:r w:rsidRPr="00AF6846">
        <w:rPr>
          <w:position w:val="-14"/>
          <w:sz w:val="24"/>
          <w:szCs w:val="24"/>
          <w:lang w:val="lv-LV"/>
        </w:rPr>
        <w:object w:dxaOrig="4660" w:dyaOrig="460">
          <v:shape id="_x0000_i1372" type="#_x0000_t75" style="width:231.9pt;height:24.3pt" o:ole="">
            <v:imagedata r:id="rId921" o:title=""/>
          </v:shape>
          <o:OLEObject Type="Embed" ProgID="Equation.3" ShapeID="_x0000_i1372" DrawAspect="Content" ObjectID="_1391504468" r:id="rId922"/>
        </w:object>
      </w:r>
    </w:p>
    <w:p w:rsidR="00F26B11" w:rsidRPr="00AF6846" w:rsidRDefault="00F26B11" w:rsidP="00F26B11">
      <w:pPr>
        <w:ind w:firstLine="360"/>
        <w:jc w:val="both"/>
        <w:rPr>
          <w:b/>
          <w:sz w:val="24"/>
          <w:szCs w:val="24"/>
          <w:lang w:val="lv-LV"/>
        </w:rPr>
      </w:pPr>
      <w:r w:rsidRPr="00AF6846">
        <w:rPr>
          <w:b/>
          <w:sz w:val="24"/>
          <w:szCs w:val="24"/>
          <w:lang w:val="lv-LV"/>
        </w:rPr>
        <w:t>4.10. piemērs.</w:t>
      </w:r>
      <w:r w:rsidRPr="00AF6846">
        <w:rPr>
          <w:sz w:val="24"/>
          <w:szCs w:val="24"/>
          <w:lang w:val="lv-LV"/>
        </w:rPr>
        <w:t xml:space="preserve"> Noteikt aplēses aktīvo slodzi kompresoru grupai ar ražīgumu 280 000 m</w:t>
      </w:r>
      <w:r w:rsidRPr="00AF6846">
        <w:rPr>
          <w:sz w:val="24"/>
          <w:szCs w:val="24"/>
          <w:vertAlign w:val="superscript"/>
          <w:lang w:val="lv-LV"/>
        </w:rPr>
        <w:t>3</w:t>
      </w:r>
      <w:r w:rsidRPr="00AF6846">
        <w:rPr>
          <w:sz w:val="24"/>
          <w:szCs w:val="24"/>
          <w:lang w:val="lv-LV"/>
        </w:rPr>
        <w:t xml:space="preserve"> saspiesta gaisa vienā maiņā. Maiņas ilgums 8 stundas, īpatnējais elektr</w:t>
      </w:r>
      <w:r w:rsidRPr="00AF6846">
        <w:rPr>
          <w:sz w:val="24"/>
          <w:szCs w:val="24"/>
          <w:lang w:val="lv-LV"/>
        </w:rPr>
        <w:t>o</w:t>
      </w:r>
      <w:r w:rsidRPr="00AF6846">
        <w:rPr>
          <w:sz w:val="24"/>
          <w:szCs w:val="24"/>
          <w:lang w:val="lv-LV"/>
        </w:rPr>
        <w:t xml:space="preserve">enerģijas patēriņš </w:t>
      </w:r>
      <w:r w:rsidRPr="00AF6846">
        <w:rPr>
          <w:i/>
          <w:sz w:val="24"/>
          <w:szCs w:val="24"/>
          <w:lang w:val="lv-LV"/>
        </w:rPr>
        <w:t>w</w:t>
      </w:r>
      <w:r w:rsidRPr="00AF6846">
        <w:rPr>
          <w:i/>
          <w:sz w:val="24"/>
          <w:szCs w:val="24"/>
          <w:vertAlign w:val="subscript"/>
          <w:lang w:val="lv-LV"/>
        </w:rPr>
        <w:t>īp</w:t>
      </w:r>
      <w:r w:rsidRPr="00AF6846">
        <w:rPr>
          <w:sz w:val="24"/>
          <w:szCs w:val="24"/>
          <w:lang w:val="lv-LV"/>
        </w:rPr>
        <w:t>= = 0,1 kW·h/m</w:t>
      </w:r>
      <w:r w:rsidRPr="00AF6846">
        <w:rPr>
          <w:sz w:val="24"/>
          <w:szCs w:val="24"/>
          <w:vertAlign w:val="superscript"/>
          <w:lang w:val="lv-LV"/>
        </w:rPr>
        <w:t>3</w:t>
      </w:r>
      <w:r w:rsidRPr="00AF6846">
        <w:rPr>
          <w:sz w:val="24"/>
          <w:szCs w:val="24"/>
          <w:lang w:val="lv-LV"/>
        </w:rPr>
        <w:t>.</w:t>
      </w:r>
      <w:r w:rsidRPr="00AF6846">
        <w:rPr>
          <w:b/>
          <w:sz w:val="24"/>
          <w:szCs w:val="24"/>
          <w:lang w:val="lv-LV"/>
        </w:rPr>
        <w:t xml:space="preserve"> </w:t>
      </w:r>
    </w:p>
    <w:p w:rsidR="00F26B11" w:rsidRPr="00AF6846" w:rsidRDefault="00F26B11" w:rsidP="00F26B11">
      <w:pPr>
        <w:ind w:firstLine="360"/>
        <w:jc w:val="both"/>
        <w:rPr>
          <w:sz w:val="24"/>
          <w:szCs w:val="24"/>
          <w:lang w:val="lv-LV" w:eastAsia="lv-LV"/>
        </w:rPr>
      </w:pPr>
      <w:r w:rsidRPr="00AF6846">
        <w:rPr>
          <w:sz w:val="24"/>
          <w:szCs w:val="24"/>
          <w:lang w:val="lv-LV"/>
        </w:rPr>
        <w:t>Atrisinājums. Aplēses aktīva slodze pēc formulas (4.38)</w:t>
      </w:r>
    </w:p>
    <w:p w:rsidR="00F26B11" w:rsidRPr="00AF6846" w:rsidRDefault="00F26B11" w:rsidP="00F26B11">
      <w:pPr>
        <w:ind w:left="1440" w:firstLine="720"/>
        <w:jc w:val="both"/>
        <w:rPr>
          <w:color w:val="000000"/>
          <w:spacing w:val="-4"/>
          <w:position w:val="-24"/>
          <w:sz w:val="24"/>
          <w:szCs w:val="24"/>
          <w:lang w:val="lv-LV"/>
        </w:rPr>
      </w:pPr>
      <w:r w:rsidRPr="00AF6846">
        <w:rPr>
          <w:color w:val="000000"/>
          <w:spacing w:val="-4"/>
          <w:position w:val="-24"/>
          <w:sz w:val="24"/>
          <w:szCs w:val="24"/>
          <w:lang w:val="lv-LV"/>
        </w:rPr>
        <w:object w:dxaOrig="3720" w:dyaOrig="639">
          <v:shape id="_x0000_i1373" type="#_x0000_t75" style="width:186.1pt;height:31.8pt" o:ole="">
            <v:imagedata r:id="rId923" o:title=""/>
          </v:shape>
          <o:OLEObject Type="Embed" ProgID="Equation.3" ShapeID="_x0000_i1373" DrawAspect="Content" ObjectID="_1391504469" r:id="rId924"/>
        </w:object>
      </w:r>
    </w:p>
    <w:p w:rsidR="00F26B11" w:rsidRPr="00AF6846" w:rsidRDefault="00F26B11" w:rsidP="00F26B11">
      <w:pPr>
        <w:ind w:firstLine="360"/>
        <w:jc w:val="both"/>
        <w:rPr>
          <w:sz w:val="24"/>
          <w:szCs w:val="24"/>
          <w:lang w:val="lv-LV"/>
        </w:rPr>
      </w:pPr>
      <w:r w:rsidRPr="00AF6846">
        <w:rPr>
          <w:b/>
          <w:sz w:val="24"/>
          <w:szCs w:val="24"/>
          <w:lang w:val="lv-LV"/>
        </w:rPr>
        <w:t>4.11. piemērs.</w:t>
      </w:r>
      <w:r w:rsidRPr="00AF6846">
        <w:rPr>
          <w:sz w:val="24"/>
          <w:szCs w:val="24"/>
          <w:lang w:val="lv-LV"/>
        </w:rPr>
        <w:t xml:space="preserve"> Noteikt aplēses aktīvo jaudu mehāniskajam ceham ar platību </w:t>
      </w:r>
      <w:r w:rsidRPr="00AF6846">
        <w:rPr>
          <w:i/>
          <w:sz w:val="24"/>
          <w:szCs w:val="24"/>
          <w:lang w:val="lv-LV"/>
        </w:rPr>
        <w:t>F</w:t>
      </w:r>
      <w:r w:rsidRPr="00AF6846">
        <w:rPr>
          <w:sz w:val="24"/>
          <w:szCs w:val="24"/>
          <w:lang w:val="lv-LV"/>
        </w:rPr>
        <w:t xml:space="preserve"> = 1800 m</w:t>
      </w:r>
      <w:r w:rsidRPr="00AF6846">
        <w:rPr>
          <w:sz w:val="24"/>
          <w:szCs w:val="24"/>
          <w:vertAlign w:val="superscript"/>
          <w:lang w:val="lv-LV"/>
        </w:rPr>
        <w:t>2</w:t>
      </w:r>
      <w:r w:rsidRPr="00AF6846">
        <w:rPr>
          <w:sz w:val="24"/>
          <w:szCs w:val="24"/>
          <w:lang w:val="lv-LV"/>
        </w:rPr>
        <w:t xml:space="preserve">. Slodzes blīvums </w:t>
      </w:r>
      <w:r w:rsidRPr="00AF6846">
        <w:rPr>
          <w:i/>
          <w:sz w:val="24"/>
          <w:szCs w:val="24"/>
          <w:lang w:val="lv-LV"/>
        </w:rPr>
        <w:t>σ</w:t>
      </w:r>
      <w:r w:rsidRPr="00AF6846">
        <w:rPr>
          <w:sz w:val="24"/>
          <w:szCs w:val="24"/>
          <w:lang w:val="lv-LV"/>
        </w:rPr>
        <w:t xml:space="preserve"> = 0,3 kW/m</w:t>
      </w:r>
      <w:r w:rsidRPr="00AF6846">
        <w:rPr>
          <w:sz w:val="24"/>
          <w:szCs w:val="24"/>
          <w:vertAlign w:val="superscript"/>
          <w:lang w:val="lv-LV"/>
        </w:rPr>
        <w:t>2</w:t>
      </w:r>
      <w:r w:rsidRPr="00AF6846">
        <w:rPr>
          <w:sz w:val="24"/>
          <w:szCs w:val="24"/>
          <w:lang w:val="lv-LV"/>
        </w:rPr>
        <w:t>. Atrisinājums. Aplēses aktīva slodze pēc fo</w:t>
      </w:r>
      <w:r w:rsidRPr="00AF6846">
        <w:rPr>
          <w:sz w:val="24"/>
          <w:szCs w:val="24"/>
          <w:lang w:val="lv-LV"/>
        </w:rPr>
        <w:t>r</w:t>
      </w:r>
      <w:r w:rsidRPr="00AF6846">
        <w:rPr>
          <w:sz w:val="24"/>
          <w:szCs w:val="24"/>
          <w:lang w:val="lv-LV"/>
        </w:rPr>
        <w:t xml:space="preserve">mulas (4.39) </w:t>
      </w:r>
    </w:p>
    <w:p w:rsidR="00F26B11" w:rsidRPr="00AF6846" w:rsidRDefault="00F26B11" w:rsidP="00F26B11">
      <w:pPr>
        <w:ind w:left="1440" w:firstLine="720"/>
        <w:jc w:val="both"/>
        <w:rPr>
          <w:sz w:val="24"/>
          <w:szCs w:val="24"/>
          <w:lang w:val="lv-LV" w:eastAsia="lv-LV"/>
        </w:rPr>
      </w:pPr>
      <w:r w:rsidRPr="00AF6846">
        <w:rPr>
          <w:position w:val="-14"/>
          <w:sz w:val="24"/>
          <w:szCs w:val="24"/>
          <w:lang w:val="lv-LV"/>
        </w:rPr>
        <w:object w:dxaOrig="3040" w:dyaOrig="380">
          <v:shape id="_x0000_i1374" type="#_x0000_t75" style="width:152.4pt;height:18.7pt" o:ole="">
            <v:imagedata r:id="rId925" o:title=""/>
          </v:shape>
          <o:OLEObject Type="Embed" ProgID="Equation.3" ShapeID="_x0000_i1374" DrawAspect="Content" ObjectID="_1391504470" r:id="rId926"/>
        </w:object>
      </w:r>
    </w:p>
    <w:p w:rsidR="00F26B11" w:rsidRPr="00AF6846" w:rsidRDefault="00F26B11" w:rsidP="00F26B11">
      <w:pPr>
        <w:ind w:firstLine="397"/>
        <w:jc w:val="both"/>
        <w:rPr>
          <w:sz w:val="24"/>
          <w:szCs w:val="24"/>
          <w:lang w:val="lv-LV" w:eastAsia="lv-LV"/>
        </w:rPr>
      </w:pPr>
      <w:r w:rsidRPr="00AF6846">
        <w:rPr>
          <w:b/>
          <w:sz w:val="24"/>
          <w:szCs w:val="24"/>
          <w:lang w:val="lv-LV"/>
        </w:rPr>
        <w:t>4.12. piemērs.</w:t>
      </w:r>
      <w:r w:rsidRPr="00AF6846">
        <w:rPr>
          <w:sz w:val="24"/>
          <w:szCs w:val="24"/>
          <w:lang w:val="lv-LV"/>
        </w:rPr>
        <w:t xml:space="preserve"> Noteikt maksimālo strāvu līnijā, kas baro patērētāju grupu ar aplēses strāvu </w:t>
      </w:r>
      <w:r w:rsidRPr="00AF6846">
        <w:rPr>
          <w:i/>
          <w:sz w:val="24"/>
          <w:szCs w:val="24"/>
          <w:lang w:val="lv-LV"/>
        </w:rPr>
        <w:t>I</w:t>
      </w:r>
      <w:r w:rsidRPr="00AF6846">
        <w:rPr>
          <w:i/>
          <w:sz w:val="24"/>
          <w:szCs w:val="24"/>
          <w:vertAlign w:val="subscript"/>
          <w:lang w:val="lv-LV"/>
        </w:rPr>
        <w:t>a</w:t>
      </w:r>
      <w:r w:rsidRPr="00AF6846">
        <w:rPr>
          <w:sz w:val="24"/>
          <w:szCs w:val="24"/>
          <w:lang w:val="lv-LV"/>
        </w:rPr>
        <w:t xml:space="preserve"> = 250 A. Sūkņa dzinējam ar jaudu 30 kW ir maksimāla palaišanas strāva </w:t>
      </w:r>
      <w:r w:rsidRPr="00AF6846">
        <w:rPr>
          <w:i/>
          <w:sz w:val="24"/>
          <w:szCs w:val="24"/>
          <w:lang w:val="lv-LV"/>
        </w:rPr>
        <w:t>I</w:t>
      </w:r>
      <w:r w:rsidRPr="00AF6846">
        <w:rPr>
          <w:i/>
          <w:sz w:val="24"/>
          <w:szCs w:val="24"/>
          <w:vertAlign w:val="subscript"/>
          <w:lang w:val="lv-LV"/>
        </w:rPr>
        <w:t>p max</w:t>
      </w:r>
      <w:r w:rsidRPr="00AF6846">
        <w:rPr>
          <w:sz w:val="24"/>
          <w:szCs w:val="24"/>
          <w:lang w:val="lv-LV"/>
        </w:rPr>
        <w:t xml:space="preserve"> = 405 A pie nominālas strāvas </w:t>
      </w:r>
      <w:r w:rsidRPr="00AF6846">
        <w:rPr>
          <w:i/>
          <w:sz w:val="24"/>
          <w:szCs w:val="24"/>
          <w:lang w:val="lv-LV"/>
        </w:rPr>
        <w:t>I</w:t>
      </w:r>
      <w:r w:rsidRPr="00AF6846">
        <w:rPr>
          <w:i/>
          <w:sz w:val="24"/>
          <w:szCs w:val="24"/>
          <w:vertAlign w:val="subscript"/>
          <w:lang w:val="lv-LV"/>
        </w:rPr>
        <w:t>N max</w:t>
      </w:r>
      <w:r w:rsidRPr="00AF6846">
        <w:rPr>
          <w:sz w:val="24"/>
          <w:szCs w:val="24"/>
          <w:lang w:val="lv-LV"/>
        </w:rPr>
        <w:t xml:space="preserve"> = 57,9 A. Izmantošanas koeficients </w:t>
      </w:r>
      <w:r w:rsidRPr="00AF6846">
        <w:rPr>
          <w:i/>
          <w:sz w:val="24"/>
          <w:szCs w:val="24"/>
          <w:lang w:val="lv-LV"/>
        </w:rPr>
        <w:t>K</w:t>
      </w:r>
      <w:r w:rsidRPr="00AF6846">
        <w:rPr>
          <w:i/>
          <w:sz w:val="24"/>
          <w:szCs w:val="24"/>
          <w:vertAlign w:val="subscript"/>
          <w:lang w:val="lv-LV"/>
        </w:rPr>
        <w:t>I</w:t>
      </w:r>
      <w:r w:rsidRPr="00AF6846">
        <w:rPr>
          <w:sz w:val="24"/>
          <w:szCs w:val="24"/>
          <w:lang w:val="lv-LV"/>
        </w:rPr>
        <w:t xml:space="preserve"> = 0,7.  </w:t>
      </w:r>
    </w:p>
    <w:p w:rsidR="00F26B11" w:rsidRPr="00AF6846" w:rsidRDefault="00F26B11" w:rsidP="00F26B11">
      <w:pPr>
        <w:ind w:firstLine="397"/>
        <w:jc w:val="both"/>
        <w:rPr>
          <w:sz w:val="24"/>
          <w:szCs w:val="24"/>
          <w:lang w:val="lv-LV"/>
        </w:rPr>
      </w:pPr>
      <w:r w:rsidRPr="00AF6846">
        <w:rPr>
          <w:sz w:val="24"/>
          <w:szCs w:val="24"/>
          <w:lang w:val="lv-LV"/>
        </w:rPr>
        <w:t>Atrisinājums. Maksimālo strāvu līnijā palaišanas brīdī aprēķina pēc formulas (4.40)</w:t>
      </w:r>
    </w:p>
    <w:p w:rsidR="00F26B11" w:rsidRPr="00AF6846" w:rsidRDefault="00F26B11" w:rsidP="00F26B11">
      <w:pPr>
        <w:ind w:left="720" w:firstLine="720"/>
        <w:jc w:val="both"/>
        <w:rPr>
          <w:sz w:val="24"/>
          <w:szCs w:val="24"/>
          <w:lang w:val="lv-LV"/>
        </w:rPr>
      </w:pPr>
      <w:r w:rsidRPr="00AF6846">
        <w:rPr>
          <w:i/>
          <w:color w:val="000000"/>
          <w:sz w:val="24"/>
          <w:szCs w:val="24"/>
          <w:lang w:val="lv-LV"/>
        </w:rPr>
        <w:t>I</w:t>
      </w:r>
      <w:r w:rsidRPr="00AF6846">
        <w:rPr>
          <w:i/>
          <w:color w:val="000000"/>
          <w:sz w:val="24"/>
          <w:szCs w:val="24"/>
          <w:vertAlign w:val="subscript"/>
          <w:lang w:val="lv-LV"/>
        </w:rPr>
        <w:t>m</w:t>
      </w:r>
      <w:r w:rsidRPr="00AF6846">
        <w:rPr>
          <w:i/>
          <w:color w:val="000000"/>
          <w:sz w:val="24"/>
          <w:szCs w:val="24"/>
          <w:lang w:val="lv-LV"/>
        </w:rPr>
        <w:t xml:space="preserve"> = I</w:t>
      </w:r>
      <w:r w:rsidRPr="00AF6846">
        <w:rPr>
          <w:i/>
          <w:color w:val="000000"/>
          <w:sz w:val="24"/>
          <w:szCs w:val="24"/>
          <w:vertAlign w:val="subscript"/>
          <w:lang w:val="lv-LV"/>
        </w:rPr>
        <w:t>p max</w:t>
      </w:r>
      <w:r w:rsidRPr="00AF6846">
        <w:rPr>
          <w:color w:val="000000"/>
          <w:sz w:val="24"/>
          <w:szCs w:val="24"/>
          <w:lang w:val="lv-LV"/>
        </w:rPr>
        <w:t xml:space="preserve"> + (</w:t>
      </w:r>
      <w:r w:rsidRPr="00AF6846">
        <w:rPr>
          <w:i/>
          <w:color w:val="000000"/>
          <w:sz w:val="24"/>
          <w:szCs w:val="24"/>
          <w:lang w:val="lv-LV"/>
        </w:rPr>
        <w:t>I</w:t>
      </w:r>
      <w:r w:rsidRPr="00AF6846">
        <w:rPr>
          <w:i/>
          <w:color w:val="000000"/>
          <w:sz w:val="24"/>
          <w:szCs w:val="24"/>
          <w:vertAlign w:val="subscript"/>
          <w:lang w:val="lv-LV"/>
        </w:rPr>
        <w:t>a</w:t>
      </w:r>
      <w:r w:rsidRPr="00AF6846">
        <w:rPr>
          <w:i/>
          <w:color w:val="000000"/>
          <w:sz w:val="24"/>
          <w:szCs w:val="24"/>
          <w:lang w:val="lv-LV"/>
        </w:rPr>
        <w:t xml:space="preserve"> - K</w:t>
      </w:r>
      <w:r w:rsidRPr="00AF6846">
        <w:rPr>
          <w:i/>
          <w:color w:val="000000"/>
          <w:sz w:val="24"/>
          <w:szCs w:val="24"/>
          <w:vertAlign w:val="subscript"/>
          <w:lang w:val="lv-LV"/>
        </w:rPr>
        <w:t>I</w:t>
      </w:r>
      <w:r w:rsidRPr="00AF6846">
        <w:rPr>
          <w:i/>
          <w:color w:val="000000"/>
          <w:sz w:val="24"/>
          <w:szCs w:val="24"/>
          <w:lang w:val="lv-LV"/>
        </w:rPr>
        <w:t>·I</w:t>
      </w:r>
      <w:r w:rsidRPr="00AF6846">
        <w:rPr>
          <w:i/>
          <w:color w:val="000000"/>
          <w:sz w:val="24"/>
          <w:szCs w:val="24"/>
          <w:vertAlign w:val="subscript"/>
          <w:lang w:val="lv-LV"/>
        </w:rPr>
        <w:t>N max</w:t>
      </w:r>
      <w:r w:rsidRPr="00AF6846">
        <w:rPr>
          <w:color w:val="000000"/>
          <w:sz w:val="24"/>
          <w:szCs w:val="24"/>
          <w:lang w:val="lv-LV"/>
        </w:rPr>
        <w:t>) = 405 + (250 – 0,7·57,9) = 614,5 A.</w:t>
      </w:r>
    </w:p>
    <w:p w:rsidR="00F26B11" w:rsidRPr="00AF6846" w:rsidRDefault="00F26B11" w:rsidP="00F26B11">
      <w:pPr>
        <w:shd w:val="clear" w:color="auto" w:fill="FFFFFF"/>
        <w:ind w:firstLine="397"/>
        <w:jc w:val="both"/>
        <w:rPr>
          <w:b/>
          <w:color w:val="000000"/>
          <w:spacing w:val="4"/>
          <w:sz w:val="24"/>
          <w:szCs w:val="24"/>
          <w:lang w:val="lv-LV"/>
        </w:rPr>
      </w:pPr>
    </w:p>
    <w:p w:rsidR="00F26B11" w:rsidRPr="00AF6846" w:rsidRDefault="00F26B11" w:rsidP="00F26B11">
      <w:pPr>
        <w:shd w:val="clear" w:color="auto" w:fill="FFFFFF"/>
        <w:ind w:firstLine="397"/>
        <w:jc w:val="both"/>
        <w:rPr>
          <w:b/>
          <w:sz w:val="24"/>
          <w:szCs w:val="24"/>
          <w:lang w:val="lv-LV"/>
        </w:rPr>
      </w:pPr>
      <w:r w:rsidRPr="00AF6846">
        <w:rPr>
          <w:b/>
          <w:color w:val="000000"/>
          <w:spacing w:val="4"/>
          <w:sz w:val="24"/>
          <w:szCs w:val="24"/>
          <w:lang w:val="lv-LV"/>
        </w:rPr>
        <w:t>4.10. DAUDZĪVOKĻU MĀJU ELEKTROAPGĀDES</w:t>
      </w:r>
      <w:r w:rsidRPr="00AF6846">
        <w:rPr>
          <w:b/>
          <w:sz w:val="24"/>
          <w:szCs w:val="24"/>
          <w:lang w:val="lv-LV"/>
        </w:rPr>
        <w:t xml:space="preserve"> SISTĒMU </w:t>
      </w:r>
    </w:p>
    <w:p w:rsidR="00F26B11" w:rsidRPr="00AF6846" w:rsidRDefault="00F26B11" w:rsidP="00F26B11">
      <w:pPr>
        <w:shd w:val="clear" w:color="auto" w:fill="FFFFFF"/>
        <w:ind w:firstLine="397"/>
        <w:jc w:val="both"/>
        <w:rPr>
          <w:color w:val="000000"/>
          <w:spacing w:val="4"/>
          <w:sz w:val="24"/>
          <w:szCs w:val="24"/>
          <w:lang w:val="lv-LV"/>
        </w:rPr>
      </w:pPr>
      <w:r w:rsidRPr="00AF6846">
        <w:rPr>
          <w:b/>
          <w:sz w:val="24"/>
          <w:szCs w:val="24"/>
          <w:lang w:val="lv-LV"/>
        </w:rPr>
        <w:t xml:space="preserve">         SLODZES NOTEIKŠANA </w:t>
      </w:r>
    </w:p>
    <w:p w:rsidR="00F26B11" w:rsidRPr="00AF6846" w:rsidRDefault="00F26B11" w:rsidP="00F26B11">
      <w:pPr>
        <w:ind w:firstLine="397"/>
        <w:jc w:val="both"/>
        <w:rPr>
          <w:sz w:val="24"/>
          <w:szCs w:val="24"/>
          <w:lang w:val="lv-LV"/>
        </w:rPr>
      </w:pPr>
    </w:p>
    <w:p w:rsidR="00F26B11" w:rsidRPr="00AF6846" w:rsidRDefault="00F26B11" w:rsidP="00F26B11">
      <w:pPr>
        <w:ind w:firstLine="397"/>
        <w:jc w:val="both"/>
        <w:rPr>
          <w:sz w:val="24"/>
          <w:szCs w:val="24"/>
          <w:lang w:val="lv-LV"/>
        </w:rPr>
      </w:pPr>
      <w:r w:rsidRPr="00AF6846">
        <w:rPr>
          <w:sz w:val="24"/>
          <w:szCs w:val="24"/>
          <w:lang w:val="lv-LV"/>
        </w:rPr>
        <w:t>Daudzstāvu ēku tipi sadalīti 3 kategorijās:</w:t>
      </w:r>
    </w:p>
    <w:p w:rsidR="00F26B11" w:rsidRPr="00AF6846" w:rsidRDefault="00F26B11" w:rsidP="00D90DB3">
      <w:pPr>
        <w:pStyle w:val="ListParagraph"/>
        <w:numPr>
          <w:ilvl w:val="0"/>
          <w:numId w:val="43"/>
        </w:numPr>
        <w:ind w:left="0" w:firstLine="397"/>
        <w:jc w:val="both"/>
        <w:rPr>
          <w:rFonts w:ascii="Times New Roman" w:hAnsi="Times New Roman" w:cs="Times New Roman"/>
          <w:sz w:val="24"/>
          <w:szCs w:val="24"/>
          <w:lang w:val="lv-LV"/>
        </w:rPr>
      </w:pPr>
      <w:r w:rsidRPr="00AF6846">
        <w:rPr>
          <w:rFonts w:ascii="Times New Roman" w:hAnsi="Times New Roman" w:cs="Times New Roman"/>
          <w:sz w:val="24"/>
          <w:szCs w:val="24"/>
          <w:lang w:val="lv-LV"/>
        </w:rPr>
        <w:t>1. kategorijas daudzdzīvokļu māja;</w:t>
      </w:r>
    </w:p>
    <w:p w:rsidR="00F26B11" w:rsidRPr="00AF6846" w:rsidRDefault="00F26B11" w:rsidP="00D90DB3">
      <w:pPr>
        <w:pStyle w:val="ListParagraph"/>
        <w:numPr>
          <w:ilvl w:val="0"/>
          <w:numId w:val="43"/>
        </w:numPr>
        <w:ind w:left="0" w:firstLine="397"/>
        <w:jc w:val="both"/>
        <w:rPr>
          <w:rFonts w:ascii="Times New Roman" w:hAnsi="Times New Roman" w:cs="Times New Roman"/>
          <w:sz w:val="24"/>
          <w:szCs w:val="24"/>
          <w:lang w:val="lv-LV"/>
        </w:rPr>
      </w:pPr>
      <w:r w:rsidRPr="00AF6846">
        <w:rPr>
          <w:rFonts w:ascii="Times New Roman" w:hAnsi="Times New Roman" w:cs="Times New Roman"/>
          <w:sz w:val="24"/>
          <w:szCs w:val="24"/>
          <w:lang w:val="lv-LV"/>
        </w:rPr>
        <w:t>2. kategorijas daudzdzīvokļu māja;</w:t>
      </w:r>
    </w:p>
    <w:p w:rsidR="00F26B11" w:rsidRPr="00AF6846" w:rsidRDefault="00F26B11" w:rsidP="00D90DB3">
      <w:pPr>
        <w:pStyle w:val="ListParagraph"/>
        <w:numPr>
          <w:ilvl w:val="0"/>
          <w:numId w:val="43"/>
        </w:numPr>
        <w:ind w:left="0" w:firstLine="397"/>
        <w:jc w:val="both"/>
        <w:rPr>
          <w:rFonts w:ascii="Times New Roman" w:hAnsi="Times New Roman" w:cs="Times New Roman"/>
          <w:sz w:val="24"/>
          <w:szCs w:val="24"/>
          <w:lang w:val="lv-LV"/>
        </w:rPr>
      </w:pPr>
      <w:r w:rsidRPr="00AF6846">
        <w:rPr>
          <w:rFonts w:ascii="Times New Roman" w:hAnsi="Times New Roman" w:cs="Times New Roman"/>
          <w:sz w:val="24"/>
          <w:szCs w:val="24"/>
          <w:lang w:val="lv-LV"/>
        </w:rPr>
        <w:t>daudzdzīvokļu māja ar birojiem un/vai veikaliem apakšstāvos.</w:t>
      </w:r>
    </w:p>
    <w:p w:rsidR="00F26B11" w:rsidRPr="00AF6846" w:rsidRDefault="00F26B11" w:rsidP="00F26B11">
      <w:pPr>
        <w:ind w:firstLine="397"/>
        <w:jc w:val="both"/>
        <w:rPr>
          <w:sz w:val="24"/>
          <w:szCs w:val="24"/>
          <w:lang w:val="lv-LV"/>
        </w:rPr>
      </w:pPr>
      <w:r w:rsidRPr="00AF6846">
        <w:rPr>
          <w:sz w:val="24"/>
          <w:szCs w:val="24"/>
          <w:lang w:val="lv-LV"/>
        </w:rPr>
        <w:t xml:space="preserve">Daudzdzīvokļu mājas var būt apgādāti ar elektriskajiem plītīm vai ar gāzes plītīm. </w:t>
      </w:r>
    </w:p>
    <w:p w:rsidR="00F26B11" w:rsidRPr="00AF6846" w:rsidRDefault="00F26B11" w:rsidP="00F26B11">
      <w:pPr>
        <w:ind w:firstLine="397"/>
        <w:jc w:val="both"/>
        <w:rPr>
          <w:sz w:val="24"/>
          <w:szCs w:val="24"/>
          <w:lang w:val="lv-LV"/>
        </w:rPr>
      </w:pPr>
      <w:r w:rsidRPr="00AF6846">
        <w:rPr>
          <w:sz w:val="24"/>
          <w:szCs w:val="24"/>
          <w:lang w:val="lv-LV"/>
        </w:rPr>
        <w:t>2. kategorijas dzīvokļu elektroiekārtu sastāvs: apgaismes un rozetes tīkls, elektr</w:t>
      </w:r>
      <w:r w:rsidRPr="00AF6846">
        <w:rPr>
          <w:sz w:val="24"/>
          <w:szCs w:val="24"/>
          <w:lang w:val="lv-LV"/>
        </w:rPr>
        <w:t>o</w:t>
      </w:r>
      <w:r w:rsidRPr="00AF6846">
        <w:rPr>
          <w:sz w:val="24"/>
          <w:szCs w:val="24"/>
          <w:lang w:val="lv-LV"/>
        </w:rPr>
        <w:t>plīts, veļas mašīna ar ūdens uzsildīšanu, teleradioaparatūra, ledusskapis, putekļu sūcējs, sadzīves elektroiekārta ar jaudu līdz 2,2 kW.</w:t>
      </w:r>
    </w:p>
    <w:p w:rsidR="00F26B11" w:rsidRPr="00AF6846" w:rsidRDefault="00F26B11" w:rsidP="00F26B11">
      <w:pPr>
        <w:ind w:firstLine="397"/>
        <w:jc w:val="both"/>
        <w:rPr>
          <w:sz w:val="24"/>
          <w:szCs w:val="24"/>
          <w:lang w:val="lv-LV"/>
        </w:rPr>
      </w:pPr>
      <w:r w:rsidRPr="00AF6846">
        <w:rPr>
          <w:sz w:val="24"/>
          <w:szCs w:val="24"/>
          <w:lang w:val="lv-LV"/>
        </w:rPr>
        <w:t>1. kategorijas dzīvokļu slodzes vērtība atkarīga no dzīvokļa īpašnieka pieteikumā uzrādītās slodzes. Elektroiekārtu sastāvā var būt dažādas saunas, ūdens sildītāji,  kond</w:t>
      </w:r>
      <w:r w:rsidRPr="00AF6846">
        <w:rPr>
          <w:sz w:val="24"/>
          <w:szCs w:val="24"/>
          <w:lang w:val="lv-LV"/>
        </w:rPr>
        <w:t>i</w:t>
      </w:r>
      <w:r w:rsidRPr="00AF6846">
        <w:rPr>
          <w:sz w:val="24"/>
          <w:szCs w:val="24"/>
          <w:lang w:val="lv-LV"/>
        </w:rPr>
        <w:t>cionētāji, siltas grīdas utt.</w:t>
      </w:r>
    </w:p>
    <w:p w:rsidR="00F26B11" w:rsidRPr="00AF6846" w:rsidRDefault="00F26B11" w:rsidP="00F26B11">
      <w:pPr>
        <w:shd w:val="clear" w:color="auto" w:fill="FFFFFF"/>
        <w:ind w:firstLine="397"/>
        <w:jc w:val="both"/>
        <w:rPr>
          <w:color w:val="000000"/>
          <w:spacing w:val="5"/>
          <w:sz w:val="24"/>
          <w:szCs w:val="24"/>
          <w:lang w:val="lv-LV"/>
        </w:rPr>
      </w:pPr>
      <w:r w:rsidRPr="00AF6846">
        <w:rPr>
          <w:color w:val="000000"/>
          <w:spacing w:val="5"/>
          <w:sz w:val="24"/>
          <w:szCs w:val="24"/>
          <w:lang w:val="lv-LV"/>
        </w:rPr>
        <w:t>Dzīvojamām telpām jāņem vērā mājturības aparātu slodze (sk. 4.17. tab.).</w:t>
      </w:r>
    </w:p>
    <w:p w:rsidR="00F26B11" w:rsidRPr="00AF6846" w:rsidRDefault="00F26B11" w:rsidP="00F26B11">
      <w:pPr>
        <w:jc w:val="right"/>
        <w:rPr>
          <w:sz w:val="24"/>
          <w:szCs w:val="24"/>
          <w:lang w:val="lv-LV"/>
        </w:rPr>
      </w:pPr>
      <w:r w:rsidRPr="00AF6846">
        <w:rPr>
          <w:sz w:val="24"/>
          <w:szCs w:val="24"/>
          <w:lang w:val="lv-LV"/>
        </w:rPr>
        <w:t>4.17. tabula</w:t>
      </w:r>
    </w:p>
    <w:p w:rsidR="00F26B11" w:rsidRPr="00AF6846" w:rsidRDefault="00F26B11" w:rsidP="00F26B11">
      <w:pPr>
        <w:jc w:val="center"/>
        <w:rPr>
          <w:b/>
          <w:sz w:val="24"/>
          <w:szCs w:val="24"/>
          <w:lang w:val="lv-LV"/>
        </w:rPr>
      </w:pPr>
      <w:r w:rsidRPr="00AF6846">
        <w:rPr>
          <w:b/>
          <w:sz w:val="24"/>
          <w:szCs w:val="24"/>
          <w:lang w:val="lv-LV"/>
        </w:rPr>
        <w:t>Sadzīves elektroiekārtas jaudas</w:t>
      </w:r>
    </w:p>
    <w:tbl>
      <w:tblPr>
        <w:tblW w:w="0" w:type="auto"/>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CellMar>
          <w:left w:w="40" w:type="dxa"/>
          <w:right w:w="40" w:type="dxa"/>
        </w:tblCellMar>
        <w:tblLook w:val="0000"/>
      </w:tblPr>
      <w:tblGrid>
        <w:gridCol w:w="620"/>
        <w:gridCol w:w="4625"/>
        <w:gridCol w:w="2980"/>
      </w:tblGrid>
      <w:tr w:rsidR="00F26B11" w:rsidRPr="00AF6846" w:rsidTr="00F26B11">
        <w:trPr>
          <w:trHeight w:val="227"/>
          <w:jc w:val="center"/>
        </w:trPr>
        <w:tc>
          <w:tcPr>
            <w:tcW w:w="620" w:type="dxa"/>
            <w:tcBorders>
              <w:top w:val="single" w:sz="8" w:space="0" w:color="auto"/>
              <w:bottom w:val="single" w:sz="6" w:space="0" w:color="auto"/>
            </w:tcBorders>
            <w:vAlign w:val="center"/>
          </w:tcPr>
          <w:p w:rsidR="00F26B11" w:rsidRPr="00AF6846" w:rsidRDefault="00F26B11" w:rsidP="00F26B11">
            <w:pPr>
              <w:jc w:val="center"/>
              <w:rPr>
                <w:b/>
                <w:sz w:val="22"/>
                <w:szCs w:val="22"/>
                <w:lang w:val="lv-LV"/>
              </w:rPr>
            </w:pPr>
            <w:r w:rsidRPr="00AF6846">
              <w:rPr>
                <w:b/>
                <w:sz w:val="22"/>
                <w:szCs w:val="22"/>
                <w:lang w:val="lv-LV"/>
              </w:rPr>
              <w:t>Nr.</w:t>
            </w:r>
          </w:p>
          <w:p w:rsidR="00F26B11" w:rsidRPr="00AF6846" w:rsidRDefault="00F26B11" w:rsidP="00F26B11">
            <w:pPr>
              <w:jc w:val="center"/>
              <w:rPr>
                <w:b/>
                <w:sz w:val="22"/>
                <w:szCs w:val="22"/>
                <w:lang w:val="lv-LV"/>
              </w:rPr>
            </w:pPr>
            <w:r w:rsidRPr="00AF6846">
              <w:rPr>
                <w:b/>
                <w:sz w:val="22"/>
                <w:szCs w:val="22"/>
                <w:lang w:val="lv-LV"/>
              </w:rPr>
              <w:t>p.k.</w:t>
            </w:r>
          </w:p>
        </w:tc>
        <w:tc>
          <w:tcPr>
            <w:tcW w:w="4625" w:type="dxa"/>
            <w:tcBorders>
              <w:top w:val="single" w:sz="8" w:space="0" w:color="auto"/>
              <w:bottom w:val="single" w:sz="6" w:space="0" w:color="auto"/>
            </w:tcBorders>
            <w:vAlign w:val="center"/>
          </w:tcPr>
          <w:p w:rsidR="00F26B11" w:rsidRPr="00AF6846" w:rsidRDefault="00F26B11" w:rsidP="00F26B11">
            <w:pPr>
              <w:ind w:firstLine="49"/>
              <w:jc w:val="center"/>
              <w:rPr>
                <w:b/>
                <w:sz w:val="22"/>
                <w:szCs w:val="22"/>
                <w:lang w:val="lv-LV"/>
              </w:rPr>
            </w:pPr>
            <w:r w:rsidRPr="00AF6846">
              <w:rPr>
                <w:b/>
                <w:sz w:val="22"/>
                <w:szCs w:val="22"/>
                <w:lang w:val="lv-LV"/>
              </w:rPr>
              <w:t xml:space="preserve">Nosaukums </w:t>
            </w:r>
          </w:p>
        </w:tc>
        <w:tc>
          <w:tcPr>
            <w:tcW w:w="2980" w:type="dxa"/>
            <w:tcBorders>
              <w:top w:val="single" w:sz="8" w:space="0" w:color="auto"/>
              <w:bottom w:val="single" w:sz="6" w:space="0" w:color="auto"/>
            </w:tcBorders>
            <w:vAlign w:val="center"/>
          </w:tcPr>
          <w:p w:rsidR="00F26B11" w:rsidRPr="00AF6846" w:rsidRDefault="00F26B11" w:rsidP="00F26B11">
            <w:pPr>
              <w:ind w:right="-129"/>
              <w:jc w:val="center"/>
              <w:rPr>
                <w:b/>
                <w:sz w:val="22"/>
                <w:szCs w:val="22"/>
                <w:lang w:val="lv-LV"/>
              </w:rPr>
            </w:pPr>
            <w:r w:rsidRPr="00AF6846">
              <w:rPr>
                <w:b/>
                <w:sz w:val="22"/>
                <w:szCs w:val="22"/>
                <w:lang w:val="lv-LV"/>
              </w:rPr>
              <w:t>Uzstādīta jauda, W</w:t>
            </w:r>
          </w:p>
        </w:tc>
      </w:tr>
      <w:tr w:rsidR="00F26B11" w:rsidRPr="00AF6846" w:rsidTr="00F26B11">
        <w:trPr>
          <w:trHeight w:val="227"/>
          <w:jc w:val="center"/>
        </w:trPr>
        <w:tc>
          <w:tcPr>
            <w:tcW w:w="620" w:type="dxa"/>
            <w:tcBorders>
              <w:top w:val="single" w:sz="6" w:space="0" w:color="auto"/>
              <w:bottom w:val="single" w:sz="6" w:space="0" w:color="auto"/>
            </w:tcBorders>
            <w:vAlign w:val="center"/>
          </w:tcPr>
          <w:p w:rsidR="00F26B11" w:rsidRPr="00AF6846" w:rsidRDefault="00F26B11" w:rsidP="00F26B11">
            <w:pPr>
              <w:ind w:right="-129"/>
              <w:jc w:val="center"/>
              <w:rPr>
                <w:b/>
                <w:sz w:val="22"/>
                <w:szCs w:val="22"/>
                <w:lang w:val="lv-LV"/>
              </w:rPr>
            </w:pPr>
            <w:r w:rsidRPr="00AF6846">
              <w:rPr>
                <w:b/>
                <w:sz w:val="22"/>
                <w:szCs w:val="22"/>
                <w:lang w:val="lv-LV"/>
              </w:rPr>
              <w:t>1</w:t>
            </w:r>
          </w:p>
        </w:tc>
        <w:tc>
          <w:tcPr>
            <w:tcW w:w="4625" w:type="dxa"/>
            <w:tcBorders>
              <w:top w:val="single" w:sz="6" w:space="0" w:color="auto"/>
              <w:bottom w:val="single" w:sz="6" w:space="0" w:color="auto"/>
            </w:tcBorders>
            <w:vAlign w:val="center"/>
          </w:tcPr>
          <w:p w:rsidR="00F26B11" w:rsidRPr="00AF6846" w:rsidRDefault="00F26B11" w:rsidP="00F26B11">
            <w:pPr>
              <w:ind w:firstLine="57"/>
              <w:jc w:val="center"/>
              <w:rPr>
                <w:b/>
                <w:sz w:val="22"/>
                <w:szCs w:val="22"/>
                <w:lang w:val="lv-LV"/>
              </w:rPr>
            </w:pPr>
            <w:r w:rsidRPr="00AF6846">
              <w:rPr>
                <w:b/>
                <w:sz w:val="22"/>
                <w:szCs w:val="22"/>
                <w:lang w:val="lv-LV"/>
              </w:rPr>
              <w:t>2</w:t>
            </w:r>
          </w:p>
        </w:tc>
        <w:tc>
          <w:tcPr>
            <w:tcW w:w="2980" w:type="dxa"/>
            <w:tcBorders>
              <w:top w:val="single" w:sz="6" w:space="0" w:color="auto"/>
              <w:bottom w:val="single" w:sz="6" w:space="0" w:color="auto"/>
            </w:tcBorders>
            <w:vAlign w:val="center"/>
          </w:tcPr>
          <w:p w:rsidR="00F26B11" w:rsidRPr="00AF6846" w:rsidRDefault="00F26B11" w:rsidP="00F26B11">
            <w:pPr>
              <w:ind w:right="-129"/>
              <w:jc w:val="center"/>
              <w:rPr>
                <w:b/>
                <w:sz w:val="22"/>
                <w:szCs w:val="22"/>
                <w:lang w:val="lv-LV"/>
              </w:rPr>
            </w:pPr>
            <w:r w:rsidRPr="00AF6846">
              <w:rPr>
                <w:b/>
                <w:sz w:val="22"/>
                <w:szCs w:val="22"/>
                <w:lang w:val="lv-LV"/>
              </w:rPr>
              <w:t>3</w:t>
            </w:r>
          </w:p>
        </w:tc>
      </w:tr>
      <w:tr w:rsidR="00F26B11" w:rsidRPr="00AF6846" w:rsidTr="00F26B11">
        <w:trPr>
          <w:trHeight w:val="227"/>
          <w:jc w:val="center"/>
        </w:trPr>
        <w:tc>
          <w:tcPr>
            <w:tcW w:w="620" w:type="dxa"/>
            <w:tcBorders>
              <w:top w:val="single" w:sz="6" w:space="0" w:color="auto"/>
              <w:bottom w:val="single" w:sz="6" w:space="0" w:color="auto"/>
            </w:tcBorders>
          </w:tcPr>
          <w:p w:rsidR="00F26B11" w:rsidRPr="00AF6846" w:rsidRDefault="00F26B11" w:rsidP="00F26B11">
            <w:pPr>
              <w:ind w:right="-129"/>
              <w:jc w:val="center"/>
              <w:rPr>
                <w:sz w:val="22"/>
                <w:szCs w:val="22"/>
                <w:lang w:val="lv-LV"/>
              </w:rPr>
            </w:pPr>
            <w:r w:rsidRPr="00AF6846">
              <w:rPr>
                <w:sz w:val="22"/>
                <w:szCs w:val="22"/>
                <w:lang w:val="lv-LV"/>
              </w:rPr>
              <w:t>1.</w:t>
            </w:r>
          </w:p>
        </w:tc>
        <w:tc>
          <w:tcPr>
            <w:tcW w:w="4625" w:type="dxa"/>
            <w:tcBorders>
              <w:top w:val="single" w:sz="6" w:space="0" w:color="auto"/>
              <w:bottom w:val="single" w:sz="6" w:space="0" w:color="auto"/>
            </w:tcBorders>
          </w:tcPr>
          <w:p w:rsidR="00F26B11" w:rsidRPr="00AF6846" w:rsidRDefault="00F26B11" w:rsidP="00F26B11">
            <w:pPr>
              <w:ind w:firstLine="57"/>
              <w:rPr>
                <w:sz w:val="22"/>
                <w:szCs w:val="22"/>
                <w:lang w:val="lv-LV"/>
              </w:rPr>
            </w:pPr>
            <w:r w:rsidRPr="00AF6846">
              <w:rPr>
                <w:sz w:val="22"/>
                <w:szCs w:val="22"/>
                <w:lang w:val="lv-LV"/>
              </w:rPr>
              <w:t xml:space="preserve">Gaismekļi </w:t>
            </w:r>
          </w:p>
        </w:tc>
        <w:tc>
          <w:tcPr>
            <w:tcW w:w="2980" w:type="dxa"/>
            <w:tcBorders>
              <w:top w:val="single" w:sz="6" w:space="0" w:color="auto"/>
              <w:bottom w:val="single" w:sz="6" w:space="0" w:color="auto"/>
            </w:tcBorders>
          </w:tcPr>
          <w:p w:rsidR="00F26B11" w:rsidRPr="00AF6846" w:rsidRDefault="00F26B11" w:rsidP="00F26B11">
            <w:pPr>
              <w:ind w:right="-129"/>
              <w:jc w:val="center"/>
              <w:rPr>
                <w:sz w:val="22"/>
                <w:szCs w:val="22"/>
                <w:lang w:val="lv-LV"/>
              </w:rPr>
            </w:pPr>
            <w:r w:rsidRPr="00AF6846">
              <w:rPr>
                <w:sz w:val="22"/>
                <w:szCs w:val="22"/>
                <w:lang w:val="lv-LV"/>
              </w:rPr>
              <w:t>1800-3700*</w:t>
            </w:r>
          </w:p>
        </w:tc>
      </w:tr>
      <w:tr w:rsidR="00F26B11" w:rsidRPr="00AF6846" w:rsidTr="00F26B11">
        <w:trPr>
          <w:trHeight w:val="227"/>
          <w:jc w:val="center"/>
        </w:trPr>
        <w:tc>
          <w:tcPr>
            <w:tcW w:w="620" w:type="dxa"/>
            <w:tcBorders>
              <w:top w:val="single" w:sz="6" w:space="0" w:color="auto"/>
              <w:bottom w:val="single" w:sz="6" w:space="0" w:color="auto"/>
            </w:tcBorders>
          </w:tcPr>
          <w:p w:rsidR="00F26B11" w:rsidRPr="00AF6846" w:rsidRDefault="00F26B11" w:rsidP="00F26B11">
            <w:pPr>
              <w:ind w:right="-129"/>
              <w:jc w:val="center"/>
              <w:rPr>
                <w:sz w:val="22"/>
                <w:szCs w:val="22"/>
                <w:lang w:val="lv-LV"/>
              </w:rPr>
            </w:pPr>
            <w:r w:rsidRPr="00AF6846">
              <w:rPr>
                <w:sz w:val="22"/>
                <w:szCs w:val="22"/>
                <w:lang w:val="lv-LV"/>
              </w:rPr>
              <w:t>2.</w:t>
            </w:r>
          </w:p>
        </w:tc>
        <w:tc>
          <w:tcPr>
            <w:tcW w:w="4625" w:type="dxa"/>
            <w:tcBorders>
              <w:top w:val="single" w:sz="6" w:space="0" w:color="auto"/>
              <w:bottom w:val="single" w:sz="6" w:space="0" w:color="auto"/>
            </w:tcBorders>
          </w:tcPr>
          <w:p w:rsidR="00F26B11" w:rsidRPr="00AF6846" w:rsidRDefault="00F26B11" w:rsidP="00F26B11">
            <w:pPr>
              <w:ind w:firstLine="57"/>
              <w:rPr>
                <w:sz w:val="22"/>
                <w:szCs w:val="22"/>
                <w:lang w:val="lv-LV"/>
              </w:rPr>
            </w:pPr>
            <w:r w:rsidRPr="00AF6846">
              <w:rPr>
                <w:sz w:val="22"/>
                <w:szCs w:val="22"/>
                <w:lang w:val="lv-LV"/>
              </w:rPr>
              <w:t>Krāsains televizors TV-20”</w:t>
            </w:r>
          </w:p>
        </w:tc>
        <w:tc>
          <w:tcPr>
            <w:tcW w:w="2980" w:type="dxa"/>
            <w:tcBorders>
              <w:top w:val="single" w:sz="6" w:space="0" w:color="auto"/>
              <w:bottom w:val="single" w:sz="6" w:space="0" w:color="auto"/>
            </w:tcBorders>
          </w:tcPr>
          <w:p w:rsidR="00F26B11" w:rsidRPr="00AF6846" w:rsidRDefault="00F26B11" w:rsidP="00F26B11">
            <w:pPr>
              <w:ind w:right="-129"/>
              <w:jc w:val="center"/>
              <w:rPr>
                <w:sz w:val="22"/>
                <w:szCs w:val="22"/>
                <w:lang w:val="lv-LV"/>
              </w:rPr>
            </w:pPr>
            <w:r w:rsidRPr="00AF6846">
              <w:rPr>
                <w:sz w:val="22"/>
                <w:szCs w:val="22"/>
                <w:lang w:val="lv-LV"/>
              </w:rPr>
              <w:t>150</w:t>
            </w:r>
          </w:p>
        </w:tc>
      </w:tr>
      <w:tr w:rsidR="00F26B11" w:rsidRPr="00AF6846" w:rsidTr="00F26B11">
        <w:trPr>
          <w:trHeight w:val="227"/>
          <w:jc w:val="center"/>
        </w:trPr>
        <w:tc>
          <w:tcPr>
            <w:tcW w:w="620" w:type="dxa"/>
            <w:tcBorders>
              <w:top w:val="single" w:sz="6" w:space="0" w:color="auto"/>
              <w:bottom w:val="single" w:sz="6" w:space="0" w:color="auto"/>
            </w:tcBorders>
          </w:tcPr>
          <w:p w:rsidR="00F26B11" w:rsidRPr="00AF6846" w:rsidRDefault="00F26B11" w:rsidP="00F26B11">
            <w:pPr>
              <w:ind w:right="-129"/>
              <w:jc w:val="center"/>
              <w:rPr>
                <w:sz w:val="22"/>
                <w:szCs w:val="22"/>
                <w:lang w:val="lv-LV"/>
              </w:rPr>
            </w:pPr>
            <w:r w:rsidRPr="00AF6846">
              <w:rPr>
                <w:sz w:val="22"/>
                <w:szCs w:val="22"/>
                <w:lang w:val="lv-LV"/>
              </w:rPr>
              <w:t>3.</w:t>
            </w:r>
          </w:p>
        </w:tc>
        <w:tc>
          <w:tcPr>
            <w:tcW w:w="4625" w:type="dxa"/>
            <w:tcBorders>
              <w:top w:val="single" w:sz="6" w:space="0" w:color="auto"/>
              <w:bottom w:val="single" w:sz="6" w:space="0" w:color="auto"/>
            </w:tcBorders>
          </w:tcPr>
          <w:p w:rsidR="00F26B11" w:rsidRPr="00AF6846" w:rsidRDefault="00F26B11" w:rsidP="00F26B11">
            <w:pPr>
              <w:ind w:firstLine="57"/>
              <w:rPr>
                <w:sz w:val="22"/>
                <w:szCs w:val="22"/>
                <w:lang w:val="lv-LV"/>
              </w:rPr>
            </w:pPr>
            <w:r w:rsidRPr="00AF6846">
              <w:rPr>
                <w:sz w:val="22"/>
                <w:szCs w:val="22"/>
                <w:lang w:val="lv-LV"/>
              </w:rPr>
              <w:t>Krāsains televizors TV-27’’</w:t>
            </w:r>
          </w:p>
        </w:tc>
        <w:tc>
          <w:tcPr>
            <w:tcW w:w="2980" w:type="dxa"/>
            <w:tcBorders>
              <w:top w:val="single" w:sz="6" w:space="0" w:color="auto"/>
              <w:bottom w:val="single" w:sz="6" w:space="0" w:color="auto"/>
            </w:tcBorders>
          </w:tcPr>
          <w:p w:rsidR="00F26B11" w:rsidRPr="00AF6846" w:rsidRDefault="00F26B11" w:rsidP="00F26B11">
            <w:pPr>
              <w:ind w:right="-129"/>
              <w:jc w:val="center"/>
              <w:rPr>
                <w:sz w:val="22"/>
                <w:szCs w:val="22"/>
                <w:lang w:val="lv-LV"/>
              </w:rPr>
            </w:pPr>
            <w:r w:rsidRPr="00AF6846">
              <w:rPr>
                <w:sz w:val="22"/>
                <w:szCs w:val="22"/>
                <w:lang w:val="lv-LV"/>
              </w:rPr>
              <w:t>250</w:t>
            </w:r>
          </w:p>
        </w:tc>
      </w:tr>
      <w:tr w:rsidR="00F26B11" w:rsidRPr="00AF6846" w:rsidTr="00F26B11">
        <w:trPr>
          <w:trHeight w:val="227"/>
          <w:jc w:val="center"/>
        </w:trPr>
        <w:tc>
          <w:tcPr>
            <w:tcW w:w="620" w:type="dxa"/>
            <w:tcBorders>
              <w:top w:val="single" w:sz="6" w:space="0" w:color="auto"/>
              <w:bottom w:val="single" w:sz="6" w:space="0" w:color="auto"/>
            </w:tcBorders>
          </w:tcPr>
          <w:p w:rsidR="00F26B11" w:rsidRPr="00AF6846" w:rsidRDefault="00F26B11" w:rsidP="00F26B11">
            <w:pPr>
              <w:ind w:right="-129"/>
              <w:jc w:val="center"/>
              <w:rPr>
                <w:sz w:val="22"/>
                <w:szCs w:val="22"/>
                <w:lang w:val="lv-LV"/>
              </w:rPr>
            </w:pPr>
            <w:r w:rsidRPr="00AF6846">
              <w:rPr>
                <w:sz w:val="22"/>
                <w:szCs w:val="22"/>
                <w:lang w:val="lv-LV"/>
              </w:rPr>
              <w:t>4.</w:t>
            </w:r>
          </w:p>
        </w:tc>
        <w:tc>
          <w:tcPr>
            <w:tcW w:w="4625" w:type="dxa"/>
            <w:tcBorders>
              <w:top w:val="single" w:sz="6" w:space="0" w:color="auto"/>
              <w:bottom w:val="single" w:sz="6" w:space="0" w:color="auto"/>
            </w:tcBorders>
          </w:tcPr>
          <w:p w:rsidR="00F26B11" w:rsidRPr="00AF6846" w:rsidRDefault="00F26B11" w:rsidP="00F26B11">
            <w:pPr>
              <w:ind w:firstLine="57"/>
              <w:rPr>
                <w:sz w:val="22"/>
                <w:szCs w:val="22"/>
                <w:lang w:val="lv-LV"/>
              </w:rPr>
            </w:pPr>
            <w:r w:rsidRPr="00AF6846">
              <w:rPr>
                <w:sz w:val="22"/>
                <w:szCs w:val="22"/>
                <w:lang w:val="lv-LV"/>
              </w:rPr>
              <w:t>Videomagnetofons VCR</w:t>
            </w:r>
          </w:p>
        </w:tc>
        <w:tc>
          <w:tcPr>
            <w:tcW w:w="2980" w:type="dxa"/>
            <w:tcBorders>
              <w:top w:val="single" w:sz="6" w:space="0" w:color="auto"/>
              <w:bottom w:val="single" w:sz="6" w:space="0" w:color="auto"/>
            </w:tcBorders>
          </w:tcPr>
          <w:p w:rsidR="00F26B11" w:rsidRPr="00AF6846" w:rsidRDefault="00F26B11" w:rsidP="00F26B11">
            <w:pPr>
              <w:ind w:right="-129"/>
              <w:jc w:val="center"/>
              <w:rPr>
                <w:sz w:val="22"/>
                <w:szCs w:val="22"/>
                <w:lang w:val="lv-LV"/>
              </w:rPr>
            </w:pPr>
            <w:r w:rsidRPr="00AF6846">
              <w:rPr>
                <w:sz w:val="22"/>
                <w:szCs w:val="22"/>
                <w:lang w:val="lv-LV"/>
              </w:rPr>
              <w:t>40</w:t>
            </w:r>
          </w:p>
        </w:tc>
      </w:tr>
      <w:tr w:rsidR="00F26B11" w:rsidRPr="00AF6846" w:rsidTr="00F26B11">
        <w:trPr>
          <w:trHeight w:val="227"/>
          <w:jc w:val="center"/>
        </w:trPr>
        <w:tc>
          <w:tcPr>
            <w:tcW w:w="620" w:type="dxa"/>
            <w:tcBorders>
              <w:top w:val="single" w:sz="6" w:space="0" w:color="auto"/>
              <w:bottom w:val="single" w:sz="6" w:space="0" w:color="auto"/>
            </w:tcBorders>
          </w:tcPr>
          <w:p w:rsidR="00F26B11" w:rsidRPr="00AF6846" w:rsidRDefault="00F26B11" w:rsidP="00F26B11">
            <w:pPr>
              <w:ind w:right="-129"/>
              <w:jc w:val="center"/>
              <w:rPr>
                <w:sz w:val="22"/>
                <w:szCs w:val="22"/>
                <w:lang w:val="lv-LV"/>
              </w:rPr>
            </w:pPr>
            <w:r w:rsidRPr="00AF6846">
              <w:rPr>
                <w:sz w:val="22"/>
                <w:szCs w:val="22"/>
                <w:lang w:val="lv-LV"/>
              </w:rPr>
              <w:t>5.</w:t>
            </w:r>
          </w:p>
        </w:tc>
        <w:tc>
          <w:tcPr>
            <w:tcW w:w="4625" w:type="dxa"/>
            <w:tcBorders>
              <w:top w:val="single" w:sz="6" w:space="0" w:color="auto"/>
              <w:bottom w:val="single" w:sz="6" w:space="0" w:color="auto"/>
            </w:tcBorders>
          </w:tcPr>
          <w:p w:rsidR="00F26B11" w:rsidRPr="00AF6846" w:rsidRDefault="00F26B11" w:rsidP="00F26B11">
            <w:pPr>
              <w:ind w:firstLine="57"/>
              <w:rPr>
                <w:sz w:val="22"/>
                <w:szCs w:val="22"/>
                <w:lang w:val="lv-LV"/>
              </w:rPr>
            </w:pPr>
            <w:r w:rsidRPr="00AF6846">
              <w:rPr>
                <w:sz w:val="22"/>
                <w:szCs w:val="22"/>
                <w:lang w:val="lv-LV"/>
              </w:rPr>
              <w:t>Stereoatskaņotājs</w:t>
            </w:r>
          </w:p>
        </w:tc>
        <w:tc>
          <w:tcPr>
            <w:tcW w:w="2980" w:type="dxa"/>
            <w:tcBorders>
              <w:top w:val="single" w:sz="6" w:space="0" w:color="auto"/>
              <w:bottom w:val="single" w:sz="6" w:space="0" w:color="auto"/>
            </w:tcBorders>
          </w:tcPr>
          <w:p w:rsidR="00F26B11" w:rsidRPr="00AF6846" w:rsidRDefault="00F26B11" w:rsidP="00F26B11">
            <w:pPr>
              <w:ind w:right="-129"/>
              <w:jc w:val="center"/>
              <w:rPr>
                <w:sz w:val="22"/>
                <w:szCs w:val="22"/>
                <w:lang w:val="lv-LV"/>
              </w:rPr>
            </w:pPr>
            <w:r w:rsidRPr="00AF6846">
              <w:rPr>
                <w:sz w:val="22"/>
                <w:szCs w:val="22"/>
                <w:lang w:val="lv-LV"/>
              </w:rPr>
              <w:t>80-100</w:t>
            </w:r>
          </w:p>
        </w:tc>
      </w:tr>
      <w:tr w:rsidR="00F26B11" w:rsidRPr="00AF6846" w:rsidTr="00F26B11">
        <w:trPr>
          <w:trHeight w:val="227"/>
          <w:jc w:val="center"/>
        </w:trPr>
        <w:tc>
          <w:tcPr>
            <w:tcW w:w="620" w:type="dxa"/>
            <w:tcBorders>
              <w:top w:val="single" w:sz="6" w:space="0" w:color="auto"/>
              <w:bottom w:val="single" w:sz="6" w:space="0" w:color="auto"/>
            </w:tcBorders>
          </w:tcPr>
          <w:p w:rsidR="00F26B11" w:rsidRPr="00AF6846" w:rsidRDefault="00F26B11" w:rsidP="00F26B11">
            <w:pPr>
              <w:ind w:right="-129"/>
              <w:jc w:val="center"/>
              <w:rPr>
                <w:sz w:val="22"/>
                <w:szCs w:val="22"/>
                <w:lang w:val="lv-LV"/>
              </w:rPr>
            </w:pPr>
            <w:r w:rsidRPr="00AF6846">
              <w:rPr>
                <w:sz w:val="22"/>
                <w:szCs w:val="22"/>
                <w:lang w:val="lv-LV"/>
              </w:rPr>
              <w:t>6.</w:t>
            </w:r>
          </w:p>
        </w:tc>
        <w:tc>
          <w:tcPr>
            <w:tcW w:w="4625" w:type="dxa"/>
            <w:tcBorders>
              <w:top w:val="single" w:sz="6" w:space="0" w:color="auto"/>
              <w:bottom w:val="single" w:sz="6" w:space="0" w:color="auto"/>
            </w:tcBorders>
          </w:tcPr>
          <w:p w:rsidR="00F26B11" w:rsidRPr="00AF6846" w:rsidRDefault="00F26B11" w:rsidP="00F26B11">
            <w:pPr>
              <w:ind w:firstLine="57"/>
              <w:rPr>
                <w:sz w:val="22"/>
                <w:szCs w:val="22"/>
                <w:lang w:val="lv-LV"/>
              </w:rPr>
            </w:pPr>
            <w:r w:rsidRPr="00AF6846">
              <w:rPr>
                <w:sz w:val="22"/>
                <w:szCs w:val="22"/>
                <w:lang w:val="lv-LV"/>
              </w:rPr>
              <w:t>Magnetofons CD</w:t>
            </w:r>
          </w:p>
        </w:tc>
        <w:tc>
          <w:tcPr>
            <w:tcW w:w="2980" w:type="dxa"/>
            <w:tcBorders>
              <w:top w:val="single" w:sz="6" w:space="0" w:color="auto"/>
              <w:bottom w:val="single" w:sz="6" w:space="0" w:color="auto"/>
            </w:tcBorders>
          </w:tcPr>
          <w:p w:rsidR="00F26B11" w:rsidRPr="00AF6846" w:rsidRDefault="00F26B11" w:rsidP="00F26B11">
            <w:pPr>
              <w:ind w:right="-129"/>
              <w:jc w:val="center"/>
              <w:rPr>
                <w:sz w:val="22"/>
                <w:szCs w:val="22"/>
                <w:lang w:val="lv-LV"/>
              </w:rPr>
            </w:pPr>
            <w:r w:rsidRPr="00AF6846">
              <w:rPr>
                <w:sz w:val="22"/>
                <w:szCs w:val="22"/>
                <w:lang w:val="lv-LV"/>
              </w:rPr>
              <w:t>35</w:t>
            </w:r>
          </w:p>
        </w:tc>
      </w:tr>
      <w:tr w:rsidR="00F26B11" w:rsidRPr="00AF6846" w:rsidTr="00F26B11">
        <w:trPr>
          <w:trHeight w:val="227"/>
          <w:jc w:val="center"/>
        </w:trPr>
        <w:tc>
          <w:tcPr>
            <w:tcW w:w="620" w:type="dxa"/>
            <w:tcBorders>
              <w:top w:val="single" w:sz="6" w:space="0" w:color="auto"/>
              <w:bottom w:val="single" w:sz="6" w:space="0" w:color="auto"/>
            </w:tcBorders>
          </w:tcPr>
          <w:p w:rsidR="00F26B11" w:rsidRPr="00AF6846" w:rsidRDefault="00F26B11" w:rsidP="00F26B11">
            <w:pPr>
              <w:ind w:right="-129"/>
              <w:jc w:val="center"/>
              <w:rPr>
                <w:sz w:val="22"/>
                <w:szCs w:val="22"/>
                <w:lang w:val="lv-LV"/>
              </w:rPr>
            </w:pPr>
            <w:r w:rsidRPr="00AF6846">
              <w:rPr>
                <w:sz w:val="22"/>
                <w:szCs w:val="22"/>
                <w:lang w:val="lv-LV"/>
              </w:rPr>
              <w:t>7.</w:t>
            </w:r>
          </w:p>
        </w:tc>
        <w:tc>
          <w:tcPr>
            <w:tcW w:w="4625" w:type="dxa"/>
            <w:tcBorders>
              <w:top w:val="single" w:sz="6" w:space="0" w:color="auto"/>
              <w:bottom w:val="single" w:sz="6" w:space="0" w:color="auto"/>
            </w:tcBorders>
          </w:tcPr>
          <w:p w:rsidR="00F26B11" w:rsidRPr="00AF6846" w:rsidRDefault="00F26B11" w:rsidP="00F26B11">
            <w:pPr>
              <w:ind w:firstLine="57"/>
              <w:rPr>
                <w:sz w:val="22"/>
                <w:szCs w:val="22"/>
                <w:lang w:val="lv-LV"/>
              </w:rPr>
            </w:pPr>
            <w:r w:rsidRPr="00AF6846">
              <w:rPr>
                <w:sz w:val="22"/>
                <w:szCs w:val="22"/>
                <w:lang w:val="lv-LV"/>
              </w:rPr>
              <w:t xml:space="preserve">Ledusskapis </w:t>
            </w:r>
          </w:p>
        </w:tc>
        <w:tc>
          <w:tcPr>
            <w:tcW w:w="2980" w:type="dxa"/>
            <w:tcBorders>
              <w:top w:val="single" w:sz="6" w:space="0" w:color="auto"/>
              <w:bottom w:val="single" w:sz="6" w:space="0" w:color="auto"/>
            </w:tcBorders>
          </w:tcPr>
          <w:p w:rsidR="00F26B11" w:rsidRPr="00AF6846" w:rsidRDefault="00F26B11" w:rsidP="00F26B11">
            <w:pPr>
              <w:ind w:right="-129"/>
              <w:jc w:val="center"/>
              <w:rPr>
                <w:sz w:val="22"/>
                <w:szCs w:val="22"/>
                <w:lang w:val="lv-LV"/>
              </w:rPr>
            </w:pPr>
            <w:r w:rsidRPr="00AF6846">
              <w:rPr>
                <w:sz w:val="22"/>
                <w:szCs w:val="22"/>
                <w:lang w:val="lv-LV"/>
              </w:rPr>
              <w:t>150-300</w:t>
            </w:r>
          </w:p>
        </w:tc>
      </w:tr>
      <w:tr w:rsidR="00F26B11" w:rsidRPr="00AF6846" w:rsidTr="00D333FA">
        <w:trPr>
          <w:trHeight w:val="227"/>
          <w:jc w:val="center"/>
        </w:trPr>
        <w:tc>
          <w:tcPr>
            <w:tcW w:w="620" w:type="dxa"/>
            <w:tcBorders>
              <w:top w:val="single" w:sz="6" w:space="0" w:color="auto"/>
              <w:bottom w:val="single" w:sz="6" w:space="0" w:color="auto"/>
            </w:tcBorders>
          </w:tcPr>
          <w:p w:rsidR="00F26B11" w:rsidRPr="00AF6846" w:rsidRDefault="00F26B11" w:rsidP="00F26B11">
            <w:pPr>
              <w:ind w:right="-129"/>
              <w:jc w:val="center"/>
              <w:rPr>
                <w:sz w:val="22"/>
                <w:szCs w:val="22"/>
                <w:lang w:val="lv-LV"/>
              </w:rPr>
            </w:pPr>
            <w:r w:rsidRPr="00AF6846">
              <w:rPr>
                <w:sz w:val="22"/>
                <w:szCs w:val="22"/>
                <w:lang w:val="lv-LV"/>
              </w:rPr>
              <w:t>8.</w:t>
            </w:r>
          </w:p>
        </w:tc>
        <w:tc>
          <w:tcPr>
            <w:tcW w:w="4625" w:type="dxa"/>
            <w:tcBorders>
              <w:top w:val="single" w:sz="6" w:space="0" w:color="auto"/>
              <w:bottom w:val="single" w:sz="6" w:space="0" w:color="auto"/>
            </w:tcBorders>
          </w:tcPr>
          <w:p w:rsidR="00F26B11" w:rsidRPr="00AF6846" w:rsidRDefault="00F26B11" w:rsidP="00F26B11">
            <w:pPr>
              <w:ind w:firstLine="57"/>
              <w:rPr>
                <w:sz w:val="22"/>
                <w:szCs w:val="22"/>
                <w:lang w:val="lv-LV"/>
              </w:rPr>
            </w:pPr>
            <w:r w:rsidRPr="00AF6846">
              <w:rPr>
                <w:sz w:val="22"/>
                <w:szCs w:val="22"/>
                <w:lang w:val="lv-LV"/>
              </w:rPr>
              <w:t xml:space="preserve">Saldēšanas kamera </w:t>
            </w:r>
          </w:p>
        </w:tc>
        <w:tc>
          <w:tcPr>
            <w:tcW w:w="2980" w:type="dxa"/>
            <w:tcBorders>
              <w:top w:val="single" w:sz="6" w:space="0" w:color="auto"/>
              <w:bottom w:val="single" w:sz="6" w:space="0" w:color="auto"/>
            </w:tcBorders>
          </w:tcPr>
          <w:p w:rsidR="00F26B11" w:rsidRPr="00AF6846" w:rsidRDefault="00F26B11" w:rsidP="00F26B11">
            <w:pPr>
              <w:ind w:right="-129"/>
              <w:jc w:val="center"/>
              <w:rPr>
                <w:sz w:val="22"/>
                <w:szCs w:val="22"/>
                <w:lang w:val="lv-LV"/>
              </w:rPr>
            </w:pPr>
            <w:r w:rsidRPr="00AF6846">
              <w:rPr>
                <w:sz w:val="22"/>
                <w:szCs w:val="22"/>
                <w:lang w:val="lv-LV"/>
              </w:rPr>
              <w:t>140</w:t>
            </w:r>
          </w:p>
        </w:tc>
      </w:tr>
      <w:tr w:rsidR="00F26B11" w:rsidRPr="00AF6846" w:rsidTr="00D333FA">
        <w:trPr>
          <w:trHeight w:val="227"/>
          <w:jc w:val="center"/>
        </w:trPr>
        <w:tc>
          <w:tcPr>
            <w:tcW w:w="620" w:type="dxa"/>
            <w:tcBorders>
              <w:top w:val="single" w:sz="6" w:space="0" w:color="auto"/>
              <w:bottom w:val="single" w:sz="4" w:space="0" w:color="auto"/>
            </w:tcBorders>
          </w:tcPr>
          <w:p w:rsidR="00F26B11" w:rsidRPr="00AF6846" w:rsidRDefault="00F26B11" w:rsidP="00F26B11">
            <w:pPr>
              <w:ind w:right="-129"/>
              <w:jc w:val="center"/>
              <w:rPr>
                <w:sz w:val="22"/>
                <w:szCs w:val="22"/>
                <w:lang w:val="lv-LV"/>
              </w:rPr>
            </w:pPr>
            <w:r w:rsidRPr="00AF6846">
              <w:rPr>
                <w:sz w:val="22"/>
                <w:szCs w:val="22"/>
                <w:lang w:val="lv-LV"/>
              </w:rPr>
              <w:t>9.</w:t>
            </w:r>
          </w:p>
        </w:tc>
        <w:tc>
          <w:tcPr>
            <w:tcW w:w="4625" w:type="dxa"/>
            <w:tcBorders>
              <w:top w:val="single" w:sz="6" w:space="0" w:color="auto"/>
              <w:bottom w:val="single" w:sz="4" w:space="0" w:color="auto"/>
            </w:tcBorders>
          </w:tcPr>
          <w:p w:rsidR="00F26B11" w:rsidRPr="00AF6846" w:rsidRDefault="00F26B11" w:rsidP="00F26B11">
            <w:pPr>
              <w:ind w:firstLine="57"/>
              <w:rPr>
                <w:sz w:val="22"/>
                <w:szCs w:val="22"/>
                <w:lang w:val="lv-LV"/>
              </w:rPr>
            </w:pPr>
            <w:r w:rsidRPr="00AF6846">
              <w:rPr>
                <w:sz w:val="22"/>
                <w:szCs w:val="22"/>
                <w:lang w:val="lv-LV"/>
              </w:rPr>
              <w:t xml:space="preserve">Džakuzi </w:t>
            </w:r>
          </w:p>
        </w:tc>
        <w:tc>
          <w:tcPr>
            <w:tcW w:w="2980" w:type="dxa"/>
            <w:tcBorders>
              <w:top w:val="single" w:sz="6" w:space="0" w:color="auto"/>
              <w:bottom w:val="single" w:sz="4" w:space="0" w:color="auto"/>
            </w:tcBorders>
          </w:tcPr>
          <w:p w:rsidR="00F26B11" w:rsidRPr="00AF6846" w:rsidRDefault="00F26B11" w:rsidP="00F26B11">
            <w:pPr>
              <w:ind w:right="-129"/>
              <w:jc w:val="center"/>
              <w:rPr>
                <w:sz w:val="22"/>
                <w:szCs w:val="22"/>
                <w:lang w:val="lv-LV"/>
              </w:rPr>
            </w:pPr>
            <w:r w:rsidRPr="00AF6846">
              <w:rPr>
                <w:sz w:val="22"/>
                <w:szCs w:val="22"/>
                <w:lang w:val="lv-LV"/>
              </w:rPr>
              <w:t>2000-2500</w:t>
            </w:r>
          </w:p>
        </w:tc>
      </w:tr>
      <w:tr w:rsidR="00437E5B" w:rsidRPr="00AF6846" w:rsidTr="00CD1724">
        <w:trPr>
          <w:trHeight w:val="227"/>
          <w:jc w:val="center"/>
        </w:trPr>
        <w:tc>
          <w:tcPr>
            <w:tcW w:w="620" w:type="dxa"/>
            <w:tcBorders>
              <w:top w:val="single" w:sz="8" w:space="0" w:color="auto"/>
              <w:bottom w:val="single" w:sz="4" w:space="0" w:color="auto"/>
            </w:tcBorders>
          </w:tcPr>
          <w:p w:rsidR="00437E5B" w:rsidRPr="00AF6846" w:rsidRDefault="00437E5B" w:rsidP="00CD1724">
            <w:pPr>
              <w:ind w:right="-129"/>
              <w:jc w:val="center"/>
              <w:rPr>
                <w:sz w:val="22"/>
                <w:szCs w:val="22"/>
                <w:lang w:val="lv-LV"/>
              </w:rPr>
            </w:pPr>
            <w:r w:rsidRPr="00AF6846">
              <w:rPr>
                <w:sz w:val="22"/>
                <w:szCs w:val="22"/>
                <w:lang w:val="lv-LV"/>
              </w:rPr>
              <w:t>10.</w:t>
            </w:r>
          </w:p>
        </w:tc>
        <w:tc>
          <w:tcPr>
            <w:tcW w:w="4625" w:type="dxa"/>
            <w:tcBorders>
              <w:top w:val="single" w:sz="8" w:space="0" w:color="auto"/>
              <w:bottom w:val="single" w:sz="4" w:space="0" w:color="auto"/>
            </w:tcBorders>
          </w:tcPr>
          <w:p w:rsidR="00437E5B" w:rsidRPr="00AF6846" w:rsidRDefault="00437E5B" w:rsidP="00CD1724">
            <w:pPr>
              <w:ind w:firstLine="57"/>
              <w:rPr>
                <w:sz w:val="22"/>
                <w:szCs w:val="22"/>
                <w:lang w:val="lv-LV"/>
              </w:rPr>
            </w:pPr>
            <w:r w:rsidRPr="00AF6846">
              <w:rPr>
                <w:sz w:val="22"/>
                <w:szCs w:val="22"/>
                <w:lang w:val="lv-LV"/>
              </w:rPr>
              <w:t xml:space="preserve">Putekļu sūcējs </w:t>
            </w:r>
          </w:p>
        </w:tc>
        <w:tc>
          <w:tcPr>
            <w:tcW w:w="2980" w:type="dxa"/>
            <w:tcBorders>
              <w:top w:val="single" w:sz="8" w:space="0" w:color="auto"/>
              <w:bottom w:val="single" w:sz="4" w:space="0" w:color="auto"/>
            </w:tcBorders>
          </w:tcPr>
          <w:p w:rsidR="00437E5B" w:rsidRPr="00AF6846" w:rsidRDefault="00437E5B" w:rsidP="00CD1724">
            <w:pPr>
              <w:ind w:right="-129"/>
              <w:jc w:val="center"/>
              <w:rPr>
                <w:sz w:val="22"/>
                <w:szCs w:val="22"/>
                <w:lang w:val="lv-LV"/>
              </w:rPr>
            </w:pPr>
            <w:r w:rsidRPr="00AF6846">
              <w:rPr>
                <w:sz w:val="22"/>
                <w:szCs w:val="22"/>
                <w:lang w:val="lv-LV"/>
              </w:rPr>
              <w:t>650-2000</w:t>
            </w:r>
          </w:p>
        </w:tc>
      </w:tr>
      <w:tr w:rsidR="00D333FA" w:rsidRPr="00AF6846" w:rsidTr="00D333FA">
        <w:trPr>
          <w:trHeight w:val="227"/>
          <w:jc w:val="center"/>
        </w:trPr>
        <w:tc>
          <w:tcPr>
            <w:tcW w:w="620" w:type="dxa"/>
            <w:tcBorders>
              <w:top w:val="single" w:sz="4" w:space="0" w:color="auto"/>
              <w:left w:val="nil"/>
              <w:bottom w:val="nil"/>
              <w:right w:val="nil"/>
            </w:tcBorders>
          </w:tcPr>
          <w:p w:rsidR="00D333FA" w:rsidRPr="00AF6846" w:rsidRDefault="00D333FA" w:rsidP="00F26B11">
            <w:pPr>
              <w:ind w:right="-129"/>
              <w:jc w:val="center"/>
              <w:rPr>
                <w:sz w:val="22"/>
                <w:szCs w:val="22"/>
                <w:lang w:val="lv-LV"/>
              </w:rPr>
            </w:pPr>
          </w:p>
        </w:tc>
        <w:tc>
          <w:tcPr>
            <w:tcW w:w="4625" w:type="dxa"/>
            <w:tcBorders>
              <w:top w:val="single" w:sz="4" w:space="0" w:color="auto"/>
              <w:left w:val="nil"/>
              <w:bottom w:val="nil"/>
              <w:right w:val="nil"/>
            </w:tcBorders>
          </w:tcPr>
          <w:p w:rsidR="00D333FA" w:rsidRPr="00AF6846" w:rsidRDefault="00D333FA" w:rsidP="00F26B11">
            <w:pPr>
              <w:ind w:firstLine="57"/>
              <w:rPr>
                <w:sz w:val="22"/>
                <w:szCs w:val="22"/>
                <w:lang w:val="lv-LV"/>
              </w:rPr>
            </w:pPr>
          </w:p>
        </w:tc>
        <w:tc>
          <w:tcPr>
            <w:tcW w:w="2980" w:type="dxa"/>
            <w:tcBorders>
              <w:top w:val="single" w:sz="4" w:space="0" w:color="auto"/>
              <w:left w:val="nil"/>
              <w:bottom w:val="nil"/>
              <w:right w:val="nil"/>
            </w:tcBorders>
          </w:tcPr>
          <w:p w:rsidR="00D333FA" w:rsidRPr="00AF6846" w:rsidRDefault="00D333FA" w:rsidP="00F26B11">
            <w:pPr>
              <w:ind w:right="-129"/>
              <w:jc w:val="center"/>
              <w:rPr>
                <w:sz w:val="22"/>
                <w:szCs w:val="22"/>
                <w:lang w:val="lv-LV"/>
              </w:rPr>
            </w:pPr>
          </w:p>
        </w:tc>
      </w:tr>
      <w:tr w:rsidR="00F26B11" w:rsidRPr="00AF6846" w:rsidTr="00D333FA">
        <w:trPr>
          <w:trHeight w:val="227"/>
          <w:jc w:val="center"/>
        </w:trPr>
        <w:tc>
          <w:tcPr>
            <w:tcW w:w="8225" w:type="dxa"/>
            <w:gridSpan w:val="3"/>
            <w:tcBorders>
              <w:top w:val="nil"/>
              <w:left w:val="nil"/>
              <w:bottom w:val="single" w:sz="8" w:space="0" w:color="auto"/>
              <w:right w:val="nil"/>
            </w:tcBorders>
            <w:vAlign w:val="center"/>
          </w:tcPr>
          <w:p w:rsidR="00F26B11" w:rsidRPr="00AF6846" w:rsidRDefault="00F26B11" w:rsidP="00F26B11">
            <w:pPr>
              <w:ind w:right="-129"/>
              <w:jc w:val="right"/>
              <w:rPr>
                <w:sz w:val="22"/>
                <w:szCs w:val="22"/>
                <w:lang w:val="lv-LV"/>
              </w:rPr>
            </w:pPr>
            <w:r w:rsidRPr="00AF6846">
              <w:rPr>
                <w:sz w:val="22"/>
                <w:szCs w:val="22"/>
                <w:lang w:val="lv-LV"/>
              </w:rPr>
              <w:lastRenderedPageBreak/>
              <w:t>4.17. tabulas turpinājums</w:t>
            </w:r>
          </w:p>
        </w:tc>
      </w:tr>
      <w:tr w:rsidR="00F26B11" w:rsidRPr="00AF6846" w:rsidTr="00F26B11">
        <w:trPr>
          <w:trHeight w:val="227"/>
          <w:jc w:val="center"/>
        </w:trPr>
        <w:tc>
          <w:tcPr>
            <w:tcW w:w="620" w:type="dxa"/>
            <w:tcBorders>
              <w:top w:val="single" w:sz="8" w:space="0" w:color="auto"/>
              <w:left w:val="single" w:sz="8" w:space="0" w:color="auto"/>
              <w:bottom w:val="single" w:sz="8" w:space="0" w:color="auto"/>
            </w:tcBorders>
            <w:vAlign w:val="center"/>
          </w:tcPr>
          <w:p w:rsidR="00F26B11" w:rsidRPr="00AF6846" w:rsidRDefault="00F26B11" w:rsidP="00F26B11">
            <w:pPr>
              <w:ind w:right="-129"/>
              <w:jc w:val="center"/>
              <w:rPr>
                <w:b/>
                <w:sz w:val="22"/>
                <w:szCs w:val="22"/>
                <w:lang w:val="lv-LV"/>
              </w:rPr>
            </w:pPr>
            <w:r w:rsidRPr="00AF6846">
              <w:rPr>
                <w:b/>
                <w:sz w:val="22"/>
                <w:szCs w:val="22"/>
                <w:lang w:val="lv-LV"/>
              </w:rPr>
              <w:t>1</w:t>
            </w:r>
          </w:p>
        </w:tc>
        <w:tc>
          <w:tcPr>
            <w:tcW w:w="4625" w:type="dxa"/>
            <w:tcBorders>
              <w:top w:val="single" w:sz="8" w:space="0" w:color="auto"/>
              <w:bottom w:val="single" w:sz="8" w:space="0" w:color="auto"/>
            </w:tcBorders>
            <w:vAlign w:val="center"/>
          </w:tcPr>
          <w:p w:rsidR="00F26B11" w:rsidRPr="00AF6846" w:rsidRDefault="00F26B11" w:rsidP="00F26B11">
            <w:pPr>
              <w:ind w:firstLine="57"/>
              <w:jc w:val="center"/>
              <w:rPr>
                <w:b/>
                <w:sz w:val="22"/>
                <w:szCs w:val="22"/>
                <w:lang w:val="lv-LV"/>
              </w:rPr>
            </w:pPr>
            <w:r w:rsidRPr="00AF6846">
              <w:rPr>
                <w:b/>
                <w:sz w:val="22"/>
                <w:szCs w:val="22"/>
                <w:lang w:val="lv-LV"/>
              </w:rPr>
              <w:t>2</w:t>
            </w:r>
          </w:p>
        </w:tc>
        <w:tc>
          <w:tcPr>
            <w:tcW w:w="2980" w:type="dxa"/>
            <w:tcBorders>
              <w:top w:val="single" w:sz="8" w:space="0" w:color="auto"/>
              <w:bottom w:val="single" w:sz="8" w:space="0" w:color="auto"/>
              <w:right w:val="single" w:sz="8" w:space="0" w:color="auto"/>
            </w:tcBorders>
            <w:vAlign w:val="center"/>
          </w:tcPr>
          <w:p w:rsidR="00F26B11" w:rsidRPr="00AF6846" w:rsidRDefault="00F26B11" w:rsidP="00F26B11">
            <w:pPr>
              <w:ind w:right="-129"/>
              <w:jc w:val="center"/>
              <w:rPr>
                <w:b/>
                <w:sz w:val="22"/>
                <w:szCs w:val="22"/>
                <w:lang w:val="lv-LV"/>
              </w:rPr>
            </w:pPr>
            <w:r w:rsidRPr="00AF6846">
              <w:rPr>
                <w:b/>
                <w:sz w:val="22"/>
                <w:szCs w:val="22"/>
                <w:lang w:val="lv-LV"/>
              </w:rPr>
              <w:t>3</w:t>
            </w:r>
          </w:p>
        </w:tc>
      </w:tr>
      <w:tr w:rsidR="00F26B11" w:rsidRPr="00AF6846" w:rsidTr="00F26B11">
        <w:trPr>
          <w:trHeight w:val="227"/>
          <w:jc w:val="center"/>
        </w:trPr>
        <w:tc>
          <w:tcPr>
            <w:tcW w:w="620" w:type="dxa"/>
          </w:tcPr>
          <w:p w:rsidR="00F26B11" w:rsidRPr="00AF6846" w:rsidRDefault="00F26B11" w:rsidP="00F26B11">
            <w:pPr>
              <w:ind w:right="-129"/>
              <w:jc w:val="center"/>
              <w:rPr>
                <w:sz w:val="22"/>
                <w:szCs w:val="22"/>
                <w:lang w:val="lv-LV"/>
              </w:rPr>
            </w:pPr>
            <w:r w:rsidRPr="00AF6846">
              <w:rPr>
                <w:sz w:val="22"/>
                <w:szCs w:val="22"/>
                <w:lang w:val="lv-LV"/>
              </w:rPr>
              <w:t>11.</w:t>
            </w:r>
          </w:p>
        </w:tc>
        <w:tc>
          <w:tcPr>
            <w:tcW w:w="4625" w:type="dxa"/>
          </w:tcPr>
          <w:p w:rsidR="00F26B11" w:rsidRPr="00AF6846" w:rsidRDefault="00F26B11" w:rsidP="00F26B11">
            <w:pPr>
              <w:ind w:firstLine="57"/>
              <w:rPr>
                <w:sz w:val="22"/>
                <w:szCs w:val="22"/>
                <w:lang w:val="lv-LV"/>
              </w:rPr>
            </w:pPr>
            <w:r w:rsidRPr="00AF6846">
              <w:rPr>
                <w:sz w:val="22"/>
                <w:szCs w:val="22"/>
                <w:lang w:val="lv-LV"/>
              </w:rPr>
              <w:t xml:space="preserve">Gludekļi </w:t>
            </w:r>
          </w:p>
        </w:tc>
        <w:tc>
          <w:tcPr>
            <w:tcW w:w="2980" w:type="dxa"/>
          </w:tcPr>
          <w:p w:rsidR="00F26B11" w:rsidRPr="00AF6846" w:rsidRDefault="00F26B11" w:rsidP="00F26B11">
            <w:pPr>
              <w:ind w:right="-129"/>
              <w:jc w:val="center"/>
              <w:rPr>
                <w:sz w:val="22"/>
                <w:szCs w:val="22"/>
                <w:lang w:val="lv-LV"/>
              </w:rPr>
            </w:pPr>
            <w:r w:rsidRPr="00AF6846">
              <w:rPr>
                <w:sz w:val="22"/>
                <w:szCs w:val="22"/>
                <w:lang w:val="lv-LV"/>
              </w:rPr>
              <w:t>900-2000</w:t>
            </w:r>
          </w:p>
        </w:tc>
      </w:tr>
      <w:tr w:rsidR="00F26B11" w:rsidRPr="00AF6846" w:rsidTr="00F26B11">
        <w:trPr>
          <w:trHeight w:val="227"/>
          <w:jc w:val="center"/>
        </w:trPr>
        <w:tc>
          <w:tcPr>
            <w:tcW w:w="620" w:type="dxa"/>
            <w:tcBorders>
              <w:top w:val="single" w:sz="6" w:space="0" w:color="auto"/>
              <w:bottom w:val="nil"/>
            </w:tcBorders>
          </w:tcPr>
          <w:p w:rsidR="00F26B11" w:rsidRPr="00AF6846" w:rsidRDefault="00F26B11" w:rsidP="00F26B11">
            <w:pPr>
              <w:ind w:right="-129"/>
              <w:jc w:val="center"/>
              <w:rPr>
                <w:sz w:val="22"/>
                <w:szCs w:val="22"/>
                <w:lang w:val="lv-LV"/>
              </w:rPr>
            </w:pPr>
            <w:r w:rsidRPr="00AF6846">
              <w:rPr>
                <w:sz w:val="22"/>
                <w:szCs w:val="22"/>
                <w:lang w:val="lv-LV"/>
              </w:rPr>
              <w:t>12.</w:t>
            </w:r>
          </w:p>
        </w:tc>
        <w:tc>
          <w:tcPr>
            <w:tcW w:w="4625" w:type="dxa"/>
            <w:tcBorders>
              <w:top w:val="single" w:sz="6" w:space="0" w:color="auto"/>
              <w:bottom w:val="nil"/>
            </w:tcBorders>
          </w:tcPr>
          <w:p w:rsidR="00F26B11" w:rsidRPr="00AF6846" w:rsidRDefault="00F26B11" w:rsidP="00F26B11">
            <w:pPr>
              <w:ind w:firstLine="57"/>
              <w:rPr>
                <w:sz w:val="22"/>
                <w:szCs w:val="22"/>
                <w:lang w:val="lv-LV"/>
              </w:rPr>
            </w:pPr>
            <w:r w:rsidRPr="00AF6846">
              <w:rPr>
                <w:sz w:val="22"/>
                <w:szCs w:val="22"/>
                <w:lang w:val="lv-LV"/>
              </w:rPr>
              <w:t xml:space="preserve">Veļas mašīna </w:t>
            </w:r>
          </w:p>
        </w:tc>
        <w:tc>
          <w:tcPr>
            <w:tcW w:w="2980" w:type="dxa"/>
            <w:tcBorders>
              <w:top w:val="single" w:sz="6" w:space="0" w:color="auto"/>
              <w:bottom w:val="nil"/>
            </w:tcBorders>
          </w:tcPr>
          <w:p w:rsidR="00F26B11" w:rsidRPr="00AF6846" w:rsidRDefault="00F26B11" w:rsidP="00F26B11">
            <w:pPr>
              <w:ind w:right="-129"/>
              <w:jc w:val="center"/>
              <w:rPr>
                <w:sz w:val="22"/>
                <w:szCs w:val="22"/>
                <w:lang w:val="lv-LV"/>
              </w:rPr>
            </w:pPr>
          </w:p>
        </w:tc>
      </w:tr>
      <w:tr w:rsidR="00F26B11" w:rsidRPr="00AF6846" w:rsidTr="00F26B11">
        <w:trPr>
          <w:trHeight w:val="227"/>
          <w:jc w:val="center"/>
        </w:trPr>
        <w:tc>
          <w:tcPr>
            <w:tcW w:w="620" w:type="dxa"/>
            <w:tcBorders>
              <w:top w:val="nil"/>
              <w:bottom w:val="nil"/>
            </w:tcBorders>
          </w:tcPr>
          <w:p w:rsidR="00F26B11" w:rsidRPr="00AF6846" w:rsidRDefault="00F26B11" w:rsidP="00F26B11">
            <w:pPr>
              <w:ind w:right="-129"/>
              <w:jc w:val="center"/>
              <w:rPr>
                <w:sz w:val="22"/>
                <w:szCs w:val="22"/>
                <w:lang w:val="lv-LV"/>
              </w:rPr>
            </w:pPr>
          </w:p>
        </w:tc>
        <w:tc>
          <w:tcPr>
            <w:tcW w:w="4625" w:type="dxa"/>
            <w:tcBorders>
              <w:top w:val="nil"/>
              <w:bottom w:val="nil"/>
            </w:tcBorders>
          </w:tcPr>
          <w:p w:rsidR="00F26B11" w:rsidRPr="00AF6846" w:rsidRDefault="00F26B11" w:rsidP="00F26B11">
            <w:pPr>
              <w:ind w:firstLine="57"/>
              <w:rPr>
                <w:sz w:val="22"/>
                <w:szCs w:val="22"/>
                <w:lang w:val="lv-LV"/>
              </w:rPr>
            </w:pPr>
            <w:r w:rsidRPr="00AF6846">
              <w:rPr>
                <w:sz w:val="22"/>
                <w:szCs w:val="22"/>
                <w:lang w:val="lv-LV"/>
              </w:rPr>
              <w:t xml:space="preserve">bez ūdens uzsildīšanas </w:t>
            </w:r>
          </w:p>
        </w:tc>
        <w:tc>
          <w:tcPr>
            <w:tcW w:w="2980" w:type="dxa"/>
            <w:tcBorders>
              <w:top w:val="nil"/>
              <w:bottom w:val="nil"/>
            </w:tcBorders>
          </w:tcPr>
          <w:p w:rsidR="00F26B11" w:rsidRPr="00AF6846" w:rsidRDefault="00F26B11" w:rsidP="00F26B11">
            <w:pPr>
              <w:ind w:right="-129"/>
              <w:jc w:val="center"/>
              <w:rPr>
                <w:sz w:val="22"/>
                <w:szCs w:val="22"/>
                <w:lang w:val="lv-LV"/>
              </w:rPr>
            </w:pPr>
            <w:r w:rsidRPr="00AF6846">
              <w:rPr>
                <w:sz w:val="22"/>
                <w:szCs w:val="22"/>
                <w:lang w:val="lv-LV"/>
              </w:rPr>
              <w:t>600</w:t>
            </w:r>
          </w:p>
        </w:tc>
      </w:tr>
      <w:tr w:rsidR="00F26B11" w:rsidRPr="00AF6846" w:rsidTr="00F26B11">
        <w:trPr>
          <w:trHeight w:val="227"/>
          <w:jc w:val="center"/>
        </w:trPr>
        <w:tc>
          <w:tcPr>
            <w:tcW w:w="620" w:type="dxa"/>
            <w:tcBorders>
              <w:top w:val="nil"/>
            </w:tcBorders>
          </w:tcPr>
          <w:p w:rsidR="00F26B11" w:rsidRPr="00AF6846" w:rsidRDefault="00F26B11" w:rsidP="00F26B11">
            <w:pPr>
              <w:ind w:right="-129"/>
              <w:jc w:val="center"/>
              <w:rPr>
                <w:sz w:val="22"/>
                <w:szCs w:val="22"/>
                <w:lang w:val="lv-LV"/>
              </w:rPr>
            </w:pPr>
          </w:p>
        </w:tc>
        <w:tc>
          <w:tcPr>
            <w:tcW w:w="4625" w:type="dxa"/>
            <w:tcBorders>
              <w:top w:val="nil"/>
            </w:tcBorders>
          </w:tcPr>
          <w:p w:rsidR="00F26B11" w:rsidRPr="00AF6846" w:rsidRDefault="00F26B11" w:rsidP="00F26B11">
            <w:pPr>
              <w:ind w:firstLine="57"/>
              <w:rPr>
                <w:sz w:val="22"/>
                <w:szCs w:val="22"/>
                <w:lang w:val="lv-LV"/>
              </w:rPr>
            </w:pPr>
            <w:r w:rsidRPr="00AF6846">
              <w:rPr>
                <w:sz w:val="22"/>
                <w:szCs w:val="22"/>
                <w:lang w:val="lv-LV"/>
              </w:rPr>
              <w:t xml:space="preserve">ar ūdens uzsildīšanu </w:t>
            </w:r>
          </w:p>
        </w:tc>
        <w:tc>
          <w:tcPr>
            <w:tcW w:w="2980" w:type="dxa"/>
            <w:tcBorders>
              <w:top w:val="nil"/>
            </w:tcBorders>
          </w:tcPr>
          <w:p w:rsidR="00F26B11" w:rsidRPr="00AF6846" w:rsidRDefault="00F26B11" w:rsidP="00F26B11">
            <w:pPr>
              <w:ind w:right="-129"/>
              <w:jc w:val="center"/>
              <w:rPr>
                <w:sz w:val="22"/>
                <w:szCs w:val="22"/>
                <w:lang w:val="lv-LV"/>
              </w:rPr>
            </w:pPr>
            <w:r w:rsidRPr="00AF6846">
              <w:rPr>
                <w:sz w:val="22"/>
                <w:szCs w:val="22"/>
                <w:lang w:val="lv-LV"/>
              </w:rPr>
              <w:t>2000-2500</w:t>
            </w:r>
          </w:p>
        </w:tc>
      </w:tr>
      <w:tr w:rsidR="00F26B11" w:rsidRPr="00AF6846" w:rsidTr="00F26B11">
        <w:trPr>
          <w:trHeight w:val="227"/>
          <w:jc w:val="center"/>
        </w:trPr>
        <w:tc>
          <w:tcPr>
            <w:tcW w:w="620" w:type="dxa"/>
          </w:tcPr>
          <w:p w:rsidR="00F26B11" w:rsidRPr="00AF6846" w:rsidRDefault="00F26B11" w:rsidP="00F26B11">
            <w:pPr>
              <w:ind w:right="-129"/>
              <w:jc w:val="center"/>
              <w:rPr>
                <w:sz w:val="22"/>
                <w:szCs w:val="22"/>
                <w:lang w:val="lv-LV"/>
              </w:rPr>
            </w:pPr>
            <w:r w:rsidRPr="00AF6846">
              <w:rPr>
                <w:sz w:val="22"/>
                <w:szCs w:val="22"/>
                <w:lang w:val="lv-LV"/>
              </w:rPr>
              <w:t>13.</w:t>
            </w:r>
          </w:p>
        </w:tc>
        <w:tc>
          <w:tcPr>
            <w:tcW w:w="4625" w:type="dxa"/>
          </w:tcPr>
          <w:p w:rsidR="00F26B11" w:rsidRPr="00AF6846" w:rsidRDefault="00F26B11" w:rsidP="00F26B11">
            <w:pPr>
              <w:ind w:firstLine="57"/>
              <w:rPr>
                <w:sz w:val="22"/>
                <w:szCs w:val="22"/>
                <w:lang w:val="lv-LV"/>
              </w:rPr>
            </w:pPr>
            <w:r w:rsidRPr="00AF6846">
              <w:rPr>
                <w:sz w:val="22"/>
                <w:szCs w:val="22"/>
                <w:lang w:val="lv-LV"/>
              </w:rPr>
              <w:t xml:space="preserve">Tējkanna </w:t>
            </w:r>
          </w:p>
        </w:tc>
        <w:tc>
          <w:tcPr>
            <w:tcW w:w="2980" w:type="dxa"/>
          </w:tcPr>
          <w:p w:rsidR="00F26B11" w:rsidRPr="00AF6846" w:rsidRDefault="00F26B11" w:rsidP="00F26B11">
            <w:pPr>
              <w:ind w:right="-129"/>
              <w:jc w:val="center"/>
              <w:rPr>
                <w:sz w:val="22"/>
                <w:szCs w:val="22"/>
                <w:lang w:val="lv-LV"/>
              </w:rPr>
            </w:pPr>
            <w:r w:rsidRPr="00AF6846">
              <w:rPr>
                <w:sz w:val="22"/>
                <w:szCs w:val="22"/>
                <w:lang w:val="lv-LV"/>
              </w:rPr>
              <w:t>1500-3000</w:t>
            </w:r>
          </w:p>
        </w:tc>
      </w:tr>
      <w:tr w:rsidR="00F26B11" w:rsidRPr="00AF6846" w:rsidTr="00F26B11">
        <w:trPr>
          <w:trHeight w:val="227"/>
          <w:jc w:val="center"/>
        </w:trPr>
        <w:tc>
          <w:tcPr>
            <w:tcW w:w="620" w:type="dxa"/>
          </w:tcPr>
          <w:p w:rsidR="00F26B11" w:rsidRPr="00AF6846" w:rsidRDefault="00F26B11" w:rsidP="00F26B11">
            <w:pPr>
              <w:ind w:right="-129"/>
              <w:jc w:val="center"/>
              <w:rPr>
                <w:sz w:val="22"/>
                <w:szCs w:val="22"/>
                <w:lang w:val="lv-LV"/>
              </w:rPr>
            </w:pPr>
            <w:r w:rsidRPr="00AF6846">
              <w:rPr>
                <w:sz w:val="22"/>
                <w:szCs w:val="22"/>
                <w:lang w:val="lv-LV"/>
              </w:rPr>
              <w:t>14.</w:t>
            </w:r>
          </w:p>
        </w:tc>
        <w:tc>
          <w:tcPr>
            <w:tcW w:w="4625" w:type="dxa"/>
          </w:tcPr>
          <w:p w:rsidR="00F26B11" w:rsidRPr="00AF6846" w:rsidRDefault="00F26B11" w:rsidP="00F26B11">
            <w:pPr>
              <w:ind w:firstLine="57"/>
              <w:rPr>
                <w:sz w:val="22"/>
                <w:szCs w:val="22"/>
                <w:lang w:val="lv-LV"/>
              </w:rPr>
            </w:pPr>
            <w:r w:rsidRPr="00AF6846">
              <w:rPr>
                <w:sz w:val="22"/>
                <w:szCs w:val="22"/>
                <w:lang w:val="lv-LV"/>
              </w:rPr>
              <w:t xml:space="preserve">Trauku mazgātājs </w:t>
            </w:r>
          </w:p>
        </w:tc>
        <w:tc>
          <w:tcPr>
            <w:tcW w:w="2980" w:type="dxa"/>
          </w:tcPr>
          <w:p w:rsidR="00F26B11" w:rsidRPr="00AF6846" w:rsidRDefault="00F26B11" w:rsidP="00F26B11">
            <w:pPr>
              <w:ind w:right="-129"/>
              <w:jc w:val="center"/>
              <w:rPr>
                <w:sz w:val="22"/>
                <w:szCs w:val="22"/>
                <w:lang w:val="lv-LV"/>
              </w:rPr>
            </w:pPr>
            <w:r w:rsidRPr="00AF6846">
              <w:rPr>
                <w:sz w:val="22"/>
                <w:szCs w:val="22"/>
                <w:lang w:val="lv-LV"/>
              </w:rPr>
              <w:t>2200-2500</w:t>
            </w:r>
          </w:p>
        </w:tc>
      </w:tr>
      <w:tr w:rsidR="00F26B11" w:rsidRPr="00AF6846" w:rsidTr="00F26B11">
        <w:trPr>
          <w:trHeight w:val="227"/>
          <w:jc w:val="center"/>
        </w:trPr>
        <w:tc>
          <w:tcPr>
            <w:tcW w:w="620" w:type="dxa"/>
          </w:tcPr>
          <w:p w:rsidR="00F26B11" w:rsidRPr="00AF6846" w:rsidRDefault="00F26B11" w:rsidP="00F26B11">
            <w:pPr>
              <w:ind w:right="-129"/>
              <w:jc w:val="center"/>
              <w:rPr>
                <w:sz w:val="22"/>
                <w:szCs w:val="22"/>
                <w:lang w:val="lv-LV"/>
              </w:rPr>
            </w:pPr>
            <w:r w:rsidRPr="00AF6846">
              <w:rPr>
                <w:sz w:val="22"/>
                <w:szCs w:val="22"/>
                <w:lang w:val="lv-LV"/>
              </w:rPr>
              <w:t>15.</w:t>
            </w:r>
          </w:p>
        </w:tc>
        <w:tc>
          <w:tcPr>
            <w:tcW w:w="4625" w:type="dxa"/>
          </w:tcPr>
          <w:p w:rsidR="00F26B11" w:rsidRPr="00AF6846" w:rsidRDefault="00F26B11" w:rsidP="00F26B11">
            <w:pPr>
              <w:ind w:firstLine="57"/>
              <w:rPr>
                <w:sz w:val="22"/>
                <w:szCs w:val="22"/>
                <w:lang w:val="lv-LV"/>
              </w:rPr>
            </w:pPr>
            <w:r w:rsidRPr="00AF6846">
              <w:rPr>
                <w:sz w:val="22"/>
                <w:szCs w:val="22"/>
                <w:lang w:val="lv-LV"/>
              </w:rPr>
              <w:t>Kafijas vārāmais aparāts</w:t>
            </w:r>
          </w:p>
        </w:tc>
        <w:tc>
          <w:tcPr>
            <w:tcW w:w="2980" w:type="dxa"/>
          </w:tcPr>
          <w:p w:rsidR="00F26B11" w:rsidRPr="00AF6846" w:rsidRDefault="00F26B11" w:rsidP="00F26B11">
            <w:pPr>
              <w:ind w:right="-129"/>
              <w:jc w:val="center"/>
              <w:rPr>
                <w:sz w:val="22"/>
                <w:szCs w:val="22"/>
                <w:lang w:val="lv-LV"/>
              </w:rPr>
            </w:pPr>
            <w:r w:rsidRPr="00AF6846">
              <w:rPr>
                <w:sz w:val="22"/>
                <w:szCs w:val="22"/>
                <w:lang w:val="lv-LV"/>
              </w:rPr>
              <w:t>650-1000</w:t>
            </w:r>
          </w:p>
        </w:tc>
      </w:tr>
      <w:tr w:rsidR="00F26B11" w:rsidRPr="00AF6846" w:rsidTr="00F26B11">
        <w:trPr>
          <w:trHeight w:val="227"/>
          <w:jc w:val="center"/>
        </w:trPr>
        <w:tc>
          <w:tcPr>
            <w:tcW w:w="620" w:type="dxa"/>
          </w:tcPr>
          <w:p w:rsidR="00F26B11" w:rsidRPr="00AF6846" w:rsidRDefault="00F26B11" w:rsidP="00F26B11">
            <w:pPr>
              <w:ind w:right="-129"/>
              <w:jc w:val="center"/>
              <w:rPr>
                <w:sz w:val="22"/>
                <w:szCs w:val="22"/>
                <w:lang w:val="lv-LV"/>
              </w:rPr>
            </w:pPr>
            <w:r w:rsidRPr="00AF6846">
              <w:rPr>
                <w:sz w:val="22"/>
                <w:szCs w:val="22"/>
                <w:lang w:val="lv-LV"/>
              </w:rPr>
              <w:t>16.</w:t>
            </w:r>
          </w:p>
        </w:tc>
        <w:tc>
          <w:tcPr>
            <w:tcW w:w="4625" w:type="dxa"/>
          </w:tcPr>
          <w:p w:rsidR="00F26B11" w:rsidRPr="00AF6846" w:rsidRDefault="00F26B11" w:rsidP="00F26B11">
            <w:pPr>
              <w:ind w:firstLine="57"/>
              <w:rPr>
                <w:sz w:val="22"/>
                <w:szCs w:val="22"/>
                <w:lang w:val="lv-LV"/>
              </w:rPr>
            </w:pPr>
            <w:r w:rsidRPr="00AF6846">
              <w:rPr>
                <w:sz w:val="22"/>
                <w:szCs w:val="22"/>
                <w:lang w:val="lv-LV"/>
              </w:rPr>
              <w:t xml:space="preserve">Gaļasmašīna </w:t>
            </w:r>
          </w:p>
        </w:tc>
        <w:tc>
          <w:tcPr>
            <w:tcW w:w="2980" w:type="dxa"/>
          </w:tcPr>
          <w:p w:rsidR="00F26B11" w:rsidRPr="00AF6846" w:rsidRDefault="00F26B11" w:rsidP="00F26B11">
            <w:pPr>
              <w:ind w:right="-129"/>
              <w:jc w:val="center"/>
              <w:rPr>
                <w:sz w:val="22"/>
                <w:szCs w:val="22"/>
                <w:lang w:val="lv-LV"/>
              </w:rPr>
            </w:pPr>
            <w:r w:rsidRPr="00AF6846">
              <w:rPr>
                <w:sz w:val="22"/>
                <w:szCs w:val="22"/>
                <w:lang w:val="lv-LV"/>
              </w:rPr>
              <w:t>1100</w:t>
            </w:r>
          </w:p>
        </w:tc>
      </w:tr>
      <w:tr w:rsidR="00F26B11" w:rsidRPr="00AF6846" w:rsidTr="00F26B11">
        <w:trPr>
          <w:trHeight w:val="227"/>
          <w:jc w:val="center"/>
        </w:trPr>
        <w:tc>
          <w:tcPr>
            <w:tcW w:w="620" w:type="dxa"/>
          </w:tcPr>
          <w:p w:rsidR="00F26B11" w:rsidRPr="00AF6846" w:rsidRDefault="00F26B11" w:rsidP="00F26B11">
            <w:pPr>
              <w:ind w:right="-129"/>
              <w:jc w:val="center"/>
              <w:rPr>
                <w:sz w:val="22"/>
                <w:szCs w:val="22"/>
                <w:lang w:val="lv-LV"/>
              </w:rPr>
            </w:pPr>
            <w:r w:rsidRPr="00AF6846">
              <w:rPr>
                <w:sz w:val="22"/>
                <w:szCs w:val="22"/>
                <w:lang w:val="lv-LV"/>
              </w:rPr>
              <w:t>17.</w:t>
            </w:r>
          </w:p>
        </w:tc>
        <w:tc>
          <w:tcPr>
            <w:tcW w:w="4625" w:type="dxa"/>
          </w:tcPr>
          <w:p w:rsidR="00F26B11" w:rsidRPr="00AF6846" w:rsidRDefault="00F26B11" w:rsidP="00F26B11">
            <w:pPr>
              <w:ind w:firstLine="57"/>
              <w:rPr>
                <w:sz w:val="22"/>
                <w:szCs w:val="22"/>
                <w:lang w:val="lv-LV"/>
              </w:rPr>
            </w:pPr>
            <w:r w:rsidRPr="00AF6846">
              <w:rPr>
                <w:sz w:val="22"/>
                <w:szCs w:val="22"/>
                <w:lang w:val="lv-LV"/>
              </w:rPr>
              <w:t>Sulu spiede</w:t>
            </w:r>
          </w:p>
        </w:tc>
        <w:tc>
          <w:tcPr>
            <w:tcW w:w="2980" w:type="dxa"/>
          </w:tcPr>
          <w:p w:rsidR="00F26B11" w:rsidRPr="00AF6846" w:rsidRDefault="00F26B11" w:rsidP="00F26B11">
            <w:pPr>
              <w:ind w:right="-129"/>
              <w:jc w:val="center"/>
              <w:rPr>
                <w:sz w:val="22"/>
                <w:szCs w:val="22"/>
                <w:lang w:val="lv-LV"/>
              </w:rPr>
            </w:pPr>
            <w:r w:rsidRPr="00AF6846">
              <w:rPr>
                <w:sz w:val="22"/>
                <w:szCs w:val="22"/>
                <w:lang w:val="lv-LV"/>
              </w:rPr>
              <w:t>200-300</w:t>
            </w:r>
          </w:p>
        </w:tc>
      </w:tr>
      <w:tr w:rsidR="00F26B11" w:rsidRPr="00AF6846" w:rsidTr="00F26B11">
        <w:trPr>
          <w:trHeight w:val="227"/>
          <w:jc w:val="center"/>
        </w:trPr>
        <w:tc>
          <w:tcPr>
            <w:tcW w:w="620" w:type="dxa"/>
          </w:tcPr>
          <w:p w:rsidR="00F26B11" w:rsidRPr="00AF6846" w:rsidRDefault="00F26B11" w:rsidP="00F26B11">
            <w:pPr>
              <w:ind w:right="-129"/>
              <w:jc w:val="center"/>
              <w:rPr>
                <w:sz w:val="22"/>
                <w:szCs w:val="22"/>
                <w:lang w:val="lv-LV"/>
              </w:rPr>
            </w:pPr>
            <w:r w:rsidRPr="00AF6846">
              <w:rPr>
                <w:sz w:val="22"/>
                <w:szCs w:val="22"/>
                <w:lang w:val="lv-LV"/>
              </w:rPr>
              <w:t>18.</w:t>
            </w:r>
          </w:p>
        </w:tc>
        <w:tc>
          <w:tcPr>
            <w:tcW w:w="4625" w:type="dxa"/>
          </w:tcPr>
          <w:p w:rsidR="00F26B11" w:rsidRPr="00AF6846" w:rsidRDefault="00F26B11" w:rsidP="00F26B11">
            <w:pPr>
              <w:ind w:firstLine="57"/>
              <w:rPr>
                <w:sz w:val="22"/>
                <w:szCs w:val="22"/>
                <w:lang w:val="lv-LV"/>
              </w:rPr>
            </w:pPr>
            <w:r w:rsidRPr="00AF6846">
              <w:rPr>
                <w:sz w:val="22"/>
                <w:szCs w:val="22"/>
                <w:lang w:val="lv-LV"/>
              </w:rPr>
              <w:t>Tosters</w:t>
            </w:r>
          </w:p>
        </w:tc>
        <w:tc>
          <w:tcPr>
            <w:tcW w:w="2980" w:type="dxa"/>
          </w:tcPr>
          <w:p w:rsidR="00F26B11" w:rsidRPr="00AF6846" w:rsidRDefault="00F26B11" w:rsidP="00F26B11">
            <w:pPr>
              <w:ind w:right="-129"/>
              <w:jc w:val="center"/>
              <w:rPr>
                <w:sz w:val="22"/>
                <w:szCs w:val="22"/>
                <w:lang w:val="lv-LV"/>
              </w:rPr>
            </w:pPr>
            <w:r w:rsidRPr="00AF6846">
              <w:rPr>
                <w:sz w:val="22"/>
                <w:szCs w:val="22"/>
                <w:lang w:val="lv-LV"/>
              </w:rPr>
              <w:t>650-1050</w:t>
            </w:r>
          </w:p>
        </w:tc>
      </w:tr>
      <w:tr w:rsidR="00F26B11" w:rsidRPr="00AF6846" w:rsidTr="00F26B11">
        <w:trPr>
          <w:trHeight w:val="227"/>
          <w:jc w:val="center"/>
        </w:trPr>
        <w:tc>
          <w:tcPr>
            <w:tcW w:w="620" w:type="dxa"/>
          </w:tcPr>
          <w:p w:rsidR="00F26B11" w:rsidRPr="00AF6846" w:rsidRDefault="00F26B11" w:rsidP="00F26B11">
            <w:pPr>
              <w:ind w:right="-129"/>
              <w:jc w:val="center"/>
              <w:rPr>
                <w:sz w:val="22"/>
                <w:szCs w:val="22"/>
                <w:lang w:val="lv-LV"/>
              </w:rPr>
            </w:pPr>
            <w:r w:rsidRPr="00AF6846">
              <w:rPr>
                <w:sz w:val="22"/>
                <w:szCs w:val="22"/>
                <w:lang w:val="lv-LV"/>
              </w:rPr>
              <w:t>19.</w:t>
            </w:r>
          </w:p>
        </w:tc>
        <w:tc>
          <w:tcPr>
            <w:tcW w:w="4625" w:type="dxa"/>
          </w:tcPr>
          <w:p w:rsidR="00F26B11" w:rsidRPr="00AF6846" w:rsidRDefault="00F26B11" w:rsidP="00F26B11">
            <w:pPr>
              <w:ind w:firstLine="57"/>
              <w:rPr>
                <w:sz w:val="22"/>
                <w:szCs w:val="22"/>
                <w:lang w:val="lv-LV"/>
              </w:rPr>
            </w:pPr>
            <w:r w:rsidRPr="00AF6846">
              <w:rPr>
                <w:sz w:val="22"/>
                <w:szCs w:val="22"/>
                <w:lang w:val="lv-LV"/>
              </w:rPr>
              <w:t>Mikseris</w:t>
            </w:r>
          </w:p>
        </w:tc>
        <w:tc>
          <w:tcPr>
            <w:tcW w:w="2980" w:type="dxa"/>
          </w:tcPr>
          <w:p w:rsidR="00F26B11" w:rsidRPr="00AF6846" w:rsidRDefault="00F26B11" w:rsidP="00F26B11">
            <w:pPr>
              <w:ind w:right="-129"/>
              <w:jc w:val="center"/>
              <w:rPr>
                <w:sz w:val="22"/>
                <w:szCs w:val="22"/>
                <w:lang w:val="lv-LV"/>
              </w:rPr>
            </w:pPr>
            <w:r w:rsidRPr="00AF6846">
              <w:rPr>
                <w:sz w:val="22"/>
                <w:szCs w:val="22"/>
                <w:lang w:val="lv-LV"/>
              </w:rPr>
              <w:t>250-400</w:t>
            </w:r>
          </w:p>
        </w:tc>
      </w:tr>
      <w:tr w:rsidR="00F26B11" w:rsidRPr="00AF6846" w:rsidTr="00F26B11">
        <w:trPr>
          <w:trHeight w:val="227"/>
          <w:jc w:val="center"/>
        </w:trPr>
        <w:tc>
          <w:tcPr>
            <w:tcW w:w="620" w:type="dxa"/>
          </w:tcPr>
          <w:p w:rsidR="00F26B11" w:rsidRPr="00AF6846" w:rsidRDefault="00F26B11" w:rsidP="00F26B11">
            <w:pPr>
              <w:ind w:right="-129"/>
              <w:jc w:val="center"/>
              <w:rPr>
                <w:sz w:val="22"/>
                <w:szCs w:val="22"/>
                <w:lang w:val="lv-LV"/>
              </w:rPr>
            </w:pPr>
            <w:r w:rsidRPr="00AF6846">
              <w:rPr>
                <w:sz w:val="22"/>
                <w:szCs w:val="22"/>
                <w:lang w:val="lv-LV"/>
              </w:rPr>
              <w:t>20.</w:t>
            </w:r>
          </w:p>
        </w:tc>
        <w:tc>
          <w:tcPr>
            <w:tcW w:w="4625" w:type="dxa"/>
          </w:tcPr>
          <w:p w:rsidR="00F26B11" w:rsidRPr="00AF6846" w:rsidRDefault="00F26B11" w:rsidP="00F26B11">
            <w:pPr>
              <w:ind w:firstLine="57"/>
              <w:rPr>
                <w:sz w:val="22"/>
                <w:szCs w:val="22"/>
                <w:lang w:val="lv-LV"/>
              </w:rPr>
            </w:pPr>
            <w:r w:rsidRPr="00AF6846">
              <w:rPr>
                <w:sz w:val="22"/>
                <w:szCs w:val="22"/>
                <w:lang w:val="lv-LV"/>
              </w:rPr>
              <w:t>Elektrofēns</w:t>
            </w:r>
          </w:p>
        </w:tc>
        <w:tc>
          <w:tcPr>
            <w:tcW w:w="2980" w:type="dxa"/>
          </w:tcPr>
          <w:p w:rsidR="00F26B11" w:rsidRPr="00AF6846" w:rsidRDefault="00F26B11" w:rsidP="00F26B11">
            <w:pPr>
              <w:ind w:right="-129"/>
              <w:jc w:val="center"/>
              <w:rPr>
                <w:sz w:val="22"/>
                <w:szCs w:val="22"/>
                <w:lang w:val="lv-LV"/>
              </w:rPr>
            </w:pPr>
            <w:r w:rsidRPr="00AF6846">
              <w:rPr>
                <w:sz w:val="22"/>
                <w:szCs w:val="22"/>
                <w:lang w:val="lv-LV"/>
              </w:rPr>
              <w:t>400-1600</w:t>
            </w:r>
          </w:p>
        </w:tc>
      </w:tr>
      <w:tr w:rsidR="00F26B11" w:rsidRPr="00AF6846" w:rsidTr="00F26B11">
        <w:trPr>
          <w:trHeight w:val="227"/>
          <w:jc w:val="center"/>
        </w:trPr>
        <w:tc>
          <w:tcPr>
            <w:tcW w:w="620" w:type="dxa"/>
          </w:tcPr>
          <w:p w:rsidR="00F26B11" w:rsidRPr="00AF6846" w:rsidRDefault="00F26B11" w:rsidP="00F26B11">
            <w:pPr>
              <w:ind w:right="-129"/>
              <w:jc w:val="center"/>
              <w:rPr>
                <w:sz w:val="22"/>
                <w:szCs w:val="22"/>
                <w:lang w:val="lv-LV"/>
              </w:rPr>
            </w:pPr>
            <w:r w:rsidRPr="00AF6846">
              <w:rPr>
                <w:sz w:val="22"/>
                <w:szCs w:val="22"/>
                <w:lang w:val="lv-LV"/>
              </w:rPr>
              <w:t>21.</w:t>
            </w:r>
          </w:p>
        </w:tc>
        <w:tc>
          <w:tcPr>
            <w:tcW w:w="4625" w:type="dxa"/>
          </w:tcPr>
          <w:p w:rsidR="00F26B11" w:rsidRPr="00AF6846" w:rsidRDefault="00F26B11" w:rsidP="00F26B11">
            <w:pPr>
              <w:ind w:firstLine="57"/>
              <w:rPr>
                <w:sz w:val="22"/>
                <w:szCs w:val="22"/>
                <w:lang w:val="lv-LV"/>
              </w:rPr>
            </w:pPr>
            <w:r w:rsidRPr="00AF6846">
              <w:rPr>
                <w:sz w:val="22"/>
                <w:szCs w:val="22"/>
                <w:lang w:val="lv-LV"/>
              </w:rPr>
              <w:t>Elektriskā sega</w:t>
            </w:r>
          </w:p>
        </w:tc>
        <w:tc>
          <w:tcPr>
            <w:tcW w:w="2980" w:type="dxa"/>
          </w:tcPr>
          <w:p w:rsidR="00F26B11" w:rsidRPr="00AF6846" w:rsidRDefault="00F26B11" w:rsidP="00F26B11">
            <w:pPr>
              <w:ind w:right="-129"/>
              <w:jc w:val="center"/>
              <w:rPr>
                <w:sz w:val="22"/>
                <w:szCs w:val="22"/>
                <w:lang w:val="lv-LV"/>
              </w:rPr>
            </w:pPr>
            <w:r w:rsidRPr="00AF6846">
              <w:rPr>
                <w:sz w:val="22"/>
                <w:szCs w:val="22"/>
                <w:lang w:val="lv-LV"/>
              </w:rPr>
              <w:t>800</w:t>
            </w:r>
          </w:p>
        </w:tc>
      </w:tr>
      <w:tr w:rsidR="00F26B11" w:rsidRPr="00AF6846" w:rsidTr="00F26B11">
        <w:trPr>
          <w:trHeight w:val="227"/>
          <w:jc w:val="center"/>
        </w:trPr>
        <w:tc>
          <w:tcPr>
            <w:tcW w:w="620" w:type="dxa"/>
          </w:tcPr>
          <w:p w:rsidR="00F26B11" w:rsidRPr="00AF6846" w:rsidRDefault="00F26B11" w:rsidP="00F26B11">
            <w:pPr>
              <w:ind w:right="-129"/>
              <w:jc w:val="center"/>
              <w:rPr>
                <w:sz w:val="22"/>
                <w:szCs w:val="22"/>
                <w:lang w:val="lv-LV"/>
              </w:rPr>
            </w:pPr>
            <w:r w:rsidRPr="00AF6846">
              <w:rPr>
                <w:sz w:val="22"/>
                <w:szCs w:val="22"/>
                <w:lang w:val="lv-LV"/>
              </w:rPr>
              <w:t>22.</w:t>
            </w:r>
          </w:p>
        </w:tc>
        <w:tc>
          <w:tcPr>
            <w:tcW w:w="4625" w:type="dxa"/>
          </w:tcPr>
          <w:p w:rsidR="00F26B11" w:rsidRPr="00AF6846" w:rsidRDefault="00F26B11" w:rsidP="00F26B11">
            <w:pPr>
              <w:ind w:firstLine="57"/>
              <w:rPr>
                <w:sz w:val="22"/>
                <w:szCs w:val="22"/>
                <w:lang w:val="lv-LV"/>
              </w:rPr>
            </w:pPr>
            <w:r w:rsidRPr="00AF6846">
              <w:rPr>
                <w:sz w:val="22"/>
                <w:szCs w:val="22"/>
                <w:lang w:val="lv-LV"/>
              </w:rPr>
              <w:t>Žāvējamais aparāts - elektriskais</w:t>
            </w:r>
          </w:p>
        </w:tc>
        <w:tc>
          <w:tcPr>
            <w:tcW w:w="2980" w:type="dxa"/>
          </w:tcPr>
          <w:p w:rsidR="00F26B11" w:rsidRPr="00AF6846" w:rsidRDefault="00F26B11" w:rsidP="00F26B11">
            <w:pPr>
              <w:ind w:right="-129"/>
              <w:jc w:val="center"/>
              <w:rPr>
                <w:sz w:val="22"/>
                <w:szCs w:val="22"/>
                <w:lang w:val="lv-LV"/>
              </w:rPr>
            </w:pPr>
            <w:r w:rsidRPr="00AF6846">
              <w:rPr>
                <w:sz w:val="22"/>
                <w:szCs w:val="22"/>
                <w:lang w:val="lv-LV"/>
              </w:rPr>
              <w:t>2200</w:t>
            </w:r>
          </w:p>
        </w:tc>
      </w:tr>
      <w:tr w:rsidR="00F26B11" w:rsidRPr="00AF6846" w:rsidTr="00F26B11">
        <w:trPr>
          <w:trHeight w:val="227"/>
          <w:jc w:val="center"/>
        </w:trPr>
        <w:tc>
          <w:tcPr>
            <w:tcW w:w="620" w:type="dxa"/>
          </w:tcPr>
          <w:p w:rsidR="00F26B11" w:rsidRPr="00AF6846" w:rsidRDefault="00F26B11" w:rsidP="00F26B11">
            <w:pPr>
              <w:ind w:right="-129"/>
              <w:jc w:val="center"/>
              <w:rPr>
                <w:sz w:val="22"/>
                <w:szCs w:val="22"/>
                <w:lang w:val="lv-LV"/>
              </w:rPr>
            </w:pPr>
            <w:r w:rsidRPr="00AF6846">
              <w:rPr>
                <w:sz w:val="22"/>
                <w:szCs w:val="22"/>
                <w:lang w:val="lv-LV"/>
              </w:rPr>
              <w:t>23.</w:t>
            </w:r>
          </w:p>
        </w:tc>
        <w:tc>
          <w:tcPr>
            <w:tcW w:w="4625" w:type="dxa"/>
          </w:tcPr>
          <w:p w:rsidR="00F26B11" w:rsidRPr="00AF6846" w:rsidRDefault="00F26B11" w:rsidP="00F26B11">
            <w:pPr>
              <w:ind w:firstLine="57"/>
              <w:rPr>
                <w:sz w:val="22"/>
                <w:szCs w:val="22"/>
                <w:lang w:val="lv-LV"/>
              </w:rPr>
            </w:pPr>
            <w:r w:rsidRPr="00AF6846">
              <w:rPr>
                <w:sz w:val="22"/>
                <w:szCs w:val="22"/>
                <w:lang w:val="lv-LV"/>
              </w:rPr>
              <w:t>Cepešpanna</w:t>
            </w:r>
          </w:p>
        </w:tc>
        <w:tc>
          <w:tcPr>
            <w:tcW w:w="2980" w:type="dxa"/>
          </w:tcPr>
          <w:p w:rsidR="00F26B11" w:rsidRPr="00AF6846" w:rsidRDefault="00F26B11" w:rsidP="00F26B11">
            <w:pPr>
              <w:ind w:right="-129"/>
              <w:jc w:val="center"/>
              <w:rPr>
                <w:sz w:val="22"/>
                <w:szCs w:val="22"/>
                <w:lang w:val="lv-LV"/>
              </w:rPr>
            </w:pPr>
            <w:r w:rsidRPr="00AF6846">
              <w:rPr>
                <w:sz w:val="22"/>
                <w:szCs w:val="22"/>
                <w:lang w:val="lv-LV"/>
              </w:rPr>
              <w:t>1200</w:t>
            </w:r>
          </w:p>
        </w:tc>
      </w:tr>
      <w:tr w:rsidR="00F26B11" w:rsidRPr="00AF6846" w:rsidTr="00F26B11">
        <w:trPr>
          <w:trHeight w:val="227"/>
          <w:jc w:val="center"/>
        </w:trPr>
        <w:tc>
          <w:tcPr>
            <w:tcW w:w="620" w:type="dxa"/>
          </w:tcPr>
          <w:p w:rsidR="00F26B11" w:rsidRPr="00AF6846" w:rsidRDefault="00F26B11" w:rsidP="00F26B11">
            <w:pPr>
              <w:ind w:right="-129"/>
              <w:jc w:val="center"/>
              <w:rPr>
                <w:sz w:val="22"/>
                <w:szCs w:val="22"/>
                <w:lang w:val="lv-LV"/>
              </w:rPr>
            </w:pPr>
            <w:r w:rsidRPr="00AF6846">
              <w:rPr>
                <w:sz w:val="22"/>
                <w:szCs w:val="22"/>
                <w:lang w:val="lv-LV"/>
              </w:rPr>
              <w:t>24.</w:t>
            </w:r>
          </w:p>
        </w:tc>
        <w:tc>
          <w:tcPr>
            <w:tcW w:w="4625" w:type="dxa"/>
          </w:tcPr>
          <w:p w:rsidR="00F26B11" w:rsidRPr="00AF6846" w:rsidRDefault="00F26B11" w:rsidP="00F26B11">
            <w:pPr>
              <w:ind w:firstLine="57"/>
              <w:rPr>
                <w:sz w:val="22"/>
                <w:szCs w:val="22"/>
                <w:lang w:val="lv-LV"/>
              </w:rPr>
            </w:pPr>
            <w:r w:rsidRPr="00AF6846">
              <w:rPr>
                <w:sz w:val="22"/>
                <w:szCs w:val="22"/>
                <w:lang w:val="lv-LV"/>
              </w:rPr>
              <w:t>Vafeļu panna</w:t>
            </w:r>
          </w:p>
        </w:tc>
        <w:tc>
          <w:tcPr>
            <w:tcW w:w="2980" w:type="dxa"/>
          </w:tcPr>
          <w:p w:rsidR="00F26B11" w:rsidRPr="00AF6846" w:rsidRDefault="00F26B11" w:rsidP="00F26B11">
            <w:pPr>
              <w:ind w:right="-129"/>
              <w:jc w:val="center"/>
              <w:rPr>
                <w:sz w:val="22"/>
                <w:szCs w:val="22"/>
                <w:lang w:val="lv-LV"/>
              </w:rPr>
            </w:pPr>
            <w:r w:rsidRPr="00AF6846">
              <w:rPr>
                <w:sz w:val="22"/>
                <w:szCs w:val="22"/>
                <w:lang w:val="lv-LV"/>
              </w:rPr>
              <w:t>1200</w:t>
            </w:r>
          </w:p>
        </w:tc>
      </w:tr>
      <w:tr w:rsidR="00F26B11" w:rsidRPr="00AF6846" w:rsidTr="00F26B11">
        <w:trPr>
          <w:trHeight w:val="227"/>
          <w:jc w:val="center"/>
        </w:trPr>
        <w:tc>
          <w:tcPr>
            <w:tcW w:w="620" w:type="dxa"/>
          </w:tcPr>
          <w:p w:rsidR="00F26B11" w:rsidRPr="00AF6846" w:rsidRDefault="00F26B11" w:rsidP="00F26B11">
            <w:pPr>
              <w:ind w:right="-129"/>
              <w:jc w:val="center"/>
              <w:rPr>
                <w:sz w:val="22"/>
                <w:szCs w:val="22"/>
                <w:lang w:val="lv-LV"/>
              </w:rPr>
            </w:pPr>
            <w:r w:rsidRPr="00AF6846">
              <w:rPr>
                <w:sz w:val="22"/>
                <w:szCs w:val="22"/>
                <w:lang w:val="lv-LV"/>
              </w:rPr>
              <w:t>25.</w:t>
            </w:r>
          </w:p>
        </w:tc>
        <w:tc>
          <w:tcPr>
            <w:tcW w:w="4625" w:type="dxa"/>
          </w:tcPr>
          <w:p w:rsidR="00F26B11" w:rsidRPr="00AF6846" w:rsidRDefault="00F26B11" w:rsidP="00F26B11">
            <w:pPr>
              <w:ind w:firstLine="57"/>
              <w:rPr>
                <w:sz w:val="22"/>
                <w:szCs w:val="22"/>
                <w:lang w:val="lv-LV"/>
              </w:rPr>
            </w:pPr>
            <w:r w:rsidRPr="00AF6846">
              <w:rPr>
                <w:sz w:val="22"/>
                <w:szCs w:val="22"/>
                <w:lang w:val="lv-LV"/>
              </w:rPr>
              <w:t xml:space="preserve">Mikroviļņu krāsnis </w:t>
            </w:r>
          </w:p>
        </w:tc>
        <w:tc>
          <w:tcPr>
            <w:tcW w:w="2980" w:type="dxa"/>
          </w:tcPr>
          <w:p w:rsidR="00F26B11" w:rsidRPr="00AF6846" w:rsidRDefault="00F26B11" w:rsidP="00F26B11">
            <w:pPr>
              <w:ind w:right="-129"/>
              <w:jc w:val="center"/>
              <w:rPr>
                <w:sz w:val="22"/>
                <w:szCs w:val="22"/>
                <w:lang w:val="lv-LV"/>
              </w:rPr>
            </w:pPr>
            <w:r w:rsidRPr="00AF6846">
              <w:rPr>
                <w:sz w:val="22"/>
                <w:szCs w:val="22"/>
                <w:lang w:val="lv-LV"/>
              </w:rPr>
              <w:t>600-1500</w:t>
            </w:r>
          </w:p>
        </w:tc>
      </w:tr>
      <w:tr w:rsidR="00F26B11" w:rsidRPr="00AF6846" w:rsidTr="00F26B11">
        <w:trPr>
          <w:trHeight w:val="227"/>
          <w:jc w:val="center"/>
        </w:trPr>
        <w:tc>
          <w:tcPr>
            <w:tcW w:w="620" w:type="dxa"/>
          </w:tcPr>
          <w:p w:rsidR="00F26B11" w:rsidRPr="00AF6846" w:rsidRDefault="00F26B11" w:rsidP="00F26B11">
            <w:pPr>
              <w:ind w:right="-129"/>
              <w:jc w:val="center"/>
              <w:rPr>
                <w:sz w:val="22"/>
                <w:szCs w:val="22"/>
                <w:lang w:val="lv-LV"/>
              </w:rPr>
            </w:pPr>
            <w:r w:rsidRPr="00AF6846">
              <w:rPr>
                <w:sz w:val="22"/>
                <w:szCs w:val="22"/>
                <w:lang w:val="lv-LV"/>
              </w:rPr>
              <w:t>26.</w:t>
            </w:r>
          </w:p>
        </w:tc>
        <w:tc>
          <w:tcPr>
            <w:tcW w:w="4625" w:type="dxa"/>
          </w:tcPr>
          <w:p w:rsidR="00F26B11" w:rsidRPr="00AF6846" w:rsidRDefault="00F26B11" w:rsidP="00F26B11">
            <w:pPr>
              <w:ind w:firstLine="57"/>
              <w:rPr>
                <w:sz w:val="22"/>
                <w:szCs w:val="22"/>
                <w:lang w:val="lv-LV"/>
              </w:rPr>
            </w:pPr>
            <w:r w:rsidRPr="00AF6846">
              <w:rPr>
                <w:sz w:val="22"/>
                <w:szCs w:val="22"/>
                <w:lang w:val="lv-LV"/>
              </w:rPr>
              <w:t>Plīšu filtrs ar ventilatoru</w:t>
            </w:r>
          </w:p>
        </w:tc>
        <w:tc>
          <w:tcPr>
            <w:tcW w:w="2980" w:type="dxa"/>
          </w:tcPr>
          <w:p w:rsidR="00F26B11" w:rsidRPr="00AF6846" w:rsidRDefault="00F26B11" w:rsidP="00F26B11">
            <w:pPr>
              <w:ind w:right="-129"/>
              <w:jc w:val="center"/>
              <w:rPr>
                <w:sz w:val="22"/>
                <w:szCs w:val="22"/>
                <w:lang w:val="lv-LV"/>
              </w:rPr>
            </w:pPr>
            <w:r w:rsidRPr="00AF6846">
              <w:rPr>
                <w:sz w:val="22"/>
                <w:szCs w:val="22"/>
                <w:lang w:val="lv-LV"/>
              </w:rPr>
              <w:t>250</w:t>
            </w:r>
          </w:p>
        </w:tc>
      </w:tr>
      <w:tr w:rsidR="00F26B11" w:rsidRPr="00AF6846" w:rsidTr="00F26B11">
        <w:trPr>
          <w:trHeight w:val="227"/>
          <w:jc w:val="center"/>
        </w:trPr>
        <w:tc>
          <w:tcPr>
            <w:tcW w:w="620" w:type="dxa"/>
          </w:tcPr>
          <w:p w:rsidR="00F26B11" w:rsidRPr="00AF6846" w:rsidRDefault="00F26B11" w:rsidP="00F26B11">
            <w:pPr>
              <w:ind w:right="-129"/>
              <w:jc w:val="center"/>
              <w:rPr>
                <w:sz w:val="22"/>
                <w:szCs w:val="22"/>
                <w:lang w:val="lv-LV"/>
              </w:rPr>
            </w:pPr>
            <w:r w:rsidRPr="00AF6846">
              <w:rPr>
                <w:sz w:val="22"/>
                <w:szCs w:val="22"/>
                <w:lang w:val="lv-LV"/>
              </w:rPr>
              <w:t>27.</w:t>
            </w:r>
          </w:p>
        </w:tc>
        <w:tc>
          <w:tcPr>
            <w:tcW w:w="4625" w:type="dxa"/>
          </w:tcPr>
          <w:p w:rsidR="00F26B11" w:rsidRPr="00AF6846" w:rsidRDefault="00F26B11" w:rsidP="00F26B11">
            <w:pPr>
              <w:ind w:firstLine="57"/>
              <w:rPr>
                <w:sz w:val="22"/>
                <w:szCs w:val="22"/>
                <w:lang w:val="lv-LV"/>
              </w:rPr>
            </w:pPr>
            <w:r w:rsidRPr="00AF6846">
              <w:rPr>
                <w:sz w:val="22"/>
                <w:szCs w:val="22"/>
                <w:lang w:val="lv-LV"/>
              </w:rPr>
              <w:t xml:space="preserve">Griestu ventilators </w:t>
            </w:r>
          </w:p>
        </w:tc>
        <w:tc>
          <w:tcPr>
            <w:tcW w:w="2980" w:type="dxa"/>
          </w:tcPr>
          <w:p w:rsidR="00F26B11" w:rsidRPr="00AF6846" w:rsidRDefault="00F26B11" w:rsidP="00F26B11">
            <w:pPr>
              <w:ind w:right="-129"/>
              <w:jc w:val="center"/>
              <w:rPr>
                <w:sz w:val="22"/>
                <w:szCs w:val="22"/>
                <w:lang w:val="lv-LV"/>
              </w:rPr>
            </w:pPr>
            <w:r w:rsidRPr="00AF6846">
              <w:rPr>
                <w:sz w:val="22"/>
                <w:szCs w:val="22"/>
                <w:lang w:val="lv-LV"/>
              </w:rPr>
              <w:t>1000-2000</w:t>
            </w:r>
          </w:p>
        </w:tc>
      </w:tr>
      <w:tr w:rsidR="00F26B11" w:rsidRPr="00AF6846" w:rsidTr="00F26B11">
        <w:trPr>
          <w:trHeight w:val="227"/>
          <w:jc w:val="center"/>
        </w:trPr>
        <w:tc>
          <w:tcPr>
            <w:tcW w:w="620" w:type="dxa"/>
          </w:tcPr>
          <w:p w:rsidR="00F26B11" w:rsidRPr="00AF6846" w:rsidRDefault="00F26B11" w:rsidP="00F26B11">
            <w:pPr>
              <w:ind w:right="-129"/>
              <w:jc w:val="center"/>
              <w:rPr>
                <w:sz w:val="22"/>
                <w:szCs w:val="22"/>
                <w:lang w:val="lv-LV"/>
              </w:rPr>
            </w:pPr>
            <w:r w:rsidRPr="00AF6846">
              <w:rPr>
                <w:sz w:val="22"/>
                <w:szCs w:val="22"/>
                <w:lang w:val="lv-LV"/>
              </w:rPr>
              <w:t>28.</w:t>
            </w:r>
          </w:p>
        </w:tc>
        <w:tc>
          <w:tcPr>
            <w:tcW w:w="4625" w:type="dxa"/>
          </w:tcPr>
          <w:p w:rsidR="00F26B11" w:rsidRPr="00AF6846" w:rsidRDefault="00F26B11" w:rsidP="00F26B11">
            <w:pPr>
              <w:ind w:firstLine="57"/>
              <w:rPr>
                <w:sz w:val="22"/>
                <w:szCs w:val="22"/>
                <w:lang w:val="lv-LV"/>
              </w:rPr>
            </w:pPr>
            <w:r w:rsidRPr="00AF6846">
              <w:rPr>
                <w:sz w:val="22"/>
                <w:szCs w:val="22"/>
                <w:lang w:val="lv-LV"/>
              </w:rPr>
              <w:t>Galda ventilators</w:t>
            </w:r>
          </w:p>
        </w:tc>
        <w:tc>
          <w:tcPr>
            <w:tcW w:w="2980" w:type="dxa"/>
          </w:tcPr>
          <w:p w:rsidR="00F26B11" w:rsidRPr="00AF6846" w:rsidRDefault="00F26B11" w:rsidP="00F26B11">
            <w:pPr>
              <w:ind w:right="-129"/>
              <w:jc w:val="center"/>
              <w:rPr>
                <w:sz w:val="22"/>
                <w:szCs w:val="22"/>
                <w:lang w:val="lv-LV"/>
              </w:rPr>
            </w:pPr>
            <w:r w:rsidRPr="00AF6846">
              <w:rPr>
                <w:sz w:val="22"/>
                <w:szCs w:val="22"/>
                <w:lang w:val="lv-LV"/>
              </w:rPr>
              <w:t>50</w:t>
            </w:r>
          </w:p>
        </w:tc>
      </w:tr>
      <w:tr w:rsidR="00F26B11" w:rsidRPr="00AF6846" w:rsidTr="00F26B11">
        <w:trPr>
          <w:trHeight w:val="227"/>
          <w:jc w:val="center"/>
        </w:trPr>
        <w:tc>
          <w:tcPr>
            <w:tcW w:w="620" w:type="dxa"/>
          </w:tcPr>
          <w:p w:rsidR="00F26B11" w:rsidRPr="00AF6846" w:rsidRDefault="00F26B11" w:rsidP="00F26B11">
            <w:pPr>
              <w:ind w:right="-129"/>
              <w:jc w:val="center"/>
              <w:rPr>
                <w:sz w:val="22"/>
                <w:szCs w:val="22"/>
                <w:lang w:val="lv-LV"/>
              </w:rPr>
            </w:pPr>
            <w:r w:rsidRPr="00AF6846">
              <w:rPr>
                <w:sz w:val="22"/>
                <w:szCs w:val="22"/>
                <w:lang w:val="lv-LV"/>
              </w:rPr>
              <w:t>29.</w:t>
            </w:r>
          </w:p>
        </w:tc>
        <w:tc>
          <w:tcPr>
            <w:tcW w:w="4625" w:type="dxa"/>
          </w:tcPr>
          <w:p w:rsidR="00F26B11" w:rsidRPr="00AF6846" w:rsidRDefault="00F26B11" w:rsidP="00F26B11">
            <w:pPr>
              <w:ind w:firstLine="57"/>
              <w:rPr>
                <w:sz w:val="22"/>
                <w:szCs w:val="22"/>
                <w:lang w:val="lv-LV"/>
              </w:rPr>
            </w:pPr>
            <w:r w:rsidRPr="00AF6846">
              <w:rPr>
                <w:sz w:val="22"/>
                <w:szCs w:val="22"/>
                <w:lang w:val="lv-LV"/>
              </w:rPr>
              <w:t>Gaisa kondicionētājs - istabā</w:t>
            </w:r>
          </w:p>
        </w:tc>
        <w:tc>
          <w:tcPr>
            <w:tcW w:w="2980" w:type="dxa"/>
          </w:tcPr>
          <w:p w:rsidR="00F26B11" w:rsidRPr="00AF6846" w:rsidRDefault="00F26B11" w:rsidP="00F26B11">
            <w:pPr>
              <w:ind w:right="-129"/>
              <w:jc w:val="center"/>
              <w:rPr>
                <w:sz w:val="22"/>
                <w:szCs w:val="22"/>
                <w:lang w:val="lv-LV"/>
              </w:rPr>
            </w:pPr>
            <w:r w:rsidRPr="00AF6846">
              <w:rPr>
                <w:sz w:val="22"/>
                <w:szCs w:val="22"/>
                <w:lang w:val="lv-LV"/>
              </w:rPr>
              <w:t>1200</w:t>
            </w:r>
          </w:p>
        </w:tc>
      </w:tr>
      <w:tr w:rsidR="00F26B11" w:rsidRPr="00AF6846" w:rsidTr="00F26B11">
        <w:trPr>
          <w:trHeight w:val="227"/>
          <w:jc w:val="center"/>
        </w:trPr>
        <w:tc>
          <w:tcPr>
            <w:tcW w:w="620" w:type="dxa"/>
          </w:tcPr>
          <w:p w:rsidR="00F26B11" w:rsidRPr="00AF6846" w:rsidRDefault="00F26B11" w:rsidP="00F26B11">
            <w:pPr>
              <w:ind w:right="-129"/>
              <w:jc w:val="center"/>
              <w:rPr>
                <w:sz w:val="22"/>
                <w:szCs w:val="22"/>
                <w:lang w:val="lv-LV"/>
              </w:rPr>
            </w:pPr>
            <w:r w:rsidRPr="00AF6846">
              <w:rPr>
                <w:sz w:val="22"/>
                <w:szCs w:val="22"/>
                <w:lang w:val="lv-LV"/>
              </w:rPr>
              <w:t>30.</w:t>
            </w:r>
          </w:p>
        </w:tc>
        <w:tc>
          <w:tcPr>
            <w:tcW w:w="4625" w:type="dxa"/>
          </w:tcPr>
          <w:p w:rsidR="00F26B11" w:rsidRPr="00AF6846" w:rsidRDefault="00F26B11" w:rsidP="00F26B11">
            <w:pPr>
              <w:ind w:firstLine="57"/>
              <w:rPr>
                <w:sz w:val="22"/>
                <w:szCs w:val="22"/>
                <w:lang w:val="lv-LV"/>
              </w:rPr>
            </w:pPr>
            <w:r w:rsidRPr="00AF6846">
              <w:rPr>
                <w:sz w:val="22"/>
                <w:szCs w:val="22"/>
                <w:lang w:val="lv-LV"/>
              </w:rPr>
              <w:t>Centrālais gaisa kondicionētājs</w:t>
            </w:r>
          </w:p>
        </w:tc>
        <w:tc>
          <w:tcPr>
            <w:tcW w:w="2980" w:type="dxa"/>
          </w:tcPr>
          <w:p w:rsidR="00F26B11" w:rsidRPr="00AF6846" w:rsidRDefault="00F26B11" w:rsidP="00F26B11">
            <w:pPr>
              <w:ind w:right="-129"/>
              <w:jc w:val="center"/>
              <w:rPr>
                <w:sz w:val="22"/>
                <w:szCs w:val="22"/>
                <w:lang w:val="lv-LV"/>
              </w:rPr>
            </w:pPr>
            <w:r w:rsidRPr="00AF6846">
              <w:rPr>
                <w:sz w:val="22"/>
                <w:szCs w:val="22"/>
                <w:lang w:val="lv-LV"/>
              </w:rPr>
              <w:t>4500</w:t>
            </w:r>
          </w:p>
        </w:tc>
      </w:tr>
      <w:tr w:rsidR="00F26B11" w:rsidRPr="00AF6846" w:rsidTr="00F26B11">
        <w:trPr>
          <w:trHeight w:val="227"/>
          <w:jc w:val="center"/>
        </w:trPr>
        <w:tc>
          <w:tcPr>
            <w:tcW w:w="620" w:type="dxa"/>
          </w:tcPr>
          <w:p w:rsidR="00F26B11" w:rsidRPr="00AF6846" w:rsidRDefault="00F26B11" w:rsidP="00F26B11">
            <w:pPr>
              <w:ind w:right="-129"/>
              <w:jc w:val="center"/>
              <w:rPr>
                <w:sz w:val="22"/>
                <w:szCs w:val="22"/>
                <w:lang w:val="lv-LV"/>
              </w:rPr>
            </w:pPr>
            <w:r w:rsidRPr="00AF6846">
              <w:rPr>
                <w:sz w:val="22"/>
                <w:szCs w:val="22"/>
                <w:lang w:val="lv-LV"/>
              </w:rPr>
              <w:t>31.</w:t>
            </w:r>
          </w:p>
        </w:tc>
        <w:tc>
          <w:tcPr>
            <w:tcW w:w="4625" w:type="dxa"/>
          </w:tcPr>
          <w:p w:rsidR="00F26B11" w:rsidRPr="00AF6846" w:rsidRDefault="00F26B11" w:rsidP="00F26B11">
            <w:pPr>
              <w:ind w:firstLine="57"/>
              <w:rPr>
                <w:sz w:val="22"/>
                <w:szCs w:val="22"/>
                <w:lang w:val="lv-LV"/>
              </w:rPr>
            </w:pPr>
            <w:r w:rsidRPr="00AF6846">
              <w:rPr>
                <w:sz w:val="22"/>
                <w:szCs w:val="22"/>
                <w:lang w:val="lv-LV"/>
              </w:rPr>
              <w:t>Dators (desktop)</w:t>
            </w:r>
          </w:p>
        </w:tc>
        <w:tc>
          <w:tcPr>
            <w:tcW w:w="2980" w:type="dxa"/>
          </w:tcPr>
          <w:p w:rsidR="00F26B11" w:rsidRPr="00AF6846" w:rsidRDefault="00F26B11" w:rsidP="00F26B11">
            <w:pPr>
              <w:ind w:right="-129"/>
              <w:jc w:val="center"/>
              <w:rPr>
                <w:sz w:val="22"/>
                <w:szCs w:val="22"/>
                <w:lang w:val="lv-LV"/>
              </w:rPr>
            </w:pPr>
            <w:r w:rsidRPr="00AF6846">
              <w:rPr>
                <w:sz w:val="22"/>
                <w:szCs w:val="22"/>
                <w:lang w:val="lv-LV"/>
              </w:rPr>
              <w:t>150</w:t>
            </w:r>
          </w:p>
        </w:tc>
      </w:tr>
      <w:tr w:rsidR="00F26B11" w:rsidRPr="00AF6846" w:rsidTr="00F26B11">
        <w:trPr>
          <w:trHeight w:val="227"/>
          <w:jc w:val="center"/>
        </w:trPr>
        <w:tc>
          <w:tcPr>
            <w:tcW w:w="620" w:type="dxa"/>
          </w:tcPr>
          <w:p w:rsidR="00F26B11" w:rsidRPr="00AF6846" w:rsidRDefault="00F26B11" w:rsidP="00F26B11">
            <w:pPr>
              <w:ind w:right="-129"/>
              <w:jc w:val="center"/>
              <w:rPr>
                <w:sz w:val="22"/>
                <w:szCs w:val="22"/>
                <w:lang w:val="lv-LV"/>
              </w:rPr>
            </w:pPr>
            <w:r w:rsidRPr="00AF6846">
              <w:rPr>
                <w:sz w:val="22"/>
                <w:szCs w:val="22"/>
                <w:lang w:val="lv-LV"/>
              </w:rPr>
              <w:t>32.</w:t>
            </w:r>
          </w:p>
        </w:tc>
        <w:tc>
          <w:tcPr>
            <w:tcW w:w="4625" w:type="dxa"/>
          </w:tcPr>
          <w:p w:rsidR="00F26B11" w:rsidRPr="00AF6846" w:rsidRDefault="00F26B11" w:rsidP="00F26B11">
            <w:pPr>
              <w:ind w:firstLine="57"/>
              <w:rPr>
                <w:sz w:val="22"/>
                <w:szCs w:val="22"/>
                <w:lang w:val="lv-LV"/>
              </w:rPr>
            </w:pPr>
            <w:r w:rsidRPr="00AF6846">
              <w:rPr>
                <w:sz w:val="22"/>
                <w:szCs w:val="22"/>
                <w:lang w:val="lv-LV"/>
              </w:rPr>
              <w:t>Klēpjdators (laptop)</w:t>
            </w:r>
          </w:p>
        </w:tc>
        <w:tc>
          <w:tcPr>
            <w:tcW w:w="2980" w:type="dxa"/>
          </w:tcPr>
          <w:p w:rsidR="00F26B11" w:rsidRPr="00AF6846" w:rsidRDefault="00F26B11" w:rsidP="00F26B11">
            <w:pPr>
              <w:ind w:right="-129"/>
              <w:jc w:val="center"/>
              <w:rPr>
                <w:sz w:val="22"/>
                <w:szCs w:val="22"/>
                <w:lang w:val="lv-LV"/>
              </w:rPr>
            </w:pPr>
            <w:r w:rsidRPr="00AF6846">
              <w:rPr>
                <w:sz w:val="22"/>
                <w:szCs w:val="22"/>
                <w:lang w:val="lv-LV"/>
              </w:rPr>
              <w:t>40</w:t>
            </w:r>
          </w:p>
        </w:tc>
      </w:tr>
      <w:tr w:rsidR="00F26B11" w:rsidRPr="00AF6846" w:rsidTr="00F26B11">
        <w:trPr>
          <w:trHeight w:val="227"/>
          <w:jc w:val="center"/>
        </w:trPr>
        <w:tc>
          <w:tcPr>
            <w:tcW w:w="620" w:type="dxa"/>
          </w:tcPr>
          <w:p w:rsidR="00F26B11" w:rsidRPr="00AF6846" w:rsidRDefault="00F26B11" w:rsidP="00F26B11">
            <w:pPr>
              <w:ind w:right="-129"/>
              <w:jc w:val="center"/>
              <w:rPr>
                <w:sz w:val="22"/>
                <w:szCs w:val="22"/>
                <w:lang w:val="lv-LV"/>
              </w:rPr>
            </w:pPr>
            <w:r w:rsidRPr="00AF6846">
              <w:rPr>
                <w:sz w:val="22"/>
                <w:szCs w:val="22"/>
                <w:lang w:val="lv-LV"/>
              </w:rPr>
              <w:t>33.</w:t>
            </w:r>
          </w:p>
        </w:tc>
        <w:tc>
          <w:tcPr>
            <w:tcW w:w="4625" w:type="dxa"/>
          </w:tcPr>
          <w:p w:rsidR="00F26B11" w:rsidRPr="00AF6846" w:rsidRDefault="00F26B11" w:rsidP="00F26B11">
            <w:pPr>
              <w:ind w:firstLine="57"/>
              <w:rPr>
                <w:sz w:val="22"/>
                <w:szCs w:val="22"/>
                <w:lang w:val="lv-LV"/>
              </w:rPr>
            </w:pPr>
            <w:r w:rsidRPr="00AF6846">
              <w:rPr>
                <w:sz w:val="22"/>
                <w:szCs w:val="22"/>
                <w:lang w:val="lv-LV"/>
              </w:rPr>
              <w:t>Tintes drukātājs</w:t>
            </w:r>
          </w:p>
        </w:tc>
        <w:tc>
          <w:tcPr>
            <w:tcW w:w="2980" w:type="dxa"/>
          </w:tcPr>
          <w:p w:rsidR="00F26B11" w:rsidRPr="00AF6846" w:rsidRDefault="00F26B11" w:rsidP="00F26B11">
            <w:pPr>
              <w:ind w:right="-129"/>
              <w:jc w:val="center"/>
              <w:rPr>
                <w:sz w:val="22"/>
                <w:szCs w:val="22"/>
                <w:lang w:val="lv-LV"/>
              </w:rPr>
            </w:pPr>
            <w:r w:rsidRPr="00AF6846">
              <w:rPr>
                <w:sz w:val="22"/>
                <w:szCs w:val="22"/>
                <w:lang w:val="lv-LV"/>
              </w:rPr>
              <w:t>100</w:t>
            </w:r>
          </w:p>
        </w:tc>
      </w:tr>
      <w:tr w:rsidR="00F26B11" w:rsidRPr="00AF6846" w:rsidTr="00F26B11">
        <w:trPr>
          <w:trHeight w:val="227"/>
          <w:jc w:val="center"/>
        </w:trPr>
        <w:tc>
          <w:tcPr>
            <w:tcW w:w="620" w:type="dxa"/>
          </w:tcPr>
          <w:p w:rsidR="00F26B11" w:rsidRPr="00AF6846" w:rsidRDefault="00F26B11" w:rsidP="00F26B11">
            <w:pPr>
              <w:ind w:right="-129"/>
              <w:jc w:val="center"/>
              <w:rPr>
                <w:sz w:val="22"/>
                <w:szCs w:val="22"/>
                <w:lang w:val="lv-LV"/>
              </w:rPr>
            </w:pPr>
            <w:r w:rsidRPr="00AF6846">
              <w:rPr>
                <w:sz w:val="22"/>
                <w:szCs w:val="22"/>
                <w:lang w:val="lv-LV"/>
              </w:rPr>
              <w:t>34.</w:t>
            </w:r>
          </w:p>
        </w:tc>
        <w:tc>
          <w:tcPr>
            <w:tcW w:w="4625" w:type="dxa"/>
          </w:tcPr>
          <w:p w:rsidR="00F26B11" w:rsidRPr="00AF6846" w:rsidRDefault="00F26B11" w:rsidP="00F26B11">
            <w:pPr>
              <w:ind w:firstLine="57"/>
              <w:rPr>
                <w:sz w:val="22"/>
                <w:szCs w:val="22"/>
                <w:lang w:val="lv-LV"/>
              </w:rPr>
            </w:pPr>
            <w:r w:rsidRPr="00AF6846">
              <w:rPr>
                <w:sz w:val="22"/>
                <w:szCs w:val="22"/>
                <w:lang w:val="lv-LV"/>
              </w:rPr>
              <w:t>Monitors – 17’’</w:t>
            </w:r>
          </w:p>
        </w:tc>
        <w:tc>
          <w:tcPr>
            <w:tcW w:w="2980" w:type="dxa"/>
          </w:tcPr>
          <w:p w:rsidR="00F26B11" w:rsidRPr="00AF6846" w:rsidRDefault="00F26B11" w:rsidP="00F26B11">
            <w:pPr>
              <w:ind w:right="-129"/>
              <w:jc w:val="center"/>
              <w:rPr>
                <w:sz w:val="22"/>
                <w:szCs w:val="22"/>
                <w:lang w:val="lv-LV"/>
              </w:rPr>
            </w:pPr>
            <w:r w:rsidRPr="00AF6846">
              <w:rPr>
                <w:sz w:val="22"/>
                <w:szCs w:val="22"/>
                <w:lang w:val="lv-LV"/>
              </w:rPr>
              <w:t>150</w:t>
            </w:r>
          </w:p>
        </w:tc>
      </w:tr>
      <w:tr w:rsidR="00F26B11" w:rsidRPr="00AF6846" w:rsidTr="00F26B11">
        <w:trPr>
          <w:trHeight w:val="227"/>
          <w:jc w:val="center"/>
        </w:trPr>
        <w:tc>
          <w:tcPr>
            <w:tcW w:w="620" w:type="dxa"/>
          </w:tcPr>
          <w:p w:rsidR="00F26B11" w:rsidRPr="00AF6846" w:rsidRDefault="00F26B11" w:rsidP="00F26B11">
            <w:pPr>
              <w:ind w:right="-129"/>
              <w:jc w:val="center"/>
              <w:rPr>
                <w:sz w:val="22"/>
                <w:szCs w:val="22"/>
                <w:lang w:val="lv-LV"/>
              </w:rPr>
            </w:pPr>
            <w:r w:rsidRPr="00AF6846">
              <w:rPr>
                <w:sz w:val="22"/>
                <w:szCs w:val="22"/>
                <w:lang w:val="lv-LV"/>
              </w:rPr>
              <w:t>35.</w:t>
            </w:r>
          </w:p>
        </w:tc>
        <w:tc>
          <w:tcPr>
            <w:tcW w:w="4625" w:type="dxa"/>
          </w:tcPr>
          <w:p w:rsidR="00F26B11" w:rsidRPr="00AF6846" w:rsidRDefault="00F26B11" w:rsidP="00F26B11">
            <w:pPr>
              <w:ind w:firstLine="57"/>
              <w:rPr>
                <w:sz w:val="22"/>
                <w:szCs w:val="22"/>
                <w:lang w:val="lv-LV"/>
              </w:rPr>
            </w:pPr>
            <w:r w:rsidRPr="00AF6846">
              <w:rPr>
                <w:sz w:val="22"/>
                <w:szCs w:val="22"/>
                <w:lang w:val="lv-LV"/>
              </w:rPr>
              <w:t xml:space="preserve">Grils krāsnis </w:t>
            </w:r>
          </w:p>
        </w:tc>
        <w:tc>
          <w:tcPr>
            <w:tcW w:w="2980" w:type="dxa"/>
          </w:tcPr>
          <w:p w:rsidR="00F26B11" w:rsidRPr="00AF6846" w:rsidRDefault="00F26B11" w:rsidP="00F26B11">
            <w:pPr>
              <w:ind w:right="-129"/>
              <w:jc w:val="center"/>
              <w:rPr>
                <w:sz w:val="22"/>
                <w:szCs w:val="22"/>
                <w:lang w:val="lv-LV"/>
              </w:rPr>
            </w:pPr>
            <w:r w:rsidRPr="00AF6846">
              <w:rPr>
                <w:sz w:val="22"/>
                <w:szCs w:val="22"/>
                <w:lang w:val="lv-LV"/>
              </w:rPr>
              <w:t>650-1350</w:t>
            </w:r>
          </w:p>
        </w:tc>
      </w:tr>
      <w:tr w:rsidR="00F26B11" w:rsidRPr="00AF6846" w:rsidTr="00F26B11">
        <w:trPr>
          <w:trHeight w:val="227"/>
          <w:jc w:val="center"/>
        </w:trPr>
        <w:tc>
          <w:tcPr>
            <w:tcW w:w="620" w:type="dxa"/>
          </w:tcPr>
          <w:p w:rsidR="00F26B11" w:rsidRPr="00AF6846" w:rsidRDefault="00F26B11" w:rsidP="00F26B11">
            <w:pPr>
              <w:ind w:right="-129"/>
              <w:jc w:val="center"/>
              <w:rPr>
                <w:sz w:val="22"/>
                <w:szCs w:val="22"/>
                <w:lang w:val="lv-LV"/>
              </w:rPr>
            </w:pPr>
            <w:r w:rsidRPr="00AF6846">
              <w:rPr>
                <w:sz w:val="22"/>
                <w:szCs w:val="22"/>
                <w:lang w:val="lv-LV"/>
              </w:rPr>
              <w:t>36.</w:t>
            </w:r>
          </w:p>
        </w:tc>
        <w:tc>
          <w:tcPr>
            <w:tcW w:w="4625" w:type="dxa"/>
          </w:tcPr>
          <w:p w:rsidR="00F26B11" w:rsidRPr="00AF6846" w:rsidRDefault="00F26B11" w:rsidP="00F26B11">
            <w:pPr>
              <w:ind w:firstLine="57"/>
              <w:rPr>
                <w:sz w:val="22"/>
                <w:szCs w:val="22"/>
                <w:lang w:val="lv-LV"/>
              </w:rPr>
            </w:pPr>
            <w:r w:rsidRPr="00AF6846">
              <w:rPr>
                <w:sz w:val="22"/>
                <w:szCs w:val="22"/>
                <w:lang w:val="lv-LV"/>
              </w:rPr>
              <w:t>Stacionārais elektroplīts</w:t>
            </w:r>
          </w:p>
        </w:tc>
        <w:tc>
          <w:tcPr>
            <w:tcW w:w="2980" w:type="dxa"/>
          </w:tcPr>
          <w:p w:rsidR="00F26B11" w:rsidRPr="00AF6846" w:rsidRDefault="00F26B11" w:rsidP="00F26B11">
            <w:pPr>
              <w:ind w:right="-129"/>
              <w:jc w:val="center"/>
              <w:rPr>
                <w:sz w:val="22"/>
                <w:szCs w:val="22"/>
                <w:lang w:val="lv-LV"/>
              </w:rPr>
            </w:pPr>
            <w:r w:rsidRPr="00AF6846">
              <w:rPr>
                <w:sz w:val="22"/>
                <w:szCs w:val="22"/>
                <w:lang w:val="lv-LV"/>
              </w:rPr>
              <w:t>8500-10500</w:t>
            </w:r>
          </w:p>
        </w:tc>
      </w:tr>
      <w:tr w:rsidR="00F26B11" w:rsidRPr="00AF6846" w:rsidTr="00F26B11">
        <w:trPr>
          <w:trHeight w:val="227"/>
          <w:jc w:val="center"/>
        </w:trPr>
        <w:tc>
          <w:tcPr>
            <w:tcW w:w="620" w:type="dxa"/>
          </w:tcPr>
          <w:p w:rsidR="00F26B11" w:rsidRPr="00AF6846" w:rsidRDefault="00F26B11" w:rsidP="00F26B11">
            <w:pPr>
              <w:ind w:right="-129"/>
              <w:jc w:val="center"/>
              <w:rPr>
                <w:sz w:val="22"/>
                <w:szCs w:val="22"/>
                <w:lang w:val="lv-LV"/>
              </w:rPr>
            </w:pPr>
            <w:r w:rsidRPr="00AF6846">
              <w:rPr>
                <w:sz w:val="22"/>
                <w:szCs w:val="22"/>
                <w:lang w:val="lv-LV"/>
              </w:rPr>
              <w:t>37.</w:t>
            </w:r>
          </w:p>
        </w:tc>
        <w:tc>
          <w:tcPr>
            <w:tcW w:w="4625" w:type="dxa"/>
          </w:tcPr>
          <w:p w:rsidR="00F26B11" w:rsidRPr="00AF6846" w:rsidRDefault="00F26B11" w:rsidP="00F26B11">
            <w:pPr>
              <w:ind w:firstLine="57"/>
              <w:rPr>
                <w:sz w:val="22"/>
                <w:szCs w:val="22"/>
                <w:lang w:val="lv-LV"/>
              </w:rPr>
            </w:pPr>
            <w:r w:rsidRPr="00AF6846">
              <w:rPr>
                <w:sz w:val="22"/>
                <w:szCs w:val="22"/>
                <w:lang w:val="lv-LV"/>
              </w:rPr>
              <w:t xml:space="preserve">Elektriskais somu pirts </w:t>
            </w:r>
          </w:p>
        </w:tc>
        <w:tc>
          <w:tcPr>
            <w:tcW w:w="2980" w:type="dxa"/>
          </w:tcPr>
          <w:p w:rsidR="00F26B11" w:rsidRPr="00AF6846" w:rsidRDefault="00F26B11" w:rsidP="00F26B11">
            <w:pPr>
              <w:ind w:right="-129"/>
              <w:jc w:val="center"/>
              <w:rPr>
                <w:sz w:val="22"/>
                <w:szCs w:val="22"/>
                <w:lang w:val="lv-LV"/>
              </w:rPr>
            </w:pPr>
            <w:r w:rsidRPr="00AF6846">
              <w:rPr>
                <w:sz w:val="22"/>
                <w:szCs w:val="22"/>
                <w:lang w:val="lv-LV"/>
              </w:rPr>
              <w:t>12000</w:t>
            </w:r>
          </w:p>
        </w:tc>
      </w:tr>
      <w:tr w:rsidR="00F26B11" w:rsidRPr="00AF6846" w:rsidTr="00F26B11">
        <w:trPr>
          <w:trHeight w:val="227"/>
          <w:jc w:val="center"/>
        </w:trPr>
        <w:tc>
          <w:tcPr>
            <w:tcW w:w="620" w:type="dxa"/>
          </w:tcPr>
          <w:p w:rsidR="00F26B11" w:rsidRPr="00AF6846" w:rsidRDefault="00F26B11" w:rsidP="00F26B11">
            <w:pPr>
              <w:ind w:right="-129"/>
              <w:jc w:val="center"/>
              <w:rPr>
                <w:sz w:val="22"/>
                <w:szCs w:val="22"/>
                <w:lang w:val="lv-LV"/>
              </w:rPr>
            </w:pPr>
            <w:r w:rsidRPr="00AF6846">
              <w:rPr>
                <w:sz w:val="22"/>
                <w:szCs w:val="22"/>
                <w:lang w:val="lv-LV"/>
              </w:rPr>
              <w:t>38.</w:t>
            </w:r>
          </w:p>
        </w:tc>
        <w:tc>
          <w:tcPr>
            <w:tcW w:w="4625" w:type="dxa"/>
          </w:tcPr>
          <w:p w:rsidR="00F26B11" w:rsidRPr="00AF6846" w:rsidRDefault="00F26B11" w:rsidP="00F26B11">
            <w:pPr>
              <w:ind w:firstLine="57"/>
              <w:rPr>
                <w:sz w:val="22"/>
                <w:szCs w:val="22"/>
                <w:lang w:val="lv-LV"/>
              </w:rPr>
            </w:pPr>
            <w:r w:rsidRPr="00AF6846">
              <w:rPr>
                <w:lang w:val="lv-LV"/>
              </w:rPr>
              <w:t>Dzīvokļu apgaismojums ar kvēlspuldzēm</w:t>
            </w:r>
          </w:p>
        </w:tc>
        <w:tc>
          <w:tcPr>
            <w:tcW w:w="2980" w:type="dxa"/>
          </w:tcPr>
          <w:p w:rsidR="00F26B11" w:rsidRPr="00AF6846" w:rsidRDefault="00F26B11" w:rsidP="00F26B11">
            <w:pPr>
              <w:ind w:right="-129"/>
              <w:jc w:val="center"/>
              <w:rPr>
                <w:sz w:val="22"/>
                <w:szCs w:val="22"/>
                <w:lang w:val="lv-LV"/>
              </w:rPr>
            </w:pPr>
            <w:r w:rsidRPr="00AF6846">
              <w:rPr>
                <w:sz w:val="22"/>
                <w:szCs w:val="22"/>
                <w:lang w:val="lv-LV"/>
              </w:rPr>
              <w:t>25-30 W/m</w:t>
            </w:r>
            <w:r w:rsidRPr="00AF6846">
              <w:rPr>
                <w:sz w:val="22"/>
                <w:szCs w:val="22"/>
                <w:vertAlign w:val="superscript"/>
                <w:lang w:val="lv-LV"/>
              </w:rPr>
              <w:t>2</w:t>
            </w:r>
          </w:p>
        </w:tc>
      </w:tr>
      <w:tr w:rsidR="00F26B11" w:rsidRPr="00AF6846" w:rsidTr="00F26B11">
        <w:trPr>
          <w:trHeight w:val="227"/>
          <w:jc w:val="center"/>
        </w:trPr>
        <w:tc>
          <w:tcPr>
            <w:tcW w:w="620" w:type="dxa"/>
          </w:tcPr>
          <w:p w:rsidR="00F26B11" w:rsidRPr="00AF6846" w:rsidRDefault="00F26B11" w:rsidP="00F26B11">
            <w:pPr>
              <w:ind w:right="-129"/>
              <w:jc w:val="center"/>
              <w:rPr>
                <w:sz w:val="22"/>
                <w:szCs w:val="22"/>
                <w:lang w:val="lv-LV"/>
              </w:rPr>
            </w:pPr>
            <w:r w:rsidRPr="00AF6846">
              <w:rPr>
                <w:sz w:val="22"/>
                <w:szCs w:val="22"/>
                <w:lang w:val="lv-LV"/>
              </w:rPr>
              <w:t>39.</w:t>
            </w:r>
          </w:p>
        </w:tc>
        <w:tc>
          <w:tcPr>
            <w:tcW w:w="4625" w:type="dxa"/>
          </w:tcPr>
          <w:p w:rsidR="00F26B11" w:rsidRPr="00AF6846" w:rsidRDefault="00F26B11" w:rsidP="00F26B11">
            <w:pPr>
              <w:ind w:firstLine="57"/>
              <w:rPr>
                <w:sz w:val="22"/>
                <w:szCs w:val="22"/>
                <w:lang w:val="lv-LV"/>
              </w:rPr>
            </w:pPr>
            <w:r w:rsidRPr="00AF6846">
              <w:rPr>
                <w:lang w:val="lv-LV"/>
              </w:rPr>
              <w:t>Dzīvokļu apgaismojums ar luminiscences spuldzēm</w:t>
            </w:r>
          </w:p>
        </w:tc>
        <w:tc>
          <w:tcPr>
            <w:tcW w:w="2980" w:type="dxa"/>
          </w:tcPr>
          <w:p w:rsidR="00F26B11" w:rsidRPr="00AF6846" w:rsidRDefault="00F26B11" w:rsidP="00F26B11">
            <w:pPr>
              <w:ind w:right="-129"/>
              <w:jc w:val="center"/>
              <w:rPr>
                <w:sz w:val="22"/>
                <w:szCs w:val="22"/>
                <w:lang w:val="lv-LV"/>
              </w:rPr>
            </w:pPr>
            <w:r w:rsidRPr="00AF6846">
              <w:rPr>
                <w:sz w:val="22"/>
                <w:szCs w:val="22"/>
                <w:lang w:val="lv-LV"/>
              </w:rPr>
              <w:t>10-12 W/m</w:t>
            </w:r>
            <w:r w:rsidRPr="00AF6846">
              <w:rPr>
                <w:sz w:val="22"/>
                <w:szCs w:val="22"/>
                <w:vertAlign w:val="superscript"/>
                <w:lang w:val="lv-LV"/>
              </w:rPr>
              <w:t>2</w:t>
            </w:r>
          </w:p>
        </w:tc>
      </w:tr>
      <w:tr w:rsidR="00F26B11" w:rsidRPr="00AF6846" w:rsidTr="00F26B11">
        <w:trPr>
          <w:trHeight w:val="227"/>
          <w:jc w:val="center"/>
        </w:trPr>
        <w:tc>
          <w:tcPr>
            <w:tcW w:w="620" w:type="dxa"/>
          </w:tcPr>
          <w:p w:rsidR="00F26B11" w:rsidRPr="00AF6846" w:rsidRDefault="00F26B11" w:rsidP="00F26B11">
            <w:pPr>
              <w:ind w:right="-129"/>
              <w:jc w:val="center"/>
              <w:rPr>
                <w:sz w:val="22"/>
                <w:szCs w:val="22"/>
                <w:lang w:val="lv-LV"/>
              </w:rPr>
            </w:pPr>
            <w:r w:rsidRPr="00AF6846">
              <w:rPr>
                <w:sz w:val="22"/>
                <w:szCs w:val="22"/>
                <w:lang w:val="lv-LV"/>
              </w:rPr>
              <w:t>40.</w:t>
            </w:r>
          </w:p>
        </w:tc>
        <w:tc>
          <w:tcPr>
            <w:tcW w:w="4625" w:type="dxa"/>
          </w:tcPr>
          <w:p w:rsidR="00F26B11" w:rsidRPr="00AF6846" w:rsidRDefault="00F26B11" w:rsidP="00F26B11">
            <w:pPr>
              <w:ind w:firstLine="57"/>
              <w:rPr>
                <w:lang w:val="lv-LV"/>
              </w:rPr>
            </w:pPr>
            <w:r w:rsidRPr="00AF6846">
              <w:rPr>
                <w:lang w:val="lv-LV"/>
              </w:rPr>
              <w:t>Kontaktligzdu tīkls (tele radioaparatūra, sadzīves ele</w:t>
            </w:r>
            <w:r w:rsidRPr="00AF6846">
              <w:rPr>
                <w:lang w:val="lv-LV"/>
              </w:rPr>
              <w:t>k</w:t>
            </w:r>
            <w:r w:rsidRPr="00AF6846">
              <w:rPr>
                <w:lang w:val="lv-LV"/>
              </w:rPr>
              <w:t>troiekārtas: gludeklis, v</w:t>
            </w:r>
            <w:r w:rsidRPr="00AF6846">
              <w:rPr>
                <w:sz w:val="22"/>
                <w:szCs w:val="22"/>
                <w:lang w:val="lv-LV"/>
              </w:rPr>
              <w:t xml:space="preserve">eļas mašīna, ledusskapis utt.) </w:t>
            </w:r>
          </w:p>
        </w:tc>
        <w:tc>
          <w:tcPr>
            <w:tcW w:w="2980" w:type="dxa"/>
          </w:tcPr>
          <w:p w:rsidR="00F26B11" w:rsidRPr="00AF6846" w:rsidRDefault="00F26B11" w:rsidP="00F26B11">
            <w:pPr>
              <w:ind w:right="-129"/>
              <w:jc w:val="center"/>
              <w:rPr>
                <w:sz w:val="22"/>
                <w:szCs w:val="22"/>
                <w:lang w:val="lv-LV"/>
              </w:rPr>
            </w:pPr>
            <w:r w:rsidRPr="00AF6846">
              <w:rPr>
                <w:sz w:val="22"/>
                <w:szCs w:val="22"/>
                <w:lang w:val="lv-LV"/>
              </w:rPr>
              <w:t>25-30 W/m</w:t>
            </w:r>
            <w:r w:rsidRPr="00AF6846">
              <w:rPr>
                <w:sz w:val="22"/>
                <w:szCs w:val="22"/>
                <w:vertAlign w:val="superscript"/>
                <w:lang w:val="lv-LV"/>
              </w:rPr>
              <w:t>2</w:t>
            </w:r>
          </w:p>
        </w:tc>
      </w:tr>
      <w:tr w:rsidR="00F26B11" w:rsidRPr="00AF6846" w:rsidTr="00F26B11">
        <w:trPr>
          <w:trHeight w:val="227"/>
          <w:jc w:val="center"/>
        </w:trPr>
        <w:tc>
          <w:tcPr>
            <w:tcW w:w="620" w:type="dxa"/>
          </w:tcPr>
          <w:p w:rsidR="00F26B11" w:rsidRPr="00AF6846" w:rsidRDefault="00F26B11" w:rsidP="00F26B11">
            <w:pPr>
              <w:ind w:right="-129"/>
              <w:jc w:val="center"/>
              <w:rPr>
                <w:sz w:val="22"/>
                <w:szCs w:val="22"/>
                <w:lang w:val="lv-LV"/>
              </w:rPr>
            </w:pPr>
            <w:r w:rsidRPr="00AF6846">
              <w:rPr>
                <w:sz w:val="22"/>
                <w:szCs w:val="22"/>
                <w:lang w:val="lv-LV"/>
              </w:rPr>
              <w:t>41.</w:t>
            </w:r>
          </w:p>
        </w:tc>
        <w:tc>
          <w:tcPr>
            <w:tcW w:w="4625" w:type="dxa"/>
          </w:tcPr>
          <w:p w:rsidR="00F26B11" w:rsidRPr="00AF6846" w:rsidRDefault="00F26B11" w:rsidP="00F26B11">
            <w:pPr>
              <w:ind w:firstLine="57"/>
              <w:rPr>
                <w:sz w:val="24"/>
                <w:szCs w:val="24"/>
                <w:lang w:val="lv-LV"/>
              </w:rPr>
            </w:pPr>
            <w:r w:rsidRPr="00AF6846">
              <w:rPr>
                <w:sz w:val="24"/>
                <w:szCs w:val="24"/>
                <w:lang w:val="lv-LV"/>
              </w:rPr>
              <w:t xml:space="preserve">Siltas grīdas </w:t>
            </w:r>
          </w:p>
        </w:tc>
        <w:tc>
          <w:tcPr>
            <w:tcW w:w="2980" w:type="dxa"/>
          </w:tcPr>
          <w:p w:rsidR="00F26B11" w:rsidRPr="00AF6846" w:rsidRDefault="00F26B11" w:rsidP="00F26B11">
            <w:pPr>
              <w:ind w:right="-129"/>
              <w:jc w:val="center"/>
              <w:rPr>
                <w:sz w:val="22"/>
                <w:szCs w:val="22"/>
                <w:lang w:val="lv-LV"/>
              </w:rPr>
            </w:pPr>
            <w:r w:rsidRPr="00AF6846">
              <w:rPr>
                <w:sz w:val="22"/>
                <w:szCs w:val="22"/>
                <w:lang w:val="lv-LV"/>
              </w:rPr>
              <w:t>60-80 W/m</w:t>
            </w:r>
            <w:r w:rsidRPr="00AF6846">
              <w:rPr>
                <w:sz w:val="22"/>
                <w:szCs w:val="22"/>
                <w:vertAlign w:val="superscript"/>
                <w:lang w:val="lv-LV"/>
              </w:rPr>
              <w:t>2</w:t>
            </w:r>
          </w:p>
        </w:tc>
      </w:tr>
    </w:tbl>
    <w:p w:rsidR="00F26B11" w:rsidRPr="00AF6846" w:rsidRDefault="00F26B11" w:rsidP="00F26B11">
      <w:pPr>
        <w:ind w:firstLine="284"/>
        <w:rPr>
          <w:sz w:val="16"/>
          <w:szCs w:val="16"/>
          <w:lang w:val="lv-LV"/>
        </w:rPr>
      </w:pPr>
    </w:p>
    <w:p w:rsidR="00F26B11" w:rsidRPr="00AF6846" w:rsidRDefault="00F26B11" w:rsidP="00F26B11">
      <w:pPr>
        <w:shd w:val="clear" w:color="auto" w:fill="FFFFFF"/>
        <w:ind w:firstLine="397"/>
        <w:jc w:val="both"/>
        <w:rPr>
          <w:color w:val="000000"/>
          <w:spacing w:val="-3"/>
          <w:sz w:val="24"/>
          <w:szCs w:val="24"/>
          <w:lang w:val="lv-LV"/>
        </w:rPr>
      </w:pPr>
      <w:r w:rsidRPr="00AF6846">
        <w:rPr>
          <w:color w:val="000000"/>
          <w:spacing w:val="2"/>
          <w:sz w:val="24"/>
          <w:szCs w:val="24"/>
          <w:lang w:val="lv-LV"/>
        </w:rPr>
        <w:t xml:space="preserve">Viena dzīvokļa aplēses slodzē ietilpst arī pagrabu, kāpņu telpu </w:t>
      </w:r>
      <w:r w:rsidRPr="00AF6846">
        <w:rPr>
          <w:color w:val="000000"/>
          <w:spacing w:val="-3"/>
          <w:sz w:val="24"/>
          <w:szCs w:val="24"/>
          <w:lang w:val="lv-LV"/>
        </w:rPr>
        <w:t>un bēniņu apgai</w:t>
      </w:r>
      <w:r w:rsidRPr="00AF6846">
        <w:rPr>
          <w:color w:val="000000"/>
          <w:spacing w:val="-3"/>
          <w:sz w:val="24"/>
          <w:szCs w:val="24"/>
          <w:lang w:val="lv-LV"/>
        </w:rPr>
        <w:t>s</w:t>
      </w:r>
      <w:r w:rsidRPr="00AF6846">
        <w:rPr>
          <w:color w:val="000000"/>
          <w:spacing w:val="-3"/>
          <w:sz w:val="24"/>
          <w:szCs w:val="24"/>
          <w:lang w:val="lv-LV"/>
        </w:rPr>
        <w:t>mošanas slodzes. Aplēses slodzes aprēķina metodika dota dzīvoklim ar vidējo platību 70 m</w:t>
      </w:r>
      <w:r w:rsidRPr="00AF6846">
        <w:rPr>
          <w:color w:val="000000"/>
          <w:spacing w:val="-3"/>
          <w:sz w:val="24"/>
          <w:szCs w:val="24"/>
          <w:vertAlign w:val="superscript"/>
          <w:lang w:val="lv-LV"/>
        </w:rPr>
        <w:t>2</w:t>
      </w:r>
      <w:r w:rsidRPr="00AF6846">
        <w:rPr>
          <w:color w:val="000000"/>
          <w:spacing w:val="-3"/>
          <w:sz w:val="24"/>
          <w:szCs w:val="24"/>
          <w:lang w:val="lv-LV"/>
        </w:rPr>
        <w:t xml:space="preserve"> (dzīvokļi ar kopējo platību no 35 līdz 90 m</w:t>
      </w:r>
      <w:r w:rsidRPr="00AF6846">
        <w:rPr>
          <w:color w:val="000000"/>
          <w:spacing w:val="-3"/>
          <w:sz w:val="24"/>
          <w:szCs w:val="24"/>
          <w:vertAlign w:val="superscript"/>
          <w:lang w:val="lv-LV"/>
        </w:rPr>
        <w:t>2</w:t>
      </w:r>
      <w:r w:rsidRPr="00AF6846">
        <w:rPr>
          <w:color w:val="000000"/>
          <w:spacing w:val="-3"/>
          <w:sz w:val="24"/>
          <w:szCs w:val="24"/>
          <w:lang w:val="lv-LV"/>
        </w:rPr>
        <w:t>) tipveida dzīvojamas mājās un 150 m</w:t>
      </w:r>
      <w:r w:rsidRPr="00AF6846">
        <w:rPr>
          <w:color w:val="000000"/>
          <w:spacing w:val="-3"/>
          <w:sz w:val="24"/>
          <w:szCs w:val="24"/>
          <w:vertAlign w:val="superscript"/>
          <w:lang w:val="lv-LV"/>
        </w:rPr>
        <w:t>2</w:t>
      </w:r>
      <w:r w:rsidRPr="00AF6846">
        <w:rPr>
          <w:color w:val="000000"/>
          <w:spacing w:val="-3"/>
          <w:sz w:val="24"/>
          <w:szCs w:val="24"/>
          <w:lang w:val="lv-LV"/>
        </w:rPr>
        <w:t xml:space="preserve"> (dzīvokļi ar kopējo platību no 100 līdz 300 m</w:t>
      </w:r>
      <w:r w:rsidRPr="00AF6846">
        <w:rPr>
          <w:color w:val="000000"/>
          <w:spacing w:val="-3"/>
          <w:sz w:val="24"/>
          <w:szCs w:val="24"/>
          <w:vertAlign w:val="superscript"/>
          <w:lang w:val="lv-LV"/>
        </w:rPr>
        <w:t>2</w:t>
      </w:r>
      <w:r w:rsidRPr="00AF6846">
        <w:rPr>
          <w:color w:val="000000"/>
          <w:spacing w:val="-3"/>
          <w:sz w:val="24"/>
          <w:szCs w:val="24"/>
          <w:lang w:val="lv-LV"/>
        </w:rPr>
        <w:t xml:space="preserve">) dzīvojamas mājās pēc speciālā projekta. </w:t>
      </w:r>
    </w:p>
    <w:p w:rsidR="00F26B11" w:rsidRPr="00AF6846" w:rsidRDefault="00F26B11" w:rsidP="00F26B11">
      <w:pPr>
        <w:shd w:val="clear" w:color="auto" w:fill="FFFFFF"/>
        <w:ind w:firstLine="397"/>
        <w:jc w:val="both"/>
        <w:rPr>
          <w:color w:val="000000"/>
          <w:sz w:val="24"/>
          <w:szCs w:val="24"/>
          <w:lang w:val="lv-LV"/>
        </w:rPr>
      </w:pPr>
      <w:r w:rsidRPr="00AF6846">
        <w:rPr>
          <w:color w:val="000000"/>
          <w:spacing w:val="-2"/>
          <w:sz w:val="24"/>
          <w:szCs w:val="24"/>
          <w:lang w:val="lv-LV"/>
        </w:rPr>
        <w:t xml:space="preserve">4.18. tabulā dota viena dzīvokļa īpatnēja slodze ziemas vakarā. Lai aprēķinātu </w:t>
      </w:r>
      <w:r w:rsidRPr="00AF6846">
        <w:rPr>
          <w:color w:val="000000"/>
          <w:spacing w:val="1"/>
          <w:sz w:val="24"/>
          <w:szCs w:val="24"/>
          <w:lang w:val="lv-LV"/>
        </w:rPr>
        <w:t xml:space="preserve">viena dzīvokļa slodzi rītā vai dienā, slodze jāreizina ar 0,7, ja ir </w:t>
      </w:r>
      <w:r w:rsidRPr="00AF6846">
        <w:rPr>
          <w:color w:val="000000"/>
          <w:spacing w:val="-3"/>
          <w:sz w:val="24"/>
          <w:szCs w:val="24"/>
          <w:lang w:val="lv-LV"/>
        </w:rPr>
        <w:t>dabasgāzes plītis; ar 0,8, — ja ir elektriskās plītis un 0,6 – ja š</w:t>
      </w:r>
      <w:r w:rsidRPr="00AF6846">
        <w:rPr>
          <w:color w:val="000000"/>
          <w:spacing w:val="3"/>
          <w:sz w:val="24"/>
          <w:szCs w:val="24"/>
          <w:lang w:val="lv-LV"/>
        </w:rPr>
        <w:t>ķidrās gāzes plītis vai plī</w:t>
      </w:r>
      <w:r w:rsidRPr="00AF6846">
        <w:rPr>
          <w:color w:val="000000"/>
          <w:spacing w:val="3"/>
          <w:sz w:val="24"/>
          <w:szCs w:val="24"/>
          <w:lang w:val="lv-LV"/>
        </w:rPr>
        <w:softHyphen/>
        <w:t>tis ar cieto kurināmo</w:t>
      </w:r>
      <w:r w:rsidRPr="00AF6846">
        <w:rPr>
          <w:color w:val="000000"/>
          <w:spacing w:val="-3"/>
          <w:sz w:val="24"/>
          <w:szCs w:val="24"/>
          <w:lang w:val="lv-LV"/>
        </w:rPr>
        <w:t>. 4.18. t</w:t>
      </w:r>
      <w:r w:rsidRPr="00AF6846">
        <w:rPr>
          <w:color w:val="000000"/>
          <w:spacing w:val="-3"/>
          <w:sz w:val="24"/>
          <w:szCs w:val="24"/>
          <w:lang w:val="lv-LV"/>
        </w:rPr>
        <w:t>a</w:t>
      </w:r>
      <w:r w:rsidRPr="00AF6846">
        <w:rPr>
          <w:color w:val="000000"/>
          <w:spacing w:val="-3"/>
          <w:sz w:val="24"/>
          <w:szCs w:val="24"/>
          <w:lang w:val="lv-LV"/>
        </w:rPr>
        <w:t xml:space="preserve">bulu izmanto, lai aprēķinātu apgaismošanas un </w:t>
      </w:r>
      <w:r w:rsidRPr="00AF6846">
        <w:rPr>
          <w:color w:val="000000"/>
          <w:sz w:val="24"/>
          <w:szCs w:val="24"/>
          <w:lang w:val="lv-LV"/>
        </w:rPr>
        <w:t>mājturības slodzi vairākstāvu dzīvojamām ēkām.</w:t>
      </w:r>
    </w:p>
    <w:p w:rsidR="00F26B11" w:rsidRPr="00AF6846" w:rsidRDefault="00F26B11" w:rsidP="00F26B11">
      <w:pPr>
        <w:shd w:val="clear" w:color="auto" w:fill="FFFFFF"/>
        <w:ind w:firstLine="397"/>
        <w:jc w:val="both"/>
        <w:rPr>
          <w:color w:val="000000"/>
          <w:spacing w:val="-3"/>
          <w:sz w:val="24"/>
          <w:szCs w:val="24"/>
          <w:lang w:val="lv-LV"/>
        </w:rPr>
      </w:pPr>
      <w:r w:rsidRPr="00AF6846">
        <w:rPr>
          <w:color w:val="000000"/>
          <w:spacing w:val="-3"/>
          <w:sz w:val="24"/>
          <w:szCs w:val="24"/>
          <w:lang w:val="lv-LV"/>
        </w:rPr>
        <w:t xml:space="preserve">Dzīvokļu īpatnējo slodzi, kas nav dotas 4.18 tabulā, aprēķina ar interpolācijas metodi. </w:t>
      </w:r>
    </w:p>
    <w:p w:rsidR="00F26B11" w:rsidRPr="00AF6846" w:rsidRDefault="00F26B11" w:rsidP="00F26B11">
      <w:pPr>
        <w:shd w:val="clear" w:color="auto" w:fill="FFFFFF"/>
        <w:ind w:firstLine="397"/>
        <w:jc w:val="both"/>
        <w:rPr>
          <w:color w:val="000000"/>
          <w:spacing w:val="-3"/>
          <w:sz w:val="24"/>
          <w:szCs w:val="24"/>
          <w:lang w:val="lv-LV"/>
        </w:rPr>
      </w:pPr>
      <w:r w:rsidRPr="00AF6846">
        <w:rPr>
          <w:color w:val="000000"/>
          <w:spacing w:val="-3"/>
          <w:sz w:val="24"/>
          <w:szCs w:val="24"/>
          <w:lang w:val="lv-LV"/>
        </w:rPr>
        <w:t>Privāta māja īpatnēja slodze (4.19. tabula) dota privātam mājam ar kopējo platību no 150 līdz 600 m</w:t>
      </w:r>
      <w:r w:rsidRPr="00AF6846">
        <w:rPr>
          <w:color w:val="000000"/>
          <w:spacing w:val="-3"/>
          <w:sz w:val="24"/>
          <w:szCs w:val="24"/>
          <w:vertAlign w:val="superscript"/>
          <w:lang w:val="lv-LV"/>
        </w:rPr>
        <w:t>2</w:t>
      </w:r>
      <w:r w:rsidRPr="00AF6846">
        <w:rPr>
          <w:color w:val="000000"/>
          <w:spacing w:val="-3"/>
          <w:sz w:val="24"/>
          <w:szCs w:val="24"/>
          <w:lang w:val="lv-LV"/>
        </w:rPr>
        <w:t xml:space="preserve">. Aprēķinos nav pieņemta uzmanībā iespējama elektriskā apkure un ūdens sildītāji. </w:t>
      </w:r>
    </w:p>
    <w:p w:rsidR="00F26B11" w:rsidRPr="00AF6846" w:rsidRDefault="00F26B11" w:rsidP="00F26B11">
      <w:pPr>
        <w:shd w:val="clear" w:color="auto" w:fill="FFFFFF"/>
        <w:ind w:firstLine="397"/>
        <w:jc w:val="both"/>
        <w:rPr>
          <w:color w:val="000000"/>
          <w:spacing w:val="4"/>
          <w:sz w:val="24"/>
          <w:szCs w:val="24"/>
          <w:lang w:val="lv-LV"/>
        </w:rPr>
      </w:pPr>
      <w:r w:rsidRPr="00AF6846">
        <w:rPr>
          <w:color w:val="000000"/>
          <w:spacing w:val="-3"/>
          <w:sz w:val="24"/>
          <w:szCs w:val="24"/>
          <w:lang w:val="lv-LV"/>
        </w:rPr>
        <w:t>L</w:t>
      </w:r>
      <w:r w:rsidRPr="00AF6846">
        <w:rPr>
          <w:color w:val="000000"/>
          <w:spacing w:val="4"/>
          <w:sz w:val="24"/>
          <w:szCs w:val="24"/>
          <w:lang w:val="lv-LV"/>
        </w:rPr>
        <w:t>abiekārtotām individuālām dzīvojamām mājām pēc speciālā projekta aprēķina aktīvo slodzi nosaka no speciālās diagrammas atkarībā no dzīvokļu skaita.</w:t>
      </w:r>
    </w:p>
    <w:p w:rsidR="00F26B11" w:rsidRPr="00AF6846" w:rsidRDefault="00F26B11" w:rsidP="00F26B11">
      <w:pPr>
        <w:shd w:val="clear" w:color="auto" w:fill="FFFFFF"/>
        <w:jc w:val="right"/>
        <w:rPr>
          <w:sz w:val="24"/>
          <w:szCs w:val="24"/>
          <w:lang w:val="lv-LV"/>
        </w:rPr>
      </w:pPr>
      <w:r w:rsidRPr="00AF6846">
        <w:rPr>
          <w:iCs/>
          <w:color w:val="000000"/>
          <w:spacing w:val="4"/>
          <w:sz w:val="24"/>
          <w:szCs w:val="24"/>
          <w:lang w:val="lv-LV"/>
        </w:rPr>
        <w:lastRenderedPageBreak/>
        <w:t>4.18. tabula</w:t>
      </w:r>
    </w:p>
    <w:p w:rsidR="00F26B11" w:rsidRPr="00AF6846" w:rsidRDefault="00F26B11" w:rsidP="00F26B11">
      <w:pPr>
        <w:shd w:val="clear" w:color="auto" w:fill="FFFFFF"/>
        <w:jc w:val="center"/>
        <w:rPr>
          <w:b/>
          <w:color w:val="000000"/>
          <w:spacing w:val="6"/>
          <w:sz w:val="24"/>
          <w:szCs w:val="24"/>
          <w:lang w:val="lv-LV"/>
        </w:rPr>
      </w:pPr>
      <w:r w:rsidRPr="00AF6846">
        <w:rPr>
          <w:b/>
          <w:color w:val="000000"/>
          <w:spacing w:val="6"/>
          <w:sz w:val="24"/>
          <w:szCs w:val="24"/>
          <w:lang w:val="lv-LV"/>
        </w:rPr>
        <w:t xml:space="preserve">Dzīvojamo māju īpatnēja slodze uz vienu dzīvokli (kW/dzīvoklis) atkarībā no </w:t>
      </w:r>
    </w:p>
    <w:p w:rsidR="00F26B11" w:rsidRPr="00AF6846" w:rsidRDefault="00F26B11" w:rsidP="00F26B11">
      <w:pPr>
        <w:shd w:val="clear" w:color="auto" w:fill="FFFFFF"/>
        <w:jc w:val="center"/>
        <w:rPr>
          <w:b/>
          <w:sz w:val="24"/>
          <w:szCs w:val="24"/>
          <w:lang w:val="lv-LV"/>
        </w:rPr>
      </w:pPr>
      <w:r w:rsidRPr="00AF6846">
        <w:rPr>
          <w:b/>
          <w:color w:val="000000"/>
          <w:spacing w:val="6"/>
          <w:sz w:val="24"/>
          <w:szCs w:val="24"/>
          <w:lang w:val="lv-LV"/>
        </w:rPr>
        <w:t>dzīvokļu skaita</w:t>
      </w:r>
    </w:p>
    <w:tbl>
      <w:tblPr>
        <w:tblW w:w="9192"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40" w:type="dxa"/>
          <w:right w:w="40" w:type="dxa"/>
        </w:tblCellMar>
        <w:tblLook w:val="0000"/>
      </w:tblPr>
      <w:tblGrid>
        <w:gridCol w:w="1696"/>
        <w:gridCol w:w="430"/>
        <w:gridCol w:w="490"/>
        <w:gridCol w:w="491"/>
        <w:gridCol w:w="491"/>
        <w:gridCol w:w="457"/>
        <w:gridCol w:w="457"/>
        <w:gridCol w:w="491"/>
        <w:gridCol w:w="491"/>
        <w:gridCol w:w="491"/>
        <w:gridCol w:w="503"/>
        <w:gridCol w:w="503"/>
        <w:gridCol w:w="491"/>
        <w:gridCol w:w="503"/>
        <w:gridCol w:w="595"/>
        <w:gridCol w:w="612"/>
      </w:tblGrid>
      <w:tr w:rsidR="00F26B11" w:rsidRPr="00AF6846" w:rsidTr="00DD1AF8">
        <w:trPr>
          <w:trHeight w:val="227"/>
          <w:jc w:val="center"/>
        </w:trPr>
        <w:tc>
          <w:tcPr>
            <w:tcW w:w="1696" w:type="dxa"/>
            <w:vMerge w:val="restart"/>
            <w:shd w:val="clear" w:color="auto" w:fill="FFFFFF"/>
            <w:vAlign w:val="center"/>
          </w:tcPr>
          <w:p w:rsidR="00F26B11" w:rsidRPr="00AF6846" w:rsidRDefault="00F26B11" w:rsidP="00F26B11">
            <w:pPr>
              <w:shd w:val="clear" w:color="auto" w:fill="FFFFFF"/>
              <w:jc w:val="center"/>
              <w:rPr>
                <w:color w:val="000000"/>
                <w:spacing w:val="3"/>
                <w:sz w:val="22"/>
                <w:szCs w:val="22"/>
                <w:lang w:val="lv-LV"/>
              </w:rPr>
            </w:pPr>
            <w:r w:rsidRPr="00AF6846">
              <w:rPr>
                <w:color w:val="000000"/>
                <w:spacing w:val="3"/>
                <w:sz w:val="22"/>
                <w:szCs w:val="22"/>
                <w:lang w:val="lv-LV"/>
              </w:rPr>
              <w:t>Dzīvokļa</w:t>
            </w:r>
          </w:p>
          <w:p w:rsidR="00F26B11" w:rsidRPr="00AF6846" w:rsidRDefault="00F26B11" w:rsidP="00F26B11">
            <w:pPr>
              <w:shd w:val="clear" w:color="auto" w:fill="FFFFFF"/>
              <w:jc w:val="center"/>
              <w:rPr>
                <w:color w:val="000000"/>
                <w:spacing w:val="3"/>
                <w:sz w:val="22"/>
                <w:szCs w:val="22"/>
                <w:lang w:val="lv-LV"/>
              </w:rPr>
            </w:pPr>
            <w:r w:rsidRPr="00AF6846">
              <w:rPr>
                <w:color w:val="000000"/>
                <w:spacing w:val="3"/>
                <w:sz w:val="22"/>
                <w:szCs w:val="22"/>
                <w:lang w:val="lv-LV"/>
              </w:rPr>
              <w:t>raksturojums</w:t>
            </w:r>
          </w:p>
        </w:tc>
        <w:tc>
          <w:tcPr>
            <w:tcW w:w="7496" w:type="dxa"/>
            <w:gridSpan w:val="15"/>
            <w:shd w:val="clear" w:color="auto" w:fill="FFFFFF"/>
          </w:tcPr>
          <w:p w:rsidR="00F26B11" w:rsidRPr="00AF6846" w:rsidRDefault="00F26B11" w:rsidP="00F26B11">
            <w:pPr>
              <w:shd w:val="clear" w:color="auto" w:fill="FFFFFF"/>
              <w:jc w:val="center"/>
              <w:rPr>
                <w:color w:val="000000"/>
                <w:spacing w:val="3"/>
                <w:sz w:val="22"/>
                <w:szCs w:val="22"/>
                <w:lang w:val="lv-LV"/>
              </w:rPr>
            </w:pPr>
            <w:r w:rsidRPr="00AF6846">
              <w:rPr>
                <w:color w:val="000000"/>
                <w:spacing w:val="3"/>
                <w:sz w:val="22"/>
                <w:szCs w:val="22"/>
                <w:lang w:val="lv-LV"/>
              </w:rPr>
              <w:t>Dzīvokļu skaits</w:t>
            </w:r>
          </w:p>
        </w:tc>
      </w:tr>
      <w:tr w:rsidR="00F26B11" w:rsidRPr="00AF6846" w:rsidTr="00DD1AF8">
        <w:trPr>
          <w:trHeight w:val="227"/>
          <w:jc w:val="center"/>
        </w:trPr>
        <w:tc>
          <w:tcPr>
            <w:tcW w:w="1696" w:type="dxa"/>
            <w:vMerge/>
            <w:shd w:val="clear" w:color="auto" w:fill="FFFFFF"/>
            <w:vAlign w:val="center"/>
          </w:tcPr>
          <w:p w:rsidR="00F26B11" w:rsidRPr="00AF6846" w:rsidRDefault="00F26B11" w:rsidP="00F26B11">
            <w:pPr>
              <w:shd w:val="clear" w:color="auto" w:fill="FFFFFF"/>
              <w:jc w:val="center"/>
              <w:rPr>
                <w:color w:val="000000"/>
                <w:spacing w:val="3"/>
                <w:sz w:val="22"/>
                <w:szCs w:val="22"/>
                <w:lang w:val="lv-LV"/>
              </w:rPr>
            </w:pPr>
          </w:p>
        </w:tc>
        <w:tc>
          <w:tcPr>
            <w:tcW w:w="430" w:type="dxa"/>
            <w:shd w:val="clear" w:color="auto" w:fill="FFFFFF"/>
          </w:tcPr>
          <w:p w:rsidR="00F26B11" w:rsidRPr="00AF6846" w:rsidRDefault="00F26B11" w:rsidP="00F26B11">
            <w:pPr>
              <w:shd w:val="clear" w:color="auto" w:fill="FFFFFF"/>
              <w:jc w:val="center"/>
              <w:rPr>
                <w:color w:val="000000"/>
                <w:spacing w:val="3"/>
                <w:sz w:val="22"/>
                <w:szCs w:val="22"/>
                <w:lang w:val="lv-LV"/>
              </w:rPr>
            </w:pPr>
            <w:r w:rsidRPr="00AF6846">
              <w:rPr>
                <w:color w:val="000000"/>
                <w:spacing w:val="3"/>
                <w:sz w:val="22"/>
                <w:szCs w:val="22"/>
                <w:lang w:val="lv-LV"/>
              </w:rPr>
              <w:t>1</w:t>
            </w:r>
          </w:p>
        </w:tc>
        <w:tc>
          <w:tcPr>
            <w:tcW w:w="490" w:type="dxa"/>
            <w:shd w:val="clear" w:color="auto" w:fill="FFFFFF"/>
            <w:vAlign w:val="center"/>
          </w:tcPr>
          <w:p w:rsidR="00F26B11" w:rsidRPr="00AF6846" w:rsidRDefault="00F26B11" w:rsidP="00F26B11">
            <w:pPr>
              <w:shd w:val="clear" w:color="auto" w:fill="FFFFFF"/>
              <w:jc w:val="center"/>
              <w:rPr>
                <w:color w:val="000000"/>
                <w:spacing w:val="3"/>
                <w:sz w:val="22"/>
                <w:szCs w:val="22"/>
                <w:lang w:val="lv-LV"/>
              </w:rPr>
            </w:pPr>
            <w:r w:rsidRPr="00AF6846">
              <w:rPr>
                <w:color w:val="000000"/>
                <w:spacing w:val="3"/>
                <w:sz w:val="22"/>
                <w:szCs w:val="22"/>
                <w:lang w:val="lv-LV"/>
              </w:rPr>
              <w:t>3</w:t>
            </w:r>
          </w:p>
        </w:tc>
        <w:tc>
          <w:tcPr>
            <w:tcW w:w="491" w:type="dxa"/>
            <w:shd w:val="clear" w:color="auto" w:fill="FFFFFF"/>
            <w:vAlign w:val="center"/>
          </w:tcPr>
          <w:p w:rsidR="00F26B11" w:rsidRPr="00AF6846" w:rsidRDefault="00F26B11" w:rsidP="00F26B11">
            <w:pPr>
              <w:shd w:val="clear" w:color="auto" w:fill="FFFFFF"/>
              <w:jc w:val="center"/>
              <w:rPr>
                <w:color w:val="000000"/>
                <w:spacing w:val="3"/>
                <w:sz w:val="22"/>
                <w:szCs w:val="22"/>
                <w:lang w:val="lv-LV"/>
              </w:rPr>
            </w:pPr>
            <w:r w:rsidRPr="00AF6846">
              <w:rPr>
                <w:color w:val="000000"/>
                <w:spacing w:val="3"/>
                <w:sz w:val="22"/>
                <w:szCs w:val="22"/>
                <w:lang w:val="lv-LV"/>
              </w:rPr>
              <w:t>6</w:t>
            </w:r>
          </w:p>
        </w:tc>
        <w:tc>
          <w:tcPr>
            <w:tcW w:w="491" w:type="dxa"/>
            <w:shd w:val="clear" w:color="auto" w:fill="FFFFFF"/>
            <w:vAlign w:val="center"/>
          </w:tcPr>
          <w:p w:rsidR="00F26B11" w:rsidRPr="00AF6846" w:rsidRDefault="00F26B11" w:rsidP="00F26B11">
            <w:pPr>
              <w:shd w:val="clear" w:color="auto" w:fill="FFFFFF"/>
              <w:jc w:val="center"/>
              <w:rPr>
                <w:color w:val="000000"/>
                <w:spacing w:val="3"/>
                <w:sz w:val="22"/>
                <w:szCs w:val="22"/>
                <w:lang w:val="lv-LV"/>
              </w:rPr>
            </w:pPr>
            <w:r w:rsidRPr="00AF6846">
              <w:rPr>
                <w:color w:val="000000"/>
                <w:spacing w:val="3"/>
                <w:sz w:val="22"/>
                <w:szCs w:val="22"/>
                <w:lang w:val="lv-LV"/>
              </w:rPr>
              <w:t>9</w:t>
            </w:r>
          </w:p>
        </w:tc>
        <w:tc>
          <w:tcPr>
            <w:tcW w:w="457" w:type="dxa"/>
            <w:shd w:val="clear" w:color="auto" w:fill="FFFFFF"/>
            <w:vAlign w:val="center"/>
          </w:tcPr>
          <w:p w:rsidR="00F26B11" w:rsidRPr="00AF6846" w:rsidRDefault="00F26B11" w:rsidP="00F26B11">
            <w:pPr>
              <w:shd w:val="clear" w:color="auto" w:fill="FFFFFF"/>
              <w:jc w:val="center"/>
              <w:rPr>
                <w:color w:val="000000"/>
                <w:spacing w:val="3"/>
                <w:sz w:val="22"/>
                <w:szCs w:val="22"/>
                <w:lang w:val="lv-LV"/>
              </w:rPr>
            </w:pPr>
            <w:r w:rsidRPr="00AF6846">
              <w:rPr>
                <w:color w:val="000000"/>
                <w:spacing w:val="3"/>
                <w:sz w:val="22"/>
                <w:szCs w:val="22"/>
                <w:lang w:val="lv-LV"/>
              </w:rPr>
              <w:t>12</w:t>
            </w:r>
          </w:p>
        </w:tc>
        <w:tc>
          <w:tcPr>
            <w:tcW w:w="457" w:type="dxa"/>
            <w:shd w:val="clear" w:color="auto" w:fill="FFFFFF"/>
            <w:vAlign w:val="center"/>
          </w:tcPr>
          <w:p w:rsidR="00F26B11" w:rsidRPr="00AF6846" w:rsidRDefault="00F26B11" w:rsidP="00F26B11">
            <w:pPr>
              <w:shd w:val="clear" w:color="auto" w:fill="FFFFFF"/>
              <w:jc w:val="center"/>
              <w:rPr>
                <w:color w:val="000000"/>
                <w:spacing w:val="3"/>
                <w:sz w:val="22"/>
                <w:szCs w:val="22"/>
                <w:lang w:val="lv-LV"/>
              </w:rPr>
            </w:pPr>
            <w:r w:rsidRPr="00AF6846">
              <w:rPr>
                <w:color w:val="000000"/>
                <w:spacing w:val="3"/>
                <w:sz w:val="22"/>
                <w:szCs w:val="22"/>
                <w:lang w:val="lv-LV"/>
              </w:rPr>
              <w:t>15</w:t>
            </w:r>
          </w:p>
        </w:tc>
        <w:tc>
          <w:tcPr>
            <w:tcW w:w="491" w:type="dxa"/>
            <w:shd w:val="clear" w:color="auto" w:fill="FFFFFF"/>
            <w:vAlign w:val="center"/>
          </w:tcPr>
          <w:p w:rsidR="00F26B11" w:rsidRPr="00AF6846" w:rsidRDefault="00F26B11" w:rsidP="00F26B11">
            <w:pPr>
              <w:shd w:val="clear" w:color="auto" w:fill="FFFFFF"/>
              <w:jc w:val="center"/>
              <w:rPr>
                <w:color w:val="000000"/>
                <w:spacing w:val="3"/>
                <w:sz w:val="22"/>
                <w:szCs w:val="22"/>
                <w:lang w:val="lv-LV"/>
              </w:rPr>
            </w:pPr>
            <w:r w:rsidRPr="00AF6846">
              <w:rPr>
                <w:color w:val="000000"/>
                <w:spacing w:val="3"/>
                <w:sz w:val="22"/>
                <w:szCs w:val="22"/>
                <w:lang w:val="lv-LV"/>
              </w:rPr>
              <w:t>18</w:t>
            </w:r>
          </w:p>
        </w:tc>
        <w:tc>
          <w:tcPr>
            <w:tcW w:w="491" w:type="dxa"/>
            <w:shd w:val="clear" w:color="auto" w:fill="FFFFFF"/>
            <w:vAlign w:val="center"/>
          </w:tcPr>
          <w:p w:rsidR="00F26B11" w:rsidRPr="00AF6846" w:rsidRDefault="00F26B11" w:rsidP="00F26B11">
            <w:pPr>
              <w:shd w:val="clear" w:color="auto" w:fill="FFFFFF"/>
              <w:jc w:val="center"/>
              <w:rPr>
                <w:color w:val="000000"/>
                <w:spacing w:val="3"/>
                <w:sz w:val="22"/>
                <w:szCs w:val="22"/>
                <w:lang w:val="lv-LV"/>
              </w:rPr>
            </w:pPr>
            <w:r w:rsidRPr="00AF6846">
              <w:rPr>
                <w:color w:val="000000"/>
                <w:spacing w:val="3"/>
                <w:sz w:val="22"/>
                <w:szCs w:val="22"/>
                <w:lang w:val="lv-LV"/>
              </w:rPr>
              <w:t>24</w:t>
            </w:r>
          </w:p>
        </w:tc>
        <w:tc>
          <w:tcPr>
            <w:tcW w:w="491" w:type="dxa"/>
            <w:shd w:val="clear" w:color="auto" w:fill="FFFFFF"/>
            <w:vAlign w:val="center"/>
          </w:tcPr>
          <w:p w:rsidR="00F26B11" w:rsidRPr="00AF6846" w:rsidRDefault="00F26B11" w:rsidP="00F26B11">
            <w:pPr>
              <w:shd w:val="clear" w:color="auto" w:fill="FFFFFF"/>
              <w:jc w:val="center"/>
              <w:rPr>
                <w:color w:val="000000"/>
                <w:spacing w:val="3"/>
                <w:sz w:val="22"/>
                <w:szCs w:val="22"/>
                <w:lang w:val="lv-LV"/>
              </w:rPr>
            </w:pPr>
            <w:r w:rsidRPr="00AF6846">
              <w:rPr>
                <w:color w:val="000000"/>
                <w:spacing w:val="3"/>
                <w:sz w:val="22"/>
                <w:szCs w:val="22"/>
                <w:lang w:val="lv-LV"/>
              </w:rPr>
              <w:t>40</w:t>
            </w:r>
          </w:p>
        </w:tc>
        <w:tc>
          <w:tcPr>
            <w:tcW w:w="503" w:type="dxa"/>
            <w:shd w:val="clear" w:color="auto" w:fill="FFFFFF"/>
            <w:vAlign w:val="center"/>
          </w:tcPr>
          <w:p w:rsidR="00F26B11" w:rsidRPr="00AF6846" w:rsidRDefault="00F26B11" w:rsidP="00F26B11">
            <w:pPr>
              <w:shd w:val="clear" w:color="auto" w:fill="FFFFFF"/>
              <w:jc w:val="center"/>
              <w:rPr>
                <w:color w:val="000000"/>
                <w:spacing w:val="3"/>
                <w:sz w:val="22"/>
                <w:szCs w:val="22"/>
                <w:lang w:val="lv-LV"/>
              </w:rPr>
            </w:pPr>
            <w:r w:rsidRPr="00AF6846">
              <w:rPr>
                <w:color w:val="000000"/>
                <w:spacing w:val="3"/>
                <w:sz w:val="22"/>
                <w:szCs w:val="22"/>
                <w:lang w:val="lv-LV"/>
              </w:rPr>
              <w:t>60</w:t>
            </w:r>
          </w:p>
        </w:tc>
        <w:tc>
          <w:tcPr>
            <w:tcW w:w="503" w:type="dxa"/>
            <w:shd w:val="clear" w:color="auto" w:fill="FFFFFF"/>
            <w:vAlign w:val="center"/>
          </w:tcPr>
          <w:p w:rsidR="00F26B11" w:rsidRPr="00AF6846" w:rsidRDefault="00F26B11" w:rsidP="00F26B11">
            <w:pPr>
              <w:shd w:val="clear" w:color="auto" w:fill="FFFFFF"/>
              <w:jc w:val="center"/>
              <w:rPr>
                <w:color w:val="000000"/>
                <w:spacing w:val="3"/>
                <w:sz w:val="22"/>
                <w:szCs w:val="22"/>
                <w:lang w:val="lv-LV"/>
              </w:rPr>
            </w:pPr>
            <w:r w:rsidRPr="00AF6846">
              <w:rPr>
                <w:color w:val="000000"/>
                <w:spacing w:val="3"/>
                <w:sz w:val="22"/>
                <w:szCs w:val="22"/>
                <w:lang w:val="lv-LV"/>
              </w:rPr>
              <w:t>100</w:t>
            </w:r>
          </w:p>
        </w:tc>
        <w:tc>
          <w:tcPr>
            <w:tcW w:w="491" w:type="dxa"/>
            <w:shd w:val="clear" w:color="auto" w:fill="FFFFFF"/>
            <w:vAlign w:val="center"/>
          </w:tcPr>
          <w:p w:rsidR="00F26B11" w:rsidRPr="00AF6846" w:rsidRDefault="00F26B11" w:rsidP="00F26B11">
            <w:pPr>
              <w:shd w:val="clear" w:color="auto" w:fill="FFFFFF"/>
              <w:jc w:val="center"/>
              <w:rPr>
                <w:color w:val="000000"/>
                <w:spacing w:val="3"/>
                <w:sz w:val="22"/>
                <w:szCs w:val="22"/>
                <w:lang w:val="lv-LV"/>
              </w:rPr>
            </w:pPr>
            <w:r w:rsidRPr="00AF6846">
              <w:rPr>
                <w:color w:val="000000"/>
                <w:spacing w:val="3"/>
                <w:sz w:val="22"/>
                <w:szCs w:val="22"/>
                <w:lang w:val="lv-LV"/>
              </w:rPr>
              <w:t>200</w:t>
            </w:r>
          </w:p>
        </w:tc>
        <w:tc>
          <w:tcPr>
            <w:tcW w:w="503" w:type="dxa"/>
            <w:shd w:val="clear" w:color="auto" w:fill="FFFFFF"/>
            <w:vAlign w:val="center"/>
          </w:tcPr>
          <w:p w:rsidR="00F26B11" w:rsidRPr="00AF6846" w:rsidRDefault="00F26B11" w:rsidP="00F26B11">
            <w:pPr>
              <w:shd w:val="clear" w:color="auto" w:fill="FFFFFF"/>
              <w:jc w:val="center"/>
              <w:rPr>
                <w:color w:val="000000"/>
                <w:spacing w:val="3"/>
                <w:sz w:val="22"/>
                <w:szCs w:val="22"/>
                <w:lang w:val="lv-LV"/>
              </w:rPr>
            </w:pPr>
            <w:r w:rsidRPr="00AF6846">
              <w:rPr>
                <w:color w:val="000000"/>
                <w:spacing w:val="3"/>
                <w:sz w:val="22"/>
                <w:szCs w:val="22"/>
                <w:lang w:val="lv-LV"/>
              </w:rPr>
              <w:t>400</w:t>
            </w:r>
          </w:p>
        </w:tc>
        <w:tc>
          <w:tcPr>
            <w:tcW w:w="595" w:type="dxa"/>
            <w:shd w:val="clear" w:color="auto" w:fill="FFFFFF"/>
            <w:vAlign w:val="center"/>
          </w:tcPr>
          <w:p w:rsidR="00F26B11" w:rsidRPr="00AF6846" w:rsidRDefault="00F26B11" w:rsidP="00F26B11">
            <w:pPr>
              <w:shd w:val="clear" w:color="auto" w:fill="FFFFFF"/>
              <w:jc w:val="center"/>
              <w:rPr>
                <w:color w:val="000000"/>
                <w:spacing w:val="3"/>
                <w:sz w:val="22"/>
                <w:szCs w:val="22"/>
                <w:lang w:val="lv-LV"/>
              </w:rPr>
            </w:pPr>
            <w:r w:rsidRPr="00AF6846">
              <w:rPr>
                <w:color w:val="000000"/>
                <w:spacing w:val="3"/>
                <w:sz w:val="22"/>
                <w:szCs w:val="22"/>
                <w:lang w:val="lv-LV"/>
              </w:rPr>
              <w:t>600</w:t>
            </w:r>
          </w:p>
        </w:tc>
        <w:tc>
          <w:tcPr>
            <w:tcW w:w="612" w:type="dxa"/>
            <w:shd w:val="clear" w:color="auto" w:fill="FFFFFF"/>
            <w:vAlign w:val="center"/>
          </w:tcPr>
          <w:p w:rsidR="00F26B11" w:rsidRPr="00AF6846" w:rsidRDefault="00F26B11" w:rsidP="00F26B11">
            <w:pPr>
              <w:shd w:val="clear" w:color="auto" w:fill="FFFFFF"/>
              <w:jc w:val="center"/>
              <w:rPr>
                <w:color w:val="000000"/>
                <w:spacing w:val="3"/>
                <w:sz w:val="22"/>
                <w:szCs w:val="22"/>
                <w:lang w:val="lv-LV"/>
              </w:rPr>
            </w:pPr>
            <w:r w:rsidRPr="00AF6846">
              <w:rPr>
                <w:color w:val="000000"/>
                <w:spacing w:val="3"/>
                <w:sz w:val="22"/>
                <w:szCs w:val="22"/>
                <w:lang w:val="lv-LV"/>
              </w:rPr>
              <w:t>1000</w:t>
            </w:r>
          </w:p>
        </w:tc>
      </w:tr>
      <w:tr w:rsidR="00F26B11" w:rsidRPr="00AF6846" w:rsidTr="00DD1AF8">
        <w:trPr>
          <w:trHeight w:val="284"/>
          <w:jc w:val="center"/>
        </w:trPr>
        <w:tc>
          <w:tcPr>
            <w:tcW w:w="1696" w:type="dxa"/>
            <w:shd w:val="clear" w:color="auto" w:fill="FFFFFF"/>
            <w:vAlign w:val="center"/>
          </w:tcPr>
          <w:p w:rsidR="00F26B11" w:rsidRPr="00AF6846" w:rsidRDefault="00F26B11" w:rsidP="00F26B11">
            <w:pPr>
              <w:shd w:val="clear" w:color="auto" w:fill="FFFFFF"/>
              <w:rPr>
                <w:color w:val="000000"/>
                <w:spacing w:val="3"/>
                <w:sz w:val="22"/>
                <w:szCs w:val="22"/>
                <w:lang w:val="lv-LV"/>
              </w:rPr>
            </w:pPr>
            <w:r w:rsidRPr="00AF6846">
              <w:rPr>
                <w:color w:val="000000"/>
                <w:spacing w:val="3"/>
                <w:sz w:val="22"/>
                <w:szCs w:val="22"/>
                <w:lang w:val="lv-LV"/>
              </w:rPr>
              <w:t>Dabasgāzes plītis</w:t>
            </w:r>
          </w:p>
        </w:tc>
        <w:tc>
          <w:tcPr>
            <w:tcW w:w="430" w:type="dxa"/>
            <w:shd w:val="clear" w:color="auto" w:fill="FFFFFF"/>
          </w:tcPr>
          <w:p w:rsidR="00F26B11" w:rsidRPr="00AF6846" w:rsidRDefault="00F26B11" w:rsidP="00F26B11">
            <w:pPr>
              <w:jc w:val="center"/>
              <w:rPr>
                <w:sz w:val="22"/>
                <w:szCs w:val="22"/>
                <w:lang w:val="lv-LV"/>
              </w:rPr>
            </w:pPr>
            <w:r w:rsidRPr="00AF6846">
              <w:rPr>
                <w:sz w:val="22"/>
                <w:szCs w:val="22"/>
                <w:lang w:val="lv-LV"/>
              </w:rPr>
              <w:t>5,5</w:t>
            </w:r>
          </w:p>
        </w:tc>
        <w:tc>
          <w:tcPr>
            <w:tcW w:w="490" w:type="dxa"/>
            <w:shd w:val="clear" w:color="auto" w:fill="FFFFFF"/>
            <w:vAlign w:val="center"/>
          </w:tcPr>
          <w:p w:rsidR="00F26B11" w:rsidRPr="00AF6846" w:rsidRDefault="00F26B11" w:rsidP="00F26B11">
            <w:pPr>
              <w:jc w:val="center"/>
              <w:rPr>
                <w:sz w:val="22"/>
                <w:szCs w:val="22"/>
                <w:lang w:val="lv-LV"/>
              </w:rPr>
            </w:pPr>
            <w:r w:rsidRPr="00AF6846">
              <w:rPr>
                <w:sz w:val="22"/>
                <w:szCs w:val="22"/>
                <w:lang w:val="lv-LV"/>
              </w:rPr>
              <w:t>3,6</w:t>
            </w:r>
          </w:p>
        </w:tc>
        <w:tc>
          <w:tcPr>
            <w:tcW w:w="491" w:type="dxa"/>
            <w:shd w:val="clear" w:color="auto" w:fill="FFFFFF"/>
            <w:vAlign w:val="center"/>
          </w:tcPr>
          <w:p w:rsidR="00F26B11" w:rsidRPr="00AF6846" w:rsidRDefault="00F26B11" w:rsidP="00F26B11">
            <w:pPr>
              <w:jc w:val="center"/>
              <w:rPr>
                <w:sz w:val="22"/>
                <w:szCs w:val="22"/>
                <w:lang w:val="lv-LV"/>
              </w:rPr>
            </w:pPr>
            <w:r w:rsidRPr="00AF6846">
              <w:rPr>
                <w:sz w:val="22"/>
                <w:szCs w:val="22"/>
                <w:lang w:val="lv-LV"/>
              </w:rPr>
              <w:t>2,8</w:t>
            </w:r>
          </w:p>
        </w:tc>
        <w:tc>
          <w:tcPr>
            <w:tcW w:w="491" w:type="dxa"/>
            <w:shd w:val="clear" w:color="auto" w:fill="FFFFFF"/>
            <w:vAlign w:val="center"/>
          </w:tcPr>
          <w:p w:rsidR="00F26B11" w:rsidRPr="00AF6846" w:rsidRDefault="00F26B11" w:rsidP="00F26B11">
            <w:pPr>
              <w:jc w:val="center"/>
              <w:rPr>
                <w:sz w:val="22"/>
                <w:szCs w:val="22"/>
                <w:lang w:val="lv-LV"/>
              </w:rPr>
            </w:pPr>
            <w:r w:rsidRPr="00AF6846">
              <w:rPr>
                <w:sz w:val="22"/>
                <w:szCs w:val="22"/>
                <w:lang w:val="lv-LV"/>
              </w:rPr>
              <w:t>2,3</w:t>
            </w:r>
          </w:p>
        </w:tc>
        <w:tc>
          <w:tcPr>
            <w:tcW w:w="457" w:type="dxa"/>
            <w:shd w:val="clear" w:color="auto" w:fill="FFFFFF"/>
            <w:vAlign w:val="center"/>
          </w:tcPr>
          <w:p w:rsidR="00F26B11" w:rsidRPr="00AF6846" w:rsidRDefault="00F26B11" w:rsidP="00F26B11">
            <w:pPr>
              <w:jc w:val="center"/>
              <w:rPr>
                <w:sz w:val="22"/>
                <w:szCs w:val="22"/>
                <w:lang w:val="lv-LV"/>
              </w:rPr>
            </w:pPr>
            <w:r w:rsidRPr="00AF6846">
              <w:rPr>
                <w:sz w:val="22"/>
                <w:szCs w:val="22"/>
                <w:lang w:val="lv-LV"/>
              </w:rPr>
              <w:t>2</w:t>
            </w:r>
          </w:p>
        </w:tc>
        <w:tc>
          <w:tcPr>
            <w:tcW w:w="457" w:type="dxa"/>
            <w:shd w:val="clear" w:color="auto" w:fill="FFFFFF"/>
            <w:vAlign w:val="center"/>
          </w:tcPr>
          <w:p w:rsidR="00F26B11" w:rsidRPr="00AF6846" w:rsidRDefault="00F26B11" w:rsidP="00F26B11">
            <w:pPr>
              <w:jc w:val="center"/>
              <w:rPr>
                <w:sz w:val="22"/>
                <w:szCs w:val="22"/>
                <w:lang w:val="lv-LV"/>
              </w:rPr>
            </w:pPr>
            <w:r w:rsidRPr="00AF6846">
              <w:rPr>
                <w:sz w:val="22"/>
                <w:szCs w:val="22"/>
                <w:lang w:val="lv-LV"/>
              </w:rPr>
              <w:t>1,8</w:t>
            </w:r>
          </w:p>
        </w:tc>
        <w:tc>
          <w:tcPr>
            <w:tcW w:w="491" w:type="dxa"/>
            <w:shd w:val="clear" w:color="auto" w:fill="FFFFFF"/>
            <w:vAlign w:val="center"/>
          </w:tcPr>
          <w:p w:rsidR="00F26B11" w:rsidRPr="00AF6846" w:rsidRDefault="00F26B11" w:rsidP="00F26B11">
            <w:pPr>
              <w:jc w:val="center"/>
              <w:rPr>
                <w:sz w:val="22"/>
                <w:szCs w:val="22"/>
                <w:lang w:val="lv-LV"/>
              </w:rPr>
            </w:pPr>
            <w:r w:rsidRPr="00AF6846">
              <w:rPr>
                <w:sz w:val="22"/>
                <w:szCs w:val="22"/>
                <w:lang w:val="lv-LV"/>
              </w:rPr>
              <w:t>1,65</w:t>
            </w:r>
          </w:p>
        </w:tc>
        <w:tc>
          <w:tcPr>
            <w:tcW w:w="491" w:type="dxa"/>
            <w:shd w:val="clear" w:color="auto" w:fill="FFFFFF"/>
            <w:vAlign w:val="center"/>
          </w:tcPr>
          <w:p w:rsidR="00F26B11" w:rsidRPr="00AF6846" w:rsidRDefault="00F26B11" w:rsidP="00F26B11">
            <w:pPr>
              <w:jc w:val="center"/>
              <w:rPr>
                <w:sz w:val="22"/>
                <w:szCs w:val="22"/>
                <w:lang w:val="lv-LV"/>
              </w:rPr>
            </w:pPr>
            <w:r w:rsidRPr="00AF6846">
              <w:rPr>
                <w:sz w:val="22"/>
                <w:szCs w:val="22"/>
                <w:lang w:val="lv-LV"/>
              </w:rPr>
              <w:t>1,4</w:t>
            </w:r>
          </w:p>
        </w:tc>
        <w:tc>
          <w:tcPr>
            <w:tcW w:w="491" w:type="dxa"/>
            <w:shd w:val="clear" w:color="auto" w:fill="FFFFFF"/>
            <w:vAlign w:val="center"/>
          </w:tcPr>
          <w:p w:rsidR="00F26B11" w:rsidRPr="00AF6846" w:rsidRDefault="00F26B11" w:rsidP="00F26B11">
            <w:pPr>
              <w:jc w:val="center"/>
              <w:rPr>
                <w:sz w:val="22"/>
                <w:szCs w:val="22"/>
                <w:lang w:val="lv-LV"/>
              </w:rPr>
            </w:pPr>
            <w:r w:rsidRPr="00AF6846">
              <w:rPr>
                <w:sz w:val="22"/>
                <w:szCs w:val="22"/>
                <w:lang w:val="lv-LV"/>
              </w:rPr>
              <w:t>1,2</w:t>
            </w:r>
          </w:p>
        </w:tc>
        <w:tc>
          <w:tcPr>
            <w:tcW w:w="503" w:type="dxa"/>
            <w:shd w:val="clear" w:color="auto" w:fill="FFFFFF"/>
            <w:vAlign w:val="center"/>
          </w:tcPr>
          <w:p w:rsidR="00F26B11" w:rsidRPr="00AF6846" w:rsidRDefault="00F26B11" w:rsidP="00F26B11">
            <w:pPr>
              <w:jc w:val="center"/>
              <w:rPr>
                <w:sz w:val="22"/>
                <w:szCs w:val="22"/>
                <w:lang w:val="lv-LV"/>
              </w:rPr>
            </w:pPr>
            <w:r w:rsidRPr="00AF6846">
              <w:rPr>
                <w:sz w:val="22"/>
                <w:szCs w:val="22"/>
                <w:lang w:val="lv-LV"/>
              </w:rPr>
              <w:t>1,05</w:t>
            </w:r>
          </w:p>
        </w:tc>
        <w:tc>
          <w:tcPr>
            <w:tcW w:w="503" w:type="dxa"/>
            <w:shd w:val="clear" w:color="auto" w:fill="FFFFFF"/>
            <w:vAlign w:val="center"/>
          </w:tcPr>
          <w:p w:rsidR="00F26B11" w:rsidRPr="00AF6846" w:rsidRDefault="00F26B11" w:rsidP="00F26B11">
            <w:pPr>
              <w:jc w:val="center"/>
              <w:rPr>
                <w:sz w:val="22"/>
                <w:szCs w:val="22"/>
                <w:lang w:val="lv-LV"/>
              </w:rPr>
            </w:pPr>
            <w:r w:rsidRPr="00AF6846">
              <w:rPr>
                <w:sz w:val="22"/>
                <w:szCs w:val="22"/>
                <w:lang w:val="lv-LV"/>
              </w:rPr>
              <w:t>0,85</w:t>
            </w:r>
          </w:p>
        </w:tc>
        <w:tc>
          <w:tcPr>
            <w:tcW w:w="491" w:type="dxa"/>
            <w:shd w:val="clear" w:color="auto" w:fill="FFFFFF"/>
            <w:vAlign w:val="center"/>
          </w:tcPr>
          <w:p w:rsidR="00F26B11" w:rsidRPr="00AF6846" w:rsidRDefault="00F26B11" w:rsidP="00F26B11">
            <w:pPr>
              <w:jc w:val="center"/>
              <w:rPr>
                <w:sz w:val="22"/>
                <w:szCs w:val="22"/>
                <w:lang w:val="lv-LV"/>
              </w:rPr>
            </w:pPr>
            <w:r w:rsidRPr="00AF6846">
              <w:rPr>
                <w:sz w:val="22"/>
                <w:szCs w:val="22"/>
                <w:lang w:val="lv-LV"/>
              </w:rPr>
              <w:t>0,77</w:t>
            </w:r>
          </w:p>
        </w:tc>
        <w:tc>
          <w:tcPr>
            <w:tcW w:w="503" w:type="dxa"/>
            <w:shd w:val="clear" w:color="auto" w:fill="FFFFFF"/>
            <w:vAlign w:val="center"/>
          </w:tcPr>
          <w:p w:rsidR="00F26B11" w:rsidRPr="00AF6846" w:rsidRDefault="00F26B11" w:rsidP="00F26B11">
            <w:pPr>
              <w:jc w:val="center"/>
              <w:rPr>
                <w:sz w:val="22"/>
                <w:szCs w:val="22"/>
                <w:lang w:val="lv-LV"/>
              </w:rPr>
            </w:pPr>
            <w:r w:rsidRPr="00AF6846">
              <w:rPr>
                <w:sz w:val="22"/>
                <w:szCs w:val="22"/>
                <w:lang w:val="lv-LV"/>
              </w:rPr>
              <w:t>0,71</w:t>
            </w:r>
          </w:p>
        </w:tc>
        <w:tc>
          <w:tcPr>
            <w:tcW w:w="595" w:type="dxa"/>
            <w:shd w:val="clear" w:color="auto" w:fill="FFFFFF"/>
            <w:vAlign w:val="center"/>
          </w:tcPr>
          <w:p w:rsidR="00F26B11" w:rsidRPr="00AF6846" w:rsidRDefault="00F26B11" w:rsidP="00F26B11">
            <w:pPr>
              <w:jc w:val="center"/>
              <w:rPr>
                <w:sz w:val="22"/>
                <w:szCs w:val="22"/>
                <w:lang w:val="lv-LV"/>
              </w:rPr>
            </w:pPr>
            <w:r w:rsidRPr="00AF6846">
              <w:rPr>
                <w:sz w:val="22"/>
                <w:szCs w:val="22"/>
                <w:lang w:val="lv-LV"/>
              </w:rPr>
              <w:t>0,69</w:t>
            </w:r>
          </w:p>
        </w:tc>
        <w:tc>
          <w:tcPr>
            <w:tcW w:w="612" w:type="dxa"/>
            <w:shd w:val="clear" w:color="auto" w:fill="FFFFFF"/>
            <w:vAlign w:val="center"/>
          </w:tcPr>
          <w:p w:rsidR="00F26B11" w:rsidRPr="00AF6846" w:rsidRDefault="00F26B11" w:rsidP="00F26B11">
            <w:pPr>
              <w:jc w:val="center"/>
              <w:rPr>
                <w:sz w:val="22"/>
                <w:szCs w:val="22"/>
                <w:lang w:val="lv-LV"/>
              </w:rPr>
            </w:pPr>
            <w:r w:rsidRPr="00AF6846">
              <w:rPr>
                <w:sz w:val="22"/>
                <w:szCs w:val="22"/>
                <w:lang w:val="lv-LV"/>
              </w:rPr>
              <w:t>0,67</w:t>
            </w:r>
          </w:p>
        </w:tc>
      </w:tr>
      <w:tr w:rsidR="00F26B11" w:rsidRPr="00AF6846" w:rsidTr="00DD1AF8">
        <w:trPr>
          <w:trHeight w:val="284"/>
          <w:jc w:val="center"/>
        </w:trPr>
        <w:tc>
          <w:tcPr>
            <w:tcW w:w="1696" w:type="dxa"/>
            <w:shd w:val="clear" w:color="auto" w:fill="FFFFFF"/>
            <w:vAlign w:val="center"/>
          </w:tcPr>
          <w:p w:rsidR="00F26B11" w:rsidRPr="00AF6846" w:rsidRDefault="00F26B11" w:rsidP="00F26B11">
            <w:pPr>
              <w:shd w:val="clear" w:color="auto" w:fill="FFFFFF"/>
              <w:rPr>
                <w:color w:val="000000"/>
                <w:spacing w:val="3"/>
                <w:sz w:val="22"/>
                <w:szCs w:val="22"/>
                <w:lang w:val="lv-LV"/>
              </w:rPr>
            </w:pPr>
            <w:r w:rsidRPr="00AF6846">
              <w:rPr>
                <w:color w:val="000000"/>
                <w:spacing w:val="3"/>
                <w:sz w:val="22"/>
                <w:szCs w:val="22"/>
                <w:lang w:val="lv-LV"/>
              </w:rPr>
              <w:t>Šķidrās gāzes plītis vai plī</w:t>
            </w:r>
            <w:r w:rsidRPr="00AF6846">
              <w:rPr>
                <w:color w:val="000000"/>
                <w:spacing w:val="3"/>
                <w:sz w:val="22"/>
                <w:szCs w:val="22"/>
                <w:lang w:val="lv-LV"/>
              </w:rPr>
              <w:softHyphen/>
              <w:t>tis ar cieto kurināmo</w:t>
            </w:r>
          </w:p>
        </w:tc>
        <w:tc>
          <w:tcPr>
            <w:tcW w:w="430" w:type="dxa"/>
            <w:shd w:val="clear" w:color="auto" w:fill="FFFFFF"/>
            <w:vAlign w:val="center"/>
          </w:tcPr>
          <w:p w:rsidR="00F26B11" w:rsidRPr="00AF6846" w:rsidRDefault="00F26B11" w:rsidP="00F26B11">
            <w:pPr>
              <w:jc w:val="center"/>
              <w:rPr>
                <w:sz w:val="22"/>
                <w:szCs w:val="22"/>
                <w:lang w:val="lv-LV"/>
              </w:rPr>
            </w:pPr>
            <w:r w:rsidRPr="00AF6846">
              <w:rPr>
                <w:sz w:val="22"/>
                <w:szCs w:val="22"/>
                <w:lang w:val="lv-LV"/>
              </w:rPr>
              <w:t>6</w:t>
            </w:r>
          </w:p>
        </w:tc>
        <w:tc>
          <w:tcPr>
            <w:tcW w:w="490" w:type="dxa"/>
            <w:shd w:val="clear" w:color="auto" w:fill="FFFFFF"/>
            <w:vAlign w:val="center"/>
          </w:tcPr>
          <w:p w:rsidR="00F26B11" w:rsidRPr="00AF6846" w:rsidRDefault="00F26B11" w:rsidP="00F26B11">
            <w:pPr>
              <w:jc w:val="center"/>
              <w:rPr>
                <w:sz w:val="22"/>
                <w:szCs w:val="22"/>
                <w:lang w:val="lv-LV"/>
              </w:rPr>
            </w:pPr>
            <w:r w:rsidRPr="00AF6846">
              <w:rPr>
                <w:sz w:val="22"/>
                <w:szCs w:val="22"/>
                <w:lang w:val="lv-LV"/>
              </w:rPr>
              <w:t>4,2</w:t>
            </w:r>
          </w:p>
        </w:tc>
        <w:tc>
          <w:tcPr>
            <w:tcW w:w="491" w:type="dxa"/>
            <w:shd w:val="clear" w:color="auto" w:fill="FFFFFF"/>
            <w:vAlign w:val="center"/>
          </w:tcPr>
          <w:p w:rsidR="00F26B11" w:rsidRPr="00AF6846" w:rsidRDefault="00F26B11" w:rsidP="00F26B11">
            <w:pPr>
              <w:jc w:val="center"/>
              <w:rPr>
                <w:sz w:val="22"/>
                <w:szCs w:val="22"/>
                <w:lang w:val="lv-LV"/>
              </w:rPr>
            </w:pPr>
            <w:r w:rsidRPr="00AF6846">
              <w:rPr>
                <w:sz w:val="22"/>
                <w:szCs w:val="22"/>
                <w:lang w:val="lv-LV"/>
              </w:rPr>
              <w:t>3,4</w:t>
            </w:r>
          </w:p>
        </w:tc>
        <w:tc>
          <w:tcPr>
            <w:tcW w:w="491" w:type="dxa"/>
            <w:shd w:val="clear" w:color="auto" w:fill="FFFFFF"/>
            <w:vAlign w:val="center"/>
          </w:tcPr>
          <w:p w:rsidR="00F26B11" w:rsidRPr="00AF6846" w:rsidRDefault="00F26B11" w:rsidP="00F26B11">
            <w:pPr>
              <w:jc w:val="center"/>
              <w:rPr>
                <w:sz w:val="22"/>
                <w:szCs w:val="22"/>
                <w:lang w:val="lv-LV"/>
              </w:rPr>
            </w:pPr>
            <w:r w:rsidRPr="00AF6846">
              <w:rPr>
                <w:sz w:val="22"/>
                <w:szCs w:val="22"/>
                <w:lang w:val="lv-LV"/>
              </w:rPr>
              <w:t>2,9</w:t>
            </w:r>
          </w:p>
        </w:tc>
        <w:tc>
          <w:tcPr>
            <w:tcW w:w="457" w:type="dxa"/>
            <w:shd w:val="clear" w:color="auto" w:fill="FFFFFF"/>
            <w:vAlign w:val="center"/>
          </w:tcPr>
          <w:p w:rsidR="00F26B11" w:rsidRPr="00AF6846" w:rsidRDefault="00F26B11" w:rsidP="00F26B11">
            <w:pPr>
              <w:jc w:val="center"/>
              <w:rPr>
                <w:sz w:val="22"/>
                <w:szCs w:val="22"/>
                <w:lang w:val="lv-LV"/>
              </w:rPr>
            </w:pPr>
            <w:r w:rsidRPr="00AF6846">
              <w:rPr>
                <w:sz w:val="22"/>
                <w:szCs w:val="22"/>
                <w:lang w:val="lv-LV"/>
              </w:rPr>
              <w:t>2,5</w:t>
            </w:r>
          </w:p>
        </w:tc>
        <w:tc>
          <w:tcPr>
            <w:tcW w:w="457" w:type="dxa"/>
            <w:shd w:val="clear" w:color="auto" w:fill="FFFFFF"/>
            <w:vAlign w:val="center"/>
          </w:tcPr>
          <w:p w:rsidR="00F26B11" w:rsidRPr="00AF6846" w:rsidRDefault="00F26B11" w:rsidP="00F26B11">
            <w:pPr>
              <w:jc w:val="center"/>
              <w:rPr>
                <w:sz w:val="22"/>
                <w:szCs w:val="22"/>
                <w:lang w:val="lv-LV"/>
              </w:rPr>
            </w:pPr>
            <w:r w:rsidRPr="00AF6846">
              <w:rPr>
                <w:sz w:val="22"/>
                <w:szCs w:val="22"/>
                <w:lang w:val="lv-LV"/>
              </w:rPr>
              <w:t>2,2</w:t>
            </w:r>
          </w:p>
        </w:tc>
        <w:tc>
          <w:tcPr>
            <w:tcW w:w="491" w:type="dxa"/>
            <w:shd w:val="clear" w:color="auto" w:fill="FFFFFF"/>
            <w:vAlign w:val="center"/>
          </w:tcPr>
          <w:p w:rsidR="00F26B11" w:rsidRPr="00AF6846" w:rsidRDefault="00F26B11" w:rsidP="00F26B11">
            <w:pPr>
              <w:jc w:val="center"/>
              <w:rPr>
                <w:sz w:val="22"/>
                <w:szCs w:val="22"/>
                <w:lang w:val="lv-LV"/>
              </w:rPr>
            </w:pPr>
            <w:r w:rsidRPr="00AF6846">
              <w:rPr>
                <w:sz w:val="22"/>
                <w:szCs w:val="22"/>
                <w:lang w:val="lv-LV"/>
              </w:rPr>
              <w:t>2</w:t>
            </w:r>
          </w:p>
        </w:tc>
        <w:tc>
          <w:tcPr>
            <w:tcW w:w="491" w:type="dxa"/>
            <w:shd w:val="clear" w:color="auto" w:fill="FFFFFF"/>
            <w:vAlign w:val="center"/>
          </w:tcPr>
          <w:p w:rsidR="00F26B11" w:rsidRPr="00AF6846" w:rsidRDefault="00F26B11" w:rsidP="00F26B11">
            <w:pPr>
              <w:jc w:val="center"/>
              <w:rPr>
                <w:sz w:val="22"/>
                <w:szCs w:val="22"/>
                <w:lang w:val="lv-LV"/>
              </w:rPr>
            </w:pPr>
            <w:r w:rsidRPr="00AF6846">
              <w:rPr>
                <w:sz w:val="22"/>
                <w:szCs w:val="22"/>
                <w:lang w:val="lv-LV"/>
              </w:rPr>
              <w:t>1,8</w:t>
            </w:r>
          </w:p>
        </w:tc>
        <w:tc>
          <w:tcPr>
            <w:tcW w:w="491" w:type="dxa"/>
            <w:shd w:val="clear" w:color="auto" w:fill="FFFFFF"/>
            <w:vAlign w:val="center"/>
          </w:tcPr>
          <w:p w:rsidR="00F26B11" w:rsidRPr="00AF6846" w:rsidRDefault="00F26B11" w:rsidP="00F26B11">
            <w:pPr>
              <w:jc w:val="center"/>
              <w:rPr>
                <w:sz w:val="22"/>
                <w:szCs w:val="22"/>
                <w:lang w:val="lv-LV"/>
              </w:rPr>
            </w:pPr>
            <w:r w:rsidRPr="00AF6846">
              <w:rPr>
                <w:sz w:val="22"/>
                <w:szCs w:val="22"/>
                <w:lang w:val="lv-LV"/>
              </w:rPr>
              <w:t>1,4</w:t>
            </w:r>
          </w:p>
        </w:tc>
        <w:tc>
          <w:tcPr>
            <w:tcW w:w="503" w:type="dxa"/>
            <w:shd w:val="clear" w:color="auto" w:fill="FFFFFF"/>
            <w:vAlign w:val="center"/>
          </w:tcPr>
          <w:p w:rsidR="00F26B11" w:rsidRPr="00AF6846" w:rsidRDefault="00F26B11" w:rsidP="00F26B11">
            <w:pPr>
              <w:jc w:val="center"/>
              <w:rPr>
                <w:sz w:val="22"/>
                <w:szCs w:val="22"/>
                <w:lang w:val="lv-LV"/>
              </w:rPr>
            </w:pPr>
            <w:r w:rsidRPr="00AF6846">
              <w:rPr>
                <w:sz w:val="22"/>
                <w:szCs w:val="22"/>
                <w:lang w:val="lv-LV"/>
              </w:rPr>
              <w:t>1,3</w:t>
            </w:r>
          </w:p>
        </w:tc>
        <w:tc>
          <w:tcPr>
            <w:tcW w:w="503" w:type="dxa"/>
            <w:shd w:val="clear" w:color="auto" w:fill="FFFFFF"/>
            <w:vAlign w:val="center"/>
          </w:tcPr>
          <w:p w:rsidR="00F26B11" w:rsidRPr="00AF6846" w:rsidRDefault="00F26B11" w:rsidP="00F26B11">
            <w:pPr>
              <w:jc w:val="center"/>
              <w:rPr>
                <w:sz w:val="22"/>
                <w:szCs w:val="22"/>
                <w:lang w:val="lv-LV"/>
              </w:rPr>
            </w:pPr>
            <w:r w:rsidRPr="00AF6846">
              <w:rPr>
                <w:sz w:val="22"/>
                <w:szCs w:val="22"/>
                <w:lang w:val="lv-LV"/>
              </w:rPr>
              <w:t>1,08</w:t>
            </w:r>
          </w:p>
        </w:tc>
        <w:tc>
          <w:tcPr>
            <w:tcW w:w="491" w:type="dxa"/>
            <w:shd w:val="clear" w:color="auto" w:fill="FFFFFF"/>
            <w:vAlign w:val="center"/>
          </w:tcPr>
          <w:p w:rsidR="00F26B11" w:rsidRPr="00AF6846" w:rsidRDefault="00F26B11" w:rsidP="00F26B11">
            <w:pPr>
              <w:jc w:val="center"/>
              <w:rPr>
                <w:sz w:val="22"/>
                <w:szCs w:val="22"/>
                <w:lang w:val="lv-LV"/>
              </w:rPr>
            </w:pPr>
            <w:r w:rsidRPr="00AF6846">
              <w:rPr>
                <w:sz w:val="22"/>
                <w:szCs w:val="22"/>
                <w:lang w:val="lv-LV"/>
              </w:rPr>
              <w:t>1</w:t>
            </w:r>
          </w:p>
        </w:tc>
        <w:tc>
          <w:tcPr>
            <w:tcW w:w="503" w:type="dxa"/>
            <w:shd w:val="clear" w:color="auto" w:fill="FFFFFF"/>
            <w:vAlign w:val="center"/>
          </w:tcPr>
          <w:p w:rsidR="00F26B11" w:rsidRPr="00AF6846" w:rsidRDefault="00F26B11" w:rsidP="00F26B11">
            <w:pPr>
              <w:jc w:val="center"/>
              <w:rPr>
                <w:sz w:val="22"/>
                <w:szCs w:val="22"/>
                <w:lang w:val="lv-LV"/>
              </w:rPr>
            </w:pPr>
            <w:r w:rsidRPr="00AF6846">
              <w:rPr>
                <w:sz w:val="22"/>
                <w:szCs w:val="22"/>
                <w:lang w:val="lv-LV"/>
              </w:rPr>
              <w:t>0,92</w:t>
            </w:r>
          </w:p>
        </w:tc>
        <w:tc>
          <w:tcPr>
            <w:tcW w:w="595" w:type="dxa"/>
            <w:shd w:val="clear" w:color="auto" w:fill="FFFFFF"/>
            <w:vAlign w:val="center"/>
          </w:tcPr>
          <w:p w:rsidR="00F26B11" w:rsidRPr="00AF6846" w:rsidRDefault="00F26B11" w:rsidP="00F26B11">
            <w:pPr>
              <w:jc w:val="center"/>
              <w:rPr>
                <w:sz w:val="22"/>
                <w:szCs w:val="22"/>
                <w:lang w:val="lv-LV"/>
              </w:rPr>
            </w:pPr>
            <w:r w:rsidRPr="00AF6846">
              <w:rPr>
                <w:sz w:val="22"/>
                <w:szCs w:val="22"/>
                <w:lang w:val="lv-LV"/>
              </w:rPr>
              <w:t>0,84</w:t>
            </w:r>
          </w:p>
        </w:tc>
        <w:tc>
          <w:tcPr>
            <w:tcW w:w="612" w:type="dxa"/>
            <w:shd w:val="clear" w:color="auto" w:fill="FFFFFF"/>
            <w:vAlign w:val="center"/>
          </w:tcPr>
          <w:p w:rsidR="00F26B11" w:rsidRPr="00AF6846" w:rsidRDefault="00F26B11" w:rsidP="00F26B11">
            <w:pPr>
              <w:jc w:val="center"/>
              <w:rPr>
                <w:sz w:val="22"/>
                <w:szCs w:val="22"/>
                <w:lang w:val="lv-LV"/>
              </w:rPr>
            </w:pPr>
            <w:r w:rsidRPr="00AF6846">
              <w:rPr>
                <w:sz w:val="22"/>
                <w:szCs w:val="22"/>
                <w:lang w:val="lv-LV"/>
              </w:rPr>
              <w:t>0,76</w:t>
            </w:r>
          </w:p>
        </w:tc>
      </w:tr>
      <w:tr w:rsidR="00F26B11" w:rsidRPr="00AF6846" w:rsidTr="00DD1AF8">
        <w:trPr>
          <w:trHeight w:val="284"/>
          <w:jc w:val="center"/>
        </w:trPr>
        <w:tc>
          <w:tcPr>
            <w:tcW w:w="1696" w:type="dxa"/>
            <w:shd w:val="clear" w:color="auto" w:fill="FFFFFF"/>
            <w:vAlign w:val="center"/>
          </w:tcPr>
          <w:p w:rsidR="00F26B11" w:rsidRPr="00AF6846" w:rsidRDefault="00F26B11" w:rsidP="00F26B11">
            <w:pPr>
              <w:shd w:val="clear" w:color="auto" w:fill="FFFFFF"/>
              <w:rPr>
                <w:color w:val="000000"/>
                <w:spacing w:val="3"/>
                <w:sz w:val="22"/>
                <w:szCs w:val="22"/>
                <w:lang w:val="lv-LV"/>
              </w:rPr>
            </w:pPr>
            <w:r w:rsidRPr="00AF6846">
              <w:rPr>
                <w:color w:val="000000"/>
                <w:spacing w:val="3"/>
                <w:sz w:val="22"/>
                <w:szCs w:val="22"/>
                <w:lang w:val="lv-LV"/>
              </w:rPr>
              <w:t xml:space="preserve">Elektriskās plītis ar jaudu līdz 6 kW </w:t>
            </w:r>
          </w:p>
        </w:tc>
        <w:tc>
          <w:tcPr>
            <w:tcW w:w="430" w:type="dxa"/>
            <w:shd w:val="clear" w:color="auto" w:fill="FFFFFF"/>
            <w:vAlign w:val="center"/>
          </w:tcPr>
          <w:p w:rsidR="00F26B11" w:rsidRPr="00AF6846" w:rsidRDefault="00F26B11" w:rsidP="00F26B11">
            <w:pPr>
              <w:jc w:val="center"/>
              <w:rPr>
                <w:sz w:val="22"/>
                <w:szCs w:val="22"/>
                <w:lang w:val="lv-LV"/>
              </w:rPr>
            </w:pPr>
            <w:r w:rsidRPr="00AF6846">
              <w:rPr>
                <w:sz w:val="22"/>
                <w:szCs w:val="22"/>
                <w:lang w:val="lv-LV"/>
              </w:rPr>
              <w:t>6</w:t>
            </w:r>
          </w:p>
        </w:tc>
        <w:tc>
          <w:tcPr>
            <w:tcW w:w="490" w:type="dxa"/>
            <w:shd w:val="clear" w:color="auto" w:fill="FFFFFF"/>
            <w:vAlign w:val="center"/>
          </w:tcPr>
          <w:p w:rsidR="00F26B11" w:rsidRPr="00AF6846" w:rsidRDefault="00F26B11" w:rsidP="00F26B11">
            <w:pPr>
              <w:jc w:val="center"/>
              <w:rPr>
                <w:sz w:val="22"/>
                <w:szCs w:val="22"/>
                <w:lang w:val="lv-LV"/>
              </w:rPr>
            </w:pPr>
            <w:r w:rsidRPr="00AF6846">
              <w:rPr>
                <w:sz w:val="22"/>
                <w:szCs w:val="22"/>
                <w:lang w:val="lv-LV"/>
              </w:rPr>
              <w:t>4</w:t>
            </w:r>
          </w:p>
        </w:tc>
        <w:tc>
          <w:tcPr>
            <w:tcW w:w="491" w:type="dxa"/>
            <w:shd w:val="clear" w:color="auto" w:fill="FFFFFF"/>
            <w:vAlign w:val="center"/>
          </w:tcPr>
          <w:p w:rsidR="00F26B11" w:rsidRPr="00AF6846" w:rsidRDefault="00F26B11" w:rsidP="00F26B11">
            <w:pPr>
              <w:jc w:val="center"/>
              <w:rPr>
                <w:sz w:val="22"/>
                <w:szCs w:val="22"/>
                <w:lang w:val="lv-LV"/>
              </w:rPr>
            </w:pPr>
            <w:r w:rsidRPr="00AF6846">
              <w:rPr>
                <w:sz w:val="22"/>
                <w:szCs w:val="22"/>
                <w:lang w:val="lv-LV"/>
              </w:rPr>
              <w:t>3,2</w:t>
            </w:r>
          </w:p>
        </w:tc>
        <w:tc>
          <w:tcPr>
            <w:tcW w:w="491" w:type="dxa"/>
            <w:shd w:val="clear" w:color="auto" w:fill="FFFFFF"/>
            <w:vAlign w:val="center"/>
          </w:tcPr>
          <w:p w:rsidR="00F26B11" w:rsidRPr="00AF6846" w:rsidRDefault="00F26B11" w:rsidP="00F26B11">
            <w:pPr>
              <w:jc w:val="center"/>
              <w:rPr>
                <w:sz w:val="22"/>
                <w:szCs w:val="22"/>
                <w:lang w:val="lv-LV"/>
              </w:rPr>
            </w:pPr>
            <w:r w:rsidRPr="00AF6846">
              <w:rPr>
                <w:sz w:val="22"/>
                <w:szCs w:val="22"/>
                <w:lang w:val="lv-LV"/>
              </w:rPr>
              <w:t>2,7</w:t>
            </w:r>
          </w:p>
        </w:tc>
        <w:tc>
          <w:tcPr>
            <w:tcW w:w="457" w:type="dxa"/>
            <w:shd w:val="clear" w:color="auto" w:fill="FFFFFF"/>
            <w:vAlign w:val="center"/>
          </w:tcPr>
          <w:p w:rsidR="00F26B11" w:rsidRPr="00AF6846" w:rsidRDefault="00F26B11" w:rsidP="00F26B11">
            <w:pPr>
              <w:jc w:val="center"/>
              <w:rPr>
                <w:sz w:val="22"/>
                <w:szCs w:val="22"/>
                <w:lang w:val="lv-LV"/>
              </w:rPr>
            </w:pPr>
            <w:r w:rsidRPr="00AF6846">
              <w:rPr>
                <w:sz w:val="22"/>
                <w:szCs w:val="22"/>
                <w:lang w:val="lv-LV"/>
              </w:rPr>
              <w:t>2,4</w:t>
            </w:r>
          </w:p>
        </w:tc>
        <w:tc>
          <w:tcPr>
            <w:tcW w:w="457" w:type="dxa"/>
            <w:shd w:val="clear" w:color="auto" w:fill="FFFFFF"/>
            <w:vAlign w:val="center"/>
          </w:tcPr>
          <w:p w:rsidR="00F26B11" w:rsidRPr="00AF6846" w:rsidRDefault="00F26B11" w:rsidP="00F26B11">
            <w:pPr>
              <w:ind w:left="-57" w:right="-57"/>
              <w:jc w:val="center"/>
              <w:rPr>
                <w:sz w:val="22"/>
                <w:szCs w:val="22"/>
                <w:lang w:val="lv-LV"/>
              </w:rPr>
            </w:pPr>
            <w:r w:rsidRPr="00AF6846">
              <w:rPr>
                <w:sz w:val="22"/>
                <w:szCs w:val="22"/>
                <w:lang w:val="lv-LV"/>
              </w:rPr>
              <w:t>2,15</w:t>
            </w:r>
          </w:p>
        </w:tc>
        <w:tc>
          <w:tcPr>
            <w:tcW w:w="491" w:type="dxa"/>
            <w:shd w:val="clear" w:color="auto" w:fill="FFFFFF"/>
            <w:vAlign w:val="center"/>
          </w:tcPr>
          <w:p w:rsidR="00F26B11" w:rsidRPr="00AF6846" w:rsidRDefault="00F26B11" w:rsidP="00F26B11">
            <w:pPr>
              <w:jc w:val="center"/>
              <w:rPr>
                <w:sz w:val="22"/>
                <w:szCs w:val="22"/>
                <w:lang w:val="lv-LV"/>
              </w:rPr>
            </w:pPr>
            <w:r w:rsidRPr="00AF6846">
              <w:rPr>
                <w:sz w:val="22"/>
                <w:szCs w:val="22"/>
                <w:lang w:val="lv-LV"/>
              </w:rPr>
              <w:t>2</w:t>
            </w:r>
          </w:p>
        </w:tc>
        <w:tc>
          <w:tcPr>
            <w:tcW w:w="491" w:type="dxa"/>
            <w:shd w:val="clear" w:color="auto" w:fill="FFFFFF"/>
            <w:vAlign w:val="center"/>
          </w:tcPr>
          <w:p w:rsidR="00F26B11" w:rsidRPr="00AF6846" w:rsidRDefault="00F26B11" w:rsidP="00F26B11">
            <w:pPr>
              <w:jc w:val="center"/>
              <w:rPr>
                <w:sz w:val="22"/>
                <w:szCs w:val="22"/>
                <w:lang w:val="lv-LV"/>
              </w:rPr>
            </w:pPr>
            <w:r w:rsidRPr="00AF6846">
              <w:rPr>
                <w:sz w:val="22"/>
                <w:szCs w:val="22"/>
                <w:lang w:val="lv-LV"/>
              </w:rPr>
              <w:t>1,8</w:t>
            </w:r>
          </w:p>
        </w:tc>
        <w:tc>
          <w:tcPr>
            <w:tcW w:w="491" w:type="dxa"/>
            <w:shd w:val="clear" w:color="auto" w:fill="FFFFFF"/>
            <w:vAlign w:val="center"/>
          </w:tcPr>
          <w:p w:rsidR="00F26B11" w:rsidRPr="00AF6846" w:rsidRDefault="00F26B11" w:rsidP="00F26B11">
            <w:pPr>
              <w:jc w:val="center"/>
              <w:rPr>
                <w:sz w:val="22"/>
                <w:szCs w:val="22"/>
                <w:lang w:val="lv-LV"/>
              </w:rPr>
            </w:pPr>
            <w:r w:rsidRPr="00AF6846">
              <w:rPr>
                <w:sz w:val="22"/>
                <w:szCs w:val="22"/>
                <w:lang w:val="lv-LV"/>
              </w:rPr>
              <w:t>1,5</w:t>
            </w:r>
          </w:p>
        </w:tc>
        <w:tc>
          <w:tcPr>
            <w:tcW w:w="503" w:type="dxa"/>
            <w:shd w:val="clear" w:color="auto" w:fill="FFFFFF"/>
            <w:vAlign w:val="center"/>
          </w:tcPr>
          <w:p w:rsidR="00F26B11" w:rsidRPr="00AF6846" w:rsidRDefault="00F26B11" w:rsidP="00F26B11">
            <w:pPr>
              <w:jc w:val="center"/>
              <w:rPr>
                <w:sz w:val="22"/>
                <w:szCs w:val="22"/>
                <w:lang w:val="lv-LV"/>
              </w:rPr>
            </w:pPr>
            <w:r w:rsidRPr="00AF6846">
              <w:rPr>
                <w:sz w:val="22"/>
                <w:szCs w:val="22"/>
                <w:lang w:val="lv-LV"/>
              </w:rPr>
              <w:t>1,3</w:t>
            </w:r>
          </w:p>
        </w:tc>
        <w:tc>
          <w:tcPr>
            <w:tcW w:w="503" w:type="dxa"/>
            <w:shd w:val="clear" w:color="auto" w:fill="FFFFFF"/>
            <w:vAlign w:val="center"/>
          </w:tcPr>
          <w:p w:rsidR="00F26B11" w:rsidRPr="00AF6846" w:rsidRDefault="00F26B11" w:rsidP="00F26B11">
            <w:pPr>
              <w:jc w:val="center"/>
              <w:rPr>
                <w:sz w:val="22"/>
                <w:szCs w:val="22"/>
                <w:lang w:val="lv-LV"/>
              </w:rPr>
            </w:pPr>
            <w:r w:rsidRPr="00AF6846">
              <w:rPr>
                <w:sz w:val="22"/>
                <w:szCs w:val="22"/>
                <w:lang w:val="lv-LV"/>
              </w:rPr>
              <w:t>1,15</w:t>
            </w:r>
          </w:p>
        </w:tc>
        <w:tc>
          <w:tcPr>
            <w:tcW w:w="491" w:type="dxa"/>
            <w:shd w:val="clear" w:color="auto" w:fill="FFFFFF"/>
            <w:vAlign w:val="center"/>
          </w:tcPr>
          <w:p w:rsidR="00F26B11" w:rsidRPr="00AF6846" w:rsidRDefault="00F26B11" w:rsidP="00F26B11">
            <w:pPr>
              <w:jc w:val="center"/>
              <w:rPr>
                <w:sz w:val="22"/>
                <w:szCs w:val="22"/>
                <w:lang w:val="lv-LV"/>
              </w:rPr>
            </w:pPr>
            <w:r w:rsidRPr="00AF6846">
              <w:rPr>
                <w:sz w:val="22"/>
                <w:szCs w:val="22"/>
                <w:lang w:val="lv-LV"/>
              </w:rPr>
              <w:t>1</w:t>
            </w:r>
          </w:p>
        </w:tc>
        <w:tc>
          <w:tcPr>
            <w:tcW w:w="503" w:type="dxa"/>
            <w:shd w:val="clear" w:color="auto" w:fill="FFFFFF"/>
            <w:vAlign w:val="center"/>
          </w:tcPr>
          <w:p w:rsidR="00F26B11" w:rsidRPr="00AF6846" w:rsidRDefault="00F26B11" w:rsidP="00F26B11">
            <w:pPr>
              <w:jc w:val="center"/>
              <w:rPr>
                <w:sz w:val="22"/>
                <w:szCs w:val="22"/>
                <w:lang w:val="lv-LV"/>
              </w:rPr>
            </w:pPr>
            <w:r w:rsidRPr="00AF6846">
              <w:rPr>
                <w:sz w:val="22"/>
                <w:szCs w:val="22"/>
                <w:lang w:val="lv-LV"/>
              </w:rPr>
              <w:t>0,9</w:t>
            </w:r>
          </w:p>
        </w:tc>
        <w:tc>
          <w:tcPr>
            <w:tcW w:w="595" w:type="dxa"/>
            <w:shd w:val="clear" w:color="auto" w:fill="FFFFFF"/>
            <w:vAlign w:val="center"/>
          </w:tcPr>
          <w:p w:rsidR="00F26B11" w:rsidRPr="00AF6846" w:rsidRDefault="00F26B11" w:rsidP="00F26B11">
            <w:pPr>
              <w:jc w:val="center"/>
              <w:rPr>
                <w:sz w:val="22"/>
                <w:szCs w:val="22"/>
                <w:lang w:val="lv-LV"/>
              </w:rPr>
            </w:pPr>
            <w:r w:rsidRPr="00AF6846">
              <w:rPr>
                <w:sz w:val="22"/>
                <w:szCs w:val="22"/>
                <w:lang w:val="lv-LV"/>
              </w:rPr>
              <w:t>0,85</w:t>
            </w:r>
          </w:p>
        </w:tc>
        <w:tc>
          <w:tcPr>
            <w:tcW w:w="612" w:type="dxa"/>
            <w:shd w:val="clear" w:color="auto" w:fill="FFFFFF"/>
            <w:vAlign w:val="center"/>
          </w:tcPr>
          <w:p w:rsidR="00F26B11" w:rsidRPr="00AF6846" w:rsidRDefault="00F26B11" w:rsidP="00F26B11">
            <w:pPr>
              <w:jc w:val="center"/>
              <w:rPr>
                <w:sz w:val="22"/>
                <w:szCs w:val="22"/>
                <w:lang w:val="lv-LV"/>
              </w:rPr>
            </w:pPr>
            <w:r w:rsidRPr="00AF6846">
              <w:rPr>
                <w:sz w:val="22"/>
                <w:szCs w:val="22"/>
                <w:lang w:val="lv-LV"/>
              </w:rPr>
              <w:t>0,8</w:t>
            </w:r>
          </w:p>
        </w:tc>
      </w:tr>
      <w:tr w:rsidR="00F26B11" w:rsidRPr="00AF6846" w:rsidTr="00DD1AF8">
        <w:trPr>
          <w:trHeight w:val="284"/>
          <w:jc w:val="center"/>
        </w:trPr>
        <w:tc>
          <w:tcPr>
            <w:tcW w:w="1696" w:type="dxa"/>
            <w:shd w:val="clear" w:color="auto" w:fill="FFFFFF"/>
            <w:vAlign w:val="center"/>
          </w:tcPr>
          <w:p w:rsidR="00F26B11" w:rsidRPr="00AF6846" w:rsidRDefault="00F26B11" w:rsidP="00F26B11">
            <w:pPr>
              <w:shd w:val="clear" w:color="auto" w:fill="FFFFFF"/>
              <w:rPr>
                <w:color w:val="000000"/>
                <w:spacing w:val="3"/>
                <w:sz w:val="22"/>
                <w:szCs w:val="22"/>
                <w:lang w:val="lv-LV"/>
              </w:rPr>
            </w:pPr>
            <w:r w:rsidRPr="00AF6846">
              <w:rPr>
                <w:color w:val="000000"/>
                <w:spacing w:val="3"/>
                <w:sz w:val="22"/>
                <w:szCs w:val="22"/>
                <w:lang w:val="lv-LV"/>
              </w:rPr>
              <w:t xml:space="preserve">Elektriskās plītis ar jaudu līdz 9 kW </w:t>
            </w:r>
          </w:p>
        </w:tc>
        <w:tc>
          <w:tcPr>
            <w:tcW w:w="430" w:type="dxa"/>
            <w:shd w:val="clear" w:color="auto" w:fill="FFFFFF"/>
            <w:vAlign w:val="center"/>
          </w:tcPr>
          <w:p w:rsidR="00F26B11" w:rsidRPr="00AF6846" w:rsidRDefault="00F26B11" w:rsidP="00F26B11">
            <w:pPr>
              <w:jc w:val="center"/>
              <w:rPr>
                <w:sz w:val="22"/>
                <w:szCs w:val="22"/>
                <w:lang w:val="lv-LV"/>
              </w:rPr>
            </w:pPr>
            <w:r w:rsidRPr="00AF6846">
              <w:rPr>
                <w:sz w:val="22"/>
                <w:szCs w:val="22"/>
                <w:lang w:val="lv-LV"/>
              </w:rPr>
              <w:t>9</w:t>
            </w:r>
          </w:p>
        </w:tc>
        <w:tc>
          <w:tcPr>
            <w:tcW w:w="490" w:type="dxa"/>
            <w:shd w:val="clear" w:color="auto" w:fill="FFFFFF"/>
            <w:vAlign w:val="center"/>
          </w:tcPr>
          <w:p w:rsidR="00F26B11" w:rsidRPr="00AF6846" w:rsidRDefault="00F26B11" w:rsidP="00F26B11">
            <w:pPr>
              <w:jc w:val="center"/>
              <w:rPr>
                <w:sz w:val="22"/>
                <w:szCs w:val="22"/>
                <w:lang w:val="lv-LV"/>
              </w:rPr>
            </w:pPr>
            <w:r w:rsidRPr="00AF6846">
              <w:rPr>
                <w:sz w:val="22"/>
                <w:szCs w:val="22"/>
                <w:lang w:val="lv-LV"/>
              </w:rPr>
              <w:t>7,2</w:t>
            </w:r>
          </w:p>
        </w:tc>
        <w:tc>
          <w:tcPr>
            <w:tcW w:w="491" w:type="dxa"/>
            <w:shd w:val="clear" w:color="auto" w:fill="FFFFFF"/>
            <w:vAlign w:val="center"/>
          </w:tcPr>
          <w:p w:rsidR="00F26B11" w:rsidRPr="00AF6846" w:rsidRDefault="00F26B11" w:rsidP="00F26B11">
            <w:pPr>
              <w:jc w:val="center"/>
              <w:rPr>
                <w:sz w:val="22"/>
                <w:szCs w:val="22"/>
                <w:lang w:val="lv-LV"/>
              </w:rPr>
            </w:pPr>
            <w:r w:rsidRPr="00AF6846">
              <w:rPr>
                <w:sz w:val="22"/>
                <w:szCs w:val="22"/>
                <w:lang w:val="lv-LV"/>
              </w:rPr>
              <w:t>5,9</w:t>
            </w:r>
          </w:p>
        </w:tc>
        <w:tc>
          <w:tcPr>
            <w:tcW w:w="491" w:type="dxa"/>
            <w:shd w:val="clear" w:color="auto" w:fill="FFFFFF"/>
            <w:vAlign w:val="center"/>
          </w:tcPr>
          <w:p w:rsidR="00F26B11" w:rsidRPr="00AF6846" w:rsidRDefault="00F26B11" w:rsidP="00F26B11">
            <w:pPr>
              <w:jc w:val="center"/>
              <w:rPr>
                <w:sz w:val="22"/>
                <w:szCs w:val="22"/>
                <w:lang w:val="lv-LV"/>
              </w:rPr>
            </w:pPr>
            <w:r w:rsidRPr="00AF6846">
              <w:rPr>
                <w:sz w:val="22"/>
                <w:szCs w:val="22"/>
                <w:lang w:val="lv-LV"/>
              </w:rPr>
              <w:t>4,9</w:t>
            </w:r>
          </w:p>
        </w:tc>
        <w:tc>
          <w:tcPr>
            <w:tcW w:w="457" w:type="dxa"/>
            <w:shd w:val="clear" w:color="auto" w:fill="FFFFFF"/>
            <w:vAlign w:val="center"/>
          </w:tcPr>
          <w:p w:rsidR="00F26B11" w:rsidRPr="00AF6846" w:rsidRDefault="00F26B11" w:rsidP="00F26B11">
            <w:pPr>
              <w:jc w:val="center"/>
              <w:rPr>
                <w:sz w:val="22"/>
                <w:szCs w:val="22"/>
                <w:lang w:val="lv-LV"/>
              </w:rPr>
            </w:pPr>
            <w:r w:rsidRPr="00AF6846">
              <w:rPr>
                <w:sz w:val="22"/>
                <w:szCs w:val="22"/>
                <w:lang w:val="lv-LV"/>
              </w:rPr>
              <w:t>4,3</w:t>
            </w:r>
          </w:p>
        </w:tc>
        <w:tc>
          <w:tcPr>
            <w:tcW w:w="457" w:type="dxa"/>
            <w:shd w:val="clear" w:color="auto" w:fill="FFFFFF"/>
            <w:vAlign w:val="center"/>
          </w:tcPr>
          <w:p w:rsidR="00F26B11" w:rsidRPr="00AF6846" w:rsidRDefault="00F26B11" w:rsidP="00F26B11">
            <w:pPr>
              <w:jc w:val="center"/>
              <w:rPr>
                <w:sz w:val="22"/>
                <w:szCs w:val="22"/>
                <w:lang w:val="lv-LV"/>
              </w:rPr>
            </w:pPr>
            <w:r w:rsidRPr="00AF6846">
              <w:rPr>
                <w:sz w:val="22"/>
                <w:szCs w:val="22"/>
                <w:lang w:val="lv-LV"/>
              </w:rPr>
              <w:t>3,9</w:t>
            </w:r>
          </w:p>
        </w:tc>
        <w:tc>
          <w:tcPr>
            <w:tcW w:w="491" w:type="dxa"/>
            <w:shd w:val="clear" w:color="auto" w:fill="FFFFFF"/>
            <w:vAlign w:val="center"/>
          </w:tcPr>
          <w:p w:rsidR="00F26B11" w:rsidRPr="00AF6846" w:rsidRDefault="00F26B11" w:rsidP="00F26B11">
            <w:pPr>
              <w:jc w:val="center"/>
              <w:rPr>
                <w:sz w:val="22"/>
                <w:szCs w:val="22"/>
                <w:lang w:val="lv-LV"/>
              </w:rPr>
            </w:pPr>
            <w:r w:rsidRPr="00AF6846">
              <w:rPr>
                <w:sz w:val="22"/>
                <w:szCs w:val="22"/>
                <w:lang w:val="lv-LV"/>
              </w:rPr>
              <w:t>3,7</w:t>
            </w:r>
          </w:p>
        </w:tc>
        <w:tc>
          <w:tcPr>
            <w:tcW w:w="491" w:type="dxa"/>
            <w:shd w:val="clear" w:color="auto" w:fill="FFFFFF"/>
            <w:vAlign w:val="center"/>
          </w:tcPr>
          <w:p w:rsidR="00F26B11" w:rsidRPr="00AF6846" w:rsidRDefault="00F26B11" w:rsidP="00F26B11">
            <w:pPr>
              <w:jc w:val="center"/>
              <w:rPr>
                <w:sz w:val="22"/>
                <w:szCs w:val="22"/>
                <w:lang w:val="lv-LV"/>
              </w:rPr>
            </w:pPr>
            <w:r w:rsidRPr="00AF6846">
              <w:rPr>
                <w:sz w:val="22"/>
                <w:szCs w:val="22"/>
                <w:lang w:val="lv-LV"/>
              </w:rPr>
              <w:t>3,1</w:t>
            </w:r>
          </w:p>
        </w:tc>
        <w:tc>
          <w:tcPr>
            <w:tcW w:w="491" w:type="dxa"/>
            <w:shd w:val="clear" w:color="auto" w:fill="FFFFFF"/>
            <w:vAlign w:val="center"/>
          </w:tcPr>
          <w:p w:rsidR="00F26B11" w:rsidRPr="00AF6846" w:rsidRDefault="00F26B11" w:rsidP="00F26B11">
            <w:pPr>
              <w:jc w:val="center"/>
              <w:rPr>
                <w:sz w:val="22"/>
                <w:szCs w:val="22"/>
                <w:lang w:val="lv-LV"/>
              </w:rPr>
            </w:pPr>
            <w:r w:rsidRPr="00AF6846">
              <w:rPr>
                <w:sz w:val="22"/>
                <w:szCs w:val="22"/>
                <w:lang w:val="lv-LV"/>
              </w:rPr>
              <w:t>2,6</w:t>
            </w:r>
          </w:p>
        </w:tc>
        <w:tc>
          <w:tcPr>
            <w:tcW w:w="503" w:type="dxa"/>
            <w:shd w:val="clear" w:color="auto" w:fill="FFFFFF"/>
            <w:vAlign w:val="center"/>
          </w:tcPr>
          <w:p w:rsidR="00F26B11" w:rsidRPr="00AF6846" w:rsidRDefault="00F26B11" w:rsidP="00F26B11">
            <w:pPr>
              <w:jc w:val="center"/>
              <w:rPr>
                <w:sz w:val="22"/>
                <w:szCs w:val="22"/>
                <w:lang w:val="lv-LV"/>
              </w:rPr>
            </w:pPr>
            <w:r w:rsidRPr="00AF6846">
              <w:rPr>
                <w:sz w:val="22"/>
                <w:szCs w:val="22"/>
                <w:lang w:val="lv-LV"/>
              </w:rPr>
              <w:t>2,1</w:t>
            </w:r>
          </w:p>
        </w:tc>
        <w:tc>
          <w:tcPr>
            <w:tcW w:w="503" w:type="dxa"/>
            <w:shd w:val="clear" w:color="auto" w:fill="FFFFFF"/>
            <w:vAlign w:val="center"/>
          </w:tcPr>
          <w:p w:rsidR="00F26B11" w:rsidRPr="00AF6846" w:rsidRDefault="00F26B11" w:rsidP="00F26B11">
            <w:pPr>
              <w:jc w:val="center"/>
              <w:rPr>
                <w:sz w:val="22"/>
                <w:szCs w:val="22"/>
                <w:lang w:val="lv-LV"/>
              </w:rPr>
            </w:pPr>
            <w:r w:rsidRPr="00AF6846">
              <w:rPr>
                <w:sz w:val="22"/>
                <w:szCs w:val="22"/>
                <w:lang w:val="lv-LV"/>
              </w:rPr>
              <w:t>1,5</w:t>
            </w:r>
          </w:p>
        </w:tc>
        <w:tc>
          <w:tcPr>
            <w:tcW w:w="491" w:type="dxa"/>
            <w:shd w:val="clear" w:color="auto" w:fill="FFFFFF"/>
            <w:vAlign w:val="center"/>
          </w:tcPr>
          <w:p w:rsidR="00F26B11" w:rsidRPr="00AF6846" w:rsidRDefault="00F26B11" w:rsidP="00F26B11">
            <w:pPr>
              <w:jc w:val="center"/>
              <w:rPr>
                <w:sz w:val="22"/>
                <w:szCs w:val="22"/>
                <w:lang w:val="lv-LV"/>
              </w:rPr>
            </w:pPr>
            <w:r w:rsidRPr="00AF6846">
              <w:rPr>
                <w:sz w:val="22"/>
                <w:szCs w:val="22"/>
                <w:lang w:val="lv-LV"/>
              </w:rPr>
              <w:t>1,36</w:t>
            </w:r>
          </w:p>
        </w:tc>
        <w:tc>
          <w:tcPr>
            <w:tcW w:w="503" w:type="dxa"/>
            <w:shd w:val="clear" w:color="auto" w:fill="FFFFFF"/>
            <w:vAlign w:val="center"/>
          </w:tcPr>
          <w:p w:rsidR="00F26B11" w:rsidRPr="00AF6846" w:rsidRDefault="00F26B11" w:rsidP="00F26B11">
            <w:pPr>
              <w:jc w:val="center"/>
              <w:rPr>
                <w:sz w:val="22"/>
                <w:szCs w:val="22"/>
                <w:lang w:val="lv-LV"/>
              </w:rPr>
            </w:pPr>
            <w:r w:rsidRPr="00AF6846">
              <w:rPr>
                <w:sz w:val="22"/>
                <w:szCs w:val="22"/>
                <w:lang w:val="lv-LV"/>
              </w:rPr>
              <w:t>1,27</w:t>
            </w:r>
          </w:p>
        </w:tc>
        <w:tc>
          <w:tcPr>
            <w:tcW w:w="595" w:type="dxa"/>
            <w:shd w:val="clear" w:color="auto" w:fill="FFFFFF"/>
            <w:vAlign w:val="center"/>
          </w:tcPr>
          <w:p w:rsidR="00F26B11" w:rsidRPr="00AF6846" w:rsidRDefault="00F26B11" w:rsidP="00F26B11">
            <w:pPr>
              <w:jc w:val="center"/>
              <w:rPr>
                <w:sz w:val="22"/>
                <w:szCs w:val="22"/>
                <w:lang w:val="lv-LV"/>
              </w:rPr>
            </w:pPr>
            <w:r w:rsidRPr="00AF6846">
              <w:rPr>
                <w:sz w:val="22"/>
                <w:szCs w:val="22"/>
                <w:lang w:val="lv-LV"/>
              </w:rPr>
              <w:t>1,23</w:t>
            </w:r>
          </w:p>
        </w:tc>
        <w:tc>
          <w:tcPr>
            <w:tcW w:w="612" w:type="dxa"/>
            <w:shd w:val="clear" w:color="auto" w:fill="FFFFFF"/>
            <w:vAlign w:val="center"/>
          </w:tcPr>
          <w:p w:rsidR="00F26B11" w:rsidRPr="00AF6846" w:rsidRDefault="00F26B11" w:rsidP="00F26B11">
            <w:pPr>
              <w:jc w:val="center"/>
              <w:rPr>
                <w:sz w:val="22"/>
                <w:szCs w:val="22"/>
                <w:lang w:val="lv-LV"/>
              </w:rPr>
            </w:pPr>
            <w:r w:rsidRPr="00AF6846">
              <w:rPr>
                <w:sz w:val="22"/>
                <w:szCs w:val="22"/>
                <w:lang w:val="lv-LV"/>
              </w:rPr>
              <w:t>1,19</w:t>
            </w:r>
          </w:p>
        </w:tc>
      </w:tr>
      <w:tr w:rsidR="00F26B11" w:rsidRPr="00AF6846" w:rsidTr="00DD1AF8">
        <w:trPr>
          <w:trHeight w:val="284"/>
          <w:jc w:val="center"/>
        </w:trPr>
        <w:tc>
          <w:tcPr>
            <w:tcW w:w="1696" w:type="dxa"/>
            <w:shd w:val="clear" w:color="auto" w:fill="FFFFFF"/>
          </w:tcPr>
          <w:p w:rsidR="00F26B11" w:rsidRPr="00AF6846" w:rsidRDefault="00F26B11" w:rsidP="00F26B11">
            <w:pPr>
              <w:rPr>
                <w:color w:val="000000"/>
                <w:sz w:val="22"/>
                <w:szCs w:val="22"/>
                <w:lang w:val="lv-LV"/>
              </w:rPr>
            </w:pPr>
            <w:r w:rsidRPr="00AF6846">
              <w:rPr>
                <w:color w:val="000000"/>
                <w:sz w:val="22"/>
                <w:szCs w:val="22"/>
                <w:lang w:val="lv-LV"/>
              </w:rPr>
              <w:t>ar paaugstinātu komfortu un ele</w:t>
            </w:r>
            <w:r w:rsidRPr="00AF6846">
              <w:rPr>
                <w:color w:val="000000"/>
                <w:sz w:val="22"/>
                <w:szCs w:val="22"/>
                <w:lang w:val="lv-LV"/>
              </w:rPr>
              <w:t>k</w:t>
            </w:r>
            <w:r w:rsidRPr="00AF6846">
              <w:rPr>
                <w:color w:val="000000"/>
                <w:sz w:val="22"/>
                <w:szCs w:val="22"/>
                <w:lang w:val="lv-LV"/>
              </w:rPr>
              <w:t xml:space="preserve">triskām plītīm līdz 10,5 kW </w:t>
            </w:r>
          </w:p>
        </w:tc>
        <w:tc>
          <w:tcPr>
            <w:tcW w:w="430" w:type="dxa"/>
            <w:shd w:val="clear" w:color="auto" w:fill="FFFFFF"/>
            <w:vAlign w:val="center"/>
          </w:tcPr>
          <w:p w:rsidR="00F26B11" w:rsidRPr="00AF6846" w:rsidRDefault="00F26B11" w:rsidP="00F26B11">
            <w:pPr>
              <w:jc w:val="center"/>
              <w:rPr>
                <w:sz w:val="22"/>
                <w:szCs w:val="22"/>
                <w:lang w:val="lv-LV"/>
              </w:rPr>
            </w:pPr>
            <w:r w:rsidRPr="00AF6846">
              <w:rPr>
                <w:sz w:val="22"/>
                <w:szCs w:val="22"/>
                <w:lang w:val="lv-LV"/>
              </w:rPr>
              <w:t>14</w:t>
            </w:r>
          </w:p>
        </w:tc>
        <w:tc>
          <w:tcPr>
            <w:tcW w:w="490" w:type="dxa"/>
            <w:shd w:val="clear" w:color="auto" w:fill="FFFFFF"/>
            <w:vAlign w:val="center"/>
          </w:tcPr>
          <w:p w:rsidR="00F26B11" w:rsidRPr="00AF6846" w:rsidRDefault="00F26B11" w:rsidP="00F26B11">
            <w:pPr>
              <w:jc w:val="center"/>
              <w:rPr>
                <w:sz w:val="22"/>
                <w:szCs w:val="22"/>
                <w:lang w:val="lv-LV"/>
              </w:rPr>
            </w:pPr>
            <w:r w:rsidRPr="00AF6846">
              <w:rPr>
                <w:sz w:val="22"/>
                <w:szCs w:val="22"/>
                <w:lang w:val="lv-LV"/>
              </w:rPr>
              <w:t>9,5</w:t>
            </w:r>
          </w:p>
        </w:tc>
        <w:tc>
          <w:tcPr>
            <w:tcW w:w="491" w:type="dxa"/>
            <w:shd w:val="clear" w:color="auto" w:fill="FFFFFF"/>
            <w:vAlign w:val="center"/>
          </w:tcPr>
          <w:p w:rsidR="00F26B11" w:rsidRPr="00AF6846" w:rsidRDefault="00F26B11" w:rsidP="00F26B11">
            <w:pPr>
              <w:jc w:val="center"/>
              <w:rPr>
                <w:sz w:val="22"/>
                <w:szCs w:val="22"/>
                <w:lang w:val="lv-LV"/>
              </w:rPr>
            </w:pPr>
            <w:r w:rsidRPr="00AF6846">
              <w:rPr>
                <w:sz w:val="22"/>
                <w:szCs w:val="22"/>
                <w:lang w:val="lv-LV"/>
              </w:rPr>
              <w:t>8,1</w:t>
            </w:r>
          </w:p>
        </w:tc>
        <w:tc>
          <w:tcPr>
            <w:tcW w:w="491" w:type="dxa"/>
            <w:shd w:val="clear" w:color="auto" w:fill="FFFFFF"/>
            <w:vAlign w:val="center"/>
          </w:tcPr>
          <w:p w:rsidR="00F26B11" w:rsidRPr="00AF6846" w:rsidRDefault="00F26B11" w:rsidP="00F26B11">
            <w:pPr>
              <w:jc w:val="center"/>
              <w:rPr>
                <w:sz w:val="22"/>
                <w:szCs w:val="22"/>
                <w:lang w:val="lv-LV"/>
              </w:rPr>
            </w:pPr>
            <w:r w:rsidRPr="00AF6846">
              <w:rPr>
                <w:sz w:val="22"/>
                <w:szCs w:val="22"/>
                <w:lang w:val="lv-LV"/>
              </w:rPr>
              <w:t>6,7</w:t>
            </w:r>
          </w:p>
        </w:tc>
        <w:tc>
          <w:tcPr>
            <w:tcW w:w="457" w:type="dxa"/>
            <w:shd w:val="clear" w:color="auto" w:fill="FFFFFF"/>
            <w:vAlign w:val="center"/>
          </w:tcPr>
          <w:p w:rsidR="00F26B11" w:rsidRPr="00AF6846" w:rsidRDefault="00F26B11" w:rsidP="00F26B11">
            <w:pPr>
              <w:jc w:val="center"/>
              <w:rPr>
                <w:sz w:val="22"/>
                <w:szCs w:val="22"/>
                <w:lang w:val="lv-LV"/>
              </w:rPr>
            </w:pPr>
            <w:r w:rsidRPr="00AF6846">
              <w:rPr>
                <w:sz w:val="22"/>
                <w:szCs w:val="22"/>
                <w:lang w:val="lv-LV"/>
              </w:rPr>
              <w:t>5,9</w:t>
            </w:r>
          </w:p>
        </w:tc>
        <w:tc>
          <w:tcPr>
            <w:tcW w:w="457" w:type="dxa"/>
            <w:shd w:val="clear" w:color="auto" w:fill="FFFFFF"/>
            <w:vAlign w:val="center"/>
          </w:tcPr>
          <w:p w:rsidR="00F26B11" w:rsidRPr="00AF6846" w:rsidRDefault="00F26B11" w:rsidP="00F26B11">
            <w:pPr>
              <w:jc w:val="center"/>
              <w:rPr>
                <w:sz w:val="22"/>
                <w:szCs w:val="22"/>
                <w:lang w:val="lv-LV"/>
              </w:rPr>
            </w:pPr>
            <w:r w:rsidRPr="00AF6846">
              <w:rPr>
                <w:sz w:val="22"/>
                <w:szCs w:val="22"/>
                <w:lang w:val="lv-LV"/>
              </w:rPr>
              <w:t>5,3</w:t>
            </w:r>
          </w:p>
        </w:tc>
        <w:tc>
          <w:tcPr>
            <w:tcW w:w="491" w:type="dxa"/>
            <w:shd w:val="clear" w:color="auto" w:fill="FFFFFF"/>
            <w:vAlign w:val="center"/>
          </w:tcPr>
          <w:p w:rsidR="00F26B11" w:rsidRPr="00AF6846" w:rsidRDefault="00F26B11" w:rsidP="00F26B11">
            <w:pPr>
              <w:jc w:val="center"/>
              <w:rPr>
                <w:sz w:val="22"/>
                <w:szCs w:val="22"/>
                <w:lang w:val="lv-LV"/>
              </w:rPr>
            </w:pPr>
            <w:r w:rsidRPr="00AF6846">
              <w:rPr>
                <w:sz w:val="22"/>
                <w:szCs w:val="22"/>
                <w:lang w:val="lv-LV"/>
              </w:rPr>
              <w:t>4,9</w:t>
            </w:r>
          </w:p>
        </w:tc>
        <w:tc>
          <w:tcPr>
            <w:tcW w:w="491" w:type="dxa"/>
            <w:shd w:val="clear" w:color="auto" w:fill="FFFFFF"/>
            <w:vAlign w:val="center"/>
          </w:tcPr>
          <w:p w:rsidR="00F26B11" w:rsidRPr="00AF6846" w:rsidRDefault="00F26B11" w:rsidP="00F26B11">
            <w:pPr>
              <w:jc w:val="center"/>
              <w:rPr>
                <w:sz w:val="22"/>
                <w:szCs w:val="22"/>
                <w:lang w:val="lv-LV"/>
              </w:rPr>
            </w:pPr>
            <w:r w:rsidRPr="00AF6846">
              <w:rPr>
                <w:sz w:val="22"/>
                <w:szCs w:val="22"/>
                <w:lang w:val="lv-LV"/>
              </w:rPr>
              <w:t>4,2</w:t>
            </w:r>
          </w:p>
        </w:tc>
        <w:tc>
          <w:tcPr>
            <w:tcW w:w="491" w:type="dxa"/>
            <w:shd w:val="clear" w:color="auto" w:fill="FFFFFF"/>
            <w:vAlign w:val="center"/>
          </w:tcPr>
          <w:p w:rsidR="00F26B11" w:rsidRPr="00AF6846" w:rsidRDefault="00F26B11" w:rsidP="00F26B11">
            <w:pPr>
              <w:jc w:val="center"/>
              <w:rPr>
                <w:sz w:val="22"/>
                <w:szCs w:val="22"/>
                <w:lang w:val="lv-LV"/>
              </w:rPr>
            </w:pPr>
            <w:r w:rsidRPr="00AF6846">
              <w:rPr>
                <w:sz w:val="22"/>
                <w:szCs w:val="22"/>
                <w:lang w:val="lv-LV"/>
              </w:rPr>
              <w:t>3,3</w:t>
            </w:r>
          </w:p>
        </w:tc>
        <w:tc>
          <w:tcPr>
            <w:tcW w:w="503" w:type="dxa"/>
            <w:shd w:val="clear" w:color="auto" w:fill="FFFFFF"/>
            <w:vAlign w:val="center"/>
          </w:tcPr>
          <w:p w:rsidR="00F26B11" w:rsidRPr="00AF6846" w:rsidRDefault="00F26B11" w:rsidP="00F26B11">
            <w:pPr>
              <w:jc w:val="center"/>
              <w:rPr>
                <w:sz w:val="22"/>
                <w:szCs w:val="22"/>
                <w:lang w:val="lv-LV"/>
              </w:rPr>
            </w:pPr>
            <w:r w:rsidRPr="00AF6846">
              <w:rPr>
                <w:sz w:val="22"/>
                <w:szCs w:val="22"/>
                <w:lang w:val="lv-LV"/>
              </w:rPr>
              <w:t>2,8</w:t>
            </w:r>
          </w:p>
        </w:tc>
        <w:tc>
          <w:tcPr>
            <w:tcW w:w="503" w:type="dxa"/>
            <w:shd w:val="clear" w:color="auto" w:fill="FFFFFF"/>
            <w:vAlign w:val="center"/>
          </w:tcPr>
          <w:p w:rsidR="00F26B11" w:rsidRPr="00AF6846" w:rsidRDefault="00F26B11" w:rsidP="00F26B11">
            <w:pPr>
              <w:jc w:val="center"/>
              <w:rPr>
                <w:sz w:val="22"/>
                <w:szCs w:val="22"/>
                <w:lang w:val="lv-LV"/>
              </w:rPr>
            </w:pPr>
            <w:r w:rsidRPr="00AF6846">
              <w:rPr>
                <w:sz w:val="22"/>
                <w:szCs w:val="22"/>
                <w:lang w:val="lv-LV"/>
              </w:rPr>
              <w:t>1,95</w:t>
            </w:r>
          </w:p>
        </w:tc>
        <w:tc>
          <w:tcPr>
            <w:tcW w:w="491" w:type="dxa"/>
            <w:shd w:val="clear" w:color="auto" w:fill="FFFFFF"/>
            <w:vAlign w:val="center"/>
          </w:tcPr>
          <w:p w:rsidR="00F26B11" w:rsidRPr="00AF6846" w:rsidRDefault="00F26B11" w:rsidP="00F26B11">
            <w:pPr>
              <w:jc w:val="center"/>
              <w:rPr>
                <w:sz w:val="22"/>
                <w:szCs w:val="22"/>
                <w:lang w:val="lv-LV"/>
              </w:rPr>
            </w:pPr>
            <w:r w:rsidRPr="00AF6846">
              <w:rPr>
                <w:sz w:val="22"/>
                <w:szCs w:val="22"/>
                <w:lang w:val="lv-LV"/>
              </w:rPr>
              <w:t>1,83</w:t>
            </w:r>
          </w:p>
        </w:tc>
        <w:tc>
          <w:tcPr>
            <w:tcW w:w="503" w:type="dxa"/>
            <w:shd w:val="clear" w:color="auto" w:fill="FFFFFF"/>
            <w:vAlign w:val="center"/>
          </w:tcPr>
          <w:p w:rsidR="00F26B11" w:rsidRPr="00AF6846" w:rsidRDefault="00F26B11" w:rsidP="00F26B11">
            <w:pPr>
              <w:jc w:val="center"/>
              <w:rPr>
                <w:sz w:val="22"/>
                <w:szCs w:val="22"/>
                <w:lang w:val="lv-LV"/>
              </w:rPr>
            </w:pPr>
            <w:r w:rsidRPr="00AF6846">
              <w:rPr>
                <w:sz w:val="22"/>
                <w:szCs w:val="22"/>
                <w:lang w:val="lv-LV"/>
              </w:rPr>
              <w:t>1,72</w:t>
            </w:r>
          </w:p>
        </w:tc>
        <w:tc>
          <w:tcPr>
            <w:tcW w:w="595" w:type="dxa"/>
            <w:shd w:val="clear" w:color="auto" w:fill="FFFFFF"/>
            <w:vAlign w:val="center"/>
          </w:tcPr>
          <w:p w:rsidR="00F26B11" w:rsidRPr="00AF6846" w:rsidRDefault="00F26B11" w:rsidP="00F26B11">
            <w:pPr>
              <w:jc w:val="center"/>
              <w:rPr>
                <w:sz w:val="22"/>
                <w:szCs w:val="22"/>
                <w:lang w:val="lv-LV"/>
              </w:rPr>
            </w:pPr>
            <w:r w:rsidRPr="00AF6846">
              <w:rPr>
                <w:sz w:val="22"/>
                <w:szCs w:val="22"/>
                <w:lang w:val="lv-LV"/>
              </w:rPr>
              <w:t>1,67</w:t>
            </w:r>
          </w:p>
        </w:tc>
        <w:tc>
          <w:tcPr>
            <w:tcW w:w="612" w:type="dxa"/>
            <w:shd w:val="clear" w:color="auto" w:fill="FFFFFF"/>
            <w:vAlign w:val="center"/>
          </w:tcPr>
          <w:p w:rsidR="00F26B11" w:rsidRPr="00AF6846" w:rsidRDefault="00F26B11" w:rsidP="00F26B11">
            <w:pPr>
              <w:jc w:val="center"/>
              <w:rPr>
                <w:sz w:val="22"/>
                <w:szCs w:val="22"/>
                <w:lang w:val="lv-LV"/>
              </w:rPr>
            </w:pPr>
            <w:r w:rsidRPr="00AF6846">
              <w:rPr>
                <w:sz w:val="22"/>
                <w:szCs w:val="22"/>
                <w:lang w:val="lv-LV"/>
              </w:rPr>
              <w:t>1,62</w:t>
            </w:r>
          </w:p>
        </w:tc>
      </w:tr>
    </w:tbl>
    <w:p w:rsidR="00F26B11" w:rsidRPr="00AF6846" w:rsidRDefault="00F26B11" w:rsidP="00F26B11">
      <w:pPr>
        <w:pStyle w:val="FR4"/>
        <w:ind w:firstLine="397"/>
        <w:rPr>
          <w:b/>
          <w:bCs/>
          <w:sz w:val="16"/>
          <w:szCs w:val="16"/>
          <w:lang w:val="lv-LV"/>
        </w:rPr>
      </w:pPr>
    </w:p>
    <w:p w:rsidR="00F26B11" w:rsidRPr="00AF6846" w:rsidRDefault="00F26B11" w:rsidP="00F26B11">
      <w:pPr>
        <w:shd w:val="clear" w:color="auto" w:fill="FFFFFF"/>
        <w:ind w:firstLine="397"/>
        <w:jc w:val="both"/>
        <w:rPr>
          <w:color w:val="000000"/>
          <w:sz w:val="24"/>
          <w:szCs w:val="24"/>
          <w:lang w:val="lv-LV"/>
        </w:rPr>
      </w:pPr>
      <w:r w:rsidRPr="00AF6846">
        <w:rPr>
          <w:color w:val="000000"/>
          <w:spacing w:val="-2"/>
          <w:sz w:val="24"/>
          <w:szCs w:val="24"/>
          <w:lang w:val="lv-LV"/>
        </w:rPr>
        <w:t xml:space="preserve">4.19. tabulā dota viena privāta māja slodze ziemas vakarā. Lai aprēķinātu </w:t>
      </w:r>
      <w:r w:rsidRPr="00AF6846">
        <w:rPr>
          <w:color w:val="000000"/>
          <w:spacing w:val="1"/>
          <w:sz w:val="24"/>
          <w:szCs w:val="24"/>
          <w:lang w:val="lv-LV"/>
        </w:rPr>
        <w:t xml:space="preserve">viena </w:t>
      </w:r>
      <w:r w:rsidRPr="00AF6846">
        <w:rPr>
          <w:color w:val="000000"/>
          <w:spacing w:val="-2"/>
          <w:sz w:val="24"/>
          <w:szCs w:val="24"/>
          <w:lang w:val="lv-LV"/>
        </w:rPr>
        <w:t>priv</w:t>
      </w:r>
      <w:r w:rsidRPr="00AF6846">
        <w:rPr>
          <w:color w:val="000000"/>
          <w:spacing w:val="-2"/>
          <w:sz w:val="24"/>
          <w:szCs w:val="24"/>
          <w:lang w:val="lv-LV"/>
        </w:rPr>
        <w:t>ā</w:t>
      </w:r>
      <w:r w:rsidRPr="00AF6846">
        <w:rPr>
          <w:color w:val="000000"/>
          <w:spacing w:val="-2"/>
          <w:sz w:val="24"/>
          <w:szCs w:val="24"/>
          <w:lang w:val="lv-LV"/>
        </w:rPr>
        <w:t>ta māja</w:t>
      </w:r>
      <w:r w:rsidRPr="00AF6846">
        <w:rPr>
          <w:color w:val="000000"/>
          <w:spacing w:val="1"/>
          <w:sz w:val="24"/>
          <w:szCs w:val="24"/>
          <w:lang w:val="lv-LV"/>
        </w:rPr>
        <w:t xml:space="preserve"> slodzi rītā vai dienā, slodze jāreizina ar 0,7, ja ir </w:t>
      </w:r>
      <w:r w:rsidRPr="00AF6846">
        <w:rPr>
          <w:color w:val="000000"/>
          <w:spacing w:val="-3"/>
          <w:sz w:val="24"/>
          <w:szCs w:val="24"/>
          <w:lang w:val="lv-LV"/>
        </w:rPr>
        <w:t>dabasgāzes plītis; ar 0,8, — ja ir elektriskās plītis un 0,6 – ja š</w:t>
      </w:r>
      <w:r w:rsidRPr="00AF6846">
        <w:rPr>
          <w:color w:val="000000"/>
          <w:spacing w:val="3"/>
          <w:sz w:val="24"/>
          <w:szCs w:val="24"/>
          <w:lang w:val="lv-LV"/>
        </w:rPr>
        <w:t>ķidrās gāzes plītis vai plī</w:t>
      </w:r>
      <w:r w:rsidRPr="00AF6846">
        <w:rPr>
          <w:color w:val="000000"/>
          <w:spacing w:val="3"/>
          <w:sz w:val="24"/>
          <w:szCs w:val="24"/>
          <w:lang w:val="lv-LV"/>
        </w:rPr>
        <w:softHyphen/>
        <w:t>tis ar cieto kurināmo</w:t>
      </w:r>
      <w:r w:rsidRPr="00AF6846">
        <w:rPr>
          <w:color w:val="000000"/>
          <w:spacing w:val="-3"/>
          <w:sz w:val="24"/>
          <w:szCs w:val="24"/>
          <w:lang w:val="lv-LV"/>
        </w:rPr>
        <w:t xml:space="preserve">. 4.18. tabulu izmanto, lai aprēķinātu apgaismošanas un </w:t>
      </w:r>
      <w:r w:rsidRPr="00AF6846">
        <w:rPr>
          <w:color w:val="000000"/>
          <w:sz w:val="24"/>
          <w:szCs w:val="24"/>
          <w:lang w:val="lv-LV"/>
        </w:rPr>
        <w:t xml:space="preserve">mājturības slodzi </w:t>
      </w:r>
      <w:r w:rsidRPr="00AF6846">
        <w:rPr>
          <w:color w:val="000000"/>
          <w:spacing w:val="-2"/>
          <w:sz w:val="24"/>
          <w:szCs w:val="24"/>
          <w:lang w:val="lv-LV"/>
        </w:rPr>
        <w:t>privātas mājas ciematam.</w:t>
      </w:r>
    </w:p>
    <w:p w:rsidR="00F26B11" w:rsidRPr="00AF6846" w:rsidRDefault="00F26B11" w:rsidP="00F26B11">
      <w:pPr>
        <w:shd w:val="clear" w:color="auto" w:fill="FFFFFF"/>
        <w:ind w:firstLine="397"/>
        <w:jc w:val="both"/>
        <w:rPr>
          <w:b/>
          <w:sz w:val="24"/>
          <w:szCs w:val="24"/>
          <w:lang w:val="lv-LV"/>
        </w:rPr>
      </w:pPr>
      <w:r w:rsidRPr="00AF6846">
        <w:rPr>
          <w:b/>
          <w:sz w:val="24"/>
          <w:szCs w:val="24"/>
          <w:lang w:val="lv-LV"/>
        </w:rPr>
        <w:t>2. kategorijas daudzdzīvokļu mājas aplēses slodzes aprēķins.</w:t>
      </w:r>
    </w:p>
    <w:p w:rsidR="00F26B11" w:rsidRPr="00AF6846" w:rsidRDefault="00F26B11" w:rsidP="00F26B11">
      <w:pPr>
        <w:shd w:val="clear" w:color="auto" w:fill="FFFFFF"/>
        <w:ind w:firstLine="397"/>
        <w:jc w:val="both"/>
        <w:rPr>
          <w:color w:val="000000"/>
          <w:sz w:val="24"/>
          <w:szCs w:val="24"/>
          <w:lang w:val="lv-LV"/>
        </w:rPr>
      </w:pPr>
      <w:r w:rsidRPr="00AF6846">
        <w:rPr>
          <w:color w:val="000000"/>
          <w:spacing w:val="-4"/>
          <w:sz w:val="24"/>
          <w:szCs w:val="24"/>
          <w:lang w:val="lv-LV"/>
        </w:rPr>
        <w:t xml:space="preserve"> Dzīvojama mājā dzīvokļu barošanas līnijas aprēķina slodzi nosaka, reizinot viena </w:t>
      </w:r>
      <w:r w:rsidRPr="00AF6846">
        <w:rPr>
          <w:color w:val="000000"/>
          <w:sz w:val="24"/>
          <w:szCs w:val="24"/>
          <w:lang w:val="lv-LV"/>
        </w:rPr>
        <w:t>dz</w:t>
      </w:r>
      <w:r w:rsidRPr="00AF6846">
        <w:rPr>
          <w:color w:val="000000"/>
          <w:sz w:val="24"/>
          <w:szCs w:val="24"/>
          <w:lang w:val="lv-LV"/>
        </w:rPr>
        <w:t>ī</w:t>
      </w:r>
      <w:r w:rsidRPr="00AF6846">
        <w:rPr>
          <w:color w:val="000000"/>
          <w:sz w:val="24"/>
          <w:szCs w:val="24"/>
          <w:lang w:val="lv-LV"/>
        </w:rPr>
        <w:t xml:space="preserve">vokļa aprēķina slodzi </w:t>
      </w:r>
      <w:r w:rsidRPr="00AF6846">
        <w:rPr>
          <w:i/>
          <w:color w:val="000000"/>
          <w:sz w:val="24"/>
          <w:szCs w:val="24"/>
          <w:lang w:val="lv-LV"/>
        </w:rPr>
        <w:t>P</w:t>
      </w:r>
      <w:r w:rsidRPr="00AF6846">
        <w:rPr>
          <w:i/>
          <w:color w:val="000000"/>
          <w:sz w:val="24"/>
          <w:szCs w:val="24"/>
          <w:vertAlign w:val="subscript"/>
          <w:lang w:val="lv-LV"/>
        </w:rPr>
        <w:t>dz.īpatn</w:t>
      </w:r>
      <w:r w:rsidRPr="00AF6846">
        <w:rPr>
          <w:i/>
          <w:color w:val="000000"/>
          <w:sz w:val="24"/>
          <w:szCs w:val="24"/>
          <w:lang w:val="lv-LV"/>
        </w:rPr>
        <w:t xml:space="preserve"> </w:t>
      </w:r>
      <w:r w:rsidRPr="00AF6846">
        <w:rPr>
          <w:color w:val="000000"/>
          <w:sz w:val="24"/>
          <w:szCs w:val="24"/>
          <w:lang w:val="lv-LV"/>
        </w:rPr>
        <w:t xml:space="preserve">ar dzīvokļu skaitu </w:t>
      </w:r>
      <w:r w:rsidRPr="00AF6846">
        <w:rPr>
          <w:i/>
          <w:iCs/>
          <w:color w:val="000000"/>
          <w:sz w:val="24"/>
          <w:szCs w:val="24"/>
          <w:lang w:val="lv-LV"/>
        </w:rPr>
        <w:t xml:space="preserve">n </w:t>
      </w:r>
      <w:r w:rsidRPr="00AF6846">
        <w:rPr>
          <w:color w:val="000000"/>
          <w:sz w:val="24"/>
          <w:szCs w:val="24"/>
          <w:lang w:val="lv-LV"/>
        </w:rPr>
        <w:t>(4.18. tab.):</w:t>
      </w:r>
    </w:p>
    <w:p w:rsidR="00F26B11" w:rsidRPr="00AF6846" w:rsidRDefault="00F26B11" w:rsidP="00F26B11">
      <w:pPr>
        <w:shd w:val="clear" w:color="auto" w:fill="FFFFFF"/>
        <w:ind w:left="2160" w:firstLine="720"/>
        <w:rPr>
          <w:sz w:val="24"/>
          <w:szCs w:val="24"/>
          <w:lang w:val="lv-LV"/>
        </w:rPr>
      </w:pPr>
      <w:r w:rsidRPr="00AF6846">
        <w:rPr>
          <w:i/>
          <w:color w:val="000000"/>
          <w:sz w:val="24"/>
          <w:szCs w:val="24"/>
          <w:lang w:val="lv-LV"/>
        </w:rPr>
        <w:t>P</w:t>
      </w:r>
      <w:r w:rsidRPr="00AF6846">
        <w:rPr>
          <w:i/>
          <w:color w:val="000000"/>
          <w:sz w:val="24"/>
          <w:szCs w:val="24"/>
          <w:vertAlign w:val="subscript"/>
          <w:lang w:val="lv-LV"/>
        </w:rPr>
        <w:t>a.dz</w:t>
      </w:r>
      <w:r w:rsidRPr="00AF6846">
        <w:rPr>
          <w:color w:val="000000"/>
          <w:sz w:val="24"/>
          <w:szCs w:val="24"/>
          <w:lang w:val="lv-LV"/>
        </w:rPr>
        <w:t xml:space="preserve"> = </w:t>
      </w:r>
      <w:r w:rsidRPr="00AF6846">
        <w:rPr>
          <w:i/>
          <w:color w:val="000000"/>
          <w:sz w:val="24"/>
          <w:szCs w:val="24"/>
          <w:lang w:val="lv-LV"/>
        </w:rPr>
        <w:t>P</w:t>
      </w:r>
      <w:r w:rsidRPr="00AF6846">
        <w:rPr>
          <w:i/>
          <w:color w:val="000000"/>
          <w:sz w:val="24"/>
          <w:szCs w:val="24"/>
          <w:vertAlign w:val="subscript"/>
          <w:lang w:val="lv-LV"/>
        </w:rPr>
        <w:t>dz.īpatn</w:t>
      </w:r>
      <w:r w:rsidRPr="00AF6846">
        <w:rPr>
          <w:lang w:val="lv-LV"/>
        </w:rPr>
        <w:t xml:space="preserve"> ∙</w:t>
      </w:r>
      <w:r w:rsidRPr="00AF6846">
        <w:rPr>
          <w:i/>
          <w:sz w:val="24"/>
          <w:szCs w:val="24"/>
          <w:lang w:val="lv-LV"/>
        </w:rPr>
        <w:t>n</w:t>
      </w:r>
      <w:r w:rsidRPr="00AF6846">
        <w:rPr>
          <w:i/>
          <w:color w:val="000000"/>
          <w:sz w:val="24"/>
          <w:szCs w:val="24"/>
          <w:lang w:val="lv-LV"/>
        </w:rPr>
        <w:t>.</w:t>
      </w:r>
      <w:r w:rsidRPr="00AF6846">
        <w:rPr>
          <w:color w:val="000000"/>
          <w:sz w:val="24"/>
          <w:szCs w:val="24"/>
          <w:lang w:val="lv-LV"/>
        </w:rPr>
        <w:t xml:space="preserve"> </w:t>
      </w:r>
      <w:r w:rsidRPr="00AF6846">
        <w:rPr>
          <w:color w:val="000000"/>
          <w:sz w:val="24"/>
          <w:szCs w:val="24"/>
          <w:lang w:val="lv-LV"/>
        </w:rPr>
        <w:tab/>
      </w:r>
      <w:r w:rsidRPr="00AF6846">
        <w:rPr>
          <w:color w:val="000000"/>
          <w:sz w:val="24"/>
          <w:szCs w:val="24"/>
          <w:lang w:val="lv-LV"/>
        </w:rPr>
        <w:tab/>
      </w:r>
      <w:r w:rsidRPr="00AF6846">
        <w:rPr>
          <w:color w:val="000000"/>
          <w:sz w:val="24"/>
          <w:szCs w:val="24"/>
          <w:lang w:val="lv-LV"/>
        </w:rPr>
        <w:tab/>
      </w:r>
      <w:r w:rsidRPr="00AF6846">
        <w:rPr>
          <w:color w:val="000000"/>
          <w:sz w:val="24"/>
          <w:szCs w:val="24"/>
          <w:lang w:val="lv-LV"/>
        </w:rPr>
        <w:tab/>
      </w:r>
      <w:r w:rsidR="00437E5B">
        <w:rPr>
          <w:color w:val="000000"/>
          <w:sz w:val="24"/>
          <w:szCs w:val="24"/>
          <w:lang w:val="lv-LV"/>
        </w:rPr>
        <w:tab/>
      </w:r>
      <w:r w:rsidRPr="00AF6846">
        <w:rPr>
          <w:color w:val="000000"/>
          <w:sz w:val="24"/>
          <w:szCs w:val="24"/>
          <w:lang w:val="lv-LV"/>
        </w:rPr>
        <w:t>(4.45)</w:t>
      </w:r>
    </w:p>
    <w:p w:rsidR="00F26B11" w:rsidRPr="00AF6846" w:rsidRDefault="00F26B11" w:rsidP="00F26B11">
      <w:pPr>
        <w:jc w:val="right"/>
        <w:rPr>
          <w:sz w:val="24"/>
          <w:szCs w:val="24"/>
          <w:lang w:val="lv-LV"/>
        </w:rPr>
      </w:pPr>
      <w:r w:rsidRPr="00AF6846">
        <w:rPr>
          <w:sz w:val="24"/>
          <w:szCs w:val="24"/>
          <w:lang w:val="lv-LV"/>
        </w:rPr>
        <w:t xml:space="preserve">4.19. tabula </w:t>
      </w:r>
    </w:p>
    <w:p w:rsidR="00F26B11" w:rsidRPr="00AF6846" w:rsidRDefault="00F26B11" w:rsidP="00F26B11">
      <w:pPr>
        <w:jc w:val="center"/>
        <w:rPr>
          <w:sz w:val="24"/>
          <w:szCs w:val="24"/>
          <w:lang w:val="lv-LV"/>
        </w:rPr>
      </w:pPr>
      <w:r w:rsidRPr="00AF6846">
        <w:rPr>
          <w:b/>
          <w:color w:val="000000"/>
          <w:spacing w:val="6"/>
          <w:sz w:val="24"/>
          <w:szCs w:val="24"/>
          <w:lang w:val="lv-LV"/>
        </w:rPr>
        <w:t>Īpatnēja slodze uz vienu privāto māju,</w:t>
      </w:r>
      <w:r w:rsidRPr="00AF6846">
        <w:rPr>
          <w:b/>
          <w:sz w:val="24"/>
          <w:szCs w:val="24"/>
          <w:lang w:val="lv-LV"/>
        </w:rPr>
        <w:t xml:space="preserve"> kW</w:t>
      </w:r>
    </w:p>
    <w:tbl>
      <w:tblPr>
        <w:tblW w:w="9185"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40" w:type="dxa"/>
          <w:right w:w="40" w:type="dxa"/>
        </w:tblCellMar>
        <w:tblLook w:val="0000"/>
      </w:tblPr>
      <w:tblGrid>
        <w:gridCol w:w="467"/>
        <w:gridCol w:w="3723"/>
        <w:gridCol w:w="498"/>
        <w:gridCol w:w="497"/>
        <w:gridCol w:w="497"/>
        <w:gridCol w:w="497"/>
        <w:gridCol w:w="509"/>
        <w:gridCol w:w="483"/>
        <w:gridCol w:w="497"/>
        <w:gridCol w:w="497"/>
        <w:gridCol w:w="497"/>
        <w:gridCol w:w="523"/>
      </w:tblGrid>
      <w:tr w:rsidR="00F26B11" w:rsidRPr="00AF6846" w:rsidTr="00DD1AF8">
        <w:trPr>
          <w:trHeight w:val="284"/>
          <w:jc w:val="center"/>
        </w:trPr>
        <w:tc>
          <w:tcPr>
            <w:tcW w:w="464" w:type="dxa"/>
            <w:vMerge w:val="restart"/>
            <w:vAlign w:val="center"/>
          </w:tcPr>
          <w:p w:rsidR="00F26B11" w:rsidRPr="00AF6846" w:rsidRDefault="00F26B11" w:rsidP="00F26B11">
            <w:pPr>
              <w:jc w:val="center"/>
              <w:rPr>
                <w:b/>
                <w:sz w:val="22"/>
                <w:szCs w:val="22"/>
                <w:lang w:val="lv-LV"/>
              </w:rPr>
            </w:pPr>
            <w:r w:rsidRPr="00AF6846">
              <w:rPr>
                <w:b/>
                <w:sz w:val="22"/>
                <w:szCs w:val="22"/>
                <w:lang w:val="lv-LV"/>
              </w:rPr>
              <w:t>Nr.</w:t>
            </w:r>
          </w:p>
          <w:p w:rsidR="00F26B11" w:rsidRPr="00AF6846" w:rsidRDefault="00F26B11" w:rsidP="00F26B11">
            <w:pPr>
              <w:jc w:val="center"/>
              <w:rPr>
                <w:b/>
                <w:sz w:val="22"/>
                <w:szCs w:val="22"/>
                <w:lang w:val="lv-LV"/>
              </w:rPr>
            </w:pPr>
            <w:r w:rsidRPr="00AF6846">
              <w:rPr>
                <w:b/>
                <w:sz w:val="22"/>
                <w:szCs w:val="22"/>
                <w:lang w:val="lv-LV"/>
              </w:rPr>
              <w:t>p.k.</w:t>
            </w:r>
          </w:p>
        </w:tc>
        <w:tc>
          <w:tcPr>
            <w:tcW w:w="3704" w:type="dxa"/>
            <w:vMerge w:val="restart"/>
            <w:vAlign w:val="center"/>
          </w:tcPr>
          <w:p w:rsidR="00F26B11" w:rsidRPr="00AF6846" w:rsidRDefault="00F26B11" w:rsidP="00F26B11">
            <w:pPr>
              <w:jc w:val="center"/>
              <w:rPr>
                <w:b/>
                <w:sz w:val="22"/>
                <w:szCs w:val="22"/>
                <w:lang w:val="lv-LV"/>
              </w:rPr>
            </w:pPr>
            <w:r w:rsidRPr="00AF6846">
              <w:rPr>
                <w:b/>
                <w:sz w:val="22"/>
                <w:szCs w:val="22"/>
                <w:lang w:val="lv-LV"/>
              </w:rPr>
              <w:t xml:space="preserve">Elektrouzņēmēji </w:t>
            </w:r>
          </w:p>
        </w:tc>
        <w:tc>
          <w:tcPr>
            <w:tcW w:w="4973" w:type="dxa"/>
            <w:gridSpan w:val="10"/>
            <w:vAlign w:val="center"/>
          </w:tcPr>
          <w:p w:rsidR="00F26B11" w:rsidRPr="00AF6846" w:rsidRDefault="00F26B11" w:rsidP="00F26B11">
            <w:pPr>
              <w:jc w:val="center"/>
              <w:rPr>
                <w:b/>
                <w:sz w:val="22"/>
                <w:szCs w:val="22"/>
                <w:lang w:val="lv-LV"/>
              </w:rPr>
            </w:pPr>
            <w:r w:rsidRPr="00AF6846">
              <w:rPr>
                <w:b/>
                <w:color w:val="000000"/>
                <w:spacing w:val="6"/>
                <w:sz w:val="22"/>
                <w:szCs w:val="22"/>
                <w:lang w:val="lv-LV"/>
              </w:rPr>
              <w:t>Privāto māju</w:t>
            </w:r>
            <w:r w:rsidRPr="00AF6846">
              <w:rPr>
                <w:b/>
                <w:sz w:val="22"/>
                <w:szCs w:val="22"/>
                <w:lang w:val="lv-LV"/>
              </w:rPr>
              <w:t xml:space="preserve"> skaits</w:t>
            </w:r>
          </w:p>
        </w:tc>
      </w:tr>
      <w:tr w:rsidR="00F26B11" w:rsidRPr="00AF6846" w:rsidTr="00DD1AF8">
        <w:trPr>
          <w:trHeight w:val="284"/>
          <w:jc w:val="center"/>
        </w:trPr>
        <w:tc>
          <w:tcPr>
            <w:tcW w:w="464" w:type="dxa"/>
            <w:vMerge/>
            <w:vAlign w:val="center"/>
          </w:tcPr>
          <w:p w:rsidR="00F26B11" w:rsidRPr="00AF6846" w:rsidRDefault="00F26B11" w:rsidP="00F26B11">
            <w:pPr>
              <w:jc w:val="center"/>
              <w:rPr>
                <w:b/>
                <w:sz w:val="22"/>
                <w:szCs w:val="22"/>
                <w:lang w:val="lv-LV"/>
              </w:rPr>
            </w:pPr>
          </w:p>
        </w:tc>
        <w:tc>
          <w:tcPr>
            <w:tcW w:w="3704" w:type="dxa"/>
            <w:vMerge/>
            <w:vAlign w:val="center"/>
          </w:tcPr>
          <w:p w:rsidR="00F26B11" w:rsidRPr="00AF6846" w:rsidRDefault="00F26B11" w:rsidP="00F26B11">
            <w:pPr>
              <w:jc w:val="center"/>
              <w:rPr>
                <w:b/>
                <w:sz w:val="22"/>
                <w:szCs w:val="22"/>
                <w:lang w:val="lv-LV"/>
              </w:rPr>
            </w:pPr>
          </w:p>
        </w:tc>
        <w:tc>
          <w:tcPr>
            <w:tcW w:w="495" w:type="dxa"/>
            <w:vAlign w:val="center"/>
          </w:tcPr>
          <w:p w:rsidR="00F26B11" w:rsidRPr="00AF6846" w:rsidRDefault="00F26B11" w:rsidP="00F26B11">
            <w:pPr>
              <w:jc w:val="center"/>
              <w:rPr>
                <w:b/>
                <w:sz w:val="22"/>
                <w:szCs w:val="22"/>
                <w:lang w:val="lv-LV"/>
              </w:rPr>
            </w:pPr>
            <w:r w:rsidRPr="00AF6846">
              <w:rPr>
                <w:b/>
                <w:sz w:val="22"/>
                <w:szCs w:val="22"/>
                <w:lang w:val="lv-LV"/>
              </w:rPr>
              <w:t>1-3</w:t>
            </w:r>
          </w:p>
        </w:tc>
        <w:tc>
          <w:tcPr>
            <w:tcW w:w="495" w:type="dxa"/>
            <w:vAlign w:val="center"/>
          </w:tcPr>
          <w:p w:rsidR="00F26B11" w:rsidRPr="00AF6846" w:rsidRDefault="00F26B11" w:rsidP="00F26B11">
            <w:pPr>
              <w:jc w:val="center"/>
              <w:rPr>
                <w:b/>
                <w:sz w:val="22"/>
                <w:szCs w:val="22"/>
                <w:lang w:val="lv-LV"/>
              </w:rPr>
            </w:pPr>
            <w:r w:rsidRPr="00AF6846">
              <w:rPr>
                <w:b/>
                <w:sz w:val="22"/>
                <w:szCs w:val="22"/>
                <w:lang w:val="lv-LV"/>
              </w:rPr>
              <w:t>6</w:t>
            </w:r>
          </w:p>
        </w:tc>
        <w:tc>
          <w:tcPr>
            <w:tcW w:w="495" w:type="dxa"/>
            <w:vAlign w:val="center"/>
          </w:tcPr>
          <w:p w:rsidR="00F26B11" w:rsidRPr="00AF6846" w:rsidRDefault="00F26B11" w:rsidP="00F26B11">
            <w:pPr>
              <w:jc w:val="center"/>
              <w:rPr>
                <w:b/>
                <w:sz w:val="22"/>
                <w:szCs w:val="22"/>
                <w:lang w:val="lv-LV"/>
              </w:rPr>
            </w:pPr>
            <w:r w:rsidRPr="00AF6846">
              <w:rPr>
                <w:b/>
                <w:sz w:val="22"/>
                <w:szCs w:val="22"/>
                <w:lang w:val="lv-LV"/>
              </w:rPr>
              <w:t>9</w:t>
            </w:r>
          </w:p>
        </w:tc>
        <w:tc>
          <w:tcPr>
            <w:tcW w:w="495" w:type="dxa"/>
            <w:vAlign w:val="center"/>
          </w:tcPr>
          <w:p w:rsidR="00F26B11" w:rsidRPr="00AF6846" w:rsidRDefault="00F26B11" w:rsidP="00F26B11">
            <w:pPr>
              <w:jc w:val="center"/>
              <w:rPr>
                <w:b/>
                <w:sz w:val="22"/>
                <w:szCs w:val="22"/>
                <w:lang w:val="lv-LV"/>
              </w:rPr>
            </w:pPr>
            <w:r w:rsidRPr="00AF6846">
              <w:rPr>
                <w:b/>
                <w:sz w:val="22"/>
                <w:szCs w:val="22"/>
                <w:lang w:val="lv-LV"/>
              </w:rPr>
              <w:t>12</w:t>
            </w:r>
          </w:p>
        </w:tc>
        <w:tc>
          <w:tcPr>
            <w:tcW w:w="507" w:type="dxa"/>
            <w:vAlign w:val="center"/>
          </w:tcPr>
          <w:p w:rsidR="00F26B11" w:rsidRPr="00AF6846" w:rsidRDefault="00F26B11" w:rsidP="00F26B11">
            <w:pPr>
              <w:jc w:val="center"/>
              <w:rPr>
                <w:b/>
                <w:sz w:val="22"/>
                <w:szCs w:val="22"/>
                <w:lang w:val="lv-LV"/>
              </w:rPr>
            </w:pPr>
            <w:r w:rsidRPr="00AF6846">
              <w:rPr>
                <w:b/>
                <w:sz w:val="22"/>
                <w:szCs w:val="22"/>
                <w:lang w:val="lv-LV"/>
              </w:rPr>
              <w:t>15</w:t>
            </w:r>
          </w:p>
        </w:tc>
        <w:tc>
          <w:tcPr>
            <w:tcW w:w="481" w:type="dxa"/>
            <w:vAlign w:val="center"/>
          </w:tcPr>
          <w:p w:rsidR="00F26B11" w:rsidRPr="00AF6846" w:rsidRDefault="00F26B11" w:rsidP="00F26B11">
            <w:pPr>
              <w:jc w:val="center"/>
              <w:rPr>
                <w:b/>
                <w:sz w:val="22"/>
                <w:szCs w:val="22"/>
                <w:lang w:val="lv-LV"/>
              </w:rPr>
            </w:pPr>
            <w:r w:rsidRPr="00AF6846">
              <w:rPr>
                <w:b/>
                <w:sz w:val="22"/>
                <w:szCs w:val="22"/>
                <w:lang w:val="lv-LV"/>
              </w:rPr>
              <w:t>18</w:t>
            </w:r>
          </w:p>
        </w:tc>
        <w:tc>
          <w:tcPr>
            <w:tcW w:w="495" w:type="dxa"/>
            <w:vAlign w:val="center"/>
          </w:tcPr>
          <w:p w:rsidR="00F26B11" w:rsidRPr="00AF6846" w:rsidRDefault="00F26B11" w:rsidP="00F26B11">
            <w:pPr>
              <w:jc w:val="center"/>
              <w:rPr>
                <w:b/>
                <w:sz w:val="22"/>
                <w:szCs w:val="22"/>
                <w:lang w:val="lv-LV"/>
              </w:rPr>
            </w:pPr>
            <w:r w:rsidRPr="00AF6846">
              <w:rPr>
                <w:b/>
                <w:sz w:val="22"/>
                <w:szCs w:val="22"/>
                <w:lang w:val="lv-LV"/>
              </w:rPr>
              <w:t>24</w:t>
            </w:r>
          </w:p>
        </w:tc>
        <w:tc>
          <w:tcPr>
            <w:tcW w:w="495" w:type="dxa"/>
            <w:vAlign w:val="center"/>
          </w:tcPr>
          <w:p w:rsidR="00F26B11" w:rsidRPr="00AF6846" w:rsidRDefault="00F26B11" w:rsidP="00F26B11">
            <w:pPr>
              <w:jc w:val="center"/>
              <w:rPr>
                <w:b/>
                <w:sz w:val="22"/>
                <w:szCs w:val="22"/>
                <w:lang w:val="lv-LV"/>
              </w:rPr>
            </w:pPr>
            <w:r w:rsidRPr="00AF6846">
              <w:rPr>
                <w:b/>
                <w:sz w:val="22"/>
                <w:szCs w:val="22"/>
                <w:lang w:val="lv-LV"/>
              </w:rPr>
              <w:t>40</w:t>
            </w:r>
          </w:p>
        </w:tc>
        <w:tc>
          <w:tcPr>
            <w:tcW w:w="495" w:type="dxa"/>
            <w:vAlign w:val="center"/>
          </w:tcPr>
          <w:p w:rsidR="00F26B11" w:rsidRPr="00AF6846" w:rsidRDefault="00F26B11" w:rsidP="00F26B11">
            <w:pPr>
              <w:jc w:val="center"/>
              <w:rPr>
                <w:b/>
                <w:sz w:val="22"/>
                <w:szCs w:val="22"/>
                <w:lang w:val="lv-LV"/>
              </w:rPr>
            </w:pPr>
            <w:r w:rsidRPr="00AF6846">
              <w:rPr>
                <w:b/>
                <w:sz w:val="22"/>
                <w:szCs w:val="22"/>
                <w:lang w:val="lv-LV"/>
              </w:rPr>
              <w:t xml:space="preserve">60 </w:t>
            </w:r>
          </w:p>
        </w:tc>
        <w:tc>
          <w:tcPr>
            <w:tcW w:w="520" w:type="dxa"/>
            <w:vAlign w:val="center"/>
          </w:tcPr>
          <w:p w:rsidR="00F26B11" w:rsidRPr="00AF6846" w:rsidRDefault="00F26B11" w:rsidP="00F26B11">
            <w:pPr>
              <w:jc w:val="center"/>
              <w:rPr>
                <w:b/>
                <w:sz w:val="22"/>
                <w:szCs w:val="22"/>
                <w:lang w:val="lv-LV"/>
              </w:rPr>
            </w:pPr>
            <w:r w:rsidRPr="00AF6846">
              <w:rPr>
                <w:b/>
                <w:sz w:val="22"/>
                <w:szCs w:val="22"/>
                <w:lang w:val="lv-LV"/>
              </w:rPr>
              <w:t>100</w:t>
            </w:r>
          </w:p>
        </w:tc>
      </w:tr>
      <w:tr w:rsidR="00F26B11" w:rsidRPr="00AF6846" w:rsidTr="00DD1AF8">
        <w:trPr>
          <w:trHeight w:val="284"/>
          <w:jc w:val="center"/>
        </w:trPr>
        <w:tc>
          <w:tcPr>
            <w:tcW w:w="464" w:type="dxa"/>
          </w:tcPr>
          <w:p w:rsidR="00F26B11" w:rsidRPr="00AF6846" w:rsidRDefault="00F26B11" w:rsidP="00F26B11">
            <w:pPr>
              <w:jc w:val="center"/>
              <w:rPr>
                <w:sz w:val="22"/>
                <w:szCs w:val="22"/>
                <w:lang w:val="lv-LV"/>
              </w:rPr>
            </w:pPr>
            <w:r w:rsidRPr="00AF6846">
              <w:rPr>
                <w:sz w:val="22"/>
                <w:szCs w:val="22"/>
                <w:lang w:val="lv-LV"/>
              </w:rPr>
              <w:t>1.</w:t>
            </w:r>
          </w:p>
        </w:tc>
        <w:tc>
          <w:tcPr>
            <w:tcW w:w="3704" w:type="dxa"/>
          </w:tcPr>
          <w:p w:rsidR="00F26B11" w:rsidRPr="00AF6846" w:rsidRDefault="00F26B11" w:rsidP="00F26B11">
            <w:pPr>
              <w:rPr>
                <w:sz w:val="22"/>
                <w:szCs w:val="22"/>
                <w:lang w:val="lv-LV"/>
              </w:rPr>
            </w:pPr>
            <w:r w:rsidRPr="00AF6846">
              <w:rPr>
                <w:color w:val="000000"/>
                <w:spacing w:val="3"/>
                <w:sz w:val="22"/>
                <w:szCs w:val="22"/>
                <w:lang w:val="lv-LV"/>
              </w:rPr>
              <w:t>Privātās mājas ar dabasgāzes plītīm</w:t>
            </w:r>
          </w:p>
        </w:tc>
        <w:tc>
          <w:tcPr>
            <w:tcW w:w="495" w:type="dxa"/>
            <w:vAlign w:val="center"/>
          </w:tcPr>
          <w:p w:rsidR="00F26B11" w:rsidRPr="00AF6846" w:rsidRDefault="00F26B11" w:rsidP="00F26B11">
            <w:pPr>
              <w:jc w:val="center"/>
              <w:rPr>
                <w:sz w:val="22"/>
                <w:szCs w:val="22"/>
                <w:lang w:val="lv-LV"/>
              </w:rPr>
            </w:pPr>
            <w:r w:rsidRPr="00AF6846">
              <w:rPr>
                <w:sz w:val="22"/>
                <w:szCs w:val="22"/>
                <w:lang w:val="lv-LV"/>
              </w:rPr>
              <w:t>11,5</w:t>
            </w:r>
          </w:p>
        </w:tc>
        <w:tc>
          <w:tcPr>
            <w:tcW w:w="495" w:type="dxa"/>
            <w:vAlign w:val="center"/>
          </w:tcPr>
          <w:p w:rsidR="00F26B11" w:rsidRPr="00AF6846" w:rsidRDefault="00F26B11" w:rsidP="00F26B11">
            <w:pPr>
              <w:jc w:val="center"/>
              <w:rPr>
                <w:sz w:val="22"/>
                <w:szCs w:val="22"/>
                <w:lang w:val="lv-LV"/>
              </w:rPr>
            </w:pPr>
            <w:r w:rsidRPr="00AF6846">
              <w:rPr>
                <w:sz w:val="22"/>
                <w:szCs w:val="22"/>
                <w:lang w:val="lv-LV"/>
              </w:rPr>
              <w:t>6,5</w:t>
            </w:r>
          </w:p>
        </w:tc>
        <w:tc>
          <w:tcPr>
            <w:tcW w:w="495" w:type="dxa"/>
            <w:vAlign w:val="center"/>
          </w:tcPr>
          <w:p w:rsidR="00F26B11" w:rsidRPr="00AF6846" w:rsidRDefault="00F26B11" w:rsidP="00F26B11">
            <w:pPr>
              <w:jc w:val="center"/>
              <w:rPr>
                <w:sz w:val="22"/>
                <w:szCs w:val="22"/>
                <w:lang w:val="lv-LV"/>
              </w:rPr>
            </w:pPr>
            <w:r w:rsidRPr="00AF6846">
              <w:rPr>
                <w:sz w:val="22"/>
                <w:szCs w:val="22"/>
                <w:lang w:val="lv-LV"/>
              </w:rPr>
              <w:t>5,4</w:t>
            </w:r>
          </w:p>
        </w:tc>
        <w:tc>
          <w:tcPr>
            <w:tcW w:w="495" w:type="dxa"/>
            <w:vAlign w:val="center"/>
          </w:tcPr>
          <w:p w:rsidR="00F26B11" w:rsidRPr="00AF6846" w:rsidRDefault="00F26B11" w:rsidP="00F26B11">
            <w:pPr>
              <w:jc w:val="center"/>
              <w:rPr>
                <w:sz w:val="22"/>
                <w:szCs w:val="22"/>
                <w:lang w:val="lv-LV"/>
              </w:rPr>
            </w:pPr>
            <w:r w:rsidRPr="00AF6846">
              <w:rPr>
                <w:sz w:val="22"/>
                <w:szCs w:val="22"/>
                <w:lang w:val="lv-LV"/>
              </w:rPr>
              <w:t>4,7</w:t>
            </w:r>
          </w:p>
        </w:tc>
        <w:tc>
          <w:tcPr>
            <w:tcW w:w="507" w:type="dxa"/>
            <w:vAlign w:val="center"/>
          </w:tcPr>
          <w:p w:rsidR="00F26B11" w:rsidRPr="00AF6846" w:rsidRDefault="00F26B11" w:rsidP="00F26B11">
            <w:pPr>
              <w:jc w:val="center"/>
              <w:rPr>
                <w:sz w:val="22"/>
                <w:szCs w:val="22"/>
                <w:lang w:val="lv-LV"/>
              </w:rPr>
            </w:pPr>
            <w:r w:rsidRPr="00AF6846">
              <w:rPr>
                <w:sz w:val="22"/>
                <w:szCs w:val="22"/>
                <w:lang w:val="lv-LV"/>
              </w:rPr>
              <w:t>4,3</w:t>
            </w:r>
          </w:p>
        </w:tc>
        <w:tc>
          <w:tcPr>
            <w:tcW w:w="481" w:type="dxa"/>
            <w:vAlign w:val="center"/>
          </w:tcPr>
          <w:p w:rsidR="00F26B11" w:rsidRPr="00AF6846" w:rsidRDefault="00F26B11" w:rsidP="00F26B11">
            <w:pPr>
              <w:jc w:val="center"/>
              <w:rPr>
                <w:sz w:val="22"/>
                <w:szCs w:val="22"/>
                <w:lang w:val="lv-LV"/>
              </w:rPr>
            </w:pPr>
            <w:r w:rsidRPr="00AF6846">
              <w:rPr>
                <w:sz w:val="22"/>
                <w:szCs w:val="22"/>
                <w:lang w:val="lv-LV"/>
              </w:rPr>
              <w:t>3,9</w:t>
            </w:r>
          </w:p>
        </w:tc>
        <w:tc>
          <w:tcPr>
            <w:tcW w:w="495" w:type="dxa"/>
            <w:vAlign w:val="center"/>
          </w:tcPr>
          <w:p w:rsidR="00F26B11" w:rsidRPr="00AF6846" w:rsidRDefault="00F26B11" w:rsidP="00F26B11">
            <w:pPr>
              <w:jc w:val="center"/>
              <w:rPr>
                <w:sz w:val="22"/>
                <w:szCs w:val="22"/>
                <w:lang w:val="lv-LV"/>
              </w:rPr>
            </w:pPr>
            <w:r w:rsidRPr="00AF6846">
              <w:rPr>
                <w:sz w:val="22"/>
                <w:szCs w:val="22"/>
                <w:lang w:val="lv-LV"/>
              </w:rPr>
              <w:t>3,3</w:t>
            </w:r>
          </w:p>
        </w:tc>
        <w:tc>
          <w:tcPr>
            <w:tcW w:w="495" w:type="dxa"/>
            <w:vAlign w:val="center"/>
          </w:tcPr>
          <w:p w:rsidR="00F26B11" w:rsidRPr="00AF6846" w:rsidRDefault="00F26B11" w:rsidP="00F26B11">
            <w:pPr>
              <w:jc w:val="center"/>
              <w:rPr>
                <w:sz w:val="22"/>
                <w:szCs w:val="22"/>
                <w:lang w:val="lv-LV"/>
              </w:rPr>
            </w:pPr>
            <w:r w:rsidRPr="00AF6846">
              <w:rPr>
                <w:sz w:val="22"/>
                <w:szCs w:val="22"/>
                <w:lang w:val="lv-LV"/>
              </w:rPr>
              <w:t>2,6</w:t>
            </w:r>
          </w:p>
        </w:tc>
        <w:tc>
          <w:tcPr>
            <w:tcW w:w="495" w:type="dxa"/>
            <w:vAlign w:val="center"/>
          </w:tcPr>
          <w:p w:rsidR="00F26B11" w:rsidRPr="00AF6846" w:rsidRDefault="00F26B11" w:rsidP="00F26B11">
            <w:pPr>
              <w:jc w:val="center"/>
              <w:rPr>
                <w:sz w:val="22"/>
                <w:szCs w:val="22"/>
                <w:lang w:val="lv-LV"/>
              </w:rPr>
            </w:pPr>
            <w:r w:rsidRPr="00AF6846">
              <w:rPr>
                <w:sz w:val="22"/>
                <w:szCs w:val="22"/>
                <w:lang w:val="lv-LV"/>
              </w:rPr>
              <w:t>2,1</w:t>
            </w:r>
          </w:p>
        </w:tc>
        <w:tc>
          <w:tcPr>
            <w:tcW w:w="520" w:type="dxa"/>
            <w:vAlign w:val="center"/>
          </w:tcPr>
          <w:p w:rsidR="00F26B11" w:rsidRPr="00AF6846" w:rsidRDefault="00F26B11" w:rsidP="00F26B11">
            <w:pPr>
              <w:jc w:val="center"/>
              <w:rPr>
                <w:sz w:val="22"/>
                <w:szCs w:val="22"/>
                <w:lang w:val="lv-LV"/>
              </w:rPr>
            </w:pPr>
            <w:r w:rsidRPr="00AF6846">
              <w:rPr>
                <w:sz w:val="22"/>
                <w:szCs w:val="22"/>
                <w:lang w:val="lv-LV"/>
              </w:rPr>
              <w:t>2,0</w:t>
            </w:r>
          </w:p>
        </w:tc>
      </w:tr>
      <w:tr w:rsidR="00F26B11" w:rsidRPr="00AF6846" w:rsidTr="00DD1AF8">
        <w:trPr>
          <w:trHeight w:val="794"/>
          <w:jc w:val="center"/>
        </w:trPr>
        <w:tc>
          <w:tcPr>
            <w:tcW w:w="464" w:type="dxa"/>
          </w:tcPr>
          <w:p w:rsidR="00F26B11" w:rsidRPr="00AF6846" w:rsidRDefault="00F26B11" w:rsidP="00F26B11">
            <w:pPr>
              <w:jc w:val="center"/>
              <w:rPr>
                <w:sz w:val="22"/>
                <w:szCs w:val="22"/>
                <w:lang w:val="lv-LV"/>
              </w:rPr>
            </w:pPr>
            <w:r w:rsidRPr="00AF6846">
              <w:rPr>
                <w:sz w:val="22"/>
                <w:szCs w:val="22"/>
                <w:lang w:val="lv-LV"/>
              </w:rPr>
              <w:t>2.</w:t>
            </w:r>
          </w:p>
        </w:tc>
        <w:tc>
          <w:tcPr>
            <w:tcW w:w="3704" w:type="dxa"/>
          </w:tcPr>
          <w:p w:rsidR="00F26B11" w:rsidRPr="00AF6846" w:rsidRDefault="00F26B11" w:rsidP="00F26B11">
            <w:pPr>
              <w:rPr>
                <w:sz w:val="22"/>
                <w:szCs w:val="22"/>
                <w:lang w:val="lv-LV"/>
              </w:rPr>
            </w:pPr>
            <w:r w:rsidRPr="00AF6846">
              <w:rPr>
                <w:color w:val="000000"/>
                <w:spacing w:val="3"/>
                <w:sz w:val="22"/>
                <w:szCs w:val="22"/>
                <w:lang w:val="lv-LV"/>
              </w:rPr>
              <w:t>Privātās mājas</w:t>
            </w:r>
            <w:r w:rsidRPr="00AF6846">
              <w:rPr>
                <w:sz w:val="22"/>
                <w:szCs w:val="22"/>
                <w:lang w:val="lv-LV"/>
              </w:rPr>
              <w:t xml:space="preserve"> </w:t>
            </w:r>
            <w:r w:rsidRPr="00AF6846">
              <w:rPr>
                <w:color w:val="000000"/>
                <w:spacing w:val="3"/>
                <w:sz w:val="22"/>
                <w:szCs w:val="22"/>
                <w:lang w:val="lv-LV"/>
              </w:rPr>
              <w:t>ar dabasgāzes plītīm un elektriskajām somu pirtīm jaudai līdz 12 kW</w:t>
            </w:r>
          </w:p>
        </w:tc>
        <w:tc>
          <w:tcPr>
            <w:tcW w:w="495" w:type="dxa"/>
            <w:vAlign w:val="center"/>
          </w:tcPr>
          <w:p w:rsidR="00F26B11" w:rsidRPr="00AF6846" w:rsidRDefault="00F26B11" w:rsidP="00F26B11">
            <w:pPr>
              <w:jc w:val="center"/>
              <w:rPr>
                <w:sz w:val="22"/>
                <w:szCs w:val="22"/>
                <w:lang w:val="lv-LV"/>
              </w:rPr>
            </w:pPr>
            <w:r w:rsidRPr="00AF6846">
              <w:rPr>
                <w:sz w:val="22"/>
                <w:szCs w:val="22"/>
                <w:lang w:val="lv-LV"/>
              </w:rPr>
              <w:t>22,3</w:t>
            </w:r>
          </w:p>
        </w:tc>
        <w:tc>
          <w:tcPr>
            <w:tcW w:w="495" w:type="dxa"/>
            <w:vAlign w:val="center"/>
          </w:tcPr>
          <w:p w:rsidR="00F26B11" w:rsidRPr="00AF6846" w:rsidRDefault="00F26B11" w:rsidP="00F26B11">
            <w:pPr>
              <w:jc w:val="center"/>
              <w:rPr>
                <w:sz w:val="22"/>
                <w:szCs w:val="22"/>
                <w:lang w:val="lv-LV"/>
              </w:rPr>
            </w:pPr>
            <w:r w:rsidRPr="00AF6846">
              <w:rPr>
                <w:sz w:val="22"/>
                <w:szCs w:val="22"/>
                <w:lang w:val="lv-LV"/>
              </w:rPr>
              <w:t>13,3</w:t>
            </w:r>
          </w:p>
        </w:tc>
        <w:tc>
          <w:tcPr>
            <w:tcW w:w="495" w:type="dxa"/>
            <w:vAlign w:val="center"/>
          </w:tcPr>
          <w:p w:rsidR="00F26B11" w:rsidRPr="00AF6846" w:rsidRDefault="00F26B11" w:rsidP="00F26B11">
            <w:pPr>
              <w:jc w:val="center"/>
              <w:rPr>
                <w:sz w:val="22"/>
                <w:szCs w:val="22"/>
                <w:lang w:val="lv-LV"/>
              </w:rPr>
            </w:pPr>
            <w:r w:rsidRPr="00AF6846">
              <w:rPr>
                <w:sz w:val="22"/>
                <w:szCs w:val="22"/>
                <w:lang w:val="lv-LV"/>
              </w:rPr>
              <w:t>11,3</w:t>
            </w:r>
          </w:p>
        </w:tc>
        <w:tc>
          <w:tcPr>
            <w:tcW w:w="495" w:type="dxa"/>
            <w:vAlign w:val="center"/>
          </w:tcPr>
          <w:p w:rsidR="00F26B11" w:rsidRPr="00AF6846" w:rsidRDefault="00F26B11" w:rsidP="00F26B11">
            <w:pPr>
              <w:jc w:val="center"/>
              <w:rPr>
                <w:sz w:val="22"/>
                <w:szCs w:val="22"/>
                <w:lang w:val="lv-LV"/>
              </w:rPr>
            </w:pPr>
            <w:r w:rsidRPr="00AF6846">
              <w:rPr>
                <w:sz w:val="22"/>
                <w:szCs w:val="22"/>
                <w:lang w:val="lv-LV"/>
              </w:rPr>
              <w:t>10,0</w:t>
            </w:r>
          </w:p>
        </w:tc>
        <w:tc>
          <w:tcPr>
            <w:tcW w:w="507" w:type="dxa"/>
            <w:vAlign w:val="center"/>
          </w:tcPr>
          <w:p w:rsidR="00F26B11" w:rsidRPr="00AF6846" w:rsidRDefault="00F26B11" w:rsidP="00F26B11">
            <w:pPr>
              <w:jc w:val="center"/>
              <w:rPr>
                <w:sz w:val="22"/>
                <w:szCs w:val="22"/>
                <w:lang w:val="lv-LV"/>
              </w:rPr>
            </w:pPr>
            <w:r w:rsidRPr="00AF6846">
              <w:rPr>
                <w:sz w:val="22"/>
                <w:szCs w:val="22"/>
                <w:lang w:val="lv-LV"/>
              </w:rPr>
              <w:t>9,3</w:t>
            </w:r>
          </w:p>
        </w:tc>
        <w:tc>
          <w:tcPr>
            <w:tcW w:w="481" w:type="dxa"/>
            <w:vAlign w:val="center"/>
          </w:tcPr>
          <w:p w:rsidR="00F26B11" w:rsidRPr="00AF6846" w:rsidRDefault="00F26B11" w:rsidP="00F26B11">
            <w:pPr>
              <w:jc w:val="center"/>
              <w:rPr>
                <w:sz w:val="22"/>
                <w:szCs w:val="22"/>
                <w:lang w:val="lv-LV"/>
              </w:rPr>
            </w:pPr>
            <w:r w:rsidRPr="00AF6846">
              <w:rPr>
                <w:sz w:val="22"/>
                <w:szCs w:val="22"/>
                <w:lang w:val="lv-LV"/>
              </w:rPr>
              <w:t>8,6</w:t>
            </w:r>
          </w:p>
        </w:tc>
        <w:tc>
          <w:tcPr>
            <w:tcW w:w="495" w:type="dxa"/>
            <w:vAlign w:val="center"/>
          </w:tcPr>
          <w:p w:rsidR="00F26B11" w:rsidRPr="00AF6846" w:rsidRDefault="00F26B11" w:rsidP="00F26B11">
            <w:pPr>
              <w:jc w:val="center"/>
              <w:rPr>
                <w:sz w:val="22"/>
                <w:szCs w:val="22"/>
                <w:lang w:val="lv-LV"/>
              </w:rPr>
            </w:pPr>
            <w:r w:rsidRPr="00AF6846">
              <w:rPr>
                <w:sz w:val="22"/>
                <w:szCs w:val="22"/>
                <w:lang w:val="lv-LV"/>
              </w:rPr>
              <w:t>7,5</w:t>
            </w:r>
          </w:p>
        </w:tc>
        <w:tc>
          <w:tcPr>
            <w:tcW w:w="495" w:type="dxa"/>
            <w:vAlign w:val="center"/>
          </w:tcPr>
          <w:p w:rsidR="00F26B11" w:rsidRPr="00AF6846" w:rsidRDefault="00F26B11" w:rsidP="00F26B11">
            <w:pPr>
              <w:jc w:val="center"/>
              <w:rPr>
                <w:sz w:val="22"/>
                <w:szCs w:val="22"/>
                <w:lang w:val="lv-LV"/>
              </w:rPr>
            </w:pPr>
            <w:r w:rsidRPr="00AF6846">
              <w:rPr>
                <w:sz w:val="22"/>
                <w:szCs w:val="22"/>
                <w:lang w:val="lv-LV"/>
              </w:rPr>
              <w:t>6,3</w:t>
            </w:r>
          </w:p>
        </w:tc>
        <w:tc>
          <w:tcPr>
            <w:tcW w:w="495" w:type="dxa"/>
            <w:vAlign w:val="center"/>
          </w:tcPr>
          <w:p w:rsidR="00F26B11" w:rsidRPr="00AF6846" w:rsidRDefault="00F26B11" w:rsidP="00F26B11">
            <w:pPr>
              <w:jc w:val="center"/>
              <w:rPr>
                <w:sz w:val="22"/>
                <w:szCs w:val="22"/>
                <w:lang w:val="lv-LV"/>
              </w:rPr>
            </w:pPr>
            <w:r w:rsidRPr="00AF6846">
              <w:rPr>
                <w:sz w:val="22"/>
                <w:szCs w:val="22"/>
                <w:lang w:val="lv-LV"/>
              </w:rPr>
              <w:t>5,6</w:t>
            </w:r>
          </w:p>
        </w:tc>
        <w:tc>
          <w:tcPr>
            <w:tcW w:w="520" w:type="dxa"/>
            <w:vAlign w:val="center"/>
          </w:tcPr>
          <w:p w:rsidR="00F26B11" w:rsidRPr="00AF6846" w:rsidRDefault="00F26B11" w:rsidP="00F26B11">
            <w:pPr>
              <w:jc w:val="center"/>
              <w:rPr>
                <w:sz w:val="22"/>
                <w:szCs w:val="22"/>
                <w:lang w:val="lv-LV"/>
              </w:rPr>
            </w:pPr>
            <w:r w:rsidRPr="00AF6846">
              <w:rPr>
                <w:sz w:val="22"/>
                <w:szCs w:val="22"/>
                <w:lang w:val="lv-LV"/>
              </w:rPr>
              <w:t>5,0</w:t>
            </w:r>
          </w:p>
        </w:tc>
      </w:tr>
      <w:tr w:rsidR="00F26B11" w:rsidRPr="00AF6846" w:rsidTr="00DD1AF8">
        <w:trPr>
          <w:trHeight w:val="510"/>
          <w:jc w:val="center"/>
        </w:trPr>
        <w:tc>
          <w:tcPr>
            <w:tcW w:w="464" w:type="dxa"/>
          </w:tcPr>
          <w:p w:rsidR="00F26B11" w:rsidRPr="00AF6846" w:rsidRDefault="00F26B11" w:rsidP="00F26B11">
            <w:pPr>
              <w:jc w:val="center"/>
              <w:rPr>
                <w:sz w:val="22"/>
                <w:szCs w:val="22"/>
                <w:lang w:val="lv-LV"/>
              </w:rPr>
            </w:pPr>
            <w:r w:rsidRPr="00AF6846">
              <w:rPr>
                <w:sz w:val="22"/>
                <w:szCs w:val="22"/>
                <w:lang w:val="lv-LV"/>
              </w:rPr>
              <w:t>3.</w:t>
            </w:r>
          </w:p>
        </w:tc>
        <w:tc>
          <w:tcPr>
            <w:tcW w:w="3704" w:type="dxa"/>
          </w:tcPr>
          <w:p w:rsidR="00F26B11" w:rsidRPr="00AF6846" w:rsidRDefault="00F26B11" w:rsidP="00F26B11">
            <w:pPr>
              <w:rPr>
                <w:sz w:val="22"/>
                <w:szCs w:val="22"/>
                <w:lang w:val="lv-LV"/>
              </w:rPr>
            </w:pPr>
            <w:r w:rsidRPr="00AF6846">
              <w:rPr>
                <w:color w:val="000000"/>
                <w:spacing w:val="3"/>
                <w:sz w:val="22"/>
                <w:szCs w:val="22"/>
                <w:lang w:val="lv-LV"/>
              </w:rPr>
              <w:t>Privātās mājas</w:t>
            </w:r>
            <w:r w:rsidRPr="00AF6846">
              <w:rPr>
                <w:sz w:val="22"/>
                <w:szCs w:val="22"/>
                <w:lang w:val="lv-LV"/>
              </w:rPr>
              <w:t xml:space="preserve"> </w:t>
            </w:r>
            <w:r w:rsidRPr="00AF6846">
              <w:rPr>
                <w:color w:val="000000"/>
                <w:spacing w:val="3"/>
                <w:sz w:val="22"/>
                <w:szCs w:val="22"/>
                <w:lang w:val="lv-LV"/>
              </w:rPr>
              <w:t>ar elektriskajām plītīm jaudai līdz</w:t>
            </w:r>
            <w:r w:rsidRPr="00AF6846">
              <w:rPr>
                <w:sz w:val="22"/>
                <w:szCs w:val="22"/>
                <w:lang w:val="lv-LV"/>
              </w:rPr>
              <w:t xml:space="preserve"> 10,5 kW</w:t>
            </w:r>
          </w:p>
        </w:tc>
        <w:tc>
          <w:tcPr>
            <w:tcW w:w="495" w:type="dxa"/>
            <w:vAlign w:val="center"/>
          </w:tcPr>
          <w:p w:rsidR="00F26B11" w:rsidRPr="00AF6846" w:rsidRDefault="00F26B11" w:rsidP="00F26B11">
            <w:pPr>
              <w:jc w:val="center"/>
              <w:rPr>
                <w:sz w:val="22"/>
                <w:szCs w:val="22"/>
                <w:lang w:val="lv-LV"/>
              </w:rPr>
            </w:pPr>
            <w:r w:rsidRPr="00AF6846">
              <w:rPr>
                <w:sz w:val="22"/>
                <w:szCs w:val="22"/>
                <w:lang w:val="lv-LV"/>
              </w:rPr>
              <w:t>14,5</w:t>
            </w:r>
          </w:p>
        </w:tc>
        <w:tc>
          <w:tcPr>
            <w:tcW w:w="495" w:type="dxa"/>
            <w:vAlign w:val="center"/>
          </w:tcPr>
          <w:p w:rsidR="00F26B11" w:rsidRPr="00AF6846" w:rsidRDefault="00F26B11" w:rsidP="00F26B11">
            <w:pPr>
              <w:jc w:val="center"/>
              <w:rPr>
                <w:sz w:val="22"/>
                <w:szCs w:val="22"/>
                <w:lang w:val="lv-LV"/>
              </w:rPr>
            </w:pPr>
            <w:r w:rsidRPr="00AF6846">
              <w:rPr>
                <w:sz w:val="22"/>
                <w:szCs w:val="22"/>
                <w:lang w:val="lv-LV"/>
              </w:rPr>
              <w:t>8,6</w:t>
            </w:r>
          </w:p>
        </w:tc>
        <w:tc>
          <w:tcPr>
            <w:tcW w:w="495" w:type="dxa"/>
            <w:vAlign w:val="center"/>
          </w:tcPr>
          <w:p w:rsidR="00F26B11" w:rsidRPr="00AF6846" w:rsidRDefault="00F26B11" w:rsidP="00F26B11">
            <w:pPr>
              <w:jc w:val="center"/>
              <w:rPr>
                <w:sz w:val="22"/>
                <w:szCs w:val="22"/>
                <w:lang w:val="lv-LV"/>
              </w:rPr>
            </w:pPr>
            <w:r w:rsidRPr="00AF6846">
              <w:rPr>
                <w:sz w:val="22"/>
                <w:szCs w:val="22"/>
                <w:lang w:val="lv-LV"/>
              </w:rPr>
              <w:t>7,2</w:t>
            </w:r>
          </w:p>
        </w:tc>
        <w:tc>
          <w:tcPr>
            <w:tcW w:w="495" w:type="dxa"/>
            <w:vAlign w:val="center"/>
          </w:tcPr>
          <w:p w:rsidR="00F26B11" w:rsidRPr="00AF6846" w:rsidRDefault="00F26B11" w:rsidP="00F26B11">
            <w:pPr>
              <w:jc w:val="center"/>
              <w:rPr>
                <w:sz w:val="22"/>
                <w:szCs w:val="22"/>
                <w:lang w:val="lv-LV"/>
              </w:rPr>
            </w:pPr>
            <w:r w:rsidRPr="00AF6846">
              <w:rPr>
                <w:sz w:val="22"/>
                <w:szCs w:val="22"/>
                <w:lang w:val="lv-LV"/>
              </w:rPr>
              <w:t>6,5</w:t>
            </w:r>
          </w:p>
        </w:tc>
        <w:tc>
          <w:tcPr>
            <w:tcW w:w="507" w:type="dxa"/>
            <w:vAlign w:val="center"/>
          </w:tcPr>
          <w:p w:rsidR="00F26B11" w:rsidRPr="00AF6846" w:rsidRDefault="00F26B11" w:rsidP="00F26B11">
            <w:pPr>
              <w:jc w:val="center"/>
              <w:rPr>
                <w:sz w:val="22"/>
                <w:szCs w:val="22"/>
                <w:lang w:val="lv-LV"/>
              </w:rPr>
            </w:pPr>
            <w:r w:rsidRPr="00AF6846">
              <w:rPr>
                <w:sz w:val="22"/>
                <w:szCs w:val="22"/>
                <w:lang w:val="lv-LV"/>
              </w:rPr>
              <w:t>5,8</w:t>
            </w:r>
          </w:p>
        </w:tc>
        <w:tc>
          <w:tcPr>
            <w:tcW w:w="481" w:type="dxa"/>
            <w:vAlign w:val="center"/>
          </w:tcPr>
          <w:p w:rsidR="00F26B11" w:rsidRPr="00AF6846" w:rsidRDefault="00F26B11" w:rsidP="00F26B11">
            <w:pPr>
              <w:jc w:val="center"/>
              <w:rPr>
                <w:sz w:val="22"/>
                <w:szCs w:val="22"/>
                <w:lang w:val="lv-LV"/>
              </w:rPr>
            </w:pPr>
            <w:r w:rsidRPr="00AF6846">
              <w:rPr>
                <w:sz w:val="22"/>
                <w:szCs w:val="22"/>
                <w:lang w:val="lv-LV"/>
              </w:rPr>
              <w:t>5,5</w:t>
            </w:r>
          </w:p>
        </w:tc>
        <w:tc>
          <w:tcPr>
            <w:tcW w:w="495" w:type="dxa"/>
            <w:vAlign w:val="center"/>
          </w:tcPr>
          <w:p w:rsidR="00F26B11" w:rsidRPr="00AF6846" w:rsidRDefault="00F26B11" w:rsidP="00F26B11">
            <w:pPr>
              <w:jc w:val="center"/>
              <w:rPr>
                <w:sz w:val="22"/>
                <w:szCs w:val="22"/>
                <w:lang w:val="lv-LV"/>
              </w:rPr>
            </w:pPr>
            <w:r w:rsidRPr="00AF6846">
              <w:rPr>
                <w:sz w:val="22"/>
                <w:szCs w:val="22"/>
                <w:lang w:val="lv-LV"/>
              </w:rPr>
              <w:t>4,7</w:t>
            </w:r>
          </w:p>
        </w:tc>
        <w:tc>
          <w:tcPr>
            <w:tcW w:w="495" w:type="dxa"/>
            <w:vAlign w:val="center"/>
          </w:tcPr>
          <w:p w:rsidR="00F26B11" w:rsidRPr="00AF6846" w:rsidRDefault="00F26B11" w:rsidP="00F26B11">
            <w:pPr>
              <w:jc w:val="center"/>
              <w:rPr>
                <w:sz w:val="22"/>
                <w:szCs w:val="22"/>
                <w:lang w:val="lv-LV"/>
              </w:rPr>
            </w:pPr>
            <w:r w:rsidRPr="00AF6846">
              <w:rPr>
                <w:sz w:val="22"/>
                <w:szCs w:val="22"/>
                <w:lang w:val="lv-LV"/>
              </w:rPr>
              <w:t>3,9</w:t>
            </w:r>
          </w:p>
        </w:tc>
        <w:tc>
          <w:tcPr>
            <w:tcW w:w="495" w:type="dxa"/>
            <w:vAlign w:val="center"/>
          </w:tcPr>
          <w:p w:rsidR="00F26B11" w:rsidRPr="00AF6846" w:rsidRDefault="00F26B11" w:rsidP="00F26B11">
            <w:pPr>
              <w:jc w:val="center"/>
              <w:rPr>
                <w:sz w:val="22"/>
                <w:szCs w:val="22"/>
                <w:lang w:val="lv-LV"/>
              </w:rPr>
            </w:pPr>
            <w:r w:rsidRPr="00AF6846">
              <w:rPr>
                <w:sz w:val="22"/>
                <w:szCs w:val="22"/>
                <w:lang w:val="lv-LV"/>
              </w:rPr>
              <w:t>3,3</w:t>
            </w:r>
          </w:p>
        </w:tc>
        <w:tc>
          <w:tcPr>
            <w:tcW w:w="520" w:type="dxa"/>
            <w:vAlign w:val="center"/>
          </w:tcPr>
          <w:p w:rsidR="00F26B11" w:rsidRPr="00AF6846" w:rsidRDefault="00F26B11" w:rsidP="00F26B11">
            <w:pPr>
              <w:jc w:val="center"/>
              <w:rPr>
                <w:sz w:val="22"/>
                <w:szCs w:val="22"/>
                <w:lang w:val="lv-LV"/>
              </w:rPr>
            </w:pPr>
            <w:r w:rsidRPr="00AF6846">
              <w:rPr>
                <w:sz w:val="22"/>
                <w:szCs w:val="22"/>
                <w:lang w:val="lv-LV"/>
              </w:rPr>
              <w:t>2,6</w:t>
            </w:r>
          </w:p>
        </w:tc>
      </w:tr>
      <w:tr w:rsidR="00F26B11" w:rsidRPr="00AF6846" w:rsidTr="00DD1AF8">
        <w:trPr>
          <w:trHeight w:val="794"/>
          <w:jc w:val="center"/>
        </w:trPr>
        <w:tc>
          <w:tcPr>
            <w:tcW w:w="464" w:type="dxa"/>
          </w:tcPr>
          <w:p w:rsidR="00F26B11" w:rsidRPr="00AF6846" w:rsidRDefault="00F26B11" w:rsidP="00F26B11">
            <w:pPr>
              <w:jc w:val="center"/>
              <w:rPr>
                <w:sz w:val="22"/>
                <w:szCs w:val="22"/>
                <w:lang w:val="lv-LV"/>
              </w:rPr>
            </w:pPr>
            <w:r w:rsidRPr="00AF6846">
              <w:rPr>
                <w:sz w:val="22"/>
                <w:szCs w:val="22"/>
                <w:lang w:val="lv-LV"/>
              </w:rPr>
              <w:t>4.</w:t>
            </w:r>
          </w:p>
        </w:tc>
        <w:tc>
          <w:tcPr>
            <w:tcW w:w="3704" w:type="dxa"/>
          </w:tcPr>
          <w:p w:rsidR="00F26B11" w:rsidRPr="00AF6846" w:rsidRDefault="00F26B11" w:rsidP="00F26B11">
            <w:pPr>
              <w:rPr>
                <w:sz w:val="22"/>
                <w:szCs w:val="22"/>
                <w:lang w:val="lv-LV"/>
              </w:rPr>
            </w:pPr>
            <w:r w:rsidRPr="00AF6846">
              <w:rPr>
                <w:color w:val="000000"/>
                <w:spacing w:val="3"/>
                <w:sz w:val="22"/>
                <w:szCs w:val="22"/>
                <w:lang w:val="lv-LV"/>
              </w:rPr>
              <w:t>Privātās mājas</w:t>
            </w:r>
            <w:r w:rsidRPr="00AF6846">
              <w:rPr>
                <w:sz w:val="22"/>
                <w:szCs w:val="22"/>
                <w:lang w:val="lv-LV"/>
              </w:rPr>
              <w:t xml:space="preserve"> </w:t>
            </w:r>
            <w:r w:rsidRPr="00AF6846">
              <w:rPr>
                <w:color w:val="000000"/>
                <w:spacing w:val="3"/>
                <w:sz w:val="22"/>
                <w:szCs w:val="22"/>
                <w:lang w:val="lv-LV"/>
              </w:rPr>
              <w:t>ar elektriskajām plītīm jaudai līdz</w:t>
            </w:r>
            <w:r w:rsidRPr="00AF6846">
              <w:rPr>
                <w:sz w:val="22"/>
                <w:szCs w:val="22"/>
                <w:lang w:val="lv-LV"/>
              </w:rPr>
              <w:t xml:space="preserve"> 10,5 kW </w:t>
            </w:r>
            <w:r w:rsidRPr="00AF6846">
              <w:rPr>
                <w:color w:val="000000"/>
                <w:spacing w:val="3"/>
                <w:sz w:val="22"/>
                <w:szCs w:val="22"/>
                <w:lang w:val="lv-LV"/>
              </w:rPr>
              <w:t>un elektriskajām somu pirtīm jaudai līdz 12 kW</w:t>
            </w:r>
            <w:r w:rsidRPr="00AF6846">
              <w:rPr>
                <w:sz w:val="22"/>
                <w:szCs w:val="22"/>
                <w:lang w:val="lv-LV"/>
              </w:rPr>
              <w:t xml:space="preserve"> </w:t>
            </w:r>
          </w:p>
        </w:tc>
        <w:tc>
          <w:tcPr>
            <w:tcW w:w="495" w:type="dxa"/>
            <w:vAlign w:val="center"/>
          </w:tcPr>
          <w:p w:rsidR="00F26B11" w:rsidRPr="00AF6846" w:rsidRDefault="00F26B11" w:rsidP="00F26B11">
            <w:pPr>
              <w:jc w:val="center"/>
              <w:rPr>
                <w:sz w:val="22"/>
                <w:szCs w:val="22"/>
                <w:lang w:val="lv-LV"/>
              </w:rPr>
            </w:pPr>
            <w:r w:rsidRPr="00AF6846">
              <w:rPr>
                <w:sz w:val="22"/>
                <w:szCs w:val="22"/>
                <w:lang w:val="lv-LV"/>
              </w:rPr>
              <w:t>25,1</w:t>
            </w:r>
          </w:p>
        </w:tc>
        <w:tc>
          <w:tcPr>
            <w:tcW w:w="495" w:type="dxa"/>
            <w:vAlign w:val="center"/>
          </w:tcPr>
          <w:p w:rsidR="00F26B11" w:rsidRPr="00AF6846" w:rsidRDefault="00F26B11" w:rsidP="00F26B11">
            <w:pPr>
              <w:jc w:val="center"/>
              <w:rPr>
                <w:sz w:val="22"/>
                <w:szCs w:val="22"/>
                <w:lang w:val="lv-LV"/>
              </w:rPr>
            </w:pPr>
            <w:r w:rsidRPr="00AF6846">
              <w:rPr>
                <w:sz w:val="22"/>
                <w:szCs w:val="22"/>
                <w:lang w:val="lv-LV"/>
              </w:rPr>
              <w:t>15,2</w:t>
            </w:r>
          </w:p>
        </w:tc>
        <w:tc>
          <w:tcPr>
            <w:tcW w:w="495" w:type="dxa"/>
            <w:vAlign w:val="center"/>
          </w:tcPr>
          <w:p w:rsidR="00F26B11" w:rsidRPr="00AF6846" w:rsidRDefault="00F26B11" w:rsidP="00F26B11">
            <w:pPr>
              <w:jc w:val="center"/>
              <w:rPr>
                <w:sz w:val="22"/>
                <w:szCs w:val="22"/>
                <w:lang w:val="lv-LV"/>
              </w:rPr>
            </w:pPr>
            <w:r w:rsidRPr="00AF6846">
              <w:rPr>
                <w:sz w:val="22"/>
                <w:szCs w:val="22"/>
                <w:lang w:val="lv-LV"/>
              </w:rPr>
              <w:t>12,9</w:t>
            </w:r>
          </w:p>
        </w:tc>
        <w:tc>
          <w:tcPr>
            <w:tcW w:w="495" w:type="dxa"/>
            <w:vAlign w:val="center"/>
          </w:tcPr>
          <w:p w:rsidR="00F26B11" w:rsidRPr="00AF6846" w:rsidRDefault="00F26B11" w:rsidP="00F26B11">
            <w:pPr>
              <w:jc w:val="center"/>
              <w:rPr>
                <w:sz w:val="22"/>
                <w:szCs w:val="22"/>
                <w:lang w:val="lv-LV"/>
              </w:rPr>
            </w:pPr>
            <w:r w:rsidRPr="00AF6846">
              <w:rPr>
                <w:sz w:val="22"/>
                <w:szCs w:val="22"/>
                <w:lang w:val="lv-LV"/>
              </w:rPr>
              <w:t>11,6</w:t>
            </w:r>
          </w:p>
        </w:tc>
        <w:tc>
          <w:tcPr>
            <w:tcW w:w="507" w:type="dxa"/>
            <w:vAlign w:val="center"/>
          </w:tcPr>
          <w:p w:rsidR="00F26B11" w:rsidRPr="00AF6846" w:rsidRDefault="00F26B11" w:rsidP="00F26B11">
            <w:pPr>
              <w:jc w:val="center"/>
              <w:rPr>
                <w:sz w:val="22"/>
                <w:szCs w:val="22"/>
                <w:lang w:val="lv-LV"/>
              </w:rPr>
            </w:pPr>
            <w:r w:rsidRPr="00AF6846">
              <w:rPr>
                <w:sz w:val="22"/>
                <w:szCs w:val="22"/>
                <w:lang w:val="lv-LV"/>
              </w:rPr>
              <w:t>10,7</w:t>
            </w:r>
          </w:p>
        </w:tc>
        <w:tc>
          <w:tcPr>
            <w:tcW w:w="481" w:type="dxa"/>
            <w:vAlign w:val="center"/>
          </w:tcPr>
          <w:p w:rsidR="00F26B11" w:rsidRPr="00AF6846" w:rsidRDefault="00F26B11" w:rsidP="00F26B11">
            <w:pPr>
              <w:jc w:val="center"/>
              <w:rPr>
                <w:sz w:val="22"/>
                <w:szCs w:val="22"/>
                <w:lang w:val="lv-LV"/>
              </w:rPr>
            </w:pPr>
            <w:r w:rsidRPr="00AF6846">
              <w:rPr>
                <w:sz w:val="22"/>
                <w:szCs w:val="22"/>
                <w:lang w:val="lv-LV"/>
              </w:rPr>
              <w:t>10,0</w:t>
            </w:r>
          </w:p>
        </w:tc>
        <w:tc>
          <w:tcPr>
            <w:tcW w:w="495" w:type="dxa"/>
            <w:vAlign w:val="center"/>
          </w:tcPr>
          <w:p w:rsidR="00F26B11" w:rsidRPr="00AF6846" w:rsidRDefault="00F26B11" w:rsidP="00F26B11">
            <w:pPr>
              <w:jc w:val="center"/>
              <w:rPr>
                <w:sz w:val="22"/>
                <w:szCs w:val="22"/>
                <w:lang w:val="lv-LV"/>
              </w:rPr>
            </w:pPr>
            <w:r w:rsidRPr="00AF6846">
              <w:rPr>
                <w:sz w:val="22"/>
                <w:szCs w:val="22"/>
                <w:lang w:val="lv-LV"/>
              </w:rPr>
              <w:t>8,8</w:t>
            </w:r>
          </w:p>
        </w:tc>
        <w:tc>
          <w:tcPr>
            <w:tcW w:w="495" w:type="dxa"/>
            <w:vAlign w:val="center"/>
          </w:tcPr>
          <w:p w:rsidR="00F26B11" w:rsidRPr="00AF6846" w:rsidRDefault="00F26B11" w:rsidP="00F26B11">
            <w:pPr>
              <w:jc w:val="center"/>
              <w:rPr>
                <w:sz w:val="22"/>
                <w:szCs w:val="22"/>
                <w:lang w:val="lv-LV"/>
              </w:rPr>
            </w:pPr>
            <w:r w:rsidRPr="00AF6846">
              <w:rPr>
                <w:sz w:val="22"/>
                <w:szCs w:val="22"/>
                <w:lang w:val="lv-LV"/>
              </w:rPr>
              <w:t>7,5</w:t>
            </w:r>
          </w:p>
        </w:tc>
        <w:tc>
          <w:tcPr>
            <w:tcW w:w="495" w:type="dxa"/>
            <w:vAlign w:val="center"/>
          </w:tcPr>
          <w:p w:rsidR="00F26B11" w:rsidRPr="00AF6846" w:rsidRDefault="00F26B11" w:rsidP="00F26B11">
            <w:pPr>
              <w:jc w:val="center"/>
              <w:rPr>
                <w:sz w:val="22"/>
                <w:szCs w:val="22"/>
                <w:lang w:val="lv-LV"/>
              </w:rPr>
            </w:pPr>
            <w:r w:rsidRPr="00AF6846">
              <w:rPr>
                <w:sz w:val="22"/>
                <w:szCs w:val="22"/>
                <w:lang w:val="lv-LV"/>
              </w:rPr>
              <w:t>6,7</w:t>
            </w:r>
          </w:p>
        </w:tc>
        <w:tc>
          <w:tcPr>
            <w:tcW w:w="520" w:type="dxa"/>
            <w:vAlign w:val="center"/>
          </w:tcPr>
          <w:p w:rsidR="00F26B11" w:rsidRPr="00AF6846" w:rsidRDefault="00F26B11" w:rsidP="00F26B11">
            <w:pPr>
              <w:jc w:val="center"/>
              <w:rPr>
                <w:sz w:val="22"/>
                <w:szCs w:val="22"/>
                <w:lang w:val="lv-LV"/>
              </w:rPr>
            </w:pPr>
            <w:r w:rsidRPr="00AF6846">
              <w:rPr>
                <w:sz w:val="22"/>
                <w:szCs w:val="22"/>
                <w:lang w:val="lv-LV"/>
              </w:rPr>
              <w:t>5,5</w:t>
            </w:r>
          </w:p>
        </w:tc>
      </w:tr>
    </w:tbl>
    <w:p w:rsidR="00F26B11" w:rsidRPr="00AF6846" w:rsidRDefault="00F26B11" w:rsidP="00F26B11">
      <w:pPr>
        <w:ind w:firstLine="284"/>
        <w:rPr>
          <w:sz w:val="16"/>
          <w:szCs w:val="16"/>
          <w:lang w:val="lv-LV"/>
        </w:rPr>
      </w:pPr>
    </w:p>
    <w:p w:rsidR="00F26B11" w:rsidRPr="00AF6846" w:rsidRDefault="00F26B11" w:rsidP="00F26B11">
      <w:pPr>
        <w:ind w:firstLine="397"/>
        <w:rPr>
          <w:sz w:val="24"/>
          <w:szCs w:val="24"/>
          <w:lang w:val="lv-LV"/>
        </w:rPr>
      </w:pPr>
      <w:r w:rsidRPr="00AF6846">
        <w:rPr>
          <w:sz w:val="24"/>
          <w:szCs w:val="24"/>
          <w:lang w:val="lv-LV"/>
        </w:rPr>
        <w:t xml:space="preserve">Pēc tam aprēķina tehniskās un sanitārā-tehniskās iekārtas slodzi. </w:t>
      </w:r>
    </w:p>
    <w:p w:rsidR="00F26B11" w:rsidRPr="00AF6846" w:rsidRDefault="00F26B11" w:rsidP="00F26B11">
      <w:pPr>
        <w:ind w:left="2160" w:firstLine="720"/>
        <w:rPr>
          <w:sz w:val="24"/>
          <w:szCs w:val="24"/>
          <w:lang w:val="lv-LV"/>
        </w:rPr>
      </w:pPr>
      <w:r w:rsidRPr="00AF6846">
        <w:rPr>
          <w:i/>
          <w:sz w:val="24"/>
          <w:szCs w:val="24"/>
          <w:lang w:val="lv-LV"/>
        </w:rPr>
        <w:t>P</w:t>
      </w:r>
      <w:r w:rsidRPr="00AF6846">
        <w:rPr>
          <w:i/>
          <w:sz w:val="24"/>
          <w:szCs w:val="24"/>
          <w:vertAlign w:val="subscript"/>
          <w:lang w:val="lv-LV"/>
        </w:rPr>
        <w:t>st</w:t>
      </w:r>
      <w:r w:rsidRPr="00AF6846">
        <w:rPr>
          <w:i/>
          <w:sz w:val="24"/>
          <w:szCs w:val="24"/>
          <w:lang w:val="lv-LV"/>
        </w:rPr>
        <w:t xml:space="preserve"> = P</w:t>
      </w:r>
      <w:r w:rsidRPr="00AF6846">
        <w:rPr>
          <w:i/>
          <w:sz w:val="24"/>
          <w:szCs w:val="24"/>
          <w:vertAlign w:val="subscript"/>
          <w:lang w:val="lv-LV"/>
        </w:rPr>
        <w:t>l</w:t>
      </w:r>
      <w:r w:rsidRPr="00AF6846">
        <w:rPr>
          <w:i/>
          <w:sz w:val="24"/>
          <w:szCs w:val="24"/>
          <w:lang w:val="lv-LV"/>
        </w:rPr>
        <w:t xml:space="preserve"> + P</w:t>
      </w:r>
      <w:r w:rsidRPr="00AF6846">
        <w:rPr>
          <w:i/>
          <w:sz w:val="24"/>
          <w:szCs w:val="24"/>
          <w:vertAlign w:val="subscript"/>
          <w:lang w:val="lv-LV"/>
        </w:rPr>
        <w:t>s</w:t>
      </w:r>
      <w:r w:rsidRPr="00AF6846">
        <w:rPr>
          <w:i/>
          <w:sz w:val="24"/>
          <w:szCs w:val="24"/>
          <w:lang w:val="lv-LV"/>
        </w:rPr>
        <w:t xml:space="preserve"> + P</w:t>
      </w:r>
      <w:r w:rsidRPr="00AF6846">
        <w:rPr>
          <w:i/>
          <w:sz w:val="24"/>
          <w:szCs w:val="24"/>
          <w:vertAlign w:val="subscript"/>
          <w:lang w:val="lv-LV"/>
        </w:rPr>
        <w:t>v</w:t>
      </w:r>
      <w:r w:rsidRPr="00AF6846">
        <w:rPr>
          <w:i/>
          <w:sz w:val="24"/>
          <w:szCs w:val="24"/>
          <w:lang w:val="lv-LV"/>
        </w:rPr>
        <w:t>,</w:t>
      </w:r>
      <w:r w:rsidRPr="00AF6846">
        <w:rPr>
          <w:sz w:val="24"/>
          <w:szCs w:val="24"/>
          <w:lang w:val="lv-LV"/>
        </w:rPr>
        <w:tab/>
      </w:r>
      <w:r w:rsidRPr="00AF6846">
        <w:rPr>
          <w:sz w:val="24"/>
          <w:szCs w:val="24"/>
          <w:lang w:val="lv-LV"/>
        </w:rPr>
        <w:tab/>
      </w:r>
      <w:r w:rsidRPr="00AF6846">
        <w:rPr>
          <w:sz w:val="24"/>
          <w:szCs w:val="24"/>
          <w:lang w:val="lv-LV"/>
        </w:rPr>
        <w:tab/>
      </w:r>
      <w:r w:rsidRPr="00AF6846">
        <w:rPr>
          <w:sz w:val="24"/>
          <w:szCs w:val="24"/>
          <w:lang w:val="lv-LV"/>
        </w:rPr>
        <w:tab/>
      </w:r>
      <w:r w:rsidR="00437E5B">
        <w:rPr>
          <w:sz w:val="24"/>
          <w:szCs w:val="24"/>
          <w:lang w:val="lv-LV"/>
        </w:rPr>
        <w:tab/>
      </w:r>
      <w:r w:rsidRPr="00AF6846">
        <w:rPr>
          <w:sz w:val="24"/>
          <w:szCs w:val="24"/>
          <w:lang w:val="lv-LV"/>
        </w:rPr>
        <w:t>(4.46)</w:t>
      </w:r>
    </w:p>
    <w:p w:rsidR="00F26B11" w:rsidRPr="00AF6846" w:rsidRDefault="00F26B11" w:rsidP="00F26B11">
      <w:pPr>
        <w:rPr>
          <w:sz w:val="24"/>
          <w:szCs w:val="24"/>
          <w:lang w:val="lv-LV"/>
        </w:rPr>
      </w:pPr>
      <w:r w:rsidRPr="00AF6846">
        <w:rPr>
          <w:sz w:val="24"/>
          <w:szCs w:val="24"/>
          <w:lang w:val="lv-LV"/>
        </w:rPr>
        <w:t xml:space="preserve">kur </w:t>
      </w:r>
      <w:r w:rsidRPr="00AF6846">
        <w:rPr>
          <w:i/>
          <w:sz w:val="24"/>
          <w:szCs w:val="24"/>
          <w:lang w:val="lv-LV"/>
        </w:rPr>
        <w:t>P</w:t>
      </w:r>
      <w:r w:rsidRPr="00AF6846">
        <w:rPr>
          <w:i/>
          <w:sz w:val="24"/>
          <w:szCs w:val="24"/>
          <w:vertAlign w:val="subscript"/>
          <w:lang w:val="lv-LV"/>
        </w:rPr>
        <w:t>l</w:t>
      </w:r>
      <w:r w:rsidRPr="00AF6846">
        <w:rPr>
          <w:sz w:val="24"/>
          <w:szCs w:val="24"/>
          <w:lang w:val="lv-LV"/>
        </w:rPr>
        <w:t xml:space="preserve"> – liftu iekārtas jauda;</w:t>
      </w:r>
    </w:p>
    <w:p w:rsidR="00F26B11" w:rsidRPr="00AF6846" w:rsidRDefault="00F26B11" w:rsidP="00F26B11">
      <w:pPr>
        <w:ind w:firstLine="397"/>
        <w:rPr>
          <w:sz w:val="24"/>
          <w:szCs w:val="24"/>
          <w:lang w:val="lv-LV"/>
        </w:rPr>
      </w:pPr>
      <w:r w:rsidRPr="00AF6846">
        <w:rPr>
          <w:i/>
          <w:sz w:val="24"/>
          <w:szCs w:val="24"/>
          <w:lang w:val="lv-LV"/>
        </w:rPr>
        <w:t>P</w:t>
      </w:r>
      <w:r w:rsidRPr="00AF6846">
        <w:rPr>
          <w:i/>
          <w:sz w:val="24"/>
          <w:szCs w:val="24"/>
          <w:vertAlign w:val="subscript"/>
          <w:lang w:val="lv-LV"/>
        </w:rPr>
        <w:t>sti</w:t>
      </w:r>
      <w:r w:rsidRPr="00AF6846">
        <w:rPr>
          <w:sz w:val="24"/>
          <w:szCs w:val="24"/>
          <w:lang w:val="lv-LV"/>
        </w:rPr>
        <w:t xml:space="preserve">  </w:t>
      </w:r>
      <w:r w:rsidRPr="00AF6846">
        <w:rPr>
          <w:i/>
          <w:sz w:val="24"/>
          <w:szCs w:val="24"/>
          <w:lang w:val="lv-LV"/>
        </w:rPr>
        <w:t>= P</w:t>
      </w:r>
      <w:r w:rsidRPr="00AF6846">
        <w:rPr>
          <w:i/>
          <w:sz w:val="24"/>
          <w:szCs w:val="24"/>
          <w:vertAlign w:val="subscript"/>
          <w:lang w:val="lv-LV"/>
        </w:rPr>
        <w:t>s</w:t>
      </w:r>
      <w:r w:rsidRPr="00AF6846">
        <w:rPr>
          <w:i/>
          <w:sz w:val="24"/>
          <w:szCs w:val="24"/>
          <w:lang w:val="lv-LV"/>
        </w:rPr>
        <w:t xml:space="preserve"> + P</w:t>
      </w:r>
      <w:r w:rsidRPr="00AF6846">
        <w:rPr>
          <w:i/>
          <w:sz w:val="24"/>
          <w:szCs w:val="24"/>
          <w:vertAlign w:val="subscript"/>
          <w:lang w:val="lv-LV"/>
        </w:rPr>
        <w:t>v</w:t>
      </w:r>
      <w:r w:rsidRPr="00AF6846">
        <w:rPr>
          <w:sz w:val="24"/>
          <w:szCs w:val="24"/>
          <w:lang w:val="lv-LV"/>
        </w:rPr>
        <w:t xml:space="preserve"> – </w:t>
      </w:r>
      <w:r w:rsidRPr="00AF6846">
        <w:rPr>
          <w:color w:val="000000"/>
          <w:spacing w:val="-1"/>
          <w:sz w:val="24"/>
          <w:szCs w:val="24"/>
          <w:lang w:val="lv-LV"/>
        </w:rPr>
        <w:t>s</w:t>
      </w:r>
      <w:r w:rsidRPr="00AF6846">
        <w:rPr>
          <w:sz w:val="24"/>
          <w:szCs w:val="24"/>
          <w:lang w:val="lv-LV"/>
        </w:rPr>
        <w:t>anitārā-tehniskas (sūkņi, ventilatori) iekārtas jauda;</w:t>
      </w:r>
    </w:p>
    <w:p w:rsidR="00F26B11" w:rsidRPr="00AF6846" w:rsidRDefault="00F26B11" w:rsidP="00F26B11">
      <w:pPr>
        <w:ind w:firstLine="397"/>
        <w:rPr>
          <w:sz w:val="24"/>
          <w:szCs w:val="24"/>
          <w:lang w:val="lv-LV"/>
        </w:rPr>
      </w:pPr>
      <w:r w:rsidRPr="00AF6846">
        <w:rPr>
          <w:i/>
          <w:sz w:val="24"/>
          <w:szCs w:val="24"/>
          <w:lang w:val="lv-LV"/>
        </w:rPr>
        <w:t>P</w:t>
      </w:r>
      <w:r w:rsidRPr="00AF6846">
        <w:rPr>
          <w:i/>
          <w:sz w:val="24"/>
          <w:szCs w:val="24"/>
          <w:vertAlign w:val="subscript"/>
          <w:lang w:val="lv-LV"/>
        </w:rPr>
        <w:t>s</w:t>
      </w:r>
      <w:r w:rsidRPr="00AF6846">
        <w:rPr>
          <w:i/>
          <w:sz w:val="24"/>
          <w:szCs w:val="24"/>
          <w:lang w:val="lv-LV"/>
        </w:rPr>
        <w:t xml:space="preserve"> – </w:t>
      </w:r>
      <w:r w:rsidRPr="00AF6846">
        <w:rPr>
          <w:sz w:val="24"/>
          <w:szCs w:val="24"/>
          <w:lang w:val="lv-LV"/>
        </w:rPr>
        <w:t>sūkņu iekārtas jauda;</w:t>
      </w:r>
    </w:p>
    <w:p w:rsidR="00F26B11" w:rsidRPr="00AF6846" w:rsidRDefault="00F26B11" w:rsidP="00F26B11">
      <w:pPr>
        <w:ind w:firstLine="397"/>
        <w:rPr>
          <w:sz w:val="24"/>
          <w:szCs w:val="24"/>
          <w:lang w:val="lv-LV"/>
        </w:rPr>
      </w:pPr>
      <w:r w:rsidRPr="00AF6846">
        <w:rPr>
          <w:i/>
          <w:sz w:val="24"/>
          <w:szCs w:val="24"/>
          <w:lang w:val="lv-LV"/>
        </w:rPr>
        <w:t>P</w:t>
      </w:r>
      <w:r w:rsidRPr="00AF6846">
        <w:rPr>
          <w:i/>
          <w:sz w:val="24"/>
          <w:szCs w:val="24"/>
          <w:vertAlign w:val="subscript"/>
          <w:lang w:val="lv-LV"/>
        </w:rPr>
        <w:t xml:space="preserve">v </w:t>
      </w:r>
      <w:r w:rsidRPr="00AF6846">
        <w:rPr>
          <w:i/>
          <w:sz w:val="24"/>
          <w:szCs w:val="24"/>
          <w:lang w:val="lv-LV"/>
        </w:rPr>
        <w:t xml:space="preserve">– </w:t>
      </w:r>
      <w:r w:rsidRPr="00AF6846">
        <w:rPr>
          <w:sz w:val="24"/>
          <w:szCs w:val="24"/>
          <w:lang w:val="lv-LV"/>
        </w:rPr>
        <w:t>ventilatoru iekārtas jauda.</w:t>
      </w:r>
    </w:p>
    <w:p w:rsidR="00F26B11" w:rsidRPr="00AF6846" w:rsidRDefault="00F26B11" w:rsidP="00F26B11">
      <w:pPr>
        <w:ind w:firstLine="397"/>
        <w:rPr>
          <w:sz w:val="24"/>
          <w:szCs w:val="24"/>
          <w:lang w:val="lv-LV"/>
        </w:rPr>
      </w:pPr>
      <w:r w:rsidRPr="00AF6846">
        <w:rPr>
          <w:sz w:val="24"/>
          <w:szCs w:val="24"/>
          <w:lang w:val="lv-LV"/>
        </w:rPr>
        <w:t>Liftu iekārtas jaudu aprēķina pēc formulas</w:t>
      </w:r>
    </w:p>
    <w:p w:rsidR="00F26B11" w:rsidRPr="00AF6846" w:rsidRDefault="00F26B11" w:rsidP="00F26B11">
      <w:pPr>
        <w:ind w:left="2160" w:firstLine="720"/>
        <w:rPr>
          <w:sz w:val="24"/>
          <w:szCs w:val="24"/>
          <w:lang w:val="lv-LV"/>
        </w:rPr>
      </w:pPr>
      <w:r w:rsidRPr="00AF6846">
        <w:rPr>
          <w:position w:val="-28"/>
          <w:sz w:val="24"/>
          <w:szCs w:val="24"/>
          <w:lang w:val="lv-LV"/>
        </w:rPr>
        <w:object w:dxaOrig="1520" w:dyaOrig="680">
          <v:shape id="_x0000_i1375" type="#_x0000_t75" style="width:75.75pt;height:34.6pt" o:ole="">
            <v:imagedata r:id="rId927" o:title=""/>
          </v:shape>
          <o:OLEObject Type="Embed" ProgID="Equation.3" ShapeID="_x0000_i1375" DrawAspect="Content" ObjectID="_1391504471" r:id="rId928"/>
        </w:object>
      </w:r>
      <w:r w:rsidRPr="00AF6846">
        <w:rPr>
          <w:sz w:val="24"/>
          <w:szCs w:val="24"/>
          <w:lang w:val="lv-LV"/>
        </w:rPr>
        <w:t>,</w:t>
      </w:r>
      <w:r w:rsidRPr="00AF6846">
        <w:rPr>
          <w:sz w:val="24"/>
          <w:szCs w:val="24"/>
          <w:lang w:val="lv-LV"/>
        </w:rPr>
        <w:tab/>
      </w:r>
      <w:r w:rsidRPr="00AF6846">
        <w:rPr>
          <w:sz w:val="24"/>
          <w:szCs w:val="24"/>
          <w:lang w:val="lv-LV"/>
        </w:rPr>
        <w:tab/>
      </w:r>
      <w:r w:rsidRPr="00AF6846">
        <w:rPr>
          <w:sz w:val="24"/>
          <w:szCs w:val="24"/>
          <w:lang w:val="lv-LV"/>
        </w:rPr>
        <w:tab/>
      </w:r>
      <w:r w:rsidRPr="00AF6846">
        <w:rPr>
          <w:sz w:val="24"/>
          <w:szCs w:val="24"/>
          <w:lang w:val="lv-LV"/>
        </w:rPr>
        <w:tab/>
      </w:r>
      <w:r w:rsidR="00437E5B">
        <w:rPr>
          <w:sz w:val="24"/>
          <w:szCs w:val="24"/>
          <w:lang w:val="lv-LV"/>
        </w:rPr>
        <w:tab/>
      </w:r>
      <w:r w:rsidRPr="00AF6846">
        <w:rPr>
          <w:sz w:val="24"/>
          <w:szCs w:val="24"/>
          <w:lang w:val="lv-LV"/>
        </w:rPr>
        <w:t>(4.47)</w:t>
      </w:r>
    </w:p>
    <w:p w:rsidR="00F26B11" w:rsidRPr="00AF6846" w:rsidRDefault="00F26B11" w:rsidP="00F26B11">
      <w:pPr>
        <w:rPr>
          <w:sz w:val="24"/>
          <w:szCs w:val="24"/>
          <w:lang w:val="lv-LV"/>
        </w:rPr>
      </w:pPr>
      <w:r w:rsidRPr="00AF6846">
        <w:rPr>
          <w:sz w:val="24"/>
          <w:szCs w:val="24"/>
          <w:lang w:val="lv-LV"/>
        </w:rPr>
        <w:lastRenderedPageBreak/>
        <w:t xml:space="preserve">kur </w:t>
      </w:r>
      <w:r w:rsidRPr="00AF6846">
        <w:rPr>
          <w:i/>
          <w:sz w:val="24"/>
          <w:szCs w:val="24"/>
          <w:lang w:val="lv-LV"/>
        </w:rPr>
        <w:t>P</w:t>
      </w:r>
      <w:r w:rsidRPr="00AF6846">
        <w:rPr>
          <w:i/>
          <w:sz w:val="24"/>
          <w:szCs w:val="24"/>
          <w:vertAlign w:val="subscript"/>
          <w:lang w:val="lv-LV"/>
        </w:rPr>
        <w:t>l.dz.</w:t>
      </w:r>
      <w:r w:rsidRPr="00AF6846">
        <w:rPr>
          <w:sz w:val="24"/>
          <w:szCs w:val="24"/>
          <w:lang w:val="lv-LV"/>
        </w:rPr>
        <w:t xml:space="preserve"> – lifta dzinēja jauda attiecināta pret ε = 100 %;</w:t>
      </w:r>
    </w:p>
    <w:p w:rsidR="00F26B11" w:rsidRPr="00AF6846" w:rsidRDefault="00F26B11" w:rsidP="00F26B11">
      <w:pPr>
        <w:ind w:firstLine="397"/>
        <w:rPr>
          <w:sz w:val="24"/>
          <w:szCs w:val="24"/>
          <w:lang w:val="lv-LV"/>
        </w:rPr>
      </w:pPr>
      <w:r w:rsidRPr="00AF6846">
        <w:rPr>
          <w:i/>
          <w:sz w:val="24"/>
          <w:szCs w:val="24"/>
          <w:lang w:val="lv-LV"/>
        </w:rPr>
        <w:t>K’</w:t>
      </w:r>
      <w:r w:rsidRPr="00AF6846">
        <w:rPr>
          <w:i/>
          <w:sz w:val="24"/>
          <w:szCs w:val="24"/>
          <w:vertAlign w:val="subscript"/>
          <w:lang w:val="lv-LV"/>
        </w:rPr>
        <w:t>p</w:t>
      </w:r>
      <w:r w:rsidRPr="00AF6846">
        <w:rPr>
          <w:sz w:val="24"/>
          <w:szCs w:val="24"/>
          <w:lang w:val="lv-LV"/>
        </w:rPr>
        <w:t xml:space="preserve"> – liftu iekārtas izmantošanas koeficients (4.20. tabula).</w:t>
      </w:r>
    </w:p>
    <w:p w:rsidR="00F26B11" w:rsidRPr="00AF6846" w:rsidRDefault="00F26B11" w:rsidP="00F26B11">
      <w:pPr>
        <w:shd w:val="clear" w:color="auto" w:fill="FFFFFF"/>
        <w:jc w:val="right"/>
        <w:rPr>
          <w:sz w:val="24"/>
          <w:szCs w:val="24"/>
          <w:lang w:val="lv-LV"/>
        </w:rPr>
      </w:pPr>
      <w:r w:rsidRPr="00AF6846">
        <w:rPr>
          <w:sz w:val="24"/>
          <w:szCs w:val="24"/>
          <w:lang w:val="lv-LV"/>
        </w:rPr>
        <w:t xml:space="preserve">4.20. tabula </w:t>
      </w:r>
    </w:p>
    <w:p w:rsidR="00F26B11" w:rsidRPr="00AF6846" w:rsidRDefault="00F26B11" w:rsidP="00F26B11">
      <w:pPr>
        <w:shd w:val="clear" w:color="auto" w:fill="FFFFFF"/>
        <w:jc w:val="center"/>
        <w:rPr>
          <w:b/>
          <w:sz w:val="24"/>
          <w:szCs w:val="24"/>
          <w:lang w:val="lv-LV"/>
        </w:rPr>
      </w:pPr>
      <w:r w:rsidRPr="00AF6846">
        <w:rPr>
          <w:b/>
          <w:sz w:val="24"/>
          <w:szCs w:val="24"/>
          <w:lang w:val="lv-LV"/>
        </w:rPr>
        <w:t xml:space="preserve">Dzīvojamas mājas liftu iekārtas pieprasījuma koeficients </w:t>
      </w:r>
      <w:r w:rsidRPr="00AF6846">
        <w:rPr>
          <w:b/>
          <w:i/>
          <w:sz w:val="24"/>
          <w:szCs w:val="24"/>
          <w:lang w:val="lv-LV"/>
        </w:rPr>
        <w:t>K’</w:t>
      </w:r>
      <w:r w:rsidRPr="00AF6846">
        <w:rPr>
          <w:b/>
          <w:i/>
          <w:sz w:val="24"/>
          <w:szCs w:val="24"/>
          <w:vertAlign w:val="subscript"/>
          <w:lang w:val="lv-LV"/>
        </w:rPr>
        <w:t>p</w:t>
      </w:r>
      <w:r w:rsidRPr="00AF6846">
        <w:rPr>
          <w:b/>
          <w:sz w:val="24"/>
          <w:szCs w:val="24"/>
          <w:lang w:val="lv-LV"/>
        </w:rPr>
        <w:t xml:space="preserve"> </w:t>
      </w:r>
    </w:p>
    <w:tbl>
      <w:tblPr>
        <w:tblW w:w="8505"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40" w:type="dxa"/>
          <w:right w:w="40" w:type="dxa"/>
        </w:tblCellMar>
        <w:tblLook w:val="0000"/>
      </w:tblPr>
      <w:tblGrid>
        <w:gridCol w:w="2831"/>
        <w:gridCol w:w="2832"/>
        <w:gridCol w:w="2842"/>
      </w:tblGrid>
      <w:tr w:rsidR="00F26B11" w:rsidRPr="00AF6846" w:rsidTr="00DD1AF8">
        <w:trPr>
          <w:trHeight w:hRule="exact" w:val="284"/>
          <w:jc w:val="center"/>
        </w:trPr>
        <w:tc>
          <w:tcPr>
            <w:tcW w:w="2831" w:type="dxa"/>
            <w:vMerge w:val="restart"/>
            <w:shd w:val="clear" w:color="auto" w:fill="FFFFFF"/>
            <w:vAlign w:val="center"/>
          </w:tcPr>
          <w:p w:rsidR="00F26B11" w:rsidRPr="00AF6846" w:rsidRDefault="00F26B11" w:rsidP="00F26B11">
            <w:pPr>
              <w:shd w:val="clear" w:color="auto" w:fill="FFFFFF"/>
              <w:jc w:val="center"/>
              <w:rPr>
                <w:b/>
                <w:sz w:val="24"/>
                <w:szCs w:val="24"/>
                <w:lang w:val="lv-LV"/>
              </w:rPr>
            </w:pPr>
            <w:r w:rsidRPr="00AF6846">
              <w:rPr>
                <w:b/>
                <w:sz w:val="24"/>
                <w:szCs w:val="24"/>
                <w:lang w:val="lv-LV"/>
              </w:rPr>
              <w:t>Liftu iekārtas skaits</w:t>
            </w:r>
          </w:p>
        </w:tc>
        <w:tc>
          <w:tcPr>
            <w:tcW w:w="5674" w:type="dxa"/>
            <w:gridSpan w:val="2"/>
            <w:shd w:val="clear" w:color="auto" w:fill="FFFFFF"/>
            <w:vAlign w:val="center"/>
          </w:tcPr>
          <w:p w:rsidR="00F26B11" w:rsidRPr="00AF6846" w:rsidRDefault="00F26B11" w:rsidP="00F26B11">
            <w:pPr>
              <w:shd w:val="clear" w:color="auto" w:fill="FFFFFF"/>
              <w:jc w:val="center"/>
              <w:rPr>
                <w:b/>
                <w:sz w:val="24"/>
                <w:szCs w:val="24"/>
                <w:lang w:val="lv-LV"/>
              </w:rPr>
            </w:pPr>
            <w:r w:rsidRPr="00AF6846">
              <w:rPr>
                <w:b/>
                <w:sz w:val="24"/>
                <w:szCs w:val="24"/>
                <w:lang w:val="lv-LV"/>
              </w:rPr>
              <w:t xml:space="preserve">Stāvu skaits </w:t>
            </w:r>
          </w:p>
        </w:tc>
      </w:tr>
      <w:tr w:rsidR="00F26B11" w:rsidRPr="00AF6846" w:rsidTr="00DD1AF8">
        <w:trPr>
          <w:trHeight w:hRule="exact" w:val="284"/>
          <w:jc w:val="center"/>
        </w:trPr>
        <w:tc>
          <w:tcPr>
            <w:tcW w:w="2831" w:type="dxa"/>
            <w:vMerge/>
            <w:shd w:val="clear" w:color="auto" w:fill="FFFFFF"/>
          </w:tcPr>
          <w:p w:rsidR="00F26B11" w:rsidRPr="00AF6846" w:rsidRDefault="00F26B11" w:rsidP="00F26B11">
            <w:pPr>
              <w:jc w:val="center"/>
              <w:rPr>
                <w:b/>
                <w:sz w:val="24"/>
                <w:szCs w:val="24"/>
                <w:lang w:val="lv-LV"/>
              </w:rPr>
            </w:pPr>
          </w:p>
          <w:p w:rsidR="00F26B11" w:rsidRPr="00AF6846" w:rsidRDefault="00F26B11" w:rsidP="00F26B11">
            <w:pPr>
              <w:jc w:val="center"/>
              <w:rPr>
                <w:b/>
                <w:sz w:val="24"/>
                <w:szCs w:val="24"/>
                <w:lang w:val="lv-LV"/>
              </w:rPr>
            </w:pPr>
          </w:p>
        </w:tc>
        <w:tc>
          <w:tcPr>
            <w:tcW w:w="5674" w:type="dxa"/>
            <w:gridSpan w:val="2"/>
            <w:shd w:val="clear" w:color="auto" w:fill="FFFFFF"/>
          </w:tcPr>
          <w:p w:rsidR="00F26B11" w:rsidRPr="00AF6846" w:rsidRDefault="00F26B11" w:rsidP="00F26B11">
            <w:pPr>
              <w:shd w:val="clear" w:color="auto" w:fill="FFFFFF"/>
              <w:jc w:val="center"/>
              <w:rPr>
                <w:b/>
                <w:sz w:val="24"/>
                <w:szCs w:val="24"/>
                <w:lang w:val="lv-LV"/>
              </w:rPr>
            </w:pPr>
            <w:r w:rsidRPr="00AF6846">
              <w:rPr>
                <w:b/>
                <w:sz w:val="24"/>
                <w:szCs w:val="24"/>
                <w:lang w:val="lv-LV"/>
              </w:rPr>
              <w:t>līdz 12                                      ≥ 12</w:t>
            </w:r>
          </w:p>
        </w:tc>
      </w:tr>
      <w:tr w:rsidR="00F26B11" w:rsidRPr="00AF6846" w:rsidTr="00DD1AF8">
        <w:trPr>
          <w:trHeight w:hRule="exact" w:val="284"/>
          <w:jc w:val="center"/>
        </w:trPr>
        <w:tc>
          <w:tcPr>
            <w:tcW w:w="2831" w:type="dxa"/>
            <w:shd w:val="clear" w:color="auto" w:fill="FFFFFF"/>
          </w:tcPr>
          <w:p w:rsidR="00F26B11" w:rsidRPr="00AF6846" w:rsidRDefault="00F26B11" w:rsidP="00F26B11">
            <w:pPr>
              <w:shd w:val="clear" w:color="auto" w:fill="FFFFFF"/>
              <w:jc w:val="center"/>
              <w:rPr>
                <w:sz w:val="24"/>
                <w:szCs w:val="24"/>
                <w:lang w:val="lv-LV"/>
              </w:rPr>
            </w:pPr>
            <w:r w:rsidRPr="00AF6846">
              <w:rPr>
                <w:sz w:val="24"/>
                <w:szCs w:val="24"/>
                <w:lang w:val="lv-LV"/>
              </w:rPr>
              <w:t>2-3</w:t>
            </w:r>
          </w:p>
        </w:tc>
        <w:tc>
          <w:tcPr>
            <w:tcW w:w="2832" w:type="dxa"/>
            <w:shd w:val="clear" w:color="auto" w:fill="FFFFFF"/>
          </w:tcPr>
          <w:p w:rsidR="00F26B11" w:rsidRPr="00AF6846" w:rsidRDefault="00F26B11" w:rsidP="00F26B11">
            <w:pPr>
              <w:shd w:val="clear" w:color="auto" w:fill="FFFFFF"/>
              <w:jc w:val="center"/>
              <w:rPr>
                <w:sz w:val="24"/>
                <w:szCs w:val="24"/>
                <w:lang w:val="lv-LV"/>
              </w:rPr>
            </w:pPr>
            <w:r w:rsidRPr="00AF6846">
              <w:rPr>
                <w:sz w:val="24"/>
                <w:szCs w:val="24"/>
                <w:lang w:val="lv-LV"/>
              </w:rPr>
              <w:t>0.8</w:t>
            </w:r>
          </w:p>
        </w:tc>
        <w:tc>
          <w:tcPr>
            <w:tcW w:w="2842" w:type="dxa"/>
            <w:shd w:val="clear" w:color="auto" w:fill="FFFFFF"/>
          </w:tcPr>
          <w:p w:rsidR="00F26B11" w:rsidRPr="00AF6846" w:rsidRDefault="00F26B11" w:rsidP="00F26B11">
            <w:pPr>
              <w:shd w:val="clear" w:color="auto" w:fill="FFFFFF"/>
              <w:jc w:val="center"/>
              <w:rPr>
                <w:sz w:val="24"/>
                <w:szCs w:val="24"/>
                <w:lang w:val="lv-LV"/>
              </w:rPr>
            </w:pPr>
            <w:r w:rsidRPr="00AF6846">
              <w:rPr>
                <w:sz w:val="24"/>
                <w:szCs w:val="24"/>
                <w:lang w:val="lv-LV"/>
              </w:rPr>
              <w:t>0.9</w:t>
            </w:r>
          </w:p>
        </w:tc>
      </w:tr>
      <w:tr w:rsidR="00F26B11" w:rsidRPr="00AF6846" w:rsidTr="00DD1AF8">
        <w:trPr>
          <w:trHeight w:hRule="exact" w:val="284"/>
          <w:jc w:val="center"/>
        </w:trPr>
        <w:tc>
          <w:tcPr>
            <w:tcW w:w="2831" w:type="dxa"/>
            <w:shd w:val="clear" w:color="auto" w:fill="FFFFFF"/>
          </w:tcPr>
          <w:p w:rsidR="00F26B11" w:rsidRPr="00AF6846" w:rsidRDefault="00F26B11" w:rsidP="00F26B11">
            <w:pPr>
              <w:shd w:val="clear" w:color="auto" w:fill="FFFFFF"/>
              <w:jc w:val="center"/>
              <w:rPr>
                <w:sz w:val="24"/>
                <w:szCs w:val="24"/>
                <w:lang w:val="lv-LV"/>
              </w:rPr>
            </w:pPr>
            <w:r w:rsidRPr="00AF6846">
              <w:rPr>
                <w:sz w:val="24"/>
                <w:szCs w:val="24"/>
                <w:lang w:val="lv-LV"/>
              </w:rPr>
              <w:t>4-5</w:t>
            </w:r>
          </w:p>
        </w:tc>
        <w:tc>
          <w:tcPr>
            <w:tcW w:w="2832" w:type="dxa"/>
            <w:shd w:val="clear" w:color="auto" w:fill="FFFFFF"/>
          </w:tcPr>
          <w:p w:rsidR="00F26B11" w:rsidRPr="00AF6846" w:rsidRDefault="00F26B11" w:rsidP="00F26B11">
            <w:pPr>
              <w:shd w:val="clear" w:color="auto" w:fill="FFFFFF"/>
              <w:jc w:val="center"/>
              <w:rPr>
                <w:sz w:val="24"/>
                <w:szCs w:val="24"/>
                <w:lang w:val="lv-LV"/>
              </w:rPr>
            </w:pPr>
            <w:r w:rsidRPr="00AF6846">
              <w:rPr>
                <w:sz w:val="24"/>
                <w:szCs w:val="24"/>
                <w:lang w:val="lv-LV"/>
              </w:rPr>
              <w:t>0.7</w:t>
            </w:r>
          </w:p>
        </w:tc>
        <w:tc>
          <w:tcPr>
            <w:tcW w:w="2842" w:type="dxa"/>
            <w:shd w:val="clear" w:color="auto" w:fill="FFFFFF"/>
          </w:tcPr>
          <w:p w:rsidR="00F26B11" w:rsidRPr="00AF6846" w:rsidRDefault="00F26B11" w:rsidP="00F26B11">
            <w:pPr>
              <w:shd w:val="clear" w:color="auto" w:fill="FFFFFF"/>
              <w:jc w:val="center"/>
              <w:rPr>
                <w:sz w:val="24"/>
                <w:szCs w:val="24"/>
                <w:lang w:val="lv-LV"/>
              </w:rPr>
            </w:pPr>
            <w:r w:rsidRPr="00AF6846">
              <w:rPr>
                <w:sz w:val="24"/>
                <w:szCs w:val="24"/>
                <w:lang w:val="lv-LV"/>
              </w:rPr>
              <w:t>0.8</w:t>
            </w:r>
          </w:p>
        </w:tc>
      </w:tr>
      <w:tr w:rsidR="00F26B11" w:rsidRPr="00AF6846" w:rsidTr="00DD1AF8">
        <w:trPr>
          <w:trHeight w:hRule="exact" w:val="284"/>
          <w:jc w:val="center"/>
        </w:trPr>
        <w:tc>
          <w:tcPr>
            <w:tcW w:w="2831" w:type="dxa"/>
            <w:shd w:val="clear" w:color="auto" w:fill="FFFFFF"/>
          </w:tcPr>
          <w:p w:rsidR="00F26B11" w:rsidRPr="00AF6846" w:rsidRDefault="00F26B11" w:rsidP="00F26B11">
            <w:pPr>
              <w:shd w:val="clear" w:color="auto" w:fill="FFFFFF"/>
              <w:jc w:val="center"/>
              <w:rPr>
                <w:sz w:val="24"/>
                <w:szCs w:val="24"/>
                <w:lang w:val="lv-LV"/>
              </w:rPr>
            </w:pPr>
            <w:r w:rsidRPr="00AF6846">
              <w:rPr>
                <w:sz w:val="24"/>
                <w:szCs w:val="24"/>
                <w:lang w:val="lv-LV"/>
              </w:rPr>
              <w:t>6</w:t>
            </w:r>
          </w:p>
        </w:tc>
        <w:tc>
          <w:tcPr>
            <w:tcW w:w="2832" w:type="dxa"/>
            <w:shd w:val="clear" w:color="auto" w:fill="FFFFFF"/>
          </w:tcPr>
          <w:p w:rsidR="00F26B11" w:rsidRPr="00AF6846" w:rsidRDefault="00F26B11" w:rsidP="00F26B11">
            <w:pPr>
              <w:shd w:val="clear" w:color="auto" w:fill="FFFFFF"/>
              <w:jc w:val="center"/>
              <w:rPr>
                <w:sz w:val="24"/>
                <w:szCs w:val="24"/>
                <w:lang w:val="lv-LV"/>
              </w:rPr>
            </w:pPr>
            <w:r w:rsidRPr="00AF6846">
              <w:rPr>
                <w:sz w:val="24"/>
                <w:szCs w:val="24"/>
                <w:lang w:val="lv-LV"/>
              </w:rPr>
              <w:t>0.65</w:t>
            </w:r>
          </w:p>
        </w:tc>
        <w:tc>
          <w:tcPr>
            <w:tcW w:w="2842" w:type="dxa"/>
            <w:shd w:val="clear" w:color="auto" w:fill="FFFFFF"/>
          </w:tcPr>
          <w:p w:rsidR="00F26B11" w:rsidRPr="00AF6846" w:rsidRDefault="00F26B11" w:rsidP="00F26B11">
            <w:pPr>
              <w:shd w:val="clear" w:color="auto" w:fill="FFFFFF"/>
              <w:jc w:val="center"/>
              <w:rPr>
                <w:sz w:val="24"/>
                <w:szCs w:val="24"/>
                <w:lang w:val="lv-LV"/>
              </w:rPr>
            </w:pPr>
            <w:r w:rsidRPr="00AF6846">
              <w:rPr>
                <w:sz w:val="24"/>
                <w:szCs w:val="24"/>
                <w:lang w:val="lv-LV"/>
              </w:rPr>
              <w:t>0.75</w:t>
            </w:r>
          </w:p>
        </w:tc>
      </w:tr>
      <w:tr w:rsidR="00F26B11" w:rsidRPr="00AF6846" w:rsidTr="00DD1AF8">
        <w:trPr>
          <w:trHeight w:hRule="exact" w:val="284"/>
          <w:jc w:val="center"/>
        </w:trPr>
        <w:tc>
          <w:tcPr>
            <w:tcW w:w="2831" w:type="dxa"/>
            <w:shd w:val="clear" w:color="auto" w:fill="FFFFFF"/>
          </w:tcPr>
          <w:p w:rsidR="00F26B11" w:rsidRPr="00AF6846" w:rsidRDefault="00F26B11" w:rsidP="00F26B11">
            <w:pPr>
              <w:shd w:val="clear" w:color="auto" w:fill="FFFFFF"/>
              <w:jc w:val="center"/>
              <w:rPr>
                <w:sz w:val="24"/>
                <w:szCs w:val="24"/>
                <w:lang w:val="lv-LV"/>
              </w:rPr>
            </w:pPr>
            <w:r w:rsidRPr="00AF6846">
              <w:rPr>
                <w:sz w:val="24"/>
                <w:szCs w:val="24"/>
                <w:lang w:val="lv-LV"/>
              </w:rPr>
              <w:t>10</w:t>
            </w:r>
          </w:p>
        </w:tc>
        <w:tc>
          <w:tcPr>
            <w:tcW w:w="2832" w:type="dxa"/>
            <w:shd w:val="clear" w:color="auto" w:fill="FFFFFF"/>
          </w:tcPr>
          <w:p w:rsidR="00F26B11" w:rsidRPr="00AF6846" w:rsidRDefault="00F26B11" w:rsidP="00F26B11">
            <w:pPr>
              <w:shd w:val="clear" w:color="auto" w:fill="FFFFFF"/>
              <w:jc w:val="center"/>
              <w:rPr>
                <w:sz w:val="24"/>
                <w:szCs w:val="24"/>
                <w:lang w:val="lv-LV"/>
              </w:rPr>
            </w:pPr>
            <w:r w:rsidRPr="00AF6846">
              <w:rPr>
                <w:sz w:val="24"/>
                <w:szCs w:val="24"/>
                <w:lang w:val="lv-LV"/>
              </w:rPr>
              <w:t>0.5</w:t>
            </w:r>
          </w:p>
        </w:tc>
        <w:tc>
          <w:tcPr>
            <w:tcW w:w="2842" w:type="dxa"/>
            <w:shd w:val="clear" w:color="auto" w:fill="FFFFFF"/>
          </w:tcPr>
          <w:p w:rsidR="00F26B11" w:rsidRPr="00AF6846" w:rsidRDefault="00F26B11" w:rsidP="00F26B11">
            <w:pPr>
              <w:shd w:val="clear" w:color="auto" w:fill="FFFFFF"/>
              <w:jc w:val="center"/>
              <w:rPr>
                <w:sz w:val="24"/>
                <w:szCs w:val="24"/>
                <w:lang w:val="lv-LV"/>
              </w:rPr>
            </w:pPr>
            <w:r w:rsidRPr="00AF6846">
              <w:rPr>
                <w:sz w:val="24"/>
                <w:szCs w:val="24"/>
                <w:lang w:val="lv-LV"/>
              </w:rPr>
              <w:t>0.6</w:t>
            </w:r>
          </w:p>
        </w:tc>
      </w:tr>
      <w:tr w:rsidR="00F26B11" w:rsidRPr="00AF6846" w:rsidTr="00DD1AF8">
        <w:trPr>
          <w:trHeight w:hRule="exact" w:val="284"/>
          <w:jc w:val="center"/>
        </w:trPr>
        <w:tc>
          <w:tcPr>
            <w:tcW w:w="2831" w:type="dxa"/>
            <w:shd w:val="clear" w:color="auto" w:fill="FFFFFF"/>
          </w:tcPr>
          <w:p w:rsidR="00F26B11" w:rsidRPr="00AF6846" w:rsidRDefault="00F26B11" w:rsidP="00F26B11">
            <w:pPr>
              <w:shd w:val="clear" w:color="auto" w:fill="FFFFFF"/>
              <w:jc w:val="center"/>
              <w:rPr>
                <w:sz w:val="24"/>
                <w:szCs w:val="24"/>
                <w:lang w:val="lv-LV"/>
              </w:rPr>
            </w:pPr>
            <w:r w:rsidRPr="00AF6846">
              <w:rPr>
                <w:sz w:val="24"/>
                <w:szCs w:val="24"/>
                <w:lang w:val="lv-LV"/>
              </w:rPr>
              <w:t>20</w:t>
            </w:r>
          </w:p>
        </w:tc>
        <w:tc>
          <w:tcPr>
            <w:tcW w:w="2832" w:type="dxa"/>
            <w:shd w:val="clear" w:color="auto" w:fill="FFFFFF"/>
          </w:tcPr>
          <w:p w:rsidR="00F26B11" w:rsidRPr="00AF6846" w:rsidRDefault="00F26B11" w:rsidP="00F26B11">
            <w:pPr>
              <w:shd w:val="clear" w:color="auto" w:fill="FFFFFF"/>
              <w:jc w:val="center"/>
              <w:rPr>
                <w:sz w:val="24"/>
                <w:szCs w:val="24"/>
                <w:lang w:val="lv-LV"/>
              </w:rPr>
            </w:pPr>
            <w:r w:rsidRPr="00AF6846">
              <w:rPr>
                <w:sz w:val="24"/>
                <w:szCs w:val="24"/>
                <w:lang w:val="lv-LV"/>
              </w:rPr>
              <w:t>0.4</w:t>
            </w:r>
          </w:p>
        </w:tc>
        <w:tc>
          <w:tcPr>
            <w:tcW w:w="2842" w:type="dxa"/>
            <w:shd w:val="clear" w:color="auto" w:fill="FFFFFF"/>
          </w:tcPr>
          <w:p w:rsidR="00F26B11" w:rsidRPr="00AF6846" w:rsidRDefault="00F26B11" w:rsidP="00F26B11">
            <w:pPr>
              <w:shd w:val="clear" w:color="auto" w:fill="FFFFFF"/>
              <w:jc w:val="center"/>
              <w:rPr>
                <w:sz w:val="24"/>
                <w:szCs w:val="24"/>
                <w:lang w:val="lv-LV"/>
              </w:rPr>
            </w:pPr>
            <w:r w:rsidRPr="00AF6846">
              <w:rPr>
                <w:sz w:val="24"/>
                <w:szCs w:val="24"/>
                <w:lang w:val="lv-LV"/>
              </w:rPr>
              <w:t>0.5</w:t>
            </w:r>
          </w:p>
        </w:tc>
      </w:tr>
      <w:tr w:rsidR="00F26B11" w:rsidRPr="00AF6846" w:rsidTr="00DD1AF8">
        <w:trPr>
          <w:trHeight w:hRule="exact" w:val="284"/>
          <w:jc w:val="center"/>
        </w:trPr>
        <w:tc>
          <w:tcPr>
            <w:tcW w:w="2831" w:type="dxa"/>
            <w:shd w:val="clear" w:color="auto" w:fill="FFFFFF"/>
          </w:tcPr>
          <w:p w:rsidR="00F26B11" w:rsidRPr="00AF6846" w:rsidRDefault="00F26B11" w:rsidP="00F26B11">
            <w:pPr>
              <w:shd w:val="clear" w:color="auto" w:fill="FFFFFF"/>
              <w:jc w:val="center"/>
              <w:rPr>
                <w:sz w:val="24"/>
                <w:szCs w:val="24"/>
                <w:lang w:val="lv-LV"/>
              </w:rPr>
            </w:pPr>
            <w:r w:rsidRPr="00AF6846">
              <w:rPr>
                <w:sz w:val="24"/>
                <w:szCs w:val="24"/>
                <w:lang w:val="lv-LV"/>
              </w:rPr>
              <w:t>25 un augstāk</w:t>
            </w:r>
          </w:p>
        </w:tc>
        <w:tc>
          <w:tcPr>
            <w:tcW w:w="2832" w:type="dxa"/>
            <w:shd w:val="clear" w:color="auto" w:fill="FFFFFF"/>
          </w:tcPr>
          <w:p w:rsidR="00F26B11" w:rsidRPr="00AF6846" w:rsidRDefault="00F26B11" w:rsidP="00F26B11">
            <w:pPr>
              <w:shd w:val="clear" w:color="auto" w:fill="FFFFFF"/>
              <w:jc w:val="center"/>
              <w:rPr>
                <w:sz w:val="24"/>
                <w:szCs w:val="24"/>
                <w:lang w:val="lv-LV"/>
              </w:rPr>
            </w:pPr>
            <w:r w:rsidRPr="00AF6846">
              <w:rPr>
                <w:sz w:val="24"/>
                <w:szCs w:val="24"/>
                <w:lang w:val="lv-LV"/>
              </w:rPr>
              <w:t>0.35</w:t>
            </w:r>
          </w:p>
        </w:tc>
        <w:tc>
          <w:tcPr>
            <w:tcW w:w="2842" w:type="dxa"/>
            <w:shd w:val="clear" w:color="auto" w:fill="FFFFFF"/>
          </w:tcPr>
          <w:p w:rsidR="00F26B11" w:rsidRPr="00AF6846" w:rsidRDefault="00F26B11" w:rsidP="00F26B11">
            <w:pPr>
              <w:shd w:val="clear" w:color="auto" w:fill="FFFFFF"/>
              <w:jc w:val="center"/>
              <w:rPr>
                <w:sz w:val="24"/>
                <w:szCs w:val="24"/>
                <w:lang w:val="lv-LV"/>
              </w:rPr>
            </w:pPr>
            <w:r w:rsidRPr="00AF6846">
              <w:rPr>
                <w:sz w:val="24"/>
                <w:szCs w:val="24"/>
                <w:lang w:val="lv-LV"/>
              </w:rPr>
              <w:t>0.4</w:t>
            </w:r>
          </w:p>
        </w:tc>
      </w:tr>
    </w:tbl>
    <w:p w:rsidR="00F26B11" w:rsidRPr="00DD1AF8" w:rsidRDefault="00F26B11" w:rsidP="00F26B11">
      <w:pPr>
        <w:ind w:firstLine="397"/>
        <w:jc w:val="both"/>
        <w:rPr>
          <w:lang w:val="lv-LV"/>
        </w:rPr>
      </w:pPr>
    </w:p>
    <w:p w:rsidR="00F26B11" w:rsidRPr="00AF6846" w:rsidRDefault="00F26B11" w:rsidP="00F26B11">
      <w:pPr>
        <w:ind w:firstLine="397"/>
        <w:jc w:val="both"/>
        <w:rPr>
          <w:sz w:val="24"/>
          <w:szCs w:val="24"/>
          <w:lang w:val="lv-LV"/>
        </w:rPr>
      </w:pPr>
      <w:r w:rsidRPr="00AF6846">
        <w:rPr>
          <w:sz w:val="24"/>
          <w:szCs w:val="24"/>
          <w:lang w:val="lv-LV"/>
        </w:rPr>
        <w:t>Sanitārā-tehniskas (sūkņi, ventilatori) iekārtas dzinēju jaudu var aprēķināt pēc fo</w:t>
      </w:r>
      <w:r w:rsidRPr="00AF6846">
        <w:rPr>
          <w:sz w:val="24"/>
          <w:szCs w:val="24"/>
          <w:lang w:val="lv-LV"/>
        </w:rPr>
        <w:t>r</w:t>
      </w:r>
      <w:r w:rsidRPr="00AF6846">
        <w:rPr>
          <w:sz w:val="24"/>
          <w:szCs w:val="24"/>
          <w:lang w:val="lv-LV"/>
        </w:rPr>
        <w:t>mulas</w:t>
      </w:r>
    </w:p>
    <w:p w:rsidR="00F26B11" w:rsidRPr="00AF6846" w:rsidRDefault="00F26B11" w:rsidP="00F26B11">
      <w:pPr>
        <w:shd w:val="clear" w:color="auto" w:fill="FFFFFF"/>
        <w:ind w:left="2160" w:firstLine="720"/>
        <w:jc w:val="both"/>
        <w:rPr>
          <w:color w:val="000000"/>
          <w:spacing w:val="-1"/>
          <w:sz w:val="24"/>
          <w:szCs w:val="24"/>
          <w:lang w:val="lv-LV"/>
        </w:rPr>
      </w:pPr>
      <w:r w:rsidRPr="00AF6846">
        <w:rPr>
          <w:color w:val="000000"/>
          <w:spacing w:val="-1"/>
          <w:position w:val="-28"/>
          <w:sz w:val="24"/>
          <w:szCs w:val="24"/>
          <w:lang w:val="lv-LV"/>
        </w:rPr>
        <w:object w:dxaOrig="1700" w:dyaOrig="680">
          <v:shape id="_x0000_i1376" type="#_x0000_t75" style="width:85.1pt;height:34.6pt" o:ole="">
            <v:imagedata r:id="rId929" o:title=""/>
          </v:shape>
          <o:OLEObject Type="Embed" ProgID="Equation.3" ShapeID="_x0000_i1376" DrawAspect="Content" ObjectID="_1391504472" r:id="rId930"/>
        </w:object>
      </w:r>
      <w:r w:rsidRPr="00AF6846">
        <w:rPr>
          <w:color w:val="000000"/>
          <w:spacing w:val="-1"/>
          <w:position w:val="-28"/>
          <w:sz w:val="24"/>
          <w:szCs w:val="24"/>
          <w:lang w:val="lv-LV"/>
        </w:rPr>
        <w:t xml:space="preserve"> </w:t>
      </w:r>
      <w:r w:rsidRPr="00AF6846">
        <w:rPr>
          <w:color w:val="000000"/>
          <w:spacing w:val="-1"/>
          <w:sz w:val="24"/>
          <w:szCs w:val="24"/>
          <w:lang w:val="lv-LV"/>
        </w:rPr>
        <w:tab/>
      </w:r>
      <w:r w:rsidRPr="00AF6846">
        <w:rPr>
          <w:color w:val="000000"/>
          <w:spacing w:val="-1"/>
          <w:sz w:val="24"/>
          <w:szCs w:val="24"/>
          <w:lang w:val="lv-LV"/>
        </w:rPr>
        <w:tab/>
      </w:r>
      <w:r w:rsidRPr="00AF6846">
        <w:rPr>
          <w:color w:val="000000"/>
          <w:spacing w:val="-1"/>
          <w:sz w:val="24"/>
          <w:szCs w:val="24"/>
          <w:lang w:val="lv-LV"/>
        </w:rPr>
        <w:tab/>
      </w:r>
      <w:r w:rsidRPr="00AF6846">
        <w:rPr>
          <w:color w:val="000000"/>
          <w:spacing w:val="-1"/>
          <w:sz w:val="24"/>
          <w:szCs w:val="24"/>
          <w:lang w:val="lv-LV"/>
        </w:rPr>
        <w:tab/>
      </w:r>
      <w:r w:rsidR="00437E5B">
        <w:rPr>
          <w:color w:val="000000"/>
          <w:spacing w:val="-1"/>
          <w:sz w:val="24"/>
          <w:szCs w:val="24"/>
          <w:lang w:val="lv-LV"/>
        </w:rPr>
        <w:tab/>
      </w:r>
      <w:r w:rsidRPr="00AF6846">
        <w:rPr>
          <w:color w:val="000000"/>
          <w:spacing w:val="-1"/>
          <w:sz w:val="24"/>
          <w:szCs w:val="24"/>
          <w:lang w:val="lv-LV"/>
        </w:rPr>
        <w:t>(4.48)</w:t>
      </w:r>
    </w:p>
    <w:p w:rsidR="00F26B11" w:rsidRPr="00AF6846" w:rsidRDefault="00F26B11" w:rsidP="00F26B11">
      <w:pPr>
        <w:shd w:val="clear" w:color="auto" w:fill="FFFFFF"/>
        <w:jc w:val="both"/>
        <w:rPr>
          <w:color w:val="000000"/>
          <w:spacing w:val="-1"/>
          <w:sz w:val="24"/>
          <w:szCs w:val="24"/>
          <w:lang w:val="lv-LV"/>
        </w:rPr>
      </w:pPr>
      <w:r w:rsidRPr="00AF6846">
        <w:rPr>
          <w:color w:val="000000"/>
          <w:spacing w:val="-1"/>
          <w:sz w:val="24"/>
          <w:szCs w:val="24"/>
          <w:lang w:val="lv-LV"/>
        </w:rPr>
        <w:t xml:space="preserve">kur </w:t>
      </w:r>
      <w:r w:rsidRPr="00AF6846">
        <w:rPr>
          <w:i/>
          <w:color w:val="000000"/>
          <w:spacing w:val="-1"/>
          <w:sz w:val="24"/>
          <w:szCs w:val="24"/>
          <w:lang w:val="lv-LV"/>
        </w:rPr>
        <w:t>P</w:t>
      </w:r>
      <w:r w:rsidRPr="00AF6846">
        <w:rPr>
          <w:i/>
          <w:color w:val="000000"/>
          <w:spacing w:val="-1"/>
          <w:sz w:val="28"/>
          <w:szCs w:val="28"/>
          <w:vertAlign w:val="subscript"/>
          <w:lang w:val="lv-LV"/>
        </w:rPr>
        <w:t>sti.dz</w:t>
      </w:r>
      <w:r w:rsidRPr="00AF6846">
        <w:rPr>
          <w:color w:val="000000"/>
          <w:spacing w:val="-1"/>
          <w:sz w:val="24"/>
          <w:szCs w:val="24"/>
          <w:lang w:val="lv-LV"/>
        </w:rPr>
        <w:t xml:space="preserve"> – s</w:t>
      </w:r>
      <w:r w:rsidRPr="00AF6846">
        <w:rPr>
          <w:sz w:val="24"/>
          <w:szCs w:val="24"/>
          <w:lang w:val="lv-LV"/>
        </w:rPr>
        <w:t>anitārā-tehniskas (sūkņi, ventilatori)</w:t>
      </w:r>
      <w:r w:rsidRPr="00AF6846">
        <w:rPr>
          <w:color w:val="000000"/>
          <w:spacing w:val="-1"/>
          <w:sz w:val="24"/>
          <w:szCs w:val="24"/>
          <w:lang w:val="lv-LV"/>
        </w:rPr>
        <w:t xml:space="preserve"> iekārtas dzinēju jauda;</w:t>
      </w:r>
    </w:p>
    <w:p w:rsidR="00F26B11" w:rsidRPr="00AF6846" w:rsidRDefault="00F26B11" w:rsidP="00F26B11">
      <w:pPr>
        <w:shd w:val="clear" w:color="auto" w:fill="FFFFFF"/>
        <w:ind w:firstLine="397"/>
        <w:jc w:val="both"/>
        <w:rPr>
          <w:sz w:val="24"/>
          <w:szCs w:val="24"/>
          <w:lang w:val="lv-LV"/>
        </w:rPr>
      </w:pPr>
      <w:r w:rsidRPr="00AF6846">
        <w:rPr>
          <w:i/>
          <w:color w:val="000000"/>
          <w:spacing w:val="-1"/>
          <w:sz w:val="24"/>
          <w:szCs w:val="24"/>
          <w:lang w:val="lv-LV"/>
        </w:rPr>
        <w:t>K’’</w:t>
      </w:r>
      <w:r w:rsidRPr="00AF6846">
        <w:rPr>
          <w:i/>
          <w:color w:val="000000"/>
          <w:spacing w:val="-1"/>
          <w:sz w:val="24"/>
          <w:szCs w:val="24"/>
          <w:vertAlign w:val="subscript"/>
          <w:lang w:val="lv-LV"/>
        </w:rPr>
        <w:t>p</w:t>
      </w:r>
      <w:r w:rsidRPr="00AF6846">
        <w:rPr>
          <w:color w:val="000000"/>
          <w:spacing w:val="-1"/>
          <w:sz w:val="24"/>
          <w:szCs w:val="24"/>
          <w:lang w:val="lv-LV"/>
        </w:rPr>
        <w:t xml:space="preserve"> - s</w:t>
      </w:r>
      <w:r w:rsidRPr="00AF6846">
        <w:rPr>
          <w:sz w:val="24"/>
          <w:szCs w:val="24"/>
          <w:lang w:val="lv-LV"/>
        </w:rPr>
        <w:t>anitārā-tehniskas iekārtas elektrodzinēju pieprasījuma koeficients (4.20. t</w:t>
      </w:r>
      <w:r w:rsidRPr="00AF6846">
        <w:rPr>
          <w:sz w:val="24"/>
          <w:szCs w:val="24"/>
          <w:lang w:val="lv-LV"/>
        </w:rPr>
        <w:t>a</w:t>
      </w:r>
      <w:r w:rsidRPr="00AF6846">
        <w:rPr>
          <w:sz w:val="24"/>
          <w:szCs w:val="24"/>
          <w:lang w:val="lv-LV"/>
        </w:rPr>
        <w:t>bula).</w:t>
      </w:r>
    </w:p>
    <w:p w:rsidR="00F26B11" w:rsidRPr="00AF6846" w:rsidRDefault="00F26B11" w:rsidP="00F26B11">
      <w:pPr>
        <w:shd w:val="clear" w:color="auto" w:fill="FFFFFF"/>
        <w:ind w:firstLine="397"/>
        <w:jc w:val="both"/>
        <w:rPr>
          <w:color w:val="000000"/>
          <w:spacing w:val="-1"/>
          <w:sz w:val="24"/>
          <w:szCs w:val="24"/>
          <w:lang w:val="lv-LV"/>
        </w:rPr>
      </w:pPr>
      <w:r w:rsidRPr="00AF6846">
        <w:rPr>
          <w:color w:val="000000"/>
          <w:spacing w:val="-1"/>
          <w:sz w:val="24"/>
          <w:szCs w:val="24"/>
          <w:lang w:val="lv-LV"/>
        </w:rPr>
        <w:t>Tagad var noteikt dzīvojama māja aplēses slodzi</w:t>
      </w:r>
    </w:p>
    <w:p w:rsidR="00F26B11" w:rsidRPr="00AF6846" w:rsidRDefault="00F26B11" w:rsidP="00F26B11">
      <w:pPr>
        <w:shd w:val="clear" w:color="auto" w:fill="FFFFFF"/>
        <w:ind w:left="2160" w:firstLine="720"/>
        <w:jc w:val="both"/>
        <w:rPr>
          <w:color w:val="000000"/>
          <w:spacing w:val="-1"/>
          <w:sz w:val="24"/>
          <w:szCs w:val="24"/>
          <w:lang w:val="lv-LV"/>
        </w:rPr>
      </w:pPr>
      <w:r w:rsidRPr="00AF6846">
        <w:rPr>
          <w:i/>
          <w:color w:val="000000"/>
          <w:spacing w:val="-1"/>
          <w:sz w:val="24"/>
          <w:szCs w:val="24"/>
          <w:lang w:val="lv-LV"/>
        </w:rPr>
        <w:t>P</w:t>
      </w:r>
      <w:r w:rsidRPr="00AF6846">
        <w:rPr>
          <w:i/>
          <w:color w:val="000000"/>
          <w:spacing w:val="-1"/>
          <w:sz w:val="24"/>
          <w:szCs w:val="24"/>
          <w:vertAlign w:val="subscript"/>
          <w:lang w:val="lv-LV"/>
        </w:rPr>
        <w:t>a.m</w:t>
      </w:r>
      <w:r w:rsidRPr="00AF6846">
        <w:rPr>
          <w:i/>
          <w:color w:val="000000"/>
          <w:spacing w:val="-1"/>
          <w:sz w:val="24"/>
          <w:szCs w:val="24"/>
          <w:lang w:val="lv-LV"/>
        </w:rPr>
        <w:t xml:space="preserve"> = P</w:t>
      </w:r>
      <w:r w:rsidRPr="00AF6846">
        <w:rPr>
          <w:i/>
          <w:color w:val="000000"/>
          <w:spacing w:val="-1"/>
          <w:sz w:val="24"/>
          <w:szCs w:val="24"/>
          <w:vertAlign w:val="subscript"/>
          <w:lang w:val="lv-LV"/>
        </w:rPr>
        <w:t>a.dz</w:t>
      </w:r>
      <w:r w:rsidRPr="00AF6846">
        <w:rPr>
          <w:i/>
          <w:color w:val="000000"/>
          <w:spacing w:val="-1"/>
          <w:sz w:val="24"/>
          <w:szCs w:val="24"/>
          <w:lang w:val="lv-LV"/>
        </w:rPr>
        <w:t xml:space="preserve"> + K</w:t>
      </w:r>
      <w:r w:rsidRPr="00AF6846">
        <w:rPr>
          <w:i/>
          <w:color w:val="000000"/>
          <w:spacing w:val="-1"/>
          <w:sz w:val="24"/>
          <w:szCs w:val="24"/>
          <w:vertAlign w:val="subscript"/>
          <w:lang w:val="lv-LV"/>
        </w:rPr>
        <w:t>0</w:t>
      </w:r>
      <w:r w:rsidRPr="00AF6846">
        <w:rPr>
          <w:i/>
          <w:color w:val="000000"/>
          <w:spacing w:val="-1"/>
          <w:sz w:val="24"/>
          <w:szCs w:val="24"/>
          <w:lang w:val="lv-LV"/>
        </w:rPr>
        <w:t>∙P</w:t>
      </w:r>
      <w:r w:rsidRPr="00AF6846">
        <w:rPr>
          <w:i/>
          <w:color w:val="000000"/>
          <w:spacing w:val="-1"/>
          <w:sz w:val="24"/>
          <w:szCs w:val="24"/>
          <w:vertAlign w:val="subscript"/>
          <w:lang w:val="lv-LV"/>
        </w:rPr>
        <w:t>st</w:t>
      </w:r>
      <w:r w:rsidRPr="00AF6846">
        <w:rPr>
          <w:color w:val="000000"/>
          <w:spacing w:val="-1"/>
          <w:sz w:val="24"/>
          <w:szCs w:val="24"/>
          <w:lang w:val="lv-LV"/>
        </w:rPr>
        <w:t>,</w:t>
      </w:r>
      <w:r w:rsidRPr="00AF6846">
        <w:rPr>
          <w:color w:val="000000"/>
          <w:spacing w:val="-1"/>
          <w:sz w:val="24"/>
          <w:szCs w:val="24"/>
          <w:lang w:val="lv-LV"/>
        </w:rPr>
        <w:tab/>
      </w:r>
      <w:r w:rsidRPr="00AF6846">
        <w:rPr>
          <w:color w:val="000000"/>
          <w:spacing w:val="-1"/>
          <w:sz w:val="24"/>
          <w:szCs w:val="24"/>
          <w:lang w:val="lv-LV"/>
        </w:rPr>
        <w:tab/>
      </w:r>
      <w:r w:rsidRPr="00AF6846">
        <w:rPr>
          <w:color w:val="000000"/>
          <w:spacing w:val="-1"/>
          <w:sz w:val="24"/>
          <w:szCs w:val="24"/>
          <w:lang w:val="lv-LV"/>
        </w:rPr>
        <w:tab/>
      </w:r>
      <w:r w:rsidRPr="00AF6846">
        <w:rPr>
          <w:color w:val="000000"/>
          <w:spacing w:val="-1"/>
          <w:sz w:val="24"/>
          <w:szCs w:val="24"/>
          <w:lang w:val="lv-LV"/>
        </w:rPr>
        <w:tab/>
      </w:r>
      <w:r w:rsidR="00437E5B">
        <w:rPr>
          <w:color w:val="000000"/>
          <w:spacing w:val="-1"/>
          <w:sz w:val="24"/>
          <w:szCs w:val="24"/>
          <w:lang w:val="lv-LV"/>
        </w:rPr>
        <w:tab/>
      </w:r>
      <w:r w:rsidRPr="00AF6846">
        <w:rPr>
          <w:color w:val="000000"/>
          <w:spacing w:val="-1"/>
          <w:sz w:val="24"/>
          <w:szCs w:val="24"/>
          <w:lang w:val="lv-LV"/>
        </w:rPr>
        <w:t>(4.49)</w:t>
      </w:r>
    </w:p>
    <w:p w:rsidR="00F26B11" w:rsidRPr="00AF6846" w:rsidRDefault="00F26B11" w:rsidP="00F26B11">
      <w:pPr>
        <w:shd w:val="clear" w:color="auto" w:fill="FFFFFF"/>
        <w:jc w:val="both"/>
        <w:rPr>
          <w:color w:val="000000"/>
          <w:spacing w:val="-1"/>
          <w:sz w:val="24"/>
          <w:szCs w:val="24"/>
          <w:lang w:val="lv-LV"/>
        </w:rPr>
      </w:pPr>
      <w:r w:rsidRPr="00AF6846">
        <w:rPr>
          <w:color w:val="000000"/>
          <w:spacing w:val="-1"/>
          <w:sz w:val="24"/>
          <w:szCs w:val="24"/>
          <w:lang w:val="lv-LV"/>
        </w:rPr>
        <w:t xml:space="preserve">kur </w:t>
      </w:r>
      <w:r w:rsidRPr="00AF6846">
        <w:rPr>
          <w:i/>
          <w:color w:val="000000"/>
          <w:spacing w:val="-1"/>
          <w:sz w:val="24"/>
          <w:szCs w:val="24"/>
          <w:lang w:val="lv-LV"/>
        </w:rPr>
        <w:t>K</w:t>
      </w:r>
      <w:r w:rsidRPr="00AF6846">
        <w:rPr>
          <w:i/>
          <w:color w:val="000000"/>
          <w:spacing w:val="-1"/>
          <w:sz w:val="24"/>
          <w:szCs w:val="24"/>
          <w:vertAlign w:val="subscript"/>
          <w:lang w:val="lv-LV"/>
        </w:rPr>
        <w:t>0</w:t>
      </w:r>
      <w:r w:rsidRPr="00AF6846">
        <w:rPr>
          <w:color w:val="000000"/>
          <w:spacing w:val="-1"/>
          <w:sz w:val="24"/>
          <w:szCs w:val="24"/>
          <w:lang w:val="lv-LV"/>
        </w:rPr>
        <w:t xml:space="preserve"> – spēka elektroiekārtas vienlaicības koeficients (parasti pieņem </w:t>
      </w:r>
      <w:r w:rsidRPr="00AF6846">
        <w:rPr>
          <w:i/>
          <w:color w:val="000000"/>
          <w:spacing w:val="-1"/>
          <w:sz w:val="24"/>
          <w:szCs w:val="24"/>
          <w:lang w:val="lv-LV"/>
        </w:rPr>
        <w:t>K</w:t>
      </w:r>
      <w:r w:rsidRPr="00AF6846">
        <w:rPr>
          <w:i/>
          <w:color w:val="000000"/>
          <w:spacing w:val="-1"/>
          <w:sz w:val="24"/>
          <w:szCs w:val="24"/>
          <w:vertAlign w:val="subscript"/>
          <w:lang w:val="lv-LV"/>
        </w:rPr>
        <w:t>0</w:t>
      </w:r>
      <w:r w:rsidRPr="00AF6846">
        <w:rPr>
          <w:color w:val="000000"/>
          <w:spacing w:val="-1"/>
          <w:sz w:val="24"/>
          <w:szCs w:val="24"/>
          <w:lang w:val="lv-LV"/>
        </w:rPr>
        <w:t xml:space="preserve"> = 0,9).</w:t>
      </w:r>
    </w:p>
    <w:p w:rsidR="00F26B11" w:rsidRPr="00AF6846" w:rsidRDefault="00F26B11" w:rsidP="00F26B11">
      <w:pPr>
        <w:shd w:val="clear" w:color="auto" w:fill="FFFFFF"/>
        <w:ind w:firstLine="397"/>
        <w:jc w:val="both"/>
        <w:rPr>
          <w:color w:val="000000"/>
          <w:spacing w:val="-1"/>
          <w:sz w:val="24"/>
          <w:szCs w:val="24"/>
          <w:lang w:val="lv-LV"/>
        </w:rPr>
      </w:pPr>
      <w:r w:rsidRPr="00AF6846">
        <w:rPr>
          <w:color w:val="000000"/>
          <w:spacing w:val="-1"/>
          <w:sz w:val="24"/>
          <w:szCs w:val="24"/>
          <w:lang w:val="lv-LV"/>
        </w:rPr>
        <w:t>Dzīvojama māja aprēķina slodzi uz kopnēm 0,4 kV var arī aprēķināt pēc formulas</w:t>
      </w:r>
    </w:p>
    <w:p w:rsidR="00F26B11" w:rsidRPr="00AF6846" w:rsidRDefault="00F26B11" w:rsidP="00F26B11">
      <w:pPr>
        <w:shd w:val="clear" w:color="auto" w:fill="FFFFFF"/>
        <w:ind w:left="2160" w:firstLine="720"/>
        <w:jc w:val="both"/>
        <w:rPr>
          <w:color w:val="000000"/>
          <w:spacing w:val="-1"/>
          <w:sz w:val="24"/>
          <w:szCs w:val="24"/>
          <w:lang w:val="lv-LV"/>
        </w:rPr>
      </w:pPr>
      <w:r w:rsidRPr="00AF6846">
        <w:rPr>
          <w:i/>
          <w:color w:val="000000"/>
          <w:spacing w:val="-1"/>
          <w:sz w:val="24"/>
          <w:szCs w:val="24"/>
          <w:lang w:val="lv-LV"/>
        </w:rPr>
        <w:t>P</w:t>
      </w:r>
      <w:r w:rsidRPr="00AF6846">
        <w:rPr>
          <w:i/>
          <w:color w:val="000000"/>
          <w:spacing w:val="-1"/>
          <w:sz w:val="24"/>
          <w:szCs w:val="24"/>
          <w:vertAlign w:val="subscript"/>
          <w:lang w:val="lv-LV"/>
        </w:rPr>
        <w:t>a.m</w:t>
      </w:r>
      <w:r w:rsidRPr="00AF6846">
        <w:rPr>
          <w:i/>
          <w:color w:val="000000"/>
          <w:spacing w:val="-1"/>
          <w:sz w:val="24"/>
          <w:szCs w:val="24"/>
          <w:lang w:val="lv-LV"/>
        </w:rPr>
        <w:t xml:space="preserve"> = P</w:t>
      </w:r>
      <w:r w:rsidRPr="00AF6846">
        <w:rPr>
          <w:i/>
          <w:color w:val="000000"/>
          <w:spacing w:val="-1"/>
          <w:sz w:val="24"/>
          <w:szCs w:val="24"/>
          <w:vertAlign w:val="subscript"/>
          <w:lang w:val="lv-LV"/>
        </w:rPr>
        <w:t>m.īpat</w:t>
      </w:r>
      <w:r w:rsidRPr="00AF6846">
        <w:rPr>
          <w:i/>
          <w:color w:val="000000"/>
          <w:spacing w:val="-1"/>
          <w:sz w:val="24"/>
          <w:szCs w:val="24"/>
          <w:lang w:val="lv-LV"/>
        </w:rPr>
        <w:t xml:space="preserve"> ∙S</w:t>
      </w:r>
      <w:r w:rsidRPr="00AF6846">
        <w:rPr>
          <w:color w:val="000000"/>
          <w:spacing w:val="-1"/>
          <w:sz w:val="24"/>
          <w:szCs w:val="24"/>
          <w:lang w:val="lv-LV"/>
        </w:rPr>
        <w:t>∙10</w:t>
      </w:r>
      <w:r w:rsidRPr="00AF6846">
        <w:rPr>
          <w:color w:val="000000"/>
          <w:spacing w:val="-1"/>
          <w:sz w:val="24"/>
          <w:szCs w:val="24"/>
          <w:vertAlign w:val="superscript"/>
          <w:lang w:val="lv-LV"/>
        </w:rPr>
        <w:t>-3</w:t>
      </w:r>
      <w:r w:rsidRPr="00AF6846">
        <w:rPr>
          <w:color w:val="000000"/>
          <w:spacing w:val="-1"/>
          <w:sz w:val="24"/>
          <w:szCs w:val="24"/>
          <w:lang w:val="lv-LV"/>
        </w:rPr>
        <w:t xml:space="preserve">, </w:t>
      </w:r>
      <w:r w:rsidRPr="00AF6846">
        <w:rPr>
          <w:color w:val="000000"/>
          <w:spacing w:val="-1"/>
          <w:sz w:val="24"/>
          <w:szCs w:val="24"/>
          <w:lang w:val="lv-LV"/>
        </w:rPr>
        <w:tab/>
      </w:r>
      <w:r w:rsidRPr="00AF6846">
        <w:rPr>
          <w:color w:val="000000"/>
          <w:spacing w:val="-1"/>
          <w:sz w:val="24"/>
          <w:szCs w:val="24"/>
          <w:lang w:val="lv-LV"/>
        </w:rPr>
        <w:tab/>
      </w:r>
      <w:r w:rsidRPr="00AF6846">
        <w:rPr>
          <w:color w:val="000000"/>
          <w:spacing w:val="-1"/>
          <w:sz w:val="24"/>
          <w:szCs w:val="24"/>
          <w:lang w:val="lv-LV"/>
        </w:rPr>
        <w:tab/>
      </w:r>
      <w:r w:rsidRPr="00AF6846">
        <w:rPr>
          <w:color w:val="000000"/>
          <w:spacing w:val="-1"/>
          <w:sz w:val="24"/>
          <w:szCs w:val="24"/>
          <w:lang w:val="lv-LV"/>
        </w:rPr>
        <w:tab/>
      </w:r>
      <w:r w:rsidR="00437E5B">
        <w:rPr>
          <w:color w:val="000000"/>
          <w:spacing w:val="-1"/>
          <w:sz w:val="24"/>
          <w:szCs w:val="24"/>
          <w:lang w:val="lv-LV"/>
        </w:rPr>
        <w:tab/>
      </w:r>
      <w:r w:rsidRPr="00AF6846">
        <w:rPr>
          <w:color w:val="000000"/>
          <w:spacing w:val="-1"/>
          <w:sz w:val="24"/>
          <w:szCs w:val="24"/>
          <w:lang w:val="lv-LV"/>
        </w:rPr>
        <w:t>(4.50)</w:t>
      </w:r>
    </w:p>
    <w:p w:rsidR="00F26B11" w:rsidRPr="00AF6846" w:rsidRDefault="00F26B11" w:rsidP="00F26B11">
      <w:pPr>
        <w:jc w:val="both"/>
        <w:rPr>
          <w:color w:val="000000"/>
          <w:spacing w:val="6"/>
          <w:sz w:val="24"/>
          <w:szCs w:val="24"/>
          <w:lang w:val="lv-LV"/>
        </w:rPr>
      </w:pPr>
      <w:r w:rsidRPr="00AF6846">
        <w:rPr>
          <w:color w:val="000000"/>
          <w:spacing w:val="-1"/>
          <w:sz w:val="24"/>
          <w:szCs w:val="24"/>
          <w:lang w:val="lv-LV"/>
        </w:rPr>
        <w:t xml:space="preserve">kur </w:t>
      </w:r>
      <w:r w:rsidRPr="00AF6846">
        <w:rPr>
          <w:i/>
          <w:color w:val="000000"/>
          <w:spacing w:val="-1"/>
          <w:sz w:val="24"/>
          <w:szCs w:val="24"/>
          <w:lang w:val="lv-LV"/>
        </w:rPr>
        <w:t>P</w:t>
      </w:r>
      <w:r w:rsidRPr="00AF6846">
        <w:rPr>
          <w:i/>
          <w:color w:val="000000"/>
          <w:spacing w:val="-1"/>
          <w:sz w:val="24"/>
          <w:szCs w:val="24"/>
          <w:vertAlign w:val="subscript"/>
          <w:lang w:val="lv-LV"/>
        </w:rPr>
        <w:t>m.īpat</w:t>
      </w:r>
      <w:r w:rsidRPr="00AF6846">
        <w:rPr>
          <w:color w:val="000000"/>
          <w:spacing w:val="-1"/>
          <w:sz w:val="24"/>
          <w:szCs w:val="24"/>
          <w:lang w:val="lv-LV"/>
        </w:rPr>
        <w:t xml:space="preserve"> - d</w:t>
      </w:r>
      <w:r w:rsidRPr="00AF6846">
        <w:rPr>
          <w:color w:val="000000"/>
          <w:spacing w:val="6"/>
          <w:sz w:val="24"/>
          <w:szCs w:val="24"/>
          <w:lang w:val="lv-LV"/>
        </w:rPr>
        <w:t>zīvojama māja īpatnēja aprēķina slodze (W/m</w:t>
      </w:r>
      <w:r w:rsidRPr="00AF6846">
        <w:rPr>
          <w:color w:val="000000"/>
          <w:spacing w:val="6"/>
          <w:sz w:val="24"/>
          <w:szCs w:val="24"/>
          <w:vertAlign w:val="superscript"/>
          <w:lang w:val="lv-LV"/>
        </w:rPr>
        <w:t>2</w:t>
      </w:r>
      <w:r w:rsidRPr="00AF6846">
        <w:rPr>
          <w:color w:val="000000"/>
          <w:spacing w:val="6"/>
          <w:sz w:val="24"/>
          <w:szCs w:val="24"/>
          <w:lang w:val="lv-LV"/>
        </w:rPr>
        <w:t xml:space="preserve">) uz kopnēm 0,4 kV no 4.22. tabulas; </w:t>
      </w:r>
      <w:r w:rsidRPr="00AF6846">
        <w:rPr>
          <w:color w:val="000000"/>
          <w:spacing w:val="-1"/>
          <w:sz w:val="24"/>
          <w:szCs w:val="24"/>
          <w:lang w:val="lv-LV"/>
        </w:rPr>
        <w:t>S - d</w:t>
      </w:r>
      <w:r w:rsidRPr="00AF6846">
        <w:rPr>
          <w:color w:val="000000"/>
          <w:spacing w:val="6"/>
          <w:sz w:val="24"/>
          <w:szCs w:val="24"/>
          <w:lang w:val="lv-LV"/>
        </w:rPr>
        <w:t>zīvojama māja kopēja platība.</w:t>
      </w:r>
    </w:p>
    <w:p w:rsidR="00F26B11" w:rsidRPr="00AF6846" w:rsidRDefault="00F26B11" w:rsidP="00F26B11">
      <w:pPr>
        <w:shd w:val="clear" w:color="auto" w:fill="FFFFFF"/>
        <w:jc w:val="right"/>
        <w:rPr>
          <w:sz w:val="24"/>
          <w:szCs w:val="24"/>
          <w:lang w:val="lv-LV"/>
        </w:rPr>
      </w:pPr>
      <w:r w:rsidRPr="00AF6846">
        <w:rPr>
          <w:sz w:val="24"/>
          <w:szCs w:val="24"/>
          <w:lang w:val="lv-LV"/>
        </w:rPr>
        <w:t xml:space="preserve">4.21. tabula </w:t>
      </w:r>
    </w:p>
    <w:p w:rsidR="00F26B11" w:rsidRPr="00AF6846" w:rsidRDefault="00F26B11" w:rsidP="00F26B11">
      <w:pPr>
        <w:shd w:val="clear" w:color="auto" w:fill="FFFFFF"/>
        <w:jc w:val="center"/>
        <w:rPr>
          <w:b/>
          <w:sz w:val="24"/>
          <w:szCs w:val="24"/>
          <w:lang w:val="lv-LV"/>
        </w:rPr>
      </w:pPr>
      <w:r w:rsidRPr="00AF6846">
        <w:rPr>
          <w:b/>
          <w:sz w:val="24"/>
          <w:szCs w:val="24"/>
          <w:lang w:val="lv-LV"/>
        </w:rPr>
        <w:t xml:space="preserve">Sanitārā-tehniskas iekārtas elektrodzinēju pieprasījuma koeficients </w:t>
      </w:r>
      <w:r w:rsidRPr="00AF6846">
        <w:rPr>
          <w:b/>
          <w:i/>
          <w:sz w:val="24"/>
          <w:szCs w:val="24"/>
          <w:lang w:val="lv-LV"/>
        </w:rPr>
        <w:t>K’’</w:t>
      </w:r>
      <w:r w:rsidRPr="00AF6846">
        <w:rPr>
          <w:b/>
          <w:i/>
          <w:sz w:val="24"/>
          <w:szCs w:val="24"/>
          <w:vertAlign w:val="subscript"/>
          <w:lang w:val="lv-LV"/>
        </w:rPr>
        <w:t>p</w:t>
      </w:r>
      <w:r w:rsidRPr="00AF6846">
        <w:rPr>
          <w:b/>
          <w:sz w:val="24"/>
          <w:szCs w:val="24"/>
          <w:lang w:val="lv-LV"/>
        </w:rPr>
        <w:t xml:space="preserve"> </w:t>
      </w:r>
    </w:p>
    <w:tbl>
      <w:tblPr>
        <w:tblW w:w="8468"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40" w:type="dxa"/>
          <w:right w:w="40" w:type="dxa"/>
        </w:tblCellMar>
        <w:tblLook w:val="0000"/>
      </w:tblPr>
      <w:tblGrid>
        <w:gridCol w:w="2455"/>
        <w:gridCol w:w="1902"/>
        <w:gridCol w:w="2410"/>
        <w:gridCol w:w="1701"/>
      </w:tblGrid>
      <w:tr w:rsidR="00F26B11" w:rsidRPr="00AF6846" w:rsidTr="00DD1AF8">
        <w:trPr>
          <w:trHeight w:hRule="exact" w:val="284"/>
          <w:jc w:val="center"/>
        </w:trPr>
        <w:tc>
          <w:tcPr>
            <w:tcW w:w="2455" w:type="dxa"/>
            <w:shd w:val="clear" w:color="auto" w:fill="FFFFFF"/>
          </w:tcPr>
          <w:p w:rsidR="00F26B11" w:rsidRPr="00AF6846" w:rsidRDefault="00F26B11" w:rsidP="00F26B11">
            <w:pPr>
              <w:shd w:val="clear" w:color="auto" w:fill="FFFFFF"/>
              <w:jc w:val="center"/>
              <w:rPr>
                <w:b/>
                <w:sz w:val="24"/>
                <w:szCs w:val="24"/>
                <w:lang w:val="lv-LV"/>
              </w:rPr>
            </w:pPr>
            <w:r w:rsidRPr="00AF6846">
              <w:rPr>
                <w:b/>
                <w:sz w:val="24"/>
                <w:szCs w:val="24"/>
                <w:lang w:val="lv-LV"/>
              </w:rPr>
              <w:t>Elektrodzinēju skaits</w:t>
            </w:r>
          </w:p>
        </w:tc>
        <w:tc>
          <w:tcPr>
            <w:tcW w:w="1902" w:type="dxa"/>
            <w:shd w:val="clear" w:color="auto" w:fill="FFFFFF"/>
          </w:tcPr>
          <w:p w:rsidR="00F26B11" w:rsidRPr="00AF6846" w:rsidRDefault="00F26B11" w:rsidP="00F26B11">
            <w:pPr>
              <w:shd w:val="clear" w:color="auto" w:fill="FFFFFF"/>
              <w:jc w:val="center"/>
              <w:rPr>
                <w:b/>
                <w:i/>
                <w:sz w:val="24"/>
                <w:szCs w:val="24"/>
                <w:lang w:val="lv-LV"/>
              </w:rPr>
            </w:pPr>
            <w:r w:rsidRPr="00AF6846">
              <w:rPr>
                <w:b/>
                <w:i/>
                <w:sz w:val="24"/>
                <w:szCs w:val="24"/>
                <w:lang w:val="lv-LV"/>
              </w:rPr>
              <w:t>K’’</w:t>
            </w:r>
            <w:r w:rsidRPr="00AF6846">
              <w:rPr>
                <w:b/>
                <w:i/>
                <w:sz w:val="24"/>
                <w:szCs w:val="24"/>
                <w:vertAlign w:val="subscript"/>
                <w:lang w:val="lv-LV"/>
              </w:rPr>
              <w:t>p</w:t>
            </w:r>
          </w:p>
        </w:tc>
        <w:tc>
          <w:tcPr>
            <w:tcW w:w="2410" w:type="dxa"/>
            <w:shd w:val="clear" w:color="auto" w:fill="FFFFFF"/>
          </w:tcPr>
          <w:p w:rsidR="00F26B11" w:rsidRPr="00AF6846" w:rsidRDefault="00F26B11" w:rsidP="00F26B11">
            <w:pPr>
              <w:shd w:val="clear" w:color="auto" w:fill="FFFFFF"/>
              <w:jc w:val="center"/>
              <w:rPr>
                <w:b/>
                <w:sz w:val="24"/>
                <w:szCs w:val="24"/>
                <w:lang w:val="lv-LV"/>
              </w:rPr>
            </w:pPr>
            <w:r w:rsidRPr="00AF6846">
              <w:rPr>
                <w:b/>
                <w:sz w:val="24"/>
                <w:szCs w:val="24"/>
                <w:lang w:val="lv-LV"/>
              </w:rPr>
              <w:t>Elektrodzinēju skaits</w:t>
            </w:r>
          </w:p>
        </w:tc>
        <w:tc>
          <w:tcPr>
            <w:tcW w:w="1701" w:type="dxa"/>
            <w:shd w:val="clear" w:color="auto" w:fill="FFFFFF"/>
          </w:tcPr>
          <w:p w:rsidR="00F26B11" w:rsidRPr="00AF6846" w:rsidRDefault="00F26B11" w:rsidP="00F26B11">
            <w:pPr>
              <w:shd w:val="clear" w:color="auto" w:fill="FFFFFF"/>
              <w:jc w:val="center"/>
              <w:rPr>
                <w:b/>
                <w:i/>
                <w:sz w:val="24"/>
                <w:szCs w:val="24"/>
                <w:lang w:val="lv-LV"/>
              </w:rPr>
            </w:pPr>
            <w:r w:rsidRPr="00AF6846">
              <w:rPr>
                <w:b/>
                <w:i/>
                <w:sz w:val="24"/>
                <w:szCs w:val="24"/>
                <w:lang w:val="lv-LV"/>
              </w:rPr>
              <w:t>K’’</w:t>
            </w:r>
            <w:r w:rsidRPr="00AF6846">
              <w:rPr>
                <w:b/>
                <w:i/>
                <w:sz w:val="24"/>
                <w:szCs w:val="24"/>
                <w:vertAlign w:val="subscript"/>
                <w:lang w:val="lv-LV"/>
              </w:rPr>
              <w:t>p</w:t>
            </w:r>
          </w:p>
        </w:tc>
      </w:tr>
      <w:tr w:rsidR="00F26B11" w:rsidRPr="00AF6846" w:rsidTr="00DD1AF8">
        <w:trPr>
          <w:trHeight w:hRule="exact" w:val="284"/>
          <w:jc w:val="center"/>
        </w:trPr>
        <w:tc>
          <w:tcPr>
            <w:tcW w:w="2455" w:type="dxa"/>
            <w:shd w:val="clear" w:color="auto" w:fill="FFFFFF"/>
          </w:tcPr>
          <w:p w:rsidR="00F26B11" w:rsidRPr="00AF6846" w:rsidRDefault="00F26B11" w:rsidP="00F26B11">
            <w:pPr>
              <w:shd w:val="clear" w:color="auto" w:fill="FFFFFF"/>
              <w:jc w:val="center"/>
              <w:rPr>
                <w:sz w:val="24"/>
                <w:szCs w:val="24"/>
                <w:lang w:val="lv-LV"/>
              </w:rPr>
            </w:pPr>
            <w:r w:rsidRPr="00AF6846">
              <w:rPr>
                <w:sz w:val="24"/>
                <w:szCs w:val="24"/>
                <w:lang w:val="lv-LV"/>
              </w:rPr>
              <w:t>2</w:t>
            </w:r>
          </w:p>
        </w:tc>
        <w:tc>
          <w:tcPr>
            <w:tcW w:w="1902" w:type="dxa"/>
            <w:shd w:val="clear" w:color="auto" w:fill="FFFFFF"/>
          </w:tcPr>
          <w:p w:rsidR="00F26B11" w:rsidRPr="00AF6846" w:rsidRDefault="00F26B11" w:rsidP="00F26B11">
            <w:pPr>
              <w:shd w:val="clear" w:color="auto" w:fill="FFFFFF"/>
              <w:jc w:val="center"/>
              <w:rPr>
                <w:sz w:val="24"/>
                <w:szCs w:val="24"/>
                <w:lang w:val="lv-LV"/>
              </w:rPr>
            </w:pPr>
            <w:r w:rsidRPr="00AF6846">
              <w:rPr>
                <w:sz w:val="24"/>
                <w:szCs w:val="24"/>
                <w:lang w:val="lv-LV"/>
              </w:rPr>
              <w:t>1(0.8)*</w:t>
            </w:r>
          </w:p>
        </w:tc>
        <w:tc>
          <w:tcPr>
            <w:tcW w:w="2410" w:type="dxa"/>
            <w:shd w:val="clear" w:color="auto" w:fill="FFFFFF"/>
          </w:tcPr>
          <w:p w:rsidR="00F26B11" w:rsidRPr="00AF6846" w:rsidRDefault="00F26B11" w:rsidP="00F26B11">
            <w:pPr>
              <w:shd w:val="clear" w:color="auto" w:fill="FFFFFF"/>
              <w:jc w:val="center"/>
              <w:rPr>
                <w:sz w:val="24"/>
                <w:szCs w:val="24"/>
                <w:lang w:val="lv-LV"/>
              </w:rPr>
            </w:pPr>
            <w:r w:rsidRPr="00AF6846">
              <w:rPr>
                <w:sz w:val="24"/>
                <w:szCs w:val="24"/>
                <w:lang w:val="lv-LV"/>
              </w:rPr>
              <w:t>20</w:t>
            </w:r>
          </w:p>
        </w:tc>
        <w:tc>
          <w:tcPr>
            <w:tcW w:w="1701" w:type="dxa"/>
            <w:shd w:val="clear" w:color="auto" w:fill="FFFFFF"/>
          </w:tcPr>
          <w:p w:rsidR="00F26B11" w:rsidRPr="00AF6846" w:rsidRDefault="00F26B11" w:rsidP="00F26B11">
            <w:pPr>
              <w:shd w:val="clear" w:color="auto" w:fill="FFFFFF"/>
              <w:jc w:val="center"/>
              <w:rPr>
                <w:sz w:val="24"/>
                <w:szCs w:val="24"/>
                <w:lang w:val="lv-LV"/>
              </w:rPr>
            </w:pPr>
            <w:r w:rsidRPr="00AF6846">
              <w:rPr>
                <w:sz w:val="24"/>
                <w:szCs w:val="24"/>
                <w:lang w:val="lv-LV"/>
              </w:rPr>
              <w:t>0.65</w:t>
            </w:r>
          </w:p>
        </w:tc>
      </w:tr>
      <w:tr w:rsidR="00F26B11" w:rsidRPr="00AF6846" w:rsidTr="00DD1AF8">
        <w:trPr>
          <w:trHeight w:hRule="exact" w:val="284"/>
          <w:jc w:val="center"/>
        </w:trPr>
        <w:tc>
          <w:tcPr>
            <w:tcW w:w="2455" w:type="dxa"/>
            <w:shd w:val="clear" w:color="auto" w:fill="FFFFFF"/>
          </w:tcPr>
          <w:p w:rsidR="00F26B11" w:rsidRPr="00AF6846" w:rsidRDefault="00F26B11" w:rsidP="00F26B11">
            <w:pPr>
              <w:shd w:val="clear" w:color="auto" w:fill="FFFFFF"/>
              <w:jc w:val="center"/>
              <w:rPr>
                <w:sz w:val="24"/>
                <w:szCs w:val="24"/>
                <w:lang w:val="lv-LV"/>
              </w:rPr>
            </w:pPr>
            <w:r w:rsidRPr="00AF6846">
              <w:rPr>
                <w:sz w:val="24"/>
                <w:szCs w:val="24"/>
                <w:lang w:val="lv-LV"/>
              </w:rPr>
              <w:t>3</w:t>
            </w:r>
          </w:p>
        </w:tc>
        <w:tc>
          <w:tcPr>
            <w:tcW w:w="1902" w:type="dxa"/>
            <w:shd w:val="clear" w:color="auto" w:fill="FFFFFF"/>
          </w:tcPr>
          <w:p w:rsidR="00F26B11" w:rsidRPr="00AF6846" w:rsidRDefault="00F26B11" w:rsidP="00F26B11">
            <w:pPr>
              <w:shd w:val="clear" w:color="auto" w:fill="FFFFFF"/>
              <w:jc w:val="center"/>
              <w:rPr>
                <w:sz w:val="24"/>
                <w:szCs w:val="24"/>
                <w:lang w:val="lv-LV"/>
              </w:rPr>
            </w:pPr>
            <w:r w:rsidRPr="00AF6846">
              <w:rPr>
                <w:sz w:val="24"/>
                <w:szCs w:val="24"/>
                <w:lang w:val="lv-LV"/>
              </w:rPr>
              <w:t>0.9(0.75)*</w:t>
            </w:r>
          </w:p>
        </w:tc>
        <w:tc>
          <w:tcPr>
            <w:tcW w:w="2410" w:type="dxa"/>
            <w:shd w:val="clear" w:color="auto" w:fill="FFFFFF"/>
          </w:tcPr>
          <w:p w:rsidR="00F26B11" w:rsidRPr="00AF6846" w:rsidRDefault="00F26B11" w:rsidP="00F26B11">
            <w:pPr>
              <w:shd w:val="clear" w:color="auto" w:fill="FFFFFF"/>
              <w:jc w:val="center"/>
              <w:rPr>
                <w:sz w:val="24"/>
                <w:szCs w:val="24"/>
                <w:lang w:val="lv-LV"/>
              </w:rPr>
            </w:pPr>
            <w:r w:rsidRPr="00AF6846">
              <w:rPr>
                <w:sz w:val="24"/>
                <w:szCs w:val="24"/>
                <w:lang w:val="lv-LV"/>
              </w:rPr>
              <w:t>30</w:t>
            </w:r>
          </w:p>
        </w:tc>
        <w:tc>
          <w:tcPr>
            <w:tcW w:w="1701" w:type="dxa"/>
            <w:shd w:val="clear" w:color="auto" w:fill="FFFFFF"/>
          </w:tcPr>
          <w:p w:rsidR="00F26B11" w:rsidRPr="00AF6846" w:rsidRDefault="00F26B11" w:rsidP="00F26B11">
            <w:pPr>
              <w:shd w:val="clear" w:color="auto" w:fill="FFFFFF"/>
              <w:jc w:val="center"/>
              <w:rPr>
                <w:sz w:val="24"/>
                <w:szCs w:val="24"/>
                <w:lang w:val="lv-LV"/>
              </w:rPr>
            </w:pPr>
            <w:r w:rsidRPr="00AF6846">
              <w:rPr>
                <w:sz w:val="24"/>
                <w:szCs w:val="24"/>
                <w:lang w:val="lv-LV"/>
              </w:rPr>
              <w:t>0.6</w:t>
            </w:r>
          </w:p>
        </w:tc>
      </w:tr>
      <w:tr w:rsidR="00F26B11" w:rsidRPr="00AF6846" w:rsidTr="00DD1AF8">
        <w:trPr>
          <w:trHeight w:hRule="exact" w:val="284"/>
          <w:jc w:val="center"/>
        </w:trPr>
        <w:tc>
          <w:tcPr>
            <w:tcW w:w="2455" w:type="dxa"/>
            <w:shd w:val="clear" w:color="auto" w:fill="FFFFFF"/>
          </w:tcPr>
          <w:p w:rsidR="00F26B11" w:rsidRPr="00AF6846" w:rsidRDefault="00F26B11" w:rsidP="00F26B11">
            <w:pPr>
              <w:shd w:val="clear" w:color="auto" w:fill="FFFFFF"/>
              <w:jc w:val="center"/>
              <w:rPr>
                <w:sz w:val="24"/>
                <w:szCs w:val="24"/>
                <w:lang w:val="lv-LV"/>
              </w:rPr>
            </w:pPr>
            <w:r w:rsidRPr="00AF6846">
              <w:rPr>
                <w:sz w:val="24"/>
                <w:szCs w:val="24"/>
                <w:lang w:val="lv-LV"/>
              </w:rPr>
              <w:t>5</w:t>
            </w:r>
          </w:p>
        </w:tc>
        <w:tc>
          <w:tcPr>
            <w:tcW w:w="1902" w:type="dxa"/>
            <w:shd w:val="clear" w:color="auto" w:fill="FFFFFF"/>
          </w:tcPr>
          <w:p w:rsidR="00F26B11" w:rsidRPr="00AF6846" w:rsidRDefault="00F26B11" w:rsidP="00F26B11">
            <w:pPr>
              <w:shd w:val="clear" w:color="auto" w:fill="FFFFFF"/>
              <w:jc w:val="center"/>
              <w:rPr>
                <w:sz w:val="24"/>
                <w:szCs w:val="24"/>
                <w:lang w:val="lv-LV"/>
              </w:rPr>
            </w:pPr>
            <w:r w:rsidRPr="00AF6846">
              <w:rPr>
                <w:sz w:val="24"/>
                <w:szCs w:val="24"/>
                <w:lang w:val="lv-LV"/>
              </w:rPr>
              <w:t>0.8(0.7)*</w:t>
            </w:r>
          </w:p>
        </w:tc>
        <w:tc>
          <w:tcPr>
            <w:tcW w:w="2410" w:type="dxa"/>
            <w:shd w:val="clear" w:color="auto" w:fill="FFFFFF"/>
          </w:tcPr>
          <w:p w:rsidR="00F26B11" w:rsidRPr="00AF6846" w:rsidRDefault="00F26B11" w:rsidP="00F26B11">
            <w:pPr>
              <w:shd w:val="clear" w:color="auto" w:fill="FFFFFF"/>
              <w:jc w:val="center"/>
              <w:rPr>
                <w:sz w:val="24"/>
                <w:szCs w:val="24"/>
                <w:lang w:val="lv-LV"/>
              </w:rPr>
            </w:pPr>
            <w:r w:rsidRPr="00AF6846">
              <w:rPr>
                <w:sz w:val="24"/>
                <w:szCs w:val="24"/>
                <w:lang w:val="lv-LV"/>
              </w:rPr>
              <w:t>50</w:t>
            </w:r>
          </w:p>
        </w:tc>
        <w:tc>
          <w:tcPr>
            <w:tcW w:w="1701" w:type="dxa"/>
            <w:shd w:val="clear" w:color="auto" w:fill="FFFFFF"/>
          </w:tcPr>
          <w:p w:rsidR="00F26B11" w:rsidRPr="00AF6846" w:rsidRDefault="00F26B11" w:rsidP="00F26B11">
            <w:pPr>
              <w:shd w:val="clear" w:color="auto" w:fill="FFFFFF"/>
              <w:jc w:val="center"/>
              <w:rPr>
                <w:sz w:val="24"/>
                <w:szCs w:val="24"/>
                <w:lang w:val="lv-LV"/>
              </w:rPr>
            </w:pPr>
            <w:r w:rsidRPr="00AF6846">
              <w:rPr>
                <w:sz w:val="24"/>
                <w:szCs w:val="24"/>
                <w:lang w:val="lv-LV"/>
              </w:rPr>
              <w:t>0.55</w:t>
            </w:r>
          </w:p>
        </w:tc>
      </w:tr>
      <w:tr w:rsidR="00F26B11" w:rsidRPr="00AF6846" w:rsidTr="00DD1AF8">
        <w:trPr>
          <w:trHeight w:hRule="exact" w:val="284"/>
          <w:jc w:val="center"/>
        </w:trPr>
        <w:tc>
          <w:tcPr>
            <w:tcW w:w="2455" w:type="dxa"/>
            <w:shd w:val="clear" w:color="auto" w:fill="FFFFFF"/>
          </w:tcPr>
          <w:p w:rsidR="00F26B11" w:rsidRPr="00AF6846" w:rsidRDefault="00F26B11" w:rsidP="00F26B11">
            <w:pPr>
              <w:shd w:val="clear" w:color="auto" w:fill="FFFFFF"/>
              <w:jc w:val="center"/>
              <w:rPr>
                <w:sz w:val="24"/>
                <w:szCs w:val="24"/>
                <w:lang w:val="lv-LV"/>
              </w:rPr>
            </w:pPr>
            <w:r w:rsidRPr="00AF6846">
              <w:rPr>
                <w:sz w:val="24"/>
                <w:szCs w:val="24"/>
                <w:lang w:val="lv-LV"/>
              </w:rPr>
              <w:t>8</w:t>
            </w:r>
          </w:p>
        </w:tc>
        <w:tc>
          <w:tcPr>
            <w:tcW w:w="1902" w:type="dxa"/>
            <w:shd w:val="clear" w:color="auto" w:fill="FFFFFF"/>
          </w:tcPr>
          <w:p w:rsidR="00F26B11" w:rsidRPr="00AF6846" w:rsidRDefault="00F26B11" w:rsidP="00F26B11">
            <w:pPr>
              <w:shd w:val="clear" w:color="auto" w:fill="FFFFFF"/>
              <w:jc w:val="center"/>
              <w:rPr>
                <w:sz w:val="24"/>
                <w:szCs w:val="24"/>
                <w:lang w:val="lv-LV"/>
              </w:rPr>
            </w:pPr>
            <w:r w:rsidRPr="00AF6846">
              <w:rPr>
                <w:sz w:val="24"/>
                <w:szCs w:val="24"/>
                <w:lang w:val="lv-LV"/>
              </w:rPr>
              <w:t>0.75</w:t>
            </w:r>
          </w:p>
        </w:tc>
        <w:tc>
          <w:tcPr>
            <w:tcW w:w="2410" w:type="dxa"/>
            <w:shd w:val="clear" w:color="auto" w:fill="FFFFFF"/>
          </w:tcPr>
          <w:p w:rsidR="00F26B11" w:rsidRPr="00AF6846" w:rsidRDefault="00F26B11" w:rsidP="00F26B11">
            <w:pPr>
              <w:shd w:val="clear" w:color="auto" w:fill="FFFFFF"/>
              <w:jc w:val="center"/>
              <w:rPr>
                <w:sz w:val="24"/>
                <w:szCs w:val="24"/>
                <w:lang w:val="lv-LV"/>
              </w:rPr>
            </w:pPr>
            <w:r w:rsidRPr="00AF6846">
              <w:rPr>
                <w:sz w:val="24"/>
                <w:szCs w:val="24"/>
                <w:lang w:val="lv-LV"/>
              </w:rPr>
              <w:t>100</w:t>
            </w:r>
          </w:p>
        </w:tc>
        <w:tc>
          <w:tcPr>
            <w:tcW w:w="1701" w:type="dxa"/>
            <w:shd w:val="clear" w:color="auto" w:fill="FFFFFF"/>
          </w:tcPr>
          <w:p w:rsidR="00F26B11" w:rsidRPr="00AF6846" w:rsidRDefault="00F26B11" w:rsidP="00F26B11">
            <w:pPr>
              <w:shd w:val="clear" w:color="auto" w:fill="FFFFFF"/>
              <w:jc w:val="center"/>
              <w:rPr>
                <w:sz w:val="24"/>
                <w:szCs w:val="24"/>
                <w:lang w:val="lv-LV"/>
              </w:rPr>
            </w:pPr>
            <w:r w:rsidRPr="00AF6846">
              <w:rPr>
                <w:sz w:val="24"/>
                <w:szCs w:val="24"/>
                <w:lang w:val="lv-LV"/>
              </w:rPr>
              <w:t>0,55</w:t>
            </w:r>
          </w:p>
        </w:tc>
      </w:tr>
      <w:tr w:rsidR="00F26B11" w:rsidRPr="00AF6846" w:rsidTr="00DD1AF8">
        <w:trPr>
          <w:trHeight w:hRule="exact" w:val="284"/>
          <w:jc w:val="center"/>
        </w:trPr>
        <w:tc>
          <w:tcPr>
            <w:tcW w:w="2455" w:type="dxa"/>
            <w:shd w:val="clear" w:color="auto" w:fill="FFFFFF"/>
          </w:tcPr>
          <w:p w:rsidR="00F26B11" w:rsidRPr="00AF6846" w:rsidRDefault="00F26B11" w:rsidP="00F26B11">
            <w:pPr>
              <w:shd w:val="clear" w:color="auto" w:fill="FFFFFF"/>
              <w:jc w:val="center"/>
              <w:rPr>
                <w:sz w:val="24"/>
                <w:szCs w:val="24"/>
                <w:lang w:val="lv-LV"/>
              </w:rPr>
            </w:pPr>
            <w:r w:rsidRPr="00AF6846">
              <w:rPr>
                <w:sz w:val="24"/>
                <w:szCs w:val="24"/>
                <w:lang w:val="lv-LV"/>
              </w:rPr>
              <w:t>10</w:t>
            </w:r>
          </w:p>
        </w:tc>
        <w:tc>
          <w:tcPr>
            <w:tcW w:w="1902" w:type="dxa"/>
            <w:shd w:val="clear" w:color="auto" w:fill="FFFFFF"/>
          </w:tcPr>
          <w:p w:rsidR="00F26B11" w:rsidRPr="00AF6846" w:rsidRDefault="00F26B11" w:rsidP="00F26B11">
            <w:pPr>
              <w:shd w:val="clear" w:color="auto" w:fill="FFFFFF"/>
              <w:jc w:val="center"/>
              <w:rPr>
                <w:sz w:val="24"/>
                <w:szCs w:val="24"/>
                <w:lang w:val="lv-LV"/>
              </w:rPr>
            </w:pPr>
            <w:r w:rsidRPr="00AF6846">
              <w:rPr>
                <w:sz w:val="24"/>
                <w:szCs w:val="24"/>
                <w:lang w:val="lv-LV"/>
              </w:rPr>
              <w:t>0.7</w:t>
            </w:r>
          </w:p>
        </w:tc>
        <w:tc>
          <w:tcPr>
            <w:tcW w:w="2410" w:type="dxa"/>
            <w:shd w:val="clear" w:color="auto" w:fill="FFFFFF"/>
          </w:tcPr>
          <w:p w:rsidR="00F26B11" w:rsidRPr="00AF6846" w:rsidRDefault="00F26B11" w:rsidP="00F26B11">
            <w:pPr>
              <w:shd w:val="clear" w:color="auto" w:fill="FFFFFF"/>
              <w:jc w:val="center"/>
              <w:rPr>
                <w:sz w:val="24"/>
                <w:szCs w:val="24"/>
                <w:lang w:val="lv-LV"/>
              </w:rPr>
            </w:pPr>
            <w:r w:rsidRPr="00AF6846">
              <w:rPr>
                <w:sz w:val="24"/>
                <w:szCs w:val="24"/>
                <w:lang w:val="lv-LV"/>
              </w:rPr>
              <w:t>200</w:t>
            </w:r>
          </w:p>
        </w:tc>
        <w:tc>
          <w:tcPr>
            <w:tcW w:w="1701" w:type="dxa"/>
            <w:shd w:val="clear" w:color="auto" w:fill="FFFFFF"/>
          </w:tcPr>
          <w:p w:rsidR="00F26B11" w:rsidRPr="00AF6846" w:rsidRDefault="00F26B11" w:rsidP="00F26B11">
            <w:pPr>
              <w:shd w:val="clear" w:color="auto" w:fill="FFFFFF"/>
              <w:jc w:val="center"/>
              <w:rPr>
                <w:sz w:val="24"/>
                <w:szCs w:val="24"/>
                <w:lang w:val="lv-LV"/>
              </w:rPr>
            </w:pPr>
            <w:r w:rsidRPr="00AF6846">
              <w:rPr>
                <w:sz w:val="24"/>
                <w:szCs w:val="24"/>
                <w:lang w:val="lv-LV"/>
              </w:rPr>
              <w:t>0,5</w:t>
            </w:r>
          </w:p>
        </w:tc>
      </w:tr>
      <w:tr w:rsidR="00F26B11" w:rsidRPr="00AF6846" w:rsidTr="00DD1AF8">
        <w:trPr>
          <w:trHeight w:hRule="exact" w:val="284"/>
          <w:jc w:val="center"/>
        </w:trPr>
        <w:tc>
          <w:tcPr>
            <w:tcW w:w="2455" w:type="dxa"/>
            <w:shd w:val="clear" w:color="auto" w:fill="FFFFFF"/>
          </w:tcPr>
          <w:p w:rsidR="00F26B11" w:rsidRPr="00AF6846" w:rsidRDefault="00F26B11" w:rsidP="00F26B11">
            <w:pPr>
              <w:shd w:val="clear" w:color="auto" w:fill="FFFFFF"/>
              <w:jc w:val="center"/>
              <w:rPr>
                <w:sz w:val="24"/>
                <w:szCs w:val="24"/>
                <w:lang w:val="lv-LV"/>
              </w:rPr>
            </w:pPr>
            <w:r w:rsidRPr="00AF6846">
              <w:rPr>
                <w:sz w:val="24"/>
                <w:szCs w:val="24"/>
                <w:lang w:val="lv-LV"/>
              </w:rPr>
              <w:t>15</w:t>
            </w:r>
          </w:p>
        </w:tc>
        <w:tc>
          <w:tcPr>
            <w:tcW w:w="1902" w:type="dxa"/>
            <w:shd w:val="clear" w:color="auto" w:fill="FFFFFF"/>
          </w:tcPr>
          <w:p w:rsidR="00F26B11" w:rsidRPr="00AF6846" w:rsidRDefault="00F26B11" w:rsidP="00F26B11">
            <w:pPr>
              <w:shd w:val="clear" w:color="auto" w:fill="FFFFFF"/>
              <w:jc w:val="center"/>
              <w:rPr>
                <w:sz w:val="24"/>
                <w:szCs w:val="24"/>
                <w:lang w:val="lv-LV"/>
              </w:rPr>
            </w:pPr>
            <w:r w:rsidRPr="00AF6846">
              <w:rPr>
                <w:sz w:val="24"/>
                <w:szCs w:val="24"/>
                <w:lang w:val="lv-LV"/>
              </w:rPr>
              <w:t>0.65</w:t>
            </w:r>
          </w:p>
        </w:tc>
        <w:tc>
          <w:tcPr>
            <w:tcW w:w="2410" w:type="dxa"/>
            <w:shd w:val="clear" w:color="auto" w:fill="FFFFFF"/>
          </w:tcPr>
          <w:p w:rsidR="00F26B11" w:rsidRPr="00AF6846" w:rsidRDefault="00F26B11" w:rsidP="00F26B11">
            <w:pPr>
              <w:shd w:val="clear" w:color="auto" w:fill="FFFFFF"/>
              <w:jc w:val="center"/>
              <w:rPr>
                <w:sz w:val="24"/>
                <w:szCs w:val="24"/>
                <w:lang w:val="lv-LV"/>
              </w:rPr>
            </w:pPr>
          </w:p>
        </w:tc>
        <w:tc>
          <w:tcPr>
            <w:tcW w:w="1701" w:type="dxa"/>
            <w:shd w:val="clear" w:color="auto" w:fill="FFFFFF"/>
          </w:tcPr>
          <w:p w:rsidR="00F26B11" w:rsidRPr="00AF6846" w:rsidRDefault="00F26B11" w:rsidP="00F26B11">
            <w:pPr>
              <w:shd w:val="clear" w:color="auto" w:fill="FFFFFF"/>
              <w:jc w:val="center"/>
              <w:rPr>
                <w:sz w:val="24"/>
                <w:szCs w:val="24"/>
                <w:lang w:val="lv-LV"/>
              </w:rPr>
            </w:pPr>
          </w:p>
        </w:tc>
      </w:tr>
    </w:tbl>
    <w:p w:rsidR="00F26B11" w:rsidRPr="00AF6846" w:rsidRDefault="00F26B11" w:rsidP="00F26B11">
      <w:pPr>
        <w:shd w:val="clear" w:color="auto" w:fill="FFFFFF"/>
        <w:rPr>
          <w:lang w:val="lv-LV"/>
        </w:rPr>
      </w:pPr>
      <w:r w:rsidRPr="00AF6846">
        <w:rPr>
          <w:i/>
          <w:lang w:val="lv-LV"/>
        </w:rPr>
        <w:t xml:space="preserve">        Piezīme.</w:t>
      </w:r>
      <w:r w:rsidRPr="00AF6846">
        <w:rPr>
          <w:lang w:val="lv-LV"/>
        </w:rPr>
        <w:t xml:space="preserve"> Iekavās doti pieprasījuma koeficienti </w:t>
      </w:r>
      <w:r w:rsidRPr="00AF6846">
        <w:rPr>
          <w:position w:val="-14"/>
          <w:lang w:val="lv-LV"/>
        </w:rPr>
        <w:object w:dxaOrig="360" w:dyaOrig="440">
          <v:shape id="_x0000_i1377" type="#_x0000_t75" style="width:18.7pt;height:22.45pt" o:ole="">
            <v:imagedata r:id="rId931" o:title=""/>
          </v:shape>
          <o:OLEObject Type="Embed" ProgID="Equation.3" ShapeID="_x0000_i1377" DrawAspect="Content" ObjectID="_1391504473" r:id="rId932"/>
        </w:object>
      </w:r>
      <w:r w:rsidRPr="00AF6846">
        <w:rPr>
          <w:lang w:val="lv-LV"/>
        </w:rPr>
        <w:t xml:space="preserve"> dzinējam ar jaudu virs 30 kW</w:t>
      </w:r>
    </w:p>
    <w:p w:rsidR="00F26B11" w:rsidRPr="00AF6846" w:rsidRDefault="00F26B11" w:rsidP="00F26B11">
      <w:pPr>
        <w:shd w:val="clear" w:color="auto" w:fill="FFFFFF"/>
        <w:ind w:firstLine="397"/>
        <w:jc w:val="both"/>
        <w:rPr>
          <w:color w:val="000000"/>
          <w:spacing w:val="-1"/>
          <w:lang w:val="lv-LV"/>
        </w:rPr>
      </w:pPr>
    </w:p>
    <w:p w:rsidR="00F26B11" w:rsidRPr="00AF6846" w:rsidRDefault="00F26B11" w:rsidP="00F26B11">
      <w:pPr>
        <w:ind w:firstLine="397"/>
        <w:jc w:val="both"/>
        <w:rPr>
          <w:color w:val="000000"/>
          <w:spacing w:val="2"/>
          <w:sz w:val="24"/>
          <w:szCs w:val="24"/>
          <w:lang w:val="lv-LV"/>
        </w:rPr>
      </w:pPr>
      <w:r w:rsidRPr="00AF6846">
        <w:rPr>
          <w:sz w:val="24"/>
          <w:szCs w:val="24"/>
          <w:lang w:val="lv-LV"/>
        </w:rPr>
        <w:t>4.22. tabulā īpatnēja a</w:t>
      </w:r>
      <w:r w:rsidRPr="00AF6846">
        <w:rPr>
          <w:color w:val="000000"/>
          <w:spacing w:val="-3"/>
          <w:sz w:val="24"/>
          <w:szCs w:val="24"/>
          <w:lang w:val="lv-LV"/>
        </w:rPr>
        <w:t>prēķina slodze dota dzīvoklim ar platību 70 m</w:t>
      </w:r>
      <w:r w:rsidRPr="00AF6846">
        <w:rPr>
          <w:color w:val="000000"/>
          <w:spacing w:val="-3"/>
          <w:sz w:val="24"/>
          <w:szCs w:val="24"/>
          <w:vertAlign w:val="superscript"/>
          <w:lang w:val="lv-LV"/>
        </w:rPr>
        <w:t>2</w:t>
      </w:r>
      <w:r w:rsidRPr="00AF6846">
        <w:rPr>
          <w:color w:val="000000"/>
          <w:spacing w:val="-3"/>
          <w:sz w:val="24"/>
          <w:szCs w:val="24"/>
          <w:lang w:val="lv-LV"/>
        </w:rPr>
        <w:t xml:space="preserve"> (dzīvokļi ar k</w:t>
      </w:r>
      <w:r w:rsidRPr="00AF6846">
        <w:rPr>
          <w:color w:val="000000"/>
          <w:spacing w:val="-3"/>
          <w:sz w:val="24"/>
          <w:szCs w:val="24"/>
          <w:lang w:val="lv-LV"/>
        </w:rPr>
        <w:t>o</w:t>
      </w:r>
      <w:r w:rsidRPr="00AF6846">
        <w:rPr>
          <w:color w:val="000000"/>
          <w:spacing w:val="-3"/>
          <w:sz w:val="24"/>
          <w:szCs w:val="24"/>
          <w:lang w:val="lv-LV"/>
        </w:rPr>
        <w:t>pējo platību no 35 līdz 90 m</w:t>
      </w:r>
      <w:r w:rsidRPr="00AF6846">
        <w:rPr>
          <w:color w:val="000000"/>
          <w:spacing w:val="-3"/>
          <w:sz w:val="24"/>
          <w:szCs w:val="24"/>
          <w:vertAlign w:val="superscript"/>
          <w:lang w:val="lv-LV"/>
        </w:rPr>
        <w:t>2</w:t>
      </w:r>
      <w:r w:rsidRPr="00AF6846">
        <w:rPr>
          <w:color w:val="000000"/>
          <w:spacing w:val="-3"/>
          <w:sz w:val="24"/>
          <w:szCs w:val="24"/>
          <w:lang w:val="lv-LV"/>
        </w:rPr>
        <w:t>) tipveida dzīvojamas mājās un 150 m</w:t>
      </w:r>
      <w:r w:rsidRPr="00AF6846">
        <w:rPr>
          <w:color w:val="000000"/>
          <w:spacing w:val="-3"/>
          <w:sz w:val="24"/>
          <w:szCs w:val="24"/>
          <w:vertAlign w:val="superscript"/>
          <w:lang w:val="lv-LV"/>
        </w:rPr>
        <w:t>2</w:t>
      </w:r>
      <w:r w:rsidRPr="00AF6846">
        <w:rPr>
          <w:color w:val="000000"/>
          <w:spacing w:val="-3"/>
          <w:sz w:val="24"/>
          <w:szCs w:val="24"/>
          <w:lang w:val="lv-LV"/>
        </w:rPr>
        <w:t xml:space="preserve"> (dzīvokļi ar kopējo platību no 100 līdz 300 m</w:t>
      </w:r>
      <w:r w:rsidRPr="00AF6846">
        <w:rPr>
          <w:color w:val="000000"/>
          <w:spacing w:val="-3"/>
          <w:sz w:val="24"/>
          <w:szCs w:val="24"/>
          <w:vertAlign w:val="superscript"/>
          <w:lang w:val="lv-LV"/>
        </w:rPr>
        <w:t>2</w:t>
      </w:r>
      <w:r w:rsidRPr="00AF6846">
        <w:rPr>
          <w:color w:val="000000"/>
          <w:spacing w:val="-3"/>
          <w:sz w:val="24"/>
          <w:szCs w:val="24"/>
          <w:lang w:val="lv-LV"/>
        </w:rPr>
        <w:t>) dzīvojamas mājās pēc speciālā projekta. A</w:t>
      </w:r>
      <w:r w:rsidRPr="00AF6846">
        <w:rPr>
          <w:color w:val="000000"/>
          <w:spacing w:val="2"/>
          <w:sz w:val="24"/>
          <w:szCs w:val="24"/>
          <w:lang w:val="lv-LV"/>
        </w:rPr>
        <w:t>prēķina slodzē i</w:t>
      </w:r>
      <w:r w:rsidRPr="00AF6846">
        <w:rPr>
          <w:color w:val="000000"/>
          <w:spacing w:val="2"/>
          <w:sz w:val="24"/>
          <w:szCs w:val="24"/>
          <w:lang w:val="lv-LV"/>
        </w:rPr>
        <w:t>e</w:t>
      </w:r>
      <w:r w:rsidRPr="00AF6846">
        <w:rPr>
          <w:color w:val="000000"/>
          <w:spacing w:val="2"/>
          <w:sz w:val="24"/>
          <w:szCs w:val="24"/>
          <w:lang w:val="lv-LV"/>
        </w:rPr>
        <w:t xml:space="preserve">tilpst arī sūkņu sistēmas jaudas, liftu un ārējo apgaismojumu jaudu rajonā, bet nav pieņemti uzmanībā elektroapkures, ūdens sildītāju un </w:t>
      </w:r>
      <w:r w:rsidRPr="00AF6846">
        <w:rPr>
          <w:sz w:val="24"/>
          <w:szCs w:val="24"/>
          <w:lang w:val="lv-LV"/>
        </w:rPr>
        <w:t>gaisa kondicionētājus</w:t>
      </w:r>
      <w:r w:rsidRPr="00AF6846">
        <w:rPr>
          <w:color w:val="000000"/>
          <w:spacing w:val="2"/>
          <w:sz w:val="24"/>
          <w:szCs w:val="24"/>
          <w:lang w:val="lv-LV"/>
        </w:rPr>
        <w:t xml:space="preserve"> jaudas. </w:t>
      </w:r>
    </w:p>
    <w:p w:rsidR="00F26B11" w:rsidRPr="00AF6846" w:rsidRDefault="00F26B11" w:rsidP="00F26B11">
      <w:pPr>
        <w:ind w:firstLine="397"/>
        <w:rPr>
          <w:color w:val="000000"/>
          <w:spacing w:val="2"/>
          <w:sz w:val="24"/>
          <w:szCs w:val="24"/>
          <w:lang w:val="lv-LV"/>
        </w:rPr>
      </w:pPr>
      <w:r w:rsidRPr="00AF6846">
        <w:rPr>
          <w:color w:val="000000"/>
          <w:spacing w:val="2"/>
          <w:sz w:val="24"/>
          <w:szCs w:val="24"/>
          <w:lang w:val="lv-LV"/>
        </w:rPr>
        <w:t>Caur svītriņu doti jaudas koeficienta cos</w:t>
      </w:r>
      <w:r w:rsidRPr="00AF6846">
        <w:rPr>
          <w:i/>
          <w:color w:val="000000"/>
          <w:spacing w:val="2"/>
          <w:sz w:val="24"/>
          <w:szCs w:val="24"/>
          <w:lang w:val="lv-LV"/>
        </w:rPr>
        <w:t>φ</w:t>
      </w:r>
      <w:r w:rsidRPr="00AF6846">
        <w:rPr>
          <w:color w:val="000000"/>
          <w:spacing w:val="2"/>
          <w:sz w:val="24"/>
          <w:szCs w:val="24"/>
          <w:lang w:val="lv-LV"/>
        </w:rPr>
        <w:t xml:space="preserve"> skaitliskas vērtības.</w:t>
      </w:r>
    </w:p>
    <w:p w:rsidR="00F26B11" w:rsidRPr="00AF6846" w:rsidRDefault="00F26B11" w:rsidP="00F26B11">
      <w:pPr>
        <w:ind w:firstLine="397"/>
        <w:jc w:val="both"/>
        <w:rPr>
          <w:sz w:val="24"/>
          <w:szCs w:val="24"/>
          <w:lang w:val="lv-LV"/>
        </w:rPr>
      </w:pPr>
      <w:r w:rsidRPr="00AF6846">
        <w:rPr>
          <w:b/>
          <w:i/>
          <w:sz w:val="24"/>
          <w:szCs w:val="24"/>
          <w:lang w:val="lv-LV"/>
        </w:rPr>
        <w:t>4.13. uzdevums.</w:t>
      </w:r>
      <w:r w:rsidRPr="00AF6846">
        <w:rPr>
          <w:sz w:val="24"/>
          <w:szCs w:val="24"/>
          <w:lang w:val="lv-LV"/>
        </w:rPr>
        <w:t xml:space="preserve"> Noteikt aprēķina slodzi ievadā uz dzīvojamo 12 stāvu māju no četrām sekcijām. Dzīvojama mājā 172 dzīvokļu skaits ar dabasgāzes plītīm (100 dzīvo</w:t>
      </w:r>
      <w:r w:rsidRPr="00AF6846">
        <w:rPr>
          <w:sz w:val="24"/>
          <w:szCs w:val="24"/>
          <w:lang w:val="lv-LV"/>
        </w:rPr>
        <w:t>k</w:t>
      </w:r>
      <w:r w:rsidRPr="00AF6846">
        <w:rPr>
          <w:sz w:val="24"/>
          <w:szCs w:val="24"/>
          <w:lang w:val="lv-LV"/>
        </w:rPr>
        <w:t>ļi ar platību 55 m</w:t>
      </w:r>
      <w:r w:rsidRPr="00AF6846">
        <w:rPr>
          <w:sz w:val="24"/>
          <w:szCs w:val="24"/>
          <w:vertAlign w:val="superscript"/>
          <w:lang w:val="lv-LV"/>
        </w:rPr>
        <w:t>2</w:t>
      </w:r>
      <w:r w:rsidRPr="00AF6846">
        <w:rPr>
          <w:sz w:val="24"/>
          <w:szCs w:val="24"/>
          <w:lang w:val="lv-LV"/>
        </w:rPr>
        <w:t>, pārēji – 60 m</w:t>
      </w:r>
      <w:r w:rsidRPr="00AF6846">
        <w:rPr>
          <w:sz w:val="24"/>
          <w:szCs w:val="24"/>
          <w:vertAlign w:val="superscript"/>
          <w:lang w:val="lv-LV"/>
        </w:rPr>
        <w:t>2</w:t>
      </w:r>
      <w:r w:rsidRPr="00AF6846">
        <w:rPr>
          <w:sz w:val="24"/>
          <w:szCs w:val="24"/>
          <w:lang w:val="lv-LV"/>
        </w:rPr>
        <w:t xml:space="preserve">), liftu skaits - pa divām katra sekcijā ar dzinēju jaudu 7 kW, kas attiecināta uz </w:t>
      </w:r>
      <w:r w:rsidRPr="00AF6846">
        <w:rPr>
          <w:i/>
          <w:sz w:val="24"/>
          <w:szCs w:val="24"/>
          <w:lang w:val="lv-LV"/>
        </w:rPr>
        <w:t>ε</w:t>
      </w:r>
      <w:r w:rsidRPr="00AF6846">
        <w:rPr>
          <w:sz w:val="24"/>
          <w:szCs w:val="24"/>
          <w:lang w:val="lv-LV"/>
        </w:rPr>
        <w:t xml:space="preserve"> = 100 %. Ēkā ir divi kabeļu ievadi, pie pirmā ievada pieslēgti dzīvokļi, pie otra – liftu iekārtas. </w:t>
      </w:r>
    </w:p>
    <w:p w:rsidR="00F26B11" w:rsidRPr="00AF6846" w:rsidRDefault="00F26B11" w:rsidP="00F26B11">
      <w:pPr>
        <w:shd w:val="clear" w:color="auto" w:fill="FFFFFF"/>
        <w:ind w:firstLine="397"/>
        <w:jc w:val="right"/>
        <w:rPr>
          <w:color w:val="000000"/>
          <w:spacing w:val="-1"/>
          <w:sz w:val="24"/>
          <w:szCs w:val="24"/>
          <w:lang w:val="lv-LV"/>
        </w:rPr>
      </w:pPr>
      <w:r w:rsidRPr="00AF6846">
        <w:rPr>
          <w:color w:val="000000"/>
          <w:spacing w:val="-1"/>
          <w:sz w:val="24"/>
          <w:szCs w:val="24"/>
          <w:lang w:val="lv-LV"/>
        </w:rPr>
        <w:lastRenderedPageBreak/>
        <w:t>4.22. tabula</w:t>
      </w:r>
    </w:p>
    <w:p w:rsidR="00F26B11" w:rsidRPr="00AF6846" w:rsidRDefault="00F26B11" w:rsidP="00F26B11">
      <w:pPr>
        <w:jc w:val="center"/>
        <w:rPr>
          <w:b/>
          <w:color w:val="000000"/>
          <w:spacing w:val="6"/>
          <w:sz w:val="24"/>
          <w:szCs w:val="24"/>
          <w:lang w:val="lv-LV"/>
        </w:rPr>
      </w:pPr>
      <w:r w:rsidRPr="00AF6846">
        <w:rPr>
          <w:b/>
          <w:color w:val="000000"/>
          <w:spacing w:val="6"/>
          <w:sz w:val="24"/>
          <w:szCs w:val="24"/>
          <w:lang w:val="lv-LV"/>
        </w:rPr>
        <w:t>Dzīvojama māja īpatnēja aprēķina slodze (W/m</w:t>
      </w:r>
      <w:r w:rsidRPr="00AF6846">
        <w:rPr>
          <w:b/>
          <w:color w:val="000000"/>
          <w:spacing w:val="6"/>
          <w:sz w:val="24"/>
          <w:szCs w:val="24"/>
          <w:vertAlign w:val="superscript"/>
          <w:lang w:val="lv-LV"/>
        </w:rPr>
        <w:t>2</w:t>
      </w:r>
      <w:r w:rsidRPr="00AF6846">
        <w:rPr>
          <w:b/>
          <w:color w:val="000000"/>
          <w:spacing w:val="6"/>
          <w:sz w:val="24"/>
          <w:szCs w:val="24"/>
          <w:lang w:val="lv-LV"/>
        </w:rPr>
        <w:t xml:space="preserve">) uz kopnēm 0,4 kV </w:t>
      </w:r>
    </w:p>
    <w:tbl>
      <w:tblPr>
        <w:tblW w:w="8618"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40" w:type="dxa"/>
          <w:right w:w="40" w:type="dxa"/>
        </w:tblCellMar>
        <w:tblLook w:val="0000"/>
      </w:tblPr>
      <w:tblGrid>
        <w:gridCol w:w="435"/>
        <w:gridCol w:w="2901"/>
        <w:gridCol w:w="1280"/>
        <w:gridCol w:w="2402"/>
        <w:gridCol w:w="1600"/>
      </w:tblGrid>
      <w:tr w:rsidR="00F26B11" w:rsidRPr="00AF6846" w:rsidTr="00DD1AF8">
        <w:trPr>
          <w:trHeight w:val="227"/>
          <w:jc w:val="center"/>
        </w:trPr>
        <w:tc>
          <w:tcPr>
            <w:tcW w:w="457" w:type="dxa"/>
            <w:vMerge w:val="restart"/>
            <w:vAlign w:val="center"/>
          </w:tcPr>
          <w:p w:rsidR="00F26B11" w:rsidRPr="00AF6846" w:rsidRDefault="00F26B11" w:rsidP="00F26B11">
            <w:pPr>
              <w:jc w:val="center"/>
              <w:rPr>
                <w:b/>
                <w:color w:val="000000"/>
                <w:sz w:val="22"/>
                <w:szCs w:val="22"/>
                <w:lang w:val="lv-LV"/>
              </w:rPr>
            </w:pPr>
            <w:r w:rsidRPr="00AF6846">
              <w:rPr>
                <w:b/>
                <w:color w:val="000000"/>
                <w:sz w:val="22"/>
                <w:szCs w:val="22"/>
                <w:lang w:val="lv-LV"/>
              </w:rPr>
              <w:t xml:space="preserve">Nr. </w:t>
            </w:r>
          </w:p>
          <w:p w:rsidR="00F26B11" w:rsidRPr="00AF6846" w:rsidRDefault="00F26B11" w:rsidP="00F26B11">
            <w:pPr>
              <w:jc w:val="center"/>
              <w:rPr>
                <w:b/>
                <w:color w:val="000000"/>
                <w:sz w:val="22"/>
                <w:szCs w:val="22"/>
                <w:lang w:val="lv-LV"/>
              </w:rPr>
            </w:pPr>
            <w:r w:rsidRPr="00AF6846">
              <w:rPr>
                <w:b/>
                <w:color w:val="000000"/>
                <w:sz w:val="22"/>
                <w:szCs w:val="22"/>
                <w:lang w:val="lv-LV"/>
              </w:rPr>
              <w:t>p.k.</w:t>
            </w:r>
          </w:p>
        </w:tc>
        <w:tc>
          <w:tcPr>
            <w:tcW w:w="3077" w:type="dxa"/>
            <w:vMerge w:val="restart"/>
            <w:vAlign w:val="center"/>
          </w:tcPr>
          <w:p w:rsidR="00F26B11" w:rsidRPr="00AF6846" w:rsidRDefault="00F26B11" w:rsidP="00F26B11">
            <w:pPr>
              <w:jc w:val="center"/>
              <w:rPr>
                <w:b/>
                <w:color w:val="000000"/>
                <w:sz w:val="22"/>
                <w:szCs w:val="22"/>
                <w:lang w:val="lv-LV"/>
              </w:rPr>
            </w:pPr>
            <w:r w:rsidRPr="00AF6846">
              <w:rPr>
                <w:b/>
                <w:color w:val="000000"/>
                <w:sz w:val="22"/>
                <w:szCs w:val="22"/>
                <w:lang w:val="lv-LV"/>
              </w:rPr>
              <w:t>Stāvu skaits</w:t>
            </w:r>
          </w:p>
        </w:tc>
        <w:tc>
          <w:tcPr>
            <w:tcW w:w="5595" w:type="dxa"/>
            <w:gridSpan w:val="3"/>
            <w:vAlign w:val="center"/>
          </w:tcPr>
          <w:p w:rsidR="00F26B11" w:rsidRPr="00AF6846" w:rsidRDefault="00F26B11" w:rsidP="00F26B11">
            <w:pPr>
              <w:jc w:val="center"/>
              <w:rPr>
                <w:b/>
                <w:color w:val="000000"/>
                <w:sz w:val="22"/>
                <w:szCs w:val="22"/>
                <w:lang w:val="lv-LV"/>
              </w:rPr>
            </w:pPr>
            <w:r w:rsidRPr="00AF6846">
              <w:rPr>
                <w:b/>
                <w:color w:val="000000"/>
                <w:sz w:val="22"/>
                <w:szCs w:val="22"/>
                <w:lang w:val="lv-LV"/>
              </w:rPr>
              <w:t xml:space="preserve">Dzīvojama māja </w:t>
            </w:r>
          </w:p>
        </w:tc>
      </w:tr>
      <w:tr w:rsidR="00F26B11" w:rsidRPr="00AF6846" w:rsidTr="00DD1AF8">
        <w:trPr>
          <w:trHeight w:val="227"/>
          <w:jc w:val="center"/>
        </w:trPr>
        <w:tc>
          <w:tcPr>
            <w:tcW w:w="457" w:type="dxa"/>
            <w:vMerge/>
            <w:vAlign w:val="center"/>
          </w:tcPr>
          <w:p w:rsidR="00F26B11" w:rsidRPr="00AF6846" w:rsidRDefault="00F26B11" w:rsidP="00F26B11">
            <w:pPr>
              <w:jc w:val="center"/>
              <w:rPr>
                <w:b/>
                <w:color w:val="000000"/>
                <w:sz w:val="22"/>
                <w:szCs w:val="22"/>
                <w:lang w:val="lv-LV"/>
              </w:rPr>
            </w:pPr>
          </w:p>
        </w:tc>
        <w:tc>
          <w:tcPr>
            <w:tcW w:w="3077" w:type="dxa"/>
            <w:vMerge/>
            <w:vAlign w:val="center"/>
          </w:tcPr>
          <w:p w:rsidR="00F26B11" w:rsidRPr="00AF6846" w:rsidRDefault="00F26B11" w:rsidP="00F26B11">
            <w:pPr>
              <w:jc w:val="center"/>
              <w:rPr>
                <w:b/>
                <w:color w:val="000000"/>
                <w:sz w:val="22"/>
                <w:szCs w:val="22"/>
                <w:lang w:val="lv-LV"/>
              </w:rPr>
            </w:pPr>
          </w:p>
        </w:tc>
        <w:tc>
          <w:tcPr>
            <w:tcW w:w="1354" w:type="dxa"/>
            <w:vAlign w:val="center"/>
          </w:tcPr>
          <w:p w:rsidR="00F26B11" w:rsidRPr="00AF6846" w:rsidRDefault="00F26B11" w:rsidP="00F26B11">
            <w:pPr>
              <w:jc w:val="center"/>
              <w:rPr>
                <w:b/>
                <w:color w:val="000000"/>
                <w:sz w:val="22"/>
                <w:szCs w:val="22"/>
                <w:lang w:val="lv-LV"/>
              </w:rPr>
            </w:pPr>
            <w:r w:rsidRPr="00AF6846">
              <w:rPr>
                <w:b/>
                <w:color w:val="000000"/>
                <w:sz w:val="22"/>
                <w:szCs w:val="22"/>
                <w:lang w:val="lv-LV"/>
              </w:rPr>
              <w:t>ar dabasg</w:t>
            </w:r>
            <w:r w:rsidRPr="00AF6846">
              <w:rPr>
                <w:b/>
                <w:color w:val="000000"/>
                <w:sz w:val="22"/>
                <w:szCs w:val="22"/>
                <w:lang w:val="lv-LV"/>
              </w:rPr>
              <w:t>ā</w:t>
            </w:r>
            <w:r w:rsidRPr="00AF6846">
              <w:rPr>
                <w:b/>
                <w:color w:val="000000"/>
                <w:sz w:val="22"/>
                <w:szCs w:val="22"/>
                <w:lang w:val="lv-LV"/>
              </w:rPr>
              <w:t xml:space="preserve">zes plītīm </w:t>
            </w:r>
          </w:p>
        </w:tc>
        <w:tc>
          <w:tcPr>
            <w:tcW w:w="2547" w:type="dxa"/>
            <w:vAlign w:val="center"/>
          </w:tcPr>
          <w:p w:rsidR="00F26B11" w:rsidRPr="00AF6846" w:rsidRDefault="00F26B11" w:rsidP="00F26B11">
            <w:pPr>
              <w:jc w:val="center"/>
              <w:rPr>
                <w:b/>
                <w:color w:val="000000"/>
                <w:sz w:val="22"/>
                <w:szCs w:val="22"/>
                <w:lang w:val="lv-LV"/>
              </w:rPr>
            </w:pPr>
            <w:r w:rsidRPr="00AF6846">
              <w:rPr>
                <w:b/>
                <w:color w:val="000000"/>
                <w:sz w:val="22"/>
                <w:szCs w:val="22"/>
                <w:lang w:val="lv-LV"/>
              </w:rPr>
              <w:t>ar šķidrās gāzes plītīm vai plī</w:t>
            </w:r>
            <w:r w:rsidRPr="00AF6846">
              <w:rPr>
                <w:b/>
                <w:color w:val="000000"/>
                <w:sz w:val="22"/>
                <w:szCs w:val="22"/>
                <w:lang w:val="lv-LV"/>
              </w:rPr>
              <w:softHyphen/>
              <w:t>tīm ar cieto kur</w:t>
            </w:r>
            <w:r w:rsidRPr="00AF6846">
              <w:rPr>
                <w:b/>
                <w:color w:val="000000"/>
                <w:sz w:val="22"/>
                <w:szCs w:val="22"/>
                <w:lang w:val="lv-LV"/>
              </w:rPr>
              <w:t>i</w:t>
            </w:r>
            <w:r w:rsidRPr="00AF6846">
              <w:rPr>
                <w:b/>
                <w:color w:val="000000"/>
                <w:sz w:val="22"/>
                <w:szCs w:val="22"/>
                <w:lang w:val="lv-LV"/>
              </w:rPr>
              <w:t xml:space="preserve">nāmo </w:t>
            </w:r>
          </w:p>
        </w:tc>
        <w:tc>
          <w:tcPr>
            <w:tcW w:w="1694" w:type="dxa"/>
            <w:vAlign w:val="center"/>
          </w:tcPr>
          <w:p w:rsidR="00F26B11" w:rsidRPr="00AF6846" w:rsidRDefault="00F26B11" w:rsidP="00F26B11">
            <w:pPr>
              <w:jc w:val="center"/>
              <w:rPr>
                <w:b/>
                <w:color w:val="000000"/>
                <w:sz w:val="22"/>
                <w:szCs w:val="22"/>
                <w:lang w:val="lv-LV"/>
              </w:rPr>
            </w:pPr>
            <w:r w:rsidRPr="00AF6846">
              <w:rPr>
                <w:b/>
                <w:color w:val="000000"/>
                <w:sz w:val="22"/>
                <w:szCs w:val="22"/>
                <w:lang w:val="lv-LV"/>
              </w:rPr>
              <w:t>ar elektrisk</w:t>
            </w:r>
            <w:r w:rsidRPr="00AF6846">
              <w:rPr>
                <w:b/>
                <w:color w:val="000000"/>
                <w:sz w:val="22"/>
                <w:szCs w:val="22"/>
                <w:lang w:val="lv-LV"/>
              </w:rPr>
              <w:t>a</w:t>
            </w:r>
            <w:r w:rsidRPr="00AF6846">
              <w:rPr>
                <w:b/>
                <w:color w:val="000000"/>
                <w:sz w:val="22"/>
                <w:szCs w:val="22"/>
                <w:lang w:val="lv-LV"/>
              </w:rPr>
              <w:t xml:space="preserve">jām plītīm </w:t>
            </w:r>
          </w:p>
        </w:tc>
      </w:tr>
      <w:tr w:rsidR="00F26B11" w:rsidRPr="00AF6846" w:rsidTr="00DD1AF8">
        <w:trPr>
          <w:trHeight w:val="227"/>
          <w:jc w:val="center"/>
        </w:trPr>
        <w:tc>
          <w:tcPr>
            <w:tcW w:w="457" w:type="dxa"/>
          </w:tcPr>
          <w:p w:rsidR="00F26B11" w:rsidRPr="00AF6846" w:rsidRDefault="00F26B11" w:rsidP="00F26B11">
            <w:pPr>
              <w:jc w:val="center"/>
              <w:rPr>
                <w:color w:val="000000"/>
                <w:sz w:val="22"/>
                <w:szCs w:val="22"/>
                <w:lang w:val="lv-LV"/>
              </w:rPr>
            </w:pPr>
            <w:r w:rsidRPr="00AF6846">
              <w:rPr>
                <w:color w:val="000000"/>
                <w:sz w:val="22"/>
                <w:szCs w:val="22"/>
                <w:lang w:val="lv-LV"/>
              </w:rPr>
              <w:t>1.</w:t>
            </w:r>
          </w:p>
        </w:tc>
        <w:tc>
          <w:tcPr>
            <w:tcW w:w="3077" w:type="dxa"/>
          </w:tcPr>
          <w:p w:rsidR="00F26B11" w:rsidRPr="00AF6846" w:rsidRDefault="00F26B11" w:rsidP="00F26B11">
            <w:pPr>
              <w:rPr>
                <w:color w:val="000000"/>
                <w:sz w:val="22"/>
                <w:szCs w:val="22"/>
                <w:lang w:val="lv-LV"/>
              </w:rPr>
            </w:pPr>
            <w:r w:rsidRPr="00AF6846">
              <w:rPr>
                <w:color w:val="000000"/>
                <w:sz w:val="22"/>
                <w:szCs w:val="22"/>
                <w:lang w:val="lv-LV"/>
              </w:rPr>
              <w:t xml:space="preserve">1-2 stāvu ēkās </w:t>
            </w:r>
          </w:p>
        </w:tc>
        <w:tc>
          <w:tcPr>
            <w:tcW w:w="1354" w:type="dxa"/>
          </w:tcPr>
          <w:p w:rsidR="00F26B11" w:rsidRPr="00AF6846" w:rsidRDefault="00F26B11" w:rsidP="00F26B11">
            <w:pPr>
              <w:jc w:val="center"/>
              <w:rPr>
                <w:color w:val="000000"/>
                <w:sz w:val="22"/>
                <w:szCs w:val="22"/>
                <w:lang w:val="lv-LV"/>
              </w:rPr>
            </w:pPr>
            <w:r w:rsidRPr="00AF6846">
              <w:rPr>
                <w:color w:val="000000"/>
                <w:sz w:val="22"/>
                <w:szCs w:val="22"/>
                <w:lang w:val="lv-LV"/>
              </w:rPr>
              <w:t>15,0/0,96</w:t>
            </w:r>
          </w:p>
        </w:tc>
        <w:tc>
          <w:tcPr>
            <w:tcW w:w="2547" w:type="dxa"/>
          </w:tcPr>
          <w:p w:rsidR="00F26B11" w:rsidRPr="00AF6846" w:rsidRDefault="00F26B11" w:rsidP="00F26B11">
            <w:pPr>
              <w:jc w:val="center"/>
              <w:rPr>
                <w:color w:val="000000"/>
                <w:sz w:val="22"/>
                <w:szCs w:val="22"/>
                <w:lang w:val="lv-LV"/>
              </w:rPr>
            </w:pPr>
            <w:r w:rsidRPr="00AF6846">
              <w:rPr>
                <w:color w:val="000000"/>
                <w:sz w:val="22"/>
                <w:szCs w:val="22"/>
                <w:lang w:val="lv-LV"/>
              </w:rPr>
              <w:t>18,4/0,96</w:t>
            </w:r>
          </w:p>
        </w:tc>
        <w:tc>
          <w:tcPr>
            <w:tcW w:w="1694" w:type="dxa"/>
          </w:tcPr>
          <w:p w:rsidR="00F26B11" w:rsidRPr="00AF6846" w:rsidRDefault="00F26B11" w:rsidP="00F26B11">
            <w:pPr>
              <w:jc w:val="center"/>
              <w:rPr>
                <w:color w:val="000000"/>
                <w:sz w:val="22"/>
                <w:szCs w:val="22"/>
                <w:lang w:val="lv-LV"/>
              </w:rPr>
            </w:pPr>
            <w:r w:rsidRPr="00AF6846">
              <w:rPr>
                <w:color w:val="000000"/>
                <w:sz w:val="22"/>
                <w:szCs w:val="22"/>
                <w:lang w:val="lv-LV"/>
              </w:rPr>
              <w:t>20,7/0,98</w:t>
            </w:r>
          </w:p>
        </w:tc>
      </w:tr>
      <w:tr w:rsidR="00F26B11" w:rsidRPr="00AF6846" w:rsidTr="00DD1AF8">
        <w:trPr>
          <w:trHeight w:val="227"/>
          <w:jc w:val="center"/>
        </w:trPr>
        <w:tc>
          <w:tcPr>
            <w:tcW w:w="457" w:type="dxa"/>
          </w:tcPr>
          <w:p w:rsidR="00F26B11" w:rsidRPr="00AF6846" w:rsidRDefault="00F26B11" w:rsidP="00F26B11">
            <w:pPr>
              <w:jc w:val="center"/>
              <w:rPr>
                <w:color w:val="000000"/>
                <w:sz w:val="22"/>
                <w:szCs w:val="22"/>
                <w:lang w:val="lv-LV"/>
              </w:rPr>
            </w:pPr>
            <w:r w:rsidRPr="00AF6846">
              <w:rPr>
                <w:color w:val="000000"/>
                <w:sz w:val="22"/>
                <w:szCs w:val="22"/>
                <w:lang w:val="lv-LV"/>
              </w:rPr>
              <w:t>2.</w:t>
            </w:r>
          </w:p>
        </w:tc>
        <w:tc>
          <w:tcPr>
            <w:tcW w:w="3077" w:type="dxa"/>
          </w:tcPr>
          <w:p w:rsidR="00F26B11" w:rsidRPr="00AF6846" w:rsidRDefault="00F26B11" w:rsidP="00F26B11">
            <w:pPr>
              <w:rPr>
                <w:color w:val="000000"/>
                <w:sz w:val="22"/>
                <w:szCs w:val="22"/>
                <w:lang w:val="lv-LV"/>
              </w:rPr>
            </w:pPr>
            <w:r w:rsidRPr="00AF6846">
              <w:rPr>
                <w:color w:val="000000"/>
                <w:sz w:val="22"/>
                <w:szCs w:val="22"/>
                <w:lang w:val="lv-LV"/>
              </w:rPr>
              <w:t xml:space="preserve">3-5 stāvu ēkās </w:t>
            </w:r>
          </w:p>
        </w:tc>
        <w:tc>
          <w:tcPr>
            <w:tcW w:w="1354" w:type="dxa"/>
          </w:tcPr>
          <w:p w:rsidR="00F26B11" w:rsidRPr="00AF6846" w:rsidRDefault="00F26B11" w:rsidP="00F26B11">
            <w:pPr>
              <w:jc w:val="center"/>
              <w:rPr>
                <w:color w:val="000000"/>
                <w:sz w:val="22"/>
                <w:szCs w:val="22"/>
                <w:lang w:val="lv-LV"/>
              </w:rPr>
            </w:pPr>
            <w:r w:rsidRPr="00AF6846">
              <w:rPr>
                <w:color w:val="000000"/>
                <w:sz w:val="22"/>
                <w:szCs w:val="22"/>
                <w:lang w:val="lv-LV"/>
              </w:rPr>
              <w:t>15,8/0,96</w:t>
            </w:r>
          </w:p>
        </w:tc>
        <w:tc>
          <w:tcPr>
            <w:tcW w:w="2547" w:type="dxa"/>
          </w:tcPr>
          <w:p w:rsidR="00F26B11" w:rsidRPr="00AF6846" w:rsidRDefault="00F26B11" w:rsidP="00F26B11">
            <w:pPr>
              <w:jc w:val="center"/>
              <w:rPr>
                <w:color w:val="000000"/>
                <w:sz w:val="22"/>
                <w:szCs w:val="22"/>
                <w:lang w:val="lv-LV"/>
              </w:rPr>
            </w:pPr>
            <w:r w:rsidRPr="00AF6846">
              <w:rPr>
                <w:color w:val="000000"/>
                <w:sz w:val="22"/>
                <w:szCs w:val="22"/>
                <w:lang w:val="lv-LV"/>
              </w:rPr>
              <w:t>19,3/0,96</w:t>
            </w:r>
          </w:p>
        </w:tc>
        <w:tc>
          <w:tcPr>
            <w:tcW w:w="1694" w:type="dxa"/>
          </w:tcPr>
          <w:p w:rsidR="00F26B11" w:rsidRPr="00AF6846" w:rsidRDefault="00F26B11" w:rsidP="00F26B11">
            <w:pPr>
              <w:jc w:val="center"/>
              <w:rPr>
                <w:color w:val="000000"/>
                <w:sz w:val="22"/>
                <w:szCs w:val="22"/>
                <w:lang w:val="lv-LV"/>
              </w:rPr>
            </w:pPr>
            <w:r w:rsidRPr="00AF6846">
              <w:rPr>
                <w:color w:val="000000"/>
                <w:sz w:val="22"/>
                <w:szCs w:val="22"/>
                <w:lang w:val="lv-LV"/>
              </w:rPr>
              <w:t>20,8/0,98</w:t>
            </w:r>
          </w:p>
        </w:tc>
      </w:tr>
      <w:tr w:rsidR="00F26B11" w:rsidRPr="00B50B95" w:rsidTr="00DD1AF8">
        <w:trPr>
          <w:trHeight w:val="227"/>
          <w:jc w:val="center"/>
        </w:trPr>
        <w:tc>
          <w:tcPr>
            <w:tcW w:w="457" w:type="dxa"/>
          </w:tcPr>
          <w:p w:rsidR="00F26B11" w:rsidRPr="00AF6846" w:rsidRDefault="00F26B11" w:rsidP="00F26B11">
            <w:pPr>
              <w:jc w:val="center"/>
              <w:rPr>
                <w:color w:val="000000"/>
                <w:sz w:val="22"/>
                <w:szCs w:val="22"/>
                <w:lang w:val="lv-LV"/>
              </w:rPr>
            </w:pPr>
            <w:r w:rsidRPr="00AF6846">
              <w:rPr>
                <w:color w:val="000000"/>
                <w:sz w:val="22"/>
                <w:szCs w:val="22"/>
                <w:lang w:val="lv-LV"/>
              </w:rPr>
              <w:t>3.</w:t>
            </w:r>
          </w:p>
        </w:tc>
        <w:tc>
          <w:tcPr>
            <w:tcW w:w="3077" w:type="dxa"/>
          </w:tcPr>
          <w:p w:rsidR="00F26B11" w:rsidRPr="00AF6846" w:rsidRDefault="00F26B11" w:rsidP="00F26B11">
            <w:pPr>
              <w:rPr>
                <w:color w:val="000000"/>
                <w:sz w:val="22"/>
                <w:szCs w:val="22"/>
                <w:lang w:val="lv-LV"/>
              </w:rPr>
            </w:pPr>
            <w:r w:rsidRPr="00AF6846">
              <w:rPr>
                <w:color w:val="000000"/>
                <w:sz w:val="22"/>
                <w:szCs w:val="22"/>
                <w:lang w:val="lv-LV"/>
              </w:rPr>
              <w:t>Vairāk par 5 stāvu ar dzīvokļu skaitu virs 6 stāva</w:t>
            </w:r>
          </w:p>
        </w:tc>
        <w:tc>
          <w:tcPr>
            <w:tcW w:w="1354" w:type="dxa"/>
          </w:tcPr>
          <w:p w:rsidR="00F26B11" w:rsidRPr="00AF6846" w:rsidRDefault="00F26B11" w:rsidP="00F26B11">
            <w:pPr>
              <w:jc w:val="center"/>
              <w:rPr>
                <w:color w:val="000000"/>
                <w:sz w:val="22"/>
                <w:szCs w:val="22"/>
                <w:lang w:val="lv-LV"/>
              </w:rPr>
            </w:pPr>
          </w:p>
        </w:tc>
        <w:tc>
          <w:tcPr>
            <w:tcW w:w="2547" w:type="dxa"/>
          </w:tcPr>
          <w:p w:rsidR="00F26B11" w:rsidRPr="00AF6846" w:rsidRDefault="00F26B11" w:rsidP="00F26B11">
            <w:pPr>
              <w:jc w:val="center"/>
              <w:rPr>
                <w:color w:val="000000"/>
                <w:sz w:val="22"/>
                <w:szCs w:val="22"/>
                <w:lang w:val="lv-LV"/>
              </w:rPr>
            </w:pPr>
          </w:p>
        </w:tc>
        <w:tc>
          <w:tcPr>
            <w:tcW w:w="1694" w:type="dxa"/>
          </w:tcPr>
          <w:p w:rsidR="00F26B11" w:rsidRPr="00AF6846" w:rsidRDefault="00F26B11" w:rsidP="00F26B11">
            <w:pPr>
              <w:jc w:val="center"/>
              <w:rPr>
                <w:color w:val="000000"/>
                <w:sz w:val="22"/>
                <w:szCs w:val="22"/>
                <w:lang w:val="lv-LV"/>
              </w:rPr>
            </w:pPr>
          </w:p>
        </w:tc>
      </w:tr>
      <w:tr w:rsidR="00F26B11" w:rsidRPr="00AF6846" w:rsidTr="00DD1AF8">
        <w:trPr>
          <w:trHeight w:val="227"/>
          <w:jc w:val="center"/>
        </w:trPr>
        <w:tc>
          <w:tcPr>
            <w:tcW w:w="457" w:type="dxa"/>
          </w:tcPr>
          <w:p w:rsidR="00F26B11" w:rsidRPr="00AF6846" w:rsidRDefault="00F26B11" w:rsidP="00F26B11">
            <w:pPr>
              <w:jc w:val="center"/>
              <w:rPr>
                <w:color w:val="000000"/>
                <w:sz w:val="22"/>
                <w:szCs w:val="22"/>
                <w:lang w:val="lv-LV"/>
              </w:rPr>
            </w:pPr>
          </w:p>
        </w:tc>
        <w:tc>
          <w:tcPr>
            <w:tcW w:w="3077" w:type="dxa"/>
          </w:tcPr>
          <w:p w:rsidR="00F26B11" w:rsidRPr="00AF6846" w:rsidRDefault="00F26B11" w:rsidP="00F26B11">
            <w:pPr>
              <w:ind w:firstLine="527"/>
              <w:rPr>
                <w:color w:val="000000"/>
                <w:sz w:val="22"/>
                <w:szCs w:val="22"/>
                <w:lang w:val="lv-LV"/>
              </w:rPr>
            </w:pPr>
            <w:r w:rsidRPr="00AF6846">
              <w:rPr>
                <w:color w:val="000000"/>
                <w:sz w:val="22"/>
                <w:szCs w:val="22"/>
                <w:lang w:val="lv-LV"/>
              </w:rPr>
              <w:t>20%</w:t>
            </w:r>
          </w:p>
        </w:tc>
        <w:tc>
          <w:tcPr>
            <w:tcW w:w="1354" w:type="dxa"/>
          </w:tcPr>
          <w:p w:rsidR="00F26B11" w:rsidRPr="00AF6846" w:rsidRDefault="00F26B11" w:rsidP="00F26B11">
            <w:pPr>
              <w:jc w:val="center"/>
              <w:rPr>
                <w:color w:val="000000"/>
                <w:sz w:val="22"/>
                <w:szCs w:val="22"/>
                <w:lang w:val="lv-LV"/>
              </w:rPr>
            </w:pPr>
            <w:r w:rsidRPr="00AF6846">
              <w:rPr>
                <w:color w:val="000000"/>
                <w:sz w:val="22"/>
                <w:szCs w:val="22"/>
                <w:lang w:val="lv-LV"/>
              </w:rPr>
              <w:t>15,6/0,94</w:t>
            </w:r>
          </w:p>
        </w:tc>
        <w:tc>
          <w:tcPr>
            <w:tcW w:w="2547" w:type="dxa"/>
          </w:tcPr>
          <w:p w:rsidR="00F26B11" w:rsidRPr="00AF6846" w:rsidRDefault="00F26B11" w:rsidP="00F26B11">
            <w:pPr>
              <w:jc w:val="center"/>
              <w:rPr>
                <w:color w:val="000000"/>
                <w:sz w:val="22"/>
                <w:szCs w:val="22"/>
                <w:lang w:val="lv-LV"/>
              </w:rPr>
            </w:pPr>
            <w:r w:rsidRPr="00AF6846">
              <w:rPr>
                <w:color w:val="000000"/>
                <w:sz w:val="22"/>
                <w:szCs w:val="22"/>
                <w:lang w:val="lv-LV"/>
              </w:rPr>
              <w:t>17,2/0,94</w:t>
            </w:r>
          </w:p>
        </w:tc>
        <w:tc>
          <w:tcPr>
            <w:tcW w:w="1694" w:type="dxa"/>
          </w:tcPr>
          <w:p w:rsidR="00F26B11" w:rsidRPr="00AF6846" w:rsidRDefault="00F26B11" w:rsidP="00F26B11">
            <w:pPr>
              <w:jc w:val="center"/>
              <w:rPr>
                <w:color w:val="000000"/>
                <w:sz w:val="22"/>
                <w:szCs w:val="22"/>
                <w:lang w:val="lv-LV"/>
              </w:rPr>
            </w:pPr>
            <w:r w:rsidRPr="00AF6846">
              <w:rPr>
                <w:color w:val="000000"/>
                <w:sz w:val="22"/>
                <w:szCs w:val="22"/>
                <w:lang w:val="lv-LV"/>
              </w:rPr>
              <w:t>20,2/0,97</w:t>
            </w:r>
          </w:p>
        </w:tc>
      </w:tr>
      <w:tr w:rsidR="00F26B11" w:rsidRPr="00AF6846" w:rsidTr="00DD1AF8">
        <w:trPr>
          <w:trHeight w:val="227"/>
          <w:jc w:val="center"/>
        </w:trPr>
        <w:tc>
          <w:tcPr>
            <w:tcW w:w="457" w:type="dxa"/>
          </w:tcPr>
          <w:p w:rsidR="00F26B11" w:rsidRPr="00AF6846" w:rsidRDefault="00F26B11" w:rsidP="00F26B11">
            <w:pPr>
              <w:jc w:val="center"/>
              <w:rPr>
                <w:color w:val="000000"/>
                <w:sz w:val="22"/>
                <w:szCs w:val="22"/>
                <w:lang w:val="lv-LV"/>
              </w:rPr>
            </w:pPr>
          </w:p>
        </w:tc>
        <w:tc>
          <w:tcPr>
            <w:tcW w:w="3077" w:type="dxa"/>
          </w:tcPr>
          <w:p w:rsidR="00F26B11" w:rsidRPr="00AF6846" w:rsidRDefault="00F26B11" w:rsidP="00F26B11">
            <w:pPr>
              <w:ind w:firstLine="527"/>
              <w:rPr>
                <w:color w:val="000000"/>
                <w:sz w:val="22"/>
                <w:szCs w:val="22"/>
                <w:lang w:val="lv-LV"/>
              </w:rPr>
            </w:pPr>
            <w:r w:rsidRPr="00AF6846">
              <w:rPr>
                <w:color w:val="000000"/>
                <w:sz w:val="22"/>
                <w:szCs w:val="22"/>
                <w:lang w:val="lv-LV"/>
              </w:rPr>
              <w:t>50%</w:t>
            </w:r>
          </w:p>
        </w:tc>
        <w:tc>
          <w:tcPr>
            <w:tcW w:w="1354" w:type="dxa"/>
          </w:tcPr>
          <w:p w:rsidR="00F26B11" w:rsidRPr="00AF6846" w:rsidRDefault="00F26B11" w:rsidP="00F26B11">
            <w:pPr>
              <w:jc w:val="center"/>
              <w:rPr>
                <w:color w:val="000000"/>
                <w:sz w:val="22"/>
                <w:szCs w:val="22"/>
                <w:lang w:val="lv-LV"/>
              </w:rPr>
            </w:pPr>
            <w:r w:rsidRPr="00AF6846">
              <w:rPr>
                <w:color w:val="000000"/>
                <w:sz w:val="22"/>
                <w:szCs w:val="22"/>
                <w:lang w:val="lv-LV"/>
              </w:rPr>
              <w:t>16,3/0,93</w:t>
            </w:r>
          </w:p>
        </w:tc>
        <w:tc>
          <w:tcPr>
            <w:tcW w:w="2547" w:type="dxa"/>
          </w:tcPr>
          <w:p w:rsidR="00F26B11" w:rsidRPr="00AF6846" w:rsidRDefault="00F26B11" w:rsidP="00F26B11">
            <w:pPr>
              <w:jc w:val="center"/>
              <w:rPr>
                <w:color w:val="000000"/>
                <w:sz w:val="22"/>
                <w:szCs w:val="22"/>
                <w:lang w:val="lv-LV"/>
              </w:rPr>
            </w:pPr>
            <w:r w:rsidRPr="00AF6846">
              <w:rPr>
                <w:color w:val="000000"/>
                <w:sz w:val="22"/>
                <w:szCs w:val="22"/>
                <w:lang w:val="lv-LV"/>
              </w:rPr>
              <w:t>17,9/0,93</w:t>
            </w:r>
          </w:p>
        </w:tc>
        <w:tc>
          <w:tcPr>
            <w:tcW w:w="1694" w:type="dxa"/>
          </w:tcPr>
          <w:p w:rsidR="00F26B11" w:rsidRPr="00AF6846" w:rsidRDefault="00F26B11" w:rsidP="00F26B11">
            <w:pPr>
              <w:jc w:val="center"/>
              <w:rPr>
                <w:color w:val="000000"/>
                <w:sz w:val="22"/>
                <w:szCs w:val="22"/>
                <w:lang w:val="lv-LV"/>
              </w:rPr>
            </w:pPr>
            <w:r w:rsidRPr="00AF6846">
              <w:rPr>
                <w:color w:val="000000"/>
                <w:sz w:val="22"/>
                <w:szCs w:val="22"/>
                <w:lang w:val="lv-LV"/>
              </w:rPr>
              <w:t>20,9/0,97</w:t>
            </w:r>
          </w:p>
        </w:tc>
      </w:tr>
      <w:tr w:rsidR="00F26B11" w:rsidRPr="00AF6846" w:rsidTr="00DD1AF8">
        <w:trPr>
          <w:trHeight w:val="227"/>
          <w:jc w:val="center"/>
        </w:trPr>
        <w:tc>
          <w:tcPr>
            <w:tcW w:w="457" w:type="dxa"/>
          </w:tcPr>
          <w:p w:rsidR="00F26B11" w:rsidRPr="00AF6846" w:rsidRDefault="00F26B11" w:rsidP="00F26B11">
            <w:pPr>
              <w:jc w:val="center"/>
              <w:rPr>
                <w:color w:val="000000"/>
                <w:sz w:val="22"/>
                <w:szCs w:val="22"/>
                <w:lang w:val="lv-LV"/>
              </w:rPr>
            </w:pPr>
          </w:p>
        </w:tc>
        <w:tc>
          <w:tcPr>
            <w:tcW w:w="3077" w:type="dxa"/>
          </w:tcPr>
          <w:p w:rsidR="00F26B11" w:rsidRPr="00AF6846" w:rsidRDefault="00F26B11" w:rsidP="00F26B11">
            <w:pPr>
              <w:ind w:firstLine="527"/>
              <w:rPr>
                <w:color w:val="000000"/>
                <w:sz w:val="22"/>
                <w:szCs w:val="22"/>
                <w:lang w:val="lv-LV"/>
              </w:rPr>
            </w:pPr>
            <w:r w:rsidRPr="00AF6846">
              <w:rPr>
                <w:color w:val="000000"/>
                <w:sz w:val="22"/>
                <w:szCs w:val="22"/>
                <w:lang w:val="lv-LV"/>
              </w:rPr>
              <w:t>100%</w:t>
            </w:r>
          </w:p>
        </w:tc>
        <w:tc>
          <w:tcPr>
            <w:tcW w:w="1354" w:type="dxa"/>
          </w:tcPr>
          <w:p w:rsidR="00F26B11" w:rsidRPr="00AF6846" w:rsidRDefault="00F26B11" w:rsidP="00F26B11">
            <w:pPr>
              <w:jc w:val="center"/>
              <w:rPr>
                <w:color w:val="000000"/>
                <w:sz w:val="22"/>
                <w:szCs w:val="22"/>
                <w:lang w:val="lv-LV"/>
              </w:rPr>
            </w:pPr>
            <w:r w:rsidRPr="00AF6846">
              <w:rPr>
                <w:color w:val="000000"/>
                <w:sz w:val="22"/>
                <w:szCs w:val="22"/>
                <w:lang w:val="lv-LV"/>
              </w:rPr>
              <w:t>17,4/0,92</w:t>
            </w:r>
          </w:p>
        </w:tc>
        <w:tc>
          <w:tcPr>
            <w:tcW w:w="2547" w:type="dxa"/>
          </w:tcPr>
          <w:p w:rsidR="00F26B11" w:rsidRPr="00AF6846" w:rsidRDefault="00F26B11" w:rsidP="00F26B11">
            <w:pPr>
              <w:jc w:val="center"/>
              <w:rPr>
                <w:color w:val="000000"/>
                <w:sz w:val="22"/>
                <w:szCs w:val="22"/>
                <w:lang w:val="lv-LV"/>
              </w:rPr>
            </w:pPr>
            <w:r w:rsidRPr="00AF6846">
              <w:rPr>
                <w:color w:val="000000"/>
                <w:sz w:val="22"/>
                <w:szCs w:val="22"/>
                <w:lang w:val="lv-LV"/>
              </w:rPr>
              <w:t>19,0/0,92</w:t>
            </w:r>
          </w:p>
        </w:tc>
        <w:tc>
          <w:tcPr>
            <w:tcW w:w="1694" w:type="dxa"/>
          </w:tcPr>
          <w:p w:rsidR="00F26B11" w:rsidRPr="00AF6846" w:rsidRDefault="00F26B11" w:rsidP="00F26B11">
            <w:pPr>
              <w:jc w:val="center"/>
              <w:rPr>
                <w:color w:val="000000"/>
                <w:sz w:val="22"/>
                <w:szCs w:val="22"/>
                <w:lang w:val="lv-LV"/>
              </w:rPr>
            </w:pPr>
            <w:r w:rsidRPr="00AF6846">
              <w:rPr>
                <w:color w:val="000000"/>
                <w:sz w:val="22"/>
                <w:szCs w:val="22"/>
                <w:lang w:val="lv-LV"/>
              </w:rPr>
              <w:t>21,8/0,96</w:t>
            </w:r>
          </w:p>
        </w:tc>
      </w:tr>
      <w:tr w:rsidR="00F26B11" w:rsidRPr="00AF6846" w:rsidTr="00DD1AF8">
        <w:trPr>
          <w:trHeight w:val="227"/>
          <w:jc w:val="center"/>
        </w:trPr>
        <w:tc>
          <w:tcPr>
            <w:tcW w:w="457" w:type="dxa"/>
          </w:tcPr>
          <w:p w:rsidR="00F26B11" w:rsidRPr="00AF6846" w:rsidRDefault="00F26B11" w:rsidP="00F26B11">
            <w:pPr>
              <w:jc w:val="center"/>
              <w:rPr>
                <w:color w:val="000000"/>
                <w:sz w:val="22"/>
                <w:szCs w:val="22"/>
                <w:lang w:val="lv-LV"/>
              </w:rPr>
            </w:pPr>
            <w:r w:rsidRPr="00AF6846">
              <w:rPr>
                <w:color w:val="000000"/>
                <w:sz w:val="22"/>
                <w:szCs w:val="22"/>
                <w:lang w:val="lv-LV"/>
              </w:rPr>
              <w:t>4.</w:t>
            </w:r>
          </w:p>
        </w:tc>
        <w:tc>
          <w:tcPr>
            <w:tcW w:w="3077" w:type="dxa"/>
          </w:tcPr>
          <w:p w:rsidR="00F26B11" w:rsidRPr="00AF6846" w:rsidRDefault="00F26B11" w:rsidP="00F26B11">
            <w:pPr>
              <w:rPr>
                <w:color w:val="000000"/>
                <w:sz w:val="22"/>
                <w:szCs w:val="22"/>
                <w:lang w:val="lv-LV"/>
              </w:rPr>
            </w:pPr>
            <w:r w:rsidRPr="00AF6846">
              <w:rPr>
                <w:color w:val="000000"/>
                <w:sz w:val="22"/>
                <w:szCs w:val="22"/>
                <w:lang w:val="lv-LV"/>
              </w:rPr>
              <w:t>Vairāk par 5 stāvu ar paaugst</w:t>
            </w:r>
            <w:r w:rsidRPr="00AF6846">
              <w:rPr>
                <w:color w:val="000000"/>
                <w:sz w:val="22"/>
                <w:szCs w:val="22"/>
                <w:lang w:val="lv-LV"/>
              </w:rPr>
              <w:t>i</w:t>
            </w:r>
            <w:r w:rsidRPr="00AF6846">
              <w:rPr>
                <w:color w:val="000000"/>
                <w:sz w:val="22"/>
                <w:szCs w:val="22"/>
                <w:lang w:val="lv-LV"/>
              </w:rPr>
              <w:t>nātu komfortu dzīvokļiem</w:t>
            </w:r>
          </w:p>
        </w:tc>
        <w:tc>
          <w:tcPr>
            <w:tcW w:w="1354" w:type="dxa"/>
          </w:tcPr>
          <w:p w:rsidR="00F26B11" w:rsidRPr="00AF6846" w:rsidRDefault="00F26B11" w:rsidP="00F26B11">
            <w:pPr>
              <w:jc w:val="center"/>
              <w:rPr>
                <w:color w:val="000000"/>
                <w:sz w:val="22"/>
                <w:szCs w:val="22"/>
                <w:lang w:val="lv-LV"/>
              </w:rPr>
            </w:pPr>
            <w:r w:rsidRPr="00AF6846">
              <w:rPr>
                <w:color w:val="000000"/>
                <w:sz w:val="22"/>
                <w:szCs w:val="22"/>
                <w:lang w:val="lv-LV"/>
              </w:rPr>
              <w:t>-</w:t>
            </w:r>
          </w:p>
        </w:tc>
        <w:tc>
          <w:tcPr>
            <w:tcW w:w="2547" w:type="dxa"/>
          </w:tcPr>
          <w:p w:rsidR="00F26B11" w:rsidRPr="00AF6846" w:rsidRDefault="00F26B11" w:rsidP="00F26B11">
            <w:pPr>
              <w:jc w:val="center"/>
              <w:rPr>
                <w:color w:val="000000"/>
                <w:sz w:val="22"/>
                <w:szCs w:val="22"/>
                <w:lang w:val="lv-LV"/>
              </w:rPr>
            </w:pPr>
            <w:r w:rsidRPr="00AF6846">
              <w:rPr>
                <w:color w:val="000000"/>
                <w:sz w:val="22"/>
                <w:szCs w:val="22"/>
                <w:lang w:val="lv-LV"/>
              </w:rPr>
              <w:t>-</w:t>
            </w:r>
          </w:p>
        </w:tc>
        <w:tc>
          <w:tcPr>
            <w:tcW w:w="1694" w:type="dxa"/>
          </w:tcPr>
          <w:p w:rsidR="00F26B11" w:rsidRPr="00AF6846" w:rsidRDefault="00F26B11" w:rsidP="00F26B11">
            <w:pPr>
              <w:jc w:val="center"/>
              <w:rPr>
                <w:color w:val="000000"/>
                <w:sz w:val="22"/>
                <w:szCs w:val="22"/>
                <w:lang w:val="lv-LV"/>
              </w:rPr>
            </w:pPr>
            <w:r w:rsidRPr="00AF6846">
              <w:rPr>
                <w:color w:val="000000"/>
                <w:sz w:val="22"/>
                <w:szCs w:val="22"/>
                <w:lang w:val="lv-LV"/>
              </w:rPr>
              <w:t>17,8/0,96</w:t>
            </w:r>
          </w:p>
        </w:tc>
      </w:tr>
    </w:tbl>
    <w:p w:rsidR="00F26B11" w:rsidRPr="00AF6846" w:rsidRDefault="00F26B11" w:rsidP="00F26B11">
      <w:pPr>
        <w:ind w:firstLine="397"/>
        <w:jc w:val="both"/>
        <w:rPr>
          <w:b/>
          <w:i/>
          <w:sz w:val="16"/>
          <w:szCs w:val="16"/>
          <w:lang w:val="lv-LV"/>
        </w:rPr>
      </w:pPr>
    </w:p>
    <w:p w:rsidR="00F26B11" w:rsidRPr="00AF6846" w:rsidRDefault="00F26B11" w:rsidP="00F26B11">
      <w:pPr>
        <w:ind w:firstLine="397"/>
        <w:jc w:val="both"/>
        <w:rPr>
          <w:sz w:val="24"/>
          <w:szCs w:val="24"/>
          <w:lang w:val="lv-LV"/>
        </w:rPr>
      </w:pPr>
      <w:r w:rsidRPr="00AF6846">
        <w:rPr>
          <w:sz w:val="24"/>
          <w:szCs w:val="24"/>
          <w:lang w:val="lv-LV"/>
        </w:rPr>
        <w:t>Atrisinājums.</w:t>
      </w:r>
    </w:p>
    <w:p w:rsidR="00F26B11" w:rsidRPr="00AF6846" w:rsidRDefault="00F26B11" w:rsidP="00F26B11">
      <w:pPr>
        <w:ind w:firstLine="397"/>
        <w:jc w:val="both"/>
        <w:rPr>
          <w:sz w:val="24"/>
          <w:szCs w:val="24"/>
          <w:lang w:val="lv-LV"/>
        </w:rPr>
      </w:pPr>
      <w:r w:rsidRPr="00AF6846">
        <w:rPr>
          <w:sz w:val="24"/>
          <w:szCs w:val="24"/>
          <w:lang w:val="lv-LV"/>
        </w:rPr>
        <w:t>1. Aplēses aktīva slodze dzīvoklim, izmantojot datus no 4.18 tab.</w:t>
      </w:r>
    </w:p>
    <w:p w:rsidR="00F26B11" w:rsidRPr="00AF6846" w:rsidRDefault="00F26B11" w:rsidP="00F26B11">
      <w:pPr>
        <w:ind w:firstLine="720"/>
        <w:jc w:val="both"/>
        <w:rPr>
          <w:sz w:val="24"/>
          <w:szCs w:val="24"/>
          <w:lang w:val="lv-LV"/>
        </w:rPr>
      </w:pPr>
      <w:r w:rsidRPr="00AF6846">
        <w:rPr>
          <w:i/>
          <w:sz w:val="24"/>
          <w:szCs w:val="24"/>
          <w:lang w:val="lv-LV"/>
        </w:rPr>
        <w:t>P</w:t>
      </w:r>
      <w:r w:rsidRPr="00AF6846">
        <w:rPr>
          <w:i/>
          <w:sz w:val="24"/>
          <w:szCs w:val="24"/>
          <w:vertAlign w:val="subscript"/>
          <w:lang w:val="lv-LV"/>
        </w:rPr>
        <w:t>a.dz.</w:t>
      </w:r>
      <w:r w:rsidRPr="00AF6846">
        <w:rPr>
          <w:sz w:val="24"/>
          <w:szCs w:val="24"/>
          <w:lang w:val="lv-LV"/>
        </w:rPr>
        <w:t xml:space="preserve"> = </w:t>
      </w:r>
      <w:r w:rsidRPr="00AF6846">
        <w:rPr>
          <w:i/>
          <w:sz w:val="24"/>
          <w:szCs w:val="24"/>
          <w:lang w:val="lv-LV"/>
        </w:rPr>
        <w:t>n</w:t>
      </w:r>
      <w:r w:rsidRPr="00AF6846">
        <w:rPr>
          <w:sz w:val="24"/>
          <w:szCs w:val="24"/>
          <w:vertAlign w:val="subscript"/>
          <w:lang w:val="lv-LV"/>
        </w:rPr>
        <w:t>1</w:t>
      </w:r>
      <w:r w:rsidRPr="00AF6846">
        <w:rPr>
          <w:sz w:val="24"/>
          <w:szCs w:val="24"/>
          <w:lang w:val="lv-LV"/>
        </w:rPr>
        <w:t>·</w:t>
      </w:r>
      <w:r w:rsidRPr="00AF6846">
        <w:rPr>
          <w:i/>
          <w:sz w:val="24"/>
          <w:szCs w:val="24"/>
          <w:lang w:val="lv-LV"/>
        </w:rPr>
        <w:t>P</w:t>
      </w:r>
      <w:r w:rsidRPr="00AF6846">
        <w:rPr>
          <w:i/>
          <w:sz w:val="24"/>
          <w:szCs w:val="24"/>
          <w:vertAlign w:val="subscript"/>
          <w:lang w:val="lv-LV"/>
        </w:rPr>
        <w:t>dz.īp.</w:t>
      </w:r>
      <w:r w:rsidRPr="00AF6846">
        <w:rPr>
          <w:sz w:val="24"/>
          <w:szCs w:val="24"/>
          <w:lang w:val="lv-LV"/>
        </w:rPr>
        <w:t xml:space="preserve"> + </w:t>
      </w:r>
      <w:r w:rsidRPr="00AF6846">
        <w:rPr>
          <w:i/>
          <w:sz w:val="24"/>
          <w:szCs w:val="24"/>
          <w:lang w:val="lv-LV"/>
        </w:rPr>
        <w:t>n</w:t>
      </w:r>
      <w:r w:rsidRPr="00AF6846">
        <w:rPr>
          <w:sz w:val="24"/>
          <w:szCs w:val="24"/>
          <w:vertAlign w:val="subscript"/>
          <w:lang w:val="lv-LV"/>
        </w:rPr>
        <w:t>2</w:t>
      </w:r>
      <w:r w:rsidRPr="00AF6846">
        <w:rPr>
          <w:sz w:val="24"/>
          <w:szCs w:val="24"/>
          <w:lang w:val="lv-LV"/>
        </w:rPr>
        <w:t>·</w:t>
      </w:r>
      <w:r w:rsidRPr="00AF6846">
        <w:rPr>
          <w:i/>
          <w:sz w:val="24"/>
          <w:szCs w:val="24"/>
          <w:lang w:val="lv-LV"/>
        </w:rPr>
        <w:t>P</w:t>
      </w:r>
      <w:r w:rsidRPr="00AF6846">
        <w:rPr>
          <w:i/>
          <w:sz w:val="24"/>
          <w:szCs w:val="24"/>
          <w:vertAlign w:val="subscript"/>
          <w:lang w:val="lv-LV"/>
        </w:rPr>
        <w:t>dz.īp.</w:t>
      </w:r>
      <w:r w:rsidRPr="00AF6846">
        <w:rPr>
          <w:sz w:val="24"/>
          <w:szCs w:val="24"/>
          <w:lang w:val="lv-LV"/>
        </w:rPr>
        <w:t xml:space="preserve"> = 100·0,85 + 72·0,99 = 156,26 kW.</w:t>
      </w:r>
    </w:p>
    <w:p w:rsidR="00F26B11" w:rsidRPr="00AF6846" w:rsidRDefault="00F26B11" w:rsidP="00F26B11">
      <w:pPr>
        <w:ind w:firstLine="397"/>
        <w:jc w:val="both"/>
        <w:rPr>
          <w:sz w:val="24"/>
          <w:szCs w:val="24"/>
          <w:lang w:val="lv-LV"/>
        </w:rPr>
      </w:pPr>
      <w:r w:rsidRPr="00AF6846">
        <w:rPr>
          <w:sz w:val="24"/>
          <w:szCs w:val="24"/>
          <w:lang w:val="lv-LV"/>
        </w:rPr>
        <w:t>2. Aplēses aktīvā slodze liftu iekārtām, izmantojot datus no 4.20 tab.</w:t>
      </w:r>
    </w:p>
    <w:p w:rsidR="00F26B11" w:rsidRPr="00AF6846" w:rsidRDefault="00F26B11" w:rsidP="00437E5B">
      <w:pPr>
        <w:ind w:left="720" w:firstLine="720"/>
        <w:jc w:val="both"/>
        <w:rPr>
          <w:sz w:val="24"/>
          <w:szCs w:val="24"/>
          <w:lang w:val="lv-LV"/>
        </w:rPr>
      </w:pPr>
      <w:r w:rsidRPr="00AF6846">
        <w:rPr>
          <w:i/>
          <w:sz w:val="24"/>
          <w:szCs w:val="24"/>
          <w:lang w:val="lv-LV"/>
        </w:rPr>
        <w:t>P</w:t>
      </w:r>
      <w:r w:rsidRPr="00AF6846">
        <w:rPr>
          <w:i/>
          <w:sz w:val="24"/>
          <w:szCs w:val="24"/>
          <w:vertAlign w:val="subscript"/>
          <w:lang w:val="lv-LV"/>
        </w:rPr>
        <w:t>a.l.</w:t>
      </w:r>
      <w:r w:rsidRPr="00AF6846">
        <w:rPr>
          <w:i/>
          <w:sz w:val="24"/>
          <w:szCs w:val="24"/>
          <w:lang w:val="lv-LV"/>
        </w:rPr>
        <w:t xml:space="preserve"> = n·K’</w:t>
      </w:r>
      <w:r w:rsidRPr="00AF6846">
        <w:rPr>
          <w:i/>
          <w:sz w:val="24"/>
          <w:szCs w:val="24"/>
          <w:vertAlign w:val="subscript"/>
          <w:lang w:val="lv-LV"/>
        </w:rPr>
        <w:t>P</w:t>
      </w:r>
      <w:r w:rsidRPr="00AF6846">
        <w:rPr>
          <w:i/>
          <w:sz w:val="24"/>
          <w:szCs w:val="24"/>
          <w:lang w:val="lv-LV"/>
        </w:rPr>
        <w:t>·P</w:t>
      </w:r>
      <w:r w:rsidRPr="00AF6846">
        <w:rPr>
          <w:i/>
          <w:sz w:val="24"/>
          <w:szCs w:val="24"/>
          <w:vertAlign w:val="subscript"/>
          <w:lang w:val="lv-LV"/>
        </w:rPr>
        <w:t>l.dzin</w:t>
      </w:r>
      <w:r w:rsidRPr="00AF6846">
        <w:rPr>
          <w:sz w:val="24"/>
          <w:szCs w:val="24"/>
          <w:vertAlign w:val="subscript"/>
          <w:lang w:val="lv-LV"/>
        </w:rPr>
        <w:t>.</w:t>
      </w:r>
      <w:r w:rsidRPr="00AF6846">
        <w:rPr>
          <w:sz w:val="24"/>
          <w:szCs w:val="24"/>
          <w:lang w:val="lv-LV"/>
        </w:rPr>
        <w:t xml:space="preserve"> = 8·0,675·7 = 37,8 kW.</w:t>
      </w:r>
    </w:p>
    <w:p w:rsidR="00F26B11" w:rsidRPr="00AF6846" w:rsidRDefault="00F26B11" w:rsidP="00F26B11">
      <w:pPr>
        <w:ind w:firstLine="397"/>
        <w:jc w:val="both"/>
        <w:rPr>
          <w:sz w:val="24"/>
          <w:szCs w:val="24"/>
          <w:lang w:val="lv-LV"/>
        </w:rPr>
      </w:pPr>
      <w:r w:rsidRPr="00AF6846">
        <w:rPr>
          <w:sz w:val="24"/>
          <w:szCs w:val="24"/>
          <w:lang w:val="lv-LV"/>
        </w:rPr>
        <w:t>3. Kopēja aprēķina slodze dzīvojama māja ievadā (uz kopnēm 0,4 kV)</w:t>
      </w:r>
    </w:p>
    <w:p w:rsidR="00F26B11" w:rsidRPr="00AF6846" w:rsidRDefault="00F26B11" w:rsidP="00437E5B">
      <w:pPr>
        <w:ind w:left="720" w:firstLine="720"/>
        <w:jc w:val="both"/>
        <w:rPr>
          <w:sz w:val="24"/>
          <w:szCs w:val="24"/>
          <w:lang w:val="lv-LV"/>
        </w:rPr>
      </w:pPr>
      <w:r w:rsidRPr="00AF6846">
        <w:rPr>
          <w:i/>
          <w:sz w:val="24"/>
          <w:szCs w:val="24"/>
          <w:lang w:val="lv-LV"/>
        </w:rPr>
        <w:t>P</w:t>
      </w:r>
      <w:r w:rsidRPr="00AF6846">
        <w:rPr>
          <w:i/>
          <w:sz w:val="24"/>
          <w:szCs w:val="24"/>
          <w:vertAlign w:val="subscript"/>
          <w:lang w:val="lv-LV"/>
        </w:rPr>
        <w:t>a.m.</w:t>
      </w:r>
      <w:r w:rsidRPr="00AF6846">
        <w:rPr>
          <w:sz w:val="24"/>
          <w:szCs w:val="24"/>
          <w:lang w:val="lv-LV"/>
        </w:rPr>
        <w:t xml:space="preserve"> = </w:t>
      </w:r>
      <w:r w:rsidRPr="00AF6846">
        <w:rPr>
          <w:i/>
          <w:sz w:val="24"/>
          <w:szCs w:val="24"/>
          <w:lang w:val="lv-LV"/>
        </w:rPr>
        <w:t>P</w:t>
      </w:r>
      <w:r w:rsidRPr="00AF6846">
        <w:rPr>
          <w:i/>
          <w:sz w:val="24"/>
          <w:szCs w:val="24"/>
          <w:vertAlign w:val="subscript"/>
          <w:lang w:val="lv-LV"/>
        </w:rPr>
        <w:t>a.dz.</w:t>
      </w:r>
      <w:r w:rsidRPr="00AF6846">
        <w:rPr>
          <w:sz w:val="24"/>
          <w:szCs w:val="24"/>
          <w:lang w:val="lv-LV"/>
        </w:rPr>
        <w:t xml:space="preserve"> + 0,9·</w:t>
      </w:r>
      <w:r w:rsidRPr="00AF6846">
        <w:rPr>
          <w:i/>
          <w:sz w:val="24"/>
          <w:szCs w:val="24"/>
          <w:lang w:val="lv-LV"/>
        </w:rPr>
        <w:t>P</w:t>
      </w:r>
      <w:r w:rsidRPr="00AF6846">
        <w:rPr>
          <w:i/>
          <w:sz w:val="24"/>
          <w:szCs w:val="24"/>
          <w:vertAlign w:val="subscript"/>
          <w:lang w:val="lv-LV"/>
        </w:rPr>
        <w:t>l</w:t>
      </w:r>
      <w:r w:rsidRPr="00AF6846">
        <w:rPr>
          <w:sz w:val="24"/>
          <w:szCs w:val="24"/>
          <w:lang w:val="lv-LV"/>
        </w:rPr>
        <w:t xml:space="preserve"> = 156,26 + 0,9·37,8 = 190,28 kW.  </w:t>
      </w:r>
    </w:p>
    <w:p w:rsidR="00F26B11" w:rsidRPr="00AF6846" w:rsidRDefault="00F26B11" w:rsidP="00F26B11">
      <w:pPr>
        <w:ind w:firstLine="397"/>
        <w:jc w:val="both"/>
        <w:rPr>
          <w:sz w:val="24"/>
          <w:szCs w:val="24"/>
          <w:lang w:val="lv-LV"/>
        </w:rPr>
      </w:pPr>
      <w:r w:rsidRPr="00AF6846">
        <w:rPr>
          <w:sz w:val="24"/>
          <w:szCs w:val="24"/>
          <w:lang w:val="lv-LV"/>
        </w:rPr>
        <w:t>4. Aplēses reaktīva slodze dzīvoklim, izmantojot datus no 4.23 tab.</w:t>
      </w:r>
    </w:p>
    <w:p w:rsidR="00F26B11" w:rsidRPr="00AF6846" w:rsidRDefault="00F26B11" w:rsidP="00437E5B">
      <w:pPr>
        <w:ind w:left="720" w:firstLine="720"/>
        <w:jc w:val="both"/>
        <w:rPr>
          <w:sz w:val="24"/>
          <w:szCs w:val="24"/>
          <w:lang w:val="lv-LV"/>
        </w:rPr>
      </w:pPr>
      <w:r w:rsidRPr="00AF6846">
        <w:rPr>
          <w:i/>
          <w:sz w:val="24"/>
          <w:szCs w:val="24"/>
          <w:lang w:val="lv-LV"/>
        </w:rPr>
        <w:t>Q</w:t>
      </w:r>
      <w:r w:rsidRPr="00AF6846">
        <w:rPr>
          <w:i/>
          <w:sz w:val="24"/>
          <w:szCs w:val="24"/>
          <w:vertAlign w:val="subscript"/>
          <w:lang w:val="lv-LV"/>
        </w:rPr>
        <w:t>a.dz.</w:t>
      </w:r>
      <w:r w:rsidRPr="00AF6846">
        <w:rPr>
          <w:sz w:val="24"/>
          <w:szCs w:val="24"/>
          <w:lang w:val="lv-LV"/>
        </w:rPr>
        <w:t xml:space="preserve"> = </w:t>
      </w:r>
      <w:r w:rsidRPr="00AF6846">
        <w:rPr>
          <w:i/>
          <w:sz w:val="24"/>
          <w:szCs w:val="24"/>
          <w:lang w:val="lv-LV"/>
        </w:rPr>
        <w:t>P</w:t>
      </w:r>
      <w:r w:rsidRPr="00AF6846">
        <w:rPr>
          <w:i/>
          <w:sz w:val="24"/>
          <w:szCs w:val="24"/>
          <w:vertAlign w:val="subscript"/>
          <w:lang w:val="lv-LV"/>
        </w:rPr>
        <w:t>a.dz.</w:t>
      </w:r>
      <w:r w:rsidRPr="00AF6846">
        <w:rPr>
          <w:sz w:val="24"/>
          <w:szCs w:val="24"/>
          <w:lang w:val="lv-LV"/>
        </w:rPr>
        <w:t xml:space="preserve"> ·tg</w:t>
      </w:r>
      <w:r w:rsidRPr="00AF6846">
        <w:rPr>
          <w:i/>
          <w:sz w:val="24"/>
          <w:szCs w:val="24"/>
          <w:lang w:val="lv-LV"/>
        </w:rPr>
        <w:t>φ</w:t>
      </w:r>
      <w:r w:rsidRPr="00AF6846">
        <w:rPr>
          <w:i/>
          <w:sz w:val="24"/>
          <w:szCs w:val="24"/>
          <w:vertAlign w:val="subscript"/>
          <w:lang w:val="lv-LV"/>
        </w:rPr>
        <w:t>dz.</w:t>
      </w:r>
      <w:r w:rsidRPr="00AF6846">
        <w:rPr>
          <w:sz w:val="24"/>
          <w:szCs w:val="24"/>
          <w:lang w:val="lv-LV"/>
        </w:rPr>
        <w:t xml:space="preserve"> = 156,26·0,29 = 45,32 kVAr.  </w:t>
      </w:r>
    </w:p>
    <w:p w:rsidR="00F26B11" w:rsidRPr="00AF6846" w:rsidRDefault="00F26B11" w:rsidP="00F26B11">
      <w:pPr>
        <w:ind w:firstLine="397"/>
        <w:jc w:val="both"/>
        <w:rPr>
          <w:sz w:val="24"/>
          <w:szCs w:val="24"/>
          <w:lang w:val="lv-LV"/>
        </w:rPr>
      </w:pPr>
      <w:r w:rsidRPr="00AF6846">
        <w:rPr>
          <w:sz w:val="24"/>
          <w:szCs w:val="24"/>
          <w:lang w:val="lv-LV"/>
        </w:rPr>
        <w:t>5. Aplēses reaktīvā slodze liftu iekārtām, izmantojot datus no 4.23 tab.</w:t>
      </w:r>
    </w:p>
    <w:p w:rsidR="00F26B11" w:rsidRPr="00AF6846" w:rsidRDefault="00F26B11" w:rsidP="00437E5B">
      <w:pPr>
        <w:ind w:left="720" w:firstLine="720"/>
        <w:jc w:val="both"/>
        <w:rPr>
          <w:sz w:val="24"/>
          <w:szCs w:val="24"/>
          <w:lang w:val="lv-LV"/>
        </w:rPr>
      </w:pPr>
      <w:r w:rsidRPr="00AF6846">
        <w:rPr>
          <w:i/>
          <w:sz w:val="24"/>
          <w:szCs w:val="24"/>
          <w:lang w:val="lv-LV"/>
        </w:rPr>
        <w:t>Q</w:t>
      </w:r>
      <w:r w:rsidRPr="00AF6846">
        <w:rPr>
          <w:i/>
          <w:sz w:val="24"/>
          <w:szCs w:val="24"/>
          <w:vertAlign w:val="subscript"/>
          <w:lang w:val="lv-LV"/>
        </w:rPr>
        <w:t>a.l.</w:t>
      </w:r>
      <w:r w:rsidRPr="00AF6846">
        <w:rPr>
          <w:i/>
          <w:sz w:val="24"/>
          <w:szCs w:val="24"/>
          <w:lang w:val="lv-LV"/>
        </w:rPr>
        <w:t xml:space="preserve"> = P</w:t>
      </w:r>
      <w:r w:rsidRPr="00AF6846">
        <w:rPr>
          <w:i/>
          <w:sz w:val="24"/>
          <w:szCs w:val="24"/>
          <w:vertAlign w:val="subscript"/>
          <w:lang w:val="lv-LV"/>
        </w:rPr>
        <w:t>a.l.</w:t>
      </w:r>
      <w:r w:rsidRPr="00AF6846">
        <w:rPr>
          <w:sz w:val="24"/>
          <w:szCs w:val="24"/>
          <w:lang w:val="lv-LV"/>
        </w:rPr>
        <w:t>·tg</w:t>
      </w:r>
      <w:r w:rsidRPr="00AF6846">
        <w:rPr>
          <w:i/>
          <w:sz w:val="24"/>
          <w:szCs w:val="24"/>
          <w:lang w:val="lv-LV"/>
        </w:rPr>
        <w:t>φ</w:t>
      </w:r>
      <w:r w:rsidRPr="00AF6846">
        <w:rPr>
          <w:i/>
          <w:sz w:val="24"/>
          <w:szCs w:val="24"/>
          <w:vertAlign w:val="subscript"/>
          <w:lang w:val="lv-LV"/>
        </w:rPr>
        <w:t>l</w:t>
      </w:r>
      <w:r w:rsidRPr="00AF6846">
        <w:rPr>
          <w:sz w:val="24"/>
          <w:szCs w:val="24"/>
          <w:lang w:val="lv-LV"/>
        </w:rPr>
        <w:t xml:space="preserve"> = 37,8·1,17 = 44,23 kVAr.</w:t>
      </w:r>
    </w:p>
    <w:p w:rsidR="00F26B11" w:rsidRPr="00AF6846" w:rsidRDefault="00F26B11" w:rsidP="00F26B11">
      <w:pPr>
        <w:ind w:firstLine="397"/>
        <w:jc w:val="both"/>
        <w:rPr>
          <w:sz w:val="24"/>
          <w:szCs w:val="24"/>
          <w:lang w:val="lv-LV"/>
        </w:rPr>
      </w:pPr>
      <w:r w:rsidRPr="00AF6846">
        <w:rPr>
          <w:sz w:val="24"/>
          <w:szCs w:val="24"/>
          <w:lang w:val="lv-LV"/>
        </w:rPr>
        <w:t xml:space="preserve">6. Aplēses pilnā slodze dzīvoklim </w:t>
      </w:r>
    </w:p>
    <w:p w:rsidR="00F26B11" w:rsidRPr="00AF6846" w:rsidRDefault="00F26B11" w:rsidP="00437E5B">
      <w:pPr>
        <w:ind w:left="720" w:firstLine="720"/>
        <w:jc w:val="both"/>
        <w:rPr>
          <w:sz w:val="24"/>
          <w:szCs w:val="24"/>
          <w:lang w:val="lv-LV"/>
        </w:rPr>
      </w:pPr>
      <w:r w:rsidRPr="00AF6846">
        <w:rPr>
          <w:position w:val="-14"/>
          <w:sz w:val="24"/>
          <w:szCs w:val="24"/>
          <w:lang w:val="lv-LV"/>
        </w:rPr>
        <w:object w:dxaOrig="5319" w:dyaOrig="460">
          <v:shape id="_x0000_i1378" type="#_x0000_t75" style="width:265.55pt;height:24.3pt" o:ole="">
            <v:imagedata r:id="rId933" o:title=""/>
          </v:shape>
          <o:OLEObject Type="Embed" ProgID="Equation.3" ShapeID="_x0000_i1378" DrawAspect="Content" ObjectID="_1391504474" r:id="rId934"/>
        </w:object>
      </w:r>
    </w:p>
    <w:p w:rsidR="00F26B11" w:rsidRPr="00AF6846" w:rsidRDefault="00F26B11" w:rsidP="00F26B11">
      <w:pPr>
        <w:ind w:firstLine="397"/>
        <w:jc w:val="both"/>
        <w:rPr>
          <w:sz w:val="24"/>
          <w:szCs w:val="24"/>
          <w:lang w:val="lv-LV"/>
        </w:rPr>
      </w:pPr>
      <w:r w:rsidRPr="00AF6846">
        <w:rPr>
          <w:sz w:val="24"/>
          <w:szCs w:val="24"/>
          <w:lang w:val="lv-LV"/>
        </w:rPr>
        <w:t xml:space="preserve">7. Aplēses pilnā slodze liftu iekārtām </w:t>
      </w:r>
    </w:p>
    <w:p w:rsidR="00F26B11" w:rsidRPr="00AF6846" w:rsidRDefault="00F26B11" w:rsidP="00437E5B">
      <w:pPr>
        <w:ind w:left="720" w:firstLine="720"/>
        <w:jc w:val="both"/>
        <w:rPr>
          <w:sz w:val="24"/>
          <w:szCs w:val="24"/>
          <w:lang w:val="lv-LV"/>
        </w:rPr>
      </w:pPr>
      <w:r w:rsidRPr="00AF6846">
        <w:rPr>
          <w:position w:val="-14"/>
          <w:sz w:val="24"/>
          <w:szCs w:val="24"/>
          <w:lang w:val="lv-LV"/>
        </w:rPr>
        <w:object w:dxaOrig="4740" w:dyaOrig="460">
          <v:shape id="_x0000_i1379" type="#_x0000_t75" style="width:236.55pt;height:24.3pt" o:ole="">
            <v:imagedata r:id="rId935" o:title=""/>
          </v:shape>
          <o:OLEObject Type="Embed" ProgID="Equation.3" ShapeID="_x0000_i1379" DrawAspect="Content" ObjectID="_1391504475" r:id="rId936"/>
        </w:object>
      </w:r>
    </w:p>
    <w:p w:rsidR="00F26B11" w:rsidRPr="00AF6846" w:rsidRDefault="00F26B11" w:rsidP="00F26B11">
      <w:pPr>
        <w:ind w:firstLine="397"/>
        <w:jc w:val="both"/>
        <w:rPr>
          <w:sz w:val="24"/>
          <w:szCs w:val="24"/>
          <w:lang w:val="lv-LV"/>
        </w:rPr>
      </w:pPr>
      <w:r w:rsidRPr="00AF6846">
        <w:rPr>
          <w:sz w:val="24"/>
          <w:szCs w:val="24"/>
          <w:lang w:val="lv-LV"/>
        </w:rPr>
        <w:t xml:space="preserve">8. Aplēses strāva dzīvoklim </w:t>
      </w:r>
    </w:p>
    <w:p w:rsidR="00F26B11" w:rsidRPr="00AF6846" w:rsidRDefault="00F26B11" w:rsidP="00437E5B">
      <w:pPr>
        <w:ind w:left="720" w:firstLine="720"/>
        <w:jc w:val="both"/>
        <w:rPr>
          <w:sz w:val="24"/>
          <w:szCs w:val="24"/>
          <w:lang w:val="lv-LV"/>
        </w:rPr>
      </w:pPr>
      <w:r w:rsidRPr="00AF6846">
        <w:rPr>
          <w:position w:val="-32"/>
          <w:sz w:val="24"/>
          <w:szCs w:val="24"/>
          <w:lang w:val="lv-LV"/>
        </w:rPr>
        <w:object w:dxaOrig="5420" w:dyaOrig="740">
          <v:shape id="_x0000_i1380" type="#_x0000_t75" style="width:270.25pt;height:37.4pt" o:ole="">
            <v:imagedata r:id="rId937" o:title=""/>
          </v:shape>
          <o:OLEObject Type="Embed" ProgID="Equation.3" ShapeID="_x0000_i1380" DrawAspect="Content" ObjectID="_1391504476" r:id="rId938"/>
        </w:object>
      </w:r>
    </w:p>
    <w:p w:rsidR="00F26B11" w:rsidRPr="00AF6846" w:rsidRDefault="00F26B11" w:rsidP="00437E5B">
      <w:pPr>
        <w:ind w:firstLine="397"/>
        <w:jc w:val="both"/>
        <w:rPr>
          <w:sz w:val="24"/>
          <w:szCs w:val="24"/>
          <w:lang w:val="lv-LV"/>
        </w:rPr>
      </w:pPr>
      <w:r w:rsidRPr="00AF6846">
        <w:rPr>
          <w:sz w:val="24"/>
          <w:szCs w:val="24"/>
          <w:lang w:val="lv-LV"/>
        </w:rPr>
        <w:t>Piezīme. Lai aprēķinātu īpatnējo slodzi 1. punktā, kas atrodas starp dotajiem skai</w:t>
      </w:r>
      <w:r w:rsidRPr="00AF6846">
        <w:rPr>
          <w:sz w:val="24"/>
          <w:szCs w:val="24"/>
          <w:lang w:val="lv-LV"/>
        </w:rPr>
        <w:t>t</w:t>
      </w:r>
      <w:r w:rsidRPr="00AF6846">
        <w:rPr>
          <w:sz w:val="24"/>
          <w:szCs w:val="24"/>
          <w:lang w:val="lv-LV"/>
        </w:rPr>
        <w:t>liskam vērtībām 4.18. tabulā var izmantot interpolācijas metode</w:t>
      </w:r>
    </w:p>
    <w:p w:rsidR="00F26B11" w:rsidRPr="00AF6846" w:rsidRDefault="00F26B11" w:rsidP="00437E5B">
      <w:pPr>
        <w:ind w:firstLine="720"/>
        <w:jc w:val="both"/>
        <w:rPr>
          <w:position w:val="-30"/>
          <w:sz w:val="24"/>
          <w:szCs w:val="24"/>
          <w:lang w:val="lv-LV"/>
        </w:rPr>
      </w:pPr>
      <w:r w:rsidRPr="00AF6846">
        <w:rPr>
          <w:position w:val="-62"/>
          <w:sz w:val="24"/>
          <w:szCs w:val="24"/>
          <w:lang w:val="lv-LV"/>
        </w:rPr>
        <w:object w:dxaOrig="6200" w:dyaOrig="1359">
          <v:shape id="_x0000_i1381" type="#_x0000_t75" style="width:310.45pt;height:66.4pt" o:ole="">
            <v:imagedata r:id="rId939" o:title=""/>
          </v:shape>
          <o:OLEObject Type="Embed" ProgID="Equation.3" ShapeID="_x0000_i1381" DrawAspect="Content" ObjectID="_1391504477" r:id="rId940"/>
        </w:object>
      </w:r>
    </w:p>
    <w:p w:rsidR="00F26B11" w:rsidRPr="00AF6846" w:rsidRDefault="00F26B11" w:rsidP="00437E5B">
      <w:pPr>
        <w:ind w:firstLine="397"/>
        <w:jc w:val="both"/>
        <w:rPr>
          <w:sz w:val="24"/>
          <w:szCs w:val="24"/>
          <w:lang w:val="lv-LV"/>
        </w:rPr>
      </w:pPr>
      <w:r w:rsidRPr="00AF6846">
        <w:rPr>
          <w:b/>
          <w:i/>
          <w:sz w:val="24"/>
          <w:szCs w:val="24"/>
          <w:lang w:val="lv-LV"/>
        </w:rPr>
        <w:t>4.14. piemērs.</w:t>
      </w:r>
      <w:r w:rsidRPr="00AF6846">
        <w:rPr>
          <w:sz w:val="24"/>
          <w:szCs w:val="24"/>
          <w:lang w:val="lv-LV"/>
        </w:rPr>
        <w:t xml:space="preserve"> Noteikt aprēķina slodzi ievadā uz dzīvojamo 17 stāvu māju no divām sekcijām. Dzīvokļi ar elektriskajam plītīm ar jaudu līdz 9 kW. Katrā stāvā atrodas 4 dz</w:t>
      </w:r>
      <w:r w:rsidRPr="00AF6846">
        <w:rPr>
          <w:sz w:val="24"/>
          <w:szCs w:val="24"/>
          <w:lang w:val="lv-LV"/>
        </w:rPr>
        <w:t>ī</w:t>
      </w:r>
      <w:r w:rsidRPr="00AF6846">
        <w:rPr>
          <w:sz w:val="24"/>
          <w:szCs w:val="24"/>
          <w:lang w:val="lv-LV"/>
        </w:rPr>
        <w:t>vokļi (2 dzīvokļi ar platību 60 m</w:t>
      </w:r>
      <w:r w:rsidRPr="00AF6846">
        <w:rPr>
          <w:sz w:val="24"/>
          <w:szCs w:val="24"/>
          <w:vertAlign w:val="superscript"/>
          <w:lang w:val="lv-LV"/>
        </w:rPr>
        <w:t>2</w:t>
      </w:r>
      <w:r w:rsidRPr="00AF6846">
        <w:rPr>
          <w:sz w:val="24"/>
          <w:szCs w:val="24"/>
          <w:lang w:val="lv-LV"/>
        </w:rPr>
        <w:t>, viena – 75 m</w:t>
      </w:r>
      <w:r w:rsidRPr="00AF6846">
        <w:rPr>
          <w:sz w:val="24"/>
          <w:szCs w:val="24"/>
          <w:vertAlign w:val="superscript"/>
          <w:lang w:val="lv-LV"/>
        </w:rPr>
        <w:t>2</w:t>
      </w:r>
      <w:r w:rsidRPr="00AF6846">
        <w:rPr>
          <w:sz w:val="24"/>
          <w:szCs w:val="24"/>
          <w:lang w:val="lv-LV"/>
        </w:rPr>
        <w:t xml:space="preserve"> un viena – 100 m</w:t>
      </w:r>
      <w:r w:rsidRPr="00AF6846">
        <w:rPr>
          <w:sz w:val="24"/>
          <w:szCs w:val="24"/>
          <w:vertAlign w:val="superscript"/>
          <w:lang w:val="lv-LV"/>
        </w:rPr>
        <w:t>2</w:t>
      </w:r>
      <w:r w:rsidRPr="00AF6846">
        <w:rPr>
          <w:sz w:val="24"/>
          <w:szCs w:val="24"/>
          <w:lang w:val="lv-LV"/>
        </w:rPr>
        <w:t xml:space="preserve">). Katra sekcijā ir 2 lifti ar jaudu 7 un 4,5 kW, viens ventilators ar dzinēja jaudu 5 kW un ūdenssūknis ar dzinēja jaudu 4 kW. Ēkā ir divi kabeļu ievadi, pie pirmā ievada pieslēgti dzīvokļi, pie otra – liftu iekārtas. </w:t>
      </w:r>
    </w:p>
    <w:p w:rsidR="00F26B11" w:rsidRPr="00AF6846" w:rsidRDefault="00F26B11" w:rsidP="00437E5B">
      <w:pPr>
        <w:ind w:firstLine="397"/>
        <w:jc w:val="both"/>
        <w:rPr>
          <w:sz w:val="24"/>
          <w:szCs w:val="24"/>
          <w:lang w:val="lv-LV"/>
        </w:rPr>
      </w:pPr>
      <w:r w:rsidRPr="00AF6846">
        <w:rPr>
          <w:sz w:val="24"/>
          <w:szCs w:val="24"/>
          <w:lang w:val="lv-LV"/>
        </w:rPr>
        <w:t>Atrisinājums.</w:t>
      </w:r>
    </w:p>
    <w:p w:rsidR="00F26B11" w:rsidRPr="00AF6846" w:rsidRDefault="00F26B11" w:rsidP="00437E5B">
      <w:pPr>
        <w:ind w:firstLine="397"/>
        <w:jc w:val="both"/>
        <w:rPr>
          <w:sz w:val="24"/>
          <w:szCs w:val="24"/>
          <w:lang w:val="lv-LV"/>
        </w:rPr>
      </w:pPr>
      <w:r w:rsidRPr="00AF6846">
        <w:rPr>
          <w:sz w:val="24"/>
          <w:szCs w:val="24"/>
          <w:lang w:val="lv-LV"/>
        </w:rPr>
        <w:t>1. Dzīvokļu skaits – 136 dzīvokļi (</w:t>
      </w:r>
      <w:r w:rsidRPr="00AF6846">
        <w:rPr>
          <w:i/>
          <w:sz w:val="24"/>
          <w:szCs w:val="24"/>
          <w:lang w:val="lv-LV"/>
        </w:rPr>
        <w:t>n</w:t>
      </w:r>
      <w:r w:rsidRPr="00AF6846">
        <w:rPr>
          <w:sz w:val="24"/>
          <w:szCs w:val="24"/>
          <w:vertAlign w:val="subscript"/>
          <w:lang w:val="lv-LV"/>
        </w:rPr>
        <w:t>1</w:t>
      </w:r>
      <w:r w:rsidRPr="00AF6846">
        <w:rPr>
          <w:sz w:val="24"/>
          <w:szCs w:val="24"/>
          <w:lang w:val="lv-LV"/>
        </w:rPr>
        <w:t xml:space="preserve"> = 68 – dzīvokļu skaits ar platību 60 m</w:t>
      </w:r>
      <w:r w:rsidRPr="00AF6846">
        <w:rPr>
          <w:sz w:val="24"/>
          <w:szCs w:val="24"/>
          <w:vertAlign w:val="superscript"/>
          <w:lang w:val="lv-LV"/>
        </w:rPr>
        <w:t>2</w:t>
      </w:r>
      <w:r w:rsidRPr="00AF6846">
        <w:rPr>
          <w:sz w:val="24"/>
          <w:szCs w:val="24"/>
          <w:lang w:val="lv-LV"/>
        </w:rPr>
        <w:t xml:space="preserve">, </w:t>
      </w:r>
      <w:r w:rsidRPr="00AF6846">
        <w:rPr>
          <w:i/>
          <w:sz w:val="24"/>
          <w:szCs w:val="24"/>
          <w:lang w:val="lv-LV"/>
        </w:rPr>
        <w:t>n</w:t>
      </w:r>
      <w:r w:rsidRPr="00AF6846">
        <w:rPr>
          <w:sz w:val="24"/>
          <w:szCs w:val="24"/>
          <w:vertAlign w:val="subscript"/>
          <w:lang w:val="lv-LV"/>
        </w:rPr>
        <w:t>2</w:t>
      </w:r>
      <w:r w:rsidRPr="00AF6846">
        <w:rPr>
          <w:sz w:val="24"/>
          <w:szCs w:val="24"/>
          <w:lang w:val="lv-LV"/>
        </w:rPr>
        <w:t xml:space="preserve"> = </w:t>
      </w:r>
      <w:r w:rsidR="00437E5B">
        <w:rPr>
          <w:sz w:val="24"/>
          <w:szCs w:val="24"/>
          <w:lang w:val="lv-LV"/>
        </w:rPr>
        <w:lastRenderedPageBreak/>
        <w:t>=</w:t>
      </w:r>
      <w:r w:rsidRPr="00AF6846">
        <w:rPr>
          <w:sz w:val="24"/>
          <w:szCs w:val="24"/>
          <w:lang w:val="lv-LV"/>
        </w:rPr>
        <w:t>34 - dzīvokļu skaits ar platību 75 m</w:t>
      </w:r>
      <w:r w:rsidRPr="00AF6846">
        <w:rPr>
          <w:sz w:val="24"/>
          <w:szCs w:val="24"/>
          <w:vertAlign w:val="superscript"/>
          <w:lang w:val="lv-LV"/>
        </w:rPr>
        <w:t>2</w:t>
      </w:r>
      <w:r w:rsidRPr="00AF6846">
        <w:rPr>
          <w:sz w:val="24"/>
          <w:szCs w:val="24"/>
          <w:lang w:val="lv-LV"/>
        </w:rPr>
        <w:t xml:space="preserve">, </w:t>
      </w:r>
      <w:r w:rsidRPr="00AF6846">
        <w:rPr>
          <w:i/>
          <w:sz w:val="24"/>
          <w:szCs w:val="24"/>
          <w:lang w:val="lv-LV"/>
        </w:rPr>
        <w:t>n</w:t>
      </w:r>
      <w:r w:rsidRPr="00AF6846">
        <w:rPr>
          <w:sz w:val="24"/>
          <w:szCs w:val="24"/>
          <w:vertAlign w:val="subscript"/>
          <w:lang w:val="lv-LV"/>
        </w:rPr>
        <w:t>3</w:t>
      </w:r>
      <w:r w:rsidRPr="00AF6846">
        <w:rPr>
          <w:sz w:val="24"/>
          <w:szCs w:val="24"/>
          <w:lang w:val="lv-LV"/>
        </w:rPr>
        <w:t xml:space="preserve"> = 34 - dzīvokļu skaits ar platību 100 m</w:t>
      </w:r>
      <w:r w:rsidRPr="00AF6846">
        <w:rPr>
          <w:sz w:val="24"/>
          <w:szCs w:val="24"/>
          <w:vertAlign w:val="superscript"/>
          <w:lang w:val="lv-LV"/>
        </w:rPr>
        <w:t>2</w:t>
      </w:r>
      <w:r w:rsidRPr="00AF6846">
        <w:rPr>
          <w:sz w:val="24"/>
          <w:szCs w:val="24"/>
          <w:lang w:val="lv-LV"/>
        </w:rPr>
        <w:t xml:space="preserve"> ).</w:t>
      </w:r>
    </w:p>
    <w:p w:rsidR="00F26B11" w:rsidRPr="00AF6846" w:rsidRDefault="00F26B11" w:rsidP="00F26B11">
      <w:pPr>
        <w:ind w:firstLine="397"/>
        <w:jc w:val="both"/>
        <w:rPr>
          <w:sz w:val="24"/>
          <w:szCs w:val="24"/>
          <w:lang w:val="lv-LV"/>
        </w:rPr>
      </w:pPr>
      <w:r w:rsidRPr="00AF6846">
        <w:rPr>
          <w:sz w:val="24"/>
          <w:szCs w:val="24"/>
          <w:lang w:val="lv-LV"/>
        </w:rPr>
        <w:t>2. Dzīvokļu īpatnēja slodze (4.18. tabula)</w:t>
      </w:r>
    </w:p>
    <w:p w:rsidR="00F26B11" w:rsidRPr="00AF6846" w:rsidRDefault="00F26B11" w:rsidP="00F26B11">
      <w:pPr>
        <w:ind w:firstLine="397"/>
        <w:jc w:val="center"/>
        <w:rPr>
          <w:sz w:val="24"/>
          <w:szCs w:val="24"/>
          <w:lang w:val="lv-LV"/>
        </w:rPr>
      </w:pPr>
      <w:r w:rsidRPr="00AF6846">
        <w:rPr>
          <w:i/>
          <w:sz w:val="24"/>
          <w:szCs w:val="24"/>
          <w:lang w:val="lv-LV"/>
        </w:rPr>
        <w:t>P</w:t>
      </w:r>
      <w:r w:rsidRPr="00AF6846">
        <w:rPr>
          <w:i/>
          <w:sz w:val="24"/>
          <w:szCs w:val="24"/>
          <w:vertAlign w:val="subscript"/>
          <w:lang w:val="lv-LV"/>
        </w:rPr>
        <w:t>īp.dz.</w:t>
      </w:r>
      <w:r w:rsidRPr="00AF6846">
        <w:rPr>
          <w:sz w:val="24"/>
          <w:szCs w:val="24"/>
          <w:vertAlign w:val="subscript"/>
          <w:lang w:val="lv-LV"/>
        </w:rPr>
        <w:t>1</w:t>
      </w:r>
      <w:r w:rsidRPr="00AF6846">
        <w:rPr>
          <w:sz w:val="24"/>
          <w:szCs w:val="24"/>
          <w:lang w:val="lv-LV"/>
        </w:rPr>
        <w:t xml:space="preserve"> = 1,98 kW/dz., ja </w:t>
      </w:r>
      <w:r w:rsidRPr="00AF6846">
        <w:rPr>
          <w:i/>
          <w:sz w:val="24"/>
          <w:szCs w:val="24"/>
          <w:lang w:val="lv-LV"/>
        </w:rPr>
        <w:t>n</w:t>
      </w:r>
      <w:r w:rsidRPr="00AF6846">
        <w:rPr>
          <w:sz w:val="24"/>
          <w:szCs w:val="24"/>
          <w:vertAlign w:val="subscript"/>
          <w:lang w:val="lv-LV"/>
        </w:rPr>
        <w:t>1</w:t>
      </w:r>
      <w:r w:rsidRPr="00AF6846">
        <w:rPr>
          <w:sz w:val="24"/>
          <w:szCs w:val="24"/>
          <w:lang w:val="lv-LV"/>
        </w:rPr>
        <w:t xml:space="preserve"> = 68 dz.</w:t>
      </w:r>
    </w:p>
    <w:p w:rsidR="00F26B11" w:rsidRPr="00AF6846" w:rsidRDefault="00F26B11" w:rsidP="00F26B11">
      <w:pPr>
        <w:ind w:firstLine="397"/>
        <w:jc w:val="center"/>
        <w:rPr>
          <w:sz w:val="24"/>
          <w:szCs w:val="24"/>
          <w:lang w:val="lv-LV"/>
        </w:rPr>
      </w:pPr>
      <w:r w:rsidRPr="00AF6846">
        <w:rPr>
          <w:i/>
          <w:sz w:val="24"/>
          <w:szCs w:val="24"/>
          <w:lang w:val="lv-LV"/>
        </w:rPr>
        <w:t>P</w:t>
      </w:r>
      <w:r w:rsidRPr="00AF6846">
        <w:rPr>
          <w:i/>
          <w:sz w:val="24"/>
          <w:szCs w:val="24"/>
          <w:vertAlign w:val="subscript"/>
          <w:lang w:val="lv-LV"/>
        </w:rPr>
        <w:t>īp.dz.</w:t>
      </w:r>
      <w:r w:rsidRPr="00AF6846">
        <w:rPr>
          <w:sz w:val="24"/>
          <w:szCs w:val="24"/>
          <w:vertAlign w:val="subscript"/>
          <w:lang w:val="lv-LV"/>
        </w:rPr>
        <w:t>2</w:t>
      </w:r>
      <w:r w:rsidRPr="00AF6846">
        <w:rPr>
          <w:sz w:val="24"/>
          <w:szCs w:val="24"/>
          <w:lang w:val="lv-LV"/>
        </w:rPr>
        <w:t xml:space="preserve"> = 2,79 kW/dz., ja </w:t>
      </w:r>
      <w:r w:rsidRPr="00AF6846">
        <w:rPr>
          <w:i/>
          <w:sz w:val="24"/>
          <w:szCs w:val="24"/>
          <w:lang w:val="lv-LV"/>
        </w:rPr>
        <w:t>n</w:t>
      </w:r>
      <w:r w:rsidRPr="00AF6846">
        <w:rPr>
          <w:sz w:val="24"/>
          <w:szCs w:val="24"/>
          <w:vertAlign w:val="subscript"/>
          <w:lang w:val="lv-LV"/>
        </w:rPr>
        <w:t>2</w:t>
      </w:r>
      <w:r w:rsidRPr="00AF6846">
        <w:rPr>
          <w:sz w:val="24"/>
          <w:szCs w:val="24"/>
          <w:lang w:val="lv-LV"/>
        </w:rPr>
        <w:t xml:space="preserve"> = 34 dz.</w:t>
      </w:r>
    </w:p>
    <w:p w:rsidR="00F26B11" w:rsidRPr="00AF6846" w:rsidRDefault="00F26B11" w:rsidP="00F26B11">
      <w:pPr>
        <w:ind w:firstLine="397"/>
        <w:jc w:val="center"/>
        <w:rPr>
          <w:sz w:val="24"/>
          <w:szCs w:val="24"/>
          <w:lang w:val="lv-LV"/>
        </w:rPr>
      </w:pPr>
      <w:r w:rsidRPr="00AF6846">
        <w:rPr>
          <w:i/>
          <w:sz w:val="24"/>
          <w:szCs w:val="24"/>
          <w:lang w:val="lv-LV"/>
        </w:rPr>
        <w:t>P</w:t>
      </w:r>
      <w:r w:rsidRPr="00AF6846">
        <w:rPr>
          <w:i/>
          <w:sz w:val="24"/>
          <w:szCs w:val="24"/>
          <w:vertAlign w:val="subscript"/>
          <w:lang w:val="lv-LV"/>
        </w:rPr>
        <w:t>īp.dz.</w:t>
      </w:r>
      <w:r w:rsidRPr="00AF6846">
        <w:rPr>
          <w:sz w:val="24"/>
          <w:szCs w:val="24"/>
          <w:vertAlign w:val="subscript"/>
          <w:lang w:val="lv-LV"/>
        </w:rPr>
        <w:t>3</w:t>
      </w:r>
      <w:r w:rsidRPr="00AF6846">
        <w:rPr>
          <w:sz w:val="24"/>
          <w:szCs w:val="24"/>
          <w:lang w:val="lv-LV"/>
        </w:rPr>
        <w:t xml:space="preserve"> = 2,79 kW/dz., ja </w:t>
      </w:r>
      <w:r w:rsidRPr="00AF6846">
        <w:rPr>
          <w:i/>
          <w:sz w:val="24"/>
          <w:szCs w:val="24"/>
          <w:lang w:val="lv-LV"/>
        </w:rPr>
        <w:t>n</w:t>
      </w:r>
      <w:r w:rsidRPr="00AF6846">
        <w:rPr>
          <w:sz w:val="24"/>
          <w:szCs w:val="24"/>
          <w:vertAlign w:val="subscript"/>
          <w:lang w:val="lv-LV"/>
        </w:rPr>
        <w:t>3</w:t>
      </w:r>
      <w:r w:rsidRPr="00AF6846">
        <w:rPr>
          <w:sz w:val="24"/>
          <w:szCs w:val="24"/>
          <w:lang w:val="lv-LV"/>
        </w:rPr>
        <w:t xml:space="preserve"> = 34 dz.</w:t>
      </w:r>
    </w:p>
    <w:p w:rsidR="00F26B11" w:rsidRPr="00AF6846" w:rsidRDefault="00F26B11" w:rsidP="00F26B11">
      <w:pPr>
        <w:ind w:firstLine="397"/>
        <w:rPr>
          <w:sz w:val="24"/>
          <w:szCs w:val="24"/>
          <w:lang w:val="lv-LV"/>
        </w:rPr>
      </w:pPr>
      <w:r w:rsidRPr="00AF6846">
        <w:rPr>
          <w:sz w:val="24"/>
          <w:szCs w:val="24"/>
          <w:lang w:val="lv-LV"/>
        </w:rPr>
        <w:t>3. Aplēses aktīvā slodze dzīvokļu līnijā</w:t>
      </w:r>
    </w:p>
    <w:p w:rsidR="00F26B11" w:rsidRPr="00AF6846" w:rsidRDefault="00F26B11" w:rsidP="00F26B11">
      <w:pPr>
        <w:ind w:firstLine="397"/>
        <w:rPr>
          <w:sz w:val="24"/>
          <w:szCs w:val="24"/>
          <w:lang w:val="lv-LV"/>
        </w:rPr>
      </w:pPr>
      <w:r w:rsidRPr="00AF6846">
        <w:rPr>
          <w:i/>
          <w:sz w:val="24"/>
          <w:szCs w:val="24"/>
          <w:lang w:val="lv-LV"/>
        </w:rPr>
        <w:t>P</w:t>
      </w:r>
      <w:r w:rsidRPr="00AF6846">
        <w:rPr>
          <w:i/>
          <w:sz w:val="24"/>
          <w:szCs w:val="24"/>
          <w:vertAlign w:val="subscript"/>
          <w:lang w:val="lv-LV"/>
        </w:rPr>
        <w:t>a.dz.</w:t>
      </w:r>
      <w:r w:rsidRPr="00AF6846">
        <w:rPr>
          <w:sz w:val="24"/>
          <w:szCs w:val="24"/>
          <w:lang w:val="lv-LV"/>
        </w:rPr>
        <w:t xml:space="preserve"> = </w:t>
      </w:r>
      <w:r w:rsidRPr="00AF6846">
        <w:rPr>
          <w:i/>
          <w:sz w:val="24"/>
          <w:szCs w:val="24"/>
          <w:lang w:val="lv-LV"/>
        </w:rPr>
        <w:t>n</w:t>
      </w:r>
      <w:r w:rsidRPr="00AF6846">
        <w:rPr>
          <w:sz w:val="24"/>
          <w:szCs w:val="24"/>
          <w:vertAlign w:val="subscript"/>
          <w:lang w:val="lv-LV"/>
        </w:rPr>
        <w:t>1</w:t>
      </w:r>
      <w:r w:rsidRPr="00AF6846">
        <w:rPr>
          <w:sz w:val="24"/>
          <w:szCs w:val="24"/>
          <w:lang w:val="lv-LV"/>
        </w:rPr>
        <w:t>·</w:t>
      </w:r>
      <w:r w:rsidRPr="00AF6846">
        <w:rPr>
          <w:i/>
          <w:sz w:val="24"/>
          <w:szCs w:val="24"/>
          <w:lang w:val="lv-LV"/>
        </w:rPr>
        <w:t>P</w:t>
      </w:r>
      <w:r w:rsidRPr="00AF6846">
        <w:rPr>
          <w:i/>
          <w:sz w:val="24"/>
          <w:szCs w:val="24"/>
          <w:vertAlign w:val="subscript"/>
          <w:lang w:val="lv-LV"/>
        </w:rPr>
        <w:t>īp.dz.</w:t>
      </w:r>
      <w:r w:rsidRPr="00AF6846">
        <w:rPr>
          <w:sz w:val="24"/>
          <w:szCs w:val="24"/>
          <w:vertAlign w:val="subscript"/>
          <w:lang w:val="lv-LV"/>
        </w:rPr>
        <w:t>1</w:t>
      </w:r>
      <w:r w:rsidRPr="00AF6846">
        <w:rPr>
          <w:sz w:val="24"/>
          <w:szCs w:val="24"/>
          <w:lang w:val="lv-LV"/>
        </w:rPr>
        <w:t xml:space="preserve"> + </w:t>
      </w:r>
      <w:r w:rsidRPr="00AF6846">
        <w:rPr>
          <w:i/>
          <w:sz w:val="24"/>
          <w:szCs w:val="24"/>
          <w:lang w:val="lv-LV"/>
        </w:rPr>
        <w:t>n</w:t>
      </w:r>
      <w:r w:rsidRPr="00AF6846">
        <w:rPr>
          <w:sz w:val="24"/>
          <w:szCs w:val="24"/>
          <w:vertAlign w:val="subscript"/>
          <w:lang w:val="lv-LV"/>
        </w:rPr>
        <w:t>2</w:t>
      </w:r>
      <w:r w:rsidRPr="00AF6846">
        <w:rPr>
          <w:sz w:val="24"/>
          <w:szCs w:val="24"/>
          <w:lang w:val="lv-LV"/>
        </w:rPr>
        <w:t>·</w:t>
      </w:r>
      <w:r w:rsidRPr="00AF6846">
        <w:rPr>
          <w:i/>
          <w:sz w:val="24"/>
          <w:szCs w:val="24"/>
          <w:lang w:val="lv-LV"/>
        </w:rPr>
        <w:t>P</w:t>
      </w:r>
      <w:r w:rsidRPr="00AF6846">
        <w:rPr>
          <w:i/>
          <w:sz w:val="24"/>
          <w:szCs w:val="24"/>
          <w:vertAlign w:val="subscript"/>
          <w:lang w:val="lv-LV"/>
        </w:rPr>
        <w:t>īp.dz.</w:t>
      </w:r>
      <w:r w:rsidRPr="00AF6846">
        <w:rPr>
          <w:sz w:val="24"/>
          <w:szCs w:val="24"/>
          <w:vertAlign w:val="subscript"/>
          <w:lang w:val="lv-LV"/>
        </w:rPr>
        <w:t>2</w:t>
      </w:r>
      <w:r w:rsidRPr="00AF6846">
        <w:rPr>
          <w:sz w:val="24"/>
          <w:szCs w:val="24"/>
          <w:lang w:val="lv-LV"/>
        </w:rPr>
        <w:t xml:space="preserve"> + </w:t>
      </w:r>
      <w:r w:rsidRPr="00AF6846">
        <w:rPr>
          <w:i/>
          <w:sz w:val="24"/>
          <w:szCs w:val="24"/>
          <w:lang w:val="lv-LV"/>
        </w:rPr>
        <w:t>n</w:t>
      </w:r>
      <w:r w:rsidRPr="00AF6846">
        <w:rPr>
          <w:sz w:val="24"/>
          <w:szCs w:val="24"/>
          <w:vertAlign w:val="subscript"/>
          <w:lang w:val="lv-LV"/>
        </w:rPr>
        <w:t>3</w:t>
      </w:r>
      <w:r w:rsidRPr="00AF6846">
        <w:rPr>
          <w:sz w:val="24"/>
          <w:szCs w:val="24"/>
          <w:lang w:val="lv-LV"/>
        </w:rPr>
        <w:t>·</w:t>
      </w:r>
      <w:r w:rsidRPr="00AF6846">
        <w:rPr>
          <w:i/>
          <w:sz w:val="24"/>
          <w:szCs w:val="24"/>
          <w:lang w:val="lv-LV"/>
        </w:rPr>
        <w:t>P</w:t>
      </w:r>
      <w:r w:rsidRPr="00AF6846">
        <w:rPr>
          <w:i/>
          <w:sz w:val="24"/>
          <w:szCs w:val="24"/>
          <w:vertAlign w:val="subscript"/>
          <w:lang w:val="lv-LV"/>
        </w:rPr>
        <w:t>īp.dz.</w:t>
      </w:r>
      <w:r w:rsidRPr="00AF6846">
        <w:rPr>
          <w:sz w:val="24"/>
          <w:szCs w:val="24"/>
          <w:vertAlign w:val="subscript"/>
          <w:lang w:val="lv-LV"/>
        </w:rPr>
        <w:t>3</w:t>
      </w:r>
      <w:r w:rsidRPr="00AF6846">
        <w:rPr>
          <w:sz w:val="24"/>
          <w:szCs w:val="24"/>
          <w:lang w:val="lv-LV"/>
        </w:rPr>
        <w:t xml:space="preserve"> = 68·1,98 + 34·2,79 + 34·2,79 = 324,36 kW.</w:t>
      </w:r>
    </w:p>
    <w:p w:rsidR="00F26B11" w:rsidRPr="00AF6846" w:rsidRDefault="00F26B11" w:rsidP="00F26B11">
      <w:pPr>
        <w:ind w:firstLine="397"/>
        <w:rPr>
          <w:sz w:val="24"/>
          <w:szCs w:val="24"/>
          <w:lang w:val="lv-LV"/>
        </w:rPr>
      </w:pPr>
      <w:r w:rsidRPr="00AF6846">
        <w:rPr>
          <w:sz w:val="24"/>
          <w:szCs w:val="24"/>
          <w:lang w:val="lv-LV"/>
        </w:rPr>
        <w:t>4. Aprēķina reaktīvā slodze dzīvokļu līnijā</w:t>
      </w:r>
    </w:p>
    <w:p w:rsidR="00F26B11" w:rsidRPr="00AF6846" w:rsidRDefault="00F26B11" w:rsidP="00CD1724">
      <w:pPr>
        <w:ind w:left="720" w:firstLine="720"/>
        <w:rPr>
          <w:sz w:val="24"/>
          <w:szCs w:val="24"/>
          <w:lang w:val="lv-LV"/>
        </w:rPr>
      </w:pPr>
      <w:r w:rsidRPr="00AF6846">
        <w:rPr>
          <w:i/>
          <w:sz w:val="24"/>
          <w:szCs w:val="24"/>
          <w:lang w:val="lv-LV"/>
        </w:rPr>
        <w:t>Q</w:t>
      </w:r>
      <w:r w:rsidRPr="00AF6846">
        <w:rPr>
          <w:i/>
          <w:sz w:val="24"/>
          <w:szCs w:val="24"/>
          <w:vertAlign w:val="subscript"/>
          <w:lang w:val="lv-LV"/>
        </w:rPr>
        <w:t>a.dz.</w:t>
      </w:r>
      <w:r w:rsidRPr="00AF6846">
        <w:rPr>
          <w:sz w:val="24"/>
          <w:szCs w:val="24"/>
          <w:lang w:val="lv-LV"/>
        </w:rPr>
        <w:t xml:space="preserve"> = </w:t>
      </w:r>
      <w:r w:rsidRPr="00AF6846">
        <w:rPr>
          <w:i/>
          <w:sz w:val="24"/>
          <w:szCs w:val="24"/>
          <w:lang w:val="lv-LV"/>
        </w:rPr>
        <w:t>P</w:t>
      </w:r>
      <w:r w:rsidRPr="00AF6846">
        <w:rPr>
          <w:i/>
          <w:sz w:val="24"/>
          <w:szCs w:val="24"/>
          <w:vertAlign w:val="subscript"/>
          <w:lang w:val="lv-LV"/>
        </w:rPr>
        <w:t>a.dz.</w:t>
      </w:r>
      <w:r w:rsidRPr="00AF6846">
        <w:rPr>
          <w:sz w:val="24"/>
          <w:szCs w:val="24"/>
          <w:lang w:val="lv-LV"/>
        </w:rPr>
        <w:t>·tg</w:t>
      </w:r>
      <w:r w:rsidRPr="00AF6846">
        <w:rPr>
          <w:i/>
          <w:sz w:val="24"/>
          <w:szCs w:val="24"/>
          <w:lang w:val="lv-LV"/>
        </w:rPr>
        <w:t>φ</w:t>
      </w:r>
      <w:r w:rsidRPr="00AF6846">
        <w:rPr>
          <w:i/>
          <w:sz w:val="24"/>
          <w:szCs w:val="24"/>
          <w:vertAlign w:val="subscript"/>
          <w:lang w:val="lv-LV"/>
        </w:rPr>
        <w:t>dz.</w:t>
      </w:r>
      <w:r w:rsidRPr="00AF6846">
        <w:rPr>
          <w:sz w:val="24"/>
          <w:szCs w:val="24"/>
          <w:lang w:val="lv-LV"/>
        </w:rPr>
        <w:t xml:space="preserve"> = 324,36·0,2 = 64,87 kVAr.</w:t>
      </w:r>
    </w:p>
    <w:p w:rsidR="00F26B11" w:rsidRPr="00AF6846" w:rsidRDefault="00F26B11" w:rsidP="00F26B11">
      <w:pPr>
        <w:ind w:firstLine="397"/>
        <w:rPr>
          <w:sz w:val="24"/>
          <w:szCs w:val="24"/>
          <w:lang w:val="lv-LV"/>
        </w:rPr>
      </w:pPr>
      <w:r w:rsidRPr="00AF6846">
        <w:rPr>
          <w:sz w:val="24"/>
          <w:szCs w:val="24"/>
          <w:lang w:val="lv-LV"/>
        </w:rPr>
        <w:t>5. Aplēses pilnā slodze dzīvokļiem</w:t>
      </w:r>
    </w:p>
    <w:p w:rsidR="00F26B11" w:rsidRPr="00AF6846" w:rsidRDefault="00CD1724" w:rsidP="00CD1724">
      <w:pPr>
        <w:ind w:left="720" w:firstLine="720"/>
        <w:rPr>
          <w:sz w:val="24"/>
          <w:szCs w:val="24"/>
          <w:lang w:val="lv-LV"/>
        </w:rPr>
      </w:pPr>
      <w:r>
        <w:rPr>
          <w:position w:val="-14"/>
          <w:sz w:val="24"/>
          <w:szCs w:val="24"/>
          <w:lang w:val="lv-LV"/>
        </w:rPr>
        <w:t>`</w:t>
      </w:r>
      <w:r w:rsidR="00F26B11" w:rsidRPr="00AF6846">
        <w:rPr>
          <w:position w:val="-14"/>
          <w:sz w:val="24"/>
          <w:szCs w:val="24"/>
          <w:lang w:val="lv-LV"/>
        </w:rPr>
        <w:object w:dxaOrig="5460" w:dyaOrig="460">
          <v:shape id="_x0000_i1382" type="#_x0000_t75" style="width:273.05pt;height:24.3pt" o:ole="">
            <v:imagedata r:id="rId941" o:title=""/>
          </v:shape>
          <o:OLEObject Type="Embed" ProgID="Equation.3" ShapeID="_x0000_i1382" DrawAspect="Content" ObjectID="_1391504478" r:id="rId942"/>
        </w:object>
      </w:r>
    </w:p>
    <w:p w:rsidR="00F26B11" w:rsidRPr="00AF6846" w:rsidRDefault="00F26B11" w:rsidP="00F26B11">
      <w:pPr>
        <w:ind w:firstLine="397"/>
        <w:rPr>
          <w:sz w:val="24"/>
          <w:szCs w:val="24"/>
          <w:lang w:val="lv-LV"/>
        </w:rPr>
      </w:pPr>
      <w:r w:rsidRPr="00AF6846">
        <w:rPr>
          <w:sz w:val="24"/>
          <w:szCs w:val="24"/>
          <w:lang w:val="lv-LV"/>
        </w:rPr>
        <w:t xml:space="preserve">6. Aplēses aktīvā slodze liftu iekārtām (sekciju skaits – 2, liftu skaits – 2 ar jaudu 7,5 kW, 2 ar jaudu 4 kW) </w:t>
      </w:r>
    </w:p>
    <w:p w:rsidR="00F26B11" w:rsidRPr="00AF6846" w:rsidRDefault="00F26B11" w:rsidP="00CD1724">
      <w:pPr>
        <w:ind w:left="720" w:firstLine="720"/>
        <w:rPr>
          <w:sz w:val="24"/>
          <w:szCs w:val="24"/>
          <w:lang w:val="lv-LV"/>
        </w:rPr>
      </w:pPr>
      <w:r w:rsidRPr="00AF6846">
        <w:rPr>
          <w:i/>
          <w:sz w:val="24"/>
          <w:szCs w:val="24"/>
          <w:lang w:val="lv-LV"/>
        </w:rPr>
        <w:t>P</w:t>
      </w:r>
      <w:r w:rsidRPr="00AF6846">
        <w:rPr>
          <w:i/>
          <w:sz w:val="24"/>
          <w:szCs w:val="24"/>
          <w:vertAlign w:val="subscript"/>
          <w:lang w:val="lv-LV"/>
        </w:rPr>
        <w:t>l</w:t>
      </w:r>
      <w:r w:rsidRPr="00AF6846">
        <w:rPr>
          <w:i/>
          <w:sz w:val="24"/>
          <w:szCs w:val="24"/>
          <w:lang w:val="lv-LV"/>
        </w:rPr>
        <w:t xml:space="preserve"> </w:t>
      </w:r>
      <w:r w:rsidRPr="00AF6846">
        <w:rPr>
          <w:sz w:val="24"/>
          <w:szCs w:val="24"/>
          <w:lang w:val="lv-LV"/>
        </w:rPr>
        <w:t xml:space="preserve">= </w:t>
      </w:r>
      <w:r w:rsidRPr="00AF6846">
        <w:rPr>
          <w:i/>
          <w:sz w:val="24"/>
          <w:szCs w:val="24"/>
          <w:lang w:val="lv-LV"/>
        </w:rPr>
        <w:t>n·</w:t>
      </w:r>
      <w:r w:rsidRPr="00AF6846">
        <w:rPr>
          <w:i/>
          <w:position w:val="-10"/>
          <w:sz w:val="24"/>
          <w:szCs w:val="24"/>
          <w:lang w:val="lv-LV"/>
        </w:rPr>
        <w:object w:dxaOrig="360" w:dyaOrig="360">
          <v:shape id="_x0000_i1383" type="#_x0000_t75" style="width:18.7pt;height:18.7pt" o:ole="">
            <v:imagedata r:id="rId943" o:title=""/>
          </v:shape>
          <o:OLEObject Type="Embed" ProgID="Equation.3" ShapeID="_x0000_i1383" DrawAspect="Content" ObjectID="_1391504479" r:id="rId944"/>
        </w:object>
      </w:r>
      <w:r w:rsidRPr="00AF6846">
        <w:rPr>
          <w:i/>
          <w:sz w:val="24"/>
          <w:szCs w:val="24"/>
          <w:lang w:val="lv-LV"/>
        </w:rPr>
        <w:t>·</w:t>
      </w:r>
      <w:r w:rsidRPr="00AF6846">
        <w:rPr>
          <w:sz w:val="24"/>
          <w:szCs w:val="24"/>
          <w:lang w:val="lv-LV"/>
        </w:rPr>
        <w:t>(</w:t>
      </w:r>
      <w:r w:rsidRPr="00AF6846">
        <w:rPr>
          <w:i/>
          <w:sz w:val="24"/>
          <w:szCs w:val="24"/>
          <w:lang w:val="lv-LV"/>
        </w:rPr>
        <w:t>P</w:t>
      </w:r>
      <w:r w:rsidRPr="00AF6846">
        <w:rPr>
          <w:i/>
          <w:sz w:val="24"/>
          <w:szCs w:val="24"/>
          <w:vertAlign w:val="subscript"/>
          <w:lang w:val="lv-LV"/>
        </w:rPr>
        <w:t>l</w:t>
      </w:r>
      <w:r w:rsidRPr="00AF6846">
        <w:rPr>
          <w:sz w:val="24"/>
          <w:szCs w:val="24"/>
          <w:vertAlign w:val="subscript"/>
          <w:lang w:val="lv-LV"/>
        </w:rPr>
        <w:t>1</w:t>
      </w:r>
      <w:r w:rsidRPr="00AF6846">
        <w:rPr>
          <w:sz w:val="24"/>
          <w:szCs w:val="24"/>
          <w:lang w:val="lv-LV"/>
        </w:rPr>
        <w:t xml:space="preserve"> + </w:t>
      </w:r>
      <w:r w:rsidRPr="00AF6846">
        <w:rPr>
          <w:i/>
          <w:sz w:val="24"/>
          <w:szCs w:val="24"/>
          <w:lang w:val="lv-LV"/>
        </w:rPr>
        <w:t>P</w:t>
      </w:r>
      <w:r w:rsidRPr="00AF6846">
        <w:rPr>
          <w:i/>
          <w:sz w:val="24"/>
          <w:szCs w:val="24"/>
          <w:vertAlign w:val="subscript"/>
          <w:lang w:val="lv-LV"/>
        </w:rPr>
        <w:t>l</w:t>
      </w:r>
      <w:r w:rsidRPr="00AF6846">
        <w:rPr>
          <w:sz w:val="24"/>
          <w:szCs w:val="24"/>
          <w:vertAlign w:val="subscript"/>
          <w:lang w:val="lv-LV"/>
        </w:rPr>
        <w:t>2</w:t>
      </w:r>
      <w:r w:rsidRPr="00AF6846">
        <w:rPr>
          <w:sz w:val="24"/>
          <w:szCs w:val="24"/>
          <w:lang w:val="lv-LV"/>
        </w:rPr>
        <w:t>) = 2·0,8·(7 + 4,5) = 18,4 kW.</w:t>
      </w:r>
    </w:p>
    <w:p w:rsidR="00F26B11" w:rsidRPr="00AF6846" w:rsidRDefault="00F26B11" w:rsidP="00F26B11">
      <w:pPr>
        <w:ind w:firstLine="397"/>
        <w:rPr>
          <w:sz w:val="24"/>
          <w:szCs w:val="24"/>
          <w:lang w:val="lv-LV"/>
        </w:rPr>
      </w:pPr>
      <w:r w:rsidRPr="00AF6846">
        <w:rPr>
          <w:sz w:val="24"/>
          <w:szCs w:val="24"/>
          <w:lang w:val="lv-LV"/>
        </w:rPr>
        <w:t xml:space="preserve">Pieprasījuma koeficients </w:t>
      </w:r>
      <w:r w:rsidRPr="00AF6846">
        <w:rPr>
          <w:i/>
          <w:position w:val="-10"/>
          <w:sz w:val="24"/>
          <w:szCs w:val="24"/>
          <w:lang w:val="lv-LV"/>
        </w:rPr>
        <w:object w:dxaOrig="360" w:dyaOrig="360">
          <v:shape id="_x0000_i1384" type="#_x0000_t75" style="width:18.7pt;height:18.7pt" o:ole="">
            <v:imagedata r:id="rId943" o:title=""/>
          </v:shape>
          <o:OLEObject Type="Embed" ProgID="Equation.3" ShapeID="_x0000_i1384" DrawAspect="Content" ObjectID="_1391504480" r:id="rId945"/>
        </w:object>
      </w:r>
      <w:r w:rsidRPr="00AF6846">
        <w:rPr>
          <w:sz w:val="24"/>
          <w:szCs w:val="24"/>
          <w:lang w:val="lv-LV"/>
        </w:rPr>
        <w:t xml:space="preserve">no 4.20. tabulas, ja </w:t>
      </w:r>
      <w:r w:rsidRPr="00AF6846">
        <w:rPr>
          <w:i/>
          <w:sz w:val="24"/>
          <w:szCs w:val="24"/>
          <w:lang w:val="lv-LV"/>
        </w:rPr>
        <w:t>n</w:t>
      </w:r>
      <w:r w:rsidRPr="00AF6846">
        <w:rPr>
          <w:i/>
          <w:sz w:val="24"/>
          <w:szCs w:val="24"/>
          <w:vertAlign w:val="subscript"/>
          <w:lang w:val="lv-LV"/>
        </w:rPr>
        <w:t>l</w:t>
      </w:r>
      <w:r w:rsidRPr="00AF6846">
        <w:rPr>
          <w:sz w:val="24"/>
          <w:szCs w:val="24"/>
          <w:lang w:val="lv-LV"/>
        </w:rPr>
        <w:t xml:space="preserve"> = 4.</w:t>
      </w:r>
    </w:p>
    <w:p w:rsidR="00F26B11" w:rsidRPr="00AF6846" w:rsidRDefault="00F26B11" w:rsidP="00F26B11">
      <w:pPr>
        <w:ind w:firstLine="397"/>
        <w:rPr>
          <w:sz w:val="24"/>
          <w:szCs w:val="24"/>
          <w:lang w:val="lv-LV"/>
        </w:rPr>
      </w:pPr>
      <w:r w:rsidRPr="00AF6846">
        <w:rPr>
          <w:sz w:val="24"/>
          <w:szCs w:val="24"/>
          <w:lang w:val="lv-LV"/>
        </w:rPr>
        <w:t>7. Aplēses reaktīvā slodze liftu iekārtām (tg</w:t>
      </w:r>
      <w:r w:rsidRPr="00AF6846">
        <w:rPr>
          <w:i/>
          <w:sz w:val="24"/>
          <w:szCs w:val="24"/>
          <w:lang w:val="lv-LV"/>
        </w:rPr>
        <w:t>φ</w:t>
      </w:r>
      <w:r w:rsidRPr="00AF6846">
        <w:rPr>
          <w:i/>
          <w:sz w:val="24"/>
          <w:szCs w:val="24"/>
          <w:vertAlign w:val="subscript"/>
          <w:lang w:val="lv-LV"/>
        </w:rPr>
        <w:t xml:space="preserve">l </w:t>
      </w:r>
      <w:r w:rsidRPr="00AF6846">
        <w:rPr>
          <w:sz w:val="24"/>
          <w:szCs w:val="24"/>
          <w:lang w:val="lv-LV"/>
        </w:rPr>
        <w:t xml:space="preserve"> no 4.23. tab.)</w:t>
      </w:r>
    </w:p>
    <w:p w:rsidR="00F26B11" w:rsidRPr="00AF6846" w:rsidRDefault="00F26B11" w:rsidP="00CD1724">
      <w:pPr>
        <w:ind w:left="720" w:firstLine="720"/>
        <w:rPr>
          <w:sz w:val="24"/>
          <w:szCs w:val="24"/>
          <w:lang w:val="lv-LV"/>
        </w:rPr>
      </w:pPr>
      <w:r w:rsidRPr="00AF6846">
        <w:rPr>
          <w:i/>
          <w:sz w:val="24"/>
          <w:szCs w:val="24"/>
          <w:lang w:val="lv-LV"/>
        </w:rPr>
        <w:t>Q</w:t>
      </w:r>
      <w:r w:rsidRPr="00AF6846">
        <w:rPr>
          <w:i/>
          <w:sz w:val="24"/>
          <w:szCs w:val="24"/>
          <w:vertAlign w:val="subscript"/>
          <w:lang w:val="lv-LV"/>
        </w:rPr>
        <w:t>l</w:t>
      </w:r>
      <w:r w:rsidRPr="00AF6846">
        <w:rPr>
          <w:sz w:val="24"/>
          <w:szCs w:val="24"/>
          <w:lang w:val="lv-LV"/>
        </w:rPr>
        <w:t xml:space="preserve"> = </w:t>
      </w:r>
      <w:r w:rsidRPr="00AF6846">
        <w:rPr>
          <w:i/>
          <w:sz w:val="24"/>
          <w:szCs w:val="24"/>
          <w:lang w:val="lv-LV"/>
        </w:rPr>
        <w:t>P</w:t>
      </w:r>
      <w:r w:rsidRPr="00AF6846">
        <w:rPr>
          <w:i/>
          <w:sz w:val="24"/>
          <w:szCs w:val="24"/>
          <w:vertAlign w:val="subscript"/>
          <w:lang w:val="lv-LV"/>
        </w:rPr>
        <w:t>l</w:t>
      </w:r>
      <w:r w:rsidRPr="00AF6846">
        <w:rPr>
          <w:sz w:val="24"/>
          <w:szCs w:val="24"/>
          <w:lang w:val="lv-LV"/>
        </w:rPr>
        <w:t>·tg</w:t>
      </w:r>
      <w:r w:rsidRPr="00AF6846">
        <w:rPr>
          <w:i/>
          <w:sz w:val="24"/>
          <w:szCs w:val="24"/>
          <w:lang w:val="lv-LV"/>
        </w:rPr>
        <w:t>φ</w:t>
      </w:r>
      <w:r w:rsidRPr="00AF6846">
        <w:rPr>
          <w:i/>
          <w:sz w:val="24"/>
          <w:szCs w:val="24"/>
          <w:vertAlign w:val="subscript"/>
          <w:lang w:val="lv-LV"/>
        </w:rPr>
        <w:t>l</w:t>
      </w:r>
      <w:r w:rsidRPr="00AF6846">
        <w:rPr>
          <w:sz w:val="24"/>
          <w:szCs w:val="24"/>
          <w:lang w:val="lv-LV"/>
        </w:rPr>
        <w:t xml:space="preserve"> = 18,4·1,17 = 21,53 kVAr.</w:t>
      </w:r>
    </w:p>
    <w:p w:rsidR="00F26B11" w:rsidRPr="00AF6846" w:rsidRDefault="00F26B11" w:rsidP="00F26B11">
      <w:pPr>
        <w:ind w:firstLine="397"/>
        <w:rPr>
          <w:sz w:val="24"/>
          <w:szCs w:val="24"/>
          <w:lang w:val="lv-LV"/>
        </w:rPr>
      </w:pPr>
      <w:r w:rsidRPr="00AF6846">
        <w:rPr>
          <w:sz w:val="24"/>
          <w:szCs w:val="24"/>
          <w:lang w:val="lv-LV"/>
        </w:rPr>
        <w:t>8. Aplēses aktīvā slodze ūdenssūkņu iekārtām</w:t>
      </w:r>
    </w:p>
    <w:p w:rsidR="00F26B11" w:rsidRPr="00AF6846" w:rsidRDefault="00F26B11" w:rsidP="00CD1724">
      <w:pPr>
        <w:ind w:left="720" w:firstLine="720"/>
        <w:rPr>
          <w:sz w:val="24"/>
          <w:szCs w:val="24"/>
          <w:lang w:val="lv-LV"/>
        </w:rPr>
      </w:pPr>
      <w:r w:rsidRPr="00AF6846">
        <w:rPr>
          <w:i/>
          <w:sz w:val="24"/>
          <w:szCs w:val="24"/>
          <w:lang w:val="lv-LV"/>
        </w:rPr>
        <w:t>P</w:t>
      </w:r>
      <w:r w:rsidRPr="00AF6846">
        <w:rPr>
          <w:i/>
          <w:sz w:val="24"/>
          <w:szCs w:val="24"/>
          <w:vertAlign w:val="subscript"/>
          <w:lang w:val="lv-LV"/>
        </w:rPr>
        <w:t>s</w:t>
      </w:r>
      <w:r w:rsidRPr="00AF6846">
        <w:rPr>
          <w:i/>
          <w:sz w:val="24"/>
          <w:szCs w:val="24"/>
          <w:lang w:val="lv-LV"/>
        </w:rPr>
        <w:t xml:space="preserve"> </w:t>
      </w:r>
      <w:r w:rsidRPr="00AF6846">
        <w:rPr>
          <w:sz w:val="24"/>
          <w:szCs w:val="24"/>
          <w:lang w:val="lv-LV"/>
        </w:rPr>
        <w:t xml:space="preserve">= </w:t>
      </w:r>
      <w:r w:rsidRPr="00AF6846">
        <w:rPr>
          <w:i/>
          <w:sz w:val="24"/>
          <w:szCs w:val="24"/>
          <w:lang w:val="lv-LV"/>
        </w:rPr>
        <w:t>n·</w:t>
      </w:r>
      <w:r w:rsidRPr="00AF6846">
        <w:rPr>
          <w:i/>
          <w:position w:val="-10"/>
          <w:sz w:val="24"/>
          <w:szCs w:val="24"/>
          <w:lang w:val="lv-LV"/>
        </w:rPr>
        <w:object w:dxaOrig="360" w:dyaOrig="360">
          <v:shape id="_x0000_i1385" type="#_x0000_t75" style="width:18.7pt;height:18.7pt" o:ole="">
            <v:imagedata r:id="rId946" o:title=""/>
          </v:shape>
          <o:OLEObject Type="Embed" ProgID="Equation.3" ShapeID="_x0000_i1385" DrawAspect="Content" ObjectID="_1391504481" r:id="rId947"/>
        </w:object>
      </w:r>
      <w:r w:rsidRPr="00AF6846">
        <w:rPr>
          <w:i/>
          <w:sz w:val="24"/>
          <w:szCs w:val="24"/>
          <w:lang w:val="lv-LV"/>
        </w:rPr>
        <w:t>·P</w:t>
      </w:r>
      <w:r w:rsidRPr="00AF6846">
        <w:rPr>
          <w:i/>
          <w:sz w:val="24"/>
          <w:szCs w:val="24"/>
          <w:vertAlign w:val="subscript"/>
          <w:lang w:val="lv-LV"/>
        </w:rPr>
        <w:t>s.dzin.</w:t>
      </w:r>
      <w:r w:rsidRPr="00AF6846">
        <w:rPr>
          <w:sz w:val="24"/>
          <w:szCs w:val="24"/>
          <w:lang w:val="lv-LV"/>
        </w:rPr>
        <w:t xml:space="preserve"> = 2·1·4 = 8 kW.</w:t>
      </w:r>
    </w:p>
    <w:p w:rsidR="00F26B11" w:rsidRPr="00AF6846" w:rsidRDefault="00F26B11" w:rsidP="00F26B11">
      <w:pPr>
        <w:ind w:firstLine="397"/>
        <w:rPr>
          <w:sz w:val="24"/>
          <w:szCs w:val="24"/>
          <w:lang w:val="lv-LV"/>
        </w:rPr>
      </w:pPr>
      <w:r w:rsidRPr="00AF6846">
        <w:rPr>
          <w:sz w:val="24"/>
          <w:szCs w:val="24"/>
          <w:lang w:val="lv-LV"/>
        </w:rPr>
        <w:t xml:space="preserve">Pieprasījuma koeficients </w:t>
      </w:r>
      <w:r w:rsidRPr="00AF6846">
        <w:rPr>
          <w:i/>
          <w:position w:val="-10"/>
          <w:sz w:val="24"/>
          <w:szCs w:val="24"/>
          <w:lang w:val="lv-LV"/>
        </w:rPr>
        <w:object w:dxaOrig="360" w:dyaOrig="360">
          <v:shape id="_x0000_i1386" type="#_x0000_t75" style="width:18.7pt;height:18.7pt" o:ole="">
            <v:imagedata r:id="rId948" o:title=""/>
          </v:shape>
          <o:OLEObject Type="Embed" ProgID="Equation.3" ShapeID="_x0000_i1386" DrawAspect="Content" ObjectID="_1391504482" r:id="rId949"/>
        </w:object>
      </w:r>
      <w:r w:rsidRPr="00AF6846">
        <w:rPr>
          <w:sz w:val="24"/>
          <w:szCs w:val="24"/>
          <w:lang w:val="lv-LV"/>
        </w:rPr>
        <w:t xml:space="preserve">no 4.21. tabulas, ja </w:t>
      </w:r>
      <w:r w:rsidRPr="00AF6846">
        <w:rPr>
          <w:i/>
          <w:sz w:val="24"/>
          <w:szCs w:val="24"/>
          <w:lang w:val="lv-LV"/>
        </w:rPr>
        <w:t>n</w:t>
      </w:r>
      <w:r w:rsidRPr="00AF6846">
        <w:rPr>
          <w:i/>
          <w:sz w:val="24"/>
          <w:szCs w:val="24"/>
          <w:vertAlign w:val="subscript"/>
          <w:lang w:val="lv-LV"/>
        </w:rPr>
        <w:t>l</w:t>
      </w:r>
      <w:r w:rsidRPr="00AF6846">
        <w:rPr>
          <w:sz w:val="24"/>
          <w:szCs w:val="24"/>
          <w:lang w:val="lv-LV"/>
        </w:rPr>
        <w:t xml:space="preserve"> = 2.</w:t>
      </w:r>
    </w:p>
    <w:p w:rsidR="00F26B11" w:rsidRPr="00AF6846" w:rsidRDefault="00F26B11" w:rsidP="00F26B11">
      <w:pPr>
        <w:ind w:firstLine="397"/>
        <w:rPr>
          <w:sz w:val="24"/>
          <w:szCs w:val="24"/>
          <w:lang w:val="lv-LV"/>
        </w:rPr>
      </w:pPr>
      <w:r w:rsidRPr="00AF6846">
        <w:rPr>
          <w:sz w:val="24"/>
          <w:szCs w:val="24"/>
          <w:lang w:val="lv-LV"/>
        </w:rPr>
        <w:t>9. Aplēses reaktīvā slodze ūdenssūkņu iekārtām</w:t>
      </w:r>
    </w:p>
    <w:p w:rsidR="00F26B11" w:rsidRPr="00AF6846" w:rsidRDefault="00F26B11" w:rsidP="00CD1724">
      <w:pPr>
        <w:ind w:left="720" w:firstLine="720"/>
        <w:rPr>
          <w:sz w:val="24"/>
          <w:szCs w:val="24"/>
          <w:lang w:val="lv-LV"/>
        </w:rPr>
      </w:pPr>
      <w:r w:rsidRPr="00AF6846">
        <w:rPr>
          <w:i/>
          <w:sz w:val="24"/>
          <w:szCs w:val="24"/>
          <w:lang w:val="lv-LV"/>
        </w:rPr>
        <w:t>Q</w:t>
      </w:r>
      <w:r w:rsidRPr="00AF6846">
        <w:rPr>
          <w:i/>
          <w:sz w:val="24"/>
          <w:szCs w:val="24"/>
          <w:vertAlign w:val="subscript"/>
          <w:lang w:val="lv-LV"/>
        </w:rPr>
        <w:t>s</w:t>
      </w:r>
      <w:r w:rsidRPr="00AF6846">
        <w:rPr>
          <w:sz w:val="24"/>
          <w:szCs w:val="24"/>
          <w:lang w:val="lv-LV"/>
        </w:rPr>
        <w:t xml:space="preserve"> = </w:t>
      </w:r>
      <w:r w:rsidRPr="00AF6846">
        <w:rPr>
          <w:i/>
          <w:sz w:val="24"/>
          <w:szCs w:val="24"/>
          <w:lang w:val="lv-LV"/>
        </w:rPr>
        <w:t>P</w:t>
      </w:r>
      <w:r w:rsidRPr="00AF6846">
        <w:rPr>
          <w:i/>
          <w:sz w:val="24"/>
          <w:szCs w:val="24"/>
          <w:vertAlign w:val="subscript"/>
          <w:lang w:val="lv-LV"/>
        </w:rPr>
        <w:t>s</w:t>
      </w:r>
      <w:r w:rsidRPr="00AF6846">
        <w:rPr>
          <w:sz w:val="24"/>
          <w:szCs w:val="24"/>
          <w:lang w:val="lv-LV"/>
        </w:rPr>
        <w:t>·tg</w:t>
      </w:r>
      <w:r w:rsidRPr="00AF6846">
        <w:rPr>
          <w:i/>
          <w:sz w:val="24"/>
          <w:szCs w:val="24"/>
          <w:lang w:val="lv-LV"/>
        </w:rPr>
        <w:t>φ</w:t>
      </w:r>
      <w:r w:rsidRPr="00AF6846">
        <w:rPr>
          <w:i/>
          <w:sz w:val="24"/>
          <w:szCs w:val="24"/>
          <w:vertAlign w:val="subscript"/>
          <w:lang w:val="lv-LV"/>
        </w:rPr>
        <w:t>s</w:t>
      </w:r>
      <w:r w:rsidRPr="00AF6846">
        <w:rPr>
          <w:sz w:val="24"/>
          <w:szCs w:val="24"/>
          <w:lang w:val="lv-LV"/>
        </w:rPr>
        <w:t xml:space="preserve"> = 8·0,75 = 6 kVAr.</w:t>
      </w:r>
    </w:p>
    <w:p w:rsidR="00F26B11" w:rsidRPr="00AF6846" w:rsidRDefault="00F26B11" w:rsidP="00F26B11">
      <w:pPr>
        <w:ind w:firstLine="397"/>
        <w:rPr>
          <w:sz w:val="24"/>
          <w:szCs w:val="24"/>
          <w:lang w:val="lv-LV"/>
        </w:rPr>
      </w:pPr>
      <w:r w:rsidRPr="00AF6846">
        <w:rPr>
          <w:sz w:val="24"/>
          <w:szCs w:val="24"/>
          <w:lang w:val="lv-LV"/>
        </w:rPr>
        <w:t>10. Aplēses aktīvā slodze ventilatoru iekārtām</w:t>
      </w:r>
    </w:p>
    <w:p w:rsidR="00F26B11" w:rsidRPr="00AF6846" w:rsidRDefault="00F26B11" w:rsidP="00CD1724">
      <w:pPr>
        <w:ind w:left="720" w:firstLine="720"/>
        <w:rPr>
          <w:sz w:val="24"/>
          <w:szCs w:val="24"/>
          <w:lang w:val="lv-LV"/>
        </w:rPr>
      </w:pPr>
      <w:r w:rsidRPr="00AF6846">
        <w:rPr>
          <w:i/>
          <w:sz w:val="24"/>
          <w:szCs w:val="24"/>
          <w:lang w:val="lv-LV"/>
        </w:rPr>
        <w:t>P</w:t>
      </w:r>
      <w:r w:rsidRPr="00AF6846">
        <w:rPr>
          <w:i/>
          <w:sz w:val="24"/>
          <w:szCs w:val="24"/>
          <w:vertAlign w:val="subscript"/>
          <w:lang w:val="lv-LV"/>
        </w:rPr>
        <w:t>v</w:t>
      </w:r>
      <w:r w:rsidRPr="00AF6846">
        <w:rPr>
          <w:i/>
          <w:sz w:val="24"/>
          <w:szCs w:val="24"/>
          <w:lang w:val="lv-LV"/>
        </w:rPr>
        <w:t xml:space="preserve"> </w:t>
      </w:r>
      <w:r w:rsidRPr="00AF6846">
        <w:rPr>
          <w:sz w:val="24"/>
          <w:szCs w:val="24"/>
          <w:lang w:val="lv-LV"/>
        </w:rPr>
        <w:t xml:space="preserve">= </w:t>
      </w:r>
      <w:r w:rsidRPr="00AF6846">
        <w:rPr>
          <w:i/>
          <w:sz w:val="24"/>
          <w:szCs w:val="24"/>
          <w:lang w:val="lv-LV"/>
        </w:rPr>
        <w:t>n·</w:t>
      </w:r>
      <w:r w:rsidRPr="00AF6846">
        <w:rPr>
          <w:i/>
          <w:position w:val="-10"/>
          <w:sz w:val="24"/>
          <w:szCs w:val="24"/>
          <w:lang w:val="lv-LV"/>
        </w:rPr>
        <w:object w:dxaOrig="360" w:dyaOrig="360">
          <v:shape id="_x0000_i1387" type="#_x0000_t75" style="width:18.7pt;height:18.7pt" o:ole="">
            <v:imagedata r:id="rId946" o:title=""/>
          </v:shape>
          <o:OLEObject Type="Embed" ProgID="Equation.3" ShapeID="_x0000_i1387" DrawAspect="Content" ObjectID="_1391504483" r:id="rId950"/>
        </w:object>
      </w:r>
      <w:r w:rsidRPr="00AF6846">
        <w:rPr>
          <w:i/>
          <w:sz w:val="24"/>
          <w:szCs w:val="24"/>
          <w:lang w:val="lv-LV"/>
        </w:rPr>
        <w:t>·P</w:t>
      </w:r>
      <w:r w:rsidRPr="00AF6846">
        <w:rPr>
          <w:i/>
          <w:sz w:val="24"/>
          <w:szCs w:val="24"/>
          <w:vertAlign w:val="subscript"/>
          <w:lang w:val="lv-LV"/>
        </w:rPr>
        <w:t>v.dzin.</w:t>
      </w:r>
      <w:r w:rsidRPr="00AF6846">
        <w:rPr>
          <w:sz w:val="24"/>
          <w:szCs w:val="24"/>
          <w:lang w:val="lv-LV"/>
        </w:rPr>
        <w:t xml:space="preserve"> = 2·1·5 = 10 kW.</w:t>
      </w:r>
    </w:p>
    <w:p w:rsidR="00F26B11" w:rsidRPr="00AF6846" w:rsidRDefault="00F26B11" w:rsidP="00F26B11">
      <w:pPr>
        <w:ind w:firstLine="397"/>
        <w:rPr>
          <w:sz w:val="24"/>
          <w:szCs w:val="24"/>
          <w:lang w:val="lv-LV"/>
        </w:rPr>
      </w:pPr>
      <w:r w:rsidRPr="00AF6846">
        <w:rPr>
          <w:sz w:val="24"/>
          <w:szCs w:val="24"/>
          <w:lang w:val="lv-LV"/>
        </w:rPr>
        <w:t>11. Aplēses reaktīvā slodze ventilatoru iekārtām</w:t>
      </w:r>
    </w:p>
    <w:p w:rsidR="00F26B11" w:rsidRPr="00AF6846" w:rsidRDefault="00F26B11" w:rsidP="00CD1724">
      <w:pPr>
        <w:ind w:left="720" w:firstLine="720"/>
        <w:rPr>
          <w:sz w:val="24"/>
          <w:szCs w:val="24"/>
          <w:lang w:val="lv-LV"/>
        </w:rPr>
      </w:pPr>
      <w:r w:rsidRPr="00AF6846">
        <w:rPr>
          <w:i/>
          <w:sz w:val="24"/>
          <w:szCs w:val="24"/>
          <w:lang w:val="lv-LV"/>
        </w:rPr>
        <w:t>Q</w:t>
      </w:r>
      <w:r w:rsidRPr="00AF6846">
        <w:rPr>
          <w:i/>
          <w:sz w:val="24"/>
          <w:szCs w:val="24"/>
          <w:vertAlign w:val="subscript"/>
          <w:lang w:val="lv-LV"/>
        </w:rPr>
        <w:t>V</w:t>
      </w:r>
      <w:r w:rsidRPr="00AF6846">
        <w:rPr>
          <w:sz w:val="24"/>
          <w:szCs w:val="24"/>
          <w:lang w:val="lv-LV"/>
        </w:rPr>
        <w:t xml:space="preserve"> = </w:t>
      </w:r>
      <w:r w:rsidRPr="00AF6846">
        <w:rPr>
          <w:i/>
          <w:sz w:val="24"/>
          <w:szCs w:val="24"/>
          <w:lang w:val="lv-LV"/>
        </w:rPr>
        <w:t>P</w:t>
      </w:r>
      <w:r w:rsidRPr="00AF6846">
        <w:rPr>
          <w:i/>
          <w:sz w:val="24"/>
          <w:szCs w:val="24"/>
          <w:vertAlign w:val="subscript"/>
          <w:lang w:val="lv-LV"/>
        </w:rPr>
        <w:t>v</w:t>
      </w:r>
      <w:r w:rsidRPr="00AF6846">
        <w:rPr>
          <w:sz w:val="24"/>
          <w:szCs w:val="24"/>
          <w:lang w:val="lv-LV"/>
        </w:rPr>
        <w:t>·tg</w:t>
      </w:r>
      <w:r w:rsidRPr="00AF6846">
        <w:rPr>
          <w:i/>
          <w:sz w:val="24"/>
          <w:szCs w:val="24"/>
          <w:lang w:val="lv-LV"/>
        </w:rPr>
        <w:t>φ</w:t>
      </w:r>
      <w:r w:rsidRPr="00AF6846">
        <w:rPr>
          <w:i/>
          <w:sz w:val="24"/>
          <w:szCs w:val="24"/>
          <w:vertAlign w:val="subscript"/>
          <w:lang w:val="lv-LV"/>
        </w:rPr>
        <w:t>v</w:t>
      </w:r>
      <w:r w:rsidRPr="00AF6846">
        <w:rPr>
          <w:sz w:val="24"/>
          <w:szCs w:val="24"/>
          <w:lang w:val="lv-LV"/>
        </w:rPr>
        <w:t xml:space="preserve"> = 10·0,75 = 7,5 kVAr.</w:t>
      </w:r>
    </w:p>
    <w:p w:rsidR="00F26B11" w:rsidRPr="00AF6846" w:rsidRDefault="00F26B11" w:rsidP="00F26B11">
      <w:pPr>
        <w:ind w:firstLine="397"/>
        <w:rPr>
          <w:sz w:val="24"/>
          <w:szCs w:val="24"/>
          <w:lang w:val="lv-LV"/>
        </w:rPr>
      </w:pPr>
      <w:r w:rsidRPr="00AF6846">
        <w:rPr>
          <w:sz w:val="24"/>
          <w:szCs w:val="24"/>
          <w:lang w:val="lv-LV"/>
        </w:rPr>
        <w:t>12. Sanitāro-tehniskas iekārtas aplēses aktīvā slodze</w:t>
      </w:r>
    </w:p>
    <w:p w:rsidR="00F26B11" w:rsidRPr="00AF6846" w:rsidRDefault="00F26B11" w:rsidP="00CD1724">
      <w:pPr>
        <w:ind w:left="720" w:firstLine="720"/>
        <w:rPr>
          <w:sz w:val="24"/>
          <w:szCs w:val="24"/>
          <w:lang w:val="lv-LV"/>
        </w:rPr>
      </w:pPr>
      <w:r w:rsidRPr="00AF6846">
        <w:rPr>
          <w:i/>
          <w:sz w:val="24"/>
          <w:szCs w:val="24"/>
          <w:lang w:val="lv-LV"/>
        </w:rPr>
        <w:t>P</w:t>
      </w:r>
      <w:r w:rsidRPr="00AF6846">
        <w:rPr>
          <w:i/>
          <w:sz w:val="24"/>
          <w:szCs w:val="24"/>
          <w:vertAlign w:val="subscript"/>
          <w:lang w:val="lv-LV"/>
        </w:rPr>
        <w:t>ST</w:t>
      </w:r>
      <w:r w:rsidRPr="00AF6846">
        <w:rPr>
          <w:i/>
          <w:sz w:val="24"/>
          <w:szCs w:val="24"/>
          <w:lang w:val="lv-LV"/>
        </w:rPr>
        <w:t xml:space="preserve"> = P</w:t>
      </w:r>
      <w:r w:rsidRPr="00AF6846">
        <w:rPr>
          <w:i/>
          <w:sz w:val="24"/>
          <w:szCs w:val="24"/>
          <w:vertAlign w:val="subscript"/>
          <w:lang w:val="lv-LV"/>
        </w:rPr>
        <w:t>l</w:t>
      </w:r>
      <w:r w:rsidRPr="00AF6846">
        <w:rPr>
          <w:i/>
          <w:sz w:val="24"/>
          <w:szCs w:val="24"/>
          <w:lang w:val="lv-LV"/>
        </w:rPr>
        <w:t xml:space="preserve"> + P</w:t>
      </w:r>
      <w:r w:rsidRPr="00AF6846">
        <w:rPr>
          <w:i/>
          <w:sz w:val="24"/>
          <w:szCs w:val="24"/>
          <w:vertAlign w:val="subscript"/>
          <w:lang w:val="lv-LV"/>
        </w:rPr>
        <w:t>S</w:t>
      </w:r>
      <w:r w:rsidRPr="00AF6846">
        <w:rPr>
          <w:i/>
          <w:sz w:val="24"/>
          <w:szCs w:val="24"/>
          <w:lang w:val="lv-LV"/>
        </w:rPr>
        <w:t xml:space="preserve"> + P</w:t>
      </w:r>
      <w:r w:rsidRPr="00AF6846">
        <w:rPr>
          <w:i/>
          <w:sz w:val="24"/>
          <w:szCs w:val="24"/>
          <w:vertAlign w:val="subscript"/>
          <w:lang w:val="lv-LV"/>
        </w:rPr>
        <w:t>V</w:t>
      </w:r>
      <w:r w:rsidRPr="00AF6846">
        <w:rPr>
          <w:sz w:val="24"/>
          <w:szCs w:val="24"/>
          <w:lang w:val="lv-LV"/>
        </w:rPr>
        <w:t xml:space="preserve"> = 18,4 + 8 + 10 = 36,4 kW.</w:t>
      </w:r>
    </w:p>
    <w:p w:rsidR="00F26B11" w:rsidRPr="00AF6846" w:rsidRDefault="00F26B11" w:rsidP="00F26B11">
      <w:pPr>
        <w:ind w:firstLine="397"/>
        <w:rPr>
          <w:sz w:val="24"/>
          <w:szCs w:val="24"/>
          <w:lang w:val="lv-LV"/>
        </w:rPr>
      </w:pPr>
      <w:r w:rsidRPr="00AF6846">
        <w:rPr>
          <w:sz w:val="24"/>
          <w:szCs w:val="24"/>
          <w:lang w:val="lv-LV"/>
        </w:rPr>
        <w:t>13. Sanitāro-tehniskas iekārtas aplēses reaktīvā slodze</w:t>
      </w:r>
    </w:p>
    <w:p w:rsidR="00F26B11" w:rsidRPr="00AF6846" w:rsidRDefault="00F26B11" w:rsidP="00CD1724">
      <w:pPr>
        <w:ind w:left="720" w:firstLine="720"/>
        <w:rPr>
          <w:sz w:val="24"/>
          <w:szCs w:val="24"/>
          <w:lang w:val="lv-LV"/>
        </w:rPr>
      </w:pPr>
      <w:r w:rsidRPr="00AF6846">
        <w:rPr>
          <w:i/>
          <w:sz w:val="24"/>
          <w:szCs w:val="24"/>
          <w:lang w:val="lv-LV"/>
        </w:rPr>
        <w:t>Q</w:t>
      </w:r>
      <w:r w:rsidRPr="00AF6846">
        <w:rPr>
          <w:i/>
          <w:sz w:val="24"/>
          <w:szCs w:val="24"/>
          <w:vertAlign w:val="subscript"/>
          <w:lang w:val="lv-LV"/>
        </w:rPr>
        <w:t>ST</w:t>
      </w:r>
      <w:r w:rsidRPr="00AF6846">
        <w:rPr>
          <w:i/>
          <w:sz w:val="24"/>
          <w:szCs w:val="24"/>
          <w:lang w:val="lv-LV"/>
        </w:rPr>
        <w:t xml:space="preserve"> = Q</w:t>
      </w:r>
      <w:r w:rsidRPr="00AF6846">
        <w:rPr>
          <w:i/>
          <w:sz w:val="24"/>
          <w:szCs w:val="24"/>
          <w:vertAlign w:val="subscript"/>
          <w:lang w:val="lv-LV"/>
        </w:rPr>
        <w:t>l</w:t>
      </w:r>
      <w:r w:rsidRPr="00AF6846">
        <w:rPr>
          <w:i/>
          <w:sz w:val="24"/>
          <w:szCs w:val="24"/>
          <w:lang w:val="lv-LV"/>
        </w:rPr>
        <w:t xml:space="preserve"> + Q</w:t>
      </w:r>
      <w:r w:rsidRPr="00AF6846">
        <w:rPr>
          <w:i/>
          <w:sz w:val="24"/>
          <w:szCs w:val="24"/>
          <w:vertAlign w:val="subscript"/>
          <w:lang w:val="lv-LV"/>
        </w:rPr>
        <w:t>S</w:t>
      </w:r>
      <w:r w:rsidRPr="00AF6846">
        <w:rPr>
          <w:i/>
          <w:sz w:val="24"/>
          <w:szCs w:val="24"/>
          <w:lang w:val="lv-LV"/>
        </w:rPr>
        <w:t xml:space="preserve"> + Q</w:t>
      </w:r>
      <w:r w:rsidRPr="00AF6846">
        <w:rPr>
          <w:i/>
          <w:sz w:val="24"/>
          <w:szCs w:val="24"/>
          <w:vertAlign w:val="subscript"/>
          <w:lang w:val="lv-LV"/>
        </w:rPr>
        <w:t>V</w:t>
      </w:r>
      <w:r w:rsidRPr="00AF6846">
        <w:rPr>
          <w:sz w:val="24"/>
          <w:szCs w:val="24"/>
          <w:lang w:val="lv-LV"/>
        </w:rPr>
        <w:t xml:space="preserve"> = 21,5 + 6 + 7,5 = 35 kW.</w:t>
      </w:r>
    </w:p>
    <w:p w:rsidR="00F26B11" w:rsidRPr="00AF6846" w:rsidRDefault="00F26B11" w:rsidP="00F26B11">
      <w:pPr>
        <w:ind w:firstLine="397"/>
        <w:rPr>
          <w:sz w:val="24"/>
          <w:szCs w:val="24"/>
          <w:lang w:val="lv-LV"/>
        </w:rPr>
      </w:pPr>
      <w:r w:rsidRPr="00AF6846">
        <w:rPr>
          <w:sz w:val="24"/>
          <w:szCs w:val="24"/>
          <w:lang w:val="lv-LV"/>
        </w:rPr>
        <w:t>14. Sanitāro-tehniskas iekārtas aplēses pilnā slodze</w:t>
      </w:r>
    </w:p>
    <w:p w:rsidR="00F26B11" w:rsidRPr="00AF6846" w:rsidRDefault="00F26B11" w:rsidP="00CD1724">
      <w:pPr>
        <w:ind w:left="720" w:firstLine="720"/>
        <w:rPr>
          <w:sz w:val="24"/>
          <w:szCs w:val="24"/>
          <w:lang w:val="lv-LV"/>
        </w:rPr>
      </w:pPr>
      <w:r w:rsidRPr="00AF6846">
        <w:rPr>
          <w:position w:val="-14"/>
          <w:sz w:val="24"/>
          <w:szCs w:val="24"/>
          <w:lang w:val="lv-LV"/>
        </w:rPr>
        <w:object w:dxaOrig="4420" w:dyaOrig="460">
          <v:shape id="_x0000_i1388" type="#_x0000_t75" style="width:220.7pt;height:24.3pt" o:ole="">
            <v:imagedata r:id="rId951" o:title=""/>
          </v:shape>
          <o:OLEObject Type="Embed" ProgID="Equation.3" ShapeID="_x0000_i1388" DrawAspect="Content" ObjectID="_1391504484" r:id="rId952"/>
        </w:object>
      </w:r>
    </w:p>
    <w:p w:rsidR="00F26B11" w:rsidRPr="00AF6846" w:rsidRDefault="00F26B11" w:rsidP="00F26B11">
      <w:pPr>
        <w:ind w:firstLine="397"/>
        <w:rPr>
          <w:sz w:val="24"/>
          <w:szCs w:val="24"/>
          <w:lang w:val="lv-LV"/>
        </w:rPr>
      </w:pPr>
      <w:r w:rsidRPr="00AF6846">
        <w:rPr>
          <w:sz w:val="24"/>
          <w:szCs w:val="24"/>
          <w:lang w:val="lv-LV"/>
        </w:rPr>
        <w:t>15. Dzīvojama māja aplēses aktīvā slodze</w:t>
      </w:r>
    </w:p>
    <w:p w:rsidR="00F26B11" w:rsidRPr="00AF6846" w:rsidRDefault="00F26B11" w:rsidP="00CD1724">
      <w:pPr>
        <w:ind w:left="720" w:firstLine="720"/>
        <w:rPr>
          <w:sz w:val="24"/>
          <w:szCs w:val="24"/>
          <w:lang w:val="lv-LV"/>
        </w:rPr>
      </w:pPr>
      <w:r w:rsidRPr="00AF6846">
        <w:rPr>
          <w:i/>
          <w:sz w:val="24"/>
          <w:szCs w:val="24"/>
          <w:lang w:val="lv-LV"/>
        </w:rPr>
        <w:t>P</w:t>
      </w:r>
      <w:r w:rsidRPr="00AF6846">
        <w:rPr>
          <w:i/>
          <w:sz w:val="24"/>
          <w:szCs w:val="24"/>
          <w:vertAlign w:val="subscript"/>
          <w:lang w:val="lv-LV"/>
        </w:rPr>
        <w:t>a.m</w:t>
      </w:r>
      <w:r w:rsidRPr="00AF6846">
        <w:rPr>
          <w:sz w:val="24"/>
          <w:szCs w:val="24"/>
          <w:vertAlign w:val="subscript"/>
          <w:lang w:val="lv-LV"/>
        </w:rPr>
        <w:t>.</w:t>
      </w:r>
      <w:r w:rsidRPr="00AF6846">
        <w:rPr>
          <w:sz w:val="24"/>
          <w:szCs w:val="24"/>
          <w:lang w:val="lv-LV"/>
        </w:rPr>
        <w:t xml:space="preserve"> = </w:t>
      </w:r>
      <w:r w:rsidRPr="00AF6846">
        <w:rPr>
          <w:i/>
          <w:sz w:val="24"/>
          <w:szCs w:val="24"/>
          <w:lang w:val="lv-LV"/>
        </w:rPr>
        <w:t>P</w:t>
      </w:r>
      <w:r w:rsidRPr="00AF6846">
        <w:rPr>
          <w:i/>
          <w:sz w:val="24"/>
          <w:szCs w:val="24"/>
          <w:vertAlign w:val="subscript"/>
          <w:lang w:val="lv-LV"/>
        </w:rPr>
        <w:t>a.dz.</w:t>
      </w:r>
      <w:r w:rsidRPr="00AF6846">
        <w:rPr>
          <w:sz w:val="24"/>
          <w:szCs w:val="24"/>
          <w:lang w:val="lv-LV"/>
        </w:rPr>
        <w:t xml:space="preserve"> + </w:t>
      </w:r>
      <w:r w:rsidRPr="00AF6846">
        <w:rPr>
          <w:i/>
          <w:sz w:val="24"/>
          <w:szCs w:val="24"/>
          <w:lang w:val="lv-LV"/>
        </w:rPr>
        <w:t>K</w:t>
      </w:r>
      <w:r w:rsidRPr="00AF6846">
        <w:rPr>
          <w:sz w:val="24"/>
          <w:szCs w:val="24"/>
          <w:vertAlign w:val="subscript"/>
          <w:lang w:val="lv-LV"/>
        </w:rPr>
        <w:t>0</w:t>
      </w:r>
      <w:r w:rsidRPr="00AF6846">
        <w:rPr>
          <w:sz w:val="24"/>
          <w:szCs w:val="24"/>
          <w:lang w:val="lv-LV"/>
        </w:rPr>
        <w:t>·</w:t>
      </w:r>
      <w:r w:rsidRPr="00AF6846">
        <w:rPr>
          <w:i/>
          <w:sz w:val="24"/>
          <w:szCs w:val="24"/>
          <w:lang w:val="lv-LV"/>
        </w:rPr>
        <w:t>P</w:t>
      </w:r>
      <w:r w:rsidRPr="00AF6846">
        <w:rPr>
          <w:i/>
          <w:sz w:val="24"/>
          <w:szCs w:val="24"/>
          <w:vertAlign w:val="subscript"/>
          <w:lang w:val="lv-LV"/>
        </w:rPr>
        <w:t>ST</w:t>
      </w:r>
      <w:r w:rsidRPr="00AF6846">
        <w:rPr>
          <w:sz w:val="24"/>
          <w:szCs w:val="24"/>
          <w:lang w:val="lv-LV"/>
        </w:rPr>
        <w:t xml:space="preserve"> = 324,36 + 0,9·36,4 = 357,12 kW.</w:t>
      </w:r>
    </w:p>
    <w:p w:rsidR="00F26B11" w:rsidRPr="00AF6846" w:rsidRDefault="00F26B11" w:rsidP="00F26B11">
      <w:pPr>
        <w:shd w:val="clear" w:color="auto" w:fill="FFFFFF"/>
        <w:jc w:val="right"/>
        <w:rPr>
          <w:sz w:val="24"/>
          <w:szCs w:val="24"/>
          <w:lang w:val="lv-LV"/>
        </w:rPr>
      </w:pPr>
      <w:r w:rsidRPr="00AF6846">
        <w:rPr>
          <w:sz w:val="24"/>
          <w:szCs w:val="24"/>
          <w:lang w:val="lv-LV"/>
        </w:rPr>
        <w:t xml:space="preserve">4.23. tabula </w:t>
      </w:r>
    </w:p>
    <w:p w:rsidR="00F26B11" w:rsidRPr="00AF6846" w:rsidRDefault="00F26B11" w:rsidP="00F26B11">
      <w:pPr>
        <w:shd w:val="clear" w:color="auto" w:fill="FFFFFF"/>
        <w:jc w:val="center"/>
        <w:rPr>
          <w:b/>
          <w:sz w:val="24"/>
          <w:szCs w:val="24"/>
          <w:lang w:val="lv-LV"/>
        </w:rPr>
      </w:pPr>
      <w:r w:rsidRPr="00AF6846">
        <w:rPr>
          <w:b/>
          <w:sz w:val="24"/>
          <w:szCs w:val="24"/>
          <w:lang w:val="lv-LV"/>
        </w:rPr>
        <w:t xml:space="preserve">Dzīvojama māja aprēķina jaudas koeficienti </w:t>
      </w:r>
    </w:p>
    <w:tbl>
      <w:tblPr>
        <w:tblW w:w="8618"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40" w:type="dxa"/>
          <w:right w:w="40" w:type="dxa"/>
        </w:tblCellMar>
        <w:tblLook w:val="0000"/>
      </w:tblPr>
      <w:tblGrid>
        <w:gridCol w:w="6145"/>
        <w:gridCol w:w="1087"/>
        <w:gridCol w:w="1386"/>
      </w:tblGrid>
      <w:tr w:rsidR="00F26B11" w:rsidRPr="00AF6846" w:rsidTr="00CD1724">
        <w:trPr>
          <w:trHeight w:hRule="exact" w:val="284"/>
          <w:jc w:val="center"/>
        </w:trPr>
        <w:tc>
          <w:tcPr>
            <w:tcW w:w="6318" w:type="dxa"/>
            <w:shd w:val="clear" w:color="auto" w:fill="FFFFFF"/>
          </w:tcPr>
          <w:p w:rsidR="00F26B11" w:rsidRPr="00AF6846" w:rsidRDefault="00F26B11" w:rsidP="00F26B11">
            <w:pPr>
              <w:shd w:val="clear" w:color="auto" w:fill="FFFFFF"/>
              <w:jc w:val="center"/>
              <w:rPr>
                <w:b/>
                <w:sz w:val="24"/>
                <w:szCs w:val="24"/>
                <w:lang w:val="lv-LV"/>
              </w:rPr>
            </w:pPr>
            <w:r w:rsidRPr="00AF6846">
              <w:rPr>
                <w:b/>
                <w:sz w:val="24"/>
                <w:szCs w:val="24"/>
                <w:lang w:val="lv-LV"/>
              </w:rPr>
              <w:t>Elektropatērētājs</w:t>
            </w:r>
          </w:p>
        </w:tc>
        <w:tc>
          <w:tcPr>
            <w:tcW w:w="1115" w:type="dxa"/>
            <w:shd w:val="clear" w:color="auto" w:fill="FFFFFF"/>
          </w:tcPr>
          <w:p w:rsidR="00F26B11" w:rsidRPr="00AF6846" w:rsidRDefault="00F26B11" w:rsidP="00F26B11">
            <w:pPr>
              <w:shd w:val="clear" w:color="auto" w:fill="FFFFFF"/>
              <w:jc w:val="center"/>
              <w:rPr>
                <w:b/>
                <w:sz w:val="24"/>
                <w:szCs w:val="24"/>
                <w:lang w:val="lv-LV"/>
              </w:rPr>
            </w:pPr>
            <w:r w:rsidRPr="00AF6846">
              <w:rPr>
                <w:b/>
                <w:sz w:val="24"/>
                <w:szCs w:val="24"/>
                <w:lang w:val="lv-LV"/>
              </w:rPr>
              <w:t>cosφ</w:t>
            </w:r>
          </w:p>
        </w:tc>
        <w:tc>
          <w:tcPr>
            <w:tcW w:w="1423" w:type="dxa"/>
            <w:shd w:val="clear" w:color="auto" w:fill="FFFFFF"/>
          </w:tcPr>
          <w:p w:rsidR="00F26B11" w:rsidRPr="00AF6846" w:rsidRDefault="00F26B11" w:rsidP="00F26B11">
            <w:pPr>
              <w:shd w:val="clear" w:color="auto" w:fill="FFFFFF"/>
              <w:jc w:val="center"/>
              <w:rPr>
                <w:b/>
                <w:sz w:val="24"/>
                <w:szCs w:val="24"/>
                <w:lang w:val="lv-LV"/>
              </w:rPr>
            </w:pPr>
            <w:r w:rsidRPr="00AF6846">
              <w:rPr>
                <w:b/>
                <w:sz w:val="24"/>
                <w:szCs w:val="24"/>
                <w:lang w:val="lv-LV"/>
              </w:rPr>
              <w:t>tgφ</w:t>
            </w:r>
          </w:p>
        </w:tc>
      </w:tr>
      <w:tr w:rsidR="00F26B11" w:rsidRPr="00AF6846" w:rsidTr="00CD1724">
        <w:trPr>
          <w:trHeight w:hRule="exact" w:val="284"/>
          <w:jc w:val="center"/>
        </w:trPr>
        <w:tc>
          <w:tcPr>
            <w:tcW w:w="6318" w:type="dxa"/>
            <w:shd w:val="clear" w:color="auto" w:fill="FFFFFF"/>
          </w:tcPr>
          <w:p w:rsidR="00F26B11" w:rsidRPr="00AF6846" w:rsidRDefault="00F26B11" w:rsidP="00F26B11">
            <w:pPr>
              <w:shd w:val="clear" w:color="auto" w:fill="FFFFFF"/>
              <w:rPr>
                <w:sz w:val="24"/>
                <w:szCs w:val="24"/>
                <w:lang w:val="lv-LV"/>
              </w:rPr>
            </w:pPr>
            <w:r w:rsidRPr="00AF6846">
              <w:rPr>
                <w:sz w:val="24"/>
                <w:szCs w:val="24"/>
                <w:lang w:val="lv-LV"/>
              </w:rPr>
              <w:t>Dzīvokļi ar e</w:t>
            </w:r>
            <w:r w:rsidRPr="00AF6846">
              <w:rPr>
                <w:color w:val="000000"/>
                <w:spacing w:val="3"/>
                <w:sz w:val="24"/>
                <w:szCs w:val="24"/>
                <w:lang w:val="lv-LV"/>
              </w:rPr>
              <w:t xml:space="preserve">lektriskajām plītīm </w:t>
            </w:r>
          </w:p>
        </w:tc>
        <w:tc>
          <w:tcPr>
            <w:tcW w:w="1115" w:type="dxa"/>
            <w:shd w:val="clear" w:color="auto" w:fill="FFFFFF"/>
          </w:tcPr>
          <w:p w:rsidR="00F26B11" w:rsidRPr="00AF6846" w:rsidRDefault="00F26B11" w:rsidP="00F26B11">
            <w:pPr>
              <w:shd w:val="clear" w:color="auto" w:fill="FFFFFF"/>
              <w:jc w:val="center"/>
              <w:rPr>
                <w:sz w:val="24"/>
                <w:szCs w:val="24"/>
                <w:lang w:val="lv-LV"/>
              </w:rPr>
            </w:pPr>
            <w:r w:rsidRPr="00AF6846">
              <w:rPr>
                <w:sz w:val="24"/>
                <w:szCs w:val="24"/>
                <w:lang w:val="lv-LV"/>
              </w:rPr>
              <w:t>0,98</w:t>
            </w:r>
          </w:p>
        </w:tc>
        <w:tc>
          <w:tcPr>
            <w:tcW w:w="1423" w:type="dxa"/>
            <w:shd w:val="clear" w:color="auto" w:fill="FFFFFF"/>
          </w:tcPr>
          <w:p w:rsidR="00F26B11" w:rsidRPr="00AF6846" w:rsidRDefault="00F26B11" w:rsidP="00F26B11">
            <w:pPr>
              <w:shd w:val="clear" w:color="auto" w:fill="FFFFFF"/>
              <w:jc w:val="center"/>
              <w:rPr>
                <w:sz w:val="24"/>
                <w:szCs w:val="24"/>
                <w:lang w:val="lv-LV"/>
              </w:rPr>
            </w:pPr>
            <w:r w:rsidRPr="00AF6846">
              <w:rPr>
                <w:sz w:val="24"/>
                <w:szCs w:val="24"/>
                <w:lang w:val="lv-LV"/>
              </w:rPr>
              <w:t>0,2</w:t>
            </w:r>
          </w:p>
        </w:tc>
      </w:tr>
      <w:tr w:rsidR="00F26B11" w:rsidRPr="00AF6846" w:rsidTr="00CD1724">
        <w:trPr>
          <w:trHeight w:hRule="exact" w:val="567"/>
          <w:jc w:val="center"/>
        </w:trPr>
        <w:tc>
          <w:tcPr>
            <w:tcW w:w="6318" w:type="dxa"/>
            <w:shd w:val="clear" w:color="auto" w:fill="FFFFFF"/>
          </w:tcPr>
          <w:p w:rsidR="00F26B11" w:rsidRPr="00AF6846" w:rsidRDefault="00F26B11" w:rsidP="00F26B11">
            <w:pPr>
              <w:shd w:val="clear" w:color="auto" w:fill="FFFFFF"/>
              <w:rPr>
                <w:color w:val="000000"/>
                <w:spacing w:val="3"/>
                <w:sz w:val="24"/>
                <w:szCs w:val="24"/>
                <w:lang w:val="lv-LV"/>
              </w:rPr>
            </w:pPr>
            <w:r w:rsidRPr="00AF6846">
              <w:rPr>
                <w:sz w:val="24"/>
                <w:szCs w:val="24"/>
                <w:lang w:val="lv-LV"/>
              </w:rPr>
              <w:t>Dzīvokļi ar d</w:t>
            </w:r>
            <w:r w:rsidRPr="00AF6846">
              <w:rPr>
                <w:color w:val="000000"/>
                <w:spacing w:val="3"/>
                <w:sz w:val="24"/>
                <w:szCs w:val="24"/>
                <w:lang w:val="lv-LV"/>
              </w:rPr>
              <w:t>abasgāzes, šķidrās gāzes plītīm vai plī</w:t>
            </w:r>
            <w:r w:rsidRPr="00AF6846">
              <w:rPr>
                <w:color w:val="000000"/>
                <w:spacing w:val="3"/>
                <w:sz w:val="24"/>
                <w:szCs w:val="24"/>
                <w:lang w:val="lv-LV"/>
              </w:rPr>
              <w:softHyphen/>
              <w:t>tīm ar ci</w:t>
            </w:r>
            <w:r w:rsidRPr="00AF6846">
              <w:rPr>
                <w:color w:val="000000"/>
                <w:spacing w:val="3"/>
                <w:sz w:val="24"/>
                <w:szCs w:val="24"/>
                <w:lang w:val="lv-LV"/>
              </w:rPr>
              <w:t>e</w:t>
            </w:r>
            <w:r w:rsidRPr="00AF6846">
              <w:rPr>
                <w:color w:val="000000"/>
                <w:spacing w:val="3"/>
                <w:sz w:val="24"/>
                <w:szCs w:val="24"/>
                <w:lang w:val="lv-LV"/>
              </w:rPr>
              <w:t xml:space="preserve">to kurināmo </w:t>
            </w:r>
          </w:p>
          <w:p w:rsidR="00F26B11" w:rsidRPr="00AF6846" w:rsidRDefault="00F26B11" w:rsidP="00F26B11">
            <w:pPr>
              <w:shd w:val="clear" w:color="auto" w:fill="FFFFFF"/>
              <w:rPr>
                <w:sz w:val="24"/>
                <w:szCs w:val="24"/>
                <w:lang w:val="lv-LV"/>
              </w:rPr>
            </w:pPr>
            <w:r w:rsidRPr="00AF6846">
              <w:rPr>
                <w:sz w:val="24"/>
                <w:szCs w:val="24"/>
                <w:lang w:val="lv-LV"/>
              </w:rPr>
              <w:t>Квартиры с плитами на природном, газообразном</w:t>
            </w:r>
          </w:p>
          <w:p w:rsidR="00F26B11" w:rsidRPr="00AF6846" w:rsidRDefault="00F26B11" w:rsidP="00F26B11">
            <w:pPr>
              <w:shd w:val="clear" w:color="auto" w:fill="FFFFFF"/>
              <w:rPr>
                <w:sz w:val="24"/>
                <w:szCs w:val="24"/>
                <w:lang w:val="lv-LV"/>
              </w:rPr>
            </w:pPr>
            <w:r w:rsidRPr="00AF6846">
              <w:rPr>
                <w:sz w:val="24"/>
                <w:szCs w:val="24"/>
                <w:lang w:val="lv-LV"/>
              </w:rPr>
              <w:t>или твердом топливе</w:t>
            </w:r>
          </w:p>
        </w:tc>
        <w:tc>
          <w:tcPr>
            <w:tcW w:w="1115" w:type="dxa"/>
            <w:shd w:val="clear" w:color="auto" w:fill="FFFFFF"/>
          </w:tcPr>
          <w:p w:rsidR="00F26B11" w:rsidRPr="00AF6846" w:rsidRDefault="00F26B11" w:rsidP="00F26B11">
            <w:pPr>
              <w:shd w:val="clear" w:color="auto" w:fill="FFFFFF"/>
              <w:jc w:val="center"/>
              <w:rPr>
                <w:sz w:val="24"/>
                <w:szCs w:val="24"/>
                <w:lang w:val="lv-LV"/>
              </w:rPr>
            </w:pPr>
            <w:r w:rsidRPr="00AF6846">
              <w:rPr>
                <w:sz w:val="24"/>
                <w:szCs w:val="24"/>
                <w:lang w:val="lv-LV"/>
              </w:rPr>
              <w:t>0,96</w:t>
            </w:r>
          </w:p>
        </w:tc>
        <w:tc>
          <w:tcPr>
            <w:tcW w:w="1423" w:type="dxa"/>
            <w:shd w:val="clear" w:color="auto" w:fill="FFFFFF"/>
          </w:tcPr>
          <w:p w:rsidR="00F26B11" w:rsidRPr="00AF6846" w:rsidRDefault="00F26B11" w:rsidP="00F26B11">
            <w:pPr>
              <w:shd w:val="clear" w:color="auto" w:fill="FFFFFF"/>
              <w:jc w:val="center"/>
              <w:rPr>
                <w:sz w:val="24"/>
                <w:szCs w:val="24"/>
                <w:lang w:val="lv-LV"/>
              </w:rPr>
            </w:pPr>
            <w:r w:rsidRPr="00AF6846">
              <w:rPr>
                <w:sz w:val="24"/>
                <w:szCs w:val="24"/>
                <w:lang w:val="lv-LV"/>
              </w:rPr>
              <w:t>0,29</w:t>
            </w:r>
          </w:p>
        </w:tc>
      </w:tr>
      <w:tr w:rsidR="00F26B11" w:rsidRPr="00AF6846" w:rsidTr="00CD1724">
        <w:trPr>
          <w:trHeight w:hRule="exact" w:val="312"/>
          <w:jc w:val="center"/>
        </w:trPr>
        <w:tc>
          <w:tcPr>
            <w:tcW w:w="6318" w:type="dxa"/>
            <w:shd w:val="clear" w:color="auto" w:fill="FFFFFF"/>
          </w:tcPr>
          <w:p w:rsidR="00F26B11" w:rsidRPr="00AF6846" w:rsidRDefault="00F26B11" w:rsidP="00F26B11">
            <w:pPr>
              <w:shd w:val="clear" w:color="auto" w:fill="FFFFFF"/>
              <w:rPr>
                <w:sz w:val="24"/>
                <w:szCs w:val="24"/>
                <w:lang w:val="lv-LV"/>
              </w:rPr>
            </w:pPr>
            <w:r w:rsidRPr="00AF6846">
              <w:rPr>
                <w:lang w:val="lv-LV"/>
              </w:rPr>
              <w:t>S</w:t>
            </w:r>
            <w:r w:rsidRPr="00AF6846">
              <w:rPr>
                <w:sz w:val="24"/>
                <w:szCs w:val="24"/>
                <w:lang w:val="lv-LV"/>
              </w:rPr>
              <w:t>anitārā-tehniskas iekārtas (sūkņi, ventilatori u.c.)</w:t>
            </w:r>
          </w:p>
        </w:tc>
        <w:tc>
          <w:tcPr>
            <w:tcW w:w="1115" w:type="dxa"/>
            <w:shd w:val="clear" w:color="auto" w:fill="FFFFFF"/>
          </w:tcPr>
          <w:p w:rsidR="00F26B11" w:rsidRPr="00AF6846" w:rsidRDefault="00F26B11" w:rsidP="00F26B11">
            <w:pPr>
              <w:shd w:val="clear" w:color="auto" w:fill="FFFFFF"/>
              <w:jc w:val="center"/>
              <w:rPr>
                <w:sz w:val="24"/>
                <w:szCs w:val="24"/>
                <w:lang w:val="lv-LV"/>
              </w:rPr>
            </w:pPr>
            <w:r w:rsidRPr="00AF6846">
              <w:rPr>
                <w:sz w:val="24"/>
                <w:szCs w:val="24"/>
                <w:lang w:val="lv-LV"/>
              </w:rPr>
              <w:t>0,8</w:t>
            </w:r>
          </w:p>
        </w:tc>
        <w:tc>
          <w:tcPr>
            <w:tcW w:w="1423" w:type="dxa"/>
            <w:shd w:val="clear" w:color="auto" w:fill="FFFFFF"/>
          </w:tcPr>
          <w:p w:rsidR="00F26B11" w:rsidRPr="00AF6846" w:rsidRDefault="00F26B11" w:rsidP="00F26B11">
            <w:pPr>
              <w:shd w:val="clear" w:color="auto" w:fill="FFFFFF"/>
              <w:jc w:val="center"/>
              <w:rPr>
                <w:sz w:val="24"/>
                <w:szCs w:val="24"/>
                <w:lang w:val="lv-LV"/>
              </w:rPr>
            </w:pPr>
            <w:r w:rsidRPr="00AF6846">
              <w:rPr>
                <w:sz w:val="24"/>
                <w:szCs w:val="24"/>
                <w:lang w:val="lv-LV"/>
              </w:rPr>
              <w:t>0,75</w:t>
            </w:r>
          </w:p>
        </w:tc>
      </w:tr>
      <w:tr w:rsidR="00F26B11" w:rsidRPr="00AF6846" w:rsidTr="00CD1724">
        <w:trPr>
          <w:trHeight w:hRule="exact" w:val="284"/>
          <w:jc w:val="center"/>
        </w:trPr>
        <w:tc>
          <w:tcPr>
            <w:tcW w:w="6318" w:type="dxa"/>
            <w:shd w:val="clear" w:color="auto" w:fill="FFFFFF"/>
          </w:tcPr>
          <w:p w:rsidR="00F26B11" w:rsidRPr="00AF6846" w:rsidRDefault="00F26B11" w:rsidP="00F26B11">
            <w:pPr>
              <w:shd w:val="clear" w:color="auto" w:fill="FFFFFF"/>
              <w:rPr>
                <w:sz w:val="24"/>
                <w:szCs w:val="24"/>
                <w:lang w:val="lv-LV"/>
              </w:rPr>
            </w:pPr>
            <w:r w:rsidRPr="00AF6846">
              <w:rPr>
                <w:sz w:val="24"/>
                <w:szCs w:val="24"/>
                <w:lang w:val="lv-LV"/>
              </w:rPr>
              <w:t>Lifti</w:t>
            </w:r>
          </w:p>
        </w:tc>
        <w:tc>
          <w:tcPr>
            <w:tcW w:w="1115" w:type="dxa"/>
            <w:shd w:val="clear" w:color="auto" w:fill="FFFFFF"/>
          </w:tcPr>
          <w:p w:rsidR="00F26B11" w:rsidRPr="00AF6846" w:rsidRDefault="00F26B11" w:rsidP="00F26B11">
            <w:pPr>
              <w:shd w:val="clear" w:color="auto" w:fill="FFFFFF"/>
              <w:jc w:val="center"/>
              <w:rPr>
                <w:sz w:val="24"/>
                <w:szCs w:val="24"/>
                <w:lang w:val="lv-LV"/>
              </w:rPr>
            </w:pPr>
            <w:r w:rsidRPr="00AF6846">
              <w:rPr>
                <w:sz w:val="24"/>
                <w:szCs w:val="24"/>
                <w:lang w:val="lv-LV"/>
              </w:rPr>
              <w:t>0,65</w:t>
            </w:r>
          </w:p>
        </w:tc>
        <w:tc>
          <w:tcPr>
            <w:tcW w:w="1423" w:type="dxa"/>
            <w:shd w:val="clear" w:color="auto" w:fill="FFFFFF"/>
          </w:tcPr>
          <w:p w:rsidR="00F26B11" w:rsidRPr="00AF6846" w:rsidRDefault="00F26B11" w:rsidP="00F26B11">
            <w:pPr>
              <w:shd w:val="clear" w:color="auto" w:fill="FFFFFF"/>
              <w:jc w:val="center"/>
              <w:rPr>
                <w:sz w:val="24"/>
                <w:szCs w:val="24"/>
                <w:lang w:val="lv-LV"/>
              </w:rPr>
            </w:pPr>
            <w:r w:rsidRPr="00AF6846">
              <w:rPr>
                <w:sz w:val="24"/>
                <w:szCs w:val="24"/>
                <w:lang w:val="lv-LV"/>
              </w:rPr>
              <w:t>1,17</w:t>
            </w:r>
          </w:p>
        </w:tc>
      </w:tr>
    </w:tbl>
    <w:p w:rsidR="00F26B11" w:rsidRPr="00CD1724" w:rsidRDefault="00F26B11" w:rsidP="00F26B11">
      <w:pPr>
        <w:shd w:val="clear" w:color="auto" w:fill="FFFFFF"/>
        <w:ind w:firstLine="397"/>
        <w:jc w:val="both"/>
        <w:rPr>
          <w:b/>
          <w:sz w:val="16"/>
          <w:szCs w:val="16"/>
          <w:lang w:val="lv-LV"/>
        </w:rPr>
      </w:pPr>
    </w:p>
    <w:p w:rsidR="00F26B11" w:rsidRPr="00AF6846" w:rsidRDefault="00F26B11" w:rsidP="00F26B11">
      <w:pPr>
        <w:shd w:val="clear" w:color="auto" w:fill="FFFFFF"/>
        <w:ind w:firstLine="397"/>
        <w:jc w:val="both"/>
        <w:rPr>
          <w:b/>
          <w:sz w:val="24"/>
          <w:szCs w:val="24"/>
          <w:lang w:val="lv-LV"/>
        </w:rPr>
      </w:pPr>
      <w:r w:rsidRPr="00AF6846">
        <w:rPr>
          <w:b/>
          <w:sz w:val="24"/>
          <w:szCs w:val="24"/>
          <w:lang w:val="lv-LV"/>
        </w:rPr>
        <w:t>1. kategorijas daudzdzīvokļu mājas aplēses slodzes aprēķins.</w:t>
      </w:r>
    </w:p>
    <w:p w:rsidR="00F26B11" w:rsidRPr="00AF6846" w:rsidRDefault="00F26B11" w:rsidP="00F26B11">
      <w:pPr>
        <w:shd w:val="clear" w:color="auto" w:fill="FFFFFF"/>
        <w:ind w:firstLine="397"/>
        <w:jc w:val="both"/>
        <w:rPr>
          <w:color w:val="000000"/>
          <w:sz w:val="24"/>
          <w:szCs w:val="24"/>
          <w:lang w:val="lv-LV"/>
        </w:rPr>
      </w:pPr>
      <w:r w:rsidRPr="00AF6846">
        <w:rPr>
          <w:color w:val="000000"/>
          <w:spacing w:val="-4"/>
          <w:sz w:val="24"/>
          <w:szCs w:val="24"/>
          <w:lang w:val="lv-LV"/>
        </w:rPr>
        <w:t xml:space="preserve">Dzīvokļa barošanas līnijas aprēķina slodzi nosaka, reizinot viena </w:t>
      </w:r>
      <w:r w:rsidRPr="00AF6846">
        <w:rPr>
          <w:color w:val="000000"/>
          <w:sz w:val="24"/>
          <w:szCs w:val="24"/>
          <w:lang w:val="lv-LV"/>
        </w:rPr>
        <w:t xml:space="preserve">dzīvokļa </w:t>
      </w:r>
      <w:r w:rsidRPr="00AF6846">
        <w:rPr>
          <w:sz w:val="24"/>
          <w:szCs w:val="24"/>
          <w:lang w:val="lv-LV"/>
        </w:rPr>
        <w:t xml:space="preserve">pieteikumā uzrādītā dzīvokļa </w:t>
      </w:r>
      <w:r w:rsidRPr="00AF6846">
        <w:rPr>
          <w:color w:val="000000"/>
          <w:sz w:val="24"/>
          <w:szCs w:val="24"/>
          <w:lang w:val="lv-LV"/>
        </w:rPr>
        <w:t xml:space="preserve">slodzi </w:t>
      </w:r>
      <w:r w:rsidRPr="00AF6846">
        <w:rPr>
          <w:i/>
          <w:color w:val="000000"/>
          <w:sz w:val="24"/>
          <w:szCs w:val="24"/>
          <w:lang w:val="lv-LV"/>
        </w:rPr>
        <w:t>P</w:t>
      </w:r>
      <w:r w:rsidRPr="00AF6846">
        <w:rPr>
          <w:i/>
          <w:color w:val="000000"/>
          <w:sz w:val="24"/>
          <w:szCs w:val="24"/>
          <w:vertAlign w:val="subscript"/>
          <w:lang w:val="lv-LV"/>
        </w:rPr>
        <w:t>dz.īpatn</w:t>
      </w:r>
      <w:r w:rsidRPr="00AF6846">
        <w:rPr>
          <w:i/>
          <w:color w:val="000000"/>
          <w:sz w:val="24"/>
          <w:szCs w:val="24"/>
          <w:lang w:val="lv-LV"/>
        </w:rPr>
        <w:t xml:space="preserve"> </w:t>
      </w:r>
      <w:r w:rsidRPr="00AF6846">
        <w:rPr>
          <w:color w:val="000000"/>
          <w:sz w:val="24"/>
          <w:szCs w:val="24"/>
          <w:lang w:val="lv-LV"/>
        </w:rPr>
        <w:t xml:space="preserve">ar pieprasījuma koeficientu </w:t>
      </w:r>
      <w:r w:rsidRPr="00AF6846">
        <w:rPr>
          <w:i/>
          <w:color w:val="000000"/>
          <w:sz w:val="24"/>
          <w:szCs w:val="24"/>
          <w:lang w:val="lv-LV"/>
        </w:rPr>
        <w:t>K</w:t>
      </w:r>
      <w:r w:rsidRPr="00AF6846">
        <w:rPr>
          <w:i/>
          <w:color w:val="000000"/>
          <w:sz w:val="24"/>
          <w:szCs w:val="24"/>
          <w:vertAlign w:val="subscript"/>
          <w:lang w:val="lv-LV"/>
        </w:rPr>
        <w:t>p</w:t>
      </w:r>
      <w:r w:rsidRPr="00AF6846">
        <w:rPr>
          <w:color w:val="000000"/>
          <w:sz w:val="24"/>
          <w:szCs w:val="24"/>
          <w:lang w:val="lv-LV"/>
        </w:rPr>
        <w:t xml:space="preserve"> (4.24. tab.):               </w:t>
      </w:r>
    </w:p>
    <w:p w:rsidR="00F26B11" w:rsidRPr="00AF6846" w:rsidRDefault="00F26B11" w:rsidP="00F26B11">
      <w:pPr>
        <w:shd w:val="clear" w:color="auto" w:fill="FFFFFF"/>
        <w:ind w:left="2160" w:firstLine="720"/>
        <w:rPr>
          <w:sz w:val="24"/>
          <w:szCs w:val="24"/>
          <w:lang w:val="lv-LV"/>
        </w:rPr>
      </w:pPr>
      <w:r w:rsidRPr="00AF6846">
        <w:rPr>
          <w:i/>
          <w:color w:val="000000"/>
          <w:sz w:val="24"/>
          <w:szCs w:val="24"/>
          <w:lang w:val="lv-LV"/>
        </w:rPr>
        <w:t>P</w:t>
      </w:r>
      <w:r w:rsidRPr="00AF6846">
        <w:rPr>
          <w:i/>
          <w:color w:val="000000"/>
          <w:sz w:val="24"/>
          <w:szCs w:val="24"/>
          <w:vertAlign w:val="subscript"/>
          <w:lang w:val="lv-LV"/>
        </w:rPr>
        <w:t>dz.</w:t>
      </w:r>
      <w:r w:rsidRPr="00AF6846">
        <w:rPr>
          <w:color w:val="000000"/>
          <w:sz w:val="24"/>
          <w:szCs w:val="24"/>
          <w:lang w:val="lv-LV"/>
        </w:rPr>
        <w:t xml:space="preserve"> = </w:t>
      </w:r>
      <w:r w:rsidRPr="00AF6846">
        <w:rPr>
          <w:bCs/>
          <w:i/>
          <w:iCs/>
          <w:sz w:val="24"/>
          <w:szCs w:val="24"/>
          <w:lang w:val="lv-LV"/>
        </w:rPr>
        <w:t>P</w:t>
      </w:r>
      <w:r w:rsidRPr="00AF6846">
        <w:rPr>
          <w:bCs/>
          <w:i/>
          <w:iCs/>
          <w:sz w:val="24"/>
          <w:szCs w:val="24"/>
          <w:vertAlign w:val="subscript"/>
          <w:lang w:val="lv-LV"/>
        </w:rPr>
        <w:t>piet.dz.</w:t>
      </w:r>
      <w:r w:rsidRPr="00AF6846">
        <w:rPr>
          <w:lang w:val="lv-LV"/>
        </w:rPr>
        <w:t xml:space="preserve"> ∙</w:t>
      </w:r>
      <w:r w:rsidRPr="00AF6846">
        <w:rPr>
          <w:i/>
          <w:color w:val="000000"/>
          <w:sz w:val="24"/>
          <w:szCs w:val="24"/>
          <w:lang w:val="lv-LV"/>
        </w:rPr>
        <w:t xml:space="preserve"> K</w:t>
      </w:r>
      <w:r w:rsidRPr="00AF6846">
        <w:rPr>
          <w:i/>
          <w:color w:val="000000"/>
          <w:sz w:val="24"/>
          <w:szCs w:val="24"/>
          <w:vertAlign w:val="subscript"/>
          <w:lang w:val="lv-LV"/>
        </w:rPr>
        <w:t>p</w:t>
      </w:r>
      <w:r w:rsidRPr="00AF6846">
        <w:rPr>
          <w:i/>
          <w:color w:val="000000"/>
          <w:sz w:val="24"/>
          <w:szCs w:val="24"/>
          <w:lang w:val="lv-LV"/>
        </w:rPr>
        <w:t>.</w:t>
      </w:r>
      <w:r w:rsidRPr="00AF6846">
        <w:rPr>
          <w:color w:val="000000"/>
          <w:sz w:val="24"/>
          <w:szCs w:val="24"/>
          <w:lang w:val="lv-LV"/>
        </w:rPr>
        <w:t xml:space="preserve"> </w:t>
      </w:r>
      <w:r w:rsidRPr="00AF6846">
        <w:rPr>
          <w:color w:val="000000"/>
          <w:sz w:val="24"/>
          <w:szCs w:val="24"/>
          <w:lang w:val="lv-LV"/>
        </w:rPr>
        <w:tab/>
      </w:r>
      <w:r w:rsidRPr="00AF6846">
        <w:rPr>
          <w:color w:val="000000"/>
          <w:sz w:val="24"/>
          <w:szCs w:val="24"/>
          <w:lang w:val="lv-LV"/>
        </w:rPr>
        <w:tab/>
      </w:r>
      <w:r w:rsidRPr="00AF6846">
        <w:rPr>
          <w:color w:val="000000"/>
          <w:sz w:val="24"/>
          <w:szCs w:val="24"/>
          <w:lang w:val="lv-LV"/>
        </w:rPr>
        <w:tab/>
      </w:r>
      <w:r w:rsidRPr="00AF6846">
        <w:rPr>
          <w:color w:val="000000"/>
          <w:sz w:val="24"/>
          <w:szCs w:val="24"/>
          <w:lang w:val="lv-LV"/>
        </w:rPr>
        <w:tab/>
        <w:t>(4.51)</w:t>
      </w:r>
    </w:p>
    <w:p w:rsidR="00F26B11" w:rsidRPr="00AF6846" w:rsidRDefault="00F26B11" w:rsidP="00F26B11">
      <w:pPr>
        <w:pStyle w:val="FR4"/>
        <w:ind w:firstLine="284"/>
        <w:jc w:val="right"/>
        <w:rPr>
          <w:sz w:val="24"/>
          <w:szCs w:val="24"/>
          <w:lang w:val="lv-LV"/>
        </w:rPr>
      </w:pPr>
      <w:r w:rsidRPr="00AF6846">
        <w:rPr>
          <w:sz w:val="24"/>
          <w:szCs w:val="24"/>
          <w:lang w:val="lv-LV"/>
        </w:rPr>
        <w:lastRenderedPageBreak/>
        <w:t>4.24. tabula</w:t>
      </w:r>
    </w:p>
    <w:p w:rsidR="00F26B11" w:rsidRPr="00AF6846" w:rsidRDefault="00F26B11" w:rsidP="00F26B11">
      <w:pPr>
        <w:ind w:firstLine="284"/>
        <w:jc w:val="center"/>
        <w:rPr>
          <w:b/>
          <w:sz w:val="24"/>
          <w:szCs w:val="24"/>
          <w:lang w:val="lv-LV"/>
        </w:rPr>
      </w:pPr>
      <w:r w:rsidRPr="00AF6846">
        <w:rPr>
          <w:b/>
          <w:bCs/>
          <w:sz w:val="24"/>
          <w:szCs w:val="24"/>
          <w:lang w:val="lv-LV"/>
        </w:rPr>
        <w:t xml:space="preserve">Pieprasījuma koeficients </w:t>
      </w:r>
      <w:r w:rsidRPr="00AF6846">
        <w:rPr>
          <w:b/>
          <w:bCs/>
          <w:i/>
          <w:sz w:val="24"/>
          <w:szCs w:val="24"/>
          <w:lang w:val="lv-LV"/>
        </w:rPr>
        <w:t>K</w:t>
      </w:r>
      <w:r w:rsidRPr="00AF6846">
        <w:rPr>
          <w:b/>
          <w:bCs/>
          <w:sz w:val="24"/>
          <w:szCs w:val="24"/>
          <w:vertAlign w:val="subscript"/>
          <w:lang w:val="lv-LV"/>
        </w:rPr>
        <w:t>p</w:t>
      </w:r>
      <w:r w:rsidRPr="00AF6846">
        <w:rPr>
          <w:b/>
          <w:bCs/>
          <w:sz w:val="24"/>
          <w:szCs w:val="24"/>
          <w:lang w:val="lv-LV"/>
        </w:rPr>
        <w:t xml:space="preserve"> 1. kategorijas dzīvoklim</w:t>
      </w:r>
    </w:p>
    <w:tbl>
      <w:tblPr>
        <w:tblW w:w="8618"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28" w:type="dxa"/>
          <w:right w:w="28" w:type="dxa"/>
        </w:tblCellMar>
        <w:tblLook w:val="0000"/>
      </w:tblPr>
      <w:tblGrid>
        <w:gridCol w:w="2947"/>
        <w:gridCol w:w="1027"/>
        <w:gridCol w:w="774"/>
        <w:gridCol w:w="774"/>
        <w:gridCol w:w="774"/>
        <w:gridCol w:w="774"/>
        <w:gridCol w:w="774"/>
        <w:gridCol w:w="774"/>
      </w:tblGrid>
      <w:tr w:rsidR="00F26B11" w:rsidRPr="00AF6846" w:rsidTr="00DD1AF8">
        <w:trPr>
          <w:tblHeader/>
          <w:jc w:val="center"/>
        </w:trPr>
        <w:tc>
          <w:tcPr>
            <w:tcW w:w="2807" w:type="dxa"/>
            <w:vAlign w:val="center"/>
          </w:tcPr>
          <w:p w:rsidR="00F26B11" w:rsidRPr="00AF6846" w:rsidRDefault="00F26B11" w:rsidP="00F26B11">
            <w:pPr>
              <w:widowControl/>
              <w:rPr>
                <w:b/>
                <w:sz w:val="24"/>
                <w:szCs w:val="24"/>
                <w:lang w:val="lv-LV"/>
              </w:rPr>
            </w:pPr>
            <w:r w:rsidRPr="00AF6846">
              <w:rPr>
                <w:b/>
                <w:sz w:val="24"/>
                <w:szCs w:val="24"/>
                <w:lang w:val="lv-LV"/>
              </w:rPr>
              <w:t>Slodzes pieteikumā uzrād</w:t>
            </w:r>
            <w:r w:rsidRPr="00AF6846">
              <w:rPr>
                <w:b/>
                <w:sz w:val="24"/>
                <w:szCs w:val="24"/>
                <w:lang w:val="lv-LV"/>
              </w:rPr>
              <w:t>ī</w:t>
            </w:r>
            <w:r w:rsidRPr="00AF6846">
              <w:rPr>
                <w:b/>
                <w:sz w:val="24"/>
                <w:szCs w:val="24"/>
                <w:lang w:val="lv-LV"/>
              </w:rPr>
              <w:t xml:space="preserve">tā dzīvokļa slodze, kW </w:t>
            </w:r>
          </w:p>
        </w:tc>
        <w:tc>
          <w:tcPr>
            <w:tcW w:w="978" w:type="dxa"/>
            <w:vAlign w:val="center"/>
          </w:tcPr>
          <w:p w:rsidR="00F26B11" w:rsidRPr="00AF6846" w:rsidRDefault="00F26B11" w:rsidP="00F26B11">
            <w:pPr>
              <w:widowControl/>
              <w:jc w:val="center"/>
              <w:rPr>
                <w:b/>
                <w:sz w:val="24"/>
                <w:szCs w:val="24"/>
                <w:lang w:val="lv-LV"/>
              </w:rPr>
            </w:pPr>
            <w:r w:rsidRPr="00AF6846">
              <w:rPr>
                <w:b/>
                <w:sz w:val="24"/>
                <w:szCs w:val="24"/>
                <w:lang w:val="lv-LV"/>
              </w:rPr>
              <w:t>Līdz 14</w:t>
            </w:r>
          </w:p>
        </w:tc>
        <w:tc>
          <w:tcPr>
            <w:tcW w:w="737" w:type="dxa"/>
            <w:vAlign w:val="center"/>
          </w:tcPr>
          <w:p w:rsidR="00F26B11" w:rsidRPr="00AF6846" w:rsidRDefault="00F26B11" w:rsidP="00F26B11">
            <w:pPr>
              <w:widowControl/>
              <w:jc w:val="center"/>
              <w:rPr>
                <w:b/>
                <w:sz w:val="24"/>
                <w:szCs w:val="24"/>
                <w:lang w:val="lv-LV"/>
              </w:rPr>
            </w:pPr>
            <w:r w:rsidRPr="00AF6846">
              <w:rPr>
                <w:b/>
                <w:sz w:val="24"/>
                <w:szCs w:val="24"/>
                <w:lang w:val="lv-LV"/>
              </w:rPr>
              <w:t>20</w:t>
            </w:r>
          </w:p>
        </w:tc>
        <w:tc>
          <w:tcPr>
            <w:tcW w:w="737" w:type="dxa"/>
            <w:vAlign w:val="center"/>
          </w:tcPr>
          <w:p w:rsidR="00F26B11" w:rsidRPr="00AF6846" w:rsidRDefault="00F26B11" w:rsidP="00F26B11">
            <w:pPr>
              <w:widowControl/>
              <w:jc w:val="center"/>
              <w:rPr>
                <w:b/>
                <w:sz w:val="24"/>
                <w:szCs w:val="24"/>
                <w:lang w:val="lv-LV"/>
              </w:rPr>
            </w:pPr>
            <w:r w:rsidRPr="00AF6846">
              <w:rPr>
                <w:b/>
                <w:sz w:val="24"/>
                <w:szCs w:val="24"/>
                <w:lang w:val="lv-LV"/>
              </w:rPr>
              <w:t>30</w:t>
            </w:r>
          </w:p>
        </w:tc>
        <w:tc>
          <w:tcPr>
            <w:tcW w:w="737" w:type="dxa"/>
            <w:vAlign w:val="center"/>
          </w:tcPr>
          <w:p w:rsidR="00F26B11" w:rsidRPr="00AF6846" w:rsidRDefault="00F26B11" w:rsidP="00F26B11">
            <w:pPr>
              <w:widowControl/>
              <w:jc w:val="center"/>
              <w:rPr>
                <w:b/>
                <w:sz w:val="24"/>
                <w:szCs w:val="24"/>
                <w:lang w:val="lv-LV"/>
              </w:rPr>
            </w:pPr>
            <w:r w:rsidRPr="00AF6846">
              <w:rPr>
                <w:b/>
                <w:sz w:val="24"/>
                <w:szCs w:val="24"/>
                <w:lang w:val="lv-LV"/>
              </w:rPr>
              <w:t>40</w:t>
            </w:r>
          </w:p>
        </w:tc>
        <w:tc>
          <w:tcPr>
            <w:tcW w:w="737" w:type="dxa"/>
            <w:vAlign w:val="center"/>
          </w:tcPr>
          <w:p w:rsidR="00F26B11" w:rsidRPr="00AF6846" w:rsidRDefault="00F26B11" w:rsidP="00F26B11">
            <w:pPr>
              <w:widowControl/>
              <w:jc w:val="center"/>
              <w:rPr>
                <w:b/>
                <w:sz w:val="24"/>
                <w:szCs w:val="24"/>
                <w:lang w:val="lv-LV"/>
              </w:rPr>
            </w:pPr>
            <w:r w:rsidRPr="00AF6846">
              <w:rPr>
                <w:b/>
                <w:sz w:val="24"/>
                <w:szCs w:val="24"/>
                <w:lang w:val="lv-LV"/>
              </w:rPr>
              <w:t>50</w:t>
            </w:r>
          </w:p>
        </w:tc>
        <w:tc>
          <w:tcPr>
            <w:tcW w:w="737" w:type="dxa"/>
            <w:vAlign w:val="center"/>
          </w:tcPr>
          <w:p w:rsidR="00F26B11" w:rsidRPr="00AF6846" w:rsidRDefault="00F26B11" w:rsidP="00F26B11">
            <w:pPr>
              <w:widowControl/>
              <w:jc w:val="center"/>
              <w:rPr>
                <w:b/>
                <w:sz w:val="24"/>
                <w:szCs w:val="24"/>
                <w:lang w:val="lv-LV"/>
              </w:rPr>
            </w:pPr>
            <w:r w:rsidRPr="00AF6846">
              <w:rPr>
                <w:b/>
                <w:sz w:val="24"/>
                <w:szCs w:val="24"/>
                <w:lang w:val="lv-LV"/>
              </w:rPr>
              <w:t>60</w:t>
            </w:r>
          </w:p>
        </w:tc>
        <w:tc>
          <w:tcPr>
            <w:tcW w:w="737" w:type="dxa"/>
            <w:vAlign w:val="center"/>
          </w:tcPr>
          <w:p w:rsidR="00F26B11" w:rsidRPr="00AF6846" w:rsidRDefault="00F26B11" w:rsidP="00F26B11">
            <w:pPr>
              <w:widowControl/>
              <w:jc w:val="center"/>
              <w:rPr>
                <w:b/>
                <w:sz w:val="24"/>
                <w:szCs w:val="24"/>
                <w:lang w:val="lv-LV"/>
              </w:rPr>
            </w:pPr>
            <w:r w:rsidRPr="00AF6846">
              <w:rPr>
                <w:b/>
                <w:sz w:val="24"/>
                <w:szCs w:val="24"/>
                <w:lang w:val="lv-LV"/>
              </w:rPr>
              <w:t>≥ 70</w:t>
            </w:r>
          </w:p>
        </w:tc>
      </w:tr>
      <w:tr w:rsidR="00F26B11" w:rsidRPr="00AF6846" w:rsidTr="00DD1AF8">
        <w:trPr>
          <w:tblHeader/>
          <w:jc w:val="center"/>
        </w:trPr>
        <w:tc>
          <w:tcPr>
            <w:tcW w:w="2807" w:type="dxa"/>
            <w:vAlign w:val="center"/>
          </w:tcPr>
          <w:p w:rsidR="00F26B11" w:rsidRPr="00AF6846" w:rsidRDefault="00F26B11" w:rsidP="00F26B11">
            <w:pPr>
              <w:widowControl/>
              <w:rPr>
                <w:b/>
                <w:sz w:val="24"/>
                <w:szCs w:val="24"/>
                <w:lang w:val="lv-LV"/>
              </w:rPr>
            </w:pPr>
            <w:r w:rsidRPr="00AF6846">
              <w:rPr>
                <w:b/>
                <w:sz w:val="24"/>
                <w:szCs w:val="24"/>
                <w:lang w:val="lv-LV"/>
              </w:rPr>
              <w:t xml:space="preserve">Pieprasījuma koeficients </w:t>
            </w:r>
          </w:p>
        </w:tc>
        <w:tc>
          <w:tcPr>
            <w:tcW w:w="978" w:type="dxa"/>
            <w:vAlign w:val="center"/>
          </w:tcPr>
          <w:p w:rsidR="00F26B11" w:rsidRPr="00AF6846" w:rsidRDefault="00F26B11" w:rsidP="00F26B11">
            <w:pPr>
              <w:widowControl/>
              <w:jc w:val="center"/>
              <w:rPr>
                <w:sz w:val="24"/>
                <w:szCs w:val="24"/>
                <w:lang w:val="lv-LV"/>
              </w:rPr>
            </w:pPr>
            <w:r w:rsidRPr="00AF6846">
              <w:rPr>
                <w:sz w:val="24"/>
                <w:szCs w:val="24"/>
                <w:lang w:val="lv-LV"/>
              </w:rPr>
              <w:t>0,8</w:t>
            </w:r>
          </w:p>
        </w:tc>
        <w:tc>
          <w:tcPr>
            <w:tcW w:w="737" w:type="dxa"/>
            <w:vAlign w:val="center"/>
          </w:tcPr>
          <w:p w:rsidR="00F26B11" w:rsidRPr="00AF6846" w:rsidRDefault="00F26B11" w:rsidP="00F26B11">
            <w:pPr>
              <w:widowControl/>
              <w:jc w:val="center"/>
              <w:rPr>
                <w:sz w:val="24"/>
                <w:szCs w:val="24"/>
                <w:lang w:val="lv-LV"/>
              </w:rPr>
            </w:pPr>
            <w:r w:rsidRPr="00AF6846">
              <w:rPr>
                <w:sz w:val="24"/>
                <w:szCs w:val="24"/>
                <w:lang w:val="lv-LV"/>
              </w:rPr>
              <w:t>0,65</w:t>
            </w:r>
          </w:p>
        </w:tc>
        <w:tc>
          <w:tcPr>
            <w:tcW w:w="737" w:type="dxa"/>
            <w:vAlign w:val="center"/>
          </w:tcPr>
          <w:p w:rsidR="00F26B11" w:rsidRPr="00AF6846" w:rsidRDefault="00F26B11" w:rsidP="00F26B11">
            <w:pPr>
              <w:widowControl/>
              <w:jc w:val="center"/>
              <w:rPr>
                <w:sz w:val="24"/>
                <w:szCs w:val="24"/>
                <w:lang w:val="lv-LV"/>
              </w:rPr>
            </w:pPr>
            <w:r w:rsidRPr="00AF6846">
              <w:rPr>
                <w:sz w:val="24"/>
                <w:szCs w:val="24"/>
                <w:lang w:val="lv-LV"/>
              </w:rPr>
              <w:t>0,6</w:t>
            </w:r>
          </w:p>
        </w:tc>
        <w:tc>
          <w:tcPr>
            <w:tcW w:w="737" w:type="dxa"/>
            <w:vAlign w:val="center"/>
          </w:tcPr>
          <w:p w:rsidR="00F26B11" w:rsidRPr="00AF6846" w:rsidRDefault="00F26B11" w:rsidP="00F26B11">
            <w:pPr>
              <w:widowControl/>
              <w:jc w:val="center"/>
              <w:rPr>
                <w:sz w:val="24"/>
                <w:szCs w:val="24"/>
                <w:lang w:val="lv-LV"/>
              </w:rPr>
            </w:pPr>
            <w:r w:rsidRPr="00AF6846">
              <w:rPr>
                <w:sz w:val="24"/>
                <w:szCs w:val="24"/>
                <w:lang w:val="lv-LV"/>
              </w:rPr>
              <w:t>0,55</w:t>
            </w:r>
          </w:p>
        </w:tc>
        <w:tc>
          <w:tcPr>
            <w:tcW w:w="737" w:type="dxa"/>
            <w:vAlign w:val="center"/>
          </w:tcPr>
          <w:p w:rsidR="00F26B11" w:rsidRPr="00AF6846" w:rsidRDefault="00F26B11" w:rsidP="00F26B11">
            <w:pPr>
              <w:widowControl/>
              <w:jc w:val="center"/>
              <w:rPr>
                <w:sz w:val="24"/>
                <w:szCs w:val="24"/>
                <w:lang w:val="lv-LV"/>
              </w:rPr>
            </w:pPr>
            <w:r w:rsidRPr="00AF6846">
              <w:rPr>
                <w:sz w:val="24"/>
                <w:szCs w:val="24"/>
                <w:lang w:val="lv-LV"/>
              </w:rPr>
              <w:t>0,5</w:t>
            </w:r>
          </w:p>
        </w:tc>
        <w:tc>
          <w:tcPr>
            <w:tcW w:w="737" w:type="dxa"/>
            <w:vAlign w:val="center"/>
          </w:tcPr>
          <w:p w:rsidR="00F26B11" w:rsidRPr="00AF6846" w:rsidRDefault="00F26B11" w:rsidP="00F26B11">
            <w:pPr>
              <w:widowControl/>
              <w:jc w:val="center"/>
              <w:rPr>
                <w:sz w:val="24"/>
                <w:szCs w:val="24"/>
                <w:lang w:val="lv-LV"/>
              </w:rPr>
            </w:pPr>
            <w:r w:rsidRPr="00AF6846">
              <w:rPr>
                <w:sz w:val="24"/>
                <w:szCs w:val="24"/>
                <w:lang w:val="lv-LV"/>
              </w:rPr>
              <w:t>0,48</w:t>
            </w:r>
          </w:p>
        </w:tc>
        <w:tc>
          <w:tcPr>
            <w:tcW w:w="737" w:type="dxa"/>
            <w:vAlign w:val="center"/>
          </w:tcPr>
          <w:p w:rsidR="00F26B11" w:rsidRPr="00AF6846" w:rsidRDefault="00F26B11" w:rsidP="00F26B11">
            <w:pPr>
              <w:widowControl/>
              <w:jc w:val="center"/>
              <w:rPr>
                <w:sz w:val="24"/>
                <w:szCs w:val="24"/>
                <w:lang w:val="lv-LV"/>
              </w:rPr>
            </w:pPr>
            <w:r w:rsidRPr="00AF6846">
              <w:rPr>
                <w:sz w:val="24"/>
                <w:szCs w:val="24"/>
                <w:lang w:val="lv-LV"/>
              </w:rPr>
              <w:t>0,45</w:t>
            </w:r>
          </w:p>
        </w:tc>
      </w:tr>
    </w:tbl>
    <w:p w:rsidR="00F26B11" w:rsidRPr="00AF6846" w:rsidRDefault="00F26B11" w:rsidP="00F26B11">
      <w:pPr>
        <w:ind w:firstLine="284"/>
        <w:jc w:val="both"/>
        <w:rPr>
          <w:sz w:val="24"/>
          <w:szCs w:val="24"/>
          <w:lang w:val="lv-LV"/>
        </w:rPr>
      </w:pPr>
    </w:p>
    <w:p w:rsidR="00F26B11" w:rsidRPr="00AF6846" w:rsidRDefault="00F26B11" w:rsidP="00F26B11">
      <w:pPr>
        <w:pStyle w:val="Heading1"/>
        <w:spacing w:before="0" w:after="0"/>
        <w:ind w:firstLine="397"/>
        <w:jc w:val="both"/>
        <w:rPr>
          <w:rFonts w:ascii="Times New Roman" w:hAnsi="Times New Roman"/>
          <w:b w:val="0"/>
          <w:sz w:val="24"/>
          <w:szCs w:val="24"/>
          <w:lang w:val="lv-LV"/>
        </w:rPr>
      </w:pPr>
      <w:r w:rsidRPr="00AF6846">
        <w:rPr>
          <w:rFonts w:ascii="Times New Roman" w:hAnsi="Times New Roman"/>
          <w:b w:val="0"/>
          <w:sz w:val="24"/>
          <w:szCs w:val="24"/>
          <w:lang w:val="lv-LV"/>
        </w:rPr>
        <w:t xml:space="preserve">Ja pieprasīta jauda lielāka par 11 kW, tad jāizmanto trīsfāžu ievadu uz dzīvokļi. </w:t>
      </w:r>
    </w:p>
    <w:p w:rsidR="00F26B11" w:rsidRPr="00AF6846" w:rsidRDefault="00F26B11" w:rsidP="00F26B11">
      <w:pPr>
        <w:pStyle w:val="Heading1"/>
        <w:spacing w:before="0" w:after="0"/>
        <w:ind w:firstLine="397"/>
        <w:jc w:val="both"/>
        <w:rPr>
          <w:rFonts w:ascii="Times New Roman" w:hAnsi="Times New Roman"/>
          <w:b w:val="0"/>
          <w:sz w:val="24"/>
          <w:szCs w:val="24"/>
          <w:lang w:val="lv-LV"/>
        </w:rPr>
      </w:pPr>
      <w:r w:rsidRPr="00AF6846">
        <w:rPr>
          <w:rFonts w:ascii="Times New Roman" w:hAnsi="Times New Roman"/>
          <w:b w:val="0"/>
          <w:color w:val="000000"/>
          <w:spacing w:val="-4"/>
          <w:sz w:val="24"/>
          <w:szCs w:val="24"/>
          <w:lang w:val="lv-LV"/>
        </w:rPr>
        <w:t>Dzīvojama mājā dzīvokļu barošanas līnijas aplēses slodzi aprēķina pēc formulas</w:t>
      </w:r>
    </w:p>
    <w:p w:rsidR="00F26B11" w:rsidRPr="00AF6846" w:rsidRDefault="00F26B11" w:rsidP="00F26B11">
      <w:pPr>
        <w:pStyle w:val="Heading1"/>
        <w:spacing w:before="0" w:after="0"/>
        <w:ind w:left="2160" w:firstLine="720"/>
        <w:jc w:val="both"/>
        <w:rPr>
          <w:rFonts w:ascii="Times New Roman" w:hAnsi="Times New Roman"/>
          <w:b w:val="0"/>
          <w:bCs w:val="0"/>
          <w:kern w:val="0"/>
          <w:sz w:val="24"/>
          <w:szCs w:val="24"/>
          <w:lang w:val="lv-LV"/>
        </w:rPr>
      </w:pPr>
      <w:r w:rsidRPr="00AF6846">
        <w:rPr>
          <w:rFonts w:ascii="Times New Roman" w:hAnsi="Times New Roman"/>
          <w:b w:val="0"/>
          <w:bCs w:val="0"/>
          <w:kern w:val="0"/>
          <w:position w:val="-28"/>
          <w:sz w:val="24"/>
          <w:szCs w:val="24"/>
          <w:lang w:val="lv-LV"/>
        </w:rPr>
        <w:object w:dxaOrig="2240" w:dyaOrig="680">
          <v:shape id="_x0000_i1389" type="#_x0000_t75" style="width:112.2pt;height:33.65pt" o:ole="">
            <v:imagedata r:id="rId953" o:title=""/>
          </v:shape>
          <o:OLEObject Type="Embed" ProgID="Equation.3" ShapeID="_x0000_i1389" DrawAspect="Content" ObjectID="_1391504485" r:id="rId954"/>
        </w:object>
      </w:r>
      <w:r w:rsidRPr="00AF6846">
        <w:rPr>
          <w:rFonts w:ascii="Times New Roman" w:hAnsi="Times New Roman"/>
          <w:b w:val="0"/>
          <w:bCs w:val="0"/>
          <w:kern w:val="0"/>
          <w:sz w:val="24"/>
          <w:szCs w:val="24"/>
          <w:lang w:val="lv-LV"/>
        </w:rPr>
        <w:tab/>
      </w:r>
      <w:r w:rsidRPr="00AF6846">
        <w:rPr>
          <w:rFonts w:ascii="Times New Roman" w:hAnsi="Times New Roman"/>
          <w:b w:val="0"/>
          <w:bCs w:val="0"/>
          <w:kern w:val="0"/>
          <w:sz w:val="24"/>
          <w:szCs w:val="24"/>
          <w:lang w:val="lv-LV"/>
        </w:rPr>
        <w:tab/>
      </w:r>
      <w:r w:rsidRPr="00AF6846">
        <w:rPr>
          <w:rFonts w:ascii="Times New Roman" w:hAnsi="Times New Roman"/>
          <w:b w:val="0"/>
          <w:bCs w:val="0"/>
          <w:kern w:val="0"/>
          <w:sz w:val="24"/>
          <w:szCs w:val="24"/>
          <w:lang w:val="lv-LV"/>
        </w:rPr>
        <w:tab/>
      </w:r>
      <w:r w:rsidRPr="00AF6846">
        <w:rPr>
          <w:rFonts w:ascii="Times New Roman" w:hAnsi="Times New Roman"/>
          <w:b w:val="0"/>
          <w:bCs w:val="0"/>
          <w:kern w:val="0"/>
          <w:sz w:val="24"/>
          <w:szCs w:val="24"/>
          <w:lang w:val="lv-LV"/>
        </w:rPr>
        <w:tab/>
        <w:t>(4.52)</w:t>
      </w:r>
    </w:p>
    <w:p w:rsidR="00F26B11" w:rsidRPr="00AF6846" w:rsidRDefault="00F26B11" w:rsidP="00F26B11">
      <w:pPr>
        <w:jc w:val="both"/>
        <w:rPr>
          <w:sz w:val="24"/>
          <w:szCs w:val="24"/>
          <w:lang w:val="lv-LV"/>
        </w:rPr>
      </w:pPr>
      <w:r w:rsidRPr="00AF6846">
        <w:rPr>
          <w:sz w:val="24"/>
          <w:szCs w:val="24"/>
          <w:lang w:val="lv-LV"/>
        </w:rPr>
        <w:t xml:space="preserve">kur </w:t>
      </w:r>
      <w:r w:rsidRPr="00AF6846">
        <w:rPr>
          <w:i/>
          <w:sz w:val="24"/>
          <w:szCs w:val="24"/>
          <w:lang w:val="lv-LV"/>
        </w:rPr>
        <w:t>K</w:t>
      </w:r>
      <w:r w:rsidRPr="00AF6846">
        <w:rPr>
          <w:sz w:val="24"/>
          <w:szCs w:val="24"/>
          <w:vertAlign w:val="subscript"/>
          <w:lang w:val="lv-LV"/>
        </w:rPr>
        <w:t>0</w:t>
      </w:r>
      <w:r w:rsidRPr="00AF6846">
        <w:rPr>
          <w:sz w:val="24"/>
          <w:szCs w:val="24"/>
          <w:lang w:val="lv-LV"/>
        </w:rPr>
        <w:t xml:space="preserve"> – vienlaicības koeficients (4.25. tab.)</w:t>
      </w:r>
    </w:p>
    <w:p w:rsidR="00F26B11" w:rsidRPr="00AF6846" w:rsidRDefault="00F26B11" w:rsidP="00F26B11">
      <w:pPr>
        <w:ind w:firstLine="397"/>
        <w:jc w:val="both"/>
        <w:rPr>
          <w:sz w:val="24"/>
          <w:szCs w:val="24"/>
          <w:lang w:val="lv-LV"/>
        </w:rPr>
      </w:pPr>
      <w:r w:rsidRPr="00AF6846">
        <w:rPr>
          <w:sz w:val="24"/>
          <w:szCs w:val="24"/>
          <w:lang w:val="lv-LV"/>
        </w:rPr>
        <w:t>1,05 – ēkas kopējas apgaismojuma slodzes koeficients (kāpņu telpas, pagrabs, ve</w:t>
      </w:r>
      <w:r w:rsidRPr="00AF6846">
        <w:rPr>
          <w:sz w:val="24"/>
          <w:szCs w:val="24"/>
          <w:lang w:val="lv-LV"/>
        </w:rPr>
        <w:t>s</w:t>
      </w:r>
      <w:r w:rsidRPr="00AF6846">
        <w:rPr>
          <w:sz w:val="24"/>
          <w:szCs w:val="24"/>
          <w:lang w:val="lv-LV"/>
        </w:rPr>
        <w:t>tibils utt.).</w:t>
      </w:r>
    </w:p>
    <w:p w:rsidR="00F26B11" w:rsidRPr="00AF6846" w:rsidRDefault="00F26B11" w:rsidP="00F26B11">
      <w:pPr>
        <w:ind w:firstLine="284"/>
        <w:jc w:val="right"/>
        <w:rPr>
          <w:bCs/>
          <w:sz w:val="24"/>
          <w:szCs w:val="24"/>
          <w:lang w:val="lv-LV"/>
        </w:rPr>
      </w:pPr>
      <w:r w:rsidRPr="00AF6846">
        <w:rPr>
          <w:bCs/>
          <w:sz w:val="24"/>
          <w:szCs w:val="24"/>
          <w:lang w:val="lv-LV"/>
        </w:rPr>
        <w:t>4.25. tabula</w:t>
      </w:r>
    </w:p>
    <w:p w:rsidR="00F26B11" w:rsidRPr="005A4C27" w:rsidRDefault="00F26B11" w:rsidP="00F26B11">
      <w:pPr>
        <w:ind w:firstLine="284"/>
        <w:jc w:val="center"/>
        <w:rPr>
          <w:b/>
          <w:bCs/>
          <w:sz w:val="24"/>
          <w:szCs w:val="24"/>
          <w:lang w:val="lv-LV"/>
        </w:rPr>
      </w:pPr>
      <w:r w:rsidRPr="005A4C27">
        <w:rPr>
          <w:b/>
          <w:bCs/>
          <w:sz w:val="24"/>
          <w:szCs w:val="24"/>
          <w:lang w:val="lv-LV"/>
        </w:rPr>
        <w:t xml:space="preserve">Vienlaicības koeficients </w:t>
      </w:r>
      <w:r w:rsidRPr="005A4C27">
        <w:rPr>
          <w:b/>
          <w:bCs/>
          <w:i/>
          <w:sz w:val="24"/>
          <w:szCs w:val="24"/>
          <w:lang w:val="lv-LV"/>
        </w:rPr>
        <w:t>K</w:t>
      </w:r>
      <w:r w:rsidRPr="005A4C27">
        <w:rPr>
          <w:b/>
          <w:bCs/>
          <w:sz w:val="24"/>
          <w:szCs w:val="24"/>
          <w:vertAlign w:val="subscript"/>
          <w:lang w:val="lv-LV"/>
        </w:rPr>
        <w:t>0</w:t>
      </w:r>
      <w:r w:rsidRPr="005A4C27">
        <w:rPr>
          <w:b/>
          <w:bCs/>
          <w:sz w:val="24"/>
          <w:szCs w:val="24"/>
          <w:lang w:val="lv-LV"/>
        </w:rPr>
        <w:t xml:space="preserve"> 1. kategorijas dzīvoklim </w:t>
      </w:r>
    </w:p>
    <w:tbl>
      <w:tblPr>
        <w:tblW w:w="8618"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000"/>
      </w:tblPr>
      <w:tblGrid>
        <w:gridCol w:w="1757"/>
        <w:gridCol w:w="310"/>
        <w:gridCol w:w="484"/>
        <w:gridCol w:w="486"/>
        <w:gridCol w:w="486"/>
        <w:gridCol w:w="486"/>
        <w:gridCol w:w="560"/>
        <w:gridCol w:w="486"/>
        <w:gridCol w:w="486"/>
        <w:gridCol w:w="488"/>
        <w:gridCol w:w="490"/>
        <w:gridCol w:w="490"/>
        <w:gridCol w:w="490"/>
        <w:gridCol w:w="490"/>
        <w:gridCol w:w="629"/>
      </w:tblGrid>
      <w:tr w:rsidR="00F26B11" w:rsidRPr="00DD1AF8" w:rsidTr="00DD1AF8">
        <w:trPr>
          <w:trHeight w:val="227"/>
          <w:tblHeader/>
          <w:jc w:val="center"/>
        </w:trPr>
        <w:tc>
          <w:tcPr>
            <w:tcW w:w="1020" w:type="pct"/>
            <w:vMerge w:val="restart"/>
            <w:vAlign w:val="center"/>
          </w:tcPr>
          <w:p w:rsidR="00F26B11" w:rsidRPr="00DD1AF8" w:rsidRDefault="00F26B11" w:rsidP="00F26B11">
            <w:pPr>
              <w:shd w:val="clear" w:color="auto" w:fill="FFFFFF"/>
              <w:jc w:val="center"/>
              <w:rPr>
                <w:b/>
                <w:color w:val="000000"/>
                <w:spacing w:val="3"/>
                <w:sz w:val="22"/>
                <w:szCs w:val="22"/>
                <w:lang w:val="lv-LV"/>
              </w:rPr>
            </w:pPr>
            <w:r w:rsidRPr="00DD1AF8">
              <w:rPr>
                <w:b/>
                <w:color w:val="000000"/>
                <w:spacing w:val="3"/>
                <w:sz w:val="22"/>
                <w:szCs w:val="22"/>
                <w:lang w:val="lv-LV"/>
              </w:rPr>
              <w:t>Dzīvokļa</w:t>
            </w:r>
          </w:p>
          <w:p w:rsidR="00F26B11" w:rsidRPr="00DD1AF8" w:rsidRDefault="00F26B11" w:rsidP="00F26B11">
            <w:pPr>
              <w:shd w:val="clear" w:color="auto" w:fill="FFFFFF"/>
              <w:jc w:val="center"/>
              <w:rPr>
                <w:b/>
                <w:sz w:val="22"/>
                <w:szCs w:val="22"/>
                <w:lang w:val="lv-LV"/>
              </w:rPr>
            </w:pPr>
            <w:r w:rsidRPr="00DD1AF8">
              <w:rPr>
                <w:b/>
                <w:color w:val="000000"/>
                <w:spacing w:val="3"/>
                <w:sz w:val="22"/>
                <w:szCs w:val="22"/>
                <w:lang w:val="lv-LV"/>
              </w:rPr>
              <w:t>raksturojums</w:t>
            </w:r>
          </w:p>
        </w:tc>
        <w:tc>
          <w:tcPr>
            <w:tcW w:w="3980" w:type="pct"/>
            <w:gridSpan w:val="14"/>
            <w:vAlign w:val="center"/>
          </w:tcPr>
          <w:p w:rsidR="00F26B11" w:rsidRPr="00DD1AF8" w:rsidRDefault="00F26B11" w:rsidP="00F26B11">
            <w:pPr>
              <w:widowControl/>
              <w:jc w:val="center"/>
              <w:rPr>
                <w:b/>
                <w:sz w:val="22"/>
                <w:szCs w:val="22"/>
                <w:lang w:val="lv-LV"/>
              </w:rPr>
            </w:pPr>
            <w:r w:rsidRPr="00DD1AF8">
              <w:rPr>
                <w:b/>
                <w:sz w:val="22"/>
                <w:szCs w:val="22"/>
                <w:lang w:val="lv-LV"/>
              </w:rPr>
              <w:t>Dzīvokļu skaits</w:t>
            </w:r>
          </w:p>
        </w:tc>
      </w:tr>
      <w:tr w:rsidR="00F26B11" w:rsidRPr="00DD1AF8" w:rsidTr="00DD1AF8">
        <w:trPr>
          <w:trHeight w:val="227"/>
          <w:tblHeader/>
          <w:jc w:val="center"/>
        </w:trPr>
        <w:tc>
          <w:tcPr>
            <w:tcW w:w="1020" w:type="pct"/>
            <w:vMerge/>
            <w:vAlign w:val="center"/>
          </w:tcPr>
          <w:p w:rsidR="00F26B11" w:rsidRPr="00DD1AF8" w:rsidRDefault="00F26B11" w:rsidP="00F26B11">
            <w:pPr>
              <w:shd w:val="clear" w:color="auto" w:fill="FFFFFF"/>
              <w:jc w:val="center"/>
              <w:rPr>
                <w:b/>
                <w:color w:val="000000"/>
                <w:spacing w:val="3"/>
                <w:sz w:val="22"/>
                <w:szCs w:val="22"/>
                <w:lang w:val="lv-LV"/>
              </w:rPr>
            </w:pPr>
          </w:p>
        </w:tc>
        <w:tc>
          <w:tcPr>
            <w:tcW w:w="180" w:type="pct"/>
            <w:vAlign w:val="center"/>
          </w:tcPr>
          <w:p w:rsidR="00F26B11" w:rsidRPr="00DD1AF8" w:rsidRDefault="00F26B11" w:rsidP="00F26B11">
            <w:pPr>
              <w:widowControl/>
              <w:ind w:left="-57" w:right="-57"/>
              <w:jc w:val="center"/>
              <w:rPr>
                <w:b/>
                <w:sz w:val="22"/>
                <w:szCs w:val="22"/>
                <w:lang w:val="lv-LV"/>
              </w:rPr>
            </w:pPr>
            <w:r w:rsidRPr="00DD1AF8">
              <w:rPr>
                <w:b/>
                <w:sz w:val="22"/>
                <w:szCs w:val="22"/>
                <w:lang w:val="lv-LV"/>
              </w:rPr>
              <w:t>1</w:t>
            </w:r>
          </w:p>
        </w:tc>
        <w:tc>
          <w:tcPr>
            <w:tcW w:w="281" w:type="pct"/>
            <w:vAlign w:val="center"/>
          </w:tcPr>
          <w:p w:rsidR="00F26B11" w:rsidRPr="00DD1AF8" w:rsidRDefault="00F26B11" w:rsidP="00F26B11">
            <w:pPr>
              <w:widowControl/>
              <w:ind w:left="-57" w:right="-57"/>
              <w:jc w:val="center"/>
              <w:rPr>
                <w:b/>
                <w:sz w:val="22"/>
                <w:szCs w:val="22"/>
                <w:lang w:val="lv-LV"/>
              </w:rPr>
            </w:pPr>
            <w:r w:rsidRPr="00DD1AF8">
              <w:rPr>
                <w:b/>
                <w:bCs/>
                <w:sz w:val="22"/>
                <w:szCs w:val="22"/>
                <w:lang w:val="lv-LV"/>
              </w:rPr>
              <w:t>3</w:t>
            </w:r>
          </w:p>
        </w:tc>
        <w:tc>
          <w:tcPr>
            <w:tcW w:w="282" w:type="pct"/>
            <w:vAlign w:val="center"/>
          </w:tcPr>
          <w:p w:rsidR="00F26B11" w:rsidRPr="00DD1AF8" w:rsidRDefault="00F26B11" w:rsidP="00F26B11">
            <w:pPr>
              <w:widowControl/>
              <w:ind w:left="-57" w:right="-57"/>
              <w:jc w:val="center"/>
              <w:rPr>
                <w:b/>
                <w:sz w:val="22"/>
                <w:szCs w:val="22"/>
                <w:lang w:val="lv-LV"/>
              </w:rPr>
            </w:pPr>
            <w:r w:rsidRPr="00DD1AF8">
              <w:rPr>
                <w:b/>
                <w:bCs/>
                <w:sz w:val="22"/>
                <w:szCs w:val="22"/>
                <w:lang w:val="lv-LV"/>
              </w:rPr>
              <w:t>6</w:t>
            </w:r>
          </w:p>
        </w:tc>
        <w:tc>
          <w:tcPr>
            <w:tcW w:w="282" w:type="pct"/>
            <w:vAlign w:val="center"/>
          </w:tcPr>
          <w:p w:rsidR="00F26B11" w:rsidRPr="00DD1AF8" w:rsidRDefault="00F26B11" w:rsidP="00F26B11">
            <w:pPr>
              <w:widowControl/>
              <w:ind w:left="-57" w:right="-57"/>
              <w:jc w:val="center"/>
              <w:rPr>
                <w:b/>
                <w:sz w:val="22"/>
                <w:szCs w:val="22"/>
                <w:lang w:val="lv-LV"/>
              </w:rPr>
            </w:pPr>
            <w:r w:rsidRPr="00DD1AF8">
              <w:rPr>
                <w:b/>
                <w:bCs/>
                <w:sz w:val="22"/>
                <w:szCs w:val="22"/>
                <w:lang w:val="lv-LV"/>
              </w:rPr>
              <w:t>9</w:t>
            </w:r>
          </w:p>
        </w:tc>
        <w:tc>
          <w:tcPr>
            <w:tcW w:w="282" w:type="pct"/>
            <w:vAlign w:val="center"/>
          </w:tcPr>
          <w:p w:rsidR="00F26B11" w:rsidRPr="00DD1AF8" w:rsidRDefault="00F26B11" w:rsidP="00F26B11">
            <w:pPr>
              <w:widowControl/>
              <w:ind w:left="-57" w:right="-57"/>
              <w:jc w:val="center"/>
              <w:rPr>
                <w:b/>
                <w:sz w:val="22"/>
                <w:szCs w:val="22"/>
                <w:lang w:val="lv-LV"/>
              </w:rPr>
            </w:pPr>
            <w:r w:rsidRPr="00DD1AF8">
              <w:rPr>
                <w:b/>
                <w:bCs/>
                <w:sz w:val="22"/>
                <w:szCs w:val="22"/>
                <w:lang w:val="lv-LV"/>
              </w:rPr>
              <w:t>12</w:t>
            </w:r>
          </w:p>
        </w:tc>
        <w:tc>
          <w:tcPr>
            <w:tcW w:w="325" w:type="pct"/>
            <w:vAlign w:val="center"/>
          </w:tcPr>
          <w:p w:rsidR="00F26B11" w:rsidRPr="00DD1AF8" w:rsidRDefault="00F26B11" w:rsidP="00F26B11">
            <w:pPr>
              <w:widowControl/>
              <w:ind w:left="-57" w:right="-57"/>
              <w:jc w:val="center"/>
              <w:rPr>
                <w:b/>
                <w:sz w:val="22"/>
                <w:szCs w:val="22"/>
                <w:lang w:val="lv-LV"/>
              </w:rPr>
            </w:pPr>
            <w:r w:rsidRPr="00DD1AF8">
              <w:rPr>
                <w:b/>
                <w:bCs/>
                <w:sz w:val="22"/>
                <w:szCs w:val="22"/>
                <w:lang w:val="lv-LV"/>
              </w:rPr>
              <w:t>15</w:t>
            </w:r>
          </w:p>
        </w:tc>
        <w:tc>
          <w:tcPr>
            <w:tcW w:w="282" w:type="pct"/>
            <w:vAlign w:val="center"/>
          </w:tcPr>
          <w:p w:rsidR="00F26B11" w:rsidRPr="00DD1AF8" w:rsidRDefault="00F26B11" w:rsidP="00F26B11">
            <w:pPr>
              <w:widowControl/>
              <w:ind w:left="-57" w:right="-57"/>
              <w:jc w:val="center"/>
              <w:rPr>
                <w:b/>
                <w:sz w:val="22"/>
                <w:szCs w:val="22"/>
                <w:lang w:val="lv-LV"/>
              </w:rPr>
            </w:pPr>
            <w:r w:rsidRPr="00DD1AF8">
              <w:rPr>
                <w:b/>
                <w:bCs/>
                <w:sz w:val="22"/>
                <w:szCs w:val="22"/>
                <w:lang w:val="lv-LV"/>
              </w:rPr>
              <w:t>18</w:t>
            </w:r>
          </w:p>
        </w:tc>
        <w:tc>
          <w:tcPr>
            <w:tcW w:w="282" w:type="pct"/>
            <w:vAlign w:val="center"/>
          </w:tcPr>
          <w:p w:rsidR="00F26B11" w:rsidRPr="00DD1AF8" w:rsidRDefault="00F26B11" w:rsidP="00F26B11">
            <w:pPr>
              <w:widowControl/>
              <w:ind w:left="-57" w:right="-57"/>
              <w:jc w:val="center"/>
              <w:rPr>
                <w:b/>
                <w:sz w:val="22"/>
                <w:szCs w:val="22"/>
                <w:lang w:val="lv-LV"/>
              </w:rPr>
            </w:pPr>
            <w:r w:rsidRPr="00DD1AF8">
              <w:rPr>
                <w:b/>
                <w:bCs/>
                <w:sz w:val="22"/>
                <w:szCs w:val="22"/>
                <w:lang w:val="lv-LV"/>
              </w:rPr>
              <w:t>24</w:t>
            </w:r>
          </w:p>
        </w:tc>
        <w:tc>
          <w:tcPr>
            <w:tcW w:w="283" w:type="pct"/>
            <w:vAlign w:val="center"/>
          </w:tcPr>
          <w:p w:rsidR="00F26B11" w:rsidRPr="00DD1AF8" w:rsidRDefault="00F26B11" w:rsidP="00F26B11">
            <w:pPr>
              <w:widowControl/>
              <w:ind w:left="-57" w:right="-57"/>
              <w:jc w:val="center"/>
              <w:rPr>
                <w:b/>
                <w:sz w:val="22"/>
                <w:szCs w:val="22"/>
                <w:lang w:val="lv-LV"/>
              </w:rPr>
            </w:pPr>
            <w:r w:rsidRPr="00DD1AF8">
              <w:rPr>
                <w:b/>
                <w:bCs/>
                <w:sz w:val="22"/>
                <w:szCs w:val="22"/>
                <w:lang w:val="lv-LV"/>
              </w:rPr>
              <w:t>40</w:t>
            </w:r>
          </w:p>
        </w:tc>
        <w:tc>
          <w:tcPr>
            <w:tcW w:w="284" w:type="pct"/>
            <w:vAlign w:val="center"/>
          </w:tcPr>
          <w:p w:rsidR="00F26B11" w:rsidRPr="00DD1AF8" w:rsidRDefault="00F26B11" w:rsidP="00F26B11">
            <w:pPr>
              <w:widowControl/>
              <w:ind w:left="-57" w:right="-57"/>
              <w:jc w:val="center"/>
              <w:rPr>
                <w:b/>
                <w:sz w:val="22"/>
                <w:szCs w:val="22"/>
                <w:lang w:val="lv-LV"/>
              </w:rPr>
            </w:pPr>
            <w:r w:rsidRPr="00DD1AF8">
              <w:rPr>
                <w:b/>
                <w:bCs/>
                <w:sz w:val="22"/>
                <w:szCs w:val="22"/>
                <w:lang w:val="lv-LV"/>
              </w:rPr>
              <w:t>60</w:t>
            </w:r>
          </w:p>
        </w:tc>
        <w:tc>
          <w:tcPr>
            <w:tcW w:w="284" w:type="pct"/>
            <w:vAlign w:val="center"/>
          </w:tcPr>
          <w:p w:rsidR="00F26B11" w:rsidRPr="00DD1AF8" w:rsidRDefault="00F26B11" w:rsidP="00F26B11">
            <w:pPr>
              <w:widowControl/>
              <w:ind w:left="-57" w:right="-57"/>
              <w:jc w:val="center"/>
              <w:rPr>
                <w:b/>
                <w:sz w:val="22"/>
                <w:szCs w:val="22"/>
                <w:lang w:val="lv-LV"/>
              </w:rPr>
            </w:pPr>
            <w:r w:rsidRPr="00DD1AF8">
              <w:rPr>
                <w:b/>
                <w:bCs/>
                <w:sz w:val="22"/>
                <w:szCs w:val="22"/>
                <w:lang w:val="lv-LV"/>
              </w:rPr>
              <w:t>100</w:t>
            </w:r>
          </w:p>
        </w:tc>
        <w:tc>
          <w:tcPr>
            <w:tcW w:w="284" w:type="pct"/>
            <w:vAlign w:val="center"/>
          </w:tcPr>
          <w:p w:rsidR="00F26B11" w:rsidRPr="00DD1AF8" w:rsidRDefault="00F26B11" w:rsidP="00F26B11">
            <w:pPr>
              <w:widowControl/>
              <w:ind w:left="-57" w:right="-57"/>
              <w:jc w:val="center"/>
              <w:rPr>
                <w:b/>
                <w:sz w:val="22"/>
                <w:szCs w:val="22"/>
                <w:lang w:val="lv-LV"/>
              </w:rPr>
            </w:pPr>
            <w:r w:rsidRPr="00DD1AF8">
              <w:rPr>
                <w:b/>
                <w:bCs/>
                <w:sz w:val="22"/>
                <w:szCs w:val="22"/>
                <w:lang w:val="lv-LV"/>
              </w:rPr>
              <w:t>200</w:t>
            </w:r>
          </w:p>
        </w:tc>
        <w:tc>
          <w:tcPr>
            <w:tcW w:w="284" w:type="pct"/>
            <w:vAlign w:val="center"/>
          </w:tcPr>
          <w:p w:rsidR="00F26B11" w:rsidRPr="00DD1AF8" w:rsidRDefault="00F26B11" w:rsidP="00F26B11">
            <w:pPr>
              <w:widowControl/>
              <w:ind w:left="-57" w:right="-57"/>
              <w:jc w:val="center"/>
              <w:rPr>
                <w:b/>
                <w:sz w:val="22"/>
                <w:szCs w:val="22"/>
                <w:lang w:val="lv-LV"/>
              </w:rPr>
            </w:pPr>
            <w:r w:rsidRPr="00DD1AF8">
              <w:rPr>
                <w:b/>
                <w:bCs/>
                <w:sz w:val="22"/>
                <w:szCs w:val="22"/>
                <w:lang w:val="lv-LV"/>
              </w:rPr>
              <w:t>400</w:t>
            </w:r>
          </w:p>
        </w:tc>
        <w:tc>
          <w:tcPr>
            <w:tcW w:w="364" w:type="pct"/>
            <w:vAlign w:val="center"/>
          </w:tcPr>
          <w:p w:rsidR="00F26B11" w:rsidRPr="00DD1AF8" w:rsidRDefault="00F26B11" w:rsidP="00F26B11">
            <w:pPr>
              <w:widowControl/>
              <w:ind w:left="-57" w:right="-57"/>
              <w:jc w:val="center"/>
              <w:rPr>
                <w:b/>
                <w:sz w:val="22"/>
                <w:szCs w:val="22"/>
                <w:lang w:val="lv-LV"/>
              </w:rPr>
            </w:pPr>
            <w:r w:rsidRPr="00DD1AF8">
              <w:rPr>
                <w:b/>
                <w:bCs/>
                <w:sz w:val="22"/>
                <w:szCs w:val="22"/>
                <w:lang w:val="lv-LV"/>
              </w:rPr>
              <w:t xml:space="preserve">≥ 600 </w:t>
            </w:r>
          </w:p>
        </w:tc>
      </w:tr>
      <w:tr w:rsidR="00F26B11" w:rsidRPr="00DD1AF8" w:rsidTr="00DD1AF8">
        <w:trPr>
          <w:trHeight w:val="227"/>
          <w:jc w:val="center"/>
        </w:trPr>
        <w:tc>
          <w:tcPr>
            <w:tcW w:w="1020" w:type="pct"/>
            <w:vAlign w:val="center"/>
          </w:tcPr>
          <w:p w:rsidR="00F26B11" w:rsidRPr="00DD1AF8" w:rsidRDefault="00F26B11" w:rsidP="00F26B11">
            <w:pPr>
              <w:shd w:val="clear" w:color="auto" w:fill="FFFFFF"/>
              <w:rPr>
                <w:b/>
                <w:color w:val="000000"/>
                <w:spacing w:val="3"/>
                <w:sz w:val="22"/>
                <w:szCs w:val="22"/>
                <w:lang w:val="lv-LV"/>
              </w:rPr>
            </w:pPr>
            <w:r w:rsidRPr="00DD1AF8">
              <w:rPr>
                <w:b/>
                <w:color w:val="000000"/>
                <w:spacing w:val="3"/>
                <w:sz w:val="22"/>
                <w:szCs w:val="22"/>
                <w:lang w:val="lv-LV"/>
              </w:rPr>
              <w:t>Dabasgāzes plītis</w:t>
            </w:r>
          </w:p>
        </w:tc>
        <w:tc>
          <w:tcPr>
            <w:tcW w:w="180" w:type="pct"/>
          </w:tcPr>
          <w:p w:rsidR="00F26B11" w:rsidRPr="00DD1AF8" w:rsidRDefault="00F26B11" w:rsidP="00F26B11">
            <w:pPr>
              <w:ind w:left="-57" w:right="-57"/>
              <w:jc w:val="center"/>
              <w:rPr>
                <w:sz w:val="22"/>
                <w:szCs w:val="22"/>
                <w:lang w:val="lv-LV"/>
              </w:rPr>
            </w:pPr>
            <w:r w:rsidRPr="00DD1AF8">
              <w:rPr>
                <w:sz w:val="22"/>
                <w:szCs w:val="22"/>
                <w:lang w:val="lv-LV"/>
              </w:rPr>
              <w:t>1</w:t>
            </w:r>
          </w:p>
        </w:tc>
        <w:tc>
          <w:tcPr>
            <w:tcW w:w="281" w:type="pct"/>
          </w:tcPr>
          <w:p w:rsidR="00F26B11" w:rsidRPr="00DD1AF8" w:rsidRDefault="00F26B11" w:rsidP="00F26B11">
            <w:pPr>
              <w:ind w:left="-57" w:right="-57"/>
              <w:jc w:val="center"/>
              <w:rPr>
                <w:sz w:val="22"/>
                <w:szCs w:val="22"/>
                <w:lang w:val="lv-LV"/>
              </w:rPr>
            </w:pPr>
            <w:r w:rsidRPr="00DD1AF8">
              <w:rPr>
                <w:bCs/>
                <w:sz w:val="22"/>
                <w:szCs w:val="22"/>
                <w:lang w:val="lv-LV"/>
              </w:rPr>
              <w:t>0,65</w:t>
            </w:r>
          </w:p>
        </w:tc>
        <w:tc>
          <w:tcPr>
            <w:tcW w:w="282" w:type="pct"/>
          </w:tcPr>
          <w:p w:rsidR="00F26B11" w:rsidRPr="00DD1AF8" w:rsidRDefault="00F26B11" w:rsidP="00F26B11">
            <w:pPr>
              <w:ind w:left="-57" w:right="-57"/>
              <w:jc w:val="center"/>
              <w:rPr>
                <w:sz w:val="22"/>
                <w:szCs w:val="22"/>
                <w:lang w:val="lv-LV"/>
              </w:rPr>
            </w:pPr>
            <w:r w:rsidRPr="00DD1AF8">
              <w:rPr>
                <w:bCs/>
                <w:sz w:val="22"/>
                <w:szCs w:val="22"/>
                <w:lang w:val="lv-LV"/>
              </w:rPr>
              <w:t>0,51</w:t>
            </w:r>
          </w:p>
        </w:tc>
        <w:tc>
          <w:tcPr>
            <w:tcW w:w="282" w:type="pct"/>
          </w:tcPr>
          <w:p w:rsidR="00F26B11" w:rsidRPr="00DD1AF8" w:rsidRDefault="00F26B11" w:rsidP="00F26B11">
            <w:pPr>
              <w:ind w:left="-57" w:right="-57"/>
              <w:jc w:val="center"/>
              <w:rPr>
                <w:sz w:val="22"/>
                <w:szCs w:val="22"/>
                <w:lang w:val="lv-LV"/>
              </w:rPr>
            </w:pPr>
            <w:r w:rsidRPr="00DD1AF8">
              <w:rPr>
                <w:bCs/>
                <w:sz w:val="22"/>
                <w:szCs w:val="22"/>
                <w:lang w:val="lv-LV"/>
              </w:rPr>
              <w:t>0,38</w:t>
            </w:r>
          </w:p>
        </w:tc>
        <w:tc>
          <w:tcPr>
            <w:tcW w:w="282" w:type="pct"/>
          </w:tcPr>
          <w:p w:rsidR="00F26B11" w:rsidRPr="00DD1AF8" w:rsidRDefault="00F26B11" w:rsidP="00F26B11">
            <w:pPr>
              <w:ind w:left="-57" w:right="-57"/>
              <w:jc w:val="center"/>
              <w:rPr>
                <w:sz w:val="22"/>
                <w:szCs w:val="22"/>
                <w:lang w:val="lv-LV"/>
              </w:rPr>
            </w:pPr>
            <w:r w:rsidRPr="00DD1AF8">
              <w:rPr>
                <w:bCs/>
                <w:sz w:val="22"/>
                <w:szCs w:val="22"/>
                <w:lang w:val="lv-LV"/>
              </w:rPr>
              <w:t>0,32</w:t>
            </w:r>
          </w:p>
        </w:tc>
        <w:tc>
          <w:tcPr>
            <w:tcW w:w="325" w:type="pct"/>
          </w:tcPr>
          <w:p w:rsidR="00F26B11" w:rsidRPr="00DD1AF8" w:rsidRDefault="00F26B11" w:rsidP="00F26B11">
            <w:pPr>
              <w:ind w:left="-57" w:right="-57"/>
              <w:jc w:val="center"/>
              <w:rPr>
                <w:sz w:val="22"/>
                <w:szCs w:val="22"/>
                <w:lang w:val="lv-LV"/>
              </w:rPr>
            </w:pPr>
            <w:r w:rsidRPr="00DD1AF8">
              <w:rPr>
                <w:bCs/>
                <w:sz w:val="22"/>
                <w:szCs w:val="22"/>
                <w:lang w:val="lv-LV"/>
              </w:rPr>
              <w:t>0,28</w:t>
            </w:r>
          </w:p>
        </w:tc>
        <w:tc>
          <w:tcPr>
            <w:tcW w:w="282" w:type="pct"/>
          </w:tcPr>
          <w:p w:rsidR="00F26B11" w:rsidRPr="00DD1AF8" w:rsidRDefault="00F26B11" w:rsidP="00F26B11">
            <w:pPr>
              <w:ind w:left="-57" w:right="-57"/>
              <w:jc w:val="center"/>
              <w:rPr>
                <w:sz w:val="22"/>
                <w:szCs w:val="22"/>
                <w:lang w:val="lv-LV"/>
              </w:rPr>
            </w:pPr>
            <w:r w:rsidRPr="00DD1AF8">
              <w:rPr>
                <w:bCs/>
                <w:sz w:val="22"/>
                <w:szCs w:val="22"/>
                <w:lang w:val="lv-LV"/>
              </w:rPr>
              <w:t>0,26</w:t>
            </w:r>
          </w:p>
        </w:tc>
        <w:tc>
          <w:tcPr>
            <w:tcW w:w="282" w:type="pct"/>
          </w:tcPr>
          <w:p w:rsidR="00F26B11" w:rsidRPr="00DD1AF8" w:rsidRDefault="00F26B11" w:rsidP="00F26B11">
            <w:pPr>
              <w:ind w:left="-57" w:right="-57"/>
              <w:jc w:val="center"/>
              <w:rPr>
                <w:sz w:val="22"/>
                <w:szCs w:val="22"/>
                <w:lang w:val="lv-LV"/>
              </w:rPr>
            </w:pPr>
            <w:r w:rsidRPr="00DD1AF8">
              <w:rPr>
                <w:bCs/>
                <w:sz w:val="22"/>
                <w:szCs w:val="22"/>
                <w:lang w:val="lv-LV"/>
              </w:rPr>
              <w:t>0,22</w:t>
            </w:r>
          </w:p>
        </w:tc>
        <w:tc>
          <w:tcPr>
            <w:tcW w:w="283" w:type="pct"/>
          </w:tcPr>
          <w:p w:rsidR="00F26B11" w:rsidRPr="00DD1AF8" w:rsidRDefault="00F26B11" w:rsidP="00F26B11">
            <w:pPr>
              <w:ind w:left="-57" w:right="-57"/>
              <w:jc w:val="center"/>
              <w:rPr>
                <w:sz w:val="22"/>
                <w:szCs w:val="22"/>
                <w:lang w:val="lv-LV"/>
              </w:rPr>
            </w:pPr>
            <w:r w:rsidRPr="00DD1AF8">
              <w:rPr>
                <w:bCs/>
                <w:sz w:val="22"/>
                <w:szCs w:val="22"/>
                <w:lang w:val="lv-LV"/>
              </w:rPr>
              <w:t>0,18</w:t>
            </w:r>
          </w:p>
        </w:tc>
        <w:tc>
          <w:tcPr>
            <w:tcW w:w="284" w:type="pct"/>
          </w:tcPr>
          <w:p w:rsidR="00F26B11" w:rsidRPr="00DD1AF8" w:rsidRDefault="00F26B11" w:rsidP="00F26B11">
            <w:pPr>
              <w:ind w:left="-57" w:right="-57"/>
              <w:jc w:val="center"/>
              <w:rPr>
                <w:sz w:val="22"/>
                <w:szCs w:val="22"/>
                <w:lang w:val="lv-LV"/>
              </w:rPr>
            </w:pPr>
            <w:r w:rsidRPr="00DD1AF8">
              <w:rPr>
                <w:bCs/>
                <w:sz w:val="22"/>
                <w:szCs w:val="22"/>
                <w:lang w:val="lv-LV"/>
              </w:rPr>
              <w:t>0,16</w:t>
            </w:r>
          </w:p>
        </w:tc>
        <w:tc>
          <w:tcPr>
            <w:tcW w:w="284" w:type="pct"/>
          </w:tcPr>
          <w:p w:rsidR="00F26B11" w:rsidRPr="00DD1AF8" w:rsidRDefault="00F26B11" w:rsidP="00F26B11">
            <w:pPr>
              <w:ind w:left="-57" w:right="-57"/>
              <w:jc w:val="center"/>
              <w:rPr>
                <w:sz w:val="22"/>
                <w:szCs w:val="22"/>
                <w:lang w:val="lv-LV"/>
              </w:rPr>
            </w:pPr>
            <w:r w:rsidRPr="00DD1AF8">
              <w:rPr>
                <w:bCs/>
                <w:sz w:val="22"/>
                <w:szCs w:val="22"/>
                <w:lang w:val="lv-LV"/>
              </w:rPr>
              <w:t>0,13</w:t>
            </w:r>
          </w:p>
        </w:tc>
        <w:tc>
          <w:tcPr>
            <w:tcW w:w="284" w:type="pct"/>
          </w:tcPr>
          <w:p w:rsidR="00F26B11" w:rsidRPr="00DD1AF8" w:rsidRDefault="00F26B11" w:rsidP="00F26B11">
            <w:pPr>
              <w:ind w:left="-57" w:right="-57"/>
              <w:jc w:val="center"/>
              <w:rPr>
                <w:sz w:val="22"/>
                <w:szCs w:val="22"/>
                <w:lang w:val="lv-LV"/>
              </w:rPr>
            </w:pPr>
            <w:r w:rsidRPr="00DD1AF8">
              <w:rPr>
                <w:bCs/>
                <w:sz w:val="22"/>
                <w:szCs w:val="22"/>
                <w:lang w:val="lv-LV"/>
              </w:rPr>
              <w:t>0,11</w:t>
            </w:r>
          </w:p>
        </w:tc>
        <w:tc>
          <w:tcPr>
            <w:tcW w:w="284" w:type="pct"/>
          </w:tcPr>
          <w:p w:rsidR="00F26B11" w:rsidRPr="00DD1AF8" w:rsidRDefault="00F26B11" w:rsidP="00F26B11">
            <w:pPr>
              <w:ind w:left="-57" w:right="-57"/>
              <w:jc w:val="center"/>
              <w:rPr>
                <w:sz w:val="22"/>
                <w:szCs w:val="22"/>
                <w:lang w:val="lv-LV"/>
              </w:rPr>
            </w:pPr>
            <w:r w:rsidRPr="00DD1AF8">
              <w:rPr>
                <w:bCs/>
                <w:sz w:val="22"/>
                <w:szCs w:val="22"/>
                <w:lang w:val="lv-LV"/>
              </w:rPr>
              <w:t>0,1</w:t>
            </w:r>
          </w:p>
        </w:tc>
        <w:tc>
          <w:tcPr>
            <w:tcW w:w="364" w:type="pct"/>
          </w:tcPr>
          <w:p w:rsidR="00F26B11" w:rsidRPr="00DD1AF8" w:rsidRDefault="00F26B11" w:rsidP="00F26B11">
            <w:pPr>
              <w:ind w:left="-57" w:right="-57"/>
              <w:jc w:val="center"/>
              <w:rPr>
                <w:sz w:val="22"/>
                <w:szCs w:val="22"/>
                <w:lang w:val="lv-LV"/>
              </w:rPr>
            </w:pPr>
            <w:r w:rsidRPr="00DD1AF8">
              <w:rPr>
                <w:bCs/>
                <w:sz w:val="22"/>
                <w:szCs w:val="22"/>
                <w:lang w:val="lv-LV"/>
              </w:rPr>
              <w:t>0,1</w:t>
            </w:r>
          </w:p>
        </w:tc>
      </w:tr>
      <w:tr w:rsidR="00F26B11" w:rsidRPr="00DD1AF8" w:rsidTr="00DD1AF8">
        <w:trPr>
          <w:trHeight w:val="227"/>
          <w:jc w:val="center"/>
        </w:trPr>
        <w:tc>
          <w:tcPr>
            <w:tcW w:w="1020" w:type="pct"/>
          </w:tcPr>
          <w:p w:rsidR="00F26B11" w:rsidRPr="00DD1AF8" w:rsidRDefault="00F26B11" w:rsidP="00F26B11">
            <w:pPr>
              <w:jc w:val="both"/>
              <w:rPr>
                <w:b/>
                <w:sz w:val="22"/>
                <w:szCs w:val="22"/>
                <w:lang w:val="lv-LV"/>
              </w:rPr>
            </w:pPr>
            <w:r w:rsidRPr="00DD1AF8">
              <w:rPr>
                <w:b/>
                <w:color w:val="000000"/>
                <w:spacing w:val="3"/>
                <w:sz w:val="22"/>
                <w:szCs w:val="22"/>
                <w:lang w:val="lv-LV"/>
              </w:rPr>
              <w:t>Elektriskās plītis</w:t>
            </w:r>
          </w:p>
        </w:tc>
        <w:tc>
          <w:tcPr>
            <w:tcW w:w="180" w:type="pct"/>
          </w:tcPr>
          <w:p w:rsidR="00F26B11" w:rsidRPr="00DD1AF8" w:rsidRDefault="00F26B11" w:rsidP="00F26B11">
            <w:pPr>
              <w:ind w:left="-57" w:right="-57"/>
              <w:jc w:val="center"/>
              <w:rPr>
                <w:sz w:val="22"/>
                <w:szCs w:val="22"/>
                <w:lang w:val="lv-LV"/>
              </w:rPr>
            </w:pPr>
            <w:r w:rsidRPr="00DD1AF8">
              <w:rPr>
                <w:sz w:val="22"/>
                <w:szCs w:val="22"/>
                <w:lang w:val="lv-LV"/>
              </w:rPr>
              <w:t>1</w:t>
            </w:r>
          </w:p>
        </w:tc>
        <w:tc>
          <w:tcPr>
            <w:tcW w:w="281" w:type="pct"/>
          </w:tcPr>
          <w:p w:rsidR="00F26B11" w:rsidRPr="00DD1AF8" w:rsidRDefault="00F26B11" w:rsidP="00F26B11">
            <w:pPr>
              <w:ind w:left="-57" w:right="-57"/>
              <w:jc w:val="center"/>
              <w:rPr>
                <w:sz w:val="22"/>
                <w:szCs w:val="22"/>
                <w:lang w:val="lv-LV"/>
              </w:rPr>
            </w:pPr>
            <w:r w:rsidRPr="00DD1AF8">
              <w:rPr>
                <w:bCs/>
                <w:sz w:val="22"/>
                <w:szCs w:val="22"/>
                <w:lang w:val="lv-LV"/>
              </w:rPr>
              <w:t>0,8</w:t>
            </w:r>
          </w:p>
        </w:tc>
        <w:tc>
          <w:tcPr>
            <w:tcW w:w="282" w:type="pct"/>
          </w:tcPr>
          <w:p w:rsidR="00F26B11" w:rsidRPr="00DD1AF8" w:rsidRDefault="00F26B11" w:rsidP="00F26B11">
            <w:pPr>
              <w:ind w:left="-57" w:right="-57"/>
              <w:jc w:val="center"/>
              <w:rPr>
                <w:sz w:val="22"/>
                <w:szCs w:val="22"/>
                <w:lang w:val="lv-LV"/>
              </w:rPr>
            </w:pPr>
            <w:r w:rsidRPr="00DD1AF8">
              <w:rPr>
                <w:bCs/>
                <w:sz w:val="22"/>
                <w:szCs w:val="22"/>
                <w:lang w:val="lv-LV"/>
              </w:rPr>
              <w:t>0,51</w:t>
            </w:r>
          </w:p>
        </w:tc>
        <w:tc>
          <w:tcPr>
            <w:tcW w:w="282" w:type="pct"/>
          </w:tcPr>
          <w:p w:rsidR="00F26B11" w:rsidRPr="00DD1AF8" w:rsidRDefault="00F26B11" w:rsidP="00F26B11">
            <w:pPr>
              <w:ind w:left="-57" w:right="-57"/>
              <w:jc w:val="center"/>
              <w:rPr>
                <w:sz w:val="22"/>
                <w:szCs w:val="22"/>
                <w:lang w:val="lv-LV"/>
              </w:rPr>
            </w:pPr>
            <w:r w:rsidRPr="00DD1AF8">
              <w:rPr>
                <w:bCs/>
                <w:sz w:val="22"/>
                <w:szCs w:val="22"/>
                <w:lang w:val="lv-LV"/>
              </w:rPr>
              <w:t>0,38</w:t>
            </w:r>
          </w:p>
        </w:tc>
        <w:tc>
          <w:tcPr>
            <w:tcW w:w="282" w:type="pct"/>
          </w:tcPr>
          <w:p w:rsidR="00F26B11" w:rsidRPr="00DD1AF8" w:rsidRDefault="00F26B11" w:rsidP="00F26B11">
            <w:pPr>
              <w:ind w:left="-57" w:right="-57"/>
              <w:jc w:val="center"/>
              <w:rPr>
                <w:sz w:val="22"/>
                <w:szCs w:val="22"/>
                <w:lang w:val="lv-LV"/>
              </w:rPr>
            </w:pPr>
            <w:r w:rsidRPr="00DD1AF8">
              <w:rPr>
                <w:bCs/>
                <w:sz w:val="22"/>
                <w:szCs w:val="22"/>
                <w:lang w:val="lv-LV"/>
              </w:rPr>
              <w:t>0,32</w:t>
            </w:r>
          </w:p>
        </w:tc>
        <w:tc>
          <w:tcPr>
            <w:tcW w:w="325" w:type="pct"/>
          </w:tcPr>
          <w:p w:rsidR="00F26B11" w:rsidRPr="00DD1AF8" w:rsidRDefault="00F26B11" w:rsidP="00F26B11">
            <w:pPr>
              <w:ind w:left="-57" w:right="-57"/>
              <w:jc w:val="center"/>
              <w:rPr>
                <w:sz w:val="22"/>
                <w:szCs w:val="22"/>
                <w:lang w:val="lv-LV"/>
              </w:rPr>
            </w:pPr>
            <w:r w:rsidRPr="00DD1AF8">
              <w:rPr>
                <w:bCs/>
                <w:sz w:val="22"/>
                <w:szCs w:val="22"/>
                <w:lang w:val="lv-LV"/>
              </w:rPr>
              <w:t>0,291</w:t>
            </w:r>
          </w:p>
        </w:tc>
        <w:tc>
          <w:tcPr>
            <w:tcW w:w="282" w:type="pct"/>
          </w:tcPr>
          <w:p w:rsidR="00F26B11" w:rsidRPr="00DD1AF8" w:rsidRDefault="00F26B11" w:rsidP="00F26B11">
            <w:pPr>
              <w:ind w:left="-57" w:right="-57"/>
              <w:jc w:val="center"/>
              <w:rPr>
                <w:sz w:val="22"/>
                <w:szCs w:val="22"/>
                <w:lang w:val="lv-LV"/>
              </w:rPr>
            </w:pPr>
            <w:r w:rsidRPr="00DD1AF8">
              <w:rPr>
                <w:bCs/>
                <w:sz w:val="22"/>
                <w:szCs w:val="22"/>
                <w:lang w:val="lv-LV"/>
              </w:rPr>
              <w:t>0,26</w:t>
            </w:r>
          </w:p>
        </w:tc>
        <w:tc>
          <w:tcPr>
            <w:tcW w:w="282" w:type="pct"/>
          </w:tcPr>
          <w:p w:rsidR="00F26B11" w:rsidRPr="00DD1AF8" w:rsidRDefault="00F26B11" w:rsidP="00F26B11">
            <w:pPr>
              <w:ind w:left="-57" w:right="-57"/>
              <w:jc w:val="center"/>
              <w:rPr>
                <w:sz w:val="22"/>
                <w:szCs w:val="22"/>
                <w:lang w:val="lv-LV"/>
              </w:rPr>
            </w:pPr>
            <w:r w:rsidRPr="00DD1AF8">
              <w:rPr>
                <w:bCs/>
                <w:sz w:val="22"/>
                <w:szCs w:val="22"/>
                <w:lang w:val="lv-LV"/>
              </w:rPr>
              <w:t>0,24</w:t>
            </w:r>
          </w:p>
        </w:tc>
        <w:tc>
          <w:tcPr>
            <w:tcW w:w="283" w:type="pct"/>
          </w:tcPr>
          <w:p w:rsidR="00F26B11" w:rsidRPr="00DD1AF8" w:rsidRDefault="00F26B11" w:rsidP="00F26B11">
            <w:pPr>
              <w:ind w:left="-57" w:right="-57"/>
              <w:jc w:val="center"/>
              <w:rPr>
                <w:sz w:val="22"/>
                <w:szCs w:val="22"/>
                <w:lang w:val="lv-LV"/>
              </w:rPr>
            </w:pPr>
            <w:r w:rsidRPr="00DD1AF8">
              <w:rPr>
                <w:bCs/>
                <w:sz w:val="22"/>
                <w:szCs w:val="22"/>
                <w:lang w:val="lv-LV"/>
              </w:rPr>
              <w:t>0,2</w:t>
            </w:r>
          </w:p>
        </w:tc>
        <w:tc>
          <w:tcPr>
            <w:tcW w:w="284" w:type="pct"/>
          </w:tcPr>
          <w:p w:rsidR="00F26B11" w:rsidRPr="00DD1AF8" w:rsidRDefault="00F26B11" w:rsidP="00F26B11">
            <w:pPr>
              <w:ind w:left="-57" w:right="-57"/>
              <w:jc w:val="center"/>
              <w:rPr>
                <w:sz w:val="22"/>
                <w:szCs w:val="22"/>
                <w:lang w:val="lv-LV"/>
              </w:rPr>
            </w:pPr>
            <w:r w:rsidRPr="00DD1AF8">
              <w:rPr>
                <w:bCs/>
                <w:sz w:val="22"/>
                <w:szCs w:val="22"/>
                <w:lang w:val="lv-LV"/>
              </w:rPr>
              <w:t>0,18</w:t>
            </w:r>
          </w:p>
        </w:tc>
        <w:tc>
          <w:tcPr>
            <w:tcW w:w="284" w:type="pct"/>
          </w:tcPr>
          <w:p w:rsidR="00F26B11" w:rsidRPr="00DD1AF8" w:rsidRDefault="00F26B11" w:rsidP="00F26B11">
            <w:pPr>
              <w:ind w:left="-57" w:right="-57"/>
              <w:jc w:val="center"/>
              <w:rPr>
                <w:sz w:val="22"/>
                <w:szCs w:val="22"/>
                <w:lang w:val="lv-LV"/>
              </w:rPr>
            </w:pPr>
            <w:r w:rsidRPr="00DD1AF8">
              <w:rPr>
                <w:bCs/>
                <w:sz w:val="22"/>
                <w:szCs w:val="22"/>
                <w:lang w:val="lv-LV"/>
              </w:rPr>
              <w:t>0,16</w:t>
            </w:r>
          </w:p>
        </w:tc>
        <w:tc>
          <w:tcPr>
            <w:tcW w:w="284" w:type="pct"/>
          </w:tcPr>
          <w:p w:rsidR="00F26B11" w:rsidRPr="00DD1AF8" w:rsidRDefault="00F26B11" w:rsidP="00F26B11">
            <w:pPr>
              <w:ind w:left="-57" w:right="-57"/>
              <w:jc w:val="center"/>
              <w:rPr>
                <w:sz w:val="22"/>
                <w:szCs w:val="22"/>
                <w:lang w:val="lv-LV"/>
              </w:rPr>
            </w:pPr>
            <w:r w:rsidRPr="00DD1AF8">
              <w:rPr>
                <w:bCs/>
                <w:sz w:val="22"/>
                <w:szCs w:val="22"/>
                <w:lang w:val="lv-LV"/>
              </w:rPr>
              <w:t>0,14</w:t>
            </w:r>
          </w:p>
        </w:tc>
        <w:tc>
          <w:tcPr>
            <w:tcW w:w="284" w:type="pct"/>
          </w:tcPr>
          <w:p w:rsidR="00F26B11" w:rsidRPr="00DD1AF8" w:rsidRDefault="00F26B11" w:rsidP="00F26B11">
            <w:pPr>
              <w:ind w:left="-57" w:right="-57"/>
              <w:jc w:val="center"/>
              <w:rPr>
                <w:sz w:val="22"/>
                <w:szCs w:val="22"/>
                <w:lang w:val="lv-LV"/>
              </w:rPr>
            </w:pPr>
            <w:r w:rsidRPr="00DD1AF8">
              <w:rPr>
                <w:bCs/>
                <w:sz w:val="22"/>
                <w:szCs w:val="22"/>
                <w:lang w:val="lv-LV"/>
              </w:rPr>
              <w:t>0,13</w:t>
            </w:r>
          </w:p>
        </w:tc>
        <w:tc>
          <w:tcPr>
            <w:tcW w:w="364" w:type="pct"/>
          </w:tcPr>
          <w:p w:rsidR="00F26B11" w:rsidRPr="00DD1AF8" w:rsidRDefault="00F26B11" w:rsidP="00F26B11">
            <w:pPr>
              <w:ind w:left="-57" w:right="-57"/>
              <w:jc w:val="center"/>
              <w:rPr>
                <w:sz w:val="22"/>
                <w:szCs w:val="22"/>
                <w:lang w:val="lv-LV"/>
              </w:rPr>
            </w:pPr>
            <w:r w:rsidRPr="00DD1AF8">
              <w:rPr>
                <w:bCs/>
                <w:sz w:val="22"/>
                <w:szCs w:val="22"/>
                <w:lang w:val="lv-LV"/>
              </w:rPr>
              <w:t>0,11</w:t>
            </w:r>
          </w:p>
        </w:tc>
      </w:tr>
    </w:tbl>
    <w:p w:rsidR="00F26B11" w:rsidRPr="002103A7" w:rsidRDefault="00F26B11" w:rsidP="00F26B11">
      <w:pPr>
        <w:ind w:firstLine="284"/>
        <w:jc w:val="both"/>
        <w:rPr>
          <w:sz w:val="16"/>
          <w:szCs w:val="16"/>
          <w:lang w:val="lv-LV"/>
        </w:rPr>
      </w:pPr>
    </w:p>
    <w:p w:rsidR="00F26B11" w:rsidRPr="00AF6846" w:rsidRDefault="00F26B11" w:rsidP="00F26B11">
      <w:pPr>
        <w:ind w:firstLine="397"/>
        <w:jc w:val="both"/>
        <w:rPr>
          <w:sz w:val="24"/>
          <w:szCs w:val="24"/>
          <w:lang w:val="lv-LV"/>
        </w:rPr>
      </w:pPr>
      <w:bookmarkStart w:id="1" w:name="PO0000022"/>
      <w:r w:rsidRPr="00AF6846">
        <w:rPr>
          <w:sz w:val="24"/>
          <w:szCs w:val="24"/>
          <w:lang w:val="lv-LV"/>
        </w:rPr>
        <w:t xml:space="preserve">Ja dzīvojama mājā ir 1. un 2. kategorijas dzīvokļi, tad aplēses slodzi ēkas ievadā var noteikt summējot dzīvokļu slodzi </w:t>
      </w:r>
    </w:p>
    <w:p w:rsidR="00F26B11" w:rsidRPr="00AF6846" w:rsidRDefault="00F26B11" w:rsidP="00F26B11">
      <w:pPr>
        <w:ind w:left="2160"/>
        <w:jc w:val="both"/>
        <w:rPr>
          <w:sz w:val="24"/>
          <w:szCs w:val="24"/>
          <w:lang w:val="lv-LV"/>
        </w:rPr>
      </w:pPr>
      <w:r w:rsidRPr="00AF6846">
        <w:rPr>
          <w:position w:val="-30"/>
          <w:sz w:val="24"/>
          <w:szCs w:val="24"/>
          <w:lang w:val="lv-LV"/>
        </w:rPr>
        <w:object w:dxaOrig="3300" w:dyaOrig="720">
          <v:shape id="_x0000_i1390" type="#_x0000_t75" style="width:164.55pt;height:35.55pt" o:ole="">
            <v:imagedata r:id="rId955" o:title=""/>
          </v:shape>
          <o:OLEObject Type="Embed" ProgID="Equation.3" ShapeID="_x0000_i1390" DrawAspect="Content" ObjectID="_1391504486" r:id="rId956"/>
        </w:object>
      </w:r>
      <w:r w:rsidRPr="00AF6846">
        <w:rPr>
          <w:sz w:val="24"/>
          <w:szCs w:val="24"/>
          <w:lang w:val="lv-LV"/>
        </w:rPr>
        <w:tab/>
      </w:r>
      <w:r w:rsidRPr="00AF6846">
        <w:rPr>
          <w:sz w:val="24"/>
          <w:szCs w:val="24"/>
          <w:lang w:val="lv-LV"/>
        </w:rPr>
        <w:tab/>
      </w:r>
      <w:r w:rsidRPr="00AF6846">
        <w:rPr>
          <w:sz w:val="24"/>
          <w:szCs w:val="24"/>
          <w:lang w:val="lv-LV"/>
        </w:rPr>
        <w:tab/>
      </w:r>
      <w:r w:rsidRPr="00AF6846">
        <w:rPr>
          <w:sz w:val="24"/>
          <w:szCs w:val="24"/>
          <w:lang w:val="lv-LV"/>
        </w:rPr>
        <w:tab/>
        <w:t>(4.53)</w:t>
      </w:r>
    </w:p>
    <w:p w:rsidR="00F26B11" w:rsidRPr="00AF6846" w:rsidRDefault="00F26B11" w:rsidP="00F26B11">
      <w:pPr>
        <w:jc w:val="both"/>
        <w:rPr>
          <w:sz w:val="24"/>
          <w:szCs w:val="24"/>
          <w:lang w:val="lv-LV"/>
        </w:rPr>
      </w:pPr>
      <w:r w:rsidRPr="00AF6846">
        <w:rPr>
          <w:sz w:val="24"/>
          <w:szCs w:val="24"/>
          <w:lang w:val="lv-LV"/>
        </w:rPr>
        <w:t xml:space="preserve">kur </w:t>
      </w:r>
      <w:r w:rsidRPr="00AF6846">
        <w:rPr>
          <w:position w:val="-12"/>
          <w:sz w:val="24"/>
          <w:szCs w:val="24"/>
          <w:lang w:val="lv-LV"/>
        </w:rPr>
        <w:object w:dxaOrig="400" w:dyaOrig="380">
          <v:shape id="_x0000_i1391" type="#_x0000_t75" style="width:19.65pt;height:18.7pt" o:ole="">
            <v:imagedata r:id="rId957" o:title=""/>
          </v:shape>
          <o:OLEObject Type="Embed" ProgID="Equation.3" ShapeID="_x0000_i1391" DrawAspect="Content" ObjectID="_1391504487" r:id="rId958"/>
        </w:object>
      </w:r>
      <w:r w:rsidRPr="00AF6846">
        <w:rPr>
          <w:sz w:val="24"/>
          <w:szCs w:val="24"/>
          <w:lang w:val="lv-LV"/>
        </w:rPr>
        <w:t xml:space="preserve"> - aplēses slodze 1. kategorijas dzīvokļu ievadā (4.42);</w:t>
      </w:r>
    </w:p>
    <w:p w:rsidR="00F26B11" w:rsidRPr="00AF6846" w:rsidRDefault="00F26B11" w:rsidP="00F26B11">
      <w:pPr>
        <w:ind w:firstLine="397"/>
        <w:jc w:val="both"/>
        <w:rPr>
          <w:sz w:val="24"/>
          <w:szCs w:val="24"/>
          <w:lang w:val="lv-LV"/>
        </w:rPr>
      </w:pPr>
      <w:r w:rsidRPr="00AF6846">
        <w:rPr>
          <w:i/>
          <w:sz w:val="24"/>
          <w:szCs w:val="24"/>
          <w:lang w:val="lv-LV"/>
        </w:rPr>
        <w:t>n</w:t>
      </w:r>
      <w:r w:rsidRPr="00AF6846">
        <w:rPr>
          <w:sz w:val="24"/>
          <w:szCs w:val="24"/>
          <w:vertAlign w:val="subscript"/>
          <w:lang w:val="lv-LV"/>
        </w:rPr>
        <w:t>1</w:t>
      </w:r>
      <w:r w:rsidRPr="00AF6846">
        <w:rPr>
          <w:sz w:val="24"/>
          <w:szCs w:val="24"/>
          <w:lang w:val="lv-LV"/>
        </w:rPr>
        <w:t xml:space="preserve"> – 1. kategorijas dzīvokļu skaits ar doto slodzi;</w:t>
      </w:r>
    </w:p>
    <w:p w:rsidR="00F26B11" w:rsidRPr="00AF6846" w:rsidRDefault="00F26B11" w:rsidP="00F26B11">
      <w:pPr>
        <w:ind w:firstLine="397"/>
        <w:jc w:val="both"/>
        <w:rPr>
          <w:sz w:val="24"/>
          <w:szCs w:val="24"/>
          <w:lang w:val="lv-LV"/>
        </w:rPr>
      </w:pPr>
      <w:r w:rsidRPr="00AF6846">
        <w:rPr>
          <w:position w:val="-12"/>
          <w:sz w:val="24"/>
          <w:szCs w:val="24"/>
          <w:lang w:val="lv-LV"/>
        </w:rPr>
        <w:object w:dxaOrig="400" w:dyaOrig="380">
          <v:shape id="_x0000_i1392" type="#_x0000_t75" style="width:19.65pt;height:18.7pt" o:ole="">
            <v:imagedata r:id="rId959" o:title=""/>
          </v:shape>
          <o:OLEObject Type="Embed" ProgID="Equation.3" ShapeID="_x0000_i1392" DrawAspect="Content" ObjectID="_1391504488" r:id="rId960"/>
        </w:object>
      </w:r>
      <w:r w:rsidRPr="00AF6846">
        <w:rPr>
          <w:sz w:val="24"/>
          <w:szCs w:val="24"/>
          <w:lang w:val="lv-LV"/>
        </w:rPr>
        <w:t xml:space="preserve"> - aplēses slodze 2. kategorijas dzīvokļu ievadā (4.35);</w:t>
      </w:r>
    </w:p>
    <w:p w:rsidR="00F26B11" w:rsidRPr="00AF6846" w:rsidRDefault="00F26B11" w:rsidP="00F26B11">
      <w:pPr>
        <w:ind w:firstLine="397"/>
        <w:jc w:val="both"/>
        <w:rPr>
          <w:sz w:val="24"/>
          <w:szCs w:val="24"/>
          <w:lang w:val="lv-LV"/>
        </w:rPr>
      </w:pPr>
      <w:r w:rsidRPr="00AF6846">
        <w:rPr>
          <w:i/>
          <w:sz w:val="24"/>
          <w:szCs w:val="24"/>
          <w:lang w:val="lv-LV"/>
        </w:rPr>
        <w:t>n</w:t>
      </w:r>
      <w:r w:rsidRPr="00AF6846">
        <w:rPr>
          <w:sz w:val="24"/>
          <w:szCs w:val="24"/>
          <w:vertAlign w:val="subscript"/>
          <w:lang w:val="lv-LV"/>
        </w:rPr>
        <w:t>2</w:t>
      </w:r>
      <w:r w:rsidRPr="00AF6846">
        <w:rPr>
          <w:sz w:val="24"/>
          <w:szCs w:val="24"/>
          <w:lang w:val="lv-LV"/>
        </w:rPr>
        <w:t xml:space="preserve"> – 2. kategorijas dzīvokļu skaits ar doto slodzi;</w:t>
      </w:r>
    </w:p>
    <w:p w:rsidR="00F26B11" w:rsidRPr="00AF6846" w:rsidRDefault="00F26B11" w:rsidP="00F26B11">
      <w:pPr>
        <w:ind w:firstLine="397"/>
        <w:jc w:val="both"/>
        <w:rPr>
          <w:sz w:val="24"/>
          <w:szCs w:val="24"/>
          <w:lang w:val="lv-LV"/>
        </w:rPr>
      </w:pPr>
      <w:r w:rsidRPr="00AF6846">
        <w:rPr>
          <w:i/>
          <w:sz w:val="24"/>
          <w:szCs w:val="24"/>
          <w:lang w:val="lv-LV"/>
        </w:rPr>
        <w:t>K</w:t>
      </w:r>
      <w:r w:rsidRPr="00AF6846">
        <w:rPr>
          <w:sz w:val="24"/>
          <w:szCs w:val="24"/>
          <w:vertAlign w:val="subscript"/>
          <w:lang w:val="lv-LV"/>
        </w:rPr>
        <w:t>0</w:t>
      </w:r>
      <w:r w:rsidRPr="00AF6846">
        <w:rPr>
          <w:sz w:val="24"/>
          <w:szCs w:val="24"/>
          <w:lang w:val="lv-LV"/>
        </w:rPr>
        <w:t xml:space="preserve"> – vienlaicības koeficients (4.25. tab.).</w:t>
      </w:r>
    </w:p>
    <w:p w:rsidR="00F26B11" w:rsidRPr="00AF6846" w:rsidRDefault="00F26B11" w:rsidP="00F26B11">
      <w:pPr>
        <w:widowControl/>
        <w:ind w:firstLine="397"/>
        <w:jc w:val="both"/>
        <w:rPr>
          <w:sz w:val="24"/>
          <w:szCs w:val="24"/>
          <w:lang w:val="lv-LV"/>
        </w:rPr>
      </w:pPr>
      <w:r w:rsidRPr="00AF6846">
        <w:rPr>
          <w:b/>
          <w:i/>
          <w:sz w:val="24"/>
          <w:szCs w:val="24"/>
          <w:lang w:val="lv-LV"/>
        </w:rPr>
        <w:t>4.15. piemērs.</w:t>
      </w:r>
      <w:r w:rsidRPr="00AF6846">
        <w:rPr>
          <w:sz w:val="24"/>
          <w:szCs w:val="24"/>
          <w:lang w:val="lv-LV"/>
        </w:rPr>
        <w:t xml:space="preserve"> Noteikt aprēķina slodzi ievadā uz 1. kategorijas dzīvojamo 10 stāvu māju no divām sekcijām ar pirmo dzīvojamo stāvu. Katra sekcijā 40 dzīvokļi ar ele</w:t>
      </w:r>
      <w:r w:rsidRPr="00AF6846">
        <w:rPr>
          <w:sz w:val="24"/>
          <w:szCs w:val="24"/>
          <w:lang w:val="lv-LV"/>
        </w:rPr>
        <w:t>k</w:t>
      </w:r>
      <w:r w:rsidRPr="00AF6846">
        <w:rPr>
          <w:sz w:val="24"/>
          <w:szCs w:val="24"/>
          <w:lang w:val="lv-LV"/>
        </w:rPr>
        <w:t xml:space="preserve">triskajam plītīm, 30 dzīvokļi ar pieprasīto jaudu 16 kW, 10 dzīvokļi ar 35 kW. Katra sekcijā ir 2 lifti ar jaudu 5 un 3,5 kW. </w:t>
      </w:r>
    </w:p>
    <w:p w:rsidR="00F26B11" w:rsidRPr="00AF6846" w:rsidRDefault="00F26B11" w:rsidP="00F26B11">
      <w:pPr>
        <w:widowControl/>
        <w:ind w:firstLine="397"/>
        <w:rPr>
          <w:sz w:val="24"/>
          <w:szCs w:val="24"/>
          <w:lang w:val="lv-LV"/>
        </w:rPr>
      </w:pPr>
      <w:r w:rsidRPr="00AF6846">
        <w:rPr>
          <w:sz w:val="24"/>
          <w:szCs w:val="24"/>
          <w:lang w:val="lv-LV"/>
        </w:rPr>
        <w:t>Atrisinājums.</w:t>
      </w:r>
    </w:p>
    <w:p w:rsidR="00F26B11" w:rsidRPr="00AF6846" w:rsidRDefault="00F26B11" w:rsidP="00F26B11">
      <w:pPr>
        <w:widowControl/>
        <w:ind w:firstLine="397"/>
        <w:rPr>
          <w:sz w:val="24"/>
          <w:szCs w:val="24"/>
          <w:lang w:val="lv-LV"/>
        </w:rPr>
      </w:pPr>
      <w:r w:rsidRPr="00AF6846">
        <w:rPr>
          <w:sz w:val="24"/>
          <w:szCs w:val="24"/>
          <w:lang w:val="lv-LV"/>
        </w:rPr>
        <w:t>Aplēses slodze viena sekcijā 10 dzīvokļu ievadā (</w:t>
      </w:r>
      <w:r w:rsidRPr="00AF6846">
        <w:rPr>
          <w:i/>
          <w:sz w:val="24"/>
          <w:szCs w:val="24"/>
          <w:lang w:val="lv-LV"/>
        </w:rPr>
        <w:t>K</w:t>
      </w:r>
      <w:r w:rsidRPr="00AF6846">
        <w:rPr>
          <w:i/>
          <w:sz w:val="24"/>
          <w:szCs w:val="24"/>
          <w:vertAlign w:val="subscript"/>
          <w:lang w:val="lv-LV"/>
        </w:rPr>
        <w:t>p</w:t>
      </w:r>
      <w:r w:rsidRPr="00AF6846">
        <w:rPr>
          <w:sz w:val="24"/>
          <w:szCs w:val="24"/>
          <w:lang w:val="lv-LV"/>
        </w:rPr>
        <w:t xml:space="preserve"> no 4.24. tab.)</w:t>
      </w:r>
    </w:p>
    <w:p w:rsidR="00F26B11" w:rsidRPr="00AF6846" w:rsidRDefault="00F26B11" w:rsidP="00CD1724">
      <w:pPr>
        <w:widowControl/>
        <w:ind w:left="720" w:firstLine="720"/>
        <w:rPr>
          <w:color w:val="000000"/>
          <w:sz w:val="24"/>
          <w:szCs w:val="24"/>
          <w:lang w:val="lv-LV"/>
        </w:rPr>
      </w:pPr>
      <w:r w:rsidRPr="00AF6846">
        <w:rPr>
          <w:i/>
          <w:color w:val="000000"/>
          <w:sz w:val="24"/>
          <w:szCs w:val="24"/>
          <w:lang w:val="lv-LV"/>
        </w:rPr>
        <w:t>P</w:t>
      </w:r>
      <w:r w:rsidRPr="00AF6846">
        <w:rPr>
          <w:i/>
          <w:color w:val="000000"/>
          <w:sz w:val="24"/>
          <w:szCs w:val="24"/>
          <w:vertAlign w:val="subscript"/>
          <w:lang w:val="lv-LV"/>
        </w:rPr>
        <w:t>dz.</w:t>
      </w:r>
      <w:r w:rsidRPr="00AF6846">
        <w:rPr>
          <w:color w:val="000000"/>
          <w:sz w:val="24"/>
          <w:szCs w:val="24"/>
          <w:lang w:val="lv-LV"/>
        </w:rPr>
        <w:t xml:space="preserve"> = </w:t>
      </w:r>
      <w:r w:rsidRPr="00AF6846">
        <w:rPr>
          <w:bCs/>
          <w:i/>
          <w:iCs/>
          <w:sz w:val="24"/>
          <w:szCs w:val="24"/>
          <w:lang w:val="lv-LV"/>
        </w:rPr>
        <w:t>P</w:t>
      </w:r>
      <w:r w:rsidRPr="00AF6846">
        <w:rPr>
          <w:bCs/>
          <w:i/>
          <w:iCs/>
          <w:sz w:val="24"/>
          <w:szCs w:val="24"/>
          <w:vertAlign w:val="subscript"/>
          <w:lang w:val="lv-LV"/>
        </w:rPr>
        <w:t>piet.dz.</w:t>
      </w:r>
      <w:r w:rsidRPr="00AF6846">
        <w:rPr>
          <w:lang w:val="lv-LV"/>
        </w:rPr>
        <w:t xml:space="preserve"> ∙</w:t>
      </w:r>
      <w:r w:rsidRPr="00AF6846">
        <w:rPr>
          <w:i/>
          <w:color w:val="000000"/>
          <w:sz w:val="24"/>
          <w:szCs w:val="24"/>
          <w:lang w:val="lv-LV"/>
        </w:rPr>
        <w:t xml:space="preserve"> K</w:t>
      </w:r>
      <w:r w:rsidRPr="00AF6846">
        <w:rPr>
          <w:i/>
          <w:color w:val="000000"/>
          <w:sz w:val="24"/>
          <w:szCs w:val="24"/>
          <w:vertAlign w:val="subscript"/>
          <w:lang w:val="lv-LV"/>
        </w:rPr>
        <w:t>p</w:t>
      </w:r>
      <w:r w:rsidRPr="00AF6846">
        <w:rPr>
          <w:i/>
          <w:color w:val="000000"/>
          <w:sz w:val="24"/>
          <w:szCs w:val="24"/>
          <w:lang w:val="lv-LV"/>
        </w:rPr>
        <w:t xml:space="preserve"> = </w:t>
      </w:r>
      <w:r w:rsidRPr="00AF6846">
        <w:rPr>
          <w:color w:val="000000"/>
          <w:sz w:val="24"/>
          <w:szCs w:val="24"/>
          <w:lang w:val="lv-LV"/>
        </w:rPr>
        <w:t>35·0,575 = 20,1 kW.</w:t>
      </w:r>
    </w:p>
    <w:p w:rsidR="00F26B11" w:rsidRPr="00AF6846" w:rsidRDefault="00F26B11" w:rsidP="00F26B11">
      <w:pPr>
        <w:widowControl/>
        <w:ind w:firstLine="397"/>
        <w:rPr>
          <w:sz w:val="24"/>
          <w:szCs w:val="24"/>
          <w:lang w:val="lv-LV"/>
        </w:rPr>
      </w:pPr>
      <w:r w:rsidRPr="00AF6846">
        <w:rPr>
          <w:sz w:val="24"/>
          <w:szCs w:val="24"/>
          <w:lang w:val="lv-LV"/>
        </w:rPr>
        <w:t>Aplēses slodze viena sekcijā 30 dzīvokļu ievadā</w:t>
      </w:r>
    </w:p>
    <w:p w:rsidR="00F26B11" w:rsidRPr="00AF6846" w:rsidRDefault="00F26B11" w:rsidP="00CD1724">
      <w:pPr>
        <w:widowControl/>
        <w:ind w:left="720" w:firstLine="720"/>
        <w:rPr>
          <w:color w:val="000000"/>
          <w:sz w:val="24"/>
          <w:szCs w:val="24"/>
          <w:lang w:val="lv-LV"/>
        </w:rPr>
      </w:pPr>
      <w:r w:rsidRPr="00AF6846">
        <w:rPr>
          <w:i/>
          <w:color w:val="000000"/>
          <w:sz w:val="24"/>
          <w:szCs w:val="24"/>
          <w:lang w:val="lv-LV"/>
        </w:rPr>
        <w:t>P</w:t>
      </w:r>
      <w:r w:rsidRPr="00AF6846">
        <w:rPr>
          <w:i/>
          <w:color w:val="000000"/>
          <w:sz w:val="24"/>
          <w:szCs w:val="24"/>
          <w:vertAlign w:val="subscript"/>
          <w:lang w:val="lv-LV"/>
        </w:rPr>
        <w:t>dz.</w:t>
      </w:r>
      <w:r w:rsidRPr="00AF6846">
        <w:rPr>
          <w:color w:val="000000"/>
          <w:sz w:val="24"/>
          <w:szCs w:val="24"/>
          <w:lang w:val="lv-LV"/>
        </w:rPr>
        <w:t xml:space="preserve"> = </w:t>
      </w:r>
      <w:r w:rsidRPr="00AF6846">
        <w:rPr>
          <w:bCs/>
          <w:i/>
          <w:iCs/>
          <w:sz w:val="24"/>
          <w:szCs w:val="24"/>
          <w:lang w:val="lv-LV"/>
        </w:rPr>
        <w:t>P</w:t>
      </w:r>
      <w:r w:rsidRPr="00AF6846">
        <w:rPr>
          <w:bCs/>
          <w:i/>
          <w:iCs/>
          <w:sz w:val="24"/>
          <w:szCs w:val="24"/>
          <w:vertAlign w:val="subscript"/>
          <w:lang w:val="lv-LV"/>
        </w:rPr>
        <w:t>piet.dz.</w:t>
      </w:r>
      <w:r w:rsidRPr="00AF6846">
        <w:rPr>
          <w:lang w:val="lv-LV"/>
        </w:rPr>
        <w:t xml:space="preserve"> ∙</w:t>
      </w:r>
      <w:r w:rsidRPr="00AF6846">
        <w:rPr>
          <w:i/>
          <w:color w:val="000000"/>
          <w:sz w:val="24"/>
          <w:szCs w:val="24"/>
          <w:lang w:val="lv-LV"/>
        </w:rPr>
        <w:t xml:space="preserve"> K</w:t>
      </w:r>
      <w:r w:rsidRPr="00AF6846">
        <w:rPr>
          <w:i/>
          <w:color w:val="000000"/>
          <w:sz w:val="24"/>
          <w:szCs w:val="24"/>
          <w:vertAlign w:val="subscript"/>
          <w:lang w:val="lv-LV"/>
        </w:rPr>
        <w:t>p</w:t>
      </w:r>
      <w:r w:rsidRPr="00AF6846">
        <w:rPr>
          <w:i/>
          <w:color w:val="000000"/>
          <w:sz w:val="24"/>
          <w:szCs w:val="24"/>
          <w:lang w:val="lv-LV"/>
        </w:rPr>
        <w:t xml:space="preserve"> = </w:t>
      </w:r>
      <w:r w:rsidRPr="00AF6846">
        <w:rPr>
          <w:color w:val="000000"/>
          <w:sz w:val="24"/>
          <w:szCs w:val="24"/>
          <w:lang w:val="lv-LV"/>
        </w:rPr>
        <w:t>16·0,75 = 12 kW.</w:t>
      </w:r>
    </w:p>
    <w:p w:rsidR="00F26B11" w:rsidRPr="00AF6846" w:rsidRDefault="00F26B11" w:rsidP="00F26B11">
      <w:pPr>
        <w:widowControl/>
        <w:ind w:firstLine="397"/>
        <w:rPr>
          <w:color w:val="000000"/>
          <w:sz w:val="24"/>
          <w:szCs w:val="24"/>
          <w:lang w:val="lv-LV"/>
        </w:rPr>
      </w:pPr>
      <w:r w:rsidRPr="00AF6846">
        <w:rPr>
          <w:color w:val="000000"/>
          <w:sz w:val="24"/>
          <w:szCs w:val="24"/>
          <w:lang w:val="lv-LV"/>
        </w:rPr>
        <w:t>Aplēses slodze dzīvokļu līnijā vienā sekcijā (</w:t>
      </w:r>
      <w:r w:rsidRPr="00AF6846">
        <w:rPr>
          <w:i/>
          <w:color w:val="000000"/>
          <w:sz w:val="24"/>
          <w:szCs w:val="24"/>
          <w:lang w:val="lv-LV"/>
        </w:rPr>
        <w:t>K</w:t>
      </w:r>
      <w:r w:rsidRPr="00AF6846">
        <w:rPr>
          <w:color w:val="000000"/>
          <w:sz w:val="24"/>
          <w:szCs w:val="24"/>
          <w:vertAlign w:val="subscript"/>
          <w:lang w:val="lv-LV"/>
        </w:rPr>
        <w:t>0</w:t>
      </w:r>
      <w:r w:rsidRPr="00AF6846">
        <w:rPr>
          <w:color w:val="000000"/>
          <w:sz w:val="24"/>
          <w:szCs w:val="24"/>
          <w:lang w:val="lv-LV"/>
        </w:rPr>
        <w:t xml:space="preserve"> no 4.25. tab., ja </w:t>
      </w:r>
      <w:r w:rsidRPr="00AF6846">
        <w:rPr>
          <w:i/>
          <w:color w:val="000000"/>
          <w:sz w:val="24"/>
          <w:szCs w:val="24"/>
          <w:lang w:val="lv-LV"/>
        </w:rPr>
        <w:t>n</w:t>
      </w:r>
      <w:r w:rsidRPr="00AF6846">
        <w:rPr>
          <w:color w:val="000000"/>
          <w:sz w:val="24"/>
          <w:szCs w:val="24"/>
          <w:lang w:val="lv-LV"/>
        </w:rPr>
        <w:t xml:space="preserve"> = 40)</w:t>
      </w:r>
    </w:p>
    <w:p w:rsidR="00F26B11" w:rsidRPr="00AF6846" w:rsidRDefault="00F26B11" w:rsidP="00CD1724">
      <w:pPr>
        <w:widowControl/>
        <w:ind w:left="720" w:firstLine="720"/>
        <w:rPr>
          <w:b/>
          <w:bCs/>
          <w:position w:val="-28"/>
          <w:sz w:val="24"/>
          <w:szCs w:val="24"/>
          <w:lang w:val="lv-LV"/>
        </w:rPr>
      </w:pPr>
      <w:r w:rsidRPr="00AF6846">
        <w:rPr>
          <w:b/>
          <w:bCs/>
          <w:position w:val="-28"/>
          <w:sz w:val="24"/>
          <w:szCs w:val="24"/>
          <w:lang w:val="lv-LV"/>
        </w:rPr>
        <w:object w:dxaOrig="6240" w:dyaOrig="680">
          <v:shape id="_x0000_i1393" type="#_x0000_t75" style="width:311.4pt;height:33.65pt" o:ole="">
            <v:imagedata r:id="rId961" o:title=""/>
          </v:shape>
          <o:OLEObject Type="Embed" ProgID="Equation.3" ShapeID="_x0000_i1393" DrawAspect="Content" ObjectID="_1391504489" r:id="rId962"/>
        </w:object>
      </w:r>
    </w:p>
    <w:p w:rsidR="00F26B11" w:rsidRPr="00AF6846" w:rsidRDefault="00F26B11" w:rsidP="00F26B11">
      <w:pPr>
        <w:widowControl/>
        <w:ind w:firstLine="397"/>
        <w:rPr>
          <w:sz w:val="24"/>
          <w:szCs w:val="24"/>
          <w:lang w:val="lv-LV"/>
        </w:rPr>
      </w:pPr>
      <w:r w:rsidRPr="00AF6846">
        <w:rPr>
          <w:sz w:val="24"/>
          <w:szCs w:val="24"/>
          <w:lang w:val="lv-LV"/>
        </w:rPr>
        <w:t>Ēkas aplēses slodze dzīvokļu barošanas līnijā (</w:t>
      </w:r>
      <w:r w:rsidRPr="00AF6846">
        <w:rPr>
          <w:i/>
          <w:sz w:val="24"/>
          <w:szCs w:val="24"/>
          <w:lang w:val="lv-LV"/>
        </w:rPr>
        <w:t>K</w:t>
      </w:r>
      <w:r w:rsidRPr="00AF6846">
        <w:rPr>
          <w:sz w:val="24"/>
          <w:szCs w:val="24"/>
          <w:vertAlign w:val="subscript"/>
          <w:lang w:val="lv-LV"/>
        </w:rPr>
        <w:t>0</w:t>
      </w:r>
      <w:r w:rsidRPr="00AF6846">
        <w:rPr>
          <w:sz w:val="24"/>
          <w:szCs w:val="24"/>
          <w:lang w:val="lv-LV"/>
        </w:rPr>
        <w:t xml:space="preserve"> no 4.25. tab., ja </w:t>
      </w:r>
      <w:r w:rsidRPr="00AF6846">
        <w:rPr>
          <w:i/>
          <w:sz w:val="24"/>
          <w:szCs w:val="24"/>
          <w:lang w:val="lv-LV"/>
        </w:rPr>
        <w:t>n</w:t>
      </w:r>
      <w:r w:rsidRPr="00AF6846">
        <w:rPr>
          <w:sz w:val="24"/>
          <w:szCs w:val="24"/>
          <w:lang w:val="lv-LV"/>
        </w:rPr>
        <w:t xml:space="preserve"> = 80)</w:t>
      </w:r>
    </w:p>
    <w:p w:rsidR="00F26B11" w:rsidRPr="00AF6846" w:rsidRDefault="00F26B11" w:rsidP="00CD1724">
      <w:pPr>
        <w:widowControl/>
        <w:ind w:left="720" w:firstLine="720"/>
        <w:rPr>
          <w:b/>
          <w:bCs/>
          <w:position w:val="-28"/>
          <w:sz w:val="24"/>
          <w:szCs w:val="24"/>
          <w:lang w:val="lv-LV"/>
        </w:rPr>
      </w:pPr>
      <w:r w:rsidRPr="00AF6846">
        <w:rPr>
          <w:b/>
          <w:bCs/>
          <w:position w:val="-28"/>
          <w:sz w:val="24"/>
          <w:szCs w:val="24"/>
          <w:lang w:val="lv-LV"/>
        </w:rPr>
        <w:object w:dxaOrig="6380" w:dyaOrig="680">
          <v:shape id="_x0000_i1394" type="#_x0000_t75" style="width:317.9pt;height:33.65pt" o:ole="">
            <v:imagedata r:id="rId963" o:title=""/>
          </v:shape>
          <o:OLEObject Type="Embed" ProgID="Equation.3" ShapeID="_x0000_i1394" DrawAspect="Content" ObjectID="_1391504490" r:id="rId964"/>
        </w:object>
      </w:r>
    </w:p>
    <w:p w:rsidR="00F26B11" w:rsidRPr="00AF6846" w:rsidRDefault="00F26B11" w:rsidP="00F26B11">
      <w:pPr>
        <w:widowControl/>
        <w:ind w:firstLine="397"/>
        <w:rPr>
          <w:sz w:val="24"/>
          <w:szCs w:val="24"/>
          <w:lang w:val="lv-LV"/>
        </w:rPr>
      </w:pPr>
      <w:r w:rsidRPr="00AF6846">
        <w:rPr>
          <w:sz w:val="24"/>
          <w:szCs w:val="24"/>
          <w:lang w:val="lv-LV"/>
        </w:rPr>
        <w:t>Aplēses slodze liftu iekārtām viena sekcijā (</w:t>
      </w:r>
      <w:r w:rsidRPr="00AF6846">
        <w:rPr>
          <w:i/>
          <w:sz w:val="24"/>
          <w:szCs w:val="24"/>
          <w:lang w:val="lv-LV"/>
        </w:rPr>
        <w:t>K’</w:t>
      </w:r>
      <w:r w:rsidRPr="00AF6846">
        <w:rPr>
          <w:i/>
          <w:sz w:val="24"/>
          <w:szCs w:val="24"/>
          <w:vertAlign w:val="subscript"/>
          <w:lang w:val="lv-LV"/>
        </w:rPr>
        <w:t>p</w:t>
      </w:r>
      <w:r w:rsidRPr="00AF6846">
        <w:rPr>
          <w:sz w:val="24"/>
          <w:szCs w:val="24"/>
          <w:lang w:val="lv-LV"/>
        </w:rPr>
        <w:t xml:space="preserve"> no 4.20. tab.)</w:t>
      </w:r>
    </w:p>
    <w:p w:rsidR="00F26B11" w:rsidRPr="00AF6846" w:rsidRDefault="00F26B11" w:rsidP="00CD1724">
      <w:pPr>
        <w:widowControl/>
        <w:ind w:left="720" w:firstLine="720"/>
        <w:rPr>
          <w:position w:val="-28"/>
          <w:sz w:val="24"/>
          <w:szCs w:val="24"/>
          <w:lang w:val="lv-LV"/>
        </w:rPr>
      </w:pPr>
      <w:r w:rsidRPr="00AF6846">
        <w:rPr>
          <w:position w:val="-28"/>
          <w:sz w:val="24"/>
          <w:szCs w:val="24"/>
          <w:lang w:val="lv-LV"/>
        </w:rPr>
        <w:object w:dxaOrig="3879" w:dyaOrig="680">
          <v:shape id="_x0000_i1395" type="#_x0000_t75" style="width:194.5pt;height:34.6pt" o:ole="">
            <v:imagedata r:id="rId965" o:title=""/>
          </v:shape>
          <o:OLEObject Type="Embed" ProgID="Equation.3" ShapeID="_x0000_i1395" DrawAspect="Content" ObjectID="_1391504491" r:id="rId966"/>
        </w:object>
      </w:r>
    </w:p>
    <w:p w:rsidR="00F26B11" w:rsidRPr="00AF6846" w:rsidRDefault="00F26B11" w:rsidP="00F26B11">
      <w:pPr>
        <w:widowControl/>
        <w:ind w:firstLine="397"/>
        <w:rPr>
          <w:sz w:val="24"/>
          <w:szCs w:val="24"/>
          <w:lang w:val="lv-LV"/>
        </w:rPr>
      </w:pPr>
      <w:r w:rsidRPr="00AF6846">
        <w:rPr>
          <w:sz w:val="24"/>
          <w:szCs w:val="24"/>
          <w:lang w:val="lv-LV"/>
        </w:rPr>
        <w:lastRenderedPageBreak/>
        <w:t>Ēkas aplēses slodze liftu iekārtām</w:t>
      </w:r>
    </w:p>
    <w:p w:rsidR="00F26B11" w:rsidRPr="00AF6846" w:rsidRDefault="00F26B11" w:rsidP="00CD1724">
      <w:pPr>
        <w:widowControl/>
        <w:ind w:left="720" w:firstLine="720"/>
        <w:rPr>
          <w:sz w:val="24"/>
          <w:szCs w:val="24"/>
          <w:lang w:val="lv-LV"/>
        </w:rPr>
      </w:pPr>
      <w:r w:rsidRPr="00AF6846">
        <w:rPr>
          <w:i/>
          <w:sz w:val="24"/>
          <w:szCs w:val="24"/>
          <w:lang w:val="lv-LV"/>
        </w:rPr>
        <w:t>P</w:t>
      </w:r>
      <w:r w:rsidRPr="00AF6846">
        <w:rPr>
          <w:i/>
          <w:sz w:val="24"/>
          <w:szCs w:val="24"/>
          <w:vertAlign w:val="subscript"/>
          <w:lang w:val="lv-LV"/>
        </w:rPr>
        <w:t>a.l</w:t>
      </w:r>
      <w:r w:rsidRPr="00AF6846">
        <w:rPr>
          <w:sz w:val="24"/>
          <w:szCs w:val="24"/>
          <w:lang w:val="lv-LV"/>
        </w:rPr>
        <w:t xml:space="preserve"> = </w:t>
      </w:r>
      <w:r w:rsidRPr="00AF6846">
        <w:rPr>
          <w:i/>
          <w:sz w:val="24"/>
          <w:szCs w:val="24"/>
          <w:lang w:val="lv-LV"/>
        </w:rPr>
        <w:t>P</w:t>
      </w:r>
      <w:r w:rsidRPr="00AF6846">
        <w:rPr>
          <w:i/>
          <w:sz w:val="24"/>
          <w:szCs w:val="24"/>
          <w:vertAlign w:val="subscript"/>
          <w:lang w:val="lv-LV"/>
        </w:rPr>
        <w:t>l</w:t>
      </w:r>
      <w:r w:rsidRPr="00AF6846">
        <w:rPr>
          <w:sz w:val="24"/>
          <w:szCs w:val="24"/>
          <w:vertAlign w:val="subscript"/>
          <w:lang w:val="lv-LV"/>
        </w:rPr>
        <w:t>1</w:t>
      </w:r>
      <w:r w:rsidRPr="00AF6846">
        <w:rPr>
          <w:sz w:val="24"/>
          <w:szCs w:val="24"/>
          <w:lang w:val="lv-LV"/>
        </w:rPr>
        <w:t xml:space="preserve"> + </w:t>
      </w:r>
      <w:r w:rsidRPr="00AF6846">
        <w:rPr>
          <w:i/>
          <w:sz w:val="24"/>
          <w:szCs w:val="24"/>
          <w:lang w:val="lv-LV"/>
        </w:rPr>
        <w:t>P</w:t>
      </w:r>
      <w:r w:rsidRPr="00AF6846">
        <w:rPr>
          <w:i/>
          <w:sz w:val="24"/>
          <w:szCs w:val="24"/>
          <w:vertAlign w:val="subscript"/>
          <w:lang w:val="lv-LV"/>
        </w:rPr>
        <w:t>l</w:t>
      </w:r>
      <w:r w:rsidRPr="00AF6846">
        <w:rPr>
          <w:sz w:val="24"/>
          <w:szCs w:val="24"/>
          <w:vertAlign w:val="subscript"/>
          <w:lang w:val="lv-LV"/>
        </w:rPr>
        <w:t>2</w:t>
      </w:r>
      <w:r w:rsidRPr="00AF6846">
        <w:rPr>
          <w:sz w:val="24"/>
          <w:szCs w:val="24"/>
          <w:lang w:val="lv-LV"/>
        </w:rPr>
        <w:t xml:space="preserve"> = 6,8 + 6,8 = 13,6 kW.</w:t>
      </w:r>
    </w:p>
    <w:p w:rsidR="00F26B11" w:rsidRPr="00AF6846" w:rsidRDefault="00F26B11" w:rsidP="00F26B11">
      <w:pPr>
        <w:widowControl/>
        <w:ind w:firstLine="397"/>
        <w:rPr>
          <w:sz w:val="24"/>
          <w:szCs w:val="24"/>
          <w:lang w:val="lv-LV"/>
        </w:rPr>
      </w:pPr>
      <w:r w:rsidRPr="00AF6846">
        <w:rPr>
          <w:sz w:val="24"/>
          <w:szCs w:val="24"/>
          <w:lang w:val="lv-LV"/>
        </w:rPr>
        <w:t>Dzīvojama māja aplēses slodze</w:t>
      </w:r>
    </w:p>
    <w:p w:rsidR="00F26B11" w:rsidRPr="00AF6846" w:rsidRDefault="00F26B11" w:rsidP="00CD1724">
      <w:pPr>
        <w:widowControl/>
        <w:ind w:left="720" w:firstLine="720"/>
        <w:rPr>
          <w:sz w:val="24"/>
          <w:szCs w:val="24"/>
          <w:lang w:val="lv-LV"/>
        </w:rPr>
      </w:pPr>
      <w:r w:rsidRPr="00AF6846">
        <w:rPr>
          <w:i/>
          <w:sz w:val="24"/>
          <w:szCs w:val="24"/>
          <w:lang w:val="lv-LV"/>
        </w:rPr>
        <w:t>P</w:t>
      </w:r>
      <w:r w:rsidRPr="00AF6846">
        <w:rPr>
          <w:i/>
          <w:sz w:val="24"/>
          <w:szCs w:val="24"/>
          <w:vertAlign w:val="subscript"/>
          <w:lang w:val="lv-LV"/>
        </w:rPr>
        <w:t>a.m</w:t>
      </w:r>
      <w:r w:rsidRPr="00AF6846">
        <w:rPr>
          <w:i/>
          <w:sz w:val="24"/>
          <w:szCs w:val="24"/>
          <w:lang w:val="lv-LV"/>
        </w:rPr>
        <w:t xml:space="preserve"> = P</w:t>
      </w:r>
      <w:r w:rsidRPr="00AF6846">
        <w:rPr>
          <w:i/>
          <w:sz w:val="24"/>
          <w:szCs w:val="24"/>
          <w:vertAlign w:val="subscript"/>
          <w:lang w:val="lv-LV"/>
        </w:rPr>
        <w:t>a.dz.</w:t>
      </w:r>
      <w:r w:rsidRPr="00AF6846">
        <w:rPr>
          <w:sz w:val="24"/>
          <w:szCs w:val="24"/>
          <w:lang w:val="lv-LV"/>
        </w:rPr>
        <w:t xml:space="preserve"> + 0,9·</w:t>
      </w:r>
      <w:r w:rsidRPr="00AF6846">
        <w:rPr>
          <w:i/>
          <w:sz w:val="24"/>
          <w:szCs w:val="24"/>
          <w:lang w:val="lv-LV"/>
        </w:rPr>
        <w:t>P</w:t>
      </w:r>
      <w:r w:rsidRPr="00AF6846">
        <w:rPr>
          <w:i/>
          <w:sz w:val="24"/>
          <w:szCs w:val="24"/>
          <w:vertAlign w:val="subscript"/>
          <w:lang w:val="lv-LV"/>
        </w:rPr>
        <w:t>l</w:t>
      </w:r>
      <w:r w:rsidRPr="00AF6846">
        <w:rPr>
          <w:sz w:val="24"/>
          <w:szCs w:val="24"/>
          <w:lang w:val="lv-LV"/>
        </w:rPr>
        <w:t xml:space="preserve"> = 200,3 + 0,9·13,6 = 212,5 kW.</w:t>
      </w:r>
    </w:p>
    <w:p w:rsidR="00F26B11" w:rsidRPr="00AF6846" w:rsidRDefault="00F26B11" w:rsidP="00F26B11">
      <w:pPr>
        <w:widowControl/>
        <w:ind w:firstLine="397"/>
        <w:rPr>
          <w:sz w:val="24"/>
          <w:szCs w:val="24"/>
          <w:lang w:val="lv-LV"/>
        </w:rPr>
      </w:pPr>
      <w:r w:rsidRPr="00AF6846">
        <w:rPr>
          <w:b/>
          <w:i/>
          <w:sz w:val="24"/>
          <w:szCs w:val="24"/>
          <w:lang w:val="lv-LV"/>
        </w:rPr>
        <w:t>4.16. piemērs.</w:t>
      </w:r>
      <w:r w:rsidRPr="00AF6846">
        <w:rPr>
          <w:sz w:val="24"/>
          <w:szCs w:val="24"/>
          <w:lang w:val="lv-LV"/>
        </w:rPr>
        <w:t xml:space="preserve"> Noteikt aprēķina slodzi ievadā uz dzīvojamo 10 stāvu māju no divām sekcijām ar pirmo dzīvojamo stāvu. Viena sekcijā 45 dzīvokļi 1. kategorijas ar elektri</w:t>
      </w:r>
      <w:r w:rsidRPr="00AF6846">
        <w:rPr>
          <w:sz w:val="24"/>
          <w:szCs w:val="24"/>
          <w:lang w:val="lv-LV"/>
        </w:rPr>
        <w:t>s</w:t>
      </w:r>
      <w:r w:rsidRPr="00AF6846">
        <w:rPr>
          <w:sz w:val="24"/>
          <w:szCs w:val="24"/>
          <w:lang w:val="lv-LV"/>
        </w:rPr>
        <w:t>kajam plītīm un pieprasīto jaudu 20 kW. Otra sekcijā 60 dzīvokļi 2. kategorijas ar ele</w:t>
      </w:r>
      <w:r w:rsidRPr="00AF6846">
        <w:rPr>
          <w:sz w:val="24"/>
          <w:szCs w:val="24"/>
          <w:lang w:val="lv-LV"/>
        </w:rPr>
        <w:t>k</w:t>
      </w:r>
      <w:r w:rsidRPr="00AF6846">
        <w:rPr>
          <w:sz w:val="24"/>
          <w:szCs w:val="24"/>
          <w:lang w:val="lv-LV"/>
        </w:rPr>
        <w:t xml:space="preserve">triskajam plītīm un pieprasīto jaudu 11 kW. Katra sekcijā ir 2 lifti ar jaudu 5 un 3,5 kW. </w:t>
      </w:r>
    </w:p>
    <w:p w:rsidR="00F26B11" w:rsidRPr="00AF6846" w:rsidRDefault="00F26B11" w:rsidP="00F26B11">
      <w:pPr>
        <w:widowControl/>
        <w:ind w:firstLine="397"/>
        <w:rPr>
          <w:sz w:val="24"/>
          <w:szCs w:val="24"/>
          <w:lang w:val="lv-LV"/>
        </w:rPr>
      </w:pPr>
      <w:r w:rsidRPr="00AF6846">
        <w:rPr>
          <w:sz w:val="24"/>
          <w:szCs w:val="24"/>
          <w:lang w:val="lv-LV"/>
        </w:rPr>
        <w:t>Atrisinājums.</w:t>
      </w:r>
    </w:p>
    <w:p w:rsidR="00F26B11" w:rsidRPr="00AF6846" w:rsidRDefault="00F26B11" w:rsidP="00F26B11">
      <w:pPr>
        <w:widowControl/>
        <w:ind w:firstLine="397"/>
        <w:rPr>
          <w:sz w:val="24"/>
          <w:szCs w:val="24"/>
          <w:lang w:val="lv-LV"/>
        </w:rPr>
      </w:pPr>
      <w:r w:rsidRPr="00AF6846">
        <w:rPr>
          <w:sz w:val="24"/>
          <w:szCs w:val="24"/>
          <w:lang w:val="lv-LV"/>
        </w:rPr>
        <w:t>Aplēses slodze viena sekcijā 45 dzīvokļu ievadā (</w:t>
      </w:r>
      <w:r w:rsidRPr="00AF6846">
        <w:rPr>
          <w:i/>
          <w:sz w:val="24"/>
          <w:szCs w:val="24"/>
          <w:lang w:val="lv-LV"/>
        </w:rPr>
        <w:t>K</w:t>
      </w:r>
      <w:r w:rsidRPr="00AF6846">
        <w:rPr>
          <w:i/>
          <w:sz w:val="24"/>
          <w:szCs w:val="24"/>
          <w:vertAlign w:val="subscript"/>
          <w:lang w:val="lv-LV"/>
        </w:rPr>
        <w:t>p</w:t>
      </w:r>
      <w:r w:rsidRPr="00AF6846">
        <w:rPr>
          <w:sz w:val="24"/>
          <w:szCs w:val="24"/>
          <w:lang w:val="lv-LV"/>
        </w:rPr>
        <w:t xml:space="preserve"> no 4.24. tab)</w:t>
      </w:r>
    </w:p>
    <w:p w:rsidR="00F26B11" w:rsidRPr="00AF6846" w:rsidRDefault="00F26B11" w:rsidP="00CD1724">
      <w:pPr>
        <w:widowControl/>
        <w:ind w:left="720" w:firstLine="720"/>
        <w:rPr>
          <w:color w:val="000000"/>
          <w:sz w:val="24"/>
          <w:szCs w:val="24"/>
          <w:lang w:val="lv-LV"/>
        </w:rPr>
      </w:pPr>
      <w:r w:rsidRPr="00AF6846">
        <w:rPr>
          <w:i/>
          <w:color w:val="000000"/>
          <w:sz w:val="24"/>
          <w:szCs w:val="24"/>
          <w:lang w:val="lv-LV"/>
        </w:rPr>
        <w:t>P</w:t>
      </w:r>
      <w:r w:rsidRPr="00AF6846">
        <w:rPr>
          <w:i/>
          <w:color w:val="000000"/>
          <w:sz w:val="24"/>
          <w:szCs w:val="24"/>
          <w:vertAlign w:val="subscript"/>
          <w:lang w:val="lv-LV"/>
        </w:rPr>
        <w:t>dz.</w:t>
      </w:r>
      <w:r w:rsidRPr="00AF6846">
        <w:rPr>
          <w:color w:val="000000"/>
          <w:sz w:val="24"/>
          <w:szCs w:val="24"/>
          <w:lang w:val="lv-LV"/>
        </w:rPr>
        <w:t xml:space="preserve"> = </w:t>
      </w:r>
      <w:r w:rsidRPr="00AF6846">
        <w:rPr>
          <w:bCs/>
          <w:i/>
          <w:iCs/>
          <w:sz w:val="24"/>
          <w:szCs w:val="24"/>
          <w:lang w:val="lv-LV"/>
        </w:rPr>
        <w:t>P</w:t>
      </w:r>
      <w:r w:rsidRPr="00AF6846">
        <w:rPr>
          <w:bCs/>
          <w:i/>
          <w:iCs/>
          <w:sz w:val="24"/>
          <w:szCs w:val="24"/>
          <w:vertAlign w:val="subscript"/>
          <w:lang w:val="lv-LV"/>
        </w:rPr>
        <w:t>piet.dz.</w:t>
      </w:r>
      <w:r w:rsidRPr="00AF6846">
        <w:rPr>
          <w:lang w:val="lv-LV"/>
        </w:rPr>
        <w:t xml:space="preserve"> ∙</w:t>
      </w:r>
      <w:r w:rsidRPr="00AF6846">
        <w:rPr>
          <w:i/>
          <w:color w:val="000000"/>
          <w:sz w:val="24"/>
          <w:szCs w:val="24"/>
          <w:lang w:val="lv-LV"/>
        </w:rPr>
        <w:t xml:space="preserve"> K</w:t>
      </w:r>
      <w:r w:rsidRPr="00AF6846">
        <w:rPr>
          <w:i/>
          <w:color w:val="000000"/>
          <w:sz w:val="24"/>
          <w:szCs w:val="24"/>
          <w:vertAlign w:val="subscript"/>
          <w:lang w:val="lv-LV"/>
        </w:rPr>
        <w:t>p</w:t>
      </w:r>
      <w:r w:rsidRPr="00AF6846">
        <w:rPr>
          <w:i/>
          <w:color w:val="000000"/>
          <w:sz w:val="24"/>
          <w:szCs w:val="24"/>
          <w:lang w:val="lv-LV"/>
        </w:rPr>
        <w:t xml:space="preserve"> = </w:t>
      </w:r>
      <w:r w:rsidRPr="00AF6846">
        <w:rPr>
          <w:color w:val="000000"/>
          <w:sz w:val="24"/>
          <w:szCs w:val="24"/>
          <w:lang w:val="lv-LV"/>
        </w:rPr>
        <w:t>20·0,65 = 13 kW.</w:t>
      </w:r>
    </w:p>
    <w:p w:rsidR="00F26B11" w:rsidRPr="00AF6846" w:rsidRDefault="00F26B11" w:rsidP="00F26B11">
      <w:pPr>
        <w:widowControl/>
        <w:ind w:firstLine="397"/>
        <w:rPr>
          <w:sz w:val="24"/>
          <w:szCs w:val="24"/>
          <w:lang w:val="lv-LV"/>
        </w:rPr>
      </w:pPr>
      <w:r w:rsidRPr="00AF6846">
        <w:rPr>
          <w:sz w:val="24"/>
          <w:szCs w:val="24"/>
          <w:lang w:val="lv-LV"/>
        </w:rPr>
        <w:t>Ēkas aplēses slodze dzīvokļu barošanas līnijā (</w:t>
      </w:r>
      <w:r w:rsidRPr="00AF6846">
        <w:rPr>
          <w:i/>
          <w:sz w:val="24"/>
          <w:szCs w:val="24"/>
          <w:lang w:val="lv-LV"/>
        </w:rPr>
        <w:t>K</w:t>
      </w:r>
      <w:r w:rsidRPr="00AF6846">
        <w:rPr>
          <w:sz w:val="24"/>
          <w:szCs w:val="24"/>
          <w:vertAlign w:val="subscript"/>
          <w:lang w:val="lv-LV"/>
        </w:rPr>
        <w:t>0</w:t>
      </w:r>
      <w:r w:rsidRPr="00AF6846">
        <w:rPr>
          <w:sz w:val="24"/>
          <w:szCs w:val="24"/>
          <w:lang w:val="lv-LV"/>
        </w:rPr>
        <w:t xml:space="preserve"> no 4.25. tab., ja </w:t>
      </w:r>
      <w:r w:rsidRPr="00AF6846">
        <w:rPr>
          <w:i/>
          <w:sz w:val="24"/>
          <w:szCs w:val="24"/>
          <w:lang w:val="lv-LV"/>
        </w:rPr>
        <w:t>n</w:t>
      </w:r>
      <w:r w:rsidRPr="00AF6846">
        <w:rPr>
          <w:sz w:val="24"/>
          <w:szCs w:val="24"/>
          <w:lang w:val="lv-LV"/>
        </w:rPr>
        <w:t xml:space="preserve"> = 105)</w:t>
      </w:r>
    </w:p>
    <w:p w:rsidR="00F26B11" w:rsidRPr="00AF6846" w:rsidRDefault="00F26B11" w:rsidP="00F26B11">
      <w:pPr>
        <w:widowControl/>
        <w:ind w:firstLine="397"/>
        <w:rPr>
          <w:sz w:val="24"/>
          <w:szCs w:val="24"/>
          <w:lang w:val="lv-LV"/>
        </w:rPr>
      </w:pPr>
      <w:r w:rsidRPr="00AF6846">
        <w:rPr>
          <w:position w:val="-30"/>
          <w:sz w:val="24"/>
          <w:szCs w:val="24"/>
          <w:lang w:val="lv-LV"/>
        </w:rPr>
        <w:object w:dxaOrig="6880" w:dyaOrig="720">
          <v:shape id="_x0000_i1396" type="#_x0000_t75" style="width:344.1pt;height:35.55pt" o:ole="">
            <v:imagedata r:id="rId967" o:title=""/>
          </v:shape>
          <o:OLEObject Type="Embed" ProgID="Equation.3" ShapeID="_x0000_i1396" DrawAspect="Content" ObjectID="_1391504492" r:id="rId968"/>
        </w:object>
      </w:r>
    </w:p>
    <w:bookmarkEnd w:id="1"/>
    <w:p w:rsidR="00F26B11" w:rsidRPr="00AF6846" w:rsidRDefault="00F26B11" w:rsidP="00F26B11">
      <w:pPr>
        <w:shd w:val="clear" w:color="auto" w:fill="FFFFFF"/>
        <w:ind w:firstLine="397"/>
        <w:jc w:val="both"/>
        <w:rPr>
          <w:color w:val="000000"/>
          <w:spacing w:val="-1"/>
          <w:sz w:val="24"/>
          <w:szCs w:val="24"/>
          <w:lang w:val="lv-LV"/>
        </w:rPr>
      </w:pPr>
      <w:r w:rsidRPr="00AF6846">
        <w:rPr>
          <w:b/>
          <w:color w:val="000000"/>
          <w:spacing w:val="-1"/>
          <w:sz w:val="24"/>
          <w:szCs w:val="24"/>
          <w:lang w:val="lv-LV"/>
        </w:rPr>
        <w:t>Pilsētas rajons.</w:t>
      </w:r>
      <w:r w:rsidRPr="00AF6846">
        <w:rPr>
          <w:color w:val="000000"/>
          <w:spacing w:val="-1"/>
          <w:sz w:val="24"/>
          <w:szCs w:val="24"/>
          <w:lang w:val="lv-LV"/>
        </w:rPr>
        <w:t xml:space="preserve"> Aplēses slodze tīkla līnijai līdz 1 kV (var izmantot arī slodzes apr</w:t>
      </w:r>
      <w:r w:rsidRPr="00AF6846">
        <w:rPr>
          <w:color w:val="000000"/>
          <w:spacing w:val="-1"/>
          <w:sz w:val="24"/>
          <w:szCs w:val="24"/>
          <w:lang w:val="lv-LV"/>
        </w:rPr>
        <w:t>ē</w:t>
      </w:r>
      <w:r w:rsidRPr="00AF6846">
        <w:rPr>
          <w:color w:val="000000"/>
          <w:spacing w:val="-1"/>
          <w:sz w:val="24"/>
          <w:szCs w:val="24"/>
          <w:lang w:val="lv-LV"/>
        </w:rPr>
        <w:t>ķināšanai uz kopnēm 0,4 kV), ja no līnijas baro dzīvojamas mājas un administratīvi - s</w:t>
      </w:r>
      <w:r w:rsidRPr="00AF6846">
        <w:rPr>
          <w:color w:val="000000"/>
          <w:spacing w:val="-1"/>
          <w:sz w:val="24"/>
          <w:szCs w:val="24"/>
          <w:lang w:val="lv-LV"/>
        </w:rPr>
        <w:t>a</w:t>
      </w:r>
      <w:r w:rsidRPr="00AF6846">
        <w:rPr>
          <w:color w:val="000000"/>
          <w:spacing w:val="-1"/>
          <w:sz w:val="24"/>
          <w:szCs w:val="24"/>
          <w:lang w:val="lv-LV"/>
        </w:rPr>
        <w:t xml:space="preserve">biedriskas ēkas, var noteikt pēc formulas </w:t>
      </w:r>
    </w:p>
    <w:p w:rsidR="00F26B11" w:rsidRPr="00AF6846" w:rsidRDefault="00F26B11" w:rsidP="00F26B11">
      <w:pPr>
        <w:shd w:val="clear" w:color="auto" w:fill="FFFFFF"/>
        <w:ind w:left="2160" w:firstLine="720"/>
        <w:rPr>
          <w:color w:val="000000"/>
          <w:spacing w:val="-1"/>
          <w:sz w:val="24"/>
          <w:szCs w:val="24"/>
          <w:lang w:val="lv-LV"/>
        </w:rPr>
      </w:pPr>
      <w:r w:rsidRPr="00AF6846">
        <w:rPr>
          <w:i/>
          <w:color w:val="000000"/>
          <w:spacing w:val="-1"/>
          <w:sz w:val="24"/>
          <w:szCs w:val="24"/>
          <w:lang w:val="lv-LV"/>
        </w:rPr>
        <w:t>P</w:t>
      </w:r>
      <w:r w:rsidRPr="00AF6846">
        <w:rPr>
          <w:i/>
          <w:color w:val="000000"/>
          <w:spacing w:val="-1"/>
          <w:sz w:val="24"/>
          <w:szCs w:val="24"/>
          <w:vertAlign w:val="subscript"/>
          <w:lang w:val="lv-LV"/>
        </w:rPr>
        <w:t>a.t</w:t>
      </w:r>
      <w:r w:rsidRPr="00AF6846">
        <w:rPr>
          <w:i/>
          <w:color w:val="000000"/>
          <w:spacing w:val="-1"/>
          <w:sz w:val="24"/>
          <w:szCs w:val="24"/>
          <w:lang w:val="lv-LV"/>
        </w:rPr>
        <w:t xml:space="preserve"> = P</w:t>
      </w:r>
      <w:r w:rsidRPr="00AF6846">
        <w:rPr>
          <w:i/>
          <w:color w:val="000000"/>
          <w:spacing w:val="-1"/>
          <w:sz w:val="24"/>
          <w:szCs w:val="24"/>
          <w:vertAlign w:val="subscript"/>
          <w:lang w:val="lv-LV"/>
        </w:rPr>
        <w:t>ēka.max</w:t>
      </w:r>
      <w:r w:rsidRPr="00AF6846">
        <w:rPr>
          <w:color w:val="000000"/>
          <w:spacing w:val="-1"/>
          <w:sz w:val="24"/>
          <w:szCs w:val="24"/>
          <w:lang w:val="lv-LV"/>
        </w:rPr>
        <w:t xml:space="preserve"> + </w:t>
      </w:r>
      <w:r w:rsidRPr="00AF6846">
        <w:rPr>
          <w:color w:val="000000"/>
          <w:spacing w:val="-1"/>
          <w:position w:val="-28"/>
          <w:sz w:val="24"/>
          <w:szCs w:val="24"/>
          <w:lang w:val="lv-LV"/>
        </w:rPr>
        <w:object w:dxaOrig="1300" w:dyaOrig="680">
          <v:shape id="_x0000_i1397" type="#_x0000_t75" style="width:65.45pt;height:34.6pt" o:ole="">
            <v:imagedata r:id="rId969" o:title=""/>
          </v:shape>
          <o:OLEObject Type="Embed" ProgID="Equation.3" ShapeID="_x0000_i1397" DrawAspect="Content" ObjectID="_1391504493" r:id="rId970"/>
        </w:object>
      </w:r>
      <w:r w:rsidRPr="00AF6846">
        <w:rPr>
          <w:color w:val="000000"/>
          <w:spacing w:val="-1"/>
          <w:sz w:val="24"/>
          <w:szCs w:val="24"/>
          <w:lang w:val="lv-LV"/>
        </w:rPr>
        <w:t xml:space="preserve"> </w:t>
      </w:r>
      <w:r w:rsidRPr="00AF6846">
        <w:rPr>
          <w:color w:val="000000"/>
          <w:spacing w:val="-1"/>
          <w:sz w:val="24"/>
          <w:szCs w:val="24"/>
          <w:lang w:val="lv-LV"/>
        </w:rPr>
        <w:tab/>
      </w:r>
      <w:r w:rsidRPr="00AF6846">
        <w:rPr>
          <w:color w:val="000000"/>
          <w:spacing w:val="-1"/>
          <w:sz w:val="24"/>
          <w:szCs w:val="24"/>
          <w:lang w:val="lv-LV"/>
        </w:rPr>
        <w:tab/>
      </w:r>
      <w:r w:rsidRPr="00AF6846">
        <w:rPr>
          <w:color w:val="000000"/>
          <w:spacing w:val="-1"/>
          <w:sz w:val="24"/>
          <w:szCs w:val="24"/>
          <w:lang w:val="lv-LV"/>
        </w:rPr>
        <w:tab/>
      </w:r>
      <w:r w:rsidRPr="00AF6846">
        <w:rPr>
          <w:color w:val="000000"/>
          <w:spacing w:val="-1"/>
          <w:sz w:val="24"/>
          <w:szCs w:val="24"/>
          <w:lang w:val="lv-LV"/>
        </w:rPr>
        <w:tab/>
        <w:t>(4.54)</w:t>
      </w:r>
    </w:p>
    <w:p w:rsidR="00F26B11" w:rsidRPr="00AF6846" w:rsidRDefault="00F26B11" w:rsidP="00F26B11">
      <w:pPr>
        <w:shd w:val="clear" w:color="auto" w:fill="FFFFFF"/>
        <w:jc w:val="both"/>
        <w:rPr>
          <w:color w:val="000000"/>
          <w:spacing w:val="-1"/>
          <w:sz w:val="24"/>
          <w:szCs w:val="24"/>
          <w:lang w:val="lv-LV"/>
        </w:rPr>
      </w:pPr>
      <w:r w:rsidRPr="00AF6846">
        <w:rPr>
          <w:color w:val="000000"/>
          <w:spacing w:val="-1"/>
          <w:sz w:val="24"/>
          <w:szCs w:val="24"/>
          <w:lang w:val="lv-LV"/>
        </w:rPr>
        <w:t xml:space="preserve">kur </w:t>
      </w:r>
      <w:r w:rsidRPr="00AF6846">
        <w:rPr>
          <w:i/>
          <w:color w:val="000000"/>
          <w:spacing w:val="-1"/>
          <w:sz w:val="24"/>
          <w:szCs w:val="24"/>
          <w:lang w:val="lv-LV"/>
        </w:rPr>
        <w:t>P</w:t>
      </w:r>
      <w:r w:rsidRPr="00AF6846">
        <w:rPr>
          <w:i/>
          <w:color w:val="000000"/>
          <w:spacing w:val="-1"/>
          <w:sz w:val="24"/>
          <w:szCs w:val="24"/>
          <w:vertAlign w:val="subscript"/>
          <w:lang w:val="lv-LV"/>
        </w:rPr>
        <w:t>a.t</w:t>
      </w:r>
      <w:r w:rsidRPr="00AF6846">
        <w:rPr>
          <w:color w:val="000000"/>
          <w:spacing w:val="-1"/>
          <w:sz w:val="24"/>
          <w:szCs w:val="24"/>
          <w:lang w:val="lv-LV"/>
        </w:rPr>
        <w:t xml:space="preserve"> - aprēķina slodze tīkla līnijai līdz 1 kV;</w:t>
      </w:r>
    </w:p>
    <w:p w:rsidR="00F26B11" w:rsidRPr="00AF6846" w:rsidRDefault="00F26B11" w:rsidP="00F26B11">
      <w:pPr>
        <w:shd w:val="clear" w:color="auto" w:fill="FFFFFF"/>
        <w:ind w:firstLine="397"/>
        <w:jc w:val="both"/>
        <w:rPr>
          <w:color w:val="000000"/>
          <w:spacing w:val="-1"/>
          <w:sz w:val="24"/>
          <w:szCs w:val="24"/>
          <w:lang w:val="lv-LV"/>
        </w:rPr>
      </w:pPr>
      <w:r w:rsidRPr="00AF6846">
        <w:rPr>
          <w:i/>
          <w:color w:val="000000"/>
          <w:spacing w:val="-1"/>
          <w:sz w:val="24"/>
          <w:szCs w:val="24"/>
          <w:lang w:val="lv-LV"/>
        </w:rPr>
        <w:t>P</w:t>
      </w:r>
      <w:r w:rsidRPr="00AF6846">
        <w:rPr>
          <w:i/>
          <w:color w:val="000000"/>
          <w:spacing w:val="-1"/>
          <w:sz w:val="24"/>
          <w:szCs w:val="24"/>
          <w:vertAlign w:val="subscript"/>
          <w:lang w:val="lv-LV"/>
        </w:rPr>
        <w:t>ēka.max</w:t>
      </w:r>
      <w:r w:rsidRPr="00AF6846">
        <w:rPr>
          <w:color w:val="000000"/>
          <w:spacing w:val="-1"/>
          <w:sz w:val="24"/>
          <w:szCs w:val="24"/>
          <w:lang w:val="lv-LV"/>
        </w:rPr>
        <w:t xml:space="preserve"> – maksimāla aprēķina slodze starp visiem patērētājiem;</w:t>
      </w:r>
    </w:p>
    <w:p w:rsidR="00F26B11" w:rsidRPr="00AF6846" w:rsidRDefault="00F26B11" w:rsidP="00F26B11">
      <w:pPr>
        <w:shd w:val="clear" w:color="auto" w:fill="FFFFFF"/>
        <w:ind w:firstLine="397"/>
        <w:jc w:val="both"/>
        <w:rPr>
          <w:color w:val="000000"/>
          <w:spacing w:val="-1"/>
          <w:sz w:val="24"/>
          <w:szCs w:val="24"/>
          <w:lang w:val="lv-LV"/>
        </w:rPr>
      </w:pPr>
      <w:r w:rsidRPr="00AF6846">
        <w:rPr>
          <w:i/>
          <w:color w:val="000000"/>
          <w:spacing w:val="-1"/>
          <w:sz w:val="24"/>
          <w:szCs w:val="24"/>
          <w:lang w:val="lv-LV"/>
        </w:rPr>
        <w:t>P</w:t>
      </w:r>
      <w:r w:rsidRPr="00AF6846">
        <w:rPr>
          <w:i/>
          <w:color w:val="000000"/>
          <w:spacing w:val="-1"/>
          <w:sz w:val="24"/>
          <w:szCs w:val="24"/>
          <w:vertAlign w:val="subscript"/>
          <w:lang w:val="lv-LV"/>
        </w:rPr>
        <w:t>ēka.i</w:t>
      </w:r>
      <w:r w:rsidRPr="00AF6846">
        <w:rPr>
          <w:color w:val="000000"/>
          <w:spacing w:val="-1"/>
          <w:sz w:val="24"/>
          <w:szCs w:val="24"/>
          <w:lang w:val="lv-LV"/>
        </w:rPr>
        <w:t xml:space="preserve"> – aprēķina slodze visiem pārējiem patērētājiem;</w:t>
      </w:r>
    </w:p>
    <w:p w:rsidR="00F26B11" w:rsidRPr="00AF6846" w:rsidRDefault="00F26B11" w:rsidP="00F26B11">
      <w:pPr>
        <w:shd w:val="clear" w:color="auto" w:fill="FFFFFF"/>
        <w:ind w:firstLine="397"/>
        <w:jc w:val="both"/>
        <w:rPr>
          <w:color w:val="000000"/>
          <w:spacing w:val="-1"/>
          <w:sz w:val="24"/>
          <w:szCs w:val="24"/>
          <w:lang w:val="lv-LV"/>
        </w:rPr>
      </w:pPr>
      <w:r w:rsidRPr="00AF6846">
        <w:rPr>
          <w:i/>
          <w:color w:val="000000"/>
          <w:spacing w:val="-1"/>
          <w:sz w:val="24"/>
          <w:szCs w:val="24"/>
          <w:lang w:val="lv-LV"/>
        </w:rPr>
        <w:t>K</w:t>
      </w:r>
      <w:r w:rsidRPr="00AF6846">
        <w:rPr>
          <w:i/>
          <w:color w:val="000000"/>
          <w:spacing w:val="-1"/>
          <w:sz w:val="24"/>
          <w:szCs w:val="24"/>
          <w:vertAlign w:val="subscript"/>
          <w:lang w:val="lv-LV"/>
        </w:rPr>
        <w:t>0i</w:t>
      </w:r>
      <w:r w:rsidRPr="00AF6846">
        <w:rPr>
          <w:color w:val="000000"/>
          <w:spacing w:val="-1"/>
          <w:sz w:val="24"/>
          <w:szCs w:val="24"/>
          <w:lang w:val="lv-LV"/>
        </w:rPr>
        <w:t xml:space="preserve"> – katra patērētāja vienlaicības koeficients kopējā slodzē.</w:t>
      </w:r>
    </w:p>
    <w:p w:rsidR="00F26B11" w:rsidRPr="00AF6846" w:rsidRDefault="00F26B11" w:rsidP="00F26B11">
      <w:pPr>
        <w:shd w:val="clear" w:color="auto" w:fill="FFFFFF"/>
        <w:ind w:firstLine="397"/>
        <w:jc w:val="both"/>
        <w:rPr>
          <w:color w:val="000000"/>
          <w:spacing w:val="-1"/>
          <w:sz w:val="24"/>
          <w:szCs w:val="24"/>
          <w:lang w:val="lv-LV"/>
        </w:rPr>
      </w:pPr>
      <w:r w:rsidRPr="00AF6846">
        <w:rPr>
          <w:color w:val="000000"/>
          <w:spacing w:val="-1"/>
          <w:sz w:val="24"/>
          <w:szCs w:val="24"/>
          <w:lang w:val="lv-LV"/>
        </w:rPr>
        <w:t>Vienlaicības koeficientu atrod no tabulām tehniskas rokasgrāmatas, piemēram, daļa no tādas tabulas dotā 4.26.  tabulā.</w:t>
      </w:r>
    </w:p>
    <w:p w:rsidR="00F26B11" w:rsidRPr="00AF6846" w:rsidRDefault="00F26B11" w:rsidP="00F26B11">
      <w:pPr>
        <w:shd w:val="clear" w:color="auto" w:fill="FFFFFF"/>
        <w:ind w:firstLine="397"/>
        <w:jc w:val="both"/>
        <w:rPr>
          <w:color w:val="000000"/>
          <w:spacing w:val="-1"/>
          <w:sz w:val="24"/>
          <w:szCs w:val="24"/>
          <w:lang w:val="lv-LV"/>
        </w:rPr>
      </w:pPr>
      <w:r w:rsidRPr="00AF6846">
        <w:rPr>
          <w:color w:val="000000"/>
          <w:spacing w:val="-1"/>
          <w:sz w:val="24"/>
          <w:szCs w:val="24"/>
          <w:lang w:val="lv-LV"/>
        </w:rPr>
        <w:t>Aprēķina slodzi administratīvi - sabiedriskajās ēkās var noteikt, izmantojot 4.27. t</w:t>
      </w:r>
      <w:r w:rsidRPr="00AF6846">
        <w:rPr>
          <w:color w:val="000000"/>
          <w:spacing w:val="-1"/>
          <w:sz w:val="24"/>
          <w:szCs w:val="24"/>
          <w:lang w:val="lv-LV"/>
        </w:rPr>
        <w:t>a</w:t>
      </w:r>
      <w:r w:rsidRPr="00AF6846">
        <w:rPr>
          <w:color w:val="000000"/>
          <w:spacing w:val="-1"/>
          <w:sz w:val="24"/>
          <w:szCs w:val="24"/>
          <w:lang w:val="lv-LV"/>
        </w:rPr>
        <w:t>bulu.</w:t>
      </w:r>
    </w:p>
    <w:p w:rsidR="00F26B11" w:rsidRPr="00AF6846" w:rsidRDefault="00F26B11" w:rsidP="00F26B11">
      <w:pPr>
        <w:shd w:val="clear" w:color="auto" w:fill="FFFFFF"/>
        <w:ind w:firstLine="397"/>
        <w:jc w:val="both"/>
        <w:rPr>
          <w:color w:val="000000"/>
          <w:spacing w:val="4"/>
          <w:sz w:val="24"/>
          <w:szCs w:val="24"/>
          <w:lang w:val="lv-LV"/>
        </w:rPr>
      </w:pPr>
      <w:r w:rsidRPr="00AF6846">
        <w:rPr>
          <w:color w:val="000000"/>
          <w:spacing w:val="4"/>
          <w:sz w:val="24"/>
          <w:szCs w:val="24"/>
          <w:lang w:val="lv-LV"/>
        </w:rPr>
        <w:t>Ja nav zināma ēkas ievada maksimālā jauda, to var aprēķināt pēc formulas</w:t>
      </w:r>
    </w:p>
    <w:p w:rsidR="00F26B11" w:rsidRPr="00AF6846" w:rsidRDefault="00F26B11" w:rsidP="00F26B11">
      <w:pPr>
        <w:shd w:val="clear" w:color="auto" w:fill="FFFFFF"/>
        <w:tabs>
          <w:tab w:val="left" w:pos="6144"/>
        </w:tabs>
        <w:ind w:firstLine="397"/>
        <w:jc w:val="both"/>
        <w:rPr>
          <w:color w:val="000000"/>
          <w:spacing w:val="4"/>
          <w:sz w:val="24"/>
          <w:szCs w:val="24"/>
          <w:lang w:val="lv-LV"/>
        </w:rPr>
      </w:pPr>
      <w:r w:rsidRPr="00AF6846">
        <w:rPr>
          <w:color w:val="000000"/>
          <w:spacing w:val="4"/>
          <w:sz w:val="24"/>
          <w:szCs w:val="24"/>
          <w:lang w:val="lv-LV"/>
        </w:rPr>
        <w:t xml:space="preserve">                                       </w:t>
      </w:r>
      <w:r w:rsidRPr="00AF6846">
        <w:rPr>
          <w:i/>
          <w:color w:val="000000"/>
          <w:spacing w:val="4"/>
          <w:sz w:val="24"/>
          <w:szCs w:val="24"/>
          <w:lang w:val="lv-LV"/>
        </w:rPr>
        <w:t>P</w:t>
      </w:r>
      <w:r w:rsidRPr="00AF6846">
        <w:rPr>
          <w:i/>
          <w:color w:val="000000"/>
          <w:spacing w:val="4"/>
          <w:sz w:val="24"/>
          <w:szCs w:val="24"/>
          <w:vertAlign w:val="subscript"/>
          <w:lang w:val="lv-LV"/>
        </w:rPr>
        <w:t>max</w:t>
      </w:r>
      <w:r w:rsidRPr="00AF6846">
        <w:rPr>
          <w:i/>
          <w:color w:val="000000"/>
          <w:spacing w:val="4"/>
          <w:sz w:val="24"/>
          <w:szCs w:val="24"/>
          <w:lang w:val="lv-LV"/>
        </w:rPr>
        <w:t xml:space="preserve"> = p∙S∙K</w:t>
      </w:r>
      <w:r w:rsidRPr="00AF6846">
        <w:rPr>
          <w:color w:val="000000"/>
          <w:spacing w:val="4"/>
          <w:sz w:val="24"/>
          <w:szCs w:val="24"/>
          <w:lang w:val="lv-LV"/>
        </w:rPr>
        <w:t>,</w:t>
      </w:r>
      <w:r w:rsidRPr="00AF6846">
        <w:rPr>
          <w:color w:val="000000"/>
          <w:spacing w:val="4"/>
          <w:sz w:val="24"/>
          <w:szCs w:val="24"/>
          <w:lang w:val="lv-LV"/>
        </w:rPr>
        <w:tab/>
        <w:t xml:space="preserve">                          (4.55)</w:t>
      </w:r>
    </w:p>
    <w:p w:rsidR="00F26B11" w:rsidRPr="00AF6846" w:rsidRDefault="00F26B11" w:rsidP="00F26B11">
      <w:pPr>
        <w:shd w:val="clear" w:color="auto" w:fill="FFFFFF"/>
        <w:jc w:val="both"/>
        <w:rPr>
          <w:color w:val="000000"/>
          <w:spacing w:val="4"/>
          <w:sz w:val="24"/>
          <w:szCs w:val="24"/>
          <w:lang w:val="lv-LV"/>
        </w:rPr>
      </w:pPr>
      <w:r w:rsidRPr="00AF6846">
        <w:rPr>
          <w:color w:val="000000"/>
          <w:spacing w:val="4"/>
          <w:sz w:val="24"/>
          <w:szCs w:val="24"/>
          <w:lang w:val="lv-LV"/>
        </w:rPr>
        <w:t xml:space="preserve">kur </w:t>
      </w:r>
      <w:r w:rsidRPr="00AF6846">
        <w:rPr>
          <w:i/>
          <w:color w:val="000000"/>
          <w:spacing w:val="4"/>
          <w:sz w:val="24"/>
          <w:szCs w:val="24"/>
          <w:lang w:val="lv-LV"/>
        </w:rPr>
        <w:t>p</w:t>
      </w:r>
      <w:r w:rsidRPr="00AF6846">
        <w:rPr>
          <w:color w:val="000000"/>
          <w:spacing w:val="4"/>
          <w:sz w:val="24"/>
          <w:szCs w:val="24"/>
          <w:lang w:val="lv-LV"/>
        </w:rPr>
        <w:t xml:space="preserve"> — ēku īpatnējā slodze (W/m</w:t>
      </w:r>
      <w:r w:rsidRPr="00AF6846">
        <w:rPr>
          <w:color w:val="000000"/>
          <w:spacing w:val="4"/>
          <w:sz w:val="24"/>
          <w:szCs w:val="24"/>
          <w:vertAlign w:val="superscript"/>
          <w:lang w:val="lv-LV"/>
        </w:rPr>
        <w:t>2</w:t>
      </w:r>
      <w:r w:rsidRPr="00AF6846">
        <w:rPr>
          <w:color w:val="000000"/>
          <w:spacing w:val="4"/>
          <w:sz w:val="24"/>
          <w:szCs w:val="24"/>
          <w:lang w:val="lv-LV"/>
        </w:rPr>
        <w:t>). To nosaka pēc 4.27 tabulas.</w:t>
      </w:r>
    </w:p>
    <w:p w:rsidR="00F26B11" w:rsidRPr="00AF6846" w:rsidRDefault="00F26B11" w:rsidP="00F26B11">
      <w:pPr>
        <w:shd w:val="clear" w:color="auto" w:fill="FFFFFF"/>
        <w:ind w:firstLine="397"/>
        <w:jc w:val="both"/>
        <w:rPr>
          <w:sz w:val="24"/>
          <w:szCs w:val="24"/>
          <w:lang w:val="lv-LV"/>
        </w:rPr>
      </w:pPr>
      <w:r w:rsidRPr="00AF6846">
        <w:rPr>
          <w:i/>
          <w:color w:val="000000"/>
          <w:spacing w:val="-2"/>
          <w:sz w:val="24"/>
          <w:szCs w:val="24"/>
          <w:lang w:val="lv-LV"/>
        </w:rPr>
        <w:t>S</w:t>
      </w:r>
      <w:r w:rsidRPr="00AF6846">
        <w:rPr>
          <w:color w:val="000000"/>
          <w:spacing w:val="-2"/>
          <w:sz w:val="24"/>
          <w:szCs w:val="24"/>
          <w:lang w:val="lv-LV"/>
        </w:rPr>
        <w:t xml:space="preserve"> — koeficients, kas atkarīgs no ēkas īpatnējas slodzes rakstura (4.27. tab.);</w:t>
      </w:r>
    </w:p>
    <w:p w:rsidR="00F26B11" w:rsidRPr="00AF6846" w:rsidRDefault="00F26B11" w:rsidP="00F26B11">
      <w:pPr>
        <w:shd w:val="clear" w:color="auto" w:fill="FFFFFF"/>
        <w:ind w:firstLine="397"/>
        <w:jc w:val="both"/>
        <w:rPr>
          <w:color w:val="000000"/>
          <w:sz w:val="24"/>
          <w:szCs w:val="24"/>
          <w:lang w:val="lv-LV"/>
        </w:rPr>
      </w:pPr>
      <w:r w:rsidRPr="00AF6846">
        <w:rPr>
          <w:i/>
          <w:iCs/>
          <w:color w:val="000000"/>
          <w:spacing w:val="5"/>
          <w:sz w:val="24"/>
          <w:szCs w:val="24"/>
          <w:lang w:val="lv-LV"/>
        </w:rPr>
        <w:t xml:space="preserve">K </w:t>
      </w:r>
      <w:r w:rsidRPr="00AF6846">
        <w:rPr>
          <w:color w:val="000000"/>
          <w:spacing w:val="5"/>
          <w:sz w:val="24"/>
          <w:szCs w:val="24"/>
          <w:lang w:val="lv-LV"/>
        </w:rPr>
        <w:t xml:space="preserve">— koeficients </w:t>
      </w:r>
      <w:r w:rsidRPr="00AF6846">
        <w:rPr>
          <w:i/>
          <w:iCs/>
          <w:color w:val="000000"/>
          <w:spacing w:val="5"/>
          <w:sz w:val="24"/>
          <w:szCs w:val="24"/>
          <w:lang w:val="lv-LV"/>
        </w:rPr>
        <w:t>K</w:t>
      </w:r>
      <w:r w:rsidRPr="00AF6846">
        <w:rPr>
          <w:i/>
          <w:iCs/>
          <w:color w:val="000000"/>
          <w:spacing w:val="5"/>
          <w:sz w:val="24"/>
          <w:szCs w:val="24"/>
          <w:vertAlign w:val="subscript"/>
          <w:lang w:val="lv-LV"/>
        </w:rPr>
        <w:t>d</w:t>
      </w:r>
      <w:r w:rsidRPr="00AF6846">
        <w:rPr>
          <w:i/>
          <w:iCs/>
          <w:color w:val="000000"/>
          <w:spacing w:val="5"/>
          <w:sz w:val="24"/>
          <w:szCs w:val="24"/>
          <w:lang w:val="lv-LV"/>
        </w:rPr>
        <w:t xml:space="preserve"> </w:t>
      </w:r>
      <w:r w:rsidRPr="00AF6846">
        <w:rPr>
          <w:color w:val="000000"/>
          <w:spacing w:val="5"/>
          <w:sz w:val="24"/>
          <w:szCs w:val="24"/>
          <w:lang w:val="lv-LV"/>
        </w:rPr>
        <w:t xml:space="preserve">vai </w:t>
      </w:r>
      <w:r w:rsidRPr="00AF6846">
        <w:rPr>
          <w:i/>
          <w:iCs/>
          <w:color w:val="000000"/>
          <w:spacing w:val="5"/>
          <w:sz w:val="24"/>
          <w:szCs w:val="24"/>
          <w:lang w:val="lv-LV"/>
        </w:rPr>
        <w:t>K</w:t>
      </w:r>
      <w:r w:rsidRPr="00AF6846">
        <w:rPr>
          <w:i/>
          <w:iCs/>
          <w:color w:val="000000"/>
          <w:spacing w:val="5"/>
          <w:sz w:val="24"/>
          <w:szCs w:val="24"/>
          <w:vertAlign w:val="subscript"/>
          <w:lang w:val="lv-LV"/>
        </w:rPr>
        <w:t>v</w:t>
      </w:r>
      <w:r w:rsidRPr="00AF6846">
        <w:rPr>
          <w:iCs/>
          <w:color w:val="000000"/>
          <w:spacing w:val="5"/>
          <w:sz w:val="24"/>
          <w:szCs w:val="24"/>
          <w:lang w:val="lv-LV"/>
        </w:rPr>
        <w:t xml:space="preserve"> </w:t>
      </w:r>
      <w:r w:rsidRPr="00AF6846">
        <w:rPr>
          <w:color w:val="000000"/>
          <w:spacing w:val="5"/>
          <w:sz w:val="24"/>
          <w:szCs w:val="24"/>
          <w:lang w:val="lv-LV"/>
        </w:rPr>
        <w:t xml:space="preserve">(atkarībā no tā, kad ir maksimālā </w:t>
      </w:r>
      <w:r w:rsidRPr="00AF6846">
        <w:rPr>
          <w:color w:val="000000"/>
          <w:sz w:val="24"/>
          <w:szCs w:val="24"/>
          <w:lang w:val="lv-LV"/>
        </w:rPr>
        <w:t>slodze — dienā vai vakarā – 4.7. tab.).</w:t>
      </w:r>
    </w:p>
    <w:p w:rsidR="00F26B11" w:rsidRDefault="00F26B11" w:rsidP="00F26B11">
      <w:pPr>
        <w:ind w:firstLine="397"/>
        <w:jc w:val="both"/>
        <w:rPr>
          <w:sz w:val="24"/>
          <w:szCs w:val="24"/>
          <w:lang w:val="lv-LV"/>
        </w:rPr>
      </w:pPr>
      <w:r w:rsidRPr="00AF6846">
        <w:rPr>
          <w:b/>
          <w:sz w:val="24"/>
          <w:szCs w:val="24"/>
          <w:lang w:val="lv-LV"/>
        </w:rPr>
        <w:t>4.17.</w:t>
      </w:r>
      <w:r w:rsidRPr="00AF6846">
        <w:rPr>
          <w:b/>
          <w:i/>
          <w:sz w:val="24"/>
          <w:szCs w:val="24"/>
          <w:lang w:val="lv-LV"/>
        </w:rPr>
        <w:t xml:space="preserve"> Piemērs.</w:t>
      </w:r>
      <w:r w:rsidRPr="00AF6846">
        <w:rPr>
          <w:sz w:val="24"/>
          <w:szCs w:val="24"/>
          <w:lang w:val="lv-LV"/>
        </w:rPr>
        <w:t xml:space="preserve"> Aprēķināt slodze uz transformatora apakšstacijas (TA) kopnēm 0,4 kV. Pilsēta  mikrorajona shēma dotā 4.11. attēlā.</w:t>
      </w:r>
    </w:p>
    <w:p w:rsidR="00DD1AF8" w:rsidRPr="00AF6846" w:rsidRDefault="00DD1AF8" w:rsidP="00F26B11">
      <w:pPr>
        <w:ind w:firstLine="397"/>
        <w:jc w:val="both"/>
        <w:rPr>
          <w:sz w:val="24"/>
          <w:szCs w:val="24"/>
          <w:lang w:val="lv-LV"/>
        </w:rPr>
      </w:pPr>
    </w:p>
    <w:tbl>
      <w:tblPr>
        <w:tblW w:w="0" w:type="auto"/>
        <w:tblLook w:val="01E0"/>
      </w:tblPr>
      <w:tblGrid>
        <w:gridCol w:w="8723"/>
      </w:tblGrid>
      <w:tr w:rsidR="00F26B11" w:rsidRPr="00AF6846" w:rsidTr="00F26B11">
        <w:tc>
          <w:tcPr>
            <w:tcW w:w="9290" w:type="dxa"/>
          </w:tcPr>
          <w:p w:rsidR="00F26B11" w:rsidRPr="00AF6846" w:rsidRDefault="00F26B11" w:rsidP="00F26B11">
            <w:pPr>
              <w:jc w:val="center"/>
              <w:rPr>
                <w:lang w:val="lv-LV"/>
              </w:rPr>
            </w:pPr>
            <w:r w:rsidRPr="00AF6846">
              <w:rPr>
                <w:noProof/>
                <w:lang w:val="lv-LV" w:eastAsia="lv-LV"/>
              </w:rPr>
              <w:drawing>
                <wp:inline distT="0" distB="0" distL="0" distR="0">
                  <wp:extent cx="3067050" cy="809625"/>
                  <wp:effectExtent l="19050" t="0" r="0" b="0"/>
                  <wp:docPr id="149"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971" cstate="print">
                            <a:lum bright="-10000" contrast="30000"/>
                          </a:blip>
                          <a:srcRect/>
                          <a:stretch>
                            <a:fillRect/>
                          </a:stretch>
                        </pic:blipFill>
                        <pic:spPr bwMode="auto">
                          <a:xfrm>
                            <a:off x="0" y="0"/>
                            <a:ext cx="3067050" cy="809625"/>
                          </a:xfrm>
                          <a:prstGeom prst="rect">
                            <a:avLst/>
                          </a:prstGeom>
                          <a:noFill/>
                          <a:ln w="9525">
                            <a:noFill/>
                            <a:miter lim="800000"/>
                            <a:headEnd/>
                            <a:tailEnd/>
                          </a:ln>
                        </pic:spPr>
                      </pic:pic>
                    </a:graphicData>
                  </a:graphic>
                </wp:inline>
              </w:drawing>
            </w:r>
          </w:p>
        </w:tc>
      </w:tr>
    </w:tbl>
    <w:p w:rsidR="00F26B11" w:rsidRPr="002103A7" w:rsidRDefault="00F26B11" w:rsidP="00F26B11">
      <w:pPr>
        <w:jc w:val="center"/>
        <w:rPr>
          <w:sz w:val="14"/>
          <w:szCs w:val="14"/>
          <w:lang w:val="lv-LV"/>
        </w:rPr>
      </w:pPr>
    </w:p>
    <w:p w:rsidR="00F26B11" w:rsidRPr="00AF6846" w:rsidRDefault="00F26B11" w:rsidP="00F26B11">
      <w:pPr>
        <w:jc w:val="center"/>
        <w:rPr>
          <w:lang w:val="lv-LV"/>
        </w:rPr>
      </w:pPr>
      <w:r w:rsidRPr="00AF6846">
        <w:rPr>
          <w:lang w:val="lv-LV"/>
        </w:rPr>
        <w:t xml:space="preserve">4.11. att. Aprēķina shēma 4.17. piemēram. </w:t>
      </w:r>
    </w:p>
    <w:p w:rsidR="00F26B11" w:rsidRPr="00AF6846" w:rsidRDefault="00F26B11" w:rsidP="00F26B11">
      <w:pPr>
        <w:jc w:val="center"/>
        <w:rPr>
          <w:lang w:val="lv-LV"/>
        </w:rPr>
      </w:pPr>
      <w:r w:rsidRPr="00AF6846">
        <w:rPr>
          <w:lang w:val="lv-LV"/>
        </w:rPr>
        <w:t>Nr.1 un Nr.2 – dzīvojamas mājas, Nr.3 – bērnudārzs, Nr.4 – rūpniecības preču veikals</w:t>
      </w:r>
    </w:p>
    <w:p w:rsidR="00F26B11" w:rsidRPr="00AF6846" w:rsidRDefault="00F26B11" w:rsidP="00F26B11">
      <w:pPr>
        <w:ind w:firstLine="397"/>
        <w:jc w:val="both"/>
        <w:rPr>
          <w:sz w:val="24"/>
          <w:szCs w:val="24"/>
          <w:lang w:val="lv-LV"/>
        </w:rPr>
      </w:pPr>
    </w:p>
    <w:p w:rsidR="00F26B11" w:rsidRPr="00AF6846" w:rsidRDefault="00F26B11" w:rsidP="00F26B11">
      <w:pPr>
        <w:ind w:firstLine="397"/>
        <w:jc w:val="both"/>
        <w:rPr>
          <w:sz w:val="24"/>
          <w:szCs w:val="24"/>
          <w:lang w:val="lv-LV"/>
        </w:rPr>
      </w:pPr>
      <w:r w:rsidRPr="00AF6846">
        <w:rPr>
          <w:b/>
          <w:i/>
          <w:sz w:val="24"/>
          <w:szCs w:val="24"/>
          <w:lang w:val="lv-LV"/>
        </w:rPr>
        <w:t>Dotie lielumi.</w:t>
      </w:r>
      <w:r w:rsidRPr="00AF6846">
        <w:rPr>
          <w:sz w:val="24"/>
          <w:szCs w:val="24"/>
          <w:lang w:val="lv-LV"/>
        </w:rPr>
        <w:t xml:space="preserve"> 1. Deviņstāvu dzīvojama māja, 100 dzīvokļi ar elektriskajām plītīm (jauda līdz 8,5 kW). Liftu skaits – 2, elektrodzinēju jauda 14 kW, ε = 25 %. Ūdenssūkņu skaits – 2 ar dzinējiem P = 11 kW (ε = 100 %).</w:t>
      </w:r>
    </w:p>
    <w:p w:rsidR="00F26B11" w:rsidRPr="00AF6846" w:rsidRDefault="00F26B11" w:rsidP="00F26B11">
      <w:pPr>
        <w:ind w:firstLine="397"/>
        <w:rPr>
          <w:sz w:val="24"/>
          <w:szCs w:val="24"/>
          <w:lang w:val="lv-LV"/>
        </w:rPr>
      </w:pPr>
      <w:r w:rsidRPr="00AF6846">
        <w:rPr>
          <w:sz w:val="24"/>
          <w:szCs w:val="24"/>
          <w:lang w:val="lv-LV"/>
        </w:rPr>
        <w:t>2. Piecu stāvu dzīvojama māja, 40 dzīvokļi ar dabas gāzes plītīm. Lifta nav</w:t>
      </w:r>
      <w:r w:rsidRPr="00AF6846">
        <w:rPr>
          <w:lang w:val="lv-LV"/>
        </w:rPr>
        <w:t>.</w:t>
      </w:r>
    </w:p>
    <w:p w:rsidR="00F26B11" w:rsidRPr="00AF6846" w:rsidRDefault="00F26B11" w:rsidP="00F26B11">
      <w:pPr>
        <w:ind w:firstLine="397"/>
        <w:rPr>
          <w:sz w:val="24"/>
          <w:szCs w:val="24"/>
          <w:lang w:val="lv-LV"/>
        </w:rPr>
      </w:pPr>
      <w:r w:rsidRPr="00AF6846">
        <w:rPr>
          <w:sz w:val="24"/>
          <w:szCs w:val="24"/>
          <w:lang w:val="lv-LV"/>
        </w:rPr>
        <w:t>3. Bērnudārzs uz 320 vietām</w:t>
      </w:r>
    </w:p>
    <w:p w:rsidR="00F26B11" w:rsidRPr="00AF6846" w:rsidRDefault="00F26B11" w:rsidP="00F26B11">
      <w:pPr>
        <w:ind w:firstLine="397"/>
        <w:rPr>
          <w:sz w:val="24"/>
          <w:szCs w:val="24"/>
          <w:lang w:val="lv-LV"/>
        </w:rPr>
      </w:pPr>
      <w:r w:rsidRPr="00AF6846">
        <w:rPr>
          <w:sz w:val="24"/>
          <w:szCs w:val="24"/>
          <w:lang w:val="lv-LV"/>
        </w:rPr>
        <w:lastRenderedPageBreak/>
        <w:t>4. Rūpniecības preču veikals ar kondicionēšanu - tirdzniecības zāle 500 m</w:t>
      </w:r>
      <w:r w:rsidRPr="00AF6846">
        <w:rPr>
          <w:sz w:val="24"/>
          <w:szCs w:val="24"/>
          <w:vertAlign w:val="superscript"/>
          <w:lang w:val="lv-LV"/>
        </w:rPr>
        <w:t>2</w:t>
      </w:r>
      <w:r w:rsidRPr="00AF6846">
        <w:rPr>
          <w:sz w:val="24"/>
          <w:szCs w:val="24"/>
          <w:lang w:val="lv-LV"/>
        </w:rPr>
        <w:t>.</w:t>
      </w:r>
    </w:p>
    <w:p w:rsidR="00F26B11" w:rsidRPr="00AF6846" w:rsidRDefault="00F26B11" w:rsidP="00F26B11">
      <w:pPr>
        <w:ind w:firstLine="397"/>
        <w:rPr>
          <w:i/>
          <w:sz w:val="24"/>
          <w:szCs w:val="24"/>
          <w:lang w:val="lv-LV"/>
        </w:rPr>
      </w:pPr>
      <w:r w:rsidRPr="00AF6846">
        <w:rPr>
          <w:i/>
          <w:sz w:val="24"/>
          <w:szCs w:val="24"/>
          <w:lang w:val="lv-LV"/>
        </w:rPr>
        <w:t>Aprēķins.</w:t>
      </w:r>
    </w:p>
    <w:p w:rsidR="00F26B11" w:rsidRPr="00AF6846" w:rsidRDefault="00F26B11" w:rsidP="00F26B11">
      <w:pPr>
        <w:ind w:firstLine="397"/>
        <w:rPr>
          <w:sz w:val="24"/>
          <w:szCs w:val="24"/>
          <w:lang w:val="lv-LV"/>
        </w:rPr>
      </w:pPr>
      <w:r w:rsidRPr="00AF6846">
        <w:rPr>
          <w:sz w:val="24"/>
          <w:szCs w:val="24"/>
          <w:lang w:val="lv-LV"/>
        </w:rPr>
        <w:t>1. Māja Nr. 1  dzīvokļu aprēķina elektriskā slodze (</w:t>
      </w:r>
      <w:r w:rsidRPr="00AF6846">
        <w:rPr>
          <w:i/>
          <w:sz w:val="24"/>
          <w:szCs w:val="24"/>
          <w:lang w:val="lv-LV"/>
        </w:rPr>
        <w:t>P</w:t>
      </w:r>
      <w:r w:rsidRPr="00AF6846">
        <w:rPr>
          <w:i/>
          <w:sz w:val="24"/>
          <w:szCs w:val="24"/>
          <w:vertAlign w:val="subscript"/>
          <w:lang w:val="lv-LV"/>
        </w:rPr>
        <w:t>dzīv.īpatn</w:t>
      </w:r>
      <w:r w:rsidRPr="00AF6846">
        <w:rPr>
          <w:i/>
          <w:sz w:val="24"/>
          <w:szCs w:val="24"/>
          <w:lang w:val="lv-LV"/>
        </w:rPr>
        <w:t xml:space="preserve"> </w:t>
      </w:r>
      <w:r w:rsidRPr="00AF6846">
        <w:rPr>
          <w:sz w:val="24"/>
          <w:szCs w:val="24"/>
          <w:lang w:val="lv-LV"/>
        </w:rPr>
        <w:t>no 4.18. tabulas)</w:t>
      </w:r>
    </w:p>
    <w:p w:rsidR="00F26B11" w:rsidRPr="00AF6846" w:rsidRDefault="00F26B11" w:rsidP="00F26B11">
      <w:pPr>
        <w:ind w:firstLine="397"/>
        <w:rPr>
          <w:sz w:val="24"/>
          <w:szCs w:val="24"/>
          <w:lang w:val="lv-LV"/>
        </w:rPr>
      </w:pPr>
      <w:r w:rsidRPr="00AF6846">
        <w:rPr>
          <w:sz w:val="24"/>
          <w:szCs w:val="24"/>
          <w:lang w:val="lv-LV"/>
        </w:rPr>
        <w:t xml:space="preserve">                      </w:t>
      </w:r>
      <w:r w:rsidRPr="00AF6846">
        <w:rPr>
          <w:i/>
          <w:sz w:val="24"/>
          <w:szCs w:val="24"/>
          <w:lang w:val="lv-LV"/>
        </w:rPr>
        <w:t>P</w:t>
      </w:r>
      <w:r w:rsidRPr="00AF6846">
        <w:rPr>
          <w:i/>
          <w:sz w:val="24"/>
          <w:szCs w:val="24"/>
          <w:vertAlign w:val="subscript"/>
          <w:lang w:val="lv-LV"/>
        </w:rPr>
        <w:t>a.dziv</w:t>
      </w:r>
      <w:r w:rsidRPr="00AF6846">
        <w:rPr>
          <w:sz w:val="24"/>
          <w:szCs w:val="24"/>
          <w:vertAlign w:val="subscript"/>
          <w:lang w:val="lv-LV"/>
        </w:rPr>
        <w:t>.</w:t>
      </w:r>
      <w:r w:rsidRPr="00AF6846">
        <w:rPr>
          <w:vertAlign w:val="subscript"/>
          <w:lang w:val="lv-LV"/>
        </w:rPr>
        <w:t>1</w:t>
      </w:r>
      <w:r w:rsidRPr="00AF6846">
        <w:rPr>
          <w:sz w:val="24"/>
          <w:szCs w:val="24"/>
          <w:lang w:val="lv-LV"/>
        </w:rPr>
        <w:t xml:space="preserve"> = </w:t>
      </w:r>
      <w:r w:rsidRPr="00AF6846">
        <w:rPr>
          <w:i/>
          <w:sz w:val="24"/>
          <w:szCs w:val="24"/>
          <w:lang w:val="lv-LV"/>
        </w:rPr>
        <w:t>n∙P</w:t>
      </w:r>
      <w:r w:rsidRPr="00AF6846">
        <w:rPr>
          <w:i/>
          <w:sz w:val="24"/>
          <w:szCs w:val="24"/>
          <w:vertAlign w:val="subscript"/>
          <w:lang w:val="lv-LV"/>
        </w:rPr>
        <w:t>dzīv.īpatn</w:t>
      </w:r>
      <w:r w:rsidRPr="00AF6846">
        <w:rPr>
          <w:sz w:val="24"/>
          <w:szCs w:val="24"/>
          <w:lang w:val="lv-LV"/>
        </w:rPr>
        <w:t xml:space="preserve"> = 100∙1,5 = 150 kW</w:t>
      </w:r>
    </w:p>
    <w:p w:rsidR="00F26B11" w:rsidRPr="00AF6846" w:rsidRDefault="00F26B11" w:rsidP="00F26B11">
      <w:pPr>
        <w:ind w:firstLine="397"/>
        <w:rPr>
          <w:sz w:val="24"/>
          <w:szCs w:val="24"/>
          <w:lang w:val="lv-LV"/>
        </w:rPr>
      </w:pPr>
      <w:r w:rsidRPr="00AF6846">
        <w:rPr>
          <w:sz w:val="24"/>
          <w:szCs w:val="24"/>
          <w:lang w:val="lv-LV"/>
        </w:rPr>
        <w:t xml:space="preserve">2. Māja Nr. 1 ir 2 lifti un 2 ūdenssūkņi </w:t>
      </w:r>
    </w:p>
    <w:p w:rsidR="00F26B11" w:rsidRPr="00AF6846" w:rsidRDefault="00F26B11" w:rsidP="00F26B11">
      <w:pPr>
        <w:ind w:firstLine="397"/>
        <w:rPr>
          <w:sz w:val="24"/>
          <w:szCs w:val="24"/>
          <w:lang w:val="lv-LV"/>
        </w:rPr>
      </w:pPr>
      <w:r w:rsidRPr="00AF6846">
        <w:rPr>
          <w:sz w:val="24"/>
          <w:szCs w:val="24"/>
          <w:lang w:val="lv-LV"/>
        </w:rPr>
        <w:t xml:space="preserve">Liftu dzinēju jauda attiecināta pret ε = 100 %: </w:t>
      </w:r>
    </w:p>
    <w:p w:rsidR="00F26B11" w:rsidRPr="00AF6846" w:rsidRDefault="00F26B11" w:rsidP="00F26B11">
      <w:pPr>
        <w:ind w:firstLine="397"/>
        <w:jc w:val="center"/>
        <w:rPr>
          <w:sz w:val="24"/>
          <w:szCs w:val="24"/>
          <w:lang w:val="lv-LV"/>
        </w:rPr>
      </w:pPr>
      <w:r w:rsidRPr="00AF6846">
        <w:rPr>
          <w:i/>
          <w:sz w:val="24"/>
          <w:szCs w:val="24"/>
          <w:lang w:val="lv-LV"/>
        </w:rPr>
        <w:t>P</w:t>
      </w:r>
      <w:r w:rsidRPr="00AF6846">
        <w:rPr>
          <w:i/>
          <w:sz w:val="24"/>
          <w:szCs w:val="24"/>
          <w:vertAlign w:val="subscript"/>
          <w:lang w:val="lv-LV"/>
        </w:rPr>
        <w:t>l.dz</w:t>
      </w:r>
      <w:r w:rsidRPr="00AF6846">
        <w:rPr>
          <w:sz w:val="24"/>
          <w:szCs w:val="24"/>
          <w:lang w:val="lv-LV"/>
        </w:rPr>
        <w:t xml:space="preserve"> = 14∙√0,25 = 14∙0,5 = 7 kW.</w:t>
      </w:r>
    </w:p>
    <w:p w:rsidR="00F26B11" w:rsidRPr="00AF6846" w:rsidRDefault="00F26B11" w:rsidP="00F26B11">
      <w:pPr>
        <w:ind w:firstLine="397"/>
        <w:rPr>
          <w:i/>
          <w:sz w:val="24"/>
          <w:szCs w:val="24"/>
          <w:lang w:val="lv-LV"/>
        </w:rPr>
      </w:pPr>
      <w:r w:rsidRPr="00AF6846">
        <w:rPr>
          <w:sz w:val="24"/>
          <w:szCs w:val="24"/>
          <w:lang w:val="lv-LV"/>
        </w:rPr>
        <w:t>Sanitāro-tehniskas iekārtas aprēķina aktīvā slodze</w:t>
      </w:r>
      <w:r w:rsidRPr="00AF6846">
        <w:rPr>
          <w:i/>
          <w:sz w:val="24"/>
          <w:szCs w:val="24"/>
          <w:lang w:val="lv-LV"/>
        </w:rPr>
        <w:t xml:space="preserve"> </w:t>
      </w:r>
    </w:p>
    <w:p w:rsidR="00F26B11" w:rsidRPr="00AF6846" w:rsidRDefault="00F26B11" w:rsidP="00F26B11">
      <w:pPr>
        <w:ind w:firstLine="397"/>
        <w:jc w:val="center"/>
        <w:rPr>
          <w:sz w:val="24"/>
          <w:szCs w:val="24"/>
          <w:lang w:val="lv-LV"/>
        </w:rPr>
      </w:pPr>
      <w:r w:rsidRPr="00AF6846">
        <w:rPr>
          <w:i/>
          <w:sz w:val="24"/>
          <w:szCs w:val="24"/>
          <w:lang w:val="lv-LV"/>
        </w:rPr>
        <w:t>P</w:t>
      </w:r>
      <w:r w:rsidRPr="00AF6846">
        <w:rPr>
          <w:i/>
          <w:sz w:val="24"/>
          <w:szCs w:val="24"/>
          <w:vertAlign w:val="subscript"/>
          <w:lang w:val="lv-LV"/>
        </w:rPr>
        <w:t>a sp</w:t>
      </w:r>
      <w:r w:rsidRPr="00AF6846">
        <w:rPr>
          <w:sz w:val="24"/>
          <w:szCs w:val="24"/>
          <w:lang w:val="lv-LV"/>
        </w:rPr>
        <w:t xml:space="preserve"> = </w:t>
      </w:r>
      <w:r w:rsidRPr="00AF6846">
        <w:rPr>
          <w:i/>
          <w:sz w:val="24"/>
          <w:szCs w:val="24"/>
          <w:lang w:val="lv-LV"/>
        </w:rPr>
        <w:t>P</w:t>
      </w:r>
      <w:r w:rsidRPr="00AF6846">
        <w:rPr>
          <w:i/>
          <w:sz w:val="24"/>
          <w:szCs w:val="24"/>
          <w:vertAlign w:val="subscript"/>
          <w:lang w:val="lv-LV"/>
        </w:rPr>
        <w:t>l</w:t>
      </w:r>
      <w:r w:rsidRPr="00AF6846">
        <w:rPr>
          <w:i/>
          <w:sz w:val="24"/>
          <w:szCs w:val="24"/>
          <w:lang w:val="lv-LV"/>
        </w:rPr>
        <w:t xml:space="preserve"> + P</w:t>
      </w:r>
      <w:r w:rsidRPr="00AF6846">
        <w:rPr>
          <w:i/>
          <w:sz w:val="24"/>
          <w:szCs w:val="24"/>
          <w:vertAlign w:val="subscript"/>
          <w:lang w:val="lv-LV"/>
        </w:rPr>
        <w:t>ud</w:t>
      </w:r>
      <w:r w:rsidRPr="00AF6846">
        <w:rPr>
          <w:i/>
          <w:sz w:val="24"/>
          <w:szCs w:val="24"/>
          <w:lang w:val="lv-LV"/>
        </w:rPr>
        <w:t>.</w:t>
      </w:r>
    </w:p>
    <w:p w:rsidR="00F26B11" w:rsidRPr="00AF6846" w:rsidRDefault="00F26B11" w:rsidP="00F26B11">
      <w:pPr>
        <w:ind w:firstLine="397"/>
        <w:jc w:val="both"/>
        <w:rPr>
          <w:sz w:val="24"/>
          <w:szCs w:val="24"/>
          <w:lang w:val="lv-LV"/>
        </w:rPr>
      </w:pPr>
      <w:r w:rsidRPr="00AF6846">
        <w:rPr>
          <w:sz w:val="24"/>
          <w:szCs w:val="24"/>
          <w:lang w:val="lv-LV"/>
        </w:rPr>
        <w:t xml:space="preserve">No 4.20. tabulas liftu iekārtas pieprasījuma koeficients </w:t>
      </w:r>
      <w:r w:rsidRPr="00AF6846">
        <w:rPr>
          <w:position w:val="-10"/>
          <w:sz w:val="24"/>
          <w:szCs w:val="24"/>
          <w:lang w:val="lv-LV"/>
        </w:rPr>
        <w:object w:dxaOrig="360" w:dyaOrig="360">
          <v:shape id="_x0000_i1398" type="#_x0000_t75" style="width:18.7pt;height:18.7pt" o:ole="">
            <v:imagedata r:id="rId972" o:title=""/>
          </v:shape>
          <o:OLEObject Type="Embed" ProgID="Equation.3" ShapeID="_x0000_i1398" DrawAspect="Content" ObjectID="_1391504494" r:id="rId973"/>
        </w:object>
      </w:r>
      <w:r w:rsidRPr="00AF6846">
        <w:rPr>
          <w:sz w:val="24"/>
          <w:szCs w:val="24"/>
          <w:lang w:val="lv-LV"/>
        </w:rPr>
        <w:t>= 0,8 un liftu dzinēju kopēja jauda</w:t>
      </w:r>
    </w:p>
    <w:p w:rsidR="00F26B11" w:rsidRPr="00AF6846" w:rsidRDefault="00F26B11" w:rsidP="00F26B11">
      <w:pPr>
        <w:ind w:firstLine="397"/>
        <w:jc w:val="center"/>
        <w:rPr>
          <w:sz w:val="24"/>
          <w:szCs w:val="24"/>
          <w:lang w:val="lv-LV"/>
        </w:rPr>
      </w:pPr>
      <w:r w:rsidRPr="00AF6846">
        <w:rPr>
          <w:i/>
          <w:sz w:val="24"/>
          <w:szCs w:val="24"/>
          <w:lang w:val="lv-LV"/>
        </w:rPr>
        <w:t>P</w:t>
      </w:r>
      <w:r w:rsidRPr="00AF6846">
        <w:rPr>
          <w:i/>
          <w:sz w:val="24"/>
          <w:szCs w:val="24"/>
          <w:vertAlign w:val="subscript"/>
          <w:lang w:val="lv-LV"/>
        </w:rPr>
        <w:t>l.</w:t>
      </w:r>
      <w:r w:rsidRPr="00AF6846">
        <w:rPr>
          <w:sz w:val="24"/>
          <w:szCs w:val="24"/>
          <w:lang w:val="lv-LV"/>
        </w:rPr>
        <w:t xml:space="preserve"> = </w:t>
      </w:r>
      <w:r w:rsidRPr="00AF6846">
        <w:rPr>
          <w:i/>
          <w:sz w:val="24"/>
          <w:szCs w:val="24"/>
          <w:lang w:val="lv-LV"/>
        </w:rPr>
        <w:t>n∙</w:t>
      </w:r>
      <w:r w:rsidRPr="00AF6846">
        <w:rPr>
          <w:position w:val="-10"/>
          <w:sz w:val="24"/>
          <w:szCs w:val="24"/>
          <w:lang w:val="lv-LV"/>
        </w:rPr>
        <w:object w:dxaOrig="360" w:dyaOrig="360">
          <v:shape id="_x0000_i1399" type="#_x0000_t75" style="width:18.7pt;height:18.7pt" o:ole="">
            <v:imagedata r:id="rId974" o:title=""/>
          </v:shape>
          <o:OLEObject Type="Embed" ProgID="Equation.3" ShapeID="_x0000_i1399" DrawAspect="Content" ObjectID="_1391504495" r:id="rId975"/>
        </w:object>
      </w:r>
      <w:r w:rsidRPr="00AF6846">
        <w:rPr>
          <w:i/>
          <w:sz w:val="24"/>
          <w:szCs w:val="24"/>
          <w:lang w:val="lv-LV"/>
        </w:rPr>
        <w:t>∙P</w:t>
      </w:r>
      <w:r w:rsidRPr="00AF6846">
        <w:rPr>
          <w:i/>
          <w:sz w:val="24"/>
          <w:szCs w:val="24"/>
          <w:vertAlign w:val="subscript"/>
          <w:lang w:val="lv-LV"/>
        </w:rPr>
        <w:t>l.dz</w:t>
      </w:r>
      <w:r w:rsidRPr="00AF6846">
        <w:rPr>
          <w:sz w:val="24"/>
          <w:szCs w:val="24"/>
          <w:lang w:val="lv-LV"/>
        </w:rPr>
        <w:t xml:space="preserve"> = 2∙0,8∙7 = 11,2 kW</w:t>
      </w:r>
    </w:p>
    <w:p w:rsidR="00F26B11" w:rsidRPr="00AF6846" w:rsidRDefault="00F26B11" w:rsidP="00F26B11">
      <w:pPr>
        <w:ind w:firstLine="397"/>
        <w:rPr>
          <w:sz w:val="24"/>
          <w:szCs w:val="24"/>
          <w:lang w:val="lv-LV"/>
        </w:rPr>
      </w:pPr>
      <w:r w:rsidRPr="00AF6846">
        <w:rPr>
          <w:sz w:val="24"/>
          <w:szCs w:val="24"/>
          <w:lang w:val="lv-LV"/>
        </w:rPr>
        <w:t xml:space="preserve">Ūdenssūkņu dzinēju uzstādīta jauda ir </w:t>
      </w:r>
      <w:r w:rsidRPr="00AF6846">
        <w:rPr>
          <w:i/>
          <w:sz w:val="24"/>
          <w:szCs w:val="24"/>
          <w:lang w:val="lv-LV"/>
        </w:rPr>
        <w:t>P</w:t>
      </w:r>
      <w:r w:rsidRPr="00AF6846">
        <w:rPr>
          <w:i/>
          <w:sz w:val="24"/>
          <w:szCs w:val="24"/>
          <w:vertAlign w:val="subscript"/>
          <w:lang w:val="lv-LV"/>
        </w:rPr>
        <w:t>ud.dz.</w:t>
      </w:r>
      <w:r w:rsidRPr="00AF6846">
        <w:rPr>
          <w:sz w:val="24"/>
          <w:szCs w:val="24"/>
          <w:lang w:val="lv-LV"/>
        </w:rPr>
        <w:t xml:space="preserve"> = 11 kW, tad ūdenssūkņu iekārtas ja</w:t>
      </w:r>
      <w:r w:rsidRPr="00AF6846">
        <w:rPr>
          <w:sz w:val="24"/>
          <w:szCs w:val="24"/>
          <w:lang w:val="lv-LV"/>
        </w:rPr>
        <w:t>u</w:t>
      </w:r>
      <w:r w:rsidRPr="00AF6846">
        <w:rPr>
          <w:sz w:val="24"/>
          <w:szCs w:val="24"/>
          <w:lang w:val="lv-LV"/>
        </w:rPr>
        <w:t xml:space="preserve">da </w:t>
      </w:r>
    </w:p>
    <w:p w:rsidR="00F26B11" w:rsidRPr="00AF6846" w:rsidRDefault="00F26B11" w:rsidP="00F26B11">
      <w:pPr>
        <w:ind w:firstLine="397"/>
        <w:jc w:val="center"/>
        <w:rPr>
          <w:sz w:val="24"/>
          <w:szCs w:val="24"/>
          <w:lang w:val="lv-LV"/>
        </w:rPr>
      </w:pPr>
      <w:r w:rsidRPr="00AF6846">
        <w:rPr>
          <w:i/>
          <w:sz w:val="24"/>
          <w:szCs w:val="24"/>
          <w:lang w:val="lv-LV"/>
        </w:rPr>
        <w:t>P</w:t>
      </w:r>
      <w:r w:rsidRPr="00AF6846">
        <w:rPr>
          <w:i/>
          <w:sz w:val="24"/>
          <w:szCs w:val="24"/>
          <w:vertAlign w:val="subscript"/>
          <w:lang w:val="lv-LV"/>
        </w:rPr>
        <w:t>ud</w:t>
      </w:r>
      <w:r w:rsidRPr="00AF6846">
        <w:rPr>
          <w:sz w:val="24"/>
          <w:szCs w:val="24"/>
          <w:lang w:val="lv-LV"/>
        </w:rPr>
        <w:t xml:space="preserve"> = </w:t>
      </w:r>
      <w:r w:rsidRPr="00AF6846">
        <w:rPr>
          <w:i/>
          <w:sz w:val="24"/>
          <w:szCs w:val="24"/>
          <w:lang w:val="lv-LV"/>
        </w:rPr>
        <w:t>n∙</w:t>
      </w:r>
      <w:r w:rsidRPr="00AF6846">
        <w:rPr>
          <w:i/>
          <w:position w:val="-10"/>
          <w:sz w:val="24"/>
          <w:szCs w:val="24"/>
          <w:lang w:val="lv-LV"/>
        </w:rPr>
        <w:object w:dxaOrig="360" w:dyaOrig="360">
          <v:shape id="_x0000_i1400" type="#_x0000_t75" style="width:18.7pt;height:18.7pt" o:ole="">
            <v:imagedata r:id="rId976" o:title=""/>
          </v:shape>
          <o:OLEObject Type="Embed" ProgID="Equation.3" ShapeID="_x0000_i1400" DrawAspect="Content" ObjectID="_1391504496" r:id="rId977"/>
        </w:object>
      </w:r>
      <w:r w:rsidRPr="00AF6846">
        <w:rPr>
          <w:sz w:val="24"/>
          <w:szCs w:val="24"/>
          <w:lang w:val="lv-LV"/>
        </w:rPr>
        <w:t>∙</w:t>
      </w:r>
      <w:r w:rsidRPr="00AF6846">
        <w:rPr>
          <w:i/>
          <w:sz w:val="24"/>
          <w:szCs w:val="24"/>
          <w:lang w:val="lv-LV"/>
        </w:rPr>
        <w:t>P</w:t>
      </w:r>
      <w:r w:rsidRPr="00AF6846">
        <w:rPr>
          <w:i/>
          <w:sz w:val="24"/>
          <w:szCs w:val="24"/>
          <w:vertAlign w:val="subscript"/>
          <w:lang w:val="lv-LV"/>
        </w:rPr>
        <w:t>ud.dz</w:t>
      </w:r>
      <w:r w:rsidRPr="00AF6846">
        <w:rPr>
          <w:sz w:val="24"/>
          <w:szCs w:val="24"/>
          <w:lang w:val="lv-LV"/>
        </w:rPr>
        <w:t xml:space="preserve"> = 2∙1∙11 = 22 kW.</w:t>
      </w:r>
    </w:p>
    <w:p w:rsidR="00F26B11" w:rsidRPr="00AF6846" w:rsidRDefault="00F26B11" w:rsidP="00F26B11">
      <w:pPr>
        <w:ind w:firstLine="397"/>
        <w:rPr>
          <w:sz w:val="24"/>
          <w:szCs w:val="24"/>
          <w:lang w:val="lv-LV"/>
        </w:rPr>
      </w:pPr>
      <w:r w:rsidRPr="00AF6846">
        <w:rPr>
          <w:sz w:val="24"/>
          <w:szCs w:val="24"/>
          <w:lang w:val="lv-LV"/>
        </w:rPr>
        <w:t xml:space="preserve">Dzinēju pieprasījuma koeficients </w:t>
      </w:r>
      <w:r w:rsidRPr="00AF6846">
        <w:rPr>
          <w:i/>
          <w:position w:val="-10"/>
          <w:sz w:val="24"/>
          <w:szCs w:val="24"/>
          <w:lang w:val="lv-LV"/>
        </w:rPr>
        <w:object w:dxaOrig="360" w:dyaOrig="360">
          <v:shape id="_x0000_i1401" type="#_x0000_t75" style="width:18.7pt;height:18.7pt" o:ole="">
            <v:imagedata r:id="rId978" o:title=""/>
          </v:shape>
          <o:OLEObject Type="Embed" ProgID="Equation.3" ShapeID="_x0000_i1401" DrawAspect="Content" ObjectID="_1391504497" r:id="rId979"/>
        </w:object>
      </w:r>
      <w:r w:rsidRPr="00AF6846">
        <w:rPr>
          <w:sz w:val="24"/>
          <w:szCs w:val="24"/>
          <w:lang w:val="lv-LV"/>
        </w:rPr>
        <w:t xml:space="preserve"> = 1 (4.21. tabula).</w:t>
      </w:r>
    </w:p>
    <w:p w:rsidR="00F26B11" w:rsidRPr="00AF6846" w:rsidRDefault="00F26B11" w:rsidP="00F26B11">
      <w:pPr>
        <w:ind w:firstLine="397"/>
        <w:rPr>
          <w:i/>
          <w:sz w:val="24"/>
          <w:szCs w:val="24"/>
          <w:lang w:val="lv-LV"/>
        </w:rPr>
      </w:pPr>
      <w:r w:rsidRPr="00AF6846">
        <w:rPr>
          <w:sz w:val="24"/>
          <w:szCs w:val="24"/>
          <w:lang w:val="lv-LV"/>
        </w:rPr>
        <w:t>Sanitāro-tehniskas iekārtas aprēķina aktīvā slodze</w:t>
      </w:r>
      <w:r w:rsidRPr="00AF6846">
        <w:rPr>
          <w:i/>
          <w:sz w:val="24"/>
          <w:szCs w:val="24"/>
          <w:lang w:val="lv-LV"/>
        </w:rPr>
        <w:t xml:space="preserve"> </w:t>
      </w:r>
    </w:p>
    <w:p w:rsidR="00F26B11" w:rsidRPr="00AF6846" w:rsidRDefault="00F26B11" w:rsidP="00F26B11">
      <w:pPr>
        <w:ind w:firstLine="397"/>
        <w:jc w:val="center"/>
        <w:rPr>
          <w:sz w:val="24"/>
          <w:szCs w:val="24"/>
          <w:lang w:val="lv-LV"/>
        </w:rPr>
      </w:pPr>
      <w:r w:rsidRPr="00AF6846">
        <w:rPr>
          <w:i/>
          <w:sz w:val="24"/>
          <w:szCs w:val="24"/>
          <w:lang w:val="lv-LV"/>
        </w:rPr>
        <w:t>P</w:t>
      </w:r>
      <w:r w:rsidRPr="00AF6846">
        <w:rPr>
          <w:i/>
          <w:sz w:val="24"/>
          <w:szCs w:val="24"/>
          <w:vertAlign w:val="subscript"/>
          <w:lang w:val="lv-LV"/>
        </w:rPr>
        <w:t>a.st</w:t>
      </w:r>
      <w:r w:rsidRPr="00AF6846">
        <w:rPr>
          <w:sz w:val="24"/>
          <w:szCs w:val="24"/>
          <w:lang w:val="lv-LV"/>
        </w:rPr>
        <w:t xml:space="preserve"> = </w:t>
      </w:r>
      <w:r w:rsidRPr="00AF6846">
        <w:rPr>
          <w:i/>
          <w:sz w:val="24"/>
          <w:szCs w:val="24"/>
          <w:lang w:val="lv-LV"/>
        </w:rPr>
        <w:t>P</w:t>
      </w:r>
      <w:r w:rsidRPr="00AF6846">
        <w:rPr>
          <w:i/>
          <w:sz w:val="24"/>
          <w:szCs w:val="24"/>
          <w:vertAlign w:val="subscript"/>
          <w:lang w:val="lv-LV"/>
        </w:rPr>
        <w:t>l</w:t>
      </w:r>
      <w:r w:rsidRPr="00AF6846">
        <w:rPr>
          <w:sz w:val="24"/>
          <w:szCs w:val="24"/>
          <w:lang w:val="lv-LV"/>
        </w:rPr>
        <w:t xml:space="preserve"> + </w:t>
      </w:r>
      <w:r w:rsidRPr="00AF6846">
        <w:rPr>
          <w:i/>
          <w:sz w:val="24"/>
          <w:szCs w:val="24"/>
          <w:lang w:val="lv-LV"/>
        </w:rPr>
        <w:t>P</w:t>
      </w:r>
      <w:r w:rsidRPr="00AF6846">
        <w:rPr>
          <w:i/>
          <w:sz w:val="24"/>
          <w:szCs w:val="24"/>
          <w:vertAlign w:val="subscript"/>
          <w:lang w:val="lv-LV"/>
        </w:rPr>
        <w:t>ud</w:t>
      </w:r>
      <w:r w:rsidRPr="00AF6846">
        <w:rPr>
          <w:sz w:val="24"/>
          <w:szCs w:val="24"/>
          <w:lang w:val="lv-LV"/>
        </w:rPr>
        <w:t xml:space="preserve"> = 11,2 +22 = 33,2 kW.</w:t>
      </w:r>
    </w:p>
    <w:p w:rsidR="00F26B11" w:rsidRPr="00AF6846" w:rsidRDefault="00F26B11" w:rsidP="00F26B11">
      <w:pPr>
        <w:ind w:firstLine="397"/>
        <w:rPr>
          <w:sz w:val="24"/>
          <w:szCs w:val="24"/>
          <w:lang w:val="lv-LV"/>
        </w:rPr>
      </w:pPr>
      <w:r w:rsidRPr="00AF6846">
        <w:rPr>
          <w:sz w:val="24"/>
          <w:szCs w:val="24"/>
          <w:lang w:val="lv-LV"/>
        </w:rPr>
        <w:t>Kopēja māja Nr.1 elektriskā aktīvā slodze</w:t>
      </w:r>
    </w:p>
    <w:p w:rsidR="00F26B11" w:rsidRPr="00AF6846" w:rsidRDefault="00F26B11" w:rsidP="00F26B11">
      <w:pPr>
        <w:ind w:firstLine="397"/>
        <w:jc w:val="center"/>
        <w:rPr>
          <w:sz w:val="24"/>
          <w:szCs w:val="24"/>
          <w:lang w:val="lv-LV"/>
        </w:rPr>
      </w:pPr>
      <w:r w:rsidRPr="00AF6846">
        <w:rPr>
          <w:i/>
          <w:sz w:val="24"/>
          <w:szCs w:val="24"/>
          <w:lang w:val="lv-LV"/>
        </w:rPr>
        <w:t>P</w:t>
      </w:r>
      <w:r w:rsidRPr="00AF6846">
        <w:rPr>
          <w:i/>
          <w:sz w:val="24"/>
          <w:szCs w:val="24"/>
          <w:vertAlign w:val="subscript"/>
          <w:lang w:val="lv-LV"/>
        </w:rPr>
        <w:t>a.Nr.</w:t>
      </w:r>
      <w:r w:rsidRPr="00AF6846">
        <w:rPr>
          <w:sz w:val="24"/>
          <w:szCs w:val="24"/>
          <w:vertAlign w:val="subscript"/>
          <w:lang w:val="lv-LV"/>
        </w:rPr>
        <w:t>1</w:t>
      </w:r>
      <w:r w:rsidRPr="00AF6846">
        <w:rPr>
          <w:sz w:val="24"/>
          <w:szCs w:val="24"/>
          <w:lang w:val="lv-LV"/>
        </w:rPr>
        <w:t xml:space="preserve"> = </w:t>
      </w:r>
      <w:r w:rsidRPr="00AF6846">
        <w:rPr>
          <w:i/>
          <w:sz w:val="24"/>
          <w:szCs w:val="24"/>
          <w:lang w:val="lv-LV"/>
        </w:rPr>
        <w:t>P</w:t>
      </w:r>
      <w:r w:rsidRPr="00AF6846">
        <w:rPr>
          <w:i/>
          <w:sz w:val="24"/>
          <w:szCs w:val="24"/>
          <w:vertAlign w:val="subscript"/>
          <w:lang w:val="lv-LV"/>
        </w:rPr>
        <w:t>a.dziv</w:t>
      </w:r>
      <w:r w:rsidRPr="00AF6846">
        <w:rPr>
          <w:sz w:val="24"/>
          <w:szCs w:val="24"/>
          <w:vertAlign w:val="subscript"/>
          <w:lang w:val="lv-LV"/>
        </w:rPr>
        <w:t>.</w:t>
      </w:r>
      <w:r w:rsidRPr="00AF6846">
        <w:rPr>
          <w:sz w:val="24"/>
          <w:szCs w:val="24"/>
          <w:lang w:val="lv-LV"/>
        </w:rPr>
        <w:t xml:space="preserve"> + </w:t>
      </w:r>
      <w:r w:rsidRPr="00AF6846">
        <w:rPr>
          <w:i/>
          <w:sz w:val="24"/>
          <w:szCs w:val="24"/>
          <w:lang w:val="lv-LV"/>
        </w:rPr>
        <w:t>K</w:t>
      </w:r>
      <w:r w:rsidRPr="00AF6846">
        <w:rPr>
          <w:sz w:val="24"/>
          <w:szCs w:val="24"/>
          <w:vertAlign w:val="subscript"/>
          <w:lang w:val="lv-LV"/>
        </w:rPr>
        <w:t>0</w:t>
      </w:r>
      <w:r w:rsidRPr="00AF6846">
        <w:rPr>
          <w:i/>
          <w:sz w:val="24"/>
          <w:szCs w:val="24"/>
          <w:lang w:val="lv-LV"/>
        </w:rPr>
        <w:t>P</w:t>
      </w:r>
      <w:r w:rsidRPr="00AF6846">
        <w:rPr>
          <w:i/>
          <w:sz w:val="24"/>
          <w:szCs w:val="24"/>
          <w:vertAlign w:val="subscript"/>
          <w:lang w:val="lv-LV"/>
        </w:rPr>
        <w:t>a.st</w:t>
      </w:r>
      <w:r w:rsidRPr="00AF6846">
        <w:rPr>
          <w:sz w:val="24"/>
          <w:szCs w:val="24"/>
          <w:lang w:val="lv-LV"/>
        </w:rPr>
        <w:t xml:space="preserve"> = 150 +0,9∙33,2 = 179,88 kW</w:t>
      </w:r>
    </w:p>
    <w:p w:rsidR="00F26B11" w:rsidRPr="00AF6846" w:rsidRDefault="00F26B11" w:rsidP="00F26B11">
      <w:pPr>
        <w:ind w:firstLine="397"/>
        <w:jc w:val="both"/>
        <w:rPr>
          <w:sz w:val="24"/>
          <w:szCs w:val="24"/>
          <w:lang w:val="lv-LV"/>
        </w:rPr>
      </w:pPr>
      <w:r w:rsidRPr="00AF6846">
        <w:rPr>
          <w:sz w:val="24"/>
          <w:szCs w:val="24"/>
          <w:lang w:val="lv-LV"/>
        </w:rPr>
        <w:t>2. Dzīvojamās mājas reaktīvo slodzi aprēķināsim izmantojot reaktīvas jaudas koef</w:t>
      </w:r>
      <w:r w:rsidRPr="00AF6846">
        <w:rPr>
          <w:sz w:val="24"/>
          <w:szCs w:val="24"/>
          <w:lang w:val="lv-LV"/>
        </w:rPr>
        <w:t>i</w:t>
      </w:r>
      <w:r w:rsidRPr="00AF6846">
        <w:rPr>
          <w:sz w:val="24"/>
          <w:szCs w:val="24"/>
          <w:lang w:val="lv-LV"/>
        </w:rPr>
        <w:t>cienti no 4.23. tabulas</w:t>
      </w:r>
    </w:p>
    <w:p w:rsidR="00F26B11" w:rsidRPr="00AF6846" w:rsidRDefault="00F26B11" w:rsidP="00F26B11">
      <w:pPr>
        <w:ind w:firstLine="397"/>
        <w:rPr>
          <w:sz w:val="24"/>
          <w:szCs w:val="24"/>
          <w:lang w:val="lv-LV"/>
        </w:rPr>
      </w:pPr>
      <w:r w:rsidRPr="00AF6846">
        <w:rPr>
          <w:sz w:val="24"/>
          <w:szCs w:val="24"/>
          <w:lang w:val="lv-LV"/>
        </w:rPr>
        <w:t>Dzīvokļu reaktīvā jauda</w:t>
      </w:r>
    </w:p>
    <w:p w:rsidR="00F26B11" w:rsidRPr="00AF6846" w:rsidRDefault="00F26B11" w:rsidP="00F26B11">
      <w:pPr>
        <w:ind w:firstLine="397"/>
        <w:jc w:val="center"/>
        <w:rPr>
          <w:sz w:val="24"/>
          <w:szCs w:val="24"/>
          <w:lang w:val="lv-LV"/>
        </w:rPr>
      </w:pPr>
      <w:r w:rsidRPr="00AF6846">
        <w:rPr>
          <w:i/>
          <w:sz w:val="24"/>
          <w:szCs w:val="24"/>
          <w:lang w:val="lv-LV"/>
        </w:rPr>
        <w:t>Q</w:t>
      </w:r>
      <w:r w:rsidRPr="00AF6846">
        <w:rPr>
          <w:i/>
          <w:sz w:val="24"/>
          <w:szCs w:val="24"/>
          <w:vertAlign w:val="subscript"/>
          <w:lang w:val="lv-LV"/>
        </w:rPr>
        <w:t>dzīv.</w:t>
      </w:r>
      <w:r w:rsidRPr="00AF6846">
        <w:rPr>
          <w:sz w:val="24"/>
          <w:szCs w:val="24"/>
          <w:vertAlign w:val="subscript"/>
          <w:lang w:val="lv-LV"/>
        </w:rPr>
        <w:t>1</w:t>
      </w:r>
      <w:r w:rsidRPr="00AF6846">
        <w:rPr>
          <w:sz w:val="24"/>
          <w:szCs w:val="24"/>
          <w:lang w:val="lv-LV"/>
        </w:rPr>
        <w:t xml:space="preserve"> = </w:t>
      </w:r>
      <w:r w:rsidRPr="00AF6846">
        <w:rPr>
          <w:i/>
          <w:sz w:val="24"/>
          <w:szCs w:val="24"/>
          <w:lang w:val="lv-LV"/>
        </w:rPr>
        <w:t>P</w:t>
      </w:r>
      <w:r w:rsidRPr="00AF6846">
        <w:rPr>
          <w:i/>
          <w:sz w:val="24"/>
          <w:szCs w:val="24"/>
          <w:vertAlign w:val="subscript"/>
          <w:lang w:val="lv-LV"/>
        </w:rPr>
        <w:t>a.dzīv</w:t>
      </w:r>
      <w:r w:rsidRPr="00AF6846">
        <w:rPr>
          <w:sz w:val="24"/>
          <w:szCs w:val="24"/>
          <w:vertAlign w:val="subscript"/>
          <w:lang w:val="lv-LV"/>
        </w:rPr>
        <w:t>1</w:t>
      </w:r>
      <w:r w:rsidRPr="00AF6846">
        <w:rPr>
          <w:sz w:val="24"/>
          <w:szCs w:val="24"/>
          <w:lang w:val="lv-LV"/>
        </w:rPr>
        <w:t>∙tg</w:t>
      </w:r>
      <w:r w:rsidRPr="00AF6846">
        <w:rPr>
          <w:i/>
          <w:sz w:val="24"/>
          <w:szCs w:val="24"/>
          <w:lang w:val="lv-LV"/>
        </w:rPr>
        <w:t>φ</w:t>
      </w:r>
      <w:r w:rsidRPr="00AF6846">
        <w:rPr>
          <w:i/>
          <w:sz w:val="24"/>
          <w:szCs w:val="24"/>
          <w:vertAlign w:val="subscript"/>
          <w:lang w:val="lv-LV"/>
        </w:rPr>
        <w:t>dziv</w:t>
      </w:r>
      <w:r w:rsidRPr="00AF6846">
        <w:rPr>
          <w:sz w:val="24"/>
          <w:szCs w:val="24"/>
          <w:vertAlign w:val="subscript"/>
          <w:lang w:val="lv-LV"/>
        </w:rPr>
        <w:t>1</w:t>
      </w:r>
      <w:r w:rsidRPr="00AF6846">
        <w:rPr>
          <w:sz w:val="24"/>
          <w:szCs w:val="24"/>
          <w:lang w:val="lv-LV"/>
        </w:rPr>
        <w:t xml:space="preserve"> = 150∙0,2 = 30 kVAr</w:t>
      </w:r>
    </w:p>
    <w:p w:rsidR="00F26B11" w:rsidRPr="00AF6846" w:rsidRDefault="00F26B11" w:rsidP="00F26B11">
      <w:pPr>
        <w:ind w:firstLine="397"/>
        <w:rPr>
          <w:sz w:val="24"/>
          <w:szCs w:val="24"/>
          <w:lang w:val="lv-LV"/>
        </w:rPr>
      </w:pPr>
      <w:r w:rsidRPr="00AF6846">
        <w:rPr>
          <w:sz w:val="24"/>
          <w:szCs w:val="24"/>
          <w:lang w:val="lv-LV"/>
        </w:rPr>
        <w:t>Liftu iekārtas reaktīvā jauda</w:t>
      </w:r>
    </w:p>
    <w:p w:rsidR="00F26B11" w:rsidRPr="00AF6846" w:rsidRDefault="00F26B11" w:rsidP="00F26B11">
      <w:pPr>
        <w:ind w:firstLine="397"/>
        <w:jc w:val="center"/>
        <w:rPr>
          <w:sz w:val="24"/>
          <w:szCs w:val="24"/>
          <w:lang w:val="lv-LV"/>
        </w:rPr>
      </w:pPr>
      <w:r w:rsidRPr="00AF6846">
        <w:rPr>
          <w:i/>
          <w:sz w:val="24"/>
          <w:szCs w:val="24"/>
          <w:lang w:val="lv-LV"/>
        </w:rPr>
        <w:t>Q</w:t>
      </w:r>
      <w:r w:rsidRPr="00AF6846">
        <w:rPr>
          <w:i/>
          <w:sz w:val="24"/>
          <w:szCs w:val="24"/>
          <w:vertAlign w:val="subscript"/>
          <w:lang w:val="lv-LV"/>
        </w:rPr>
        <w:t>l</w:t>
      </w:r>
      <w:r w:rsidRPr="00AF6846">
        <w:rPr>
          <w:sz w:val="24"/>
          <w:szCs w:val="24"/>
          <w:lang w:val="lv-LV"/>
        </w:rPr>
        <w:t xml:space="preserve"> = </w:t>
      </w:r>
      <w:r w:rsidRPr="00AF6846">
        <w:rPr>
          <w:i/>
          <w:sz w:val="24"/>
          <w:szCs w:val="24"/>
          <w:lang w:val="lv-LV"/>
        </w:rPr>
        <w:t>P</w:t>
      </w:r>
      <w:r w:rsidRPr="00AF6846">
        <w:rPr>
          <w:i/>
          <w:sz w:val="24"/>
          <w:szCs w:val="24"/>
          <w:vertAlign w:val="subscript"/>
          <w:lang w:val="lv-LV"/>
        </w:rPr>
        <w:t>l</w:t>
      </w:r>
      <w:r w:rsidRPr="00AF6846">
        <w:rPr>
          <w:sz w:val="24"/>
          <w:szCs w:val="24"/>
          <w:lang w:val="lv-LV"/>
        </w:rPr>
        <w:t>∙tg</w:t>
      </w:r>
      <w:r w:rsidRPr="00AF6846">
        <w:rPr>
          <w:i/>
          <w:sz w:val="24"/>
          <w:szCs w:val="24"/>
          <w:lang w:val="lv-LV"/>
        </w:rPr>
        <w:t>φ</w:t>
      </w:r>
      <w:r w:rsidRPr="00AF6846">
        <w:rPr>
          <w:i/>
          <w:sz w:val="24"/>
          <w:szCs w:val="24"/>
          <w:vertAlign w:val="subscript"/>
          <w:lang w:val="lv-LV"/>
        </w:rPr>
        <w:t>l</w:t>
      </w:r>
      <w:r w:rsidRPr="00AF6846">
        <w:rPr>
          <w:sz w:val="24"/>
          <w:szCs w:val="24"/>
          <w:lang w:val="lv-LV"/>
        </w:rPr>
        <w:t xml:space="preserve"> =  11,2∙1,17 = 13,1 kVAr.</w:t>
      </w:r>
    </w:p>
    <w:p w:rsidR="00F26B11" w:rsidRPr="00AF6846" w:rsidRDefault="00F26B11" w:rsidP="00F26B11">
      <w:pPr>
        <w:ind w:firstLine="397"/>
        <w:rPr>
          <w:sz w:val="24"/>
          <w:szCs w:val="24"/>
          <w:lang w:val="lv-LV"/>
        </w:rPr>
      </w:pPr>
      <w:r w:rsidRPr="00AF6846">
        <w:rPr>
          <w:sz w:val="24"/>
          <w:szCs w:val="24"/>
          <w:lang w:val="lv-LV"/>
        </w:rPr>
        <w:t>Ūdenssūkņu iekārtas reaktīvā jauda (4.23. tabula)</w:t>
      </w:r>
    </w:p>
    <w:p w:rsidR="00F26B11" w:rsidRPr="00AF6846" w:rsidRDefault="00F26B11" w:rsidP="00F26B11">
      <w:pPr>
        <w:ind w:firstLine="397"/>
        <w:jc w:val="center"/>
        <w:rPr>
          <w:sz w:val="24"/>
          <w:szCs w:val="24"/>
          <w:lang w:val="lv-LV"/>
        </w:rPr>
      </w:pPr>
      <w:r w:rsidRPr="00AF6846">
        <w:rPr>
          <w:i/>
          <w:sz w:val="24"/>
          <w:szCs w:val="24"/>
          <w:lang w:val="lv-LV"/>
        </w:rPr>
        <w:t>Q</w:t>
      </w:r>
      <w:r w:rsidRPr="00AF6846">
        <w:rPr>
          <w:i/>
          <w:sz w:val="24"/>
          <w:szCs w:val="24"/>
          <w:vertAlign w:val="subscript"/>
          <w:lang w:val="lv-LV"/>
        </w:rPr>
        <w:t>u</w:t>
      </w:r>
      <w:r w:rsidRPr="00AF6846">
        <w:rPr>
          <w:sz w:val="24"/>
          <w:szCs w:val="24"/>
          <w:lang w:val="lv-LV"/>
        </w:rPr>
        <w:t xml:space="preserve"> = </w:t>
      </w:r>
      <w:r w:rsidRPr="00AF6846">
        <w:rPr>
          <w:i/>
          <w:sz w:val="24"/>
          <w:szCs w:val="24"/>
          <w:lang w:val="lv-LV"/>
        </w:rPr>
        <w:t>P</w:t>
      </w:r>
      <w:r w:rsidRPr="00AF6846">
        <w:rPr>
          <w:i/>
          <w:sz w:val="24"/>
          <w:szCs w:val="24"/>
          <w:vertAlign w:val="subscript"/>
          <w:lang w:val="lv-LV"/>
        </w:rPr>
        <w:t>u</w:t>
      </w:r>
      <w:r w:rsidRPr="00AF6846">
        <w:rPr>
          <w:i/>
          <w:sz w:val="24"/>
          <w:szCs w:val="24"/>
          <w:lang w:val="lv-LV"/>
        </w:rPr>
        <w:t>∙</w:t>
      </w:r>
      <w:r w:rsidRPr="00AF6846">
        <w:rPr>
          <w:sz w:val="24"/>
          <w:szCs w:val="24"/>
          <w:lang w:val="lv-LV"/>
        </w:rPr>
        <w:t>tg</w:t>
      </w:r>
      <w:r w:rsidRPr="00AF6846">
        <w:rPr>
          <w:i/>
          <w:sz w:val="24"/>
          <w:szCs w:val="24"/>
          <w:lang w:val="lv-LV"/>
        </w:rPr>
        <w:t>φ</w:t>
      </w:r>
      <w:r w:rsidRPr="00AF6846">
        <w:rPr>
          <w:i/>
          <w:sz w:val="24"/>
          <w:szCs w:val="24"/>
          <w:vertAlign w:val="subscript"/>
          <w:lang w:val="lv-LV"/>
        </w:rPr>
        <w:t>u</w:t>
      </w:r>
      <w:r w:rsidRPr="00AF6846">
        <w:rPr>
          <w:sz w:val="24"/>
          <w:szCs w:val="24"/>
          <w:lang w:val="lv-LV"/>
        </w:rPr>
        <w:t xml:space="preserve"> = 22∙0,75 = 16,5 kVAr.</w:t>
      </w:r>
    </w:p>
    <w:p w:rsidR="00F26B11" w:rsidRPr="00AF6846" w:rsidRDefault="00F26B11" w:rsidP="00F26B11">
      <w:pPr>
        <w:ind w:firstLine="397"/>
        <w:jc w:val="both"/>
        <w:rPr>
          <w:sz w:val="24"/>
          <w:szCs w:val="24"/>
          <w:lang w:val="lv-LV"/>
        </w:rPr>
      </w:pPr>
      <w:r w:rsidRPr="00AF6846">
        <w:rPr>
          <w:sz w:val="24"/>
          <w:szCs w:val="24"/>
          <w:lang w:val="lv-LV"/>
        </w:rPr>
        <w:t>3. Piecu stāvu dzīvojamam mājam ar dabas gāzes plītīm dzīvokļu aprēķina aktīvā un reaktīvā elektriskā slodze (4.18. tabula)</w:t>
      </w:r>
    </w:p>
    <w:p w:rsidR="00F26B11" w:rsidRPr="00AF6846" w:rsidRDefault="00F26B11" w:rsidP="00F26B11">
      <w:pPr>
        <w:ind w:firstLine="397"/>
        <w:jc w:val="center"/>
        <w:rPr>
          <w:sz w:val="24"/>
          <w:szCs w:val="24"/>
          <w:lang w:val="lv-LV"/>
        </w:rPr>
      </w:pPr>
      <w:r w:rsidRPr="00AF6846">
        <w:rPr>
          <w:i/>
          <w:sz w:val="24"/>
          <w:szCs w:val="24"/>
          <w:lang w:val="lv-LV"/>
        </w:rPr>
        <w:t>P</w:t>
      </w:r>
      <w:r w:rsidRPr="00AF6846">
        <w:rPr>
          <w:i/>
          <w:sz w:val="24"/>
          <w:szCs w:val="24"/>
          <w:vertAlign w:val="subscript"/>
          <w:lang w:val="lv-LV"/>
        </w:rPr>
        <w:t>a.Nr.</w:t>
      </w:r>
      <w:r w:rsidRPr="00AF6846">
        <w:rPr>
          <w:sz w:val="24"/>
          <w:szCs w:val="24"/>
          <w:vertAlign w:val="subscript"/>
          <w:lang w:val="lv-LV"/>
        </w:rPr>
        <w:t>2</w:t>
      </w:r>
      <w:r w:rsidRPr="00AF6846">
        <w:rPr>
          <w:sz w:val="24"/>
          <w:szCs w:val="24"/>
          <w:lang w:val="lv-LV"/>
        </w:rPr>
        <w:t xml:space="preserve"> = </w:t>
      </w:r>
      <w:r w:rsidRPr="00AF6846">
        <w:rPr>
          <w:i/>
          <w:sz w:val="24"/>
          <w:szCs w:val="24"/>
          <w:lang w:val="lv-LV"/>
        </w:rPr>
        <w:t>P</w:t>
      </w:r>
      <w:r w:rsidRPr="00AF6846">
        <w:rPr>
          <w:i/>
          <w:sz w:val="24"/>
          <w:szCs w:val="24"/>
          <w:vertAlign w:val="subscript"/>
          <w:lang w:val="lv-LV"/>
        </w:rPr>
        <w:t>a.dziv.</w:t>
      </w:r>
      <w:r w:rsidRPr="00AF6846">
        <w:rPr>
          <w:sz w:val="24"/>
          <w:szCs w:val="24"/>
          <w:lang w:val="lv-LV"/>
        </w:rPr>
        <w:t xml:space="preserve"> = </w:t>
      </w:r>
      <w:r w:rsidRPr="00AF6846">
        <w:rPr>
          <w:i/>
          <w:sz w:val="24"/>
          <w:szCs w:val="24"/>
          <w:lang w:val="lv-LV"/>
        </w:rPr>
        <w:t>n∙P</w:t>
      </w:r>
      <w:r w:rsidRPr="00AF6846">
        <w:rPr>
          <w:i/>
          <w:sz w:val="24"/>
          <w:szCs w:val="24"/>
          <w:vertAlign w:val="subscript"/>
          <w:lang w:val="lv-LV"/>
        </w:rPr>
        <w:t>dz.īpatn</w:t>
      </w:r>
      <w:r w:rsidRPr="00AF6846">
        <w:rPr>
          <w:sz w:val="24"/>
          <w:szCs w:val="24"/>
          <w:lang w:val="lv-LV"/>
        </w:rPr>
        <w:t xml:space="preserve"> = 40∙1,2 = 48 kW</w:t>
      </w:r>
    </w:p>
    <w:p w:rsidR="00F26B11" w:rsidRPr="00AF6846" w:rsidRDefault="00F26B11" w:rsidP="00F26B11">
      <w:pPr>
        <w:ind w:firstLine="397"/>
        <w:jc w:val="center"/>
        <w:rPr>
          <w:sz w:val="24"/>
          <w:szCs w:val="24"/>
          <w:lang w:val="lv-LV"/>
        </w:rPr>
      </w:pPr>
      <w:r w:rsidRPr="00AF6846">
        <w:rPr>
          <w:i/>
          <w:sz w:val="24"/>
          <w:szCs w:val="24"/>
          <w:lang w:val="lv-LV"/>
        </w:rPr>
        <w:t>Q</w:t>
      </w:r>
      <w:r w:rsidRPr="00AF6846">
        <w:rPr>
          <w:i/>
          <w:sz w:val="24"/>
          <w:szCs w:val="24"/>
          <w:vertAlign w:val="subscript"/>
          <w:lang w:val="lv-LV"/>
        </w:rPr>
        <w:t>Nr.</w:t>
      </w:r>
      <w:r w:rsidRPr="00AF6846">
        <w:rPr>
          <w:sz w:val="24"/>
          <w:szCs w:val="24"/>
          <w:vertAlign w:val="subscript"/>
          <w:lang w:val="lv-LV"/>
        </w:rPr>
        <w:t>2</w:t>
      </w:r>
      <w:r w:rsidRPr="00AF6846">
        <w:rPr>
          <w:sz w:val="24"/>
          <w:szCs w:val="24"/>
          <w:lang w:val="lv-LV"/>
        </w:rPr>
        <w:t xml:space="preserve"> = </w:t>
      </w:r>
      <w:r w:rsidRPr="00AF6846">
        <w:rPr>
          <w:i/>
          <w:sz w:val="24"/>
          <w:szCs w:val="24"/>
          <w:lang w:val="lv-LV"/>
        </w:rPr>
        <w:t>P</w:t>
      </w:r>
      <w:r w:rsidRPr="00AF6846">
        <w:rPr>
          <w:i/>
          <w:sz w:val="24"/>
          <w:szCs w:val="24"/>
          <w:vertAlign w:val="subscript"/>
          <w:lang w:val="lv-LV"/>
        </w:rPr>
        <w:t>a.Nr.</w:t>
      </w:r>
      <w:r w:rsidRPr="00AF6846">
        <w:rPr>
          <w:sz w:val="24"/>
          <w:szCs w:val="24"/>
          <w:vertAlign w:val="subscript"/>
          <w:lang w:val="lv-LV"/>
        </w:rPr>
        <w:t>2</w:t>
      </w:r>
      <w:r w:rsidRPr="00AF6846">
        <w:rPr>
          <w:sz w:val="24"/>
          <w:szCs w:val="24"/>
          <w:lang w:val="lv-LV"/>
        </w:rPr>
        <w:t>∙tg</w:t>
      </w:r>
      <w:r w:rsidRPr="00AF6846">
        <w:rPr>
          <w:i/>
          <w:sz w:val="24"/>
          <w:szCs w:val="24"/>
          <w:lang w:val="lv-LV"/>
        </w:rPr>
        <w:t>φ</w:t>
      </w:r>
      <w:r w:rsidRPr="00AF6846">
        <w:rPr>
          <w:i/>
          <w:sz w:val="24"/>
          <w:szCs w:val="24"/>
          <w:vertAlign w:val="subscript"/>
          <w:lang w:val="lv-LV"/>
        </w:rPr>
        <w:t>Nr.</w:t>
      </w:r>
      <w:r w:rsidRPr="00AF6846">
        <w:rPr>
          <w:sz w:val="24"/>
          <w:szCs w:val="24"/>
          <w:vertAlign w:val="subscript"/>
          <w:lang w:val="lv-LV"/>
        </w:rPr>
        <w:t>2</w:t>
      </w:r>
      <w:r w:rsidRPr="00AF6846">
        <w:rPr>
          <w:sz w:val="24"/>
          <w:szCs w:val="24"/>
          <w:lang w:val="lv-LV"/>
        </w:rPr>
        <w:t xml:space="preserve"> = 48∙0,29 = 13,92 kVAr.</w:t>
      </w:r>
    </w:p>
    <w:p w:rsidR="00F26B11" w:rsidRPr="00AF6846" w:rsidRDefault="00F26B11" w:rsidP="00F26B11">
      <w:pPr>
        <w:ind w:firstLine="397"/>
        <w:rPr>
          <w:sz w:val="24"/>
          <w:szCs w:val="24"/>
          <w:lang w:val="lv-LV"/>
        </w:rPr>
      </w:pPr>
      <w:r w:rsidRPr="00AF6846">
        <w:rPr>
          <w:sz w:val="24"/>
          <w:szCs w:val="24"/>
          <w:lang w:val="lv-LV"/>
        </w:rPr>
        <w:t>4. Bērnudārza aprēķina aktīvā slodze (</w:t>
      </w:r>
      <w:r w:rsidRPr="00AF6846">
        <w:rPr>
          <w:i/>
          <w:sz w:val="24"/>
          <w:szCs w:val="24"/>
          <w:lang w:val="lv-LV"/>
        </w:rPr>
        <w:t>P</w:t>
      </w:r>
      <w:r w:rsidRPr="00AF6846">
        <w:rPr>
          <w:i/>
          <w:sz w:val="24"/>
          <w:szCs w:val="24"/>
          <w:vertAlign w:val="subscript"/>
          <w:lang w:val="lv-LV"/>
        </w:rPr>
        <w:t>īpatn.Nr.</w:t>
      </w:r>
      <w:r w:rsidRPr="00AF6846">
        <w:rPr>
          <w:sz w:val="24"/>
          <w:szCs w:val="24"/>
          <w:vertAlign w:val="subscript"/>
          <w:lang w:val="lv-LV"/>
        </w:rPr>
        <w:t xml:space="preserve">3 </w:t>
      </w:r>
      <w:r w:rsidRPr="00AF6846">
        <w:rPr>
          <w:sz w:val="24"/>
          <w:szCs w:val="24"/>
          <w:lang w:val="lv-LV"/>
        </w:rPr>
        <w:t>no 4.27. tabulas)</w:t>
      </w:r>
    </w:p>
    <w:p w:rsidR="00F26B11" w:rsidRPr="00AF6846" w:rsidRDefault="00F26B11" w:rsidP="00F26B11">
      <w:pPr>
        <w:ind w:firstLine="397"/>
        <w:jc w:val="center"/>
        <w:rPr>
          <w:sz w:val="24"/>
          <w:szCs w:val="24"/>
          <w:lang w:val="lv-LV"/>
        </w:rPr>
      </w:pPr>
      <w:r w:rsidRPr="00AF6846">
        <w:rPr>
          <w:i/>
          <w:sz w:val="24"/>
          <w:szCs w:val="24"/>
          <w:lang w:val="lv-LV"/>
        </w:rPr>
        <w:t>P</w:t>
      </w:r>
      <w:r w:rsidRPr="00AF6846">
        <w:rPr>
          <w:i/>
          <w:sz w:val="24"/>
          <w:szCs w:val="24"/>
          <w:vertAlign w:val="subscript"/>
          <w:lang w:val="lv-LV"/>
        </w:rPr>
        <w:t>a.Nr.</w:t>
      </w:r>
      <w:r w:rsidRPr="00AF6846">
        <w:rPr>
          <w:sz w:val="24"/>
          <w:szCs w:val="24"/>
          <w:vertAlign w:val="subscript"/>
          <w:lang w:val="lv-LV"/>
        </w:rPr>
        <w:t>3</w:t>
      </w:r>
      <w:r w:rsidRPr="00AF6846">
        <w:rPr>
          <w:sz w:val="24"/>
          <w:szCs w:val="24"/>
          <w:lang w:val="lv-LV"/>
        </w:rPr>
        <w:t xml:space="preserve"> = </w:t>
      </w:r>
      <w:r w:rsidRPr="00AF6846">
        <w:rPr>
          <w:i/>
          <w:sz w:val="24"/>
          <w:szCs w:val="24"/>
          <w:lang w:val="lv-LV"/>
        </w:rPr>
        <w:t>m</w:t>
      </w:r>
      <w:r w:rsidRPr="00AF6846">
        <w:rPr>
          <w:sz w:val="24"/>
          <w:szCs w:val="24"/>
          <w:lang w:val="lv-LV"/>
        </w:rPr>
        <w:t>∙</w:t>
      </w:r>
      <w:r w:rsidRPr="00AF6846">
        <w:rPr>
          <w:i/>
          <w:sz w:val="24"/>
          <w:szCs w:val="24"/>
          <w:lang w:val="lv-LV"/>
        </w:rPr>
        <w:t>P</w:t>
      </w:r>
      <w:r w:rsidRPr="00AF6846">
        <w:rPr>
          <w:i/>
          <w:sz w:val="24"/>
          <w:szCs w:val="24"/>
          <w:vertAlign w:val="subscript"/>
          <w:lang w:val="lv-LV"/>
        </w:rPr>
        <w:t>īpatn.Nr.</w:t>
      </w:r>
      <w:r w:rsidRPr="00AF6846">
        <w:rPr>
          <w:sz w:val="24"/>
          <w:szCs w:val="24"/>
          <w:vertAlign w:val="subscript"/>
          <w:lang w:val="lv-LV"/>
        </w:rPr>
        <w:t>3</w:t>
      </w:r>
      <w:r w:rsidRPr="00AF6846">
        <w:rPr>
          <w:sz w:val="24"/>
          <w:szCs w:val="24"/>
          <w:lang w:val="lv-LV"/>
        </w:rPr>
        <w:t xml:space="preserve"> = 320∙0,46 = 147,2 kW</w:t>
      </w:r>
    </w:p>
    <w:p w:rsidR="00F26B11" w:rsidRPr="00AF6846" w:rsidRDefault="00F26B11" w:rsidP="00F26B11">
      <w:pPr>
        <w:rPr>
          <w:sz w:val="24"/>
          <w:szCs w:val="24"/>
          <w:lang w:val="lv-LV"/>
        </w:rPr>
      </w:pPr>
      <w:r w:rsidRPr="00AF6846">
        <w:rPr>
          <w:sz w:val="24"/>
          <w:szCs w:val="24"/>
          <w:lang w:val="lv-LV"/>
        </w:rPr>
        <w:t xml:space="preserve">kur </w:t>
      </w:r>
      <w:r w:rsidRPr="00AF6846">
        <w:rPr>
          <w:i/>
          <w:sz w:val="24"/>
          <w:szCs w:val="24"/>
          <w:lang w:val="lv-LV"/>
        </w:rPr>
        <w:t>m</w:t>
      </w:r>
      <w:r w:rsidRPr="00AF6846">
        <w:rPr>
          <w:sz w:val="24"/>
          <w:szCs w:val="24"/>
          <w:lang w:val="lv-LV"/>
        </w:rPr>
        <w:t xml:space="preserve"> – vietu skaits bērnudārzā</w:t>
      </w:r>
    </w:p>
    <w:p w:rsidR="00F26B11" w:rsidRPr="00AF6846" w:rsidRDefault="00F26B11" w:rsidP="00F26B11">
      <w:pPr>
        <w:ind w:firstLine="397"/>
        <w:rPr>
          <w:sz w:val="24"/>
          <w:szCs w:val="24"/>
          <w:lang w:val="lv-LV"/>
        </w:rPr>
      </w:pPr>
      <w:r w:rsidRPr="00AF6846">
        <w:rPr>
          <w:sz w:val="24"/>
          <w:szCs w:val="24"/>
          <w:lang w:val="lv-LV"/>
        </w:rPr>
        <w:t>Reaktīvā slodze (jaudas koeficients un tg</w:t>
      </w:r>
      <w:r w:rsidRPr="00AF6846">
        <w:rPr>
          <w:i/>
          <w:sz w:val="24"/>
          <w:szCs w:val="24"/>
          <w:lang w:val="lv-LV"/>
        </w:rPr>
        <w:t>φ</w:t>
      </w:r>
      <w:r w:rsidRPr="00AF6846">
        <w:rPr>
          <w:i/>
          <w:sz w:val="24"/>
          <w:szCs w:val="24"/>
          <w:vertAlign w:val="subscript"/>
          <w:lang w:val="lv-LV"/>
        </w:rPr>
        <w:t>Nr.</w:t>
      </w:r>
      <w:r w:rsidRPr="00AF6846">
        <w:rPr>
          <w:sz w:val="24"/>
          <w:szCs w:val="24"/>
          <w:vertAlign w:val="subscript"/>
          <w:lang w:val="lv-LV"/>
        </w:rPr>
        <w:t>3</w:t>
      </w:r>
      <w:r w:rsidRPr="00AF6846">
        <w:rPr>
          <w:sz w:val="24"/>
          <w:szCs w:val="24"/>
          <w:lang w:val="lv-LV"/>
        </w:rPr>
        <w:t xml:space="preserve"> no 4.27. tabulas)</w:t>
      </w:r>
    </w:p>
    <w:p w:rsidR="00F26B11" w:rsidRPr="00AF6846" w:rsidRDefault="00F26B11" w:rsidP="00F26B11">
      <w:pPr>
        <w:ind w:firstLine="397"/>
        <w:jc w:val="center"/>
        <w:rPr>
          <w:sz w:val="24"/>
          <w:szCs w:val="24"/>
          <w:lang w:val="lv-LV"/>
        </w:rPr>
      </w:pPr>
      <w:r w:rsidRPr="00AF6846">
        <w:rPr>
          <w:i/>
          <w:sz w:val="24"/>
          <w:szCs w:val="24"/>
          <w:lang w:val="lv-LV"/>
        </w:rPr>
        <w:t>Q</w:t>
      </w:r>
      <w:r w:rsidRPr="00AF6846">
        <w:rPr>
          <w:i/>
          <w:sz w:val="24"/>
          <w:szCs w:val="24"/>
          <w:vertAlign w:val="subscript"/>
          <w:lang w:val="lv-LV"/>
        </w:rPr>
        <w:t>Nr.3</w:t>
      </w:r>
      <w:r w:rsidRPr="00AF6846">
        <w:rPr>
          <w:sz w:val="24"/>
          <w:szCs w:val="24"/>
          <w:lang w:val="lv-LV"/>
        </w:rPr>
        <w:t xml:space="preserve"> = </w:t>
      </w:r>
      <w:r w:rsidRPr="00AF6846">
        <w:rPr>
          <w:i/>
          <w:sz w:val="24"/>
          <w:szCs w:val="24"/>
          <w:lang w:val="lv-LV"/>
        </w:rPr>
        <w:t>P</w:t>
      </w:r>
      <w:r w:rsidRPr="00AF6846">
        <w:rPr>
          <w:i/>
          <w:sz w:val="24"/>
          <w:szCs w:val="24"/>
          <w:vertAlign w:val="subscript"/>
          <w:lang w:val="lv-LV"/>
        </w:rPr>
        <w:t>a.Nr.</w:t>
      </w:r>
      <w:r w:rsidRPr="00AF6846">
        <w:rPr>
          <w:sz w:val="24"/>
          <w:szCs w:val="24"/>
          <w:vertAlign w:val="subscript"/>
          <w:lang w:val="lv-LV"/>
        </w:rPr>
        <w:t>3</w:t>
      </w:r>
      <w:r w:rsidRPr="00AF6846">
        <w:rPr>
          <w:sz w:val="24"/>
          <w:szCs w:val="24"/>
          <w:lang w:val="lv-LV"/>
        </w:rPr>
        <w:t>∙tg</w:t>
      </w:r>
      <w:r w:rsidRPr="00AF6846">
        <w:rPr>
          <w:i/>
          <w:sz w:val="24"/>
          <w:szCs w:val="24"/>
          <w:lang w:val="lv-LV"/>
        </w:rPr>
        <w:t>φ</w:t>
      </w:r>
      <w:r w:rsidRPr="00AF6846">
        <w:rPr>
          <w:i/>
          <w:sz w:val="24"/>
          <w:szCs w:val="24"/>
          <w:vertAlign w:val="subscript"/>
          <w:lang w:val="lv-LV"/>
        </w:rPr>
        <w:t>Nr.</w:t>
      </w:r>
      <w:r w:rsidRPr="00AF6846">
        <w:rPr>
          <w:sz w:val="24"/>
          <w:szCs w:val="24"/>
          <w:vertAlign w:val="subscript"/>
          <w:lang w:val="lv-LV"/>
        </w:rPr>
        <w:t>3</w:t>
      </w:r>
      <w:r w:rsidRPr="00AF6846">
        <w:rPr>
          <w:sz w:val="24"/>
          <w:szCs w:val="24"/>
          <w:lang w:val="lv-LV"/>
        </w:rPr>
        <w:t xml:space="preserve"> = 147,2∙0,25 = 36,8 kVAr.</w:t>
      </w:r>
    </w:p>
    <w:p w:rsidR="00F26B11" w:rsidRPr="00AF6846" w:rsidRDefault="00F26B11" w:rsidP="00F26B11">
      <w:pPr>
        <w:ind w:firstLine="397"/>
        <w:jc w:val="both"/>
        <w:rPr>
          <w:sz w:val="24"/>
          <w:szCs w:val="24"/>
          <w:lang w:val="lv-LV"/>
        </w:rPr>
      </w:pPr>
      <w:r w:rsidRPr="00AF6846">
        <w:rPr>
          <w:sz w:val="24"/>
          <w:szCs w:val="24"/>
          <w:lang w:val="lv-LV"/>
        </w:rPr>
        <w:t>5. Rūpniecības preču veikala ar kondicionēšanu aktīvā aprēķina slodze (</w:t>
      </w:r>
      <w:r w:rsidRPr="00AF6846">
        <w:rPr>
          <w:i/>
          <w:sz w:val="24"/>
          <w:szCs w:val="24"/>
          <w:lang w:val="lv-LV"/>
        </w:rPr>
        <w:t>P</w:t>
      </w:r>
      <w:r w:rsidRPr="00AF6846">
        <w:rPr>
          <w:i/>
          <w:sz w:val="24"/>
          <w:szCs w:val="24"/>
          <w:vertAlign w:val="subscript"/>
          <w:lang w:val="lv-LV"/>
        </w:rPr>
        <w:t>īpatn.Nr.</w:t>
      </w:r>
      <w:r w:rsidRPr="00AF6846">
        <w:rPr>
          <w:sz w:val="24"/>
          <w:szCs w:val="24"/>
          <w:vertAlign w:val="subscript"/>
          <w:lang w:val="lv-LV"/>
        </w:rPr>
        <w:t>4</w:t>
      </w:r>
      <w:r w:rsidRPr="00AF6846">
        <w:rPr>
          <w:sz w:val="24"/>
          <w:szCs w:val="24"/>
          <w:lang w:val="lv-LV"/>
        </w:rPr>
        <w:t xml:space="preserve"> no 4.27. tabulas)</w:t>
      </w:r>
    </w:p>
    <w:p w:rsidR="00F26B11" w:rsidRPr="00AF6846" w:rsidRDefault="00F26B11" w:rsidP="00F26B11">
      <w:pPr>
        <w:ind w:firstLine="397"/>
        <w:jc w:val="center"/>
        <w:rPr>
          <w:sz w:val="24"/>
          <w:szCs w:val="24"/>
          <w:lang w:val="lv-LV"/>
        </w:rPr>
      </w:pPr>
      <w:r w:rsidRPr="00AF6846">
        <w:rPr>
          <w:i/>
          <w:sz w:val="24"/>
          <w:szCs w:val="24"/>
          <w:lang w:val="lv-LV"/>
        </w:rPr>
        <w:t>P</w:t>
      </w:r>
      <w:r w:rsidRPr="00AF6846">
        <w:rPr>
          <w:i/>
          <w:sz w:val="24"/>
          <w:szCs w:val="24"/>
          <w:vertAlign w:val="subscript"/>
          <w:lang w:val="lv-LV"/>
        </w:rPr>
        <w:t>a.Nr.</w:t>
      </w:r>
      <w:r w:rsidRPr="00AF6846">
        <w:rPr>
          <w:sz w:val="24"/>
          <w:szCs w:val="24"/>
          <w:vertAlign w:val="subscript"/>
          <w:lang w:val="lv-LV"/>
        </w:rPr>
        <w:t>4</w:t>
      </w:r>
      <w:r w:rsidRPr="00AF6846">
        <w:rPr>
          <w:sz w:val="24"/>
          <w:szCs w:val="24"/>
          <w:lang w:val="lv-LV"/>
        </w:rPr>
        <w:t xml:space="preserve"> = </w:t>
      </w:r>
      <w:r w:rsidRPr="00AF6846">
        <w:rPr>
          <w:i/>
          <w:sz w:val="24"/>
          <w:szCs w:val="24"/>
          <w:lang w:val="lv-LV"/>
        </w:rPr>
        <w:t>S∙P</w:t>
      </w:r>
      <w:r w:rsidRPr="00AF6846">
        <w:rPr>
          <w:i/>
          <w:sz w:val="24"/>
          <w:szCs w:val="24"/>
          <w:vertAlign w:val="subscript"/>
          <w:lang w:val="lv-LV"/>
        </w:rPr>
        <w:t>īpatn.Nr.</w:t>
      </w:r>
      <w:r w:rsidRPr="00AF6846">
        <w:rPr>
          <w:sz w:val="24"/>
          <w:szCs w:val="24"/>
          <w:vertAlign w:val="subscript"/>
          <w:lang w:val="lv-LV"/>
        </w:rPr>
        <w:t>4</w:t>
      </w:r>
      <w:r w:rsidRPr="00AF6846">
        <w:rPr>
          <w:sz w:val="24"/>
          <w:szCs w:val="24"/>
          <w:lang w:val="lv-LV"/>
        </w:rPr>
        <w:t xml:space="preserve"> = 500∙0,16 = 80 kW</w:t>
      </w:r>
    </w:p>
    <w:p w:rsidR="00F26B11" w:rsidRPr="00AF6846" w:rsidRDefault="00F26B11" w:rsidP="00F26B11">
      <w:pPr>
        <w:rPr>
          <w:sz w:val="24"/>
          <w:szCs w:val="24"/>
          <w:lang w:val="lv-LV"/>
        </w:rPr>
      </w:pPr>
      <w:r w:rsidRPr="00AF6846">
        <w:rPr>
          <w:sz w:val="24"/>
          <w:szCs w:val="24"/>
          <w:lang w:val="lv-LV"/>
        </w:rPr>
        <w:t xml:space="preserve">kur </w:t>
      </w:r>
      <w:r w:rsidRPr="00AF6846">
        <w:rPr>
          <w:i/>
          <w:sz w:val="24"/>
          <w:szCs w:val="24"/>
          <w:lang w:val="lv-LV"/>
        </w:rPr>
        <w:t>S</w:t>
      </w:r>
      <w:r w:rsidRPr="00AF6846">
        <w:rPr>
          <w:sz w:val="24"/>
          <w:szCs w:val="24"/>
          <w:lang w:val="lv-LV"/>
        </w:rPr>
        <w:t xml:space="preserve"> - tirdzniecības zāle</w:t>
      </w:r>
      <w:r w:rsidRPr="00AF6846">
        <w:rPr>
          <w:lang w:val="lv-LV"/>
        </w:rPr>
        <w:t>s</w:t>
      </w:r>
      <w:r w:rsidRPr="00AF6846">
        <w:rPr>
          <w:sz w:val="24"/>
          <w:szCs w:val="24"/>
          <w:lang w:val="lv-LV"/>
        </w:rPr>
        <w:t xml:space="preserve"> platība.</w:t>
      </w:r>
    </w:p>
    <w:p w:rsidR="00F26B11" w:rsidRPr="00AF6846" w:rsidRDefault="00F26B11" w:rsidP="00F26B11">
      <w:pPr>
        <w:ind w:firstLine="397"/>
        <w:rPr>
          <w:sz w:val="24"/>
          <w:szCs w:val="24"/>
          <w:lang w:val="lv-LV"/>
        </w:rPr>
      </w:pPr>
      <w:r w:rsidRPr="00AF6846">
        <w:rPr>
          <w:sz w:val="24"/>
          <w:szCs w:val="24"/>
          <w:lang w:val="lv-LV"/>
        </w:rPr>
        <w:t>Reaktīvā slodze</w:t>
      </w:r>
    </w:p>
    <w:p w:rsidR="00F26B11" w:rsidRPr="00AF6846" w:rsidRDefault="00F26B11" w:rsidP="00F26B11">
      <w:pPr>
        <w:ind w:firstLine="397"/>
        <w:jc w:val="center"/>
        <w:rPr>
          <w:sz w:val="24"/>
          <w:szCs w:val="24"/>
          <w:lang w:val="lv-LV"/>
        </w:rPr>
      </w:pPr>
      <w:r w:rsidRPr="00AF6846">
        <w:rPr>
          <w:i/>
          <w:sz w:val="24"/>
          <w:szCs w:val="24"/>
          <w:lang w:val="lv-LV"/>
        </w:rPr>
        <w:t>Q</w:t>
      </w:r>
      <w:r w:rsidRPr="00AF6846">
        <w:rPr>
          <w:i/>
          <w:sz w:val="24"/>
          <w:szCs w:val="24"/>
          <w:vertAlign w:val="subscript"/>
          <w:lang w:val="lv-LV"/>
        </w:rPr>
        <w:t>Nr.</w:t>
      </w:r>
      <w:r w:rsidRPr="00AF6846">
        <w:rPr>
          <w:sz w:val="24"/>
          <w:szCs w:val="24"/>
          <w:vertAlign w:val="subscript"/>
          <w:lang w:val="lv-LV"/>
        </w:rPr>
        <w:t>4</w:t>
      </w:r>
      <w:r w:rsidRPr="00AF6846">
        <w:rPr>
          <w:sz w:val="24"/>
          <w:szCs w:val="24"/>
          <w:lang w:val="lv-LV"/>
        </w:rPr>
        <w:t xml:space="preserve"> = </w:t>
      </w:r>
      <w:r w:rsidRPr="00AF6846">
        <w:rPr>
          <w:i/>
          <w:sz w:val="24"/>
          <w:szCs w:val="24"/>
          <w:lang w:val="lv-LV"/>
        </w:rPr>
        <w:t>P</w:t>
      </w:r>
      <w:r w:rsidRPr="00AF6846">
        <w:rPr>
          <w:i/>
          <w:sz w:val="24"/>
          <w:szCs w:val="24"/>
          <w:vertAlign w:val="subscript"/>
          <w:lang w:val="lv-LV"/>
        </w:rPr>
        <w:t>a.Nr.</w:t>
      </w:r>
      <w:r w:rsidRPr="00AF6846">
        <w:rPr>
          <w:sz w:val="24"/>
          <w:szCs w:val="24"/>
          <w:vertAlign w:val="subscript"/>
          <w:lang w:val="lv-LV"/>
        </w:rPr>
        <w:t>4</w:t>
      </w:r>
      <w:r w:rsidRPr="00AF6846">
        <w:rPr>
          <w:sz w:val="24"/>
          <w:szCs w:val="24"/>
          <w:lang w:val="lv-LV"/>
        </w:rPr>
        <w:t>∙tg</w:t>
      </w:r>
      <w:r w:rsidRPr="00AF6846">
        <w:rPr>
          <w:i/>
          <w:sz w:val="24"/>
          <w:szCs w:val="24"/>
          <w:lang w:val="lv-LV"/>
        </w:rPr>
        <w:t>φ</w:t>
      </w:r>
      <w:r w:rsidRPr="00AF6846">
        <w:rPr>
          <w:i/>
          <w:sz w:val="24"/>
          <w:szCs w:val="24"/>
          <w:vertAlign w:val="subscript"/>
          <w:lang w:val="lv-LV"/>
        </w:rPr>
        <w:t>Nr.</w:t>
      </w:r>
      <w:r w:rsidRPr="00AF6846">
        <w:rPr>
          <w:sz w:val="24"/>
          <w:szCs w:val="24"/>
          <w:vertAlign w:val="subscript"/>
          <w:lang w:val="lv-LV"/>
        </w:rPr>
        <w:t>4</w:t>
      </w:r>
      <w:r w:rsidRPr="00AF6846">
        <w:rPr>
          <w:sz w:val="24"/>
          <w:szCs w:val="24"/>
          <w:lang w:val="lv-LV"/>
        </w:rPr>
        <w:t xml:space="preserve"> = 80∙0,48 = 38,4 kVAr</w:t>
      </w:r>
      <w:r w:rsidR="00CD1724">
        <w:rPr>
          <w:sz w:val="24"/>
          <w:szCs w:val="24"/>
          <w:lang w:val="lv-LV"/>
        </w:rPr>
        <w:t>.</w:t>
      </w:r>
    </w:p>
    <w:p w:rsidR="00F26B11" w:rsidRDefault="00F26B11" w:rsidP="00F26B11">
      <w:pPr>
        <w:rPr>
          <w:sz w:val="24"/>
          <w:szCs w:val="24"/>
          <w:lang w:val="lv-LV"/>
        </w:rPr>
      </w:pPr>
    </w:p>
    <w:p w:rsidR="00CD1724" w:rsidRPr="00AF6846" w:rsidRDefault="00CD1724" w:rsidP="00CD1724">
      <w:pPr>
        <w:ind w:firstLine="397"/>
        <w:jc w:val="both"/>
        <w:rPr>
          <w:sz w:val="24"/>
          <w:szCs w:val="24"/>
          <w:lang w:val="lv-LV"/>
        </w:rPr>
      </w:pPr>
      <w:r w:rsidRPr="00AF6846">
        <w:rPr>
          <w:sz w:val="24"/>
          <w:szCs w:val="24"/>
          <w:lang w:val="lv-LV"/>
        </w:rPr>
        <w:t>6. Rajona aprēķina elektriskā slodze, ja elektriskais tīkls pievadīts pie dzīvojamam un administratīvam ēkām var aprēķināt ar formulu</w:t>
      </w:r>
    </w:p>
    <w:p w:rsidR="00CD1724" w:rsidRPr="00AF6846" w:rsidRDefault="00CD1724" w:rsidP="00CD1724">
      <w:pPr>
        <w:jc w:val="center"/>
        <w:rPr>
          <w:sz w:val="24"/>
          <w:szCs w:val="24"/>
          <w:lang w:val="lv-LV"/>
        </w:rPr>
      </w:pPr>
      <w:r w:rsidRPr="00AF6846">
        <w:rPr>
          <w:position w:val="-28"/>
          <w:lang w:val="lv-LV"/>
        </w:rPr>
        <w:object w:dxaOrig="2840" w:dyaOrig="680">
          <v:shape id="_x0000_i1402" type="#_x0000_t75" style="width:141.2pt;height:34.6pt" o:ole="">
            <v:imagedata r:id="rId980" o:title=""/>
          </v:shape>
          <o:OLEObject Type="Embed" ProgID="Equation.3" ShapeID="_x0000_i1402" DrawAspect="Content" ObjectID="_1391504498" r:id="rId981"/>
        </w:object>
      </w:r>
      <w:r w:rsidRPr="00AF6846">
        <w:rPr>
          <w:sz w:val="24"/>
          <w:szCs w:val="24"/>
          <w:lang w:val="lv-LV"/>
        </w:rPr>
        <w:t>179,88 + 0,9∙48 +</w:t>
      </w:r>
      <w:r>
        <w:rPr>
          <w:sz w:val="24"/>
          <w:szCs w:val="24"/>
          <w:lang w:val="lv-LV"/>
        </w:rPr>
        <w:t xml:space="preserve"> 0,5∙147,2 + 0,5∙80 = 358,12 kW,</w:t>
      </w:r>
    </w:p>
    <w:p w:rsidR="00CD1724" w:rsidRPr="00AF6846" w:rsidRDefault="00CD1724" w:rsidP="00F26B11">
      <w:pPr>
        <w:rPr>
          <w:sz w:val="24"/>
          <w:szCs w:val="24"/>
          <w:lang w:val="lv-LV"/>
        </w:rPr>
        <w:sectPr w:rsidR="00CD1724" w:rsidRPr="00AF6846" w:rsidSect="00F26B11">
          <w:footerReference w:type="default" r:id="rId982"/>
          <w:pgSz w:w="11909" w:h="16834"/>
          <w:pgMar w:top="1418" w:right="1701" w:bottom="1418" w:left="1701" w:header="0" w:footer="680" w:gutter="0"/>
          <w:pgNumType w:start="0"/>
          <w:cols w:space="720"/>
          <w:noEndnote/>
          <w:docGrid w:linePitch="360"/>
        </w:sectPr>
      </w:pPr>
    </w:p>
    <w:p w:rsidR="00F26B11" w:rsidRPr="00AF6846" w:rsidRDefault="00F26B11" w:rsidP="00F26B11">
      <w:pPr>
        <w:jc w:val="right"/>
        <w:rPr>
          <w:sz w:val="24"/>
          <w:szCs w:val="24"/>
          <w:lang w:val="lv-LV"/>
        </w:rPr>
      </w:pPr>
    </w:p>
    <w:p w:rsidR="00F26B11" w:rsidRPr="00AF6846" w:rsidRDefault="00F26B11" w:rsidP="00F26B11">
      <w:pPr>
        <w:jc w:val="right"/>
        <w:rPr>
          <w:sz w:val="24"/>
          <w:szCs w:val="24"/>
          <w:lang w:val="lv-LV"/>
        </w:rPr>
      </w:pPr>
      <w:r w:rsidRPr="00AF6846">
        <w:rPr>
          <w:sz w:val="24"/>
          <w:szCs w:val="24"/>
          <w:lang w:val="lv-LV"/>
        </w:rPr>
        <w:t>4.26. tabula</w:t>
      </w:r>
    </w:p>
    <w:p w:rsidR="00F26B11" w:rsidRPr="00AF6846" w:rsidRDefault="00F26B11" w:rsidP="00F26B11">
      <w:pPr>
        <w:jc w:val="center"/>
        <w:rPr>
          <w:b/>
          <w:sz w:val="24"/>
          <w:szCs w:val="24"/>
          <w:lang w:val="lv-LV"/>
        </w:rPr>
      </w:pPr>
      <w:r w:rsidRPr="00AF6846">
        <w:rPr>
          <w:b/>
          <w:sz w:val="24"/>
          <w:szCs w:val="24"/>
          <w:lang w:val="lv-LV"/>
        </w:rPr>
        <w:t>Dzīvojamas mājas un sabiedriskas ēkas maksimuma koeficienti K</w:t>
      </w:r>
      <w:r w:rsidRPr="00AF6846">
        <w:rPr>
          <w:b/>
          <w:sz w:val="24"/>
          <w:szCs w:val="24"/>
          <w:vertAlign w:val="subscript"/>
          <w:lang w:val="lv-LV"/>
        </w:rPr>
        <w:t>M</w:t>
      </w:r>
    </w:p>
    <w:p w:rsidR="00F26B11" w:rsidRPr="00AF6846" w:rsidRDefault="00F26B11" w:rsidP="00F26B11">
      <w:pPr>
        <w:jc w:val="center"/>
        <w:rPr>
          <w:b/>
          <w:sz w:val="24"/>
          <w:szCs w:val="24"/>
          <w:lang w:val="lv-LV"/>
        </w:rPr>
      </w:pPr>
    </w:p>
    <w:tbl>
      <w:tblPr>
        <w:tblW w:w="14719"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0" w:type="dxa"/>
          <w:right w:w="0" w:type="dxa"/>
        </w:tblCellMar>
        <w:tblLook w:val="0000"/>
      </w:tblPr>
      <w:tblGrid>
        <w:gridCol w:w="3164"/>
        <w:gridCol w:w="703"/>
        <w:gridCol w:w="608"/>
        <w:gridCol w:w="559"/>
        <w:gridCol w:w="900"/>
        <w:gridCol w:w="746"/>
        <w:gridCol w:w="790"/>
        <w:gridCol w:w="923"/>
        <w:gridCol w:w="554"/>
        <w:gridCol w:w="559"/>
        <w:gridCol w:w="559"/>
        <w:gridCol w:w="699"/>
        <w:gridCol w:w="699"/>
        <w:gridCol w:w="559"/>
        <w:gridCol w:w="978"/>
        <w:gridCol w:w="978"/>
        <w:gridCol w:w="741"/>
      </w:tblGrid>
      <w:tr w:rsidR="00F26B11" w:rsidRPr="00AF6846" w:rsidTr="00DD1AF8">
        <w:trPr>
          <w:trHeight w:val="393"/>
        </w:trPr>
        <w:tc>
          <w:tcPr>
            <w:tcW w:w="3211" w:type="dxa"/>
            <w:vMerge w:val="restart"/>
            <w:shd w:val="clear" w:color="auto" w:fill="FFFFFF"/>
            <w:vAlign w:val="center"/>
          </w:tcPr>
          <w:p w:rsidR="00F26B11" w:rsidRPr="00AF6846" w:rsidRDefault="00F26B11" w:rsidP="00F26B11">
            <w:pPr>
              <w:jc w:val="center"/>
              <w:rPr>
                <w:b/>
                <w:color w:val="000000"/>
                <w:sz w:val="24"/>
                <w:szCs w:val="24"/>
                <w:lang w:val="lv-LV" w:eastAsia="lv-LV"/>
              </w:rPr>
            </w:pPr>
            <w:r w:rsidRPr="00AF6846">
              <w:rPr>
                <w:b/>
                <w:color w:val="000000"/>
                <w:sz w:val="24"/>
                <w:szCs w:val="24"/>
                <w:lang w:val="lv-LV"/>
              </w:rPr>
              <w:t>Ēkas ar vislielāko slodzi</w:t>
            </w:r>
          </w:p>
        </w:tc>
        <w:tc>
          <w:tcPr>
            <w:tcW w:w="1330" w:type="dxa"/>
            <w:gridSpan w:val="2"/>
            <w:shd w:val="clear" w:color="auto" w:fill="FFFFFF"/>
            <w:vAlign w:val="center"/>
          </w:tcPr>
          <w:p w:rsidR="00F26B11" w:rsidRPr="00AF6846" w:rsidRDefault="00F26B11" w:rsidP="00F26B11">
            <w:pPr>
              <w:jc w:val="center"/>
              <w:rPr>
                <w:b/>
                <w:color w:val="000000"/>
                <w:sz w:val="24"/>
                <w:szCs w:val="24"/>
                <w:lang w:val="lv-LV" w:eastAsia="lv-LV"/>
              </w:rPr>
            </w:pPr>
            <w:r w:rsidRPr="00AF6846">
              <w:rPr>
                <w:b/>
                <w:color w:val="000000"/>
                <w:sz w:val="24"/>
                <w:szCs w:val="24"/>
                <w:lang w:val="lv-LV"/>
              </w:rPr>
              <w:t xml:space="preserve">Dzīvojamas mājas ar plītīm </w:t>
            </w:r>
          </w:p>
        </w:tc>
        <w:tc>
          <w:tcPr>
            <w:tcW w:w="1480" w:type="dxa"/>
            <w:gridSpan w:val="2"/>
            <w:shd w:val="clear" w:color="auto" w:fill="FFFFFF"/>
            <w:vAlign w:val="center"/>
          </w:tcPr>
          <w:p w:rsidR="00F26B11" w:rsidRPr="00AF6846" w:rsidRDefault="00F26B11" w:rsidP="00F26B11">
            <w:pPr>
              <w:jc w:val="center"/>
              <w:rPr>
                <w:b/>
                <w:color w:val="000000"/>
                <w:sz w:val="24"/>
                <w:szCs w:val="24"/>
                <w:lang w:val="lv-LV" w:eastAsia="lv-LV"/>
              </w:rPr>
            </w:pPr>
            <w:r w:rsidRPr="00AF6846">
              <w:rPr>
                <w:b/>
                <w:color w:val="000000"/>
                <w:sz w:val="24"/>
                <w:szCs w:val="24"/>
                <w:lang w:val="lv-LV"/>
              </w:rPr>
              <w:t xml:space="preserve">Sabiedriskās ēdināšanas uzņēmumi </w:t>
            </w:r>
          </w:p>
        </w:tc>
        <w:tc>
          <w:tcPr>
            <w:tcW w:w="757" w:type="dxa"/>
            <w:vMerge w:val="restart"/>
            <w:shd w:val="clear" w:color="auto" w:fill="FFFFFF"/>
            <w:vAlign w:val="center"/>
          </w:tcPr>
          <w:p w:rsidR="00F26B11" w:rsidRPr="00AF6846" w:rsidRDefault="00F26B11" w:rsidP="00F26B11">
            <w:pPr>
              <w:jc w:val="center"/>
              <w:rPr>
                <w:b/>
                <w:color w:val="000000"/>
                <w:sz w:val="24"/>
                <w:szCs w:val="24"/>
                <w:lang w:val="lv-LV" w:eastAsia="lv-LV"/>
              </w:rPr>
            </w:pPr>
            <w:r w:rsidRPr="00AF6846">
              <w:rPr>
                <w:b/>
                <w:color w:val="000000"/>
                <w:sz w:val="24"/>
                <w:szCs w:val="24"/>
                <w:lang w:val="lv-LV"/>
              </w:rPr>
              <w:t>Vidu</w:t>
            </w:r>
            <w:r w:rsidRPr="00AF6846">
              <w:rPr>
                <w:b/>
                <w:color w:val="000000"/>
                <w:sz w:val="24"/>
                <w:szCs w:val="24"/>
                <w:lang w:val="lv-LV"/>
              </w:rPr>
              <w:t>s</w:t>
            </w:r>
            <w:r w:rsidRPr="00AF6846">
              <w:rPr>
                <w:b/>
                <w:color w:val="000000"/>
                <w:sz w:val="24"/>
                <w:szCs w:val="24"/>
                <w:lang w:val="lv-LV"/>
              </w:rPr>
              <w:t>skolas, bibl</w:t>
            </w:r>
            <w:r w:rsidRPr="00AF6846">
              <w:rPr>
                <w:b/>
                <w:color w:val="000000"/>
                <w:sz w:val="24"/>
                <w:szCs w:val="24"/>
                <w:lang w:val="lv-LV"/>
              </w:rPr>
              <w:t>i</w:t>
            </w:r>
            <w:r w:rsidRPr="00AF6846">
              <w:rPr>
                <w:b/>
                <w:color w:val="000000"/>
                <w:sz w:val="24"/>
                <w:szCs w:val="24"/>
                <w:lang w:val="lv-LV"/>
              </w:rPr>
              <w:t xml:space="preserve">otēkas </w:t>
            </w:r>
          </w:p>
          <w:p w:rsidR="00F26B11" w:rsidRPr="00AF6846" w:rsidRDefault="00F26B11" w:rsidP="00F26B11">
            <w:pPr>
              <w:jc w:val="center"/>
              <w:rPr>
                <w:b/>
                <w:color w:val="000000"/>
                <w:sz w:val="24"/>
                <w:szCs w:val="24"/>
                <w:lang w:val="lv-LV" w:eastAsia="lv-LV"/>
              </w:rPr>
            </w:pPr>
          </w:p>
        </w:tc>
        <w:tc>
          <w:tcPr>
            <w:tcW w:w="801" w:type="dxa"/>
            <w:vMerge w:val="restart"/>
            <w:shd w:val="clear" w:color="auto" w:fill="FFFFFF"/>
            <w:vAlign w:val="center"/>
          </w:tcPr>
          <w:p w:rsidR="00F26B11" w:rsidRPr="00AF6846" w:rsidRDefault="00F26B11" w:rsidP="00F26B11">
            <w:pPr>
              <w:jc w:val="center"/>
              <w:rPr>
                <w:b/>
                <w:color w:val="000000"/>
                <w:sz w:val="24"/>
                <w:szCs w:val="24"/>
                <w:lang w:val="lv-LV" w:eastAsia="lv-LV"/>
              </w:rPr>
            </w:pPr>
            <w:r w:rsidRPr="00AF6846">
              <w:rPr>
                <w:b/>
                <w:color w:val="000000"/>
                <w:sz w:val="24"/>
                <w:szCs w:val="24"/>
                <w:lang w:val="lv-LV"/>
              </w:rPr>
              <w:t>Pama</w:t>
            </w:r>
            <w:r w:rsidRPr="00AF6846">
              <w:rPr>
                <w:b/>
                <w:color w:val="000000"/>
                <w:sz w:val="24"/>
                <w:szCs w:val="24"/>
                <w:lang w:val="lv-LV"/>
              </w:rPr>
              <w:t>t</w:t>
            </w:r>
            <w:r w:rsidRPr="00AF6846">
              <w:rPr>
                <w:b/>
                <w:color w:val="000000"/>
                <w:sz w:val="24"/>
                <w:szCs w:val="24"/>
                <w:lang w:val="lv-LV"/>
              </w:rPr>
              <w:t>skolas, aro</w:t>
            </w:r>
            <w:r w:rsidRPr="00AF6846">
              <w:rPr>
                <w:b/>
                <w:color w:val="000000"/>
                <w:sz w:val="24"/>
                <w:szCs w:val="24"/>
                <w:lang w:val="lv-LV"/>
              </w:rPr>
              <w:t>d</w:t>
            </w:r>
            <w:r w:rsidRPr="00AF6846">
              <w:rPr>
                <w:b/>
                <w:color w:val="000000"/>
                <w:sz w:val="24"/>
                <w:szCs w:val="24"/>
                <w:lang w:val="lv-LV"/>
              </w:rPr>
              <w:t xml:space="preserve">skolas </w:t>
            </w:r>
          </w:p>
        </w:tc>
        <w:tc>
          <w:tcPr>
            <w:tcW w:w="936" w:type="dxa"/>
            <w:vMerge w:val="restart"/>
            <w:shd w:val="clear" w:color="auto" w:fill="FFFFFF"/>
            <w:vAlign w:val="center"/>
          </w:tcPr>
          <w:p w:rsidR="00F26B11" w:rsidRPr="00AF6846" w:rsidRDefault="00F26B11" w:rsidP="00F26B11">
            <w:pPr>
              <w:jc w:val="center"/>
              <w:rPr>
                <w:b/>
                <w:color w:val="000000"/>
                <w:sz w:val="24"/>
                <w:szCs w:val="24"/>
                <w:lang w:val="lv-LV" w:eastAsia="lv-LV"/>
              </w:rPr>
            </w:pPr>
            <w:r w:rsidRPr="00AF6846">
              <w:rPr>
                <w:b/>
                <w:color w:val="000000"/>
                <w:sz w:val="24"/>
                <w:szCs w:val="24"/>
                <w:lang w:val="lv-LV"/>
              </w:rPr>
              <w:t>Pārva</w:t>
            </w:r>
            <w:r w:rsidRPr="00AF6846">
              <w:rPr>
                <w:b/>
                <w:color w:val="000000"/>
                <w:sz w:val="24"/>
                <w:szCs w:val="24"/>
                <w:lang w:val="lv-LV"/>
              </w:rPr>
              <w:t>l</w:t>
            </w:r>
            <w:r w:rsidRPr="00AF6846">
              <w:rPr>
                <w:b/>
                <w:color w:val="000000"/>
                <w:sz w:val="24"/>
                <w:szCs w:val="24"/>
                <w:lang w:val="lv-LV"/>
              </w:rPr>
              <w:t>des, f</w:t>
            </w:r>
            <w:r w:rsidRPr="00AF6846">
              <w:rPr>
                <w:b/>
                <w:color w:val="000000"/>
                <w:sz w:val="24"/>
                <w:szCs w:val="24"/>
                <w:lang w:val="lv-LV"/>
              </w:rPr>
              <w:t>i</w:t>
            </w:r>
            <w:r w:rsidRPr="00AF6846">
              <w:rPr>
                <w:b/>
                <w:color w:val="000000"/>
                <w:sz w:val="24"/>
                <w:szCs w:val="24"/>
                <w:lang w:val="lv-LV"/>
              </w:rPr>
              <w:t>nanšu, projektu organ</w:t>
            </w:r>
            <w:r w:rsidRPr="00AF6846">
              <w:rPr>
                <w:b/>
                <w:color w:val="000000"/>
                <w:sz w:val="24"/>
                <w:szCs w:val="24"/>
                <w:lang w:val="lv-LV"/>
              </w:rPr>
              <w:t>i</w:t>
            </w:r>
            <w:r w:rsidRPr="00AF6846">
              <w:rPr>
                <w:b/>
                <w:color w:val="000000"/>
                <w:sz w:val="24"/>
                <w:szCs w:val="24"/>
                <w:lang w:val="lv-LV"/>
              </w:rPr>
              <w:t>zācijas</w:t>
            </w:r>
          </w:p>
        </w:tc>
        <w:tc>
          <w:tcPr>
            <w:tcW w:w="1129" w:type="dxa"/>
            <w:gridSpan w:val="2"/>
            <w:shd w:val="clear" w:color="auto" w:fill="FFFFFF"/>
            <w:vAlign w:val="center"/>
          </w:tcPr>
          <w:p w:rsidR="00F26B11" w:rsidRPr="00AF6846" w:rsidRDefault="00F26B11" w:rsidP="00F26B11">
            <w:pPr>
              <w:jc w:val="center"/>
              <w:rPr>
                <w:b/>
                <w:color w:val="000000"/>
                <w:sz w:val="24"/>
                <w:szCs w:val="24"/>
                <w:lang w:val="lv-LV" w:eastAsia="lv-LV"/>
              </w:rPr>
            </w:pPr>
            <w:r w:rsidRPr="00AF6846">
              <w:rPr>
                <w:b/>
                <w:color w:val="000000"/>
                <w:sz w:val="24"/>
                <w:szCs w:val="24"/>
                <w:lang w:val="lv-LV"/>
              </w:rPr>
              <w:t>Tirdzni</w:t>
            </w:r>
            <w:r w:rsidRPr="00AF6846">
              <w:rPr>
                <w:b/>
                <w:color w:val="000000"/>
                <w:sz w:val="24"/>
                <w:szCs w:val="24"/>
                <w:lang w:val="lv-LV"/>
              </w:rPr>
              <w:t>e</w:t>
            </w:r>
            <w:r w:rsidRPr="00AF6846">
              <w:rPr>
                <w:b/>
                <w:color w:val="000000"/>
                <w:sz w:val="24"/>
                <w:szCs w:val="24"/>
                <w:lang w:val="lv-LV"/>
              </w:rPr>
              <w:t>cības u</w:t>
            </w:r>
            <w:r w:rsidRPr="00AF6846">
              <w:rPr>
                <w:b/>
                <w:color w:val="000000"/>
                <w:sz w:val="24"/>
                <w:szCs w:val="24"/>
                <w:lang w:val="lv-LV"/>
              </w:rPr>
              <w:t>z</w:t>
            </w:r>
            <w:r w:rsidRPr="00AF6846">
              <w:rPr>
                <w:b/>
                <w:color w:val="000000"/>
                <w:sz w:val="24"/>
                <w:szCs w:val="24"/>
                <w:lang w:val="lv-LV"/>
              </w:rPr>
              <w:t>ņēmumi</w:t>
            </w:r>
          </w:p>
        </w:tc>
        <w:tc>
          <w:tcPr>
            <w:tcW w:w="567" w:type="dxa"/>
            <w:vMerge w:val="restart"/>
            <w:shd w:val="clear" w:color="auto" w:fill="FFFFFF"/>
            <w:vAlign w:val="center"/>
          </w:tcPr>
          <w:p w:rsidR="00F26B11" w:rsidRPr="00AF6846" w:rsidRDefault="00F26B11" w:rsidP="00F26B11">
            <w:pPr>
              <w:jc w:val="center"/>
              <w:rPr>
                <w:b/>
                <w:color w:val="000000"/>
                <w:sz w:val="24"/>
                <w:szCs w:val="24"/>
                <w:lang w:val="lv-LV" w:eastAsia="lv-LV"/>
              </w:rPr>
            </w:pPr>
            <w:r w:rsidRPr="00AF6846">
              <w:rPr>
                <w:b/>
                <w:color w:val="000000"/>
                <w:sz w:val="24"/>
                <w:szCs w:val="24"/>
                <w:lang w:val="lv-LV"/>
              </w:rPr>
              <w:t xml:space="preserve">Viesnīcās </w:t>
            </w:r>
          </w:p>
        </w:tc>
        <w:tc>
          <w:tcPr>
            <w:tcW w:w="709" w:type="dxa"/>
            <w:vMerge w:val="restart"/>
            <w:shd w:val="clear" w:color="auto" w:fill="FFFFFF"/>
            <w:vAlign w:val="center"/>
          </w:tcPr>
          <w:p w:rsidR="00F26B11" w:rsidRPr="00AF6846" w:rsidRDefault="00F26B11" w:rsidP="00F26B11">
            <w:pPr>
              <w:jc w:val="center"/>
              <w:rPr>
                <w:b/>
                <w:color w:val="000000"/>
                <w:sz w:val="24"/>
                <w:szCs w:val="24"/>
                <w:lang w:val="lv-LV" w:eastAsia="lv-LV"/>
              </w:rPr>
            </w:pPr>
            <w:r w:rsidRPr="00AF6846">
              <w:rPr>
                <w:b/>
                <w:color w:val="000000"/>
                <w:sz w:val="24"/>
                <w:szCs w:val="24"/>
                <w:lang w:val="lv-LV"/>
              </w:rPr>
              <w:t>Friz</w:t>
            </w:r>
            <w:r w:rsidRPr="00AF6846">
              <w:rPr>
                <w:b/>
                <w:color w:val="000000"/>
                <w:sz w:val="24"/>
                <w:szCs w:val="24"/>
                <w:lang w:val="lv-LV"/>
              </w:rPr>
              <w:t>ē</w:t>
            </w:r>
            <w:r w:rsidRPr="00AF6846">
              <w:rPr>
                <w:b/>
                <w:color w:val="000000"/>
                <w:sz w:val="24"/>
                <w:szCs w:val="24"/>
                <w:lang w:val="lv-LV"/>
              </w:rPr>
              <w:t xml:space="preserve">tavas </w:t>
            </w:r>
          </w:p>
          <w:p w:rsidR="00F26B11" w:rsidRPr="00AF6846" w:rsidRDefault="00F26B11" w:rsidP="00F26B11">
            <w:pPr>
              <w:jc w:val="center"/>
              <w:rPr>
                <w:b/>
                <w:color w:val="000000"/>
                <w:sz w:val="24"/>
                <w:szCs w:val="24"/>
                <w:lang w:val="lv-LV" w:eastAsia="lv-LV"/>
              </w:rPr>
            </w:pPr>
          </w:p>
        </w:tc>
        <w:tc>
          <w:tcPr>
            <w:tcW w:w="709" w:type="dxa"/>
            <w:vMerge w:val="restart"/>
            <w:shd w:val="clear" w:color="auto" w:fill="FFFFFF"/>
            <w:vAlign w:val="center"/>
          </w:tcPr>
          <w:p w:rsidR="00F26B11" w:rsidRPr="00AF6846" w:rsidRDefault="00F26B11" w:rsidP="00F26B11">
            <w:pPr>
              <w:jc w:val="center"/>
              <w:rPr>
                <w:b/>
                <w:color w:val="000000"/>
                <w:sz w:val="24"/>
                <w:szCs w:val="24"/>
                <w:lang w:val="lv-LV" w:eastAsia="lv-LV"/>
              </w:rPr>
            </w:pPr>
            <w:r w:rsidRPr="00AF6846">
              <w:rPr>
                <w:b/>
                <w:color w:val="000000"/>
                <w:sz w:val="24"/>
                <w:szCs w:val="24"/>
                <w:lang w:val="lv-LV"/>
              </w:rPr>
              <w:t>Bē</w:t>
            </w:r>
            <w:r w:rsidRPr="00AF6846">
              <w:rPr>
                <w:b/>
                <w:color w:val="000000"/>
                <w:sz w:val="24"/>
                <w:szCs w:val="24"/>
                <w:lang w:val="lv-LV"/>
              </w:rPr>
              <w:t>r</w:t>
            </w:r>
            <w:r w:rsidRPr="00AF6846">
              <w:rPr>
                <w:b/>
                <w:color w:val="000000"/>
                <w:sz w:val="24"/>
                <w:szCs w:val="24"/>
                <w:lang w:val="lv-LV"/>
              </w:rPr>
              <w:t>n</w:t>
            </w:r>
            <w:r w:rsidRPr="00AF6846">
              <w:rPr>
                <w:b/>
                <w:color w:val="000000"/>
                <w:sz w:val="24"/>
                <w:szCs w:val="24"/>
                <w:lang w:val="lv-LV"/>
              </w:rPr>
              <w:t>u</w:t>
            </w:r>
            <w:r w:rsidRPr="00AF6846">
              <w:rPr>
                <w:b/>
                <w:color w:val="000000"/>
                <w:sz w:val="24"/>
                <w:szCs w:val="24"/>
                <w:lang w:val="lv-LV"/>
              </w:rPr>
              <w:t xml:space="preserve">dārzi </w:t>
            </w:r>
          </w:p>
          <w:p w:rsidR="00F26B11" w:rsidRPr="00AF6846" w:rsidRDefault="00F26B11" w:rsidP="00F26B11">
            <w:pPr>
              <w:jc w:val="center"/>
              <w:rPr>
                <w:b/>
                <w:color w:val="000000"/>
                <w:sz w:val="24"/>
                <w:szCs w:val="24"/>
                <w:lang w:val="lv-LV" w:eastAsia="lv-LV"/>
              </w:rPr>
            </w:pPr>
          </w:p>
        </w:tc>
        <w:tc>
          <w:tcPr>
            <w:tcW w:w="567" w:type="dxa"/>
            <w:vMerge w:val="restart"/>
            <w:shd w:val="clear" w:color="auto" w:fill="FFFFFF"/>
            <w:vAlign w:val="center"/>
          </w:tcPr>
          <w:p w:rsidR="00F26B11" w:rsidRPr="00AF6846" w:rsidRDefault="00F26B11" w:rsidP="00F26B11">
            <w:pPr>
              <w:jc w:val="center"/>
              <w:rPr>
                <w:b/>
                <w:color w:val="000000"/>
                <w:sz w:val="24"/>
                <w:szCs w:val="24"/>
                <w:lang w:val="lv-LV" w:eastAsia="lv-LV"/>
              </w:rPr>
            </w:pPr>
            <w:r w:rsidRPr="00AF6846">
              <w:rPr>
                <w:b/>
                <w:color w:val="000000"/>
                <w:sz w:val="24"/>
                <w:szCs w:val="24"/>
                <w:lang w:val="lv-LV"/>
              </w:rPr>
              <w:t>Pol</w:t>
            </w:r>
            <w:r w:rsidRPr="00AF6846">
              <w:rPr>
                <w:b/>
                <w:color w:val="000000"/>
                <w:sz w:val="24"/>
                <w:szCs w:val="24"/>
                <w:lang w:val="lv-LV"/>
              </w:rPr>
              <w:t>i</w:t>
            </w:r>
            <w:r w:rsidRPr="00AF6846">
              <w:rPr>
                <w:b/>
                <w:color w:val="000000"/>
                <w:sz w:val="24"/>
                <w:szCs w:val="24"/>
                <w:lang w:val="lv-LV"/>
              </w:rPr>
              <w:t>kl</w:t>
            </w:r>
            <w:r w:rsidRPr="00AF6846">
              <w:rPr>
                <w:b/>
                <w:color w:val="000000"/>
                <w:sz w:val="24"/>
                <w:szCs w:val="24"/>
                <w:lang w:val="lv-LV"/>
              </w:rPr>
              <w:t>ī</w:t>
            </w:r>
            <w:r w:rsidRPr="00AF6846">
              <w:rPr>
                <w:b/>
                <w:color w:val="000000"/>
                <w:sz w:val="24"/>
                <w:szCs w:val="24"/>
                <w:lang w:val="lv-LV"/>
              </w:rPr>
              <w:t>n</w:t>
            </w:r>
            <w:r w:rsidRPr="00AF6846">
              <w:rPr>
                <w:b/>
                <w:color w:val="000000"/>
                <w:sz w:val="24"/>
                <w:szCs w:val="24"/>
                <w:lang w:val="lv-LV"/>
              </w:rPr>
              <w:t>i</w:t>
            </w:r>
            <w:r w:rsidRPr="00AF6846">
              <w:rPr>
                <w:b/>
                <w:color w:val="000000"/>
                <w:sz w:val="24"/>
                <w:szCs w:val="24"/>
                <w:lang w:val="lv-LV"/>
              </w:rPr>
              <w:t xml:space="preserve">kas </w:t>
            </w:r>
          </w:p>
        </w:tc>
        <w:tc>
          <w:tcPr>
            <w:tcW w:w="992" w:type="dxa"/>
            <w:vMerge w:val="restart"/>
            <w:shd w:val="clear" w:color="auto" w:fill="FFFFFF"/>
            <w:vAlign w:val="center"/>
          </w:tcPr>
          <w:p w:rsidR="00F26B11" w:rsidRPr="00AF6846" w:rsidRDefault="00F26B11" w:rsidP="00F26B11">
            <w:pPr>
              <w:jc w:val="center"/>
              <w:rPr>
                <w:b/>
                <w:color w:val="000000"/>
                <w:sz w:val="24"/>
                <w:szCs w:val="24"/>
                <w:lang w:val="lv-LV" w:eastAsia="lv-LV"/>
              </w:rPr>
            </w:pPr>
            <w:r w:rsidRPr="00AF6846">
              <w:rPr>
                <w:b/>
                <w:color w:val="000000"/>
                <w:sz w:val="24"/>
                <w:szCs w:val="24"/>
                <w:lang w:val="lv-LV"/>
              </w:rPr>
              <w:t>Ateljē, sadzīves pakalp</w:t>
            </w:r>
            <w:r w:rsidRPr="00AF6846">
              <w:rPr>
                <w:b/>
                <w:color w:val="000000"/>
                <w:sz w:val="24"/>
                <w:szCs w:val="24"/>
                <w:lang w:val="lv-LV"/>
              </w:rPr>
              <w:t>o</w:t>
            </w:r>
            <w:r w:rsidRPr="00AF6846">
              <w:rPr>
                <w:b/>
                <w:color w:val="000000"/>
                <w:sz w:val="24"/>
                <w:szCs w:val="24"/>
                <w:lang w:val="lv-LV"/>
              </w:rPr>
              <w:t>jumu komb</w:t>
            </w:r>
            <w:r w:rsidRPr="00AF6846">
              <w:rPr>
                <w:b/>
                <w:color w:val="000000"/>
                <w:sz w:val="24"/>
                <w:szCs w:val="24"/>
                <w:lang w:val="lv-LV"/>
              </w:rPr>
              <w:t>i</w:t>
            </w:r>
            <w:r w:rsidRPr="00AF6846">
              <w:rPr>
                <w:b/>
                <w:color w:val="000000"/>
                <w:sz w:val="24"/>
                <w:szCs w:val="24"/>
                <w:lang w:val="lv-LV"/>
              </w:rPr>
              <w:t>nāti</w:t>
            </w:r>
          </w:p>
        </w:tc>
        <w:tc>
          <w:tcPr>
            <w:tcW w:w="992" w:type="dxa"/>
            <w:vMerge w:val="restart"/>
            <w:shd w:val="clear" w:color="auto" w:fill="FFFFFF"/>
            <w:vAlign w:val="center"/>
          </w:tcPr>
          <w:p w:rsidR="00F26B11" w:rsidRPr="00AF6846" w:rsidRDefault="00F26B11" w:rsidP="00F26B11">
            <w:pPr>
              <w:jc w:val="center"/>
              <w:rPr>
                <w:b/>
                <w:color w:val="000000"/>
                <w:sz w:val="24"/>
                <w:szCs w:val="24"/>
                <w:lang w:val="lv-LV" w:eastAsia="lv-LV"/>
              </w:rPr>
            </w:pPr>
            <w:r w:rsidRPr="00AF6846">
              <w:rPr>
                <w:b/>
                <w:color w:val="000000"/>
                <w:sz w:val="24"/>
                <w:szCs w:val="24"/>
                <w:lang w:val="lv-LV"/>
              </w:rPr>
              <w:t>Kom</w:t>
            </w:r>
            <w:r w:rsidRPr="00AF6846">
              <w:rPr>
                <w:b/>
                <w:color w:val="000000"/>
                <w:sz w:val="24"/>
                <w:szCs w:val="24"/>
                <w:lang w:val="lv-LV"/>
              </w:rPr>
              <w:t>u</w:t>
            </w:r>
            <w:r w:rsidRPr="00AF6846">
              <w:rPr>
                <w:b/>
                <w:color w:val="000000"/>
                <w:sz w:val="24"/>
                <w:szCs w:val="24"/>
                <w:lang w:val="lv-LV"/>
              </w:rPr>
              <w:t>nālo p</w:t>
            </w:r>
            <w:r w:rsidRPr="00AF6846">
              <w:rPr>
                <w:b/>
                <w:color w:val="000000"/>
                <w:sz w:val="24"/>
                <w:szCs w:val="24"/>
                <w:lang w:val="lv-LV"/>
              </w:rPr>
              <w:t>a</w:t>
            </w:r>
            <w:r w:rsidRPr="00AF6846">
              <w:rPr>
                <w:b/>
                <w:color w:val="000000"/>
                <w:sz w:val="24"/>
                <w:szCs w:val="24"/>
                <w:lang w:val="lv-LV"/>
              </w:rPr>
              <w:t>kalp</w:t>
            </w:r>
            <w:r w:rsidRPr="00AF6846">
              <w:rPr>
                <w:b/>
                <w:color w:val="000000"/>
                <w:sz w:val="24"/>
                <w:szCs w:val="24"/>
                <w:lang w:val="lv-LV"/>
              </w:rPr>
              <w:t>o</w:t>
            </w:r>
            <w:r w:rsidRPr="00AF6846">
              <w:rPr>
                <w:b/>
                <w:color w:val="000000"/>
                <w:sz w:val="24"/>
                <w:szCs w:val="24"/>
                <w:lang w:val="lv-LV"/>
              </w:rPr>
              <w:t>jumu uzņ</w:t>
            </w:r>
            <w:r w:rsidRPr="00AF6846">
              <w:rPr>
                <w:b/>
                <w:color w:val="000000"/>
                <w:sz w:val="24"/>
                <w:szCs w:val="24"/>
                <w:lang w:val="lv-LV"/>
              </w:rPr>
              <w:t>ē</w:t>
            </w:r>
            <w:r w:rsidRPr="00AF6846">
              <w:rPr>
                <w:b/>
                <w:color w:val="000000"/>
                <w:sz w:val="24"/>
                <w:szCs w:val="24"/>
                <w:lang w:val="lv-LV"/>
              </w:rPr>
              <w:t xml:space="preserve">mumi </w:t>
            </w:r>
          </w:p>
        </w:tc>
        <w:tc>
          <w:tcPr>
            <w:tcW w:w="751" w:type="dxa"/>
            <w:vMerge w:val="restart"/>
            <w:shd w:val="clear" w:color="auto" w:fill="FFFFFF"/>
            <w:vAlign w:val="center"/>
          </w:tcPr>
          <w:p w:rsidR="00F26B11" w:rsidRPr="00AF6846" w:rsidRDefault="00F26B11" w:rsidP="00F26B11">
            <w:pPr>
              <w:jc w:val="center"/>
              <w:rPr>
                <w:b/>
                <w:color w:val="000000"/>
                <w:sz w:val="24"/>
                <w:szCs w:val="24"/>
                <w:lang w:val="lv-LV" w:eastAsia="lv-LV"/>
              </w:rPr>
            </w:pPr>
            <w:r w:rsidRPr="00AF6846">
              <w:rPr>
                <w:b/>
                <w:color w:val="000000"/>
                <w:sz w:val="24"/>
                <w:szCs w:val="24"/>
                <w:lang w:val="lv-LV"/>
              </w:rPr>
              <w:t>Kin</w:t>
            </w:r>
            <w:r w:rsidRPr="00AF6846">
              <w:rPr>
                <w:b/>
                <w:color w:val="000000"/>
                <w:sz w:val="24"/>
                <w:szCs w:val="24"/>
                <w:lang w:val="lv-LV"/>
              </w:rPr>
              <w:t>o</w:t>
            </w:r>
            <w:r w:rsidRPr="00AF6846">
              <w:rPr>
                <w:b/>
                <w:color w:val="000000"/>
                <w:sz w:val="24"/>
                <w:szCs w:val="24"/>
                <w:lang w:val="lv-LV"/>
              </w:rPr>
              <w:t xml:space="preserve">teātri </w:t>
            </w:r>
          </w:p>
        </w:tc>
      </w:tr>
      <w:tr w:rsidR="00F26B11" w:rsidRPr="00AF6846" w:rsidTr="00DD1AF8">
        <w:trPr>
          <w:trHeight w:val="393"/>
        </w:trPr>
        <w:tc>
          <w:tcPr>
            <w:tcW w:w="3211" w:type="dxa"/>
            <w:vMerge/>
            <w:shd w:val="clear" w:color="auto" w:fill="FFFFFF"/>
          </w:tcPr>
          <w:p w:rsidR="00F26B11" w:rsidRPr="00AF6846" w:rsidRDefault="00F26B11" w:rsidP="00F26B11">
            <w:pPr>
              <w:jc w:val="center"/>
              <w:rPr>
                <w:color w:val="000000"/>
                <w:sz w:val="24"/>
                <w:szCs w:val="24"/>
                <w:lang w:val="lv-LV" w:eastAsia="lv-LV"/>
              </w:rPr>
            </w:pPr>
          </w:p>
        </w:tc>
        <w:tc>
          <w:tcPr>
            <w:tcW w:w="713" w:type="dxa"/>
            <w:shd w:val="clear" w:color="auto" w:fill="FFFFFF"/>
            <w:vAlign w:val="center"/>
          </w:tcPr>
          <w:p w:rsidR="00F26B11" w:rsidRPr="00AF6846" w:rsidRDefault="00F26B11" w:rsidP="00F26B11">
            <w:pPr>
              <w:jc w:val="center"/>
              <w:rPr>
                <w:b/>
                <w:color w:val="000000"/>
                <w:sz w:val="24"/>
                <w:szCs w:val="24"/>
                <w:lang w:val="lv-LV" w:eastAsia="lv-LV"/>
              </w:rPr>
            </w:pPr>
            <w:r w:rsidRPr="00AF6846">
              <w:rPr>
                <w:b/>
                <w:color w:val="000000"/>
                <w:sz w:val="24"/>
                <w:szCs w:val="24"/>
                <w:lang w:val="lv-LV"/>
              </w:rPr>
              <w:t>ele</w:t>
            </w:r>
            <w:r w:rsidRPr="00AF6846">
              <w:rPr>
                <w:b/>
                <w:color w:val="000000"/>
                <w:sz w:val="24"/>
                <w:szCs w:val="24"/>
                <w:lang w:val="lv-LV"/>
              </w:rPr>
              <w:t>k</w:t>
            </w:r>
            <w:r w:rsidRPr="00AF6846">
              <w:rPr>
                <w:b/>
                <w:color w:val="000000"/>
                <w:sz w:val="24"/>
                <w:szCs w:val="24"/>
                <w:lang w:val="lv-LV"/>
              </w:rPr>
              <w:t>trisk</w:t>
            </w:r>
            <w:r w:rsidRPr="00AF6846">
              <w:rPr>
                <w:b/>
                <w:color w:val="000000"/>
                <w:sz w:val="24"/>
                <w:szCs w:val="24"/>
                <w:lang w:val="lv-LV"/>
              </w:rPr>
              <w:t>a</w:t>
            </w:r>
            <w:r w:rsidRPr="00AF6846">
              <w:rPr>
                <w:b/>
                <w:color w:val="000000"/>
                <w:sz w:val="24"/>
                <w:szCs w:val="24"/>
                <w:lang w:val="lv-LV"/>
              </w:rPr>
              <w:t xml:space="preserve">jiem </w:t>
            </w:r>
          </w:p>
        </w:tc>
        <w:tc>
          <w:tcPr>
            <w:tcW w:w="617" w:type="dxa"/>
            <w:shd w:val="clear" w:color="auto" w:fill="FFFFFF"/>
            <w:vAlign w:val="center"/>
          </w:tcPr>
          <w:p w:rsidR="00F26B11" w:rsidRPr="00AF6846" w:rsidRDefault="00F26B11" w:rsidP="00F26B11">
            <w:pPr>
              <w:jc w:val="center"/>
              <w:rPr>
                <w:b/>
                <w:color w:val="000000"/>
                <w:sz w:val="24"/>
                <w:szCs w:val="24"/>
                <w:lang w:val="lv-LV" w:eastAsia="lv-LV"/>
              </w:rPr>
            </w:pPr>
            <w:r w:rsidRPr="00AF6846">
              <w:rPr>
                <w:b/>
                <w:color w:val="000000"/>
                <w:sz w:val="24"/>
                <w:szCs w:val="24"/>
                <w:lang w:val="lv-LV"/>
              </w:rPr>
              <w:t xml:space="preserve">gāzes </w:t>
            </w:r>
          </w:p>
        </w:tc>
        <w:tc>
          <w:tcPr>
            <w:tcW w:w="567" w:type="dxa"/>
            <w:shd w:val="clear" w:color="auto" w:fill="FFFFFF"/>
            <w:vAlign w:val="center"/>
          </w:tcPr>
          <w:p w:rsidR="00F26B11" w:rsidRPr="00AF6846" w:rsidRDefault="00F26B11" w:rsidP="00F26B11">
            <w:pPr>
              <w:jc w:val="center"/>
              <w:rPr>
                <w:b/>
                <w:color w:val="000000"/>
                <w:sz w:val="24"/>
                <w:szCs w:val="24"/>
                <w:lang w:val="lv-LV" w:eastAsia="lv-LV"/>
              </w:rPr>
            </w:pPr>
            <w:r w:rsidRPr="00AF6846">
              <w:rPr>
                <w:b/>
                <w:color w:val="000000"/>
                <w:sz w:val="24"/>
                <w:szCs w:val="24"/>
                <w:lang w:val="lv-LV"/>
              </w:rPr>
              <w:t>ē</w:t>
            </w:r>
            <w:r w:rsidRPr="00AF6846">
              <w:rPr>
                <w:b/>
                <w:color w:val="000000"/>
                <w:sz w:val="24"/>
                <w:szCs w:val="24"/>
                <w:lang w:val="lv-LV"/>
              </w:rPr>
              <w:t>d</w:t>
            </w:r>
            <w:r w:rsidRPr="00AF6846">
              <w:rPr>
                <w:b/>
                <w:color w:val="000000"/>
                <w:sz w:val="24"/>
                <w:szCs w:val="24"/>
                <w:lang w:val="lv-LV"/>
              </w:rPr>
              <w:t xml:space="preserve">nīcas </w:t>
            </w:r>
          </w:p>
        </w:tc>
        <w:tc>
          <w:tcPr>
            <w:tcW w:w="913" w:type="dxa"/>
            <w:shd w:val="clear" w:color="auto" w:fill="FFFFFF"/>
            <w:vAlign w:val="center"/>
          </w:tcPr>
          <w:p w:rsidR="00F26B11" w:rsidRPr="00AF6846" w:rsidRDefault="00F26B11" w:rsidP="00F26B11">
            <w:pPr>
              <w:jc w:val="center"/>
              <w:rPr>
                <w:b/>
                <w:color w:val="000000"/>
                <w:sz w:val="24"/>
                <w:szCs w:val="24"/>
                <w:lang w:val="lv-LV" w:eastAsia="lv-LV"/>
              </w:rPr>
            </w:pPr>
            <w:r w:rsidRPr="00AF6846">
              <w:rPr>
                <w:b/>
                <w:color w:val="000000"/>
                <w:sz w:val="24"/>
                <w:szCs w:val="24"/>
                <w:lang w:val="lv-LV"/>
              </w:rPr>
              <w:t>kafejn</w:t>
            </w:r>
            <w:r w:rsidRPr="00AF6846">
              <w:rPr>
                <w:b/>
                <w:color w:val="000000"/>
                <w:sz w:val="24"/>
                <w:szCs w:val="24"/>
                <w:lang w:val="lv-LV"/>
              </w:rPr>
              <w:t>ī</w:t>
            </w:r>
            <w:r w:rsidRPr="00AF6846">
              <w:rPr>
                <w:b/>
                <w:color w:val="000000"/>
                <w:sz w:val="24"/>
                <w:szCs w:val="24"/>
                <w:lang w:val="lv-LV"/>
              </w:rPr>
              <w:t>cas, re</w:t>
            </w:r>
            <w:r w:rsidRPr="00AF6846">
              <w:rPr>
                <w:b/>
                <w:color w:val="000000"/>
                <w:sz w:val="24"/>
                <w:szCs w:val="24"/>
                <w:lang w:val="lv-LV"/>
              </w:rPr>
              <w:t>s</w:t>
            </w:r>
            <w:r w:rsidRPr="00AF6846">
              <w:rPr>
                <w:b/>
                <w:color w:val="000000"/>
                <w:sz w:val="24"/>
                <w:szCs w:val="24"/>
                <w:lang w:val="lv-LV"/>
              </w:rPr>
              <w:t xml:space="preserve">torāni </w:t>
            </w:r>
          </w:p>
        </w:tc>
        <w:tc>
          <w:tcPr>
            <w:tcW w:w="757" w:type="dxa"/>
            <w:vMerge/>
            <w:shd w:val="clear" w:color="auto" w:fill="FFFFFF"/>
            <w:vAlign w:val="center"/>
          </w:tcPr>
          <w:p w:rsidR="00F26B11" w:rsidRPr="00AF6846" w:rsidRDefault="00F26B11" w:rsidP="00F26B11">
            <w:pPr>
              <w:jc w:val="center"/>
              <w:rPr>
                <w:b/>
                <w:color w:val="000000"/>
                <w:sz w:val="24"/>
                <w:szCs w:val="24"/>
                <w:lang w:val="lv-LV" w:eastAsia="lv-LV"/>
              </w:rPr>
            </w:pPr>
          </w:p>
        </w:tc>
        <w:tc>
          <w:tcPr>
            <w:tcW w:w="801" w:type="dxa"/>
            <w:vMerge/>
            <w:shd w:val="clear" w:color="auto" w:fill="FFFFFF"/>
            <w:vAlign w:val="center"/>
          </w:tcPr>
          <w:p w:rsidR="00F26B11" w:rsidRPr="00AF6846" w:rsidRDefault="00F26B11" w:rsidP="00F26B11">
            <w:pPr>
              <w:jc w:val="center"/>
              <w:rPr>
                <w:b/>
                <w:color w:val="000000"/>
                <w:sz w:val="24"/>
                <w:szCs w:val="24"/>
                <w:lang w:val="lv-LV" w:eastAsia="lv-LV"/>
              </w:rPr>
            </w:pPr>
          </w:p>
        </w:tc>
        <w:tc>
          <w:tcPr>
            <w:tcW w:w="936" w:type="dxa"/>
            <w:vMerge/>
            <w:shd w:val="clear" w:color="auto" w:fill="FFFFFF"/>
            <w:vAlign w:val="center"/>
          </w:tcPr>
          <w:p w:rsidR="00F26B11" w:rsidRPr="00AF6846" w:rsidRDefault="00F26B11" w:rsidP="00F26B11">
            <w:pPr>
              <w:jc w:val="center"/>
              <w:rPr>
                <w:b/>
                <w:color w:val="000000"/>
                <w:sz w:val="24"/>
                <w:szCs w:val="24"/>
                <w:lang w:val="lv-LV" w:eastAsia="lv-LV"/>
              </w:rPr>
            </w:pPr>
          </w:p>
        </w:tc>
        <w:tc>
          <w:tcPr>
            <w:tcW w:w="562" w:type="dxa"/>
            <w:shd w:val="clear" w:color="auto" w:fill="FFFFFF"/>
            <w:vAlign w:val="center"/>
          </w:tcPr>
          <w:p w:rsidR="00F26B11" w:rsidRPr="00AF6846" w:rsidRDefault="00F26B11" w:rsidP="00F26B11">
            <w:pPr>
              <w:jc w:val="center"/>
              <w:rPr>
                <w:b/>
                <w:color w:val="000000"/>
                <w:sz w:val="24"/>
                <w:szCs w:val="24"/>
                <w:lang w:val="lv-LV" w:eastAsia="lv-LV"/>
              </w:rPr>
            </w:pPr>
            <w:r w:rsidRPr="00AF6846">
              <w:rPr>
                <w:b/>
                <w:color w:val="000000"/>
                <w:sz w:val="24"/>
                <w:szCs w:val="24"/>
                <w:lang w:val="lv-LV"/>
              </w:rPr>
              <w:t>vienma</w:t>
            </w:r>
            <w:r w:rsidRPr="00AF6846">
              <w:rPr>
                <w:b/>
                <w:color w:val="000000"/>
                <w:sz w:val="24"/>
                <w:szCs w:val="24"/>
                <w:lang w:val="lv-LV"/>
              </w:rPr>
              <w:t>i</w:t>
            </w:r>
            <w:r w:rsidRPr="00AF6846">
              <w:rPr>
                <w:b/>
                <w:color w:val="000000"/>
                <w:sz w:val="24"/>
                <w:szCs w:val="24"/>
                <w:lang w:val="lv-LV"/>
              </w:rPr>
              <w:t xml:space="preserve">ņu </w:t>
            </w:r>
          </w:p>
        </w:tc>
        <w:tc>
          <w:tcPr>
            <w:tcW w:w="567" w:type="dxa"/>
            <w:shd w:val="clear" w:color="auto" w:fill="FFFFFF"/>
            <w:vAlign w:val="center"/>
          </w:tcPr>
          <w:p w:rsidR="00F26B11" w:rsidRPr="00AF6846" w:rsidRDefault="00F26B11" w:rsidP="00F26B11">
            <w:pPr>
              <w:jc w:val="center"/>
              <w:rPr>
                <w:b/>
                <w:color w:val="000000"/>
                <w:sz w:val="24"/>
                <w:szCs w:val="24"/>
                <w:lang w:val="lv-LV" w:eastAsia="lv-LV"/>
              </w:rPr>
            </w:pPr>
            <w:r w:rsidRPr="00AF6846">
              <w:rPr>
                <w:b/>
                <w:color w:val="000000"/>
                <w:sz w:val="24"/>
                <w:szCs w:val="24"/>
                <w:lang w:val="lv-LV"/>
              </w:rPr>
              <w:t>di</w:t>
            </w:r>
            <w:r w:rsidRPr="00AF6846">
              <w:rPr>
                <w:b/>
                <w:color w:val="000000"/>
                <w:sz w:val="24"/>
                <w:szCs w:val="24"/>
                <w:lang w:val="lv-LV"/>
              </w:rPr>
              <w:t>v</w:t>
            </w:r>
            <w:r w:rsidRPr="00AF6846">
              <w:rPr>
                <w:b/>
                <w:color w:val="000000"/>
                <w:sz w:val="24"/>
                <w:szCs w:val="24"/>
                <w:lang w:val="lv-LV"/>
              </w:rPr>
              <w:t>ma</w:t>
            </w:r>
            <w:r w:rsidRPr="00AF6846">
              <w:rPr>
                <w:b/>
                <w:color w:val="000000"/>
                <w:sz w:val="24"/>
                <w:szCs w:val="24"/>
                <w:lang w:val="lv-LV"/>
              </w:rPr>
              <w:t>i</w:t>
            </w:r>
            <w:r w:rsidRPr="00AF6846">
              <w:rPr>
                <w:b/>
                <w:color w:val="000000"/>
                <w:sz w:val="24"/>
                <w:szCs w:val="24"/>
                <w:lang w:val="lv-LV"/>
              </w:rPr>
              <w:t xml:space="preserve">ņu </w:t>
            </w:r>
          </w:p>
        </w:tc>
        <w:tc>
          <w:tcPr>
            <w:tcW w:w="567" w:type="dxa"/>
            <w:vMerge/>
            <w:shd w:val="clear" w:color="auto" w:fill="FFFFFF"/>
          </w:tcPr>
          <w:p w:rsidR="00F26B11" w:rsidRPr="00AF6846" w:rsidRDefault="00F26B11" w:rsidP="00F26B11">
            <w:pPr>
              <w:jc w:val="center"/>
              <w:rPr>
                <w:color w:val="000000"/>
                <w:sz w:val="24"/>
                <w:szCs w:val="24"/>
                <w:lang w:val="lv-LV" w:eastAsia="lv-LV"/>
              </w:rPr>
            </w:pPr>
          </w:p>
        </w:tc>
        <w:tc>
          <w:tcPr>
            <w:tcW w:w="709" w:type="dxa"/>
            <w:vMerge/>
            <w:shd w:val="clear" w:color="auto" w:fill="FFFFFF"/>
          </w:tcPr>
          <w:p w:rsidR="00F26B11" w:rsidRPr="00AF6846" w:rsidRDefault="00F26B11" w:rsidP="00F26B11">
            <w:pPr>
              <w:jc w:val="center"/>
              <w:rPr>
                <w:color w:val="000000"/>
                <w:sz w:val="24"/>
                <w:szCs w:val="24"/>
                <w:lang w:val="lv-LV" w:eastAsia="lv-LV"/>
              </w:rPr>
            </w:pPr>
          </w:p>
        </w:tc>
        <w:tc>
          <w:tcPr>
            <w:tcW w:w="709" w:type="dxa"/>
            <w:vMerge/>
            <w:shd w:val="clear" w:color="auto" w:fill="FFFFFF"/>
          </w:tcPr>
          <w:p w:rsidR="00F26B11" w:rsidRPr="00AF6846" w:rsidRDefault="00F26B11" w:rsidP="00F26B11">
            <w:pPr>
              <w:jc w:val="center"/>
              <w:rPr>
                <w:color w:val="000000"/>
                <w:sz w:val="24"/>
                <w:szCs w:val="24"/>
                <w:lang w:val="lv-LV" w:eastAsia="lv-LV"/>
              </w:rPr>
            </w:pPr>
          </w:p>
        </w:tc>
        <w:tc>
          <w:tcPr>
            <w:tcW w:w="567" w:type="dxa"/>
            <w:vMerge/>
            <w:shd w:val="clear" w:color="auto" w:fill="FFFFFF"/>
          </w:tcPr>
          <w:p w:rsidR="00F26B11" w:rsidRPr="00AF6846" w:rsidRDefault="00F26B11" w:rsidP="00F26B11">
            <w:pPr>
              <w:jc w:val="center"/>
              <w:rPr>
                <w:color w:val="000000"/>
                <w:sz w:val="24"/>
                <w:szCs w:val="24"/>
                <w:lang w:val="lv-LV" w:eastAsia="lv-LV"/>
              </w:rPr>
            </w:pPr>
          </w:p>
        </w:tc>
        <w:tc>
          <w:tcPr>
            <w:tcW w:w="992" w:type="dxa"/>
            <w:vMerge/>
            <w:shd w:val="clear" w:color="auto" w:fill="FFFFFF"/>
          </w:tcPr>
          <w:p w:rsidR="00F26B11" w:rsidRPr="00AF6846" w:rsidRDefault="00F26B11" w:rsidP="00F26B11">
            <w:pPr>
              <w:jc w:val="center"/>
              <w:rPr>
                <w:color w:val="000000"/>
                <w:sz w:val="24"/>
                <w:szCs w:val="24"/>
                <w:lang w:val="lv-LV" w:eastAsia="lv-LV"/>
              </w:rPr>
            </w:pPr>
          </w:p>
        </w:tc>
        <w:tc>
          <w:tcPr>
            <w:tcW w:w="992" w:type="dxa"/>
            <w:vMerge/>
            <w:shd w:val="clear" w:color="auto" w:fill="FFFFFF"/>
          </w:tcPr>
          <w:p w:rsidR="00F26B11" w:rsidRPr="00AF6846" w:rsidRDefault="00F26B11" w:rsidP="00F26B11">
            <w:pPr>
              <w:jc w:val="center"/>
              <w:rPr>
                <w:color w:val="000000"/>
                <w:sz w:val="24"/>
                <w:szCs w:val="24"/>
                <w:lang w:val="lv-LV" w:eastAsia="lv-LV"/>
              </w:rPr>
            </w:pPr>
          </w:p>
        </w:tc>
        <w:tc>
          <w:tcPr>
            <w:tcW w:w="751" w:type="dxa"/>
            <w:vMerge/>
            <w:shd w:val="clear" w:color="auto" w:fill="FFFFFF"/>
          </w:tcPr>
          <w:p w:rsidR="00F26B11" w:rsidRPr="00AF6846" w:rsidRDefault="00F26B11" w:rsidP="00F26B11">
            <w:pPr>
              <w:jc w:val="center"/>
              <w:rPr>
                <w:color w:val="000000"/>
                <w:sz w:val="24"/>
                <w:szCs w:val="24"/>
                <w:lang w:val="lv-LV" w:eastAsia="lv-LV"/>
              </w:rPr>
            </w:pPr>
          </w:p>
        </w:tc>
      </w:tr>
      <w:tr w:rsidR="00F26B11" w:rsidRPr="00AF6846" w:rsidTr="00DD1AF8">
        <w:trPr>
          <w:trHeight w:val="227"/>
        </w:trPr>
        <w:tc>
          <w:tcPr>
            <w:tcW w:w="3211" w:type="dxa"/>
            <w:shd w:val="clear" w:color="auto" w:fill="FFFFFF"/>
          </w:tcPr>
          <w:p w:rsidR="00F26B11" w:rsidRPr="00AF6846" w:rsidRDefault="00F26B11" w:rsidP="00F26B11">
            <w:pPr>
              <w:rPr>
                <w:b/>
                <w:color w:val="000000"/>
                <w:sz w:val="24"/>
                <w:szCs w:val="24"/>
                <w:lang w:val="lv-LV" w:eastAsia="lv-LV"/>
              </w:rPr>
            </w:pPr>
            <w:r w:rsidRPr="00AF6846">
              <w:rPr>
                <w:b/>
                <w:color w:val="000000"/>
                <w:sz w:val="24"/>
                <w:szCs w:val="24"/>
                <w:lang w:val="lv-LV"/>
              </w:rPr>
              <w:t>Dzīvojamas mājas:</w:t>
            </w:r>
          </w:p>
        </w:tc>
        <w:tc>
          <w:tcPr>
            <w:tcW w:w="713" w:type="dxa"/>
            <w:shd w:val="clear" w:color="auto" w:fill="FFFFFF"/>
          </w:tcPr>
          <w:p w:rsidR="00F26B11" w:rsidRPr="00AF6846" w:rsidRDefault="00F26B11" w:rsidP="00F26B11">
            <w:pPr>
              <w:rPr>
                <w:color w:val="000000"/>
                <w:sz w:val="24"/>
                <w:szCs w:val="24"/>
                <w:lang w:val="lv-LV" w:eastAsia="lv-LV"/>
              </w:rPr>
            </w:pPr>
          </w:p>
        </w:tc>
        <w:tc>
          <w:tcPr>
            <w:tcW w:w="617" w:type="dxa"/>
            <w:shd w:val="clear" w:color="auto" w:fill="FFFFFF"/>
          </w:tcPr>
          <w:p w:rsidR="00F26B11" w:rsidRPr="00AF6846" w:rsidRDefault="00F26B11" w:rsidP="00F26B11">
            <w:pPr>
              <w:rPr>
                <w:color w:val="000000"/>
                <w:sz w:val="24"/>
                <w:szCs w:val="24"/>
                <w:lang w:val="lv-LV" w:eastAsia="lv-LV"/>
              </w:rPr>
            </w:pPr>
          </w:p>
        </w:tc>
        <w:tc>
          <w:tcPr>
            <w:tcW w:w="567" w:type="dxa"/>
            <w:shd w:val="clear" w:color="auto" w:fill="FFFFFF"/>
          </w:tcPr>
          <w:p w:rsidR="00F26B11" w:rsidRPr="00AF6846" w:rsidRDefault="00F26B11" w:rsidP="00F26B11">
            <w:pPr>
              <w:rPr>
                <w:color w:val="000000"/>
                <w:sz w:val="24"/>
                <w:szCs w:val="24"/>
                <w:lang w:val="lv-LV" w:eastAsia="lv-LV"/>
              </w:rPr>
            </w:pPr>
          </w:p>
        </w:tc>
        <w:tc>
          <w:tcPr>
            <w:tcW w:w="913" w:type="dxa"/>
            <w:shd w:val="clear" w:color="auto" w:fill="FFFFFF"/>
          </w:tcPr>
          <w:p w:rsidR="00F26B11" w:rsidRPr="00AF6846" w:rsidRDefault="00F26B11" w:rsidP="00F26B11">
            <w:pPr>
              <w:rPr>
                <w:color w:val="000000"/>
                <w:sz w:val="24"/>
                <w:szCs w:val="24"/>
                <w:lang w:val="lv-LV" w:eastAsia="lv-LV"/>
              </w:rPr>
            </w:pPr>
          </w:p>
        </w:tc>
        <w:tc>
          <w:tcPr>
            <w:tcW w:w="757" w:type="dxa"/>
            <w:shd w:val="clear" w:color="auto" w:fill="FFFFFF"/>
          </w:tcPr>
          <w:p w:rsidR="00F26B11" w:rsidRPr="00AF6846" w:rsidRDefault="00F26B11" w:rsidP="00F26B11">
            <w:pPr>
              <w:rPr>
                <w:color w:val="000000"/>
                <w:sz w:val="24"/>
                <w:szCs w:val="24"/>
                <w:lang w:val="lv-LV" w:eastAsia="lv-LV"/>
              </w:rPr>
            </w:pPr>
          </w:p>
        </w:tc>
        <w:tc>
          <w:tcPr>
            <w:tcW w:w="801" w:type="dxa"/>
            <w:shd w:val="clear" w:color="auto" w:fill="FFFFFF"/>
          </w:tcPr>
          <w:p w:rsidR="00F26B11" w:rsidRPr="00AF6846" w:rsidRDefault="00F26B11" w:rsidP="00F26B11">
            <w:pPr>
              <w:rPr>
                <w:color w:val="000000"/>
                <w:sz w:val="24"/>
                <w:szCs w:val="24"/>
                <w:lang w:val="lv-LV" w:eastAsia="lv-LV"/>
              </w:rPr>
            </w:pPr>
          </w:p>
        </w:tc>
        <w:tc>
          <w:tcPr>
            <w:tcW w:w="936" w:type="dxa"/>
            <w:shd w:val="clear" w:color="auto" w:fill="FFFFFF"/>
          </w:tcPr>
          <w:p w:rsidR="00F26B11" w:rsidRPr="00AF6846" w:rsidRDefault="00F26B11" w:rsidP="00F26B11">
            <w:pPr>
              <w:rPr>
                <w:color w:val="000000"/>
                <w:sz w:val="24"/>
                <w:szCs w:val="24"/>
                <w:lang w:val="lv-LV" w:eastAsia="lv-LV"/>
              </w:rPr>
            </w:pPr>
          </w:p>
        </w:tc>
        <w:tc>
          <w:tcPr>
            <w:tcW w:w="562" w:type="dxa"/>
            <w:shd w:val="clear" w:color="auto" w:fill="FFFFFF"/>
          </w:tcPr>
          <w:p w:rsidR="00F26B11" w:rsidRPr="00AF6846" w:rsidRDefault="00F26B11" w:rsidP="00F26B11">
            <w:pPr>
              <w:rPr>
                <w:color w:val="000000"/>
                <w:sz w:val="24"/>
                <w:szCs w:val="24"/>
                <w:lang w:val="lv-LV" w:eastAsia="lv-LV"/>
              </w:rPr>
            </w:pPr>
          </w:p>
        </w:tc>
        <w:tc>
          <w:tcPr>
            <w:tcW w:w="567" w:type="dxa"/>
            <w:shd w:val="clear" w:color="auto" w:fill="FFFFFF"/>
          </w:tcPr>
          <w:p w:rsidR="00F26B11" w:rsidRPr="00AF6846" w:rsidRDefault="00F26B11" w:rsidP="00F26B11">
            <w:pPr>
              <w:rPr>
                <w:color w:val="000000"/>
                <w:sz w:val="24"/>
                <w:szCs w:val="24"/>
                <w:lang w:val="lv-LV" w:eastAsia="lv-LV"/>
              </w:rPr>
            </w:pPr>
          </w:p>
        </w:tc>
        <w:tc>
          <w:tcPr>
            <w:tcW w:w="567" w:type="dxa"/>
            <w:shd w:val="clear" w:color="auto" w:fill="FFFFFF"/>
          </w:tcPr>
          <w:p w:rsidR="00F26B11" w:rsidRPr="00AF6846" w:rsidRDefault="00F26B11" w:rsidP="00F26B11">
            <w:pPr>
              <w:rPr>
                <w:color w:val="000000"/>
                <w:sz w:val="24"/>
                <w:szCs w:val="24"/>
                <w:lang w:val="lv-LV" w:eastAsia="lv-LV"/>
              </w:rPr>
            </w:pPr>
          </w:p>
        </w:tc>
        <w:tc>
          <w:tcPr>
            <w:tcW w:w="709" w:type="dxa"/>
            <w:shd w:val="clear" w:color="auto" w:fill="FFFFFF"/>
          </w:tcPr>
          <w:p w:rsidR="00F26B11" w:rsidRPr="00AF6846" w:rsidRDefault="00F26B11" w:rsidP="00F26B11">
            <w:pPr>
              <w:rPr>
                <w:color w:val="000000"/>
                <w:sz w:val="24"/>
                <w:szCs w:val="24"/>
                <w:lang w:val="lv-LV" w:eastAsia="lv-LV"/>
              </w:rPr>
            </w:pPr>
          </w:p>
        </w:tc>
        <w:tc>
          <w:tcPr>
            <w:tcW w:w="709" w:type="dxa"/>
            <w:shd w:val="clear" w:color="auto" w:fill="FFFFFF"/>
          </w:tcPr>
          <w:p w:rsidR="00F26B11" w:rsidRPr="00AF6846" w:rsidRDefault="00F26B11" w:rsidP="00F26B11">
            <w:pPr>
              <w:rPr>
                <w:color w:val="000000"/>
                <w:sz w:val="24"/>
                <w:szCs w:val="24"/>
                <w:lang w:val="lv-LV" w:eastAsia="lv-LV"/>
              </w:rPr>
            </w:pPr>
          </w:p>
        </w:tc>
        <w:tc>
          <w:tcPr>
            <w:tcW w:w="567" w:type="dxa"/>
            <w:shd w:val="clear" w:color="auto" w:fill="FFFFFF"/>
          </w:tcPr>
          <w:p w:rsidR="00F26B11" w:rsidRPr="00AF6846" w:rsidRDefault="00F26B11" w:rsidP="00F26B11">
            <w:pPr>
              <w:rPr>
                <w:color w:val="000000"/>
                <w:sz w:val="24"/>
                <w:szCs w:val="24"/>
                <w:lang w:val="lv-LV" w:eastAsia="lv-LV"/>
              </w:rPr>
            </w:pPr>
          </w:p>
        </w:tc>
        <w:tc>
          <w:tcPr>
            <w:tcW w:w="992" w:type="dxa"/>
            <w:shd w:val="clear" w:color="auto" w:fill="FFFFFF"/>
          </w:tcPr>
          <w:p w:rsidR="00F26B11" w:rsidRPr="00AF6846" w:rsidRDefault="00F26B11" w:rsidP="00F26B11">
            <w:pPr>
              <w:rPr>
                <w:color w:val="000000"/>
                <w:sz w:val="24"/>
                <w:szCs w:val="24"/>
                <w:lang w:val="lv-LV" w:eastAsia="lv-LV"/>
              </w:rPr>
            </w:pPr>
          </w:p>
        </w:tc>
        <w:tc>
          <w:tcPr>
            <w:tcW w:w="992" w:type="dxa"/>
            <w:shd w:val="clear" w:color="auto" w:fill="FFFFFF"/>
          </w:tcPr>
          <w:p w:rsidR="00F26B11" w:rsidRPr="00AF6846" w:rsidRDefault="00F26B11" w:rsidP="00F26B11">
            <w:pPr>
              <w:rPr>
                <w:color w:val="000000"/>
                <w:sz w:val="24"/>
                <w:szCs w:val="24"/>
                <w:lang w:val="lv-LV" w:eastAsia="lv-LV"/>
              </w:rPr>
            </w:pPr>
          </w:p>
        </w:tc>
        <w:tc>
          <w:tcPr>
            <w:tcW w:w="751" w:type="dxa"/>
            <w:shd w:val="clear" w:color="auto" w:fill="FFFFFF"/>
          </w:tcPr>
          <w:p w:rsidR="00F26B11" w:rsidRPr="00AF6846" w:rsidRDefault="00F26B11" w:rsidP="00F26B11">
            <w:pPr>
              <w:rPr>
                <w:color w:val="000000"/>
                <w:sz w:val="24"/>
                <w:szCs w:val="24"/>
                <w:lang w:val="lv-LV" w:eastAsia="lv-LV"/>
              </w:rPr>
            </w:pPr>
          </w:p>
        </w:tc>
      </w:tr>
      <w:tr w:rsidR="00F26B11" w:rsidRPr="00AF6846" w:rsidTr="00DD1AF8">
        <w:trPr>
          <w:trHeight w:val="227"/>
        </w:trPr>
        <w:tc>
          <w:tcPr>
            <w:tcW w:w="3211" w:type="dxa"/>
            <w:shd w:val="clear" w:color="auto" w:fill="FFFFFF"/>
          </w:tcPr>
          <w:p w:rsidR="00F26B11" w:rsidRPr="00AF6846" w:rsidRDefault="00F26B11" w:rsidP="00F26B11">
            <w:pPr>
              <w:rPr>
                <w:b/>
                <w:color w:val="000000"/>
                <w:sz w:val="24"/>
                <w:szCs w:val="24"/>
                <w:lang w:val="lv-LV" w:eastAsia="lv-LV"/>
              </w:rPr>
            </w:pPr>
            <w:r w:rsidRPr="00AF6846">
              <w:rPr>
                <w:b/>
                <w:color w:val="000000"/>
                <w:sz w:val="24"/>
                <w:szCs w:val="24"/>
                <w:lang w:val="lv-LV"/>
              </w:rPr>
              <w:t xml:space="preserve">ar elektriskajiem plītīm </w:t>
            </w:r>
          </w:p>
        </w:tc>
        <w:tc>
          <w:tcPr>
            <w:tcW w:w="713"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w:t>
            </w:r>
          </w:p>
        </w:tc>
        <w:tc>
          <w:tcPr>
            <w:tcW w:w="617"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0,9</w:t>
            </w:r>
          </w:p>
        </w:tc>
        <w:tc>
          <w:tcPr>
            <w:tcW w:w="567"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0,6</w:t>
            </w:r>
          </w:p>
        </w:tc>
        <w:tc>
          <w:tcPr>
            <w:tcW w:w="913"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0,7</w:t>
            </w:r>
          </w:p>
        </w:tc>
        <w:tc>
          <w:tcPr>
            <w:tcW w:w="757"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0,6</w:t>
            </w:r>
          </w:p>
        </w:tc>
        <w:tc>
          <w:tcPr>
            <w:tcW w:w="801"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0,4</w:t>
            </w:r>
          </w:p>
        </w:tc>
        <w:tc>
          <w:tcPr>
            <w:tcW w:w="936"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0,6</w:t>
            </w:r>
          </w:p>
        </w:tc>
        <w:tc>
          <w:tcPr>
            <w:tcW w:w="562"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0,6</w:t>
            </w:r>
          </w:p>
        </w:tc>
        <w:tc>
          <w:tcPr>
            <w:tcW w:w="567"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0,8</w:t>
            </w:r>
          </w:p>
        </w:tc>
        <w:tc>
          <w:tcPr>
            <w:tcW w:w="567"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0,7</w:t>
            </w:r>
          </w:p>
        </w:tc>
        <w:tc>
          <w:tcPr>
            <w:tcW w:w="709"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0,8</w:t>
            </w:r>
          </w:p>
        </w:tc>
        <w:tc>
          <w:tcPr>
            <w:tcW w:w="709"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0,4</w:t>
            </w:r>
          </w:p>
        </w:tc>
        <w:tc>
          <w:tcPr>
            <w:tcW w:w="567"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0,7</w:t>
            </w:r>
          </w:p>
        </w:tc>
        <w:tc>
          <w:tcPr>
            <w:tcW w:w="992"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0,6</w:t>
            </w:r>
          </w:p>
        </w:tc>
        <w:tc>
          <w:tcPr>
            <w:tcW w:w="992"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0,7</w:t>
            </w:r>
          </w:p>
        </w:tc>
        <w:tc>
          <w:tcPr>
            <w:tcW w:w="751"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0,9</w:t>
            </w:r>
          </w:p>
        </w:tc>
      </w:tr>
      <w:tr w:rsidR="00F26B11" w:rsidRPr="00AF6846" w:rsidTr="00DD1AF8">
        <w:trPr>
          <w:trHeight w:val="227"/>
        </w:trPr>
        <w:tc>
          <w:tcPr>
            <w:tcW w:w="3211" w:type="dxa"/>
            <w:shd w:val="clear" w:color="auto" w:fill="FFFFFF"/>
          </w:tcPr>
          <w:p w:rsidR="00F26B11" w:rsidRPr="00AF6846" w:rsidRDefault="00F26B11" w:rsidP="00F26B11">
            <w:pPr>
              <w:rPr>
                <w:b/>
                <w:color w:val="000000"/>
                <w:sz w:val="24"/>
                <w:szCs w:val="24"/>
                <w:lang w:val="lv-LV" w:eastAsia="lv-LV"/>
              </w:rPr>
            </w:pPr>
            <w:r w:rsidRPr="00AF6846">
              <w:rPr>
                <w:b/>
                <w:color w:val="000000"/>
                <w:sz w:val="24"/>
                <w:szCs w:val="24"/>
                <w:lang w:val="lv-LV"/>
              </w:rPr>
              <w:t xml:space="preserve">ar gāzes plītīm </w:t>
            </w:r>
          </w:p>
        </w:tc>
        <w:tc>
          <w:tcPr>
            <w:tcW w:w="713"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0,9</w:t>
            </w:r>
          </w:p>
        </w:tc>
        <w:tc>
          <w:tcPr>
            <w:tcW w:w="617"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w:t>
            </w:r>
          </w:p>
        </w:tc>
        <w:tc>
          <w:tcPr>
            <w:tcW w:w="567"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0,6</w:t>
            </w:r>
          </w:p>
        </w:tc>
        <w:tc>
          <w:tcPr>
            <w:tcW w:w="913"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0,7</w:t>
            </w:r>
          </w:p>
        </w:tc>
        <w:tc>
          <w:tcPr>
            <w:tcW w:w="757"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0,5</w:t>
            </w:r>
          </w:p>
        </w:tc>
        <w:tc>
          <w:tcPr>
            <w:tcW w:w="801"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0,3</w:t>
            </w:r>
          </w:p>
        </w:tc>
        <w:tc>
          <w:tcPr>
            <w:tcW w:w="936"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0,4</w:t>
            </w:r>
          </w:p>
        </w:tc>
        <w:tc>
          <w:tcPr>
            <w:tcW w:w="562"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0,5</w:t>
            </w:r>
          </w:p>
        </w:tc>
        <w:tc>
          <w:tcPr>
            <w:tcW w:w="567"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0,8</w:t>
            </w:r>
          </w:p>
        </w:tc>
        <w:tc>
          <w:tcPr>
            <w:tcW w:w="567"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0,7</w:t>
            </w:r>
          </w:p>
        </w:tc>
        <w:tc>
          <w:tcPr>
            <w:tcW w:w="709"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0,7</w:t>
            </w:r>
          </w:p>
        </w:tc>
        <w:tc>
          <w:tcPr>
            <w:tcW w:w="709"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0,4</w:t>
            </w:r>
          </w:p>
        </w:tc>
        <w:tc>
          <w:tcPr>
            <w:tcW w:w="567"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0,6</w:t>
            </w:r>
          </w:p>
        </w:tc>
        <w:tc>
          <w:tcPr>
            <w:tcW w:w="992"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0,5</w:t>
            </w:r>
          </w:p>
        </w:tc>
        <w:tc>
          <w:tcPr>
            <w:tcW w:w="992"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0,5</w:t>
            </w:r>
          </w:p>
        </w:tc>
        <w:tc>
          <w:tcPr>
            <w:tcW w:w="751"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0,9</w:t>
            </w:r>
          </w:p>
        </w:tc>
      </w:tr>
      <w:tr w:rsidR="00F26B11" w:rsidRPr="00AF6846" w:rsidTr="00DD1AF8">
        <w:trPr>
          <w:trHeight w:val="227"/>
        </w:trPr>
        <w:tc>
          <w:tcPr>
            <w:tcW w:w="3211" w:type="dxa"/>
            <w:shd w:val="clear" w:color="auto" w:fill="FFFFFF"/>
          </w:tcPr>
          <w:p w:rsidR="00F26B11" w:rsidRPr="00AF6846" w:rsidRDefault="00F26B11" w:rsidP="00F26B11">
            <w:pPr>
              <w:rPr>
                <w:b/>
                <w:color w:val="000000"/>
                <w:sz w:val="24"/>
                <w:szCs w:val="24"/>
                <w:lang w:val="lv-LV" w:eastAsia="lv-LV"/>
              </w:rPr>
            </w:pPr>
            <w:r w:rsidRPr="00AF6846">
              <w:rPr>
                <w:b/>
                <w:color w:val="000000"/>
                <w:sz w:val="24"/>
                <w:szCs w:val="24"/>
                <w:lang w:val="lv-LV"/>
              </w:rPr>
              <w:t>Sabiedriskās ēdināšanas u</w:t>
            </w:r>
            <w:r w:rsidRPr="00AF6846">
              <w:rPr>
                <w:b/>
                <w:color w:val="000000"/>
                <w:sz w:val="24"/>
                <w:szCs w:val="24"/>
                <w:lang w:val="lv-LV"/>
              </w:rPr>
              <w:t>z</w:t>
            </w:r>
            <w:r w:rsidRPr="00AF6846">
              <w:rPr>
                <w:b/>
                <w:color w:val="000000"/>
                <w:sz w:val="24"/>
                <w:szCs w:val="24"/>
                <w:lang w:val="lv-LV"/>
              </w:rPr>
              <w:t xml:space="preserve">ņēmumi (ēdnīcas, kafejnīcas, restorāni </w:t>
            </w:r>
          </w:p>
        </w:tc>
        <w:tc>
          <w:tcPr>
            <w:tcW w:w="713"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0,4</w:t>
            </w:r>
          </w:p>
        </w:tc>
        <w:tc>
          <w:tcPr>
            <w:tcW w:w="617"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0,4</w:t>
            </w:r>
          </w:p>
        </w:tc>
        <w:tc>
          <w:tcPr>
            <w:tcW w:w="567"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0,8</w:t>
            </w:r>
          </w:p>
        </w:tc>
        <w:tc>
          <w:tcPr>
            <w:tcW w:w="913"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0,8</w:t>
            </w:r>
          </w:p>
        </w:tc>
        <w:tc>
          <w:tcPr>
            <w:tcW w:w="757"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0,8</w:t>
            </w:r>
          </w:p>
        </w:tc>
        <w:tc>
          <w:tcPr>
            <w:tcW w:w="801"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0,8</w:t>
            </w:r>
          </w:p>
        </w:tc>
        <w:tc>
          <w:tcPr>
            <w:tcW w:w="936"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0,8</w:t>
            </w:r>
          </w:p>
        </w:tc>
        <w:tc>
          <w:tcPr>
            <w:tcW w:w="562"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0,8</w:t>
            </w:r>
          </w:p>
        </w:tc>
        <w:tc>
          <w:tcPr>
            <w:tcW w:w="567"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0,8</w:t>
            </w:r>
          </w:p>
        </w:tc>
        <w:tc>
          <w:tcPr>
            <w:tcW w:w="567"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0,7</w:t>
            </w:r>
          </w:p>
        </w:tc>
        <w:tc>
          <w:tcPr>
            <w:tcW w:w="709"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0,8</w:t>
            </w:r>
          </w:p>
        </w:tc>
        <w:tc>
          <w:tcPr>
            <w:tcW w:w="709"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0,8</w:t>
            </w:r>
          </w:p>
        </w:tc>
        <w:tc>
          <w:tcPr>
            <w:tcW w:w="567"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0,8</w:t>
            </w:r>
          </w:p>
        </w:tc>
        <w:tc>
          <w:tcPr>
            <w:tcW w:w="992"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0,8</w:t>
            </w:r>
          </w:p>
        </w:tc>
        <w:tc>
          <w:tcPr>
            <w:tcW w:w="992"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0,8</w:t>
            </w:r>
          </w:p>
        </w:tc>
        <w:tc>
          <w:tcPr>
            <w:tcW w:w="751"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0,5</w:t>
            </w:r>
          </w:p>
        </w:tc>
      </w:tr>
      <w:tr w:rsidR="00F26B11" w:rsidRPr="00AF6846" w:rsidTr="00DD1AF8">
        <w:trPr>
          <w:trHeight w:val="227"/>
        </w:trPr>
        <w:tc>
          <w:tcPr>
            <w:tcW w:w="3211" w:type="dxa"/>
            <w:shd w:val="clear" w:color="auto" w:fill="FFFFFF"/>
          </w:tcPr>
          <w:p w:rsidR="00F26B11" w:rsidRPr="00AF6846" w:rsidRDefault="00F26B11" w:rsidP="00F26B11">
            <w:pPr>
              <w:rPr>
                <w:b/>
                <w:color w:val="000000"/>
                <w:sz w:val="24"/>
                <w:szCs w:val="24"/>
                <w:lang w:val="lv-LV" w:eastAsia="lv-LV"/>
              </w:rPr>
            </w:pPr>
            <w:r w:rsidRPr="00AF6846">
              <w:rPr>
                <w:b/>
                <w:color w:val="000000"/>
                <w:sz w:val="24"/>
                <w:szCs w:val="24"/>
                <w:lang w:val="lv-LV"/>
              </w:rPr>
              <w:t>Pamatskolas, vidusskolas, arodskolas, bērnudārzi, bibl</w:t>
            </w:r>
            <w:r w:rsidRPr="00AF6846">
              <w:rPr>
                <w:b/>
                <w:color w:val="000000"/>
                <w:sz w:val="24"/>
                <w:szCs w:val="24"/>
                <w:lang w:val="lv-LV"/>
              </w:rPr>
              <w:t>i</w:t>
            </w:r>
            <w:r w:rsidRPr="00AF6846">
              <w:rPr>
                <w:b/>
                <w:color w:val="000000"/>
                <w:sz w:val="24"/>
                <w:szCs w:val="24"/>
                <w:lang w:val="lv-LV"/>
              </w:rPr>
              <w:t xml:space="preserve">otēkas  </w:t>
            </w:r>
          </w:p>
        </w:tc>
        <w:tc>
          <w:tcPr>
            <w:tcW w:w="713"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0,5</w:t>
            </w:r>
          </w:p>
        </w:tc>
        <w:tc>
          <w:tcPr>
            <w:tcW w:w="617"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0,4</w:t>
            </w:r>
          </w:p>
        </w:tc>
        <w:tc>
          <w:tcPr>
            <w:tcW w:w="567"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0,8</w:t>
            </w:r>
          </w:p>
        </w:tc>
        <w:tc>
          <w:tcPr>
            <w:tcW w:w="913"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0,6</w:t>
            </w:r>
          </w:p>
        </w:tc>
        <w:tc>
          <w:tcPr>
            <w:tcW w:w="757"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0,7</w:t>
            </w:r>
          </w:p>
        </w:tc>
        <w:tc>
          <w:tcPr>
            <w:tcW w:w="801"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0,7</w:t>
            </w:r>
          </w:p>
        </w:tc>
        <w:tc>
          <w:tcPr>
            <w:tcW w:w="936"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0,8</w:t>
            </w:r>
          </w:p>
        </w:tc>
        <w:tc>
          <w:tcPr>
            <w:tcW w:w="562"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0,8</w:t>
            </w:r>
          </w:p>
        </w:tc>
        <w:tc>
          <w:tcPr>
            <w:tcW w:w="567"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0,8</w:t>
            </w:r>
          </w:p>
        </w:tc>
        <w:tc>
          <w:tcPr>
            <w:tcW w:w="567"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0,7</w:t>
            </w:r>
          </w:p>
        </w:tc>
        <w:tc>
          <w:tcPr>
            <w:tcW w:w="709"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0,8</w:t>
            </w:r>
          </w:p>
        </w:tc>
        <w:tc>
          <w:tcPr>
            <w:tcW w:w="709"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0,8</w:t>
            </w:r>
          </w:p>
        </w:tc>
        <w:tc>
          <w:tcPr>
            <w:tcW w:w="567"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0,8</w:t>
            </w:r>
          </w:p>
        </w:tc>
        <w:tc>
          <w:tcPr>
            <w:tcW w:w="992"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0,7</w:t>
            </w:r>
          </w:p>
        </w:tc>
        <w:tc>
          <w:tcPr>
            <w:tcW w:w="992"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0,8</w:t>
            </w:r>
          </w:p>
        </w:tc>
        <w:tc>
          <w:tcPr>
            <w:tcW w:w="751"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0,8</w:t>
            </w:r>
          </w:p>
        </w:tc>
      </w:tr>
      <w:tr w:rsidR="00F26B11" w:rsidRPr="00AF6846" w:rsidTr="00DD1AF8">
        <w:trPr>
          <w:trHeight w:val="227"/>
        </w:trPr>
        <w:tc>
          <w:tcPr>
            <w:tcW w:w="3211" w:type="dxa"/>
            <w:shd w:val="clear" w:color="auto" w:fill="FFFFFF"/>
          </w:tcPr>
          <w:p w:rsidR="00F26B11" w:rsidRPr="00AF6846" w:rsidRDefault="00F26B11" w:rsidP="00F26B11">
            <w:pPr>
              <w:rPr>
                <w:b/>
                <w:color w:val="000000"/>
                <w:sz w:val="24"/>
                <w:szCs w:val="24"/>
                <w:lang w:val="lv-LV" w:eastAsia="lv-LV"/>
              </w:rPr>
            </w:pPr>
            <w:r w:rsidRPr="00AF6846">
              <w:rPr>
                <w:b/>
                <w:color w:val="000000"/>
                <w:sz w:val="24"/>
                <w:szCs w:val="24"/>
                <w:lang w:val="lv-LV"/>
              </w:rPr>
              <w:t xml:space="preserve">Tirdzniecības uzņēmumi (maiņu skaits 1 un 2) </w:t>
            </w:r>
          </w:p>
        </w:tc>
        <w:tc>
          <w:tcPr>
            <w:tcW w:w="713"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0,5</w:t>
            </w:r>
          </w:p>
        </w:tc>
        <w:tc>
          <w:tcPr>
            <w:tcW w:w="617"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0,4</w:t>
            </w:r>
          </w:p>
        </w:tc>
        <w:tc>
          <w:tcPr>
            <w:tcW w:w="567"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0,8</w:t>
            </w:r>
          </w:p>
        </w:tc>
        <w:tc>
          <w:tcPr>
            <w:tcW w:w="913"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0,6</w:t>
            </w:r>
          </w:p>
        </w:tc>
        <w:tc>
          <w:tcPr>
            <w:tcW w:w="757"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0,7</w:t>
            </w:r>
          </w:p>
        </w:tc>
        <w:tc>
          <w:tcPr>
            <w:tcW w:w="801"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0,7</w:t>
            </w:r>
          </w:p>
        </w:tc>
        <w:tc>
          <w:tcPr>
            <w:tcW w:w="936"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0,8</w:t>
            </w:r>
          </w:p>
        </w:tc>
        <w:tc>
          <w:tcPr>
            <w:tcW w:w="562"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0,8</w:t>
            </w:r>
          </w:p>
        </w:tc>
        <w:tc>
          <w:tcPr>
            <w:tcW w:w="567" w:type="dxa"/>
            <w:shd w:val="clear" w:color="auto" w:fill="FFFFFF"/>
          </w:tcPr>
          <w:p w:rsidR="00F26B11" w:rsidRPr="00AF6846" w:rsidRDefault="00F26B11" w:rsidP="00F61FCE">
            <w:pPr>
              <w:jc w:val="center"/>
              <w:rPr>
                <w:color w:val="000000"/>
                <w:sz w:val="24"/>
                <w:szCs w:val="24"/>
                <w:lang w:val="lv-LV" w:eastAsia="lv-LV"/>
              </w:rPr>
            </w:pPr>
            <w:r w:rsidRPr="00AF6846">
              <w:rPr>
                <w:color w:val="000000"/>
                <w:sz w:val="24"/>
                <w:szCs w:val="24"/>
                <w:lang w:val="lv-LV"/>
              </w:rPr>
              <w:t>0</w:t>
            </w:r>
            <w:r w:rsidR="00F61FCE">
              <w:rPr>
                <w:color w:val="000000"/>
                <w:sz w:val="24"/>
                <w:szCs w:val="24"/>
                <w:lang w:val="lv-LV"/>
              </w:rPr>
              <w:t>,</w:t>
            </w:r>
            <w:r w:rsidRPr="00AF6846">
              <w:rPr>
                <w:color w:val="000000"/>
                <w:sz w:val="24"/>
                <w:szCs w:val="24"/>
                <w:lang w:val="lv-LV"/>
              </w:rPr>
              <w:t>8</w:t>
            </w:r>
          </w:p>
        </w:tc>
        <w:tc>
          <w:tcPr>
            <w:tcW w:w="567"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0,7</w:t>
            </w:r>
          </w:p>
        </w:tc>
        <w:tc>
          <w:tcPr>
            <w:tcW w:w="709"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0,8</w:t>
            </w:r>
          </w:p>
        </w:tc>
        <w:tc>
          <w:tcPr>
            <w:tcW w:w="709"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0,8</w:t>
            </w:r>
          </w:p>
        </w:tc>
        <w:tc>
          <w:tcPr>
            <w:tcW w:w="567"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0,8</w:t>
            </w:r>
          </w:p>
        </w:tc>
        <w:tc>
          <w:tcPr>
            <w:tcW w:w="992"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0,7</w:t>
            </w:r>
          </w:p>
        </w:tc>
        <w:tc>
          <w:tcPr>
            <w:tcW w:w="992"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0,8</w:t>
            </w:r>
          </w:p>
        </w:tc>
        <w:tc>
          <w:tcPr>
            <w:tcW w:w="751"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0,8</w:t>
            </w:r>
          </w:p>
        </w:tc>
      </w:tr>
      <w:tr w:rsidR="00F26B11" w:rsidRPr="00AF6846" w:rsidTr="00DD1AF8">
        <w:trPr>
          <w:trHeight w:val="227"/>
        </w:trPr>
        <w:tc>
          <w:tcPr>
            <w:tcW w:w="3211" w:type="dxa"/>
            <w:shd w:val="clear" w:color="auto" w:fill="FFFFFF"/>
          </w:tcPr>
          <w:p w:rsidR="00F26B11" w:rsidRPr="00AF6846" w:rsidRDefault="00F26B11" w:rsidP="00F26B11">
            <w:pPr>
              <w:rPr>
                <w:b/>
                <w:color w:val="000000"/>
                <w:sz w:val="24"/>
                <w:szCs w:val="24"/>
                <w:lang w:val="lv-LV" w:eastAsia="lv-LV"/>
              </w:rPr>
            </w:pPr>
            <w:r w:rsidRPr="00AF6846">
              <w:rPr>
                <w:b/>
                <w:color w:val="000000"/>
                <w:sz w:val="24"/>
                <w:szCs w:val="24"/>
                <w:lang w:val="lv-LV"/>
              </w:rPr>
              <w:t xml:space="preserve">Pārvaldes, finanšu, projektu organizācijas  </w:t>
            </w:r>
          </w:p>
        </w:tc>
        <w:tc>
          <w:tcPr>
            <w:tcW w:w="713" w:type="dxa"/>
            <w:shd w:val="clear" w:color="auto" w:fill="FFFFFF"/>
          </w:tcPr>
          <w:p w:rsidR="00F26B11" w:rsidRPr="00AF6846" w:rsidRDefault="00F26B11" w:rsidP="009B57D6">
            <w:pPr>
              <w:jc w:val="center"/>
              <w:rPr>
                <w:color w:val="000000"/>
                <w:sz w:val="24"/>
                <w:szCs w:val="24"/>
                <w:lang w:val="lv-LV" w:eastAsia="lv-LV"/>
              </w:rPr>
            </w:pPr>
            <w:r w:rsidRPr="00AF6846">
              <w:rPr>
                <w:color w:val="000000"/>
                <w:sz w:val="24"/>
                <w:szCs w:val="24"/>
                <w:lang w:val="lv-LV"/>
              </w:rPr>
              <w:t>0</w:t>
            </w:r>
            <w:r w:rsidR="009B57D6">
              <w:rPr>
                <w:color w:val="000000"/>
                <w:sz w:val="24"/>
                <w:szCs w:val="24"/>
                <w:lang w:val="lv-LV"/>
              </w:rPr>
              <w:t>,</w:t>
            </w:r>
            <w:r w:rsidRPr="00AF6846">
              <w:rPr>
                <w:color w:val="000000"/>
                <w:sz w:val="24"/>
                <w:szCs w:val="24"/>
                <w:lang w:val="lv-LV"/>
              </w:rPr>
              <w:t>5</w:t>
            </w:r>
          </w:p>
        </w:tc>
        <w:tc>
          <w:tcPr>
            <w:tcW w:w="617"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0,4</w:t>
            </w:r>
          </w:p>
        </w:tc>
        <w:tc>
          <w:tcPr>
            <w:tcW w:w="567"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0,8</w:t>
            </w:r>
          </w:p>
        </w:tc>
        <w:tc>
          <w:tcPr>
            <w:tcW w:w="913"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0,8</w:t>
            </w:r>
          </w:p>
        </w:tc>
        <w:tc>
          <w:tcPr>
            <w:tcW w:w="757"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0,8</w:t>
            </w:r>
          </w:p>
        </w:tc>
        <w:tc>
          <w:tcPr>
            <w:tcW w:w="801"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0,8</w:t>
            </w:r>
          </w:p>
        </w:tc>
        <w:tc>
          <w:tcPr>
            <w:tcW w:w="936"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0,8</w:t>
            </w:r>
          </w:p>
        </w:tc>
        <w:tc>
          <w:tcPr>
            <w:tcW w:w="562"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0,8</w:t>
            </w:r>
          </w:p>
        </w:tc>
        <w:tc>
          <w:tcPr>
            <w:tcW w:w="567"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0,8</w:t>
            </w:r>
          </w:p>
        </w:tc>
        <w:tc>
          <w:tcPr>
            <w:tcW w:w="567"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0,7</w:t>
            </w:r>
          </w:p>
        </w:tc>
        <w:tc>
          <w:tcPr>
            <w:tcW w:w="709"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0.8</w:t>
            </w:r>
          </w:p>
        </w:tc>
        <w:tc>
          <w:tcPr>
            <w:tcW w:w="709"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0,8</w:t>
            </w:r>
          </w:p>
        </w:tc>
        <w:tc>
          <w:tcPr>
            <w:tcW w:w="567"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0,8</w:t>
            </w:r>
          </w:p>
        </w:tc>
        <w:tc>
          <w:tcPr>
            <w:tcW w:w="992"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0,7</w:t>
            </w:r>
          </w:p>
        </w:tc>
        <w:tc>
          <w:tcPr>
            <w:tcW w:w="992" w:type="dxa"/>
            <w:shd w:val="clear" w:color="auto" w:fill="FFFFFF"/>
          </w:tcPr>
          <w:p w:rsidR="00F26B11" w:rsidRPr="00AF6846" w:rsidRDefault="00F26B11" w:rsidP="00F61FCE">
            <w:pPr>
              <w:jc w:val="center"/>
              <w:rPr>
                <w:color w:val="000000"/>
                <w:sz w:val="24"/>
                <w:szCs w:val="24"/>
                <w:lang w:val="lv-LV" w:eastAsia="lv-LV"/>
              </w:rPr>
            </w:pPr>
            <w:r w:rsidRPr="00AF6846">
              <w:rPr>
                <w:color w:val="000000"/>
                <w:sz w:val="24"/>
                <w:szCs w:val="24"/>
                <w:lang w:val="lv-LV"/>
              </w:rPr>
              <w:t>0</w:t>
            </w:r>
            <w:r w:rsidR="00F61FCE">
              <w:rPr>
                <w:color w:val="000000"/>
                <w:sz w:val="24"/>
                <w:szCs w:val="24"/>
                <w:lang w:val="lv-LV"/>
              </w:rPr>
              <w:t>,</w:t>
            </w:r>
            <w:r w:rsidRPr="00AF6846">
              <w:rPr>
                <w:color w:val="000000"/>
                <w:sz w:val="24"/>
                <w:szCs w:val="24"/>
                <w:lang w:val="lv-LV"/>
              </w:rPr>
              <w:t>8</w:t>
            </w:r>
          </w:p>
        </w:tc>
        <w:tc>
          <w:tcPr>
            <w:tcW w:w="751"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0,5</w:t>
            </w:r>
          </w:p>
        </w:tc>
      </w:tr>
      <w:tr w:rsidR="00F26B11" w:rsidRPr="00AF6846" w:rsidTr="00DD1AF8">
        <w:trPr>
          <w:trHeight w:val="227"/>
        </w:trPr>
        <w:tc>
          <w:tcPr>
            <w:tcW w:w="3211" w:type="dxa"/>
            <w:shd w:val="clear" w:color="auto" w:fill="FFFFFF"/>
          </w:tcPr>
          <w:p w:rsidR="00F26B11" w:rsidRPr="00AF6846" w:rsidRDefault="00F26B11" w:rsidP="00F26B11">
            <w:pPr>
              <w:rPr>
                <w:b/>
                <w:color w:val="000000"/>
                <w:sz w:val="24"/>
                <w:szCs w:val="24"/>
                <w:lang w:val="lv-LV" w:eastAsia="lv-LV"/>
              </w:rPr>
            </w:pPr>
            <w:r w:rsidRPr="00AF6846">
              <w:rPr>
                <w:b/>
                <w:color w:val="000000"/>
                <w:sz w:val="24"/>
                <w:szCs w:val="24"/>
                <w:lang w:val="lv-LV"/>
              </w:rPr>
              <w:t xml:space="preserve">Viesnīcās </w:t>
            </w:r>
          </w:p>
        </w:tc>
        <w:tc>
          <w:tcPr>
            <w:tcW w:w="713"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0,8</w:t>
            </w:r>
          </w:p>
        </w:tc>
        <w:tc>
          <w:tcPr>
            <w:tcW w:w="617" w:type="dxa"/>
            <w:shd w:val="clear" w:color="auto" w:fill="FFFFFF"/>
          </w:tcPr>
          <w:p w:rsidR="00F26B11" w:rsidRPr="00AF6846" w:rsidRDefault="00F26B11" w:rsidP="00F61FCE">
            <w:pPr>
              <w:jc w:val="center"/>
              <w:rPr>
                <w:color w:val="000000"/>
                <w:sz w:val="24"/>
                <w:szCs w:val="24"/>
                <w:lang w:val="lv-LV" w:eastAsia="lv-LV"/>
              </w:rPr>
            </w:pPr>
            <w:r w:rsidRPr="00AF6846">
              <w:rPr>
                <w:color w:val="000000"/>
                <w:sz w:val="24"/>
                <w:szCs w:val="24"/>
                <w:lang w:val="lv-LV"/>
              </w:rPr>
              <w:t>0</w:t>
            </w:r>
            <w:r w:rsidR="00F61FCE">
              <w:rPr>
                <w:color w:val="000000"/>
                <w:sz w:val="24"/>
                <w:szCs w:val="24"/>
                <w:lang w:val="lv-LV"/>
              </w:rPr>
              <w:t>,</w:t>
            </w:r>
            <w:r w:rsidRPr="00AF6846">
              <w:rPr>
                <w:color w:val="000000"/>
                <w:sz w:val="24"/>
                <w:szCs w:val="24"/>
                <w:lang w:val="lv-LV"/>
              </w:rPr>
              <w:t>8</w:t>
            </w:r>
          </w:p>
        </w:tc>
        <w:tc>
          <w:tcPr>
            <w:tcW w:w="567"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0,6</w:t>
            </w:r>
          </w:p>
        </w:tc>
        <w:tc>
          <w:tcPr>
            <w:tcW w:w="913"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0,8</w:t>
            </w:r>
          </w:p>
        </w:tc>
        <w:tc>
          <w:tcPr>
            <w:tcW w:w="757"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0,4</w:t>
            </w:r>
          </w:p>
        </w:tc>
        <w:tc>
          <w:tcPr>
            <w:tcW w:w="801"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0,3</w:t>
            </w:r>
          </w:p>
        </w:tc>
        <w:tc>
          <w:tcPr>
            <w:tcW w:w="936"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0,6</w:t>
            </w:r>
          </w:p>
        </w:tc>
        <w:tc>
          <w:tcPr>
            <w:tcW w:w="562"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0,6</w:t>
            </w:r>
          </w:p>
        </w:tc>
        <w:tc>
          <w:tcPr>
            <w:tcW w:w="567"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0,8</w:t>
            </w:r>
          </w:p>
        </w:tc>
        <w:tc>
          <w:tcPr>
            <w:tcW w:w="567"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0,8</w:t>
            </w:r>
          </w:p>
        </w:tc>
        <w:tc>
          <w:tcPr>
            <w:tcW w:w="709"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0,8</w:t>
            </w:r>
          </w:p>
        </w:tc>
        <w:tc>
          <w:tcPr>
            <w:tcW w:w="709"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0,4</w:t>
            </w:r>
          </w:p>
        </w:tc>
        <w:tc>
          <w:tcPr>
            <w:tcW w:w="567"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0,7</w:t>
            </w:r>
          </w:p>
        </w:tc>
        <w:tc>
          <w:tcPr>
            <w:tcW w:w="992" w:type="dxa"/>
            <w:shd w:val="clear" w:color="auto" w:fill="FFFFFF"/>
          </w:tcPr>
          <w:p w:rsidR="00F26B11" w:rsidRPr="00AF6846" w:rsidRDefault="00F26B11" w:rsidP="00F61FCE">
            <w:pPr>
              <w:jc w:val="center"/>
              <w:rPr>
                <w:color w:val="000000"/>
                <w:sz w:val="24"/>
                <w:szCs w:val="24"/>
                <w:lang w:val="lv-LV" w:eastAsia="lv-LV"/>
              </w:rPr>
            </w:pPr>
            <w:r w:rsidRPr="00AF6846">
              <w:rPr>
                <w:color w:val="000000"/>
                <w:sz w:val="24"/>
                <w:szCs w:val="24"/>
                <w:lang w:val="lv-LV"/>
              </w:rPr>
              <w:t>0</w:t>
            </w:r>
            <w:r w:rsidR="00F61FCE">
              <w:rPr>
                <w:color w:val="000000"/>
                <w:sz w:val="24"/>
                <w:szCs w:val="24"/>
                <w:lang w:val="lv-LV"/>
              </w:rPr>
              <w:t>,</w:t>
            </w:r>
            <w:r w:rsidRPr="00AF6846">
              <w:rPr>
                <w:color w:val="000000"/>
                <w:sz w:val="24"/>
                <w:szCs w:val="24"/>
                <w:lang w:val="lv-LV"/>
              </w:rPr>
              <w:t>5</w:t>
            </w:r>
          </w:p>
        </w:tc>
        <w:tc>
          <w:tcPr>
            <w:tcW w:w="992"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0,7</w:t>
            </w:r>
          </w:p>
        </w:tc>
        <w:tc>
          <w:tcPr>
            <w:tcW w:w="751"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0,9</w:t>
            </w:r>
          </w:p>
        </w:tc>
      </w:tr>
      <w:tr w:rsidR="00F26B11" w:rsidRPr="00AF6846" w:rsidTr="00DD1AF8">
        <w:trPr>
          <w:trHeight w:val="227"/>
        </w:trPr>
        <w:tc>
          <w:tcPr>
            <w:tcW w:w="3211" w:type="dxa"/>
            <w:shd w:val="clear" w:color="auto" w:fill="FFFFFF"/>
          </w:tcPr>
          <w:p w:rsidR="00F26B11" w:rsidRPr="00AF6846" w:rsidRDefault="00F26B11" w:rsidP="00F26B11">
            <w:pPr>
              <w:rPr>
                <w:b/>
                <w:color w:val="000000"/>
                <w:sz w:val="24"/>
                <w:szCs w:val="24"/>
                <w:lang w:val="lv-LV" w:eastAsia="lv-LV"/>
              </w:rPr>
            </w:pPr>
            <w:r w:rsidRPr="00AF6846">
              <w:rPr>
                <w:b/>
                <w:color w:val="000000"/>
                <w:sz w:val="24"/>
                <w:szCs w:val="24"/>
                <w:lang w:val="lv-LV"/>
              </w:rPr>
              <w:t xml:space="preserve">Poliklīnikas </w:t>
            </w:r>
          </w:p>
        </w:tc>
        <w:tc>
          <w:tcPr>
            <w:tcW w:w="713"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0,5</w:t>
            </w:r>
          </w:p>
        </w:tc>
        <w:tc>
          <w:tcPr>
            <w:tcW w:w="617"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0,4</w:t>
            </w:r>
          </w:p>
        </w:tc>
        <w:tc>
          <w:tcPr>
            <w:tcW w:w="567"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0,8</w:t>
            </w:r>
          </w:p>
        </w:tc>
        <w:tc>
          <w:tcPr>
            <w:tcW w:w="913" w:type="dxa"/>
            <w:shd w:val="clear" w:color="auto" w:fill="FFFFFF"/>
          </w:tcPr>
          <w:p w:rsidR="00F26B11" w:rsidRPr="00AF6846" w:rsidRDefault="00F26B11" w:rsidP="00F61FCE">
            <w:pPr>
              <w:jc w:val="center"/>
              <w:rPr>
                <w:color w:val="000000"/>
                <w:sz w:val="24"/>
                <w:szCs w:val="24"/>
                <w:lang w:val="lv-LV" w:eastAsia="lv-LV"/>
              </w:rPr>
            </w:pPr>
            <w:r w:rsidRPr="00AF6846">
              <w:rPr>
                <w:color w:val="000000"/>
                <w:sz w:val="24"/>
                <w:szCs w:val="24"/>
                <w:lang w:val="lv-LV"/>
              </w:rPr>
              <w:t>0</w:t>
            </w:r>
            <w:r w:rsidR="00F61FCE">
              <w:rPr>
                <w:color w:val="000000"/>
                <w:sz w:val="24"/>
                <w:szCs w:val="24"/>
                <w:lang w:val="lv-LV"/>
              </w:rPr>
              <w:t>,</w:t>
            </w:r>
            <w:r w:rsidRPr="00AF6846">
              <w:rPr>
                <w:color w:val="000000"/>
                <w:sz w:val="24"/>
                <w:szCs w:val="24"/>
                <w:lang w:val="lv-LV"/>
              </w:rPr>
              <w:t>6</w:t>
            </w:r>
          </w:p>
        </w:tc>
        <w:tc>
          <w:tcPr>
            <w:tcW w:w="757"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0,8</w:t>
            </w:r>
          </w:p>
        </w:tc>
        <w:tc>
          <w:tcPr>
            <w:tcW w:w="801"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0,8</w:t>
            </w:r>
          </w:p>
        </w:tc>
        <w:tc>
          <w:tcPr>
            <w:tcW w:w="936"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0,8</w:t>
            </w:r>
          </w:p>
        </w:tc>
        <w:tc>
          <w:tcPr>
            <w:tcW w:w="562"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0,8</w:t>
            </w:r>
          </w:p>
        </w:tc>
        <w:tc>
          <w:tcPr>
            <w:tcW w:w="567"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0,8</w:t>
            </w:r>
          </w:p>
        </w:tc>
        <w:tc>
          <w:tcPr>
            <w:tcW w:w="567"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0,7</w:t>
            </w:r>
          </w:p>
        </w:tc>
        <w:tc>
          <w:tcPr>
            <w:tcW w:w="709"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0,8</w:t>
            </w:r>
          </w:p>
        </w:tc>
        <w:tc>
          <w:tcPr>
            <w:tcW w:w="709"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0,8</w:t>
            </w:r>
          </w:p>
        </w:tc>
        <w:tc>
          <w:tcPr>
            <w:tcW w:w="567"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0,8</w:t>
            </w:r>
          </w:p>
        </w:tc>
        <w:tc>
          <w:tcPr>
            <w:tcW w:w="992"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0,7</w:t>
            </w:r>
          </w:p>
        </w:tc>
        <w:tc>
          <w:tcPr>
            <w:tcW w:w="992"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0,8</w:t>
            </w:r>
          </w:p>
        </w:tc>
        <w:tc>
          <w:tcPr>
            <w:tcW w:w="751"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0,8</w:t>
            </w:r>
          </w:p>
        </w:tc>
      </w:tr>
      <w:tr w:rsidR="00F26B11" w:rsidRPr="00AF6846" w:rsidTr="00DD1AF8">
        <w:trPr>
          <w:trHeight w:val="227"/>
        </w:trPr>
        <w:tc>
          <w:tcPr>
            <w:tcW w:w="3211" w:type="dxa"/>
            <w:shd w:val="clear" w:color="auto" w:fill="FFFFFF"/>
          </w:tcPr>
          <w:p w:rsidR="00F26B11" w:rsidRPr="00AF6846" w:rsidRDefault="00F26B11" w:rsidP="00F26B11">
            <w:pPr>
              <w:rPr>
                <w:b/>
                <w:color w:val="000000"/>
                <w:sz w:val="24"/>
                <w:szCs w:val="24"/>
                <w:lang w:val="lv-LV" w:eastAsia="lv-LV"/>
              </w:rPr>
            </w:pPr>
            <w:r w:rsidRPr="00AF6846">
              <w:rPr>
                <w:b/>
                <w:color w:val="000000"/>
                <w:sz w:val="24"/>
                <w:szCs w:val="24"/>
                <w:lang w:val="lv-LV"/>
              </w:rPr>
              <w:t>Ateljē, sadzīves pakalpojumu kombināti, komunālo paka</w:t>
            </w:r>
            <w:r w:rsidRPr="00AF6846">
              <w:rPr>
                <w:b/>
                <w:color w:val="000000"/>
                <w:sz w:val="24"/>
                <w:szCs w:val="24"/>
                <w:lang w:val="lv-LV"/>
              </w:rPr>
              <w:t>l</w:t>
            </w:r>
            <w:r w:rsidRPr="00AF6846">
              <w:rPr>
                <w:b/>
                <w:color w:val="000000"/>
                <w:sz w:val="24"/>
                <w:szCs w:val="24"/>
                <w:lang w:val="lv-LV"/>
              </w:rPr>
              <w:t xml:space="preserve">pojumu uzņēmumi </w:t>
            </w:r>
          </w:p>
        </w:tc>
        <w:tc>
          <w:tcPr>
            <w:tcW w:w="713"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0,5</w:t>
            </w:r>
          </w:p>
        </w:tc>
        <w:tc>
          <w:tcPr>
            <w:tcW w:w="617"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0,4</w:t>
            </w:r>
          </w:p>
        </w:tc>
        <w:tc>
          <w:tcPr>
            <w:tcW w:w="567" w:type="dxa"/>
            <w:shd w:val="clear" w:color="auto" w:fill="FFFFFF"/>
          </w:tcPr>
          <w:p w:rsidR="00F26B11" w:rsidRPr="00AF6846" w:rsidRDefault="00F26B11" w:rsidP="00F61FCE">
            <w:pPr>
              <w:jc w:val="center"/>
              <w:rPr>
                <w:color w:val="000000"/>
                <w:sz w:val="24"/>
                <w:szCs w:val="24"/>
                <w:lang w:val="lv-LV" w:eastAsia="lv-LV"/>
              </w:rPr>
            </w:pPr>
            <w:r w:rsidRPr="00AF6846">
              <w:rPr>
                <w:color w:val="000000"/>
                <w:sz w:val="24"/>
                <w:szCs w:val="24"/>
                <w:lang w:val="lv-LV"/>
              </w:rPr>
              <w:t>0</w:t>
            </w:r>
            <w:r w:rsidR="00F61FCE">
              <w:rPr>
                <w:color w:val="000000"/>
                <w:sz w:val="24"/>
                <w:szCs w:val="24"/>
                <w:lang w:val="lv-LV"/>
              </w:rPr>
              <w:t>,</w:t>
            </w:r>
            <w:r w:rsidRPr="00AF6846">
              <w:rPr>
                <w:color w:val="000000"/>
                <w:sz w:val="24"/>
                <w:szCs w:val="24"/>
                <w:lang w:val="lv-LV"/>
              </w:rPr>
              <w:t>8</w:t>
            </w:r>
          </w:p>
        </w:tc>
        <w:tc>
          <w:tcPr>
            <w:tcW w:w="913" w:type="dxa"/>
            <w:shd w:val="clear" w:color="auto" w:fill="FFFFFF"/>
          </w:tcPr>
          <w:p w:rsidR="00F26B11" w:rsidRPr="00AF6846" w:rsidRDefault="00F26B11" w:rsidP="00F61FCE">
            <w:pPr>
              <w:jc w:val="center"/>
              <w:rPr>
                <w:color w:val="000000"/>
                <w:sz w:val="24"/>
                <w:szCs w:val="24"/>
                <w:lang w:val="lv-LV" w:eastAsia="lv-LV"/>
              </w:rPr>
            </w:pPr>
            <w:r w:rsidRPr="00AF6846">
              <w:rPr>
                <w:color w:val="000000"/>
                <w:sz w:val="24"/>
                <w:szCs w:val="24"/>
                <w:lang w:val="lv-LV"/>
              </w:rPr>
              <w:t>0</w:t>
            </w:r>
            <w:r w:rsidR="00F61FCE">
              <w:rPr>
                <w:color w:val="000000"/>
                <w:sz w:val="24"/>
                <w:szCs w:val="24"/>
                <w:lang w:val="lv-LV"/>
              </w:rPr>
              <w:t>,</w:t>
            </w:r>
            <w:r w:rsidRPr="00AF6846">
              <w:rPr>
                <w:color w:val="000000"/>
                <w:sz w:val="24"/>
                <w:szCs w:val="24"/>
                <w:lang w:val="lv-LV"/>
              </w:rPr>
              <w:t>6</w:t>
            </w:r>
          </w:p>
        </w:tc>
        <w:tc>
          <w:tcPr>
            <w:tcW w:w="757"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0,8</w:t>
            </w:r>
          </w:p>
        </w:tc>
        <w:tc>
          <w:tcPr>
            <w:tcW w:w="801"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0,8</w:t>
            </w:r>
          </w:p>
        </w:tc>
        <w:tc>
          <w:tcPr>
            <w:tcW w:w="936"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0,8</w:t>
            </w:r>
          </w:p>
        </w:tc>
        <w:tc>
          <w:tcPr>
            <w:tcW w:w="562"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0,8</w:t>
            </w:r>
          </w:p>
        </w:tc>
        <w:tc>
          <w:tcPr>
            <w:tcW w:w="567"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0,8</w:t>
            </w:r>
          </w:p>
        </w:tc>
        <w:tc>
          <w:tcPr>
            <w:tcW w:w="567"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0,7</w:t>
            </w:r>
          </w:p>
        </w:tc>
        <w:tc>
          <w:tcPr>
            <w:tcW w:w="709"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0,8</w:t>
            </w:r>
          </w:p>
        </w:tc>
        <w:tc>
          <w:tcPr>
            <w:tcW w:w="709"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0,8</w:t>
            </w:r>
          </w:p>
        </w:tc>
        <w:tc>
          <w:tcPr>
            <w:tcW w:w="567"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0,8</w:t>
            </w:r>
          </w:p>
        </w:tc>
        <w:tc>
          <w:tcPr>
            <w:tcW w:w="992"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0,7</w:t>
            </w:r>
          </w:p>
        </w:tc>
        <w:tc>
          <w:tcPr>
            <w:tcW w:w="992"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0,8</w:t>
            </w:r>
          </w:p>
        </w:tc>
        <w:tc>
          <w:tcPr>
            <w:tcW w:w="751"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0,8</w:t>
            </w:r>
          </w:p>
        </w:tc>
      </w:tr>
      <w:tr w:rsidR="00F26B11" w:rsidRPr="00AF6846" w:rsidTr="00DD1AF8">
        <w:trPr>
          <w:trHeight w:val="227"/>
        </w:trPr>
        <w:tc>
          <w:tcPr>
            <w:tcW w:w="3211" w:type="dxa"/>
            <w:shd w:val="clear" w:color="auto" w:fill="FFFFFF"/>
          </w:tcPr>
          <w:p w:rsidR="00F26B11" w:rsidRPr="00AF6846" w:rsidRDefault="00F26B11" w:rsidP="00F26B11">
            <w:pPr>
              <w:rPr>
                <w:b/>
                <w:color w:val="000000"/>
                <w:sz w:val="24"/>
                <w:szCs w:val="24"/>
                <w:lang w:val="lv-LV" w:eastAsia="lv-LV"/>
              </w:rPr>
            </w:pPr>
            <w:r w:rsidRPr="00AF6846">
              <w:rPr>
                <w:b/>
                <w:color w:val="000000"/>
                <w:sz w:val="24"/>
                <w:szCs w:val="24"/>
                <w:lang w:val="lv-LV"/>
              </w:rPr>
              <w:t xml:space="preserve">Kinoteātri </w:t>
            </w:r>
          </w:p>
        </w:tc>
        <w:tc>
          <w:tcPr>
            <w:tcW w:w="713"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0,9</w:t>
            </w:r>
          </w:p>
        </w:tc>
        <w:tc>
          <w:tcPr>
            <w:tcW w:w="617"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0,9</w:t>
            </w:r>
          </w:p>
        </w:tc>
        <w:tc>
          <w:tcPr>
            <w:tcW w:w="567"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0,4</w:t>
            </w:r>
          </w:p>
        </w:tc>
        <w:tc>
          <w:tcPr>
            <w:tcW w:w="913"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0,6</w:t>
            </w:r>
          </w:p>
        </w:tc>
        <w:tc>
          <w:tcPr>
            <w:tcW w:w="757"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0,3</w:t>
            </w:r>
          </w:p>
        </w:tc>
        <w:tc>
          <w:tcPr>
            <w:tcW w:w="801"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0,2</w:t>
            </w:r>
          </w:p>
        </w:tc>
        <w:tc>
          <w:tcPr>
            <w:tcW w:w="936"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0,2</w:t>
            </w:r>
          </w:p>
        </w:tc>
        <w:tc>
          <w:tcPr>
            <w:tcW w:w="562"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0,2</w:t>
            </w:r>
          </w:p>
        </w:tc>
        <w:tc>
          <w:tcPr>
            <w:tcW w:w="567"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0,8</w:t>
            </w:r>
          </w:p>
        </w:tc>
        <w:tc>
          <w:tcPr>
            <w:tcW w:w="567"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0,7</w:t>
            </w:r>
          </w:p>
        </w:tc>
        <w:tc>
          <w:tcPr>
            <w:tcW w:w="709"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0,8</w:t>
            </w:r>
          </w:p>
        </w:tc>
        <w:tc>
          <w:tcPr>
            <w:tcW w:w="709"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0,2</w:t>
            </w:r>
          </w:p>
        </w:tc>
        <w:tc>
          <w:tcPr>
            <w:tcW w:w="567"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0,4</w:t>
            </w:r>
          </w:p>
        </w:tc>
        <w:tc>
          <w:tcPr>
            <w:tcW w:w="992"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0,4</w:t>
            </w:r>
          </w:p>
        </w:tc>
        <w:tc>
          <w:tcPr>
            <w:tcW w:w="992"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0,5</w:t>
            </w:r>
          </w:p>
        </w:tc>
        <w:tc>
          <w:tcPr>
            <w:tcW w:w="751" w:type="dxa"/>
            <w:shd w:val="clear" w:color="auto" w:fill="FFFFFF"/>
          </w:tcPr>
          <w:p w:rsidR="00F26B11" w:rsidRPr="00AF6846" w:rsidRDefault="00F26B11" w:rsidP="00F26B11">
            <w:pPr>
              <w:jc w:val="center"/>
              <w:rPr>
                <w:color w:val="000000"/>
                <w:sz w:val="24"/>
                <w:szCs w:val="24"/>
                <w:lang w:val="lv-LV" w:eastAsia="lv-LV"/>
              </w:rPr>
            </w:pPr>
            <w:r w:rsidRPr="00AF6846">
              <w:rPr>
                <w:color w:val="000000"/>
                <w:sz w:val="24"/>
                <w:szCs w:val="24"/>
                <w:lang w:val="lv-LV"/>
              </w:rPr>
              <w:t>—</w:t>
            </w:r>
          </w:p>
        </w:tc>
      </w:tr>
    </w:tbl>
    <w:p w:rsidR="00F26B11" w:rsidRPr="00AF6846" w:rsidRDefault="00F26B11" w:rsidP="00F26B11">
      <w:pPr>
        <w:rPr>
          <w:lang w:val="lv-LV"/>
        </w:rPr>
      </w:pPr>
    </w:p>
    <w:p w:rsidR="00F26B11" w:rsidRPr="00AF6846" w:rsidRDefault="00F26B11" w:rsidP="00F26B11">
      <w:pPr>
        <w:rPr>
          <w:lang w:val="lv-LV"/>
        </w:rPr>
        <w:sectPr w:rsidR="00F26B11" w:rsidRPr="00AF6846" w:rsidSect="00F26B11">
          <w:pgSz w:w="16834" w:h="11909" w:orient="landscape"/>
          <w:pgMar w:top="1701" w:right="1134" w:bottom="1418" w:left="1134" w:header="0" w:footer="567" w:gutter="0"/>
          <w:cols w:space="720"/>
          <w:noEndnote/>
          <w:docGrid w:linePitch="360"/>
        </w:sectPr>
      </w:pPr>
    </w:p>
    <w:p w:rsidR="00F26B11" w:rsidRPr="00AF6846" w:rsidRDefault="00F26B11" w:rsidP="00F26B11">
      <w:pPr>
        <w:jc w:val="right"/>
        <w:rPr>
          <w:sz w:val="24"/>
          <w:szCs w:val="24"/>
          <w:lang w:val="lv-LV"/>
        </w:rPr>
      </w:pPr>
      <w:r w:rsidRPr="00AF6846">
        <w:rPr>
          <w:sz w:val="24"/>
          <w:szCs w:val="24"/>
          <w:lang w:val="lv-LV"/>
        </w:rPr>
        <w:lastRenderedPageBreak/>
        <w:t>4.27. tabula</w:t>
      </w:r>
    </w:p>
    <w:p w:rsidR="00F26B11" w:rsidRPr="00AF6846" w:rsidRDefault="00F26B11" w:rsidP="00F26B11">
      <w:pPr>
        <w:jc w:val="center"/>
        <w:rPr>
          <w:b/>
          <w:sz w:val="24"/>
          <w:szCs w:val="24"/>
          <w:lang w:val="lv-LV"/>
        </w:rPr>
      </w:pPr>
      <w:r w:rsidRPr="00AF6846">
        <w:rPr>
          <w:b/>
          <w:sz w:val="24"/>
          <w:szCs w:val="24"/>
          <w:lang w:val="lv-LV"/>
        </w:rPr>
        <w:t xml:space="preserve">Sabiedriskās ēkās īpatnēja aprēķina slodze </w:t>
      </w:r>
    </w:p>
    <w:tbl>
      <w:tblPr>
        <w:tblW w:w="8618" w:type="dxa"/>
        <w:jc w:val="center"/>
        <w:tblBorders>
          <w:top w:val="single" w:sz="8" w:space="0" w:color="auto"/>
          <w:left w:val="single" w:sz="8" w:space="0" w:color="auto"/>
          <w:bottom w:val="single" w:sz="8" w:space="0" w:color="auto"/>
          <w:right w:val="single" w:sz="8" w:space="0" w:color="auto"/>
          <w:insideV w:val="single" w:sz="6" w:space="0" w:color="auto"/>
        </w:tblBorders>
        <w:tblLayout w:type="fixed"/>
        <w:tblCellMar>
          <w:left w:w="40" w:type="dxa"/>
          <w:right w:w="40" w:type="dxa"/>
        </w:tblCellMar>
        <w:tblLook w:val="0000"/>
      </w:tblPr>
      <w:tblGrid>
        <w:gridCol w:w="581"/>
        <w:gridCol w:w="3897"/>
        <w:gridCol w:w="1302"/>
        <w:gridCol w:w="998"/>
        <w:gridCol w:w="836"/>
        <w:gridCol w:w="1004"/>
      </w:tblGrid>
      <w:tr w:rsidR="00F26B11" w:rsidRPr="00AF6846" w:rsidTr="00F26B11">
        <w:trPr>
          <w:trHeight w:val="227"/>
          <w:jc w:val="center"/>
        </w:trPr>
        <w:tc>
          <w:tcPr>
            <w:tcW w:w="612" w:type="dxa"/>
          </w:tcPr>
          <w:p w:rsidR="00F26B11" w:rsidRPr="00AF6846" w:rsidRDefault="00F26B11" w:rsidP="00F26B11">
            <w:pPr>
              <w:jc w:val="center"/>
              <w:rPr>
                <w:b/>
                <w:sz w:val="24"/>
                <w:szCs w:val="24"/>
                <w:lang w:val="lv-LV"/>
              </w:rPr>
            </w:pPr>
            <w:r w:rsidRPr="00AF6846">
              <w:rPr>
                <w:b/>
                <w:sz w:val="24"/>
                <w:szCs w:val="24"/>
                <w:lang w:val="lv-LV"/>
              </w:rPr>
              <w:t>Nr. p.k.</w:t>
            </w:r>
          </w:p>
        </w:tc>
        <w:tc>
          <w:tcPr>
            <w:tcW w:w="4131" w:type="dxa"/>
          </w:tcPr>
          <w:p w:rsidR="00F26B11" w:rsidRPr="00AF6846" w:rsidRDefault="00F26B11" w:rsidP="00F26B11">
            <w:pPr>
              <w:jc w:val="center"/>
              <w:rPr>
                <w:b/>
                <w:sz w:val="24"/>
                <w:szCs w:val="24"/>
                <w:lang w:val="lv-LV"/>
              </w:rPr>
            </w:pPr>
            <w:r w:rsidRPr="00AF6846">
              <w:rPr>
                <w:b/>
                <w:sz w:val="24"/>
                <w:szCs w:val="24"/>
                <w:lang w:val="lv-LV"/>
              </w:rPr>
              <w:t xml:space="preserve">Sabiedriskās ēkas </w:t>
            </w:r>
          </w:p>
        </w:tc>
        <w:tc>
          <w:tcPr>
            <w:tcW w:w="1376" w:type="dxa"/>
          </w:tcPr>
          <w:p w:rsidR="00F26B11" w:rsidRPr="00AF6846" w:rsidRDefault="00F26B11" w:rsidP="00F26B11">
            <w:pPr>
              <w:jc w:val="center"/>
              <w:rPr>
                <w:b/>
                <w:sz w:val="24"/>
                <w:szCs w:val="24"/>
                <w:lang w:val="lv-LV"/>
              </w:rPr>
            </w:pPr>
            <w:r w:rsidRPr="00AF6846">
              <w:rPr>
                <w:b/>
                <w:sz w:val="24"/>
                <w:szCs w:val="24"/>
                <w:lang w:val="lv-LV"/>
              </w:rPr>
              <w:t>Mērvienība</w:t>
            </w:r>
          </w:p>
          <w:p w:rsidR="00F26B11" w:rsidRPr="00AF6846" w:rsidRDefault="00F26B11" w:rsidP="00F26B11">
            <w:pPr>
              <w:jc w:val="center"/>
              <w:rPr>
                <w:b/>
                <w:sz w:val="24"/>
                <w:szCs w:val="24"/>
                <w:lang w:val="lv-LV"/>
              </w:rPr>
            </w:pPr>
            <w:r w:rsidRPr="00AF6846">
              <w:rPr>
                <w:b/>
                <w:sz w:val="24"/>
                <w:szCs w:val="24"/>
                <w:lang w:val="lv-LV"/>
              </w:rPr>
              <w:t xml:space="preserve">(koef. S) </w:t>
            </w:r>
          </w:p>
        </w:tc>
        <w:tc>
          <w:tcPr>
            <w:tcW w:w="1053" w:type="dxa"/>
          </w:tcPr>
          <w:p w:rsidR="00F26B11" w:rsidRPr="00AF6846" w:rsidRDefault="00F26B11" w:rsidP="00F26B11">
            <w:pPr>
              <w:jc w:val="center"/>
              <w:rPr>
                <w:b/>
                <w:sz w:val="24"/>
                <w:szCs w:val="24"/>
                <w:lang w:val="lv-LV"/>
              </w:rPr>
            </w:pPr>
            <w:r w:rsidRPr="00AF6846">
              <w:rPr>
                <w:b/>
                <w:sz w:val="24"/>
                <w:szCs w:val="24"/>
                <w:lang w:val="lv-LV"/>
              </w:rPr>
              <w:t xml:space="preserve">Īpatnēja  slodze </w:t>
            </w:r>
          </w:p>
        </w:tc>
        <w:tc>
          <w:tcPr>
            <w:tcW w:w="1941" w:type="dxa"/>
            <w:gridSpan w:val="2"/>
          </w:tcPr>
          <w:p w:rsidR="00F26B11" w:rsidRPr="00AF6846" w:rsidRDefault="00F26B11" w:rsidP="00F26B11">
            <w:pPr>
              <w:jc w:val="center"/>
              <w:rPr>
                <w:b/>
                <w:sz w:val="24"/>
                <w:szCs w:val="24"/>
                <w:lang w:val="lv-LV"/>
              </w:rPr>
            </w:pPr>
            <w:r w:rsidRPr="00AF6846">
              <w:rPr>
                <w:b/>
                <w:sz w:val="24"/>
                <w:szCs w:val="24"/>
                <w:lang w:val="lv-LV"/>
              </w:rPr>
              <w:t xml:space="preserve">Koeficienti </w:t>
            </w:r>
          </w:p>
          <w:p w:rsidR="00F26B11" w:rsidRPr="00AF6846" w:rsidRDefault="00F26B11" w:rsidP="00F26B11">
            <w:pPr>
              <w:rPr>
                <w:b/>
                <w:sz w:val="24"/>
                <w:szCs w:val="24"/>
                <w:lang w:val="lv-LV"/>
              </w:rPr>
            </w:pPr>
            <w:r w:rsidRPr="00AF6846">
              <w:rPr>
                <w:b/>
                <w:i/>
                <w:sz w:val="24"/>
                <w:szCs w:val="24"/>
                <w:lang w:val="lv-LV"/>
              </w:rPr>
              <w:t xml:space="preserve">  </w:t>
            </w:r>
            <w:r w:rsidRPr="00AF6846">
              <w:rPr>
                <w:b/>
                <w:sz w:val="24"/>
                <w:szCs w:val="24"/>
                <w:lang w:val="lv-LV"/>
              </w:rPr>
              <w:t>cos</w:t>
            </w:r>
            <w:r w:rsidRPr="00AF6846">
              <w:rPr>
                <w:b/>
                <w:i/>
                <w:sz w:val="24"/>
                <w:szCs w:val="24"/>
                <w:lang w:val="lv-LV"/>
              </w:rPr>
              <w:t>φ</w:t>
            </w:r>
            <w:r w:rsidRPr="00AF6846">
              <w:rPr>
                <w:b/>
                <w:sz w:val="24"/>
                <w:szCs w:val="24"/>
                <w:lang w:val="lv-LV"/>
              </w:rPr>
              <w:t xml:space="preserve">         tg</w:t>
            </w:r>
            <w:r w:rsidRPr="00AF6846">
              <w:rPr>
                <w:b/>
                <w:i/>
                <w:sz w:val="24"/>
                <w:szCs w:val="24"/>
                <w:lang w:val="lv-LV"/>
              </w:rPr>
              <w:t>φ</w:t>
            </w:r>
          </w:p>
        </w:tc>
      </w:tr>
      <w:tr w:rsidR="00F26B11" w:rsidRPr="00AF6846" w:rsidTr="00F26B11">
        <w:trPr>
          <w:trHeight w:val="227"/>
          <w:jc w:val="center"/>
        </w:trPr>
        <w:tc>
          <w:tcPr>
            <w:tcW w:w="612" w:type="dxa"/>
          </w:tcPr>
          <w:p w:rsidR="00F26B11" w:rsidRPr="00AF6846" w:rsidRDefault="00F26B11" w:rsidP="00F26B11">
            <w:pPr>
              <w:jc w:val="center"/>
              <w:rPr>
                <w:b/>
                <w:sz w:val="22"/>
                <w:szCs w:val="22"/>
                <w:lang w:val="lv-LV"/>
              </w:rPr>
            </w:pPr>
            <w:r w:rsidRPr="00AF6846">
              <w:rPr>
                <w:b/>
                <w:sz w:val="22"/>
                <w:szCs w:val="22"/>
                <w:lang w:val="lv-LV"/>
              </w:rPr>
              <w:t>I</w:t>
            </w:r>
          </w:p>
        </w:tc>
        <w:tc>
          <w:tcPr>
            <w:tcW w:w="4131" w:type="dxa"/>
          </w:tcPr>
          <w:p w:rsidR="00F26B11" w:rsidRPr="00AF6846" w:rsidRDefault="00F26B11" w:rsidP="00F26B11">
            <w:pPr>
              <w:rPr>
                <w:b/>
                <w:sz w:val="22"/>
                <w:szCs w:val="22"/>
                <w:lang w:val="lv-LV"/>
              </w:rPr>
            </w:pPr>
            <w:r w:rsidRPr="00AF6846">
              <w:rPr>
                <w:b/>
                <w:sz w:val="22"/>
                <w:szCs w:val="22"/>
                <w:lang w:val="lv-LV"/>
              </w:rPr>
              <w:t xml:space="preserve">Izglītības iestādes. </w:t>
            </w:r>
          </w:p>
        </w:tc>
        <w:tc>
          <w:tcPr>
            <w:tcW w:w="1376" w:type="dxa"/>
          </w:tcPr>
          <w:p w:rsidR="00F26B11" w:rsidRPr="00AF6846" w:rsidRDefault="00F26B11" w:rsidP="00F26B11">
            <w:pPr>
              <w:jc w:val="center"/>
              <w:rPr>
                <w:b/>
                <w:sz w:val="22"/>
                <w:szCs w:val="22"/>
                <w:lang w:val="lv-LV"/>
              </w:rPr>
            </w:pPr>
          </w:p>
        </w:tc>
        <w:tc>
          <w:tcPr>
            <w:tcW w:w="1053" w:type="dxa"/>
          </w:tcPr>
          <w:p w:rsidR="00F26B11" w:rsidRPr="00AF6846" w:rsidRDefault="00F26B11" w:rsidP="00F26B11">
            <w:pPr>
              <w:jc w:val="center"/>
              <w:rPr>
                <w:b/>
                <w:sz w:val="22"/>
                <w:szCs w:val="22"/>
                <w:lang w:val="lv-LV"/>
              </w:rPr>
            </w:pPr>
          </w:p>
        </w:tc>
        <w:tc>
          <w:tcPr>
            <w:tcW w:w="881" w:type="dxa"/>
          </w:tcPr>
          <w:p w:rsidR="00F26B11" w:rsidRPr="00AF6846" w:rsidRDefault="00F26B11" w:rsidP="00F26B11">
            <w:pPr>
              <w:jc w:val="center"/>
              <w:rPr>
                <w:b/>
                <w:sz w:val="22"/>
                <w:szCs w:val="22"/>
                <w:lang w:val="lv-LV"/>
              </w:rPr>
            </w:pPr>
          </w:p>
        </w:tc>
        <w:tc>
          <w:tcPr>
            <w:tcW w:w="1060" w:type="dxa"/>
          </w:tcPr>
          <w:p w:rsidR="00F26B11" w:rsidRPr="00AF6846" w:rsidRDefault="00F26B11" w:rsidP="00F26B11">
            <w:pPr>
              <w:jc w:val="center"/>
              <w:rPr>
                <w:b/>
                <w:sz w:val="22"/>
                <w:szCs w:val="22"/>
                <w:lang w:val="lv-LV"/>
              </w:rPr>
            </w:pPr>
          </w:p>
        </w:tc>
      </w:tr>
      <w:tr w:rsidR="00F26B11" w:rsidRPr="00AF6846" w:rsidTr="00F26B11">
        <w:trPr>
          <w:trHeight w:val="227"/>
          <w:jc w:val="center"/>
        </w:trPr>
        <w:tc>
          <w:tcPr>
            <w:tcW w:w="612" w:type="dxa"/>
          </w:tcPr>
          <w:p w:rsidR="00F26B11" w:rsidRPr="00AF6846" w:rsidRDefault="00F26B11" w:rsidP="00F26B11">
            <w:pPr>
              <w:jc w:val="center"/>
              <w:rPr>
                <w:sz w:val="22"/>
                <w:szCs w:val="22"/>
                <w:lang w:val="lv-LV"/>
              </w:rPr>
            </w:pPr>
          </w:p>
        </w:tc>
        <w:tc>
          <w:tcPr>
            <w:tcW w:w="4131" w:type="dxa"/>
          </w:tcPr>
          <w:p w:rsidR="00F26B11" w:rsidRPr="00AF6846" w:rsidRDefault="00F26B11" w:rsidP="00F26B11">
            <w:pPr>
              <w:rPr>
                <w:sz w:val="22"/>
                <w:szCs w:val="22"/>
                <w:lang w:val="lv-LV"/>
              </w:rPr>
            </w:pPr>
            <w:r w:rsidRPr="00AF6846">
              <w:rPr>
                <w:sz w:val="22"/>
                <w:szCs w:val="22"/>
                <w:lang w:val="lv-LV"/>
              </w:rPr>
              <w:t>Skola:</w:t>
            </w:r>
          </w:p>
        </w:tc>
        <w:tc>
          <w:tcPr>
            <w:tcW w:w="1376" w:type="dxa"/>
          </w:tcPr>
          <w:p w:rsidR="00F26B11" w:rsidRPr="00AF6846" w:rsidRDefault="00F26B11" w:rsidP="00F26B11">
            <w:pPr>
              <w:jc w:val="center"/>
              <w:rPr>
                <w:sz w:val="22"/>
                <w:szCs w:val="22"/>
                <w:lang w:val="lv-LV"/>
              </w:rPr>
            </w:pPr>
          </w:p>
        </w:tc>
        <w:tc>
          <w:tcPr>
            <w:tcW w:w="1053" w:type="dxa"/>
          </w:tcPr>
          <w:p w:rsidR="00F26B11" w:rsidRPr="00AF6846" w:rsidRDefault="00F26B11" w:rsidP="00F26B11">
            <w:pPr>
              <w:jc w:val="center"/>
              <w:rPr>
                <w:sz w:val="22"/>
                <w:szCs w:val="22"/>
                <w:lang w:val="lv-LV"/>
              </w:rPr>
            </w:pPr>
          </w:p>
        </w:tc>
        <w:tc>
          <w:tcPr>
            <w:tcW w:w="881" w:type="dxa"/>
          </w:tcPr>
          <w:p w:rsidR="00F26B11" w:rsidRPr="00AF6846" w:rsidRDefault="00F26B11" w:rsidP="00F26B11">
            <w:pPr>
              <w:jc w:val="center"/>
              <w:rPr>
                <w:sz w:val="22"/>
                <w:szCs w:val="22"/>
                <w:lang w:val="lv-LV"/>
              </w:rPr>
            </w:pPr>
          </w:p>
        </w:tc>
        <w:tc>
          <w:tcPr>
            <w:tcW w:w="1060" w:type="dxa"/>
          </w:tcPr>
          <w:p w:rsidR="00F26B11" w:rsidRPr="00AF6846" w:rsidRDefault="00F26B11" w:rsidP="00F26B11">
            <w:pPr>
              <w:jc w:val="center"/>
              <w:rPr>
                <w:sz w:val="22"/>
                <w:szCs w:val="22"/>
                <w:lang w:val="lv-LV"/>
              </w:rPr>
            </w:pPr>
          </w:p>
        </w:tc>
      </w:tr>
      <w:tr w:rsidR="00F26B11" w:rsidRPr="00AF6846" w:rsidTr="00F26B11">
        <w:trPr>
          <w:trHeight w:val="227"/>
          <w:jc w:val="center"/>
        </w:trPr>
        <w:tc>
          <w:tcPr>
            <w:tcW w:w="612" w:type="dxa"/>
          </w:tcPr>
          <w:p w:rsidR="00F26B11" w:rsidRPr="00AF6846" w:rsidRDefault="00F26B11" w:rsidP="00F26B11">
            <w:pPr>
              <w:jc w:val="center"/>
              <w:rPr>
                <w:sz w:val="22"/>
                <w:szCs w:val="22"/>
                <w:lang w:val="lv-LV"/>
              </w:rPr>
            </w:pPr>
            <w:r w:rsidRPr="00AF6846">
              <w:rPr>
                <w:sz w:val="22"/>
                <w:szCs w:val="22"/>
                <w:lang w:val="lv-LV"/>
              </w:rPr>
              <w:t>1.</w:t>
            </w:r>
          </w:p>
        </w:tc>
        <w:tc>
          <w:tcPr>
            <w:tcW w:w="4131" w:type="dxa"/>
          </w:tcPr>
          <w:p w:rsidR="00F26B11" w:rsidRPr="00AF6846" w:rsidRDefault="00F26B11" w:rsidP="00F26B11">
            <w:pPr>
              <w:ind w:firstLine="284"/>
              <w:rPr>
                <w:sz w:val="22"/>
                <w:szCs w:val="22"/>
                <w:lang w:val="lv-LV"/>
              </w:rPr>
            </w:pPr>
            <w:r w:rsidRPr="00AF6846">
              <w:rPr>
                <w:sz w:val="22"/>
                <w:szCs w:val="22"/>
                <w:lang w:val="lv-LV"/>
              </w:rPr>
              <w:t xml:space="preserve">- ar elektrificētu ēdnīcu un sporta zāli </w:t>
            </w:r>
          </w:p>
        </w:tc>
        <w:tc>
          <w:tcPr>
            <w:tcW w:w="1376" w:type="dxa"/>
          </w:tcPr>
          <w:p w:rsidR="00F26B11" w:rsidRPr="00AF6846" w:rsidRDefault="00F26B11" w:rsidP="00DD1AF8">
            <w:pPr>
              <w:ind w:left="-57" w:right="-57"/>
              <w:jc w:val="center"/>
              <w:rPr>
                <w:sz w:val="22"/>
                <w:szCs w:val="22"/>
                <w:lang w:val="lv-LV"/>
              </w:rPr>
            </w:pPr>
            <w:r w:rsidRPr="00AF6846">
              <w:rPr>
                <w:sz w:val="22"/>
                <w:szCs w:val="22"/>
                <w:lang w:val="lv-LV"/>
              </w:rPr>
              <w:t xml:space="preserve">kW/skolnieks </w:t>
            </w:r>
          </w:p>
        </w:tc>
        <w:tc>
          <w:tcPr>
            <w:tcW w:w="1053" w:type="dxa"/>
          </w:tcPr>
          <w:p w:rsidR="00F26B11" w:rsidRPr="00AF6846" w:rsidRDefault="00F26B11" w:rsidP="00F26B11">
            <w:pPr>
              <w:jc w:val="center"/>
              <w:rPr>
                <w:sz w:val="22"/>
                <w:szCs w:val="22"/>
                <w:lang w:val="lv-LV"/>
              </w:rPr>
            </w:pPr>
            <w:r w:rsidRPr="00AF6846">
              <w:rPr>
                <w:sz w:val="22"/>
                <w:szCs w:val="22"/>
                <w:lang w:val="lv-LV"/>
              </w:rPr>
              <w:t>0,25</w:t>
            </w:r>
          </w:p>
        </w:tc>
        <w:tc>
          <w:tcPr>
            <w:tcW w:w="881" w:type="dxa"/>
          </w:tcPr>
          <w:p w:rsidR="00F26B11" w:rsidRPr="00AF6846" w:rsidRDefault="00F26B11" w:rsidP="00F26B11">
            <w:pPr>
              <w:jc w:val="center"/>
              <w:rPr>
                <w:sz w:val="22"/>
                <w:szCs w:val="22"/>
                <w:lang w:val="lv-LV"/>
              </w:rPr>
            </w:pPr>
            <w:r w:rsidRPr="00AF6846">
              <w:rPr>
                <w:sz w:val="22"/>
                <w:szCs w:val="22"/>
                <w:lang w:val="lv-LV"/>
              </w:rPr>
              <w:t>0,95</w:t>
            </w:r>
          </w:p>
        </w:tc>
        <w:tc>
          <w:tcPr>
            <w:tcW w:w="1060" w:type="dxa"/>
          </w:tcPr>
          <w:p w:rsidR="00F26B11" w:rsidRPr="00AF6846" w:rsidRDefault="00F26B11" w:rsidP="00F26B11">
            <w:pPr>
              <w:jc w:val="center"/>
              <w:rPr>
                <w:sz w:val="22"/>
                <w:szCs w:val="22"/>
                <w:lang w:val="lv-LV"/>
              </w:rPr>
            </w:pPr>
            <w:r w:rsidRPr="00AF6846">
              <w:rPr>
                <w:sz w:val="22"/>
                <w:szCs w:val="22"/>
                <w:lang w:val="lv-LV"/>
              </w:rPr>
              <w:t>0,38</w:t>
            </w:r>
          </w:p>
        </w:tc>
      </w:tr>
      <w:tr w:rsidR="00F26B11" w:rsidRPr="00AF6846" w:rsidTr="00F26B11">
        <w:trPr>
          <w:trHeight w:val="227"/>
          <w:jc w:val="center"/>
        </w:trPr>
        <w:tc>
          <w:tcPr>
            <w:tcW w:w="612" w:type="dxa"/>
          </w:tcPr>
          <w:p w:rsidR="00F26B11" w:rsidRPr="00AF6846" w:rsidRDefault="00F26B11" w:rsidP="00F26B11">
            <w:pPr>
              <w:jc w:val="center"/>
              <w:rPr>
                <w:sz w:val="22"/>
                <w:szCs w:val="22"/>
                <w:lang w:val="lv-LV"/>
              </w:rPr>
            </w:pPr>
            <w:r w:rsidRPr="00AF6846">
              <w:rPr>
                <w:sz w:val="22"/>
                <w:szCs w:val="22"/>
                <w:lang w:val="lv-LV"/>
              </w:rPr>
              <w:t>2.</w:t>
            </w:r>
          </w:p>
        </w:tc>
        <w:tc>
          <w:tcPr>
            <w:tcW w:w="4131" w:type="dxa"/>
          </w:tcPr>
          <w:p w:rsidR="00F26B11" w:rsidRPr="00AF6846" w:rsidRDefault="00F26B11" w:rsidP="00F26B11">
            <w:pPr>
              <w:ind w:firstLine="284"/>
              <w:rPr>
                <w:sz w:val="22"/>
                <w:szCs w:val="22"/>
                <w:lang w:val="lv-LV"/>
              </w:rPr>
            </w:pPr>
            <w:r w:rsidRPr="00AF6846">
              <w:rPr>
                <w:sz w:val="22"/>
                <w:szCs w:val="22"/>
                <w:lang w:val="lv-LV"/>
              </w:rPr>
              <w:t xml:space="preserve">- bez elektrificētu ēdnīcu un sporta zāli </w:t>
            </w:r>
          </w:p>
        </w:tc>
        <w:tc>
          <w:tcPr>
            <w:tcW w:w="1376" w:type="dxa"/>
          </w:tcPr>
          <w:p w:rsidR="00F26B11" w:rsidRPr="00AF6846" w:rsidRDefault="00F26B11" w:rsidP="00DD1AF8">
            <w:pPr>
              <w:ind w:left="-57" w:right="-57"/>
              <w:jc w:val="center"/>
              <w:rPr>
                <w:sz w:val="22"/>
                <w:szCs w:val="22"/>
                <w:lang w:val="lv-LV"/>
              </w:rPr>
            </w:pPr>
            <w:r w:rsidRPr="00AF6846">
              <w:rPr>
                <w:sz w:val="22"/>
                <w:szCs w:val="22"/>
                <w:lang w:val="lv-LV"/>
              </w:rPr>
              <w:t xml:space="preserve">Tas pats </w:t>
            </w:r>
          </w:p>
        </w:tc>
        <w:tc>
          <w:tcPr>
            <w:tcW w:w="1053" w:type="dxa"/>
          </w:tcPr>
          <w:p w:rsidR="00F26B11" w:rsidRPr="00AF6846" w:rsidRDefault="00F26B11" w:rsidP="00F26B11">
            <w:pPr>
              <w:jc w:val="center"/>
              <w:rPr>
                <w:sz w:val="22"/>
                <w:szCs w:val="22"/>
                <w:lang w:val="lv-LV"/>
              </w:rPr>
            </w:pPr>
            <w:r w:rsidRPr="00AF6846">
              <w:rPr>
                <w:sz w:val="22"/>
                <w:szCs w:val="22"/>
                <w:lang w:val="lv-LV"/>
              </w:rPr>
              <w:t>0,17</w:t>
            </w:r>
          </w:p>
        </w:tc>
        <w:tc>
          <w:tcPr>
            <w:tcW w:w="881" w:type="dxa"/>
          </w:tcPr>
          <w:p w:rsidR="00F26B11" w:rsidRPr="00AF6846" w:rsidRDefault="00F26B11" w:rsidP="00F26B11">
            <w:pPr>
              <w:jc w:val="center"/>
              <w:rPr>
                <w:sz w:val="22"/>
                <w:szCs w:val="22"/>
                <w:lang w:val="lv-LV"/>
              </w:rPr>
            </w:pPr>
            <w:r w:rsidRPr="00AF6846">
              <w:rPr>
                <w:sz w:val="22"/>
                <w:szCs w:val="22"/>
                <w:lang w:val="lv-LV"/>
              </w:rPr>
              <w:t>0,92</w:t>
            </w:r>
          </w:p>
        </w:tc>
        <w:tc>
          <w:tcPr>
            <w:tcW w:w="1060" w:type="dxa"/>
          </w:tcPr>
          <w:p w:rsidR="00F26B11" w:rsidRPr="00AF6846" w:rsidRDefault="00F26B11" w:rsidP="00F26B11">
            <w:pPr>
              <w:jc w:val="center"/>
              <w:rPr>
                <w:sz w:val="22"/>
                <w:szCs w:val="22"/>
                <w:lang w:val="lv-LV"/>
              </w:rPr>
            </w:pPr>
            <w:r w:rsidRPr="00AF6846">
              <w:rPr>
                <w:sz w:val="22"/>
                <w:szCs w:val="22"/>
                <w:lang w:val="lv-LV"/>
              </w:rPr>
              <w:t>0,43</w:t>
            </w:r>
          </w:p>
        </w:tc>
      </w:tr>
      <w:tr w:rsidR="00F26B11" w:rsidRPr="00AF6846" w:rsidTr="00F26B11">
        <w:trPr>
          <w:trHeight w:val="227"/>
          <w:jc w:val="center"/>
        </w:trPr>
        <w:tc>
          <w:tcPr>
            <w:tcW w:w="612" w:type="dxa"/>
          </w:tcPr>
          <w:p w:rsidR="00F26B11" w:rsidRPr="00AF6846" w:rsidRDefault="00F26B11" w:rsidP="00F26B11">
            <w:pPr>
              <w:jc w:val="center"/>
              <w:rPr>
                <w:sz w:val="22"/>
                <w:szCs w:val="22"/>
                <w:lang w:val="lv-LV"/>
              </w:rPr>
            </w:pPr>
            <w:r w:rsidRPr="00AF6846">
              <w:rPr>
                <w:sz w:val="22"/>
                <w:szCs w:val="22"/>
                <w:lang w:val="lv-LV"/>
              </w:rPr>
              <w:t>3.</w:t>
            </w:r>
          </w:p>
        </w:tc>
        <w:tc>
          <w:tcPr>
            <w:tcW w:w="4131" w:type="dxa"/>
          </w:tcPr>
          <w:p w:rsidR="00F26B11" w:rsidRPr="00AF6846" w:rsidRDefault="00F26B11" w:rsidP="00F26B11">
            <w:pPr>
              <w:ind w:firstLine="284"/>
              <w:rPr>
                <w:sz w:val="22"/>
                <w:szCs w:val="22"/>
                <w:lang w:val="lv-LV"/>
              </w:rPr>
            </w:pPr>
            <w:r w:rsidRPr="00AF6846">
              <w:rPr>
                <w:sz w:val="22"/>
                <w:szCs w:val="22"/>
                <w:lang w:val="lv-LV"/>
              </w:rPr>
              <w:t xml:space="preserve">- ar bufete bez sporta zāli </w:t>
            </w:r>
          </w:p>
        </w:tc>
        <w:tc>
          <w:tcPr>
            <w:tcW w:w="1376" w:type="dxa"/>
          </w:tcPr>
          <w:p w:rsidR="00F26B11" w:rsidRPr="00AF6846" w:rsidRDefault="00F26B11" w:rsidP="00DD1AF8">
            <w:pPr>
              <w:ind w:left="-57" w:right="-57"/>
              <w:jc w:val="center"/>
              <w:rPr>
                <w:sz w:val="22"/>
                <w:szCs w:val="22"/>
                <w:lang w:val="lv-LV"/>
              </w:rPr>
            </w:pPr>
            <w:r w:rsidRPr="00AF6846">
              <w:rPr>
                <w:sz w:val="22"/>
                <w:szCs w:val="22"/>
                <w:lang w:val="lv-LV"/>
              </w:rPr>
              <w:t>-"-</w:t>
            </w:r>
          </w:p>
        </w:tc>
        <w:tc>
          <w:tcPr>
            <w:tcW w:w="1053" w:type="dxa"/>
          </w:tcPr>
          <w:p w:rsidR="00F26B11" w:rsidRPr="00AF6846" w:rsidRDefault="00F26B11" w:rsidP="00F26B11">
            <w:pPr>
              <w:jc w:val="center"/>
              <w:rPr>
                <w:sz w:val="22"/>
                <w:szCs w:val="22"/>
                <w:lang w:val="lv-LV"/>
              </w:rPr>
            </w:pPr>
            <w:r w:rsidRPr="00AF6846">
              <w:rPr>
                <w:sz w:val="22"/>
                <w:szCs w:val="22"/>
                <w:lang w:val="lv-LV"/>
              </w:rPr>
              <w:t>0,17</w:t>
            </w:r>
          </w:p>
        </w:tc>
        <w:tc>
          <w:tcPr>
            <w:tcW w:w="881" w:type="dxa"/>
          </w:tcPr>
          <w:p w:rsidR="00F26B11" w:rsidRPr="00AF6846" w:rsidRDefault="00F26B11" w:rsidP="00F26B11">
            <w:pPr>
              <w:jc w:val="center"/>
              <w:rPr>
                <w:sz w:val="22"/>
                <w:szCs w:val="22"/>
                <w:lang w:val="lv-LV"/>
              </w:rPr>
            </w:pPr>
            <w:r w:rsidRPr="00AF6846">
              <w:rPr>
                <w:sz w:val="22"/>
                <w:szCs w:val="22"/>
                <w:lang w:val="lv-LV"/>
              </w:rPr>
              <w:t>0,92</w:t>
            </w:r>
          </w:p>
        </w:tc>
        <w:tc>
          <w:tcPr>
            <w:tcW w:w="1060" w:type="dxa"/>
          </w:tcPr>
          <w:p w:rsidR="00F26B11" w:rsidRPr="00AF6846" w:rsidRDefault="00F26B11" w:rsidP="00F26B11">
            <w:pPr>
              <w:jc w:val="center"/>
              <w:rPr>
                <w:sz w:val="22"/>
                <w:szCs w:val="22"/>
                <w:lang w:val="lv-LV"/>
              </w:rPr>
            </w:pPr>
            <w:r w:rsidRPr="00AF6846">
              <w:rPr>
                <w:sz w:val="22"/>
                <w:szCs w:val="22"/>
                <w:lang w:val="lv-LV"/>
              </w:rPr>
              <w:t>0,43</w:t>
            </w:r>
          </w:p>
        </w:tc>
      </w:tr>
      <w:tr w:rsidR="00F26B11" w:rsidRPr="00AF6846" w:rsidTr="00F26B11">
        <w:trPr>
          <w:trHeight w:val="227"/>
          <w:jc w:val="center"/>
        </w:trPr>
        <w:tc>
          <w:tcPr>
            <w:tcW w:w="612" w:type="dxa"/>
          </w:tcPr>
          <w:p w:rsidR="00F26B11" w:rsidRPr="00AF6846" w:rsidRDefault="00F26B11" w:rsidP="00F26B11">
            <w:pPr>
              <w:jc w:val="center"/>
              <w:rPr>
                <w:sz w:val="22"/>
                <w:szCs w:val="22"/>
                <w:lang w:val="lv-LV"/>
              </w:rPr>
            </w:pPr>
            <w:r w:rsidRPr="00AF6846">
              <w:rPr>
                <w:sz w:val="22"/>
                <w:szCs w:val="22"/>
                <w:lang w:val="lv-LV"/>
              </w:rPr>
              <w:t>4.</w:t>
            </w:r>
          </w:p>
        </w:tc>
        <w:tc>
          <w:tcPr>
            <w:tcW w:w="4131" w:type="dxa"/>
          </w:tcPr>
          <w:p w:rsidR="00F26B11" w:rsidRPr="00AF6846" w:rsidRDefault="00F26B11" w:rsidP="00F26B11">
            <w:pPr>
              <w:ind w:firstLine="284"/>
              <w:rPr>
                <w:sz w:val="22"/>
                <w:szCs w:val="22"/>
                <w:lang w:val="lv-LV"/>
              </w:rPr>
            </w:pPr>
            <w:r w:rsidRPr="00AF6846">
              <w:rPr>
                <w:sz w:val="22"/>
                <w:szCs w:val="22"/>
                <w:lang w:val="lv-LV"/>
              </w:rPr>
              <w:t xml:space="preserve">- bez bufete un sporta zāli </w:t>
            </w:r>
          </w:p>
        </w:tc>
        <w:tc>
          <w:tcPr>
            <w:tcW w:w="1376" w:type="dxa"/>
          </w:tcPr>
          <w:p w:rsidR="00F26B11" w:rsidRPr="00AF6846" w:rsidRDefault="00F26B11" w:rsidP="00DD1AF8">
            <w:pPr>
              <w:ind w:left="-57" w:right="-57"/>
              <w:jc w:val="center"/>
              <w:rPr>
                <w:sz w:val="22"/>
                <w:szCs w:val="22"/>
                <w:lang w:val="lv-LV"/>
              </w:rPr>
            </w:pPr>
            <w:r w:rsidRPr="00AF6846">
              <w:rPr>
                <w:sz w:val="22"/>
                <w:szCs w:val="22"/>
                <w:lang w:val="lv-LV"/>
              </w:rPr>
              <w:t>-"-</w:t>
            </w:r>
          </w:p>
        </w:tc>
        <w:tc>
          <w:tcPr>
            <w:tcW w:w="1053" w:type="dxa"/>
          </w:tcPr>
          <w:p w:rsidR="00F26B11" w:rsidRPr="00AF6846" w:rsidRDefault="00F26B11" w:rsidP="00F26B11">
            <w:pPr>
              <w:jc w:val="center"/>
              <w:rPr>
                <w:sz w:val="22"/>
                <w:szCs w:val="22"/>
                <w:lang w:val="lv-LV"/>
              </w:rPr>
            </w:pPr>
            <w:r w:rsidRPr="00AF6846">
              <w:rPr>
                <w:sz w:val="22"/>
                <w:szCs w:val="22"/>
                <w:lang w:val="lv-LV"/>
              </w:rPr>
              <w:t>0,15</w:t>
            </w:r>
          </w:p>
        </w:tc>
        <w:tc>
          <w:tcPr>
            <w:tcW w:w="881" w:type="dxa"/>
          </w:tcPr>
          <w:p w:rsidR="00F26B11" w:rsidRPr="00AF6846" w:rsidRDefault="00F26B11" w:rsidP="00F26B11">
            <w:pPr>
              <w:jc w:val="center"/>
              <w:rPr>
                <w:sz w:val="22"/>
                <w:szCs w:val="22"/>
                <w:lang w:val="lv-LV"/>
              </w:rPr>
            </w:pPr>
            <w:r w:rsidRPr="00AF6846">
              <w:rPr>
                <w:sz w:val="22"/>
                <w:szCs w:val="22"/>
                <w:lang w:val="lv-LV"/>
              </w:rPr>
              <w:t>0,92</w:t>
            </w:r>
          </w:p>
        </w:tc>
        <w:tc>
          <w:tcPr>
            <w:tcW w:w="1060" w:type="dxa"/>
          </w:tcPr>
          <w:p w:rsidR="00F26B11" w:rsidRPr="00AF6846" w:rsidRDefault="00F26B11" w:rsidP="00F26B11">
            <w:pPr>
              <w:jc w:val="center"/>
              <w:rPr>
                <w:sz w:val="22"/>
                <w:szCs w:val="22"/>
                <w:lang w:val="lv-LV"/>
              </w:rPr>
            </w:pPr>
            <w:r w:rsidRPr="00AF6846">
              <w:rPr>
                <w:sz w:val="22"/>
                <w:szCs w:val="22"/>
                <w:lang w:val="lv-LV"/>
              </w:rPr>
              <w:t>0,43</w:t>
            </w:r>
          </w:p>
        </w:tc>
      </w:tr>
      <w:tr w:rsidR="00F26B11" w:rsidRPr="00AF6846" w:rsidTr="00F26B11">
        <w:trPr>
          <w:trHeight w:val="227"/>
          <w:jc w:val="center"/>
        </w:trPr>
        <w:tc>
          <w:tcPr>
            <w:tcW w:w="612" w:type="dxa"/>
          </w:tcPr>
          <w:p w:rsidR="00F26B11" w:rsidRPr="00AF6846" w:rsidRDefault="00F26B11" w:rsidP="00F26B11">
            <w:pPr>
              <w:jc w:val="center"/>
              <w:rPr>
                <w:sz w:val="22"/>
                <w:szCs w:val="22"/>
                <w:lang w:val="lv-LV"/>
              </w:rPr>
            </w:pPr>
            <w:r w:rsidRPr="00AF6846">
              <w:rPr>
                <w:sz w:val="22"/>
                <w:szCs w:val="22"/>
                <w:lang w:val="lv-LV"/>
              </w:rPr>
              <w:t>5.</w:t>
            </w:r>
          </w:p>
        </w:tc>
        <w:tc>
          <w:tcPr>
            <w:tcW w:w="4131" w:type="dxa"/>
          </w:tcPr>
          <w:p w:rsidR="00F26B11" w:rsidRPr="00AF6846" w:rsidRDefault="00F26B11" w:rsidP="00F26B11">
            <w:pPr>
              <w:rPr>
                <w:sz w:val="22"/>
                <w:szCs w:val="22"/>
                <w:lang w:val="lv-LV"/>
              </w:rPr>
            </w:pPr>
            <w:r w:rsidRPr="00AF6846">
              <w:rPr>
                <w:sz w:val="22"/>
                <w:szCs w:val="22"/>
                <w:lang w:val="lv-LV"/>
              </w:rPr>
              <w:t xml:space="preserve">Profesionāla izglītības iestāde ar ēdnīcu </w:t>
            </w:r>
          </w:p>
        </w:tc>
        <w:tc>
          <w:tcPr>
            <w:tcW w:w="1376" w:type="dxa"/>
          </w:tcPr>
          <w:p w:rsidR="00F26B11" w:rsidRPr="00AF6846" w:rsidRDefault="00F26B11" w:rsidP="00DD1AF8">
            <w:pPr>
              <w:ind w:left="-57" w:right="-57"/>
              <w:jc w:val="center"/>
              <w:rPr>
                <w:sz w:val="22"/>
                <w:szCs w:val="22"/>
                <w:lang w:val="lv-LV"/>
              </w:rPr>
            </w:pPr>
            <w:r w:rsidRPr="00AF6846">
              <w:rPr>
                <w:sz w:val="22"/>
                <w:szCs w:val="22"/>
                <w:lang w:val="lv-LV"/>
              </w:rPr>
              <w:t>-"-</w:t>
            </w:r>
          </w:p>
        </w:tc>
        <w:tc>
          <w:tcPr>
            <w:tcW w:w="1053" w:type="dxa"/>
          </w:tcPr>
          <w:p w:rsidR="00F26B11" w:rsidRPr="00AF6846" w:rsidRDefault="00F26B11" w:rsidP="00F26B11">
            <w:pPr>
              <w:jc w:val="center"/>
              <w:rPr>
                <w:sz w:val="22"/>
                <w:szCs w:val="22"/>
                <w:lang w:val="lv-LV"/>
              </w:rPr>
            </w:pPr>
            <w:r w:rsidRPr="00AF6846">
              <w:rPr>
                <w:sz w:val="22"/>
                <w:szCs w:val="22"/>
                <w:lang w:val="lv-LV"/>
              </w:rPr>
              <w:t>0,46</w:t>
            </w:r>
          </w:p>
        </w:tc>
        <w:tc>
          <w:tcPr>
            <w:tcW w:w="881" w:type="dxa"/>
          </w:tcPr>
          <w:p w:rsidR="00F26B11" w:rsidRPr="00AF6846" w:rsidRDefault="00F26B11" w:rsidP="00F26B11">
            <w:pPr>
              <w:jc w:val="center"/>
              <w:rPr>
                <w:sz w:val="22"/>
                <w:szCs w:val="22"/>
                <w:lang w:val="lv-LV"/>
              </w:rPr>
            </w:pPr>
            <w:r w:rsidRPr="00AF6846">
              <w:rPr>
                <w:sz w:val="22"/>
                <w:szCs w:val="22"/>
                <w:lang w:val="lv-LV"/>
              </w:rPr>
              <w:t>0,8-0,92</w:t>
            </w:r>
          </w:p>
        </w:tc>
        <w:tc>
          <w:tcPr>
            <w:tcW w:w="1060" w:type="dxa"/>
          </w:tcPr>
          <w:p w:rsidR="00F26B11" w:rsidRPr="00AF6846" w:rsidRDefault="00F26B11" w:rsidP="00F26B11">
            <w:pPr>
              <w:jc w:val="center"/>
              <w:rPr>
                <w:sz w:val="22"/>
                <w:szCs w:val="22"/>
                <w:lang w:val="lv-LV"/>
              </w:rPr>
            </w:pPr>
            <w:r w:rsidRPr="00AF6846">
              <w:rPr>
                <w:sz w:val="22"/>
                <w:szCs w:val="22"/>
                <w:lang w:val="lv-LV"/>
              </w:rPr>
              <w:t>0,75-0,43</w:t>
            </w:r>
          </w:p>
        </w:tc>
      </w:tr>
      <w:tr w:rsidR="00F26B11" w:rsidRPr="00AF6846" w:rsidTr="00F26B11">
        <w:trPr>
          <w:trHeight w:val="227"/>
          <w:jc w:val="center"/>
        </w:trPr>
        <w:tc>
          <w:tcPr>
            <w:tcW w:w="612" w:type="dxa"/>
          </w:tcPr>
          <w:p w:rsidR="00F26B11" w:rsidRPr="00AF6846" w:rsidRDefault="00F26B11" w:rsidP="00F26B11">
            <w:pPr>
              <w:jc w:val="center"/>
              <w:rPr>
                <w:sz w:val="22"/>
                <w:szCs w:val="22"/>
                <w:lang w:val="lv-LV"/>
              </w:rPr>
            </w:pPr>
            <w:r w:rsidRPr="00AF6846">
              <w:rPr>
                <w:sz w:val="22"/>
                <w:szCs w:val="22"/>
                <w:lang w:val="lv-LV"/>
              </w:rPr>
              <w:t>6.</w:t>
            </w:r>
          </w:p>
        </w:tc>
        <w:tc>
          <w:tcPr>
            <w:tcW w:w="4131" w:type="dxa"/>
          </w:tcPr>
          <w:p w:rsidR="00F26B11" w:rsidRPr="00AF6846" w:rsidRDefault="00F26B11" w:rsidP="00F26B11">
            <w:pPr>
              <w:rPr>
                <w:sz w:val="22"/>
                <w:szCs w:val="22"/>
                <w:lang w:val="lv-LV"/>
              </w:rPr>
            </w:pPr>
            <w:r w:rsidRPr="00AF6846">
              <w:rPr>
                <w:sz w:val="22"/>
                <w:szCs w:val="22"/>
                <w:lang w:val="lv-LV"/>
              </w:rPr>
              <w:t xml:space="preserve">Bērnudārzs </w:t>
            </w:r>
          </w:p>
        </w:tc>
        <w:tc>
          <w:tcPr>
            <w:tcW w:w="1376" w:type="dxa"/>
          </w:tcPr>
          <w:p w:rsidR="00F26B11" w:rsidRPr="00AF6846" w:rsidRDefault="00F26B11" w:rsidP="00DD1AF8">
            <w:pPr>
              <w:ind w:left="-57" w:right="-57"/>
              <w:jc w:val="center"/>
              <w:rPr>
                <w:sz w:val="22"/>
                <w:szCs w:val="22"/>
                <w:lang w:val="lv-LV"/>
              </w:rPr>
            </w:pPr>
            <w:r w:rsidRPr="00AF6846">
              <w:rPr>
                <w:sz w:val="22"/>
                <w:szCs w:val="22"/>
                <w:lang w:val="lv-LV"/>
              </w:rPr>
              <w:t xml:space="preserve">kW/vieta </w:t>
            </w:r>
          </w:p>
        </w:tc>
        <w:tc>
          <w:tcPr>
            <w:tcW w:w="1053" w:type="dxa"/>
          </w:tcPr>
          <w:p w:rsidR="00F26B11" w:rsidRPr="00AF6846" w:rsidRDefault="00F26B11" w:rsidP="00F26B11">
            <w:pPr>
              <w:jc w:val="center"/>
              <w:rPr>
                <w:sz w:val="22"/>
                <w:szCs w:val="22"/>
                <w:lang w:val="lv-LV"/>
              </w:rPr>
            </w:pPr>
            <w:r w:rsidRPr="00AF6846">
              <w:rPr>
                <w:sz w:val="22"/>
                <w:szCs w:val="22"/>
                <w:lang w:val="lv-LV"/>
              </w:rPr>
              <w:t>0,46</w:t>
            </w:r>
          </w:p>
        </w:tc>
        <w:tc>
          <w:tcPr>
            <w:tcW w:w="881" w:type="dxa"/>
          </w:tcPr>
          <w:p w:rsidR="00F26B11" w:rsidRPr="00AF6846" w:rsidRDefault="00F26B11" w:rsidP="00F26B11">
            <w:pPr>
              <w:jc w:val="center"/>
              <w:rPr>
                <w:sz w:val="22"/>
                <w:szCs w:val="22"/>
                <w:lang w:val="lv-LV"/>
              </w:rPr>
            </w:pPr>
            <w:r w:rsidRPr="00AF6846">
              <w:rPr>
                <w:sz w:val="22"/>
                <w:szCs w:val="22"/>
                <w:lang w:val="lv-LV"/>
              </w:rPr>
              <w:t>0,97</w:t>
            </w:r>
          </w:p>
        </w:tc>
        <w:tc>
          <w:tcPr>
            <w:tcW w:w="1060" w:type="dxa"/>
          </w:tcPr>
          <w:p w:rsidR="00F26B11" w:rsidRPr="00AF6846" w:rsidRDefault="00F26B11" w:rsidP="00F26B11">
            <w:pPr>
              <w:jc w:val="center"/>
              <w:rPr>
                <w:sz w:val="22"/>
                <w:szCs w:val="22"/>
                <w:lang w:val="lv-LV"/>
              </w:rPr>
            </w:pPr>
            <w:r w:rsidRPr="00AF6846">
              <w:rPr>
                <w:sz w:val="22"/>
                <w:szCs w:val="22"/>
                <w:lang w:val="lv-LV"/>
              </w:rPr>
              <w:t>0,25</w:t>
            </w:r>
          </w:p>
        </w:tc>
      </w:tr>
      <w:tr w:rsidR="00F26B11" w:rsidRPr="00AF6846" w:rsidTr="00F26B11">
        <w:trPr>
          <w:trHeight w:val="227"/>
          <w:jc w:val="center"/>
        </w:trPr>
        <w:tc>
          <w:tcPr>
            <w:tcW w:w="612" w:type="dxa"/>
          </w:tcPr>
          <w:p w:rsidR="00F26B11" w:rsidRPr="00AF6846" w:rsidRDefault="00F26B11" w:rsidP="00F26B11">
            <w:pPr>
              <w:jc w:val="center"/>
              <w:rPr>
                <w:b/>
                <w:sz w:val="22"/>
                <w:szCs w:val="22"/>
                <w:lang w:val="lv-LV"/>
              </w:rPr>
            </w:pPr>
            <w:r w:rsidRPr="00AF6846">
              <w:rPr>
                <w:b/>
                <w:sz w:val="22"/>
                <w:szCs w:val="22"/>
                <w:lang w:val="lv-LV"/>
              </w:rPr>
              <w:t>II</w:t>
            </w:r>
          </w:p>
        </w:tc>
        <w:tc>
          <w:tcPr>
            <w:tcW w:w="4131" w:type="dxa"/>
          </w:tcPr>
          <w:p w:rsidR="00F26B11" w:rsidRPr="00AF6846" w:rsidRDefault="00F26B11" w:rsidP="00F26B11">
            <w:pPr>
              <w:rPr>
                <w:b/>
                <w:sz w:val="22"/>
                <w:szCs w:val="22"/>
                <w:lang w:val="lv-LV"/>
              </w:rPr>
            </w:pPr>
            <w:r w:rsidRPr="00AF6846">
              <w:rPr>
                <w:b/>
                <w:sz w:val="22"/>
                <w:szCs w:val="22"/>
                <w:lang w:val="lv-LV"/>
              </w:rPr>
              <w:t xml:space="preserve">Tirdzniecības uzņēmumi </w:t>
            </w:r>
          </w:p>
        </w:tc>
        <w:tc>
          <w:tcPr>
            <w:tcW w:w="1376" w:type="dxa"/>
          </w:tcPr>
          <w:p w:rsidR="00F26B11" w:rsidRPr="00AF6846" w:rsidRDefault="00F26B11" w:rsidP="00DD1AF8">
            <w:pPr>
              <w:ind w:left="-57" w:right="-57"/>
              <w:jc w:val="center"/>
              <w:rPr>
                <w:b/>
                <w:sz w:val="22"/>
                <w:szCs w:val="22"/>
                <w:lang w:val="lv-LV"/>
              </w:rPr>
            </w:pPr>
          </w:p>
        </w:tc>
        <w:tc>
          <w:tcPr>
            <w:tcW w:w="1053" w:type="dxa"/>
          </w:tcPr>
          <w:p w:rsidR="00F26B11" w:rsidRPr="00AF6846" w:rsidRDefault="00F26B11" w:rsidP="00F26B11">
            <w:pPr>
              <w:jc w:val="center"/>
              <w:rPr>
                <w:b/>
                <w:sz w:val="22"/>
                <w:szCs w:val="22"/>
                <w:lang w:val="lv-LV"/>
              </w:rPr>
            </w:pPr>
          </w:p>
        </w:tc>
        <w:tc>
          <w:tcPr>
            <w:tcW w:w="881" w:type="dxa"/>
          </w:tcPr>
          <w:p w:rsidR="00F26B11" w:rsidRPr="00AF6846" w:rsidRDefault="00F26B11" w:rsidP="00F26B11">
            <w:pPr>
              <w:jc w:val="center"/>
              <w:rPr>
                <w:b/>
                <w:sz w:val="22"/>
                <w:szCs w:val="22"/>
                <w:lang w:val="lv-LV"/>
              </w:rPr>
            </w:pPr>
          </w:p>
        </w:tc>
        <w:tc>
          <w:tcPr>
            <w:tcW w:w="1060" w:type="dxa"/>
          </w:tcPr>
          <w:p w:rsidR="00F26B11" w:rsidRPr="00AF6846" w:rsidRDefault="00F26B11" w:rsidP="00F26B11">
            <w:pPr>
              <w:jc w:val="center"/>
              <w:rPr>
                <w:b/>
                <w:sz w:val="22"/>
                <w:szCs w:val="22"/>
                <w:lang w:val="lv-LV"/>
              </w:rPr>
            </w:pPr>
          </w:p>
        </w:tc>
      </w:tr>
      <w:tr w:rsidR="00F26B11" w:rsidRPr="00AF6846" w:rsidTr="00F26B11">
        <w:trPr>
          <w:trHeight w:val="227"/>
          <w:jc w:val="center"/>
        </w:trPr>
        <w:tc>
          <w:tcPr>
            <w:tcW w:w="612" w:type="dxa"/>
          </w:tcPr>
          <w:p w:rsidR="00F26B11" w:rsidRPr="00AF6846" w:rsidRDefault="00F26B11" w:rsidP="00F26B11">
            <w:pPr>
              <w:jc w:val="center"/>
              <w:rPr>
                <w:sz w:val="22"/>
                <w:szCs w:val="22"/>
                <w:lang w:val="lv-LV"/>
              </w:rPr>
            </w:pPr>
          </w:p>
        </w:tc>
        <w:tc>
          <w:tcPr>
            <w:tcW w:w="4131" w:type="dxa"/>
          </w:tcPr>
          <w:p w:rsidR="00F26B11" w:rsidRPr="00AF6846" w:rsidRDefault="00F26B11" w:rsidP="00F26B11">
            <w:pPr>
              <w:rPr>
                <w:sz w:val="22"/>
                <w:szCs w:val="22"/>
                <w:lang w:val="lv-LV"/>
              </w:rPr>
            </w:pPr>
            <w:r w:rsidRPr="00AF6846">
              <w:rPr>
                <w:sz w:val="22"/>
                <w:szCs w:val="22"/>
                <w:lang w:val="lv-LV"/>
              </w:rPr>
              <w:t>Pārtikas veikali:</w:t>
            </w:r>
          </w:p>
        </w:tc>
        <w:tc>
          <w:tcPr>
            <w:tcW w:w="1376" w:type="dxa"/>
          </w:tcPr>
          <w:p w:rsidR="00F26B11" w:rsidRPr="00AF6846" w:rsidRDefault="00F26B11" w:rsidP="00DD1AF8">
            <w:pPr>
              <w:ind w:left="-57" w:right="-57"/>
              <w:jc w:val="center"/>
              <w:rPr>
                <w:sz w:val="22"/>
                <w:szCs w:val="22"/>
                <w:lang w:val="lv-LV"/>
              </w:rPr>
            </w:pPr>
          </w:p>
        </w:tc>
        <w:tc>
          <w:tcPr>
            <w:tcW w:w="1053" w:type="dxa"/>
          </w:tcPr>
          <w:p w:rsidR="00F26B11" w:rsidRPr="00AF6846" w:rsidRDefault="00F26B11" w:rsidP="00F26B11">
            <w:pPr>
              <w:jc w:val="center"/>
              <w:rPr>
                <w:sz w:val="22"/>
                <w:szCs w:val="22"/>
                <w:lang w:val="lv-LV"/>
              </w:rPr>
            </w:pPr>
          </w:p>
        </w:tc>
        <w:tc>
          <w:tcPr>
            <w:tcW w:w="881" w:type="dxa"/>
          </w:tcPr>
          <w:p w:rsidR="00F26B11" w:rsidRPr="00AF6846" w:rsidRDefault="00F26B11" w:rsidP="00F26B11">
            <w:pPr>
              <w:jc w:val="center"/>
              <w:rPr>
                <w:sz w:val="22"/>
                <w:szCs w:val="22"/>
                <w:lang w:val="lv-LV"/>
              </w:rPr>
            </w:pPr>
          </w:p>
        </w:tc>
        <w:tc>
          <w:tcPr>
            <w:tcW w:w="1060" w:type="dxa"/>
          </w:tcPr>
          <w:p w:rsidR="00F26B11" w:rsidRPr="00AF6846" w:rsidRDefault="00F26B11" w:rsidP="00F26B11">
            <w:pPr>
              <w:jc w:val="center"/>
              <w:rPr>
                <w:sz w:val="22"/>
                <w:szCs w:val="22"/>
                <w:lang w:val="lv-LV"/>
              </w:rPr>
            </w:pPr>
          </w:p>
        </w:tc>
      </w:tr>
      <w:tr w:rsidR="00F26B11" w:rsidRPr="00AF6846" w:rsidTr="00F26B11">
        <w:trPr>
          <w:trHeight w:val="227"/>
          <w:jc w:val="center"/>
        </w:trPr>
        <w:tc>
          <w:tcPr>
            <w:tcW w:w="612" w:type="dxa"/>
          </w:tcPr>
          <w:p w:rsidR="00F26B11" w:rsidRPr="00AF6846" w:rsidRDefault="00F26B11" w:rsidP="00F26B11">
            <w:pPr>
              <w:jc w:val="center"/>
              <w:rPr>
                <w:sz w:val="22"/>
                <w:szCs w:val="22"/>
                <w:lang w:val="lv-LV"/>
              </w:rPr>
            </w:pPr>
            <w:r w:rsidRPr="00AF6846">
              <w:rPr>
                <w:sz w:val="22"/>
                <w:szCs w:val="22"/>
                <w:lang w:val="lv-LV"/>
              </w:rPr>
              <w:t>7.</w:t>
            </w:r>
          </w:p>
        </w:tc>
        <w:tc>
          <w:tcPr>
            <w:tcW w:w="4131" w:type="dxa"/>
          </w:tcPr>
          <w:p w:rsidR="00F26B11" w:rsidRPr="00AF6846" w:rsidRDefault="00F26B11" w:rsidP="00F26B11">
            <w:pPr>
              <w:ind w:firstLine="284"/>
              <w:rPr>
                <w:sz w:val="22"/>
                <w:szCs w:val="22"/>
                <w:lang w:val="lv-LV"/>
              </w:rPr>
            </w:pPr>
            <w:r w:rsidRPr="00AF6846">
              <w:rPr>
                <w:sz w:val="22"/>
                <w:szCs w:val="22"/>
                <w:lang w:val="lv-LV"/>
              </w:rPr>
              <w:t xml:space="preserve">- bez kondicionēšanas </w:t>
            </w:r>
          </w:p>
        </w:tc>
        <w:tc>
          <w:tcPr>
            <w:tcW w:w="1376" w:type="dxa"/>
          </w:tcPr>
          <w:p w:rsidR="00F26B11" w:rsidRPr="00AF6846" w:rsidRDefault="00F26B11" w:rsidP="00DD1AF8">
            <w:pPr>
              <w:ind w:left="-57" w:right="-57"/>
              <w:jc w:val="center"/>
              <w:rPr>
                <w:sz w:val="22"/>
                <w:szCs w:val="22"/>
                <w:lang w:val="lv-LV"/>
              </w:rPr>
            </w:pPr>
            <w:r w:rsidRPr="00AF6846">
              <w:rPr>
                <w:sz w:val="22"/>
                <w:szCs w:val="22"/>
                <w:lang w:val="lv-LV"/>
              </w:rPr>
              <w:t>кW/m</w:t>
            </w:r>
            <w:r w:rsidRPr="00AF6846">
              <w:rPr>
                <w:sz w:val="22"/>
                <w:szCs w:val="22"/>
                <w:vertAlign w:val="superscript"/>
                <w:lang w:val="lv-LV"/>
              </w:rPr>
              <w:t xml:space="preserve">2 </w:t>
            </w:r>
            <w:r w:rsidRPr="00AF6846">
              <w:rPr>
                <w:sz w:val="22"/>
                <w:szCs w:val="22"/>
                <w:lang w:val="lv-LV"/>
              </w:rPr>
              <w:t xml:space="preserve"> </w:t>
            </w:r>
          </w:p>
        </w:tc>
        <w:tc>
          <w:tcPr>
            <w:tcW w:w="1053" w:type="dxa"/>
          </w:tcPr>
          <w:p w:rsidR="00F26B11" w:rsidRPr="00AF6846" w:rsidRDefault="00F26B11" w:rsidP="00F26B11">
            <w:pPr>
              <w:jc w:val="center"/>
              <w:rPr>
                <w:sz w:val="22"/>
                <w:szCs w:val="22"/>
                <w:lang w:val="lv-LV"/>
              </w:rPr>
            </w:pPr>
            <w:r w:rsidRPr="00AF6846">
              <w:rPr>
                <w:sz w:val="22"/>
                <w:szCs w:val="22"/>
                <w:lang w:val="lv-LV"/>
              </w:rPr>
              <w:t>0,23</w:t>
            </w:r>
          </w:p>
        </w:tc>
        <w:tc>
          <w:tcPr>
            <w:tcW w:w="881" w:type="dxa"/>
          </w:tcPr>
          <w:p w:rsidR="00F26B11" w:rsidRPr="00AF6846" w:rsidRDefault="00F26B11" w:rsidP="00F26B11">
            <w:pPr>
              <w:jc w:val="center"/>
              <w:rPr>
                <w:sz w:val="22"/>
                <w:szCs w:val="22"/>
                <w:lang w:val="lv-LV"/>
              </w:rPr>
            </w:pPr>
            <w:r w:rsidRPr="00AF6846">
              <w:rPr>
                <w:sz w:val="22"/>
                <w:szCs w:val="22"/>
                <w:lang w:val="lv-LV"/>
              </w:rPr>
              <w:t>0,82</w:t>
            </w:r>
          </w:p>
        </w:tc>
        <w:tc>
          <w:tcPr>
            <w:tcW w:w="1060" w:type="dxa"/>
          </w:tcPr>
          <w:p w:rsidR="00F26B11" w:rsidRPr="00AF6846" w:rsidRDefault="00F26B11" w:rsidP="00F26B11">
            <w:pPr>
              <w:jc w:val="center"/>
              <w:rPr>
                <w:sz w:val="22"/>
                <w:szCs w:val="22"/>
                <w:lang w:val="lv-LV"/>
              </w:rPr>
            </w:pPr>
            <w:r w:rsidRPr="00AF6846">
              <w:rPr>
                <w:sz w:val="22"/>
                <w:szCs w:val="22"/>
                <w:lang w:val="lv-LV"/>
              </w:rPr>
              <w:t>0,7</w:t>
            </w:r>
          </w:p>
        </w:tc>
      </w:tr>
      <w:tr w:rsidR="00F26B11" w:rsidRPr="00AF6846" w:rsidTr="00F26B11">
        <w:trPr>
          <w:trHeight w:val="227"/>
          <w:jc w:val="center"/>
        </w:trPr>
        <w:tc>
          <w:tcPr>
            <w:tcW w:w="612" w:type="dxa"/>
          </w:tcPr>
          <w:p w:rsidR="00F26B11" w:rsidRPr="00AF6846" w:rsidRDefault="00F26B11" w:rsidP="00F26B11">
            <w:pPr>
              <w:jc w:val="center"/>
              <w:rPr>
                <w:sz w:val="22"/>
                <w:szCs w:val="22"/>
                <w:lang w:val="lv-LV"/>
              </w:rPr>
            </w:pPr>
            <w:r w:rsidRPr="00AF6846">
              <w:rPr>
                <w:sz w:val="22"/>
                <w:szCs w:val="22"/>
                <w:lang w:val="lv-LV"/>
              </w:rPr>
              <w:t>8.</w:t>
            </w:r>
          </w:p>
        </w:tc>
        <w:tc>
          <w:tcPr>
            <w:tcW w:w="4131" w:type="dxa"/>
          </w:tcPr>
          <w:p w:rsidR="00F26B11" w:rsidRPr="00AF6846" w:rsidRDefault="00F26B11" w:rsidP="00F26B11">
            <w:pPr>
              <w:ind w:firstLine="284"/>
              <w:rPr>
                <w:sz w:val="22"/>
                <w:szCs w:val="22"/>
                <w:lang w:val="lv-LV"/>
              </w:rPr>
            </w:pPr>
            <w:r w:rsidRPr="00AF6846">
              <w:rPr>
                <w:sz w:val="22"/>
                <w:szCs w:val="22"/>
                <w:lang w:val="lv-LV"/>
              </w:rPr>
              <w:t xml:space="preserve">- ar kondicionēšanu </w:t>
            </w:r>
          </w:p>
        </w:tc>
        <w:tc>
          <w:tcPr>
            <w:tcW w:w="1376" w:type="dxa"/>
          </w:tcPr>
          <w:p w:rsidR="00F26B11" w:rsidRPr="00AF6846" w:rsidRDefault="00F26B11" w:rsidP="00DD1AF8">
            <w:pPr>
              <w:ind w:left="-57" w:right="-57"/>
              <w:jc w:val="center"/>
              <w:rPr>
                <w:sz w:val="22"/>
                <w:szCs w:val="22"/>
                <w:lang w:val="lv-LV"/>
              </w:rPr>
            </w:pPr>
            <w:r w:rsidRPr="00AF6846">
              <w:rPr>
                <w:sz w:val="22"/>
                <w:szCs w:val="22"/>
                <w:lang w:val="lv-LV"/>
              </w:rPr>
              <w:t>Tas pats</w:t>
            </w:r>
          </w:p>
        </w:tc>
        <w:tc>
          <w:tcPr>
            <w:tcW w:w="1053" w:type="dxa"/>
          </w:tcPr>
          <w:p w:rsidR="00F26B11" w:rsidRPr="00AF6846" w:rsidRDefault="00F26B11" w:rsidP="00F26B11">
            <w:pPr>
              <w:jc w:val="center"/>
              <w:rPr>
                <w:sz w:val="22"/>
                <w:szCs w:val="22"/>
                <w:lang w:val="lv-LV"/>
              </w:rPr>
            </w:pPr>
            <w:r w:rsidRPr="00AF6846">
              <w:rPr>
                <w:sz w:val="22"/>
                <w:szCs w:val="22"/>
                <w:lang w:val="lv-LV"/>
              </w:rPr>
              <w:t>0,25</w:t>
            </w:r>
          </w:p>
        </w:tc>
        <w:tc>
          <w:tcPr>
            <w:tcW w:w="881" w:type="dxa"/>
          </w:tcPr>
          <w:p w:rsidR="00F26B11" w:rsidRPr="00AF6846" w:rsidRDefault="00F26B11" w:rsidP="00F26B11">
            <w:pPr>
              <w:jc w:val="center"/>
              <w:rPr>
                <w:sz w:val="22"/>
                <w:szCs w:val="22"/>
                <w:lang w:val="lv-LV"/>
              </w:rPr>
            </w:pPr>
            <w:r w:rsidRPr="00AF6846">
              <w:rPr>
                <w:sz w:val="22"/>
                <w:szCs w:val="22"/>
                <w:lang w:val="lv-LV"/>
              </w:rPr>
              <w:t>0,8</w:t>
            </w:r>
          </w:p>
        </w:tc>
        <w:tc>
          <w:tcPr>
            <w:tcW w:w="1060" w:type="dxa"/>
          </w:tcPr>
          <w:p w:rsidR="00F26B11" w:rsidRPr="00AF6846" w:rsidRDefault="00F26B11" w:rsidP="00F26B11">
            <w:pPr>
              <w:jc w:val="center"/>
              <w:rPr>
                <w:sz w:val="22"/>
                <w:szCs w:val="22"/>
                <w:lang w:val="lv-LV"/>
              </w:rPr>
            </w:pPr>
            <w:r w:rsidRPr="00AF6846">
              <w:rPr>
                <w:sz w:val="22"/>
                <w:szCs w:val="22"/>
                <w:lang w:val="lv-LV"/>
              </w:rPr>
              <w:t>0,75</w:t>
            </w:r>
          </w:p>
        </w:tc>
      </w:tr>
      <w:tr w:rsidR="00F26B11" w:rsidRPr="00AF6846" w:rsidTr="00F26B11">
        <w:trPr>
          <w:trHeight w:val="227"/>
          <w:jc w:val="center"/>
        </w:trPr>
        <w:tc>
          <w:tcPr>
            <w:tcW w:w="612" w:type="dxa"/>
          </w:tcPr>
          <w:p w:rsidR="00F26B11" w:rsidRPr="00AF6846" w:rsidRDefault="00F26B11" w:rsidP="00F26B11">
            <w:pPr>
              <w:jc w:val="center"/>
              <w:rPr>
                <w:sz w:val="22"/>
                <w:szCs w:val="22"/>
                <w:lang w:val="lv-LV"/>
              </w:rPr>
            </w:pPr>
          </w:p>
        </w:tc>
        <w:tc>
          <w:tcPr>
            <w:tcW w:w="4131" w:type="dxa"/>
          </w:tcPr>
          <w:p w:rsidR="00F26B11" w:rsidRPr="00AF6846" w:rsidRDefault="00F26B11" w:rsidP="00F26B11">
            <w:pPr>
              <w:rPr>
                <w:sz w:val="22"/>
                <w:szCs w:val="22"/>
                <w:lang w:val="lv-LV"/>
              </w:rPr>
            </w:pPr>
            <w:r w:rsidRPr="00AF6846">
              <w:rPr>
                <w:sz w:val="22"/>
                <w:szCs w:val="22"/>
                <w:lang w:val="lv-LV"/>
              </w:rPr>
              <w:t xml:space="preserve">Pārēji veikali </w:t>
            </w:r>
          </w:p>
        </w:tc>
        <w:tc>
          <w:tcPr>
            <w:tcW w:w="1376" w:type="dxa"/>
          </w:tcPr>
          <w:p w:rsidR="00F26B11" w:rsidRPr="00AF6846" w:rsidRDefault="00F26B11" w:rsidP="00DD1AF8">
            <w:pPr>
              <w:ind w:left="-57" w:right="-57"/>
              <w:jc w:val="center"/>
              <w:rPr>
                <w:sz w:val="22"/>
                <w:szCs w:val="22"/>
                <w:lang w:val="lv-LV"/>
              </w:rPr>
            </w:pPr>
          </w:p>
        </w:tc>
        <w:tc>
          <w:tcPr>
            <w:tcW w:w="1053" w:type="dxa"/>
          </w:tcPr>
          <w:p w:rsidR="00F26B11" w:rsidRPr="00AF6846" w:rsidRDefault="00F26B11" w:rsidP="00F26B11">
            <w:pPr>
              <w:jc w:val="center"/>
              <w:rPr>
                <w:sz w:val="22"/>
                <w:szCs w:val="22"/>
                <w:lang w:val="lv-LV"/>
              </w:rPr>
            </w:pPr>
          </w:p>
        </w:tc>
        <w:tc>
          <w:tcPr>
            <w:tcW w:w="881" w:type="dxa"/>
          </w:tcPr>
          <w:p w:rsidR="00F26B11" w:rsidRPr="00AF6846" w:rsidRDefault="00F26B11" w:rsidP="00F26B11">
            <w:pPr>
              <w:jc w:val="center"/>
              <w:rPr>
                <w:sz w:val="22"/>
                <w:szCs w:val="22"/>
                <w:lang w:val="lv-LV"/>
              </w:rPr>
            </w:pPr>
          </w:p>
        </w:tc>
        <w:tc>
          <w:tcPr>
            <w:tcW w:w="1060" w:type="dxa"/>
          </w:tcPr>
          <w:p w:rsidR="00F26B11" w:rsidRPr="00AF6846" w:rsidRDefault="00F26B11" w:rsidP="00F26B11">
            <w:pPr>
              <w:jc w:val="center"/>
              <w:rPr>
                <w:sz w:val="22"/>
                <w:szCs w:val="22"/>
                <w:lang w:val="lv-LV"/>
              </w:rPr>
            </w:pPr>
          </w:p>
        </w:tc>
      </w:tr>
      <w:tr w:rsidR="00F26B11" w:rsidRPr="00AF6846" w:rsidTr="00F26B11">
        <w:trPr>
          <w:trHeight w:val="227"/>
          <w:jc w:val="center"/>
        </w:trPr>
        <w:tc>
          <w:tcPr>
            <w:tcW w:w="612" w:type="dxa"/>
          </w:tcPr>
          <w:p w:rsidR="00F26B11" w:rsidRPr="00AF6846" w:rsidRDefault="00F26B11" w:rsidP="00F26B11">
            <w:pPr>
              <w:jc w:val="center"/>
              <w:rPr>
                <w:sz w:val="22"/>
                <w:szCs w:val="22"/>
                <w:lang w:val="lv-LV"/>
              </w:rPr>
            </w:pPr>
            <w:r w:rsidRPr="00AF6846">
              <w:rPr>
                <w:sz w:val="22"/>
                <w:szCs w:val="22"/>
                <w:lang w:val="lv-LV"/>
              </w:rPr>
              <w:t>9.</w:t>
            </w:r>
          </w:p>
        </w:tc>
        <w:tc>
          <w:tcPr>
            <w:tcW w:w="4131" w:type="dxa"/>
          </w:tcPr>
          <w:p w:rsidR="00F26B11" w:rsidRPr="00AF6846" w:rsidRDefault="00F26B11" w:rsidP="00F26B11">
            <w:pPr>
              <w:ind w:firstLine="284"/>
              <w:rPr>
                <w:sz w:val="22"/>
                <w:szCs w:val="22"/>
                <w:lang w:val="lv-LV"/>
              </w:rPr>
            </w:pPr>
            <w:r w:rsidRPr="00AF6846">
              <w:rPr>
                <w:sz w:val="22"/>
                <w:szCs w:val="22"/>
                <w:lang w:val="lv-LV"/>
              </w:rPr>
              <w:t xml:space="preserve">- bez kondicionēšanas </w:t>
            </w:r>
          </w:p>
        </w:tc>
        <w:tc>
          <w:tcPr>
            <w:tcW w:w="1376" w:type="dxa"/>
          </w:tcPr>
          <w:p w:rsidR="00F26B11" w:rsidRPr="00AF6846" w:rsidRDefault="00F26B11" w:rsidP="00DD1AF8">
            <w:pPr>
              <w:ind w:left="-57" w:right="-57"/>
              <w:jc w:val="center"/>
              <w:rPr>
                <w:sz w:val="22"/>
                <w:szCs w:val="22"/>
                <w:lang w:val="lv-LV"/>
              </w:rPr>
            </w:pPr>
            <w:r w:rsidRPr="00AF6846">
              <w:rPr>
                <w:sz w:val="22"/>
                <w:szCs w:val="22"/>
                <w:lang w:val="lv-LV"/>
              </w:rPr>
              <w:t>-"-</w:t>
            </w:r>
          </w:p>
        </w:tc>
        <w:tc>
          <w:tcPr>
            <w:tcW w:w="1053" w:type="dxa"/>
          </w:tcPr>
          <w:p w:rsidR="00F26B11" w:rsidRPr="00AF6846" w:rsidRDefault="00F26B11" w:rsidP="00F26B11">
            <w:pPr>
              <w:jc w:val="center"/>
              <w:rPr>
                <w:sz w:val="22"/>
                <w:szCs w:val="22"/>
                <w:lang w:val="lv-LV"/>
              </w:rPr>
            </w:pPr>
            <w:r w:rsidRPr="00AF6846">
              <w:rPr>
                <w:sz w:val="22"/>
                <w:szCs w:val="22"/>
                <w:lang w:val="lv-LV"/>
              </w:rPr>
              <w:t>0,14</w:t>
            </w:r>
          </w:p>
        </w:tc>
        <w:tc>
          <w:tcPr>
            <w:tcW w:w="881" w:type="dxa"/>
          </w:tcPr>
          <w:p w:rsidR="00F26B11" w:rsidRPr="00AF6846" w:rsidRDefault="00F26B11" w:rsidP="00F26B11">
            <w:pPr>
              <w:jc w:val="center"/>
              <w:rPr>
                <w:sz w:val="22"/>
                <w:szCs w:val="22"/>
                <w:lang w:val="lv-LV"/>
              </w:rPr>
            </w:pPr>
            <w:r w:rsidRPr="00AF6846">
              <w:rPr>
                <w:sz w:val="22"/>
                <w:szCs w:val="22"/>
                <w:lang w:val="lv-LV"/>
              </w:rPr>
              <w:t>0,92</w:t>
            </w:r>
          </w:p>
        </w:tc>
        <w:tc>
          <w:tcPr>
            <w:tcW w:w="1060" w:type="dxa"/>
          </w:tcPr>
          <w:p w:rsidR="00F26B11" w:rsidRPr="00AF6846" w:rsidRDefault="00F26B11" w:rsidP="00F26B11">
            <w:pPr>
              <w:jc w:val="center"/>
              <w:rPr>
                <w:sz w:val="22"/>
                <w:szCs w:val="22"/>
                <w:lang w:val="lv-LV"/>
              </w:rPr>
            </w:pPr>
            <w:r w:rsidRPr="00AF6846">
              <w:rPr>
                <w:sz w:val="22"/>
                <w:szCs w:val="22"/>
                <w:lang w:val="lv-LV"/>
              </w:rPr>
              <w:t>0,43</w:t>
            </w:r>
          </w:p>
        </w:tc>
      </w:tr>
      <w:tr w:rsidR="00F26B11" w:rsidRPr="00AF6846" w:rsidTr="00F26B11">
        <w:trPr>
          <w:trHeight w:val="227"/>
          <w:jc w:val="center"/>
        </w:trPr>
        <w:tc>
          <w:tcPr>
            <w:tcW w:w="612" w:type="dxa"/>
          </w:tcPr>
          <w:p w:rsidR="00F26B11" w:rsidRPr="00AF6846" w:rsidRDefault="00F26B11" w:rsidP="00F26B11">
            <w:pPr>
              <w:jc w:val="center"/>
              <w:rPr>
                <w:sz w:val="22"/>
                <w:szCs w:val="22"/>
                <w:lang w:val="lv-LV"/>
              </w:rPr>
            </w:pPr>
            <w:r w:rsidRPr="00AF6846">
              <w:rPr>
                <w:sz w:val="22"/>
                <w:szCs w:val="22"/>
                <w:lang w:val="lv-LV"/>
              </w:rPr>
              <w:t>10.</w:t>
            </w:r>
          </w:p>
        </w:tc>
        <w:tc>
          <w:tcPr>
            <w:tcW w:w="4131" w:type="dxa"/>
          </w:tcPr>
          <w:p w:rsidR="00F26B11" w:rsidRPr="00AF6846" w:rsidRDefault="00F26B11" w:rsidP="00F26B11">
            <w:pPr>
              <w:ind w:firstLine="284"/>
              <w:rPr>
                <w:sz w:val="22"/>
                <w:szCs w:val="22"/>
                <w:lang w:val="lv-LV"/>
              </w:rPr>
            </w:pPr>
            <w:r w:rsidRPr="00AF6846">
              <w:rPr>
                <w:sz w:val="22"/>
                <w:szCs w:val="22"/>
                <w:lang w:val="lv-LV"/>
              </w:rPr>
              <w:t xml:space="preserve">- ar kondicionēšanu </w:t>
            </w:r>
          </w:p>
        </w:tc>
        <w:tc>
          <w:tcPr>
            <w:tcW w:w="1376" w:type="dxa"/>
          </w:tcPr>
          <w:p w:rsidR="00F26B11" w:rsidRPr="00AF6846" w:rsidRDefault="00F26B11" w:rsidP="00DD1AF8">
            <w:pPr>
              <w:ind w:left="-57" w:right="-57"/>
              <w:jc w:val="center"/>
              <w:rPr>
                <w:sz w:val="22"/>
                <w:szCs w:val="22"/>
                <w:lang w:val="lv-LV"/>
              </w:rPr>
            </w:pPr>
            <w:r w:rsidRPr="00AF6846">
              <w:rPr>
                <w:sz w:val="22"/>
                <w:szCs w:val="22"/>
                <w:lang w:val="lv-LV"/>
              </w:rPr>
              <w:t>-"-</w:t>
            </w:r>
          </w:p>
        </w:tc>
        <w:tc>
          <w:tcPr>
            <w:tcW w:w="1053" w:type="dxa"/>
          </w:tcPr>
          <w:p w:rsidR="00F26B11" w:rsidRPr="00AF6846" w:rsidRDefault="00F26B11" w:rsidP="00F26B11">
            <w:pPr>
              <w:jc w:val="center"/>
              <w:rPr>
                <w:sz w:val="22"/>
                <w:szCs w:val="22"/>
                <w:lang w:val="lv-LV"/>
              </w:rPr>
            </w:pPr>
            <w:r w:rsidRPr="00AF6846">
              <w:rPr>
                <w:sz w:val="22"/>
                <w:szCs w:val="22"/>
                <w:lang w:val="lv-LV"/>
              </w:rPr>
              <w:t>0,16</w:t>
            </w:r>
          </w:p>
        </w:tc>
        <w:tc>
          <w:tcPr>
            <w:tcW w:w="881" w:type="dxa"/>
          </w:tcPr>
          <w:p w:rsidR="00F26B11" w:rsidRPr="00AF6846" w:rsidRDefault="00F26B11" w:rsidP="00F26B11">
            <w:pPr>
              <w:jc w:val="center"/>
              <w:rPr>
                <w:sz w:val="22"/>
                <w:szCs w:val="22"/>
                <w:lang w:val="lv-LV"/>
              </w:rPr>
            </w:pPr>
            <w:r w:rsidRPr="00AF6846">
              <w:rPr>
                <w:sz w:val="22"/>
                <w:szCs w:val="22"/>
                <w:lang w:val="lv-LV"/>
              </w:rPr>
              <w:t>0,9</w:t>
            </w:r>
          </w:p>
        </w:tc>
        <w:tc>
          <w:tcPr>
            <w:tcW w:w="1060" w:type="dxa"/>
          </w:tcPr>
          <w:p w:rsidR="00F26B11" w:rsidRPr="00AF6846" w:rsidRDefault="00F26B11" w:rsidP="00F26B11">
            <w:pPr>
              <w:jc w:val="center"/>
              <w:rPr>
                <w:sz w:val="22"/>
                <w:szCs w:val="22"/>
                <w:lang w:val="lv-LV"/>
              </w:rPr>
            </w:pPr>
            <w:r w:rsidRPr="00AF6846">
              <w:rPr>
                <w:sz w:val="22"/>
                <w:szCs w:val="22"/>
                <w:lang w:val="lv-LV"/>
              </w:rPr>
              <w:t>0,48</w:t>
            </w:r>
          </w:p>
        </w:tc>
      </w:tr>
      <w:tr w:rsidR="00F26B11" w:rsidRPr="00AF6846" w:rsidTr="00F26B11">
        <w:trPr>
          <w:trHeight w:val="227"/>
          <w:jc w:val="center"/>
        </w:trPr>
        <w:tc>
          <w:tcPr>
            <w:tcW w:w="612" w:type="dxa"/>
          </w:tcPr>
          <w:p w:rsidR="00F26B11" w:rsidRPr="00AF6846" w:rsidRDefault="00F26B11" w:rsidP="00F26B11">
            <w:pPr>
              <w:jc w:val="center"/>
              <w:rPr>
                <w:b/>
                <w:sz w:val="22"/>
                <w:szCs w:val="22"/>
                <w:lang w:val="lv-LV"/>
              </w:rPr>
            </w:pPr>
            <w:r w:rsidRPr="00AF6846">
              <w:rPr>
                <w:b/>
                <w:sz w:val="22"/>
                <w:szCs w:val="22"/>
                <w:lang w:val="lv-LV"/>
              </w:rPr>
              <w:t>III</w:t>
            </w:r>
          </w:p>
        </w:tc>
        <w:tc>
          <w:tcPr>
            <w:tcW w:w="4131" w:type="dxa"/>
          </w:tcPr>
          <w:p w:rsidR="00F26B11" w:rsidRPr="00AF6846" w:rsidRDefault="00F26B11" w:rsidP="00F26B11">
            <w:pPr>
              <w:rPr>
                <w:b/>
                <w:sz w:val="22"/>
                <w:szCs w:val="22"/>
                <w:lang w:val="lv-LV"/>
              </w:rPr>
            </w:pPr>
            <w:r w:rsidRPr="00AF6846">
              <w:rPr>
                <w:b/>
                <w:sz w:val="22"/>
                <w:szCs w:val="22"/>
                <w:lang w:val="lv-LV"/>
              </w:rPr>
              <w:t xml:space="preserve">Sabiedriskās ēdināšanas uzņēmumi </w:t>
            </w:r>
          </w:p>
        </w:tc>
        <w:tc>
          <w:tcPr>
            <w:tcW w:w="1376" w:type="dxa"/>
          </w:tcPr>
          <w:p w:rsidR="00F26B11" w:rsidRPr="00AF6846" w:rsidRDefault="00F26B11" w:rsidP="00DD1AF8">
            <w:pPr>
              <w:ind w:left="-57" w:right="-57"/>
              <w:jc w:val="center"/>
              <w:rPr>
                <w:b/>
                <w:sz w:val="22"/>
                <w:szCs w:val="22"/>
                <w:lang w:val="lv-LV"/>
              </w:rPr>
            </w:pPr>
          </w:p>
        </w:tc>
        <w:tc>
          <w:tcPr>
            <w:tcW w:w="1053" w:type="dxa"/>
          </w:tcPr>
          <w:p w:rsidR="00F26B11" w:rsidRPr="00AF6846" w:rsidRDefault="00F26B11" w:rsidP="00F26B11">
            <w:pPr>
              <w:jc w:val="center"/>
              <w:rPr>
                <w:b/>
                <w:sz w:val="22"/>
                <w:szCs w:val="22"/>
                <w:lang w:val="lv-LV"/>
              </w:rPr>
            </w:pPr>
          </w:p>
        </w:tc>
        <w:tc>
          <w:tcPr>
            <w:tcW w:w="881" w:type="dxa"/>
          </w:tcPr>
          <w:p w:rsidR="00F26B11" w:rsidRPr="00AF6846" w:rsidRDefault="00F26B11" w:rsidP="00F26B11">
            <w:pPr>
              <w:jc w:val="center"/>
              <w:rPr>
                <w:b/>
                <w:sz w:val="22"/>
                <w:szCs w:val="22"/>
                <w:lang w:val="lv-LV"/>
              </w:rPr>
            </w:pPr>
          </w:p>
        </w:tc>
        <w:tc>
          <w:tcPr>
            <w:tcW w:w="1060" w:type="dxa"/>
          </w:tcPr>
          <w:p w:rsidR="00F26B11" w:rsidRPr="00AF6846" w:rsidRDefault="00F26B11" w:rsidP="00F26B11">
            <w:pPr>
              <w:jc w:val="center"/>
              <w:rPr>
                <w:b/>
                <w:sz w:val="22"/>
                <w:szCs w:val="22"/>
                <w:lang w:val="lv-LV"/>
              </w:rPr>
            </w:pPr>
          </w:p>
        </w:tc>
      </w:tr>
      <w:tr w:rsidR="00F26B11" w:rsidRPr="00B50B95" w:rsidTr="00F26B11">
        <w:trPr>
          <w:trHeight w:val="227"/>
          <w:jc w:val="center"/>
        </w:trPr>
        <w:tc>
          <w:tcPr>
            <w:tcW w:w="612" w:type="dxa"/>
          </w:tcPr>
          <w:p w:rsidR="00F26B11" w:rsidRPr="00AF6846" w:rsidRDefault="00F26B11" w:rsidP="00F26B11">
            <w:pPr>
              <w:jc w:val="center"/>
              <w:rPr>
                <w:sz w:val="22"/>
                <w:szCs w:val="22"/>
                <w:lang w:val="lv-LV"/>
              </w:rPr>
            </w:pPr>
          </w:p>
        </w:tc>
        <w:tc>
          <w:tcPr>
            <w:tcW w:w="4131" w:type="dxa"/>
          </w:tcPr>
          <w:p w:rsidR="00F26B11" w:rsidRPr="00AF6846" w:rsidRDefault="00F26B11" w:rsidP="00F26B11">
            <w:pPr>
              <w:rPr>
                <w:sz w:val="22"/>
                <w:szCs w:val="22"/>
                <w:lang w:val="lv-LV"/>
              </w:rPr>
            </w:pPr>
            <w:r w:rsidRPr="00AF6846">
              <w:rPr>
                <w:sz w:val="22"/>
                <w:szCs w:val="22"/>
                <w:lang w:val="lv-LV"/>
              </w:rPr>
              <w:t>Pilnīgi elektrificētie ar vietu skaitu:</w:t>
            </w:r>
          </w:p>
        </w:tc>
        <w:tc>
          <w:tcPr>
            <w:tcW w:w="1376" w:type="dxa"/>
          </w:tcPr>
          <w:p w:rsidR="00F26B11" w:rsidRPr="00AF6846" w:rsidRDefault="00F26B11" w:rsidP="00DD1AF8">
            <w:pPr>
              <w:ind w:left="-57" w:right="-57"/>
              <w:jc w:val="center"/>
              <w:rPr>
                <w:sz w:val="22"/>
                <w:szCs w:val="22"/>
                <w:lang w:val="lv-LV"/>
              </w:rPr>
            </w:pPr>
          </w:p>
        </w:tc>
        <w:tc>
          <w:tcPr>
            <w:tcW w:w="1053" w:type="dxa"/>
          </w:tcPr>
          <w:p w:rsidR="00F26B11" w:rsidRPr="00AF6846" w:rsidRDefault="00F26B11" w:rsidP="00F26B11">
            <w:pPr>
              <w:jc w:val="center"/>
              <w:rPr>
                <w:sz w:val="22"/>
                <w:szCs w:val="22"/>
                <w:lang w:val="lv-LV"/>
              </w:rPr>
            </w:pPr>
          </w:p>
        </w:tc>
        <w:tc>
          <w:tcPr>
            <w:tcW w:w="881" w:type="dxa"/>
          </w:tcPr>
          <w:p w:rsidR="00F26B11" w:rsidRPr="00AF6846" w:rsidRDefault="00F26B11" w:rsidP="00F26B11">
            <w:pPr>
              <w:jc w:val="center"/>
              <w:rPr>
                <w:sz w:val="22"/>
                <w:szCs w:val="22"/>
                <w:lang w:val="lv-LV"/>
              </w:rPr>
            </w:pPr>
          </w:p>
        </w:tc>
        <w:tc>
          <w:tcPr>
            <w:tcW w:w="1060" w:type="dxa"/>
          </w:tcPr>
          <w:p w:rsidR="00F26B11" w:rsidRPr="00AF6846" w:rsidRDefault="00F26B11" w:rsidP="00F26B11">
            <w:pPr>
              <w:jc w:val="center"/>
              <w:rPr>
                <w:sz w:val="22"/>
                <w:szCs w:val="22"/>
                <w:lang w:val="lv-LV"/>
              </w:rPr>
            </w:pPr>
          </w:p>
        </w:tc>
      </w:tr>
      <w:tr w:rsidR="00F26B11" w:rsidRPr="00AF6846" w:rsidTr="00F26B11">
        <w:trPr>
          <w:trHeight w:val="227"/>
          <w:jc w:val="center"/>
        </w:trPr>
        <w:tc>
          <w:tcPr>
            <w:tcW w:w="612" w:type="dxa"/>
          </w:tcPr>
          <w:p w:rsidR="00F26B11" w:rsidRPr="00AF6846" w:rsidRDefault="00F26B11" w:rsidP="00F26B11">
            <w:pPr>
              <w:jc w:val="center"/>
              <w:rPr>
                <w:sz w:val="22"/>
                <w:szCs w:val="22"/>
                <w:lang w:val="lv-LV"/>
              </w:rPr>
            </w:pPr>
            <w:r w:rsidRPr="00AF6846">
              <w:rPr>
                <w:sz w:val="22"/>
                <w:szCs w:val="22"/>
                <w:lang w:val="lv-LV"/>
              </w:rPr>
              <w:t>11.</w:t>
            </w:r>
          </w:p>
        </w:tc>
        <w:tc>
          <w:tcPr>
            <w:tcW w:w="4131" w:type="dxa"/>
          </w:tcPr>
          <w:p w:rsidR="00F26B11" w:rsidRPr="00AF6846" w:rsidRDefault="00F26B11" w:rsidP="00F26B11">
            <w:pPr>
              <w:ind w:firstLine="284"/>
              <w:rPr>
                <w:sz w:val="22"/>
                <w:szCs w:val="22"/>
                <w:lang w:val="lv-LV"/>
              </w:rPr>
            </w:pPr>
            <w:r w:rsidRPr="00AF6846">
              <w:rPr>
                <w:sz w:val="22"/>
                <w:szCs w:val="22"/>
                <w:lang w:val="lv-LV"/>
              </w:rPr>
              <w:t xml:space="preserve">- līdz 400 </w:t>
            </w:r>
          </w:p>
        </w:tc>
        <w:tc>
          <w:tcPr>
            <w:tcW w:w="1376" w:type="dxa"/>
          </w:tcPr>
          <w:p w:rsidR="00F26B11" w:rsidRPr="00AF6846" w:rsidRDefault="00F26B11" w:rsidP="00DD1AF8">
            <w:pPr>
              <w:ind w:left="-57" w:right="-57"/>
              <w:jc w:val="center"/>
              <w:rPr>
                <w:sz w:val="22"/>
                <w:szCs w:val="22"/>
                <w:lang w:val="lv-LV"/>
              </w:rPr>
            </w:pPr>
            <w:r w:rsidRPr="00AF6846">
              <w:rPr>
                <w:sz w:val="22"/>
                <w:szCs w:val="22"/>
                <w:lang w:val="lv-LV"/>
              </w:rPr>
              <w:t>kW/vieta</w:t>
            </w:r>
          </w:p>
        </w:tc>
        <w:tc>
          <w:tcPr>
            <w:tcW w:w="1053" w:type="dxa"/>
          </w:tcPr>
          <w:p w:rsidR="00F26B11" w:rsidRPr="00AF6846" w:rsidRDefault="00F26B11" w:rsidP="00F26B11">
            <w:pPr>
              <w:jc w:val="center"/>
              <w:rPr>
                <w:sz w:val="22"/>
                <w:szCs w:val="22"/>
                <w:lang w:val="lv-LV"/>
              </w:rPr>
            </w:pPr>
            <w:r w:rsidRPr="00AF6846">
              <w:rPr>
                <w:sz w:val="22"/>
                <w:szCs w:val="22"/>
                <w:lang w:val="lv-LV"/>
              </w:rPr>
              <w:t>1,04</w:t>
            </w:r>
          </w:p>
        </w:tc>
        <w:tc>
          <w:tcPr>
            <w:tcW w:w="881" w:type="dxa"/>
          </w:tcPr>
          <w:p w:rsidR="00F26B11" w:rsidRPr="00AF6846" w:rsidRDefault="00F26B11" w:rsidP="00F26B11">
            <w:pPr>
              <w:jc w:val="center"/>
              <w:rPr>
                <w:sz w:val="22"/>
                <w:szCs w:val="22"/>
                <w:lang w:val="lv-LV"/>
              </w:rPr>
            </w:pPr>
            <w:r w:rsidRPr="00AF6846">
              <w:rPr>
                <w:sz w:val="22"/>
                <w:szCs w:val="22"/>
                <w:lang w:val="lv-LV"/>
              </w:rPr>
              <w:t>0,98</w:t>
            </w:r>
          </w:p>
        </w:tc>
        <w:tc>
          <w:tcPr>
            <w:tcW w:w="1060" w:type="dxa"/>
          </w:tcPr>
          <w:p w:rsidR="00F26B11" w:rsidRPr="00AF6846" w:rsidRDefault="00F26B11" w:rsidP="00F26B11">
            <w:pPr>
              <w:jc w:val="center"/>
              <w:rPr>
                <w:sz w:val="22"/>
                <w:szCs w:val="22"/>
                <w:lang w:val="lv-LV"/>
              </w:rPr>
            </w:pPr>
            <w:r w:rsidRPr="00AF6846">
              <w:rPr>
                <w:sz w:val="22"/>
                <w:szCs w:val="22"/>
                <w:lang w:val="lv-LV"/>
              </w:rPr>
              <w:t>0,2</w:t>
            </w:r>
          </w:p>
        </w:tc>
      </w:tr>
      <w:tr w:rsidR="00F26B11" w:rsidRPr="00AF6846" w:rsidTr="00F26B11">
        <w:trPr>
          <w:trHeight w:val="227"/>
          <w:jc w:val="center"/>
        </w:trPr>
        <w:tc>
          <w:tcPr>
            <w:tcW w:w="612" w:type="dxa"/>
          </w:tcPr>
          <w:p w:rsidR="00F26B11" w:rsidRPr="00AF6846" w:rsidRDefault="00F26B11" w:rsidP="00F26B11">
            <w:pPr>
              <w:jc w:val="center"/>
              <w:rPr>
                <w:sz w:val="22"/>
                <w:szCs w:val="22"/>
                <w:lang w:val="lv-LV"/>
              </w:rPr>
            </w:pPr>
            <w:r w:rsidRPr="00AF6846">
              <w:rPr>
                <w:sz w:val="22"/>
                <w:szCs w:val="22"/>
                <w:lang w:val="lv-LV"/>
              </w:rPr>
              <w:t>12.</w:t>
            </w:r>
          </w:p>
        </w:tc>
        <w:tc>
          <w:tcPr>
            <w:tcW w:w="4131" w:type="dxa"/>
          </w:tcPr>
          <w:p w:rsidR="00F26B11" w:rsidRPr="00AF6846" w:rsidRDefault="00F26B11" w:rsidP="00F26B11">
            <w:pPr>
              <w:ind w:firstLine="284"/>
              <w:rPr>
                <w:sz w:val="22"/>
                <w:szCs w:val="22"/>
                <w:lang w:val="lv-LV"/>
              </w:rPr>
            </w:pPr>
            <w:r w:rsidRPr="00AF6846">
              <w:rPr>
                <w:sz w:val="22"/>
                <w:szCs w:val="22"/>
                <w:lang w:val="lv-LV"/>
              </w:rPr>
              <w:t>- no 500 līdz 1000</w:t>
            </w:r>
          </w:p>
        </w:tc>
        <w:tc>
          <w:tcPr>
            <w:tcW w:w="1376" w:type="dxa"/>
          </w:tcPr>
          <w:p w:rsidR="00F26B11" w:rsidRPr="00AF6846" w:rsidRDefault="00F26B11" w:rsidP="00DD1AF8">
            <w:pPr>
              <w:ind w:left="-57" w:right="-57"/>
              <w:jc w:val="center"/>
              <w:rPr>
                <w:sz w:val="22"/>
                <w:szCs w:val="22"/>
                <w:lang w:val="lv-LV"/>
              </w:rPr>
            </w:pPr>
            <w:r w:rsidRPr="00AF6846">
              <w:rPr>
                <w:sz w:val="22"/>
                <w:szCs w:val="22"/>
                <w:lang w:val="lv-LV"/>
              </w:rPr>
              <w:t>kW/vieta</w:t>
            </w:r>
          </w:p>
        </w:tc>
        <w:tc>
          <w:tcPr>
            <w:tcW w:w="1053" w:type="dxa"/>
          </w:tcPr>
          <w:p w:rsidR="00F26B11" w:rsidRPr="00AF6846" w:rsidRDefault="00F26B11" w:rsidP="00F26B11">
            <w:pPr>
              <w:jc w:val="center"/>
              <w:rPr>
                <w:sz w:val="22"/>
                <w:szCs w:val="22"/>
                <w:lang w:val="lv-LV"/>
              </w:rPr>
            </w:pPr>
            <w:r w:rsidRPr="00AF6846">
              <w:rPr>
                <w:sz w:val="22"/>
                <w:szCs w:val="22"/>
                <w:lang w:val="lv-LV"/>
              </w:rPr>
              <w:t>0,86</w:t>
            </w:r>
          </w:p>
        </w:tc>
        <w:tc>
          <w:tcPr>
            <w:tcW w:w="881" w:type="dxa"/>
          </w:tcPr>
          <w:p w:rsidR="00F26B11" w:rsidRPr="00AF6846" w:rsidRDefault="00F26B11" w:rsidP="00F26B11">
            <w:pPr>
              <w:jc w:val="center"/>
              <w:rPr>
                <w:sz w:val="22"/>
                <w:szCs w:val="22"/>
                <w:lang w:val="lv-LV"/>
              </w:rPr>
            </w:pPr>
            <w:r w:rsidRPr="00AF6846">
              <w:rPr>
                <w:sz w:val="22"/>
                <w:szCs w:val="22"/>
                <w:lang w:val="lv-LV"/>
              </w:rPr>
              <w:t>0,98</w:t>
            </w:r>
          </w:p>
        </w:tc>
        <w:tc>
          <w:tcPr>
            <w:tcW w:w="1060" w:type="dxa"/>
          </w:tcPr>
          <w:p w:rsidR="00F26B11" w:rsidRPr="00AF6846" w:rsidRDefault="00F26B11" w:rsidP="00F26B11">
            <w:pPr>
              <w:jc w:val="center"/>
              <w:rPr>
                <w:sz w:val="22"/>
                <w:szCs w:val="22"/>
                <w:lang w:val="lv-LV"/>
              </w:rPr>
            </w:pPr>
            <w:r w:rsidRPr="00AF6846">
              <w:rPr>
                <w:sz w:val="22"/>
                <w:szCs w:val="22"/>
                <w:lang w:val="lv-LV"/>
              </w:rPr>
              <w:t>0,2</w:t>
            </w:r>
          </w:p>
        </w:tc>
      </w:tr>
      <w:tr w:rsidR="00F26B11" w:rsidRPr="00AF6846" w:rsidTr="00F26B11">
        <w:trPr>
          <w:trHeight w:val="227"/>
          <w:jc w:val="center"/>
        </w:trPr>
        <w:tc>
          <w:tcPr>
            <w:tcW w:w="612" w:type="dxa"/>
          </w:tcPr>
          <w:p w:rsidR="00F26B11" w:rsidRPr="00AF6846" w:rsidRDefault="00F26B11" w:rsidP="00F26B11">
            <w:pPr>
              <w:jc w:val="center"/>
              <w:rPr>
                <w:sz w:val="22"/>
                <w:szCs w:val="22"/>
                <w:lang w:val="lv-LV"/>
              </w:rPr>
            </w:pPr>
            <w:r w:rsidRPr="00AF6846">
              <w:rPr>
                <w:sz w:val="22"/>
                <w:szCs w:val="22"/>
                <w:lang w:val="lv-LV"/>
              </w:rPr>
              <w:t>13.</w:t>
            </w:r>
          </w:p>
        </w:tc>
        <w:tc>
          <w:tcPr>
            <w:tcW w:w="4131" w:type="dxa"/>
          </w:tcPr>
          <w:p w:rsidR="00F26B11" w:rsidRPr="00AF6846" w:rsidRDefault="00F26B11" w:rsidP="00F26B11">
            <w:pPr>
              <w:ind w:firstLine="284"/>
              <w:rPr>
                <w:sz w:val="22"/>
                <w:szCs w:val="22"/>
                <w:lang w:val="lv-LV"/>
              </w:rPr>
            </w:pPr>
            <w:r w:rsidRPr="00AF6846">
              <w:rPr>
                <w:sz w:val="22"/>
                <w:szCs w:val="22"/>
                <w:lang w:val="lv-LV"/>
              </w:rPr>
              <w:t>- virs 1100</w:t>
            </w:r>
          </w:p>
        </w:tc>
        <w:tc>
          <w:tcPr>
            <w:tcW w:w="1376" w:type="dxa"/>
          </w:tcPr>
          <w:p w:rsidR="00F26B11" w:rsidRPr="00AF6846" w:rsidRDefault="00F26B11" w:rsidP="00DD1AF8">
            <w:pPr>
              <w:ind w:left="-57" w:right="-57"/>
              <w:jc w:val="center"/>
              <w:rPr>
                <w:sz w:val="22"/>
                <w:szCs w:val="22"/>
                <w:lang w:val="lv-LV"/>
              </w:rPr>
            </w:pPr>
            <w:r w:rsidRPr="00AF6846">
              <w:rPr>
                <w:sz w:val="22"/>
                <w:szCs w:val="22"/>
                <w:lang w:val="lv-LV"/>
              </w:rPr>
              <w:t>kW/vieta</w:t>
            </w:r>
          </w:p>
        </w:tc>
        <w:tc>
          <w:tcPr>
            <w:tcW w:w="1053" w:type="dxa"/>
          </w:tcPr>
          <w:p w:rsidR="00F26B11" w:rsidRPr="00AF6846" w:rsidRDefault="00F26B11" w:rsidP="00F26B11">
            <w:pPr>
              <w:jc w:val="center"/>
              <w:rPr>
                <w:sz w:val="22"/>
                <w:szCs w:val="22"/>
                <w:lang w:val="lv-LV"/>
              </w:rPr>
            </w:pPr>
            <w:r w:rsidRPr="00AF6846">
              <w:rPr>
                <w:sz w:val="22"/>
                <w:szCs w:val="22"/>
                <w:lang w:val="lv-LV"/>
              </w:rPr>
              <w:t>0,75</w:t>
            </w:r>
          </w:p>
        </w:tc>
        <w:tc>
          <w:tcPr>
            <w:tcW w:w="881" w:type="dxa"/>
          </w:tcPr>
          <w:p w:rsidR="00F26B11" w:rsidRPr="00AF6846" w:rsidRDefault="00F26B11" w:rsidP="00F26B11">
            <w:pPr>
              <w:jc w:val="center"/>
              <w:rPr>
                <w:sz w:val="22"/>
                <w:szCs w:val="22"/>
                <w:lang w:val="lv-LV"/>
              </w:rPr>
            </w:pPr>
            <w:r w:rsidRPr="00AF6846">
              <w:rPr>
                <w:sz w:val="22"/>
                <w:szCs w:val="22"/>
                <w:lang w:val="lv-LV"/>
              </w:rPr>
              <w:t>0,98</w:t>
            </w:r>
          </w:p>
        </w:tc>
        <w:tc>
          <w:tcPr>
            <w:tcW w:w="1060" w:type="dxa"/>
          </w:tcPr>
          <w:p w:rsidR="00F26B11" w:rsidRPr="00AF6846" w:rsidRDefault="00F26B11" w:rsidP="00F26B11">
            <w:pPr>
              <w:jc w:val="center"/>
              <w:rPr>
                <w:sz w:val="22"/>
                <w:szCs w:val="22"/>
                <w:lang w:val="lv-LV"/>
              </w:rPr>
            </w:pPr>
            <w:r w:rsidRPr="00AF6846">
              <w:rPr>
                <w:sz w:val="22"/>
                <w:szCs w:val="22"/>
                <w:lang w:val="lv-LV"/>
              </w:rPr>
              <w:t>0,2</w:t>
            </w:r>
          </w:p>
        </w:tc>
      </w:tr>
      <w:tr w:rsidR="00F26B11" w:rsidRPr="00B50B95" w:rsidTr="00F26B11">
        <w:trPr>
          <w:trHeight w:val="227"/>
          <w:jc w:val="center"/>
        </w:trPr>
        <w:tc>
          <w:tcPr>
            <w:tcW w:w="612" w:type="dxa"/>
          </w:tcPr>
          <w:p w:rsidR="00F26B11" w:rsidRPr="00AF6846" w:rsidRDefault="00F26B11" w:rsidP="00F26B11">
            <w:pPr>
              <w:jc w:val="center"/>
              <w:rPr>
                <w:sz w:val="22"/>
                <w:szCs w:val="22"/>
                <w:lang w:val="lv-LV"/>
              </w:rPr>
            </w:pPr>
          </w:p>
        </w:tc>
        <w:tc>
          <w:tcPr>
            <w:tcW w:w="4131" w:type="dxa"/>
          </w:tcPr>
          <w:p w:rsidR="00F26B11" w:rsidRPr="00AF6846" w:rsidRDefault="00F26B11" w:rsidP="00F26B11">
            <w:pPr>
              <w:rPr>
                <w:sz w:val="22"/>
                <w:szCs w:val="22"/>
                <w:lang w:val="lv-LV"/>
              </w:rPr>
            </w:pPr>
            <w:r w:rsidRPr="00AF6846">
              <w:rPr>
                <w:color w:val="000000"/>
                <w:spacing w:val="3"/>
                <w:sz w:val="22"/>
                <w:szCs w:val="22"/>
                <w:lang w:val="lv-LV"/>
              </w:rPr>
              <w:t>ar dabasgāzes plītīm un vietu skaitu :</w:t>
            </w:r>
          </w:p>
        </w:tc>
        <w:tc>
          <w:tcPr>
            <w:tcW w:w="1376" w:type="dxa"/>
          </w:tcPr>
          <w:p w:rsidR="00F26B11" w:rsidRPr="00AF6846" w:rsidRDefault="00F26B11" w:rsidP="00DD1AF8">
            <w:pPr>
              <w:ind w:left="-57" w:right="-57"/>
              <w:jc w:val="center"/>
              <w:rPr>
                <w:sz w:val="22"/>
                <w:szCs w:val="22"/>
                <w:lang w:val="lv-LV"/>
              </w:rPr>
            </w:pPr>
          </w:p>
        </w:tc>
        <w:tc>
          <w:tcPr>
            <w:tcW w:w="1053" w:type="dxa"/>
          </w:tcPr>
          <w:p w:rsidR="00F26B11" w:rsidRPr="00AF6846" w:rsidRDefault="00F26B11" w:rsidP="00F26B11">
            <w:pPr>
              <w:jc w:val="center"/>
              <w:rPr>
                <w:sz w:val="22"/>
                <w:szCs w:val="22"/>
                <w:lang w:val="lv-LV"/>
              </w:rPr>
            </w:pPr>
          </w:p>
        </w:tc>
        <w:tc>
          <w:tcPr>
            <w:tcW w:w="881" w:type="dxa"/>
          </w:tcPr>
          <w:p w:rsidR="00F26B11" w:rsidRPr="00AF6846" w:rsidRDefault="00F26B11" w:rsidP="00F26B11">
            <w:pPr>
              <w:jc w:val="center"/>
              <w:rPr>
                <w:sz w:val="22"/>
                <w:szCs w:val="22"/>
                <w:lang w:val="lv-LV"/>
              </w:rPr>
            </w:pPr>
          </w:p>
        </w:tc>
        <w:tc>
          <w:tcPr>
            <w:tcW w:w="1060" w:type="dxa"/>
          </w:tcPr>
          <w:p w:rsidR="00F26B11" w:rsidRPr="00AF6846" w:rsidRDefault="00F26B11" w:rsidP="00F26B11">
            <w:pPr>
              <w:jc w:val="center"/>
              <w:rPr>
                <w:sz w:val="22"/>
                <w:szCs w:val="22"/>
                <w:lang w:val="lv-LV"/>
              </w:rPr>
            </w:pPr>
          </w:p>
        </w:tc>
      </w:tr>
      <w:tr w:rsidR="00F26B11" w:rsidRPr="00AF6846" w:rsidTr="00F26B11">
        <w:trPr>
          <w:trHeight w:val="227"/>
          <w:jc w:val="center"/>
        </w:trPr>
        <w:tc>
          <w:tcPr>
            <w:tcW w:w="612" w:type="dxa"/>
          </w:tcPr>
          <w:p w:rsidR="00F26B11" w:rsidRPr="00AF6846" w:rsidRDefault="00F26B11" w:rsidP="00F26B11">
            <w:pPr>
              <w:jc w:val="center"/>
              <w:rPr>
                <w:sz w:val="22"/>
                <w:szCs w:val="22"/>
                <w:lang w:val="lv-LV"/>
              </w:rPr>
            </w:pPr>
            <w:r w:rsidRPr="00AF6846">
              <w:rPr>
                <w:sz w:val="22"/>
                <w:szCs w:val="22"/>
                <w:lang w:val="lv-LV"/>
              </w:rPr>
              <w:t>14.</w:t>
            </w:r>
          </w:p>
        </w:tc>
        <w:tc>
          <w:tcPr>
            <w:tcW w:w="4131" w:type="dxa"/>
          </w:tcPr>
          <w:p w:rsidR="00F26B11" w:rsidRPr="00AF6846" w:rsidRDefault="00F26B11" w:rsidP="00F26B11">
            <w:pPr>
              <w:ind w:firstLine="284"/>
              <w:rPr>
                <w:sz w:val="22"/>
                <w:szCs w:val="22"/>
                <w:lang w:val="lv-LV"/>
              </w:rPr>
            </w:pPr>
            <w:r w:rsidRPr="00AF6846">
              <w:rPr>
                <w:sz w:val="22"/>
                <w:szCs w:val="22"/>
                <w:lang w:val="lv-LV"/>
              </w:rPr>
              <w:t>- līdz 100</w:t>
            </w:r>
          </w:p>
        </w:tc>
        <w:tc>
          <w:tcPr>
            <w:tcW w:w="1376" w:type="dxa"/>
          </w:tcPr>
          <w:p w:rsidR="00F26B11" w:rsidRPr="00AF6846" w:rsidRDefault="00F26B11" w:rsidP="00DD1AF8">
            <w:pPr>
              <w:ind w:left="-57" w:right="-57"/>
              <w:jc w:val="center"/>
              <w:rPr>
                <w:sz w:val="22"/>
                <w:szCs w:val="22"/>
                <w:lang w:val="lv-LV"/>
              </w:rPr>
            </w:pPr>
            <w:r w:rsidRPr="00AF6846">
              <w:rPr>
                <w:sz w:val="22"/>
                <w:szCs w:val="22"/>
                <w:lang w:val="lv-LV"/>
              </w:rPr>
              <w:t>kW/vieta</w:t>
            </w:r>
          </w:p>
        </w:tc>
        <w:tc>
          <w:tcPr>
            <w:tcW w:w="1053" w:type="dxa"/>
          </w:tcPr>
          <w:p w:rsidR="00F26B11" w:rsidRPr="00AF6846" w:rsidRDefault="00F26B11" w:rsidP="00F26B11">
            <w:pPr>
              <w:jc w:val="center"/>
              <w:rPr>
                <w:sz w:val="22"/>
                <w:szCs w:val="22"/>
                <w:lang w:val="lv-LV"/>
              </w:rPr>
            </w:pPr>
            <w:r w:rsidRPr="00AF6846">
              <w:rPr>
                <w:sz w:val="22"/>
                <w:szCs w:val="22"/>
                <w:lang w:val="lv-LV"/>
              </w:rPr>
              <w:t>0,9</w:t>
            </w:r>
          </w:p>
        </w:tc>
        <w:tc>
          <w:tcPr>
            <w:tcW w:w="881" w:type="dxa"/>
          </w:tcPr>
          <w:p w:rsidR="00F26B11" w:rsidRPr="00AF6846" w:rsidRDefault="00F26B11" w:rsidP="00F26B11">
            <w:pPr>
              <w:jc w:val="center"/>
              <w:rPr>
                <w:sz w:val="22"/>
                <w:szCs w:val="22"/>
                <w:lang w:val="lv-LV"/>
              </w:rPr>
            </w:pPr>
            <w:r w:rsidRPr="00AF6846">
              <w:rPr>
                <w:sz w:val="22"/>
                <w:szCs w:val="22"/>
                <w:lang w:val="lv-LV"/>
              </w:rPr>
              <w:t>0,95</w:t>
            </w:r>
          </w:p>
        </w:tc>
        <w:tc>
          <w:tcPr>
            <w:tcW w:w="1060" w:type="dxa"/>
          </w:tcPr>
          <w:p w:rsidR="00F26B11" w:rsidRPr="00AF6846" w:rsidRDefault="00F26B11" w:rsidP="00F26B11">
            <w:pPr>
              <w:jc w:val="center"/>
              <w:rPr>
                <w:sz w:val="22"/>
                <w:szCs w:val="22"/>
                <w:lang w:val="lv-LV"/>
              </w:rPr>
            </w:pPr>
            <w:r w:rsidRPr="00AF6846">
              <w:rPr>
                <w:sz w:val="22"/>
                <w:szCs w:val="22"/>
                <w:lang w:val="lv-LV"/>
              </w:rPr>
              <w:t>0,33</w:t>
            </w:r>
          </w:p>
        </w:tc>
      </w:tr>
      <w:tr w:rsidR="00F26B11" w:rsidRPr="00AF6846" w:rsidTr="00F26B11">
        <w:trPr>
          <w:trHeight w:val="227"/>
          <w:jc w:val="center"/>
        </w:trPr>
        <w:tc>
          <w:tcPr>
            <w:tcW w:w="612" w:type="dxa"/>
          </w:tcPr>
          <w:p w:rsidR="00F26B11" w:rsidRPr="00AF6846" w:rsidRDefault="00F26B11" w:rsidP="00F26B11">
            <w:pPr>
              <w:jc w:val="center"/>
              <w:rPr>
                <w:sz w:val="22"/>
                <w:szCs w:val="22"/>
                <w:lang w:val="lv-LV"/>
              </w:rPr>
            </w:pPr>
            <w:r w:rsidRPr="00AF6846">
              <w:rPr>
                <w:sz w:val="22"/>
                <w:szCs w:val="22"/>
                <w:lang w:val="lv-LV"/>
              </w:rPr>
              <w:t>15.</w:t>
            </w:r>
          </w:p>
        </w:tc>
        <w:tc>
          <w:tcPr>
            <w:tcW w:w="4131" w:type="dxa"/>
          </w:tcPr>
          <w:p w:rsidR="00F26B11" w:rsidRPr="00AF6846" w:rsidRDefault="00F26B11" w:rsidP="00F26B11">
            <w:pPr>
              <w:ind w:firstLine="284"/>
              <w:rPr>
                <w:sz w:val="22"/>
                <w:szCs w:val="22"/>
                <w:lang w:val="lv-LV"/>
              </w:rPr>
            </w:pPr>
            <w:r w:rsidRPr="00AF6846">
              <w:rPr>
                <w:sz w:val="22"/>
                <w:szCs w:val="22"/>
                <w:lang w:val="lv-LV"/>
              </w:rPr>
              <w:t>- no 100 līdz 400</w:t>
            </w:r>
          </w:p>
        </w:tc>
        <w:tc>
          <w:tcPr>
            <w:tcW w:w="1376" w:type="dxa"/>
          </w:tcPr>
          <w:p w:rsidR="00F26B11" w:rsidRPr="00AF6846" w:rsidRDefault="00F26B11" w:rsidP="00DD1AF8">
            <w:pPr>
              <w:ind w:left="-57" w:right="-57"/>
              <w:jc w:val="center"/>
              <w:rPr>
                <w:sz w:val="22"/>
                <w:szCs w:val="22"/>
                <w:lang w:val="lv-LV"/>
              </w:rPr>
            </w:pPr>
            <w:r w:rsidRPr="00AF6846">
              <w:rPr>
                <w:sz w:val="22"/>
                <w:szCs w:val="22"/>
                <w:lang w:val="lv-LV"/>
              </w:rPr>
              <w:t>kW/vieta</w:t>
            </w:r>
          </w:p>
        </w:tc>
        <w:tc>
          <w:tcPr>
            <w:tcW w:w="1053" w:type="dxa"/>
          </w:tcPr>
          <w:p w:rsidR="00F26B11" w:rsidRPr="00AF6846" w:rsidRDefault="00F26B11" w:rsidP="00F26B11">
            <w:pPr>
              <w:jc w:val="center"/>
              <w:rPr>
                <w:sz w:val="22"/>
                <w:szCs w:val="22"/>
                <w:lang w:val="lv-LV"/>
              </w:rPr>
            </w:pPr>
            <w:r w:rsidRPr="00AF6846">
              <w:rPr>
                <w:sz w:val="22"/>
                <w:szCs w:val="22"/>
                <w:lang w:val="lv-LV"/>
              </w:rPr>
              <w:t>0,81</w:t>
            </w:r>
          </w:p>
        </w:tc>
        <w:tc>
          <w:tcPr>
            <w:tcW w:w="881" w:type="dxa"/>
          </w:tcPr>
          <w:p w:rsidR="00F26B11" w:rsidRPr="00AF6846" w:rsidRDefault="00F26B11" w:rsidP="00F26B11">
            <w:pPr>
              <w:jc w:val="center"/>
              <w:rPr>
                <w:sz w:val="22"/>
                <w:szCs w:val="22"/>
                <w:lang w:val="lv-LV"/>
              </w:rPr>
            </w:pPr>
            <w:r w:rsidRPr="00AF6846">
              <w:rPr>
                <w:sz w:val="22"/>
                <w:szCs w:val="22"/>
                <w:lang w:val="lv-LV"/>
              </w:rPr>
              <w:t>0,95</w:t>
            </w:r>
          </w:p>
        </w:tc>
        <w:tc>
          <w:tcPr>
            <w:tcW w:w="1060" w:type="dxa"/>
          </w:tcPr>
          <w:p w:rsidR="00F26B11" w:rsidRPr="00AF6846" w:rsidRDefault="00F26B11" w:rsidP="00F26B11">
            <w:pPr>
              <w:jc w:val="center"/>
              <w:rPr>
                <w:sz w:val="22"/>
                <w:szCs w:val="22"/>
                <w:lang w:val="lv-LV"/>
              </w:rPr>
            </w:pPr>
            <w:r w:rsidRPr="00AF6846">
              <w:rPr>
                <w:sz w:val="22"/>
                <w:szCs w:val="22"/>
                <w:lang w:val="lv-LV"/>
              </w:rPr>
              <w:t>0,33</w:t>
            </w:r>
          </w:p>
        </w:tc>
      </w:tr>
      <w:tr w:rsidR="00F26B11" w:rsidRPr="00AF6846" w:rsidTr="00F26B11">
        <w:trPr>
          <w:trHeight w:val="227"/>
          <w:jc w:val="center"/>
        </w:trPr>
        <w:tc>
          <w:tcPr>
            <w:tcW w:w="612" w:type="dxa"/>
          </w:tcPr>
          <w:p w:rsidR="00F26B11" w:rsidRPr="00AF6846" w:rsidRDefault="00F26B11" w:rsidP="00F26B11">
            <w:pPr>
              <w:jc w:val="center"/>
              <w:rPr>
                <w:sz w:val="22"/>
                <w:szCs w:val="22"/>
                <w:lang w:val="lv-LV"/>
              </w:rPr>
            </w:pPr>
            <w:r w:rsidRPr="00AF6846">
              <w:rPr>
                <w:sz w:val="22"/>
                <w:szCs w:val="22"/>
                <w:lang w:val="lv-LV"/>
              </w:rPr>
              <w:t>16.</w:t>
            </w:r>
          </w:p>
        </w:tc>
        <w:tc>
          <w:tcPr>
            <w:tcW w:w="4131" w:type="dxa"/>
          </w:tcPr>
          <w:p w:rsidR="00F26B11" w:rsidRPr="00AF6846" w:rsidRDefault="00F26B11" w:rsidP="00F26B11">
            <w:pPr>
              <w:ind w:firstLine="284"/>
              <w:rPr>
                <w:sz w:val="22"/>
                <w:szCs w:val="22"/>
                <w:lang w:val="lv-LV"/>
              </w:rPr>
            </w:pPr>
            <w:r w:rsidRPr="00AF6846">
              <w:rPr>
                <w:sz w:val="22"/>
                <w:szCs w:val="22"/>
                <w:lang w:val="lv-LV"/>
              </w:rPr>
              <w:t>- no 500 līdz 1000</w:t>
            </w:r>
          </w:p>
        </w:tc>
        <w:tc>
          <w:tcPr>
            <w:tcW w:w="1376" w:type="dxa"/>
          </w:tcPr>
          <w:p w:rsidR="00F26B11" w:rsidRPr="00AF6846" w:rsidRDefault="00F26B11" w:rsidP="00DD1AF8">
            <w:pPr>
              <w:ind w:left="-57" w:right="-57"/>
              <w:jc w:val="center"/>
              <w:rPr>
                <w:sz w:val="22"/>
                <w:szCs w:val="22"/>
                <w:lang w:val="lv-LV"/>
              </w:rPr>
            </w:pPr>
            <w:r w:rsidRPr="00AF6846">
              <w:rPr>
                <w:sz w:val="22"/>
                <w:szCs w:val="22"/>
                <w:lang w:val="lv-LV"/>
              </w:rPr>
              <w:t>kW/vieta</w:t>
            </w:r>
          </w:p>
        </w:tc>
        <w:tc>
          <w:tcPr>
            <w:tcW w:w="1053" w:type="dxa"/>
          </w:tcPr>
          <w:p w:rsidR="00F26B11" w:rsidRPr="00AF6846" w:rsidRDefault="00F26B11" w:rsidP="00F26B11">
            <w:pPr>
              <w:jc w:val="center"/>
              <w:rPr>
                <w:sz w:val="22"/>
                <w:szCs w:val="22"/>
                <w:lang w:val="lv-LV"/>
              </w:rPr>
            </w:pPr>
            <w:r w:rsidRPr="00AF6846">
              <w:rPr>
                <w:sz w:val="22"/>
                <w:szCs w:val="22"/>
                <w:lang w:val="lv-LV"/>
              </w:rPr>
              <w:t>0,69</w:t>
            </w:r>
          </w:p>
        </w:tc>
        <w:tc>
          <w:tcPr>
            <w:tcW w:w="881" w:type="dxa"/>
          </w:tcPr>
          <w:p w:rsidR="00F26B11" w:rsidRPr="00AF6846" w:rsidRDefault="00F26B11" w:rsidP="00F26B11">
            <w:pPr>
              <w:jc w:val="center"/>
              <w:rPr>
                <w:sz w:val="22"/>
                <w:szCs w:val="22"/>
                <w:lang w:val="lv-LV"/>
              </w:rPr>
            </w:pPr>
            <w:r w:rsidRPr="00AF6846">
              <w:rPr>
                <w:sz w:val="22"/>
                <w:szCs w:val="22"/>
                <w:lang w:val="lv-LV"/>
              </w:rPr>
              <w:t>0,95</w:t>
            </w:r>
          </w:p>
        </w:tc>
        <w:tc>
          <w:tcPr>
            <w:tcW w:w="1060" w:type="dxa"/>
          </w:tcPr>
          <w:p w:rsidR="00F26B11" w:rsidRPr="00AF6846" w:rsidRDefault="00F26B11" w:rsidP="00F26B11">
            <w:pPr>
              <w:jc w:val="center"/>
              <w:rPr>
                <w:sz w:val="22"/>
                <w:szCs w:val="22"/>
                <w:lang w:val="lv-LV"/>
              </w:rPr>
            </w:pPr>
            <w:r w:rsidRPr="00AF6846">
              <w:rPr>
                <w:sz w:val="22"/>
                <w:szCs w:val="22"/>
                <w:lang w:val="lv-LV"/>
              </w:rPr>
              <w:t>0,33</w:t>
            </w:r>
          </w:p>
        </w:tc>
      </w:tr>
      <w:tr w:rsidR="00F26B11" w:rsidRPr="00AF6846" w:rsidTr="00F26B11">
        <w:trPr>
          <w:trHeight w:val="227"/>
          <w:jc w:val="center"/>
        </w:trPr>
        <w:tc>
          <w:tcPr>
            <w:tcW w:w="612" w:type="dxa"/>
          </w:tcPr>
          <w:p w:rsidR="00F26B11" w:rsidRPr="00AF6846" w:rsidRDefault="00F26B11" w:rsidP="00F26B11">
            <w:pPr>
              <w:jc w:val="center"/>
              <w:rPr>
                <w:sz w:val="22"/>
                <w:szCs w:val="22"/>
                <w:lang w:val="lv-LV"/>
              </w:rPr>
            </w:pPr>
            <w:r w:rsidRPr="00AF6846">
              <w:rPr>
                <w:sz w:val="22"/>
                <w:szCs w:val="22"/>
                <w:lang w:val="lv-LV"/>
              </w:rPr>
              <w:t>17.</w:t>
            </w:r>
          </w:p>
        </w:tc>
        <w:tc>
          <w:tcPr>
            <w:tcW w:w="4131" w:type="dxa"/>
          </w:tcPr>
          <w:p w:rsidR="00F26B11" w:rsidRPr="00AF6846" w:rsidRDefault="00F26B11" w:rsidP="00F26B11">
            <w:pPr>
              <w:ind w:firstLine="284"/>
              <w:rPr>
                <w:sz w:val="22"/>
                <w:szCs w:val="22"/>
                <w:lang w:val="lv-LV"/>
              </w:rPr>
            </w:pPr>
            <w:r w:rsidRPr="00AF6846">
              <w:rPr>
                <w:sz w:val="22"/>
                <w:szCs w:val="22"/>
                <w:lang w:val="lv-LV"/>
              </w:rPr>
              <w:t>- virs 1100</w:t>
            </w:r>
          </w:p>
        </w:tc>
        <w:tc>
          <w:tcPr>
            <w:tcW w:w="1376" w:type="dxa"/>
          </w:tcPr>
          <w:p w:rsidR="00F26B11" w:rsidRPr="00AF6846" w:rsidRDefault="00F26B11" w:rsidP="00DD1AF8">
            <w:pPr>
              <w:ind w:left="-57" w:right="-57"/>
              <w:jc w:val="center"/>
              <w:rPr>
                <w:sz w:val="22"/>
                <w:szCs w:val="22"/>
                <w:lang w:val="lv-LV"/>
              </w:rPr>
            </w:pPr>
            <w:r w:rsidRPr="00AF6846">
              <w:rPr>
                <w:sz w:val="22"/>
                <w:szCs w:val="22"/>
                <w:lang w:val="lv-LV"/>
              </w:rPr>
              <w:t>kW/vieta</w:t>
            </w:r>
          </w:p>
        </w:tc>
        <w:tc>
          <w:tcPr>
            <w:tcW w:w="1053" w:type="dxa"/>
          </w:tcPr>
          <w:p w:rsidR="00F26B11" w:rsidRPr="00AF6846" w:rsidRDefault="00F26B11" w:rsidP="00F26B11">
            <w:pPr>
              <w:jc w:val="center"/>
              <w:rPr>
                <w:sz w:val="22"/>
                <w:szCs w:val="22"/>
                <w:lang w:val="lv-LV"/>
              </w:rPr>
            </w:pPr>
            <w:r w:rsidRPr="00AF6846">
              <w:rPr>
                <w:sz w:val="22"/>
                <w:szCs w:val="22"/>
                <w:lang w:val="lv-LV"/>
              </w:rPr>
              <w:t>0,56</w:t>
            </w:r>
          </w:p>
        </w:tc>
        <w:tc>
          <w:tcPr>
            <w:tcW w:w="881" w:type="dxa"/>
          </w:tcPr>
          <w:p w:rsidR="00F26B11" w:rsidRPr="00AF6846" w:rsidRDefault="00F26B11" w:rsidP="00F26B11">
            <w:pPr>
              <w:jc w:val="center"/>
              <w:rPr>
                <w:sz w:val="22"/>
                <w:szCs w:val="22"/>
                <w:lang w:val="lv-LV"/>
              </w:rPr>
            </w:pPr>
            <w:r w:rsidRPr="00AF6846">
              <w:rPr>
                <w:sz w:val="22"/>
                <w:szCs w:val="22"/>
                <w:lang w:val="lv-LV"/>
              </w:rPr>
              <w:t>0,95</w:t>
            </w:r>
          </w:p>
        </w:tc>
        <w:tc>
          <w:tcPr>
            <w:tcW w:w="1060" w:type="dxa"/>
          </w:tcPr>
          <w:p w:rsidR="00F26B11" w:rsidRPr="00AF6846" w:rsidRDefault="00F26B11" w:rsidP="00F26B11">
            <w:pPr>
              <w:jc w:val="center"/>
              <w:rPr>
                <w:sz w:val="22"/>
                <w:szCs w:val="22"/>
                <w:lang w:val="lv-LV"/>
              </w:rPr>
            </w:pPr>
            <w:r w:rsidRPr="00AF6846">
              <w:rPr>
                <w:sz w:val="22"/>
                <w:szCs w:val="22"/>
                <w:lang w:val="lv-LV"/>
              </w:rPr>
              <w:t>0,33</w:t>
            </w:r>
          </w:p>
        </w:tc>
      </w:tr>
      <w:tr w:rsidR="00F26B11" w:rsidRPr="00AF6846" w:rsidTr="00F26B11">
        <w:trPr>
          <w:trHeight w:val="227"/>
          <w:jc w:val="center"/>
        </w:trPr>
        <w:tc>
          <w:tcPr>
            <w:tcW w:w="612" w:type="dxa"/>
          </w:tcPr>
          <w:p w:rsidR="00F26B11" w:rsidRPr="00AF6846" w:rsidRDefault="00F26B11" w:rsidP="00F26B11">
            <w:pPr>
              <w:jc w:val="center"/>
              <w:rPr>
                <w:b/>
                <w:sz w:val="22"/>
                <w:szCs w:val="22"/>
                <w:lang w:val="lv-LV"/>
              </w:rPr>
            </w:pPr>
            <w:r w:rsidRPr="00AF6846">
              <w:rPr>
                <w:b/>
                <w:sz w:val="22"/>
                <w:szCs w:val="22"/>
                <w:lang w:val="lv-LV"/>
              </w:rPr>
              <w:t>IV</w:t>
            </w:r>
          </w:p>
        </w:tc>
        <w:tc>
          <w:tcPr>
            <w:tcW w:w="4131" w:type="dxa"/>
          </w:tcPr>
          <w:p w:rsidR="00F26B11" w:rsidRPr="00AF6846" w:rsidRDefault="00F26B11" w:rsidP="00F26B11">
            <w:pPr>
              <w:rPr>
                <w:b/>
                <w:sz w:val="22"/>
                <w:szCs w:val="22"/>
                <w:lang w:val="lv-LV"/>
              </w:rPr>
            </w:pPr>
            <w:r w:rsidRPr="00AF6846">
              <w:rPr>
                <w:b/>
                <w:sz w:val="22"/>
                <w:szCs w:val="22"/>
                <w:lang w:val="lv-LV"/>
              </w:rPr>
              <w:t xml:space="preserve">Komunālo –sadzīves uzņēmumi </w:t>
            </w:r>
          </w:p>
        </w:tc>
        <w:tc>
          <w:tcPr>
            <w:tcW w:w="1376" w:type="dxa"/>
          </w:tcPr>
          <w:p w:rsidR="00F26B11" w:rsidRPr="00AF6846" w:rsidRDefault="00F26B11" w:rsidP="00DD1AF8">
            <w:pPr>
              <w:ind w:left="-57" w:right="-57"/>
              <w:jc w:val="center"/>
              <w:rPr>
                <w:b/>
                <w:sz w:val="22"/>
                <w:szCs w:val="22"/>
                <w:lang w:val="lv-LV"/>
              </w:rPr>
            </w:pPr>
          </w:p>
        </w:tc>
        <w:tc>
          <w:tcPr>
            <w:tcW w:w="1053" w:type="dxa"/>
          </w:tcPr>
          <w:p w:rsidR="00F26B11" w:rsidRPr="00AF6846" w:rsidRDefault="00F26B11" w:rsidP="00F26B11">
            <w:pPr>
              <w:jc w:val="center"/>
              <w:rPr>
                <w:b/>
                <w:sz w:val="22"/>
                <w:szCs w:val="22"/>
                <w:lang w:val="lv-LV"/>
              </w:rPr>
            </w:pPr>
          </w:p>
        </w:tc>
        <w:tc>
          <w:tcPr>
            <w:tcW w:w="881" w:type="dxa"/>
          </w:tcPr>
          <w:p w:rsidR="00F26B11" w:rsidRPr="00AF6846" w:rsidRDefault="00F26B11" w:rsidP="00F26B11">
            <w:pPr>
              <w:jc w:val="center"/>
              <w:rPr>
                <w:b/>
                <w:sz w:val="22"/>
                <w:szCs w:val="22"/>
                <w:lang w:val="lv-LV"/>
              </w:rPr>
            </w:pPr>
          </w:p>
        </w:tc>
        <w:tc>
          <w:tcPr>
            <w:tcW w:w="1060" w:type="dxa"/>
          </w:tcPr>
          <w:p w:rsidR="00F26B11" w:rsidRPr="00AF6846" w:rsidRDefault="00F26B11" w:rsidP="00F26B11">
            <w:pPr>
              <w:jc w:val="center"/>
              <w:rPr>
                <w:b/>
                <w:sz w:val="22"/>
                <w:szCs w:val="22"/>
                <w:lang w:val="lv-LV"/>
              </w:rPr>
            </w:pPr>
          </w:p>
        </w:tc>
      </w:tr>
      <w:tr w:rsidR="00F26B11" w:rsidRPr="00AF6846" w:rsidTr="00F26B11">
        <w:trPr>
          <w:trHeight w:val="227"/>
          <w:jc w:val="center"/>
        </w:trPr>
        <w:tc>
          <w:tcPr>
            <w:tcW w:w="612" w:type="dxa"/>
          </w:tcPr>
          <w:p w:rsidR="00F26B11" w:rsidRPr="00AF6846" w:rsidRDefault="00F26B11" w:rsidP="00F26B11">
            <w:pPr>
              <w:jc w:val="center"/>
              <w:rPr>
                <w:sz w:val="22"/>
                <w:szCs w:val="22"/>
                <w:lang w:val="lv-LV"/>
              </w:rPr>
            </w:pPr>
            <w:r w:rsidRPr="00AF6846">
              <w:rPr>
                <w:sz w:val="22"/>
                <w:szCs w:val="22"/>
                <w:lang w:val="lv-LV"/>
              </w:rPr>
              <w:t>18.</w:t>
            </w:r>
          </w:p>
        </w:tc>
        <w:tc>
          <w:tcPr>
            <w:tcW w:w="4131" w:type="dxa"/>
          </w:tcPr>
          <w:p w:rsidR="00F26B11" w:rsidRPr="00AF6846" w:rsidRDefault="00F26B11" w:rsidP="00F26B11">
            <w:pPr>
              <w:rPr>
                <w:sz w:val="22"/>
                <w:szCs w:val="22"/>
                <w:lang w:val="lv-LV"/>
              </w:rPr>
            </w:pPr>
            <w:r w:rsidRPr="00AF6846">
              <w:rPr>
                <w:sz w:val="22"/>
                <w:szCs w:val="22"/>
                <w:lang w:val="lv-LV"/>
              </w:rPr>
              <w:t xml:space="preserve">Ķīmiskas tīrītavas </w:t>
            </w:r>
          </w:p>
        </w:tc>
        <w:tc>
          <w:tcPr>
            <w:tcW w:w="1376" w:type="dxa"/>
          </w:tcPr>
          <w:p w:rsidR="00F26B11" w:rsidRPr="00AF6846" w:rsidRDefault="00F26B11" w:rsidP="00DD1AF8">
            <w:pPr>
              <w:ind w:left="-57" w:right="-57"/>
              <w:jc w:val="center"/>
              <w:rPr>
                <w:sz w:val="22"/>
                <w:szCs w:val="22"/>
                <w:lang w:val="lv-LV"/>
              </w:rPr>
            </w:pPr>
            <w:r w:rsidRPr="00AF6846">
              <w:rPr>
                <w:sz w:val="22"/>
                <w:szCs w:val="22"/>
                <w:lang w:val="lv-LV"/>
              </w:rPr>
              <w:t>kW/кg mantas</w:t>
            </w:r>
          </w:p>
        </w:tc>
        <w:tc>
          <w:tcPr>
            <w:tcW w:w="1053" w:type="dxa"/>
          </w:tcPr>
          <w:p w:rsidR="00F26B11" w:rsidRPr="00AF6846" w:rsidRDefault="00F26B11" w:rsidP="00F26B11">
            <w:pPr>
              <w:jc w:val="center"/>
              <w:rPr>
                <w:sz w:val="22"/>
                <w:szCs w:val="22"/>
                <w:lang w:val="lv-LV"/>
              </w:rPr>
            </w:pPr>
            <w:r w:rsidRPr="00AF6846">
              <w:rPr>
                <w:sz w:val="22"/>
                <w:szCs w:val="22"/>
                <w:lang w:val="lv-LV"/>
              </w:rPr>
              <w:t>0,075</w:t>
            </w:r>
          </w:p>
        </w:tc>
        <w:tc>
          <w:tcPr>
            <w:tcW w:w="881" w:type="dxa"/>
          </w:tcPr>
          <w:p w:rsidR="00F26B11" w:rsidRPr="00AF6846" w:rsidRDefault="00F26B11" w:rsidP="00F26B11">
            <w:pPr>
              <w:jc w:val="center"/>
              <w:rPr>
                <w:sz w:val="22"/>
                <w:szCs w:val="22"/>
                <w:lang w:val="lv-LV"/>
              </w:rPr>
            </w:pPr>
            <w:r w:rsidRPr="00AF6846">
              <w:rPr>
                <w:sz w:val="22"/>
                <w:szCs w:val="22"/>
                <w:lang w:val="lv-LV"/>
              </w:rPr>
              <w:t>0,8</w:t>
            </w:r>
          </w:p>
        </w:tc>
        <w:tc>
          <w:tcPr>
            <w:tcW w:w="1060" w:type="dxa"/>
          </w:tcPr>
          <w:p w:rsidR="00F26B11" w:rsidRPr="00AF6846" w:rsidRDefault="00F26B11" w:rsidP="00F26B11">
            <w:pPr>
              <w:jc w:val="center"/>
              <w:rPr>
                <w:sz w:val="22"/>
                <w:szCs w:val="22"/>
                <w:lang w:val="lv-LV"/>
              </w:rPr>
            </w:pPr>
            <w:r w:rsidRPr="00AF6846">
              <w:rPr>
                <w:sz w:val="22"/>
                <w:szCs w:val="22"/>
                <w:lang w:val="lv-LV"/>
              </w:rPr>
              <w:t>0,75</w:t>
            </w:r>
          </w:p>
        </w:tc>
      </w:tr>
      <w:tr w:rsidR="00F26B11" w:rsidRPr="00AF6846" w:rsidTr="00F26B11">
        <w:trPr>
          <w:trHeight w:val="227"/>
          <w:jc w:val="center"/>
        </w:trPr>
        <w:tc>
          <w:tcPr>
            <w:tcW w:w="612" w:type="dxa"/>
          </w:tcPr>
          <w:p w:rsidR="00F26B11" w:rsidRPr="00AF6846" w:rsidRDefault="00F26B11" w:rsidP="00F26B11">
            <w:pPr>
              <w:jc w:val="center"/>
              <w:rPr>
                <w:sz w:val="22"/>
                <w:szCs w:val="22"/>
                <w:lang w:val="lv-LV"/>
              </w:rPr>
            </w:pPr>
            <w:r w:rsidRPr="00AF6846">
              <w:rPr>
                <w:sz w:val="22"/>
                <w:szCs w:val="22"/>
                <w:lang w:val="lv-LV"/>
              </w:rPr>
              <w:t>19.</w:t>
            </w:r>
          </w:p>
        </w:tc>
        <w:tc>
          <w:tcPr>
            <w:tcW w:w="4131" w:type="dxa"/>
          </w:tcPr>
          <w:p w:rsidR="00F26B11" w:rsidRPr="00AF6846" w:rsidRDefault="00F26B11" w:rsidP="00F26B11">
            <w:pPr>
              <w:rPr>
                <w:sz w:val="22"/>
                <w:szCs w:val="22"/>
                <w:lang w:val="lv-LV"/>
              </w:rPr>
            </w:pPr>
            <w:r w:rsidRPr="00AF6846">
              <w:rPr>
                <w:sz w:val="22"/>
                <w:szCs w:val="22"/>
                <w:lang w:val="lv-LV"/>
              </w:rPr>
              <w:t xml:space="preserve">Frizētavas </w:t>
            </w:r>
          </w:p>
        </w:tc>
        <w:tc>
          <w:tcPr>
            <w:tcW w:w="1376" w:type="dxa"/>
          </w:tcPr>
          <w:p w:rsidR="00F26B11" w:rsidRPr="00AF6846" w:rsidRDefault="00F26B11" w:rsidP="00DD1AF8">
            <w:pPr>
              <w:ind w:left="-57" w:right="-57"/>
              <w:jc w:val="center"/>
              <w:rPr>
                <w:sz w:val="22"/>
                <w:szCs w:val="22"/>
                <w:lang w:val="lv-LV"/>
              </w:rPr>
            </w:pPr>
            <w:r w:rsidRPr="00AF6846">
              <w:rPr>
                <w:sz w:val="22"/>
                <w:szCs w:val="22"/>
                <w:lang w:val="lv-LV"/>
              </w:rPr>
              <w:t>кW/darb.vieta</w:t>
            </w:r>
          </w:p>
        </w:tc>
        <w:tc>
          <w:tcPr>
            <w:tcW w:w="1053" w:type="dxa"/>
          </w:tcPr>
          <w:p w:rsidR="00F26B11" w:rsidRPr="00AF6846" w:rsidRDefault="00F26B11" w:rsidP="00F26B11">
            <w:pPr>
              <w:jc w:val="center"/>
              <w:rPr>
                <w:sz w:val="22"/>
                <w:szCs w:val="22"/>
                <w:lang w:val="lv-LV"/>
              </w:rPr>
            </w:pPr>
            <w:r w:rsidRPr="00AF6846">
              <w:rPr>
                <w:sz w:val="22"/>
                <w:szCs w:val="22"/>
                <w:lang w:val="lv-LV"/>
              </w:rPr>
              <w:t>1,5</w:t>
            </w:r>
          </w:p>
        </w:tc>
        <w:tc>
          <w:tcPr>
            <w:tcW w:w="881" w:type="dxa"/>
          </w:tcPr>
          <w:p w:rsidR="00F26B11" w:rsidRPr="00AF6846" w:rsidRDefault="00F26B11" w:rsidP="00F26B11">
            <w:pPr>
              <w:jc w:val="center"/>
              <w:rPr>
                <w:sz w:val="22"/>
                <w:szCs w:val="22"/>
                <w:lang w:val="lv-LV"/>
              </w:rPr>
            </w:pPr>
            <w:r w:rsidRPr="00AF6846">
              <w:rPr>
                <w:sz w:val="22"/>
                <w:szCs w:val="22"/>
                <w:lang w:val="lv-LV"/>
              </w:rPr>
              <w:t>0,97</w:t>
            </w:r>
          </w:p>
        </w:tc>
        <w:tc>
          <w:tcPr>
            <w:tcW w:w="1060" w:type="dxa"/>
          </w:tcPr>
          <w:p w:rsidR="00F26B11" w:rsidRPr="00AF6846" w:rsidRDefault="00F26B11" w:rsidP="00F26B11">
            <w:pPr>
              <w:jc w:val="center"/>
              <w:rPr>
                <w:sz w:val="22"/>
                <w:szCs w:val="22"/>
                <w:lang w:val="lv-LV"/>
              </w:rPr>
            </w:pPr>
            <w:r w:rsidRPr="00AF6846">
              <w:rPr>
                <w:sz w:val="22"/>
                <w:szCs w:val="22"/>
                <w:lang w:val="lv-LV"/>
              </w:rPr>
              <w:t>0,25</w:t>
            </w:r>
          </w:p>
        </w:tc>
      </w:tr>
      <w:tr w:rsidR="00F26B11" w:rsidRPr="00AF6846" w:rsidTr="00F26B11">
        <w:trPr>
          <w:trHeight w:val="227"/>
          <w:jc w:val="center"/>
        </w:trPr>
        <w:tc>
          <w:tcPr>
            <w:tcW w:w="612" w:type="dxa"/>
          </w:tcPr>
          <w:p w:rsidR="00F26B11" w:rsidRPr="00AF6846" w:rsidRDefault="00F26B11" w:rsidP="00F26B11">
            <w:pPr>
              <w:jc w:val="center"/>
              <w:rPr>
                <w:b/>
                <w:sz w:val="22"/>
                <w:szCs w:val="22"/>
                <w:lang w:val="lv-LV"/>
              </w:rPr>
            </w:pPr>
            <w:r w:rsidRPr="00AF6846">
              <w:rPr>
                <w:b/>
                <w:sz w:val="22"/>
                <w:szCs w:val="22"/>
                <w:lang w:val="lv-LV"/>
              </w:rPr>
              <w:t>V</w:t>
            </w:r>
          </w:p>
        </w:tc>
        <w:tc>
          <w:tcPr>
            <w:tcW w:w="4131" w:type="dxa"/>
          </w:tcPr>
          <w:p w:rsidR="00F26B11" w:rsidRPr="00AF6846" w:rsidRDefault="00F26B11" w:rsidP="00F26B11">
            <w:pPr>
              <w:rPr>
                <w:b/>
                <w:sz w:val="22"/>
                <w:szCs w:val="22"/>
                <w:lang w:val="lv-LV"/>
              </w:rPr>
            </w:pPr>
            <w:r w:rsidRPr="00AF6846">
              <w:rPr>
                <w:b/>
                <w:sz w:val="22"/>
                <w:szCs w:val="22"/>
                <w:lang w:val="lv-LV"/>
              </w:rPr>
              <w:t xml:space="preserve">Kultūras un mākslas iestādes </w:t>
            </w:r>
          </w:p>
        </w:tc>
        <w:tc>
          <w:tcPr>
            <w:tcW w:w="1376" w:type="dxa"/>
          </w:tcPr>
          <w:p w:rsidR="00F26B11" w:rsidRPr="00AF6846" w:rsidRDefault="00F26B11" w:rsidP="00DD1AF8">
            <w:pPr>
              <w:ind w:left="-57" w:right="-57"/>
              <w:jc w:val="center"/>
              <w:rPr>
                <w:b/>
                <w:sz w:val="22"/>
                <w:szCs w:val="22"/>
                <w:lang w:val="lv-LV"/>
              </w:rPr>
            </w:pPr>
          </w:p>
        </w:tc>
        <w:tc>
          <w:tcPr>
            <w:tcW w:w="1053" w:type="dxa"/>
          </w:tcPr>
          <w:p w:rsidR="00F26B11" w:rsidRPr="00AF6846" w:rsidRDefault="00F26B11" w:rsidP="00F26B11">
            <w:pPr>
              <w:jc w:val="center"/>
              <w:rPr>
                <w:b/>
                <w:sz w:val="22"/>
                <w:szCs w:val="22"/>
                <w:lang w:val="lv-LV"/>
              </w:rPr>
            </w:pPr>
          </w:p>
        </w:tc>
        <w:tc>
          <w:tcPr>
            <w:tcW w:w="881" w:type="dxa"/>
          </w:tcPr>
          <w:p w:rsidR="00F26B11" w:rsidRPr="00AF6846" w:rsidRDefault="00F26B11" w:rsidP="00F26B11">
            <w:pPr>
              <w:jc w:val="center"/>
              <w:rPr>
                <w:b/>
                <w:sz w:val="22"/>
                <w:szCs w:val="22"/>
                <w:lang w:val="lv-LV"/>
              </w:rPr>
            </w:pPr>
          </w:p>
        </w:tc>
        <w:tc>
          <w:tcPr>
            <w:tcW w:w="1060" w:type="dxa"/>
          </w:tcPr>
          <w:p w:rsidR="00F26B11" w:rsidRPr="00AF6846" w:rsidRDefault="00F26B11" w:rsidP="00F26B11">
            <w:pPr>
              <w:jc w:val="center"/>
              <w:rPr>
                <w:b/>
                <w:sz w:val="22"/>
                <w:szCs w:val="22"/>
                <w:lang w:val="lv-LV"/>
              </w:rPr>
            </w:pPr>
          </w:p>
        </w:tc>
      </w:tr>
      <w:tr w:rsidR="00F26B11" w:rsidRPr="00AF6846" w:rsidTr="00F26B11">
        <w:trPr>
          <w:trHeight w:val="227"/>
          <w:jc w:val="center"/>
        </w:trPr>
        <w:tc>
          <w:tcPr>
            <w:tcW w:w="612" w:type="dxa"/>
          </w:tcPr>
          <w:p w:rsidR="00F26B11" w:rsidRPr="00AF6846" w:rsidRDefault="00F26B11" w:rsidP="00F26B11">
            <w:pPr>
              <w:jc w:val="center"/>
              <w:rPr>
                <w:sz w:val="22"/>
                <w:szCs w:val="22"/>
                <w:lang w:val="lv-LV"/>
              </w:rPr>
            </w:pPr>
          </w:p>
        </w:tc>
        <w:tc>
          <w:tcPr>
            <w:tcW w:w="4131" w:type="dxa"/>
          </w:tcPr>
          <w:p w:rsidR="00F26B11" w:rsidRPr="00AF6846" w:rsidRDefault="00F26B11" w:rsidP="00F26B11">
            <w:pPr>
              <w:rPr>
                <w:sz w:val="22"/>
                <w:szCs w:val="22"/>
                <w:lang w:val="lv-LV"/>
              </w:rPr>
            </w:pPr>
            <w:r w:rsidRPr="00AF6846">
              <w:rPr>
                <w:sz w:val="22"/>
                <w:szCs w:val="22"/>
                <w:lang w:val="lv-LV"/>
              </w:rPr>
              <w:t xml:space="preserve">Kinoteātri un teātri </w:t>
            </w:r>
          </w:p>
        </w:tc>
        <w:tc>
          <w:tcPr>
            <w:tcW w:w="1376" w:type="dxa"/>
          </w:tcPr>
          <w:p w:rsidR="00F26B11" w:rsidRPr="00AF6846" w:rsidRDefault="00F26B11" w:rsidP="00DD1AF8">
            <w:pPr>
              <w:ind w:left="-57" w:right="-57"/>
              <w:jc w:val="center"/>
              <w:rPr>
                <w:sz w:val="22"/>
                <w:szCs w:val="22"/>
                <w:lang w:val="lv-LV"/>
              </w:rPr>
            </w:pPr>
          </w:p>
        </w:tc>
        <w:tc>
          <w:tcPr>
            <w:tcW w:w="1053" w:type="dxa"/>
          </w:tcPr>
          <w:p w:rsidR="00F26B11" w:rsidRPr="00AF6846" w:rsidRDefault="00F26B11" w:rsidP="00F26B11">
            <w:pPr>
              <w:jc w:val="center"/>
              <w:rPr>
                <w:sz w:val="22"/>
                <w:szCs w:val="22"/>
                <w:lang w:val="lv-LV"/>
              </w:rPr>
            </w:pPr>
          </w:p>
        </w:tc>
        <w:tc>
          <w:tcPr>
            <w:tcW w:w="881" w:type="dxa"/>
          </w:tcPr>
          <w:p w:rsidR="00F26B11" w:rsidRPr="00AF6846" w:rsidRDefault="00F26B11" w:rsidP="00F26B11">
            <w:pPr>
              <w:jc w:val="center"/>
              <w:rPr>
                <w:sz w:val="22"/>
                <w:szCs w:val="22"/>
                <w:lang w:val="lv-LV"/>
              </w:rPr>
            </w:pPr>
          </w:p>
        </w:tc>
        <w:tc>
          <w:tcPr>
            <w:tcW w:w="1060" w:type="dxa"/>
          </w:tcPr>
          <w:p w:rsidR="00F26B11" w:rsidRPr="00AF6846" w:rsidRDefault="00F26B11" w:rsidP="00F26B11">
            <w:pPr>
              <w:jc w:val="center"/>
              <w:rPr>
                <w:sz w:val="22"/>
                <w:szCs w:val="22"/>
                <w:lang w:val="lv-LV"/>
              </w:rPr>
            </w:pPr>
          </w:p>
        </w:tc>
      </w:tr>
      <w:tr w:rsidR="00F26B11" w:rsidRPr="00AF6846" w:rsidTr="00F26B11">
        <w:trPr>
          <w:trHeight w:val="227"/>
          <w:jc w:val="center"/>
        </w:trPr>
        <w:tc>
          <w:tcPr>
            <w:tcW w:w="612" w:type="dxa"/>
          </w:tcPr>
          <w:p w:rsidR="00F26B11" w:rsidRPr="00AF6846" w:rsidRDefault="00F26B11" w:rsidP="00F26B11">
            <w:pPr>
              <w:jc w:val="center"/>
              <w:rPr>
                <w:sz w:val="22"/>
                <w:szCs w:val="22"/>
                <w:lang w:val="lv-LV"/>
              </w:rPr>
            </w:pPr>
            <w:r w:rsidRPr="00AF6846">
              <w:rPr>
                <w:sz w:val="22"/>
                <w:szCs w:val="22"/>
                <w:lang w:val="lv-LV"/>
              </w:rPr>
              <w:t>20.</w:t>
            </w:r>
          </w:p>
        </w:tc>
        <w:tc>
          <w:tcPr>
            <w:tcW w:w="4131" w:type="dxa"/>
          </w:tcPr>
          <w:p w:rsidR="00F26B11" w:rsidRPr="00AF6846" w:rsidRDefault="00F26B11" w:rsidP="00F26B11">
            <w:pPr>
              <w:ind w:firstLine="284"/>
              <w:rPr>
                <w:sz w:val="22"/>
                <w:szCs w:val="22"/>
                <w:lang w:val="lv-LV"/>
              </w:rPr>
            </w:pPr>
            <w:r w:rsidRPr="00AF6846">
              <w:rPr>
                <w:sz w:val="22"/>
                <w:szCs w:val="22"/>
                <w:lang w:val="lv-LV"/>
              </w:rPr>
              <w:t xml:space="preserve">- bez kondicionēšanas </w:t>
            </w:r>
          </w:p>
        </w:tc>
        <w:tc>
          <w:tcPr>
            <w:tcW w:w="1376" w:type="dxa"/>
          </w:tcPr>
          <w:p w:rsidR="00F26B11" w:rsidRPr="00AF6846" w:rsidRDefault="00F26B11" w:rsidP="00DD1AF8">
            <w:pPr>
              <w:ind w:left="-57" w:right="-57"/>
              <w:jc w:val="center"/>
              <w:rPr>
                <w:sz w:val="22"/>
                <w:szCs w:val="22"/>
                <w:lang w:val="lv-LV"/>
              </w:rPr>
            </w:pPr>
            <w:r w:rsidRPr="00AF6846">
              <w:rPr>
                <w:sz w:val="22"/>
                <w:szCs w:val="22"/>
                <w:lang w:val="lv-LV"/>
              </w:rPr>
              <w:t>кW/vieta</w:t>
            </w:r>
          </w:p>
        </w:tc>
        <w:tc>
          <w:tcPr>
            <w:tcW w:w="1053" w:type="dxa"/>
          </w:tcPr>
          <w:p w:rsidR="00F26B11" w:rsidRPr="00AF6846" w:rsidRDefault="00F26B11" w:rsidP="00F26B11">
            <w:pPr>
              <w:jc w:val="center"/>
              <w:rPr>
                <w:sz w:val="22"/>
                <w:szCs w:val="22"/>
                <w:lang w:val="lv-LV"/>
              </w:rPr>
            </w:pPr>
            <w:r w:rsidRPr="00AF6846">
              <w:rPr>
                <w:sz w:val="22"/>
                <w:szCs w:val="22"/>
                <w:lang w:val="lv-LV"/>
              </w:rPr>
              <w:t>0,12</w:t>
            </w:r>
          </w:p>
        </w:tc>
        <w:tc>
          <w:tcPr>
            <w:tcW w:w="881" w:type="dxa"/>
          </w:tcPr>
          <w:p w:rsidR="00F26B11" w:rsidRPr="00AF6846" w:rsidRDefault="00F26B11" w:rsidP="00F26B11">
            <w:pPr>
              <w:jc w:val="center"/>
              <w:rPr>
                <w:sz w:val="22"/>
                <w:szCs w:val="22"/>
                <w:lang w:val="lv-LV"/>
              </w:rPr>
            </w:pPr>
            <w:r w:rsidRPr="00AF6846">
              <w:rPr>
                <w:sz w:val="22"/>
                <w:szCs w:val="22"/>
                <w:lang w:val="lv-LV"/>
              </w:rPr>
              <w:t>0,95</w:t>
            </w:r>
          </w:p>
        </w:tc>
        <w:tc>
          <w:tcPr>
            <w:tcW w:w="1060" w:type="dxa"/>
          </w:tcPr>
          <w:p w:rsidR="00F26B11" w:rsidRPr="00AF6846" w:rsidRDefault="00F26B11" w:rsidP="00F26B11">
            <w:pPr>
              <w:jc w:val="center"/>
              <w:rPr>
                <w:sz w:val="22"/>
                <w:szCs w:val="22"/>
                <w:lang w:val="lv-LV"/>
              </w:rPr>
            </w:pPr>
            <w:r w:rsidRPr="00AF6846">
              <w:rPr>
                <w:sz w:val="22"/>
                <w:szCs w:val="22"/>
                <w:lang w:val="lv-LV"/>
              </w:rPr>
              <w:t>0,33</w:t>
            </w:r>
          </w:p>
        </w:tc>
      </w:tr>
      <w:tr w:rsidR="00F26B11" w:rsidRPr="00AF6846" w:rsidTr="00F26B11">
        <w:trPr>
          <w:trHeight w:val="227"/>
          <w:jc w:val="center"/>
        </w:trPr>
        <w:tc>
          <w:tcPr>
            <w:tcW w:w="612" w:type="dxa"/>
          </w:tcPr>
          <w:p w:rsidR="00F26B11" w:rsidRPr="00AF6846" w:rsidRDefault="00F26B11" w:rsidP="00F26B11">
            <w:pPr>
              <w:jc w:val="center"/>
              <w:rPr>
                <w:sz w:val="22"/>
                <w:szCs w:val="22"/>
                <w:lang w:val="lv-LV"/>
              </w:rPr>
            </w:pPr>
            <w:r w:rsidRPr="00AF6846">
              <w:rPr>
                <w:sz w:val="22"/>
                <w:szCs w:val="22"/>
                <w:lang w:val="lv-LV"/>
              </w:rPr>
              <w:t>21.</w:t>
            </w:r>
          </w:p>
        </w:tc>
        <w:tc>
          <w:tcPr>
            <w:tcW w:w="4131" w:type="dxa"/>
          </w:tcPr>
          <w:p w:rsidR="00F26B11" w:rsidRPr="00AF6846" w:rsidRDefault="00F26B11" w:rsidP="00F26B11">
            <w:pPr>
              <w:ind w:firstLine="284"/>
              <w:rPr>
                <w:sz w:val="22"/>
                <w:szCs w:val="22"/>
                <w:lang w:val="lv-LV"/>
              </w:rPr>
            </w:pPr>
            <w:r w:rsidRPr="00AF6846">
              <w:rPr>
                <w:sz w:val="22"/>
                <w:szCs w:val="22"/>
                <w:lang w:val="lv-LV"/>
              </w:rPr>
              <w:t xml:space="preserve">- ar kondicionēšanu </w:t>
            </w:r>
          </w:p>
        </w:tc>
        <w:tc>
          <w:tcPr>
            <w:tcW w:w="1376" w:type="dxa"/>
          </w:tcPr>
          <w:p w:rsidR="00F26B11" w:rsidRPr="00AF6846" w:rsidRDefault="00F26B11" w:rsidP="00DD1AF8">
            <w:pPr>
              <w:ind w:left="-57" w:right="-57"/>
              <w:jc w:val="center"/>
              <w:rPr>
                <w:sz w:val="22"/>
                <w:szCs w:val="22"/>
                <w:lang w:val="lv-LV"/>
              </w:rPr>
            </w:pPr>
            <w:r w:rsidRPr="00AF6846">
              <w:rPr>
                <w:sz w:val="22"/>
                <w:szCs w:val="22"/>
                <w:lang w:val="lv-LV"/>
              </w:rPr>
              <w:t>кW/vieta</w:t>
            </w:r>
          </w:p>
        </w:tc>
        <w:tc>
          <w:tcPr>
            <w:tcW w:w="1053" w:type="dxa"/>
          </w:tcPr>
          <w:p w:rsidR="00F26B11" w:rsidRPr="00AF6846" w:rsidRDefault="00F26B11" w:rsidP="00F26B11">
            <w:pPr>
              <w:jc w:val="center"/>
              <w:rPr>
                <w:sz w:val="22"/>
                <w:szCs w:val="22"/>
                <w:lang w:val="lv-LV"/>
              </w:rPr>
            </w:pPr>
            <w:r w:rsidRPr="00AF6846">
              <w:rPr>
                <w:sz w:val="22"/>
                <w:szCs w:val="22"/>
                <w:lang w:val="lv-LV"/>
              </w:rPr>
              <w:t>0,14</w:t>
            </w:r>
          </w:p>
        </w:tc>
        <w:tc>
          <w:tcPr>
            <w:tcW w:w="881" w:type="dxa"/>
          </w:tcPr>
          <w:p w:rsidR="00F26B11" w:rsidRPr="00AF6846" w:rsidRDefault="00F26B11" w:rsidP="00F26B11">
            <w:pPr>
              <w:jc w:val="center"/>
              <w:rPr>
                <w:sz w:val="22"/>
                <w:szCs w:val="22"/>
                <w:lang w:val="lv-LV"/>
              </w:rPr>
            </w:pPr>
            <w:r w:rsidRPr="00AF6846">
              <w:rPr>
                <w:sz w:val="22"/>
                <w:szCs w:val="22"/>
                <w:lang w:val="lv-LV"/>
              </w:rPr>
              <w:t>0,92</w:t>
            </w:r>
          </w:p>
        </w:tc>
        <w:tc>
          <w:tcPr>
            <w:tcW w:w="1060" w:type="dxa"/>
          </w:tcPr>
          <w:p w:rsidR="00F26B11" w:rsidRPr="00AF6846" w:rsidRDefault="00F26B11" w:rsidP="00F26B11">
            <w:pPr>
              <w:jc w:val="center"/>
              <w:rPr>
                <w:sz w:val="22"/>
                <w:szCs w:val="22"/>
                <w:lang w:val="lv-LV"/>
              </w:rPr>
            </w:pPr>
            <w:r w:rsidRPr="00AF6846">
              <w:rPr>
                <w:sz w:val="22"/>
                <w:szCs w:val="22"/>
                <w:lang w:val="lv-LV"/>
              </w:rPr>
              <w:t>0,43</w:t>
            </w:r>
          </w:p>
        </w:tc>
      </w:tr>
      <w:tr w:rsidR="00F26B11" w:rsidRPr="00AF6846" w:rsidTr="00F26B11">
        <w:trPr>
          <w:trHeight w:val="227"/>
          <w:jc w:val="center"/>
        </w:trPr>
        <w:tc>
          <w:tcPr>
            <w:tcW w:w="612" w:type="dxa"/>
          </w:tcPr>
          <w:p w:rsidR="00F26B11" w:rsidRPr="00AF6846" w:rsidRDefault="00F26B11" w:rsidP="00F26B11">
            <w:pPr>
              <w:jc w:val="center"/>
              <w:rPr>
                <w:sz w:val="22"/>
                <w:szCs w:val="22"/>
                <w:lang w:val="lv-LV"/>
              </w:rPr>
            </w:pPr>
            <w:r w:rsidRPr="00AF6846">
              <w:rPr>
                <w:sz w:val="22"/>
                <w:szCs w:val="22"/>
                <w:lang w:val="lv-LV"/>
              </w:rPr>
              <w:t>22.</w:t>
            </w:r>
          </w:p>
        </w:tc>
        <w:tc>
          <w:tcPr>
            <w:tcW w:w="4131" w:type="dxa"/>
          </w:tcPr>
          <w:p w:rsidR="00F26B11" w:rsidRPr="00AF6846" w:rsidRDefault="00F26B11" w:rsidP="00F26B11">
            <w:pPr>
              <w:rPr>
                <w:sz w:val="22"/>
                <w:szCs w:val="22"/>
                <w:lang w:val="lv-LV"/>
              </w:rPr>
            </w:pPr>
            <w:r w:rsidRPr="00AF6846">
              <w:rPr>
                <w:sz w:val="22"/>
                <w:szCs w:val="22"/>
                <w:lang w:val="lv-LV"/>
              </w:rPr>
              <w:t>Klubi</w:t>
            </w:r>
          </w:p>
        </w:tc>
        <w:tc>
          <w:tcPr>
            <w:tcW w:w="1376" w:type="dxa"/>
          </w:tcPr>
          <w:p w:rsidR="00F26B11" w:rsidRPr="00AF6846" w:rsidRDefault="00F26B11" w:rsidP="00DD1AF8">
            <w:pPr>
              <w:ind w:left="-57" w:right="-57"/>
              <w:jc w:val="center"/>
              <w:rPr>
                <w:sz w:val="22"/>
                <w:szCs w:val="22"/>
                <w:lang w:val="lv-LV"/>
              </w:rPr>
            </w:pPr>
            <w:r w:rsidRPr="00AF6846">
              <w:rPr>
                <w:sz w:val="22"/>
                <w:szCs w:val="22"/>
                <w:lang w:val="lv-LV"/>
              </w:rPr>
              <w:t>кW/vieta</w:t>
            </w:r>
          </w:p>
        </w:tc>
        <w:tc>
          <w:tcPr>
            <w:tcW w:w="1053" w:type="dxa"/>
          </w:tcPr>
          <w:p w:rsidR="00F26B11" w:rsidRPr="00AF6846" w:rsidRDefault="00F26B11" w:rsidP="00F26B11">
            <w:pPr>
              <w:jc w:val="center"/>
              <w:rPr>
                <w:sz w:val="22"/>
                <w:szCs w:val="22"/>
                <w:lang w:val="lv-LV"/>
              </w:rPr>
            </w:pPr>
            <w:r w:rsidRPr="00AF6846">
              <w:rPr>
                <w:sz w:val="22"/>
                <w:szCs w:val="22"/>
                <w:lang w:val="lv-LV"/>
              </w:rPr>
              <w:t>0,46</w:t>
            </w:r>
          </w:p>
        </w:tc>
        <w:tc>
          <w:tcPr>
            <w:tcW w:w="881" w:type="dxa"/>
          </w:tcPr>
          <w:p w:rsidR="00F26B11" w:rsidRPr="00AF6846" w:rsidRDefault="00F26B11" w:rsidP="00F26B11">
            <w:pPr>
              <w:jc w:val="center"/>
              <w:rPr>
                <w:sz w:val="22"/>
                <w:szCs w:val="22"/>
                <w:lang w:val="lv-LV"/>
              </w:rPr>
            </w:pPr>
            <w:r w:rsidRPr="00AF6846">
              <w:rPr>
                <w:sz w:val="22"/>
                <w:szCs w:val="22"/>
                <w:lang w:val="lv-LV"/>
              </w:rPr>
              <w:t>0,92</w:t>
            </w:r>
          </w:p>
        </w:tc>
        <w:tc>
          <w:tcPr>
            <w:tcW w:w="1060" w:type="dxa"/>
          </w:tcPr>
          <w:p w:rsidR="00F26B11" w:rsidRPr="00AF6846" w:rsidRDefault="00F26B11" w:rsidP="00F26B11">
            <w:pPr>
              <w:jc w:val="center"/>
              <w:rPr>
                <w:sz w:val="22"/>
                <w:szCs w:val="22"/>
                <w:lang w:val="lv-LV"/>
              </w:rPr>
            </w:pPr>
            <w:r w:rsidRPr="00AF6846">
              <w:rPr>
                <w:sz w:val="22"/>
                <w:szCs w:val="22"/>
                <w:lang w:val="lv-LV"/>
              </w:rPr>
              <w:t>0,43</w:t>
            </w:r>
          </w:p>
        </w:tc>
      </w:tr>
      <w:tr w:rsidR="00F26B11" w:rsidRPr="00AF6846" w:rsidTr="00F26B11">
        <w:trPr>
          <w:trHeight w:val="227"/>
          <w:jc w:val="center"/>
        </w:trPr>
        <w:tc>
          <w:tcPr>
            <w:tcW w:w="612" w:type="dxa"/>
          </w:tcPr>
          <w:p w:rsidR="00F26B11" w:rsidRPr="00AF6846" w:rsidRDefault="00F26B11" w:rsidP="00F26B11">
            <w:pPr>
              <w:jc w:val="center"/>
              <w:rPr>
                <w:b/>
                <w:sz w:val="22"/>
                <w:szCs w:val="22"/>
                <w:lang w:val="lv-LV"/>
              </w:rPr>
            </w:pPr>
            <w:r w:rsidRPr="00AF6846">
              <w:rPr>
                <w:b/>
                <w:sz w:val="22"/>
                <w:szCs w:val="22"/>
                <w:lang w:val="lv-LV"/>
              </w:rPr>
              <w:t>VI</w:t>
            </w:r>
          </w:p>
        </w:tc>
        <w:tc>
          <w:tcPr>
            <w:tcW w:w="4131" w:type="dxa"/>
          </w:tcPr>
          <w:p w:rsidR="00F26B11" w:rsidRPr="00AF6846" w:rsidRDefault="00F26B11" w:rsidP="00F26B11">
            <w:pPr>
              <w:rPr>
                <w:b/>
                <w:sz w:val="22"/>
                <w:szCs w:val="22"/>
                <w:lang w:val="lv-LV"/>
              </w:rPr>
            </w:pPr>
            <w:r w:rsidRPr="00AF6846">
              <w:rPr>
                <w:b/>
                <w:color w:val="000000"/>
                <w:spacing w:val="-2"/>
                <w:sz w:val="22"/>
                <w:szCs w:val="22"/>
                <w:lang w:val="lv-LV"/>
              </w:rPr>
              <w:t>Administratīvās ēkas</w:t>
            </w:r>
            <w:r w:rsidRPr="00AF6846">
              <w:rPr>
                <w:b/>
                <w:sz w:val="22"/>
                <w:szCs w:val="22"/>
                <w:lang w:val="lv-LV"/>
              </w:rPr>
              <w:t>:</w:t>
            </w:r>
          </w:p>
        </w:tc>
        <w:tc>
          <w:tcPr>
            <w:tcW w:w="1376" w:type="dxa"/>
          </w:tcPr>
          <w:p w:rsidR="00F26B11" w:rsidRPr="00AF6846" w:rsidRDefault="00F26B11" w:rsidP="00DD1AF8">
            <w:pPr>
              <w:ind w:left="-57" w:right="-57"/>
              <w:jc w:val="center"/>
              <w:rPr>
                <w:b/>
                <w:sz w:val="22"/>
                <w:szCs w:val="22"/>
                <w:lang w:val="lv-LV"/>
              </w:rPr>
            </w:pPr>
          </w:p>
        </w:tc>
        <w:tc>
          <w:tcPr>
            <w:tcW w:w="1053" w:type="dxa"/>
          </w:tcPr>
          <w:p w:rsidR="00F26B11" w:rsidRPr="00AF6846" w:rsidRDefault="00F26B11" w:rsidP="00F26B11">
            <w:pPr>
              <w:jc w:val="center"/>
              <w:rPr>
                <w:b/>
                <w:sz w:val="22"/>
                <w:szCs w:val="22"/>
                <w:lang w:val="lv-LV"/>
              </w:rPr>
            </w:pPr>
          </w:p>
        </w:tc>
        <w:tc>
          <w:tcPr>
            <w:tcW w:w="881" w:type="dxa"/>
          </w:tcPr>
          <w:p w:rsidR="00F26B11" w:rsidRPr="00AF6846" w:rsidRDefault="00F26B11" w:rsidP="00F26B11">
            <w:pPr>
              <w:jc w:val="center"/>
              <w:rPr>
                <w:b/>
                <w:sz w:val="22"/>
                <w:szCs w:val="22"/>
                <w:lang w:val="lv-LV"/>
              </w:rPr>
            </w:pPr>
          </w:p>
        </w:tc>
        <w:tc>
          <w:tcPr>
            <w:tcW w:w="1060" w:type="dxa"/>
          </w:tcPr>
          <w:p w:rsidR="00F26B11" w:rsidRPr="00AF6846" w:rsidRDefault="00F26B11" w:rsidP="00F26B11">
            <w:pPr>
              <w:jc w:val="center"/>
              <w:rPr>
                <w:b/>
                <w:sz w:val="22"/>
                <w:szCs w:val="22"/>
                <w:lang w:val="lv-LV"/>
              </w:rPr>
            </w:pPr>
          </w:p>
        </w:tc>
      </w:tr>
      <w:tr w:rsidR="00F26B11" w:rsidRPr="00AF6846" w:rsidTr="00F26B11">
        <w:trPr>
          <w:trHeight w:val="227"/>
          <w:jc w:val="center"/>
        </w:trPr>
        <w:tc>
          <w:tcPr>
            <w:tcW w:w="612" w:type="dxa"/>
          </w:tcPr>
          <w:p w:rsidR="00F26B11" w:rsidRPr="00AF6846" w:rsidRDefault="00F26B11" w:rsidP="00F26B11">
            <w:pPr>
              <w:jc w:val="center"/>
              <w:rPr>
                <w:sz w:val="22"/>
                <w:szCs w:val="22"/>
                <w:lang w:val="lv-LV"/>
              </w:rPr>
            </w:pPr>
            <w:r w:rsidRPr="00AF6846">
              <w:rPr>
                <w:sz w:val="22"/>
                <w:szCs w:val="22"/>
                <w:lang w:val="lv-LV"/>
              </w:rPr>
              <w:t>23.</w:t>
            </w:r>
          </w:p>
        </w:tc>
        <w:tc>
          <w:tcPr>
            <w:tcW w:w="4131" w:type="dxa"/>
          </w:tcPr>
          <w:p w:rsidR="00F26B11" w:rsidRPr="00AF6846" w:rsidRDefault="00F26B11" w:rsidP="00F26B11">
            <w:pPr>
              <w:ind w:firstLine="284"/>
              <w:rPr>
                <w:sz w:val="22"/>
                <w:szCs w:val="22"/>
                <w:lang w:val="lv-LV"/>
              </w:rPr>
            </w:pPr>
            <w:r w:rsidRPr="00AF6846">
              <w:rPr>
                <w:sz w:val="22"/>
                <w:szCs w:val="22"/>
                <w:lang w:val="lv-LV"/>
              </w:rPr>
              <w:t xml:space="preserve">- bez kondicionēšanas </w:t>
            </w:r>
          </w:p>
        </w:tc>
        <w:tc>
          <w:tcPr>
            <w:tcW w:w="1376" w:type="dxa"/>
          </w:tcPr>
          <w:p w:rsidR="00F26B11" w:rsidRPr="00AF6846" w:rsidRDefault="00F26B11" w:rsidP="00DD1AF8">
            <w:pPr>
              <w:ind w:left="-57" w:right="-57"/>
              <w:jc w:val="center"/>
              <w:rPr>
                <w:sz w:val="22"/>
                <w:szCs w:val="22"/>
                <w:lang w:val="lv-LV"/>
              </w:rPr>
            </w:pPr>
            <w:r w:rsidRPr="00AF6846">
              <w:rPr>
                <w:sz w:val="22"/>
                <w:szCs w:val="22"/>
                <w:lang w:val="lv-LV"/>
              </w:rPr>
              <w:t>kW/m</w:t>
            </w:r>
            <w:r w:rsidRPr="00AF6846">
              <w:rPr>
                <w:sz w:val="22"/>
                <w:szCs w:val="22"/>
                <w:vertAlign w:val="superscript"/>
                <w:lang w:val="lv-LV"/>
              </w:rPr>
              <w:t xml:space="preserve">2 </w:t>
            </w:r>
            <w:r w:rsidRPr="00AF6846">
              <w:rPr>
                <w:sz w:val="22"/>
                <w:szCs w:val="22"/>
                <w:lang w:val="lv-LV"/>
              </w:rPr>
              <w:t xml:space="preserve"> kop.platības</w:t>
            </w:r>
          </w:p>
        </w:tc>
        <w:tc>
          <w:tcPr>
            <w:tcW w:w="1053" w:type="dxa"/>
          </w:tcPr>
          <w:p w:rsidR="00F26B11" w:rsidRPr="00AF6846" w:rsidRDefault="00F26B11" w:rsidP="00F26B11">
            <w:pPr>
              <w:jc w:val="center"/>
              <w:rPr>
                <w:sz w:val="22"/>
                <w:szCs w:val="22"/>
                <w:lang w:val="lv-LV"/>
              </w:rPr>
            </w:pPr>
            <w:r w:rsidRPr="00AF6846">
              <w:rPr>
                <w:sz w:val="22"/>
                <w:szCs w:val="22"/>
                <w:lang w:val="lv-LV"/>
              </w:rPr>
              <w:t>0,043</w:t>
            </w:r>
          </w:p>
        </w:tc>
        <w:tc>
          <w:tcPr>
            <w:tcW w:w="881" w:type="dxa"/>
          </w:tcPr>
          <w:p w:rsidR="00F26B11" w:rsidRPr="00AF6846" w:rsidRDefault="00F26B11" w:rsidP="00F26B11">
            <w:pPr>
              <w:jc w:val="center"/>
              <w:rPr>
                <w:sz w:val="22"/>
                <w:szCs w:val="22"/>
                <w:lang w:val="lv-LV"/>
              </w:rPr>
            </w:pPr>
            <w:r w:rsidRPr="00AF6846">
              <w:rPr>
                <w:sz w:val="22"/>
                <w:szCs w:val="22"/>
                <w:lang w:val="lv-LV"/>
              </w:rPr>
              <w:t>0,9</w:t>
            </w:r>
          </w:p>
        </w:tc>
        <w:tc>
          <w:tcPr>
            <w:tcW w:w="1060" w:type="dxa"/>
          </w:tcPr>
          <w:p w:rsidR="00F26B11" w:rsidRPr="00AF6846" w:rsidRDefault="00F26B11" w:rsidP="00F26B11">
            <w:pPr>
              <w:jc w:val="center"/>
              <w:rPr>
                <w:sz w:val="22"/>
                <w:szCs w:val="22"/>
                <w:lang w:val="lv-LV"/>
              </w:rPr>
            </w:pPr>
            <w:r w:rsidRPr="00AF6846">
              <w:rPr>
                <w:sz w:val="22"/>
                <w:szCs w:val="22"/>
                <w:lang w:val="lv-LV"/>
              </w:rPr>
              <w:t>0,48</w:t>
            </w:r>
          </w:p>
        </w:tc>
      </w:tr>
      <w:tr w:rsidR="00F26B11" w:rsidRPr="00AF6846" w:rsidTr="00F26B11">
        <w:trPr>
          <w:trHeight w:val="227"/>
          <w:jc w:val="center"/>
        </w:trPr>
        <w:tc>
          <w:tcPr>
            <w:tcW w:w="612" w:type="dxa"/>
          </w:tcPr>
          <w:p w:rsidR="00F26B11" w:rsidRPr="00AF6846" w:rsidRDefault="00F26B11" w:rsidP="00F26B11">
            <w:pPr>
              <w:jc w:val="center"/>
              <w:rPr>
                <w:sz w:val="22"/>
                <w:szCs w:val="22"/>
                <w:lang w:val="lv-LV"/>
              </w:rPr>
            </w:pPr>
            <w:r w:rsidRPr="00AF6846">
              <w:rPr>
                <w:sz w:val="22"/>
                <w:szCs w:val="22"/>
                <w:lang w:val="lv-LV"/>
              </w:rPr>
              <w:t>24.</w:t>
            </w:r>
          </w:p>
        </w:tc>
        <w:tc>
          <w:tcPr>
            <w:tcW w:w="4131" w:type="dxa"/>
          </w:tcPr>
          <w:p w:rsidR="00F26B11" w:rsidRPr="00AF6846" w:rsidRDefault="00F26B11" w:rsidP="00F26B11">
            <w:pPr>
              <w:ind w:firstLine="284"/>
              <w:rPr>
                <w:sz w:val="22"/>
                <w:szCs w:val="22"/>
                <w:lang w:val="lv-LV"/>
              </w:rPr>
            </w:pPr>
            <w:r w:rsidRPr="00AF6846">
              <w:rPr>
                <w:sz w:val="22"/>
                <w:szCs w:val="22"/>
                <w:lang w:val="lv-LV"/>
              </w:rPr>
              <w:t xml:space="preserve">- ar kondicionēšanu </w:t>
            </w:r>
          </w:p>
        </w:tc>
        <w:tc>
          <w:tcPr>
            <w:tcW w:w="1376" w:type="dxa"/>
          </w:tcPr>
          <w:p w:rsidR="00F26B11" w:rsidRPr="00AF6846" w:rsidRDefault="00F26B11" w:rsidP="00DD1AF8">
            <w:pPr>
              <w:ind w:left="-57" w:right="-57"/>
              <w:jc w:val="center"/>
              <w:rPr>
                <w:sz w:val="22"/>
                <w:szCs w:val="22"/>
                <w:lang w:val="lv-LV"/>
              </w:rPr>
            </w:pPr>
            <w:r w:rsidRPr="00AF6846">
              <w:rPr>
                <w:sz w:val="22"/>
                <w:szCs w:val="22"/>
                <w:lang w:val="lv-LV"/>
              </w:rPr>
              <w:t>Tas pats</w:t>
            </w:r>
          </w:p>
        </w:tc>
        <w:tc>
          <w:tcPr>
            <w:tcW w:w="1053" w:type="dxa"/>
          </w:tcPr>
          <w:p w:rsidR="00F26B11" w:rsidRPr="00AF6846" w:rsidRDefault="00F26B11" w:rsidP="00F26B11">
            <w:pPr>
              <w:jc w:val="center"/>
              <w:rPr>
                <w:sz w:val="22"/>
                <w:szCs w:val="22"/>
                <w:lang w:val="lv-LV"/>
              </w:rPr>
            </w:pPr>
            <w:r w:rsidRPr="00AF6846">
              <w:rPr>
                <w:sz w:val="22"/>
                <w:szCs w:val="22"/>
                <w:lang w:val="lv-LV"/>
              </w:rPr>
              <w:t>0,054</w:t>
            </w:r>
          </w:p>
        </w:tc>
        <w:tc>
          <w:tcPr>
            <w:tcW w:w="881" w:type="dxa"/>
          </w:tcPr>
          <w:p w:rsidR="00F26B11" w:rsidRPr="00AF6846" w:rsidRDefault="00F26B11" w:rsidP="00F26B11">
            <w:pPr>
              <w:jc w:val="center"/>
              <w:rPr>
                <w:sz w:val="22"/>
                <w:szCs w:val="22"/>
                <w:lang w:val="lv-LV"/>
              </w:rPr>
            </w:pPr>
            <w:r w:rsidRPr="00AF6846">
              <w:rPr>
                <w:sz w:val="22"/>
                <w:szCs w:val="22"/>
                <w:lang w:val="lv-LV"/>
              </w:rPr>
              <w:t>0,87</w:t>
            </w:r>
          </w:p>
        </w:tc>
        <w:tc>
          <w:tcPr>
            <w:tcW w:w="1060" w:type="dxa"/>
          </w:tcPr>
          <w:p w:rsidR="00F26B11" w:rsidRPr="00AF6846" w:rsidRDefault="00F26B11" w:rsidP="00F26B11">
            <w:pPr>
              <w:jc w:val="center"/>
              <w:rPr>
                <w:sz w:val="22"/>
                <w:szCs w:val="22"/>
                <w:lang w:val="lv-LV"/>
              </w:rPr>
            </w:pPr>
            <w:r w:rsidRPr="00AF6846">
              <w:rPr>
                <w:sz w:val="22"/>
                <w:szCs w:val="22"/>
                <w:lang w:val="lv-LV"/>
              </w:rPr>
              <w:t>0,57</w:t>
            </w:r>
          </w:p>
        </w:tc>
      </w:tr>
      <w:tr w:rsidR="00F26B11" w:rsidRPr="00AF6846" w:rsidTr="00F26B11">
        <w:trPr>
          <w:trHeight w:val="227"/>
          <w:jc w:val="center"/>
        </w:trPr>
        <w:tc>
          <w:tcPr>
            <w:tcW w:w="612" w:type="dxa"/>
          </w:tcPr>
          <w:p w:rsidR="00F26B11" w:rsidRPr="00AF6846" w:rsidRDefault="00F26B11" w:rsidP="00F26B11">
            <w:pPr>
              <w:jc w:val="center"/>
              <w:rPr>
                <w:sz w:val="22"/>
                <w:szCs w:val="22"/>
                <w:lang w:val="lv-LV"/>
              </w:rPr>
            </w:pPr>
            <w:r w:rsidRPr="00AF6846">
              <w:rPr>
                <w:sz w:val="22"/>
                <w:szCs w:val="22"/>
                <w:lang w:val="lv-LV"/>
              </w:rPr>
              <w:t>VII</w:t>
            </w:r>
          </w:p>
        </w:tc>
        <w:tc>
          <w:tcPr>
            <w:tcW w:w="4131" w:type="dxa"/>
          </w:tcPr>
          <w:p w:rsidR="00F26B11" w:rsidRPr="00AF6846" w:rsidRDefault="00F26B11" w:rsidP="00F26B11">
            <w:pPr>
              <w:rPr>
                <w:sz w:val="22"/>
                <w:szCs w:val="22"/>
                <w:lang w:val="lv-LV"/>
              </w:rPr>
            </w:pPr>
            <w:r w:rsidRPr="00AF6846">
              <w:rPr>
                <w:b/>
                <w:sz w:val="22"/>
                <w:szCs w:val="22"/>
                <w:lang w:val="lv-LV"/>
              </w:rPr>
              <w:t>Atpūtas un atveseļošanas iestādes</w:t>
            </w:r>
            <w:r w:rsidRPr="00AF6846">
              <w:rPr>
                <w:sz w:val="22"/>
                <w:szCs w:val="22"/>
                <w:lang w:val="lv-LV"/>
              </w:rPr>
              <w:t xml:space="preserve"> </w:t>
            </w:r>
          </w:p>
        </w:tc>
        <w:tc>
          <w:tcPr>
            <w:tcW w:w="1376" w:type="dxa"/>
          </w:tcPr>
          <w:p w:rsidR="00F26B11" w:rsidRPr="00AF6846" w:rsidRDefault="00F26B11" w:rsidP="00DD1AF8">
            <w:pPr>
              <w:ind w:left="-57" w:right="-57"/>
              <w:jc w:val="center"/>
              <w:rPr>
                <w:sz w:val="22"/>
                <w:szCs w:val="22"/>
                <w:lang w:val="lv-LV"/>
              </w:rPr>
            </w:pPr>
          </w:p>
        </w:tc>
        <w:tc>
          <w:tcPr>
            <w:tcW w:w="1053" w:type="dxa"/>
          </w:tcPr>
          <w:p w:rsidR="00F26B11" w:rsidRPr="00AF6846" w:rsidRDefault="00F26B11" w:rsidP="00F26B11">
            <w:pPr>
              <w:jc w:val="center"/>
              <w:rPr>
                <w:sz w:val="22"/>
                <w:szCs w:val="22"/>
                <w:lang w:val="lv-LV"/>
              </w:rPr>
            </w:pPr>
          </w:p>
        </w:tc>
        <w:tc>
          <w:tcPr>
            <w:tcW w:w="881" w:type="dxa"/>
          </w:tcPr>
          <w:p w:rsidR="00F26B11" w:rsidRPr="00AF6846" w:rsidRDefault="00F26B11" w:rsidP="00F26B11">
            <w:pPr>
              <w:jc w:val="center"/>
              <w:rPr>
                <w:sz w:val="22"/>
                <w:szCs w:val="22"/>
                <w:lang w:val="lv-LV"/>
              </w:rPr>
            </w:pPr>
          </w:p>
        </w:tc>
        <w:tc>
          <w:tcPr>
            <w:tcW w:w="1060" w:type="dxa"/>
          </w:tcPr>
          <w:p w:rsidR="00F26B11" w:rsidRPr="00AF6846" w:rsidRDefault="00F26B11" w:rsidP="00F26B11">
            <w:pPr>
              <w:jc w:val="center"/>
              <w:rPr>
                <w:sz w:val="22"/>
                <w:szCs w:val="22"/>
                <w:lang w:val="lv-LV"/>
              </w:rPr>
            </w:pPr>
          </w:p>
        </w:tc>
      </w:tr>
      <w:tr w:rsidR="00F26B11" w:rsidRPr="00AF6846" w:rsidTr="00F26B11">
        <w:trPr>
          <w:trHeight w:val="227"/>
          <w:jc w:val="center"/>
        </w:trPr>
        <w:tc>
          <w:tcPr>
            <w:tcW w:w="612" w:type="dxa"/>
          </w:tcPr>
          <w:p w:rsidR="00F26B11" w:rsidRPr="00AF6846" w:rsidRDefault="00F26B11" w:rsidP="00F26B11">
            <w:pPr>
              <w:jc w:val="center"/>
              <w:rPr>
                <w:sz w:val="22"/>
                <w:szCs w:val="22"/>
                <w:lang w:val="lv-LV"/>
              </w:rPr>
            </w:pPr>
            <w:r w:rsidRPr="00AF6846">
              <w:rPr>
                <w:sz w:val="22"/>
                <w:szCs w:val="22"/>
                <w:lang w:val="lv-LV"/>
              </w:rPr>
              <w:t>25.</w:t>
            </w:r>
          </w:p>
        </w:tc>
        <w:tc>
          <w:tcPr>
            <w:tcW w:w="4131" w:type="dxa"/>
          </w:tcPr>
          <w:p w:rsidR="00F26B11" w:rsidRPr="00AF6846" w:rsidRDefault="00F26B11" w:rsidP="00F26B11">
            <w:pPr>
              <w:rPr>
                <w:sz w:val="22"/>
                <w:szCs w:val="22"/>
                <w:lang w:val="lv-LV"/>
              </w:rPr>
            </w:pPr>
            <w:r w:rsidRPr="00AF6846">
              <w:rPr>
                <w:sz w:val="22"/>
                <w:szCs w:val="22"/>
                <w:lang w:val="lv-LV"/>
              </w:rPr>
              <w:t>Atpūtas nami un pansionāti bez kondic</w:t>
            </w:r>
            <w:r w:rsidRPr="00AF6846">
              <w:rPr>
                <w:sz w:val="22"/>
                <w:szCs w:val="22"/>
                <w:lang w:val="lv-LV"/>
              </w:rPr>
              <w:t>i</w:t>
            </w:r>
            <w:r w:rsidRPr="00AF6846">
              <w:rPr>
                <w:sz w:val="22"/>
                <w:szCs w:val="22"/>
                <w:lang w:val="lv-LV"/>
              </w:rPr>
              <w:t xml:space="preserve">onēšanas </w:t>
            </w:r>
          </w:p>
        </w:tc>
        <w:tc>
          <w:tcPr>
            <w:tcW w:w="1376" w:type="dxa"/>
          </w:tcPr>
          <w:p w:rsidR="00F26B11" w:rsidRPr="00AF6846" w:rsidRDefault="00F26B11" w:rsidP="00DD1AF8">
            <w:pPr>
              <w:ind w:left="-57" w:right="-57"/>
              <w:jc w:val="center"/>
              <w:rPr>
                <w:sz w:val="22"/>
                <w:szCs w:val="22"/>
                <w:lang w:val="lv-LV"/>
              </w:rPr>
            </w:pPr>
            <w:r w:rsidRPr="00AF6846">
              <w:rPr>
                <w:sz w:val="22"/>
                <w:szCs w:val="22"/>
                <w:lang w:val="lv-LV"/>
              </w:rPr>
              <w:t>кW/vieta</w:t>
            </w:r>
          </w:p>
        </w:tc>
        <w:tc>
          <w:tcPr>
            <w:tcW w:w="1053" w:type="dxa"/>
          </w:tcPr>
          <w:p w:rsidR="00F26B11" w:rsidRPr="00AF6846" w:rsidRDefault="00F26B11" w:rsidP="00F26B11">
            <w:pPr>
              <w:jc w:val="center"/>
              <w:rPr>
                <w:sz w:val="22"/>
                <w:szCs w:val="22"/>
                <w:lang w:val="lv-LV"/>
              </w:rPr>
            </w:pPr>
            <w:r w:rsidRPr="00AF6846">
              <w:rPr>
                <w:sz w:val="22"/>
                <w:szCs w:val="22"/>
                <w:lang w:val="lv-LV"/>
              </w:rPr>
              <w:t>0,36</w:t>
            </w:r>
          </w:p>
        </w:tc>
        <w:tc>
          <w:tcPr>
            <w:tcW w:w="881" w:type="dxa"/>
          </w:tcPr>
          <w:p w:rsidR="00F26B11" w:rsidRPr="00AF6846" w:rsidRDefault="00F26B11" w:rsidP="00F26B11">
            <w:pPr>
              <w:jc w:val="center"/>
              <w:rPr>
                <w:sz w:val="22"/>
                <w:szCs w:val="22"/>
                <w:lang w:val="lv-LV"/>
              </w:rPr>
            </w:pPr>
            <w:r w:rsidRPr="00AF6846">
              <w:rPr>
                <w:sz w:val="22"/>
                <w:szCs w:val="22"/>
                <w:lang w:val="lv-LV"/>
              </w:rPr>
              <w:t>0,92</w:t>
            </w:r>
          </w:p>
        </w:tc>
        <w:tc>
          <w:tcPr>
            <w:tcW w:w="1060" w:type="dxa"/>
          </w:tcPr>
          <w:p w:rsidR="00F26B11" w:rsidRPr="00AF6846" w:rsidRDefault="00F26B11" w:rsidP="00F26B11">
            <w:pPr>
              <w:jc w:val="center"/>
              <w:rPr>
                <w:sz w:val="22"/>
                <w:szCs w:val="22"/>
                <w:lang w:val="lv-LV"/>
              </w:rPr>
            </w:pPr>
            <w:r w:rsidRPr="00AF6846">
              <w:rPr>
                <w:sz w:val="22"/>
                <w:szCs w:val="22"/>
                <w:lang w:val="lv-LV"/>
              </w:rPr>
              <w:t>0,43</w:t>
            </w:r>
          </w:p>
        </w:tc>
      </w:tr>
      <w:tr w:rsidR="00F26B11" w:rsidRPr="00AF6846" w:rsidTr="00F26B11">
        <w:trPr>
          <w:trHeight w:val="227"/>
          <w:jc w:val="center"/>
        </w:trPr>
        <w:tc>
          <w:tcPr>
            <w:tcW w:w="612" w:type="dxa"/>
          </w:tcPr>
          <w:p w:rsidR="00F26B11" w:rsidRPr="00AF6846" w:rsidRDefault="00F26B11" w:rsidP="00F26B11">
            <w:pPr>
              <w:jc w:val="center"/>
              <w:rPr>
                <w:sz w:val="22"/>
                <w:szCs w:val="22"/>
                <w:lang w:val="lv-LV"/>
              </w:rPr>
            </w:pPr>
            <w:r w:rsidRPr="00AF6846">
              <w:rPr>
                <w:sz w:val="22"/>
                <w:szCs w:val="22"/>
                <w:lang w:val="lv-LV"/>
              </w:rPr>
              <w:t>26.</w:t>
            </w:r>
          </w:p>
        </w:tc>
        <w:tc>
          <w:tcPr>
            <w:tcW w:w="4131" w:type="dxa"/>
          </w:tcPr>
          <w:p w:rsidR="00F26B11" w:rsidRPr="00AF6846" w:rsidRDefault="00F26B11" w:rsidP="00F26B11">
            <w:pPr>
              <w:rPr>
                <w:sz w:val="22"/>
                <w:szCs w:val="22"/>
                <w:lang w:val="lv-LV"/>
              </w:rPr>
            </w:pPr>
            <w:r w:rsidRPr="00AF6846">
              <w:rPr>
                <w:sz w:val="22"/>
                <w:szCs w:val="22"/>
                <w:lang w:val="lv-LV"/>
              </w:rPr>
              <w:t>Nometnes bērniem</w:t>
            </w:r>
          </w:p>
        </w:tc>
        <w:tc>
          <w:tcPr>
            <w:tcW w:w="1376" w:type="dxa"/>
          </w:tcPr>
          <w:p w:rsidR="00F26B11" w:rsidRPr="00AF6846" w:rsidRDefault="00F26B11" w:rsidP="00DD1AF8">
            <w:pPr>
              <w:ind w:left="-57" w:right="-57"/>
              <w:jc w:val="center"/>
              <w:rPr>
                <w:sz w:val="22"/>
                <w:szCs w:val="22"/>
                <w:lang w:val="lv-LV"/>
              </w:rPr>
            </w:pPr>
            <w:r w:rsidRPr="00AF6846">
              <w:rPr>
                <w:sz w:val="22"/>
                <w:szCs w:val="22"/>
                <w:lang w:val="lv-LV"/>
              </w:rPr>
              <w:t>кW/m</w:t>
            </w:r>
            <w:r w:rsidRPr="00AF6846">
              <w:rPr>
                <w:sz w:val="22"/>
                <w:szCs w:val="22"/>
                <w:vertAlign w:val="superscript"/>
                <w:lang w:val="lv-LV"/>
              </w:rPr>
              <w:t xml:space="preserve">2 </w:t>
            </w:r>
            <w:r w:rsidRPr="00AF6846">
              <w:rPr>
                <w:sz w:val="22"/>
                <w:szCs w:val="22"/>
                <w:lang w:val="lv-LV"/>
              </w:rPr>
              <w:t>dz.platības</w:t>
            </w:r>
          </w:p>
        </w:tc>
        <w:tc>
          <w:tcPr>
            <w:tcW w:w="1053" w:type="dxa"/>
          </w:tcPr>
          <w:p w:rsidR="00F26B11" w:rsidRPr="00AF6846" w:rsidRDefault="00F26B11" w:rsidP="00F26B11">
            <w:pPr>
              <w:jc w:val="center"/>
              <w:rPr>
                <w:sz w:val="22"/>
                <w:szCs w:val="22"/>
                <w:lang w:val="lv-LV"/>
              </w:rPr>
            </w:pPr>
            <w:r w:rsidRPr="00AF6846">
              <w:rPr>
                <w:sz w:val="22"/>
                <w:szCs w:val="22"/>
                <w:lang w:val="lv-LV"/>
              </w:rPr>
              <w:t>0,023</w:t>
            </w:r>
          </w:p>
        </w:tc>
        <w:tc>
          <w:tcPr>
            <w:tcW w:w="881" w:type="dxa"/>
          </w:tcPr>
          <w:p w:rsidR="00F26B11" w:rsidRPr="00AF6846" w:rsidRDefault="00F26B11" w:rsidP="00F26B11">
            <w:pPr>
              <w:jc w:val="center"/>
              <w:rPr>
                <w:sz w:val="22"/>
                <w:szCs w:val="22"/>
                <w:lang w:val="lv-LV"/>
              </w:rPr>
            </w:pPr>
            <w:r w:rsidRPr="00AF6846">
              <w:rPr>
                <w:sz w:val="22"/>
                <w:szCs w:val="22"/>
                <w:lang w:val="lv-LV"/>
              </w:rPr>
              <w:t>0,92</w:t>
            </w:r>
          </w:p>
        </w:tc>
        <w:tc>
          <w:tcPr>
            <w:tcW w:w="1060" w:type="dxa"/>
          </w:tcPr>
          <w:p w:rsidR="00F26B11" w:rsidRPr="00AF6846" w:rsidRDefault="00F26B11" w:rsidP="00F26B11">
            <w:pPr>
              <w:jc w:val="center"/>
              <w:rPr>
                <w:sz w:val="22"/>
                <w:szCs w:val="22"/>
                <w:lang w:val="lv-LV"/>
              </w:rPr>
            </w:pPr>
            <w:r w:rsidRPr="00AF6846">
              <w:rPr>
                <w:sz w:val="22"/>
                <w:szCs w:val="22"/>
                <w:lang w:val="lv-LV"/>
              </w:rPr>
              <w:t>0,43</w:t>
            </w:r>
          </w:p>
        </w:tc>
      </w:tr>
      <w:tr w:rsidR="00F26B11" w:rsidRPr="00AF6846" w:rsidTr="00F26B11">
        <w:trPr>
          <w:trHeight w:val="227"/>
          <w:jc w:val="center"/>
        </w:trPr>
        <w:tc>
          <w:tcPr>
            <w:tcW w:w="612" w:type="dxa"/>
          </w:tcPr>
          <w:p w:rsidR="00F26B11" w:rsidRPr="00AF6846" w:rsidRDefault="00F26B11" w:rsidP="00F26B11">
            <w:pPr>
              <w:jc w:val="center"/>
              <w:rPr>
                <w:b/>
                <w:sz w:val="22"/>
                <w:szCs w:val="22"/>
                <w:lang w:val="lv-LV"/>
              </w:rPr>
            </w:pPr>
            <w:r w:rsidRPr="00AF6846">
              <w:rPr>
                <w:b/>
                <w:sz w:val="22"/>
                <w:szCs w:val="22"/>
                <w:lang w:val="lv-LV"/>
              </w:rPr>
              <w:t>VIII</w:t>
            </w:r>
          </w:p>
        </w:tc>
        <w:tc>
          <w:tcPr>
            <w:tcW w:w="4131" w:type="dxa"/>
          </w:tcPr>
          <w:p w:rsidR="00F26B11" w:rsidRPr="00AF6846" w:rsidRDefault="00F26B11" w:rsidP="00F26B11">
            <w:pPr>
              <w:rPr>
                <w:b/>
                <w:sz w:val="22"/>
                <w:szCs w:val="22"/>
                <w:lang w:val="lv-LV"/>
              </w:rPr>
            </w:pPr>
            <w:r w:rsidRPr="00AF6846">
              <w:rPr>
                <w:b/>
                <w:sz w:val="22"/>
                <w:szCs w:val="22"/>
                <w:lang w:val="lv-LV"/>
              </w:rPr>
              <w:t xml:space="preserve">Komunālo –sadzīves iestādes </w:t>
            </w:r>
          </w:p>
        </w:tc>
        <w:tc>
          <w:tcPr>
            <w:tcW w:w="1376" w:type="dxa"/>
          </w:tcPr>
          <w:p w:rsidR="00F26B11" w:rsidRPr="00AF6846" w:rsidRDefault="00F26B11" w:rsidP="00DD1AF8">
            <w:pPr>
              <w:ind w:left="-57" w:right="-57"/>
              <w:jc w:val="center"/>
              <w:rPr>
                <w:b/>
                <w:sz w:val="22"/>
                <w:szCs w:val="22"/>
                <w:lang w:val="lv-LV"/>
              </w:rPr>
            </w:pPr>
          </w:p>
        </w:tc>
        <w:tc>
          <w:tcPr>
            <w:tcW w:w="1053" w:type="dxa"/>
          </w:tcPr>
          <w:p w:rsidR="00F26B11" w:rsidRPr="00AF6846" w:rsidRDefault="00F26B11" w:rsidP="00F26B11">
            <w:pPr>
              <w:jc w:val="center"/>
              <w:rPr>
                <w:b/>
                <w:sz w:val="22"/>
                <w:szCs w:val="22"/>
                <w:lang w:val="lv-LV"/>
              </w:rPr>
            </w:pPr>
          </w:p>
        </w:tc>
        <w:tc>
          <w:tcPr>
            <w:tcW w:w="881" w:type="dxa"/>
          </w:tcPr>
          <w:p w:rsidR="00F26B11" w:rsidRPr="00AF6846" w:rsidRDefault="00F26B11" w:rsidP="00F26B11">
            <w:pPr>
              <w:jc w:val="center"/>
              <w:rPr>
                <w:b/>
                <w:sz w:val="22"/>
                <w:szCs w:val="22"/>
                <w:lang w:val="lv-LV"/>
              </w:rPr>
            </w:pPr>
          </w:p>
        </w:tc>
        <w:tc>
          <w:tcPr>
            <w:tcW w:w="1060" w:type="dxa"/>
          </w:tcPr>
          <w:p w:rsidR="00F26B11" w:rsidRPr="00AF6846" w:rsidRDefault="00F26B11" w:rsidP="00F26B11">
            <w:pPr>
              <w:jc w:val="center"/>
              <w:rPr>
                <w:b/>
                <w:sz w:val="22"/>
                <w:szCs w:val="22"/>
                <w:lang w:val="lv-LV"/>
              </w:rPr>
            </w:pPr>
          </w:p>
        </w:tc>
      </w:tr>
      <w:tr w:rsidR="00F26B11" w:rsidRPr="00AF6846" w:rsidTr="00F26B11">
        <w:trPr>
          <w:trHeight w:val="227"/>
          <w:jc w:val="center"/>
        </w:trPr>
        <w:tc>
          <w:tcPr>
            <w:tcW w:w="612" w:type="dxa"/>
          </w:tcPr>
          <w:p w:rsidR="00F26B11" w:rsidRPr="00AF6846" w:rsidRDefault="00F26B11" w:rsidP="00F26B11">
            <w:pPr>
              <w:jc w:val="center"/>
              <w:rPr>
                <w:sz w:val="22"/>
                <w:szCs w:val="22"/>
                <w:lang w:val="lv-LV"/>
              </w:rPr>
            </w:pPr>
          </w:p>
        </w:tc>
        <w:tc>
          <w:tcPr>
            <w:tcW w:w="4131" w:type="dxa"/>
          </w:tcPr>
          <w:p w:rsidR="00F26B11" w:rsidRPr="00AF6846" w:rsidRDefault="00F26B11" w:rsidP="00F26B11">
            <w:pPr>
              <w:rPr>
                <w:sz w:val="22"/>
                <w:szCs w:val="22"/>
                <w:lang w:val="lv-LV"/>
              </w:rPr>
            </w:pPr>
            <w:r w:rsidRPr="00AF6846">
              <w:rPr>
                <w:sz w:val="22"/>
                <w:szCs w:val="22"/>
                <w:lang w:val="lv-LV"/>
              </w:rPr>
              <w:t>Viesnīcās:</w:t>
            </w:r>
          </w:p>
        </w:tc>
        <w:tc>
          <w:tcPr>
            <w:tcW w:w="1376" w:type="dxa"/>
          </w:tcPr>
          <w:p w:rsidR="00F26B11" w:rsidRPr="00AF6846" w:rsidRDefault="00F26B11" w:rsidP="00DD1AF8">
            <w:pPr>
              <w:ind w:left="-57" w:right="-57"/>
              <w:jc w:val="center"/>
              <w:rPr>
                <w:sz w:val="22"/>
                <w:szCs w:val="22"/>
                <w:lang w:val="lv-LV"/>
              </w:rPr>
            </w:pPr>
          </w:p>
        </w:tc>
        <w:tc>
          <w:tcPr>
            <w:tcW w:w="1053" w:type="dxa"/>
          </w:tcPr>
          <w:p w:rsidR="00F26B11" w:rsidRPr="00AF6846" w:rsidRDefault="00F26B11" w:rsidP="00F26B11">
            <w:pPr>
              <w:jc w:val="center"/>
              <w:rPr>
                <w:sz w:val="22"/>
                <w:szCs w:val="22"/>
                <w:lang w:val="lv-LV"/>
              </w:rPr>
            </w:pPr>
          </w:p>
        </w:tc>
        <w:tc>
          <w:tcPr>
            <w:tcW w:w="881" w:type="dxa"/>
          </w:tcPr>
          <w:p w:rsidR="00F26B11" w:rsidRPr="00AF6846" w:rsidRDefault="00F26B11" w:rsidP="00F26B11">
            <w:pPr>
              <w:jc w:val="center"/>
              <w:rPr>
                <w:sz w:val="22"/>
                <w:szCs w:val="22"/>
                <w:lang w:val="lv-LV"/>
              </w:rPr>
            </w:pPr>
          </w:p>
        </w:tc>
        <w:tc>
          <w:tcPr>
            <w:tcW w:w="1060" w:type="dxa"/>
          </w:tcPr>
          <w:p w:rsidR="00F26B11" w:rsidRPr="00AF6846" w:rsidRDefault="00F26B11" w:rsidP="00F26B11">
            <w:pPr>
              <w:jc w:val="center"/>
              <w:rPr>
                <w:sz w:val="22"/>
                <w:szCs w:val="22"/>
                <w:lang w:val="lv-LV"/>
              </w:rPr>
            </w:pPr>
          </w:p>
        </w:tc>
      </w:tr>
      <w:tr w:rsidR="00F26B11" w:rsidRPr="00AF6846" w:rsidTr="00F26B11">
        <w:trPr>
          <w:trHeight w:val="227"/>
          <w:jc w:val="center"/>
        </w:trPr>
        <w:tc>
          <w:tcPr>
            <w:tcW w:w="612" w:type="dxa"/>
          </w:tcPr>
          <w:p w:rsidR="00F26B11" w:rsidRPr="00AF6846" w:rsidRDefault="00F26B11" w:rsidP="00F26B11">
            <w:pPr>
              <w:jc w:val="center"/>
              <w:rPr>
                <w:sz w:val="22"/>
                <w:szCs w:val="22"/>
                <w:lang w:val="lv-LV"/>
              </w:rPr>
            </w:pPr>
            <w:r w:rsidRPr="00AF6846">
              <w:rPr>
                <w:sz w:val="22"/>
                <w:szCs w:val="22"/>
                <w:lang w:val="lv-LV"/>
              </w:rPr>
              <w:t>27.</w:t>
            </w:r>
          </w:p>
        </w:tc>
        <w:tc>
          <w:tcPr>
            <w:tcW w:w="4131" w:type="dxa"/>
          </w:tcPr>
          <w:p w:rsidR="00F26B11" w:rsidRPr="00AF6846" w:rsidRDefault="00F26B11" w:rsidP="00F26B11">
            <w:pPr>
              <w:ind w:firstLine="284"/>
              <w:rPr>
                <w:sz w:val="22"/>
                <w:szCs w:val="22"/>
                <w:lang w:val="lv-LV"/>
              </w:rPr>
            </w:pPr>
            <w:r w:rsidRPr="00AF6846">
              <w:rPr>
                <w:sz w:val="22"/>
                <w:szCs w:val="22"/>
                <w:lang w:val="lv-LV"/>
              </w:rPr>
              <w:t>- bez kondicionēšanas (bez restorāna)</w:t>
            </w:r>
          </w:p>
        </w:tc>
        <w:tc>
          <w:tcPr>
            <w:tcW w:w="1376" w:type="dxa"/>
          </w:tcPr>
          <w:p w:rsidR="00F26B11" w:rsidRPr="00AF6846" w:rsidRDefault="00F26B11" w:rsidP="00DD1AF8">
            <w:pPr>
              <w:ind w:left="-57" w:right="-57"/>
              <w:jc w:val="center"/>
              <w:rPr>
                <w:sz w:val="22"/>
                <w:szCs w:val="22"/>
                <w:lang w:val="lv-LV"/>
              </w:rPr>
            </w:pPr>
            <w:r w:rsidRPr="00AF6846">
              <w:rPr>
                <w:sz w:val="22"/>
                <w:szCs w:val="22"/>
                <w:lang w:val="lv-LV"/>
              </w:rPr>
              <w:t>кW/vieta</w:t>
            </w:r>
          </w:p>
        </w:tc>
        <w:tc>
          <w:tcPr>
            <w:tcW w:w="1053" w:type="dxa"/>
          </w:tcPr>
          <w:p w:rsidR="00F26B11" w:rsidRPr="00AF6846" w:rsidRDefault="00F26B11" w:rsidP="00F26B11">
            <w:pPr>
              <w:jc w:val="center"/>
              <w:rPr>
                <w:sz w:val="22"/>
                <w:szCs w:val="22"/>
                <w:lang w:val="lv-LV"/>
              </w:rPr>
            </w:pPr>
            <w:r w:rsidRPr="00AF6846">
              <w:rPr>
                <w:sz w:val="22"/>
                <w:szCs w:val="22"/>
                <w:lang w:val="lv-LV"/>
              </w:rPr>
              <w:t>0,34</w:t>
            </w:r>
          </w:p>
        </w:tc>
        <w:tc>
          <w:tcPr>
            <w:tcW w:w="881" w:type="dxa"/>
          </w:tcPr>
          <w:p w:rsidR="00F26B11" w:rsidRPr="00AF6846" w:rsidRDefault="00F26B11" w:rsidP="00F26B11">
            <w:pPr>
              <w:jc w:val="center"/>
              <w:rPr>
                <w:sz w:val="22"/>
                <w:szCs w:val="22"/>
                <w:lang w:val="lv-LV"/>
              </w:rPr>
            </w:pPr>
            <w:r w:rsidRPr="00AF6846">
              <w:rPr>
                <w:sz w:val="22"/>
                <w:szCs w:val="22"/>
                <w:lang w:val="lv-LV"/>
              </w:rPr>
              <w:t>0,9</w:t>
            </w:r>
          </w:p>
        </w:tc>
        <w:tc>
          <w:tcPr>
            <w:tcW w:w="1060" w:type="dxa"/>
          </w:tcPr>
          <w:p w:rsidR="00F26B11" w:rsidRPr="00AF6846" w:rsidRDefault="00F26B11" w:rsidP="00F26B11">
            <w:pPr>
              <w:jc w:val="center"/>
              <w:rPr>
                <w:sz w:val="22"/>
                <w:szCs w:val="22"/>
                <w:lang w:val="lv-LV"/>
              </w:rPr>
            </w:pPr>
            <w:r w:rsidRPr="00AF6846">
              <w:rPr>
                <w:sz w:val="22"/>
                <w:szCs w:val="22"/>
                <w:lang w:val="lv-LV"/>
              </w:rPr>
              <w:t>0,48</w:t>
            </w:r>
          </w:p>
        </w:tc>
      </w:tr>
      <w:tr w:rsidR="00F26B11" w:rsidRPr="00AF6846" w:rsidTr="00F26B11">
        <w:trPr>
          <w:trHeight w:val="227"/>
          <w:jc w:val="center"/>
        </w:trPr>
        <w:tc>
          <w:tcPr>
            <w:tcW w:w="612" w:type="dxa"/>
          </w:tcPr>
          <w:p w:rsidR="00F26B11" w:rsidRPr="00AF6846" w:rsidRDefault="00F26B11" w:rsidP="00F26B11">
            <w:pPr>
              <w:jc w:val="center"/>
              <w:rPr>
                <w:sz w:val="22"/>
                <w:szCs w:val="22"/>
                <w:lang w:val="lv-LV"/>
              </w:rPr>
            </w:pPr>
            <w:r w:rsidRPr="00AF6846">
              <w:rPr>
                <w:sz w:val="22"/>
                <w:szCs w:val="22"/>
                <w:lang w:val="lv-LV"/>
              </w:rPr>
              <w:t>28.</w:t>
            </w:r>
          </w:p>
        </w:tc>
        <w:tc>
          <w:tcPr>
            <w:tcW w:w="4131" w:type="dxa"/>
          </w:tcPr>
          <w:p w:rsidR="00F26B11" w:rsidRPr="00AF6846" w:rsidRDefault="00F26B11" w:rsidP="00F26B11">
            <w:pPr>
              <w:ind w:firstLine="284"/>
              <w:rPr>
                <w:sz w:val="22"/>
                <w:szCs w:val="22"/>
                <w:lang w:val="lv-LV"/>
              </w:rPr>
            </w:pPr>
            <w:r w:rsidRPr="00AF6846">
              <w:rPr>
                <w:sz w:val="22"/>
                <w:szCs w:val="22"/>
                <w:lang w:val="lv-LV"/>
              </w:rPr>
              <w:t xml:space="preserve">- ar kondicionēšanu </w:t>
            </w:r>
          </w:p>
        </w:tc>
        <w:tc>
          <w:tcPr>
            <w:tcW w:w="1376" w:type="dxa"/>
          </w:tcPr>
          <w:p w:rsidR="00F26B11" w:rsidRPr="00AF6846" w:rsidRDefault="00F26B11" w:rsidP="00DD1AF8">
            <w:pPr>
              <w:ind w:left="-57" w:right="-57"/>
              <w:jc w:val="center"/>
              <w:rPr>
                <w:sz w:val="22"/>
                <w:szCs w:val="22"/>
                <w:lang w:val="lv-LV"/>
              </w:rPr>
            </w:pPr>
            <w:r w:rsidRPr="00AF6846">
              <w:rPr>
                <w:sz w:val="22"/>
                <w:szCs w:val="22"/>
                <w:lang w:val="lv-LV"/>
              </w:rPr>
              <w:t>Tas pats</w:t>
            </w:r>
          </w:p>
        </w:tc>
        <w:tc>
          <w:tcPr>
            <w:tcW w:w="1053" w:type="dxa"/>
          </w:tcPr>
          <w:p w:rsidR="00F26B11" w:rsidRPr="00AF6846" w:rsidRDefault="00F26B11" w:rsidP="00F26B11">
            <w:pPr>
              <w:jc w:val="center"/>
              <w:rPr>
                <w:sz w:val="22"/>
                <w:szCs w:val="22"/>
                <w:lang w:val="lv-LV"/>
              </w:rPr>
            </w:pPr>
            <w:r w:rsidRPr="00AF6846">
              <w:rPr>
                <w:sz w:val="22"/>
                <w:szCs w:val="22"/>
                <w:lang w:val="lv-LV"/>
              </w:rPr>
              <w:t>0,46</w:t>
            </w:r>
          </w:p>
        </w:tc>
        <w:tc>
          <w:tcPr>
            <w:tcW w:w="881" w:type="dxa"/>
          </w:tcPr>
          <w:p w:rsidR="00F26B11" w:rsidRPr="00AF6846" w:rsidRDefault="00F26B11" w:rsidP="00F26B11">
            <w:pPr>
              <w:jc w:val="center"/>
              <w:rPr>
                <w:sz w:val="22"/>
                <w:szCs w:val="22"/>
                <w:lang w:val="lv-LV"/>
              </w:rPr>
            </w:pPr>
            <w:r w:rsidRPr="00AF6846">
              <w:rPr>
                <w:sz w:val="22"/>
                <w:szCs w:val="22"/>
                <w:lang w:val="lv-LV"/>
              </w:rPr>
              <w:t>0,85</w:t>
            </w:r>
          </w:p>
        </w:tc>
        <w:tc>
          <w:tcPr>
            <w:tcW w:w="1060" w:type="dxa"/>
          </w:tcPr>
          <w:p w:rsidR="00F26B11" w:rsidRPr="00AF6846" w:rsidRDefault="00F26B11" w:rsidP="00F26B11">
            <w:pPr>
              <w:jc w:val="center"/>
              <w:rPr>
                <w:sz w:val="22"/>
                <w:szCs w:val="22"/>
                <w:lang w:val="lv-LV"/>
              </w:rPr>
            </w:pPr>
            <w:r w:rsidRPr="00AF6846">
              <w:rPr>
                <w:sz w:val="22"/>
                <w:szCs w:val="22"/>
                <w:lang w:val="lv-LV"/>
              </w:rPr>
              <w:t>0,62</w:t>
            </w:r>
          </w:p>
        </w:tc>
      </w:tr>
    </w:tbl>
    <w:p w:rsidR="00F26B11" w:rsidRPr="00AF6846" w:rsidRDefault="00F26B11" w:rsidP="00F26B11">
      <w:pPr>
        <w:shd w:val="clear" w:color="auto" w:fill="FFFFFF"/>
        <w:ind w:firstLine="397"/>
        <w:jc w:val="both"/>
        <w:rPr>
          <w:color w:val="000000"/>
          <w:spacing w:val="4"/>
          <w:sz w:val="24"/>
          <w:szCs w:val="24"/>
          <w:lang w:val="lv-LV"/>
        </w:rPr>
      </w:pPr>
    </w:p>
    <w:p w:rsidR="00F26B11" w:rsidRPr="00AF6846" w:rsidRDefault="00F26B11" w:rsidP="00F26B11">
      <w:pPr>
        <w:rPr>
          <w:sz w:val="24"/>
          <w:szCs w:val="24"/>
          <w:lang w:val="lv-LV"/>
        </w:rPr>
      </w:pPr>
      <w:r w:rsidRPr="00AF6846">
        <w:rPr>
          <w:sz w:val="24"/>
          <w:szCs w:val="24"/>
          <w:lang w:val="lv-LV"/>
        </w:rPr>
        <w:t>kur maksimuma koeficientus var atrast 4.26. tabulā</w:t>
      </w:r>
    </w:p>
    <w:p w:rsidR="00F26B11" w:rsidRPr="00AF6846" w:rsidRDefault="00F26B11" w:rsidP="00F26B11">
      <w:pPr>
        <w:ind w:firstLine="397"/>
        <w:rPr>
          <w:sz w:val="24"/>
          <w:szCs w:val="24"/>
          <w:lang w:val="lv-LV"/>
        </w:rPr>
      </w:pPr>
      <w:r w:rsidRPr="00AF6846">
        <w:rPr>
          <w:sz w:val="24"/>
          <w:szCs w:val="24"/>
          <w:lang w:val="lv-LV"/>
        </w:rPr>
        <w:t>Tālāk jāaprēķina jaudas zudumi barojoša līnijā.</w:t>
      </w:r>
    </w:p>
    <w:p w:rsidR="00CD1724" w:rsidRDefault="00CD1724" w:rsidP="00F26B11">
      <w:pPr>
        <w:ind w:firstLine="397"/>
        <w:jc w:val="both"/>
        <w:rPr>
          <w:b/>
          <w:sz w:val="24"/>
          <w:szCs w:val="24"/>
          <w:lang w:val="lv-LV"/>
        </w:rPr>
      </w:pPr>
    </w:p>
    <w:p w:rsidR="00F26B11" w:rsidRPr="00AF6846" w:rsidRDefault="00F26B11" w:rsidP="00F26B11">
      <w:pPr>
        <w:ind w:firstLine="397"/>
        <w:jc w:val="both"/>
        <w:rPr>
          <w:sz w:val="24"/>
          <w:szCs w:val="24"/>
          <w:lang w:val="lv-LV"/>
        </w:rPr>
      </w:pPr>
      <w:r w:rsidRPr="00AF6846">
        <w:rPr>
          <w:b/>
          <w:sz w:val="24"/>
          <w:szCs w:val="24"/>
          <w:lang w:val="lv-LV"/>
        </w:rPr>
        <w:lastRenderedPageBreak/>
        <w:t>4.18. Piemērs.</w:t>
      </w:r>
      <w:r w:rsidRPr="00AF6846">
        <w:rPr>
          <w:sz w:val="24"/>
          <w:szCs w:val="24"/>
          <w:lang w:val="lv-LV"/>
        </w:rPr>
        <w:t xml:space="preserve"> Gaisvadu līnija baro ciematu kas sastāv no 9 individuālajiem labi</w:t>
      </w:r>
      <w:r w:rsidRPr="00AF6846">
        <w:rPr>
          <w:sz w:val="24"/>
          <w:szCs w:val="24"/>
          <w:lang w:val="lv-LV"/>
        </w:rPr>
        <w:t>e</w:t>
      </w:r>
      <w:r w:rsidRPr="00AF6846">
        <w:rPr>
          <w:sz w:val="24"/>
          <w:szCs w:val="24"/>
          <w:lang w:val="lv-LV"/>
        </w:rPr>
        <w:t>kārtotam dzīvojamam mājam (kotedžiem). Individuālās mājas ar elektriskajam plītīm jaudai līdz 10,5 kW un elektriskajām somu pirtīm jaudai līdz 12 kW. Noteikt gaisvadu līnijas aprēķina slodzi un aprēķināt slodzes strāvu barošanas līnijā.</w:t>
      </w:r>
    </w:p>
    <w:p w:rsidR="00F26B11" w:rsidRPr="00AF6846" w:rsidRDefault="00F26B11" w:rsidP="00F26B11">
      <w:pPr>
        <w:ind w:firstLine="397"/>
        <w:jc w:val="both"/>
        <w:rPr>
          <w:sz w:val="24"/>
          <w:szCs w:val="24"/>
          <w:lang w:val="lv-LV"/>
        </w:rPr>
      </w:pPr>
      <w:r w:rsidRPr="00AF6846">
        <w:rPr>
          <w:sz w:val="24"/>
          <w:szCs w:val="24"/>
          <w:lang w:val="lv-LV"/>
        </w:rPr>
        <w:t xml:space="preserve">Risinājums. </w:t>
      </w:r>
    </w:p>
    <w:p w:rsidR="00F26B11" w:rsidRPr="00AF6846" w:rsidRDefault="00F26B11" w:rsidP="00F26B11">
      <w:pPr>
        <w:ind w:firstLine="397"/>
        <w:jc w:val="both"/>
        <w:rPr>
          <w:sz w:val="24"/>
          <w:szCs w:val="24"/>
          <w:lang w:val="lv-LV"/>
        </w:rPr>
      </w:pPr>
      <w:r w:rsidRPr="00AF6846">
        <w:rPr>
          <w:sz w:val="24"/>
          <w:szCs w:val="24"/>
          <w:lang w:val="lv-LV"/>
        </w:rPr>
        <w:t xml:space="preserve">1. No 4.16. tabulas kotedžu īpatnēja elektriskā slodze </w:t>
      </w:r>
      <w:r w:rsidRPr="00AF6846">
        <w:rPr>
          <w:i/>
          <w:sz w:val="24"/>
          <w:szCs w:val="24"/>
          <w:lang w:val="lv-LV"/>
        </w:rPr>
        <w:t>P</w:t>
      </w:r>
      <w:r w:rsidRPr="00AF6846">
        <w:rPr>
          <w:i/>
          <w:sz w:val="24"/>
          <w:szCs w:val="24"/>
          <w:vertAlign w:val="subscript"/>
          <w:lang w:val="lv-LV"/>
        </w:rPr>
        <w:t>īp</w:t>
      </w:r>
      <w:r w:rsidRPr="00AF6846">
        <w:rPr>
          <w:sz w:val="24"/>
          <w:szCs w:val="24"/>
          <w:lang w:val="lv-LV"/>
        </w:rPr>
        <w:t xml:space="preserve"> = 12,9 kW/kotedža.</w:t>
      </w:r>
    </w:p>
    <w:p w:rsidR="00F26B11" w:rsidRPr="00AF6846" w:rsidRDefault="00F26B11" w:rsidP="00F26B11">
      <w:pPr>
        <w:ind w:firstLine="397"/>
        <w:jc w:val="both"/>
        <w:rPr>
          <w:sz w:val="24"/>
          <w:szCs w:val="24"/>
          <w:lang w:val="lv-LV"/>
        </w:rPr>
      </w:pPr>
      <w:r w:rsidRPr="00AF6846">
        <w:rPr>
          <w:sz w:val="24"/>
          <w:szCs w:val="24"/>
          <w:lang w:val="lv-LV"/>
        </w:rPr>
        <w:t xml:space="preserve">2. Aprēķina jauda (slodze) </w:t>
      </w:r>
      <w:r w:rsidRPr="00AF6846">
        <w:rPr>
          <w:i/>
          <w:sz w:val="24"/>
          <w:szCs w:val="24"/>
          <w:lang w:val="lv-LV"/>
        </w:rPr>
        <w:t>P</w:t>
      </w:r>
      <w:r w:rsidRPr="00AF6846">
        <w:rPr>
          <w:i/>
          <w:sz w:val="24"/>
          <w:szCs w:val="24"/>
          <w:vertAlign w:val="subscript"/>
          <w:lang w:val="lv-LV"/>
        </w:rPr>
        <w:t>a</w:t>
      </w:r>
      <w:r w:rsidRPr="00AF6846">
        <w:rPr>
          <w:i/>
          <w:sz w:val="24"/>
          <w:szCs w:val="24"/>
          <w:lang w:val="lv-LV"/>
        </w:rPr>
        <w:t xml:space="preserve"> = n·K</w:t>
      </w:r>
      <w:r w:rsidRPr="00AF6846">
        <w:rPr>
          <w:i/>
          <w:sz w:val="24"/>
          <w:szCs w:val="24"/>
          <w:vertAlign w:val="subscript"/>
          <w:lang w:val="lv-LV"/>
        </w:rPr>
        <w:t>P</w:t>
      </w:r>
      <w:r w:rsidRPr="00AF6846">
        <w:rPr>
          <w:i/>
          <w:sz w:val="24"/>
          <w:szCs w:val="24"/>
          <w:lang w:val="lv-LV"/>
        </w:rPr>
        <w:t>·P</w:t>
      </w:r>
      <w:r w:rsidRPr="00AF6846">
        <w:rPr>
          <w:i/>
          <w:sz w:val="24"/>
          <w:szCs w:val="24"/>
          <w:vertAlign w:val="subscript"/>
          <w:lang w:val="lv-LV"/>
        </w:rPr>
        <w:t>īp</w:t>
      </w:r>
      <w:r w:rsidRPr="00AF6846">
        <w:rPr>
          <w:sz w:val="24"/>
          <w:szCs w:val="24"/>
          <w:lang w:val="lv-LV"/>
        </w:rPr>
        <w:t xml:space="preserve"> = 9·0,76·12,9 = 88,236 kW, kur </w:t>
      </w:r>
      <w:r w:rsidRPr="00AF6846">
        <w:rPr>
          <w:i/>
          <w:sz w:val="24"/>
          <w:szCs w:val="24"/>
          <w:lang w:val="lv-LV"/>
        </w:rPr>
        <w:t>n</w:t>
      </w:r>
      <w:r w:rsidRPr="00AF6846">
        <w:rPr>
          <w:sz w:val="24"/>
          <w:szCs w:val="24"/>
          <w:lang w:val="lv-LV"/>
        </w:rPr>
        <w:t xml:space="preserve"> – kot</w:t>
      </w:r>
      <w:r w:rsidRPr="00AF6846">
        <w:rPr>
          <w:sz w:val="24"/>
          <w:szCs w:val="24"/>
          <w:lang w:val="lv-LV"/>
        </w:rPr>
        <w:t>e</w:t>
      </w:r>
      <w:r w:rsidRPr="00AF6846">
        <w:rPr>
          <w:sz w:val="24"/>
          <w:szCs w:val="24"/>
          <w:lang w:val="lv-LV"/>
        </w:rPr>
        <w:t xml:space="preserve">džu skaits, </w:t>
      </w:r>
      <w:r w:rsidRPr="00AF6846">
        <w:rPr>
          <w:i/>
          <w:sz w:val="24"/>
          <w:szCs w:val="24"/>
          <w:lang w:val="lv-LV"/>
        </w:rPr>
        <w:t>K</w:t>
      </w:r>
      <w:r w:rsidRPr="00AF6846">
        <w:rPr>
          <w:i/>
          <w:sz w:val="24"/>
          <w:szCs w:val="24"/>
          <w:vertAlign w:val="subscript"/>
          <w:lang w:val="lv-LV"/>
        </w:rPr>
        <w:t>P</w:t>
      </w:r>
      <w:r w:rsidRPr="00AF6846">
        <w:rPr>
          <w:sz w:val="24"/>
          <w:szCs w:val="24"/>
          <w:lang w:val="lv-LV"/>
        </w:rPr>
        <w:t xml:space="preserve"> – pieprasījuma koeficients no 4.26.tabulas</w:t>
      </w:r>
    </w:p>
    <w:p w:rsidR="00F26B11" w:rsidRPr="00AF6846" w:rsidRDefault="00F26B11" w:rsidP="00F26B11">
      <w:pPr>
        <w:ind w:left="3600" w:firstLine="720"/>
        <w:jc w:val="center"/>
        <w:rPr>
          <w:sz w:val="24"/>
          <w:szCs w:val="24"/>
          <w:lang w:val="lv-LV"/>
        </w:rPr>
      </w:pPr>
      <w:r w:rsidRPr="00AF6846">
        <w:rPr>
          <w:sz w:val="24"/>
          <w:szCs w:val="24"/>
          <w:lang w:val="lv-LV"/>
        </w:rPr>
        <w:t>4.28. tabula</w:t>
      </w:r>
    </w:p>
    <w:p w:rsidR="00F26B11" w:rsidRPr="00AF6846" w:rsidRDefault="00F26B11" w:rsidP="00F26B11">
      <w:pPr>
        <w:jc w:val="center"/>
        <w:rPr>
          <w:b/>
          <w:sz w:val="24"/>
          <w:szCs w:val="24"/>
          <w:lang w:val="lv-LV"/>
        </w:rPr>
      </w:pPr>
      <w:r w:rsidRPr="00AF6846">
        <w:rPr>
          <w:b/>
          <w:sz w:val="24"/>
          <w:szCs w:val="24"/>
          <w:lang w:val="lv-LV"/>
        </w:rPr>
        <w:t xml:space="preserve">Pieprasījuma koeficients </w:t>
      </w:r>
      <w:r w:rsidRPr="00AF6846">
        <w:rPr>
          <w:b/>
          <w:i/>
          <w:sz w:val="24"/>
          <w:szCs w:val="24"/>
          <w:lang w:val="lv-LV"/>
        </w:rPr>
        <w:t>K</w:t>
      </w:r>
      <w:r w:rsidRPr="00AF6846">
        <w:rPr>
          <w:b/>
          <w:i/>
          <w:sz w:val="24"/>
          <w:szCs w:val="24"/>
          <w:vertAlign w:val="subscript"/>
          <w:lang w:val="lv-LV"/>
        </w:rPr>
        <w:t>P</w:t>
      </w:r>
    </w:p>
    <w:tbl>
      <w:tblPr>
        <w:tblW w:w="0" w:type="auto"/>
        <w:jc w:val="center"/>
        <w:tblInd w:w="-202"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1E0"/>
      </w:tblPr>
      <w:tblGrid>
        <w:gridCol w:w="1030"/>
        <w:gridCol w:w="3133"/>
        <w:gridCol w:w="1584"/>
      </w:tblGrid>
      <w:tr w:rsidR="00F26B11" w:rsidRPr="00AF6846" w:rsidTr="00DD1AF8">
        <w:trPr>
          <w:jc w:val="center"/>
        </w:trPr>
        <w:tc>
          <w:tcPr>
            <w:tcW w:w="1030" w:type="dxa"/>
            <w:vAlign w:val="center"/>
          </w:tcPr>
          <w:p w:rsidR="00F26B11" w:rsidRPr="00AF6846" w:rsidRDefault="00F26B11" w:rsidP="00F26B11">
            <w:pPr>
              <w:jc w:val="center"/>
              <w:rPr>
                <w:b/>
                <w:sz w:val="24"/>
                <w:szCs w:val="24"/>
                <w:lang w:val="lv-LV"/>
              </w:rPr>
            </w:pPr>
            <w:r w:rsidRPr="00AF6846">
              <w:rPr>
                <w:b/>
                <w:sz w:val="24"/>
                <w:szCs w:val="24"/>
                <w:lang w:val="lv-LV"/>
              </w:rPr>
              <w:t>Nr. p.k.</w:t>
            </w:r>
          </w:p>
        </w:tc>
        <w:tc>
          <w:tcPr>
            <w:tcW w:w="3133" w:type="dxa"/>
            <w:vAlign w:val="center"/>
          </w:tcPr>
          <w:p w:rsidR="00F26B11" w:rsidRPr="00AF6846" w:rsidRDefault="00F26B11" w:rsidP="00F26B11">
            <w:pPr>
              <w:jc w:val="center"/>
              <w:rPr>
                <w:b/>
                <w:sz w:val="24"/>
                <w:szCs w:val="24"/>
                <w:lang w:val="lv-LV"/>
              </w:rPr>
            </w:pPr>
            <w:r w:rsidRPr="00AF6846">
              <w:rPr>
                <w:b/>
                <w:sz w:val="24"/>
                <w:szCs w:val="24"/>
                <w:lang w:val="lv-LV"/>
              </w:rPr>
              <w:t>Objekta nosaukums</w:t>
            </w:r>
          </w:p>
        </w:tc>
        <w:tc>
          <w:tcPr>
            <w:tcW w:w="1584" w:type="dxa"/>
            <w:vAlign w:val="center"/>
          </w:tcPr>
          <w:p w:rsidR="00F26B11" w:rsidRPr="00AF6846" w:rsidRDefault="00F26B11" w:rsidP="00F26B11">
            <w:pPr>
              <w:jc w:val="center"/>
              <w:rPr>
                <w:b/>
                <w:i/>
                <w:sz w:val="24"/>
                <w:szCs w:val="24"/>
                <w:lang w:val="lv-LV"/>
              </w:rPr>
            </w:pPr>
            <w:r w:rsidRPr="00AF6846">
              <w:rPr>
                <w:b/>
                <w:i/>
                <w:sz w:val="24"/>
                <w:szCs w:val="24"/>
                <w:lang w:val="lv-LV"/>
              </w:rPr>
              <w:t>K</w:t>
            </w:r>
            <w:r w:rsidRPr="00AF6846">
              <w:rPr>
                <w:b/>
                <w:i/>
                <w:sz w:val="24"/>
                <w:szCs w:val="24"/>
                <w:vertAlign w:val="subscript"/>
                <w:lang w:val="lv-LV"/>
              </w:rPr>
              <w:t>P</w:t>
            </w:r>
          </w:p>
        </w:tc>
      </w:tr>
      <w:tr w:rsidR="00F26B11" w:rsidRPr="00AF6846" w:rsidTr="00DD1AF8">
        <w:trPr>
          <w:jc w:val="center"/>
        </w:trPr>
        <w:tc>
          <w:tcPr>
            <w:tcW w:w="1030" w:type="dxa"/>
          </w:tcPr>
          <w:p w:rsidR="00F26B11" w:rsidRPr="00AF6846" w:rsidRDefault="00F26B11" w:rsidP="00F26B11">
            <w:pPr>
              <w:jc w:val="center"/>
              <w:rPr>
                <w:sz w:val="24"/>
                <w:szCs w:val="24"/>
                <w:lang w:val="lv-LV"/>
              </w:rPr>
            </w:pPr>
            <w:r w:rsidRPr="00AF6846">
              <w:rPr>
                <w:sz w:val="24"/>
                <w:szCs w:val="24"/>
                <w:lang w:val="lv-LV"/>
              </w:rPr>
              <w:t>1.</w:t>
            </w:r>
          </w:p>
        </w:tc>
        <w:tc>
          <w:tcPr>
            <w:tcW w:w="3133" w:type="dxa"/>
          </w:tcPr>
          <w:p w:rsidR="00F26B11" w:rsidRPr="00AF6846" w:rsidRDefault="00F26B11" w:rsidP="00F26B11">
            <w:pPr>
              <w:rPr>
                <w:sz w:val="24"/>
                <w:szCs w:val="24"/>
                <w:lang w:val="lv-LV"/>
              </w:rPr>
            </w:pPr>
            <w:r w:rsidRPr="00AF6846">
              <w:rPr>
                <w:sz w:val="24"/>
                <w:szCs w:val="24"/>
                <w:lang w:val="lv-LV"/>
              </w:rPr>
              <w:t>Kotedža ar S &lt; 100 m</w:t>
            </w:r>
            <w:r w:rsidRPr="00AF6846">
              <w:rPr>
                <w:sz w:val="24"/>
                <w:szCs w:val="24"/>
                <w:vertAlign w:val="superscript"/>
                <w:lang w:val="lv-LV"/>
              </w:rPr>
              <w:t>2</w:t>
            </w:r>
          </w:p>
        </w:tc>
        <w:tc>
          <w:tcPr>
            <w:tcW w:w="1584" w:type="dxa"/>
          </w:tcPr>
          <w:p w:rsidR="00F26B11" w:rsidRPr="00AF6846" w:rsidRDefault="00F26B11" w:rsidP="00F26B11">
            <w:pPr>
              <w:jc w:val="center"/>
              <w:rPr>
                <w:sz w:val="24"/>
                <w:szCs w:val="24"/>
                <w:lang w:val="lv-LV"/>
              </w:rPr>
            </w:pPr>
            <w:r w:rsidRPr="00AF6846">
              <w:rPr>
                <w:sz w:val="24"/>
                <w:szCs w:val="24"/>
                <w:lang w:val="lv-LV"/>
              </w:rPr>
              <w:t>1,0</w:t>
            </w:r>
          </w:p>
        </w:tc>
      </w:tr>
      <w:tr w:rsidR="00F26B11" w:rsidRPr="00AF6846" w:rsidTr="00DD1AF8">
        <w:trPr>
          <w:jc w:val="center"/>
        </w:trPr>
        <w:tc>
          <w:tcPr>
            <w:tcW w:w="1030" w:type="dxa"/>
          </w:tcPr>
          <w:p w:rsidR="00F26B11" w:rsidRPr="00AF6846" w:rsidRDefault="00F26B11" w:rsidP="00F26B11">
            <w:pPr>
              <w:jc w:val="center"/>
              <w:rPr>
                <w:sz w:val="24"/>
                <w:szCs w:val="24"/>
                <w:lang w:val="lv-LV"/>
              </w:rPr>
            </w:pPr>
            <w:r w:rsidRPr="00AF6846">
              <w:rPr>
                <w:sz w:val="24"/>
                <w:szCs w:val="24"/>
                <w:lang w:val="lv-LV"/>
              </w:rPr>
              <w:t>2.</w:t>
            </w:r>
          </w:p>
        </w:tc>
        <w:tc>
          <w:tcPr>
            <w:tcW w:w="3133" w:type="dxa"/>
          </w:tcPr>
          <w:p w:rsidR="00F26B11" w:rsidRPr="00AF6846" w:rsidRDefault="00F26B11" w:rsidP="00F26B11">
            <w:pPr>
              <w:rPr>
                <w:sz w:val="24"/>
                <w:szCs w:val="24"/>
                <w:lang w:val="lv-LV"/>
              </w:rPr>
            </w:pPr>
            <w:r w:rsidRPr="00AF6846">
              <w:rPr>
                <w:sz w:val="24"/>
                <w:szCs w:val="24"/>
                <w:lang w:val="lv-LV"/>
              </w:rPr>
              <w:t>Kotedža ar S &gt; 100 m</w:t>
            </w:r>
            <w:r w:rsidRPr="00AF6846">
              <w:rPr>
                <w:sz w:val="24"/>
                <w:szCs w:val="24"/>
                <w:vertAlign w:val="superscript"/>
                <w:lang w:val="lv-LV"/>
              </w:rPr>
              <w:t>2</w:t>
            </w:r>
          </w:p>
        </w:tc>
        <w:tc>
          <w:tcPr>
            <w:tcW w:w="1584" w:type="dxa"/>
          </w:tcPr>
          <w:p w:rsidR="00F26B11" w:rsidRPr="00AF6846" w:rsidRDefault="00F26B11" w:rsidP="00F26B11">
            <w:pPr>
              <w:jc w:val="center"/>
              <w:rPr>
                <w:sz w:val="24"/>
                <w:szCs w:val="24"/>
                <w:lang w:val="lv-LV"/>
              </w:rPr>
            </w:pPr>
            <w:r w:rsidRPr="00AF6846">
              <w:rPr>
                <w:sz w:val="24"/>
                <w:szCs w:val="24"/>
                <w:lang w:val="lv-LV"/>
              </w:rPr>
              <w:t>0,85…0,9</w:t>
            </w:r>
          </w:p>
        </w:tc>
      </w:tr>
      <w:tr w:rsidR="00F26B11" w:rsidRPr="00AF6846" w:rsidTr="00DD1AF8">
        <w:trPr>
          <w:jc w:val="center"/>
        </w:trPr>
        <w:tc>
          <w:tcPr>
            <w:tcW w:w="1030" w:type="dxa"/>
          </w:tcPr>
          <w:p w:rsidR="00F26B11" w:rsidRPr="00AF6846" w:rsidRDefault="00F26B11" w:rsidP="00F26B11">
            <w:pPr>
              <w:jc w:val="center"/>
              <w:rPr>
                <w:sz w:val="24"/>
                <w:szCs w:val="24"/>
                <w:lang w:val="lv-LV"/>
              </w:rPr>
            </w:pPr>
            <w:r w:rsidRPr="00AF6846">
              <w:rPr>
                <w:sz w:val="24"/>
                <w:szCs w:val="24"/>
                <w:lang w:val="lv-LV"/>
              </w:rPr>
              <w:t>3.</w:t>
            </w:r>
          </w:p>
        </w:tc>
        <w:tc>
          <w:tcPr>
            <w:tcW w:w="3133" w:type="dxa"/>
          </w:tcPr>
          <w:p w:rsidR="00F26B11" w:rsidRPr="00AF6846" w:rsidRDefault="00F26B11" w:rsidP="00F26B11">
            <w:pPr>
              <w:rPr>
                <w:sz w:val="24"/>
                <w:szCs w:val="24"/>
                <w:lang w:val="lv-LV"/>
              </w:rPr>
            </w:pPr>
            <w:r w:rsidRPr="00AF6846">
              <w:rPr>
                <w:sz w:val="24"/>
                <w:szCs w:val="24"/>
                <w:lang w:val="lv-LV"/>
              </w:rPr>
              <w:t>Kotedžu skaits 5…10</w:t>
            </w:r>
          </w:p>
        </w:tc>
        <w:tc>
          <w:tcPr>
            <w:tcW w:w="1584" w:type="dxa"/>
          </w:tcPr>
          <w:p w:rsidR="00F26B11" w:rsidRPr="00AF6846" w:rsidRDefault="00F26B11" w:rsidP="00F26B11">
            <w:pPr>
              <w:jc w:val="center"/>
              <w:rPr>
                <w:sz w:val="24"/>
                <w:szCs w:val="24"/>
                <w:lang w:val="lv-LV"/>
              </w:rPr>
            </w:pPr>
            <w:r w:rsidRPr="00AF6846">
              <w:rPr>
                <w:sz w:val="24"/>
                <w:szCs w:val="24"/>
                <w:lang w:val="lv-LV"/>
              </w:rPr>
              <w:t>0,75…0,8</w:t>
            </w:r>
          </w:p>
        </w:tc>
      </w:tr>
      <w:tr w:rsidR="00F26B11" w:rsidRPr="00AF6846" w:rsidTr="00DD1AF8">
        <w:trPr>
          <w:jc w:val="center"/>
        </w:trPr>
        <w:tc>
          <w:tcPr>
            <w:tcW w:w="1030" w:type="dxa"/>
          </w:tcPr>
          <w:p w:rsidR="00F26B11" w:rsidRPr="00AF6846" w:rsidRDefault="00F26B11" w:rsidP="00F26B11">
            <w:pPr>
              <w:jc w:val="center"/>
              <w:rPr>
                <w:sz w:val="24"/>
                <w:szCs w:val="24"/>
                <w:lang w:val="lv-LV"/>
              </w:rPr>
            </w:pPr>
            <w:r w:rsidRPr="00AF6846">
              <w:rPr>
                <w:sz w:val="24"/>
                <w:szCs w:val="24"/>
                <w:lang w:val="lv-LV"/>
              </w:rPr>
              <w:t>4.</w:t>
            </w:r>
          </w:p>
        </w:tc>
        <w:tc>
          <w:tcPr>
            <w:tcW w:w="3133" w:type="dxa"/>
          </w:tcPr>
          <w:p w:rsidR="00F26B11" w:rsidRPr="00AF6846" w:rsidRDefault="00F26B11" w:rsidP="00F26B11">
            <w:pPr>
              <w:rPr>
                <w:sz w:val="24"/>
                <w:szCs w:val="24"/>
                <w:lang w:val="lv-LV"/>
              </w:rPr>
            </w:pPr>
            <w:r w:rsidRPr="00AF6846">
              <w:rPr>
                <w:sz w:val="24"/>
                <w:szCs w:val="24"/>
                <w:lang w:val="lv-LV"/>
              </w:rPr>
              <w:t>Kotedžu skaits 10…15</w:t>
            </w:r>
          </w:p>
        </w:tc>
        <w:tc>
          <w:tcPr>
            <w:tcW w:w="1584" w:type="dxa"/>
          </w:tcPr>
          <w:p w:rsidR="00F26B11" w:rsidRPr="00AF6846" w:rsidRDefault="00F26B11" w:rsidP="00F26B11">
            <w:pPr>
              <w:jc w:val="center"/>
              <w:rPr>
                <w:sz w:val="24"/>
                <w:szCs w:val="24"/>
                <w:lang w:val="lv-LV"/>
              </w:rPr>
            </w:pPr>
            <w:r w:rsidRPr="00AF6846">
              <w:rPr>
                <w:sz w:val="24"/>
                <w:szCs w:val="24"/>
                <w:lang w:val="lv-LV"/>
              </w:rPr>
              <w:t>0,7…0,75</w:t>
            </w:r>
          </w:p>
        </w:tc>
      </w:tr>
    </w:tbl>
    <w:p w:rsidR="00F26B11" w:rsidRPr="00CD1724" w:rsidRDefault="00F26B11" w:rsidP="00F26B11">
      <w:pPr>
        <w:ind w:firstLine="397"/>
        <w:jc w:val="both"/>
        <w:rPr>
          <w:sz w:val="24"/>
          <w:szCs w:val="24"/>
          <w:lang w:val="lv-LV"/>
        </w:rPr>
      </w:pPr>
    </w:p>
    <w:p w:rsidR="00F26B11" w:rsidRPr="00AF6846" w:rsidRDefault="00F26B11" w:rsidP="00F26B11">
      <w:pPr>
        <w:ind w:firstLine="397"/>
        <w:jc w:val="both"/>
        <w:rPr>
          <w:sz w:val="24"/>
          <w:szCs w:val="24"/>
          <w:lang w:val="lv-LV"/>
        </w:rPr>
      </w:pPr>
      <w:r w:rsidRPr="00AF6846">
        <w:rPr>
          <w:sz w:val="24"/>
          <w:szCs w:val="24"/>
          <w:lang w:val="lv-LV"/>
        </w:rPr>
        <w:t>3. Aprēķina strāva ir atkarīga no gaisvadu līnijas konstruktīvajam īpašībām.</w:t>
      </w:r>
    </w:p>
    <w:p w:rsidR="00F26B11" w:rsidRPr="00AF6846" w:rsidRDefault="00F26B11" w:rsidP="00F26B11">
      <w:pPr>
        <w:ind w:firstLine="397"/>
        <w:jc w:val="both"/>
        <w:rPr>
          <w:sz w:val="24"/>
          <w:szCs w:val="24"/>
          <w:lang w:val="lv-LV"/>
        </w:rPr>
      </w:pPr>
      <w:r w:rsidRPr="00AF6846">
        <w:rPr>
          <w:sz w:val="24"/>
          <w:szCs w:val="24"/>
          <w:lang w:val="lv-LV"/>
        </w:rPr>
        <w:t xml:space="preserve">3.1. gaisvadu līnija izpildīta ka divvadu līnija (4.12. att.) ar nominālo spriegumu </w:t>
      </w:r>
      <w:r w:rsidRPr="00AF6846">
        <w:rPr>
          <w:i/>
          <w:sz w:val="24"/>
          <w:szCs w:val="24"/>
          <w:lang w:val="lv-LV"/>
        </w:rPr>
        <w:t>U</w:t>
      </w:r>
      <w:r w:rsidRPr="00AF6846">
        <w:rPr>
          <w:i/>
          <w:sz w:val="24"/>
          <w:szCs w:val="24"/>
          <w:vertAlign w:val="subscript"/>
          <w:lang w:val="lv-LV"/>
        </w:rPr>
        <w:t>N</w:t>
      </w:r>
      <w:r w:rsidR="00CD1724">
        <w:rPr>
          <w:i/>
          <w:sz w:val="24"/>
          <w:szCs w:val="24"/>
          <w:lang w:val="lv-LV"/>
        </w:rPr>
        <w:t xml:space="preserve"> </w:t>
      </w:r>
      <w:r w:rsidRPr="00AF6846">
        <w:rPr>
          <w:sz w:val="24"/>
          <w:szCs w:val="24"/>
          <w:lang w:val="lv-LV"/>
        </w:rPr>
        <w:t>= 220 V.</w:t>
      </w:r>
    </w:p>
    <w:p w:rsidR="00F26B11" w:rsidRPr="00CD1724" w:rsidRDefault="00F26B11" w:rsidP="00F26B11">
      <w:pPr>
        <w:ind w:firstLine="397"/>
        <w:jc w:val="both"/>
        <w:rPr>
          <w:sz w:val="24"/>
          <w:szCs w:val="24"/>
          <w:lang w:val="lv-LV"/>
        </w:rPr>
      </w:pPr>
    </w:p>
    <w:tbl>
      <w:tblPr>
        <w:tblW w:w="0" w:type="auto"/>
        <w:tblLook w:val="01E0"/>
      </w:tblPr>
      <w:tblGrid>
        <w:gridCol w:w="8720"/>
      </w:tblGrid>
      <w:tr w:rsidR="00F26B11" w:rsidRPr="00AF6846" w:rsidTr="00F26B11">
        <w:tc>
          <w:tcPr>
            <w:tcW w:w="9287" w:type="dxa"/>
          </w:tcPr>
          <w:p w:rsidR="00F26B11" w:rsidRPr="00AF6846" w:rsidRDefault="00F26B11" w:rsidP="00F26B11">
            <w:pPr>
              <w:jc w:val="center"/>
              <w:rPr>
                <w:sz w:val="24"/>
                <w:szCs w:val="24"/>
                <w:lang w:val="lv-LV"/>
              </w:rPr>
            </w:pPr>
            <w:r w:rsidRPr="00AF6846">
              <w:rPr>
                <w:sz w:val="24"/>
                <w:szCs w:val="24"/>
                <w:lang w:val="lv-LV"/>
              </w:rPr>
              <w:object w:dxaOrig="11532" w:dyaOrig="2702">
                <v:shape id="_x0000_i1403" type="#_x0000_t75" style="width:259.95pt;height:60.8pt" o:ole="">
                  <v:imagedata r:id="rId983" o:title=""/>
                </v:shape>
                <o:OLEObject Type="Embed" ProgID="Visio.Drawing.11" ShapeID="_x0000_i1403" DrawAspect="Content" ObjectID="_1391504499" r:id="rId984"/>
              </w:object>
            </w:r>
          </w:p>
        </w:tc>
      </w:tr>
    </w:tbl>
    <w:p w:rsidR="00F26B11" w:rsidRPr="00AF6846" w:rsidRDefault="00F26B11" w:rsidP="00F26B11">
      <w:pPr>
        <w:ind w:firstLine="397"/>
        <w:jc w:val="center"/>
        <w:rPr>
          <w:sz w:val="22"/>
          <w:szCs w:val="22"/>
          <w:lang w:val="lv-LV"/>
        </w:rPr>
      </w:pPr>
      <w:r w:rsidRPr="00AF6846">
        <w:rPr>
          <w:sz w:val="22"/>
          <w:szCs w:val="22"/>
          <w:lang w:val="lv-LV"/>
        </w:rPr>
        <w:t>4.12. att.</w:t>
      </w:r>
    </w:p>
    <w:p w:rsidR="00F26B11" w:rsidRPr="00CD1724" w:rsidRDefault="00F26B11" w:rsidP="00F26B11">
      <w:pPr>
        <w:ind w:firstLine="397"/>
        <w:jc w:val="center"/>
        <w:rPr>
          <w:sz w:val="24"/>
          <w:szCs w:val="24"/>
          <w:lang w:val="lv-LV"/>
        </w:rPr>
      </w:pPr>
    </w:p>
    <w:p w:rsidR="00F26B11" w:rsidRPr="00AF6846" w:rsidRDefault="00F26B11" w:rsidP="00F26B11">
      <w:pPr>
        <w:ind w:firstLine="397"/>
        <w:rPr>
          <w:sz w:val="24"/>
          <w:szCs w:val="24"/>
          <w:lang w:val="lv-LV"/>
        </w:rPr>
      </w:pPr>
      <w:r w:rsidRPr="00AF6846">
        <w:rPr>
          <w:sz w:val="24"/>
          <w:szCs w:val="24"/>
          <w:lang w:val="lv-LV"/>
        </w:rPr>
        <w:t xml:space="preserve">Aprēķina strāva </w:t>
      </w:r>
      <w:r w:rsidRPr="00AF6846">
        <w:rPr>
          <w:position w:val="-30"/>
          <w:sz w:val="24"/>
          <w:szCs w:val="24"/>
          <w:lang w:val="lv-LV"/>
        </w:rPr>
        <w:object w:dxaOrig="4220" w:dyaOrig="720">
          <v:shape id="_x0000_i1404" type="#_x0000_t75" style="width:211.3pt;height:36.45pt" o:ole="">
            <v:imagedata r:id="rId985" o:title=""/>
          </v:shape>
          <o:OLEObject Type="Embed" ProgID="Equation.3" ShapeID="_x0000_i1404" DrawAspect="Content" ObjectID="_1391504500" r:id="rId986"/>
        </w:object>
      </w:r>
    </w:p>
    <w:p w:rsidR="00F26B11" w:rsidRPr="00AF6846" w:rsidRDefault="00F26B11" w:rsidP="00F26B11">
      <w:pPr>
        <w:ind w:firstLine="397"/>
        <w:jc w:val="both"/>
        <w:rPr>
          <w:sz w:val="24"/>
          <w:szCs w:val="24"/>
          <w:lang w:val="lv-LV"/>
        </w:rPr>
      </w:pPr>
      <w:r w:rsidRPr="00AF6846">
        <w:rPr>
          <w:sz w:val="24"/>
          <w:szCs w:val="24"/>
          <w:lang w:val="lv-LV"/>
        </w:rPr>
        <w:t xml:space="preserve">3.2. Līnija izpildīta ka divfāzu nozarojums (4.13. att.) no trīsfāžu četrvadu līnijas ar nominālo spriegumu 380/220 V (2L + N). Lai aprēķinātu strāvu mēs varam pieņemt ka slodze dalās uz divām vienfāzes grupām ar nominālo spriegumu </w:t>
      </w:r>
      <w:r w:rsidRPr="00AF6846">
        <w:rPr>
          <w:i/>
          <w:sz w:val="24"/>
          <w:szCs w:val="24"/>
          <w:lang w:val="lv-LV"/>
        </w:rPr>
        <w:t>U</w:t>
      </w:r>
      <w:r w:rsidRPr="00AF6846">
        <w:rPr>
          <w:i/>
          <w:sz w:val="24"/>
          <w:szCs w:val="24"/>
          <w:vertAlign w:val="subscript"/>
          <w:lang w:val="lv-LV"/>
        </w:rPr>
        <w:t>N</w:t>
      </w:r>
      <w:r w:rsidRPr="00AF6846">
        <w:rPr>
          <w:sz w:val="24"/>
          <w:szCs w:val="24"/>
          <w:lang w:val="lv-LV"/>
        </w:rPr>
        <w:t xml:space="preserve"> = 220 V.</w:t>
      </w:r>
    </w:p>
    <w:p w:rsidR="00F26B11" w:rsidRPr="00CD1724" w:rsidRDefault="00F26B11" w:rsidP="00F26B11">
      <w:pPr>
        <w:ind w:firstLine="397"/>
        <w:jc w:val="both"/>
        <w:rPr>
          <w:sz w:val="24"/>
          <w:szCs w:val="24"/>
          <w:lang w:val="lv-LV"/>
        </w:rPr>
      </w:pPr>
    </w:p>
    <w:tbl>
      <w:tblPr>
        <w:tblW w:w="0" w:type="auto"/>
        <w:tblLook w:val="01E0"/>
      </w:tblPr>
      <w:tblGrid>
        <w:gridCol w:w="8720"/>
      </w:tblGrid>
      <w:tr w:rsidR="00F26B11" w:rsidRPr="00AF6846" w:rsidTr="00F26B11">
        <w:tc>
          <w:tcPr>
            <w:tcW w:w="9287" w:type="dxa"/>
          </w:tcPr>
          <w:p w:rsidR="00F26B11" w:rsidRPr="00AF6846" w:rsidRDefault="00F26B11" w:rsidP="00F26B11">
            <w:pPr>
              <w:jc w:val="center"/>
              <w:rPr>
                <w:sz w:val="24"/>
                <w:szCs w:val="24"/>
                <w:lang w:val="lv-LV"/>
              </w:rPr>
            </w:pPr>
            <w:r w:rsidRPr="00AF6846">
              <w:rPr>
                <w:sz w:val="24"/>
                <w:szCs w:val="24"/>
                <w:lang w:val="lv-LV"/>
              </w:rPr>
              <w:object w:dxaOrig="11532" w:dyaOrig="3533">
                <v:shape id="_x0000_i1405" type="#_x0000_t75" style="width:244.05pt;height:75.75pt" o:ole="">
                  <v:imagedata r:id="rId987" o:title=""/>
                </v:shape>
                <o:OLEObject Type="Embed" ProgID="Visio.Drawing.11" ShapeID="_x0000_i1405" DrawAspect="Content" ObjectID="_1391504501" r:id="rId988"/>
              </w:object>
            </w:r>
          </w:p>
        </w:tc>
      </w:tr>
    </w:tbl>
    <w:p w:rsidR="00F26B11" w:rsidRPr="00AF6846" w:rsidRDefault="00F26B11" w:rsidP="00F26B11">
      <w:pPr>
        <w:ind w:firstLine="397"/>
        <w:jc w:val="center"/>
        <w:rPr>
          <w:sz w:val="22"/>
          <w:szCs w:val="22"/>
          <w:lang w:val="lv-LV"/>
        </w:rPr>
      </w:pPr>
      <w:r w:rsidRPr="00AF6846">
        <w:rPr>
          <w:sz w:val="22"/>
          <w:szCs w:val="22"/>
          <w:lang w:val="lv-LV"/>
        </w:rPr>
        <w:t>4.13. att.</w:t>
      </w:r>
    </w:p>
    <w:p w:rsidR="00CD1724" w:rsidRDefault="00CD1724" w:rsidP="00F26B11">
      <w:pPr>
        <w:ind w:firstLine="397"/>
        <w:rPr>
          <w:sz w:val="24"/>
          <w:szCs w:val="24"/>
          <w:lang w:val="lv-LV"/>
        </w:rPr>
      </w:pPr>
    </w:p>
    <w:p w:rsidR="00F26B11" w:rsidRPr="00AF6846" w:rsidRDefault="00F26B11" w:rsidP="00F26B11">
      <w:pPr>
        <w:ind w:firstLine="397"/>
        <w:rPr>
          <w:sz w:val="24"/>
          <w:szCs w:val="24"/>
          <w:lang w:val="lv-LV"/>
        </w:rPr>
      </w:pPr>
      <w:r w:rsidRPr="00AF6846">
        <w:rPr>
          <w:sz w:val="24"/>
          <w:szCs w:val="24"/>
          <w:lang w:val="lv-LV"/>
        </w:rPr>
        <w:t xml:space="preserve">Aprēķina strāva </w:t>
      </w:r>
      <w:r w:rsidRPr="00AF6846">
        <w:rPr>
          <w:position w:val="-30"/>
          <w:sz w:val="24"/>
          <w:szCs w:val="24"/>
          <w:lang w:val="lv-LV"/>
        </w:rPr>
        <w:object w:dxaOrig="4640" w:dyaOrig="720">
          <v:shape id="_x0000_i1406" type="#_x0000_t75" style="width:231.9pt;height:36.45pt" o:ole="">
            <v:imagedata r:id="rId989" o:title=""/>
          </v:shape>
          <o:OLEObject Type="Embed" ProgID="Equation.3" ShapeID="_x0000_i1406" DrawAspect="Content" ObjectID="_1391504502" r:id="rId990"/>
        </w:object>
      </w:r>
    </w:p>
    <w:p w:rsidR="00F26B11" w:rsidRPr="00AF6846" w:rsidRDefault="00F26B11" w:rsidP="00F26B11">
      <w:pPr>
        <w:ind w:firstLine="397"/>
        <w:jc w:val="both"/>
        <w:rPr>
          <w:sz w:val="24"/>
          <w:szCs w:val="24"/>
          <w:lang w:val="lv-LV"/>
        </w:rPr>
      </w:pPr>
      <w:r w:rsidRPr="00AF6846">
        <w:rPr>
          <w:sz w:val="24"/>
          <w:szCs w:val="24"/>
          <w:lang w:val="lv-LV"/>
        </w:rPr>
        <w:t xml:space="preserve">3.3. Līnija izpildīta ka trīsfāzu līnija (3L) un baro elektropatērētājus ar spriegumu </w:t>
      </w:r>
      <w:r w:rsidRPr="00AF6846">
        <w:rPr>
          <w:i/>
          <w:sz w:val="24"/>
          <w:szCs w:val="24"/>
          <w:lang w:val="lv-LV"/>
        </w:rPr>
        <w:t>U</w:t>
      </w:r>
      <w:r w:rsidRPr="00AF6846">
        <w:rPr>
          <w:i/>
          <w:sz w:val="24"/>
          <w:szCs w:val="24"/>
          <w:vertAlign w:val="subscript"/>
          <w:lang w:val="lv-LV"/>
        </w:rPr>
        <w:t>N</w:t>
      </w:r>
      <w:r w:rsidRPr="00AF6846">
        <w:rPr>
          <w:sz w:val="24"/>
          <w:szCs w:val="24"/>
          <w:lang w:val="lv-LV"/>
        </w:rPr>
        <w:t xml:space="preserve"> = 220 V (4.14. att.).</w:t>
      </w:r>
    </w:p>
    <w:p w:rsidR="00F26B11" w:rsidRPr="00AF6846" w:rsidRDefault="00F26B11" w:rsidP="00F26B11">
      <w:pPr>
        <w:ind w:firstLine="397"/>
        <w:jc w:val="both"/>
        <w:rPr>
          <w:sz w:val="24"/>
          <w:szCs w:val="24"/>
          <w:lang w:val="lv-LV"/>
        </w:rPr>
      </w:pPr>
      <w:r w:rsidRPr="00AF6846">
        <w:rPr>
          <w:sz w:val="24"/>
          <w:szCs w:val="24"/>
          <w:lang w:val="lv-LV"/>
        </w:rPr>
        <w:t xml:space="preserve">Aprēķina strāva </w:t>
      </w:r>
      <w:r w:rsidRPr="00AF6846">
        <w:rPr>
          <w:position w:val="-32"/>
          <w:sz w:val="24"/>
          <w:szCs w:val="24"/>
          <w:lang w:val="lv-LV"/>
        </w:rPr>
        <w:object w:dxaOrig="5060" w:dyaOrig="740">
          <v:shape id="_x0000_i1407" type="#_x0000_t75" style="width:251.55pt;height:37.4pt" o:ole="">
            <v:imagedata r:id="rId991" o:title=""/>
          </v:shape>
          <o:OLEObject Type="Embed" ProgID="Equation.3" ShapeID="_x0000_i1407" DrawAspect="Content" ObjectID="_1391504503" r:id="rId992"/>
        </w:object>
      </w:r>
    </w:p>
    <w:p w:rsidR="00F26B11" w:rsidRPr="00AF6846" w:rsidRDefault="00F26B11" w:rsidP="00F26B11">
      <w:pPr>
        <w:ind w:firstLine="397"/>
        <w:jc w:val="both"/>
        <w:rPr>
          <w:sz w:val="16"/>
          <w:szCs w:val="16"/>
          <w:lang w:val="lv-LV"/>
        </w:rPr>
      </w:pPr>
    </w:p>
    <w:tbl>
      <w:tblPr>
        <w:tblW w:w="0" w:type="auto"/>
        <w:tblLook w:val="01E0"/>
      </w:tblPr>
      <w:tblGrid>
        <w:gridCol w:w="8720"/>
      </w:tblGrid>
      <w:tr w:rsidR="00F26B11" w:rsidRPr="00AF6846" w:rsidTr="00F26B11">
        <w:tc>
          <w:tcPr>
            <w:tcW w:w="9287" w:type="dxa"/>
          </w:tcPr>
          <w:p w:rsidR="00F26B11" w:rsidRPr="00AF6846" w:rsidRDefault="00F26B11" w:rsidP="00F26B11">
            <w:pPr>
              <w:jc w:val="center"/>
              <w:rPr>
                <w:sz w:val="24"/>
                <w:szCs w:val="24"/>
                <w:lang w:val="lv-LV"/>
              </w:rPr>
            </w:pPr>
            <w:r w:rsidRPr="00AF6846">
              <w:rPr>
                <w:sz w:val="24"/>
                <w:szCs w:val="24"/>
                <w:lang w:val="lv-LV"/>
              </w:rPr>
              <w:object w:dxaOrig="11541" w:dyaOrig="2872">
                <v:shape id="_x0000_i1408" type="#_x0000_t75" style="width:259.95pt;height:65.45pt" o:ole="">
                  <v:imagedata r:id="rId993" o:title=""/>
                </v:shape>
                <o:OLEObject Type="Embed" ProgID="Visio.Drawing.11" ShapeID="_x0000_i1408" DrawAspect="Content" ObjectID="_1391504504" r:id="rId994"/>
              </w:object>
            </w:r>
          </w:p>
        </w:tc>
      </w:tr>
    </w:tbl>
    <w:p w:rsidR="00F26B11" w:rsidRPr="00AF6846" w:rsidRDefault="00F26B11" w:rsidP="00F26B11">
      <w:pPr>
        <w:ind w:firstLine="397"/>
        <w:jc w:val="center"/>
        <w:rPr>
          <w:sz w:val="22"/>
          <w:szCs w:val="22"/>
          <w:lang w:val="lv-LV"/>
        </w:rPr>
      </w:pPr>
      <w:r w:rsidRPr="00AF6846">
        <w:rPr>
          <w:sz w:val="22"/>
          <w:szCs w:val="22"/>
          <w:lang w:val="lv-LV"/>
        </w:rPr>
        <w:t>4.14. att.</w:t>
      </w:r>
    </w:p>
    <w:p w:rsidR="00F26B11" w:rsidRPr="00CD1724" w:rsidRDefault="00F26B11" w:rsidP="00F26B11">
      <w:pPr>
        <w:ind w:firstLine="397"/>
        <w:jc w:val="center"/>
        <w:rPr>
          <w:sz w:val="24"/>
          <w:szCs w:val="24"/>
          <w:lang w:val="lv-LV"/>
        </w:rPr>
      </w:pPr>
    </w:p>
    <w:p w:rsidR="00F26B11" w:rsidRPr="00AF6846" w:rsidRDefault="00F26B11" w:rsidP="00F26B11">
      <w:pPr>
        <w:ind w:firstLine="397"/>
        <w:jc w:val="both"/>
        <w:rPr>
          <w:sz w:val="24"/>
          <w:szCs w:val="24"/>
          <w:lang w:val="lv-LV"/>
        </w:rPr>
      </w:pPr>
      <w:r w:rsidRPr="00AF6846">
        <w:rPr>
          <w:sz w:val="24"/>
          <w:szCs w:val="24"/>
          <w:lang w:val="lv-LV"/>
        </w:rPr>
        <w:t>3.4. Līnija izpildīta ka četrvadu līnija (3L + N) ar nominālo spriegumu 380/220V (4.15. att.).</w:t>
      </w:r>
    </w:p>
    <w:p w:rsidR="00F26B11" w:rsidRPr="00CD1724" w:rsidRDefault="00F26B11" w:rsidP="00F26B11">
      <w:pPr>
        <w:ind w:firstLine="397"/>
        <w:rPr>
          <w:sz w:val="24"/>
          <w:szCs w:val="24"/>
          <w:lang w:val="lv-LV"/>
        </w:rPr>
      </w:pPr>
    </w:p>
    <w:tbl>
      <w:tblPr>
        <w:tblW w:w="0" w:type="auto"/>
        <w:tblLook w:val="01E0"/>
      </w:tblPr>
      <w:tblGrid>
        <w:gridCol w:w="8720"/>
      </w:tblGrid>
      <w:tr w:rsidR="00F26B11" w:rsidRPr="00AF6846" w:rsidTr="00F26B11">
        <w:tc>
          <w:tcPr>
            <w:tcW w:w="9287" w:type="dxa"/>
          </w:tcPr>
          <w:p w:rsidR="00F26B11" w:rsidRPr="00AF6846" w:rsidRDefault="00F26B11" w:rsidP="00F26B11">
            <w:pPr>
              <w:jc w:val="center"/>
              <w:rPr>
                <w:sz w:val="24"/>
                <w:szCs w:val="24"/>
                <w:lang w:val="lv-LV"/>
              </w:rPr>
            </w:pPr>
            <w:r w:rsidRPr="00AF6846">
              <w:rPr>
                <w:sz w:val="24"/>
                <w:szCs w:val="24"/>
                <w:lang w:val="lv-LV"/>
              </w:rPr>
              <w:object w:dxaOrig="11512" w:dyaOrig="3533">
                <v:shape id="_x0000_i1409" type="#_x0000_t75" style="width:276.8pt;height:85.1pt" o:ole="">
                  <v:imagedata r:id="rId995" o:title=""/>
                </v:shape>
                <o:OLEObject Type="Embed" ProgID="Visio.Drawing.11" ShapeID="_x0000_i1409" DrawAspect="Content" ObjectID="_1391504505" r:id="rId996"/>
              </w:object>
            </w:r>
          </w:p>
        </w:tc>
      </w:tr>
    </w:tbl>
    <w:p w:rsidR="00F26B11" w:rsidRPr="00AF6846" w:rsidRDefault="00F26B11" w:rsidP="00F26B11">
      <w:pPr>
        <w:ind w:firstLine="397"/>
        <w:jc w:val="center"/>
        <w:rPr>
          <w:sz w:val="22"/>
          <w:szCs w:val="22"/>
          <w:lang w:val="lv-LV"/>
        </w:rPr>
      </w:pPr>
      <w:r w:rsidRPr="00AF6846">
        <w:rPr>
          <w:sz w:val="22"/>
          <w:szCs w:val="22"/>
          <w:lang w:val="lv-LV"/>
        </w:rPr>
        <w:t>4.15. att.</w:t>
      </w:r>
    </w:p>
    <w:p w:rsidR="00F26B11" w:rsidRPr="00CD1724" w:rsidRDefault="00F26B11" w:rsidP="00F26B11">
      <w:pPr>
        <w:ind w:firstLine="397"/>
        <w:rPr>
          <w:sz w:val="24"/>
          <w:szCs w:val="24"/>
          <w:lang w:val="lv-LV"/>
        </w:rPr>
      </w:pPr>
    </w:p>
    <w:p w:rsidR="00F26B11" w:rsidRPr="00AF6846" w:rsidRDefault="00F26B11" w:rsidP="00F26B11">
      <w:pPr>
        <w:ind w:firstLine="397"/>
        <w:rPr>
          <w:sz w:val="24"/>
          <w:szCs w:val="24"/>
          <w:lang w:val="lv-LV"/>
        </w:rPr>
      </w:pPr>
      <w:r w:rsidRPr="00AF6846">
        <w:rPr>
          <w:sz w:val="24"/>
          <w:szCs w:val="24"/>
          <w:lang w:val="lv-LV"/>
        </w:rPr>
        <w:t xml:space="preserve">Aprēķina strāva </w:t>
      </w:r>
      <w:r w:rsidRPr="00AF6846">
        <w:rPr>
          <w:position w:val="-32"/>
          <w:sz w:val="24"/>
          <w:szCs w:val="24"/>
          <w:lang w:val="lv-LV"/>
        </w:rPr>
        <w:object w:dxaOrig="5020" w:dyaOrig="740">
          <v:shape id="_x0000_i1410" type="#_x0000_t75" style="width:252.45pt;height:37.4pt" o:ole="">
            <v:imagedata r:id="rId997" o:title=""/>
          </v:shape>
          <o:OLEObject Type="Embed" ProgID="Equation.3" ShapeID="_x0000_i1410" DrawAspect="Content" ObjectID="_1391504506" r:id="rId998"/>
        </w:object>
      </w:r>
    </w:p>
    <w:p w:rsidR="00F26B11" w:rsidRPr="00AF6846" w:rsidRDefault="00F26B11" w:rsidP="00F26B11">
      <w:pPr>
        <w:ind w:firstLine="397"/>
        <w:rPr>
          <w:sz w:val="24"/>
          <w:szCs w:val="24"/>
          <w:lang w:val="lv-LV"/>
        </w:rPr>
      </w:pPr>
      <w:r w:rsidRPr="00AF6846">
        <w:rPr>
          <w:b/>
          <w:sz w:val="24"/>
          <w:szCs w:val="24"/>
          <w:lang w:val="lv-LV"/>
        </w:rPr>
        <w:t xml:space="preserve">4.19. piemērs. </w:t>
      </w:r>
      <w:r w:rsidRPr="00AF6846">
        <w:rPr>
          <w:sz w:val="24"/>
          <w:szCs w:val="24"/>
          <w:lang w:val="lv-LV"/>
        </w:rPr>
        <w:t>4.16. attēlā paradīts dzīvojama rajona ģenerāls plāns , bet 4.29. tab</w:t>
      </w:r>
      <w:r w:rsidRPr="00AF6846">
        <w:rPr>
          <w:sz w:val="24"/>
          <w:szCs w:val="24"/>
          <w:lang w:val="lv-LV"/>
        </w:rPr>
        <w:t>u</w:t>
      </w:r>
      <w:r w:rsidRPr="00AF6846">
        <w:rPr>
          <w:sz w:val="24"/>
          <w:szCs w:val="24"/>
          <w:lang w:val="lv-LV"/>
        </w:rPr>
        <w:t xml:space="preserve">lā komunāla sadzīves patērētāju uzstādītas jaudas. Aprēķināt rajona aplēses slodze. </w:t>
      </w:r>
    </w:p>
    <w:p w:rsidR="00F26B11" w:rsidRPr="00AF6846" w:rsidRDefault="00F26B11" w:rsidP="00F26B11">
      <w:pPr>
        <w:tabs>
          <w:tab w:val="left" w:pos="479"/>
        </w:tabs>
        <w:ind w:firstLine="397"/>
        <w:rPr>
          <w:sz w:val="24"/>
          <w:szCs w:val="24"/>
          <w:lang w:val="lv-LV"/>
        </w:rPr>
      </w:pPr>
      <w:r w:rsidRPr="00AF6846">
        <w:rPr>
          <w:sz w:val="24"/>
          <w:szCs w:val="24"/>
          <w:lang w:val="lv-LV"/>
        </w:rPr>
        <w:t>Rajona patērētāju aplēses jaudas aprēķins atrodas 4.30. tabulā</w:t>
      </w:r>
    </w:p>
    <w:p w:rsidR="00F26B11" w:rsidRPr="00AF6846" w:rsidRDefault="00F26B11" w:rsidP="00F26B11">
      <w:pPr>
        <w:ind w:firstLine="397"/>
        <w:rPr>
          <w:sz w:val="24"/>
          <w:szCs w:val="24"/>
          <w:lang w:val="lv-LV"/>
        </w:rPr>
      </w:pPr>
      <w:r w:rsidRPr="00AF6846">
        <w:rPr>
          <w:sz w:val="24"/>
          <w:szCs w:val="24"/>
          <w:lang w:val="lv-LV"/>
        </w:rPr>
        <w:t>Rajona aplēses aktīvas un reaktīvas jaudas no 4.30. tabulas</w:t>
      </w:r>
    </w:p>
    <w:p w:rsidR="00F26B11" w:rsidRPr="00AF6846" w:rsidRDefault="00F26B11" w:rsidP="00F26B11">
      <w:pPr>
        <w:ind w:left="720" w:firstLine="720"/>
        <w:rPr>
          <w:position w:val="-32"/>
          <w:sz w:val="24"/>
          <w:szCs w:val="24"/>
          <w:lang w:val="lv-LV"/>
        </w:rPr>
      </w:pPr>
      <w:r w:rsidRPr="00AF6846">
        <w:rPr>
          <w:position w:val="-28"/>
          <w:sz w:val="24"/>
          <w:szCs w:val="24"/>
          <w:lang w:val="lv-LV"/>
        </w:rPr>
        <w:object w:dxaOrig="4080" w:dyaOrig="680">
          <v:shape id="_x0000_i1411" type="#_x0000_t75" style="width:204.8pt;height:33.65pt" o:ole="">
            <v:imagedata r:id="rId999" o:title=""/>
          </v:shape>
          <o:OLEObject Type="Embed" ProgID="Equation.3" ShapeID="_x0000_i1411" DrawAspect="Content" ObjectID="_1391504507" r:id="rId1000"/>
        </w:object>
      </w:r>
    </w:p>
    <w:p w:rsidR="00F26B11" w:rsidRPr="00AF6846" w:rsidRDefault="00F26B11" w:rsidP="00F26B11">
      <w:pPr>
        <w:ind w:firstLine="397"/>
        <w:rPr>
          <w:sz w:val="24"/>
          <w:szCs w:val="24"/>
          <w:lang w:val="lv-LV"/>
        </w:rPr>
      </w:pPr>
      <w:r w:rsidRPr="00AF6846">
        <w:rPr>
          <w:sz w:val="24"/>
          <w:szCs w:val="24"/>
          <w:lang w:val="lv-LV"/>
        </w:rPr>
        <w:t>Rajona apgaismes iekārtas aplēses aktīva jauda sastāda</w:t>
      </w:r>
    </w:p>
    <w:p w:rsidR="00F26B11" w:rsidRPr="00AF6846" w:rsidRDefault="00F26B11" w:rsidP="00F26B11">
      <w:pPr>
        <w:ind w:left="720" w:firstLine="720"/>
        <w:rPr>
          <w:position w:val="-32"/>
          <w:sz w:val="24"/>
          <w:szCs w:val="24"/>
          <w:lang w:val="lv-LV"/>
        </w:rPr>
      </w:pPr>
      <w:r w:rsidRPr="00AF6846">
        <w:rPr>
          <w:position w:val="-28"/>
          <w:sz w:val="24"/>
          <w:szCs w:val="24"/>
          <w:lang w:val="lv-LV"/>
        </w:rPr>
        <w:object w:dxaOrig="1939" w:dyaOrig="680">
          <v:shape id="_x0000_i1412" type="#_x0000_t75" style="width:98.2pt;height:33.65pt" o:ole="">
            <v:imagedata r:id="rId1001" o:title=""/>
          </v:shape>
          <o:OLEObject Type="Embed" ProgID="Equation.3" ShapeID="_x0000_i1412" DrawAspect="Content" ObjectID="_1391504508" r:id="rId1002"/>
        </w:object>
      </w:r>
    </w:p>
    <w:p w:rsidR="00F26B11" w:rsidRPr="00AF6846" w:rsidRDefault="00F26B11" w:rsidP="00F26B11">
      <w:pPr>
        <w:ind w:firstLine="397"/>
        <w:rPr>
          <w:sz w:val="24"/>
          <w:szCs w:val="24"/>
          <w:lang w:val="lv-LV"/>
        </w:rPr>
      </w:pPr>
      <w:r w:rsidRPr="00AF6846">
        <w:rPr>
          <w:sz w:val="24"/>
          <w:szCs w:val="24"/>
          <w:lang w:val="lv-LV"/>
        </w:rPr>
        <w:t>Dzīvojama rajona pilnā aplēses jauda</w:t>
      </w:r>
    </w:p>
    <w:p w:rsidR="00F26B11" w:rsidRPr="00AF6846" w:rsidRDefault="00F26B11" w:rsidP="00F26B11">
      <w:pPr>
        <w:ind w:firstLine="397"/>
        <w:rPr>
          <w:position w:val="-32"/>
          <w:sz w:val="24"/>
          <w:szCs w:val="24"/>
          <w:lang w:val="lv-LV"/>
        </w:rPr>
      </w:pPr>
      <w:r w:rsidRPr="00AF6846">
        <w:rPr>
          <w:position w:val="-32"/>
          <w:sz w:val="24"/>
          <w:szCs w:val="24"/>
          <w:lang w:val="lv-LV"/>
        </w:rPr>
        <w:object w:dxaOrig="7620" w:dyaOrig="840">
          <v:shape id="_x0000_i1413" type="#_x0000_t75" style="width:382.45pt;height:42.1pt" o:ole="">
            <v:imagedata r:id="rId1003" o:title=""/>
          </v:shape>
          <o:OLEObject Type="Embed" ProgID="Equation.3" ShapeID="_x0000_i1413" DrawAspect="Content" ObjectID="_1391504509" r:id="rId1004"/>
        </w:object>
      </w:r>
    </w:p>
    <w:p w:rsidR="00F26B11" w:rsidRPr="00AF6846" w:rsidRDefault="00F26B11" w:rsidP="00F26B11">
      <w:pPr>
        <w:ind w:firstLine="397"/>
        <w:rPr>
          <w:sz w:val="24"/>
          <w:szCs w:val="24"/>
          <w:lang w:val="lv-LV"/>
        </w:rPr>
      </w:pPr>
      <w:r w:rsidRPr="00AF6846">
        <w:rPr>
          <w:sz w:val="24"/>
          <w:szCs w:val="24"/>
          <w:lang w:val="lv-LV"/>
        </w:rPr>
        <w:t xml:space="preserve">kur  </w:t>
      </w:r>
      <w:r w:rsidRPr="00AF6846">
        <w:rPr>
          <w:i/>
          <w:sz w:val="24"/>
          <w:szCs w:val="24"/>
          <w:lang w:val="lv-LV"/>
        </w:rPr>
        <w:t>n</w:t>
      </w:r>
      <w:r w:rsidRPr="00AF6846">
        <w:rPr>
          <w:sz w:val="24"/>
          <w:szCs w:val="24"/>
          <w:lang w:val="lv-LV"/>
        </w:rPr>
        <w:t xml:space="preserve"> – objektu skaits</w:t>
      </w:r>
    </w:p>
    <w:p w:rsidR="00CD1724" w:rsidRDefault="00CD1724" w:rsidP="00F26B11">
      <w:pPr>
        <w:ind w:firstLine="397"/>
        <w:jc w:val="both"/>
        <w:rPr>
          <w:b/>
          <w:sz w:val="24"/>
          <w:szCs w:val="24"/>
          <w:lang w:val="lv-LV"/>
        </w:rPr>
      </w:pPr>
    </w:p>
    <w:p w:rsidR="00F26B11" w:rsidRPr="00AF6846" w:rsidRDefault="00F26B11" w:rsidP="00F26B11">
      <w:pPr>
        <w:ind w:firstLine="397"/>
        <w:jc w:val="both"/>
        <w:rPr>
          <w:color w:val="000000"/>
          <w:sz w:val="24"/>
          <w:szCs w:val="24"/>
          <w:lang w:val="lv-LV"/>
        </w:rPr>
      </w:pPr>
      <w:r w:rsidRPr="00AF6846">
        <w:rPr>
          <w:b/>
          <w:sz w:val="24"/>
          <w:szCs w:val="24"/>
          <w:lang w:val="lv-LV"/>
        </w:rPr>
        <w:t xml:space="preserve">Rajona slodzes kartogramma. </w:t>
      </w:r>
      <w:r w:rsidRPr="00AF6846">
        <w:rPr>
          <w:sz w:val="24"/>
          <w:szCs w:val="24"/>
          <w:lang w:val="lv-LV"/>
        </w:rPr>
        <w:t>Transformatoru apakšstacijas</w:t>
      </w:r>
      <w:r w:rsidRPr="00AF6846">
        <w:rPr>
          <w:b/>
          <w:sz w:val="24"/>
          <w:szCs w:val="24"/>
          <w:lang w:val="lv-LV"/>
        </w:rPr>
        <w:t xml:space="preserve"> </w:t>
      </w:r>
      <w:r w:rsidRPr="00AF6846">
        <w:rPr>
          <w:color w:val="000000"/>
          <w:sz w:val="24"/>
          <w:szCs w:val="24"/>
          <w:lang w:val="lv-LV"/>
        </w:rPr>
        <w:t>būvvietas izvēli iete</w:t>
      </w:r>
      <w:r w:rsidRPr="00AF6846">
        <w:rPr>
          <w:color w:val="000000"/>
          <w:sz w:val="24"/>
          <w:szCs w:val="24"/>
          <w:lang w:val="lv-LV"/>
        </w:rPr>
        <w:t>i</w:t>
      </w:r>
      <w:r w:rsidRPr="00AF6846">
        <w:rPr>
          <w:color w:val="000000"/>
          <w:sz w:val="24"/>
          <w:szCs w:val="24"/>
          <w:lang w:val="lv-LV"/>
        </w:rPr>
        <w:t>cams sākt ar aktīvās slodzes kartogrammas sastādīšanu. Slodzes kartogramma ir rajona ģenerālplāns, kurā uz katra elektroenerģiju patērējoša objekta uz</w:t>
      </w:r>
      <w:r w:rsidRPr="00AF6846">
        <w:rPr>
          <w:color w:val="000000"/>
          <w:sz w:val="24"/>
          <w:szCs w:val="24"/>
          <w:lang w:val="lv-LV"/>
        </w:rPr>
        <w:softHyphen/>
        <w:t>zīmēts šī objekta apl</w:t>
      </w:r>
      <w:r w:rsidRPr="00AF6846">
        <w:rPr>
          <w:color w:val="000000"/>
          <w:sz w:val="24"/>
          <w:szCs w:val="24"/>
          <w:lang w:val="lv-LV"/>
        </w:rPr>
        <w:t>ē</w:t>
      </w:r>
      <w:r w:rsidRPr="00AF6846">
        <w:rPr>
          <w:color w:val="000000"/>
          <w:sz w:val="24"/>
          <w:szCs w:val="24"/>
          <w:lang w:val="lv-LV"/>
        </w:rPr>
        <w:t xml:space="preserve">ses slodzei proporcionāla laukuma aplis. Līdz ar to </w:t>
      </w:r>
      <w:r w:rsidRPr="00AF6846">
        <w:rPr>
          <w:i/>
          <w:color w:val="000000"/>
          <w:sz w:val="24"/>
          <w:szCs w:val="24"/>
          <w:lang w:val="lv-LV"/>
        </w:rPr>
        <w:t>i</w:t>
      </w:r>
      <w:r w:rsidRPr="00AF6846">
        <w:rPr>
          <w:color w:val="000000"/>
          <w:sz w:val="24"/>
          <w:szCs w:val="24"/>
          <w:lang w:val="lv-LV"/>
        </w:rPr>
        <w:t xml:space="preserve">-tā objekta aktīvo slodzi </w:t>
      </w:r>
      <w:r w:rsidRPr="00AF6846">
        <w:rPr>
          <w:i/>
          <w:color w:val="000000"/>
          <w:sz w:val="24"/>
          <w:szCs w:val="24"/>
          <w:lang w:val="lv-LV"/>
        </w:rPr>
        <w:t>P</w:t>
      </w:r>
      <w:r w:rsidRPr="00AF6846">
        <w:rPr>
          <w:i/>
          <w:color w:val="000000"/>
          <w:sz w:val="24"/>
          <w:szCs w:val="24"/>
          <w:vertAlign w:val="subscript"/>
          <w:lang w:val="lv-LV"/>
        </w:rPr>
        <w:t>i</w:t>
      </w:r>
      <w:r w:rsidRPr="00AF6846">
        <w:rPr>
          <w:color w:val="000000"/>
          <w:sz w:val="24"/>
          <w:szCs w:val="24"/>
          <w:lang w:val="lv-LV"/>
        </w:rPr>
        <w:t xml:space="preserve"> var i</w:t>
      </w:r>
      <w:r w:rsidRPr="00AF6846">
        <w:rPr>
          <w:color w:val="000000"/>
          <w:sz w:val="24"/>
          <w:szCs w:val="24"/>
          <w:lang w:val="lv-LV"/>
        </w:rPr>
        <w:t>z</w:t>
      </w:r>
      <w:r w:rsidRPr="00AF6846">
        <w:rPr>
          <w:color w:val="000000"/>
          <w:sz w:val="24"/>
          <w:szCs w:val="24"/>
          <w:lang w:val="lv-LV"/>
        </w:rPr>
        <w:t>teikt šādi:</w:t>
      </w:r>
    </w:p>
    <w:p w:rsidR="00F26B11" w:rsidRPr="00AF6846" w:rsidRDefault="00F26B11" w:rsidP="00F26B11">
      <w:pPr>
        <w:shd w:val="clear" w:color="auto" w:fill="FFFFFF"/>
        <w:tabs>
          <w:tab w:val="left" w:pos="6235"/>
        </w:tabs>
        <w:ind w:firstLine="397"/>
        <w:jc w:val="both"/>
        <w:rPr>
          <w:sz w:val="24"/>
          <w:szCs w:val="24"/>
          <w:lang w:val="lv-LV"/>
        </w:rPr>
      </w:pPr>
      <w:r w:rsidRPr="00AF6846">
        <w:rPr>
          <w:i/>
          <w:iCs/>
          <w:color w:val="000000"/>
          <w:spacing w:val="-5"/>
          <w:sz w:val="24"/>
          <w:szCs w:val="24"/>
          <w:lang w:val="lv-LV"/>
        </w:rPr>
        <w:t xml:space="preserve">                                        P</w:t>
      </w:r>
      <w:r w:rsidRPr="00AF6846">
        <w:rPr>
          <w:i/>
          <w:iCs/>
          <w:color w:val="000000"/>
          <w:spacing w:val="-5"/>
          <w:sz w:val="24"/>
          <w:szCs w:val="24"/>
          <w:vertAlign w:val="subscript"/>
          <w:lang w:val="lv-LV"/>
        </w:rPr>
        <w:t>i</w:t>
      </w:r>
      <w:r w:rsidRPr="00AF6846">
        <w:rPr>
          <w:i/>
          <w:iCs/>
          <w:color w:val="000000"/>
          <w:spacing w:val="-5"/>
          <w:sz w:val="24"/>
          <w:szCs w:val="24"/>
          <w:lang w:val="lv-LV"/>
        </w:rPr>
        <w:t xml:space="preserve"> = n∙R</w:t>
      </w:r>
      <w:r w:rsidRPr="00AF6846">
        <w:rPr>
          <w:i/>
          <w:iCs/>
          <w:color w:val="000000"/>
          <w:spacing w:val="-5"/>
          <w:sz w:val="24"/>
          <w:szCs w:val="24"/>
          <w:vertAlign w:val="subscript"/>
          <w:lang w:val="lv-LV"/>
        </w:rPr>
        <w:t>i</w:t>
      </w:r>
      <w:r w:rsidRPr="00AF6846">
        <w:rPr>
          <w:iCs/>
          <w:color w:val="000000"/>
          <w:spacing w:val="-5"/>
          <w:sz w:val="24"/>
          <w:szCs w:val="24"/>
          <w:vertAlign w:val="superscript"/>
          <w:lang w:val="lv-LV"/>
        </w:rPr>
        <w:t>2</w:t>
      </w:r>
      <w:r w:rsidRPr="00AF6846">
        <w:rPr>
          <w:i/>
          <w:iCs/>
          <w:color w:val="000000"/>
          <w:spacing w:val="-5"/>
          <w:sz w:val="24"/>
          <w:szCs w:val="24"/>
          <w:lang w:val="lv-LV"/>
        </w:rPr>
        <w:t>∙m</w:t>
      </w:r>
      <w:r w:rsidRPr="00AF6846">
        <w:rPr>
          <w:iCs/>
          <w:color w:val="000000"/>
          <w:spacing w:val="-5"/>
          <w:sz w:val="24"/>
          <w:szCs w:val="24"/>
          <w:lang w:val="lv-LV"/>
        </w:rPr>
        <w:t>,</w:t>
      </w:r>
      <w:r w:rsidRPr="00AF6846">
        <w:rPr>
          <w:i/>
          <w:iCs/>
          <w:color w:val="000000"/>
          <w:sz w:val="24"/>
          <w:szCs w:val="24"/>
          <w:lang w:val="lv-LV"/>
        </w:rPr>
        <w:tab/>
        <w:t xml:space="preserve">              </w:t>
      </w:r>
      <w:r w:rsidRPr="00AF6846">
        <w:rPr>
          <w:iCs/>
          <w:color w:val="000000"/>
          <w:sz w:val="24"/>
          <w:szCs w:val="24"/>
          <w:lang w:val="lv-LV"/>
        </w:rPr>
        <w:t>(4.56)</w:t>
      </w:r>
    </w:p>
    <w:p w:rsidR="00F26B11" w:rsidRPr="00AF6846" w:rsidRDefault="00F26B11" w:rsidP="00F26B11">
      <w:pPr>
        <w:shd w:val="clear" w:color="auto" w:fill="FFFFFF"/>
        <w:jc w:val="both"/>
        <w:rPr>
          <w:color w:val="000000"/>
          <w:sz w:val="24"/>
          <w:szCs w:val="24"/>
          <w:lang w:val="lv-LV"/>
        </w:rPr>
      </w:pPr>
      <w:r w:rsidRPr="00AF6846">
        <w:rPr>
          <w:color w:val="000000"/>
          <w:sz w:val="24"/>
          <w:szCs w:val="24"/>
          <w:lang w:val="lv-LV"/>
        </w:rPr>
        <w:t xml:space="preserve">kur </w:t>
      </w:r>
      <w:r w:rsidRPr="00AF6846">
        <w:rPr>
          <w:i/>
          <w:color w:val="000000"/>
          <w:sz w:val="24"/>
          <w:szCs w:val="24"/>
          <w:lang w:val="lv-LV"/>
        </w:rPr>
        <w:t>R</w:t>
      </w:r>
      <w:r w:rsidRPr="00AF6846">
        <w:rPr>
          <w:i/>
          <w:color w:val="000000"/>
          <w:sz w:val="24"/>
          <w:szCs w:val="24"/>
          <w:vertAlign w:val="subscript"/>
          <w:lang w:val="lv-LV"/>
        </w:rPr>
        <w:t>i</w:t>
      </w:r>
      <w:r w:rsidRPr="00AF6846">
        <w:rPr>
          <w:color w:val="000000"/>
          <w:sz w:val="24"/>
          <w:szCs w:val="24"/>
          <w:lang w:val="lv-LV"/>
        </w:rPr>
        <w:t xml:space="preserve"> — apļa rādiuss; </w:t>
      </w:r>
      <w:r w:rsidRPr="00AF6846">
        <w:rPr>
          <w:i/>
          <w:color w:val="000000"/>
          <w:sz w:val="24"/>
          <w:szCs w:val="24"/>
          <w:lang w:val="lv-LV"/>
        </w:rPr>
        <w:t>m</w:t>
      </w:r>
      <w:r w:rsidRPr="00AF6846">
        <w:rPr>
          <w:color w:val="000000"/>
          <w:sz w:val="24"/>
          <w:szCs w:val="24"/>
          <w:lang w:val="lv-LV"/>
        </w:rPr>
        <w:t xml:space="preserve"> — pieņemtais mērogs.</w:t>
      </w:r>
    </w:p>
    <w:p w:rsidR="00F26B11" w:rsidRPr="00AF6846" w:rsidRDefault="00F26B11" w:rsidP="00F26B11">
      <w:pPr>
        <w:ind w:firstLine="360"/>
        <w:jc w:val="both"/>
        <w:rPr>
          <w:sz w:val="24"/>
          <w:szCs w:val="24"/>
          <w:lang w:val="lv-LV"/>
        </w:rPr>
      </w:pPr>
      <w:r w:rsidRPr="00AF6846">
        <w:rPr>
          <w:sz w:val="24"/>
          <w:szCs w:val="24"/>
          <w:lang w:val="lv-LV"/>
        </w:rPr>
        <w:t>Aprēķina katra objekta aktīvas jaudas apļa rādiusi</w:t>
      </w:r>
    </w:p>
    <w:p w:rsidR="00F26B11" w:rsidRPr="00AF6846" w:rsidRDefault="00F26B11" w:rsidP="00F26B11">
      <w:pPr>
        <w:ind w:left="2160" w:firstLine="720"/>
        <w:jc w:val="both"/>
        <w:rPr>
          <w:sz w:val="24"/>
          <w:szCs w:val="24"/>
          <w:lang w:val="lv-LV"/>
        </w:rPr>
      </w:pPr>
      <w:r w:rsidRPr="00AF6846">
        <w:rPr>
          <w:position w:val="-26"/>
          <w:sz w:val="24"/>
          <w:szCs w:val="24"/>
          <w:lang w:val="lv-LV"/>
        </w:rPr>
        <w:object w:dxaOrig="1120" w:dyaOrig="700">
          <v:shape id="_x0000_i1414" type="#_x0000_t75" style="width:56.1pt;height:35.55pt" o:ole="">
            <v:imagedata r:id="rId1005" o:title=""/>
          </v:shape>
          <o:OLEObject Type="Embed" ProgID="Equation.3" ShapeID="_x0000_i1414" DrawAspect="Content" ObjectID="_1391504510" r:id="rId1006"/>
        </w:object>
      </w:r>
      <w:r w:rsidRPr="00AF6846">
        <w:rPr>
          <w:sz w:val="24"/>
          <w:szCs w:val="24"/>
          <w:lang w:val="lv-LV"/>
        </w:rPr>
        <w:tab/>
      </w:r>
      <w:r w:rsidRPr="00AF6846">
        <w:rPr>
          <w:sz w:val="24"/>
          <w:szCs w:val="24"/>
          <w:lang w:val="lv-LV"/>
        </w:rPr>
        <w:tab/>
      </w:r>
      <w:r w:rsidRPr="00AF6846">
        <w:rPr>
          <w:sz w:val="24"/>
          <w:szCs w:val="24"/>
          <w:lang w:val="lv-LV"/>
        </w:rPr>
        <w:tab/>
      </w:r>
      <w:r w:rsidRPr="00AF6846">
        <w:rPr>
          <w:sz w:val="24"/>
          <w:szCs w:val="24"/>
          <w:lang w:val="lv-LV"/>
        </w:rPr>
        <w:tab/>
      </w:r>
      <w:r w:rsidRPr="00AF6846">
        <w:rPr>
          <w:sz w:val="24"/>
          <w:szCs w:val="24"/>
          <w:lang w:val="lv-LV"/>
        </w:rPr>
        <w:tab/>
        <w:t>(4.57)</w:t>
      </w:r>
    </w:p>
    <w:p w:rsidR="00F26B11" w:rsidRPr="00AF6846" w:rsidRDefault="00F26B11" w:rsidP="00F26B11">
      <w:pPr>
        <w:jc w:val="both"/>
        <w:rPr>
          <w:sz w:val="24"/>
          <w:szCs w:val="24"/>
          <w:lang w:val="lv-LV"/>
        </w:rPr>
      </w:pPr>
      <w:r w:rsidRPr="00AF6846">
        <w:rPr>
          <w:sz w:val="24"/>
          <w:szCs w:val="24"/>
          <w:lang w:val="lv-LV"/>
        </w:rPr>
        <w:t xml:space="preserve">kur </w:t>
      </w:r>
      <w:r w:rsidRPr="00AF6846">
        <w:rPr>
          <w:i/>
          <w:sz w:val="24"/>
          <w:szCs w:val="24"/>
          <w:lang w:val="lv-LV"/>
        </w:rPr>
        <w:t>R</w:t>
      </w:r>
      <w:r w:rsidRPr="00AF6846">
        <w:rPr>
          <w:i/>
          <w:sz w:val="24"/>
          <w:szCs w:val="24"/>
          <w:vertAlign w:val="subscript"/>
          <w:lang w:val="lv-LV"/>
        </w:rPr>
        <w:t>i</w:t>
      </w:r>
      <w:r w:rsidRPr="00AF6846">
        <w:rPr>
          <w:sz w:val="24"/>
          <w:szCs w:val="24"/>
          <w:lang w:val="lv-LV"/>
        </w:rPr>
        <w:t xml:space="preserve"> – katra objekta aktīvas slodzes apļa rādiusi; </w:t>
      </w:r>
      <w:r w:rsidRPr="00AF6846">
        <w:rPr>
          <w:i/>
          <w:sz w:val="24"/>
          <w:szCs w:val="24"/>
          <w:lang w:val="lv-LV"/>
        </w:rPr>
        <w:t>P</w:t>
      </w:r>
      <w:r w:rsidRPr="00AF6846">
        <w:rPr>
          <w:sz w:val="24"/>
          <w:szCs w:val="24"/>
          <w:lang w:val="lv-LV"/>
        </w:rPr>
        <w:t xml:space="preserve"> - katra objekta aktīva jauda; </w:t>
      </w:r>
      <w:r w:rsidRPr="00AF6846">
        <w:rPr>
          <w:i/>
          <w:sz w:val="24"/>
          <w:szCs w:val="24"/>
          <w:lang w:val="lv-LV"/>
        </w:rPr>
        <w:t>m</w:t>
      </w:r>
      <w:r w:rsidRPr="00AF6846">
        <w:rPr>
          <w:sz w:val="24"/>
          <w:szCs w:val="24"/>
          <w:lang w:val="lv-LV"/>
        </w:rPr>
        <w:t xml:space="preserve"> – aktīvas jaudas slodzes mērogs.</w:t>
      </w:r>
    </w:p>
    <w:p w:rsidR="00F26B11" w:rsidRPr="00AF6846" w:rsidRDefault="00F26B11" w:rsidP="00CD1724">
      <w:pPr>
        <w:jc w:val="center"/>
        <w:rPr>
          <w:sz w:val="24"/>
          <w:szCs w:val="24"/>
          <w:lang w:val="lv-LV" w:eastAsia="lv-LV"/>
        </w:rPr>
      </w:pPr>
      <w:r w:rsidRPr="00AF6846">
        <w:rPr>
          <w:noProof/>
          <w:sz w:val="24"/>
          <w:szCs w:val="24"/>
          <w:lang w:val="lv-LV" w:eastAsia="lv-LV"/>
        </w:rPr>
        <w:lastRenderedPageBreak/>
        <w:drawing>
          <wp:inline distT="0" distB="0" distL="0" distR="0">
            <wp:extent cx="5627180" cy="3456566"/>
            <wp:effectExtent l="19050" t="0" r="0" b="0"/>
            <wp:docPr id="1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07" cstate="print">
                      <a:lum bright="-20000" contrast="40000"/>
                    </a:blip>
                    <a:srcRect/>
                    <a:stretch>
                      <a:fillRect/>
                    </a:stretch>
                  </pic:blipFill>
                  <pic:spPr bwMode="auto">
                    <a:xfrm>
                      <a:off x="0" y="0"/>
                      <a:ext cx="5630360" cy="3458520"/>
                    </a:xfrm>
                    <a:prstGeom prst="rect">
                      <a:avLst/>
                    </a:prstGeom>
                    <a:noFill/>
                    <a:ln w="9525">
                      <a:noFill/>
                      <a:miter lim="800000"/>
                      <a:headEnd/>
                      <a:tailEnd/>
                    </a:ln>
                  </pic:spPr>
                </pic:pic>
              </a:graphicData>
            </a:graphic>
          </wp:inline>
        </w:drawing>
      </w:r>
    </w:p>
    <w:p w:rsidR="00F26B11" w:rsidRPr="00AF6846" w:rsidRDefault="00F26B11" w:rsidP="00F26B11">
      <w:pPr>
        <w:ind w:firstLine="360"/>
        <w:jc w:val="center"/>
        <w:rPr>
          <w:lang w:val="lv-LV"/>
        </w:rPr>
      </w:pPr>
      <w:r w:rsidRPr="00AF6846">
        <w:rPr>
          <w:noProof/>
          <w:lang w:val="lv-LV" w:eastAsia="lv-LV"/>
        </w:rPr>
        <w:t xml:space="preserve">4.16. att. Dzīvojamā rajona ğenerāls plāns </w:t>
      </w:r>
    </w:p>
    <w:p w:rsidR="00F26B11" w:rsidRPr="00DD1AF8" w:rsidRDefault="00F26B11" w:rsidP="00F26B11">
      <w:pPr>
        <w:ind w:firstLine="360"/>
        <w:jc w:val="right"/>
        <w:rPr>
          <w:sz w:val="8"/>
          <w:szCs w:val="8"/>
          <w:lang w:val="lv-LV"/>
        </w:rPr>
      </w:pPr>
    </w:p>
    <w:p w:rsidR="00F26B11" w:rsidRPr="00AF6846" w:rsidRDefault="00F26B11" w:rsidP="00F26B11">
      <w:pPr>
        <w:ind w:firstLine="360"/>
        <w:jc w:val="right"/>
        <w:rPr>
          <w:sz w:val="24"/>
          <w:szCs w:val="24"/>
          <w:lang w:val="lv-LV"/>
        </w:rPr>
      </w:pPr>
      <w:r w:rsidRPr="00AF6846">
        <w:rPr>
          <w:sz w:val="24"/>
          <w:szCs w:val="24"/>
          <w:lang w:val="lv-LV"/>
        </w:rPr>
        <w:t>4.29. tabula</w:t>
      </w:r>
    </w:p>
    <w:p w:rsidR="00F26B11" w:rsidRPr="00AF6846" w:rsidRDefault="00F26B11" w:rsidP="00F26B11">
      <w:pPr>
        <w:ind w:firstLine="360"/>
        <w:jc w:val="center"/>
        <w:rPr>
          <w:b/>
          <w:sz w:val="24"/>
          <w:szCs w:val="24"/>
          <w:lang w:val="lv-LV"/>
        </w:rPr>
      </w:pPr>
      <w:r w:rsidRPr="00AF6846">
        <w:rPr>
          <w:b/>
          <w:sz w:val="24"/>
          <w:szCs w:val="24"/>
          <w:lang w:val="lv-LV"/>
        </w:rPr>
        <w:t>Dzīvojama rajona komunālas un sadzīves patērētāju slodzes</w:t>
      </w:r>
    </w:p>
    <w:tbl>
      <w:tblPr>
        <w:tblW w:w="8618"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0" w:type="dxa"/>
          <w:right w:w="0" w:type="dxa"/>
        </w:tblCellMar>
        <w:tblLook w:val="0000"/>
      </w:tblPr>
      <w:tblGrid>
        <w:gridCol w:w="856"/>
        <w:gridCol w:w="1569"/>
        <w:gridCol w:w="714"/>
        <w:gridCol w:w="1053"/>
        <w:gridCol w:w="685"/>
        <w:gridCol w:w="913"/>
        <w:gridCol w:w="886"/>
        <w:gridCol w:w="628"/>
        <w:gridCol w:w="685"/>
        <w:gridCol w:w="629"/>
      </w:tblGrid>
      <w:tr w:rsidR="00F26B11" w:rsidRPr="00AF6846" w:rsidTr="00DD1AF8">
        <w:trPr>
          <w:trHeight w:val="227"/>
          <w:jc w:val="center"/>
        </w:trPr>
        <w:tc>
          <w:tcPr>
            <w:tcW w:w="851" w:type="dxa"/>
            <w:shd w:val="clear" w:color="auto" w:fill="FFFFFF"/>
            <w:vAlign w:val="center"/>
          </w:tcPr>
          <w:p w:rsidR="00F26B11" w:rsidRPr="00AF6846" w:rsidRDefault="00F26B11" w:rsidP="00F26B11">
            <w:pPr>
              <w:jc w:val="center"/>
              <w:rPr>
                <w:b/>
                <w:lang w:val="lv-LV" w:eastAsia="lv-LV"/>
              </w:rPr>
            </w:pPr>
            <w:r w:rsidRPr="00AF6846">
              <w:rPr>
                <w:b/>
                <w:lang w:val="lv-LV"/>
              </w:rPr>
              <w:t>Korpusa numurs</w:t>
            </w:r>
          </w:p>
        </w:tc>
        <w:tc>
          <w:tcPr>
            <w:tcW w:w="1559" w:type="dxa"/>
            <w:shd w:val="clear" w:color="auto" w:fill="FFFFFF"/>
            <w:vAlign w:val="center"/>
          </w:tcPr>
          <w:p w:rsidR="00F26B11" w:rsidRPr="00AF6846" w:rsidRDefault="00F26B11" w:rsidP="00F26B11">
            <w:pPr>
              <w:jc w:val="center"/>
              <w:rPr>
                <w:b/>
                <w:lang w:val="lv-LV" w:eastAsia="lv-LV"/>
              </w:rPr>
            </w:pPr>
            <w:r w:rsidRPr="00AF6846">
              <w:rPr>
                <w:b/>
                <w:lang w:val="lv-LV"/>
              </w:rPr>
              <w:t>Elektropatērētāja nosaukums</w:t>
            </w:r>
          </w:p>
        </w:tc>
        <w:tc>
          <w:tcPr>
            <w:tcW w:w="709" w:type="dxa"/>
            <w:shd w:val="clear" w:color="auto" w:fill="FFFFFF"/>
            <w:vAlign w:val="center"/>
          </w:tcPr>
          <w:p w:rsidR="00F26B11" w:rsidRPr="00AF6846" w:rsidRDefault="00F26B11" w:rsidP="00F26B11">
            <w:pPr>
              <w:jc w:val="center"/>
              <w:rPr>
                <w:b/>
                <w:sz w:val="18"/>
                <w:szCs w:val="18"/>
                <w:lang w:val="lv-LV"/>
              </w:rPr>
            </w:pPr>
            <w:r w:rsidRPr="00AF6846">
              <w:rPr>
                <w:b/>
                <w:sz w:val="18"/>
                <w:szCs w:val="18"/>
                <w:lang w:val="lv-LV"/>
              </w:rPr>
              <w:t>Stāvu</w:t>
            </w:r>
          </w:p>
          <w:p w:rsidR="00F26B11" w:rsidRPr="00AF6846" w:rsidRDefault="00F26B11" w:rsidP="00F26B11">
            <w:pPr>
              <w:jc w:val="center"/>
              <w:rPr>
                <w:b/>
                <w:sz w:val="18"/>
                <w:szCs w:val="18"/>
                <w:lang w:val="lv-LV" w:eastAsia="lv-LV"/>
              </w:rPr>
            </w:pPr>
            <w:r w:rsidRPr="00AF6846">
              <w:rPr>
                <w:b/>
                <w:sz w:val="18"/>
                <w:szCs w:val="18"/>
                <w:lang w:val="lv-LV"/>
              </w:rPr>
              <w:t>skaits</w:t>
            </w:r>
          </w:p>
        </w:tc>
        <w:tc>
          <w:tcPr>
            <w:tcW w:w="1046" w:type="dxa"/>
            <w:shd w:val="clear" w:color="auto" w:fill="FFFFFF"/>
            <w:vAlign w:val="center"/>
          </w:tcPr>
          <w:p w:rsidR="00F26B11" w:rsidRPr="00AF6846" w:rsidRDefault="00F26B11" w:rsidP="00F26B11">
            <w:pPr>
              <w:jc w:val="center"/>
              <w:rPr>
                <w:b/>
                <w:lang w:val="lv-LV" w:eastAsia="lv-LV"/>
              </w:rPr>
            </w:pPr>
            <w:r w:rsidRPr="00AF6846">
              <w:rPr>
                <w:b/>
                <w:lang w:val="lv-LV"/>
              </w:rPr>
              <w:t>Mērvienība</w:t>
            </w:r>
          </w:p>
        </w:tc>
        <w:tc>
          <w:tcPr>
            <w:tcW w:w="680" w:type="dxa"/>
            <w:shd w:val="clear" w:color="auto" w:fill="FFFFFF"/>
            <w:vAlign w:val="center"/>
          </w:tcPr>
          <w:p w:rsidR="00F26B11" w:rsidRPr="00AF6846" w:rsidRDefault="00F26B11" w:rsidP="00F26B11">
            <w:pPr>
              <w:jc w:val="center"/>
              <w:rPr>
                <w:b/>
                <w:sz w:val="18"/>
                <w:szCs w:val="18"/>
                <w:lang w:val="lv-LV"/>
              </w:rPr>
            </w:pPr>
            <w:r w:rsidRPr="00AF6846">
              <w:rPr>
                <w:b/>
                <w:sz w:val="18"/>
                <w:szCs w:val="18"/>
                <w:lang w:val="lv-LV"/>
              </w:rPr>
              <w:t>Platība</w:t>
            </w:r>
          </w:p>
          <w:p w:rsidR="00F26B11" w:rsidRPr="00AF6846" w:rsidRDefault="00F26B11" w:rsidP="00F26B11">
            <w:pPr>
              <w:jc w:val="center"/>
              <w:rPr>
                <w:b/>
                <w:sz w:val="18"/>
                <w:szCs w:val="18"/>
                <w:lang w:val="lv-LV" w:eastAsia="lv-LV"/>
              </w:rPr>
            </w:pPr>
            <w:r w:rsidRPr="00AF6846">
              <w:rPr>
                <w:b/>
                <w:sz w:val="18"/>
                <w:szCs w:val="18"/>
                <w:lang w:val="lv-LV"/>
              </w:rPr>
              <w:t>F, m</w:t>
            </w:r>
            <w:r w:rsidRPr="00AF6846">
              <w:rPr>
                <w:b/>
                <w:sz w:val="18"/>
                <w:szCs w:val="18"/>
                <w:vertAlign w:val="superscript"/>
                <w:lang w:val="lv-LV"/>
              </w:rPr>
              <w:t>2</w:t>
            </w:r>
          </w:p>
        </w:tc>
        <w:tc>
          <w:tcPr>
            <w:tcW w:w="907" w:type="dxa"/>
            <w:shd w:val="clear" w:color="auto" w:fill="FFFFFF"/>
            <w:vAlign w:val="center"/>
          </w:tcPr>
          <w:p w:rsidR="00F26B11" w:rsidRPr="00AF6846" w:rsidRDefault="00F26B11" w:rsidP="00F26B11">
            <w:pPr>
              <w:jc w:val="center"/>
              <w:rPr>
                <w:b/>
                <w:sz w:val="18"/>
                <w:szCs w:val="18"/>
                <w:lang w:val="lv-LV" w:eastAsia="lv-LV"/>
              </w:rPr>
            </w:pPr>
            <w:r w:rsidRPr="00AF6846">
              <w:rPr>
                <w:b/>
                <w:sz w:val="18"/>
                <w:szCs w:val="18"/>
                <w:lang w:val="lv-LV"/>
              </w:rPr>
              <w:t>Īpatnējais rādītājs</w:t>
            </w:r>
          </w:p>
        </w:tc>
        <w:tc>
          <w:tcPr>
            <w:tcW w:w="880" w:type="dxa"/>
            <w:shd w:val="clear" w:color="auto" w:fill="FFFFFF"/>
            <w:vAlign w:val="center"/>
          </w:tcPr>
          <w:p w:rsidR="00F26B11" w:rsidRPr="00AF6846" w:rsidRDefault="00F26B11" w:rsidP="00F26B11">
            <w:pPr>
              <w:jc w:val="center"/>
              <w:rPr>
                <w:b/>
                <w:lang w:val="lv-LV" w:eastAsia="lv-LV"/>
              </w:rPr>
            </w:pPr>
            <w:r w:rsidRPr="00AF6846">
              <w:rPr>
                <w:b/>
                <w:lang w:val="lv-LV"/>
              </w:rPr>
              <w:t>cosφ/tgφ</w:t>
            </w:r>
          </w:p>
        </w:tc>
        <w:tc>
          <w:tcPr>
            <w:tcW w:w="624" w:type="dxa"/>
            <w:shd w:val="clear" w:color="auto" w:fill="FFFFFF"/>
            <w:vAlign w:val="center"/>
          </w:tcPr>
          <w:p w:rsidR="00F26B11" w:rsidRPr="00AF6846" w:rsidRDefault="00F26B11" w:rsidP="00F26B11">
            <w:pPr>
              <w:jc w:val="center"/>
              <w:rPr>
                <w:b/>
                <w:sz w:val="18"/>
                <w:szCs w:val="18"/>
                <w:lang w:val="lv-LV"/>
              </w:rPr>
            </w:pPr>
            <w:r w:rsidRPr="00AF6846">
              <w:rPr>
                <w:b/>
                <w:sz w:val="18"/>
                <w:szCs w:val="18"/>
                <w:lang w:val="lv-LV"/>
              </w:rPr>
              <w:t>Liftu</w:t>
            </w:r>
          </w:p>
          <w:p w:rsidR="00F26B11" w:rsidRPr="00AF6846" w:rsidRDefault="00F26B11" w:rsidP="00F26B11">
            <w:pPr>
              <w:jc w:val="center"/>
              <w:rPr>
                <w:b/>
                <w:sz w:val="18"/>
                <w:szCs w:val="18"/>
                <w:lang w:val="lv-LV" w:eastAsia="lv-LV"/>
              </w:rPr>
            </w:pPr>
            <w:r w:rsidRPr="00AF6846">
              <w:rPr>
                <w:b/>
                <w:sz w:val="18"/>
                <w:szCs w:val="18"/>
                <w:lang w:val="lv-LV"/>
              </w:rPr>
              <w:t>skaits</w:t>
            </w:r>
          </w:p>
        </w:tc>
        <w:tc>
          <w:tcPr>
            <w:tcW w:w="680" w:type="dxa"/>
            <w:shd w:val="clear" w:color="auto" w:fill="FFFFFF"/>
            <w:vAlign w:val="center"/>
          </w:tcPr>
          <w:p w:rsidR="00F26B11" w:rsidRPr="00AF6846" w:rsidRDefault="00F26B11" w:rsidP="00F26B11">
            <w:pPr>
              <w:jc w:val="center"/>
              <w:rPr>
                <w:b/>
                <w:lang w:val="lv-LV" w:eastAsia="lv-LV"/>
              </w:rPr>
            </w:pPr>
            <w:r w:rsidRPr="00AF6846">
              <w:rPr>
                <w:b/>
                <w:lang w:val="lv-LV"/>
              </w:rPr>
              <w:t>P</w:t>
            </w:r>
            <w:r w:rsidRPr="00AF6846">
              <w:rPr>
                <w:b/>
                <w:vertAlign w:val="subscript"/>
                <w:lang w:val="lv-LV"/>
              </w:rPr>
              <w:t>уст</w:t>
            </w:r>
            <w:r w:rsidRPr="00AF6846">
              <w:rPr>
                <w:b/>
                <w:lang w:val="lv-LV"/>
              </w:rPr>
              <w:t>,</w:t>
            </w:r>
          </w:p>
          <w:p w:rsidR="00F26B11" w:rsidRPr="00AF6846" w:rsidRDefault="00F26B11" w:rsidP="00F26B11">
            <w:pPr>
              <w:jc w:val="center"/>
              <w:rPr>
                <w:b/>
                <w:lang w:val="lv-LV" w:eastAsia="lv-LV"/>
              </w:rPr>
            </w:pPr>
            <w:r w:rsidRPr="00AF6846">
              <w:rPr>
                <w:b/>
                <w:lang w:val="lv-LV"/>
              </w:rPr>
              <w:t>кВт</w:t>
            </w:r>
          </w:p>
        </w:tc>
        <w:tc>
          <w:tcPr>
            <w:tcW w:w="624" w:type="dxa"/>
            <w:shd w:val="clear" w:color="auto" w:fill="FFFFFF"/>
            <w:vAlign w:val="center"/>
          </w:tcPr>
          <w:p w:rsidR="00F26B11" w:rsidRPr="00AF6846" w:rsidRDefault="00F26B11" w:rsidP="00F26B11">
            <w:pPr>
              <w:jc w:val="center"/>
              <w:rPr>
                <w:b/>
                <w:lang w:val="lv-LV" w:eastAsia="lv-LV"/>
              </w:rPr>
            </w:pPr>
            <w:r w:rsidRPr="00AF6846">
              <w:rPr>
                <w:b/>
                <w:lang w:val="lv-LV"/>
              </w:rPr>
              <w:t>k</w:t>
            </w:r>
            <w:r w:rsidRPr="00AF6846">
              <w:rPr>
                <w:b/>
                <w:vertAlign w:val="subscript"/>
                <w:lang w:val="lv-LV"/>
              </w:rPr>
              <w:t>с.л</w:t>
            </w:r>
          </w:p>
        </w:tc>
      </w:tr>
      <w:tr w:rsidR="00F26B11" w:rsidRPr="00AF6846" w:rsidTr="00DD1AF8">
        <w:trPr>
          <w:trHeight w:val="227"/>
          <w:jc w:val="center"/>
        </w:trPr>
        <w:tc>
          <w:tcPr>
            <w:tcW w:w="851" w:type="dxa"/>
            <w:shd w:val="clear" w:color="auto" w:fill="FFFFFF"/>
            <w:vAlign w:val="center"/>
          </w:tcPr>
          <w:p w:rsidR="00F26B11" w:rsidRPr="00AF6846" w:rsidRDefault="00F26B11" w:rsidP="00F26B11">
            <w:pPr>
              <w:jc w:val="center"/>
              <w:rPr>
                <w:b/>
                <w:lang w:val="lv-LV"/>
              </w:rPr>
            </w:pPr>
            <w:r w:rsidRPr="00AF6846">
              <w:rPr>
                <w:b/>
                <w:lang w:val="lv-LV"/>
              </w:rPr>
              <w:t>1</w:t>
            </w:r>
          </w:p>
        </w:tc>
        <w:tc>
          <w:tcPr>
            <w:tcW w:w="1559" w:type="dxa"/>
            <w:shd w:val="clear" w:color="auto" w:fill="FFFFFF"/>
            <w:vAlign w:val="center"/>
          </w:tcPr>
          <w:p w:rsidR="00F26B11" w:rsidRPr="00AF6846" w:rsidRDefault="00F26B11" w:rsidP="00F26B11">
            <w:pPr>
              <w:jc w:val="center"/>
              <w:rPr>
                <w:b/>
                <w:lang w:val="lv-LV"/>
              </w:rPr>
            </w:pPr>
            <w:r w:rsidRPr="00AF6846">
              <w:rPr>
                <w:b/>
                <w:lang w:val="lv-LV"/>
              </w:rPr>
              <w:t>2</w:t>
            </w:r>
          </w:p>
        </w:tc>
        <w:tc>
          <w:tcPr>
            <w:tcW w:w="709" w:type="dxa"/>
            <w:shd w:val="clear" w:color="auto" w:fill="FFFFFF"/>
            <w:vAlign w:val="center"/>
          </w:tcPr>
          <w:p w:rsidR="00F26B11" w:rsidRPr="00AF6846" w:rsidRDefault="00F26B11" w:rsidP="00F26B11">
            <w:pPr>
              <w:jc w:val="center"/>
              <w:rPr>
                <w:b/>
                <w:lang w:val="lv-LV"/>
              </w:rPr>
            </w:pPr>
            <w:r w:rsidRPr="00AF6846">
              <w:rPr>
                <w:b/>
                <w:lang w:val="lv-LV"/>
              </w:rPr>
              <w:t>3</w:t>
            </w:r>
          </w:p>
        </w:tc>
        <w:tc>
          <w:tcPr>
            <w:tcW w:w="1046" w:type="dxa"/>
            <w:shd w:val="clear" w:color="auto" w:fill="FFFFFF"/>
            <w:vAlign w:val="center"/>
          </w:tcPr>
          <w:p w:rsidR="00F26B11" w:rsidRPr="00AF6846" w:rsidRDefault="00F26B11" w:rsidP="00F26B11">
            <w:pPr>
              <w:jc w:val="center"/>
              <w:rPr>
                <w:b/>
                <w:lang w:val="lv-LV"/>
              </w:rPr>
            </w:pPr>
            <w:r w:rsidRPr="00AF6846">
              <w:rPr>
                <w:b/>
                <w:lang w:val="lv-LV"/>
              </w:rPr>
              <w:t>4</w:t>
            </w:r>
          </w:p>
        </w:tc>
        <w:tc>
          <w:tcPr>
            <w:tcW w:w="680" w:type="dxa"/>
            <w:shd w:val="clear" w:color="auto" w:fill="FFFFFF"/>
            <w:vAlign w:val="center"/>
          </w:tcPr>
          <w:p w:rsidR="00F26B11" w:rsidRPr="00AF6846" w:rsidRDefault="00F26B11" w:rsidP="00F26B11">
            <w:pPr>
              <w:jc w:val="center"/>
              <w:rPr>
                <w:b/>
                <w:lang w:val="lv-LV"/>
              </w:rPr>
            </w:pPr>
            <w:r w:rsidRPr="00AF6846">
              <w:rPr>
                <w:b/>
                <w:lang w:val="lv-LV"/>
              </w:rPr>
              <w:t>5</w:t>
            </w:r>
          </w:p>
        </w:tc>
        <w:tc>
          <w:tcPr>
            <w:tcW w:w="907" w:type="dxa"/>
            <w:shd w:val="clear" w:color="auto" w:fill="FFFFFF"/>
            <w:vAlign w:val="center"/>
          </w:tcPr>
          <w:p w:rsidR="00F26B11" w:rsidRPr="00AF6846" w:rsidRDefault="00F26B11" w:rsidP="00F26B11">
            <w:pPr>
              <w:jc w:val="center"/>
              <w:rPr>
                <w:b/>
                <w:lang w:val="lv-LV"/>
              </w:rPr>
            </w:pPr>
            <w:r w:rsidRPr="00AF6846">
              <w:rPr>
                <w:b/>
                <w:lang w:val="lv-LV"/>
              </w:rPr>
              <w:t>6</w:t>
            </w:r>
          </w:p>
        </w:tc>
        <w:tc>
          <w:tcPr>
            <w:tcW w:w="880" w:type="dxa"/>
            <w:shd w:val="clear" w:color="auto" w:fill="FFFFFF"/>
            <w:vAlign w:val="center"/>
          </w:tcPr>
          <w:p w:rsidR="00F26B11" w:rsidRPr="00AF6846" w:rsidRDefault="00F26B11" w:rsidP="00F26B11">
            <w:pPr>
              <w:jc w:val="center"/>
              <w:rPr>
                <w:b/>
                <w:lang w:val="lv-LV"/>
              </w:rPr>
            </w:pPr>
            <w:r w:rsidRPr="00AF6846">
              <w:rPr>
                <w:b/>
                <w:lang w:val="lv-LV"/>
              </w:rPr>
              <w:t>7</w:t>
            </w:r>
          </w:p>
        </w:tc>
        <w:tc>
          <w:tcPr>
            <w:tcW w:w="624" w:type="dxa"/>
            <w:shd w:val="clear" w:color="auto" w:fill="FFFFFF"/>
            <w:vAlign w:val="center"/>
          </w:tcPr>
          <w:p w:rsidR="00F26B11" w:rsidRPr="00AF6846" w:rsidRDefault="00F26B11" w:rsidP="00F26B11">
            <w:pPr>
              <w:jc w:val="center"/>
              <w:rPr>
                <w:b/>
                <w:lang w:val="lv-LV"/>
              </w:rPr>
            </w:pPr>
            <w:r w:rsidRPr="00AF6846">
              <w:rPr>
                <w:b/>
                <w:lang w:val="lv-LV"/>
              </w:rPr>
              <w:t>8</w:t>
            </w:r>
          </w:p>
        </w:tc>
        <w:tc>
          <w:tcPr>
            <w:tcW w:w="680" w:type="dxa"/>
            <w:shd w:val="clear" w:color="auto" w:fill="FFFFFF"/>
            <w:vAlign w:val="center"/>
          </w:tcPr>
          <w:p w:rsidR="00F26B11" w:rsidRPr="00AF6846" w:rsidRDefault="00F26B11" w:rsidP="00F26B11">
            <w:pPr>
              <w:jc w:val="center"/>
              <w:rPr>
                <w:b/>
                <w:lang w:val="lv-LV"/>
              </w:rPr>
            </w:pPr>
            <w:r w:rsidRPr="00AF6846">
              <w:rPr>
                <w:b/>
                <w:lang w:val="lv-LV"/>
              </w:rPr>
              <w:t>9</w:t>
            </w:r>
          </w:p>
        </w:tc>
        <w:tc>
          <w:tcPr>
            <w:tcW w:w="624" w:type="dxa"/>
            <w:shd w:val="clear" w:color="auto" w:fill="FFFFFF"/>
            <w:vAlign w:val="center"/>
          </w:tcPr>
          <w:p w:rsidR="00F26B11" w:rsidRPr="00AF6846" w:rsidRDefault="00F26B11" w:rsidP="00F26B11">
            <w:pPr>
              <w:jc w:val="center"/>
              <w:rPr>
                <w:b/>
                <w:lang w:val="lv-LV"/>
              </w:rPr>
            </w:pPr>
            <w:r w:rsidRPr="00AF6846">
              <w:rPr>
                <w:b/>
                <w:lang w:val="lv-LV"/>
              </w:rPr>
              <w:t>10</w:t>
            </w:r>
          </w:p>
        </w:tc>
      </w:tr>
      <w:tr w:rsidR="00F26B11" w:rsidRPr="00AF6846" w:rsidTr="00DD1AF8">
        <w:trPr>
          <w:trHeight w:val="227"/>
          <w:jc w:val="center"/>
        </w:trPr>
        <w:tc>
          <w:tcPr>
            <w:tcW w:w="851" w:type="dxa"/>
            <w:shd w:val="clear" w:color="auto" w:fill="FFFFFF"/>
            <w:vAlign w:val="center"/>
          </w:tcPr>
          <w:p w:rsidR="00F26B11" w:rsidRPr="00AF6846" w:rsidRDefault="00F26B11" w:rsidP="00F26B11">
            <w:pPr>
              <w:jc w:val="center"/>
              <w:rPr>
                <w:lang w:val="lv-LV" w:eastAsia="lv-LV"/>
              </w:rPr>
            </w:pPr>
            <w:r w:rsidRPr="00AF6846">
              <w:rPr>
                <w:lang w:val="lv-LV"/>
              </w:rPr>
              <w:t>44</w:t>
            </w:r>
          </w:p>
        </w:tc>
        <w:tc>
          <w:tcPr>
            <w:tcW w:w="1559" w:type="dxa"/>
            <w:shd w:val="clear" w:color="auto" w:fill="FFFFFF"/>
            <w:vAlign w:val="center"/>
          </w:tcPr>
          <w:p w:rsidR="00F26B11" w:rsidRPr="00AF6846" w:rsidRDefault="00F26B11" w:rsidP="00F26B11">
            <w:pPr>
              <w:jc w:val="center"/>
              <w:rPr>
                <w:lang w:val="lv-LV" w:eastAsia="lv-LV"/>
              </w:rPr>
            </w:pPr>
            <w:r w:rsidRPr="00AF6846">
              <w:rPr>
                <w:lang w:val="lv-LV"/>
              </w:rPr>
              <w:t>Dzīvojamā māja</w:t>
            </w:r>
          </w:p>
        </w:tc>
        <w:tc>
          <w:tcPr>
            <w:tcW w:w="709" w:type="dxa"/>
            <w:shd w:val="clear" w:color="auto" w:fill="FFFFFF"/>
            <w:vAlign w:val="center"/>
          </w:tcPr>
          <w:p w:rsidR="00F26B11" w:rsidRPr="00AF6846" w:rsidRDefault="00F26B11" w:rsidP="00F26B11">
            <w:pPr>
              <w:jc w:val="center"/>
              <w:rPr>
                <w:lang w:val="lv-LV" w:eastAsia="lv-LV"/>
              </w:rPr>
            </w:pPr>
            <w:r w:rsidRPr="00AF6846">
              <w:rPr>
                <w:lang w:val="lv-LV"/>
              </w:rPr>
              <w:t>9</w:t>
            </w:r>
          </w:p>
        </w:tc>
        <w:tc>
          <w:tcPr>
            <w:tcW w:w="1046" w:type="dxa"/>
            <w:shd w:val="clear" w:color="auto" w:fill="FFFFFF"/>
            <w:vAlign w:val="center"/>
          </w:tcPr>
          <w:p w:rsidR="00F26B11" w:rsidRPr="00AF6846" w:rsidRDefault="00F26B11" w:rsidP="00F26B11">
            <w:pPr>
              <w:jc w:val="center"/>
              <w:rPr>
                <w:lang w:val="lv-LV" w:eastAsia="lv-LV"/>
              </w:rPr>
            </w:pPr>
            <w:r w:rsidRPr="00AF6846">
              <w:rPr>
                <w:lang w:val="lv-LV"/>
              </w:rPr>
              <w:t>Dzīvoklis</w:t>
            </w:r>
          </w:p>
        </w:tc>
        <w:tc>
          <w:tcPr>
            <w:tcW w:w="680" w:type="dxa"/>
            <w:shd w:val="clear" w:color="auto" w:fill="FFFFFF"/>
            <w:vAlign w:val="center"/>
          </w:tcPr>
          <w:p w:rsidR="00F26B11" w:rsidRPr="00AF6846" w:rsidRDefault="00F26B11" w:rsidP="00F26B11">
            <w:pPr>
              <w:jc w:val="center"/>
              <w:rPr>
                <w:lang w:val="lv-LV" w:eastAsia="lv-LV"/>
              </w:rPr>
            </w:pPr>
            <w:r w:rsidRPr="00AF6846">
              <w:rPr>
                <w:lang w:val="lv-LV"/>
              </w:rPr>
              <w:t>180</w:t>
            </w:r>
          </w:p>
        </w:tc>
        <w:tc>
          <w:tcPr>
            <w:tcW w:w="907" w:type="dxa"/>
            <w:shd w:val="clear" w:color="auto" w:fill="FFFFFF"/>
            <w:vAlign w:val="center"/>
          </w:tcPr>
          <w:p w:rsidR="00F26B11" w:rsidRPr="00AF6846" w:rsidRDefault="00F26B11" w:rsidP="00F26B11">
            <w:pPr>
              <w:jc w:val="center"/>
              <w:rPr>
                <w:lang w:val="lv-LV" w:eastAsia="lv-LV"/>
              </w:rPr>
            </w:pPr>
            <w:r w:rsidRPr="00AF6846">
              <w:rPr>
                <w:lang w:val="lv-LV"/>
              </w:rPr>
              <w:t>0,45</w:t>
            </w:r>
          </w:p>
        </w:tc>
        <w:tc>
          <w:tcPr>
            <w:tcW w:w="880" w:type="dxa"/>
            <w:shd w:val="clear" w:color="auto" w:fill="FFFFFF"/>
            <w:vAlign w:val="center"/>
          </w:tcPr>
          <w:p w:rsidR="00F26B11" w:rsidRPr="00AF6846" w:rsidRDefault="00F26B11" w:rsidP="00F26B11">
            <w:pPr>
              <w:jc w:val="center"/>
              <w:rPr>
                <w:lang w:val="lv-LV" w:eastAsia="lv-LV"/>
              </w:rPr>
            </w:pPr>
            <w:r w:rsidRPr="00AF6846">
              <w:rPr>
                <w:lang w:val="lv-LV"/>
              </w:rPr>
              <w:t>0,92/0,42</w:t>
            </w:r>
          </w:p>
        </w:tc>
        <w:tc>
          <w:tcPr>
            <w:tcW w:w="624" w:type="dxa"/>
            <w:shd w:val="clear" w:color="auto" w:fill="FFFFFF"/>
            <w:vAlign w:val="center"/>
          </w:tcPr>
          <w:p w:rsidR="00F26B11" w:rsidRPr="00AF6846" w:rsidRDefault="00F26B11" w:rsidP="00F26B11">
            <w:pPr>
              <w:jc w:val="center"/>
              <w:rPr>
                <w:lang w:val="lv-LV" w:eastAsia="lv-LV"/>
              </w:rPr>
            </w:pPr>
            <w:r w:rsidRPr="00AF6846">
              <w:rPr>
                <w:lang w:val="lv-LV"/>
              </w:rPr>
              <w:t>6</w:t>
            </w:r>
          </w:p>
        </w:tc>
        <w:tc>
          <w:tcPr>
            <w:tcW w:w="680" w:type="dxa"/>
            <w:shd w:val="clear" w:color="auto" w:fill="FFFFFF"/>
            <w:vAlign w:val="center"/>
          </w:tcPr>
          <w:p w:rsidR="00F26B11" w:rsidRPr="00AF6846" w:rsidRDefault="00F26B11" w:rsidP="00F26B11">
            <w:pPr>
              <w:jc w:val="center"/>
              <w:rPr>
                <w:lang w:val="lv-LV" w:eastAsia="lv-LV"/>
              </w:rPr>
            </w:pPr>
            <w:r w:rsidRPr="00AF6846">
              <w:rPr>
                <w:lang w:val="lv-LV"/>
              </w:rPr>
              <w:t>11</w:t>
            </w:r>
          </w:p>
        </w:tc>
        <w:tc>
          <w:tcPr>
            <w:tcW w:w="624" w:type="dxa"/>
            <w:shd w:val="clear" w:color="auto" w:fill="FFFFFF"/>
            <w:vAlign w:val="center"/>
          </w:tcPr>
          <w:p w:rsidR="00F26B11" w:rsidRPr="00AF6846" w:rsidRDefault="00F26B11" w:rsidP="00F26B11">
            <w:pPr>
              <w:jc w:val="center"/>
              <w:rPr>
                <w:lang w:val="lv-LV" w:eastAsia="lv-LV"/>
              </w:rPr>
            </w:pPr>
            <w:r w:rsidRPr="00AF6846">
              <w:rPr>
                <w:lang w:val="lv-LV"/>
              </w:rPr>
              <w:t>0,55</w:t>
            </w:r>
          </w:p>
        </w:tc>
      </w:tr>
      <w:tr w:rsidR="00F26B11" w:rsidRPr="00AF6846" w:rsidTr="00DD1AF8">
        <w:trPr>
          <w:trHeight w:val="227"/>
          <w:jc w:val="center"/>
        </w:trPr>
        <w:tc>
          <w:tcPr>
            <w:tcW w:w="851" w:type="dxa"/>
            <w:shd w:val="clear" w:color="auto" w:fill="FFFFFF"/>
            <w:vAlign w:val="center"/>
          </w:tcPr>
          <w:p w:rsidR="00F26B11" w:rsidRPr="00AF6846" w:rsidRDefault="00F26B11" w:rsidP="00F26B11">
            <w:pPr>
              <w:jc w:val="center"/>
              <w:rPr>
                <w:lang w:val="lv-LV" w:eastAsia="lv-LV"/>
              </w:rPr>
            </w:pPr>
            <w:r w:rsidRPr="00AF6846">
              <w:rPr>
                <w:lang w:val="lv-LV"/>
              </w:rPr>
              <w:t>44А</w:t>
            </w:r>
          </w:p>
        </w:tc>
        <w:tc>
          <w:tcPr>
            <w:tcW w:w="1559" w:type="dxa"/>
            <w:shd w:val="clear" w:color="auto" w:fill="FFFFFF"/>
            <w:vAlign w:val="center"/>
          </w:tcPr>
          <w:p w:rsidR="00F26B11" w:rsidRPr="00AF6846" w:rsidRDefault="00F26B11" w:rsidP="00F26B11">
            <w:pPr>
              <w:jc w:val="center"/>
              <w:rPr>
                <w:lang w:val="lv-LV" w:eastAsia="lv-LV"/>
              </w:rPr>
            </w:pPr>
            <w:r w:rsidRPr="00AF6846">
              <w:rPr>
                <w:lang w:val="lv-LV"/>
              </w:rPr>
              <w:t>Pārtikas veikals</w:t>
            </w:r>
          </w:p>
        </w:tc>
        <w:tc>
          <w:tcPr>
            <w:tcW w:w="709" w:type="dxa"/>
            <w:shd w:val="clear" w:color="auto" w:fill="FFFFFF"/>
            <w:vAlign w:val="center"/>
          </w:tcPr>
          <w:p w:rsidR="00F26B11" w:rsidRPr="00AF6846" w:rsidRDefault="00F26B11" w:rsidP="00F26B11">
            <w:pPr>
              <w:jc w:val="center"/>
              <w:rPr>
                <w:lang w:val="lv-LV" w:eastAsia="lv-LV"/>
              </w:rPr>
            </w:pPr>
            <w:r w:rsidRPr="00AF6846">
              <w:rPr>
                <w:lang w:val="lv-LV"/>
              </w:rPr>
              <w:t>-</w:t>
            </w:r>
          </w:p>
        </w:tc>
        <w:tc>
          <w:tcPr>
            <w:tcW w:w="1046" w:type="dxa"/>
            <w:shd w:val="clear" w:color="auto" w:fill="FFFFFF"/>
            <w:vAlign w:val="center"/>
          </w:tcPr>
          <w:p w:rsidR="00F26B11" w:rsidRPr="00AF6846" w:rsidRDefault="00F26B11" w:rsidP="00F26B11">
            <w:pPr>
              <w:jc w:val="center"/>
              <w:rPr>
                <w:lang w:val="lv-LV" w:eastAsia="lv-LV"/>
              </w:rPr>
            </w:pPr>
            <w:r w:rsidRPr="00AF6846">
              <w:rPr>
                <w:lang w:val="lv-LV"/>
              </w:rPr>
              <w:t>m</w:t>
            </w:r>
            <w:r w:rsidRPr="00AF6846">
              <w:rPr>
                <w:vertAlign w:val="superscript"/>
                <w:lang w:val="lv-LV"/>
              </w:rPr>
              <w:t>2</w:t>
            </w:r>
            <w:r w:rsidRPr="00AF6846">
              <w:rPr>
                <w:lang w:val="lv-LV"/>
              </w:rPr>
              <w:t xml:space="preserve"> tirdzni</w:t>
            </w:r>
            <w:r w:rsidRPr="00AF6846">
              <w:rPr>
                <w:lang w:val="lv-LV"/>
              </w:rPr>
              <w:t>e</w:t>
            </w:r>
            <w:r w:rsidRPr="00AF6846">
              <w:rPr>
                <w:lang w:val="lv-LV"/>
              </w:rPr>
              <w:t>cības telpas</w:t>
            </w:r>
          </w:p>
        </w:tc>
        <w:tc>
          <w:tcPr>
            <w:tcW w:w="680" w:type="dxa"/>
            <w:shd w:val="clear" w:color="auto" w:fill="FFFFFF"/>
            <w:vAlign w:val="center"/>
          </w:tcPr>
          <w:p w:rsidR="00F26B11" w:rsidRPr="00AF6846" w:rsidRDefault="00F26B11" w:rsidP="00F26B11">
            <w:pPr>
              <w:jc w:val="center"/>
              <w:rPr>
                <w:lang w:val="lv-LV" w:eastAsia="lv-LV"/>
              </w:rPr>
            </w:pPr>
            <w:r w:rsidRPr="00AF6846">
              <w:rPr>
                <w:lang w:val="lv-LV"/>
              </w:rPr>
              <w:t>377</w:t>
            </w:r>
          </w:p>
        </w:tc>
        <w:tc>
          <w:tcPr>
            <w:tcW w:w="907" w:type="dxa"/>
            <w:shd w:val="clear" w:color="auto" w:fill="FFFFFF"/>
            <w:vAlign w:val="center"/>
          </w:tcPr>
          <w:p w:rsidR="00F26B11" w:rsidRPr="00AF6846" w:rsidRDefault="00F26B11" w:rsidP="00F26B11">
            <w:pPr>
              <w:jc w:val="center"/>
              <w:rPr>
                <w:lang w:val="lv-LV" w:eastAsia="lv-LV"/>
              </w:rPr>
            </w:pPr>
            <w:r w:rsidRPr="00AF6846">
              <w:rPr>
                <w:lang w:val="lv-LV"/>
              </w:rPr>
              <w:t>0,11</w:t>
            </w:r>
          </w:p>
        </w:tc>
        <w:tc>
          <w:tcPr>
            <w:tcW w:w="880" w:type="dxa"/>
            <w:shd w:val="clear" w:color="auto" w:fill="FFFFFF"/>
            <w:vAlign w:val="center"/>
          </w:tcPr>
          <w:p w:rsidR="00F26B11" w:rsidRPr="00AF6846" w:rsidRDefault="00F26B11" w:rsidP="00F26B11">
            <w:pPr>
              <w:jc w:val="center"/>
              <w:rPr>
                <w:lang w:val="lv-LV" w:eastAsia="lv-LV"/>
              </w:rPr>
            </w:pPr>
            <w:r w:rsidRPr="00AF6846">
              <w:rPr>
                <w:lang w:val="lv-LV"/>
              </w:rPr>
              <w:t>0,75/0,88</w:t>
            </w:r>
          </w:p>
        </w:tc>
        <w:tc>
          <w:tcPr>
            <w:tcW w:w="624" w:type="dxa"/>
            <w:shd w:val="clear" w:color="auto" w:fill="FFFFFF"/>
            <w:vAlign w:val="center"/>
          </w:tcPr>
          <w:p w:rsidR="00F26B11" w:rsidRPr="00AF6846" w:rsidRDefault="00F26B11" w:rsidP="00F26B11">
            <w:pPr>
              <w:jc w:val="center"/>
              <w:rPr>
                <w:lang w:val="lv-LV" w:eastAsia="lv-LV"/>
              </w:rPr>
            </w:pPr>
            <w:r w:rsidRPr="00AF6846">
              <w:rPr>
                <w:lang w:val="lv-LV"/>
              </w:rPr>
              <w:t>-</w:t>
            </w:r>
          </w:p>
        </w:tc>
        <w:tc>
          <w:tcPr>
            <w:tcW w:w="680" w:type="dxa"/>
            <w:shd w:val="clear" w:color="auto" w:fill="FFFFFF"/>
            <w:vAlign w:val="center"/>
          </w:tcPr>
          <w:p w:rsidR="00F26B11" w:rsidRPr="00AF6846" w:rsidRDefault="00F26B11" w:rsidP="00F26B11">
            <w:pPr>
              <w:jc w:val="center"/>
              <w:rPr>
                <w:lang w:val="lv-LV" w:eastAsia="lv-LV"/>
              </w:rPr>
            </w:pPr>
            <w:r w:rsidRPr="00AF6846">
              <w:rPr>
                <w:lang w:val="lv-LV"/>
              </w:rPr>
              <w:t>-</w:t>
            </w:r>
          </w:p>
        </w:tc>
        <w:tc>
          <w:tcPr>
            <w:tcW w:w="624" w:type="dxa"/>
            <w:shd w:val="clear" w:color="auto" w:fill="FFFFFF"/>
            <w:vAlign w:val="center"/>
          </w:tcPr>
          <w:p w:rsidR="00F26B11" w:rsidRPr="00AF6846" w:rsidRDefault="00F26B11" w:rsidP="00F26B11">
            <w:pPr>
              <w:jc w:val="center"/>
              <w:rPr>
                <w:lang w:val="lv-LV" w:eastAsia="lv-LV"/>
              </w:rPr>
            </w:pPr>
            <w:r w:rsidRPr="00AF6846">
              <w:rPr>
                <w:lang w:val="lv-LV"/>
              </w:rPr>
              <w:t>-</w:t>
            </w:r>
          </w:p>
        </w:tc>
      </w:tr>
      <w:tr w:rsidR="00F26B11" w:rsidRPr="00AF6846" w:rsidTr="00DD1AF8">
        <w:trPr>
          <w:trHeight w:val="227"/>
          <w:jc w:val="center"/>
        </w:trPr>
        <w:tc>
          <w:tcPr>
            <w:tcW w:w="851" w:type="dxa"/>
            <w:shd w:val="clear" w:color="auto" w:fill="FFFFFF"/>
            <w:vAlign w:val="center"/>
          </w:tcPr>
          <w:p w:rsidR="00F26B11" w:rsidRPr="00AF6846" w:rsidRDefault="00F26B11" w:rsidP="00F26B11">
            <w:pPr>
              <w:jc w:val="center"/>
              <w:rPr>
                <w:lang w:val="lv-LV" w:eastAsia="lv-LV"/>
              </w:rPr>
            </w:pPr>
            <w:r w:rsidRPr="00AF6846">
              <w:rPr>
                <w:lang w:val="lv-LV"/>
              </w:rPr>
              <w:t>44 Б</w:t>
            </w:r>
          </w:p>
        </w:tc>
        <w:tc>
          <w:tcPr>
            <w:tcW w:w="1559" w:type="dxa"/>
            <w:shd w:val="clear" w:color="auto" w:fill="FFFFFF"/>
            <w:vAlign w:val="center"/>
          </w:tcPr>
          <w:p w:rsidR="00F26B11" w:rsidRPr="00AF6846" w:rsidRDefault="00F26B11" w:rsidP="00F26B11">
            <w:pPr>
              <w:jc w:val="center"/>
              <w:rPr>
                <w:lang w:val="lv-LV"/>
              </w:rPr>
            </w:pPr>
            <w:r w:rsidRPr="00AF6846">
              <w:rPr>
                <w:lang w:val="lv-LV"/>
              </w:rPr>
              <w:t>Rūpniecības</w:t>
            </w:r>
          </w:p>
          <w:p w:rsidR="00F26B11" w:rsidRPr="00AF6846" w:rsidRDefault="00F26B11" w:rsidP="00F26B11">
            <w:pPr>
              <w:jc w:val="center"/>
              <w:rPr>
                <w:lang w:val="lv-LV" w:eastAsia="lv-LV"/>
              </w:rPr>
            </w:pPr>
            <w:r w:rsidRPr="00AF6846">
              <w:rPr>
                <w:lang w:val="lv-LV"/>
              </w:rPr>
              <w:t>preču veikals</w:t>
            </w:r>
          </w:p>
        </w:tc>
        <w:tc>
          <w:tcPr>
            <w:tcW w:w="709" w:type="dxa"/>
            <w:shd w:val="clear" w:color="auto" w:fill="FFFFFF"/>
            <w:vAlign w:val="center"/>
          </w:tcPr>
          <w:p w:rsidR="00F26B11" w:rsidRPr="00AF6846" w:rsidRDefault="00F26B11" w:rsidP="00F26B11">
            <w:pPr>
              <w:jc w:val="center"/>
              <w:rPr>
                <w:lang w:val="lv-LV" w:eastAsia="lv-LV"/>
              </w:rPr>
            </w:pPr>
            <w:r w:rsidRPr="00AF6846">
              <w:rPr>
                <w:lang w:val="lv-LV"/>
              </w:rPr>
              <w:t>-</w:t>
            </w:r>
          </w:p>
        </w:tc>
        <w:tc>
          <w:tcPr>
            <w:tcW w:w="1046" w:type="dxa"/>
            <w:shd w:val="clear" w:color="auto" w:fill="FFFFFF"/>
            <w:vAlign w:val="center"/>
          </w:tcPr>
          <w:p w:rsidR="00F26B11" w:rsidRPr="00AF6846" w:rsidRDefault="00F26B11" w:rsidP="00F26B11">
            <w:pPr>
              <w:jc w:val="center"/>
              <w:rPr>
                <w:lang w:val="lv-LV" w:eastAsia="lv-LV"/>
              </w:rPr>
            </w:pPr>
            <w:r w:rsidRPr="00AF6846">
              <w:rPr>
                <w:lang w:val="lv-LV"/>
              </w:rPr>
              <w:t>tirdzniecības telpas plat</w:t>
            </w:r>
            <w:r w:rsidRPr="00AF6846">
              <w:rPr>
                <w:lang w:val="lv-LV"/>
              </w:rPr>
              <w:t>ī</w:t>
            </w:r>
            <w:r w:rsidRPr="00AF6846">
              <w:rPr>
                <w:lang w:val="lv-LV"/>
              </w:rPr>
              <w:t>ba m</w:t>
            </w:r>
            <w:r w:rsidRPr="00AF6846">
              <w:rPr>
                <w:vertAlign w:val="superscript"/>
                <w:lang w:val="lv-LV"/>
              </w:rPr>
              <w:t>2</w:t>
            </w:r>
          </w:p>
        </w:tc>
        <w:tc>
          <w:tcPr>
            <w:tcW w:w="680" w:type="dxa"/>
            <w:shd w:val="clear" w:color="auto" w:fill="FFFFFF"/>
            <w:vAlign w:val="center"/>
          </w:tcPr>
          <w:p w:rsidR="00F26B11" w:rsidRPr="00AF6846" w:rsidRDefault="00F26B11" w:rsidP="00F26B11">
            <w:pPr>
              <w:jc w:val="center"/>
              <w:rPr>
                <w:lang w:val="lv-LV" w:eastAsia="lv-LV"/>
              </w:rPr>
            </w:pPr>
            <w:r w:rsidRPr="00AF6846">
              <w:rPr>
                <w:lang w:val="lv-LV"/>
              </w:rPr>
              <w:t>1000</w:t>
            </w:r>
          </w:p>
        </w:tc>
        <w:tc>
          <w:tcPr>
            <w:tcW w:w="907" w:type="dxa"/>
            <w:shd w:val="clear" w:color="auto" w:fill="FFFFFF"/>
            <w:vAlign w:val="center"/>
          </w:tcPr>
          <w:p w:rsidR="00F26B11" w:rsidRPr="00AF6846" w:rsidRDefault="00F26B11" w:rsidP="00F26B11">
            <w:pPr>
              <w:jc w:val="center"/>
              <w:rPr>
                <w:lang w:val="lv-LV" w:eastAsia="lv-LV"/>
              </w:rPr>
            </w:pPr>
            <w:r w:rsidRPr="00AF6846">
              <w:rPr>
                <w:lang w:val="lv-LV"/>
              </w:rPr>
              <w:t>0,08</w:t>
            </w:r>
          </w:p>
        </w:tc>
        <w:tc>
          <w:tcPr>
            <w:tcW w:w="880" w:type="dxa"/>
            <w:shd w:val="clear" w:color="auto" w:fill="FFFFFF"/>
            <w:vAlign w:val="center"/>
          </w:tcPr>
          <w:p w:rsidR="00F26B11" w:rsidRPr="00AF6846" w:rsidRDefault="00F26B11" w:rsidP="00F26B11">
            <w:pPr>
              <w:jc w:val="center"/>
              <w:rPr>
                <w:lang w:val="lv-LV" w:eastAsia="lv-LV"/>
              </w:rPr>
            </w:pPr>
            <w:r w:rsidRPr="00AF6846">
              <w:rPr>
                <w:lang w:val="lv-LV"/>
              </w:rPr>
              <w:t>0,85/0,62</w:t>
            </w:r>
          </w:p>
        </w:tc>
        <w:tc>
          <w:tcPr>
            <w:tcW w:w="624" w:type="dxa"/>
            <w:shd w:val="clear" w:color="auto" w:fill="FFFFFF"/>
            <w:vAlign w:val="center"/>
          </w:tcPr>
          <w:p w:rsidR="00F26B11" w:rsidRPr="00AF6846" w:rsidRDefault="00F26B11" w:rsidP="00F26B11">
            <w:pPr>
              <w:jc w:val="center"/>
              <w:rPr>
                <w:lang w:val="lv-LV" w:eastAsia="lv-LV"/>
              </w:rPr>
            </w:pPr>
            <w:r w:rsidRPr="00AF6846">
              <w:rPr>
                <w:lang w:val="lv-LV"/>
              </w:rPr>
              <w:t>-</w:t>
            </w:r>
          </w:p>
        </w:tc>
        <w:tc>
          <w:tcPr>
            <w:tcW w:w="680" w:type="dxa"/>
            <w:shd w:val="clear" w:color="auto" w:fill="FFFFFF"/>
            <w:vAlign w:val="center"/>
          </w:tcPr>
          <w:p w:rsidR="00F26B11" w:rsidRPr="00AF6846" w:rsidRDefault="00F26B11" w:rsidP="00F26B11">
            <w:pPr>
              <w:jc w:val="center"/>
              <w:rPr>
                <w:lang w:val="lv-LV" w:eastAsia="lv-LV"/>
              </w:rPr>
            </w:pPr>
            <w:r w:rsidRPr="00AF6846">
              <w:rPr>
                <w:lang w:val="lv-LV"/>
              </w:rPr>
              <w:t>-</w:t>
            </w:r>
          </w:p>
        </w:tc>
        <w:tc>
          <w:tcPr>
            <w:tcW w:w="624" w:type="dxa"/>
            <w:shd w:val="clear" w:color="auto" w:fill="FFFFFF"/>
            <w:vAlign w:val="center"/>
          </w:tcPr>
          <w:p w:rsidR="00F26B11" w:rsidRPr="00AF6846" w:rsidRDefault="00F26B11" w:rsidP="00F26B11">
            <w:pPr>
              <w:jc w:val="center"/>
              <w:rPr>
                <w:lang w:val="lv-LV" w:eastAsia="lv-LV"/>
              </w:rPr>
            </w:pPr>
            <w:r w:rsidRPr="00AF6846">
              <w:rPr>
                <w:lang w:val="lv-LV"/>
              </w:rPr>
              <w:t>-</w:t>
            </w:r>
          </w:p>
        </w:tc>
      </w:tr>
      <w:tr w:rsidR="00F26B11" w:rsidRPr="00AF6846" w:rsidTr="00DD1AF8">
        <w:trPr>
          <w:trHeight w:val="227"/>
          <w:jc w:val="center"/>
        </w:trPr>
        <w:tc>
          <w:tcPr>
            <w:tcW w:w="851" w:type="dxa"/>
            <w:shd w:val="clear" w:color="auto" w:fill="FFFFFF"/>
            <w:vAlign w:val="center"/>
          </w:tcPr>
          <w:p w:rsidR="00F26B11" w:rsidRPr="00AF6846" w:rsidRDefault="00F26B11" w:rsidP="00F26B11">
            <w:pPr>
              <w:jc w:val="center"/>
              <w:rPr>
                <w:lang w:val="lv-LV" w:eastAsia="lv-LV"/>
              </w:rPr>
            </w:pPr>
            <w:r w:rsidRPr="00AF6846">
              <w:rPr>
                <w:lang w:val="lv-LV"/>
              </w:rPr>
              <w:t>41</w:t>
            </w:r>
          </w:p>
        </w:tc>
        <w:tc>
          <w:tcPr>
            <w:tcW w:w="1559" w:type="dxa"/>
            <w:shd w:val="clear" w:color="auto" w:fill="FFFFFF"/>
            <w:vAlign w:val="center"/>
          </w:tcPr>
          <w:p w:rsidR="00F26B11" w:rsidRPr="00AF6846" w:rsidRDefault="00F26B11" w:rsidP="00F26B11">
            <w:pPr>
              <w:jc w:val="center"/>
              <w:rPr>
                <w:lang w:val="lv-LV" w:eastAsia="lv-LV"/>
              </w:rPr>
            </w:pPr>
            <w:r w:rsidRPr="00AF6846">
              <w:rPr>
                <w:lang w:val="lv-LV"/>
              </w:rPr>
              <w:t>Dzīvojamā māja</w:t>
            </w:r>
          </w:p>
        </w:tc>
        <w:tc>
          <w:tcPr>
            <w:tcW w:w="709" w:type="dxa"/>
            <w:shd w:val="clear" w:color="auto" w:fill="FFFFFF"/>
            <w:vAlign w:val="center"/>
          </w:tcPr>
          <w:p w:rsidR="00F26B11" w:rsidRPr="00AF6846" w:rsidRDefault="00F26B11" w:rsidP="00F26B11">
            <w:pPr>
              <w:jc w:val="center"/>
              <w:rPr>
                <w:lang w:val="lv-LV" w:eastAsia="lv-LV"/>
              </w:rPr>
            </w:pPr>
            <w:r w:rsidRPr="00AF6846">
              <w:rPr>
                <w:lang w:val="lv-LV"/>
              </w:rPr>
              <w:t>16</w:t>
            </w:r>
          </w:p>
        </w:tc>
        <w:tc>
          <w:tcPr>
            <w:tcW w:w="1046" w:type="dxa"/>
            <w:shd w:val="clear" w:color="auto" w:fill="FFFFFF"/>
            <w:vAlign w:val="center"/>
          </w:tcPr>
          <w:p w:rsidR="00F26B11" w:rsidRPr="00AF6846" w:rsidRDefault="00F26B11" w:rsidP="00F26B11">
            <w:pPr>
              <w:jc w:val="center"/>
              <w:rPr>
                <w:lang w:val="lv-LV" w:eastAsia="lv-LV"/>
              </w:rPr>
            </w:pPr>
            <w:r w:rsidRPr="00AF6846">
              <w:rPr>
                <w:lang w:val="lv-LV"/>
              </w:rPr>
              <w:t>Dzīvoklis</w:t>
            </w:r>
          </w:p>
        </w:tc>
        <w:tc>
          <w:tcPr>
            <w:tcW w:w="680" w:type="dxa"/>
            <w:shd w:val="clear" w:color="auto" w:fill="FFFFFF"/>
            <w:vAlign w:val="center"/>
          </w:tcPr>
          <w:p w:rsidR="00F26B11" w:rsidRPr="00AF6846" w:rsidRDefault="00F26B11" w:rsidP="00F26B11">
            <w:pPr>
              <w:jc w:val="center"/>
              <w:rPr>
                <w:lang w:val="lv-LV" w:eastAsia="lv-LV"/>
              </w:rPr>
            </w:pPr>
            <w:r w:rsidRPr="00AF6846">
              <w:rPr>
                <w:lang w:val="lv-LV"/>
              </w:rPr>
              <w:t>111</w:t>
            </w:r>
          </w:p>
        </w:tc>
        <w:tc>
          <w:tcPr>
            <w:tcW w:w="907" w:type="dxa"/>
            <w:shd w:val="clear" w:color="auto" w:fill="FFFFFF"/>
            <w:vAlign w:val="center"/>
          </w:tcPr>
          <w:p w:rsidR="00F26B11" w:rsidRPr="00AF6846" w:rsidRDefault="00F26B11" w:rsidP="00F26B11">
            <w:pPr>
              <w:jc w:val="center"/>
              <w:rPr>
                <w:lang w:val="lv-LV" w:eastAsia="lv-LV"/>
              </w:rPr>
            </w:pPr>
            <w:r w:rsidRPr="00AF6846">
              <w:rPr>
                <w:lang w:val="lv-LV"/>
              </w:rPr>
              <w:t>0,88</w:t>
            </w:r>
          </w:p>
        </w:tc>
        <w:tc>
          <w:tcPr>
            <w:tcW w:w="880" w:type="dxa"/>
            <w:shd w:val="clear" w:color="auto" w:fill="FFFFFF"/>
            <w:vAlign w:val="center"/>
          </w:tcPr>
          <w:p w:rsidR="00F26B11" w:rsidRPr="00AF6846" w:rsidRDefault="00F26B11" w:rsidP="00F26B11">
            <w:pPr>
              <w:jc w:val="center"/>
              <w:rPr>
                <w:lang w:val="lv-LV" w:eastAsia="lv-LV"/>
              </w:rPr>
            </w:pPr>
            <w:r w:rsidRPr="00AF6846">
              <w:rPr>
                <w:lang w:val="lv-LV"/>
              </w:rPr>
              <w:t>0,92/0,42</w:t>
            </w:r>
          </w:p>
        </w:tc>
        <w:tc>
          <w:tcPr>
            <w:tcW w:w="624" w:type="dxa"/>
            <w:shd w:val="clear" w:color="auto" w:fill="FFFFFF"/>
            <w:vAlign w:val="center"/>
          </w:tcPr>
          <w:p w:rsidR="00F26B11" w:rsidRPr="00AF6846" w:rsidRDefault="00F26B11" w:rsidP="00F26B11">
            <w:pPr>
              <w:jc w:val="center"/>
              <w:rPr>
                <w:lang w:val="lv-LV" w:eastAsia="lv-LV"/>
              </w:rPr>
            </w:pPr>
            <w:r w:rsidRPr="00AF6846">
              <w:rPr>
                <w:lang w:val="lv-LV"/>
              </w:rPr>
              <w:t>2</w:t>
            </w:r>
          </w:p>
        </w:tc>
        <w:tc>
          <w:tcPr>
            <w:tcW w:w="680" w:type="dxa"/>
            <w:shd w:val="clear" w:color="auto" w:fill="FFFFFF"/>
            <w:vAlign w:val="center"/>
          </w:tcPr>
          <w:p w:rsidR="00F26B11" w:rsidRPr="00AF6846" w:rsidRDefault="00F26B11" w:rsidP="00F26B11">
            <w:pPr>
              <w:jc w:val="center"/>
              <w:rPr>
                <w:lang w:val="lv-LV" w:eastAsia="lv-LV"/>
              </w:rPr>
            </w:pPr>
            <w:r w:rsidRPr="00AF6846">
              <w:rPr>
                <w:lang w:val="lv-LV"/>
              </w:rPr>
              <w:t>9; 11</w:t>
            </w:r>
          </w:p>
        </w:tc>
        <w:tc>
          <w:tcPr>
            <w:tcW w:w="624" w:type="dxa"/>
            <w:shd w:val="clear" w:color="auto" w:fill="FFFFFF"/>
            <w:vAlign w:val="center"/>
          </w:tcPr>
          <w:p w:rsidR="00F26B11" w:rsidRPr="00AF6846" w:rsidRDefault="00F26B11" w:rsidP="00F26B11">
            <w:pPr>
              <w:jc w:val="center"/>
              <w:rPr>
                <w:lang w:val="lv-LV" w:eastAsia="lv-LV"/>
              </w:rPr>
            </w:pPr>
            <w:r w:rsidRPr="00AF6846">
              <w:rPr>
                <w:lang w:val="lv-LV"/>
              </w:rPr>
              <w:t>1,0</w:t>
            </w:r>
          </w:p>
        </w:tc>
      </w:tr>
      <w:tr w:rsidR="00F26B11" w:rsidRPr="00AF6846" w:rsidTr="00DD1AF8">
        <w:trPr>
          <w:trHeight w:val="227"/>
          <w:jc w:val="center"/>
        </w:trPr>
        <w:tc>
          <w:tcPr>
            <w:tcW w:w="851" w:type="dxa"/>
            <w:shd w:val="clear" w:color="auto" w:fill="FFFFFF"/>
            <w:vAlign w:val="center"/>
          </w:tcPr>
          <w:p w:rsidR="00F26B11" w:rsidRPr="00AF6846" w:rsidRDefault="00F26B11" w:rsidP="00F26B11">
            <w:pPr>
              <w:jc w:val="center"/>
              <w:rPr>
                <w:lang w:val="lv-LV" w:eastAsia="lv-LV"/>
              </w:rPr>
            </w:pPr>
            <w:r w:rsidRPr="00AF6846">
              <w:rPr>
                <w:lang w:val="lv-LV"/>
              </w:rPr>
              <w:t>40</w:t>
            </w:r>
          </w:p>
        </w:tc>
        <w:tc>
          <w:tcPr>
            <w:tcW w:w="1559" w:type="dxa"/>
            <w:shd w:val="clear" w:color="auto" w:fill="FFFFFF"/>
            <w:vAlign w:val="center"/>
          </w:tcPr>
          <w:p w:rsidR="00F26B11" w:rsidRPr="00AF6846" w:rsidRDefault="00F26B11" w:rsidP="00F26B11">
            <w:pPr>
              <w:jc w:val="center"/>
              <w:rPr>
                <w:lang w:val="lv-LV" w:eastAsia="lv-LV"/>
              </w:rPr>
            </w:pPr>
            <w:r w:rsidRPr="00AF6846">
              <w:rPr>
                <w:lang w:val="lv-LV"/>
              </w:rPr>
              <w:t>Dzīvojamā māja</w:t>
            </w:r>
          </w:p>
        </w:tc>
        <w:tc>
          <w:tcPr>
            <w:tcW w:w="709" w:type="dxa"/>
            <w:shd w:val="clear" w:color="auto" w:fill="FFFFFF"/>
            <w:vAlign w:val="center"/>
          </w:tcPr>
          <w:p w:rsidR="00F26B11" w:rsidRPr="00AF6846" w:rsidRDefault="00F26B11" w:rsidP="00F26B11">
            <w:pPr>
              <w:jc w:val="center"/>
              <w:rPr>
                <w:lang w:val="lv-LV" w:eastAsia="lv-LV"/>
              </w:rPr>
            </w:pPr>
            <w:r w:rsidRPr="00AF6846">
              <w:rPr>
                <w:lang w:val="lv-LV"/>
              </w:rPr>
              <w:t>16</w:t>
            </w:r>
          </w:p>
        </w:tc>
        <w:tc>
          <w:tcPr>
            <w:tcW w:w="1046" w:type="dxa"/>
            <w:shd w:val="clear" w:color="auto" w:fill="FFFFFF"/>
            <w:vAlign w:val="center"/>
          </w:tcPr>
          <w:p w:rsidR="00F26B11" w:rsidRPr="00AF6846" w:rsidRDefault="00F26B11" w:rsidP="00F26B11">
            <w:pPr>
              <w:jc w:val="center"/>
              <w:rPr>
                <w:lang w:val="lv-LV" w:eastAsia="lv-LV"/>
              </w:rPr>
            </w:pPr>
            <w:r w:rsidRPr="00AF6846">
              <w:rPr>
                <w:lang w:val="lv-LV"/>
              </w:rPr>
              <w:t>Dzīvoklis</w:t>
            </w:r>
          </w:p>
        </w:tc>
        <w:tc>
          <w:tcPr>
            <w:tcW w:w="680" w:type="dxa"/>
            <w:shd w:val="clear" w:color="auto" w:fill="FFFFFF"/>
            <w:vAlign w:val="center"/>
          </w:tcPr>
          <w:p w:rsidR="00F26B11" w:rsidRPr="00AF6846" w:rsidRDefault="00F26B11" w:rsidP="00F26B11">
            <w:pPr>
              <w:jc w:val="center"/>
              <w:rPr>
                <w:lang w:val="lv-LV" w:eastAsia="lv-LV"/>
              </w:rPr>
            </w:pPr>
            <w:r w:rsidRPr="00AF6846">
              <w:rPr>
                <w:lang w:val="lv-LV"/>
              </w:rPr>
              <w:t>111</w:t>
            </w:r>
          </w:p>
        </w:tc>
        <w:tc>
          <w:tcPr>
            <w:tcW w:w="907" w:type="dxa"/>
            <w:shd w:val="clear" w:color="auto" w:fill="FFFFFF"/>
            <w:vAlign w:val="center"/>
          </w:tcPr>
          <w:p w:rsidR="00F26B11" w:rsidRPr="00AF6846" w:rsidRDefault="00F26B11" w:rsidP="00F26B11">
            <w:pPr>
              <w:jc w:val="center"/>
              <w:rPr>
                <w:lang w:val="lv-LV" w:eastAsia="lv-LV"/>
              </w:rPr>
            </w:pPr>
            <w:r w:rsidRPr="00AF6846">
              <w:rPr>
                <w:lang w:val="lv-LV"/>
              </w:rPr>
              <w:t>0,88</w:t>
            </w:r>
          </w:p>
        </w:tc>
        <w:tc>
          <w:tcPr>
            <w:tcW w:w="880" w:type="dxa"/>
            <w:shd w:val="clear" w:color="auto" w:fill="FFFFFF"/>
            <w:vAlign w:val="center"/>
          </w:tcPr>
          <w:p w:rsidR="00F26B11" w:rsidRPr="00AF6846" w:rsidRDefault="00F26B11" w:rsidP="00F26B11">
            <w:pPr>
              <w:jc w:val="center"/>
              <w:rPr>
                <w:lang w:val="lv-LV" w:eastAsia="lv-LV"/>
              </w:rPr>
            </w:pPr>
            <w:r w:rsidRPr="00AF6846">
              <w:rPr>
                <w:lang w:val="lv-LV"/>
              </w:rPr>
              <w:t>0,92/0,42</w:t>
            </w:r>
          </w:p>
        </w:tc>
        <w:tc>
          <w:tcPr>
            <w:tcW w:w="624" w:type="dxa"/>
            <w:shd w:val="clear" w:color="auto" w:fill="FFFFFF"/>
            <w:vAlign w:val="center"/>
          </w:tcPr>
          <w:p w:rsidR="00F26B11" w:rsidRPr="00AF6846" w:rsidRDefault="00F26B11" w:rsidP="00F26B11">
            <w:pPr>
              <w:jc w:val="center"/>
              <w:rPr>
                <w:lang w:val="lv-LV" w:eastAsia="lv-LV"/>
              </w:rPr>
            </w:pPr>
            <w:r w:rsidRPr="00AF6846">
              <w:rPr>
                <w:lang w:val="lv-LV"/>
              </w:rPr>
              <w:t>2</w:t>
            </w:r>
          </w:p>
        </w:tc>
        <w:tc>
          <w:tcPr>
            <w:tcW w:w="680" w:type="dxa"/>
            <w:shd w:val="clear" w:color="auto" w:fill="FFFFFF"/>
            <w:vAlign w:val="center"/>
          </w:tcPr>
          <w:p w:rsidR="00F26B11" w:rsidRPr="00AF6846" w:rsidRDefault="00F26B11" w:rsidP="00F26B11">
            <w:pPr>
              <w:jc w:val="center"/>
              <w:rPr>
                <w:lang w:val="lv-LV" w:eastAsia="lv-LV"/>
              </w:rPr>
            </w:pPr>
            <w:r w:rsidRPr="00AF6846">
              <w:rPr>
                <w:lang w:val="lv-LV"/>
              </w:rPr>
              <w:t>9; 11</w:t>
            </w:r>
          </w:p>
        </w:tc>
        <w:tc>
          <w:tcPr>
            <w:tcW w:w="624" w:type="dxa"/>
            <w:shd w:val="clear" w:color="auto" w:fill="FFFFFF"/>
            <w:vAlign w:val="center"/>
          </w:tcPr>
          <w:p w:rsidR="00F26B11" w:rsidRPr="00AF6846" w:rsidRDefault="00F26B11" w:rsidP="00F26B11">
            <w:pPr>
              <w:jc w:val="center"/>
              <w:rPr>
                <w:lang w:val="lv-LV" w:eastAsia="lv-LV"/>
              </w:rPr>
            </w:pPr>
            <w:r w:rsidRPr="00AF6846">
              <w:rPr>
                <w:lang w:val="lv-LV"/>
              </w:rPr>
              <w:t>1,0</w:t>
            </w:r>
          </w:p>
        </w:tc>
      </w:tr>
      <w:tr w:rsidR="00F26B11" w:rsidRPr="00AF6846" w:rsidTr="00DD1AF8">
        <w:trPr>
          <w:trHeight w:val="227"/>
          <w:jc w:val="center"/>
        </w:trPr>
        <w:tc>
          <w:tcPr>
            <w:tcW w:w="851" w:type="dxa"/>
            <w:shd w:val="clear" w:color="auto" w:fill="FFFFFF"/>
            <w:vAlign w:val="center"/>
          </w:tcPr>
          <w:p w:rsidR="00F26B11" w:rsidRPr="00AF6846" w:rsidRDefault="00F26B11" w:rsidP="00F26B11">
            <w:pPr>
              <w:jc w:val="center"/>
              <w:rPr>
                <w:lang w:val="lv-LV" w:eastAsia="lv-LV"/>
              </w:rPr>
            </w:pPr>
            <w:r w:rsidRPr="00AF6846">
              <w:rPr>
                <w:lang w:val="lv-LV"/>
              </w:rPr>
              <w:t>59</w:t>
            </w:r>
          </w:p>
        </w:tc>
        <w:tc>
          <w:tcPr>
            <w:tcW w:w="1559" w:type="dxa"/>
            <w:shd w:val="clear" w:color="auto" w:fill="FFFFFF"/>
            <w:vAlign w:val="center"/>
          </w:tcPr>
          <w:p w:rsidR="00F26B11" w:rsidRPr="00AF6846" w:rsidRDefault="00F26B11" w:rsidP="00F26B11">
            <w:pPr>
              <w:jc w:val="center"/>
              <w:rPr>
                <w:lang w:val="lv-LV" w:eastAsia="lv-LV"/>
              </w:rPr>
            </w:pPr>
            <w:r w:rsidRPr="00AF6846">
              <w:rPr>
                <w:lang w:val="lv-LV"/>
              </w:rPr>
              <w:t>Bērnudārzs</w:t>
            </w:r>
          </w:p>
        </w:tc>
        <w:tc>
          <w:tcPr>
            <w:tcW w:w="709" w:type="dxa"/>
            <w:shd w:val="clear" w:color="auto" w:fill="FFFFFF"/>
            <w:vAlign w:val="center"/>
          </w:tcPr>
          <w:p w:rsidR="00F26B11" w:rsidRPr="00AF6846" w:rsidRDefault="00F26B11" w:rsidP="00F26B11">
            <w:pPr>
              <w:jc w:val="center"/>
              <w:rPr>
                <w:lang w:val="lv-LV" w:eastAsia="lv-LV"/>
              </w:rPr>
            </w:pPr>
            <w:r w:rsidRPr="00AF6846">
              <w:rPr>
                <w:lang w:val="lv-LV"/>
              </w:rPr>
              <w:t>-</w:t>
            </w:r>
          </w:p>
        </w:tc>
        <w:tc>
          <w:tcPr>
            <w:tcW w:w="1046" w:type="dxa"/>
            <w:shd w:val="clear" w:color="auto" w:fill="FFFFFF"/>
            <w:vAlign w:val="center"/>
          </w:tcPr>
          <w:p w:rsidR="00F26B11" w:rsidRPr="00AF6846" w:rsidRDefault="00F26B11" w:rsidP="00F26B11">
            <w:pPr>
              <w:jc w:val="center"/>
              <w:rPr>
                <w:lang w:val="lv-LV" w:eastAsia="lv-LV"/>
              </w:rPr>
            </w:pPr>
            <w:r w:rsidRPr="00AF6846">
              <w:rPr>
                <w:lang w:val="lv-LV"/>
              </w:rPr>
              <w:t>Vieta</w:t>
            </w:r>
          </w:p>
        </w:tc>
        <w:tc>
          <w:tcPr>
            <w:tcW w:w="680" w:type="dxa"/>
            <w:shd w:val="clear" w:color="auto" w:fill="FFFFFF"/>
            <w:vAlign w:val="center"/>
          </w:tcPr>
          <w:p w:rsidR="00F26B11" w:rsidRPr="00AF6846" w:rsidRDefault="00F26B11" w:rsidP="00F26B11">
            <w:pPr>
              <w:jc w:val="center"/>
              <w:rPr>
                <w:lang w:val="lv-LV" w:eastAsia="lv-LV"/>
              </w:rPr>
            </w:pPr>
            <w:r w:rsidRPr="00AF6846">
              <w:rPr>
                <w:lang w:val="lv-LV"/>
              </w:rPr>
              <w:t>160</w:t>
            </w:r>
          </w:p>
        </w:tc>
        <w:tc>
          <w:tcPr>
            <w:tcW w:w="907" w:type="dxa"/>
            <w:shd w:val="clear" w:color="auto" w:fill="FFFFFF"/>
            <w:vAlign w:val="center"/>
          </w:tcPr>
          <w:p w:rsidR="00F26B11" w:rsidRPr="00AF6846" w:rsidRDefault="00F26B11" w:rsidP="00F26B11">
            <w:pPr>
              <w:jc w:val="center"/>
              <w:rPr>
                <w:lang w:val="lv-LV" w:eastAsia="lv-LV"/>
              </w:rPr>
            </w:pPr>
            <w:r w:rsidRPr="00AF6846">
              <w:rPr>
                <w:lang w:val="lv-LV"/>
              </w:rPr>
              <w:t>0,40</w:t>
            </w:r>
          </w:p>
        </w:tc>
        <w:tc>
          <w:tcPr>
            <w:tcW w:w="880" w:type="dxa"/>
            <w:shd w:val="clear" w:color="auto" w:fill="FFFFFF"/>
            <w:vAlign w:val="center"/>
          </w:tcPr>
          <w:p w:rsidR="00F26B11" w:rsidRPr="00AF6846" w:rsidRDefault="00F26B11" w:rsidP="00F26B11">
            <w:pPr>
              <w:jc w:val="center"/>
              <w:rPr>
                <w:lang w:val="lv-LV" w:eastAsia="lv-LV"/>
              </w:rPr>
            </w:pPr>
            <w:r w:rsidRPr="00AF6846">
              <w:rPr>
                <w:lang w:val="lv-LV"/>
              </w:rPr>
              <w:t>0,96/0,29</w:t>
            </w:r>
          </w:p>
        </w:tc>
        <w:tc>
          <w:tcPr>
            <w:tcW w:w="624" w:type="dxa"/>
            <w:shd w:val="clear" w:color="auto" w:fill="FFFFFF"/>
            <w:vAlign w:val="center"/>
          </w:tcPr>
          <w:p w:rsidR="00F26B11" w:rsidRPr="00AF6846" w:rsidRDefault="00F26B11" w:rsidP="00F26B11">
            <w:pPr>
              <w:jc w:val="center"/>
              <w:rPr>
                <w:lang w:val="lv-LV" w:eastAsia="lv-LV"/>
              </w:rPr>
            </w:pPr>
            <w:r w:rsidRPr="00AF6846">
              <w:rPr>
                <w:lang w:val="lv-LV"/>
              </w:rPr>
              <w:t>-</w:t>
            </w:r>
          </w:p>
        </w:tc>
        <w:tc>
          <w:tcPr>
            <w:tcW w:w="680" w:type="dxa"/>
            <w:shd w:val="clear" w:color="auto" w:fill="FFFFFF"/>
            <w:vAlign w:val="center"/>
          </w:tcPr>
          <w:p w:rsidR="00F26B11" w:rsidRPr="00AF6846" w:rsidRDefault="00F26B11" w:rsidP="00F26B11">
            <w:pPr>
              <w:jc w:val="center"/>
              <w:rPr>
                <w:lang w:val="lv-LV" w:eastAsia="lv-LV"/>
              </w:rPr>
            </w:pPr>
            <w:r w:rsidRPr="00AF6846">
              <w:rPr>
                <w:lang w:val="lv-LV"/>
              </w:rPr>
              <w:t>-</w:t>
            </w:r>
          </w:p>
        </w:tc>
        <w:tc>
          <w:tcPr>
            <w:tcW w:w="624" w:type="dxa"/>
            <w:shd w:val="clear" w:color="auto" w:fill="FFFFFF"/>
            <w:vAlign w:val="center"/>
          </w:tcPr>
          <w:p w:rsidR="00F26B11" w:rsidRPr="00AF6846" w:rsidRDefault="00F26B11" w:rsidP="00F26B11">
            <w:pPr>
              <w:jc w:val="center"/>
              <w:rPr>
                <w:lang w:val="lv-LV" w:eastAsia="lv-LV"/>
              </w:rPr>
            </w:pPr>
            <w:r w:rsidRPr="00AF6846">
              <w:rPr>
                <w:lang w:val="lv-LV"/>
              </w:rPr>
              <w:t>-</w:t>
            </w:r>
          </w:p>
        </w:tc>
      </w:tr>
      <w:tr w:rsidR="00F26B11" w:rsidRPr="00AF6846" w:rsidTr="00DD1AF8">
        <w:trPr>
          <w:trHeight w:val="227"/>
          <w:jc w:val="center"/>
        </w:trPr>
        <w:tc>
          <w:tcPr>
            <w:tcW w:w="851" w:type="dxa"/>
            <w:shd w:val="clear" w:color="auto" w:fill="FFFFFF"/>
            <w:vAlign w:val="center"/>
          </w:tcPr>
          <w:p w:rsidR="00F26B11" w:rsidRPr="00AF6846" w:rsidRDefault="00F26B11" w:rsidP="00F26B11">
            <w:pPr>
              <w:jc w:val="center"/>
              <w:rPr>
                <w:lang w:val="lv-LV" w:eastAsia="lv-LV"/>
              </w:rPr>
            </w:pPr>
            <w:r w:rsidRPr="00AF6846">
              <w:rPr>
                <w:lang w:val="lv-LV"/>
              </w:rPr>
              <w:t>42А</w:t>
            </w:r>
          </w:p>
        </w:tc>
        <w:tc>
          <w:tcPr>
            <w:tcW w:w="1559" w:type="dxa"/>
            <w:shd w:val="clear" w:color="auto" w:fill="FFFFFF"/>
            <w:vAlign w:val="center"/>
          </w:tcPr>
          <w:p w:rsidR="00F26B11" w:rsidRPr="00AF6846" w:rsidRDefault="00F26B11" w:rsidP="00F26B11">
            <w:pPr>
              <w:jc w:val="center"/>
              <w:rPr>
                <w:lang w:val="lv-LV" w:eastAsia="lv-LV"/>
              </w:rPr>
            </w:pPr>
            <w:r w:rsidRPr="00AF6846">
              <w:rPr>
                <w:lang w:val="lv-LV"/>
              </w:rPr>
              <w:t>Frizētava</w:t>
            </w:r>
          </w:p>
        </w:tc>
        <w:tc>
          <w:tcPr>
            <w:tcW w:w="709" w:type="dxa"/>
            <w:shd w:val="clear" w:color="auto" w:fill="FFFFFF"/>
            <w:vAlign w:val="center"/>
          </w:tcPr>
          <w:p w:rsidR="00F26B11" w:rsidRPr="00AF6846" w:rsidRDefault="00F26B11" w:rsidP="00F26B11">
            <w:pPr>
              <w:jc w:val="center"/>
              <w:rPr>
                <w:lang w:val="lv-LV" w:eastAsia="lv-LV"/>
              </w:rPr>
            </w:pPr>
            <w:r w:rsidRPr="00AF6846">
              <w:rPr>
                <w:lang w:val="lv-LV"/>
              </w:rPr>
              <w:t>-</w:t>
            </w:r>
          </w:p>
        </w:tc>
        <w:tc>
          <w:tcPr>
            <w:tcW w:w="1046" w:type="dxa"/>
            <w:shd w:val="clear" w:color="auto" w:fill="FFFFFF"/>
            <w:vAlign w:val="center"/>
          </w:tcPr>
          <w:p w:rsidR="00F26B11" w:rsidRPr="00AF6846" w:rsidRDefault="00F26B11" w:rsidP="00F26B11">
            <w:pPr>
              <w:jc w:val="center"/>
              <w:rPr>
                <w:lang w:val="lv-LV" w:eastAsia="lv-LV"/>
              </w:rPr>
            </w:pPr>
            <w:r w:rsidRPr="00AF6846">
              <w:rPr>
                <w:lang w:val="lv-LV"/>
              </w:rPr>
              <w:t>Krēsls</w:t>
            </w:r>
          </w:p>
        </w:tc>
        <w:tc>
          <w:tcPr>
            <w:tcW w:w="680" w:type="dxa"/>
            <w:shd w:val="clear" w:color="auto" w:fill="FFFFFF"/>
            <w:vAlign w:val="center"/>
          </w:tcPr>
          <w:p w:rsidR="00F26B11" w:rsidRPr="00AF6846" w:rsidRDefault="00F26B11" w:rsidP="00F26B11">
            <w:pPr>
              <w:jc w:val="center"/>
              <w:rPr>
                <w:lang w:val="lv-LV" w:eastAsia="lv-LV"/>
              </w:rPr>
            </w:pPr>
            <w:r w:rsidRPr="00AF6846">
              <w:rPr>
                <w:lang w:val="lv-LV"/>
              </w:rPr>
              <w:t>9</w:t>
            </w:r>
          </w:p>
        </w:tc>
        <w:tc>
          <w:tcPr>
            <w:tcW w:w="907" w:type="dxa"/>
            <w:shd w:val="clear" w:color="auto" w:fill="FFFFFF"/>
            <w:vAlign w:val="center"/>
          </w:tcPr>
          <w:p w:rsidR="00F26B11" w:rsidRPr="00AF6846" w:rsidRDefault="00F26B11" w:rsidP="00F26B11">
            <w:pPr>
              <w:jc w:val="center"/>
              <w:rPr>
                <w:lang w:val="lv-LV" w:eastAsia="lv-LV"/>
              </w:rPr>
            </w:pPr>
            <w:r w:rsidRPr="00AF6846">
              <w:rPr>
                <w:lang w:val="lv-LV"/>
              </w:rPr>
              <w:t>1,3</w:t>
            </w:r>
          </w:p>
        </w:tc>
        <w:tc>
          <w:tcPr>
            <w:tcW w:w="880" w:type="dxa"/>
            <w:shd w:val="clear" w:color="auto" w:fill="FFFFFF"/>
            <w:vAlign w:val="center"/>
          </w:tcPr>
          <w:p w:rsidR="00F26B11" w:rsidRPr="00AF6846" w:rsidRDefault="00F26B11" w:rsidP="00F26B11">
            <w:pPr>
              <w:jc w:val="center"/>
              <w:rPr>
                <w:lang w:val="lv-LV" w:eastAsia="lv-LV"/>
              </w:rPr>
            </w:pPr>
            <w:r w:rsidRPr="00AF6846">
              <w:rPr>
                <w:lang w:val="lv-LV"/>
              </w:rPr>
              <w:t>0,97/0,25</w:t>
            </w:r>
          </w:p>
        </w:tc>
        <w:tc>
          <w:tcPr>
            <w:tcW w:w="624" w:type="dxa"/>
            <w:shd w:val="clear" w:color="auto" w:fill="FFFFFF"/>
            <w:vAlign w:val="center"/>
          </w:tcPr>
          <w:p w:rsidR="00F26B11" w:rsidRPr="00AF6846" w:rsidRDefault="00F26B11" w:rsidP="00F26B11">
            <w:pPr>
              <w:jc w:val="center"/>
              <w:rPr>
                <w:lang w:val="lv-LV" w:eastAsia="lv-LV"/>
              </w:rPr>
            </w:pPr>
            <w:r w:rsidRPr="00AF6846">
              <w:rPr>
                <w:lang w:val="lv-LV"/>
              </w:rPr>
              <w:t>-</w:t>
            </w:r>
          </w:p>
        </w:tc>
        <w:tc>
          <w:tcPr>
            <w:tcW w:w="680" w:type="dxa"/>
            <w:shd w:val="clear" w:color="auto" w:fill="FFFFFF"/>
            <w:vAlign w:val="center"/>
          </w:tcPr>
          <w:p w:rsidR="00F26B11" w:rsidRPr="00AF6846" w:rsidRDefault="00F26B11" w:rsidP="00F26B11">
            <w:pPr>
              <w:jc w:val="center"/>
              <w:rPr>
                <w:lang w:val="lv-LV" w:eastAsia="lv-LV"/>
              </w:rPr>
            </w:pPr>
            <w:r w:rsidRPr="00AF6846">
              <w:rPr>
                <w:lang w:val="lv-LV"/>
              </w:rPr>
              <w:t>-</w:t>
            </w:r>
          </w:p>
        </w:tc>
        <w:tc>
          <w:tcPr>
            <w:tcW w:w="624" w:type="dxa"/>
            <w:shd w:val="clear" w:color="auto" w:fill="FFFFFF"/>
            <w:vAlign w:val="center"/>
          </w:tcPr>
          <w:p w:rsidR="00F26B11" w:rsidRPr="00AF6846" w:rsidRDefault="00F26B11" w:rsidP="00F26B11">
            <w:pPr>
              <w:jc w:val="center"/>
              <w:rPr>
                <w:lang w:val="lv-LV" w:eastAsia="lv-LV"/>
              </w:rPr>
            </w:pPr>
            <w:r w:rsidRPr="00AF6846">
              <w:rPr>
                <w:lang w:val="lv-LV"/>
              </w:rPr>
              <w:t>-</w:t>
            </w:r>
          </w:p>
        </w:tc>
      </w:tr>
      <w:tr w:rsidR="00F26B11" w:rsidRPr="00AF6846" w:rsidTr="00DD1AF8">
        <w:trPr>
          <w:trHeight w:val="227"/>
          <w:jc w:val="center"/>
        </w:trPr>
        <w:tc>
          <w:tcPr>
            <w:tcW w:w="851" w:type="dxa"/>
            <w:shd w:val="clear" w:color="auto" w:fill="FFFFFF"/>
            <w:vAlign w:val="center"/>
          </w:tcPr>
          <w:p w:rsidR="00F26B11" w:rsidRPr="00AF6846" w:rsidRDefault="00F26B11" w:rsidP="00F26B11">
            <w:pPr>
              <w:jc w:val="center"/>
              <w:rPr>
                <w:lang w:val="lv-LV" w:eastAsia="lv-LV"/>
              </w:rPr>
            </w:pPr>
            <w:r w:rsidRPr="00AF6846">
              <w:rPr>
                <w:lang w:val="lv-LV"/>
              </w:rPr>
              <w:t>42</w:t>
            </w:r>
          </w:p>
        </w:tc>
        <w:tc>
          <w:tcPr>
            <w:tcW w:w="1559" w:type="dxa"/>
            <w:shd w:val="clear" w:color="auto" w:fill="FFFFFF"/>
            <w:vAlign w:val="center"/>
          </w:tcPr>
          <w:p w:rsidR="00F26B11" w:rsidRPr="00AF6846" w:rsidRDefault="00F26B11" w:rsidP="00F26B11">
            <w:pPr>
              <w:jc w:val="center"/>
              <w:rPr>
                <w:lang w:val="lv-LV" w:eastAsia="lv-LV"/>
              </w:rPr>
            </w:pPr>
            <w:r w:rsidRPr="00AF6846">
              <w:rPr>
                <w:lang w:val="lv-LV"/>
              </w:rPr>
              <w:t>Dzīvojamā māja</w:t>
            </w:r>
          </w:p>
        </w:tc>
        <w:tc>
          <w:tcPr>
            <w:tcW w:w="709" w:type="dxa"/>
            <w:shd w:val="clear" w:color="auto" w:fill="FFFFFF"/>
            <w:vAlign w:val="center"/>
          </w:tcPr>
          <w:p w:rsidR="00F26B11" w:rsidRPr="00AF6846" w:rsidRDefault="00F26B11" w:rsidP="00F26B11">
            <w:pPr>
              <w:jc w:val="center"/>
              <w:rPr>
                <w:lang w:val="lv-LV" w:eastAsia="lv-LV"/>
              </w:rPr>
            </w:pPr>
            <w:r w:rsidRPr="00AF6846">
              <w:rPr>
                <w:lang w:val="lv-LV"/>
              </w:rPr>
              <w:t>9</w:t>
            </w:r>
          </w:p>
        </w:tc>
        <w:tc>
          <w:tcPr>
            <w:tcW w:w="1046" w:type="dxa"/>
            <w:shd w:val="clear" w:color="auto" w:fill="FFFFFF"/>
            <w:vAlign w:val="center"/>
          </w:tcPr>
          <w:p w:rsidR="00F26B11" w:rsidRPr="00AF6846" w:rsidRDefault="00F26B11" w:rsidP="00F26B11">
            <w:pPr>
              <w:jc w:val="center"/>
              <w:rPr>
                <w:lang w:val="lv-LV" w:eastAsia="lv-LV"/>
              </w:rPr>
            </w:pPr>
            <w:r w:rsidRPr="00AF6846">
              <w:rPr>
                <w:lang w:val="lv-LV"/>
              </w:rPr>
              <w:t>Dzīvoklis</w:t>
            </w:r>
          </w:p>
        </w:tc>
        <w:tc>
          <w:tcPr>
            <w:tcW w:w="680" w:type="dxa"/>
            <w:shd w:val="clear" w:color="auto" w:fill="FFFFFF"/>
            <w:vAlign w:val="center"/>
          </w:tcPr>
          <w:p w:rsidR="00F26B11" w:rsidRPr="00AF6846" w:rsidRDefault="00F26B11" w:rsidP="00F26B11">
            <w:pPr>
              <w:jc w:val="center"/>
              <w:rPr>
                <w:lang w:val="lv-LV" w:eastAsia="lv-LV"/>
              </w:rPr>
            </w:pPr>
            <w:r w:rsidRPr="00AF6846">
              <w:rPr>
                <w:lang w:val="lv-LV"/>
              </w:rPr>
              <w:t>105</w:t>
            </w:r>
          </w:p>
        </w:tc>
        <w:tc>
          <w:tcPr>
            <w:tcW w:w="907" w:type="dxa"/>
            <w:shd w:val="clear" w:color="auto" w:fill="FFFFFF"/>
            <w:vAlign w:val="center"/>
          </w:tcPr>
          <w:p w:rsidR="00F26B11" w:rsidRPr="00AF6846" w:rsidRDefault="00F26B11" w:rsidP="00F26B11">
            <w:pPr>
              <w:jc w:val="center"/>
              <w:rPr>
                <w:lang w:val="lv-LV" w:eastAsia="lv-LV"/>
              </w:rPr>
            </w:pPr>
            <w:r w:rsidRPr="00AF6846">
              <w:rPr>
                <w:lang w:val="lv-LV"/>
              </w:rPr>
              <w:t>0,88</w:t>
            </w:r>
          </w:p>
        </w:tc>
        <w:tc>
          <w:tcPr>
            <w:tcW w:w="880" w:type="dxa"/>
            <w:shd w:val="clear" w:color="auto" w:fill="FFFFFF"/>
            <w:vAlign w:val="center"/>
          </w:tcPr>
          <w:p w:rsidR="00F26B11" w:rsidRPr="00AF6846" w:rsidRDefault="00F26B11" w:rsidP="00F26B11">
            <w:pPr>
              <w:jc w:val="center"/>
              <w:rPr>
                <w:lang w:val="lv-LV" w:eastAsia="lv-LV"/>
              </w:rPr>
            </w:pPr>
            <w:r w:rsidRPr="00AF6846">
              <w:rPr>
                <w:lang w:val="lv-LV"/>
              </w:rPr>
              <w:t>0,92/0,42</w:t>
            </w:r>
          </w:p>
        </w:tc>
        <w:tc>
          <w:tcPr>
            <w:tcW w:w="624" w:type="dxa"/>
            <w:shd w:val="clear" w:color="auto" w:fill="FFFFFF"/>
            <w:vAlign w:val="center"/>
          </w:tcPr>
          <w:p w:rsidR="00F26B11" w:rsidRPr="00AF6846" w:rsidRDefault="00F26B11" w:rsidP="00F26B11">
            <w:pPr>
              <w:jc w:val="center"/>
              <w:rPr>
                <w:lang w:val="lv-LV" w:eastAsia="lv-LV"/>
              </w:rPr>
            </w:pPr>
            <w:r w:rsidRPr="00AF6846">
              <w:rPr>
                <w:lang w:val="lv-LV"/>
              </w:rPr>
              <w:t>3</w:t>
            </w:r>
          </w:p>
        </w:tc>
        <w:tc>
          <w:tcPr>
            <w:tcW w:w="680" w:type="dxa"/>
            <w:shd w:val="clear" w:color="auto" w:fill="FFFFFF"/>
            <w:vAlign w:val="center"/>
          </w:tcPr>
          <w:p w:rsidR="00F26B11" w:rsidRPr="00AF6846" w:rsidRDefault="00F26B11" w:rsidP="00F26B11">
            <w:pPr>
              <w:jc w:val="center"/>
              <w:rPr>
                <w:lang w:val="lv-LV" w:eastAsia="lv-LV"/>
              </w:rPr>
            </w:pPr>
            <w:r w:rsidRPr="00AF6846">
              <w:rPr>
                <w:lang w:val="lv-LV"/>
              </w:rPr>
              <w:t>11</w:t>
            </w:r>
          </w:p>
        </w:tc>
        <w:tc>
          <w:tcPr>
            <w:tcW w:w="624" w:type="dxa"/>
            <w:shd w:val="clear" w:color="auto" w:fill="FFFFFF"/>
            <w:vAlign w:val="center"/>
          </w:tcPr>
          <w:p w:rsidR="00F26B11" w:rsidRPr="00AF6846" w:rsidRDefault="00F26B11" w:rsidP="00F26B11">
            <w:pPr>
              <w:jc w:val="center"/>
              <w:rPr>
                <w:lang w:val="lv-LV" w:eastAsia="lv-LV"/>
              </w:rPr>
            </w:pPr>
            <w:r w:rsidRPr="00AF6846">
              <w:rPr>
                <w:lang w:val="lv-LV"/>
              </w:rPr>
              <w:t>0,75</w:t>
            </w:r>
          </w:p>
        </w:tc>
      </w:tr>
      <w:tr w:rsidR="00F26B11" w:rsidRPr="00AF6846" w:rsidTr="00DD1AF8">
        <w:trPr>
          <w:trHeight w:val="227"/>
          <w:jc w:val="center"/>
        </w:trPr>
        <w:tc>
          <w:tcPr>
            <w:tcW w:w="851" w:type="dxa"/>
            <w:shd w:val="clear" w:color="auto" w:fill="FFFFFF"/>
            <w:vAlign w:val="center"/>
          </w:tcPr>
          <w:p w:rsidR="00F26B11" w:rsidRPr="00AF6846" w:rsidRDefault="00F26B11" w:rsidP="00F26B11">
            <w:pPr>
              <w:jc w:val="center"/>
              <w:rPr>
                <w:lang w:val="lv-LV" w:eastAsia="lv-LV"/>
              </w:rPr>
            </w:pPr>
            <w:r w:rsidRPr="00AF6846">
              <w:rPr>
                <w:lang w:val="lv-LV"/>
              </w:rPr>
              <w:t>8</w:t>
            </w:r>
          </w:p>
        </w:tc>
        <w:tc>
          <w:tcPr>
            <w:tcW w:w="1559" w:type="dxa"/>
            <w:shd w:val="clear" w:color="auto" w:fill="FFFFFF"/>
            <w:vAlign w:val="center"/>
          </w:tcPr>
          <w:p w:rsidR="00F26B11" w:rsidRPr="00AF6846" w:rsidRDefault="00F26B11" w:rsidP="00F26B11">
            <w:pPr>
              <w:jc w:val="center"/>
              <w:rPr>
                <w:lang w:val="lv-LV" w:eastAsia="lv-LV"/>
              </w:rPr>
            </w:pPr>
            <w:r w:rsidRPr="00AF6846">
              <w:rPr>
                <w:lang w:val="lv-LV"/>
              </w:rPr>
              <w:t>Dzīvojamā māja</w:t>
            </w:r>
          </w:p>
        </w:tc>
        <w:tc>
          <w:tcPr>
            <w:tcW w:w="709" w:type="dxa"/>
            <w:shd w:val="clear" w:color="auto" w:fill="FFFFFF"/>
            <w:vAlign w:val="center"/>
          </w:tcPr>
          <w:p w:rsidR="00F26B11" w:rsidRPr="00AF6846" w:rsidRDefault="00F26B11" w:rsidP="00F26B11">
            <w:pPr>
              <w:jc w:val="center"/>
              <w:rPr>
                <w:lang w:val="lv-LV" w:eastAsia="lv-LV"/>
              </w:rPr>
            </w:pPr>
            <w:r w:rsidRPr="00AF6846">
              <w:rPr>
                <w:lang w:val="lv-LV"/>
              </w:rPr>
              <w:t>16</w:t>
            </w:r>
          </w:p>
        </w:tc>
        <w:tc>
          <w:tcPr>
            <w:tcW w:w="1046" w:type="dxa"/>
            <w:shd w:val="clear" w:color="auto" w:fill="FFFFFF"/>
            <w:vAlign w:val="center"/>
          </w:tcPr>
          <w:p w:rsidR="00F26B11" w:rsidRPr="00AF6846" w:rsidRDefault="00F26B11" w:rsidP="00F26B11">
            <w:pPr>
              <w:jc w:val="center"/>
              <w:rPr>
                <w:lang w:val="lv-LV" w:eastAsia="lv-LV"/>
              </w:rPr>
            </w:pPr>
            <w:r w:rsidRPr="00AF6846">
              <w:rPr>
                <w:lang w:val="lv-LV"/>
              </w:rPr>
              <w:t>Dzīvoklis</w:t>
            </w:r>
          </w:p>
        </w:tc>
        <w:tc>
          <w:tcPr>
            <w:tcW w:w="680" w:type="dxa"/>
            <w:shd w:val="clear" w:color="auto" w:fill="FFFFFF"/>
            <w:vAlign w:val="center"/>
          </w:tcPr>
          <w:p w:rsidR="00F26B11" w:rsidRPr="00AF6846" w:rsidRDefault="00F26B11" w:rsidP="00F26B11">
            <w:pPr>
              <w:jc w:val="center"/>
              <w:rPr>
                <w:lang w:val="lv-LV" w:eastAsia="lv-LV"/>
              </w:rPr>
            </w:pPr>
            <w:r w:rsidRPr="00AF6846">
              <w:rPr>
                <w:lang w:val="lv-LV"/>
              </w:rPr>
              <w:t>125</w:t>
            </w:r>
          </w:p>
        </w:tc>
        <w:tc>
          <w:tcPr>
            <w:tcW w:w="907" w:type="dxa"/>
            <w:shd w:val="clear" w:color="auto" w:fill="FFFFFF"/>
            <w:vAlign w:val="center"/>
          </w:tcPr>
          <w:p w:rsidR="00F26B11" w:rsidRPr="00AF6846" w:rsidRDefault="00F26B11" w:rsidP="00F26B11">
            <w:pPr>
              <w:jc w:val="center"/>
              <w:rPr>
                <w:lang w:val="lv-LV" w:eastAsia="lv-LV"/>
              </w:rPr>
            </w:pPr>
            <w:r w:rsidRPr="00AF6846">
              <w:rPr>
                <w:lang w:val="lv-LV"/>
              </w:rPr>
              <w:t>0,88</w:t>
            </w:r>
          </w:p>
        </w:tc>
        <w:tc>
          <w:tcPr>
            <w:tcW w:w="880" w:type="dxa"/>
            <w:shd w:val="clear" w:color="auto" w:fill="FFFFFF"/>
            <w:vAlign w:val="center"/>
          </w:tcPr>
          <w:p w:rsidR="00F26B11" w:rsidRPr="00AF6846" w:rsidRDefault="00F26B11" w:rsidP="00F26B11">
            <w:pPr>
              <w:jc w:val="center"/>
              <w:rPr>
                <w:lang w:val="lv-LV" w:eastAsia="lv-LV"/>
              </w:rPr>
            </w:pPr>
            <w:r w:rsidRPr="00AF6846">
              <w:rPr>
                <w:lang w:val="lv-LV"/>
              </w:rPr>
              <w:t>0,92/0,42</w:t>
            </w:r>
          </w:p>
        </w:tc>
        <w:tc>
          <w:tcPr>
            <w:tcW w:w="624" w:type="dxa"/>
            <w:shd w:val="clear" w:color="auto" w:fill="FFFFFF"/>
            <w:vAlign w:val="center"/>
          </w:tcPr>
          <w:p w:rsidR="00F26B11" w:rsidRPr="00AF6846" w:rsidRDefault="00F26B11" w:rsidP="00F26B11">
            <w:pPr>
              <w:jc w:val="center"/>
              <w:rPr>
                <w:lang w:val="lv-LV" w:eastAsia="lv-LV"/>
              </w:rPr>
            </w:pPr>
            <w:r w:rsidRPr="00AF6846">
              <w:rPr>
                <w:lang w:val="lv-LV"/>
              </w:rPr>
              <w:t>4</w:t>
            </w:r>
          </w:p>
        </w:tc>
        <w:tc>
          <w:tcPr>
            <w:tcW w:w="680" w:type="dxa"/>
            <w:shd w:val="clear" w:color="auto" w:fill="FFFFFF"/>
            <w:vAlign w:val="center"/>
          </w:tcPr>
          <w:p w:rsidR="00F26B11" w:rsidRPr="00AF6846" w:rsidRDefault="00F26B11" w:rsidP="00F26B11">
            <w:pPr>
              <w:jc w:val="center"/>
              <w:rPr>
                <w:lang w:val="lv-LV" w:eastAsia="lv-LV"/>
              </w:rPr>
            </w:pPr>
            <w:r w:rsidRPr="00AF6846">
              <w:rPr>
                <w:lang w:val="lv-LV"/>
              </w:rPr>
              <w:t>9; 11</w:t>
            </w:r>
          </w:p>
        </w:tc>
        <w:tc>
          <w:tcPr>
            <w:tcW w:w="624" w:type="dxa"/>
            <w:shd w:val="clear" w:color="auto" w:fill="FFFFFF"/>
            <w:vAlign w:val="center"/>
          </w:tcPr>
          <w:p w:rsidR="00F26B11" w:rsidRPr="00AF6846" w:rsidRDefault="00F26B11" w:rsidP="00F26B11">
            <w:pPr>
              <w:jc w:val="center"/>
              <w:rPr>
                <w:lang w:val="lv-LV" w:eastAsia="lv-LV"/>
              </w:rPr>
            </w:pPr>
            <w:r w:rsidRPr="00AF6846">
              <w:rPr>
                <w:lang w:val="lv-LV"/>
              </w:rPr>
              <w:t>0,90</w:t>
            </w:r>
          </w:p>
        </w:tc>
      </w:tr>
      <w:tr w:rsidR="00F26B11" w:rsidRPr="00AF6846" w:rsidTr="00DD1AF8">
        <w:trPr>
          <w:trHeight w:val="227"/>
          <w:jc w:val="center"/>
        </w:trPr>
        <w:tc>
          <w:tcPr>
            <w:tcW w:w="851" w:type="dxa"/>
            <w:shd w:val="clear" w:color="auto" w:fill="FFFFFF"/>
            <w:vAlign w:val="center"/>
          </w:tcPr>
          <w:p w:rsidR="00F26B11" w:rsidRPr="00AF6846" w:rsidRDefault="00F26B11" w:rsidP="00F26B11">
            <w:pPr>
              <w:jc w:val="center"/>
              <w:rPr>
                <w:lang w:val="lv-LV" w:eastAsia="lv-LV"/>
              </w:rPr>
            </w:pPr>
            <w:r w:rsidRPr="00AF6846">
              <w:rPr>
                <w:lang w:val="lv-LV"/>
              </w:rPr>
              <w:t>8А</w:t>
            </w:r>
          </w:p>
        </w:tc>
        <w:tc>
          <w:tcPr>
            <w:tcW w:w="1559" w:type="dxa"/>
            <w:shd w:val="clear" w:color="auto" w:fill="FFFFFF"/>
            <w:vAlign w:val="center"/>
          </w:tcPr>
          <w:p w:rsidR="00F26B11" w:rsidRPr="00AF6846" w:rsidRDefault="00F26B11" w:rsidP="00F26B11">
            <w:pPr>
              <w:jc w:val="center"/>
              <w:rPr>
                <w:lang w:val="lv-LV"/>
              </w:rPr>
            </w:pPr>
            <w:r w:rsidRPr="00AF6846">
              <w:rPr>
                <w:lang w:val="lv-LV"/>
              </w:rPr>
              <w:t>Bērnu piena</w:t>
            </w:r>
          </w:p>
          <w:p w:rsidR="00F26B11" w:rsidRPr="00AF6846" w:rsidRDefault="00F26B11" w:rsidP="00F26B11">
            <w:pPr>
              <w:jc w:val="center"/>
              <w:rPr>
                <w:lang w:val="lv-LV" w:eastAsia="lv-LV"/>
              </w:rPr>
            </w:pPr>
            <w:r w:rsidRPr="00AF6846">
              <w:rPr>
                <w:lang w:val="lv-LV"/>
              </w:rPr>
              <w:t>virtuve</w:t>
            </w:r>
          </w:p>
        </w:tc>
        <w:tc>
          <w:tcPr>
            <w:tcW w:w="709" w:type="dxa"/>
            <w:shd w:val="clear" w:color="auto" w:fill="FFFFFF"/>
            <w:vAlign w:val="center"/>
          </w:tcPr>
          <w:p w:rsidR="00F26B11" w:rsidRPr="00AF6846" w:rsidRDefault="00F26B11" w:rsidP="00F26B11">
            <w:pPr>
              <w:jc w:val="center"/>
              <w:rPr>
                <w:lang w:val="lv-LV" w:eastAsia="lv-LV"/>
              </w:rPr>
            </w:pPr>
            <w:r w:rsidRPr="00AF6846">
              <w:rPr>
                <w:lang w:val="lv-LV"/>
              </w:rPr>
              <w:t>-</w:t>
            </w:r>
          </w:p>
        </w:tc>
        <w:tc>
          <w:tcPr>
            <w:tcW w:w="1046" w:type="dxa"/>
            <w:shd w:val="clear" w:color="auto" w:fill="FFFFFF"/>
            <w:vAlign w:val="center"/>
          </w:tcPr>
          <w:p w:rsidR="00F26B11" w:rsidRPr="00AF6846" w:rsidRDefault="00F26B11" w:rsidP="00F26B11">
            <w:pPr>
              <w:jc w:val="center"/>
              <w:rPr>
                <w:lang w:val="lv-LV" w:eastAsia="lv-LV"/>
              </w:rPr>
            </w:pPr>
            <w:r w:rsidRPr="00AF6846">
              <w:rPr>
                <w:lang w:val="lv-LV"/>
              </w:rPr>
              <w:t>Objekts/m</w:t>
            </w:r>
            <w:r w:rsidRPr="00AF6846">
              <w:rPr>
                <w:vertAlign w:val="superscript"/>
                <w:lang w:val="lv-LV"/>
              </w:rPr>
              <w:t>2</w:t>
            </w:r>
          </w:p>
        </w:tc>
        <w:tc>
          <w:tcPr>
            <w:tcW w:w="680" w:type="dxa"/>
            <w:shd w:val="clear" w:color="auto" w:fill="FFFFFF"/>
            <w:vAlign w:val="center"/>
          </w:tcPr>
          <w:p w:rsidR="00F26B11" w:rsidRPr="00AF6846" w:rsidRDefault="00F26B11" w:rsidP="00F26B11">
            <w:pPr>
              <w:jc w:val="center"/>
              <w:rPr>
                <w:lang w:val="lv-LV" w:eastAsia="lv-LV"/>
              </w:rPr>
            </w:pPr>
            <w:r w:rsidRPr="00AF6846">
              <w:rPr>
                <w:lang w:val="lv-LV"/>
              </w:rPr>
              <w:t>1</w:t>
            </w:r>
          </w:p>
        </w:tc>
        <w:tc>
          <w:tcPr>
            <w:tcW w:w="907" w:type="dxa"/>
            <w:shd w:val="clear" w:color="auto" w:fill="FFFFFF"/>
            <w:vAlign w:val="center"/>
          </w:tcPr>
          <w:p w:rsidR="00F26B11" w:rsidRPr="00AF6846" w:rsidRDefault="00F26B11" w:rsidP="00F26B11">
            <w:pPr>
              <w:jc w:val="center"/>
              <w:rPr>
                <w:lang w:val="lv-LV" w:eastAsia="lv-LV"/>
              </w:rPr>
            </w:pPr>
            <w:r w:rsidRPr="00AF6846">
              <w:rPr>
                <w:lang w:val="lv-LV"/>
              </w:rPr>
              <w:t>10</w:t>
            </w:r>
          </w:p>
        </w:tc>
        <w:tc>
          <w:tcPr>
            <w:tcW w:w="880" w:type="dxa"/>
            <w:shd w:val="clear" w:color="auto" w:fill="FFFFFF"/>
            <w:vAlign w:val="center"/>
          </w:tcPr>
          <w:p w:rsidR="00F26B11" w:rsidRPr="00AF6846" w:rsidRDefault="00F26B11" w:rsidP="00F26B11">
            <w:pPr>
              <w:jc w:val="center"/>
              <w:rPr>
                <w:lang w:val="lv-LV" w:eastAsia="lv-LV"/>
              </w:rPr>
            </w:pPr>
            <w:r w:rsidRPr="00AF6846">
              <w:rPr>
                <w:lang w:val="lv-LV"/>
              </w:rPr>
              <w:t>0.90/0,48</w:t>
            </w:r>
          </w:p>
        </w:tc>
        <w:tc>
          <w:tcPr>
            <w:tcW w:w="624" w:type="dxa"/>
            <w:shd w:val="clear" w:color="auto" w:fill="FFFFFF"/>
            <w:vAlign w:val="center"/>
          </w:tcPr>
          <w:p w:rsidR="00F26B11" w:rsidRPr="00AF6846" w:rsidRDefault="00F26B11" w:rsidP="00F26B11">
            <w:pPr>
              <w:jc w:val="center"/>
              <w:rPr>
                <w:lang w:val="lv-LV" w:eastAsia="lv-LV"/>
              </w:rPr>
            </w:pPr>
            <w:r w:rsidRPr="00AF6846">
              <w:rPr>
                <w:lang w:val="lv-LV"/>
              </w:rPr>
              <w:t>-</w:t>
            </w:r>
          </w:p>
        </w:tc>
        <w:tc>
          <w:tcPr>
            <w:tcW w:w="680" w:type="dxa"/>
            <w:shd w:val="clear" w:color="auto" w:fill="FFFFFF"/>
            <w:vAlign w:val="center"/>
          </w:tcPr>
          <w:p w:rsidR="00F26B11" w:rsidRPr="00AF6846" w:rsidRDefault="00F26B11" w:rsidP="00F26B11">
            <w:pPr>
              <w:jc w:val="center"/>
              <w:rPr>
                <w:lang w:val="lv-LV" w:eastAsia="lv-LV"/>
              </w:rPr>
            </w:pPr>
            <w:r w:rsidRPr="00AF6846">
              <w:rPr>
                <w:lang w:val="lv-LV"/>
              </w:rPr>
              <w:t>-</w:t>
            </w:r>
          </w:p>
        </w:tc>
        <w:tc>
          <w:tcPr>
            <w:tcW w:w="624" w:type="dxa"/>
            <w:shd w:val="clear" w:color="auto" w:fill="FFFFFF"/>
            <w:vAlign w:val="center"/>
          </w:tcPr>
          <w:p w:rsidR="00F26B11" w:rsidRPr="00AF6846" w:rsidRDefault="00F26B11" w:rsidP="00F26B11">
            <w:pPr>
              <w:jc w:val="center"/>
              <w:rPr>
                <w:lang w:val="lv-LV" w:eastAsia="lv-LV"/>
              </w:rPr>
            </w:pPr>
            <w:r w:rsidRPr="00AF6846">
              <w:rPr>
                <w:lang w:val="lv-LV"/>
              </w:rPr>
              <w:t>-</w:t>
            </w:r>
          </w:p>
        </w:tc>
      </w:tr>
      <w:tr w:rsidR="00F26B11" w:rsidRPr="00AF6846" w:rsidTr="00DD1AF8">
        <w:trPr>
          <w:trHeight w:val="227"/>
          <w:jc w:val="center"/>
        </w:trPr>
        <w:tc>
          <w:tcPr>
            <w:tcW w:w="851" w:type="dxa"/>
            <w:shd w:val="clear" w:color="auto" w:fill="FFFFFF"/>
            <w:vAlign w:val="center"/>
          </w:tcPr>
          <w:p w:rsidR="00F26B11" w:rsidRPr="00AF6846" w:rsidRDefault="00F26B11" w:rsidP="00F26B11">
            <w:pPr>
              <w:jc w:val="center"/>
              <w:rPr>
                <w:lang w:val="lv-LV" w:eastAsia="lv-LV"/>
              </w:rPr>
            </w:pPr>
            <w:r w:rsidRPr="00AF6846">
              <w:rPr>
                <w:lang w:val="lv-LV"/>
              </w:rPr>
              <w:t>24</w:t>
            </w:r>
          </w:p>
        </w:tc>
        <w:tc>
          <w:tcPr>
            <w:tcW w:w="1559" w:type="dxa"/>
            <w:shd w:val="clear" w:color="auto" w:fill="FFFFFF"/>
            <w:vAlign w:val="center"/>
          </w:tcPr>
          <w:p w:rsidR="00F26B11" w:rsidRPr="00AF6846" w:rsidRDefault="00F26B11" w:rsidP="00F26B11">
            <w:pPr>
              <w:jc w:val="center"/>
              <w:rPr>
                <w:lang w:val="lv-LV" w:eastAsia="lv-LV"/>
              </w:rPr>
            </w:pPr>
            <w:r w:rsidRPr="00AF6846">
              <w:rPr>
                <w:lang w:val="lv-LV"/>
              </w:rPr>
              <w:t>Dzīvojamā māja</w:t>
            </w:r>
          </w:p>
        </w:tc>
        <w:tc>
          <w:tcPr>
            <w:tcW w:w="709" w:type="dxa"/>
            <w:shd w:val="clear" w:color="auto" w:fill="FFFFFF"/>
            <w:vAlign w:val="center"/>
          </w:tcPr>
          <w:p w:rsidR="00F26B11" w:rsidRPr="00AF6846" w:rsidRDefault="00F26B11" w:rsidP="00F26B11">
            <w:pPr>
              <w:jc w:val="center"/>
              <w:rPr>
                <w:lang w:val="lv-LV" w:eastAsia="lv-LV"/>
              </w:rPr>
            </w:pPr>
            <w:r w:rsidRPr="00AF6846">
              <w:rPr>
                <w:lang w:val="lv-LV"/>
              </w:rPr>
              <w:t>9</w:t>
            </w:r>
          </w:p>
        </w:tc>
        <w:tc>
          <w:tcPr>
            <w:tcW w:w="1046" w:type="dxa"/>
            <w:shd w:val="clear" w:color="auto" w:fill="FFFFFF"/>
            <w:vAlign w:val="center"/>
          </w:tcPr>
          <w:p w:rsidR="00F26B11" w:rsidRPr="00AF6846" w:rsidRDefault="00F26B11" w:rsidP="00F26B11">
            <w:pPr>
              <w:jc w:val="center"/>
              <w:rPr>
                <w:lang w:val="lv-LV" w:eastAsia="lv-LV"/>
              </w:rPr>
            </w:pPr>
            <w:r w:rsidRPr="00AF6846">
              <w:rPr>
                <w:lang w:val="lv-LV"/>
              </w:rPr>
              <w:t>Dzīvoklis</w:t>
            </w:r>
          </w:p>
        </w:tc>
        <w:tc>
          <w:tcPr>
            <w:tcW w:w="680" w:type="dxa"/>
            <w:shd w:val="clear" w:color="auto" w:fill="FFFFFF"/>
            <w:vAlign w:val="center"/>
          </w:tcPr>
          <w:p w:rsidR="00F26B11" w:rsidRPr="00AF6846" w:rsidRDefault="00F26B11" w:rsidP="00F26B11">
            <w:pPr>
              <w:jc w:val="center"/>
              <w:rPr>
                <w:lang w:val="lv-LV" w:eastAsia="lv-LV"/>
              </w:rPr>
            </w:pPr>
            <w:r w:rsidRPr="00AF6846">
              <w:rPr>
                <w:lang w:val="lv-LV"/>
              </w:rPr>
              <w:t>173</w:t>
            </w:r>
          </w:p>
        </w:tc>
        <w:tc>
          <w:tcPr>
            <w:tcW w:w="907" w:type="dxa"/>
            <w:shd w:val="clear" w:color="auto" w:fill="FFFFFF"/>
            <w:vAlign w:val="center"/>
          </w:tcPr>
          <w:p w:rsidR="00F26B11" w:rsidRPr="00AF6846" w:rsidRDefault="00F26B11" w:rsidP="00F26B11">
            <w:pPr>
              <w:jc w:val="center"/>
              <w:rPr>
                <w:lang w:val="lv-LV" w:eastAsia="lv-LV"/>
              </w:rPr>
            </w:pPr>
            <w:r w:rsidRPr="00AF6846">
              <w:rPr>
                <w:lang w:val="lv-LV"/>
              </w:rPr>
              <w:t>0,45</w:t>
            </w:r>
          </w:p>
        </w:tc>
        <w:tc>
          <w:tcPr>
            <w:tcW w:w="880" w:type="dxa"/>
            <w:shd w:val="clear" w:color="auto" w:fill="FFFFFF"/>
            <w:vAlign w:val="center"/>
          </w:tcPr>
          <w:p w:rsidR="00F26B11" w:rsidRPr="00AF6846" w:rsidRDefault="00F26B11" w:rsidP="00F26B11">
            <w:pPr>
              <w:jc w:val="center"/>
              <w:rPr>
                <w:lang w:val="lv-LV" w:eastAsia="lv-LV"/>
              </w:rPr>
            </w:pPr>
            <w:r w:rsidRPr="00AF6846">
              <w:rPr>
                <w:lang w:val="lv-LV"/>
              </w:rPr>
              <w:t>0,92/0,42</w:t>
            </w:r>
          </w:p>
        </w:tc>
        <w:tc>
          <w:tcPr>
            <w:tcW w:w="624" w:type="dxa"/>
            <w:shd w:val="clear" w:color="auto" w:fill="FFFFFF"/>
            <w:vAlign w:val="center"/>
          </w:tcPr>
          <w:p w:rsidR="00F26B11" w:rsidRPr="00AF6846" w:rsidRDefault="00F26B11" w:rsidP="00F26B11">
            <w:pPr>
              <w:jc w:val="center"/>
              <w:rPr>
                <w:lang w:val="lv-LV" w:eastAsia="lv-LV"/>
              </w:rPr>
            </w:pPr>
            <w:r w:rsidRPr="00AF6846">
              <w:rPr>
                <w:lang w:val="lv-LV"/>
              </w:rPr>
              <w:t>5</w:t>
            </w:r>
          </w:p>
        </w:tc>
        <w:tc>
          <w:tcPr>
            <w:tcW w:w="680" w:type="dxa"/>
            <w:shd w:val="clear" w:color="auto" w:fill="FFFFFF"/>
            <w:vAlign w:val="center"/>
          </w:tcPr>
          <w:p w:rsidR="00F26B11" w:rsidRPr="00AF6846" w:rsidRDefault="00F26B11" w:rsidP="00F26B11">
            <w:pPr>
              <w:jc w:val="center"/>
              <w:rPr>
                <w:lang w:val="lv-LV" w:eastAsia="lv-LV"/>
              </w:rPr>
            </w:pPr>
            <w:r w:rsidRPr="00AF6846">
              <w:rPr>
                <w:lang w:val="lv-LV"/>
              </w:rPr>
              <w:t>11</w:t>
            </w:r>
          </w:p>
        </w:tc>
        <w:tc>
          <w:tcPr>
            <w:tcW w:w="624" w:type="dxa"/>
            <w:shd w:val="clear" w:color="auto" w:fill="FFFFFF"/>
            <w:vAlign w:val="center"/>
          </w:tcPr>
          <w:p w:rsidR="00F26B11" w:rsidRPr="00AF6846" w:rsidRDefault="00F26B11" w:rsidP="00F26B11">
            <w:pPr>
              <w:jc w:val="center"/>
              <w:rPr>
                <w:lang w:val="lv-LV" w:eastAsia="lv-LV"/>
              </w:rPr>
            </w:pPr>
            <w:r w:rsidRPr="00AF6846">
              <w:rPr>
                <w:lang w:val="lv-LV"/>
              </w:rPr>
              <w:t>0,55</w:t>
            </w:r>
          </w:p>
        </w:tc>
      </w:tr>
      <w:tr w:rsidR="00F26B11" w:rsidRPr="00AF6846" w:rsidTr="00DD1AF8">
        <w:trPr>
          <w:trHeight w:val="227"/>
          <w:jc w:val="center"/>
        </w:trPr>
        <w:tc>
          <w:tcPr>
            <w:tcW w:w="851" w:type="dxa"/>
            <w:shd w:val="clear" w:color="auto" w:fill="FFFFFF"/>
            <w:vAlign w:val="center"/>
          </w:tcPr>
          <w:p w:rsidR="00F26B11" w:rsidRPr="00AF6846" w:rsidRDefault="00F26B11" w:rsidP="00F26B11">
            <w:pPr>
              <w:jc w:val="center"/>
              <w:rPr>
                <w:lang w:val="lv-LV" w:eastAsia="lv-LV"/>
              </w:rPr>
            </w:pPr>
            <w:r w:rsidRPr="00AF6846">
              <w:rPr>
                <w:lang w:val="lv-LV"/>
              </w:rPr>
              <w:t>23</w:t>
            </w:r>
          </w:p>
        </w:tc>
        <w:tc>
          <w:tcPr>
            <w:tcW w:w="1559" w:type="dxa"/>
            <w:shd w:val="clear" w:color="auto" w:fill="FFFFFF"/>
            <w:vAlign w:val="center"/>
          </w:tcPr>
          <w:p w:rsidR="00F26B11" w:rsidRPr="00AF6846" w:rsidRDefault="00F26B11" w:rsidP="00F26B11">
            <w:pPr>
              <w:jc w:val="center"/>
              <w:rPr>
                <w:lang w:val="lv-LV" w:eastAsia="lv-LV"/>
              </w:rPr>
            </w:pPr>
            <w:r w:rsidRPr="00AF6846">
              <w:rPr>
                <w:lang w:val="lv-LV"/>
              </w:rPr>
              <w:t>Bērnudārzs</w:t>
            </w:r>
          </w:p>
        </w:tc>
        <w:tc>
          <w:tcPr>
            <w:tcW w:w="709" w:type="dxa"/>
            <w:shd w:val="clear" w:color="auto" w:fill="FFFFFF"/>
            <w:vAlign w:val="center"/>
          </w:tcPr>
          <w:p w:rsidR="00F26B11" w:rsidRPr="00AF6846" w:rsidRDefault="00F26B11" w:rsidP="00F26B11">
            <w:pPr>
              <w:jc w:val="center"/>
              <w:rPr>
                <w:lang w:val="lv-LV" w:eastAsia="lv-LV"/>
              </w:rPr>
            </w:pPr>
            <w:r w:rsidRPr="00AF6846">
              <w:rPr>
                <w:lang w:val="lv-LV"/>
              </w:rPr>
              <w:t>16</w:t>
            </w:r>
          </w:p>
        </w:tc>
        <w:tc>
          <w:tcPr>
            <w:tcW w:w="1046" w:type="dxa"/>
            <w:shd w:val="clear" w:color="auto" w:fill="FFFFFF"/>
            <w:vAlign w:val="center"/>
          </w:tcPr>
          <w:p w:rsidR="00F26B11" w:rsidRPr="00AF6846" w:rsidRDefault="00F26B11" w:rsidP="00F26B11">
            <w:pPr>
              <w:jc w:val="center"/>
              <w:rPr>
                <w:lang w:val="lv-LV" w:eastAsia="lv-LV"/>
              </w:rPr>
            </w:pPr>
            <w:r w:rsidRPr="00AF6846">
              <w:rPr>
                <w:lang w:val="lv-LV"/>
              </w:rPr>
              <w:t>Vieta</w:t>
            </w:r>
          </w:p>
        </w:tc>
        <w:tc>
          <w:tcPr>
            <w:tcW w:w="680" w:type="dxa"/>
            <w:shd w:val="clear" w:color="auto" w:fill="FFFFFF"/>
            <w:vAlign w:val="center"/>
          </w:tcPr>
          <w:p w:rsidR="00F26B11" w:rsidRPr="00AF6846" w:rsidRDefault="00F26B11" w:rsidP="00F26B11">
            <w:pPr>
              <w:jc w:val="center"/>
              <w:rPr>
                <w:lang w:val="lv-LV" w:eastAsia="lv-LV"/>
              </w:rPr>
            </w:pPr>
            <w:r w:rsidRPr="00AF6846">
              <w:rPr>
                <w:lang w:val="lv-LV"/>
              </w:rPr>
              <w:t>223</w:t>
            </w:r>
          </w:p>
        </w:tc>
        <w:tc>
          <w:tcPr>
            <w:tcW w:w="907" w:type="dxa"/>
            <w:shd w:val="clear" w:color="auto" w:fill="FFFFFF"/>
            <w:vAlign w:val="center"/>
          </w:tcPr>
          <w:p w:rsidR="00F26B11" w:rsidRPr="00AF6846" w:rsidRDefault="00F26B11" w:rsidP="00F26B11">
            <w:pPr>
              <w:jc w:val="center"/>
              <w:rPr>
                <w:lang w:val="lv-LV" w:eastAsia="lv-LV"/>
              </w:rPr>
            </w:pPr>
            <w:r w:rsidRPr="00AF6846">
              <w:rPr>
                <w:lang w:val="lv-LV"/>
              </w:rPr>
              <w:t>0,82</w:t>
            </w:r>
          </w:p>
        </w:tc>
        <w:tc>
          <w:tcPr>
            <w:tcW w:w="880" w:type="dxa"/>
            <w:shd w:val="clear" w:color="auto" w:fill="FFFFFF"/>
            <w:vAlign w:val="center"/>
          </w:tcPr>
          <w:p w:rsidR="00F26B11" w:rsidRPr="00AF6846" w:rsidRDefault="00F26B11" w:rsidP="00F26B11">
            <w:pPr>
              <w:jc w:val="center"/>
              <w:rPr>
                <w:lang w:val="lv-LV" w:eastAsia="lv-LV"/>
              </w:rPr>
            </w:pPr>
            <w:r w:rsidRPr="00AF6846">
              <w:rPr>
                <w:lang w:val="lv-LV"/>
              </w:rPr>
              <w:t>0,92/0,42</w:t>
            </w:r>
          </w:p>
        </w:tc>
        <w:tc>
          <w:tcPr>
            <w:tcW w:w="624" w:type="dxa"/>
            <w:shd w:val="clear" w:color="auto" w:fill="FFFFFF"/>
            <w:vAlign w:val="center"/>
          </w:tcPr>
          <w:p w:rsidR="00F26B11" w:rsidRPr="00AF6846" w:rsidRDefault="00F26B11" w:rsidP="00F26B11">
            <w:pPr>
              <w:jc w:val="center"/>
              <w:rPr>
                <w:lang w:val="lv-LV" w:eastAsia="lv-LV"/>
              </w:rPr>
            </w:pPr>
            <w:r w:rsidRPr="00AF6846">
              <w:rPr>
                <w:lang w:val="lv-LV"/>
              </w:rPr>
              <w:t>6</w:t>
            </w:r>
          </w:p>
        </w:tc>
        <w:tc>
          <w:tcPr>
            <w:tcW w:w="680" w:type="dxa"/>
            <w:shd w:val="clear" w:color="auto" w:fill="FFFFFF"/>
            <w:vAlign w:val="center"/>
          </w:tcPr>
          <w:p w:rsidR="00F26B11" w:rsidRPr="00AF6846" w:rsidRDefault="00F26B11" w:rsidP="00F26B11">
            <w:pPr>
              <w:jc w:val="center"/>
              <w:rPr>
                <w:lang w:val="lv-LV" w:eastAsia="lv-LV"/>
              </w:rPr>
            </w:pPr>
            <w:r w:rsidRPr="00AF6846">
              <w:rPr>
                <w:lang w:val="lv-LV"/>
              </w:rPr>
              <w:t>9; 11</w:t>
            </w:r>
          </w:p>
        </w:tc>
        <w:tc>
          <w:tcPr>
            <w:tcW w:w="624" w:type="dxa"/>
            <w:shd w:val="clear" w:color="auto" w:fill="FFFFFF"/>
            <w:vAlign w:val="center"/>
          </w:tcPr>
          <w:p w:rsidR="00F26B11" w:rsidRPr="00AF6846" w:rsidRDefault="00F26B11" w:rsidP="00F26B11">
            <w:pPr>
              <w:jc w:val="center"/>
              <w:rPr>
                <w:lang w:val="lv-LV" w:eastAsia="lv-LV"/>
              </w:rPr>
            </w:pPr>
            <w:r w:rsidRPr="00AF6846">
              <w:rPr>
                <w:lang w:val="lv-LV"/>
              </w:rPr>
              <w:t>0.75</w:t>
            </w:r>
          </w:p>
        </w:tc>
      </w:tr>
      <w:tr w:rsidR="00F26B11" w:rsidRPr="00AF6846" w:rsidTr="00DD1AF8">
        <w:trPr>
          <w:trHeight w:val="227"/>
          <w:jc w:val="center"/>
        </w:trPr>
        <w:tc>
          <w:tcPr>
            <w:tcW w:w="851" w:type="dxa"/>
            <w:shd w:val="clear" w:color="auto" w:fill="FFFFFF"/>
            <w:vAlign w:val="center"/>
          </w:tcPr>
          <w:p w:rsidR="00F26B11" w:rsidRPr="00AF6846" w:rsidRDefault="00F26B11" w:rsidP="00F26B11">
            <w:pPr>
              <w:jc w:val="center"/>
              <w:rPr>
                <w:lang w:val="lv-LV" w:eastAsia="lv-LV"/>
              </w:rPr>
            </w:pPr>
            <w:r w:rsidRPr="00AF6846">
              <w:rPr>
                <w:lang w:val="lv-LV"/>
              </w:rPr>
              <w:t>46</w:t>
            </w:r>
          </w:p>
        </w:tc>
        <w:tc>
          <w:tcPr>
            <w:tcW w:w="1559" w:type="dxa"/>
            <w:shd w:val="clear" w:color="auto" w:fill="FFFFFF"/>
            <w:vAlign w:val="center"/>
          </w:tcPr>
          <w:p w:rsidR="00F26B11" w:rsidRPr="00AF6846" w:rsidRDefault="00F26B11" w:rsidP="00F26B11">
            <w:pPr>
              <w:jc w:val="center"/>
              <w:rPr>
                <w:lang w:val="lv-LV" w:eastAsia="lv-LV"/>
              </w:rPr>
            </w:pPr>
            <w:r w:rsidRPr="00AF6846">
              <w:rPr>
                <w:lang w:val="lv-LV"/>
              </w:rPr>
              <w:t>Dzīvojamā māja</w:t>
            </w:r>
          </w:p>
        </w:tc>
        <w:tc>
          <w:tcPr>
            <w:tcW w:w="709" w:type="dxa"/>
            <w:shd w:val="clear" w:color="auto" w:fill="FFFFFF"/>
            <w:vAlign w:val="center"/>
          </w:tcPr>
          <w:p w:rsidR="00F26B11" w:rsidRPr="00AF6846" w:rsidRDefault="00F26B11" w:rsidP="00F26B11">
            <w:pPr>
              <w:jc w:val="center"/>
              <w:rPr>
                <w:lang w:val="lv-LV" w:eastAsia="lv-LV"/>
              </w:rPr>
            </w:pPr>
            <w:r w:rsidRPr="00AF6846">
              <w:rPr>
                <w:lang w:val="lv-LV"/>
              </w:rPr>
              <w:t>-</w:t>
            </w:r>
          </w:p>
        </w:tc>
        <w:tc>
          <w:tcPr>
            <w:tcW w:w="1046" w:type="dxa"/>
            <w:shd w:val="clear" w:color="auto" w:fill="FFFFFF"/>
            <w:vAlign w:val="center"/>
          </w:tcPr>
          <w:p w:rsidR="00F26B11" w:rsidRPr="00AF6846" w:rsidRDefault="00F26B11" w:rsidP="00F26B11">
            <w:pPr>
              <w:jc w:val="center"/>
              <w:rPr>
                <w:lang w:val="lv-LV" w:eastAsia="lv-LV"/>
              </w:rPr>
            </w:pPr>
            <w:r w:rsidRPr="00AF6846">
              <w:rPr>
                <w:lang w:val="lv-LV"/>
              </w:rPr>
              <w:t>Dzīvoklis</w:t>
            </w:r>
          </w:p>
        </w:tc>
        <w:tc>
          <w:tcPr>
            <w:tcW w:w="680" w:type="dxa"/>
            <w:shd w:val="clear" w:color="auto" w:fill="FFFFFF"/>
            <w:vAlign w:val="center"/>
          </w:tcPr>
          <w:p w:rsidR="00F26B11" w:rsidRPr="00AF6846" w:rsidRDefault="00F26B11" w:rsidP="00F26B11">
            <w:pPr>
              <w:jc w:val="center"/>
              <w:rPr>
                <w:lang w:val="lv-LV" w:eastAsia="lv-LV"/>
              </w:rPr>
            </w:pPr>
            <w:r w:rsidRPr="00AF6846">
              <w:rPr>
                <w:lang w:val="lv-LV"/>
              </w:rPr>
              <w:t>280</w:t>
            </w:r>
          </w:p>
        </w:tc>
        <w:tc>
          <w:tcPr>
            <w:tcW w:w="907" w:type="dxa"/>
            <w:shd w:val="clear" w:color="auto" w:fill="FFFFFF"/>
            <w:vAlign w:val="center"/>
          </w:tcPr>
          <w:p w:rsidR="00F26B11" w:rsidRPr="00AF6846" w:rsidRDefault="00F26B11" w:rsidP="00F26B11">
            <w:pPr>
              <w:jc w:val="center"/>
              <w:rPr>
                <w:lang w:val="lv-LV" w:eastAsia="lv-LV"/>
              </w:rPr>
            </w:pPr>
            <w:r w:rsidRPr="00AF6846">
              <w:rPr>
                <w:lang w:val="lv-LV"/>
              </w:rPr>
              <w:t>0,40</w:t>
            </w:r>
          </w:p>
        </w:tc>
        <w:tc>
          <w:tcPr>
            <w:tcW w:w="880" w:type="dxa"/>
            <w:shd w:val="clear" w:color="auto" w:fill="FFFFFF"/>
            <w:vAlign w:val="center"/>
          </w:tcPr>
          <w:p w:rsidR="00F26B11" w:rsidRPr="00AF6846" w:rsidRDefault="00F26B11" w:rsidP="00F26B11">
            <w:pPr>
              <w:jc w:val="center"/>
              <w:rPr>
                <w:lang w:val="lv-LV" w:eastAsia="lv-LV"/>
              </w:rPr>
            </w:pPr>
            <w:r w:rsidRPr="00AF6846">
              <w:rPr>
                <w:lang w:val="lv-LV"/>
              </w:rPr>
              <w:t>0,96/0,29</w:t>
            </w:r>
          </w:p>
        </w:tc>
        <w:tc>
          <w:tcPr>
            <w:tcW w:w="624" w:type="dxa"/>
            <w:shd w:val="clear" w:color="auto" w:fill="FFFFFF"/>
            <w:vAlign w:val="center"/>
          </w:tcPr>
          <w:p w:rsidR="00F26B11" w:rsidRPr="00AF6846" w:rsidRDefault="00F26B11" w:rsidP="00F26B11">
            <w:pPr>
              <w:jc w:val="center"/>
              <w:rPr>
                <w:lang w:val="lv-LV" w:eastAsia="lv-LV"/>
              </w:rPr>
            </w:pPr>
            <w:r w:rsidRPr="00AF6846">
              <w:rPr>
                <w:lang w:val="lv-LV"/>
              </w:rPr>
              <w:t>-</w:t>
            </w:r>
          </w:p>
        </w:tc>
        <w:tc>
          <w:tcPr>
            <w:tcW w:w="680" w:type="dxa"/>
            <w:shd w:val="clear" w:color="auto" w:fill="FFFFFF"/>
            <w:vAlign w:val="center"/>
          </w:tcPr>
          <w:p w:rsidR="00F26B11" w:rsidRPr="00AF6846" w:rsidRDefault="00F26B11" w:rsidP="00F26B11">
            <w:pPr>
              <w:jc w:val="center"/>
              <w:rPr>
                <w:lang w:val="lv-LV" w:eastAsia="lv-LV"/>
              </w:rPr>
            </w:pPr>
            <w:r w:rsidRPr="00AF6846">
              <w:rPr>
                <w:lang w:val="lv-LV"/>
              </w:rPr>
              <w:t>-</w:t>
            </w:r>
          </w:p>
        </w:tc>
        <w:tc>
          <w:tcPr>
            <w:tcW w:w="624" w:type="dxa"/>
            <w:shd w:val="clear" w:color="auto" w:fill="FFFFFF"/>
            <w:vAlign w:val="center"/>
          </w:tcPr>
          <w:p w:rsidR="00F26B11" w:rsidRPr="00AF6846" w:rsidRDefault="00F26B11" w:rsidP="00F26B11">
            <w:pPr>
              <w:jc w:val="center"/>
              <w:rPr>
                <w:lang w:val="lv-LV" w:eastAsia="lv-LV"/>
              </w:rPr>
            </w:pPr>
            <w:r w:rsidRPr="00AF6846">
              <w:rPr>
                <w:lang w:val="lv-LV"/>
              </w:rPr>
              <w:t>-</w:t>
            </w:r>
          </w:p>
        </w:tc>
      </w:tr>
      <w:tr w:rsidR="00F26B11" w:rsidRPr="00AF6846" w:rsidTr="00DD1AF8">
        <w:trPr>
          <w:trHeight w:val="227"/>
          <w:jc w:val="center"/>
        </w:trPr>
        <w:tc>
          <w:tcPr>
            <w:tcW w:w="851" w:type="dxa"/>
            <w:shd w:val="clear" w:color="auto" w:fill="FFFFFF"/>
            <w:vAlign w:val="center"/>
          </w:tcPr>
          <w:p w:rsidR="00F26B11" w:rsidRPr="00AF6846" w:rsidRDefault="00F26B11" w:rsidP="00F26B11">
            <w:pPr>
              <w:jc w:val="center"/>
              <w:rPr>
                <w:lang w:val="lv-LV" w:eastAsia="lv-LV"/>
              </w:rPr>
            </w:pPr>
            <w:r w:rsidRPr="00AF6846">
              <w:rPr>
                <w:lang w:val="lv-LV"/>
              </w:rPr>
              <w:t>9</w:t>
            </w:r>
          </w:p>
        </w:tc>
        <w:tc>
          <w:tcPr>
            <w:tcW w:w="1559" w:type="dxa"/>
            <w:shd w:val="clear" w:color="auto" w:fill="FFFFFF"/>
            <w:vAlign w:val="center"/>
          </w:tcPr>
          <w:p w:rsidR="00F26B11" w:rsidRPr="00AF6846" w:rsidRDefault="00F26B11" w:rsidP="00F26B11">
            <w:pPr>
              <w:jc w:val="center"/>
              <w:rPr>
                <w:lang w:val="lv-LV" w:eastAsia="lv-LV"/>
              </w:rPr>
            </w:pPr>
            <w:r w:rsidRPr="00AF6846">
              <w:rPr>
                <w:lang w:val="lv-LV"/>
              </w:rPr>
              <w:t>Dzīvojamā māja</w:t>
            </w:r>
          </w:p>
        </w:tc>
        <w:tc>
          <w:tcPr>
            <w:tcW w:w="709" w:type="dxa"/>
            <w:shd w:val="clear" w:color="auto" w:fill="FFFFFF"/>
            <w:vAlign w:val="center"/>
          </w:tcPr>
          <w:p w:rsidR="00F26B11" w:rsidRPr="00AF6846" w:rsidRDefault="00F26B11" w:rsidP="00F26B11">
            <w:pPr>
              <w:jc w:val="center"/>
              <w:rPr>
                <w:lang w:val="lv-LV" w:eastAsia="lv-LV"/>
              </w:rPr>
            </w:pPr>
            <w:r w:rsidRPr="00AF6846">
              <w:rPr>
                <w:lang w:val="lv-LV"/>
              </w:rPr>
              <w:t>16</w:t>
            </w:r>
          </w:p>
        </w:tc>
        <w:tc>
          <w:tcPr>
            <w:tcW w:w="1046" w:type="dxa"/>
            <w:shd w:val="clear" w:color="auto" w:fill="FFFFFF"/>
            <w:vAlign w:val="center"/>
          </w:tcPr>
          <w:p w:rsidR="00F26B11" w:rsidRPr="00AF6846" w:rsidRDefault="00F26B11" w:rsidP="00F26B11">
            <w:pPr>
              <w:jc w:val="center"/>
              <w:rPr>
                <w:lang w:val="lv-LV" w:eastAsia="lv-LV"/>
              </w:rPr>
            </w:pPr>
            <w:r w:rsidRPr="00AF6846">
              <w:rPr>
                <w:lang w:val="lv-LV"/>
              </w:rPr>
              <w:t>Dzīvoklis</w:t>
            </w:r>
          </w:p>
        </w:tc>
        <w:tc>
          <w:tcPr>
            <w:tcW w:w="680" w:type="dxa"/>
            <w:shd w:val="clear" w:color="auto" w:fill="FFFFFF"/>
            <w:vAlign w:val="center"/>
          </w:tcPr>
          <w:p w:rsidR="00F26B11" w:rsidRPr="00AF6846" w:rsidRDefault="00F26B11" w:rsidP="00F26B11">
            <w:pPr>
              <w:jc w:val="center"/>
              <w:rPr>
                <w:lang w:val="lv-LV" w:eastAsia="lv-LV"/>
              </w:rPr>
            </w:pPr>
            <w:r w:rsidRPr="00AF6846">
              <w:rPr>
                <w:lang w:val="lv-LV"/>
              </w:rPr>
              <w:t>125</w:t>
            </w:r>
          </w:p>
        </w:tc>
        <w:tc>
          <w:tcPr>
            <w:tcW w:w="907" w:type="dxa"/>
            <w:shd w:val="clear" w:color="auto" w:fill="FFFFFF"/>
            <w:vAlign w:val="center"/>
          </w:tcPr>
          <w:p w:rsidR="00F26B11" w:rsidRPr="00AF6846" w:rsidRDefault="00F26B11" w:rsidP="00F26B11">
            <w:pPr>
              <w:jc w:val="center"/>
              <w:rPr>
                <w:lang w:val="lv-LV" w:eastAsia="lv-LV"/>
              </w:rPr>
            </w:pPr>
            <w:r w:rsidRPr="00AF6846">
              <w:rPr>
                <w:lang w:val="lv-LV"/>
              </w:rPr>
              <w:t>0,88</w:t>
            </w:r>
          </w:p>
        </w:tc>
        <w:tc>
          <w:tcPr>
            <w:tcW w:w="880" w:type="dxa"/>
            <w:shd w:val="clear" w:color="auto" w:fill="FFFFFF"/>
            <w:vAlign w:val="center"/>
          </w:tcPr>
          <w:p w:rsidR="00F26B11" w:rsidRPr="00AF6846" w:rsidRDefault="00F26B11" w:rsidP="00F26B11">
            <w:pPr>
              <w:jc w:val="center"/>
              <w:rPr>
                <w:lang w:val="lv-LV" w:eastAsia="lv-LV"/>
              </w:rPr>
            </w:pPr>
            <w:r w:rsidRPr="00AF6846">
              <w:rPr>
                <w:lang w:val="lv-LV"/>
              </w:rPr>
              <w:t>0,92/0,42</w:t>
            </w:r>
          </w:p>
        </w:tc>
        <w:tc>
          <w:tcPr>
            <w:tcW w:w="624" w:type="dxa"/>
            <w:shd w:val="clear" w:color="auto" w:fill="FFFFFF"/>
            <w:vAlign w:val="center"/>
          </w:tcPr>
          <w:p w:rsidR="00F26B11" w:rsidRPr="00AF6846" w:rsidRDefault="00F26B11" w:rsidP="00F26B11">
            <w:pPr>
              <w:jc w:val="center"/>
              <w:rPr>
                <w:lang w:val="lv-LV" w:eastAsia="lv-LV"/>
              </w:rPr>
            </w:pPr>
            <w:r w:rsidRPr="00AF6846">
              <w:rPr>
                <w:lang w:val="lv-LV"/>
              </w:rPr>
              <w:t>4</w:t>
            </w:r>
          </w:p>
        </w:tc>
        <w:tc>
          <w:tcPr>
            <w:tcW w:w="680" w:type="dxa"/>
            <w:shd w:val="clear" w:color="auto" w:fill="FFFFFF"/>
            <w:vAlign w:val="center"/>
          </w:tcPr>
          <w:p w:rsidR="00F26B11" w:rsidRPr="00AF6846" w:rsidRDefault="00F26B11" w:rsidP="00F26B11">
            <w:pPr>
              <w:jc w:val="center"/>
              <w:rPr>
                <w:lang w:val="lv-LV" w:eastAsia="lv-LV"/>
              </w:rPr>
            </w:pPr>
            <w:r w:rsidRPr="00AF6846">
              <w:rPr>
                <w:lang w:val="lv-LV"/>
              </w:rPr>
              <w:t>9; 11</w:t>
            </w:r>
          </w:p>
        </w:tc>
        <w:tc>
          <w:tcPr>
            <w:tcW w:w="624" w:type="dxa"/>
            <w:shd w:val="clear" w:color="auto" w:fill="FFFFFF"/>
            <w:vAlign w:val="center"/>
          </w:tcPr>
          <w:p w:rsidR="00F26B11" w:rsidRPr="00AF6846" w:rsidRDefault="00F26B11" w:rsidP="00F26B11">
            <w:pPr>
              <w:jc w:val="center"/>
              <w:rPr>
                <w:lang w:val="lv-LV" w:eastAsia="lv-LV"/>
              </w:rPr>
            </w:pPr>
            <w:r w:rsidRPr="00AF6846">
              <w:rPr>
                <w:lang w:val="lv-LV"/>
              </w:rPr>
              <w:t>0,90</w:t>
            </w:r>
          </w:p>
        </w:tc>
      </w:tr>
      <w:tr w:rsidR="00F26B11" w:rsidRPr="00AF6846" w:rsidTr="00DD1AF8">
        <w:trPr>
          <w:trHeight w:val="227"/>
          <w:jc w:val="center"/>
        </w:trPr>
        <w:tc>
          <w:tcPr>
            <w:tcW w:w="851" w:type="dxa"/>
            <w:shd w:val="clear" w:color="auto" w:fill="FFFFFF"/>
            <w:vAlign w:val="center"/>
          </w:tcPr>
          <w:p w:rsidR="00F26B11" w:rsidRPr="00AF6846" w:rsidRDefault="00F26B11" w:rsidP="00F26B11">
            <w:pPr>
              <w:jc w:val="center"/>
              <w:rPr>
                <w:lang w:val="lv-LV" w:eastAsia="lv-LV"/>
              </w:rPr>
            </w:pPr>
            <w:r w:rsidRPr="00AF6846">
              <w:rPr>
                <w:lang w:val="lv-LV"/>
              </w:rPr>
              <w:t>29</w:t>
            </w:r>
          </w:p>
        </w:tc>
        <w:tc>
          <w:tcPr>
            <w:tcW w:w="1559" w:type="dxa"/>
            <w:shd w:val="clear" w:color="auto" w:fill="FFFFFF"/>
            <w:vAlign w:val="center"/>
          </w:tcPr>
          <w:p w:rsidR="00F26B11" w:rsidRPr="00AF6846" w:rsidRDefault="00F26B11" w:rsidP="00F26B11">
            <w:pPr>
              <w:jc w:val="center"/>
              <w:rPr>
                <w:lang w:val="lv-LV" w:eastAsia="lv-LV"/>
              </w:rPr>
            </w:pPr>
            <w:r w:rsidRPr="00AF6846">
              <w:rPr>
                <w:lang w:val="lv-LV"/>
              </w:rPr>
              <w:t>Dzīvojamā māja</w:t>
            </w:r>
          </w:p>
        </w:tc>
        <w:tc>
          <w:tcPr>
            <w:tcW w:w="709" w:type="dxa"/>
            <w:shd w:val="clear" w:color="auto" w:fill="FFFFFF"/>
            <w:vAlign w:val="center"/>
          </w:tcPr>
          <w:p w:rsidR="00F26B11" w:rsidRPr="00AF6846" w:rsidRDefault="00F26B11" w:rsidP="00F26B11">
            <w:pPr>
              <w:jc w:val="center"/>
              <w:rPr>
                <w:lang w:val="lv-LV" w:eastAsia="lv-LV"/>
              </w:rPr>
            </w:pPr>
            <w:r w:rsidRPr="00AF6846">
              <w:rPr>
                <w:lang w:val="lv-LV"/>
              </w:rPr>
              <w:t>16</w:t>
            </w:r>
          </w:p>
        </w:tc>
        <w:tc>
          <w:tcPr>
            <w:tcW w:w="1046" w:type="dxa"/>
            <w:shd w:val="clear" w:color="auto" w:fill="FFFFFF"/>
            <w:vAlign w:val="center"/>
          </w:tcPr>
          <w:p w:rsidR="00F26B11" w:rsidRPr="00AF6846" w:rsidRDefault="00F26B11" w:rsidP="00F26B11">
            <w:pPr>
              <w:jc w:val="center"/>
              <w:rPr>
                <w:lang w:val="lv-LV" w:eastAsia="lv-LV"/>
              </w:rPr>
            </w:pPr>
            <w:r w:rsidRPr="00AF6846">
              <w:rPr>
                <w:lang w:val="lv-LV"/>
              </w:rPr>
              <w:t>Dzīvoklis</w:t>
            </w:r>
          </w:p>
        </w:tc>
        <w:tc>
          <w:tcPr>
            <w:tcW w:w="680" w:type="dxa"/>
            <w:shd w:val="clear" w:color="auto" w:fill="FFFFFF"/>
            <w:vAlign w:val="center"/>
          </w:tcPr>
          <w:p w:rsidR="00F26B11" w:rsidRPr="00AF6846" w:rsidRDefault="00F26B11" w:rsidP="00F26B11">
            <w:pPr>
              <w:jc w:val="center"/>
              <w:rPr>
                <w:lang w:val="lv-LV" w:eastAsia="lv-LV"/>
              </w:rPr>
            </w:pPr>
            <w:r w:rsidRPr="00AF6846">
              <w:rPr>
                <w:lang w:val="lv-LV"/>
              </w:rPr>
              <w:t>111</w:t>
            </w:r>
          </w:p>
        </w:tc>
        <w:tc>
          <w:tcPr>
            <w:tcW w:w="907" w:type="dxa"/>
            <w:shd w:val="clear" w:color="auto" w:fill="FFFFFF"/>
            <w:vAlign w:val="center"/>
          </w:tcPr>
          <w:p w:rsidR="00F26B11" w:rsidRPr="00AF6846" w:rsidRDefault="00F26B11" w:rsidP="00F26B11">
            <w:pPr>
              <w:jc w:val="center"/>
              <w:rPr>
                <w:lang w:val="lv-LV" w:eastAsia="lv-LV"/>
              </w:rPr>
            </w:pPr>
            <w:r w:rsidRPr="00AF6846">
              <w:rPr>
                <w:lang w:val="lv-LV"/>
              </w:rPr>
              <w:t>0,88</w:t>
            </w:r>
          </w:p>
        </w:tc>
        <w:tc>
          <w:tcPr>
            <w:tcW w:w="880" w:type="dxa"/>
            <w:shd w:val="clear" w:color="auto" w:fill="FFFFFF"/>
            <w:vAlign w:val="center"/>
          </w:tcPr>
          <w:p w:rsidR="00F26B11" w:rsidRPr="00AF6846" w:rsidRDefault="00F26B11" w:rsidP="00F26B11">
            <w:pPr>
              <w:jc w:val="center"/>
              <w:rPr>
                <w:lang w:val="lv-LV" w:eastAsia="lv-LV"/>
              </w:rPr>
            </w:pPr>
            <w:r w:rsidRPr="00AF6846">
              <w:rPr>
                <w:lang w:val="lv-LV"/>
              </w:rPr>
              <w:t>0,92/0,42</w:t>
            </w:r>
          </w:p>
        </w:tc>
        <w:tc>
          <w:tcPr>
            <w:tcW w:w="624" w:type="dxa"/>
            <w:shd w:val="clear" w:color="auto" w:fill="FFFFFF"/>
            <w:vAlign w:val="center"/>
          </w:tcPr>
          <w:p w:rsidR="00F26B11" w:rsidRPr="00AF6846" w:rsidRDefault="00F26B11" w:rsidP="00F26B11">
            <w:pPr>
              <w:jc w:val="center"/>
              <w:rPr>
                <w:lang w:val="lv-LV" w:eastAsia="lv-LV"/>
              </w:rPr>
            </w:pPr>
            <w:r w:rsidRPr="00AF6846">
              <w:rPr>
                <w:lang w:val="lv-LV"/>
              </w:rPr>
              <w:t>2</w:t>
            </w:r>
          </w:p>
        </w:tc>
        <w:tc>
          <w:tcPr>
            <w:tcW w:w="680" w:type="dxa"/>
            <w:shd w:val="clear" w:color="auto" w:fill="FFFFFF"/>
            <w:vAlign w:val="center"/>
          </w:tcPr>
          <w:p w:rsidR="00F26B11" w:rsidRPr="00AF6846" w:rsidRDefault="00F26B11" w:rsidP="00F26B11">
            <w:pPr>
              <w:jc w:val="center"/>
              <w:rPr>
                <w:lang w:val="lv-LV" w:eastAsia="lv-LV"/>
              </w:rPr>
            </w:pPr>
            <w:r w:rsidRPr="00AF6846">
              <w:rPr>
                <w:lang w:val="lv-LV"/>
              </w:rPr>
              <w:t>9; 11</w:t>
            </w:r>
          </w:p>
        </w:tc>
        <w:tc>
          <w:tcPr>
            <w:tcW w:w="624" w:type="dxa"/>
            <w:shd w:val="clear" w:color="auto" w:fill="FFFFFF"/>
            <w:vAlign w:val="center"/>
          </w:tcPr>
          <w:p w:rsidR="00F26B11" w:rsidRPr="00AF6846" w:rsidRDefault="00F26B11" w:rsidP="00F26B11">
            <w:pPr>
              <w:jc w:val="center"/>
              <w:rPr>
                <w:lang w:val="lv-LV" w:eastAsia="lv-LV"/>
              </w:rPr>
            </w:pPr>
            <w:r w:rsidRPr="00AF6846">
              <w:rPr>
                <w:lang w:val="lv-LV"/>
              </w:rPr>
              <w:t>1,0</w:t>
            </w:r>
          </w:p>
        </w:tc>
      </w:tr>
      <w:tr w:rsidR="00F26B11" w:rsidRPr="00AF6846" w:rsidTr="00DD1AF8">
        <w:trPr>
          <w:trHeight w:val="227"/>
          <w:jc w:val="center"/>
        </w:trPr>
        <w:tc>
          <w:tcPr>
            <w:tcW w:w="851" w:type="dxa"/>
            <w:shd w:val="clear" w:color="auto" w:fill="FFFFFF"/>
            <w:vAlign w:val="center"/>
          </w:tcPr>
          <w:p w:rsidR="00F26B11" w:rsidRPr="00AF6846" w:rsidRDefault="00F26B11" w:rsidP="00F26B11">
            <w:pPr>
              <w:jc w:val="center"/>
              <w:rPr>
                <w:lang w:val="lv-LV" w:eastAsia="lv-LV"/>
              </w:rPr>
            </w:pPr>
            <w:r w:rsidRPr="00AF6846">
              <w:rPr>
                <w:lang w:val="lv-LV"/>
              </w:rPr>
              <w:t>47</w:t>
            </w:r>
          </w:p>
        </w:tc>
        <w:tc>
          <w:tcPr>
            <w:tcW w:w="1559" w:type="dxa"/>
            <w:shd w:val="clear" w:color="auto" w:fill="FFFFFF"/>
            <w:vAlign w:val="center"/>
          </w:tcPr>
          <w:p w:rsidR="00F26B11" w:rsidRPr="00AF6846" w:rsidRDefault="00F26B11" w:rsidP="00F26B11">
            <w:pPr>
              <w:jc w:val="center"/>
              <w:rPr>
                <w:lang w:val="lv-LV" w:eastAsia="lv-LV"/>
              </w:rPr>
            </w:pPr>
            <w:r w:rsidRPr="00AF6846">
              <w:rPr>
                <w:lang w:val="lv-LV"/>
              </w:rPr>
              <w:t>Skola</w:t>
            </w:r>
          </w:p>
        </w:tc>
        <w:tc>
          <w:tcPr>
            <w:tcW w:w="709" w:type="dxa"/>
            <w:shd w:val="clear" w:color="auto" w:fill="FFFFFF"/>
            <w:vAlign w:val="center"/>
          </w:tcPr>
          <w:p w:rsidR="00F26B11" w:rsidRPr="00AF6846" w:rsidRDefault="00F26B11" w:rsidP="00F26B11">
            <w:pPr>
              <w:jc w:val="center"/>
              <w:rPr>
                <w:lang w:val="lv-LV" w:eastAsia="lv-LV"/>
              </w:rPr>
            </w:pPr>
            <w:r w:rsidRPr="00AF6846">
              <w:rPr>
                <w:lang w:val="lv-LV"/>
              </w:rPr>
              <w:t>-</w:t>
            </w:r>
          </w:p>
        </w:tc>
        <w:tc>
          <w:tcPr>
            <w:tcW w:w="1046" w:type="dxa"/>
            <w:shd w:val="clear" w:color="auto" w:fill="FFFFFF"/>
            <w:vAlign w:val="center"/>
          </w:tcPr>
          <w:p w:rsidR="00F26B11" w:rsidRPr="00AF6846" w:rsidRDefault="00F26B11" w:rsidP="00F26B11">
            <w:pPr>
              <w:jc w:val="center"/>
              <w:rPr>
                <w:lang w:val="lv-LV" w:eastAsia="lv-LV"/>
              </w:rPr>
            </w:pPr>
            <w:r w:rsidRPr="00AF6846">
              <w:rPr>
                <w:lang w:val="lv-LV"/>
              </w:rPr>
              <w:t>Vieta</w:t>
            </w:r>
          </w:p>
        </w:tc>
        <w:tc>
          <w:tcPr>
            <w:tcW w:w="680" w:type="dxa"/>
            <w:shd w:val="clear" w:color="auto" w:fill="FFFFFF"/>
            <w:vAlign w:val="center"/>
          </w:tcPr>
          <w:p w:rsidR="00F26B11" w:rsidRPr="00AF6846" w:rsidRDefault="00F26B11" w:rsidP="00F26B11">
            <w:pPr>
              <w:jc w:val="center"/>
              <w:rPr>
                <w:lang w:val="lv-LV" w:eastAsia="lv-LV"/>
              </w:rPr>
            </w:pPr>
            <w:r w:rsidRPr="00AF6846">
              <w:rPr>
                <w:lang w:val="lv-LV"/>
              </w:rPr>
              <w:t>1176</w:t>
            </w:r>
          </w:p>
        </w:tc>
        <w:tc>
          <w:tcPr>
            <w:tcW w:w="907" w:type="dxa"/>
            <w:shd w:val="clear" w:color="auto" w:fill="FFFFFF"/>
            <w:vAlign w:val="center"/>
          </w:tcPr>
          <w:p w:rsidR="00F26B11" w:rsidRPr="00AF6846" w:rsidRDefault="00F26B11" w:rsidP="00F26B11">
            <w:pPr>
              <w:jc w:val="center"/>
              <w:rPr>
                <w:lang w:val="lv-LV" w:eastAsia="lv-LV"/>
              </w:rPr>
            </w:pPr>
            <w:r w:rsidRPr="00AF6846">
              <w:rPr>
                <w:lang w:val="lv-LV"/>
              </w:rPr>
              <w:t>0,14</w:t>
            </w:r>
          </w:p>
        </w:tc>
        <w:tc>
          <w:tcPr>
            <w:tcW w:w="880" w:type="dxa"/>
            <w:shd w:val="clear" w:color="auto" w:fill="FFFFFF"/>
            <w:vAlign w:val="center"/>
          </w:tcPr>
          <w:p w:rsidR="00F26B11" w:rsidRPr="00AF6846" w:rsidRDefault="00F26B11" w:rsidP="00F26B11">
            <w:pPr>
              <w:jc w:val="center"/>
              <w:rPr>
                <w:lang w:val="lv-LV" w:eastAsia="lv-LV"/>
              </w:rPr>
            </w:pPr>
            <w:r w:rsidRPr="00AF6846">
              <w:rPr>
                <w:lang w:val="lv-LV"/>
              </w:rPr>
              <w:t>0,95/0,33</w:t>
            </w:r>
          </w:p>
        </w:tc>
        <w:tc>
          <w:tcPr>
            <w:tcW w:w="624" w:type="dxa"/>
            <w:shd w:val="clear" w:color="auto" w:fill="FFFFFF"/>
            <w:vAlign w:val="center"/>
          </w:tcPr>
          <w:p w:rsidR="00F26B11" w:rsidRPr="00AF6846" w:rsidRDefault="00F26B11" w:rsidP="00F26B11">
            <w:pPr>
              <w:jc w:val="center"/>
              <w:rPr>
                <w:lang w:val="lv-LV" w:eastAsia="lv-LV"/>
              </w:rPr>
            </w:pPr>
            <w:r w:rsidRPr="00AF6846">
              <w:rPr>
                <w:lang w:val="lv-LV"/>
              </w:rPr>
              <w:t>-</w:t>
            </w:r>
          </w:p>
        </w:tc>
        <w:tc>
          <w:tcPr>
            <w:tcW w:w="680" w:type="dxa"/>
            <w:shd w:val="clear" w:color="auto" w:fill="FFFFFF"/>
            <w:vAlign w:val="center"/>
          </w:tcPr>
          <w:p w:rsidR="00F26B11" w:rsidRPr="00AF6846" w:rsidRDefault="00F26B11" w:rsidP="00F26B11">
            <w:pPr>
              <w:jc w:val="center"/>
              <w:rPr>
                <w:lang w:val="lv-LV" w:eastAsia="lv-LV"/>
              </w:rPr>
            </w:pPr>
            <w:r w:rsidRPr="00AF6846">
              <w:rPr>
                <w:lang w:val="lv-LV"/>
              </w:rPr>
              <w:t>-</w:t>
            </w:r>
          </w:p>
        </w:tc>
        <w:tc>
          <w:tcPr>
            <w:tcW w:w="624" w:type="dxa"/>
            <w:shd w:val="clear" w:color="auto" w:fill="FFFFFF"/>
            <w:vAlign w:val="center"/>
          </w:tcPr>
          <w:p w:rsidR="00F26B11" w:rsidRPr="00AF6846" w:rsidRDefault="00F26B11" w:rsidP="00F26B11">
            <w:pPr>
              <w:jc w:val="center"/>
              <w:rPr>
                <w:lang w:val="lv-LV" w:eastAsia="lv-LV"/>
              </w:rPr>
            </w:pPr>
            <w:r w:rsidRPr="00AF6846">
              <w:rPr>
                <w:lang w:val="lv-LV"/>
              </w:rPr>
              <w:t>-</w:t>
            </w:r>
          </w:p>
        </w:tc>
      </w:tr>
      <w:tr w:rsidR="00F26B11" w:rsidRPr="00AF6846" w:rsidTr="00DD1AF8">
        <w:trPr>
          <w:trHeight w:val="227"/>
          <w:jc w:val="center"/>
        </w:trPr>
        <w:tc>
          <w:tcPr>
            <w:tcW w:w="851" w:type="dxa"/>
            <w:shd w:val="clear" w:color="auto" w:fill="FFFFFF"/>
            <w:vAlign w:val="center"/>
          </w:tcPr>
          <w:p w:rsidR="00F26B11" w:rsidRPr="00AF6846" w:rsidRDefault="00F26B11" w:rsidP="00F26B11">
            <w:pPr>
              <w:jc w:val="center"/>
              <w:rPr>
                <w:lang w:val="lv-LV" w:eastAsia="lv-LV"/>
              </w:rPr>
            </w:pPr>
            <w:r w:rsidRPr="00AF6846">
              <w:rPr>
                <w:lang w:val="lv-LV"/>
              </w:rPr>
              <w:t>48</w:t>
            </w:r>
          </w:p>
        </w:tc>
        <w:tc>
          <w:tcPr>
            <w:tcW w:w="1559" w:type="dxa"/>
            <w:shd w:val="clear" w:color="auto" w:fill="FFFFFF"/>
            <w:vAlign w:val="center"/>
          </w:tcPr>
          <w:p w:rsidR="00F26B11" w:rsidRPr="00AF6846" w:rsidRDefault="00F26B11" w:rsidP="00F26B11">
            <w:pPr>
              <w:jc w:val="center"/>
              <w:rPr>
                <w:lang w:val="lv-LV" w:eastAsia="lv-LV"/>
              </w:rPr>
            </w:pPr>
            <w:r w:rsidRPr="00AF6846">
              <w:rPr>
                <w:lang w:val="lv-LV"/>
              </w:rPr>
              <w:t>Bērnudārzs</w:t>
            </w:r>
          </w:p>
        </w:tc>
        <w:tc>
          <w:tcPr>
            <w:tcW w:w="709" w:type="dxa"/>
            <w:shd w:val="clear" w:color="auto" w:fill="FFFFFF"/>
            <w:vAlign w:val="center"/>
          </w:tcPr>
          <w:p w:rsidR="00F26B11" w:rsidRPr="00AF6846" w:rsidRDefault="00F26B11" w:rsidP="00F26B11">
            <w:pPr>
              <w:jc w:val="center"/>
              <w:rPr>
                <w:lang w:val="lv-LV" w:eastAsia="lv-LV"/>
              </w:rPr>
            </w:pPr>
            <w:r w:rsidRPr="00AF6846">
              <w:rPr>
                <w:lang w:val="lv-LV"/>
              </w:rPr>
              <w:t>-</w:t>
            </w:r>
          </w:p>
        </w:tc>
        <w:tc>
          <w:tcPr>
            <w:tcW w:w="1046" w:type="dxa"/>
            <w:shd w:val="clear" w:color="auto" w:fill="FFFFFF"/>
            <w:vAlign w:val="center"/>
          </w:tcPr>
          <w:p w:rsidR="00F26B11" w:rsidRPr="00AF6846" w:rsidRDefault="00F26B11" w:rsidP="00F26B11">
            <w:pPr>
              <w:jc w:val="center"/>
              <w:rPr>
                <w:lang w:val="lv-LV" w:eastAsia="lv-LV"/>
              </w:rPr>
            </w:pPr>
            <w:r w:rsidRPr="00AF6846">
              <w:rPr>
                <w:lang w:val="lv-LV"/>
              </w:rPr>
              <w:t>Vieta</w:t>
            </w:r>
          </w:p>
        </w:tc>
        <w:tc>
          <w:tcPr>
            <w:tcW w:w="680" w:type="dxa"/>
            <w:shd w:val="clear" w:color="auto" w:fill="FFFFFF"/>
            <w:vAlign w:val="center"/>
          </w:tcPr>
          <w:p w:rsidR="00F26B11" w:rsidRPr="00AF6846" w:rsidRDefault="00F26B11" w:rsidP="00F26B11">
            <w:pPr>
              <w:jc w:val="center"/>
              <w:rPr>
                <w:lang w:val="lv-LV" w:eastAsia="lv-LV"/>
              </w:rPr>
            </w:pPr>
            <w:r w:rsidRPr="00AF6846">
              <w:rPr>
                <w:lang w:val="lv-LV"/>
              </w:rPr>
              <w:t>280</w:t>
            </w:r>
          </w:p>
        </w:tc>
        <w:tc>
          <w:tcPr>
            <w:tcW w:w="907" w:type="dxa"/>
            <w:shd w:val="clear" w:color="auto" w:fill="FFFFFF"/>
            <w:vAlign w:val="center"/>
          </w:tcPr>
          <w:p w:rsidR="00F26B11" w:rsidRPr="00AF6846" w:rsidRDefault="00F26B11" w:rsidP="00F26B11">
            <w:pPr>
              <w:jc w:val="center"/>
              <w:rPr>
                <w:lang w:val="lv-LV" w:eastAsia="lv-LV"/>
              </w:rPr>
            </w:pPr>
            <w:r w:rsidRPr="00AF6846">
              <w:rPr>
                <w:lang w:val="lv-LV"/>
              </w:rPr>
              <w:t>0,40</w:t>
            </w:r>
          </w:p>
        </w:tc>
        <w:tc>
          <w:tcPr>
            <w:tcW w:w="880" w:type="dxa"/>
            <w:shd w:val="clear" w:color="auto" w:fill="FFFFFF"/>
            <w:vAlign w:val="center"/>
          </w:tcPr>
          <w:p w:rsidR="00F26B11" w:rsidRPr="00AF6846" w:rsidRDefault="00F26B11" w:rsidP="00F26B11">
            <w:pPr>
              <w:jc w:val="center"/>
              <w:rPr>
                <w:lang w:val="lv-LV" w:eastAsia="lv-LV"/>
              </w:rPr>
            </w:pPr>
            <w:r w:rsidRPr="00AF6846">
              <w:rPr>
                <w:lang w:val="lv-LV"/>
              </w:rPr>
              <w:t>0,96/0,29</w:t>
            </w:r>
          </w:p>
        </w:tc>
        <w:tc>
          <w:tcPr>
            <w:tcW w:w="624" w:type="dxa"/>
            <w:shd w:val="clear" w:color="auto" w:fill="FFFFFF"/>
            <w:vAlign w:val="center"/>
          </w:tcPr>
          <w:p w:rsidR="00F26B11" w:rsidRPr="00AF6846" w:rsidRDefault="00F26B11" w:rsidP="00F26B11">
            <w:pPr>
              <w:jc w:val="center"/>
              <w:rPr>
                <w:lang w:val="lv-LV" w:eastAsia="lv-LV"/>
              </w:rPr>
            </w:pPr>
            <w:r w:rsidRPr="00AF6846">
              <w:rPr>
                <w:lang w:val="lv-LV"/>
              </w:rPr>
              <w:t>-</w:t>
            </w:r>
          </w:p>
        </w:tc>
        <w:tc>
          <w:tcPr>
            <w:tcW w:w="680" w:type="dxa"/>
            <w:shd w:val="clear" w:color="auto" w:fill="FFFFFF"/>
            <w:vAlign w:val="center"/>
          </w:tcPr>
          <w:p w:rsidR="00F26B11" w:rsidRPr="00AF6846" w:rsidRDefault="00F26B11" w:rsidP="00F26B11">
            <w:pPr>
              <w:jc w:val="center"/>
              <w:rPr>
                <w:lang w:val="lv-LV" w:eastAsia="lv-LV"/>
              </w:rPr>
            </w:pPr>
            <w:r w:rsidRPr="00AF6846">
              <w:rPr>
                <w:lang w:val="lv-LV"/>
              </w:rPr>
              <w:t>-</w:t>
            </w:r>
          </w:p>
        </w:tc>
        <w:tc>
          <w:tcPr>
            <w:tcW w:w="624" w:type="dxa"/>
            <w:shd w:val="clear" w:color="auto" w:fill="FFFFFF"/>
            <w:vAlign w:val="center"/>
          </w:tcPr>
          <w:p w:rsidR="00F26B11" w:rsidRPr="00AF6846" w:rsidRDefault="00F26B11" w:rsidP="00F26B11">
            <w:pPr>
              <w:jc w:val="center"/>
              <w:rPr>
                <w:lang w:val="lv-LV" w:eastAsia="lv-LV"/>
              </w:rPr>
            </w:pPr>
            <w:r w:rsidRPr="00AF6846">
              <w:rPr>
                <w:lang w:val="lv-LV"/>
              </w:rPr>
              <w:t>-</w:t>
            </w:r>
          </w:p>
        </w:tc>
      </w:tr>
      <w:tr w:rsidR="00F26B11" w:rsidRPr="00AF6846" w:rsidTr="00DD1AF8">
        <w:trPr>
          <w:trHeight w:val="227"/>
          <w:jc w:val="center"/>
        </w:trPr>
        <w:tc>
          <w:tcPr>
            <w:tcW w:w="851" w:type="dxa"/>
            <w:shd w:val="clear" w:color="auto" w:fill="FFFFFF"/>
            <w:vAlign w:val="center"/>
          </w:tcPr>
          <w:p w:rsidR="00F26B11" w:rsidRPr="00AF6846" w:rsidRDefault="00F26B11" w:rsidP="00F26B11">
            <w:pPr>
              <w:jc w:val="center"/>
              <w:rPr>
                <w:lang w:val="lv-LV" w:eastAsia="lv-LV"/>
              </w:rPr>
            </w:pPr>
            <w:r w:rsidRPr="00AF6846">
              <w:rPr>
                <w:lang w:val="lv-LV"/>
              </w:rPr>
              <w:t>21</w:t>
            </w:r>
          </w:p>
        </w:tc>
        <w:tc>
          <w:tcPr>
            <w:tcW w:w="1559" w:type="dxa"/>
            <w:shd w:val="clear" w:color="auto" w:fill="FFFFFF"/>
            <w:vAlign w:val="center"/>
          </w:tcPr>
          <w:p w:rsidR="00F26B11" w:rsidRPr="00AF6846" w:rsidRDefault="00F26B11" w:rsidP="00F26B11">
            <w:pPr>
              <w:jc w:val="center"/>
              <w:rPr>
                <w:lang w:val="lv-LV" w:eastAsia="lv-LV"/>
              </w:rPr>
            </w:pPr>
            <w:r w:rsidRPr="00AF6846">
              <w:rPr>
                <w:lang w:val="lv-LV"/>
              </w:rPr>
              <w:t>Dzīvojamā māja</w:t>
            </w:r>
          </w:p>
        </w:tc>
        <w:tc>
          <w:tcPr>
            <w:tcW w:w="709" w:type="dxa"/>
            <w:shd w:val="clear" w:color="auto" w:fill="FFFFFF"/>
            <w:vAlign w:val="center"/>
          </w:tcPr>
          <w:p w:rsidR="00F26B11" w:rsidRPr="00AF6846" w:rsidRDefault="00F26B11" w:rsidP="00F26B11">
            <w:pPr>
              <w:jc w:val="center"/>
              <w:rPr>
                <w:lang w:val="lv-LV" w:eastAsia="lv-LV"/>
              </w:rPr>
            </w:pPr>
            <w:r w:rsidRPr="00AF6846">
              <w:rPr>
                <w:lang w:val="lv-LV"/>
              </w:rPr>
              <w:t>16</w:t>
            </w:r>
          </w:p>
        </w:tc>
        <w:tc>
          <w:tcPr>
            <w:tcW w:w="1046" w:type="dxa"/>
            <w:shd w:val="clear" w:color="auto" w:fill="FFFFFF"/>
            <w:vAlign w:val="center"/>
          </w:tcPr>
          <w:p w:rsidR="00F26B11" w:rsidRPr="00AF6846" w:rsidRDefault="00F26B11" w:rsidP="00F26B11">
            <w:pPr>
              <w:jc w:val="center"/>
              <w:rPr>
                <w:lang w:val="lv-LV" w:eastAsia="lv-LV"/>
              </w:rPr>
            </w:pPr>
            <w:r w:rsidRPr="00AF6846">
              <w:rPr>
                <w:lang w:val="lv-LV"/>
              </w:rPr>
              <w:t>Dzīvoklis</w:t>
            </w:r>
          </w:p>
        </w:tc>
        <w:tc>
          <w:tcPr>
            <w:tcW w:w="680" w:type="dxa"/>
            <w:shd w:val="clear" w:color="auto" w:fill="FFFFFF"/>
            <w:vAlign w:val="center"/>
          </w:tcPr>
          <w:p w:rsidR="00F26B11" w:rsidRPr="00AF6846" w:rsidRDefault="00F26B11" w:rsidP="00F26B11">
            <w:pPr>
              <w:jc w:val="center"/>
              <w:rPr>
                <w:lang w:val="lv-LV" w:eastAsia="lv-LV"/>
              </w:rPr>
            </w:pPr>
            <w:r w:rsidRPr="00AF6846">
              <w:rPr>
                <w:lang w:val="lv-LV"/>
              </w:rPr>
              <w:t>111</w:t>
            </w:r>
          </w:p>
        </w:tc>
        <w:tc>
          <w:tcPr>
            <w:tcW w:w="907" w:type="dxa"/>
            <w:shd w:val="clear" w:color="auto" w:fill="FFFFFF"/>
            <w:vAlign w:val="center"/>
          </w:tcPr>
          <w:p w:rsidR="00F26B11" w:rsidRPr="00AF6846" w:rsidRDefault="00F26B11" w:rsidP="00F26B11">
            <w:pPr>
              <w:jc w:val="center"/>
              <w:rPr>
                <w:lang w:val="lv-LV" w:eastAsia="lv-LV"/>
              </w:rPr>
            </w:pPr>
            <w:r w:rsidRPr="00AF6846">
              <w:rPr>
                <w:lang w:val="lv-LV"/>
              </w:rPr>
              <w:t>0,88</w:t>
            </w:r>
          </w:p>
        </w:tc>
        <w:tc>
          <w:tcPr>
            <w:tcW w:w="880" w:type="dxa"/>
            <w:shd w:val="clear" w:color="auto" w:fill="FFFFFF"/>
            <w:vAlign w:val="center"/>
          </w:tcPr>
          <w:p w:rsidR="00F26B11" w:rsidRPr="00AF6846" w:rsidRDefault="00F26B11" w:rsidP="00F26B11">
            <w:pPr>
              <w:jc w:val="center"/>
              <w:rPr>
                <w:lang w:val="lv-LV" w:eastAsia="lv-LV"/>
              </w:rPr>
            </w:pPr>
            <w:r w:rsidRPr="00AF6846">
              <w:rPr>
                <w:lang w:val="lv-LV"/>
              </w:rPr>
              <w:t>0,92/0,42</w:t>
            </w:r>
          </w:p>
        </w:tc>
        <w:tc>
          <w:tcPr>
            <w:tcW w:w="624" w:type="dxa"/>
            <w:shd w:val="clear" w:color="auto" w:fill="FFFFFF"/>
            <w:vAlign w:val="center"/>
          </w:tcPr>
          <w:p w:rsidR="00F26B11" w:rsidRPr="00AF6846" w:rsidRDefault="00F26B11" w:rsidP="00F26B11">
            <w:pPr>
              <w:jc w:val="center"/>
              <w:rPr>
                <w:lang w:val="lv-LV" w:eastAsia="lv-LV"/>
              </w:rPr>
            </w:pPr>
            <w:r w:rsidRPr="00AF6846">
              <w:rPr>
                <w:lang w:val="lv-LV"/>
              </w:rPr>
              <w:t>2</w:t>
            </w:r>
          </w:p>
        </w:tc>
        <w:tc>
          <w:tcPr>
            <w:tcW w:w="680" w:type="dxa"/>
            <w:shd w:val="clear" w:color="auto" w:fill="FFFFFF"/>
            <w:vAlign w:val="center"/>
          </w:tcPr>
          <w:p w:rsidR="00F26B11" w:rsidRPr="00AF6846" w:rsidRDefault="00F26B11" w:rsidP="00F26B11">
            <w:pPr>
              <w:jc w:val="center"/>
              <w:rPr>
                <w:lang w:val="lv-LV" w:eastAsia="lv-LV"/>
              </w:rPr>
            </w:pPr>
            <w:r w:rsidRPr="00AF6846">
              <w:rPr>
                <w:lang w:val="lv-LV"/>
              </w:rPr>
              <w:t>9; 11</w:t>
            </w:r>
          </w:p>
        </w:tc>
        <w:tc>
          <w:tcPr>
            <w:tcW w:w="624" w:type="dxa"/>
            <w:shd w:val="clear" w:color="auto" w:fill="FFFFFF"/>
            <w:vAlign w:val="center"/>
          </w:tcPr>
          <w:p w:rsidR="00F26B11" w:rsidRPr="00AF6846" w:rsidRDefault="00F26B11" w:rsidP="00F26B11">
            <w:pPr>
              <w:jc w:val="center"/>
              <w:rPr>
                <w:lang w:val="lv-LV" w:eastAsia="lv-LV"/>
              </w:rPr>
            </w:pPr>
            <w:r w:rsidRPr="00AF6846">
              <w:rPr>
                <w:lang w:val="lv-LV"/>
              </w:rPr>
              <w:t>1,0</w:t>
            </w:r>
          </w:p>
        </w:tc>
      </w:tr>
      <w:tr w:rsidR="00F26B11" w:rsidRPr="00AF6846" w:rsidTr="00DD1AF8">
        <w:trPr>
          <w:trHeight w:val="227"/>
          <w:jc w:val="center"/>
        </w:trPr>
        <w:tc>
          <w:tcPr>
            <w:tcW w:w="851" w:type="dxa"/>
            <w:shd w:val="clear" w:color="auto" w:fill="FFFFFF"/>
            <w:vAlign w:val="center"/>
          </w:tcPr>
          <w:p w:rsidR="00F26B11" w:rsidRPr="00AF6846" w:rsidRDefault="00F26B11" w:rsidP="00F26B11">
            <w:pPr>
              <w:jc w:val="center"/>
              <w:rPr>
                <w:lang w:val="lv-LV" w:eastAsia="lv-LV"/>
              </w:rPr>
            </w:pPr>
            <w:r w:rsidRPr="00AF6846">
              <w:rPr>
                <w:lang w:val="lv-LV"/>
              </w:rPr>
              <w:t>14А</w:t>
            </w:r>
          </w:p>
        </w:tc>
        <w:tc>
          <w:tcPr>
            <w:tcW w:w="1559" w:type="dxa"/>
            <w:shd w:val="clear" w:color="auto" w:fill="FFFFFF"/>
            <w:vAlign w:val="center"/>
          </w:tcPr>
          <w:p w:rsidR="00F26B11" w:rsidRPr="00AF6846" w:rsidRDefault="00F26B11" w:rsidP="00F26B11">
            <w:pPr>
              <w:jc w:val="center"/>
              <w:rPr>
                <w:lang w:val="lv-LV" w:eastAsia="lv-LV"/>
              </w:rPr>
            </w:pPr>
            <w:r w:rsidRPr="00AF6846">
              <w:rPr>
                <w:lang w:val="lv-LV"/>
              </w:rPr>
              <w:t>Dzīvojamā māja</w:t>
            </w:r>
          </w:p>
        </w:tc>
        <w:tc>
          <w:tcPr>
            <w:tcW w:w="709" w:type="dxa"/>
            <w:shd w:val="clear" w:color="auto" w:fill="FFFFFF"/>
            <w:vAlign w:val="center"/>
          </w:tcPr>
          <w:p w:rsidR="00F26B11" w:rsidRPr="00AF6846" w:rsidRDefault="00F26B11" w:rsidP="00F26B11">
            <w:pPr>
              <w:jc w:val="center"/>
              <w:rPr>
                <w:lang w:val="lv-LV" w:eastAsia="lv-LV"/>
              </w:rPr>
            </w:pPr>
            <w:r w:rsidRPr="00AF6846">
              <w:rPr>
                <w:lang w:val="lv-LV"/>
              </w:rPr>
              <w:t>9</w:t>
            </w:r>
          </w:p>
        </w:tc>
        <w:tc>
          <w:tcPr>
            <w:tcW w:w="1046" w:type="dxa"/>
            <w:shd w:val="clear" w:color="auto" w:fill="FFFFFF"/>
            <w:vAlign w:val="center"/>
          </w:tcPr>
          <w:p w:rsidR="00F26B11" w:rsidRPr="00AF6846" w:rsidRDefault="00F26B11" w:rsidP="00F26B11">
            <w:pPr>
              <w:jc w:val="center"/>
              <w:rPr>
                <w:lang w:val="lv-LV" w:eastAsia="lv-LV"/>
              </w:rPr>
            </w:pPr>
            <w:r w:rsidRPr="00AF6846">
              <w:rPr>
                <w:lang w:val="lv-LV"/>
              </w:rPr>
              <w:t>Dzīvoklis</w:t>
            </w:r>
          </w:p>
        </w:tc>
        <w:tc>
          <w:tcPr>
            <w:tcW w:w="680" w:type="dxa"/>
            <w:shd w:val="clear" w:color="auto" w:fill="FFFFFF"/>
            <w:vAlign w:val="center"/>
          </w:tcPr>
          <w:p w:rsidR="00F26B11" w:rsidRPr="00AF6846" w:rsidRDefault="00F26B11" w:rsidP="00F26B11">
            <w:pPr>
              <w:jc w:val="center"/>
              <w:rPr>
                <w:lang w:val="lv-LV" w:eastAsia="lv-LV"/>
              </w:rPr>
            </w:pPr>
            <w:r w:rsidRPr="00AF6846">
              <w:rPr>
                <w:lang w:val="lv-LV"/>
              </w:rPr>
              <w:t>103</w:t>
            </w:r>
          </w:p>
        </w:tc>
        <w:tc>
          <w:tcPr>
            <w:tcW w:w="907" w:type="dxa"/>
            <w:shd w:val="clear" w:color="auto" w:fill="FFFFFF"/>
            <w:vAlign w:val="center"/>
          </w:tcPr>
          <w:p w:rsidR="00F26B11" w:rsidRPr="00AF6846" w:rsidRDefault="00F26B11" w:rsidP="00F26B11">
            <w:pPr>
              <w:jc w:val="center"/>
              <w:rPr>
                <w:lang w:val="lv-LV" w:eastAsia="lv-LV"/>
              </w:rPr>
            </w:pPr>
            <w:r w:rsidRPr="00AF6846">
              <w:rPr>
                <w:lang w:val="lv-LV"/>
              </w:rPr>
              <w:t>0,88</w:t>
            </w:r>
          </w:p>
        </w:tc>
        <w:tc>
          <w:tcPr>
            <w:tcW w:w="880" w:type="dxa"/>
            <w:shd w:val="clear" w:color="auto" w:fill="FFFFFF"/>
            <w:vAlign w:val="center"/>
          </w:tcPr>
          <w:p w:rsidR="00F26B11" w:rsidRPr="00AF6846" w:rsidRDefault="00F26B11" w:rsidP="00F26B11">
            <w:pPr>
              <w:jc w:val="center"/>
              <w:rPr>
                <w:lang w:val="lv-LV" w:eastAsia="lv-LV"/>
              </w:rPr>
            </w:pPr>
            <w:r w:rsidRPr="00AF6846">
              <w:rPr>
                <w:lang w:val="lv-LV"/>
              </w:rPr>
              <w:t>0,92/0,42</w:t>
            </w:r>
          </w:p>
        </w:tc>
        <w:tc>
          <w:tcPr>
            <w:tcW w:w="624" w:type="dxa"/>
            <w:shd w:val="clear" w:color="auto" w:fill="FFFFFF"/>
            <w:vAlign w:val="center"/>
          </w:tcPr>
          <w:p w:rsidR="00F26B11" w:rsidRPr="00AF6846" w:rsidRDefault="00F26B11" w:rsidP="00F26B11">
            <w:pPr>
              <w:jc w:val="center"/>
              <w:rPr>
                <w:lang w:val="lv-LV" w:eastAsia="lv-LV"/>
              </w:rPr>
            </w:pPr>
            <w:r w:rsidRPr="00AF6846">
              <w:rPr>
                <w:lang w:val="lv-LV"/>
              </w:rPr>
              <w:t>3</w:t>
            </w:r>
          </w:p>
        </w:tc>
        <w:tc>
          <w:tcPr>
            <w:tcW w:w="680" w:type="dxa"/>
            <w:shd w:val="clear" w:color="auto" w:fill="FFFFFF"/>
            <w:vAlign w:val="center"/>
          </w:tcPr>
          <w:p w:rsidR="00F26B11" w:rsidRPr="00AF6846" w:rsidRDefault="00F26B11" w:rsidP="00F26B11">
            <w:pPr>
              <w:jc w:val="center"/>
              <w:rPr>
                <w:lang w:val="lv-LV" w:eastAsia="lv-LV"/>
              </w:rPr>
            </w:pPr>
            <w:r w:rsidRPr="00AF6846">
              <w:rPr>
                <w:lang w:val="lv-LV"/>
              </w:rPr>
              <w:t>11</w:t>
            </w:r>
          </w:p>
        </w:tc>
        <w:tc>
          <w:tcPr>
            <w:tcW w:w="624" w:type="dxa"/>
            <w:shd w:val="clear" w:color="auto" w:fill="FFFFFF"/>
            <w:vAlign w:val="center"/>
          </w:tcPr>
          <w:p w:rsidR="00F26B11" w:rsidRPr="00AF6846" w:rsidRDefault="00F26B11" w:rsidP="00F26B11">
            <w:pPr>
              <w:jc w:val="center"/>
              <w:rPr>
                <w:lang w:val="lv-LV" w:eastAsia="lv-LV"/>
              </w:rPr>
            </w:pPr>
            <w:r w:rsidRPr="00AF6846">
              <w:rPr>
                <w:lang w:val="lv-LV"/>
              </w:rPr>
              <w:t>0,75</w:t>
            </w:r>
          </w:p>
        </w:tc>
      </w:tr>
      <w:tr w:rsidR="00F26B11" w:rsidRPr="00AF6846" w:rsidTr="00DD1AF8">
        <w:trPr>
          <w:trHeight w:val="227"/>
          <w:jc w:val="center"/>
        </w:trPr>
        <w:tc>
          <w:tcPr>
            <w:tcW w:w="851" w:type="dxa"/>
            <w:shd w:val="clear" w:color="auto" w:fill="FFFFFF"/>
            <w:vAlign w:val="center"/>
          </w:tcPr>
          <w:p w:rsidR="00F26B11" w:rsidRPr="00AF6846" w:rsidRDefault="00F26B11" w:rsidP="00F26B11">
            <w:pPr>
              <w:jc w:val="center"/>
              <w:rPr>
                <w:lang w:val="lv-LV" w:eastAsia="lv-LV"/>
              </w:rPr>
            </w:pPr>
            <w:r w:rsidRPr="00AF6846">
              <w:rPr>
                <w:lang w:val="lv-LV"/>
              </w:rPr>
              <w:t>49</w:t>
            </w:r>
          </w:p>
        </w:tc>
        <w:tc>
          <w:tcPr>
            <w:tcW w:w="1559" w:type="dxa"/>
            <w:shd w:val="clear" w:color="auto" w:fill="FFFFFF"/>
            <w:vAlign w:val="center"/>
          </w:tcPr>
          <w:p w:rsidR="00F26B11" w:rsidRPr="00AF6846" w:rsidRDefault="00F26B11" w:rsidP="00F26B11">
            <w:pPr>
              <w:jc w:val="center"/>
              <w:rPr>
                <w:lang w:val="lv-LV" w:eastAsia="lv-LV"/>
              </w:rPr>
            </w:pPr>
            <w:r w:rsidRPr="00AF6846">
              <w:rPr>
                <w:lang w:val="lv-LV"/>
              </w:rPr>
              <w:t>Skola</w:t>
            </w:r>
          </w:p>
        </w:tc>
        <w:tc>
          <w:tcPr>
            <w:tcW w:w="709" w:type="dxa"/>
            <w:shd w:val="clear" w:color="auto" w:fill="FFFFFF"/>
            <w:vAlign w:val="center"/>
          </w:tcPr>
          <w:p w:rsidR="00F26B11" w:rsidRPr="00AF6846" w:rsidRDefault="00F26B11" w:rsidP="00F26B11">
            <w:pPr>
              <w:jc w:val="center"/>
              <w:rPr>
                <w:lang w:val="lv-LV" w:eastAsia="lv-LV"/>
              </w:rPr>
            </w:pPr>
            <w:r w:rsidRPr="00AF6846">
              <w:rPr>
                <w:lang w:val="lv-LV"/>
              </w:rPr>
              <w:t>-</w:t>
            </w:r>
          </w:p>
        </w:tc>
        <w:tc>
          <w:tcPr>
            <w:tcW w:w="1046" w:type="dxa"/>
            <w:shd w:val="clear" w:color="auto" w:fill="FFFFFF"/>
            <w:vAlign w:val="center"/>
          </w:tcPr>
          <w:p w:rsidR="00F26B11" w:rsidRPr="00AF6846" w:rsidRDefault="00F26B11" w:rsidP="00F26B11">
            <w:pPr>
              <w:jc w:val="center"/>
              <w:rPr>
                <w:lang w:val="lv-LV" w:eastAsia="lv-LV"/>
              </w:rPr>
            </w:pPr>
            <w:r w:rsidRPr="00AF6846">
              <w:rPr>
                <w:lang w:val="lv-LV"/>
              </w:rPr>
              <w:t>Vieta</w:t>
            </w:r>
          </w:p>
        </w:tc>
        <w:tc>
          <w:tcPr>
            <w:tcW w:w="680" w:type="dxa"/>
            <w:shd w:val="clear" w:color="auto" w:fill="FFFFFF"/>
            <w:vAlign w:val="center"/>
          </w:tcPr>
          <w:p w:rsidR="00F26B11" w:rsidRPr="00AF6846" w:rsidRDefault="00F26B11" w:rsidP="00F26B11">
            <w:pPr>
              <w:jc w:val="center"/>
              <w:rPr>
                <w:lang w:val="lv-LV" w:eastAsia="lv-LV"/>
              </w:rPr>
            </w:pPr>
            <w:r w:rsidRPr="00AF6846">
              <w:rPr>
                <w:lang w:val="lv-LV"/>
              </w:rPr>
              <w:t>1176</w:t>
            </w:r>
          </w:p>
        </w:tc>
        <w:tc>
          <w:tcPr>
            <w:tcW w:w="907" w:type="dxa"/>
            <w:shd w:val="clear" w:color="auto" w:fill="FFFFFF"/>
            <w:vAlign w:val="center"/>
          </w:tcPr>
          <w:p w:rsidR="00F26B11" w:rsidRPr="00AF6846" w:rsidRDefault="00F26B11" w:rsidP="00F26B11">
            <w:pPr>
              <w:jc w:val="center"/>
              <w:rPr>
                <w:lang w:val="lv-LV" w:eastAsia="lv-LV"/>
              </w:rPr>
            </w:pPr>
            <w:r w:rsidRPr="00AF6846">
              <w:rPr>
                <w:lang w:val="lv-LV"/>
              </w:rPr>
              <w:t>0,14</w:t>
            </w:r>
          </w:p>
        </w:tc>
        <w:tc>
          <w:tcPr>
            <w:tcW w:w="880" w:type="dxa"/>
            <w:shd w:val="clear" w:color="auto" w:fill="FFFFFF"/>
            <w:vAlign w:val="center"/>
          </w:tcPr>
          <w:p w:rsidR="00F26B11" w:rsidRPr="00AF6846" w:rsidRDefault="00F26B11" w:rsidP="00F26B11">
            <w:pPr>
              <w:jc w:val="center"/>
              <w:rPr>
                <w:lang w:val="lv-LV" w:eastAsia="lv-LV"/>
              </w:rPr>
            </w:pPr>
            <w:r w:rsidRPr="00AF6846">
              <w:rPr>
                <w:lang w:val="lv-LV"/>
              </w:rPr>
              <w:t>0,95/0,33</w:t>
            </w:r>
          </w:p>
        </w:tc>
        <w:tc>
          <w:tcPr>
            <w:tcW w:w="624" w:type="dxa"/>
            <w:shd w:val="clear" w:color="auto" w:fill="FFFFFF"/>
            <w:vAlign w:val="center"/>
          </w:tcPr>
          <w:p w:rsidR="00F26B11" w:rsidRPr="00AF6846" w:rsidRDefault="00F26B11" w:rsidP="00F26B11">
            <w:pPr>
              <w:jc w:val="center"/>
              <w:rPr>
                <w:lang w:val="lv-LV" w:eastAsia="lv-LV"/>
              </w:rPr>
            </w:pPr>
            <w:r w:rsidRPr="00AF6846">
              <w:rPr>
                <w:lang w:val="lv-LV"/>
              </w:rPr>
              <w:t>-</w:t>
            </w:r>
          </w:p>
        </w:tc>
        <w:tc>
          <w:tcPr>
            <w:tcW w:w="680" w:type="dxa"/>
            <w:shd w:val="clear" w:color="auto" w:fill="FFFFFF"/>
            <w:vAlign w:val="center"/>
          </w:tcPr>
          <w:p w:rsidR="00F26B11" w:rsidRPr="00AF6846" w:rsidRDefault="00F26B11" w:rsidP="00F26B11">
            <w:pPr>
              <w:jc w:val="center"/>
              <w:rPr>
                <w:lang w:val="lv-LV" w:eastAsia="lv-LV"/>
              </w:rPr>
            </w:pPr>
            <w:r w:rsidRPr="00AF6846">
              <w:rPr>
                <w:lang w:val="lv-LV"/>
              </w:rPr>
              <w:t>-</w:t>
            </w:r>
          </w:p>
        </w:tc>
        <w:tc>
          <w:tcPr>
            <w:tcW w:w="624" w:type="dxa"/>
            <w:shd w:val="clear" w:color="auto" w:fill="FFFFFF"/>
            <w:vAlign w:val="center"/>
          </w:tcPr>
          <w:p w:rsidR="00F26B11" w:rsidRPr="00AF6846" w:rsidRDefault="00F26B11" w:rsidP="00F26B11">
            <w:pPr>
              <w:jc w:val="center"/>
              <w:rPr>
                <w:lang w:val="lv-LV" w:eastAsia="lv-LV"/>
              </w:rPr>
            </w:pPr>
            <w:r w:rsidRPr="00AF6846">
              <w:rPr>
                <w:lang w:val="lv-LV"/>
              </w:rPr>
              <w:t>-</w:t>
            </w:r>
          </w:p>
        </w:tc>
      </w:tr>
      <w:tr w:rsidR="00F26B11" w:rsidRPr="00AF6846" w:rsidTr="00DD1AF8">
        <w:trPr>
          <w:trHeight w:val="227"/>
          <w:jc w:val="center"/>
        </w:trPr>
        <w:tc>
          <w:tcPr>
            <w:tcW w:w="851" w:type="dxa"/>
            <w:tcBorders>
              <w:bottom w:val="single" w:sz="6" w:space="0" w:color="auto"/>
            </w:tcBorders>
            <w:shd w:val="clear" w:color="auto" w:fill="FFFFFF"/>
            <w:vAlign w:val="center"/>
          </w:tcPr>
          <w:p w:rsidR="00F26B11" w:rsidRPr="00AF6846" w:rsidRDefault="00F26B11" w:rsidP="00F26B11">
            <w:pPr>
              <w:jc w:val="center"/>
              <w:rPr>
                <w:lang w:val="lv-LV" w:eastAsia="lv-LV"/>
              </w:rPr>
            </w:pPr>
            <w:r w:rsidRPr="00AF6846">
              <w:rPr>
                <w:lang w:val="lv-LV"/>
              </w:rPr>
              <w:t>10</w:t>
            </w:r>
          </w:p>
        </w:tc>
        <w:tc>
          <w:tcPr>
            <w:tcW w:w="1559" w:type="dxa"/>
            <w:tcBorders>
              <w:bottom w:val="single" w:sz="6" w:space="0" w:color="auto"/>
            </w:tcBorders>
            <w:shd w:val="clear" w:color="auto" w:fill="FFFFFF"/>
            <w:vAlign w:val="center"/>
          </w:tcPr>
          <w:p w:rsidR="00F26B11" w:rsidRPr="00AF6846" w:rsidRDefault="00F26B11" w:rsidP="00F26B11">
            <w:pPr>
              <w:jc w:val="center"/>
              <w:rPr>
                <w:lang w:val="lv-LV" w:eastAsia="lv-LV"/>
              </w:rPr>
            </w:pPr>
            <w:r w:rsidRPr="00AF6846">
              <w:rPr>
                <w:lang w:val="lv-LV"/>
              </w:rPr>
              <w:t>Dzīvojamā māja</w:t>
            </w:r>
          </w:p>
        </w:tc>
        <w:tc>
          <w:tcPr>
            <w:tcW w:w="709" w:type="dxa"/>
            <w:tcBorders>
              <w:bottom w:val="single" w:sz="6" w:space="0" w:color="auto"/>
            </w:tcBorders>
            <w:shd w:val="clear" w:color="auto" w:fill="FFFFFF"/>
            <w:vAlign w:val="center"/>
          </w:tcPr>
          <w:p w:rsidR="00F26B11" w:rsidRPr="00AF6846" w:rsidRDefault="00F26B11" w:rsidP="00F26B11">
            <w:pPr>
              <w:jc w:val="center"/>
              <w:rPr>
                <w:lang w:val="lv-LV" w:eastAsia="lv-LV"/>
              </w:rPr>
            </w:pPr>
            <w:r w:rsidRPr="00AF6846">
              <w:rPr>
                <w:lang w:val="lv-LV"/>
              </w:rPr>
              <w:t>16</w:t>
            </w:r>
          </w:p>
        </w:tc>
        <w:tc>
          <w:tcPr>
            <w:tcW w:w="1046" w:type="dxa"/>
            <w:tcBorders>
              <w:bottom w:val="single" w:sz="6" w:space="0" w:color="auto"/>
            </w:tcBorders>
            <w:shd w:val="clear" w:color="auto" w:fill="FFFFFF"/>
            <w:vAlign w:val="center"/>
          </w:tcPr>
          <w:p w:rsidR="00F26B11" w:rsidRPr="00AF6846" w:rsidRDefault="00F26B11" w:rsidP="00F26B11">
            <w:pPr>
              <w:jc w:val="center"/>
              <w:rPr>
                <w:lang w:val="lv-LV" w:eastAsia="lv-LV"/>
              </w:rPr>
            </w:pPr>
            <w:r w:rsidRPr="00AF6846">
              <w:rPr>
                <w:lang w:val="lv-LV"/>
              </w:rPr>
              <w:t>Dzīvoklis</w:t>
            </w:r>
          </w:p>
        </w:tc>
        <w:tc>
          <w:tcPr>
            <w:tcW w:w="680" w:type="dxa"/>
            <w:tcBorders>
              <w:bottom w:val="single" w:sz="6" w:space="0" w:color="auto"/>
            </w:tcBorders>
            <w:shd w:val="clear" w:color="auto" w:fill="FFFFFF"/>
            <w:vAlign w:val="center"/>
          </w:tcPr>
          <w:p w:rsidR="00F26B11" w:rsidRPr="00AF6846" w:rsidRDefault="00F26B11" w:rsidP="00F26B11">
            <w:pPr>
              <w:jc w:val="center"/>
              <w:rPr>
                <w:lang w:val="lv-LV" w:eastAsia="lv-LV"/>
              </w:rPr>
            </w:pPr>
            <w:r w:rsidRPr="00AF6846">
              <w:rPr>
                <w:lang w:val="lv-LV"/>
              </w:rPr>
              <w:t>125</w:t>
            </w:r>
          </w:p>
        </w:tc>
        <w:tc>
          <w:tcPr>
            <w:tcW w:w="907" w:type="dxa"/>
            <w:tcBorders>
              <w:bottom w:val="single" w:sz="6" w:space="0" w:color="auto"/>
            </w:tcBorders>
            <w:shd w:val="clear" w:color="auto" w:fill="FFFFFF"/>
            <w:vAlign w:val="center"/>
          </w:tcPr>
          <w:p w:rsidR="00F26B11" w:rsidRPr="00AF6846" w:rsidRDefault="00F26B11" w:rsidP="00F26B11">
            <w:pPr>
              <w:jc w:val="center"/>
              <w:rPr>
                <w:lang w:val="lv-LV" w:eastAsia="lv-LV"/>
              </w:rPr>
            </w:pPr>
            <w:r w:rsidRPr="00AF6846">
              <w:rPr>
                <w:lang w:val="lv-LV"/>
              </w:rPr>
              <w:t>0,88</w:t>
            </w:r>
          </w:p>
        </w:tc>
        <w:tc>
          <w:tcPr>
            <w:tcW w:w="880" w:type="dxa"/>
            <w:tcBorders>
              <w:bottom w:val="single" w:sz="6" w:space="0" w:color="auto"/>
            </w:tcBorders>
            <w:shd w:val="clear" w:color="auto" w:fill="FFFFFF"/>
            <w:vAlign w:val="center"/>
          </w:tcPr>
          <w:p w:rsidR="00F26B11" w:rsidRPr="00AF6846" w:rsidRDefault="00F26B11" w:rsidP="00F26B11">
            <w:pPr>
              <w:jc w:val="center"/>
              <w:rPr>
                <w:lang w:val="lv-LV" w:eastAsia="lv-LV"/>
              </w:rPr>
            </w:pPr>
            <w:r w:rsidRPr="00AF6846">
              <w:rPr>
                <w:lang w:val="lv-LV"/>
              </w:rPr>
              <w:t>0,92/0,42</w:t>
            </w:r>
          </w:p>
        </w:tc>
        <w:tc>
          <w:tcPr>
            <w:tcW w:w="624" w:type="dxa"/>
            <w:tcBorders>
              <w:bottom w:val="single" w:sz="6" w:space="0" w:color="auto"/>
            </w:tcBorders>
            <w:shd w:val="clear" w:color="auto" w:fill="FFFFFF"/>
            <w:vAlign w:val="center"/>
          </w:tcPr>
          <w:p w:rsidR="00F26B11" w:rsidRPr="00AF6846" w:rsidRDefault="00F26B11" w:rsidP="00F26B11">
            <w:pPr>
              <w:jc w:val="center"/>
              <w:rPr>
                <w:lang w:val="lv-LV" w:eastAsia="lv-LV"/>
              </w:rPr>
            </w:pPr>
            <w:r w:rsidRPr="00AF6846">
              <w:rPr>
                <w:lang w:val="lv-LV"/>
              </w:rPr>
              <w:t>4</w:t>
            </w:r>
          </w:p>
        </w:tc>
        <w:tc>
          <w:tcPr>
            <w:tcW w:w="680" w:type="dxa"/>
            <w:tcBorders>
              <w:bottom w:val="single" w:sz="6" w:space="0" w:color="auto"/>
            </w:tcBorders>
            <w:shd w:val="clear" w:color="auto" w:fill="FFFFFF"/>
            <w:vAlign w:val="center"/>
          </w:tcPr>
          <w:p w:rsidR="00F26B11" w:rsidRPr="00AF6846" w:rsidRDefault="00F26B11" w:rsidP="00F26B11">
            <w:pPr>
              <w:jc w:val="center"/>
              <w:rPr>
                <w:lang w:val="lv-LV" w:eastAsia="lv-LV"/>
              </w:rPr>
            </w:pPr>
            <w:r w:rsidRPr="00AF6846">
              <w:rPr>
                <w:lang w:val="lv-LV"/>
              </w:rPr>
              <w:t>9; 11</w:t>
            </w:r>
          </w:p>
        </w:tc>
        <w:tc>
          <w:tcPr>
            <w:tcW w:w="624" w:type="dxa"/>
            <w:tcBorders>
              <w:bottom w:val="single" w:sz="6" w:space="0" w:color="auto"/>
            </w:tcBorders>
            <w:shd w:val="clear" w:color="auto" w:fill="FFFFFF"/>
            <w:vAlign w:val="center"/>
          </w:tcPr>
          <w:p w:rsidR="00F26B11" w:rsidRPr="00AF6846" w:rsidRDefault="00F26B11" w:rsidP="00F26B11">
            <w:pPr>
              <w:jc w:val="center"/>
              <w:rPr>
                <w:lang w:val="lv-LV" w:eastAsia="lv-LV"/>
              </w:rPr>
            </w:pPr>
            <w:r w:rsidRPr="00AF6846">
              <w:rPr>
                <w:lang w:val="lv-LV"/>
              </w:rPr>
              <w:t>0,90</w:t>
            </w:r>
          </w:p>
        </w:tc>
      </w:tr>
      <w:tr w:rsidR="00F26B11" w:rsidRPr="00AF6846" w:rsidTr="00DD1AF8">
        <w:trPr>
          <w:trHeight w:val="227"/>
          <w:jc w:val="center"/>
        </w:trPr>
        <w:tc>
          <w:tcPr>
            <w:tcW w:w="851" w:type="dxa"/>
            <w:tcBorders>
              <w:top w:val="single" w:sz="6" w:space="0" w:color="auto"/>
              <w:bottom w:val="single" w:sz="12" w:space="0" w:color="auto"/>
            </w:tcBorders>
            <w:shd w:val="clear" w:color="auto" w:fill="FFFFFF"/>
            <w:vAlign w:val="center"/>
          </w:tcPr>
          <w:p w:rsidR="00F26B11" w:rsidRPr="00AF6846" w:rsidRDefault="00F26B11" w:rsidP="00F26B11">
            <w:pPr>
              <w:jc w:val="center"/>
              <w:rPr>
                <w:lang w:val="lv-LV" w:eastAsia="lv-LV"/>
              </w:rPr>
            </w:pPr>
            <w:r w:rsidRPr="00AF6846">
              <w:rPr>
                <w:lang w:val="lv-LV"/>
              </w:rPr>
              <w:t>10А</w:t>
            </w:r>
          </w:p>
        </w:tc>
        <w:tc>
          <w:tcPr>
            <w:tcW w:w="1559" w:type="dxa"/>
            <w:tcBorders>
              <w:top w:val="single" w:sz="6" w:space="0" w:color="auto"/>
              <w:bottom w:val="single" w:sz="12" w:space="0" w:color="auto"/>
            </w:tcBorders>
            <w:shd w:val="clear" w:color="auto" w:fill="FFFFFF"/>
            <w:vAlign w:val="center"/>
          </w:tcPr>
          <w:p w:rsidR="00F26B11" w:rsidRPr="00AF6846" w:rsidRDefault="00F26B11" w:rsidP="00F26B11">
            <w:pPr>
              <w:jc w:val="center"/>
              <w:rPr>
                <w:lang w:val="lv-LV" w:eastAsia="lv-LV"/>
              </w:rPr>
            </w:pPr>
            <w:r w:rsidRPr="00AF6846">
              <w:rPr>
                <w:lang w:val="lv-LV"/>
              </w:rPr>
              <w:t>Pārtikas veikals</w:t>
            </w:r>
          </w:p>
        </w:tc>
        <w:tc>
          <w:tcPr>
            <w:tcW w:w="709" w:type="dxa"/>
            <w:tcBorders>
              <w:top w:val="single" w:sz="6" w:space="0" w:color="auto"/>
              <w:bottom w:val="single" w:sz="12" w:space="0" w:color="auto"/>
            </w:tcBorders>
            <w:shd w:val="clear" w:color="auto" w:fill="FFFFFF"/>
            <w:vAlign w:val="center"/>
          </w:tcPr>
          <w:p w:rsidR="00F26B11" w:rsidRPr="00AF6846" w:rsidRDefault="00F26B11" w:rsidP="00F26B11">
            <w:pPr>
              <w:jc w:val="center"/>
              <w:rPr>
                <w:lang w:val="lv-LV" w:eastAsia="lv-LV"/>
              </w:rPr>
            </w:pPr>
            <w:r w:rsidRPr="00AF6846">
              <w:rPr>
                <w:lang w:val="lv-LV"/>
              </w:rPr>
              <w:t>-</w:t>
            </w:r>
          </w:p>
        </w:tc>
        <w:tc>
          <w:tcPr>
            <w:tcW w:w="1046" w:type="dxa"/>
            <w:tcBorders>
              <w:top w:val="single" w:sz="6" w:space="0" w:color="auto"/>
              <w:bottom w:val="single" w:sz="12" w:space="0" w:color="auto"/>
            </w:tcBorders>
            <w:shd w:val="clear" w:color="auto" w:fill="FFFFFF"/>
            <w:vAlign w:val="center"/>
          </w:tcPr>
          <w:p w:rsidR="00F26B11" w:rsidRPr="00AF6846" w:rsidRDefault="00F26B11" w:rsidP="00F26B11">
            <w:pPr>
              <w:jc w:val="center"/>
              <w:rPr>
                <w:lang w:val="lv-LV" w:eastAsia="lv-LV"/>
              </w:rPr>
            </w:pPr>
            <w:r w:rsidRPr="00AF6846">
              <w:rPr>
                <w:lang w:val="lv-LV"/>
              </w:rPr>
              <w:t>tirdzniecības telpas plat</w:t>
            </w:r>
            <w:r w:rsidRPr="00AF6846">
              <w:rPr>
                <w:lang w:val="lv-LV"/>
              </w:rPr>
              <w:t>ī</w:t>
            </w:r>
            <w:r w:rsidRPr="00AF6846">
              <w:rPr>
                <w:lang w:val="lv-LV"/>
              </w:rPr>
              <w:t>ba m</w:t>
            </w:r>
            <w:r w:rsidRPr="00AF6846">
              <w:rPr>
                <w:vertAlign w:val="superscript"/>
                <w:lang w:val="lv-LV"/>
              </w:rPr>
              <w:t>2</w:t>
            </w:r>
          </w:p>
        </w:tc>
        <w:tc>
          <w:tcPr>
            <w:tcW w:w="680" w:type="dxa"/>
            <w:tcBorders>
              <w:top w:val="single" w:sz="6" w:space="0" w:color="auto"/>
              <w:bottom w:val="single" w:sz="12" w:space="0" w:color="auto"/>
            </w:tcBorders>
            <w:shd w:val="clear" w:color="auto" w:fill="FFFFFF"/>
            <w:vAlign w:val="center"/>
          </w:tcPr>
          <w:p w:rsidR="00F26B11" w:rsidRPr="00AF6846" w:rsidRDefault="00F26B11" w:rsidP="00F26B11">
            <w:pPr>
              <w:jc w:val="center"/>
              <w:rPr>
                <w:lang w:val="lv-LV" w:eastAsia="lv-LV"/>
              </w:rPr>
            </w:pPr>
            <w:r w:rsidRPr="00AF6846">
              <w:rPr>
                <w:lang w:val="lv-LV"/>
              </w:rPr>
              <w:t>300</w:t>
            </w:r>
          </w:p>
        </w:tc>
        <w:tc>
          <w:tcPr>
            <w:tcW w:w="907" w:type="dxa"/>
            <w:tcBorders>
              <w:top w:val="single" w:sz="6" w:space="0" w:color="auto"/>
              <w:bottom w:val="single" w:sz="12" w:space="0" w:color="auto"/>
            </w:tcBorders>
            <w:shd w:val="clear" w:color="auto" w:fill="FFFFFF"/>
            <w:vAlign w:val="center"/>
          </w:tcPr>
          <w:p w:rsidR="00F26B11" w:rsidRPr="00AF6846" w:rsidRDefault="00F26B11" w:rsidP="00F26B11">
            <w:pPr>
              <w:jc w:val="center"/>
              <w:rPr>
                <w:lang w:val="lv-LV" w:eastAsia="lv-LV"/>
              </w:rPr>
            </w:pPr>
            <w:r w:rsidRPr="00AF6846">
              <w:rPr>
                <w:lang w:val="lv-LV"/>
              </w:rPr>
              <w:t>0,11</w:t>
            </w:r>
          </w:p>
        </w:tc>
        <w:tc>
          <w:tcPr>
            <w:tcW w:w="880" w:type="dxa"/>
            <w:tcBorders>
              <w:top w:val="single" w:sz="6" w:space="0" w:color="auto"/>
              <w:bottom w:val="single" w:sz="12" w:space="0" w:color="auto"/>
            </w:tcBorders>
            <w:shd w:val="clear" w:color="auto" w:fill="FFFFFF"/>
            <w:vAlign w:val="center"/>
          </w:tcPr>
          <w:p w:rsidR="00F26B11" w:rsidRPr="00AF6846" w:rsidRDefault="00F26B11" w:rsidP="00F26B11">
            <w:pPr>
              <w:jc w:val="center"/>
              <w:rPr>
                <w:lang w:val="lv-LV" w:eastAsia="lv-LV"/>
              </w:rPr>
            </w:pPr>
            <w:r w:rsidRPr="00AF6846">
              <w:rPr>
                <w:lang w:val="lv-LV"/>
              </w:rPr>
              <w:t>0,75/0,88</w:t>
            </w:r>
          </w:p>
        </w:tc>
        <w:tc>
          <w:tcPr>
            <w:tcW w:w="624" w:type="dxa"/>
            <w:tcBorders>
              <w:top w:val="single" w:sz="6" w:space="0" w:color="auto"/>
              <w:bottom w:val="single" w:sz="12" w:space="0" w:color="auto"/>
            </w:tcBorders>
            <w:shd w:val="clear" w:color="auto" w:fill="FFFFFF"/>
            <w:vAlign w:val="center"/>
          </w:tcPr>
          <w:p w:rsidR="00F26B11" w:rsidRPr="00AF6846" w:rsidRDefault="00F26B11" w:rsidP="00F26B11">
            <w:pPr>
              <w:jc w:val="center"/>
              <w:rPr>
                <w:lang w:val="lv-LV" w:eastAsia="lv-LV"/>
              </w:rPr>
            </w:pPr>
            <w:r w:rsidRPr="00AF6846">
              <w:rPr>
                <w:lang w:val="lv-LV"/>
              </w:rPr>
              <w:t>-</w:t>
            </w:r>
          </w:p>
        </w:tc>
        <w:tc>
          <w:tcPr>
            <w:tcW w:w="680" w:type="dxa"/>
            <w:tcBorders>
              <w:top w:val="single" w:sz="6" w:space="0" w:color="auto"/>
              <w:bottom w:val="single" w:sz="12" w:space="0" w:color="auto"/>
            </w:tcBorders>
            <w:shd w:val="clear" w:color="auto" w:fill="FFFFFF"/>
            <w:vAlign w:val="center"/>
          </w:tcPr>
          <w:p w:rsidR="00F26B11" w:rsidRPr="00AF6846" w:rsidRDefault="00F26B11" w:rsidP="00F26B11">
            <w:pPr>
              <w:jc w:val="center"/>
              <w:rPr>
                <w:lang w:val="lv-LV" w:eastAsia="lv-LV"/>
              </w:rPr>
            </w:pPr>
            <w:r w:rsidRPr="00AF6846">
              <w:rPr>
                <w:lang w:val="lv-LV"/>
              </w:rPr>
              <w:t>-</w:t>
            </w:r>
          </w:p>
        </w:tc>
        <w:tc>
          <w:tcPr>
            <w:tcW w:w="624" w:type="dxa"/>
            <w:tcBorders>
              <w:top w:val="single" w:sz="6" w:space="0" w:color="auto"/>
              <w:bottom w:val="single" w:sz="12" w:space="0" w:color="auto"/>
            </w:tcBorders>
            <w:shd w:val="clear" w:color="auto" w:fill="FFFFFF"/>
            <w:vAlign w:val="center"/>
          </w:tcPr>
          <w:p w:rsidR="00F26B11" w:rsidRPr="00AF6846" w:rsidRDefault="00F26B11" w:rsidP="00F26B11">
            <w:pPr>
              <w:jc w:val="center"/>
              <w:rPr>
                <w:lang w:val="lv-LV" w:eastAsia="lv-LV"/>
              </w:rPr>
            </w:pPr>
            <w:r w:rsidRPr="00AF6846">
              <w:rPr>
                <w:lang w:val="lv-LV"/>
              </w:rPr>
              <w:t>-</w:t>
            </w:r>
          </w:p>
        </w:tc>
      </w:tr>
      <w:tr w:rsidR="002103A7" w:rsidRPr="002103A7" w:rsidTr="00DD1AF8">
        <w:trPr>
          <w:trHeight w:val="57"/>
          <w:jc w:val="center"/>
        </w:trPr>
        <w:tc>
          <w:tcPr>
            <w:tcW w:w="851" w:type="dxa"/>
            <w:tcBorders>
              <w:top w:val="single" w:sz="12" w:space="0" w:color="auto"/>
              <w:left w:val="nil"/>
              <w:bottom w:val="nil"/>
              <w:right w:val="nil"/>
            </w:tcBorders>
            <w:shd w:val="clear" w:color="auto" w:fill="FFFFFF"/>
            <w:vAlign w:val="center"/>
          </w:tcPr>
          <w:p w:rsidR="002103A7" w:rsidRPr="002103A7" w:rsidRDefault="002103A7" w:rsidP="00F26B11">
            <w:pPr>
              <w:jc w:val="center"/>
              <w:rPr>
                <w:sz w:val="8"/>
                <w:szCs w:val="8"/>
                <w:lang w:val="lv-LV"/>
              </w:rPr>
            </w:pPr>
          </w:p>
        </w:tc>
        <w:tc>
          <w:tcPr>
            <w:tcW w:w="1559" w:type="dxa"/>
            <w:tcBorders>
              <w:top w:val="single" w:sz="12" w:space="0" w:color="auto"/>
              <w:left w:val="nil"/>
              <w:bottom w:val="nil"/>
              <w:right w:val="nil"/>
            </w:tcBorders>
            <w:shd w:val="clear" w:color="auto" w:fill="FFFFFF"/>
            <w:vAlign w:val="center"/>
          </w:tcPr>
          <w:p w:rsidR="002103A7" w:rsidRPr="002103A7" w:rsidRDefault="002103A7" w:rsidP="00F26B11">
            <w:pPr>
              <w:jc w:val="center"/>
              <w:rPr>
                <w:sz w:val="8"/>
                <w:szCs w:val="8"/>
                <w:lang w:val="lv-LV"/>
              </w:rPr>
            </w:pPr>
          </w:p>
        </w:tc>
        <w:tc>
          <w:tcPr>
            <w:tcW w:w="709" w:type="dxa"/>
            <w:tcBorders>
              <w:top w:val="single" w:sz="12" w:space="0" w:color="auto"/>
              <w:left w:val="nil"/>
              <w:bottom w:val="nil"/>
              <w:right w:val="nil"/>
            </w:tcBorders>
            <w:shd w:val="clear" w:color="auto" w:fill="FFFFFF"/>
            <w:vAlign w:val="center"/>
          </w:tcPr>
          <w:p w:rsidR="002103A7" w:rsidRPr="002103A7" w:rsidRDefault="002103A7" w:rsidP="00F26B11">
            <w:pPr>
              <w:jc w:val="center"/>
              <w:rPr>
                <w:sz w:val="8"/>
                <w:szCs w:val="8"/>
                <w:lang w:val="lv-LV"/>
              </w:rPr>
            </w:pPr>
          </w:p>
        </w:tc>
        <w:tc>
          <w:tcPr>
            <w:tcW w:w="1046" w:type="dxa"/>
            <w:tcBorders>
              <w:top w:val="single" w:sz="12" w:space="0" w:color="auto"/>
              <w:left w:val="nil"/>
              <w:bottom w:val="nil"/>
              <w:right w:val="nil"/>
            </w:tcBorders>
            <w:shd w:val="clear" w:color="auto" w:fill="FFFFFF"/>
            <w:vAlign w:val="center"/>
          </w:tcPr>
          <w:p w:rsidR="002103A7" w:rsidRPr="002103A7" w:rsidRDefault="002103A7" w:rsidP="00F26B11">
            <w:pPr>
              <w:jc w:val="center"/>
              <w:rPr>
                <w:sz w:val="8"/>
                <w:szCs w:val="8"/>
                <w:lang w:val="lv-LV"/>
              </w:rPr>
            </w:pPr>
          </w:p>
        </w:tc>
        <w:tc>
          <w:tcPr>
            <w:tcW w:w="680" w:type="dxa"/>
            <w:tcBorders>
              <w:top w:val="single" w:sz="12" w:space="0" w:color="auto"/>
              <w:left w:val="nil"/>
              <w:bottom w:val="nil"/>
              <w:right w:val="nil"/>
            </w:tcBorders>
            <w:shd w:val="clear" w:color="auto" w:fill="FFFFFF"/>
            <w:vAlign w:val="center"/>
          </w:tcPr>
          <w:p w:rsidR="002103A7" w:rsidRPr="002103A7" w:rsidRDefault="002103A7" w:rsidP="00F26B11">
            <w:pPr>
              <w:jc w:val="center"/>
              <w:rPr>
                <w:sz w:val="8"/>
                <w:szCs w:val="8"/>
                <w:lang w:val="lv-LV"/>
              </w:rPr>
            </w:pPr>
          </w:p>
        </w:tc>
        <w:tc>
          <w:tcPr>
            <w:tcW w:w="907" w:type="dxa"/>
            <w:tcBorders>
              <w:top w:val="single" w:sz="12" w:space="0" w:color="auto"/>
              <w:left w:val="nil"/>
              <w:bottom w:val="nil"/>
              <w:right w:val="nil"/>
            </w:tcBorders>
            <w:shd w:val="clear" w:color="auto" w:fill="FFFFFF"/>
            <w:vAlign w:val="center"/>
          </w:tcPr>
          <w:p w:rsidR="002103A7" w:rsidRPr="002103A7" w:rsidRDefault="002103A7" w:rsidP="00F26B11">
            <w:pPr>
              <w:jc w:val="center"/>
              <w:rPr>
                <w:sz w:val="8"/>
                <w:szCs w:val="8"/>
                <w:lang w:val="lv-LV"/>
              </w:rPr>
            </w:pPr>
          </w:p>
        </w:tc>
        <w:tc>
          <w:tcPr>
            <w:tcW w:w="880" w:type="dxa"/>
            <w:tcBorders>
              <w:top w:val="single" w:sz="12" w:space="0" w:color="auto"/>
              <w:left w:val="nil"/>
              <w:bottom w:val="nil"/>
              <w:right w:val="nil"/>
            </w:tcBorders>
            <w:shd w:val="clear" w:color="auto" w:fill="FFFFFF"/>
            <w:vAlign w:val="center"/>
          </w:tcPr>
          <w:p w:rsidR="002103A7" w:rsidRPr="002103A7" w:rsidRDefault="002103A7" w:rsidP="00F26B11">
            <w:pPr>
              <w:jc w:val="center"/>
              <w:rPr>
                <w:sz w:val="8"/>
                <w:szCs w:val="8"/>
                <w:lang w:val="lv-LV"/>
              </w:rPr>
            </w:pPr>
          </w:p>
        </w:tc>
        <w:tc>
          <w:tcPr>
            <w:tcW w:w="624" w:type="dxa"/>
            <w:tcBorders>
              <w:top w:val="single" w:sz="12" w:space="0" w:color="auto"/>
              <w:left w:val="nil"/>
              <w:bottom w:val="nil"/>
              <w:right w:val="nil"/>
            </w:tcBorders>
            <w:shd w:val="clear" w:color="auto" w:fill="FFFFFF"/>
            <w:vAlign w:val="center"/>
          </w:tcPr>
          <w:p w:rsidR="002103A7" w:rsidRPr="002103A7" w:rsidRDefault="002103A7" w:rsidP="00F26B11">
            <w:pPr>
              <w:jc w:val="center"/>
              <w:rPr>
                <w:sz w:val="8"/>
                <w:szCs w:val="8"/>
                <w:lang w:val="lv-LV"/>
              </w:rPr>
            </w:pPr>
          </w:p>
        </w:tc>
        <w:tc>
          <w:tcPr>
            <w:tcW w:w="680" w:type="dxa"/>
            <w:tcBorders>
              <w:top w:val="single" w:sz="12" w:space="0" w:color="auto"/>
              <w:left w:val="nil"/>
              <w:bottom w:val="nil"/>
              <w:right w:val="nil"/>
            </w:tcBorders>
            <w:shd w:val="clear" w:color="auto" w:fill="FFFFFF"/>
            <w:vAlign w:val="center"/>
          </w:tcPr>
          <w:p w:rsidR="002103A7" w:rsidRPr="002103A7" w:rsidRDefault="002103A7" w:rsidP="00F26B11">
            <w:pPr>
              <w:jc w:val="center"/>
              <w:rPr>
                <w:sz w:val="8"/>
                <w:szCs w:val="8"/>
                <w:lang w:val="lv-LV"/>
              </w:rPr>
            </w:pPr>
          </w:p>
        </w:tc>
        <w:tc>
          <w:tcPr>
            <w:tcW w:w="624" w:type="dxa"/>
            <w:tcBorders>
              <w:top w:val="single" w:sz="12" w:space="0" w:color="auto"/>
              <w:left w:val="nil"/>
              <w:bottom w:val="nil"/>
              <w:right w:val="nil"/>
            </w:tcBorders>
            <w:shd w:val="clear" w:color="auto" w:fill="FFFFFF"/>
            <w:vAlign w:val="center"/>
          </w:tcPr>
          <w:p w:rsidR="002103A7" w:rsidRPr="002103A7" w:rsidRDefault="002103A7" w:rsidP="00F26B11">
            <w:pPr>
              <w:jc w:val="center"/>
              <w:rPr>
                <w:sz w:val="8"/>
                <w:szCs w:val="8"/>
                <w:lang w:val="lv-LV"/>
              </w:rPr>
            </w:pPr>
          </w:p>
        </w:tc>
      </w:tr>
      <w:tr w:rsidR="00F26B11" w:rsidRPr="00AF6846" w:rsidTr="00DD1AF8">
        <w:trPr>
          <w:trHeight w:val="227"/>
          <w:jc w:val="center"/>
        </w:trPr>
        <w:tc>
          <w:tcPr>
            <w:tcW w:w="8561" w:type="dxa"/>
            <w:gridSpan w:val="10"/>
            <w:tcBorders>
              <w:top w:val="nil"/>
              <w:left w:val="nil"/>
              <w:bottom w:val="single" w:sz="6" w:space="0" w:color="auto"/>
              <w:right w:val="nil"/>
            </w:tcBorders>
            <w:shd w:val="clear" w:color="auto" w:fill="FFFFFF"/>
            <w:vAlign w:val="center"/>
          </w:tcPr>
          <w:p w:rsidR="00F26B11" w:rsidRPr="00AF6846" w:rsidRDefault="00F26B11" w:rsidP="00F26B11">
            <w:pPr>
              <w:jc w:val="right"/>
              <w:rPr>
                <w:lang w:val="lv-LV"/>
              </w:rPr>
            </w:pPr>
            <w:r w:rsidRPr="00AF6846">
              <w:rPr>
                <w:lang w:val="lv-LV"/>
              </w:rPr>
              <w:lastRenderedPageBreak/>
              <w:t>4.29. tabulas turpinājums</w:t>
            </w:r>
          </w:p>
        </w:tc>
      </w:tr>
      <w:tr w:rsidR="00F26B11" w:rsidRPr="00AF6846" w:rsidTr="00DD1AF8">
        <w:trPr>
          <w:trHeight w:val="227"/>
          <w:jc w:val="center"/>
        </w:trPr>
        <w:tc>
          <w:tcPr>
            <w:tcW w:w="851" w:type="dxa"/>
            <w:tcBorders>
              <w:top w:val="single" w:sz="6" w:space="0" w:color="auto"/>
            </w:tcBorders>
            <w:shd w:val="clear" w:color="auto" w:fill="FFFFFF"/>
            <w:vAlign w:val="center"/>
          </w:tcPr>
          <w:p w:rsidR="00F26B11" w:rsidRPr="00AF6846" w:rsidRDefault="00F26B11" w:rsidP="00F26B11">
            <w:pPr>
              <w:jc w:val="center"/>
              <w:rPr>
                <w:b/>
                <w:lang w:val="lv-LV"/>
              </w:rPr>
            </w:pPr>
            <w:r w:rsidRPr="00AF6846">
              <w:rPr>
                <w:b/>
                <w:lang w:val="lv-LV"/>
              </w:rPr>
              <w:t>1</w:t>
            </w:r>
          </w:p>
        </w:tc>
        <w:tc>
          <w:tcPr>
            <w:tcW w:w="1559" w:type="dxa"/>
            <w:tcBorders>
              <w:top w:val="single" w:sz="6" w:space="0" w:color="auto"/>
            </w:tcBorders>
            <w:shd w:val="clear" w:color="auto" w:fill="FFFFFF"/>
            <w:vAlign w:val="center"/>
          </w:tcPr>
          <w:p w:rsidR="00F26B11" w:rsidRPr="00AF6846" w:rsidRDefault="00F26B11" w:rsidP="00F26B11">
            <w:pPr>
              <w:jc w:val="center"/>
              <w:rPr>
                <w:b/>
                <w:lang w:val="lv-LV"/>
              </w:rPr>
            </w:pPr>
            <w:r w:rsidRPr="00AF6846">
              <w:rPr>
                <w:b/>
                <w:lang w:val="lv-LV"/>
              </w:rPr>
              <w:t>2</w:t>
            </w:r>
          </w:p>
        </w:tc>
        <w:tc>
          <w:tcPr>
            <w:tcW w:w="709" w:type="dxa"/>
            <w:tcBorders>
              <w:top w:val="single" w:sz="6" w:space="0" w:color="auto"/>
            </w:tcBorders>
            <w:shd w:val="clear" w:color="auto" w:fill="FFFFFF"/>
            <w:vAlign w:val="center"/>
          </w:tcPr>
          <w:p w:rsidR="00F26B11" w:rsidRPr="00AF6846" w:rsidRDefault="00F26B11" w:rsidP="00F26B11">
            <w:pPr>
              <w:jc w:val="center"/>
              <w:rPr>
                <w:b/>
                <w:lang w:val="lv-LV"/>
              </w:rPr>
            </w:pPr>
            <w:r w:rsidRPr="00AF6846">
              <w:rPr>
                <w:b/>
                <w:lang w:val="lv-LV"/>
              </w:rPr>
              <w:t>3</w:t>
            </w:r>
          </w:p>
        </w:tc>
        <w:tc>
          <w:tcPr>
            <w:tcW w:w="1046" w:type="dxa"/>
            <w:tcBorders>
              <w:top w:val="single" w:sz="6" w:space="0" w:color="auto"/>
            </w:tcBorders>
            <w:shd w:val="clear" w:color="auto" w:fill="FFFFFF"/>
            <w:vAlign w:val="center"/>
          </w:tcPr>
          <w:p w:rsidR="00F26B11" w:rsidRPr="00AF6846" w:rsidRDefault="00F26B11" w:rsidP="00F26B11">
            <w:pPr>
              <w:jc w:val="center"/>
              <w:rPr>
                <w:b/>
                <w:lang w:val="lv-LV"/>
              </w:rPr>
            </w:pPr>
            <w:r w:rsidRPr="00AF6846">
              <w:rPr>
                <w:b/>
                <w:lang w:val="lv-LV"/>
              </w:rPr>
              <w:t>4</w:t>
            </w:r>
          </w:p>
        </w:tc>
        <w:tc>
          <w:tcPr>
            <w:tcW w:w="680" w:type="dxa"/>
            <w:tcBorders>
              <w:top w:val="single" w:sz="6" w:space="0" w:color="auto"/>
            </w:tcBorders>
            <w:shd w:val="clear" w:color="auto" w:fill="FFFFFF"/>
            <w:vAlign w:val="center"/>
          </w:tcPr>
          <w:p w:rsidR="00F26B11" w:rsidRPr="00AF6846" w:rsidRDefault="00F26B11" w:rsidP="00F26B11">
            <w:pPr>
              <w:jc w:val="center"/>
              <w:rPr>
                <w:b/>
                <w:lang w:val="lv-LV"/>
              </w:rPr>
            </w:pPr>
            <w:r w:rsidRPr="00AF6846">
              <w:rPr>
                <w:b/>
                <w:lang w:val="lv-LV"/>
              </w:rPr>
              <w:t>5</w:t>
            </w:r>
          </w:p>
        </w:tc>
        <w:tc>
          <w:tcPr>
            <w:tcW w:w="907" w:type="dxa"/>
            <w:tcBorders>
              <w:top w:val="single" w:sz="6" w:space="0" w:color="auto"/>
            </w:tcBorders>
            <w:shd w:val="clear" w:color="auto" w:fill="FFFFFF"/>
            <w:vAlign w:val="center"/>
          </w:tcPr>
          <w:p w:rsidR="00F26B11" w:rsidRPr="00AF6846" w:rsidRDefault="00F26B11" w:rsidP="00F26B11">
            <w:pPr>
              <w:jc w:val="center"/>
              <w:rPr>
                <w:b/>
                <w:lang w:val="lv-LV"/>
              </w:rPr>
            </w:pPr>
            <w:r w:rsidRPr="00AF6846">
              <w:rPr>
                <w:b/>
                <w:lang w:val="lv-LV"/>
              </w:rPr>
              <w:t>6</w:t>
            </w:r>
          </w:p>
        </w:tc>
        <w:tc>
          <w:tcPr>
            <w:tcW w:w="880" w:type="dxa"/>
            <w:tcBorders>
              <w:top w:val="single" w:sz="6" w:space="0" w:color="auto"/>
            </w:tcBorders>
            <w:shd w:val="clear" w:color="auto" w:fill="FFFFFF"/>
            <w:vAlign w:val="center"/>
          </w:tcPr>
          <w:p w:rsidR="00F26B11" w:rsidRPr="00AF6846" w:rsidRDefault="00F26B11" w:rsidP="00F26B11">
            <w:pPr>
              <w:jc w:val="center"/>
              <w:rPr>
                <w:b/>
                <w:lang w:val="lv-LV"/>
              </w:rPr>
            </w:pPr>
            <w:r w:rsidRPr="00AF6846">
              <w:rPr>
                <w:b/>
                <w:lang w:val="lv-LV"/>
              </w:rPr>
              <w:t>7</w:t>
            </w:r>
          </w:p>
        </w:tc>
        <w:tc>
          <w:tcPr>
            <w:tcW w:w="624" w:type="dxa"/>
            <w:tcBorders>
              <w:top w:val="single" w:sz="6" w:space="0" w:color="auto"/>
            </w:tcBorders>
            <w:shd w:val="clear" w:color="auto" w:fill="FFFFFF"/>
            <w:vAlign w:val="center"/>
          </w:tcPr>
          <w:p w:rsidR="00F26B11" w:rsidRPr="00AF6846" w:rsidRDefault="00F26B11" w:rsidP="00F26B11">
            <w:pPr>
              <w:jc w:val="center"/>
              <w:rPr>
                <w:b/>
                <w:lang w:val="lv-LV"/>
              </w:rPr>
            </w:pPr>
            <w:r w:rsidRPr="00AF6846">
              <w:rPr>
                <w:b/>
                <w:lang w:val="lv-LV"/>
              </w:rPr>
              <w:t>8</w:t>
            </w:r>
          </w:p>
        </w:tc>
        <w:tc>
          <w:tcPr>
            <w:tcW w:w="680" w:type="dxa"/>
            <w:tcBorders>
              <w:top w:val="single" w:sz="6" w:space="0" w:color="auto"/>
            </w:tcBorders>
            <w:shd w:val="clear" w:color="auto" w:fill="FFFFFF"/>
            <w:vAlign w:val="center"/>
          </w:tcPr>
          <w:p w:rsidR="00F26B11" w:rsidRPr="00AF6846" w:rsidRDefault="00F26B11" w:rsidP="00F26B11">
            <w:pPr>
              <w:jc w:val="center"/>
              <w:rPr>
                <w:b/>
                <w:lang w:val="lv-LV"/>
              </w:rPr>
            </w:pPr>
            <w:r w:rsidRPr="00AF6846">
              <w:rPr>
                <w:b/>
                <w:lang w:val="lv-LV"/>
              </w:rPr>
              <w:t>9</w:t>
            </w:r>
          </w:p>
        </w:tc>
        <w:tc>
          <w:tcPr>
            <w:tcW w:w="624" w:type="dxa"/>
            <w:tcBorders>
              <w:top w:val="single" w:sz="6" w:space="0" w:color="auto"/>
            </w:tcBorders>
            <w:shd w:val="clear" w:color="auto" w:fill="FFFFFF"/>
            <w:vAlign w:val="center"/>
          </w:tcPr>
          <w:p w:rsidR="00F26B11" w:rsidRPr="00AF6846" w:rsidRDefault="00F26B11" w:rsidP="00F26B11">
            <w:pPr>
              <w:jc w:val="center"/>
              <w:rPr>
                <w:b/>
                <w:lang w:val="lv-LV"/>
              </w:rPr>
            </w:pPr>
            <w:r w:rsidRPr="00AF6846">
              <w:rPr>
                <w:b/>
                <w:lang w:val="lv-LV"/>
              </w:rPr>
              <w:t>10</w:t>
            </w:r>
          </w:p>
        </w:tc>
      </w:tr>
      <w:tr w:rsidR="00F26B11" w:rsidRPr="00AF6846" w:rsidTr="00DD1AF8">
        <w:trPr>
          <w:trHeight w:val="227"/>
          <w:jc w:val="center"/>
        </w:trPr>
        <w:tc>
          <w:tcPr>
            <w:tcW w:w="851" w:type="dxa"/>
            <w:shd w:val="clear" w:color="auto" w:fill="FFFFFF"/>
            <w:vAlign w:val="center"/>
          </w:tcPr>
          <w:p w:rsidR="00F26B11" w:rsidRPr="00AF6846" w:rsidRDefault="00F26B11" w:rsidP="00F26B11">
            <w:pPr>
              <w:jc w:val="center"/>
              <w:rPr>
                <w:lang w:val="lv-LV" w:eastAsia="lv-LV"/>
              </w:rPr>
            </w:pPr>
            <w:r w:rsidRPr="00AF6846">
              <w:rPr>
                <w:lang w:val="lv-LV"/>
              </w:rPr>
              <w:t>11</w:t>
            </w:r>
          </w:p>
        </w:tc>
        <w:tc>
          <w:tcPr>
            <w:tcW w:w="1559" w:type="dxa"/>
            <w:shd w:val="clear" w:color="auto" w:fill="FFFFFF"/>
            <w:vAlign w:val="center"/>
          </w:tcPr>
          <w:p w:rsidR="00F26B11" w:rsidRPr="00AF6846" w:rsidRDefault="00F26B11" w:rsidP="00F26B11">
            <w:pPr>
              <w:jc w:val="center"/>
              <w:rPr>
                <w:lang w:val="lv-LV" w:eastAsia="lv-LV"/>
              </w:rPr>
            </w:pPr>
            <w:r w:rsidRPr="00AF6846">
              <w:rPr>
                <w:lang w:val="lv-LV"/>
              </w:rPr>
              <w:t>Dzīvojamā māja</w:t>
            </w:r>
          </w:p>
        </w:tc>
        <w:tc>
          <w:tcPr>
            <w:tcW w:w="709" w:type="dxa"/>
            <w:shd w:val="clear" w:color="auto" w:fill="FFFFFF"/>
            <w:vAlign w:val="center"/>
          </w:tcPr>
          <w:p w:rsidR="00F26B11" w:rsidRPr="00AF6846" w:rsidRDefault="00F26B11" w:rsidP="00F26B11">
            <w:pPr>
              <w:jc w:val="center"/>
              <w:rPr>
                <w:lang w:val="lv-LV" w:eastAsia="lv-LV"/>
              </w:rPr>
            </w:pPr>
            <w:r w:rsidRPr="00AF6846">
              <w:rPr>
                <w:lang w:val="lv-LV"/>
              </w:rPr>
              <w:t>12</w:t>
            </w:r>
          </w:p>
        </w:tc>
        <w:tc>
          <w:tcPr>
            <w:tcW w:w="1046" w:type="dxa"/>
            <w:shd w:val="clear" w:color="auto" w:fill="FFFFFF"/>
            <w:vAlign w:val="center"/>
          </w:tcPr>
          <w:p w:rsidR="00F26B11" w:rsidRPr="00AF6846" w:rsidRDefault="00F26B11" w:rsidP="00F26B11">
            <w:pPr>
              <w:jc w:val="center"/>
              <w:rPr>
                <w:lang w:val="lv-LV" w:eastAsia="lv-LV"/>
              </w:rPr>
            </w:pPr>
            <w:r w:rsidRPr="00AF6846">
              <w:rPr>
                <w:lang w:val="lv-LV"/>
              </w:rPr>
              <w:t>Dzīvoklis</w:t>
            </w:r>
          </w:p>
        </w:tc>
        <w:tc>
          <w:tcPr>
            <w:tcW w:w="680" w:type="dxa"/>
            <w:shd w:val="clear" w:color="auto" w:fill="FFFFFF"/>
            <w:vAlign w:val="center"/>
          </w:tcPr>
          <w:p w:rsidR="00F26B11" w:rsidRPr="00AF6846" w:rsidRDefault="00F26B11" w:rsidP="00F26B11">
            <w:pPr>
              <w:jc w:val="center"/>
              <w:rPr>
                <w:lang w:val="lv-LV" w:eastAsia="lv-LV"/>
              </w:rPr>
            </w:pPr>
            <w:r w:rsidRPr="00AF6846">
              <w:rPr>
                <w:lang w:val="lv-LV"/>
              </w:rPr>
              <w:t>360</w:t>
            </w:r>
          </w:p>
        </w:tc>
        <w:tc>
          <w:tcPr>
            <w:tcW w:w="907" w:type="dxa"/>
            <w:shd w:val="clear" w:color="auto" w:fill="FFFFFF"/>
            <w:vAlign w:val="center"/>
          </w:tcPr>
          <w:p w:rsidR="00F26B11" w:rsidRPr="00AF6846" w:rsidRDefault="00F26B11" w:rsidP="00F26B11">
            <w:pPr>
              <w:jc w:val="center"/>
              <w:rPr>
                <w:lang w:val="lv-LV" w:eastAsia="lv-LV"/>
              </w:rPr>
            </w:pPr>
            <w:r w:rsidRPr="00AF6846">
              <w:rPr>
                <w:lang w:val="lv-LV"/>
              </w:rPr>
              <w:t>0,88</w:t>
            </w:r>
          </w:p>
        </w:tc>
        <w:tc>
          <w:tcPr>
            <w:tcW w:w="880" w:type="dxa"/>
            <w:shd w:val="clear" w:color="auto" w:fill="FFFFFF"/>
            <w:vAlign w:val="center"/>
          </w:tcPr>
          <w:p w:rsidR="00F26B11" w:rsidRPr="00AF6846" w:rsidRDefault="00F26B11" w:rsidP="00F26B11">
            <w:pPr>
              <w:jc w:val="center"/>
              <w:rPr>
                <w:lang w:val="lv-LV" w:eastAsia="lv-LV"/>
              </w:rPr>
            </w:pPr>
            <w:r w:rsidRPr="00AF6846">
              <w:rPr>
                <w:lang w:val="lv-LV"/>
              </w:rPr>
              <w:t>0,92/0,42</w:t>
            </w:r>
          </w:p>
        </w:tc>
        <w:tc>
          <w:tcPr>
            <w:tcW w:w="624" w:type="dxa"/>
            <w:shd w:val="clear" w:color="auto" w:fill="FFFFFF"/>
            <w:vAlign w:val="center"/>
          </w:tcPr>
          <w:p w:rsidR="00F26B11" w:rsidRPr="00AF6846" w:rsidRDefault="00F26B11" w:rsidP="00F26B11">
            <w:pPr>
              <w:jc w:val="center"/>
              <w:rPr>
                <w:lang w:val="lv-LV" w:eastAsia="lv-LV"/>
              </w:rPr>
            </w:pPr>
            <w:r w:rsidRPr="00AF6846">
              <w:rPr>
                <w:lang w:val="lv-LV"/>
              </w:rPr>
              <w:t>6</w:t>
            </w:r>
          </w:p>
        </w:tc>
        <w:tc>
          <w:tcPr>
            <w:tcW w:w="680" w:type="dxa"/>
            <w:shd w:val="clear" w:color="auto" w:fill="FFFFFF"/>
            <w:vAlign w:val="center"/>
          </w:tcPr>
          <w:p w:rsidR="00F26B11" w:rsidRPr="00AF6846" w:rsidRDefault="00F26B11" w:rsidP="00F26B11">
            <w:pPr>
              <w:jc w:val="center"/>
              <w:rPr>
                <w:lang w:val="lv-LV" w:eastAsia="lv-LV"/>
              </w:rPr>
            </w:pPr>
            <w:r w:rsidRPr="00AF6846">
              <w:rPr>
                <w:lang w:val="lv-LV"/>
              </w:rPr>
              <w:t>11</w:t>
            </w:r>
          </w:p>
        </w:tc>
        <w:tc>
          <w:tcPr>
            <w:tcW w:w="624" w:type="dxa"/>
            <w:shd w:val="clear" w:color="auto" w:fill="FFFFFF"/>
            <w:vAlign w:val="center"/>
          </w:tcPr>
          <w:p w:rsidR="00F26B11" w:rsidRPr="00AF6846" w:rsidRDefault="00F26B11" w:rsidP="00F26B11">
            <w:pPr>
              <w:jc w:val="center"/>
              <w:rPr>
                <w:lang w:val="lv-LV" w:eastAsia="lv-LV"/>
              </w:rPr>
            </w:pPr>
            <w:r w:rsidRPr="00AF6846">
              <w:rPr>
                <w:lang w:val="lv-LV"/>
              </w:rPr>
              <w:t>0,75</w:t>
            </w:r>
          </w:p>
        </w:tc>
      </w:tr>
      <w:tr w:rsidR="00F26B11" w:rsidRPr="00AF6846" w:rsidTr="00DD1AF8">
        <w:trPr>
          <w:trHeight w:val="227"/>
          <w:jc w:val="center"/>
        </w:trPr>
        <w:tc>
          <w:tcPr>
            <w:tcW w:w="851" w:type="dxa"/>
            <w:shd w:val="clear" w:color="auto" w:fill="FFFFFF"/>
            <w:vAlign w:val="center"/>
          </w:tcPr>
          <w:p w:rsidR="00F26B11" w:rsidRPr="00AF6846" w:rsidRDefault="00F26B11" w:rsidP="00F26B11">
            <w:pPr>
              <w:jc w:val="center"/>
              <w:rPr>
                <w:lang w:val="lv-LV" w:eastAsia="lv-LV"/>
              </w:rPr>
            </w:pPr>
            <w:r w:rsidRPr="00AF6846">
              <w:rPr>
                <w:lang w:val="lv-LV"/>
              </w:rPr>
              <w:t>11А</w:t>
            </w:r>
          </w:p>
        </w:tc>
        <w:tc>
          <w:tcPr>
            <w:tcW w:w="1559" w:type="dxa"/>
            <w:shd w:val="clear" w:color="auto" w:fill="FFFFFF"/>
            <w:vAlign w:val="center"/>
          </w:tcPr>
          <w:p w:rsidR="00F26B11" w:rsidRPr="00AF6846" w:rsidRDefault="00F26B11" w:rsidP="00F26B11">
            <w:pPr>
              <w:jc w:val="center"/>
              <w:rPr>
                <w:lang w:val="lv-LV" w:eastAsia="lv-LV"/>
              </w:rPr>
            </w:pPr>
            <w:r w:rsidRPr="00AF6846">
              <w:rPr>
                <w:lang w:val="lv-LV"/>
              </w:rPr>
              <w:t>Banka</w:t>
            </w:r>
          </w:p>
        </w:tc>
        <w:tc>
          <w:tcPr>
            <w:tcW w:w="709" w:type="dxa"/>
            <w:shd w:val="clear" w:color="auto" w:fill="FFFFFF"/>
            <w:vAlign w:val="center"/>
          </w:tcPr>
          <w:p w:rsidR="00F26B11" w:rsidRPr="00AF6846" w:rsidRDefault="00F26B11" w:rsidP="00F26B11">
            <w:pPr>
              <w:jc w:val="center"/>
              <w:rPr>
                <w:lang w:val="lv-LV" w:eastAsia="lv-LV"/>
              </w:rPr>
            </w:pPr>
            <w:r w:rsidRPr="00AF6846">
              <w:rPr>
                <w:lang w:val="lv-LV"/>
              </w:rPr>
              <w:t>-</w:t>
            </w:r>
          </w:p>
        </w:tc>
        <w:tc>
          <w:tcPr>
            <w:tcW w:w="1046" w:type="dxa"/>
            <w:shd w:val="clear" w:color="auto" w:fill="FFFFFF"/>
            <w:vAlign w:val="center"/>
          </w:tcPr>
          <w:p w:rsidR="00F26B11" w:rsidRPr="00AF6846" w:rsidRDefault="00F26B11" w:rsidP="00F26B11">
            <w:pPr>
              <w:jc w:val="center"/>
              <w:rPr>
                <w:lang w:val="lv-LV" w:eastAsia="lv-LV"/>
              </w:rPr>
            </w:pPr>
            <w:r w:rsidRPr="00AF6846">
              <w:rPr>
                <w:lang w:val="lv-LV"/>
              </w:rPr>
              <w:t>Objekts</w:t>
            </w:r>
          </w:p>
        </w:tc>
        <w:tc>
          <w:tcPr>
            <w:tcW w:w="680" w:type="dxa"/>
            <w:shd w:val="clear" w:color="auto" w:fill="FFFFFF"/>
            <w:vAlign w:val="center"/>
          </w:tcPr>
          <w:p w:rsidR="00F26B11" w:rsidRPr="00AF6846" w:rsidRDefault="00F26B11" w:rsidP="00F26B11">
            <w:pPr>
              <w:jc w:val="center"/>
              <w:rPr>
                <w:lang w:val="lv-LV" w:eastAsia="lv-LV"/>
              </w:rPr>
            </w:pPr>
            <w:r w:rsidRPr="00AF6846">
              <w:rPr>
                <w:lang w:val="lv-LV"/>
              </w:rPr>
              <w:t>1</w:t>
            </w:r>
          </w:p>
        </w:tc>
        <w:tc>
          <w:tcPr>
            <w:tcW w:w="907" w:type="dxa"/>
            <w:shd w:val="clear" w:color="auto" w:fill="FFFFFF"/>
            <w:vAlign w:val="center"/>
          </w:tcPr>
          <w:p w:rsidR="00F26B11" w:rsidRPr="00AF6846" w:rsidRDefault="00F26B11" w:rsidP="00F26B11">
            <w:pPr>
              <w:jc w:val="center"/>
              <w:rPr>
                <w:lang w:val="lv-LV" w:eastAsia="lv-LV"/>
              </w:rPr>
            </w:pPr>
            <w:r w:rsidRPr="00AF6846">
              <w:rPr>
                <w:lang w:val="lv-LV"/>
              </w:rPr>
              <w:t>10</w:t>
            </w:r>
          </w:p>
        </w:tc>
        <w:tc>
          <w:tcPr>
            <w:tcW w:w="880" w:type="dxa"/>
            <w:shd w:val="clear" w:color="auto" w:fill="FFFFFF"/>
            <w:vAlign w:val="center"/>
          </w:tcPr>
          <w:p w:rsidR="00F26B11" w:rsidRPr="00AF6846" w:rsidRDefault="00F26B11" w:rsidP="00F26B11">
            <w:pPr>
              <w:jc w:val="center"/>
              <w:rPr>
                <w:lang w:val="lv-LV" w:eastAsia="lv-LV"/>
              </w:rPr>
            </w:pPr>
            <w:r w:rsidRPr="00AF6846">
              <w:rPr>
                <w:lang w:val="lv-LV"/>
              </w:rPr>
              <w:t>0,90/0,48</w:t>
            </w:r>
          </w:p>
        </w:tc>
        <w:tc>
          <w:tcPr>
            <w:tcW w:w="624" w:type="dxa"/>
            <w:shd w:val="clear" w:color="auto" w:fill="FFFFFF"/>
            <w:vAlign w:val="center"/>
          </w:tcPr>
          <w:p w:rsidR="00F26B11" w:rsidRPr="00AF6846" w:rsidRDefault="00F26B11" w:rsidP="00F26B11">
            <w:pPr>
              <w:jc w:val="center"/>
              <w:rPr>
                <w:lang w:val="lv-LV" w:eastAsia="lv-LV"/>
              </w:rPr>
            </w:pPr>
            <w:r w:rsidRPr="00AF6846">
              <w:rPr>
                <w:lang w:val="lv-LV"/>
              </w:rPr>
              <w:t>-</w:t>
            </w:r>
          </w:p>
        </w:tc>
        <w:tc>
          <w:tcPr>
            <w:tcW w:w="680" w:type="dxa"/>
            <w:shd w:val="clear" w:color="auto" w:fill="FFFFFF"/>
            <w:vAlign w:val="center"/>
          </w:tcPr>
          <w:p w:rsidR="00F26B11" w:rsidRPr="00AF6846" w:rsidRDefault="00F26B11" w:rsidP="00F26B11">
            <w:pPr>
              <w:jc w:val="center"/>
              <w:rPr>
                <w:lang w:val="lv-LV" w:eastAsia="lv-LV"/>
              </w:rPr>
            </w:pPr>
            <w:r w:rsidRPr="00AF6846">
              <w:rPr>
                <w:lang w:val="lv-LV"/>
              </w:rPr>
              <w:t>-</w:t>
            </w:r>
          </w:p>
        </w:tc>
        <w:tc>
          <w:tcPr>
            <w:tcW w:w="624" w:type="dxa"/>
            <w:shd w:val="clear" w:color="auto" w:fill="FFFFFF"/>
            <w:vAlign w:val="center"/>
          </w:tcPr>
          <w:p w:rsidR="00F26B11" w:rsidRPr="00AF6846" w:rsidRDefault="00F26B11" w:rsidP="00F26B11">
            <w:pPr>
              <w:jc w:val="center"/>
              <w:rPr>
                <w:lang w:val="lv-LV" w:eastAsia="lv-LV"/>
              </w:rPr>
            </w:pPr>
            <w:r w:rsidRPr="00AF6846">
              <w:rPr>
                <w:lang w:val="lv-LV"/>
              </w:rPr>
              <w:t>-</w:t>
            </w:r>
          </w:p>
        </w:tc>
      </w:tr>
      <w:tr w:rsidR="00F26B11" w:rsidRPr="00AF6846" w:rsidTr="00DD1AF8">
        <w:trPr>
          <w:trHeight w:val="227"/>
          <w:jc w:val="center"/>
        </w:trPr>
        <w:tc>
          <w:tcPr>
            <w:tcW w:w="851" w:type="dxa"/>
            <w:shd w:val="clear" w:color="auto" w:fill="FFFFFF"/>
            <w:vAlign w:val="center"/>
          </w:tcPr>
          <w:p w:rsidR="00F26B11" w:rsidRPr="00AF6846" w:rsidRDefault="00F26B11" w:rsidP="00F26B11">
            <w:pPr>
              <w:jc w:val="center"/>
              <w:rPr>
                <w:lang w:val="lv-LV" w:eastAsia="lv-LV"/>
              </w:rPr>
            </w:pPr>
            <w:r w:rsidRPr="00AF6846">
              <w:rPr>
                <w:lang w:val="lv-LV"/>
              </w:rPr>
              <w:t>14</w:t>
            </w:r>
          </w:p>
        </w:tc>
        <w:tc>
          <w:tcPr>
            <w:tcW w:w="1559" w:type="dxa"/>
            <w:shd w:val="clear" w:color="auto" w:fill="FFFFFF"/>
            <w:vAlign w:val="center"/>
          </w:tcPr>
          <w:p w:rsidR="00F26B11" w:rsidRPr="00AF6846" w:rsidRDefault="00F26B11" w:rsidP="00F26B11">
            <w:pPr>
              <w:jc w:val="center"/>
              <w:rPr>
                <w:lang w:val="lv-LV" w:eastAsia="lv-LV"/>
              </w:rPr>
            </w:pPr>
            <w:r w:rsidRPr="00AF6846">
              <w:rPr>
                <w:lang w:val="lv-LV"/>
              </w:rPr>
              <w:t>Dzīvojamā māja</w:t>
            </w:r>
          </w:p>
        </w:tc>
        <w:tc>
          <w:tcPr>
            <w:tcW w:w="709" w:type="dxa"/>
            <w:shd w:val="clear" w:color="auto" w:fill="FFFFFF"/>
            <w:vAlign w:val="center"/>
          </w:tcPr>
          <w:p w:rsidR="00F26B11" w:rsidRPr="00AF6846" w:rsidRDefault="00F26B11" w:rsidP="00F26B11">
            <w:pPr>
              <w:jc w:val="center"/>
              <w:rPr>
                <w:lang w:val="lv-LV" w:eastAsia="lv-LV"/>
              </w:rPr>
            </w:pPr>
            <w:r w:rsidRPr="00AF6846">
              <w:rPr>
                <w:lang w:val="lv-LV"/>
              </w:rPr>
              <w:t>9</w:t>
            </w:r>
          </w:p>
        </w:tc>
        <w:tc>
          <w:tcPr>
            <w:tcW w:w="1046" w:type="dxa"/>
            <w:shd w:val="clear" w:color="auto" w:fill="FFFFFF"/>
            <w:vAlign w:val="center"/>
          </w:tcPr>
          <w:p w:rsidR="00F26B11" w:rsidRPr="00AF6846" w:rsidRDefault="00F26B11" w:rsidP="00F26B11">
            <w:pPr>
              <w:jc w:val="center"/>
              <w:rPr>
                <w:lang w:val="lv-LV" w:eastAsia="lv-LV"/>
              </w:rPr>
            </w:pPr>
            <w:r w:rsidRPr="00AF6846">
              <w:rPr>
                <w:lang w:val="lv-LV"/>
              </w:rPr>
              <w:t>Dzīvoklis</w:t>
            </w:r>
          </w:p>
        </w:tc>
        <w:tc>
          <w:tcPr>
            <w:tcW w:w="680" w:type="dxa"/>
            <w:shd w:val="clear" w:color="auto" w:fill="FFFFFF"/>
            <w:vAlign w:val="center"/>
          </w:tcPr>
          <w:p w:rsidR="00F26B11" w:rsidRPr="00AF6846" w:rsidRDefault="00F26B11" w:rsidP="00F26B11">
            <w:pPr>
              <w:jc w:val="center"/>
              <w:rPr>
                <w:lang w:val="lv-LV" w:eastAsia="lv-LV"/>
              </w:rPr>
            </w:pPr>
            <w:r w:rsidRPr="00AF6846">
              <w:rPr>
                <w:lang w:val="lv-LV"/>
              </w:rPr>
              <w:t>172</w:t>
            </w:r>
          </w:p>
        </w:tc>
        <w:tc>
          <w:tcPr>
            <w:tcW w:w="907" w:type="dxa"/>
            <w:shd w:val="clear" w:color="auto" w:fill="FFFFFF"/>
            <w:vAlign w:val="center"/>
          </w:tcPr>
          <w:p w:rsidR="00F26B11" w:rsidRPr="00AF6846" w:rsidRDefault="00F26B11" w:rsidP="00F26B11">
            <w:pPr>
              <w:jc w:val="center"/>
              <w:rPr>
                <w:lang w:val="lv-LV" w:eastAsia="lv-LV"/>
              </w:rPr>
            </w:pPr>
            <w:r w:rsidRPr="00AF6846">
              <w:rPr>
                <w:lang w:val="lv-LV"/>
              </w:rPr>
              <w:t>0,88</w:t>
            </w:r>
          </w:p>
        </w:tc>
        <w:tc>
          <w:tcPr>
            <w:tcW w:w="880" w:type="dxa"/>
            <w:shd w:val="clear" w:color="auto" w:fill="FFFFFF"/>
            <w:vAlign w:val="center"/>
          </w:tcPr>
          <w:p w:rsidR="00F26B11" w:rsidRPr="00AF6846" w:rsidRDefault="00F26B11" w:rsidP="00F26B11">
            <w:pPr>
              <w:jc w:val="center"/>
              <w:rPr>
                <w:lang w:val="lv-LV" w:eastAsia="lv-LV"/>
              </w:rPr>
            </w:pPr>
            <w:r w:rsidRPr="00AF6846">
              <w:rPr>
                <w:lang w:val="lv-LV"/>
              </w:rPr>
              <w:t>0,92/0,42</w:t>
            </w:r>
          </w:p>
        </w:tc>
        <w:tc>
          <w:tcPr>
            <w:tcW w:w="624" w:type="dxa"/>
            <w:shd w:val="clear" w:color="auto" w:fill="FFFFFF"/>
            <w:vAlign w:val="center"/>
          </w:tcPr>
          <w:p w:rsidR="00F26B11" w:rsidRPr="00AF6846" w:rsidRDefault="00F26B11" w:rsidP="00F26B11">
            <w:pPr>
              <w:jc w:val="center"/>
              <w:rPr>
                <w:lang w:val="lv-LV" w:eastAsia="lv-LV"/>
              </w:rPr>
            </w:pPr>
            <w:r w:rsidRPr="00AF6846">
              <w:rPr>
                <w:lang w:val="lv-LV"/>
              </w:rPr>
              <w:t>5</w:t>
            </w:r>
          </w:p>
        </w:tc>
        <w:tc>
          <w:tcPr>
            <w:tcW w:w="680" w:type="dxa"/>
            <w:shd w:val="clear" w:color="auto" w:fill="FFFFFF"/>
            <w:vAlign w:val="center"/>
          </w:tcPr>
          <w:p w:rsidR="00F26B11" w:rsidRPr="00AF6846" w:rsidRDefault="00F26B11" w:rsidP="00F26B11">
            <w:pPr>
              <w:jc w:val="center"/>
              <w:rPr>
                <w:lang w:val="lv-LV" w:eastAsia="lv-LV"/>
              </w:rPr>
            </w:pPr>
            <w:r w:rsidRPr="00AF6846">
              <w:rPr>
                <w:lang w:val="lv-LV"/>
              </w:rPr>
              <w:t>11</w:t>
            </w:r>
          </w:p>
        </w:tc>
        <w:tc>
          <w:tcPr>
            <w:tcW w:w="624" w:type="dxa"/>
            <w:shd w:val="clear" w:color="auto" w:fill="FFFFFF"/>
            <w:vAlign w:val="center"/>
          </w:tcPr>
          <w:p w:rsidR="00F26B11" w:rsidRPr="00AF6846" w:rsidRDefault="00F26B11" w:rsidP="00F26B11">
            <w:pPr>
              <w:jc w:val="center"/>
              <w:rPr>
                <w:lang w:val="lv-LV" w:eastAsia="lv-LV"/>
              </w:rPr>
            </w:pPr>
            <w:r w:rsidRPr="00AF6846">
              <w:rPr>
                <w:lang w:val="lv-LV"/>
              </w:rPr>
              <w:t>0,55</w:t>
            </w:r>
          </w:p>
        </w:tc>
      </w:tr>
      <w:tr w:rsidR="00F26B11" w:rsidRPr="00AF6846" w:rsidTr="00DD1AF8">
        <w:trPr>
          <w:trHeight w:val="227"/>
          <w:jc w:val="center"/>
        </w:trPr>
        <w:tc>
          <w:tcPr>
            <w:tcW w:w="851" w:type="dxa"/>
            <w:shd w:val="clear" w:color="auto" w:fill="FFFFFF"/>
            <w:vAlign w:val="center"/>
          </w:tcPr>
          <w:p w:rsidR="00F26B11" w:rsidRPr="00AF6846" w:rsidRDefault="00F26B11" w:rsidP="00F26B11">
            <w:pPr>
              <w:jc w:val="center"/>
              <w:rPr>
                <w:lang w:val="lv-LV" w:eastAsia="lv-LV"/>
              </w:rPr>
            </w:pPr>
            <w:r w:rsidRPr="00AF6846">
              <w:rPr>
                <w:lang w:val="lv-LV"/>
              </w:rPr>
              <w:t>15</w:t>
            </w:r>
          </w:p>
        </w:tc>
        <w:tc>
          <w:tcPr>
            <w:tcW w:w="1559" w:type="dxa"/>
            <w:shd w:val="clear" w:color="auto" w:fill="FFFFFF"/>
            <w:vAlign w:val="center"/>
          </w:tcPr>
          <w:p w:rsidR="00F26B11" w:rsidRPr="00AF6846" w:rsidRDefault="00F26B11" w:rsidP="00F26B11">
            <w:pPr>
              <w:jc w:val="center"/>
              <w:rPr>
                <w:lang w:val="lv-LV" w:eastAsia="lv-LV"/>
              </w:rPr>
            </w:pPr>
            <w:r w:rsidRPr="00AF6846">
              <w:rPr>
                <w:lang w:val="lv-LV"/>
              </w:rPr>
              <w:t>Dzīvojamā māja</w:t>
            </w:r>
          </w:p>
        </w:tc>
        <w:tc>
          <w:tcPr>
            <w:tcW w:w="709" w:type="dxa"/>
            <w:shd w:val="clear" w:color="auto" w:fill="FFFFFF"/>
            <w:vAlign w:val="center"/>
          </w:tcPr>
          <w:p w:rsidR="00F26B11" w:rsidRPr="00AF6846" w:rsidRDefault="00F26B11" w:rsidP="00F26B11">
            <w:pPr>
              <w:jc w:val="center"/>
              <w:rPr>
                <w:lang w:val="lv-LV" w:eastAsia="lv-LV"/>
              </w:rPr>
            </w:pPr>
            <w:r w:rsidRPr="00AF6846">
              <w:rPr>
                <w:lang w:val="lv-LV"/>
              </w:rPr>
              <w:t>17</w:t>
            </w:r>
          </w:p>
        </w:tc>
        <w:tc>
          <w:tcPr>
            <w:tcW w:w="1046" w:type="dxa"/>
            <w:shd w:val="clear" w:color="auto" w:fill="FFFFFF"/>
            <w:vAlign w:val="center"/>
          </w:tcPr>
          <w:p w:rsidR="00F26B11" w:rsidRPr="00AF6846" w:rsidRDefault="00F26B11" w:rsidP="00F26B11">
            <w:pPr>
              <w:jc w:val="center"/>
              <w:rPr>
                <w:lang w:val="lv-LV" w:eastAsia="lv-LV"/>
              </w:rPr>
            </w:pPr>
            <w:r w:rsidRPr="00AF6846">
              <w:rPr>
                <w:lang w:val="lv-LV"/>
              </w:rPr>
              <w:t>Dzīvoklis</w:t>
            </w:r>
          </w:p>
        </w:tc>
        <w:tc>
          <w:tcPr>
            <w:tcW w:w="680" w:type="dxa"/>
            <w:shd w:val="clear" w:color="auto" w:fill="FFFFFF"/>
            <w:vAlign w:val="center"/>
          </w:tcPr>
          <w:p w:rsidR="00F26B11" w:rsidRPr="00AF6846" w:rsidRDefault="00F26B11" w:rsidP="00F26B11">
            <w:pPr>
              <w:jc w:val="center"/>
              <w:rPr>
                <w:lang w:val="lv-LV" w:eastAsia="lv-LV"/>
              </w:rPr>
            </w:pPr>
            <w:r w:rsidRPr="00AF6846">
              <w:rPr>
                <w:lang w:val="lv-LV"/>
              </w:rPr>
              <w:t>250</w:t>
            </w:r>
          </w:p>
        </w:tc>
        <w:tc>
          <w:tcPr>
            <w:tcW w:w="907" w:type="dxa"/>
            <w:shd w:val="clear" w:color="auto" w:fill="FFFFFF"/>
            <w:vAlign w:val="center"/>
          </w:tcPr>
          <w:p w:rsidR="00F26B11" w:rsidRPr="00AF6846" w:rsidRDefault="00F26B11" w:rsidP="00F26B11">
            <w:pPr>
              <w:jc w:val="center"/>
              <w:rPr>
                <w:lang w:val="lv-LV" w:eastAsia="lv-LV"/>
              </w:rPr>
            </w:pPr>
            <w:r w:rsidRPr="00AF6846">
              <w:rPr>
                <w:lang w:val="lv-LV"/>
              </w:rPr>
              <w:t>0,82</w:t>
            </w:r>
          </w:p>
        </w:tc>
        <w:tc>
          <w:tcPr>
            <w:tcW w:w="880" w:type="dxa"/>
            <w:shd w:val="clear" w:color="auto" w:fill="FFFFFF"/>
            <w:vAlign w:val="center"/>
          </w:tcPr>
          <w:p w:rsidR="00F26B11" w:rsidRPr="00AF6846" w:rsidRDefault="00F26B11" w:rsidP="00F26B11">
            <w:pPr>
              <w:jc w:val="center"/>
              <w:rPr>
                <w:lang w:val="lv-LV" w:eastAsia="lv-LV"/>
              </w:rPr>
            </w:pPr>
            <w:r w:rsidRPr="00AF6846">
              <w:rPr>
                <w:lang w:val="lv-LV"/>
              </w:rPr>
              <w:t>0,92/0,42</w:t>
            </w:r>
          </w:p>
        </w:tc>
        <w:tc>
          <w:tcPr>
            <w:tcW w:w="624" w:type="dxa"/>
            <w:shd w:val="clear" w:color="auto" w:fill="FFFFFF"/>
            <w:vAlign w:val="center"/>
          </w:tcPr>
          <w:p w:rsidR="00F26B11" w:rsidRPr="00AF6846" w:rsidRDefault="00F26B11" w:rsidP="00F26B11">
            <w:pPr>
              <w:jc w:val="center"/>
              <w:rPr>
                <w:lang w:val="lv-LV" w:eastAsia="lv-LV"/>
              </w:rPr>
            </w:pPr>
            <w:r w:rsidRPr="00AF6846">
              <w:rPr>
                <w:lang w:val="lv-LV"/>
              </w:rPr>
              <w:t>8</w:t>
            </w:r>
          </w:p>
        </w:tc>
        <w:tc>
          <w:tcPr>
            <w:tcW w:w="680" w:type="dxa"/>
            <w:shd w:val="clear" w:color="auto" w:fill="FFFFFF"/>
            <w:vAlign w:val="center"/>
          </w:tcPr>
          <w:p w:rsidR="00F26B11" w:rsidRPr="00AF6846" w:rsidRDefault="00F26B11" w:rsidP="00F26B11">
            <w:pPr>
              <w:jc w:val="center"/>
              <w:rPr>
                <w:lang w:val="lv-LV" w:eastAsia="lv-LV"/>
              </w:rPr>
            </w:pPr>
            <w:r w:rsidRPr="00AF6846">
              <w:rPr>
                <w:lang w:val="lv-LV"/>
              </w:rPr>
              <w:t>9; 11</w:t>
            </w:r>
          </w:p>
        </w:tc>
        <w:tc>
          <w:tcPr>
            <w:tcW w:w="624" w:type="dxa"/>
            <w:shd w:val="clear" w:color="auto" w:fill="FFFFFF"/>
            <w:vAlign w:val="center"/>
          </w:tcPr>
          <w:p w:rsidR="00F26B11" w:rsidRPr="00AF6846" w:rsidRDefault="00F26B11" w:rsidP="00F26B11">
            <w:pPr>
              <w:jc w:val="center"/>
              <w:rPr>
                <w:lang w:val="lv-LV" w:eastAsia="lv-LV"/>
              </w:rPr>
            </w:pPr>
            <w:r w:rsidRPr="00AF6846">
              <w:rPr>
                <w:lang w:val="lv-LV"/>
              </w:rPr>
              <w:t>0,65</w:t>
            </w:r>
          </w:p>
        </w:tc>
      </w:tr>
      <w:tr w:rsidR="00F26B11" w:rsidRPr="00AF6846" w:rsidTr="00DD1AF8">
        <w:trPr>
          <w:trHeight w:val="227"/>
          <w:jc w:val="center"/>
        </w:trPr>
        <w:tc>
          <w:tcPr>
            <w:tcW w:w="851" w:type="dxa"/>
            <w:shd w:val="clear" w:color="auto" w:fill="FFFFFF"/>
            <w:vAlign w:val="center"/>
          </w:tcPr>
          <w:p w:rsidR="00F26B11" w:rsidRPr="00AF6846" w:rsidRDefault="00F26B11" w:rsidP="00F26B11">
            <w:pPr>
              <w:jc w:val="center"/>
              <w:rPr>
                <w:lang w:val="lv-LV" w:eastAsia="lv-LV"/>
              </w:rPr>
            </w:pPr>
            <w:r w:rsidRPr="00AF6846">
              <w:rPr>
                <w:lang w:val="lv-LV"/>
              </w:rPr>
              <w:t>12</w:t>
            </w:r>
          </w:p>
        </w:tc>
        <w:tc>
          <w:tcPr>
            <w:tcW w:w="1559" w:type="dxa"/>
            <w:shd w:val="clear" w:color="auto" w:fill="FFFFFF"/>
            <w:vAlign w:val="center"/>
          </w:tcPr>
          <w:p w:rsidR="00F26B11" w:rsidRPr="00AF6846" w:rsidRDefault="00F26B11" w:rsidP="00F26B11">
            <w:pPr>
              <w:jc w:val="center"/>
              <w:rPr>
                <w:lang w:val="lv-LV" w:eastAsia="lv-LV"/>
              </w:rPr>
            </w:pPr>
            <w:r w:rsidRPr="00AF6846">
              <w:rPr>
                <w:lang w:val="lv-LV"/>
              </w:rPr>
              <w:t>Dzīvojamā māja</w:t>
            </w:r>
          </w:p>
        </w:tc>
        <w:tc>
          <w:tcPr>
            <w:tcW w:w="709" w:type="dxa"/>
            <w:shd w:val="clear" w:color="auto" w:fill="FFFFFF"/>
            <w:vAlign w:val="center"/>
          </w:tcPr>
          <w:p w:rsidR="00F26B11" w:rsidRPr="00AF6846" w:rsidRDefault="00F26B11" w:rsidP="00F26B11">
            <w:pPr>
              <w:jc w:val="center"/>
              <w:rPr>
                <w:lang w:val="lv-LV" w:eastAsia="lv-LV"/>
              </w:rPr>
            </w:pPr>
            <w:r w:rsidRPr="00AF6846">
              <w:rPr>
                <w:lang w:val="lv-LV"/>
              </w:rPr>
              <w:t>9</w:t>
            </w:r>
          </w:p>
        </w:tc>
        <w:tc>
          <w:tcPr>
            <w:tcW w:w="1046" w:type="dxa"/>
            <w:shd w:val="clear" w:color="auto" w:fill="FFFFFF"/>
            <w:vAlign w:val="center"/>
          </w:tcPr>
          <w:p w:rsidR="00F26B11" w:rsidRPr="00AF6846" w:rsidRDefault="00F26B11" w:rsidP="00F26B11">
            <w:pPr>
              <w:jc w:val="center"/>
              <w:rPr>
                <w:lang w:val="lv-LV" w:eastAsia="lv-LV"/>
              </w:rPr>
            </w:pPr>
            <w:r w:rsidRPr="00AF6846">
              <w:rPr>
                <w:lang w:val="lv-LV"/>
              </w:rPr>
              <w:t>Dzīvoklis</w:t>
            </w:r>
          </w:p>
        </w:tc>
        <w:tc>
          <w:tcPr>
            <w:tcW w:w="680" w:type="dxa"/>
            <w:shd w:val="clear" w:color="auto" w:fill="FFFFFF"/>
            <w:vAlign w:val="center"/>
          </w:tcPr>
          <w:p w:rsidR="00F26B11" w:rsidRPr="00AF6846" w:rsidRDefault="00F26B11" w:rsidP="00F26B11">
            <w:pPr>
              <w:jc w:val="center"/>
              <w:rPr>
                <w:lang w:val="lv-LV" w:eastAsia="lv-LV"/>
              </w:rPr>
            </w:pPr>
            <w:r w:rsidRPr="00AF6846">
              <w:rPr>
                <w:lang w:val="lv-LV"/>
              </w:rPr>
              <w:t>180</w:t>
            </w:r>
          </w:p>
        </w:tc>
        <w:tc>
          <w:tcPr>
            <w:tcW w:w="907" w:type="dxa"/>
            <w:shd w:val="clear" w:color="auto" w:fill="FFFFFF"/>
            <w:vAlign w:val="center"/>
          </w:tcPr>
          <w:p w:rsidR="00F26B11" w:rsidRPr="00AF6846" w:rsidRDefault="00F26B11" w:rsidP="00F26B11">
            <w:pPr>
              <w:jc w:val="center"/>
              <w:rPr>
                <w:lang w:val="lv-LV" w:eastAsia="lv-LV"/>
              </w:rPr>
            </w:pPr>
            <w:r w:rsidRPr="00AF6846">
              <w:rPr>
                <w:lang w:val="lv-LV"/>
              </w:rPr>
              <w:t>0,45</w:t>
            </w:r>
          </w:p>
        </w:tc>
        <w:tc>
          <w:tcPr>
            <w:tcW w:w="880" w:type="dxa"/>
            <w:shd w:val="clear" w:color="auto" w:fill="FFFFFF"/>
            <w:vAlign w:val="center"/>
          </w:tcPr>
          <w:p w:rsidR="00F26B11" w:rsidRPr="00AF6846" w:rsidRDefault="00F26B11" w:rsidP="00F26B11">
            <w:pPr>
              <w:jc w:val="center"/>
              <w:rPr>
                <w:lang w:val="lv-LV" w:eastAsia="lv-LV"/>
              </w:rPr>
            </w:pPr>
            <w:r w:rsidRPr="00AF6846">
              <w:rPr>
                <w:lang w:val="lv-LV"/>
              </w:rPr>
              <w:t>0,95/0,42</w:t>
            </w:r>
          </w:p>
        </w:tc>
        <w:tc>
          <w:tcPr>
            <w:tcW w:w="624" w:type="dxa"/>
            <w:shd w:val="clear" w:color="auto" w:fill="FFFFFF"/>
            <w:vAlign w:val="center"/>
          </w:tcPr>
          <w:p w:rsidR="00F26B11" w:rsidRPr="00AF6846" w:rsidRDefault="00F26B11" w:rsidP="00F26B11">
            <w:pPr>
              <w:jc w:val="center"/>
              <w:rPr>
                <w:lang w:val="lv-LV" w:eastAsia="lv-LV"/>
              </w:rPr>
            </w:pPr>
            <w:r w:rsidRPr="00AF6846">
              <w:rPr>
                <w:lang w:val="lv-LV"/>
              </w:rPr>
              <w:t>5</w:t>
            </w:r>
          </w:p>
        </w:tc>
        <w:tc>
          <w:tcPr>
            <w:tcW w:w="680" w:type="dxa"/>
            <w:shd w:val="clear" w:color="auto" w:fill="FFFFFF"/>
            <w:vAlign w:val="center"/>
          </w:tcPr>
          <w:p w:rsidR="00F26B11" w:rsidRPr="00AF6846" w:rsidRDefault="00F26B11" w:rsidP="00F26B11">
            <w:pPr>
              <w:jc w:val="center"/>
              <w:rPr>
                <w:lang w:val="lv-LV" w:eastAsia="lv-LV"/>
              </w:rPr>
            </w:pPr>
            <w:r w:rsidRPr="00AF6846">
              <w:rPr>
                <w:lang w:val="lv-LV"/>
              </w:rPr>
              <w:t>11</w:t>
            </w:r>
          </w:p>
        </w:tc>
        <w:tc>
          <w:tcPr>
            <w:tcW w:w="624" w:type="dxa"/>
            <w:shd w:val="clear" w:color="auto" w:fill="FFFFFF"/>
            <w:vAlign w:val="center"/>
          </w:tcPr>
          <w:p w:rsidR="00F26B11" w:rsidRPr="00AF6846" w:rsidRDefault="00F26B11" w:rsidP="00F26B11">
            <w:pPr>
              <w:jc w:val="center"/>
              <w:rPr>
                <w:lang w:val="lv-LV" w:eastAsia="lv-LV"/>
              </w:rPr>
            </w:pPr>
            <w:r w:rsidRPr="00AF6846">
              <w:rPr>
                <w:lang w:val="lv-LV"/>
              </w:rPr>
              <w:t>0,55</w:t>
            </w:r>
          </w:p>
        </w:tc>
      </w:tr>
      <w:tr w:rsidR="00F26B11" w:rsidRPr="00AF6846" w:rsidTr="00DD1AF8">
        <w:trPr>
          <w:trHeight w:val="227"/>
          <w:jc w:val="center"/>
        </w:trPr>
        <w:tc>
          <w:tcPr>
            <w:tcW w:w="851" w:type="dxa"/>
            <w:shd w:val="clear" w:color="auto" w:fill="FFFFFF"/>
            <w:vAlign w:val="center"/>
          </w:tcPr>
          <w:p w:rsidR="00F26B11" w:rsidRPr="00AF6846" w:rsidRDefault="00F26B11" w:rsidP="00F26B11">
            <w:pPr>
              <w:jc w:val="center"/>
              <w:rPr>
                <w:lang w:val="lv-LV" w:eastAsia="lv-LV"/>
              </w:rPr>
            </w:pPr>
            <w:r w:rsidRPr="00AF6846">
              <w:rPr>
                <w:lang w:val="lv-LV"/>
              </w:rPr>
              <w:t>13А</w:t>
            </w:r>
          </w:p>
        </w:tc>
        <w:tc>
          <w:tcPr>
            <w:tcW w:w="1559" w:type="dxa"/>
            <w:shd w:val="clear" w:color="auto" w:fill="FFFFFF"/>
            <w:vAlign w:val="center"/>
          </w:tcPr>
          <w:p w:rsidR="00F26B11" w:rsidRPr="00AF6846" w:rsidRDefault="00F26B11" w:rsidP="00F26B11">
            <w:pPr>
              <w:jc w:val="center"/>
              <w:rPr>
                <w:lang w:val="lv-LV" w:eastAsia="lv-LV"/>
              </w:rPr>
            </w:pPr>
            <w:r w:rsidRPr="00AF6846">
              <w:rPr>
                <w:lang w:val="lv-LV"/>
              </w:rPr>
              <w:t>Dzīvojamā māja</w:t>
            </w:r>
          </w:p>
        </w:tc>
        <w:tc>
          <w:tcPr>
            <w:tcW w:w="709" w:type="dxa"/>
            <w:shd w:val="clear" w:color="auto" w:fill="FFFFFF"/>
            <w:vAlign w:val="center"/>
          </w:tcPr>
          <w:p w:rsidR="00F26B11" w:rsidRPr="00AF6846" w:rsidRDefault="00F26B11" w:rsidP="00F26B11">
            <w:pPr>
              <w:jc w:val="center"/>
              <w:rPr>
                <w:lang w:val="lv-LV" w:eastAsia="lv-LV"/>
              </w:rPr>
            </w:pPr>
            <w:r w:rsidRPr="00AF6846">
              <w:rPr>
                <w:lang w:val="lv-LV"/>
              </w:rPr>
              <w:t>16</w:t>
            </w:r>
          </w:p>
        </w:tc>
        <w:tc>
          <w:tcPr>
            <w:tcW w:w="1046" w:type="dxa"/>
            <w:shd w:val="clear" w:color="auto" w:fill="FFFFFF"/>
            <w:vAlign w:val="center"/>
          </w:tcPr>
          <w:p w:rsidR="00F26B11" w:rsidRPr="00AF6846" w:rsidRDefault="00F26B11" w:rsidP="00F26B11">
            <w:pPr>
              <w:jc w:val="center"/>
              <w:rPr>
                <w:lang w:val="lv-LV" w:eastAsia="lv-LV"/>
              </w:rPr>
            </w:pPr>
            <w:r w:rsidRPr="00AF6846">
              <w:rPr>
                <w:lang w:val="lv-LV"/>
              </w:rPr>
              <w:t>Dzīvoklis</w:t>
            </w:r>
          </w:p>
        </w:tc>
        <w:tc>
          <w:tcPr>
            <w:tcW w:w="680" w:type="dxa"/>
            <w:shd w:val="clear" w:color="auto" w:fill="FFFFFF"/>
            <w:vAlign w:val="center"/>
          </w:tcPr>
          <w:p w:rsidR="00F26B11" w:rsidRPr="00AF6846" w:rsidRDefault="00F26B11" w:rsidP="00F26B11">
            <w:pPr>
              <w:jc w:val="center"/>
              <w:rPr>
                <w:lang w:val="lv-LV" w:eastAsia="lv-LV"/>
              </w:rPr>
            </w:pPr>
            <w:r w:rsidRPr="00AF6846">
              <w:rPr>
                <w:lang w:val="lv-LV"/>
              </w:rPr>
              <w:t>118</w:t>
            </w:r>
          </w:p>
        </w:tc>
        <w:tc>
          <w:tcPr>
            <w:tcW w:w="907" w:type="dxa"/>
            <w:shd w:val="clear" w:color="auto" w:fill="FFFFFF"/>
            <w:vAlign w:val="center"/>
          </w:tcPr>
          <w:p w:rsidR="00F26B11" w:rsidRPr="00AF6846" w:rsidRDefault="00F26B11" w:rsidP="00F26B11">
            <w:pPr>
              <w:jc w:val="center"/>
              <w:rPr>
                <w:lang w:val="lv-LV" w:eastAsia="lv-LV"/>
              </w:rPr>
            </w:pPr>
            <w:r w:rsidRPr="00AF6846">
              <w:rPr>
                <w:lang w:val="lv-LV"/>
              </w:rPr>
              <w:t>0,88</w:t>
            </w:r>
          </w:p>
        </w:tc>
        <w:tc>
          <w:tcPr>
            <w:tcW w:w="880" w:type="dxa"/>
            <w:shd w:val="clear" w:color="auto" w:fill="FFFFFF"/>
            <w:vAlign w:val="center"/>
          </w:tcPr>
          <w:p w:rsidR="00F26B11" w:rsidRPr="00AF6846" w:rsidRDefault="00F26B11" w:rsidP="00F26B11">
            <w:pPr>
              <w:jc w:val="center"/>
              <w:rPr>
                <w:lang w:val="lv-LV" w:eastAsia="lv-LV"/>
              </w:rPr>
            </w:pPr>
            <w:r w:rsidRPr="00AF6846">
              <w:rPr>
                <w:lang w:val="lv-LV"/>
              </w:rPr>
              <w:t>0,92/0,42</w:t>
            </w:r>
          </w:p>
        </w:tc>
        <w:tc>
          <w:tcPr>
            <w:tcW w:w="624" w:type="dxa"/>
            <w:shd w:val="clear" w:color="auto" w:fill="FFFFFF"/>
            <w:vAlign w:val="center"/>
          </w:tcPr>
          <w:p w:rsidR="00F26B11" w:rsidRPr="00AF6846" w:rsidRDefault="00F26B11" w:rsidP="00F26B11">
            <w:pPr>
              <w:jc w:val="center"/>
              <w:rPr>
                <w:lang w:val="lv-LV" w:eastAsia="lv-LV"/>
              </w:rPr>
            </w:pPr>
            <w:r w:rsidRPr="00AF6846">
              <w:rPr>
                <w:lang w:val="lv-LV"/>
              </w:rPr>
              <w:t>4</w:t>
            </w:r>
          </w:p>
        </w:tc>
        <w:tc>
          <w:tcPr>
            <w:tcW w:w="680" w:type="dxa"/>
            <w:shd w:val="clear" w:color="auto" w:fill="FFFFFF"/>
            <w:vAlign w:val="center"/>
          </w:tcPr>
          <w:p w:rsidR="00F26B11" w:rsidRPr="00AF6846" w:rsidRDefault="00F26B11" w:rsidP="00F26B11">
            <w:pPr>
              <w:jc w:val="center"/>
              <w:rPr>
                <w:lang w:val="lv-LV" w:eastAsia="lv-LV"/>
              </w:rPr>
            </w:pPr>
            <w:r w:rsidRPr="00AF6846">
              <w:rPr>
                <w:lang w:val="lv-LV"/>
              </w:rPr>
              <w:t>9; II</w:t>
            </w:r>
          </w:p>
        </w:tc>
        <w:tc>
          <w:tcPr>
            <w:tcW w:w="624" w:type="dxa"/>
            <w:shd w:val="clear" w:color="auto" w:fill="FFFFFF"/>
            <w:vAlign w:val="center"/>
          </w:tcPr>
          <w:p w:rsidR="00F26B11" w:rsidRPr="00AF6846" w:rsidRDefault="00F26B11" w:rsidP="00F26B11">
            <w:pPr>
              <w:jc w:val="center"/>
              <w:rPr>
                <w:lang w:val="lv-LV" w:eastAsia="lv-LV"/>
              </w:rPr>
            </w:pPr>
            <w:r w:rsidRPr="00AF6846">
              <w:rPr>
                <w:lang w:val="lv-LV"/>
              </w:rPr>
              <w:t>0,90</w:t>
            </w:r>
          </w:p>
        </w:tc>
      </w:tr>
      <w:tr w:rsidR="00F26B11" w:rsidRPr="00AF6846" w:rsidTr="00DD1AF8">
        <w:trPr>
          <w:trHeight w:val="227"/>
          <w:jc w:val="center"/>
        </w:trPr>
        <w:tc>
          <w:tcPr>
            <w:tcW w:w="851" w:type="dxa"/>
            <w:shd w:val="clear" w:color="auto" w:fill="FFFFFF"/>
            <w:vAlign w:val="center"/>
          </w:tcPr>
          <w:p w:rsidR="00F26B11" w:rsidRPr="00AF6846" w:rsidRDefault="00F26B11" w:rsidP="00F26B11">
            <w:pPr>
              <w:jc w:val="center"/>
              <w:rPr>
                <w:lang w:val="lv-LV" w:eastAsia="lv-LV"/>
              </w:rPr>
            </w:pPr>
            <w:r w:rsidRPr="00AF6846">
              <w:rPr>
                <w:lang w:val="lv-LV"/>
              </w:rPr>
              <w:t>13</w:t>
            </w:r>
          </w:p>
        </w:tc>
        <w:tc>
          <w:tcPr>
            <w:tcW w:w="1559" w:type="dxa"/>
            <w:shd w:val="clear" w:color="auto" w:fill="FFFFFF"/>
            <w:vAlign w:val="center"/>
          </w:tcPr>
          <w:p w:rsidR="00F26B11" w:rsidRPr="00AF6846" w:rsidRDefault="00F26B11" w:rsidP="00F26B11">
            <w:pPr>
              <w:jc w:val="center"/>
              <w:rPr>
                <w:lang w:val="lv-LV" w:eastAsia="lv-LV"/>
              </w:rPr>
            </w:pPr>
            <w:r w:rsidRPr="00AF6846">
              <w:rPr>
                <w:lang w:val="lv-LV"/>
              </w:rPr>
              <w:t>Dzīvojamā māja</w:t>
            </w:r>
          </w:p>
        </w:tc>
        <w:tc>
          <w:tcPr>
            <w:tcW w:w="709" w:type="dxa"/>
            <w:shd w:val="clear" w:color="auto" w:fill="FFFFFF"/>
            <w:vAlign w:val="center"/>
          </w:tcPr>
          <w:p w:rsidR="00F26B11" w:rsidRPr="00AF6846" w:rsidRDefault="00F26B11" w:rsidP="00F26B11">
            <w:pPr>
              <w:jc w:val="center"/>
              <w:rPr>
                <w:lang w:val="lv-LV" w:eastAsia="lv-LV"/>
              </w:rPr>
            </w:pPr>
            <w:r w:rsidRPr="00AF6846">
              <w:rPr>
                <w:lang w:val="lv-LV"/>
              </w:rPr>
              <w:t>9</w:t>
            </w:r>
          </w:p>
        </w:tc>
        <w:tc>
          <w:tcPr>
            <w:tcW w:w="1046" w:type="dxa"/>
            <w:shd w:val="clear" w:color="auto" w:fill="FFFFFF"/>
            <w:vAlign w:val="center"/>
          </w:tcPr>
          <w:p w:rsidR="00F26B11" w:rsidRPr="00AF6846" w:rsidRDefault="00F26B11" w:rsidP="00F26B11">
            <w:pPr>
              <w:jc w:val="center"/>
              <w:rPr>
                <w:lang w:val="lv-LV" w:eastAsia="lv-LV"/>
              </w:rPr>
            </w:pPr>
            <w:r w:rsidRPr="00AF6846">
              <w:rPr>
                <w:lang w:val="lv-LV"/>
              </w:rPr>
              <w:t>Dzīvoklis</w:t>
            </w:r>
          </w:p>
        </w:tc>
        <w:tc>
          <w:tcPr>
            <w:tcW w:w="680" w:type="dxa"/>
            <w:shd w:val="clear" w:color="auto" w:fill="FFFFFF"/>
            <w:vAlign w:val="center"/>
          </w:tcPr>
          <w:p w:rsidR="00F26B11" w:rsidRPr="00AF6846" w:rsidRDefault="00F26B11" w:rsidP="00F26B11">
            <w:pPr>
              <w:jc w:val="center"/>
              <w:rPr>
                <w:lang w:val="lv-LV" w:eastAsia="lv-LV"/>
              </w:rPr>
            </w:pPr>
            <w:r w:rsidRPr="00AF6846">
              <w:rPr>
                <w:lang w:val="lv-LV"/>
              </w:rPr>
              <w:t>154</w:t>
            </w:r>
          </w:p>
        </w:tc>
        <w:tc>
          <w:tcPr>
            <w:tcW w:w="907" w:type="dxa"/>
            <w:shd w:val="clear" w:color="auto" w:fill="FFFFFF"/>
            <w:vAlign w:val="center"/>
          </w:tcPr>
          <w:p w:rsidR="00F26B11" w:rsidRPr="00AF6846" w:rsidRDefault="00F26B11" w:rsidP="00F26B11">
            <w:pPr>
              <w:jc w:val="center"/>
              <w:rPr>
                <w:lang w:val="lv-LV" w:eastAsia="lv-LV"/>
              </w:rPr>
            </w:pPr>
            <w:r w:rsidRPr="00AF6846">
              <w:rPr>
                <w:lang w:val="lv-LV"/>
              </w:rPr>
              <w:t>0,45</w:t>
            </w:r>
          </w:p>
        </w:tc>
        <w:tc>
          <w:tcPr>
            <w:tcW w:w="880" w:type="dxa"/>
            <w:shd w:val="clear" w:color="auto" w:fill="FFFFFF"/>
            <w:vAlign w:val="center"/>
          </w:tcPr>
          <w:p w:rsidR="00F26B11" w:rsidRPr="00AF6846" w:rsidRDefault="00F26B11" w:rsidP="00F26B11">
            <w:pPr>
              <w:jc w:val="center"/>
              <w:rPr>
                <w:lang w:val="lv-LV" w:eastAsia="lv-LV"/>
              </w:rPr>
            </w:pPr>
            <w:r w:rsidRPr="00AF6846">
              <w:rPr>
                <w:lang w:val="lv-LV"/>
              </w:rPr>
              <w:t>0,92/0.42</w:t>
            </w:r>
          </w:p>
        </w:tc>
        <w:tc>
          <w:tcPr>
            <w:tcW w:w="624" w:type="dxa"/>
            <w:shd w:val="clear" w:color="auto" w:fill="FFFFFF"/>
            <w:vAlign w:val="center"/>
          </w:tcPr>
          <w:p w:rsidR="00F26B11" w:rsidRPr="00AF6846" w:rsidRDefault="00F26B11" w:rsidP="00F26B11">
            <w:pPr>
              <w:jc w:val="center"/>
              <w:rPr>
                <w:lang w:val="lv-LV" w:eastAsia="lv-LV"/>
              </w:rPr>
            </w:pPr>
            <w:r w:rsidRPr="00AF6846">
              <w:rPr>
                <w:lang w:val="lv-LV"/>
              </w:rPr>
              <w:t>4</w:t>
            </w:r>
          </w:p>
        </w:tc>
        <w:tc>
          <w:tcPr>
            <w:tcW w:w="680" w:type="dxa"/>
            <w:shd w:val="clear" w:color="auto" w:fill="FFFFFF"/>
            <w:vAlign w:val="center"/>
          </w:tcPr>
          <w:p w:rsidR="00F26B11" w:rsidRPr="00AF6846" w:rsidRDefault="00F26B11" w:rsidP="00F26B11">
            <w:pPr>
              <w:jc w:val="center"/>
              <w:rPr>
                <w:lang w:val="lv-LV" w:eastAsia="lv-LV"/>
              </w:rPr>
            </w:pPr>
            <w:r w:rsidRPr="00AF6846">
              <w:rPr>
                <w:lang w:val="lv-LV"/>
              </w:rPr>
              <w:t>11</w:t>
            </w:r>
          </w:p>
        </w:tc>
        <w:tc>
          <w:tcPr>
            <w:tcW w:w="624" w:type="dxa"/>
            <w:shd w:val="clear" w:color="auto" w:fill="FFFFFF"/>
            <w:vAlign w:val="center"/>
          </w:tcPr>
          <w:p w:rsidR="00F26B11" w:rsidRPr="00AF6846" w:rsidRDefault="00F26B11" w:rsidP="00F26B11">
            <w:pPr>
              <w:jc w:val="center"/>
              <w:rPr>
                <w:lang w:val="lv-LV" w:eastAsia="lv-LV"/>
              </w:rPr>
            </w:pPr>
            <w:r w:rsidRPr="00AF6846">
              <w:rPr>
                <w:lang w:val="lv-LV"/>
              </w:rPr>
              <w:t>0.65</w:t>
            </w:r>
          </w:p>
        </w:tc>
      </w:tr>
    </w:tbl>
    <w:p w:rsidR="00F26B11" w:rsidRPr="00AF6846" w:rsidRDefault="00F26B11" w:rsidP="00F26B11">
      <w:pPr>
        <w:ind w:firstLine="360"/>
        <w:rPr>
          <w:sz w:val="16"/>
          <w:szCs w:val="16"/>
          <w:lang w:val="lv-LV"/>
        </w:rPr>
      </w:pPr>
    </w:p>
    <w:p w:rsidR="00F26B11" w:rsidRPr="00AF6846" w:rsidRDefault="00F26B11" w:rsidP="00F26B11">
      <w:pPr>
        <w:jc w:val="right"/>
        <w:rPr>
          <w:sz w:val="24"/>
          <w:szCs w:val="24"/>
          <w:lang w:val="lv-LV"/>
        </w:rPr>
      </w:pPr>
      <w:r w:rsidRPr="00AF6846">
        <w:rPr>
          <w:sz w:val="24"/>
          <w:szCs w:val="24"/>
          <w:lang w:val="lv-LV"/>
        </w:rPr>
        <w:t>4.30. tabula</w:t>
      </w:r>
    </w:p>
    <w:p w:rsidR="00F26B11" w:rsidRPr="005A4C27" w:rsidRDefault="00F26B11" w:rsidP="00F26B11">
      <w:pPr>
        <w:jc w:val="center"/>
        <w:rPr>
          <w:b/>
          <w:sz w:val="24"/>
          <w:szCs w:val="24"/>
          <w:lang w:val="lv-LV"/>
        </w:rPr>
      </w:pPr>
      <w:r w:rsidRPr="005A4C27">
        <w:rPr>
          <w:b/>
          <w:sz w:val="24"/>
          <w:szCs w:val="24"/>
          <w:lang w:val="lv-LV"/>
        </w:rPr>
        <w:t>Patērētāju aplēses jaudas aprēķins</w:t>
      </w:r>
    </w:p>
    <w:tbl>
      <w:tblPr>
        <w:tblW w:w="8618" w:type="dxa"/>
        <w:jc w:val="center"/>
        <w:tblInd w:w="5"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0" w:type="dxa"/>
          <w:right w:w="0" w:type="dxa"/>
        </w:tblCellMar>
        <w:tblLook w:val="0000"/>
      </w:tblPr>
      <w:tblGrid>
        <w:gridCol w:w="1850"/>
        <w:gridCol w:w="3240"/>
        <w:gridCol w:w="1344"/>
        <w:gridCol w:w="1064"/>
        <w:gridCol w:w="1120"/>
      </w:tblGrid>
      <w:tr w:rsidR="00F26B11" w:rsidRPr="00AF6846" w:rsidTr="00DD1AF8">
        <w:trPr>
          <w:trHeight w:val="227"/>
          <w:jc w:val="center"/>
        </w:trPr>
        <w:tc>
          <w:tcPr>
            <w:tcW w:w="1874" w:type="dxa"/>
            <w:shd w:val="clear" w:color="auto" w:fill="FFFFFF"/>
          </w:tcPr>
          <w:p w:rsidR="00F26B11" w:rsidRPr="00AF6846" w:rsidRDefault="00F26B11" w:rsidP="00F26B11">
            <w:pPr>
              <w:jc w:val="center"/>
              <w:rPr>
                <w:b/>
                <w:sz w:val="24"/>
                <w:szCs w:val="24"/>
                <w:lang w:val="lv-LV" w:eastAsia="lv-LV"/>
              </w:rPr>
            </w:pPr>
            <w:r w:rsidRPr="00AF6846">
              <w:rPr>
                <w:b/>
                <w:sz w:val="24"/>
                <w:szCs w:val="24"/>
                <w:lang w:val="lv-LV"/>
              </w:rPr>
              <w:t>Korpusa numurs</w:t>
            </w:r>
          </w:p>
        </w:tc>
        <w:tc>
          <w:tcPr>
            <w:tcW w:w="3282" w:type="dxa"/>
            <w:shd w:val="clear" w:color="auto" w:fill="FFFFFF"/>
          </w:tcPr>
          <w:p w:rsidR="00F26B11" w:rsidRPr="00AF6846" w:rsidRDefault="00F26B11" w:rsidP="00F26B11">
            <w:pPr>
              <w:jc w:val="center"/>
              <w:rPr>
                <w:b/>
                <w:sz w:val="24"/>
                <w:szCs w:val="24"/>
                <w:lang w:val="lv-LV" w:eastAsia="lv-LV"/>
              </w:rPr>
            </w:pPr>
            <w:r w:rsidRPr="00AF6846">
              <w:rPr>
                <w:b/>
                <w:sz w:val="24"/>
                <w:szCs w:val="24"/>
                <w:lang w:val="lv-LV"/>
              </w:rPr>
              <w:t>Elektropatērētāja nosaukums</w:t>
            </w:r>
          </w:p>
        </w:tc>
        <w:tc>
          <w:tcPr>
            <w:tcW w:w="1361" w:type="dxa"/>
            <w:shd w:val="clear" w:color="auto" w:fill="FFFFFF"/>
          </w:tcPr>
          <w:p w:rsidR="00F26B11" w:rsidRPr="00AF6846" w:rsidRDefault="00F26B11" w:rsidP="00F26B11">
            <w:pPr>
              <w:jc w:val="center"/>
              <w:rPr>
                <w:b/>
                <w:sz w:val="24"/>
                <w:szCs w:val="24"/>
                <w:lang w:val="lv-LV" w:eastAsia="lv-LV"/>
              </w:rPr>
            </w:pPr>
            <w:r w:rsidRPr="00AF6846">
              <w:rPr>
                <w:b/>
                <w:i/>
                <w:sz w:val="24"/>
                <w:szCs w:val="24"/>
                <w:lang w:val="lv-LV"/>
              </w:rPr>
              <w:t>Р</w:t>
            </w:r>
            <w:r w:rsidRPr="00AF6846">
              <w:rPr>
                <w:b/>
                <w:i/>
                <w:sz w:val="24"/>
                <w:szCs w:val="24"/>
                <w:vertAlign w:val="subscript"/>
                <w:lang w:val="lv-LV"/>
              </w:rPr>
              <w:t>р</w:t>
            </w:r>
            <w:r w:rsidRPr="00AF6846">
              <w:rPr>
                <w:b/>
                <w:sz w:val="24"/>
                <w:szCs w:val="24"/>
                <w:lang w:val="lv-LV"/>
              </w:rPr>
              <w:t>, кВт</w:t>
            </w:r>
          </w:p>
        </w:tc>
        <w:tc>
          <w:tcPr>
            <w:tcW w:w="1077" w:type="dxa"/>
            <w:shd w:val="clear" w:color="auto" w:fill="FFFFFF"/>
          </w:tcPr>
          <w:p w:rsidR="00F26B11" w:rsidRPr="00AF6846" w:rsidRDefault="00F26B11" w:rsidP="00F26B11">
            <w:pPr>
              <w:jc w:val="center"/>
              <w:rPr>
                <w:b/>
                <w:sz w:val="24"/>
                <w:szCs w:val="24"/>
                <w:lang w:val="lv-LV" w:eastAsia="lv-LV"/>
              </w:rPr>
            </w:pPr>
            <w:r w:rsidRPr="00AF6846">
              <w:rPr>
                <w:b/>
                <w:i/>
                <w:sz w:val="24"/>
                <w:szCs w:val="24"/>
                <w:lang w:val="lv-LV"/>
              </w:rPr>
              <w:t>Q</w:t>
            </w:r>
            <w:r w:rsidRPr="00AF6846">
              <w:rPr>
                <w:b/>
                <w:i/>
                <w:sz w:val="24"/>
                <w:szCs w:val="24"/>
                <w:vertAlign w:val="subscript"/>
                <w:lang w:val="lv-LV"/>
              </w:rPr>
              <w:t>p</w:t>
            </w:r>
            <w:r w:rsidRPr="00AF6846">
              <w:rPr>
                <w:b/>
                <w:sz w:val="24"/>
                <w:szCs w:val="24"/>
                <w:lang w:val="lv-LV"/>
              </w:rPr>
              <w:t>, kVar</w:t>
            </w:r>
          </w:p>
        </w:tc>
        <w:tc>
          <w:tcPr>
            <w:tcW w:w="1134" w:type="dxa"/>
            <w:shd w:val="clear" w:color="auto" w:fill="FFFFFF"/>
          </w:tcPr>
          <w:p w:rsidR="00F26B11" w:rsidRPr="00AF6846" w:rsidRDefault="00F26B11" w:rsidP="00F26B11">
            <w:pPr>
              <w:jc w:val="center"/>
              <w:rPr>
                <w:b/>
                <w:sz w:val="24"/>
                <w:szCs w:val="24"/>
                <w:lang w:val="lv-LV" w:eastAsia="lv-LV"/>
              </w:rPr>
            </w:pPr>
            <w:r w:rsidRPr="00AF6846">
              <w:rPr>
                <w:b/>
                <w:i/>
                <w:sz w:val="24"/>
                <w:szCs w:val="24"/>
                <w:lang w:val="lv-LV"/>
              </w:rPr>
              <w:t>S</w:t>
            </w:r>
            <w:r w:rsidRPr="00AF6846">
              <w:rPr>
                <w:b/>
                <w:i/>
                <w:sz w:val="24"/>
                <w:szCs w:val="24"/>
                <w:vertAlign w:val="subscript"/>
                <w:lang w:val="lv-LV"/>
              </w:rPr>
              <w:t>р</w:t>
            </w:r>
            <w:r w:rsidRPr="00AF6846">
              <w:rPr>
                <w:b/>
                <w:sz w:val="24"/>
                <w:szCs w:val="24"/>
                <w:lang w:val="lv-LV"/>
              </w:rPr>
              <w:t>, кВ·A</w:t>
            </w:r>
          </w:p>
        </w:tc>
      </w:tr>
      <w:tr w:rsidR="00F26B11" w:rsidRPr="00AF6846" w:rsidTr="00DD1AF8">
        <w:trPr>
          <w:trHeight w:val="227"/>
          <w:jc w:val="center"/>
        </w:trPr>
        <w:tc>
          <w:tcPr>
            <w:tcW w:w="1874"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44</w:t>
            </w:r>
          </w:p>
        </w:tc>
        <w:tc>
          <w:tcPr>
            <w:tcW w:w="3282"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Dzīvojamā māja</w:t>
            </w:r>
          </w:p>
        </w:tc>
        <w:tc>
          <w:tcPr>
            <w:tcW w:w="1361"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116</w:t>
            </w:r>
          </w:p>
        </w:tc>
        <w:tc>
          <w:tcPr>
            <w:tcW w:w="1077"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76</w:t>
            </w:r>
          </w:p>
        </w:tc>
        <w:tc>
          <w:tcPr>
            <w:tcW w:w="1134"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142</w:t>
            </w:r>
          </w:p>
        </w:tc>
      </w:tr>
      <w:tr w:rsidR="00F26B11" w:rsidRPr="00AF6846" w:rsidTr="00DD1AF8">
        <w:trPr>
          <w:trHeight w:val="227"/>
          <w:jc w:val="center"/>
        </w:trPr>
        <w:tc>
          <w:tcPr>
            <w:tcW w:w="1874"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44 А</w:t>
            </w:r>
          </w:p>
        </w:tc>
        <w:tc>
          <w:tcPr>
            <w:tcW w:w="3282"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Pārtikas veikals</w:t>
            </w:r>
          </w:p>
        </w:tc>
        <w:tc>
          <w:tcPr>
            <w:tcW w:w="1361"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41</w:t>
            </w:r>
          </w:p>
        </w:tc>
        <w:tc>
          <w:tcPr>
            <w:tcW w:w="1077"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36</w:t>
            </w:r>
          </w:p>
        </w:tc>
        <w:tc>
          <w:tcPr>
            <w:tcW w:w="1134"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55</w:t>
            </w:r>
          </w:p>
        </w:tc>
      </w:tr>
      <w:tr w:rsidR="00F26B11" w:rsidRPr="00AF6846" w:rsidTr="00DD1AF8">
        <w:trPr>
          <w:trHeight w:val="227"/>
          <w:jc w:val="center"/>
        </w:trPr>
        <w:tc>
          <w:tcPr>
            <w:tcW w:w="1874"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44Б</w:t>
            </w:r>
          </w:p>
        </w:tc>
        <w:tc>
          <w:tcPr>
            <w:tcW w:w="3282"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Rūpniecības preču veikals</w:t>
            </w:r>
          </w:p>
        </w:tc>
        <w:tc>
          <w:tcPr>
            <w:tcW w:w="1361"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80</w:t>
            </w:r>
          </w:p>
        </w:tc>
        <w:tc>
          <w:tcPr>
            <w:tcW w:w="1077"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50</w:t>
            </w:r>
          </w:p>
        </w:tc>
        <w:tc>
          <w:tcPr>
            <w:tcW w:w="1134"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94</w:t>
            </w:r>
          </w:p>
        </w:tc>
      </w:tr>
      <w:tr w:rsidR="00F26B11" w:rsidRPr="00AF6846" w:rsidTr="00DD1AF8">
        <w:trPr>
          <w:trHeight w:val="227"/>
          <w:jc w:val="center"/>
        </w:trPr>
        <w:tc>
          <w:tcPr>
            <w:tcW w:w="1874"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41</w:t>
            </w:r>
          </w:p>
        </w:tc>
        <w:tc>
          <w:tcPr>
            <w:tcW w:w="3282"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Dzīvojamā māja</w:t>
            </w:r>
          </w:p>
        </w:tc>
        <w:tc>
          <w:tcPr>
            <w:tcW w:w="1361"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116</w:t>
            </w:r>
          </w:p>
        </w:tc>
        <w:tc>
          <w:tcPr>
            <w:tcW w:w="1077"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64</w:t>
            </w:r>
          </w:p>
        </w:tc>
        <w:tc>
          <w:tcPr>
            <w:tcW w:w="1134"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136</w:t>
            </w:r>
          </w:p>
        </w:tc>
      </w:tr>
      <w:tr w:rsidR="00F26B11" w:rsidRPr="00AF6846" w:rsidTr="00DD1AF8">
        <w:trPr>
          <w:trHeight w:val="227"/>
          <w:jc w:val="center"/>
        </w:trPr>
        <w:tc>
          <w:tcPr>
            <w:tcW w:w="1874"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40</w:t>
            </w:r>
          </w:p>
        </w:tc>
        <w:tc>
          <w:tcPr>
            <w:tcW w:w="3282"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Dzīvojamā māja</w:t>
            </w:r>
          </w:p>
        </w:tc>
        <w:tc>
          <w:tcPr>
            <w:tcW w:w="1361"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116</w:t>
            </w:r>
          </w:p>
        </w:tc>
        <w:tc>
          <w:tcPr>
            <w:tcW w:w="1077"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64</w:t>
            </w:r>
          </w:p>
        </w:tc>
        <w:tc>
          <w:tcPr>
            <w:tcW w:w="1134"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136</w:t>
            </w:r>
          </w:p>
        </w:tc>
      </w:tr>
      <w:tr w:rsidR="00F26B11" w:rsidRPr="00AF6846" w:rsidTr="00DD1AF8">
        <w:trPr>
          <w:trHeight w:val="227"/>
          <w:jc w:val="center"/>
        </w:trPr>
        <w:tc>
          <w:tcPr>
            <w:tcW w:w="1874"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59</w:t>
            </w:r>
          </w:p>
        </w:tc>
        <w:tc>
          <w:tcPr>
            <w:tcW w:w="3282"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Bērnudārzs</w:t>
            </w:r>
          </w:p>
        </w:tc>
        <w:tc>
          <w:tcPr>
            <w:tcW w:w="1361"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64</w:t>
            </w:r>
          </w:p>
        </w:tc>
        <w:tc>
          <w:tcPr>
            <w:tcW w:w="1077"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19</w:t>
            </w:r>
          </w:p>
        </w:tc>
        <w:tc>
          <w:tcPr>
            <w:tcW w:w="1134"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67</w:t>
            </w:r>
          </w:p>
        </w:tc>
      </w:tr>
      <w:tr w:rsidR="00F26B11" w:rsidRPr="00AF6846" w:rsidTr="00DD1AF8">
        <w:trPr>
          <w:trHeight w:val="227"/>
          <w:jc w:val="center"/>
        </w:trPr>
        <w:tc>
          <w:tcPr>
            <w:tcW w:w="1874"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42А</w:t>
            </w:r>
          </w:p>
        </w:tc>
        <w:tc>
          <w:tcPr>
            <w:tcW w:w="3282"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 xml:space="preserve">Frizētava </w:t>
            </w:r>
          </w:p>
        </w:tc>
        <w:tc>
          <w:tcPr>
            <w:tcW w:w="1361"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12</w:t>
            </w:r>
          </w:p>
        </w:tc>
        <w:tc>
          <w:tcPr>
            <w:tcW w:w="1077"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3</w:t>
            </w:r>
          </w:p>
        </w:tc>
        <w:tc>
          <w:tcPr>
            <w:tcW w:w="1134"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12</w:t>
            </w:r>
          </w:p>
        </w:tc>
      </w:tr>
      <w:tr w:rsidR="00F26B11" w:rsidRPr="00AF6846" w:rsidTr="00DD1AF8">
        <w:trPr>
          <w:trHeight w:val="227"/>
          <w:jc w:val="center"/>
        </w:trPr>
        <w:tc>
          <w:tcPr>
            <w:tcW w:w="1874"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42</w:t>
            </w:r>
          </w:p>
        </w:tc>
        <w:tc>
          <w:tcPr>
            <w:tcW w:w="3282"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Dzīvojamā māja</w:t>
            </w:r>
          </w:p>
        </w:tc>
        <w:tc>
          <w:tcPr>
            <w:tcW w:w="1361"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115</w:t>
            </w:r>
          </w:p>
        </w:tc>
        <w:tc>
          <w:tcPr>
            <w:tcW w:w="1077"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68</w:t>
            </w:r>
          </w:p>
        </w:tc>
        <w:tc>
          <w:tcPr>
            <w:tcW w:w="1134"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138</w:t>
            </w:r>
          </w:p>
        </w:tc>
      </w:tr>
      <w:tr w:rsidR="00F26B11" w:rsidRPr="00AF6846" w:rsidTr="00DD1AF8">
        <w:trPr>
          <w:trHeight w:val="227"/>
          <w:jc w:val="center"/>
        </w:trPr>
        <w:tc>
          <w:tcPr>
            <w:tcW w:w="1874"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8</w:t>
            </w:r>
          </w:p>
        </w:tc>
        <w:tc>
          <w:tcPr>
            <w:tcW w:w="3282"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Dzīvojamā māja</w:t>
            </w:r>
          </w:p>
        </w:tc>
        <w:tc>
          <w:tcPr>
            <w:tcW w:w="1361"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142</w:t>
            </w:r>
          </w:p>
        </w:tc>
        <w:tc>
          <w:tcPr>
            <w:tcW w:w="1077"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88</w:t>
            </w:r>
          </w:p>
        </w:tc>
        <w:tc>
          <w:tcPr>
            <w:tcW w:w="1134"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174</w:t>
            </w:r>
          </w:p>
        </w:tc>
      </w:tr>
      <w:tr w:rsidR="00F26B11" w:rsidRPr="00AF6846" w:rsidTr="00DD1AF8">
        <w:trPr>
          <w:trHeight w:val="227"/>
          <w:jc w:val="center"/>
        </w:trPr>
        <w:tc>
          <w:tcPr>
            <w:tcW w:w="1874"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8А</w:t>
            </w:r>
          </w:p>
        </w:tc>
        <w:tc>
          <w:tcPr>
            <w:tcW w:w="3282"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Bērnu piena virtuve</w:t>
            </w:r>
          </w:p>
        </w:tc>
        <w:tc>
          <w:tcPr>
            <w:tcW w:w="1361"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10</w:t>
            </w:r>
          </w:p>
        </w:tc>
        <w:tc>
          <w:tcPr>
            <w:tcW w:w="1077"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5</w:t>
            </w:r>
          </w:p>
        </w:tc>
        <w:tc>
          <w:tcPr>
            <w:tcW w:w="1134"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11</w:t>
            </w:r>
          </w:p>
        </w:tc>
      </w:tr>
      <w:tr w:rsidR="00F26B11" w:rsidRPr="00AF6846" w:rsidTr="00DD1AF8">
        <w:trPr>
          <w:trHeight w:val="227"/>
          <w:jc w:val="center"/>
        </w:trPr>
        <w:tc>
          <w:tcPr>
            <w:tcW w:w="1874"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24</w:t>
            </w:r>
          </w:p>
        </w:tc>
        <w:tc>
          <w:tcPr>
            <w:tcW w:w="3282"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Dzīvojamā māja</w:t>
            </w:r>
          </w:p>
        </w:tc>
        <w:tc>
          <w:tcPr>
            <w:tcW w:w="1361"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105</w:t>
            </w:r>
          </w:p>
        </w:tc>
        <w:tc>
          <w:tcPr>
            <w:tcW w:w="1077"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68</w:t>
            </w:r>
          </w:p>
        </w:tc>
        <w:tc>
          <w:tcPr>
            <w:tcW w:w="1134"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130</w:t>
            </w:r>
          </w:p>
        </w:tc>
      </w:tr>
      <w:tr w:rsidR="00F26B11" w:rsidRPr="00AF6846" w:rsidTr="00DD1AF8">
        <w:trPr>
          <w:trHeight w:val="227"/>
          <w:jc w:val="center"/>
        </w:trPr>
        <w:tc>
          <w:tcPr>
            <w:tcW w:w="1874"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46</w:t>
            </w:r>
          </w:p>
        </w:tc>
        <w:tc>
          <w:tcPr>
            <w:tcW w:w="3282"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Bērnudārzs</w:t>
            </w:r>
          </w:p>
        </w:tc>
        <w:tc>
          <w:tcPr>
            <w:tcW w:w="1361"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112</w:t>
            </w:r>
          </w:p>
        </w:tc>
        <w:tc>
          <w:tcPr>
            <w:tcW w:w="1077"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32</w:t>
            </w:r>
          </w:p>
        </w:tc>
        <w:tc>
          <w:tcPr>
            <w:tcW w:w="1134"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117</w:t>
            </w:r>
          </w:p>
        </w:tc>
      </w:tr>
      <w:tr w:rsidR="00F26B11" w:rsidRPr="00AF6846" w:rsidTr="00DD1AF8">
        <w:trPr>
          <w:trHeight w:val="227"/>
          <w:jc w:val="center"/>
        </w:trPr>
        <w:tc>
          <w:tcPr>
            <w:tcW w:w="1874"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9</w:t>
            </w:r>
          </w:p>
        </w:tc>
        <w:tc>
          <w:tcPr>
            <w:tcW w:w="3282"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Dzīvojamā māja</w:t>
            </w:r>
          </w:p>
        </w:tc>
        <w:tc>
          <w:tcPr>
            <w:tcW w:w="1361"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142</w:t>
            </w:r>
          </w:p>
        </w:tc>
        <w:tc>
          <w:tcPr>
            <w:tcW w:w="1077"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88</w:t>
            </w:r>
          </w:p>
        </w:tc>
        <w:tc>
          <w:tcPr>
            <w:tcW w:w="1134"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173</w:t>
            </w:r>
          </w:p>
        </w:tc>
      </w:tr>
      <w:tr w:rsidR="00F26B11" w:rsidRPr="00AF6846" w:rsidTr="00DD1AF8">
        <w:trPr>
          <w:trHeight w:val="227"/>
          <w:jc w:val="center"/>
        </w:trPr>
        <w:tc>
          <w:tcPr>
            <w:tcW w:w="1874"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23</w:t>
            </w:r>
          </w:p>
        </w:tc>
        <w:tc>
          <w:tcPr>
            <w:tcW w:w="3282"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Dzīvojamā māja</w:t>
            </w:r>
          </w:p>
        </w:tc>
        <w:tc>
          <w:tcPr>
            <w:tcW w:w="1361"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223</w:t>
            </w:r>
          </w:p>
        </w:tc>
        <w:tc>
          <w:tcPr>
            <w:tcW w:w="1077"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129</w:t>
            </w:r>
          </w:p>
        </w:tc>
        <w:tc>
          <w:tcPr>
            <w:tcW w:w="1134"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266</w:t>
            </w:r>
          </w:p>
        </w:tc>
      </w:tr>
      <w:tr w:rsidR="00F26B11" w:rsidRPr="00AF6846" w:rsidTr="00DD1AF8">
        <w:trPr>
          <w:trHeight w:val="227"/>
          <w:jc w:val="center"/>
        </w:trPr>
        <w:tc>
          <w:tcPr>
            <w:tcW w:w="1874"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29</w:t>
            </w:r>
          </w:p>
        </w:tc>
        <w:tc>
          <w:tcPr>
            <w:tcW w:w="3282"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Dzīvojamā māja</w:t>
            </w:r>
          </w:p>
        </w:tc>
        <w:tc>
          <w:tcPr>
            <w:tcW w:w="1361"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116</w:t>
            </w:r>
          </w:p>
        </w:tc>
        <w:tc>
          <w:tcPr>
            <w:tcW w:w="1077"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64</w:t>
            </w:r>
          </w:p>
        </w:tc>
        <w:tc>
          <w:tcPr>
            <w:tcW w:w="1134"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136</w:t>
            </w:r>
          </w:p>
        </w:tc>
      </w:tr>
      <w:tr w:rsidR="00F26B11" w:rsidRPr="00AF6846" w:rsidTr="00DD1AF8">
        <w:trPr>
          <w:trHeight w:val="227"/>
          <w:jc w:val="center"/>
        </w:trPr>
        <w:tc>
          <w:tcPr>
            <w:tcW w:w="1874"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47</w:t>
            </w:r>
          </w:p>
        </w:tc>
        <w:tc>
          <w:tcPr>
            <w:tcW w:w="3282"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Skola</w:t>
            </w:r>
          </w:p>
        </w:tc>
        <w:tc>
          <w:tcPr>
            <w:tcW w:w="1361"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165</w:t>
            </w:r>
          </w:p>
        </w:tc>
        <w:tc>
          <w:tcPr>
            <w:tcW w:w="1077"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54</w:t>
            </w:r>
          </w:p>
        </w:tc>
        <w:tc>
          <w:tcPr>
            <w:tcW w:w="1134"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173</w:t>
            </w:r>
          </w:p>
        </w:tc>
      </w:tr>
      <w:tr w:rsidR="00F26B11" w:rsidRPr="00AF6846" w:rsidTr="00DD1AF8">
        <w:trPr>
          <w:trHeight w:val="227"/>
          <w:jc w:val="center"/>
        </w:trPr>
        <w:tc>
          <w:tcPr>
            <w:tcW w:w="1874"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48</w:t>
            </w:r>
          </w:p>
        </w:tc>
        <w:tc>
          <w:tcPr>
            <w:tcW w:w="3282"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Bērnudārzs</w:t>
            </w:r>
          </w:p>
        </w:tc>
        <w:tc>
          <w:tcPr>
            <w:tcW w:w="1361"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112</w:t>
            </w:r>
          </w:p>
        </w:tc>
        <w:tc>
          <w:tcPr>
            <w:tcW w:w="1077"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32</w:t>
            </w:r>
          </w:p>
        </w:tc>
        <w:tc>
          <w:tcPr>
            <w:tcW w:w="1134"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117</w:t>
            </w:r>
          </w:p>
        </w:tc>
      </w:tr>
      <w:tr w:rsidR="00F26B11" w:rsidRPr="00AF6846" w:rsidTr="00DD1AF8">
        <w:trPr>
          <w:trHeight w:val="227"/>
          <w:jc w:val="center"/>
        </w:trPr>
        <w:tc>
          <w:tcPr>
            <w:tcW w:w="1874"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21</w:t>
            </w:r>
          </w:p>
        </w:tc>
        <w:tc>
          <w:tcPr>
            <w:tcW w:w="3282"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Dzīvojamā māja</w:t>
            </w:r>
          </w:p>
        </w:tc>
        <w:tc>
          <w:tcPr>
            <w:tcW w:w="1361"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116</w:t>
            </w:r>
          </w:p>
        </w:tc>
        <w:tc>
          <w:tcPr>
            <w:tcW w:w="1077"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64</w:t>
            </w:r>
          </w:p>
        </w:tc>
        <w:tc>
          <w:tcPr>
            <w:tcW w:w="1134"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136</w:t>
            </w:r>
          </w:p>
        </w:tc>
      </w:tr>
      <w:tr w:rsidR="00F26B11" w:rsidRPr="00AF6846" w:rsidTr="00DD1AF8">
        <w:trPr>
          <w:trHeight w:val="227"/>
          <w:jc w:val="center"/>
        </w:trPr>
        <w:tc>
          <w:tcPr>
            <w:tcW w:w="1874"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14А</w:t>
            </w:r>
          </w:p>
        </w:tc>
        <w:tc>
          <w:tcPr>
            <w:tcW w:w="3282"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Dzīvojamā māja</w:t>
            </w:r>
          </w:p>
        </w:tc>
        <w:tc>
          <w:tcPr>
            <w:tcW w:w="1361"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113</w:t>
            </w:r>
          </w:p>
        </w:tc>
        <w:tc>
          <w:tcPr>
            <w:tcW w:w="1077"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67</w:t>
            </w:r>
          </w:p>
        </w:tc>
        <w:tc>
          <w:tcPr>
            <w:tcW w:w="1134"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136</w:t>
            </w:r>
          </w:p>
        </w:tc>
      </w:tr>
      <w:tr w:rsidR="00F26B11" w:rsidRPr="00AF6846" w:rsidTr="00DD1AF8">
        <w:trPr>
          <w:trHeight w:val="227"/>
          <w:jc w:val="center"/>
        </w:trPr>
        <w:tc>
          <w:tcPr>
            <w:tcW w:w="1874"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49</w:t>
            </w:r>
          </w:p>
        </w:tc>
        <w:tc>
          <w:tcPr>
            <w:tcW w:w="3282"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Skola</w:t>
            </w:r>
          </w:p>
        </w:tc>
        <w:tc>
          <w:tcPr>
            <w:tcW w:w="1361"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165</w:t>
            </w:r>
          </w:p>
        </w:tc>
        <w:tc>
          <w:tcPr>
            <w:tcW w:w="1077"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54</w:t>
            </w:r>
          </w:p>
        </w:tc>
        <w:tc>
          <w:tcPr>
            <w:tcW w:w="1134"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173</w:t>
            </w:r>
          </w:p>
        </w:tc>
      </w:tr>
      <w:tr w:rsidR="00F26B11" w:rsidRPr="00AF6846" w:rsidTr="00DD1AF8">
        <w:trPr>
          <w:trHeight w:val="227"/>
          <w:jc w:val="center"/>
        </w:trPr>
        <w:tc>
          <w:tcPr>
            <w:tcW w:w="1874"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10</w:t>
            </w:r>
          </w:p>
        </w:tc>
        <w:tc>
          <w:tcPr>
            <w:tcW w:w="3282"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Dzīvojamā māja</w:t>
            </w:r>
          </w:p>
        </w:tc>
        <w:tc>
          <w:tcPr>
            <w:tcW w:w="1361"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142</w:t>
            </w:r>
          </w:p>
        </w:tc>
        <w:tc>
          <w:tcPr>
            <w:tcW w:w="1077"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88</w:t>
            </w:r>
          </w:p>
        </w:tc>
        <w:tc>
          <w:tcPr>
            <w:tcW w:w="1134"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174</w:t>
            </w:r>
          </w:p>
        </w:tc>
      </w:tr>
      <w:tr w:rsidR="00F26B11" w:rsidRPr="00AF6846" w:rsidTr="00DD1AF8">
        <w:trPr>
          <w:trHeight w:val="227"/>
          <w:jc w:val="center"/>
        </w:trPr>
        <w:tc>
          <w:tcPr>
            <w:tcW w:w="1874"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10А</w:t>
            </w:r>
          </w:p>
        </w:tc>
        <w:tc>
          <w:tcPr>
            <w:tcW w:w="3282"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Pārtikas veikals</w:t>
            </w:r>
          </w:p>
        </w:tc>
        <w:tc>
          <w:tcPr>
            <w:tcW w:w="1361"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33</w:t>
            </w:r>
          </w:p>
        </w:tc>
        <w:tc>
          <w:tcPr>
            <w:tcW w:w="1077"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29</w:t>
            </w:r>
          </w:p>
        </w:tc>
        <w:tc>
          <w:tcPr>
            <w:tcW w:w="1134"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44</w:t>
            </w:r>
          </w:p>
        </w:tc>
      </w:tr>
      <w:tr w:rsidR="00F26B11" w:rsidRPr="00AF6846" w:rsidTr="00DD1AF8">
        <w:trPr>
          <w:trHeight w:val="227"/>
          <w:jc w:val="center"/>
        </w:trPr>
        <w:tc>
          <w:tcPr>
            <w:tcW w:w="1874"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11</w:t>
            </w:r>
          </w:p>
        </w:tc>
        <w:tc>
          <w:tcPr>
            <w:tcW w:w="3282"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Dzīvojamā māja</w:t>
            </w:r>
          </w:p>
        </w:tc>
        <w:tc>
          <w:tcPr>
            <w:tcW w:w="1361"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361</w:t>
            </w:r>
          </w:p>
        </w:tc>
        <w:tc>
          <w:tcPr>
            <w:tcW w:w="1077"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191</w:t>
            </w:r>
          </w:p>
        </w:tc>
        <w:tc>
          <w:tcPr>
            <w:tcW w:w="1134"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419</w:t>
            </w:r>
          </w:p>
        </w:tc>
      </w:tr>
      <w:tr w:rsidR="00F26B11" w:rsidRPr="00AF6846" w:rsidTr="00DD1AF8">
        <w:trPr>
          <w:trHeight w:val="227"/>
          <w:jc w:val="center"/>
        </w:trPr>
        <w:tc>
          <w:tcPr>
            <w:tcW w:w="1874"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11А</w:t>
            </w:r>
          </w:p>
        </w:tc>
        <w:tc>
          <w:tcPr>
            <w:tcW w:w="3282"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Banka</w:t>
            </w:r>
          </w:p>
        </w:tc>
        <w:tc>
          <w:tcPr>
            <w:tcW w:w="1361"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10</w:t>
            </w:r>
          </w:p>
        </w:tc>
        <w:tc>
          <w:tcPr>
            <w:tcW w:w="1077"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5</w:t>
            </w:r>
          </w:p>
        </w:tc>
        <w:tc>
          <w:tcPr>
            <w:tcW w:w="1134"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11</w:t>
            </w:r>
          </w:p>
        </w:tc>
      </w:tr>
      <w:tr w:rsidR="00F26B11" w:rsidRPr="00AF6846" w:rsidTr="00DD1AF8">
        <w:trPr>
          <w:trHeight w:val="227"/>
          <w:jc w:val="center"/>
        </w:trPr>
        <w:tc>
          <w:tcPr>
            <w:tcW w:w="1874"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14</w:t>
            </w:r>
          </w:p>
        </w:tc>
        <w:tc>
          <w:tcPr>
            <w:tcW w:w="3282"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Dzīvojamā māja</w:t>
            </w:r>
          </w:p>
        </w:tc>
        <w:tc>
          <w:tcPr>
            <w:tcW w:w="1361"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179</w:t>
            </w:r>
          </w:p>
        </w:tc>
        <w:tc>
          <w:tcPr>
            <w:tcW w:w="1077"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99</w:t>
            </w:r>
          </w:p>
        </w:tc>
        <w:tc>
          <w:tcPr>
            <w:tcW w:w="1134"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210</w:t>
            </w:r>
          </w:p>
        </w:tc>
      </w:tr>
      <w:tr w:rsidR="00F26B11" w:rsidRPr="00AF6846" w:rsidTr="00DD1AF8">
        <w:trPr>
          <w:trHeight w:val="227"/>
          <w:jc w:val="center"/>
        </w:trPr>
        <w:tc>
          <w:tcPr>
            <w:tcW w:w="1874"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15</w:t>
            </w:r>
          </w:p>
        </w:tc>
        <w:tc>
          <w:tcPr>
            <w:tcW w:w="3282"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Dzīvojamā māja</w:t>
            </w:r>
          </w:p>
        </w:tc>
        <w:tc>
          <w:tcPr>
            <w:tcW w:w="1361"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252</w:t>
            </w:r>
          </w:p>
        </w:tc>
        <w:tc>
          <w:tcPr>
            <w:tcW w:w="1077"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147</w:t>
            </w:r>
          </w:p>
        </w:tc>
        <w:tc>
          <w:tcPr>
            <w:tcW w:w="1134"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301</w:t>
            </w:r>
          </w:p>
        </w:tc>
      </w:tr>
      <w:tr w:rsidR="00F26B11" w:rsidRPr="00AF6846" w:rsidTr="00DD1AF8">
        <w:trPr>
          <w:trHeight w:val="227"/>
          <w:jc w:val="center"/>
        </w:trPr>
        <w:tc>
          <w:tcPr>
            <w:tcW w:w="1874"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12</w:t>
            </w:r>
          </w:p>
        </w:tc>
        <w:tc>
          <w:tcPr>
            <w:tcW w:w="3282"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Dzīvojamā māja</w:t>
            </w:r>
          </w:p>
        </w:tc>
        <w:tc>
          <w:tcPr>
            <w:tcW w:w="1361"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108</w:t>
            </w:r>
          </w:p>
        </w:tc>
        <w:tc>
          <w:tcPr>
            <w:tcW w:w="1077"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69</w:t>
            </w:r>
          </w:p>
        </w:tc>
        <w:tc>
          <w:tcPr>
            <w:tcW w:w="1134"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133</w:t>
            </w:r>
          </w:p>
        </w:tc>
      </w:tr>
      <w:tr w:rsidR="00F26B11" w:rsidRPr="00AF6846" w:rsidTr="00DD1AF8">
        <w:trPr>
          <w:trHeight w:val="227"/>
          <w:jc w:val="center"/>
        </w:trPr>
        <w:tc>
          <w:tcPr>
            <w:tcW w:w="1874"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1 ЗА</w:t>
            </w:r>
          </w:p>
        </w:tc>
        <w:tc>
          <w:tcPr>
            <w:tcW w:w="3282"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Dzīvojamā māja</w:t>
            </w:r>
          </w:p>
        </w:tc>
        <w:tc>
          <w:tcPr>
            <w:tcW w:w="1361"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136</w:t>
            </w:r>
          </w:p>
        </w:tc>
        <w:tc>
          <w:tcPr>
            <w:tcW w:w="1077"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86</w:t>
            </w:r>
          </w:p>
        </w:tc>
        <w:tc>
          <w:tcPr>
            <w:tcW w:w="1134"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167</w:t>
            </w:r>
          </w:p>
        </w:tc>
      </w:tr>
      <w:tr w:rsidR="00F26B11" w:rsidRPr="00AF6846" w:rsidTr="00DD1AF8">
        <w:trPr>
          <w:trHeight w:val="227"/>
          <w:jc w:val="center"/>
        </w:trPr>
        <w:tc>
          <w:tcPr>
            <w:tcW w:w="1874"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13</w:t>
            </w:r>
          </w:p>
        </w:tc>
        <w:tc>
          <w:tcPr>
            <w:tcW w:w="3282"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Dzīvojamā māja</w:t>
            </w:r>
          </w:p>
        </w:tc>
        <w:tc>
          <w:tcPr>
            <w:tcW w:w="1361"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95</w:t>
            </w:r>
          </w:p>
        </w:tc>
        <w:tc>
          <w:tcPr>
            <w:tcW w:w="1077"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63</w:t>
            </w:r>
          </w:p>
        </w:tc>
        <w:tc>
          <w:tcPr>
            <w:tcW w:w="1134"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118</w:t>
            </w:r>
          </w:p>
        </w:tc>
      </w:tr>
      <w:tr w:rsidR="00F26B11" w:rsidRPr="00AF6846" w:rsidTr="00DD1AF8">
        <w:trPr>
          <w:trHeight w:val="227"/>
          <w:jc w:val="center"/>
        </w:trPr>
        <w:tc>
          <w:tcPr>
            <w:tcW w:w="1874" w:type="dxa"/>
            <w:shd w:val="clear" w:color="auto" w:fill="FFFFFF"/>
          </w:tcPr>
          <w:p w:rsidR="00F26B11" w:rsidRPr="00AF6846" w:rsidRDefault="00F26B11" w:rsidP="00F26B11">
            <w:pPr>
              <w:jc w:val="center"/>
              <w:rPr>
                <w:sz w:val="22"/>
                <w:szCs w:val="22"/>
                <w:lang w:val="lv-LV" w:eastAsia="lv-LV"/>
              </w:rPr>
            </w:pPr>
          </w:p>
        </w:tc>
        <w:tc>
          <w:tcPr>
            <w:tcW w:w="3282" w:type="dxa"/>
            <w:shd w:val="clear" w:color="auto" w:fill="FFFFFF"/>
          </w:tcPr>
          <w:p w:rsidR="00F26B11" w:rsidRPr="00AF6846" w:rsidRDefault="00F26B11" w:rsidP="00CD1724">
            <w:pPr>
              <w:jc w:val="right"/>
              <w:rPr>
                <w:b/>
                <w:sz w:val="22"/>
                <w:szCs w:val="22"/>
                <w:lang w:val="lv-LV" w:eastAsia="lv-LV"/>
              </w:rPr>
            </w:pPr>
            <w:r w:rsidRPr="00AF6846">
              <w:rPr>
                <w:b/>
                <w:sz w:val="22"/>
                <w:szCs w:val="22"/>
                <w:lang w:val="lv-LV"/>
              </w:rPr>
              <w:t>Kopā:</w:t>
            </w:r>
          </w:p>
        </w:tc>
        <w:tc>
          <w:tcPr>
            <w:tcW w:w="1361" w:type="dxa"/>
            <w:shd w:val="clear" w:color="auto" w:fill="FFFFFF"/>
          </w:tcPr>
          <w:p w:rsidR="00F26B11" w:rsidRPr="00AF6846" w:rsidRDefault="00F26B11" w:rsidP="00F26B11">
            <w:pPr>
              <w:jc w:val="center"/>
              <w:rPr>
                <w:b/>
                <w:sz w:val="22"/>
                <w:szCs w:val="22"/>
                <w:lang w:val="lv-LV" w:eastAsia="lv-LV"/>
              </w:rPr>
            </w:pPr>
            <w:r w:rsidRPr="00AF6846">
              <w:rPr>
                <w:b/>
                <w:sz w:val="22"/>
                <w:szCs w:val="22"/>
                <w:lang w:val="lv-LV"/>
              </w:rPr>
              <w:t>3497</w:t>
            </w:r>
          </w:p>
        </w:tc>
        <w:tc>
          <w:tcPr>
            <w:tcW w:w="1077" w:type="dxa"/>
            <w:shd w:val="clear" w:color="auto" w:fill="FFFFFF"/>
          </w:tcPr>
          <w:p w:rsidR="00F26B11" w:rsidRPr="00AF6846" w:rsidRDefault="00F26B11" w:rsidP="00F26B11">
            <w:pPr>
              <w:jc w:val="center"/>
              <w:rPr>
                <w:b/>
                <w:sz w:val="22"/>
                <w:szCs w:val="22"/>
                <w:lang w:val="lv-LV" w:eastAsia="lv-LV"/>
              </w:rPr>
            </w:pPr>
            <w:r w:rsidRPr="00AF6846">
              <w:rPr>
                <w:b/>
                <w:sz w:val="22"/>
                <w:szCs w:val="22"/>
                <w:lang w:val="lv-LV"/>
              </w:rPr>
              <w:t>1902</w:t>
            </w:r>
          </w:p>
        </w:tc>
        <w:tc>
          <w:tcPr>
            <w:tcW w:w="1134" w:type="dxa"/>
            <w:shd w:val="clear" w:color="auto" w:fill="FFFFFF"/>
          </w:tcPr>
          <w:p w:rsidR="00F26B11" w:rsidRPr="00AF6846" w:rsidRDefault="00F26B11" w:rsidP="00F26B11">
            <w:pPr>
              <w:jc w:val="center"/>
              <w:rPr>
                <w:b/>
                <w:sz w:val="22"/>
                <w:szCs w:val="22"/>
                <w:lang w:val="lv-LV" w:eastAsia="lv-LV"/>
              </w:rPr>
            </w:pPr>
            <w:r w:rsidRPr="00AF6846">
              <w:rPr>
                <w:b/>
                <w:sz w:val="22"/>
                <w:szCs w:val="22"/>
                <w:lang w:val="lv-LV"/>
              </w:rPr>
              <w:t>3981</w:t>
            </w:r>
          </w:p>
        </w:tc>
      </w:tr>
    </w:tbl>
    <w:p w:rsidR="00F26B11" w:rsidRPr="00AF6846" w:rsidRDefault="00F26B11" w:rsidP="00F26B11">
      <w:pPr>
        <w:rPr>
          <w:sz w:val="16"/>
          <w:szCs w:val="16"/>
          <w:lang w:val="lv-LV"/>
        </w:rPr>
      </w:pPr>
    </w:p>
    <w:p w:rsidR="00F26B11" w:rsidRPr="00AF6846" w:rsidRDefault="00F26B11" w:rsidP="00F26B11">
      <w:pPr>
        <w:ind w:firstLine="397"/>
        <w:jc w:val="both"/>
        <w:rPr>
          <w:sz w:val="24"/>
          <w:szCs w:val="24"/>
          <w:lang w:val="lv-LV" w:eastAsia="lv-LV"/>
        </w:rPr>
      </w:pPr>
      <w:r w:rsidRPr="00AF6846">
        <w:rPr>
          <w:sz w:val="24"/>
          <w:szCs w:val="24"/>
          <w:lang w:val="lv-LV"/>
        </w:rPr>
        <w:t xml:space="preserve">Ja ir zināmi tikai </w:t>
      </w:r>
      <w:r w:rsidRPr="00AF6846">
        <w:rPr>
          <w:i/>
          <w:sz w:val="24"/>
          <w:szCs w:val="24"/>
          <w:lang w:val="lv-LV"/>
        </w:rPr>
        <w:t>P</w:t>
      </w:r>
      <w:r w:rsidRPr="00AF6846">
        <w:rPr>
          <w:sz w:val="24"/>
          <w:szCs w:val="24"/>
          <w:lang w:val="lv-LV"/>
        </w:rPr>
        <w:t xml:space="preserve"> un cos</w:t>
      </w:r>
      <w:r w:rsidRPr="00AF6846">
        <w:rPr>
          <w:i/>
          <w:sz w:val="24"/>
          <w:szCs w:val="24"/>
          <w:lang w:val="lv-LV"/>
        </w:rPr>
        <w:t>φ</w:t>
      </w:r>
      <w:r w:rsidRPr="00AF6846">
        <w:rPr>
          <w:sz w:val="24"/>
          <w:szCs w:val="24"/>
          <w:lang w:val="lv-LV"/>
        </w:rPr>
        <w:t>, tad reaktīvo jaudu var aprēķināt no izteiksmes</w:t>
      </w:r>
    </w:p>
    <w:p w:rsidR="00F26B11" w:rsidRPr="00AF6846" w:rsidRDefault="00F26B11" w:rsidP="00F26B11">
      <w:pPr>
        <w:shd w:val="clear" w:color="auto" w:fill="FFFFFF"/>
        <w:ind w:left="2160" w:firstLine="720"/>
        <w:jc w:val="both"/>
        <w:rPr>
          <w:color w:val="000000"/>
          <w:sz w:val="24"/>
          <w:szCs w:val="24"/>
          <w:lang w:val="lv-LV"/>
        </w:rPr>
      </w:pPr>
      <w:r w:rsidRPr="00AF6846">
        <w:rPr>
          <w:i/>
          <w:sz w:val="24"/>
          <w:szCs w:val="24"/>
          <w:lang w:val="lv-LV"/>
        </w:rPr>
        <w:t>Q</w:t>
      </w:r>
      <w:r w:rsidRPr="00AF6846">
        <w:rPr>
          <w:sz w:val="24"/>
          <w:szCs w:val="24"/>
          <w:lang w:val="lv-LV"/>
        </w:rPr>
        <w:t xml:space="preserve"> = </w:t>
      </w:r>
      <w:r w:rsidRPr="00AF6846">
        <w:rPr>
          <w:i/>
          <w:sz w:val="24"/>
          <w:szCs w:val="24"/>
          <w:lang w:val="lv-LV"/>
        </w:rPr>
        <w:t>P</w:t>
      </w:r>
      <w:r w:rsidRPr="00AF6846">
        <w:rPr>
          <w:sz w:val="24"/>
          <w:szCs w:val="24"/>
          <w:lang w:val="lv-LV"/>
        </w:rPr>
        <w:t xml:space="preserve">tg </w:t>
      </w:r>
      <w:r w:rsidRPr="00AF6846">
        <w:rPr>
          <w:i/>
          <w:sz w:val="24"/>
          <w:szCs w:val="24"/>
          <w:lang w:val="lv-LV"/>
        </w:rPr>
        <w:t>φ</w:t>
      </w:r>
      <w:r w:rsidRPr="00AF6846">
        <w:rPr>
          <w:sz w:val="24"/>
          <w:szCs w:val="24"/>
          <w:lang w:val="lv-LV"/>
        </w:rPr>
        <w:t>.</w:t>
      </w:r>
      <w:r w:rsidRPr="00AF6846">
        <w:rPr>
          <w:sz w:val="24"/>
          <w:szCs w:val="24"/>
          <w:lang w:val="lv-LV"/>
        </w:rPr>
        <w:tab/>
      </w:r>
      <w:r w:rsidRPr="00AF6846">
        <w:rPr>
          <w:sz w:val="24"/>
          <w:szCs w:val="24"/>
          <w:lang w:val="lv-LV"/>
        </w:rPr>
        <w:tab/>
      </w:r>
      <w:r w:rsidRPr="00AF6846">
        <w:rPr>
          <w:sz w:val="24"/>
          <w:szCs w:val="24"/>
          <w:lang w:val="lv-LV"/>
        </w:rPr>
        <w:tab/>
      </w:r>
      <w:r w:rsidRPr="00AF6846">
        <w:rPr>
          <w:sz w:val="24"/>
          <w:szCs w:val="24"/>
          <w:lang w:val="lv-LV"/>
        </w:rPr>
        <w:tab/>
      </w:r>
      <w:r w:rsidRPr="00AF6846">
        <w:rPr>
          <w:sz w:val="24"/>
          <w:szCs w:val="24"/>
          <w:lang w:val="lv-LV"/>
        </w:rPr>
        <w:tab/>
      </w:r>
      <w:r w:rsidR="00CD1724">
        <w:rPr>
          <w:sz w:val="24"/>
          <w:szCs w:val="24"/>
          <w:lang w:val="lv-LV"/>
        </w:rPr>
        <w:t xml:space="preserve">          </w:t>
      </w:r>
      <w:r w:rsidRPr="00AF6846">
        <w:rPr>
          <w:sz w:val="24"/>
          <w:szCs w:val="24"/>
          <w:lang w:val="lv-LV"/>
        </w:rPr>
        <w:t>(4.58)</w:t>
      </w:r>
    </w:p>
    <w:p w:rsidR="00F26B11" w:rsidRPr="00AF6846" w:rsidRDefault="00F26B11" w:rsidP="00F26B11">
      <w:pPr>
        <w:ind w:firstLine="397"/>
        <w:rPr>
          <w:sz w:val="24"/>
          <w:szCs w:val="24"/>
          <w:lang w:val="lv-LV" w:eastAsia="lv-LV"/>
        </w:rPr>
      </w:pPr>
      <w:r w:rsidRPr="00AF6846">
        <w:rPr>
          <w:sz w:val="24"/>
          <w:szCs w:val="24"/>
          <w:lang w:val="lv-LV"/>
        </w:rPr>
        <w:t xml:space="preserve">Patērētāju aplēses slodzes var atrast 4.30 tabulā. Par mērogu pieņemam </w:t>
      </w:r>
      <w:r w:rsidRPr="00AF6846">
        <w:rPr>
          <w:i/>
          <w:sz w:val="24"/>
          <w:szCs w:val="24"/>
          <w:lang w:val="lv-LV"/>
        </w:rPr>
        <w:t>m</w:t>
      </w:r>
      <w:r w:rsidRPr="00AF6846">
        <w:rPr>
          <w:sz w:val="24"/>
          <w:szCs w:val="24"/>
          <w:lang w:val="lv-LV"/>
        </w:rPr>
        <w:t xml:space="preserve"> = 0,05 kW/mm</w:t>
      </w:r>
      <w:r w:rsidRPr="00AF6846">
        <w:rPr>
          <w:sz w:val="24"/>
          <w:szCs w:val="24"/>
          <w:vertAlign w:val="superscript"/>
          <w:lang w:val="lv-LV"/>
        </w:rPr>
        <w:t>2</w:t>
      </w:r>
      <w:r w:rsidRPr="00AF6846">
        <w:rPr>
          <w:sz w:val="24"/>
          <w:szCs w:val="24"/>
          <w:lang w:val="lv-LV"/>
        </w:rPr>
        <w:t xml:space="preserve">. Aktīvas jaudas </w:t>
      </w:r>
      <w:r w:rsidRPr="00AF6846">
        <w:rPr>
          <w:i/>
          <w:sz w:val="24"/>
          <w:szCs w:val="24"/>
          <w:lang w:val="lv-LV"/>
        </w:rPr>
        <w:t>R</w:t>
      </w:r>
      <w:r w:rsidRPr="00AF6846">
        <w:rPr>
          <w:i/>
          <w:sz w:val="24"/>
          <w:szCs w:val="24"/>
          <w:vertAlign w:val="subscript"/>
          <w:lang w:val="lv-LV"/>
        </w:rPr>
        <w:t>i</w:t>
      </w:r>
      <w:r w:rsidRPr="00AF6846">
        <w:rPr>
          <w:sz w:val="24"/>
          <w:szCs w:val="24"/>
          <w:lang w:val="lv-LV"/>
        </w:rPr>
        <w:t xml:space="preserve"> aprēķina rezultāti doti 4.31. tabulā. </w:t>
      </w:r>
    </w:p>
    <w:p w:rsidR="00F26B11" w:rsidRPr="00AF6846" w:rsidRDefault="00F26B11" w:rsidP="00F26B11">
      <w:pPr>
        <w:shd w:val="clear" w:color="auto" w:fill="FFFFFF"/>
        <w:ind w:firstLine="397"/>
        <w:jc w:val="both"/>
        <w:rPr>
          <w:sz w:val="24"/>
          <w:szCs w:val="24"/>
          <w:lang w:val="lv-LV"/>
        </w:rPr>
      </w:pPr>
      <w:r w:rsidRPr="00AF6846">
        <w:rPr>
          <w:sz w:val="24"/>
          <w:szCs w:val="24"/>
          <w:lang w:val="lv-LV"/>
        </w:rPr>
        <w:t>Katra apļa centrs atrodas attiecīgā objekta slodzes centrā, t. i., simboliskā elektr</w:t>
      </w:r>
      <w:r w:rsidRPr="00AF6846">
        <w:rPr>
          <w:sz w:val="24"/>
          <w:szCs w:val="24"/>
          <w:lang w:val="lv-LV"/>
        </w:rPr>
        <w:t>o</w:t>
      </w:r>
      <w:r w:rsidRPr="00AF6846">
        <w:rPr>
          <w:sz w:val="24"/>
          <w:szCs w:val="24"/>
          <w:lang w:val="lv-LV"/>
        </w:rPr>
        <w:t>enerģijas patēriņa punktā. Nevienmērīga slodžu sadalījuma gadījumā slodzes centra k</w:t>
      </w:r>
      <w:r w:rsidRPr="00AF6846">
        <w:rPr>
          <w:sz w:val="24"/>
          <w:szCs w:val="24"/>
          <w:lang w:val="lv-LV"/>
        </w:rPr>
        <w:t>o</w:t>
      </w:r>
      <w:r w:rsidRPr="00AF6846">
        <w:rPr>
          <w:sz w:val="24"/>
          <w:szCs w:val="24"/>
          <w:lang w:val="lv-LV"/>
        </w:rPr>
        <w:t>ordinātas atrod tāpat kā smaguma centru sistēmai ar nevienmērīgi sadalītu masu:</w:t>
      </w:r>
    </w:p>
    <w:p w:rsidR="00F26B11" w:rsidRPr="00AF6846" w:rsidRDefault="00F26B11" w:rsidP="00F26B11">
      <w:pPr>
        <w:shd w:val="clear" w:color="auto" w:fill="FFFFFF"/>
        <w:ind w:left="2160" w:firstLine="720"/>
        <w:rPr>
          <w:sz w:val="24"/>
          <w:szCs w:val="24"/>
          <w:lang w:val="lv-LV"/>
        </w:rPr>
      </w:pPr>
      <w:r w:rsidRPr="00AF6846">
        <w:rPr>
          <w:position w:val="-60"/>
          <w:sz w:val="24"/>
          <w:szCs w:val="24"/>
          <w:lang w:val="lv-LV"/>
        </w:rPr>
        <w:object w:dxaOrig="3340" w:dyaOrig="1320">
          <v:shape id="_x0000_i1415" type="#_x0000_t75" style="width:166.45pt;height:66.4pt" o:ole="">
            <v:imagedata r:id="rId1008" o:title=""/>
          </v:shape>
          <o:OLEObject Type="Embed" ProgID="Equation.3" ShapeID="_x0000_i1415" DrawAspect="Content" ObjectID="_1391504511" r:id="rId1009"/>
        </w:object>
      </w:r>
      <w:r w:rsidRPr="00AF6846">
        <w:rPr>
          <w:sz w:val="24"/>
          <w:szCs w:val="24"/>
          <w:lang w:val="lv-LV"/>
        </w:rPr>
        <w:t xml:space="preserve">                     </w:t>
      </w:r>
      <w:r w:rsidR="00CD1724">
        <w:rPr>
          <w:sz w:val="24"/>
          <w:szCs w:val="24"/>
          <w:lang w:val="lv-LV"/>
        </w:rPr>
        <w:tab/>
      </w:r>
      <w:r w:rsidRPr="00AF6846">
        <w:rPr>
          <w:sz w:val="24"/>
          <w:szCs w:val="24"/>
          <w:lang w:val="lv-LV"/>
        </w:rPr>
        <w:t>(4.59)</w:t>
      </w:r>
    </w:p>
    <w:p w:rsidR="00F26B11" w:rsidRPr="00AF6846" w:rsidRDefault="00F26B11" w:rsidP="00F26B11">
      <w:pPr>
        <w:shd w:val="clear" w:color="auto" w:fill="FFFFFF"/>
        <w:ind w:left="2160" w:firstLine="720"/>
        <w:rPr>
          <w:sz w:val="24"/>
          <w:szCs w:val="24"/>
          <w:lang w:val="lv-LV"/>
        </w:rPr>
      </w:pPr>
      <w:r w:rsidRPr="00AF6846">
        <w:rPr>
          <w:position w:val="-60"/>
          <w:sz w:val="24"/>
          <w:szCs w:val="24"/>
          <w:lang w:val="lv-LV"/>
        </w:rPr>
        <w:object w:dxaOrig="3400" w:dyaOrig="1320">
          <v:shape id="_x0000_i1416" type="#_x0000_t75" style="width:170.2pt;height:66.4pt" o:ole="">
            <v:imagedata r:id="rId1010" o:title=""/>
          </v:shape>
          <o:OLEObject Type="Embed" ProgID="Equation.3" ShapeID="_x0000_i1416" DrawAspect="Content" ObjectID="_1391504512" r:id="rId1011"/>
        </w:object>
      </w:r>
    </w:p>
    <w:p w:rsidR="00F26B11" w:rsidRPr="00AF6846" w:rsidRDefault="00F26B11" w:rsidP="00F26B11">
      <w:pPr>
        <w:shd w:val="clear" w:color="auto" w:fill="FFFFFF"/>
        <w:jc w:val="both"/>
        <w:rPr>
          <w:color w:val="000000"/>
          <w:sz w:val="24"/>
          <w:szCs w:val="24"/>
          <w:lang w:val="lv-LV"/>
        </w:rPr>
      </w:pPr>
      <w:r w:rsidRPr="00AF6846">
        <w:rPr>
          <w:color w:val="000000"/>
          <w:sz w:val="24"/>
          <w:szCs w:val="24"/>
          <w:lang w:val="lv-LV"/>
        </w:rPr>
        <w:t>kur X</w:t>
      </w:r>
      <w:r w:rsidRPr="00AF6846">
        <w:rPr>
          <w:i/>
          <w:color w:val="000000"/>
          <w:sz w:val="24"/>
          <w:szCs w:val="24"/>
          <w:vertAlign w:val="subscript"/>
          <w:lang w:val="lv-LV"/>
        </w:rPr>
        <w:t>a</w:t>
      </w:r>
      <w:r w:rsidRPr="00AF6846">
        <w:rPr>
          <w:color w:val="000000"/>
          <w:sz w:val="24"/>
          <w:szCs w:val="24"/>
          <w:vertAlign w:val="subscript"/>
          <w:lang w:val="lv-LV"/>
        </w:rPr>
        <w:t>0</w:t>
      </w:r>
      <w:r w:rsidRPr="00AF6846">
        <w:rPr>
          <w:color w:val="000000"/>
          <w:sz w:val="24"/>
          <w:szCs w:val="24"/>
          <w:lang w:val="lv-LV"/>
        </w:rPr>
        <w:t>, Y</w:t>
      </w:r>
      <w:r w:rsidRPr="00AF6846">
        <w:rPr>
          <w:i/>
          <w:color w:val="000000"/>
          <w:sz w:val="24"/>
          <w:szCs w:val="24"/>
          <w:vertAlign w:val="subscript"/>
          <w:lang w:val="lv-LV"/>
        </w:rPr>
        <w:t>a</w:t>
      </w:r>
      <w:r w:rsidRPr="00AF6846">
        <w:rPr>
          <w:color w:val="000000"/>
          <w:sz w:val="24"/>
          <w:szCs w:val="24"/>
          <w:vertAlign w:val="subscript"/>
          <w:lang w:val="lv-LV"/>
        </w:rPr>
        <w:t>0</w:t>
      </w:r>
      <w:r w:rsidRPr="00AF6846">
        <w:rPr>
          <w:color w:val="000000"/>
          <w:sz w:val="24"/>
          <w:szCs w:val="24"/>
          <w:lang w:val="lv-LV"/>
        </w:rPr>
        <w:t xml:space="preserve"> — aktīvo elektrisko slodžu centra koordinātas, km; X</w:t>
      </w:r>
      <w:r w:rsidRPr="00AF6846">
        <w:rPr>
          <w:i/>
          <w:color w:val="000000"/>
          <w:sz w:val="24"/>
          <w:szCs w:val="24"/>
          <w:vertAlign w:val="subscript"/>
          <w:lang w:val="lv-LV"/>
        </w:rPr>
        <w:t>r</w:t>
      </w:r>
      <w:r w:rsidRPr="00AF6846">
        <w:rPr>
          <w:color w:val="000000"/>
          <w:sz w:val="24"/>
          <w:szCs w:val="24"/>
          <w:vertAlign w:val="subscript"/>
          <w:lang w:val="lv-LV"/>
        </w:rPr>
        <w:t>0</w:t>
      </w:r>
      <w:r w:rsidRPr="00AF6846">
        <w:rPr>
          <w:color w:val="000000"/>
          <w:sz w:val="24"/>
          <w:szCs w:val="24"/>
          <w:lang w:val="lv-LV"/>
        </w:rPr>
        <w:t>, Y</w:t>
      </w:r>
      <w:r w:rsidRPr="00AF6846">
        <w:rPr>
          <w:i/>
          <w:color w:val="000000"/>
          <w:sz w:val="24"/>
          <w:szCs w:val="24"/>
          <w:vertAlign w:val="subscript"/>
          <w:lang w:val="lv-LV"/>
        </w:rPr>
        <w:t>r</w:t>
      </w:r>
      <w:r w:rsidRPr="00AF6846">
        <w:rPr>
          <w:color w:val="000000"/>
          <w:sz w:val="24"/>
          <w:szCs w:val="24"/>
          <w:vertAlign w:val="subscript"/>
          <w:lang w:val="lv-LV"/>
        </w:rPr>
        <w:t>0</w:t>
      </w:r>
      <w:r w:rsidRPr="00AF6846">
        <w:rPr>
          <w:color w:val="000000"/>
          <w:sz w:val="24"/>
          <w:szCs w:val="24"/>
          <w:lang w:val="lv-LV"/>
        </w:rPr>
        <w:t xml:space="preserve"> — reaktīvo elektrisko slodžu centra koordinātas, km; </w:t>
      </w:r>
      <w:r w:rsidRPr="00AF6846">
        <w:rPr>
          <w:i/>
          <w:color w:val="000000"/>
          <w:sz w:val="24"/>
          <w:szCs w:val="24"/>
          <w:lang w:val="lv-LV"/>
        </w:rPr>
        <w:t>X</w:t>
      </w:r>
      <w:r w:rsidRPr="00AF6846">
        <w:rPr>
          <w:i/>
          <w:color w:val="000000"/>
          <w:sz w:val="24"/>
          <w:szCs w:val="24"/>
          <w:vertAlign w:val="subscript"/>
          <w:lang w:val="lv-LV"/>
        </w:rPr>
        <w:t>i</w:t>
      </w:r>
      <w:r w:rsidRPr="00AF6846">
        <w:rPr>
          <w:i/>
          <w:color w:val="000000"/>
          <w:sz w:val="24"/>
          <w:szCs w:val="24"/>
          <w:lang w:val="lv-LV"/>
        </w:rPr>
        <w:t>, Y</w:t>
      </w:r>
      <w:r w:rsidRPr="00AF6846">
        <w:rPr>
          <w:i/>
          <w:color w:val="000000"/>
          <w:sz w:val="24"/>
          <w:szCs w:val="24"/>
          <w:vertAlign w:val="subscript"/>
          <w:lang w:val="lv-LV"/>
        </w:rPr>
        <w:t>i</w:t>
      </w:r>
      <w:r w:rsidRPr="00AF6846">
        <w:rPr>
          <w:color w:val="000000"/>
          <w:sz w:val="24"/>
          <w:szCs w:val="24"/>
          <w:lang w:val="lv-LV"/>
        </w:rPr>
        <w:t xml:space="preserve"> — </w:t>
      </w:r>
      <w:r w:rsidRPr="00AF6846">
        <w:rPr>
          <w:i/>
          <w:color w:val="000000"/>
          <w:sz w:val="24"/>
          <w:szCs w:val="24"/>
          <w:lang w:val="lv-LV"/>
        </w:rPr>
        <w:t>i</w:t>
      </w:r>
      <w:r w:rsidRPr="00AF6846">
        <w:rPr>
          <w:color w:val="000000"/>
          <w:sz w:val="24"/>
          <w:szCs w:val="24"/>
          <w:lang w:val="lv-LV"/>
        </w:rPr>
        <w:t xml:space="preserve">-tā objekta elektrisko slodžu centra koordinātas; </w:t>
      </w:r>
      <w:r w:rsidRPr="00AF6846">
        <w:rPr>
          <w:i/>
          <w:color w:val="000000"/>
          <w:sz w:val="24"/>
          <w:szCs w:val="24"/>
          <w:lang w:val="lv-LV"/>
        </w:rPr>
        <w:t>P</w:t>
      </w:r>
      <w:r w:rsidRPr="00AF6846">
        <w:rPr>
          <w:i/>
          <w:color w:val="000000"/>
          <w:sz w:val="24"/>
          <w:szCs w:val="24"/>
          <w:vertAlign w:val="subscript"/>
          <w:lang w:val="lv-LV"/>
        </w:rPr>
        <w:t>i</w:t>
      </w:r>
      <w:r w:rsidRPr="00AF6846">
        <w:rPr>
          <w:color w:val="000000"/>
          <w:sz w:val="24"/>
          <w:szCs w:val="24"/>
          <w:lang w:val="lv-LV"/>
        </w:rPr>
        <w:t xml:space="preserve"> — </w:t>
      </w:r>
      <w:r w:rsidRPr="00AF6846">
        <w:rPr>
          <w:i/>
          <w:color w:val="000000"/>
          <w:sz w:val="24"/>
          <w:szCs w:val="24"/>
          <w:lang w:val="lv-LV"/>
        </w:rPr>
        <w:t>i</w:t>
      </w:r>
      <w:r w:rsidRPr="00AF6846">
        <w:rPr>
          <w:color w:val="000000"/>
          <w:sz w:val="24"/>
          <w:szCs w:val="24"/>
          <w:lang w:val="lv-LV"/>
        </w:rPr>
        <w:t>-tā ob</w:t>
      </w:r>
      <w:r w:rsidRPr="00AF6846">
        <w:rPr>
          <w:color w:val="000000"/>
          <w:sz w:val="24"/>
          <w:szCs w:val="24"/>
          <w:lang w:val="lv-LV"/>
        </w:rPr>
        <w:softHyphen/>
        <w:t xml:space="preserve">jekta aktīvā aplēses slodze; </w:t>
      </w:r>
      <w:r w:rsidRPr="00AF6846">
        <w:rPr>
          <w:i/>
          <w:color w:val="000000"/>
          <w:sz w:val="24"/>
          <w:szCs w:val="24"/>
          <w:lang w:val="lv-LV"/>
        </w:rPr>
        <w:t>Q</w:t>
      </w:r>
      <w:r w:rsidRPr="00AF6846">
        <w:rPr>
          <w:i/>
          <w:color w:val="000000"/>
          <w:sz w:val="24"/>
          <w:szCs w:val="24"/>
          <w:vertAlign w:val="subscript"/>
          <w:lang w:val="lv-LV"/>
        </w:rPr>
        <w:t>i</w:t>
      </w:r>
      <w:r w:rsidRPr="00AF6846">
        <w:rPr>
          <w:color w:val="000000"/>
          <w:sz w:val="24"/>
          <w:szCs w:val="24"/>
          <w:lang w:val="lv-LV"/>
        </w:rPr>
        <w:t xml:space="preserve"> — </w:t>
      </w:r>
      <w:r w:rsidRPr="00AF6846">
        <w:rPr>
          <w:i/>
          <w:color w:val="000000"/>
          <w:sz w:val="24"/>
          <w:szCs w:val="24"/>
          <w:lang w:val="lv-LV"/>
        </w:rPr>
        <w:t>i</w:t>
      </w:r>
      <w:r w:rsidRPr="00AF6846">
        <w:rPr>
          <w:color w:val="000000"/>
          <w:sz w:val="24"/>
          <w:szCs w:val="24"/>
          <w:lang w:val="lv-LV"/>
        </w:rPr>
        <w:t>-tā ob</w:t>
      </w:r>
      <w:r w:rsidRPr="00AF6846">
        <w:rPr>
          <w:color w:val="000000"/>
          <w:sz w:val="24"/>
          <w:szCs w:val="24"/>
          <w:lang w:val="lv-LV"/>
        </w:rPr>
        <w:softHyphen/>
        <w:t xml:space="preserve">jekta reaktīvā aplēses slodze; </w:t>
      </w:r>
      <w:r w:rsidRPr="00AF6846">
        <w:rPr>
          <w:i/>
          <w:color w:val="000000"/>
          <w:sz w:val="24"/>
          <w:szCs w:val="24"/>
          <w:lang w:val="lv-LV"/>
        </w:rPr>
        <w:t>n</w:t>
      </w:r>
      <w:r w:rsidRPr="00AF6846">
        <w:rPr>
          <w:color w:val="000000"/>
          <w:sz w:val="24"/>
          <w:szCs w:val="24"/>
          <w:lang w:val="lv-LV"/>
        </w:rPr>
        <w:t xml:space="preserve"> — aplūkojamo objektu skaits. </w:t>
      </w:r>
    </w:p>
    <w:p w:rsidR="00F26B11" w:rsidRPr="00AF6846" w:rsidRDefault="00F26B11" w:rsidP="00F26B11">
      <w:pPr>
        <w:shd w:val="clear" w:color="auto" w:fill="FFFFFF"/>
        <w:ind w:firstLine="397"/>
        <w:jc w:val="both"/>
        <w:rPr>
          <w:color w:val="000000"/>
          <w:sz w:val="24"/>
          <w:szCs w:val="24"/>
          <w:lang w:val="lv-LV"/>
        </w:rPr>
      </w:pPr>
      <w:r w:rsidRPr="00AF6846">
        <w:rPr>
          <w:color w:val="000000"/>
          <w:sz w:val="24"/>
          <w:szCs w:val="24"/>
          <w:lang w:val="lv-LV"/>
        </w:rPr>
        <w:t>Mūsu gadījumā</w:t>
      </w:r>
    </w:p>
    <w:p w:rsidR="00F26B11" w:rsidRPr="00AF6846" w:rsidRDefault="00F26B11" w:rsidP="00F26B11">
      <w:pPr>
        <w:shd w:val="clear" w:color="auto" w:fill="FFFFFF"/>
        <w:ind w:firstLine="397"/>
        <w:jc w:val="both"/>
        <w:rPr>
          <w:sz w:val="24"/>
          <w:szCs w:val="24"/>
          <w:lang w:val="lv-LV"/>
        </w:rPr>
      </w:pPr>
      <w:r w:rsidRPr="00AF6846">
        <w:rPr>
          <w:position w:val="-60"/>
          <w:sz w:val="24"/>
          <w:szCs w:val="24"/>
          <w:lang w:val="lv-LV"/>
        </w:rPr>
        <w:object w:dxaOrig="7140" w:dyaOrig="1320">
          <v:shape id="_x0000_i1417" type="#_x0000_t75" style="width:357.2pt;height:66.4pt" o:ole="">
            <v:imagedata r:id="rId1012" o:title=""/>
          </v:shape>
          <o:OLEObject Type="Embed" ProgID="Equation.3" ShapeID="_x0000_i1417" DrawAspect="Content" ObjectID="_1391504513" r:id="rId1013"/>
        </w:object>
      </w:r>
    </w:p>
    <w:p w:rsidR="00F26B11" w:rsidRPr="00AF6846" w:rsidRDefault="00F26B11" w:rsidP="00F26B11">
      <w:pPr>
        <w:shd w:val="clear" w:color="auto" w:fill="FFFFFF"/>
        <w:ind w:firstLine="397"/>
        <w:jc w:val="both"/>
        <w:rPr>
          <w:color w:val="000000"/>
          <w:sz w:val="24"/>
          <w:szCs w:val="24"/>
          <w:lang w:val="lv-LV"/>
        </w:rPr>
      </w:pPr>
      <w:r w:rsidRPr="00AF6846">
        <w:rPr>
          <w:position w:val="-60"/>
          <w:sz w:val="24"/>
          <w:szCs w:val="24"/>
          <w:lang w:val="lv-LV"/>
        </w:rPr>
        <w:object w:dxaOrig="7100" w:dyaOrig="1320">
          <v:shape id="_x0000_i1418" type="#_x0000_t75" style="width:353.45pt;height:66.4pt" o:ole="">
            <v:imagedata r:id="rId1014" o:title=""/>
          </v:shape>
          <o:OLEObject Type="Embed" ProgID="Equation.3" ShapeID="_x0000_i1418" DrawAspect="Content" ObjectID="_1391504514" r:id="rId1015"/>
        </w:object>
      </w:r>
    </w:p>
    <w:p w:rsidR="00F26B11" w:rsidRPr="00AF6846" w:rsidRDefault="00F26B11" w:rsidP="00F26B11">
      <w:pPr>
        <w:shd w:val="clear" w:color="auto" w:fill="FFFFFF"/>
        <w:ind w:firstLine="397"/>
        <w:jc w:val="both"/>
        <w:rPr>
          <w:color w:val="000000"/>
          <w:sz w:val="24"/>
          <w:szCs w:val="24"/>
          <w:lang w:val="lv-LV"/>
        </w:rPr>
      </w:pPr>
      <w:r w:rsidRPr="00AF6846">
        <w:rPr>
          <w:color w:val="000000"/>
          <w:sz w:val="24"/>
          <w:szCs w:val="24"/>
          <w:lang w:val="lv-LV"/>
        </w:rPr>
        <w:t>A(</w:t>
      </w:r>
      <w:r w:rsidRPr="00AF6846">
        <w:rPr>
          <w:i/>
          <w:color w:val="000000"/>
          <w:sz w:val="24"/>
          <w:szCs w:val="24"/>
          <w:lang w:val="lv-LV"/>
        </w:rPr>
        <w:t>x</w:t>
      </w:r>
      <w:r w:rsidRPr="00AF6846">
        <w:rPr>
          <w:i/>
          <w:color w:val="000000"/>
          <w:sz w:val="24"/>
          <w:szCs w:val="24"/>
          <w:vertAlign w:val="subscript"/>
          <w:lang w:val="lv-LV"/>
        </w:rPr>
        <w:t>a</w:t>
      </w:r>
      <w:r w:rsidRPr="00AF6846">
        <w:rPr>
          <w:color w:val="000000"/>
          <w:sz w:val="24"/>
          <w:szCs w:val="24"/>
          <w:vertAlign w:val="subscript"/>
          <w:lang w:val="lv-LV"/>
        </w:rPr>
        <w:t>0</w:t>
      </w:r>
      <w:r w:rsidRPr="00AF6846">
        <w:rPr>
          <w:color w:val="000000"/>
          <w:sz w:val="24"/>
          <w:szCs w:val="24"/>
          <w:lang w:val="lv-LV"/>
        </w:rPr>
        <w:t xml:space="preserve">, </w:t>
      </w:r>
      <w:r w:rsidRPr="00AF6846">
        <w:rPr>
          <w:i/>
          <w:color w:val="000000"/>
          <w:sz w:val="24"/>
          <w:szCs w:val="24"/>
          <w:lang w:val="lv-LV"/>
        </w:rPr>
        <w:t>y</w:t>
      </w:r>
      <w:r w:rsidRPr="00AF6846">
        <w:rPr>
          <w:i/>
          <w:color w:val="000000"/>
          <w:sz w:val="24"/>
          <w:szCs w:val="24"/>
          <w:vertAlign w:val="subscript"/>
          <w:lang w:val="lv-LV"/>
        </w:rPr>
        <w:t>a</w:t>
      </w:r>
      <w:r w:rsidRPr="00AF6846">
        <w:rPr>
          <w:color w:val="000000"/>
          <w:sz w:val="24"/>
          <w:szCs w:val="24"/>
          <w:vertAlign w:val="subscript"/>
          <w:lang w:val="lv-LV"/>
        </w:rPr>
        <w:t>0</w:t>
      </w:r>
      <w:r w:rsidRPr="00AF6846">
        <w:rPr>
          <w:color w:val="000000"/>
          <w:sz w:val="24"/>
          <w:szCs w:val="24"/>
          <w:lang w:val="lv-LV"/>
        </w:rPr>
        <w:t>) = A(143 m, 373 m) – galvenās pazeminošās apakšstacijas (GPA) koord</w:t>
      </w:r>
      <w:r w:rsidRPr="00AF6846">
        <w:rPr>
          <w:color w:val="000000"/>
          <w:sz w:val="24"/>
          <w:szCs w:val="24"/>
          <w:lang w:val="lv-LV"/>
        </w:rPr>
        <w:t>i</w:t>
      </w:r>
      <w:r w:rsidRPr="00AF6846">
        <w:rPr>
          <w:color w:val="000000"/>
          <w:sz w:val="24"/>
          <w:szCs w:val="24"/>
          <w:lang w:val="lv-LV"/>
        </w:rPr>
        <w:t>nāti.</w:t>
      </w:r>
      <w:r w:rsidR="00F522A2">
        <w:rPr>
          <w:color w:val="000000"/>
          <w:sz w:val="24"/>
          <w:szCs w:val="24"/>
          <w:lang w:val="lv-LV"/>
        </w:rPr>
        <w:t xml:space="preserve"> </w:t>
      </w:r>
      <w:r w:rsidRPr="00AF6846">
        <w:rPr>
          <w:color w:val="000000"/>
          <w:sz w:val="24"/>
          <w:szCs w:val="24"/>
          <w:lang w:val="lv-LV"/>
        </w:rPr>
        <w:t>B(</w:t>
      </w:r>
      <w:r w:rsidRPr="00AF6846">
        <w:rPr>
          <w:i/>
          <w:color w:val="000000"/>
          <w:sz w:val="24"/>
          <w:szCs w:val="24"/>
          <w:lang w:val="lv-LV"/>
        </w:rPr>
        <w:t>x</w:t>
      </w:r>
      <w:r w:rsidRPr="00AF6846">
        <w:rPr>
          <w:i/>
          <w:color w:val="000000"/>
          <w:sz w:val="24"/>
          <w:szCs w:val="24"/>
          <w:vertAlign w:val="subscript"/>
          <w:lang w:val="lv-LV"/>
        </w:rPr>
        <w:t>q</w:t>
      </w:r>
      <w:r w:rsidRPr="00AF6846">
        <w:rPr>
          <w:color w:val="000000"/>
          <w:sz w:val="24"/>
          <w:szCs w:val="24"/>
          <w:vertAlign w:val="subscript"/>
          <w:lang w:val="lv-LV"/>
        </w:rPr>
        <w:t>0</w:t>
      </w:r>
      <w:r w:rsidRPr="00AF6846">
        <w:rPr>
          <w:color w:val="000000"/>
          <w:sz w:val="24"/>
          <w:szCs w:val="24"/>
          <w:lang w:val="lv-LV"/>
        </w:rPr>
        <w:t xml:space="preserve">, </w:t>
      </w:r>
      <w:r w:rsidRPr="00AF6846">
        <w:rPr>
          <w:i/>
          <w:color w:val="000000"/>
          <w:sz w:val="24"/>
          <w:szCs w:val="24"/>
          <w:lang w:val="lv-LV"/>
        </w:rPr>
        <w:t>y</w:t>
      </w:r>
      <w:r w:rsidRPr="00AF6846">
        <w:rPr>
          <w:i/>
          <w:color w:val="000000"/>
          <w:sz w:val="24"/>
          <w:szCs w:val="24"/>
          <w:vertAlign w:val="subscript"/>
          <w:lang w:val="lv-LV"/>
        </w:rPr>
        <w:t>q</w:t>
      </w:r>
      <w:r w:rsidRPr="00AF6846">
        <w:rPr>
          <w:color w:val="000000"/>
          <w:sz w:val="24"/>
          <w:szCs w:val="24"/>
          <w:vertAlign w:val="subscript"/>
          <w:lang w:val="lv-LV"/>
        </w:rPr>
        <w:t>0</w:t>
      </w:r>
      <w:r w:rsidRPr="00AF6846">
        <w:rPr>
          <w:color w:val="000000"/>
          <w:sz w:val="24"/>
          <w:szCs w:val="24"/>
          <w:lang w:val="lv-LV"/>
        </w:rPr>
        <w:t>) = B(134 m, 373 m) – kondensatoru iekārtas atrašanas vieta.</w:t>
      </w:r>
    </w:p>
    <w:p w:rsidR="00F26B11" w:rsidRPr="00AF6846" w:rsidRDefault="00F26B11" w:rsidP="00F26B11">
      <w:pPr>
        <w:shd w:val="clear" w:color="auto" w:fill="FFFFFF"/>
        <w:ind w:firstLine="397"/>
        <w:jc w:val="both"/>
        <w:rPr>
          <w:color w:val="000000"/>
          <w:sz w:val="24"/>
          <w:szCs w:val="24"/>
          <w:lang w:val="lv-LV"/>
        </w:rPr>
      </w:pPr>
      <w:r w:rsidRPr="00AF6846">
        <w:rPr>
          <w:color w:val="000000"/>
          <w:sz w:val="24"/>
          <w:szCs w:val="24"/>
          <w:lang w:val="lv-LV"/>
        </w:rPr>
        <w:t>Reaktīvajai slodzei analogi konstruē atsevišķas kartogrammas, kuras izmanto rea</w:t>
      </w:r>
      <w:r w:rsidRPr="00AF6846">
        <w:rPr>
          <w:color w:val="000000"/>
          <w:sz w:val="24"/>
          <w:szCs w:val="24"/>
          <w:lang w:val="lv-LV"/>
        </w:rPr>
        <w:t>k</w:t>
      </w:r>
      <w:r w:rsidRPr="00AF6846">
        <w:rPr>
          <w:color w:val="000000"/>
          <w:sz w:val="24"/>
          <w:szCs w:val="24"/>
          <w:lang w:val="lv-LV"/>
        </w:rPr>
        <w:t>tīvās jaudas avotu (kondensatoru bateriju, sinhrono kompensatoru, sinhrono dzinēju) optimālai izvietošanai.</w:t>
      </w:r>
    </w:p>
    <w:p w:rsidR="00F26B11" w:rsidRPr="00AF6846" w:rsidRDefault="00F26B11" w:rsidP="00F26B11">
      <w:pPr>
        <w:shd w:val="clear" w:color="auto" w:fill="FFFFFF"/>
        <w:ind w:firstLine="397"/>
        <w:jc w:val="both"/>
        <w:rPr>
          <w:color w:val="000000"/>
          <w:sz w:val="24"/>
          <w:szCs w:val="24"/>
          <w:lang w:val="lv-LV"/>
        </w:rPr>
      </w:pPr>
      <w:r w:rsidRPr="00AF6846">
        <w:rPr>
          <w:color w:val="000000"/>
          <w:sz w:val="24"/>
          <w:szCs w:val="24"/>
          <w:lang w:val="lv-LV"/>
        </w:rPr>
        <w:t>Pēc tam kad noteikti atsevišķo objektu un visa rajona slodžu centri, var sākt AS i</w:t>
      </w:r>
      <w:r w:rsidRPr="00AF6846">
        <w:rPr>
          <w:color w:val="000000"/>
          <w:sz w:val="24"/>
          <w:szCs w:val="24"/>
          <w:lang w:val="lv-LV"/>
        </w:rPr>
        <w:t>z</w:t>
      </w:r>
      <w:r w:rsidRPr="00AF6846">
        <w:rPr>
          <w:color w:val="000000"/>
          <w:sz w:val="24"/>
          <w:szCs w:val="24"/>
          <w:lang w:val="lv-LV"/>
        </w:rPr>
        <w:t>vietošanu ģenerālplānā, to jaudas un apkalpes zonu noteikšanu, vadoties no konkrētiem apstākļiem un vispārīgām prasībām.</w:t>
      </w:r>
    </w:p>
    <w:p w:rsidR="00F26B11" w:rsidRPr="00AF6846" w:rsidRDefault="00F26B11" w:rsidP="00F26B11">
      <w:pPr>
        <w:jc w:val="right"/>
        <w:rPr>
          <w:sz w:val="24"/>
          <w:szCs w:val="24"/>
          <w:lang w:val="lv-LV" w:eastAsia="lv-LV"/>
        </w:rPr>
      </w:pPr>
      <w:r w:rsidRPr="00AF6846">
        <w:rPr>
          <w:sz w:val="24"/>
          <w:szCs w:val="24"/>
          <w:lang w:val="lv-LV"/>
        </w:rPr>
        <w:t>4.31. tabula</w:t>
      </w:r>
    </w:p>
    <w:p w:rsidR="00F26B11" w:rsidRPr="00AF6846" w:rsidRDefault="00F26B11" w:rsidP="00F26B11">
      <w:pPr>
        <w:ind w:firstLine="360"/>
        <w:jc w:val="center"/>
        <w:rPr>
          <w:b/>
          <w:sz w:val="24"/>
          <w:szCs w:val="24"/>
          <w:lang w:val="lv-LV" w:eastAsia="lv-LV"/>
        </w:rPr>
      </w:pPr>
      <w:r w:rsidRPr="00AF6846">
        <w:rPr>
          <w:b/>
          <w:sz w:val="24"/>
          <w:szCs w:val="24"/>
          <w:lang w:val="lv-LV" w:eastAsia="lv-LV"/>
        </w:rPr>
        <w:t>Aktīvas un reaktīvas jaudas slodzes centra noteikšana</w:t>
      </w:r>
    </w:p>
    <w:tbl>
      <w:tblPr>
        <w:tblW w:w="8618"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0" w:type="dxa"/>
          <w:right w:w="0" w:type="dxa"/>
        </w:tblCellMar>
        <w:tblLook w:val="0000"/>
      </w:tblPr>
      <w:tblGrid>
        <w:gridCol w:w="948"/>
        <w:gridCol w:w="779"/>
        <w:gridCol w:w="680"/>
        <w:gridCol w:w="508"/>
        <w:gridCol w:w="544"/>
        <w:gridCol w:w="544"/>
        <w:gridCol w:w="921"/>
        <w:gridCol w:w="1137"/>
        <w:gridCol w:w="1245"/>
        <w:gridCol w:w="1294"/>
        <w:gridCol w:w="12"/>
        <w:gridCol w:w="6"/>
      </w:tblGrid>
      <w:tr w:rsidR="00F26B11" w:rsidRPr="00B50B95" w:rsidTr="00DD1AF8">
        <w:trPr>
          <w:gridAfter w:val="2"/>
          <w:wAfter w:w="18" w:type="dxa"/>
          <w:trHeight w:val="520"/>
          <w:jc w:val="center"/>
        </w:trPr>
        <w:tc>
          <w:tcPr>
            <w:tcW w:w="948" w:type="dxa"/>
            <w:shd w:val="clear" w:color="auto" w:fill="FFFFFF"/>
          </w:tcPr>
          <w:p w:rsidR="00F26B11" w:rsidRPr="00AF6846" w:rsidRDefault="00F26B11" w:rsidP="00F26B11">
            <w:pPr>
              <w:jc w:val="center"/>
              <w:rPr>
                <w:b/>
                <w:sz w:val="24"/>
                <w:szCs w:val="24"/>
                <w:lang w:val="lv-LV" w:eastAsia="lv-LV"/>
              </w:rPr>
            </w:pPr>
            <w:r w:rsidRPr="00AF6846">
              <w:rPr>
                <w:b/>
                <w:sz w:val="24"/>
                <w:szCs w:val="24"/>
                <w:lang w:val="lv-LV"/>
              </w:rPr>
              <w:t xml:space="preserve">Objekta numurs </w:t>
            </w:r>
          </w:p>
        </w:tc>
        <w:tc>
          <w:tcPr>
            <w:tcW w:w="779" w:type="dxa"/>
            <w:shd w:val="clear" w:color="auto" w:fill="FFFFFF"/>
          </w:tcPr>
          <w:p w:rsidR="00F26B11" w:rsidRPr="00AF6846" w:rsidRDefault="00F26B11" w:rsidP="00F26B11">
            <w:pPr>
              <w:jc w:val="center"/>
              <w:rPr>
                <w:b/>
                <w:sz w:val="24"/>
                <w:szCs w:val="24"/>
                <w:lang w:val="lv-LV" w:eastAsia="lv-LV"/>
              </w:rPr>
            </w:pPr>
            <w:r w:rsidRPr="00AF6846">
              <w:rPr>
                <w:b/>
                <w:i/>
                <w:sz w:val="24"/>
                <w:szCs w:val="24"/>
                <w:lang w:val="lv-LV"/>
              </w:rPr>
              <w:t>P</w:t>
            </w:r>
            <w:r w:rsidRPr="00AF6846">
              <w:rPr>
                <w:b/>
                <w:i/>
                <w:sz w:val="24"/>
                <w:szCs w:val="24"/>
                <w:vertAlign w:val="subscript"/>
                <w:lang w:val="lv-LV"/>
              </w:rPr>
              <w:t>a.i</w:t>
            </w:r>
            <w:r w:rsidRPr="00AF6846">
              <w:rPr>
                <w:b/>
                <w:sz w:val="24"/>
                <w:szCs w:val="24"/>
                <w:lang w:val="lv-LV"/>
              </w:rPr>
              <w:t>,</w:t>
            </w:r>
          </w:p>
          <w:p w:rsidR="00F26B11" w:rsidRPr="00AF6846" w:rsidRDefault="00F26B11" w:rsidP="00F26B11">
            <w:pPr>
              <w:jc w:val="center"/>
              <w:rPr>
                <w:b/>
                <w:sz w:val="24"/>
                <w:szCs w:val="24"/>
                <w:lang w:val="lv-LV" w:eastAsia="lv-LV"/>
              </w:rPr>
            </w:pPr>
            <w:r w:rsidRPr="00AF6846">
              <w:rPr>
                <w:b/>
                <w:sz w:val="24"/>
                <w:szCs w:val="24"/>
                <w:lang w:val="lv-LV"/>
              </w:rPr>
              <w:t>kW</w:t>
            </w:r>
          </w:p>
        </w:tc>
        <w:tc>
          <w:tcPr>
            <w:tcW w:w="680" w:type="dxa"/>
            <w:shd w:val="clear" w:color="auto" w:fill="FFFFFF"/>
          </w:tcPr>
          <w:p w:rsidR="00F26B11" w:rsidRPr="00AF6846" w:rsidRDefault="00F26B11" w:rsidP="00F26B11">
            <w:pPr>
              <w:jc w:val="center"/>
              <w:rPr>
                <w:b/>
                <w:sz w:val="24"/>
                <w:szCs w:val="24"/>
                <w:lang w:val="lv-LV" w:eastAsia="lv-LV"/>
              </w:rPr>
            </w:pPr>
            <w:r w:rsidRPr="00AF6846">
              <w:rPr>
                <w:b/>
                <w:i/>
                <w:sz w:val="24"/>
                <w:szCs w:val="24"/>
                <w:lang w:val="lv-LV"/>
              </w:rPr>
              <w:t>Q</w:t>
            </w:r>
            <w:r w:rsidRPr="00AF6846">
              <w:rPr>
                <w:b/>
                <w:i/>
                <w:sz w:val="24"/>
                <w:szCs w:val="24"/>
                <w:vertAlign w:val="subscript"/>
                <w:lang w:val="lv-LV"/>
              </w:rPr>
              <w:t>a.i</w:t>
            </w:r>
            <w:r w:rsidRPr="00AF6846">
              <w:rPr>
                <w:b/>
                <w:sz w:val="24"/>
                <w:szCs w:val="24"/>
                <w:lang w:val="lv-LV"/>
              </w:rPr>
              <w:t>,</w:t>
            </w:r>
            <w:r w:rsidRPr="00AF6846">
              <w:rPr>
                <w:b/>
                <w:sz w:val="24"/>
                <w:szCs w:val="24"/>
                <w:lang w:val="lv-LV"/>
              </w:rPr>
              <w:br/>
              <w:t>kVAr</w:t>
            </w:r>
          </w:p>
        </w:tc>
        <w:tc>
          <w:tcPr>
            <w:tcW w:w="508" w:type="dxa"/>
            <w:shd w:val="clear" w:color="auto" w:fill="FFFFFF"/>
          </w:tcPr>
          <w:p w:rsidR="00F26B11" w:rsidRPr="00AF6846" w:rsidRDefault="00F26B11" w:rsidP="00F26B11">
            <w:pPr>
              <w:jc w:val="center"/>
              <w:rPr>
                <w:b/>
                <w:sz w:val="24"/>
                <w:szCs w:val="24"/>
                <w:lang w:val="lv-LV"/>
              </w:rPr>
            </w:pPr>
            <w:r w:rsidRPr="00AF6846">
              <w:rPr>
                <w:b/>
                <w:i/>
                <w:sz w:val="24"/>
                <w:szCs w:val="24"/>
                <w:lang w:val="lv-LV"/>
              </w:rPr>
              <w:t>R</w:t>
            </w:r>
            <w:r w:rsidRPr="00AF6846">
              <w:rPr>
                <w:b/>
                <w:i/>
                <w:sz w:val="24"/>
                <w:szCs w:val="24"/>
                <w:vertAlign w:val="subscript"/>
                <w:lang w:val="lv-LV"/>
              </w:rPr>
              <w:t>i</w:t>
            </w:r>
            <w:r w:rsidRPr="00AF6846">
              <w:rPr>
                <w:b/>
                <w:sz w:val="24"/>
                <w:szCs w:val="24"/>
                <w:lang w:val="lv-LV"/>
              </w:rPr>
              <w:t xml:space="preserve">, </w:t>
            </w:r>
          </w:p>
          <w:p w:rsidR="00F26B11" w:rsidRPr="00AF6846" w:rsidRDefault="00F26B11" w:rsidP="00F26B11">
            <w:pPr>
              <w:jc w:val="center"/>
              <w:rPr>
                <w:b/>
                <w:sz w:val="24"/>
                <w:szCs w:val="24"/>
                <w:lang w:val="lv-LV" w:eastAsia="lv-LV"/>
              </w:rPr>
            </w:pPr>
            <w:r w:rsidRPr="00AF6846">
              <w:rPr>
                <w:b/>
                <w:sz w:val="24"/>
                <w:szCs w:val="24"/>
                <w:lang w:val="lv-LV"/>
              </w:rPr>
              <w:t>mm</w:t>
            </w:r>
          </w:p>
        </w:tc>
        <w:tc>
          <w:tcPr>
            <w:tcW w:w="544" w:type="dxa"/>
            <w:shd w:val="clear" w:color="auto" w:fill="FFFFFF"/>
          </w:tcPr>
          <w:p w:rsidR="00F26B11" w:rsidRPr="00AF6846" w:rsidRDefault="00F26B11" w:rsidP="00F26B11">
            <w:pPr>
              <w:jc w:val="center"/>
              <w:rPr>
                <w:b/>
                <w:sz w:val="24"/>
                <w:szCs w:val="24"/>
                <w:lang w:val="lv-LV"/>
              </w:rPr>
            </w:pPr>
            <w:r w:rsidRPr="00AF6846">
              <w:rPr>
                <w:b/>
                <w:i/>
                <w:sz w:val="24"/>
                <w:szCs w:val="24"/>
                <w:lang w:val="lv-LV"/>
              </w:rPr>
              <w:t>Х</w:t>
            </w:r>
            <w:r w:rsidRPr="00AF6846">
              <w:rPr>
                <w:b/>
                <w:i/>
                <w:sz w:val="24"/>
                <w:szCs w:val="24"/>
                <w:vertAlign w:val="subscript"/>
                <w:lang w:val="lv-LV"/>
              </w:rPr>
              <w:t>i</w:t>
            </w:r>
            <w:r w:rsidRPr="00AF6846">
              <w:rPr>
                <w:b/>
                <w:sz w:val="24"/>
                <w:szCs w:val="24"/>
                <w:lang w:val="lv-LV"/>
              </w:rPr>
              <w:t xml:space="preserve">, </w:t>
            </w:r>
          </w:p>
          <w:p w:rsidR="00F26B11" w:rsidRPr="00AF6846" w:rsidRDefault="00F26B11" w:rsidP="00F26B11">
            <w:pPr>
              <w:jc w:val="center"/>
              <w:rPr>
                <w:b/>
                <w:sz w:val="24"/>
                <w:szCs w:val="24"/>
                <w:lang w:val="lv-LV" w:eastAsia="lv-LV"/>
              </w:rPr>
            </w:pPr>
            <w:r w:rsidRPr="00AF6846">
              <w:rPr>
                <w:b/>
                <w:sz w:val="24"/>
                <w:szCs w:val="24"/>
                <w:lang w:val="lv-LV"/>
              </w:rPr>
              <w:t>m</w:t>
            </w:r>
          </w:p>
        </w:tc>
        <w:tc>
          <w:tcPr>
            <w:tcW w:w="544" w:type="dxa"/>
            <w:shd w:val="clear" w:color="auto" w:fill="FFFFFF"/>
          </w:tcPr>
          <w:p w:rsidR="00F26B11" w:rsidRPr="00AF6846" w:rsidRDefault="00F26B11" w:rsidP="00F26B11">
            <w:pPr>
              <w:jc w:val="center"/>
              <w:rPr>
                <w:b/>
                <w:sz w:val="24"/>
                <w:szCs w:val="24"/>
                <w:lang w:val="lv-LV"/>
              </w:rPr>
            </w:pPr>
            <w:r w:rsidRPr="00AF6846">
              <w:rPr>
                <w:b/>
                <w:i/>
                <w:sz w:val="24"/>
                <w:szCs w:val="24"/>
                <w:lang w:val="lv-LV"/>
              </w:rPr>
              <w:t>У</w:t>
            </w:r>
            <w:r w:rsidRPr="00AF6846">
              <w:rPr>
                <w:b/>
                <w:i/>
                <w:sz w:val="24"/>
                <w:szCs w:val="24"/>
                <w:vertAlign w:val="subscript"/>
                <w:lang w:val="lv-LV"/>
              </w:rPr>
              <w:t>i</w:t>
            </w:r>
            <w:r w:rsidRPr="00AF6846">
              <w:rPr>
                <w:b/>
                <w:sz w:val="24"/>
                <w:szCs w:val="24"/>
                <w:lang w:val="lv-LV"/>
              </w:rPr>
              <w:t xml:space="preserve">, </w:t>
            </w:r>
          </w:p>
          <w:p w:rsidR="00F26B11" w:rsidRPr="00AF6846" w:rsidRDefault="00F26B11" w:rsidP="00F26B11">
            <w:pPr>
              <w:jc w:val="center"/>
              <w:rPr>
                <w:b/>
                <w:sz w:val="24"/>
                <w:szCs w:val="24"/>
                <w:lang w:val="lv-LV" w:eastAsia="lv-LV"/>
              </w:rPr>
            </w:pPr>
            <w:r w:rsidRPr="00AF6846">
              <w:rPr>
                <w:b/>
                <w:sz w:val="24"/>
                <w:szCs w:val="24"/>
                <w:lang w:val="lv-LV"/>
              </w:rPr>
              <w:t>m</w:t>
            </w:r>
          </w:p>
        </w:tc>
        <w:tc>
          <w:tcPr>
            <w:tcW w:w="921" w:type="dxa"/>
            <w:shd w:val="clear" w:color="auto" w:fill="FFFFFF"/>
          </w:tcPr>
          <w:p w:rsidR="00F26B11" w:rsidRPr="00AF6846" w:rsidRDefault="00F26B11" w:rsidP="00F26B11">
            <w:pPr>
              <w:jc w:val="center"/>
              <w:rPr>
                <w:b/>
                <w:sz w:val="24"/>
                <w:szCs w:val="24"/>
                <w:lang w:val="lv-LV"/>
              </w:rPr>
            </w:pPr>
            <w:r w:rsidRPr="00AF6846">
              <w:rPr>
                <w:b/>
                <w:i/>
                <w:sz w:val="24"/>
                <w:szCs w:val="24"/>
                <w:lang w:val="lv-LV"/>
              </w:rPr>
              <w:t>P</w:t>
            </w:r>
            <w:r w:rsidRPr="00AF6846">
              <w:rPr>
                <w:b/>
                <w:i/>
                <w:sz w:val="24"/>
                <w:szCs w:val="24"/>
                <w:vertAlign w:val="subscript"/>
                <w:lang w:val="lv-LV"/>
              </w:rPr>
              <w:t>a.i</w:t>
            </w:r>
            <w:r w:rsidRPr="00AF6846">
              <w:rPr>
                <w:b/>
                <w:i/>
                <w:sz w:val="24"/>
                <w:szCs w:val="24"/>
                <w:lang w:val="lv-LV"/>
              </w:rPr>
              <w:t>·X</w:t>
            </w:r>
            <w:r w:rsidRPr="00AF6846">
              <w:rPr>
                <w:b/>
                <w:i/>
                <w:sz w:val="24"/>
                <w:szCs w:val="24"/>
                <w:vertAlign w:val="subscript"/>
                <w:lang w:val="lv-LV"/>
              </w:rPr>
              <w:t>i</w:t>
            </w:r>
            <w:r w:rsidRPr="00AF6846">
              <w:rPr>
                <w:b/>
                <w:sz w:val="24"/>
                <w:szCs w:val="24"/>
                <w:lang w:val="lv-LV"/>
              </w:rPr>
              <w:t>,</w:t>
            </w:r>
          </w:p>
          <w:p w:rsidR="00F26B11" w:rsidRPr="00AF6846" w:rsidRDefault="00F26B11" w:rsidP="00F26B11">
            <w:pPr>
              <w:jc w:val="center"/>
              <w:rPr>
                <w:b/>
                <w:sz w:val="24"/>
                <w:szCs w:val="24"/>
                <w:lang w:val="lv-LV" w:eastAsia="lv-LV"/>
              </w:rPr>
            </w:pPr>
            <w:r w:rsidRPr="00AF6846">
              <w:rPr>
                <w:b/>
                <w:sz w:val="24"/>
                <w:szCs w:val="24"/>
                <w:lang w:val="lv-LV"/>
              </w:rPr>
              <w:t>kW·m</w:t>
            </w:r>
          </w:p>
        </w:tc>
        <w:tc>
          <w:tcPr>
            <w:tcW w:w="1137" w:type="dxa"/>
            <w:shd w:val="clear" w:color="auto" w:fill="FFFFFF"/>
          </w:tcPr>
          <w:p w:rsidR="00F26B11" w:rsidRPr="00AF6846" w:rsidRDefault="00F26B11" w:rsidP="00F26B11">
            <w:pPr>
              <w:jc w:val="center"/>
              <w:rPr>
                <w:b/>
                <w:sz w:val="24"/>
                <w:szCs w:val="24"/>
                <w:lang w:val="lv-LV" w:eastAsia="lv-LV"/>
              </w:rPr>
            </w:pPr>
            <w:r w:rsidRPr="00AF6846">
              <w:rPr>
                <w:b/>
                <w:i/>
                <w:sz w:val="24"/>
                <w:szCs w:val="24"/>
                <w:lang w:val="lv-LV" w:eastAsia="lv-LV"/>
              </w:rPr>
              <w:t>P</w:t>
            </w:r>
            <w:r w:rsidRPr="00AF6846">
              <w:rPr>
                <w:b/>
                <w:i/>
                <w:sz w:val="24"/>
                <w:szCs w:val="24"/>
                <w:vertAlign w:val="subscript"/>
                <w:lang w:val="lv-LV" w:eastAsia="lv-LV"/>
              </w:rPr>
              <w:t>a.i</w:t>
            </w:r>
            <w:r w:rsidRPr="00AF6846">
              <w:rPr>
                <w:b/>
                <w:i/>
                <w:sz w:val="24"/>
                <w:szCs w:val="24"/>
                <w:lang w:val="lv-LV" w:eastAsia="lv-LV"/>
              </w:rPr>
              <w:t>·Y</w:t>
            </w:r>
            <w:r w:rsidRPr="00AF6846">
              <w:rPr>
                <w:b/>
                <w:i/>
                <w:sz w:val="24"/>
                <w:szCs w:val="24"/>
                <w:vertAlign w:val="subscript"/>
                <w:lang w:val="lv-LV" w:eastAsia="lv-LV"/>
              </w:rPr>
              <w:t>i</w:t>
            </w:r>
            <w:r w:rsidRPr="00AF6846">
              <w:rPr>
                <w:b/>
                <w:sz w:val="24"/>
                <w:szCs w:val="24"/>
                <w:lang w:val="lv-LV" w:eastAsia="lv-LV"/>
              </w:rPr>
              <w:t>,</w:t>
            </w:r>
          </w:p>
          <w:p w:rsidR="00F26B11" w:rsidRPr="00AF6846" w:rsidRDefault="00F26B11" w:rsidP="00F26B11">
            <w:pPr>
              <w:jc w:val="center"/>
              <w:rPr>
                <w:b/>
                <w:sz w:val="24"/>
                <w:szCs w:val="24"/>
                <w:lang w:val="lv-LV" w:eastAsia="lv-LV"/>
              </w:rPr>
            </w:pPr>
            <w:r w:rsidRPr="00AF6846">
              <w:rPr>
                <w:b/>
                <w:sz w:val="24"/>
                <w:szCs w:val="24"/>
                <w:lang w:val="lv-LV"/>
              </w:rPr>
              <w:t>kW·m</w:t>
            </w:r>
          </w:p>
        </w:tc>
        <w:tc>
          <w:tcPr>
            <w:tcW w:w="1245" w:type="dxa"/>
            <w:shd w:val="clear" w:color="auto" w:fill="FFFFFF"/>
          </w:tcPr>
          <w:p w:rsidR="00F26B11" w:rsidRPr="00AF6846" w:rsidRDefault="00F26B11" w:rsidP="00F26B11">
            <w:pPr>
              <w:jc w:val="center"/>
              <w:rPr>
                <w:b/>
                <w:sz w:val="24"/>
                <w:szCs w:val="24"/>
                <w:lang w:val="lv-LV" w:eastAsia="lv-LV"/>
              </w:rPr>
            </w:pPr>
            <w:r w:rsidRPr="00AF6846">
              <w:rPr>
                <w:b/>
                <w:i/>
                <w:sz w:val="24"/>
                <w:szCs w:val="24"/>
                <w:lang w:val="lv-LV" w:eastAsia="lv-LV"/>
              </w:rPr>
              <w:t>Q</w:t>
            </w:r>
            <w:r w:rsidRPr="00AF6846">
              <w:rPr>
                <w:b/>
                <w:i/>
                <w:sz w:val="24"/>
                <w:szCs w:val="24"/>
                <w:vertAlign w:val="subscript"/>
                <w:lang w:val="lv-LV" w:eastAsia="lv-LV"/>
              </w:rPr>
              <w:t>a.i</w:t>
            </w:r>
            <w:r w:rsidRPr="00AF6846">
              <w:rPr>
                <w:b/>
                <w:i/>
                <w:sz w:val="24"/>
                <w:szCs w:val="24"/>
                <w:lang w:val="lv-LV" w:eastAsia="lv-LV"/>
              </w:rPr>
              <w:t>·X</w:t>
            </w:r>
            <w:r w:rsidRPr="00AF6846">
              <w:rPr>
                <w:b/>
                <w:i/>
                <w:sz w:val="24"/>
                <w:szCs w:val="24"/>
                <w:vertAlign w:val="subscript"/>
                <w:lang w:val="lv-LV" w:eastAsia="lv-LV"/>
              </w:rPr>
              <w:t>i</w:t>
            </w:r>
            <w:r w:rsidRPr="00AF6846">
              <w:rPr>
                <w:b/>
                <w:sz w:val="24"/>
                <w:szCs w:val="24"/>
                <w:lang w:val="lv-LV" w:eastAsia="lv-LV"/>
              </w:rPr>
              <w:t>,</w:t>
            </w:r>
          </w:p>
          <w:p w:rsidR="00F26B11" w:rsidRPr="00AF6846" w:rsidRDefault="00F26B11" w:rsidP="00F26B11">
            <w:pPr>
              <w:jc w:val="center"/>
              <w:rPr>
                <w:b/>
                <w:sz w:val="24"/>
                <w:szCs w:val="24"/>
                <w:lang w:val="lv-LV" w:eastAsia="lv-LV"/>
              </w:rPr>
            </w:pPr>
            <w:r w:rsidRPr="00AF6846">
              <w:rPr>
                <w:b/>
                <w:sz w:val="24"/>
                <w:szCs w:val="24"/>
                <w:lang w:val="lv-LV"/>
              </w:rPr>
              <w:t>kVAr·m</w:t>
            </w:r>
          </w:p>
        </w:tc>
        <w:tc>
          <w:tcPr>
            <w:tcW w:w="1294" w:type="dxa"/>
            <w:shd w:val="clear" w:color="auto" w:fill="FFFFFF"/>
          </w:tcPr>
          <w:p w:rsidR="00F26B11" w:rsidRPr="00AF6846" w:rsidRDefault="00F26B11" w:rsidP="00F26B11">
            <w:pPr>
              <w:jc w:val="center"/>
              <w:rPr>
                <w:b/>
                <w:sz w:val="24"/>
                <w:szCs w:val="24"/>
                <w:lang w:val="lv-LV" w:eastAsia="lv-LV"/>
              </w:rPr>
            </w:pPr>
            <w:r w:rsidRPr="00AF6846">
              <w:rPr>
                <w:b/>
                <w:i/>
                <w:sz w:val="24"/>
                <w:szCs w:val="24"/>
                <w:lang w:val="lv-LV" w:eastAsia="lv-LV"/>
              </w:rPr>
              <w:t>Q</w:t>
            </w:r>
            <w:r w:rsidRPr="00AF6846">
              <w:rPr>
                <w:b/>
                <w:i/>
                <w:sz w:val="24"/>
                <w:szCs w:val="24"/>
                <w:vertAlign w:val="subscript"/>
                <w:lang w:val="lv-LV" w:eastAsia="lv-LV"/>
              </w:rPr>
              <w:t>a.i</w:t>
            </w:r>
            <w:r w:rsidRPr="00AF6846">
              <w:rPr>
                <w:b/>
                <w:i/>
                <w:sz w:val="24"/>
                <w:szCs w:val="24"/>
                <w:lang w:val="lv-LV" w:eastAsia="lv-LV"/>
              </w:rPr>
              <w:t>·Y</w:t>
            </w:r>
            <w:r w:rsidRPr="00AF6846">
              <w:rPr>
                <w:b/>
                <w:i/>
                <w:sz w:val="24"/>
                <w:szCs w:val="24"/>
                <w:vertAlign w:val="subscript"/>
                <w:lang w:val="lv-LV" w:eastAsia="lv-LV"/>
              </w:rPr>
              <w:t>i</w:t>
            </w:r>
            <w:r w:rsidRPr="00AF6846">
              <w:rPr>
                <w:b/>
                <w:sz w:val="24"/>
                <w:szCs w:val="24"/>
                <w:lang w:val="lv-LV" w:eastAsia="lv-LV"/>
              </w:rPr>
              <w:t>,</w:t>
            </w:r>
            <w:r w:rsidRPr="00AF6846">
              <w:rPr>
                <w:b/>
                <w:sz w:val="24"/>
                <w:szCs w:val="24"/>
                <w:lang w:val="lv-LV"/>
              </w:rPr>
              <w:br/>
              <w:t>kVAr·m</w:t>
            </w:r>
          </w:p>
        </w:tc>
      </w:tr>
      <w:tr w:rsidR="00F26B11" w:rsidRPr="00AF6846" w:rsidTr="00DD1AF8">
        <w:trPr>
          <w:gridAfter w:val="2"/>
          <w:wAfter w:w="18" w:type="dxa"/>
          <w:trHeight w:val="227"/>
          <w:jc w:val="center"/>
        </w:trPr>
        <w:tc>
          <w:tcPr>
            <w:tcW w:w="948" w:type="dxa"/>
            <w:shd w:val="clear" w:color="auto" w:fill="FFFFFF"/>
          </w:tcPr>
          <w:p w:rsidR="00F26B11" w:rsidRPr="00AF6846" w:rsidRDefault="00F26B11" w:rsidP="00F26B11">
            <w:pPr>
              <w:jc w:val="center"/>
              <w:rPr>
                <w:b/>
                <w:sz w:val="22"/>
                <w:szCs w:val="22"/>
                <w:lang w:val="lv-LV"/>
              </w:rPr>
            </w:pPr>
            <w:r w:rsidRPr="00AF6846">
              <w:rPr>
                <w:b/>
                <w:sz w:val="22"/>
                <w:szCs w:val="22"/>
                <w:lang w:val="lv-LV"/>
              </w:rPr>
              <w:t>1</w:t>
            </w:r>
          </w:p>
        </w:tc>
        <w:tc>
          <w:tcPr>
            <w:tcW w:w="779" w:type="dxa"/>
            <w:shd w:val="clear" w:color="auto" w:fill="FFFFFF"/>
          </w:tcPr>
          <w:p w:rsidR="00F26B11" w:rsidRPr="00AF6846" w:rsidRDefault="00F26B11" w:rsidP="00F26B11">
            <w:pPr>
              <w:jc w:val="center"/>
              <w:rPr>
                <w:b/>
                <w:sz w:val="22"/>
                <w:szCs w:val="22"/>
                <w:lang w:val="lv-LV"/>
              </w:rPr>
            </w:pPr>
            <w:r w:rsidRPr="00AF6846">
              <w:rPr>
                <w:b/>
                <w:sz w:val="22"/>
                <w:szCs w:val="22"/>
                <w:lang w:val="lv-LV"/>
              </w:rPr>
              <w:t>2</w:t>
            </w:r>
          </w:p>
        </w:tc>
        <w:tc>
          <w:tcPr>
            <w:tcW w:w="680" w:type="dxa"/>
            <w:shd w:val="clear" w:color="auto" w:fill="FFFFFF"/>
          </w:tcPr>
          <w:p w:rsidR="00F26B11" w:rsidRPr="00AF6846" w:rsidRDefault="00F26B11" w:rsidP="00F26B11">
            <w:pPr>
              <w:jc w:val="center"/>
              <w:rPr>
                <w:b/>
                <w:sz w:val="22"/>
                <w:szCs w:val="22"/>
                <w:lang w:val="lv-LV"/>
              </w:rPr>
            </w:pPr>
            <w:r w:rsidRPr="00AF6846">
              <w:rPr>
                <w:b/>
                <w:sz w:val="22"/>
                <w:szCs w:val="22"/>
                <w:lang w:val="lv-LV"/>
              </w:rPr>
              <w:t>3</w:t>
            </w:r>
          </w:p>
        </w:tc>
        <w:tc>
          <w:tcPr>
            <w:tcW w:w="508" w:type="dxa"/>
            <w:shd w:val="clear" w:color="auto" w:fill="FFFFFF"/>
          </w:tcPr>
          <w:p w:rsidR="00F26B11" w:rsidRPr="00AF6846" w:rsidRDefault="00F26B11" w:rsidP="00F26B11">
            <w:pPr>
              <w:jc w:val="center"/>
              <w:rPr>
                <w:b/>
                <w:sz w:val="22"/>
                <w:szCs w:val="22"/>
                <w:lang w:val="lv-LV"/>
              </w:rPr>
            </w:pPr>
            <w:r w:rsidRPr="00AF6846">
              <w:rPr>
                <w:b/>
                <w:sz w:val="22"/>
                <w:szCs w:val="22"/>
                <w:lang w:val="lv-LV"/>
              </w:rPr>
              <w:t>4</w:t>
            </w:r>
          </w:p>
        </w:tc>
        <w:tc>
          <w:tcPr>
            <w:tcW w:w="544" w:type="dxa"/>
            <w:shd w:val="clear" w:color="auto" w:fill="FFFFFF"/>
          </w:tcPr>
          <w:p w:rsidR="00F26B11" w:rsidRPr="00AF6846" w:rsidRDefault="00F26B11" w:rsidP="00F26B11">
            <w:pPr>
              <w:jc w:val="center"/>
              <w:rPr>
                <w:b/>
                <w:sz w:val="22"/>
                <w:szCs w:val="22"/>
                <w:lang w:val="lv-LV"/>
              </w:rPr>
            </w:pPr>
            <w:r w:rsidRPr="00AF6846">
              <w:rPr>
                <w:b/>
                <w:sz w:val="22"/>
                <w:szCs w:val="22"/>
                <w:lang w:val="lv-LV"/>
              </w:rPr>
              <w:t>5</w:t>
            </w:r>
          </w:p>
        </w:tc>
        <w:tc>
          <w:tcPr>
            <w:tcW w:w="544" w:type="dxa"/>
            <w:shd w:val="clear" w:color="auto" w:fill="FFFFFF"/>
          </w:tcPr>
          <w:p w:rsidR="00F26B11" w:rsidRPr="00AF6846" w:rsidRDefault="00F26B11" w:rsidP="00F26B11">
            <w:pPr>
              <w:jc w:val="center"/>
              <w:rPr>
                <w:b/>
                <w:sz w:val="22"/>
                <w:szCs w:val="22"/>
                <w:lang w:val="lv-LV"/>
              </w:rPr>
            </w:pPr>
            <w:r w:rsidRPr="00AF6846">
              <w:rPr>
                <w:b/>
                <w:sz w:val="22"/>
                <w:szCs w:val="22"/>
                <w:lang w:val="lv-LV"/>
              </w:rPr>
              <w:t>6</w:t>
            </w:r>
          </w:p>
        </w:tc>
        <w:tc>
          <w:tcPr>
            <w:tcW w:w="921" w:type="dxa"/>
            <w:shd w:val="clear" w:color="auto" w:fill="FFFFFF"/>
          </w:tcPr>
          <w:p w:rsidR="00F26B11" w:rsidRPr="00AF6846" w:rsidRDefault="00F26B11" w:rsidP="00F26B11">
            <w:pPr>
              <w:jc w:val="center"/>
              <w:rPr>
                <w:b/>
                <w:sz w:val="22"/>
                <w:szCs w:val="22"/>
                <w:lang w:val="lv-LV"/>
              </w:rPr>
            </w:pPr>
            <w:r w:rsidRPr="00AF6846">
              <w:rPr>
                <w:b/>
                <w:sz w:val="22"/>
                <w:szCs w:val="22"/>
                <w:lang w:val="lv-LV"/>
              </w:rPr>
              <w:t>7</w:t>
            </w:r>
          </w:p>
        </w:tc>
        <w:tc>
          <w:tcPr>
            <w:tcW w:w="1137" w:type="dxa"/>
            <w:shd w:val="clear" w:color="auto" w:fill="FFFFFF"/>
          </w:tcPr>
          <w:p w:rsidR="00F26B11" w:rsidRPr="00AF6846" w:rsidRDefault="00F26B11" w:rsidP="00F26B11">
            <w:pPr>
              <w:jc w:val="center"/>
              <w:rPr>
                <w:b/>
                <w:sz w:val="22"/>
                <w:szCs w:val="22"/>
                <w:lang w:val="lv-LV"/>
              </w:rPr>
            </w:pPr>
            <w:r w:rsidRPr="00AF6846">
              <w:rPr>
                <w:b/>
                <w:sz w:val="22"/>
                <w:szCs w:val="22"/>
                <w:lang w:val="lv-LV"/>
              </w:rPr>
              <w:t>8</w:t>
            </w:r>
          </w:p>
        </w:tc>
        <w:tc>
          <w:tcPr>
            <w:tcW w:w="1245" w:type="dxa"/>
            <w:shd w:val="clear" w:color="auto" w:fill="FFFFFF"/>
          </w:tcPr>
          <w:p w:rsidR="00F26B11" w:rsidRPr="00AF6846" w:rsidRDefault="00F26B11" w:rsidP="00F26B11">
            <w:pPr>
              <w:jc w:val="center"/>
              <w:rPr>
                <w:b/>
                <w:sz w:val="22"/>
                <w:szCs w:val="22"/>
                <w:lang w:val="lv-LV"/>
              </w:rPr>
            </w:pPr>
            <w:r w:rsidRPr="00AF6846">
              <w:rPr>
                <w:b/>
                <w:sz w:val="22"/>
                <w:szCs w:val="22"/>
                <w:lang w:val="lv-LV"/>
              </w:rPr>
              <w:t>9</w:t>
            </w:r>
          </w:p>
        </w:tc>
        <w:tc>
          <w:tcPr>
            <w:tcW w:w="1294" w:type="dxa"/>
            <w:shd w:val="clear" w:color="auto" w:fill="FFFFFF"/>
          </w:tcPr>
          <w:p w:rsidR="00F26B11" w:rsidRPr="00AF6846" w:rsidRDefault="00F26B11" w:rsidP="00F26B11">
            <w:pPr>
              <w:jc w:val="center"/>
              <w:rPr>
                <w:b/>
                <w:sz w:val="22"/>
                <w:szCs w:val="22"/>
                <w:lang w:val="lv-LV"/>
              </w:rPr>
            </w:pPr>
            <w:r w:rsidRPr="00AF6846">
              <w:rPr>
                <w:b/>
                <w:sz w:val="22"/>
                <w:szCs w:val="22"/>
                <w:lang w:val="lv-LV"/>
              </w:rPr>
              <w:t>10</w:t>
            </w:r>
          </w:p>
        </w:tc>
      </w:tr>
      <w:tr w:rsidR="00F26B11" w:rsidRPr="00AF6846" w:rsidTr="00DD1AF8">
        <w:trPr>
          <w:gridAfter w:val="2"/>
          <w:wAfter w:w="18" w:type="dxa"/>
          <w:trHeight w:val="227"/>
          <w:jc w:val="center"/>
        </w:trPr>
        <w:tc>
          <w:tcPr>
            <w:tcW w:w="948"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44</w:t>
            </w:r>
          </w:p>
        </w:tc>
        <w:tc>
          <w:tcPr>
            <w:tcW w:w="779"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116</w:t>
            </w:r>
          </w:p>
        </w:tc>
        <w:tc>
          <w:tcPr>
            <w:tcW w:w="680"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76</w:t>
            </w:r>
          </w:p>
        </w:tc>
        <w:tc>
          <w:tcPr>
            <w:tcW w:w="508"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27</w:t>
            </w:r>
          </w:p>
        </w:tc>
        <w:tc>
          <w:tcPr>
            <w:tcW w:w="544"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80</w:t>
            </w:r>
          </w:p>
        </w:tc>
        <w:tc>
          <w:tcPr>
            <w:tcW w:w="544"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660</w:t>
            </w:r>
          </w:p>
        </w:tc>
        <w:tc>
          <w:tcPr>
            <w:tcW w:w="921"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9280</w:t>
            </w:r>
          </w:p>
        </w:tc>
        <w:tc>
          <w:tcPr>
            <w:tcW w:w="1137"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76 560</w:t>
            </w:r>
          </w:p>
        </w:tc>
        <w:tc>
          <w:tcPr>
            <w:tcW w:w="1245"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6080</w:t>
            </w:r>
          </w:p>
        </w:tc>
        <w:tc>
          <w:tcPr>
            <w:tcW w:w="1294"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50 160</w:t>
            </w:r>
          </w:p>
        </w:tc>
      </w:tr>
      <w:tr w:rsidR="00F26B11" w:rsidRPr="00AF6846" w:rsidTr="00DD1AF8">
        <w:trPr>
          <w:gridAfter w:val="2"/>
          <w:wAfter w:w="18" w:type="dxa"/>
          <w:trHeight w:val="227"/>
          <w:jc w:val="center"/>
        </w:trPr>
        <w:tc>
          <w:tcPr>
            <w:tcW w:w="948"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44А</w:t>
            </w:r>
          </w:p>
        </w:tc>
        <w:tc>
          <w:tcPr>
            <w:tcW w:w="779"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41</w:t>
            </w:r>
          </w:p>
        </w:tc>
        <w:tc>
          <w:tcPr>
            <w:tcW w:w="680"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36</w:t>
            </w:r>
          </w:p>
        </w:tc>
        <w:tc>
          <w:tcPr>
            <w:tcW w:w="508"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16</w:t>
            </w:r>
          </w:p>
        </w:tc>
        <w:tc>
          <w:tcPr>
            <w:tcW w:w="544"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70</w:t>
            </w:r>
          </w:p>
        </w:tc>
        <w:tc>
          <w:tcPr>
            <w:tcW w:w="544"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720</w:t>
            </w:r>
          </w:p>
        </w:tc>
        <w:tc>
          <w:tcPr>
            <w:tcW w:w="921"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2870</w:t>
            </w:r>
          </w:p>
        </w:tc>
        <w:tc>
          <w:tcPr>
            <w:tcW w:w="1137"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29 520</w:t>
            </w:r>
          </w:p>
        </w:tc>
        <w:tc>
          <w:tcPr>
            <w:tcW w:w="1245"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2520</w:t>
            </w:r>
          </w:p>
        </w:tc>
        <w:tc>
          <w:tcPr>
            <w:tcW w:w="1294"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25 920</w:t>
            </w:r>
          </w:p>
        </w:tc>
      </w:tr>
      <w:tr w:rsidR="00F26B11" w:rsidRPr="00AF6846" w:rsidTr="00DD1AF8">
        <w:trPr>
          <w:gridAfter w:val="2"/>
          <w:wAfter w:w="18" w:type="dxa"/>
          <w:trHeight w:val="227"/>
          <w:jc w:val="center"/>
        </w:trPr>
        <w:tc>
          <w:tcPr>
            <w:tcW w:w="948"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44Б</w:t>
            </w:r>
          </w:p>
        </w:tc>
        <w:tc>
          <w:tcPr>
            <w:tcW w:w="779"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80</w:t>
            </w:r>
          </w:p>
        </w:tc>
        <w:tc>
          <w:tcPr>
            <w:tcW w:w="680"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50</w:t>
            </w:r>
          </w:p>
        </w:tc>
        <w:tc>
          <w:tcPr>
            <w:tcW w:w="508"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22</w:t>
            </w:r>
          </w:p>
        </w:tc>
        <w:tc>
          <w:tcPr>
            <w:tcW w:w="544"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144</w:t>
            </w:r>
          </w:p>
        </w:tc>
        <w:tc>
          <w:tcPr>
            <w:tcW w:w="544"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650</w:t>
            </w:r>
          </w:p>
        </w:tc>
        <w:tc>
          <w:tcPr>
            <w:tcW w:w="921"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11 520</w:t>
            </w:r>
          </w:p>
        </w:tc>
        <w:tc>
          <w:tcPr>
            <w:tcW w:w="1137"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52 000</w:t>
            </w:r>
          </w:p>
        </w:tc>
        <w:tc>
          <w:tcPr>
            <w:tcW w:w="1245"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7200</w:t>
            </w:r>
          </w:p>
        </w:tc>
        <w:tc>
          <w:tcPr>
            <w:tcW w:w="1294"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32 500</w:t>
            </w:r>
          </w:p>
        </w:tc>
      </w:tr>
      <w:tr w:rsidR="00F26B11" w:rsidRPr="00AF6846" w:rsidTr="00DD1AF8">
        <w:trPr>
          <w:gridAfter w:val="2"/>
          <w:wAfter w:w="18" w:type="dxa"/>
          <w:trHeight w:val="227"/>
          <w:jc w:val="center"/>
        </w:trPr>
        <w:tc>
          <w:tcPr>
            <w:tcW w:w="948"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41</w:t>
            </w:r>
          </w:p>
        </w:tc>
        <w:tc>
          <w:tcPr>
            <w:tcW w:w="779"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116</w:t>
            </w:r>
          </w:p>
        </w:tc>
        <w:tc>
          <w:tcPr>
            <w:tcW w:w="680"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64</w:t>
            </w:r>
          </w:p>
        </w:tc>
        <w:tc>
          <w:tcPr>
            <w:tcW w:w="508"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27</w:t>
            </w:r>
          </w:p>
        </w:tc>
        <w:tc>
          <w:tcPr>
            <w:tcW w:w="544"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22</w:t>
            </w:r>
          </w:p>
        </w:tc>
        <w:tc>
          <w:tcPr>
            <w:tcW w:w="544"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630</w:t>
            </w:r>
          </w:p>
        </w:tc>
        <w:tc>
          <w:tcPr>
            <w:tcW w:w="921"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2552</w:t>
            </w:r>
          </w:p>
        </w:tc>
        <w:tc>
          <w:tcPr>
            <w:tcW w:w="1137"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73 080</w:t>
            </w:r>
          </w:p>
        </w:tc>
        <w:tc>
          <w:tcPr>
            <w:tcW w:w="1245"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1408</w:t>
            </w:r>
          </w:p>
        </w:tc>
        <w:tc>
          <w:tcPr>
            <w:tcW w:w="1294"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40 320</w:t>
            </w:r>
          </w:p>
        </w:tc>
      </w:tr>
      <w:tr w:rsidR="00F26B11" w:rsidRPr="00AF6846" w:rsidTr="00DD1AF8">
        <w:trPr>
          <w:gridAfter w:val="2"/>
          <w:wAfter w:w="18" w:type="dxa"/>
          <w:trHeight w:val="227"/>
          <w:jc w:val="center"/>
        </w:trPr>
        <w:tc>
          <w:tcPr>
            <w:tcW w:w="948"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40</w:t>
            </w:r>
          </w:p>
        </w:tc>
        <w:tc>
          <w:tcPr>
            <w:tcW w:w="779"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116</w:t>
            </w:r>
          </w:p>
        </w:tc>
        <w:tc>
          <w:tcPr>
            <w:tcW w:w="680"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64</w:t>
            </w:r>
          </w:p>
        </w:tc>
        <w:tc>
          <w:tcPr>
            <w:tcW w:w="508"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27</w:t>
            </w:r>
          </w:p>
        </w:tc>
        <w:tc>
          <w:tcPr>
            <w:tcW w:w="544"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28</w:t>
            </w:r>
          </w:p>
        </w:tc>
        <w:tc>
          <w:tcPr>
            <w:tcW w:w="544"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590</w:t>
            </w:r>
          </w:p>
        </w:tc>
        <w:tc>
          <w:tcPr>
            <w:tcW w:w="921"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3248</w:t>
            </w:r>
          </w:p>
        </w:tc>
        <w:tc>
          <w:tcPr>
            <w:tcW w:w="1137"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68 440</w:t>
            </w:r>
          </w:p>
        </w:tc>
        <w:tc>
          <w:tcPr>
            <w:tcW w:w="1245"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1792</w:t>
            </w:r>
          </w:p>
        </w:tc>
        <w:tc>
          <w:tcPr>
            <w:tcW w:w="1294"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37 760</w:t>
            </w:r>
          </w:p>
        </w:tc>
      </w:tr>
      <w:tr w:rsidR="00F26B11" w:rsidRPr="00AF6846" w:rsidTr="00DD1AF8">
        <w:trPr>
          <w:gridAfter w:val="2"/>
          <w:wAfter w:w="18" w:type="dxa"/>
          <w:trHeight w:val="227"/>
          <w:jc w:val="center"/>
        </w:trPr>
        <w:tc>
          <w:tcPr>
            <w:tcW w:w="948"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59</w:t>
            </w:r>
          </w:p>
        </w:tc>
        <w:tc>
          <w:tcPr>
            <w:tcW w:w="779"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64</w:t>
            </w:r>
          </w:p>
        </w:tc>
        <w:tc>
          <w:tcPr>
            <w:tcW w:w="680"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19</w:t>
            </w:r>
          </w:p>
        </w:tc>
        <w:tc>
          <w:tcPr>
            <w:tcW w:w="508"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20</w:t>
            </w:r>
          </w:p>
        </w:tc>
        <w:tc>
          <w:tcPr>
            <w:tcW w:w="544"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88</w:t>
            </w:r>
          </w:p>
        </w:tc>
        <w:tc>
          <w:tcPr>
            <w:tcW w:w="544"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614</w:t>
            </w:r>
          </w:p>
        </w:tc>
        <w:tc>
          <w:tcPr>
            <w:tcW w:w="921"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5632</w:t>
            </w:r>
          </w:p>
        </w:tc>
        <w:tc>
          <w:tcPr>
            <w:tcW w:w="1137"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39 296</w:t>
            </w:r>
          </w:p>
        </w:tc>
        <w:tc>
          <w:tcPr>
            <w:tcW w:w="1245"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1672</w:t>
            </w:r>
          </w:p>
        </w:tc>
        <w:tc>
          <w:tcPr>
            <w:tcW w:w="1294"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11666</w:t>
            </w:r>
          </w:p>
        </w:tc>
      </w:tr>
      <w:tr w:rsidR="00F26B11" w:rsidRPr="00AF6846" w:rsidTr="00DD1AF8">
        <w:trPr>
          <w:gridAfter w:val="2"/>
          <w:wAfter w:w="18" w:type="dxa"/>
          <w:trHeight w:val="227"/>
          <w:jc w:val="center"/>
        </w:trPr>
        <w:tc>
          <w:tcPr>
            <w:tcW w:w="948"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42А</w:t>
            </w:r>
          </w:p>
        </w:tc>
        <w:tc>
          <w:tcPr>
            <w:tcW w:w="779"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12</w:t>
            </w:r>
          </w:p>
        </w:tc>
        <w:tc>
          <w:tcPr>
            <w:tcW w:w="680"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3</w:t>
            </w:r>
          </w:p>
        </w:tc>
        <w:tc>
          <w:tcPr>
            <w:tcW w:w="508"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9</w:t>
            </w:r>
          </w:p>
        </w:tc>
        <w:tc>
          <w:tcPr>
            <w:tcW w:w="544"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16</w:t>
            </w:r>
          </w:p>
        </w:tc>
        <w:tc>
          <w:tcPr>
            <w:tcW w:w="544"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540</w:t>
            </w:r>
          </w:p>
        </w:tc>
        <w:tc>
          <w:tcPr>
            <w:tcW w:w="921"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192</w:t>
            </w:r>
          </w:p>
        </w:tc>
        <w:tc>
          <w:tcPr>
            <w:tcW w:w="1137"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6480</w:t>
            </w:r>
          </w:p>
        </w:tc>
        <w:tc>
          <w:tcPr>
            <w:tcW w:w="1245"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48</w:t>
            </w:r>
          </w:p>
        </w:tc>
        <w:tc>
          <w:tcPr>
            <w:tcW w:w="1294"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1620</w:t>
            </w:r>
          </w:p>
        </w:tc>
      </w:tr>
      <w:tr w:rsidR="00F26B11" w:rsidRPr="00AF6846" w:rsidTr="00DD1AF8">
        <w:trPr>
          <w:gridAfter w:val="2"/>
          <w:wAfter w:w="18" w:type="dxa"/>
          <w:trHeight w:val="227"/>
          <w:jc w:val="center"/>
        </w:trPr>
        <w:tc>
          <w:tcPr>
            <w:tcW w:w="948"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42</w:t>
            </w:r>
          </w:p>
        </w:tc>
        <w:tc>
          <w:tcPr>
            <w:tcW w:w="779"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115</w:t>
            </w:r>
          </w:p>
        </w:tc>
        <w:tc>
          <w:tcPr>
            <w:tcW w:w="680"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68</w:t>
            </w:r>
          </w:p>
        </w:tc>
        <w:tc>
          <w:tcPr>
            <w:tcW w:w="508"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27</w:t>
            </w:r>
          </w:p>
        </w:tc>
        <w:tc>
          <w:tcPr>
            <w:tcW w:w="544"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64</w:t>
            </w:r>
          </w:p>
        </w:tc>
        <w:tc>
          <w:tcPr>
            <w:tcW w:w="544"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540</w:t>
            </w:r>
          </w:p>
        </w:tc>
        <w:tc>
          <w:tcPr>
            <w:tcW w:w="921"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7360</w:t>
            </w:r>
          </w:p>
        </w:tc>
        <w:tc>
          <w:tcPr>
            <w:tcW w:w="1137"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62 100</w:t>
            </w:r>
          </w:p>
        </w:tc>
        <w:tc>
          <w:tcPr>
            <w:tcW w:w="1245"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4352</w:t>
            </w:r>
          </w:p>
        </w:tc>
        <w:tc>
          <w:tcPr>
            <w:tcW w:w="1294"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36 720</w:t>
            </w:r>
          </w:p>
        </w:tc>
      </w:tr>
      <w:tr w:rsidR="00F26B11" w:rsidRPr="00AF6846" w:rsidTr="00DD1AF8">
        <w:trPr>
          <w:gridAfter w:val="2"/>
          <w:wAfter w:w="18" w:type="dxa"/>
          <w:trHeight w:val="227"/>
          <w:jc w:val="center"/>
        </w:trPr>
        <w:tc>
          <w:tcPr>
            <w:tcW w:w="948"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8</w:t>
            </w:r>
          </w:p>
        </w:tc>
        <w:tc>
          <w:tcPr>
            <w:tcW w:w="779"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142</w:t>
            </w:r>
          </w:p>
        </w:tc>
        <w:tc>
          <w:tcPr>
            <w:tcW w:w="680"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88</w:t>
            </w:r>
          </w:p>
        </w:tc>
        <w:tc>
          <w:tcPr>
            <w:tcW w:w="508"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30</w:t>
            </w:r>
          </w:p>
        </w:tc>
        <w:tc>
          <w:tcPr>
            <w:tcW w:w="544"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174</w:t>
            </w:r>
          </w:p>
        </w:tc>
        <w:tc>
          <w:tcPr>
            <w:tcW w:w="544"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570</w:t>
            </w:r>
          </w:p>
        </w:tc>
        <w:tc>
          <w:tcPr>
            <w:tcW w:w="921"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24 708</w:t>
            </w:r>
          </w:p>
        </w:tc>
        <w:tc>
          <w:tcPr>
            <w:tcW w:w="1137"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81 792</w:t>
            </w:r>
          </w:p>
        </w:tc>
        <w:tc>
          <w:tcPr>
            <w:tcW w:w="1245"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15312</w:t>
            </w:r>
          </w:p>
        </w:tc>
        <w:tc>
          <w:tcPr>
            <w:tcW w:w="1294"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50 160</w:t>
            </w:r>
          </w:p>
        </w:tc>
      </w:tr>
      <w:tr w:rsidR="00F26B11" w:rsidRPr="00AF6846" w:rsidTr="00DD1AF8">
        <w:trPr>
          <w:gridAfter w:val="2"/>
          <w:wAfter w:w="18" w:type="dxa"/>
          <w:trHeight w:val="227"/>
          <w:jc w:val="center"/>
        </w:trPr>
        <w:tc>
          <w:tcPr>
            <w:tcW w:w="948"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8А</w:t>
            </w:r>
          </w:p>
        </w:tc>
        <w:tc>
          <w:tcPr>
            <w:tcW w:w="779"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10</w:t>
            </w:r>
          </w:p>
        </w:tc>
        <w:tc>
          <w:tcPr>
            <w:tcW w:w="680"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5</w:t>
            </w:r>
          </w:p>
        </w:tc>
        <w:tc>
          <w:tcPr>
            <w:tcW w:w="508"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8</w:t>
            </w:r>
          </w:p>
        </w:tc>
        <w:tc>
          <w:tcPr>
            <w:tcW w:w="544"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194</w:t>
            </w:r>
          </w:p>
        </w:tc>
        <w:tc>
          <w:tcPr>
            <w:tcW w:w="544"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584</w:t>
            </w:r>
          </w:p>
        </w:tc>
        <w:tc>
          <w:tcPr>
            <w:tcW w:w="921"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1940</w:t>
            </w:r>
          </w:p>
        </w:tc>
        <w:tc>
          <w:tcPr>
            <w:tcW w:w="1137"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5840</w:t>
            </w:r>
          </w:p>
        </w:tc>
        <w:tc>
          <w:tcPr>
            <w:tcW w:w="1245"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970</w:t>
            </w:r>
          </w:p>
        </w:tc>
        <w:tc>
          <w:tcPr>
            <w:tcW w:w="1294"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2920</w:t>
            </w:r>
          </w:p>
        </w:tc>
      </w:tr>
      <w:tr w:rsidR="00F26B11" w:rsidRPr="00AF6846" w:rsidTr="00DD1AF8">
        <w:trPr>
          <w:gridAfter w:val="2"/>
          <w:wAfter w:w="18" w:type="dxa"/>
          <w:trHeight w:val="227"/>
          <w:jc w:val="center"/>
        </w:trPr>
        <w:tc>
          <w:tcPr>
            <w:tcW w:w="948"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24</w:t>
            </w:r>
          </w:p>
        </w:tc>
        <w:tc>
          <w:tcPr>
            <w:tcW w:w="779"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105</w:t>
            </w:r>
          </w:p>
        </w:tc>
        <w:tc>
          <w:tcPr>
            <w:tcW w:w="680"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68</w:t>
            </w:r>
          </w:p>
        </w:tc>
        <w:tc>
          <w:tcPr>
            <w:tcW w:w="508"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26</w:t>
            </w:r>
          </w:p>
        </w:tc>
        <w:tc>
          <w:tcPr>
            <w:tcW w:w="544"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16</w:t>
            </w:r>
          </w:p>
        </w:tc>
        <w:tc>
          <w:tcPr>
            <w:tcW w:w="544"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462</w:t>
            </w:r>
          </w:p>
        </w:tc>
        <w:tc>
          <w:tcPr>
            <w:tcW w:w="921"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1680</w:t>
            </w:r>
          </w:p>
        </w:tc>
        <w:tc>
          <w:tcPr>
            <w:tcW w:w="1137"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48 510</w:t>
            </w:r>
          </w:p>
        </w:tc>
        <w:tc>
          <w:tcPr>
            <w:tcW w:w="1245"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1088</w:t>
            </w:r>
          </w:p>
        </w:tc>
        <w:tc>
          <w:tcPr>
            <w:tcW w:w="1294"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31416</w:t>
            </w:r>
          </w:p>
        </w:tc>
      </w:tr>
      <w:tr w:rsidR="00F26B11" w:rsidRPr="00AF6846" w:rsidTr="00DD1AF8">
        <w:trPr>
          <w:gridAfter w:val="2"/>
          <w:wAfter w:w="18" w:type="dxa"/>
          <w:trHeight w:val="227"/>
          <w:jc w:val="center"/>
        </w:trPr>
        <w:tc>
          <w:tcPr>
            <w:tcW w:w="948" w:type="dxa"/>
            <w:tcBorders>
              <w:bottom w:val="single" w:sz="6" w:space="0" w:color="auto"/>
            </w:tcBorders>
            <w:shd w:val="clear" w:color="auto" w:fill="FFFFFF"/>
          </w:tcPr>
          <w:p w:rsidR="00F26B11" w:rsidRPr="00AF6846" w:rsidRDefault="00F26B11" w:rsidP="00F26B11">
            <w:pPr>
              <w:jc w:val="center"/>
              <w:rPr>
                <w:sz w:val="22"/>
                <w:szCs w:val="22"/>
                <w:lang w:val="lv-LV" w:eastAsia="lv-LV"/>
              </w:rPr>
            </w:pPr>
            <w:r w:rsidRPr="00AF6846">
              <w:rPr>
                <w:sz w:val="22"/>
                <w:szCs w:val="22"/>
                <w:lang w:val="lv-LV"/>
              </w:rPr>
              <w:t>23</w:t>
            </w:r>
          </w:p>
        </w:tc>
        <w:tc>
          <w:tcPr>
            <w:tcW w:w="779" w:type="dxa"/>
            <w:tcBorders>
              <w:bottom w:val="single" w:sz="6" w:space="0" w:color="auto"/>
            </w:tcBorders>
            <w:shd w:val="clear" w:color="auto" w:fill="FFFFFF"/>
          </w:tcPr>
          <w:p w:rsidR="00F26B11" w:rsidRPr="00AF6846" w:rsidRDefault="00F26B11" w:rsidP="00F26B11">
            <w:pPr>
              <w:jc w:val="center"/>
              <w:rPr>
                <w:sz w:val="22"/>
                <w:szCs w:val="22"/>
                <w:lang w:val="lv-LV" w:eastAsia="lv-LV"/>
              </w:rPr>
            </w:pPr>
            <w:r w:rsidRPr="00AF6846">
              <w:rPr>
                <w:sz w:val="22"/>
                <w:szCs w:val="22"/>
                <w:lang w:val="lv-LV"/>
              </w:rPr>
              <w:t>223</w:t>
            </w:r>
          </w:p>
        </w:tc>
        <w:tc>
          <w:tcPr>
            <w:tcW w:w="680" w:type="dxa"/>
            <w:tcBorders>
              <w:bottom w:val="single" w:sz="6" w:space="0" w:color="auto"/>
            </w:tcBorders>
            <w:shd w:val="clear" w:color="auto" w:fill="FFFFFF"/>
          </w:tcPr>
          <w:p w:rsidR="00F26B11" w:rsidRPr="00AF6846" w:rsidRDefault="00F26B11" w:rsidP="00F26B11">
            <w:pPr>
              <w:jc w:val="center"/>
              <w:rPr>
                <w:sz w:val="22"/>
                <w:szCs w:val="22"/>
                <w:lang w:val="lv-LV" w:eastAsia="lv-LV"/>
              </w:rPr>
            </w:pPr>
            <w:r w:rsidRPr="00AF6846">
              <w:rPr>
                <w:sz w:val="22"/>
                <w:szCs w:val="22"/>
                <w:lang w:val="lv-LV"/>
              </w:rPr>
              <w:t>129</w:t>
            </w:r>
          </w:p>
        </w:tc>
        <w:tc>
          <w:tcPr>
            <w:tcW w:w="508" w:type="dxa"/>
            <w:tcBorders>
              <w:bottom w:val="single" w:sz="6" w:space="0" w:color="auto"/>
            </w:tcBorders>
            <w:shd w:val="clear" w:color="auto" w:fill="FFFFFF"/>
          </w:tcPr>
          <w:p w:rsidR="00F26B11" w:rsidRPr="00AF6846" w:rsidRDefault="00F26B11" w:rsidP="00F26B11">
            <w:pPr>
              <w:jc w:val="center"/>
              <w:rPr>
                <w:sz w:val="22"/>
                <w:szCs w:val="22"/>
                <w:lang w:val="lv-LV" w:eastAsia="lv-LV"/>
              </w:rPr>
            </w:pPr>
            <w:r w:rsidRPr="00AF6846">
              <w:rPr>
                <w:sz w:val="22"/>
                <w:szCs w:val="22"/>
                <w:lang w:val="lv-LV"/>
              </w:rPr>
              <w:t>38</w:t>
            </w:r>
          </w:p>
        </w:tc>
        <w:tc>
          <w:tcPr>
            <w:tcW w:w="544" w:type="dxa"/>
            <w:tcBorders>
              <w:bottom w:val="single" w:sz="6" w:space="0" w:color="auto"/>
            </w:tcBorders>
            <w:shd w:val="clear" w:color="auto" w:fill="FFFFFF"/>
          </w:tcPr>
          <w:p w:rsidR="00F26B11" w:rsidRPr="00AF6846" w:rsidRDefault="00F26B11" w:rsidP="00F26B11">
            <w:pPr>
              <w:jc w:val="center"/>
              <w:rPr>
                <w:sz w:val="22"/>
                <w:szCs w:val="22"/>
                <w:lang w:val="lv-LV" w:eastAsia="lv-LV"/>
              </w:rPr>
            </w:pPr>
            <w:r w:rsidRPr="00AF6846">
              <w:rPr>
                <w:sz w:val="22"/>
                <w:szCs w:val="22"/>
                <w:lang w:val="lv-LV"/>
              </w:rPr>
              <w:t>108</w:t>
            </w:r>
          </w:p>
        </w:tc>
        <w:tc>
          <w:tcPr>
            <w:tcW w:w="544" w:type="dxa"/>
            <w:tcBorders>
              <w:bottom w:val="single" w:sz="6" w:space="0" w:color="auto"/>
            </w:tcBorders>
            <w:shd w:val="clear" w:color="auto" w:fill="FFFFFF"/>
          </w:tcPr>
          <w:p w:rsidR="00F26B11" w:rsidRPr="00AF6846" w:rsidRDefault="00F26B11" w:rsidP="00F26B11">
            <w:pPr>
              <w:jc w:val="center"/>
              <w:rPr>
                <w:sz w:val="22"/>
                <w:szCs w:val="22"/>
                <w:lang w:val="lv-LV" w:eastAsia="lv-LV"/>
              </w:rPr>
            </w:pPr>
            <w:r w:rsidRPr="00AF6846">
              <w:rPr>
                <w:sz w:val="22"/>
                <w:szCs w:val="22"/>
                <w:lang w:val="lv-LV"/>
              </w:rPr>
              <w:t>476</w:t>
            </w:r>
          </w:p>
        </w:tc>
        <w:tc>
          <w:tcPr>
            <w:tcW w:w="921" w:type="dxa"/>
            <w:tcBorders>
              <w:bottom w:val="single" w:sz="6" w:space="0" w:color="auto"/>
            </w:tcBorders>
            <w:shd w:val="clear" w:color="auto" w:fill="FFFFFF"/>
          </w:tcPr>
          <w:p w:rsidR="00F26B11" w:rsidRPr="00AF6846" w:rsidRDefault="00F26B11" w:rsidP="00F26B11">
            <w:pPr>
              <w:jc w:val="center"/>
              <w:rPr>
                <w:sz w:val="22"/>
                <w:szCs w:val="22"/>
                <w:lang w:val="lv-LV" w:eastAsia="lv-LV"/>
              </w:rPr>
            </w:pPr>
            <w:r w:rsidRPr="00AF6846">
              <w:rPr>
                <w:sz w:val="22"/>
                <w:szCs w:val="22"/>
                <w:lang w:val="lv-LV"/>
              </w:rPr>
              <w:t>24 084</w:t>
            </w:r>
          </w:p>
        </w:tc>
        <w:tc>
          <w:tcPr>
            <w:tcW w:w="1137" w:type="dxa"/>
            <w:tcBorders>
              <w:bottom w:val="single" w:sz="6" w:space="0" w:color="auto"/>
            </w:tcBorders>
            <w:shd w:val="clear" w:color="auto" w:fill="FFFFFF"/>
          </w:tcPr>
          <w:p w:rsidR="00F26B11" w:rsidRPr="00AF6846" w:rsidRDefault="00F26B11" w:rsidP="00F26B11">
            <w:pPr>
              <w:jc w:val="center"/>
              <w:rPr>
                <w:sz w:val="22"/>
                <w:szCs w:val="22"/>
                <w:lang w:val="lv-LV" w:eastAsia="lv-LV"/>
              </w:rPr>
            </w:pPr>
            <w:r w:rsidRPr="00AF6846">
              <w:rPr>
                <w:sz w:val="22"/>
                <w:szCs w:val="22"/>
                <w:lang w:val="lv-LV"/>
              </w:rPr>
              <w:t>106 148</w:t>
            </w:r>
          </w:p>
        </w:tc>
        <w:tc>
          <w:tcPr>
            <w:tcW w:w="1245" w:type="dxa"/>
            <w:tcBorders>
              <w:bottom w:val="single" w:sz="6" w:space="0" w:color="auto"/>
            </w:tcBorders>
            <w:shd w:val="clear" w:color="auto" w:fill="FFFFFF"/>
          </w:tcPr>
          <w:p w:rsidR="00F26B11" w:rsidRPr="00AF6846" w:rsidRDefault="00F26B11" w:rsidP="00F26B11">
            <w:pPr>
              <w:jc w:val="center"/>
              <w:rPr>
                <w:sz w:val="22"/>
                <w:szCs w:val="22"/>
                <w:lang w:val="lv-LV" w:eastAsia="lv-LV"/>
              </w:rPr>
            </w:pPr>
            <w:r w:rsidRPr="00AF6846">
              <w:rPr>
                <w:sz w:val="22"/>
                <w:szCs w:val="22"/>
                <w:lang w:val="lv-LV"/>
              </w:rPr>
              <w:t>4104</w:t>
            </w:r>
          </w:p>
        </w:tc>
        <w:tc>
          <w:tcPr>
            <w:tcW w:w="1294" w:type="dxa"/>
            <w:tcBorders>
              <w:bottom w:val="single" w:sz="6" w:space="0" w:color="auto"/>
            </w:tcBorders>
            <w:shd w:val="clear" w:color="auto" w:fill="FFFFFF"/>
          </w:tcPr>
          <w:p w:rsidR="00F26B11" w:rsidRPr="00AF6846" w:rsidRDefault="00F26B11" w:rsidP="00F26B11">
            <w:pPr>
              <w:jc w:val="center"/>
              <w:rPr>
                <w:sz w:val="22"/>
                <w:szCs w:val="22"/>
                <w:lang w:val="lv-LV" w:eastAsia="lv-LV"/>
              </w:rPr>
            </w:pPr>
            <w:r w:rsidRPr="00AF6846">
              <w:rPr>
                <w:sz w:val="22"/>
                <w:szCs w:val="22"/>
                <w:lang w:val="lv-LV"/>
              </w:rPr>
              <w:t>61 404</w:t>
            </w:r>
          </w:p>
        </w:tc>
      </w:tr>
      <w:tr w:rsidR="00F26B11" w:rsidRPr="00AF6846" w:rsidTr="00DD1AF8">
        <w:trPr>
          <w:gridAfter w:val="2"/>
          <w:wAfter w:w="18" w:type="dxa"/>
          <w:trHeight w:val="227"/>
          <w:jc w:val="center"/>
        </w:trPr>
        <w:tc>
          <w:tcPr>
            <w:tcW w:w="948" w:type="dxa"/>
            <w:tcBorders>
              <w:top w:val="single" w:sz="6" w:space="0" w:color="auto"/>
              <w:bottom w:val="single" w:sz="12" w:space="0" w:color="auto"/>
            </w:tcBorders>
            <w:shd w:val="clear" w:color="auto" w:fill="FFFFFF"/>
          </w:tcPr>
          <w:p w:rsidR="00F26B11" w:rsidRPr="00AF6846" w:rsidRDefault="00F26B11" w:rsidP="00F26B11">
            <w:pPr>
              <w:jc w:val="center"/>
              <w:rPr>
                <w:sz w:val="22"/>
                <w:szCs w:val="22"/>
                <w:lang w:val="lv-LV" w:eastAsia="lv-LV"/>
              </w:rPr>
            </w:pPr>
            <w:r w:rsidRPr="00AF6846">
              <w:rPr>
                <w:sz w:val="22"/>
                <w:szCs w:val="22"/>
                <w:lang w:val="lv-LV"/>
              </w:rPr>
              <w:t>46</w:t>
            </w:r>
          </w:p>
        </w:tc>
        <w:tc>
          <w:tcPr>
            <w:tcW w:w="779" w:type="dxa"/>
            <w:tcBorders>
              <w:top w:val="single" w:sz="6" w:space="0" w:color="auto"/>
              <w:bottom w:val="single" w:sz="12" w:space="0" w:color="auto"/>
            </w:tcBorders>
            <w:shd w:val="clear" w:color="auto" w:fill="FFFFFF"/>
          </w:tcPr>
          <w:p w:rsidR="00F26B11" w:rsidRPr="00AF6846" w:rsidRDefault="00F26B11" w:rsidP="00F26B11">
            <w:pPr>
              <w:jc w:val="center"/>
              <w:rPr>
                <w:sz w:val="22"/>
                <w:szCs w:val="22"/>
                <w:lang w:val="lv-LV" w:eastAsia="lv-LV"/>
              </w:rPr>
            </w:pPr>
            <w:r w:rsidRPr="00AF6846">
              <w:rPr>
                <w:sz w:val="22"/>
                <w:szCs w:val="22"/>
                <w:lang w:val="lv-LV"/>
              </w:rPr>
              <w:t>112</w:t>
            </w:r>
          </w:p>
        </w:tc>
        <w:tc>
          <w:tcPr>
            <w:tcW w:w="680" w:type="dxa"/>
            <w:tcBorders>
              <w:top w:val="single" w:sz="6" w:space="0" w:color="auto"/>
              <w:bottom w:val="single" w:sz="12" w:space="0" w:color="auto"/>
            </w:tcBorders>
            <w:shd w:val="clear" w:color="auto" w:fill="FFFFFF"/>
          </w:tcPr>
          <w:p w:rsidR="00F26B11" w:rsidRPr="00AF6846" w:rsidRDefault="00F26B11" w:rsidP="00F26B11">
            <w:pPr>
              <w:jc w:val="center"/>
              <w:rPr>
                <w:sz w:val="22"/>
                <w:szCs w:val="22"/>
                <w:lang w:val="lv-LV" w:eastAsia="lv-LV"/>
              </w:rPr>
            </w:pPr>
            <w:r w:rsidRPr="00AF6846">
              <w:rPr>
                <w:sz w:val="22"/>
                <w:szCs w:val="22"/>
                <w:lang w:val="lv-LV"/>
              </w:rPr>
              <w:t>32</w:t>
            </w:r>
          </w:p>
        </w:tc>
        <w:tc>
          <w:tcPr>
            <w:tcW w:w="508" w:type="dxa"/>
            <w:tcBorders>
              <w:top w:val="single" w:sz="6" w:space="0" w:color="auto"/>
              <w:bottom w:val="single" w:sz="12" w:space="0" w:color="auto"/>
            </w:tcBorders>
            <w:shd w:val="clear" w:color="auto" w:fill="FFFFFF"/>
          </w:tcPr>
          <w:p w:rsidR="00F26B11" w:rsidRPr="00AF6846" w:rsidRDefault="00F26B11" w:rsidP="00F26B11">
            <w:pPr>
              <w:jc w:val="center"/>
              <w:rPr>
                <w:sz w:val="22"/>
                <w:szCs w:val="22"/>
                <w:lang w:val="lv-LV" w:eastAsia="lv-LV"/>
              </w:rPr>
            </w:pPr>
            <w:r w:rsidRPr="00AF6846">
              <w:rPr>
                <w:sz w:val="22"/>
                <w:szCs w:val="22"/>
                <w:lang w:val="lv-LV"/>
              </w:rPr>
              <w:t>27</w:t>
            </w:r>
          </w:p>
        </w:tc>
        <w:tc>
          <w:tcPr>
            <w:tcW w:w="544" w:type="dxa"/>
            <w:tcBorders>
              <w:top w:val="single" w:sz="6" w:space="0" w:color="auto"/>
              <w:bottom w:val="single" w:sz="12" w:space="0" w:color="auto"/>
            </w:tcBorders>
            <w:shd w:val="clear" w:color="auto" w:fill="FFFFFF"/>
          </w:tcPr>
          <w:p w:rsidR="00F26B11" w:rsidRPr="00AF6846" w:rsidRDefault="00F26B11" w:rsidP="00F26B11">
            <w:pPr>
              <w:jc w:val="center"/>
              <w:rPr>
                <w:sz w:val="22"/>
                <w:szCs w:val="22"/>
                <w:lang w:val="lv-LV" w:eastAsia="lv-LV"/>
              </w:rPr>
            </w:pPr>
            <w:r w:rsidRPr="00AF6846">
              <w:rPr>
                <w:sz w:val="22"/>
                <w:szCs w:val="22"/>
                <w:lang w:val="lv-LV"/>
              </w:rPr>
              <w:t>200</w:t>
            </w:r>
          </w:p>
        </w:tc>
        <w:tc>
          <w:tcPr>
            <w:tcW w:w="544" w:type="dxa"/>
            <w:tcBorders>
              <w:top w:val="single" w:sz="6" w:space="0" w:color="auto"/>
              <w:bottom w:val="single" w:sz="12" w:space="0" w:color="auto"/>
            </w:tcBorders>
            <w:shd w:val="clear" w:color="auto" w:fill="FFFFFF"/>
          </w:tcPr>
          <w:p w:rsidR="00F26B11" w:rsidRPr="00AF6846" w:rsidRDefault="00F26B11" w:rsidP="00F26B11">
            <w:pPr>
              <w:jc w:val="center"/>
              <w:rPr>
                <w:sz w:val="22"/>
                <w:szCs w:val="22"/>
                <w:lang w:val="lv-LV" w:eastAsia="lv-LV"/>
              </w:rPr>
            </w:pPr>
            <w:r w:rsidRPr="00AF6846">
              <w:rPr>
                <w:sz w:val="22"/>
                <w:szCs w:val="22"/>
                <w:lang w:val="lv-LV"/>
              </w:rPr>
              <w:t>510</w:t>
            </w:r>
          </w:p>
        </w:tc>
        <w:tc>
          <w:tcPr>
            <w:tcW w:w="921" w:type="dxa"/>
            <w:tcBorders>
              <w:top w:val="single" w:sz="6" w:space="0" w:color="auto"/>
              <w:bottom w:val="single" w:sz="12" w:space="0" w:color="auto"/>
            </w:tcBorders>
            <w:shd w:val="clear" w:color="auto" w:fill="FFFFFF"/>
          </w:tcPr>
          <w:p w:rsidR="00F26B11" w:rsidRPr="00AF6846" w:rsidRDefault="00F26B11" w:rsidP="00F26B11">
            <w:pPr>
              <w:jc w:val="center"/>
              <w:rPr>
                <w:sz w:val="22"/>
                <w:szCs w:val="22"/>
                <w:lang w:val="lv-LV" w:eastAsia="lv-LV"/>
              </w:rPr>
            </w:pPr>
            <w:r w:rsidRPr="00AF6846">
              <w:rPr>
                <w:sz w:val="22"/>
                <w:szCs w:val="22"/>
                <w:lang w:val="lv-LV"/>
              </w:rPr>
              <w:t>22 400</w:t>
            </w:r>
          </w:p>
        </w:tc>
        <w:tc>
          <w:tcPr>
            <w:tcW w:w="1137" w:type="dxa"/>
            <w:tcBorders>
              <w:top w:val="single" w:sz="6" w:space="0" w:color="auto"/>
              <w:bottom w:val="single" w:sz="12" w:space="0" w:color="auto"/>
            </w:tcBorders>
            <w:shd w:val="clear" w:color="auto" w:fill="FFFFFF"/>
          </w:tcPr>
          <w:p w:rsidR="00F26B11" w:rsidRPr="00AF6846" w:rsidRDefault="00F26B11" w:rsidP="00F26B11">
            <w:pPr>
              <w:jc w:val="center"/>
              <w:rPr>
                <w:sz w:val="22"/>
                <w:szCs w:val="22"/>
                <w:lang w:val="lv-LV" w:eastAsia="lv-LV"/>
              </w:rPr>
            </w:pPr>
            <w:r w:rsidRPr="00AF6846">
              <w:rPr>
                <w:sz w:val="22"/>
                <w:szCs w:val="22"/>
                <w:lang w:val="lv-LV"/>
              </w:rPr>
              <w:t>57 120</w:t>
            </w:r>
          </w:p>
        </w:tc>
        <w:tc>
          <w:tcPr>
            <w:tcW w:w="1245" w:type="dxa"/>
            <w:tcBorders>
              <w:top w:val="single" w:sz="6" w:space="0" w:color="auto"/>
              <w:bottom w:val="single" w:sz="12" w:space="0" w:color="auto"/>
            </w:tcBorders>
            <w:shd w:val="clear" w:color="auto" w:fill="FFFFFF"/>
          </w:tcPr>
          <w:p w:rsidR="00F26B11" w:rsidRPr="00AF6846" w:rsidRDefault="00F26B11" w:rsidP="00F26B11">
            <w:pPr>
              <w:jc w:val="center"/>
              <w:rPr>
                <w:sz w:val="22"/>
                <w:szCs w:val="22"/>
                <w:lang w:val="lv-LV" w:eastAsia="lv-LV"/>
              </w:rPr>
            </w:pPr>
            <w:r w:rsidRPr="00AF6846">
              <w:rPr>
                <w:sz w:val="22"/>
                <w:szCs w:val="22"/>
                <w:lang w:val="lv-LV"/>
              </w:rPr>
              <w:t>6400</w:t>
            </w:r>
          </w:p>
        </w:tc>
        <w:tc>
          <w:tcPr>
            <w:tcW w:w="1294" w:type="dxa"/>
            <w:tcBorders>
              <w:top w:val="single" w:sz="6" w:space="0" w:color="auto"/>
              <w:bottom w:val="single" w:sz="12" w:space="0" w:color="auto"/>
            </w:tcBorders>
            <w:shd w:val="clear" w:color="auto" w:fill="FFFFFF"/>
          </w:tcPr>
          <w:p w:rsidR="00F26B11" w:rsidRPr="00AF6846" w:rsidRDefault="00F26B11" w:rsidP="00F26B11">
            <w:pPr>
              <w:jc w:val="center"/>
              <w:rPr>
                <w:sz w:val="22"/>
                <w:szCs w:val="22"/>
                <w:lang w:val="lv-LV" w:eastAsia="lv-LV"/>
              </w:rPr>
            </w:pPr>
            <w:r w:rsidRPr="00AF6846">
              <w:rPr>
                <w:sz w:val="22"/>
                <w:szCs w:val="22"/>
                <w:lang w:val="lv-LV"/>
              </w:rPr>
              <w:t>16 320</w:t>
            </w:r>
          </w:p>
        </w:tc>
      </w:tr>
      <w:tr w:rsidR="002103A7" w:rsidRPr="00F522A2" w:rsidTr="00DD1AF8">
        <w:trPr>
          <w:gridAfter w:val="2"/>
          <w:wAfter w:w="18" w:type="dxa"/>
          <w:trHeight w:val="20"/>
          <w:jc w:val="center"/>
        </w:trPr>
        <w:tc>
          <w:tcPr>
            <w:tcW w:w="948" w:type="dxa"/>
            <w:tcBorders>
              <w:top w:val="single" w:sz="12" w:space="0" w:color="auto"/>
              <w:left w:val="nil"/>
              <w:bottom w:val="nil"/>
              <w:right w:val="nil"/>
            </w:tcBorders>
            <w:shd w:val="clear" w:color="auto" w:fill="FFFFFF"/>
          </w:tcPr>
          <w:p w:rsidR="002103A7" w:rsidRPr="00F522A2" w:rsidRDefault="002103A7" w:rsidP="00F26B11">
            <w:pPr>
              <w:jc w:val="center"/>
              <w:rPr>
                <w:sz w:val="2"/>
                <w:szCs w:val="2"/>
                <w:lang w:val="lv-LV"/>
              </w:rPr>
            </w:pPr>
          </w:p>
        </w:tc>
        <w:tc>
          <w:tcPr>
            <w:tcW w:w="779" w:type="dxa"/>
            <w:tcBorders>
              <w:top w:val="single" w:sz="12" w:space="0" w:color="auto"/>
              <w:left w:val="nil"/>
              <w:bottom w:val="nil"/>
              <w:right w:val="nil"/>
            </w:tcBorders>
            <w:shd w:val="clear" w:color="auto" w:fill="FFFFFF"/>
          </w:tcPr>
          <w:p w:rsidR="002103A7" w:rsidRPr="00F522A2" w:rsidRDefault="002103A7" w:rsidP="00F26B11">
            <w:pPr>
              <w:jc w:val="center"/>
              <w:rPr>
                <w:sz w:val="2"/>
                <w:szCs w:val="2"/>
                <w:lang w:val="lv-LV"/>
              </w:rPr>
            </w:pPr>
          </w:p>
        </w:tc>
        <w:tc>
          <w:tcPr>
            <w:tcW w:w="680" w:type="dxa"/>
            <w:tcBorders>
              <w:top w:val="single" w:sz="12" w:space="0" w:color="auto"/>
              <w:left w:val="nil"/>
              <w:bottom w:val="nil"/>
              <w:right w:val="nil"/>
            </w:tcBorders>
            <w:shd w:val="clear" w:color="auto" w:fill="FFFFFF"/>
          </w:tcPr>
          <w:p w:rsidR="002103A7" w:rsidRPr="00F522A2" w:rsidRDefault="002103A7" w:rsidP="00F26B11">
            <w:pPr>
              <w:jc w:val="center"/>
              <w:rPr>
                <w:sz w:val="2"/>
                <w:szCs w:val="2"/>
                <w:lang w:val="lv-LV"/>
              </w:rPr>
            </w:pPr>
          </w:p>
        </w:tc>
        <w:tc>
          <w:tcPr>
            <w:tcW w:w="508" w:type="dxa"/>
            <w:tcBorders>
              <w:top w:val="single" w:sz="12" w:space="0" w:color="auto"/>
              <w:left w:val="nil"/>
              <w:bottom w:val="nil"/>
              <w:right w:val="nil"/>
            </w:tcBorders>
            <w:shd w:val="clear" w:color="auto" w:fill="FFFFFF"/>
          </w:tcPr>
          <w:p w:rsidR="002103A7" w:rsidRPr="00F522A2" w:rsidRDefault="002103A7" w:rsidP="00F26B11">
            <w:pPr>
              <w:jc w:val="center"/>
              <w:rPr>
                <w:sz w:val="2"/>
                <w:szCs w:val="2"/>
                <w:lang w:val="lv-LV"/>
              </w:rPr>
            </w:pPr>
          </w:p>
        </w:tc>
        <w:tc>
          <w:tcPr>
            <w:tcW w:w="544" w:type="dxa"/>
            <w:tcBorders>
              <w:top w:val="single" w:sz="12" w:space="0" w:color="auto"/>
              <w:left w:val="nil"/>
              <w:bottom w:val="nil"/>
              <w:right w:val="nil"/>
            </w:tcBorders>
            <w:shd w:val="clear" w:color="auto" w:fill="FFFFFF"/>
          </w:tcPr>
          <w:p w:rsidR="002103A7" w:rsidRPr="00F522A2" w:rsidRDefault="002103A7" w:rsidP="00F26B11">
            <w:pPr>
              <w:jc w:val="center"/>
              <w:rPr>
                <w:sz w:val="2"/>
                <w:szCs w:val="2"/>
                <w:lang w:val="lv-LV"/>
              </w:rPr>
            </w:pPr>
          </w:p>
        </w:tc>
        <w:tc>
          <w:tcPr>
            <w:tcW w:w="544" w:type="dxa"/>
            <w:tcBorders>
              <w:top w:val="single" w:sz="12" w:space="0" w:color="auto"/>
              <w:left w:val="nil"/>
              <w:bottom w:val="nil"/>
              <w:right w:val="nil"/>
            </w:tcBorders>
            <w:shd w:val="clear" w:color="auto" w:fill="FFFFFF"/>
          </w:tcPr>
          <w:p w:rsidR="002103A7" w:rsidRPr="00F522A2" w:rsidRDefault="002103A7" w:rsidP="00F26B11">
            <w:pPr>
              <w:jc w:val="center"/>
              <w:rPr>
                <w:sz w:val="2"/>
                <w:szCs w:val="2"/>
                <w:lang w:val="lv-LV"/>
              </w:rPr>
            </w:pPr>
          </w:p>
        </w:tc>
        <w:tc>
          <w:tcPr>
            <w:tcW w:w="921" w:type="dxa"/>
            <w:tcBorders>
              <w:top w:val="single" w:sz="12" w:space="0" w:color="auto"/>
              <w:left w:val="nil"/>
              <w:bottom w:val="nil"/>
              <w:right w:val="nil"/>
            </w:tcBorders>
            <w:shd w:val="clear" w:color="auto" w:fill="FFFFFF"/>
          </w:tcPr>
          <w:p w:rsidR="002103A7" w:rsidRPr="00F522A2" w:rsidRDefault="002103A7" w:rsidP="00F26B11">
            <w:pPr>
              <w:jc w:val="center"/>
              <w:rPr>
                <w:sz w:val="2"/>
                <w:szCs w:val="2"/>
                <w:lang w:val="lv-LV"/>
              </w:rPr>
            </w:pPr>
          </w:p>
        </w:tc>
        <w:tc>
          <w:tcPr>
            <w:tcW w:w="1137" w:type="dxa"/>
            <w:tcBorders>
              <w:top w:val="single" w:sz="12" w:space="0" w:color="auto"/>
              <w:left w:val="nil"/>
              <w:bottom w:val="nil"/>
              <w:right w:val="nil"/>
            </w:tcBorders>
            <w:shd w:val="clear" w:color="auto" w:fill="FFFFFF"/>
          </w:tcPr>
          <w:p w:rsidR="002103A7" w:rsidRPr="00F522A2" w:rsidRDefault="002103A7" w:rsidP="00F26B11">
            <w:pPr>
              <w:jc w:val="center"/>
              <w:rPr>
                <w:sz w:val="2"/>
                <w:szCs w:val="2"/>
                <w:lang w:val="lv-LV"/>
              </w:rPr>
            </w:pPr>
          </w:p>
        </w:tc>
        <w:tc>
          <w:tcPr>
            <w:tcW w:w="1245" w:type="dxa"/>
            <w:tcBorders>
              <w:top w:val="single" w:sz="12" w:space="0" w:color="auto"/>
              <w:left w:val="nil"/>
              <w:bottom w:val="nil"/>
              <w:right w:val="nil"/>
            </w:tcBorders>
            <w:shd w:val="clear" w:color="auto" w:fill="FFFFFF"/>
          </w:tcPr>
          <w:p w:rsidR="002103A7" w:rsidRPr="00F522A2" w:rsidRDefault="002103A7" w:rsidP="00F26B11">
            <w:pPr>
              <w:jc w:val="center"/>
              <w:rPr>
                <w:sz w:val="2"/>
                <w:szCs w:val="2"/>
                <w:lang w:val="lv-LV"/>
              </w:rPr>
            </w:pPr>
          </w:p>
        </w:tc>
        <w:tc>
          <w:tcPr>
            <w:tcW w:w="1294" w:type="dxa"/>
            <w:tcBorders>
              <w:top w:val="single" w:sz="12" w:space="0" w:color="auto"/>
              <w:left w:val="nil"/>
              <w:bottom w:val="nil"/>
              <w:right w:val="nil"/>
            </w:tcBorders>
            <w:shd w:val="clear" w:color="auto" w:fill="FFFFFF"/>
          </w:tcPr>
          <w:p w:rsidR="002103A7" w:rsidRPr="00F522A2" w:rsidRDefault="002103A7" w:rsidP="00F26B11">
            <w:pPr>
              <w:jc w:val="center"/>
              <w:rPr>
                <w:sz w:val="2"/>
                <w:szCs w:val="2"/>
                <w:lang w:val="lv-LV"/>
              </w:rPr>
            </w:pPr>
          </w:p>
        </w:tc>
      </w:tr>
      <w:tr w:rsidR="005A4C27" w:rsidRPr="00AF6846" w:rsidTr="00DD1AF8">
        <w:trPr>
          <w:gridAfter w:val="1"/>
          <w:wAfter w:w="6" w:type="dxa"/>
          <w:trHeight w:val="227"/>
          <w:jc w:val="center"/>
        </w:trPr>
        <w:tc>
          <w:tcPr>
            <w:tcW w:w="8612" w:type="dxa"/>
            <w:gridSpan w:val="11"/>
            <w:tcBorders>
              <w:top w:val="nil"/>
              <w:left w:val="nil"/>
              <w:bottom w:val="single" w:sz="6" w:space="0" w:color="auto"/>
              <w:right w:val="nil"/>
            </w:tcBorders>
            <w:shd w:val="clear" w:color="auto" w:fill="FFFFFF"/>
          </w:tcPr>
          <w:p w:rsidR="005A4C27" w:rsidRPr="00AF6846" w:rsidRDefault="005A4C27" w:rsidP="005A4C27">
            <w:pPr>
              <w:jc w:val="right"/>
              <w:rPr>
                <w:sz w:val="24"/>
                <w:szCs w:val="24"/>
                <w:lang w:val="lv-LV" w:eastAsia="lv-LV"/>
              </w:rPr>
            </w:pPr>
            <w:r w:rsidRPr="00AF6846">
              <w:rPr>
                <w:sz w:val="24"/>
                <w:szCs w:val="24"/>
                <w:lang w:val="lv-LV"/>
              </w:rPr>
              <w:lastRenderedPageBreak/>
              <w:t>4.31. tabulas turpinājums</w:t>
            </w:r>
          </w:p>
        </w:tc>
      </w:tr>
      <w:tr w:rsidR="005A4C27" w:rsidRPr="00AF6846" w:rsidTr="00DD1AF8">
        <w:trPr>
          <w:gridAfter w:val="2"/>
          <w:wAfter w:w="18" w:type="dxa"/>
          <w:trHeight w:val="227"/>
          <w:jc w:val="center"/>
        </w:trPr>
        <w:tc>
          <w:tcPr>
            <w:tcW w:w="948" w:type="dxa"/>
            <w:shd w:val="clear" w:color="auto" w:fill="FFFFFF"/>
          </w:tcPr>
          <w:p w:rsidR="005A4C27" w:rsidRPr="00AF6846" w:rsidRDefault="005A4C27" w:rsidP="005A4C27">
            <w:pPr>
              <w:jc w:val="center"/>
              <w:rPr>
                <w:b/>
                <w:sz w:val="22"/>
                <w:szCs w:val="22"/>
                <w:lang w:val="lv-LV"/>
              </w:rPr>
            </w:pPr>
            <w:r w:rsidRPr="00AF6846">
              <w:rPr>
                <w:b/>
                <w:sz w:val="22"/>
                <w:szCs w:val="22"/>
                <w:lang w:val="lv-LV"/>
              </w:rPr>
              <w:t>1</w:t>
            </w:r>
          </w:p>
        </w:tc>
        <w:tc>
          <w:tcPr>
            <w:tcW w:w="779" w:type="dxa"/>
            <w:shd w:val="clear" w:color="auto" w:fill="FFFFFF"/>
          </w:tcPr>
          <w:p w:rsidR="005A4C27" w:rsidRPr="00AF6846" w:rsidRDefault="005A4C27" w:rsidP="005A4C27">
            <w:pPr>
              <w:jc w:val="center"/>
              <w:rPr>
                <w:b/>
                <w:sz w:val="22"/>
                <w:szCs w:val="22"/>
                <w:lang w:val="lv-LV"/>
              </w:rPr>
            </w:pPr>
            <w:r w:rsidRPr="00AF6846">
              <w:rPr>
                <w:b/>
                <w:sz w:val="22"/>
                <w:szCs w:val="22"/>
                <w:lang w:val="lv-LV"/>
              </w:rPr>
              <w:t>2</w:t>
            </w:r>
          </w:p>
        </w:tc>
        <w:tc>
          <w:tcPr>
            <w:tcW w:w="680" w:type="dxa"/>
            <w:shd w:val="clear" w:color="auto" w:fill="FFFFFF"/>
          </w:tcPr>
          <w:p w:rsidR="005A4C27" w:rsidRPr="00AF6846" w:rsidRDefault="005A4C27" w:rsidP="005A4C27">
            <w:pPr>
              <w:jc w:val="center"/>
              <w:rPr>
                <w:b/>
                <w:sz w:val="22"/>
                <w:szCs w:val="22"/>
                <w:lang w:val="lv-LV"/>
              </w:rPr>
            </w:pPr>
            <w:r w:rsidRPr="00AF6846">
              <w:rPr>
                <w:b/>
                <w:sz w:val="22"/>
                <w:szCs w:val="22"/>
                <w:lang w:val="lv-LV"/>
              </w:rPr>
              <w:t>3</w:t>
            </w:r>
          </w:p>
        </w:tc>
        <w:tc>
          <w:tcPr>
            <w:tcW w:w="508" w:type="dxa"/>
            <w:shd w:val="clear" w:color="auto" w:fill="FFFFFF"/>
          </w:tcPr>
          <w:p w:rsidR="005A4C27" w:rsidRPr="00AF6846" w:rsidRDefault="005A4C27" w:rsidP="005A4C27">
            <w:pPr>
              <w:jc w:val="center"/>
              <w:rPr>
                <w:b/>
                <w:sz w:val="22"/>
                <w:szCs w:val="22"/>
                <w:lang w:val="lv-LV"/>
              </w:rPr>
            </w:pPr>
            <w:r w:rsidRPr="00AF6846">
              <w:rPr>
                <w:b/>
                <w:sz w:val="22"/>
                <w:szCs w:val="22"/>
                <w:lang w:val="lv-LV"/>
              </w:rPr>
              <w:t>4</w:t>
            </w:r>
          </w:p>
        </w:tc>
        <w:tc>
          <w:tcPr>
            <w:tcW w:w="544" w:type="dxa"/>
            <w:shd w:val="clear" w:color="auto" w:fill="FFFFFF"/>
          </w:tcPr>
          <w:p w:rsidR="005A4C27" w:rsidRPr="00AF6846" w:rsidRDefault="005A4C27" w:rsidP="005A4C27">
            <w:pPr>
              <w:jc w:val="center"/>
              <w:rPr>
                <w:b/>
                <w:sz w:val="22"/>
                <w:szCs w:val="22"/>
                <w:lang w:val="lv-LV"/>
              </w:rPr>
            </w:pPr>
            <w:r w:rsidRPr="00AF6846">
              <w:rPr>
                <w:b/>
                <w:sz w:val="22"/>
                <w:szCs w:val="22"/>
                <w:lang w:val="lv-LV"/>
              </w:rPr>
              <w:t>5</w:t>
            </w:r>
          </w:p>
        </w:tc>
        <w:tc>
          <w:tcPr>
            <w:tcW w:w="544" w:type="dxa"/>
            <w:shd w:val="clear" w:color="auto" w:fill="FFFFFF"/>
          </w:tcPr>
          <w:p w:rsidR="005A4C27" w:rsidRPr="00AF6846" w:rsidRDefault="005A4C27" w:rsidP="005A4C27">
            <w:pPr>
              <w:jc w:val="center"/>
              <w:rPr>
                <w:b/>
                <w:sz w:val="22"/>
                <w:szCs w:val="22"/>
                <w:lang w:val="lv-LV"/>
              </w:rPr>
            </w:pPr>
            <w:r w:rsidRPr="00AF6846">
              <w:rPr>
                <w:b/>
                <w:sz w:val="22"/>
                <w:szCs w:val="22"/>
                <w:lang w:val="lv-LV"/>
              </w:rPr>
              <w:t>6</w:t>
            </w:r>
          </w:p>
        </w:tc>
        <w:tc>
          <w:tcPr>
            <w:tcW w:w="921" w:type="dxa"/>
            <w:shd w:val="clear" w:color="auto" w:fill="FFFFFF"/>
          </w:tcPr>
          <w:p w:rsidR="005A4C27" w:rsidRPr="00AF6846" w:rsidRDefault="005A4C27" w:rsidP="005A4C27">
            <w:pPr>
              <w:jc w:val="center"/>
              <w:rPr>
                <w:b/>
                <w:sz w:val="22"/>
                <w:szCs w:val="22"/>
                <w:lang w:val="lv-LV"/>
              </w:rPr>
            </w:pPr>
            <w:r w:rsidRPr="00AF6846">
              <w:rPr>
                <w:b/>
                <w:sz w:val="22"/>
                <w:szCs w:val="22"/>
                <w:lang w:val="lv-LV"/>
              </w:rPr>
              <w:t>7</w:t>
            </w:r>
          </w:p>
        </w:tc>
        <w:tc>
          <w:tcPr>
            <w:tcW w:w="1137" w:type="dxa"/>
            <w:shd w:val="clear" w:color="auto" w:fill="FFFFFF"/>
          </w:tcPr>
          <w:p w:rsidR="005A4C27" w:rsidRPr="00AF6846" w:rsidRDefault="005A4C27" w:rsidP="005A4C27">
            <w:pPr>
              <w:jc w:val="center"/>
              <w:rPr>
                <w:b/>
                <w:sz w:val="22"/>
                <w:szCs w:val="22"/>
                <w:lang w:val="lv-LV"/>
              </w:rPr>
            </w:pPr>
            <w:r w:rsidRPr="00AF6846">
              <w:rPr>
                <w:b/>
                <w:sz w:val="22"/>
                <w:szCs w:val="22"/>
                <w:lang w:val="lv-LV"/>
              </w:rPr>
              <w:t>8</w:t>
            </w:r>
          </w:p>
        </w:tc>
        <w:tc>
          <w:tcPr>
            <w:tcW w:w="1245" w:type="dxa"/>
            <w:shd w:val="clear" w:color="auto" w:fill="FFFFFF"/>
          </w:tcPr>
          <w:p w:rsidR="005A4C27" w:rsidRPr="00AF6846" w:rsidRDefault="005A4C27" w:rsidP="005A4C27">
            <w:pPr>
              <w:jc w:val="center"/>
              <w:rPr>
                <w:b/>
                <w:sz w:val="22"/>
                <w:szCs w:val="22"/>
                <w:lang w:val="lv-LV"/>
              </w:rPr>
            </w:pPr>
            <w:r w:rsidRPr="00AF6846">
              <w:rPr>
                <w:b/>
                <w:sz w:val="22"/>
                <w:szCs w:val="22"/>
                <w:lang w:val="lv-LV"/>
              </w:rPr>
              <w:t>9</w:t>
            </w:r>
          </w:p>
        </w:tc>
        <w:tc>
          <w:tcPr>
            <w:tcW w:w="1294" w:type="dxa"/>
            <w:shd w:val="clear" w:color="auto" w:fill="FFFFFF"/>
          </w:tcPr>
          <w:p w:rsidR="005A4C27" w:rsidRPr="00AF6846" w:rsidRDefault="005A4C27" w:rsidP="005A4C27">
            <w:pPr>
              <w:jc w:val="center"/>
              <w:rPr>
                <w:b/>
                <w:sz w:val="22"/>
                <w:szCs w:val="22"/>
                <w:lang w:val="lv-LV"/>
              </w:rPr>
            </w:pPr>
            <w:r w:rsidRPr="00AF6846">
              <w:rPr>
                <w:b/>
                <w:sz w:val="22"/>
                <w:szCs w:val="22"/>
                <w:lang w:val="lv-LV"/>
              </w:rPr>
              <w:t>10</w:t>
            </w:r>
          </w:p>
        </w:tc>
      </w:tr>
      <w:tr w:rsidR="00F26B11" w:rsidRPr="00AF6846" w:rsidTr="00DD1AF8">
        <w:trPr>
          <w:gridAfter w:val="2"/>
          <w:wAfter w:w="18" w:type="dxa"/>
          <w:trHeight w:val="227"/>
          <w:jc w:val="center"/>
        </w:trPr>
        <w:tc>
          <w:tcPr>
            <w:tcW w:w="948"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9</w:t>
            </w:r>
          </w:p>
        </w:tc>
        <w:tc>
          <w:tcPr>
            <w:tcW w:w="779"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142</w:t>
            </w:r>
          </w:p>
        </w:tc>
        <w:tc>
          <w:tcPr>
            <w:tcW w:w="680"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88</w:t>
            </w:r>
          </w:p>
        </w:tc>
        <w:tc>
          <w:tcPr>
            <w:tcW w:w="508"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30</w:t>
            </w:r>
          </w:p>
        </w:tc>
        <w:tc>
          <w:tcPr>
            <w:tcW w:w="544"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260</w:t>
            </w:r>
          </w:p>
        </w:tc>
        <w:tc>
          <w:tcPr>
            <w:tcW w:w="544"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480</w:t>
            </w:r>
          </w:p>
        </w:tc>
        <w:tc>
          <w:tcPr>
            <w:tcW w:w="921"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36 920</w:t>
            </w:r>
          </w:p>
        </w:tc>
        <w:tc>
          <w:tcPr>
            <w:tcW w:w="1137"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68 160</w:t>
            </w:r>
          </w:p>
        </w:tc>
        <w:tc>
          <w:tcPr>
            <w:tcW w:w="1245"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22 880</w:t>
            </w:r>
          </w:p>
        </w:tc>
        <w:tc>
          <w:tcPr>
            <w:tcW w:w="1294"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42 240</w:t>
            </w:r>
          </w:p>
        </w:tc>
      </w:tr>
      <w:tr w:rsidR="00F26B11" w:rsidRPr="00AF6846" w:rsidTr="00DD1AF8">
        <w:trPr>
          <w:gridAfter w:val="2"/>
          <w:wAfter w:w="18" w:type="dxa"/>
          <w:trHeight w:val="227"/>
          <w:jc w:val="center"/>
        </w:trPr>
        <w:tc>
          <w:tcPr>
            <w:tcW w:w="948"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29</w:t>
            </w:r>
          </w:p>
        </w:tc>
        <w:tc>
          <w:tcPr>
            <w:tcW w:w="779"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116</w:t>
            </w:r>
          </w:p>
        </w:tc>
        <w:tc>
          <w:tcPr>
            <w:tcW w:w="680"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64</w:t>
            </w:r>
          </w:p>
        </w:tc>
        <w:tc>
          <w:tcPr>
            <w:tcW w:w="508"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27</w:t>
            </w:r>
          </w:p>
        </w:tc>
        <w:tc>
          <w:tcPr>
            <w:tcW w:w="544"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20</w:t>
            </w:r>
          </w:p>
        </w:tc>
        <w:tc>
          <w:tcPr>
            <w:tcW w:w="544"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346</w:t>
            </w:r>
          </w:p>
        </w:tc>
        <w:tc>
          <w:tcPr>
            <w:tcW w:w="921"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2320</w:t>
            </w:r>
          </w:p>
        </w:tc>
        <w:tc>
          <w:tcPr>
            <w:tcW w:w="1137"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40 136</w:t>
            </w:r>
          </w:p>
        </w:tc>
        <w:tc>
          <w:tcPr>
            <w:tcW w:w="1245"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1280</w:t>
            </w:r>
          </w:p>
        </w:tc>
        <w:tc>
          <w:tcPr>
            <w:tcW w:w="1294"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22 144</w:t>
            </w:r>
          </w:p>
        </w:tc>
      </w:tr>
      <w:tr w:rsidR="00F26B11" w:rsidRPr="00AF6846" w:rsidTr="00DD1AF8">
        <w:trPr>
          <w:trHeight w:val="227"/>
          <w:jc w:val="center"/>
        </w:trPr>
        <w:tc>
          <w:tcPr>
            <w:tcW w:w="948" w:type="dxa"/>
            <w:shd w:val="clear" w:color="auto" w:fill="FFFFFF"/>
          </w:tcPr>
          <w:p w:rsidR="00F26B11" w:rsidRPr="00AF6846" w:rsidRDefault="00F26B11" w:rsidP="00F26B11">
            <w:pPr>
              <w:jc w:val="center"/>
              <w:rPr>
                <w:sz w:val="22"/>
                <w:szCs w:val="22"/>
                <w:lang w:val="lv-LV" w:eastAsia="lv-LV"/>
              </w:rPr>
            </w:pPr>
            <w:r w:rsidRPr="00AF6846">
              <w:rPr>
                <w:sz w:val="22"/>
                <w:szCs w:val="22"/>
                <w:lang w:val="lv-LV" w:eastAsia="lv-LV"/>
              </w:rPr>
              <w:t>47</w:t>
            </w:r>
          </w:p>
        </w:tc>
        <w:tc>
          <w:tcPr>
            <w:tcW w:w="779" w:type="dxa"/>
            <w:shd w:val="clear" w:color="auto" w:fill="FFFFFF"/>
          </w:tcPr>
          <w:p w:rsidR="00F26B11" w:rsidRPr="00AF6846" w:rsidRDefault="00F26B11" w:rsidP="00F26B11">
            <w:pPr>
              <w:jc w:val="center"/>
              <w:rPr>
                <w:sz w:val="22"/>
                <w:szCs w:val="22"/>
                <w:lang w:val="lv-LV" w:eastAsia="lv-LV"/>
              </w:rPr>
            </w:pPr>
            <w:r w:rsidRPr="00AF6846">
              <w:rPr>
                <w:sz w:val="22"/>
                <w:szCs w:val="22"/>
                <w:lang w:val="lv-LV" w:eastAsia="lv-LV"/>
              </w:rPr>
              <w:t>165</w:t>
            </w:r>
          </w:p>
        </w:tc>
        <w:tc>
          <w:tcPr>
            <w:tcW w:w="680" w:type="dxa"/>
            <w:shd w:val="clear" w:color="auto" w:fill="FFFFFF"/>
          </w:tcPr>
          <w:p w:rsidR="00F26B11" w:rsidRPr="00AF6846" w:rsidRDefault="00F26B11" w:rsidP="00F26B11">
            <w:pPr>
              <w:jc w:val="center"/>
              <w:rPr>
                <w:sz w:val="22"/>
                <w:szCs w:val="22"/>
                <w:lang w:val="lv-LV" w:eastAsia="lv-LV"/>
              </w:rPr>
            </w:pPr>
            <w:r w:rsidRPr="00AF6846">
              <w:rPr>
                <w:sz w:val="22"/>
                <w:szCs w:val="22"/>
                <w:lang w:val="lv-LV" w:eastAsia="lv-LV"/>
              </w:rPr>
              <w:t>54</w:t>
            </w:r>
          </w:p>
        </w:tc>
        <w:tc>
          <w:tcPr>
            <w:tcW w:w="508" w:type="dxa"/>
            <w:shd w:val="clear" w:color="auto" w:fill="FFFFFF"/>
          </w:tcPr>
          <w:p w:rsidR="00F26B11" w:rsidRPr="00AF6846" w:rsidRDefault="00F26B11" w:rsidP="00F26B11">
            <w:pPr>
              <w:jc w:val="center"/>
              <w:rPr>
                <w:sz w:val="22"/>
                <w:szCs w:val="22"/>
                <w:lang w:val="lv-LV" w:eastAsia="lv-LV"/>
              </w:rPr>
            </w:pPr>
            <w:r w:rsidRPr="00AF6846">
              <w:rPr>
                <w:sz w:val="22"/>
                <w:szCs w:val="22"/>
                <w:lang w:val="lv-LV" w:eastAsia="lv-LV"/>
              </w:rPr>
              <w:t>32</w:t>
            </w:r>
          </w:p>
        </w:tc>
        <w:tc>
          <w:tcPr>
            <w:tcW w:w="544" w:type="dxa"/>
            <w:shd w:val="clear" w:color="auto" w:fill="FFFFFF"/>
          </w:tcPr>
          <w:p w:rsidR="00F26B11" w:rsidRPr="00AF6846" w:rsidRDefault="00F26B11" w:rsidP="00F26B11">
            <w:pPr>
              <w:jc w:val="center"/>
              <w:rPr>
                <w:sz w:val="22"/>
                <w:szCs w:val="22"/>
                <w:lang w:val="lv-LV" w:eastAsia="lv-LV"/>
              </w:rPr>
            </w:pPr>
            <w:r w:rsidRPr="00AF6846">
              <w:rPr>
                <w:sz w:val="22"/>
                <w:szCs w:val="22"/>
                <w:lang w:val="lv-LV" w:eastAsia="lv-LV"/>
              </w:rPr>
              <w:t>162</w:t>
            </w:r>
          </w:p>
        </w:tc>
        <w:tc>
          <w:tcPr>
            <w:tcW w:w="544" w:type="dxa"/>
            <w:shd w:val="clear" w:color="auto" w:fill="FFFFFF"/>
          </w:tcPr>
          <w:p w:rsidR="00F26B11" w:rsidRPr="00AF6846" w:rsidRDefault="00F26B11" w:rsidP="00F26B11">
            <w:pPr>
              <w:jc w:val="center"/>
              <w:rPr>
                <w:sz w:val="22"/>
                <w:szCs w:val="22"/>
                <w:lang w:val="lv-LV" w:eastAsia="lv-LV"/>
              </w:rPr>
            </w:pPr>
            <w:r w:rsidRPr="00AF6846">
              <w:rPr>
                <w:sz w:val="22"/>
                <w:szCs w:val="22"/>
                <w:lang w:val="lv-LV" w:eastAsia="lv-LV"/>
              </w:rPr>
              <w:t>358</w:t>
            </w:r>
          </w:p>
        </w:tc>
        <w:tc>
          <w:tcPr>
            <w:tcW w:w="921" w:type="dxa"/>
            <w:shd w:val="clear" w:color="auto" w:fill="FFFFFF"/>
          </w:tcPr>
          <w:p w:rsidR="00F26B11" w:rsidRPr="00AF6846" w:rsidRDefault="00F26B11" w:rsidP="00F26B11">
            <w:pPr>
              <w:jc w:val="center"/>
              <w:rPr>
                <w:sz w:val="22"/>
                <w:szCs w:val="22"/>
                <w:lang w:val="lv-LV" w:eastAsia="lv-LV"/>
              </w:rPr>
            </w:pPr>
            <w:r w:rsidRPr="00AF6846">
              <w:rPr>
                <w:sz w:val="22"/>
                <w:szCs w:val="22"/>
                <w:lang w:val="lv-LV" w:eastAsia="lv-LV"/>
              </w:rPr>
              <w:t>26 730</w:t>
            </w:r>
          </w:p>
        </w:tc>
        <w:tc>
          <w:tcPr>
            <w:tcW w:w="1137" w:type="dxa"/>
            <w:shd w:val="clear" w:color="auto" w:fill="FFFFFF"/>
          </w:tcPr>
          <w:p w:rsidR="00F26B11" w:rsidRPr="00AF6846" w:rsidRDefault="00F26B11" w:rsidP="00F26B11">
            <w:pPr>
              <w:jc w:val="center"/>
              <w:rPr>
                <w:sz w:val="22"/>
                <w:szCs w:val="22"/>
                <w:lang w:val="lv-LV" w:eastAsia="lv-LV"/>
              </w:rPr>
            </w:pPr>
            <w:r w:rsidRPr="00AF6846">
              <w:rPr>
                <w:sz w:val="22"/>
                <w:szCs w:val="22"/>
                <w:lang w:val="lv-LV" w:eastAsia="lv-LV"/>
              </w:rPr>
              <w:t>59 070</w:t>
            </w:r>
          </w:p>
        </w:tc>
        <w:tc>
          <w:tcPr>
            <w:tcW w:w="1245" w:type="dxa"/>
            <w:shd w:val="clear" w:color="auto" w:fill="FFFFFF"/>
          </w:tcPr>
          <w:p w:rsidR="00F26B11" w:rsidRPr="00AF6846" w:rsidRDefault="00F26B11" w:rsidP="00F26B11">
            <w:pPr>
              <w:jc w:val="center"/>
              <w:rPr>
                <w:sz w:val="22"/>
                <w:szCs w:val="22"/>
                <w:lang w:val="lv-LV" w:eastAsia="lv-LV"/>
              </w:rPr>
            </w:pPr>
            <w:r w:rsidRPr="00AF6846">
              <w:rPr>
                <w:sz w:val="22"/>
                <w:szCs w:val="22"/>
                <w:lang w:val="lv-LV" w:eastAsia="lv-LV"/>
              </w:rPr>
              <w:t>8748</w:t>
            </w:r>
          </w:p>
        </w:tc>
        <w:tc>
          <w:tcPr>
            <w:tcW w:w="1312" w:type="dxa"/>
            <w:gridSpan w:val="3"/>
            <w:shd w:val="clear" w:color="auto" w:fill="FFFFFF"/>
          </w:tcPr>
          <w:p w:rsidR="00F26B11" w:rsidRPr="00AF6846" w:rsidRDefault="00F26B11" w:rsidP="00F26B11">
            <w:pPr>
              <w:jc w:val="center"/>
              <w:rPr>
                <w:sz w:val="22"/>
                <w:szCs w:val="22"/>
                <w:lang w:val="lv-LV" w:eastAsia="lv-LV"/>
              </w:rPr>
            </w:pPr>
            <w:r w:rsidRPr="00AF6846">
              <w:rPr>
                <w:sz w:val="22"/>
                <w:szCs w:val="22"/>
                <w:lang w:val="lv-LV" w:eastAsia="lv-LV"/>
              </w:rPr>
              <w:t>19332</w:t>
            </w:r>
          </w:p>
        </w:tc>
      </w:tr>
      <w:tr w:rsidR="00F26B11" w:rsidRPr="00AF6846" w:rsidTr="00DD1AF8">
        <w:trPr>
          <w:trHeight w:val="227"/>
          <w:jc w:val="center"/>
        </w:trPr>
        <w:tc>
          <w:tcPr>
            <w:tcW w:w="948" w:type="dxa"/>
            <w:shd w:val="clear" w:color="auto" w:fill="FFFFFF"/>
          </w:tcPr>
          <w:p w:rsidR="00F26B11" w:rsidRPr="00AF6846" w:rsidRDefault="00F26B11" w:rsidP="00F26B11">
            <w:pPr>
              <w:jc w:val="center"/>
              <w:rPr>
                <w:sz w:val="22"/>
                <w:szCs w:val="22"/>
                <w:lang w:val="lv-LV" w:eastAsia="lv-LV"/>
              </w:rPr>
            </w:pPr>
            <w:r w:rsidRPr="00AF6846">
              <w:rPr>
                <w:sz w:val="22"/>
                <w:szCs w:val="22"/>
                <w:lang w:val="lv-LV" w:eastAsia="lv-LV"/>
              </w:rPr>
              <w:t>48</w:t>
            </w:r>
          </w:p>
        </w:tc>
        <w:tc>
          <w:tcPr>
            <w:tcW w:w="779" w:type="dxa"/>
            <w:shd w:val="clear" w:color="auto" w:fill="FFFFFF"/>
          </w:tcPr>
          <w:p w:rsidR="00F26B11" w:rsidRPr="00AF6846" w:rsidRDefault="00F26B11" w:rsidP="00F26B11">
            <w:pPr>
              <w:jc w:val="center"/>
              <w:rPr>
                <w:sz w:val="22"/>
                <w:szCs w:val="22"/>
                <w:lang w:val="lv-LV" w:eastAsia="lv-LV"/>
              </w:rPr>
            </w:pPr>
            <w:r w:rsidRPr="00AF6846">
              <w:rPr>
                <w:sz w:val="22"/>
                <w:szCs w:val="22"/>
                <w:lang w:val="lv-LV" w:eastAsia="lv-LV"/>
              </w:rPr>
              <w:t>112</w:t>
            </w:r>
          </w:p>
        </w:tc>
        <w:tc>
          <w:tcPr>
            <w:tcW w:w="680" w:type="dxa"/>
            <w:shd w:val="clear" w:color="auto" w:fill="FFFFFF"/>
          </w:tcPr>
          <w:p w:rsidR="00F26B11" w:rsidRPr="00AF6846" w:rsidRDefault="00F26B11" w:rsidP="00F26B11">
            <w:pPr>
              <w:jc w:val="center"/>
              <w:rPr>
                <w:sz w:val="22"/>
                <w:szCs w:val="22"/>
                <w:lang w:val="lv-LV" w:eastAsia="lv-LV"/>
              </w:rPr>
            </w:pPr>
            <w:r w:rsidRPr="00AF6846">
              <w:rPr>
                <w:sz w:val="22"/>
                <w:szCs w:val="22"/>
                <w:lang w:val="lv-LV" w:eastAsia="lv-LV"/>
              </w:rPr>
              <w:t>32</w:t>
            </w:r>
          </w:p>
        </w:tc>
        <w:tc>
          <w:tcPr>
            <w:tcW w:w="508" w:type="dxa"/>
            <w:shd w:val="clear" w:color="auto" w:fill="FFFFFF"/>
          </w:tcPr>
          <w:p w:rsidR="00F26B11" w:rsidRPr="00AF6846" w:rsidRDefault="00F26B11" w:rsidP="00F26B11">
            <w:pPr>
              <w:jc w:val="center"/>
              <w:rPr>
                <w:sz w:val="22"/>
                <w:szCs w:val="22"/>
                <w:lang w:val="lv-LV" w:eastAsia="lv-LV"/>
              </w:rPr>
            </w:pPr>
            <w:r w:rsidRPr="00AF6846">
              <w:rPr>
                <w:sz w:val="22"/>
                <w:szCs w:val="22"/>
                <w:lang w:val="lv-LV" w:eastAsia="lv-LV"/>
              </w:rPr>
              <w:t>27</w:t>
            </w:r>
          </w:p>
        </w:tc>
        <w:tc>
          <w:tcPr>
            <w:tcW w:w="544" w:type="dxa"/>
            <w:shd w:val="clear" w:color="auto" w:fill="FFFFFF"/>
          </w:tcPr>
          <w:p w:rsidR="00F26B11" w:rsidRPr="00AF6846" w:rsidRDefault="00F26B11" w:rsidP="00F26B11">
            <w:pPr>
              <w:jc w:val="center"/>
              <w:rPr>
                <w:sz w:val="22"/>
                <w:szCs w:val="22"/>
                <w:lang w:val="lv-LV" w:eastAsia="lv-LV"/>
              </w:rPr>
            </w:pPr>
            <w:r w:rsidRPr="00AF6846">
              <w:rPr>
                <w:sz w:val="22"/>
                <w:szCs w:val="22"/>
                <w:lang w:val="lv-LV" w:eastAsia="lv-LV"/>
              </w:rPr>
              <w:t>284</w:t>
            </w:r>
          </w:p>
        </w:tc>
        <w:tc>
          <w:tcPr>
            <w:tcW w:w="544" w:type="dxa"/>
            <w:shd w:val="clear" w:color="auto" w:fill="FFFFFF"/>
          </w:tcPr>
          <w:p w:rsidR="00F26B11" w:rsidRPr="00AF6846" w:rsidRDefault="00F26B11" w:rsidP="00F26B11">
            <w:pPr>
              <w:jc w:val="center"/>
              <w:rPr>
                <w:sz w:val="22"/>
                <w:szCs w:val="22"/>
                <w:lang w:val="lv-LV" w:eastAsia="lv-LV"/>
              </w:rPr>
            </w:pPr>
            <w:r w:rsidRPr="00AF6846">
              <w:rPr>
                <w:sz w:val="22"/>
                <w:szCs w:val="22"/>
                <w:lang w:val="lv-LV" w:eastAsia="lv-LV"/>
              </w:rPr>
              <w:t>410</w:t>
            </w:r>
          </w:p>
        </w:tc>
        <w:tc>
          <w:tcPr>
            <w:tcW w:w="921" w:type="dxa"/>
            <w:shd w:val="clear" w:color="auto" w:fill="FFFFFF"/>
          </w:tcPr>
          <w:p w:rsidR="00F26B11" w:rsidRPr="00AF6846" w:rsidRDefault="00F26B11" w:rsidP="00F26B11">
            <w:pPr>
              <w:jc w:val="center"/>
              <w:rPr>
                <w:sz w:val="22"/>
                <w:szCs w:val="22"/>
                <w:lang w:val="lv-LV" w:eastAsia="lv-LV"/>
              </w:rPr>
            </w:pPr>
            <w:r w:rsidRPr="00AF6846">
              <w:rPr>
                <w:sz w:val="22"/>
                <w:szCs w:val="22"/>
                <w:lang w:val="lv-LV" w:eastAsia="lv-LV"/>
              </w:rPr>
              <w:t>31 808</w:t>
            </w:r>
          </w:p>
        </w:tc>
        <w:tc>
          <w:tcPr>
            <w:tcW w:w="1137" w:type="dxa"/>
            <w:shd w:val="clear" w:color="auto" w:fill="FFFFFF"/>
          </w:tcPr>
          <w:p w:rsidR="00F26B11" w:rsidRPr="00AF6846" w:rsidRDefault="00F26B11" w:rsidP="00F26B11">
            <w:pPr>
              <w:jc w:val="center"/>
              <w:rPr>
                <w:sz w:val="22"/>
                <w:szCs w:val="22"/>
                <w:lang w:val="lv-LV" w:eastAsia="lv-LV"/>
              </w:rPr>
            </w:pPr>
            <w:r w:rsidRPr="00AF6846">
              <w:rPr>
                <w:sz w:val="22"/>
                <w:szCs w:val="22"/>
                <w:lang w:val="lv-LV" w:eastAsia="lv-LV"/>
              </w:rPr>
              <w:t>45 920</w:t>
            </w:r>
          </w:p>
        </w:tc>
        <w:tc>
          <w:tcPr>
            <w:tcW w:w="1245" w:type="dxa"/>
            <w:shd w:val="clear" w:color="auto" w:fill="FFFFFF"/>
          </w:tcPr>
          <w:p w:rsidR="00F26B11" w:rsidRPr="00AF6846" w:rsidRDefault="00F26B11" w:rsidP="00F26B11">
            <w:pPr>
              <w:jc w:val="center"/>
              <w:rPr>
                <w:sz w:val="22"/>
                <w:szCs w:val="22"/>
                <w:lang w:val="lv-LV" w:eastAsia="lv-LV"/>
              </w:rPr>
            </w:pPr>
            <w:r w:rsidRPr="00AF6846">
              <w:rPr>
                <w:sz w:val="22"/>
                <w:szCs w:val="22"/>
                <w:lang w:val="lv-LV" w:eastAsia="lv-LV"/>
              </w:rPr>
              <w:t>9088</w:t>
            </w:r>
          </w:p>
        </w:tc>
        <w:tc>
          <w:tcPr>
            <w:tcW w:w="1312" w:type="dxa"/>
            <w:gridSpan w:val="3"/>
            <w:shd w:val="clear" w:color="auto" w:fill="FFFFFF"/>
          </w:tcPr>
          <w:p w:rsidR="00F26B11" w:rsidRPr="00AF6846" w:rsidRDefault="00F26B11" w:rsidP="00F26B11">
            <w:pPr>
              <w:jc w:val="center"/>
              <w:rPr>
                <w:sz w:val="22"/>
                <w:szCs w:val="22"/>
                <w:lang w:val="lv-LV" w:eastAsia="lv-LV"/>
              </w:rPr>
            </w:pPr>
            <w:r w:rsidRPr="00AF6846">
              <w:rPr>
                <w:sz w:val="22"/>
                <w:szCs w:val="22"/>
                <w:lang w:val="lv-LV" w:eastAsia="lv-LV"/>
              </w:rPr>
              <w:t>13 120</w:t>
            </w:r>
          </w:p>
        </w:tc>
      </w:tr>
      <w:tr w:rsidR="00F26B11" w:rsidRPr="00AF6846" w:rsidTr="00DD1AF8">
        <w:trPr>
          <w:trHeight w:val="227"/>
          <w:jc w:val="center"/>
        </w:trPr>
        <w:tc>
          <w:tcPr>
            <w:tcW w:w="948" w:type="dxa"/>
            <w:shd w:val="clear" w:color="auto" w:fill="FFFFFF"/>
          </w:tcPr>
          <w:p w:rsidR="00F26B11" w:rsidRPr="00AF6846" w:rsidRDefault="00F26B11" w:rsidP="00F26B11">
            <w:pPr>
              <w:jc w:val="center"/>
              <w:rPr>
                <w:sz w:val="22"/>
                <w:szCs w:val="22"/>
                <w:lang w:val="lv-LV" w:eastAsia="lv-LV"/>
              </w:rPr>
            </w:pPr>
            <w:r w:rsidRPr="00AF6846">
              <w:rPr>
                <w:sz w:val="22"/>
                <w:szCs w:val="22"/>
                <w:lang w:val="lv-LV" w:eastAsia="lv-LV"/>
              </w:rPr>
              <w:t>21</w:t>
            </w:r>
          </w:p>
        </w:tc>
        <w:tc>
          <w:tcPr>
            <w:tcW w:w="779" w:type="dxa"/>
            <w:shd w:val="clear" w:color="auto" w:fill="FFFFFF"/>
          </w:tcPr>
          <w:p w:rsidR="00F26B11" w:rsidRPr="00AF6846" w:rsidRDefault="00F26B11" w:rsidP="00F26B11">
            <w:pPr>
              <w:jc w:val="center"/>
              <w:rPr>
                <w:sz w:val="22"/>
                <w:szCs w:val="22"/>
                <w:lang w:val="lv-LV" w:eastAsia="lv-LV"/>
              </w:rPr>
            </w:pPr>
            <w:r w:rsidRPr="00AF6846">
              <w:rPr>
                <w:sz w:val="22"/>
                <w:szCs w:val="22"/>
                <w:lang w:val="lv-LV" w:eastAsia="lv-LV"/>
              </w:rPr>
              <w:t>116</w:t>
            </w:r>
          </w:p>
        </w:tc>
        <w:tc>
          <w:tcPr>
            <w:tcW w:w="680" w:type="dxa"/>
            <w:shd w:val="clear" w:color="auto" w:fill="FFFFFF"/>
          </w:tcPr>
          <w:p w:rsidR="00F26B11" w:rsidRPr="00AF6846" w:rsidRDefault="00F26B11" w:rsidP="00F26B11">
            <w:pPr>
              <w:jc w:val="center"/>
              <w:rPr>
                <w:sz w:val="22"/>
                <w:szCs w:val="22"/>
                <w:lang w:val="lv-LV" w:eastAsia="lv-LV"/>
              </w:rPr>
            </w:pPr>
            <w:r w:rsidRPr="00AF6846">
              <w:rPr>
                <w:sz w:val="22"/>
                <w:szCs w:val="22"/>
                <w:lang w:val="lv-LV" w:eastAsia="lv-LV"/>
              </w:rPr>
              <w:t>64</w:t>
            </w:r>
          </w:p>
        </w:tc>
        <w:tc>
          <w:tcPr>
            <w:tcW w:w="508" w:type="dxa"/>
            <w:shd w:val="clear" w:color="auto" w:fill="FFFFFF"/>
          </w:tcPr>
          <w:p w:rsidR="00F26B11" w:rsidRPr="00AF6846" w:rsidRDefault="00F26B11" w:rsidP="00F26B11">
            <w:pPr>
              <w:jc w:val="center"/>
              <w:rPr>
                <w:sz w:val="22"/>
                <w:szCs w:val="22"/>
                <w:lang w:val="lv-LV" w:eastAsia="lv-LV"/>
              </w:rPr>
            </w:pPr>
            <w:r w:rsidRPr="00AF6846">
              <w:rPr>
                <w:sz w:val="22"/>
                <w:szCs w:val="22"/>
                <w:lang w:val="lv-LV" w:eastAsia="lv-LV"/>
              </w:rPr>
              <w:t>27</w:t>
            </w:r>
          </w:p>
        </w:tc>
        <w:tc>
          <w:tcPr>
            <w:tcW w:w="544" w:type="dxa"/>
            <w:shd w:val="clear" w:color="auto" w:fill="FFFFFF"/>
          </w:tcPr>
          <w:p w:rsidR="00F26B11" w:rsidRPr="00AF6846" w:rsidRDefault="00F26B11" w:rsidP="00F26B11">
            <w:pPr>
              <w:jc w:val="center"/>
              <w:rPr>
                <w:sz w:val="22"/>
                <w:szCs w:val="22"/>
                <w:lang w:val="lv-LV" w:eastAsia="lv-LV"/>
              </w:rPr>
            </w:pPr>
            <w:r w:rsidRPr="00AF6846">
              <w:rPr>
                <w:sz w:val="22"/>
                <w:szCs w:val="22"/>
                <w:lang w:val="lv-LV" w:eastAsia="lv-LV"/>
              </w:rPr>
              <w:t>24</w:t>
            </w:r>
          </w:p>
        </w:tc>
        <w:tc>
          <w:tcPr>
            <w:tcW w:w="544" w:type="dxa"/>
            <w:shd w:val="clear" w:color="auto" w:fill="FFFFFF"/>
          </w:tcPr>
          <w:p w:rsidR="00F26B11" w:rsidRPr="00AF6846" w:rsidRDefault="00F26B11" w:rsidP="00F26B11">
            <w:pPr>
              <w:jc w:val="center"/>
              <w:rPr>
                <w:sz w:val="22"/>
                <w:szCs w:val="22"/>
                <w:lang w:val="lv-LV" w:eastAsia="lv-LV"/>
              </w:rPr>
            </w:pPr>
            <w:r w:rsidRPr="00AF6846">
              <w:rPr>
                <w:sz w:val="22"/>
                <w:szCs w:val="22"/>
                <w:lang w:val="lv-LV" w:eastAsia="lv-LV"/>
              </w:rPr>
              <w:t>306</w:t>
            </w:r>
          </w:p>
        </w:tc>
        <w:tc>
          <w:tcPr>
            <w:tcW w:w="921" w:type="dxa"/>
            <w:shd w:val="clear" w:color="auto" w:fill="FFFFFF"/>
          </w:tcPr>
          <w:p w:rsidR="00F26B11" w:rsidRPr="00AF6846" w:rsidRDefault="00F26B11" w:rsidP="00F26B11">
            <w:pPr>
              <w:jc w:val="center"/>
              <w:rPr>
                <w:sz w:val="22"/>
                <w:szCs w:val="22"/>
                <w:lang w:val="lv-LV" w:eastAsia="lv-LV"/>
              </w:rPr>
            </w:pPr>
            <w:r w:rsidRPr="00AF6846">
              <w:rPr>
                <w:sz w:val="22"/>
                <w:szCs w:val="22"/>
                <w:lang w:val="lv-LV" w:eastAsia="lv-LV"/>
              </w:rPr>
              <w:t>2784</w:t>
            </w:r>
          </w:p>
        </w:tc>
        <w:tc>
          <w:tcPr>
            <w:tcW w:w="1137" w:type="dxa"/>
            <w:shd w:val="clear" w:color="auto" w:fill="FFFFFF"/>
          </w:tcPr>
          <w:p w:rsidR="00F26B11" w:rsidRPr="00AF6846" w:rsidRDefault="00F26B11" w:rsidP="00F26B11">
            <w:pPr>
              <w:jc w:val="center"/>
              <w:rPr>
                <w:sz w:val="22"/>
                <w:szCs w:val="22"/>
                <w:lang w:val="lv-LV" w:eastAsia="lv-LV"/>
              </w:rPr>
            </w:pPr>
            <w:r w:rsidRPr="00AF6846">
              <w:rPr>
                <w:sz w:val="22"/>
                <w:szCs w:val="22"/>
                <w:lang w:val="lv-LV" w:eastAsia="lv-LV"/>
              </w:rPr>
              <w:t>35496</w:t>
            </w:r>
          </w:p>
        </w:tc>
        <w:tc>
          <w:tcPr>
            <w:tcW w:w="1245" w:type="dxa"/>
            <w:shd w:val="clear" w:color="auto" w:fill="FFFFFF"/>
          </w:tcPr>
          <w:p w:rsidR="00F26B11" w:rsidRPr="00AF6846" w:rsidRDefault="00F26B11" w:rsidP="00F26B11">
            <w:pPr>
              <w:jc w:val="center"/>
              <w:rPr>
                <w:sz w:val="22"/>
                <w:szCs w:val="22"/>
                <w:lang w:val="lv-LV" w:eastAsia="lv-LV"/>
              </w:rPr>
            </w:pPr>
            <w:r w:rsidRPr="00AF6846">
              <w:rPr>
                <w:sz w:val="22"/>
                <w:szCs w:val="22"/>
                <w:lang w:val="lv-LV" w:eastAsia="lv-LV"/>
              </w:rPr>
              <w:t>1536</w:t>
            </w:r>
          </w:p>
        </w:tc>
        <w:tc>
          <w:tcPr>
            <w:tcW w:w="1312" w:type="dxa"/>
            <w:gridSpan w:val="3"/>
            <w:shd w:val="clear" w:color="auto" w:fill="FFFFFF"/>
          </w:tcPr>
          <w:p w:rsidR="00F26B11" w:rsidRPr="00AF6846" w:rsidRDefault="00F26B11" w:rsidP="00F26B11">
            <w:pPr>
              <w:jc w:val="center"/>
              <w:rPr>
                <w:sz w:val="22"/>
                <w:szCs w:val="22"/>
                <w:lang w:val="lv-LV" w:eastAsia="lv-LV"/>
              </w:rPr>
            </w:pPr>
            <w:r w:rsidRPr="00AF6846">
              <w:rPr>
                <w:sz w:val="22"/>
                <w:szCs w:val="22"/>
                <w:lang w:val="lv-LV" w:eastAsia="lv-LV"/>
              </w:rPr>
              <w:t>19 584</w:t>
            </w:r>
          </w:p>
        </w:tc>
      </w:tr>
      <w:tr w:rsidR="00F26B11" w:rsidRPr="00AF6846" w:rsidTr="00DD1AF8">
        <w:trPr>
          <w:trHeight w:val="227"/>
          <w:jc w:val="center"/>
        </w:trPr>
        <w:tc>
          <w:tcPr>
            <w:tcW w:w="948" w:type="dxa"/>
            <w:shd w:val="clear" w:color="auto" w:fill="FFFFFF"/>
          </w:tcPr>
          <w:p w:rsidR="00F26B11" w:rsidRPr="00AF6846" w:rsidRDefault="00F26B11" w:rsidP="00F26B11">
            <w:pPr>
              <w:jc w:val="center"/>
              <w:rPr>
                <w:sz w:val="22"/>
                <w:szCs w:val="22"/>
                <w:lang w:val="lv-LV" w:eastAsia="lv-LV"/>
              </w:rPr>
            </w:pPr>
            <w:r w:rsidRPr="00AF6846">
              <w:rPr>
                <w:sz w:val="22"/>
                <w:szCs w:val="22"/>
                <w:lang w:val="lv-LV" w:eastAsia="lv-LV"/>
              </w:rPr>
              <w:t>14A</w:t>
            </w:r>
          </w:p>
        </w:tc>
        <w:tc>
          <w:tcPr>
            <w:tcW w:w="779" w:type="dxa"/>
            <w:shd w:val="clear" w:color="auto" w:fill="FFFFFF"/>
          </w:tcPr>
          <w:p w:rsidR="00F26B11" w:rsidRPr="00AF6846" w:rsidRDefault="00F26B11" w:rsidP="00F26B11">
            <w:pPr>
              <w:jc w:val="center"/>
              <w:rPr>
                <w:sz w:val="22"/>
                <w:szCs w:val="22"/>
                <w:lang w:val="lv-LV" w:eastAsia="lv-LV"/>
              </w:rPr>
            </w:pPr>
            <w:r w:rsidRPr="00AF6846">
              <w:rPr>
                <w:sz w:val="22"/>
                <w:szCs w:val="22"/>
                <w:lang w:val="lv-LV" w:eastAsia="lv-LV"/>
              </w:rPr>
              <w:t>113</w:t>
            </w:r>
          </w:p>
        </w:tc>
        <w:tc>
          <w:tcPr>
            <w:tcW w:w="680" w:type="dxa"/>
            <w:shd w:val="clear" w:color="auto" w:fill="FFFFFF"/>
          </w:tcPr>
          <w:p w:rsidR="00F26B11" w:rsidRPr="00AF6846" w:rsidRDefault="00F26B11" w:rsidP="00F26B11">
            <w:pPr>
              <w:jc w:val="center"/>
              <w:rPr>
                <w:sz w:val="22"/>
                <w:szCs w:val="22"/>
                <w:lang w:val="lv-LV" w:eastAsia="lv-LV"/>
              </w:rPr>
            </w:pPr>
            <w:r w:rsidRPr="00AF6846">
              <w:rPr>
                <w:sz w:val="22"/>
                <w:szCs w:val="22"/>
                <w:lang w:val="lv-LV" w:eastAsia="lv-LV"/>
              </w:rPr>
              <w:t>67</w:t>
            </w:r>
          </w:p>
        </w:tc>
        <w:tc>
          <w:tcPr>
            <w:tcW w:w="508" w:type="dxa"/>
            <w:shd w:val="clear" w:color="auto" w:fill="FFFFFF"/>
          </w:tcPr>
          <w:p w:rsidR="00F26B11" w:rsidRPr="00AF6846" w:rsidRDefault="00F26B11" w:rsidP="00F26B11">
            <w:pPr>
              <w:jc w:val="center"/>
              <w:rPr>
                <w:sz w:val="22"/>
                <w:szCs w:val="22"/>
                <w:lang w:val="lv-LV" w:eastAsia="lv-LV"/>
              </w:rPr>
            </w:pPr>
            <w:r w:rsidRPr="00AF6846">
              <w:rPr>
                <w:sz w:val="22"/>
                <w:szCs w:val="22"/>
                <w:lang w:val="lv-LV" w:eastAsia="lv-LV"/>
              </w:rPr>
              <w:t>27</w:t>
            </w:r>
          </w:p>
        </w:tc>
        <w:tc>
          <w:tcPr>
            <w:tcW w:w="544" w:type="dxa"/>
            <w:shd w:val="clear" w:color="auto" w:fill="FFFFFF"/>
          </w:tcPr>
          <w:p w:rsidR="00F26B11" w:rsidRPr="00AF6846" w:rsidRDefault="00F26B11" w:rsidP="00F26B11">
            <w:pPr>
              <w:jc w:val="center"/>
              <w:rPr>
                <w:sz w:val="22"/>
                <w:szCs w:val="22"/>
                <w:lang w:val="lv-LV" w:eastAsia="lv-LV"/>
              </w:rPr>
            </w:pPr>
            <w:r w:rsidRPr="00AF6846">
              <w:rPr>
                <w:sz w:val="22"/>
                <w:szCs w:val="22"/>
                <w:lang w:val="lv-LV" w:eastAsia="lv-LV"/>
              </w:rPr>
              <w:t>60</w:t>
            </w:r>
          </w:p>
        </w:tc>
        <w:tc>
          <w:tcPr>
            <w:tcW w:w="544" w:type="dxa"/>
            <w:shd w:val="clear" w:color="auto" w:fill="FFFFFF"/>
          </w:tcPr>
          <w:p w:rsidR="00F26B11" w:rsidRPr="00AF6846" w:rsidRDefault="00F26B11" w:rsidP="00F26B11">
            <w:pPr>
              <w:jc w:val="center"/>
              <w:rPr>
                <w:sz w:val="22"/>
                <w:szCs w:val="22"/>
                <w:lang w:val="lv-LV" w:eastAsia="lv-LV"/>
              </w:rPr>
            </w:pPr>
            <w:r w:rsidRPr="00AF6846">
              <w:rPr>
                <w:sz w:val="22"/>
                <w:szCs w:val="22"/>
                <w:lang w:val="lv-LV" w:eastAsia="lv-LV"/>
              </w:rPr>
              <w:t>246</w:t>
            </w:r>
          </w:p>
        </w:tc>
        <w:tc>
          <w:tcPr>
            <w:tcW w:w="921" w:type="dxa"/>
            <w:shd w:val="clear" w:color="auto" w:fill="FFFFFF"/>
          </w:tcPr>
          <w:p w:rsidR="00F26B11" w:rsidRPr="00AF6846" w:rsidRDefault="00F26B11" w:rsidP="00F26B11">
            <w:pPr>
              <w:jc w:val="center"/>
              <w:rPr>
                <w:sz w:val="22"/>
                <w:szCs w:val="22"/>
                <w:lang w:val="lv-LV" w:eastAsia="lv-LV"/>
              </w:rPr>
            </w:pPr>
            <w:r w:rsidRPr="00AF6846">
              <w:rPr>
                <w:sz w:val="22"/>
                <w:szCs w:val="22"/>
                <w:lang w:val="lv-LV" w:eastAsia="lv-LV"/>
              </w:rPr>
              <w:t>6780</w:t>
            </w:r>
          </w:p>
        </w:tc>
        <w:tc>
          <w:tcPr>
            <w:tcW w:w="1137" w:type="dxa"/>
            <w:shd w:val="clear" w:color="auto" w:fill="FFFFFF"/>
          </w:tcPr>
          <w:p w:rsidR="00F26B11" w:rsidRPr="00AF6846" w:rsidRDefault="00F26B11" w:rsidP="00F26B11">
            <w:pPr>
              <w:jc w:val="center"/>
              <w:rPr>
                <w:sz w:val="22"/>
                <w:szCs w:val="22"/>
                <w:lang w:val="lv-LV" w:eastAsia="lv-LV"/>
              </w:rPr>
            </w:pPr>
            <w:r w:rsidRPr="00AF6846">
              <w:rPr>
                <w:sz w:val="22"/>
                <w:szCs w:val="22"/>
                <w:lang w:val="lv-LV" w:eastAsia="lv-LV"/>
              </w:rPr>
              <w:t>28 596</w:t>
            </w:r>
          </w:p>
        </w:tc>
        <w:tc>
          <w:tcPr>
            <w:tcW w:w="1245" w:type="dxa"/>
            <w:shd w:val="clear" w:color="auto" w:fill="FFFFFF"/>
          </w:tcPr>
          <w:p w:rsidR="00F26B11" w:rsidRPr="00AF6846" w:rsidRDefault="00F26B11" w:rsidP="00F26B11">
            <w:pPr>
              <w:jc w:val="center"/>
              <w:rPr>
                <w:sz w:val="22"/>
                <w:szCs w:val="22"/>
                <w:lang w:val="lv-LV" w:eastAsia="lv-LV"/>
              </w:rPr>
            </w:pPr>
            <w:r w:rsidRPr="00AF6846">
              <w:rPr>
                <w:sz w:val="22"/>
                <w:szCs w:val="22"/>
                <w:lang w:val="lv-LV" w:eastAsia="lv-LV"/>
              </w:rPr>
              <w:t>4020</w:t>
            </w:r>
          </w:p>
        </w:tc>
        <w:tc>
          <w:tcPr>
            <w:tcW w:w="1312" w:type="dxa"/>
            <w:gridSpan w:val="3"/>
            <w:shd w:val="clear" w:color="auto" w:fill="FFFFFF"/>
          </w:tcPr>
          <w:p w:rsidR="00F26B11" w:rsidRPr="00AF6846" w:rsidRDefault="00F26B11" w:rsidP="00F26B11">
            <w:pPr>
              <w:jc w:val="center"/>
              <w:rPr>
                <w:sz w:val="22"/>
                <w:szCs w:val="22"/>
                <w:lang w:val="lv-LV" w:eastAsia="lv-LV"/>
              </w:rPr>
            </w:pPr>
            <w:r w:rsidRPr="00AF6846">
              <w:rPr>
                <w:sz w:val="22"/>
                <w:szCs w:val="22"/>
                <w:lang w:val="lv-LV" w:eastAsia="lv-LV"/>
              </w:rPr>
              <w:t>16 482</w:t>
            </w:r>
          </w:p>
        </w:tc>
      </w:tr>
      <w:tr w:rsidR="00F26B11" w:rsidRPr="00AF6846" w:rsidTr="00DD1AF8">
        <w:trPr>
          <w:trHeight w:val="227"/>
          <w:jc w:val="center"/>
        </w:trPr>
        <w:tc>
          <w:tcPr>
            <w:tcW w:w="948" w:type="dxa"/>
            <w:shd w:val="clear" w:color="auto" w:fill="FFFFFF"/>
          </w:tcPr>
          <w:p w:rsidR="00F26B11" w:rsidRPr="00AF6846" w:rsidRDefault="00F26B11" w:rsidP="00F26B11">
            <w:pPr>
              <w:jc w:val="center"/>
              <w:rPr>
                <w:sz w:val="22"/>
                <w:szCs w:val="22"/>
                <w:lang w:val="lv-LV" w:eastAsia="lv-LV"/>
              </w:rPr>
            </w:pPr>
            <w:r w:rsidRPr="00AF6846">
              <w:rPr>
                <w:sz w:val="22"/>
                <w:szCs w:val="22"/>
                <w:lang w:val="lv-LV" w:eastAsia="lv-LV"/>
              </w:rPr>
              <w:t>49</w:t>
            </w:r>
          </w:p>
        </w:tc>
        <w:tc>
          <w:tcPr>
            <w:tcW w:w="779" w:type="dxa"/>
            <w:shd w:val="clear" w:color="auto" w:fill="FFFFFF"/>
          </w:tcPr>
          <w:p w:rsidR="00F26B11" w:rsidRPr="00AF6846" w:rsidRDefault="00F26B11" w:rsidP="00F26B11">
            <w:pPr>
              <w:jc w:val="center"/>
              <w:rPr>
                <w:sz w:val="22"/>
                <w:szCs w:val="22"/>
                <w:lang w:val="lv-LV" w:eastAsia="lv-LV"/>
              </w:rPr>
            </w:pPr>
            <w:r w:rsidRPr="00AF6846">
              <w:rPr>
                <w:sz w:val="22"/>
                <w:szCs w:val="22"/>
                <w:lang w:val="lv-LV" w:eastAsia="lv-LV"/>
              </w:rPr>
              <w:t>165</w:t>
            </w:r>
          </w:p>
        </w:tc>
        <w:tc>
          <w:tcPr>
            <w:tcW w:w="680" w:type="dxa"/>
            <w:shd w:val="clear" w:color="auto" w:fill="FFFFFF"/>
          </w:tcPr>
          <w:p w:rsidR="00F26B11" w:rsidRPr="00AF6846" w:rsidRDefault="00F26B11" w:rsidP="00F26B11">
            <w:pPr>
              <w:jc w:val="center"/>
              <w:rPr>
                <w:sz w:val="22"/>
                <w:szCs w:val="22"/>
                <w:lang w:val="lv-LV" w:eastAsia="lv-LV"/>
              </w:rPr>
            </w:pPr>
            <w:r w:rsidRPr="00AF6846">
              <w:rPr>
                <w:sz w:val="22"/>
                <w:szCs w:val="22"/>
                <w:lang w:val="lv-LV" w:eastAsia="lv-LV"/>
              </w:rPr>
              <w:t>54</w:t>
            </w:r>
          </w:p>
        </w:tc>
        <w:tc>
          <w:tcPr>
            <w:tcW w:w="508" w:type="dxa"/>
            <w:shd w:val="clear" w:color="auto" w:fill="FFFFFF"/>
          </w:tcPr>
          <w:p w:rsidR="00F26B11" w:rsidRPr="00AF6846" w:rsidRDefault="00F26B11" w:rsidP="00F26B11">
            <w:pPr>
              <w:jc w:val="center"/>
              <w:rPr>
                <w:sz w:val="22"/>
                <w:szCs w:val="22"/>
                <w:lang w:val="lv-LV" w:eastAsia="lv-LV"/>
              </w:rPr>
            </w:pPr>
            <w:r w:rsidRPr="00AF6846">
              <w:rPr>
                <w:sz w:val="22"/>
                <w:szCs w:val="22"/>
                <w:lang w:val="lv-LV" w:eastAsia="lv-LV"/>
              </w:rPr>
              <w:t>32</w:t>
            </w:r>
          </w:p>
        </w:tc>
        <w:tc>
          <w:tcPr>
            <w:tcW w:w="544" w:type="dxa"/>
            <w:shd w:val="clear" w:color="auto" w:fill="FFFFFF"/>
          </w:tcPr>
          <w:p w:rsidR="00F26B11" w:rsidRPr="00AF6846" w:rsidRDefault="00F26B11" w:rsidP="00F26B11">
            <w:pPr>
              <w:jc w:val="center"/>
              <w:rPr>
                <w:sz w:val="22"/>
                <w:szCs w:val="22"/>
                <w:lang w:val="lv-LV" w:eastAsia="lv-LV"/>
              </w:rPr>
            </w:pPr>
            <w:r w:rsidRPr="00AF6846">
              <w:rPr>
                <w:sz w:val="22"/>
                <w:szCs w:val="22"/>
                <w:lang w:val="lv-LV" w:eastAsia="lv-LV"/>
              </w:rPr>
              <w:t>190</w:t>
            </w:r>
          </w:p>
        </w:tc>
        <w:tc>
          <w:tcPr>
            <w:tcW w:w="544" w:type="dxa"/>
            <w:shd w:val="clear" w:color="auto" w:fill="FFFFFF"/>
          </w:tcPr>
          <w:p w:rsidR="00F26B11" w:rsidRPr="00AF6846" w:rsidRDefault="00F26B11" w:rsidP="00F26B11">
            <w:pPr>
              <w:jc w:val="center"/>
              <w:rPr>
                <w:sz w:val="22"/>
                <w:szCs w:val="22"/>
                <w:lang w:val="lv-LV" w:eastAsia="lv-LV"/>
              </w:rPr>
            </w:pPr>
            <w:r w:rsidRPr="00AF6846">
              <w:rPr>
                <w:sz w:val="22"/>
                <w:szCs w:val="22"/>
                <w:lang w:val="lv-LV" w:eastAsia="lv-LV"/>
              </w:rPr>
              <w:t>264</w:t>
            </w:r>
          </w:p>
        </w:tc>
        <w:tc>
          <w:tcPr>
            <w:tcW w:w="921" w:type="dxa"/>
            <w:shd w:val="clear" w:color="auto" w:fill="FFFFFF"/>
          </w:tcPr>
          <w:p w:rsidR="00F26B11" w:rsidRPr="00AF6846" w:rsidRDefault="00F26B11" w:rsidP="00F26B11">
            <w:pPr>
              <w:jc w:val="center"/>
              <w:rPr>
                <w:sz w:val="22"/>
                <w:szCs w:val="22"/>
                <w:lang w:val="lv-LV" w:eastAsia="lv-LV"/>
              </w:rPr>
            </w:pPr>
            <w:r w:rsidRPr="00AF6846">
              <w:rPr>
                <w:sz w:val="22"/>
                <w:szCs w:val="22"/>
                <w:lang w:val="lv-LV" w:eastAsia="lv-LV"/>
              </w:rPr>
              <w:t>31 350</w:t>
            </w:r>
          </w:p>
        </w:tc>
        <w:tc>
          <w:tcPr>
            <w:tcW w:w="1137" w:type="dxa"/>
            <w:shd w:val="clear" w:color="auto" w:fill="FFFFFF"/>
          </w:tcPr>
          <w:p w:rsidR="00F26B11" w:rsidRPr="00AF6846" w:rsidRDefault="00F26B11" w:rsidP="00F26B11">
            <w:pPr>
              <w:jc w:val="center"/>
              <w:rPr>
                <w:sz w:val="22"/>
                <w:szCs w:val="22"/>
                <w:lang w:val="lv-LV" w:eastAsia="lv-LV"/>
              </w:rPr>
            </w:pPr>
            <w:r w:rsidRPr="00AF6846">
              <w:rPr>
                <w:sz w:val="22"/>
                <w:szCs w:val="22"/>
                <w:lang w:val="lv-LV" w:eastAsia="lv-LV"/>
              </w:rPr>
              <w:t>43 500</w:t>
            </w:r>
          </w:p>
        </w:tc>
        <w:tc>
          <w:tcPr>
            <w:tcW w:w="1245" w:type="dxa"/>
            <w:shd w:val="clear" w:color="auto" w:fill="FFFFFF"/>
          </w:tcPr>
          <w:p w:rsidR="00F26B11" w:rsidRPr="00AF6846" w:rsidRDefault="00F26B11" w:rsidP="00F26B11">
            <w:pPr>
              <w:jc w:val="center"/>
              <w:rPr>
                <w:sz w:val="22"/>
                <w:szCs w:val="22"/>
                <w:lang w:val="lv-LV" w:eastAsia="lv-LV"/>
              </w:rPr>
            </w:pPr>
            <w:r w:rsidRPr="00AF6846">
              <w:rPr>
                <w:sz w:val="22"/>
                <w:szCs w:val="22"/>
                <w:lang w:val="lv-LV" w:eastAsia="lv-LV"/>
              </w:rPr>
              <w:t>10260</w:t>
            </w:r>
          </w:p>
        </w:tc>
        <w:tc>
          <w:tcPr>
            <w:tcW w:w="1312" w:type="dxa"/>
            <w:gridSpan w:val="3"/>
            <w:shd w:val="clear" w:color="auto" w:fill="FFFFFF"/>
          </w:tcPr>
          <w:p w:rsidR="00F26B11" w:rsidRPr="00AF6846" w:rsidRDefault="00F26B11" w:rsidP="00F26B11">
            <w:pPr>
              <w:jc w:val="center"/>
              <w:rPr>
                <w:sz w:val="22"/>
                <w:szCs w:val="22"/>
                <w:lang w:val="lv-LV" w:eastAsia="lv-LV"/>
              </w:rPr>
            </w:pPr>
            <w:r w:rsidRPr="00AF6846">
              <w:rPr>
                <w:sz w:val="22"/>
                <w:szCs w:val="22"/>
                <w:lang w:val="lv-LV" w:eastAsia="lv-LV"/>
              </w:rPr>
              <w:t>14 256</w:t>
            </w:r>
          </w:p>
        </w:tc>
      </w:tr>
      <w:tr w:rsidR="00F26B11" w:rsidRPr="00AF6846" w:rsidTr="00DD1AF8">
        <w:trPr>
          <w:trHeight w:val="227"/>
          <w:jc w:val="center"/>
        </w:trPr>
        <w:tc>
          <w:tcPr>
            <w:tcW w:w="948" w:type="dxa"/>
            <w:shd w:val="clear" w:color="auto" w:fill="FFFFFF"/>
          </w:tcPr>
          <w:p w:rsidR="00F26B11" w:rsidRPr="00AF6846" w:rsidRDefault="00F26B11" w:rsidP="00F26B11">
            <w:pPr>
              <w:jc w:val="center"/>
              <w:rPr>
                <w:sz w:val="22"/>
                <w:szCs w:val="22"/>
                <w:lang w:val="lv-LV" w:eastAsia="lv-LV"/>
              </w:rPr>
            </w:pPr>
            <w:r w:rsidRPr="00AF6846">
              <w:rPr>
                <w:sz w:val="22"/>
                <w:szCs w:val="22"/>
                <w:lang w:val="lv-LV" w:eastAsia="lv-LV"/>
              </w:rPr>
              <w:t>10</w:t>
            </w:r>
          </w:p>
        </w:tc>
        <w:tc>
          <w:tcPr>
            <w:tcW w:w="779" w:type="dxa"/>
            <w:shd w:val="clear" w:color="auto" w:fill="FFFFFF"/>
          </w:tcPr>
          <w:p w:rsidR="00F26B11" w:rsidRPr="00AF6846" w:rsidRDefault="00F26B11" w:rsidP="00F26B11">
            <w:pPr>
              <w:jc w:val="center"/>
              <w:rPr>
                <w:sz w:val="22"/>
                <w:szCs w:val="22"/>
                <w:lang w:val="lv-LV" w:eastAsia="lv-LV"/>
              </w:rPr>
            </w:pPr>
            <w:r w:rsidRPr="00AF6846">
              <w:rPr>
                <w:sz w:val="22"/>
                <w:szCs w:val="22"/>
                <w:lang w:val="lv-LV" w:eastAsia="lv-LV"/>
              </w:rPr>
              <w:t>142</w:t>
            </w:r>
          </w:p>
        </w:tc>
        <w:tc>
          <w:tcPr>
            <w:tcW w:w="680" w:type="dxa"/>
            <w:shd w:val="clear" w:color="auto" w:fill="FFFFFF"/>
          </w:tcPr>
          <w:p w:rsidR="00F26B11" w:rsidRPr="00AF6846" w:rsidRDefault="00F26B11" w:rsidP="00F26B11">
            <w:pPr>
              <w:jc w:val="center"/>
              <w:rPr>
                <w:sz w:val="22"/>
                <w:szCs w:val="22"/>
                <w:lang w:val="lv-LV" w:eastAsia="lv-LV"/>
              </w:rPr>
            </w:pPr>
            <w:r w:rsidRPr="00AF6846">
              <w:rPr>
                <w:sz w:val="22"/>
                <w:szCs w:val="22"/>
                <w:lang w:val="lv-LV" w:eastAsia="lv-LV"/>
              </w:rPr>
              <w:t>88</w:t>
            </w:r>
          </w:p>
        </w:tc>
        <w:tc>
          <w:tcPr>
            <w:tcW w:w="508" w:type="dxa"/>
            <w:shd w:val="clear" w:color="auto" w:fill="FFFFFF"/>
          </w:tcPr>
          <w:p w:rsidR="00F26B11" w:rsidRPr="00AF6846" w:rsidRDefault="00F26B11" w:rsidP="00F26B11">
            <w:pPr>
              <w:jc w:val="center"/>
              <w:rPr>
                <w:sz w:val="22"/>
                <w:szCs w:val="22"/>
                <w:lang w:val="lv-LV" w:eastAsia="lv-LV"/>
              </w:rPr>
            </w:pPr>
            <w:r w:rsidRPr="00AF6846">
              <w:rPr>
                <w:sz w:val="22"/>
                <w:szCs w:val="22"/>
                <w:lang w:val="lv-LV" w:eastAsia="lv-LV"/>
              </w:rPr>
              <w:t>30</w:t>
            </w:r>
          </w:p>
        </w:tc>
        <w:tc>
          <w:tcPr>
            <w:tcW w:w="544" w:type="dxa"/>
            <w:shd w:val="clear" w:color="auto" w:fill="FFFFFF"/>
          </w:tcPr>
          <w:p w:rsidR="00F26B11" w:rsidRPr="00AF6846" w:rsidRDefault="00F26B11" w:rsidP="00F26B11">
            <w:pPr>
              <w:jc w:val="center"/>
              <w:rPr>
                <w:sz w:val="22"/>
                <w:szCs w:val="22"/>
                <w:lang w:val="lv-LV" w:eastAsia="lv-LV"/>
              </w:rPr>
            </w:pPr>
            <w:r w:rsidRPr="00AF6846">
              <w:rPr>
                <w:sz w:val="22"/>
                <w:szCs w:val="22"/>
                <w:lang w:val="lv-LV" w:eastAsia="lv-LV"/>
              </w:rPr>
              <w:t>350</w:t>
            </w:r>
          </w:p>
        </w:tc>
        <w:tc>
          <w:tcPr>
            <w:tcW w:w="544" w:type="dxa"/>
            <w:shd w:val="clear" w:color="auto" w:fill="FFFFFF"/>
          </w:tcPr>
          <w:p w:rsidR="00F26B11" w:rsidRPr="00AF6846" w:rsidRDefault="00F26B11" w:rsidP="00F26B11">
            <w:pPr>
              <w:jc w:val="center"/>
              <w:rPr>
                <w:sz w:val="22"/>
                <w:szCs w:val="22"/>
                <w:lang w:val="lv-LV" w:eastAsia="lv-LV"/>
              </w:rPr>
            </w:pPr>
            <w:r w:rsidRPr="00AF6846">
              <w:rPr>
                <w:sz w:val="22"/>
                <w:szCs w:val="22"/>
                <w:lang w:val="lv-LV" w:eastAsia="lv-LV"/>
              </w:rPr>
              <w:t>380</w:t>
            </w:r>
          </w:p>
        </w:tc>
        <w:tc>
          <w:tcPr>
            <w:tcW w:w="921" w:type="dxa"/>
            <w:shd w:val="clear" w:color="auto" w:fill="FFFFFF"/>
          </w:tcPr>
          <w:p w:rsidR="00F26B11" w:rsidRPr="00AF6846" w:rsidRDefault="00F26B11" w:rsidP="00F26B11">
            <w:pPr>
              <w:jc w:val="center"/>
              <w:rPr>
                <w:sz w:val="22"/>
                <w:szCs w:val="22"/>
                <w:lang w:val="lv-LV" w:eastAsia="lv-LV"/>
              </w:rPr>
            </w:pPr>
            <w:r w:rsidRPr="00AF6846">
              <w:rPr>
                <w:sz w:val="22"/>
                <w:szCs w:val="22"/>
                <w:lang w:val="lv-LV" w:eastAsia="lv-LV"/>
              </w:rPr>
              <w:t>49 700</w:t>
            </w:r>
          </w:p>
        </w:tc>
        <w:tc>
          <w:tcPr>
            <w:tcW w:w="1137" w:type="dxa"/>
            <w:shd w:val="clear" w:color="auto" w:fill="FFFFFF"/>
          </w:tcPr>
          <w:p w:rsidR="00F26B11" w:rsidRPr="00AF6846" w:rsidRDefault="00F26B11" w:rsidP="00F26B11">
            <w:pPr>
              <w:jc w:val="center"/>
              <w:rPr>
                <w:sz w:val="22"/>
                <w:szCs w:val="22"/>
                <w:lang w:val="lv-LV" w:eastAsia="lv-LV"/>
              </w:rPr>
            </w:pPr>
            <w:r w:rsidRPr="00AF6846">
              <w:rPr>
                <w:sz w:val="22"/>
                <w:szCs w:val="22"/>
                <w:lang w:val="lv-LV" w:eastAsia="lv-LV"/>
              </w:rPr>
              <w:t>53 960</w:t>
            </w:r>
          </w:p>
        </w:tc>
        <w:tc>
          <w:tcPr>
            <w:tcW w:w="1245" w:type="dxa"/>
            <w:shd w:val="clear" w:color="auto" w:fill="FFFFFF"/>
          </w:tcPr>
          <w:p w:rsidR="00F26B11" w:rsidRPr="00AF6846" w:rsidRDefault="00F26B11" w:rsidP="00F26B11">
            <w:pPr>
              <w:jc w:val="center"/>
              <w:rPr>
                <w:sz w:val="22"/>
                <w:szCs w:val="22"/>
                <w:lang w:val="lv-LV" w:eastAsia="lv-LV"/>
              </w:rPr>
            </w:pPr>
            <w:r w:rsidRPr="00AF6846">
              <w:rPr>
                <w:sz w:val="22"/>
                <w:szCs w:val="22"/>
                <w:lang w:val="lv-LV" w:eastAsia="lv-LV"/>
              </w:rPr>
              <w:t>30 800</w:t>
            </w:r>
          </w:p>
        </w:tc>
        <w:tc>
          <w:tcPr>
            <w:tcW w:w="1312" w:type="dxa"/>
            <w:gridSpan w:val="3"/>
            <w:shd w:val="clear" w:color="auto" w:fill="FFFFFF"/>
          </w:tcPr>
          <w:p w:rsidR="00F26B11" w:rsidRPr="00AF6846" w:rsidRDefault="00F26B11" w:rsidP="00F26B11">
            <w:pPr>
              <w:jc w:val="center"/>
              <w:rPr>
                <w:sz w:val="22"/>
                <w:szCs w:val="22"/>
                <w:lang w:val="lv-LV" w:eastAsia="lv-LV"/>
              </w:rPr>
            </w:pPr>
            <w:r w:rsidRPr="00AF6846">
              <w:rPr>
                <w:sz w:val="22"/>
                <w:szCs w:val="22"/>
                <w:lang w:val="lv-LV" w:eastAsia="lv-LV"/>
              </w:rPr>
              <w:t>33 440</w:t>
            </w:r>
          </w:p>
        </w:tc>
      </w:tr>
      <w:tr w:rsidR="00F26B11" w:rsidRPr="00AF6846" w:rsidTr="00DD1AF8">
        <w:trPr>
          <w:trHeight w:val="227"/>
          <w:jc w:val="center"/>
        </w:trPr>
        <w:tc>
          <w:tcPr>
            <w:tcW w:w="948" w:type="dxa"/>
            <w:shd w:val="clear" w:color="auto" w:fill="FFFFFF"/>
          </w:tcPr>
          <w:p w:rsidR="00F26B11" w:rsidRPr="00AF6846" w:rsidRDefault="00F26B11" w:rsidP="00F26B11">
            <w:pPr>
              <w:jc w:val="center"/>
              <w:rPr>
                <w:sz w:val="22"/>
                <w:szCs w:val="22"/>
                <w:lang w:val="lv-LV" w:eastAsia="lv-LV"/>
              </w:rPr>
            </w:pPr>
            <w:r w:rsidRPr="00AF6846">
              <w:rPr>
                <w:sz w:val="22"/>
                <w:szCs w:val="22"/>
                <w:lang w:val="lv-LV" w:eastAsia="lv-LV"/>
              </w:rPr>
              <w:t>10A</w:t>
            </w:r>
          </w:p>
        </w:tc>
        <w:tc>
          <w:tcPr>
            <w:tcW w:w="779" w:type="dxa"/>
            <w:shd w:val="clear" w:color="auto" w:fill="FFFFFF"/>
          </w:tcPr>
          <w:p w:rsidR="00F26B11" w:rsidRPr="00AF6846" w:rsidRDefault="00F26B11" w:rsidP="00F26B11">
            <w:pPr>
              <w:jc w:val="center"/>
              <w:rPr>
                <w:sz w:val="22"/>
                <w:szCs w:val="22"/>
                <w:lang w:val="lv-LV" w:eastAsia="lv-LV"/>
              </w:rPr>
            </w:pPr>
            <w:r w:rsidRPr="00AF6846">
              <w:rPr>
                <w:sz w:val="22"/>
                <w:szCs w:val="22"/>
                <w:lang w:val="lv-LV" w:eastAsia="lv-LV"/>
              </w:rPr>
              <w:t>33</w:t>
            </w:r>
          </w:p>
        </w:tc>
        <w:tc>
          <w:tcPr>
            <w:tcW w:w="680" w:type="dxa"/>
            <w:shd w:val="clear" w:color="auto" w:fill="FFFFFF"/>
          </w:tcPr>
          <w:p w:rsidR="00F26B11" w:rsidRPr="00AF6846" w:rsidRDefault="00F26B11" w:rsidP="00F26B11">
            <w:pPr>
              <w:jc w:val="center"/>
              <w:rPr>
                <w:sz w:val="22"/>
                <w:szCs w:val="22"/>
                <w:lang w:val="lv-LV" w:eastAsia="lv-LV"/>
              </w:rPr>
            </w:pPr>
            <w:r w:rsidRPr="00AF6846">
              <w:rPr>
                <w:sz w:val="22"/>
                <w:szCs w:val="22"/>
                <w:lang w:val="lv-LV" w:eastAsia="lv-LV"/>
              </w:rPr>
              <w:t>29</w:t>
            </w:r>
          </w:p>
        </w:tc>
        <w:tc>
          <w:tcPr>
            <w:tcW w:w="508" w:type="dxa"/>
            <w:shd w:val="clear" w:color="auto" w:fill="FFFFFF"/>
          </w:tcPr>
          <w:p w:rsidR="00F26B11" w:rsidRPr="00AF6846" w:rsidRDefault="00F26B11" w:rsidP="00F26B11">
            <w:pPr>
              <w:jc w:val="center"/>
              <w:rPr>
                <w:sz w:val="22"/>
                <w:szCs w:val="22"/>
                <w:lang w:val="lv-LV" w:eastAsia="lv-LV"/>
              </w:rPr>
            </w:pPr>
            <w:r w:rsidRPr="00AF6846">
              <w:rPr>
                <w:sz w:val="22"/>
                <w:szCs w:val="22"/>
                <w:lang w:val="lv-LV" w:eastAsia="lv-LV"/>
              </w:rPr>
              <w:t>14</w:t>
            </w:r>
          </w:p>
        </w:tc>
        <w:tc>
          <w:tcPr>
            <w:tcW w:w="544" w:type="dxa"/>
            <w:shd w:val="clear" w:color="auto" w:fill="FFFFFF"/>
          </w:tcPr>
          <w:p w:rsidR="00F26B11" w:rsidRPr="00AF6846" w:rsidRDefault="00F26B11" w:rsidP="00F26B11">
            <w:pPr>
              <w:jc w:val="center"/>
              <w:rPr>
                <w:sz w:val="22"/>
                <w:szCs w:val="22"/>
                <w:lang w:val="lv-LV" w:eastAsia="lv-LV"/>
              </w:rPr>
            </w:pPr>
            <w:r w:rsidRPr="00AF6846">
              <w:rPr>
                <w:sz w:val="22"/>
                <w:szCs w:val="22"/>
                <w:lang w:val="lv-LV" w:eastAsia="lv-LV"/>
              </w:rPr>
              <w:t>370</w:t>
            </w:r>
          </w:p>
        </w:tc>
        <w:tc>
          <w:tcPr>
            <w:tcW w:w="544" w:type="dxa"/>
            <w:shd w:val="clear" w:color="auto" w:fill="FFFFFF"/>
          </w:tcPr>
          <w:p w:rsidR="00F26B11" w:rsidRPr="00AF6846" w:rsidRDefault="00F26B11" w:rsidP="00F26B11">
            <w:pPr>
              <w:jc w:val="center"/>
              <w:rPr>
                <w:sz w:val="22"/>
                <w:szCs w:val="22"/>
                <w:lang w:val="lv-LV" w:eastAsia="lv-LV"/>
              </w:rPr>
            </w:pPr>
            <w:r w:rsidRPr="00AF6846">
              <w:rPr>
                <w:sz w:val="22"/>
                <w:szCs w:val="22"/>
                <w:lang w:val="lv-LV" w:eastAsia="lv-LV"/>
              </w:rPr>
              <w:t>398</w:t>
            </w:r>
          </w:p>
        </w:tc>
        <w:tc>
          <w:tcPr>
            <w:tcW w:w="921" w:type="dxa"/>
            <w:shd w:val="clear" w:color="auto" w:fill="FFFFFF"/>
          </w:tcPr>
          <w:p w:rsidR="00F26B11" w:rsidRPr="00AF6846" w:rsidRDefault="00F26B11" w:rsidP="00F26B11">
            <w:pPr>
              <w:jc w:val="center"/>
              <w:rPr>
                <w:sz w:val="22"/>
                <w:szCs w:val="22"/>
                <w:lang w:val="lv-LV" w:eastAsia="lv-LV"/>
              </w:rPr>
            </w:pPr>
            <w:r w:rsidRPr="00AF6846">
              <w:rPr>
                <w:sz w:val="22"/>
                <w:szCs w:val="22"/>
                <w:lang w:val="lv-LV" w:eastAsia="lv-LV"/>
              </w:rPr>
              <w:t>12210</w:t>
            </w:r>
          </w:p>
        </w:tc>
        <w:tc>
          <w:tcPr>
            <w:tcW w:w="1137" w:type="dxa"/>
            <w:shd w:val="clear" w:color="auto" w:fill="FFFFFF"/>
          </w:tcPr>
          <w:p w:rsidR="00F26B11" w:rsidRPr="00AF6846" w:rsidRDefault="00F26B11" w:rsidP="00F26B11">
            <w:pPr>
              <w:jc w:val="center"/>
              <w:rPr>
                <w:sz w:val="22"/>
                <w:szCs w:val="22"/>
                <w:lang w:val="lv-LV" w:eastAsia="lv-LV"/>
              </w:rPr>
            </w:pPr>
            <w:r w:rsidRPr="00AF6846">
              <w:rPr>
                <w:sz w:val="22"/>
                <w:szCs w:val="22"/>
                <w:lang w:val="lv-LV" w:eastAsia="lv-LV"/>
              </w:rPr>
              <w:t>13 134</w:t>
            </w:r>
          </w:p>
        </w:tc>
        <w:tc>
          <w:tcPr>
            <w:tcW w:w="1245" w:type="dxa"/>
            <w:shd w:val="clear" w:color="auto" w:fill="FFFFFF"/>
          </w:tcPr>
          <w:p w:rsidR="00F26B11" w:rsidRPr="00AF6846" w:rsidRDefault="00F26B11" w:rsidP="00F26B11">
            <w:pPr>
              <w:jc w:val="center"/>
              <w:rPr>
                <w:sz w:val="22"/>
                <w:szCs w:val="22"/>
                <w:lang w:val="lv-LV" w:eastAsia="lv-LV"/>
              </w:rPr>
            </w:pPr>
            <w:r w:rsidRPr="00AF6846">
              <w:rPr>
                <w:sz w:val="22"/>
                <w:szCs w:val="22"/>
                <w:lang w:val="lv-LV" w:eastAsia="lv-LV"/>
              </w:rPr>
              <w:t>10730</w:t>
            </w:r>
          </w:p>
        </w:tc>
        <w:tc>
          <w:tcPr>
            <w:tcW w:w="1312" w:type="dxa"/>
            <w:gridSpan w:val="3"/>
            <w:shd w:val="clear" w:color="auto" w:fill="FFFFFF"/>
          </w:tcPr>
          <w:p w:rsidR="00F26B11" w:rsidRPr="00AF6846" w:rsidRDefault="00F26B11" w:rsidP="00F26B11">
            <w:pPr>
              <w:jc w:val="center"/>
              <w:rPr>
                <w:sz w:val="22"/>
                <w:szCs w:val="22"/>
                <w:lang w:val="lv-LV" w:eastAsia="lv-LV"/>
              </w:rPr>
            </w:pPr>
            <w:r w:rsidRPr="00AF6846">
              <w:rPr>
                <w:sz w:val="22"/>
                <w:szCs w:val="22"/>
                <w:lang w:val="lv-LV" w:eastAsia="lv-LV"/>
              </w:rPr>
              <w:t>11 542</w:t>
            </w:r>
          </w:p>
        </w:tc>
      </w:tr>
      <w:tr w:rsidR="00F26B11" w:rsidRPr="00AF6846" w:rsidTr="00DD1AF8">
        <w:trPr>
          <w:trHeight w:val="227"/>
          <w:jc w:val="center"/>
        </w:trPr>
        <w:tc>
          <w:tcPr>
            <w:tcW w:w="948" w:type="dxa"/>
            <w:shd w:val="clear" w:color="auto" w:fill="FFFFFF"/>
          </w:tcPr>
          <w:p w:rsidR="00F26B11" w:rsidRPr="00AF6846" w:rsidRDefault="00F26B11" w:rsidP="00F26B11">
            <w:pPr>
              <w:jc w:val="center"/>
              <w:rPr>
                <w:sz w:val="22"/>
                <w:szCs w:val="22"/>
                <w:lang w:val="lv-LV" w:eastAsia="lv-LV"/>
              </w:rPr>
            </w:pPr>
            <w:r w:rsidRPr="00AF6846">
              <w:rPr>
                <w:sz w:val="22"/>
                <w:szCs w:val="22"/>
                <w:lang w:val="lv-LV" w:eastAsia="lv-LV"/>
              </w:rPr>
              <w:t>11</w:t>
            </w:r>
          </w:p>
        </w:tc>
        <w:tc>
          <w:tcPr>
            <w:tcW w:w="779" w:type="dxa"/>
            <w:shd w:val="clear" w:color="auto" w:fill="FFFFFF"/>
          </w:tcPr>
          <w:p w:rsidR="00F26B11" w:rsidRPr="00AF6846" w:rsidRDefault="00F26B11" w:rsidP="00F26B11">
            <w:pPr>
              <w:jc w:val="center"/>
              <w:rPr>
                <w:sz w:val="22"/>
                <w:szCs w:val="22"/>
                <w:lang w:val="lv-LV" w:eastAsia="lv-LV"/>
              </w:rPr>
            </w:pPr>
            <w:r w:rsidRPr="00AF6846">
              <w:rPr>
                <w:sz w:val="22"/>
                <w:szCs w:val="22"/>
                <w:lang w:val="lv-LV" w:eastAsia="lv-LV"/>
              </w:rPr>
              <w:t>361</w:t>
            </w:r>
          </w:p>
        </w:tc>
        <w:tc>
          <w:tcPr>
            <w:tcW w:w="680" w:type="dxa"/>
            <w:shd w:val="clear" w:color="auto" w:fill="FFFFFF"/>
          </w:tcPr>
          <w:p w:rsidR="00F26B11" w:rsidRPr="00AF6846" w:rsidRDefault="00F26B11" w:rsidP="00F26B11">
            <w:pPr>
              <w:jc w:val="center"/>
              <w:rPr>
                <w:sz w:val="22"/>
                <w:szCs w:val="22"/>
                <w:lang w:val="lv-LV" w:eastAsia="lv-LV"/>
              </w:rPr>
            </w:pPr>
            <w:r w:rsidRPr="00AF6846">
              <w:rPr>
                <w:sz w:val="22"/>
                <w:szCs w:val="22"/>
                <w:lang w:val="lv-LV" w:eastAsia="lv-LV"/>
              </w:rPr>
              <w:t>191</w:t>
            </w:r>
          </w:p>
        </w:tc>
        <w:tc>
          <w:tcPr>
            <w:tcW w:w="508" w:type="dxa"/>
            <w:shd w:val="clear" w:color="auto" w:fill="FFFFFF"/>
          </w:tcPr>
          <w:p w:rsidR="00F26B11" w:rsidRPr="00AF6846" w:rsidRDefault="00F26B11" w:rsidP="00F26B11">
            <w:pPr>
              <w:jc w:val="center"/>
              <w:rPr>
                <w:sz w:val="22"/>
                <w:szCs w:val="22"/>
                <w:lang w:val="lv-LV" w:eastAsia="lv-LV"/>
              </w:rPr>
            </w:pPr>
            <w:r w:rsidRPr="00AF6846">
              <w:rPr>
                <w:sz w:val="22"/>
                <w:szCs w:val="22"/>
                <w:lang w:val="lv-LV" w:eastAsia="lv-LV"/>
              </w:rPr>
              <w:t>48</w:t>
            </w:r>
          </w:p>
        </w:tc>
        <w:tc>
          <w:tcPr>
            <w:tcW w:w="544" w:type="dxa"/>
            <w:shd w:val="clear" w:color="auto" w:fill="FFFFFF"/>
          </w:tcPr>
          <w:p w:rsidR="00F26B11" w:rsidRPr="00AF6846" w:rsidRDefault="00F26B11" w:rsidP="00F26B11">
            <w:pPr>
              <w:jc w:val="center"/>
              <w:rPr>
                <w:sz w:val="22"/>
                <w:szCs w:val="22"/>
                <w:lang w:val="lv-LV" w:eastAsia="lv-LV"/>
              </w:rPr>
            </w:pPr>
            <w:r w:rsidRPr="00AF6846">
              <w:rPr>
                <w:sz w:val="22"/>
                <w:szCs w:val="22"/>
                <w:lang w:val="lv-LV" w:eastAsia="lv-LV"/>
              </w:rPr>
              <w:t>304</w:t>
            </w:r>
          </w:p>
        </w:tc>
        <w:tc>
          <w:tcPr>
            <w:tcW w:w="544" w:type="dxa"/>
            <w:shd w:val="clear" w:color="auto" w:fill="FFFFFF"/>
          </w:tcPr>
          <w:p w:rsidR="00F26B11" w:rsidRPr="00AF6846" w:rsidRDefault="00F26B11" w:rsidP="00F26B11">
            <w:pPr>
              <w:jc w:val="center"/>
              <w:rPr>
                <w:sz w:val="22"/>
                <w:szCs w:val="22"/>
                <w:lang w:val="lv-LV" w:eastAsia="lv-LV"/>
              </w:rPr>
            </w:pPr>
            <w:r w:rsidRPr="00AF6846">
              <w:rPr>
                <w:sz w:val="22"/>
                <w:szCs w:val="22"/>
                <w:lang w:val="lv-LV" w:eastAsia="lv-LV"/>
              </w:rPr>
              <w:t>280</w:t>
            </w:r>
          </w:p>
        </w:tc>
        <w:tc>
          <w:tcPr>
            <w:tcW w:w="921" w:type="dxa"/>
            <w:shd w:val="clear" w:color="auto" w:fill="FFFFFF"/>
          </w:tcPr>
          <w:p w:rsidR="00F26B11" w:rsidRPr="00AF6846" w:rsidRDefault="00F26B11" w:rsidP="00F26B11">
            <w:pPr>
              <w:jc w:val="center"/>
              <w:rPr>
                <w:sz w:val="22"/>
                <w:szCs w:val="22"/>
                <w:lang w:val="lv-LV" w:eastAsia="lv-LV"/>
              </w:rPr>
            </w:pPr>
            <w:r w:rsidRPr="00AF6846">
              <w:rPr>
                <w:sz w:val="22"/>
                <w:szCs w:val="22"/>
                <w:lang w:val="lv-LV" w:eastAsia="lv-LV"/>
              </w:rPr>
              <w:t>109 744</w:t>
            </w:r>
          </w:p>
        </w:tc>
        <w:tc>
          <w:tcPr>
            <w:tcW w:w="1137" w:type="dxa"/>
            <w:shd w:val="clear" w:color="auto" w:fill="FFFFFF"/>
          </w:tcPr>
          <w:p w:rsidR="00F26B11" w:rsidRPr="00AF6846" w:rsidRDefault="00F26B11" w:rsidP="00F26B11">
            <w:pPr>
              <w:jc w:val="center"/>
              <w:rPr>
                <w:sz w:val="22"/>
                <w:szCs w:val="22"/>
                <w:lang w:val="lv-LV" w:eastAsia="lv-LV"/>
              </w:rPr>
            </w:pPr>
            <w:r w:rsidRPr="00AF6846">
              <w:rPr>
                <w:sz w:val="22"/>
                <w:szCs w:val="22"/>
                <w:lang w:val="lv-LV" w:eastAsia="lv-LV"/>
              </w:rPr>
              <w:t>101080</w:t>
            </w:r>
          </w:p>
        </w:tc>
        <w:tc>
          <w:tcPr>
            <w:tcW w:w="1245" w:type="dxa"/>
            <w:shd w:val="clear" w:color="auto" w:fill="FFFFFF"/>
          </w:tcPr>
          <w:p w:rsidR="00F26B11" w:rsidRPr="00AF6846" w:rsidRDefault="00F26B11" w:rsidP="00F26B11">
            <w:pPr>
              <w:jc w:val="center"/>
              <w:rPr>
                <w:sz w:val="22"/>
                <w:szCs w:val="22"/>
                <w:lang w:val="lv-LV" w:eastAsia="lv-LV"/>
              </w:rPr>
            </w:pPr>
            <w:r w:rsidRPr="00AF6846">
              <w:rPr>
                <w:sz w:val="22"/>
                <w:szCs w:val="22"/>
                <w:lang w:val="lv-LV" w:eastAsia="lv-LV"/>
              </w:rPr>
              <w:t>58 064</w:t>
            </w:r>
          </w:p>
        </w:tc>
        <w:tc>
          <w:tcPr>
            <w:tcW w:w="1312" w:type="dxa"/>
            <w:gridSpan w:val="3"/>
            <w:shd w:val="clear" w:color="auto" w:fill="FFFFFF"/>
          </w:tcPr>
          <w:p w:rsidR="00F26B11" w:rsidRPr="00AF6846" w:rsidRDefault="00F26B11" w:rsidP="00F26B11">
            <w:pPr>
              <w:jc w:val="center"/>
              <w:rPr>
                <w:sz w:val="22"/>
                <w:szCs w:val="22"/>
                <w:lang w:val="lv-LV" w:eastAsia="lv-LV"/>
              </w:rPr>
            </w:pPr>
            <w:r w:rsidRPr="00AF6846">
              <w:rPr>
                <w:sz w:val="22"/>
                <w:szCs w:val="22"/>
                <w:lang w:val="lv-LV" w:eastAsia="lv-LV"/>
              </w:rPr>
              <w:t>53 480</w:t>
            </w:r>
          </w:p>
        </w:tc>
      </w:tr>
      <w:tr w:rsidR="00F26B11" w:rsidRPr="00AF6846" w:rsidTr="00DD1AF8">
        <w:trPr>
          <w:trHeight w:val="227"/>
          <w:jc w:val="center"/>
        </w:trPr>
        <w:tc>
          <w:tcPr>
            <w:tcW w:w="948" w:type="dxa"/>
            <w:shd w:val="clear" w:color="auto" w:fill="FFFFFF"/>
          </w:tcPr>
          <w:p w:rsidR="00F26B11" w:rsidRPr="00AF6846" w:rsidRDefault="00F26B11" w:rsidP="00F26B11">
            <w:pPr>
              <w:jc w:val="center"/>
              <w:rPr>
                <w:sz w:val="22"/>
                <w:szCs w:val="22"/>
                <w:lang w:val="lv-LV" w:eastAsia="lv-LV"/>
              </w:rPr>
            </w:pPr>
            <w:r w:rsidRPr="00AF6846">
              <w:rPr>
                <w:sz w:val="22"/>
                <w:szCs w:val="22"/>
                <w:lang w:val="lv-LV"/>
              </w:rPr>
              <w:t>11А</w:t>
            </w:r>
          </w:p>
        </w:tc>
        <w:tc>
          <w:tcPr>
            <w:tcW w:w="779" w:type="dxa"/>
            <w:shd w:val="clear" w:color="auto" w:fill="FFFFFF"/>
          </w:tcPr>
          <w:p w:rsidR="00F26B11" w:rsidRPr="00AF6846" w:rsidRDefault="00F26B11" w:rsidP="00F26B11">
            <w:pPr>
              <w:jc w:val="center"/>
              <w:rPr>
                <w:sz w:val="22"/>
                <w:szCs w:val="22"/>
                <w:lang w:val="lv-LV" w:eastAsia="lv-LV"/>
              </w:rPr>
            </w:pPr>
            <w:r w:rsidRPr="00AF6846">
              <w:rPr>
                <w:sz w:val="22"/>
                <w:szCs w:val="22"/>
                <w:lang w:val="lv-LV" w:eastAsia="lv-LV"/>
              </w:rPr>
              <w:t>10</w:t>
            </w:r>
          </w:p>
        </w:tc>
        <w:tc>
          <w:tcPr>
            <w:tcW w:w="680" w:type="dxa"/>
            <w:shd w:val="clear" w:color="auto" w:fill="FFFFFF"/>
          </w:tcPr>
          <w:p w:rsidR="00F26B11" w:rsidRPr="00AF6846" w:rsidRDefault="00F26B11" w:rsidP="00F26B11">
            <w:pPr>
              <w:jc w:val="center"/>
              <w:rPr>
                <w:sz w:val="22"/>
                <w:szCs w:val="22"/>
                <w:lang w:val="lv-LV" w:eastAsia="lv-LV"/>
              </w:rPr>
            </w:pPr>
            <w:r w:rsidRPr="00AF6846">
              <w:rPr>
                <w:sz w:val="22"/>
                <w:szCs w:val="22"/>
                <w:lang w:val="lv-LV" w:eastAsia="lv-LV"/>
              </w:rPr>
              <w:t>5</w:t>
            </w:r>
          </w:p>
        </w:tc>
        <w:tc>
          <w:tcPr>
            <w:tcW w:w="508" w:type="dxa"/>
            <w:shd w:val="clear" w:color="auto" w:fill="FFFFFF"/>
          </w:tcPr>
          <w:p w:rsidR="00F26B11" w:rsidRPr="00AF6846" w:rsidRDefault="00F26B11" w:rsidP="00F26B11">
            <w:pPr>
              <w:jc w:val="center"/>
              <w:rPr>
                <w:sz w:val="22"/>
                <w:szCs w:val="22"/>
                <w:lang w:val="lv-LV" w:eastAsia="lv-LV"/>
              </w:rPr>
            </w:pPr>
            <w:r w:rsidRPr="00AF6846">
              <w:rPr>
                <w:sz w:val="22"/>
                <w:szCs w:val="22"/>
                <w:lang w:val="lv-LV" w:eastAsia="lv-LV"/>
              </w:rPr>
              <w:t>8</w:t>
            </w:r>
          </w:p>
        </w:tc>
        <w:tc>
          <w:tcPr>
            <w:tcW w:w="544" w:type="dxa"/>
            <w:shd w:val="clear" w:color="auto" w:fill="FFFFFF"/>
          </w:tcPr>
          <w:p w:rsidR="00F26B11" w:rsidRPr="00AF6846" w:rsidRDefault="00F26B11" w:rsidP="00F26B11">
            <w:pPr>
              <w:jc w:val="center"/>
              <w:rPr>
                <w:sz w:val="22"/>
                <w:szCs w:val="22"/>
                <w:lang w:val="lv-LV" w:eastAsia="lv-LV"/>
              </w:rPr>
            </w:pPr>
            <w:r w:rsidRPr="00AF6846">
              <w:rPr>
                <w:sz w:val="22"/>
                <w:szCs w:val="22"/>
                <w:lang w:val="lv-LV" w:eastAsia="lv-LV"/>
              </w:rPr>
              <w:t>360</w:t>
            </w:r>
          </w:p>
        </w:tc>
        <w:tc>
          <w:tcPr>
            <w:tcW w:w="544" w:type="dxa"/>
            <w:shd w:val="clear" w:color="auto" w:fill="FFFFFF"/>
          </w:tcPr>
          <w:p w:rsidR="00F26B11" w:rsidRPr="00AF6846" w:rsidRDefault="00F26B11" w:rsidP="00F26B11">
            <w:pPr>
              <w:jc w:val="center"/>
              <w:rPr>
                <w:sz w:val="22"/>
                <w:szCs w:val="22"/>
                <w:lang w:val="lv-LV" w:eastAsia="lv-LV"/>
              </w:rPr>
            </w:pPr>
            <w:r w:rsidRPr="00AF6846">
              <w:rPr>
                <w:sz w:val="22"/>
                <w:szCs w:val="22"/>
                <w:lang w:val="lv-LV" w:eastAsia="lv-LV"/>
              </w:rPr>
              <w:t>296</w:t>
            </w:r>
          </w:p>
        </w:tc>
        <w:tc>
          <w:tcPr>
            <w:tcW w:w="921" w:type="dxa"/>
            <w:shd w:val="clear" w:color="auto" w:fill="FFFFFF"/>
          </w:tcPr>
          <w:p w:rsidR="00F26B11" w:rsidRPr="00AF6846" w:rsidRDefault="00F26B11" w:rsidP="00F26B11">
            <w:pPr>
              <w:jc w:val="center"/>
              <w:rPr>
                <w:sz w:val="22"/>
                <w:szCs w:val="22"/>
                <w:lang w:val="lv-LV" w:eastAsia="lv-LV"/>
              </w:rPr>
            </w:pPr>
            <w:r w:rsidRPr="00AF6846">
              <w:rPr>
                <w:sz w:val="22"/>
                <w:szCs w:val="22"/>
                <w:lang w:val="lv-LV" w:eastAsia="lv-LV"/>
              </w:rPr>
              <w:t>3600</w:t>
            </w:r>
          </w:p>
        </w:tc>
        <w:tc>
          <w:tcPr>
            <w:tcW w:w="1137" w:type="dxa"/>
            <w:shd w:val="clear" w:color="auto" w:fill="FFFFFF"/>
          </w:tcPr>
          <w:p w:rsidR="00F26B11" w:rsidRPr="00AF6846" w:rsidRDefault="00F26B11" w:rsidP="00F26B11">
            <w:pPr>
              <w:jc w:val="center"/>
              <w:rPr>
                <w:sz w:val="22"/>
                <w:szCs w:val="22"/>
                <w:lang w:val="lv-LV" w:eastAsia="lv-LV"/>
              </w:rPr>
            </w:pPr>
            <w:r w:rsidRPr="00AF6846">
              <w:rPr>
                <w:sz w:val="22"/>
                <w:szCs w:val="22"/>
                <w:lang w:val="lv-LV" w:eastAsia="lv-LV"/>
              </w:rPr>
              <w:t>2960</w:t>
            </w:r>
          </w:p>
        </w:tc>
        <w:tc>
          <w:tcPr>
            <w:tcW w:w="1245" w:type="dxa"/>
            <w:shd w:val="clear" w:color="auto" w:fill="FFFFFF"/>
          </w:tcPr>
          <w:p w:rsidR="00F26B11" w:rsidRPr="00AF6846" w:rsidRDefault="00F26B11" w:rsidP="00F26B11">
            <w:pPr>
              <w:jc w:val="center"/>
              <w:rPr>
                <w:sz w:val="22"/>
                <w:szCs w:val="22"/>
                <w:lang w:val="lv-LV" w:eastAsia="lv-LV"/>
              </w:rPr>
            </w:pPr>
            <w:r w:rsidRPr="00AF6846">
              <w:rPr>
                <w:sz w:val="22"/>
                <w:szCs w:val="22"/>
                <w:lang w:val="lv-LV" w:eastAsia="lv-LV"/>
              </w:rPr>
              <w:t>1800</w:t>
            </w:r>
          </w:p>
        </w:tc>
        <w:tc>
          <w:tcPr>
            <w:tcW w:w="1312" w:type="dxa"/>
            <w:gridSpan w:val="3"/>
            <w:shd w:val="clear" w:color="auto" w:fill="FFFFFF"/>
          </w:tcPr>
          <w:p w:rsidR="00F26B11" w:rsidRPr="00AF6846" w:rsidRDefault="00F26B11" w:rsidP="00F26B11">
            <w:pPr>
              <w:jc w:val="center"/>
              <w:rPr>
                <w:sz w:val="22"/>
                <w:szCs w:val="22"/>
                <w:lang w:val="lv-LV" w:eastAsia="lv-LV"/>
              </w:rPr>
            </w:pPr>
            <w:r w:rsidRPr="00AF6846">
              <w:rPr>
                <w:sz w:val="22"/>
                <w:szCs w:val="22"/>
                <w:lang w:val="lv-LV" w:eastAsia="lv-LV"/>
              </w:rPr>
              <w:t>1480</w:t>
            </w:r>
          </w:p>
        </w:tc>
      </w:tr>
      <w:tr w:rsidR="00F26B11" w:rsidRPr="00AF6846" w:rsidTr="00DD1AF8">
        <w:trPr>
          <w:trHeight w:val="227"/>
          <w:jc w:val="center"/>
        </w:trPr>
        <w:tc>
          <w:tcPr>
            <w:tcW w:w="948" w:type="dxa"/>
            <w:shd w:val="clear" w:color="auto" w:fill="FFFFFF"/>
          </w:tcPr>
          <w:p w:rsidR="00F26B11" w:rsidRPr="00AF6846" w:rsidRDefault="00F26B11" w:rsidP="00F26B11">
            <w:pPr>
              <w:jc w:val="center"/>
              <w:rPr>
                <w:sz w:val="22"/>
                <w:szCs w:val="22"/>
                <w:lang w:val="lv-LV" w:eastAsia="lv-LV"/>
              </w:rPr>
            </w:pPr>
            <w:r w:rsidRPr="00AF6846">
              <w:rPr>
                <w:sz w:val="22"/>
                <w:szCs w:val="22"/>
                <w:lang w:val="lv-LV" w:eastAsia="lv-LV"/>
              </w:rPr>
              <w:t>14</w:t>
            </w:r>
          </w:p>
        </w:tc>
        <w:tc>
          <w:tcPr>
            <w:tcW w:w="779" w:type="dxa"/>
            <w:shd w:val="clear" w:color="auto" w:fill="FFFFFF"/>
          </w:tcPr>
          <w:p w:rsidR="00F26B11" w:rsidRPr="00AF6846" w:rsidRDefault="00F26B11" w:rsidP="00F26B11">
            <w:pPr>
              <w:jc w:val="center"/>
              <w:rPr>
                <w:sz w:val="22"/>
                <w:szCs w:val="22"/>
                <w:lang w:val="lv-LV" w:eastAsia="lv-LV"/>
              </w:rPr>
            </w:pPr>
            <w:r w:rsidRPr="00AF6846">
              <w:rPr>
                <w:sz w:val="22"/>
                <w:szCs w:val="22"/>
                <w:lang w:val="lv-LV" w:eastAsia="lv-LV"/>
              </w:rPr>
              <w:t>179</w:t>
            </w:r>
          </w:p>
        </w:tc>
        <w:tc>
          <w:tcPr>
            <w:tcW w:w="680" w:type="dxa"/>
            <w:shd w:val="clear" w:color="auto" w:fill="FFFFFF"/>
          </w:tcPr>
          <w:p w:rsidR="00F26B11" w:rsidRPr="00AF6846" w:rsidRDefault="00F26B11" w:rsidP="00F26B11">
            <w:pPr>
              <w:jc w:val="center"/>
              <w:rPr>
                <w:sz w:val="22"/>
                <w:szCs w:val="22"/>
                <w:lang w:val="lv-LV" w:eastAsia="lv-LV"/>
              </w:rPr>
            </w:pPr>
            <w:r w:rsidRPr="00AF6846">
              <w:rPr>
                <w:sz w:val="22"/>
                <w:szCs w:val="22"/>
                <w:lang w:val="lv-LV" w:eastAsia="lv-LV"/>
              </w:rPr>
              <w:t>99</w:t>
            </w:r>
          </w:p>
        </w:tc>
        <w:tc>
          <w:tcPr>
            <w:tcW w:w="508" w:type="dxa"/>
            <w:shd w:val="clear" w:color="auto" w:fill="FFFFFF"/>
          </w:tcPr>
          <w:p w:rsidR="00F26B11" w:rsidRPr="00AF6846" w:rsidRDefault="00F26B11" w:rsidP="00F26B11">
            <w:pPr>
              <w:jc w:val="center"/>
              <w:rPr>
                <w:sz w:val="22"/>
                <w:szCs w:val="22"/>
                <w:lang w:val="lv-LV" w:eastAsia="lv-LV"/>
              </w:rPr>
            </w:pPr>
            <w:r w:rsidRPr="00AF6846">
              <w:rPr>
                <w:sz w:val="22"/>
                <w:szCs w:val="22"/>
                <w:lang w:val="lv-LV" w:eastAsia="lv-LV"/>
              </w:rPr>
              <w:t>34</w:t>
            </w:r>
          </w:p>
        </w:tc>
        <w:tc>
          <w:tcPr>
            <w:tcW w:w="544" w:type="dxa"/>
            <w:shd w:val="clear" w:color="auto" w:fill="FFFFFF"/>
          </w:tcPr>
          <w:p w:rsidR="00F26B11" w:rsidRPr="00AF6846" w:rsidRDefault="00F26B11" w:rsidP="00F26B11">
            <w:pPr>
              <w:jc w:val="center"/>
              <w:rPr>
                <w:sz w:val="22"/>
                <w:szCs w:val="22"/>
                <w:lang w:val="lv-LV" w:eastAsia="lv-LV"/>
              </w:rPr>
            </w:pPr>
            <w:r w:rsidRPr="00AF6846">
              <w:rPr>
                <w:sz w:val="22"/>
                <w:szCs w:val="22"/>
                <w:lang w:val="lv-LV" w:eastAsia="lv-LV"/>
              </w:rPr>
              <w:t>16</w:t>
            </w:r>
          </w:p>
        </w:tc>
        <w:tc>
          <w:tcPr>
            <w:tcW w:w="544" w:type="dxa"/>
            <w:shd w:val="clear" w:color="auto" w:fill="FFFFFF"/>
          </w:tcPr>
          <w:p w:rsidR="00F26B11" w:rsidRPr="00AF6846" w:rsidRDefault="00F26B11" w:rsidP="00F26B11">
            <w:pPr>
              <w:jc w:val="center"/>
              <w:rPr>
                <w:sz w:val="22"/>
                <w:szCs w:val="22"/>
                <w:lang w:val="lv-LV" w:eastAsia="lv-LV"/>
              </w:rPr>
            </w:pPr>
            <w:r w:rsidRPr="00AF6846">
              <w:rPr>
                <w:sz w:val="22"/>
                <w:szCs w:val="22"/>
                <w:lang w:val="lv-LV" w:eastAsia="lv-LV"/>
              </w:rPr>
              <w:t>170</w:t>
            </w:r>
          </w:p>
        </w:tc>
        <w:tc>
          <w:tcPr>
            <w:tcW w:w="921" w:type="dxa"/>
            <w:shd w:val="clear" w:color="auto" w:fill="FFFFFF"/>
          </w:tcPr>
          <w:p w:rsidR="00F26B11" w:rsidRPr="00AF6846" w:rsidRDefault="00F26B11" w:rsidP="00F26B11">
            <w:pPr>
              <w:jc w:val="center"/>
              <w:rPr>
                <w:sz w:val="22"/>
                <w:szCs w:val="22"/>
                <w:lang w:val="lv-LV" w:eastAsia="lv-LV"/>
              </w:rPr>
            </w:pPr>
            <w:r w:rsidRPr="00AF6846">
              <w:rPr>
                <w:sz w:val="22"/>
                <w:szCs w:val="22"/>
                <w:lang w:val="lv-LV" w:eastAsia="lv-LV"/>
              </w:rPr>
              <w:t>2864</w:t>
            </w:r>
          </w:p>
        </w:tc>
        <w:tc>
          <w:tcPr>
            <w:tcW w:w="1137" w:type="dxa"/>
            <w:shd w:val="clear" w:color="auto" w:fill="FFFFFF"/>
          </w:tcPr>
          <w:p w:rsidR="00F26B11" w:rsidRPr="00AF6846" w:rsidRDefault="00F26B11" w:rsidP="00F26B11">
            <w:pPr>
              <w:jc w:val="center"/>
              <w:rPr>
                <w:sz w:val="22"/>
                <w:szCs w:val="22"/>
                <w:lang w:val="lv-LV" w:eastAsia="lv-LV"/>
              </w:rPr>
            </w:pPr>
            <w:r w:rsidRPr="00AF6846">
              <w:rPr>
                <w:sz w:val="22"/>
                <w:szCs w:val="22"/>
                <w:lang w:val="lv-LV" w:eastAsia="lv-LV"/>
              </w:rPr>
              <w:t>30430</w:t>
            </w:r>
          </w:p>
        </w:tc>
        <w:tc>
          <w:tcPr>
            <w:tcW w:w="1245" w:type="dxa"/>
            <w:shd w:val="clear" w:color="auto" w:fill="FFFFFF"/>
          </w:tcPr>
          <w:p w:rsidR="00F26B11" w:rsidRPr="00AF6846" w:rsidRDefault="00F26B11" w:rsidP="00F26B11">
            <w:pPr>
              <w:jc w:val="center"/>
              <w:rPr>
                <w:sz w:val="22"/>
                <w:szCs w:val="22"/>
                <w:lang w:val="lv-LV" w:eastAsia="lv-LV"/>
              </w:rPr>
            </w:pPr>
            <w:r w:rsidRPr="00AF6846">
              <w:rPr>
                <w:sz w:val="22"/>
                <w:szCs w:val="22"/>
                <w:lang w:val="lv-LV" w:eastAsia="lv-LV"/>
              </w:rPr>
              <w:t>1584</w:t>
            </w:r>
          </w:p>
        </w:tc>
        <w:tc>
          <w:tcPr>
            <w:tcW w:w="1312" w:type="dxa"/>
            <w:gridSpan w:val="3"/>
            <w:shd w:val="clear" w:color="auto" w:fill="FFFFFF"/>
          </w:tcPr>
          <w:p w:rsidR="00F26B11" w:rsidRPr="00AF6846" w:rsidRDefault="00F26B11" w:rsidP="00F26B11">
            <w:pPr>
              <w:jc w:val="center"/>
              <w:rPr>
                <w:sz w:val="22"/>
                <w:szCs w:val="22"/>
                <w:lang w:val="lv-LV" w:eastAsia="lv-LV"/>
              </w:rPr>
            </w:pPr>
            <w:r w:rsidRPr="00AF6846">
              <w:rPr>
                <w:sz w:val="22"/>
                <w:szCs w:val="22"/>
                <w:lang w:val="lv-LV" w:eastAsia="lv-LV"/>
              </w:rPr>
              <w:t>16 830</w:t>
            </w:r>
          </w:p>
        </w:tc>
      </w:tr>
      <w:tr w:rsidR="00F26B11" w:rsidRPr="00AF6846" w:rsidTr="00DD1AF8">
        <w:trPr>
          <w:trHeight w:val="227"/>
          <w:jc w:val="center"/>
        </w:trPr>
        <w:tc>
          <w:tcPr>
            <w:tcW w:w="948" w:type="dxa"/>
            <w:shd w:val="clear" w:color="auto" w:fill="FFFFFF"/>
          </w:tcPr>
          <w:p w:rsidR="00F26B11" w:rsidRPr="00AF6846" w:rsidRDefault="00F26B11" w:rsidP="00F26B11">
            <w:pPr>
              <w:jc w:val="center"/>
              <w:rPr>
                <w:sz w:val="22"/>
                <w:szCs w:val="22"/>
                <w:lang w:val="lv-LV" w:eastAsia="lv-LV"/>
              </w:rPr>
            </w:pPr>
            <w:r w:rsidRPr="00AF6846">
              <w:rPr>
                <w:sz w:val="22"/>
                <w:szCs w:val="22"/>
                <w:lang w:val="lv-LV" w:eastAsia="lv-LV"/>
              </w:rPr>
              <w:t>15</w:t>
            </w:r>
          </w:p>
        </w:tc>
        <w:tc>
          <w:tcPr>
            <w:tcW w:w="779" w:type="dxa"/>
            <w:shd w:val="clear" w:color="auto" w:fill="FFFFFF"/>
          </w:tcPr>
          <w:p w:rsidR="00F26B11" w:rsidRPr="00AF6846" w:rsidRDefault="00F26B11" w:rsidP="00F26B11">
            <w:pPr>
              <w:jc w:val="center"/>
              <w:rPr>
                <w:sz w:val="22"/>
                <w:szCs w:val="22"/>
                <w:lang w:val="lv-LV" w:eastAsia="lv-LV"/>
              </w:rPr>
            </w:pPr>
            <w:r w:rsidRPr="00AF6846">
              <w:rPr>
                <w:sz w:val="22"/>
                <w:szCs w:val="22"/>
                <w:lang w:val="lv-LV" w:eastAsia="lv-LV"/>
              </w:rPr>
              <w:t>252</w:t>
            </w:r>
          </w:p>
        </w:tc>
        <w:tc>
          <w:tcPr>
            <w:tcW w:w="680" w:type="dxa"/>
            <w:shd w:val="clear" w:color="auto" w:fill="FFFFFF"/>
          </w:tcPr>
          <w:p w:rsidR="00F26B11" w:rsidRPr="00AF6846" w:rsidRDefault="00F26B11" w:rsidP="00F26B11">
            <w:pPr>
              <w:jc w:val="center"/>
              <w:rPr>
                <w:sz w:val="22"/>
                <w:szCs w:val="22"/>
                <w:lang w:val="lv-LV" w:eastAsia="lv-LV"/>
              </w:rPr>
            </w:pPr>
            <w:r w:rsidRPr="00AF6846">
              <w:rPr>
                <w:sz w:val="22"/>
                <w:szCs w:val="22"/>
                <w:lang w:val="lv-LV" w:eastAsia="lv-LV"/>
              </w:rPr>
              <w:t>147</w:t>
            </w:r>
          </w:p>
        </w:tc>
        <w:tc>
          <w:tcPr>
            <w:tcW w:w="508" w:type="dxa"/>
            <w:shd w:val="clear" w:color="auto" w:fill="FFFFFF"/>
          </w:tcPr>
          <w:p w:rsidR="00F26B11" w:rsidRPr="00AF6846" w:rsidRDefault="00F26B11" w:rsidP="00F26B11">
            <w:pPr>
              <w:jc w:val="center"/>
              <w:rPr>
                <w:sz w:val="22"/>
                <w:szCs w:val="22"/>
                <w:lang w:val="lv-LV" w:eastAsia="lv-LV"/>
              </w:rPr>
            </w:pPr>
            <w:r w:rsidRPr="00AF6846">
              <w:rPr>
                <w:sz w:val="22"/>
                <w:szCs w:val="22"/>
                <w:lang w:val="lv-LV" w:eastAsia="lv-LV"/>
              </w:rPr>
              <w:t>40</w:t>
            </w:r>
          </w:p>
        </w:tc>
        <w:tc>
          <w:tcPr>
            <w:tcW w:w="544" w:type="dxa"/>
            <w:shd w:val="clear" w:color="auto" w:fill="FFFFFF"/>
          </w:tcPr>
          <w:p w:rsidR="00F26B11" w:rsidRPr="00AF6846" w:rsidRDefault="00F26B11" w:rsidP="00F26B11">
            <w:pPr>
              <w:jc w:val="center"/>
              <w:rPr>
                <w:sz w:val="22"/>
                <w:szCs w:val="22"/>
                <w:lang w:val="lv-LV" w:eastAsia="lv-LV"/>
              </w:rPr>
            </w:pPr>
            <w:r w:rsidRPr="00AF6846">
              <w:rPr>
                <w:sz w:val="22"/>
                <w:szCs w:val="22"/>
                <w:lang w:val="lv-LV" w:eastAsia="lv-LV"/>
              </w:rPr>
              <w:t>110</w:t>
            </w:r>
          </w:p>
        </w:tc>
        <w:tc>
          <w:tcPr>
            <w:tcW w:w="544" w:type="dxa"/>
            <w:shd w:val="clear" w:color="auto" w:fill="FFFFFF"/>
          </w:tcPr>
          <w:p w:rsidR="00F26B11" w:rsidRPr="00AF6846" w:rsidRDefault="00F26B11" w:rsidP="00F26B11">
            <w:pPr>
              <w:jc w:val="center"/>
              <w:rPr>
                <w:sz w:val="22"/>
                <w:szCs w:val="22"/>
                <w:lang w:val="lv-LV" w:eastAsia="lv-LV"/>
              </w:rPr>
            </w:pPr>
            <w:r w:rsidRPr="00AF6846">
              <w:rPr>
                <w:sz w:val="22"/>
                <w:szCs w:val="22"/>
                <w:lang w:val="lv-LV" w:eastAsia="lv-LV"/>
              </w:rPr>
              <w:t>174</w:t>
            </w:r>
          </w:p>
        </w:tc>
        <w:tc>
          <w:tcPr>
            <w:tcW w:w="921" w:type="dxa"/>
            <w:shd w:val="clear" w:color="auto" w:fill="FFFFFF"/>
          </w:tcPr>
          <w:p w:rsidR="00F26B11" w:rsidRPr="00AF6846" w:rsidRDefault="00F26B11" w:rsidP="00F26B11">
            <w:pPr>
              <w:jc w:val="center"/>
              <w:rPr>
                <w:sz w:val="22"/>
                <w:szCs w:val="22"/>
                <w:lang w:val="lv-LV" w:eastAsia="lv-LV"/>
              </w:rPr>
            </w:pPr>
            <w:r w:rsidRPr="00AF6846">
              <w:rPr>
                <w:sz w:val="22"/>
                <w:szCs w:val="22"/>
                <w:lang w:val="lv-LV" w:eastAsia="lv-LV"/>
              </w:rPr>
              <w:t>27 720</w:t>
            </w:r>
          </w:p>
        </w:tc>
        <w:tc>
          <w:tcPr>
            <w:tcW w:w="1137" w:type="dxa"/>
            <w:shd w:val="clear" w:color="auto" w:fill="FFFFFF"/>
          </w:tcPr>
          <w:p w:rsidR="00F26B11" w:rsidRPr="00AF6846" w:rsidRDefault="00F26B11" w:rsidP="00F26B11">
            <w:pPr>
              <w:jc w:val="center"/>
              <w:rPr>
                <w:sz w:val="22"/>
                <w:szCs w:val="22"/>
                <w:lang w:val="lv-LV" w:eastAsia="lv-LV"/>
              </w:rPr>
            </w:pPr>
            <w:r w:rsidRPr="00AF6846">
              <w:rPr>
                <w:sz w:val="22"/>
                <w:szCs w:val="22"/>
                <w:lang w:val="lv-LV" w:eastAsia="lv-LV"/>
              </w:rPr>
              <w:t>43 848</w:t>
            </w:r>
          </w:p>
        </w:tc>
        <w:tc>
          <w:tcPr>
            <w:tcW w:w="1245" w:type="dxa"/>
            <w:shd w:val="clear" w:color="auto" w:fill="FFFFFF"/>
          </w:tcPr>
          <w:p w:rsidR="00F26B11" w:rsidRPr="00AF6846" w:rsidRDefault="00F26B11" w:rsidP="00F26B11">
            <w:pPr>
              <w:jc w:val="center"/>
              <w:rPr>
                <w:sz w:val="22"/>
                <w:szCs w:val="22"/>
                <w:lang w:val="lv-LV" w:eastAsia="lv-LV"/>
              </w:rPr>
            </w:pPr>
            <w:r w:rsidRPr="00AF6846">
              <w:rPr>
                <w:sz w:val="22"/>
                <w:szCs w:val="22"/>
                <w:lang w:val="lv-LV" w:eastAsia="lv-LV"/>
              </w:rPr>
              <w:t>16 170</w:t>
            </w:r>
          </w:p>
        </w:tc>
        <w:tc>
          <w:tcPr>
            <w:tcW w:w="1312" w:type="dxa"/>
            <w:gridSpan w:val="3"/>
            <w:shd w:val="clear" w:color="auto" w:fill="FFFFFF"/>
          </w:tcPr>
          <w:p w:rsidR="00F26B11" w:rsidRPr="00AF6846" w:rsidRDefault="00F26B11" w:rsidP="00F26B11">
            <w:pPr>
              <w:jc w:val="center"/>
              <w:rPr>
                <w:sz w:val="22"/>
                <w:szCs w:val="22"/>
                <w:lang w:val="lv-LV" w:eastAsia="lv-LV"/>
              </w:rPr>
            </w:pPr>
            <w:r w:rsidRPr="00AF6846">
              <w:rPr>
                <w:sz w:val="22"/>
                <w:szCs w:val="22"/>
                <w:lang w:val="lv-LV" w:eastAsia="lv-LV"/>
              </w:rPr>
              <w:t>25 578</w:t>
            </w:r>
          </w:p>
        </w:tc>
      </w:tr>
      <w:tr w:rsidR="00F26B11" w:rsidRPr="00AF6846" w:rsidTr="00DD1AF8">
        <w:trPr>
          <w:trHeight w:val="227"/>
          <w:jc w:val="center"/>
        </w:trPr>
        <w:tc>
          <w:tcPr>
            <w:tcW w:w="948" w:type="dxa"/>
            <w:shd w:val="clear" w:color="auto" w:fill="FFFFFF"/>
          </w:tcPr>
          <w:p w:rsidR="00F26B11" w:rsidRPr="00AF6846" w:rsidRDefault="00F26B11" w:rsidP="00F26B11">
            <w:pPr>
              <w:jc w:val="center"/>
              <w:rPr>
                <w:sz w:val="22"/>
                <w:szCs w:val="22"/>
                <w:lang w:val="lv-LV" w:eastAsia="lv-LV"/>
              </w:rPr>
            </w:pPr>
            <w:r w:rsidRPr="00AF6846">
              <w:rPr>
                <w:sz w:val="22"/>
                <w:szCs w:val="22"/>
                <w:lang w:val="lv-LV" w:eastAsia="lv-LV"/>
              </w:rPr>
              <w:t>12</w:t>
            </w:r>
          </w:p>
        </w:tc>
        <w:tc>
          <w:tcPr>
            <w:tcW w:w="779" w:type="dxa"/>
            <w:shd w:val="clear" w:color="auto" w:fill="FFFFFF"/>
          </w:tcPr>
          <w:p w:rsidR="00F26B11" w:rsidRPr="00AF6846" w:rsidRDefault="00F26B11" w:rsidP="00F26B11">
            <w:pPr>
              <w:jc w:val="center"/>
              <w:rPr>
                <w:sz w:val="22"/>
                <w:szCs w:val="22"/>
                <w:lang w:val="lv-LV" w:eastAsia="lv-LV"/>
              </w:rPr>
            </w:pPr>
            <w:r w:rsidRPr="00AF6846">
              <w:rPr>
                <w:sz w:val="22"/>
                <w:szCs w:val="22"/>
                <w:lang w:val="lv-LV" w:eastAsia="lv-LV"/>
              </w:rPr>
              <w:t>108</w:t>
            </w:r>
          </w:p>
        </w:tc>
        <w:tc>
          <w:tcPr>
            <w:tcW w:w="680" w:type="dxa"/>
            <w:shd w:val="clear" w:color="auto" w:fill="FFFFFF"/>
          </w:tcPr>
          <w:p w:rsidR="00F26B11" w:rsidRPr="00AF6846" w:rsidRDefault="00F26B11" w:rsidP="00F26B11">
            <w:pPr>
              <w:jc w:val="center"/>
              <w:rPr>
                <w:sz w:val="22"/>
                <w:szCs w:val="22"/>
                <w:lang w:val="lv-LV" w:eastAsia="lv-LV"/>
              </w:rPr>
            </w:pPr>
            <w:r w:rsidRPr="00AF6846">
              <w:rPr>
                <w:sz w:val="22"/>
                <w:szCs w:val="22"/>
                <w:lang w:val="lv-LV" w:eastAsia="lv-LV"/>
              </w:rPr>
              <w:t>69</w:t>
            </w:r>
          </w:p>
        </w:tc>
        <w:tc>
          <w:tcPr>
            <w:tcW w:w="508" w:type="dxa"/>
            <w:shd w:val="clear" w:color="auto" w:fill="FFFFFF"/>
          </w:tcPr>
          <w:p w:rsidR="00F26B11" w:rsidRPr="00AF6846" w:rsidRDefault="00F26B11" w:rsidP="00F26B11">
            <w:pPr>
              <w:jc w:val="center"/>
              <w:rPr>
                <w:sz w:val="22"/>
                <w:szCs w:val="22"/>
                <w:lang w:val="lv-LV" w:eastAsia="lv-LV"/>
              </w:rPr>
            </w:pPr>
            <w:r w:rsidRPr="00AF6846">
              <w:rPr>
                <w:sz w:val="22"/>
                <w:szCs w:val="22"/>
                <w:lang w:val="lv-LV" w:eastAsia="lv-LV"/>
              </w:rPr>
              <w:t>26</w:t>
            </w:r>
          </w:p>
        </w:tc>
        <w:tc>
          <w:tcPr>
            <w:tcW w:w="544" w:type="dxa"/>
            <w:shd w:val="clear" w:color="auto" w:fill="FFFFFF"/>
          </w:tcPr>
          <w:p w:rsidR="00F26B11" w:rsidRPr="00AF6846" w:rsidRDefault="00F26B11" w:rsidP="00F26B11">
            <w:pPr>
              <w:jc w:val="center"/>
              <w:rPr>
                <w:sz w:val="22"/>
                <w:szCs w:val="22"/>
                <w:lang w:val="lv-LV" w:eastAsia="lv-LV"/>
              </w:rPr>
            </w:pPr>
            <w:r w:rsidRPr="00AF6846">
              <w:rPr>
                <w:sz w:val="22"/>
                <w:szCs w:val="22"/>
                <w:lang w:val="lv-LV" w:eastAsia="lv-LV"/>
              </w:rPr>
              <w:t>214</w:t>
            </w:r>
          </w:p>
        </w:tc>
        <w:tc>
          <w:tcPr>
            <w:tcW w:w="544" w:type="dxa"/>
            <w:shd w:val="clear" w:color="auto" w:fill="FFFFFF"/>
          </w:tcPr>
          <w:p w:rsidR="00F26B11" w:rsidRPr="00AF6846" w:rsidRDefault="00F26B11" w:rsidP="00F26B11">
            <w:pPr>
              <w:jc w:val="center"/>
              <w:rPr>
                <w:sz w:val="22"/>
                <w:szCs w:val="22"/>
                <w:lang w:val="lv-LV" w:eastAsia="lv-LV"/>
              </w:rPr>
            </w:pPr>
            <w:r w:rsidRPr="00AF6846">
              <w:rPr>
                <w:sz w:val="22"/>
                <w:szCs w:val="22"/>
                <w:lang w:val="lv-LV" w:eastAsia="lv-LV"/>
              </w:rPr>
              <w:t>158</w:t>
            </w:r>
          </w:p>
        </w:tc>
        <w:tc>
          <w:tcPr>
            <w:tcW w:w="921" w:type="dxa"/>
            <w:shd w:val="clear" w:color="auto" w:fill="FFFFFF"/>
          </w:tcPr>
          <w:p w:rsidR="00F26B11" w:rsidRPr="00AF6846" w:rsidRDefault="00F26B11" w:rsidP="00F26B11">
            <w:pPr>
              <w:jc w:val="center"/>
              <w:rPr>
                <w:sz w:val="22"/>
                <w:szCs w:val="22"/>
                <w:lang w:val="lv-LV" w:eastAsia="lv-LV"/>
              </w:rPr>
            </w:pPr>
            <w:r w:rsidRPr="00AF6846">
              <w:rPr>
                <w:sz w:val="22"/>
                <w:szCs w:val="22"/>
                <w:lang w:val="lv-LV" w:eastAsia="lv-LV"/>
              </w:rPr>
              <w:t>23 112</w:t>
            </w:r>
          </w:p>
        </w:tc>
        <w:tc>
          <w:tcPr>
            <w:tcW w:w="1137" w:type="dxa"/>
            <w:shd w:val="clear" w:color="auto" w:fill="FFFFFF"/>
          </w:tcPr>
          <w:p w:rsidR="00F26B11" w:rsidRPr="00AF6846" w:rsidRDefault="00F26B11" w:rsidP="00F26B11">
            <w:pPr>
              <w:jc w:val="center"/>
              <w:rPr>
                <w:sz w:val="22"/>
                <w:szCs w:val="22"/>
                <w:lang w:val="lv-LV" w:eastAsia="lv-LV"/>
              </w:rPr>
            </w:pPr>
            <w:r w:rsidRPr="00AF6846">
              <w:rPr>
                <w:sz w:val="22"/>
                <w:szCs w:val="22"/>
                <w:lang w:val="lv-LV" w:eastAsia="lv-LV"/>
              </w:rPr>
              <w:t>17 064</w:t>
            </w:r>
          </w:p>
        </w:tc>
        <w:tc>
          <w:tcPr>
            <w:tcW w:w="1245" w:type="dxa"/>
            <w:shd w:val="clear" w:color="auto" w:fill="FFFFFF"/>
          </w:tcPr>
          <w:p w:rsidR="00F26B11" w:rsidRPr="00AF6846" w:rsidRDefault="00F26B11" w:rsidP="00F26B11">
            <w:pPr>
              <w:jc w:val="center"/>
              <w:rPr>
                <w:sz w:val="22"/>
                <w:szCs w:val="22"/>
                <w:lang w:val="lv-LV" w:eastAsia="lv-LV"/>
              </w:rPr>
            </w:pPr>
            <w:r w:rsidRPr="00AF6846">
              <w:rPr>
                <w:sz w:val="22"/>
                <w:szCs w:val="22"/>
                <w:lang w:val="lv-LV" w:eastAsia="lv-LV"/>
              </w:rPr>
              <w:t>14 766</w:t>
            </w:r>
          </w:p>
        </w:tc>
        <w:tc>
          <w:tcPr>
            <w:tcW w:w="1312" w:type="dxa"/>
            <w:gridSpan w:val="3"/>
            <w:shd w:val="clear" w:color="auto" w:fill="FFFFFF"/>
          </w:tcPr>
          <w:p w:rsidR="00F26B11" w:rsidRPr="00AF6846" w:rsidRDefault="00F26B11" w:rsidP="00F26B11">
            <w:pPr>
              <w:jc w:val="center"/>
              <w:rPr>
                <w:sz w:val="22"/>
                <w:szCs w:val="22"/>
                <w:lang w:val="lv-LV" w:eastAsia="lv-LV"/>
              </w:rPr>
            </w:pPr>
            <w:r w:rsidRPr="00AF6846">
              <w:rPr>
                <w:sz w:val="22"/>
                <w:szCs w:val="22"/>
                <w:lang w:val="lv-LV" w:eastAsia="lv-LV"/>
              </w:rPr>
              <w:t>10902</w:t>
            </w:r>
          </w:p>
        </w:tc>
      </w:tr>
      <w:tr w:rsidR="00F26B11" w:rsidRPr="00AF6846" w:rsidTr="00DD1AF8">
        <w:trPr>
          <w:trHeight w:val="227"/>
          <w:jc w:val="center"/>
        </w:trPr>
        <w:tc>
          <w:tcPr>
            <w:tcW w:w="948" w:type="dxa"/>
            <w:shd w:val="clear" w:color="auto" w:fill="FFFFFF"/>
          </w:tcPr>
          <w:p w:rsidR="00F26B11" w:rsidRPr="00AF6846" w:rsidRDefault="00F26B11" w:rsidP="00F26B11">
            <w:pPr>
              <w:jc w:val="center"/>
              <w:rPr>
                <w:sz w:val="22"/>
                <w:szCs w:val="22"/>
                <w:lang w:val="lv-LV" w:eastAsia="lv-LV"/>
              </w:rPr>
            </w:pPr>
            <w:r w:rsidRPr="00AF6846">
              <w:rPr>
                <w:sz w:val="22"/>
                <w:szCs w:val="22"/>
                <w:lang w:val="lv-LV" w:eastAsia="lv-LV"/>
              </w:rPr>
              <w:t>13A</w:t>
            </w:r>
          </w:p>
        </w:tc>
        <w:tc>
          <w:tcPr>
            <w:tcW w:w="779" w:type="dxa"/>
            <w:shd w:val="clear" w:color="auto" w:fill="FFFFFF"/>
          </w:tcPr>
          <w:p w:rsidR="00F26B11" w:rsidRPr="00AF6846" w:rsidRDefault="00F26B11" w:rsidP="00F26B11">
            <w:pPr>
              <w:jc w:val="center"/>
              <w:rPr>
                <w:sz w:val="22"/>
                <w:szCs w:val="22"/>
                <w:lang w:val="lv-LV" w:eastAsia="lv-LV"/>
              </w:rPr>
            </w:pPr>
            <w:r w:rsidRPr="00AF6846">
              <w:rPr>
                <w:sz w:val="22"/>
                <w:szCs w:val="22"/>
                <w:lang w:val="lv-LV" w:eastAsia="lv-LV"/>
              </w:rPr>
              <w:t>136</w:t>
            </w:r>
          </w:p>
        </w:tc>
        <w:tc>
          <w:tcPr>
            <w:tcW w:w="680" w:type="dxa"/>
            <w:shd w:val="clear" w:color="auto" w:fill="FFFFFF"/>
          </w:tcPr>
          <w:p w:rsidR="00F26B11" w:rsidRPr="00AF6846" w:rsidRDefault="00F26B11" w:rsidP="00F26B11">
            <w:pPr>
              <w:jc w:val="center"/>
              <w:rPr>
                <w:sz w:val="22"/>
                <w:szCs w:val="22"/>
                <w:lang w:val="lv-LV" w:eastAsia="lv-LV"/>
              </w:rPr>
            </w:pPr>
            <w:r w:rsidRPr="00AF6846">
              <w:rPr>
                <w:sz w:val="22"/>
                <w:szCs w:val="22"/>
                <w:lang w:val="lv-LV" w:eastAsia="lv-LV"/>
              </w:rPr>
              <w:t>86</w:t>
            </w:r>
          </w:p>
        </w:tc>
        <w:tc>
          <w:tcPr>
            <w:tcW w:w="508" w:type="dxa"/>
            <w:shd w:val="clear" w:color="auto" w:fill="FFFFFF"/>
          </w:tcPr>
          <w:p w:rsidR="00F26B11" w:rsidRPr="00AF6846" w:rsidRDefault="00F26B11" w:rsidP="00F26B11">
            <w:pPr>
              <w:jc w:val="center"/>
              <w:rPr>
                <w:sz w:val="22"/>
                <w:szCs w:val="22"/>
                <w:lang w:val="lv-LV" w:eastAsia="lv-LV"/>
              </w:rPr>
            </w:pPr>
            <w:r w:rsidRPr="00AF6846">
              <w:rPr>
                <w:sz w:val="22"/>
                <w:szCs w:val="22"/>
                <w:lang w:val="lv-LV" w:eastAsia="lv-LV"/>
              </w:rPr>
              <w:t>29</w:t>
            </w:r>
          </w:p>
        </w:tc>
        <w:tc>
          <w:tcPr>
            <w:tcW w:w="544" w:type="dxa"/>
            <w:shd w:val="clear" w:color="auto" w:fill="FFFFFF"/>
          </w:tcPr>
          <w:p w:rsidR="00F26B11" w:rsidRPr="00AF6846" w:rsidRDefault="00F26B11" w:rsidP="00F26B11">
            <w:pPr>
              <w:jc w:val="center"/>
              <w:rPr>
                <w:sz w:val="22"/>
                <w:szCs w:val="22"/>
                <w:lang w:val="lv-LV" w:eastAsia="lv-LV"/>
              </w:rPr>
            </w:pPr>
            <w:r w:rsidRPr="00AF6846">
              <w:rPr>
                <w:sz w:val="22"/>
                <w:szCs w:val="22"/>
                <w:lang w:val="lv-LV" w:eastAsia="lv-LV"/>
              </w:rPr>
              <w:t>40</w:t>
            </w:r>
          </w:p>
        </w:tc>
        <w:tc>
          <w:tcPr>
            <w:tcW w:w="544" w:type="dxa"/>
            <w:shd w:val="clear" w:color="auto" w:fill="FFFFFF"/>
          </w:tcPr>
          <w:p w:rsidR="00F26B11" w:rsidRPr="00AF6846" w:rsidRDefault="00F26B11" w:rsidP="00F26B11">
            <w:pPr>
              <w:jc w:val="center"/>
              <w:rPr>
                <w:sz w:val="22"/>
                <w:szCs w:val="22"/>
                <w:lang w:val="lv-LV" w:eastAsia="lv-LV"/>
              </w:rPr>
            </w:pPr>
            <w:r w:rsidRPr="00AF6846">
              <w:rPr>
                <w:sz w:val="22"/>
                <w:szCs w:val="22"/>
                <w:lang w:val="lv-LV" w:eastAsia="lv-LV"/>
              </w:rPr>
              <w:t>60</w:t>
            </w:r>
          </w:p>
        </w:tc>
        <w:tc>
          <w:tcPr>
            <w:tcW w:w="921" w:type="dxa"/>
            <w:shd w:val="clear" w:color="auto" w:fill="FFFFFF"/>
          </w:tcPr>
          <w:p w:rsidR="00F26B11" w:rsidRPr="00AF6846" w:rsidRDefault="00F26B11" w:rsidP="00F26B11">
            <w:pPr>
              <w:jc w:val="center"/>
              <w:rPr>
                <w:sz w:val="22"/>
                <w:szCs w:val="22"/>
                <w:lang w:val="lv-LV" w:eastAsia="lv-LV"/>
              </w:rPr>
            </w:pPr>
            <w:r w:rsidRPr="00AF6846">
              <w:rPr>
                <w:sz w:val="22"/>
                <w:szCs w:val="22"/>
                <w:lang w:val="lv-LV" w:eastAsia="lv-LV"/>
              </w:rPr>
              <w:t>540</w:t>
            </w:r>
          </w:p>
        </w:tc>
        <w:tc>
          <w:tcPr>
            <w:tcW w:w="1137" w:type="dxa"/>
            <w:shd w:val="clear" w:color="auto" w:fill="FFFFFF"/>
          </w:tcPr>
          <w:p w:rsidR="00F26B11" w:rsidRPr="00AF6846" w:rsidRDefault="00F26B11" w:rsidP="00F26B11">
            <w:pPr>
              <w:jc w:val="center"/>
              <w:rPr>
                <w:sz w:val="22"/>
                <w:szCs w:val="22"/>
                <w:lang w:val="lv-LV" w:eastAsia="lv-LV"/>
              </w:rPr>
            </w:pPr>
            <w:r w:rsidRPr="00AF6846">
              <w:rPr>
                <w:sz w:val="22"/>
                <w:szCs w:val="22"/>
                <w:lang w:val="lv-LV" w:eastAsia="lv-LV"/>
              </w:rPr>
              <w:t>8160</w:t>
            </w:r>
          </w:p>
        </w:tc>
        <w:tc>
          <w:tcPr>
            <w:tcW w:w="1245" w:type="dxa"/>
            <w:shd w:val="clear" w:color="auto" w:fill="FFFFFF"/>
          </w:tcPr>
          <w:p w:rsidR="00F26B11" w:rsidRPr="00AF6846" w:rsidRDefault="00F26B11" w:rsidP="00F26B11">
            <w:pPr>
              <w:jc w:val="center"/>
              <w:rPr>
                <w:sz w:val="22"/>
                <w:szCs w:val="22"/>
                <w:lang w:val="lv-LV" w:eastAsia="lv-LV"/>
              </w:rPr>
            </w:pPr>
            <w:r w:rsidRPr="00AF6846">
              <w:rPr>
                <w:sz w:val="22"/>
                <w:szCs w:val="22"/>
                <w:lang w:val="lv-LV" w:eastAsia="lv-LV"/>
              </w:rPr>
              <w:t>3440</w:t>
            </w:r>
          </w:p>
        </w:tc>
        <w:tc>
          <w:tcPr>
            <w:tcW w:w="1312" w:type="dxa"/>
            <w:gridSpan w:val="3"/>
            <w:shd w:val="clear" w:color="auto" w:fill="FFFFFF"/>
          </w:tcPr>
          <w:p w:rsidR="00F26B11" w:rsidRPr="00AF6846" w:rsidRDefault="00F26B11" w:rsidP="00F26B11">
            <w:pPr>
              <w:jc w:val="center"/>
              <w:rPr>
                <w:sz w:val="22"/>
                <w:szCs w:val="22"/>
                <w:lang w:val="lv-LV" w:eastAsia="lv-LV"/>
              </w:rPr>
            </w:pPr>
            <w:r w:rsidRPr="00AF6846">
              <w:rPr>
                <w:sz w:val="22"/>
                <w:szCs w:val="22"/>
                <w:lang w:val="lv-LV" w:eastAsia="lv-LV"/>
              </w:rPr>
              <w:t>5160</w:t>
            </w:r>
          </w:p>
        </w:tc>
      </w:tr>
      <w:tr w:rsidR="00F26B11" w:rsidRPr="00AF6846" w:rsidTr="00DD1AF8">
        <w:trPr>
          <w:trHeight w:val="227"/>
          <w:jc w:val="center"/>
        </w:trPr>
        <w:tc>
          <w:tcPr>
            <w:tcW w:w="948" w:type="dxa"/>
            <w:shd w:val="clear" w:color="auto" w:fill="FFFFFF"/>
          </w:tcPr>
          <w:p w:rsidR="00F26B11" w:rsidRPr="00AF6846" w:rsidRDefault="00F26B11" w:rsidP="00F26B11">
            <w:pPr>
              <w:jc w:val="center"/>
              <w:rPr>
                <w:sz w:val="22"/>
                <w:szCs w:val="22"/>
                <w:lang w:val="lv-LV" w:eastAsia="lv-LV"/>
              </w:rPr>
            </w:pPr>
            <w:r w:rsidRPr="00AF6846">
              <w:rPr>
                <w:sz w:val="22"/>
                <w:szCs w:val="22"/>
                <w:lang w:val="lv-LV" w:eastAsia="lv-LV"/>
              </w:rPr>
              <w:t>13</w:t>
            </w:r>
          </w:p>
        </w:tc>
        <w:tc>
          <w:tcPr>
            <w:tcW w:w="779" w:type="dxa"/>
            <w:shd w:val="clear" w:color="auto" w:fill="FFFFFF"/>
          </w:tcPr>
          <w:p w:rsidR="00F26B11" w:rsidRPr="00AF6846" w:rsidRDefault="00F26B11" w:rsidP="00F26B11">
            <w:pPr>
              <w:jc w:val="center"/>
              <w:rPr>
                <w:sz w:val="22"/>
                <w:szCs w:val="22"/>
                <w:lang w:val="lv-LV" w:eastAsia="lv-LV"/>
              </w:rPr>
            </w:pPr>
            <w:r w:rsidRPr="00AF6846">
              <w:rPr>
                <w:sz w:val="22"/>
                <w:szCs w:val="22"/>
                <w:lang w:val="lv-LV" w:eastAsia="lv-LV"/>
              </w:rPr>
              <w:t>95</w:t>
            </w:r>
          </w:p>
        </w:tc>
        <w:tc>
          <w:tcPr>
            <w:tcW w:w="680" w:type="dxa"/>
            <w:shd w:val="clear" w:color="auto" w:fill="FFFFFF"/>
          </w:tcPr>
          <w:p w:rsidR="00F26B11" w:rsidRPr="00AF6846" w:rsidRDefault="00F26B11" w:rsidP="00F26B11">
            <w:pPr>
              <w:jc w:val="center"/>
              <w:rPr>
                <w:sz w:val="22"/>
                <w:szCs w:val="22"/>
                <w:lang w:val="lv-LV" w:eastAsia="lv-LV"/>
              </w:rPr>
            </w:pPr>
            <w:r w:rsidRPr="00AF6846">
              <w:rPr>
                <w:sz w:val="22"/>
                <w:szCs w:val="22"/>
                <w:lang w:val="lv-LV" w:eastAsia="lv-LV"/>
              </w:rPr>
              <w:t>63</w:t>
            </w:r>
          </w:p>
        </w:tc>
        <w:tc>
          <w:tcPr>
            <w:tcW w:w="508" w:type="dxa"/>
            <w:shd w:val="clear" w:color="auto" w:fill="FFFFFF"/>
          </w:tcPr>
          <w:p w:rsidR="00F26B11" w:rsidRPr="00AF6846" w:rsidRDefault="00F26B11" w:rsidP="00F26B11">
            <w:pPr>
              <w:jc w:val="center"/>
              <w:rPr>
                <w:sz w:val="22"/>
                <w:szCs w:val="22"/>
                <w:lang w:val="lv-LV" w:eastAsia="lv-LV"/>
              </w:rPr>
            </w:pPr>
            <w:r w:rsidRPr="00AF6846">
              <w:rPr>
                <w:sz w:val="22"/>
                <w:szCs w:val="22"/>
                <w:lang w:val="lv-LV" w:eastAsia="lv-LV"/>
              </w:rPr>
              <w:t>25</w:t>
            </w:r>
          </w:p>
        </w:tc>
        <w:tc>
          <w:tcPr>
            <w:tcW w:w="544" w:type="dxa"/>
            <w:shd w:val="clear" w:color="auto" w:fill="FFFFFF"/>
          </w:tcPr>
          <w:p w:rsidR="00F26B11" w:rsidRPr="00AF6846" w:rsidRDefault="00F26B11" w:rsidP="00F26B11">
            <w:pPr>
              <w:jc w:val="center"/>
              <w:rPr>
                <w:sz w:val="22"/>
                <w:szCs w:val="22"/>
                <w:lang w:val="lv-LV" w:eastAsia="lv-LV"/>
              </w:rPr>
            </w:pPr>
            <w:r w:rsidRPr="00AF6846">
              <w:rPr>
                <w:sz w:val="22"/>
                <w:szCs w:val="22"/>
                <w:lang w:val="lv-LV" w:eastAsia="lv-LV"/>
              </w:rPr>
              <w:t>104</w:t>
            </w:r>
          </w:p>
        </w:tc>
        <w:tc>
          <w:tcPr>
            <w:tcW w:w="544" w:type="dxa"/>
            <w:shd w:val="clear" w:color="auto" w:fill="FFFFFF"/>
          </w:tcPr>
          <w:p w:rsidR="00F26B11" w:rsidRPr="00AF6846" w:rsidRDefault="00F26B11" w:rsidP="00F26B11">
            <w:pPr>
              <w:jc w:val="center"/>
              <w:rPr>
                <w:sz w:val="22"/>
                <w:szCs w:val="22"/>
                <w:lang w:val="lv-LV" w:eastAsia="lv-LV"/>
              </w:rPr>
            </w:pPr>
            <w:r w:rsidRPr="00AF6846">
              <w:rPr>
                <w:sz w:val="22"/>
                <w:szCs w:val="22"/>
                <w:lang w:val="lv-LV" w:eastAsia="lv-LV"/>
              </w:rPr>
              <w:t>70</w:t>
            </w:r>
          </w:p>
        </w:tc>
        <w:tc>
          <w:tcPr>
            <w:tcW w:w="921" w:type="dxa"/>
            <w:shd w:val="clear" w:color="auto" w:fill="FFFFFF"/>
          </w:tcPr>
          <w:p w:rsidR="00F26B11" w:rsidRPr="00AF6846" w:rsidRDefault="00F26B11" w:rsidP="00F26B11">
            <w:pPr>
              <w:jc w:val="center"/>
              <w:rPr>
                <w:sz w:val="22"/>
                <w:szCs w:val="22"/>
                <w:lang w:val="lv-LV" w:eastAsia="lv-LV"/>
              </w:rPr>
            </w:pPr>
            <w:r w:rsidRPr="00AF6846">
              <w:rPr>
                <w:sz w:val="22"/>
                <w:szCs w:val="22"/>
                <w:lang w:val="lv-LV" w:eastAsia="lv-LV"/>
              </w:rPr>
              <w:t>9880</w:t>
            </w:r>
          </w:p>
        </w:tc>
        <w:tc>
          <w:tcPr>
            <w:tcW w:w="1137" w:type="dxa"/>
            <w:shd w:val="clear" w:color="auto" w:fill="FFFFFF"/>
          </w:tcPr>
          <w:p w:rsidR="00F26B11" w:rsidRPr="00AF6846" w:rsidRDefault="00F26B11" w:rsidP="00F26B11">
            <w:pPr>
              <w:jc w:val="center"/>
              <w:rPr>
                <w:sz w:val="22"/>
                <w:szCs w:val="22"/>
                <w:lang w:val="lv-LV" w:eastAsia="lv-LV"/>
              </w:rPr>
            </w:pPr>
            <w:r w:rsidRPr="00AF6846">
              <w:rPr>
                <w:sz w:val="22"/>
                <w:szCs w:val="22"/>
                <w:lang w:val="lv-LV" w:eastAsia="lv-LV"/>
              </w:rPr>
              <w:t>6650</w:t>
            </w:r>
          </w:p>
        </w:tc>
        <w:tc>
          <w:tcPr>
            <w:tcW w:w="1245" w:type="dxa"/>
            <w:shd w:val="clear" w:color="auto" w:fill="FFFFFF"/>
          </w:tcPr>
          <w:p w:rsidR="00F26B11" w:rsidRPr="00AF6846" w:rsidRDefault="00F26B11" w:rsidP="00F26B11">
            <w:pPr>
              <w:jc w:val="center"/>
              <w:rPr>
                <w:sz w:val="22"/>
                <w:szCs w:val="22"/>
                <w:lang w:val="lv-LV" w:eastAsia="lv-LV"/>
              </w:rPr>
            </w:pPr>
            <w:r w:rsidRPr="00AF6846">
              <w:rPr>
                <w:sz w:val="22"/>
                <w:szCs w:val="22"/>
                <w:lang w:val="lv-LV" w:eastAsia="lv-LV"/>
              </w:rPr>
              <w:t>6552</w:t>
            </w:r>
          </w:p>
        </w:tc>
        <w:tc>
          <w:tcPr>
            <w:tcW w:w="1312" w:type="dxa"/>
            <w:gridSpan w:val="3"/>
            <w:shd w:val="clear" w:color="auto" w:fill="FFFFFF"/>
          </w:tcPr>
          <w:p w:rsidR="00F26B11" w:rsidRPr="00AF6846" w:rsidRDefault="00F26B11" w:rsidP="00F26B11">
            <w:pPr>
              <w:jc w:val="center"/>
              <w:rPr>
                <w:sz w:val="22"/>
                <w:szCs w:val="22"/>
                <w:lang w:val="lv-LV" w:eastAsia="lv-LV"/>
              </w:rPr>
            </w:pPr>
            <w:r w:rsidRPr="00AF6846">
              <w:rPr>
                <w:sz w:val="22"/>
                <w:szCs w:val="22"/>
                <w:lang w:val="lv-LV" w:eastAsia="lv-LV"/>
              </w:rPr>
              <w:t>4410</w:t>
            </w:r>
          </w:p>
        </w:tc>
      </w:tr>
      <w:tr w:rsidR="00F26B11" w:rsidRPr="00AF6846" w:rsidTr="00DD1AF8">
        <w:trPr>
          <w:trHeight w:val="227"/>
          <w:jc w:val="center"/>
        </w:trPr>
        <w:tc>
          <w:tcPr>
            <w:tcW w:w="948" w:type="dxa"/>
            <w:shd w:val="clear" w:color="auto" w:fill="FFFFFF"/>
          </w:tcPr>
          <w:p w:rsidR="00F26B11" w:rsidRPr="00AF6846" w:rsidRDefault="00F26B11" w:rsidP="00CD1724">
            <w:pPr>
              <w:jc w:val="right"/>
              <w:rPr>
                <w:b/>
                <w:sz w:val="22"/>
                <w:szCs w:val="22"/>
                <w:lang w:val="lv-LV" w:eastAsia="lv-LV"/>
              </w:rPr>
            </w:pPr>
            <w:r w:rsidRPr="00AF6846">
              <w:rPr>
                <w:b/>
                <w:lang w:val="lv-LV"/>
              </w:rPr>
              <w:t>Kopā</w:t>
            </w:r>
            <w:r w:rsidRPr="00AF6846">
              <w:rPr>
                <w:b/>
                <w:sz w:val="22"/>
                <w:szCs w:val="22"/>
                <w:lang w:val="lv-LV"/>
              </w:rPr>
              <w:t>:</w:t>
            </w:r>
          </w:p>
        </w:tc>
        <w:tc>
          <w:tcPr>
            <w:tcW w:w="779" w:type="dxa"/>
            <w:shd w:val="clear" w:color="auto" w:fill="FFFFFF"/>
          </w:tcPr>
          <w:p w:rsidR="00F26B11" w:rsidRPr="00AF6846" w:rsidRDefault="00F26B11" w:rsidP="00F26B11">
            <w:pPr>
              <w:jc w:val="center"/>
              <w:rPr>
                <w:b/>
                <w:sz w:val="22"/>
                <w:szCs w:val="22"/>
                <w:lang w:val="lv-LV" w:eastAsia="lv-LV"/>
              </w:rPr>
            </w:pPr>
            <w:r w:rsidRPr="00AF6846">
              <w:rPr>
                <w:b/>
                <w:sz w:val="22"/>
                <w:szCs w:val="22"/>
                <w:lang w:val="lv-LV" w:eastAsia="lv-LV"/>
              </w:rPr>
              <w:t>3497</w:t>
            </w:r>
          </w:p>
        </w:tc>
        <w:tc>
          <w:tcPr>
            <w:tcW w:w="680" w:type="dxa"/>
            <w:shd w:val="clear" w:color="auto" w:fill="FFFFFF"/>
          </w:tcPr>
          <w:p w:rsidR="00F26B11" w:rsidRPr="00AF6846" w:rsidRDefault="00F26B11" w:rsidP="00F26B11">
            <w:pPr>
              <w:jc w:val="center"/>
              <w:rPr>
                <w:b/>
                <w:sz w:val="22"/>
                <w:szCs w:val="22"/>
                <w:lang w:val="lv-LV" w:eastAsia="lv-LV"/>
              </w:rPr>
            </w:pPr>
            <w:r w:rsidRPr="00AF6846">
              <w:rPr>
                <w:b/>
                <w:sz w:val="22"/>
                <w:szCs w:val="22"/>
                <w:lang w:val="lv-LV" w:eastAsia="lv-LV"/>
              </w:rPr>
              <w:t>1902</w:t>
            </w:r>
          </w:p>
        </w:tc>
        <w:tc>
          <w:tcPr>
            <w:tcW w:w="508" w:type="dxa"/>
            <w:shd w:val="clear" w:color="auto" w:fill="FFFFFF"/>
          </w:tcPr>
          <w:p w:rsidR="00F26B11" w:rsidRPr="00AF6846" w:rsidRDefault="00F26B11" w:rsidP="00F26B11">
            <w:pPr>
              <w:jc w:val="center"/>
              <w:rPr>
                <w:b/>
                <w:sz w:val="22"/>
                <w:szCs w:val="22"/>
                <w:lang w:val="lv-LV" w:eastAsia="lv-LV"/>
              </w:rPr>
            </w:pPr>
            <w:r w:rsidRPr="00AF6846">
              <w:rPr>
                <w:b/>
                <w:sz w:val="22"/>
                <w:szCs w:val="22"/>
                <w:lang w:val="lv-LV" w:eastAsia="lv-LV"/>
              </w:rPr>
              <w:t>-</w:t>
            </w:r>
          </w:p>
        </w:tc>
        <w:tc>
          <w:tcPr>
            <w:tcW w:w="544" w:type="dxa"/>
            <w:shd w:val="clear" w:color="auto" w:fill="FFFFFF"/>
          </w:tcPr>
          <w:p w:rsidR="00F26B11" w:rsidRPr="00AF6846" w:rsidRDefault="00F26B11" w:rsidP="00F26B11">
            <w:pPr>
              <w:jc w:val="center"/>
              <w:rPr>
                <w:b/>
                <w:sz w:val="22"/>
                <w:szCs w:val="22"/>
                <w:lang w:val="lv-LV" w:eastAsia="lv-LV"/>
              </w:rPr>
            </w:pPr>
            <w:r w:rsidRPr="00AF6846">
              <w:rPr>
                <w:b/>
                <w:sz w:val="22"/>
                <w:szCs w:val="22"/>
                <w:lang w:val="lv-LV" w:eastAsia="lv-LV"/>
              </w:rPr>
              <w:t>-</w:t>
            </w:r>
          </w:p>
        </w:tc>
        <w:tc>
          <w:tcPr>
            <w:tcW w:w="544" w:type="dxa"/>
            <w:shd w:val="clear" w:color="auto" w:fill="FFFFFF"/>
          </w:tcPr>
          <w:p w:rsidR="00F26B11" w:rsidRPr="00AF6846" w:rsidRDefault="00F26B11" w:rsidP="00F26B11">
            <w:pPr>
              <w:jc w:val="center"/>
              <w:rPr>
                <w:b/>
                <w:sz w:val="22"/>
                <w:szCs w:val="22"/>
                <w:lang w:val="lv-LV" w:eastAsia="lv-LV"/>
              </w:rPr>
            </w:pPr>
            <w:r w:rsidRPr="00AF6846">
              <w:rPr>
                <w:b/>
                <w:sz w:val="22"/>
                <w:szCs w:val="22"/>
                <w:lang w:val="lv-LV" w:eastAsia="lv-LV"/>
              </w:rPr>
              <w:t>-</w:t>
            </w:r>
          </w:p>
        </w:tc>
        <w:tc>
          <w:tcPr>
            <w:tcW w:w="921" w:type="dxa"/>
            <w:shd w:val="clear" w:color="auto" w:fill="FFFFFF"/>
          </w:tcPr>
          <w:p w:rsidR="00F26B11" w:rsidRPr="00AF6846" w:rsidRDefault="00F26B11" w:rsidP="00F26B11">
            <w:pPr>
              <w:jc w:val="center"/>
              <w:rPr>
                <w:b/>
                <w:sz w:val="22"/>
                <w:szCs w:val="22"/>
                <w:lang w:val="lv-LV" w:eastAsia="lv-LV"/>
              </w:rPr>
            </w:pPr>
            <w:r w:rsidRPr="00AF6846">
              <w:rPr>
                <w:b/>
                <w:sz w:val="22"/>
                <w:szCs w:val="22"/>
                <w:lang w:val="lv-LV" w:eastAsia="lv-LV"/>
              </w:rPr>
              <w:t>500 426</w:t>
            </w:r>
          </w:p>
        </w:tc>
        <w:tc>
          <w:tcPr>
            <w:tcW w:w="1137" w:type="dxa"/>
            <w:shd w:val="clear" w:color="auto" w:fill="FFFFFF"/>
          </w:tcPr>
          <w:p w:rsidR="00F26B11" w:rsidRPr="00AF6846" w:rsidRDefault="00F26B11" w:rsidP="00F26B11">
            <w:pPr>
              <w:jc w:val="center"/>
              <w:rPr>
                <w:b/>
                <w:sz w:val="22"/>
                <w:szCs w:val="22"/>
                <w:lang w:val="lv-LV" w:eastAsia="lv-LV"/>
              </w:rPr>
            </w:pPr>
            <w:r w:rsidRPr="00AF6846">
              <w:rPr>
                <w:b/>
                <w:sz w:val="22"/>
                <w:szCs w:val="22"/>
                <w:lang w:val="lv-LV" w:eastAsia="lv-LV"/>
              </w:rPr>
              <w:t>1 305 050</w:t>
            </w:r>
          </w:p>
        </w:tc>
        <w:tc>
          <w:tcPr>
            <w:tcW w:w="1245" w:type="dxa"/>
            <w:shd w:val="clear" w:color="auto" w:fill="FFFFFF"/>
          </w:tcPr>
          <w:p w:rsidR="00F26B11" w:rsidRPr="00AF6846" w:rsidRDefault="00F26B11" w:rsidP="00F26B11">
            <w:pPr>
              <w:jc w:val="center"/>
              <w:rPr>
                <w:b/>
                <w:sz w:val="22"/>
                <w:szCs w:val="22"/>
                <w:lang w:val="lv-LV" w:eastAsia="lv-LV"/>
              </w:rPr>
            </w:pPr>
            <w:r w:rsidRPr="00AF6846">
              <w:rPr>
                <w:b/>
                <w:sz w:val="22"/>
                <w:szCs w:val="22"/>
                <w:lang w:val="lv-LV" w:eastAsia="lv-LV"/>
              </w:rPr>
              <w:t>254 664</w:t>
            </w:r>
          </w:p>
        </w:tc>
        <w:tc>
          <w:tcPr>
            <w:tcW w:w="1312" w:type="dxa"/>
            <w:gridSpan w:val="3"/>
            <w:shd w:val="clear" w:color="auto" w:fill="FFFFFF"/>
          </w:tcPr>
          <w:p w:rsidR="00F26B11" w:rsidRPr="00AF6846" w:rsidRDefault="00F26B11" w:rsidP="00F26B11">
            <w:pPr>
              <w:jc w:val="center"/>
              <w:rPr>
                <w:b/>
                <w:sz w:val="22"/>
                <w:szCs w:val="22"/>
                <w:lang w:val="lv-LV" w:eastAsia="lv-LV"/>
              </w:rPr>
            </w:pPr>
            <w:r w:rsidRPr="00AF6846">
              <w:rPr>
                <w:b/>
                <w:sz w:val="22"/>
                <w:szCs w:val="22"/>
                <w:lang w:val="lv-LV" w:eastAsia="lv-LV"/>
              </w:rPr>
              <w:t>708 866</w:t>
            </w:r>
          </w:p>
        </w:tc>
      </w:tr>
    </w:tbl>
    <w:p w:rsidR="00F26B11" w:rsidRPr="00AF6846" w:rsidRDefault="00F26B11" w:rsidP="00F26B11">
      <w:pPr>
        <w:rPr>
          <w:lang w:val="lv-LV"/>
        </w:rPr>
      </w:pPr>
    </w:p>
    <w:p w:rsidR="00DD1AF8" w:rsidRDefault="00F26B11" w:rsidP="00F26B11">
      <w:pPr>
        <w:shd w:val="clear" w:color="auto" w:fill="FFFFFF"/>
        <w:jc w:val="center"/>
        <w:rPr>
          <w:b/>
          <w:color w:val="000000"/>
          <w:spacing w:val="4"/>
          <w:sz w:val="24"/>
          <w:szCs w:val="24"/>
          <w:lang w:val="lv-LV"/>
        </w:rPr>
      </w:pPr>
      <w:r w:rsidRPr="00AF6846">
        <w:rPr>
          <w:b/>
          <w:color w:val="000000"/>
          <w:spacing w:val="4"/>
          <w:sz w:val="24"/>
          <w:szCs w:val="24"/>
          <w:lang w:val="lv-LV"/>
        </w:rPr>
        <w:t xml:space="preserve">4.11. APGAISMES ELEKTRISKO TĪKLU PATĒRĒTĀJU SLODZES </w:t>
      </w:r>
    </w:p>
    <w:p w:rsidR="00F26B11" w:rsidRPr="00AF6846" w:rsidRDefault="00F26B11" w:rsidP="00F26B11">
      <w:pPr>
        <w:shd w:val="clear" w:color="auto" w:fill="FFFFFF"/>
        <w:jc w:val="center"/>
        <w:rPr>
          <w:b/>
          <w:sz w:val="24"/>
          <w:szCs w:val="24"/>
          <w:lang w:val="lv-LV"/>
        </w:rPr>
      </w:pPr>
      <w:r w:rsidRPr="00AF6846">
        <w:rPr>
          <w:b/>
          <w:color w:val="000000"/>
          <w:spacing w:val="4"/>
          <w:sz w:val="24"/>
          <w:szCs w:val="24"/>
          <w:lang w:val="lv-LV"/>
        </w:rPr>
        <w:t>APRĒĶINS</w:t>
      </w:r>
    </w:p>
    <w:p w:rsidR="00F26B11" w:rsidRPr="00AF6846" w:rsidRDefault="00F26B11" w:rsidP="00F26B11">
      <w:pPr>
        <w:shd w:val="clear" w:color="auto" w:fill="FFFFFF"/>
        <w:ind w:firstLine="397"/>
        <w:jc w:val="both"/>
        <w:rPr>
          <w:color w:val="000000"/>
          <w:spacing w:val="4"/>
          <w:sz w:val="16"/>
          <w:szCs w:val="16"/>
          <w:lang w:val="lv-LV"/>
        </w:rPr>
      </w:pPr>
    </w:p>
    <w:p w:rsidR="00F26B11" w:rsidRPr="00AF6846" w:rsidRDefault="00F26B11" w:rsidP="00F26B11">
      <w:pPr>
        <w:shd w:val="clear" w:color="auto" w:fill="FFFFFF"/>
        <w:ind w:firstLine="397"/>
        <w:jc w:val="both"/>
        <w:rPr>
          <w:sz w:val="24"/>
          <w:szCs w:val="24"/>
          <w:lang w:val="lv-LV"/>
        </w:rPr>
      </w:pPr>
      <w:r w:rsidRPr="00AF6846">
        <w:rPr>
          <w:color w:val="000000"/>
          <w:spacing w:val="4"/>
          <w:sz w:val="24"/>
          <w:szCs w:val="24"/>
          <w:lang w:val="lv-LV"/>
        </w:rPr>
        <w:t>Apgaismes tīklos aprēķina slodzi nosaka, reizinot uz</w:t>
      </w:r>
      <w:r w:rsidRPr="00AF6846">
        <w:rPr>
          <w:color w:val="000000"/>
          <w:spacing w:val="4"/>
          <w:sz w:val="24"/>
          <w:szCs w:val="24"/>
          <w:lang w:val="lv-LV"/>
        </w:rPr>
        <w:softHyphen/>
      </w:r>
      <w:r w:rsidRPr="00AF6846">
        <w:rPr>
          <w:color w:val="000000"/>
          <w:spacing w:val="7"/>
          <w:sz w:val="24"/>
          <w:szCs w:val="24"/>
          <w:lang w:val="lv-LV"/>
        </w:rPr>
        <w:t>stādīto apgaismošanas ja</w:t>
      </w:r>
      <w:r w:rsidRPr="00AF6846">
        <w:rPr>
          <w:color w:val="000000"/>
          <w:spacing w:val="7"/>
          <w:sz w:val="24"/>
          <w:szCs w:val="24"/>
          <w:lang w:val="lv-LV"/>
        </w:rPr>
        <w:t>u</w:t>
      </w:r>
      <w:r w:rsidRPr="00AF6846">
        <w:rPr>
          <w:color w:val="000000"/>
          <w:spacing w:val="7"/>
          <w:sz w:val="24"/>
          <w:szCs w:val="24"/>
          <w:lang w:val="lv-LV"/>
        </w:rPr>
        <w:t xml:space="preserve">du ar pieprasījuma koeficientu </w:t>
      </w:r>
      <w:r w:rsidRPr="00AF6846">
        <w:rPr>
          <w:i/>
          <w:color w:val="000000"/>
          <w:spacing w:val="7"/>
          <w:sz w:val="24"/>
          <w:szCs w:val="24"/>
          <w:lang w:val="lv-LV"/>
        </w:rPr>
        <w:t>K</w:t>
      </w:r>
      <w:r w:rsidRPr="00AF6846">
        <w:rPr>
          <w:i/>
          <w:color w:val="000000"/>
          <w:spacing w:val="7"/>
          <w:sz w:val="24"/>
          <w:szCs w:val="24"/>
          <w:vertAlign w:val="subscript"/>
          <w:lang w:val="lv-LV"/>
        </w:rPr>
        <w:t>p</w:t>
      </w:r>
      <w:r w:rsidRPr="00AF6846">
        <w:rPr>
          <w:color w:val="000000"/>
          <w:spacing w:val="7"/>
          <w:sz w:val="24"/>
          <w:szCs w:val="24"/>
          <w:lang w:val="lv-LV"/>
        </w:rPr>
        <w:t>. Uzstā</w:t>
      </w:r>
      <w:r w:rsidRPr="00AF6846">
        <w:rPr>
          <w:color w:val="000000"/>
          <w:spacing w:val="7"/>
          <w:sz w:val="24"/>
          <w:szCs w:val="24"/>
          <w:lang w:val="lv-LV"/>
        </w:rPr>
        <w:softHyphen/>
      </w:r>
      <w:r w:rsidRPr="00AF6846">
        <w:rPr>
          <w:color w:val="000000"/>
          <w:spacing w:val="6"/>
          <w:sz w:val="24"/>
          <w:szCs w:val="24"/>
          <w:lang w:val="lv-LV"/>
        </w:rPr>
        <w:t xml:space="preserve">dīto apgaismošanas jaudu iegūst, izdarot gaismas tehnisko aprēķinu. Viena objekta aprēķina apgaismošanas slodzi </w:t>
      </w:r>
      <w:r w:rsidRPr="00AF6846">
        <w:rPr>
          <w:i/>
          <w:color w:val="000000"/>
          <w:spacing w:val="6"/>
          <w:sz w:val="24"/>
          <w:szCs w:val="24"/>
          <w:lang w:val="lv-LV"/>
        </w:rPr>
        <w:t>P</w:t>
      </w:r>
      <w:r w:rsidRPr="00AF6846">
        <w:rPr>
          <w:i/>
          <w:color w:val="000000"/>
          <w:spacing w:val="6"/>
          <w:sz w:val="24"/>
          <w:szCs w:val="24"/>
          <w:vertAlign w:val="subscript"/>
          <w:lang w:val="lv-LV"/>
        </w:rPr>
        <w:t>a</w:t>
      </w:r>
      <w:r w:rsidRPr="00AF6846">
        <w:rPr>
          <w:color w:val="000000"/>
          <w:spacing w:val="6"/>
          <w:sz w:val="24"/>
          <w:szCs w:val="24"/>
          <w:lang w:val="lv-LV"/>
        </w:rPr>
        <w:t xml:space="preserve"> nos</w:t>
      </w:r>
      <w:r w:rsidRPr="00AF6846">
        <w:rPr>
          <w:color w:val="000000"/>
          <w:spacing w:val="6"/>
          <w:sz w:val="24"/>
          <w:szCs w:val="24"/>
          <w:lang w:val="lv-LV"/>
        </w:rPr>
        <w:t>a</w:t>
      </w:r>
      <w:r w:rsidRPr="00AF6846">
        <w:rPr>
          <w:color w:val="000000"/>
          <w:spacing w:val="6"/>
          <w:sz w:val="24"/>
          <w:szCs w:val="24"/>
          <w:lang w:val="lv-LV"/>
        </w:rPr>
        <w:t>ka pēc formulas</w:t>
      </w:r>
    </w:p>
    <w:p w:rsidR="00F26B11" w:rsidRPr="00AF6846" w:rsidRDefault="00F26B11" w:rsidP="00F26B11">
      <w:pPr>
        <w:shd w:val="clear" w:color="auto" w:fill="FFFFFF"/>
        <w:tabs>
          <w:tab w:val="left" w:pos="6312"/>
        </w:tabs>
        <w:ind w:firstLine="397"/>
        <w:rPr>
          <w:sz w:val="24"/>
          <w:szCs w:val="24"/>
          <w:lang w:val="lv-LV"/>
        </w:rPr>
      </w:pPr>
      <w:r w:rsidRPr="00AF6846">
        <w:rPr>
          <w:i/>
          <w:iCs/>
          <w:color w:val="000000"/>
          <w:spacing w:val="-2"/>
          <w:w w:val="109"/>
          <w:sz w:val="24"/>
          <w:szCs w:val="24"/>
          <w:lang w:val="lv-LV"/>
        </w:rPr>
        <w:t xml:space="preserve">                                         P</w:t>
      </w:r>
      <w:r w:rsidRPr="00AF6846">
        <w:rPr>
          <w:i/>
          <w:iCs/>
          <w:color w:val="000000"/>
          <w:spacing w:val="-2"/>
          <w:w w:val="109"/>
          <w:sz w:val="24"/>
          <w:szCs w:val="24"/>
          <w:vertAlign w:val="subscript"/>
          <w:lang w:val="lv-LV"/>
        </w:rPr>
        <w:t>a</w:t>
      </w:r>
      <w:r w:rsidRPr="00AF6846">
        <w:rPr>
          <w:i/>
          <w:iCs/>
          <w:color w:val="000000"/>
          <w:spacing w:val="-2"/>
          <w:w w:val="109"/>
          <w:sz w:val="24"/>
          <w:szCs w:val="24"/>
          <w:lang w:val="lv-LV"/>
        </w:rPr>
        <w:t xml:space="preserve"> = K</w:t>
      </w:r>
      <w:r w:rsidRPr="00AF6846">
        <w:rPr>
          <w:i/>
          <w:iCs/>
          <w:color w:val="000000"/>
          <w:spacing w:val="-2"/>
          <w:w w:val="109"/>
          <w:sz w:val="24"/>
          <w:szCs w:val="24"/>
          <w:vertAlign w:val="subscript"/>
          <w:lang w:val="lv-LV"/>
        </w:rPr>
        <w:t>p</w:t>
      </w:r>
      <w:r w:rsidRPr="00AF6846">
        <w:rPr>
          <w:i/>
          <w:iCs/>
          <w:color w:val="000000"/>
          <w:spacing w:val="-2"/>
          <w:w w:val="109"/>
          <w:sz w:val="24"/>
          <w:szCs w:val="24"/>
          <w:lang w:val="lv-LV"/>
        </w:rPr>
        <w:t>∙P</w:t>
      </w:r>
      <w:r w:rsidRPr="00AF6846">
        <w:rPr>
          <w:i/>
          <w:iCs/>
          <w:color w:val="000000"/>
          <w:spacing w:val="-2"/>
          <w:w w:val="109"/>
          <w:sz w:val="24"/>
          <w:szCs w:val="24"/>
          <w:vertAlign w:val="subscript"/>
          <w:lang w:val="lv-LV"/>
        </w:rPr>
        <w:t>u</w:t>
      </w:r>
      <w:r w:rsidRPr="00AF6846">
        <w:rPr>
          <w:iCs/>
          <w:color w:val="000000"/>
          <w:spacing w:val="-2"/>
          <w:w w:val="109"/>
          <w:sz w:val="24"/>
          <w:szCs w:val="24"/>
          <w:lang w:val="lv-LV"/>
        </w:rPr>
        <w:t>,</w:t>
      </w:r>
      <w:r w:rsidRPr="00AF6846">
        <w:rPr>
          <w:iCs/>
          <w:color w:val="000000"/>
          <w:sz w:val="24"/>
          <w:szCs w:val="24"/>
          <w:lang w:val="lv-LV"/>
        </w:rPr>
        <w:tab/>
        <w:t xml:space="preserve">                  </w:t>
      </w:r>
      <w:r w:rsidR="00CD1724">
        <w:rPr>
          <w:iCs/>
          <w:color w:val="000000"/>
          <w:sz w:val="24"/>
          <w:szCs w:val="24"/>
          <w:lang w:val="lv-LV"/>
        </w:rPr>
        <w:t xml:space="preserve">        </w:t>
      </w:r>
      <w:r w:rsidRPr="00AF6846">
        <w:rPr>
          <w:iCs/>
          <w:color w:val="000000"/>
          <w:sz w:val="24"/>
          <w:szCs w:val="24"/>
          <w:lang w:val="lv-LV"/>
        </w:rPr>
        <w:t>(4.60</w:t>
      </w:r>
      <w:r w:rsidRPr="00AF6846">
        <w:rPr>
          <w:color w:val="000000"/>
          <w:spacing w:val="-3"/>
          <w:sz w:val="24"/>
          <w:szCs w:val="24"/>
          <w:lang w:val="lv-LV"/>
        </w:rPr>
        <w:t>)</w:t>
      </w:r>
    </w:p>
    <w:p w:rsidR="00F26B11" w:rsidRPr="00AF6846" w:rsidRDefault="00F26B11" w:rsidP="00F26B11">
      <w:pPr>
        <w:shd w:val="clear" w:color="auto" w:fill="FFFFFF"/>
        <w:rPr>
          <w:color w:val="000000"/>
          <w:spacing w:val="7"/>
          <w:sz w:val="24"/>
          <w:szCs w:val="24"/>
          <w:lang w:val="lv-LV"/>
        </w:rPr>
      </w:pPr>
      <w:r w:rsidRPr="00AF6846">
        <w:rPr>
          <w:color w:val="000000"/>
          <w:spacing w:val="7"/>
          <w:sz w:val="24"/>
          <w:szCs w:val="24"/>
          <w:lang w:val="lv-LV"/>
        </w:rPr>
        <w:t xml:space="preserve">kur </w:t>
      </w:r>
      <w:r w:rsidRPr="00AF6846">
        <w:rPr>
          <w:i/>
          <w:iCs/>
          <w:color w:val="000000"/>
          <w:spacing w:val="7"/>
          <w:sz w:val="24"/>
          <w:szCs w:val="24"/>
          <w:lang w:val="lv-LV"/>
        </w:rPr>
        <w:t>K</w:t>
      </w:r>
      <w:r w:rsidRPr="00AF6846">
        <w:rPr>
          <w:i/>
          <w:iCs/>
          <w:color w:val="000000"/>
          <w:spacing w:val="7"/>
          <w:sz w:val="24"/>
          <w:szCs w:val="24"/>
          <w:vertAlign w:val="subscript"/>
          <w:lang w:val="lv-LV"/>
        </w:rPr>
        <w:t>p</w:t>
      </w:r>
      <w:r w:rsidRPr="00AF6846">
        <w:rPr>
          <w:iCs/>
          <w:color w:val="000000"/>
          <w:spacing w:val="7"/>
          <w:sz w:val="24"/>
          <w:szCs w:val="24"/>
          <w:lang w:val="lv-LV"/>
        </w:rPr>
        <w:t xml:space="preserve"> </w:t>
      </w:r>
      <w:r w:rsidRPr="00AF6846">
        <w:rPr>
          <w:color w:val="000000"/>
          <w:spacing w:val="7"/>
          <w:sz w:val="24"/>
          <w:szCs w:val="24"/>
          <w:lang w:val="lv-LV"/>
        </w:rPr>
        <w:t xml:space="preserve">— pieprasījuma koeficients (4.32. tab.); </w:t>
      </w:r>
    </w:p>
    <w:p w:rsidR="00F26B11" w:rsidRPr="00AF6846" w:rsidRDefault="00F26B11" w:rsidP="00F26B11">
      <w:pPr>
        <w:shd w:val="clear" w:color="auto" w:fill="FFFFFF"/>
        <w:rPr>
          <w:color w:val="000000"/>
          <w:spacing w:val="8"/>
          <w:sz w:val="24"/>
          <w:szCs w:val="24"/>
          <w:lang w:val="lv-LV"/>
        </w:rPr>
      </w:pPr>
      <w:r w:rsidRPr="00AF6846">
        <w:rPr>
          <w:color w:val="000000"/>
          <w:spacing w:val="7"/>
          <w:sz w:val="24"/>
          <w:szCs w:val="24"/>
          <w:lang w:val="lv-LV"/>
        </w:rPr>
        <w:t xml:space="preserve">      </w:t>
      </w:r>
      <w:r w:rsidRPr="00AF6846">
        <w:rPr>
          <w:i/>
          <w:iCs/>
          <w:color w:val="000000"/>
          <w:spacing w:val="8"/>
          <w:sz w:val="24"/>
          <w:szCs w:val="24"/>
          <w:lang w:val="lv-LV"/>
        </w:rPr>
        <w:t>P</w:t>
      </w:r>
      <w:r w:rsidRPr="00AF6846">
        <w:rPr>
          <w:i/>
          <w:iCs/>
          <w:color w:val="000000"/>
          <w:spacing w:val="8"/>
          <w:sz w:val="24"/>
          <w:szCs w:val="24"/>
          <w:vertAlign w:val="subscript"/>
          <w:lang w:val="lv-LV"/>
        </w:rPr>
        <w:t>u</w:t>
      </w:r>
      <w:r w:rsidRPr="00AF6846">
        <w:rPr>
          <w:i/>
          <w:iCs/>
          <w:color w:val="000000"/>
          <w:spacing w:val="8"/>
          <w:sz w:val="24"/>
          <w:szCs w:val="24"/>
          <w:lang w:val="lv-LV"/>
        </w:rPr>
        <w:t xml:space="preserve"> </w:t>
      </w:r>
      <w:r w:rsidRPr="00AF6846">
        <w:rPr>
          <w:color w:val="000000"/>
          <w:spacing w:val="8"/>
          <w:sz w:val="24"/>
          <w:szCs w:val="24"/>
          <w:lang w:val="lv-LV"/>
        </w:rPr>
        <w:t>— uzstādītā apgaismošanas jauda.</w:t>
      </w:r>
    </w:p>
    <w:p w:rsidR="00F26B11" w:rsidRPr="00AF6846" w:rsidRDefault="00F26B11" w:rsidP="00F26B11">
      <w:pPr>
        <w:shd w:val="clear" w:color="auto" w:fill="FFFFFF"/>
        <w:jc w:val="right"/>
        <w:rPr>
          <w:iCs/>
          <w:color w:val="000000"/>
          <w:spacing w:val="3"/>
          <w:sz w:val="24"/>
          <w:szCs w:val="24"/>
          <w:lang w:val="lv-LV"/>
        </w:rPr>
      </w:pPr>
      <w:r w:rsidRPr="00AF6846">
        <w:rPr>
          <w:iCs/>
          <w:color w:val="000000"/>
          <w:spacing w:val="3"/>
          <w:sz w:val="24"/>
          <w:szCs w:val="24"/>
          <w:lang w:val="lv-LV"/>
        </w:rPr>
        <w:t xml:space="preserve">4.32. tabula </w:t>
      </w:r>
    </w:p>
    <w:p w:rsidR="00F26B11" w:rsidRPr="00AF6846" w:rsidRDefault="00F26B11" w:rsidP="00F26B11">
      <w:pPr>
        <w:shd w:val="clear" w:color="auto" w:fill="FFFFFF"/>
        <w:jc w:val="center"/>
        <w:rPr>
          <w:b/>
          <w:sz w:val="24"/>
          <w:szCs w:val="24"/>
          <w:lang w:val="lv-LV"/>
        </w:rPr>
      </w:pPr>
      <w:r w:rsidRPr="00AF6846">
        <w:rPr>
          <w:b/>
          <w:color w:val="000000"/>
          <w:spacing w:val="-2"/>
          <w:sz w:val="24"/>
          <w:szCs w:val="24"/>
          <w:lang w:val="lv-LV"/>
        </w:rPr>
        <w:t xml:space="preserve">Pieprasījuma koeficients </w:t>
      </w:r>
      <w:r w:rsidRPr="00AF6846">
        <w:rPr>
          <w:b/>
          <w:i/>
          <w:iCs/>
          <w:color w:val="000000"/>
          <w:spacing w:val="-2"/>
          <w:sz w:val="24"/>
          <w:szCs w:val="24"/>
          <w:lang w:val="lv-LV"/>
        </w:rPr>
        <w:t>K</w:t>
      </w:r>
      <w:r w:rsidRPr="00AF6846">
        <w:rPr>
          <w:b/>
          <w:i/>
          <w:iCs/>
          <w:color w:val="000000"/>
          <w:spacing w:val="-2"/>
          <w:sz w:val="24"/>
          <w:szCs w:val="24"/>
          <w:vertAlign w:val="subscript"/>
          <w:lang w:val="lv-LV"/>
        </w:rPr>
        <w:t>p</w:t>
      </w:r>
    </w:p>
    <w:tbl>
      <w:tblPr>
        <w:tblW w:w="8618" w:type="dxa"/>
        <w:tblInd w:w="5"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0" w:type="dxa"/>
          <w:right w:w="0" w:type="dxa"/>
        </w:tblCellMar>
        <w:tblLook w:val="0000"/>
      </w:tblPr>
      <w:tblGrid>
        <w:gridCol w:w="3389"/>
        <w:gridCol w:w="585"/>
        <w:gridCol w:w="696"/>
        <w:gridCol w:w="696"/>
        <w:gridCol w:w="696"/>
        <w:gridCol w:w="696"/>
        <w:gridCol w:w="878"/>
        <w:gridCol w:w="982"/>
      </w:tblGrid>
      <w:tr w:rsidR="00F26B11" w:rsidRPr="00B50B95" w:rsidTr="00DD1AF8">
        <w:trPr>
          <w:trHeight w:val="227"/>
        </w:trPr>
        <w:tc>
          <w:tcPr>
            <w:tcW w:w="3628" w:type="dxa"/>
            <w:vMerge w:val="restart"/>
            <w:shd w:val="clear" w:color="auto" w:fill="FFFFFF"/>
            <w:vAlign w:val="center"/>
          </w:tcPr>
          <w:p w:rsidR="00F26B11" w:rsidRPr="005A4C27" w:rsidRDefault="00F26B11" w:rsidP="00F26B11">
            <w:pPr>
              <w:widowControl/>
              <w:autoSpaceDE/>
              <w:autoSpaceDN/>
              <w:adjustRightInd/>
              <w:jc w:val="center"/>
              <w:rPr>
                <w:sz w:val="22"/>
                <w:szCs w:val="22"/>
                <w:lang w:val="lv-LV" w:eastAsia="lv-LV"/>
              </w:rPr>
            </w:pPr>
            <w:r w:rsidRPr="005A4C27">
              <w:rPr>
                <w:b/>
                <w:color w:val="000000"/>
                <w:spacing w:val="2"/>
                <w:sz w:val="22"/>
                <w:szCs w:val="22"/>
                <w:lang w:val="lv-LV"/>
              </w:rPr>
              <w:t>Objekta nosaukums</w:t>
            </w:r>
          </w:p>
        </w:tc>
        <w:tc>
          <w:tcPr>
            <w:tcW w:w="5588" w:type="dxa"/>
            <w:gridSpan w:val="7"/>
            <w:shd w:val="clear" w:color="auto" w:fill="FFFFFF"/>
            <w:vAlign w:val="center"/>
          </w:tcPr>
          <w:p w:rsidR="00F26B11" w:rsidRPr="005A4C27" w:rsidRDefault="00F26B11" w:rsidP="00F26B11">
            <w:pPr>
              <w:widowControl/>
              <w:autoSpaceDE/>
              <w:autoSpaceDN/>
              <w:adjustRightInd/>
              <w:jc w:val="center"/>
              <w:rPr>
                <w:b/>
                <w:sz w:val="22"/>
                <w:szCs w:val="22"/>
                <w:lang w:val="lv-LV"/>
              </w:rPr>
            </w:pPr>
            <w:r w:rsidRPr="005A4C27">
              <w:rPr>
                <w:b/>
                <w:sz w:val="22"/>
                <w:szCs w:val="22"/>
                <w:lang w:val="lv-LV"/>
              </w:rPr>
              <w:t>Pieprasījuma koeficienta</w:t>
            </w:r>
            <w:r w:rsidRPr="005A4C27">
              <w:rPr>
                <w:b/>
                <w:i/>
                <w:sz w:val="22"/>
                <w:szCs w:val="22"/>
                <w:lang w:val="lv-LV"/>
              </w:rPr>
              <w:t xml:space="preserve"> K</w:t>
            </w:r>
            <w:r w:rsidRPr="005A4C27">
              <w:rPr>
                <w:b/>
                <w:i/>
                <w:sz w:val="22"/>
                <w:szCs w:val="22"/>
                <w:vertAlign w:val="subscript"/>
                <w:lang w:val="lv-LV"/>
              </w:rPr>
              <w:t>p</w:t>
            </w:r>
            <w:r w:rsidRPr="005A4C27">
              <w:rPr>
                <w:b/>
                <w:sz w:val="22"/>
                <w:szCs w:val="22"/>
                <w:lang w:val="lv-LV"/>
              </w:rPr>
              <w:t xml:space="preserve"> sakarība no </w:t>
            </w:r>
          </w:p>
          <w:p w:rsidR="00F26B11" w:rsidRPr="005A4C27" w:rsidRDefault="00F26B11" w:rsidP="00F26B11">
            <w:pPr>
              <w:widowControl/>
              <w:autoSpaceDE/>
              <w:autoSpaceDN/>
              <w:adjustRightInd/>
              <w:jc w:val="center"/>
              <w:rPr>
                <w:b/>
                <w:sz w:val="22"/>
                <w:szCs w:val="22"/>
                <w:lang w:val="lv-LV" w:eastAsia="lv-LV"/>
              </w:rPr>
            </w:pPr>
            <w:r w:rsidRPr="005A4C27">
              <w:rPr>
                <w:b/>
                <w:sz w:val="22"/>
                <w:szCs w:val="22"/>
                <w:lang w:val="lv-LV"/>
              </w:rPr>
              <w:t>apgaismes uzstādītai jaudai, kW</w:t>
            </w:r>
          </w:p>
        </w:tc>
      </w:tr>
      <w:tr w:rsidR="00F26B11" w:rsidRPr="005A4C27" w:rsidTr="00DD1AF8">
        <w:trPr>
          <w:trHeight w:val="227"/>
        </w:trPr>
        <w:tc>
          <w:tcPr>
            <w:tcW w:w="3628" w:type="dxa"/>
            <w:vMerge/>
            <w:shd w:val="clear" w:color="auto" w:fill="FFFFFF"/>
            <w:vAlign w:val="center"/>
          </w:tcPr>
          <w:p w:rsidR="00F26B11" w:rsidRPr="005A4C27" w:rsidRDefault="00F26B11" w:rsidP="00F26B11">
            <w:pPr>
              <w:widowControl/>
              <w:autoSpaceDE/>
              <w:autoSpaceDN/>
              <w:adjustRightInd/>
              <w:rPr>
                <w:sz w:val="22"/>
                <w:szCs w:val="22"/>
                <w:lang w:val="lv-LV" w:eastAsia="lv-LV"/>
              </w:rPr>
            </w:pPr>
          </w:p>
        </w:tc>
        <w:tc>
          <w:tcPr>
            <w:tcW w:w="624" w:type="dxa"/>
            <w:shd w:val="clear" w:color="auto" w:fill="FFFFFF"/>
            <w:vAlign w:val="center"/>
          </w:tcPr>
          <w:p w:rsidR="00F26B11" w:rsidRPr="005A4C27" w:rsidRDefault="00F26B11" w:rsidP="00F26B11">
            <w:pPr>
              <w:widowControl/>
              <w:autoSpaceDE/>
              <w:autoSpaceDN/>
              <w:adjustRightInd/>
              <w:jc w:val="center"/>
              <w:rPr>
                <w:sz w:val="22"/>
                <w:szCs w:val="22"/>
                <w:lang w:val="lv-LV" w:eastAsia="lv-LV"/>
              </w:rPr>
            </w:pPr>
            <w:r w:rsidRPr="005A4C27">
              <w:rPr>
                <w:sz w:val="22"/>
                <w:szCs w:val="22"/>
                <w:lang w:val="lv-LV"/>
              </w:rPr>
              <w:t>līdz 5</w:t>
            </w:r>
          </w:p>
        </w:tc>
        <w:tc>
          <w:tcPr>
            <w:tcW w:w="744" w:type="dxa"/>
            <w:shd w:val="clear" w:color="auto" w:fill="FFFFFF"/>
            <w:vAlign w:val="center"/>
          </w:tcPr>
          <w:p w:rsidR="00F26B11" w:rsidRPr="005A4C27" w:rsidRDefault="00F26B11" w:rsidP="00F26B11">
            <w:pPr>
              <w:widowControl/>
              <w:autoSpaceDE/>
              <w:autoSpaceDN/>
              <w:adjustRightInd/>
              <w:jc w:val="center"/>
              <w:rPr>
                <w:sz w:val="22"/>
                <w:szCs w:val="22"/>
                <w:lang w:val="lv-LV" w:eastAsia="lv-LV"/>
              </w:rPr>
            </w:pPr>
            <w:r w:rsidRPr="005A4C27">
              <w:rPr>
                <w:sz w:val="22"/>
                <w:szCs w:val="22"/>
                <w:lang w:val="lv-LV"/>
              </w:rPr>
              <w:t>6-10</w:t>
            </w:r>
          </w:p>
        </w:tc>
        <w:tc>
          <w:tcPr>
            <w:tcW w:w="744" w:type="dxa"/>
            <w:shd w:val="clear" w:color="auto" w:fill="FFFFFF"/>
            <w:vAlign w:val="center"/>
          </w:tcPr>
          <w:p w:rsidR="00F26B11" w:rsidRPr="005A4C27" w:rsidRDefault="00F26B11" w:rsidP="00F26B11">
            <w:pPr>
              <w:widowControl/>
              <w:autoSpaceDE/>
              <w:autoSpaceDN/>
              <w:adjustRightInd/>
              <w:jc w:val="center"/>
              <w:rPr>
                <w:sz w:val="22"/>
                <w:szCs w:val="22"/>
                <w:lang w:val="lv-LV" w:eastAsia="lv-LV"/>
              </w:rPr>
            </w:pPr>
            <w:r w:rsidRPr="005A4C27">
              <w:rPr>
                <w:sz w:val="22"/>
                <w:szCs w:val="22"/>
                <w:lang w:val="lv-LV"/>
              </w:rPr>
              <w:t>11-15</w:t>
            </w:r>
          </w:p>
        </w:tc>
        <w:tc>
          <w:tcPr>
            <w:tcW w:w="744" w:type="dxa"/>
            <w:shd w:val="clear" w:color="auto" w:fill="FFFFFF"/>
            <w:vAlign w:val="center"/>
          </w:tcPr>
          <w:p w:rsidR="00F26B11" w:rsidRPr="005A4C27" w:rsidRDefault="00F26B11" w:rsidP="00F26B11">
            <w:pPr>
              <w:widowControl/>
              <w:autoSpaceDE/>
              <w:autoSpaceDN/>
              <w:adjustRightInd/>
              <w:jc w:val="center"/>
              <w:rPr>
                <w:sz w:val="22"/>
                <w:szCs w:val="22"/>
                <w:lang w:val="lv-LV" w:eastAsia="lv-LV"/>
              </w:rPr>
            </w:pPr>
            <w:r w:rsidRPr="005A4C27">
              <w:rPr>
                <w:sz w:val="22"/>
                <w:szCs w:val="22"/>
                <w:lang w:val="lv-LV"/>
              </w:rPr>
              <w:t>10-25</w:t>
            </w:r>
          </w:p>
        </w:tc>
        <w:tc>
          <w:tcPr>
            <w:tcW w:w="744" w:type="dxa"/>
            <w:shd w:val="clear" w:color="auto" w:fill="FFFFFF"/>
            <w:vAlign w:val="center"/>
          </w:tcPr>
          <w:p w:rsidR="00F26B11" w:rsidRPr="005A4C27" w:rsidRDefault="00F26B11" w:rsidP="00F26B11">
            <w:pPr>
              <w:widowControl/>
              <w:autoSpaceDE/>
              <w:autoSpaceDN/>
              <w:adjustRightInd/>
              <w:jc w:val="center"/>
              <w:rPr>
                <w:sz w:val="22"/>
                <w:szCs w:val="22"/>
                <w:lang w:val="lv-LV" w:eastAsia="lv-LV"/>
              </w:rPr>
            </w:pPr>
            <w:r w:rsidRPr="005A4C27">
              <w:rPr>
                <w:sz w:val="22"/>
                <w:szCs w:val="22"/>
                <w:lang w:val="lv-LV"/>
              </w:rPr>
              <w:t>26-50</w:t>
            </w:r>
          </w:p>
        </w:tc>
        <w:tc>
          <w:tcPr>
            <w:tcW w:w="939" w:type="dxa"/>
            <w:shd w:val="clear" w:color="auto" w:fill="FFFFFF"/>
            <w:vAlign w:val="center"/>
          </w:tcPr>
          <w:p w:rsidR="00F26B11" w:rsidRPr="005A4C27" w:rsidRDefault="00F26B11" w:rsidP="00F26B11">
            <w:pPr>
              <w:widowControl/>
              <w:autoSpaceDE/>
              <w:autoSpaceDN/>
              <w:adjustRightInd/>
              <w:jc w:val="center"/>
              <w:rPr>
                <w:sz w:val="22"/>
                <w:szCs w:val="22"/>
                <w:lang w:val="lv-LV" w:eastAsia="lv-LV"/>
              </w:rPr>
            </w:pPr>
            <w:r w:rsidRPr="005A4C27">
              <w:rPr>
                <w:sz w:val="22"/>
                <w:szCs w:val="22"/>
                <w:lang w:val="lv-LV"/>
              </w:rPr>
              <w:t>51- 100</w:t>
            </w:r>
          </w:p>
        </w:tc>
        <w:tc>
          <w:tcPr>
            <w:tcW w:w="1049" w:type="dxa"/>
            <w:shd w:val="clear" w:color="auto" w:fill="FFFFFF"/>
            <w:vAlign w:val="center"/>
          </w:tcPr>
          <w:p w:rsidR="00F26B11" w:rsidRPr="005A4C27" w:rsidRDefault="00F26B11" w:rsidP="00F26B11">
            <w:pPr>
              <w:widowControl/>
              <w:autoSpaceDE/>
              <w:autoSpaceDN/>
              <w:adjustRightInd/>
              <w:jc w:val="center"/>
              <w:rPr>
                <w:sz w:val="22"/>
                <w:szCs w:val="22"/>
                <w:lang w:val="lv-LV" w:eastAsia="lv-LV"/>
              </w:rPr>
            </w:pPr>
            <w:r w:rsidRPr="005A4C27">
              <w:rPr>
                <w:sz w:val="22"/>
                <w:szCs w:val="22"/>
                <w:lang w:val="lv-LV"/>
              </w:rPr>
              <w:t>100-200</w:t>
            </w:r>
          </w:p>
        </w:tc>
      </w:tr>
      <w:tr w:rsidR="00F26B11" w:rsidRPr="005A4C27" w:rsidTr="00DD1AF8">
        <w:trPr>
          <w:trHeight w:val="227"/>
        </w:trPr>
        <w:tc>
          <w:tcPr>
            <w:tcW w:w="3628" w:type="dxa"/>
            <w:shd w:val="clear" w:color="auto" w:fill="FFFFFF"/>
            <w:vAlign w:val="center"/>
          </w:tcPr>
          <w:p w:rsidR="00F26B11" w:rsidRPr="005A4C27" w:rsidRDefault="00F26B11" w:rsidP="00F26B11">
            <w:pPr>
              <w:widowControl/>
              <w:autoSpaceDE/>
              <w:autoSpaceDN/>
              <w:adjustRightInd/>
              <w:ind w:left="57"/>
              <w:rPr>
                <w:sz w:val="22"/>
                <w:szCs w:val="22"/>
                <w:lang w:val="lv-LV" w:eastAsia="lv-LV"/>
              </w:rPr>
            </w:pPr>
            <w:r w:rsidRPr="005A4C27">
              <w:rPr>
                <w:color w:val="000000"/>
                <w:spacing w:val="-2"/>
                <w:sz w:val="22"/>
                <w:szCs w:val="22"/>
                <w:lang w:val="lv-LV"/>
              </w:rPr>
              <w:t>Sabiedriskās ēdināšanas uz</w:t>
            </w:r>
            <w:r w:rsidRPr="005A4C27">
              <w:rPr>
                <w:color w:val="000000"/>
                <w:spacing w:val="-2"/>
                <w:sz w:val="22"/>
                <w:szCs w:val="22"/>
                <w:lang w:val="lv-LV"/>
              </w:rPr>
              <w:softHyphen/>
            </w:r>
            <w:r w:rsidRPr="005A4C27">
              <w:rPr>
                <w:color w:val="000000"/>
                <w:spacing w:val="-9"/>
                <w:sz w:val="22"/>
                <w:szCs w:val="22"/>
                <w:lang w:val="lv-LV"/>
              </w:rPr>
              <w:t>ņēmumi</w:t>
            </w:r>
            <w:r w:rsidRPr="005A4C27">
              <w:rPr>
                <w:sz w:val="22"/>
                <w:szCs w:val="22"/>
                <w:lang w:val="lv-LV"/>
              </w:rPr>
              <w:t>, bērnudārzi, arodskolas mācību – r</w:t>
            </w:r>
            <w:r w:rsidRPr="005A4C27">
              <w:rPr>
                <w:sz w:val="22"/>
                <w:szCs w:val="22"/>
                <w:lang w:val="lv-LV"/>
              </w:rPr>
              <w:t>a</w:t>
            </w:r>
            <w:r w:rsidRPr="005A4C27">
              <w:rPr>
                <w:sz w:val="22"/>
                <w:szCs w:val="22"/>
                <w:lang w:val="lv-LV"/>
              </w:rPr>
              <w:t xml:space="preserve">žošanas  darbnīcas </w:t>
            </w:r>
          </w:p>
        </w:tc>
        <w:tc>
          <w:tcPr>
            <w:tcW w:w="624" w:type="dxa"/>
            <w:shd w:val="clear" w:color="auto" w:fill="FFFFFF"/>
            <w:vAlign w:val="center"/>
          </w:tcPr>
          <w:p w:rsidR="00F26B11" w:rsidRPr="005A4C27" w:rsidRDefault="00F26B11" w:rsidP="00F26B11">
            <w:pPr>
              <w:widowControl/>
              <w:autoSpaceDE/>
              <w:autoSpaceDN/>
              <w:adjustRightInd/>
              <w:jc w:val="center"/>
              <w:rPr>
                <w:sz w:val="22"/>
                <w:szCs w:val="22"/>
                <w:lang w:val="lv-LV" w:eastAsia="lv-LV"/>
              </w:rPr>
            </w:pPr>
            <w:r w:rsidRPr="005A4C27">
              <w:rPr>
                <w:sz w:val="22"/>
                <w:szCs w:val="22"/>
                <w:lang w:val="lv-LV"/>
              </w:rPr>
              <w:t>1</w:t>
            </w:r>
          </w:p>
        </w:tc>
        <w:tc>
          <w:tcPr>
            <w:tcW w:w="744" w:type="dxa"/>
            <w:shd w:val="clear" w:color="auto" w:fill="FFFFFF"/>
            <w:vAlign w:val="center"/>
          </w:tcPr>
          <w:p w:rsidR="00F26B11" w:rsidRPr="005A4C27" w:rsidRDefault="00F26B11" w:rsidP="00F26B11">
            <w:pPr>
              <w:widowControl/>
              <w:autoSpaceDE/>
              <w:autoSpaceDN/>
              <w:adjustRightInd/>
              <w:jc w:val="center"/>
              <w:rPr>
                <w:sz w:val="22"/>
                <w:szCs w:val="22"/>
                <w:lang w:val="lv-LV" w:eastAsia="lv-LV"/>
              </w:rPr>
            </w:pPr>
            <w:r w:rsidRPr="005A4C27">
              <w:rPr>
                <w:sz w:val="22"/>
                <w:szCs w:val="22"/>
                <w:lang w:val="lv-LV"/>
              </w:rPr>
              <w:t>0.9</w:t>
            </w:r>
          </w:p>
        </w:tc>
        <w:tc>
          <w:tcPr>
            <w:tcW w:w="744" w:type="dxa"/>
            <w:shd w:val="clear" w:color="auto" w:fill="FFFFFF"/>
            <w:vAlign w:val="center"/>
          </w:tcPr>
          <w:p w:rsidR="00F26B11" w:rsidRPr="005A4C27" w:rsidRDefault="00F26B11" w:rsidP="00F26B11">
            <w:pPr>
              <w:widowControl/>
              <w:autoSpaceDE/>
              <w:autoSpaceDN/>
              <w:adjustRightInd/>
              <w:jc w:val="center"/>
              <w:rPr>
                <w:sz w:val="22"/>
                <w:szCs w:val="22"/>
                <w:lang w:val="lv-LV" w:eastAsia="lv-LV"/>
              </w:rPr>
            </w:pPr>
            <w:r w:rsidRPr="005A4C27">
              <w:rPr>
                <w:sz w:val="22"/>
                <w:szCs w:val="22"/>
                <w:lang w:val="lv-LV"/>
              </w:rPr>
              <w:t>0,85</w:t>
            </w:r>
          </w:p>
        </w:tc>
        <w:tc>
          <w:tcPr>
            <w:tcW w:w="744" w:type="dxa"/>
            <w:shd w:val="clear" w:color="auto" w:fill="FFFFFF"/>
            <w:vAlign w:val="center"/>
          </w:tcPr>
          <w:p w:rsidR="00F26B11" w:rsidRPr="005A4C27" w:rsidRDefault="00F26B11" w:rsidP="00F26B11">
            <w:pPr>
              <w:widowControl/>
              <w:autoSpaceDE/>
              <w:autoSpaceDN/>
              <w:adjustRightInd/>
              <w:jc w:val="center"/>
              <w:rPr>
                <w:sz w:val="22"/>
                <w:szCs w:val="22"/>
                <w:lang w:val="lv-LV" w:eastAsia="lv-LV"/>
              </w:rPr>
            </w:pPr>
            <w:r w:rsidRPr="005A4C27">
              <w:rPr>
                <w:sz w:val="22"/>
                <w:szCs w:val="22"/>
                <w:lang w:val="lv-LV"/>
              </w:rPr>
              <w:t>0,8</w:t>
            </w:r>
          </w:p>
        </w:tc>
        <w:tc>
          <w:tcPr>
            <w:tcW w:w="744" w:type="dxa"/>
            <w:shd w:val="clear" w:color="auto" w:fill="FFFFFF"/>
            <w:vAlign w:val="center"/>
          </w:tcPr>
          <w:p w:rsidR="00F26B11" w:rsidRPr="005A4C27" w:rsidRDefault="00F26B11" w:rsidP="00F26B11">
            <w:pPr>
              <w:widowControl/>
              <w:autoSpaceDE/>
              <w:autoSpaceDN/>
              <w:adjustRightInd/>
              <w:jc w:val="center"/>
              <w:rPr>
                <w:sz w:val="22"/>
                <w:szCs w:val="22"/>
                <w:lang w:val="lv-LV" w:eastAsia="lv-LV"/>
              </w:rPr>
            </w:pPr>
            <w:r w:rsidRPr="005A4C27">
              <w:rPr>
                <w:sz w:val="22"/>
                <w:szCs w:val="22"/>
                <w:lang w:val="lv-LV"/>
              </w:rPr>
              <w:t>0,75</w:t>
            </w:r>
          </w:p>
        </w:tc>
        <w:tc>
          <w:tcPr>
            <w:tcW w:w="939" w:type="dxa"/>
            <w:shd w:val="clear" w:color="auto" w:fill="FFFFFF"/>
            <w:vAlign w:val="center"/>
          </w:tcPr>
          <w:p w:rsidR="00F26B11" w:rsidRPr="005A4C27" w:rsidRDefault="00F26B11" w:rsidP="00F26B11">
            <w:pPr>
              <w:widowControl/>
              <w:autoSpaceDE/>
              <w:autoSpaceDN/>
              <w:adjustRightInd/>
              <w:jc w:val="center"/>
              <w:rPr>
                <w:sz w:val="22"/>
                <w:szCs w:val="22"/>
                <w:lang w:val="lv-LV" w:eastAsia="lv-LV"/>
              </w:rPr>
            </w:pPr>
            <w:r w:rsidRPr="005A4C27">
              <w:rPr>
                <w:sz w:val="22"/>
                <w:szCs w:val="22"/>
                <w:lang w:val="lv-LV"/>
              </w:rPr>
              <w:t>0,7</w:t>
            </w:r>
          </w:p>
        </w:tc>
        <w:tc>
          <w:tcPr>
            <w:tcW w:w="1049" w:type="dxa"/>
            <w:shd w:val="clear" w:color="auto" w:fill="FFFFFF"/>
            <w:vAlign w:val="center"/>
          </w:tcPr>
          <w:p w:rsidR="00F26B11" w:rsidRPr="005A4C27" w:rsidRDefault="00F26B11" w:rsidP="00F26B11">
            <w:pPr>
              <w:widowControl/>
              <w:autoSpaceDE/>
              <w:autoSpaceDN/>
              <w:adjustRightInd/>
              <w:jc w:val="center"/>
              <w:rPr>
                <w:sz w:val="22"/>
                <w:szCs w:val="22"/>
                <w:lang w:val="lv-LV" w:eastAsia="lv-LV"/>
              </w:rPr>
            </w:pPr>
            <w:r w:rsidRPr="005A4C27">
              <w:rPr>
                <w:sz w:val="22"/>
                <w:szCs w:val="22"/>
                <w:lang w:val="lv-LV"/>
              </w:rPr>
              <w:t>0,65</w:t>
            </w:r>
          </w:p>
        </w:tc>
      </w:tr>
      <w:tr w:rsidR="00F26B11" w:rsidRPr="005A4C27" w:rsidTr="00DD1AF8">
        <w:trPr>
          <w:trHeight w:val="227"/>
        </w:trPr>
        <w:tc>
          <w:tcPr>
            <w:tcW w:w="3628" w:type="dxa"/>
            <w:shd w:val="clear" w:color="auto" w:fill="FFFFFF"/>
            <w:vAlign w:val="center"/>
          </w:tcPr>
          <w:p w:rsidR="00F26B11" w:rsidRPr="005A4C27" w:rsidRDefault="00F26B11" w:rsidP="00F26B11">
            <w:pPr>
              <w:widowControl/>
              <w:autoSpaceDE/>
              <w:autoSpaceDN/>
              <w:adjustRightInd/>
              <w:ind w:left="57"/>
              <w:rPr>
                <w:sz w:val="22"/>
                <w:szCs w:val="22"/>
                <w:lang w:val="lv-LV" w:eastAsia="lv-LV"/>
              </w:rPr>
            </w:pPr>
            <w:r w:rsidRPr="005A4C27">
              <w:rPr>
                <w:sz w:val="22"/>
                <w:szCs w:val="22"/>
                <w:lang w:val="lv-LV"/>
              </w:rPr>
              <w:t>Pārvaldes iestādes, pamatskolas, v</w:t>
            </w:r>
            <w:r w:rsidRPr="005A4C27">
              <w:rPr>
                <w:sz w:val="22"/>
                <w:szCs w:val="22"/>
                <w:lang w:val="lv-LV"/>
              </w:rPr>
              <w:t>i</w:t>
            </w:r>
            <w:r w:rsidRPr="005A4C27">
              <w:rPr>
                <w:sz w:val="22"/>
                <w:szCs w:val="22"/>
                <w:lang w:val="lv-LV"/>
              </w:rPr>
              <w:t>dusskolas, arodskolas, sadzīves p</w:t>
            </w:r>
            <w:r w:rsidRPr="005A4C27">
              <w:rPr>
                <w:sz w:val="22"/>
                <w:szCs w:val="22"/>
                <w:lang w:val="lv-LV"/>
              </w:rPr>
              <w:t>a</w:t>
            </w:r>
            <w:r w:rsidRPr="005A4C27">
              <w:rPr>
                <w:sz w:val="22"/>
                <w:szCs w:val="22"/>
                <w:lang w:val="lv-LV"/>
              </w:rPr>
              <w:t>kalpojuma uzņēmumi, bibliotēkas</w:t>
            </w:r>
          </w:p>
        </w:tc>
        <w:tc>
          <w:tcPr>
            <w:tcW w:w="624" w:type="dxa"/>
            <w:shd w:val="clear" w:color="auto" w:fill="FFFFFF"/>
            <w:vAlign w:val="center"/>
          </w:tcPr>
          <w:p w:rsidR="00F26B11" w:rsidRPr="005A4C27" w:rsidRDefault="00F26B11" w:rsidP="00F26B11">
            <w:pPr>
              <w:widowControl/>
              <w:autoSpaceDE/>
              <w:autoSpaceDN/>
              <w:adjustRightInd/>
              <w:jc w:val="center"/>
              <w:rPr>
                <w:sz w:val="22"/>
                <w:szCs w:val="22"/>
                <w:lang w:val="lv-LV" w:eastAsia="lv-LV"/>
              </w:rPr>
            </w:pPr>
            <w:r w:rsidRPr="005A4C27">
              <w:rPr>
                <w:sz w:val="22"/>
                <w:szCs w:val="22"/>
                <w:lang w:val="lv-LV"/>
              </w:rPr>
              <w:t>1</w:t>
            </w:r>
          </w:p>
        </w:tc>
        <w:tc>
          <w:tcPr>
            <w:tcW w:w="744" w:type="dxa"/>
            <w:shd w:val="clear" w:color="auto" w:fill="FFFFFF"/>
            <w:vAlign w:val="center"/>
          </w:tcPr>
          <w:p w:rsidR="00F26B11" w:rsidRPr="005A4C27" w:rsidRDefault="00F26B11" w:rsidP="00F26B11">
            <w:pPr>
              <w:widowControl/>
              <w:autoSpaceDE/>
              <w:autoSpaceDN/>
              <w:adjustRightInd/>
              <w:jc w:val="center"/>
              <w:rPr>
                <w:sz w:val="22"/>
                <w:szCs w:val="22"/>
                <w:lang w:val="lv-LV" w:eastAsia="lv-LV"/>
              </w:rPr>
            </w:pPr>
            <w:r w:rsidRPr="005A4C27">
              <w:rPr>
                <w:sz w:val="22"/>
                <w:szCs w:val="22"/>
                <w:lang w:val="lv-LV"/>
              </w:rPr>
              <w:t>0,95</w:t>
            </w:r>
          </w:p>
        </w:tc>
        <w:tc>
          <w:tcPr>
            <w:tcW w:w="744" w:type="dxa"/>
            <w:shd w:val="clear" w:color="auto" w:fill="FFFFFF"/>
            <w:vAlign w:val="center"/>
          </w:tcPr>
          <w:p w:rsidR="00F26B11" w:rsidRPr="005A4C27" w:rsidRDefault="00F26B11" w:rsidP="00F26B11">
            <w:pPr>
              <w:widowControl/>
              <w:autoSpaceDE/>
              <w:autoSpaceDN/>
              <w:adjustRightInd/>
              <w:jc w:val="center"/>
              <w:rPr>
                <w:sz w:val="22"/>
                <w:szCs w:val="22"/>
                <w:lang w:val="lv-LV" w:eastAsia="lv-LV"/>
              </w:rPr>
            </w:pPr>
            <w:r w:rsidRPr="005A4C27">
              <w:rPr>
                <w:sz w:val="22"/>
                <w:szCs w:val="22"/>
                <w:lang w:val="lv-LV"/>
              </w:rPr>
              <w:t>0,9</w:t>
            </w:r>
          </w:p>
        </w:tc>
        <w:tc>
          <w:tcPr>
            <w:tcW w:w="744" w:type="dxa"/>
            <w:shd w:val="clear" w:color="auto" w:fill="FFFFFF"/>
            <w:vAlign w:val="center"/>
          </w:tcPr>
          <w:p w:rsidR="00F26B11" w:rsidRPr="005A4C27" w:rsidRDefault="00F26B11" w:rsidP="00F26B11">
            <w:pPr>
              <w:widowControl/>
              <w:autoSpaceDE/>
              <w:autoSpaceDN/>
              <w:adjustRightInd/>
              <w:jc w:val="center"/>
              <w:rPr>
                <w:sz w:val="22"/>
                <w:szCs w:val="22"/>
                <w:lang w:val="lv-LV" w:eastAsia="lv-LV"/>
              </w:rPr>
            </w:pPr>
            <w:r w:rsidRPr="005A4C27">
              <w:rPr>
                <w:sz w:val="22"/>
                <w:szCs w:val="22"/>
                <w:lang w:val="lv-LV"/>
              </w:rPr>
              <w:t>0,85</w:t>
            </w:r>
          </w:p>
        </w:tc>
        <w:tc>
          <w:tcPr>
            <w:tcW w:w="744" w:type="dxa"/>
            <w:shd w:val="clear" w:color="auto" w:fill="FFFFFF"/>
            <w:vAlign w:val="center"/>
          </w:tcPr>
          <w:p w:rsidR="00F26B11" w:rsidRPr="005A4C27" w:rsidRDefault="00F26B11" w:rsidP="00F26B11">
            <w:pPr>
              <w:widowControl/>
              <w:autoSpaceDE/>
              <w:autoSpaceDN/>
              <w:adjustRightInd/>
              <w:jc w:val="center"/>
              <w:rPr>
                <w:sz w:val="22"/>
                <w:szCs w:val="22"/>
                <w:lang w:val="lv-LV" w:eastAsia="lv-LV"/>
              </w:rPr>
            </w:pPr>
            <w:r w:rsidRPr="005A4C27">
              <w:rPr>
                <w:sz w:val="22"/>
                <w:szCs w:val="22"/>
                <w:lang w:val="lv-LV"/>
              </w:rPr>
              <w:t>0,8</w:t>
            </w:r>
          </w:p>
        </w:tc>
        <w:tc>
          <w:tcPr>
            <w:tcW w:w="939" w:type="dxa"/>
            <w:shd w:val="clear" w:color="auto" w:fill="FFFFFF"/>
            <w:vAlign w:val="center"/>
          </w:tcPr>
          <w:p w:rsidR="00F26B11" w:rsidRPr="005A4C27" w:rsidRDefault="00F26B11" w:rsidP="00F26B11">
            <w:pPr>
              <w:widowControl/>
              <w:autoSpaceDE/>
              <w:autoSpaceDN/>
              <w:adjustRightInd/>
              <w:jc w:val="center"/>
              <w:rPr>
                <w:sz w:val="22"/>
                <w:szCs w:val="22"/>
                <w:lang w:val="lv-LV" w:eastAsia="lv-LV"/>
              </w:rPr>
            </w:pPr>
            <w:r w:rsidRPr="005A4C27">
              <w:rPr>
                <w:sz w:val="22"/>
                <w:szCs w:val="22"/>
                <w:lang w:val="lv-LV"/>
              </w:rPr>
              <w:t>0,75</w:t>
            </w:r>
          </w:p>
        </w:tc>
        <w:tc>
          <w:tcPr>
            <w:tcW w:w="1049" w:type="dxa"/>
            <w:shd w:val="clear" w:color="auto" w:fill="FFFFFF"/>
            <w:vAlign w:val="center"/>
          </w:tcPr>
          <w:p w:rsidR="00F26B11" w:rsidRPr="005A4C27" w:rsidRDefault="00F26B11" w:rsidP="00F26B11">
            <w:pPr>
              <w:widowControl/>
              <w:autoSpaceDE/>
              <w:autoSpaceDN/>
              <w:adjustRightInd/>
              <w:jc w:val="center"/>
              <w:rPr>
                <w:sz w:val="22"/>
                <w:szCs w:val="22"/>
                <w:lang w:val="lv-LV" w:eastAsia="lv-LV"/>
              </w:rPr>
            </w:pPr>
            <w:r w:rsidRPr="005A4C27">
              <w:rPr>
                <w:sz w:val="22"/>
                <w:szCs w:val="22"/>
                <w:lang w:val="lv-LV"/>
              </w:rPr>
              <w:t>0,7</w:t>
            </w:r>
          </w:p>
        </w:tc>
      </w:tr>
      <w:tr w:rsidR="00F26B11" w:rsidRPr="005A4C27" w:rsidTr="00DD1AF8">
        <w:trPr>
          <w:trHeight w:val="227"/>
        </w:trPr>
        <w:tc>
          <w:tcPr>
            <w:tcW w:w="3628" w:type="dxa"/>
            <w:shd w:val="clear" w:color="auto" w:fill="FFFFFF"/>
            <w:vAlign w:val="center"/>
          </w:tcPr>
          <w:p w:rsidR="00F26B11" w:rsidRPr="005A4C27" w:rsidRDefault="00F26B11" w:rsidP="00F26B11">
            <w:pPr>
              <w:widowControl/>
              <w:autoSpaceDE/>
              <w:autoSpaceDN/>
              <w:adjustRightInd/>
              <w:ind w:left="57"/>
              <w:rPr>
                <w:sz w:val="22"/>
                <w:szCs w:val="22"/>
                <w:lang w:val="lv-LV" w:eastAsia="lv-LV"/>
              </w:rPr>
            </w:pPr>
            <w:r w:rsidRPr="005A4C27">
              <w:rPr>
                <w:sz w:val="22"/>
                <w:szCs w:val="22"/>
                <w:lang w:val="lv-LV"/>
              </w:rPr>
              <w:t xml:space="preserve">Tirdzniecības uzņēmumi, projektu biroji </w:t>
            </w:r>
          </w:p>
        </w:tc>
        <w:tc>
          <w:tcPr>
            <w:tcW w:w="624" w:type="dxa"/>
            <w:shd w:val="clear" w:color="auto" w:fill="FFFFFF"/>
            <w:vAlign w:val="center"/>
          </w:tcPr>
          <w:p w:rsidR="00F26B11" w:rsidRPr="005A4C27" w:rsidRDefault="00F26B11" w:rsidP="00F26B11">
            <w:pPr>
              <w:widowControl/>
              <w:autoSpaceDE/>
              <w:autoSpaceDN/>
              <w:adjustRightInd/>
              <w:jc w:val="center"/>
              <w:rPr>
                <w:sz w:val="22"/>
                <w:szCs w:val="22"/>
                <w:lang w:val="lv-LV" w:eastAsia="lv-LV"/>
              </w:rPr>
            </w:pPr>
            <w:r w:rsidRPr="005A4C27">
              <w:rPr>
                <w:sz w:val="22"/>
                <w:szCs w:val="22"/>
                <w:lang w:val="lv-LV"/>
              </w:rPr>
              <w:t>1</w:t>
            </w:r>
          </w:p>
        </w:tc>
        <w:tc>
          <w:tcPr>
            <w:tcW w:w="744" w:type="dxa"/>
            <w:shd w:val="clear" w:color="auto" w:fill="FFFFFF"/>
            <w:vAlign w:val="center"/>
          </w:tcPr>
          <w:p w:rsidR="00F26B11" w:rsidRPr="005A4C27" w:rsidRDefault="00F26B11" w:rsidP="00F26B11">
            <w:pPr>
              <w:widowControl/>
              <w:autoSpaceDE/>
              <w:autoSpaceDN/>
              <w:adjustRightInd/>
              <w:jc w:val="center"/>
              <w:rPr>
                <w:sz w:val="22"/>
                <w:szCs w:val="22"/>
                <w:lang w:val="lv-LV" w:eastAsia="lv-LV"/>
              </w:rPr>
            </w:pPr>
            <w:r w:rsidRPr="005A4C27">
              <w:rPr>
                <w:sz w:val="22"/>
                <w:szCs w:val="22"/>
                <w:lang w:val="lv-LV"/>
              </w:rPr>
              <w:t>1</w:t>
            </w:r>
          </w:p>
        </w:tc>
        <w:tc>
          <w:tcPr>
            <w:tcW w:w="744" w:type="dxa"/>
            <w:shd w:val="clear" w:color="auto" w:fill="FFFFFF"/>
            <w:vAlign w:val="center"/>
          </w:tcPr>
          <w:p w:rsidR="00F26B11" w:rsidRPr="005A4C27" w:rsidRDefault="00F26B11" w:rsidP="00F26B11">
            <w:pPr>
              <w:widowControl/>
              <w:autoSpaceDE/>
              <w:autoSpaceDN/>
              <w:adjustRightInd/>
              <w:jc w:val="center"/>
              <w:rPr>
                <w:sz w:val="22"/>
                <w:szCs w:val="22"/>
                <w:lang w:val="lv-LV" w:eastAsia="lv-LV"/>
              </w:rPr>
            </w:pPr>
            <w:r w:rsidRPr="005A4C27">
              <w:rPr>
                <w:sz w:val="22"/>
                <w:szCs w:val="22"/>
                <w:lang w:val="lv-LV"/>
              </w:rPr>
              <w:t>0,95</w:t>
            </w:r>
          </w:p>
        </w:tc>
        <w:tc>
          <w:tcPr>
            <w:tcW w:w="744" w:type="dxa"/>
            <w:shd w:val="clear" w:color="auto" w:fill="FFFFFF"/>
            <w:vAlign w:val="center"/>
          </w:tcPr>
          <w:p w:rsidR="00F26B11" w:rsidRPr="005A4C27" w:rsidRDefault="00F26B11" w:rsidP="00F26B11">
            <w:pPr>
              <w:widowControl/>
              <w:autoSpaceDE/>
              <w:autoSpaceDN/>
              <w:adjustRightInd/>
              <w:jc w:val="center"/>
              <w:rPr>
                <w:sz w:val="22"/>
                <w:szCs w:val="22"/>
                <w:lang w:val="lv-LV" w:eastAsia="lv-LV"/>
              </w:rPr>
            </w:pPr>
            <w:r w:rsidRPr="005A4C27">
              <w:rPr>
                <w:sz w:val="22"/>
                <w:szCs w:val="22"/>
                <w:lang w:val="lv-LV"/>
              </w:rPr>
              <w:t>0,9</w:t>
            </w:r>
          </w:p>
        </w:tc>
        <w:tc>
          <w:tcPr>
            <w:tcW w:w="744" w:type="dxa"/>
            <w:shd w:val="clear" w:color="auto" w:fill="FFFFFF"/>
            <w:vAlign w:val="center"/>
          </w:tcPr>
          <w:p w:rsidR="00F26B11" w:rsidRPr="005A4C27" w:rsidRDefault="00F26B11" w:rsidP="00F26B11">
            <w:pPr>
              <w:widowControl/>
              <w:autoSpaceDE/>
              <w:autoSpaceDN/>
              <w:adjustRightInd/>
              <w:jc w:val="center"/>
              <w:rPr>
                <w:sz w:val="22"/>
                <w:szCs w:val="22"/>
                <w:lang w:val="lv-LV" w:eastAsia="lv-LV"/>
              </w:rPr>
            </w:pPr>
            <w:r w:rsidRPr="005A4C27">
              <w:rPr>
                <w:sz w:val="22"/>
                <w:szCs w:val="22"/>
                <w:lang w:val="lv-LV"/>
              </w:rPr>
              <w:t>0,85</w:t>
            </w:r>
          </w:p>
        </w:tc>
        <w:tc>
          <w:tcPr>
            <w:tcW w:w="939" w:type="dxa"/>
            <w:shd w:val="clear" w:color="auto" w:fill="FFFFFF"/>
            <w:vAlign w:val="center"/>
          </w:tcPr>
          <w:p w:rsidR="00F26B11" w:rsidRPr="005A4C27" w:rsidRDefault="00F26B11" w:rsidP="00F26B11">
            <w:pPr>
              <w:widowControl/>
              <w:autoSpaceDE/>
              <w:autoSpaceDN/>
              <w:adjustRightInd/>
              <w:jc w:val="center"/>
              <w:rPr>
                <w:sz w:val="22"/>
                <w:szCs w:val="22"/>
                <w:lang w:val="lv-LV" w:eastAsia="lv-LV"/>
              </w:rPr>
            </w:pPr>
            <w:r w:rsidRPr="005A4C27">
              <w:rPr>
                <w:sz w:val="22"/>
                <w:szCs w:val="22"/>
                <w:lang w:val="lv-LV"/>
              </w:rPr>
              <w:t>0,8</w:t>
            </w:r>
          </w:p>
        </w:tc>
        <w:tc>
          <w:tcPr>
            <w:tcW w:w="1049" w:type="dxa"/>
            <w:shd w:val="clear" w:color="auto" w:fill="FFFFFF"/>
            <w:vAlign w:val="center"/>
          </w:tcPr>
          <w:p w:rsidR="00F26B11" w:rsidRPr="005A4C27" w:rsidRDefault="00F26B11" w:rsidP="00F26B11">
            <w:pPr>
              <w:widowControl/>
              <w:autoSpaceDE/>
              <w:autoSpaceDN/>
              <w:adjustRightInd/>
              <w:jc w:val="center"/>
              <w:rPr>
                <w:sz w:val="22"/>
                <w:szCs w:val="22"/>
                <w:lang w:val="lv-LV" w:eastAsia="lv-LV"/>
              </w:rPr>
            </w:pPr>
            <w:r w:rsidRPr="005A4C27">
              <w:rPr>
                <w:sz w:val="22"/>
                <w:szCs w:val="22"/>
                <w:lang w:val="lv-LV"/>
              </w:rPr>
              <w:t>0,75</w:t>
            </w:r>
          </w:p>
        </w:tc>
      </w:tr>
      <w:tr w:rsidR="00F26B11" w:rsidRPr="005A4C27" w:rsidTr="00DD1AF8">
        <w:trPr>
          <w:trHeight w:val="227"/>
        </w:trPr>
        <w:tc>
          <w:tcPr>
            <w:tcW w:w="3628" w:type="dxa"/>
            <w:shd w:val="clear" w:color="auto" w:fill="FFFFFF"/>
            <w:vAlign w:val="center"/>
          </w:tcPr>
          <w:p w:rsidR="00F26B11" w:rsidRPr="005A4C27" w:rsidRDefault="00F26B11" w:rsidP="00F26B11">
            <w:pPr>
              <w:widowControl/>
              <w:autoSpaceDE/>
              <w:autoSpaceDN/>
              <w:adjustRightInd/>
              <w:ind w:left="57"/>
              <w:rPr>
                <w:sz w:val="22"/>
                <w:szCs w:val="22"/>
                <w:lang w:val="lv-LV" w:eastAsia="lv-LV"/>
              </w:rPr>
            </w:pPr>
            <w:r w:rsidRPr="005A4C27">
              <w:rPr>
                <w:sz w:val="22"/>
                <w:szCs w:val="22"/>
                <w:lang w:val="lv-LV"/>
              </w:rPr>
              <w:t>Viesnīcas</w:t>
            </w:r>
          </w:p>
        </w:tc>
        <w:tc>
          <w:tcPr>
            <w:tcW w:w="624" w:type="dxa"/>
            <w:shd w:val="clear" w:color="auto" w:fill="FFFFFF"/>
            <w:vAlign w:val="center"/>
          </w:tcPr>
          <w:p w:rsidR="00F26B11" w:rsidRPr="005A4C27" w:rsidRDefault="00F26B11" w:rsidP="00F26B11">
            <w:pPr>
              <w:widowControl/>
              <w:autoSpaceDE/>
              <w:autoSpaceDN/>
              <w:adjustRightInd/>
              <w:jc w:val="center"/>
              <w:rPr>
                <w:sz w:val="22"/>
                <w:szCs w:val="22"/>
                <w:lang w:val="lv-LV" w:eastAsia="lv-LV"/>
              </w:rPr>
            </w:pPr>
            <w:r w:rsidRPr="005A4C27">
              <w:rPr>
                <w:sz w:val="22"/>
                <w:szCs w:val="22"/>
                <w:lang w:val="lv-LV"/>
              </w:rPr>
              <w:t>1</w:t>
            </w:r>
          </w:p>
        </w:tc>
        <w:tc>
          <w:tcPr>
            <w:tcW w:w="744" w:type="dxa"/>
            <w:shd w:val="clear" w:color="auto" w:fill="FFFFFF"/>
            <w:vAlign w:val="center"/>
          </w:tcPr>
          <w:p w:rsidR="00F26B11" w:rsidRPr="005A4C27" w:rsidRDefault="00F26B11" w:rsidP="00F26B11">
            <w:pPr>
              <w:widowControl/>
              <w:autoSpaceDE/>
              <w:autoSpaceDN/>
              <w:adjustRightInd/>
              <w:jc w:val="center"/>
              <w:rPr>
                <w:sz w:val="22"/>
                <w:szCs w:val="22"/>
                <w:lang w:val="lv-LV" w:eastAsia="lv-LV"/>
              </w:rPr>
            </w:pPr>
            <w:r w:rsidRPr="005A4C27">
              <w:rPr>
                <w:sz w:val="22"/>
                <w:szCs w:val="22"/>
                <w:lang w:val="lv-LV"/>
              </w:rPr>
              <w:t>0,8</w:t>
            </w:r>
          </w:p>
        </w:tc>
        <w:tc>
          <w:tcPr>
            <w:tcW w:w="744" w:type="dxa"/>
            <w:shd w:val="clear" w:color="auto" w:fill="FFFFFF"/>
            <w:vAlign w:val="center"/>
          </w:tcPr>
          <w:p w:rsidR="00F26B11" w:rsidRPr="005A4C27" w:rsidRDefault="00F26B11" w:rsidP="00F26B11">
            <w:pPr>
              <w:widowControl/>
              <w:autoSpaceDE/>
              <w:autoSpaceDN/>
              <w:adjustRightInd/>
              <w:jc w:val="center"/>
              <w:rPr>
                <w:sz w:val="22"/>
                <w:szCs w:val="22"/>
                <w:lang w:val="lv-LV" w:eastAsia="lv-LV"/>
              </w:rPr>
            </w:pPr>
            <w:r w:rsidRPr="005A4C27">
              <w:rPr>
                <w:sz w:val="22"/>
                <w:szCs w:val="22"/>
                <w:lang w:val="lv-LV"/>
              </w:rPr>
              <w:t>0,7</w:t>
            </w:r>
          </w:p>
        </w:tc>
        <w:tc>
          <w:tcPr>
            <w:tcW w:w="744" w:type="dxa"/>
            <w:shd w:val="clear" w:color="auto" w:fill="FFFFFF"/>
            <w:vAlign w:val="center"/>
          </w:tcPr>
          <w:p w:rsidR="00F26B11" w:rsidRPr="005A4C27" w:rsidRDefault="00F26B11" w:rsidP="00F26B11">
            <w:pPr>
              <w:widowControl/>
              <w:autoSpaceDE/>
              <w:autoSpaceDN/>
              <w:adjustRightInd/>
              <w:jc w:val="center"/>
              <w:rPr>
                <w:sz w:val="22"/>
                <w:szCs w:val="22"/>
                <w:lang w:val="lv-LV" w:eastAsia="lv-LV"/>
              </w:rPr>
            </w:pPr>
            <w:r w:rsidRPr="005A4C27">
              <w:rPr>
                <w:sz w:val="22"/>
                <w:szCs w:val="22"/>
                <w:lang w:val="lv-LV"/>
              </w:rPr>
              <w:t>0,6</w:t>
            </w:r>
          </w:p>
        </w:tc>
        <w:tc>
          <w:tcPr>
            <w:tcW w:w="744" w:type="dxa"/>
            <w:shd w:val="clear" w:color="auto" w:fill="FFFFFF"/>
            <w:vAlign w:val="center"/>
          </w:tcPr>
          <w:p w:rsidR="00F26B11" w:rsidRPr="005A4C27" w:rsidRDefault="00F26B11" w:rsidP="00F26B11">
            <w:pPr>
              <w:widowControl/>
              <w:autoSpaceDE/>
              <w:autoSpaceDN/>
              <w:adjustRightInd/>
              <w:jc w:val="center"/>
              <w:rPr>
                <w:sz w:val="22"/>
                <w:szCs w:val="22"/>
                <w:lang w:val="lv-LV" w:eastAsia="lv-LV"/>
              </w:rPr>
            </w:pPr>
            <w:r w:rsidRPr="005A4C27">
              <w:rPr>
                <w:sz w:val="22"/>
                <w:szCs w:val="22"/>
                <w:lang w:val="lv-LV"/>
              </w:rPr>
              <w:t>0,5</w:t>
            </w:r>
          </w:p>
        </w:tc>
        <w:tc>
          <w:tcPr>
            <w:tcW w:w="939" w:type="dxa"/>
            <w:shd w:val="clear" w:color="auto" w:fill="FFFFFF"/>
            <w:vAlign w:val="center"/>
          </w:tcPr>
          <w:p w:rsidR="00F26B11" w:rsidRPr="005A4C27" w:rsidRDefault="00F26B11" w:rsidP="00F26B11">
            <w:pPr>
              <w:widowControl/>
              <w:autoSpaceDE/>
              <w:autoSpaceDN/>
              <w:adjustRightInd/>
              <w:jc w:val="center"/>
              <w:rPr>
                <w:sz w:val="22"/>
                <w:szCs w:val="22"/>
                <w:lang w:val="lv-LV" w:eastAsia="lv-LV"/>
              </w:rPr>
            </w:pPr>
            <w:r w:rsidRPr="005A4C27">
              <w:rPr>
                <w:sz w:val="22"/>
                <w:szCs w:val="22"/>
                <w:lang w:val="lv-LV"/>
              </w:rPr>
              <w:t>0,45</w:t>
            </w:r>
          </w:p>
        </w:tc>
        <w:tc>
          <w:tcPr>
            <w:tcW w:w="1049" w:type="dxa"/>
            <w:shd w:val="clear" w:color="auto" w:fill="FFFFFF"/>
            <w:vAlign w:val="center"/>
          </w:tcPr>
          <w:p w:rsidR="00F26B11" w:rsidRPr="005A4C27" w:rsidRDefault="00F26B11" w:rsidP="00F26B11">
            <w:pPr>
              <w:widowControl/>
              <w:autoSpaceDE/>
              <w:autoSpaceDN/>
              <w:adjustRightInd/>
              <w:jc w:val="center"/>
              <w:rPr>
                <w:sz w:val="22"/>
                <w:szCs w:val="22"/>
                <w:lang w:val="lv-LV" w:eastAsia="lv-LV"/>
              </w:rPr>
            </w:pPr>
            <w:r w:rsidRPr="005A4C27">
              <w:rPr>
                <w:sz w:val="22"/>
                <w:szCs w:val="22"/>
                <w:lang w:val="lv-LV"/>
              </w:rPr>
              <w:t>0,4</w:t>
            </w:r>
          </w:p>
        </w:tc>
      </w:tr>
      <w:tr w:rsidR="00F26B11" w:rsidRPr="005A4C27" w:rsidTr="00DD1AF8">
        <w:trPr>
          <w:trHeight w:val="227"/>
        </w:trPr>
        <w:tc>
          <w:tcPr>
            <w:tcW w:w="3628" w:type="dxa"/>
            <w:shd w:val="clear" w:color="auto" w:fill="FFFFFF"/>
            <w:vAlign w:val="center"/>
          </w:tcPr>
          <w:p w:rsidR="00F26B11" w:rsidRPr="005A4C27" w:rsidRDefault="00F26B11" w:rsidP="00F26B11">
            <w:pPr>
              <w:widowControl/>
              <w:tabs>
                <w:tab w:val="left" w:leader="hyphen" w:pos="212"/>
                <w:tab w:val="left" w:leader="hyphen" w:pos="3322"/>
              </w:tabs>
              <w:autoSpaceDE/>
              <w:autoSpaceDN/>
              <w:adjustRightInd/>
              <w:ind w:left="57"/>
              <w:rPr>
                <w:sz w:val="22"/>
                <w:szCs w:val="22"/>
                <w:lang w:val="lv-LV" w:eastAsia="lv-LV"/>
              </w:rPr>
            </w:pPr>
            <w:r w:rsidRPr="005A4C27">
              <w:rPr>
                <w:color w:val="000000"/>
                <w:spacing w:val="-3"/>
                <w:sz w:val="22"/>
                <w:szCs w:val="22"/>
                <w:lang w:val="lv-LV"/>
              </w:rPr>
              <w:t>Ārēja un avārijas apgaismošana</w:t>
            </w:r>
          </w:p>
        </w:tc>
        <w:tc>
          <w:tcPr>
            <w:tcW w:w="5584" w:type="dxa"/>
            <w:gridSpan w:val="7"/>
            <w:shd w:val="clear" w:color="auto" w:fill="FFFFFF"/>
            <w:vAlign w:val="center"/>
          </w:tcPr>
          <w:p w:rsidR="00F26B11" w:rsidRPr="005A4C27" w:rsidRDefault="00F26B11" w:rsidP="00F26B11">
            <w:pPr>
              <w:widowControl/>
              <w:autoSpaceDE/>
              <w:autoSpaceDN/>
              <w:adjustRightInd/>
              <w:jc w:val="center"/>
              <w:rPr>
                <w:sz w:val="22"/>
                <w:szCs w:val="22"/>
                <w:lang w:val="lv-LV" w:eastAsia="lv-LV"/>
              </w:rPr>
            </w:pPr>
            <w:r w:rsidRPr="005A4C27">
              <w:rPr>
                <w:sz w:val="22"/>
                <w:szCs w:val="22"/>
                <w:lang w:val="lv-LV"/>
              </w:rPr>
              <w:t>1,0</w:t>
            </w:r>
          </w:p>
        </w:tc>
      </w:tr>
      <w:tr w:rsidR="00F26B11" w:rsidRPr="005A4C27" w:rsidTr="00DD1AF8">
        <w:trPr>
          <w:trHeight w:val="227"/>
        </w:trPr>
        <w:tc>
          <w:tcPr>
            <w:tcW w:w="3628" w:type="dxa"/>
            <w:shd w:val="clear" w:color="auto" w:fill="FFFFFF"/>
            <w:vAlign w:val="center"/>
          </w:tcPr>
          <w:p w:rsidR="00F26B11" w:rsidRPr="005A4C27" w:rsidRDefault="00F26B11" w:rsidP="00F26B11">
            <w:pPr>
              <w:widowControl/>
              <w:tabs>
                <w:tab w:val="left" w:leader="hyphen" w:pos="212"/>
                <w:tab w:val="left" w:leader="hyphen" w:pos="3322"/>
              </w:tabs>
              <w:autoSpaceDE/>
              <w:autoSpaceDN/>
              <w:adjustRightInd/>
              <w:ind w:left="57"/>
              <w:rPr>
                <w:color w:val="000000"/>
                <w:spacing w:val="-3"/>
                <w:sz w:val="22"/>
                <w:szCs w:val="22"/>
                <w:lang w:val="lv-LV"/>
              </w:rPr>
            </w:pPr>
            <w:r w:rsidRPr="005A4C27">
              <w:rPr>
                <w:color w:val="000000"/>
                <w:spacing w:val="-3"/>
                <w:sz w:val="22"/>
                <w:szCs w:val="22"/>
                <w:lang w:val="lv-LV"/>
              </w:rPr>
              <w:t>Nelielas ražošanas ēkas</w:t>
            </w:r>
          </w:p>
        </w:tc>
        <w:tc>
          <w:tcPr>
            <w:tcW w:w="5584" w:type="dxa"/>
            <w:gridSpan w:val="7"/>
            <w:shd w:val="clear" w:color="auto" w:fill="FFFFFF"/>
            <w:vAlign w:val="center"/>
          </w:tcPr>
          <w:p w:rsidR="00F26B11" w:rsidRPr="005A4C27" w:rsidRDefault="00F26B11" w:rsidP="00F26B11">
            <w:pPr>
              <w:widowControl/>
              <w:autoSpaceDE/>
              <w:autoSpaceDN/>
              <w:adjustRightInd/>
              <w:jc w:val="center"/>
              <w:rPr>
                <w:sz w:val="22"/>
                <w:szCs w:val="22"/>
                <w:lang w:val="lv-LV"/>
              </w:rPr>
            </w:pPr>
            <w:r w:rsidRPr="005A4C27">
              <w:rPr>
                <w:sz w:val="22"/>
                <w:szCs w:val="22"/>
                <w:lang w:val="lv-LV"/>
              </w:rPr>
              <w:t>1,0</w:t>
            </w:r>
          </w:p>
        </w:tc>
      </w:tr>
      <w:tr w:rsidR="00F26B11" w:rsidRPr="005A4C27" w:rsidTr="00DD1AF8">
        <w:trPr>
          <w:trHeight w:val="227"/>
        </w:trPr>
        <w:tc>
          <w:tcPr>
            <w:tcW w:w="3628" w:type="dxa"/>
            <w:shd w:val="clear" w:color="auto" w:fill="FFFFFF"/>
            <w:vAlign w:val="center"/>
          </w:tcPr>
          <w:p w:rsidR="00F26B11" w:rsidRPr="005A4C27" w:rsidRDefault="00F26B11" w:rsidP="00F26B11">
            <w:pPr>
              <w:widowControl/>
              <w:autoSpaceDE/>
              <w:autoSpaceDN/>
              <w:adjustRightInd/>
              <w:ind w:left="57"/>
              <w:rPr>
                <w:sz w:val="22"/>
                <w:szCs w:val="22"/>
                <w:lang w:val="lv-LV" w:eastAsia="lv-LV"/>
              </w:rPr>
            </w:pPr>
            <w:r w:rsidRPr="005A4C27">
              <w:rPr>
                <w:sz w:val="22"/>
                <w:szCs w:val="22"/>
                <w:lang w:val="lv-LV"/>
              </w:rPr>
              <w:t xml:space="preserve">Rūpniecības uzņēmumi ar lielpaneļu ēkām </w:t>
            </w:r>
          </w:p>
        </w:tc>
        <w:tc>
          <w:tcPr>
            <w:tcW w:w="5584" w:type="dxa"/>
            <w:gridSpan w:val="7"/>
            <w:shd w:val="clear" w:color="auto" w:fill="FFFFFF"/>
            <w:vAlign w:val="center"/>
          </w:tcPr>
          <w:p w:rsidR="00F26B11" w:rsidRPr="005A4C27" w:rsidRDefault="00F26B11" w:rsidP="00F26B11">
            <w:pPr>
              <w:widowControl/>
              <w:autoSpaceDE/>
              <w:autoSpaceDN/>
              <w:adjustRightInd/>
              <w:jc w:val="center"/>
              <w:rPr>
                <w:sz w:val="22"/>
                <w:szCs w:val="22"/>
                <w:lang w:val="lv-LV" w:eastAsia="lv-LV"/>
              </w:rPr>
            </w:pPr>
            <w:r w:rsidRPr="005A4C27">
              <w:rPr>
                <w:sz w:val="22"/>
                <w:szCs w:val="22"/>
                <w:lang w:val="lv-LV"/>
              </w:rPr>
              <w:t>0,95</w:t>
            </w:r>
          </w:p>
        </w:tc>
      </w:tr>
      <w:tr w:rsidR="00F26B11" w:rsidRPr="005A4C27" w:rsidTr="00DD1AF8">
        <w:trPr>
          <w:trHeight w:val="227"/>
        </w:trPr>
        <w:tc>
          <w:tcPr>
            <w:tcW w:w="3628" w:type="dxa"/>
            <w:shd w:val="clear" w:color="auto" w:fill="FFFFFF"/>
            <w:vAlign w:val="center"/>
          </w:tcPr>
          <w:p w:rsidR="00F26B11" w:rsidRPr="005A4C27" w:rsidRDefault="00F26B11" w:rsidP="00F26B11">
            <w:pPr>
              <w:widowControl/>
              <w:autoSpaceDE/>
              <w:autoSpaceDN/>
              <w:adjustRightInd/>
              <w:ind w:left="57"/>
              <w:rPr>
                <w:sz w:val="22"/>
                <w:szCs w:val="22"/>
                <w:lang w:val="lv-LV" w:eastAsia="lv-LV"/>
              </w:rPr>
            </w:pPr>
            <w:r w:rsidRPr="005A4C27">
              <w:rPr>
                <w:sz w:val="22"/>
                <w:szCs w:val="22"/>
                <w:lang w:val="lv-LV"/>
              </w:rPr>
              <w:t xml:space="preserve">Rūpniecības ēkas ar lielu atsevišķu telpu skaitu </w:t>
            </w:r>
          </w:p>
        </w:tc>
        <w:tc>
          <w:tcPr>
            <w:tcW w:w="5584" w:type="dxa"/>
            <w:gridSpan w:val="7"/>
            <w:shd w:val="clear" w:color="auto" w:fill="FFFFFF"/>
            <w:vAlign w:val="center"/>
          </w:tcPr>
          <w:p w:rsidR="00F26B11" w:rsidRPr="005A4C27" w:rsidRDefault="00F26B11" w:rsidP="00F26B11">
            <w:pPr>
              <w:widowControl/>
              <w:autoSpaceDE/>
              <w:autoSpaceDN/>
              <w:adjustRightInd/>
              <w:jc w:val="center"/>
              <w:rPr>
                <w:sz w:val="22"/>
                <w:szCs w:val="22"/>
                <w:lang w:val="lv-LV" w:eastAsia="lv-LV"/>
              </w:rPr>
            </w:pPr>
            <w:r w:rsidRPr="005A4C27">
              <w:rPr>
                <w:sz w:val="22"/>
                <w:szCs w:val="22"/>
                <w:lang w:val="lv-LV"/>
              </w:rPr>
              <w:t>0,85</w:t>
            </w:r>
          </w:p>
        </w:tc>
      </w:tr>
      <w:tr w:rsidR="00F26B11" w:rsidRPr="005A4C27" w:rsidTr="00DD1AF8">
        <w:trPr>
          <w:trHeight w:val="227"/>
        </w:trPr>
        <w:tc>
          <w:tcPr>
            <w:tcW w:w="3628" w:type="dxa"/>
            <w:shd w:val="clear" w:color="auto" w:fill="FFFFFF"/>
            <w:vAlign w:val="center"/>
          </w:tcPr>
          <w:p w:rsidR="00F26B11" w:rsidRPr="005A4C27" w:rsidRDefault="00F26B11" w:rsidP="00F26B11">
            <w:pPr>
              <w:shd w:val="clear" w:color="auto" w:fill="FFFFFF"/>
              <w:rPr>
                <w:sz w:val="22"/>
                <w:szCs w:val="22"/>
                <w:lang w:val="lv-LV"/>
              </w:rPr>
            </w:pPr>
            <w:r w:rsidRPr="005A4C27">
              <w:rPr>
                <w:color w:val="000000"/>
                <w:spacing w:val="-3"/>
                <w:sz w:val="22"/>
                <w:szCs w:val="22"/>
                <w:lang w:val="lv-LV"/>
              </w:rPr>
              <w:t>Noliktavas, sadales iekārtas un apak</w:t>
            </w:r>
            <w:r w:rsidRPr="005A4C27">
              <w:rPr>
                <w:color w:val="000000"/>
                <w:spacing w:val="-3"/>
                <w:sz w:val="22"/>
                <w:szCs w:val="22"/>
                <w:lang w:val="lv-LV"/>
              </w:rPr>
              <w:t>š</w:t>
            </w:r>
            <w:r w:rsidRPr="005A4C27">
              <w:rPr>
                <w:color w:val="000000"/>
                <w:spacing w:val="-3"/>
                <w:sz w:val="22"/>
                <w:szCs w:val="22"/>
                <w:lang w:val="lv-LV"/>
              </w:rPr>
              <w:t>stacijas</w:t>
            </w:r>
          </w:p>
        </w:tc>
        <w:tc>
          <w:tcPr>
            <w:tcW w:w="5584" w:type="dxa"/>
            <w:gridSpan w:val="7"/>
            <w:shd w:val="clear" w:color="auto" w:fill="FFFFFF"/>
            <w:vAlign w:val="center"/>
          </w:tcPr>
          <w:p w:rsidR="00F26B11" w:rsidRPr="005A4C27" w:rsidRDefault="00F26B11" w:rsidP="00F26B11">
            <w:pPr>
              <w:shd w:val="clear" w:color="auto" w:fill="FFFFFF"/>
              <w:jc w:val="center"/>
              <w:rPr>
                <w:sz w:val="22"/>
                <w:szCs w:val="22"/>
                <w:lang w:val="lv-LV"/>
              </w:rPr>
            </w:pPr>
            <w:r w:rsidRPr="005A4C27">
              <w:rPr>
                <w:color w:val="000000"/>
                <w:sz w:val="22"/>
                <w:szCs w:val="22"/>
                <w:lang w:val="lv-LV"/>
              </w:rPr>
              <w:t>0,6</w:t>
            </w:r>
          </w:p>
        </w:tc>
      </w:tr>
    </w:tbl>
    <w:p w:rsidR="00F26B11" w:rsidRPr="00AF6846" w:rsidRDefault="00F26B11" w:rsidP="00F26B11">
      <w:pPr>
        <w:shd w:val="clear" w:color="auto" w:fill="FFFFFF"/>
        <w:ind w:firstLine="397"/>
        <w:jc w:val="both"/>
        <w:rPr>
          <w:color w:val="000000"/>
          <w:spacing w:val="-1"/>
          <w:sz w:val="24"/>
          <w:szCs w:val="24"/>
          <w:lang w:val="lv-LV"/>
        </w:rPr>
      </w:pPr>
      <w:r w:rsidRPr="00AF6846">
        <w:rPr>
          <w:color w:val="000000"/>
          <w:spacing w:val="-3"/>
          <w:sz w:val="24"/>
          <w:szCs w:val="24"/>
          <w:lang w:val="lv-LV"/>
        </w:rPr>
        <w:lastRenderedPageBreak/>
        <w:t>Aprēķinot grupu tīklu, pieņem, ka pieprasījuma koeficients ir vie</w:t>
      </w:r>
      <w:r w:rsidRPr="00AF6846">
        <w:rPr>
          <w:color w:val="000000"/>
          <w:spacing w:val="-3"/>
          <w:sz w:val="24"/>
          <w:szCs w:val="24"/>
          <w:lang w:val="lv-LV"/>
        </w:rPr>
        <w:softHyphen/>
      </w:r>
      <w:r w:rsidRPr="00AF6846">
        <w:rPr>
          <w:color w:val="000000"/>
          <w:sz w:val="24"/>
          <w:szCs w:val="24"/>
          <w:lang w:val="lv-LV"/>
        </w:rPr>
        <w:t>nāds ar vienu. A</w:t>
      </w:r>
      <w:r w:rsidRPr="00AF6846">
        <w:rPr>
          <w:color w:val="000000"/>
          <w:sz w:val="24"/>
          <w:szCs w:val="24"/>
          <w:lang w:val="lv-LV"/>
        </w:rPr>
        <w:t>p</w:t>
      </w:r>
      <w:r w:rsidRPr="00AF6846">
        <w:rPr>
          <w:color w:val="000000"/>
          <w:sz w:val="24"/>
          <w:szCs w:val="24"/>
          <w:lang w:val="lv-LV"/>
        </w:rPr>
        <w:t xml:space="preserve">gaismošanas iekārtās, kurās ir luminiscences un izlādes </w:t>
      </w:r>
      <w:r w:rsidRPr="00AF6846">
        <w:rPr>
          <w:color w:val="000000"/>
          <w:spacing w:val="-2"/>
          <w:sz w:val="24"/>
          <w:szCs w:val="24"/>
          <w:lang w:val="lv-LV"/>
        </w:rPr>
        <w:t xml:space="preserve">spuldzes (HQL, </w:t>
      </w:r>
      <w:r w:rsidRPr="00AF6846">
        <w:rPr>
          <w:color w:val="000000"/>
          <w:sz w:val="24"/>
          <w:szCs w:val="24"/>
          <w:lang w:val="lv-LV"/>
        </w:rPr>
        <w:t>Д</w:t>
      </w:r>
      <w:r w:rsidRPr="00AF6846">
        <w:rPr>
          <w:iCs/>
          <w:color w:val="000000"/>
          <w:spacing w:val="-2"/>
          <w:sz w:val="24"/>
          <w:szCs w:val="24"/>
          <w:lang w:val="lv-LV"/>
        </w:rPr>
        <w:t>PЛ</w:t>
      </w:r>
      <w:r w:rsidRPr="00AF6846">
        <w:rPr>
          <w:color w:val="000000"/>
          <w:spacing w:val="-2"/>
          <w:sz w:val="24"/>
          <w:szCs w:val="24"/>
          <w:lang w:val="lv-LV"/>
        </w:rPr>
        <w:t xml:space="preserve"> tipa), a</w:t>
      </w:r>
      <w:r w:rsidRPr="00AF6846">
        <w:rPr>
          <w:color w:val="000000"/>
          <w:spacing w:val="-2"/>
          <w:sz w:val="24"/>
          <w:szCs w:val="24"/>
          <w:lang w:val="lv-LV"/>
        </w:rPr>
        <w:t>p</w:t>
      </w:r>
      <w:r w:rsidRPr="00AF6846">
        <w:rPr>
          <w:color w:val="000000"/>
          <w:spacing w:val="-2"/>
          <w:sz w:val="24"/>
          <w:szCs w:val="24"/>
          <w:lang w:val="lv-LV"/>
        </w:rPr>
        <w:t>rēķinot jaudu, jāievēro jaudas zudums palai</w:t>
      </w:r>
      <w:r w:rsidRPr="00AF6846">
        <w:rPr>
          <w:color w:val="000000"/>
          <w:spacing w:val="-2"/>
          <w:sz w:val="24"/>
          <w:szCs w:val="24"/>
          <w:lang w:val="lv-LV"/>
        </w:rPr>
        <w:softHyphen/>
      </w:r>
      <w:r w:rsidRPr="00AF6846">
        <w:rPr>
          <w:color w:val="000000"/>
          <w:spacing w:val="-1"/>
          <w:sz w:val="24"/>
          <w:szCs w:val="24"/>
          <w:lang w:val="lv-LV"/>
        </w:rPr>
        <w:t xml:space="preserve">šanas un regulēšanas aparātos. </w:t>
      </w:r>
    </w:p>
    <w:p w:rsidR="00F26B11" w:rsidRPr="00AF6846" w:rsidRDefault="00F26B11" w:rsidP="00F26B11">
      <w:pPr>
        <w:shd w:val="clear" w:color="auto" w:fill="FFFFFF"/>
        <w:ind w:firstLine="397"/>
        <w:jc w:val="both"/>
        <w:rPr>
          <w:sz w:val="24"/>
          <w:szCs w:val="24"/>
          <w:lang w:val="lv-LV"/>
        </w:rPr>
      </w:pPr>
      <w:r w:rsidRPr="00AF6846">
        <w:rPr>
          <w:color w:val="000000"/>
          <w:spacing w:val="-1"/>
          <w:sz w:val="24"/>
          <w:szCs w:val="24"/>
          <w:lang w:val="lv-LV"/>
        </w:rPr>
        <w:t>Luminiscences spuldzēm, kas ieslēg</w:t>
      </w:r>
      <w:r w:rsidRPr="00AF6846">
        <w:rPr>
          <w:color w:val="000000"/>
          <w:spacing w:val="-1"/>
          <w:sz w:val="24"/>
          <w:szCs w:val="24"/>
          <w:lang w:val="lv-LV"/>
        </w:rPr>
        <w:softHyphen/>
      </w:r>
      <w:r w:rsidRPr="00AF6846">
        <w:rPr>
          <w:color w:val="000000"/>
          <w:spacing w:val="4"/>
          <w:sz w:val="24"/>
          <w:szCs w:val="24"/>
          <w:lang w:val="lv-LV"/>
        </w:rPr>
        <w:t>tas shēmās ar starteri, apgaismošanas aprēķina slodze</w:t>
      </w:r>
    </w:p>
    <w:p w:rsidR="00F26B11" w:rsidRPr="00AF6846" w:rsidRDefault="00F26B11" w:rsidP="00F26B11">
      <w:pPr>
        <w:rPr>
          <w:sz w:val="24"/>
          <w:szCs w:val="24"/>
          <w:lang w:val="lv-LV"/>
        </w:rPr>
      </w:pPr>
      <w:r w:rsidRPr="00AF6846">
        <w:rPr>
          <w:sz w:val="24"/>
          <w:szCs w:val="24"/>
          <w:lang w:val="lv-LV"/>
        </w:rPr>
        <w:t xml:space="preserve">                             </w:t>
      </w:r>
      <w:r w:rsidRPr="00AF6846">
        <w:rPr>
          <w:sz w:val="24"/>
          <w:szCs w:val="24"/>
          <w:lang w:val="lv-LV"/>
        </w:rPr>
        <w:tab/>
      </w:r>
      <w:r w:rsidR="00CD1724">
        <w:rPr>
          <w:sz w:val="24"/>
          <w:szCs w:val="24"/>
          <w:lang w:val="lv-LV"/>
        </w:rPr>
        <w:t xml:space="preserve"> </w:t>
      </w:r>
      <w:r w:rsidRPr="00AF6846">
        <w:rPr>
          <w:i/>
          <w:sz w:val="24"/>
          <w:szCs w:val="24"/>
          <w:lang w:val="lv-LV"/>
        </w:rPr>
        <w:t>P</w:t>
      </w:r>
      <w:r w:rsidRPr="00AF6846">
        <w:rPr>
          <w:i/>
          <w:sz w:val="24"/>
          <w:szCs w:val="24"/>
          <w:vertAlign w:val="subscript"/>
          <w:lang w:val="lv-LV"/>
        </w:rPr>
        <w:t>a</w:t>
      </w:r>
      <w:r w:rsidRPr="00AF6846">
        <w:rPr>
          <w:sz w:val="24"/>
          <w:szCs w:val="24"/>
          <w:lang w:val="lv-LV"/>
        </w:rPr>
        <w:t xml:space="preserve"> = l,2∙</w:t>
      </w:r>
      <w:r w:rsidRPr="00AF6846">
        <w:rPr>
          <w:i/>
          <w:sz w:val="24"/>
          <w:szCs w:val="24"/>
          <w:lang w:val="lv-LV"/>
        </w:rPr>
        <w:t>K</w:t>
      </w:r>
      <w:r w:rsidRPr="00AF6846">
        <w:rPr>
          <w:i/>
          <w:sz w:val="24"/>
          <w:szCs w:val="24"/>
          <w:vertAlign w:val="subscript"/>
          <w:lang w:val="lv-LV"/>
        </w:rPr>
        <w:t>p</w:t>
      </w:r>
      <w:r w:rsidRPr="00AF6846">
        <w:rPr>
          <w:i/>
          <w:sz w:val="24"/>
          <w:szCs w:val="24"/>
          <w:lang w:val="lv-LV"/>
        </w:rPr>
        <w:t>∙P</w:t>
      </w:r>
      <w:r w:rsidRPr="00AF6846">
        <w:rPr>
          <w:i/>
          <w:sz w:val="24"/>
          <w:szCs w:val="24"/>
          <w:vertAlign w:val="subscript"/>
          <w:lang w:val="lv-LV"/>
        </w:rPr>
        <w:t>u</w:t>
      </w:r>
      <w:r w:rsidRPr="00AF6846">
        <w:rPr>
          <w:sz w:val="24"/>
          <w:szCs w:val="24"/>
          <w:lang w:val="lv-LV"/>
        </w:rPr>
        <w:t>;</w:t>
      </w:r>
      <w:r w:rsidRPr="00AF6846">
        <w:rPr>
          <w:sz w:val="24"/>
          <w:szCs w:val="24"/>
          <w:lang w:val="lv-LV"/>
        </w:rPr>
        <w:tab/>
        <w:t>.</w:t>
      </w:r>
      <w:r w:rsidRPr="00AF6846">
        <w:rPr>
          <w:sz w:val="24"/>
          <w:szCs w:val="24"/>
          <w:lang w:val="lv-LV"/>
        </w:rPr>
        <w:tab/>
        <w:t xml:space="preserve">                        </w:t>
      </w:r>
      <w:r w:rsidRPr="00AF6846">
        <w:rPr>
          <w:sz w:val="24"/>
          <w:szCs w:val="24"/>
          <w:lang w:val="lv-LV"/>
        </w:rPr>
        <w:tab/>
      </w:r>
      <w:r w:rsidRPr="00AF6846">
        <w:rPr>
          <w:sz w:val="24"/>
          <w:szCs w:val="24"/>
          <w:lang w:val="lv-LV"/>
        </w:rPr>
        <w:tab/>
        <w:t>(4.61)</w:t>
      </w:r>
    </w:p>
    <w:p w:rsidR="00F26B11" w:rsidRPr="00AF6846" w:rsidRDefault="00F26B11" w:rsidP="00F26B11">
      <w:pPr>
        <w:rPr>
          <w:color w:val="000000"/>
          <w:spacing w:val="3"/>
          <w:sz w:val="24"/>
          <w:szCs w:val="24"/>
          <w:lang w:val="lv-LV"/>
        </w:rPr>
      </w:pPr>
      <w:r w:rsidRPr="00AF6846">
        <w:rPr>
          <w:color w:val="000000"/>
          <w:spacing w:val="3"/>
          <w:sz w:val="24"/>
          <w:szCs w:val="24"/>
          <w:lang w:val="lv-LV"/>
        </w:rPr>
        <w:t xml:space="preserve">luminiscences spuldzēm, kas ieslēgtas shēmās bez startera, </w:t>
      </w:r>
    </w:p>
    <w:p w:rsidR="00F26B11" w:rsidRPr="00AF6846" w:rsidRDefault="00CD1724" w:rsidP="00F26B11">
      <w:pPr>
        <w:shd w:val="clear" w:color="auto" w:fill="FFFFFF"/>
        <w:ind w:left="1440" w:firstLine="720"/>
        <w:rPr>
          <w:sz w:val="24"/>
          <w:szCs w:val="24"/>
          <w:lang w:val="lv-LV"/>
        </w:rPr>
      </w:pPr>
      <w:r>
        <w:rPr>
          <w:i/>
          <w:sz w:val="24"/>
          <w:szCs w:val="24"/>
          <w:lang w:val="lv-LV"/>
        </w:rPr>
        <w:t xml:space="preserve"> </w:t>
      </w:r>
      <w:r w:rsidR="00F26B11" w:rsidRPr="00AF6846">
        <w:rPr>
          <w:i/>
          <w:sz w:val="24"/>
          <w:szCs w:val="24"/>
          <w:lang w:val="lv-LV"/>
        </w:rPr>
        <w:t>P</w:t>
      </w:r>
      <w:r w:rsidR="00F26B11" w:rsidRPr="00AF6846">
        <w:rPr>
          <w:i/>
          <w:sz w:val="24"/>
          <w:szCs w:val="24"/>
          <w:vertAlign w:val="subscript"/>
          <w:lang w:val="lv-LV"/>
        </w:rPr>
        <w:t>a</w:t>
      </w:r>
      <w:r w:rsidR="00F26B11" w:rsidRPr="00AF6846">
        <w:rPr>
          <w:i/>
          <w:sz w:val="24"/>
          <w:szCs w:val="24"/>
          <w:lang w:val="lv-LV"/>
        </w:rPr>
        <w:t xml:space="preserve"> </w:t>
      </w:r>
      <w:r w:rsidR="00F26B11" w:rsidRPr="00AF6846">
        <w:rPr>
          <w:sz w:val="24"/>
          <w:szCs w:val="24"/>
          <w:lang w:val="lv-LV"/>
        </w:rPr>
        <w:t>= 1,3∙</w:t>
      </w:r>
      <w:r w:rsidR="00F26B11" w:rsidRPr="00AF6846">
        <w:rPr>
          <w:i/>
          <w:sz w:val="24"/>
          <w:szCs w:val="24"/>
          <w:lang w:val="lv-LV"/>
        </w:rPr>
        <w:t>K</w:t>
      </w:r>
      <w:r w:rsidR="00F26B11" w:rsidRPr="00AF6846">
        <w:rPr>
          <w:i/>
          <w:sz w:val="24"/>
          <w:szCs w:val="24"/>
          <w:vertAlign w:val="subscript"/>
          <w:lang w:val="lv-LV"/>
        </w:rPr>
        <w:t>p</w:t>
      </w:r>
      <w:r w:rsidR="00F26B11" w:rsidRPr="00AF6846">
        <w:rPr>
          <w:i/>
          <w:sz w:val="24"/>
          <w:szCs w:val="24"/>
          <w:lang w:val="lv-LV"/>
        </w:rPr>
        <w:t>∙P</w:t>
      </w:r>
      <w:r w:rsidR="00F26B11" w:rsidRPr="00AF6846">
        <w:rPr>
          <w:i/>
          <w:sz w:val="24"/>
          <w:szCs w:val="24"/>
          <w:vertAlign w:val="subscript"/>
          <w:lang w:val="lv-LV"/>
        </w:rPr>
        <w:t>u</w:t>
      </w:r>
      <w:r w:rsidR="00F26B11" w:rsidRPr="00AF6846">
        <w:rPr>
          <w:sz w:val="24"/>
          <w:szCs w:val="24"/>
          <w:lang w:val="lv-LV"/>
        </w:rPr>
        <w:t>;</w:t>
      </w:r>
      <w:r w:rsidR="00F26B11" w:rsidRPr="00AF6846">
        <w:rPr>
          <w:i/>
          <w:iCs/>
          <w:color w:val="000000"/>
          <w:sz w:val="24"/>
          <w:szCs w:val="24"/>
          <w:lang w:val="lv-LV"/>
        </w:rPr>
        <w:tab/>
      </w:r>
      <w:r w:rsidR="00F26B11" w:rsidRPr="00AF6846">
        <w:rPr>
          <w:iCs/>
          <w:color w:val="000000"/>
          <w:sz w:val="24"/>
          <w:szCs w:val="24"/>
          <w:lang w:val="lv-LV"/>
        </w:rPr>
        <w:t xml:space="preserve">                        </w:t>
      </w:r>
      <w:r w:rsidR="00F26B11" w:rsidRPr="00AF6846">
        <w:rPr>
          <w:iCs/>
          <w:color w:val="000000"/>
          <w:sz w:val="24"/>
          <w:szCs w:val="24"/>
          <w:lang w:val="lv-LV"/>
        </w:rPr>
        <w:tab/>
      </w:r>
      <w:r w:rsidR="00F26B11" w:rsidRPr="00AF6846">
        <w:rPr>
          <w:iCs/>
          <w:color w:val="000000"/>
          <w:sz w:val="24"/>
          <w:szCs w:val="24"/>
          <w:lang w:val="lv-LV"/>
        </w:rPr>
        <w:tab/>
      </w:r>
      <w:r w:rsidR="00F26B11" w:rsidRPr="00AF6846">
        <w:rPr>
          <w:iCs/>
          <w:color w:val="000000"/>
          <w:sz w:val="24"/>
          <w:szCs w:val="24"/>
          <w:lang w:val="lv-LV"/>
        </w:rPr>
        <w:tab/>
        <w:t>(4.62</w:t>
      </w:r>
      <w:r w:rsidR="00F26B11" w:rsidRPr="00AF6846">
        <w:rPr>
          <w:color w:val="000000"/>
          <w:spacing w:val="-7"/>
          <w:sz w:val="24"/>
          <w:szCs w:val="24"/>
          <w:lang w:val="lv-LV"/>
        </w:rPr>
        <w:t>)</w:t>
      </w:r>
    </w:p>
    <w:p w:rsidR="00F26B11" w:rsidRPr="00AF6846" w:rsidRDefault="00F26B11" w:rsidP="00F26B11">
      <w:pPr>
        <w:shd w:val="clear" w:color="auto" w:fill="FFFFFF"/>
        <w:ind w:firstLine="397"/>
        <w:jc w:val="both"/>
        <w:rPr>
          <w:sz w:val="24"/>
          <w:szCs w:val="24"/>
          <w:lang w:val="lv-LV"/>
        </w:rPr>
      </w:pPr>
      <w:r w:rsidRPr="00AF6846">
        <w:rPr>
          <w:iCs/>
          <w:color w:val="000000"/>
          <w:sz w:val="24"/>
          <w:szCs w:val="24"/>
          <w:lang w:val="lv-LV"/>
        </w:rPr>
        <w:t xml:space="preserve">Izlādes </w:t>
      </w:r>
      <w:r w:rsidRPr="00AF6846">
        <w:rPr>
          <w:color w:val="000000"/>
          <w:sz w:val="24"/>
          <w:szCs w:val="24"/>
          <w:lang w:val="lv-LV"/>
        </w:rPr>
        <w:t>tipa spuldzēm</w:t>
      </w:r>
    </w:p>
    <w:p w:rsidR="00F26B11" w:rsidRPr="00AF6846" w:rsidRDefault="00F26B11" w:rsidP="00F26B11">
      <w:pPr>
        <w:rPr>
          <w:sz w:val="24"/>
          <w:szCs w:val="24"/>
          <w:lang w:val="lv-LV"/>
        </w:rPr>
      </w:pPr>
      <w:r w:rsidRPr="00AF6846">
        <w:rPr>
          <w:sz w:val="24"/>
          <w:szCs w:val="24"/>
          <w:lang w:val="lv-LV"/>
        </w:rPr>
        <w:t xml:space="preserve">                           </w:t>
      </w:r>
      <w:r w:rsidRPr="00AF6846">
        <w:rPr>
          <w:sz w:val="24"/>
          <w:szCs w:val="24"/>
          <w:lang w:val="lv-LV"/>
        </w:rPr>
        <w:tab/>
      </w:r>
      <w:r w:rsidR="00CD1724">
        <w:rPr>
          <w:sz w:val="24"/>
          <w:szCs w:val="24"/>
          <w:lang w:val="lv-LV"/>
        </w:rPr>
        <w:t xml:space="preserve">  </w:t>
      </w:r>
      <w:r w:rsidRPr="00AF6846">
        <w:rPr>
          <w:i/>
          <w:sz w:val="24"/>
          <w:szCs w:val="24"/>
          <w:lang w:val="lv-LV"/>
        </w:rPr>
        <w:t>P</w:t>
      </w:r>
      <w:r w:rsidRPr="00AF6846">
        <w:rPr>
          <w:i/>
          <w:sz w:val="24"/>
          <w:szCs w:val="24"/>
          <w:vertAlign w:val="subscript"/>
          <w:lang w:val="lv-LV"/>
        </w:rPr>
        <w:t>a</w:t>
      </w:r>
      <w:r w:rsidRPr="00AF6846">
        <w:rPr>
          <w:sz w:val="24"/>
          <w:szCs w:val="24"/>
          <w:lang w:val="lv-LV"/>
        </w:rPr>
        <w:t xml:space="preserve"> = 1,1∙</w:t>
      </w:r>
      <w:r w:rsidRPr="00AF6846">
        <w:rPr>
          <w:i/>
          <w:sz w:val="24"/>
          <w:szCs w:val="24"/>
          <w:lang w:val="lv-LV"/>
        </w:rPr>
        <w:t>K</w:t>
      </w:r>
      <w:r w:rsidRPr="00AF6846">
        <w:rPr>
          <w:i/>
          <w:sz w:val="24"/>
          <w:szCs w:val="24"/>
          <w:vertAlign w:val="subscript"/>
          <w:lang w:val="lv-LV"/>
        </w:rPr>
        <w:t>p</w:t>
      </w:r>
      <w:r w:rsidRPr="00AF6846">
        <w:rPr>
          <w:i/>
          <w:sz w:val="24"/>
          <w:szCs w:val="24"/>
          <w:lang w:val="lv-LV"/>
        </w:rPr>
        <w:t>∙P</w:t>
      </w:r>
      <w:r w:rsidRPr="00AF6846">
        <w:rPr>
          <w:i/>
          <w:sz w:val="24"/>
          <w:szCs w:val="24"/>
          <w:vertAlign w:val="subscript"/>
          <w:lang w:val="lv-LV"/>
        </w:rPr>
        <w:t>u</w:t>
      </w:r>
      <w:r w:rsidRPr="00AF6846">
        <w:rPr>
          <w:sz w:val="24"/>
          <w:szCs w:val="24"/>
          <w:lang w:val="lv-LV"/>
        </w:rPr>
        <w:t xml:space="preserve">.                                               </w:t>
      </w:r>
      <w:r w:rsidRPr="00AF6846">
        <w:rPr>
          <w:sz w:val="24"/>
          <w:szCs w:val="24"/>
          <w:lang w:val="lv-LV"/>
        </w:rPr>
        <w:tab/>
      </w:r>
      <w:r w:rsidRPr="00AF6846">
        <w:rPr>
          <w:sz w:val="24"/>
          <w:szCs w:val="24"/>
          <w:lang w:val="lv-LV"/>
        </w:rPr>
        <w:tab/>
        <w:t>(4.63)</w:t>
      </w:r>
    </w:p>
    <w:p w:rsidR="00F26B11" w:rsidRPr="00AF6846" w:rsidRDefault="00F26B11" w:rsidP="00F26B11">
      <w:pPr>
        <w:shd w:val="clear" w:color="auto" w:fill="FFFFFF"/>
        <w:ind w:firstLine="397"/>
        <w:jc w:val="both"/>
        <w:rPr>
          <w:color w:val="000000"/>
          <w:sz w:val="24"/>
          <w:szCs w:val="24"/>
          <w:lang w:val="lv-LV"/>
        </w:rPr>
      </w:pPr>
      <w:r w:rsidRPr="00AF6846">
        <w:rPr>
          <w:color w:val="000000"/>
          <w:sz w:val="24"/>
          <w:szCs w:val="24"/>
          <w:lang w:val="lv-LV"/>
        </w:rPr>
        <w:t>Elektroietaišu ierīkošanas noteikumos (EIN) uz vistālākajām spuldzēm atļauts n</w:t>
      </w:r>
      <w:r w:rsidRPr="00AF6846">
        <w:rPr>
          <w:color w:val="000000"/>
          <w:sz w:val="24"/>
          <w:szCs w:val="24"/>
          <w:lang w:val="lv-LV"/>
        </w:rPr>
        <w:t>o</w:t>
      </w:r>
      <w:r w:rsidRPr="00AF6846">
        <w:rPr>
          <w:color w:val="000000"/>
          <w:sz w:val="24"/>
          <w:szCs w:val="24"/>
          <w:lang w:val="lv-LV"/>
        </w:rPr>
        <w:t>minālā sprieguma samazinājums par 2,5% — rūpniecības uzņēmumu un sabiedrisko ēku iekšējam darba ap</w:t>
      </w:r>
      <w:r w:rsidRPr="00AF6846">
        <w:rPr>
          <w:color w:val="000000"/>
          <w:sz w:val="24"/>
          <w:szCs w:val="24"/>
          <w:lang w:val="lv-LV"/>
        </w:rPr>
        <w:softHyphen/>
        <w:t>gaismojumam, kā arī ārējā apgaismojuma prožektoru iekārtām; par 5% — dzīvojamo ēku, avārijas apgaismojumam un ārējā apgaismojuma gaisme</w:t>
      </w:r>
      <w:r w:rsidRPr="00AF6846">
        <w:rPr>
          <w:color w:val="000000"/>
          <w:sz w:val="24"/>
          <w:szCs w:val="24"/>
          <w:lang w:val="lv-LV"/>
        </w:rPr>
        <w:t>k</w:t>
      </w:r>
      <w:r w:rsidRPr="00AF6846">
        <w:rPr>
          <w:color w:val="000000"/>
          <w:sz w:val="24"/>
          <w:szCs w:val="24"/>
          <w:lang w:val="lv-LV"/>
        </w:rPr>
        <w:t>ļiem; par 10% — apgaismošanas tīkliem ar spriegumu 12-40 V, skaitot no pazeminošā transformatora zemākā sprieguma ievadiem. Sprieguma paaugstinājums tīklā spuldzēm nedrīkst pārsniegt 5% no nominālā.</w:t>
      </w:r>
    </w:p>
    <w:p w:rsidR="00F26B11" w:rsidRPr="00AF6846" w:rsidRDefault="00F26B11" w:rsidP="00F26B11">
      <w:pPr>
        <w:shd w:val="clear" w:color="auto" w:fill="FFFFFF"/>
        <w:ind w:firstLine="397"/>
        <w:jc w:val="both"/>
        <w:rPr>
          <w:color w:val="000000"/>
          <w:sz w:val="24"/>
          <w:szCs w:val="24"/>
          <w:lang w:val="lv-LV"/>
        </w:rPr>
      </w:pPr>
      <w:r w:rsidRPr="00AF6846">
        <w:rPr>
          <w:color w:val="000000"/>
          <w:sz w:val="24"/>
          <w:szCs w:val="24"/>
          <w:lang w:val="lv-LV"/>
        </w:rPr>
        <w:t>Apgaismošanas tīklu vadu šķērsgriezumu (mm</w:t>
      </w:r>
      <w:r w:rsidRPr="00AF6846">
        <w:rPr>
          <w:color w:val="000000"/>
          <w:sz w:val="24"/>
          <w:szCs w:val="24"/>
          <w:vertAlign w:val="superscript"/>
          <w:lang w:val="lv-LV"/>
        </w:rPr>
        <w:t>2</w:t>
      </w:r>
      <w:r w:rsidRPr="00AF6846">
        <w:rPr>
          <w:color w:val="000000"/>
          <w:sz w:val="24"/>
          <w:szCs w:val="24"/>
          <w:lang w:val="lv-LV"/>
        </w:rPr>
        <w:t>), ievērojot sprieguma zudumu, n</w:t>
      </w:r>
      <w:r w:rsidRPr="00AF6846">
        <w:rPr>
          <w:color w:val="000000"/>
          <w:sz w:val="24"/>
          <w:szCs w:val="24"/>
          <w:lang w:val="lv-LV"/>
        </w:rPr>
        <w:t>o</w:t>
      </w:r>
      <w:r w:rsidRPr="00AF6846">
        <w:rPr>
          <w:color w:val="000000"/>
          <w:sz w:val="24"/>
          <w:szCs w:val="24"/>
          <w:lang w:val="lv-LV"/>
        </w:rPr>
        <w:t>saka pēc formulas</w:t>
      </w:r>
    </w:p>
    <w:p w:rsidR="00F26B11" w:rsidRPr="00AF6846" w:rsidRDefault="00F26B11" w:rsidP="00F26B11">
      <w:pPr>
        <w:shd w:val="clear" w:color="auto" w:fill="FFFFFF"/>
        <w:jc w:val="both"/>
        <w:rPr>
          <w:sz w:val="24"/>
          <w:szCs w:val="24"/>
          <w:lang w:val="lv-LV"/>
        </w:rPr>
      </w:pPr>
      <w:r w:rsidRPr="00AF6846">
        <w:rPr>
          <w:color w:val="000000"/>
          <w:spacing w:val="9"/>
          <w:sz w:val="24"/>
          <w:szCs w:val="24"/>
          <w:lang w:val="lv-LV"/>
        </w:rPr>
        <w:t xml:space="preserve">                               </w:t>
      </w:r>
      <w:r w:rsidR="00CD1724">
        <w:rPr>
          <w:color w:val="000000"/>
          <w:spacing w:val="9"/>
          <w:sz w:val="24"/>
          <w:szCs w:val="24"/>
          <w:lang w:val="lv-LV"/>
        </w:rPr>
        <w:t xml:space="preserve">  </w:t>
      </w:r>
      <w:r w:rsidRPr="00AF6846">
        <w:rPr>
          <w:color w:val="000000"/>
          <w:spacing w:val="9"/>
          <w:sz w:val="24"/>
          <w:szCs w:val="24"/>
          <w:lang w:val="lv-LV"/>
        </w:rPr>
        <w:t xml:space="preserve">   </w:t>
      </w:r>
      <w:r w:rsidR="00CD1724">
        <w:rPr>
          <w:color w:val="000000"/>
          <w:spacing w:val="9"/>
          <w:sz w:val="24"/>
          <w:szCs w:val="24"/>
          <w:lang w:val="lv-LV"/>
        </w:rPr>
        <w:t xml:space="preserve"> </w:t>
      </w:r>
      <w:r w:rsidRPr="00AF6846">
        <w:rPr>
          <w:color w:val="000000"/>
          <w:spacing w:val="9"/>
          <w:position w:val="-24"/>
          <w:sz w:val="24"/>
          <w:szCs w:val="24"/>
          <w:lang w:val="lv-LV"/>
        </w:rPr>
        <w:object w:dxaOrig="1060" w:dyaOrig="639">
          <v:shape id="_x0000_i1419" type="#_x0000_t75" style="width:52.35pt;height:31.8pt" o:ole="">
            <v:imagedata r:id="rId1016" o:title=""/>
          </v:shape>
          <o:OLEObject Type="Embed" ProgID="Equation.3" ShapeID="_x0000_i1419" DrawAspect="Content" ObjectID="_1391504515" r:id="rId1017"/>
        </w:object>
      </w:r>
      <w:r w:rsidRPr="00AF6846">
        <w:rPr>
          <w:color w:val="000000"/>
          <w:spacing w:val="9"/>
          <w:sz w:val="24"/>
          <w:szCs w:val="24"/>
          <w:lang w:val="lv-LV"/>
        </w:rPr>
        <w:tab/>
      </w:r>
      <w:r w:rsidRPr="00AF6846">
        <w:rPr>
          <w:color w:val="000000"/>
          <w:spacing w:val="9"/>
          <w:sz w:val="24"/>
          <w:szCs w:val="24"/>
          <w:lang w:val="lv-LV"/>
        </w:rPr>
        <w:tab/>
      </w:r>
      <w:r w:rsidRPr="00AF6846">
        <w:rPr>
          <w:color w:val="000000"/>
          <w:spacing w:val="9"/>
          <w:sz w:val="24"/>
          <w:szCs w:val="24"/>
          <w:lang w:val="lv-LV"/>
        </w:rPr>
        <w:tab/>
      </w:r>
      <w:r w:rsidRPr="00AF6846">
        <w:rPr>
          <w:color w:val="000000"/>
          <w:spacing w:val="9"/>
          <w:sz w:val="24"/>
          <w:szCs w:val="24"/>
          <w:lang w:val="lv-LV"/>
        </w:rPr>
        <w:tab/>
      </w:r>
      <w:r w:rsidRPr="00AF6846">
        <w:rPr>
          <w:color w:val="000000"/>
          <w:spacing w:val="9"/>
          <w:sz w:val="24"/>
          <w:szCs w:val="24"/>
          <w:lang w:val="lv-LV"/>
        </w:rPr>
        <w:tab/>
      </w:r>
      <w:r w:rsidR="00CD1724">
        <w:rPr>
          <w:color w:val="000000"/>
          <w:spacing w:val="9"/>
          <w:sz w:val="24"/>
          <w:szCs w:val="24"/>
          <w:lang w:val="lv-LV"/>
        </w:rPr>
        <w:t xml:space="preserve">         </w:t>
      </w:r>
      <w:r w:rsidRPr="00AF6846">
        <w:rPr>
          <w:color w:val="000000"/>
          <w:spacing w:val="9"/>
          <w:sz w:val="24"/>
          <w:szCs w:val="24"/>
          <w:lang w:val="lv-LV"/>
        </w:rPr>
        <w:t>(4.64)</w:t>
      </w:r>
    </w:p>
    <w:p w:rsidR="00F26B11" w:rsidRPr="00AF6846" w:rsidRDefault="00F26B11" w:rsidP="00F26B11">
      <w:pPr>
        <w:shd w:val="clear" w:color="auto" w:fill="FFFFFF"/>
        <w:rPr>
          <w:color w:val="000000"/>
          <w:sz w:val="24"/>
          <w:szCs w:val="24"/>
          <w:lang w:val="lv-LV"/>
        </w:rPr>
      </w:pPr>
      <w:r w:rsidRPr="00AF6846">
        <w:rPr>
          <w:color w:val="000000"/>
          <w:sz w:val="24"/>
          <w:szCs w:val="24"/>
          <w:lang w:val="lv-LV"/>
        </w:rPr>
        <w:t xml:space="preserve">kur </w:t>
      </w:r>
      <w:r w:rsidRPr="00AF6846">
        <w:rPr>
          <w:i/>
          <w:color w:val="000000"/>
          <w:sz w:val="24"/>
          <w:szCs w:val="24"/>
          <w:lang w:val="lv-LV"/>
        </w:rPr>
        <w:t>S</w:t>
      </w:r>
      <w:r w:rsidRPr="00AF6846">
        <w:rPr>
          <w:color w:val="000000"/>
          <w:sz w:val="24"/>
          <w:szCs w:val="24"/>
          <w:lang w:val="lv-LV"/>
        </w:rPr>
        <w:t xml:space="preserve"> — vada šķērsgriezums (mm</w:t>
      </w:r>
      <w:r w:rsidRPr="00AF6846">
        <w:rPr>
          <w:color w:val="000000"/>
          <w:sz w:val="24"/>
          <w:szCs w:val="24"/>
          <w:vertAlign w:val="superscript"/>
          <w:lang w:val="lv-LV"/>
        </w:rPr>
        <w:t>2</w:t>
      </w:r>
      <w:r w:rsidRPr="00AF6846">
        <w:rPr>
          <w:color w:val="000000"/>
          <w:sz w:val="24"/>
          <w:szCs w:val="24"/>
          <w:lang w:val="lv-LV"/>
        </w:rPr>
        <w:t xml:space="preserve">); </w:t>
      </w:r>
    </w:p>
    <w:p w:rsidR="00F26B11" w:rsidRPr="00AF6846" w:rsidRDefault="00F26B11" w:rsidP="00F26B11">
      <w:pPr>
        <w:shd w:val="clear" w:color="auto" w:fill="FFFFFF"/>
        <w:rPr>
          <w:color w:val="000000"/>
          <w:sz w:val="24"/>
          <w:szCs w:val="24"/>
          <w:lang w:val="lv-LV"/>
        </w:rPr>
      </w:pPr>
      <w:r w:rsidRPr="00AF6846">
        <w:rPr>
          <w:color w:val="000000"/>
          <w:sz w:val="24"/>
          <w:szCs w:val="24"/>
          <w:lang w:val="lv-LV"/>
        </w:rPr>
        <w:t xml:space="preserve">      </w:t>
      </w:r>
      <w:r w:rsidRPr="00AF6846">
        <w:rPr>
          <w:i/>
          <w:color w:val="000000"/>
          <w:sz w:val="24"/>
          <w:szCs w:val="24"/>
          <w:lang w:val="lv-LV"/>
        </w:rPr>
        <w:t>P</w:t>
      </w:r>
      <w:r w:rsidRPr="00AF6846">
        <w:rPr>
          <w:i/>
          <w:color w:val="000000"/>
          <w:sz w:val="24"/>
          <w:szCs w:val="24"/>
          <w:vertAlign w:val="subscript"/>
          <w:lang w:val="lv-LV"/>
        </w:rPr>
        <w:t>a</w:t>
      </w:r>
      <w:r w:rsidRPr="00AF6846">
        <w:rPr>
          <w:color w:val="000000"/>
          <w:sz w:val="24"/>
          <w:szCs w:val="24"/>
          <w:lang w:val="lv-LV"/>
        </w:rPr>
        <w:t xml:space="preserve"> — aprēķina slodze (kW); </w:t>
      </w:r>
    </w:p>
    <w:p w:rsidR="00F26B11" w:rsidRPr="00AF6846" w:rsidRDefault="00F26B11" w:rsidP="00F26B11">
      <w:pPr>
        <w:shd w:val="clear" w:color="auto" w:fill="FFFFFF"/>
        <w:rPr>
          <w:color w:val="000000"/>
          <w:sz w:val="24"/>
          <w:szCs w:val="24"/>
          <w:lang w:val="lv-LV"/>
        </w:rPr>
      </w:pPr>
      <w:r w:rsidRPr="00AF6846">
        <w:rPr>
          <w:color w:val="000000"/>
          <w:sz w:val="24"/>
          <w:szCs w:val="24"/>
          <w:lang w:val="lv-LV"/>
        </w:rPr>
        <w:t xml:space="preserve">      l — aprēķināmā līnijas posma garums (m);</w:t>
      </w:r>
    </w:p>
    <w:p w:rsidR="00F26B11" w:rsidRPr="00AF6846" w:rsidRDefault="00F26B11" w:rsidP="00F26B11">
      <w:pPr>
        <w:shd w:val="clear" w:color="auto" w:fill="FFFFFF"/>
        <w:ind w:firstLine="397"/>
        <w:jc w:val="both"/>
        <w:rPr>
          <w:color w:val="000000"/>
          <w:sz w:val="24"/>
          <w:szCs w:val="24"/>
          <w:lang w:val="lv-LV"/>
        </w:rPr>
      </w:pPr>
      <w:r w:rsidRPr="00AF6846">
        <w:rPr>
          <w:rFonts w:cs="Arial"/>
          <w:color w:val="000000"/>
          <w:sz w:val="24"/>
          <w:szCs w:val="24"/>
          <w:lang w:val="lv-LV"/>
        </w:rPr>
        <w:t>Δ</w:t>
      </w:r>
      <w:r w:rsidRPr="00AF6846">
        <w:rPr>
          <w:i/>
          <w:color w:val="000000"/>
          <w:sz w:val="24"/>
          <w:szCs w:val="24"/>
          <w:lang w:val="lv-LV"/>
        </w:rPr>
        <w:t>U</w:t>
      </w:r>
      <w:r w:rsidRPr="00AF6846">
        <w:rPr>
          <w:color w:val="000000"/>
          <w:sz w:val="24"/>
          <w:szCs w:val="24"/>
          <w:lang w:val="lv-LV"/>
        </w:rPr>
        <w:t xml:space="preserve"> — sprieguma zudums (%);</w:t>
      </w:r>
    </w:p>
    <w:p w:rsidR="00F26B11" w:rsidRPr="00AF6846" w:rsidRDefault="00F26B11" w:rsidP="00F26B11">
      <w:pPr>
        <w:shd w:val="clear" w:color="auto" w:fill="FFFFFF"/>
        <w:ind w:firstLine="397"/>
        <w:jc w:val="both"/>
        <w:rPr>
          <w:color w:val="000000"/>
          <w:sz w:val="24"/>
          <w:szCs w:val="24"/>
          <w:lang w:val="lv-LV"/>
        </w:rPr>
      </w:pPr>
      <w:r w:rsidRPr="00AF6846">
        <w:rPr>
          <w:i/>
          <w:color w:val="000000"/>
          <w:sz w:val="24"/>
          <w:szCs w:val="24"/>
          <w:lang w:val="lv-LV"/>
        </w:rPr>
        <w:t>c</w:t>
      </w:r>
      <w:r w:rsidRPr="00AF6846">
        <w:rPr>
          <w:color w:val="000000"/>
          <w:sz w:val="24"/>
          <w:szCs w:val="24"/>
          <w:lang w:val="lv-LV"/>
        </w:rPr>
        <w:t xml:space="preserve"> — koeficients, kas atkarīgs no tīkla sprieguma un sistē</w:t>
      </w:r>
      <w:r w:rsidRPr="00AF6846">
        <w:rPr>
          <w:color w:val="000000"/>
          <w:sz w:val="24"/>
          <w:szCs w:val="24"/>
          <w:lang w:val="lv-LV"/>
        </w:rPr>
        <w:softHyphen/>
        <w:t>mas, kā arī no vada mater</w:t>
      </w:r>
      <w:r w:rsidRPr="00AF6846">
        <w:rPr>
          <w:color w:val="000000"/>
          <w:sz w:val="24"/>
          <w:szCs w:val="24"/>
          <w:lang w:val="lv-LV"/>
        </w:rPr>
        <w:t>i</w:t>
      </w:r>
      <w:r w:rsidRPr="00AF6846">
        <w:rPr>
          <w:color w:val="000000"/>
          <w:sz w:val="24"/>
          <w:szCs w:val="24"/>
          <w:lang w:val="lv-LV"/>
        </w:rPr>
        <w:t>āla. Koeficientu c nosaka pēc 4.33. tabulas.</w:t>
      </w:r>
    </w:p>
    <w:p w:rsidR="00F26B11" w:rsidRPr="00AF6846" w:rsidRDefault="00F26B11" w:rsidP="00F26B11">
      <w:pPr>
        <w:jc w:val="right"/>
        <w:outlineLvl w:val="0"/>
        <w:rPr>
          <w:sz w:val="24"/>
          <w:szCs w:val="24"/>
          <w:lang w:val="lv-LV"/>
        </w:rPr>
      </w:pPr>
      <w:r w:rsidRPr="00AF6846">
        <w:rPr>
          <w:sz w:val="24"/>
          <w:szCs w:val="24"/>
          <w:lang w:val="lv-LV"/>
        </w:rPr>
        <w:t>4.33. tabula</w:t>
      </w:r>
    </w:p>
    <w:p w:rsidR="00F26B11" w:rsidRPr="00AF6846" w:rsidRDefault="00F26B11" w:rsidP="00F26B11">
      <w:pPr>
        <w:jc w:val="center"/>
        <w:outlineLvl w:val="0"/>
        <w:rPr>
          <w:b/>
          <w:sz w:val="24"/>
          <w:szCs w:val="24"/>
          <w:lang w:val="lv-LV"/>
        </w:rPr>
      </w:pPr>
      <w:r w:rsidRPr="00AF6846">
        <w:rPr>
          <w:b/>
          <w:sz w:val="24"/>
          <w:szCs w:val="24"/>
          <w:lang w:val="lv-LV"/>
        </w:rPr>
        <w:t xml:space="preserve">Koeficienta </w:t>
      </w:r>
      <w:r w:rsidRPr="00AF6846">
        <w:rPr>
          <w:b/>
          <w:i/>
          <w:sz w:val="24"/>
          <w:szCs w:val="24"/>
          <w:lang w:val="lv-LV"/>
        </w:rPr>
        <w:t>c</w:t>
      </w:r>
      <w:r w:rsidRPr="00AF6846">
        <w:rPr>
          <w:b/>
          <w:sz w:val="24"/>
          <w:szCs w:val="24"/>
          <w:lang w:val="lv-LV"/>
        </w:rPr>
        <w:t xml:space="preserve"> vērtības</w:t>
      </w:r>
    </w:p>
    <w:tbl>
      <w:tblPr>
        <w:tblW w:w="9185"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40" w:type="dxa"/>
          <w:right w:w="40" w:type="dxa"/>
        </w:tblCellMar>
        <w:tblLook w:val="0000"/>
      </w:tblPr>
      <w:tblGrid>
        <w:gridCol w:w="1530"/>
        <w:gridCol w:w="4210"/>
        <w:gridCol w:w="1914"/>
        <w:gridCol w:w="1531"/>
      </w:tblGrid>
      <w:tr w:rsidR="00F26B11" w:rsidRPr="00AF6846" w:rsidTr="00DD1AF8">
        <w:trPr>
          <w:trHeight w:hRule="exact" w:val="312"/>
          <w:jc w:val="center"/>
        </w:trPr>
        <w:tc>
          <w:tcPr>
            <w:tcW w:w="1440" w:type="dxa"/>
            <w:vMerge w:val="restart"/>
            <w:shd w:val="clear" w:color="auto" w:fill="FFFFFF"/>
            <w:vAlign w:val="center"/>
          </w:tcPr>
          <w:p w:rsidR="00F26B11" w:rsidRPr="00AF6846" w:rsidRDefault="00F26B11" w:rsidP="00F26B11">
            <w:pPr>
              <w:jc w:val="center"/>
              <w:rPr>
                <w:b/>
                <w:sz w:val="24"/>
                <w:szCs w:val="24"/>
                <w:lang w:val="lv-LV"/>
              </w:rPr>
            </w:pPr>
            <w:r w:rsidRPr="00AF6846">
              <w:rPr>
                <w:b/>
                <w:sz w:val="24"/>
                <w:szCs w:val="24"/>
                <w:lang w:val="lv-LV"/>
              </w:rPr>
              <w:t>Tīkla spri</w:t>
            </w:r>
            <w:r w:rsidRPr="00AF6846">
              <w:rPr>
                <w:b/>
                <w:sz w:val="24"/>
                <w:szCs w:val="24"/>
                <w:lang w:val="lv-LV"/>
              </w:rPr>
              <w:t>e</w:t>
            </w:r>
            <w:r w:rsidRPr="00AF6846">
              <w:rPr>
                <w:b/>
                <w:sz w:val="24"/>
                <w:szCs w:val="24"/>
                <w:lang w:val="lv-LV"/>
              </w:rPr>
              <w:t>gums, V</w:t>
            </w:r>
          </w:p>
        </w:tc>
        <w:tc>
          <w:tcPr>
            <w:tcW w:w="3960" w:type="dxa"/>
            <w:vMerge w:val="restart"/>
            <w:shd w:val="clear" w:color="auto" w:fill="FFFFFF"/>
            <w:vAlign w:val="center"/>
          </w:tcPr>
          <w:p w:rsidR="00F26B11" w:rsidRPr="00AF6846" w:rsidRDefault="00F26B11" w:rsidP="00F26B11">
            <w:pPr>
              <w:jc w:val="center"/>
              <w:rPr>
                <w:b/>
                <w:sz w:val="24"/>
                <w:szCs w:val="24"/>
                <w:lang w:val="lv-LV"/>
              </w:rPr>
            </w:pPr>
            <w:r w:rsidRPr="00AF6846">
              <w:rPr>
                <w:b/>
                <w:sz w:val="24"/>
                <w:szCs w:val="24"/>
                <w:lang w:val="lv-LV"/>
              </w:rPr>
              <w:t>Tīkla sistēma</w:t>
            </w:r>
          </w:p>
        </w:tc>
        <w:tc>
          <w:tcPr>
            <w:tcW w:w="3240" w:type="dxa"/>
            <w:gridSpan w:val="2"/>
            <w:shd w:val="clear" w:color="auto" w:fill="FFFFFF"/>
            <w:vAlign w:val="center"/>
          </w:tcPr>
          <w:p w:rsidR="00F26B11" w:rsidRPr="00AF6846" w:rsidRDefault="00F26B11" w:rsidP="00F26B11">
            <w:pPr>
              <w:jc w:val="center"/>
              <w:rPr>
                <w:b/>
                <w:sz w:val="24"/>
                <w:szCs w:val="24"/>
                <w:lang w:val="lv-LV"/>
              </w:rPr>
            </w:pPr>
            <w:r w:rsidRPr="00AF6846">
              <w:rPr>
                <w:b/>
                <w:sz w:val="24"/>
                <w:szCs w:val="24"/>
                <w:lang w:val="lv-LV"/>
              </w:rPr>
              <w:t>Koeficienta c vērtība</w:t>
            </w:r>
          </w:p>
        </w:tc>
      </w:tr>
      <w:tr w:rsidR="00F26B11" w:rsidRPr="00AF6846" w:rsidTr="00DD1AF8">
        <w:trPr>
          <w:trHeight w:hRule="exact" w:val="340"/>
          <w:jc w:val="center"/>
        </w:trPr>
        <w:tc>
          <w:tcPr>
            <w:tcW w:w="1440" w:type="dxa"/>
            <w:vMerge/>
            <w:shd w:val="clear" w:color="auto" w:fill="FFFFFF"/>
            <w:vAlign w:val="center"/>
          </w:tcPr>
          <w:p w:rsidR="00F26B11" w:rsidRPr="00AF6846" w:rsidRDefault="00F26B11" w:rsidP="00F26B11">
            <w:pPr>
              <w:jc w:val="center"/>
              <w:rPr>
                <w:b/>
                <w:sz w:val="24"/>
                <w:szCs w:val="24"/>
                <w:lang w:val="lv-LV"/>
              </w:rPr>
            </w:pPr>
          </w:p>
        </w:tc>
        <w:tc>
          <w:tcPr>
            <w:tcW w:w="3960" w:type="dxa"/>
            <w:vMerge/>
            <w:shd w:val="clear" w:color="auto" w:fill="FFFFFF"/>
            <w:vAlign w:val="center"/>
          </w:tcPr>
          <w:p w:rsidR="00F26B11" w:rsidRPr="00AF6846" w:rsidRDefault="00F26B11" w:rsidP="00F26B11">
            <w:pPr>
              <w:jc w:val="center"/>
              <w:rPr>
                <w:b/>
                <w:sz w:val="24"/>
                <w:szCs w:val="24"/>
                <w:lang w:val="lv-LV"/>
              </w:rPr>
            </w:pPr>
          </w:p>
        </w:tc>
        <w:tc>
          <w:tcPr>
            <w:tcW w:w="1800" w:type="dxa"/>
            <w:shd w:val="clear" w:color="auto" w:fill="FFFFFF"/>
            <w:vAlign w:val="center"/>
          </w:tcPr>
          <w:p w:rsidR="00F26B11" w:rsidRPr="00AF6846" w:rsidRDefault="00F26B11" w:rsidP="00F26B11">
            <w:pPr>
              <w:jc w:val="center"/>
              <w:rPr>
                <w:b/>
                <w:sz w:val="24"/>
                <w:szCs w:val="24"/>
                <w:lang w:val="lv-LV"/>
              </w:rPr>
            </w:pPr>
            <w:r w:rsidRPr="00AF6846">
              <w:rPr>
                <w:b/>
                <w:sz w:val="24"/>
                <w:szCs w:val="24"/>
                <w:lang w:val="lv-LV"/>
              </w:rPr>
              <w:t>alumīnija vadiem</w:t>
            </w:r>
          </w:p>
        </w:tc>
        <w:tc>
          <w:tcPr>
            <w:tcW w:w="1440" w:type="dxa"/>
            <w:shd w:val="clear" w:color="auto" w:fill="FFFFFF"/>
            <w:vAlign w:val="center"/>
          </w:tcPr>
          <w:p w:rsidR="00F26B11" w:rsidRPr="00AF6846" w:rsidRDefault="00F26B11" w:rsidP="00F26B11">
            <w:pPr>
              <w:jc w:val="center"/>
              <w:rPr>
                <w:b/>
                <w:sz w:val="24"/>
                <w:szCs w:val="24"/>
                <w:lang w:val="lv-LV"/>
              </w:rPr>
            </w:pPr>
            <w:r w:rsidRPr="00AF6846">
              <w:rPr>
                <w:b/>
                <w:sz w:val="24"/>
                <w:szCs w:val="24"/>
                <w:lang w:val="lv-LV"/>
              </w:rPr>
              <w:t>vara vadiem</w:t>
            </w:r>
          </w:p>
        </w:tc>
      </w:tr>
      <w:tr w:rsidR="00F26B11" w:rsidRPr="00AF6846" w:rsidTr="00DD1AF8">
        <w:trPr>
          <w:trHeight w:hRule="exact" w:val="255"/>
          <w:jc w:val="center"/>
        </w:trPr>
        <w:tc>
          <w:tcPr>
            <w:tcW w:w="1440" w:type="dxa"/>
            <w:shd w:val="clear" w:color="auto" w:fill="FFFFFF"/>
          </w:tcPr>
          <w:p w:rsidR="00F26B11" w:rsidRPr="00AF6846" w:rsidRDefault="00F26B11" w:rsidP="00F26B11">
            <w:pPr>
              <w:jc w:val="center"/>
              <w:rPr>
                <w:sz w:val="24"/>
                <w:szCs w:val="24"/>
                <w:lang w:val="lv-LV"/>
              </w:rPr>
            </w:pPr>
            <w:r w:rsidRPr="00AF6846">
              <w:rPr>
                <w:sz w:val="24"/>
                <w:szCs w:val="24"/>
                <w:lang w:val="lv-LV"/>
              </w:rPr>
              <w:t>380/220</w:t>
            </w:r>
          </w:p>
        </w:tc>
        <w:tc>
          <w:tcPr>
            <w:tcW w:w="3960" w:type="dxa"/>
            <w:shd w:val="clear" w:color="auto" w:fill="FFFFFF"/>
          </w:tcPr>
          <w:p w:rsidR="00F26B11" w:rsidRPr="00AF6846" w:rsidRDefault="00F26B11" w:rsidP="00F26B11">
            <w:pPr>
              <w:rPr>
                <w:sz w:val="24"/>
                <w:szCs w:val="24"/>
                <w:lang w:val="lv-LV"/>
              </w:rPr>
            </w:pPr>
            <w:r w:rsidRPr="00AF6846">
              <w:rPr>
                <w:sz w:val="24"/>
                <w:szCs w:val="24"/>
                <w:lang w:val="lv-LV"/>
              </w:rPr>
              <w:t>Četrvadu (3 fāzes + nullvads)</w:t>
            </w:r>
          </w:p>
        </w:tc>
        <w:tc>
          <w:tcPr>
            <w:tcW w:w="1800" w:type="dxa"/>
            <w:shd w:val="clear" w:color="auto" w:fill="FFFFFF"/>
          </w:tcPr>
          <w:p w:rsidR="00F26B11" w:rsidRPr="00AF6846" w:rsidRDefault="00F26B11" w:rsidP="00F26B11">
            <w:pPr>
              <w:jc w:val="center"/>
              <w:rPr>
                <w:sz w:val="24"/>
                <w:szCs w:val="24"/>
                <w:lang w:val="lv-LV"/>
              </w:rPr>
            </w:pPr>
            <w:r w:rsidRPr="00AF6846">
              <w:rPr>
                <w:sz w:val="24"/>
                <w:szCs w:val="24"/>
                <w:lang w:val="lv-LV"/>
              </w:rPr>
              <w:t>50 (44)</w:t>
            </w:r>
          </w:p>
        </w:tc>
        <w:tc>
          <w:tcPr>
            <w:tcW w:w="1440" w:type="dxa"/>
            <w:shd w:val="clear" w:color="auto" w:fill="FFFFFF"/>
          </w:tcPr>
          <w:p w:rsidR="00F26B11" w:rsidRPr="00AF6846" w:rsidRDefault="00F26B11" w:rsidP="00F26B11">
            <w:pPr>
              <w:jc w:val="center"/>
              <w:rPr>
                <w:sz w:val="24"/>
                <w:szCs w:val="24"/>
                <w:lang w:val="lv-LV"/>
              </w:rPr>
            </w:pPr>
            <w:r w:rsidRPr="00AF6846">
              <w:rPr>
                <w:sz w:val="24"/>
                <w:szCs w:val="24"/>
                <w:lang w:val="lv-LV"/>
              </w:rPr>
              <w:t>83 (72,4)</w:t>
            </w:r>
          </w:p>
        </w:tc>
      </w:tr>
      <w:tr w:rsidR="00F26B11" w:rsidRPr="00AF6846" w:rsidTr="00DD1AF8">
        <w:trPr>
          <w:trHeight w:hRule="exact" w:val="255"/>
          <w:jc w:val="center"/>
        </w:trPr>
        <w:tc>
          <w:tcPr>
            <w:tcW w:w="1440" w:type="dxa"/>
            <w:shd w:val="clear" w:color="auto" w:fill="FFFFFF"/>
          </w:tcPr>
          <w:p w:rsidR="00F26B11" w:rsidRPr="00AF6846" w:rsidRDefault="00F26B11" w:rsidP="00F26B11">
            <w:pPr>
              <w:jc w:val="center"/>
              <w:rPr>
                <w:sz w:val="24"/>
                <w:szCs w:val="24"/>
                <w:lang w:val="lv-LV"/>
              </w:rPr>
            </w:pPr>
          </w:p>
        </w:tc>
        <w:tc>
          <w:tcPr>
            <w:tcW w:w="3960" w:type="dxa"/>
            <w:shd w:val="clear" w:color="auto" w:fill="FFFFFF"/>
          </w:tcPr>
          <w:p w:rsidR="00F26B11" w:rsidRPr="00AF6846" w:rsidRDefault="00F26B11" w:rsidP="00F26B11">
            <w:pPr>
              <w:rPr>
                <w:sz w:val="24"/>
                <w:szCs w:val="24"/>
                <w:lang w:val="lv-LV"/>
              </w:rPr>
            </w:pPr>
            <w:r w:rsidRPr="00AF6846">
              <w:rPr>
                <w:sz w:val="24"/>
                <w:szCs w:val="24"/>
                <w:lang w:val="lv-LV"/>
              </w:rPr>
              <w:t>Trīsvadu (2 fāzes + nullvads)</w:t>
            </w:r>
          </w:p>
        </w:tc>
        <w:tc>
          <w:tcPr>
            <w:tcW w:w="1800" w:type="dxa"/>
            <w:shd w:val="clear" w:color="auto" w:fill="FFFFFF"/>
          </w:tcPr>
          <w:p w:rsidR="00F26B11" w:rsidRPr="00AF6846" w:rsidRDefault="00F26B11" w:rsidP="00F26B11">
            <w:pPr>
              <w:jc w:val="center"/>
              <w:rPr>
                <w:sz w:val="24"/>
                <w:szCs w:val="24"/>
                <w:lang w:val="lv-LV"/>
              </w:rPr>
            </w:pPr>
            <w:r w:rsidRPr="00AF6846">
              <w:rPr>
                <w:sz w:val="24"/>
                <w:szCs w:val="24"/>
                <w:lang w:val="lv-LV"/>
              </w:rPr>
              <w:t>22 (19,6)</w:t>
            </w:r>
          </w:p>
        </w:tc>
        <w:tc>
          <w:tcPr>
            <w:tcW w:w="1440" w:type="dxa"/>
            <w:shd w:val="clear" w:color="auto" w:fill="FFFFFF"/>
          </w:tcPr>
          <w:p w:rsidR="00F26B11" w:rsidRPr="00AF6846" w:rsidRDefault="00F26B11" w:rsidP="00F26B11">
            <w:pPr>
              <w:jc w:val="center"/>
              <w:rPr>
                <w:sz w:val="24"/>
                <w:szCs w:val="24"/>
                <w:lang w:val="lv-LV"/>
              </w:rPr>
            </w:pPr>
            <w:r w:rsidRPr="00AF6846">
              <w:rPr>
                <w:sz w:val="24"/>
                <w:szCs w:val="24"/>
                <w:lang w:val="lv-LV"/>
              </w:rPr>
              <w:t>37 (32,1)</w:t>
            </w:r>
          </w:p>
        </w:tc>
      </w:tr>
      <w:tr w:rsidR="00F26B11" w:rsidRPr="00AF6846" w:rsidTr="00DD1AF8">
        <w:trPr>
          <w:trHeight w:hRule="exact" w:val="255"/>
          <w:jc w:val="center"/>
        </w:trPr>
        <w:tc>
          <w:tcPr>
            <w:tcW w:w="1440" w:type="dxa"/>
            <w:shd w:val="clear" w:color="auto" w:fill="FFFFFF"/>
          </w:tcPr>
          <w:p w:rsidR="00F26B11" w:rsidRPr="00AF6846" w:rsidRDefault="00F26B11" w:rsidP="00F26B11">
            <w:pPr>
              <w:jc w:val="center"/>
              <w:rPr>
                <w:sz w:val="24"/>
                <w:szCs w:val="24"/>
                <w:lang w:val="lv-LV"/>
              </w:rPr>
            </w:pPr>
          </w:p>
        </w:tc>
        <w:tc>
          <w:tcPr>
            <w:tcW w:w="3960" w:type="dxa"/>
            <w:shd w:val="clear" w:color="auto" w:fill="FFFFFF"/>
          </w:tcPr>
          <w:p w:rsidR="00F26B11" w:rsidRPr="00AF6846" w:rsidRDefault="00F26B11" w:rsidP="00F26B11">
            <w:pPr>
              <w:rPr>
                <w:sz w:val="24"/>
                <w:szCs w:val="24"/>
                <w:lang w:val="lv-LV"/>
              </w:rPr>
            </w:pPr>
            <w:r w:rsidRPr="00AF6846">
              <w:rPr>
                <w:sz w:val="24"/>
                <w:szCs w:val="24"/>
                <w:lang w:val="lv-LV"/>
              </w:rPr>
              <w:t>Divvadu (1 fāze + nullvads)</w:t>
            </w:r>
          </w:p>
        </w:tc>
        <w:tc>
          <w:tcPr>
            <w:tcW w:w="1800" w:type="dxa"/>
            <w:shd w:val="clear" w:color="auto" w:fill="FFFFFF"/>
          </w:tcPr>
          <w:p w:rsidR="00F26B11" w:rsidRPr="00AF6846" w:rsidRDefault="00F26B11" w:rsidP="00F26B11">
            <w:pPr>
              <w:jc w:val="center"/>
              <w:rPr>
                <w:sz w:val="24"/>
                <w:szCs w:val="24"/>
                <w:lang w:val="lv-LV"/>
              </w:rPr>
            </w:pPr>
            <w:r w:rsidRPr="00AF6846">
              <w:rPr>
                <w:sz w:val="24"/>
                <w:szCs w:val="24"/>
                <w:lang w:val="lv-LV"/>
              </w:rPr>
              <w:t>8,3 (7,4)</w:t>
            </w:r>
          </w:p>
        </w:tc>
        <w:tc>
          <w:tcPr>
            <w:tcW w:w="1440" w:type="dxa"/>
            <w:shd w:val="clear" w:color="auto" w:fill="FFFFFF"/>
          </w:tcPr>
          <w:p w:rsidR="00F26B11" w:rsidRPr="00AF6846" w:rsidRDefault="00F26B11" w:rsidP="00F26B11">
            <w:pPr>
              <w:jc w:val="center"/>
              <w:rPr>
                <w:sz w:val="24"/>
                <w:szCs w:val="24"/>
                <w:lang w:val="lv-LV"/>
              </w:rPr>
            </w:pPr>
            <w:r w:rsidRPr="00AF6846">
              <w:rPr>
                <w:sz w:val="24"/>
                <w:szCs w:val="24"/>
                <w:lang w:val="lv-LV"/>
              </w:rPr>
              <w:t>14 (12,1)</w:t>
            </w:r>
          </w:p>
        </w:tc>
      </w:tr>
      <w:tr w:rsidR="00F26B11" w:rsidRPr="00AF6846" w:rsidTr="00DD1AF8">
        <w:trPr>
          <w:trHeight w:hRule="exact" w:val="255"/>
          <w:jc w:val="center"/>
        </w:trPr>
        <w:tc>
          <w:tcPr>
            <w:tcW w:w="1440" w:type="dxa"/>
            <w:shd w:val="clear" w:color="auto" w:fill="FFFFFF"/>
          </w:tcPr>
          <w:p w:rsidR="00F26B11" w:rsidRPr="00AF6846" w:rsidRDefault="00F26B11" w:rsidP="00F26B11">
            <w:pPr>
              <w:jc w:val="center"/>
              <w:rPr>
                <w:sz w:val="24"/>
                <w:szCs w:val="24"/>
                <w:lang w:val="lv-LV"/>
              </w:rPr>
            </w:pPr>
            <w:r w:rsidRPr="00AF6846">
              <w:rPr>
                <w:sz w:val="24"/>
                <w:szCs w:val="24"/>
                <w:lang w:val="lv-LV"/>
              </w:rPr>
              <w:t>380</w:t>
            </w:r>
          </w:p>
        </w:tc>
        <w:tc>
          <w:tcPr>
            <w:tcW w:w="3960" w:type="dxa"/>
            <w:shd w:val="clear" w:color="auto" w:fill="FFFFFF"/>
          </w:tcPr>
          <w:p w:rsidR="00F26B11" w:rsidRPr="00AF6846" w:rsidRDefault="00F26B11" w:rsidP="00F26B11">
            <w:pPr>
              <w:rPr>
                <w:sz w:val="24"/>
                <w:szCs w:val="24"/>
                <w:lang w:val="lv-LV"/>
              </w:rPr>
            </w:pPr>
            <w:r w:rsidRPr="00AF6846">
              <w:rPr>
                <w:sz w:val="24"/>
                <w:szCs w:val="24"/>
                <w:lang w:val="lv-LV"/>
              </w:rPr>
              <w:t>Trīsvadu (3 fāzes + bez nullvada)</w:t>
            </w:r>
          </w:p>
        </w:tc>
        <w:tc>
          <w:tcPr>
            <w:tcW w:w="1800" w:type="dxa"/>
            <w:shd w:val="clear" w:color="auto" w:fill="FFFFFF"/>
          </w:tcPr>
          <w:p w:rsidR="00F26B11" w:rsidRPr="00AF6846" w:rsidRDefault="00F26B11" w:rsidP="00F26B11">
            <w:pPr>
              <w:jc w:val="center"/>
              <w:rPr>
                <w:sz w:val="24"/>
                <w:szCs w:val="24"/>
                <w:lang w:val="lv-LV"/>
              </w:rPr>
            </w:pPr>
            <w:r w:rsidRPr="00AF6846">
              <w:rPr>
                <w:sz w:val="24"/>
                <w:szCs w:val="24"/>
                <w:lang w:val="lv-LV"/>
              </w:rPr>
              <w:t>50</w:t>
            </w:r>
          </w:p>
        </w:tc>
        <w:tc>
          <w:tcPr>
            <w:tcW w:w="1440" w:type="dxa"/>
            <w:shd w:val="clear" w:color="auto" w:fill="FFFFFF"/>
          </w:tcPr>
          <w:p w:rsidR="00F26B11" w:rsidRPr="00AF6846" w:rsidRDefault="00F26B11" w:rsidP="00F26B11">
            <w:pPr>
              <w:jc w:val="center"/>
              <w:rPr>
                <w:sz w:val="24"/>
                <w:szCs w:val="24"/>
                <w:lang w:val="lv-LV"/>
              </w:rPr>
            </w:pPr>
            <w:r w:rsidRPr="00AF6846">
              <w:rPr>
                <w:sz w:val="24"/>
                <w:szCs w:val="24"/>
                <w:lang w:val="lv-LV"/>
              </w:rPr>
              <w:t>83</w:t>
            </w:r>
          </w:p>
        </w:tc>
      </w:tr>
      <w:tr w:rsidR="00F26B11" w:rsidRPr="00AF6846" w:rsidTr="00DD1AF8">
        <w:trPr>
          <w:trHeight w:hRule="exact" w:val="255"/>
          <w:jc w:val="center"/>
        </w:trPr>
        <w:tc>
          <w:tcPr>
            <w:tcW w:w="1440" w:type="dxa"/>
            <w:shd w:val="clear" w:color="auto" w:fill="FFFFFF"/>
          </w:tcPr>
          <w:p w:rsidR="00F26B11" w:rsidRPr="00AF6846" w:rsidRDefault="00F26B11" w:rsidP="00F26B11">
            <w:pPr>
              <w:jc w:val="center"/>
              <w:rPr>
                <w:sz w:val="24"/>
                <w:szCs w:val="24"/>
                <w:lang w:val="lv-LV"/>
              </w:rPr>
            </w:pPr>
            <w:r w:rsidRPr="00AF6846">
              <w:rPr>
                <w:sz w:val="24"/>
                <w:szCs w:val="24"/>
                <w:lang w:val="lv-LV"/>
              </w:rPr>
              <w:t>220/127</w:t>
            </w:r>
          </w:p>
        </w:tc>
        <w:tc>
          <w:tcPr>
            <w:tcW w:w="3960" w:type="dxa"/>
            <w:shd w:val="clear" w:color="auto" w:fill="FFFFFF"/>
          </w:tcPr>
          <w:p w:rsidR="00F26B11" w:rsidRPr="00AF6846" w:rsidRDefault="00F26B11" w:rsidP="00F26B11">
            <w:pPr>
              <w:rPr>
                <w:sz w:val="24"/>
                <w:szCs w:val="24"/>
                <w:lang w:val="lv-LV"/>
              </w:rPr>
            </w:pPr>
            <w:r w:rsidRPr="00AF6846">
              <w:rPr>
                <w:sz w:val="24"/>
                <w:szCs w:val="24"/>
                <w:lang w:val="lv-LV"/>
              </w:rPr>
              <w:t>Četrvadu (3 fāzes + nullvads)</w:t>
            </w:r>
          </w:p>
        </w:tc>
        <w:tc>
          <w:tcPr>
            <w:tcW w:w="1800" w:type="dxa"/>
            <w:shd w:val="clear" w:color="auto" w:fill="FFFFFF"/>
          </w:tcPr>
          <w:p w:rsidR="00F26B11" w:rsidRPr="00AF6846" w:rsidRDefault="00F26B11" w:rsidP="00F26B11">
            <w:pPr>
              <w:jc w:val="center"/>
              <w:rPr>
                <w:sz w:val="24"/>
                <w:szCs w:val="24"/>
                <w:lang w:val="lv-LV"/>
              </w:rPr>
            </w:pPr>
            <w:r w:rsidRPr="00AF6846">
              <w:rPr>
                <w:sz w:val="24"/>
                <w:szCs w:val="24"/>
                <w:lang w:val="lv-LV"/>
              </w:rPr>
              <w:t>16,5</w:t>
            </w:r>
          </w:p>
        </w:tc>
        <w:tc>
          <w:tcPr>
            <w:tcW w:w="1440" w:type="dxa"/>
            <w:shd w:val="clear" w:color="auto" w:fill="FFFFFF"/>
          </w:tcPr>
          <w:p w:rsidR="00F26B11" w:rsidRPr="00AF6846" w:rsidRDefault="00F26B11" w:rsidP="00F26B11">
            <w:pPr>
              <w:jc w:val="center"/>
              <w:rPr>
                <w:sz w:val="24"/>
                <w:szCs w:val="24"/>
                <w:lang w:val="lv-LV"/>
              </w:rPr>
            </w:pPr>
            <w:r w:rsidRPr="00AF6846">
              <w:rPr>
                <w:sz w:val="24"/>
                <w:szCs w:val="24"/>
                <w:lang w:val="lv-LV"/>
              </w:rPr>
              <w:t>28</w:t>
            </w:r>
          </w:p>
        </w:tc>
      </w:tr>
      <w:tr w:rsidR="00F26B11" w:rsidRPr="00AF6846" w:rsidTr="00DD1AF8">
        <w:trPr>
          <w:trHeight w:hRule="exact" w:val="255"/>
          <w:jc w:val="center"/>
        </w:trPr>
        <w:tc>
          <w:tcPr>
            <w:tcW w:w="1440" w:type="dxa"/>
            <w:shd w:val="clear" w:color="auto" w:fill="FFFFFF"/>
          </w:tcPr>
          <w:p w:rsidR="00F26B11" w:rsidRPr="00AF6846" w:rsidRDefault="00F26B11" w:rsidP="00F26B11">
            <w:pPr>
              <w:jc w:val="center"/>
              <w:rPr>
                <w:sz w:val="24"/>
                <w:szCs w:val="24"/>
                <w:lang w:val="lv-LV"/>
              </w:rPr>
            </w:pPr>
          </w:p>
        </w:tc>
        <w:tc>
          <w:tcPr>
            <w:tcW w:w="3960" w:type="dxa"/>
            <w:shd w:val="clear" w:color="auto" w:fill="FFFFFF"/>
          </w:tcPr>
          <w:p w:rsidR="00F26B11" w:rsidRPr="00AF6846" w:rsidRDefault="00F26B11" w:rsidP="00F26B11">
            <w:pPr>
              <w:rPr>
                <w:sz w:val="24"/>
                <w:szCs w:val="24"/>
                <w:lang w:val="lv-LV"/>
              </w:rPr>
            </w:pPr>
            <w:r w:rsidRPr="00AF6846">
              <w:rPr>
                <w:sz w:val="24"/>
                <w:szCs w:val="24"/>
                <w:lang w:val="lv-LV"/>
              </w:rPr>
              <w:t>Trīsvadu (2 fāzes + nullvads)</w:t>
            </w:r>
          </w:p>
        </w:tc>
        <w:tc>
          <w:tcPr>
            <w:tcW w:w="1800" w:type="dxa"/>
            <w:shd w:val="clear" w:color="auto" w:fill="FFFFFF"/>
          </w:tcPr>
          <w:p w:rsidR="00F26B11" w:rsidRPr="00AF6846" w:rsidRDefault="00F26B11" w:rsidP="00F26B11">
            <w:pPr>
              <w:jc w:val="center"/>
              <w:rPr>
                <w:sz w:val="24"/>
                <w:szCs w:val="24"/>
                <w:lang w:val="lv-LV"/>
              </w:rPr>
            </w:pPr>
            <w:r w:rsidRPr="00AF6846">
              <w:rPr>
                <w:sz w:val="24"/>
                <w:szCs w:val="24"/>
                <w:lang w:val="lv-LV"/>
              </w:rPr>
              <w:t>7,3</w:t>
            </w:r>
          </w:p>
        </w:tc>
        <w:tc>
          <w:tcPr>
            <w:tcW w:w="1440" w:type="dxa"/>
            <w:shd w:val="clear" w:color="auto" w:fill="FFFFFF"/>
          </w:tcPr>
          <w:p w:rsidR="00F26B11" w:rsidRPr="00AF6846" w:rsidRDefault="00F26B11" w:rsidP="00F26B11">
            <w:pPr>
              <w:jc w:val="center"/>
              <w:rPr>
                <w:sz w:val="24"/>
                <w:szCs w:val="24"/>
                <w:lang w:val="lv-LV"/>
              </w:rPr>
            </w:pPr>
            <w:r w:rsidRPr="00AF6846">
              <w:rPr>
                <w:sz w:val="24"/>
                <w:szCs w:val="24"/>
                <w:lang w:val="lv-LV"/>
              </w:rPr>
              <w:t>12,2</w:t>
            </w:r>
          </w:p>
        </w:tc>
      </w:tr>
      <w:tr w:rsidR="00F26B11" w:rsidRPr="00AF6846" w:rsidTr="00DD1AF8">
        <w:trPr>
          <w:trHeight w:hRule="exact" w:val="255"/>
          <w:jc w:val="center"/>
        </w:trPr>
        <w:tc>
          <w:tcPr>
            <w:tcW w:w="1440" w:type="dxa"/>
            <w:shd w:val="clear" w:color="auto" w:fill="FFFFFF"/>
          </w:tcPr>
          <w:p w:rsidR="00F26B11" w:rsidRPr="00AF6846" w:rsidRDefault="00F26B11" w:rsidP="00F26B11">
            <w:pPr>
              <w:jc w:val="center"/>
              <w:rPr>
                <w:sz w:val="24"/>
                <w:szCs w:val="24"/>
                <w:lang w:val="lv-LV"/>
              </w:rPr>
            </w:pPr>
          </w:p>
        </w:tc>
        <w:tc>
          <w:tcPr>
            <w:tcW w:w="3960" w:type="dxa"/>
            <w:shd w:val="clear" w:color="auto" w:fill="FFFFFF"/>
          </w:tcPr>
          <w:p w:rsidR="00F26B11" w:rsidRPr="00AF6846" w:rsidRDefault="00F26B11" w:rsidP="00F26B11">
            <w:pPr>
              <w:rPr>
                <w:sz w:val="24"/>
                <w:szCs w:val="24"/>
                <w:lang w:val="lv-LV"/>
              </w:rPr>
            </w:pPr>
            <w:r w:rsidRPr="00AF6846">
              <w:rPr>
                <w:sz w:val="24"/>
                <w:szCs w:val="24"/>
                <w:lang w:val="lv-LV"/>
              </w:rPr>
              <w:t>Divvadu (1 fāze + nullvads)</w:t>
            </w:r>
          </w:p>
        </w:tc>
        <w:tc>
          <w:tcPr>
            <w:tcW w:w="1800" w:type="dxa"/>
            <w:shd w:val="clear" w:color="auto" w:fill="FFFFFF"/>
          </w:tcPr>
          <w:p w:rsidR="00F26B11" w:rsidRPr="00AF6846" w:rsidRDefault="00F26B11" w:rsidP="00F26B11">
            <w:pPr>
              <w:jc w:val="center"/>
              <w:rPr>
                <w:sz w:val="24"/>
                <w:szCs w:val="24"/>
                <w:lang w:val="lv-LV"/>
              </w:rPr>
            </w:pPr>
            <w:r w:rsidRPr="00AF6846">
              <w:rPr>
                <w:sz w:val="24"/>
                <w:szCs w:val="24"/>
                <w:lang w:val="lv-LV"/>
              </w:rPr>
              <w:t>2,8</w:t>
            </w:r>
          </w:p>
        </w:tc>
        <w:tc>
          <w:tcPr>
            <w:tcW w:w="1440" w:type="dxa"/>
            <w:shd w:val="clear" w:color="auto" w:fill="FFFFFF"/>
          </w:tcPr>
          <w:p w:rsidR="00F26B11" w:rsidRPr="00AF6846" w:rsidRDefault="00F26B11" w:rsidP="00F26B11">
            <w:pPr>
              <w:jc w:val="center"/>
              <w:rPr>
                <w:sz w:val="24"/>
                <w:szCs w:val="24"/>
                <w:lang w:val="lv-LV"/>
              </w:rPr>
            </w:pPr>
            <w:r w:rsidRPr="00AF6846">
              <w:rPr>
                <w:sz w:val="24"/>
                <w:szCs w:val="24"/>
                <w:lang w:val="lv-LV"/>
              </w:rPr>
              <w:t>4,6</w:t>
            </w:r>
          </w:p>
        </w:tc>
      </w:tr>
      <w:tr w:rsidR="00F26B11" w:rsidRPr="00AF6846" w:rsidTr="00DD1AF8">
        <w:trPr>
          <w:trHeight w:hRule="exact" w:val="255"/>
          <w:jc w:val="center"/>
        </w:trPr>
        <w:tc>
          <w:tcPr>
            <w:tcW w:w="1440" w:type="dxa"/>
            <w:shd w:val="clear" w:color="auto" w:fill="FFFFFF"/>
          </w:tcPr>
          <w:p w:rsidR="00F26B11" w:rsidRPr="00AF6846" w:rsidRDefault="00F26B11" w:rsidP="00F26B11">
            <w:pPr>
              <w:jc w:val="center"/>
              <w:rPr>
                <w:sz w:val="24"/>
                <w:szCs w:val="24"/>
                <w:lang w:val="lv-LV"/>
              </w:rPr>
            </w:pPr>
            <w:r w:rsidRPr="00AF6846">
              <w:rPr>
                <w:sz w:val="24"/>
                <w:szCs w:val="24"/>
                <w:lang w:val="lv-LV"/>
              </w:rPr>
              <w:t>3 x 220</w:t>
            </w:r>
          </w:p>
        </w:tc>
        <w:tc>
          <w:tcPr>
            <w:tcW w:w="3960" w:type="dxa"/>
            <w:shd w:val="clear" w:color="auto" w:fill="FFFFFF"/>
          </w:tcPr>
          <w:p w:rsidR="00F26B11" w:rsidRPr="00AF6846" w:rsidRDefault="00F26B11" w:rsidP="00F26B11">
            <w:pPr>
              <w:rPr>
                <w:sz w:val="24"/>
                <w:szCs w:val="24"/>
                <w:lang w:val="lv-LV"/>
              </w:rPr>
            </w:pPr>
            <w:r w:rsidRPr="00AF6846">
              <w:rPr>
                <w:sz w:val="24"/>
                <w:szCs w:val="24"/>
                <w:lang w:val="lv-LV"/>
              </w:rPr>
              <w:t>Trīsvadu (3 fāzes)</w:t>
            </w:r>
          </w:p>
        </w:tc>
        <w:tc>
          <w:tcPr>
            <w:tcW w:w="1800" w:type="dxa"/>
            <w:shd w:val="clear" w:color="auto" w:fill="FFFFFF"/>
          </w:tcPr>
          <w:p w:rsidR="00F26B11" w:rsidRPr="00AF6846" w:rsidRDefault="00F26B11" w:rsidP="00F26B11">
            <w:pPr>
              <w:jc w:val="center"/>
              <w:rPr>
                <w:sz w:val="24"/>
                <w:szCs w:val="24"/>
                <w:lang w:val="lv-LV"/>
              </w:rPr>
            </w:pPr>
            <w:r w:rsidRPr="00AF6846">
              <w:rPr>
                <w:sz w:val="24"/>
                <w:szCs w:val="24"/>
                <w:lang w:val="lv-LV"/>
              </w:rPr>
              <w:t>16,5</w:t>
            </w:r>
          </w:p>
        </w:tc>
        <w:tc>
          <w:tcPr>
            <w:tcW w:w="1440" w:type="dxa"/>
            <w:shd w:val="clear" w:color="auto" w:fill="FFFFFF"/>
          </w:tcPr>
          <w:p w:rsidR="00F26B11" w:rsidRPr="00AF6846" w:rsidRDefault="00F26B11" w:rsidP="00F26B11">
            <w:pPr>
              <w:jc w:val="center"/>
              <w:rPr>
                <w:sz w:val="24"/>
                <w:szCs w:val="24"/>
                <w:lang w:val="lv-LV"/>
              </w:rPr>
            </w:pPr>
            <w:r w:rsidRPr="00AF6846">
              <w:rPr>
                <w:sz w:val="24"/>
                <w:szCs w:val="24"/>
                <w:lang w:val="lv-LV"/>
              </w:rPr>
              <w:t>28</w:t>
            </w:r>
          </w:p>
        </w:tc>
      </w:tr>
      <w:tr w:rsidR="00F26B11" w:rsidRPr="00AF6846" w:rsidTr="00DD1AF8">
        <w:trPr>
          <w:trHeight w:hRule="exact" w:val="255"/>
          <w:jc w:val="center"/>
        </w:trPr>
        <w:tc>
          <w:tcPr>
            <w:tcW w:w="1440" w:type="dxa"/>
            <w:shd w:val="clear" w:color="auto" w:fill="FFFFFF"/>
          </w:tcPr>
          <w:p w:rsidR="00F26B11" w:rsidRPr="00AF6846" w:rsidRDefault="00F26B11" w:rsidP="00F26B11">
            <w:pPr>
              <w:jc w:val="center"/>
              <w:rPr>
                <w:sz w:val="24"/>
                <w:szCs w:val="24"/>
                <w:lang w:val="lv-LV"/>
              </w:rPr>
            </w:pPr>
            <w:r w:rsidRPr="00AF6846">
              <w:rPr>
                <w:sz w:val="24"/>
                <w:szCs w:val="24"/>
                <w:lang w:val="lv-LV"/>
              </w:rPr>
              <w:t>2 x 220</w:t>
            </w:r>
          </w:p>
        </w:tc>
        <w:tc>
          <w:tcPr>
            <w:tcW w:w="3960" w:type="dxa"/>
            <w:shd w:val="clear" w:color="auto" w:fill="FFFFFF"/>
          </w:tcPr>
          <w:p w:rsidR="00F26B11" w:rsidRPr="00AF6846" w:rsidRDefault="00F26B11" w:rsidP="00F26B11">
            <w:pPr>
              <w:rPr>
                <w:sz w:val="24"/>
                <w:szCs w:val="24"/>
                <w:lang w:val="lv-LV"/>
              </w:rPr>
            </w:pPr>
            <w:r w:rsidRPr="00AF6846">
              <w:rPr>
                <w:sz w:val="24"/>
                <w:szCs w:val="24"/>
                <w:lang w:val="lv-LV"/>
              </w:rPr>
              <w:t>Divvadu (2 fāzes)</w:t>
            </w:r>
          </w:p>
        </w:tc>
        <w:tc>
          <w:tcPr>
            <w:tcW w:w="1800" w:type="dxa"/>
            <w:shd w:val="clear" w:color="auto" w:fill="FFFFFF"/>
          </w:tcPr>
          <w:p w:rsidR="00F26B11" w:rsidRPr="00AF6846" w:rsidRDefault="00F26B11" w:rsidP="00F26B11">
            <w:pPr>
              <w:jc w:val="center"/>
              <w:rPr>
                <w:sz w:val="24"/>
                <w:szCs w:val="24"/>
                <w:lang w:val="lv-LV"/>
              </w:rPr>
            </w:pPr>
            <w:r w:rsidRPr="00AF6846">
              <w:rPr>
                <w:sz w:val="24"/>
                <w:szCs w:val="24"/>
                <w:lang w:val="lv-LV"/>
              </w:rPr>
              <w:t>8,3</w:t>
            </w:r>
          </w:p>
        </w:tc>
        <w:tc>
          <w:tcPr>
            <w:tcW w:w="1440" w:type="dxa"/>
            <w:shd w:val="clear" w:color="auto" w:fill="FFFFFF"/>
          </w:tcPr>
          <w:p w:rsidR="00F26B11" w:rsidRPr="00AF6846" w:rsidRDefault="00F26B11" w:rsidP="00F26B11">
            <w:pPr>
              <w:jc w:val="center"/>
              <w:rPr>
                <w:sz w:val="24"/>
                <w:szCs w:val="24"/>
                <w:lang w:val="lv-LV"/>
              </w:rPr>
            </w:pPr>
            <w:r w:rsidRPr="00AF6846">
              <w:rPr>
                <w:sz w:val="24"/>
                <w:szCs w:val="24"/>
                <w:lang w:val="lv-LV"/>
              </w:rPr>
              <w:t>14</w:t>
            </w:r>
          </w:p>
        </w:tc>
      </w:tr>
      <w:tr w:rsidR="00F26B11" w:rsidRPr="00AF6846" w:rsidTr="00DD1AF8">
        <w:trPr>
          <w:trHeight w:hRule="exact" w:val="255"/>
          <w:jc w:val="center"/>
        </w:trPr>
        <w:tc>
          <w:tcPr>
            <w:tcW w:w="1440" w:type="dxa"/>
            <w:shd w:val="clear" w:color="auto" w:fill="FFFFFF"/>
          </w:tcPr>
          <w:p w:rsidR="00F26B11" w:rsidRPr="00AF6846" w:rsidRDefault="00F26B11" w:rsidP="00F26B11">
            <w:pPr>
              <w:jc w:val="center"/>
              <w:rPr>
                <w:sz w:val="24"/>
                <w:szCs w:val="24"/>
                <w:lang w:val="lv-LV"/>
              </w:rPr>
            </w:pPr>
            <w:r w:rsidRPr="00AF6846">
              <w:rPr>
                <w:sz w:val="24"/>
                <w:szCs w:val="24"/>
                <w:lang w:val="lv-LV"/>
              </w:rPr>
              <w:t>3 x 127</w:t>
            </w:r>
          </w:p>
        </w:tc>
        <w:tc>
          <w:tcPr>
            <w:tcW w:w="3960" w:type="dxa"/>
            <w:shd w:val="clear" w:color="auto" w:fill="FFFFFF"/>
          </w:tcPr>
          <w:p w:rsidR="00F26B11" w:rsidRPr="00AF6846" w:rsidRDefault="00F26B11" w:rsidP="00F26B11">
            <w:pPr>
              <w:rPr>
                <w:sz w:val="24"/>
                <w:szCs w:val="24"/>
                <w:lang w:val="lv-LV"/>
              </w:rPr>
            </w:pPr>
            <w:r w:rsidRPr="00AF6846">
              <w:rPr>
                <w:sz w:val="24"/>
                <w:szCs w:val="24"/>
                <w:lang w:val="lv-LV"/>
              </w:rPr>
              <w:t>Trīsvadu (3 fāzes)</w:t>
            </w:r>
          </w:p>
        </w:tc>
        <w:tc>
          <w:tcPr>
            <w:tcW w:w="1800" w:type="dxa"/>
            <w:shd w:val="clear" w:color="auto" w:fill="FFFFFF"/>
          </w:tcPr>
          <w:p w:rsidR="00F26B11" w:rsidRPr="00AF6846" w:rsidRDefault="00F26B11" w:rsidP="00F26B11">
            <w:pPr>
              <w:jc w:val="center"/>
              <w:rPr>
                <w:sz w:val="24"/>
                <w:szCs w:val="24"/>
                <w:lang w:val="lv-LV"/>
              </w:rPr>
            </w:pPr>
            <w:r w:rsidRPr="00AF6846">
              <w:rPr>
                <w:sz w:val="24"/>
                <w:szCs w:val="24"/>
                <w:lang w:val="lv-LV"/>
              </w:rPr>
              <w:t>5,6</w:t>
            </w:r>
          </w:p>
        </w:tc>
        <w:tc>
          <w:tcPr>
            <w:tcW w:w="1440" w:type="dxa"/>
            <w:shd w:val="clear" w:color="auto" w:fill="FFFFFF"/>
          </w:tcPr>
          <w:p w:rsidR="00F26B11" w:rsidRPr="00AF6846" w:rsidRDefault="00F26B11" w:rsidP="00F26B11">
            <w:pPr>
              <w:jc w:val="center"/>
              <w:rPr>
                <w:sz w:val="24"/>
                <w:szCs w:val="24"/>
                <w:lang w:val="lv-LV"/>
              </w:rPr>
            </w:pPr>
            <w:r w:rsidRPr="00AF6846">
              <w:rPr>
                <w:sz w:val="24"/>
                <w:szCs w:val="24"/>
                <w:lang w:val="lv-LV"/>
              </w:rPr>
              <w:t>9,2</w:t>
            </w:r>
          </w:p>
        </w:tc>
      </w:tr>
      <w:tr w:rsidR="00F26B11" w:rsidRPr="00AF6846" w:rsidTr="00DD1AF8">
        <w:trPr>
          <w:trHeight w:hRule="exact" w:val="255"/>
          <w:jc w:val="center"/>
        </w:trPr>
        <w:tc>
          <w:tcPr>
            <w:tcW w:w="1440" w:type="dxa"/>
            <w:shd w:val="clear" w:color="auto" w:fill="FFFFFF"/>
          </w:tcPr>
          <w:p w:rsidR="00F26B11" w:rsidRPr="00AF6846" w:rsidRDefault="00F26B11" w:rsidP="00F26B11">
            <w:pPr>
              <w:jc w:val="center"/>
              <w:rPr>
                <w:sz w:val="24"/>
                <w:szCs w:val="24"/>
                <w:lang w:val="lv-LV"/>
              </w:rPr>
            </w:pPr>
            <w:r w:rsidRPr="00AF6846">
              <w:rPr>
                <w:sz w:val="24"/>
                <w:szCs w:val="24"/>
                <w:lang w:val="lv-LV"/>
              </w:rPr>
              <w:t>2 x 127</w:t>
            </w:r>
          </w:p>
        </w:tc>
        <w:tc>
          <w:tcPr>
            <w:tcW w:w="3960" w:type="dxa"/>
            <w:shd w:val="clear" w:color="auto" w:fill="FFFFFF"/>
          </w:tcPr>
          <w:p w:rsidR="00F26B11" w:rsidRPr="00AF6846" w:rsidRDefault="00F26B11" w:rsidP="00F26B11">
            <w:pPr>
              <w:rPr>
                <w:sz w:val="24"/>
                <w:szCs w:val="24"/>
                <w:lang w:val="lv-LV"/>
              </w:rPr>
            </w:pPr>
            <w:r w:rsidRPr="00AF6846">
              <w:rPr>
                <w:sz w:val="24"/>
                <w:szCs w:val="24"/>
                <w:lang w:val="lv-LV"/>
              </w:rPr>
              <w:t>Divvadu (2 fāzes)</w:t>
            </w:r>
          </w:p>
        </w:tc>
        <w:tc>
          <w:tcPr>
            <w:tcW w:w="1800" w:type="dxa"/>
            <w:shd w:val="clear" w:color="auto" w:fill="FFFFFF"/>
          </w:tcPr>
          <w:p w:rsidR="00F26B11" w:rsidRPr="00AF6846" w:rsidRDefault="00F26B11" w:rsidP="00F26B11">
            <w:pPr>
              <w:jc w:val="center"/>
              <w:rPr>
                <w:sz w:val="24"/>
                <w:szCs w:val="24"/>
                <w:lang w:val="lv-LV"/>
              </w:rPr>
            </w:pPr>
            <w:r w:rsidRPr="00AF6846">
              <w:rPr>
                <w:sz w:val="24"/>
                <w:szCs w:val="24"/>
                <w:lang w:val="lv-LV"/>
              </w:rPr>
              <w:t>2,8</w:t>
            </w:r>
          </w:p>
        </w:tc>
        <w:tc>
          <w:tcPr>
            <w:tcW w:w="1440" w:type="dxa"/>
            <w:shd w:val="clear" w:color="auto" w:fill="FFFFFF"/>
          </w:tcPr>
          <w:p w:rsidR="00F26B11" w:rsidRPr="00AF6846" w:rsidRDefault="00F26B11" w:rsidP="00F26B11">
            <w:pPr>
              <w:jc w:val="center"/>
              <w:rPr>
                <w:sz w:val="24"/>
                <w:szCs w:val="24"/>
                <w:lang w:val="lv-LV"/>
              </w:rPr>
            </w:pPr>
            <w:r w:rsidRPr="00AF6846">
              <w:rPr>
                <w:sz w:val="24"/>
                <w:szCs w:val="24"/>
                <w:lang w:val="lv-LV"/>
              </w:rPr>
              <w:t>4,6</w:t>
            </w:r>
          </w:p>
        </w:tc>
      </w:tr>
      <w:tr w:rsidR="00F26B11" w:rsidRPr="00AF6846" w:rsidTr="00DD1AF8">
        <w:trPr>
          <w:trHeight w:hRule="exact" w:val="255"/>
          <w:jc w:val="center"/>
        </w:trPr>
        <w:tc>
          <w:tcPr>
            <w:tcW w:w="1440" w:type="dxa"/>
            <w:shd w:val="clear" w:color="auto" w:fill="FFFFFF"/>
          </w:tcPr>
          <w:p w:rsidR="00F26B11" w:rsidRPr="00AF6846" w:rsidRDefault="00F26B11" w:rsidP="00F26B11">
            <w:pPr>
              <w:jc w:val="center"/>
              <w:rPr>
                <w:sz w:val="24"/>
                <w:szCs w:val="24"/>
                <w:lang w:val="lv-LV"/>
              </w:rPr>
            </w:pPr>
            <w:r w:rsidRPr="00AF6846">
              <w:rPr>
                <w:sz w:val="24"/>
                <w:szCs w:val="24"/>
                <w:lang w:val="lv-LV"/>
              </w:rPr>
              <w:t>3 x 40</w:t>
            </w:r>
          </w:p>
        </w:tc>
        <w:tc>
          <w:tcPr>
            <w:tcW w:w="3960" w:type="dxa"/>
            <w:shd w:val="clear" w:color="auto" w:fill="FFFFFF"/>
          </w:tcPr>
          <w:p w:rsidR="00F26B11" w:rsidRPr="00AF6846" w:rsidRDefault="00F26B11" w:rsidP="00F26B11">
            <w:pPr>
              <w:rPr>
                <w:sz w:val="24"/>
                <w:szCs w:val="24"/>
                <w:lang w:val="lv-LV"/>
              </w:rPr>
            </w:pPr>
            <w:r w:rsidRPr="00AF6846">
              <w:rPr>
                <w:sz w:val="24"/>
                <w:szCs w:val="24"/>
                <w:lang w:val="lv-LV"/>
              </w:rPr>
              <w:t>Trīsvadu (3 fāzes)</w:t>
            </w:r>
          </w:p>
        </w:tc>
        <w:tc>
          <w:tcPr>
            <w:tcW w:w="1800" w:type="dxa"/>
            <w:shd w:val="clear" w:color="auto" w:fill="FFFFFF"/>
          </w:tcPr>
          <w:p w:rsidR="00F26B11" w:rsidRPr="00AF6846" w:rsidRDefault="00F26B11" w:rsidP="00F26B11">
            <w:pPr>
              <w:jc w:val="center"/>
              <w:rPr>
                <w:sz w:val="24"/>
                <w:szCs w:val="24"/>
                <w:lang w:val="lv-LV"/>
              </w:rPr>
            </w:pPr>
            <w:r w:rsidRPr="00AF6846">
              <w:rPr>
                <w:sz w:val="24"/>
                <w:szCs w:val="24"/>
                <w:lang w:val="lv-LV"/>
              </w:rPr>
              <w:t>0,44</w:t>
            </w:r>
          </w:p>
        </w:tc>
        <w:tc>
          <w:tcPr>
            <w:tcW w:w="1440" w:type="dxa"/>
            <w:shd w:val="clear" w:color="auto" w:fill="FFFFFF"/>
          </w:tcPr>
          <w:p w:rsidR="00F26B11" w:rsidRPr="00AF6846" w:rsidRDefault="00F26B11" w:rsidP="00F26B11">
            <w:pPr>
              <w:jc w:val="center"/>
              <w:rPr>
                <w:sz w:val="24"/>
                <w:szCs w:val="24"/>
                <w:lang w:val="lv-LV"/>
              </w:rPr>
            </w:pPr>
            <w:r w:rsidRPr="00AF6846">
              <w:rPr>
                <w:sz w:val="24"/>
                <w:szCs w:val="24"/>
                <w:lang w:val="lv-LV"/>
              </w:rPr>
              <w:t>0,74</w:t>
            </w:r>
          </w:p>
        </w:tc>
      </w:tr>
      <w:tr w:rsidR="00F26B11" w:rsidRPr="00AF6846" w:rsidTr="00DD1AF8">
        <w:trPr>
          <w:trHeight w:hRule="exact" w:val="255"/>
          <w:jc w:val="center"/>
        </w:trPr>
        <w:tc>
          <w:tcPr>
            <w:tcW w:w="1440" w:type="dxa"/>
            <w:shd w:val="clear" w:color="auto" w:fill="FFFFFF"/>
          </w:tcPr>
          <w:p w:rsidR="00F26B11" w:rsidRPr="00AF6846" w:rsidRDefault="00F26B11" w:rsidP="00F26B11">
            <w:pPr>
              <w:jc w:val="center"/>
              <w:rPr>
                <w:sz w:val="24"/>
                <w:szCs w:val="24"/>
                <w:lang w:val="lv-LV"/>
              </w:rPr>
            </w:pPr>
            <w:r w:rsidRPr="00AF6846">
              <w:rPr>
                <w:sz w:val="24"/>
                <w:szCs w:val="24"/>
                <w:lang w:val="lv-LV"/>
              </w:rPr>
              <w:t>2 x 40</w:t>
            </w:r>
          </w:p>
        </w:tc>
        <w:tc>
          <w:tcPr>
            <w:tcW w:w="3960" w:type="dxa"/>
            <w:shd w:val="clear" w:color="auto" w:fill="FFFFFF"/>
          </w:tcPr>
          <w:p w:rsidR="00F26B11" w:rsidRPr="00AF6846" w:rsidRDefault="00F26B11" w:rsidP="00F26B11">
            <w:pPr>
              <w:rPr>
                <w:sz w:val="24"/>
                <w:szCs w:val="24"/>
                <w:lang w:val="lv-LV"/>
              </w:rPr>
            </w:pPr>
            <w:r w:rsidRPr="00AF6846">
              <w:rPr>
                <w:sz w:val="24"/>
                <w:szCs w:val="24"/>
                <w:lang w:val="lv-LV"/>
              </w:rPr>
              <w:t>Divvadu (2 fāzes)</w:t>
            </w:r>
          </w:p>
        </w:tc>
        <w:tc>
          <w:tcPr>
            <w:tcW w:w="1800" w:type="dxa"/>
            <w:shd w:val="clear" w:color="auto" w:fill="FFFFFF"/>
          </w:tcPr>
          <w:p w:rsidR="00F26B11" w:rsidRPr="00AF6846" w:rsidRDefault="00F26B11" w:rsidP="00F26B11">
            <w:pPr>
              <w:jc w:val="center"/>
              <w:rPr>
                <w:sz w:val="24"/>
                <w:szCs w:val="24"/>
                <w:lang w:val="lv-LV"/>
              </w:rPr>
            </w:pPr>
            <w:r w:rsidRPr="00AF6846">
              <w:rPr>
                <w:sz w:val="24"/>
                <w:szCs w:val="24"/>
                <w:lang w:val="lv-LV"/>
              </w:rPr>
              <w:t>0,22 (0,244)</w:t>
            </w:r>
          </w:p>
        </w:tc>
        <w:tc>
          <w:tcPr>
            <w:tcW w:w="1440" w:type="dxa"/>
            <w:shd w:val="clear" w:color="auto" w:fill="FFFFFF"/>
          </w:tcPr>
          <w:p w:rsidR="00F26B11" w:rsidRPr="00AF6846" w:rsidRDefault="00F26B11" w:rsidP="00F26B11">
            <w:pPr>
              <w:jc w:val="center"/>
              <w:rPr>
                <w:sz w:val="24"/>
                <w:szCs w:val="24"/>
                <w:lang w:val="lv-LV"/>
              </w:rPr>
            </w:pPr>
            <w:r w:rsidRPr="00AF6846">
              <w:rPr>
                <w:sz w:val="24"/>
                <w:szCs w:val="24"/>
                <w:lang w:val="lv-LV"/>
              </w:rPr>
              <w:t>0,37 (0,4)</w:t>
            </w:r>
          </w:p>
        </w:tc>
      </w:tr>
      <w:tr w:rsidR="00F26B11" w:rsidRPr="00AF6846" w:rsidTr="00DD1AF8">
        <w:trPr>
          <w:trHeight w:hRule="exact" w:val="255"/>
          <w:jc w:val="center"/>
        </w:trPr>
        <w:tc>
          <w:tcPr>
            <w:tcW w:w="1440" w:type="dxa"/>
            <w:shd w:val="clear" w:color="auto" w:fill="FFFFFF"/>
          </w:tcPr>
          <w:p w:rsidR="00F26B11" w:rsidRPr="00AF6846" w:rsidRDefault="00F26B11" w:rsidP="00F26B11">
            <w:pPr>
              <w:jc w:val="center"/>
              <w:rPr>
                <w:sz w:val="24"/>
                <w:szCs w:val="24"/>
                <w:lang w:val="lv-LV"/>
              </w:rPr>
            </w:pPr>
            <w:r w:rsidRPr="00AF6846">
              <w:rPr>
                <w:sz w:val="24"/>
                <w:szCs w:val="24"/>
                <w:lang w:val="lv-LV"/>
              </w:rPr>
              <w:t>3 x 12</w:t>
            </w:r>
          </w:p>
        </w:tc>
        <w:tc>
          <w:tcPr>
            <w:tcW w:w="3960" w:type="dxa"/>
            <w:shd w:val="clear" w:color="auto" w:fill="FFFFFF"/>
          </w:tcPr>
          <w:p w:rsidR="00F26B11" w:rsidRPr="00AF6846" w:rsidRDefault="00F26B11" w:rsidP="00F26B11">
            <w:pPr>
              <w:rPr>
                <w:sz w:val="24"/>
                <w:szCs w:val="24"/>
                <w:lang w:val="lv-LV"/>
              </w:rPr>
            </w:pPr>
            <w:r w:rsidRPr="00AF6846">
              <w:rPr>
                <w:sz w:val="24"/>
                <w:szCs w:val="24"/>
                <w:lang w:val="lv-LV"/>
              </w:rPr>
              <w:t>Trīsvadu (3 fāzes)</w:t>
            </w:r>
          </w:p>
        </w:tc>
        <w:tc>
          <w:tcPr>
            <w:tcW w:w="1800" w:type="dxa"/>
            <w:shd w:val="clear" w:color="auto" w:fill="FFFFFF"/>
          </w:tcPr>
          <w:p w:rsidR="00F26B11" w:rsidRPr="00AF6846" w:rsidRDefault="00F26B11" w:rsidP="00F26B11">
            <w:pPr>
              <w:jc w:val="center"/>
              <w:rPr>
                <w:sz w:val="24"/>
                <w:szCs w:val="24"/>
                <w:lang w:val="lv-LV"/>
              </w:rPr>
            </w:pPr>
            <w:r w:rsidRPr="00AF6846">
              <w:rPr>
                <w:sz w:val="24"/>
                <w:szCs w:val="24"/>
                <w:lang w:val="lv-LV"/>
              </w:rPr>
              <w:t>0,025</w:t>
            </w:r>
          </w:p>
        </w:tc>
        <w:tc>
          <w:tcPr>
            <w:tcW w:w="1440" w:type="dxa"/>
            <w:shd w:val="clear" w:color="auto" w:fill="FFFFFF"/>
          </w:tcPr>
          <w:p w:rsidR="00F26B11" w:rsidRPr="00AF6846" w:rsidRDefault="00F26B11" w:rsidP="00F26B11">
            <w:pPr>
              <w:jc w:val="center"/>
              <w:rPr>
                <w:sz w:val="24"/>
                <w:szCs w:val="24"/>
                <w:lang w:val="lv-LV"/>
              </w:rPr>
            </w:pPr>
            <w:r w:rsidRPr="00AF6846">
              <w:rPr>
                <w:sz w:val="24"/>
                <w:szCs w:val="24"/>
                <w:lang w:val="lv-LV"/>
              </w:rPr>
              <w:t>0,082</w:t>
            </w:r>
          </w:p>
        </w:tc>
      </w:tr>
      <w:tr w:rsidR="00F26B11" w:rsidRPr="00AF6846" w:rsidTr="00DD1AF8">
        <w:trPr>
          <w:trHeight w:hRule="exact" w:val="255"/>
          <w:jc w:val="center"/>
        </w:trPr>
        <w:tc>
          <w:tcPr>
            <w:tcW w:w="1440" w:type="dxa"/>
            <w:shd w:val="clear" w:color="auto" w:fill="FFFFFF"/>
          </w:tcPr>
          <w:p w:rsidR="00F26B11" w:rsidRPr="00AF6846" w:rsidRDefault="00F26B11" w:rsidP="00F26B11">
            <w:pPr>
              <w:jc w:val="center"/>
              <w:rPr>
                <w:sz w:val="24"/>
                <w:szCs w:val="24"/>
                <w:lang w:val="lv-LV"/>
              </w:rPr>
            </w:pPr>
            <w:r w:rsidRPr="00AF6846">
              <w:rPr>
                <w:sz w:val="24"/>
                <w:szCs w:val="24"/>
                <w:lang w:val="lv-LV"/>
              </w:rPr>
              <w:t>2 x 12</w:t>
            </w:r>
          </w:p>
        </w:tc>
        <w:tc>
          <w:tcPr>
            <w:tcW w:w="3960" w:type="dxa"/>
            <w:shd w:val="clear" w:color="auto" w:fill="FFFFFF"/>
          </w:tcPr>
          <w:p w:rsidR="00F26B11" w:rsidRPr="00AF6846" w:rsidRDefault="00F26B11" w:rsidP="00F26B11">
            <w:pPr>
              <w:rPr>
                <w:sz w:val="24"/>
                <w:szCs w:val="24"/>
                <w:lang w:val="lv-LV"/>
              </w:rPr>
            </w:pPr>
            <w:r w:rsidRPr="00AF6846">
              <w:rPr>
                <w:sz w:val="24"/>
                <w:szCs w:val="24"/>
                <w:lang w:val="lv-LV"/>
              </w:rPr>
              <w:t>Divvadu (2 fāzes)</w:t>
            </w:r>
          </w:p>
        </w:tc>
        <w:tc>
          <w:tcPr>
            <w:tcW w:w="1800" w:type="dxa"/>
            <w:shd w:val="clear" w:color="auto" w:fill="FFFFFF"/>
          </w:tcPr>
          <w:p w:rsidR="00F26B11" w:rsidRPr="00AF6846" w:rsidRDefault="00F26B11" w:rsidP="00F26B11">
            <w:pPr>
              <w:jc w:val="center"/>
              <w:rPr>
                <w:sz w:val="24"/>
                <w:szCs w:val="24"/>
                <w:lang w:val="lv-LV"/>
              </w:rPr>
            </w:pPr>
            <w:r w:rsidRPr="00AF6846">
              <w:rPr>
                <w:sz w:val="24"/>
                <w:szCs w:val="24"/>
                <w:lang w:val="lv-LV"/>
              </w:rPr>
              <w:t>0,0125 (0,022)</w:t>
            </w:r>
          </w:p>
        </w:tc>
        <w:tc>
          <w:tcPr>
            <w:tcW w:w="1440" w:type="dxa"/>
            <w:shd w:val="clear" w:color="auto" w:fill="FFFFFF"/>
          </w:tcPr>
          <w:p w:rsidR="00F26B11" w:rsidRPr="00AF6846" w:rsidRDefault="00F26B11" w:rsidP="00F26B11">
            <w:pPr>
              <w:jc w:val="center"/>
              <w:rPr>
                <w:sz w:val="24"/>
                <w:szCs w:val="24"/>
                <w:lang w:val="lv-LV"/>
              </w:rPr>
            </w:pPr>
            <w:r w:rsidRPr="00AF6846">
              <w:rPr>
                <w:sz w:val="24"/>
                <w:szCs w:val="24"/>
                <w:lang w:val="lv-LV"/>
              </w:rPr>
              <w:t>0,041 (0,036)</w:t>
            </w:r>
          </w:p>
        </w:tc>
      </w:tr>
    </w:tbl>
    <w:p w:rsidR="00F26B11" w:rsidRPr="00AF6846" w:rsidRDefault="00F26B11" w:rsidP="00F26B11">
      <w:pPr>
        <w:shd w:val="clear" w:color="auto" w:fill="FFFFFF"/>
        <w:ind w:firstLine="397"/>
        <w:rPr>
          <w:b/>
          <w:i/>
          <w:sz w:val="16"/>
          <w:szCs w:val="16"/>
          <w:lang w:val="lv-LV"/>
        </w:rPr>
      </w:pPr>
    </w:p>
    <w:p w:rsidR="00F26B11" w:rsidRPr="00AF6846" w:rsidRDefault="00F26B11" w:rsidP="00F26B11">
      <w:pPr>
        <w:shd w:val="clear" w:color="auto" w:fill="FFFFFF"/>
        <w:ind w:firstLine="397"/>
        <w:jc w:val="both"/>
        <w:outlineLvl w:val="0"/>
        <w:rPr>
          <w:color w:val="000000"/>
          <w:sz w:val="24"/>
          <w:szCs w:val="24"/>
          <w:lang w:val="lv-LV"/>
        </w:rPr>
      </w:pPr>
      <w:r w:rsidRPr="00AF6846">
        <w:rPr>
          <w:color w:val="000000"/>
          <w:sz w:val="24"/>
          <w:szCs w:val="24"/>
          <w:lang w:val="lv-LV"/>
        </w:rPr>
        <w:t>Ja šķērsgriezums ir zināms, sprieguma zudumu (%) aprēķina pēc formulas</w:t>
      </w:r>
    </w:p>
    <w:p w:rsidR="00F26B11" w:rsidRPr="00AF6846" w:rsidRDefault="00F26B11" w:rsidP="00F26B11">
      <w:pPr>
        <w:shd w:val="clear" w:color="auto" w:fill="FFFFFF"/>
        <w:jc w:val="both"/>
        <w:rPr>
          <w:color w:val="000000"/>
          <w:spacing w:val="15"/>
          <w:sz w:val="24"/>
          <w:szCs w:val="24"/>
          <w:lang w:val="lv-LV"/>
        </w:rPr>
      </w:pPr>
      <w:r w:rsidRPr="00AF6846">
        <w:rPr>
          <w:color w:val="000000"/>
          <w:spacing w:val="15"/>
          <w:sz w:val="24"/>
          <w:szCs w:val="24"/>
          <w:lang w:val="lv-LV"/>
        </w:rPr>
        <w:t xml:space="preserve">                            </w:t>
      </w:r>
      <w:r w:rsidR="00CD1724">
        <w:rPr>
          <w:color w:val="000000"/>
          <w:spacing w:val="15"/>
          <w:sz w:val="24"/>
          <w:szCs w:val="24"/>
          <w:lang w:val="lv-LV"/>
        </w:rPr>
        <w:t xml:space="preserve">  </w:t>
      </w:r>
      <w:r w:rsidRPr="00AF6846">
        <w:rPr>
          <w:color w:val="000000"/>
          <w:spacing w:val="15"/>
          <w:sz w:val="24"/>
          <w:szCs w:val="24"/>
          <w:lang w:val="lv-LV"/>
        </w:rPr>
        <w:t xml:space="preserve">    </w:t>
      </w:r>
      <w:r w:rsidRPr="00AF6846">
        <w:rPr>
          <w:color w:val="000000"/>
          <w:spacing w:val="15"/>
          <w:position w:val="-24"/>
          <w:sz w:val="24"/>
          <w:szCs w:val="24"/>
          <w:lang w:val="lv-LV"/>
        </w:rPr>
        <w:object w:dxaOrig="1080" w:dyaOrig="639">
          <v:shape id="_x0000_i1420" type="#_x0000_t75" style="width:55.15pt;height:31.8pt" o:ole="">
            <v:imagedata r:id="rId1018" o:title=""/>
          </v:shape>
          <o:OLEObject Type="Embed" ProgID="Equation.3" ShapeID="_x0000_i1420" DrawAspect="Content" ObjectID="_1391504516" r:id="rId1019"/>
        </w:object>
      </w:r>
      <w:r w:rsidRPr="00AF6846">
        <w:rPr>
          <w:color w:val="000000"/>
          <w:spacing w:val="15"/>
          <w:sz w:val="24"/>
          <w:szCs w:val="24"/>
          <w:lang w:val="lv-LV"/>
        </w:rPr>
        <w:tab/>
      </w:r>
      <w:r w:rsidRPr="00AF6846">
        <w:rPr>
          <w:color w:val="000000"/>
          <w:spacing w:val="15"/>
          <w:sz w:val="24"/>
          <w:szCs w:val="24"/>
          <w:lang w:val="lv-LV"/>
        </w:rPr>
        <w:tab/>
      </w:r>
      <w:r w:rsidRPr="00AF6846">
        <w:rPr>
          <w:color w:val="000000"/>
          <w:spacing w:val="15"/>
          <w:sz w:val="24"/>
          <w:szCs w:val="24"/>
          <w:lang w:val="lv-LV"/>
        </w:rPr>
        <w:tab/>
      </w:r>
      <w:r w:rsidRPr="00AF6846">
        <w:rPr>
          <w:color w:val="000000"/>
          <w:spacing w:val="15"/>
          <w:sz w:val="24"/>
          <w:szCs w:val="24"/>
          <w:lang w:val="lv-LV"/>
        </w:rPr>
        <w:tab/>
      </w:r>
      <w:r w:rsidRPr="00AF6846">
        <w:rPr>
          <w:color w:val="000000"/>
          <w:spacing w:val="15"/>
          <w:sz w:val="24"/>
          <w:szCs w:val="24"/>
          <w:lang w:val="lv-LV"/>
        </w:rPr>
        <w:tab/>
      </w:r>
      <w:r w:rsidR="00CD1724">
        <w:rPr>
          <w:color w:val="000000"/>
          <w:spacing w:val="15"/>
          <w:sz w:val="24"/>
          <w:szCs w:val="24"/>
          <w:lang w:val="lv-LV"/>
        </w:rPr>
        <w:t xml:space="preserve">        </w:t>
      </w:r>
      <w:r w:rsidRPr="00AF6846">
        <w:rPr>
          <w:color w:val="000000"/>
          <w:spacing w:val="15"/>
          <w:sz w:val="24"/>
          <w:szCs w:val="24"/>
          <w:lang w:val="lv-LV"/>
        </w:rPr>
        <w:t>(4.65)</w:t>
      </w:r>
    </w:p>
    <w:p w:rsidR="00F26B11" w:rsidRPr="00AF6846" w:rsidRDefault="00F26B11" w:rsidP="00F26B11">
      <w:pPr>
        <w:shd w:val="clear" w:color="auto" w:fill="FFFFFF"/>
        <w:ind w:firstLine="397"/>
        <w:jc w:val="both"/>
        <w:rPr>
          <w:color w:val="000000"/>
          <w:sz w:val="24"/>
          <w:szCs w:val="24"/>
          <w:lang w:val="lv-LV"/>
        </w:rPr>
      </w:pPr>
      <w:r w:rsidRPr="00AF6846">
        <w:rPr>
          <w:color w:val="000000"/>
          <w:sz w:val="24"/>
          <w:szCs w:val="24"/>
          <w:lang w:val="lv-LV"/>
        </w:rPr>
        <w:t xml:space="preserve">Reizinājumu </w:t>
      </w:r>
      <w:r w:rsidRPr="00AF6846">
        <w:rPr>
          <w:i/>
          <w:color w:val="000000"/>
          <w:sz w:val="24"/>
          <w:szCs w:val="24"/>
          <w:lang w:val="lv-LV"/>
        </w:rPr>
        <w:t>P</w:t>
      </w:r>
      <w:r w:rsidRPr="00AF6846">
        <w:rPr>
          <w:i/>
          <w:color w:val="000000"/>
          <w:sz w:val="24"/>
          <w:szCs w:val="24"/>
          <w:vertAlign w:val="subscript"/>
          <w:lang w:val="lv-LV"/>
        </w:rPr>
        <w:t>al</w:t>
      </w:r>
      <w:r w:rsidRPr="00AF6846">
        <w:rPr>
          <w:color w:val="000000"/>
          <w:sz w:val="24"/>
          <w:szCs w:val="24"/>
          <w:lang w:val="lv-LV"/>
        </w:rPr>
        <w:t xml:space="preserve"> sauc par slodzes momentu un apzīmē ar burtu </w:t>
      </w:r>
      <w:r w:rsidRPr="00AF6846">
        <w:rPr>
          <w:i/>
          <w:color w:val="000000"/>
          <w:sz w:val="24"/>
          <w:szCs w:val="24"/>
          <w:lang w:val="lv-LV"/>
        </w:rPr>
        <w:t>M</w:t>
      </w:r>
      <w:r w:rsidRPr="00AF6846">
        <w:rPr>
          <w:color w:val="000000"/>
          <w:sz w:val="24"/>
          <w:szCs w:val="24"/>
          <w:lang w:val="lv-LV"/>
        </w:rPr>
        <w:t>. Līdz ar to iztei</w:t>
      </w:r>
      <w:r w:rsidRPr="00AF6846">
        <w:rPr>
          <w:color w:val="000000"/>
          <w:sz w:val="24"/>
          <w:szCs w:val="24"/>
          <w:lang w:val="lv-LV"/>
        </w:rPr>
        <w:t>k</w:t>
      </w:r>
      <w:r w:rsidRPr="00AF6846">
        <w:rPr>
          <w:color w:val="000000"/>
          <w:sz w:val="24"/>
          <w:szCs w:val="24"/>
          <w:lang w:val="lv-LV"/>
        </w:rPr>
        <w:lastRenderedPageBreak/>
        <w:t>smes</w:t>
      </w:r>
    </w:p>
    <w:p w:rsidR="00F26B11" w:rsidRPr="00AF6846" w:rsidRDefault="00F26B11" w:rsidP="00F26B11">
      <w:pPr>
        <w:shd w:val="clear" w:color="auto" w:fill="FFFFFF"/>
        <w:jc w:val="both"/>
        <w:outlineLvl w:val="0"/>
        <w:rPr>
          <w:color w:val="000000"/>
          <w:spacing w:val="6"/>
          <w:sz w:val="24"/>
          <w:szCs w:val="24"/>
          <w:lang w:val="lv-LV"/>
        </w:rPr>
      </w:pPr>
      <w:r w:rsidRPr="00AF6846">
        <w:rPr>
          <w:color w:val="000000"/>
          <w:spacing w:val="6"/>
          <w:sz w:val="24"/>
          <w:szCs w:val="24"/>
          <w:lang w:val="lv-LV"/>
        </w:rPr>
        <w:t xml:space="preserve">                               </w:t>
      </w:r>
      <w:r w:rsidRPr="00AF6846">
        <w:rPr>
          <w:color w:val="000000"/>
          <w:spacing w:val="6"/>
          <w:position w:val="-24"/>
          <w:sz w:val="24"/>
          <w:szCs w:val="24"/>
          <w:lang w:val="lv-LV"/>
        </w:rPr>
        <w:object w:dxaOrig="960" w:dyaOrig="639">
          <v:shape id="_x0000_i1421" type="#_x0000_t75" style="width:47.7pt;height:31.8pt" o:ole="">
            <v:imagedata r:id="rId1020" o:title=""/>
          </v:shape>
          <o:OLEObject Type="Embed" ProgID="Equation.3" ShapeID="_x0000_i1421" DrawAspect="Content" ObjectID="_1391504517" r:id="rId1021"/>
        </w:object>
      </w:r>
      <w:r w:rsidRPr="00AF6846">
        <w:rPr>
          <w:color w:val="000000"/>
          <w:spacing w:val="6"/>
          <w:sz w:val="24"/>
          <w:szCs w:val="24"/>
          <w:lang w:val="lv-LV"/>
        </w:rPr>
        <w:t xml:space="preserve">  un </w:t>
      </w:r>
      <w:r w:rsidRPr="00AF6846">
        <w:rPr>
          <w:color w:val="000000"/>
          <w:spacing w:val="6"/>
          <w:position w:val="-24"/>
          <w:sz w:val="24"/>
          <w:szCs w:val="24"/>
          <w:lang w:val="lv-LV"/>
        </w:rPr>
        <w:object w:dxaOrig="1020" w:dyaOrig="639">
          <v:shape id="_x0000_i1422" type="#_x0000_t75" style="width:51.45pt;height:31.8pt" o:ole="">
            <v:imagedata r:id="rId1022" o:title=""/>
          </v:shape>
          <o:OLEObject Type="Embed" ProgID="Equation.3" ShapeID="_x0000_i1422" DrawAspect="Content" ObjectID="_1391504518" r:id="rId1023"/>
        </w:object>
      </w:r>
      <w:r w:rsidRPr="00AF6846">
        <w:rPr>
          <w:color w:val="000000"/>
          <w:spacing w:val="6"/>
          <w:sz w:val="24"/>
          <w:szCs w:val="24"/>
          <w:lang w:val="lv-LV"/>
        </w:rPr>
        <w:tab/>
      </w:r>
      <w:r w:rsidRPr="00AF6846">
        <w:rPr>
          <w:color w:val="000000"/>
          <w:spacing w:val="6"/>
          <w:sz w:val="24"/>
          <w:szCs w:val="24"/>
          <w:lang w:val="lv-LV"/>
        </w:rPr>
        <w:tab/>
      </w:r>
      <w:r w:rsidRPr="00AF6846">
        <w:rPr>
          <w:color w:val="000000"/>
          <w:spacing w:val="6"/>
          <w:sz w:val="24"/>
          <w:szCs w:val="24"/>
          <w:lang w:val="lv-LV"/>
        </w:rPr>
        <w:tab/>
      </w:r>
      <w:r w:rsidRPr="00AF6846">
        <w:rPr>
          <w:color w:val="000000"/>
          <w:spacing w:val="6"/>
          <w:sz w:val="24"/>
          <w:szCs w:val="24"/>
          <w:lang w:val="lv-LV"/>
        </w:rPr>
        <w:tab/>
      </w:r>
      <w:r w:rsidR="00CD1724">
        <w:rPr>
          <w:color w:val="000000"/>
          <w:spacing w:val="6"/>
          <w:sz w:val="24"/>
          <w:szCs w:val="24"/>
          <w:lang w:val="lv-LV"/>
        </w:rPr>
        <w:t xml:space="preserve">       </w:t>
      </w:r>
      <w:r w:rsidRPr="00AF6846">
        <w:rPr>
          <w:color w:val="000000"/>
          <w:spacing w:val="6"/>
          <w:sz w:val="24"/>
          <w:szCs w:val="24"/>
          <w:lang w:val="lv-LV"/>
        </w:rPr>
        <w:t>(4.66)</w:t>
      </w:r>
    </w:p>
    <w:p w:rsidR="00F26B11" w:rsidRPr="00AF6846" w:rsidRDefault="00F26B11" w:rsidP="00F26B11">
      <w:pPr>
        <w:shd w:val="clear" w:color="auto" w:fill="FFFFFF"/>
        <w:jc w:val="both"/>
        <w:rPr>
          <w:color w:val="000000"/>
          <w:spacing w:val="6"/>
          <w:sz w:val="24"/>
          <w:szCs w:val="24"/>
          <w:lang w:val="lv-LV"/>
        </w:rPr>
      </w:pPr>
      <w:r w:rsidRPr="00AF6846">
        <w:rPr>
          <w:color w:val="000000"/>
          <w:spacing w:val="6"/>
          <w:sz w:val="24"/>
          <w:szCs w:val="24"/>
          <w:lang w:val="lv-LV"/>
        </w:rPr>
        <w:t>pārveidojas šādi:</w:t>
      </w:r>
    </w:p>
    <w:p w:rsidR="00F26B11" w:rsidRPr="00AF6846" w:rsidRDefault="00F26B11" w:rsidP="00F26B11">
      <w:pPr>
        <w:shd w:val="clear" w:color="auto" w:fill="FFFFFF"/>
        <w:jc w:val="both"/>
        <w:outlineLvl w:val="0"/>
        <w:rPr>
          <w:sz w:val="24"/>
          <w:szCs w:val="24"/>
          <w:lang w:val="lv-LV"/>
        </w:rPr>
      </w:pPr>
      <w:r w:rsidRPr="00AF6846">
        <w:rPr>
          <w:color w:val="000000"/>
          <w:spacing w:val="6"/>
          <w:sz w:val="24"/>
          <w:szCs w:val="24"/>
          <w:lang w:val="lv-LV"/>
        </w:rPr>
        <w:t xml:space="preserve">                               </w:t>
      </w:r>
      <w:r w:rsidRPr="00AF6846">
        <w:rPr>
          <w:color w:val="000000"/>
          <w:spacing w:val="6"/>
          <w:position w:val="-24"/>
          <w:sz w:val="24"/>
          <w:szCs w:val="24"/>
          <w:lang w:val="lv-LV"/>
        </w:rPr>
        <w:object w:dxaOrig="960" w:dyaOrig="620">
          <v:shape id="_x0000_i1423" type="#_x0000_t75" style="width:47.7pt;height:30.85pt" o:ole="">
            <v:imagedata r:id="rId1024" o:title=""/>
          </v:shape>
          <o:OLEObject Type="Embed" ProgID="Equation.3" ShapeID="_x0000_i1423" DrawAspect="Content" ObjectID="_1391504519" r:id="rId1025"/>
        </w:object>
      </w:r>
      <w:r w:rsidRPr="00AF6846">
        <w:rPr>
          <w:color w:val="000000"/>
          <w:spacing w:val="6"/>
          <w:sz w:val="24"/>
          <w:szCs w:val="24"/>
          <w:lang w:val="lv-LV"/>
        </w:rPr>
        <w:t xml:space="preserve"> un </w:t>
      </w:r>
      <w:r w:rsidRPr="00AF6846">
        <w:rPr>
          <w:color w:val="000000"/>
          <w:spacing w:val="6"/>
          <w:position w:val="-24"/>
          <w:sz w:val="24"/>
          <w:szCs w:val="24"/>
          <w:lang w:val="lv-LV"/>
        </w:rPr>
        <w:object w:dxaOrig="1020" w:dyaOrig="620">
          <v:shape id="_x0000_i1424" type="#_x0000_t75" style="width:51.45pt;height:30.85pt" o:ole="">
            <v:imagedata r:id="rId1026" o:title=""/>
          </v:shape>
          <o:OLEObject Type="Embed" ProgID="Equation.3" ShapeID="_x0000_i1424" DrawAspect="Content" ObjectID="_1391504520" r:id="rId1027"/>
        </w:object>
      </w:r>
      <w:r w:rsidRPr="00AF6846">
        <w:rPr>
          <w:color w:val="000000"/>
          <w:spacing w:val="6"/>
          <w:sz w:val="24"/>
          <w:szCs w:val="24"/>
          <w:lang w:val="lv-LV"/>
        </w:rPr>
        <w:tab/>
      </w:r>
      <w:r w:rsidRPr="00AF6846">
        <w:rPr>
          <w:color w:val="000000"/>
          <w:spacing w:val="6"/>
          <w:sz w:val="24"/>
          <w:szCs w:val="24"/>
          <w:lang w:val="lv-LV"/>
        </w:rPr>
        <w:tab/>
      </w:r>
      <w:r w:rsidRPr="00AF6846">
        <w:rPr>
          <w:color w:val="000000"/>
          <w:spacing w:val="6"/>
          <w:sz w:val="24"/>
          <w:szCs w:val="24"/>
          <w:lang w:val="lv-LV"/>
        </w:rPr>
        <w:tab/>
      </w:r>
      <w:r w:rsidRPr="00AF6846">
        <w:rPr>
          <w:color w:val="000000"/>
          <w:spacing w:val="6"/>
          <w:sz w:val="24"/>
          <w:szCs w:val="24"/>
          <w:lang w:val="lv-LV"/>
        </w:rPr>
        <w:tab/>
      </w:r>
      <w:r w:rsidR="00CD1724">
        <w:rPr>
          <w:color w:val="000000"/>
          <w:spacing w:val="6"/>
          <w:sz w:val="24"/>
          <w:szCs w:val="24"/>
          <w:lang w:val="lv-LV"/>
        </w:rPr>
        <w:t xml:space="preserve">      </w:t>
      </w:r>
      <w:r w:rsidRPr="00AF6846">
        <w:rPr>
          <w:color w:val="000000"/>
          <w:spacing w:val="6"/>
          <w:sz w:val="24"/>
          <w:szCs w:val="24"/>
          <w:lang w:val="lv-LV"/>
        </w:rPr>
        <w:t>(4.67)</w:t>
      </w:r>
    </w:p>
    <w:p w:rsidR="00F26B11" w:rsidRPr="00AF6846" w:rsidRDefault="00F26B11" w:rsidP="00F26B11">
      <w:pPr>
        <w:shd w:val="clear" w:color="auto" w:fill="FFFFFF"/>
        <w:ind w:firstLine="397"/>
        <w:jc w:val="both"/>
        <w:rPr>
          <w:color w:val="000000"/>
          <w:sz w:val="24"/>
          <w:szCs w:val="24"/>
          <w:lang w:val="lv-LV"/>
        </w:rPr>
      </w:pPr>
      <w:r w:rsidRPr="00AF6846">
        <w:rPr>
          <w:color w:val="000000"/>
          <w:sz w:val="24"/>
          <w:szCs w:val="24"/>
          <w:lang w:val="lv-LV"/>
        </w:rPr>
        <w:t>Lai vienkāršotu apgaismošanas tīklu aprēķinus, izmanto tabu</w:t>
      </w:r>
      <w:r w:rsidRPr="00AF6846">
        <w:rPr>
          <w:color w:val="000000"/>
          <w:sz w:val="24"/>
          <w:szCs w:val="24"/>
          <w:lang w:val="lv-LV"/>
        </w:rPr>
        <w:softHyphen/>
        <w:t>las, kuras dots īpatn</w:t>
      </w:r>
      <w:r w:rsidRPr="00AF6846">
        <w:rPr>
          <w:color w:val="000000"/>
          <w:sz w:val="24"/>
          <w:szCs w:val="24"/>
          <w:lang w:val="lv-LV"/>
        </w:rPr>
        <w:t>ē</w:t>
      </w:r>
      <w:r w:rsidRPr="00AF6846">
        <w:rPr>
          <w:color w:val="000000"/>
          <w:sz w:val="24"/>
          <w:szCs w:val="24"/>
          <w:lang w:val="lv-LV"/>
        </w:rPr>
        <w:t>jais sprieguma zudums (%), kas attieci</w:t>
      </w:r>
      <w:r w:rsidRPr="00AF6846">
        <w:rPr>
          <w:color w:val="000000"/>
          <w:sz w:val="24"/>
          <w:szCs w:val="24"/>
          <w:lang w:val="lv-LV"/>
        </w:rPr>
        <w:softHyphen/>
        <w:t>nāts uz slodzes momenta 1 kW∙m  (sk. P.2.30…P.2.33. tabulas).</w:t>
      </w:r>
    </w:p>
    <w:p w:rsidR="00F26B11" w:rsidRPr="00AF6846" w:rsidRDefault="00F26B11" w:rsidP="00F26B11">
      <w:pPr>
        <w:shd w:val="clear" w:color="auto" w:fill="FFFFFF"/>
        <w:ind w:firstLine="397"/>
        <w:jc w:val="both"/>
        <w:rPr>
          <w:color w:val="000000"/>
          <w:sz w:val="24"/>
          <w:szCs w:val="24"/>
          <w:lang w:val="lv-LV"/>
        </w:rPr>
      </w:pPr>
      <w:r w:rsidRPr="00AF6846">
        <w:rPr>
          <w:color w:val="000000"/>
          <w:sz w:val="24"/>
          <w:szCs w:val="24"/>
          <w:lang w:val="lv-LV"/>
        </w:rPr>
        <w:t>Saskaņā ar elektroietaišu izbūves noteikumiem vadu un kabeļu minimālie šķērsgri</w:t>
      </w:r>
      <w:r w:rsidRPr="00AF6846">
        <w:rPr>
          <w:color w:val="000000"/>
          <w:sz w:val="24"/>
          <w:szCs w:val="24"/>
          <w:lang w:val="lv-LV"/>
        </w:rPr>
        <w:t>e</w:t>
      </w:r>
      <w:r w:rsidRPr="00AF6846">
        <w:rPr>
          <w:color w:val="000000"/>
          <w:sz w:val="24"/>
          <w:szCs w:val="24"/>
          <w:lang w:val="lv-LV"/>
        </w:rPr>
        <w:t>zumi jāizvēlas ne mazāki par 4.34. tabulā uzrādītajiem lielumiem.</w:t>
      </w:r>
    </w:p>
    <w:p w:rsidR="00F26B11" w:rsidRPr="00AF6846" w:rsidRDefault="00F26B11" w:rsidP="00F26B11">
      <w:pPr>
        <w:shd w:val="clear" w:color="auto" w:fill="FFFFFF"/>
        <w:jc w:val="right"/>
        <w:rPr>
          <w:iCs/>
          <w:color w:val="000000"/>
          <w:spacing w:val="1"/>
          <w:sz w:val="24"/>
          <w:szCs w:val="24"/>
          <w:lang w:val="lv-LV"/>
        </w:rPr>
      </w:pPr>
      <w:r w:rsidRPr="00AF6846">
        <w:rPr>
          <w:iCs/>
          <w:color w:val="000000"/>
          <w:spacing w:val="1"/>
          <w:sz w:val="24"/>
          <w:szCs w:val="24"/>
          <w:lang w:val="lv-LV"/>
        </w:rPr>
        <w:t xml:space="preserve">4.34. tabula </w:t>
      </w:r>
    </w:p>
    <w:p w:rsidR="00F26B11" w:rsidRPr="00AF6846" w:rsidRDefault="00F26B11" w:rsidP="00F26B11">
      <w:pPr>
        <w:shd w:val="clear" w:color="auto" w:fill="FFFFFF"/>
        <w:jc w:val="center"/>
        <w:rPr>
          <w:b/>
          <w:color w:val="000000"/>
          <w:spacing w:val="2"/>
          <w:sz w:val="24"/>
          <w:szCs w:val="24"/>
          <w:lang w:val="lv-LV"/>
        </w:rPr>
      </w:pPr>
      <w:r w:rsidRPr="00AF6846">
        <w:rPr>
          <w:b/>
          <w:color w:val="000000"/>
          <w:spacing w:val="2"/>
          <w:sz w:val="24"/>
          <w:szCs w:val="24"/>
          <w:lang w:val="lv-LV"/>
        </w:rPr>
        <w:t xml:space="preserve">Vadu un kabeļu strāvu vadošo dzīslu minimālie šķērsgriezumi </w:t>
      </w:r>
    </w:p>
    <w:tbl>
      <w:tblPr>
        <w:tblW w:w="9129"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40" w:type="dxa"/>
          <w:right w:w="40" w:type="dxa"/>
        </w:tblCellMar>
        <w:tblLook w:val="0000"/>
      </w:tblPr>
      <w:tblGrid>
        <w:gridCol w:w="6933"/>
        <w:gridCol w:w="1114"/>
        <w:gridCol w:w="1082"/>
      </w:tblGrid>
      <w:tr w:rsidR="00F26B11" w:rsidRPr="00AF6846" w:rsidTr="00DD1AF8">
        <w:trPr>
          <w:trHeight w:val="227"/>
          <w:jc w:val="center"/>
        </w:trPr>
        <w:tc>
          <w:tcPr>
            <w:tcW w:w="6977" w:type="dxa"/>
            <w:vMerge w:val="restart"/>
            <w:shd w:val="clear" w:color="auto" w:fill="FFFFFF"/>
            <w:vAlign w:val="center"/>
          </w:tcPr>
          <w:p w:rsidR="00F26B11" w:rsidRPr="00AF6846" w:rsidRDefault="00F26B11" w:rsidP="00F26B11">
            <w:pPr>
              <w:shd w:val="clear" w:color="auto" w:fill="FFFFFF"/>
              <w:jc w:val="center"/>
              <w:rPr>
                <w:sz w:val="22"/>
                <w:szCs w:val="22"/>
                <w:lang w:val="lv-LV"/>
              </w:rPr>
            </w:pPr>
            <w:r w:rsidRPr="00AF6846">
              <w:rPr>
                <w:color w:val="000000"/>
                <w:sz w:val="22"/>
                <w:szCs w:val="22"/>
                <w:lang w:val="lv-LV"/>
              </w:rPr>
              <w:t>Vadi un kabeli</w:t>
            </w:r>
          </w:p>
        </w:tc>
        <w:tc>
          <w:tcPr>
            <w:tcW w:w="2208" w:type="dxa"/>
            <w:gridSpan w:val="2"/>
            <w:shd w:val="clear" w:color="auto" w:fill="FFFFFF"/>
            <w:vAlign w:val="center"/>
          </w:tcPr>
          <w:p w:rsidR="00F26B11" w:rsidRPr="00AF6846" w:rsidRDefault="00F26B11" w:rsidP="00F26B11">
            <w:pPr>
              <w:shd w:val="clear" w:color="auto" w:fill="FFFFFF"/>
              <w:jc w:val="center"/>
              <w:rPr>
                <w:color w:val="000000"/>
                <w:spacing w:val="-1"/>
                <w:sz w:val="22"/>
                <w:szCs w:val="22"/>
                <w:lang w:val="lv-LV"/>
              </w:rPr>
            </w:pPr>
            <w:r w:rsidRPr="00AF6846">
              <w:rPr>
                <w:color w:val="000000"/>
                <w:spacing w:val="-1"/>
                <w:sz w:val="22"/>
                <w:szCs w:val="22"/>
                <w:lang w:val="lv-LV"/>
              </w:rPr>
              <w:t xml:space="preserve">Minimālie dzīslu </w:t>
            </w:r>
          </w:p>
          <w:p w:rsidR="00F26B11" w:rsidRPr="00AF6846" w:rsidRDefault="00F26B11" w:rsidP="00F26B11">
            <w:pPr>
              <w:shd w:val="clear" w:color="auto" w:fill="FFFFFF"/>
              <w:jc w:val="center"/>
              <w:rPr>
                <w:sz w:val="22"/>
                <w:szCs w:val="22"/>
                <w:lang w:val="lv-LV"/>
              </w:rPr>
            </w:pPr>
            <w:r w:rsidRPr="00AF6846">
              <w:rPr>
                <w:color w:val="000000"/>
                <w:spacing w:val="-4"/>
                <w:sz w:val="22"/>
                <w:szCs w:val="22"/>
                <w:lang w:val="lv-LV"/>
              </w:rPr>
              <w:t>šķērsgriezumi (mm</w:t>
            </w:r>
            <w:r w:rsidRPr="00AF6846">
              <w:rPr>
                <w:color w:val="000000"/>
                <w:spacing w:val="-4"/>
                <w:sz w:val="22"/>
                <w:szCs w:val="22"/>
                <w:vertAlign w:val="superscript"/>
                <w:lang w:val="lv-LV"/>
              </w:rPr>
              <w:t>2</w:t>
            </w:r>
            <w:r w:rsidRPr="00AF6846">
              <w:rPr>
                <w:color w:val="000000"/>
                <w:spacing w:val="-4"/>
                <w:sz w:val="22"/>
                <w:szCs w:val="22"/>
                <w:lang w:val="lv-LV"/>
              </w:rPr>
              <w:t>)</w:t>
            </w:r>
          </w:p>
        </w:tc>
      </w:tr>
      <w:tr w:rsidR="00F26B11" w:rsidRPr="00AF6846" w:rsidTr="00DD1AF8">
        <w:trPr>
          <w:trHeight w:val="227"/>
          <w:jc w:val="center"/>
        </w:trPr>
        <w:tc>
          <w:tcPr>
            <w:tcW w:w="6977" w:type="dxa"/>
            <w:vMerge/>
            <w:shd w:val="clear" w:color="auto" w:fill="FFFFFF"/>
            <w:vAlign w:val="center"/>
          </w:tcPr>
          <w:p w:rsidR="00F26B11" w:rsidRPr="00AF6846" w:rsidRDefault="00F26B11" w:rsidP="00F26B11">
            <w:pPr>
              <w:jc w:val="center"/>
              <w:rPr>
                <w:sz w:val="22"/>
                <w:szCs w:val="22"/>
                <w:lang w:val="lv-LV"/>
              </w:rPr>
            </w:pPr>
          </w:p>
          <w:p w:rsidR="00F26B11" w:rsidRPr="00AF6846" w:rsidRDefault="00F26B11" w:rsidP="00F26B11">
            <w:pPr>
              <w:jc w:val="center"/>
              <w:rPr>
                <w:sz w:val="22"/>
                <w:szCs w:val="22"/>
                <w:lang w:val="lv-LV"/>
              </w:rPr>
            </w:pPr>
          </w:p>
        </w:tc>
        <w:tc>
          <w:tcPr>
            <w:tcW w:w="1120" w:type="dxa"/>
            <w:shd w:val="clear" w:color="auto" w:fill="FFFFFF"/>
            <w:vAlign w:val="center"/>
          </w:tcPr>
          <w:p w:rsidR="00F26B11" w:rsidRPr="00AF6846" w:rsidRDefault="00F26B11" w:rsidP="00F26B11">
            <w:pPr>
              <w:shd w:val="clear" w:color="auto" w:fill="FFFFFF"/>
              <w:jc w:val="center"/>
              <w:rPr>
                <w:sz w:val="22"/>
                <w:szCs w:val="22"/>
                <w:lang w:val="lv-LV"/>
              </w:rPr>
            </w:pPr>
            <w:r w:rsidRPr="00AF6846">
              <w:rPr>
                <w:color w:val="000000"/>
                <w:spacing w:val="-3"/>
                <w:sz w:val="22"/>
                <w:szCs w:val="22"/>
                <w:lang w:val="lv-LV"/>
              </w:rPr>
              <w:t>vara</w:t>
            </w:r>
          </w:p>
        </w:tc>
        <w:tc>
          <w:tcPr>
            <w:tcW w:w="1088" w:type="dxa"/>
            <w:shd w:val="clear" w:color="auto" w:fill="FFFFFF"/>
            <w:vAlign w:val="center"/>
          </w:tcPr>
          <w:p w:rsidR="00F26B11" w:rsidRPr="00AF6846" w:rsidRDefault="00F26B11" w:rsidP="00F26B11">
            <w:pPr>
              <w:shd w:val="clear" w:color="auto" w:fill="FFFFFF"/>
              <w:jc w:val="center"/>
              <w:rPr>
                <w:sz w:val="22"/>
                <w:szCs w:val="22"/>
                <w:lang w:val="lv-LV"/>
              </w:rPr>
            </w:pPr>
            <w:r w:rsidRPr="00AF6846">
              <w:rPr>
                <w:color w:val="000000"/>
                <w:spacing w:val="-2"/>
                <w:sz w:val="22"/>
                <w:szCs w:val="22"/>
                <w:lang w:val="lv-LV"/>
              </w:rPr>
              <w:t>alumīnija</w:t>
            </w:r>
          </w:p>
        </w:tc>
      </w:tr>
      <w:tr w:rsidR="00F26B11" w:rsidRPr="00AF6846" w:rsidTr="00DD1AF8">
        <w:trPr>
          <w:trHeight w:val="227"/>
          <w:jc w:val="center"/>
        </w:trPr>
        <w:tc>
          <w:tcPr>
            <w:tcW w:w="6977" w:type="dxa"/>
            <w:shd w:val="clear" w:color="auto" w:fill="FFFFFF"/>
          </w:tcPr>
          <w:p w:rsidR="00F26B11" w:rsidRPr="00AF6846" w:rsidRDefault="00F26B11" w:rsidP="00F26B11">
            <w:pPr>
              <w:shd w:val="clear" w:color="auto" w:fill="FFFFFF"/>
              <w:rPr>
                <w:color w:val="000000"/>
                <w:spacing w:val="3"/>
                <w:sz w:val="22"/>
                <w:szCs w:val="22"/>
                <w:lang w:val="lv-LV"/>
              </w:rPr>
            </w:pPr>
            <w:r w:rsidRPr="00AF6846">
              <w:rPr>
                <w:color w:val="000000"/>
                <w:spacing w:val="3"/>
                <w:sz w:val="22"/>
                <w:szCs w:val="22"/>
                <w:lang w:val="lv-LV"/>
              </w:rPr>
              <w:t xml:space="preserve">Auklas sadzīves elektroenerģijas patērētāju pievienošanai </w:t>
            </w:r>
          </w:p>
          <w:p w:rsidR="00F26B11" w:rsidRPr="00AF6846" w:rsidRDefault="00F26B11" w:rsidP="00F26B11">
            <w:pPr>
              <w:shd w:val="clear" w:color="auto" w:fill="FFFFFF"/>
              <w:rPr>
                <w:color w:val="000000"/>
                <w:spacing w:val="1"/>
                <w:sz w:val="22"/>
                <w:szCs w:val="22"/>
                <w:lang w:val="lv-LV"/>
              </w:rPr>
            </w:pPr>
            <w:r w:rsidRPr="00AF6846">
              <w:rPr>
                <w:color w:val="000000"/>
                <w:spacing w:val="4"/>
                <w:sz w:val="22"/>
                <w:szCs w:val="22"/>
                <w:lang w:val="lv-LV"/>
              </w:rPr>
              <w:t xml:space="preserve">Kabeļi pārvietojamu un pārnesamu patērētāju pievienošanai </w:t>
            </w:r>
            <w:r w:rsidRPr="00AF6846">
              <w:rPr>
                <w:color w:val="000000"/>
                <w:spacing w:val="1"/>
                <w:sz w:val="22"/>
                <w:szCs w:val="22"/>
                <w:lang w:val="lv-LV"/>
              </w:rPr>
              <w:t xml:space="preserve">rūpniecības ietaisēs </w:t>
            </w:r>
          </w:p>
          <w:p w:rsidR="00F26B11" w:rsidRPr="00AF6846" w:rsidRDefault="00F26B11" w:rsidP="00F26B11">
            <w:pPr>
              <w:shd w:val="clear" w:color="auto" w:fill="FFFFFF"/>
              <w:rPr>
                <w:color w:val="000000"/>
                <w:spacing w:val="3"/>
                <w:sz w:val="22"/>
                <w:szCs w:val="22"/>
                <w:lang w:val="lv-LV"/>
              </w:rPr>
            </w:pPr>
            <w:r w:rsidRPr="00AF6846">
              <w:rPr>
                <w:color w:val="000000"/>
                <w:spacing w:val="3"/>
                <w:sz w:val="22"/>
                <w:szCs w:val="22"/>
                <w:lang w:val="lv-LV"/>
              </w:rPr>
              <w:t xml:space="preserve">Divdzīslu vītie vadi instalēšanai uz rullīšiem </w:t>
            </w:r>
          </w:p>
          <w:p w:rsidR="00F26B11" w:rsidRPr="00AF6846" w:rsidRDefault="00F26B11" w:rsidP="00F26B11">
            <w:pPr>
              <w:shd w:val="clear" w:color="auto" w:fill="FFFFFF"/>
              <w:rPr>
                <w:color w:val="000000"/>
                <w:spacing w:val="-3"/>
                <w:sz w:val="22"/>
                <w:szCs w:val="22"/>
                <w:lang w:val="lv-LV"/>
              </w:rPr>
            </w:pPr>
            <w:r w:rsidRPr="00AF6846">
              <w:rPr>
                <w:color w:val="000000"/>
                <w:spacing w:val="2"/>
                <w:sz w:val="22"/>
                <w:szCs w:val="22"/>
                <w:lang w:val="lv-LV"/>
              </w:rPr>
              <w:t>Neaizsargāti  izolēti vadi  stacionārai  instalācijai  telpu iekš</w:t>
            </w:r>
            <w:r w:rsidRPr="00AF6846">
              <w:rPr>
                <w:color w:val="000000"/>
                <w:spacing w:val="2"/>
                <w:sz w:val="22"/>
                <w:szCs w:val="22"/>
                <w:lang w:val="lv-LV"/>
              </w:rPr>
              <w:softHyphen/>
            </w:r>
            <w:r w:rsidRPr="00AF6846">
              <w:rPr>
                <w:color w:val="000000"/>
                <w:spacing w:val="-3"/>
                <w:sz w:val="22"/>
                <w:szCs w:val="22"/>
                <w:lang w:val="lv-LV"/>
              </w:rPr>
              <w:t xml:space="preserve">pusē: </w:t>
            </w:r>
          </w:p>
          <w:p w:rsidR="00F26B11" w:rsidRPr="00AF6846" w:rsidRDefault="00F26B11" w:rsidP="00F26B11">
            <w:pPr>
              <w:shd w:val="clear" w:color="auto" w:fill="FFFFFF"/>
              <w:ind w:firstLine="284"/>
              <w:rPr>
                <w:color w:val="000000"/>
                <w:spacing w:val="-1"/>
                <w:sz w:val="22"/>
                <w:szCs w:val="22"/>
                <w:lang w:val="lv-LV"/>
              </w:rPr>
            </w:pPr>
            <w:r w:rsidRPr="00AF6846">
              <w:rPr>
                <w:color w:val="000000"/>
                <w:spacing w:val="8"/>
                <w:sz w:val="22"/>
                <w:szCs w:val="22"/>
                <w:lang w:val="lv-LV"/>
              </w:rPr>
              <w:t xml:space="preserve">a) tieši uz pamata, uz rullīšiem, ar saturplāksnēm un </w:t>
            </w:r>
            <w:r w:rsidRPr="00AF6846">
              <w:rPr>
                <w:color w:val="000000"/>
                <w:spacing w:val="-1"/>
                <w:sz w:val="22"/>
                <w:szCs w:val="22"/>
                <w:lang w:val="lv-LV"/>
              </w:rPr>
              <w:t xml:space="preserve">trosēm </w:t>
            </w:r>
          </w:p>
          <w:p w:rsidR="00F26B11" w:rsidRPr="00AF6846" w:rsidRDefault="00F26B11" w:rsidP="00F26B11">
            <w:pPr>
              <w:shd w:val="clear" w:color="auto" w:fill="FFFFFF"/>
              <w:ind w:firstLine="284"/>
              <w:rPr>
                <w:color w:val="000000"/>
                <w:spacing w:val="6"/>
                <w:sz w:val="22"/>
                <w:szCs w:val="22"/>
                <w:lang w:val="lv-LV"/>
              </w:rPr>
            </w:pPr>
            <w:r w:rsidRPr="00AF6846">
              <w:rPr>
                <w:color w:val="000000"/>
                <w:spacing w:val="6"/>
                <w:sz w:val="22"/>
                <w:szCs w:val="22"/>
                <w:lang w:val="lv-LV"/>
              </w:rPr>
              <w:t xml:space="preserve">b) renēs, kārbās (izņemot slēgtās): </w:t>
            </w:r>
          </w:p>
          <w:p w:rsidR="00F26B11" w:rsidRPr="00AF6846" w:rsidRDefault="00F26B11" w:rsidP="00F26B11">
            <w:pPr>
              <w:shd w:val="clear" w:color="auto" w:fill="FFFFFF"/>
              <w:ind w:firstLine="284"/>
              <w:rPr>
                <w:color w:val="000000"/>
                <w:spacing w:val="3"/>
                <w:sz w:val="22"/>
                <w:szCs w:val="22"/>
                <w:lang w:val="lv-LV"/>
              </w:rPr>
            </w:pPr>
            <w:r w:rsidRPr="00AF6846">
              <w:rPr>
                <w:color w:val="000000"/>
                <w:spacing w:val="3"/>
                <w:sz w:val="22"/>
                <w:szCs w:val="22"/>
                <w:lang w:val="lv-LV"/>
              </w:rPr>
              <w:t xml:space="preserve">ar dzīslām, ko pievieno ar skrūvēm </w:t>
            </w:r>
          </w:p>
          <w:p w:rsidR="00F26B11" w:rsidRPr="00AF6846" w:rsidRDefault="00F26B11" w:rsidP="00F26B11">
            <w:pPr>
              <w:shd w:val="clear" w:color="auto" w:fill="FFFFFF"/>
              <w:ind w:firstLine="284"/>
              <w:rPr>
                <w:color w:val="000000"/>
                <w:spacing w:val="2"/>
                <w:sz w:val="22"/>
                <w:szCs w:val="22"/>
                <w:lang w:val="lv-LV"/>
              </w:rPr>
            </w:pPr>
            <w:r w:rsidRPr="00AF6846">
              <w:rPr>
                <w:color w:val="000000"/>
                <w:spacing w:val="2"/>
                <w:sz w:val="22"/>
                <w:szCs w:val="22"/>
                <w:lang w:val="lv-LV"/>
              </w:rPr>
              <w:t xml:space="preserve">ar dzīslām, ko pievieno lodējot: </w:t>
            </w:r>
          </w:p>
          <w:p w:rsidR="00F26B11" w:rsidRPr="00AF6846" w:rsidRDefault="00F26B11" w:rsidP="00F26B11">
            <w:pPr>
              <w:shd w:val="clear" w:color="auto" w:fill="FFFFFF"/>
              <w:ind w:firstLine="284"/>
              <w:rPr>
                <w:color w:val="000000"/>
                <w:spacing w:val="-7"/>
                <w:sz w:val="22"/>
                <w:szCs w:val="22"/>
                <w:lang w:val="lv-LV"/>
              </w:rPr>
            </w:pPr>
            <w:r w:rsidRPr="00AF6846">
              <w:rPr>
                <w:color w:val="000000"/>
                <w:spacing w:val="-7"/>
                <w:sz w:val="22"/>
                <w:szCs w:val="22"/>
                <w:lang w:val="lv-LV"/>
              </w:rPr>
              <w:t xml:space="preserve">— viendzīslas </w:t>
            </w:r>
          </w:p>
          <w:p w:rsidR="00F26B11" w:rsidRPr="00AF6846" w:rsidRDefault="00F26B11" w:rsidP="00F26B11">
            <w:pPr>
              <w:shd w:val="clear" w:color="auto" w:fill="FFFFFF"/>
              <w:ind w:firstLine="284"/>
              <w:rPr>
                <w:color w:val="000000"/>
                <w:spacing w:val="3"/>
                <w:sz w:val="22"/>
                <w:szCs w:val="22"/>
                <w:lang w:val="lv-LV"/>
              </w:rPr>
            </w:pPr>
            <w:r w:rsidRPr="00AF6846">
              <w:rPr>
                <w:color w:val="000000"/>
                <w:spacing w:val="3"/>
                <w:sz w:val="22"/>
                <w:szCs w:val="22"/>
                <w:lang w:val="lv-LV"/>
              </w:rPr>
              <w:t xml:space="preserve">— daudzdzīslu (lokanās) </w:t>
            </w:r>
          </w:p>
          <w:p w:rsidR="00F26B11" w:rsidRPr="00AF6846" w:rsidRDefault="00F26B11" w:rsidP="00F26B11">
            <w:pPr>
              <w:shd w:val="clear" w:color="auto" w:fill="FFFFFF"/>
              <w:ind w:firstLine="284"/>
              <w:rPr>
                <w:color w:val="000000"/>
                <w:spacing w:val="1"/>
                <w:sz w:val="22"/>
                <w:szCs w:val="22"/>
                <w:lang w:val="lv-LV"/>
              </w:rPr>
            </w:pPr>
            <w:r w:rsidRPr="00AF6846">
              <w:rPr>
                <w:color w:val="000000"/>
                <w:spacing w:val="1"/>
                <w:sz w:val="22"/>
                <w:szCs w:val="22"/>
                <w:lang w:val="lv-LV"/>
              </w:rPr>
              <w:t xml:space="preserve">c)  uz izolatoriem </w:t>
            </w:r>
          </w:p>
          <w:p w:rsidR="00F26B11" w:rsidRPr="00AF6846" w:rsidRDefault="00F26B11" w:rsidP="00F26B11">
            <w:pPr>
              <w:shd w:val="clear" w:color="auto" w:fill="FFFFFF"/>
              <w:rPr>
                <w:color w:val="000000"/>
                <w:spacing w:val="4"/>
                <w:sz w:val="22"/>
                <w:szCs w:val="22"/>
                <w:lang w:val="lv-LV"/>
              </w:rPr>
            </w:pPr>
            <w:r w:rsidRPr="00AF6846">
              <w:rPr>
                <w:color w:val="000000"/>
                <w:spacing w:val="4"/>
                <w:sz w:val="22"/>
                <w:szCs w:val="22"/>
                <w:lang w:val="lv-LV"/>
              </w:rPr>
              <w:t xml:space="preserve">Neaizsargāti izolēti vadi ārējai instalācijai: </w:t>
            </w:r>
          </w:p>
          <w:p w:rsidR="00F26B11" w:rsidRPr="00AF6846" w:rsidRDefault="00F26B11" w:rsidP="00F26B11">
            <w:pPr>
              <w:shd w:val="clear" w:color="auto" w:fill="FFFFFF"/>
              <w:ind w:firstLine="284"/>
              <w:rPr>
                <w:color w:val="000000"/>
                <w:sz w:val="22"/>
                <w:szCs w:val="22"/>
                <w:lang w:val="lv-LV"/>
              </w:rPr>
            </w:pPr>
            <w:r w:rsidRPr="00AF6846">
              <w:rPr>
                <w:color w:val="000000"/>
                <w:spacing w:val="7"/>
                <w:sz w:val="22"/>
                <w:szCs w:val="22"/>
                <w:lang w:val="lv-LV"/>
              </w:rPr>
              <w:t xml:space="preserve">a) pa sienām, konstrukcijām vai balstiem uz izolatoriem; </w:t>
            </w:r>
            <w:r w:rsidRPr="00AF6846">
              <w:rPr>
                <w:color w:val="000000"/>
                <w:sz w:val="22"/>
                <w:szCs w:val="22"/>
                <w:lang w:val="lv-LV"/>
              </w:rPr>
              <w:t xml:space="preserve">ēku ievados </w:t>
            </w:r>
          </w:p>
          <w:p w:rsidR="00F26B11" w:rsidRPr="00AF6846" w:rsidRDefault="00F26B11" w:rsidP="00F26B11">
            <w:pPr>
              <w:shd w:val="clear" w:color="auto" w:fill="FFFFFF"/>
              <w:ind w:firstLine="284"/>
              <w:rPr>
                <w:color w:val="000000"/>
                <w:spacing w:val="5"/>
                <w:sz w:val="22"/>
                <w:szCs w:val="22"/>
                <w:lang w:val="lv-LV"/>
              </w:rPr>
            </w:pPr>
            <w:r w:rsidRPr="00AF6846">
              <w:rPr>
                <w:color w:val="000000"/>
                <w:spacing w:val="5"/>
                <w:sz w:val="22"/>
                <w:szCs w:val="22"/>
                <w:lang w:val="lv-LV"/>
              </w:rPr>
              <w:t xml:space="preserve">b) zem jumta uz rullīšiem </w:t>
            </w:r>
          </w:p>
          <w:p w:rsidR="00F26B11" w:rsidRPr="00AF6846" w:rsidRDefault="00F26B11" w:rsidP="00F26B11">
            <w:pPr>
              <w:shd w:val="clear" w:color="auto" w:fill="FFFFFF"/>
              <w:ind w:left="299" w:hanging="299"/>
              <w:rPr>
                <w:color w:val="000000"/>
                <w:spacing w:val="9"/>
                <w:sz w:val="22"/>
                <w:szCs w:val="22"/>
                <w:lang w:val="lv-LV"/>
              </w:rPr>
            </w:pPr>
            <w:r w:rsidRPr="00AF6846">
              <w:rPr>
                <w:color w:val="000000"/>
                <w:spacing w:val="5"/>
                <w:sz w:val="22"/>
                <w:szCs w:val="22"/>
                <w:lang w:val="lv-LV"/>
              </w:rPr>
              <w:t>Neaizsargāti un  aizsargāti vadi  un kabeļi, kas  ievietoti tē</w:t>
            </w:r>
            <w:r w:rsidRPr="00AF6846">
              <w:rPr>
                <w:color w:val="000000"/>
                <w:spacing w:val="5"/>
                <w:sz w:val="22"/>
                <w:szCs w:val="22"/>
                <w:lang w:val="lv-LV"/>
              </w:rPr>
              <w:softHyphen/>
            </w:r>
            <w:r w:rsidRPr="00AF6846">
              <w:rPr>
                <w:color w:val="000000"/>
                <w:spacing w:val="9"/>
                <w:sz w:val="22"/>
                <w:szCs w:val="22"/>
                <w:lang w:val="lv-LV"/>
              </w:rPr>
              <w:t>rauda vai l</w:t>
            </w:r>
            <w:r w:rsidRPr="00AF6846">
              <w:rPr>
                <w:color w:val="000000"/>
                <w:spacing w:val="9"/>
                <w:sz w:val="22"/>
                <w:szCs w:val="22"/>
                <w:lang w:val="lv-LV"/>
              </w:rPr>
              <w:t>o</w:t>
            </w:r>
            <w:r w:rsidRPr="00AF6846">
              <w:rPr>
                <w:color w:val="000000"/>
                <w:spacing w:val="9"/>
                <w:sz w:val="22"/>
                <w:szCs w:val="22"/>
                <w:lang w:val="lv-LV"/>
              </w:rPr>
              <w:t xml:space="preserve">kanās metāla caurulēs, slēgtās kārbās </w:t>
            </w:r>
          </w:p>
          <w:p w:rsidR="00F26B11" w:rsidRPr="00AF6846" w:rsidRDefault="00F26B11" w:rsidP="00F26B11">
            <w:pPr>
              <w:shd w:val="clear" w:color="auto" w:fill="FFFFFF"/>
              <w:ind w:left="299" w:hanging="299"/>
              <w:rPr>
                <w:color w:val="000000"/>
                <w:spacing w:val="3"/>
                <w:sz w:val="22"/>
                <w:szCs w:val="22"/>
                <w:lang w:val="lv-LV"/>
              </w:rPr>
            </w:pPr>
            <w:r w:rsidRPr="00AF6846">
              <w:rPr>
                <w:color w:val="000000"/>
                <w:spacing w:val="4"/>
                <w:sz w:val="22"/>
                <w:szCs w:val="22"/>
                <w:lang w:val="lv-LV"/>
              </w:rPr>
              <w:t xml:space="preserve">Kabeļi un aizsargāti izolēti vadi, kas montēti stacionāri (bez </w:t>
            </w:r>
            <w:r w:rsidRPr="00AF6846">
              <w:rPr>
                <w:color w:val="000000"/>
                <w:spacing w:val="3"/>
                <w:sz w:val="22"/>
                <w:szCs w:val="22"/>
                <w:lang w:val="lv-LV"/>
              </w:rPr>
              <w:t>caurulēm, l</w:t>
            </w:r>
            <w:r w:rsidRPr="00AF6846">
              <w:rPr>
                <w:color w:val="000000"/>
                <w:spacing w:val="3"/>
                <w:sz w:val="22"/>
                <w:szCs w:val="22"/>
                <w:lang w:val="lv-LV"/>
              </w:rPr>
              <w:t>o</w:t>
            </w:r>
            <w:r w:rsidRPr="00AF6846">
              <w:rPr>
                <w:color w:val="000000"/>
                <w:spacing w:val="3"/>
                <w:sz w:val="22"/>
                <w:szCs w:val="22"/>
                <w:lang w:val="lv-LV"/>
              </w:rPr>
              <w:t xml:space="preserve">kanām caurulēm un slēgtām kārbām): </w:t>
            </w:r>
          </w:p>
          <w:p w:rsidR="00F26B11" w:rsidRPr="00AF6846" w:rsidRDefault="00F26B11" w:rsidP="00F26B11">
            <w:pPr>
              <w:shd w:val="clear" w:color="auto" w:fill="FFFFFF"/>
              <w:ind w:firstLine="284"/>
              <w:rPr>
                <w:color w:val="000000"/>
                <w:spacing w:val="2"/>
                <w:sz w:val="22"/>
                <w:szCs w:val="22"/>
                <w:lang w:val="lv-LV"/>
              </w:rPr>
            </w:pPr>
            <w:r w:rsidRPr="00AF6846">
              <w:rPr>
                <w:color w:val="000000"/>
                <w:spacing w:val="3"/>
                <w:sz w:val="22"/>
                <w:szCs w:val="22"/>
                <w:lang w:val="lv-LV"/>
              </w:rPr>
              <w:t>ar</w:t>
            </w:r>
            <w:r w:rsidRPr="00AF6846">
              <w:rPr>
                <w:i/>
                <w:iCs/>
                <w:color w:val="000000"/>
                <w:spacing w:val="2"/>
                <w:sz w:val="22"/>
                <w:szCs w:val="22"/>
                <w:lang w:val="lv-LV"/>
              </w:rPr>
              <w:t xml:space="preserve"> </w:t>
            </w:r>
            <w:r w:rsidRPr="00AF6846">
              <w:rPr>
                <w:color w:val="000000"/>
                <w:spacing w:val="2"/>
                <w:sz w:val="22"/>
                <w:szCs w:val="22"/>
                <w:lang w:val="lv-LV"/>
              </w:rPr>
              <w:t xml:space="preserve">dzīslām, ko pievieno ar skrūvi </w:t>
            </w:r>
          </w:p>
          <w:p w:rsidR="00F26B11" w:rsidRPr="00AF6846" w:rsidRDefault="00F26B11" w:rsidP="00F26B11">
            <w:pPr>
              <w:shd w:val="clear" w:color="auto" w:fill="FFFFFF"/>
              <w:ind w:firstLine="284"/>
              <w:rPr>
                <w:color w:val="000000"/>
                <w:spacing w:val="2"/>
                <w:sz w:val="22"/>
                <w:szCs w:val="22"/>
                <w:lang w:val="lv-LV"/>
              </w:rPr>
            </w:pPr>
            <w:r w:rsidRPr="00AF6846">
              <w:rPr>
                <w:color w:val="000000"/>
                <w:spacing w:val="2"/>
                <w:sz w:val="22"/>
                <w:szCs w:val="22"/>
                <w:lang w:val="lv-LV"/>
              </w:rPr>
              <w:t xml:space="preserve">ar dzīslām, ko pievieno lodējot: </w:t>
            </w:r>
          </w:p>
          <w:p w:rsidR="00F26B11" w:rsidRPr="00AF6846" w:rsidRDefault="00F26B11" w:rsidP="00F26B11">
            <w:pPr>
              <w:shd w:val="clear" w:color="auto" w:fill="FFFFFF"/>
              <w:ind w:firstLine="284"/>
              <w:rPr>
                <w:color w:val="000000"/>
                <w:sz w:val="22"/>
                <w:szCs w:val="22"/>
                <w:lang w:val="lv-LV"/>
              </w:rPr>
            </w:pPr>
            <w:r w:rsidRPr="00AF6846">
              <w:rPr>
                <w:color w:val="000000"/>
                <w:sz w:val="22"/>
                <w:szCs w:val="22"/>
                <w:lang w:val="lv-LV"/>
              </w:rPr>
              <w:t xml:space="preserve">viendzīslas </w:t>
            </w:r>
          </w:p>
          <w:p w:rsidR="00F26B11" w:rsidRPr="00AF6846" w:rsidRDefault="00F26B11" w:rsidP="00F26B11">
            <w:pPr>
              <w:shd w:val="clear" w:color="auto" w:fill="FFFFFF"/>
              <w:ind w:firstLine="284"/>
              <w:rPr>
                <w:color w:val="000000"/>
                <w:spacing w:val="2"/>
                <w:sz w:val="22"/>
                <w:szCs w:val="22"/>
                <w:lang w:val="lv-LV"/>
              </w:rPr>
            </w:pPr>
            <w:r w:rsidRPr="00AF6846">
              <w:rPr>
                <w:color w:val="000000"/>
                <w:spacing w:val="2"/>
                <w:sz w:val="22"/>
                <w:szCs w:val="22"/>
                <w:lang w:val="lv-LV"/>
              </w:rPr>
              <w:t xml:space="preserve">daudzdzīslu (lokanie) </w:t>
            </w:r>
          </w:p>
          <w:p w:rsidR="00F26B11" w:rsidRPr="00AF6846" w:rsidRDefault="00F26B11" w:rsidP="00F26B11">
            <w:pPr>
              <w:shd w:val="clear" w:color="auto" w:fill="FFFFFF"/>
              <w:ind w:left="299" w:hanging="299"/>
              <w:rPr>
                <w:sz w:val="22"/>
                <w:szCs w:val="22"/>
                <w:lang w:val="lv-LV"/>
              </w:rPr>
            </w:pPr>
            <w:r w:rsidRPr="00AF6846">
              <w:rPr>
                <w:color w:val="000000"/>
                <w:spacing w:val="4"/>
                <w:sz w:val="22"/>
                <w:szCs w:val="22"/>
                <w:lang w:val="lv-LV"/>
              </w:rPr>
              <w:t xml:space="preserve">Aizsargāti  un  neaizsargāti vadi  un  kabeļi  slēgtos  kanālos </w:t>
            </w:r>
            <w:r w:rsidRPr="00AF6846">
              <w:rPr>
                <w:color w:val="000000"/>
                <w:spacing w:val="2"/>
                <w:sz w:val="22"/>
                <w:szCs w:val="22"/>
                <w:lang w:val="lv-LV"/>
              </w:rPr>
              <w:t>vai celtniec</w:t>
            </w:r>
            <w:r w:rsidRPr="00AF6846">
              <w:rPr>
                <w:color w:val="000000"/>
                <w:spacing w:val="2"/>
                <w:sz w:val="22"/>
                <w:szCs w:val="22"/>
                <w:lang w:val="lv-LV"/>
              </w:rPr>
              <w:t>ī</w:t>
            </w:r>
            <w:r w:rsidRPr="00AF6846">
              <w:rPr>
                <w:color w:val="000000"/>
                <w:spacing w:val="2"/>
                <w:sz w:val="22"/>
                <w:szCs w:val="22"/>
                <w:lang w:val="lv-LV"/>
              </w:rPr>
              <w:t>bas konstrukcijās, zem apmetuma</w:t>
            </w:r>
          </w:p>
        </w:tc>
        <w:tc>
          <w:tcPr>
            <w:tcW w:w="1120" w:type="dxa"/>
            <w:shd w:val="clear" w:color="auto" w:fill="FFFFFF"/>
          </w:tcPr>
          <w:p w:rsidR="00F26B11" w:rsidRPr="00AF6846" w:rsidRDefault="00F26B11" w:rsidP="00F26B11">
            <w:pPr>
              <w:shd w:val="clear" w:color="auto" w:fill="FFFFFF"/>
              <w:jc w:val="center"/>
              <w:rPr>
                <w:color w:val="000000"/>
                <w:spacing w:val="-11"/>
                <w:sz w:val="22"/>
                <w:szCs w:val="22"/>
                <w:lang w:val="lv-LV"/>
              </w:rPr>
            </w:pPr>
            <w:r w:rsidRPr="00AF6846">
              <w:rPr>
                <w:color w:val="000000"/>
                <w:spacing w:val="-11"/>
                <w:sz w:val="22"/>
                <w:szCs w:val="22"/>
                <w:lang w:val="lv-LV"/>
              </w:rPr>
              <w:t xml:space="preserve">0,35 </w:t>
            </w:r>
          </w:p>
          <w:p w:rsidR="00F26B11" w:rsidRPr="00AF6846" w:rsidRDefault="00F26B11" w:rsidP="00F26B11">
            <w:pPr>
              <w:shd w:val="clear" w:color="auto" w:fill="FFFFFF"/>
              <w:jc w:val="center"/>
              <w:rPr>
                <w:sz w:val="22"/>
                <w:szCs w:val="22"/>
                <w:lang w:val="lv-LV"/>
              </w:rPr>
            </w:pPr>
            <w:r w:rsidRPr="00AF6846">
              <w:rPr>
                <w:color w:val="000000"/>
                <w:spacing w:val="-9"/>
                <w:sz w:val="22"/>
                <w:szCs w:val="22"/>
                <w:lang w:val="lv-LV"/>
              </w:rPr>
              <w:t>0,75</w:t>
            </w:r>
          </w:p>
          <w:p w:rsidR="00F26B11" w:rsidRPr="00AF6846" w:rsidRDefault="00F26B11" w:rsidP="00F26B11">
            <w:pPr>
              <w:shd w:val="clear" w:color="auto" w:fill="FFFFFF"/>
              <w:jc w:val="center"/>
              <w:rPr>
                <w:color w:val="000000"/>
                <w:sz w:val="22"/>
                <w:szCs w:val="22"/>
                <w:lang w:val="lv-LV"/>
              </w:rPr>
            </w:pPr>
          </w:p>
          <w:p w:rsidR="00F26B11" w:rsidRPr="00AF6846" w:rsidRDefault="00F26B11" w:rsidP="00F26B11">
            <w:pPr>
              <w:shd w:val="clear" w:color="auto" w:fill="FFFFFF"/>
              <w:jc w:val="center"/>
              <w:rPr>
                <w:color w:val="000000"/>
                <w:sz w:val="22"/>
                <w:szCs w:val="22"/>
                <w:lang w:val="lv-LV"/>
              </w:rPr>
            </w:pPr>
            <w:r w:rsidRPr="00AF6846">
              <w:rPr>
                <w:color w:val="000000"/>
                <w:sz w:val="22"/>
                <w:szCs w:val="22"/>
                <w:lang w:val="lv-LV"/>
              </w:rPr>
              <w:t xml:space="preserve">1 </w:t>
            </w:r>
          </w:p>
          <w:p w:rsidR="00F26B11" w:rsidRPr="00AF6846" w:rsidRDefault="00F26B11" w:rsidP="00F26B11">
            <w:pPr>
              <w:shd w:val="clear" w:color="auto" w:fill="FFFFFF"/>
              <w:jc w:val="center"/>
              <w:rPr>
                <w:color w:val="000000"/>
                <w:sz w:val="22"/>
                <w:szCs w:val="22"/>
                <w:lang w:val="lv-LV"/>
              </w:rPr>
            </w:pPr>
          </w:p>
          <w:p w:rsidR="00F26B11" w:rsidRPr="00AF6846" w:rsidRDefault="00F26B11" w:rsidP="00F26B11">
            <w:pPr>
              <w:shd w:val="clear" w:color="auto" w:fill="FFFFFF"/>
              <w:jc w:val="center"/>
              <w:rPr>
                <w:sz w:val="22"/>
                <w:szCs w:val="22"/>
                <w:lang w:val="lv-LV"/>
              </w:rPr>
            </w:pPr>
            <w:r w:rsidRPr="00AF6846">
              <w:rPr>
                <w:color w:val="000000"/>
                <w:sz w:val="22"/>
                <w:szCs w:val="22"/>
                <w:lang w:val="lv-LV"/>
              </w:rPr>
              <w:t>1</w:t>
            </w:r>
          </w:p>
          <w:p w:rsidR="00F26B11" w:rsidRPr="00AF6846" w:rsidRDefault="00F26B11" w:rsidP="00F26B11">
            <w:pPr>
              <w:shd w:val="clear" w:color="auto" w:fill="FFFFFF"/>
              <w:jc w:val="center"/>
              <w:rPr>
                <w:color w:val="000000"/>
                <w:sz w:val="22"/>
                <w:szCs w:val="22"/>
                <w:lang w:val="lv-LV"/>
              </w:rPr>
            </w:pPr>
          </w:p>
          <w:p w:rsidR="00F26B11" w:rsidRPr="00AF6846" w:rsidRDefault="00F26B11" w:rsidP="00F26B11">
            <w:pPr>
              <w:shd w:val="clear" w:color="auto" w:fill="FFFFFF"/>
              <w:jc w:val="center"/>
              <w:rPr>
                <w:sz w:val="22"/>
                <w:szCs w:val="22"/>
                <w:lang w:val="lv-LV"/>
              </w:rPr>
            </w:pPr>
            <w:r w:rsidRPr="00AF6846">
              <w:rPr>
                <w:color w:val="000000"/>
                <w:sz w:val="22"/>
                <w:szCs w:val="22"/>
                <w:lang w:val="lv-LV"/>
              </w:rPr>
              <w:t>1</w:t>
            </w:r>
          </w:p>
          <w:p w:rsidR="00F26B11" w:rsidRPr="00AF6846" w:rsidRDefault="00F26B11" w:rsidP="00F26B11">
            <w:pPr>
              <w:shd w:val="clear" w:color="auto" w:fill="FFFFFF"/>
              <w:jc w:val="center"/>
              <w:rPr>
                <w:color w:val="000000"/>
                <w:spacing w:val="-10"/>
                <w:sz w:val="22"/>
                <w:szCs w:val="22"/>
                <w:lang w:val="lv-LV"/>
              </w:rPr>
            </w:pPr>
          </w:p>
          <w:p w:rsidR="00F26B11" w:rsidRPr="00AF6846" w:rsidRDefault="00F26B11" w:rsidP="00F26B11">
            <w:pPr>
              <w:shd w:val="clear" w:color="auto" w:fill="FFFFFF"/>
              <w:jc w:val="center"/>
              <w:rPr>
                <w:color w:val="000000"/>
                <w:spacing w:val="-10"/>
                <w:sz w:val="22"/>
                <w:szCs w:val="22"/>
                <w:lang w:val="lv-LV"/>
              </w:rPr>
            </w:pPr>
            <w:r w:rsidRPr="00AF6846">
              <w:rPr>
                <w:color w:val="000000"/>
                <w:spacing w:val="-10"/>
                <w:sz w:val="22"/>
                <w:szCs w:val="22"/>
                <w:lang w:val="lv-LV"/>
              </w:rPr>
              <w:t xml:space="preserve">0,5 </w:t>
            </w:r>
          </w:p>
          <w:p w:rsidR="00F26B11" w:rsidRPr="00AF6846" w:rsidRDefault="00F26B11" w:rsidP="00F26B11">
            <w:pPr>
              <w:shd w:val="clear" w:color="auto" w:fill="FFFFFF"/>
              <w:jc w:val="center"/>
              <w:rPr>
                <w:color w:val="000000"/>
                <w:spacing w:val="-11"/>
                <w:sz w:val="22"/>
                <w:szCs w:val="22"/>
                <w:lang w:val="lv-LV"/>
              </w:rPr>
            </w:pPr>
            <w:r w:rsidRPr="00AF6846">
              <w:rPr>
                <w:color w:val="000000"/>
                <w:spacing w:val="-11"/>
                <w:sz w:val="22"/>
                <w:szCs w:val="22"/>
                <w:lang w:val="lv-LV"/>
              </w:rPr>
              <w:t xml:space="preserve">0,35 </w:t>
            </w:r>
          </w:p>
          <w:p w:rsidR="00F26B11" w:rsidRPr="00AF6846" w:rsidRDefault="00F26B11" w:rsidP="00F26B11">
            <w:pPr>
              <w:shd w:val="clear" w:color="auto" w:fill="FFFFFF"/>
              <w:jc w:val="center"/>
              <w:rPr>
                <w:sz w:val="22"/>
                <w:szCs w:val="22"/>
                <w:lang w:val="lv-LV"/>
              </w:rPr>
            </w:pPr>
            <w:r w:rsidRPr="00AF6846">
              <w:rPr>
                <w:color w:val="000000"/>
                <w:spacing w:val="-15"/>
                <w:sz w:val="22"/>
                <w:szCs w:val="22"/>
                <w:lang w:val="lv-LV"/>
              </w:rPr>
              <w:t>1,5</w:t>
            </w:r>
          </w:p>
          <w:p w:rsidR="00F26B11" w:rsidRPr="00AF6846" w:rsidRDefault="00F26B11" w:rsidP="00F26B11">
            <w:pPr>
              <w:shd w:val="clear" w:color="auto" w:fill="FFFFFF"/>
              <w:jc w:val="center"/>
              <w:rPr>
                <w:color w:val="000000"/>
                <w:spacing w:val="-3"/>
                <w:sz w:val="22"/>
                <w:szCs w:val="22"/>
                <w:lang w:val="lv-LV"/>
              </w:rPr>
            </w:pPr>
          </w:p>
          <w:p w:rsidR="00F26B11" w:rsidRPr="00AF6846" w:rsidRDefault="00F26B11" w:rsidP="00F26B11">
            <w:pPr>
              <w:shd w:val="clear" w:color="auto" w:fill="FFFFFF"/>
              <w:jc w:val="center"/>
              <w:rPr>
                <w:sz w:val="22"/>
                <w:szCs w:val="22"/>
                <w:lang w:val="lv-LV"/>
              </w:rPr>
            </w:pPr>
            <w:r w:rsidRPr="00AF6846">
              <w:rPr>
                <w:color w:val="000000"/>
                <w:spacing w:val="-3"/>
                <w:sz w:val="22"/>
                <w:szCs w:val="22"/>
                <w:lang w:val="lv-LV"/>
              </w:rPr>
              <w:t>2,5</w:t>
            </w:r>
          </w:p>
          <w:p w:rsidR="00F26B11" w:rsidRPr="00AF6846" w:rsidRDefault="00F26B11" w:rsidP="00F26B11">
            <w:pPr>
              <w:shd w:val="clear" w:color="auto" w:fill="FFFFFF"/>
              <w:jc w:val="center"/>
              <w:rPr>
                <w:color w:val="000000"/>
                <w:spacing w:val="-16"/>
                <w:sz w:val="22"/>
                <w:szCs w:val="22"/>
                <w:lang w:val="lv-LV"/>
              </w:rPr>
            </w:pPr>
            <w:r w:rsidRPr="00AF6846">
              <w:rPr>
                <w:color w:val="000000"/>
                <w:spacing w:val="-16"/>
                <w:sz w:val="22"/>
                <w:szCs w:val="22"/>
                <w:lang w:val="lv-LV"/>
              </w:rPr>
              <w:t xml:space="preserve">1,5 </w:t>
            </w:r>
          </w:p>
          <w:p w:rsidR="00F26B11" w:rsidRPr="00AF6846" w:rsidRDefault="00F26B11" w:rsidP="00F26B11">
            <w:pPr>
              <w:shd w:val="clear" w:color="auto" w:fill="FFFFFF"/>
              <w:jc w:val="center"/>
              <w:rPr>
                <w:sz w:val="22"/>
                <w:szCs w:val="22"/>
                <w:lang w:val="lv-LV"/>
              </w:rPr>
            </w:pPr>
            <w:r w:rsidRPr="00AF6846">
              <w:rPr>
                <w:color w:val="000000"/>
                <w:spacing w:val="-16"/>
                <w:sz w:val="22"/>
                <w:szCs w:val="22"/>
                <w:lang w:val="lv-LV"/>
              </w:rPr>
              <w:t>1</w:t>
            </w:r>
          </w:p>
          <w:p w:rsidR="00F26B11" w:rsidRPr="00AF6846" w:rsidRDefault="00F26B11" w:rsidP="00F26B11">
            <w:pPr>
              <w:shd w:val="clear" w:color="auto" w:fill="FFFFFF"/>
              <w:jc w:val="center"/>
              <w:rPr>
                <w:color w:val="000000"/>
                <w:sz w:val="22"/>
                <w:szCs w:val="22"/>
                <w:lang w:val="lv-LV"/>
              </w:rPr>
            </w:pPr>
          </w:p>
          <w:p w:rsidR="00F26B11" w:rsidRPr="00AF6846" w:rsidRDefault="00F26B11" w:rsidP="00F26B11">
            <w:pPr>
              <w:shd w:val="clear" w:color="auto" w:fill="FFFFFF"/>
              <w:jc w:val="center"/>
              <w:rPr>
                <w:color w:val="000000"/>
                <w:sz w:val="22"/>
                <w:szCs w:val="22"/>
                <w:lang w:val="lv-LV"/>
              </w:rPr>
            </w:pPr>
          </w:p>
          <w:p w:rsidR="00F26B11" w:rsidRPr="00AF6846" w:rsidRDefault="00F26B11" w:rsidP="00F26B11">
            <w:pPr>
              <w:shd w:val="clear" w:color="auto" w:fill="FFFFFF"/>
              <w:jc w:val="center"/>
              <w:rPr>
                <w:color w:val="000000"/>
                <w:sz w:val="22"/>
                <w:szCs w:val="22"/>
                <w:lang w:val="lv-LV"/>
              </w:rPr>
            </w:pPr>
          </w:p>
          <w:p w:rsidR="00F26B11" w:rsidRPr="00AF6846" w:rsidRDefault="00F26B11" w:rsidP="00F26B11">
            <w:pPr>
              <w:shd w:val="clear" w:color="auto" w:fill="FFFFFF"/>
              <w:jc w:val="center"/>
              <w:rPr>
                <w:sz w:val="22"/>
                <w:szCs w:val="22"/>
                <w:lang w:val="lv-LV"/>
              </w:rPr>
            </w:pPr>
            <w:r w:rsidRPr="00AF6846">
              <w:rPr>
                <w:color w:val="000000"/>
                <w:sz w:val="22"/>
                <w:szCs w:val="22"/>
                <w:lang w:val="lv-LV"/>
              </w:rPr>
              <w:t>1</w:t>
            </w:r>
          </w:p>
          <w:p w:rsidR="00F26B11" w:rsidRPr="00AF6846" w:rsidRDefault="00F26B11" w:rsidP="00F26B11">
            <w:pPr>
              <w:shd w:val="clear" w:color="auto" w:fill="FFFFFF"/>
              <w:jc w:val="center"/>
              <w:rPr>
                <w:color w:val="000000"/>
                <w:spacing w:val="-3"/>
                <w:sz w:val="22"/>
                <w:szCs w:val="22"/>
                <w:lang w:val="lv-LV"/>
              </w:rPr>
            </w:pPr>
          </w:p>
          <w:p w:rsidR="00F26B11" w:rsidRPr="00AF6846" w:rsidRDefault="00F26B11" w:rsidP="00F26B11">
            <w:pPr>
              <w:shd w:val="clear" w:color="auto" w:fill="FFFFFF"/>
              <w:jc w:val="center"/>
              <w:rPr>
                <w:color w:val="000000"/>
                <w:spacing w:val="-3"/>
                <w:sz w:val="22"/>
                <w:szCs w:val="22"/>
                <w:lang w:val="lv-LV"/>
              </w:rPr>
            </w:pPr>
            <w:r w:rsidRPr="00AF6846">
              <w:rPr>
                <w:color w:val="000000"/>
                <w:spacing w:val="-3"/>
                <w:sz w:val="22"/>
                <w:szCs w:val="22"/>
                <w:lang w:val="lv-LV"/>
              </w:rPr>
              <w:t xml:space="preserve">0,5 </w:t>
            </w:r>
          </w:p>
          <w:p w:rsidR="00F26B11" w:rsidRPr="00AF6846" w:rsidRDefault="00F26B11" w:rsidP="00F26B11">
            <w:pPr>
              <w:shd w:val="clear" w:color="auto" w:fill="FFFFFF"/>
              <w:jc w:val="center"/>
              <w:rPr>
                <w:sz w:val="22"/>
                <w:szCs w:val="22"/>
                <w:lang w:val="lv-LV"/>
              </w:rPr>
            </w:pPr>
            <w:r w:rsidRPr="00AF6846">
              <w:rPr>
                <w:color w:val="000000"/>
                <w:spacing w:val="-8"/>
                <w:sz w:val="22"/>
                <w:szCs w:val="22"/>
                <w:lang w:val="lv-LV"/>
              </w:rPr>
              <w:t>0,35</w:t>
            </w:r>
          </w:p>
          <w:p w:rsidR="00F26B11" w:rsidRPr="00AF6846" w:rsidRDefault="00F26B11" w:rsidP="00F26B11">
            <w:pPr>
              <w:shd w:val="clear" w:color="auto" w:fill="FFFFFF"/>
              <w:jc w:val="center"/>
              <w:rPr>
                <w:sz w:val="22"/>
                <w:szCs w:val="22"/>
                <w:lang w:val="lv-LV"/>
              </w:rPr>
            </w:pPr>
            <w:r w:rsidRPr="00AF6846">
              <w:rPr>
                <w:sz w:val="22"/>
                <w:szCs w:val="22"/>
                <w:lang w:val="lv-LV"/>
              </w:rPr>
              <w:t>1</w:t>
            </w:r>
          </w:p>
        </w:tc>
        <w:tc>
          <w:tcPr>
            <w:tcW w:w="1088" w:type="dxa"/>
            <w:shd w:val="clear" w:color="auto" w:fill="FFFFFF"/>
          </w:tcPr>
          <w:p w:rsidR="00F26B11" w:rsidRPr="00AF6846" w:rsidRDefault="00F26B11" w:rsidP="00F26B11">
            <w:pPr>
              <w:shd w:val="clear" w:color="auto" w:fill="FFFFFF"/>
              <w:jc w:val="center"/>
              <w:rPr>
                <w:color w:val="000000"/>
                <w:spacing w:val="-8"/>
                <w:sz w:val="22"/>
                <w:szCs w:val="22"/>
                <w:lang w:val="lv-LV"/>
              </w:rPr>
            </w:pPr>
          </w:p>
          <w:p w:rsidR="00F26B11" w:rsidRPr="00AF6846" w:rsidRDefault="00F26B11" w:rsidP="00F26B11">
            <w:pPr>
              <w:shd w:val="clear" w:color="auto" w:fill="FFFFFF"/>
              <w:jc w:val="center"/>
              <w:rPr>
                <w:color w:val="000000"/>
                <w:spacing w:val="-8"/>
                <w:sz w:val="22"/>
                <w:szCs w:val="22"/>
                <w:lang w:val="lv-LV"/>
              </w:rPr>
            </w:pPr>
          </w:p>
          <w:p w:rsidR="00F26B11" w:rsidRPr="00AF6846" w:rsidRDefault="00F26B11" w:rsidP="00F26B11">
            <w:pPr>
              <w:shd w:val="clear" w:color="auto" w:fill="FFFFFF"/>
              <w:jc w:val="center"/>
              <w:rPr>
                <w:color w:val="000000"/>
                <w:spacing w:val="-8"/>
                <w:sz w:val="22"/>
                <w:szCs w:val="22"/>
                <w:lang w:val="lv-LV"/>
              </w:rPr>
            </w:pPr>
          </w:p>
          <w:p w:rsidR="00F26B11" w:rsidRPr="00AF6846" w:rsidRDefault="00F26B11" w:rsidP="00F26B11">
            <w:pPr>
              <w:shd w:val="clear" w:color="auto" w:fill="FFFFFF"/>
              <w:jc w:val="center"/>
              <w:rPr>
                <w:color w:val="000000"/>
                <w:spacing w:val="-8"/>
                <w:sz w:val="22"/>
                <w:szCs w:val="22"/>
                <w:lang w:val="lv-LV"/>
              </w:rPr>
            </w:pPr>
          </w:p>
          <w:p w:rsidR="00F26B11" w:rsidRPr="00AF6846" w:rsidRDefault="00F26B11" w:rsidP="00F26B11">
            <w:pPr>
              <w:shd w:val="clear" w:color="auto" w:fill="FFFFFF"/>
              <w:jc w:val="center"/>
              <w:rPr>
                <w:color w:val="000000"/>
                <w:spacing w:val="-8"/>
                <w:sz w:val="22"/>
                <w:szCs w:val="22"/>
                <w:lang w:val="lv-LV"/>
              </w:rPr>
            </w:pPr>
          </w:p>
          <w:p w:rsidR="00F26B11" w:rsidRPr="00AF6846" w:rsidRDefault="00F26B11" w:rsidP="00F26B11">
            <w:pPr>
              <w:shd w:val="clear" w:color="auto" w:fill="FFFFFF"/>
              <w:jc w:val="center"/>
              <w:rPr>
                <w:color w:val="000000"/>
                <w:spacing w:val="-8"/>
                <w:sz w:val="22"/>
                <w:szCs w:val="22"/>
                <w:lang w:val="lv-LV"/>
              </w:rPr>
            </w:pPr>
            <w:r w:rsidRPr="00AF6846">
              <w:rPr>
                <w:color w:val="000000"/>
                <w:spacing w:val="-8"/>
                <w:sz w:val="22"/>
                <w:szCs w:val="22"/>
                <w:lang w:val="lv-LV"/>
              </w:rPr>
              <w:t xml:space="preserve">2,5 </w:t>
            </w:r>
          </w:p>
          <w:p w:rsidR="00F26B11" w:rsidRPr="00AF6846" w:rsidRDefault="00F26B11" w:rsidP="00F26B11">
            <w:pPr>
              <w:shd w:val="clear" w:color="auto" w:fill="FFFFFF"/>
              <w:jc w:val="center"/>
              <w:rPr>
                <w:color w:val="000000"/>
                <w:spacing w:val="-9"/>
                <w:sz w:val="22"/>
                <w:szCs w:val="22"/>
                <w:lang w:val="lv-LV"/>
              </w:rPr>
            </w:pPr>
          </w:p>
          <w:p w:rsidR="00F26B11" w:rsidRPr="00AF6846" w:rsidRDefault="00F26B11" w:rsidP="00F26B11">
            <w:pPr>
              <w:shd w:val="clear" w:color="auto" w:fill="FFFFFF"/>
              <w:jc w:val="center"/>
              <w:rPr>
                <w:sz w:val="22"/>
                <w:szCs w:val="22"/>
                <w:lang w:val="lv-LV"/>
              </w:rPr>
            </w:pPr>
            <w:r w:rsidRPr="00AF6846">
              <w:rPr>
                <w:color w:val="000000"/>
                <w:spacing w:val="-9"/>
                <w:sz w:val="22"/>
                <w:szCs w:val="22"/>
                <w:lang w:val="lv-LV"/>
              </w:rPr>
              <w:t>2,0</w:t>
            </w:r>
          </w:p>
          <w:p w:rsidR="00F26B11" w:rsidRPr="00AF6846" w:rsidRDefault="00F26B11" w:rsidP="00F26B11">
            <w:pPr>
              <w:shd w:val="clear" w:color="auto" w:fill="FFFFFF"/>
              <w:jc w:val="center"/>
              <w:rPr>
                <w:color w:val="000000"/>
                <w:sz w:val="22"/>
                <w:szCs w:val="22"/>
                <w:lang w:val="lv-LV"/>
              </w:rPr>
            </w:pPr>
          </w:p>
          <w:p w:rsidR="00F26B11" w:rsidRPr="00AF6846" w:rsidRDefault="00F26B11" w:rsidP="00F26B11">
            <w:pPr>
              <w:shd w:val="clear" w:color="auto" w:fill="FFFFFF"/>
              <w:jc w:val="center"/>
              <w:rPr>
                <w:color w:val="000000"/>
                <w:sz w:val="22"/>
                <w:szCs w:val="22"/>
                <w:lang w:val="lv-LV"/>
              </w:rPr>
            </w:pPr>
          </w:p>
          <w:p w:rsidR="00F26B11" w:rsidRPr="00AF6846" w:rsidRDefault="00F26B11" w:rsidP="00F26B11">
            <w:pPr>
              <w:shd w:val="clear" w:color="auto" w:fill="FFFFFF"/>
              <w:jc w:val="center"/>
              <w:rPr>
                <w:color w:val="000000"/>
                <w:sz w:val="22"/>
                <w:szCs w:val="22"/>
                <w:lang w:val="lv-LV"/>
              </w:rPr>
            </w:pPr>
          </w:p>
          <w:p w:rsidR="00F26B11" w:rsidRPr="00AF6846" w:rsidRDefault="00F26B11" w:rsidP="00F26B11">
            <w:pPr>
              <w:shd w:val="clear" w:color="auto" w:fill="FFFFFF"/>
              <w:jc w:val="center"/>
              <w:rPr>
                <w:color w:val="000000"/>
                <w:sz w:val="22"/>
                <w:szCs w:val="22"/>
                <w:lang w:val="lv-LV"/>
              </w:rPr>
            </w:pPr>
            <w:r w:rsidRPr="00AF6846">
              <w:rPr>
                <w:color w:val="000000"/>
                <w:sz w:val="22"/>
                <w:szCs w:val="22"/>
                <w:lang w:val="lv-LV"/>
              </w:rPr>
              <w:t xml:space="preserve">4 </w:t>
            </w:r>
          </w:p>
          <w:p w:rsidR="00F26B11" w:rsidRPr="00AF6846" w:rsidRDefault="00F26B11" w:rsidP="00F26B11">
            <w:pPr>
              <w:shd w:val="clear" w:color="auto" w:fill="FFFFFF"/>
              <w:jc w:val="center"/>
              <w:rPr>
                <w:color w:val="000000"/>
                <w:sz w:val="22"/>
                <w:szCs w:val="22"/>
                <w:lang w:val="lv-LV"/>
              </w:rPr>
            </w:pPr>
          </w:p>
          <w:p w:rsidR="00F26B11" w:rsidRPr="00AF6846" w:rsidRDefault="00F26B11" w:rsidP="00F26B11">
            <w:pPr>
              <w:shd w:val="clear" w:color="auto" w:fill="FFFFFF"/>
              <w:jc w:val="center"/>
              <w:rPr>
                <w:sz w:val="22"/>
                <w:szCs w:val="22"/>
                <w:lang w:val="lv-LV"/>
              </w:rPr>
            </w:pPr>
            <w:r w:rsidRPr="00AF6846">
              <w:rPr>
                <w:color w:val="000000"/>
                <w:sz w:val="22"/>
                <w:szCs w:val="22"/>
                <w:lang w:val="lv-LV"/>
              </w:rPr>
              <w:t>4</w:t>
            </w:r>
          </w:p>
          <w:p w:rsidR="00F26B11" w:rsidRPr="00AF6846" w:rsidRDefault="00F26B11" w:rsidP="00F26B11">
            <w:pPr>
              <w:shd w:val="clear" w:color="auto" w:fill="FFFFFF"/>
              <w:jc w:val="center"/>
              <w:rPr>
                <w:color w:val="000000"/>
                <w:spacing w:val="-11"/>
                <w:sz w:val="22"/>
                <w:szCs w:val="22"/>
                <w:lang w:val="lv-LV"/>
              </w:rPr>
            </w:pPr>
            <w:r w:rsidRPr="00AF6846">
              <w:rPr>
                <w:color w:val="000000"/>
                <w:spacing w:val="-11"/>
                <w:sz w:val="22"/>
                <w:szCs w:val="22"/>
                <w:lang w:val="lv-LV"/>
              </w:rPr>
              <w:t xml:space="preserve">2,5 </w:t>
            </w:r>
          </w:p>
          <w:p w:rsidR="00F26B11" w:rsidRPr="00AF6846" w:rsidRDefault="00F26B11" w:rsidP="00F26B11">
            <w:pPr>
              <w:shd w:val="clear" w:color="auto" w:fill="FFFFFF"/>
              <w:jc w:val="center"/>
              <w:rPr>
                <w:sz w:val="22"/>
                <w:szCs w:val="22"/>
                <w:lang w:val="lv-LV"/>
              </w:rPr>
            </w:pPr>
            <w:r w:rsidRPr="00AF6846">
              <w:rPr>
                <w:color w:val="000000"/>
                <w:spacing w:val="-9"/>
                <w:sz w:val="22"/>
                <w:szCs w:val="22"/>
                <w:lang w:val="lv-LV"/>
              </w:rPr>
              <w:t>2,0</w:t>
            </w:r>
          </w:p>
          <w:p w:rsidR="00F26B11" w:rsidRPr="00AF6846" w:rsidRDefault="00F26B11" w:rsidP="00F26B11">
            <w:pPr>
              <w:shd w:val="clear" w:color="auto" w:fill="FFFFFF"/>
              <w:jc w:val="center"/>
              <w:rPr>
                <w:color w:val="000000"/>
                <w:spacing w:val="-9"/>
                <w:sz w:val="22"/>
                <w:szCs w:val="22"/>
                <w:lang w:val="lv-LV"/>
              </w:rPr>
            </w:pPr>
          </w:p>
          <w:p w:rsidR="00F26B11" w:rsidRPr="00AF6846" w:rsidRDefault="00F26B11" w:rsidP="00F26B11">
            <w:pPr>
              <w:shd w:val="clear" w:color="auto" w:fill="FFFFFF"/>
              <w:jc w:val="center"/>
              <w:rPr>
                <w:color w:val="000000"/>
                <w:spacing w:val="-9"/>
                <w:sz w:val="22"/>
                <w:szCs w:val="22"/>
                <w:lang w:val="lv-LV"/>
              </w:rPr>
            </w:pPr>
          </w:p>
          <w:p w:rsidR="00F26B11" w:rsidRPr="00AF6846" w:rsidRDefault="00F26B11" w:rsidP="00F26B11">
            <w:pPr>
              <w:shd w:val="clear" w:color="auto" w:fill="FFFFFF"/>
              <w:jc w:val="center"/>
              <w:rPr>
                <w:color w:val="000000"/>
                <w:spacing w:val="-9"/>
                <w:sz w:val="22"/>
                <w:szCs w:val="22"/>
                <w:lang w:val="lv-LV"/>
              </w:rPr>
            </w:pPr>
          </w:p>
          <w:p w:rsidR="00F26B11" w:rsidRPr="00AF6846" w:rsidRDefault="00F26B11" w:rsidP="00F26B11">
            <w:pPr>
              <w:shd w:val="clear" w:color="auto" w:fill="FFFFFF"/>
              <w:jc w:val="center"/>
              <w:rPr>
                <w:color w:val="000000"/>
                <w:spacing w:val="-9"/>
                <w:sz w:val="22"/>
                <w:szCs w:val="22"/>
                <w:lang w:val="lv-LV"/>
              </w:rPr>
            </w:pPr>
            <w:r w:rsidRPr="00AF6846">
              <w:rPr>
                <w:color w:val="000000"/>
                <w:spacing w:val="-9"/>
                <w:sz w:val="22"/>
                <w:szCs w:val="22"/>
                <w:lang w:val="lv-LV"/>
              </w:rPr>
              <w:t xml:space="preserve">2,0 </w:t>
            </w:r>
          </w:p>
          <w:p w:rsidR="00F26B11" w:rsidRPr="00AF6846" w:rsidRDefault="00F26B11" w:rsidP="00F26B11">
            <w:pPr>
              <w:shd w:val="clear" w:color="auto" w:fill="FFFFFF"/>
              <w:jc w:val="center"/>
              <w:rPr>
                <w:color w:val="000000"/>
                <w:spacing w:val="-9"/>
                <w:sz w:val="22"/>
                <w:szCs w:val="22"/>
                <w:lang w:val="lv-LV"/>
              </w:rPr>
            </w:pPr>
          </w:p>
          <w:p w:rsidR="00F26B11" w:rsidRPr="00AF6846" w:rsidRDefault="00F26B11" w:rsidP="00F26B11">
            <w:pPr>
              <w:shd w:val="clear" w:color="auto" w:fill="FFFFFF"/>
              <w:jc w:val="center"/>
              <w:rPr>
                <w:color w:val="000000"/>
                <w:spacing w:val="-9"/>
                <w:sz w:val="22"/>
                <w:szCs w:val="22"/>
                <w:lang w:val="lv-LV"/>
              </w:rPr>
            </w:pPr>
          </w:p>
          <w:p w:rsidR="00F26B11" w:rsidRPr="00AF6846" w:rsidRDefault="00F26B11" w:rsidP="00F26B11">
            <w:pPr>
              <w:shd w:val="clear" w:color="auto" w:fill="FFFFFF"/>
              <w:jc w:val="center"/>
              <w:rPr>
                <w:color w:val="000000"/>
                <w:spacing w:val="-9"/>
                <w:sz w:val="22"/>
                <w:szCs w:val="22"/>
                <w:lang w:val="lv-LV"/>
              </w:rPr>
            </w:pPr>
          </w:p>
          <w:p w:rsidR="00F26B11" w:rsidRPr="00AF6846" w:rsidRDefault="00F26B11" w:rsidP="00F26B11">
            <w:pPr>
              <w:shd w:val="clear" w:color="auto" w:fill="FFFFFF"/>
              <w:jc w:val="center"/>
              <w:rPr>
                <w:sz w:val="22"/>
                <w:szCs w:val="22"/>
                <w:lang w:val="lv-LV"/>
              </w:rPr>
            </w:pPr>
            <w:r w:rsidRPr="00AF6846">
              <w:rPr>
                <w:color w:val="000000"/>
                <w:spacing w:val="-9"/>
                <w:sz w:val="22"/>
                <w:szCs w:val="22"/>
                <w:lang w:val="lv-LV"/>
              </w:rPr>
              <w:t>2,0</w:t>
            </w:r>
          </w:p>
        </w:tc>
      </w:tr>
    </w:tbl>
    <w:p w:rsidR="00F26B11" w:rsidRPr="00AF6846" w:rsidRDefault="00F26B11" w:rsidP="00F26B11">
      <w:pPr>
        <w:ind w:firstLine="397"/>
        <w:jc w:val="both"/>
        <w:rPr>
          <w:color w:val="000000"/>
          <w:sz w:val="24"/>
          <w:szCs w:val="24"/>
          <w:lang w:val="lv-LV"/>
        </w:rPr>
      </w:pPr>
    </w:p>
    <w:p w:rsidR="00F26B11" w:rsidRPr="00AF6846" w:rsidRDefault="00F26B11" w:rsidP="00F26B11">
      <w:pPr>
        <w:ind w:firstLine="397"/>
        <w:jc w:val="both"/>
        <w:rPr>
          <w:color w:val="000000"/>
          <w:sz w:val="24"/>
          <w:szCs w:val="24"/>
          <w:lang w:val="lv-LV"/>
        </w:rPr>
      </w:pPr>
      <w:r w:rsidRPr="00AF6846">
        <w:rPr>
          <w:color w:val="000000"/>
          <w:sz w:val="24"/>
          <w:szCs w:val="24"/>
          <w:lang w:val="lv-LV"/>
        </w:rPr>
        <w:t xml:space="preserve">Slodzes momenta M aprēķina metode ir atkarīga no apgaismes tīkla konfigurācijas. </w:t>
      </w:r>
    </w:p>
    <w:p w:rsidR="00F26B11" w:rsidRPr="00AF6846" w:rsidRDefault="00F26B11" w:rsidP="00F26B11">
      <w:pPr>
        <w:ind w:firstLine="397"/>
        <w:jc w:val="both"/>
        <w:rPr>
          <w:sz w:val="24"/>
          <w:szCs w:val="24"/>
          <w:lang w:val="lv-LV"/>
        </w:rPr>
      </w:pPr>
      <w:r w:rsidRPr="00AF6846">
        <w:rPr>
          <w:color w:val="000000"/>
          <w:sz w:val="24"/>
          <w:szCs w:val="24"/>
          <w:lang w:val="lv-LV"/>
        </w:rPr>
        <w:t xml:space="preserve">Visvienkāršākajā gadījumā (4.16. att. </w:t>
      </w:r>
      <w:r w:rsidRPr="00AF6846">
        <w:rPr>
          <w:i/>
          <w:color w:val="000000"/>
          <w:sz w:val="24"/>
          <w:szCs w:val="24"/>
          <w:lang w:val="lv-LV"/>
        </w:rPr>
        <w:t>a</w:t>
      </w:r>
      <w:r w:rsidRPr="00AF6846">
        <w:rPr>
          <w:color w:val="000000"/>
          <w:sz w:val="24"/>
          <w:szCs w:val="24"/>
          <w:lang w:val="lv-LV"/>
        </w:rPr>
        <w:t>), kad slodze ir tikai līnijas beigas, moments ir slo</w:t>
      </w:r>
      <w:r w:rsidRPr="00AF6846">
        <w:rPr>
          <w:sz w:val="24"/>
          <w:szCs w:val="24"/>
          <w:lang w:val="lv-LV"/>
        </w:rPr>
        <w:t>dzes reizinājums ar tīkla posma garumu</w:t>
      </w:r>
    </w:p>
    <w:p w:rsidR="00F26B11" w:rsidRPr="00AF6846" w:rsidRDefault="00F26B11" w:rsidP="00F26B11">
      <w:pPr>
        <w:ind w:left="2124" w:firstLine="708"/>
        <w:rPr>
          <w:sz w:val="24"/>
          <w:szCs w:val="24"/>
          <w:lang w:val="lv-LV"/>
        </w:rPr>
      </w:pPr>
      <w:r w:rsidRPr="00AF6846">
        <w:rPr>
          <w:sz w:val="24"/>
          <w:szCs w:val="24"/>
          <w:lang w:val="lv-LV"/>
        </w:rPr>
        <w:t xml:space="preserve"> </w:t>
      </w:r>
      <w:r w:rsidRPr="00AF6846">
        <w:rPr>
          <w:i/>
          <w:sz w:val="24"/>
          <w:szCs w:val="24"/>
          <w:lang w:val="lv-LV"/>
        </w:rPr>
        <w:t>M = P</w:t>
      </w:r>
      <w:r w:rsidRPr="00AF6846">
        <w:rPr>
          <w:i/>
          <w:sz w:val="24"/>
          <w:szCs w:val="24"/>
          <w:vertAlign w:val="subscript"/>
          <w:lang w:val="lv-LV"/>
        </w:rPr>
        <w:t>a</w:t>
      </w:r>
      <w:r w:rsidRPr="00AF6846">
        <w:rPr>
          <w:i/>
          <w:sz w:val="24"/>
          <w:szCs w:val="24"/>
          <w:lang w:val="lv-LV"/>
        </w:rPr>
        <w:t>·L</w:t>
      </w:r>
      <w:r w:rsidRPr="00AF6846">
        <w:rPr>
          <w:sz w:val="24"/>
          <w:szCs w:val="24"/>
          <w:lang w:val="lv-LV"/>
        </w:rPr>
        <w:t xml:space="preserve">,    </w:t>
      </w:r>
      <w:r w:rsidRPr="00AF6846">
        <w:rPr>
          <w:sz w:val="24"/>
          <w:szCs w:val="24"/>
          <w:lang w:val="lv-LV"/>
        </w:rPr>
        <w:tab/>
      </w:r>
      <w:r w:rsidRPr="00AF6846">
        <w:rPr>
          <w:sz w:val="24"/>
          <w:szCs w:val="24"/>
          <w:lang w:val="lv-LV"/>
        </w:rPr>
        <w:tab/>
      </w:r>
      <w:r w:rsidRPr="00AF6846">
        <w:rPr>
          <w:sz w:val="24"/>
          <w:szCs w:val="24"/>
          <w:lang w:val="lv-LV"/>
        </w:rPr>
        <w:tab/>
      </w:r>
      <w:r w:rsidRPr="00AF6846">
        <w:rPr>
          <w:sz w:val="24"/>
          <w:szCs w:val="24"/>
          <w:lang w:val="lv-LV"/>
        </w:rPr>
        <w:tab/>
      </w:r>
      <w:r w:rsidRPr="00AF6846">
        <w:rPr>
          <w:sz w:val="24"/>
          <w:szCs w:val="24"/>
          <w:lang w:val="lv-LV"/>
        </w:rPr>
        <w:tab/>
      </w:r>
      <w:r w:rsidR="00CD1724">
        <w:rPr>
          <w:sz w:val="24"/>
          <w:szCs w:val="24"/>
          <w:lang w:val="lv-LV"/>
        </w:rPr>
        <w:t xml:space="preserve">            </w:t>
      </w:r>
      <w:r w:rsidRPr="00AF6846">
        <w:rPr>
          <w:sz w:val="24"/>
          <w:szCs w:val="24"/>
          <w:lang w:val="lv-LV"/>
        </w:rPr>
        <w:t>(4.68)</w:t>
      </w:r>
    </w:p>
    <w:p w:rsidR="00F26B11" w:rsidRPr="00AF6846" w:rsidRDefault="00F26B11" w:rsidP="00F26B11">
      <w:pPr>
        <w:ind w:firstLine="397"/>
        <w:jc w:val="both"/>
        <w:rPr>
          <w:sz w:val="24"/>
          <w:szCs w:val="24"/>
          <w:lang w:val="lv-LV"/>
        </w:rPr>
      </w:pPr>
      <w:r w:rsidRPr="00AF6846">
        <w:rPr>
          <w:sz w:val="24"/>
          <w:szCs w:val="24"/>
          <w:lang w:val="lv-LV"/>
        </w:rPr>
        <w:t xml:space="preserve">Ja slodze sadalās nevienmērīgi līnijas garumā (4.16. att. </w:t>
      </w:r>
      <w:r w:rsidRPr="00AF6846">
        <w:rPr>
          <w:i/>
          <w:sz w:val="24"/>
          <w:szCs w:val="24"/>
          <w:lang w:val="lv-LV"/>
        </w:rPr>
        <w:t>b</w:t>
      </w:r>
      <w:r w:rsidRPr="00AF6846">
        <w:rPr>
          <w:sz w:val="24"/>
          <w:szCs w:val="24"/>
          <w:lang w:val="lv-LV"/>
        </w:rPr>
        <w:t>), tad slodzes momentu var aprēķināt pēc formulas</w:t>
      </w:r>
    </w:p>
    <w:p w:rsidR="00F26B11" w:rsidRPr="00AF6846" w:rsidRDefault="00F26B11" w:rsidP="00F26B11">
      <w:pPr>
        <w:ind w:left="1440" w:firstLine="720"/>
        <w:rPr>
          <w:sz w:val="24"/>
          <w:szCs w:val="24"/>
          <w:lang w:val="lv-LV"/>
        </w:rPr>
      </w:pPr>
      <w:r w:rsidRPr="00AF6846">
        <w:rPr>
          <w:i/>
          <w:iCs/>
          <w:sz w:val="24"/>
          <w:szCs w:val="24"/>
          <w:lang w:val="lv-LV"/>
        </w:rPr>
        <w:t>M = L</w:t>
      </w:r>
      <w:r w:rsidRPr="00AF6846">
        <w:rPr>
          <w:iCs/>
          <w:sz w:val="24"/>
          <w:szCs w:val="24"/>
          <w:lang w:val="lv-LV"/>
        </w:rPr>
        <w:t>·(</w:t>
      </w:r>
      <w:r w:rsidRPr="00AF6846">
        <w:rPr>
          <w:i/>
          <w:iCs/>
          <w:sz w:val="24"/>
          <w:szCs w:val="24"/>
          <w:lang w:val="lv-LV"/>
        </w:rPr>
        <w:t>P</w:t>
      </w:r>
      <w:r w:rsidRPr="00AF6846">
        <w:rPr>
          <w:iCs/>
          <w:sz w:val="24"/>
          <w:szCs w:val="24"/>
          <w:vertAlign w:val="subscript"/>
          <w:lang w:val="lv-LV"/>
        </w:rPr>
        <w:t>1</w:t>
      </w:r>
      <w:r w:rsidRPr="00AF6846">
        <w:rPr>
          <w:iCs/>
          <w:sz w:val="24"/>
          <w:szCs w:val="24"/>
          <w:lang w:val="lv-LV"/>
        </w:rPr>
        <w:t xml:space="preserve"> + </w:t>
      </w:r>
      <w:r w:rsidRPr="00AF6846">
        <w:rPr>
          <w:i/>
          <w:iCs/>
          <w:sz w:val="24"/>
          <w:szCs w:val="24"/>
          <w:lang w:val="lv-LV"/>
        </w:rPr>
        <w:t>P</w:t>
      </w:r>
      <w:r w:rsidRPr="00AF6846">
        <w:rPr>
          <w:iCs/>
          <w:sz w:val="24"/>
          <w:szCs w:val="24"/>
          <w:vertAlign w:val="subscript"/>
          <w:lang w:val="lv-LV"/>
        </w:rPr>
        <w:t>2</w:t>
      </w:r>
      <w:r w:rsidRPr="00AF6846">
        <w:rPr>
          <w:iCs/>
          <w:sz w:val="24"/>
          <w:szCs w:val="24"/>
          <w:lang w:val="lv-LV"/>
        </w:rPr>
        <w:t xml:space="preserve"> + </w:t>
      </w:r>
      <w:r w:rsidRPr="00AF6846">
        <w:rPr>
          <w:i/>
          <w:iCs/>
          <w:sz w:val="24"/>
          <w:szCs w:val="24"/>
          <w:lang w:val="lv-LV"/>
        </w:rPr>
        <w:t>P</w:t>
      </w:r>
      <w:r w:rsidRPr="00AF6846">
        <w:rPr>
          <w:iCs/>
          <w:sz w:val="24"/>
          <w:szCs w:val="24"/>
          <w:vertAlign w:val="subscript"/>
          <w:lang w:val="lv-LV"/>
        </w:rPr>
        <w:t>3</w:t>
      </w:r>
      <w:r w:rsidRPr="00AF6846">
        <w:rPr>
          <w:iCs/>
          <w:sz w:val="24"/>
          <w:szCs w:val="24"/>
          <w:lang w:val="lv-LV"/>
        </w:rPr>
        <w:t xml:space="preserve">) + </w:t>
      </w:r>
      <w:r w:rsidRPr="00AF6846">
        <w:rPr>
          <w:i/>
          <w:iCs/>
          <w:sz w:val="24"/>
          <w:szCs w:val="24"/>
          <w:lang w:val="lv-LV"/>
        </w:rPr>
        <w:t>L</w:t>
      </w:r>
      <w:r w:rsidRPr="00AF6846">
        <w:rPr>
          <w:iCs/>
          <w:sz w:val="24"/>
          <w:szCs w:val="24"/>
          <w:vertAlign w:val="subscript"/>
          <w:lang w:val="lv-LV"/>
        </w:rPr>
        <w:t>1</w:t>
      </w:r>
      <w:r w:rsidRPr="00AF6846">
        <w:rPr>
          <w:iCs/>
          <w:sz w:val="24"/>
          <w:szCs w:val="24"/>
          <w:lang w:val="lv-LV"/>
        </w:rPr>
        <w:t>·(</w:t>
      </w:r>
      <w:r w:rsidRPr="00AF6846">
        <w:rPr>
          <w:i/>
          <w:iCs/>
          <w:sz w:val="24"/>
          <w:szCs w:val="24"/>
          <w:lang w:val="lv-LV"/>
        </w:rPr>
        <w:t>P</w:t>
      </w:r>
      <w:r w:rsidRPr="00AF6846">
        <w:rPr>
          <w:iCs/>
          <w:sz w:val="24"/>
          <w:szCs w:val="24"/>
          <w:vertAlign w:val="subscript"/>
          <w:lang w:val="lv-LV"/>
        </w:rPr>
        <w:t>2</w:t>
      </w:r>
      <w:r w:rsidRPr="00AF6846">
        <w:rPr>
          <w:iCs/>
          <w:sz w:val="24"/>
          <w:szCs w:val="24"/>
          <w:lang w:val="lv-LV"/>
        </w:rPr>
        <w:t xml:space="preserve"> + </w:t>
      </w:r>
      <w:r w:rsidRPr="00AF6846">
        <w:rPr>
          <w:i/>
          <w:iCs/>
          <w:sz w:val="24"/>
          <w:szCs w:val="24"/>
          <w:lang w:val="lv-LV"/>
        </w:rPr>
        <w:t>P</w:t>
      </w:r>
      <w:r w:rsidRPr="00AF6846">
        <w:rPr>
          <w:iCs/>
          <w:sz w:val="24"/>
          <w:szCs w:val="24"/>
          <w:vertAlign w:val="subscript"/>
          <w:lang w:val="lv-LV"/>
        </w:rPr>
        <w:t>3</w:t>
      </w:r>
      <w:r w:rsidRPr="00AF6846">
        <w:rPr>
          <w:iCs/>
          <w:sz w:val="24"/>
          <w:szCs w:val="24"/>
          <w:lang w:val="lv-LV"/>
        </w:rPr>
        <w:t xml:space="preserve">) + </w:t>
      </w:r>
      <w:r w:rsidRPr="00AF6846">
        <w:rPr>
          <w:i/>
          <w:iCs/>
          <w:sz w:val="24"/>
          <w:szCs w:val="24"/>
          <w:lang w:val="lv-LV"/>
        </w:rPr>
        <w:t>L</w:t>
      </w:r>
      <w:r w:rsidRPr="00AF6846">
        <w:rPr>
          <w:iCs/>
          <w:sz w:val="24"/>
          <w:szCs w:val="24"/>
          <w:vertAlign w:val="subscript"/>
          <w:lang w:val="lv-LV"/>
        </w:rPr>
        <w:t>2</w:t>
      </w:r>
      <w:r w:rsidRPr="00AF6846">
        <w:rPr>
          <w:iCs/>
          <w:sz w:val="24"/>
          <w:szCs w:val="24"/>
          <w:lang w:val="lv-LV"/>
        </w:rPr>
        <w:t>·</w:t>
      </w:r>
      <w:r w:rsidRPr="00AF6846">
        <w:rPr>
          <w:i/>
          <w:iCs/>
          <w:sz w:val="24"/>
          <w:szCs w:val="24"/>
          <w:lang w:val="lv-LV"/>
        </w:rPr>
        <w:t>P</w:t>
      </w:r>
      <w:r w:rsidRPr="00AF6846">
        <w:rPr>
          <w:iCs/>
          <w:sz w:val="24"/>
          <w:szCs w:val="24"/>
          <w:vertAlign w:val="subscript"/>
          <w:lang w:val="lv-LV"/>
        </w:rPr>
        <w:t>3</w:t>
      </w:r>
      <w:r w:rsidRPr="00AF6846">
        <w:rPr>
          <w:iCs/>
          <w:sz w:val="24"/>
          <w:szCs w:val="24"/>
          <w:lang w:val="lv-LV"/>
        </w:rPr>
        <w:t>.</w:t>
      </w:r>
      <w:r w:rsidRPr="00AF6846">
        <w:rPr>
          <w:iCs/>
          <w:sz w:val="24"/>
          <w:szCs w:val="24"/>
          <w:lang w:val="lv-LV"/>
        </w:rPr>
        <w:tab/>
      </w:r>
      <w:r w:rsidRPr="00AF6846">
        <w:rPr>
          <w:iCs/>
          <w:sz w:val="24"/>
          <w:szCs w:val="24"/>
          <w:lang w:val="lv-LV"/>
        </w:rPr>
        <w:tab/>
      </w:r>
      <w:r w:rsidR="00CD1724">
        <w:rPr>
          <w:iCs/>
          <w:sz w:val="24"/>
          <w:szCs w:val="24"/>
          <w:lang w:val="lv-LV"/>
        </w:rPr>
        <w:t xml:space="preserve">           </w:t>
      </w:r>
      <w:r w:rsidRPr="00AF6846">
        <w:rPr>
          <w:iCs/>
          <w:sz w:val="24"/>
          <w:szCs w:val="24"/>
          <w:lang w:val="lv-LV"/>
        </w:rPr>
        <w:t>(4.69)</w:t>
      </w:r>
    </w:p>
    <w:p w:rsidR="00F26B11" w:rsidRPr="00AF6846" w:rsidRDefault="00F26B11" w:rsidP="00F26B11">
      <w:pPr>
        <w:ind w:firstLine="397"/>
        <w:rPr>
          <w:sz w:val="24"/>
          <w:szCs w:val="24"/>
          <w:lang w:val="lv-LV"/>
        </w:rPr>
      </w:pPr>
      <w:r w:rsidRPr="00AF6846">
        <w:rPr>
          <w:sz w:val="24"/>
          <w:szCs w:val="24"/>
          <w:lang w:val="lv-LV"/>
        </w:rPr>
        <w:t>Vienmērīgas slodzes gadījumā (4.16. att. c) aprēķinam var izmantot formulu</w:t>
      </w:r>
    </w:p>
    <w:p w:rsidR="00F26B11" w:rsidRPr="00AF6846" w:rsidRDefault="00F26B11" w:rsidP="00F26B11">
      <w:pPr>
        <w:ind w:left="1416" w:firstLine="708"/>
        <w:rPr>
          <w:sz w:val="24"/>
          <w:szCs w:val="24"/>
          <w:lang w:val="lv-LV"/>
        </w:rPr>
      </w:pPr>
      <w:r w:rsidRPr="00AF6846">
        <w:rPr>
          <w:position w:val="-28"/>
          <w:sz w:val="24"/>
          <w:szCs w:val="24"/>
          <w:lang w:val="lv-LV"/>
        </w:rPr>
        <w:object w:dxaOrig="2680" w:dyaOrig="680">
          <v:shape id="_x0000_i1425" type="#_x0000_t75" style="width:132.8pt;height:34.6pt" o:ole="">
            <v:imagedata r:id="rId1028" o:title=""/>
          </v:shape>
          <o:OLEObject Type="Embed" ProgID="Equation.3" ShapeID="_x0000_i1425" DrawAspect="Content" ObjectID="_1391504521" r:id="rId1029"/>
        </w:object>
      </w:r>
      <w:r w:rsidRPr="00AF6846">
        <w:rPr>
          <w:sz w:val="24"/>
          <w:szCs w:val="24"/>
          <w:lang w:val="lv-LV"/>
        </w:rPr>
        <w:t xml:space="preserve">, </w:t>
      </w:r>
      <w:r w:rsidRPr="00AF6846">
        <w:rPr>
          <w:sz w:val="24"/>
          <w:szCs w:val="24"/>
          <w:lang w:val="lv-LV"/>
        </w:rPr>
        <w:tab/>
      </w:r>
      <w:r w:rsidRPr="00AF6846">
        <w:rPr>
          <w:sz w:val="24"/>
          <w:szCs w:val="24"/>
          <w:lang w:val="lv-LV"/>
        </w:rPr>
        <w:tab/>
      </w:r>
      <w:r w:rsidRPr="00AF6846">
        <w:rPr>
          <w:sz w:val="24"/>
          <w:szCs w:val="24"/>
          <w:lang w:val="lv-LV"/>
        </w:rPr>
        <w:tab/>
      </w:r>
      <w:r w:rsidRPr="00AF6846">
        <w:rPr>
          <w:sz w:val="24"/>
          <w:szCs w:val="24"/>
          <w:lang w:val="lv-LV"/>
        </w:rPr>
        <w:tab/>
      </w:r>
      <w:r w:rsidR="00CD1724">
        <w:rPr>
          <w:sz w:val="24"/>
          <w:szCs w:val="24"/>
          <w:lang w:val="lv-LV"/>
        </w:rPr>
        <w:t xml:space="preserve">          </w:t>
      </w:r>
      <w:r w:rsidRPr="00AF6846">
        <w:rPr>
          <w:sz w:val="24"/>
          <w:szCs w:val="24"/>
          <w:lang w:val="lv-LV"/>
        </w:rPr>
        <w:t>(4.70 )</w:t>
      </w:r>
    </w:p>
    <w:p w:rsidR="00F26B11" w:rsidRPr="00AF6846" w:rsidRDefault="00F26B11" w:rsidP="00F26B11">
      <w:pPr>
        <w:rPr>
          <w:sz w:val="24"/>
          <w:szCs w:val="24"/>
          <w:lang w:val="lv-LV"/>
        </w:rPr>
      </w:pPr>
      <w:r w:rsidRPr="00AF6846">
        <w:rPr>
          <w:sz w:val="24"/>
          <w:szCs w:val="24"/>
          <w:lang w:val="lv-LV"/>
        </w:rPr>
        <w:t xml:space="preserve">kur </w:t>
      </w:r>
      <w:r w:rsidRPr="00AF6846">
        <w:rPr>
          <w:i/>
          <w:sz w:val="24"/>
          <w:szCs w:val="24"/>
          <w:lang w:val="lv-LV"/>
        </w:rPr>
        <w:t>L</w:t>
      </w:r>
      <w:r w:rsidRPr="00AF6846">
        <w:rPr>
          <w:i/>
          <w:iCs/>
          <w:sz w:val="24"/>
          <w:szCs w:val="24"/>
          <w:lang w:val="lv-LV"/>
        </w:rPr>
        <w:t xml:space="preserve"> </w:t>
      </w:r>
      <w:r w:rsidRPr="00AF6846">
        <w:rPr>
          <w:sz w:val="24"/>
          <w:szCs w:val="24"/>
          <w:lang w:val="lv-LV"/>
        </w:rPr>
        <w:t xml:space="preserve">– apgaismes tīkla posma garums no grupu sadalnes līdz pirmā apgaismes ķermeņa rindā, m. </w:t>
      </w:r>
    </w:p>
    <w:p w:rsidR="00F26B11" w:rsidRPr="00AF6846" w:rsidRDefault="00F26B11" w:rsidP="00F26B11">
      <w:pPr>
        <w:rPr>
          <w:sz w:val="24"/>
          <w:szCs w:val="24"/>
          <w:lang w:val="lv-LV"/>
        </w:rPr>
      </w:pPr>
    </w:p>
    <w:tbl>
      <w:tblPr>
        <w:tblW w:w="0" w:type="auto"/>
        <w:jc w:val="center"/>
        <w:tblLook w:val="01E0"/>
      </w:tblPr>
      <w:tblGrid>
        <w:gridCol w:w="2112"/>
        <w:gridCol w:w="3007"/>
        <w:gridCol w:w="3601"/>
      </w:tblGrid>
      <w:tr w:rsidR="00F26B11" w:rsidRPr="00AF6846" w:rsidTr="00F26B11">
        <w:trPr>
          <w:jc w:val="center"/>
        </w:trPr>
        <w:tc>
          <w:tcPr>
            <w:tcW w:w="2268" w:type="dxa"/>
          </w:tcPr>
          <w:p w:rsidR="00F26B11" w:rsidRPr="00AF6846" w:rsidRDefault="00F26B11" w:rsidP="00F26B11">
            <w:pPr>
              <w:ind w:left="-57" w:right="-57"/>
              <w:jc w:val="center"/>
              <w:rPr>
                <w:b/>
                <w:i/>
                <w:lang w:val="lv-LV"/>
              </w:rPr>
            </w:pPr>
            <w:r w:rsidRPr="00AF6846">
              <w:rPr>
                <w:b/>
                <w:i/>
                <w:lang w:val="lv-LV"/>
              </w:rPr>
              <w:object w:dxaOrig="1851" w:dyaOrig="1397">
                <v:shape id="_x0000_i1426" type="#_x0000_t75" style="width:75.75pt;height:57.95pt" o:ole="">
                  <v:imagedata r:id="rId1030" o:title=""/>
                </v:shape>
                <o:OLEObject Type="Embed" ProgID="Visio.Drawing.11" ShapeID="_x0000_i1426" DrawAspect="Content" ObjectID="_1391504522" r:id="rId1031"/>
              </w:object>
            </w:r>
          </w:p>
          <w:p w:rsidR="00F26B11" w:rsidRPr="00AF6846" w:rsidRDefault="00F26B11" w:rsidP="00F26B11">
            <w:pPr>
              <w:ind w:left="-57" w:right="-57"/>
              <w:jc w:val="center"/>
              <w:rPr>
                <w:b/>
                <w:i/>
                <w:sz w:val="24"/>
                <w:szCs w:val="24"/>
                <w:lang w:val="lv-LV"/>
              </w:rPr>
            </w:pPr>
            <w:r w:rsidRPr="00AF6846">
              <w:rPr>
                <w:b/>
                <w:i/>
                <w:lang w:val="lv-LV"/>
              </w:rPr>
              <w:t>a</w:t>
            </w:r>
          </w:p>
        </w:tc>
        <w:tc>
          <w:tcPr>
            <w:tcW w:w="3240" w:type="dxa"/>
          </w:tcPr>
          <w:p w:rsidR="00F26B11" w:rsidRPr="00AF6846" w:rsidRDefault="00F26B11" w:rsidP="00F26B11">
            <w:pPr>
              <w:ind w:left="-57" w:right="-57"/>
              <w:jc w:val="center"/>
              <w:rPr>
                <w:b/>
                <w:i/>
                <w:lang w:val="lv-LV"/>
              </w:rPr>
            </w:pPr>
            <w:r w:rsidRPr="00AF6846">
              <w:rPr>
                <w:b/>
                <w:i/>
                <w:lang w:val="lv-LV"/>
              </w:rPr>
              <w:object w:dxaOrig="2645" w:dyaOrig="1511">
                <v:shape id="_x0000_i1427" type="#_x0000_t75" style="width:108.45pt;height:62.65pt" o:ole="">
                  <v:imagedata r:id="rId1032" o:title=""/>
                </v:shape>
                <o:OLEObject Type="Embed" ProgID="Visio.Drawing.11" ShapeID="_x0000_i1427" DrawAspect="Content" ObjectID="_1391504523" r:id="rId1033"/>
              </w:object>
            </w:r>
          </w:p>
          <w:p w:rsidR="00F26B11" w:rsidRPr="00AF6846" w:rsidRDefault="00F26B11" w:rsidP="00F26B11">
            <w:pPr>
              <w:ind w:left="-57" w:right="-57"/>
              <w:jc w:val="center"/>
              <w:rPr>
                <w:b/>
                <w:i/>
                <w:sz w:val="24"/>
                <w:szCs w:val="24"/>
                <w:lang w:val="lv-LV"/>
              </w:rPr>
            </w:pPr>
            <w:r w:rsidRPr="00AF6846">
              <w:rPr>
                <w:b/>
                <w:i/>
                <w:lang w:val="lv-LV"/>
              </w:rPr>
              <w:t>b</w:t>
            </w:r>
          </w:p>
        </w:tc>
        <w:tc>
          <w:tcPr>
            <w:tcW w:w="3602" w:type="dxa"/>
          </w:tcPr>
          <w:p w:rsidR="00F26B11" w:rsidRPr="00AF6846" w:rsidRDefault="00F26B11" w:rsidP="00F26B11">
            <w:pPr>
              <w:ind w:left="-57" w:right="-57"/>
              <w:jc w:val="center"/>
              <w:rPr>
                <w:b/>
                <w:i/>
                <w:iCs/>
                <w:position w:val="-7"/>
                <w:lang w:val="lv-LV"/>
              </w:rPr>
            </w:pPr>
            <w:r w:rsidRPr="00AF6846">
              <w:rPr>
                <w:b/>
                <w:i/>
                <w:lang w:val="lv-LV"/>
              </w:rPr>
              <w:object w:dxaOrig="4289" w:dyaOrig="1898">
                <v:shape id="_x0000_i1428" type="#_x0000_t75" style="width:174.85pt;height:77.6pt" o:ole="">
                  <v:imagedata r:id="rId1034" o:title=""/>
                </v:shape>
                <o:OLEObject Type="Embed" ProgID="Visio.Drawing.11" ShapeID="_x0000_i1428" DrawAspect="Content" ObjectID="_1391504524" r:id="rId1035"/>
              </w:object>
            </w:r>
          </w:p>
          <w:p w:rsidR="00F26B11" w:rsidRPr="00AF6846" w:rsidRDefault="00F26B11" w:rsidP="00F26B11">
            <w:pPr>
              <w:ind w:left="-57" w:right="-57"/>
              <w:jc w:val="center"/>
              <w:rPr>
                <w:b/>
                <w:i/>
                <w:sz w:val="24"/>
                <w:szCs w:val="24"/>
                <w:lang w:val="lv-LV"/>
              </w:rPr>
            </w:pPr>
            <w:r w:rsidRPr="00AF6846">
              <w:rPr>
                <w:b/>
                <w:i/>
                <w:iCs/>
                <w:position w:val="-7"/>
                <w:lang w:val="lv-LV"/>
              </w:rPr>
              <w:t>c</w:t>
            </w:r>
          </w:p>
        </w:tc>
      </w:tr>
    </w:tbl>
    <w:p w:rsidR="00F26B11" w:rsidRPr="00AF6846" w:rsidRDefault="00F26B11" w:rsidP="00F26B11">
      <w:pPr>
        <w:jc w:val="center"/>
        <w:rPr>
          <w:iCs/>
          <w:sz w:val="22"/>
          <w:szCs w:val="22"/>
          <w:lang w:val="lv-LV"/>
        </w:rPr>
      </w:pPr>
      <w:r w:rsidRPr="00AF6846">
        <w:rPr>
          <w:iCs/>
          <w:sz w:val="22"/>
          <w:szCs w:val="22"/>
          <w:lang w:val="lv-LV"/>
        </w:rPr>
        <w:t xml:space="preserve">4.16. att. Apgaismes tīkla konfigurācija: </w:t>
      </w:r>
      <w:r w:rsidRPr="00AF6846">
        <w:rPr>
          <w:i/>
          <w:iCs/>
          <w:sz w:val="22"/>
          <w:szCs w:val="22"/>
          <w:lang w:val="lv-LV"/>
        </w:rPr>
        <w:t>a</w:t>
      </w:r>
      <w:r w:rsidRPr="00AF6846">
        <w:rPr>
          <w:iCs/>
          <w:sz w:val="22"/>
          <w:szCs w:val="22"/>
          <w:lang w:val="lv-LV"/>
        </w:rPr>
        <w:t xml:space="preserve"> – vienkārša ķēde; </w:t>
      </w:r>
      <w:r w:rsidRPr="00AF6846">
        <w:rPr>
          <w:i/>
          <w:iCs/>
          <w:sz w:val="22"/>
          <w:szCs w:val="22"/>
          <w:lang w:val="lv-LV"/>
        </w:rPr>
        <w:t>b</w:t>
      </w:r>
      <w:r w:rsidRPr="00AF6846">
        <w:rPr>
          <w:iCs/>
          <w:sz w:val="22"/>
          <w:szCs w:val="22"/>
          <w:lang w:val="lv-LV"/>
        </w:rPr>
        <w:t xml:space="preserve"> – ķēde ar nevienmērīgu slodzes </w:t>
      </w:r>
    </w:p>
    <w:p w:rsidR="00F26B11" w:rsidRPr="00AF6846" w:rsidRDefault="00F26B11" w:rsidP="00F26B11">
      <w:pPr>
        <w:jc w:val="center"/>
        <w:rPr>
          <w:iCs/>
          <w:sz w:val="22"/>
          <w:szCs w:val="22"/>
          <w:lang w:val="lv-LV"/>
        </w:rPr>
      </w:pPr>
      <w:r w:rsidRPr="00AF6846">
        <w:rPr>
          <w:iCs/>
          <w:sz w:val="22"/>
          <w:szCs w:val="22"/>
          <w:lang w:val="lv-LV"/>
        </w:rPr>
        <w:t xml:space="preserve">sadalījumu; </w:t>
      </w:r>
      <w:r w:rsidRPr="00AF6846">
        <w:rPr>
          <w:i/>
          <w:iCs/>
          <w:sz w:val="22"/>
          <w:szCs w:val="22"/>
          <w:lang w:val="lv-LV"/>
        </w:rPr>
        <w:t>c</w:t>
      </w:r>
      <w:r w:rsidRPr="00AF6846">
        <w:rPr>
          <w:iCs/>
          <w:sz w:val="22"/>
          <w:szCs w:val="22"/>
          <w:lang w:val="lv-LV"/>
        </w:rPr>
        <w:t xml:space="preserve"> – ķēde ar vienmērīgu slodzes sadalījumu</w:t>
      </w:r>
    </w:p>
    <w:p w:rsidR="00F26B11" w:rsidRPr="00AF6846" w:rsidRDefault="00F26B11" w:rsidP="00F26B11">
      <w:pPr>
        <w:ind w:firstLine="397"/>
        <w:rPr>
          <w:sz w:val="24"/>
          <w:szCs w:val="24"/>
          <w:lang w:val="lv-LV"/>
        </w:rPr>
      </w:pPr>
    </w:p>
    <w:p w:rsidR="00F26B11" w:rsidRPr="00AF6846" w:rsidRDefault="00F26B11" w:rsidP="00F26B11">
      <w:pPr>
        <w:shd w:val="clear" w:color="auto" w:fill="FFFFFF"/>
        <w:ind w:firstLine="397"/>
        <w:jc w:val="both"/>
        <w:rPr>
          <w:sz w:val="24"/>
          <w:szCs w:val="24"/>
          <w:lang w:val="lv-LV"/>
        </w:rPr>
      </w:pPr>
      <w:r w:rsidRPr="00AF6846">
        <w:rPr>
          <w:b/>
          <w:i/>
          <w:sz w:val="24"/>
          <w:szCs w:val="24"/>
          <w:lang w:val="lv-LV"/>
        </w:rPr>
        <w:t>4.20. piemērs.</w:t>
      </w:r>
      <w:r w:rsidRPr="00AF6846">
        <w:rPr>
          <w:sz w:val="24"/>
          <w:szCs w:val="24"/>
          <w:lang w:val="lv-LV"/>
        </w:rPr>
        <w:t xml:space="preserve"> Trīsfāzu līnijā ar vadu garumu 120 m un slodze 18 kW (4.16. att. </w:t>
      </w:r>
      <w:r w:rsidRPr="00AF6846">
        <w:rPr>
          <w:i/>
          <w:sz w:val="24"/>
          <w:szCs w:val="24"/>
          <w:lang w:val="lv-LV"/>
        </w:rPr>
        <w:t>a</w:t>
      </w:r>
      <w:r w:rsidRPr="00AF6846">
        <w:rPr>
          <w:sz w:val="24"/>
          <w:szCs w:val="24"/>
          <w:lang w:val="lv-LV"/>
        </w:rPr>
        <w:t>) pieļaujamais sprieguma zudums ir 1,4 %. Noteikt nepieciešama alumīnija vada šķēr</w:t>
      </w:r>
      <w:r w:rsidRPr="00AF6846">
        <w:rPr>
          <w:sz w:val="24"/>
          <w:szCs w:val="24"/>
          <w:lang w:val="lv-LV"/>
        </w:rPr>
        <w:t>s</w:t>
      </w:r>
      <w:r w:rsidRPr="00AF6846">
        <w:rPr>
          <w:sz w:val="24"/>
          <w:szCs w:val="24"/>
          <w:lang w:val="lv-LV"/>
        </w:rPr>
        <w:t xml:space="preserve">griezumu. </w:t>
      </w:r>
    </w:p>
    <w:p w:rsidR="00F26B11" w:rsidRPr="00AF6846" w:rsidRDefault="00F26B11" w:rsidP="00F26B11">
      <w:pPr>
        <w:shd w:val="clear" w:color="auto" w:fill="FFFFFF"/>
        <w:ind w:firstLine="397"/>
        <w:rPr>
          <w:sz w:val="24"/>
          <w:szCs w:val="24"/>
          <w:lang w:val="lv-LV"/>
        </w:rPr>
      </w:pPr>
      <w:r w:rsidRPr="00AF6846">
        <w:rPr>
          <w:sz w:val="24"/>
          <w:szCs w:val="24"/>
          <w:lang w:val="lv-LV"/>
        </w:rPr>
        <w:t>Atrisinājums.</w:t>
      </w:r>
    </w:p>
    <w:p w:rsidR="00F26B11" w:rsidRPr="00AF6846" w:rsidRDefault="00F26B11" w:rsidP="00F26B11">
      <w:pPr>
        <w:shd w:val="clear" w:color="auto" w:fill="FFFFFF"/>
        <w:ind w:firstLine="397"/>
        <w:rPr>
          <w:sz w:val="24"/>
          <w:szCs w:val="24"/>
          <w:lang w:val="lv-LV"/>
        </w:rPr>
      </w:pPr>
      <w:r w:rsidRPr="00AF6846">
        <w:rPr>
          <w:sz w:val="24"/>
          <w:szCs w:val="24"/>
          <w:lang w:val="lv-LV"/>
        </w:rPr>
        <w:t xml:space="preserve">1. Pēc formulas (4.64) </w:t>
      </w:r>
    </w:p>
    <w:p w:rsidR="00F26B11" w:rsidRPr="00AF6846" w:rsidRDefault="00F26B11" w:rsidP="00F26B11">
      <w:pPr>
        <w:shd w:val="clear" w:color="auto" w:fill="FFFFFF"/>
        <w:ind w:left="2160" w:firstLine="720"/>
        <w:rPr>
          <w:sz w:val="24"/>
          <w:szCs w:val="24"/>
          <w:lang w:val="lv-LV"/>
        </w:rPr>
      </w:pPr>
      <w:r w:rsidRPr="00AF6846">
        <w:rPr>
          <w:position w:val="-28"/>
          <w:sz w:val="24"/>
          <w:szCs w:val="24"/>
          <w:lang w:val="lv-LV"/>
        </w:rPr>
        <w:object w:dxaOrig="3720" w:dyaOrig="660">
          <v:shape id="_x0000_i1429" type="#_x0000_t75" style="width:186.1pt;height:33.65pt" o:ole="">
            <v:imagedata r:id="rId1036" o:title=""/>
          </v:shape>
          <o:OLEObject Type="Embed" ProgID="Equation.3" ShapeID="_x0000_i1429" DrawAspect="Content" ObjectID="_1391504525" r:id="rId1037"/>
        </w:object>
      </w:r>
    </w:p>
    <w:p w:rsidR="00F26B11" w:rsidRPr="00AF6846" w:rsidRDefault="00F26B11" w:rsidP="00F26B11">
      <w:pPr>
        <w:shd w:val="clear" w:color="auto" w:fill="FFFFFF"/>
        <w:ind w:firstLine="397"/>
        <w:rPr>
          <w:sz w:val="24"/>
          <w:szCs w:val="24"/>
          <w:lang w:val="lv-LV"/>
        </w:rPr>
      </w:pPr>
      <w:r w:rsidRPr="00AF6846">
        <w:rPr>
          <w:sz w:val="24"/>
          <w:szCs w:val="24"/>
          <w:lang w:val="lv-LV"/>
        </w:rPr>
        <w:t>Tuvākais standarta šķērsgriezuma vads sastāda 35 mm</w:t>
      </w:r>
      <w:r w:rsidRPr="00AF6846">
        <w:rPr>
          <w:sz w:val="24"/>
          <w:szCs w:val="24"/>
          <w:vertAlign w:val="superscript"/>
          <w:lang w:val="lv-LV"/>
        </w:rPr>
        <w:t>2</w:t>
      </w:r>
      <w:r w:rsidRPr="00AF6846">
        <w:rPr>
          <w:sz w:val="24"/>
          <w:szCs w:val="24"/>
          <w:lang w:val="lv-LV"/>
        </w:rPr>
        <w:t>.</w:t>
      </w:r>
    </w:p>
    <w:p w:rsidR="00F26B11" w:rsidRPr="00AF6846" w:rsidRDefault="00F26B11" w:rsidP="00F26B11">
      <w:pPr>
        <w:shd w:val="clear" w:color="auto" w:fill="FFFFFF"/>
        <w:ind w:firstLine="397"/>
        <w:rPr>
          <w:sz w:val="24"/>
          <w:szCs w:val="24"/>
          <w:lang w:val="lv-LV"/>
        </w:rPr>
      </w:pPr>
      <w:r w:rsidRPr="00AF6846">
        <w:rPr>
          <w:sz w:val="24"/>
          <w:szCs w:val="24"/>
          <w:lang w:val="lv-LV"/>
        </w:rPr>
        <w:t>2. Ja līnijas vads izgatavots no vara, tad nepieciešamai vada šķērsgriezums</w:t>
      </w:r>
    </w:p>
    <w:p w:rsidR="00F26B11" w:rsidRPr="00AF6846" w:rsidRDefault="00F26B11" w:rsidP="00F26B11">
      <w:pPr>
        <w:shd w:val="clear" w:color="auto" w:fill="FFFFFF"/>
        <w:ind w:left="1440" w:firstLine="720"/>
        <w:rPr>
          <w:sz w:val="24"/>
          <w:szCs w:val="24"/>
          <w:lang w:val="lv-LV"/>
        </w:rPr>
      </w:pPr>
      <w:r w:rsidRPr="00AF6846">
        <w:rPr>
          <w:position w:val="-28"/>
          <w:sz w:val="24"/>
          <w:szCs w:val="24"/>
          <w:lang w:val="lv-LV"/>
        </w:rPr>
        <w:object w:dxaOrig="3700" w:dyaOrig="660">
          <v:shape id="_x0000_i1430" type="#_x0000_t75" style="width:185.15pt;height:33.65pt" o:ole="">
            <v:imagedata r:id="rId1038" o:title=""/>
          </v:shape>
          <o:OLEObject Type="Embed" ProgID="Equation.3" ShapeID="_x0000_i1430" DrawAspect="Content" ObjectID="_1391504526" r:id="rId1039"/>
        </w:object>
      </w:r>
    </w:p>
    <w:p w:rsidR="00F26B11" w:rsidRPr="00AF6846" w:rsidRDefault="00F26B11" w:rsidP="00F26B11">
      <w:pPr>
        <w:shd w:val="clear" w:color="auto" w:fill="FFFFFF"/>
        <w:ind w:firstLine="397"/>
        <w:rPr>
          <w:sz w:val="24"/>
          <w:szCs w:val="24"/>
          <w:lang w:val="lv-LV"/>
        </w:rPr>
      </w:pPr>
      <w:r w:rsidRPr="00AF6846">
        <w:rPr>
          <w:sz w:val="24"/>
          <w:szCs w:val="24"/>
          <w:lang w:val="lv-LV"/>
        </w:rPr>
        <w:t>Tuvākais standarta šķērsgriezuma vads sastāda 25 mm</w:t>
      </w:r>
      <w:r w:rsidRPr="00AF6846">
        <w:rPr>
          <w:sz w:val="24"/>
          <w:szCs w:val="24"/>
          <w:vertAlign w:val="superscript"/>
          <w:lang w:val="lv-LV"/>
        </w:rPr>
        <w:t>2</w:t>
      </w:r>
      <w:r w:rsidRPr="00AF6846">
        <w:rPr>
          <w:sz w:val="24"/>
          <w:szCs w:val="24"/>
          <w:lang w:val="lv-LV"/>
        </w:rPr>
        <w:t>.</w:t>
      </w:r>
    </w:p>
    <w:p w:rsidR="00F26B11" w:rsidRPr="00AF6846" w:rsidRDefault="00F26B11" w:rsidP="00F26B11">
      <w:pPr>
        <w:shd w:val="clear" w:color="auto" w:fill="FFFFFF"/>
        <w:ind w:firstLine="397"/>
        <w:jc w:val="both"/>
        <w:rPr>
          <w:sz w:val="24"/>
          <w:szCs w:val="24"/>
          <w:lang w:val="lv-LV"/>
        </w:rPr>
      </w:pPr>
      <w:r w:rsidRPr="00AF6846">
        <w:rPr>
          <w:sz w:val="24"/>
          <w:szCs w:val="24"/>
          <w:lang w:val="lv-LV"/>
        </w:rPr>
        <w:t xml:space="preserve">3. Lai vienkāršotu aprēķinus izmanto momentu tabulas, kuras dažādām </w:t>
      </w:r>
      <w:r w:rsidRPr="00AF6846">
        <w:rPr>
          <w:i/>
          <w:sz w:val="24"/>
          <w:szCs w:val="24"/>
          <w:lang w:val="lv-LV"/>
        </w:rPr>
        <w:t>S</w:t>
      </w:r>
      <w:r w:rsidRPr="00AF6846">
        <w:rPr>
          <w:sz w:val="24"/>
          <w:szCs w:val="24"/>
          <w:lang w:val="lv-LV"/>
        </w:rPr>
        <w:t xml:space="preserve"> un Δ</w:t>
      </w:r>
      <w:r w:rsidRPr="00AF6846">
        <w:rPr>
          <w:i/>
          <w:sz w:val="24"/>
          <w:szCs w:val="24"/>
          <w:lang w:val="lv-LV"/>
        </w:rPr>
        <w:t>U</w:t>
      </w:r>
      <w:r w:rsidRPr="00AF6846">
        <w:rPr>
          <w:sz w:val="24"/>
          <w:szCs w:val="24"/>
          <w:lang w:val="lv-LV"/>
        </w:rPr>
        <w:t xml:space="preserve"> d</w:t>
      </w:r>
      <w:r w:rsidRPr="00AF6846">
        <w:rPr>
          <w:sz w:val="24"/>
          <w:szCs w:val="24"/>
          <w:lang w:val="lv-LV"/>
        </w:rPr>
        <w:t>o</w:t>
      </w:r>
      <w:r w:rsidRPr="00AF6846">
        <w:rPr>
          <w:sz w:val="24"/>
          <w:szCs w:val="24"/>
          <w:lang w:val="lv-LV"/>
        </w:rPr>
        <w:t>ti atbilstoša momenta vērtības.</w:t>
      </w:r>
    </w:p>
    <w:p w:rsidR="00F26B11" w:rsidRPr="00AF6846" w:rsidRDefault="00F26B11" w:rsidP="00F26B11">
      <w:pPr>
        <w:shd w:val="clear" w:color="auto" w:fill="FFFFFF"/>
        <w:ind w:firstLine="397"/>
        <w:jc w:val="both"/>
        <w:rPr>
          <w:sz w:val="24"/>
          <w:szCs w:val="24"/>
          <w:lang w:val="lv-LV"/>
        </w:rPr>
      </w:pPr>
      <w:r w:rsidRPr="00AF6846">
        <w:rPr>
          <w:sz w:val="24"/>
          <w:szCs w:val="24"/>
          <w:lang w:val="lv-LV"/>
        </w:rPr>
        <w:t xml:space="preserve">Iepriekšējam piemēram ar alumīnija vadu līnijas slodzes moments </w:t>
      </w:r>
      <w:r w:rsidRPr="00AF6846">
        <w:rPr>
          <w:i/>
          <w:sz w:val="24"/>
          <w:szCs w:val="24"/>
          <w:lang w:val="lv-LV"/>
        </w:rPr>
        <w:t>M = P∙l</w:t>
      </w:r>
      <w:r w:rsidRPr="00AF6846">
        <w:rPr>
          <w:sz w:val="24"/>
          <w:szCs w:val="24"/>
          <w:lang w:val="lv-LV"/>
        </w:rPr>
        <w:t xml:space="preserve"> = 18∙120 = 2160 kW∙m. No 4.43. tabulas sprieguma kritumam Δ</w:t>
      </w:r>
      <w:r w:rsidRPr="00AF6846">
        <w:rPr>
          <w:i/>
          <w:sz w:val="24"/>
          <w:szCs w:val="24"/>
          <w:lang w:val="lv-LV"/>
        </w:rPr>
        <w:t>U</w:t>
      </w:r>
      <w:r w:rsidRPr="00AF6846">
        <w:rPr>
          <w:sz w:val="24"/>
          <w:szCs w:val="24"/>
          <w:lang w:val="lv-LV"/>
        </w:rPr>
        <w:t xml:space="preserve"> = 1,4 % atrodam slodzes m</w:t>
      </w:r>
      <w:r w:rsidRPr="00AF6846">
        <w:rPr>
          <w:sz w:val="24"/>
          <w:szCs w:val="24"/>
          <w:lang w:val="lv-LV"/>
        </w:rPr>
        <w:t>o</w:t>
      </w:r>
      <w:r w:rsidRPr="00AF6846">
        <w:rPr>
          <w:sz w:val="24"/>
          <w:szCs w:val="24"/>
          <w:lang w:val="lv-LV"/>
        </w:rPr>
        <w:t xml:space="preserve">mentu </w:t>
      </w:r>
      <w:r w:rsidRPr="00AF6846">
        <w:rPr>
          <w:i/>
          <w:sz w:val="24"/>
          <w:szCs w:val="24"/>
          <w:lang w:val="lv-LV"/>
        </w:rPr>
        <w:t xml:space="preserve">M </w:t>
      </w:r>
      <w:r w:rsidRPr="00AF6846">
        <w:rPr>
          <w:sz w:val="24"/>
          <w:szCs w:val="24"/>
          <w:lang w:val="lv-LV"/>
        </w:rPr>
        <w:t xml:space="preserve">= 2156 kW∙m, jo tāds slodzes moments ir vistuvākais momentam 2160 kW∙m, un vada šķērsgriezumu </w:t>
      </w:r>
      <w:r w:rsidRPr="00AF6846">
        <w:rPr>
          <w:i/>
          <w:sz w:val="24"/>
          <w:szCs w:val="24"/>
          <w:lang w:val="lv-LV"/>
        </w:rPr>
        <w:t>S</w:t>
      </w:r>
      <w:r w:rsidRPr="00AF6846">
        <w:rPr>
          <w:sz w:val="24"/>
          <w:szCs w:val="24"/>
          <w:lang w:val="lv-LV"/>
        </w:rPr>
        <w:t xml:space="preserve"> = 35 mm</w:t>
      </w:r>
      <w:r w:rsidRPr="00AF6846">
        <w:rPr>
          <w:sz w:val="24"/>
          <w:szCs w:val="24"/>
          <w:vertAlign w:val="superscript"/>
          <w:lang w:val="lv-LV"/>
        </w:rPr>
        <w:t>2</w:t>
      </w:r>
      <w:r w:rsidRPr="00AF6846">
        <w:rPr>
          <w:sz w:val="24"/>
          <w:szCs w:val="24"/>
          <w:lang w:val="lv-LV"/>
        </w:rPr>
        <w:t>.</w:t>
      </w:r>
    </w:p>
    <w:p w:rsidR="00F26B11" w:rsidRPr="00AF6846" w:rsidRDefault="00F26B11" w:rsidP="00F26B11">
      <w:pPr>
        <w:ind w:firstLine="397"/>
        <w:jc w:val="both"/>
        <w:rPr>
          <w:sz w:val="24"/>
          <w:szCs w:val="24"/>
          <w:lang w:val="lv-LV"/>
        </w:rPr>
      </w:pPr>
      <w:r w:rsidRPr="00AF6846">
        <w:rPr>
          <w:b/>
          <w:i/>
          <w:sz w:val="24"/>
          <w:szCs w:val="24"/>
          <w:lang w:val="lv-LV"/>
        </w:rPr>
        <w:t>4.21. piemērs.</w:t>
      </w:r>
      <w:r w:rsidRPr="00AF6846">
        <w:rPr>
          <w:sz w:val="24"/>
          <w:szCs w:val="24"/>
          <w:lang w:val="lv-LV"/>
        </w:rPr>
        <w:t xml:space="preserve"> Noteikt slodzes momentu apgaismes grupu līnijai (4.17. att.) un izv</w:t>
      </w:r>
      <w:r w:rsidRPr="00AF6846">
        <w:rPr>
          <w:sz w:val="24"/>
          <w:szCs w:val="24"/>
          <w:lang w:val="lv-LV"/>
        </w:rPr>
        <w:t>ē</w:t>
      </w:r>
      <w:r w:rsidRPr="00AF6846">
        <w:rPr>
          <w:sz w:val="24"/>
          <w:szCs w:val="24"/>
          <w:lang w:val="lv-LV"/>
        </w:rPr>
        <w:t xml:space="preserve">lēt </w:t>
      </w:r>
      <w:r w:rsidRPr="00AF6846">
        <w:rPr>
          <w:i/>
          <w:sz w:val="24"/>
          <w:szCs w:val="24"/>
          <w:lang w:val="lv-LV"/>
        </w:rPr>
        <w:t>Al</w:t>
      </w:r>
      <w:r w:rsidRPr="00AF6846">
        <w:rPr>
          <w:sz w:val="24"/>
          <w:szCs w:val="24"/>
          <w:lang w:val="lv-LV"/>
        </w:rPr>
        <w:t xml:space="preserve"> vada šķērsgriezumu, ja pieļaujamais sprieguma zudums no grupu sadalei sastāda Δ</w:t>
      </w:r>
      <w:r w:rsidRPr="00AF6846">
        <w:rPr>
          <w:i/>
          <w:sz w:val="24"/>
          <w:szCs w:val="24"/>
          <w:lang w:val="lv-LV"/>
        </w:rPr>
        <w:t>U</w:t>
      </w:r>
      <w:r w:rsidRPr="00AF6846">
        <w:rPr>
          <w:i/>
          <w:sz w:val="24"/>
          <w:szCs w:val="24"/>
          <w:vertAlign w:val="subscript"/>
          <w:lang w:val="lv-LV"/>
        </w:rPr>
        <w:t>Р</w:t>
      </w:r>
      <w:r w:rsidRPr="00AF6846">
        <w:rPr>
          <w:sz w:val="24"/>
          <w:szCs w:val="24"/>
          <w:lang w:val="lv-LV"/>
        </w:rPr>
        <w:t xml:space="preserve"> = 2,5%. Vada šķērsgriezums nemainās visā līnijas garumā. </w:t>
      </w:r>
    </w:p>
    <w:p w:rsidR="00F26B11" w:rsidRPr="00AF6846" w:rsidRDefault="00F26B11" w:rsidP="00F26B11">
      <w:pPr>
        <w:ind w:firstLine="397"/>
        <w:rPr>
          <w:iCs/>
          <w:sz w:val="16"/>
          <w:szCs w:val="16"/>
          <w:lang w:val="lv-LV"/>
        </w:rPr>
      </w:pPr>
    </w:p>
    <w:tbl>
      <w:tblPr>
        <w:tblW w:w="0" w:type="auto"/>
        <w:tblLook w:val="01E0"/>
      </w:tblPr>
      <w:tblGrid>
        <w:gridCol w:w="8720"/>
      </w:tblGrid>
      <w:tr w:rsidR="00F26B11" w:rsidRPr="00AF6846" w:rsidTr="00F26B11">
        <w:tc>
          <w:tcPr>
            <w:tcW w:w="9853" w:type="dxa"/>
          </w:tcPr>
          <w:p w:rsidR="00F26B11" w:rsidRPr="00AF6846" w:rsidRDefault="00F26B11" w:rsidP="00F26B11">
            <w:pPr>
              <w:jc w:val="center"/>
              <w:rPr>
                <w:iCs/>
                <w:sz w:val="22"/>
                <w:szCs w:val="22"/>
                <w:lang w:val="lv-LV"/>
              </w:rPr>
            </w:pPr>
            <w:r w:rsidRPr="00AF6846">
              <w:rPr>
                <w:sz w:val="22"/>
                <w:szCs w:val="22"/>
                <w:lang w:val="lv-LV"/>
              </w:rPr>
              <w:object w:dxaOrig="8881" w:dyaOrig="1454">
                <v:shape id="_x0000_i1431" type="#_x0000_t75" style="width:345.95pt;height:55.15pt" o:ole="">
                  <v:imagedata r:id="rId1040" o:title=""/>
                </v:shape>
                <o:OLEObject Type="Embed" ProgID="Visio.Drawing.11" ShapeID="_x0000_i1431" DrawAspect="Content" ObjectID="_1391504527" r:id="rId1041"/>
              </w:object>
            </w:r>
          </w:p>
          <w:p w:rsidR="00F26B11" w:rsidRPr="00AF6846" w:rsidRDefault="00F26B11" w:rsidP="00F26B11">
            <w:pPr>
              <w:jc w:val="center"/>
              <w:rPr>
                <w:iCs/>
                <w:sz w:val="22"/>
                <w:szCs w:val="22"/>
                <w:lang w:val="lv-LV"/>
              </w:rPr>
            </w:pPr>
            <w:r w:rsidRPr="00AF6846">
              <w:rPr>
                <w:iCs/>
                <w:sz w:val="22"/>
                <w:szCs w:val="22"/>
                <w:lang w:val="lv-LV"/>
              </w:rPr>
              <w:t>4.17. att.</w:t>
            </w:r>
            <w:r w:rsidRPr="00AF6846">
              <w:rPr>
                <w:sz w:val="22"/>
                <w:szCs w:val="22"/>
                <w:lang w:val="lv-LV"/>
              </w:rPr>
              <w:t xml:space="preserve"> Shēma 4.21. piemēram</w:t>
            </w:r>
          </w:p>
        </w:tc>
      </w:tr>
    </w:tbl>
    <w:p w:rsidR="00F26B11" w:rsidRPr="00AF6846" w:rsidRDefault="00F26B11" w:rsidP="00F26B11">
      <w:pPr>
        <w:ind w:firstLine="397"/>
        <w:rPr>
          <w:i/>
          <w:iCs/>
          <w:sz w:val="24"/>
          <w:szCs w:val="24"/>
          <w:lang w:val="lv-LV"/>
        </w:rPr>
      </w:pPr>
    </w:p>
    <w:p w:rsidR="00F26B11" w:rsidRPr="00AF6846" w:rsidRDefault="00F26B11" w:rsidP="00F26B11">
      <w:pPr>
        <w:ind w:firstLine="397"/>
        <w:jc w:val="both"/>
        <w:rPr>
          <w:iCs/>
          <w:sz w:val="24"/>
          <w:szCs w:val="24"/>
          <w:lang w:val="lv-LV"/>
        </w:rPr>
      </w:pPr>
      <w:r w:rsidRPr="00AF6846">
        <w:rPr>
          <w:i/>
          <w:iCs/>
          <w:sz w:val="24"/>
          <w:szCs w:val="24"/>
          <w:lang w:val="lv-LV"/>
        </w:rPr>
        <w:t xml:space="preserve">Atrisinājums. </w:t>
      </w:r>
      <w:r w:rsidRPr="00AF6846">
        <w:rPr>
          <w:iCs/>
          <w:sz w:val="24"/>
          <w:szCs w:val="24"/>
          <w:lang w:val="lv-LV"/>
        </w:rPr>
        <w:t xml:space="preserve">Slodzes moments </w:t>
      </w:r>
    </w:p>
    <w:p w:rsidR="00F26B11" w:rsidRPr="00AF6846" w:rsidRDefault="00F26B11" w:rsidP="00F26B11">
      <w:pPr>
        <w:ind w:firstLine="397"/>
        <w:jc w:val="both"/>
        <w:rPr>
          <w:iCs/>
          <w:sz w:val="24"/>
          <w:szCs w:val="24"/>
          <w:lang w:val="lv-LV"/>
        </w:rPr>
      </w:pPr>
      <w:r w:rsidRPr="00AF6846">
        <w:rPr>
          <w:i/>
          <w:iCs/>
          <w:sz w:val="24"/>
          <w:szCs w:val="24"/>
          <w:lang w:val="lv-LV"/>
        </w:rPr>
        <w:t>M = l</w:t>
      </w:r>
      <w:r w:rsidRPr="00AF6846">
        <w:rPr>
          <w:iCs/>
          <w:sz w:val="24"/>
          <w:szCs w:val="24"/>
          <w:vertAlign w:val="subscript"/>
          <w:lang w:val="lv-LV"/>
        </w:rPr>
        <w:t>1</w:t>
      </w:r>
      <w:r w:rsidRPr="00AF6846">
        <w:rPr>
          <w:iCs/>
          <w:sz w:val="24"/>
          <w:szCs w:val="24"/>
          <w:lang w:val="lv-LV"/>
        </w:rPr>
        <w:t>·(</w:t>
      </w:r>
      <w:r w:rsidRPr="00AF6846">
        <w:rPr>
          <w:i/>
          <w:iCs/>
          <w:sz w:val="24"/>
          <w:szCs w:val="24"/>
          <w:lang w:val="lv-LV"/>
        </w:rPr>
        <w:t>P</w:t>
      </w:r>
      <w:r w:rsidRPr="00AF6846">
        <w:rPr>
          <w:iCs/>
          <w:sz w:val="24"/>
          <w:szCs w:val="24"/>
          <w:vertAlign w:val="subscript"/>
          <w:lang w:val="lv-LV"/>
        </w:rPr>
        <w:t>1</w:t>
      </w:r>
      <w:r w:rsidRPr="00AF6846">
        <w:rPr>
          <w:iCs/>
          <w:sz w:val="24"/>
          <w:szCs w:val="24"/>
          <w:lang w:val="lv-LV"/>
        </w:rPr>
        <w:t xml:space="preserve"> + </w:t>
      </w:r>
      <w:r w:rsidRPr="00AF6846">
        <w:rPr>
          <w:i/>
          <w:iCs/>
          <w:sz w:val="24"/>
          <w:szCs w:val="24"/>
          <w:lang w:val="lv-LV"/>
        </w:rPr>
        <w:t>P</w:t>
      </w:r>
      <w:r w:rsidRPr="00AF6846">
        <w:rPr>
          <w:iCs/>
          <w:sz w:val="24"/>
          <w:szCs w:val="24"/>
          <w:vertAlign w:val="subscript"/>
          <w:lang w:val="lv-LV"/>
        </w:rPr>
        <w:t>2</w:t>
      </w:r>
      <w:r w:rsidRPr="00AF6846">
        <w:rPr>
          <w:iCs/>
          <w:sz w:val="24"/>
          <w:szCs w:val="24"/>
          <w:lang w:val="lv-LV"/>
        </w:rPr>
        <w:t xml:space="preserve"> + </w:t>
      </w:r>
      <w:r w:rsidRPr="00AF6846">
        <w:rPr>
          <w:i/>
          <w:iCs/>
          <w:sz w:val="24"/>
          <w:szCs w:val="24"/>
          <w:lang w:val="lv-LV"/>
        </w:rPr>
        <w:t>P</w:t>
      </w:r>
      <w:r w:rsidRPr="00AF6846">
        <w:rPr>
          <w:iCs/>
          <w:sz w:val="24"/>
          <w:szCs w:val="24"/>
          <w:vertAlign w:val="subscript"/>
          <w:lang w:val="lv-LV"/>
        </w:rPr>
        <w:t>3</w:t>
      </w:r>
      <w:r w:rsidRPr="00AF6846">
        <w:rPr>
          <w:iCs/>
          <w:sz w:val="24"/>
          <w:szCs w:val="24"/>
          <w:lang w:val="lv-LV"/>
        </w:rPr>
        <w:t xml:space="preserve">) + </w:t>
      </w:r>
      <w:r w:rsidRPr="00AF6846">
        <w:rPr>
          <w:i/>
          <w:iCs/>
          <w:sz w:val="24"/>
          <w:szCs w:val="24"/>
          <w:lang w:val="lv-LV"/>
        </w:rPr>
        <w:t>l</w:t>
      </w:r>
      <w:r w:rsidRPr="00AF6846">
        <w:rPr>
          <w:iCs/>
          <w:sz w:val="24"/>
          <w:szCs w:val="24"/>
          <w:vertAlign w:val="subscript"/>
          <w:lang w:val="lv-LV"/>
        </w:rPr>
        <w:t>2</w:t>
      </w:r>
      <w:r w:rsidRPr="00AF6846">
        <w:rPr>
          <w:iCs/>
          <w:sz w:val="24"/>
          <w:szCs w:val="24"/>
          <w:lang w:val="lv-LV"/>
        </w:rPr>
        <w:t>·(</w:t>
      </w:r>
      <w:r w:rsidRPr="00AF6846">
        <w:rPr>
          <w:i/>
          <w:iCs/>
          <w:sz w:val="24"/>
          <w:szCs w:val="24"/>
          <w:lang w:val="lv-LV"/>
        </w:rPr>
        <w:t>P</w:t>
      </w:r>
      <w:r w:rsidRPr="00AF6846">
        <w:rPr>
          <w:iCs/>
          <w:sz w:val="24"/>
          <w:szCs w:val="24"/>
          <w:vertAlign w:val="subscript"/>
          <w:lang w:val="lv-LV"/>
        </w:rPr>
        <w:t>2</w:t>
      </w:r>
      <w:r w:rsidRPr="00AF6846">
        <w:rPr>
          <w:iCs/>
          <w:sz w:val="24"/>
          <w:szCs w:val="24"/>
          <w:lang w:val="lv-LV"/>
        </w:rPr>
        <w:t xml:space="preserve"> + </w:t>
      </w:r>
      <w:r w:rsidRPr="00AF6846">
        <w:rPr>
          <w:i/>
          <w:iCs/>
          <w:sz w:val="24"/>
          <w:szCs w:val="24"/>
          <w:lang w:val="lv-LV"/>
        </w:rPr>
        <w:t>P</w:t>
      </w:r>
      <w:r w:rsidRPr="00AF6846">
        <w:rPr>
          <w:iCs/>
          <w:sz w:val="24"/>
          <w:szCs w:val="24"/>
          <w:vertAlign w:val="subscript"/>
          <w:lang w:val="lv-LV"/>
        </w:rPr>
        <w:t>3</w:t>
      </w:r>
      <w:r w:rsidRPr="00AF6846">
        <w:rPr>
          <w:iCs/>
          <w:sz w:val="24"/>
          <w:szCs w:val="24"/>
          <w:lang w:val="lv-LV"/>
        </w:rPr>
        <w:t xml:space="preserve">) + </w:t>
      </w:r>
      <w:r w:rsidRPr="00AF6846">
        <w:rPr>
          <w:i/>
          <w:iCs/>
          <w:sz w:val="24"/>
          <w:szCs w:val="24"/>
          <w:lang w:val="lv-LV"/>
        </w:rPr>
        <w:t>l</w:t>
      </w:r>
      <w:r w:rsidRPr="00AF6846">
        <w:rPr>
          <w:iCs/>
          <w:sz w:val="24"/>
          <w:szCs w:val="24"/>
          <w:vertAlign w:val="subscript"/>
          <w:lang w:val="lv-LV"/>
        </w:rPr>
        <w:t>3</w:t>
      </w:r>
      <w:r w:rsidRPr="00AF6846">
        <w:rPr>
          <w:iCs/>
          <w:sz w:val="24"/>
          <w:szCs w:val="24"/>
          <w:lang w:val="lv-LV"/>
        </w:rPr>
        <w:t>·</w:t>
      </w:r>
      <w:r w:rsidRPr="00AF6846">
        <w:rPr>
          <w:i/>
          <w:iCs/>
          <w:sz w:val="24"/>
          <w:szCs w:val="24"/>
          <w:lang w:val="lv-LV"/>
        </w:rPr>
        <w:t>P</w:t>
      </w:r>
      <w:r w:rsidRPr="00AF6846">
        <w:rPr>
          <w:iCs/>
          <w:sz w:val="24"/>
          <w:szCs w:val="24"/>
          <w:vertAlign w:val="subscript"/>
          <w:lang w:val="lv-LV"/>
        </w:rPr>
        <w:t>3</w:t>
      </w:r>
      <w:r w:rsidRPr="00AF6846">
        <w:rPr>
          <w:iCs/>
          <w:sz w:val="24"/>
          <w:szCs w:val="24"/>
          <w:lang w:val="lv-LV"/>
        </w:rPr>
        <w:t xml:space="preserve"> = </w:t>
      </w:r>
    </w:p>
    <w:p w:rsidR="00F26B11" w:rsidRPr="00AF6846" w:rsidRDefault="00F26B11" w:rsidP="00F26B11">
      <w:pPr>
        <w:ind w:firstLine="397"/>
        <w:jc w:val="both"/>
        <w:rPr>
          <w:sz w:val="24"/>
          <w:szCs w:val="24"/>
          <w:lang w:val="lv-LV"/>
        </w:rPr>
      </w:pPr>
      <w:r w:rsidRPr="00AF6846">
        <w:rPr>
          <w:iCs/>
          <w:sz w:val="24"/>
          <w:szCs w:val="24"/>
          <w:lang w:val="lv-LV"/>
        </w:rPr>
        <w:t xml:space="preserve">= </w:t>
      </w:r>
      <w:r w:rsidRPr="00AF6846">
        <w:rPr>
          <w:sz w:val="24"/>
          <w:szCs w:val="24"/>
          <w:lang w:val="lv-LV"/>
        </w:rPr>
        <w:t xml:space="preserve">25 (1000 + 1000 + 1000) +12 (1000 +1000) + 6 ·1000 = 75 + 24 + 6 = 105 kW·m. </w:t>
      </w:r>
    </w:p>
    <w:p w:rsidR="00F26B11" w:rsidRPr="00AF6846" w:rsidRDefault="00F26B11" w:rsidP="00F26B11">
      <w:pPr>
        <w:ind w:firstLine="397"/>
        <w:jc w:val="both"/>
        <w:rPr>
          <w:sz w:val="24"/>
          <w:szCs w:val="24"/>
          <w:lang w:val="lv-LV"/>
        </w:rPr>
      </w:pPr>
      <w:r w:rsidRPr="00AF6846">
        <w:rPr>
          <w:sz w:val="24"/>
          <w:szCs w:val="24"/>
          <w:lang w:val="lv-LV"/>
        </w:rPr>
        <w:t xml:space="preserve">2. Vada šķērsgriezums </w:t>
      </w:r>
    </w:p>
    <w:p w:rsidR="00F26B11" w:rsidRPr="00AF6846" w:rsidRDefault="00F26B11" w:rsidP="00F26B11">
      <w:pPr>
        <w:ind w:left="1440" w:firstLine="720"/>
        <w:jc w:val="both"/>
        <w:rPr>
          <w:sz w:val="24"/>
          <w:szCs w:val="24"/>
          <w:lang w:val="lv-LV"/>
        </w:rPr>
      </w:pPr>
      <w:r w:rsidRPr="00AF6846">
        <w:rPr>
          <w:position w:val="-28"/>
          <w:sz w:val="24"/>
          <w:szCs w:val="24"/>
          <w:lang w:val="lv-LV"/>
        </w:rPr>
        <w:object w:dxaOrig="3560" w:dyaOrig="660">
          <v:shape id="_x0000_i1432" type="#_x0000_t75" style="width:178.6pt;height:33.65pt" o:ole="">
            <v:imagedata r:id="rId1042" o:title=""/>
          </v:shape>
          <o:OLEObject Type="Embed" ProgID="Equation.3" ShapeID="_x0000_i1432" DrawAspect="Content" ObjectID="_1391504528" r:id="rId1043"/>
        </w:object>
      </w:r>
    </w:p>
    <w:p w:rsidR="00F26B11" w:rsidRPr="00AF6846" w:rsidRDefault="00F26B11" w:rsidP="00F26B11">
      <w:pPr>
        <w:ind w:firstLine="397"/>
        <w:jc w:val="both"/>
        <w:rPr>
          <w:sz w:val="24"/>
          <w:szCs w:val="24"/>
          <w:lang w:val="lv-LV"/>
        </w:rPr>
      </w:pPr>
      <w:r w:rsidRPr="00AF6846">
        <w:rPr>
          <w:sz w:val="24"/>
          <w:szCs w:val="24"/>
          <w:lang w:val="lv-LV"/>
        </w:rPr>
        <w:t xml:space="preserve">3. Tuvākais standarta šķērsgriezums atbilstoši vada materiāla mehāniskai stiprībai </w:t>
      </w:r>
      <w:r w:rsidRPr="00AF6846">
        <w:rPr>
          <w:sz w:val="24"/>
          <w:szCs w:val="24"/>
          <w:lang w:val="lv-LV"/>
        </w:rPr>
        <w:lastRenderedPageBreak/>
        <w:t>(4.34. tab.) un pieļaujamai silšanai ir 2,5 mm</w:t>
      </w:r>
      <w:r w:rsidRPr="00AF6846">
        <w:rPr>
          <w:sz w:val="24"/>
          <w:szCs w:val="24"/>
          <w:vertAlign w:val="superscript"/>
          <w:lang w:val="lv-LV"/>
        </w:rPr>
        <w:t>2</w:t>
      </w:r>
      <w:r w:rsidRPr="00AF6846">
        <w:rPr>
          <w:sz w:val="24"/>
          <w:szCs w:val="24"/>
          <w:lang w:val="lv-LV"/>
        </w:rPr>
        <w:t xml:space="preserve">, tātad </w:t>
      </w:r>
      <w:r w:rsidRPr="00AF6846">
        <w:rPr>
          <w:i/>
          <w:sz w:val="24"/>
          <w:szCs w:val="24"/>
          <w:lang w:val="lv-LV"/>
        </w:rPr>
        <w:t>S</w:t>
      </w:r>
      <w:r w:rsidRPr="00AF6846">
        <w:rPr>
          <w:i/>
          <w:sz w:val="24"/>
          <w:szCs w:val="24"/>
          <w:vertAlign w:val="subscript"/>
          <w:lang w:val="lv-LV"/>
        </w:rPr>
        <w:t>fakt</w:t>
      </w:r>
      <w:r w:rsidRPr="00AF6846">
        <w:rPr>
          <w:sz w:val="24"/>
          <w:szCs w:val="24"/>
          <w:lang w:val="lv-LV"/>
        </w:rPr>
        <w:t xml:space="preserve"> = 2,5 mm</w:t>
      </w:r>
      <w:r w:rsidRPr="00AF6846">
        <w:rPr>
          <w:sz w:val="24"/>
          <w:szCs w:val="24"/>
          <w:vertAlign w:val="superscript"/>
          <w:lang w:val="lv-LV"/>
        </w:rPr>
        <w:t>2</w:t>
      </w:r>
      <w:r w:rsidRPr="00AF6846">
        <w:rPr>
          <w:sz w:val="24"/>
          <w:szCs w:val="24"/>
          <w:lang w:val="lv-LV"/>
        </w:rPr>
        <w:t xml:space="preserve">. </w:t>
      </w:r>
    </w:p>
    <w:p w:rsidR="00F26B11" w:rsidRPr="00AF6846" w:rsidRDefault="00F26B11" w:rsidP="00F26B11">
      <w:pPr>
        <w:shd w:val="clear" w:color="auto" w:fill="FFFFFF"/>
        <w:ind w:firstLine="397"/>
        <w:jc w:val="both"/>
        <w:rPr>
          <w:sz w:val="24"/>
          <w:szCs w:val="24"/>
          <w:lang w:val="lv-LV"/>
        </w:rPr>
      </w:pPr>
      <w:r w:rsidRPr="00AF6846">
        <w:rPr>
          <w:b/>
          <w:i/>
          <w:sz w:val="24"/>
          <w:szCs w:val="24"/>
          <w:lang w:val="lv-LV"/>
        </w:rPr>
        <w:t>4.22. piemērs.</w:t>
      </w:r>
      <w:r w:rsidRPr="00AF6846">
        <w:rPr>
          <w:sz w:val="24"/>
          <w:szCs w:val="24"/>
          <w:lang w:val="lv-LV"/>
        </w:rPr>
        <w:t xml:space="preserve"> Četrvadu līnija 380/220 V baro grupas apgaismes sadales Nr.1 un Nr.2 (4.18. att.). Pie apgaismes sadalei Nr.1 pieslēgti patērētāji ar kopējo jaudu 17 kW, bet pie sadale Nr.2 – ar jaudu 10 kW. Sprieguma kritums līdz grupu sadalei Nr.2 nevar pārsniegt 2,2 %. Aprēķināt nepieciešamo līnijas vadu šķērsgriezumu atsevišķi posmam 0-1 un 1-2, ja vada materiāls ir alumīnijs. </w:t>
      </w:r>
    </w:p>
    <w:p w:rsidR="00F26B11" w:rsidRPr="00AF6846" w:rsidRDefault="00F26B11" w:rsidP="00F26B11">
      <w:pPr>
        <w:shd w:val="clear" w:color="auto" w:fill="FFFFFF"/>
        <w:ind w:firstLine="397"/>
        <w:rPr>
          <w:sz w:val="24"/>
          <w:szCs w:val="24"/>
          <w:lang w:val="lv-LV"/>
        </w:rPr>
      </w:pPr>
    </w:p>
    <w:tbl>
      <w:tblPr>
        <w:tblW w:w="0" w:type="auto"/>
        <w:tblLook w:val="01E0"/>
      </w:tblPr>
      <w:tblGrid>
        <w:gridCol w:w="8720"/>
      </w:tblGrid>
      <w:tr w:rsidR="00F26B11" w:rsidRPr="00B50B95" w:rsidTr="00F26B11">
        <w:tc>
          <w:tcPr>
            <w:tcW w:w="9574" w:type="dxa"/>
          </w:tcPr>
          <w:p w:rsidR="00F26B11" w:rsidRPr="00AF6846" w:rsidRDefault="00F26B11" w:rsidP="00F26B11">
            <w:pPr>
              <w:jc w:val="center"/>
              <w:rPr>
                <w:lang w:val="lv-LV"/>
              </w:rPr>
            </w:pPr>
            <w:r w:rsidRPr="00AF6846">
              <w:rPr>
                <w:noProof/>
                <w:lang w:val="lv-LV" w:eastAsia="lv-LV"/>
              </w:rPr>
              <w:drawing>
                <wp:inline distT="0" distB="0" distL="0" distR="0">
                  <wp:extent cx="2143125" cy="628650"/>
                  <wp:effectExtent l="19050" t="0" r="9525"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1044" cstate="print">
                            <a:lum bright="-14000" contrast="40000"/>
                            <a:grayscl/>
                          </a:blip>
                          <a:srcRect/>
                          <a:stretch>
                            <a:fillRect/>
                          </a:stretch>
                        </pic:blipFill>
                        <pic:spPr bwMode="auto">
                          <a:xfrm>
                            <a:off x="0" y="0"/>
                            <a:ext cx="2143125" cy="628650"/>
                          </a:xfrm>
                          <a:prstGeom prst="rect">
                            <a:avLst/>
                          </a:prstGeom>
                          <a:noFill/>
                          <a:ln w="9525">
                            <a:noFill/>
                            <a:miter lim="800000"/>
                            <a:headEnd/>
                            <a:tailEnd/>
                          </a:ln>
                        </pic:spPr>
                      </pic:pic>
                    </a:graphicData>
                  </a:graphic>
                </wp:inline>
              </w:drawing>
            </w:r>
          </w:p>
          <w:p w:rsidR="00F26B11" w:rsidRPr="00AF6846" w:rsidRDefault="00F26B11" w:rsidP="00F26B11">
            <w:pPr>
              <w:jc w:val="center"/>
              <w:rPr>
                <w:sz w:val="16"/>
                <w:szCs w:val="16"/>
                <w:lang w:val="lv-LV"/>
              </w:rPr>
            </w:pPr>
          </w:p>
          <w:p w:rsidR="00F26B11" w:rsidRPr="00AF6846" w:rsidRDefault="00F26B11" w:rsidP="00F26B11">
            <w:pPr>
              <w:shd w:val="clear" w:color="auto" w:fill="FFFFFF"/>
              <w:jc w:val="center"/>
              <w:rPr>
                <w:sz w:val="22"/>
                <w:szCs w:val="22"/>
                <w:lang w:val="lv-LV"/>
              </w:rPr>
            </w:pPr>
            <w:r w:rsidRPr="00AF6846">
              <w:rPr>
                <w:sz w:val="22"/>
                <w:szCs w:val="22"/>
                <w:lang w:val="lv-LV"/>
              </w:rPr>
              <w:t xml:space="preserve">4.18. att. Piemērs apgaismes tīkla aprēķinam uz sprieguma kritumu </w:t>
            </w:r>
          </w:p>
          <w:p w:rsidR="00F26B11" w:rsidRPr="00AF6846" w:rsidRDefault="00F26B11" w:rsidP="00F26B11">
            <w:pPr>
              <w:jc w:val="center"/>
              <w:rPr>
                <w:sz w:val="22"/>
                <w:szCs w:val="22"/>
                <w:lang w:val="lv-LV"/>
              </w:rPr>
            </w:pPr>
          </w:p>
        </w:tc>
      </w:tr>
    </w:tbl>
    <w:p w:rsidR="00F26B11" w:rsidRPr="00AF6846" w:rsidRDefault="00F26B11" w:rsidP="00F26B11">
      <w:pPr>
        <w:shd w:val="clear" w:color="auto" w:fill="FFFFFF"/>
        <w:ind w:firstLine="397"/>
        <w:rPr>
          <w:sz w:val="24"/>
          <w:szCs w:val="24"/>
          <w:lang w:val="lv-LV"/>
        </w:rPr>
      </w:pPr>
      <w:r w:rsidRPr="00AF6846">
        <w:rPr>
          <w:sz w:val="24"/>
          <w:szCs w:val="24"/>
          <w:lang w:val="lv-LV"/>
        </w:rPr>
        <w:t xml:space="preserve">Aprēķins. </w:t>
      </w:r>
    </w:p>
    <w:p w:rsidR="00F26B11" w:rsidRPr="00AF6846" w:rsidRDefault="00F26B11" w:rsidP="00F26B11">
      <w:pPr>
        <w:shd w:val="clear" w:color="auto" w:fill="FFFFFF"/>
        <w:ind w:firstLine="397"/>
        <w:rPr>
          <w:sz w:val="24"/>
          <w:szCs w:val="24"/>
          <w:lang w:val="lv-LV"/>
        </w:rPr>
      </w:pPr>
      <w:r w:rsidRPr="00AF6846">
        <w:rPr>
          <w:sz w:val="24"/>
          <w:szCs w:val="24"/>
          <w:lang w:val="lv-LV"/>
        </w:rPr>
        <w:t>1. Slodzes moments tikla posmam 0-1 līdz apgaismes sadalei Nr.1:</w:t>
      </w:r>
    </w:p>
    <w:p w:rsidR="00F26B11" w:rsidRPr="00AF6846" w:rsidRDefault="00F26B11" w:rsidP="00F26B11">
      <w:pPr>
        <w:shd w:val="clear" w:color="auto" w:fill="FFFFFF"/>
        <w:ind w:firstLine="397"/>
        <w:jc w:val="center"/>
        <w:rPr>
          <w:sz w:val="24"/>
          <w:szCs w:val="24"/>
          <w:lang w:val="lv-LV"/>
        </w:rPr>
      </w:pPr>
      <w:r w:rsidRPr="00AF6846">
        <w:rPr>
          <w:i/>
          <w:sz w:val="24"/>
          <w:szCs w:val="24"/>
          <w:lang w:val="lv-LV"/>
        </w:rPr>
        <w:t>M</w:t>
      </w:r>
      <w:r w:rsidRPr="00AF6846">
        <w:rPr>
          <w:sz w:val="24"/>
          <w:szCs w:val="24"/>
          <w:vertAlign w:val="subscript"/>
          <w:lang w:val="lv-LV"/>
        </w:rPr>
        <w:t>1</w:t>
      </w:r>
      <w:r w:rsidRPr="00AF6846">
        <w:rPr>
          <w:sz w:val="24"/>
          <w:szCs w:val="24"/>
          <w:lang w:val="lv-LV"/>
        </w:rPr>
        <w:t xml:space="preserve"> = </w:t>
      </w:r>
      <w:r w:rsidRPr="00AF6846">
        <w:rPr>
          <w:i/>
          <w:sz w:val="24"/>
          <w:szCs w:val="24"/>
          <w:lang w:val="lv-LV"/>
        </w:rPr>
        <w:t>l</w:t>
      </w:r>
      <w:r w:rsidRPr="00AF6846">
        <w:rPr>
          <w:sz w:val="24"/>
          <w:szCs w:val="24"/>
          <w:vertAlign w:val="subscript"/>
          <w:lang w:val="lv-LV"/>
        </w:rPr>
        <w:t>1</w:t>
      </w:r>
      <w:r w:rsidRPr="00AF6846">
        <w:rPr>
          <w:sz w:val="24"/>
          <w:szCs w:val="24"/>
          <w:lang w:val="lv-LV"/>
        </w:rPr>
        <w:t>∙(</w:t>
      </w:r>
      <w:r w:rsidRPr="00AF6846">
        <w:rPr>
          <w:i/>
          <w:sz w:val="24"/>
          <w:szCs w:val="24"/>
          <w:lang w:val="lv-LV"/>
        </w:rPr>
        <w:t>P</w:t>
      </w:r>
      <w:r w:rsidRPr="00AF6846">
        <w:rPr>
          <w:sz w:val="24"/>
          <w:szCs w:val="24"/>
          <w:vertAlign w:val="subscript"/>
          <w:lang w:val="lv-LV"/>
        </w:rPr>
        <w:t>1</w:t>
      </w:r>
      <w:r w:rsidRPr="00AF6846">
        <w:rPr>
          <w:sz w:val="24"/>
          <w:szCs w:val="24"/>
          <w:lang w:val="lv-LV"/>
        </w:rPr>
        <w:t xml:space="preserve"> + </w:t>
      </w:r>
      <w:r w:rsidRPr="00AF6846">
        <w:rPr>
          <w:i/>
          <w:sz w:val="24"/>
          <w:szCs w:val="24"/>
          <w:lang w:val="lv-LV"/>
        </w:rPr>
        <w:t>P</w:t>
      </w:r>
      <w:r w:rsidRPr="00AF6846">
        <w:rPr>
          <w:sz w:val="24"/>
          <w:szCs w:val="24"/>
          <w:vertAlign w:val="subscript"/>
          <w:lang w:val="lv-LV"/>
        </w:rPr>
        <w:t>2</w:t>
      </w:r>
      <w:r w:rsidRPr="00AF6846">
        <w:rPr>
          <w:sz w:val="24"/>
          <w:szCs w:val="24"/>
          <w:lang w:val="lv-LV"/>
        </w:rPr>
        <w:t>) = 140·(17 + 10) = 3780 kW∙m</w:t>
      </w:r>
    </w:p>
    <w:p w:rsidR="00F26B11" w:rsidRPr="00AF6846" w:rsidRDefault="00F26B11" w:rsidP="00F26B11">
      <w:pPr>
        <w:shd w:val="clear" w:color="auto" w:fill="FFFFFF"/>
        <w:rPr>
          <w:sz w:val="24"/>
          <w:szCs w:val="24"/>
          <w:lang w:val="lv-LV"/>
        </w:rPr>
      </w:pPr>
      <w:r w:rsidRPr="00AF6846">
        <w:rPr>
          <w:sz w:val="24"/>
          <w:szCs w:val="24"/>
          <w:lang w:val="lv-LV"/>
        </w:rPr>
        <w:t>un tīkla posmam 1-2 no pirmās apgaismes sadales līdz otrai</w:t>
      </w:r>
    </w:p>
    <w:p w:rsidR="00F26B11" w:rsidRPr="00AF6846" w:rsidRDefault="00F26B11" w:rsidP="00F26B11">
      <w:pPr>
        <w:shd w:val="clear" w:color="auto" w:fill="FFFFFF"/>
        <w:ind w:firstLine="397"/>
        <w:jc w:val="center"/>
        <w:rPr>
          <w:sz w:val="24"/>
          <w:szCs w:val="24"/>
          <w:lang w:val="lv-LV"/>
        </w:rPr>
      </w:pPr>
      <w:r w:rsidRPr="00AF6846">
        <w:rPr>
          <w:i/>
          <w:sz w:val="24"/>
          <w:szCs w:val="24"/>
          <w:lang w:val="lv-LV"/>
        </w:rPr>
        <w:t>M</w:t>
      </w:r>
      <w:r w:rsidRPr="00AF6846">
        <w:rPr>
          <w:sz w:val="24"/>
          <w:szCs w:val="24"/>
          <w:vertAlign w:val="subscript"/>
          <w:lang w:val="lv-LV"/>
        </w:rPr>
        <w:t>2</w:t>
      </w:r>
      <w:r w:rsidRPr="00AF6846">
        <w:rPr>
          <w:sz w:val="24"/>
          <w:szCs w:val="24"/>
          <w:lang w:val="lv-LV"/>
        </w:rPr>
        <w:t xml:space="preserve"> = </w:t>
      </w:r>
      <w:r w:rsidRPr="00AF6846">
        <w:rPr>
          <w:i/>
          <w:sz w:val="24"/>
          <w:szCs w:val="24"/>
          <w:lang w:val="lv-LV"/>
        </w:rPr>
        <w:t>l</w:t>
      </w:r>
      <w:r w:rsidRPr="00AF6846">
        <w:rPr>
          <w:sz w:val="24"/>
          <w:szCs w:val="24"/>
          <w:vertAlign w:val="subscript"/>
          <w:lang w:val="lv-LV"/>
        </w:rPr>
        <w:t>2</w:t>
      </w:r>
      <w:r w:rsidRPr="00AF6846">
        <w:rPr>
          <w:sz w:val="24"/>
          <w:szCs w:val="24"/>
          <w:lang w:val="lv-LV"/>
        </w:rPr>
        <w:t>∙</w:t>
      </w:r>
      <w:r w:rsidRPr="00AF6846">
        <w:rPr>
          <w:i/>
          <w:sz w:val="24"/>
          <w:szCs w:val="24"/>
          <w:lang w:val="lv-LV"/>
        </w:rPr>
        <w:t>P</w:t>
      </w:r>
      <w:r w:rsidRPr="00AF6846">
        <w:rPr>
          <w:sz w:val="24"/>
          <w:szCs w:val="24"/>
          <w:vertAlign w:val="subscript"/>
          <w:lang w:val="lv-LV"/>
        </w:rPr>
        <w:t>2</w:t>
      </w:r>
      <w:r w:rsidRPr="00AF6846">
        <w:rPr>
          <w:sz w:val="24"/>
          <w:szCs w:val="24"/>
          <w:lang w:val="lv-LV"/>
        </w:rPr>
        <w:t xml:space="preserve"> = 60∙10 = 600 kW∙m.</w:t>
      </w:r>
    </w:p>
    <w:p w:rsidR="00F26B11" w:rsidRPr="00AF6846" w:rsidRDefault="00F26B11" w:rsidP="00F26B11">
      <w:pPr>
        <w:shd w:val="clear" w:color="auto" w:fill="FFFFFF"/>
        <w:ind w:firstLine="397"/>
        <w:rPr>
          <w:sz w:val="24"/>
          <w:szCs w:val="24"/>
          <w:lang w:val="lv-LV"/>
        </w:rPr>
      </w:pPr>
      <w:r w:rsidRPr="00AF6846">
        <w:rPr>
          <w:sz w:val="24"/>
          <w:szCs w:val="24"/>
          <w:lang w:val="lv-LV"/>
        </w:rPr>
        <w:t xml:space="preserve">Summārais moments </w:t>
      </w:r>
    </w:p>
    <w:p w:rsidR="00F26B11" w:rsidRPr="00AF6846" w:rsidRDefault="00F26B11" w:rsidP="00F26B11">
      <w:pPr>
        <w:shd w:val="clear" w:color="auto" w:fill="FFFFFF"/>
        <w:ind w:firstLine="397"/>
        <w:jc w:val="center"/>
        <w:rPr>
          <w:sz w:val="24"/>
          <w:szCs w:val="24"/>
          <w:lang w:val="lv-LV"/>
        </w:rPr>
      </w:pPr>
      <w:r w:rsidRPr="00AF6846">
        <w:rPr>
          <w:i/>
          <w:sz w:val="24"/>
          <w:szCs w:val="24"/>
          <w:lang w:val="lv-LV"/>
        </w:rPr>
        <w:t>M = M</w:t>
      </w:r>
      <w:r w:rsidRPr="00AF6846">
        <w:rPr>
          <w:sz w:val="24"/>
          <w:szCs w:val="24"/>
          <w:vertAlign w:val="subscript"/>
          <w:lang w:val="lv-LV"/>
        </w:rPr>
        <w:t>1</w:t>
      </w:r>
      <w:r w:rsidRPr="00AF6846">
        <w:rPr>
          <w:sz w:val="24"/>
          <w:szCs w:val="24"/>
          <w:lang w:val="lv-LV"/>
        </w:rPr>
        <w:t xml:space="preserve"> + </w:t>
      </w:r>
      <w:r w:rsidRPr="00AF6846">
        <w:rPr>
          <w:i/>
          <w:sz w:val="24"/>
          <w:szCs w:val="24"/>
          <w:lang w:val="lv-LV"/>
        </w:rPr>
        <w:t>M</w:t>
      </w:r>
      <w:r w:rsidRPr="00AF6846">
        <w:rPr>
          <w:sz w:val="24"/>
          <w:szCs w:val="24"/>
          <w:vertAlign w:val="subscript"/>
          <w:lang w:val="lv-LV"/>
        </w:rPr>
        <w:t>2</w:t>
      </w:r>
      <w:r w:rsidRPr="00AF6846">
        <w:rPr>
          <w:sz w:val="24"/>
          <w:szCs w:val="24"/>
          <w:lang w:val="lv-LV"/>
        </w:rPr>
        <w:t xml:space="preserve"> = 3780 + 600 = 4380 kW∙m.</w:t>
      </w:r>
    </w:p>
    <w:p w:rsidR="00F26B11" w:rsidRPr="00AF6846" w:rsidRDefault="00F26B11" w:rsidP="00F26B11">
      <w:pPr>
        <w:shd w:val="clear" w:color="auto" w:fill="FFFFFF"/>
        <w:ind w:firstLine="397"/>
        <w:jc w:val="both"/>
        <w:rPr>
          <w:sz w:val="24"/>
          <w:szCs w:val="24"/>
          <w:lang w:val="lv-LV"/>
        </w:rPr>
      </w:pPr>
      <w:r w:rsidRPr="00AF6846">
        <w:rPr>
          <w:sz w:val="24"/>
          <w:szCs w:val="24"/>
          <w:lang w:val="lv-LV"/>
        </w:rPr>
        <w:t>2. Pēc 4.43. tabulas datiem tuvākais vada šķērsgriezums tīkla posmam 0-1 ir vi</w:t>
      </w:r>
      <w:r w:rsidRPr="00AF6846">
        <w:rPr>
          <w:sz w:val="24"/>
          <w:szCs w:val="24"/>
          <w:lang w:val="lv-LV"/>
        </w:rPr>
        <w:t>e</w:t>
      </w:r>
      <w:r w:rsidRPr="00AF6846">
        <w:rPr>
          <w:sz w:val="24"/>
          <w:szCs w:val="24"/>
          <w:lang w:val="lv-LV"/>
        </w:rPr>
        <w:t xml:space="preserve">nāds ar </w:t>
      </w:r>
      <w:r w:rsidRPr="00AF6846">
        <w:rPr>
          <w:i/>
          <w:sz w:val="24"/>
          <w:szCs w:val="24"/>
          <w:lang w:val="lv-LV"/>
        </w:rPr>
        <w:t>S</w:t>
      </w:r>
      <w:r w:rsidRPr="00AF6846">
        <w:rPr>
          <w:sz w:val="24"/>
          <w:szCs w:val="24"/>
          <w:vertAlign w:val="subscript"/>
          <w:lang w:val="lv-LV"/>
        </w:rPr>
        <w:t xml:space="preserve">1 </w:t>
      </w:r>
      <w:r w:rsidRPr="00AF6846">
        <w:rPr>
          <w:sz w:val="24"/>
          <w:szCs w:val="24"/>
          <w:lang w:val="lv-LV"/>
        </w:rPr>
        <w:t>= 50 mm</w:t>
      </w:r>
      <w:r w:rsidRPr="00AF6846">
        <w:rPr>
          <w:sz w:val="24"/>
          <w:szCs w:val="24"/>
          <w:vertAlign w:val="superscript"/>
          <w:lang w:val="lv-LV"/>
        </w:rPr>
        <w:t>2</w:t>
      </w:r>
      <w:r w:rsidRPr="00AF6846">
        <w:rPr>
          <w:sz w:val="24"/>
          <w:szCs w:val="24"/>
          <w:lang w:val="lv-LV"/>
        </w:rPr>
        <w:t xml:space="preserve">, bet sprieguma kritums </w:t>
      </w:r>
    </w:p>
    <w:p w:rsidR="00F26B11" w:rsidRPr="00AF6846" w:rsidRDefault="00F26B11" w:rsidP="00F26B11">
      <w:pPr>
        <w:shd w:val="clear" w:color="auto" w:fill="FFFFFF"/>
        <w:ind w:firstLine="397"/>
        <w:jc w:val="center"/>
        <w:rPr>
          <w:sz w:val="24"/>
          <w:szCs w:val="24"/>
          <w:lang w:val="lv-LV"/>
        </w:rPr>
      </w:pPr>
      <w:r w:rsidRPr="00AF6846">
        <w:rPr>
          <w:color w:val="000000"/>
          <w:spacing w:val="6"/>
          <w:position w:val="-30"/>
          <w:sz w:val="24"/>
          <w:szCs w:val="24"/>
          <w:lang w:val="lv-LV"/>
        </w:rPr>
        <w:object w:dxaOrig="3140" w:dyaOrig="700">
          <v:shape id="_x0000_i1433" type="#_x0000_t75" style="width:157.1pt;height:34.6pt" o:ole="">
            <v:imagedata r:id="rId1045" o:title=""/>
          </v:shape>
          <o:OLEObject Type="Embed" ProgID="Equation.3" ShapeID="_x0000_i1433" DrawAspect="Content" ObjectID="_1391504529" r:id="rId1046"/>
        </w:object>
      </w:r>
    </w:p>
    <w:p w:rsidR="00F26B11" w:rsidRPr="00AF6846" w:rsidRDefault="00F26B11" w:rsidP="00F26B11">
      <w:pPr>
        <w:shd w:val="clear" w:color="auto" w:fill="FFFFFF"/>
        <w:ind w:firstLine="397"/>
        <w:rPr>
          <w:sz w:val="24"/>
          <w:szCs w:val="24"/>
          <w:lang w:val="lv-LV"/>
        </w:rPr>
      </w:pPr>
      <w:r w:rsidRPr="00AF6846">
        <w:rPr>
          <w:sz w:val="24"/>
          <w:szCs w:val="24"/>
          <w:lang w:val="lv-LV"/>
        </w:rPr>
        <w:t>2. Sprieguma kritums posma 1-2</w:t>
      </w:r>
    </w:p>
    <w:p w:rsidR="00F26B11" w:rsidRPr="00AF6846" w:rsidRDefault="00F26B11" w:rsidP="00F26B11">
      <w:pPr>
        <w:shd w:val="clear" w:color="auto" w:fill="FFFFFF"/>
        <w:ind w:firstLine="397"/>
        <w:jc w:val="center"/>
        <w:rPr>
          <w:sz w:val="24"/>
          <w:szCs w:val="24"/>
          <w:lang w:val="lv-LV"/>
        </w:rPr>
      </w:pPr>
      <w:r w:rsidRPr="00AF6846">
        <w:rPr>
          <w:sz w:val="24"/>
          <w:szCs w:val="24"/>
          <w:lang w:val="lv-LV"/>
        </w:rPr>
        <w:t>Δ</w:t>
      </w:r>
      <w:r w:rsidRPr="00AF6846">
        <w:rPr>
          <w:i/>
          <w:sz w:val="24"/>
          <w:szCs w:val="24"/>
          <w:lang w:val="lv-LV"/>
        </w:rPr>
        <w:t>U</w:t>
      </w:r>
      <w:r w:rsidRPr="00AF6846">
        <w:rPr>
          <w:sz w:val="24"/>
          <w:szCs w:val="24"/>
          <w:vertAlign w:val="subscript"/>
          <w:lang w:val="lv-LV"/>
        </w:rPr>
        <w:t>2</w:t>
      </w:r>
      <w:r w:rsidRPr="00AF6846">
        <w:rPr>
          <w:sz w:val="24"/>
          <w:szCs w:val="24"/>
          <w:lang w:val="lv-LV"/>
        </w:rPr>
        <w:t xml:space="preserve"> = Δ</w:t>
      </w:r>
      <w:r w:rsidRPr="00AF6846">
        <w:rPr>
          <w:i/>
          <w:sz w:val="24"/>
          <w:szCs w:val="24"/>
          <w:lang w:val="lv-LV"/>
        </w:rPr>
        <w:t>U</w:t>
      </w:r>
      <w:r w:rsidRPr="00AF6846">
        <w:rPr>
          <w:sz w:val="24"/>
          <w:szCs w:val="24"/>
          <w:lang w:val="lv-LV"/>
        </w:rPr>
        <w:t xml:space="preserve"> – Δ</w:t>
      </w:r>
      <w:r w:rsidRPr="00AF6846">
        <w:rPr>
          <w:i/>
          <w:sz w:val="24"/>
          <w:szCs w:val="24"/>
          <w:lang w:val="lv-LV"/>
        </w:rPr>
        <w:t>U</w:t>
      </w:r>
      <w:r w:rsidRPr="00AF6846">
        <w:rPr>
          <w:sz w:val="24"/>
          <w:szCs w:val="24"/>
          <w:vertAlign w:val="subscript"/>
          <w:lang w:val="lv-LV"/>
        </w:rPr>
        <w:t>1</w:t>
      </w:r>
      <w:r w:rsidRPr="00AF6846">
        <w:rPr>
          <w:sz w:val="24"/>
          <w:szCs w:val="24"/>
          <w:lang w:val="lv-LV"/>
        </w:rPr>
        <w:t xml:space="preserve"> = 2,2 – 1,51 = 0,69 %.</w:t>
      </w:r>
    </w:p>
    <w:p w:rsidR="00F26B11" w:rsidRPr="00AF6846" w:rsidRDefault="00F26B11" w:rsidP="00F26B11">
      <w:pPr>
        <w:shd w:val="clear" w:color="auto" w:fill="FFFFFF"/>
        <w:ind w:firstLine="397"/>
        <w:rPr>
          <w:sz w:val="24"/>
          <w:szCs w:val="24"/>
          <w:lang w:val="lv-LV"/>
        </w:rPr>
      </w:pPr>
      <w:r w:rsidRPr="00AF6846">
        <w:rPr>
          <w:sz w:val="24"/>
          <w:szCs w:val="24"/>
          <w:lang w:val="lv-LV"/>
        </w:rPr>
        <w:t xml:space="preserve">Vada šķērsgriezums </w:t>
      </w:r>
    </w:p>
    <w:p w:rsidR="00F26B11" w:rsidRPr="00AF6846" w:rsidRDefault="00F26B11" w:rsidP="00F26B11">
      <w:pPr>
        <w:shd w:val="clear" w:color="auto" w:fill="FFFFFF"/>
        <w:ind w:firstLine="397"/>
        <w:jc w:val="center"/>
        <w:rPr>
          <w:sz w:val="24"/>
          <w:szCs w:val="24"/>
          <w:lang w:val="lv-LV"/>
        </w:rPr>
      </w:pPr>
      <w:r w:rsidRPr="00AF6846">
        <w:rPr>
          <w:position w:val="-30"/>
          <w:sz w:val="24"/>
          <w:szCs w:val="24"/>
          <w:lang w:val="lv-LV"/>
        </w:rPr>
        <w:object w:dxaOrig="4000" w:dyaOrig="700">
          <v:shape id="_x0000_i1434" type="#_x0000_t75" style="width:200.1pt;height:34.6pt" o:ole="">
            <v:imagedata r:id="rId1047" o:title=""/>
          </v:shape>
          <o:OLEObject Type="Embed" ProgID="Equation.3" ShapeID="_x0000_i1434" DrawAspect="Content" ObjectID="_1391504530" r:id="rId1048"/>
        </w:object>
      </w:r>
    </w:p>
    <w:p w:rsidR="00F26B11" w:rsidRPr="00AF6846" w:rsidRDefault="00F26B11" w:rsidP="00F26B11">
      <w:pPr>
        <w:shd w:val="clear" w:color="auto" w:fill="FFFFFF"/>
        <w:ind w:firstLine="397"/>
        <w:rPr>
          <w:sz w:val="24"/>
          <w:szCs w:val="24"/>
          <w:lang w:val="lv-LV"/>
        </w:rPr>
      </w:pPr>
      <w:r w:rsidRPr="00AF6846">
        <w:rPr>
          <w:sz w:val="24"/>
          <w:szCs w:val="24"/>
          <w:lang w:val="lv-LV"/>
        </w:rPr>
        <w:t>Tuvākais standarta skalas šķērsgriezums ir 25 mm</w:t>
      </w:r>
      <w:r w:rsidRPr="00AF6846">
        <w:rPr>
          <w:sz w:val="24"/>
          <w:szCs w:val="24"/>
          <w:vertAlign w:val="superscript"/>
          <w:lang w:val="lv-LV"/>
        </w:rPr>
        <w:t>2</w:t>
      </w:r>
      <w:r w:rsidRPr="00AF6846">
        <w:rPr>
          <w:sz w:val="24"/>
          <w:szCs w:val="24"/>
          <w:lang w:val="lv-LV"/>
        </w:rPr>
        <w:t>.</w:t>
      </w:r>
    </w:p>
    <w:p w:rsidR="00F26B11" w:rsidRPr="00AF6846" w:rsidRDefault="00F26B11" w:rsidP="00F26B11">
      <w:pPr>
        <w:shd w:val="clear" w:color="auto" w:fill="FFFFFF"/>
        <w:ind w:firstLine="397"/>
        <w:rPr>
          <w:sz w:val="24"/>
          <w:szCs w:val="24"/>
          <w:lang w:val="lv-LV"/>
        </w:rPr>
      </w:pPr>
      <w:r w:rsidRPr="00AF6846">
        <w:rPr>
          <w:sz w:val="24"/>
          <w:szCs w:val="24"/>
          <w:lang w:val="lv-LV"/>
        </w:rPr>
        <w:t>Faktiskais sprieguma zudums posma 1-2</w:t>
      </w:r>
    </w:p>
    <w:p w:rsidR="00F26B11" w:rsidRPr="00AF6846" w:rsidRDefault="00F26B11" w:rsidP="00F26B11">
      <w:pPr>
        <w:shd w:val="clear" w:color="auto" w:fill="FFFFFF"/>
        <w:ind w:left="1440" w:firstLine="720"/>
        <w:rPr>
          <w:color w:val="000000"/>
          <w:spacing w:val="15"/>
          <w:sz w:val="24"/>
          <w:szCs w:val="24"/>
          <w:lang w:val="lv-LV"/>
        </w:rPr>
      </w:pPr>
      <w:r w:rsidRPr="00AF6846">
        <w:rPr>
          <w:color w:val="000000"/>
          <w:spacing w:val="15"/>
          <w:position w:val="-24"/>
          <w:sz w:val="24"/>
          <w:szCs w:val="24"/>
          <w:lang w:val="lv-LV"/>
        </w:rPr>
        <w:object w:dxaOrig="3460" w:dyaOrig="620">
          <v:shape id="_x0000_i1435" type="#_x0000_t75" style="width:172.05pt;height:30.85pt" o:ole="">
            <v:imagedata r:id="rId1049" o:title=""/>
          </v:shape>
          <o:OLEObject Type="Embed" ProgID="Equation.3" ShapeID="_x0000_i1435" DrawAspect="Content" ObjectID="_1391504531" r:id="rId1050"/>
        </w:object>
      </w:r>
    </w:p>
    <w:p w:rsidR="00F26B11" w:rsidRPr="00AF6846" w:rsidRDefault="00F26B11" w:rsidP="00F26B11">
      <w:pPr>
        <w:shd w:val="clear" w:color="auto" w:fill="FFFFFF"/>
        <w:ind w:firstLine="397"/>
        <w:rPr>
          <w:color w:val="000000"/>
          <w:spacing w:val="15"/>
          <w:sz w:val="24"/>
          <w:szCs w:val="24"/>
          <w:lang w:val="lv-LV"/>
        </w:rPr>
      </w:pPr>
      <w:r w:rsidRPr="00AF6846">
        <w:rPr>
          <w:color w:val="000000"/>
          <w:spacing w:val="15"/>
          <w:sz w:val="24"/>
          <w:szCs w:val="24"/>
          <w:lang w:val="lv-LV"/>
        </w:rPr>
        <w:t>Sprieguma zudums posma 0-2</w:t>
      </w:r>
    </w:p>
    <w:p w:rsidR="00F26B11" w:rsidRPr="00AF6846" w:rsidRDefault="00F26B11" w:rsidP="00F26B11">
      <w:pPr>
        <w:shd w:val="clear" w:color="auto" w:fill="FFFFFF"/>
        <w:ind w:left="1440" w:firstLine="720"/>
        <w:rPr>
          <w:sz w:val="24"/>
          <w:szCs w:val="24"/>
          <w:lang w:val="lv-LV"/>
        </w:rPr>
      </w:pPr>
      <w:r w:rsidRPr="00AF6846">
        <w:rPr>
          <w:sz w:val="24"/>
          <w:szCs w:val="24"/>
          <w:lang w:val="lv-LV"/>
        </w:rPr>
        <w:t>Δ</w:t>
      </w:r>
      <w:r w:rsidRPr="00AF6846">
        <w:rPr>
          <w:i/>
          <w:sz w:val="24"/>
          <w:szCs w:val="24"/>
          <w:lang w:val="lv-LV"/>
        </w:rPr>
        <w:t>U</w:t>
      </w:r>
      <w:r w:rsidRPr="00AF6846">
        <w:rPr>
          <w:sz w:val="24"/>
          <w:szCs w:val="24"/>
          <w:lang w:val="lv-LV"/>
        </w:rPr>
        <w:t xml:space="preserve"> = Δ</w:t>
      </w:r>
      <w:r w:rsidRPr="00AF6846">
        <w:rPr>
          <w:i/>
          <w:sz w:val="24"/>
          <w:szCs w:val="24"/>
          <w:lang w:val="lv-LV"/>
        </w:rPr>
        <w:t>U</w:t>
      </w:r>
      <w:r w:rsidRPr="00AF6846">
        <w:rPr>
          <w:sz w:val="24"/>
          <w:szCs w:val="24"/>
          <w:vertAlign w:val="subscript"/>
          <w:lang w:val="lv-LV"/>
        </w:rPr>
        <w:t>1</w:t>
      </w:r>
      <w:r w:rsidRPr="00AF6846">
        <w:rPr>
          <w:sz w:val="24"/>
          <w:szCs w:val="24"/>
          <w:lang w:val="lv-LV"/>
        </w:rPr>
        <w:t xml:space="preserve"> + Δ</w:t>
      </w:r>
      <w:r w:rsidRPr="00AF6846">
        <w:rPr>
          <w:i/>
          <w:sz w:val="24"/>
          <w:szCs w:val="24"/>
          <w:lang w:val="lv-LV"/>
        </w:rPr>
        <w:t>U</w:t>
      </w:r>
      <w:r w:rsidRPr="00AF6846">
        <w:rPr>
          <w:sz w:val="24"/>
          <w:szCs w:val="24"/>
          <w:vertAlign w:val="subscript"/>
          <w:lang w:val="lv-LV"/>
        </w:rPr>
        <w:t>2</w:t>
      </w:r>
      <w:r w:rsidRPr="00AF6846">
        <w:rPr>
          <w:sz w:val="24"/>
          <w:szCs w:val="24"/>
          <w:lang w:val="lv-LV"/>
        </w:rPr>
        <w:t xml:space="preserve"> = 1,51 + 0,48 = 1,99 %.</w:t>
      </w:r>
    </w:p>
    <w:p w:rsidR="00F26B11" w:rsidRPr="00AF6846" w:rsidRDefault="00F26B11" w:rsidP="00F26B11">
      <w:pPr>
        <w:ind w:firstLine="397"/>
        <w:rPr>
          <w:sz w:val="24"/>
          <w:szCs w:val="24"/>
          <w:lang w:val="lv-LV"/>
        </w:rPr>
      </w:pPr>
      <w:r w:rsidRPr="00AF6846">
        <w:rPr>
          <w:sz w:val="24"/>
          <w:szCs w:val="24"/>
          <w:lang w:val="lv-LV"/>
        </w:rPr>
        <w:t>Analogi var aprēķināt arī sazarotas elektriskās tīklos</w:t>
      </w:r>
    </w:p>
    <w:p w:rsidR="00F26B11" w:rsidRPr="00AF6846" w:rsidRDefault="00F26B11" w:rsidP="00F26B11">
      <w:pPr>
        <w:ind w:firstLine="397"/>
        <w:jc w:val="both"/>
        <w:rPr>
          <w:sz w:val="24"/>
          <w:szCs w:val="24"/>
          <w:lang w:val="lv-LV"/>
        </w:rPr>
      </w:pPr>
      <w:r w:rsidRPr="00AF6846">
        <w:rPr>
          <w:b/>
          <w:i/>
          <w:sz w:val="24"/>
          <w:szCs w:val="24"/>
          <w:lang w:val="lv-LV"/>
        </w:rPr>
        <w:t>4.23. piemērs.</w:t>
      </w:r>
      <w:r w:rsidRPr="00AF6846">
        <w:rPr>
          <w:sz w:val="24"/>
          <w:szCs w:val="24"/>
          <w:lang w:val="lv-LV"/>
        </w:rPr>
        <w:t xml:space="preserve"> Aprēķināt vienfāzes grupas tīklu (4.19. att.) uz sprieguma kritumu. Tīkls izgatavots no alumīnija vadiem, tīkla nominālais spriegums 220 V, katras lampās jauda ir 200 W, pieļaujamais sprieguma kritums 2,4 %.</w:t>
      </w:r>
    </w:p>
    <w:p w:rsidR="00F26B11" w:rsidRPr="00AF6846" w:rsidRDefault="00F26B11" w:rsidP="00F26B11">
      <w:pPr>
        <w:ind w:firstLine="397"/>
        <w:jc w:val="both"/>
        <w:rPr>
          <w:sz w:val="24"/>
          <w:szCs w:val="24"/>
          <w:lang w:val="lv-LV"/>
        </w:rPr>
      </w:pPr>
    </w:p>
    <w:tbl>
      <w:tblPr>
        <w:tblW w:w="0" w:type="auto"/>
        <w:tblLook w:val="01E0"/>
      </w:tblPr>
      <w:tblGrid>
        <w:gridCol w:w="8720"/>
      </w:tblGrid>
      <w:tr w:rsidR="00F26B11" w:rsidRPr="00B50B95" w:rsidTr="00F26B11">
        <w:tc>
          <w:tcPr>
            <w:tcW w:w="9287" w:type="dxa"/>
          </w:tcPr>
          <w:p w:rsidR="00F26B11" w:rsidRPr="00AF6846" w:rsidRDefault="00F26B11" w:rsidP="00F26B11">
            <w:pPr>
              <w:jc w:val="center"/>
              <w:rPr>
                <w:sz w:val="22"/>
                <w:szCs w:val="22"/>
                <w:lang w:val="lv-LV"/>
              </w:rPr>
            </w:pPr>
            <w:r w:rsidRPr="00AF6846">
              <w:rPr>
                <w:noProof/>
                <w:lang w:val="lv-LV" w:eastAsia="lv-LV"/>
              </w:rPr>
              <w:drawing>
                <wp:inline distT="0" distB="0" distL="0" distR="0">
                  <wp:extent cx="2362200" cy="1200150"/>
                  <wp:effectExtent l="19050" t="0" r="0"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1051" cstate="print">
                            <a:lum bright="-14000" contrast="40000"/>
                            <a:grayscl/>
                          </a:blip>
                          <a:srcRect/>
                          <a:stretch>
                            <a:fillRect/>
                          </a:stretch>
                        </pic:blipFill>
                        <pic:spPr bwMode="auto">
                          <a:xfrm>
                            <a:off x="0" y="0"/>
                            <a:ext cx="2362200" cy="1200150"/>
                          </a:xfrm>
                          <a:prstGeom prst="rect">
                            <a:avLst/>
                          </a:prstGeom>
                          <a:noFill/>
                          <a:ln w="9525">
                            <a:noFill/>
                            <a:miter lim="800000"/>
                            <a:headEnd/>
                            <a:tailEnd/>
                          </a:ln>
                        </pic:spPr>
                      </pic:pic>
                    </a:graphicData>
                  </a:graphic>
                </wp:inline>
              </w:drawing>
            </w:r>
          </w:p>
          <w:p w:rsidR="00F26B11" w:rsidRPr="00F522A2" w:rsidRDefault="00F26B11" w:rsidP="00F26B11">
            <w:pPr>
              <w:shd w:val="clear" w:color="auto" w:fill="FFFFFF"/>
              <w:jc w:val="center"/>
              <w:rPr>
                <w:sz w:val="16"/>
                <w:szCs w:val="16"/>
                <w:lang w:val="lv-LV"/>
              </w:rPr>
            </w:pPr>
          </w:p>
          <w:p w:rsidR="00F26B11" w:rsidRPr="00AF6846" w:rsidRDefault="00F26B11" w:rsidP="00F26B11">
            <w:pPr>
              <w:jc w:val="center"/>
              <w:rPr>
                <w:sz w:val="22"/>
                <w:szCs w:val="22"/>
                <w:lang w:val="lv-LV"/>
              </w:rPr>
            </w:pPr>
            <w:r w:rsidRPr="00AF6846">
              <w:rPr>
                <w:sz w:val="22"/>
                <w:szCs w:val="22"/>
                <w:lang w:val="lv-LV"/>
              </w:rPr>
              <w:t xml:space="preserve">4.19. att. Shēma grupu tīkla aprēķinam uz sprieguma kritumu </w:t>
            </w:r>
          </w:p>
        </w:tc>
      </w:tr>
    </w:tbl>
    <w:p w:rsidR="00F26B11" w:rsidRPr="00AF6846" w:rsidRDefault="00F26B11" w:rsidP="00F26B11">
      <w:pPr>
        <w:ind w:firstLine="397"/>
        <w:rPr>
          <w:sz w:val="24"/>
          <w:szCs w:val="24"/>
          <w:lang w:val="lv-LV"/>
        </w:rPr>
      </w:pPr>
      <w:r w:rsidRPr="00AF6846">
        <w:rPr>
          <w:sz w:val="24"/>
          <w:szCs w:val="24"/>
          <w:lang w:val="lv-LV"/>
        </w:rPr>
        <w:lastRenderedPageBreak/>
        <w:t>Risinājums.</w:t>
      </w:r>
    </w:p>
    <w:p w:rsidR="00F26B11" w:rsidRPr="00AF6846" w:rsidRDefault="00F26B11" w:rsidP="00F26B11">
      <w:pPr>
        <w:ind w:firstLine="397"/>
        <w:rPr>
          <w:sz w:val="24"/>
          <w:szCs w:val="24"/>
          <w:lang w:val="lv-LV"/>
        </w:rPr>
      </w:pPr>
      <w:r w:rsidRPr="00AF6846">
        <w:rPr>
          <w:sz w:val="24"/>
          <w:szCs w:val="24"/>
          <w:lang w:val="lv-LV"/>
        </w:rPr>
        <w:t>Atrodam summāro slodzes momentu līdz vistālākajai lampai 1:</w:t>
      </w:r>
    </w:p>
    <w:p w:rsidR="00BC687C" w:rsidRDefault="00F26B11" w:rsidP="00F26B11">
      <w:pPr>
        <w:ind w:firstLine="397"/>
        <w:rPr>
          <w:sz w:val="24"/>
          <w:szCs w:val="24"/>
          <w:lang w:val="lv-LV"/>
        </w:rPr>
      </w:pPr>
      <w:r w:rsidRPr="00AF6846">
        <w:rPr>
          <w:i/>
          <w:sz w:val="24"/>
          <w:szCs w:val="24"/>
          <w:lang w:val="lv-LV"/>
        </w:rPr>
        <w:t>M</w:t>
      </w:r>
      <w:r w:rsidRPr="00AF6846">
        <w:rPr>
          <w:sz w:val="24"/>
          <w:szCs w:val="24"/>
          <w:lang w:val="lv-LV"/>
        </w:rPr>
        <w:t xml:space="preserve"> = </w:t>
      </w:r>
      <w:r w:rsidRPr="00AF6846">
        <w:rPr>
          <w:i/>
          <w:sz w:val="24"/>
          <w:szCs w:val="24"/>
          <w:lang w:val="lv-LV"/>
        </w:rPr>
        <w:t>l</w:t>
      </w:r>
      <w:r w:rsidRPr="00AF6846">
        <w:rPr>
          <w:sz w:val="24"/>
          <w:szCs w:val="24"/>
          <w:vertAlign w:val="subscript"/>
          <w:lang w:val="lv-LV"/>
        </w:rPr>
        <w:t>1</w:t>
      </w:r>
      <w:r w:rsidRPr="00AF6846">
        <w:rPr>
          <w:sz w:val="24"/>
          <w:szCs w:val="24"/>
          <w:lang w:val="lv-LV"/>
        </w:rPr>
        <w:t>∙(</w:t>
      </w:r>
      <w:r w:rsidRPr="00AF6846">
        <w:rPr>
          <w:i/>
          <w:sz w:val="24"/>
          <w:szCs w:val="24"/>
          <w:lang w:val="lv-LV"/>
        </w:rPr>
        <w:t>P</w:t>
      </w:r>
      <w:r w:rsidRPr="00AF6846">
        <w:rPr>
          <w:sz w:val="24"/>
          <w:szCs w:val="24"/>
          <w:vertAlign w:val="subscript"/>
          <w:lang w:val="lv-LV"/>
        </w:rPr>
        <w:t>1</w:t>
      </w:r>
      <w:r w:rsidRPr="00AF6846">
        <w:rPr>
          <w:sz w:val="24"/>
          <w:szCs w:val="24"/>
          <w:lang w:val="lv-LV"/>
        </w:rPr>
        <w:t xml:space="preserve"> + </w:t>
      </w:r>
      <w:r w:rsidRPr="00AF6846">
        <w:rPr>
          <w:i/>
          <w:sz w:val="24"/>
          <w:szCs w:val="24"/>
          <w:lang w:val="lv-LV"/>
        </w:rPr>
        <w:t>P</w:t>
      </w:r>
      <w:r w:rsidRPr="00AF6846">
        <w:rPr>
          <w:sz w:val="24"/>
          <w:szCs w:val="24"/>
          <w:vertAlign w:val="subscript"/>
          <w:lang w:val="lv-LV"/>
        </w:rPr>
        <w:t>2</w:t>
      </w:r>
      <w:r w:rsidRPr="00AF6846">
        <w:rPr>
          <w:sz w:val="24"/>
          <w:szCs w:val="24"/>
          <w:lang w:val="lv-LV"/>
        </w:rPr>
        <w:t xml:space="preserve"> + </w:t>
      </w:r>
      <w:r w:rsidRPr="00AF6846">
        <w:rPr>
          <w:i/>
          <w:sz w:val="24"/>
          <w:szCs w:val="24"/>
          <w:lang w:val="lv-LV"/>
        </w:rPr>
        <w:t>P</w:t>
      </w:r>
      <w:r w:rsidRPr="00AF6846">
        <w:rPr>
          <w:sz w:val="24"/>
          <w:szCs w:val="24"/>
          <w:vertAlign w:val="subscript"/>
          <w:lang w:val="lv-LV"/>
        </w:rPr>
        <w:t>3</w:t>
      </w:r>
      <w:r w:rsidRPr="00AF6846">
        <w:rPr>
          <w:sz w:val="24"/>
          <w:szCs w:val="24"/>
          <w:lang w:val="lv-LV"/>
        </w:rPr>
        <w:t xml:space="preserve">) + </w:t>
      </w:r>
      <w:r w:rsidRPr="00AF6846">
        <w:rPr>
          <w:i/>
          <w:sz w:val="24"/>
          <w:szCs w:val="24"/>
          <w:lang w:val="lv-LV"/>
        </w:rPr>
        <w:t>l</w:t>
      </w:r>
      <w:r w:rsidRPr="00AF6846">
        <w:rPr>
          <w:sz w:val="24"/>
          <w:szCs w:val="24"/>
          <w:vertAlign w:val="subscript"/>
          <w:lang w:val="lv-LV"/>
        </w:rPr>
        <w:t>2</w:t>
      </w:r>
      <w:r w:rsidRPr="00AF6846">
        <w:rPr>
          <w:sz w:val="24"/>
          <w:szCs w:val="24"/>
          <w:lang w:val="lv-LV"/>
        </w:rPr>
        <w:t>∙(</w:t>
      </w:r>
      <w:r w:rsidRPr="00AF6846">
        <w:rPr>
          <w:i/>
          <w:sz w:val="24"/>
          <w:szCs w:val="24"/>
          <w:lang w:val="lv-LV"/>
        </w:rPr>
        <w:t>P</w:t>
      </w:r>
      <w:r w:rsidRPr="00AF6846">
        <w:rPr>
          <w:sz w:val="24"/>
          <w:szCs w:val="24"/>
          <w:vertAlign w:val="subscript"/>
          <w:lang w:val="lv-LV"/>
        </w:rPr>
        <w:t>2</w:t>
      </w:r>
      <w:r w:rsidRPr="00AF6846">
        <w:rPr>
          <w:sz w:val="24"/>
          <w:szCs w:val="24"/>
          <w:lang w:val="lv-LV"/>
        </w:rPr>
        <w:t xml:space="preserve"> + </w:t>
      </w:r>
      <w:r w:rsidRPr="00AF6846">
        <w:rPr>
          <w:i/>
          <w:sz w:val="24"/>
          <w:szCs w:val="24"/>
          <w:lang w:val="lv-LV"/>
        </w:rPr>
        <w:t>P</w:t>
      </w:r>
      <w:r w:rsidRPr="00AF6846">
        <w:rPr>
          <w:sz w:val="24"/>
          <w:szCs w:val="24"/>
          <w:vertAlign w:val="subscript"/>
          <w:lang w:val="lv-LV"/>
        </w:rPr>
        <w:t>3</w:t>
      </w:r>
      <w:r w:rsidRPr="00AF6846">
        <w:rPr>
          <w:sz w:val="24"/>
          <w:szCs w:val="24"/>
          <w:lang w:val="lv-LV"/>
        </w:rPr>
        <w:t xml:space="preserve">) + </w:t>
      </w:r>
      <w:r w:rsidRPr="00AF6846">
        <w:rPr>
          <w:i/>
          <w:sz w:val="24"/>
          <w:szCs w:val="24"/>
          <w:lang w:val="lv-LV"/>
        </w:rPr>
        <w:t>l</w:t>
      </w:r>
      <w:r w:rsidRPr="00AF6846">
        <w:rPr>
          <w:sz w:val="24"/>
          <w:szCs w:val="24"/>
          <w:vertAlign w:val="subscript"/>
          <w:lang w:val="lv-LV"/>
        </w:rPr>
        <w:t>3</w:t>
      </w:r>
      <w:r w:rsidRPr="00AF6846">
        <w:rPr>
          <w:i/>
          <w:sz w:val="24"/>
          <w:szCs w:val="24"/>
          <w:lang w:val="lv-LV"/>
        </w:rPr>
        <w:t>P</w:t>
      </w:r>
      <w:r w:rsidRPr="00AF6846">
        <w:rPr>
          <w:sz w:val="24"/>
          <w:szCs w:val="24"/>
          <w:vertAlign w:val="subscript"/>
          <w:lang w:val="lv-LV"/>
        </w:rPr>
        <w:t>3</w:t>
      </w:r>
      <w:r w:rsidRPr="00AF6846">
        <w:rPr>
          <w:sz w:val="24"/>
          <w:szCs w:val="24"/>
          <w:lang w:val="lv-LV"/>
        </w:rPr>
        <w:t xml:space="preserve"> = 40(0,6 + 0,6 + 0,6) + 12(0,6 + 0,6) + </w:t>
      </w:r>
    </w:p>
    <w:p w:rsidR="00F26B11" w:rsidRPr="00AF6846" w:rsidRDefault="00BC687C" w:rsidP="00F26B11">
      <w:pPr>
        <w:ind w:firstLine="397"/>
        <w:rPr>
          <w:sz w:val="24"/>
          <w:szCs w:val="24"/>
          <w:lang w:val="lv-LV"/>
        </w:rPr>
      </w:pPr>
      <w:r>
        <w:rPr>
          <w:sz w:val="24"/>
          <w:szCs w:val="24"/>
          <w:lang w:val="lv-LV"/>
        </w:rPr>
        <w:t xml:space="preserve">     + </w:t>
      </w:r>
      <w:r w:rsidR="00F26B11" w:rsidRPr="00AF6846">
        <w:rPr>
          <w:sz w:val="24"/>
          <w:szCs w:val="24"/>
          <w:lang w:val="lv-LV"/>
        </w:rPr>
        <w:t>24∙0,6 =</w:t>
      </w:r>
      <w:r>
        <w:rPr>
          <w:sz w:val="24"/>
          <w:szCs w:val="24"/>
          <w:lang w:val="lv-LV"/>
        </w:rPr>
        <w:t xml:space="preserve"> </w:t>
      </w:r>
      <w:r w:rsidR="00F26B11" w:rsidRPr="00AF6846">
        <w:rPr>
          <w:sz w:val="24"/>
          <w:szCs w:val="24"/>
          <w:lang w:val="lv-LV"/>
        </w:rPr>
        <w:t>101 kW∙m.</w:t>
      </w:r>
    </w:p>
    <w:p w:rsidR="00F26B11" w:rsidRPr="00AF6846" w:rsidRDefault="00F26B11" w:rsidP="00F26B11">
      <w:pPr>
        <w:ind w:firstLine="397"/>
        <w:jc w:val="both"/>
        <w:rPr>
          <w:sz w:val="24"/>
          <w:szCs w:val="24"/>
          <w:lang w:val="lv-LV"/>
        </w:rPr>
      </w:pPr>
      <w:r w:rsidRPr="00AF6846">
        <w:rPr>
          <w:sz w:val="24"/>
          <w:szCs w:val="24"/>
          <w:lang w:val="lv-LV"/>
        </w:rPr>
        <w:t xml:space="preserve">Šeit par sazarotā posma 3 līnijas garumu </w:t>
      </w:r>
      <w:r w:rsidRPr="00AF6846">
        <w:rPr>
          <w:i/>
          <w:sz w:val="24"/>
          <w:szCs w:val="24"/>
          <w:lang w:val="lv-LV"/>
        </w:rPr>
        <w:t>l</w:t>
      </w:r>
      <w:r w:rsidRPr="00AF6846">
        <w:rPr>
          <w:sz w:val="24"/>
          <w:szCs w:val="24"/>
          <w:vertAlign w:val="subscript"/>
          <w:lang w:val="lv-LV"/>
        </w:rPr>
        <w:t>3</w:t>
      </w:r>
      <w:r w:rsidRPr="00AF6846">
        <w:rPr>
          <w:sz w:val="24"/>
          <w:szCs w:val="24"/>
          <w:lang w:val="lv-LV"/>
        </w:rPr>
        <w:t xml:space="preserve"> pieņemts līnijas garums līdz posma 3 slodzes momenta centram, kurš atrodas uz lampas 2.</w:t>
      </w:r>
    </w:p>
    <w:p w:rsidR="00F26B11" w:rsidRPr="00AF6846" w:rsidRDefault="00F26B11" w:rsidP="00F26B11">
      <w:pPr>
        <w:ind w:firstLine="397"/>
        <w:rPr>
          <w:sz w:val="24"/>
          <w:szCs w:val="24"/>
          <w:lang w:val="lv-LV"/>
        </w:rPr>
      </w:pPr>
      <w:r w:rsidRPr="00AF6846">
        <w:rPr>
          <w:sz w:val="24"/>
          <w:szCs w:val="24"/>
          <w:lang w:val="lv-LV"/>
        </w:rPr>
        <w:t>Vada šķērsgriezums</w:t>
      </w:r>
    </w:p>
    <w:p w:rsidR="00F26B11" w:rsidRPr="00AF6846" w:rsidRDefault="00F26B11" w:rsidP="00F26B11">
      <w:pPr>
        <w:shd w:val="clear" w:color="auto" w:fill="FFFFFF"/>
        <w:ind w:firstLine="397"/>
        <w:jc w:val="center"/>
        <w:rPr>
          <w:sz w:val="24"/>
          <w:szCs w:val="24"/>
          <w:lang w:val="lv-LV"/>
        </w:rPr>
      </w:pPr>
      <w:r w:rsidRPr="00AF6846">
        <w:rPr>
          <w:position w:val="-28"/>
          <w:sz w:val="24"/>
          <w:szCs w:val="24"/>
          <w:lang w:val="lv-LV"/>
        </w:rPr>
        <w:object w:dxaOrig="3620" w:dyaOrig="660">
          <v:shape id="_x0000_i1436" type="#_x0000_t75" style="width:180.45pt;height:33.65pt" o:ole="">
            <v:imagedata r:id="rId1052" o:title=""/>
          </v:shape>
          <o:OLEObject Type="Embed" ProgID="Equation.3" ShapeID="_x0000_i1436" DrawAspect="Content" ObjectID="_1391504532" r:id="rId1053"/>
        </w:object>
      </w:r>
    </w:p>
    <w:p w:rsidR="00F26B11" w:rsidRPr="00AF6846" w:rsidRDefault="00F26B11" w:rsidP="00F26B11">
      <w:pPr>
        <w:shd w:val="clear" w:color="auto" w:fill="FFFFFF"/>
        <w:ind w:firstLine="397"/>
        <w:jc w:val="both"/>
        <w:rPr>
          <w:sz w:val="24"/>
          <w:szCs w:val="24"/>
          <w:lang w:val="lv-LV"/>
        </w:rPr>
      </w:pPr>
      <w:r w:rsidRPr="00AF6846">
        <w:rPr>
          <w:sz w:val="24"/>
          <w:szCs w:val="24"/>
          <w:lang w:val="lv-LV"/>
        </w:rPr>
        <w:t>Tuvākais standarts skalas šķērsgriezums ir 6 mm</w:t>
      </w:r>
      <w:r w:rsidRPr="00AF6846">
        <w:rPr>
          <w:sz w:val="24"/>
          <w:szCs w:val="24"/>
          <w:vertAlign w:val="superscript"/>
          <w:lang w:val="lv-LV"/>
        </w:rPr>
        <w:t>2</w:t>
      </w:r>
      <w:r w:rsidRPr="00AF6846">
        <w:rPr>
          <w:sz w:val="24"/>
          <w:szCs w:val="24"/>
          <w:lang w:val="lv-LV"/>
        </w:rPr>
        <w:t>.</w:t>
      </w:r>
    </w:p>
    <w:p w:rsidR="00F26B11" w:rsidRPr="00AF6846" w:rsidRDefault="00F26B11" w:rsidP="00F26B11">
      <w:pPr>
        <w:shd w:val="clear" w:color="auto" w:fill="FFFFFF"/>
        <w:ind w:firstLine="397"/>
        <w:jc w:val="both"/>
        <w:rPr>
          <w:sz w:val="24"/>
          <w:szCs w:val="24"/>
          <w:lang w:val="lv-LV"/>
        </w:rPr>
      </w:pPr>
      <w:r w:rsidRPr="00AF6846">
        <w:rPr>
          <w:sz w:val="24"/>
          <w:szCs w:val="24"/>
          <w:lang w:val="lv-LV"/>
        </w:rPr>
        <w:t>No 4.42. tabulas sprieguma kritumam Δ</w:t>
      </w:r>
      <w:r w:rsidRPr="00AF6846">
        <w:rPr>
          <w:i/>
          <w:sz w:val="24"/>
          <w:szCs w:val="24"/>
          <w:lang w:val="lv-LV"/>
        </w:rPr>
        <w:t>U</w:t>
      </w:r>
      <w:r w:rsidRPr="00AF6846">
        <w:rPr>
          <w:sz w:val="24"/>
          <w:szCs w:val="24"/>
          <w:lang w:val="lv-LV"/>
        </w:rPr>
        <w:t xml:space="preserve"> = 2,4 % atbilst slodzes moments </w:t>
      </w:r>
      <w:r w:rsidRPr="00AF6846">
        <w:rPr>
          <w:i/>
          <w:sz w:val="24"/>
          <w:szCs w:val="24"/>
          <w:lang w:val="lv-LV"/>
        </w:rPr>
        <w:t>M</w:t>
      </w:r>
      <w:r w:rsidRPr="00AF6846">
        <w:rPr>
          <w:sz w:val="24"/>
          <w:szCs w:val="24"/>
          <w:lang w:val="lv-LV"/>
        </w:rPr>
        <w:t xml:space="preserve"> = 107 kW∙m, kas ir vistuvākais aprēķinātam slodzes momentam 101 kW∙m, un vada šķēr</w:t>
      </w:r>
      <w:r w:rsidRPr="00AF6846">
        <w:rPr>
          <w:sz w:val="24"/>
          <w:szCs w:val="24"/>
          <w:lang w:val="lv-LV"/>
        </w:rPr>
        <w:t>s</w:t>
      </w:r>
      <w:r w:rsidRPr="00AF6846">
        <w:rPr>
          <w:sz w:val="24"/>
          <w:szCs w:val="24"/>
          <w:lang w:val="lv-LV"/>
        </w:rPr>
        <w:t xml:space="preserve">griezumam </w:t>
      </w:r>
      <w:r w:rsidRPr="00AF6846">
        <w:rPr>
          <w:i/>
          <w:sz w:val="24"/>
          <w:szCs w:val="24"/>
          <w:lang w:val="lv-LV"/>
        </w:rPr>
        <w:t>S</w:t>
      </w:r>
      <w:r w:rsidRPr="00AF6846">
        <w:rPr>
          <w:sz w:val="24"/>
          <w:szCs w:val="24"/>
          <w:lang w:val="lv-LV"/>
        </w:rPr>
        <w:t xml:space="preserve"> = 6 mm</w:t>
      </w:r>
      <w:r w:rsidRPr="00AF6846">
        <w:rPr>
          <w:sz w:val="24"/>
          <w:szCs w:val="24"/>
          <w:vertAlign w:val="superscript"/>
          <w:lang w:val="lv-LV"/>
        </w:rPr>
        <w:t>2</w:t>
      </w:r>
      <w:r w:rsidRPr="00AF6846">
        <w:rPr>
          <w:sz w:val="24"/>
          <w:szCs w:val="24"/>
          <w:lang w:val="lv-LV"/>
        </w:rPr>
        <w:t>.</w:t>
      </w:r>
    </w:p>
    <w:p w:rsidR="00F26B11" w:rsidRPr="00AF6846" w:rsidRDefault="00F26B11" w:rsidP="00F26B11">
      <w:pPr>
        <w:shd w:val="clear" w:color="auto" w:fill="FFFFFF"/>
        <w:ind w:firstLine="397"/>
        <w:jc w:val="both"/>
        <w:rPr>
          <w:sz w:val="24"/>
          <w:szCs w:val="24"/>
          <w:lang w:val="lv-LV"/>
        </w:rPr>
      </w:pPr>
      <w:r w:rsidRPr="00AF6846">
        <w:rPr>
          <w:sz w:val="24"/>
          <w:szCs w:val="24"/>
          <w:lang w:val="lv-LV"/>
        </w:rPr>
        <w:t>Ja elektroenerģijas patērētāju skaits līnijā ir liels kopējais slodzes moments var n</w:t>
      </w:r>
      <w:r w:rsidRPr="00AF6846">
        <w:rPr>
          <w:sz w:val="24"/>
          <w:szCs w:val="24"/>
          <w:lang w:val="lv-LV"/>
        </w:rPr>
        <w:t>o</w:t>
      </w:r>
      <w:r w:rsidRPr="00AF6846">
        <w:rPr>
          <w:sz w:val="24"/>
          <w:szCs w:val="24"/>
          <w:lang w:val="lv-LV"/>
        </w:rPr>
        <w:t xml:space="preserve">teikt ka atsevišķo momentu summu. </w:t>
      </w:r>
    </w:p>
    <w:p w:rsidR="00F26B11" w:rsidRPr="00AF6846" w:rsidRDefault="00F26B11" w:rsidP="00F26B11">
      <w:pPr>
        <w:shd w:val="clear" w:color="auto" w:fill="FFFFFF"/>
        <w:ind w:firstLine="397"/>
        <w:rPr>
          <w:b/>
          <w:sz w:val="24"/>
          <w:szCs w:val="24"/>
          <w:lang w:val="lv-LV"/>
        </w:rPr>
      </w:pPr>
    </w:p>
    <w:p w:rsidR="00F26B11" w:rsidRPr="00AF6846" w:rsidRDefault="00F26B11" w:rsidP="00F26B11">
      <w:pPr>
        <w:shd w:val="clear" w:color="auto" w:fill="FFFFFF"/>
        <w:jc w:val="center"/>
        <w:rPr>
          <w:b/>
          <w:color w:val="000000"/>
          <w:sz w:val="24"/>
          <w:szCs w:val="24"/>
          <w:lang w:val="lv-LV"/>
        </w:rPr>
      </w:pPr>
      <w:r w:rsidRPr="00AF6846">
        <w:rPr>
          <w:b/>
          <w:color w:val="000000"/>
          <w:sz w:val="24"/>
          <w:szCs w:val="24"/>
          <w:lang w:val="lv-LV"/>
        </w:rPr>
        <w:t xml:space="preserve">4.12. APGAISMES TĪKLA APRĒĶINS UZ MINIMĀLO VADU </w:t>
      </w:r>
    </w:p>
    <w:p w:rsidR="00F26B11" w:rsidRPr="00AF6846" w:rsidRDefault="00F26B11" w:rsidP="00F26B11">
      <w:pPr>
        <w:shd w:val="clear" w:color="auto" w:fill="FFFFFF"/>
        <w:jc w:val="center"/>
        <w:rPr>
          <w:b/>
          <w:color w:val="000000"/>
          <w:sz w:val="24"/>
          <w:szCs w:val="24"/>
          <w:lang w:val="lv-LV"/>
        </w:rPr>
      </w:pPr>
      <w:r w:rsidRPr="00AF6846">
        <w:rPr>
          <w:b/>
          <w:color w:val="000000"/>
          <w:sz w:val="24"/>
          <w:szCs w:val="24"/>
          <w:lang w:val="lv-LV"/>
        </w:rPr>
        <w:t>MATERIĀLA PATERIŅU</w:t>
      </w:r>
    </w:p>
    <w:p w:rsidR="00F26B11" w:rsidRPr="00AF6846" w:rsidRDefault="00F26B11" w:rsidP="00F26B11">
      <w:pPr>
        <w:shd w:val="clear" w:color="auto" w:fill="FFFFFF"/>
        <w:ind w:firstLine="397"/>
        <w:rPr>
          <w:b/>
          <w:color w:val="000000"/>
          <w:sz w:val="24"/>
          <w:szCs w:val="24"/>
          <w:lang w:val="lv-LV"/>
        </w:rPr>
      </w:pPr>
    </w:p>
    <w:p w:rsidR="00F26B11" w:rsidRPr="00AF6846" w:rsidRDefault="00F26B11" w:rsidP="00F26B11">
      <w:pPr>
        <w:shd w:val="clear" w:color="auto" w:fill="FFFFFF"/>
        <w:ind w:firstLine="397"/>
        <w:rPr>
          <w:sz w:val="24"/>
          <w:szCs w:val="24"/>
          <w:lang w:val="lv-LV"/>
        </w:rPr>
      </w:pPr>
      <w:r w:rsidRPr="00AF6846">
        <w:rPr>
          <w:sz w:val="24"/>
          <w:szCs w:val="24"/>
          <w:lang w:val="lv-LV"/>
        </w:rPr>
        <w:t>Šajā gadījumā katrs apgaismes tīkla posms aprēķina pēc r</w:t>
      </w:r>
      <w:r w:rsidRPr="00AF6846">
        <w:rPr>
          <w:color w:val="000000"/>
          <w:spacing w:val="4"/>
          <w:sz w:val="24"/>
          <w:szCs w:val="24"/>
          <w:lang w:val="lv-LV"/>
        </w:rPr>
        <w:t>educēto</w:t>
      </w:r>
      <w:r w:rsidRPr="00AF6846">
        <w:rPr>
          <w:sz w:val="24"/>
          <w:szCs w:val="24"/>
          <w:lang w:val="lv-LV"/>
        </w:rPr>
        <w:t xml:space="preserve"> slodzes momenta.</w:t>
      </w:r>
    </w:p>
    <w:p w:rsidR="00F26B11" w:rsidRPr="00AF6846" w:rsidRDefault="00F26B11" w:rsidP="00F26B11">
      <w:pPr>
        <w:shd w:val="clear" w:color="auto" w:fill="FFFFFF"/>
        <w:ind w:firstLine="397"/>
        <w:rPr>
          <w:color w:val="000000"/>
          <w:spacing w:val="4"/>
          <w:sz w:val="24"/>
          <w:szCs w:val="24"/>
          <w:lang w:val="lv-LV"/>
        </w:rPr>
      </w:pPr>
      <w:r w:rsidRPr="00AF6846">
        <w:rPr>
          <w:color w:val="000000"/>
          <w:spacing w:val="4"/>
          <w:sz w:val="24"/>
          <w:szCs w:val="24"/>
          <w:lang w:val="lv-LV"/>
        </w:rPr>
        <w:t xml:space="preserve">Reducēto jaudas momentu </w:t>
      </w:r>
      <w:r w:rsidRPr="00AF6846">
        <w:rPr>
          <w:i/>
          <w:color w:val="000000"/>
          <w:spacing w:val="4"/>
          <w:sz w:val="24"/>
          <w:szCs w:val="24"/>
          <w:lang w:val="lv-LV"/>
        </w:rPr>
        <w:t>M</w:t>
      </w:r>
      <w:r w:rsidRPr="00AF6846">
        <w:rPr>
          <w:i/>
          <w:color w:val="000000"/>
          <w:spacing w:val="4"/>
          <w:sz w:val="24"/>
          <w:szCs w:val="24"/>
          <w:vertAlign w:val="subscript"/>
          <w:lang w:val="lv-LV"/>
        </w:rPr>
        <w:t>red</w:t>
      </w:r>
      <w:r w:rsidRPr="00AF6846">
        <w:rPr>
          <w:color w:val="000000"/>
          <w:spacing w:val="4"/>
          <w:sz w:val="24"/>
          <w:szCs w:val="24"/>
          <w:lang w:val="lv-LV"/>
        </w:rPr>
        <w:t xml:space="preserve"> aprēķina šādi:</w:t>
      </w:r>
    </w:p>
    <w:p w:rsidR="00F26B11" w:rsidRPr="00AF6846" w:rsidRDefault="00F26B11" w:rsidP="00F26B11">
      <w:pPr>
        <w:shd w:val="clear" w:color="auto" w:fill="FFFFFF"/>
        <w:ind w:firstLine="397"/>
        <w:rPr>
          <w:color w:val="000000"/>
          <w:spacing w:val="4"/>
          <w:sz w:val="24"/>
          <w:szCs w:val="24"/>
          <w:lang w:val="lv-LV"/>
        </w:rPr>
      </w:pPr>
      <w:r w:rsidRPr="00AF6846">
        <w:rPr>
          <w:color w:val="000000"/>
          <w:spacing w:val="4"/>
          <w:sz w:val="24"/>
          <w:szCs w:val="24"/>
          <w:lang w:val="lv-LV"/>
        </w:rPr>
        <w:t xml:space="preserve">                                          </w:t>
      </w:r>
      <w:r w:rsidRPr="00AF6846">
        <w:rPr>
          <w:color w:val="000000"/>
          <w:spacing w:val="4"/>
          <w:position w:val="-30"/>
          <w:sz w:val="24"/>
          <w:szCs w:val="24"/>
          <w:lang w:val="lv-LV"/>
        </w:rPr>
        <w:object w:dxaOrig="2520" w:dyaOrig="700">
          <v:shape id="_x0000_i1437" type="#_x0000_t75" style="width:127.15pt;height:34.6pt" o:ole="">
            <v:imagedata r:id="rId1054" o:title=""/>
          </v:shape>
          <o:OLEObject Type="Embed" ProgID="Equation.3" ShapeID="_x0000_i1437" DrawAspect="Content" ObjectID="_1391504533" r:id="rId1055"/>
        </w:object>
      </w:r>
      <w:r w:rsidRPr="00AF6846">
        <w:rPr>
          <w:color w:val="000000"/>
          <w:spacing w:val="4"/>
          <w:sz w:val="24"/>
          <w:szCs w:val="24"/>
          <w:lang w:val="lv-LV"/>
        </w:rPr>
        <w:tab/>
      </w:r>
      <w:r w:rsidRPr="00AF6846">
        <w:rPr>
          <w:color w:val="000000"/>
          <w:spacing w:val="4"/>
          <w:sz w:val="24"/>
          <w:szCs w:val="24"/>
          <w:lang w:val="lv-LV"/>
        </w:rPr>
        <w:tab/>
      </w:r>
      <w:r w:rsidRPr="00AF6846">
        <w:rPr>
          <w:color w:val="000000"/>
          <w:spacing w:val="4"/>
          <w:sz w:val="24"/>
          <w:szCs w:val="24"/>
          <w:lang w:val="lv-LV"/>
        </w:rPr>
        <w:tab/>
      </w:r>
      <w:r w:rsidR="00BC687C">
        <w:rPr>
          <w:color w:val="000000"/>
          <w:spacing w:val="4"/>
          <w:sz w:val="24"/>
          <w:szCs w:val="24"/>
          <w:lang w:val="lv-LV"/>
        </w:rPr>
        <w:t xml:space="preserve">        </w:t>
      </w:r>
      <w:r w:rsidRPr="00AF6846">
        <w:rPr>
          <w:color w:val="000000"/>
          <w:spacing w:val="4"/>
          <w:sz w:val="24"/>
          <w:szCs w:val="24"/>
          <w:lang w:val="lv-LV"/>
        </w:rPr>
        <w:t>(4.71)</w:t>
      </w:r>
    </w:p>
    <w:p w:rsidR="00F26B11" w:rsidRPr="00AF6846" w:rsidRDefault="00F26B11" w:rsidP="00F26B11">
      <w:pPr>
        <w:shd w:val="clear" w:color="auto" w:fill="FFFFFF"/>
        <w:jc w:val="both"/>
        <w:rPr>
          <w:color w:val="000000"/>
          <w:spacing w:val="4"/>
          <w:sz w:val="24"/>
          <w:szCs w:val="24"/>
          <w:lang w:val="lv-LV"/>
        </w:rPr>
      </w:pPr>
      <w:r w:rsidRPr="00AF6846">
        <w:rPr>
          <w:color w:val="000000"/>
          <w:spacing w:val="4"/>
          <w:sz w:val="24"/>
          <w:szCs w:val="24"/>
          <w:lang w:val="lv-LV"/>
        </w:rPr>
        <w:t xml:space="preserve">kur </w:t>
      </w:r>
      <w:r w:rsidRPr="00AF6846">
        <w:rPr>
          <w:i/>
          <w:color w:val="000000"/>
          <w:spacing w:val="4"/>
          <w:sz w:val="24"/>
          <w:szCs w:val="24"/>
          <w:lang w:val="lv-LV"/>
        </w:rPr>
        <w:t>p</w:t>
      </w:r>
      <w:r w:rsidRPr="00AF6846">
        <w:rPr>
          <w:i/>
          <w:color w:val="000000"/>
          <w:spacing w:val="4"/>
          <w:sz w:val="24"/>
          <w:szCs w:val="24"/>
          <w:vertAlign w:val="subscript"/>
          <w:lang w:val="lv-LV"/>
        </w:rPr>
        <w:t>i</w:t>
      </w:r>
      <w:r w:rsidRPr="00AF6846">
        <w:rPr>
          <w:i/>
          <w:color w:val="000000"/>
          <w:spacing w:val="4"/>
          <w:sz w:val="24"/>
          <w:szCs w:val="24"/>
          <w:lang w:val="lv-LV"/>
        </w:rPr>
        <w:t>l</w:t>
      </w:r>
      <w:r w:rsidRPr="00AF6846">
        <w:rPr>
          <w:i/>
          <w:color w:val="000000"/>
          <w:spacing w:val="4"/>
          <w:sz w:val="24"/>
          <w:szCs w:val="24"/>
          <w:vertAlign w:val="subscript"/>
          <w:lang w:val="lv-LV"/>
        </w:rPr>
        <w:t>i</w:t>
      </w:r>
      <w:r w:rsidRPr="00AF6846">
        <w:rPr>
          <w:color w:val="000000"/>
          <w:spacing w:val="4"/>
          <w:sz w:val="24"/>
          <w:szCs w:val="24"/>
          <w:lang w:val="lv-LV"/>
        </w:rPr>
        <w:t xml:space="preserve"> — </w:t>
      </w:r>
      <w:r w:rsidRPr="00AF6846">
        <w:rPr>
          <w:i/>
          <w:color w:val="000000"/>
          <w:spacing w:val="4"/>
          <w:sz w:val="24"/>
          <w:szCs w:val="24"/>
          <w:lang w:val="lv-LV"/>
        </w:rPr>
        <w:t>i</w:t>
      </w:r>
      <w:r w:rsidRPr="00AF6846">
        <w:rPr>
          <w:color w:val="000000"/>
          <w:spacing w:val="4"/>
          <w:sz w:val="24"/>
          <w:szCs w:val="24"/>
          <w:lang w:val="lv-LV"/>
        </w:rPr>
        <w:t>-tā maģistrālās līnijas posma caurplūstošās jaudas p</w:t>
      </w:r>
      <w:r w:rsidRPr="00AF6846">
        <w:rPr>
          <w:color w:val="000000"/>
          <w:spacing w:val="4"/>
          <w:sz w:val="24"/>
          <w:szCs w:val="24"/>
          <w:vertAlign w:val="subscript"/>
          <w:lang w:val="lv-LV"/>
        </w:rPr>
        <w:t>i</w:t>
      </w:r>
      <w:r w:rsidRPr="00AF6846">
        <w:rPr>
          <w:color w:val="000000"/>
          <w:spacing w:val="4"/>
          <w:sz w:val="24"/>
          <w:szCs w:val="24"/>
          <w:lang w:val="lv-LV"/>
        </w:rPr>
        <w:t xml:space="preserve"> un posma garuma </w:t>
      </w:r>
      <w:r w:rsidRPr="00AF6846">
        <w:rPr>
          <w:i/>
          <w:color w:val="000000"/>
          <w:spacing w:val="4"/>
          <w:sz w:val="24"/>
          <w:szCs w:val="24"/>
          <w:lang w:val="lv-LV"/>
        </w:rPr>
        <w:t>l</w:t>
      </w:r>
      <w:r w:rsidRPr="00AF6846">
        <w:rPr>
          <w:i/>
          <w:color w:val="000000"/>
          <w:spacing w:val="4"/>
          <w:sz w:val="24"/>
          <w:szCs w:val="24"/>
          <w:vertAlign w:val="subscript"/>
          <w:lang w:val="lv-LV"/>
        </w:rPr>
        <w:t>i</w:t>
      </w:r>
      <w:r w:rsidRPr="00AF6846">
        <w:rPr>
          <w:color w:val="000000"/>
          <w:spacing w:val="4"/>
          <w:sz w:val="24"/>
          <w:szCs w:val="24"/>
          <w:lang w:val="lv-LV"/>
        </w:rPr>
        <w:t xml:space="preserve"> reizinājums; </w:t>
      </w:r>
    </w:p>
    <w:p w:rsidR="00F26B11" w:rsidRPr="00AF6846" w:rsidRDefault="00F26B11" w:rsidP="00F26B11">
      <w:pPr>
        <w:shd w:val="clear" w:color="auto" w:fill="FFFFFF"/>
        <w:ind w:firstLine="397"/>
        <w:jc w:val="both"/>
        <w:rPr>
          <w:color w:val="000000"/>
          <w:spacing w:val="4"/>
          <w:sz w:val="24"/>
          <w:szCs w:val="24"/>
          <w:lang w:val="lv-LV"/>
        </w:rPr>
      </w:pPr>
      <w:r w:rsidRPr="00AF6846">
        <w:rPr>
          <w:i/>
          <w:color w:val="000000"/>
          <w:spacing w:val="4"/>
          <w:sz w:val="24"/>
          <w:szCs w:val="24"/>
          <w:lang w:val="lv-LV"/>
        </w:rPr>
        <w:t>m</w:t>
      </w:r>
      <w:r w:rsidRPr="00AF6846">
        <w:rPr>
          <w:i/>
          <w:color w:val="000000"/>
          <w:spacing w:val="4"/>
          <w:sz w:val="24"/>
          <w:szCs w:val="24"/>
          <w:vertAlign w:val="subscript"/>
          <w:lang w:val="lv-LV"/>
        </w:rPr>
        <w:t>j</w:t>
      </w:r>
      <w:r w:rsidRPr="00AF6846">
        <w:rPr>
          <w:color w:val="000000"/>
          <w:spacing w:val="4"/>
          <w:sz w:val="24"/>
          <w:szCs w:val="24"/>
          <w:lang w:val="lv-LV"/>
        </w:rPr>
        <w:t xml:space="preserve"> — j-tā nozarojuma jaudas un nozarojuma garuma reizinājums; </w:t>
      </w:r>
    </w:p>
    <w:p w:rsidR="00F26B11" w:rsidRPr="00AF6846" w:rsidRDefault="00F26B11" w:rsidP="00F26B11">
      <w:pPr>
        <w:shd w:val="clear" w:color="auto" w:fill="FFFFFF"/>
        <w:ind w:firstLine="397"/>
        <w:jc w:val="both"/>
        <w:rPr>
          <w:color w:val="000000"/>
          <w:spacing w:val="4"/>
          <w:sz w:val="24"/>
          <w:szCs w:val="24"/>
          <w:lang w:val="lv-LV"/>
        </w:rPr>
      </w:pPr>
      <w:r w:rsidRPr="00AF6846">
        <w:rPr>
          <w:i/>
          <w:color w:val="000000"/>
          <w:spacing w:val="4"/>
          <w:sz w:val="24"/>
          <w:szCs w:val="24"/>
          <w:lang w:val="lv-LV"/>
        </w:rPr>
        <w:t>α</w:t>
      </w:r>
      <w:r w:rsidRPr="00AF6846">
        <w:rPr>
          <w:i/>
          <w:color w:val="000000"/>
          <w:spacing w:val="4"/>
          <w:sz w:val="24"/>
          <w:szCs w:val="24"/>
          <w:vertAlign w:val="subscript"/>
          <w:lang w:val="lv-LV"/>
        </w:rPr>
        <w:t>j</w:t>
      </w:r>
      <w:r w:rsidRPr="00AF6846">
        <w:rPr>
          <w:color w:val="000000"/>
          <w:spacing w:val="4"/>
          <w:sz w:val="24"/>
          <w:szCs w:val="24"/>
          <w:lang w:val="lv-LV"/>
        </w:rPr>
        <w:t xml:space="preserve"> — koeficients, ar kuru reducē nozarojuma (ar dažādu vadu skaitu) jaudas momentu uz maģistrā</w:t>
      </w:r>
      <w:r w:rsidRPr="00AF6846">
        <w:rPr>
          <w:color w:val="000000"/>
          <w:spacing w:val="4"/>
          <w:sz w:val="24"/>
          <w:szCs w:val="24"/>
          <w:lang w:val="lv-LV"/>
        </w:rPr>
        <w:softHyphen/>
        <w:t>lās līnijas jaudas momentu (sk. 4.35. tab.).</w:t>
      </w:r>
    </w:p>
    <w:p w:rsidR="00F26B11" w:rsidRPr="00AF6846" w:rsidRDefault="00F26B11" w:rsidP="00F26B11">
      <w:pPr>
        <w:shd w:val="clear" w:color="auto" w:fill="FFFFFF"/>
        <w:ind w:firstLine="397"/>
        <w:rPr>
          <w:color w:val="000000"/>
          <w:spacing w:val="10"/>
          <w:sz w:val="24"/>
          <w:szCs w:val="24"/>
          <w:lang w:val="lv-LV"/>
        </w:rPr>
      </w:pPr>
      <w:r w:rsidRPr="00AF6846">
        <w:rPr>
          <w:color w:val="000000"/>
          <w:spacing w:val="6"/>
          <w:sz w:val="24"/>
          <w:szCs w:val="24"/>
          <w:lang w:val="lv-LV"/>
        </w:rPr>
        <w:t xml:space="preserve">Aprēķina uzdevums ir noteikt vadu un kabeļu minimālos </w:t>
      </w:r>
      <w:r w:rsidRPr="00AF6846">
        <w:rPr>
          <w:color w:val="000000"/>
          <w:spacing w:val="8"/>
          <w:sz w:val="24"/>
          <w:szCs w:val="24"/>
          <w:lang w:val="lv-LV"/>
        </w:rPr>
        <w:t xml:space="preserve">šķērsgriezumus pēc pieļaujamās slodzes strāvas ietekmē </w:t>
      </w:r>
      <w:r w:rsidRPr="00AF6846">
        <w:rPr>
          <w:color w:val="000000"/>
          <w:spacing w:val="10"/>
          <w:sz w:val="24"/>
          <w:szCs w:val="24"/>
          <w:lang w:val="lv-LV"/>
        </w:rPr>
        <w:t>un pārbaudīt pēc pieļaujamā sprieguma z</w:t>
      </w:r>
      <w:r w:rsidRPr="00AF6846">
        <w:rPr>
          <w:color w:val="000000"/>
          <w:spacing w:val="10"/>
          <w:sz w:val="24"/>
          <w:szCs w:val="24"/>
          <w:lang w:val="lv-LV"/>
        </w:rPr>
        <w:t>u</w:t>
      </w:r>
      <w:r w:rsidRPr="00AF6846">
        <w:rPr>
          <w:color w:val="000000"/>
          <w:spacing w:val="10"/>
          <w:sz w:val="24"/>
          <w:szCs w:val="24"/>
          <w:lang w:val="lv-LV"/>
        </w:rPr>
        <w:t>duma.</w:t>
      </w:r>
    </w:p>
    <w:p w:rsidR="00F26B11" w:rsidRPr="00AF6846" w:rsidRDefault="00F26B11" w:rsidP="00F26B11">
      <w:pPr>
        <w:shd w:val="clear" w:color="auto" w:fill="FFFFFF"/>
        <w:ind w:firstLine="397"/>
        <w:jc w:val="both"/>
        <w:rPr>
          <w:sz w:val="24"/>
          <w:szCs w:val="24"/>
          <w:lang w:val="lv-LV"/>
        </w:rPr>
      </w:pPr>
      <w:r w:rsidRPr="00AF6846">
        <w:rPr>
          <w:b/>
          <w:i/>
          <w:sz w:val="24"/>
          <w:szCs w:val="24"/>
          <w:lang w:val="lv-LV"/>
        </w:rPr>
        <w:t>4.24. piemērs.</w:t>
      </w:r>
      <w:r w:rsidRPr="00AF6846">
        <w:rPr>
          <w:sz w:val="24"/>
          <w:szCs w:val="24"/>
          <w:lang w:val="lv-LV"/>
        </w:rPr>
        <w:t xml:space="preserve"> Tīkla shēma paradīta 4.20. attēlā. Par barojošo tīklu izmanto trīsfāžu tīklu 380/220 V, grupu tīkli ir vienfāzes. Grupu līnijās patērētāju jaudas ir vienādās un sastāda 2 kW. Pilnais sprieguma kritums 4 %. Aprēķināt vadu šķērsgriezumu atbilstoši minimāla vada materiāla patēriņam.</w:t>
      </w:r>
    </w:p>
    <w:p w:rsidR="00F26B11" w:rsidRPr="00AF6846" w:rsidRDefault="00F26B11" w:rsidP="00F26B11">
      <w:pPr>
        <w:jc w:val="right"/>
        <w:outlineLvl w:val="0"/>
        <w:rPr>
          <w:sz w:val="24"/>
          <w:szCs w:val="24"/>
          <w:lang w:val="lv-LV"/>
        </w:rPr>
      </w:pPr>
      <w:r w:rsidRPr="00AF6846">
        <w:rPr>
          <w:sz w:val="24"/>
          <w:szCs w:val="24"/>
          <w:lang w:val="lv-LV"/>
        </w:rPr>
        <w:t xml:space="preserve">4.35. tabula </w:t>
      </w:r>
    </w:p>
    <w:p w:rsidR="00F26B11" w:rsidRPr="00AF6846" w:rsidRDefault="00F26B11" w:rsidP="00F26B11">
      <w:pPr>
        <w:shd w:val="clear" w:color="auto" w:fill="FFFFFF"/>
        <w:jc w:val="center"/>
        <w:outlineLvl w:val="0"/>
        <w:rPr>
          <w:b/>
          <w:sz w:val="24"/>
          <w:szCs w:val="24"/>
          <w:lang w:val="lv-LV"/>
        </w:rPr>
      </w:pPr>
      <w:r w:rsidRPr="00AF6846">
        <w:rPr>
          <w:b/>
          <w:color w:val="000000"/>
          <w:spacing w:val="7"/>
          <w:sz w:val="24"/>
          <w:szCs w:val="24"/>
          <w:lang w:val="lv-LV"/>
        </w:rPr>
        <w:t>Koeficients α nozarojuma jaudas momentu reducēšanai</w:t>
      </w:r>
    </w:p>
    <w:p w:rsidR="00F26B11" w:rsidRPr="00AF6846" w:rsidRDefault="00F26B11" w:rsidP="00F26B11">
      <w:pPr>
        <w:spacing w:after="122"/>
        <w:rPr>
          <w:sz w:val="2"/>
          <w:szCs w:val="2"/>
          <w:lang w:val="lv-LV"/>
        </w:rPr>
      </w:pP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40" w:type="dxa"/>
          <w:right w:w="40" w:type="dxa"/>
        </w:tblCellMar>
        <w:tblLook w:val="0000"/>
      </w:tblPr>
      <w:tblGrid>
        <w:gridCol w:w="2835"/>
        <w:gridCol w:w="2268"/>
        <w:gridCol w:w="907"/>
      </w:tblGrid>
      <w:tr w:rsidR="00F26B11" w:rsidRPr="00AF6846" w:rsidTr="00DD1AF8">
        <w:trPr>
          <w:trHeight w:val="227"/>
          <w:jc w:val="center"/>
        </w:trPr>
        <w:tc>
          <w:tcPr>
            <w:tcW w:w="2835" w:type="dxa"/>
            <w:shd w:val="clear" w:color="auto" w:fill="FFFFFF"/>
          </w:tcPr>
          <w:p w:rsidR="00F26B11" w:rsidRPr="00AF6846" w:rsidRDefault="00F26B11" w:rsidP="00F26B11">
            <w:pPr>
              <w:shd w:val="clear" w:color="auto" w:fill="FFFFFF"/>
              <w:jc w:val="center"/>
              <w:rPr>
                <w:color w:val="000000"/>
                <w:sz w:val="24"/>
                <w:szCs w:val="24"/>
                <w:lang w:val="lv-LV"/>
              </w:rPr>
            </w:pPr>
            <w:r w:rsidRPr="00AF6846">
              <w:rPr>
                <w:color w:val="000000"/>
                <w:sz w:val="24"/>
                <w:szCs w:val="24"/>
                <w:lang w:val="lv-LV"/>
              </w:rPr>
              <w:t>Maģistrāle</w:t>
            </w:r>
          </w:p>
        </w:tc>
        <w:tc>
          <w:tcPr>
            <w:tcW w:w="2268" w:type="dxa"/>
            <w:shd w:val="clear" w:color="auto" w:fill="FFFFFF"/>
          </w:tcPr>
          <w:p w:rsidR="00F26B11" w:rsidRPr="00AF6846" w:rsidRDefault="00F26B11" w:rsidP="00F26B11">
            <w:pPr>
              <w:shd w:val="clear" w:color="auto" w:fill="FFFFFF"/>
              <w:jc w:val="center"/>
              <w:rPr>
                <w:color w:val="000000"/>
                <w:sz w:val="24"/>
                <w:szCs w:val="24"/>
                <w:lang w:val="lv-LV"/>
              </w:rPr>
            </w:pPr>
            <w:r w:rsidRPr="00AF6846">
              <w:rPr>
                <w:color w:val="000000"/>
                <w:sz w:val="24"/>
                <w:szCs w:val="24"/>
                <w:lang w:val="lv-LV"/>
              </w:rPr>
              <w:t>Nozarojums</w:t>
            </w:r>
          </w:p>
        </w:tc>
        <w:tc>
          <w:tcPr>
            <w:tcW w:w="907" w:type="dxa"/>
            <w:shd w:val="clear" w:color="auto" w:fill="FFFFFF"/>
          </w:tcPr>
          <w:p w:rsidR="00F26B11" w:rsidRPr="00AF6846" w:rsidRDefault="00F26B11" w:rsidP="00F26B11">
            <w:pPr>
              <w:shd w:val="clear" w:color="auto" w:fill="FFFFFF"/>
              <w:jc w:val="center"/>
              <w:rPr>
                <w:color w:val="000000"/>
                <w:sz w:val="24"/>
                <w:szCs w:val="24"/>
                <w:lang w:val="lv-LV"/>
              </w:rPr>
            </w:pPr>
            <w:r w:rsidRPr="00AF6846">
              <w:rPr>
                <w:color w:val="000000"/>
                <w:sz w:val="24"/>
                <w:szCs w:val="24"/>
                <w:lang w:val="lv-LV"/>
              </w:rPr>
              <w:t>α</w:t>
            </w:r>
          </w:p>
        </w:tc>
      </w:tr>
      <w:tr w:rsidR="00F26B11" w:rsidRPr="00AF6846" w:rsidTr="00DD1AF8">
        <w:trPr>
          <w:trHeight w:val="227"/>
          <w:jc w:val="center"/>
        </w:trPr>
        <w:tc>
          <w:tcPr>
            <w:tcW w:w="2835" w:type="dxa"/>
            <w:shd w:val="clear" w:color="auto" w:fill="FFFFFF"/>
          </w:tcPr>
          <w:p w:rsidR="00F26B11" w:rsidRPr="00AF6846" w:rsidRDefault="00F26B11" w:rsidP="00F26B11">
            <w:pPr>
              <w:shd w:val="clear" w:color="auto" w:fill="FFFFFF"/>
              <w:rPr>
                <w:color w:val="000000"/>
                <w:sz w:val="24"/>
                <w:szCs w:val="24"/>
                <w:lang w:val="lv-LV"/>
              </w:rPr>
            </w:pPr>
            <w:r w:rsidRPr="00AF6846">
              <w:rPr>
                <w:color w:val="000000"/>
                <w:sz w:val="24"/>
                <w:szCs w:val="24"/>
                <w:lang w:val="lv-LV"/>
              </w:rPr>
              <w:t>Trīsfāžu ar nullvadu</w:t>
            </w:r>
          </w:p>
        </w:tc>
        <w:tc>
          <w:tcPr>
            <w:tcW w:w="2268" w:type="dxa"/>
            <w:shd w:val="clear" w:color="auto" w:fill="FFFFFF"/>
          </w:tcPr>
          <w:p w:rsidR="00F26B11" w:rsidRPr="00AF6846" w:rsidRDefault="00F26B11" w:rsidP="00F26B11">
            <w:pPr>
              <w:shd w:val="clear" w:color="auto" w:fill="FFFFFF"/>
              <w:rPr>
                <w:color w:val="000000"/>
                <w:sz w:val="24"/>
                <w:szCs w:val="24"/>
                <w:lang w:val="lv-LV"/>
              </w:rPr>
            </w:pPr>
            <w:r w:rsidRPr="00AF6846">
              <w:rPr>
                <w:color w:val="000000"/>
                <w:sz w:val="24"/>
                <w:szCs w:val="24"/>
                <w:lang w:val="lv-LV"/>
              </w:rPr>
              <w:t>Vienfāzes</w:t>
            </w:r>
          </w:p>
        </w:tc>
        <w:tc>
          <w:tcPr>
            <w:tcW w:w="907" w:type="dxa"/>
            <w:shd w:val="clear" w:color="auto" w:fill="FFFFFF"/>
          </w:tcPr>
          <w:p w:rsidR="00F26B11" w:rsidRPr="00AF6846" w:rsidRDefault="00F26B11" w:rsidP="00F26B11">
            <w:pPr>
              <w:shd w:val="clear" w:color="auto" w:fill="FFFFFF"/>
              <w:jc w:val="center"/>
              <w:rPr>
                <w:color w:val="000000"/>
                <w:sz w:val="24"/>
                <w:szCs w:val="24"/>
                <w:lang w:val="lv-LV"/>
              </w:rPr>
            </w:pPr>
            <w:r w:rsidRPr="00AF6846">
              <w:rPr>
                <w:color w:val="000000"/>
                <w:sz w:val="24"/>
                <w:szCs w:val="24"/>
                <w:lang w:val="lv-LV"/>
              </w:rPr>
              <w:t>1,85</w:t>
            </w:r>
          </w:p>
        </w:tc>
      </w:tr>
      <w:tr w:rsidR="00F26B11" w:rsidRPr="00AF6846" w:rsidTr="00DD1AF8">
        <w:trPr>
          <w:trHeight w:val="227"/>
          <w:jc w:val="center"/>
        </w:trPr>
        <w:tc>
          <w:tcPr>
            <w:tcW w:w="2835" w:type="dxa"/>
            <w:shd w:val="clear" w:color="auto" w:fill="FFFFFF"/>
          </w:tcPr>
          <w:p w:rsidR="00F26B11" w:rsidRPr="00AF6846" w:rsidRDefault="00F26B11" w:rsidP="00F26B11">
            <w:pPr>
              <w:shd w:val="clear" w:color="auto" w:fill="FFFFFF"/>
              <w:rPr>
                <w:color w:val="000000"/>
                <w:sz w:val="24"/>
                <w:szCs w:val="24"/>
                <w:lang w:val="lv-LV"/>
              </w:rPr>
            </w:pPr>
            <w:r w:rsidRPr="00AF6846">
              <w:rPr>
                <w:color w:val="000000"/>
                <w:sz w:val="24"/>
                <w:szCs w:val="24"/>
                <w:lang w:val="lv-LV"/>
              </w:rPr>
              <w:t>Trīsfāžu ar nullvadu</w:t>
            </w:r>
          </w:p>
        </w:tc>
        <w:tc>
          <w:tcPr>
            <w:tcW w:w="2268" w:type="dxa"/>
            <w:shd w:val="clear" w:color="auto" w:fill="FFFFFF"/>
          </w:tcPr>
          <w:p w:rsidR="00F26B11" w:rsidRPr="00AF6846" w:rsidRDefault="00F26B11" w:rsidP="00F26B11">
            <w:pPr>
              <w:shd w:val="clear" w:color="auto" w:fill="FFFFFF"/>
              <w:rPr>
                <w:color w:val="000000"/>
                <w:sz w:val="24"/>
                <w:szCs w:val="24"/>
                <w:lang w:val="lv-LV"/>
              </w:rPr>
            </w:pPr>
            <w:r w:rsidRPr="00AF6846">
              <w:rPr>
                <w:color w:val="000000"/>
                <w:sz w:val="24"/>
                <w:szCs w:val="24"/>
                <w:lang w:val="lv-LV"/>
              </w:rPr>
              <w:t>Divfāžu ar nullvadu</w:t>
            </w:r>
          </w:p>
        </w:tc>
        <w:tc>
          <w:tcPr>
            <w:tcW w:w="907" w:type="dxa"/>
            <w:shd w:val="clear" w:color="auto" w:fill="FFFFFF"/>
          </w:tcPr>
          <w:p w:rsidR="00F26B11" w:rsidRPr="00AF6846" w:rsidRDefault="00F26B11" w:rsidP="00F26B11">
            <w:pPr>
              <w:shd w:val="clear" w:color="auto" w:fill="FFFFFF"/>
              <w:jc w:val="center"/>
              <w:rPr>
                <w:color w:val="000000"/>
                <w:sz w:val="24"/>
                <w:szCs w:val="24"/>
                <w:lang w:val="lv-LV"/>
              </w:rPr>
            </w:pPr>
            <w:r w:rsidRPr="00AF6846">
              <w:rPr>
                <w:color w:val="000000"/>
                <w:sz w:val="24"/>
                <w:szCs w:val="24"/>
                <w:lang w:val="lv-LV"/>
              </w:rPr>
              <w:t>1,37</w:t>
            </w:r>
          </w:p>
        </w:tc>
      </w:tr>
      <w:tr w:rsidR="00F26B11" w:rsidRPr="00AF6846" w:rsidTr="00DD1AF8">
        <w:trPr>
          <w:trHeight w:val="227"/>
          <w:jc w:val="center"/>
        </w:trPr>
        <w:tc>
          <w:tcPr>
            <w:tcW w:w="2835" w:type="dxa"/>
            <w:shd w:val="clear" w:color="auto" w:fill="FFFFFF"/>
          </w:tcPr>
          <w:p w:rsidR="00F26B11" w:rsidRPr="00AF6846" w:rsidRDefault="00F26B11" w:rsidP="00F26B11">
            <w:pPr>
              <w:shd w:val="clear" w:color="auto" w:fill="FFFFFF"/>
              <w:rPr>
                <w:color w:val="000000"/>
                <w:sz w:val="24"/>
                <w:szCs w:val="24"/>
                <w:lang w:val="lv-LV"/>
              </w:rPr>
            </w:pPr>
            <w:r w:rsidRPr="00AF6846">
              <w:rPr>
                <w:color w:val="000000"/>
                <w:sz w:val="24"/>
                <w:szCs w:val="24"/>
                <w:lang w:val="lv-LV"/>
              </w:rPr>
              <w:t>Divfāžu ar nullvadu</w:t>
            </w:r>
          </w:p>
        </w:tc>
        <w:tc>
          <w:tcPr>
            <w:tcW w:w="2268" w:type="dxa"/>
            <w:shd w:val="clear" w:color="auto" w:fill="FFFFFF"/>
          </w:tcPr>
          <w:p w:rsidR="00F26B11" w:rsidRPr="00AF6846" w:rsidRDefault="00F26B11" w:rsidP="00F26B11">
            <w:pPr>
              <w:shd w:val="clear" w:color="auto" w:fill="FFFFFF"/>
              <w:rPr>
                <w:color w:val="000000"/>
                <w:sz w:val="24"/>
                <w:szCs w:val="24"/>
                <w:lang w:val="lv-LV"/>
              </w:rPr>
            </w:pPr>
            <w:r w:rsidRPr="00AF6846">
              <w:rPr>
                <w:color w:val="000000"/>
                <w:sz w:val="24"/>
                <w:szCs w:val="24"/>
                <w:lang w:val="lv-LV"/>
              </w:rPr>
              <w:t>Vienfāzes</w:t>
            </w:r>
          </w:p>
        </w:tc>
        <w:tc>
          <w:tcPr>
            <w:tcW w:w="907" w:type="dxa"/>
            <w:shd w:val="clear" w:color="auto" w:fill="FFFFFF"/>
          </w:tcPr>
          <w:p w:rsidR="00F26B11" w:rsidRPr="00AF6846" w:rsidRDefault="00F26B11" w:rsidP="00F26B11">
            <w:pPr>
              <w:shd w:val="clear" w:color="auto" w:fill="FFFFFF"/>
              <w:jc w:val="center"/>
              <w:rPr>
                <w:color w:val="000000"/>
                <w:sz w:val="24"/>
                <w:szCs w:val="24"/>
                <w:lang w:val="lv-LV"/>
              </w:rPr>
            </w:pPr>
            <w:r w:rsidRPr="00AF6846">
              <w:rPr>
                <w:color w:val="000000"/>
                <w:sz w:val="24"/>
                <w:szCs w:val="24"/>
                <w:lang w:val="lv-LV"/>
              </w:rPr>
              <w:t>1,33</w:t>
            </w:r>
          </w:p>
        </w:tc>
      </w:tr>
      <w:tr w:rsidR="00F26B11" w:rsidRPr="00AF6846" w:rsidTr="00DD1AF8">
        <w:trPr>
          <w:trHeight w:val="227"/>
          <w:jc w:val="center"/>
        </w:trPr>
        <w:tc>
          <w:tcPr>
            <w:tcW w:w="2835" w:type="dxa"/>
            <w:shd w:val="clear" w:color="auto" w:fill="FFFFFF"/>
          </w:tcPr>
          <w:p w:rsidR="00F26B11" w:rsidRPr="00AF6846" w:rsidRDefault="00F26B11" w:rsidP="00F26B11">
            <w:pPr>
              <w:shd w:val="clear" w:color="auto" w:fill="FFFFFF"/>
              <w:rPr>
                <w:color w:val="000000"/>
                <w:sz w:val="24"/>
                <w:szCs w:val="24"/>
                <w:lang w:val="lv-LV"/>
              </w:rPr>
            </w:pPr>
            <w:r w:rsidRPr="00AF6846">
              <w:rPr>
                <w:color w:val="000000"/>
                <w:sz w:val="24"/>
                <w:szCs w:val="24"/>
                <w:lang w:val="lv-LV"/>
              </w:rPr>
              <w:t>Trīsfāžu bez nullvada</w:t>
            </w:r>
          </w:p>
        </w:tc>
        <w:tc>
          <w:tcPr>
            <w:tcW w:w="2268" w:type="dxa"/>
            <w:shd w:val="clear" w:color="auto" w:fill="FFFFFF"/>
          </w:tcPr>
          <w:p w:rsidR="00F26B11" w:rsidRPr="00AF6846" w:rsidRDefault="00F26B11" w:rsidP="00F26B11">
            <w:pPr>
              <w:shd w:val="clear" w:color="auto" w:fill="FFFFFF"/>
              <w:rPr>
                <w:color w:val="000000"/>
                <w:sz w:val="24"/>
                <w:szCs w:val="24"/>
                <w:lang w:val="lv-LV"/>
              </w:rPr>
            </w:pPr>
            <w:r w:rsidRPr="00AF6846">
              <w:rPr>
                <w:color w:val="000000"/>
                <w:sz w:val="24"/>
                <w:szCs w:val="24"/>
                <w:lang w:val="lv-LV"/>
              </w:rPr>
              <w:t>Divfāžu</w:t>
            </w:r>
          </w:p>
        </w:tc>
        <w:tc>
          <w:tcPr>
            <w:tcW w:w="907" w:type="dxa"/>
            <w:shd w:val="clear" w:color="auto" w:fill="FFFFFF"/>
          </w:tcPr>
          <w:p w:rsidR="00F26B11" w:rsidRPr="00AF6846" w:rsidRDefault="00F26B11" w:rsidP="00F26B11">
            <w:pPr>
              <w:shd w:val="clear" w:color="auto" w:fill="FFFFFF"/>
              <w:jc w:val="center"/>
              <w:rPr>
                <w:color w:val="000000"/>
                <w:sz w:val="24"/>
                <w:szCs w:val="24"/>
                <w:lang w:val="lv-LV"/>
              </w:rPr>
            </w:pPr>
            <w:r w:rsidRPr="00AF6846">
              <w:rPr>
                <w:color w:val="000000"/>
                <w:sz w:val="24"/>
                <w:szCs w:val="24"/>
                <w:lang w:val="lv-LV"/>
              </w:rPr>
              <w:t>1,15</w:t>
            </w:r>
          </w:p>
        </w:tc>
      </w:tr>
      <w:tr w:rsidR="00F26B11" w:rsidRPr="00AF6846" w:rsidTr="00DD1AF8">
        <w:trPr>
          <w:trHeight w:val="227"/>
          <w:jc w:val="center"/>
        </w:trPr>
        <w:tc>
          <w:tcPr>
            <w:tcW w:w="2835" w:type="dxa"/>
            <w:shd w:val="clear" w:color="auto" w:fill="FFFFFF"/>
          </w:tcPr>
          <w:p w:rsidR="00F26B11" w:rsidRPr="00AF6846" w:rsidRDefault="00F26B11" w:rsidP="00F26B11">
            <w:pPr>
              <w:shd w:val="clear" w:color="auto" w:fill="FFFFFF"/>
              <w:rPr>
                <w:color w:val="000000"/>
                <w:sz w:val="24"/>
                <w:szCs w:val="24"/>
                <w:lang w:val="lv-LV"/>
              </w:rPr>
            </w:pPr>
            <w:r w:rsidRPr="00AF6846">
              <w:rPr>
                <w:color w:val="000000"/>
                <w:sz w:val="24"/>
                <w:szCs w:val="24"/>
                <w:lang w:val="lv-LV"/>
              </w:rPr>
              <w:t>Trīsfāžu ar nullvadu</w:t>
            </w:r>
          </w:p>
        </w:tc>
        <w:tc>
          <w:tcPr>
            <w:tcW w:w="2268" w:type="dxa"/>
            <w:shd w:val="clear" w:color="auto" w:fill="FFFFFF"/>
          </w:tcPr>
          <w:p w:rsidR="00F26B11" w:rsidRPr="00AF6846" w:rsidRDefault="00F26B11" w:rsidP="00F26B11">
            <w:pPr>
              <w:shd w:val="clear" w:color="auto" w:fill="FFFFFF"/>
              <w:rPr>
                <w:color w:val="000000"/>
                <w:sz w:val="24"/>
                <w:szCs w:val="24"/>
                <w:lang w:val="lv-LV"/>
              </w:rPr>
            </w:pPr>
            <w:r w:rsidRPr="00AF6846">
              <w:rPr>
                <w:color w:val="000000"/>
                <w:sz w:val="24"/>
                <w:szCs w:val="24"/>
                <w:lang w:val="lv-LV"/>
              </w:rPr>
              <w:t>Trīsfāžu ar nullvadu</w:t>
            </w:r>
          </w:p>
        </w:tc>
        <w:tc>
          <w:tcPr>
            <w:tcW w:w="907" w:type="dxa"/>
            <w:shd w:val="clear" w:color="auto" w:fill="FFFFFF"/>
          </w:tcPr>
          <w:p w:rsidR="00F26B11" w:rsidRPr="00AF6846" w:rsidRDefault="00F26B11" w:rsidP="00F26B11">
            <w:pPr>
              <w:shd w:val="clear" w:color="auto" w:fill="FFFFFF"/>
              <w:jc w:val="center"/>
              <w:rPr>
                <w:color w:val="000000"/>
                <w:sz w:val="24"/>
                <w:szCs w:val="24"/>
                <w:lang w:val="lv-LV"/>
              </w:rPr>
            </w:pPr>
            <w:r w:rsidRPr="00AF6846">
              <w:rPr>
                <w:color w:val="000000"/>
                <w:sz w:val="24"/>
                <w:szCs w:val="24"/>
                <w:lang w:val="lv-LV"/>
              </w:rPr>
              <w:t>1,00</w:t>
            </w:r>
          </w:p>
        </w:tc>
      </w:tr>
    </w:tbl>
    <w:p w:rsidR="00F26B11" w:rsidRDefault="00F26B11" w:rsidP="00F26B11">
      <w:pPr>
        <w:shd w:val="clear" w:color="auto" w:fill="FFFFFF"/>
        <w:tabs>
          <w:tab w:val="left" w:pos="943"/>
        </w:tabs>
        <w:ind w:firstLine="397"/>
        <w:rPr>
          <w:color w:val="000000"/>
          <w:spacing w:val="-5"/>
          <w:sz w:val="16"/>
          <w:szCs w:val="16"/>
          <w:lang w:val="lv-LV"/>
        </w:rPr>
      </w:pPr>
    </w:p>
    <w:p w:rsidR="005A4C27" w:rsidRPr="00AF6846" w:rsidRDefault="005A4C27" w:rsidP="005A4C27">
      <w:pPr>
        <w:shd w:val="clear" w:color="auto" w:fill="FFFFFF"/>
        <w:ind w:firstLine="397"/>
        <w:rPr>
          <w:sz w:val="24"/>
          <w:szCs w:val="24"/>
          <w:lang w:val="lv-LV"/>
        </w:rPr>
      </w:pPr>
      <w:r w:rsidRPr="00AF6846">
        <w:rPr>
          <w:sz w:val="24"/>
          <w:szCs w:val="24"/>
          <w:lang w:val="lv-LV"/>
        </w:rPr>
        <w:t>Atrisinājums.</w:t>
      </w:r>
    </w:p>
    <w:p w:rsidR="005A4C27" w:rsidRPr="00AF6846" w:rsidRDefault="005A4C27" w:rsidP="005A4C27">
      <w:pPr>
        <w:shd w:val="clear" w:color="auto" w:fill="FFFFFF"/>
        <w:ind w:firstLine="397"/>
        <w:rPr>
          <w:sz w:val="24"/>
          <w:szCs w:val="24"/>
          <w:lang w:val="lv-LV"/>
        </w:rPr>
      </w:pPr>
      <w:r w:rsidRPr="00AF6846">
        <w:rPr>
          <w:sz w:val="24"/>
          <w:szCs w:val="24"/>
          <w:lang w:val="lv-LV"/>
        </w:rPr>
        <w:t xml:space="preserve">Pilnā tīkla slodze </w:t>
      </w:r>
      <w:r w:rsidRPr="00AF6846">
        <w:rPr>
          <w:i/>
          <w:sz w:val="24"/>
          <w:szCs w:val="24"/>
          <w:lang w:val="lv-LV"/>
        </w:rPr>
        <w:t>P</w:t>
      </w:r>
      <w:r w:rsidRPr="00AF6846">
        <w:rPr>
          <w:sz w:val="24"/>
          <w:szCs w:val="24"/>
          <w:lang w:val="lv-LV"/>
        </w:rPr>
        <w:t xml:space="preserve"> = </w:t>
      </w:r>
      <w:r w:rsidRPr="00AF6846">
        <w:rPr>
          <w:i/>
          <w:sz w:val="24"/>
          <w:szCs w:val="24"/>
          <w:lang w:val="lv-LV"/>
        </w:rPr>
        <w:t>P</w:t>
      </w:r>
      <w:r w:rsidRPr="00AF6846">
        <w:rPr>
          <w:sz w:val="24"/>
          <w:szCs w:val="24"/>
          <w:vertAlign w:val="subscript"/>
          <w:lang w:val="lv-LV"/>
        </w:rPr>
        <w:t>1</w:t>
      </w:r>
      <w:r w:rsidRPr="00AF6846">
        <w:rPr>
          <w:sz w:val="24"/>
          <w:szCs w:val="24"/>
          <w:lang w:val="lv-LV"/>
        </w:rPr>
        <w:t xml:space="preserve"> + </w:t>
      </w:r>
      <w:r w:rsidRPr="00AF6846">
        <w:rPr>
          <w:i/>
          <w:sz w:val="24"/>
          <w:szCs w:val="24"/>
          <w:lang w:val="lv-LV"/>
        </w:rPr>
        <w:t>P</w:t>
      </w:r>
      <w:r w:rsidRPr="00AF6846">
        <w:rPr>
          <w:sz w:val="24"/>
          <w:szCs w:val="24"/>
          <w:vertAlign w:val="subscript"/>
          <w:lang w:val="lv-LV"/>
        </w:rPr>
        <w:t>2</w:t>
      </w:r>
      <w:r w:rsidRPr="00AF6846">
        <w:rPr>
          <w:sz w:val="24"/>
          <w:szCs w:val="24"/>
          <w:lang w:val="lv-LV"/>
        </w:rPr>
        <w:t xml:space="preserve"> + </w:t>
      </w:r>
      <w:r w:rsidRPr="00AF6846">
        <w:rPr>
          <w:i/>
          <w:sz w:val="24"/>
          <w:szCs w:val="24"/>
          <w:lang w:val="lv-LV"/>
        </w:rPr>
        <w:t>P</w:t>
      </w:r>
      <w:r w:rsidRPr="00AF6846">
        <w:rPr>
          <w:sz w:val="24"/>
          <w:szCs w:val="24"/>
          <w:vertAlign w:val="subscript"/>
          <w:lang w:val="lv-LV"/>
        </w:rPr>
        <w:t>3</w:t>
      </w:r>
      <w:r w:rsidRPr="00AF6846">
        <w:rPr>
          <w:sz w:val="24"/>
          <w:szCs w:val="24"/>
          <w:lang w:val="lv-LV"/>
        </w:rPr>
        <w:t xml:space="preserve"> + </w:t>
      </w:r>
      <w:r w:rsidRPr="00AF6846">
        <w:rPr>
          <w:i/>
          <w:sz w:val="24"/>
          <w:szCs w:val="24"/>
          <w:lang w:val="lv-LV"/>
        </w:rPr>
        <w:t>P</w:t>
      </w:r>
      <w:r w:rsidRPr="00AF6846">
        <w:rPr>
          <w:sz w:val="24"/>
          <w:szCs w:val="24"/>
          <w:vertAlign w:val="subscript"/>
          <w:lang w:val="lv-LV"/>
        </w:rPr>
        <w:t>4</w:t>
      </w:r>
      <w:r w:rsidRPr="00AF6846">
        <w:rPr>
          <w:sz w:val="24"/>
          <w:szCs w:val="24"/>
          <w:lang w:val="lv-LV"/>
        </w:rPr>
        <w:t xml:space="preserve"> + </w:t>
      </w:r>
      <w:r w:rsidRPr="00AF6846">
        <w:rPr>
          <w:i/>
          <w:sz w:val="24"/>
          <w:szCs w:val="24"/>
          <w:lang w:val="lv-LV"/>
        </w:rPr>
        <w:t>P</w:t>
      </w:r>
      <w:r w:rsidRPr="00AF6846">
        <w:rPr>
          <w:sz w:val="24"/>
          <w:szCs w:val="24"/>
          <w:vertAlign w:val="subscript"/>
          <w:lang w:val="lv-LV"/>
        </w:rPr>
        <w:t>5</w:t>
      </w:r>
      <w:r w:rsidRPr="00AF6846">
        <w:rPr>
          <w:sz w:val="24"/>
          <w:szCs w:val="24"/>
          <w:lang w:val="lv-LV"/>
        </w:rPr>
        <w:t xml:space="preserve"> + </w:t>
      </w:r>
      <w:r w:rsidRPr="00AF6846">
        <w:rPr>
          <w:i/>
          <w:sz w:val="24"/>
          <w:szCs w:val="24"/>
          <w:lang w:val="lv-LV"/>
        </w:rPr>
        <w:t>P</w:t>
      </w:r>
      <w:r w:rsidRPr="00AF6846">
        <w:rPr>
          <w:sz w:val="24"/>
          <w:szCs w:val="24"/>
          <w:vertAlign w:val="subscript"/>
          <w:lang w:val="lv-LV"/>
        </w:rPr>
        <w:t>6</w:t>
      </w:r>
      <w:r w:rsidRPr="00AF6846">
        <w:rPr>
          <w:sz w:val="24"/>
          <w:szCs w:val="24"/>
          <w:lang w:val="lv-LV"/>
        </w:rPr>
        <w:t xml:space="preserve"> = 12 kW.</w:t>
      </w:r>
    </w:p>
    <w:p w:rsidR="005A4C27" w:rsidRPr="00AF6846" w:rsidRDefault="005A4C27" w:rsidP="005A4C27">
      <w:pPr>
        <w:shd w:val="clear" w:color="auto" w:fill="FFFFFF"/>
        <w:ind w:firstLine="397"/>
        <w:rPr>
          <w:sz w:val="24"/>
          <w:szCs w:val="24"/>
          <w:lang w:val="lv-LV"/>
        </w:rPr>
      </w:pPr>
      <w:r w:rsidRPr="00AF6846">
        <w:rPr>
          <w:sz w:val="24"/>
          <w:szCs w:val="24"/>
          <w:lang w:val="lv-LV"/>
        </w:rPr>
        <w:t>Pilnais reducētais slodzes moments</w:t>
      </w:r>
    </w:p>
    <w:p w:rsidR="005A4C27" w:rsidRPr="00AF6846" w:rsidRDefault="005A4C27" w:rsidP="005A4C27">
      <w:pPr>
        <w:shd w:val="clear" w:color="auto" w:fill="FFFFFF"/>
        <w:ind w:firstLine="397"/>
        <w:jc w:val="center"/>
        <w:rPr>
          <w:sz w:val="24"/>
          <w:szCs w:val="24"/>
          <w:lang w:val="lv-LV"/>
        </w:rPr>
      </w:pPr>
      <w:r w:rsidRPr="00AF6846">
        <w:rPr>
          <w:position w:val="-30"/>
          <w:sz w:val="24"/>
          <w:szCs w:val="24"/>
          <w:lang w:val="lv-LV"/>
        </w:rPr>
        <w:object w:dxaOrig="6920" w:dyaOrig="720">
          <v:shape id="_x0000_i1438" type="#_x0000_t75" style="width:345.95pt;height:36.45pt" o:ole="">
            <v:imagedata r:id="rId1056" o:title=""/>
          </v:shape>
          <o:OLEObject Type="Embed" ProgID="Equation.3" ShapeID="_x0000_i1438" DrawAspect="Content" ObjectID="_1391504534" r:id="rId1057"/>
        </w:object>
      </w:r>
    </w:p>
    <w:p w:rsidR="005A4C27" w:rsidRPr="00AF6846" w:rsidRDefault="005A4C27" w:rsidP="00F26B11">
      <w:pPr>
        <w:shd w:val="clear" w:color="auto" w:fill="FFFFFF"/>
        <w:tabs>
          <w:tab w:val="left" w:pos="943"/>
        </w:tabs>
        <w:ind w:firstLine="397"/>
        <w:rPr>
          <w:color w:val="000000"/>
          <w:spacing w:val="-5"/>
          <w:sz w:val="16"/>
          <w:szCs w:val="16"/>
          <w:lang w:val="lv-LV"/>
        </w:rPr>
      </w:pPr>
    </w:p>
    <w:tbl>
      <w:tblPr>
        <w:tblW w:w="0" w:type="auto"/>
        <w:jc w:val="center"/>
        <w:tblLook w:val="01E0"/>
      </w:tblPr>
      <w:tblGrid>
        <w:gridCol w:w="5344"/>
        <w:gridCol w:w="3376"/>
      </w:tblGrid>
      <w:tr w:rsidR="00F26B11" w:rsidRPr="00AF6846" w:rsidTr="00F26B11">
        <w:trPr>
          <w:jc w:val="center"/>
        </w:trPr>
        <w:tc>
          <w:tcPr>
            <w:tcW w:w="5353" w:type="dxa"/>
          </w:tcPr>
          <w:p w:rsidR="00F26B11" w:rsidRPr="00AF6846" w:rsidRDefault="00F26B11" w:rsidP="00F26B11">
            <w:pPr>
              <w:jc w:val="right"/>
              <w:rPr>
                <w:lang w:val="lv-LV"/>
              </w:rPr>
            </w:pPr>
            <w:r w:rsidRPr="00AF6846">
              <w:rPr>
                <w:noProof/>
                <w:lang w:val="lv-LV" w:eastAsia="lv-LV"/>
              </w:rPr>
              <w:drawing>
                <wp:inline distT="0" distB="0" distL="0" distR="0">
                  <wp:extent cx="2733675" cy="1114425"/>
                  <wp:effectExtent l="19050" t="0" r="9525" b="0"/>
                  <wp:docPr id="151"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1058" cstate="print">
                            <a:lum contrast="22000"/>
                            <a:grayscl/>
                          </a:blip>
                          <a:srcRect/>
                          <a:stretch>
                            <a:fillRect/>
                          </a:stretch>
                        </pic:blipFill>
                        <pic:spPr bwMode="auto">
                          <a:xfrm>
                            <a:off x="0" y="0"/>
                            <a:ext cx="2733675" cy="1114425"/>
                          </a:xfrm>
                          <a:prstGeom prst="rect">
                            <a:avLst/>
                          </a:prstGeom>
                          <a:noFill/>
                          <a:ln w="9525">
                            <a:noFill/>
                            <a:miter lim="800000"/>
                            <a:headEnd/>
                            <a:tailEnd/>
                          </a:ln>
                        </pic:spPr>
                      </pic:pic>
                    </a:graphicData>
                  </a:graphic>
                </wp:inline>
              </w:drawing>
            </w:r>
          </w:p>
        </w:tc>
        <w:tc>
          <w:tcPr>
            <w:tcW w:w="3402" w:type="dxa"/>
          </w:tcPr>
          <w:p w:rsidR="00F26B11" w:rsidRPr="00AF6846" w:rsidRDefault="00F26B11" w:rsidP="00F26B11">
            <w:pPr>
              <w:jc w:val="center"/>
              <w:rPr>
                <w:sz w:val="22"/>
                <w:szCs w:val="22"/>
                <w:lang w:val="lv-LV"/>
              </w:rPr>
            </w:pPr>
          </w:p>
          <w:p w:rsidR="00F26B11" w:rsidRPr="00AF6846" w:rsidRDefault="00F26B11" w:rsidP="00F26B11">
            <w:pPr>
              <w:jc w:val="center"/>
              <w:rPr>
                <w:sz w:val="22"/>
                <w:szCs w:val="22"/>
                <w:lang w:val="lv-LV"/>
              </w:rPr>
            </w:pPr>
          </w:p>
          <w:p w:rsidR="00F26B11" w:rsidRPr="00AF6846" w:rsidRDefault="00F26B11" w:rsidP="00F26B11">
            <w:pPr>
              <w:jc w:val="center"/>
              <w:rPr>
                <w:sz w:val="22"/>
                <w:szCs w:val="22"/>
                <w:lang w:val="lv-LV"/>
              </w:rPr>
            </w:pPr>
            <w:r w:rsidRPr="00AF6846">
              <w:rPr>
                <w:sz w:val="22"/>
                <w:szCs w:val="22"/>
                <w:lang w:val="lv-LV"/>
              </w:rPr>
              <w:t xml:space="preserve">4.20. att. Shēma 4.24. piemēram  </w:t>
            </w:r>
          </w:p>
        </w:tc>
      </w:tr>
    </w:tbl>
    <w:p w:rsidR="00F26B11" w:rsidRPr="00AF6846" w:rsidRDefault="00F26B11" w:rsidP="00F26B11">
      <w:pPr>
        <w:shd w:val="clear" w:color="auto" w:fill="FFFFFF"/>
        <w:ind w:firstLine="397"/>
        <w:rPr>
          <w:sz w:val="16"/>
          <w:szCs w:val="16"/>
          <w:lang w:val="lv-LV"/>
        </w:rPr>
      </w:pPr>
    </w:p>
    <w:p w:rsidR="00F26B11" w:rsidRPr="00AF6846" w:rsidRDefault="00F26B11" w:rsidP="00F26B11">
      <w:pPr>
        <w:shd w:val="clear" w:color="auto" w:fill="FFFFFF"/>
        <w:ind w:firstLine="397"/>
        <w:rPr>
          <w:sz w:val="24"/>
          <w:szCs w:val="24"/>
          <w:lang w:val="lv-LV"/>
        </w:rPr>
      </w:pPr>
      <w:r w:rsidRPr="00AF6846">
        <w:rPr>
          <w:sz w:val="24"/>
          <w:szCs w:val="24"/>
          <w:lang w:val="lv-LV"/>
        </w:rPr>
        <w:t>Vada šķērsgriezums pirmajā barošanas posmā</w:t>
      </w:r>
    </w:p>
    <w:p w:rsidR="00F26B11" w:rsidRPr="00AF6846" w:rsidRDefault="00F26B11" w:rsidP="00F26B11">
      <w:pPr>
        <w:shd w:val="clear" w:color="auto" w:fill="FFFFFF"/>
        <w:ind w:firstLine="397"/>
        <w:jc w:val="center"/>
        <w:rPr>
          <w:sz w:val="24"/>
          <w:szCs w:val="24"/>
          <w:lang w:val="lv-LV"/>
        </w:rPr>
      </w:pPr>
      <w:r w:rsidRPr="00AF6846">
        <w:rPr>
          <w:position w:val="-24"/>
          <w:sz w:val="24"/>
          <w:szCs w:val="24"/>
          <w:lang w:val="lv-LV"/>
        </w:rPr>
        <w:object w:dxaOrig="3560" w:dyaOrig="620">
          <v:shape id="_x0000_i1439" type="#_x0000_t75" style="width:178.6pt;height:30.85pt" o:ole="">
            <v:imagedata r:id="rId1059" o:title=""/>
          </v:shape>
          <o:OLEObject Type="Embed" ProgID="Equation.3" ShapeID="_x0000_i1439" DrawAspect="Content" ObjectID="_1391504535" r:id="rId1060"/>
        </w:object>
      </w:r>
    </w:p>
    <w:p w:rsidR="00F26B11" w:rsidRPr="00AF6846" w:rsidRDefault="00F26B11" w:rsidP="00F26B11">
      <w:pPr>
        <w:shd w:val="clear" w:color="auto" w:fill="FFFFFF"/>
        <w:ind w:firstLine="397"/>
        <w:rPr>
          <w:sz w:val="24"/>
          <w:szCs w:val="24"/>
          <w:lang w:val="lv-LV"/>
        </w:rPr>
      </w:pPr>
      <w:r w:rsidRPr="00AF6846">
        <w:rPr>
          <w:sz w:val="24"/>
          <w:szCs w:val="24"/>
          <w:lang w:val="lv-LV"/>
        </w:rPr>
        <w:t>Tātad vada šķērsgriezums pirmā barojoša posmā ir  S = 16 mm</w:t>
      </w:r>
      <w:r w:rsidRPr="00AF6846">
        <w:rPr>
          <w:sz w:val="24"/>
          <w:szCs w:val="24"/>
          <w:vertAlign w:val="superscript"/>
          <w:lang w:val="lv-LV"/>
        </w:rPr>
        <w:t>2</w:t>
      </w:r>
      <w:r w:rsidRPr="00AF6846">
        <w:rPr>
          <w:sz w:val="24"/>
          <w:szCs w:val="24"/>
          <w:lang w:val="lv-LV"/>
        </w:rPr>
        <w:t xml:space="preserve"> un sprieguma kr</w:t>
      </w:r>
      <w:r w:rsidRPr="00AF6846">
        <w:rPr>
          <w:sz w:val="24"/>
          <w:szCs w:val="24"/>
          <w:lang w:val="lv-LV"/>
        </w:rPr>
        <w:t>i</w:t>
      </w:r>
      <w:r w:rsidRPr="00AF6846">
        <w:rPr>
          <w:sz w:val="24"/>
          <w:szCs w:val="24"/>
          <w:lang w:val="lv-LV"/>
        </w:rPr>
        <w:t>tums šajā posmā ir</w:t>
      </w:r>
    </w:p>
    <w:p w:rsidR="00F26B11" w:rsidRPr="00AF6846" w:rsidRDefault="00F26B11" w:rsidP="00F26B11">
      <w:pPr>
        <w:shd w:val="clear" w:color="auto" w:fill="FFFFFF"/>
        <w:ind w:firstLine="397"/>
        <w:jc w:val="center"/>
        <w:rPr>
          <w:sz w:val="24"/>
          <w:szCs w:val="24"/>
          <w:lang w:val="lv-LV"/>
        </w:rPr>
      </w:pPr>
      <w:r w:rsidRPr="00AF6846">
        <w:rPr>
          <w:color w:val="000000"/>
          <w:spacing w:val="6"/>
          <w:position w:val="-30"/>
          <w:sz w:val="24"/>
          <w:szCs w:val="24"/>
          <w:lang w:val="lv-LV"/>
        </w:rPr>
        <w:object w:dxaOrig="3840" w:dyaOrig="700">
          <v:shape id="_x0000_i1440" type="#_x0000_t75" style="width:191.7pt;height:34.6pt" o:ole="">
            <v:imagedata r:id="rId1061" o:title=""/>
          </v:shape>
          <o:OLEObject Type="Embed" ProgID="Equation.3" ShapeID="_x0000_i1440" DrawAspect="Content" ObjectID="_1391504536" r:id="rId1062"/>
        </w:object>
      </w:r>
    </w:p>
    <w:p w:rsidR="00F26B11" w:rsidRPr="00AF6846" w:rsidRDefault="00F26B11" w:rsidP="00F26B11">
      <w:pPr>
        <w:shd w:val="clear" w:color="auto" w:fill="FFFFFF"/>
        <w:ind w:firstLine="397"/>
        <w:rPr>
          <w:sz w:val="24"/>
          <w:szCs w:val="24"/>
          <w:lang w:val="lv-LV"/>
        </w:rPr>
      </w:pPr>
      <w:r w:rsidRPr="00AF6846">
        <w:rPr>
          <w:sz w:val="24"/>
          <w:szCs w:val="24"/>
          <w:lang w:val="lv-LV"/>
        </w:rPr>
        <w:t>Pirmā grupu līnija ir vienfāzes līnija ar slodzes momentu katrā vienfāzes līnijā:</w:t>
      </w:r>
    </w:p>
    <w:p w:rsidR="00F26B11" w:rsidRPr="00AF6846" w:rsidRDefault="00F26B11" w:rsidP="00F26B11">
      <w:pPr>
        <w:shd w:val="clear" w:color="auto" w:fill="FFFFFF"/>
        <w:ind w:firstLine="397"/>
        <w:jc w:val="center"/>
        <w:rPr>
          <w:sz w:val="24"/>
          <w:szCs w:val="24"/>
          <w:lang w:val="lv-LV"/>
        </w:rPr>
      </w:pPr>
      <w:r w:rsidRPr="00AF6846">
        <w:rPr>
          <w:i/>
          <w:sz w:val="24"/>
          <w:szCs w:val="24"/>
          <w:lang w:val="lv-LV"/>
        </w:rPr>
        <w:t>M</w:t>
      </w:r>
      <w:r w:rsidRPr="00AF6846">
        <w:rPr>
          <w:i/>
          <w:sz w:val="24"/>
          <w:szCs w:val="24"/>
          <w:vertAlign w:val="subscript"/>
          <w:lang w:val="lv-LV"/>
        </w:rPr>
        <w:t>Gr</w:t>
      </w:r>
      <w:r w:rsidRPr="00AF6846">
        <w:rPr>
          <w:sz w:val="24"/>
          <w:szCs w:val="24"/>
          <w:vertAlign w:val="subscript"/>
          <w:lang w:val="lv-LV"/>
        </w:rPr>
        <w:t>1</w:t>
      </w:r>
      <w:r w:rsidRPr="00AF6846">
        <w:rPr>
          <w:sz w:val="24"/>
          <w:szCs w:val="24"/>
          <w:lang w:val="lv-LV"/>
        </w:rPr>
        <w:t xml:space="preserve"> = </w:t>
      </w:r>
      <w:r w:rsidRPr="00AF6846">
        <w:rPr>
          <w:i/>
          <w:sz w:val="24"/>
          <w:szCs w:val="24"/>
          <w:lang w:val="lv-LV"/>
        </w:rPr>
        <w:t>P</w:t>
      </w:r>
      <w:r w:rsidRPr="00AF6846">
        <w:rPr>
          <w:sz w:val="24"/>
          <w:szCs w:val="24"/>
          <w:vertAlign w:val="subscript"/>
          <w:lang w:val="lv-LV"/>
        </w:rPr>
        <w:t>1</w:t>
      </w:r>
      <w:r w:rsidRPr="00AF6846">
        <w:rPr>
          <w:sz w:val="24"/>
          <w:szCs w:val="24"/>
          <w:lang w:val="lv-LV"/>
        </w:rPr>
        <w:t>∙</w:t>
      </w:r>
      <w:r w:rsidRPr="00AF6846">
        <w:rPr>
          <w:i/>
          <w:sz w:val="24"/>
          <w:szCs w:val="24"/>
          <w:lang w:val="lv-LV"/>
        </w:rPr>
        <w:t>l</w:t>
      </w:r>
      <w:r w:rsidRPr="00AF6846">
        <w:rPr>
          <w:sz w:val="24"/>
          <w:szCs w:val="24"/>
          <w:vertAlign w:val="subscript"/>
          <w:lang w:val="lv-LV"/>
        </w:rPr>
        <w:t>2</w:t>
      </w:r>
      <w:r w:rsidRPr="00AF6846">
        <w:rPr>
          <w:sz w:val="24"/>
          <w:szCs w:val="24"/>
          <w:lang w:val="lv-LV"/>
        </w:rPr>
        <w:t xml:space="preserve"> = </w:t>
      </w:r>
      <w:r w:rsidRPr="00AF6846">
        <w:rPr>
          <w:i/>
          <w:sz w:val="24"/>
          <w:szCs w:val="24"/>
          <w:lang w:val="lv-LV"/>
        </w:rPr>
        <w:t>P</w:t>
      </w:r>
      <w:r w:rsidRPr="00AF6846">
        <w:rPr>
          <w:sz w:val="24"/>
          <w:szCs w:val="24"/>
          <w:vertAlign w:val="subscript"/>
          <w:lang w:val="lv-LV"/>
        </w:rPr>
        <w:t>2</w:t>
      </w:r>
      <w:r w:rsidRPr="00AF6846">
        <w:rPr>
          <w:sz w:val="24"/>
          <w:szCs w:val="24"/>
          <w:lang w:val="lv-LV"/>
        </w:rPr>
        <w:t>∙</w:t>
      </w:r>
      <w:r w:rsidRPr="00AF6846">
        <w:rPr>
          <w:i/>
          <w:sz w:val="24"/>
          <w:szCs w:val="24"/>
          <w:lang w:val="lv-LV"/>
        </w:rPr>
        <w:t>l</w:t>
      </w:r>
      <w:r w:rsidRPr="00AF6846">
        <w:rPr>
          <w:sz w:val="24"/>
          <w:szCs w:val="24"/>
          <w:vertAlign w:val="subscript"/>
          <w:lang w:val="lv-LV"/>
        </w:rPr>
        <w:t>2</w:t>
      </w:r>
      <w:r w:rsidRPr="00AF6846">
        <w:rPr>
          <w:sz w:val="24"/>
          <w:szCs w:val="24"/>
          <w:lang w:val="lv-LV"/>
        </w:rPr>
        <w:t xml:space="preserve"> = </w:t>
      </w:r>
      <w:r w:rsidRPr="00AF6846">
        <w:rPr>
          <w:i/>
          <w:sz w:val="24"/>
          <w:szCs w:val="24"/>
          <w:lang w:val="lv-LV"/>
        </w:rPr>
        <w:t>P</w:t>
      </w:r>
      <w:r w:rsidRPr="00AF6846">
        <w:rPr>
          <w:sz w:val="24"/>
          <w:szCs w:val="24"/>
          <w:vertAlign w:val="subscript"/>
          <w:lang w:val="lv-LV"/>
        </w:rPr>
        <w:t>3</w:t>
      </w:r>
      <w:r w:rsidRPr="00AF6846">
        <w:rPr>
          <w:sz w:val="24"/>
          <w:szCs w:val="24"/>
          <w:lang w:val="lv-LV"/>
        </w:rPr>
        <w:t>∙</w:t>
      </w:r>
      <w:r w:rsidRPr="00AF6846">
        <w:rPr>
          <w:i/>
          <w:sz w:val="24"/>
          <w:szCs w:val="24"/>
          <w:lang w:val="lv-LV"/>
        </w:rPr>
        <w:t>l</w:t>
      </w:r>
      <w:r w:rsidRPr="00AF6846">
        <w:rPr>
          <w:sz w:val="24"/>
          <w:szCs w:val="24"/>
          <w:vertAlign w:val="subscript"/>
          <w:lang w:val="lv-LV"/>
        </w:rPr>
        <w:t>2</w:t>
      </w:r>
      <w:r w:rsidRPr="00AF6846">
        <w:rPr>
          <w:sz w:val="24"/>
          <w:szCs w:val="24"/>
          <w:lang w:val="lv-LV"/>
        </w:rPr>
        <w:t xml:space="preserve">  = 2∙20 = 40 kW∙m.</w:t>
      </w:r>
    </w:p>
    <w:p w:rsidR="00F26B11" w:rsidRPr="00AF6846" w:rsidRDefault="00F26B11" w:rsidP="00F26B11">
      <w:pPr>
        <w:shd w:val="clear" w:color="auto" w:fill="FFFFFF"/>
        <w:ind w:firstLine="397"/>
        <w:rPr>
          <w:sz w:val="24"/>
          <w:szCs w:val="24"/>
          <w:lang w:val="lv-LV"/>
        </w:rPr>
      </w:pPr>
      <w:r w:rsidRPr="00AF6846">
        <w:rPr>
          <w:sz w:val="24"/>
          <w:szCs w:val="24"/>
          <w:lang w:val="lv-LV"/>
        </w:rPr>
        <w:t xml:space="preserve">Sprieguma kritums grupu līnijā </w:t>
      </w:r>
    </w:p>
    <w:p w:rsidR="00F26B11" w:rsidRPr="00AF6846" w:rsidRDefault="00F26B11" w:rsidP="00F26B11">
      <w:pPr>
        <w:shd w:val="clear" w:color="auto" w:fill="FFFFFF"/>
        <w:ind w:firstLine="397"/>
        <w:jc w:val="center"/>
        <w:rPr>
          <w:sz w:val="24"/>
          <w:szCs w:val="24"/>
          <w:lang w:val="lv-LV"/>
        </w:rPr>
      </w:pPr>
      <w:r w:rsidRPr="00AF6846">
        <w:rPr>
          <w:sz w:val="24"/>
          <w:szCs w:val="24"/>
          <w:lang w:val="lv-LV"/>
        </w:rPr>
        <w:t>Δ</w:t>
      </w:r>
      <w:r w:rsidRPr="00AF6846">
        <w:rPr>
          <w:i/>
          <w:sz w:val="24"/>
          <w:szCs w:val="24"/>
          <w:lang w:val="lv-LV"/>
        </w:rPr>
        <w:t>U</w:t>
      </w:r>
      <w:r w:rsidRPr="00AF6846">
        <w:rPr>
          <w:i/>
          <w:sz w:val="24"/>
          <w:szCs w:val="24"/>
          <w:vertAlign w:val="subscript"/>
          <w:lang w:val="lv-LV"/>
        </w:rPr>
        <w:t>Gr</w:t>
      </w:r>
      <w:r w:rsidRPr="00AF6846">
        <w:rPr>
          <w:sz w:val="24"/>
          <w:szCs w:val="24"/>
          <w:vertAlign w:val="subscript"/>
          <w:lang w:val="lv-LV"/>
        </w:rPr>
        <w:t>1</w:t>
      </w:r>
      <w:r w:rsidRPr="00AF6846">
        <w:rPr>
          <w:sz w:val="24"/>
          <w:szCs w:val="24"/>
          <w:lang w:val="lv-LV"/>
        </w:rPr>
        <w:t xml:space="preserve"> = ΔU – Δ</w:t>
      </w:r>
      <w:r w:rsidRPr="00AF6846">
        <w:rPr>
          <w:i/>
          <w:sz w:val="24"/>
          <w:szCs w:val="24"/>
          <w:lang w:val="lv-LV"/>
        </w:rPr>
        <w:t>U</w:t>
      </w:r>
      <w:r w:rsidRPr="00AF6846">
        <w:rPr>
          <w:sz w:val="24"/>
          <w:szCs w:val="24"/>
          <w:vertAlign w:val="subscript"/>
          <w:lang w:val="lv-LV"/>
        </w:rPr>
        <w:t>1</w:t>
      </w:r>
      <w:r w:rsidRPr="00AF6846">
        <w:rPr>
          <w:sz w:val="24"/>
          <w:szCs w:val="24"/>
          <w:lang w:val="lv-LV"/>
        </w:rPr>
        <w:t xml:space="preserve"> = 4 - 1,8 = 2,2 %.</w:t>
      </w:r>
    </w:p>
    <w:p w:rsidR="00F26B11" w:rsidRPr="00AF6846" w:rsidRDefault="00F26B11" w:rsidP="00F26B11">
      <w:pPr>
        <w:shd w:val="clear" w:color="auto" w:fill="FFFFFF"/>
        <w:ind w:firstLine="397"/>
        <w:rPr>
          <w:sz w:val="24"/>
          <w:szCs w:val="24"/>
          <w:lang w:val="lv-LV"/>
        </w:rPr>
      </w:pPr>
      <w:r w:rsidRPr="00AF6846">
        <w:rPr>
          <w:sz w:val="24"/>
          <w:szCs w:val="24"/>
          <w:lang w:val="lv-LV"/>
        </w:rPr>
        <w:t>Grupu līnijas vadu šķērsgriezumi</w:t>
      </w:r>
    </w:p>
    <w:p w:rsidR="00F26B11" w:rsidRPr="00AF6846" w:rsidRDefault="00F26B11" w:rsidP="00F26B11">
      <w:pPr>
        <w:shd w:val="clear" w:color="auto" w:fill="FFFFFF"/>
        <w:ind w:firstLine="397"/>
        <w:jc w:val="center"/>
        <w:rPr>
          <w:sz w:val="24"/>
          <w:szCs w:val="24"/>
          <w:lang w:val="lv-LV"/>
        </w:rPr>
      </w:pPr>
      <w:r w:rsidRPr="00AF6846">
        <w:rPr>
          <w:position w:val="-30"/>
          <w:sz w:val="24"/>
          <w:szCs w:val="24"/>
          <w:lang w:val="lv-LV"/>
        </w:rPr>
        <w:object w:dxaOrig="4099" w:dyaOrig="700">
          <v:shape id="_x0000_i1441" type="#_x0000_t75" style="width:204.8pt;height:34.6pt" o:ole="">
            <v:imagedata r:id="rId1063" o:title=""/>
          </v:shape>
          <o:OLEObject Type="Embed" ProgID="Equation.3" ShapeID="_x0000_i1441" DrawAspect="Content" ObjectID="_1391504537" r:id="rId1064"/>
        </w:object>
      </w:r>
    </w:p>
    <w:p w:rsidR="00F26B11" w:rsidRPr="00AF6846" w:rsidRDefault="00F26B11" w:rsidP="00F26B11">
      <w:pPr>
        <w:shd w:val="clear" w:color="auto" w:fill="FFFFFF"/>
        <w:ind w:firstLine="397"/>
        <w:rPr>
          <w:sz w:val="24"/>
          <w:szCs w:val="24"/>
          <w:lang w:val="lv-LV"/>
        </w:rPr>
      </w:pPr>
      <w:r w:rsidRPr="00AF6846">
        <w:rPr>
          <w:sz w:val="24"/>
          <w:szCs w:val="24"/>
          <w:lang w:val="lv-LV"/>
        </w:rPr>
        <w:t xml:space="preserve">Vada šķērsgriezums </w:t>
      </w:r>
      <w:r w:rsidRPr="00AF6846">
        <w:rPr>
          <w:i/>
          <w:sz w:val="24"/>
          <w:szCs w:val="24"/>
          <w:lang w:val="lv-LV"/>
        </w:rPr>
        <w:t>S</w:t>
      </w:r>
      <w:r w:rsidRPr="00AF6846">
        <w:rPr>
          <w:i/>
          <w:sz w:val="24"/>
          <w:szCs w:val="24"/>
          <w:vertAlign w:val="subscript"/>
          <w:lang w:val="lv-LV"/>
        </w:rPr>
        <w:t>Gr</w:t>
      </w:r>
      <w:r w:rsidRPr="00AF6846">
        <w:rPr>
          <w:sz w:val="24"/>
          <w:szCs w:val="24"/>
          <w:vertAlign w:val="subscript"/>
          <w:lang w:val="lv-LV"/>
        </w:rPr>
        <w:t>1</w:t>
      </w:r>
      <w:r w:rsidRPr="00AF6846">
        <w:rPr>
          <w:sz w:val="24"/>
          <w:szCs w:val="24"/>
          <w:lang w:val="lv-LV"/>
        </w:rPr>
        <w:t xml:space="preserve"> = 2,5 mm</w:t>
      </w:r>
      <w:r w:rsidRPr="00AF6846">
        <w:rPr>
          <w:sz w:val="24"/>
          <w:szCs w:val="24"/>
          <w:vertAlign w:val="superscript"/>
          <w:lang w:val="lv-LV"/>
        </w:rPr>
        <w:t>2</w:t>
      </w:r>
      <w:r w:rsidRPr="00AF6846">
        <w:rPr>
          <w:sz w:val="24"/>
          <w:szCs w:val="24"/>
          <w:lang w:val="lv-LV"/>
        </w:rPr>
        <w:t>.</w:t>
      </w:r>
    </w:p>
    <w:p w:rsidR="00F26B11" w:rsidRPr="00AF6846" w:rsidRDefault="00F26B11" w:rsidP="00F26B11">
      <w:pPr>
        <w:shd w:val="clear" w:color="auto" w:fill="FFFFFF"/>
        <w:ind w:firstLine="397"/>
        <w:rPr>
          <w:sz w:val="24"/>
          <w:szCs w:val="24"/>
          <w:lang w:val="lv-LV"/>
        </w:rPr>
      </w:pPr>
      <w:r w:rsidRPr="00AF6846">
        <w:rPr>
          <w:sz w:val="24"/>
          <w:szCs w:val="24"/>
          <w:lang w:val="lv-LV"/>
        </w:rPr>
        <w:t xml:space="preserve">Faktiskais sprieguma kritums </w:t>
      </w:r>
    </w:p>
    <w:p w:rsidR="00F26B11" w:rsidRPr="00AF6846" w:rsidRDefault="00F26B11" w:rsidP="00F26B11">
      <w:pPr>
        <w:shd w:val="clear" w:color="auto" w:fill="FFFFFF"/>
        <w:ind w:firstLine="397"/>
        <w:jc w:val="center"/>
        <w:rPr>
          <w:sz w:val="24"/>
          <w:szCs w:val="24"/>
          <w:lang w:val="lv-LV"/>
        </w:rPr>
      </w:pPr>
      <w:r w:rsidRPr="00AF6846">
        <w:rPr>
          <w:color w:val="000000"/>
          <w:spacing w:val="6"/>
          <w:position w:val="-30"/>
          <w:sz w:val="24"/>
          <w:szCs w:val="24"/>
          <w:lang w:val="lv-LV"/>
        </w:rPr>
        <w:object w:dxaOrig="4200" w:dyaOrig="680">
          <v:shape id="_x0000_i1442" type="#_x0000_t75" style="width:210.4pt;height:34.6pt" o:ole="">
            <v:imagedata r:id="rId1065" o:title=""/>
          </v:shape>
          <o:OLEObject Type="Embed" ProgID="Equation.3" ShapeID="_x0000_i1442" DrawAspect="Content" ObjectID="_1391504538" r:id="rId1066"/>
        </w:object>
      </w:r>
    </w:p>
    <w:p w:rsidR="00F26B11" w:rsidRPr="00AF6846" w:rsidRDefault="00F26B11" w:rsidP="00F26B11">
      <w:pPr>
        <w:shd w:val="clear" w:color="auto" w:fill="FFFFFF"/>
        <w:ind w:firstLine="397"/>
        <w:rPr>
          <w:bCs/>
          <w:sz w:val="24"/>
          <w:szCs w:val="24"/>
          <w:lang w:val="lv-LV"/>
        </w:rPr>
      </w:pPr>
      <w:r w:rsidRPr="00AF6846">
        <w:rPr>
          <w:bCs/>
          <w:sz w:val="24"/>
          <w:szCs w:val="24"/>
          <w:lang w:val="lv-LV"/>
        </w:rPr>
        <w:t>Otrā barojoša tīkla vadu šķērsgriezumu varam aprēķināt izejot no sprieguma krit</w:t>
      </w:r>
      <w:r w:rsidRPr="00AF6846">
        <w:rPr>
          <w:bCs/>
          <w:sz w:val="24"/>
          <w:szCs w:val="24"/>
          <w:lang w:val="lv-LV"/>
        </w:rPr>
        <w:t>u</w:t>
      </w:r>
      <w:r w:rsidRPr="00AF6846">
        <w:rPr>
          <w:bCs/>
          <w:sz w:val="24"/>
          <w:szCs w:val="24"/>
          <w:lang w:val="lv-LV"/>
        </w:rPr>
        <w:t>ma</w:t>
      </w:r>
    </w:p>
    <w:p w:rsidR="00F26B11" w:rsidRPr="00AF6846" w:rsidRDefault="00F26B11" w:rsidP="00F26B11">
      <w:pPr>
        <w:shd w:val="clear" w:color="auto" w:fill="FFFFFF"/>
        <w:ind w:firstLine="397"/>
        <w:jc w:val="center"/>
        <w:rPr>
          <w:sz w:val="24"/>
          <w:szCs w:val="24"/>
          <w:lang w:val="lv-LV"/>
        </w:rPr>
      </w:pPr>
      <w:r w:rsidRPr="00AF6846">
        <w:rPr>
          <w:sz w:val="24"/>
          <w:szCs w:val="24"/>
          <w:lang w:val="lv-LV"/>
        </w:rPr>
        <w:t>Δ</w:t>
      </w:r>
      <w:r w:rsidRPr="00AF6846">
        <w:rPr>
          <w:i/>
          <w:sz w:val="24"/>
          <w:szCs w:val="24"/>
          <w:lang w:val="lv-LV"/>
        </w:rPr>
        <w:t>U</w:t>
      </w:r>
      <w:r w:rsidRPr="00AF6846">
        <w:rPr>
          <w:sz w:val="24"/>
          <w:szCs w:val="24"/>
          <w:vertAlign w:val="subscript"/>
          <w:lang w:val="lv-LV"/>
        </w:rPr>
        <w:t>2</w:t>
      </w:r>
      <w:r w:rsidRPr="00AF6846">
        <w:rPr>
          <w:sz w:val="24"/>
          <w:szCs w:val="24"/>
          <w:lang w:val="lv-LV"/>
        </w:rPr>
        <w:t xml:space="preserve"> = Δ</w:t>
      </w:r>
      <w:r w:rsidRPr="00AF6846">
        <w:rPr>
          <w:i/>
          <w:sz w:val="24"/>
          <w:szCs w:val="24"/>
          <w:lang w:val="lv-LV"/>
        </w:rPr>
        <w:t>U</w:t>
      </w:r>
      <w:r w:rsidRPr="00AF6846">
        <w:rPr>
          <w:sz w:val="24"/>
          <w:szCs w:val="24"/>
          <w:lang w:val="lv-LV"/>
        </w:rPr>
        <w:t xml:space="preserve"> – Δ</w:t>
      </w:r>
      <w:r w:rsidRPr="00AF6846">
        <w:rPr>
          <w:i/>
          <w:sz w:val="24"/>
          <w:szCs w:val="24"/>
          <w:lang w:val="lv-LV"/>
        </w:rPr>
        <w:t>U</w:t>
      </w:r>
      <w:r w:rsidRPr="00AF6846">
        <w:rPr>
          <w:i/>
          <w:sz w:val="24"/>
          <w:szCs w:val="24"/>
          <w:vertAlign w:val="subscript"/>
          <w:lang w:val="lv-LV"/>
        </w:rPr>
        <w:t>Gr</w:t>
      </w:r>
      <w:r w:rsidRPr="00AF6846">
        <w:rPr>
          <w:sz w:val="24"/>
          <w:szCs w:val="24"/>
          <w:vertAlign w:val="subscript"/>
          <w:lang w:val="lv-LV"/>
        </w:rPr>
        <w:t>1</w:t>
      </w:r>
      <w:r w:rsidRPr="00AF6846">
        <w:rPr>
          <w:sz w:val="24"/>
          <w:szCs w:val="24"/>
          <w:lang w:val="lv-LV"/>
        </w:rPr>
        <w:t xml:space="preserve"> = 4 - 1,93 = 2,07 %.</w:t>
      </w:r>
    </w:p>
    <w:p w:rsidR="00F26B11" w:rsidRPr="00AF6846" w:rsidRDefault="00F26B11" w:rsidP="00F26B11">
      <w:pPr>
        <w:shd w:val="clear" w:color="auto" w:fill="FFFFFF"/>
        <w:rPr>
          <w:bCs/>
          <w:sz w:val="24"/>
          <w:szCs w:val="24"/>
          <w:lang w:val="lv-LV"/>
        </w:rPr>
      </w:pPr>
      <w:r w:rsidRPr="00AF6846">
        <w:rPr>
          <w:bCs/>
          <w:sz w:val="24"/>
          <w:szCs w:val="24"/>
          <w:lang w:val="lv-LV"/>
        </w:rPr>
        <w:t>un slodzes momenta</w:t>
      </w:r>
    </w:p>
    <w:p w:rsidR="00BC687C" w:rsidRDefault="00BC687C" w:rsidP="00F26B11">
      <w:pPr>
        <w:shd w:val="clear" w:color="auto" w:fill="FFFFFF"/>
        <w:ind w:firstLine="397"/>
        <w:rPr>
          <w:bCs/>
          <w:sz w:val="24"/>
          <w:szCs w:val="24"/>
          <w:lang w:val="lv-LV"/>
        </w:rPr>
      </w:pPr>
      <w:r>
        <w:rPr>
          <w:bCs/>
          <w:i/>
          <w:sz w:val="24"/>
          <w:szCs w:val="24"/>
          <w:lang w:val="lv-LV"/>
        </w:rPr>
        <w:t xml:space="preserve">          </w:t>
      </w:r>
      <w:r w:rsidR="00F26B11" w:rsidRPr="00AF6846">
        <w:rPr>
          <w:bCs/>
          <w:i/>
          <w:sz w:val="24"/>
          <w:szCs w:val="24"/>
          <w:lang w:val="lv-LV"/>
        </w:rPr>
        <w:t>M</w:t>
      </w:r>
      <w:r w:rsidR="00F26B11" w:rsidRPr="00AF6846">
        <w:rPr>
          <w:bCs/>
          <w:sz w:val="24"/>
          <w:szCs w:val="24"/>
          <w:vertAlign w:val="subscript"/>
          <w:lang w:val="lv-LV"/>
        </w:rPr>
        <w:t>2</w:t>
      </w:r>
      <w:r w:rsidR="00F26B11" w:rsidRPr="00AF6846">
        <w:rPr>
          <w:bCs/>
          <w:sz w:val="24"/>
          <w:szCs w:val="24"/>
          <w:lang w:val="lv-LV"/>
        </w:rPr>
        <w:t xml:space="preserve"> = </w:t>
      </w:r>
      <w:r w:rsidR="00F26B11" w:rsidRPr="00AF6846">
        <w:rPr>
          <w:bCs/>
          <w:i/>
          <w:sz w:val="24"/>
          <w:szCs w:val="24"/>
          <w:lang w:val="lv-LV"/>
        </w:rPr>
        <w:t>M</w:t>
      </w:r>
      <w:r w:rsidR="00F26B11" w:rsidRPr="00AF6846">
        <w:rPr>
          <w:bCs/>
          <w:sz w:val="24"/>
          <w:szCs w:val="24"/>
          <w:lang w:val="lv-LV"/>
        </w:rPr>
        <w:t xml:space="preserve"> – </w:t>
      </w:r>
      <w:r w:rsidR="00F26B11" w:rsidRPr="00AF6846">
        <w:rPr>
          <w:bCs/>
          <w:i/>
          <w:sz w:val="24"/>
          <w:szCs w:val="24"/>
          <w:lang w:val="lv-LV"/>
        </w:rPr>
        <w:t>P∙l</w:t>
      </w:r>
      <w:r w:rsidR="00F26B11" w:rsidRPr="00AF6846">
        <w:rPr>
          <w:bCs/>
          <w:sz w:val="24"/>
          <w:szCs w:val="24"/>
          <w:vertAlign w:val="subscript"/>
          <w:lang w:val="lv-LV"/>
        </w:rPr>
        <w:t>1</w:t>
      </w:r>
      <w:r w:rsidR="00F26B11" w:rsidRPr="00AF6846">
        <w:rPr>
          <w:bCs/>
          <w:sz w:val="24"/>
          <w:szCs w:val="24"/>
          <w:lang w:val="lv-LV"/>
        </w:rPr>
        <w:t xml:space="preserve"> – </w:t>
      </w:r>
      <w:r w:rsidR="00F26B11" w:rsidRPr="00AF6846">
        <w:rPr>
          <w:bCs/>
          <w:i/>
          <w:sz w:val="24"/>
          <w:szCs w:val="24"/>
          <w:lang w:val="lv-LV"/>
        </w:rPr>
        <w:t>α</w:t>
      </w:r>
      <w:r w:rsidR="00F26B11" w:rsidRPr="00AF6846">
        <w:rPr>
          <w:bCs/>
          <w:sz w:val="24"/>
          <w:szCs w:val="24"/>
          <w:lang w:val="lv-LV"/>
        </w:rPr>
        <w:t>(</w:t>
      </w:r>
      <w:r w:rsidR="00F26B11" w:rsidRPr="00AF6846">
        <w:rPr>
          <w:bCs/>
          <w:i/>
          <w:sz w:val="24"/>
          <w:szCs w:val="24"/>
          <w:lang w:val="lv-LV"/>
        </w:rPr>
        <w:t>P</w:t>
      </w:r>
      <w:r w:rsidR="00F26B11" w:rsidRPr="00AF6846">
        <w:rPr>
          <w:bCs/>
          <w:sz w:val="24"/>
          <w:szCs w:val="24"/>
          <w:vertAlign w:val="subscript"/>
          <w:lang w:val="lv-LV"/>
        </w:rPr>
        <w:t>1</w:t>
      </w:r>
      <w:r w:rsidR="00F26B11" w:rsidRPr="00AF6846">
        <w:rPr>
          <w:bCs/>
          <w:sz w:val="24"/>
          <w:szCs w:val="24"/>
          <w:lang w:val="lv-LV"/>
        </w:rPr>
        <w:t xml:space="preserve"> + </w:t>
      </w:r>
      <w:r w:rsidR="00F26B11" w:rsidRPr="00AF6846">
        <w:rPr>
          <w:bCs/>
          <w:i/>
          <w:sz w:val="24"/>
          <w:szCs w:val="24"/>
          <w:lang w:val="lv-LV"/>
        </w:rPr>
        <w:t>P</w:t>
      </w:r>
      <w:r w:rsidR="00F26B11" w:rsidRPr="00AF6846">
        <w:rPr>
          <w:bCs/>
          <w:sz w:val="24"/>
          <w:szCs w:val="24"/>
          <w:vertAlign w:val="subscript"/>
          <w:lang w:val="lv-LV"/>
        </w:rPr>
        <w:t>2</w:t>
      </w:r>
      <w:r w:rsidR="00F26B11" w:rsidRPr="00AF6846">
        <w:rPr>
          <w:bCs/>
          <w:sz w:val="24"/>
          <w:szCs w:val="24"/>
          <w:lang w:val="lv-LV"/>
        </w:rPr>
        <w:t xml:space="preserve"> + </w:t>
      </w:r>
      <w:r w:rsidR="00F26B11" w:rsidRPr="00AF6846">
        <w:rPr>
          <w:bCs/>
          <w:i/>
          <w:sz w:val="24"/>
          <w:szCs w:val="24"/>
          <w:lang w:val="lv-LV"/>
        </w:rPr>
        <w:t>P</w:t>
      </w:r>
      <w:r w:rsidR="00F26B11" w:rsidRPr="00AF6846">
        <w:rPr>
          <w:bCs/>
          <w:sz w:val="24"/>
          <w:szCs w:val="24"/>
          <w:vertAlign w:val="subscript"/>
          <w:lang w:val="lv-LV"/>
        </w:rPr>
        <w:t>3</w:t>
      </w:r>
      <w:r w:rsidR="00F26B11" w:rsidRPr="00AF6846">
        <w:rPr>
          <w:bCs/>
          <w:sz w:val="24"/>
          <w:szCs w:val="24"/>
          <w:lang w:val="lv-LV"/>
        </w:rPr>
        <w:t>)</w:t>
      </w:r>
      <w:r w:rsidR="00F26B11" w:rsidRPr="00AF6846">
        <w:rPr>
          <w:bCs/>
          <w:i/>
          <w:sz w:val="24"/>
          <w:szCs w:val="24"/>
          <w:lang w:val="lv-LV"/>
        </w:rPr>
        <w:t>l</w:t>
      </w:r>
      <w:r w:rsidR="00F26B11" w:rsidRPr="00AF6846">
        <w:rPr>
          <w:bCs/>
          <w:sz w:val="24"/>
          <w:szCs w:val="24"/>
          <w:vertAlign w:val="subscript"/>
          <w:lang w:val="lv-LV"/>
        </w:rPr>
        <w:t>2</w:t>
      </w:r>
      <w:r w:rsidR="00F26B11" w:rsidRPr="00AF6846">
        <w:rPr>
          <w:bCs/>
          <w:sz w:val="24"/>
          <w:szCs w:val="24"/>
          <w:lang w:val="lv-LV"/>
        </w:rPr>
        <w:t xml:space="preserve"> = 2424 – 120∙12 – 1,85∙6∙20 = </w:t>
      </w:r>
    </w:p>
    <w:p w:rsidR="00F26B11" w:rsidRPr="00AF6846" w:rsidRDefault="00BC687C" w:rsidP="00F26B11">
      <w:pPr>
        <w:shd w:val="clear" w:color="auto" w:fill="FFFFFF"/>
        <w:ind w:firstLine="397"/>
        <w:rPr>
          <w:sz w:val="24"/>
          <w:szCs w:val="24"/>
          <w:lang w:val="lv-LV"/>
        </w:rPr>
      </w:pPr>
      <w:r>
        <w:rPr>
          <w:bCs/>
          <w:sz w:val="24"/>
          <w:szCs w:val="24"/>
          <w:lang w:val="lv-LV"/>
        </w:rPr>
        <w:t xml:space="preserve">                = </w:t>
      </w:r>
      <w:r w:rsidR="00F26B11" w:rsidRPr="00AF6846">
        <w:rPr>
          <w:bCs/>
          <w:sz w:val="24"/>
          <w:szCs w:val="24"/>
          <w:lang w:val="lv-LV"/>
        </w:rPr>
        <w:t xml:space="preserve">2424 – 1440 – 222 = 762 </w:t>
      </w:r>
      <w:r w:rsidR="00F26B11" w:rsidRPr="00AF6846">
        <w:rPr>
          <w:sz w:val="24"/>
          <w:szCs w:val="24"/>
          <w:lang w:val="lv-LV"/>
        </w:rPr>
        <w:t>kW∙m.</w:t>
      </w:r>
    </w:p>
    <w:p w:rsidR="00F26B11" w:rsidRPr="00AF6846" w:rsidRDefault="00F26B11" w:rsidP="00F26B11">
      <w:pPr>
        <w:shd w:val="clear" w:color="auto" w:fill="FFFFFF"/>
        <w:ind w:firstLine="397"/>
        <w:rPr>
          <w:bCs/>
          <w:sz w:val="24"/>
          <w:szCs w:val="24"/>
          <w:lang w:val="lv-LV"/>
        </w:rPr>
      </w:pPr>
      <w:r w:rsidRPr="00AF6846">
        <w:rPr>
          <w:bCs/>
          <w:sz w:val="24"/>
          <w:szCs w:val="24"/>
          <w:lang w:val="lv-LV"/>
        </w:rPr>
        <w:t>Vada šķērsgriezums</w:t>
      </w:r>
    </w:p>
    <w:p w:rsidR="00F26B11" w:rsidRPr="00AF6846" w:rsidRDefault="00F26B11" w:rsidP="00F26B11">
      <w:pPr>
        <w:shd w:val="clear" w:color="auto" w:fill="FFFFFF"/>
        <w:ind w:firstLine="397"/>
        <w:jc w:val="center"/>
        <w:rPr>
          <w:sz w:val="24"/>
          <w:szCs w:val="24"/>
          <w:lang w:val="lv-LV"/>
        </w:rPr>
      </w:pPr>
      <w:r w:rsidRPr="00AF6846">
        <w:rPr>
          <w:position w:val="-30"/>
          <w:sz w:val="24"/>
          <w:szCs w:val="24"/>
          <w:lang w:val="lv-LV"/>
        </w:rPr>
        <w:object w:dxaOrig="3920" w:dyaOrig="700">
          <v:shape id="_x0000_i1443" type="#_x0000_t75" style="width:195.45pt;height:34.6pt" o:ole="">
            <v:imagedata r:id="rId1067" o:title=""/>
          </v:shape>
          <o:OLEObject Type="Embed" ProgID="Equation.3" ShapeID="_x0000_i1443" DrawAspect="Content" ObjectID="_1391504539" r:id="rId1068"/>
        </w:object>
      </w:r>
    </w:p>
    <w:p w:rsidR="00F26B11" w:rsidRPr="00AF6846" w:rsidRDefault="00F26B11" w:rsidP="00F26B11">
      <w:pPr>
        <w:shd w:val="clear" w:color="auto" w:fill="FFFFFF"/>
        <w:ind w:firstLine="397"/>
        <w:rPr>
          <w:sz w:val="24"/>
          <w:szCs w:val="24"/>
          <w:lang w:val="lv-LV"/>
        </w:rPr>
      </w:pPr>
      <w:r w:rsidRPr="00AF6846">
        <w:rPr>
          <w:sz w:val="24"/>
          <w:szCs w:val="24"/>
          <w:lang w:val="lv-LV"/>
        </w:rPr>
        <w:t>Vada šķērsgriezums 10 mm</w:t>
      </w:r>
      <w:r w:rsidRPr="00AF6846">
        <w:rPr>
          <w:sz w:val="24"/>
          <w:szCs w:val="24"/>
          <w:vertAlign w:val="superscript"/>
          <w:lang w:val="lv-LV"/>
        </w:rPr>
        <w:t>2</w:t>
      </w:r>
      <w:r w:rsidRPr="00AF6846">
        <w:rPr>
          <w:sz w:val="24"/>
          <w:szCs w:val="24"/>
          <w:lang w:val="lv-LV"/>
        </w:rPr>
        <w:t xml:space="preserve"> un faktiskais sprieguma kritums otrā barojoša posmā</w:t>
      </w:r>
    </w:p>
    <w:p w:rsidR="00F26B11" w:rsidRPr="00AF6846" w:rsidRDefault="00F26B11" w:rsidP="00F26B11">
      <w:pPr>
        <w:shd w:val="clear" w:color="auto" w:fill="FFFFFF"/>
        <w:ind w:firstLine="397"/>
        <w:jc w:val="center"/>
        <w:rPr>
          <w:bCs/>
          <w:sz w:val="24"/>
          <w:szCs w:val="24"/>
          <w:lang w:val="lv-LV"/>
        </w:rPr>
      </w:pPr>
      <w:r w:rsidRPr="00AF6846">
        <w:rPr>
          <w:color w:val="000000"/>
          <w:spacing w:val="6"/>
          <w:position w:val="-30"/>
          <w:sz w:val="24"/>
          <w:szCs w:val="24"/>
          <w:lang w:val="lv-LV"/>
        </w:rPr>
        <w:object w:dxaOrig="3060" w:dyaOrig="700">
          <v:shape id="_x0000_i1444" type="#_x0000_t75" style="width:153.35pt;height:34.6pt" o:ole="">
            <v:imagedata r:id="rId1069" o:title=""/>
          </v:shape>
          <o:OLEObject Type="Embed" ProgID="Equation.3" ShapeID="_x0000_i1444" DrawAspect="Content" ObjectID="_1391504540" r:id="rId1070"/>
        </w:object>
      </w:r>
    </w:p>
    <w:p w:rsidR="00F26B11" w:rsidRPr="00AF6846" w:rsidRDefault="00F26B11" w:rsidP="00F26B11">
      <w:pPr>
        <w:shd w:val="clear" w:color="auto" w:fill="FFFFFF"/>
        <w:ind w:firstLine="397"/>
        <w:rPr>
          <w:sz w:val="24"/>
          <w:szCs w:val="24"/>
          <w:lang w:val="lv-LV"/>
        </w:rPr>
      </w:pPr>
      <w:r w:rsidRPr="00AF6846">
        <w:rPr>
          <w:sz w:val="24"/>
          <w:szCs w:val="24"/>
          <w:lang w:val="lv-LV"/>
        </w:rPr>
        <w:t>Otrai grupu līnijai sprieguma kritums sastāda</w:t>
      </w:r>
    </w:p>
    <w:p w:rsidR="00F26B11" w:rsidRPr="00AF6846" w:rsidRDefault="00F26B11" w:rsidP="00F26B11">
      <w:pPr>
        <w:shd w:val="clear" w:color="auto" w:fill="FFFFFF"/>
        <w:ind w:firstLine="397"/>
        <w:jc w:val="center"/>
        <w:rPr>
          <w:sz w:val="24"/>
          <w:szCs w:val="24"/>
          <w:lang w:val="lv-LV"/>
        </w:rPr>
      </w:pPr>
      <w:r w:rsidRPr="00AF6846">
        <w:rPr>
          <w:sz w:val="24"/>
          <w:szCs w:val="24"/>
          <w:lang w:val="lv-LV"/>
        </w:rPr>
        <w:t>Δ</w:t>
      </w:r>
      <w:r w:rsidRPr="00AF6846">
        <w:rPr>
          <w:i/>
          <w:sz w:val="24"/>
          <w:szCs w:val="24"/>
          <w:lang w:val="lv-LV"/>
        </w:rPr>
        <w:t>U</w:t>
      </w:r>
      <w:r w:rsidRPr="00AF6846">
        <w:rPr>
          <w:i/>
          <w:sz w:val="24"/>
          <w:szCs w:val="24"/>
          <w:vertAlign w:val="subscript"/>
          <w:lang w:val="lv-LV"/>
        </w:rPr>
        <w:t>Gr</w:t>
      </w:r>
      <w:r w:rsidRPr="00AF6846">
        <w:rPr>
          <w:sz w:val="24"/>
          <w:szCs w:val="24"/>
          <w:vertAlign w:val="subscript"/>
          <w:lang w:val="lv-LV"/>
        </w:rPr>
        <w:t>2</w:t>
      </w:r>
      <w:r w:rsidRPr="00AF6846">
        <w:rPr>
          <w:sz w:val="24"/>
          <w:szCs w:val="24"/>
          <w:lang w:val="lv-LV"/>
        </w:rPr>
        <w:t xml:space="preserve"> = Δ</w:t>
      </w:r>
      <w:r w:rsidRPr="00AF6846">
        <w:rPr>
          <w:i/>
          <w:sz w:val="24"/>
          <w:szCs w:val="24"/>
          <w:lang w:val="lv-LV"/>
        </w:rPr>
        <w:t>U</w:t>
      </w:r>
      <w:r w:rsidRPr="00AF6846">
        <w:rPr>
          <w:sz w:val="24"/>
          <w:szCs w:val="24"/>
          <w:lang w:val="lv-LV"/>
        </w:rPr>
        <w:t xml:space="preserve"> – Δ</w:t>
      </w:r>
      <w:r w:rsidRPr="00AF6846">
        <w:rPr>
          <w:i/>
          <w:sz w:val="24"/>
          <w:szCs w:val="24"/>
          <w:lang w:val="lv-LV"/>
        </w:rPr>
        <w:t>U</w:t>
      </w:r>
      <w:r w:rsidRPr="00AF6846">
        <w:rPr>
          <w:sz w:val="24"/>
          <w:szCs w:val="24"/>
          <w:vertAlign w:val="subscript"/>
          <w:lang w:val="lv-LV"/>
        </w:rPr>
        <w:t>2</w:t>
      </w:r>
      <w:r w:rsidRPr="00AF6846">
        <w:rPr>
          <w:sz w:val="24"/>
          <w:szCs w:val="24"/>
          <w:lang w:val="lv-LV"/>
        </w:rPr>
        <w:t xml:space="preserve"> - Δ</w:t>
      </w:r>
      <w:r w:rsidRPr="00AF6846">
        <w:rPr>
          <w:i/>
          <w:sz w:val="24"/>
          <w:szCs w:val="24"/>
          <w:lang w:val="lv-LV"/>
        </w:rPr>
        <w:t>U</w:t>
      </w:r>
      <w:r w:rsidRPr="00AF6846">
        <w:rPr>
          <w:i/>
          <w:sz w:val="24"/>
          <w:szCs w:val="24"/>
          <w:vertAlign w:val="subscript"/>
          <w:lang w:val="lv-LV"/>
        </w:rPr>
        <w:t>Gr</w:t>
      </w:r>
      <w:r w:rsidRPr="00AF6846">
        <w:rPr>
          <w:sz w:val="24"/>
          <w:szCs w:val="24"/>
          <w:vertAlign w:val="subscript"/>
          <w:lang w:val="lv-LV"/>
        </w:rPr>
        <w:t>1</w:t>
      </w:r>
      <w:r w:rsidRPr="00AF6846">
        <w:rPr>
          <w:sz w:val="24"/>
          <w:szCs w:val="24"/>
          <w:lang w:val="lv-LV"/>
        </w:rPr>
        <w:t xml:space="preserve"> = 4 - 1,52 – 1,93 = 0,55 %.</w:t>
      </w:r>
    </w:p>
    <w:p w:rsidR="00F26B11" w:rsidRPr="00AF6846" w:rsidRDefault="00F26B11" w:rsidP="00F26B11">
      <w:pPr>
        <w:shd w:val="clear" w:color="auto" w:fill="FFFFFF"/>
        <w:ind w:firstLine="397"/>
        <w:rPr>
          <w:sz w:val="24"/>
          <w:szCs w:val="24"/>
          <w:lang w:val="lv-LV"/>
        </w:rPr>
      </w:pPr>
      <w:r w:rsidRPr="00AF6846">
        <w:rPr>
          <w:sz w:val="24"/>
          <w:szCs w:val="24"/>
          <w:lang w:val="lv-LV"/>
        </w:rPr>
        <w:t>un vada šķērsgriezums (</w:t>
      </w:r>
      <w:r w:rsidRPr="00AF6846">
        <w:rPr>
          <w:i/>
          <w:sz w:val="24"/>
          <w:szCs w:val="24"/>
          <w:lang w:val="lv-LV"/>
        </w:rPr>
        <w:t>M</w:t>
      </w:r>
      <w:r w:rsidRPr="00AF6846">
        <w:rPr>
          <w:i/>
          <w:sz w:val="24"/>
          <w:szCs w:val="24"/>
          <w:vertAlign w:val="subscript"/>
          <w:lang w:val="lv-LV"/>
        </w:rPr>
        <w:t>GR2</w:t>
      </w:r>
      <w:r w:rsidRPr="00AF6846">
        <w:rPr>
          <w:i/>
          <w:sz w:val="24"/>
          <w:szCs w:val="24"/>
          <w:lang w:val="lv-LV"/>
        </w:rPr>
        <w:t xml:space="preserve"> = M</w:t>
      </w:r>
      <w:r w:rsidRPr="00AF6846">
        <w:rPr>
          <w:i/>
          <w:sz w:val="24"/>
          <w:szCs w:val="24"/>
          <w:vertAlign w:val="subscript"/>
          <w:lang w:val="lv-LV"/>
        </w:rPr>
        <w:t>Gr1</w:t>
      </w:r>
      <w:r w:rsidRPr="00AF6846">
        <w:rPr>
          <w:sz w:val="24"/>
          <w:szCs w:val="24"/>
          <w:lang w:val="lv-LV"/>
        </w:rPr>
        <w:t>)</w:t>
      </w:r>
    </w:p>
    <w:p w:rsidR="00F26B11" w:rsidRPr="00AF6846" w:rsidRDefault="00F26B11" w:rsidP="00F26B11">
      <w:pPr>
        <w:shd w:val="clear" w:color="auto" w:fill="FFFFFF"/>
        <w:ind w:firstLine="397"/>
        <w:jc w:val="center"/>
        <w:rPr>
          <w:sz w:val="24"/>
          <w:szCs w:val="24"/>
          <w:lang w:val="lv-LV"/>
        </w:rPr>
      </w:pPr>
      <w:r w:rsidRPr="00AF6846">
        <w:rPr>
          <w:position w:val="-30"/>
          <w:sz w:val="24"/>
          <w:szCs w:val="24"/>
          <w:lang w:val="lv-LV"/>
        </w:rPr>
        <w:object w:dxaOrig="4260" w:dyaOrig="700">
          <v:shape id="_x0000_i1445" type="#_x0000_t75" style="width:211.3pt;height:34.6pt" o:ole="">
            <v:imagedata r:id="rId1071" o:title=""/>
          </v:shape>
          <o:OLEObject Type="Embed" ProgID="Equation.3" ShapeID="_x0000_i1445" DrawAspect="Content" ObjectID="_1391504541" r:id="rId1072"/>
        </w:object>
      </w:r>
    </w:p>
    <w:p w:rsidR="00F26B11" w:rsidRPr="00AF6846" w:rsidRDefault="00F26B11" w:rsidP="00F26B11">
      <w:pPr>
        <w:shd w:val="clear" w:color="auto" w:fill="FFFFFF"/>
        <w:ind w:firstLine="397"/>
        <w:rPr>
          <w:sz w:val="24"/>
          <w:szCs w:val="24"/>
          <w:lang w:val="lv-LV"/>
        </w:rPr>
      </w:pPr>
      <w:r w:rsidRPr="00AF6846">
        <w:rPr>
          <w:sz w:val="24"/>
          <w:szCs w:val="24"/>
          <w:lang w:val="lv-LV"/>
        </w:rPr>
        <w:t xml:space="preserve">Par faktisko vadu šķērsgriezuma varam izvēlēt vadu ar </w:t>
      </w:r>
      <w:r w:rsidRPr="00AF6846">
        <w:rPr>
          <w:i/>
          <w:sz w:val="24"/>
          <w:szCs w:val="24"/>
          <w:lang w:val="lv-LV"/>
        </w:rPr>
        <w:t>S</w:t>
      </w:r>
      <w:r w:rsidRPr="00AF6846">
        <w:rPr>
          <w:i/>
          <w:sz w:val="24"/>
          <w:szCs w:val="24"/>
          <w:vertAlign w:val="subscript"/>
          <w:lang w:val="lv-LV"/>
        </w:rPr>
        <w:t>Gr</w:t>
      </w:r>
      <w:r w:rsidRPr="00AF6846">
        <w:rPr>
          <w:sz w:val="24"/>
          <w:szCs w:val="24"/>
          <w:vertAlign w:val="subscript"/>
          <w:lang w:val="lv-LV"/>
        </w:rPr>
        <w:t>2</w:t>
      </w:r>
      <w:r w:rsidRPr="00AF6846">
        <w:rPr>
          <w:sz w:val="24"/>
          <w:szCs w:val="24"/>
          <w:lang w:val="lv-LV"/>
        </w:rPr>
        <w:t xml:space="preserve"> = 10 mm</w:t>
      </w:r>
      <w:r w:rsidRPr="00AF6846">
        <w:rPr>
          <w:sz w:val="24"/>
          <w:szCs w:val="24"/>
          <w:vertAlign w:val="superscript"/>
          <w:lang w:val="lv-LV"/>
        </w:rPr>
        <w:t>2</w:t>
      </w:r>
      <w:r w:rsidRPr="00AF6846">
        <w:rPr>
          <w:sz w:val="24"/>
          <w:szCs w:val="24"/>
          <w:lang w:val="lv-LV"/>
        </w:rPr>
        <w:t>.</w:t>
      </w:r>
    </w:p>
    <w:p w:rsidR="00BC687C" w:rsidRDefault="00BC687C" w:rsidP="00F26B11">
      <w:pPr>
        <w:shd w:val="clear" w:color="auto" w:fill="FFFFFF"/>
        <w:jc w:val="center"/>
        <w:rPr>
          <w:b/>
          <w:color w:val="000000"/>
          <w:spacing w:val="9"/>
          <w:sz w:val="24"/>
          <w:szCs w:val="24"/>
          <w:lang w:val="lv-LV"/>
        </w:rPr>
      </w:pPr>
    </w:p>
    <w:p w:rsidR="00F26B11" w:rsidRPr="00AF6846" w:rsidRDefault="00F26B11" w:rsidP="00F26B11">
      <w:pPr>
        <w:shd w:val="clear" w:color="auto" w:fill="FFFFFF"/>
        <w:jc w:val="center"/>
        <w:rPr>
          <w:b/>
          <w:color w:val="000000"/>
          <w:spacing w:val="9"/>
          <w:sz w:val="24"/>
          <w:szCs w:val="24"/>
          <w:lang w:val="lv-LV"/>
        </w:rPr>
      </w:pPr>
      <w:r w:rsidRPr="00AF6846">
        <w:rPr>
          <w:b/>
          <w:color w:val="000000"/>
          <w:spacing w:val="9"/>
          <w:sz w:val="24"/>
          <w:szCs w:val="24"/>
          <w:lang w:val="lv-LV"/>
        </w:rPr>
        <w:lastRenderedPageBreak/>
        <w:t xml:space="preserve">4.13. PIEĻAUJAMIE SPRIEGUMA ZUDUMI APGAISMES TĪKLOS </w:t>
      </w:r>
    </w:p>
    <w:p w:rsidR="00DD1AF8" w:rsidRDefault="00BC687C" w:rsidP="00F26B11">
      <w:pPr>
        <w:shd w:val="clear" w:color="auto" w:fill="FFFFFF"/>
        <w:jc w:val="center"/>
        <w:rPr>
          <w:b/>
          <w:color w:val="000000"/>
          <w:spacing w:val="9"/>
          <w:sz w:val="24"/>
          <w:szCs w:val="24"/>
          <w:lang w:val="lv-LV"/>
        </w:rPr>
      </w:pPr>
      <w:r>
        <w:rPr>
          <w:b/>
          <w:color w:val="000000"/>
          <w:spacing w:val="9"/>
          <w:sz w:val="24"/>
          <w:szCs w:val="24"/>
          <w:lang w:val="lv-LV"/>
        </w:rPr>
        <w:t xml:space="preserve">       </w:t>
      </w:r>
      <w:r w:rsidR="00F26B11" w:rsidRPr="00AF6846">
        <w:rPr>
          <w:b/>
          <w:color w:val="000000"/>
          <w:spacing w:val="9"/>
          <w:sz w:val="24"/>
          <w:szCs w:val="24"/>
          <w:lang w:val="lv-LV"/>
        </w:rPr>
        <w:t xml:space="preserve">ATKARĪBA NO SLODZES JAUDAS UN TRANSFORMATORA </w:t>
      </w:r>
    </w:p>
    <w:p w:rsidR="00F26B11" w:rsidRPr="00AF6846" w:rsidRDefault="00F26B11" w:rsidP="00F26B11">
      <w:pPr>
        <w:shd w:val="clear" w:color="auto" w:fill="FFFFFF"/>
        <w:jc w:val="center"/>
        <w:rPr>
          <w:b/>
          <w:color w:val="000000"/>
          <w:spacing w:val="9"/>
          <w:sz w:val="24"/>
          <w:szCs w:val="24"/>
          <w:lang w:val="lv-LV"/>
        </w:rPr>
      </w:pPr>
      <w:r w:rsidRPr="00AF6846">
        <w:rPr>
          <w:b/>
          <w:color w:val="000000"/>
          <w:spacing w:val="9"/>
          <w:sz w:val="24"/>
          <w:szCs w:val="24"/>
          <w:lang w:val="lv-LV"/>
        </w:rPr>
        <w:t>NOSLODZES</w:t>
      </w:r>
    </w:p>
    <w:p w:rsidR="00F26B11" w:rsidRPr="00AF6846" w:rsidRDefault="00F26B11" w:rsidP="00F26B11">
      <w:pPr>
        <w:shd w:val="clear" w:color="auto" w:fill="FFFFFF"/>
        <w:ind w:firstLine="397"/>
        <w:jc w:val="both"/>
        <w:rPr>
          <w:color w:val="000000"/>
          <w:spacing w:val="9"/>
          <w:sz w:val="24"/>
          <w:szCs w:val="24"/>
          <w:lang w:val="lv-LV"/>
        </w:rPr>
      </w:pPr>
    </w:p>
    <w:p w:rsidR="00F26B11" w:rsidRPr="00AF6846" w:rsidRDefault="00F26B11" w:rsidP="00F26B11">
      <w:pPr>
        <w:ind w:firstLine="397"/>
        <w:jc w:val="both"/>
        <w:rPr>
          <w:sz w:val="24"/>
          <w:szCs w:val="24"/>
          <w:lang w:val="lv-LV"/>
        </w:rPr>
      </w:pPr>
      <w:r w:rsidRPr="00AF6846">
        <w:rPr>
          <w:color w:val="000000"/>
          <w:spacing w:val="6"/>
          <w:sz w:val="24"/>
          <w:szCs w:val="24"/>
          <w:lang w:val="lv-LV"/>
        </w:rPr>
        <w:t>Apgaismošanas tīklu slodzes rada sprieguma zudumus trans</w:t>
      </w:r>
      <w:r w:rsidRPr="00AF6846">
        <w:rPr>
          <w:color w:val="000000"/>
          <w:spacing w:val="6"/>
          <w:sz w:val="24"/>
          <w:szCs w:val="24"/>
          <w:lang w:val="lv-LV"/>
        </w:rPr>
        <w:softHyphen/>
      </w:r>
      <w:r w:rsidRPr="00AF6846">
        <w:rPr>
          <w:color w:val="000000"/>
          <w:spacing w:val="8"/>
          <w:sz w:val="24"/>
          <w:szCs w:val="24"/>
          <w:lang w:val="lv-LV"/>
        </w:rPr>
        <w:t>formatorā, kas b</w:t>
      </w:r>
      <w:r w:rsidRPr="00AF6846">
        <w:rPr>
          <w:color w:val="000000"/>
          <w:spacing w:val="8"/>
          <w:sz w:val="24"/>
          <w:szCs w:val="24"/>
          <w:lang w:val="lv-LV"/>
        </w:rPr>
        <w:t>a</w:t>
      </w:r>
      <w:r w:rsidRPr="00AF6846">
        <w:rPr>
          <w:color w:val="000000"/>
          <w:spacing w:val="8"/>
          <w:sz w:val="24"/>
          <w:szCs w:val="24"/>
          <w:lang w:val="lv-LV"/>
        </w:rPr>
        <w:t>ro šo tīklu. Šie zudumi ir atkarīgi no transfor</w:t>
      </w:r>
      <w:r w:rsidRPr="00AF6846">
        <w:rPr>
          <w:color w:val="000000"/>
          <w:spacing w:val="8"/>
          <w:sz w:val="24"/>
          <w:szCs w:val="24"/>
          <w:lang w:val="lv-LV"/>
        </w:rPr>
        <w:softHyphen/>
      </w:r>
      <w:r w:rsidRPr="00AF6846">
        <w:rPr>
          <w:color w:val="000000"/>
          <w:spacing w:val="6"/>
          <w:sz w:val="24"/>
          <w:szCs w:val="24"/>
          <w:lang w:val="lv-LV"/>
        </w:rPr>
        <w:t>matora jaudas, noslodzes pakāpes un slodzes jaudas koeficienta</w:t>
      </w:r>
      <w:r w:rsidRPr="00AF6846">
        <w:rPr>
          <w:color w:val="000000"/>
          <w:spacing w:val="6"/>
          <w:sz w:val="24"/>
          <w:szCs w:val="24"/>
          <w:vertAlign w:val="superscript"/>
          <w:lang w:val="lv-LV"/>
        </w:rPr>
        <w:t xml:space="preserve"> </w:t>
      </w:r>
      <w:r w:rsidRPr="00AF6846">
        <w:rPr>
          <w:color w:val="000000"/>
          <w:spacing w:val="9"/>
          <w:sz w:val="24"/>
          <w:szCs w:val="24"/>
          <w:lang w:val="lv-LV"/>
        </w:rPr>
        <w:t>(cos</w:t>
      </w:r>
      <w:r w:rsidRPr="00AF6846">
        <w:rPr>
          <w:i/>
          <w:color w:val="000000"/>
          <w:spacing w:val="9"/>
          <w:sz w:val="24"/>
          <w:szCs w:val="24"/>
          <w:lang w:val="lv-LV"/>
        </w:rPr>
        <w:t>φ</w:t>
      </w:r>
      <w:r w:rsidRPr="00AF6846">
        <w:rPr>
          <w:color w:val="000000"/>
          <w:spacing w:val="9"/>
          <w:sz w:val="24"/>
          <w:szCs w:val="24"/>
          <w:lang w:val="lv-LV"/>
        </w:rPr>
        <w:t xml:space="preserve">). </w:t>
      </w:r>
      <w:r w:rsidRPr="00AF6846">
        <w:rPr>
          <w:sz w:val="24"/>
          <w:szCs w:val="24"/>
          <w:lang w:val="lv-LV"/>
        </w:rPr>
        <w:t>Pieļaujamais sprieguma zudums apgaismes ele</w:t>
      </w:r>
      <w:r w:rsidRPr="00AF6846">
        <w:rPr>
          <w:sz w:val="24"/>
          <w:szCs w:val="24"/>
          <w:lang w:val="lv-LV"/>
        </w:rPr>
        <w:t>k</w:t>
      </w:r>
      <w:r w:rsidRPr="00AF6846">
        <w:rPr>
          <w:sz w:val="24"/>
          <w:szCs w:val="24"/>
          <w:lang w:val="lv-LV"/>
        </w:rPr>
        <w:t>triskajā tīklā, t.i. sprieguma zudums no barošanas avota (spriegums uz apakšstacijas kopnēm 0,4 kV) līdz vistālākajai spuldzei rindā, var aprēķināt pēc formulas</w:t>
      </w:r>
    </w:p>
    <w:p w:rsidR="00F26B11" w:rsidRPr="00AF6846" w:rsidRDefault="00F26B11" w:rsidP="00F26B11">
      <w:pPr>
        <w:ind w:left="2124" w:firstLine="708"/>
        <w:rPr>
          <w:sz w:val="24"/>
          <w:szCs w:val="24"/>
          <w:lang w:val="lv-LV"/>
        </w:rPr>
      </w:pPr>
      <w:r w:rsidRPr="00AF6846">
        <w:rPr>
          <w:sz w:val="24"/>
          <w:szCs w:val="24"/>
          <w:lang w:val="lv-LV"/>
        </w:rPr>
        <w:t>Δ</w:t>
      </w:r>
      <w:r w:rsidRPr="00AF6846">
        <w:rPr>
          <w:i/>
          <w:sz w:val="24"/>
          <w:szCs w:val="24"/>
          <w:lang w:val="lv-LV"/>
        </w:rPr>
        <w:t>U</w:t>
      </w:r>
      <w:r w:rsidRPr="00AF6846">
        <w:rPr>
          <w:i/>
          <w:sz w:val="24"/>
          <w:szCs w:val="24"/>
          <w:vertAlign w:val="subscript"/>
          <w:lang w:val="lv-LV"/>
        </w:rPr>
        <w:t>pieļ</w:t>
      </w:r>
      <w:r w:rsidRPr="00AF6846">
        <w:rPr>
          <w:sz w:val="24"/>
          <w:szCs w:val="24"/>
          <w:lang w:val="lv-LV"/>
        </w:rPr>
        <w:t xml:space="preserve"> = 105 – </w:t>
      </w:r>
      <w:r w:rsidRPr="00AF6846">
        <w:rPr>
          <w:i/>
          <w:sz w:val="24"/>
          <w:szCs w:val="24"/>
          <w:lang w:val="lv-LV"/>
        </w:rPr>
        <w:t>U</w:t>
      </w:r>
      <w:r w:rsidRPr="00AF6846">
        <w:rPr>
          <w:i/>
          <w:sz w:val="24"/>
          <w:szCs w:val="24"/>
          <w:vertAlign w:val="subscript"/>
          <w:lang w:val="lv-LV"/>
        </w:rPr>
        <w:t>min</w:t>
      </w:r>
      <w:r w:rsidRPr="00AF6846">
        <w:rPr>
          <w:sz w:val="24"/>
          <w:szCs w:val="24"/>
          <w:lang w:val="lv-LV"/>
        </w:rPr>
        <w:t xml:space="preserve"> – Δ</w:t>
      </w:r>
      <w:r w:rsidRPr="00AF6846">
        <w:rPr>
          <w:i/>
          <w:sz w:val="24"/>
          <w:szCs w:val="24"/>
          <w:lang w:val="lv-LV"/>
        </w:rPr>
        <w:t>U</w:t>
      </w:r>
      <w:r w:rsidRPr="00AF6846">
        <w:rPr>
          <w:i/>
          <w:sz w:val="24"/>
          <w:szCs w:val="24"/>
          <w:vertAlign w:val="subscript"/>
          <w:lang w:val="lv-LV"/>
        </w:rPr>
        <w:t>T</w:t>
      </w:r>
      <w:r w:rsidRPr="00AF6846">
        <w:rPr>
          <w:sz w:val="24"/>
          <w:szCs w:val="24"/>
          <w:lang w:val="lv-LV"/>
        </w:rPr>
        <w:t>,</w:t>
      </w:r>
      <w:r w:rsidRPr="00AF6846">
        <w:rPr>
          <w:sz w:val="24"/>
          <w:szCs w:val="24"/>
          <w:lang w:val="lv-LV"/>
        </w:rPr>
        <w:tab/>
      </w:r>
      <w:r w:rsidRPr="00AF6846">
        <w:rPr>
          <w:sz w:val="24"/>
          <w:szCs w:val="24"/>
          <w:lang w:val="lv-LV"/>
        </w:rPr>
        <w:tab/>
      </w:r>
      <w:r w:rsidRPr="00AF6846">
        <w:rPr>
          <w:sz w:val="24"/>
          <w:szCs w:val="24"/>
          <w:lang w:val="lv-LV"/>
        </w:rPr>
        <w:tab/>
      </w:r>
      <w:r w:rsidR="00BC687C">
        <w:rPr>
          <w:sz w:val="24"/>
          <w:szCs w:val="24"/>
          <w:lang w:val="lv-LV"/>
        </w:rPr>
        <w:t xml:space="preserve">           </w:t>
      </w:r>
      <w:r w:rsidRPr="00AF6846">
        <w:rPr>
          <w:sz w:val="24"/>
          <w:szCs w:val="24"/>
          <w:lang w:val="lv-LV"/>
        </w:rPr>
        <w:t>(4.72)</w:t>
      </w:r>
    </w:p>
    <w:p w:rsidR="00F26B11" w:rsidRPr="00AF6846" w:rsidRDefault="00F26B11" w:rsidP="00F26B11">
      <w:pPr>
        <w:shd w:val="clear" w:color="auto" w:fill="FFFFFF"/>
        <w:jc w:val="both"/>
        <w:rPr>
          <w:color w:val="000000"/>
          <w:sz w:val="24"/>
          <w:szCs w:val="24"/>
          <w:lang w:val="lv-LV"/>
        </w:rPr>
      </w:pPr>
      <w:r w:rsidRPr="00AF6846">
        <w:rPr>
          <w:color w:val="000000"/>
          <w:sz w:val="24"/>
          <w:szCs w:val="24"/>
          <w:lang w:val="lv-LV"/>
        </w:rPr>
        <w:t xml:space="preserve">kur 105 – spriegums transformatora zemsprieguma puse tukšgaitā, %; </w:t>
      </w:r>
      <w:r w:rsidRPr="00AF6846">
        <w:rPr>
          <w:i/>
          <w:color w:val="000000"/>
          <w:sz w:val="24"/>
          <w:szCs w:val="24"/>
          <w:lang w:val="lv-LV"/>
        </w:rPr>
        <w:t>U</w:t>
      </w:r>
      <w:r w:rsidRPr="00AF6846">
        <w:rPr>
          <w:i/>
          <w:color w:val="000000"/>
          <w:sz w:val="24"/>
          <w:szCs w:val="24"/>
          <w:vertAlign w:val="subscript"/>
          <w:lang w:val="lv-LV"/>
        </w:rPr>
        <w:t>min</w:t>
      </w:r>
      <w:r w:rsidRPr="00AF6846">
        <w:rPr>
          <w:color w:val="000000"/>
          <w:sz w:val="24"/>
          <w:szCs w:val="24"/>
          <w:lang w:val="lv-LV"/>
        </w:rPr>
        <w:t xml:space="preserve"> – minimālais pieļaujamais spriegums uz spuldzes spailēm, %; Δ</w:t>
      </w:r>
      <w:r w:rsidRPr="00AF6846">
        <w:rPr>
          <w:i/>
          <w:color w:val="000000"/>
          <w:sz w:val="24"/>
          <w:szCs w:val="24"/>
          <w:lang w:val="lv-LV"/>
        </w:rPr>
        <w:t>U</w:t>
      </w:r>
      <w:r w:rsidRPr="00AF6846">
        <w:rPr>
          <w:i/>
          <w:color w:val="000000"/>
          <w:sz w:val="24"/>
          <w:szCs w:val="24"/>
          <w:vertAlign w:val="subscript"/>
          <w:lang w:val="lv-LV"/>
        </w:rPr>
        <w:t>T</w:t>
      </w:r>
      <w:r w:rsidRPr="00AF6846">
        <w:rPr>
          <w:color w:val="000000"/>
          <w:sz w:val="24"/>
          <w:szCs w:val="24"/>
          <w:lang w:val="lv-LV"/>
        </w:rPr>
        <w:t xml:space="preserve"> – reducētais sprieguma kritums transformatorā pret nominālo sekundāro spriegumu, kas ir atkarīgs no transformatora noslodzes β un jaudas koeficienta cos</w:t>
      </w:r>
      <w:r w:rsidRPr="00AF6846">
        <w:rPr>
          <w:i/>
          <w:color w:val="000000"/>
          <w:sz w:val="24"/>
          <w:szCs w:val="24"/>
          <w:lang w:val="lv-LV"/>
        </w:rPr>
        <w:t>φ</w:t>
      </w:r>
      <w:r w:rsidRPr="00AF6846">
        <w:rPr>
          <w:color w:val="000000"/>
          <w:sz w:val="24"/>
          <w:szCs w:val="24"/>
          <w:lang w:val="lv-LV"/>
        </w:rPr>
        <w:t xml:space="preserve">, %. Sprieguma zudumi </w:t>
      </w:r>
      <w:r w:rsidRPr="00AF6846">
        <w:rPr>
          <w:i/>
          <w:color w:val="000000"/>
          <w:sz w:val="24"/>
          <w:szCs w:val="24"/>
          <w:lang w:val="lv-LV"/>
        </w:rPr>
        <w:t>U</w:t>
      </w:r>
      <w:r w:rsidRPr="00AF6846">
        <w:rPr>
          <w:i/>
          <w:color w:val="000000"/>
          <w:sz w:val="24"/>
          <w:szCs w:val="24"/>
          <w:vertAlign w:val="subscript"/>
          <w:lang w:val="lv-LV"/>
        </w:rPr>
        <w:t>min</w:t>
      </w:r>
      <w:r w:rsidRPr="00AF6846">
        <w:rPr>
          <w:color w:val="000000"/>
          <w:sz w:val="24"/>
          <w:szCs w:val="24"/>
          <w:lang w:val="lv-LV"/>
        </w:rPr>
        <w:t xml:space="preserve"> rūpniecības uzņ</w:t>
      </w:r>
      <w:r w:rsidRPr="00AF6846">
        <w:rPr>
          <w:color w:val="000000"/>
          <w:sz w:val="24"/>
          <w:szCs w:val="24"/>
          <w:lang w:val="lv-LV"/>
        </w:rPr>
        <w:t>ē</w:t>
      </w:r>
      <w:r w:rsidRPr="00AF6846">
        <w:rPr>
          <w:color w:val="000000"/>
          <w:sz w:val="24"/>
          <w:szCs w:val="24"/>
          <w:lang w:val="lv-LV"/>
        </w:rPr>
        <w:t>mumu un sabiedrisko ēku iekšējai darba apgaismošanai un ārējās apgaismošanas pr</w:t>
      </w:r>
      <w:r w:rsidRPr="00AF6846">
        <w:rPr>
          <w:color w:val="000000"/>
          <w:sz w:val="24"/>
          <w:szCs w:val="24"/>
          <w:lang w:val="lv-LV"/>
        </w:rPr>
        <w:t>o</w:t>
      </w:r>
      <w:r w:rsidRPr="00AF6846">
        <w:rPr>
          <w:color w:val="000000"/>
          <w:sz w:val="24"/>
          <w:szCs w:val="24"/>
          <w:lang w:val="lv-LV"/>
        </w:rPr>
        <w:t xml:space="preserve">žektoru iekārtam sastāda </w:t>
      </w:r>
      <w:r w:rsidRPr="00AF6846">
        <w:rPr>
          <w:i/>
          <w:color w:val="000000"/>
          <w:sz w:val="24"/>
          <w:szCs w:val="24"/>
          <w:lang w:val="lv-LV"/>
        </w:rPr>
        <w:t>U</w:t>
      </w:r>
      <w:r w:rsidRPr="00AF6846">
        <w:rPr>
          <w:i/>
          <w:color w:val="000000"/>
          <w:sz w:val="24"/>
          <w:szCs w:val="24"/>
          <w:vertAlign w:val="subscript"/>
          <w:lang w:val="lv-LV"/>
        </w:rPr>
        <w:t>min</w:t>
      </w:r>
      <w:r w:rsidRPr="00AF6846">
        <w:rPr>
          <w:color w:val="000000"/>
          <w:sz w:val="24"/>
          <w:szCs w:val="24"/>
          <w:lang w:val="lv-LV"/>
        </w:rPr>
        <w:t xml:space="preserve"> = 97,5 %. Dzīvojamo māju, avārijas apgaismošanai un ā</w:t>
      </w:r>
      <w:r w:rsidRPr="00AF6846">
        <w:rPr>
          <w:color w:val="000000"/>
          <w:sz w:val="24"/>
          <w:szCs w:val="24"/>
          <w:lang w:val="lv-LV"/>
        </w:rPr>
        <w:t>r</w:t>
      </w:r>
      <w:r w:rsidRPr="00AF6846">
        <w:rPr>
          <w:color w:val="000000"/>
          <w:sz w:val="24"/>
          <w:szCs w:val="24"/>
          <w:lang w:val="lv-LV"/>
        </w:rPr>
        <w:t>ējai apgaismošanai ar   gaismekļiem pieļaujamie sprieguma zudumi palielinās par 2,5% (</w:t>
      </w:r>
      <w:r w:rsidRPr="00AF6846">
        <w:rPr>
          <w:i/>
          <w:color w:val="000000"/>
          <w:sz w:val="24"/>
          <w:szCs w:val="24"/>
          <w:lang w:val="lv-LV"/>
        </w:rPr>
        <w:t>U</w:t>
      </w:r>
      <w:r w:rsidRPr="00AF6846">
        <w:rPr>
          <w:i/>
          <w:color w:val="000000"/>
          <w:sz w:val="24"/>
          <w:szCs w:val="24"/>
          <w:vertAlign w:val="subscript"/>
          <w:lang w:val="lv-LV"/>
        </w:rPr>
        <w:t>min</w:t>
      </w:r>
      <w:r w:rsidRPr="00AF6846">
        <w:rPr>
          <w:color w:val="000000"/>
          <w:sz w:val="24"/>
          <w:szCs w:val="24"/>
          <w:lang w:val="lv-LV"/>
        </w:rPr>
        <w:t xml:space="preserve"> = 95 %).</w:t>
      </w:r>
    </w:p>
    <w:p w:rsidR="00F26B11" w:rsidRPr="00AF6846" w:rsidRDefault="00F26B11" w:rsidP="00F26B11">
      <w:pPr>
        <w:ind w:firstLine="397"/>
        <w:jc w:val="both"/>
        <w:rPr>
          <w:color w:val="000000"/>
          <w:sz w:val="24"/>
          <w:szCs w:val="24"/>
          <w:lang w:val="lv-LV"/>
        </w:rPr>
      </w:pPr>
      <w:r w:rsidRPr="00AF6846">
        <w:rPr>
          <w:color w:val="000000"/>
          <w:sz w:val="24"/>
          <w:szCs w:val="24"/>
          <w:lang w:val="lv-LV"/>
        </w:rPr>
        <w:t>Pieļaujamie sprieguma zudumi apgaismošanas tīklos atkarībā no slodzes jaudas un transformatoru noslodzes doti 4.36. tabulā vai pēc formulas</w:t>
      </w:r>
    </w:p>
    <w:p w:rsidR="00F26B11" w:rsidRPr="00AF6846" w:rsidRDefault="00F26B11" w:rsidP="00F26B11">
      <w:pPr>
        <w:ind w:left="1416" w:firstLine="708"/>
        <w:rPr>
          <w:sz w:val="24"/>
          <w:szCs w:val="24"/>
          <w:lang w:val="lv-LV"/>
        </w:rPr>
      </w:pPr>
      <w:r w:rsidRPr="00AF6846">
        <w:rPr>
          <w:sz w:val="24"/>
          <w:szCs w:val="24"/>
          <w:lang w:val="lv-LV"/>
        </w:rPr>
        <w:t>Δ</w:t>
      </w:r>
      <w:r w:rsidRPr="00AF6846">
        <w:rPr>
          <w:i/>
          <w:sz w:val="24"/>
          <w:szCs w:val="24"/>
          <w:lang w:val="lv-LV"/>
        </w:rPr>
        <w:t>U</w:t>
      </w:r>
      <w:r w:rsidRPr="00AF6846">
        <w:rPr>
          <w:i/>
          <w:sz w:val="24"/>
          <w:szCs w:val="24"/>
          <w:vertAlign w:val="subscript"/>
          <w:lang w:val="lv-LV"/>
        </w:rPr>
        <w:t>T</w:t>
      </w:r>
      <w:r w:rsidRPr="00AF6846">
        <w:rPr>
          <w:i/>
          <w:sz w:val="24"/>
          <w:szCs w:val="24"/>
          <w:lang w:val="lv-LV"/>
        </w:rPr>
        <w:t xml:space="preserve"> = β(U</w:t>
      </w:r>
      <w:r w:rsidRPr="00AF6846">
        <w:rPr>
          <w:i/>
          <w:sz w:val="24"/>
          <w:szCs w:val="24"/>
          <w:vertAlign w:val="subscript"/>
          <w:lang w:val="lv-LV"/>
        </w:rPr>
        <w:t>a</w:t>
      </w:r>
      <w:r w:rsidRPr="00AF6846">
        <w:rPr>
          <w:i/>
          <w:sz w:val="24"/>
          <w:szCs w:val="24"/>
          <w:lang w:val="lv-LV"/>
        </w:rPr>
        <w:t>·cosφ + U</w:t>
      </w:r>
      <w:r w:rsidRPr="00AF6846">
        <w:rPr>
          <w:i/>
          <w:sz w:val="24"/>
          <w:szCs w:val="24"/>
          <w:vertAlign w:val="subscript"/>
          <w:lang w:val="lv-LV"/>
        </w:rPr>
        <w:t>p</w:t>
      </w:r>
      <w:r w:rsidRPr="00AF6846">
        <w:rPr>
          <w:i/>
          <w:sz w:val="24"/>
          <w:szCs w:val="24"/>
          <w:lang w:val="lv-LV"/>
        </w:rPr>
        <w:t>·sinφ),</w:t>
      </w:r>
      <w:r w:rsidRPr="00AF6846">
        <w:rPr>
          <w:sz w:val="24"/>
          <w:szCs w:val="24"/>
          <w:lang w:val="lv-LV"/>
        </w:rPr>
        <w:tab/>
      </w:r>
      <w:r w:rsidRPr="00AF6846">
        <w:rPr>
          <w:sz w:val="24"/>
          <w:szCs w:val="24"/>
          <w:lang w:val="lv-LV"/>
        </w:rPr>
        <w:tab/>
      </w:r>
      <w:r w:rsidRPr="00AF6846">
        <w:rPr>
          <w:sz w:val="24"/>
          <w:szCs w:val="24"/>
          <w:lang w:val="lv-LV"/>
        </w:rPr>
        <w:tab/>
      </w:r>
      <w:r w:rsidRPr="00AF6846">
        <w:rPr>
          <w:sz w:val="24"/>
          <w:szCs w:val="24"/>
          <w:lang w:val="lv-LV"/>
        </w:rPr>
        <w:tab/>
      </w:r>
      <w:r w:rsidR="00BC687C">
        <w:rPr>
          <w:sz w:val="24"/>
          <w:szCs w:val="24"/>
          <w:lang w:val="lv-LV"/>
        </w:rPr>
        <w:t xml:space="preserve">          </w:t>
      </w:r>
      <w:r w:rsidRPr="00AF6846">
        <w:rPr>
          <w:sz w:val="24"/>
          <w:szCs w:val="24"/>
          <w:lang w:val="lv-LV"/>
        </w:rPr>
        <w:t>(4.73)</w:t>
      </w:r>
    </w:p>
    <w:p w:rsidR="00F26B11" w:rsidRPr="00AF6846" w:rsidRDefault="00F26B11" w:rsidP="00F26B11">
      <w:pPr>
        <w:jc w:val="both"/>
        <w:rPr>
          <w:sz w:val="24"/>
          <w:szCs w:val="24"/>
          <w:lang w:val="lv-LV"/>
        </w:rPr>
      </w:pPr>
      <w:r w:rsidRPr="00AF6846">
        <w:rPr>
          <w:sz w:val="24"/>
          <w:szCs w:val="24"/>
          <w:lang w:val="lv-LV"/>
        </w:rPr>
        <w:t xml:space="preserve">kur </w:t>
      </w:r>
      <w:r w:rsidRPr="00AF6846">
        <w:rPr>
          <w:i/>
          <w:sz w:val="24"/>
          <w:szCs w:val="24"/>
          <w:lang w:val="lv-LV"/>
        </w:rPr>
        <w:t>β</w:t>
      </w:r>
      <w:r w:rsidRPr="00AF6846">
        <w:rPr>
          <w:sz w:val="24"/>
          <w:szCs w:val="24"/>
          <w:lang w:val="lv-LV"/>
        </w:rPr>
        <w:t xml:space="preserve"> – transformatora noslodzes koeficients; </w:t>
      </w:r>
      <w:r w:rsidRPr="00AF6846">
        <w:rPr>
          <w:i/>
          <w:sz w:val="24"/>
          <w:szCs w:val="24"/>
          <w:lang w:val="lv-LV"/>
        </w:rPr>
        <w:t>U</w:t>
      </w:r>
      <w:r w:rsidRPr="00AF6846">
        <w:rPr>
          <w:i/>
          <w:sz w:val="24"/>
          <w:szCs w:val="24"/>
          <w:vertAlign w:val="subscript"/>
          <w:lang w:val="lv-LV"/>
        </w:rPr>
        <w:t>a</w:t>
      </w:r>
      <w:r w:rsidRPr="00AF6846">
        <w:rPr>
          <w:sz w:val="24"/>
          <w:szCs w:val="24"/>
          <w:lang w:val="lv-LV"/>
        </w:rPr>
        <w:t xml:space="preserve"> un </w:t>
      </w:r>
      <w:r w:rsidRPr="00AF6846">
        <w:rPr>
          <w:i/>
          <w:sz w:val="24"/>
          <w:szCs w:val="24"/>
          <w:lang w:val="lv-LV"/>
        </w:rPr>
        <w:t>U</w:t>
      </w:r>
      <w:r w:rsidRPr="00AF6846">
        <w:rPr>
          <w:i/>
          <w:sz w:val="24"/>
          <w:szCs w:val="24"/>
          <w:vertAlign w:val="subscript"/>
          <w:lang w:val="lv-LV"/>
        </w:rPr>
        <w:t>p</w:t>
      </w:r>
      <w:r w:rsidRPr="00AF6846">
        <w:rPr>
          <w:sz w:val="24"/>
          <w:szCs w:val="24"/>
          <w:lang w:val="lv-LV"/>
        </w:rPr>
        <w:t xml:space="preserve"> – transformatora īsslēguma sprieguma aktīvā un reaktīvā komponente, kuru var aprēķināt pēc formulas</w:t>
      </w:r>
    </w:p>
    <w:p w:rsidR="00F26B11" w:rsidRPr="00AF6846" w:rsidRDefault="00F26B11" w:rsidP="00F26B11">
      <w:pPr>
        <w:ind w:left="1416" w:firstLine="708"/>
        <w:rPr>
          <w:sz w:val="24"/>
          <w:szCs w:val="24"/>
          <w:lang w:val="lv-LV"/>
        </w:rPr>
      </w:pPr>
      <w:r w:rsidRPr="00AF6846">
        <w:rPr>
          <w:position w:val="-30"/>
          <w:sz w:val="24"/>
          <w:szCs w:val="24"/>
          <w:lang w:val="lv-LV"/>
        </w:rPr>
        <w:object w:dxaOrig="3600" w:dyaOrig="680">
          <v:shape id="_x0000_i1446" type="#_x0000_t75" style="width:180.45pt;height:34.6pt" o:ole="">
            <v:imagedata r:id="rId1073" o:title=""/>
          </v:shape>
          <o:OLEObject Type="Embed" ProgID="Equation.3" ShapeID="_x0000_i1446" DrawAspect="Content" ObjectID="_1391504542" r:id="rId1074"/>
        </w:object>
      </w:r>
      <w:r w:rsidRPr="00AF6846">
        <w:rPr>
          <w:sz w:val="24"/>
          <w:szCs w:val="24"/>
          <w:lang w:val="lv-LV"/>
        </w:rPr>
        <w:tab/>
      </w:r>
      <w:r w:rsidRPr="00AF6846">
        <w:rPr>
          <w:sz w:val="24"/>
          <w:szCs w:val="24"/>
          <w:lang w:val="lv-LV"/>
        </w:rPr>
        <w:tab/>
      </w:r>
      <w:r w:rsidRPr="00AF6846">
        <w:rPr>
          <w:sz w:val="24"/>
          <w:szCs w:val="24"/>
          <w:lang w:val="lv-LV"/>
        </w:rPr>
        <w:tab/>
      </w:r>
      <w:r w:rsidR="00BC687C">
        <w:rPr>
          <w:sz w:val="24"/>
          <w:szCs w:val="24"/>
          <w:lang w:val="lv-LV"/>
        </w:rPr>
        <w:t xml:space="preserve">           </w:t>
      </w:r>
      <w:r w:rsidRPr="00AF6846">
        <w:rPr>
          <w:sz w:val="24"/>
          <w:szCs w:val="24"/>
          <w:lang w:val="lv-LV"/>
        </w:rPr>
        <w:t>(4.74)</w:t>
      </w:r>
    </w:p>
    <w:p w:rsidR="00F26B11" w:rsidRPr="00AF6846" w:rsidRDefault="00F26B11" w:rsidP="00F26B11">
      <w:pPr>
        <w:jc w:val="both"/>
        <w:rPr>
          <w:sz w:val="24"/>
          <w:szCs w:val="24"/>
          <w:lang w:val="lv-LV"/>
        </w:rPr>
      </w:pPr>
      <w:r w:rsidRPr="00AF6846">
        <w:rPr>
          <w:sz w:val="24"/>
          <w:szCs w:val="24"/>
          <w:lang w:val="lv-LV"/>
        </w:rPr>
        <w:t xml:space="preserve">kur </w:t>
      </w:r>
      <w:r w:rsidRPr="00AF6846">
        <w:rPr>
          <w:i/>
          <w:sz w:val="24"/>
          <w:szCs w:val="24"/>
          <w:lang w:val="lv-LV"/>
        </w:rPr>
        <w:t>P</w:t>
      </w:r>
      <w:r w:rsidRPr="00AF6846">
        <w:rPr>
          <w:i/>
          <w:sz w:val="24"/>
          <w:szCs w:val="24"/>
          <w:vertAlign w:val="subscript"/>
          <w:lang w:val="lv-LV"/>
        </w:rPr>
        <w:t>k</w:t>
      </w:r>
      <w:r w:rsidRPr="00AF6846">
        <w:rPr>
          <w:sz w:val="24"/>
          <w:szCs w:val="24"/>
          <w:lang w:val="lv-LV"/>
        </w:rPr>
        <w:t xml:space="preserve"> – transformatora īsslēguma spriegums, kW; </w:t>
      </w:r>
      <w:r w:rsidRPr="00AF6846">
        <w:rPr>
          <w:i/>
          <w:sz w:val="24"/>
          <w:szCs w:val="24"/>
          <w:lang w:val="lv-LV"/>
        </w:rPr>
        <w:t>S</w:t>
      </w:r>
      <w:r w:rsidRPr="00AF6846">
        <w:rPr>
          <w:i/>
          <w:sz w:val="24"/>
          <w:szCs w:val="24"/>
          <w:vertAlign w:val="subscript"/>
          <w:lang w:val="lv-LV"/>
        </w:rPr>
        <w:t>N</w:t>
      </w:r>
      <w:r w:rsidRPr="00AF6846">
        <w:rPr>
          <w:sz w:val="24"/>
          <w:szCs w:val="24"/>
          <w:lang w:val="lv-LV"/>
        </w:rPr>
        <w:t xml:space="preserve"> – transformatora nominālā jauda, kVA; </w:t>
      </w:r>
      <w:r w:rsidRPr="00AF6846">
        <w:rPr>
          <w:i/>
          <w:sz w:val="24"/>
          <w:szCs w:val="24"/>
          <w:lang w:val="lv-LV"/>
        </w:rPr>
        <w:t>U</w:t>
      </w:r>
      <w:r w:rsidRPr="00AF6846">
        <w:rPr>
          <w:i/>
          <w:sz w:val="24"/>
          <w:szCs w:val="24"/>
          <w:vertAlign w:val="subscript"/>
          <w:lang w:val="lv-LV"/>
        </w:rPr>
        <w:t>k</w:t>
      </w:r>
      <w:r w:rsidRPr="00AF6846">
        <w:rPr>
          <w:sz w:val="24"/>
          <w:szCs w:val="24"/>
          <w:lang w:val="lv-LV"/>
        </w:rPr>
        <w:t xml:space="preserve"> - transformatora īsslēguma spriegums, %. </w:t>
      </w:r>
      <w:r w:rsidRPr="00AF6846">
        <w:rPr>
          <w:i/>
          <w:sz w:val="24"/>
          <w:szCs w:val="24"/>
          <w:lang w:val="lv-LV"/>
        </w:rPr>
        <w:t>P</w:t>
      </w:r>
      <w:r w:rsidRPr="00AF6846">
        <w:rPr>
          <w:i/>
          <w:sz w:val="24"/>
          <w:szCs w:val="24"/>
          <w:vertAlign w:val="subscript"/>
          <w:lang w:val="lv-LV"/>
        </w:rPr>
        <w:t>k</w:t>
      </w:r>
      <w:r w:rsidRPr="00AF6846">
        <w:rPr>
          <w:i/>
          <w:sz w:val="24"/>
          <w:szCs w:val="24"/>
          <w:lang w:val="lv-LV"/>
        </w:rPr>
        <w:t xml:space="preserve"> </w:t>
      </w:r>
      <w:r w:rsidRPr="00AF6846">
        <w:rPr>
          <w:sz w:val="24"/>
          <w:szCs w:val="24"/>
          <w:lang w:val="lv-LV"/>
        </w:rPr>
        <w:t xml:space="preserve">un </w:t>
      </w:r>
      <w:r w:rsidRPr="00AF6846">
        <w:rPr>
          <w:i/>
          <w:sz w:val="24"/>
          <w:szCs w:val="24"/>
          <w:lang w:val="lv-LV"/>
        </w:rPr>
        <w:t>U</w:t>
      </w:r>
      <w:r w:rsidRPr="00AF6846">
        <w:rPr>
          <w:i/>
          <w:sz w:val="24"/>
          <w:szCs w:val="24"/>
          <w:vertAlign w:val="subscript"/>
          <w:lang w:val="lv-LV"/>
        </w:rPr>
        <w:t>k</w:t>
      </w:r>
      <w:r w:rsidRPr="00AF6846">
        <w:rPr>
          <w:i/>
          <w:sz w:val="24"/>
          <w:szCs w:val="24"/>
          <w:lang w:val="lv-LV"/>
        </w:rPr>
        <w:t xml:space="preserve"> </w:t>
      </w:r>
      <w:r w:rsidRPr="00AF6846">
        <w:rPr>
          <w:sz w:val="24"/>
          <w:szCs w:val="24"/>
          <w:lang w:val="lv-LV"/>
        </w:rPr>
        <w:t>var noteikt pēc 4.37. tab.</w:t>
      </w:r>
    </w:p>
    <w:p w:rsidR="00F26B11" w:rsidRPr="00AF6846" w:rsidRDefault="00F26B11" w:rsidP="00F26B11">
      <w:pPr>
        <w:shd w:val="clear" w:color="auto" w:fill="FFFFFF"/>
        <w:ind w:firstLine="397"/>
        <w:jc w:val="right"/>
        <w:outlineLvl w:val="0"/>
        <w:rPr>
          <w:sz w:val="24"/>
          <w:szCs w:val="24"/>
          <w:lang w:val="lv-LV"/>
        </w:rPr>
      </w:pPr>
      <w:r w:rsidRPr="00AF6846">
        <w:rPr>
          <w:iCs/>
          <w:color w:val="000000"/>
          <w:spacing w:val="1"/>
          <w:w w:val="105"/>
          <w:sz w:val="24"/>
          <w:szCs w:val="24"/>
          <w:lang w:val="lv-LV"/>
        </w:rPr>
        <w:t>4.36. tabula</w:t>
      </w:r>
    </w:p>
    <w:p w:rsidR="00F26B11" w:rsidRPr="00AF6846" w:rsidRDefault="00F26B11" w:rsidP="00F26B11">
      <w:pPr>
        <w:ind w:firstLine="397"/>
        <w:jc w:val="center"/>
        <w:rPr>
          <w:b/>
          <w:lang w:val="lv-LV"/>
        </w:rPr>
      </w:pPr>
      <w:r w:rsidRPr="00AF6846">
        <w:rPr>
          <w:b/>
          <w:sz w:val="24"/>
          <w:szCs w:val="24"/>
          <w:lang w:val="lv-LV"/>
        </w:rPr>
        <w:t>Sprieguma zudumi transformatorā</w:t>
      </w:r>
      <w:r w:rsidRPr="00AF6846">
        <w:rPr>
          <w:b/>
          <w:lang w:val="lv-LV"/>
        </w:rPr>
        <w:t xml:space="preserve"> </w:t>
      </w:r>
    </w:p>
    <w:tbl>
      <w:tblPr>
        <w:tblW w:w="9072"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40" w:type="dxa"/>
          <w:right w:w="40" w:type="dxa"/>
        </w:tblCellMar>
        <w:tblLook w:val="0000"/>
      </w:tblPr>
      <w:tblGrid>
        <w:gridCol w:w="2106"/>
        <w:gridCol w:w="1172"/>
        <w:gridCol w:w="1181"/>
        <w:gridCol w:w="1172"/>
        <w:gridCol w:w="1181"/>
        <w:gridCol w:w="1172"/>
        <w:gridCol w:w="1088"/>
      </w:tblGrid>
      <w:tr w:rsidR="00F26B11" w:rsidRPr="00B50B95" w:rsidTr="00DD1AF8">
        <w:trPr>
          <w:trHeight w:val="227"/>
          <w:jc w:val="center"/>
        </w:trPr>
        <w:tc>
          <w:tcPr>
            <w:tcW w:w="3675" w:type="dxa"/>
            <w:vMerge w:val="restart"/>
          </w:tcPr>
          <w:p w:rsidR="00F26B11" w:rsidRPr="00AF6846" w:rsidRDefault="00F26B11" w:rsidP="00F26B11">
            <w:pPr>
              <w:shd w:val="clear" w:color="auto" w:fill="FFFFFF"/>
              <w:jc w:val="center"/>
              <w:rPr>
                <w:color w:val="000000"/>
                <w:sz w:val="24"/>
                <w:szCs w:val="24"/>
                <w:lang w:val="lv-LV"/>
              </w:rPr>
            </w:pPr>
            <w:r w:rsidRPr="00AF6846">
              <w:rPr>
                <w:color w:val="000000"/>
                <w:sz w:val="24"/>
                <w:szCs w:val="24"/>
                <w:lang w:val="lv-LV"/>
              </w:rPr>
              <w:t>Transforma</w:t>
            </w:r>
            <w:r w:rsidRPr="00AF6846">
              <w:rPr>
                <w:color w:val="000000"/>
                <w:sz w:val="24"/>
                <w:szCs w:val="24"/>
                <w:lang w:val="lv-LV"/>
              </w:rPr>
              <w:softHyphen/>
              <w:t xml:space="preserve">tora </w:t>
            </w:r>
          </w:p>
          <w:p w:rsidR="00F26B11" w:rsidRPr="00AF6846" w:rsidRDefault="00F26B11" w:rsidP="00F26B11">
            <w:pPr>
              <w:jc w:val="center"/>
              <w:rPr>
                <w:color w:val="000000"/>
                <w:sz w:val="24"/>
                <w:szCs w:val="24"/>
                <w:lang w:val="lv-LV"/>
              </w:rPr>
            </w:pPr>
            <w:r w:rsidRPr="00AF6846">
              <w:rPr>
                <w:color w:val="000000"/>
                <w:sz w:val="24"/>
                <w:szCs w:val="24"/>
                <w:lang w:val="lv-LV"/>
              </w:rPr>
              <w:t xml:space="preserve">jauda, kV∙A </w:t>
            </w:r>
          </w:p>
          <w:p w:rsidR="00F26B11" w:rsidRPr="00AF6846" w:rsidRDefault="00F26B11" w:rsidP="00F26B11">
            <w:pPr>
              <w:jc w:val="center"/>
              <w:rPr>
                <w:color w:val="000000"/>
                <w:sz w:val="24"/>
                <w:szCs w:val="24"/>
                <w:lang w:val="lv-LV"/>
              </w:rPr>
            </w:pPr>
          </w:p>
        </w:tc>
        <w:tc>
          <w:tcPr>
            <w:tcW w:w="11940" w:type="dxa"/>
            <w:gridSpan w:val="6"/>
          </w:tcPr>
          <w:p w:rsidR="00F26B11" w:rsidRPr="00AF6846" w:rsidRDefault="00F26B11" w:rsidP="00F26B11">
            <w:pPr>
              <w:jc w:val="center"/>
              <w:rPr>
                <w:color w:val="000000"/>
                <w:sz w:val="24"/>
                <w:szCs w:val="24"/>
                <w:lang w:val="lv-LV"/>
              </w:rPr>
            </w:pPr>
            <w:r w:rsidRPr="00AF6846">
              <w:rPr>
                <w:color w:val="000000"/>
                <w:sz w:val="24"/>
                <w:szCs w:val="24"/>
                <w:lang w:val="lv-LV"/>
              </w:rPr>
              <w:t>Pieļaujamais sprieguma zudums (%)transformatoros, kas baro spēka un apgaismošanas patērētājus, atkarībā no jaudas koeficienta (cosφ) vērt</w:t>
            </w:r>
            <w:r w:rsidRPr="00AF6846">
              <w:rPr>
                <w:color w:val="000000"/>
                <w:sz w:val="24"/>
                <w:szCs w:val="24"/>
                <w:lang w:val="lv-LV"/>
              </w:rPr>
              <w:t>ī</w:t>
            </w:r>
            <w:r w:rsidRPr="00AF6846">
              <w:rPr>
                <w:color w:val="000000"/>
                <w:sz w:val="24"/>
                <w:szCs w:val="24"/>
                <w:lang w:val="lv-LV"/>
              </w:rPr>
              <w:t xml:space="preserve">bas, ja noslodzes koeficients </w:t>
            </w:r>
            <w:r w:rsidRPr="00AF6846">
              <w:rPr>
                <w:i/>
                <w:color w:val="000000"/>
                <w:sz w:val="24"/>
                <w:szCs w:val="24"/>
                <w:lang w:val="lv-LV"/>
              </w:rPr>
              <w:t>β</w:t>
            </w:r>
            <w:r w:rsidRPr="00AF6846">
              <w:rPr>
                <w:color w:val="000000"/>
                <w:sz w:val="24"/>
                <w:szCs w:val="24"/>
                <w:lang w:val="lv-LV"/>
              </w:rPr>
              <w:t xml:space="preserve"> = 1* </w:t>
            </w:r>
          </w:p>
        </w:tc>
      </w:tr>
      <w:tr w:rsidR="00F26B11" w:rsidRPr="00AF6846" w:rsidTr="00DD1AF8">
        <w:trPr>
          <w:trHeight w:val="227"/>
          <w:jc w:val="center"/>
        </w:trPr>
        <w:tc>
          <w:tcPr>
            <w:tcW w:w="3675" w:type="dxa"/>
            <w:vMerge/>
          </w:tcPr>
          <w:p w:rsidR="00F26B11" w:rsidRPr="00AF6846" w:rsidRDefault="00F26B11" w:rsidP="00F26B11">
            <w:pPr>
              <w:rPr>
                <w:color w:val="000000"/>
                <w:sz w:val="24"/>
                <w:szCs w:val="24"/>
                <w:lang w:val="lv-LV"/>
              </w:rPr>
            </w:pPr>
          </w:p>
          <w:p w:rsidR="00F26B11" w:rsidRPr="00AF6846" w:rsidRDefault="00F26B11" w:rsidP="00F26B11">
            <w:pPr>
              <w:rPr>
                <w:color w:val="000000"/>
                <w:sz w:val="24"/>
                <w:szCs w:val="24"/>
                <w:lang w:val="lv-LV"/>
              </w:rPr>
            </w:pPr>
          </w:p>
        </w:tc>
        <w:tc>
          <w:tcPr>
            <w:tcW w:w="2010" w:type="dxa"/>
          </w:tcPr>
          <w:p w:rsidR="00F26B11" w:rsidRPr="00AF6846" w:rsidRDefault="00F26B11" w:rsidP="00F26B11">
            <w:pPr>
              <w:jc w:val="center"/>
              <w:rPr>
                <w:color w:val="000000"/>
                <w:sz w:val="24"/>
                <w:szCs w:val="24"/>
                <w:lang w:val="lv-LV"/>
              </w:rPr>
            </w:pPr>
            <w:r w:rsidRPr="00AF6846">
              <w:rPr>
                <w:color w:val="000000"/>
                <w:sz w:val="24"/>
                <w:szCs w:val="24"/>
                <w:lang w:val="lv-LV"/>
              </w:rPr>
              <w:t>1,0</w:t>
            </w:r>
          </w:p>
        </w:tc>
        <w:tc>
          <w:tcPr>
            <w:tcW w:w="2025" w:type="dxa"/>
          </w:tcPr>
          <w:p w:rsidR="00F26B11" w:rsidRPr="00AF6846" w:rsidRDefault="00F26B11" w:rsidP="00F26B11">
            <w:pPr>
              <w:jc w:val="center"/>
              <w:rPr>
                <w:color w:val="000000"/>
                <w:sz w:val="24"/>
                <w:szCs w:val="24"/>
                <w:lang w:val="lv-LV"/>
              </w:rPr>
            </w:pPr>
            <w:r w:rsidRPr="00AF6846">
              <w:rPr>
                <w:color w:val="000000"/>
                <w:sz w:val="24"/>
                <w:szCs w:val="24"/>
                <w:lang w:val="lv-LV"/>
              </w:rPr>
              <w:t>0,9</w:t>
            </w:r>
          </w:p>
        </w:tc>
        <w:tc>
          <w:tcPr>
            <w:tcW w:w="2010" w:type="dxa"/>
          </w:tcPr>
          <w:p w:rsidR="00F26B11" w:rsidRPr="00AF6846" w:rsidRDefault="00F26B11" w:rsidP="00F26B11">
            <w:pPr>
              <w:jc w:val="center"/>
              <w:rPr>
                <w:color w:val="000000"/>
                <w:sz w:val="24"/>
                <w:szCs w:val="24"/>
                <w:lang w:val="lv-LV"/>
              </w:rPr>
            </w:pPr>
            <w:r w:rsidRPr="00AF6846">
              <w:rPr>
                <w:color w:val="000000"/>
                <w:sz w:val="24"/>
                <w:szCs w:val="24"/>
                <w:lang w:val="lv-LV"/>
              </w:rPr>
              <w:t>0,8</w:t>
            </w:r>
          </w:p>
        </w:tc>
        <w:tc>
          <w:tcPr>
            <w:tcW w:w="2025" w:type="dxa"/>
          </w:tcPr>
          <w:p w:rsidR="00F26B11" w:rsidRPr="00AF6846" w:rsidRDefault="00F26B11" w:rsidP="00F26B11">
            <w:pPr>
              <w:jc w:val="center"/>
              <w:rPr>
                <w:color w:val="000000"/>
                <w:sz w:val="24"/>
                <w:szCs w:val="24"/>
                <w:lang w:val="lv-LV"/>
              </w:rPr>
            </w:pPr>
            <w:r w:rsidRPr="00AF6846">
              <w:rPr>
                <w:color w:val="000000"/>
                <w:sz w:val="24"/>
                <w:szCs w:val="24"/>
                <w:lang w:val="lv-LV"/>
              </w:rPr>
              <w:t>0,7</w:t>
            </w:r>
          </w:p>
        </w:tc>
        <w:tc>
          <w:tcPr>
            <w:tcW w:w="2010" w:type="dxa"/>
          </w:tcPr>
          <w:p w:rsidR="00F26B11" w:rsidRPr="00AF6846" w:rsidRDefault="00F26B11" w:rsidP="00F26B11">
            <w:pPr>
              <w:jc w:val="center"/>
              <w:rPr>
                <w:color w:val="000000"/>
                <w:sz w:val="24"/>
                <w:szCs w:val="24"/>
                <w:lang w:val="lv-LV"/>
              </w:rPr>
            </w:pPr>
            <w:r w:rsidRPr="00AF6846">
              <w:rPr>
                <w:color w:val="000000"/>
                <w:sz w:val="24"/>
                <w:szCs w:val="24"/>
                <w:lang w:val="lv-LV"/>
              </w:rPr>
              <w:t>0,6</w:t>
            </w:r>
          </w:p>
        </w:tc>
        <w:tc>
          <w:tcPr>
            <w:tcW w:w="1860" w:type="dxa"/>
          </w:tcPr>
          <w:p w:rsidR="00F26B11" w:rsidRPr="00AF6846" w:rsidRDefault="00F26B11" w:rsidP="00F26B11">
            <w:pPr>
              <w:jc w:val="center"/>
              <w:rPr>
                <w:color w:val="000000"/>
                <w:sz w:val="24"/>
                <w:szCs w:val="24"/>
                <w:lang w:val="lv-LV"/>
              </w:rPr>
            </w:pPr>
            <w:r w:rsidRPr="00AF6846">
              <w:rPr>
                <w:color w:val="000000"/>
                <w:sz w:val="24"/>
                <w:szCs w:val="24"/>
                <w:lang w:val="lv-LV"/>
              </w:rPr>
              <w:t>0,5</w:t>
            </w:r>
          </w:p>
        </w:tc>
      </w:tr>
      <w:tr w:rsidR="00F26B11" w:rsidRPr="00AF6846" w:rsidTr="00DD1AF8">
        <w:trPr>
          <w:trHeight w:val="227"/>
          <w:jc w:val="center"/>
        </w:trPr>
        <w:tc>
          <w:tcPr>
            <w:tcW w:w="3675" w:type="dxa"/>
          </w:tcPr>
          <w:p w:rsidR="00F26B11" w:rsidRPr="00AF6846" w:rsidRDefault="00F26B11" w:rsidP="00F26B11">
            <w:pPr>
              <w:jc w:val="center"/>
              <w:rPr>
                <w:color w:val="000000"/>
                <w:sz w:val="24"/>
                <w:szCs w:val="24"/>
                <w:lang w:val="lv-LV"/>
              </w:rPr>
            </w:pPr>
            <w:r w:rsidRPr="00AF6846">
              <w:rPr>
                <w:color w:val="000000"/>
                <w:sz w:val="24"/>
                <w:szCs w:val="24"/>
                <w:lang w:val="lv-LV"/>
              </w:rPr>
              <w:t>160</w:t>
            </w:r>
          </w:p>
        </w:tc>
        <w:tc>
          <w:tcPr>
            <w:tcW w:w="2010" w:type="dxa"/>
          </w:tcPr>
          <w:p w:rsidR="00F26B11" w:rsidRPr="00AF6846" w:rsidRDefault="00F26B11" w:rsidP="00F26B11">
            <w:pPr>
              <w:jc w:val="center"/>
              <w:rPr>
                <w:color w:val="000000"/>
                <w:sz w:val="24"/>
                <w:szCs w:val="24"/>
                <w:lang w:val="lv-LV"/>
              </w:rPr>
            </w:pPr>
            <w:r w:rsidRPr="00AF6846">
              <w:rPr>
                <w:color w:val="000000"/>
                <w:sz w:val="24"/>
                <w:szCs w:val="24"/>
                <w:lang w:val="lv-LV"/>
              </w:rPr>
              <w:t>1,7</w:t>
            </w:r>
          </w:p>
        </w:tc>
        <w:tc>
          <w:tcPr>
            <w:tcW w:w="2025" w:type="dxa"/>
          </w:tcPr>
          <w:p w:rsidR="00F26B11" w:rsidRPr="00AF6846" w:rsidRDefault="00F26B11" w:rsidP="00F26B11">
            <w:pPr>
              <w:jc w:val="center"/>
              <w:rPr>
                <w:color w:val="000000"/>
                <w:sz w:val="24"/>
                <w:szCs w:val="24"/>
                <w:lang w:val="lv-LV"/>
              </w:rPr>
            </w:pPr>
            <w:r w:rsidRPr="00AF6846">
              <w:rPr>
                <w:color w:val="000000"/>
                <w:sz w:val="24"/>
                <w:szCs w:val="24"/>
                <w:lang w:val="lv-LV"/>
              </w:rPr>
              <w:t>3,3</w:t>
            </w:r>
          </w:p>
        </w:tc>
        <w:tc>
          <w:tcPr>
            <w:tcW w:w="2010" w:type="dxa"/>
          </w:tcPr>
          <w:p w:rsidR="00F26B11" w:rsidRPr="00AF6846" w:rsidRDefault="00F26B11" w:rsidP="00F26B11">
            <w:pPr>
              <w:jc w:val="center"/>
              <w:rPr>
                <w:color w:val="000000"/>
                <w:sz w:val="24"/>
                <w:szCs w:val="24"/>
                <w:lang w:val="lv-LV"/>
              </w:rPr>
            </w:pPr>
            <w:r w:rsidRPr="00AF6846">
              <w:rPr>
                <w:color w:val="000000"/>
                <w:sz w:val="24"/>
                <w:szCs w:val="24"/>
                <w:lang w:val="lv-LV"/>
              </w:rPr>
              <w:t>3,8</w:t>
            </w:r>
          </w:p>
        </w:tc>
        <w:tc>
          <w:tcPr>
            <w:tcW w:w="2025" w:type="dxa"/>
          </w:tcPr>
          <w:p w:rsidR="00F26B11" w:rsidRPr="00AF6846" w:rsidRDefault="00F26B11" w:rsidP="00F26B11">
            <w:pPr>
              <w:jc w:val="center"/>
              <w:rPr>
                <w:color w:val="000000"/>
                <w:sz w:val="24"/>
                <w:szCs w:val="24"/>
                <w:lang w:val="lv-LV"/>
              </w:rPr>
            </w:pPr>
            <w:r w:rsidRPr="00AF6846">
              <w:rPr>
                <w:color w:val="000000"/>
                <w:sz w:val="24"/>
                <w:szCs w:val="24"/>
                <w:lang w:val="lv-LV"/>
              </w:rPr>
              <w:t>4,1</w:t>
            </w:r>
          </w:p>
        </w:tc>
        <w:tc>
          <w:tcPr>
            <w:tcW w:w="2010" w:type="dxa"/>
          </w:tcPr>
          <w:p w:rsidR="00F26B11" w:rsidRPr="00AF6846" w:rsidRDefault="00F26B11" w:rsidP="00F26B11">
            <w:pPr>
              <w:jc w:val="center"/>
              <w:rPr>
                <w:color w:val="000000"/>
                <w:sz w:val="24"/>
                <w:szCs w:val="24"/>
                <w:lang w:val="lv-LV"/>
              </w:rPr>
            </w:pPr>
            <w:r w:rsidRPr="00AF6846">
              <w:rPr>
                <w:color w:val="000000"/>
                <w:sz w:val="24"/>
                <w:szCs w:val="24"/>
                <w:lang w:val="lv-LV"/>
              </w:rPr>
              <w:t>4,3</w:t>
            </w:r>
          </w:p>
        </w:tc>
        <w:tc>
          <w:tcPr>
            <w:tcW w:w="1860" w:type="dxa"/>
          </w:tcPr>
          <w:p w:rsidR="00F26B11" w:rsidRPr="00AF6846" w:rsidRDefault="00F26B11" w:rsidP="00F26B11">
            <w:pPr>
              <w:jc w:val="center"/>
              <w:rPr>
                <w:color w:val="000000"/>
                <w:sz w:val="24"/>
                <w:szCs w:val="24"/>
                <w:lang w:val="lv-LV"/>
              </w:rPr>
            </w:pPr>
            <w:r w:rsidRPr="00AF6846">
              <w:rPr>
                <w:color w:val="000000"/>
                <w:sz w:val="24"/>
                <w:szCs w:val="24"/>
                <w:lang w:val="lv-LV"/>
              </w:rPr>
              <w:t>4,4</w:t>
            </w:r>
          </w:p>
        </w:tc>
      </w:tr>
      <w:tr w:rsidR="00F26B11" w:rsidRPr="00AF6846" w:rsidTr="00DD1AF8">
        <w:trPr>
          <w:trHeight w:val="227"/>
          <w:jc w:val="center"/>
        </w:trPr>
        <w:tc>
          <w:tcPr>
            <w:tcW w:w="3675" w:type="dxa"/>
          </w:tcPr>
          <w:p w:rsidR="00F26B11" w:rsidRPr="00AF6846" w:rsidRDefault="00F26B11" w:rsidP="00F26B11">
            <w:pPr>
              <w:jc w:val="center"/>
              <w:rPr>
                <w:color w:val="000000"/>
                <w:sz w:val="24"/>
                <w:szCs w:val="24"/>
                <w:lang w:val="lv-LV"/>
              </w:rPr>
            </w:pPr>
            <w:r w:rsidRPr="00AF6846">
              <w:rPr>
                <w:color w:val="000000"/>
                <w:sz w:val="24"/>
                <w:szCs w:val="24"/>
                <w:lang w:val="lv-LV"/>
              </w:rPr>
              <w:t>250</w:t>
            </w:r>
          </w:p>
        </w:tc>
        <w:tc>
          <w:tcPr>
            <w:tcW w:w="2010" w:type="dxa"/>
          </w:tcPr>
          <w:p w:rsidR="00F26B11" w:rsidRPr="00AF6846" w:rsidRDefault="00F26B11" w:rsidP="00F26B11">
            <w:pPr>
              <w:jc w:val="center"/>
              <w:rPr>
                <w:color w:val="000000"/>
                <w:sz w:val="24"/>
                <w:szCs w:val="24"/>
                <w:lang w:val="lv-LV"/>
              </w:rPr>
            </w:pPr>
            <w:r w:rsidRPr="00AF6846">
              <w:rPr>
                <w:color w:val="000000"/>
                <w:sz w:val="24"/>
                <w:szCs w:val="24"/>
                <w:lang w:val="lv-LV"/>
              </w:rPr>
              <w:t>1,5</w:t>
            </w:r>
          </w:p>
        </w:tc>
        <w:tc>
          <w:tcPr>
            <w:tcW w:w="2025" w:type="dxa"/>
          </w:tcPr>
          <w:p w:rsidR="00F26B11" w:rsidRPr="00AF6846" w:rsidRDefault="00F26B11" w:rsidP="00F26B11">
            <w:pPr>
              <w:jc w:val="center"/>
              <w:rPr>
                <w:color w:val="000000"/>
                <w:sz w:val="24"/>
                <w:szCs w:val="24"/>
                <w:lang w:val="lv-LV"/>
              </w:rPr>
            </w:pPr>
            <w:r w:rsidRPr="00AF6846">
              <w:rPr>
                <w:color w:val="000000"/>
                <w:sz w:val="24"/>
                <w:szCs w:val="24"/>
                <w:lang w:val="lv-LV"/>
              </w:rPr>
              <w:t>3,2</w:t>
            </w:r>
          </w:p>
        </w:tc>
        <w:tc>
          <w:tcPr>
            <w:tcW w:w="2010" w:type="dxa"/>
          </w:tcPr>
          <w:p w:rsidR="00F26B11" w:rsidRPr="00AF6846" w:rsidRDefault="00F26B11" w:rsidP="00F26B11">
            <w:pPr>
              <w:jc w:val="center"/>
              <w:rPr>
                <w:color w:val="000000"/>
                <w:sz w:val="24"/>
                <w:szCs w:val="24"/>
                <w:lang w:val="lv-LV"/>
              </w:rPr>
            </w:pPr>
            <w:r w:rsidRPr="00AF6846">
              <w:rPr>
                <w:color w:val="000000"/>
                <w:sz w:val="24"/>
                <w:szCs w:val="24"/>
                <w:lang w:val="lv-LV"/>
              </w:rPr>
              <w:t>3,7</w:t>
            </w:r>
          </w:p>
        </w:tc>
        <w:tc>
          <w:tcPr>
            <w:tcW w:w="2025" w:type="dxa"/>
          </w:tcPr>
          <w:p w:rsidR="00F26B11" w:rsidRPr="00AF6846" w:rsidRDefault="00F26B11" w:rsidP="00F26B11">
            <w:pPr>
              <w:jc w:val="center"/>
              <w:rPr>
                <w:color w:val="000000"/>
                <w:sz w:val="24"/>
                <w:szCs w:val="24"/>
                <w:lang w:val="lv-LV"/>
              </w:rPr>
            </w:pPr>
            <w:r w:rsidRPr="00AF6846">
              <w:rPr>
                <w:color w:val="000000"/>
                <w:sz w:val="24"/>
                <w:szCs w:val="24"/>
                <w:lang w:val="lv-LV"/>
              </w:rPr>
              <w:t>4,1</w:t>
            </w:r>
          </w:p>
        </w:tc>
        <w:tc>
          <w:tcPr>
            <w:tcW w:w="2010" w:type="dxa"/>
          </w:tcPr>
          <w:p w:rsidR="00F26B11" w:rsidRPr="00AF6846" w:rsidRDefault="00F26B11" w:rsidP="00F26B11">
            <w:pPr>
              <w:jc w:val="center"/>
              <w:rPr>
                <w:color w:val="000000"/>
                <w:sz w:val="24"/>
                <w:szCs w:val="24"/>
                <w:lang w:val="lv-LV"/>
              </w:rPr>
            </w:pPr>
            <w:r w:rsidRPr="00AF6846">
              <w:rPr>
                <w:color w:val="000000"/>
                <w:sz w:val="24"/>
                <w:szCs w:val="24"/>
                <w:lang w:val="lv-LV"/>
              </w:rPr>
              <w:t>4,3</w:t>
            </w:r>
          </w:p>
        </w:tc>
        <w:tc>
          <w:tcPr>
            <w:tcW w:w="1860" w:type="dxa"/>
          </w:tcPr>
          <w:p w:rsidR="00F26B11" w:rsidRPr="00AF6846" w:rsidRDefault="00F26B11" w:rsidP="00F26B11">
            <w:pPr>
              <w:jc w:val="center"/>
              <w:rPr>
                <w:color w:val="000000"/>
                <w:sz w:val="24"/>
                <w:szCs w:val="24"/>
                <w:lang w:val="lv-LV"/>
              </w:rPr>
            </w:pPr>
            <w:r w:rsidRPr="00AF6846">
              <w:rPr>
                <w:color w:val="000000"/>
                <w:sz w:val="24"/>
                <w:szCs w:val="24"/>
                <w:lang w:val="lv-LV"/>
              </w:rPr>
              <w:t>4,4</w:t>
            </w:r>
          </w:p>
        </w:tc>
      </w:tr>
      <w:tr w:rsidR="00F26B11" w:rsidRPr="00AF6846" w:rsidTr="00DD1AF8">
        <w:trPr>
          <w:trHeight w:val="227"/>
          <w:jc w:val="center"/>
        </w:trPr>
        <w:tc>
          <w:tcPr>
            <w:tcW w:w="3675" w:type="dxa"/>
          </w:tcPr>
          <w:p w:rsidR="00F26B11" w:rsidRPr="00AF6846" w:rsidRDefault="00F26B11" w:rsidP="00F26B11">
            <w:pPr>
              <w:jc w:val="center"/>
              <w:rPr>
                <w:color w:val="000000"/>
                <w:sz w:val="24"/>
                <w:szCs w:val="24"/>
                <w:lang w:val="lv-LV"/>
              </w:rPr>
            </w:pPr>
            <w:r w:rsidRPr="00AF6846">
              <w:rPr>
                <w:color w:val="000000"/>
                <w:sz w:val="24"/>
                <w:szCs w:val="24"/>
                <w:lang w:val="lv-LV"/>
              </w:rPr>
              <w:t>400</w:t>
            </w:r>
          </w:p>
        </w:tc>
        <w:tc>
          <w:tcPr>
            <w:tcW w:w="2010" w:type="dxa"/>
          </w:tcPr>
          <w:p w:rsidR="00F26B11" w:rsidRPr="00AF6846" w:rsidRDefault="00F26B11" w:rsidP="00F26B11">
            <w:pPr>
              <w:jc w:val="center"/>
              <w:rPr>
                <w:color w:val="000000"/>
                <w:sz w:val="24"/>
                <w:szCs w:val="24"/>
                <w:lang w:val="lv-LV"/>
              </w:rPr>
            </w:pPr>
            <w:r w:rsidRPr="00AF6846">
              <w:rPr>
                <w:color w:val="000000"/>
                <w:sz w:val="24"/>
                <w:szCs w:val="24"/>
                <w:lang w:val="lv-LV"/>
              </w:rPr>
              <w:t>1,4</w:t>
            </w:r>
          </w:p>
        </w:tc>
        <w:tc>
          <w:tcPr>
            <w:tcW w:w="2025" w:type="dxa"/>
          </w:tcPr>
          <w:p w:rsidR="00F26B11" w:rsidRPr="00AF6846" w:rsidRDefault="00F26B11" w:rsidP="00F26B11">
            <w:pPr>
              <w:jc w:val="center"/>
              <w:rPr>
                <w:color w:val="000000"/>
                <w:sz w:val="24"/>
                <w:szCs w:val="24"/>
                <w:lang w:val="lv-LV"/>
              </w:rPr>
            </w:pPr>
            <w:r w:rsidRPr="00AF6846">
              <w:rPr>
                <w:color w:val="000000"/>
                <w:sz w:val="24"/>
                <w:szCs w:val="24"/>
                <w:lang w:val="lv-LV"/>
              </w:rPr>
              <w:t>3,1</w:t>
            </w:r>
          </w:p>
        </w:tc>
        <w:tc>
          <w:tcPr>
            <w:tcW w:w="2010" w:type="dxa"/>
          </w:tcPr>
          <w:p w:rsidR="00F26B11" w:rsidRPr="00AF6846" w:rsidRDefault="00F26B11" w:rsidP="00F26B11">
            <w:pPr>
              <w:jc w:val="center"/>
              <w:rPr>
                <w:color w:val="000000"/>
                <w:sz w:val="24"/>
                <w:szCs w:val="24"/>
                <w:lang w:val="lv-LV"/>
              </w:rPr>
            </w:pPr>
            <w:r w:rsidRPr="00AF6846">
              <w:rPr>
                <w:color w:val="000000"/>
                <w:sz w:val="24"/>
                <w:szCs w:val="24"/>
                <w:lang w:val="lv-LV"/>
              </w:rPr>
              <w:t>3,7</w:t>
            </w:r>
          </w:p>
        </w:tc>
        <w:tc>
          <w:tcPr>
            <w:tcW w:w="2025" w:type="dxa"/>
          </w:tcPr>
          <w:p w:rsidR="00F26B11" w:rsidRPr="00AF6846" w:rsidRDefault="00F26B11" w:rsidP="00F26B11">
            <w:pPr>
              <w:jc w:val="center"/>
              <w:rPr>
                <w:color w:val="000000"/>
                <w:sz w:val="24"/>
                <w:szCs w:val="24"/>
                <w:lang w:val="lv-LV"/>
              </w:rPr>
            </w:pPr>
            <w:r w:rsidRPr="00AF6846">
              <w:rPr>
                <w:color w:val="000000"/>
                <w:sz w:val="24"/>
                <w:szCs w:val="24"/>
                <w:lang w:val="lv-LV"/>
              </w:rPr>
              <w:t>4,0</w:t>
            </w:r>
          </w:p>
        </w:tc>
        <w:tc>
          <w:tcPr>
            <w:tcW w:w="2010" w:type="dxa"/>
          </w:tcPr>
          <w:p w:rsidR="00F26B11" w:rsidRPr="00AF6846" w:rsidRDefault="00F26B11" w:rsidP="00F26B11">
            <w:pPr>
              <w:jc w:val="center"/>
              <w:rPr>
                <w:color w:val="000000"/>
                <w:sz w:val="24"/>
                <w:szCs w:val="24"/>
                <w:lang w:val="lv-LV"/>
              </w:rPr>
            </w:pPr>
            <w:r w:rsidRPr="00AF6846">
              <w:rPr>
                <w:color w:val="000000"/>
                <w:sz w:val="24"/>
                <w:szCs w:val="24"/>
                <w:lang w:val="lv-LV"/>
              </w:rPr>
              <w:t>4,2</w:t>
            </w:r>
          </w:p>
        </w:tc>
        <w:tc>
          <w:tcPr>
            <w:tcW w:w="1860" w:type="dxa"/>
          </w:tcPr>
          <w:p w:rsidR="00F26B11" w:rsidRPr="00AF6846" w:rsidRDefault="00F26B11" w:rsidP="00F26B11">
            <w:pPr>
              <w:jc w:val="center"/>
              <w:rPr>
                <w:color w:val="000000"/>
                <w:sz w:val="24"/>
                <w:szCs w:val="24"/>
                <w:lang w:val="lv-LV"/>
              </w:rPr>
            </w:pPr>
            <w:r w:rsidRPr="00AF6846">
              <w:rPr>
                <w:color w:val="000000"/>
                <w:sz w:val="24"/>
                <w:szCs w:val="24"/>
                <w:lang w:val="lv-LV"/>
              </w:rPr>
              <w:t>4,4</w:t>
            </w:r>
          </w:p>
        </w:tc>
      </w:tr>
      <w:tr w:rsidR="00F26B11" w:rsidRPr="00AF6846" w:rsidTr="00DD1AF8">
        <w:trPr>
          <w:trHeight w:val="227"/>
          <w:jc w:val="center"/>
        </w:trPr>
        <w:tc>
          <w:tcPr>
            <w:tcW w:w="3675" w:type="dxa"/>
          </w:tcPr>
          <w:p w:rsidR="00F26B11" w:rsidRPr="00AF6846" w:rsidRDefault="00F26B11" w:rsidP="00F26B11">
            <w:pPr>
              <w:jc w:val="center"/>
              <w:rPr>
                <w:color w:val="000000"/>
                <w:sz w:val="24"/>
                <w:szCs w:val="24"/>
                <w:lang w:val="lv-LV"/>
              </w:rPr>
            </w:pPr>
            <w:r w:rsidRPr="00AF6846">
              <w:rPr>
                <w:color w:val="000000"/>
                <w:sz w:val="24"/>
                <w:szCs w:val="24"/>
                <w:lang w:val="lv-LV"/>
              </w:rPr>
              <w:t>630</w:t>
            </w:r>
          </w:p>
        </w:tc>
        <w:tc>
          <w:tcPr>
            <w:tcW w:w="2010" w:type="dxa"/>
          </w:tcPr>
          <w:p w:rsidR="00F26B11" w:rsidRPr="00AF6846" w:rsidRDefault="00F26B11" w:rsidP="00F26B11">
            <w:pPr>
              <w:jc w:val="center"/>
              <w:rPr>
                <w:color w:val="000000"/>
                <w:sz w:val="24"/>
                <w:szCs w:val="24"/>
                <w:lang w:val="lv-LV"/>
              </w:rPr>
            </w:pPr>
            <w:r w:rsidRPr="00AF6846">
              <w:rPr>
                <w:color w:val="000000"/>
                <w:sz w:val="24"/>
                <w:szCs w:val="24"/>
                <w:lang w:val="lv-LV"/>
              </w:rPr>
              <w:t>1,2</w:t>
            </w:r>
          </w:p>
        </w:tc>
        <w:tc>
          <w:tcPr>
            <w:tcW w:w="2025" w:type="dxa"/>
          </w:tcPr>
          <w:p w:rsidR="00F26B11" w:rsidRPr="00AF6846" w:rsidRDefault="00F26B11" w:rsidP="00F26B11">
            <w:pPr>
              <w:jc w:val="center"/>
              <w:rPr>
                <w:color w:val="000000"/>
                <w:sz w:val="24"/>
                <w:szCs w:val="24"/>
                <w:lang w:val="lv-LV"/>
              </w:rPr>
            </w:pPr>
            <w:r w:rsidRPr="00AF6846">
              <w:rPr>
                <w:color w:val="000000"/>
                <w:sz w:val="24"/>
                <w:szCs w:val="24"/>
                <w:lang w:val="lv-LV"/>
              </w:rPr>
              <w:t>3,4</w:t>
            </w:r>
          </w:p>
        </w:tc>
        <w:tc>
          <w:tcPr>
            <w:tcW w:w="2010" w:type="dxa"/>
          </w:tcPr>
          <w:p w:rsidR="00F26B11" w:rsidRPr="00AF6846" w:rsidRDefault="00F26B11" w:rsidP="00F26B11">
            <w:pPr>
              <w:jc w:val="center"/>
              <w:rPr>
                <w:color w:val="000000"/>
                <w:sz w:val="24"/>
                <w:szCs w:val="24"/>
                <w:lang w:val="lv-LV"/>
              </w:rPr>
            </w:pPr>
            <w:r w:rsidRPr="00AF6846">
              <w:rPr>
                <w:color w:val="000000"/>
                <w:sz w:val="24"/>
                <w:szCs w:val="24"/>
                <w:lang w:val="lv-LV"/>
              </w:rPr>
              <w:t>4,1</w:t>
            </w:r>
          </w:p>
        </w:tc>
        <w:tc>
          <w:tcPr>
            <w:tcW w:w="2025" w:type="dxa"/>
          </w:tcPr>
          <w:p w:rsidR="00F26B11" w:rsidRPr="00AF6846" w:rsidRDefault="00F26B11" w:rsidP="00F26B11">
            <w:pPr>
              <w:jc w:val="center"/>
              <w:rPr>
                <w:color w:val="000000"/>
                <w:sz w:val="24"/>
                <w:szCs w:val="24"/>
                <w:lang w:val="lv-LV"/>
              </w:rPr>
            </w:pPr>
            <w:r w:rsidRPr="00AF6846">
              <w:rPr>
                <w:color w:val="000000"/>
                <w:sz w:val="24"/>
                <w:szCs w:val="24"/>
                <w:lang w:val="lv-LV"/>
              </w:rPr>
              <w:t>4,6</w:t>
            </w:r>
          </w:p>
        </w:tc>
        <w:tc>
          <w:tcPr>
            <w:tcW w:w="2010" w:type="dxa"/>
          </w:tcPr>
          <w:p w:rsidR="00F26B11" w:rsidRPr="00AF6846" w:rsidRDefault="00F26B11" w:rsidP="00F26B11">
            <w:pPr>
              <w:jc w:val="center"/>
              <w:rPr>
                <w:color w:val="000000"/>
                <w:sz w:val="24"/>
                <w:szCs w:val="24"/>
                <w:lang w:val="lv-LV"/>
              </w:rPr>
            </w:pPr>
            <w:r w:rsidRPr="00AF6846">
              <w:rPr>
                <w:color w:val="000000"/>
                <w:sz w:val="24"/>
                <w:szCs w:val="24"/>
                <w:lang w:val="lv-LV"/>
              </w:rPr>
              <w:t>4,9</w:t>
            </w:r>
          </w:p>
        </w:tc>
        <w:tc>
          <w:tcPr>
            <w:tcW w:w="1860" w:type="dxa"/>
          </w:tcPr>
          <w:p w:rsidR="00F26B11" w:rsidRPr="00AF6846" w:rsidRDefault="00F26B11" w:rsidP="00F26B11">
            <w:pPr>
              <w:jc w:val="center"/>
              <w:rPr>
                <w:color w:val="000000"/>
                <w:sz w:val="24"/>
                <w:szCs w:val="24"/>
                <w:lang w:val="lv-LV"/>
              </w:rPr>
            </w:pPr>
            <w:r w:rsidRPr="00AF6846">
              <w:rPr>
                <w:color w:val="000000"/>
                <w:sz w:val="24"/>
                <w:szCs w:val="24"/>
                <w:lang w:val="lv-LV"/>
              </w:rPr>
              <w:t>5,2</w:t>
            </w:r>
          </w:p>
        </w:tc>
      </w:tr>
      <w:tr w:rsidR="00F26B11" w:rsidRPr="00AF6846" w:rsidTr="00DD1AF8">
        <w:trPr>
          <w:trHeight w:val="227"/>
          <w:jc w:val="center"/>
        </w:trPr>
        <w:tc>
          <w:tcPr>
            <w:tcW w:w="3675" w:type="dxa"/>
          </w:tcPr>
          <w:p w:rsidR="00F26B11" w:rsidRPr="00AF6846" w:rsidRDefault="00F26B11" w:rsidP="00F26B11">
            <w:pPr>
              <w:jc w:val="center"/>
              <w:rPr>
                <w:color w:val="000000"/>
                <w:sz w:val="24"/>
                <w:szCs w:val="24"/>
                <w:lang w:val="lv-LV"/>
              </w:rPr>
            </w:pPr>
            <w:r w:rsidRPr="00AF6846">
              <w:rPr>
                <w:color w:val="000000"/>
                <w:sz w:val="24"/>
                <w:szCs w:val="24"/>
                <w:lang w:val="lv-LV"/>
              </w:rPr>
              <w:t>1000</w:t>
            </w:r>
          </w:p>
        </w:tc>
        <w:tc>
          <w:tcPr>
            <w:tcW w:w="2010" w:type="dxa"/>
          </w:tcPr>
          <w:p w:rsidR="00F26B11" w:rsidRPr="00AF6846" w:rsidRDefault="00F26B11" w:rsidP="00F26B11">
            <w:pPr>
              <w:jc w:val="center"/>
              <w:rPr>
                <w:color w:val="000000"/>
                <w:sz w:val="24"/>
                <w:szCs w:val="24"/>
                <w:lang w:val="lv-LV"/>
              </w:rPr>
            </w:pPr>
            <w:r w:rsidRPr="00AF6846">
              <w:rPr>
                <w:color w:val="000000"/>
                <w:sz w:val="24"/>
                <w:szCs w:val="24"/>
                <w:lang w:val="lv-LV"/>
              </w:rPr>
              <w:t>1,1</w:t>
            </w:r>
          </w:p>
        </w:tc>
        <w:tc>
          <w:tcPr>
            <w:tcW w:w="2025" w:type="dxa"/>
          </w:tcPr>
          <w:p w:rsidR="00F26B11" w:rsidRPr="00AF6846" w:rsidRDefault="00F26B11" w:rsidP="00F26B11">
            <w:pPr>
              <w:jc w:val="center"/>
              <w:rPr>
                <w:color w:val="000000"/>
                <w:sz w:val="24"/>
                <w:szCs w:val="24"/>
                <w:lang w:val="lv-LV"/>
              </w:rPr>
            </w:pPr>
            <w:r w:rsidRPr="00AF6846">
              <w:rPr>
                <w:color w:val="000000"/>
                <w:sz w:val="24"/>
                <w:szCs w:val="24"/>
                <w:lang w:val="lv-LV"/>
              </w:rPr>
              <w:t>3,3</w:t>
            </w:r>
          </w:p>
        </w:tc>
        <w:tc>
          <w:tcPr>
            <w:tcW w:w="2010" w:type="dxa"/>
          </w:tcPr>
          <w:p w:rsidR="00F26B11" w:rsidRPr="00AF6846" w:rsidRDefault="00F26B11" w:rsidP="00F26B11">
            <w:pPr>
              <w:jc w:val="center"/>
              <w:rPr>
                <w:color w:val="000000"/>
                <w:sz w:val="24"/>
                <w:szCs w:val="24"/>
                <w:lang w:val="lv-LV"/>
              </w:rPr>
            </w:pPr>
            <w:r w:rsidRPr="00AF6846">
              <w:rPr>
                <w:color w:val="000000"/>
                <w:sz w:val="24"/>
                <w:szCs w:val="24"/>
                <w:lang w:val="lv-LV"/>
              </w:rPr>
              <w:t>4,1</w:t>
            </w:r>
          </w:p>
        </w:tc>
        <w:tc>
          <w:tcPr>
            <w:tcW w:w="2025" w:type="dxa"/>
          </w:tcPr>
          <w:p w:rsidR="00F26B11" w:rsidRPr="00AF6846" w:rsidRDefault="00F26B11" w:rsidP="00F26B11">
            <w:pPr>
              <w:jc w:val="center"/>
              <w:rPr>
                <w:color w:val="000000"/>
                <w:sz w:val="24"/>
                <w:szCs w:val="24"/>
                <w:lang w:val="lv-LV"/>
              </w:rPr>
            </w:pPr>
            <w:r w:rsidRPr="00AF6846">
              <w:rPr>
                <w:color w:val="000000"/>
                <w:sz w:val="24"/>
                <w:szCs w:val="24"/>
                <w:lang w:val="lv-LV"/>
              </w:rPr>
              <w:t>4,6</w:t>
            </w:r>
          </w:p>
        </w:tc>
        <w:tc>
          <w:tcPr>
            <w:tcW w:w="2010" w:type="dxa"/>
          </w:tcPr>
          <w:p w:rsidR="00F26B11" w:rsidRPr="00AF6846" w:rsidRDefault="00F26B11" w:rsidP="00F26B11">
            <w:pPr>
              <w:jc w:val="center"/>
              <w:rPr>
                <w:color w:val="000000"/>
                <w:sz w:val="24"/>
                <w:szCs w:val="24"/>
                <w:lang w:val="lv-LV"/>
              </w:rPr>
            </w:pPr>
            <w:r w:rsidRPr="00AF6846">
              <w:rPr>
                <w:color w:val="000000"/>
                <w:sz w:val="24"/>
                <w:szCs w:val="24"/>
                <w:lang w:val="lv-LV"/>
              </w:rPr>
              <w:t>5,0</w:t>
            </w:r>
          </w:p>
        </w:tc>
        <w:tc>
          <w:tcPr>
            <w:tcW w:w="1860" w:type="dxa"/>
          </w:tcPr>
          <w:p w:rsidR="00F26B11" w:rsidRPr="00AF6846" w:rsidRDefault="00F26B11" w:rsidP="00F26B11">
            <w:pPr>
              <w:jc w:val="center"/>
              <w:rPr>
                <w:color w:val="000000"/>
                <w:sz w:val="24"/>
                <w:szCs w:val="24"/>
                <w:lang w:val="lv-LV"/>
              </w:rPr>
            </w:pPr>
            <w:r w:rsidRPr="00AF6846">
              <w:rPr>
                <w:color w:val="000000"/>
                <w:sz w:val="24"/>
                <w:szCs w:val="24"/>
                <w:lang w:val="lv-LV"/>
              </w:rPr>
              <w:t>5,2</w:t>
            </w:r>
          </w:p>
        </w:tc>
      </w:tr>
      <w:tr w:rsidR="00F26B11" w:rsidRPr="00AF6846" w:rsidTr="00DD1AF8">
        <w:trPr>
          <w:trHeight w:val="227"/>
          <w:jc w:val="center"/>
        </w:trPr>
        <w:tc>
          <w:tcPr>
            <w:tcW w:w="3675" w:type="dxa"/>
          </w:tcPr>
          <w:p w:rsidR="00F26B11" w:rsidRPr="00AF6846" w:rsidRDefault="00F26B11" w:rsidP="00F26B11">
            <w:pPr>
              <w:jc w:val="center"/>
              <w:rPr>
                <w:color w:val="000000"/>
                <w:sz w:val="24"/>
                <w:szCs w:val="24"/>
                <w:lang w:val="lv-LV"/>
              </w:rPr>
            </w:pPr>
            <w:r w:rsidRPr="00AF6846">
              <w:rPr>
                <w:color w:val="000000"/>
                <w:sz w:val="24"/>
                <w:szCs w:val="24"/>
                <w:lang w:val="lv-LV"/>
              </w:rPr>
              <w:t>1600, 2500</w:t>
            </w:r>
          </w:p>
        </w:tc>
        <w:tc>
          <w:tcPr>
            <w:tcW w:w="2010" w:type="dxa"/>
          </w:tcPr>
          <w:p w:rsidR="00F26B11" w:rsidRPr="00AF6846" w:rsidRDefault="00F26B11" w:rsidP="00F26B11">
            <w:pPr>
              <w:jc w:val="center"/>
              <w:rPr>
                <w:color w:val="000000"/>
                <w:sz w:val="24"/>
                <w:szCs w:val="24"/>
                <w:lang w:val="lv-LV"/>
              </w:rPr>
            </w:pPr>
            <w:r w:rsidRPr="00AF6846">
              <w:rPr>
                <w:color w:val="000000"/>
                <w:sz w:val="24"/>
                <w:szCs w:val="24"/>
                <w:lang w:val="lv-LV"/>
              </w:rPr>
              <w:t>1,0</w:t>
            </w:r>
          </w:p>
        </w:tc>
        <w:tc>
          <w:tcPr>
            <w:tcW w:w="2025" w:type="dxa"/>
          </w:tcPr>
          <w:p w:rsidR="00F26B11" w:rsidRPr="00AF6846" w:rsidRDefault="00F26B11" w:rsidP="00F26B11">
            <w:pPr>
              <w:jc w:val="center"/>
              <w:rPr>
                <w:color w:val="000000"/>
                <w:sz w:val="24"/>
                <w:szCs w:val="24"/>
                <w:lang w:val="lv-LV"/>
              </w:rPr>
            </w:pPr>
            <w:r w:rsidRPr="00AF6846">
              <w:rPr>
                <w:color w:val="000000"/>
                <w:sz w:val="24"/>
                <w:szCs w:val="24"/>
                <w:lang w:val="lv-LV"/>
              </w:rPr>
              <w:t>3,3</w:t>
            </w:r>
          </w:p>
        </w:tc>
        <w:tc>
          <w:tcPr>
            <w:tcW w:w="2010" w:type="dxa"/>
          </w:tcPr>
          <w:p w:rsidR="00F26B11" w:rsidRPr="00AF6846" w:rsidRDefault="00F26B11" w:rsidP="00F26B11">
            <w:pPr>
              <w:jc w:val="center"/>
              <w:rPr>
                <w:color w:val="000000"/>
                <w:sz w:val="24"/>
                <w:szCs w:val="24"/>
                <w:lang w:val="lv-LV"/>
              </w:rPr>
            </w:pPr>
            <w:r w:rsidRPr="00AF6846">
              <w:rPr>
                <w:color w:val="000000"/>
                <w:sz w:val="24"/>
                <w:szCs w:val="24"/>
                <w:lang w:val="lv-LV"/>
              </w:rPr>
              <w:t>4,1</w:t>
            </w:r>
          </w:p>
        </w:tc>
        <w:tc>
          <w:tcPr>
            <w:tcW w:w="2025" w:type="dxa"/>
          </w:tcPr>
          <w:p w:rsidR="00F26B11" w:rsidRPr="00AF6846" w:rsidRDefault="00F26B11" w:rsidP="00F26B11">
            <w:pPr>
              <w:jc w:val="center"/>
              <w:rPr>
                <w:color w:val="000000"/>
                <w:sz w:val="24"/>
                <w:szCs w:val="24"/>
                <w:lang w:val="lv-LV"/>
              </w:rPr>
            </w:pPr>
            <w:r w:rsidRPr="00AF6846">
              <w:rPr>
                <w:color w:val="000000"/>
                <w:sz w:val="24"/>
                <w:szCs w:val="24"/>
                <w:lang w:val="lv-LV"/>
              </w:rPr>
              <w:t>4,5</w:t>
            </w:r>
          </w:p>
        </w:tc>
        <w:tc>
          <w:tcPr>
            <w:tcW w:w="2010" w:type="dxa"/>
          </w:tcPr>
          <w:p w:rsidR="00F26B11" w:rsidRPr="00AF6846" w:rsidRDefault="00F26B11" w:rsidP="00F26B11">
            <w:pPr>
              <w:jc w:val="center"/>
              <w:rPr>
                <w:color w:val="000000"/>
                <w:sz w:val="24"/>
                <w:szCs w:val="24"/>
                <w:lang w:val="lv-LV"/>
              </w:rPr>
            </w:pPr>
            <w:r w:rsidRPr="00AF6846">
              <w:rPr>
                <w:color w:val="000000"/>
                <w:sz w:val="24"/>
                <w:szCs w:val="24"/>
                <w:lang w:val="lv-LV"/>
              </w:rPr>
              <w:t>4,9</w:t>
            </w:r>
          </w:p>
        </w:tc>
        <w:tc>
          <w:tcPr>
            <w:tcW w:w="1860" w:type="dxa"/>
          </w:tcPr>
          <w:p w:rsidR="00F26B11" w:rsidRPr="00AF6846" w:rsidRDefault="00F26B11" w:rsidP="00F26B11">
            <w:pPr>
              <w:jc w:val="center"/>
              <w:rPr>
                <w:color w:val="000000"/>
                <w:sz w:val="24"/>
                <w:szCs w:val="24"/>
                <w:lang w:val="lv-LV"/>
              </w:rPr>
            </w:pPr>
            <w:r w:rsidRPr="00AF6846">
              <w:rPr>
                <w:color w:val="000000"/>
                <w:sz w:val="24"/>
                <w:szCs w:val="24"/>
                <w:lang w:val="lv-LV"/>
              </w:rPr>
              <w:t>5,2</w:t>
            </w:r>
          </w:p>
        </w:tc>
      </w:tr>
    </w:tbl>
    <w:p w:rsidR="00F26B11" w:rsidRPr="00AF6846" w:rsidRDefault="00F26B11" w:rsidP="00F26B11">
      <w:pPr>
        <w:rPr>
          <w:lang w:val="lv-LV"/>
        </w:rPr>
      </w:pPr>
      <w:r w:rsidRPr="00AF6846">
        <w:rPr>
          <w:lang w:val="lv-LV"/>
        </w:rPr>
        <w:t xml:space="preserve">* lai noteiktu faktisko </w:t>
      </w:r>
      <w:r w:rsidRPr="00AF6846">
        <w:rPr>
          <w:b/>
          <w:lang w:val="lv-LV"/>
        </w:rPr>
        <w:t>Δ</w:t>
      </w:r>
      <w:r w:rsidRPr="00AF6846">
        <w:rPr>
          <w:b/>
          <w:i/>
          <w:lang w:val="lv-LV"/>
        </w:rPr>
        <w:t>U</w:t>
      </w:r>
      <w:r w:rsidRPr="00AF6846">
        <w:rPr>
          <w:b/>
          <w:i/>
          <w:vertAlign w:val="subscript"/>
          <w:lang w:val="lv-LV"/>
        </w:rPr>
        <w:t>T</w:t>
      </w:r>
      <w:r w:rsidRPr="00AF6846">
        <w:rPr>
          <w:lang w:val="lv-LV"/>
        </w:rPr>
        <w:t xml:space="preserve"> jāpareizina datus no tabula ar faktisko noslodzes koeficientu </w:t>
      </w:r>
      <w:r w:rsidRPr="00AF6846">
        <w:rPr>
          <w:i/>
          <w:lang w:val="lv-LV"/>
        </w:rPr>
        <w:t>β</w:t>
      </w:r>
      <w:r w:rsidRPr="00AF6846">
        <w:rPr>
          <w:lang w:val="lv-LV"/>
        </w:rPr>
        <w:t xml:space="preserve">. </w:t>
      </w:r>
    </w:p>
    <w:p w:rsidR="00F26B11" w:rsidRPr="00AF6846" w:rsidRDefault="00F26B11" w:rsidP="00F26B11">
      <w:pPr>
        <w:jc w:val="right"/>
        <w:rPr>
          <w:sz w:val="16"/>
          <w:szCs w:val="16"/>
          <w:lang w:val="lv-LV"/>
        </w:rPr>
      </w:pPr>
    </w:p>
    <w:p w:rsidR="00F26B11" w:rsidRPr="00AF6846" w:rsidRDefault="00F26B11" w:rsidP="00F26B11">
      <w:pPr>
        <w:jc w:val="right"/>
        <w:rPr>
          <w:sz w:val="24"/>
          <w:szCs w:val="24"/>
          <w:lang w:val="lv-LV"/>
        </w:rPr>
      </w:pPr>
      <w:r w:rsidRPr="00AF6846">
        <w:rPr>
          <w:sz w:val="24"/>
          <w:szCs w:val="24"/>
          <w:lang w:val="lv-LV"/>
        </w:rPr>
        <w:t>4.37. tabula</w:t>
      </w:r>
    </w:p>
    <w:p w:rsidR="00F26B11" w:rsidRPr="00AF6846" w:rsidRDefault="00F26B11" w:rsidP="00F26B11">
      <w:pPr>
        <w:jc w:val="center"/>
        <w:rPr>
          <w:b/>
          <w:sz w:val="24"/>
          <w:szCs w:val="24"/>
          <w:lang w:val="lv-LV"/>
        </w:rPr>
      </w:pPr>
      <w:r w:rsidRPr="00AF6846">
        <w:rPr>
          <w:b/>
          <w:sz w:val="24"/>
          <w:szCs w:val="24"/>
          <w:lang w:val="lv-LV"/>
        </w:rPr>
        <w:t xml:space="preserve">Transformatora īsslēguma zudumi </w:t>
      </w:r>
      <w:r w:rsidRPr="00AF6846">
        <w:rPr>
          <w:b/>
          <w:i/>
          <w:sz w:val="24"/>
          <w:szCs w:val="24"/>
          <w:lang w:val="lv-LV"/>
        </w:rPr>
        <w:t>P</w:t>
      </w:r>
      <w:r w:rsidRPr="00AF6846">
        <w:rPr>
          <w:b/>
          <w:i/>
          <w:sz w:val="24"/>
          <w:szCs w:val="24"/>
          <w:vertAlign w:val="subscript"/>
          <w:lang w:val="lv-LV"/>
        </w:rPr>
        <w:t>k</w:t>
      </w:r>
      <w:r w:rsidRPr="00AF6846">
        <w:rPr>
          <w:b/>
          <w:sz w:val="24"/>
          <w:szCs w:val="24"/>
          <w:lang w:val="lv-LV"/>
        </w:rPr>
        <w:t xml:space="preserve"> un īsslēguma spriegums </w:t>
      </w:r>
      <w:r w:rsidRPr="00AF6846">
        <w:rPr>
          <w:b/>
          <w:i/>
          <w:sz w:val="24"/>
          <w:szCs w:val="24"/>
          <w:lang w:val="lv-LV"/>
        </w:rPr>
        <w:t>U</w:t>
      </w:r>
      <w:r w:rsidRPr="00AF6846">
        <w:rPr>
          <w:b/>
          <w:i/>
          <w:sz w:val="24"/>
          <w:szCs w:val="24"/>
          <w:vertAlign w:val="subscript"/>
          <w:lang w:val="lv-LV"/>
        </w:rPr>
        <w:t>k</w:t>
      </w:r>
      <w:r w:rsidRPr="00AF6846">
        <w:rPr>
          <w:b/>
          <w:sz w:val="24"/>
          <w:szCs w:val="24"/>
          <w:lang w:val="lv-LV"/>
        </w:rPr>
        <w:t xml:space="preserve"> </w:t>
      </w:r>
    </w:p>
    <w:tbl>
      <w:tblPr>
        <w:tblW w:w="8959"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40" w:type="dxa"/>
          <w:right w:w="40" w:type="dxa"/>
        </w:tblCellMar>
        <w:tblLook w:val="0000"/>
      </w:tblPr>
      <w:tblGrid>
        <w:gridCol w:w="2236"/>
        <w:gridCol w:w="941"/>
        <w:gridCol w:w="925"/>
        <w:gridCol w:w="940"/>
        <w:gridCol w:w="932"/>
        <w:gridCol w:w="932"/>
        <w:gridCol w:w="940"/>
        <w:gridCol w:w="1113"/>
      </w:tblGrid>
      <w:tr w:rsidR="00F26B11" w:rsidRPr="00AF6846" w:rsidTr="00DD1AF8">
        <w:trPr>
          <w:trHeight w:val="227"/>
          <w:jc w:val="center"/>
        </w:trPr>
        <w:tc>
          <w:tcPr>
            <w:tcW w:w="2236" w:type="dxa"/>
            <w:vAlign w:val="center"/>
          </w:tcPr>
          <w:p w:rsidR="00F26B11" w:rsidRPr="00AF6846" w:rsidRDefault="00F26B11" w:rsidP="00F26B11">
            <w:pPr>
              <w:shd w:val="clear" w:color="auto" w:fill="FFFFFF"/>
              <w:jc w:val="center"/>
              <w:rPr>
                <w:b/>
                <w:color w:val="000000"/>
                <w:spacing w:val="8"/>
                <w:sz w:val="24"/>
                <w:szCs w:val="24"/>
                <w:lang w:val="lv-LV"/>
              </w:rPr>
            </w:pPr>
            <w:r w:rsidRPr="00AF6846">
              <w:rPr>
                <w:b/>
                <w:color w:val="000000"/>
                <w:spacing w:val="2"/>
                <w:sz w:val="24"/>
                <w:szCs w:val="24"/>
                <w:lang w:val="lv-LV"/>
              </w:rPr>
              <w:t>Transforma</w:t>
            </w:r>
            <w:r w:rsidRPr="00AF6846">
              <w:rPr>
                <w:b/>
                <w:color w:val="000000"/>
                <w:spacing w:val="2"/>
                <w:sz w:val="24"/>
                <w:szCs w:val="24"/>
                <w:lang w:val="lv-LV"/>
              </w:rPr>
              <w:softHyphen/>
            </w:r>
            <w:r w:rsidRPr="00AF6846">
              <w:rPr>
                <w:b/>
                <w:color w:val="000000"/>
                <w:spacing w:val="8"/>
                <w:sz w:val="24"/>
                <w:szCs w:val="24"/>
                <w:lang w:val="lv-LV"/>
              </w:rPr>
              <w:t>tora</w:t>
            </w:r>
          </w:p>
          <w:p w:rsidR="00F26B11" w:rsidRPr="00AF6846" w:rsidRDefault="00F26B11" w:rsidP="00F26B11">
            <w:pPr>
              <w:jc w:val="center"/>
              <w:rPr>
                <w:b/>
                <w:lang w:val="lv-LV"/>
              </w:rPr>
            </w:pPr>
            <w:r w:rsidRPr="00AF6846">
              <w:rPr>
                <w:b/>
                <w:color w:val="000000"/>
                <w:spacing w:val="8"/>
                <w:sz w:val="24"/>
                <w:szCs w:val="24"/>
                <w:lang w:val="lv-LV"/>
              </w:rPr>
              <w:t xml:space="preserve">jauda, </w:t>
            </w:r>
            <w:r w:rsidRPr="00AF6846">
              <w:rPr>
                <w:b/>
                <w:color w:val="000000"/>
                <w:spacing w:val="-8"/>
                <w:sz w:val="24"/>
                <w:szCs w:val="24"/>
                <w:lang w:val="lv-LV"/>
              </w:rPr>
              <w:t>kV∙A</w:t>
            </w:r>
          </w:p>
        </w:tc>
        <w:tc>
          <w:tcPr>
            <w:tcW w:w="941" w:type="dxa"/>
            <w:vAlign w:val="center"/>
          </w:tcPr>
          <w:p w:rsidR="00F26B11" w:rsidRPr="00AF6846" w:rsidRDefault="00F26B11" w:rsidP="00F26B11">
            <w:pPr>
              <w:jc w:val="center"/>
              <w:rPr>
                <w:b/>
                <w:sz w:val="24"/>
                <w:szCs w:val="24"/>
                <w:lang w:val="lv-LV"/>
              </w:rPr>
            </w:pPr>
            <w:r w:rsidRPr="00AF6846">
              <w:rPr>
                <w:b/>
                <w:sz w:val="24"/>
                <w:szCs w:val="24"/>
                <w:lang w:val="lv-LV"/>
              </w:rPr>
              <w:t>160</w:t>
            </w:r>
          </w:p>
        </w:tc>
        <w:tc>
          <w:tcPr>
            <w:tcW w:w="925" w:type="dxa"/>
            <w:vAlign w:val="center"/>
          </w:tcPr>
          <w:p w:rsidR="00F26B11" w:rsidRPr="00AF6846" w:rsidRDefault="00F26B11" w:rsidP="00F26B11">
            <w:pPr>
              <w:jc w:val="center"/>
              <w:rPr>
                <w:b/>
                <w:sz w:val="24"/>
                <w:szCs w:val="24"/>
                <w:lang w:val="lv-LV"/>
              </w:rPr>
            </w:pPr>
            <w:r w:rsidRPr="00AF6846">
              <w:rPr>
                <w:b/>
                <w:sz w:val="24"/>
                <w:szCs w:val="24"/>
                <w:lang w:val="lv-LV"/>
              </w:rPr>
              <w:t>250</w:t>
            </w:r>
          </w:p>
        </w:tc>
        <w:tc>
          <w:tcPr>
            <w:tcW w:w="940" w:type="dxa"/>
            <w:vAlign w:val="center"/>
          </w:tcPr>
          <w:p w:rsidR="00F26B11" w:rsidRPr="00AF6846" w:rsidRDefault="00F26B11" w:rsidP="00F26B11">
            <w:pPr>
              <w:jc w:val="center"/>
              <w:rPr>
                <w:b/>
                <w:sz w:val="24"/>
                <w:szCs w:val="24"/>
                <w:lang w:val="lv-LV"/>
              </w:rPr>
            </w:pPr>
            <w:r w:rsidRPr="00AF6846">
              <w:rPr>
                <w:b/>
                <w:sz w:val="24"/>
                <w:szCs w:val="24"/>
                <w:lang w:val="lv-LV"/>
              </w:rPr>
              <w:t>400</w:t>
            </w:r>
          </w:p>
        </w:tc>
        <w:tc>
          <w:tcPr>
            <w:tcW w:w="932" w:type="dxa"/>
            <w:vAlign w:val="center"/>
          </w:tcPr>
          <w:p w:rsidR="00F26B11" w:rsidRPr="00AF6846" w:rsidRDefault="00F26B11" w:rsidP="00F26B11">
            <w:pPr>
              <w:jc w:val="center"/>
              <w:rPr>
                <w:b/>
                <w:sz w:val="24"/>
                <w:szCs w:val="24"/>
                <w:lang w:val="lv-LV"/>
              </w:rPr>
            </w:pPr>
            <w:r w:rsidRPr="00AF6846">
              <w:rPr>
                <w:b/>
                <w:sz w:val="24"/>
                <w:szCs w:val="24"/>
                <w:lang w:val="lv-LV"/>
              </w:rPr>
              <w:t>630</w:t>
            </w:r>
          </w:p>
        </w:tc>
        <w:tc>
          <w:tcPr>
            <w:tcW w:w="932" w:type="dxa"/>
            <w:vAlign w:val="center"/>
          </w:tcPr>
          <w:p w:rsidR="00F26B11" w:rsidRPr="00AF6846" w:rsidRDefault="00F26B11" w:rsidP="00F26B11">
            <w:pPr>
              <w:jc w:val="center"/>
              <w:rPr>
                <w:b/>
                <w:sz w:val="24"/>
                <w:szCs w:val="24"/>
                <w:lang w:val="lv-LV"/>
              </w:rPr>
            </w:pPr>
            <w:r w:rsidRPr="00AF6846">
              <w:rPr>
                <w:b/>
                <w:sz w:val="24"/>
                <w:szCs w:val="24"/>
                <w:lang w:val="lv-LV"/>
              </w:rPr>
              <w:t>1000</w:t>
            </w:r>
          </w:p>
        </w:tc>
        <w:tc>
          <w:tcPr>
            <w:tcW w:w="940" w:type="dxa"/>
            <w:vAlign w:val="center"/>
          </w:tcPr>
          <w:p w:rsidR="00F26B11" w:rsidRPr="00AF6846" w:rsidRDefault="00F26B11" w:rsidP="00F26B11">
            <w:pPr>
              <w:jc w:val="center"/>
              <w:rPr>
                <w:b/>
                <w:sz w:val="24"/>
                <w:szCs w:val="24"/>
                <w:lang w:val="lv-LV"/>
              </w:rPr>
            </w:pPr>
            <w:r w:rsidRPr="00AF6846">
              <w:rPr>
                <w:b/>
                <w:sz w:val="24"/>
                <w:szCs w:val="24"/>
                <w:lang w:val="lv-LV"/>
              </w:rPr>
              <w:t>1600</w:t>
            </w:r>
          </w:p>
        </w:tc>
        <w:tc>
          <w:tcPr>
            <w:tcW w:w="1113" w:type="dxa"/>
            <w:vAlign w:val="center"/>
          </w:tcPr>
          <w:p w:rsidR="00F26B11" w:rsidRPr="00AF6846" w:rsidRDefault="00F26B11" w:rsidP="00F26B11">
            <w:pPr>
              <w:jc w:val="center"/>
              <w:rPr>
                <w:b/>
                <w:sz w:val="24"/>
                <w:szCs w:val="24"/>
                <w:lang w:val="lv-LV"/>
              </w:rPr>
            </w:pPr>
            <w:r w:rsidRPr="00AF6846">
              <w:rPr>
                <w:b/>
                <w:sz w:val="24"/>
                <w:szCs w:val="24"/>
                <w:lang w:val="lv-LV"/>
              </w:rPr>
              <w:t>2500</w:t>
            </w:r>
          </w:p>
        </w:tc>
      </w:tr>
      <w:tr w:rsidR="00F26B11" w:rsidRPr="00AF6846" w:rsidTr="00DD1AF8">
        <w:trPr>
          <w:trHeight w:val="227"/>
          <w:jc w:val="center"/>
        </w:trPr>
        <w:tc>
          <w:tcPr>
            <w:tcW w:w="2236" w:type="dxa"/>
          </w:tcPr>
          <w:p w:rsidR="00F26B11" w:rsidRPr="00AF6846" w:rsidRDefault="00F26B11" w:rsidP="00F26B11">
            <w:pPr>
              <w:rPr>
                <w:sz w:val="24"/>
                <w:szCs w:val="24"/>
                <w:lang w:val="lv-LV"/>
              </w:rPr>
            </w:pPr>
            <w:r w:rsidRPr="00AF6846">
              <w:rPr>
                <w:i/>
                <w:sz w:val="24"/>
                <w:szCs w:val="24"/>
                <w:lang w:val="lv-LV"/>
              </w:rPr>
              <w:t>P</w:t>
            </w:r>
            <w:r w:rsidRPr="00AF6846">
              <w:rPr>
                <w:i/>
                <w:sz w:val="24"/>
                <w:szCs w:val="24"/>
                <w:vertAlign w:val="subscript"/>
                <w:lang w:val="lv-LV"/>
              </w:rPr>
              <w:t>K</w:t>
            </w:r>
            <w:r w:rsidRPr="00AF6846">
              <w:rPr>
                <w:sz w:val="24"/>
                <w:szCs w:val="24"/>
                <w:lang w:val="lv-LV"/>
              </w:rPr>
              <w:t>, %</w:t>
            </w:r>
          </w:p>
        </w:tc>
        <w:tc>
          <w:tcPr>
            <w:tcW w:w="941" w:type="dxa"/>
          </w:tcPr>
          <w:p w:rsidR="00F26B11" w:rsidRPr="00AF6846" w:rsidRDefault="00F26B11" w:rsidP="00F26B11">
            <w:pPr>
              <w:jc w:val="center"/>
              <w:rPr>
                <w:sz w:val="24"/>
                <w:szCs w:val="24"/>
                <w:lang w:val="lv-LV"/>
              </w:rPr>
            </w:pPr>
            <w:r w:rsidRPr="00AF6846">
              <w:rPr>
                <w:sz w:val="24"/>
                <w:szCs w:val="24"/>
                <w:lang w:val="lv-LV"/>
              </w:rPr>
              <w:t>2,65</w:t>
            </w:r>
          </w:p>
        </w:tc>
        <w:tc>
          <w:tcPr>
            <w:tcW w:w="925" w:type="dxa"/>
          </w:tcPr>
          <w:p w:rsidR="00F26B11" w:rsidRPr="00AF6846" w:rsidRDefault="00F26B11" w:rsidP="00F26B11">
            <w:pPr>
              <w:jc w:val="center"/>
              <w:rPr>
                <w:sz w:val="24"/>
                <w:szCs w:val="24"/>
                <w:lang w:val="lv-LV"/>
              </w:rPr>
            </w:pPr>
            <w:r w:rsidRPr="00AF6846">
              <w:rPr>
                <w:sz w:val="24"/>
                <w:szCs w:val="24"/>
                <w:lang w:val="lv-LV"/>
              </w:rPr>
              <w:t>3,7</w:t>
            </w:r>
          </w:p>
        </w:tc>
        <w:tc>
          <w:tcPr>
            <w:tcW w:w="940" w:type="dxa"/>
          </w:tcPr>
          <w:p w:rsidR="00F26B11" w:rsidRPr="00AF6846" w:rsidRDefault="00F26B11" w:rsidP="00F26B11">
            <w:pPr>
              <w:jc w:val="center"/>
              <w:rPr>
                <w:sz w:val="24"/>
                <w:szCs w:val="24"/>
                <w:lang w:val="lv-LV"/>
              </w:rPr>
            </w:pPr>
            <w:r w:rsidRPr="00AF6846">
              <w:rPr>
                <w:sz w:val="24"/>
                <w:szCs w:val="24"/>
                <w:lang w:val="lv-LV"/>
              </w:rPr>
              <w:t>5,5</w:t>
            </w:r>
          </w:p>
        </w:tc>
        <w:tc>
          <w:tcPr>
            <w:tcW w:w="932" w:type="dxa"/>
          </w:tcPr>
          <w:p w:rsidR="00F26B11" w:rsidRPr="00AF6846" w:rsidRDefault="00F26B11" w:rsidP="00F26B11">
            <w:pPr>
              <w:jc w:val="center"/>
              <w:rPr>
                <w:sz w:val="24"/>
                <w:szCs w:val="24"/>
                <w:lang w:val="lv-LV"/>
              </w:rPr>
            </w:pPr>
            <w:r w:rsidRPr="00AF6846">
              <w:rPr>
                <w:sz w:val="24"/>
                <w:szCs w:val="24"/>
                <w:lang w:val="lv-LV"/>
              </w:rPr>
              <w:t>7,6</w:t>
            </w:r>
          </w:p>
        </w:tc>
        <w:tc>
          <w:tcPr>
            <w:tcW w:w="932" w:type="dxa"/>
          </w:tcPr>
          <w:p w:rsidR="00F26B11" w:rsidRPr="00AF6846" w:rsidRDefault="00F26B11" w:rsidP="00F26B11">
            <w:pPr>
              <w:jc w:val="center"/>
              <w:rPr>
                <w:sz w:val="24"/>
                <w:szCs w:val="24"/>
                <w:lang w:val="lv-LV"/>
              </w:rPr>
            </w:pPr>
            <w:r w:rsidRPr="00AF6846">
              <w:rPr>
                <w:sz w:val="24"/>
                <w:szCs w:val="24"/>
                <w:lang w:val="lv-LV"/>
              </w:rPr>
              <w:t>11,6</w:t>
            </w:r>
          </w:p>
        </w:tc>
        <w:tc>
          <w:tcPr>
            <w:tcW w:w="940" w:type="dxa"/>
          </w:tcPr>
          <w:p w:rsidR="00F26B11" w:rsidRPr="00AF6846" w:rsidRDefault="00F26B11" w:rsidP="00F26B11">
            <w:pPr>
              <w:jc w:val="center"/>
              <w:rPr>
                <w:sz w:val="24"/>
                <w:szCs w:val="24"/>
                <w:lang w:val="lv-LV"/>
              </w:rPr>
            </w:pPr>
            <w:r w:rsidRPr="00AF6846">
              <w:rPr>
                <w:sz w:val="24"/>
                <w:szCs w:val="24"/>
                <w:lang w:val="lv-LV"/>
              </w:rPr>
              <w:t>16,5</w:t>
            </w:r>
          </w:p>
        </w:tc>
        <w:tc>
          <w:tcPr>
            <w:tcW w:w="1113" w:type="dxa"/>
          </w:tcPr>
          <w:p w:rsidR="00F26B11" w:rsidRPr="00AF6846" w:rsidRDefault="00F26B11" w:rsidP="00F26B11">
            <w:pPr>
              <w:jc w:val="center"/>
              <w:rPr>
                <w:sz w:val="24"/>
                <w:szCs w:val="24"/>
                <w:lang w:val="lv-LV"/>
              </w:rPr>
            </w:pPr>
            <w:r w:rsidRPr="00AF6846">
              <w:rPr>
                <w:sz w:val="24"/>
                <w:szCs w:val="24"/>
                <w:lang w:val="lv-LV"/>
              </w:rPr>
              <w:t>23,5</w:t>
            </w:r>
          </w:p>
        </w:tc>
      </w:tr>
      <w:tr w:rsidR="00F26B11" w:rsidRPr="00AF6846" w:rsidTr="00DD1AF8">
        <w:trPr>
          <w:trHeight w:val="227"/>
          <w:jc w:val="center"/>
        </w:trPr>
        <w:tc>
          <w:tcPr>
            <w:tcW w:w="2236" w:type="dxa"/>
          </w:tcPr>
          <w:p w:rsidR="00F26B11" w:rsidRPr="00AF6846" w:rsidRDefault="00F26B11" w:rsidP="00F26B11">
            <w:pPr>
              <w:rPr>
                <w:sz w:val="24"/>
                <w:szCs w:val="24"/>
                <w:lang w:val="lv-LV"/>
              </w:rPr>
            </w:pPr>
            <w:r w:rsidRPr="00AF6846">
              <w:rPr>
                <w:i/>
                <w:sz w:val="24"/>
                <w:szCs w:val="24"/>
                <w:lang w:val="lv-LV"/>
              </w:rPr>
              <w:t>U</w:t>
            </w:r>
            <w:r w:rsidRPr="00AF6846">
              <w:rPr>
                <w:i/>
                <w:sz w:val="24"/>
                <w:szCs w:val="24"/>
                <w:vertAlign w:val="subscript"/>
                <w:lang w:val="lv-LV"/>
              </w:rPr>
              <w:t>K</w:t>
            </w:r>
            <w:r w:rsidRPr="00AF6846">
              <w:rPr>
                <w:sz w:val="24"/>
                <w:szCs w:val="24"/>
                <w:lang w:val="lv-LV"/>
              </w:rPr>
              <w:t>, %</w:t>
            </w:r>
          </w:p>
        </w:tc>
        <w:tc>
          <w:tcPr>
            <w:tcW w:w="941" w:type="dxa"/>
          </w:tcPr>
          <w:p w:rsidR="00F26B11" w:rsidRPr="00AF6846" w:rsidRDefault="00F26B11" w:rsidP="00F26B11">
            <w:pPr>
              <w:jc w:val="center"/>
              <w:rPr>
                <w:sz w:val="24"/>
                <w:szCs w:val="24"/>
                <w:lang w:val="lv-LV"/>
              </w:rPr>
            </w:pPr>
            <w:r w:rsidRPr="00AF6846">
              <w:rPr>
                <w:sz w:val="24"/>
                <w:szCs w:val="24"/>
                <w:lang w:val="lv-LV"/>
              </w:rPr>
              <w:t>4,5</w:t>
            </w:r>
          </w:p>
        </w:tc>
        <w:tc>
          <w:tcPr>
            <w:tcW w:w="925" w:type="dxa"/>
          </w:tcPr>
          <w:p w:rsidR="00F26B11" w:rsidRPr="00AF6846" w:rsidRDefault="00F26B11" w:rsidP="00F26B11">
            <w:pPr>
              <w:jc w:val="center"/>
              <w:rPr>
                <w:sz w:val="24"/>
                <w:szCs w:val="24"/>
                <w:lang w:val="lv-LV"/>
              </w:rPr>
            </w:pPr>
            <w:r w:rsidRPr="00AF6846">
              <w:rPr>
                <w:sz w:val="24"/>
                <w:szCs w:val="24"/>
                <w:lang w:val="lv-LV"/>
              </w:rPr>
              <w:t>4,5</w:t>
            </w:r>
          </w:p>
        </w:tc>
        <w:tc>
          <w:tcPr>
            <w:tcW w:w="940" w:type="dxa"/>
          </w:tcPr>
          <w:p w:rsidR="00F26B11" w:rsidRPr="00AF6846" w:rsidRDefault="00F26B11" w:rsidP="00F26B11">
            <w:pPr>
              <w:jc w:val="center"/>
              <w:rPr>
                <w:sz w:val="24"/>
                <w:szCs w:val="24"/>
                <w:lang w:val="lv-LV"/>
              </w:rPr>
            </w:pPr>
            <w:r w:rsidRPr="00AF6846">
              <w:rPr>
                <w:sz w:val="24"/>
                <w:szCs w:val="24"/>
                <w:lang w:val="lv-LV"/>
              </w:rPr>
              <w:t>4,5</w:t>
            </w:r>
          </w:p>
        </w:tc>
        <w:tc>
          <w:tcPr>
            <w:tcW w:w="932" w:type="dxa"/>
          </w:tcPr>
          <w:p w:rsidR="00F26B11" w:rsidRPr="00AF6846" w:rsidRDefault="00F26B11" w:rsidP="00F26B11">
            <w:pPr>
              <w:jc w:val="center"/>
              <w:rPr>
                <w:sz w:val="24"/>
                <w:szCs w:val="24"/>
                <w:lang w:val="lv-LV"/>
              </w:rPr>
            </w:pPr>
            <w:r w:rsidRPr="00AF6846">
              <w:rPr>
                <w:sz w:val="24"/>
                <w:szCs w:val="24"/>
                <w:lang w:val="lv-LV"/>
              </w:rPr>
              <w:t>5,5</w:t>
            </w:r>
          </w:p>
        </w:tc>
        <w:tc>
          <w:tcPr>
            <w:tcW w:w="932" w:type="dxa"/>
          </w:tcPr>
          <w:p w:rsidR="00F26B11" w:rsidRPr="00AF6846" w:rsidRDefault="00F26B11" w:rsidP="00F26B11">
            <w:pPr>
              <w:jc w:val="center"/>
              <w:rPr>
                <w:sz w:val="24"/>
                <w:szCs w:val="24"/>
                <w:lang w:val="lv-LV"/>
              </w:rPr>
            </w:pPr>
            <w:r w:rsidRPr="00AF6846">
              <w:rPr>
                <w:sz w:val="24"/>
                <w:szCs w:val="24"/>
                <w:lang w:val="lv-LV"/>
              </w:rPr>
              <w:t>5,5</w:t>
            </w:r>
          </w:p>
        </w:tc>
        <w:tc>
          <w:tcPr>
            <w:tcW w:w="940" w:type="dxa"/>
          </w:tcPr>
          <w:p w:rsidR="00F26B11" w:rsidRPr="00AF6846" w:rsidRDefault="00F26B11" w:rsidP="00F26B11">
            <w:pPr>
              <w:jc w:val="center"/>
              <w:rPr>
                <w:sz w:val="24"/>
                <w:szCs w:val="24"/>
                <w:lang w:val="lv-LV"/>
              </w:rPr>
            </w:pPr>
            <w:r w:rsidRPr="00AF6846">
              <w:rPr>
                <w:sz w:val="24"/>
                <w:szCs w:val="24"/>
                <w:lang w:val="lv-LV"/>
              </w:rPr>
              <w:t>5,5</w:t>
            </w:r>
          </w:p>
        </w:tc>
        <w:tc>
          <w:tcPr>
            <w:tcW w:w="1113" w:type="dxa"/>
          </w:tcPr>
          <w:p w:rsidR="00F26B11" w:rsidRPr="00AF6846" w:rsidRDefault="00F26B11" w:rsidP="00F26B11">
            <w:pPr>
              <w:jc w:val="center"/>
              <w:rPr>
                <w:sz w:val="24"/>
                <w:szCs w:val="24"/>
                <w:lang w:val="lv-LV"/>
              </w:rPr>
            </w:pPr>
            <w:r w:rsidRPr="00AF6846">
              <w:rPr>
                <w:sz w:val="24"/>
                <w:szCs w:val="24"/>
                <w:lang w:val="lv-LV"/>
              </w:rPr>
              <w:t>5,5</w:t>
            </w:r>
          </w:p>
        </w:tc>
      </w:tr>
    </w:tbl>
    <w:p w:rsidR="00F26B11" w:rsidRPr="00AF6846" w:rsidRDefault="00F26B11" w:rsidP="00F26B11">
      <w:pPr>
        <w:ind w:firstLine="397"/>
        <w:jc w:val="both"/>
        <w:rPr>
          <w:b/>
          <w:i/>
          <w:sz w:val="16"/>
          <w:szCs w:val="16"/>
          <w:lang w:val="lv-LV"/>
        </w:rPr>
      </w:pPr>
    </w:p>
    <w:p w:rsidR="00F26B11" w:rsidRPr="00AF6846" w:rsidRDefault="00F26B11" w:rsidP="00F26B11">
      <w:pPr>
        <w:ind w:firstLine="397"/>
        <w:jc w:val="both"/>
        <w:rPr>
          <w:sz w:val="24"/>
          <w:szCs w:val="24"/>
          <w:lang w:val="lv-LV"/>
        </w:rPr>
      </w:pPr>
      <w:r w:rsidRPr="00AF6846">
        <w:rPr>
          <w:b/>
          <w:i/>
          <w:sz w:val="24"/>
          <w:szCs w:val="24"/>
          <w:lang w:val="lv-LV"/>
        </w:rPr>
        <w:t>4.25. piemērs.</w:t>
      </w:r>
      <w:r w:rsidRPr="00AF6846">
        <w:rPr>
          <w:sz w:val="24"/>
          <w:szCs w:val="24"/>
          <w:lang w:val="lv-LV"/>
        </w:rPr>
        <w:t xml:space="preserve"> Noteikt atklāti instalēta kabeļa alumīnija dzīslas šķērsgriezumu po</w:t>
      </w:r>
      <w:r w:rsidRPr="00AF6846">
        <w:rPr>
          <w:sz w:val="24"/>
          <w:szCs w:val="24"/>
          <w:lang w:val="lv-LV"/>
        </w:rPr>
        <w:t>s</w:t>
      </w:r>
      <w:r w:rsidRPr="00AF6846">
        <w:rPr>
          <w:sz w:val="24"/>
          <w:szCs w:val="24"/>
          <w:lang w:val="lv-LV"/>
        </w:rPr>
        <w:t xml:space="preserve">mā no apakšstacijas kopnēm līdz sadalei 1 un pēc tam no sadale 1 līdz grupu sadalei 2 </w:t>
      </w:r>
      <w:r w:rsidRPr="00AF6846">
        <w:rPr>
          <w:sz w:val="24"/>
          <w:szCs w:val="24"/>
          <w:lang w:val="lv-LV"/>
        </w:rPr>
        <w:lastRenderedPageBreak/>
        <w:t>(4.21. att.). Apakšstacijas transformatora jauda 250 kVA, jaudas koeficients cos</w:t>
      </w:r>
      <w:r w:rsidRPr="00AF6846">
        <w:rPr>
          <w:i/>
          <w:sz w:val="24"/>
          <w:szCs w:val="24"/>
          <w:lang w:val="lv-LV"/>
        </w:rPr>
        <w:t>φ</w:t>
      </w:r>
      <w:r w:rsidRPr="00AF6846">
        <w:rPr>
          <w:sz w:val="24"/>
          <w:szCs w:val="24"/>
          <w:lang w:val="lv-LV"/>
        </w:rPr>
        <w:t xml:space="preserve"> = 0,8, noslodzes koeficients </w:t>
      </w:r>
      <w:r w:rsidRPr="00AF6846">
        <w:rPr>
          <w:i/>
          <w:sz w:val="24"/>
          <w:szCs w:val="24"/>
          <w:lang w:val="lv-LV"/>
        </w:rPr>
        <w:t>β</w:t>
      </w:r>
      <w:r w:rsidRPr="00AF6846">
        <w:rPr>
          <w:sz w:val="24"/>
          <w:szCs w:val="24"/>
          <w:lang w:val="lv-LV"/>
        </w:rPr>
        <w:t xml:space="preserve"> = 0,9, līnijas nominālais spriegums </w:t>
      </w:r>
      <w:r w:rsidRPr="00AF6846">
        <w:rPr>
          <w:i/>
          <w:sz w:val="24"/>
          <w:szCs w:val="24"/>
          <w:lang w:val="lv-LV"/>
        </w:rPr>
        <w:t>U</w:t>
      </w:r>
      <w:r w:rsidRPr="00AF6846">
        <w:rPr>
          <w:i/>
          <w:sz w:val="24"/>
          <w:szCs w:val="24"/>
          <w:vertAlign w:val="subscript"/>
          <w:lang w:val="lv-LV"/>
        </w:rPr>
        <w:t>N</w:t>
      </w:r>
      <w:r w:rsidRPr="00AF6846">
        <w:rPr>
          <w:sz w:val="24"/>
          <w:szCs w:val="24"/>
          <w:lang w:val="lv-LV"/>
        </w:rPr>
        <w:t xml:space="preserve"> = 380 V. </w:t>
      </w:r>
    </w:p>
    <w:p w:rsidR="00F26B11" w:rsidRPr="00AF6846" w:rsidRDefault="00F26B11" w:rsidP="00F26B11">
      <w:pPr>
        <w:shd w:val="clear" w:color="auto" w:fill="FFFFFF"/>
        <w:ind w:firstLine="397"/>
        <w:jc w:val="both"/>
        <w:rPr>
          <w:color w:val="000000"/>
          <w:spacing w:val="4"/>
          <w:sz w:val="24"/>
          <w:szCs w:val="24"/>
          <w:lang w:val="lv-LV"/>
        </w:rPr>
      </w:pPr>
      <w:r w:rsidRPr="00AF6846">
        <w:rPr>
          <w:i/>
          <w:iCs/>
          <w:sz w:val="24"/>
          <w:szCs w:val="24"/>
          <w:lang w:val="lv-LV"/>
        </w:rPr>
        <w:t>Atrisinājums.</w:t>
      </w:r>
      <w:r w:rsidRPr="00AF6846">
        <w:rPr>
          <w:iCs/>
          <w:sz w:val="24"/>
          <w:szCs w:val="24"/>
          <w:lang w:val="lv-LV"/>
        </w:rPr>
        <w:t xml:space="preserve"> 1.</w:t>
      </w:r>
      <w:r w:rsidRPr="00AF6846">
        <w:rPr>
          <w:i/>
          <w:iCs/>
          <w:lang w:val="lv-LV"/>
        </w:rPr>
        <w:t xml:space="preserve"> </w:t>
      </w:r>
      <w:r w:rsidRPr="00AF6846">
        <w:rPr>
          <w:color w:val="000000"/>
          <w:spacing w:val="3"/>
          <w:sz w:val="24"/>
          <w:szCs w:val="24"/>
          <w:lang w:val="lv-LV"/>
        </w:rPr>
        <w:t>Pēc 4.36. tabulas pieņemam kopējo pieļaujamo sprieguma zud</w:t>
      </w:r>
      <w:r w:rsidRPr="00AF6846">
        <w:rPr>
          <w:color w:val="000000"/>
          <w:spacing w:val="3"/>
          <w:sz w:val="24"/>
          <w:szCs w:val="24"/>
          <w:lang w:val="lv-LV"/>
        </w:rPr>
        <w:t>u</w:t>
      </w:r>
      <w:r w:rsidRPr="00AF6846">
        <w:rPr>
          <w:color w:val="000000"/>
          <w:spacing w:val="3"/>
          <w:sz w:val="24"/>
          <w:szCs w:val="24"/>
          <w:lang w:val="lv-LV"/>
        </w:rPr>
        <w:t xml:space="preserve">mu </w:t>
      </w:r>
      <w:r w:rsidRPr="00AF6846">
        <w:rPr>
          <w:color w:val="000000"/>
          <w:spacing w:val="4"/>
          <w:sz w:val="24"/>
          <w:szCs w:val="24"/>
          <w:lang w:val="lv-LV"/>
        </w:rPr>
        <w:t>transformatorā Δ</w:t>
      </w:r>
      <w:r w:rsidRPr="00AF6846">
        <w:rPr>
          <w:i/>
          <w:color w:val="000000"/>
          <w:spacing w:val="4"/>
          <w:sz w:val="24"/>
          <w:szCs w:val="24"/>
          <w:lang w:val="lv-LV"/>
        </w:rPr>
        <w:t>U</w:t>
      </w:r>
      <w:r w:rsidRPr="00AF6846">
        <w:rPr>
          <w:color w:val="000000"/>
          <w:spacing w:val="4"/>
          <w:sz w:val="24"/>
          <w:szCs w:val="24"/>
          <w:vertAlign w:val="subscript"/>
          <w:lang w:val="lv-LV"/>
        </w:rPr>
        <w:t xml:space="preserve">T </w:t>
      </w:r>
      <w:r w:rsidRPr="00AF6846">
        <w:rPr>
          <w:color w:val="000000"/>
          <w:spacing w:val="4"/>
          <w:sz w:val="24"/>
          <w:szCs w:val="24"/>
          <w:lang w:val="lv-LV"/>
        </w:rPr>
        <w:t xml:space="preserve">= 3,7%. </w:t>
      </w:r>
    </w:p>
    <w:p w:rsidR="00BC687C" w:rsidRDefault="00F26B11" w:rsidP="00F26B11">
      <w:pPr>
        <w:shd w:val="clear" w:color="auto" w:fill="FFFFFF"/>
        <w:ind w:firstLine="397"/>
        <w:jc w:val="both"/>
        <w:rPr>
          <w:color w:val="000000"/>
          <w:spacing w:val="4"/>
          <w:sz w:val="24"/>
          <w:szCs w:val="24"/>
          <w:lang w:val="lv-LV"/>
        </w:rPr>
      </w:pPr>
      <w:r w:rsidRPr="00AF6846">
        <w:rPr>
          <w:color w:val="000000"/>
          <w:spacing w:val="4"/>
          <w:sz w:val="24"/>
          <w:szCs w:val="24"/>
          <w:lang w:val="lv-LV"/>
        </w:rPr>
        <w:t xml:space="preserve">Faktiskais sprieguma zudums transformatora </w:t>
      </w:r>
    </w:p>
    <w:p w:rsidR="00F26B11" w:rsidRPr="00AF6846" w:rsidRDefault="00F26B11" w:rsidP="00BC687C">
      <w:pPr>
        <w:shd w:val="clear" w:color="auto" w:fill="FFFFFF"/>
        <w:ind w:left="1440" w:firstLine="720"/>
        <w:jc w:val="both"/>
        <w:rPr>
          <w:color w:val="000000"/>
          <w:spacing w:val="4"/>
          <w:sz w:val="24"/>
          <w:szCs w:val="24"/>
          <w:lang w:val="lv-LV"/>
        </w:rPr>
      </w:pPr>
      <w:r w:rsidRPr="00AF6846">
        <w:rPr>
          <w:color w:val="000000"/>
          <w:spacing w:val="4"/>
          <w:sz w:val="24"/>
          <w:szCs w:val="24"/>
          <w:lang w:val="lv-LV"/>
        </w:rPr>
        <w:t>Δ</w:t>
      </w:r>
      <w:r w:rsidRPr="00AF6846">
        <w:rPr>
          <w:i/>
          <w:color w:val="000000"/>
          <w:spacing w:val="4"/>
          <w:sz w:val="24"/>
          <w:szCs w:val="24"/>
          <w:lang w:val="lv-LV"/>
        </w:rPr>
        <w:t>U</w:t>
      </w:r>
      <w:r w:rsidRPr="00AF6846">
        <w:rPr>
          <w:color w:val="000000"/>
          <w:spacing w:val="4"/>
          <w:sz w:val="24"/>
          <w:szCs w:val="24"/>
          <w:vertAlign w:val="subscript"/>
          <w:lang w:val="lv-LV"/>
        </w:rPr>
        <w:t xml:space="preserve">Tfakt  </w:t>
      </w:r>
      <w:r w:rsidRPr="00AF6846">
        <w:rPr>
          <w:color w:val="000000"/>
          <w:spacing w:val="4"/>
          <w:sz w:val="24"/>
          <w:szCs w:val="24"/>
          <w:lang w:val="lv-LV"/>
        </w:rPr>
        <w:t>= Δ</w:t>
      </w:r>
      <w:r w:rsidRPr="00AF6846">
        <w:rPr>
          <w:i/>
          <w:color w:val="000000"/>
          <w:spacing w:val="4"/>
          <w:sz w:val="24"/>
          <w:szCs w:val="24"/>
          <w:lang w:val="lv-LV"/>
        </w:rPr>
        <w:t>U</w:t>
      </w:r>
      <w:r w:rsidRPr="00AF6846">
        <w:rPr>
          <w:color w:val="000000"/>
          <w:spacing w:val="4"/>
          <w:sz w:val="24"/>
          <w:szCs w:val="24"/>
          <w:vertAlign w:val="subscript"/>
          <w:lang w:val="lv-LV"/>
        </w:rPr>
        <w:t xml:space="preserve">T </w:t>
      </w:r>
      <w:r w:rsidRPr="00AF6846">
        <w:rPr>
          <w:color w:val="000000"/>
          <w:spacing w:val="4"/>
          <w:sz w:val="24"/>
          <w:szCs w:val="24"/>
          <w:lang w:val="lv-LV"/>
        </w:rPr>
        <w:t>·</w:t>
      </w:r>
      <w:r w:rsidRPr="00AF6846">
        <w:rPr>
          <w:i/>
          <w:color w:val="000000"/>
          <w:spacing w:val="4"/>
          <w:sz w:val="24"/>
          <w:szCs w:val="24"/>
          <w:lang w:val="lv-LV"/>
        </w:rPr>
        <w:t>β</w:t>
      </w:r>
      <w:r w:rsidRPr="00AF6846">
        <w:rPr>
          <w:color w:val="000000"/>
          <w:spacing w:val="4"/>
          <w:sz w:val="24"/>
          <w:szCs w:val="24"/>
          <w:lang w:val="lv-LV"/>
        </w:rPr>
        <w:t xml:space="preserve"> = 3,7·0,9 = 3,33 %.</w:t>
      </w:r>
    </w:p>
    <w:p w:rsidR="00F26B11" w:rsidRPr="00AF6846" w:rsidRDefault="00F26B11" w:rsidP="00F26B11">
      <w:pPr>
        <w:shd w:val="clear" w:color="auto" w:fill="FFFFFF"/>
        <w:ind w:firstLine="397"/>
        <w:jc w:val="both"/>
        <w:rPr>
          <w:color w:val="000000"/>
          <w:spacing w:val="4"/>
          <w:sz w:val="24"/>
          <w:szCs w:val="24"/>
          <w:lang w:val="lv-LV"/>
        </w:rPr>
      </w:pPr>
      <w:r w:rsidRPr="00AF6846">
        <w:rPr>
          <w:color w:val="000000"/>
          <w:spacing w:val="4"/>
          <w:sz w:val="24"/>
          <w:szCs w:val="24"/>
          <w:lang w:val="lv-LV"/>
        </w:rPr>
        <w:t xml:space="preserve">2. Aprēķināsim </w:t>
      </w:r>
      <w:r w:rsidRPr="00AF6846">
        <w:rPr>
          <w:color w:val="000000"/>
          <w:spacing w:val="3"/>
          <w:sz w:val="24"/>
          <w:szCs w:val="24"/>
          <w:lang w:val="lv-LV"/>
        </w:rPr>
        <w:t xml:space="preserve">kopējo pieļaujamo sprieguma zudumu </w:t>
      </w:r>
      <w:r w:rsidRPr="00AF6846">
        <w:rPr>
          <w:color w:val="000000"/>
          <w:spacing w:val="4"/>
          <w:sz w:val="24"/>
          <w:szCs w:val="24"/>
          <w:lang w:val="lv-LV"/>
        </w:rPr>
        <w:t xml:space="preserve">apgaismošanas tīklā </w:t>
      </w:r>
    </w:p>
    <w:p w:rsidR="00F26B11" w:rsidRPr="00AF6846" w:rsidRDefault="00F26B11" w:rsidP="00F26B11">
      <w:pPr>
        <w:shd w:val="clear" w:color="auto" w:fill="FFFFFF"/>
        <w:ind w:left="720" w:firstLine="720"/>
        <w:jc w:val="both"/>
        <w:rPr>
          <w:sz w:val="24"/>
          <w:szCs w:val="24"/>
          <w:lang w:val="lv-LV"/>
        </w:rPr>
      </w:pPr>
      <w:r w:rsidRPr="00AF6846">
        <w:rPr>
          <w:color w:val="000000"/>
          <w:spacing w:val="4"/>
          <w:sz w:val="24"/>
          <w:szCs w:val="24"/>
          <w:lang w:val="lv-LV"/>
        </w:rPr>
        <w:t>Δ</w:t>
      </w:r>
      <w:r w:rsidRPr="00AF6846">
        <w:rPr>
          <w:i/>
          <w:color w:val="000000"/>
          <w:spacing w:val="4"/>
          <w:sz w:val="24"/>
          <w:szCs w:val="24"/>
          <w:lang w:val="lv-LV"/>
        </w:rPr>
        <w:t>U</w:t>
      </w:r>
      <w:r w:rsidRPr="00AF6846">
        <w:rPr>
          <w:color w:val="000000"/>
          <w:spacing w:val="4"/>
          <w:sz w:val="24"/>
          <w:szCs w:val="24"/>
          <w:vertAlign w:val="subscript"/>
          <w:lang w:val="lv-LV"/>
        </w:rPr>
        <w:t xml:space="preserve">p </w:t>
      </w:r>
      <w:r w:rsidRPr="00AF6846">
        <w:rPr>
          <w:color w:val="000000"/>
          <w:spacing w:val="4"/>
          <w:sz w:val="24"/>
          <w:szCs w:val="24"/>
          <w:lang w:val="lv-LV"/>
        </w:rPr>
        <w:t xml:space="preserve">= 105 – </w:t>
      </w:r>
      <w:r w:rsidRPr="00AF6846">
        <w:rPr>
          <w:i/>
          <w:color w:val="000000"/>
          <w:spacing w:val="4"/>
          <w:sz w:val="24"/>
          <w:szCs w:val="24"/>
          <w:lang w:val="lv-LV"/>
        </w:rPr>
        <w:t>U</w:t>
      </w:r>
      <w:r w:rsidRPr="00AF6846">
        <w:rPr>
          <w:i/>
          <w:color w:val="000000"/>
          <w:spacing w:val="4"/>
          <w:sz w:val="24"/>
          <w:szCs w:val="24"/>
          <w:vertAlign w:val="subscript"/>
          <w:lang w:val="lv-LV"/>
        </w:rPr>
        <w:t>min</w:t>
      </w:r>
      <w:r w:rsidRPr="00AF6846">
        <w:rPr>
          <w:color w:val="000000"/>
          <w:spacing w:val="4"/>
          <w:sz w:val="24"/>
          <w:szCs w:val="24"/>
          <w:lang w:val="lv-LV"/>
        </w:rPr>
        <w:t xml:space="preserve"> - Δ</w:t>
      </w:r>
      <w:r w:rsidRPr="00AF6846">
        <w:rPr>
          <w:i/>
          <w:color w:val="000000"/>
          <w:spacing w:val="4"/>
          <w:sz w:val="24"/>
          <w:szCs w:val="24"/>
          <w:lang w:val="lv-LV"/>
        </w:rPr>
        <w:t>U</w:t>
      </w:r>
      <w:r w:rsidRPr="00AF6846">
        <w:rPr>
          <w:color w:val="000000"/>
          <w:spacing w:val="4"/>
          <w:sz w:val="24"/>
          <w:szCs w:val="24"/>
          <w:vertAlign w:val="subscript"/>
          <w:lang w:val="lv-LV"/>
        </w:rPr>
        <w:t xml:space="preserve">Tfakt  </w:t>
      </w:r>
      <w:r w:rsidRPr="00AF6846">
        <w:rPr>
          <w:color w:val="000000"/>
          <w:spacing w:val="4"/>
          <w:sz w:val="24"/>
          <w:szCs w:val="24"/>
          <w:lang w:val="lv-LV"/>
        </w:rPr>
        <w:t>= 105 - 95 – 3,33 = 6,67 %.</w:t>
      </w:r>
    </w:p>
    <w:tbl>
      <w:tblPr>
        <w:tblW w:w="0" w:type="auto"/>
        <w:jc w:val="center"/>
        <w:tblLook w:val="01E0"/>
      </w:tblPr>
      <w:tblGrid>
        <w:gridCol w:w="8472"/>
      </w:tblGrid>
      <w:tr w:rsidR="00F26B11" w:rsidRPr="00AF6846" w:rsidTr="00F26B11">
        <w:trPr>
          <w:jc w:val="center"/>
        </w:trPr>
        <w:tc>
          <w:tcPr>
            <w:tcW w:w="8472" w:type="dxa"/>
          </w:tcPr>
          <w:p w:rsidR="00F26B11" w:rsidRPr="00AF6846" w:rsidRDefault="005A4C27" w:rsidP="00F26B11">
            <w:pPr>
              <w:jc w:val="center"/>
              <w:rPr>
                <w:sz w:val="22"/>
                <w:szCs w:val="22"/>
                <w:lang w:val="lv-LV"/>
              </w:rPr>
            </w:pPr>
            <w:r w:rsidRPr="00AF6846">
              <w:rPr>
                <w:sz w:val="22"/>
                <w:szCs w:val="22"/>
                <w:lang w:val="lv-LV"/>
              </w:rPr>
              <w:object w:dxaOrig="10591" w:dyaOrig="3768">
                <v:shape id="_x0000_i1447" type="#_x0000_t75" style="width:356.25pt;height:127.15pt" o:ole="">
                  <v:imagedata r:id="rId1075" o:title=""/>
                </v:shape>
                <o:OLEObject Type="Embed" ProgID="Visio.Drawing.11" ShapeID="_x0000_i1447" DrawAspect="Content" ObjectID="_1391504543" r:id="rId1076"/>
              </w:object>
            </w:r>
          </w:p>
          <w:p w:rsidR="00F26B11" w:rsidRPr="00AF6846" w:rsidRDefault="00F26B11" w:rsidP="00F26B11">
            <w:pPr>
              <w:jc w:val="center"/>
              <w:rPr>
                <w:sz w:val="22"/>
                <w:szCs w:val="22"/>
                <w:lang w:val="lv-LV"/>
              </w:rPr>
            </w:pPr>
            <w:r w:rsidRPr="00AF6846">
              <w:rPr>
                <w:sz w:val="22"/>
                <w:szCs w:val="22"/>
                <w:lang w:val="lv-LV"/>
              </w:rPr>
              <w:t>4.21. att. Shēma 4.25. piemēram</w:t>
            </w:r>
          </w:p>
        </w:tc>
      </w:tr>
    </w:tbl>
    <w:p w:rsidR="00F26B11" w:rsidRPr="00AF6846" w:rsidRDefault="00F26B11" w:rsidP="00F26B11">
      <w:pPr>
        <w:shd w:val="clear" w:color="auto" w:fill="FFFFFF"/>
        <w:ind w:firstLine="397"/>
        <w:jc w:val="both"/>
        <w:rPr>
          <w:i/>
          <w:iCs/>
          <w:sz w:val="16"/>
          <w:szCs w:val="16"/>
          <w:lang w:val="lv-LV"/>
        </w:rPr>
      </w:pPr>
    </w:p>
    <w:p w:rsidR="00F26B11" w:rsidRPr="00AF6846" w:rsidRDefault="00F26B11" w:rsidP="00F26B11">
      <w:pPr>
        <w:shd w:val="clear" w:color="auto" w:fill="FFFFFF"/>
        <w:ind w:firstLine="397"/>
        <w:jc w:val="both"/>
        <w:rPr>
          <w:sz w:val="24"/>
          <w:szCs w:val="24"/>
          <w:lang w:val="lv-LV"/>
        </w:rPr>
      </w:pPr>
      <w:r w:rsidRPr="00AF6846">
        <w:rPr>
          <w:sz w:val="24"/>
          <w:szCs w:val="24"/>
          <w:lang w:val="lv-LV"/>
        </w:rPr>
        <w:t xml:space="preserve">3. Noteiksim slodzes momenti elektriskajā tīklā: </w:t>
      </w:r>
    </w:p>
    <w:p w:rsidR="00F26B11" w:rsidRPr="00AF6846" w:rsidRDefault="00F26B11" w:rsidP="00F26B11">
      <w:pPr>
        <w:shd w:val="clear" w:color="auto" w:fill="FFFFFF"/>
        <w:ind w:firstLine="720"/>
        <w:jc w:val="both"/>
        <w:rPr>
          <w:sz w:val="24"/>
          <w:szCs w:val="24"/>
          <w:lang w:val="lv-LV"/>
        </w:rPr>
      </w:pPr>
      <w:r w:rsidRPr="00AF6846">
        <w:rPr>
          <w:i/>
          <w:sz w:val="24"/>
          <w:szCs w:val="24"/>
          <w:lang w:val="lv-LV"/>
        </w:rPr>
        <w:t>M</w:t>
      </w:r>
      <w:r w:rsidRPr="00AF6846">
        <w:rPr>
          <w:sz w:val="24"/>
          <w:szCs w:val="24"/>
          <w:vertAlign w:val="subscript"/>
          <w:lang w:val="lv-LV"/>
        </w:rPr>
        <w:t>1</w:t>
      </w:r>
      <w:r w:rsidRPr="00AF6846">
        <w:rPr>
          <w:sz w:val="24"/>
          <w:szCs w:val="24"/>
          <w:lang w:val="lv-LV"/>
        </w:rPr>
        <w:t xml:space="preserve"> = </w:t>
      </w:r>
      <w:r w:rsidRPr="00AF6846">
        <w:rPr>
          <w:i/>
          <w:sz w:val="24"/>
          <w:szCs w:val="24"/>
          <w:lang w:val="lv-LV"/>
        </w:rPr>
        <w:t>L</w:t>
      </w:r>
      <w:r w:rsidRPr="00AF6846">
        <w:rPr>
          <w:sz w:val="24"/>
          <w:szCs w:val="24"/>
          <w:vertAlign w:val="subscript"/>
          <w:lang w:val="lv-LV"/>
        </w:rPr>
        <w:t>1</w:t>
      </w:r>
      <w:r w:rsidRPr="00AF6846">
        <w:rPr>
          <w:sz w:val="24"/>
          <w:szCs w:val="24"/>
          <w:lang w:val="lv-LV"/>
        </w:rPr>
        <w:t>·(</w:t>
      </w:r>
      <w:r w:rsidRPr="00AF6846">
        <w:rPr>
          <w:i/>
          <w:sz w:val="24"/>
          <w:szCs w:val="24"/>
          <w:lang w:val="lv-LV"/>
        </w:rPr>
        <w:t>P</w:t>
      </w:r>
      <w:r w:rsidRPr="00AF6846">
        <w:rPr>
          <w:sz w:val="24"/>
          <w:szCs w:val="24"/>
          <w:vertAlign w:val="subscript"/>
          <w:lang w:val="lv-LV"/>
        </w:rPr>
        <w:t>1</w:t>
      </w:r>
      <w:r w:rsidRPr="00AF6846">
        <w:rPr>
          <w:sz w:val="24"/>
          <w:szCs w:val="24"/>
          <w:lang w:val="lv-LV"/>
        </w:rPr>
        <w:t xml:space="preserve"> + </w:t>
      </w:r>
      <w:r w:rsidRPr="00AF6846">
        <w:rPr>
          <w:i/>
          <w:sz w:val="24"/>
          <w:szCs w:val="24"/>
          <w:lang w:val="lv-LV"/>
        </w:rPr>
        <w:t>P</w:t>
      </w:r>
      <w:r w:rsidRPr="00AF6846">
        <w:rPr>
          <w:sz w:val="24"/>
          <w:szCs w:val="24"/>
          <w:vertAlign w:val="subscript"/>
          <w:lang w:val="lv-LV"/>
        </w:rPr>
        <w:t>2</w:t>
      </w:r>
      <w:r w:rsidRPr="00AF6846">
        <w:rPr>
          <w:sz w:val="24"/>
          <w:szCs w:val="24"/>
          <w:lang w:val="lv-LV"/>
        </w:rPr>
        <w:t xml:space="preserve"> + </w:t>
      </w:r>
      <w:r w:rsidRPr="00AF6846">
        <w:rPr>
          <w:i/>
          <w:sz w:val="24"/>
          <w:szCs w:val="24"/>
          <w:lang w:val="lv-LV"/>
        </w:rPr>
        <w:t>P</w:t>
      </w:r>
      <w:r w:rsidRPr="00AF6846">
        <w:rPr>
          <w:sz w:val="24"/>
          <w:szCs w:val="24"/>
          <w:vertAlign w:val="subscript"/>
          <w:lang w:val="lv-LV"/>
        </w:rPr>
        <w:t>3</w:t>
      </w:r>
      <w:r w:rsidRPr="00AF6846">
        <w:rPr>
          <w:sz w:val="24"/>
          <w:szCs w:val="24"/>
          <w:lang w:val="lv-LV"/>
        </w:rPr>
        <w:t xml:space="preserve"> + </w:t>
      </w:r>
      <w:r w:rsidRPr="00AF6846">
        <w:rPr>
          <w:i/>
          <w:sz w:val="24"/>
          <w:szCs w:val="24"/>
          <w:lang w:val="lv-LV"/>
        </w:rPr>
        <w:t>P</w:t>
      </w:r>
      <w:r w:rsidRPr="00AF6846">
        <w:rPr>
          <w:sz w:val="24"/>
          <w:szCs w:val="24"/>
          <w:vertAlign w:val="subscript"/>
          <w:lang w:val="lv-LV"/>
        </w:rPr>
        <w:t>4</w:t>
      </w:r>
      <w:r w:rsidRPr="00AF6846">
        <w:rPr>
          <w:sz w:val="24"/>
          <w:szCs w:val="24"/>
          <w:lang w:val="lv-LV"/>
        </w:rPr>
        <w:t xml:space="preserve"> + </w:t>
      </w:r>
      <w:r w:rsidRPr="00AF6846">
        <w:rPr>
          <w:i/>
          <w:sz w:val="24"/>
          <w:szCs w:val="24"/>
          <w:lang w:val="lv-LV"/>
        </w:rPr>
        <w:t>P</w:t>
      </w:r>
      <w:r w:rsidRPr="00AF6846">
        <w:rPr>
          <w:sz w:val="24"/>
          <w:szCs w:val="24"/>
          <w:vertAlign w:val="subscript"/>
          <w:lang w:val="lv-LV"/>
        </w:rPr>
        <w:t>5</w:t>
      </w:r>
      <w:r w:rsidRPr="00AF6846">
        <w:rPr>
          <w:sz w:val="24"/>
          <w:szCs w:val="24"/>
          <w:lang w:val="lv-LV"/>
        </w:rPr>
        <w:t>) = 50·(6 + 6 + 6 +0,6 + 0,6) = 960 kW·m;</w:t>
      </w:r>
    </w:p>
    <w:p w:rsidR="00F26B11" w:rsidRPr="00AF6846" w:rsidRDefault="00F26B11" w:rsidP="00F26B11">
      <w:pPr>
        <w:shd w:val="clear" w:color="auto" w:fill="FFFFFF"/>
        <w:ind w:firstLine="720"/>
        <w:jc w:val="both"/>
        <w:rPr>
          <w:sz w:val="24"/>
          <w:szCs w:val="24"/>
          <w:lang w:val="lv-LV"/>
        </w:rPr>
      </w:pPr>
      <w:r w:rsidRPr="00AF6846">
        <w:rPr>
          <w:i/>
          <w:sz w:val="24"/>
          <w:szCs w:val="24"/>
          <w:lang w:val="lv-LV"/>
        </w:rPr>
        <w:t>M</w:t>
      </w:r>
      <w:r w:rsidRPr="00AF6846">
        <w:rPr>
          <w:sz w:val="24"/>
          <w:szCs w:val="24"/>
          <w:vertAlign w:val="subscript"/>
          <w:lang w:val="lv-LV"/>
        </w:rPr>
        <w:t>2</w:t>
      </w:r>
      <w:r w:rsidRPr="00AF6846">
        <w:rPr>
          <w:sz w:val="24"/>
          <w:szCs w:val="24"/>
          <w:lang w:val="lv-LV"/>
        </w:rPr>
        <w:t xml:space="preserve"> = </w:t>
      </w:r>
      <w:r w:rsidRPr="00AF6846">
        <w:rPr>
          <w:i/>
          <w:sz w:val="24"/>
          <w:szCs w:val="24"/>
          <w:lang w:val="lv-LV"/>
        </w:rPr>
        <w:t>L</w:t>
      </w:r>
      <w:r w:rsidRPr="00AF6846">
        <w:rPr>
          <w:sz w:val="24"/>
          <w:szCs w:val="24"/>
          <w:vertAlign w:val="subscript"/>
          <w:lang w:val="lv-LV"/>
        </w:rPr>
        <w:t>2</w:t>
      </w:r>
      <w:r w:rsidRPr="00AF6846">
        <w:rPr>
          <w:sz w:val="24"/>
          <w:szCs w:val="24"/>
          <w:lang w:val="lv-LV"/>
        </w:rPr>
        <w:t>·(</w:t>
      </w:r>
      <w:r w:rsidRPr="00AF6846">
        <w:rPr>
          <w:i/>
          <w:sz w:val="24"/>
          <w:szCs w:val="24"/>
          <w:lang w:val="lv-LV"/>
        </w:rPr>
        <w:t xml:space="preserve"> P</w:t>
      </w:r>
      <w:r w:rsidRPr="00AF6846">
        <w:rPr>
          <w:sz w:val="24"/>
          <w:szCs w:val="24"/>
          <w:vertAlign w:val="subscript"/>
          <w:lang w:val="lv-LV"/>
        </w:rPr>
        <w:t>1</w:t>
      </w:r>
      <w:r w:rsidRPr="00AF6846">
        <w:rPr>
          <w:sz w:val="24"/>
          <w:szCs w:val="24"/>
          <w:lang w:val="lv-LV"/>
        </w:rPr>
        <w:t xml:space="preserve"> + </w:t>
      </w:r>
      <w:r w:rsidRPr="00AF6846">
        <w:rPr>
          <w:i/>
          <w:sz w:val="24"/>
          <w:szCs w:val="24"/>
          <w:lang w:val="lv-LV"/>
        </w:rPr>
        <w:t>P</w:t>
      </w:r>
      <w:r w:rsidRPr="00AF6846">
        <w:rPr>
          <w:sz w:val="24"/>
          <w:szCs w:val="24"/>
          <w:vertAlign w:val="subscript"/>
          <w:lang w:val="lv-LV"/>
        </w:rPr>
        <w:t>2</w:t>
      </w:r>
      <w:r w:rsidRPr="00AF6846">
        <w:rPr>
          <w:sz w:val="24"/>
          <w:szCs w:val="24"/>
          <w:lang w:val="lv-LV"/>
        </w:rPr>
        <w:t xml:space="preserve"> + </w:t>
      </w:r>
      <w:r w:rsidRPr="00AF6846">
        <w:rPr>
          <w:i/>
          <w:sz w:val="24"/>
          <w:szCs w:val="24"/>
          <w:lang w:val="lv-LV"/>
        </w:rPr>
        <w:t>P</w:t>
      </w:r>
      <w:r w:rsidRPr="00AF6846">
        <w:rPr>
          <w:sz w:val="24"/>
          <w:szCs w:val="24"/>
          <w:vertAlign w:val="subscript"/>
          <w:lang w:val="lv-LV"/>
        </w:rPr>
        <w:t>3</w:t>
      </w:r>
      <w:r w:rsidRPr="00AF6846">
        <w:rPr>
          <w:sz w:val="24"/>
          <w:szCs w:val="24"/>
          <w:lang w:val="lv-LV"/>
        </w:rPr>
        <w:t xml:space="preserve"> + </w:t>
      </w:r>
      <w:r w:rsidRPr="00AF6846">
        <w:rPr>
          <w:i/>
          <w:sz w:val="24"/>
          <w:szCs w:val="24"/>
          <w:lang w:val="lv-LV"/>
        </w:rPr>
        <w:t>P</w:t>
      </w:r>
      <w:r w:rsidRPr="00AF6846">
        <w:rPr>
          <w:sz w:val="24"/>
          <w:szCs w:val="24"/>
          <w:vertAlign w:val="subscript"/>
          <w:lang w:val="lv-LV"/>
        </w:rPr>
        <w:t>4</w:t>
      </w:r>
      <w:r w:rsidRPr="00AF6846">
        <w:rPr>
          <w:sz w:val="24"/>
          <w:szCs w:val="24"/>
          <w:lang w:val="lv-LV"/>
        </w:rPr>
        <w:t xml:space="preserve"> + </w:t>
      </w:r>
      <w:r w:rsidRPr="00AF6846">
        <w:rPr>
          <w:i/>
          <w:sz w:val="24"/>
          <w:szCs w:val="24"/>
          <w:lang w:val="lv-LV"/>
        </w:rPr>
        <w:t>P</w:t>
      </w:r>
      <w:r w:rsidRPr="00AF6846">
        <w:rPr>
          <w:sz w:val="24"/>
          <w:szCs w:val="24"/>
          <w:vertAlign w:val="subscript"/>
          <w:lang w:val="lv-LV"/>
        </w:rPr>
        <w:t>5</w:t>
      </w:r>
      <w:r w:rsidRPr="00AF6846">
        <w:rPr>
          <w:sz w:val="24"/>
          <w:szCs w:val="24"/>
          <w:lang w:val="lv-LV"/>
        </w:rPr>
        <w:t xml:space="preserve">) = 12·(6 + 6 + 6 +0,6 + 0,6) = 230,4 kW·m; </w:t>
      </w:r>
    </w:p>
    <w:p w:rsidR="00F26B11" w:rsidRPr="00AF6846" w:rsidRDefault="00F26B11" w:rsidP="00F26B11">
      <w:pPr>
        <w:shd w:val="clear" w:color="auto" w:fill="FFFFFF"/>
        <w:ind w:firstLine="720"/>
        <w:jc w:val="both"/>
        <w:rPr>
          <w:sz w:val="24"/>
          <w:szCs w:val="24"/>
          <w:lang w:val="lv-LV"/>
        </w:rPr>
      </w:pPr>
      <w:r w:rsidRPr="00AF6846">
        <w:rPr>
          <w:i/>
          <w:sz w:val="24"/>
          <w:szCs w:val="24"/>
          <w:lang w:val="lv-LV"/>
        </w:rPr>
        <w:t>M</w:t>
      </w:r>
      <w:r w:rsidRPr="00AF6846">
        <w:rPr>
          <w:sz w:val="24"/>
          <w:szCs w:val="24"/>
          <w:vertAlign w:val="subscript"/>
          <w:lang w:val="lv-LV"/>
        </w:rPr>
        <w:t>3</w:t>
      </w:r>
      <w:r w:rsidRPr="00AF6846">
        <w:rPr>
          <w:sz w:val="24"/>
          <w:szCs w:val="24"/>
          <w:lang w:val="lv-LV"/>
        </w:rPr>
        <w:t xml:space="preserve"> = </w:t>
      </w:r>
      <w:r w:rsidRPr="00AF6846">
        <w:rPr>
          <w:i/>
          <w:sz w:val="24"/>
          <w:szCs w:val="24"/>
          <w:lang w:val="lv-LV"/>
        </w:rPr>
        <w:t>L</w:t>
      </w:r>
      <w:r w:rsidRPr="00AF6846">
        <w:rPr>
          <w:sz w:val="24"/>
          <w:szCs w:val="24"/>
          <w:vertAlign w:val="subscript"/>
          <w:lang w:val="lv-LV"/>
        </w:rPr>
        <w:t>3</w:t>
      </w:r>
      <w:r w:rsidRPr="00AF6846">
        <w:rPr>
          <w:sz w:val="24"/>
          <w:szCs w:val="24"/>
          <w:lang w:val="lv-LV"/>
        </w:rPr>
        <w:t xml:space="preserve">· </w:t>
      </w:r>
      <w:r w:rsidRPr="00AF6846">
        <w:rPr>
          <w:i/>
          <w:sz w:val="24"/>
          <w:szCs w:val="24"/>
          <w:lang w:val="lv-LV"/>
        </w:rPr>
        <w:t>P</w:t>
      </w:r>
      <w:r w:rsidRPr="00AF6846">
        <w:rPr>
          <w:sz w:val="24"/>
          <w:szCs w:val="24"/>
          <w:vertAlign w:val="subscript"/>
          <w:lang w:val="lv-LV"/>
        </w:rPr>
        <w:t>3</w:t>
      </w:r>
      <w:r w:rsidRPr="00AF6846">
        <w:rPr>
          <w:sz w:val="24"/>
          <w:szCs w:val="24"/>
          <w:lang w:val="lv-LV"/>
        </w:rPr>
        <w:t xml:space="preserve"> = 6·6 = 36 kW·m;</w:t>
      </w:r>
    </w:p>
    <w:p w:rsidR="00F26B11" w:rsidRPr="00AF6846" w:rsidRDefault="00F26B11" w:rsidP="00F26B11">
      <w:pPr>
        <w:shd w:val="clear" w:color="auto" w:fill="FFFFFF"/>
        <w:ind w:firstLine="720"/>
        <w:jc w:val="both"/>
        <w:rPr>
          <w:sz w:val="24"/>
          <w:szCs w:val="24"/>
          <w:lang w:val="lv-LV"/>
        </w:rPr>
      </w:pPr>
      <w:r w:rsidRPr="00AF6846">
        <w:rPr>
          <w:i/>
          <w:sz w:val="24"/>
          <w:szCs w:val="24"/>
          <w:lang w:val="lv-LV"/>
        </w:rPr>
        <w:t>M</w:t>
      </w:r>
      <w:r w:rsidRPr="00AF6846">
        <w:rPr>
          <w:sz w:val="24"/>
          <w:szCs w:val="24"/>
          <w:vertAlign w:val="subscript"/>
          <w:lang w:val="lv-LV"/>
        </w:rPr>
        <w:t>4</w:t>
      </w:r>
      <w:r w:rsidRPr="00AF6846">
        <w:rPr>
          <w:sz w:val="24"/>
          <w:szCs w:val="24"/>
          <w:lang w:val="lv-LV"/>
        </w:rPr>
        <w:t xml:space="preserve"> = </w:t>
      </w:r>
      <w:r w:rsidRPr="00AF6846">
        <w:rPr>
          <w:i/>
          <w:sz w:val="24"/>
          <w:szCs w:val="24"/>
          <w:lang w:val="lv-LV"/>
        </w:rPr>
        <w:t>L</w:t>
      </w:r>
      <w:r w:rsidRPr="00AF6846">
        <w:rPr>
          <w:sz w:val="24"/>
          <w:szCs w:val="24"/>
          <w:vertAlign w:val="subscript"/>
          <w:lang w:val="lv-LV"/>
        </w:rPr>
        <w:t>4</w:t>
      </w:r>
      <w:r w:rsidRPr="00AF6846">
        <w:rPr>
          <w:sz w:val="24"/>
          <w:szCs w:val="24"/>
          <w:lang w:val="lv-LV"/>
        </w:rPr>
        <w:t xml:space="preserve">· </w:t>
      </w:r>
      <w:r w:rsidRPr="00AF6846">
        <w:rPr>
          <w:i/>
          <w:sz w:val="24"/>
          <w:szCs w:val="24"/>
          <w:lang w:val="lv-LV"/>
        </w:rPr>
        <w:t>P</w:t>
      </w:r>
      <w:r w:rsidRPr="00AF6846">
        <w:rPr>
          <w:sz w:val="24"/>
          <w:szCs w:val="24"/>
          <w:vertAlign w:val="subscript"/>
          <w:lang w:val="lv-LV"/>
        </w:rPr>
        <w:t>4</w:t>
      </w:r>
      <w:r w:rsidRPr="00AF6846">
        <w:rPr>
          <w:sz w:val="24"/>
          <w:szCs w:val="24"/>
          <w:lang w:val="lv-LV"/>
        </w:rPr>
        <w:t xml:space="preserve"> = 6·6 = 36 kW·m;</w:t>
      </w:r>
    </w:p>
    <w:p w:rsidR="00F26B11" w:rsidRPr="00AF6846" w:rsidRDefault="00F26B11" w:rsidP="00F26B11">
      <w:pPr>
        <w:shd w:val="clear" w:color="auto" w:fill="FFFFFF"/>
        <w:ind w:firstLine="720"/>
        <w:jc w:val="both"/>
        <w:rPr>
          <w:sz w:val="24"/>
          <w:szCs w:val="24"/>
          <w:lang w:val="lv-LV"/>
        </w:rPr>
      </w:pPr>
      <w:r w:rsidRPr="00AF6846">
        <w:rPr>
          <w:i/>
          <w:sz w:val="24"/>
          <w:szCs w:val="24"/>
          <w:lang w:val="lv-LV"/>
        </w:rPr>
        <w:t>M</w:t>
      </w:r>
      <w:r w:rsidRPr="00AF6846">
        <w:rPr>
          <w:sz w:val="24"/>
          <w:szCs w:val="24"/>
          <w:vertAlign w:val="subscript"/>
          <w:lang w:val="lv-LV"/>
        </w:rPr>
        <w:t>5</w:t>
      </w:r>
      <w:r w:rsidRPr="00AF6846">
        <w:rPr>
          <w:sz w:val="24"/>
          <w:szCs w:val="24"/>
          <w:lang w:val="lv-LV"/>
        </w:rPr>
        <w:t xml:space="preserve"> = </w:t>
      </w:r>
      <w:r w:rsidRPr="00AF6846">
        <w:rPr>
          <w:i/>
          <w:sz w:val="24"/>
          <w:szCs w:val="24"/>
          <w:lang w:val="lv-LV"/>
        </w:rPr>
        <w:t>L</w:t>
      </w:r>
      <w:r w:rsidRPr="00AF6846">
        <w:rPr>
          <w:sz w:val="24"/>
          <w:szCs w:val="24"/>
          <w:vertAlign w:val="subscript"/>
          <w:lang w:val="lv-LV"/>
        </w:rPr>
        <w:t>5</w:t>
      </w:r>
      <w:r w:rsidRPr="00AF6846">
        <w:rPr>
          <w:sz w:val="24"/>
          <w:szCs w:val="24"/>
          <w:lang w:val="lv-LV"/>
        </w:rPr>
        <w:t xml:space="preserve">· </w:t>
      </w:r>
      <w:r w:rsidRPr="00AF6846">
        <w:rPr>
          <w:i/>
          <w:sz w:val="24"/>
          <w:szCs w:val="24"/>
          <w:lang w:val="lv-LV"/>
        </w:rPr>
        <w:t>P</w:t>
      </w:r>
      <w:r w:rsidRPr="00AF6846">
        <w:rPr>
          <w:sz w:val="24"/>
          <w:szCs w:val="24"/>
          <w:vertAlign w:val="subscript"/>
          <w:lang w:val="lv-LV"/>
        </w:rPr>
        <w:t>5</w:t>
      </w:r>
      <w:r w:rsidRPr="00AF6846">
        <w:rPr>
          <w:sz w:val="24"/>
          <w:szCs w:val="24"/>
          <w:lang w:val="lv-LV"/>
        </w:rPr>
        <w:t xml:space="preserve"> = 6·6 = 36 kW·m;</w:t>
      </w:r>
    </w:p>
    <w:p w:rsidR="00F26B11" w:rsidRPr="00AF6846" w:rsidRDefault="00F26B11" w:rsidP="00F26B11">
      <w:pPr>
        <w:shd w:val="clear" w:color="auto" w:fill="FFFFFF"/>
        <w:ind w:firstLine="720"/>
        <w:jc w:val="both"/>
        <w:rPr>
          <w:sz w:val="24"/>
          <w:szCs w:val="24"/>
          <w:lang w:val="lv-LV"/>
        </w:rPr>
      </w:pPr>
      <w:r w:rsidRPr="00AF6846">
        <w:rPr>
          <w:i/>
          <w:sz w:val="24"/>
          <w:szCs w:val="24"/>
          <w:lang w:val="lv-LV"/>
        </w:rPr>
        <w:t>m</w:t>
      </w:r>
      <w:r w:rsidRPr="00AF6846">
        <w:rPr>
          <w:sz w:val="24"/>
          <w:szCs w:val="24"/>
          <w:vertAlign w:val="subscript"/>
          <w:lang w:val="lv-LV"/>
        </w:rPr>
        <w:t>6</w:t>
      </w:r>
      <w:r w:rsidRPr="00AF6846">
        <w:rPr>
          <w:sz w:val="24"/>
          <w:szCs w:val="24"/>
          <w:lang w:val="lv-LV"/>
        </w:rPr>
        <w:t xml:space="preserve"> = </w:t>
      </w:r>
      <w:r w:rsidRPr="00AF6846">
        <w:rPr>
          <w:i/>
          <w:sz w:val="24"/>
          <w:szCs w:val="24"/>
          <w:lang w:val="lv-LV"/>
        </w:rPr>
        <w:t>m</w:t>
      </w:r>
      <w:r w:rsidRPr="00AF6846">
        <w:rPr>
          <w:sz w:val="24"/>
          <w:szCs w:val="24"/>
          <w:vertAlign w:val="subscript"/>
          <w:lang w:val="lv-LV"/>
        </w:rPr>
        <w:t>7</w:t>
      </w:r>
      <w:r w:rsidRPr="00AF6846">
        <w:rPr>
          <w:sz w:val="24"/>
          <w:szCs w:val="24"/>
          <w:lang w:val="lv-LV"/>
        </w:rPr>
        <w:t xml:space="preserve"> = 6·0,6 = 3,6 kW·m.</w:t>
      </w:r>
    </w:p>
    <w:p w:rsidR="00F26B11" w:rsidRPr="00AF6846" w:rsidRDefault="00F26B11" w:rsidP="00F26B11">
      <w:pPr>
        <w:shd w:val="clear" w:color="auto" w:fill="FFFFFF"/>
        <w:ind w:firstLine="397"/>
        <w:jc w:val="both"/>
        <w:rPr>
          <w:sz w:val="24"/>
          <w:szCs w:val="24"/>
          <w:lang w:val="lv-LV"/>
        </w:rPr>
      </w:pPr>
      <w:r w:rsidRPr="00AF6846">
        <w:rPr>
          <w:sz w:val="24"/>
          <w:szCs w:val="24"/>
          <w:lang w:val="lv-LV"/>
        </w:rPr>
        <w:t xml:space="preserve">Reducētais moments posmā 0-1 ar līnijas garumu </w:t>
      </w:r>
      <w:r w:rsidRPr="00AF6846">
        <w:rPr>
          <w:i/>
          <w:sz w:val="24"/>
          <w:szCs w:val="24"/>
          <w:lang w:val="lv-LV"/>
        </w:rPr>
        <w:t>L</w:t>
      </w:r>
      <w:r w:rsidRPr="00AF6846">
        <w:rPr>
          <w:sz w:val="24"/>
          <w:szCs w:val="24"/>
          <w:vertAlign w:val="subscript"/>
          <w:lang w:val="lv-LV"/>
        </w:rPr>
        <w:t>1</w:t>
      </w:r>
      <w:r w:rsidRPr="00AF6846">
        <w:rPr>
          <w:sz w:val="24"/>
          <w:szCs w:val="24"/>
          <w:lang w:val="lv-LV"/>
        </w:rPr>
        <w:t>:</w:t>
      </w:r>
    </w:p>
    <w:p w:rsidR="00F26B11" w:rsidRPr="00AF6846" w:rsidRDefault="00F26B11" w:rsidP="00F26B11">
      <w:pPr>
        <w:shd w:val="clear" w:color="auto" w:fill="FFFFFF"/>
        <w:ind w:left="720" w:firstLine="720"/>
        <w:rPr>
          <w:sz w:val="24"/>
          <w:szCs w:val="24"/>
          <w:lang w:val="lv-LV"/>
        </w:rPr>
      </w:pPr>
      <w:r w:rsidRPr="00AF6846">
        <w:rPr>
          <w:i/>
          <w:sz w:val="24"/>
          <w:szCs w:val="24"/>
          <w:lang w:val="lv-LV"/>
        </w:rPr>
        <w:t>M</w:t>
      </w:r>
      <w:r w:rsidRPr="00AF6846">
        <w:rPr>
          <w:i/>
          <w:sz w:val="24"/>
          <w:szCs w:val="24"/>
          <w:vertAlign w:val="subscript"/>
          <w:lang w:val="lv-LV"/>
        </w:rPr>
        <w:t>RL</w:t>
      </w:r>
      <w:r w:rsidRPr="00AF6846">
        <w:rPr>
          <w:sz w:val="24"/>
          <w:szCs w:val="24"/>
          <w:vertAlign w:val="subscript"/>
          <w:lang w:val="lv-LV"/>
        </w:rPr>
        <w:t>1</w:t>
      </w:r>
      <w:r w:rsidRPr="00AF6846">
        <w:rPr>
          <w:sz w:val="24"/>
          <w:szCs w:val="24"/>
          <w:lang w:val="lv-LV"/>
        </w:rPr>
        <w:t xml:space="preserve"> = </w:t>
      </w:r>
      <w:r w:rsidRPr="00AF6846">
        <w:rPr>
          <w:i/>
          <w:sz w:val="24"/>
          <w:szCs w:val="24"/>
          <w:lang w:val="lv-LV"/>
        </w:rPr>
        <w:t>M</w:t>
      </w:r>
      <w:r w:rsidRPr="00AF6846">
        <w:rPr>
          <w:sz w:val="24"/>
          <w:szCs w:val="24"/>
          <w:vertAlign w:val="subscript"/>
          <w:lang w:val="lv-LV"/>
        </w:rPr>
        <w:t>1</w:t>
      </w:r>
      <w:r w:rsidRPr="00AF6846">
        <w:rPr>
          <w:sz w:val="24"/>
          <w:szCs w:val="24"/>
          <w:lang w:val="lv-LV"/>
        </w:rPr>
        <w:t xml:space="preserve"> + </w:t>
      </w:r>
      <w:r w:rsidRPr="00AF6846">
        <w:rPr>
          <w:i/>
          <w:sz w:val="24"/>
          <w:szCs w:val="24"/>
          <w:lang w:val="lv-LV"/>
        </w:rPr>
        <w:t>M</w:t>
      </w:r>
      <w:r w:rsidRPr="00AF6846">
        <w:rPr>
          <w:sz w:val="24"/>
          <w:szCs w:val="24"/>
          <w:vertAlign w:val="subscript"/>
          <w:lang w:val="lv-LV"/>
        </w:rPr>
        <w:t>2</w:t>
      </w:r>
      <w:r w:rsidRPr="00AF6846">
        <w:rPr>
          <w:sz w:val="24"/>
          <w:szCs w:val="24"/>
          <w:lang w:val="lv-LV"/>
        </w:rPr>
        <w:t xml:space="preserve"> + </w:t>
      </w:r>
      <w:r w:rsidRPr="00AF6846">
        <w:rPr>
          <w:i/>
          <w:sz w:val="24"/>
          <w:szCs w:val="24"/>
          <w:lang w:val="lv-LV"/>
        </w:rPr>
        <w:t>M</w:t>
      </w:r>
      <w:r w:rsidRPr="00AF6846">
        <w:rPr>
          <w:sz w:val="24"/>
          <w:szCs w:val="24"/>
          <w:vertAlign w:val="subscript"/>
          <w:lang w:val="lv-LV"/>
        </w:rPr>
        <w:t>3</w:t>
      </w:r>
      <w:r w:rsidRPr="00AF6846">
        <w:rPr>
          <w:sz w:val="24"/>
          <w:szCs w:val="24"/>
          <w:lang w:val="lv-LV"/>
        </w:rPr>
        <w:t xml:space="preserve"> + </w:t>
      </w:r>
      <w:r w:rsidRPr="00AF6846">
        <w:rPr>
          <w:i/>
          <w:sz w:val="24"/>
          <w:szCs w:val="24"/>
          <w:lang w:val="lv-LV"/>
        </w:rPr>
        <w:t>M</w:t>
      </w:r>
      <w:r w:rsidRPr="00AF6846">
        <w:rPr>
          <w:sz w:val="24"/>
          <w:szCs w:val="24"/>
          <w:vertAlign w:val="subscript"/>
          <w:lang w:val="lv-LV"/>
        </w:rPr>
        <w:t>4</w:t>
      </w:r>
      <w:r w:rsidRPr="00AF6846">
        <w:rPr>
          <w:sz w:val="24"/>
          <w:szCs w:val="24"/>
          <w:lang w:val="lv-LV"/>
        </w:rPr>
        <w:t xml:space="preserve"> + </w:t>
      </w:r>
      <w:r w:rsidRPr="00AF6846">
        <w:rPr>
          <w:i/>
          <w:sz w:val="24"/>
          <w:szCs w:val="24"/>
          <w:lang w:val="lv-LV"/>
        </w:rPr>
        <w:t>M</w:t>
      </w:r>
      <w:r w:rsidRPr="00AF6846">
        <w:rPr>
          <w:sz w:val="24"/>
          <w:szCs w:val="24"/>
          <w:vertAlign w:val="subscript"/>
          <w:lang w:val="lv-LV"/>
        </w:rPr>
        <w:t>5</w:t>
      </w:r>
      <w:r w:rsidRPr="00AF6846">
        <w:rPr>
          <w:sz w:val="24"/>
          <w:szCs w:val="24"/>
          <w:lang w:val="lv-LV"/>
        </w:rPr>
        <w:t xml:space="preserve"> + </w:t>
      </w:r>
      <w:r w:rsidRPr="00AF6846">
        <w:rPr>
          <w:i/>
          <w:sz w:val="24"/>
          <w:szCs w:val="24"/>
          <w:lang w:val="lv-LV"/>
        </w:rPr>
        <w:t>α</w:t>
      </w:r>
      <w:r w:rsidRPr="00AF6846">
        <w:rPr>
          <w:sz w:val="24"/>
          <w:szCs w:val="24"/>
          <w:lang w:val="lv-LV"/>
        </w:rPr>
        <w:t>(</w:t>
      </w:r>
      <w:r w:rsidRPr="00AF6846">
        <w:rPr>
          <w:i/>
          <w:sz w:val="24"/>
          <w:szCs w:val="24"/>
          <w:lang w:val="lv-LV"/>
        </w:rPr>
        <w:t>m</w:t>
      </w:r>
      <w:r w:rsidRPr="00AF6846">
        <w:rPr>
          <w:sz w:val="24"/>
          <w:szCs w:val="24"/>
          <w:vertAlign w:val="subscript"/>
          <w:lang w:val="lv-LV"/>
        </w:rPr>
        <w:t>6</w:t>
      </w:r>
      <w:r w:rsidRPr="00AF6846">
        <w:rPr>
          <w:sz w:val="24"/>
          <w:szCs w:val="24"/>
          <w:lang w:val="lv-LV"/>
        </w:rPr>
        <w:t xml:space="preserve"> + </w:t>
      </w:r>
      <w:r w:rsidRPr="00AF6846">
        <w:rPr>
          <w:i/>
          <w:sz w:val="24"/>
          <w:szCs w:val="24"/>
          <w:lang w:val="lv-LV"/>
        </w:rPr>
        <w:t>m</w:t>
      </w:r>
      <w:r w:rsidRPr="00AF6846">
        <w:rPr>
          <w:sz w:val="24"/>
          <w:szCs w:val="24"/>
          <w:vertAlign w:val="subscript"/>
          <w:lang w:val="lv-LV"/>
        </w:rPr>
        <w:t>7</w:t>
      </w:r>
      <w:r w:rsidRPr="00AF6846">
        <w:rPr>
          <w:sz w:val="24"/>
          <w:szCs w:val="24"/>
          <w:lang w:val="lv-LV"/>
        </w:rPr>
        <w:t xml:space="preserve"> ) =</w:t>
      </w:r>
    </w:p>
    <w:p w:rsidR="00F26B11" w:rsidRPr="00AF6846" w:rsidRDefault="00F26B11" w:rsidP="00F26B11">
      <w:pPr>
        <w:shd w:val="clear" w:color="auto" w:fill="FFFFFF"/>
        <w:ind w:firstLine="397"/>
        <w:rPr>
          <w:sz w:val="24"/>
          <w:szCs w:val="24"/>
          <w:lang w:val="lv-LV"/>
        </w:rPr>
      </w:pPr>
      <w:r w:rsidRPr="00AF6846">
        <w:rPr>
          <w:sz w:val="24"/>
          <w:szCs w:val="24"/>
          <w:lang w:val="lv-LV"/>
        </w:rPr>
        <w:t xml:space="preserve">         </w:t>
      </w:r>
      <w:r w:rsidRPr="00AF6846">
        <w:rPr>
          <w:sz w:val="24"/>
          <w:szCs w:val="24"/>
          <w:lang w:val="lv-LV"/>
        </w:rPr>
        <w:tab/>
        <w:t xml:space="preserve">         = 960 + 230,4 + 36 + 36 + 36 + 1,85(3,6 + 3,6) = 1311,7 kW·m.</w:t>
      </w:r>
    </w:p>
    <w:p w:rsidR="00F26B11" w:rsidRPr="00AF6846" w:rsidRDefault="00F26B11" w:rsidP="00F26B11">
      <w:pPr>
        <w:shd w:val="clear" w:color="auto" w:fill="FFFFFF"/>
        <w:ind w:firstLine="397"/>
        <w:jc w:val="both"/>
        <w:rPr>
          <w:sz w:val="24"/>
          <w:szCs w:val="24"/>
          <w:lang w:val="lv-LV"/>
        </w:rPr>
      </w:pPr>
      <w:r w:rsidRPr="00AF6846">
        <w:rPr>
          <w:sz w:val="24"/>
          <w:szCs w:val="24"/>
          <w:lang w:val="lv-LV"/>
        </w:rPr>
        <w:t xml:space="preserve">4. Aprēķināsim kabeļa dzīslas šķērsgriezumu posmā 0-1 ar līnijas garumu </w:t>
      </w:r>
      <w:r w:rsidRPr="00AF6846">
        <w:rPr>
          <w:i/>
          <w:sz w:val="24"/>
          <w:szCs w:val="24"/>
          <w:lang w:val="lv-LV"/>
        </w:rPr>
        <w:t>L</w:t>
      </w:r>
      <w:r w:rsidRPr="00AF6846">
        <w:rPr>
          <w:sz w:val="24"/>
          <w:szCs w:val="24"/>
          <w:vertAlign w:val="subscript"/>
          <w:lang w:val="lv-LV"/>
        </w:rPr>
        <w:t>1</w:t>
      </w:r>
      <w:r w:rsidRPr="00AF6846">
        <w:rPr>
          <w:sz w:val="24"/>
          <w:szCs w:val="24"/>
          <w:lang w:val="lv-LV"/>
        </w:rPr>
        <w:t>:</w:t>
      </w:r>
    </w:p>
    <w:p w:rsidR="00F26B11" w:rsidRPr="00AF6846" w:rsidRDefault="00F26B11" w:rsidP="00F26B11">
      <w:pPr>
        <w:shd w:val="clear" w:color="auto" w:fill="FFFFFF"/>
        <w:ind w:firstLine="397"/>
        <w:jc w:val="center"/>
        <w:rPr>
          <w:sz w:val="24"/>
          <w:szCs w:val="24"/>
          <w:lang w:val="lv-LV"/>
        </w:rPr>
      </w:pPr>
      <w:r w:rsidRPr="00AF6846">
        <w:rPr>
          <w:position w:val="-32"/>
          <w:sz w:val="24"/>
          <w:szCs w:val="24"/>
          <w:lang w:val="lv-LV"/>
        </w:rPr>
        <w:object w:dxaOrig="3560" w:dyaOrig="700">
          <v:shape id="_x0000_i1448" type="#_x0000_t75" style="width:178.6pt;height:34.6pt" o:ole="">
            <v:imagedata r:id="rId1077" o:title=""/>
          </v:shape>
          <o:OLEObject Type="Embed" ProgID="Equation.3" ShapeID="_x0000_i1448" DrawAspect="Content" ObjectID="_1391504544" r:id="rId1078"/>
        </w:object>
      </w:r>
    </w:p>
    <w:p w:rsidR="00F26B11" w:rsidRPr="00AF6846" w:rsidRDefault="00F26B11" w:rsidP="00F26B11">
      <w:pPr>
        <w:shd w:val="clear" w:color="auto" w:fill="FFFFFF"/>
        <w:ind w:firstLine="397"/>
        <w:jc w:val="both"/>
        <w:rPr>
          <w:sz w:val="24"/>
          <w:szCs w:val="24"/>
          <w:lang w:val="lv-LV"/>
        </w:rPr>
      </w:pPr>
      <w:r w:rsidRPr="00AF6846">
        <w:rPr>
          <w:sz w:val="24"/>
          <w:szCs w:val="24"/>
          <w:lang w:val="lv-LV"/>
        </w:rPr>
        <w:t xml:space="preserve">Tātad kabeļa dzīslas šķērsgriezumu posmā 0-1 ar līnijas garumu </w:t>
      </w:r>
      <w:r w:rsidRPr="00AF6846">
        <w:rPr>
          <w:i/>
          <w:sz w:val="24"/>
          <w:szCs w:val="24"/>
          <w:lang w:val="lv-LV"/>
        </w:rPr>
        <w:t>L</w:t>
      </w:r>
      <w:r w:rsidRPr="00AF6846">
        <w:rPr>
          <w:sz w:val="24"/>
          <w:szCs w:val="24"/>
          <w:vertAlign w:val="subscript"/>
          <w:lang w:val="lv-LV"/>
        </w:rPr>
        <w:t>1</w:t>
      </w:r>
      <w:r w:rsidRPr="00AF6846">
        <w:rPr>
          <w:sz w:val="24"/>
          <w:szCs w:val="24"/>
          <w:lang w:val="lv-LV"/>
        </w:rPr>
        <w:t xml:space="preserve"> varam pieņemt ka 5 x 10 mm</w:t>
      </w:r>
      <w:r w:rsidRPr="00AF6846">
        <w:rPr>
          <w:sz w:val="24"/>
          <w:szCs w:val="24"/>
          <w:vertAlign w:val="superscript"/>
          <w:lang w:val="lv-LV"/>
        </w:rPr>
        <w:t>2</w:t>
      </w:r>
      <w:r w:rsidRPr="00AF6846">
        <w:rPr>
          <w:sz w:val="24"/>
          <w:szCs w:val="24"/>
          <w:lang w:val="lv-LV"/>
        </w:rPr>
        <w:t>.</w:t>
      </w:r>
    </w:p>
    <w:p w:rsidR="00F26B11" w:rsidRPr="00AF6846" w:rsidRDefault="00F26B11" w:rsidP="00F26B11">
      <w:pPr>
        <w:shd w:val="clear" w:color="auto" w:fill="FFFFFF"/>
        <w:tabs>
          <w:tab w:val="left" w:pos="562"/>
        </w:tabs>
        <w:ind w:firstLine="397"/>
        <w:rPr>
          <w:color w:val="000000"/>
          <w:spacing w:val="3"/>
          <w:sz w:val="24"/>
          <w:szCs w:val="24"/>
          <w:lang w:val="lv-LV"/>
        </w:rPr>
      </w:pPr>
      <w:r w:rsidRPr="00AF6846">
        <w:rPr>
          <w:color w:val="000000"/>
          <w:spacing w:val="8"/>
          <w:sz w:val="24"/>
          <w:szCs w:val="24"/>
          <w:lang w:val="lv-LV"/>
        </w:rPr>
        <w:t>Strāvas stiprums baro</w:t>
      </w:r>
      <w:r w:rsidRPr="00AF6846">
        <w:rPr>
          <w:color w:val="000000"/>
          <w:spacing w:val="3"/>
          <w:sz w:val="24"/>
          <w:szCs w:val="24"/>
          <w:lang w:val="lv-LV"/>
        </w:rPr>
        <w:t xml:space="preserve">šanas līnijā </w:t>
      </w:r>
      <w:r w:rsidRPr="00AF6846">
        <w:rPr>
          <w:sz w:val="24"/>
          <w:szCs w:val="24"/>
          <w:lang w:val="lv-LV"/>
        </w:rPr>
        <w:t>posmā 0-1</w:t>
      </w:r>
    </w:p>
    <w:p w:rsidR="00F26B11" w:rsidRPr="00AF6846" w:rsidRDefault="00F26B11" w:rsidP="00F26B11">
      <w:pPr>
        <w:shd w:val="clear" w:color="auto" w:fill="FFFFFF"/>
        <w:tabs>
          <w:tab w:val="left" w:pos="562"/>
        </w:tabs>
        <w:ind w:firstLine="397"/>
        <w:rPr>
          <w:sz w:val="24"/>
          <w:szCs w:val="24"/>
          <w:lang w:val="lv-LV"/>
        </w:rPr>
      </w:pPr>
      <w:r w:rsidRPr="00AF6846">
        <w:rPr>
          <w:sz w:val="24"/>
          <w:szCs w:val="24"/>
          <w:lang w:val="lv-LV"/>
        </w:rPr>
        <w:t xml:space="preserve">                                       </w:t>
      </w:r>
      <w:r w:rsidRPr="00AF6846">
        <w:rPr>
          <w:position w:val="-32"/>
          <w:sz w:val="24"/>
          <w:szCs w:val="24"/>
          <w:lang w:val="lv-LV"/>
        </w:rPr>
        <w:object w:dxaOrig="4560" w:dyaOrig="740">
          <v:shape id="_x0000_i1449" type="#_x0000_t75" style="width:227.2pt;height:37.4pt" o:ole="">
            <v:imagedata r:id="rId1079" o:title=""/>
          </v:shape>
          <o:OLEObject Type="Embed" ProgID="Equation.3" ShapeID="_x0000_i1449" DrawAspect="Content" ObjectID="_1391504545" r:id="rId1080"/>
        </w:object>
      </w:r>
    </w:p>
    <w:p w:rsidR="00F26B11" w:rsidRPr="00AF6846" w:rsidRDefault="00F26B11" w:rsidP="00F26B11">
      <w:pPr>
        <w:shd w:val="clear" w:color="auto" w:fill="FFFFFF"/>
        <w:rPr>
          <w:sz w:val="24"/>
          <w:szCs w:val="24"/>
          <w:lang w:val="lv-LV"/>
        </w:rPr>
      </w:pPr>
      <w:r w:rsidRPr="00AF6846">
        <w:rPr>
          <w:color w:val="000000"/>
          <w:spacing w:val="12"/>
          <w:sz w:val="24"/>
          <w:szCs w:val="24"/>
          <w:lang w:val="lv-LV"/>
        </w:rPr>
        <w:t xml:space="preserve">kur </w:t>
      </w:r>
      <w:r w:rsidRPr="00AF6846">
        <w:rPr>
          <w:i/>
          <w:color w:val="000000"/>
          <w:spacing w:val="12"/>
          <w:sz w:val="24"/>
          <w:szCs w:val="24"/>
          <w:lang w:val="lv-LV"/>
        </w:rPr>
        <w:t>U</w:t>
      </w:r>
      <w:r w:rsidRPr="00AF6846">
        <w:rPr>
          <w:i/>
          <w:color w:val="000000"/>
          <w:spacing w:val="12"/>
          <w:sz w:val="24"/>
          <w:szCs w:val="24"/>
          <w:vertAlign w:val="subscript"/>
          <w:lang w:val="lv-LV"/>
        </w:rPr>
        <w:t>N</w:t>
      </w:r>
      <w:r w:rsidRPr="00AF6846">
        <w:rPr>
          <w:color w:val="000000"/>
          <w:spacing w:val="12"/>
          <w:sz w:val="24"/>
          <w:szCs w:val="24"/>
          <w:vertAlign w:val="subscript"/>
          <w:lang w:val="lv-LV"/>
        </w:rPr>
        <w:t xml:space="preserve"> </w:t>
      </w:r>
      <w:r w:rsidRPr="00AF6846">
        <w:rPr>
          <w:color w:val="000000"/>
          <w:spacing w:val="12"/>
          <w:sz w:val="24"/>
          <w:szCs w:val="24"/>
          <w:lang w:val="lv-LV"/>
        </w:rPr>
        <w:t xml:space="preserve">= 380 V (tīkla nominālais spriegums). </w:t>
      </w:r>
    </w:p>
    <w:p w:rsidR="00F26B11" w:rsidRPr="00AF6846" w:rsidRDefault="00F26B11" w:rsidP="00F26B11">
      <w:pPr>
        <w:shd w:val="clear" w:color="auto" w:fill="FFFFFF"/>
        <w:ind w:firstLine="397"/>
        <w:jc w:val="both"/>
        <w:rPr>
          <w:sz w:val="24"/>
          <w:szCs w:val="24"/>
          <w:lang w:val="lv-LV"/>
        </w:rPr>
      </w:pPr>
      <w:r w:rsidRPr="00AF6846">
        <w:rPr>
          <w:color w:val="000000"/>
          <w:sz w:val="24"/>
          <w:szCs w:val="24"/>
          <w:lang w:val="lv-LV"/>
        </w:rPr>
        <w:t>Pēc tabulas (4.39. tabula) atrodam pieļaujamo slodzes strāvu, kas alumīnija kabelim ar gumijas un plastmasas izolāciju un alumīnija dzīslu šķērsgriezumu 10 mm</w:t>
      </w:r>
      <w:r w:rsidRPr="00AF6846">
        <w:rPr>
          <w:color w:val="000000"/>
          <w:sz w:val="24"/>
          <w:szCs w:val="24"/>
          <w:vertAlign w:val="superscript"/>
          <w:lang w:val="lv-LV"/>
        </w:rPr>
        <w:t>2</w:t>
      </w:r>
      <w:r w:rsidRPr="00AF6846">
        <w:rPr>
          <w:color w:val="000000"/>
          <w:sz w:val="24"/>
          <w:szCs w:val="24"/>
          <w:lang w:val="lv-LV"/>
        </w:rPr>
        <w:t>, liekot kabeli atklāti</w:t>
      </w:r>
      <w:r w:rsidRPr="00AF6846">
        <w:rPr>
          <w:color w:val="000000"/>
          <w:spacing w:val="7"/>
          <w:sz w:val="24"/>
          <w:szCs w:val="24"/>
          <w:lang w:val="lv-LV"/>
        </w:rPr>
        <w:t xml:space="preserve">, ir </w:t>
      </w:r>
      <w:r w:rsidRPr="00AF6846">
        <w:rPr>
          <w:i/>
          <w:color w:val="000000"/>
          <w:spacing w:val="7"/>
          <w:sz w:val="24"/>
          <w:szCs w:val="24"/>
          <w:lang w:val="lv-LV"/>
        </w:rPr>
        <w:t>I</w:t>
      </w:r>
      <w:r w:rsidRPr="00AF6846">
        <w:rPr>
          <w:i/>
          <w:color w:val="000000"/>
          <w:spacing w:val="7"/>
          <w:sz w:val="24"/>
          <w:szCs w:val="24"/>
          <w:vertAlign w:val="subscript"/>
          <w:lang w:val="lv-LV"/>
        </w:rPr>
        <w:t>pieļ</w:t>
      </w:r>
      <w:r w:rsidRPr="00AF6846">
        <w:rPr>
          <w:color w:val="000000"/>
          <w:spacing w:val="7"/>
          <w:sz w:val="24"/>
          <w:szCs w:val="24"/>
          <w:lang w:val="lv-LV"/>
        </w:rPr>
        <w:t xml:space="preserve"> = 42 A (</w:t>
      </w:r>
      <w:r w:rsidRPr="00AF6846">
        <w:rPr>
          <w:i/>
          <w:color w:val="000000"/>
          <w:spacing w:val="7"/>
          <w:sz w:val="24"/>
          <w:szCs w:val="24"/>
          <w:lang w:val="lv-LV"/>
        </w:rPr>
        <w:t>I</w:t>
      </w:r>
      <w:r w:rsidRPr="00AF6846">
        <w:rPr>
          <w:i/>
          <w:color w:val="000000"/>
          <w:spacing w:val="7"/>
          <w:sz w:val="24"/>
          <w:szCs w:val="24"/>
          <w:vertAlign w:val="subscript"/>
          <w:lang w:val="lv-LV"/>
        </w:rPr>
        <w:t>L</w:t>
      </w:r>
      <w:r w:rsidRPr="00AF6846">
        <w:rPr>
          <w:color w:val="000000"/>
          <w:spacing w:val="7"/>
          <w:sz w:val="24"/>
          <w:szCs w:val="24"/>
          <w:vertAlign w:val="subscript"/>
          <w:lang w:val="lv-LV"/>
        </w:rPr>
        <w:t>1</w:t>
      </w:r>
      <w:r w:rsidRPr="00AF6846">
        <w:rPr>
          <w:i/>
          <w:color w:val="000000"/>
          <w:spacing w:val="7"/>
          <w:sz w:val="24"/>
          <w:szCs w:val="24"/>
          <w:lang w:val="lv-LV"/>
        </w:rPr>
        <w:t xml:space="preserve"> I</w:t>
      </w:r>
      <w:r w:rsidRPr="00AF6846">
        <w:rPr>
          <w:i/>
          <w:color w:val="000000"/>
          <w:spacing w:val="7"/>
          <w:sz w:val="24"/>
          <w:szCs w:val="24"/>
          <w:vertAlign w:val="subscript"/>
          <w:lang w:val="lv-LV"/>
        </w:rPr>
        <w:t>pieļ</w:t>
      </w:r>
      <w:r w:rsidRPr="00AF6846">
        <w:rPr>
          <w:color w:val="000000"/>
          <w:spacing w:val="7"/>
          <w:sz w:val="24"/>
          <w:szCs w:val="24"/>
          <w:lang w:val="lv-LV"/>
        </w:rPr>
        <w:t xml:space="preserve"> = 42 A &lt; </w:t>
      </w:r>
      <w:r w:rsidRPr="00AF6846">
        <w:rPr>
          <w:i/>
          <w:color w:val="000000"/>
          <w:spacing w:val="7"/>
          <w:sz w:val="24"/>
          <w:szCs w:val="24"/>
          <w:lang w:val="lv-LV"/>
        </w:rPr>
        <w:t>I</w:t>
      </w:r>
      <w:r w:rsidRPr="00AF6846">
        <w:rPr>
          <w:i/>
          <w:color w:val="000000"/>
          <w:spacing w:val="7"/>
          <w:sz w:val="24"/>
          <w:szCs w:val="24"/>
          <w:vertAlign w:val="subscript"/>
          <w:lang w:val="lv-LV"/>
        </w:rPr>
        <w:t>pieļ</w:t>
      </w:r>
      <w:r w:rsidRPr="00AF6846">
        <w:rPr>
          <w:color w:val="000000"/>
          <w:spacing w:val="7"/>
          <w:sz w:val="24"/>
          <w:szCs w:val="24"/>
          <w:lang w:val="lv-LV"/>
        </w:rPr>
        <w:t>). Tātad šķērs</w:t>
      </w:r>
      <w:r w:rsidRPr="00AF6846">
        <w:rPr>
          <w:color w:val="000000"/>
          <w:spacing w:val="7"/>
          <w:sz w:val="24"/>
          <w:szCs w:val="24"/>
          <w:lang w:val="lv-LV"/>
        </w:rPr>
        <w:softHyphen/>
      </w:r>
      <w:r w:rsidRPr="00AF6846">
        <w:rPr>
          <w:color w:val="000000"/>
          <w:spacing w:val="6"/>
          <w:sz w:val="24"/>
          <w:szCs w:val="24"/>
          <w:lang w:val="lv-LV"/>
        </w:rPr>
        <w:t>griezums 10 mm</w:t>
      </w:r>
      <w:r w:rsidRPr="00AF6846">
        <w:rPr>
          <w:color w:val="000000"/>
          <w:spacing w:val="6"/>
          <w:sz w:val="24"/>
          <w:szCs w:val="24"/>
          <w:vertAlign w:val="superscript"/>
          <w:lang w:val="lv-LV"/>
        </w:rPr>
        <w:t>2</w:t>
      </w:r>
      <w:r w:rsidRPr="00AF6846">
        <w:rPr>
          <w:color w:val="000000"/>
          <w:spacing w:val="6"/>
          <w:sz w:val="24"/>
          <w:szCs w:val="24"/>
          <w:lang w:val="lv-LV"/>
        </w:rPr>
        <w:t xml:space="preserve"> ir pietiekams. Kabelim ar dzīslu šķērsgriezumu 6 mm</w:t>
      </w:r>
      <w:r w:rsidRPr="00AF6846">
        <w:rPr>
          <w:color w:val="000000"/>
          <w:spacing w:val="6"/>
          <w:sz w:val="24"/>
          <w:szCs w:val="24"/>
          <w:vertAlign w:val="superscript"/>
          <w:lang w:val="lv-LV"/>
        </w:rPr>
        <w:t>2</w:t>
      </w:r>
      <w:r w:rsidRPr="00AF6846">
        <w:rPr>
          <w:color w:val="000000"/>
          <w:spacing w:val="6"/>
          <w:sz w:val="24"/>
          <w:szCs w:val="24"/>
          <w:lang w:val="lv-LV"/>
        </w:rPr>
        <w:t xml:space="preserve"> </w:t>
      </w:r>
      <w:r w:rsidRPr="00AF6846">
        <w:rPr>
          <w:i/>
          <w:color w:val="000000"/>
          <w:spacing w:val="7"/>
          <w:sz w:val="24"/>
          <w:szCs w:val="24"/>
          <w:lang w:val="lv-LV"/>
        </w:rPr>
        <w:t>I</w:t>
      </w:r>
      <w:r w:rsidRPr="00AF6846">
        <w:rPr>
          <w:i/>
          <w:color w:val="000000"/>
          <w:spacing w:val="7"/>
          <w:sz w:val="24"/>
          <w:szCs w:val="24"/>
          <w:vertAlign w:val="subscript"/>
          <w:lang w:val="lv-LV"/>
        </w:rPr>
        <w:t>pieļ</w:t>
      </w:r>
      <w:r w:rsidRPr="00AF6846">
        <w:rPr>
          <w:color w:val="000000"/>
          <w:spacing w:val="7"/>
          <w:sz w:val="24"/>
          <w:szCs w:val="24"/>
          <w:lang w:val="lv-LV"/>
        </w:rPr>
        <w:t xml:space="preserve"> = 32 A.</w:t>
      </w:r>
    </w:p>
    <w:p w:rsidR="00F26B11" w:rsidRPr="00AF6846" w:rsidRDefault="00F26B11" w:rsidP="00F26B11">
      <w:pPr>
        <w:shd w:val="clear" w:color="auto" w:fill="FFFFFF"/>
        <w:ind w:firstLine="397"/>
        <w:jc w:val="both"/>
        <w:rPr>
          <w:sz w:val="24"/>
          <w:szCs w:val="24"/>
          <w:lang w:val="lv-LV"/>
        </w:rPr>
      </w:pPr>
      <w:r w:rsidRPr="00AF6846">
        <w:rPr>
          <w:sz w:val="24"/>
          <w:szCs w:val="24"/>
          <w:lang w:val="lv-LV"/>
        </w:rPr>
        <w:t xml:space="preserve">5. Faktiskais sprieguma zudums posmā 0-1 ar līnijas garumu </w:t>
      </w:r>
      <w:r w:rsidRPr="00AF6846">
        <w:rPr>
          <w:i/>
          <w:sz w:val="24"/>
          <w:szCs w:val="24"/>
          <w:lang w:val="lv-LV"/>
        </w:rPr>
        <w:t>L</w:t>
      </w:r>
      <w:r w:rsidRPr="00AF6846">
        <w:rPr>
          <w:sz w:val="24"/>
          <w:szCs w:val="24"/>
          <w:vertAlign w:val="subscript"/>
          <w:lang w:val="lv-LV"/>
        </w:rPr>
        <w:t>1</w:t>
      </w:r>
      <w:r w:rsidRPr="00AF6846">
        <w:rPr>
          <w:sz w:val="24"/>
          <w:szCs w:val="24"/>
          <w:lang w:val="lv-LV"/>
        </w:rPr>
        <w:t>:</w:t>
      </w:r>
    </w:p>
    <w:p w:rsidR="00F26B11" w:rsidRPr="00AF6846" w:rsidRDefault="00F26B11" w:rsidP="00F26B11">
      <w:pPr>
        <w:shd w:val="clear" w:color="auto" w:fill="FFFFFF"/>
        <w:ind w:left="2160" w:firstLine="720"/>
        <w:jc w:val="both"/>
        <w:rPr>
          <w:sz w:val="24"/>
          <w:szCs w:val="24"/>
          <w:lang w:val="lv-LV"/>
        </w:rPr>
      </w:pPr>
      <w:r w:rsidRPr="00AF6846">
        <w:rPr>
          <w:position w:val="-30"/>
          <w:sz w:val="24"/>
          <w:szCs w:val="24"/>
          <w:lang w:val="lv-LV"/>
        </w:rPr>
        <w:object w:dxaOrig="3140" w:dyaOrig="680">
          <v:shape id="_x0000_i1450" type="#_x0000_t75" style="width:157.1pt;height:34.6pt" o:ole="">
            <v:imagedata r:id="rId1081" o:title=""/>
          </v:shape>
          <o:OLEObject Type="Embed" ProgID="Equation.3" ShapeID="_x0000_i1450" DrawAspect="Content" ObjectID="_1391504546" r:id="rId1082"/>
        </w:object>
      </w:r>
    </w:p>
    <w:p w:rsidR="00F26B11" w:rsidRPr="00AF6846" w:rsidRDefault="00F26B11" w:rsidP="00F26B11">
      <w:pPr>
        <w:shd w:val="clear" w:color="auto" w:fill="FFFFFF"/>
        <w:ind w:firstLine="397"/>
        <w:jc w:val="both"/>
        <w:rPr>
          <w:sz w:val="24"/>
          <w:szCs w:val="24"/>
          <w:lang w:val="lv-LV"/>
        </w:rPr>
      </w:pPr>
      <w:r w:rsidRPr="00AF6846">
        <w:rPr>
          <w:sz w:val="24"/>
          <w:szCs w:val="24"/>
          <w:lang w:val="lv-LV"/>
        </w:rPr>
        <w:t xml:space="preserve">6. Pieļaujamais sprieguma zudums posmā 1-2 ar līnijas garumu </w:t>
      </w:r>
      <w:r w:rsidRPr="00AF6846">
        <w:rPr>
          <w:i/>
          <w:sz w:val="24"/>
          <w:szCs w:val="24"/>
          <w:lang w:val="lv-LV"/>
        </w:rPr>
        <w:t>L</w:t>
      </w:r>
      <w:r w:rsidRPr="00AF6846">
        <w:rPr>
          <w:sz w:val="24"/>
          <w:szCs w:val="24"/>
          <w:vertAlign w:val="subscript"/>
          <w:lang w:val="lv-LV"/>
        </w:rPr>
        <w:t>2</w:t>
      </w:r>
      <w:r w:rsidRPr="00AF6846">
        <w:rPr>
          <w:sz w:val="24"/>
          <w:szCs w:val="24"/>
          <w:lang w:val="lv-LV"/>
        </w:rPr>
        <w:t>:</w:t>
      </w:r>
    </w:p>
    <w:p w:rsidR="00F26B11" w:rsidRPr="00AF6846" w:rsidRDefault="00F26B11" w:rsidP="00F26B11">
      <w:pPr>
        <w:shd w:val="clear" w:color="auto" w:fill="FFFFFF"/>
        <w:ind w:left="1440" w:firstLine="720"/>
        <w:jc w:val="both"/>
        <w:rPr>
          <w:sz w:val="24"/>
          <w:szCs w:val="24"/>
          <w:lang w:val="lv-LV"/>
        </w:rPr>
      </w:pPr>
      <w:r w:rsidRPr="00AF6846">
        <w:rPr>
          <w:sz w:val="24"/>
          <w:szCs w:val="24"/>
          <w:lang w:val="lv-LV"/>
        </w:rPr>
        <w:t>Δ</w:t>
      </w:r>
      <w:r w:rsidRPr="00AF6846">
        <w:rPr>
          <w:i/>
          <w:sz w:val="24"/>
          <w:szCs w:val="24"/>
          <w:lang w:val="lv-LV"/>
        </w:rPr>
        <w:t>U</w:t>
      </w:r>
      <w:r w:rsidRPr="00AF6846">
        <w:rPr>
          <w:sz w:val="24"/>
          <w:szCs w:val="24"/>
          <w:vertAlign w:val="subscript"/>
          <w:lang w:val="lv-LV"/>
        </w:rPr>
        <w:t>2</w:t>
      </w:r>
      <w:r w:rsidRPr="00AF6846">
        <w:rPr>
          <w:sz w:val="24"/>
          <w:szCs w:val="24"/>
          <w:lang w:val="lv-LV"/>
        </w:rPr>
        <w:t xml:space="preserve"> = Δ</w:t>
      </w:r>
      <w:r w:rsidRPr="00AF6846">
        <w:rPr>
          <w:i/>
          <w:sz w:val="24"/>
          <w:szCs w:val="24"/>
          <w:lang w:val="lv-LV"/>
        </w:rPr>
        <w:t>U</w:t>
      </w:r>
      <w:r w:rsidRPr="00AF6846">
        <w:rPr>
          <w:i/>
          <w:sz w:val="24"/>
          <w:szCs w:val="24"/>
          <w:vertAlign w:val="subscript"/>
          <w:lang w:val="lv-LV"/>
        </w:rPr>
        <w:t>p</w:t>
      </w:r>
      <w:r w:rsidRPr="00AF6846">
        <w:rPr>
          <w:sz w:val="24"/>
          <w:szCs w:val="24"/>
          <w:lang w:val="lv-LV"/>
        </w:rPr>
        <w:t xml:space="preserve"> – Δ</w:t>
      </w:r>
      <w:r w:rsidRPr="00AF6846">
        <w:rPr>
          <w:i/>
          <w:sz w:val="24"/>
          <w:szCs w:val="24"/>
          <w:lang w:val="lv-LV"/>
        </w:rPr>
        <w:t>U</w:t>
      </w:r>
      <w:r w:rsidRPr="00AF6846">
        <w:rPr>
          <w:i/>
          <w:sz w:val="24"/>
          <w:szCs w:val="24"/>
          <w:vertAlign w:val="subscript"/>
          <w:lang w:val="lv-LV"/>
        </w:rPr>
        <w:t>f</w:t>
      </w:r>
      <w:r w:rsidRPr="00AF6846">
        <w:rPr>
          <w:sz w:val="24"/>
          <w:szCs w:val="24"/>
          <w:vertAlign w:val="subscript"/>
          <w:lang w:val="lv-LV"/>
        </w:rPr>
        <w:t>1</w:t>
      </w:r>
      <w:r w:rsidRPr="00AF6846">
        <w:rPr>
          <w:sz w:val="24"/>
          <w:szCs w:val="24"/>
          <w:lang w:val="lv-LV"/>
        </w:rPr>
        <w:t xml:space="preserve"> = 6,3 – 1,92 = 4,75 %.</w:t>
      </w:r>
    </w:p>
    <w:p w:rsidR="00F26B11" w:rsidRPr="00AF6846" w:rsidRDefault="00F26B11" w:rsidP="00F26B11">
      <w:pPr>
        <w:shd w:val="clear" w:color="auto" w:fill="FFFFFF"/>
        <w:ind w:firstLine="397"/>
        <w:jc w:val="both"/>
        <w:rPr>
          <w:sz w:val="24"/>
          <w:szCs w:val="24"/>
          <w:lang w:val="lv-LV"/>
        </w:rPr>
      </w:pPr>
      <w:r w:rsidRPr="00AF6846">
        <w:rPr>
          <w:sz w:val="24"/>
          <w:szCs w:val="24"/>
          <w:lang w:val="lv-LV"/>
        </w:rPr>
        <w:t xml:space="preserve">7. Reducētais moments posmā 1-2 ar līnijas garumu </w:t>
      </w:r>
      <w:r w:rsidRPr="00AF6846">
        <w:rPr>
          <w:i/>
          <w:sz w:val="24"/>
          <w:szCs w:val="24"/>
          <w:lang w:val="lv-LV"/>
        </w:rPr>
        <w:t>L</w:t>
      </w:r>
      <w:r w:rsidRPr="00AF6846">
        <w:rPr>
          <w:sz w:val="24"/>
          <w:szCs w:val="24"/>
          <w:vertAlign w:val="subscript"/>
          <w:lang w:val="lv-LV"/>
        </w:rPr>
        <w:t>2</w:t>
      </w:r>
      <w:r w:rsidRPr="00AF6846">
        <w:rPr>
          <w:sz w:val="24"/>
          <w:szCs w:val="24"/>
          <w:lang w:val="lv-LV"/>
        </w:rPr>
        <w:t>:</w:t>
      </w:r>
    </w:p>
    <w:p w:rsidR="00F26B11" w:rsidRPr="00AF6846" w:rsidRDefault="00F26B11" w:rsidP="00F26B11">
      <w:pPr>
        <w:shd w:val="clear" w:color="auto" w:fill="FFFFFF"/>
        <w:ind w:firstLine="397"/>
        <w:jc w:val="both"/>
        <w:rPr>
          <w:sz w:val="24"/>
          <w:szCs w:val="24"/>
          <w:lang w:val="lv-LV"/>
        </w:rPr>
      </w:pPr>
      <w:r w:rsidRPr="00AF6846">
        <w:rPr>
          <w:sz w:val="24"/>
          <w:szCs w:val="24"/>
          <w:lang w:val="lv-LV"/>
        </w:rPr>
        <w:t xml:space="preserve">     </w:t>
      </w:r>
      <w:r w:rsidRPr="00AF6846">
        <w:rPr>
          <w:sz w:val="24"/>
          <w:szCs w:val="24"/>
          <w:lang w:val="lv-LV"/>
        </w:rPr>
        <w:tab/>
      </w:r>
      <w:r w:rsidRPr="00AF6846">
        <w:rPr>
          <w:sz w:val="24"/>
          <w:szCs w:val="24"/>
          <w:lang w:val="lv-LV"/>
        </w:rPr>
        <w:tab/>
        <w:t xml:space="preserve">    </w:t>
      </w:r>
      <w:r w:rsidRPr="00AF6846">
        <w:rPr>
          <w:i/>
          <w:sz w:val="24"/>
          <w:szCs w:val="24"/>
          <w:lang w:val="lv-LV"/>
        </w:rPr>
        <w:t>M</w:t>
      </w:r>
      <w:r w:rsidRPr="00AF6846">
        <w:rPr>
          <w:i/>
          <w:sz w:val="24"/>
          <w:szCs w:val="24"/>
          <w:vertAlign w:val="subscript"/>
          <w:lang w:val="lv-LV"/>
        </w:rPr>
        <w:t>RL</w:t>
      </w:r>
      <w:r w:rsidRPr="00AF6846">
        <w:rPr>
          <w:sz w:val="24"/>
          <w:szCs w:val="24"/>
          <w:vertAlign w:val="subscript"/>
          <w:lang w:val="lv-LV"/>
        </w:rPr>
        <w:t>2</w:t>
      </w:r>
      <w:r w:rsidRPr="00AF6846">
        <w:rPr>
          <w:sz w:val="24"/>
          <w:szCs w:val="24"/>
          <w:lang w:val="lv-LV"/>
        </w:rPr>
        <w:t xml:space="preserve"> = </w:t>
      </w:r>
      <w:r w:rsidRPr="00AF6846">
        <w:rPr>
          <w:i/>
          <w:sz w:val="24"/>
          <w:szCs w:val="24"/>
          <w:lang w:val="lv-LV"/>
        </w:rPr>
        <w:t>M</w:t>
      </w:r>
      <w:r w:rsidRPr="00AF6846">
        <w:rPr>
          <w:sz w:val="24"/>
          <w:szCs w:val="24"/>
          <w:vertAlign w:val="subscript"/>
          <w:lang w:val="lv-LV"/>
        </w:rPr>
        <w:t>2</w:t>
      </w:r>
      <w:r w:rsidRPr="00AF6846">
        <w:rPr>
          <w:sz w:val="24"/>
          <w:szCs w:val="24"/>
          <w:lang w:val="lv-LV"/>
        </w:rPr>
        <w:t xml:space="preserve"> + </w:t>
      </w:r>
      <w:r w:rsidRPr="00AF6846">
        <w:rPr>
          <w:i/>
          <w:sz w:val="24"/>
          <w:szCs w:val="24"/>
          <w:lang w:val="lv-LV"/>
        </w:rPr>
        <w:t>M</w:t>
      </w:r>
      <w:r w:rsidRPr="00AF6846">
        <w:rPr>
          <w:sz w:val="24"/>
          <w:szCs w:val="24"/>
          <w:vertAlign w:val="subscript"/>
          <w:lang w:val="lv-LV"/>
        </w:rPr>
        <w:t>3</w:t>
      </w:r>
      <w:r w:rsidRPr="00AF6846">
        <w:rPr>
          <w:sz w:val="24"/>
          <w:szCs w:val="24"/>
          <w:lang w:val="lv-LV"/>
        </w:rPr>
        <w:t xml:space="preserve"> + </w:t>
      </w:r>
      <w:r w:rsidRPr="00AF6846">
        <w:rPr>
          <w:i/>
          <w:sz w:val="24"/>
          <w:szCs w:val="24"/>
          <w:lang w:val="lv-LV"/>
        </w:rPr>
        <w:t>M</w:t>
      </w:r>
      <w:r w:rsidRPr="00AF6846">
        <w:rPr>
          <w:sz w:val="24"/>
          <w:szCs w:val="24"/>
          <w:vertAlign w:val="subscript"/>
          <w:lang w:val="lv-LV"/>
        </w:rPr>
        <w:t>4</w:t>
      </w:r>
      <w:r w:rsidRPr="00AF6846">
        <w:rPr>
          <w:sz w:val="24"/>
          <w:szCs w:val="24"/>
          <w:lang w:val="lv-LV"/>
        </w:rPr>
        <w:t xml:space="preserve"> + </w:t>
      </w:r>
      <w:r w:rsidRPr="00AF6846">
        <w:rPr>
          <w:i/>
          <w:sz w:val="24"/>
          <w:szCs w:val="24"/>
          <w:lang w:val="lv-LV"/>
        </w:rPr>
        <w:t>M</w:t>
      </w:r>
      <w:r w:rsidRPr="00AF6846">
        <w:rPr>
          <w:sz w:val="24"/>
          <w:szCs w:val="24"/>
          <w:vertAlign w:val="subscript"/>
          <w:lang w:val="lv-LV"/>
        </w:rPr>
        <w:t>5</w:t>
      </w:r>
      <w:r w:rsidRPr="00AF6846">
        <w:rPr>
          <w:sz w:val="24"/>
          <w:szCs w:val="24"/>
          <w:lang w:val="lv-LV"/>
        </w:rPr>
        <w:t xml:space="preserve"> + </w:t>
      </w:r>
      <w:r w:rsidRPr="00AF6846">
        <w:rPr>
          <w:i/>
          <w:sz w:val="24"/>
          <w:szCs w:val="24"/>
          <w:lang w:val="lv-LV"/>
        </w:rPr>
        <w:t>α·</w:t>
      </w:r>
      <w:r w:rsidRPr="00AF6846">
        <w:rPr>
          <w:sz w:val="24"/>
          <w:szCs w:val="24"/>
          <w:lang w:val="lv-LV"/>
        </w:rPr>
        <w:t>(</w:t>
      </w:r>
      <w:r w:rsidRPr="00AF6846">
        <w:rPr>
          <w:i/>
          <w:sz w:val="24"/>
          <w:szCs w:val="24"/>
          <w:lang w:val="lv-LV"/>
        </w:rPr>
        <w:t>m</w:t>
      </w:r>
      <w:r w:rsidRPr="00AF6846">
        <w:rPr>
          <w:sz w:val="24"/>
          <w:szCs w:val="24"/>
          <w:vertAlign w:val="subscript"/>
          <w:lang w:val="lv-LV"/>
        </w:rPr>
        <w:t>6</w:t>
      </w:r>
      <w:r w:rsidRPr="00AF6846">
        <w:rPr>
          <w:sz w:val="24"/>
          <w:szCs w:val="24"/>
          <w:lang w:val="lv-LV"/>
        </w:rPr>
        <w:t xml:space="preserve"> + </w:t>
      </w:r>
      <w:r w:rsidRPr="00AF6846">
        <w:rPr>
          <w:i/>
          <w:sz w:val="24"/>
          <w:szCs w:val="24"/>
          <w:lang w:val="lv-LV"/>
        </w:rPr>
        <w:t>m</w:t>
      </w:r>
      <w:r w:rsidRPr="00AF6846">
        <w:rPr>
          <w:sz w:val="24"/>
          <w:szCs w:val="24"/>
          <w:vertAlign w:val="subscript"/>
          <w:lang w:val="lv-LV"/>
        </w:rPr>
        <w:t>7</w:t>
      </w:r>
      <w:r w:rsidRPr="00AF6846">
        <w:rPr>
          <w:sz w:val="24"/>
          <w:szCs w:val="24"/>
          <w:lang w:val="lv-LV"/>
        </w:rPr>
        <w:t xml:space="preserve"> ) =</w:t>
      </w:r>
    </w:p>
    <w:p w:rsidR="00F26B11" w:rsidRPr="00AF6846" w:rsidRDefault="00F26B11" w:rsidP="00F26B11">
      <w:pPr>
        <w:shd w:val="clear" w:color="auto" w:fill="FFFFFF"/>
        <w:ind w:firstLine="397"/>
        <w:jc w:val="both"/>
        <w:rPr>
          <w:sz w:val="24"/>
          <w:szCs w:val="24"/>
          <w:lang w:val="lv-LV"/>
        </w:rPr>
      </w:pPr>
      <w:r w:rsidRPr="00AF6846">
        <w:rPr>
          <w:sz w:val="24"/>
          <w:szCs w:val="24"/>
          <w:lang w:val="lv-LV"/>
        </w:rPr>
        <w:lastRenderedPageBreak/>
        <w:t xml:space="preserve">               </w:t>
      </w:r>
      <w:r w:rsidRPr="00AF6846">
        <w:rPr>
          <w:sz w:val="24"/>
          <w:szCs w:val="24"/>
          <w:lang w:val="lv-LV"/>
        </w:rPr>
        <w:tab/>
      </w:r>
      <w:r w:rsidRPr="00AF6846">
        <w:rPr>
          <w:sz w:val="24"/>
          <w:szCs w:val="24"/>
          <w:lang w:val="lv-LV"/>
        </w:rPr>
        <w:tab/>
        <w:t>= 230,4 + 36 + 36 + 36 + 1,85(3,6 + 3,6) = 351,72 kW·m.</w:t>
      </w:r>
    </w:p>
    <w:p w:rsidR="00F26B11" w:rsidRPr="00AF6846" w:rsidRDefault="00F26B11" w:rsidP="00F26B11">
      <w:pPr>
        <w:shd w:val="clear" w:color="auto" w:fill="FFFFFF"/>
        <w:ind w:firstLine="397"/>
        <w:jc w:val="both"/>
        <w:rPr>
          <w:sz w:val="24"/>
          <w:szCs w:val="24"/>
          <w:lang w:val="lv-LV"/>
        </w:rPr>
      </w:pPr>
      <w:r w:rsidRPr="00AF6846">
        <w:rPr>
          <w:sz w:val="24"/>
          <w:szCs w:val="24"/>
          <w:lang w:val="lv-LV"/>
        </w:rPr>
        <w:t xml:space="preserve">8. Aprēķināsim kabeļa dzīslas šķērsgriezumu posmā 1-2 ar līnijas garumu </w:t>
      </w:r>
      <w:r w:rsidRPr="00AF6846">
        <w:rPr>
          <w:i/>
          <w:sz w:val="24"/>
          <w:szCs w:val="24"/>
          <w:lang w:val="lv-LV"/>
        </w:rPr>
        <w:t>L</w:t>
      </w:r>
      <w:r w:rsidRPr="00AF6846">
        <w:rPr>
          <w:sz w:val="24"/>
          <w:szCs w:val="24"/>
          <w:vertAlign w:val="subscript"/>
          <w:lang w:val="lv-LV"/>
        </w:rPr>
        <w:t>2</w:t>
      </w:r>
      <w:r w:rsidRPr="00AF6846">
        <w:rPr>
          <w:sz w:val="24"/>
          <w:szCs w:val="24"/>
          <w:lang w:val="lv-LV"/>
        </w:rPr>
        <w:t>:</w:t>
      </w:r>
    </w:p>
    <w:p w:rsidR="00F26B11" w:rsidRPr="00AF6846" w:rsidRDefault="00F26B11" w:rsidP="00F26B11">
      <w:pPr>
        <w:shd w:val="clear" w:color="auto" w:fill="FFFFFF"/>
        <w:ind w:left="1440" w:firstLine="720"/>
        <w:jc w:val="both"/>
        <w:rPr>
          <w:sz w:val="24"/>
          <w:szCs w:val="24"/>
          <w:lang w:val="lv-LV"/>
        </w:rPr>
      </w:pPr>
      <w:r w:rsidRPr="00AF6846">
        <w:rPr>
          <w:position w:val="-30"/>
          <w:sz w:val="24"/>
          <w:szCs w:val="24"/>
          <w:lang w:val="lv-LV"/>
        </w:rPr>
        <w:object w:dxaOrig="3540" w:dyaOrig="680">
          <v:shape id="_x0000_i1451" type="#_x0000_t75" style="width:177.65pt;height:34.6pt" o:ole="">
            <v:imagedata r:id="rId1083" o:title=""/>
          </v:shape>
          <o:OLEObject Type="Embed" ProgID="Equation.3" ShapeID="_x0000_i1451" DrawAspect="Content" ObjectID="_1391504547" r:id="rId1084"/>
        </w:object>
      </w:r>
    </w:p>
    <w:p w:rsidR="00F26B11" w:rsidRPr="00AF6846" w:rsidRDefault="00F26B11" w:rsidP="00F26B11">
      <w:pPr>
        <w:shd w:val="clear" w:color="auto" w:fill="FFFFFF"/>
        <w:ind w:firstLine="397"/>
        <w:jc w:val="both"/>
        <w:rPr>
          <w:color w:val="000000"/>
          <w:spacing w:val="3"/>
          <w:sz w:val="24"/>
          <w:szCs w:val="24"/>
          <w:lang w:val="lv-LV"/>
        </w:rPr>
      </w:pPr>
      <w:r w:rsidRPr="00AF6846">
        <w:rPr>
          <w:sz w:val="24"/>
          <w:szCs w:val="24"/>
          <w:lang w:val="lv-LV"/>
        </w:rPr>
        <w:t xml:space="preserve">Tātad kabeļa dzīslas šķērsgriezumu posmā 1-2 ar līnijas garumu </w:t>
      </w:r>
      <w:r w:rsidRPr="00AF6846">
        <w:rPr>
          <w:i/>
          <w:sz w:val="24"/>
          <w:szCs w:val="24"/>
          <w:lang w:val="lv-LV"/>
        </w:rPr>
        <w:t>L</w:t>
      </w:r>
      <w:r w:rsidRPr="00AF6846">
        <w:rPr>
          <w:sz w:val="24"/>
          <w:szCs w:val="24"/>
          <w:vertAlign w:val="subscript"/>
          <w:lang w:val="lv-LV"/>
        </w:rPr>
        <w:t>2</w:t>
      </w:r>
      <w:r w:rsidRPr="00AF6846">
        <w:rPr>
          <w:sz w:val="24"/>
          <w:szCs w:val="24"/>
          <w:lang w:val="lv-LV"/>
        </w:rPr>
        <w:t xml:space="preserve"> varam pieņemt ka 5 x 10 mm</w:t>
      </w:r>
      <w:r w:rsidRPr="00AF6846">
        <w:rPr>
          <w:sz w:val="24"/>
          <w:szCs w:val="24"/>
          <w:vertAlign w:val="superscript"/>
          <w:lang w:val="lv-LV"/>
        </w:rPr>
        <w:t>2</w:t>
      </w:r>
      <w:r w:rsidRPr="00AF6846">
        <w:rPr>
          <w:sz w:val="24"/>
          <w:szCs w:val="24"/>
          <w:lang w:val="lv-LV"/>
        </w:rPr>
        <w:t>, jo s</w:t>
      </w:r>
      <w:r w:rsidRPr="00AF6846">
        <w:rPr>
          <w:color w:val="000000"/>
          <w:spacing w:val="8"/>
          <w:sz w:val="24"/>
          <w:szCs w:val="24"/>
          <w:lang w:val="lv-LV"/>
        </w:rPr>
        <w:t>trāvas stiprums baro</w:t>
      </w:r>
      <w:r w:rsidRPr="00AF6846">
        <w:rPr>
          <w:color w:val="000000"/>
          <w:spacing w:val="3"/>
          <w:sz w:val="24"/>
          <w:szCs w:val="24"/>
          <w:lang w:val="lv-LV"/>
        </w:rPr>
        <w:t xml:space="preserve">šanas līnijā </w:t>
      </w:r>
    </w:p>
    <w:p w:rsidR="00F26B11" w:rsidRPr="00AF6846" w:rsidRDefault="00F26B11" w:rsidP="00F26B11">
      <w:pPr>
        <w:shd w:val="clear" w:color="auto" w:fill="FFFFFF"/>
        <w:tabs>
          <w:tab w:val="left" w:pos="562"/>
        </w:tabs>
        <w:ind w:firstLine="397"/>
        <w:rPr>
          <w:sz w:val="24"/>
          <w:szCs w:val="24"/>
          <w:lang w:val="lv-LV"/>
        </w:rPr>
      </w:pPr>
      <w:r w:rsidRPr="00AF6846">
        <w:rPr>
          <w:sz w:val="24"/>
          <w:szCs w:val="24"/>
          <w:lang w:val="lv-LV"/>
        </w:rPr>
        <w:t xml:space="preserve">                                       </w:t>
      </w:r>
      <w:r w:rsidRPr="00AF6846">
        <w:rPr>
          <w:position w:val="-32"/>
          <w:sz w:val="24"/>
          <w:szCs w:val="24"/>
          <w:lang w:val="lv-LV"/>
        </w:rPr>
        <w:object w:dxaOrig="4400" w:dyaOrig="740">
          <v:shape id="_x0000_i1452" type="#_x0000_t75" style="width:219.75pt;height:37.4pt" o:ole="">
            <v:imagedata r:id="rId1085" o:title=""/>
          </v:shape>
          <o:OLEObject Type="Embed" ProgID="Equation.3" ShapeID="_x0000_i1452" DrawAspect="Content" ObjectID="_1391504548" r:id="rId1086"/>
        </w:object>
      </w:r>
    </w:p>
    <w:p w:rsidR="00F26B11" w:rsidRPr="00AF6846" w:rsidRDefault="00F26B11" w:rsidP="00F26B11">
      <w:pPr>
        <w:shd w:val="clear" w:color="auto" w:fill="FFFFFF"/>
        <w:ind w:firstLine="397"/>
        <w:jc w:val="both"/>
        <w:rPr>
          <w:sz w:val="24"/>
          <w:szCs w:val="24"/>
          <w:lang w:val="lv-LV"/>
        </w:rPr>
      </w:pPr>
      <w:r w:rsidRPr="00AF6846">
        <w:rPr>
          <w:color w:val="000000"/>
          <w:spacing w:val="12"/>
          <w:sz w:val="24"/>
          <w:szCs w:val="24"/>
          <w:lang w:val="lv-LV"/>
        </w:rPr>
        <w:t>Pēc tabulas (</w:t>
      </w:r>
      <w:r w:rsidRPr="00AF6846">
        <w:rPr>
          <w:color w:val="000000"/>
          <w:sz w:val="24"/>
          <w:szCs w:val="24"/>
          <w:lang w:val="lv-LV"/>
        </w:rPr>
        <w:t>4.39. tabula</w:t>
      </w:r>
      <w:r w:rsidRPr="00AF6846">
        <w:rPr>
          <w:color w:val="000000"/>
          <w:spacing w:val="12"/>
          <w:sz w:val="24"/>
          <w:szCs w:val="24"/>
          <w:lang w:val="lv-LV"/>
        </w:rPr>
        <w:t xml:space="preserve">) atrodam pieļaujamo slodzes strāvu, </w:t>
      </w:r>
      <w:r w:rsidRPr="00AF6846">
        <w:rPr>
          <w:color w:val="000000"/>
          <w:spacing w:val="4"/>
          <w:sz w:val="24"/>
          <w:szCs w:val="24"/>
          <w:lang w:val="lv-LV"/>
        </w:rPr>
        <w:t xml:space="preserve">kas alumīnija kabelim ar gumijas un plastmasas izolāciju un alumīnija dzīslu </w:t>
      </w:r>
      <w:r w:rsidRPr="00AF6846">
        <w:rPr>
          <w:color w:val="000000"/>
          <w:spacing w:val="7"/>
          <w:sz w:val="24"/>
          <w:szCs w:val="24"/>
          <w:lang w:val="lv-LV"/>
        </w:rPr>
        <w:t>šķērsgriezumu 10 mm</w:t>
      </w:r>
      <w:r w:rsidRPr="00AF6846">
        <w:rPr>
          <w:color w:val="000000"/>
          <w:spacing w:val="7"/>
          <w:sz w:val="24"/>
          <w:szCs w:val="24"/>
          <w:vertAlign w:val="superscript"/>
          <w:lang w:val="lv-LV"/>
        </w:rPr>
        <w:t>2</w:t>
      </w:r>
      <w:r w:rsidRPr="00AF6846">
        <w:rPr>
          <w:color w:val="000000"/>
          <w:spacing w:val="7"/>
          <w:sz w:val="24"/>
          <w:szCs w:val="24"/>
          <w:lang w:val="lv-LV"/>
        </w:rPr>
        <w:t>, liekot kabeli atklāti, ir 42 A(</w:t>
      </w:r>
      <w:r w:rsidRPr="00AF6846">
        <w:rPr>
          <w:i/>
          <w:color w:val="000000"/>
          <w:spacing w:val="7"/>
          <w:sz w:val="24"/>
          <w:szCs w:val="24"/>
          <w:lang w:val="lv-LV"/>
        </w:rPr>
        <w:t>I</w:t>
      </w:r>
      <w:r w:rsidRPr="00AF6846">
        <w:rPr>
          <w:i/>
          <w:color w:val="000000"/>
          <w:spacing w:val="7"/>
          <w:sz w:val="24"/>
          <w:szCs w:val="24"/>
          <w:vertAlign w:val="subscript"/>
          <w:lang w:val="lv-LV"/>
        </w:rPr>
        <w:t>L</w:t>
      </w:r>
      <w:r w:rsidRPr="00AF6846">
        <w:rPr>
          <w:color w:val="000000"/>
          <w:spacing w:val="7"/>
          <w:sz w:val="24"/>
          <w:szCs w:val="24"/>
          <w:vertAlign w:val="subscript"/>
          <w:lang w:val="lv-LV"/>
        </w:rPr>
        <w:t>2</w:t>
      </w:r>
      <w:r w:rsidRPr="00AF6846">
        <w:rPr>
          <w:color w:val="000000"/>
          <w:spacing w:val="7"/>
          <w:sz w:val="24"/>
          <w:szCs w:val="24"/>
          <w:lang w:val="lv-LV"/>
        </w:rPr>
        <w:t xml:space="preserve"> &lt; </w:t>
      </w:r>
      <w:r w:rsidRPr="00AF6846">
        <w:rPr>
          <w:i/>
          <w:color w:val="000000"/>
          <w:spacing w:val="7"/>
          <w:sz w:val="24"/>
          <w:szCs w:val="24"/>
          <w:lang w:val="lv-LV"/>
        </w:rPr>
        <w:t>I</w:t>
      </w:r>
      <w:r w:rsidRPr="00AF6846">
        <w:rPr>
          <w:i/>
          <w:color w:val="000000"/>
          <w:spacing w:val="7"/>
          <w:sz w:val="24"/>
          <w:szCs w:val="24"/>
          <w:vertAlign w:val="subscript"/>
          <w:lang w:val="lv-LV"/>
        </w:rPr>
        <w:t>pieļ</w:t>
      </w:r>
      <w:r w:rsidRPr="00AF6846">
        <w:rPr>
          <w:color w:val="000000"/>
          <w:spacing w:val="7"/>
          <w:sz w:val="24"/>
          <w:szCs w:val="24"/>
          <w:lang w:val="lv-LV"/>
        </w:rPr>
        <w:t>). Tātad šķērs</w:t>
      </w:r>
      <w:r w:rsidRPr="00AF6846">
        <w:rPr>
          <w:color w:val="000000"/>
          <w:spacing w:val="7"/>
          <w:sz w:val="24"/>
          <w:szCs w:val="24"/>
          <w:lang w:val="lv-LV"/>
        </w:rPr>
        <w:softHyphen/>
      </w:r>
      <w:r w:rsidRPr="00AF6846">
        <w:rPr>
          <w:color w:val="000000"/>
          <w:spacing w:val="6"/>
          <w:sz w:val="24"/>
          <w:szCs w:val="24"/>
          <w:lang w:val="lv-LV"/>
        </w:rPr>
        <w:t>griezums 10 mm</w:t>
      </w:r>
      <w:r w:rsidRPr="00AF6846">
        <w:rPr>
          <w:color w:val="000000"/>
          <w:spacing w:val="6"/>
          <w:sz w:val="24"/>
          <w:szCs w:val="24"/>
          <w:vertAlign w:val="superscript"/>
          <w:lang w:val="lv-LV"/>
        </w:rPr>
        <w:t>2</w:t>
      </w:r>
      <w:r w:rsidRPr="00AF6846">
        <w:rPr>
          <w:color w:val="000000"/>
          <w:spacing w:val="6"/>
          <w:sz w:val="24"/>
          <w:szCs w:val="24"/>
          <w:lang w:val="lv-LV"/>
        </w:rPr>
        <w:t xml:space="preserve"> ir pi</w:t>
      </w:r>
      <w:r w:rsidRPr="00AF6846">
        <w:rPr>
          <w:color w:val="000000"/>
          <w:spacing w:val="6"/>
          <w:sz w:val="24"/>
          <w:szCs w:val="24"/>
          <w:lang w:val="lv-LV"/>
        </w:rPr>
        <w:t>e</w:t>
      </w:r>
      <w:r w:rsidRPr="00AF6846">
        <w:rPr>
          <w:color w:val="000000"/>
          <w:spacing w:val="6"/>
          <w:sz w:val="24"/>
          <w:szCs w:val="24"/>
          <w:lang w:val="lv-LV"/>
        </w:rPr>
        <w:t>tiekams. Šķērsgriezumiem 2,5 mm</w:t>
      </w:r>
      <w:r w:rsidRPr="00AF6846">
        <w:rPr>
          <w:color w:val="000000"/>
          <w:spacing w:val="6"/>
          <w:sz w:val="24"/>
          <w:szCs w:val="24"/>
          <w:vertAlign w:val="superscript"/>
          <w:lang w:val="lv-LV"/>
        </w:rPr>
        <w:t>2</w:t>
      </w:r>
      <w:r w:rsidRPr="00AF6846">
        <w:rPr>
          <w:color w:val="000000"/>
          <w:spacing w:val="6"/>
          <w:sz w:val="24"/>
          <w:szCs w:val="24"/>
          <w:lang w:val="lv-LV"/>
        </w:rPr>
        <w:t>, 4 mm</w:t>
      </w:r>
      <w:r w:rsidRPr="00AF6846">
        <w:rPr>
          <w:color w:val="000000"/>
          <w:spacing w:val="6"/>
          <w:sz w:val="24"/>
          <w:szCs w:val="24"/>
          <w:vertAlign w:val="superscript"/>
          <w:lang w:val="lv-LV"/>
        </w:rPr>
        <w:t>2</w:t>
      </w:r>
      <w:r w:rsidRPr="00AF6846">
        <w:rPr>
          <w:color w:val="000000"/>
          <w:spacing w:val="6"/>
          <w:sz w:val="24"/>
          <w:szCs w:val="24"/>
          <w:lang w:val="lv-LV"/>
        </w:rPr>
        <w:t xml:space="preserve"> un 6 mm</w:t>
      </w:r>
      <w:r w:rsidRPr="00AF6846">
        <w:rPr>
          <w:color w:val="000000"/>
          <w:spacing w:val="6"/>
          <w:sz w:val="24"/>
          <w:szCs w:val="24"/>
          <w:vertAlign w:val="superscript"/>
          <w:lang w:val="lv-LV"/>
        </w:rPr>
        <w:t>2</w:t>
      </w:r>
      <w:r w:rsidRPr="00AF6846">
        <w:rPr>
          <w:color w:val="000000"/>
          <w:spacing w:val="6"/>
          <w:sz w:val="24"/>
          <w:szCs w:val="24"/>
          <w:lang w:val="lv-LV"/>
        </w:rPr>
        <w:t xml:space="preserve"> atbilst ilgstoši pieļaujamas strāvas 19 A, 27 A un 32 A. Tādus kabeļus nevar izmantot no silšanas viedokļa. </w:t>
      </w:r>
    </w:p>
    <w:p w:rsidR="00F26B11" w:rsidRPr="00AF6846" w:rsidRDefault="00F26B11" w:rsidP="00F26B11">
      <w:pPr>
        <w:shd w:val="clear" w:color="auto" w:fill="FFFFFF"/>
        <w:ind w:firstLine="397"/>
        <w:jc w:val="both"/>
        <w:rPr>
          <w:sz w:val="24"/>
          <w:szCs w:val="24"/>
          <w:lang w:val="lv-LV"/>
        </w:rPr>
      </w:pPr>
      <w:r w:rsidRPr="00AF6846">
        <w:rPr>
          <w:sz w:val="24"/>
          <w:szCs w:val="24"/>
          <w:lang w:val="lv-LV"/>
        </w:rPr>
        <w:t xml:space="preserve">9. Faktiskais sprieguma zudums posmā 1-2 ar līnijas garumu </w:t>
      </w:r>
      <w:r w:rsidRPr="00AF6846">
        <w:rPr>
          <w:i/>
          <w:sz w:val="24"/>
          <w:szCs w:val="24"/>
          <w:lang w:val="lv-LV"/>
        </w:rPr>
        <w:t>L</w:t>
      </w:r>
      <w:r w:rsidRPr="00AF6846">
        <w:rPr>
          <w:sz w:val="24"/>
          <w:szCs w:val="24"/>
          <w:vertAlign w:val="subscript"/>
          <w:lang w:val="lv-LV"/>
        </w:rPr>
        <w:t>2</w:t>
      </w:r>
      <w:r w:rsidRPr="00AF6846">
        <w:rPr>
          <w:sz w:val="24"/>
          <w:szCs w:val="24"/>
          <w:lang w:val="lv-LV"/>
        </w:rPr>
        <w:t>:</w:t>
      </w:r>
    </w:p>
    <w:p w:rsidR="00F26B11" w:rsidRPr="00AF6846" w:rsidRDefault="00F26B11" w:rsidP="00F26B11">
      <w:pPr>
        <w:shd w:val="clear" w:color="auto" w:fill="FFFFFF"/>
        <w:ind w:firstLine="397"/>
        <w:jc w:val="center"/>
        <w:rPr>
          <w:sz w:val="24"/>
          <w:szCs w:val="24"/>
          <w:lang w:val="lv-LV"/>
        </w:rPr>
      </w:pPr>
      <w:r w:rsidRPr="00AF6846">
        <w:rPr>
          <w:position w:val="-30"/>
          <w:sz w:val="24"/>
          <w:szCs w:val="24"/>
          <w:lang w:val="lv-LV"/>
        </w:rPr>
        <w:object w:dxaOrig="3220" w:dyaOrig="680">
          <v:shape id="_x0000_i1453" type="#_x0000_t75" style="width:161.75pt;height:34.6pt" o:ole="">
            <v:imagedata r:id="rId1087" o:title=""/>
          </v:shape>
          <o:OLEObject Type="Embed" ProgID="Equation.3" ShapeID="_x0000_i1453" DrawAspect="Content" ObjectID="_1391504549" r:id="rId1088"/>
        </w:object>
      </w:r>
    </w:p>
    <w:p w:rsidR="00F26B11" w:rsidRPr="00AF6846" w:rsidRDefault="00F26B11" w:rsidP="00F26B11">
      <w:pPr>
        <w:shd w:val="clear" w:color="auto" w:fill="FFFFFF"/>
        <w:ind w:firstLine="397"/>
        <w:jc w:val="both"/>
        <w:rPr>
          <w:sz w:val="24"/>
          <w:szCs w:val="24"/>
          <w:lang w:val="lv-LV"/>
        </w:rPr>
      </w:pPr>
      <w:r w:rsidRPr="00AF6846">
        <w:rPr>
          <w:sz w:val="24"/>
          <w:szCs w:val="24"/>
          <w:lang w:val="lv-LV"/>
        </w:rPr>
        <w:t>10. Pieļaujamais sprieguma zudums grupu līnijā pēc sadales 2:</w:t>
      </w:r>
    </w:p>
    <w:p w:rsidR="00F26B11" w:rsidRPr="00AF6846" w:rsidRDefault="00F26B11" w:rsidP="00F26B11">
      <w:pPr>
        <w:shd w:val="clear" w:color="auto" w:fill="FFFFFF"/>
        <w:ind w:firstLine="397"/>
        <w:jc w:val="center"/>
        <w:rPr>
          <w:sz w:val="24"/>
          <w:szCs w:val="24"/>
          <w:lang w:val="lv-LV"/>
        </w:rPr>
      </w:pPr>
      <w:r w:rsidRPr="00AF6846">
        <w:rPr>
          <w:sz w:val="24"/>
          <w:szCs w:val="24"/>
          <w:lang w:val="lv-LV"/>
        </w:rPr>
        <w:t>Δ</w:t>
      </w:r>
      <w:r w:rsidRPr="00AF6846">
        <w:rPr>
          <w:i/>
          <w:sz w:val="24"/>
          <w:szCs w:val="24"/>
          <w:lang w:val="lv-LV"/>
        </w:rPr>
        <w:t>U</w:t>
      </w:r>
      <w:r w:rsidRPr="00AF6846">
        <w:rPr>
          <w:i/>
          <w:sz w:val="24"/>
          <w:szCs w:val="24"/>
          <w:vertAlign w:val="subscript"/>
          <w:lang w:val="lv-LV"/>
        </w:rPr>
        <w:t>Gr</w:t>
      </w:r>
      <w:r w:rsidRPr="00AF6846">
        <w:rPr>
          <w:sz w:val="24"/>
          <w:szCs w:val="24"/>
          <w:lang w:val="lv-LV"/>
        </w:rPr>
        <w:t xml:space="preserve"> = Δ</w:t>
      </w:r>
      <w:r w:rsidRPr="00AF6846">
        <w:rPr>
          <w:i/>
          <w:sz w:val="24"/>
          <w:szCs w:val="24"/>
          <w:lang w:val="lv-LV"/>
        </w:rPr>
        <w:t>U</w:t>
      </w:r>
      <w:r w:rsidRPr="00AF6846">
        <w:rPr>
          <w:sz w:val="24"/>
          <w:szCs w:val="24"/>
          <w:vertAlign w:val="subscript"/>
          <w:lang w:val="lv-LV"/>
        </w:rPr>
        <w:t>2</w:t>
      </w:r>
      <w:r w:rsidRPr="00AF6846">
        <w:rPr>
          <w:sz w:val="24"/>
          <w:szCs w:val="24"/>
          <w:lang w:val="lv-LV"/>
        </w:rPr>
        <w:t xml:space="preserve"> – Δ</w:t>
      </w:r>
      <w:r w:rsidRPr="00AF6846">
        <w:rPr>
          <w:i/>
          <w:sz w:val="24"/>
          <w:szCs w:val="24"/>
          <w:lang w:val="lv-LV"/>
        </w:rPr>
        <w:t>U</w:t>
      </w:r>
      <w:r w:rsidRPr="00AF6846">
        <w:rPr>
          <w:i/>
          <w:sz w:val="24"/>
          <w:szCs w:val="24"/>
          <w:vertAlign w:val="subscript"/>
          <w:lang w:val="lv-LV"/>
        </w:rPr>
        <w:t>f</w:t>
      </w:r>
      <w:r w:rsidRPr="00AF6846">
        <w:rPr>
          <w:sz w:val="24"/>
          <w:szCs w:val="24"/>
          <w:vertAlign w:val="subscript"/>
          <w:lang w:val="lv-LV"/>
        </w:rPr>
        <w:t>2</w:t>
      </w:r>
      <w:r w:rsidRPr="00AF6846">
        <w:rPr>
          <w:sz w:val="24"/>
          <w:szCs w:val="24"/>
          <w:lang w:val="lv-LV"/>
        </w:rPr>
        <w:t xml:space="preserve"> = 4,74 – 0,46 = 4,29 %.</w:t>
      </w:r>
    </w:p>
    <w:p w:rsidR="00F26B11" w:rsidRPr="00AF6846" w:rsidRDefault="00F26B11" w:rsidP="00F26B11">
      <w:pPr>
        <w:shd w:val="clear" w:color="auto" w:fill="FFFFFF"/>
        <w:ind w:firstLine="397"/>
        <w:jc w:val="both"/>
        <w:rPr>
          <w:color w:val="000000"/>
          <w:spacing w:val="-4"/>
          <w:w w:val="105"/>
          <w:sz w:val="24"/>
          <w:szCs w:val="24"/>
          <w:lang w:val="lv-LV"/>
        </w:rPr>
      </w:pPr>
      <w:r w:rsidRPr="00AF6846">
        <w:rPr>
          <w:b/>
          <w:i/>
          <w:color w:val="000000"/>
          <w:spacing w:val="2"/>
          <w:w w:val="105"/>
          <w:sz w:val="24"/>
          <w:szCs w:val="24"/>
          <w:lang w:val="lv-LV"/>
        </w:rPr>
        <w:t>4.26. Piemērs.</w:t>
      </w:r>
      <w:r w:rsidRPr="00AF6846">
        <w:rPr>
          <w:color w:val="000000"/>
          <w:spacing w:val="2"/>
          <w:w w:val="105"/>
          <w:sz w:val="24"/>
          <w:szCs w:val="24"/>
          <w:lang w:val="lv-LV"/>
        </w:rPr>
        <w:t xml:space="preserve"> No apakšstacijas transformatora (4.22 att.), kura jauda ir 400 kV∙A </w:t>
      </w:r>
      <w:r w:rsidRPr="00AF6846">
        <w:rPr>
          <w:color w:val="000000"/>
          <w:spacing w:val="3"/>
          <w:w w:val="105"/>
          <w:sz w:val="24"/>
          <w:szCs w:val="24"/>
          <w:lang w:val="lv-LV"/>
        </w:rPr>
        <w:t>un spriegums 400/230 V, līdz ražošanas telpai ar luminiscences spul</w:t>
      </w:r>
      <w:r w:rsidRPr="00AF6846">
        <w:rPr>
          <w:color w:val="000000"/>
          <w:spacing w:val="3"/>
          <w:w w:val="105"/>
          <w:sz w:val="24"/>
          <w:szCs w:val="24"/>
          <w:lang w:val="lv-LV"/>
        </w:rPr>
        <w:softHyphen/>
      </w:r>
      <w:r w:rsidRPr="00AF6846">
        <w:rPr>
          <w:color w:val="000000"/>
          <w:spacing w:val="7"/>
          <w:w w:val="105"/>
          <w:sz w:val="24"/>
          <w:szCs w:val="24"/>
          <w:lang w:val="lv-LV"/>
        </w:rPr>
        <w:t xml:space="preserve">džu apgaismojumu jāliek 150 m garš alumīnija markas kabelis. </w:t>
      </w:r>
      <w:r w:rsidRPr="00AF6846">
        <w:rPr>
          <w:color w:val="000000"/>
          <w:w w:val="105"/>
          <w:sz w:val="24"/>
          <w:szCs w:val="24"/>
          <w:lang w:val="lv-LV"/>
        </w:rPr>
        <w:t>Spuldžu kopējā ja</w:t>
      </w:r>
      <w:r w:rsidRPr="00AF6846">
        <w:rPr>
          <w:color w:val="000000"/>
          <w:w w:val="105"/>
          <w:sz w:val="24"/>
          <w:szCs w:val="24"/>
          <w:lang w:val="lv-LV"/>
        </w:rPr>
        <w:t>u</w:t>
      </w:r>
      <w:r w:rsidRPr="00AF6846">
        <w:rPr>
          <w:color w:val="000000"/>
          <w:w w:val="105"/>
          <w:sz w:val="24"/>
          <w:szCs w:val="24"/>
          <w:lang w:val="lv-LV"/>
        </w:rPr>
        <w:t>da — 25 kW, jaudas koeficients tīklā cos</w:t>
      </w:r>
      <w:r w:rsidRPr="00AF6846">
        <w:rPr>
          <w:i/>
          <w:color w:val="000000"/>
          <w:w w:val="105"/>
          <w:sz w:val="24"/>
          <w:szCs w:val="24"/>
          <w:lang w:val="lv-LV"/>
        </w:rPr>
        <w:t>φ =</w:t>
      </w:r>
      <w:r w:rsidRPr="00AF6846">
        <w:rPr>
          <w:color w:val="000000"/>
          <w:w w:val="105"/>
          <w:sz w:val="24"/>
          <w:szCs w:val="24"/>
          <w:lang w:val="lv-LV"/>
        </w:rPr>
        <w:t xml:space="preserve"> 0,9, transformatora noslodzes koef</w:t>
      </w:r>
      <w:r w:rsidRPr="00AF6846">
        <w:rPr>
          <w:color w:val="000000"/>
          <w:w w:val="105"/>
          <w:sz w:val="24"/>
          <w:szCs w:val="24"/>
          <w:lang w:val="lv-LV"/>
        </w:rPr>
        <w:t>i</w:t>
      </w:r>
      <w:r w:rsidRPr="00AF6846">
        <w:rPr>
          <w:color w:val="000000"/>
          <w:w w:val="105"/>
          <w:sz w:val="24"/>
          <w:szCs w:val="24"/>
          <w:lang w:val="lv-LV"/>
        </w:rPr>
        <w:t>cients β = 1. Noteikt nepieciešamo kabeļa šķērs</w:t>
      </w:r>
      <w:r w:rsidRPr="00AF6846">
        <w:rPr>
          <w:color w:val="000000"/>
          <w:w w:val="105"/>
          <w:sz w:val="24"/>
          <w:szCs w:val="24"/>
          <w:lang w:val="lv-LV"/>
        </w:rPr>
        <w:softHyphen/>
      </w:r>
      <w:r w:rsidRPr="00AF6846">
        <w:rPr>
          <w:color w:val="000000"/>
          <w:spacing w:val="-4"/>
          <w:w w:val="105"/>
          <w:sz w:val="24"/>
          <w:szCs w:val="24"/>
          <w:lang w:val="lv-LV"/>
        </w:rPr>
        <w:t>griezumu.</w:t>
      </w:r>
    </w:p>
    <w:p w:rsidR="00F26B11" w:rsidRPr="00AF6846" w:rsidRDefault="00F26B11" w:rsidP="00F26B11">
      <w:pPr>
        <w:shd w:val="clear" w:color="auto" w:fill="FFFFFF"/>
        <w:ind w:firstLine="397"/>
        <w:jc w:val="both"/>
        <w:rPr>
          <w:color w:val="000000"/>
          <w:spacing w:val="-4"/>
          <w:w w:val="105"/>
          <w:sz w:val="24"/>
          <w:szCs w:val="24"/>
          <w:lang w:val="lv-LV"/>
        </w:rPr>
      </w:pPr>
      <w:r w:rsidRPr="00AF6846">
        <w:rPr>
          <w:color w:val="000000"/>
          <w:spacing w:val="-4"/>
          <w:w w:val="105"/>
          <w:sz w:val="24"/>
          <w:szCs w:val="24"/>
          <w:lang w:val="lv-LV"/>
        </w:rPr>
        <w:t xml:space="preserve">Atrisinājums. </w:t>
      </w:r>
    </w:p>
    <w:p w:rsidR="00F26B11" w:rsidRPr="00AF6846" w:rsidRDefault="00F26B11" w:rsidP="00F26B11">
      <w:pPr>
        <w:shd w:val="clear" w:color="auto" w:fill="FFFFFF"/>
        <w:ind w:firstLine="397"/>
        <w:jc w:val="both"/>
        <w:rPr>
          <w:color w:val="000000"/>
          <w:spacing w:val="4"/>
          <w:sz w:val="24"/>
          <w:szCs w:val="24"/>
          <w:lang w:val="lv-LV"/>
        </w:rPr>
      </w:pPr>
      <w:r w:rsidRPr="00AF6846">
        <w:rPr>
          <w:iCs/>
          <w:sz w:val="24"/>
          <w:szCs w:val="24"/>
          <w:lang w:val="lv-LV"/>
        </w:rPr>
        <w:t>1.</w:t>
      </w:r>
      <w:r w:rsidRPr="00AF6846">
        <w:rPr>
          <w:i/>
          <w:iCs/>
          <w:lang w:val="lv-LV"/>
        </w:rPr>
        <w:t xml:space="preserve"> </w:t>
      </w:r>
      <w:r w:rsidRPr="00AF6846">
        <w:rPr>
          <w:color w:val="000000"/>
          <w:spacing w:val="3"/>
          <w:sz w:val="24"/>
          <w:szCs w:val="24"/>
          <w:lang w:val="lv-LV"/>
        </w:rPr>
        <w:t xml:space="preserve">Pēc 4.36. tabulas pieņemam kopējo pieļaujamo sprieguma zudumu </w:t>
      </w:r>
      <w:r w:rsidRPr="00AF6846">
        <w:rPr>
          <w:color w:val="000000"/>
          <w:spacing w:val="4"/>
          <w:sz w:val="24"/>
          <w:szCs w:val="24"/>
          <w:lang w:val="lv-LV"/>
        </w:rPr>
        <w:t>transform</w:t>
      </w:r>
      <w:r w:rsidRPr="00AF6846">
        <w:rPr>
          <w:color w:val="000000"/>
          <w:spacing w:val="4"/>
          <w:sz w:val="24"/>
          <w:szCs w:val="24"/>
          <w:lang w:val="lv-LV"/>
        </w:rPr>
        <w:t>a</w:t>
      </w:r>
      <w:r w:rsidRPr="00AF6846">
        <w:rPr>
          <w:color w:val="000000"/>
          <w:spacing w:val="4"/>
          <w:sz w:val="24"/>
          <w:szCs w:val="24"/>
          <w:lang w:val="lv-LV"/>
        </w:rPr>
        <w:t>torā Δ</w:t>
      </w:r>
      <w:r w:rsidRPr="00AF6846">
        <w:rPr>
          <w:i/>
          <w:color w:val="000000"/>
          <w:spacing w:val="4"/>
          <w:sz w:val="24"/>
          <w:szCs w:val="24"/>
          <w:lang w:val="lv-LV"/>
        </w:rPr>
        <w:t>U</w:t>
      </w:r>
      <w:r w:rsidRPr="00AF6846">
        <w:rPr>
          <w:color w:val="000000"/>
          <w:spacing w:val="4"/>
          <w:sz w:val="24"/>
          <w:szCs w:val="24"/>
          <w:vertAlign w:val="subscript"/>
          <w:lang w:val="lv-LV"/>
        </w:rPr>
        <w:t xml:space="preserve">T </w:t>
      </w:r>
      <w:r w:rsidRPr="00AF6846">
        <w:rPr>
          <w:color w:val="000000"/>
          <w:spacing w:val="4"/>
          <w:sz w:val="24"/>
          <w:szCs w:val="24"/>
          <w:lang w:val="lv-LV"/>
        </w:rPr>
        <w:t>= 3,7%.</w:t>
      </w:r>
    </w:p>
    <w:p w:rsidR="00F26B11" w:rsidRPr="00AF6846" w:rsidRDefault="00F26B11" w:rsidP="00F26B11">
      <w:pPr>
        <w:shd w:val="clear" w:color="auto" w:fill="FFFFFF"/>
        <w:ind w:firstLine="397"/>
        <w:jc w:val="both"/>
        <w:rPr>
          <w:color w:val="000000"/>
          <w:spacing w:val="-4"/>
          <w:w w:val="105"/>
          <w:sz w:val="16"/>
          <w:szCs w:val="16"/>
          <w:lang w:val="lv-LV"/>
        </w:rPr>
      </w:pPr>
    </w:p>
    <w:tbl>
      <w:tblPr>
        <w:tblW w:w="0" w:type="auto"/>
        <w:jc w:val="center"/>
        <w:tblLook w:val="01E0"/>
      </w:tblPr>
      <w:tblGrid>
        <w:gridCol w:w="8720"/>
      </w:tblGrid>
      <w:tr w:rsidR="00F26B11" w:rsidRPr="00AF6846" w:rsidTr="00F26B11">
        <w:trPr>
          <w:jc w:val="center"/>
        </w:trPr>
        <w:tc>
          <w:tcPr>
            <w:tcW w:w="8755" w:type="dxa"/>
          </w:tcPr>
          <w:p w:rsidR="00F26B11" w:rsidRPr="00AF6846" w:rsidRDefault="005A4C27" w:rsidP="00F26B11">
            <w:pPr>
              <w:jc w:val="center"/>
              <w:rPr>
                <w:sz w:val="24"/>
                <w:szCs w:val="24"/>
                <w:lang w:val="lv-LV"/>
              </w:rPr>
            </w:pPr>
            <w:r w:rsidRPr="00AF6846">
              <w:rPr>
                <w:lang w:val="lv-LV"/>
              </w:rPr>
              <w:object w:dxaOrig="4289" w:dyaOrig="1407">
                <v:shape id="_x0000_i1454" type="#_x0000_t75" style="width:155.2pt;height:51.45pt" o:ole="">
                  <v:imagedata r:id="rId1089" o:title=""/>
                </v:shape>
                <o:OLEObject Type="Embed" ProgID="Visio.Drawing.11" ShapeID="_x0000_i1454" DrawAspect="Content" ObjectID="_1391504550" r:id="rId1090"/>
              </w:object>
            </w:r>
          </w:p>
        </w:tc>
      </w:tr>
    </w:tbl>
    <w:p w:rsidR="00F26B11" w:rsidRPr="00AF6846" w:rsidRDefault="00F26B11" w:rsidP="00F26B11">
      <w:pPr>
        <w:shd w:val="clear" w:color="auto" w:fill="FFFFFF"/>
        <w:jc w:val="center"/>
        <w:rPr>
          <w:sz w:val="22"/>
          <w:szCs w:val="22"/>
          <w:lang w:val="lv-LV"/>
        </w:rPr>
      </w:pPr>
      <w:r w:rsidRPr="00AF6846">
        <w:rPr>
          <w:sz w:val="22"/>
          <w:szCs w:val="22"/>
          <w:lang w:val="lv-LV"/>
        </w:rPr>
        <w:t>4.22. att. Shēma 4.26. piemēram</w:t>
      </w:r>
    </w:p>
    <w:p w:rsidR="00F26B11" w:rsidRPr="00AF6846" w:rsidRDefault="00F26B11" w:rsidP="00F26B11">
      <w:pPr>
        <w:shd w:val="clear" w:color="auto" w:fill="FFFFFF"/>
        <w:ind w:firstLine="397"/>
        <w:jc w:val="both"/>
        <w:rPr>
          <w:color w:val="000000"/>
          <w:spacing w:val="-4"/>
          <w:w w:val="105"/>
          <w:sz w:val="16"/>
          <w:szCs w:val="16"/>
          <w:lang w:val="lv-LV"/>
        </w:rPr>
      </w:pPr>
    </w:p>
    <w:p w:rsidR="00F26B11" w:rsidRPr="00AF6846" w:rsidRDefault="00F26B11" w:rsidP="00F26B11">
      <w:pPr>
        <w:shd w:val="clear" w:color="auto" w:fill="FFFFFF"/>
        <w:ind w:firstLine="397"/>
        <w:jc w:val="both"/>
        <w:rPr>
          <w:color w:val="000000"/>
          <w:spacing w:val="4"/>
          <w:sz w:val="24"/>
          <w:szCs w:val="24"/>
          <w:lang w:val="lv-LV"/>
        </w:rPr>
      </w:pPr>
      <w:r w:rsidRPr="00AF6846">
        <w:rPr>
          <w:color w:val="000000"/>
          <w:spacing w:val="4"/>
          <w:sz w:val="24"/>
          <w:szCs w:val="24"/>
          <w:lang w:val="lv-LV"/>
        </w:rPr>
        <w:t xml:space="preserve">2. Aprēķināsim </w:t>
      </w:r>
      <w:r w:rsidRPr="00AF6846">
        <w:rPr>
          <w:color w:val="000000"/>
          <w:spacing w:val="3"/>
          <w:sz w:val="24"/>
          <w:szCs w:val="24"/>
          <w:lang w:val="lv-LV"/>
        </w:rPr>
        <w:t xml:space="preserve">kopējo pieļaujamo sprieguma zudumu </w:t>
      </w:r>
      <w:r w:rsidRPr="00AF6846">
        <w:rPr>
          <w:color w:val="000000"/>
          <w:spacing w:val="4"/>
          <w:sz w:val="24"/>
          <w:szCs w:val="24"/>
          <w:lang w:val="lv-LV"/>
        </w:rPr>
        <w:t xml:space="preserve">apgaismošanas tīklā </w:t>
      </w:r>
    </w:p>
    <w:p w:rsidR="00F26B11" w:rsidRPr="00AF6846" w:rsidRDefault="00F26B11" w:rsidP="00F26B11">
      <w:pPr>
        <w:shd w:val="clear" w:color="auto" w:fill="FFFFFF"/>
        <w:ind w:firstLine="397"/>
        <w:jc w:val="center"/>
        <w:rPr>
          <w:color w:val="000000"/>
          <w:spacing w:val="4"/>
          <w:sz w:val="24"/>
          <w:szCs w:val="24"/>
          <w:lang w:val="lv-LV"/>
        </w:rPr>
      </w:pPr>
      <w:r w:rsidRPr="00AF6846">
        <w:rPr>
          <w:color w:val="000000"/>
          <w:spacing w:val="4"/>
          <w:sz w:val="24"/>
          <w:szCs w:val="24"/>
          <w:lang w:val="lv-LV"/>
        </w:rPr>
        <w:t>Δ</w:t>
      </w:r>
      <w:r w:rsidRPr="00AF6846">
        <w:rPr>
          <w:i/>
          <w:color w:val="000000"/>
          <w:spacing w:val="4"/>
          <w:sz w:val="24"/>
          <w:szCs w:val="24"/>
          <w:lang w:val="lv-LV"/>
        </w:rPr>
        <w:t>U</w:t>
      </w:r>
      <w:r w:rsidRPr="00AF6846">
        <w:rPr>
          <w:color w:val="000000"/>
          <w:spacing w:val="4"/>
          <w:sz w:val="24"/>
          <w:szCs w:val="24"/>
          <w:vertAlign w:val="subscript"/>
          <w:lang w:val="lv-LV"/>
        </w:rPr>
        <w:t xml:space="preserve">p </w:t>
      </w:r>
      <w:r w:rsidRPr="00AF6846">
        <w:rPr>
          <w:color w:val="000000"/>
          <w:spacing w:val="4"/>
          <w:sz w:val="24"/>
          <w:szCs w:val="24"/>
          <w:lang w:val="lv-LV"/>
        </w:rPr>
        <w:t>= 105 – 97,5 – 3,7 = 4,4 %.</w:t>
      </w:r>
    </w:p>
    <w:p w:rsidR="00F26B11" w:rsidRPr="00AF6846" w:rsidRDefault="00F26B11" w:rsidP="00F26B11">
      <w:pPr>
        <w:shd w:val="clear" w:color="auto" w:fill="FFFFFF"/>
        <w:ind w:firstLine="397"/>
        <w:jc w:val="both"/>
        <w:rPr>
          <w:sz w:val="24"/>
          <w:szCs w:val="24"/>
          <w:lang w:val="lv-LV"/>
        </w:rPr>
      </w:pPr>
      <w:r w:rsidRPr="00AF6846">
        <w:rPr>
          <w:color w:val="000000"/>
          <w:spacing w:val="3"/>
          <w:sz w:val="24"/>
          <w:szCs w:val="24"/>
          <w:lang w:val="lv-LV"/>
        </w:rPr>
        <w:t xml:space="preserve">3. Apgaismošanas slodzes aprēķina jauda, ievērojot jaudas zudumus </w:t>
      </w:r>
      <w:r w:rsidRPr="00AF6846">
        <w:rPr>
          <w:color w:val="000000"/>
          <w:spacing w:val="8"/>
          <w:sz w:val="24"/>
          <w:szCs w:val="24"/>
          <w:lang w:val="lv-LV"/>
        </w:rPr>
        <w:t>palaišanas un regulēšanas aparātos</w:t>
      </w:r>
      <w:r w:rsidRPr="00AF6846">
        <w:rPr>
          <w:color w:val="000000"/>
          <w:spacing w:val="-1"/>
          <w:sz w:val="24"/>
          <w:szCs w:val="24"/>
          <w:lang w:val="lv-LV"/>
        </w:rPr>
        <w:t xml:space="preserve"> </w:t>
      </w:r>
    </w:p>
    <w:p w:rsidR="00F26B11" w:rsidRPr="00AF6846" w:rsidRDefault="00F26B11" w:rsidP="00F26B11">
      <w:pPr>
        <w:shd w:val="clear" w:color="auto" w:fill="FFFFFF"/>
        <w:ind w:firstLine="397"/>
        <w:jc w:val="center"/>
        <w:rPr>
          <w:sz w:val="24"/>
          <w:szCs w:val="24"/>
          <w:lang w:val="lv-LV"/>
        </w:rPr>
      </w:pPr>
      <w:r w:rsidRPr="00AF6846">
        <w:rPr>
          <w:i/>
          <w:color w:val="000000"/>
          <w:spacing w:val="16"/>
          <w:sz w:val="24"/>
          <w:szCs w:val="24"/>
          <w:lang w:val="lv-LV"/>
        </w:rPr>
        <w:t>P</w:t>
      </w:r>
      <w:r w:rsidRPr="00AF6846">
        <w:rPr>
          <w:i/>
          <w:color w:val="000000"/>
          <w:spacing w:val="16"/>
          <w:sz w:val="24"/>
          <w:szCs w:val="24"/>
          <w:vertAlign w:val="subscript"/>
          <w:lang w:val="lv-LV"/>
        </w:rPr>
        <w:t>a</w:t>
      </w:r>
      <w:r w:rsidRPr="00AF6846">
        <w:rPr>
          <w:color w:val="000000"/>
          <w:spacing w:val="16"/>
          <w:sz w:val="24"/>
          <w:szCs w:val="24"/>
          <w:lang w:val="lv-LV"/>
        </w:rPr>
        <w:t xml:space="preserve"> = l,2∙</w:t>
      </w:r>
      <w:r w:rsidRPr="00AF6846">
        <w:rPr>
          <w:i/>
          <w:color w:val="000000"/>
          <w:spacing w:val="16"/>
          <w:sz w:val="24"/>
          <w:szCs w:val="24"/>
          <w:lang w:val="lv-LV"/>
        </w:rPr>
        <w:t>K</w:t>
      </w:r>
      <w:r w:rsidRPr="00AF6846">
        <w:rPr>
          <w:color w:val="000000"/>
          <w:spacing w:val="16"/>
          <w:sz w:val="24"/>
          <w:szCs w:val="24"/>
          <w:lang w:val="lv-LV"/>
        </w:rPr>
        <w:t>∙</w:t>
      </w:r>
      <w:r w:rsidRPr="00AF6846">
        <w:rPr>
          <w:i/>
          <w:color w:val="000000"/>
          <w:spacing w:val="16"/>
          <w:sz w:val="24"/>
          <w:szCs w:val="24"/>
          <w:lang w:val="lv-LV"/>
        </w:rPr>
        <w:t>P</w:t>
      </w:r>
      <w:r w:rsidRPr="00AF6846">
        <w:rPr>
          <w:i/>
          <w:color w:val="000000"/>
          <w:spacing w:val="16"/>
          <w:sz w:val="24"/>
          <w:szCs w:val="24"/>
          <w:vertAlign w:val="subscript"/>
          <w:lang w:val="lv-LV"/>
        </w:rPr>
        <w:t>u</w:t>
      </w:r>
      <w:r w:rsidRPr="00AF6846">
        <w:rPr>
          <w:color w:val="000000"/>
          <w:spacing w:val="3"/>
          <w:w w:val="106"/>
          <w:sz w:val="24"/>
          <w:szCs w:val="24"/>
          <w:lang w:val="lv-LV"/>
        </w:rPr>
        <w:t xml:space="preserve"> = </w:t>
      </w:r>
      <w:r w:rsidRPr="00AF6846">
        <w:rPr>
          <w:color w:val="000000"/>
          <w:spacing w:val="7"/>
          <w:sz w:val="24"/>
          <w:szCs w:val="24"/>
          <w:lang w:val="lv-LV"/>
        </w:rPr>
        <w:t>l,2∙1·25 = 30 kW.</w:t>
      </w:r>
    </w:p>
    <w:p w:rsidR="00F26B11" w:rsidRPr="00AF6846" w:rsidRDefault="00F26B11" w:rsidP="00F26B11">
      <w:pPr>
        <w:shd w:val="clear" w:color="auto" w:fill="FFFFFF"/>
        <w:ind w:firstLine="397"/>
        <w:jc w:val="both"/>
        <w:rPr>
          <w:color w:val="000000"/>
          <w:spacing w:val="7"/>
          <w:sz w:val="24"/>
          <w:szCs w:val="24"/>
          <w:lang w:val="lv-LV"/>
        </w:rPr>
      </w:pPr>
      <w:r w:rsidRPr="00AF6846">
        <w:rPr>
          <w:color w:val="000000"/>
          <w:spacing w:val="7"/>
          <w:sz w:val="24"/>
          <w:szCs w:val="24"/>
          <w:lang w:val="lv-LV"/>
        </w:rPr>
        <w:t xml:space="preserve">4. Kabeļa dzīslas šķērsgriezumu aprēķina pēc formulas </w:t>
      </w:r>
    </w:p>
    <w:p w:rsidR="00F26B11" w:rsidRPr="00AF6846" w:rsidRDefault="00F26B11" w:rsidP="00F26B11">
      <w:pPr>
        <w:shd w:val="clear" w:color="auto" w:fill="FFFFFF"/>
        <w:ind w:firstLine="397"/>
        <w:jc w:val="both"/>
        <w:rPr>
          <w:sz w:val="24"/>
          <w:szCs w:val="24"/>
          <w:lang w:val="lv-LV"/>
        </w:rPr>
      </w:pPr>
      <w:r w:rsidRPr="00AF6846">
        <w:rPr>
          <w:sz w:val="24"/>
          <w:szCs w:val="24"/>
          <w:lang w:val="lv-LV"/>
        </w:rPr>
        <w:t xml:space="preserve">                                    </w:t>
      </w:r>
      <w:r w:rsidRPr="00AF6846">
        <w:rPr>
          <w:position w:val="-28"/>
          <w:sz w:val="24"/>
          <w:szCs w:val="24"/>
          <w:lang w:val="lv-LV"/>
        </w:rPr>
        <w:object w:dxaOrig="3460" w:dyaOrig="660">
          <v:shape id="_x0000_i1455" type="#_x0000_t75" style="width:172.05pt;height:33.65pt" o:ole="">
            <v:imagedata r:id="rId1091" o:title=""/>
          </v:shape>
          <o:OLEObject Type="Embed" ProgID="Equation.3" ShapeID="_x0000_i1455" DrawAspect="Content" ObjectID="_1391504551" r:id="rId1092"/>
        </w:object>
      </w:r>
    </w:p>
    <w:p w:rsidR="00F26B11" w:rsidRPr="00AF6846" w:rsidRDefault="00F26B11" w:rsidP="00F26B11">
      <w:pPr>
        <w:jc w:val="both"/>
        <w:rPr>
          <w:color w:val="000000"/>
          <w:sz w:val="24"/>
          <w:szCs w:val="24"/>
          <w:lang w:val="lv-LV"/>
        </w:rPr>
      </w:pPr>
      <w:r w:rsidRPr="00AF6846">
        <w:rPr>
          <w:color w:val="000000"/>
          <w:sz w:val="24"/>
          <w:szCs w:val="24"/>
          <w:lang w:val="lv-LV"/>
        </w:rPr>
        <w:t>kur c = 50 (sk. 4.33. tabulu; alumīnija vadiem). Pieņem tuvāko stan</w:t>
      </w:r>
      <w:r w:rsidRPr="00AF6846">
        <w:rPr>
          <w:color w:val="000000"/>
          <w:sz w:val="24"/>
          <w:szCs w:val="24"/>
          <w:lang w:val="lv-LV"/>
        </w:rPr>
        <w:softHyphen/>
        <w:t>darta šķērsgriezumu S = 50 mm</w:t>
      </w:r>
      <w:r w:rsidRPr="00AF6846">
        <w:rPr>
          <w:color w:val="000000"/>
          <w:sz w:val="24"/>
          <w:szCs w:val="24"/>
          <w:vertAlign w:val="superscript"/>
          <w:lang w:val="lv-LV"/>
        </w:rPr>
        <w:t>2</w:t>
      </w:r>
      <w:r w:rsidRPr="00AF6846">
        <w:rPr>
          <w:color w:val="000000"/>
          <w:sz w:val="24"/>
          <w:szCs w:val="24"/>
          <w:lang w:val="lv-LV"/>
        </w:rPr>
        <w:t>.</w:t>
      </w:r>
    </w:p>
    <w:p w:rsidR="00F26B11" w:rsidRPr="00AF6846" w:rsidRDefault="00F26B11" w:rsidP="00F26B11">
      <w:pPr>
        <w:shd w:val="clear" w:color="auto" w:fill="FFFFFF"/>
        <w:ind w:firstLine="397"/>
        <w:jc w:val="both"/>
        <w:rPr>
          <w:color w:val="000000"/>
          <w:sz w:val="24"/>
          <w:szCs w:val="24"/>
          <w:lang w:val="lv-LV"/>
        </w:rPr>
      </w:pPr>
      <w:r w:rsidRPr="00AF6846">
        <w:rPr>
          <w:color w:val="000000"/>
          <w:sz w:val="24"/>
          <w:szCs w:val="24"/>
          <w:lang w:val="lv-LV"/>
        </w:rPr>
        <w:t>Tālāk jāveic šādi pārbaudes aprēķini.</w:t>
      </w:r>
    </w:p>
    <w:p w:rsidR="00F26B11" w:rsidRPr="00AF6846" w:rsidRDefault="00F26B11" w:rsidP="00F26B11">
      <w:pPr>
        <w:shd w:val="clear" w:color="auto" w:fill="FFFFFF"/>
        <w:tabs>
          <w:tab w:val="left" w:pos="562"/>
        </w:tabs>
        <w:ind w:firstLine="397"/>
        <w:rPr>
          <w:color w:val="000000"/>
          <w:spacing w:val="3"/>
          <w:sz w:val="24"/>
          <w:szCs w:val="24"/>
          <w:lang w:val="lv-LV"/>
        </w:rPr>
      </w:pPr>
      <w:r w:rsidRPr="00AF6846">
        <w:rPr>
          <w:color w:val="000000"/>
          <w:spacing w:val="-17"/>
          <w:sz w:val="24"/>
          <w:szCs w:val="24"/>
          <w:lang w:val="lv-LV"/>
        </w:rPr>
        <w:t xml:space="preserve">1. </w:t>
      </w:r>
      <w:r w:rsidRPr="00AF6846">
        <w:rPr>
          <w:color w:val="000000"/>
          <w:sz w:val="24"/>
          <w:szCs w:val="24"/>
          <w:lang w:val="lv-LV"/>
        </w:rPr>
        <w:tab/>
      </w:r>
      <w:r w:rsidRPr="00AF6846">
        <w:rPr>
          <w:i/>
          <w:color w:val="000000"/>
          <w:spacing w:val="8"/>
          <w:sz w:val="24"/>
          <w:szCs w:val="24"/>
          <w:lang w:val="lv-LV"/>
        </w:rPr>
        <w:t>Atbilstība pieļaujamajai slodzes strāvai</w:t>
      </w:r>
      <w:r w:rsidRPr="00AF6846">
        <w:rPr>
          <w:color w:val="000000"/>
          <w:spacing w:val="8"/>
          <w:sz w:val="24"/>
          <w:szCs w:val="24"/>
          <w:lang w:val="lv-LV"/>
        </w:rPr>
        <w:t>. Strāvas stiprums baro</w:t>
      </w:r>
      <w:r w:rsidRPr="00AF6846">
        <w:rPr>
          <w:color w:val="000000"/>
          <w:spacing w:val="3"/>
          <w:sz w:val="24"/>
          <w:szCs w:val="24"/>
          <w:lang w:val="lv-LV"/>
        </w:rPr>
        <w:t xml:space="preserve">šanas līnijā </w:t>
      </w:r>
    </w:p>
    <w:p w:rsidR="00F26B11" w:rsidRPr="00AF6846" w:rsidRDefault="00F26B11" w:rsidP="00F26B11">
      <w:pPr>
        <w:shd w:val="clear" w:color="auto" w:fill="FFFFFF"/>
        <w:tabs>
          <w:tab w:val="left" w:pos="562"/>
        </w:tabs>
        <w:ind w:firstLine="397"/>
        <w:rPr>
          <w:sz w:val="24"/>
          <w:szCs w:val="24"/>
          <w:lang w:val="lv-LV"/>
        </w:rPr>
      </w:pPr>
      <w:r w:rsidRPr="00AF6846">
        <w:rPr>
          <w:sz w:val="24"/>
          <w:szCs w:val="24"/>
          <w:lang w:val="lv-LV"/>
        </w:rPr>
        <w:t xml:space="preserve">                                       </w:t>
      </w:r>
      <w:r w:rsidRPr="00AF6846">
        <w:rPr>
          <w:position w:val="-32"/>
          <w:sz w:val="24"/>
          <w:szCs w:val="24"/>
          <w:lang w:val="lv-LV"/>
        </w:rPr>
        <w:object w:dxaOrig="4220" w:dyaOrig="740">
          <v:shape id="_x0000_i1456" type="#_x0000_t75" style="width:211.3pt;height:37.4pt" o:ole="">
            <v:imagedata r:id="rId1093" o:title=""/>
          </v:shape>
          <o:OLEObject Type="Embed" ProgID="Equation.3" ShapeID="_x0000_i1456" DrawAspect="Content" ObjectID="_1391504552" r:id="rId1094"/>
        </w:object>
      </w:r>
    </w:p>
    <w:p w:rsidR="00F26B11" w:rsidRPr="00AF6846" w:rsidRDefault="00F26B11" w:rsidP="00F26B11">
      <w:pPr>
        <w:shd w:val="clear" w:color="auto" w:fill="FFFFFF"/>
        <w:rPr>
          <w:sz w:val="24"/>
          <w:szCs w:val="24"/>
          <w:lang w:val="lv-LV"/>
        </w:rPr>
      </w:pPr>
      <w:r w:rsidRPr="00AF6846">
        <w:rPr>
          <w:color w:val="000000"/>
          <w:spacing w:val="12"/>
          <w:sz w:val="24"/>
          <w:szCs w:val="24"/>
          <w:lang w:val="lv-LV"/>
        </w:rPr>
        <w:t xml:space="preserve">kur </w:t>
      </w:r>
      <w:r w:rsidRPr="00AF6846">
        <w:rPr>
          <w:i/>
          <w:color w:val="000000"/>
          <w:spacing w:val="12"/>
          <w:sz w:val="24"/>
          <w:szCs w:val="24"/>
          <w:lang w:val="lv-LV"/>
        </w:rPr>
        <w:t>U</w:t>
      </w:r>
      <w:r w:rsidRPr="00AF6846">
        <w:rPr>
          <w:i/>
          <w:color w:val="000000"/>
          <w:spacing w:val="12"/>
          <w:sz w:val="24"/>
          <w:szCs w:val="24"/>
          <w:vertAlign w:val="subscript"/>
          <w:lang w:val="lv-LV"/>
        </w:rPr>
        <w:t>t</w:t>
      </w:r>
      <w:r w:rsidRPr="00AF6846">
        <w:rPr>
          <w:color w:val="000000"/>
          <w:spacing w:val="12"/>
          <w:sz w:val="24"/>
          <w:szCs w:val="24"/>
          <w:vertAlign w:val="subscript"/>
          <w:lang w:val="lv-LV"/>
        </w:rPr>
        <w:t xml:space="preserve"> </w:t>
      </w:r>
      <w:r w:rsidRPr="00AF6846">
        <w:rPr>
          <w:color w:val="000000"/>
          <w:spacing w:val="12"/>
          <w:sz w:val="24"/>
          <w:szCs w:val="24"/>
          <w:lang w:val="lv-LV"/>
        </w:rPr>
        <w:t xml:space="preserve">= 380 V (tīkla spriegums); cos </w:t>
      </w:r>
      <w:r w:rsidRPr="00AF6846">
        <w:rPr>
          <w:i/>
          <w:color w:val="000000"/>
          <w:spacing w:val="12"/>
          <w:sz w:val="24"/>
          <w:szCs w:val="24"/>
          <w:lang w:val="lv-LV"/>
        </w:rPr>
        <w:t>φ</w:t>
      </w:r>
      <w:r w:rsidRPr="00AF6846">
        <w:rPr>
          <w:color w:val="000000"/>
          <w:spacing w:val="12"/>
          <w:sz w:val="24"/>
          <w:szCs w:val="24"/>
          <w:lang w:val="lv-LV"/>
        </w:rPr>
        <w:t xml:space="preserve"> = 0,9 (luminiscences spul</w:t>
      </w:r>
      <w:r w:rsidRPr="00AF6846">
        <w:rPr>
          <w:color w:val="000000"/>
          <w:spacing w:val="12"/>
          <w:sz w:val="24"/>
          <w:szCs w:val="24"/>
          <w:lang w:val="lv-LV"/>
        </w:rPr>
        <w:softHyphen/>
      </w:r>
      <w:r w:rsidRPr="00AF6846">
        <w:rPr>
          <w:color w:val="000000"/>
          <w:spacing w:val="3"/>
          <w:sz w:val="24"/>
          <w:szCs w:val="24"/>
          <w:lang w:val="lv-LV"/>
        </w:rPr>
        <w:t>dzēm).</w:t>
      </w:r>
    </w:p>
    <w:p w:rsidR="00F26B11" w:rsidRPr="00AF6846" w:rsidRDefault="00F26B11" w:rsidP="00F26B11">
      <w:pPr>
        <w:shd w:val="clear" w:color="auto" w:fill="FFFFFF"/>
        <w:ind w:firstLine="397"/>
        <w:jc w:val="both"/>
        <w:rPr>
          <w:color w:val="000000"/>
          <w:sz w:val="24"/>
          <w:szCs w:val="24"/>
          <w:lang w:val="lv-LV"/>
        </w:rPr>
      </w:pPr>
      <w:r w:rsidRPr="00AF6846">
        <w:rPr>
          <w:color w:val="000000"/>
          <w:sz w:val="24"/>
          <w:szCs w:val="24"/>
          <w:lang w:val="lv-LV"/>
        </w:rPr>
        <w:lastRenderedPageBreak/>
        <w:t>Pēc tabulas (4.39. tabula) atrodam pieļaujamo slodzes strāvu, kas trīsdzīslu kabelim ar gumijas un plastmasas izolāciju un alumīnija dzīslu šķērsgriezumu 50 mm</w:t>
      </w:r>
      <w:r w:rsidRPr="00AF6846">
        <w:rPr>
          <w:color w:val="000000"/>
          <w:sz w:val="24"/>
          <w:szCs w:val="24"/>
          <w:vertAlign w:val="superscript"/>
          <w:lang w:val="lv-LV"/>
        </w:rPr>
        <w:t>2</w:t>
      </w:r>
      <w:r w:rsidRPr="00AF6846">
        <w:rPr>
          <w:color w:val="000000"/>
          <w:sz w:val="24"/>
          <w:szCs w:val="24"/>
          <w:lang w:val="lv-LV"/>
        </w:rPr>
        <w:t>, liekot kabeli atklāti, ir 110 A. Tātad šķērs</w:t>
      </w:r>
      <w:r w:rsidRPr="00AF6846">
        <w:rPr>
          <w:color w:val="000000"/>
          <w:sz w:val="24"/>
          <w:szCs w:val="24"/>
          <w:lang w:val="lv-LV"/>
        </w:rPr>
        <w:softHyphen/>
        <w:t>griezums 50 mm</w:t>
      </w:r>
      <w:r w:rsidRPr="00AF6846">
        <w:rPr>
          <w:color w:val="000000"/>
          <w:sz w:val="24"/>
          <w:szCs w:val="24"/>
          <w:vertAlign w:val="superscript"/>
          <w:lang w:val="lv-LV"/>
        </w:rPr>
        <w:t>2</w:t>
      </w:r>
      <w:r w:rsidRPr="00AF6846">
        <w:rPr>
          <w:color w:val="000000"/>
          <w:sz w:val="24"/>
          <w:szCs w:val="24"/>
          <w:lang w:val="lv-LV"/>
        </w:rPr>
        <w:t xml:space="preserve"> ir pietiekams.</w:t>
      </w:r>
    </w:p>
    <w:p w:rsidR="00F26B11" w:rsidRPr="00AF6846" w:rsidRDefault="00F26B11" w:rsidP="00F26B11">
      <w:pPr>
        <w:shd w:val="clear" w:color="auto" w:fill="FFFFFF"/>
        <w:tabs>
          <w:tab w:val="left" w:pos="562"/>
        </w:tabs>
        <w:ind w:firstLine="397"/>
        <w:jc w:val="both"/>
        <w:rPr>
          <w:color w:val="000000"/>
          <w:sz w:val="24"/>
          <w:szCs w:val="24"/>
          <w:lang w:val="lv-LV"/>
        </w:rPr>
      </w:pPr>
      <w:r w:rsidRPr="00AF6846">
        <w:rPr>
          <w:color w:val="000000"/>
          <w:sz w:val="24"/>
          <w:szCs w:val="24"/>
          <w:lang w:val="lv-LV"/>
        </w:rPr>
        <w:t>2.</w:t>
      </w:r>
      <w:r w:rsidRPr="00AF6846">
        <w:rPr>
          <w:color w:val="000000"/>
          <w:sz w:val="24"/>
          <w:szCs w:val="24"/>
          <w:lang w:val="lv-LV"/>
        </w:rPr>
        <w:tab/>
        <w:t xml:space="preserve"> </w:t>
      </w:r>
      <w:r w:rsidRPr="00AF6846">
        <w:rPr>
          <w:i/>
          <w:color w:val="000000"/>
          <w:sz w:val="24"/>
          <w:szCs w:val="24"/>
          <w:lang w:val="lv-LV"/>
        </w:rPr>
        <w:t>Atbilstība faktiskajam sprieguma zudumam</w:t>
      </w:r>
      <w:r w:rsidRPr="00AF6846">
        <w:rPr>
          <w:color w:val="000000"/>
          <w:sz w:val="24"/>
          <w:szCs w:val="24"/>
          <w:lang w:val="lv-LV"/>
        </w:rPr>
        <w:t>. Tā kā pēc 4.33. ta</w:t>
      </w:r>
      <w:r w:rsidRPr="00AF6846">
        <w:rPr>
          <w:color w:val="000000"/>
          <w:sz w:val="24"/>
          <w:szCs w:val="24"/>
          <w:lang w:val="lv-LV"/>
        </w:rPr>
        <w:softHyphen/>
        <w:t xml:space="preserve">bulas izraudzītais koeficients </w:t>
      </w:r>
      <w:r w:rsidRPr="00AF6846">
        <w:rPr>
          <w:i/>
          <w:color w:val="000000"/>
          <w:sz w:val="24"/>
          <w:szCs w:val="24"/>
          <w:lang w:val="lv-LV"/>
        </w:rPr>
        <w:t>c</w:t>
      </w:r>
      <w:r w:rsidRPr="00AF6846">
        <w:rPr>
          <w:color w:val="000000"/>
          <w:sz w:val="24"/>
          <w:szCs w:val="24"/>
          <w:lang w:val="lv-LV"/>
        </w:rPr>
        <w:t xml:space="preserve"> = 50 ir aptuvens un ievērojot to, ka šķērsgriezums 50 mm</w:t>
      </w:r>
      <w:r w:rsidRPr="00AF6846">
        <w:rPr>
          <w:color w:val="000000"/>
          <w:sz w:val="24"/>
          <w:szCs w:val="24"/>
          <w:vertAlign w:val="superscript"/>
          <w:lang w:val="lv-LV"/>
        </w:rPr>
        <w:t>2</w:t>
      </w:r>
      <w:r w:rsidRPr="00AF6846">
        <w:rPr>
          <w:color w:val="000000"/>
          <w:sz w:val="24"/>
          <w:szCs w:val="24"/>
          <w:lang w:val="lv-LV"/>
        </w:rPr>
        <w:t xml:space="preserve"> ir lielāks par aprēķināto (48,8 mm</w:t>
      </w:r>
      <w:r w:rsidRPr="00AF6846">
        <w:rPr>
          <w:color w:val="000000"/>
          <w:sz w:val="24"/>
          <w:szCs w:val="24"/>
          <w:vertAlign w:val="superscript"/>
          <w:lang w:val="lv-LV"/>
        </w:rPr>
        <w:t>2</w:t>
      </w:r>
      <w:r w:rsidRPr="00AF6846">
        <w:rPr>
          <w:color w:val="000000"/>
          <w:sz w:val="24"/>
          <w:szCs w:val="24"/>
          <w:lang w:val="lv-LV"/>
        </w:rPr>
        <w:t>), jānosaka faktiskais sprieguma zudums barošanas līnijā. Šim n</w:t>
      </w:r>
      <w:r w:rsidRPr="00AF6846">
        <w:rPr>
          <w:color w:val="000000"/>
          <w:sz w:val="24"/>
          <w:szCs w:val="24"/>
          <w:lang w:val="lv-LV"/>
        </w:rPr>
        <w:t>o</w:t>
      </w:r>
      <w:r w:rsidRPr="00AF6846">
        <w:rPr>
          <w:color w:val="000000"/>
          <w:sz w:val="24"/>
          <w:szCs w:val="24"/>
          <w:lang w:val="lv-LV"/>
        </w:rPr>
        <w:t>lūkam izmanto tabulu (4.41. tabula).</w:t>
      </w:r>
    </w:p>
    <w:p w:rsidR="00F26B11" w:rsidRPr="00AF6846" w:rsidRDefault="00F26B11" w:rsidP="00F26B11">
      <w:pPr>
        <w:shd w:val="clear" w:color="auto" w:fill="FFFFFF"/>
        <w:ind w:firstLine="397"/>
        <w:jc w:val="both"/>
        <w:rPr>
          <w:color w:val="000000"/>
          <w:sz w:val="24"/>
          <w:szCs w:val="24"/>
          <w:lang w:val="lv-LV"/>
        </w:rPr>
      </w:pPr>
      <w:r w:rsidRPr="00AF6846">
        <w:rPr>
          <w:color w:val="000000"/>
          <w:sz w:val="24"/>
          <w:szCs w:val="24"/>
          <w:lang w:val="lv-LV"/>
        </w:rPr>
        <w:t>Barošanas līnijas slodzes moments</w:t>
      </w:r>
    </w:p>
    <w:p w:rsidR="00F26B11" w:rsidRPr="00AF6846" w:rsidRDefault="00F26B11" w:rsidP="00F26B11">
      <w:pPr>
        <w:shd w:val="clear" w:color="auto" w:fill="FFFFFF"/>
        <w:ind w:firstLine="397"/>
        <w:jc w:val="both"/>
        <w:rPr>
          <w:sz w:val="24"/>
          <w:szCs w:val="24"/>
          <w:lang w:val="lv-LV"/>
        </w:rPr>
      </w:pPr>
      <w:r w:rsidRPr="00AF6846">
        <w:rPr>
          <w:sz w:val="24"/>
          <w:szCs w:val="24"/>
          <w:lang w:val="lv-LV"/>
        </w:rPr>
        <w:t xml:space="preserve">                                  </w:t>
      </w:r>
      <w:r w:rsidRPr="00AF6846">
        <w:rPr>
          <w:position w:val="-24"/>
          <w:sz w:val="24"/>
          <w:szCs w:val="24"/>
          <w:lang w:val="lv-LV"/>
        </w:rPr>
        <w:object w:dxaOrig="3620" w:dyaOrig="620">
          <v:shape id="_x0000_i1457" type="#_x0000_t75" style="width:180.45pt;height:30.85pt" o:ole="">
            <v:imagedata r:id="rId1095" o:title=""/>
          </v:shape>
          <o:OLEObject Type="Embed" ProgID="Equation.3" ShapeID="_x0000_i1457" DrawAspect="Content" ObjectID="_1391504553" r:id="rId1096"/>
        </w:object>
      </w:r>
    </w:p>
    <w:p w:rsidR="00F26B11" w:rsidRPr="00AF6846" w:rsidRDefault="00F26B11" w:rsidP="00F26B11">
      <w:pPr>
        <w:shd w:val="clear" w:color="auto" w:fill="FFFFFF"/>
        <w:ind w:firstLine="397"/>
        <w:jc w:val="both"/>
        <w:rPr>
          <w:color w:val="000000"/>
          <w:sz w:val="24"/>
          <w:szCs w:val="24"/>
          <w:lang w:val="lv-LV"/>
        </w:rPr>
      </w:pPr>
      <w:r w:rsidRPr="00AF6846">
        <w:rPr>
          <w:color w:val="000000"/>
          <w:sz w:val="24"/>
          <w:szCs w:val="24"/>
          <w:lang w:val="lv-LV"/>
        </w:rPr>
        <w:t>Pēc tabulas (4.41. tabula) atrod īpatnējo sprieguma zudumu, kas alumīnija dzīslu kabelim ar šķērsgriezumu 50 mm</w:t>
      </w:r>
      <w:r w:rsidRPr="00AF6846">
        <w:rPr>
          <w:color w:val="000000"/>
          <w:sz w:val="24"/>
          <w:szCs w:val="24"/>
          <w:vertAlign w:val="superscript"/>
          <w:lang w:val="lv-LV"/>
        </w:rPr>
        <w:t>2</w:t>
      </w:r>
      <w:r w:rsidRPr="00AF6846">
        <w:rPr>
          <w:color w:val="000000"/>
          <w:sz w:val="24"/>
          <w:szCs w:val="24"/>
          <w:lang w:val="lv-LV"/>
        </w:rPr>
        <w:t>, ja spriegums ir 380 V un cos</w:t>
      </w:r>
      <w:r w:rsidRPr="00AF6846">
        <w:rPr>
          <w:i/>
          <w:color w:val="000000"/>
          <w:sz w:val="24"/>
          <w:szCs w:val="24"/>
          <w:lang w:val="lv-LV"/>
        </w:rPr>
        <w:t>φ</w:t>
      </w:r>
      <w:r w:rsidRPr="00AF6846">
        <w:rPr>
          <w:color w:val="000000"/>
          <w:sz w:val="24"/>
          <w:szCs w:val="24"/>
          <w:lang w:val="lv-LV"/>
        </w:rPr>
        <w:t xml:space="preserve"> = 0,9, ir Δ</w:t>
      </w:r>
      <w:r w:rsidRPr="00AF6846">
        <w:rPr>
          <w:i/>
          <w:color w:val="000000"/>
          <w:sz w:val="24"/>
          <w:szCs w:val="24"/>
          <w:lang w:val="lv-LV"/>
        </w:rPr>
        <w:t>U</w:t>
      </w:r>
      <w:r w:rsidRPr="00AF6846">
        <w:rPr>
          <w:i/>
          <w:color w:val="000000"/>
          <w:sz w:val="24"/>
          <w:szCs w:val="24"/>
          <w:vertAlign w:val="subscript"/>
          <w:lang w:val="lv-LV"/>
        </w:rPr>
        <w:t>īpatn.</w:t>
      </w:r>
      <w:r w:rsidRPr="00AF6846">
        <w:rPr>
          <w:color w:val="000000"/>
          <w:sz w:val="24"/>
          <w:szCs w:val="24"/>
          <w:lang w:val="lv-LV"/>
        </w:rPr>
        <w:t xml:space="preserve"> = 0,464 %/kW·km.</w:t>
      </w:r>
    </w:p>
    <w:p w:rsidR="00F26B11" w:rsidRPr="00AF6846" w:rsidRDefault="00F26B11" w:rsidP="00F26B11">
      <w:pPr>
        <w:shd w:val="clear" w:color="auto" w:fill="FFFFFF"/>
        <w:ind w:firstLine="397"/>
        <w:jc w:val="both"/>
        <w:rPr>
          <w:color w:val="000000"/>
          <w:sz w:val="24"/>
          <w:szCs w:val="24"/>
          <w:lang w:val="lv-LV"/>
        </w:rPr>
      </w:pPr>
      <w:r w:rsidRPr="00AF6846">
        <w:rPr>
          <w:color w:val="000000"/>
          <w:sz w:val="24"/>
          <w:szCs w:val="24"/>
          <w:lang w:val="lv-LV"/>
        </w:rPr>
        <w:t>Tātad faktiskais sprieguma zudums barošanas līnijā</w:t>
      </w:r>
    </w:p>
    <w:p w:rsidR="00F26B11" w:rsidRPr="00AF6846" w:rsidRDefault="00F26B11" w:rsidP="00F26B11">
      <w:pPr>
        <w:shd w:val="clear" w:color="auto" w:fill="FFFFFF"/>
        <w:ind w:firstLine="397"/>
        <w:jc w:val="both"/>
        <w:rPr>
          <w:sz w:val="24"/>
          <w:szCs w:val="24"/>
          <w:lang w:val="lv-LV"/>
        </w:rPr>
      </w:pPr>
      <w:r w:rsidRPr="00AF6846">
        <w:rPr>
          <w:color w:val="000000"/>
          <w:spacing w:val="-8"/>
          <w:sz w:val="24"/>
          <w:szCs w:val="24"/>
          <w:lang w:val="lv-LV"/>
        </w:rPr>
        <w:t xml:space="preserve">                      Δ</w:t>
      </w:r>
      <w:r w:rsidRPr="00AF6846">
        <w:rPr>
          <w:i/>
          <w:color w:val="000000"/>
          <w:spacing w:val="7"/>
          <w:w w:val="105"/>
          <w:sz w:val="24"/>
          <w:szCs w:val="24"/>
          <w:lang w:val="lv-LV"/>
        </w:rPr>
        <w:t xml:space="preserve"> U</w:t>
      </w:r>
      <w:r w:rsidRPr="00AF6846">
        <w:rPr>
          <w:i/>
          <w:color w:val="000000"/>
          <w:spacing w:val="7"/>
          <w:w w:val="105"/>
          <w:sz w:val="24"/>
          <w:szCs w:val="24"/>
          <w:vertAlign w:val="subscript"/>
          <w:lang w:val="lv-LV"/>
        </w:rPr>
        <w:t>b.līn.</w:t>
      </w:r>
      <w:r w:rsidRPr="00AF6846">
        <w:rPr>
          <w:color w:val="000000"/>
          <w:spacing w:val="7"/>
          <w:w w:val="105"/>
          <w:sz w:val="24"/>
          <w:szCs w:val="24"/>
          <w:lang w:val="lv-LV"/>
        </w:rPr>
        <w:t xml:space="preserve"> </w:t>
      </w:r>
      <w:r w:rsidRPr="00AF6846">
        <w:rPr>
          <w:color w:val="000000"/>
          <w:spacing w:val="-8"/>
          <w:sz w:val="24"/>
          <w:szCs w:val="24"/>
          <w:lang w:val="lv-LV"/>
        </w:rPr>
        <w:t>= Δ</w:t>
      </w:r>
      <w:r w:rsidRPr="00AF6846">
        <w:rPr>
          <w:i/>
          <w:color w:val="000000"/>
          <w:spacing w:val="-8"/>
          <w:sz w:val="24"/>
          <w:szCs w:val="24"/>
          <w:lang w:val="lv-LV"/>
        </w:rPr>
        <w:t>U</w:t>
      </w:r>
      <w:r w:rsidRPr="00AF6846">
        <w:rPr>
          <w:i/>
          <w:color w:val="000000"/>
          <w:spacing w:val="-8"/>
          <w:sz w:val="24"/>
          <w:szCs w:val="24"/>
          <w:vertAlign w:val="subscript"/>
          <w:lang w:val="lv-LV"/>
        </w:rPr>
        <w:t>īpatn.</w:t>
      </w:r>
      <w:r w:rsidRPr="00AF6846">
        <w:rPr>
          <w:color w:val="000000"/>
          <w:spacing w:val="-8"/>
          <w:sz w:val="24"/>
          <w:szCs w:val="24"/>
          <w:lang w:val="lv-LV"/>
        </w:rPr>
        <w:t xml:space="preserve">· </w:t>
      </w:r>
      <w:r w:rsidRPr="00AF6846">
        <w:rPr>
          <w:i/>
          <w:color w:val="000000"/>
          <w:spacing w:val="-8"/>
          <w:sz w:val="24"/>
          <w:szCs w:val="24"/>
          <w:lang w:val="lv-LV"/>
        </w:rPr>
        <w:t>M</w:t>
      </w:r>
      <w:r w:rsidRPr="00AF6846">
        <w:rPr>
          <w:color w:val="000000"/>
          <w:spacing w:val="-8"/>
          <w:sz w:val="24"/>
          <w:szCs w:val="24"/>
          <w:lang w:val="lv-LV"/>
        </w:rPr>
        <w:t xml:space="preserve"> = 0,464∙4,5 = 2,08 %.</w:t>
      </w:r>
    </w:p>
    <w:p w:rsidR="00F26B11" w:rsidRPr="00AF6846" w:rsidRDefault="00F26B11" w:rsidP="00F26B11">
      <w:pPr>
        <w:shd w:val="clear" w:color="auto" w:fill="FFFFFF"/>
        <w:ind w:firstLine="397"/>
        <w:jc w:val="both"/>
        <w:rPr>
          <w:color w:val="000000"/>
          <w:sz w:val="24"/>
          <w:szCs w:val="24"/>
          <w:lang w:val="lv-LV"/>
        </w:rPr>
      </w:pPr>
      <w:r w:rsidRPr="00AF6846">
        <w:rPr>
          <w:color w:val="000000"/>
          <w:spacing w:val="5"/>
          <w:sz w:val="24"/>
          <w:szCs w:val="24"/>
          <w:lang w:val="lv-LV"/>
        </w:rPr>
        <w:t xml:space="preserve">3. </w:t>
      </w:r>
      <w:r w:rsidRPr="00AF6846">
        <w:rPr>
          <w:i/>
          <w:color w:val="000000"/>
          <w:spacing w:val="5"/>
          <w:sz w:val="24"/>
          <w:szCs w:val="24"/>
          <w:lang w:val="lv-LV"/>
        </w:rPr>
        <w:t>Atbilstība pēc sprieguma uz vistālākās spuldzes</w:t>
      </w:r>
      <w:r w:rsidRPr="00AF6846">
        <w:rPr>
          <w:color w:val="000000"/>
          <w:spacing w:val="5"/>
          <w:sz w:val="24"/>
          <w:szCs w:val="24"/>
          <w:lang w:val="lv-LV"/>
        </w:rPr>
        <w:t xml:space="preserve">. </w:t>
      </w:r>
      <w:r w:rsidRPr="00AF6846">
        <w:rPr>
          <w:color w:val="000000"/>
          <w:sz w:val="24"/>
          <w:szCs w:val="24"/>
          <w:lang w:val="lv-LV"/>
        </w:rPr>
        <w:t>Saskaņā ar pastāvošajām normām spriegums uz vistālākajām spuldzēm ražošanas telpās nedrīkst samazināties vairāk par 2,5% no nominālā.</w:t>
      </w:r>
    </w:p>
    <w:p w:rsidR="00F26B11" w:rsidRPr="00AF6846" w:rsidRDefault="00F26B11" w:rsidP="00F26B11">
      <w:pPr>
        <w:shd w:val="clear" w:color="auto" w:fill="FFFFFF"/>
        <w:ind w:firstLine="397"/>
        <w:jc w:val="both"/>
        <w:rPr>
          <w:color w:val="000000"/>
          <w:sz w:val="24"/>
          <w:szCs w:val="24"/>
          <w:lang w:val="lv-LV"/>
        </w:rPr>
      </w:pPr>
      <w:r w:rsidRPr="00AF6846">
        <w:rPr>
          <w:color w:val="000000"/>
          <w:sz w:val="24"/>
          <w:szCs w:val="24"/>
          <w:lang w:val="lv-LV"/>
        </w:rPr>
        <w:t>Mūsu gadījumā pieļaujamais sprieguma zudums Δ</w:t>
      </w:r>
      <w:r w:rsidRPr="00AF6846">
        <w:rPr>
          <w:i/>
          <w:color w:val="000000"/>
          <w:sz w:val="24"/>
          <w:szCs w:val="24"/>
          <w:lang w:val="lv-LV"/>
        </w:rPr>
        <w:t>U</w:t>
      </w:r>
      <w:r w:rsidRPr="00AF6846">
        <w:rPr>
          <w:i/>
          <w:color w:val="000000"/>
          <w:sz w:val="24"/>
          <w:szCs w:val="24"/>
          <w:vertAlign w:val="subscript"/>
          <w:lang w:val="lv-LV"/>
        </w:rPr>
        <w:t>P</w:t>
      </w:r>
      <w:r w:rsidRPr="00AF6846">
        <w:rPr>
          <w:color w:val="000000"/>
          <w:sz w:val="24"/>
          <w:szCs w:val="24"/>
          <w:lang w:val="lv-LV"/>
        </w:rPr>
        <w:t xml:space="preserve"> = 4,4 % un spriegums baroš</w:t>
      </w:r>
      <w:r w:rsidRPr="00AF6846">
        <w:rPr>
          <w:color w:val="000000"/>
          <w:sz w:val="24"/>
          <w:szCs w:val="24"/>
          <w:lang w:val="lv-LV"/>
        </w:rPr>
        <w:t>a</w:t>
      </w:r>
      <w:r w:rsidRPr="00AF6846">
        <w:rPr>
          <w:color w:val="000000"/>
          <w:sz w:val="24"/>
          <w:szCs w:val="24"/>
          <w:lang w:val="lv-LV"/>
        </w:rPr>
        <w:t>nas līnijā Δ</w:t>
      </w:r>
      <w:r w:rsidRPr="00AF6846">
        <w:rPr>
          <w:i/>
          <w:color w:val="000000"/>
          <w:sz w:val="24"/>
          <w:szCs w:val="24"/>
          <w:lang w:val="lv-LV"/>
        </w:rPr>
        <w:t>U</w:t>
      </w:r>
      <w:r w:rsidRPr="00AF6846">
        <w:rPr>
          <w:i/>
          <w:color w:val="000000"/>
          <w:sz w:val="24"/>
          <w:szCs w:val="24"/>
          <w:vertAlign w:val="subscript"/>
          <w:lang w:val="lv-LV"/>
        </w:rPr>
        <w:t>b.līn.</w:t>
      </w:r>
      <w:r w:rsidRPr="00AF6846">
        <w:rPr>
          <w:color w:val="000000"/>
          <w:sz w:val="24"/>
          <w:szCs w:val="24"/>
          <w:lang w:val="lv-LV"/>
        </w:rPr>
        <w:t xml:space="preserve"> = 2,08 %. Tātad faktiskais sprieguma zudums uz vistālākajām spu</w:t>
      </w:r>
      <w:r w:rsidRPr="00AF6846">
        <w:rPr>
          <w:color w:val="000000"/>
          <w:sz w:val="24"/>
          <w:szCs w:val="24"/>
          <w:lang w:val="lv-LV"/>
        </w:rPr>
        <w:t>l</w:t>
      </w:r>
      <w:r w:rsidRPr="00AF6846">
        <w:rPr>
          <w:color w:val="000000"/>
          <w:sz w:val="24"/>
          <w:szCs w:val="24"/>
          <w:lang w:val="lv-LV"/>
        </w:rPr>
        <w:t xml:space="preserve">dzēm ir </w:t>
      </w:r>
      <w:r w:rsidRPr="00AF6846">
        <w:rPr>
          <w:i/>
          <w:color w:val="000000"/>
          <w:sz w:val="24"/>
          <w:szCs w:val="24"/>
          <w:lang w:val="lv-LV"/>
        </w:rPr>
        <w:t>U</w:t>
      </w:r>
      <w:r w:rsidRPr="00AF6846">
        <w:rPr>
          <w:i/>
          <w:color w:val="000000"/>
          <w:sz w:val="24"/>
          <w:szCs w:val="24"/>
          <w:vertAlign w:val="subscript"/>
          <w:lang w:val="lv-LV"/>
        </w:rPr>
        <w:t>tal.sp</w:t>
      </w:r>
      <w:r w:rsidRPr="00AF6846">
        <w:rPr>
          <w:color w:val="000000"/>
          <w:sz w:val="24"/>
          <w:szCs w:val="24"/>
          <w:vertAlign w:val="subscript"/>
          <w:lang w:val="lv-LV"/>
        </w:rPr>
        <w:t>.</w:t>
      </w:r>
      <w:r w:rsidRPr="00AF6846">
        <w:rPr>
          <w:color w:val="000000"/>
          <w:sz w:val="24"/>
          <w:szCs w:val="24"/>
          <w:lang w:val="lv-LV"/>
        </w:rPr>
        <w:t xml:space="preserve"> = Δ</w:t>
      </w:r>
      <w:r w:rsidRPr="00AF6846">
        <w:rPr>
          <w:i/>
          <w:color w:val="000000"/>
          <w:sz w:val="24"/>
          <w:szCs w:val="24"/>
          <w:lang w:val="lv-LV"/>
        </w:rPr>
        <w:t>U</w:t>
      </w:r>
      <w:r w:rsidRPr="00AF6846">
        <w:rPr>
          <w:i/>
          <w:color w:val="000000"/>
          <w:sz w:val="24"/>
          <w:szCs w:val="24"/>
          <w:vertAlign w:val="subscript"/>
          <w:lang w:val="lv-LV"/>
        </w:rPr>
        <w:t>P</w:t>
      </w:r>
      <w:r w:rsidRPr="00AF6846">
        <w:rPr>
          <w:color w:val="000000"/>
          <w:sz w:val="24"/>
          <w:szCs w:val="24"/>
          <w:lang w:val="lv-LV"/>
        </w:rPr>
        <w:t xml:space="preserve"> - Δ</w:t>
      </w:r>
      <w:r w:rsidRPr="00AF6846">
        <w:rPr>
          <w:i/>
          <w:color w:val="000000"/>
          <w:sz w:val="24"/>
          <w:szCs w:val="24"/>
          <w:lang w:val="lv-LV"/>
        </w:rPr>
        <w:t>U</w:t>
      </w:r>
      <w:r w:rsidRPr="00AF6846">
        <w:rPr>
          <w:i/>
          <w:color w:val="000000"/>
          <w:sz w:val="24"/>
          <w:szCs w:val="24"/>
          <w:vertAlign w:val="subscript"/>
          <w:lang w:val="lv-LV"/>
        </w:rPr>
        <w:t>b.līn</w:t>
      </w:r>
      <w:r w:rsidRPr="00AF6846">
        <w:rPr>
          <w:color w:val="000000"/>
          <w:sz w:val="24"/>
          <w:szCs w:val="24"/>
          <w:vertAlign w:val="subscript"/>
          <w:lang w:val="lv-LV"/>
        </w:rPr>
        <w:t>.</w:t>
      </w:r>
      <w:r w:rsidRPr="00AF6846">
        <w:rPr>
          <w:color w:val="000000"/>
          <w:sz w:val="24"/>
          <w:szCs w:val="24"/>
          <w:lang w:val="lv-LV"/>
        </w:rPr>
        <w:t xml:space="preserve"> =  4,4 – 2,08  = 2,32 %, kas mazāks par pieļaujama sprieguma zudumu uz vistālākajām spuldzēm ražošanas telpā (2,32 % &lt; 2,5 %).</w:t>
      </w:r>
    </w:p>
    <w:p w:rsidR="00F26B11" w:rsidRPr="00AF6846" w:rsidRDefault="00F26B11" w:rsidP="00F26B11">
      <w:pPr>
        <w:shd w:val="clear" w:color="auto" w:fill="FFFFFF"/>
        <w:ind w:firstLine="397"/>
        <w:jc w:val="both"/>
        <w:rPr>
          <w:color w:val="000000"/>
          <w:spacing w:val="4"/>
          <w:sz w:val="24"/>
          <w:szCs w:val="24"/>
          <w:lang w:val="lv-LV"/>
        </w:rPr>
      </w:pPr>
      <w:r w:rsidRPr="00AF6846">
        <w:rPr>
          <w:color w:val="000000"/>
          <w:spacing w:val="4"/>
          <w:sz w:val="24"/>
          <w:szCs w:val="24"/>
          <w:lang w:val="lv-LV"/>
        </w:rPr>
        <w:t>Ja nav zināma ēkas ievada maksimālā jauda, to var aprēķināt pēc formulas</w:t>
      </w:r>
    </w:p>
    <w:p w:rsidR="00F26B11" w:rsidRPr="00AF6846" w:rsidRDefault="00F26B11" w:rsidP="00F26B11">
      <w:pPr>
        <w:shd w:val="clear" w:color="auto" w:fill="FFFFFF"/>
        <w:tabs>
          <w:tab w:val="left" w:pos="6144"/>
        </w:tabs>
        <w:ind w:firstLine="397"/>
        <w:jc w:val="both"/>
        <w:rPr>
          <w:color w:val="000000"/>
          <w:spacing w:val="4"/>
          <w:sz w:val="24"/>
          <w:szCs w:val="24"/>
          <w:lang w:val="lv-LV"/>
        </w:rPr>
      </w:pPr>
      <w:r w:rsidRPr="00AF6846">
        <w:rPr>
          <w:color w:val="000000"/>
          <w:spacing w:val="4"/>
          <w:sz w:val="24"/>
          <w:szCs w:val="24"/>
          <w:lang w:val="lv-LV"/>
        </w:rPr>
        <w:t xml:space="preserve">                                       </w:t>
      </w:r>
      <w:r w:rsidRPr="00AF6846">
        <w:rPr>
          <w:i/>
          <w:color w:val="000000"/>
          <w:spacing w:val="4"/>
          <w:sz w:val="24"/>
          <w:szCs w:val="24"/>
          <w:lang w:val="lv-LV"/>
        </w:rPr>
        <w:t>P</w:t>
      </w:r>
      <w:r w:rsidRPr="00AF6846">
        <w:rPr>
          <w:i/>
          <w:color w:val="000000"/>
          <w:spacing w:val="4"/>
          <w:sz w:val="24"/>
          <w:szCs w:val="24"/>
          <w:vertAlign w:val="subscript"/>
          <w:lang w:val="lv-LV"/>
        </w:rPr>
        <w:t>max</w:t>
      </w:r>
      <w:r w:rsidRPr="00AF6846">
        <w:rPr>
          <w:i/>
          <w:color w:val="000000"/>
          <w:spacing w:val="4"/>
          <w:sz w:val="24"/>
          <w:szCs w:val="24"/>
          <w:lang w:val="lv-LV"/>
        </w:rPr>
        <w:t xml:space="preserve"> = p∙S∙K</w:t>
      </w:r>
      <w:r w:rsidRPr="00AF6846">
        <w:rPr>
          <w:color w:val="000000"/>
          <w:spacing w:val="4"/>
          <w:sz w:val="24"/>
          <w:szCs w:val="24"/>
          <w:lang w:val="lv-LV"/>
        </w:rPr>
        <w:t>,</w:t>
      </w:r>
      <w:r w:rsidRPr="00AF6846">
        <w:rPr>
          <w:color w:val="000000"/>
          <w:spacing w:val="4"/>
          <w:sz w:val="24"/>
          <w:szCs w:val="24"/>
          <w:lang w:val="lv-LV"/>
        </w:rPr>
        <w:tab/>
        <w:t xml:space="preserve">                  </w:t>
      </w:r>
      <w:r w:rsidR="00BC687C">
        <w:rPr>
          <w:color w:val="000000"/>
          <w:spacing w:val="4"/>
          <w:sz w:val="24"/>
          <w:szCs w:val="24"/>
          <w:lang w:val="lv-LV"/>
        </w:rPr>
        <w:t xml:space="preserve">      </w:t>
      </w:r>
      <w:r w:rsidRPr="00AF6846">
        <w:rPr>
          <w:color w:val="000000"/>
          <w:spacing w:val="4"/>
          <w:sz w:val="24"/>
          <w:szCs w:val="24"/>
          <w:lang w:val="lv-LV"/>
        </w:rPr>
        <w:t>(4.75)</w:t>
      </w:r>
    </w:p>
    <w:p w:rsidR="00F26B11" w:rsidRPr="00AF6846" w:rsidRDefault="00F26B11" w:rsidP="00F26B11">
      <w:pPr>
        <w:shd w:val="clear" w:color="auto" w:fill="FFFFFF"/>
        <w:jc w:val="both"/>
        <w:rPr>
          <w:color w:val="000000"/>
          <w:spacing w:val="4"/>
          <w:sz w:val="24"/>
          <w:szCs w:val="24"/>
          <w:lang w:val="lv-LV"/>
        </w:rPr>
      </w:pPr>
      <w:r w:rsidRPr="00AF6846">
        <w:rPr>
          <w:color w:val="000000"/>
          <w:spacing w:val="4"/>
          <w:sz w:val="24"/>
          <w:szCs w:val="24"/>
          <w:lang w:val="lv-LV"/>
        </w:rPr>
        <w:t xml:space="preserve">kur </w:t>
      </w:r>
      <w:r w:rsidRPr="00AF6846">
        <w:rPr>
          <w:i/>
          <w:color w:val="000000"/>
          <w:spacing w:val="4"/>
          <w:sz w:val="24"/>
          <w:szCs w:val="24"/>
          <w:lang w:val="lv-LV"/>
        </w:rPr>
        <w:t>p</w:t>
      </w:r>
      <w:r w:rsidRPr="00AF6846">
        <w:rPr>
          <w:color w:val="000000"/>
          <w:spacing w:val="4"/>
          <w:sz w:val="24"/>
          <w:szCs w:val="24"/>
          <w:lang w:val="lv-LV"/>
        </w:rPr>
        <w:t xml:space="preserve"> — ēku īpatnējā apgaismošanas slodze (W/m</w:t>
      </w:r>
      <w:r w:rsidRPr="00AF6846">
        <w:rPr>
          <w:color w:val="000000"/>
          <w:spacing w:val="4"/>
          <w:sz w:val="24"/>
          <w:szCs w:val="24"/>
          <w:vertAlign w:val="superscript"/>
          <w:lang w:val="lv-LV"/>
        </w:rPr>
        <w:t>2</w:t>
      </w:r>
      <w:r w:rsidRPr="00AF6846">
        <w:rPr>
          <w:color w:val="000000"/>
          <w:spacing w:val="4"/>
          <w:sz w:val="24"/>
          <w:szCs w:val="24"/>
          <w:lang w:val="lv-LV"/>
        </w:rPr>
        <w:t>). To nosaka pēc 4.38. tabulas.</w:t>
      </w:r>
    </w:p>
    <w:p w:rsidR="00F26B11" w:rsidRPr="00AF6846" w:rsidRDefault="00F26B11" w:rsidP="00F26B11">
      <w:pPr>
        <w:shd w:val="clear" w:color="auto" w:fill="FFFFFF"/>
        <w:ind w:firstLine="397"/>
        <w:jc w:val="both"/>
        <w:rPr>
          <w:sz w:val="24"/>
          <w:szCs w:val="24"/>
          <w:lang w:val="lv-LV"/>
        </w:rPr>
      </w:pPr>
      <w:r w:rsidRPr="00AF6846">
        <w:rPr>
          <w:i/>
          <w:color w:val="000000"/>
          <w:spacing w:val="-2"/>
          <w:sz w:val="24"/>
          <w:szCs w:val="24"/>
          <w:lang w:val="lv-LV"/>
        </w:rPr>
        <w:t>S</w:t>
      </w:r>
      <w:r w:rsidRPr="00AF6846">
        <w:rPr>
          <w:color w:val="000000"/>
          <w:spacing w:val="-2"/>
          <w:sz w:val="24"/>
          <w:szCs w:val="24"/>
          <w:lang w:val="lv-LV"/>
        </w:rPr>
        <w:t xml:space="preserve"> — ēkas aizņemtais laukums (m</w:t>
      </w:r>
      <w:r w:rsidRPr="00AF6846">
        <w:rPr>
          <w:color w:val="000000"/>
          <w:spacing w:val="-2"/>
          <w:sz w:val="24"/>
          <w:szCs w:val="24"/>
          <w:vertAlign w:val="superscript"/>
          <w:lang w:val="lv-LV"/>
        </w:rPr>
        <w:t>2</w:t>
      </w:r>
      <w:r w:rsidRPr="00AF6846">
        <w:rPr>
          <w:color w:val="000000"/>
          <w:spacing w:val="-2"/>
          <w:sz w:val="24"/>
          <w:szCs w:val="24"/>
          <w:lang w:val="lv-LV"/>
        </w:rPr>
        <w:t>);</w:t>
      </w:r>
    </w:p>
    <w:p w:rsidR="00F26B11" w:rsidRPr="00AF6846" w:rsidRDefault="00F26B11" w:rsidP="00F26B11">
      <w:pPr>
        <w:shd w:val="clear" w:color="auto" w:fill="FFFFFF"/>
        <w:ind w:firstLine="397"/>
        <w:jc w:val="both"/>
        <w:rPr>
          <w:color w:val="000000"/>
          <w:sz w:val="24"/>
          <w:szCs w:val="24"/>
          <w:lang w:val="lv-LV"/>
        </w:rPr>
      </w:pPr>
      <w:r w:rsidRPr="00AF6846">
        <w:rPr>
          <w:i/>
          <w:iCs/>
          <w:color w:val="000000"/>
          <w:spacing w:val="5"/>
          <w:sz w:val="24"/>
          <w:szCs w:val="24"/>
          <w:lang w:val="lv-LV"/>
        </w:rPr>
        <w:t xml:space="preserve">K </w:t>
      </w:r>
      <w:r w:rsidRPr="00AF6846">
        <w:rPr>
          <w:color w:val="000000"/>
          <w:spacing w:val="5"/>
          <w:sz w:val="24"/>
          <w:szCs w:val="24"/>
          <w:lang w:val="lv-LV"/>
        </w:rPr>
        <w:t xml:space="preserve">— koeficients </w:t>
      </w:r>
      <w:r w:rsidRPr="00AF6846">
        <w:rPr>
          <w:i/>
          <w:iCs/>
          <w:color w:val="000000"/>
          <w:spacing w:val="5"/>
          <w:sz w:val="24"/>
          <w:szCs w:val="24"/>
          <w:lang w:val="lv-LV"/>
        </w:rPr>
        <w:t>K</w:t>
      </w:r>
      <w:r w:rsidRPr="00AF6846">
        <w:rPr>
          <w:i/>
          <w:iCs/>
          <w:color w:val="000000"/>
          <w:spacing w:val="5"/>
          <w:sz w:val="24"/>
          <w:szCs w:val="24"/>
          <w:vertAlign w:val="subscript"/>
          <w:lang w:val="lv-LV"/>
        </w:rPr>
        <w:t>d</w:t>
      </w:r>
      <w:r w:rsidRPr="00AF6846">
        <w:rPr>
          <w:i/>
          <w:iCs/>
          <w:color w:val="000000"/>
          <w:spacing w:val="5"/>
          <w:sz w:val="24"/>
          <w:szCs w:val="24"/>
          <w:lang w:val="lv-LV"/>
        </w:rPr>
        <w:t xml:space="preserve"> </w:t>
      </w:r>
      <w:r w:rsidRPr="00AF6846">
        <w:rPr>
          <w:color w:val="000000"/>
          <w:spacing w:val="5"/>
          <w:sz w:val="24"/>
          <w:szCs w:val="24"/>
          <w:lang w:val="lv-LV"/>
        </w:rPr>
        <w:t xml:space="preserve">vai </w:t>
      </w:r>
      <w:r w:rsidRPr="00AF6846">
        <w:rPr>
          <w:i/>
          <w:iCs/>
          <w:color w:val="000000"/>
          <w:spacing w:val="5"/>
          <w:sz w:val="24"/>
          <w:szCs w:val="24"/>
          <w:lang w:val="lv-LV"/>
        </w:rPr>
        <w:t>K</w:t>
      </w:r>
      <w:r w:rsidRPr="00AF6846">
        <w:rPr>
          <w:i/>
          <w:iCs/>
          <w:color w:val="000000"/>
          <w:spacing w:val="5"/>
          <w:sz w:val="24"/>
          <w:szCs w:val="24"/>
          <w:vertAlign w:val="subscript"/>
          <w:lang w:val="lv-LV"/>
        </w:rPr>
        <w:t>v</w:t>
      </w:r>
      <w:r w:rsidRPr="00AF6846">
        <w:rPr>
          <w:iCs/>
          <w:color w:val="000000"/>
          <w:spacing w:val="5"/>
          <w:sz w:val="24"/>
          <w:szCs w:val="24"/>
          <w:lang w:val="lv-LV"/>
        </w:rPr>
        <w:t xml:space="preserve"> </w:t>
      </w:r>
      <w:r w:rsidRPr="00AF6846">
        <w:rPr>
          <w:color w:val="000000"/>
          <w:spacing w:val="5"/>
          <w:sz w:val="24"/>
          <w:szCs w:val="24"/>
          <w:lang w:val="lv-LV"/>
        </w:rPr>
        <w:t xml:space="preserve">(atkarībā no tā, kad ir maksimālā </w:t>
      </w:r>
      <w:r w:rsidRPr="00AF6846">
        <w:rPr>
          <w:color w:val="000000"/>
          <w:sz w:val="24"/>
          <w:szCs w:val="24"/>
          <w:lang w:val="lv-LV"/>
        </w:rPr>
        <w:t>slodze — dienā vai vakarā – sk. 4.7. tab.).</w:t>
      </w:r>
    </w:p>
    <w:p w:rsidR="00F26B11" w:rsidRPr="00AF6846" w:rsidRDefault="00F26B11" w:rsidP="00F26B11">
      <w:pPr>
        <w:shd w:val="clear" w:color="auto" w:fill="FFFFFF"/>
        <w:jc w:val="right"/>
        <w:rPr>
          <w:iCs/>
          <w:color w:val="000000"/>
          <w:spacing w:val="-3"/>
          <w:sz w:val="24"/>
          <w:szCs w:val="24"/>
          <w:lang w:val="lv-LV"/>
        </w:rPr>
      </w:pPr>
      <w:r w:rsidRPr="00AF6846">
        <w:rPr>
          <w:iCs/>
          <w:color w:val="000000"/>
          <w:spacing w:val="-3"/>
          <w:sz w:val="24"/>
          <w:szCs w:val="24"/>
          <w:lang w:val="lv-LV"/>
        </w:rPr>
        <w:t xml:space="preserve">4.38. tabula </w:t>
      </w:r>
    </w:p>
    <w:p w:rsidR="00F26B11" w:rsidRPr="00AF6846" w:rsidRDefault="00F26B11" w:rsidP="00F26B11">
      <w:pPr>
        <w:shd w:val="clear" w:color="auto" w:fill="FFFFFF"/>
        <w:jc w:val="center"/>
        <w:rPr>
          <w:b/>
          <w:sz w:val="24"/>
          <w:szCs w:val="24"/>
          <w:lang w:val="lv-LV"/>
        </w:rPr>
      </w:pPr>
      <w:r w:rsidRPr="00AF6846">
        <w:rPr>
          <w:b/>
          <w:color w:val="000000"/>
          <w:spacing w:val="-3"/>
          <w:sz w:val="24"/>
          <w:szCs w:val="24"/>
          <w:lang w:val="lv-LV"/>
        </w:rPr>
        <w:t>Ēku īpatnējā apgaismošanas slodze</w:t>
      </w:r>
    </w:p>
    <w:tbl>
      <w:tblPr>
        <w:tblW w:w="6870"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40" w:type="dxa"/>
          <w:right w:w="40" w:type="dxa"/>
        </w:tblCellMar>
        <w:tblLook w:val="0000"/>
      </w:tblPr>
      <w:tblGrid>
        <w:gridCol w:w="5355"/>
        <w:gridCol w:w="1515"/>
      </w:tblGrid>
      <w:tr w:rsidR="00F26B11" w:rsidRPr="005A4C27" w:rsidTr="00DD1AF8">
        <w:trPr>
          <w:trHeight w:val="170"/>
          <w:jc w:val="center"/>
        </w:trPr>
        <w:tc>
          <w:tcPr>
            <w:tcW w:w="5355" w:type="dxa"/>
            <w:shd w:val="clear" w:color="auto" w:fill="FFFFFF"/>
            <w:vAlign w:val="center"/>
          </w:tcPr>
          <w:p w:rsidR="00F26B11" w:rsidRPr="005A4C27" w:rsidRDefault="00F26B11" w:rsidP="00F26B11">
            <w:pPr>
              <w:shd w:val="clear" w:color="auto" w:fill="FFFFFF"/>
              <w:ind w:left="1930"/>
              <w:rPr>
                <w:b/>
                <w:sz w:val="22"/>
                <w:szCs w:val="22"/>
                <w:lang w:val="lv-LV"/>
              </w:rPr>
            </w:pPr>
            <w:r w:rsidRPr="005A4C27">
              <w:rPr>
                <w:b/>
                <w:color w:val="000000"/>
                <w:spacing w:val="3"/>
                <w:sz w:val="22"/>
                <w:szCs w:val="22"/>
                <w:lang w:val="lv-LV"/>
              </w:rPr>
              <w:t>Ēkas nosaukums</w:t>
            </w:r>
          </w:p>
        </w:tc>
        <w:tc>
          <w:tcPr>
            <w:tcW w:w="1515" w:type="dxa"/>
            <w:shd w:val="clear" w:color="auto" w:fill="FFFFFF"/>
            <w:vAlign w:val="center"/>
          </w:tcPr>
          <w:p w:rsidR="00F26B11" w:rsidRPr="005A4C27" w:rsidRDefault="00F26B11" w:rsidP="00F26B11">
            <w:pPr>
              <w:shd w:val="clear" w:color="auto" w:fill="FFFFFF"/>
              <w:jc w:val="center"/>
              <w:rPr>
                <w:b/>
                <w:sz w:val="22"/>
                <w:szCs w:val="22"/>
                <w:lang w:val="lv-LV"/>
              </w:rPr>
            </w:pPr>
            <w:r w:rsidRPr="005A4C27">
              <w:rPr>
                <w:b/>
                <w:i/>
                <w:color w:val="000000"/>
                <w:spacing w:val="-3"/>
                <w:sz w:val="22"/>
                <w:szCs w:val="22"/>
                <w:lang w:val="lv-LV"/>
              </w:rPr>
              <w:t>P</w:t>
            </w:r>
            <w:r w:rsidRPr="005A4C27">
              <w:rPr>
                <w:b/>
                <w:color w:val="000000"/>
                <w:spacing w:val="-3"/>
                <w:sz w:val="22"/>
                <w:szCs w:val="22"/>
                <w:lang w:val="lv-LV"/>
              </w:rPr>
              <w:t>, W/m</w:t>
            </w:r>
            <w:r w:rsidRPr="005A4C27">
              <w:rPr>
                <w:b/>
                <w:color w:val="000000"/>
                <w:spacing w:val="-3"/>
                <w:sz w:val="22"/>
                <w:szCs w:val="22"/>
                <w:vertAlign w:val="superscript"/>
                <w:lang w:val="lv-LV"/>
              </w:rPr>
              <w:t>2</w:t>
            </w:r>
          </w:p>
        </w:tc>
      </w:tr>
      <w:tr w:rsidR="00F26B11" w:rsidRPr="005A4C27" w:rsidTr="00DD1AF8">
        <w:trPr>
          <w:trHeight w:val="170"/>
          <w:jc w:val="center"/>
        </w:trPr>
        <w:tc>
          <w:tcPr>
            <w:tcW w:w="5355" w:type="dxa"/>
            <w:shd w:val="clear" w:color="auto" w:fill="FFFFFF"/>
            <w:vAlign w:val="center"/>
          </w:tcPr>
          <w:p w:rsidR="00F26B11" w:rsidRPr="005A4C27" w:rsidRDefault="00F26B11" w:rsidP="00F26B11">
            <w:pPr>
              <w:shd w:val="clear" w:color="auto" w:fill="FFFFFF"/>
              <w:rPr>
                <w:sz w:val="22"/>
                <w:szCs w:val="22"/>
                <w:lang w:val="lv-LV"/>
              </w:rPr>
            </w:pPr>
            <w:r w:rsidRPr="005A4C27">
              <w:rPr>
                <w:sz w:val="22"/>
                <w:szCs w:val="22"/>
                <w:lang w:val="lv-LV"/>
              </w:rPr>
              <w:t>Mehāniskā darbnīca un kokapstrādes darbnīca</w:t>
            </w:r>
          </w:p>
        </w:tc>
        <w:tc>
          <w:tcPr>
            <w:tcW w:w="1515" w:type="dxa"/>
            <w:shd w:val="clear" w:color="auto" w:fill="FFFFFF"/>
            <w:vAlign w:val="center"/>
          </w:tcPr>
          <w:p w:rsidR="00F26B11" w:rsidRPr="005A4C27" w:rsidRDefault="00F26B11" w:rsidP="00F26B11">
            <w:pPr>
              <w:shd w:val="clear" w:color="auto" w:fill="FFFFFF"/>
              <w:jc w:val="center"/>
              <w:rPr>
                <w:sz w:val="22"/>
                <w:szCs w:val="22"/>
                <w:lang w:val="lv-LV"/>
              </w:rPr>
            </w:pPr>
            <w:r w:rsidRPr="005A4C27">
              <w:rPr>
                <w:sz w:val="22"/>
                <w:szCs w:val="22"/>
                <w:lang w:val="lv-LV"/>
              </w:rPr>
              <w:t>12</w:t>
            </w:r>
          </w:p>
        </w:tc>
      </w:tr>
      <w:tr w:rsidR="00F26B11" w:rsidRPr="005A4C27" w:rsidTr="00DD1AF8">
        <w:trPr>
          <w:trHeight w:val="170"/>
          <w:jc w:val="center"/>
        </w:trPr>
        <w:tc>
          <w:tcPr>
            <w:tcW w:w="5355" w:type="dxa"/>
            <w:shd w:val="clear" w:color="auto" w:fill="FFFFFF"/>
            <w:vAlign w:val="center"/>
          </w:tcPr>
          <w:p w:rsidR="00F26B11" w:rsidRPr="005A4C27" w:rsidRDefault="00F26B11" w:rsidP="00F26B11">
            <w:pPr>
              <w:shd w:val="clear" w:color="auto" w:fill="FFFFFF"/>
              <w:rPr>
                <w:sz w:val="22"/>
                <w:szCs w:val="22"/>
                <w:lang w:val="lv-LV"/>
              </w:rPr>
            </w:pPr>
            <w:r w:rsidRPr="005A4C27">
              <w:rPr>
                <w:sz w:val="22"/>
                <w:szCs w:val="22"/>
                <w:lang w:val="lv-LV"/>
              </w:rPr>
              <w:t>Dzirnavas</w:t>
            </w:r>
          </w:p>
        </w:tc>
        <w:tc>
          <w:tcPr>
            <w:tcW w:w="1515" w:type="dxa"/>
            <w:shd w:val="clear" w:color="auto" w:fill="FFFFFF"/>
            <w:vAlign w:val="center"/>
          </w:tcPr>
          <w:p w:rsidR="00F26B11" w:rsidRPr="005A4C27" w:rsidRDefault="00F26B11" w:rsidP="00F26B11">
            <w:pPr>
              <w:shd w:val="clear" w:color="auto" w:fill="FFFFFF"/>
              <w:jc w:val="center"/>
              <w:rPr>
                <w:sz w:val="22"/>
                <w:szCs w:val="22"/>
                <w:lang w:val="lv-LV"/>
              </w:rPr>
            </w:pPr>
            <w:r w:rsidRPr="005A4C27">
              <w:rPr>
                <w:sz w:val="22"/>
                <w:szCs w:val="22"/>
                <w:lang w:val="lv-LV"/>
              </w:rPr>
              <w:t>14</w:t>
            </w:r>
          </w:p>
        </w:tc>
      </w:tr>
      <w:tr w:rsidR="00F26B11" w:rsidRPr="005A4C27" w:rsidTr="00DD1AF8">
        <w:trPr>
          <w:trHeight w:val="170"/>
          <w:jc w:val="center"/>
        </w:trPr>
        <w:tc>
          <w:tcPr>
            <w:tcW w:w="5355" w:type="dxa"/>
            <w:shd w:val="clear" w:color="auto" w:fill="FFFFFF"/>
            <w:vAlign w:val="center"/>
          </w:tcPr>
          <w:p w:rsidR="00F26B11" w:rsidRPr="005A4C27" w:rsidRDefault="00F26B11" w:rsidP="00F26B11">
            <w:pPr>
              <w:shd w:val="clear" w:color="auto" w:fill="FFFFFF"/>
              <w:rPr>
                <w:sz w:val="22"/>
                <w:szCs w:val="22"/>
                <w:lang w:val="lv-LV"/>
              </w:rPr>
            </w:pPr>
            <w:r w:rsidRPr="005A4C27">
              <w:rPr>
                <w:sz w:val="22"/>
                <w:szCs w:val="22"/>
                <w:lang w:val="lv-LV"/>
              </w:rPr>
              <w:t>Garāža</w:t>
            </w:r>
          </w:p>
        </w:tc>
        <w:tc>
          <w:tcPr>
            <w:tcW w:w="1515" w:type="dxa"/>
            <w:shd w:val="clear" w:color="auto" w:fill="FFFFFF"/>
            <w:vAlign w:val="center"/>
          </w:tcPr>
          <w:p w:rsidR="00F26B11" w:rsidRPr="005A4C27" w:rsidRDefault="00F26B11" w:rsidP="00F26B11">
            <w:pPr>
              <w:shd w:val="clear" w:color="auto" w:fill="FFFFFF"/>
              <w:jc w:val="center"/>
              <w:rPr>
                <w:sz w:val="22"/>
                <w:szCs w:val="22"/>
                <w:lang w:val="lv-LV"/>
              </w:rPr>
            </w:pPr>
            <w:r w:rsidRPr="005A4C27">
              <w:rPr>
                <w:sz w:val="22"/>
                <w:szCs w:val="22"/>
                <w:lang w:val="lv-LV"/>
              </w:rPr>
              <w:t>11</w:t>
            </w:r>
          </w:p>
        </w:tc>
      </w:tr>
      <w:tr w:rsidR="00F26B11" w:rsidRPr="005A4C27" w:rsidTr="00DD1AF8">
        <w:trPr>
          <w:trHeight w:val="170"/>
          <w:jc w:val="center"/>
        </w:trPr>
        <w:tc>
          <w:tcPr>
            <w:tcW w:w="5355" w:type="dxa"/>
            <w:shd w:val="clear" w:color="auto" w:fill="FFFFFF"/>
            <w:vAlign w:val="center"/>
          </w:tcPr>
          <w:p w:rsidR="00F26B11" w:rsidRPr="005A4C27" w:rsidRDefault="00F26B11" w:rsidP="00F26B11">
            <w:pPr>
              <w:shd w:val="clear" w:color="auto" w:fill="FFFFFF"/>
              <w:rPr>
                <w:sz w:val="22"/>
                <w:szCs w:val="22"/>
                <w:lang w:val="lv-LV"/>
              </w:rPr>
            </w:pPr>
            <w:r w:rsidRPr="005A4C27">
              <w:rPr>
                <w:sz w:val="22"/>
                <w:szCs w:val="22"/>
                <w:lang w:val="lv-LV"/>
              </w:rPr>
              <w:t>Kantoris, kabineti</w:t>
            </w:r>
          </w:p>
        </w:tc>
        <w:tc>
          <w:tcPr>
            <w:tcW w:w="1515" w:type="dxa"/>
            <w:shd w:val="clear" w:color="auto" w:fill="FFFFFF"/>
            <w:vAlign w:val="center"/>
          </w:tcPr>
          <w:p w:rsidR="00F26B11" w:rsidRPr="005A4C27" w:rsidRDefault="00F26B11" w:rsidP="00F26B11">
            <w:pPr>
              <w:shd w:val="clear" w:color="auto" w:fill="FFFFFF"/>
              <w:jc w:val="center"/>
              <w:rPr>
                <w:sz w:val="22"/>
                <w:szCs w:val="22"/>
                <w:lang w:val="lv-LV"/>
              </w:rPr>
            </w:pPr>
            <w:r w:rsidRPr="005A4C27">
              <w:rPr>
                <w:sz w:val="22"/>
                <w:szCs w:val="22"/>
                <w:lang w:val="lv-LV"/>
              </w:rPr>
              <w:t>16</w:t>
            </w:r>
          </w:p>
        </w:tc>
      </w:tr>
      <w:tr w:rsidR="00F26B11" w:rsidRPr="005A4C27" w:rsidTr="00DD1AF8">
        <w:trPr>
          <w:trHeight w:val="170"/>
          <w:jc w:val="center"/>
        </w:trPr>
        <w:tc>
          <w:tcPr>
            <w:tcW w:w="5355" w:type="dxa"/>
            <w:shd w:val="clear" w:color="auto" w:fill="FFFFFF"/>
            <w:vAlign w:val="center"/>
          </w:tcPr>
          <w:p w:rsidR="00F26B11" w:rsidRPr="005A4C27" w:rsidRDefault="00F26B11" w:rsidP="00F26B11">
            <w:pPr>
              <w:shd w:val="clear" w:color="auto" w:fill="FFFFFF"/>
              <w:rPr>
                <w:sz w:val="22"/>
                <w:szCs w:val="22"/>
                <w:lang w:val="lv-LV"/>
              </w:rPr>
            </w:pPr>
            <w:r w:rsidRPr="005A4C27">
              <w:rPr>
                <w:sz w:val="22"/>
                <w:szCs w:val="22"/>
                <w:lang w:val="lv-LV"/>
              </w:rPr>
              <w:t>Veikals, ēdnīca</w:t>
            </w:r>
          </w:p>
        </w:tc>
        <w:tc>
          <w:tcPr>
            <w:tcW w:w="1515" w:type="dxa"/>
            <w:shd w:val="clear" w:color="auto" w:fill="FFFFFF"/>
            <w:vAlign w:val="center"/>
          </w:tcPr>
          <w:p w:rsidR="00F26B11" w:rsidRPr="005A4C27" w:rsidRDefault="00F26B11" w:rsidP="00F26B11">
            <w:pPr>
              <w:shd w:val="clear" w:color="auto" w:fill="FFFFFF"/>
              <w:jc w:val="center"/>
              <w:rPr>
                <w:sz w:val="22"/>
                <w:szCs w:val="22"/>
                <w:lang w:val="lv-LV"/>
              </w:rPr>
            </w:pPr>
            <w:r w:rsidRPr="005A4C27">
              <w:rPr>
                <w:sz w:val="22"/>
                <w:szCs w:val="22"/>
                <w:lang w:val="lv-LV"/>
              </w:rPr>
              <w:t>21</w:t>
            </w:r>
          </w:p>
        </w:tc>
      </w:tr>
      <w:tr w:rsidR="00F26B11" w:rsidRPr="005A4C27" w:rsidTr="00DD1AF8">
        <w:trPr>
          <w:trHeight w:val="170"/>
          <w:jc w:val="center"/>
        </w:trPr>
        <w:tc>
          <w:tcPr>
            <w:tcW w:w="5355" w:type="dxa"/>
            <w:shd w:val="clear" w:color="auto" w:fill="FFFFFF"/>
            <w:vAlign w:val="center"/>
          </w:tcPr>
          <w:p w:rsidR="00F26B11" w:rsidRPr="005A4C27" w:rsidRDefault="00F26B11" w:rsidP="00F26B11">
            <w:pPr>
              <w:shd w:val="clear" w:color="auto" w:fill="FFFFFF"/>
              <w:rPr>
                <w:sz w:val="22"/>
                <w:szCs w:val="22"/>
                <w:lang w:val="lv-LV"/>
              </w:rPr>
            </w:pPr>
            <w:r w:rsidRPr="005A4C27">
              <w:rPr>
                <w:sz w:val="22"/>
                <w:szCs w:val="22"/>
                <w:lang w:val="lv-LV"/>
              </w:rPr>
              <w:t>Bērnudārzs</w:t>
            </w:r>
          </w:p>
        </w:tc>
        <w:tc>
          <w:tcPr>
            <w:tcW w:w="1515" w:type="dxa"/>
            <w:shd w:val="clear" w:color="auto" w:fill="FFFFFF"/>
            <w:vAlign w:val="center"/>
          </w:tcPr>
          <w:p w:rsidR="00F26B11" w:rsidRPr="005A4C27" w:rsidRDefault="00F26B11" w:rsidP="00F26B11">
            <w:pPr>
              <w:shd w:val="clear" w:color="auto" w:fill="FFFFFF"/>
              <w:jc w:val="center"/>
              <w:rPr>
                <w:sz w:val="22"/>
                <w:szCs w:val="22"/>
                <w:lang w:val="lv-LV"/>
              </w:rPr>
            </w:pPr>
            <w:r w:rsidRPr="005A4C27">
              <w:rPr>
                <w:sz w:val="22"/>
                <w:szCs w:val="22"/>
                <w:lang w:val="lv-LV"/>
              </w:rPr>
              <w:t>24</w:t>
            </w:r>
          </w:p>
        </w:tc>
      </w:tr>
      <w:tr w:rsidR="00F26B11" w:rsidRPr="005A4C27" w:rsidTr="00DD1AF8">
        <w:trPr>
          <w:trHeight w:val="170"/>
          <w:jc w:val="center"/>
        </w:trPr>
        <w:tc>
          <w:tcPr>
            <w:tcW w:w="5355" w:type="dxa"/>
            <w:shd w:val="clear" w:color="auto" w:fill="FFFFFF"/>
            <w:vAlign w:val="center"/>
          </w:tcPr>
          <w:p w:rsidR="00F26B11" w:rsidRPr="005A4C27" w:rsidRDefault="00F26B11" w:rsidP="00F26B11">
            <w:pPr>
              <w:shd w:val="clear" w:color="auto" w:fill="FFFFFF"/>
              <w:rPr>
                <w:sz w:val="22"/>
                <w:szCs w:val="22"/>
                <w:lang w:val="lv-LV"/>
              </w:rPr>
            </w:pPr>
            <w:r w:rsidRPr="005A4C27">
              <w:rPr>
                <w:sz w:val="22"/>
                <w:szCs w:val="22"/>
                <w:lang w:val="lv-LV"/>
              </w:rPr>
              <w:t>Skola</w:t>
            </w:r>
          </w:p>
        </w:tc>
        <w:tc>
          <w:tcPr>
            <w:tcW w:w="1515" w:type="dxa"/>
            <w:shd w:val="clear" w:color="auto" w:fill="FFFFFF"/>
            <w:vAlign w:val="center"/>
          </w:tcPr>
          <w:p w:rsidR="00F26B11" w:rsidRPr="005A4C27" w:rsidRDefault="00F26B11" w:rsidP="00F26B11">
            <w:pPr>
              <w:shd w:val="clear" w:color="auto" w:fill="FFFFFF"/>
              <w:jc w:val="center"/>
              <w:rPr>
                <w:sz w:val="22"/>
                <w:szCs w:val="22"/>
                <w:lang w:val="lv-LV"/>
              </w:rPr>
            </w:pPr>
            <w:r w:rsidRPr="005A4C27">
              <w:rPr>
                <w:sz w:val="22"/>
                <w:szCs w:val="22"/>
                <w:lang w:val="lv-LV"/>
              </w:rPr>
              <w:t>30</w:t>
            </w:r>
          </w:p>
        </w:tc>
      </w:tr>
      <w:tr w:rsidR="00F26B11" w:rsidRPr="005A4C27" w:rsidTr="00DD1AF8">
        <w:trPr>
          <w:trHeight w:val="170"/>
          <w:jc w:val="center"/>
        </w:trPr>
        <w:tc>
          <w:tcPr>
            <w:tcW w:w="5355" w:type="dxa"/>
            <w:shd w:val="clear" w:color="auto" w:fill="FFFFFF"/>
            <w:vAlign w:val="center"/>
          </w:tcPr>
          <w:p w:rsidR="00F26B11" w:rsidRPr="005A4C27" w:rsidRDefault="00F26B11" w:rsidP="00F26B11">
            <w:pPr>
              <w:shd w:val="clear" w:color="auto" w:fill="FFFFFF"/>
              <w:rPr>
                <w:sz w:val="22"/>
                <w:szCs w:val="22"/>
                <w:lang w:val="lv-LV"/>
              </w:rPr>
            </w:pPr>
            <w:r w:rsidRPr="005A4C27">
              <w:rPr>
                <w:sz w:val="22"/>
                <w:szCs w:val="22"/>
                <w:lang w:val="lv-LV"/>
              </w:rPr>
              <w:t>Klubs</w:t>
            </w:r>
          </w:p>
        </w:tc>
        <w:tc>
          <w:tcPr>
            <w:tcW w:w="1515" w:type="dxa"/>
            <w:shd w:val="clear" w:color="auto" w:fill="FFFFFF"/>
            <w:vAlign w:val="center"/>
          </w:tcPr>
          <w:p w:rsidR="00F26B11" w:rsidRPr="005A4C27" w:rsidRDefault="00F26B11" w:rsidP="00F26B11">
            <w:pPr>
              <w:shd w:val="clear" w:color="auto" w:fill="FFFFFF"/>
              <w:jc w:val="center"/>
              <w:rPr>
                <w:sz w:val="22"/>
                <w:szCs w:val="22"/>
                <w:lang w:val="lv-LV"/>
              </w:rPr>
            </w:pPr>
            <w:r w:rsidRPr="005A4C27">
              <w:rPr>
                <w:sz w:val="22"/>
                <w:szCs w:val="22"/>
                <w:lang w:val="lv-LV"/>
              </w:rPr>
              <w:t>27</w:t>
            </w:r>
          </w:p>
        </w:tc>
      </w:tr>
      <w:tr w:rsidR="00F26B11" w:rsidRPr="005A4C27" w:rsidTr="00DD1AF8">
        <w:trPr>
          <w:trHeight w:val="170"/>
          <w:jc w:val="center"/>
        </w:trPr>
        <w:tc>
          <w:tcPr>
            <w:tcW w:w="5355" w:type="dxa"/>
            <w:shd w:val="clear" w:color="auto" w:fill="FFFFFF"/>
            <w:vAlign w:val="center"/>
          </w:tcPr>
          <w:p w:rsidR="00F26B11" w:rsidRPr="005A4C27" w:rsidRDefault="00F26B11" w:rsidP="00F26B11">
            <w:pPr>
              <w:shd w:val="clear" w:color="auto" w:fill="FFFFFF"/>
              <w:rPr>
                <w:sz w:val="22"/>
                <w:szCs w:val="22"/>
                <w:lang w:val="lv-LV"/>
              </w:rPr>
            </w:pPr>
            <w:r w:rsidRPr="005A4C27">
              <w:rPr>
                <w:sz w:val="22"/>
                <w:szCs w:val="22"/>
                <w:lang w:val="lv-LV"/>
              </w:rPr>
              <w:t>Bibliotēka</w:t>
            </w:r>
          </w:p>
        </w:tc>
        <w:tc>
          <w:tcPr>
            <w:tcW w:w="1515" w:type="dxa"/>
            <w:shd w:val="clear" w:color="auto" w:fill="FFFFFF"/>
            <w:vAlign w:val="center"/>
          </w:tcPr>
          <w:p w:rsidR="00F26B11" w:rsidRPr="005A4C27" w:rsidRDefault="00F26B11" w:rsidP="00F26B11">
            <w:pPr>
              <w:shd w:val="clear" w:color="auto" w:fill="FFFFFF"/>
              <w:jc w:val="center"/>
              <w:rPr>
                <w:sz w:val="22"/>
                <w:szCs w:val="22"/>
                <w:lang w:val="lv-LV"/>
              </w:rPr>
            </w:pPr>
            <w:r w:rsidRPr="005A4C27">
              <w:rPr>
                <w:sz w:val="22"/>
                <w:szCs w:val="22"/>
                <w:lang w:val="lv-LV"/>
              </w:rPr>
              <w:t>17</w:t>
            </w:r>
          </w:p>
        </w:tc>
      </w:tr>
      <w:tr w:rsidR="00F26B11" w:rsidRPr="005A4C27" w:rsidTr="00DD1AF8">
        <w:trPr>
          <w:trHeight w:val="170"/>
          <w:jc w:val="center"/>
        </w:trPr>
        <w:tc>
          <w:tcPr>
            <w:tcW w:w="5355" w:type="dxa"/>
            <w:shd w:val="clear" w:color="auto" w:fill="FFFFFF"/>
            <w:vAlign w:val="center"/>
          </w:tcPr>
          <w:p w:rsidR="00F26B11" w:rsidRPr="005A4C27" w:rsidRDefault="00F26B11" w:rsidP="00F26B11">
            <w:pPr>
              <w:shd w:val="clear" w:color="auto" w:fill="FFFFFF"/>
              <w:rPr>
                <w:sz w:val="22"/>
                <w:szCs w:val="22"/>
                <w:lang w:val="lv-LV"/>
              </w:rPr>
            </w:pPr>
            <w:r w:rsidRPr="005A4C27">
              <w:rPr>
                <w:sz w:val="22"/>
                <w:szCs w:val="22"/>
                <w:lang w:val="lv-LV"/>
              </w:rPr>
              <w:t>Pirts</w:t>
            </w:r>
          </w:p>
        </w:tc>
        <w:tc>
          <w:tcPr>
            <w:tcW w:w="1515" w:type="dxa"/>
            <w:shd w:val="clear" w:color="auto" w:fill="FFFFFF"/>
            <w:vAlign w:val="center"/>
          </w:tcPr>
          <w:p w:rsidR="00F26B11" w:rsidRPr="005A4C27" w:rsidRDefault="00F26B11" w:rsidP="00F26B11">
            <w:pPr>
              <w:shd w:val="clear" w:color="auto" w:fill="FFFFFF"/>
              <w:jc w:val="center"/>
              <w:rPr>
                <w:sz w:val="22"/>
                <w:szCs w:val="22"/>
                <w:lang w:val="lv-LV"/>
              </w:rPr>
            </w:pPr>
            <w:r w:rsidRPr="005A4C27">
              <w:rPr>
                <w:sz w:val="22"/>
                <w:szCs w:val="22"/>
                <w:lang w:val="lv-LV"/>
              </w:rPr>
              <w:t xml:space="preserve"> 33</w:t>
            </w:r>
          </w:p>
        </w:tc>
      </w:tr>
      <w:tr w:rsidR="00F26B11" w:rsidRPr="005A4C27" w:rsidTr="00DD1AF8">
        <w:trPr>
          <w:trHeight w:val="170"/>
          <w:jc w:val="center"/>
        </w:trPr>
        <w:tc>
          <w:tcPr>
            <w:tcW w:w="5355" w:type="dxa"/>
            <w:shd w:val="clear" w:color="auto" w:fill="FFFFFF"/>
            <w:vAlign w:val="center"/>
          </w:tcPr>
          <w:p w:rsidR="00F26B11" w:rsidRPr="005A4C27" w:rsidRDefault="00F26B11" w:rsidP="00F26B11">
            <w:pPr>
              <w:shd w:val="clear" w:color="auto" w:fill="FFFFFF"/>
              <w:rPr>
                <w:sz w:val="22"/>
                <w:szCs w:val="22"/>
                <w:lang w:val="lv-LV"/>
              </w:rPr>
            </w:pPr>
            <w:r w:rsidRPr="005A4C27">
              <w:rPr>
                <w:sz w:val="22"/>
                <w:szCs w:val="22"/>
                <w:lang w:val="lv-LV"/>
              </w:rPr>
              <w:t>Sakņu noliktava</w:t>
            </w:r>
          </w:p>
        </w:tc>
        <w:tc>
          <w:tcPr>
            <w:tcW w:w="1515" w:type="dxa"/>
            <w:shd w:val="clear" w:color="auto" w:fill="FFFFFF"/>
            <w:vAlign w:val="center"/>
          </w:tcPr>
          <w:p w:rsidR="00F26B11" w:rsidRPr="005A4C27" w:rsidRDefault="00F26B11" w:rsidP="00F26B11">
            <w:pPr>
              <w:shd w:val="clear" w:color="auto" w:fill="FFFFFF"/>
              <w:jc w:val="center"/>
              <w:rPr>
                <w:sz w:val="22"/>
                <w:szCs w:val="22"/>
                <w:lang w:val="lv-LV"/>
              </w:rPr>
            </w:pPr>
            <w:r w:rsidRPr="005A4C27">
              <w:rPr>
                <w:sz w:val="22"/>
                <w:szCs w:val="22"/>
                <w:lang w:val="lv-LV"/>
              </w:rPr>
              <w:t>3</w:t>
            </w:r>
          </w:p>
        </w:tc>
      </w:tr>
      <w:tr w:rsidR="00F26B11" w:rsidRPr="005A4C27" w:rsidTr="00DD1AF8">
        <w:trPr>
          <w:trHeight w:val="170"/>
          <w:jc w:val="center"/>
        </w:trPr>
        <w:tc>
          <w:tcPr>
            <w:tcW w:w="5355" w:type="dxa"/>
            <w:shd w:val="clear" w:color="auto" w:fill="FFFFFF"/>
            <w:vAlign w:val="center"/>
          </w:tcPr>
          <w:p w:rsidR="00F26B11" w:rsidRPr="005A4C27" w:rsidRDefault="00F26B11" w:rsidP="00F26B11">
            <w:pPr>
              <w:shd w:val="clear" w:color="auto" w:fill="FFFFFF"/>
              <w:rPr>
                <w:sz w:val="22"/>
                <w:szCs w:val="22"/>
                <w:lang w:val="lv-LV"/>
              </w:rPr>
            </w:pPr>
            <w:r w:rsidRPr="005A4C27">
              <w:rPr>
                <w:sz w:val="22"/>
                <w:szCs w:val="22"/>
                <w:lang w:val="lv-LV"/>
              </w:rPr>
              <w:t>Govju ferma, kur slaukšana notiek slaukšanas zālēs</w:t>
            </w:r>
          </w:p>
        </w:tc>
        <w:tc>
          <w:tcPr>
            <w:tcW w:w="1515" w:type="dxa"/>
            <w:shd w:val="clear" w:color="auto" w:fill="FFFFFF"/>
            <w:vAlign w:val="center"/>
          </w:tcPr>
          <w:p w:rsidR="00F26B11" w:rsidRPr="005A4C27" w:rsidRDefault="00F26B11" w:rsidP="00F26B11">
            <w:pPr>
              <w:shd w:val="clear" w:color="auto" w:fill="FFFFFF"/>
              <w:jc w:val="center"/>
              <w:rPr>
                <w:sz w:val="22"/>
                <w:szCs w:val="22"/>
                <w:lang w:val="lv-LV"/>
              </w:rPr>
            </w:pPr>
            <w:r w:rsidRPr="005A4C27">
              <w:rPr>
                <w:sz w:val="22"/>
                <w:szCs w:val="22"/>
                <w:lang w:val="lv-LV"/>
              </w:rPr>
              <w:t>4</w:t>
            </w:r>
          </w:p>
        </w:tc>
      </w:tr>
      <w:tr w:rsidR="00F26B11" w:rsidRPr="005A4C27" w:rsidTr="00DD1AF8">
        <w:trPr>
          <w:trHeight w:val="170"/>
          <w:jc w:val="center"/>
        </w:trPr>
        <w:tc>
          <w:tcPr>
            <w:tcW w:w="5355" w:type="dxa"/>
            <w:shd w:val="clear" w:color="auto" w:fill="FFFFFF"/>
            <w:vAlign w:val="center"/>
          </w:tcPr>
          <w:p w:rsidR="00F26B11" w:rsidRPr="005A4C27" w:rsidRDefault="00F26B11" w:rsidP="00F26B11">
            <w:pPr>
              <w:shd w:val="clear" w:color="auto" w:fill="FFFFFF"/>
              <w:rPr>
                <w:sz w:val="22"/>
                <w:szCs w:val="22"/>
                <w:lang w:val="lv-LV"/>
              </w:rPr>
            </w:pPr>
            <w:r w:rsidRPr="005A4C27">
              <w:rPr>
                <w:sz w:val="22"/>
                <w:szCs w:val="22"/>
                <w:lang w:val="lv-LV"/>
              </w:rPr>
              <w:t>Govju ferma, kur slaukšana notiek stāvvietās</w:t>
            </w:r>
          </w:p>
        </w:tc>
        <w:tc>
          <w:tcPr>
            <w:tcW w:w="1515" w:type="dxa"/>
            <w:shd w:val="clear" w:color="auto" w:fill="FFFFFF"/>
            <w:vAlign w:val="center"/>
          </w:tcPr>
          <w:p w:rsidR="00F26B11" w:rsidRPr="005A4C27" w:rsidRDefault="00F26B11" w:rsidP="00F26B11">
            <w:pPr>
              <w:shd w:val="clear" w:color="auto" w:fill="FFFFFF"/>
              <w:jc w:val="center"/>
              <w:rPr>
                <w:sz w:val="22"/>
                <w:szCs w:val="22"/>
                <w:lang w:val="lv-LV"/>
              </w:rPr>
            </w:pPr>
            <w:r w:rsidRPr="005A4C27">
              <w:rPr>
                <w:sz w:val="22"/>
                <w:szCs w:val="22"/>
                <w:lang w:val="lv-LV"/>
              </w:rPr>
              <w:t>4,5</w:t>
            </w:r>
          </w:p>
        </w:tc>
      </w:tr>
      <w:tr w:rsidR="00F26B11" w:rsidRPr="005A4C27" w:rsidTr="00DD1AF8">
        <w:trPr>
          <w:trHeight w:val="170"/>
          <w:jc w:val="center"/>
        </w:trPr>
        <w:tc>
          <w:tcPr>
            <w:tcW w:w="5355" w:type="dxa"/>
            <w:shd w:val="clear" w:color="auto" w:fill="FFFFFF"/>
            <w:vAlign w:val="center"/>
          </w:tcPr>
          <w:p w:rsidR="00F26B11" w:rsidRPr="005A4C27" w:rsidRDefault="00F26B11" w:rsidP="00F26B11">
            <w:pPr>
              <w:shd w:val="clear" w:color="auto" w:fill="FFFFFF"/>
              <w:rPr>
                <w:sz w:val="22"/>
                <w:szCs w:val="22"/>
                <w:lang w:val="lv-LV"/>
              </w:rPr>
            </w:pPr>
            <w:r w:rsidRPr="005A4C27">
              <w:rPr>
                <w:sz w:val="22"/>
                <w:szCs w:val="22"/>
                <w:lang w:val="lv-LV"/>
              </w:rPr>
              <w:t>Teļu ferma</w:t>
            </w:r>
          </w:p>
        </w:tc>
        <w:tc>
          <w:tcPr>
            <w:tcW w:w="1515" w:type="dxa"/>
            <w:shd w:val="clear" w:color="auto" w:fill="FFFFFF"/>
            <w:vAlign w:val="center"/>
          </w:tcPr>
          <w:p w:rsidR="00F26B11" w:rsidRPr="005A4C27" w:rsidRDefault="00F26B11" w:rsidP="00F26B11">
            <w:pPr>
              <w:shd w:val="clear" w:color="auto" w:fill="FFFFFF"/>
              <w:jc w:val="center"/>
              <w:rPr>
                <w:sz w:val="22"/>
                <w:szCs w:val="22"/>
                <w:lang w:val="lv-LV"/>
              </w:rPr>
            </w:pPr>
            <w:r w:rsidRPr="005A4C27">
              <w:rPr>
                <w:sz w:val="22"/>
                <w:szCs w:val="22"/>
                <w:lang w:val="lv-LV"/>
              </w:rPr>
              <w:t>3,75</w:t>
            </w:r>
          </w:p>
        </w:tc>
      </w:tr>
      <w:tr w:rsidR="00F26B11" w:rsidRPr="005A4C27" w:rsidTr="00DD1AF8">
        <w:trPr>
          <w:trHeight w:val="170"/>
          <w:jc w:val="center"/>
        </w:trPr>
        <w:tc>
          <w:tcPr>
            <w:tcW w:w="5355" w:type="dxa"/>
            <w:shd w:val="clear" w:color="auto" w:fill="FFFFFF"/>
            <w:vAlign w:val="center"/>
          </w:tcPr>
          <w:p w:rsidR="00F26B11" w:rsidRPr="005A4C27" w:rsidRDefault="00F26B11" w:rsidP="00F26B11">
            <w:pPr>
              <w:shd w:val="clear" w:color="auto" w:fill="FFFFFF"/>
              <w:rPr>
                <w:sz w:val="22"/>
                <w:szCs w:val="22"/>
                <w:lang w:val="lv-LV"/>
              </w:rPr>
            </w:pPr>
            <w:r w:rsidRPr="005A4C27">
              <w:rPr>
                <w:sz w:val="22"/>
                <w:szCs w:val="22"/>
                <w:lang w:val="lv-LV"/>
              </w:rPr>
              <w:t>Nobarojamo dzīvnieku telpa</w:t>
            </w:r>
          </w:p>
        </w:tc>
        <w:tc>
          <w:tcPr>
            <w:tcW w:w="1515" w:type="dxa"/>
            <w:shd w:val="clear" w:color="auto" w:fill="FFFFFF"/>
            <w:vAlign w:val="center"/>
          </w:tcPr>
          <w:p w:rsidR="00F26B11" w:rsidRPr="005A4C27" w:rsidRDefault="00F26B11" w:rsidP="00F26B11">
            <w:pPr>
              <w:shd w:val="clear" w:color="auto" w:fill="FFFFFF"/>
              <w:jc w:val="center"/>
              <w:rPr>
                <w:sz w:val="22"/>
                <w:szCs w:val="22"/>
                <w:lang w:val="lv-LV"/>
              </w:rPr>
            </w:pPr>
            <w:r w:rsidRPr="005A4C27">
              <w:rPr>
                <w:sz w:val="22"/>
                <w:szCs w:val="22"/>
                <w:lang w:val="lv-LV"/>
              </w:rPr>
              <w:t>2,6</w:t>
            </w:r>
          </w:p>
        </w:tc>
      </w:tr>
      <w:tr w:rsidR="00F26B11" w:rsidRPr="005A4C27" w:rsidTr="00DD1AF8">
        <w:trPr>
          <w:trHeight w:val="170"/>
          <w:jc w:val="center"/>
        </w:trPr>
        <w:tc>
          <w:tcPr>
            <w:tcW w:w="5355" w:type="dxa"/>
            <w:shd w:val="clear" w:color="auto" w:fill="FFFFFF"/>
            <w:vAlign w:val="center"/>
          </w:tcPr>
          <w:p w:rsidR="00F26B11" w:rsidRPr="005A4C27" w:rsidRDefault="00F26B11" w:rsidP="00F26B11">
            <w:pPr>
              <w:shd w:val="clear" w:color="auto" w:fill="FFFFFF"/>
              <w:rPr>
                <w:sz w:val="22"/>
                <w:szCs w:val="22"/>
                <w:lang w:val="lv-LV"/>
              </w:rPr>
            </w:pPr>
            <w:r w:rsidRPr="005A4C27">
              <w:rPr>
                <w:sz w:val="22"/>
                <w:szCs w:val="22"/>
                <w:lang w:val="lv-LV"/>
              </w:rPr>
              <w:t>Aitu ferma</w:t>
            </w:r>
          </w:p>
        </w:tc>
        <w:tc>
          <w:tcPr>
            <w:tcW w:w="1515" w:type="dxa"/>
            <w:shd w:val="clear" w:color="auto" w:fill="FFFFFF"/>
            <w:vAlign w:val="center"/>
          </w:tcPr>
          <w:p w:rsidR="00F26B11" w:rsidRPr="005A4C27" w:rsidRDefault="00F26B11" w:rsidP="00F26B11">
            <w:pPr>
              <w:shd w:val="clear" w:color="auto" w:fill="FFFFFF"/>
              <w:jc w:val="center"/>
              <w:rPr>
                <w:sz w:val="22"/>
                <w:szCs w:val="22"/>
                <w:lang w:val="lv-LV"/>
              </w:rPr>
            </w:pPr>
            <w:r w:rsidRPr="005A4C27">
              <w:rPr>
                <w:sz w:val="22"/>
                <w:szCs w:val="22"/>
                <w:lang w:val="lv-LV"/>
              </w:rPr>
              <w:t>3,5</w:t>
            </w:r>
          </w:p>
        </w:tc>
      </w:tr>
      <w:tr w:rsidR="00F26B11" w:rsidRPr="005A4C27" w:rsidTr="00DD1AF8">
        <w:trPr>
          <w:trHeight w:val="170"/>
          <w:jc w:val="center"/>
        </w:trPr>
        <w:tc>
          <w:tcPr>
            <w:tcW w:w="5355" w:type="dxa"/>
            <w:shd w:val="clear" w:color="auto" w:fill="FFFFFF"/>
            <w:vAlign w:val="center"/>
          </w:tcPr>
          <w:p w:rsidR="00F26B11" w:rsidRPr="005A4C27" w:rsidRDefault="00F26B11" w:rsidP="00F26B11">
            <w:pPr>
              <w:shd w:val="clear" w:color="auto" w:fill="FFFFFF"/>
              <w:rPr>
                <w:sz w:val="22"/>
                <w:szCs w:val="22"/>
                <w:lang w:val="lv-LV"/>
              </w:rPr>
            </w:pPr>
            <w:r w:rsidRPr="005A4C27">
              <w:rPr>
                <w:sz w:val="22"/>
                <w:szCs w:val="22"/>
                <w:lang w:val="lv-LV"/>
              </w:rPr>
              <w:t>Putnu ferma</w:t>
            </w:r>
          </w:p>
        </w:tc>
        <w:tc>
          <w:tcPr>
            <w:tcW w:w="1515" w:type="dxa"/>
            <w:shd w:val="clear" w:color="auto" w:fill="FFFFFF"/>
            <w:vAlign w:val="center"/>
          </w:tcPr>
          <w:p w:rsidR="00F26B11" w:rsidRPr="005A4C27" w:rsidRDefault="00F26B11" w:rsidP="00F26B11">
            <w:pPr>
              <w:shd w:val="clear" w:color="auto" w:fill="FFFFFF"/>
              <w:jc w:val="center"/>
              <w:rPr>
                <w:sz w:val="22"/>
                <w:szCs w:val="22"/>
                <w:lang w:val="lv-LV"/>
              </w:rPr>
            </w:pPr>
            <w:r w:rsidRPr="005A4C27">
              <w:rPr>
                <w:sz w:val="22"/>
                <w:szCs w:val="22"/>
                <w:lang w:val="lv-LV"/>
              </w:rPr>
              <w:t>4</w:t>
            </w:r>
          </w:p>
        </w:tc>
      </w:tr>
      <w:tr w:rsidR="00F26B11" w:rsidRPr="005A4C27" w:rsidTr="00DD1AF8">
        <w:trPr>
          <w:trHeight w:val="170"/>
          <w:jc w:val="center"/>
        </w:trPr>
        <w:tc>
          <w:tcPr>
            <w:tcW w:w="5355" w:type="dxa"/>
            <w:shd w:val="clear" w:color="auto" w:fill="FFFFFF"/>
            <w:vAlign w:val="center"/>
          </w:tcPr>
          <w:p w:rsidR="00F26B11" w:rsidRPr="005A4C27" w:rsidRDefault="00F26B11" w:rsidP="00F26B11">
            <w:pPr>
              <w:shd w:val="clear" w:color="auto" w:fill="FFFFFF"/>
              <w:rPr>
                <w:sz w:val="22"/>
                <w:szCs w:val="22"/>
                <w:lang w:val="lv-LV"/>
              </w:rPr>
            </w:pPr>
            <w:r w:rsidRPr="005A4C27">
              <w:rPr>
                <w:sz w:val="22"/>
                <w:szCs w:val="22"/>
                <w:lang w:val="lv-LV"/>
              </w:rPr>
              <w:t>Putnu ferma, kur putnus tur sprostos</w:t>
            </w:r>
          </w:p>
        </w:tc>
        <w:tc>
          <w:tcPr>
            <w:tcW w:w="1515" w:type="dxa"/>
            <w:shd w:val="clear" w:color="auto" w:fill="FFFFFF"/>
            <w:vAlign w:val="center"/>
          </w:tcPr>
          <w:p w:rsidR="00F26B11" w:rsidRPr="005A4C27" w:rsidRDefault="00F26B11" w:rsidP="00F26B11">
            <w:pPr>
              <w:shd w:val="clear" w:color="auto" w:fill="FFFFFF"/>
              <w:jc w:val="center"/>
              <w:rPr>
                <w:sz w:val="22"/>
                <w:szCs w:val="22"/>
                <w:lang w:val="lv-LV"/>
              </w:rPr>
            </w:pPr>
            <w:r w:rsidRPr="005A4C27">
              <w:rPr>
                <w:sz w:val="22"/>
                <w:szCs w:val="22"/>
                <w:lang w:val="lv-LV"/>
              </w:rPr>
              <w:t>5</w:t>
            </w:r>
          </w:p>
        </w:tc>
      </w:tr>
      <w:tr w:rsidR="00F26B11" w:rsidRPr="005A4C27" w:rsidTr="00DD1AF8">
        <w:trPr>
          <w:trHeight w:val="170"/>
          <w:jc w:val="center"/>
        </w:trPr>
        <w:tc>
          <w:tcPr>
            <w:tcW w:w="5355" w:type="dxa"/>
            <w:shd w:val="clear" w:color="auto" w:fill="FFFFFF"/>
            <w:vAlign w:val="center"/>
          </w:tcPr>
          <w:p w:rsidR="00F26B11" w:rsidRPr="005A4C27" w:rsidRDefault="00F26B11" w:rsidP="00F26B11">
            <w:pPr>
              <w:shd w:val="clear" w:color="auto" w:fill="FFFFFF"/>
              <w:rPr>
                <w:sz w:val="22"/>
                <w:szCs w:val="22"/>
                <w:lang w:val="lv-LV"/>
              </w:rPr>
            </w:pPr>
            <w:r w:rsidRPr="005A4C27">
              <w:rPr>
                <w:sz w:val="22"/>
                <w:szCs w:val="22"/>
                <w:lang w:val="lv-LV"/>
              </w:rPr>
              <w:t>Zirgu ferma</w:t>
            </w:r>
          </w:p>
        </w:tc>
        <w:tc>
          <w:tcPr>
            <w:tcW w:w="1515" w:type="dxa"/>
            <w:shd w:val="clear" w:color="auto" w:fill="FFFFFF"/>
            <w:vAlign w:val="center"/>
          </w:tcPr>
          <w:p w:rsidR="00F26B11" w:rsidRPr="005A4C27" w:rsidRDefault="00F26B11" w:rsidP="00F26B11">
            <w:pPr>
              <w:shd w:val="clear" w:color="auto" w:fill="FFFFFF"/>
              <w:jc w:val="center"/>
              <w:rPr>
                <w:sz w:val="22"/>
                <w:szCs w:val="22"/>
                <w:lang w:val="lv-LV"/>
              </w:rPr>
            </w:pPr>
            <w:r w:rsidRPr="005A4C27">
              <w:rPr>
                <w:sz w:val="22"/>
                <w:szCs w:val="22"/>
                <w:lang w:val="lv-LV"/>
              </w:rPr>
              <w:t>2,3</w:t>
            </w:r>
          </w:p>
        </w:tc>
      </w:tr>
    </w:tbl>
    <w:p w:rsidR="00F26B11" w:rsidRPr="00AF6846" w:rsidRDefault="00F26B11" w:rsidP="00F26B11">
      <w:pPr>
        <w:shd w:val="clear" w:color="auto" w:fill="FFFFFF"/>
        <w:ind w:firstLine="397"/>
        <w:jc w:val="both"/>
        <w:rPr>
          <w:lang w:val="lv-LV"/>
        </w:rPr>
      </w:pPr>
      <w:r w:rsidRPr="00AF6846">
        <w:rPr>
          <w:color w:val="000000"/>
          <w:sz w:val="24"/>
          <w:szCs w:val="24"/>
          <w:lang w:val="lv-LV"/>
        </w:rPr>
        <w:lastRenderedPageBreak/>
        <w:t xml:space="preserve">Ārējam apgaismojumam aprēķina slodze uz vienu ielas garuma </w:t>
      </w:r>
      <w:r w:rsidRPr="00AF6846">
        <w:rPr>
          <w:color w:val="000000"/>
          <w:spacing w:val="-1"/>
          <w:sz w:val="24"/>
          <w:szCs w:val="24"/>
          <w:lang w:val="lv-LV"/>
        </w:rPr>
        <w:t>metru ir 2 W, ja i</w:t>
      </w:r>
      <w:r w:rsidRPr="00AF6846">
        <w:rPr>
          <w:color w:val="000000"/>
          <w:spacing w:val="-1"/>
          <w:sz w:val="24"/>
          <w:szCs w:val="24"/>
          <w:lang w:val="lv-LV"/>
        </w:rPr>
        <w:t>e</w:t>
      </w:r>
      <w:r w:rsidRPr="00AF6846">
        <w:rPr>
          <w:color w:val="000000"/>
          <w:spacing w:val="-1"/>
          <w:sz w:val="24"/>
          <w:szCs w:val="24"/>
          <w:lang w:val="lv-LV"/>
        </w:rPr>
        <w:t>las platums nepārsniedz 20 m un braucamās daļas platums nepārsniedz 10 m.</w:t>
      </w:r>
    </w:p>
    <w:p w:rsidR="00F26B11" w:rsidRPr="00AF6846" w:rsidRDefault="00F26B11" w:rsidP="00F26B11">
      <w:pPr>
        <w:shd w:val="clear" w:color="auto" w:fill="FFFFFF"/>
        <w:jc w:val="right"/>
        <w:rPr>
          <w:sz w:val="24"/>
          <w:szCs w:val="24"/>
          <w:lang w:val="lv-LV"/>
        </w:rPr>
      </w:pPr>
    </w:p>
    <w:p w:rsidR="00F26B11" w:rsidRPr="00AF6846" w:rsidRDefault="00F26B11" w:rsidP="00F26B11">
      <w:pPr>
        <w:shd w:val="clear" w:color="auto" w:fill="FFFFFF"/>
        <w:jc w:val="right"/>
        <w:rPr>
          <w:sz w:val="24"/>
          <w:szCs w:val="24"/>
          <w:lang w:val="lv-LV"/>
        </w:rPr>
      </w:pPr>
      <w:r w:rsidRPr="00AF6846">
        <w:rPr>
          <w:sz w:val="24"/>
          <w:szCs w:val="24"/>
          <w:lang w:val="lv-LV"/>
        </w:rPr>
        <w:t>4.39. tabula</w:t>
      </w:r>
    </w:p>
    <w:p w:rsidR="00F26B11" w:rsidRPr="00AF6846" w:rsidRDefault="00F26B11" w:rsidP="00F26B11">
      <w:pPr>
        <w:shd w:val="clear" w:color="auto" w:fill="FFFFFF"/>
        <w:jc w:val="center"/>
        <w:rPr>
          <w:b/>
          <w:color w:val="000000"/>
          <w:spacing w:val="-2"/>
          <w:sz w:val="24"/>
          <w:szCs w:val="24"/>
          <w:lang w:val="lv-LV"/>
        </w:rPr>
      </w:pPr>
      <w:r w:rsidRPr="00AF6846">
        <w:rPr>
          <w:b/>
          <w:color w:val="000000"/>
          <w:spacing w:val="-2"/>
          <w:sz w:val="24"/>
          <w:szCs w:val="24"/>
          <w:lang w:val="lv-LV"/>
        </w:rPr>
        <w:t xml:space="preserve">Bruņoti un nebruņoti kabeļi ar alumīnija dzīslām un gumijas izolāciju </w:t>
      </w:r>
    </w:p>
    <w:p w:rsidR="00F26B11" w:rsidRPr="00AF6846" w:rsidRDefault="00F26B11" w:rsidP="00F26B11">
      <w:pPr>
        <w:shd w:val="clear" w:color="auto" w:fill="FFFFFF"/>
        <w:jc w:val="center"/>
        <w:rPr>
          <w:b/>
          <w:sz w:val="16"/>
          <w:szCs w:val="16"/>
          <w:lang w:val="lv-LV"/>
        </w:rPr>
      </w:pPr>
      <w:r w:rsidRPr="00AF6846">
        <w:rPr>
          <w:b/>
          <w:color w:val="000000"/>
          <w:spacing w:val="-2"/>
          <w:sz w:val="24"/>
          <w:szCs w:val="24"/>
          <w:lang w:val="lv-LV"/>
        </w:rPr>
        <w:t xml:space="preserve">polivinilhlorīda </w:t>
      </w:r>
      <w:r w:rsidRPr="00AF6846">
        <w:rPr>
          <w:b/>
          <w:color w:val="000000"/>
          <w:spacing w:val="-3"/>
          <w:sz w:val="24"/>
          <w:szCs w:val="24"/>
          <w:lang w:val="lv-LV"/>
        </w:rPr>
        <w:t xml:space="preserve">un nedegošas gumijas apvalkos </w:t>
      </w:r>
    </w:p>
    <w:tbl>
      <w:tblPr>
        <w:tblW w:w="8618"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40" w:type="dxa"/>
          <w:right w:w="40" w:type="dxa"/>
        </w:tblCellMar>
        <w:tblLook w:val="0000"/>
      </w:tblPr>
      <w:tblGrid>
        <w:gridCol w:w="1192"/>
        <w:gridCol w:w="1980"/>
        <w:gridCol w:w="1408"/>
        <w:gridCol w:w="1398"/>
        <w:gridCol w:w="1398"/>
        <w:gridCol w:w="1242"/>
      </w:tblGrid>
      <w:tr w:rsidR="00F26B11" w:rsidRPr="00B50B95" w:rsidTr="00DD1AF8">
        <w:trPr>
          <w:trHeight w:val="227"/>
          <w:jc w:val="center"/>
        </w:trPr>
        <w:tc>
          <w:tcPr>
            <w:tcW w:w="1192" w:type="dxa"/>
            <w:vMerge w:val="restart"/>
            <w:shd w:val="clear" w:color="auto" w:fill="FFFFFF"/>
            <w:vAlign w:val="center"/>
          </w:tcPr>
          <w:p w:rsidR="00F26B11" w:rsidRPr="00AF6846" w:rsidRDefault="00F26B11" w:rsidP="00F26B11">
            <w:pPr>
              <w:shd w:val="clear" w:color="auto" w:fill="FFFFFF"/>
              <w:jc w:val="center"/>
              <w:rPr>
                <w:b/>
                <w:color w:val="000000"/>
                <w:spacing w:val="1"/>
                <w:sz w:val="24"/>
                <w:szCs w:val="24"/>
                <w:lang w:val="lv-LV"/>
              </w:rPr>
            </w:pPr>
            <w:r w:rsidRPr="00AF6846">
              <w:rPr>
                <w:b/>
                <w:color w:val="000000"/>
                <w:spacing w:val="1"/>
                <w:sz w:val="24"/>
                <w:szCs w:val="24"/>
                <w:lang w:val="lv-LV"/>
              </w:rPr>
              <w:t>Dzīslas</w:t>
            </w:r>
          </w:p>
          <w:p w:rsidR="00F26B11" w:rsidRPr="00AF6846" w:rsidRDefault="00F26B11" w:rsidP="00F26B11">
            <w:pPr>
              <w:shd w:val="clear" w:color="auto" w:fill="FFFFFF"/>
              <w:jc w:val="center"/>
              <w:rPr>
                <w:b/>
                <w:color w:val="000000"/>
                <w:spacing w:val="-1"/>
                <w:sz w:val="24"/>
                <w:szCs w:val="24"/>
                <w:lang w:val="lv-LV"/>
              </w:rPr>
            </w:pPr>
            <w:r w:rsidRPr="00AF6846">
              <w:rPr>
                <w:b/>
                <w:color w:val="000000"/>
                <w:spacing w:val="1"/>
                <w:sz w:val="24"/>
                <w:szCs w:val="24"/>
                <w:lang w:val="lv-LV"/>
              </w:rPr>
              <w:t>šķērs</w:t>
            </w:r>
            <w:r w:rsidRPr="00AF6846">
              <w:rPr>
                <w:b/>
                <w:color w:val="000000"/>
                <w:spacing w:val="-1"/>
                <w:sz w:val="24"/>
                <w:szCs w:val="24"/>
                <w:lang w:val="lv-LV"/>
              </w:rPr>
              <w:t>gri</w:t>
            </w:r>
            <w:r w:rsidRPr="00AF6846">
              <w:rPr>
                <w:b/>
                <w:color w:val="000000"/>
                <w:spacing w:val="-1"/>
                <w:sz w:val="24"/>
                <w:szCs w:val="24"/>
                <w:lang w:val="lv-LV"/>
              </w:rPr>
              <w:t>e</w:t>
            </w:r>
            <w:r w:rsidRPr="00AF6846">
              <w:rPr>
                <w:b/>
                <w:color w:val="000000"/>
                <w:spacing w:val="-1"/>
                <w:sz w:val="24"/>
                <w:szCs w:val="24"/>
                <w:lang w:val="lv-LV"/>
              </w:rPr>
              <w:t>zums,</w:t>
            </w:r>
          </w:p>
          <w:p w:rsidR="00F26B11" w:rsidRPr="00AF6846" w:rsidRDefault="00F26B11" w:rsidP="00F26B11">
            <w:pPr>
              <w:shd w:val="clear" w:color="auto" w:fill="FFFFFF"/>
              <w:jc w:val="center"/>
              <w:rPr>
                <w:b/>
                <w:sz w:val="24"/>
                <w:szCs w:val="24"/>
                <w:lang w:val="lv-LV"/>
              </w:rPr>
            </w:pPr>
            <w:r w:rsidRPr="00AF6846">
              <w:rPr>
                <w:b/>
                <w:color w:val="000000"/>
                <w:spacing w:val="-1"/>
                <w:sz w:val="24"/>
                <w:szCs w:val="24"/>
                <w:lang w:val="lv-LV"/>
              </w:rPr>
              <w:t>mm</w:t>
            </w:r>
            <w:r w:rsidRPr="00AF6846">
              <w:rPr>
                <w:b/>
                <w:color w:val="000000"/>
                <w:spacing w:val="-1"/>
                <w:sz w:val="24"/>
                <w:szCs w:val="24"/>
                <w:vertAlign w:val="superscript"/>
                <w:lang w:val="lv-LV"/>
              </w:rPr>
              <w:t>2</w:t>
            </w:r>
          </w:p>
        </w:tc>
        <w:tc>
          <w:tcPr>
            <w:tcW w:w="7426" w:type="dxa"/>
            <w:gridSpan w:val="5"/>
            <w:shd w:val="clear" w:color="auto" w:fill="FFFFFF"/>
            <w:vAlign w:val="center"/>
          </w:tcPr>
          <w:p w:rsidR="00F26B11" w:rsidRPr="00AF6846" w:rsidRDefault="00F26B11" w:rsidP="00F26B11">
            <w:pPr>
              <w:shd w:val="clear" w:color="auto" w:fill="FFFFFF"/>
              <w:jc w:val="center"/>
              <w:rPr>
                <w:b/>
                <w:sz w:val="24"/>
                <w:szCs w:val="24"/>
                <w:lang w:val="lv-LV"/>
              </w:rPr>
            </w:pPr>
            <w:r w:rsidRPr="00AF6846">
              <w:rPr>
                <w:b/>
                <w:color w:val="000000"/>
                <w:spacing w:val="4"/>
                <w:sz w:val="24"/>
                <w:szCs w:val="24"/>
                <w:lang w:val="lv-LV"/>
              </w:rPr>
              <w:t xml:space="preserve">Ilgstoši pieļaujamā strāva (A), ja apkārtējas vides </w:t>
            </w:r>
            <w:r w:rsidRPr="00AF6846">
              <w:rPr>
                <w:b/>
                <w:color w:val="000000"/>
                <w:spacing w:val="2"/>
                <w:sz w:val="24"/>
                <w:szCs w:val="24"/>
                <w:lang w:val="lv-LV"/>
              </w:rPr>
              <w:t>temperatūra 25 °C</w:t>
            </w:r>
          </w:p>
        </w:tc>
      </w:tr>
      <w:tr w:rsidR="00F26B11" w:rsidRPr="00AF6846" w:rsidTr="00DD1AF8">
        <w:trPr>
          <w:trHeight w:val="227"/>
          <w:jc w:val="center"/>
        </w:trPr>
        <w:tc>
          <w:tcPr>
            <w:tcW w:w="1192" w:type="dxa"/>
            <w:vMerge/>
            <w:shd w:val="clear" w:color="auto" w:fill="FFFFFF"/>
            <w:vAlign w:val="center"/>
          </w:tcPr>
          <w:p w:rsidR="00F26B11" w:rsidRPr="00AF6846" w:rsidRDefault="00F26B11" w:rsidP="00F26B11">
            <w:pPr>
              <w:shd w:val="clear" w:color="auto" w:fill="FFFFFF"/>
              <w:jc w:val="center"/>
              <w:rPr>
                <w:b/>
                <w:sz w:val="24"/>
                <w:szCs w:val="24"/>
                <w:lang w:val="lv-LV"/>
              </w:rPr>
            </w:pPr>
          </w:p>
        </w:tc>
        <w:tc>
          <w:tcPr>
            <w:tcW w:w="7426" w:type="dxa"/>
            <w:gridSpan w:val="5"/>
            <w:shd w:val="clear" w:color="auto" w:fill="FFFFFF"/>
            <w:vAlign w:val="center"/>
          </w:tcPr>
          <w:p w:rsidR="00F26B11" w:rsidRPr="00AF6846" w:rsidRDefault="00F26B11" w:rsidP="00F26B11">
            <w:pPr>
              <w:shd w:val="clear" w:color="auto" w:fill="FFFFFF"/>
              <w:jc w:val="center"/>
              <w:rPr>
                <w:b/>
                <w:sz w:val="24"/>
                <w:szCs w:val="24"/>
                <w:lang w:val="lv-LV"/>
              </w:rPr>
            </w:pPr>
            <w:r w:rsidRPr="00AF6846">
              <w:rPr>
                <w:b/>
                <w:color w:val="000000"/>
                <w:spacing w:val="4"/>
                <w:sz w:val="24"/>
                <w:szCs w:val="24"/>
                <w:lang w:val="lv-LV"/>
              </w:rPr>
              <w:t>vadi un kabeli</w:t>
            </w:r>
          </w:p>
        </w:tc>
      </w:tr>
      <w:tr w:rsidR="00F26B11" w:rsidRPr="00AF6846" w:rsidTr="00DD1AF8">
        <w:trPr>
          <w:trHeight w:val="227"/>
          <w:jc w:val="center"/>
        </w:trPr>
        <w:tc>
          <w:tcPr>
            <w:tcW w:w="1192" w:type="dxa"/>
            <w:vMerge/>
            <w:shd w:val="clear" w:color="auto" w:fill="FFFFFF"/>
            <w:vAlign w:val="center"/>
          </w:tcPr>
          <w:p w:rsidR="00F26B11" w:rsidRPr="00AF6846" w:rsidRDefault="00F26B11" w:rsidP="00F26B11">
            <w:pPr>
              <w:shd w:val="clear" w:color="auto" w:fill="FFFFFF"/>
              <w:jc w:val="center"/>
              <w:rPr>
                <w:b/>
                <w:sz w:val="24"/>
                <w:szCs w:val="24"/>
                <w:lang w:val="lv-LV"/>
              </w:rPr>
            </w:pPr>
          </w:p>
        </w:tc>
        <w:tc>
          <w:tcPr>
            <w:tcW w:w="1980" w:type="dxa"/>
            <w:vMerge w:val="restart"/>
            <w:shd w:val="clear" w:color="auto" w:fill="FFFFFF"/>
            <w:vAlign w:val="center"/>
          </w:tcPr>
          <w:p w:rsidR="00F26B11" w:rsidRPr="00AF6846" w:rsidRDefault="00F26B11" w:rsidP="00F26B11">
            <w:pPr>
              <w:shd w:val="clear" w:color="auto" w:fill="FFFFFF"/>
              <w:jc w:val="center"/>
              <w:rPr>
                <w:b/>
                <w:sz w:val="24"/>
                <w:szCs w:val="24"/>
                <w:lang w:val="lv-LV"/>
              </w:rPr>
            </w:pPr>
            <w:r w:rsidRPr="00AF6846">
              <w:rPr>
                <w:b/>
                <w:color w:val="000000"/>
                <w:spacing w:val="-5"/>
                <w:sz w:val="24"/>
                <w:szCs w:val="24"/>
                <w:lang w:val="lv-LV"/>
              </w:rPr>
              <w:t>viendzīslas</w:t>
            </w:r>
          </w:p>
          <w:p w:rsidR="00F26B11" w:rsidRPr="00AF6846" w:rsidRDefault="00F26B11" w:rsidP="00F26B11">
            <w:pPr>
              <w:shd w:val="clear" w:color="auto" w:fill="FFFFFF"/>
              <w:jc w:val="center"/>
              <w:rPr>
                <w:b/>
                <w:sz w:val="24"/>
                <w:szCs w:val="24"/>
                <w:lang w:val="lv-LV"/>
              </w:rPr>
            </w:pPr>
            <w:r w:rsidRPr="00AF6846">
              <w:rPr>
                <w:b/>
                <w:color w:val="000000"/>
                <w:spacing w:val="1"/>
                <w:sz w:val="24"/>
                <w:szCs w:val="24"/>
                <w:lang w:val="lv-LV"/>
              </w:rPr>
              <w:t>gaisā</w:t>
            </w:r>
          </w:p>
        </w:tc>
        <w:tc>
          <w:tcPr>
            <w:tcW w:w="2806" w:type="dxa"/>
            <w:gridSpan w:val="2"/>
            <w:shd w:val="clear" w:color="auto" w:fill="FFFFFF"/>
            <w:vAlign w:val="center"/>
          </w:tcPr>
          <w:p w:rsidR="00F26B11" w:rsidRPr="00AF6846" w:rsidRDefault="00F26B11" w:rsidP="00F26B11">
            <w:pPr>
              <w:shd w:val="clear" w:color="auto" w:fill="FFFFFF"/>
              <w:jc w:val="center"/>
              <w:rPr>
                <w:b/>
                <w:sz w:val="24"/>
                <w:szCs w:val="24"/>
                <w:lang w:val="lv-LV"/>
              </w:rPr>
            </w:pPr>
            <w:r w:rsidRPr="00AF6846">
              <w:rPr>
                <w:b/>
                <w:color w:val="000000"/>
                <w:spacing w:val="-7"/>
                <w:sz w:val="24"/>
                <w:szCs w:val="24"/>
                <w:lang w:val="lv-LV"/>
              </w:rPr>
              <w:t>divd</w:t>
            </w:r>
            <w:r w:rsidRPr="00AF6846">
              <w:rPr>
                <w:b/>
                <w:color w:val="000000"/>
                <w:sz w:val="24"/>
                <w:szCs w:val="24"/>
                <w:lang w:val="lv-LV"/>
              </w:rPr>
              <w:t>zīslu</w:t>
            </w:r>
          </w:p>
        </w:tc>
        <w:tc>
          <w:tcPr>
            <w:tcW w:w="2640" w:type="dxa"/>
            <w:gridSpan w:val="2"/>
            <w:shd w:val="clear" w:color="auto" w:fill="FFFFFF"/>
            <w:vAlign w:val="center"/>
          </w:tcPr>
          <w:p w:rsidR="00F26B11" w:rsidRPr="00AF6846" w:rsidRDefault="00F26B11" w:rsidP="00F26B11">
            <w:pPr>
              <w:shd w:val="clear" w:color="auto" w:fill="FFFFFF"/>
              <w:jc w:val="center"/>
              <w:rPr>
                <w:b/>
                <w:sz w:val="24"/>
                <w:szCs w:val="24"/>
                <w:lang w:val="lv-LV"/>
              </w:rPr>
            </w:pPr>
            <w:r w:rsidRPr="00AF6846">
              <w:rPr>
                <w:b/>
                <w:color w:val="000000"/>
                <w:spacing w:val="2"/>
                <w:sz w:val="24"/>
                <w:szCs w:val="24"/>
                <w:lang w:val="lv-LV"/>
              </w:rPr>
              <w:t>trīsdzīslu</w:t>
            </w:r>
          </w:p>
        </w:tc>
      </w:tr>
      <w:tr w:rsidR="00F26B11" w:rsidRPr="00AF6846" w:rsidTr="00DD1AF8">
        <w:trPr>
          <w:trHeight w:val="227"/>
          <w:jc w:val="center"/>
        </w:trPr>
        <w:tc>
          <w:tcPr>
            <w:tcW w:w="1192" w:type="dxa"/>
            <w:vMerge/>
            <w:shd w:val="clear" w:color="auto" w:fill="FFFFFF"/>
            <w:vAlign w:val="center"/>
          </w:tcPr>
          <w:p w:rsidR="00F26B11" w:rsidRPr="00AF6846" w:rsidRDefault="00F26B11" w:rsidP="00F26B11">
            <w:pPr>
              <w:shd w:val="clear" w:color="auto" w:fill="FFFFFF"/>
              <w:jc w:val="center"/>
              <w:rPr>
                <w:b/>
                <w:sz w:val="24"/>
                <w:szCs w:val="24"/>
                <w:lang w:val="lv-LV"/>
              </w:rPr>
            </w:pPr>
          </w:p>
        </w:tc>
        <w:tc>
          <w:tcPr>
            <w:tcW w:w="1980" w:type="dxa"/>
            <w:vMerge/>
            <w:shd w:val="clear" w:color="auto" w:fill="FFFFFF"/>
            <w:vAlign w:val="center"/>
          </w:tcPr>
          <w:p w:rsidR="00F26B11" w:rsidRPr="00AF6846" w:rsidRDefault="00F26B11" w:rsidP="00F26B11">
            <w:pPr>
              <w:shd w:val="clear" w:color="auto" w:fill="FFFFFF"/>
              <w:jc w:val="center"/>
              <w:rPr>
                <w:b/>
                <w:sz w:val="24"/>
                <w:szCs w:val="24"/>
                <w:lang w:val="lv-LV"/>
              </w:rPr>
            </w:pPr>
          </w:p>
        </w:tc>
        <w:tc>
          <w:tcPr>
            <w:tcW w:w="1408" w:type="dxa"/>
            <w:shd w:val="clear" w:color="auto" w:fill="FFFFFF"/>
            <w:vAlign w:val="center"/>
          </w:tcPr>
          <w:p w:rsidR="00F26B11" w:rsidRPr="00AF6846" w:rsidRDefault="00F26B11" w:rsidP="00F26B11">
            <w:pPr>
              <w:shd w:val="clear" w:color="auto" w:fill="FFFFFF"/>
              <w:jc w:val="center"/>
              <w:rPr>
                <w:b/>
                <w:sz w:val="24"/>
                <w:szCs w:val="24"/>
                <w:lang w:val="lv-LV"/>
              </w:rPr>
            </w:pPr>
            <w:r w:rsidRPr="00AF6846">
              <w:rPr>
                <w:b/>
                <w:color w:val="000000"/>
                <w:spacing w:val="1"/>
                <w:sz w:val="24"/>
                <w:szCs w:val="24"/>
                <w:lang w:val="lv-LV"/>
              </w:rPr>
              <w:t>gaisā</w:t>
            </w:r>
          </w:p>
        </w:tc>
        <w:tc>
          <w:tcPr>
            <w:tcW w:w="1398" w:type="dxa"/>
            <w:shd w:val="clear" w:color="auto" w:fill="FFFFFF"/>
            <w:vAlign w:val="center"/>
          </w:tcPr>
          <w:p w:rsidR="00F26B11" w:rsidRPr="00AF6846" w:rsidRDefault="00F26B11" w:rsidP="00F26B11">
            <w:pPr>
              <w:shd w:val="clear" w:color="auto" w:fill="FFFFFF"/>
              <w:jc w:val="center"/>
              <w:rPr>
                <w:b/>
                <w:sz w:val="24"/>
                <w:szCs w:val="24"/>
                <w:lang w:val="lv-LV"/>
              </w:rPr>
            </w:pPr>
            <w:r w:rsidRPr="00AF6846">
              <w:rPr>
                <w:b/>
                <w:color w:val="000000"/>
                <w:spacing w:val="-3"/>
                <w:sz w:val="24"/>
                <w:szCs w:val="24"/>
                <w:lang w:val="lv-LV"/>
              </w:rPr>
              <w:t>zemē</w:t>
            </w:r>
          </w:p>
        </w:tc>
        <w:tc>
          <w:tcPr>
            <w:tcW w:w="1398" w:type="dxa"/>
            <w:shd w:val="clear" w:color="auto" w:fill="FFFFFF"/>
            <w:vAlign w:val="center"/>
          </w:tcPr>
          <w:p w:rsidR="00F26B11" w:rsidRPr="00AF6846" w:rsidRDefault="00F26B11" w:rsidP="00F26B11">
            <w:pPr>
              <w:shd w:val="clear" w:color="auto" w:fill="FFFFFF"/>
              <w:jc w:val="center"/>
              <w:rPr>
                <w:b/>
                <w:sz w:val="24"/>
                <w:szCs w:val="24"/>
                <w:lang w:val="lv-LV"/>
              </w:rPr>
            </w:pPr>
            <w:r w:rsidRPr="00AF6846">
              <w:rPr>
                <w:b/>
                <w:color w:val="000000"/>
                <w:spacing w:val="-1"/>
                <w:sz w:val="24"/>
                <w:szCs w:val="24"/>
                <w:lang w:val="lv-LV"/>
              </w:rPr>
              <w:t>gaisā</w:t>
            </w:r>
          </w:p>
        </w:tc>
        <w:tc>
          <w:tcPr>
            <w:tcW w:w="1242" w:type="dxa"/>
            <w:shd w:val="clear" w:color="auto" w:fill="FFFFFF"/>
            <w:vAlign w:val="center"/>
          </w:tcPr>
          <w:p w:rsidR="00F26B11" w:rsidRPr="00AF6846" w:rsidRDefault="00F26B11" w:rsidP="00F26B11">
            <w:pPr>
              <w:shd w:val="clear" w:color="auto" w:fill="FFFFFF"/>
              <w:jc w:val="center"/>
              <w:rPr>
                <w:b/>
                <w:sz w:val="24"/>
                <w:szCs w:val="24"/>
                <w:lang w:val="lv-LV"/>
              </w:rPr>
            </w:pPr>
            <w:r w:rsidRPr="00AF6846">
              <w:rPr>
                <w:b/>
                <w:color w:val="000000"/>
                <w:spacing w:val="-3"/>
                <w:sz w:val="24"/>
                <w:szCs w:val="24"/>
                <w:lang w:val="lv-LV"/>
              </w:rPr>
              <w:t>zemē</w:t>
            </w:r>
          </w:p>
        </w:tc>
      </w:tr>
      <w:tr w:rsidR="00F26B11" w:rsidRPr="00AF6846" w:rsidTr="00DD1AF8">
        <w:trPr>
          <w:trHeight w:val="227"/>
          <w:jc w:val="center"/>
        </w:trPr>
        <w:tc>
          <w:tcPr>
            <w:tcW w:w="1192" w:type="dxa"/>
            <w:shd w:val="clear" w:color="auto" w:fill="FFFFFF"/>
          </w:tcPr>
          <w:p w:rsidR="00F26B11" w:rsidRPr="00AF6846" w:rsidRDefault="00F26B11" w:rsidP="00F26B11">
            <w:pPr>
              <w:shd w:val="clear" w:color="auto" w:fill="FFFFFF"/>
              <w:jc w:val="center"/>
              <w:rPr>
                <w:sz w:val="24"/>
                <w:szCs w:val="24"/>
                <w:lang w:val="lv-LV"/>
              </w:rPr>
            </w:pPr>
            <w:r w:rsidRPr="00AF6846">
              <w:rPr>
                <w:color w:val="000000"/>
                <w:sz w:val="24"/>
                <w:szCs w:val="24"/>
                <w:lang w:val="lv-LV"/>
              </w:rPr>
              <w:t>2,5</w:t>
            </w:r>
          </w:p>
        </w:tc>
        <w:tc>
          <w:tcPr>
            <w:tcW w:w="1980" w:type="dxa"/>
            <w:shd w:val="clear" w:color="auto" w:fill="FFFFFF"/>
          </w:tcPr>
          <w:p w:rsidR="00F26B11" w:rsidRPr="00AF6846" w:rsidRDefault="00F26B11" w:rsidP="00F26B11">
            <w:pPr>
              <w:shd w:val="clear" w:color="auto" w:fill="FFFFFF"/>
              <w:jc w:val="center"/>
              <w:rPr>
                <w:sz w:val="24"/>
                <w:szCs w:val="24"/>
                <w:lang w:val="lv-LV"/>
              </w:rPr>
            </w:pPr>
            <w:r w:rsidRPr="00AF6846">
              <w:rPr>
                <w:color w:val="000000"/>
                <w:sz w:val="24"/>
                <w:szCs w:val="24"/>
                <w:lang w:val="lv-LV"/>
              </w:rPr>
              <w:t>23</w:t>
            </w:r>
          </w:p>
        </w:tc>
        <w:tc>
          <w:tcPr>
            <w:tcW w:w="1408" w:type="dxa"/>
            <w:shd w:val="clear" w:color="auto" w:fill="FFFFFF"/>
          </w:tcPr>
          <w:p w:rsidR="00F26B11" w:rsidRPr="00AF6846" w:rsidRDefault="00F26B11" w:rsidP="00F26B11">
            <w:pPr>
              <w:shd w:val="clear" w:color="auto" w:fill="FFFFFF"/>
              <w:jc w:val="center"/>
              <w:rPr>
                <w:sz w:val="24"/>
                <w:szCs w:val="24"/>
                <w:lang w:val="lv-LV"/>
              </w:rPr>
            </w:pPr>
            <w:r w:rsidRPr="00AF6846">
              <w:rPr>
                <w:color w:val="000000"/>
                <w:sz w:val="24"/>
                <w:szCs w:val="24"/>
                <w:lang w:val="lv-LV"/>
              </w:rPr>
              <w:t>21</w:t>
            </w:r>
          </w:p>
        </w:tc>
        <w:tc>
          <w:tcPr>
            <w:tcW w:w="1398" w:type="dxa"/>
            <w:shd w:val="clear" w:color="auto" w:fill="FFFFFF"/>
          </w:tcPr>
          <w:p w:rsidR="00F26B11" w:rsidRPr="00AF6846" w:rsidRDefault="00F26B11" w:rsidP="00F26B11">
            <w:pPr>
              <w:shd w:val="clear" w:color="auto" w:fill="FFFFFF"/>
              <w:jc w:val="center"/>
              <w:rPr>
                <w:sz w:val="24"/>
                <w:szCs w:val="24"/>
                <w:lang w:val="lv-LV"/>
              </w:rPr>
            </w:pPr>
            <w:r w:rsidRPr="00AF6846">
              <w:rPr>
                <w:color w:val="000000"/>
                <w:sz w:val="24"/>
                <w:szCs w:val="24"/>
                <w:lang w:val="lv-LV"/>
              </w:rPr>
              <w:t>34</w:t>
            </w:r>
          </w:p>
        </w:tc>
        <w:tc>
          <w:tcPr>
            <w:tcW w:w="1398" w:type="dxa"/>
            <w:shd w:val="clear" w:color="auto" w:fill="FFFFFF"/>
          </w:tcPr>
          <w:p w:rsidR="00F26B11" w:rsidRPr="00AF6846" w:rsidRDefault="00F26B11" w:rsidP="00F26B11">
            <w:pPr>
              <w:shd w:val="clear" w:color="auto" w:fill="FFFFFF"/>
              <w:jc w:val="center"/>
              <w:rPr>
                <w:sz w:val="24"/>
                <w:szCs w:val="24"/>
                <w:lang w:val="lv-LV"/>
              </w:rPr>
            </w:pPr>
            <w:r w:rsidRPr="00AF6846">
              <w:rPr>
                <w:color w:val="000000"/>
                <w:sz w:val="24"/>
                <w:szCs w:val="24"/>
                <w:lang w:val="lv-LV"/>
              </w:rPr>
              <w:t>19</w:t>
            </w:r>
          </w:p>
        </w:tc>
        <w:tc>
          <w:tcPr>
            <w:tcW w:w="1242" w:type="dxa"/>
            <w:shd w:val="clear" w:color="auto" w:fill="FFFFFF"/>
          </w:tcPr>
          <w:p w:rsidR="00F26B11" w:rsidRPr="00AF6846" w:rsidRDefault="00F26B11" w:rsidP="00F26B11">
            <w:pPr>
              <w:shd w:val="clear" w:color="auto" w:fill="FFFFFF"/>
              <w:jc w:val="center"/>
              <w:rPr>
                <w:sz w:val="24"/>
                <w:szCs w:val="24"/>
                <w:lang w:val="lv-LV"/>
              </w:rPr>
            </w:pPr>
            <w:r w:rsidRPr="00AF6846">
              <w:rPr>
                <w:color w:val="000000"/>
                <w:sz w:val="24"/>
                <w:szCs w:val="24"/>
                <w:lang w:val="lv-LV"/>
              </w:rPr>
              <w:t>29</w:t>
            </w:r>
          </w:p>
        </w:tc>
      </w:tr>
      <w:tr w:rsidR="00F26B11" w:rsidRPr="00AF6846" w:rsidTr="00DD1AF8">
        <w:trPr>
          <w:trHeight w:val="227"/>
          <w:jc w:val="center"/>
        </w:trPr>
        <w:tc>
          <w:tcPr>
            <w:tcW w:w="1192" w:type="dxa"/>
            <w:shd w:val="clear" w:color="auto" w:fill="FFFFFF"/>
          </w:tcPr>
          <w:p w:rsidR="00F26B11" w:rsidRPr="00AF6846" w:rsidRDefault="00F26B11" w:rsidP="00F26B11">
            <w:pPr>
              <w:shd w:val="clear" w:color="auto" w:fill="FFFFFF"/>
              <w:jc w:val="center"/>
              <w:rPr>
                <w:sz w:val="24"/>
                <w:szCs w:val="24"/>
                <w:lang w:val="lv-LV"/>
              </w:rPr>
            </w:pPr>
            <w:r w:rsidRPr="00AF6846">
              <w:rPr>
                <w:color w:val="000000"/>
                <w:sz w:val="24"/>
                <w:szCs w:val="24"/>
                <w:lang w:val="lv-LV"/>
              </w:rPr>
              <w:t>4</w:t>
            </w:r>
          </w:p>
        </w:tc>
        <w:tc>
          <w:tcPr>
            <w:tcW w:w="1980" w:type="dxa"/>
            <w:shd w:val="clear" w:color="auto" w:fill="FFFFFF"/>
          </w:tcPr>
          <w:p w:rsidR="00F26B11" w:rsidRPr="00AF6846" w:rsidRDefault="00F26B11" w:rsidP="00F26B11">
            <w:pPr>
              <w:shd w:val="clear" w:color="auto" w:fill="FFFFFF"/>
              <w:jc w:val="center"/>
              <w:rPr>
                <w:sz w:val="24"/>
                <w:szCs w:val="24"/>
                <w:lang w:val="lv-LV"/>
              </w:rPr>
            </w:pPr>
            <w:r w:rsidRPr="00AF6846">
              <w:rPr>
                <w:color w:val="000000"/>
                <w:sz w:val="24"/>
                <w:szCs w:val="24"/>
                <w:lang w:val="lv-LV"/>
              </w:rPr>
              <w:t>31</w:t>
            </w:r>
          </w:p>
        </w:tc>
        <w:tc>
          <w:tcPr>
            <w:tcW w:w="1408" w:type="dxa"/>
            <w:shd w:val="clear" w:color="auto" w:fill="FFFFFF"/>
          </w:tcPr>
          <w:p w:rsidR="00F26B11" w:rsidRPr="00AF6846" w:rsidRDefault="00F26B11" w:rsidP="00F26B11">
            <w:pPr>
              <w:shd w:val="clear" w:color="auto" w:fill="FFFFFF"/>
              <w:jc w:val="center"/>
              <w:rPr>
                <w:sz w:val="24"/>
                <w:szCs w:val="24"/>
                <w:lang w:val="lv-LV"/>
              </w:rPr>
            </w:pPr>
            <w:r w:rsidRPr="00AF6846">
              <w:rPr>
                <w:color w:val="000000"/>
                <w:sz w:val="24"/>
                <w:szCs w:val="24"/>
                <w:lang w:val="lv-LV"/>
              </w:rPr>
              <w:t>29</w:t>
            </w:r>
          </w:p>
        </w:tc>
        <w:tc>
          <w:tcPr>
            <w:tcW w:w="1398" w:type="dxa"/>
            <w:shd w:val="clear" w:color="auto" w:fill="FFFFFF"/>
          </w:tcPr>
          <w:p w:rsidR="00F26B11" w:rsidRPr="00AF6846" w:rsidRDefault="00F26B11" w:rsidP="00F26B11">
            <w:pPr>
              <w:shd w:val="clear" w:color="auto" w:fill="FFFFFF"/>
              <w:jc w:val="center"/>
              <w:rPr>
                <w:sz w:val="24"/>
                <w:szCs w:val="24"/>
                <w:lang w:val="lv-LV"/>
              </w:rPr>
            </w:pPr>
            <w:r w:rsidRPr="00AF6846">
              <w:rPr>
                <w:color w:val="000000"/>
                <w:sz w:val="24"/>
                <w:szCs w:val="24"/>
                <w:lang w:val="lv-LV"/>
              </w:rPr>
              <w:t>42</w:t>
            </w:r>
          </w:p>
        </w:tc>
        <w:tc>
          <w:tcPr>
            <w:tcW w:w="1398" w:type="dxa"/>
            <w:shd w:val="clear" w:color="auto" w:fill="FFFFFF"/>
          </w:tcPr>
          <w:p w:rsidR="00F26B11" w:rsidRPr="00AF6846" w:rsidRDefault="00F26B11" w:rsidP="00F26B11">
            <w:pPr>
              <w:shd w:val="clear" w:color="auto" w:fill="FFFFFF"/>
              <w:jc w:val="center"/>
              <w:rPr>
                <w:sz w:val="24"/>
                <w:szCs w:val="24"/>
                <w:lang w:val="lv-LV"/>
              </w:rPr>
            </w:pPr>
            <w:r w:rsidRPr="00AF6846">
              <w:rPr>
                <w:color w:val="000000"/>
                <w:sz w:val="24"/>
                <w:szCs w:val="24"/>
                <w:lang w:val="lv-LV"/>
              </w:rPr>
              <w:t>27</w:t>
            </w:r>
          </w:p>
        </w:tc>
        <w:tc>
          <w:tcPr>
            <w:tcW w:w="1242" w:type="dxa"/>
            <w:shd w:val="clear" w:color="auto" w:fill="FFFFFF"/>
          </w:tcPr>
          <w:p w:rsidR="00F26B11" w:rsidRPr="00AF6846" w:rsidRDefault="00F26B11" w:rsidP="00F26B11">
            <w:pPr>
              <w:shd w:val="clear" w:color="auto" w:fill="FFFFFF"/>
              <w:jc w:val="center"/>
              <w:rPr>
                <w:sz w:val="24"/>
                <w:szCs w:val="24"/>
                <w:lang w:val="lv-LV"/>
              </w:rPr>
            </w:pPr>
            <w:r w:rsidRPr="00AF6846">
              <w:rPr>
                <w:color w:val="000000"/>
                <w:sz w:val="24"/>
                <w:szCs w:val="24"/>
                <w:lang w:val="lv-LV"/>
              </w:rPr>
              <w:t>38</w:t>
            </w:r>
          </w:p>
        </w:tc>
      </w:tr>
      <w:tr w:rsidR="00F26B11" w:rsidRPr="00AF6846" w:rsidTr="00DD1AF8">
        <w:trPr>
          <w:trHeight w:val="227"/>
          <w:jc w:val="center"/>
        </w:trPr>
        <w:tc>
          <w:tcPr>
            <w:tcW w:w="1192" w:type="dxa"/>
            <w:shd w:val="clear" w:color="auto" w:fill="FFFFFF"/>
          </w:tcPr>
          <w:p w:rsidR="00F26B11" w:rsidRPr="00AF6846" w:rsidRDefault="00F26B11" w:rsidP="00F26B11">
            <w:pPr>
              <w:shd w:val="clear" w:color="auto" w:fill="FFFFFF"/>
              <w:jc w:val="center"/>
              <w:rPr>
                <w:sz w:val="24"/>
                <w:szCs w:val="24"/>
                <w:lang w:val="lv-LV"/>
              </w:rPr>
            </w:pPr>
            <w:r w:rsidRPr="00AF6846">
              <w:rPr>
                <w:color w:val="000000"/>
                <w:sz w:val="24"/>
                <w:szCs w:val="24"/>
                <w:lang w:val="lv-LV"/>
              </w:rPr>
              <w:t>6</w:t>
            </w:r>
          </w:p>
        </w:tc>
        <w:tc>
          <w:tcPr>
            <w:tcW w:w="1980" w:type="dxa"/>
            <w:shd w:val="clear" w:color="auto" w:fill="FFFFFF"/>
          </w:tcPr>
          <w:p w:rsidR="00F26B11" w:rsidRPr="00AF6846" w:rsidRDefault="00F26B11" w:rsidP="00F26B11">
            <w:pPr>
              <w:shd w:val="clear" w:color="auto" w:fill="FFFFFF"/>
              <w:jc w:val="center"/>
              <w:rPr>
                <w:sz w:val="24"/>
                <w:szCs w:val="24"/>
                <w:lang w:val="lv-LV"/>
              </w:rPr>
            </w:pPr>
            <w:r w:rsidRPr="00AF6846">
              <w:rPr>
                <w:color w:val="000000"/>
                <w:sz w:val="24"/>
                <w:szCs w:val="24"/>
                <w:lang w:val="lv-LV"/>
              </w:rPr>
              <w:t>38</w:t>
            </w:r>
          </w:p>
        </w:tc>
        <w:tc>
          <w:tcPr>
            <w:tcW w:w="1408" w:type="dxa"/>
            <w:shd w:val="clear" w:color="auto" w:fill="FFFFFF"/>
          </w:tcPr>
          <w:p w:rsidR="00F26B11" w:rsidRPr="00AF6846" w:rsidRDefault="00F26B11" w:rsidP="00F26B11">
            <w:pPr>
              <w:shd w:val="clear" w:color="auto" w:fill="FFFFFF"/>
              <w:jc w:val="center"/>
              <w:rPr>
                <w:sz w:val="24"/>
                <w:szCs w:val="24"/>
                <w:lang w:val="lv-LV"/>
              </w:rPr>
            </w:pPr>
            <w:r w:rsidRPr="00AF6846">
              <w:rPr>
                <w:color w:val="000000"/>
                <w:sz w:val="24"/>
                <w:szCs w:val="24"/>
                <w:lang w:val="lv-LV"/>
              </w:rPr>
              <w:t>38</w:t>
            </w:r>
          </w:p>
        </w:tc>
        <w:tc>
          <w:tcPr>
            <w:tcW w:w="1398" w:type="dxa"/>
            <w:shd w:val="clear" w:color="auto" w:fill="FFFFFF"/>
          </w:tcPr>
          <w:p w:rsidR="00F26B11" w:rsidRPr="00AF6846" w:rsidRDefault="00F26B11" w:rsidP="00F26B11">
            <w:pPr>
              <w:shd w:val="clear" w:color="auto" w:fill="FFFFFF"/>
              <w:jc w:val="center"/>
              <w:rPr>
                <w:sz w:val="24"/>
                <w:szCs w:val="24"/>
                <w:lang w:val="lv-LV"/>
              </w:rPr>
            </w:pPr>
            <w:r w:rsidRPr="00AF6846">
              <w:rPr>
                <w:color w:val="000000"/>
                <w:sz w:val="24"/>
                <w:szCs w:val="24"/>
                <w:lang w:val="lv-LV"/>
              </w:rPr>
              <w:t>55</w:t>
            </w:r>
          </w:p>
        </w:tc>
        <w:tc>
          <w:tcPr>
            <w:tcW w:w="1398" w:type="dxa"/>
            <w:shd w:val="clear" w:color="auto" w:fill="FFFFFF"/>
          </w:tcPr>
          <w:p w:rsidR="00F26B11" w:rsidRPr="00AF6846" w:rsidRDefault="00F26B11" w:rsidP="00F26B11">
            <w:pPr>
              <w:shd w:val="clear" w:color="auto" w:fill="FFFFFF"/>
              <w:jc w:val="center"/>
              <w:rPr>
                <w:sz w:val="24"/>
                <w:szCs w:val="24"/>
                <w:lang w:val="lv-LV"/>
              </w:rPr>
            </w:pPr>
            <w:r w:rsidRPr="00AF6846">
              <w:rPr>
                <w:color w:val="000000"/>
                <w:sz w:val="24"/>
                <w:szCs w:val="24"/>
                <w:lang w:val="lv-LV"/>
              </w:rPr>
              <w:t>32</w:t>
            </w:r>
          </w:p>
        </w:tc>
        <w:tc>
          <w:tcPr>
            <w:tcW w:w="1242" w:type="dxa"/>
            <w:shd w:val="clear" w:color="auto" w:fill="FFFFFF"/>
          </w:tcPr>
          <w:p w:rsidR="00F26B11" w:rsidRPr="00AF6846" w:rsidRDefault="00F26B11" w:rsidP="00F26B11">
            <w:pPr>
              <w:shd w:val="clear" w:color="auto" w:fill="FFFFFF"/>
              <w:jc w:val="center"/>
              <w:rPr>
                <w:sz w:val="24"/>
                <w:szCs w:val="24"/>
                <w:lang w:val="lv-LV"/>
              </w:rPr>
            </w:pPr>
            <w:r w:rsidRPr="00AF6846">
              <w:rPr>
                <w:color w:val="000000"/>
                <w:sz w:val="24"/>
                <w:szCs w:val="24"/>
                <w:lang w:val="lv-LV"/>
              </w:rPr>
              <w:t>46</w:t>
            </w:r>
          </w:p>
        </w:tc>
      </w:tr>
      <w:tr w:rsidR="00F26B11" w:rsidRPr="00AF6846" w:rsidTr="00DD1AF8">
        <w:trPr>
          <w:trHeight w:val="227"/>
          <w:jc w:val="center"/>
        </w:trPr>
        <w:tc>
          <w:tcPr>
            <w:tcW w:w="1192" w:type="dxa"/>
            <w:shd w:val="clear" w:color="auto" w:fill="FFFFFF"/>
          </w:tcPr>
          <w:p w:rsidR="00F26B11" w:rsidRPr="00AF6846" w:rsidRDefault="00F26B11" w:rsidP="00F26B11">
            <w:pPr>
              <w:shd w:val="clear" w:color="auto" w:fill="FFFFFF"/>
              <w:jc w:val="center"/>
              <w:rPr>
                <w:sz w:val="24"/>
                <w:szCs w:val="24"/>
                <w:lang w:val="lv-LV"/>
              </w:rPr>
            </w:pPr>
            <w:r w:rsidRPr="00AF6846">
              <w:rPr>
                <w:color w:val="000000"/>
                <w:sz w:val="24"/>
                <w:szCs w:val="24"/>
                <w:lang w:val="lv-LV"/>
              </w:rPr>
              <w:t>10</w:t>
            </w:r>
          </w:p>
        </w:tc>
        <w:tc>
          <w:tcPr>
            <w:tcW w:w="1980" w:type="dxa"/>
            <w:shd w:val="clear" w:color="auto" w:fill="FFFFFF"/>
          </w:tcPr>
          <w:p w:rsidR="00F26B11" w:rsidRPr="00AF6846" w:rsidRDefault="00F26B11" w:rsidP="00F26B11">
            <w:pPr>
              <w:shd w:val="clear" w:color="auto" w:fill="FFFFFF"/>
              <w:jc w:val="center"/>
              <w:rPr>
                <w:sz w:val="24"/>
                <w:szCs w:val="24"/>
                <w:lang w:val="lv-LV"/>
              </w:rPr>
            </w:pPr>
            <w:r w:rsidRPr="00AF6846">
              <w:rPr>
                <w:color w:val="000000"/>
                <w:sz w:val="24"/>
                <w:szCs w:val="24"/>
                <w:lang w:val="lv-LV"/>
              </w:rPr>
              <w:t>60</w:t>
            </w:r>
          </w:p>
        </w:tc>
        <w:tc>
          <w:tcPr>
            <w:tcW w:w="1408" w:type="dxa"/>
            <w:shd w:val="clear" w:color="auto" w:fill="FFFFFF"/>
          </w:tcPr>
          <w:p w:rsidR="00F26B11" w:rsidRPr="00AF6846" w:rsidRDefault="00F26B11" w:rsidP="00F26B11">
            <w:pPr>
              <w:shd w:val="clear" w:color="auto" w:fill="FFFFFF"/>
              <w:jc w:val="center"/>
              <w:rPr>
                <w:sz w:val="24"/>
                <w:szCs w:val="24"/>
                <w:lang w:val="lv-LV"/>
              </w:rPr>
            </w:pPr>
            <w:r w:rsidRPr="00AF6846">
              <w:rPr>
                <w:color w:val="000000"/>
                <w:sz w:val="24"/>
                <w:szCs w:val="24"/>
                <w:lang w:val="lv-LV"/>
              </w:rPr>
              <w:t>55</w:t>
            </w:r>
          </w:p>
        </w:tc>
        <w:tc>
          <w:tcPr>
            <w:tcW w:w="1398" w:type="dxa"/>
            <w:shd w:val="clear" w:color="auto" w:fill="FFFFFF"/>
          </w:tcPr>
          <w:p w:rsidR="00F26B11" w:rsidRPr="00AF6846" w:rsidRDefault="00F26B11" w:rsidP="00F26B11">
            <w:pPr>
              <w:shd w:val="clear" w:color="auto" w:fill="FFFFFF"/>
              <w:jc w:val="center"/>
              <w:rPr>
                <w:sz w:val="24"/>
                <w:szCs w:val="24"/>
                <w:lang w:val="lv-LV"/>
              </w:rPr>
            </w:pPr>
            <w:r w:rsidRPr="00AF6846">
              <w:rPr>
                <w:color w:val="000000"/>
                <w:sz w:val="24"/>
                <w:szCs w:val="24"/>
                <w:lang w:val="lv-LV"/>
              </w:rPr>
              <w:t>80</w:t>
            </w:r>
          </w:p>
        </w:tc>
        <w:tc>
          <w:tcPr>
            <w:tcW w:w="1398" w:type="dxa"/>
            <w:shd w:val="clear" w:color="auto" w:fill="FFFFFF"/>
          </w:tcPr>
          <w:p w:rsidR="00F26B11" w:rsidRPr="00AF6846" w:rsidRDefault="00F26B11" w:rsidP="00F26B11">
            <w:pPr>
              <w:shd w:val="clear" w:color="auto" w:fill="FFFFFF"/>
              <w:jc w:val="center"/>
              <w:rPr>
                <w:sz w:val="24"/>
                <w:szCs w:val="24"/>
                <w:lang w:val="lv-LV"/>
              </w:rPr>
            </w:pPr>
            <w:r w:rsidRPr="00AF6846">
              <w:rPr>
                <w:color w:val="000000"/>
                <w:sz w:val="24"/>
                <w:szCs w:val="24"/>
                <w:lang w:val="lv-LV"/>
              </w:rPr>
              <w:t>42</w:t>
            </w:r>
          </w:p>
        </w:tc>
        <w:tc>
          <w:tcPr>
            <w:tcW w:w="1242" w:type="dxa"/>
            <w:shd w:val="clear" w:color="auto" w:fill="FFFFFF"/>
          </w:tcPr>
          <w:p w:rsidR="00F26B11" w:rsidRPr="00AF6846" w:rsidRDefault="00F26B11" w:rsidP="00F26B11">
            <w:pPr>
              <w:shd w:val="clear" w:color="auto" w:fill="FFFFFF"/>
              <w:jc w:val="center"/>
              <w:rPr>
                <w:sz w:val="24"/>
                <w:szCs w:val="24"/>
                <w:lang w:val="lv-LV"/>
              </w:rPr>
            </w:pPr>
            <w:r w:rsidRPr="00AF6846">
              <w:rPr>
                <w:color w:val="000000"/>
                <w:sz w:val="24"/>
                <w:szCs w:val="24"/>
                <w:lang w:val="lv-LV"/>
              </w:rPr>
              <w:t>70</w:t>
            </w:r>
          </w:p>
        </w:tc>
      </w:tr>
      <w:tr w:rsidR="00F26B11" w:rsidRPr="00AF6846" w:rsidTr="00DD1AF8">
        <w:trPr>
          <w:trHeight w:val="227"/>
          <w:jc w:val="center"/>
        </w:trPr>
        <w:tc>
          <w:tcPr>
            <w:tcW w:w="1192" w:type="dxa"/>
            <w:shd w:val="clear" w:color="auto" w:fill="FFFFFF"/>
          </w:tcPr>
          <w:p w:rsidR="00F26B11" w:rsidRPr="00AF6846" w:rsidRDefault="00F26B11" w:rsidP="00F26B11">
            <w:pPr>
              <w:shd w:val="clear" w:color="auto" w:fill="FFFFFF"/>
              <w:jc w:val="center"/>
              <w:rPr>
                <w:sz w:val="24"/>
                <w:szCs w:val="24"/>
                <w:lang w:val="lv-LV"/>
              </w:rPr>
            </w:pPr>
            <w:r w:rsidRPr="00AF6846">
              <w:rPr>
                <w:color w:val="000000"/>
                <w:sz w:val="24"/>
                <w:szCs w:val="24"/>
                <w:lang w:val="lv-LV"/>
              </w:rPr>
              <w:t>16</w:t>
            </w:r>
          </w:p>
        </w:tc>
        <w:tc>
          <w:tcPr>
            <w:tcW w:w="1980" w:type="dxa"/>
            <w:shd w:val="clear" w:color="auto" w:fill="FFFFFF"/>
          </w:tcPr>
          <w:p w:rsidR="00F26B11" w:rsidRPr="00AF6846" w:rsidRDefault="00F26B11" w:rsidP="00F26B11">
            <w:pPr>
              <w:shd w:val="clear" w:color="auto" w:fill="FFFFFF"/>
              <w:jc w:val="center"/>
              <w:rPr>
                <w:sz w:val="24"/>
                <w:szCs w:val="24"/>
                <w:lang w:val="lv-LV"/>
              </w:rPr>
            </w:pPr>
            <w:r w:rsidRPr="00AF6846">
              <w:rPr>
                <w:color w:val="000000"/>
                <w:sz w:val="24"/>
                <w:szCs w:val="24"/>
                <w:lang w:val="lv-LV"/>
              </w:rPr>
              <w:t>75</w:t>
            </w:r>
          </w:p>
        </w:tc>
        <w:tc>
          <w:tcPr>
            <w:tcW w:w="1408" w:type="dxa"/>
            <w:shd w:val="clear" w:color="auto" w:fill="FFFFFF"/>
          </w:tcPr>
          <w:p w:rsidR="00F26B11" w:rsidRPr="00AF6846" w:rsidRDefault="00F26B11" w:rsidP="00F26B11">
            <w:pPr>
              <w:shd w:val="clear" w:color="auto" w:fill="FFFFFF"/>
              <w:jc w:val="center"/>
              <w:rPr>
                <w:sz w:val="24"/>
                <w:szCs w:val="24"/>
                <w:lang w:val="lv-LV"/>
              </w:rPr>
            </w:pPr>
            <w:r w:rsidRPr="00AF6846">
              <w:rPr>
                <w:color w:val="000000"/>
                <w:sz w:val="24"/>
                <w:szCs w:val="24"/>
                <w:lang w:val="lv-LV"/>
              </w:rPr>
              <w:t>70</w:t>
            </w:r>
          </w:p>
        </w:tc>
        <w:tc>
          <w:tcPr>
            <w:tcW w:w="1398" w:type="dxa"/>
            <w:shd w:val="clear" w:color="auto" w:fill="FFFFFF"/>
          </w:tcPr>
          <w:p w:rsidR="00F26B11" w:rsidRPr="00AF6846" w:rsidRDefault="00F26B11" w:rsidP="00F26B11">
            <w:pPr>
              <w:shd w:val="clear" w:color="auto" w:fill="FFFFFF"/>
              <w:jc w:val="center"/>
              <w:rPr>
                <w:sz w:val="24"/>
                <w:szCs w:val="24"/>
                <w:lang w:val="lv-LV"/>
              </w:rPr>
            </w:pPr>
            <w:r w:rsidRPr="00AF6846">
              <w:rPr>
                <w:color w:val="000000"/>
                <w:sz w:val="24"/>
                <w:szCs w:val="24"/>
                <w:lang w:val="lv-LV"/>
              </w:rPr>
              <w:t>105</w:t>
            </w:r>
          </w:p>
        </w:tc>
        <w:tc>
          <w:tcPr>
            <w:tcW w:w="1398" w:type="dxa"/>
            <w:shd w:val="clear" w:color="auto" w:fill="FFFFFF"/>
          </w:tcPr>
          <w:p w:rsidR="00F26B11" w:rsidRPr="00AF6846" w:rsidRDefault="00F26B11" w:rsidP="00F26B11">
            <w:pPr>
              <w:shd w:val="clear" w:color="auto" w:fill="FFFFFF"/>
              <w:jc w:val="center"/>
              <w:rPr>
                <w:sz w:val="24"/>
                <w:szCs w:val="24"/>
                <w:lang w:val="lv-LV"/>
              </w:rPr>
            </w:pPr>
            <w:r w:rsidRPr="00AF6846">
              <w:rPr>
                <w:color w:val="000000"/>
                <w:sz w:val="24"/>
                <w:szCs w:val="24"/>
                <w:lang w:val="lv-LV"/>
              </w:rPr>
              <w:t>60</w:t>
            </w:r>
          </w:p>
        </w:tc>
        <w:tc>
          <w:tcPr>
            <w:tcW w:w="1242" w:type="dxa"/>
            <w:shd w:val="clear" w:color="auto" w:fill="FFFFFF"/>
          </w:tcPr>
          <w:p w:rsidR="00F26B11" w:rsidRPr="00AF6846" w:rsidRDefault="00F26B11" w:rsidP="00F26B11">
            <w:pPr>
              <w:shd w:val="clear" w:color="auto" w:fill="FFFFFF"/>
              <w:jc w:val="center"/>
              <w:rPr>
                <w:sz w:val="24"/>
                <w:szCs w:val="24"/>
                <w:lang w:val="lv-LV"/>
              </w:rPr>
            </w:pPr>
            <w:r w:rsidRPr="00AF6846">
              <w:rPr>
                <w:color w:val="000000"/>
                <w:sz w:val="24"/>
                <w:szCs w:val="24"/>
                <w:lang w:val="lv-LV"/>
              </w:rPr>
              <w:t>90</w:t>
            </w:r>
          </w:p>
        </w:tc>
      </w:tr>
      <w:tr w:rsidR="00F26B11" w:rsidRPr="00AF6846" w:rsidTr="00DD1AF8">
        <w:trPr>
          <w:trHeight w:val="227"/>
          <w:jc w:val="center"/>
        </w:trPr>
        <w:tc>
          <w:tcPr>
            <w:tcW w:w="1192" w:type="dxa"/>
            <w:shd w:val="clear" w:color="auto" w:fill="FFFFFF"/>
          </w:tcPr>
          <w:p w:rsidR="00F26B11" w:rsidRPr="00AF6846" w:rsidRDefault="00F26B11" w:rsidP="00F26B11">
            <w:pPr>
              <w:shd w:val="clear" w:color="auto" w:fill="FFFFFF"/>
              <w:jc w:val="center"/>
              <w:rPr>
                <w:sz w:val="24"/>
                <w:szCs w:val="24"/>
                <w:lang w:val="lv-LV"/>
              </w:rPr>
            </w:pPr>
            <w:r w:rsidRPr="00AF6846">
              <w:rPr>
                <w:color w:val="000000"/>
                <w:sz w:val="24"/>
                <w:szCs w:val="24"/>
                <w:lang w:val="lv-LV"/>
              </w:rPr>
              <w:t>25</w:t>
            </w:r>
          </w:p>
        </w:tc>
        <w:tc>
          <w:tcPr>
            <w:tcW w:w="1980" w:type="dxa"/>
            <w:shd w:val="clear" w:color="auto" w:fill="FFFFFF"/>
          </w:tcPr>
          <w:p w:rsidR="00F26B11" w:rsidRPr="00AF6846" w:rsidRDefault="00F26B11" w:rsidP="00F26B11">
            <w:pPr>
              <w:shd w:val="clear" w:color="auto" w:fill="FFFFFF"/>
              <w:jc w:val="center"/>
              <w:rPr>
                <w:sz w:val="24"/>
                <w:szCs w:val="24"/>
                <w:lang w:val="lv-LV"/>
              </w:rPr>
            </w:pPr>
            <w:r w:rsidRPr="00AF6846">
              <w:rPr>
                <w:color w:val="000000"/>
                <w:sz w:val="24"/>
                <w:szCs w:val="24"/>
                <w:lang w:val="lv-LV"/>
              </w:rPr>
              <w:t>105</w:t>
            </w:r>
          </w:p>
        </w:tc>
        <w:tc>
          <w:tcPr>
            <w:tcW w:w="1408" w:type="dxa"/>
            <w:shd w:val="clear" w:color="auto" w:fill="FFFFFF"/>
          </w:tcPr>
          <w:p w:rsidR="00F26B11" w:rsidRPr="00AF6846" w:rsidRDefault="00F26B11" w:rsidP="00F26B11">
            <w:pPr>
              <w:shd w:val="clear" w:color="auto" w:fill="FFFFFF"/>
              <w:jc w:val="center"/>
              <w:rPr>
                <w:sz w:val="24"/>
                <w:szCs w:val="24"/>
                <w:lang w:val="lv-LV"/>
              </w:rPr>
            </w:pPr>
            <w:r w:rsidRPr="00AF6846">
              <w:rPr>
                <w:color w:val="000000"/>
                <w:sz w:val="24"/>
                <w:szCs w:val="24"/>
                <w:lang w:val="lv-LV"/>
              </w:rPr>
              <w:t>90</w:t>
            </w:r>
          </w:p>
        </w:tc>
        <w:tc>
          <w:tcPr>
            <w:tcW w:w="1398" w:type="dxa"/>
            <w:shd w:val="clear" w:color="auto" w:fill="FFFFFF"/>
          </w:tcPr>
          <w:p w:rsidR="00F26B11" w:rsidRPr="00AF6846" w:rsidRDefault="00F26B11" w:rsidP="00F26B11">
            <w:pPr>
              <w:shd w:val="clear" w:color="auto" w:fill="FFFFFF"/>
              <w:jc w:val="center"/>
              <w:rPr>
                <w:sz w:val="24"/>
                <w:szCs w:val="24"/>
                <w:lang w:val="lv-LV"/>
              </w:rPr>
            </w:pPr>
            <w:r w:rsidRPr="00AF6846">
              <w:rPr>
                <w:color w:val="000000"/>
                <w:sz w:val="24"/>
                <w:szCs w:val="24"/>
                <w:lang w:val="lv-LV"/>
              </w:rPr>
              <w:t>135</w:t>
            </w:r>
          </w:p>
        </w:tc>
        <w:tc>
          <w:tcPr>
            <w:tcW w:w="1398" w:type="dxa"/>
            <w:shd w:val="clear" w:color="auto" w:fill="FFFFFF"/>
          </w:tcPr>
          <w:p w:rsidR="00F26B11" w:rsidRPr="00AF6846" w:rsidRDefault="00F26B11" w:rsidP="00F26B11">
            <w:pPr>
              <w:shd w:val="clear" w:color="auto" w:fill="FFFFFF"/>
              <w:jc w:val="center"/>
              <w:rPr>
                <w:sz w:val="24"/>
                <w:szCs w:val="24"/>
                <w:lang w:val="lv-LV"/>
              </w:rPr>
            </w:pPr>
            <w:r w:rsidRPr="00AF6846">
              <w:rPr>
                <w:color w:val="000000"/>
                <w:sz w:val="24"/>
                <w:szCs w:val="24"/>
                <w:lang w:val="lv-LV"/>
              </w:rPr>
              <w:t>75</w:t>
            </w:r>
          </w:p>
        </w:tc>
        <w:tc>
          <w:tcPr>
            <w:tcW w:w="1242" w:type="dxa"/>
            <w:shd w:val="clear" w:color="auto" w:fill="FFFFFF"/>
          </w:tcPr>
          <w:p w:rsidR="00F26B11" w:rsidRPr="00AF6846" w:rsidRDefault="00F26B11" w:rsidP="00F26B11">
            <w:pPr>
              <w:shd w:val="clear" w:color="auto" w:fill="FFFFFF"/>
              <w:jc w:val="center"/>
              <w:rPr>
                <w:sz w:val="24"/>
                <w:szCs w:val="24"/>
                <w:lang w:val="lv-LV"/>
              </w:rPr>
            </w:pPr>
            <w:r w:rsidRPr="00AF6846">
              <w:rPr>
                <w:color w:val="000000"/>
                <w:sz w:val="24"/>
                <w:szCs w:val="24"/>
                <w:lang w:val="lv-LV"/>
              </w:rPr>
              <w:t>115</w:t>
            </w:r>
          </w:p>
        </w:tc>
      </w:tr>
      <w:tr w:rsidR="00F26B11" w:rsidRPr="00AF6846" w:rsidTr="00DD1AF8">
        <w:trPr>
          <w:trHeight w:val="227"/>
          <w:jc w:val="center"/>
        </w:trPr>
        <w:tc>
          <w:tcPr>
            <w:tcW w:w="1192" w:type="dxa"/>
            <w:shd w:val="clear" w:color="auto" w:fill="FFFFFF"/>
          </w:tcPr>
          <w:p w:rsidR="00F26B11" w:rsidRPr="00AF6846" w:rsidRDefault="00F26B11" w:rsidP="00F26B11">
            <w:pPr>
              <w:shd w:val="clear" w:color="auto" w:fill="FFFFFF"/>
              <w:jc w:val="center"/>
              <w:rPr>
                <w:sz w:val="24"/>
                <w:szCs w:val="24"/>
                <w:lang w:val="lv-LV"/>
              </w:rPr>
            </w:pPr>
            <w:r w:rsidRPr="00AF6846">
              <w:rPr>
                <w:color w:val="000000"/>
                <w:sz w:val="24"/>
                <w:szCs w:val="24"/>
                <w:lang w:val="lv-LV"/>
              </w:rPr>
              <w:t>35</w:t>
            </w:r>
          </w:p>
        </w:tc>
        <w:tc>
          <w:tcPr>
            <w:tcW w:w="1980" w:type="dxa"/>
            <w:shd w:val="clear" w:color="auto" w:fill="FFFFFF"/>
          </w:tcPr>
          <w:p w:rsidR="00F26B11" w:rsidRPr="00AF6846" w:rsidRDefault="00F26B11" w:rsidP="00F26B11">
            <w:pPr>
              <w:shd w:val="clear" w:color="auto" w:fill="FFFFFF"/>
              <w:jc w:val="center"/>
              <w:rPr>
                <w:sz w:val="24"/>
                <w:szCs w:val="24"/>
                <w:lang w:val="lv-LV"/>
              </w:rPr>
            </w:pPr>
            <w:r w:rsidRPr="00AF6846">
              <w:rPr>
                <w:color w:val="000000"/>
                <w:sz w:val="24"/>
                <w:szCs w:val="24"/>
                <w:lang w:val="lv-LV"/>
              </w:rPr>
              <w:t>130</w:t>
            </w:r>
          </w:p>
        </w:tc>
        <w:tc>
          <w:tcPr>
            <w:tcW w:w="1408" w:type="dxa"/>
            <w:shd w:val="clear" w:color="auto" w:fill="FFFFFF"/>
          </w:tcPr>
          <w:p w:rsidR="00F26B11" w:rsidRPr="00AF6846" w:rsidRDefault="00F26B11" w:rsidP="00F26B11">
            <w:pPr>
              <w:shd w:val="clear" w:color="auto" w:fill="FFFFFF"/>
              <w:jc w:val="center"/>
              <w:rPr>
                <w:sz w:val="24"/>
                <w:szCs w:val="24"/>
                <w:lang w:val="lv-LV"/>
              </w:rPr>
            </w:pPr>
            <w:r w:rsidRPr="00AF6846">
              <w:rPr>
                <w:color w:val="000000"/>
                <w:sz w:val="24"/>
                <w:szCs w:val="24"/>
                <w:lang w:val="lv-LV"/>
              </w:rPr>
              <w:t>105</w:t>
            </w:r>
          </w:p>
        </w:tc>
        <w:tc>
          <w:tcPr>
            <w:tcW w:w="1398" w:type="dxa"/>
            <w:shd w:val="clear" w:color="auto" w:fill="FFFFFF"/>
          </w:tcPr>
          <w:p w:rsidR="00F26B11" w:rsidRPr="00AF6846" w:rsidRDefault="00F26B11" w:rsidP="00F26B11">
            <w:pPr>
              <w:shd w:val="clear" w:color="auto" w:fill="FFFFFF"/>
              <w:jc w:val="center"/>
              <w:rPr>
                <w:sz w:val="24"/>
                <w:szCs w:val="24"/>
                <w:lang w:val="lv-LV"/>
              </w:rPr>
            </w:pPr>
            <w:r w:rsidRPr="00AF6846">
              <w:rPr>
                <w:color w:val="000000"/>
                <w:sz w:val="24"/>
                <w:szCs w:val="24"/>
                <w:lang w:val="lv-LV"/>
              </w:rPr>
              <w:t>160</w:t>
            </w:r>
          </w:p>
        </w:tc>
        <w:tc>
          <w:tcPr>
            <w:tcW w:w="1398" w:type="dxa"/>
            <w:shd w:val="clear" w:color="auto" w:fill="FFFFFF"/>
          </w:tcPr>
          <w:p w:rsidR="00F26B11" w:rsidRPr="00AF6846" w:rsidRDefault="00F26B11" w:rsidP="00F26B11">
            <w:pPr>
              <w:shd w:val="clear" w:color="auto" w:fill="FFFFFF"/>
              <w:jc w:val="center"/>
              <w:rPr>
                <w:sz w:val="24"/>
                <w:szCs w:val="24"/>
                <w:lang w:val="lv-LV"/>
              </w:rPr>
            </w:pPr>
            <w:r w:rsidRPr="00AF6846">
              <w:rPr>
                <w:color w:val="000000"/>
                <w:sz w:val="24"/>
                <w:szCs w:val="24"/>
                <w:lang w:val="lv-LV"/>
              </w:rPr>
              <w:t>90</w:t>
            </w:r>
          </w:p>
        </w:tc>
        <w:tc>
          <w:tcPr>
            <w:tcW w:w="1242" w:type="dxa"/>
            <w:shd w:val="clear" w:color="auto" w:fill="FFFFFF"/>
          </w:tcPr>
          <w:p w:rsidR="00F26B11" w:rsidRPr="00AF6846" w:rsidRDefault="00F26B11" w:rsidP="00F26B11">
            <w:pPr>
              <w:shd w:val="clear" w:color="auto" w:fill="FFFFFF"/>
              <w:jc w:val="center"/>
              <w:rPr>
                <w:sz w:val="24"/>
                <w:szCs w:val="24"/>
                <w:lang w:val="lv-LV"/>
              </w:rPr>
            </w:pPr>
            <w:r w:rsidRPr="00AF6846">
              <w:rPr>
                <w:color w:val="000000"/>
                <w:sz w:val="24"/>
                <w:szCs w:val="24"/>
                <w:lang w:val="lv-LV"/>
              </w:rPr>
              <w:t>140</w:t>
            </w:r>
          </w:p>
        </w:tc>
      </w:tr>
      <w:tr w:rsidR="00F26B11" w:rsidRPr="00AF6846" w:rsidTr="00DD1AF8">
        <w:trPr>
          <w:trHeight w:val="227"/>
          <w:jc w:val="center"/>
        </w:trPr>
        <w:tc>
          <w:tcPr>
            <w:tcW w:w="1192" w:type="dxa"/>
            <w:shd w:val="clear" w:color="auto" w:fill="FFFFFF"/>
          </w:tcPr>
          <w:p w:rsidR="00F26B11" w:rsidRPr="00AF6846" w:rsidRDefault="00F26B11" w:rsidP="00F26B11">
            <w:pPr>
              <w:shd w:val="clear" w:color="auto" w:fill="FFFFFF"/>
              <w:jc w:val="center"/>
              <w:rPr>
                <w:sz w:val="24"/>
                <w:szCs w:val="24"/>
                <w:lang w:val="lv-LV"/>
              </w:rPr>
            </w:pPr>
            <w:r w:rsidRPr="00AF6846">
              <w:rPr>
                <w:color w:val="000000"/>
                <w:spacing w:val="-2"/>
                <w:sz w:val="24"/>
                <w:szCs w:val="24"/>
                <w:lang w:val="lv-LV"/>
              </w:rPr>
              <w:t>50</w:t>
            </w:r>
          </w:p>
        </w:tc>
        <w:tc>
          <w:tcPr>
            <w:tcW w:w="1980" w:type="dxa"/>
            <w:shd w:val="clear" w:color="auto" w:fill="FFFFFF"/>
          </w:tcPr>
          <w:p w:rsidR="00F26B11" w:rsidRPr="00AF6846" w:rsidRDefault="00F26B11" w:rsidP="00F26B11">
            <w:pPr>
              <w:shd w:val="clear" w:color="auto" w:fill="FFFFFF"/>
              <w:jc w:val="center"/>
              <w:rPr>
                <w:sz w:val="24"/>
                <w:szCs w:val="24"/>
                <w:lang w:val="lv-LV"/>
              </w:rPr>
            </w:pPr>
            <w:r w:rsidRPr="00AF6846">
              <w:rPr>
                <w:color w:val="000000"/>
                <w:sz w:val="24"/>
                <w:szCs w:val="24"/>
                <w:lang w:val="lv-LV"/>
              </w:rPr>
              <w:t>165</w:t>
            </w:r>
          </w:p>
        </w:tc>
        <w:tc>
          <w:tcPr>
            <w:tcW w:w="1408" w:type="dxa"/>
            <w:shd w:val="clear" w:color="auto" w:fill="FFFFFF"/>
          </w:tcPr>
          <w:p w:rsidR="00F26B11" w:rsidRPr="00AF6846" w:rsidRDefault="00F26B11" w:rsidP="00F26B11">
            <w:pPr>
              <w:shd w:val="clear" w:color="auto" w:fill="FFFFFF"/>
              <w:jc w:val="center"/>
              <w:rPr>
                <w:sz w:val="24"/>
                <w:szCs w:val="24"/>
                <w:lang w:val="lv-LV"/>
              </w:rPr>
            </w:pPr>
            <w:r w:rsidRPr="00AF6846">
              <w:rPr>
                <w:color w:val="000000"/>
                <w:sz w:val="24"/>
                <w:szCs w:val="24"/>
                <w:lang w:val="lv-LV"/>
              </w:rPr>
              <w:t>135</w:t>
            </w:r>
          </w:p>
        </w:tc>
        <w:tc>
          <w:tcPr>
            <w:tcW w:w="1398" w:type="dxa"/>
            <w:shd w:val="clear" w:color="auto" w:fill="FFFFFF"/>
          </w:tcPr>
          <w:p w:rsidR="00F26B11" w:rsidRPr="00AF6846" w:rsidRDefault="00F26B11" w:rsidP="00F26B11">
            <w:pPr>
              <w:shd w:val="clear" w:color="auto" w:fill="FFFFFF"/>
              <w:jc w:val="center"/>
              <w:rPr>
                <w:sz w:val="24"/>
                <w:szCs w:val="24"/>
                <w:lang w:val="lv-LV"/>
              </w:rPr>
            </w:pPr>
            <w:r w:rsidRPr="00AF6846">
              <w:rPr>
                <w:color w:val="000000"/>
                <w:sz w:val="24"/>
                <w:szCs w:val="24"/>
                <w:lang w:val="lv-LV"/>
              </w:rPr>
              <w:t>205</w:t>
            </w:r>
          </w:p>
        </w:tc>
        <w:tc>
          <w:tcPr>
            <w:tcW w:w="1398" w:type="dxa"/>
            <w:shd w:val="clear" w:color="auto" w:fill="FFFFFF"/>
          </w:tcPr>
          <w:p w:rsidR="00F26B11" w:rsidRPr="00AF6846" w:rsidRDefault="00F26B11" w:rsidP="00F26B11">
            <w:pPr>
              <w:shd w:val="clear" w:color="auto" w:fill="FFFFFF"/>
              <w:jc w:val="center"/>
              <w:rPr>
                <w:sz w:val="24"/>
                <w:szCs w:val="24"/>
                <w:lang w:val="lv-LV"/>
              </w:rPr>
            </w:pPr>
            <w:r w:rsidRPr="00AF6846">
              <w:rPr>
                <w:color w:val="000000"/>
                <w:sz w:val="24"/>
                <w:szCs w:val="24"/>
                <w:lang w:val="lv-LV"/>
              </w:rPr>
              <w:t>110</w:t>
            </w:r>
          </w:p>
        </w:tc>
        <w:tc>
          <w:tcPr>
            <w:tcW w:w="1242" w:type="dxa"/>
            <w:shd w:val="clear" w:color="auto" w:fill="FFFFFF"/>
          </w:tcPr>
          <w:p w:rsidR="00F26B11" w:rsidRPr="00AF6846" w:rsidRDefault="00F26B11" w:rsidP="00F26B11">
            <w:pPr>
              <w:shd w:val="clear" w:color="auto" w:fill="FFFFFF"/>
              <w:jc w:val="center"/>
              <w:rPr>
                <w:sz w:val="24"/>
                <w:szCs w:val="24"/>
                <w:lang w:val="lv-LV"/>
              </w:rPr>
            </w:pPr>
            <w:r w:rsidRPr="00AF6846">
              <w:rPr>
                <w:color w:val="000000"/>
                <w:sz w:val="24"/>
                <w:szCs w:val="24"/>
                <w:lang w:val="lv-LV"/>
              </w:rPr>
              <w:t>175</w:t>
            </w:r>
          </w:p>
        </w:tc>
      </w:tr>
      <w:tr w:rsidR="00F26B11" w:rsidRPr="00AF6846" w:rsidTr="00DD1AF8">
        <w:trPr>
          <w:trHeight w:val="227"/>
          <w:jc w:val="center"/>
        </w:trPr>
        <w:tc>
          <w:tcPr>
            <w:tcW w:w="1192" w:type="dxa"/>
            <w:shd w:val="clear" w:color="auto" w:fill="FFFFFF"/>
          </w:tcPr>
          <w:p w:rsidR="00F26B11" w:rsidRPr="00AF6846" w:rsidRDefault="00F26B11" w:rsidP="00F26B11">
            <w:pPr>
              <w:shd w:val="clear" w:color="auto" w:fill="FFFFFF"/>
              <w:jc w:val="center"/>
              <w:rPr>
                <w:sz w:val="24"/>
                <w:szCs w:val="24"/>
                <w:lang w:val="lv-LV"/>
              </w:rPr>
            </w:pPr>
            <w:r w:rsidRPr="00AF6846">
              <w:rPr>
                <w:color w:val="000000"/>
                <w:sz w:val="24"/>
                <w:szCs w:val="24"/>
                <w:lang w:val="lv-LV"/>
              </w:rPr>
              <w:t>70</w:t>
            </w:r>
          </w:p>
        </w:tc>
        <w:tc>
          <w:tcPr>
            <w:tcW w:w="1980" w:type="dxa"/>
            <w:shd w:val="clear" w:color="auto" w:fill="FFFFFF"/>
          </w:tcPr>
          <w:p w:rsidR="00F26B11" w:rsidRPr="00AF6846" w:rsidRDefault="00F26B11" w:rsidP="00F26B11">
            <w:pPr>
              <w:shd w:val="clear" w:color="auto" w:fill="FFFFFF"/>
              <w:jc w:val="center"/>
              <w:rPr>
                <w:sz w:val="24"/>
                <w:szCs w:val="24"/>
                <w:lang w:val="lv-LV"/>
              </w:rPr>
            </w:pPr>
            <w:r w:rsidRPr="00AF6846">
              <w:rPr>
                <w:color w:val="000000"/>
                <w:sz w:val="24"/>
                <w:szCs w:val="24"/>
                <w:lang w:val="lv-LV"/>
              </w:rPr>
              <w:t>210</w:t>
            </w:r>
          </w:p>
        </w:tc>
        <w:tc>
          <w:tcPr>
            <w:tcW w:w="1408" w:type="dxa"/>
            <w:shd w:val="clear" w:color="auto" w:fill="FFFFFF"/>
          </w:tcPr>
          <w:p w:rsidR="00F26B11" w:rsidRPr="00AF6846" w:rsidRDefault="00F26B11" w:rsidP="00F26B11">
            <w:pPr>
              <w:shd w:val="clear" w:color="auto" w:fill="FFFFFF"/>
              <w:jc w:val="center"/>
              <w:rPr>
                <w:sz w:val="24"/>
                <w:szCs w:val="24"/>
                <w:lang w:val="lv-LV"/>
              </w:rPr>
            </w:pPr>
            <w:r w:rsidRPr="00AF6846">
              <w:rPr>
                <w:color w:val="000000"/>
                <w:sz w:val="24"/>
                <w:szCs w:val="24"/>
                <w:lang w:val="lv-LV"/>
              </w:rPr>
              <w:t>165</w:t>
            </w:r>
          </w:p>
        </w:tc>
        <w:tc>
          <w:tcPr>
            <w:tcW w:w="1398" w:type="dxa"/>
            <w:shd w:val="clear" w:color="auto" w:fill="FFFFFF"/>
          </w:tcPr>
          <w:p w:rsidR="00F26B11" w:rsidRPr="00AF6846" w:rsidRDefault="00F26B11" w:rsidP="00F26B11">
            <w:pPr>
              <w:shd w:val="clear" w:color="auto" w:fill="FFFFFF"/>
              <w:jc w:val="center"/>
              <w:rPr>
                <w:sz w:val="24"/>
                <w:szCs w:val="24"/>
                <w:lang w:val="lv-LV"/>
              </w:rPr>
            </w:pPr>
            <w:r w:rsidRPr="00AF6846">
              <w:rPr>
                <w:color w:val="000000"/>
                <w:sz w:val="24"/>
                <w:szCs w:val="24"/>
                <w:lang w:val="lv-LV"/>
              </w:rPr>
              <w:t>245</w:t>
            </w:r>
          </w:p>
        </w:tc>
        <w:tc>
          <w:tcPr>
            <w:tcW w:w="1398" w:type="dxa"/>
            <w:shd w:val="clear" w:color="auto" w:fill="FFFFFF"/>
          </w:tcPr>
          <w:p w:rsidR="00F26B11" w:rsidRPr="00AF6846" w:rsidRDefault="00F26B11" w:rsidP="00F26B11">
            <w:pPr>
              <w:shd w:val="clear" w:color="auto" w:fill="FFFFFF"/>
              <w:jc w:val="center"/>
              <w:rPr>
                <w:sz w:val="24"/>
                <w:szCs w:val="24"/>
                <w:lang w:val="lv-LV"/>
              </w:rPr>
            </w:pPr>
            <w:r w:rsidRPr="00AF6846">
              <w:rPr>
                <w:color w:val="000000"/>
                <w:sz w:val="24"/>
                <w:szCs w:val="24"/>
                <w:lang w:val="lv-LV"/>
              </w:rPr>
              <w:t>140</w:t>
            </w:r>
          </w:p>
        </w:tc>
        <w:tc>
          <w:tcPr>
            <w:tcW w:w="1242" w:type="dxa"/>
            <w:shd w:val="clear" w:color="auto" w:fill="FFFFFF"/>
          </w:tcPr>
          <w:p w:rsidR="00F26B11" w:rsidRPr="00AF6846" w:rsidRDefault="00F26B11" w:rsidP="00F26B11">
            <w:pPr>
              <w:shd w:val="clear" w:color="auto" w:fill="FFFFFF"/>
              <w:jc w:val="center"/>
              <w:rPr>
                <w:sz w:val="24"/>
                <w:szCs w:val="24"/>
                <w:lang w:val="lv-LV"/>
              </w:rPr>
            </w:pPr>
            <w:r w:rsidRPr="00AF6846">
              <w:rPr>
                <w:color w:val="000000"/>
                <w:sz w:val="24"/>
                <w:szCs w:val="24"/>
                <w:lang w:val="lv-LV"/>
              </w:rPr>
              <w:t>210</w:t>
            </w:r>
          </w:p>
        </w:tc>
      </w:tr>
      <w:tr w:rsidR="00F26B11" w:rsidRPr="00AF6846" w:rsidTr="00DD1AF8">
        <w:trPr>
          <w:trHeight w:val="227"/>
          <w:jc w:val="center"/>
        </w:trPr>
        <w:tc>
          <w:tcPr>
            <w:tcW w:w="1192" w:type="dxa"/>
            <w:shd w:val="clear" w:color="auto" w:fill="FFFFFF"/>
          </w:tcPr>
          <w:p w:rsidR="00F26B11" w:rsidRPr="00AF6846" w:rsidRDefault="00F26B11" w:rsidP="00F26B11">
            <w:pPr>
              <w:shd w:val="clear" w:color="auto" w:fill="FFFFFF"/>
              <w:jc w:val="center"/>
              <w:rPr>
                <w:sz w:val="24"/>
                <w:szCs w:val="24"/>
                <w:lang w:val="lv-LV"/>
              </w:rPr>
            </w:pPr>
            <w:r w:rsidRPr="00AF6846">
              <w:rPr>
                <w:color w:val="000000"/>
                <w:sz w:val="24"/>
                <w:szCs w:val="24"/>
                <w:lang w:val="lv-LV"/>
              </w:rPr>
              <w:t>95</w:t>
            </w:r>
          </w:p>
        </w:tc>
        <w:tc>
          <w:tcPr>
            <w:tcW w:w="1980" w:type="dxa"/>
            <w:shd w:val="clear" w:color="auto" w:fill="FFFFFF"/>
          </w:tcPr>
          <w:p w:rsidR="00F26B11" w:rsidRPr="00AF6846" w:rsidRDefault="00F26B11" w:rsidP="00F26B11">
            <w:pPr>
              <w:shd w:val="clear" w:color="auto" w:fill="FFFFFF"/>
              <w:jc w:val="center"/>
              <w:rPr>
                <w:sz w:val="24"/>
                <w:szCs w:val="24"/>
                <w:lang w:val="lv-LV"/>
              </w:rPr>
            </w:pPr>
            <w:r w:rsidRPr="00AF6846">
              <w:rPr>
                <w:color w:val="000000"/>
                <w:sz w:val="24"/>
                <w:szCs w:val="24"/>
                <w:lang w:val="lv-LV"/>
              </w:rPr>
              <w:t>250</w:t>
            </w:r>
          </w:p>
        </w:tc>
        <w:tc>
          <w:tcPr>
            <w:tcW w:w="1408" w:type="dxa"/>
            <w:shd w:val="clear" w:color="auto" w:fill="FFFFFF"/>
          </w:tcPr>
          <w:p w:rsidR="00F26B11" w:rsidRPr="00AF6846" w:rsidRDefault="00F26B11" w:rsidP="00F26B11">
            <w:pPr>
              <w:shd w:val="clear" w:color="auto" w:fill="FFFFFF"/>
              <w:jc w:val="center"/>
              <w:rPr>
                <w:sz w:val="24"/>
                <w:szCs w:val="24"/>
                <w:lang w:val="lv-LV"/>
              </w:rPr>
            </w:pPr>
            <w:r w:rsidRPr="00AF6846">
              <w:rPr>
                <w:color w:val="000000"/>
                <w:sz w:val="24"/>
                <w:szCs w:val="24"/>
                <w:lang w:val="lv-LV"/>
              </w:rPr>
              <w:t>200</w:t>
            </w:r>
          </w:p>
        </w:tc>
        <w:tc>
          <w:tcPr>
            <w:tcW w:w="1398" w:type="dxa"/>
            <w:shd w:val="clear" w:color="auto" w:fill="FFFFFF"/>
          </w:tcPr>
          <w:p w:rsidR="00F26B11" w:rsidRPr="00AF6846" w:rsidRDefault="00F26B11" w:rsidP="00F26B11">
            <w:pPr>
              <w:shd w:val="clear" w:color="auto" w:fill="FFFFFF"/>
              <w:jc w:val="center"/>
              <w:rPr>
                <w:sz w:val="24"/>
                <w:szCs w:val="24"/>
                <w:lang w:val="lv-LV"/>
              </w:rPr>
            </w:pPr>
            <w:r w:rsidRPr="00AF6846">
              <w:rPr>
                <w:color w:val="000000"/>
                <w:sz w:val="24"/>
                <w:szCs w:val="24"/>
                <w:lang w:val="lv-LV"/>
              </w:rPr>
              <w:t>295</w:t>
            </w:r>
          </w:p>
        </w:tc>
        <w:tc>
          <w:tcPr>
            <w:tcW w:w="1398" w:type="dxa"/>
            <w:shd w:val="clear" w:color="auto" w:fill="FFFFFF"/>
          </w:tcPr>
          <w:p w:rsidR="00F26B11" w:rsidRPr="00AF6846" w:rsidRDefault="00F26B11" w:rsidP="00F26B11">
            <w:pPr>
              <w:shd w:val="clear" w:color="auto" w:fill="FFFFFF"/>
              <w:jc w:val="center"/>
              <w:rPr>
                <w:sz w:val="24"/>
                <w:szCs w:val="24"/>
                <w:lang w:val="lv-LV"/>
              </w:rPr>
            </w:pPr>
            <w:r w:rsidRPr="00AF6846">
              <w:rPr>
                <w:color w:val="000000"/>
                <w:sz w:val="24"/>
                <w:szCs w:val="24"/>
                <w:lang w:val="lv-LV"/>
              </w:rPr>
              <w:t>170</w:t>
            </w:r>
          </w:p>
        </w:tc>
        <w:tc>
          <w:tcPr>
            <w:tcW w:w="1242" w:type="dxa"/>
            <w:shd w:val="clear" w:color="auto" w:fill="FFFFFF"/>
          </w:tcPr>
          <w:p w:rsidR="00F26B11" w:rsidRPr="00AF6846" w:rsidRDefault="00F26B11" w:rsidP="00F26B11">
            <w:pPr>
              <w:shd w:val="clear" w:color="auto" w:fill="FFFFFF"/>
              <w:jc w:val="center"/>
              <w:rPr>
                <w:sz w:val="24"/>
                <w:szCs w:val="24"/>
                <w:lang w:val="lv-LV"/>
              </w:rPr>
            </w:pPr>
            <w:r w:rsidRPr="00AF6846">
              <w:rPr>
                <w:color w:val="000000"/>
                <w:sz w:val="24"/>
                <w:szCs w:val="24"/>
                <w:lang w:val="lv-LV"/>
              </w:rPr>
              <w:t>255</w:t>
            </w:r>
          </w:p>
        </w:tc>
      </w:tr>
      <w:tr w:rsidR="00F26B11" w:rsidRPr="00AF6846" w:rsidTr="00DD1AF8">
        <w:trPr>
          <w:trHeight w:val="227"/>
          <w:jc w:val="center"/>
        </w:trPr>
        <w:tc>
          <w:tcPr>
            <w:tcW w:w="1192" w:type="dxa"/>
            <w:shd w:val="clear" w:color="auto" w:fill="FFFFFF"/>
          </w:tcPr>
          <w:p w:rsidR="00F26B11" w:rsidRPr="00AF6846" w:rsidRDefault="00F26B11" w:rsidP="00F26B11">
            <w:pPr>
              <w:shd w:val="clear" w:color="auto" w:fill="FFFFFF"/>
              <w:jc w:val="center"/>
              <w:rPr>
                <w:sz w:val="24"/>
                <w:szCs w:val="24"/>
                <w:lang w:val="lv-LV"/>
              </w:rPr>
            </w:pPr>
            <w:r w:rsidRPr="00AF6846">
              <w:rPr>
                <w:color w:val="000000"/>
                <w:sz w:val="24"/>
                <w:szCs w:val="24"/>
                <w:lang w:val="lv-LV"/>
              </w:rPr>
              <w:t>120</w:t>
            </w:r>
          </w:p>
        </w:tc>
        <w:tc>
          <w:tcPr>
            <w:tcW w:w="1980" w:type="dxa"/>
            <w:shd w:val="clear" w:color="auto" w:fill="FFFFFF"/>
          </w:tcPr>
          <w:p w:rsidR="00F26B11" w:rsidRPr="00AF6846" w:rsidRDefault="00F26B11" w:rsidP="00F26B11">
            <w:pPr>
              <w:shd w:val="clear" w:color="auto" w:fill="FFFFFF"/>
              <w:jc w:val="center"/>
              <w:rPr>
                <w:sz w:val="24"/>
                <w:szCs w:val="24"/>
                <w:lang w:val="lv-LV"/>
              </w:rPr>
            </w:pPr>
            <w:r w:rsidRPr="00AF6846">
              <w:rPr>
                <w:color w:val="000000"/>
                <w:sz w:val="24"/>
                <w:szCs w:val="24"/>
                <w:lang w:val="lv-LV"/>
              </w:rPr>
              <w:t>295</w:t>
            </w:r>
          </w:p>
        </w:tc>
        <w:tc>
          <w:tcPr>
            <w:tcW w:w="1408" w:type="dxa"/>
            <w:shd w:val="clear" w:color="auto" w:fill="FFFFFF"/>
          </w:tcPr>
          <w:p w:rsidR="00F26B11" w:rsidRPr="00AF6846" w:rsidRDefault="00F26B11" w:rsidP="00F26B11">
            <w:pPr>
              <w:shd w:val="clear" w:color="auto" w:fill="FFFFFF"/>
              <w:jc w:val="center"/>
              <w:rPr>
                <w:sz w:val="24"/>
                <w:szCs w:val="24"/>
                <w:lang w:val="lv-LV"/>
              </w:rPr>
            </w:pPr>
            <w:r w:rsidRPr="00AF6846">
              <w:rPr>
                <w:color w:val="000000"/>
                <w:sz w:val="24"/>
                <w:szCs w:val="24"/>
                <w:lang w:val="lv-LV"/>
              </w:rPr>
              <w:t>230</w:t>
            </w:r>
          </w:p>
        </w:tc>
        <w:tc>
          <w:tcPr>
            <w:tcW w:w="1398" w:type="dxa"/>
            <w:shd w:val="clear" w:color="auto" w:fill="FFFFFF"/>
          </w:tcPr>
          <w:p w:rsidR="00F26B11" w:rsidRPr="00AF6846" w:rsidRDefault="00F26B11" w:rsidP="00F26B11">
            <w:pPr>
              <w:shd w:val="clear" w:color="auto" w:fill="FFFFFF"/>
              <w:jc w:val="center"/>
              <w:rPr>
                <w:sz w:val="24"/>
                <w:szCs w:val="24"/>
                <w:lang w:val="lv-LV"/>
              </w:rPr>
            </w:pPr>
            <w:r w:rsidRPr="00AF6846">
              <w:rPr>
                <w:color w:val="000000"/>
                <w:sz w:val="24"/>
                <w:szCs w:val="24"/>
                <w:lang w:val="lv-LV"/>
              </w:rPr>
              <w:t>340</w:t>
            </w:r>
          </w:p>
        </w:tc>
        <w:tc>
          <w:tcPr>
            <w:tcW w:w="1398" w:type="dxa"/>
            <w:shd w:val="clear" w:color="auto" w:fill="FFFFFF"/>
          </w:tcPr>
          <w:p w:rsidR="00F26B11" w:rsidRPr="00AF6846" w:rsidRDefault="00F26B11" w:rsidP="00F26B11">
            <w:pPr>
              <w:shd w:val="clear" w:color="auto" w:fill="FFFFFF"/>
              <w:jc w:val="center"/>
              <w:rPr>
                <w:sz w:val="24"/>
                <w:szCs w:val="24"/>
                <w:lang w:val="lv-LV"/>
              </w:rPr>
            </w:pPr>
            <w:r w:rsidRPr="00AF6846">
              <w:rPr>
                <w:color w:val="000000"/>
                <w:sz w:val="24"/>
                <w:szCs w:val="24"/>
                <w:lang w:val="lv-LV"/>
              </w:rPr>
              <w:t>200</w:t>
            </w:r>
          </w:p>
        </w:tc>
        <w:tc>
          <w:tcPr>
            <w:tcW w:w="1242" w:type="dxa"/>
            <w:shd w:val="clear" w:color="auto" w:fill="FFFFFF"/>
          </w:tcPr>
          <w:p w:rsidR="00F26B11" w:rsidRPr="00AF6846" w:rsidRDefault="00F26B11" w:rsidP="00F26B11">
            <w:pPr>
              <w:shd w:val="clear" w:color="auto" w:fill="FFFFFF"/>
              <w:jc w:val="center"/>
              <w:rPr>
                <w:sz w:val="24"/>
                <w:szCs w:val="24"/>
                <w:lang w:val="lv-LV"/>
              </w:rPr>
            </w:pPr>
            <w:r w:rsidRPr="00AF6846">
              <w:rPr>
                <w:color w:val="000000"/>
                <w:sz w:val="24"/>
                <w:szCs w:val="24"/>
                <w:lang w:val="lv-LV"/>
              </w:rPr>
              <w:t>295</w:t>
            </w:r>
          </w:p>
        </w:tc>
      </w:tr>
      <w:tr w:rsidR="00F26B11" w:rsidRPr="00AF6846" w:rsidTr="00DD1AF8">
        <w:trPr>
          <w:trHeight w:val="227"/>
          <w:jc w:val="center"/>
        </w:trPr>
        <w:tc>
          <w:tcPr>
            <w:tcW w:w="1192" w:type="dxa"/>
            <w:shd w:val="clear" w:color="auto" w:fill="FFFFFF"/>
          </w:tcPr>
          <w:p w:rsidR="00F26B11" w:rsidRPr="00AF6846" w:rsidRDefault="00F26B11" w:rsidP="00F26B11">
            <w:pPr>
              <w:shd w:val="clear" w:color="auto" w:fill="FFFFFF"/>
              <w:jc w:val="center"/>
              <w:rPr>
                <w:sz w:val="24"/>
                <w:szCs w:val="24"/>
                <w:lang w:val="lv-LV"/>
              </w:rPr>
            </w:pPr>
            <w:r w:rsidRPr="00AF6846">
              <w:rPr>
                <w:color w:val="000000"/>
                <w:sz w:val="24"/>
                <w:szCs w:val="24"/>
                <w:lang w:val="lv-LV"/>
              </w:rPr>
              <w:t>150</w:t>
            </w:r>
          </w:p>
        </w:tc>
        <w:tc>
          <w:tcPr>
            <w:tcW w:w="1980" w:type="dxa"/>
            <w:shd w:val="clear" w:color="auto" w:fill="FFFFFF"/>
          </w:tcPr>
          <w:p w:rsidR="00F26B11" w:rsidRPr="00AF6846" w:rsidRDefault="00F26B11" w:rsidP="00F26B11">
            <w:pPr>
              <w:shd w:val="clear" w:color="auto" w:fill="FFFFFF"/>
              <w:jc w:val="center"/>
              <w:rPr>
                <w:sz w:val="24"/>
                <w:szCs w:val="24"/>
                <w:lang w:val="lv-LV"/>
              </w:rPr>
            </w:pPr>
            <w:r w:rsidRPr="00AF6846">
              <w:rPr>
                <w:color w:val="000000"/>
                <w:sz w:val="24"/>
                <w:szCs w:val="24"/>
                <w:lang w:val="lv-LV"/>
              </w:rPr>
              <w:t>340</w:t>
            </w:r>
          </w:p>
        </w:tc>
        <w:tc>
          <w:tcPr>
            <w:tcW w:w="1408" w:type="dxa"/>
            <w:shd w:val="clear" w:color="auto" w:fill="FFFFFF"/>
          </w:tcPr>
          <w:p w:rsidR="00F26B11" w:rsidRPr="00AF6846" w:rsidRDefault="00F26B11" w:rsidP="00F26B11">
            <w:pPr>
              <w:shd w:val="clear" w:color="auto" w:fill="FFFFFF"/>
              <w:jc w:val="center"/>
              <w:rPr>
                <w:sz w:val="24"/>
                <w:szCs w:val="24"/>
                <w:lang w:val="lv-LV"/>
              </w:rPr>
            </w:pPr>
            <w:r w:rsidRPr="00AF6846">
              <w:rPr>
                <w:color w:val="000000"/>
                <w:sz w:val="24"/>
                <w:szCs w:val="24"/>
                <w:lang w:val="lv-LV"/>
              </w:rPr>
              <w:t>270</w:t>
            </w:r>
          </w:p>
        </w:tc>
        <w:tc>
          <w:tcPr>
            <w:tcW w:w="1398" w:type="dxa"/>
            <w:shd w:val="clear" w:color="auto" w:fill="FFFFFF"/>
          </w:tcPr>
          <w:p w:rsidR="00F26B11" w:rsidRPr="00AF6846" w:rsidRDefault="00F26B11" w:rsidP="00F26B11">
            <w:pPr>
              <w:shd w:val="clear" w:color="auto" w:fill="FFFFFF"/>
              <w:jc w:val="center"/>
              <w:rPr>
                <w:sz w:val="24"/>
                <w:szCs w:val="24"/>
                <w:lang w:val="lv-LV"/>
              </w:rPr>
            </w:pPr>
            <w:r w:rsidRPr="00AF6846">
              <w:rPr>
                <w:color w:val="000000"/>
                <w:sz w:val="24"/>
                <w:szCs w:val="24"/>
                <w:lang w:val="lv-LV"/>
              </w:rPr>
              <w:t>390</w:t>
            </w:r>
          </w:p>
        </w:tc>
        <w:tc>
          <w:tcPr>
            <w:tcW w:w="1398" w:type="dxa"/>
            <w:shd w:val="clear" w:color="auto" w:fill="FFFFFF"/>
          </w:tcPr>
          <w:p w:rsidR="00F26B11" w:rsidRPr="00AF6846" w:rsidRDefault="00F26B11" w:rsidP="00F26B11">
            <w:pPr>
              <w:shd w:val="clear" w:color="auto" w:fill="FFFFFF"/>
              <w:jc w:val="center"/>
              <w:rPr>
                <w:sz w:val="24"/>
                <w:szCs w:val="24"/>
                <w:lang w:val="lv-LV"/>
              </w:rPr>
            </w:pPr>
            <w:r w:rsidRPr="00AF6846">
              <w:rPr>
                <w:color w:val="000000"/>
                <w:sz w:val="24"/>
                <w:szCs w:val="24"/>
                <w:lang w:val="lv-LV"/>
              </w:rPr>
              <w:t>235</w:t>
            </w:r>
          </w:p>
        </w:tc>
        <w:tc>
          <w:tcPr>
            <w:tcW w:w="1242" w:type="dxa"/>
            <w:shd w:val="clear" w:color="auto" w:fill="FFFFFF"/>
          </w:tcPr>
          <w:p w:rsidR="00F26B11" w:rsidRPr="00AF6846" w:rsidRDefault="00F26B11" w:rsidP="00F26B11">
            <w:pPr>
              <w:shd w:val="clear" w:color="auto" w:fill="FFFFFF"/>
              <w:jc w:val="center"/>
              <w:rPr>
                <w:sz w:val="24"/>
                <w:szCs w:val="24"/>
                <w:lang w:val="lv-LV"/>
              </w:rPr>
            </w:pPr>
            <w:r w:rsidRPr="00AF6846">
              <w:rPr>
                <w:color w:val="000000"/>
                <w:sz w:val="24"/>
                <w:szCs w:val="24"/>
                <w:lang w:val="lv-LV"/>
              </w:rPr>
              <w:t>335</w:t>
            </w:r>
          </w:p>
        </w:tc>
      </w:tr>
      <w:tr w:rsidR="00F26B11" w:rsidRPr="00AF6846" w:rsidTr="00DD1AF8">
        <w:trPr>
          <w:trHeight w:val="227"/>
          <w:jc w:val="center"/>
        </w:trPr>
        <w:tc>
          <w:tcPr>
            <w:tcW w:w="1192" w:type="dxa"/>
            <w:shd w:val="clear" w:color="auto" w:fill="FFFFFF"/>
          </w:tcPr>
          <w:p w:rsidR="00F26B11" w:rsidRPr="00AF6846" w:rsidRDefault="00F26B11" w:rsidP="00F26B11">
            <w:pPr>
              <w:shd w:val="clear" w:color="auto" w:fill="FFFFFF"/>
              <w:jc w:val="center"/>
              <w:rPr>
                <w:sz w:val="24"/>
                <w:szCs w:val="24"/>
                <w:lang w:val="lv-LV"/>
              </w:rPr>
            </w:pPr>
            <w:r w:rsidRPr="00AF6846">
              <w:rPr>
                <w:color w:val="000000"/>
                <w:sz w:val="24"/>
                <w:szCs w:val="24"/>
                <w:lang w:val="lv-LV"/>
              </w:rPr>
              <w:t>185</w:t>
            </w:r>
          </w:p>
        </w:tc>
        <w:tc>
          <w:tcPr>
            <w:tcW w:w="1980" w:type="dxa"/>
            <w:shd w:val="clear" w:color="auto" w:fill="FFFFFF"/>
          </w:tcPr>
          <w:p w:rsidR="00F26B11" w:rsidRPr="00AF6846" w:rsidRDefault="00F26B11" w:rsidP="00F26B11">
            <w:pPr>
              <w:shd w:val="clear" w:color="auto" w:fill="FFFFFF"/>
              <w:jc w:val="center"/>
              <w:rPr>
                <w:sz w:val="24"/>
                <w:szCs w:val="24"/>
                <w:lang w:val="lv-LV"/>
              </w:rPr>
            </w:pPr>
            <w:r w:rsidRPr="00AF6846">
              <w:rPr>
                <w:color w:val="000000"/>
                <w:sz w:val="24"/>
                <w:szCs w:val="24"/>
                <w:lang w:val="lv-LV"/>
              </w:rPr>
              <w:t>390</w:t>
            </w:r>
          </w:p>
        </w:tc>
        <w:tc>
          <w:tcPr>
            <w:tcW w:w="1408" w:type="dxa"/>
            <w:shd w:val="clear" w:color="auto" w:fill="FFFFFF"/>
          </w:tcPr>
          <w:p w:rsidR="00F26B11" w:rsidRPr="00AF6846" w:rsidRDefault="00F26B11" w:rsidP="00F26B11">
            <w:pPr>
              <w:shd w:val="clear" w:color="auto" w:fill="FFFFFF"/>
              <w:jc w:val="center"/>
              <w:rPr>
                <w:sz w:val="24"/>
                <w:szCs w:val="24"/>
                <w:lang w:val="lv-LV"/>
              </w:rPr>
            </w:pPr>
            <w:r w:rsidRPr="00AF6846">
              <w:rPr>
                <w:color w:val="000000"/>
                <w:sz w:val="24"/>
                <w:szCs w:val="24"/>
                <w:lang w:val="lv-LV"/>
              </w:rPr>
              <w:t>310</w:t>
            </w:r>
          </w:p>
        </w:tc>
        <w:tc>
          <w:tcPr>
            <w:tcW w:w="1398" w:type="dxa"/>
            <w:shd w:val="clear" w:color="auto" w:fill="FFFFFF"/>
          </w:tcPr>
          <w:p w:rsidR="00F26B11" w:rsidRPr="00AF6846" w:rsidRDefault="00F26B11" w:rsidP="00F26B11">
            <w:pPr>
              <w:shd w:val="clear" w:color="auto" w:fill="FFFFFF"/>
              <w:jc w:val="center"/>
              <w:rPr>
                <w:sz w:val="24"/>
                <w:szCs w:val="24"/>
                <w:lang w:val="lv-LV"/>
              </w:rPr>
            </w:pPr>
            <w:r w:rsidRPr="00AF6846">
              <w:rPr>
                <w:color w:val="000000"/>
                <w:sz w:val="24"/>
                <w:szCs w:val="24"/>
                <w:lang w:val="lv-LV"/>
              </w:rPr>
              <w:t>440</w:t>
            </w:r>
          </w:p>
        </w:tc>
        <w:tc>
          <w:tcPr>
            <w:tcW w:w="1398" w:type="dxa"/>
            <w:shd w:val="clear" w:color="auto" w:fill="FFFFFF"/>
          </w:tcPr>
          <w:p w:rsidR="00F26B11" w:rsidRPr="00AF6846" w:rsidRDefault="00F26B11" w:rsidP="00F26B11">
            <w:pPr>
              <w:shd w:val="clear" w:color="auto" w:fill="FFFFFF"/>
              <w:jc w:val="center"/>
              <w:rPr>
                <w:sz w:val="24"/>
                <w:szCs w:val="24"/>
                <w:lang w:val="lv-LV"/>
              </w:rPr>
            </w:pPr>
            <w:r w:rsidRPr="00AF6846">
              <w:rPr>
                <w:color w:val="000000"/>
                <w:sz w:val="24"/>
                <w:szCs w:val="24"/>
                <w:lang w:val="lv-LV"/>
              </w:rPr>
              <w:t>270</w:t>
            </w:r>
          </w:p>
        </w:tc>
        <w:tc>
          <w:tcPr>
            <w:tcW w:w="1242" w:type="dxa"/>
            <w:shd w:val="clear" w:color="auto" w:fill="FFFFFF"/>
          </w:tcPr>
          <w:p w:rsidR="00F26B11" w:rsidRPr="00AF6846" w:rsidRDefault="00F26B11" w:rsidP="00F26B11">
            <w:pPr>
              <w:shd w:val="clear" w:color="auto" w:fill="FFFFFF"/>
              <w:jc w:val="center"/>
              <w:rPr>
                <w:sz w:val="24"/>
                <w:szCs w:val="24"/>
                <w:lang w:val="lv-LV"/>
              </w:rPr>
            </w:pPr>
            <w:r w:rsidRPr="00AF6846">
              <w:rPr>
                <w:color w:val="000000"/>
                <w:sz w:val="24"/>
                <w:szCs w:val="24"/>
                <w:lang w:val="lv-LV"/>
              </w:rPr>
              <w:t>385</w:t>
            </w:r>
          </w:p>
        </w:tc>
      </w:tr>
      <w:tr w:rsidR="00F26B11" w:rsidRPr="00AF6846" w:rsidTr="00DD1AF8">
        <w:trPr>
          <w:trHeight w:val="227"/>
          <w:jc w:val="center"/>
        </w:trPr>
        <w:tc>
          <w:tcPr>
            <w:tcW w:w="1192" w:type="dxa"/>
            <w:shd w:val="clear" w:color="auto" w:fill="FFFFFF"/>
          </w:tcPr>
          <w:p w:rsidR="00F26B11" w:rsidRPr="00AF6846" w:rsidRDefault="00F26B11" w:rsidP="00F26B11">
            <w:pPr>
              <w:shd w:val="clear" w:color="auto" w:fill="FFFFFF"/>
              <w:jc w:val="center"/>
              <w:rPr>
                <w:sz w:val="24"/>
                <w:szCs w:val="24"/>
                <w:lang w:val="lv-LV"/>
              </w:rPr>
            </w:pPr>
            <w:r w:rsidRPr="00AF6846">
              <w:rPr>
                <w:color w:val="000000"/>
                <w:sz w:val="24"/>
                <w:szCs w:val="24"/>
                <w:lang w:val="lv-LV"/>
              </w:rPr>
              <w:t>240</w:t>
            </w:r>
          </w:p>
        </w:tc>
        <w:tc>
          <w:tcPr>
            <w:tcW w:w="1980" w:type="dxa"/>
            <w:shd w:val="clear" w:color="auto" w:fill="FFFFFF"/>
          </w:tcPr>
          <w:p w:rsidR="00F26B11" w:rsidRPr="00AF6846" w:rsidRDefault="00F26B11" w:rsidP="00F26B11">
            <w:pPr>
              <w:shd w:val="clear" w:color="auto" w:fill="FFFFFF"/>
              <w:jc w:val="center"/>
              <w:rPr>
                <w:sz w:val="24"/>
                <w:szCs w:val="24"/>
                <w:lang w:val="lv-LV"/>
              </w:rPr>
            </w:pPr>
            <w:r w:rsidRPr="00AF6846">
              <w:rPr>
                <w:color w:val="000000"/>
                <w:sz w:val="24"/>
                <w:szCs w:val="24"/>
                <w:lang w:val="lv-LV"/>
              </w:rPr>
              <w:t>465</w:t>
            </w:r>
          </w:p>
        </w:tc>
        <w:tc>
          <w:tcPr>
            <w:tcW w:w="1408" w:type="dxa"/>
            <w:shd w:val="clear" w:color="auto" w:fill="FFFFFF"/>
          </w:tcPr>
          <w:p w:rsidR="00F26B11" w:rsidRPr="00AF6846" w:rsidRDefault="00F26B11" w:rsidP="00F26B11">
            <w:pPr>
              <w:shd w:val="clear" w:color="auto" w:fill="FFFFFF"/>
              <w:jc w:val="center"/>
              <w:rPr>
                <w:sz w:val="24"/>
                <w:szCs w:val="24"/>
                <w:lang w:val="lv-LV"/>
              </w:rPr>
            </w:pPr>
            <w:r w:rsidRPr="00AF6846">
              <w:rPr>
                <w:color w:val="000000"/>
                <w:sz w:val="24"/>
                <w:szCs w:val="24"/>
                <w:lang w:val="lv-LV"/>
              </w:rPr>
              <w:t>—</w:t>
            </w:r>
          </w:p>
        </w:tc>
        <w:tc>
          <w:tcPr>
            <w:tcW w:w="1398" w:type="dxa"/>
            <w:shd w:val="clear" w:color="auto" w:fill="FFFFFF"/>
          </w:tcPr>
          <w:p w:rsidR="00F26B11" w:rsidRPr="00AF6846" w:rsidRDefault="00F26B11" w:rsidP="00F26B11">
            <w:pPr>
              <w:shd w:val="clear" w:color="auto" w:fill="FFFFFF"/>
              <w:jc w:val="center"/>
              <w:rPr>
                <w:sz w:val="24"/>
                <w:szCs w:val="24"/>
                <w:lang w:val="lv-LV"/>
              </w:rPr>
            </w:pPr>
            <w:r w:rsidRPr="00AF6846">
              <w:rPr>
                <w:color w:val="000000"/>
                <w:sz w:val="24"/>
                <w:szCs w:val="24"/>
                <w:lang w:val="lv-LV"/>
              </w:rPr>
              <w:t>—</w:t>
            </w:r>
          </w:p>
        </w:tc>
        <w:tc>
          <w:tcPr>
            <w:tcW w:w="1398" w:type="dxa"/>
            <w:shd w:val="clear" w:color="auto" w:fill="FFFFFF"/>
          </w:tcPr>
          <w:p w:rsidR="00F26B11" w:rsidRPr="00AF6846" w:rsidRDefault="00F26B11" w:rsidP="00F26B11">
            <w:pPr>
              <w:shd w:val="clear" w:color="auto" w:fill="FFFFFF"/>
              <w:jc w:val="center"/>
              <w:rPr>
                <w:sz w:val="24"/>
                <w:szCs w:val="24"/>
                <w:lang w:val="lv-LV"/>
              </w:rPr>
            </w:pPr>
          </w:p>
        </w:tc>
        <w:tc>
          <w:tcPr>
            <w:tcW w:w="1242" w:type="dxa"/>
            <w:shd w:val="clear" w:color="auto" w:fill="FFFFFF"/>
          </w:tcPr>
          <w:p w:rsidR="00F26B11" w:rsidRPr="00AF6846" w:rsidRDefault="00F26B11" w:rsidP="00F26B11">
            <w:pPr>
              <w:shd w:val="clear" w:color="auto" w:fill="FFFFFF"/>
              <w:jc w:val="center"/>
              <w:rPr>
                <w:sz w:val="24"/>
                <w:szCs w:val="24"/>
                <w:lang w:val="lv-LV"/>
              </w:rPr>
            </w:pPr>
            <w:r w:rsidRPr="00AF6846">
              <w:rPr>
                <w:color w:val="000000"/>
                <w:sz w:val="24"/>
                <w:szCs w:val="24"/>
                <w:lang w:val="lv-LV"/>
              </w:rPr>
              <w:t>—</w:t>
            </w:r>
          </w:p>
        </w:tc>
      </w:tr>
    </w:tbl>
    <w:p w:rsidR="00F26B11" w:rsidRPr="00AF6846" w:rsidRDefault="00F26B11" w:rsidP="00F26B11">
      <w:pPr>
        <w:shd w:val="clear" w:color="auto" w:fill="FFFFFF"/>
        <w:ind w:firstLine="397"/>
        <w:rPr>
          <w:color w:val="000000"/>
          <w:spacing w:val="4"/>
          <w:lang w:val="lv-LV"/>
        </w:rPr>
      </w:pPr>
      <w:r w:rsidRPr="00AF6846">
        <w:rPr>
          <w:i/>
          <w:iCs/>
          <w:color w:val="000000"/>
          <w:spacing w:val="5"/>
          <w:lang w:val="lv-LV"/>
        </w:rPr>
        <w:t>Piezīme.  Č</w:t>
      </w:r>
      <w:r w:rsidRPr="00AF6846">
        <w:rPr>
          <w:color w:val="000000"/>
          <w:spacing w:val="5"/>
          <w:lang w:val="lv-LV"/>
        </w:rPr>
        <w:t xml:space="preserve">etrdzīslu plastmasas izolācijas kabeļiem ar spriegumu līdz 1000 V  6. pielikumā </w:t>
      </w:r>
      <w:r w:rsidRPr="00AF6846">
        <w:rPr>
          <w:color w:val="000000"/>
          <w:spacing w:val="4"/>
          <w:lang w:val="lv-LV"/>
        </w:rPr>
        <w:t>d</w:t>
      </w:r>
      <w:r w:rsidRPr="00AF6846">
        <w:rPr>
          <w:color w:val="000000"/>
          <w:spacing w:val="4"/>
          <w:lang w:val="lv-LV"/>
        </w:rPr>
        <w:t>o</w:t>
      </w:r>
      <w:r w:rsidRPr="00AF6846">
        <w:rPr>
          <w:color w:val="000000"/>
          <w:spacing w:val="4"/>
          <w:lang w:val="lv-LV"/>
        </w:rPr>
        <w:t>tās ilgstoši pieļaujamas strāvu vērtības jāreizina ar koeficientu 0,92.</w:t>
      </w:r>
    </w:p>
    <w:p w:rsidR="00F26B11" w:rsidRPr="00AF6846" w:rsidRDefault="00F26B11" w:rsidP="00F26B11">
      <w:pPr>
        <w:rPr>
          <w:b/>
          <w:sz w:val="24"/>
          <w:szCs w:val="24"/>
          <w:lang w:val="lv-LV"/>
        </w:rPr>
      </w:pPr>
    </w:p>
    <w:p w:rsidR="005A4C27" w:rsidRDefault="005A4C27" w:rsidP="00F26B11">
      <w:pPr>
        <w:jc w:val="right"/>
        <w:rPr>
          <w:sz w:val="24"/>
          <w:szCs w:val="24"/>
          <w:lang w:val="lv-LV"/>
        </w:rPr>
      </w:pPr>
    </w:p>
    <w:p w:rsidR="00F26B11" w:rsidRPr="00AF6846" w:rsidRDefault="00F26B11" w:rsidP="00F26B11">
      <w:pPr>
        <w:jc w:val="right"/>
        <w:rPr>
          <w:spacing w:val="-1"/>
          <w:sz w:val="24"/>
          <w:szCs w:val="24"/>
          <w:lang w:val="lv-LV"/>
        </w:rPr>
      </w:pPr>
      <w:r w:rsidRPr="00AF6846">
        <w:rPr>
          <w:sz w:val="24"/>
          <w:szCs w:val="24"/>
          <w:lang w:val="lv-LV"/>
        </w:rPr>
        <w:t>4.41. tabula</w:t>
      </w:r>
    </w:p>
    <w:p w:rsidR="00F26B11" w:rsidRPr="00AF6846" w:rsidRDefault="00F26B11" w:rsidP="00F26B11">
      <w:pPr>
        <w:shd w:val="clear" w:color="auto" w:fill="FFFFFF"/>
        <w:jc w:val="center"/>
        <w:rPr>
          <w:b/>
          <w:sz w:val="24"/>
          <w:szCs w:val="24"/>
          <w:lang w:val="lv-LV"/>
        </w:rPr>
      </w:pPr>
      <w:r w:rsidRPr="00AF6846">
        <w:rPr>
          <w:b/>
          <w:sz w:val="24"/>
          <w:szCs w:val="24"/>
          <w:lang w:val="lv-LV"/>
        </w:rPr>
        <w:t>380 V trīsfāzu kabeļu līnijas īpatnējie sprieguma zudumi, [%/(kW∙km)]</w:t>
      </w:r>
    </w:p>
    <w:tbl>
      <w:tblPr>
        <w:tblW w:w="8618" w:type="dxa"/>
        <w:jc w:val="center"/>
        <w:tblInd w:w="40"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40" w:type="dxa"/>
          <w:right w:w="40" w:type="dxa"/>
        </w:tblCellMar>
        <w:tblLook w:val="0000"/>
      </w:tblPr>
      <w:tblGrid>
        <w:gridCol w:w="1243"/>
        <w:gridCol w:w="910"/>
        <w:gridCol w:w="1062"/>
        <w:gridCol w:w="734"/>
        <w:gridCol w:w="1091"/>
        <w:gridCol w:w="705"/>
        <w:gridCol w:w="1058"/>
        <w:gridCol w:w="738"/>
        <w:gridCol w:w="1077"/>
      </w:tblGrid>
      <w:tr w:rsidR="00F26B11" w:rsidRPr="00AF6846" w:rsidTr="00DD1AF8">
        <w:trPr>
          <w:trHeight w:val="227"/>
          <w:jc w:val="center"/>
        </w:trPr>
        <w:tc>
          <w:tcPr>
            <w:tcW w:w="1310" w:type="dxa"/>
            <w:vMerge w:val="restart"/>
            <w:shd w:val="clear" w:color="auto" w:fill="FFFFFF"/>
          </w:tcPr>
          <w:p w:rsidR="00F26B11" w:rsidRPr="00AF6846" w:rsidRDefault="00F26B11" w:rsidP="00F26B11">
            <w:pPr>
              <w:shd w:val="clear" w:color="auto" w:fill="FFFFFF"/>
              <w:jc w:val="center"/>
              <w:rPr>
                <w:b/>
                <w:sz w:val="24"/>
                <w:szCs w:val="24"/>
                <w:lang w:val="lv-LV"/>
              </w:rPr>
            </w:pPr>
            <w:r w:rsidRPr="00AF6846">
              <w:rPr>
                <w:b/>
                <w:sz w:val="24"/>
                <w:szCs w:val="24"/>
                <w:lang w:val="lv-LV"/>
              </w:rPr>
              <w:t>Kabeļa</w:t>
            </w:r>
          </w:p>
          <w:p w:rsidR="00F26B11" w:rsidRPr="00AF6846" w:rsidRDefault="00F26B11" w:rsidP="00F26B11">
            <w:pPr>
              <w:shd w:val="clear" w:color="auto" w:fill="FFFFFF"/>
              <w:jc w:val="center"/>
              <w:rPr>
                <w:b/>
                <w:sz w:val="24"/>
                <w:szCs w:val="24"/>
                <w:lang w:val="lv-LV"/>
              </w:rPr>
            </w:pPr>
            <w:r w:rsidRPr="00AF6846">
              <w:rPr>
                <w:b/>
                <w:sz w:val="24"/>
                <w:szCs w:val="24"/>
                <w:lang w:val="lv-LV"/>
              </w:rPr>
              <w:t>šķērsgri</w:t>
            </w:r>
            <w:r w:rsidRPr="00AF6846">
              <w:rPr>
                <w:b/>
                <w:sz w:val="24"/>
                <w:szCs w:val="24"/>
                <w:lang w:val="lv-LV"/>
              </w:rPr>
              <w:t>e</w:t>
            </w:r>
            <w:r w:rsidRPr="00AF6846">
              <w:rPr>
                <w:b/>
                <w:sz w:val="24"/>
                <w:szCs w:val="24"/>
                <w:lang w:val="lv-LV"/>
              </w:rPr>
              <w:t>zums, mm</w:t>
            </w:r>
            <w:r w:rsidRPr="00AF6846">
              <w:rPr>
                <w:b/>
                <w:sz w:val="24"/>
                <w:szCs w:val="24"/>
                <w:vertAlign w:val="superscript"/>
                <w:lang w:val="lv-LV"/>
              </w:rPr>
              <w:t>2</w:t>
            </w:r>
          </w:p>
        </w:tc>
        <w:tc>
          <w:tcPr>
            <w:tcW w:w="7762" w:type="dxa"/>
            <w:gridSpan w:val="8"/>
            <w:shd w:val="clear" w:color="auto" w:fill="FFFFFF"/>
          </w:tcPr>
          <w:p w:rsidR="00F26B11" w:rsidRPr="00AF6846" w:rsidRDefault="00F26B11" w:rsidP="00F26B11">
            <w:pPr>
              <w:shd w:val="clear" w:color="auto" w:fill="FFFFFF"/>
              <w:jc w:val="center"/>
              <w:rPr>
                <w:b/>
                <w:sz w:val="24"/>
                <w:szCs w:val="24"/>
                <w:lang w:val="lv-LV"/>
              </w:rPr>
            </w:pPr>
            <w:r w:rsidRPr="00AF6846">
              <w:rPr>
                <w:b/>
                <w:sz w:val="24"/>
                <w:szCs w:val="24"/>
                <w:lang w:val="lv-LV"/>
              </w:rPr>
              <w:t>Jaudas koefi</w:t>
            </w:r>
            <w:r w:rsidRPr="00AF6846">
              <w:rPr>
                <w:b/>
                <w:spacing w:val="-5"/>
                <w:sz w:val="24"/>
                <w:szCs w:val="24"/>
                <w:lang w:val="lv-LV"/>
              </w:rPr>
              <w:t>cients  (cos φ)</w:t>
            </w:r>
          </w:p>
        </w:tc>
      </w:tr>
      <w:tr w:rsidR="00F26B11" w:rsidRPr="00AF6846" w:rsidTr="00DD1AF8">
        <w:trPr>
          <w:trHeight w:val="227"/>
          <w:jc w:val="center"/>
        </w:trPr>
        <w:tc>
          <w:tcPr>
            <w:tcW w:w="1310" w:type="dxa"/>
            <w:vMerge/>
            <w:shd w:val="clear" w:color="auto" w:fill="FFFFFF"/>
          </w:tcPr>
          <w:p w:rsidR="00F26B11" w:rsidRPr="00AF6846" w:rsidRDefault="00F26B11" w:rsidP="00F26B11">
            <w:pPr>
              <w:shd w:val="clear" w:color="auto" w:fill="FFFFFF"/>
              <w:jc w:val="center"/>
              <w:rPr>
                <w:b/>
                <w:sz w:val="24"/>
                <w:szCs w:val="24"/>
                <w:lang w:val="lv-LV"/>
              </w:rPr>
            </w:pPr>
          </w:p>
        </w:tc>
        <w:tc>
          <w:tcPr>
            <w:tcW w:w="2077" w:type="dxa"/>
            <w:gridSpan w:val="2"/>
            <w:shd w:val="clear" w:color="auto" w:fill="FFFFFF"/>
          </w:tcPr>
          <w:p w:rsidR="00F26B11" w:rsidRPr="00AF6846" w:rsidRDefault="00F26B11" w:rsidP="00F26B11">
            <w:pPr>
              <w:shd w:val="clear" w:color="auto" w:fill="FFFFFF"/>
              <w:jc w:val="center"/>
              <w:rPr>
                <w:b/>
                <w:sz w:val="24"/>
                <w:szCs w:val="24"/>
                <w:lang w:val="lv-LV"/>
              </w:rPr>
            </w:pPr>
            <w:r w:rsidRPr="00AF6846">
              <w:rPr>
                <w:b/>
                <w:sz w:val="24"/>
                <w:szCs w:val="24"/>
                <w:lang w:val="lv-LV"/>
              </w:rPr>
              <w:t>0,7</w:t>
            </w:r>
          </w:p>
        </w:tc>
        <w:tc>
          <w:tcPr>
            <w:tcW w:w="1920" w:type="dxa"/>
            <w:gridSpan w:val="2"/>
            <w:shd w:val="clear" w:color="auto" w:fill="FFFFFF"/>
          </w:tcPr>
          <w:p w:rsidR="00F26B11" w:rsidRPr="00AF6846" w:rsidRDefault="00F26B11" w:rsidP="00F26B11">
            <w:pPr>
              <w:shd w:val="clear" w:color="auto" w:fill="FFFFFF"/>
              <w:jc w:val="center"/>
              <w:rPr>
                <w:b/>
                <w:sz w:val="24"/>
                <w:szCs w:val="24"/>
                <w:lang w:val="lv-LV"/>
              </w:rPr>
            </w:pPr>
            <w:r w:rsidRPr="00AF6846">
              <w:rPr>
                <w:b/>
                <w:sz w:val="24"/>
                <w:szCs w:val="24"/>
                <w:lang w:val="lv-LV"/>
              </w:rPr>
              <w:t>0,8</w:t>
            </w:r>
          </w:p>
        </w:tc>
        <w:tc>
          <w:tcPr>
            <w:tcW w:w="1855" w:type="dxa"/>
            <w:gridSpan w:val="2"/>
            <w:shd w:val="clear" w:color="auto" w:fill="FFFFFF"/>
          </w:tcPr>
          <w:p w:rsidR="00F26B11" w:rsidRPr="00AF6846" w:rsidRDefault="00F26B11" w:rsidP="00F26B11">
            <w:pPr>
              <w:shd w:val="clear" w:color="auto" w:fill="FFFFFF"/>
              <w:jc w:val="center"/>
              <w:rPr>
                <w:b/>
                <w:sz w:val="24"/>
                <w:szCs w:val="24"/>
                <w:lang w:val="lv-LV"/>
              </w:rPr>
            </w:pPr>
            <w:r w:rsidRPr="00AF6846">
              <w:rPr>
                <w:b/>
                <w:sz w:val="24"/>
                <w:szCs w:val="24"/>
                <w:lang w:val="lv-LV"/>
              </w:rPr>
              <w:t>0,9</w:t>
            </w:r>
          </w:p>
        </w:tc>
        <w:tc>
          <w:tcPr>
            <w:tcW w:w="1910" w:type="dxa"/>
            <w:gridSpan w:val="2"/>
            <w:shd w:val="clear" w:color="auto" w:fill="FFFFFF"/>
          </w:tcPr>
          <w:p w:rsidR="00F26B11" w:rsidRPr="00AF6846" w:rsidRDefault="00F26B11" w:rsidP="00F26B11">
            <w:pPr>
              <w:shd w:val="clear" w:color="auto" w:fill="FFFFFF"/>
              <w:jc w:val="center"/>
              <w:rPr>
                <w:b/>
                <w:sz w:val="24"/>
                <w:szCs w:val="24"/>
                <w:lang w:val="lv-LV"/>
              </w:rPr>
            </w:pPr>
            <w:r w:rsidRPr="00AF6846">
              <w:rPr>
                <w:b/>
                <w:sz w:val="24"/>
                <w:szCs w:val="24"/>
                <w:lang w:val="lv-LV"/>
              </w:rPr>
              <w:t>1,0</w:t>
            </w:r>
          </w:p>
        </w:tc>
      </w:tr>
      <w:tr w:rsidR="00F26B11" w:rsidRPr="00AF6846" w:rsidTr="00DD1AF8">
        <w:trPr>
          <w:trHeight w:val="227"/>
          <w:jc w:val="center"/>
        </w:trPr>
        <w:tc>
          <w:tcPr>
            <w:tcW w:w="1310" w:type="dxa"/>
            <w:vMerge/>
            <w:shd w:val="clear" w:color="auto" w:fill="FFFFFF"/>
          </w:tcPr>
          <w:p w:rsidR="00F26B11" w:rsidRPr="00AF6846" w:rsidRDefault="00F26B11" w:rsidP="00F26B11">
            <w:pPr>
              <w:shd w:val="clear" w:color="auto" w:fill="FFFFFF"/>
              <w:jc w:val="center"/>
              <w:rPr>
                <w:b/>
                <w:sz w:val="24"/>
                <w:szCs w:val="24"/>
                <w:lang w:val="lv-LV"/>
              </w:rPr>
            </w:pPr>
          </w:p>
        </w:tc>
        <w:tc>
          <w:tcPr>
            <w:tcW w:w="958" w:type="dxa"/>
            <w:shd w:val="clear" w:color="auto" w:fill="FFFFFF"/>
          </w:tcPr>
          <w:p w:rsidR="00F26B11" w:rsidRPr="00AF6846" w:rsidRDefault="00F26B11" w:rsidP="00F26B11">
            <w:pPr>
              <w:shd w:val="clear" w:color="auto" w:fill="FFFFFF"/>
              <w:jc w:val="center"/>
              <w:rPr>
                <w:b/>
                <w:sz w:val="24"/>
                <w:szCs w:val="24"/>
                <w:lang w:val="lv-LV"/>
              </w:rPr>
            </w:pPr>
            <w:r w:rsidRPr="00AF6846">
              <w:rPr>
                <w:b/>
                <w:sz w:val="24"/>
                <w:szCs w:val="24"/>
                <w:lang w:val="lv-LV"/>
              </w:rPr>
              <w:t>varš</w:t>
            </w:r>
          </w:p>
        </w:tc>
        <w:tc>
          <w:tcPr>
            <w:tcW w:w="1119" w:type="dxa"/>
            <w:shd w:val="clear" w:color="auto" w:fill="FFFFFF"/>
          </w:tcPr>
          <w:p w:rsidR="00F26B11" w:rsidRPr="00AF6846" w:rsidRDefault="00F26B11" w:rsidP="00F26B11">
            <w:pPr>
              <w:shd w:val="clear" w:color="auto" w:fill="FFFFFF"/>
              <w:jc w:val="center"/>
              <w:rPr>
                <w:b/>
                <w:sz w:val="24"/>
                <w:szCs w:val="24"/>
                <w:lang w:val="lv-LV"/>
              </w:rPr>
            </w:pPr>
            <w:r w:rsidRPr="00AF6846">
              <w:rPr>
                <w:b/>
                <w:sz w:val="24"/>
                <w:szCs w:val="24"/>
                <w:lang w:val="lv-LV"/>
              </w:rPr>
              <w:t>alumīnijs</w:t>
            </w:r>
          </w:p>
        </w:tc>
        <w:tc>
          <w:tcPr>
            <w:tcW w:w="771" w:type="dxa"/>
            <w:shd w:val="clear" w:color="auto" w:fill="FFFFFF"/>
          </w:tcPr>
          <w:p w:rsidR="00F26B11" w:rsidRPr="00AF6846" w:rsidRDefault="00F26B11" w:rsidP="00F26B11">
            <w:pPr>
              <w:shd w:val="clear" w:color="auto" w:fill="FFFFFF"/>
              <w:jc w:val="center"/>
              <w:rPr>
                <w:b/>
                <w:sz w:val="24"/>
                <w:szCs w:val="24"/>
                <w:lang w:val="lv-LV"/>
              </w:rPr>
            </w:pPr>
            <w:r w:rsidRPr="00AF6846">
              <w:rPr>
                <w:b/>
                <w:sz w:val="24"/>
                <w:szCs w:val="24"/>
                <w:lang w:val="lv-LV"/>
              </w:rPr>
              <w:t>varš</w:t>
            </w:r>
          </w:p>
        </w:tc>
        <w:tc>
          <w:tcPr>
            <w:tcW w:w="1149" w:type="dxa"/>
            <w:shd w:val="clear" w:color="auto" w:fill="FFFFFF"/>
          </w:tcPr>
          <w:p w:rsidR="00F26B11" w:rsidRPr="00AF6846" w:rsidRDefault="00F26B11" w:rsidP="00F26B11">
            <w:pPr>
              <w:shd w:val="clear" w:color="auto" w:fill="FFFFFF"/>
              <w:jc w:val="center"/>
              <w:rPr>
                <w:b/>
                <w:sz w:val="24"/>
                <w:szCs w:val="24"/>
                <w:lang w:val="lv-LV"/>
              </w:rPr>
            </w:pPr>
            <w:r w:rsidRPr="00AF6846">
              <w:rPr>
                <w:b/>
                <w:sz w:val="24"/>
                <w:szCs w:val="24"/>
                <w:lang w:val="lv-LV"/>
              </w:rPr>
              <w:t>alumīnijs</w:t>
            </w:r>
          </w:p>
        </w:tc>
        <w:tc>
          <w:tcPr>
            <w:tcW w:w="741" w:type="dxa"/>
            <w:shd w:val="clear" w:color="auto" w:fill="FFFFFF"/>
          </w:tcPr>
          <w:p w:rsidR="00F26B11" w:rsidRPr="00AF6846" w:rsidRDefault="00F26B11" w:rsidP="00F26B11">
            <w:pPr>
              <w:shd w:val="clear" w:color="auto" w:fill="FFFFFF"/>
              <w:jc w:val="center"/>
              <w:rPr>
                <w:b/>
                <w:sz w:val="24"/>
                <w:szCs w:val="24"/>
                <w:lang w:val="lv-LV"/>
              </w:rPr>
            </w:pPr>
            <w:r w:rsidRPr="00AF6846">
              <w:rPr>
                <w:b/>
                <w:sz w:val="24"/>
                <w:szCs w:val="24"/>
                <w:lang w:val="lv-LV"/>
              </w:rPr>
              <w:t>varš</w:t>
            </w:r>
          </w:p>
        </w:tc>
        <w:tc>
          <w:tcPr>
            <w:tcW w:w="1114" w:type="dxa"/>
            <w:shd w:val="clear" w:color="auto" w:fill="FFFFFF"/>
          </w:tcPr>
          <w:p w:rsidR="00F26B11" w:rsidRPr="00AF6846" w:rsidRDefault="00F26B11" w:rsidP="00F26B11">
            <w:pPr>
              <w:shd w:val="clear" w:color="auto" w:fill="FFFFFF"/>
              <w:jc w:val="center"/>
              <w:rPr>
                <w:b/>
                <w:sz w:val="24"/>
                <w:szCs w:val="24"/>
                <w:lang w:val="lv-LV"/>
              </w:rPr>
            </w:pPr>
            <w:r w:rsidRPr="00AF6846">
              <w:rPr>
                <w:b/>
                <w:sz w:val="24"/>
                <w:szCs w:val="24"/>
                <w:lang w:val="lv-LV"/>
              </w:rPr>
              <w:t>alumīnijs</w:t>
            </w:r>
          </w:p>
        </w:tc>
        <w:tc>
          <w:tcPr>
            <w:tcW w:w="776" w:type="dxa"/>
            <w:shd w:val="clear" w:color="auto" w:fill="FFFFFF"/>
          </w:tcPr>
          <w:p w:rsidR="00F26B11" w:rsidRPr="00AF6846" w:rsidRDefault="00F26B11" w:rsidP="00F26B11">
            <w:pPr>
              <w:shd w:val="clear" w:color="auto" w:fill="FFFFFF"/>
              <w:jc w:val="center"/>
              <w:rPr>
                <w:b/>
                <w:sz w:val="24"/>
                <w:szCs w:val="24"/>
                <w:lang w:val="lv-LV"/>
              </w:rPr>
            </w:pPr>
            <w:r w:rsidRPr="00AF6846">
              <w:rPr>
                <w:b/>
                <w:sz w:val="24"/>
                <w:szCs w:val="24"/>
                <w:lang w:val="lv-LV"/>
              </w:rPr>
              <w:t>varš</w:t>
            </w:r>
          </w:p>
        </w:tc>
        <w:tc>
          <w:tcPr>
            <w:tcW w:w="1134" w:type="dxa"/>
            <w:shd w:val="clear" w:color="auto" w:fill="FFFFFF"/>
          </w:tcPr>
          <w:p w:rsidR="00F26B11" w:rsidRPr="00AF6846" w:rsidRDefault="00F26B11" w:rsidP="00F26B11">
            <w:pPr>
              <w:shd w:val="clear" w:color="auto" w:fill="FFFFFF"/>
              <w:jc w:val="center"/>
              <w:rPr>
                <w:b/>
                <w:sz w:val="24"/>
                <w:szCs w:val="24"/>
                <w:lang w:val="lv-LV"/>
              </w:rPr>
            </w:pPr>
            <w:r w:rsidRPr="00AF6846">
              <w:rPr>
                <w:b/>
                <w:sz w:val="24"/>
                <w:szCs w:val="24"/>
                <w:lang w:val="lv-LV"/>
              </w:rPr>
              <w:t>alumīnijs</w:t>
            </w:r>
          </w:p>
        </w:tc>
      </w:tr>
      <w:tr w:rsidR="00F26B11" w:rsidRPr="00AF6846" w:rsidTr="00DD1AF8">
        <w:trPr>
          <w:trHeight w:val="227"/>
          <w:jc w:val="center"/>
        </w:trPr>
        <w:tc>
          <w:tcPr>
            <w:tcW w:w="1310" w:type="dxa"/>
            <w:shd w:val="clear" w:color="auto" w:fill="FFFFFF"/>
          </w:tcPr>
          <w:p w:rsidR="00F26B11" w:rsidRPr="00AF6846" w:rsidRDefault="00F26B11" w:rsidP="00F26B11">
            <w:pPr>
              <w:shd w:val="clear" w:color="auto" w:fill="FFFFFF"/>
              <w:jc w:val="center"/>
              <w:rPr>
                <w:b/>
                <w:sz w:val="24"/>
                <w:szCs w:val="24"/>
                <w:lang w:val="lv-LV"/>
              </w:rPr>
            </w:pPr>
            <w:r w:rsidRPr="00AF6846">
              <w:rPr>
                <w:b/>
                <w:sz w:val="24"/>
                <w:szCs w:val="24"/>
                <w:lang w:val="lv-LV"/>
              </w:rPr>
              <w:t>4</w:t>
            </w:r>
          </w:p>
          <w:p w:rsidR="00F26B11" w:rsidRPr="00AF6846" w:rsidRDefault="00F26B11" w:rsidP="00F26B11">
            <w:pPr>
              <w:shd w:val="clear" w:color="auto" w:fill="FFFFFF"/>
              <w:jc w:val="center"/>
              <w:rPr>
                <w:b/>
                <w:sz w:val="24"/>
                <w:szCs w:val="24"/>
                <w:lang w:val="lv-LV"/>
              </w:rPr>
            </w:pPr>
            <w:r w:rsidRPr="00AF6846">
              <w:rPr>
                <w:b/>
                <w:sz w:val="24"/>
                <w:szCs w:val="24"/>
                <w:lang w:val="lv-LV"/>
              </w:rPr>
              <w:t>6</w:t>
            </w:r>
          </w:p>
          <w:p w:rsidR="00F26B11" w:rsidRPr="00AF6846" w:rsidRDefault="00F26B11" w:rsidP="00F26B11">
            <w:pPr>
              <w:shd w:val="clear" w:color="auto" w:fill="FFFFFF"/>
              <w:jc w:val="center"/>
              <w:rPr>
                <w:b/>
                <w:sz w:val="24"/>
                <w:szCs w:val="24"/>
                <w:lang w:val="lv-LV"/>
              </w:rPr>
            </w:pPr>
            <w:r w:rsidRPr="00AF6846">
              <w:rPr>
                <w:b/>
                <w:sz w:val="24"/>
                <w:szCs w:val="24"/>
                <w:lang w:val="lv-LV"/>
              </w:rPr>
              <w:t>10</w:t>
            </w:r>
          </w:p>
          <w:p w:rsidR="00F26B11" w:rsidRPr="00AF6846" w:rsidRDefault="00F26B11" w:rsidP="00F26B11">
            <w:pPr>
              <w:shd w:val="clear" w:color="auto" w:fill="FFFFFF"/>
              <w:jc w:val="center"/>
              <w:rPr>
                <w:b/>
                <w:sz w:val="24"/>
                <w:szCs w:val="24"/>
                <w:lang w:val="lv-LV"/>
              </w:rPr>
            </w:pPr>
            <w:r w:rsidRPr="00AF6846">
              <w:rPr>
                <w:b/>
                <w:sz w:val="24"/>
                <w:szCs w:val="24"/>
                <w:lang w:val="lv-LV"/>
              </w:rPr>
              <w:t>16</w:t>
            </w:r>
          </w:p>
          <w:p w:rsidR="00F26B11" w:rsidRPr="00AF6846" w:rsidRDefault="00F26B11" w:rsidP="00F26B11">
            <w:pPr>
              <w:shd w:val="clear" w:color="auto" w:fill="FFFFFF"/>
              <w:jc w:val="center"/>
              <w:rPr>
                <w:b/>
                <w:sz w:val="24"/>
                <w:szCs w:val="24"/>
                <w:lang w:val="lv-LV"/>
              </w:rPr>
            </w:pPr>
            <w:r w:rsidRPr="00AF6846">
              <w:rPr>
                <w:b/>
                <w:sz w:val="24"/>
                <w:szCs w:val="24"/>
                <w:lang w:val="lv-LV"/>
              </w:rPr>
              <w:t>25</w:t>
            </w:r>
          </w:p>
          <w:p w:rsidR="00F26B11" w:rsidRPr="00AF6846" w:rsidRDefault="00F26B11" w:rsidP="00F26B11">
            <w:pPr>
              <w:shd w:val="clear" w:color="auto" w:fill="FFFFFF"/>
              <w:jc w:val="center"/>
              <w:rPr>
                <w:b/>
                <w:sz w:val="24"/>
                <w:szCs w:val="24"/>
                <w:lang w:val="lv-LV"/>
              </w:rPr>
            </w:pPr>
            <w:r w:rsidRPr="00AF6846">
              <w:rPr>
                <w:b/>
                <w:sz w:val="24"/>
                <w:szCs w:val="24"/>
                <w:lang w:val="lv-LV"/>
              </w:rPr>
              <w:t>35</w:t>
            </w:r>
          </w:p>
          <w:p w:rsidR="00F26B11" w:rsidRPr="00AF6846" w:rsidRDefault="00F26B11" w:rsidP="00F26B11">
            <w:pPr>
              <w:shd w:val="clear" w:color="auto" w:fill="FFFFFF"/>
              <w:jc w:val="center"/>
              <w:rPr>
                <w:b/>
                <w:sz w:val="24"/>
                <w:szCs w:val="24"/>
                <w:lang w:val="lv-LV"/>
              </w:rPr>
            </w:pPr>
            <w:r w:rsidRPr="00AF6846">
              <w:rPr>
                <w:b/>
                <w:sz w:val="24"/>
                <w:szCs w:val="24"/>
                <w:lang w:val="lv-LV"/>
              </w:rPr>
              <w:t>50</w:t>
            </w:r>
          </w:p>
          <w:p w:rsidR="00F26B11" w:rsidRPr="00AF6846" w:rsidRDefault="00F26B11" w:rsidP="00F26B11">
            <w:pPr>
              <w:shd w:val="clear" w:color="auto" w:fill="FFFFFF"/>
              <w:jc w:val="center"/>
              <w:rPr>
                <w:b/>
                <w:sz w:val="24"/>
                <w:szCs w:val="24"/>
                <w:lang w:val="lv-LV"/>
              </w:rPr>
            </w:pPr>
            <w:r w:rsidRPr="00AF6846">
              <w:rPr>
                <w:b/>
                <w:sz w:val="24"/>
                <w:szCs w:val="24"/>
                <w:lang w:val="lv-LV"/>
              </w:rPr>
              <w:t>70</w:t>
            </w:r>
          </w:p>
          <w:p w:rsidR="00F26B11" w:rsidRPr="00AF6846" w:rsidRDefault="00F26B11" w:rsidP="00F26B11">
            <w:pPr>
              <w:shd w:val="clear" w:color="auto" w:fill="FFFFFF"/>
              <w:jc w:val="center"/>
              <w:rPr>
                <w:b/>
                <w:sz w:val="24"/>
                <w:szCs w:val="24"/>
                <w:lang w:val="lv-LV"/>
              </w:rPr>
            </w:pPr>
            <w:r w:rsidRPr="00AF6846">
              <w:rPr>
                <w:b/>
                <w:sz w:val="24"/>
                <w:szCs w:val="24"/>
                <w:lang w:val="lv-LV"/>
              </w:rPr>
              <w:t>95</w:t>
            </w:r>
          </w:p>
          <w:p w:rsidR="00F26B11" w:rsidRPr="00AF6846" w:rsidRDefault="00F26B11" w:rsidP="00F26B11">
            <w:pPr>
              <w:shd w:val="clear" w:color="auto" w:fill="FFFFFF"/>
              <w:jc w:val="center"/>
              <w:rPr>
                <w:b/>
                <w:sz w:val="24"/>
                <w:szCs w:val="24"/>
                <w:lang w:val="lv-LV"/>
              </w:rPr>
            </w:pPr>
            <w:r w:rsidRPr="00AF6846">
              <w:rPr>
                <w:b/>
                <w:sz w:val="24"/>
                <w:szCs w:val="24"/>
                <w:lang w:val="lv-LV"/>
              </w:rPr>
              <w:t>120</w:t>
            </w:r>
          </w:p>
          <w:p w:rsidR="00F26B11" w:rsidRPr="00AF6846" w:rsidRDefault="00F26B11" w:rsidP="00F26B11">
            <w:pPr>
              <w:shd w:val="clear" w:color="auto" w:fill="FFFFFF"/>
              <w:jc w:val="center"/>
              <w:rPr>
                <w:b/>
                <w:sz w:val="24"/>
                <w:szCs w:val="24"/>
                <w:lang w:val="lv-LV"/>
              </w:rPr>
            </w:pPr>
            <w:r w:rsidRPr="00AF6846">
              <w:rPr>
                <w:b/>
                <w:sz w:val="24"/>
                <w:szCs w:val="24"/>
                <w:lang w:val="lv-LV"/>
              </w:rPr>
              <w:t>150</w:t>
            </w:r>
          </w:p>
          <w:p w:rsidR="00F26B11" w:rsidRPr="00AF6846" w:rsidRDefault="00F26B11" w:rsidP="00F26B11">
            <w:pPr>
              <w:shd w:val="clear" w:color="auto" w:fill="FFFFFF"/>
              <w:jc w:val="center"/>
              <w:rPr>
                <w:b/>
                <w:sz w:val="24"/>
                <w:szCs w:val="24"/>
                <w:lang w:val="lv-LV"/>
              </w:rPr>
            </w:pPr>
            <w:r w:rsidRPr="00AF6846">
              <w:rPr>
                <w:b/>
                <w:sz w:val="24"/>
                <w:szCs w:val="24"/>
                <w:lang w:val="lv-LV"/>
              </w:rPr>
              <w:t>185</w:t>
            </w:r>
          </w:p>
          <w:p w:rsidR="00F26B11" w:rsidRPr="00AF6846" w:rsidRDefault="00F26B11" w:rsidP="00F26B11">
            <w:pPr>
              <w:shd w:val="clear" w:color="auto" w:fill="FFFFFF"/>
              <w:jc w:val="center"/>
              <w:rPr>
                <w:sz w:val="24"/>
                <w:szCs w:val="24"/>
                <w:lang w:val="lv-LV"/>
              </w:rPr>
            </w:pPr>
            <w:r w:rsidRPr="00AF6846">
              <w:rPr>
                <w:b/>
                <w:sz w:val="24"/>
                <w:szCs w:val="24"/>
                <w:lang w:val="lv-LV"/>
              </w:rPr>
              <w:t>240</w:t>
            </w:r>
          </w:p>
        </w:tc>
        <w:tc>
          <w:tcPr>
            <w:tcW w:w="958" w:type="dxa"/>
            <w:shd w:val="clear" w:color="auto" w:fill="FFFFFF"/>
          </w:tcPr>
          <w:p w:rsidR="00F26B11" w:rsidRPr="00AF6846" w:rsidRDefault="00F26B11" w:rsidP="00F26B11">
            <w:pPr>
              <w:shd w:val="clear" w:color="auto" w:fill="FFFFFF"/>
              <w:jc w:val="center"/>
              <w:rPr>
                <w:sz w:val="24"/>
                <w:szCs w:val="24"/>
                <w:lang w:val="lv-LV"/>
              </w:rPr>
            </w:pPr>
            <w:r w:rsidRPr="00AF6846">
              <w:rPr>
                <w:sz w:val="24"/>
                <w:szCs w:val="24"/>
                <w:lang w:val="lv-LV"/>
              </w:rPr>
              <w:t xml:space="preserve">3,29 </w:t>
            </w:r>
          </w:p>
          <w:p w:rsidR="00F26B11" w:rsidRPr="00AF6846" w:rsidRDefault="00F26B11" w:rsidP="00F26B11">
            <w:pPr>
              <w:shd w:val="clear" w:color="auto" w:fill="FFFFFF"/>
              <w:jc w:val="center"/>
              <w:rPr>
                <w:sz w:val="24"/>
                <w:szCs w:val="24"/>
                <w:lang w:val="lv-LV"/>
              </w:rPr>
            </w:pPr>
            <w:r w:rsidRPr="00AF6846">
              <w:rPr>
                <w:sz w:val="24"/>
                <w:szCs w:val="24"/>
                <w:lang w:val="lv-LV"/>
              </w:rPr>
              <w:t xml:space="preserve">2,18 </w:t>
            </w:r>
          </w:p>
          <w:p w:rsidR="00F26B11" w:rsidRPr="00AF6846" w:rsidRDefault="00F26B11" w:rsidP="00F26B11">
            <w:pPr>
              <w:shd w:val="clear" w:color="auto" w:fill="FFFFFF"/>
              <w:jc w:val="center"/>
              <w:rPr>
                <w:sz w:val="24"/>
                <w:szCs w:val="24"/>
                <w:lang w:val="lv-LV"/>
              </w:rPr>
            </w:pPr>
            <w:r w:rsidRPr="00AF6846">
              <w:rPr>
                <w:sz w:val="24"/>
                <w:szCs w:val="24"/>
                <w:lang w:val="lv-LV"/>
              </w:rPr>
              <w:t xml:space="preserve">1,33 </w:t>
            </w:r>
          </w:p>
          <w:p w:rsidR="00F26B11" w:rsidRPr="00AF6846" w:rsidRDefault="00F26B11" w:rsidP="00F26B11">
            <w:pPr>
              <w:shd w:val="clear" w:color="auto" w:fill="FFFFFF"/>
              <w:jc w:val="center"/>
              <w:rPr>
                <w:sz w:val="24"/>
                <w:szCs w:val="24"/>
                <w:lang w:val="lv-LV"/>
              </w:rPr>
            </w:pPr>
            <w:r w:rsidRPr="00AF6846">
              <w:rPr>
                <w:sz w:val="24"/>
                <w:szCs w:val="24"/>
                <w:lang w:val="lv-LV"/>
              </w:rPr>
              <w:t xml:space="preserve">0,879 </w:t>
            </w:r>
          </w:p>
          <w:p w:rsidR="00F26B11" w:rsidRPr="00AF6846" w:rsidRDefault="00F26B11" w:rsidP="00F26B11">
            <w:pPr>
              <w:shd w:val="clear" w:color="auto" w:fill="FFFFFF"/>
              <w:jc w:val="center"/>
              <w:rPr>
                <w:sz w:val="24"/>
                <w:szCs w:val="24"/>
                <w:lang w:val="lv-LV"/>
              </w:rPr>
            </w:pPr>
            <w:r w:rsidRPr="00AF6846">
              <w:rPr>
                <w:sz w:val="24"/>
                <w:szCs w:val="24"/>
                <w:lang w:val="lv-LV"/>
              </w:rPr>
              <w:t xml:space="preserve">0,559 </w:t>
            </w:r>
          </w:p>
          <w:p w:rsidR="00F26B11" w:rsidRPr="00AF6846" w:rsidRDefault="00F26B11" w:rsidP="00F26B11">
            <w:pPr>
              <w:shd w:val="clear" w:color="auto" w:fill="FFFFFF"/>
              <w:jc w:val="center"/>
              <w:rPr>
                <w:sz w:val="24"/>
                <w:szCs w:val="24"/>
                <w:lang w:val="lv-LV"/>
              </w:rPr>
            </w:pPr>
            <w:r w:rsidRPr="00AF6846">
              <w:rPr>
                <w:sz w:val="24"/>
                <w:szCs w:val="24"/>
                <w:lang w:val="lv-LV"/>
              </w:rPr>
              <w:t xml:space="preserve">0,419 </w:t>
            </w:r>
          </w:p>
          <w:p w:rsidR="00F26B11" w:rsidRPr="00AF6846" w:rsidRDefault="00F26B11" w:rsidP="00F26B11">
            <w:pPr>
              <w:shd w:val="clear" w:color="auto" w:fill="FFFFFF"/>
              <w:jc w:val="center"/>
              <w:rPr>
                <w:sz w:val="24"/>
                <w:szCs w:val="24"/>
                <w:lang w:val="lv-LV"/>
              </w:rPr>
            </w:pPr>
            <w:r w:rsidRPr="00AF6846">
              <w:rPr>
                <w:sz w:val="24"/>
                <w:szCs w:val="24"/>
                <w:lang w:val="lv-LV"/>
              </w:rPr>
              <w:t xml:space="preserve">0,314 </w:t>
            </w:r>
          </w:p>
          <w:p w:rsidR="00F26B11" w:rsidRPr="00AF6846" w:rsidRDefault="00F26B11" w:rsidP="00F26B11">
            <w:pPr>
              <w:shd w:val="clear" w:color="auto" w:fill="FFFFFF"/>
              <w:jc w:val="center"/>
              <w:rPr>
                <w:sz w:val="24"/>
                <w:szCs w:val="24"/>
                <w:lang w:val="lv-LV"/>
              </w:rPr>
            </w:pPr>
            <w:r w:rsidRPr="00AF6846">
              <w:rPr>
                <w:sz w:val="24"/>
                <w:szCs w:val="24"/>
                <w:lang w:val="lv-LV"/>
              </w:rPr>
              <w:t xml:space="preserve">0,240 </w:t>
            </w:r>
          </w:p>
          <w:p w:rsidR="00F26B11" w:rsidRPr="00AF6846" w:rsidRDefault="00F26B11" w:rsidP="00F26B11">
            <w:pPr>
              <w:shd w:val="clear" w:color="auto" w:fill="FFFFFF"/>
              <w:jc w:val="center"/>
              <w:rPr>
                <w:sz w:val="24"/>
                <w:szCs w:val="24"/>
                <w:lang w:val="lv-LV"/>
              </w:rPr>
            </w:pPr>
            <w:r w:rsidRPr="00AF6846">
              <w:rPr>
                <w:sz w:val="24"/>
                <w:szCs w:val="24"/>
                <w:lang w:val="lv-LV"/>
              </w:rPr>
              <w:t xml:space="preserve">0,181 </w:t>
            </w:r>
          </w:p>
          <w:p w:rsidR="00F26B11" w:rsidRPr="00AF6846" w:rsidRDefault="00F26B11" w:rsidP="00F26B11">
            <w:pPr>
              <w:shd w:val="clear" w:color="auto" w:fill="FFFFFF"/>
              <w:jc w:val="center"/>
              <w:rPr>
                <w:sz w:val="24"/>
                <w:szCs w:val="24"/>
                <w:lang w:val="lv-LV"/>
              </w:rPr>
            </w:pPr>
            <w:r w:rsidRPr="00AF6846">
              <w:rPr>
                <w:sz w:val="24"/>
                <w:szCs w:val="24"/>
                <w:lang w:val="lv-LV"/>
              </w:rPr>
              <w:t xml:space="preserve">0,152 </w:t>
            </w:r>
          </w:p>
          <w:p w:rsidR="00F26B11" w:rsidRPr="00AF6846" w:rsidRDefault="00F26B11" w:rsidP="00F26B11">
            <w:pPr>
              <w:shd w:val="clear" w:color="auto" w:fill="FFFFFF"/>
              <w:jc w:val="center"/>
              <w:rPr>
                <w:sz w:val="24"/>
                <w:szCs w:val="24"/>
                <w:lang w:val="lv-LV"/>
              </w:rPr>
            </w:pPr>
            <w:r w:rsidRPr="00AF6846">
              <w:rPr>
                <w:sz w:val="24"/>
                <w:szCs w:val="24"/>
                <w:lang w:val="lv-LV"/>
              </w:rPr>
              <w:t xml:space="preserve">0,127 </w:t>
            </w:r>
          </w:p>
          <w:p w:rsidR="00F26B11" w:rsidRPr="00AF6846" w:rsidRDefault="00F26B11" w:rsidP="00F26B11">
            <w:pPr>
              <w:shd w:val="clear" w:color="auto" w:fill="FFFFFF"/>
              <w:jc w:val="center"/>
              <w:rPr>
                <w:sz w:val="24"/>
                <w:szCs w:val="24"/>
                <w:lang w:val="lv-LV"/>
              </w:rPr>
            </w:pPr>
            <w:r w:rsidRPr="00AF6846">
              <w:rPr>
                <w:sz w:val="24"/>
                <w:szCs w:val="24"/>
                <w:lang w:val="lv-LV"/>
              </w:rPr>
              <w:t xml:space="preserve">0,113 </w:t>
            </w:r>
          </w:p>
          <w:p w:rsidR="00F26B11" w:rsidRPr="00AF6846" w:rsidRDefault="00F26B11" w:rsidP="00F26B11">
            <w:pPr>
              <w:shd w:val="clear" w:color="auto" w:fill="FFFFFF"/>
              <w:jc w:val="center"/>
              <w:rPr>
                <w:sz w:val="24"/>
                <w:szCs w:val="24"/>
                <w:lang w:val="lv-LV"/>
              </w:rPr>
            </w:pPr>
            <w:r w:rsidRPr="00AF6846">
              <w:rPr>
                <w:sz w:val="24"/>
                <w:szCs w:val="24"/>
                <w:lang w:val="lv-LV"/>
              </w:rPr>
              <w:t xml:space="preserve">0,100 </w:t>
            </w:r>
          </w:p>
        </w:tc>
        <w:tc>
          <w:tcPr>
            <w:tcW w:w="1119" w:type="dxa"/>
            <w:shd w:val="clear" w:color="auto" w:fill="FFFFFF"/>
          </w:tcPr>
          <w:p w:rsidR="00F26B11" w:rsidRPr="00AF6846" w:rsidRDefault="00F26B11" w:rsidP="00F26B11">
            <w:pPr>
              <w:shd w:val="clear" w:color="auto" w:fill="FFFFFF"/>
              <w:jc w:val="center"/>
              <w:rPr>
                <w:sz w:val="24"/>
                <w:szCs w:val="24"/>
                <w:lang w:val="lv-LV"/>
              </w:rPr>
            </w:pPr>
            <w:r w:rsidRPr="00AF6846">
              <w:rPr>
                <w:sz w:val="24"/>
                <w:szCs w:val="24"/>
                <w:lang w:val="lv-LV"/>
              </w:rPr>
              <w:t>5,61</w:t>
            </w:r>
          </w:p>
          <w:p w:rsidR="00F26B11" w:rsidRPr="00AF6846" w:rsidRDefault="00F26B11" w:rsidP="00F26B11">
            <w:pPr>
              <w:shd w:val="clear" w:color="auto" w:fill="FFFFFF"/>
              <w:jc w:val="center"/>
              <w:rPr>
                <w:sz w:val="24"/>
                <w:szCs w:val="24"/>
                <w:lang w:val="lv-LV"/>
              </w:rPr>
            </w:pPr>
            <w:r w:rsidRPr="00AF6846">
              <w:rPr>
                <w:sz w:val="24"/>
                <w:szCs w:val="24"/>
                <w:lang w:val="lv-LV"/>
              </w:rPr>
              <w:t>3,75</w:t>
            </w:r>
          </w:p>
          <w:p w:rsidR="00F26B11" w:rsidRPr="00AF6846" w:rsidRDefault="00F26B11" w:rsidP="00F26B11">
            <w:pPr>
              <w:shd w:val="clear" w:color="auto" w:fill="FFFFFF"/>
              <w:jc w:val="center"/>
              <w:rPr>
                <w:sz w:val="24"/>
                <w:szCs w:val="24"/>
                <w:lang w:val="lv-LV"/>
              </w:rPr>
            </w:pPr>
            <w:r w:rsidRPr="00AF6846">
              <w:rPr>
                <w:sz w:val="24"/>
                <w:szCs w:val="24"/>
                <w:lang w:val="lv-LV"/>
              </w:rPr>
              <w:t>2,27</w:t>
            </w:r>
          </w:p>
          <w:p w:rsidR="00F26B11" w:rsidRPr="00AF6846" w:rsidRDefault="00F26B11" w:rsidP="00F26B11">
            <w:pPr>
              <w:shd w:val="clear" w:color="auto" w:fill="FFFFFF"/>
              <w:jc w:val="center"/>
              <w:rPr>
                <w:sz w:val="24"/>
                <w:szCs w:val="24"/>
                <w:lang w:val="lv-LV"/>
              </w:rPr>
            </w:pPr>
            <w:r w:rsidRPr="00AF6846">
              <w:rPr>
                <w:sz w:val="24"/>
                <w:szCs w:val="24"/>
                <w:lang w:val="lv-LV"/>
              </w:rPr>
              <w:t>1,42</w:t>
            </w:r>
          </w:p>
          <w:p w:rsidR="00F26B11" w:rsidRPr="00AF6846" w:rsidRDefault="00F26B11" w:rsidP="00F26B11">
            <w:pPr>
              <w:shd w:val="clear" w:color="auto" w:fill="FFFFFF"/>
              <w:jc w:val="center"/>
              <w:rPr>
                <w:sz w:val="24"/>
                <w:szCs w:val="24"/>
                <w:lang w:val="lv-LV"/>
              </w:rPr>
            </w:pPr>
            <w:r w:rsidRPr="00AF6846">
              <w:rPr>
                <w:sz w:val="24"/>
                <w:szCs w:val="24"/>
                <w:lang w:val="lv-LV"/>
              </w:rPr>
              <w:t>0,933</w:t>
            </w:r>
          </w:p>
          <w:p w:rsidR="00F26B11" w:rsidRPr="00AF6846" w:rsidRDefault="00F26B11" w:rsidP="00F26B11">
            <w:pPr>
              <w:shd w:val="clear" w:color="auto" w:fill="FFFFFF"/>
              <w:jc w:val="center"/>
              <w:rPr>
                <w:sz w:val="24"/>
                <w:szCs w:val="24"/>
                <w:lang w:val="lv-LV"/>
              </w:rPr>
            </w:pPr>
            <w:r w:rsidRPr="00AF6846">
              <w:rPr>
                <w:sz w:val="24"/>
                <w:szCs w:val="24"/>
                <w:lang w:val="lv-LV"/>
              </w:rPr>
              <w:t>0,632</w:t>
            </w:r>
          </w:p>
          <w:p w:rsidR="00F26B11" w:rsidRPr="00AF6846" w:rsidRDefault="00F26B11" w:rsidP="00F26B11">
            <w:pPr>
              <w:shd w:val="clear" w:color="auto" w:fill="FFFFFF"/>
              <w:jc w:val="center"/>
              <w:rPr>
                <w:sz w:val="24"/>
                <w:szCs w:val="24"/>
                <w:lang w:val="lv-LV"/>
              </w:rPr>
            </w:pPr>
            <w:r w:rsidRPr="00AF6846">
              <w:rPr>
                <w:sz w:val="24"/>
                <w:szCs w:val="24"/>
                <w:lang w:val="lv-LV"/>
              </w:rPr>
              <w:t>0,487</w:t>
            </w:r>
          </w:p>
          <w:p w:rsidR="00F26B11" w:rsidRPr="00AF6846" w:rsidRDefault="00F26B11" w:rsidP="00F26B11">
            <w:pPr>
              <w:shd w:val="clear" w:color="auto" w:fill="FFFFFF"/>
              <w:jc w:val="center"/>
              <w:rPr>
                <w:sz w:val="24"/>
                <w:szCs w:val="24"/>
                <w:lang w:val="lv-LV"/>
              </w:rPr>
            </w:pPr>
            <w:r w:rsidRPr="00AF6846">
              <w:rPr>
                <w:sz w:val="24"/>
                <w:szCs w:val="24"/>
                <w:lang w:val="lv-LV"/>
              </w:rPr>
              <w:t>0,363</w:t>
            </w:r>
          </w:p>
          <w:p w:rsidR="00F26B11" w:rsidRPr="00AF6846" w:rsidRDefault="00F26B11" w:rsidP="00F26B11">
            <w:pPr>
              <w:shd w:val="clear" w:color="auto" w:fill="FFFFFF"/>
              <w:jc w:val="center"/>
              <w:rPr>
                <w:sz w:val="24"/>
                <w:szCs w:val="24"/>
                <w:lang w:val="lv-LV"/>
              </w:rPr>
            </w:pPr>
            <w:r w:rsidRPr="00AF6846">
              <w:rPr>
                <w:sz w:val="24"/>
                <w:szCs w:val="24"/>
                <w:lang w:val="lv-LV"/>
              </w:rPr>
              <w:t>0,277</w:t>
            </w:r>
          </w:p>
          <w:p w:rsidR="00F26B11" w:rsidRPr="00AF6846" w:rsidRDefault="00F26B11" w:rsidP="00F26B11">
            <w:pPr>
              <w:shd w:val="clear" w:color="auto" w:fill="FFFFFF"/>
              <w:jc w:val="center"/>
              <w:rPr>
                <w:sz w:val="24"/>
                <w:szCs w:val="24"/>
                <w:lang w:val="lv-LV"/>
              </w:rPr>
            </w:pPr>
            <w:r w:rsidRPr="00AF6846">
              <w:rPr>
                <w:sz w:val="24"/>
                <w:szCs w:val="24"/>
                <w:lang w:val="lv-LV"/>
              </w:rPr>
              <w:t>0,230</w:t>
            </w:r>
          </w:p>
          <w:p w:rsidR="00F26B11" w:rsidRPr="00AF6846" w:rsidRDefault="00F26B11" w:rsidP="00F26B11">
            <w:pPr>
              <w:shd w:val="clear" w:color="auto" w:fill="FFFFFF"/>
              <w:jc w:val="center"/>
              <w:rPr>
                <w:sz w:val="24"/>
                <w:szCs w:val="24"/>
                <w:lang w:val="lv-LV"/>
              </w:rPr>
            </w:pPr>
            <w:r w:rsidRPr="00AF6846">
              <w:rPr>
                <w:sz w:val="24"/>
                <w:szCs w:val="24"/>
                <w:lang w:val="lv-LV"/>
              </w:rPr>
              <w:t>0,187</w:t>
            </w:r>
          </w:p>
          <w:p w:rsidR="00F26B11" w:rsidRPr="00AF6846" w:rsidRDefault="00F26B11" w:rsidP="00F26B11">
            <w:pPr>
              <w:shd w:val="clear" w:color="auto" w:fill="FFFFFF"/>
              <w:jc w:val="center"/>
              <w:rPr>
                <w:sz w:val="24"/>
                <w:szCs w:val="24"/>
                <w:lang w:val="lv-LV"/>
              </w:rPr>
            </w:pPr>
            <w:r w:rsidRPr="00AF6846">
              <w:rPr>
                <w:sz w:val="24"/>
                <w:szCs w:val="24"/>
                <w:lang w:val="lv-LV"/>
              </w:rPr>
              <w:t>0,160</w:t>
            </w:r>
          </w:p>
          <w:p w:rsidR="00F26B11" w:rsidRPr="00AF6846" w:rsidRDefault="00F26B11" w:rsidP="00F26B11">
            <w:pPr>
              <w:shd w:val="clear" w:color="auto" w:fill="FFFFFF"/>
              <w:jc w:val="center"/>
              <w:rPr>
                <w:sz w:val="24"/>
                <w:szCs w:val="24"/>
                <w:lang w:val="lv-LV"/>
              </w:rPr>
            </w:pPr>
            <w:r w:rsidRPr="00AF6846">
              <w:rPr>
                <w:sz w:val="24"/>
                <w:szCs w:val="24"/>
                <w:lang w:val="lv-LV"/>
              </w:rPr>
              <w:t>0,133</w:t>
            </w:r>
          </w:p>
        </w:tc>
        <w:tc>
          <w:tcPr>
            <w:tcW w:w="771" w:type="dxa"/>
            <w:shd w:val="clear" w:color="auto" w:fill="FFFFFF"/>
          </w:tcPr>
          <w:p w:rsidR="00F26B11" w:rsidRPr="00AF6846" w:rsidRDefault="00F26B11" w:rsidP="00F26B11">
            <w:pPr>
              <w:shd w:val="clear" w:color="auto" w:fill="FFFFFF"/>
              <w:jc w:val="center"/>
              <w:rPr>
                <w:sz w:val="24"/>
                <w:szCs w:val="24"/>
                <w:lang w:val="lv-LV"/>
              </w:rPr>
            </w:pPr>
            <w:r w:rsidRPr="00AF6846">
              <w:rPr>
                <w:sz w:val="24"/>
                <w:szCs w:val="24"/>
                <w:lang w:val="lv-LV"/>
              </w:rPr>
              <w:t>3,27</w:t>
            </w:r>
          </w:p>
          <w:p w:rsidR="00F26B11" w:rsidRPr="00AF6846" w:rsidRDefault="00F26B11" w:rsidP="00F26B11">
            <w:pPr>
              <w:shd w:val="clear" w:color="auto" w:fill="FFFFFF"/>
              <w:jc w:val="center"/>
              <w:rPr>
                <w:sz w:val="24"/>
                <w:szCs w:val="24"/>
                <w:lang w:val="lv-LV"/>
              </w:rPr>
            </w:pPr>
            <w:r w:rsidRPr="00AF6846">
              <w:rPr>
                <w:sz w:val="24"/>
                <w:szCs w:val="24"/>
                <w:lang w:val="lv-LV"/>
              </w:rPr>
              <w:t>2,16</w:t>
            </w:r>
          </w:p>
          <w:p w:rsidR="00F26B11" w:rsidRPr="00AF6846" w:rsidRDefault="00F26B11" w:rsidP="00F26B11">
            <w:pPr>
              <w:shd w:val="clear" w:color="auto" w:fill="FFFFFF"/>
              <w:jc w:val="center"/>
              <w:rPr>
                <w:sz w:val="24"/>
                <w:szCs w:val="24"/>
                <w:lang w:val="lv-LV"/>
              </w:rPr>
            </w:pPr>
            <w:r w:rsidRPr="00AF6846">
              <w:rPr>
                <w:sz w:val="24"/>
                <w:szCs w:val="24"/>
                <w:lang w:val="lv-LV"/>
              </w:rPr>
              <w:t>1,32</w:t>
            </w:r>
          </w:p>
          <w:p w:rsidR="00F26B11" w:rsidRPr="00AF6846" w:rsidRDefault="00F26B11" w:rsidP="00F26B11">
            <w:pPr>
              <w:shd w:val="clear" w:color="auto" w:fill="FFFFFF"/>
              <w:jc w:val="center"/>
              <w:rPr>
                <w:sz w:val="24"/>
                <w:szCs w:val="24"/>
                <w:lang w:val="lv-LV"/>
              </w:rPr>
            </w:pPr>
            <w:r w:rsidRPr="00AF6846">
              <w:rPr>
                <w:sz w:val="24"/>
                <w:szCs w:val="24"/>
                <w:lang w:val="lv-LV"/>
              </w:rPr>
              <w:t>0,866</w:t>
            </w:r>
          </w:p>
          <w:p w:rsidR="00F26B11" w:rsidRPr="00AF6846" w:rsidRDefault="00F26B11" w:rsidP="00F26B11">
            <w:pPr>
              <w:shd w:val="clear" w:color="auto" w:fill="FFFFFF"/>
              <w:jc w:val="center"/>
              <w:rPr>
                <w:sz w:val="24"/>
                <w:szCs w:val="24"/>
                <w:lang w:val="lv-LV"/>
              </w:rPr>
            </w:pPr>
            <w:r w:rsidRPr="00AF6846">
              <w:rPr>
                <w:sz w:val="24"/>
                <w:szCs w:val="24"/>
                <w:lang w:val="lv-LV"/>
              </w:rPr>
              <w:t>0,546</w:t>
            </w:r>
          </w:p>
          <w:p w:rsidR="00F26B11" w:rsidRPr="00AF6846" w:rsidRDefault="00F26B11" w:rsidP="00F26B11">
            <w:pPr>
              <w:shd w:val="clear" w:color="auto" w:fill="FFFFFF"/>
              <w:jc w:val="center"/>
              <w:rPr>
                <w:sz w:val="24"/>
                <w:szCs w:val="24"/>
                <w:lang w:val="lv-LV"/>
              </w:rPr>
            </w:pPr>
            <w:r w:rsidRPr="00AF6846">
              <w:rPr>
                <w:sz w:val="24"/>
                <w:szCs w:val="24"/>
                <w:lang w:val="lv-LV"/>
              </w:rPr>
              <w:t>0,407</w:t>
            </w:r>
          </w:p>
          <w:p w:rsidR="00F26B11" w:rsidRPr="00AF6846" w:rsidRDefault="00F26B11" w:rsidP="00F26B11">
            <w:pPr>
              <w:shd w:val="clear" w:color="auto" w:fill="FFFFFF"/>
              <w:jc w:val="center"/>
              <w:rPr>
                <w:sz w:val="24"/>
                <w:szCs w:val="24"/>
                <w:lang w:val="lv-LV"/>
              </w:rPr>
            </w:pPr>
            <w:r w:rsidRPr="00AF6846">
              <w:rPr>
                <w:sz w:val="24"/>
                <w:szCs w:val="24"/>
                <w:lang w:val="lv-LV"/>
              </w:rPr>
              <w:t>0,302</w:t>
            </w:r>
          </w:p>
          <w:p w:rsidR="00F26B11" w:rsidRPr="00AF6846" w:rsidRDefault="00F26B11" w:rsidP="00F26B11">
            <w:pPr>
              <w:shd w:val="clear" w:color="auto" w:fill="FFFFFF"/>
              <w:jc w:val="center"/>
              <w:rPr>
                <w:sz w:val="24"/>
                <w:szCs w:val="24"/>
                <w:lang w:val="lv-LV"/>
              </w:rPr>
            </w:pPr>
            <w:r w:rsidRPr="00AF6846">
              <w:rPr>
                <w:sz w:val="24"/>
                <w:szCs w:val="24"/>
                <w:lang w:val="lv-LV"/>
              </w:rPr>
              <w:t>0,228</w:t>
            </w:r>
          </w:p>
          <w:p w:rsidR="00F26B11" w:rsidRPr="00AF6846" w:rsidRDefault="00F26B11" w:rsidP="00F26B11">
            <w:pPr>
              <w:shd w:val="clear" w:color="auto" w:fill="FFFFFF"/>
              <w:jc w:val="center"/>
              <w:rPr>
                <w:sz w:val="24"/>
                <w:szCs w:val="24"/>
                <w:lang w:val="lv-LV"/>
              </w:rPr>
            </w:pPr>
            <w:r w:rsidRPr="00AF6846">
              <w:rPr>
                <w:sz w:val="24"/>
                <w:szCs w:val="24"/>
                <w:lang w:val="lv-LV"/>
              </w:rPr>
              <w:t>0,169</w:t>
            </w:r>
          </w:p>
          <w:p w:rsidR="00F26B11" w:rsidRPr="00AF6846" w:rsidRDefault="00F26B11" w:rsidP="00F26B11">
            <w:pPr>
              <w:shd w:val="clear" w:color="auto" w:fill="FFFFFF"/>
              <w:jc w:val="center"/>
              <w:rPr>
                <w:sz w:val="24"/>
                <w:szCs w:val="24"/>
                <w:lang w:val="lv-LV"/>
              </w:rPr>
            </w:pPr>
            <w:r w:rsidRPr="00AF6846">
              <w:rPr>
                <w:sz w:val="24"/>
                <w:szCs w:val="24"/>
                <w:lang w:val="lv-LV"/>
              </w:rPr>
              <w:t>0,140</w:t>
            </w:r>
          </w:p>
          <w:p w:rsidR="00F26B11" w:rsidRPr="00AF6846" w:rsidRDefault="00F26B11" w:rsidP="00F26B11">
            <w:pPr>
              <w:shd w:val="clear" w:color="auto" w:fill="FFFFFF"/>
              <w:jc w:val="center"/>
              <w:rPr>
                <w:sz w:val="24"/>
                <w:szCs w:val="24"/>
                <w:lang w:val="lv-LV"/>
              </w:rPr>
            </w:pPr>
            <w:r w:rsidRPr="00AF6846">
              <w:rPr>
                <w:sz w:val="24"/>
                <w:szCs w:val="24"/>
                <w:lang w:val="lv-LV"/>
              </w:rPr>
              <w:t>0,116</w:t>
            </w:r>
          </w:p>
          <w:p w:rsidR="00F26B11" w:rsidRPr="00AF6846" w:rsidRDefault="00F26B11" w:rsidP="00F26B11">
            <w:pPr>
              <w:shd w:val="clear" w:color="auto" w:fill="FFFFFF"/>
              <w:jc w:val="center"/>
              <w:rPr>
                <w:sz w:val="24"/>
                <w:szCs w:val="24"/>
                <w:lang w:val="lv-LV"/>
              </w:rPr>
            </w:pPr>
            <w:r w:rsidRPr="00AF6846">
              <w:rPr>
                <w:sz w:val="24"/>
                <w:szCs w:val="24"/>
                <w:lang w:val="lv-LV"/>
              </w:rPr>
              <w:t>0,102</w:t>
            </w:r>
          </w:p>
          <w:p w:rsidR="00F26B11" w:rsidRPr="00AF6846" w:rsidRDefault="00F26B11" w:rsidP="00F26B11">
            <w:pPr>
              <w:shd w:val="clear" w:color="auto" w:fill="FFFFFF"/>
              <w:jc w:val="center"/>
              <w:rPr>
                <w:sz w:val="24"/>
                <w:szCs w:val="24"/>
                <w:lang w:val="lv-LV"/>
              </w:rPr>
            </w:pPr>
            <w:r w:rsidRPr="00AF6846">
              <w:rPr>
                <w:sz w:val="24"/>
                <w:szCs w:val="24"/>
                <w:lang w:val="lv-LV"/>
              </w:rPr>
              <w:t>0,085</w:t>
            </w:r>
          </w:p>
        </w:tc>
        <w:tc>
          <w:tcPr>
            <w:tcW w:w="1149" w:type="dxa"/>
            <w:shd w:val="clear" w:color="auto" w:fill="FFFFFF"/>
          </w:tcPr>
          <w:p w:rsidR="00F26B11" w:rsidRPr="00AF6846" w:rsidRDefault="00F26B11" w:rsidP="00F26B11">
            <w:pPr>
              <w:shd w:val="clear" w:color="auto" w:fill="FFFFFF"/>
              <w:jc w:val="center"/>
              <w:rPr>
                <w:sz w:val="24"/>
                <w:szCs w:val="24"/>
                <w:lang w:val="lv-LV"/>
              </w:rPr>
            </w:pPr>
            <w:r w:rsidRPr="00AF6846">
              <w:rPr>
                <w:sz w:val="24"/>
                <w:szCs w:val="24"/>
                <w:lang w:val="lv-LV"/>
              </w:rPr>
              <w:t>5,59</w:t>
            </w:r>
          </w:p>
          <w:p w:rsidR="00F26B11" w:rsidRPr="00AF6846" w:rsidRDefault="00F26B11" w:rsidP="00F26B11">
            <w:pPr>
              <w:shd w:val="clear" w:color="auto" w:fill="FFFFFF"/>
              <w:jc w:val="center"/>
              <w:rPr>
                <w:sz w:val="24"/>
                <w:szCs w:val="24"/>
                <w:lang w:val="lv-LV"/>
              </w:rPr>
            </w:pPr>
            <w:r w:rsidRPr="00AF6846">
              <w:rPr>
                <w:sz w:val="24"/>
                <w:szCs w:val="24"/>
                <w:lang w:val="lv-LV"/>
              </w:rPr>
              <w:t>3,73</w:t>
            </w:r>
          </w:p>
          <w:p w:rsidR="00F26B11" w:rsidRPr="00AF6846" w:rsidRDefault="00F26B11" w:rsidP="00F26B11">
            <w:pPr>
              <w:shd w:val="clear" w:color="auto" w:fill="FFFFFF"/>
              <w:jc w:val="center"/>
              <w:rPr>
                <w:sz w:val="24"/>
                <w:szCs w:val="24"/>
                <w:lang w:val="lv-LV"/>
              </w:rPr>
            </w:pPr>
            <w:r w:rsidRPr="00AF6846">
              <w:rPr>
                <w:sz w:val="24"/>
                <w:szCs w:val="24"/>
                <w:lang w:val="lv-LV"/>
              </w:rPr>
              <w:t>2,26</w:t>
            </w:r>
          </w:p>
          <w:p w:rsidR="00F26B11" w:rsidRPr="00AF6846" w:rsidRDefault="00F26B11" w:rsidP="00F26B11">
            <w:pPr>
              <w:shd w:val="clear" w:color="auto" w:fill="FFFFFF"/>
              <w:jc w:val="center"/>
              <w:rPr>
                <w:sz w:val="24"/>
                <w:szCs w:val="24"/>
                <w:lang w:val="lv-LV"/>
              </w:rPr>
            </w:pPr>
            <w:r w:rsidRPr="00AF6846">
              <w:rPr>
                <w:sz w:val="24"/>
                <w:szCs w:val="24"/>
                <w:lang w:val="lv-LV"/>
              </w:rPr>
              <w:t>1,41</w:t>
            </w:r>
          </w:p>
          <w:p w:rsidR="00F26B11" w:rsidRPr="00AF6846" w:rsidRDefault="00F26B11" w:rsidP="00F26B11">
            <w:pPr>
              <w:shd w:val="clear" w:color="auto" w:fill="FFFFFF"/>
              <w:jc w:val="center"/>
              <w:rPr>
                <w:sz w:val="24"/>
                <w:szCs w:val="24"/>
                <w:lang w:val="lv-LV"/>
              </w:rPr>
            </w:pPr>
            <w:r w:rsidRPr="00AF6846">
              <w:rPr>
                <w:sz w:val="24"/>
                <w:szCs w:val="24"/>
                <w:lang w:val="lv-LV"/>
              </w:rPr>
              <w:t>0,920</w:t>
            </w:r>
          </w:p>
          <w:p w:rsidR="00F26B11" w:rsidRPr="00AF6846" w:rsidRDefault="00F26B11" w:rsidP="00F26B11">
            <w:pPr>
              <w:shd w:val="clear" w:color="auto" w:fill="FFFFFF"/>
              <w:jc w:val="center"/>
              <w:rPr>
                <w:sz w:val="24"/>
                <w:szCs w:val="24"/>
                <w:lang w:val="lv-LV"/>
              </w:rPr>
            </w:pPr>
            <w:r w:rsidRPr="00AF6846">
              <w:rPr>
                <w:sz w:val="24"/>
                <w:szCs w:val="24"/>
                <w:lang w:val="lv-LV"/>
              </w:rPr>
              <w:t>0,670</w:t>
            </w:r>
          </w:p>
          <w:p w:rsidR="00F26B11" w:rsidRPr="00AF6846" w:rsidRDefault="00F26B11" w:rsidP="00F26B11">
            <w:pPr>
              <w:shd w:val="clear" w:color="auto" w:fill="FFFFFF"/>
              <w:jc w:val="center"/>
              <w:rPr>
                <w:sz w:val="24"/>
                <w:szCs w:val="24"/>
                <w:lang w:val="lv-LV"/>
              </w:rPr>
            </w:pPr>
            <w:r w:rsidRPr="00AF6846">
              <w:rPr>
                <w:sz w:val="24"/>
                <w:szCs w:val="24"/>
                <w:lang w:val="lv-LV"/>
              </w:rPr>
              <w:t>0,475</w:t>
            </w:r>
          </w:p>
          <w:p w:rsidR="00F26B11" w:rsidRPr="00AF6846" w:rsidRDefault="00F26B11" w:rsidP="00F26B11">
            <w:pPr>
              <w:shd w:val="clear" w:color="auto" w:fill="FFFFFF"/>
              <w:jc w:val="center"/>
              <w:rPr>
                <w:sz w:val="24"/>
                <w:szCs w:val="24"/>
                <w:lang w:val="lv-LV"/>
              </w:rPr>
            </w:pPr>
            <w:r w:rsidRPr="00AF6846">
              <w:rPr>
                <w:sz w:val="24"/>
                <w:szCs w:val="24"/>
                <w:lang w:val="lv-LV"/>
              </w:rPr>
              <w:t>0,351</w:t>
            </w:r>
          </w:p>
          <w:p w:rsidR="00F26B11" w:rsidRPr="00AF6846" w:rsidRDefault="00F26B11" w:rsidP="00F26B11">
            <w:pPr>
              <w:shd w:val="clear" w:color="auto" w:fill="FFFFFF"/>
              <w:jc w:val="center"/>
              <w:rPr>
                <w:sz w:val="24"/>
                <w:szCs w:val="24"/>
                <w:lang w:val="lv-LV"/>
              </w:rPr>
            </w:pPr>
            <w:r w:rsidRPr="00AF6846">
              <w:rPr>
                <w:sz w:val="24"/>
                <w:szCs w:val="24"/>
                <w:lang w:val="lv-LV"/>
              </w:rPr>
              <w:t>0,266</w:t>
            </w:r>
          </w:p>
          <w:p w:rsidR="00F26B11" w:rsidRPr="00AF6846" w:rsidRDefault="00F26B11" w:rsidP="00F26B11">
            <w:pPr>
              <w:shd w:val="clear" w:color="auto" w:fill="FFFFFF"/>
              <w:jc w:val="center"/>
              <w:rPr>
                <w:sz w:val="24"/>
                <w:szCs w:val="24"/>
                <w:lang w:val="lv-LV"/>
              </w:rPr>
            </w:pPr>
            <w:r w:rsidRPr="00AF6846">
              <w:rPr>
                <w:sz w:val="24"/>
                <w:szCs w:val="24"/>
                <w:lang w:val="lv-LV"/>
              </w:rPr>
              <w:t>0,218</w:t>
            </w:r>
          </w:p>
          <w:p w:rsidR="00F26B11" w:rsidRPr="00AF6846" w:rsidRDefault="00F26B11" w:rsidP="00F26B11">
            <w:pPr>
              <w:shd w:val="clear" w:color="auto" w:fill="FFFFFF"/>
              <w:jc w:val="center"/>
              <w:rPr>
                <w:sz w:val="24"/>
                <w:szCs w:val="24"/>
                <w:lang w:val="lv-LV"/>
              </w:rPr>
            </w:pPr>
            <w:r w:rsidRPr="00AF6846">
              <w:rPr>
                <w:sz w:val="24"/>
                <w:szCs w:val="24"/>
                <w:lang w:val="lv-LV"/>
              </w:rPr>
              <w:t>0,176</w:t>
            </w:r>
          </w:p>
          <w:p w:rsidR="00F26B11" w:rsidRPr="00AF6846" w:rsidRDefault="00F26B11" w:rsidP="00F26B11">
            <w:pPr>
              <w:shd w:val="clear" w:color="auto" w:fill="FFFFFF"/>
              <w:jc w:val="center"/>
              <w:rPr>
                <w:sz w:val="24"/>
                <w:szCs w:val="24"/>
                <w:lang w:val="lv-LV"/>
              </w:rPr>
            </w:pPr>
            <w:r w:rsidRPr="00AF6846">
              <w:rPr>
                <w:sz w:val="24"/>
                <w:szCs w:val="24"/>
                <w:lang w:val="lv-LV"/>
              </w:rPr>
              <w:t>0,149</w:t>
            </w:r>
          </w:p>
          <w:p w:rsidR="00F26B11" w:rsidRPr="00AF6846" w:rsidRDefault="00F26B11" w:rsidP="00F26B11">
            <w:pPr>
              <w:shd w:val="clear" w:color="auto" w:fill="FFFFFF"/>
              <w:jc w:val="center"/>
              <w:rPr>
                <w:sz w:val="24"/>
                <w:szCs w:val="24"/>
                <w:lang w:val="lv-LV"/>
              </w:rPr>
            </w:pPr>
            <w:r w:rsidRPr="00AF6846">
              <w:rPr>
                <w:sz w:val="24"/>
                <w:szCs w:val="24"/>
                <w:lang w:val="lv-LV"/>
              </w:rPr>
              <w:t>0,122</w:t>
            </w:r>
          </w:p>
        </w:tc>
        <w:tc>
          <w:tcPr>
            <w:tcW w:w="741" w:type="dxa"/>
            <w:shd w:val="clear" w:color="auto" w:fill="FFFFFF"/>
          </w:tcPr>
          <w:p w:rsidR="00F26B11" w:rsidRPr="00AF6846" w:rsidRDefault="00F26B11" w:rsidP="00F26B11">
            <w:pPr>
              <w:shd w:val="clear" w:color="auto" w:fill="FFFFFF"/>
              <w:jc w:val="center"/>
              <w:rPr>
                <w:sz w:val="24"/>
                <w:szCs w:val="24"/>
                <w:lang w:val="lv-LV"/>
              </w:rPr>
            </w:pPr>
            <w:r w:rsidRPr="00AF6846">
              <w:rPr>
                <w:spacing w:val="-1"/>
                <w:sz w:val="24"/>
                <w:szCs w:val="24"/>
                <w:lang w:val="lv-LV"/>
              </w:rPr>
              <w:t xml:space="preserve">3,25 </w:t>
            </w:r>
          </w:p>
          <w:p w:rsidR="00F26B11" w:rsidRPr="00AF6846" w:rsidRDefault="00F26B11" w:rsidP="00F26B11">
            <w:pPr>
              <w:shd w:val="clear" w:color="auto" w:fill="FFFFFF"/>
              <w:jc w:val="center"/>
              <w:rPr>
                <w:sz w:val="24"/>
                <w:szCs w:val="24"/>
                <w:lang w:val="lv-LV"/>
              </w:rPr>
            </w:pPr>
            <w:r w:rsidRPr="00AF6846">
              <w:rPr>
                <w:sz w:val="24"/>
                <w:szCs w:val="24"/>
                <w:lang w:val="lv-LV"/>
              </w:rPr>
              <w:t>2,15</w:t>
            </w:r>
          </w:p>
          <w:p w:rsidR="00F26B11" w:rsidRPr="00AF6846" w:rsidRDefault="00F26B11" w:rsidP="00F26B11">
            <w:pPr>
              <w:shd w:val="clear" w:color="auto" w:fill="FFFFFF"/>
              <w:jc w:val="center"/>
              <w:rPr>
                <w:sz w:val="24"/>
                <w:szCs w:val="24"/>
                <w:lang w:val="lv-LV"/>
              </w:rPr>
            </w:pPr>
            <w:r w:rsidRPr="00AF6846">
              <w:rPr>
                <w:sz w:val="24"/>
                <w:szCs w:val="24"/>
                <w:lang w:val="lv-LV"/>
              </w:rPr>
              <w:t>1,30</w:t>
            </w:r>
          </w:p>
          <w:p w:rsidR="00F26B11" w:rsidRPr="00AF6846" w:rsidRDefault="00F26B11" w:rsidP="00F26B11">
            <w:pPr>
              <w:shd w:val="clear" w:color="auto" w:fill="FFFFFF"/>
              <w:jc w:val="center"/>
              <w:rPr>
                <w:sz w:val="24"/>
                <w:szCs w:val="24"/>
                <w:lang w:val="lv-LV"/>
              </w:rPr>
            </w:pPr>
            <w:r w:rsidRPr="00AF6846">
              <w:rPr>
                <w:sz w:val="24"/>
                <w:szCs w:val="24"/>
                <w:lang w:val="lv-LV"/>
              </w:rPr>
              <w:t>0,853</w:t>
            </w:r>
          </w:p>
          <w:p w:rsidR="00F26B11" w:rsidRPr="00AF6846" w:rsidRDefault="00F26B11" w:rsidP="00F26B11">
            <w:pPr>
              <w:shd w:val="clear" w:color="auto" w:fill="FFFFFF"/>
              <w:jc w:val="center"/>
              <w:rPr>
                <w:sz w:val="24"/>
                <w:szCs w:val="24"/>
                <w:lang w:val="lv-LV"/>
              </w:rPr>
            </w:pPr>
            <w:r w:rsidRPr="00AF6846">
              <w:rPr>
                <w:sz w:val="24"/>
                <w:szCs w:val="24"/>
                <w:lang w:val="lv-LV"/>
              </w:rPr>
              <w:t>0,534</w:t>
            </w:r>
          </w:p>
          <w:p w:rsidR="00F26B11" w:rsidRPr="00AF6846" w:rsidRDefault="00F26B11" w:rsidP="00F26B11">
            <w:pPr>
              <w:shd w:val="clear" w:color="auto" w:fill="FFFFFF"/>
              <w:jc w:val="center"/>
              <w:rPr>
                <w:sz w:val="24"/>
                <w:szCs w:val="24"/>
                <w:lang w:val="lv-LV"/>
              </w:rPr>
            </w:pPr>
            <w:r w:rsidRPr="00AF6846">
              <w:rPr>
                <w:sz w:val="24"/>
                <w:szCs w:val="24"/>
                <w:lang w:val="lv-LV"/>
              </w:rPr>
              <w:t>0,395</w:t>
            </w:r>
          </w:p>
          <w:p w:rsidR="00F26B11" w:rsidRPr="00AF6846" w:rsidRDefault="00F26B11" w:rsidP="00F26B11">
            <w:pPr>
              <w:shd w:val="clear" w:color="auto" w:fill="FFFFFF"/>
              <w:jc w:val="center"/>
              <w:rPr>
                <w:sz w:val="24"/>
                <w:szCs w:val="24"/>
                <w:lang w:val="lv-LV"/>
              </w:rPr>
            </w:pPr>
            <w:r w:rsidRPr="00AF6846">
              <w:rPr>
                <w:sz w:val="24"/>
                <w:szCs w:val="24"/>
                <w:lang w:val="lv-LV"/>
              </w:rPr>
              <w:t>0,291</w:t>
            </w:r>
          </w:p>
          <w:p w:rsidR="00F26B11" w:rsidRPr="00AF6846" w:rsidRDefault="00F26B11" w:rsidP="00F26B11">
            <w:pPr>
              <w:shd w:val="clear" w:color="auto" w:fill="FFFFFF"/>
              <w:jc w:val="center"/>
              <w:rPr>
                <w:sz w:val="24"/>
                <w:szCs w:val="24"/>
                <w:lang w:val="lv-LV"/>
              </w:rPr>
            </w:pPr>
            <w:r w:rsidRPr="00AF6846">
              <w:rPr>
                <w:sz w:val="24"/>
                <w:szCs w:val="24"/>
                <w:lang w:val="lv-LV"/>
              </w:rPr>
              <w:t>0,216</w:t>
            </w:r>
          </w:p>
          <w:p w:rsidR="00F26B11" w:rsidRPr="00AF6846" w:rsidRDefault="00F26B11" w:rsidP="00F26B11">
            <w:pPr>
              <w:shd w:val="clear" w:color="auto" w:fill="FFFFFF"/>
              <w:jc w:val="center"/>
              <w:rPr>
                <w:sz w:val="24"/>
                <w:szCs w:val="24"/>
                <w:lang w:val="lv-LV"/>
              </w:rPr>
            </w:pPr>
            <w:r w:rsidRPr="00AF6846">
              <w:rPr>
                <w:sz w:val="24"/>
                <w:szCs w:val="24"/>
                <w:lang w:val="lv-LV"/>
              </w:rPr>
              <w:t>0,158</w:t>
            </w:r>
          </w:p>
          <w:p w:rsidR="00F26B11" w:rsidRPr="00AF6846" w:rsidRDefault="00F26B11" w:rsidP="00F26B11">
            <w:pPr>
              <w:shd w:val="clear" w:color="auto" w:fill="FFFFFF"/>
              <w:jc w:val="center"/>
              <w:rPr>
                <w:sz w:val="24"/>
                <w:szCs w:val="24"/>
                <w:lang w:val="lv-LV"/>
              </w:rPr>
            </w:pPr>
            <w:r w:rsidRPr="00AF6846">
              <w:rPr>
                <w:sz w:val="24"/>
                <w:szCs w:val="24"/>
                <w:lang w:val="lv-LV"/>
              </w:rPr>
              <w:t>0,129</w:t>
            </w:r>
          </w:p>
          <w:p w:rsidR="00F26B11" w:rsidRPr="00AF6846" w:rsidRDefault="00F26B11" w:rsidP="00F26B11">
            <w:pPr>
              <w:shd w:val="clear" w:color="auto" w:fill="FFFFFF"/>
              <w:jc w:val="center"/>
              <w:rPr>
                <w:sz w:val="24"/>
                <w:szCs w:val="24"/>
                <w:lang w:val="lv-LV"/>
              </w:rPr>
            </w:pPr>
            <w:r w:rsidRPr="00AF6846">
              <w:rPr>
                <w:sz w:val="24"/>
                <w:szCs w:val="24"/>
                <w:lang w:val="lv-LV"/>
              </w:rPr>
              <w:t>0,105</w:t>
            </w:r>
          </w:p>
          <w:p w:rsidR="00F26B11" w:rsidRPr="00AF6846" w:rsidRDefault="00F26B11" w:rsidP="00F26B11">
            <w:pPr>
              <w:shd w:val="clear" w:color="auto" w:fill="FFFFFF"/>
              <w:jc w:val="center"/>
              <w:rPr>
                <w:sz w:val="24"/>
                <w:szCs w:val="24"/>
                <w:lang w:val="lv-LV"/>
              </w:rPr>
            </w:pPr>
            <w:r w:rsidRPr="00AF6846">
              <w:rPr>
                <w:sz w:val="24"/>
                <w:szCs w:val="24"/>
                <w:lang w:val="lv-LV"/>
              </w:rPr>
              <w:t>0,091</w:t>
            </w:r>
          </w:p>
          <w:p w:rsidR="00F26B11" w:rsidRPr="00AF6846" w:rsidRDefault="00F26B11" w:rsidP="00F26B11">
            <w:pPr>
              <w:shd w:val="clear" w:color="auto" w:fill="FFFFFF"/>
              <w:jc w:val="center"/>
              <w:rPr>
                <w:sz w:val="24"/>
                <w:szCs w:val="24"/>
                <w:lang w:val="lv-LV"/>
              </w:rPr>
            </w:pPr>
            <w:r w:rsidRPr="00AF6846">
              <w:rPr>
                <w:sz w:val="24"/>
                <w:szCs w:val="24"/>
                <w:lang w:val="lv-LV"/>
              </w:rPr>
              <w:t>0,074</w:t>
            </w:r>
          </w:p>
        </w:tc>
        <w:tc>
          <w:tcPr>
            <w:tcW w:w="1114" w:type="dxa"/>
            <w:shd w:val="clear" w:color="auto" w:fill="FFFFFF"/>
          </w:tcPr>
          <w:p w:rsidR="00F26B11" w:rsidRPr="00AF6846" w:rsidRDefault="00F26B11" w:rsidP="00F26B11">
            <w:pPr>
              <w:shd w:val="clear" w:color="auto" w:fill="FFFFFF"/>
              <w:jc w:val="center"/>
              <w:rPr>
                <w:sz w:val="24"/>
                <w:szCs w:val="24"/>
                <w:lang w:val="lv-LV"/>
              </w:rPr>
            </w:pPr>
            <w:r w:rsidRPr="00AF6846">
              <w:rPr>
                <w:sz w:val="24"/>
                <w:szCs w:val="24"/>
                <w:lang w:val="lv-LV"/>
              </w:rPr>
              <w:t>5,57</w:t>
            </w:r>
          </w:p>
          <w:p w:rsidR="00F26B11" w:rsidRPr="00AF6846" w:rsidRDefault="00F26B11" w:rsidP="00F26B11">
            <w:pPr>
              <w:shd w:val="clear" w:color="auto" w:fill="FFFFFF"/>
              <w:jc w:val="center"/>
              <w:rPr>
                <w:sz w:val="24"/>
                <w:szCs w:val="24"/>
                <w:lang w:val="lv-LV"/>
              </w:rPr>
            </w:pPr>
            <w:r w:rsidRPr="00AF6846">
              <w:rPr>
                <w:sz w:val="24"/>
                <w:szCs w:val="24"/>
                <w:lang w:val="lv-LV"/>
              </w:rPr>
              <w:t>3,72</w:t>
            </w:r>
          </w:p>
          <w:p w:rsidR="00F26B11" w:rsidRPr="00AF6846" w:rsidRDefault="00F26B11" w:rsidP="00F26B11">
            <w:pPr>
              <w:shd w:val="clear" w:color="auto" w:fill="FFFFFF"/>
              <w:jc w:val="center"/>
              <w:rPr>
                <w:sz w:val="24"/>
                <w:szCs w:val="24"/>
                <w:lang w:val="lv-LV"/>
              </w:rPr>
            </w:pPr>
            <w:r w:rsidRPr="00AF6846">
              <w:rPr>
                <w:sz w:val="24"/>
                <w:szCs w:val="24"/>
                <w:lang w:val="lv-LV"/>
              </w:rPr>
              <w:t>2,24</w:t>
            </w:r>
          </w:p>
          <w:p w:rsidR="00F26B11" w:rsidRPr="00AF6846" w:rsidRDefault="00F26B11" w:rsidP="00F26B11">
            <w:pPr>
              <w:shd w:val="clear" w:color="auto" w:fill="FFFFFF"/>
              <w:jc w:val="center"/>
              <w:rPr>
                <w:sz w:val="24"/>
                <w:szCs w:val="24"/>
                <w:lang w:val="lv-LV"/>
              </w:rPr>
            </w:pPr>
            <w:r w:rsidRPr="00AF6846">
              <w:rPr>
                <w:sz w:val="24"/>
                <w:szCs w:val="24"/>
                <w:lang w:val="lv-LV"/>
              </w:rPr>
              <w:t>1,39</w:t>
            </w:r>
          </w:p>
          <w:p w:rsidR="00F26B11" w:rsidRPr="00AF6846" w:rsidRDefault="00F26B11" w:rsidP="00F26B11">
            <w:pPr>
              <w:shd w:val="clear" w:color="auto" w:fill="FFFFFF"/>
              <w:jc w:val="center"/>
              <w:rPr>
                <w:sz w:val="24"/>
                <w:szCs w:val="24"/>
                <w:lang w:val="lv-LV"/>
              </w:rPr>
            </w:pPr>
            <w:r w:rsidRPr="00AF6846">
              <w:rPr>
                <w:sz w:val="24"/>
                <w:szCs w:val="24"/>
                <w:lang w:val="lv-LV"/>
              </w:rPr>
              <w:t>0,908</w:t>
            </w:r>
          </w:p>
          <w:p w:rsidR="00F26B11" w:rsidRPr="00AF6846" w:rsidRDefault="00F26B11" w:rsidP="00F26B11">
            <w:pPr>
              <w:shd w:val="clear" w:color="auto" w:fill="FFFFFF"/>
              <w:jc w:val="center"/>
              <w:rPr>
                <w:sz w:val="24"/>
                <w:szCs w:val="24"/>
                <w:lang w:val="lv-LV"/>
              </w:rPr>
            </w:pPr>
            <w:r w:rsidRPr="00AF6846">
              <w:rPr>
                <w:sz w:val="24"/>
                <w:szCs w:val="24"/>
                <w:lang w:val="lv-LV"/>
              </w:rPr>
              <w:t>0,658</w:t>
            </w:r>
          </w:p>
          <w:p w:rsidR="00F26B11" w:rsidRPr="00AF6846" w:rsidRDefault="00F26B11" w:rsidP="00F26B11">
            <w:pPr>
              <w:shd w:val="clear" w:color="auto" w:fill="FFFFFF"/>
              <w:jc w:val="center"/>
              <w:rPr>
                <w:sz w:val="24"/>
                <w:szCs w:val="24"/>
                <w:lang w:val="lv-LV"/>
              </w:rPr>
            </w:pPr>
            <w:r w:rsidRPr="00AF6846">
              <w:rPr>
                <w:sz w:val="24"/>
                <w:szCs w:val="24"/>
                <w:lang w:val="lv-LV"/>
              </w:rPr>
              <w:t>0,464</w:t>
            </w:r>
          </w:p>
          <w:p w:rsidR="00F26B11" w:rsidRPr="00AF6846" w:rsidRDefault="00F26B11" w:rsidP="00F26B11">
            <w:pPr>
              <w:shd w:val="clear" w:color="auto" w:fill="FFFFFF"/>
              <w:jc w:val="center"/>
              <w:rPr>
                <w:sz w:val="24"/>
                <w:szCs w:val="24"/>
                <w:lang w:val="lv-LV"/>
              </w:rPr>
            </w:pPr>
            <w:r w:rsidRPr="00AF6846">
              <w:rPr>
                <w:sz w:val="24"/>
                <w:szCs w:val="24"/>
                <w:lang w:val="lv-LV"/>
              </w:rPr>
              <w:t>0,339</w:t>
            </w:r>
          </w:p>
          <w:p w:rsidR="00F26B11" w:rsidRPr="00AF6846" w:rsidRDefault="00F26B11" w:rsidP="00F26B11">
            <w:pPr>
              <w:shd w:val="clear" w:color="auto" w:fill="FFFFFF"/>
              <w:jc w:val="center"/>
              <w:rPr>
                <w:sz w:val="24"/>
                <w:szCs w:val="24"/>
                <w:lang w:val="lv-LV"/>
              </w:rPr>
            </w:pPr>
            <w:r w:rsidRPr="00AF6846">
              <w:rPr>
                <w:sz w:val="24"/>
                <w:szCs w:val="24"/>
                <w:lang w:val="lv-LV"/>
              </w:rPr>
              <w:t>0,255</w:t>
            </w:r>
          </w:p>
          <w:p w:rsidR="00F26B11" w:rsidRPr="00AF6846" w:rsidRDefault="00F26B11" w:rsidP="00F26B11">
            <w:pPr>
              <w:shd w:val="clear" w:color="auto" w:fill="FFFFFF"/>
              <w:jc w:val="center"/>
              <w:rPr>
                <w:sz w:val="24"/>
                <w:szCs w:val="24"/>
                <w:lang w:val="lv-LV"/>
              </w:rPr>
            </w:pPr>
            <w:r w:rsidRPr="00AF6846">
              <w:rPr>
                <w:sz w:val="24"/>
                <w:szCs w:val="24"/>
                <w:lang w:val="lv-LV"/>
              </w:rPr>
              <w:t>0,207</w:t>
            </w:r>
          </w:p>
          <w:p w:rsidR="00F26B11" w:rsidRPr="00AF6846" w:rsidRDefault="00F26B11" w:rsidP="00F26B11">
            <w:pPr>
              <w:shd w:val="clear" w:color="auto" w:fill="FFFFFF"/>
              <w:jc w:val="center"/>
              <w:rPr>
                <w:sz w:val="24"/>
                <w:szCs w:val="24"/>
                <w:lang w:val="lv-LV"/>
              </w:rPr>
            </w:pPr>
            <w:r w:rsidRPr="00AF6846">
              <w:rPr>
                <w:sz w:val="24"/>
                <w:szCs w:val="24"/>
                <w:lang w:val="lv-LV"/>
              </w:rPr>
              <w:t>0,165</w:t>
            </w:r>
          </w:p>
          <w:p w:rsidR="00F26B11" w:rsidRPr="00AF6846" w:rsidRDefault="00F26B11" w:rsidP="00F26B11">
            <w:pPr>
              <w:shd w:val="clear" w:color="auto" w:fill="FFFFFF"/>
              <w:jc w:val="center"/>
              <w:rPr>
                <w:sz w:val="24"/>
                <w:szCs w:val="24"/>
                <w:lang w:val="lv-LV"/>
              </w:rPr>
            </w:pPr>
            <w:r w:rsidRPr="00AF6846">
              <w:rPr>
                <w:sz w:val="24"/>
                <w:szCs w:val="24"/>
                <w:lang w:val="lv-LV"/>
              </w:rPr>
              <w:t>0,138</w:t>
            </w:r>
          </w:p>
          <w:p w:rsidR="00F26B11" w:rsidRPr="00AF6846" w:rsidRDefault="00F26B11" w:rsidP="00F26B11">
            <w:pPr>
              <w:shd w:val="clear" w:color="auto" w:fill="FFFFFF"/>
              <w:jc w:val="center"/>
              <w:rPr>
                <w:sz w:val="24"/>
                <w:szCs w:val="24"/>
                <w:lang w:val="lv-LV"/>
              </w:rPr>
            </w:pPr>
            <w:r w:rsidRPr="00AF6846">
              <w:rPr>
                <w:sz w:val="24"/>
                <w:szCs w:val="24"/>
                <w:lang w:val="lv-LV"/>
              </w:rPr>
              <w:t>0,111</w:t>
            </w:r>
          </w:p>
        </w:tc>
        <w:tc>
          <w:tcPr>
            <w:tcW w:w="776" w:type="dxa"/>
            <w:shd w:val="clear" w:color="auto" w:fill="FFFFFF"/>
          </w:tcPr>
          <w:p w:rsidR="00F26B11" w:rsidRPr="00AF6846" w:rsidRDefault="00F26B11" w:rsidP="00F26B11">
            <w:pPr>
              <w:shd w:val="clear" w:color="auto" w:fill="FFFFFF"/>
              <w:jc w:val="center"/>
              <w:rPr>
                <w:sz w:val="24"/>
                <w:szCs w:val="24"/>
                <w:lang w:val="lv-LV"/>
              </w:rPr>
            </w:pPr>
            <w:r w:rsidRPr="00AF6846">
              <w:rPr>
                <w:sz w:val="24"/>
                <w:szCs w:val="24"/>
                <w:lang w:val="lv-LV"/>
              </w:rPr>
              <w:t>3,22</w:t>
            </w:r>
          </w:p>
          <w:p w:rsidR="00F26B11" w:rsidRPr="00AF6846" w:rsidRDefault="00F26B11" w:rsidP="00F26B11">
            <w:pPr>
              <w:shd w:val="clear" w:color="auto" w:fill="FFFFFF"/>
              <w:jc w:val="center"/>
              <w:rPr>
                <w:sz w:val="24"/>
                <w:szCs w:val="24"/>
                <w:lang w:val="lv-LV"/>
              </w:rPr>
            </w:pPr>
            <w:r w:rsidRPr="00AF6846">
              <w:rPr>
                <w:sz w:val="24"/>
                <w:szCs w:val="24"/>
                <w:lang w:val="lv-LV"/>
              </w:rPr>
              <w:t>2,12</w:t>
            </w:r>
          </w:p>
          <w:p w:rsidR="00F26B11" w:rsidRPr="00AF6846" w:rsidRDefault="00F26B11" w:rsidP="00F26B11">
            <w:pPr>
              <w:shd w:val="clear" w:color="auto" w:fill="FFFFFF"/>
              <w:jc w:val="center"/>
              <w:rPr>
                <w:sz w:val="24"/>
                <w:szCs w:val="24"/>
                <w:lang w:val="lv-LV"/>
              </w:rPr>
            </w:pPr>
            <w:r w:rsidRPr="00AF6846">
              <w:rPr>
                <w:sz w:val="24"/>
                <w:szCs w:val="24"/>
                <w:lang w:val="lv-LV"/>
              </w:rPr>
              <w:t>1,26</w:t>
            </w:r>
          </w:p>
          <w:p w:rsidR="00F26B11" w:rsidRPr="00AF6846" w:rsidRDefault="00F26B11" w:rsidP="00F26B11">
            <w:pPr>
              <w:shd w:val="clear" w:color="auto" w:fill="FFFFFF"/>
              <w:jc w:val="center"/>
              <w:rPr>
                <w:sz w:val="24"/>
                <w:szCs w:val="24"/>
                <w:lang w:val="lv-LV"/>
              </w:rPr>
            </w:pPr>
            <w:r w:rsidRPr="00AF6846">
              <w:rPr>
                <w:sz w:val="24"/>
                <w:szCs w:val="24"/>
                <w:lang w:val="lv-LV"/>
              </w:rPr>
              <w:t>0,831</w:t>
            </w:r>
          </w:p>
          <w:p w:rsidR="00F26B11" w:rsidRPr="00AF6846" w:rsidRDefault="00F26B11" w:rsidP="00F26B11">
            <w:pPr>
              <w:shd w:val="clear" w:color="auto" w:fill="FFFFFF"/>
              <w:jc w:val="center"/>
              <w:rPr>
                <w:sz w:val="24"/>
                <w:szCs w:val="24"/>
                <w:lang w:val="lv-LV"/>
              </w:rPr>
            </w:pPr>
            <w:r w:rsidRPr="00AF6846">
              <w:rPr>
                <w:sz w:val="24"/>
                <w:szCs w:val="24"/>
                <w:lang w:val="lv-LV"/>
              </w:rPr>
              <w:t>0,512</w:t>
            </w:r>
          </w:p>
          <w:p w:rsidR="00F26B11" w:rsidRPr="00AF6846" w:rsidRDefault="00F26B11" w:rsidP="00F26B11">
            <w:pPr>
              <w:shd w:val="clear" w:color="auto" w:fill="FFFFFF"/>
              <w:jc w:val="center"/>
              <w:rPr>
                <w:sz w:val="24"/>
                <w:szCs w:val="24"/>
                <w:lang w:val="lv-LV"/>
              </w:rPr>
            </w:pPr>
            <w:r w:rsidRPr="00AF6846">
              <w:rPr>
                <w:sz w:val="24"/>
                <w:szCs w:val="24"/>
                <w:lang w:val="lv-LV"/>
              </w:rPr>
              <w:t>0,374</w:t>
            </w:r>
          </w:p>
          <w:p w:rsidR="00F26B11" w:rsidRPr="00AF6846" w:rsidRDefault="00F26B11" w:rsidP="00F26B11">
            <w:pPr>
              <w:shd w:val="clear" w:color="auto" w:fill="FFFFFF"/>
              <w:jc w:val="center"/>
              <w:rPr>
                <w:sz w:val="24"/>
                <w:szCs w:val="24"/>
                <w:lang w:val="lv-LV"/>
              </w:rPr>
            </w:pPr>
            <w:r w:rsidRPr="00AF6846">
              <w:rPr>
                <w:sz w:val="24"/>
                <w:szCs w:val="24"/>
                <w:lang w:val="lv-LV"/>
              </w:rPr>
              <w:t>0,270</w:t>
            </w:r>
          </w:p>
          <w:p w:rsidR="00F26B11" w:rsidRPr="00AF6846" w:rsidRDefault="00F26B11" w:rsidP="00F26B11">
            <w:pPr>
              <w:shd w:val="clear" w:color="auto" w:fill="FFFFFF"/>
              <w:jc w:val="center"/>
              <w:rPr>
                <w:sz w:val="24"/>
                <w:szCs w:val="24"/>
                <w:lang w:val="lv-LV"/>
              </w:rPr>
            </w:pPr>
            <w:r w:rsidRPr="00AF6846">
              <w:rPr>
                <w:sz w:val="24"/>
                <w:szCs w:val="24"/>
                <w:lang w:val="lv-LV"/>
              </w:rPr>
              <w:t>0,196</w:t>
            </w:r>
          </w:p>
          <w:p w:rsidR="00F26B11" w:rsidRPr="00AF6846" w:rsidRDefault="00F26B11" w:rsidP="00F26B11">
            <w:pPr>
              <w:shd w:val="clear" w:color="auto" w:fill="FFFFFF"/>
              <w:jc w:val="center"/>
              <w:rPr>
                <w:sz w:val="24"/>
                <w:szCs w:val="24"/>
                <w:lang w:val="lv-LV"/>
              </w:rPr>
            </w:pPr>
            <w:r w:rsidRPr="00AF6846">
              <w:rPr>
                <w:sz w:val="24"/>
                <w:szCs w:val="24"/>
                <w:lang w:val="lv-LV"/>
              </w:rPr>
              <w:t>0,138</w:t>
            </w:r>
          </w:p>
          <w:p w:rsidR="00F26B11" w:rsidRPr="00AF6846" w:rsidRDefault="00F26B11" w:rsidP="00F26B11">
            <w:pPr>
              <w:shd w:val="clear" w:color="auto" w:fill="FFFFFF"/>
              <w:jc w:val="center"/>
              <w:rPr>
                <w:sz w:val="24"/>
                <w:szCs w:val="24"/>
                <w:lang w:val="lv-LV"/>
              </w:rPr>
            </w:pPr>
            <w:r w:rsidRPr="00AF6846">
              <w:rPr>
                <w:sz w:val="24"/>
                <w:szCs w:val="24"/>
                <w:lang w:val="lv-LV"/>
              </w:rPr>
              <w:t>0,109</w:t>
            </w:r>
          </w:p>
          <w:p w:rsidR="00F26B11" w:rsidRPr="00AF6846" w:rsidRDefault="00F26B11" w:rsidP="00F26B11">
            <w:pPr>
              <w:shd w:val="clear" w:color="auto" w:fill="FFFFFF"/>
              <w:jc w:val="center"/>
              <w:rPr>
                <w:sz w:val="24"/>
                <w:szCs w:val="24"/>
                <w:lang w:val="lv-LV"/>
              </w:rPr>
            </w:pPr>
            <w:r w:rsidRPr="00AF6846">
              <w:rPr>
                <w:sz w:val="24"/>
                <w:szCs w:val="24"/>
                <w:lang w:val="lv-LV"/>
              </w:rPr>
              <w:t>0,085</w:t>
            </w:r>
          </w:p>
          <w:p w:rsidR="00F26B11" w:rsidRPr="00AF6846" w:rsidRDefault="00F26B11" w:rsidP="00F26B11">
            <w:pPr>
              <w:shd w:val="clear" w:color="auto" w:fill="FFFFFF"/>
              <w:jc w:val="center"/>
              <w:rPr>
                <w:sz w:val="24"/>
                <w:szCs w:val="24"/>
                <w:lang w:val="lv-LV"/>
              </w:rPr>
            </w:pPr>
            <w:r w:rsidRPr="00AF6846">
              <w:rPr>
                <w:sz w:val="24"/>
                <w:szCs w:val="24"/>
                <w:lang w:val="lv-LV"/>
              </w:rPr>
              <w:t>0,071</w:t>
            </w:r>
          </w:p>
          <w:p w:rsidR="00F26B11" w:rsidRPr="00AF6846" w:rsidRDefault="00F26B11" w:rsidP="00F26B11">
            <w:pPr>
              <w:shd w:val="clear" w:color="auto" w:fill="FFFFFF"/>
              <w:jc w:val="center"/>
              <w:rPr>
                <w:sz w:val="24"/>
                <w:szCs w:val="24"/>
                <w:lang w:val="lv-LV"/>
              </w:rPr>
            </w:pPr>
            <w:r w:rsidRPr="00AF6846">
              <w:rPr>
                <w:sz w:val="24"/>
                <w:szCs w:val="24"/>
                <w:lang w:val="lv-LV"/>
              </w:rPr>
              <w:t>0,054</w:t>
            </w:r>
          </w:p>
        </w:tc>
        <w:tc>
          <w:tcPr>
            <w:tcW w:w="1134" w:type="dxa"/>
            <w:shd w:val="clear" w:color="auto" w:fill="FFFFFF"/>
          </w:tcPr>
          <w:p w:rsidR="00F26B11" w:rsidRPr="00AF6846" w:rsidRDefault="00F26B11" w:rsidP="00F26B11">
            <w:pPr>
              <w:shd w:val="clear" w:color="auto" w:fill="FFFFFF"/>
              <w:jc w:val="center"/>
              <w:rPr>
                <w:sz w:val="24"/>
                <w:szCs w:val="24"/>
                <w:lang w:val="lv-LV"/>
              </w:rPr>
            </w:pPr>
            <w:r w:rsidRPr="00AF6846">
              <w:rPr>
                <w:sz w:val="24"/>
                <w:szCs w:val="24"/>
                <w:lang w:val="lv-LV"/>
              </w:rPr>
              <w:t>5,54</w:t>
            </w:r>
          </w:p>
          <w:p w:rsidR="00F26B11" w:rsidRPr="00AF6846" w:rsidRDefault="00F26B11" w:rsidP="00F26B11">
            <w:pPr>
              <w:shd w:val="clear" w:color="auto" w:fill="FFFFFF"/>
              <w:jc w:val="center"/>
              <w:rPr>
                <w:sz w:val="24"/>
                <w:szCs w:val="24"/>
                <w:lang w:val="lv-LV"/>
              </w:rPr>
            </w:pPr>
            <w:r w:rsidRPr="00AF6846">
              <w:rPr>
                <w:sz w:val="24"/>
                <w:szCs w:val="24"/>
                <w:lang w:val="lv-LV"/>
              </w:rPr>
              <w:t>3,69</w:t>
            </w:r>
          </w:p>
          <w:p w:rsidR="00F26B11" w:rsidRPr="00AF6846" w:rsidRDefault="00F26B11" w:rsidP="00F26B11">
            <w:pPr>
              <w:shd w:val="clear" w:color="auto" w:fill="FFFFFF"/>
              <w:jc w:val="center"/>
              <w:rPr>
                <w:sz w:val="24"/>
                <w:szCs w:val="24"/>
                <w:lang w:val="lv-LV"/>
              </w:rPr>
            </w:pPr>
            <w:r w:rsidRPr="00AF6846">
              <w:rPr>
                <w:sz w:val="24"/>
                <w:szCs w:val="24"/>
                <w:lang w:val="lv-LV"/>
              </w:rPr>
              <w:t>2,22</w:t>
            </w:r>
          </w:p>
          <w:p w:rsidR="00F26B11" w:rsidRPr="00AF6846" w:rsidRDefault="00F26B11" w:rsidP="00F26B11">
            <w:pPr>
              <w:shd w:val="clear" w:color="auto" w:fill="FFFFFF"/>
              <w:jc w:val="center"/>
              <w:rPr>
                <w:sz w:val="24"/>
                <w:szCs w:val="24"/>
                <w:lang w:val="lv-LV"/>
              </w:rPr>
            </w:pPr>
            <w:r w:rsidRPr="00AF6846">
              <w:rPr>
                <w:sz w:val="24"/>
                <w:szCs w:val="24"/>
                <w:lang w:val="lv-LV"/>
              </w:rPr>
              <w:t>1,37</w:t>
            </w:r>
          </w:p>
          <w:p w:rsidR="00F26B11" w:rsidRPr="00AF6846" w:rsidRDefault="00F26B11" w:rsidP="00F26B11">
            <w:pPr>
              <w:shd w:val="clear" w:color="auto" w:fill="FFFFFF"/>
              <w:jc w:val="center"/>
              <w:rPr>
                <w:sz w:val="24"/>
                <w:szCs w:val="24"/>
                <w:lang w:val="lv-LV"/>
              </w:rPr>
            </w:pPr>
            <w:r w:rsidRPr="00AF6846">
              <w:rPr>
                <w:sz w:val="24"/>
                <w:szCs w:val="24"/>
                <w:lang w:val="lv-LV"/>
              </w:rPr>
              <w:t>0,886</w:t>
            </w:r>
          </w:p>
          <w:p w:rsidR="00F26B11" w:rsidRPr="00AF6846" w:rsidRDefault="00F26B11" w:rsidP="00F26B11">
            <w:pPr>
              <w:shd w:val="clear" w:color="auto" w:fill="FFFFFF"/>
              <w:jc w:val="center"/>
              <w:rPr>
                <w:sz w:val="24"/>
                <w:szCs w:val="24"/>
                <w:lang w:val="lv-LV"/>
              </w:rPr>
            </w:pPr>
            <w:r w:rsidRPr="00AF6846">
              <w:rPr>
                <w:sz w:val="24"/>
                <w:szCs w:val="24"/>
                <w:lang w:val="lv-LV"/>
              </w:rPr>
              <w:t>0,637</w:t>
            </w:r>
          </w:p>
          <w:p w:rsidR="00F26B11" w:rsidRPr="00AF6846" w:rsidRDefault="00F26B11" w:rsidP="00F26B11">
            <w:pPr>
              <w:shd w:val="clear" w:color="auto" w:fill="FFFFFF"/>
              <w:jc w:val="center"/>
              <w:rPr>
                <w:sz w:val="24"/>
                <w:szCs w:val="24"/>
                <w:lang w:val="lv-LV"/>
              </w:rPr>
            </w:pPr>
            <w:r w:rsidRPr="00AF6846">
              <w:rPr>
                <w:sz w:val="24"/>
                <w:szCs w:val="24"/>
                <w:lang w:val="lv-LV"/>
              </w:rPr>
              <w:t>0,443</w:t>
            </w:r>
          </w:p>
          <w:p w:rsidR="00F26B11" w:rsidRPr="00AF6846" w:rsidRDefault="00F26B11" w:rsidP="00F26B11">
            <w:pPr>
              <w:shd w:val="clear" w:color="auto" w:fill="FFFFFF"/>
              <w:jc w:val="center"/>
              <w:rPr>
                <w:sz w:val="24"/>
                <w:szCs w:val="24"/>
                <w:lang w:val="lv-LV"/>
              </w:rPr>
            </w:pPr>
            <w:r w:rsidRPr="00AF6846">
              <w:rPr>
                <w:sz w:val="24"/>
                <w:szCs w:val="24"/>
                <w:lang w:val="lv-LV"/>
              </w:rPr>
              <w:t>0,319</w:t>
            </w:r>
          </w:p>
          <w:p w:rsidR="00F26B11" w:rsidRPr="00AF6846" w:rsidRDefault="00F26B11" w:rsidP="00F26B11">
            <w:pPr>
              <w:shd w:val="clear" w:color="auto" w:fill="FFFFFF"/>
              <w:jc w:val="center"/>
              <w:rPr>
                <w:sz w:val="24"/>
                <w:szCs w:val="24"/>
                <w:lang w:val="lv-LV"/>
              </w:rPr>
            </w:pPr>
            <w:r w:rsidRPr="00AF6846">
              <w:rPr>
                <w:sz w:val="24"/>
                <w:szCs w:val="24"/>
                <w:lang w:val="lv-LV"/>
              </w:rPr>
              <w:t>0,235</w:t>
            </w:r>
          </w:p>
          <w:p w:rsidR="00F26B11" w:rsidRPr="00AF6846" w:rsidRDefault="00F26B11" w:rsidP="00F26B11">
            <w:pPr>
              <w:shd w:val="clear" w:color="auto" w:fill="FFFFFF"/>
              <w:jc w:val="center"/>
              <w:rPr>
                <w:sz w:val="24"/>
                <w:szCs w:val="24"/>
                <w:lang w:val="lv-LV"/>
              </w:rPr>
            </w:pPr>
            <w:r w:rsidRPr="00AF6846">
              <w:rPr>
                <w:sz w:val="24"/>
                <w:szCs w:val="24"/>
                <w:lang w:val="lv-LV"/>
              </w:rPr>
              <w:t>0,187</w:t>
            </w:r>
          </w:p>
          <w:p w:rsidR="00F26B11" w:rsidRPr="00AF6846" w:rsidRDefault="00F26B11" w:rsidP="00F26B11">
            <w:pPr>
              <w:shd w:val="clear" w:color="auto" w:fill="FFFFFF"/>
              <w:jc w:val="center"/>
              <w:rPr>
                <w:sz w:val="24"/>
                <w:szCs w:val="24"/>
                <w:lang w:val="lv-LV"/>
              </w:rPr>
            </w:pPr>
            <w:r w:rsidRPr="00AF6846">
              <w:rPr>
                <w:sz w:val="24"/>
                <w:szCs w:val="24"/>
                <w:lang w:val="lv-LV"/>
              </w:rPr>
              <w:t>0,145</w:t>
            </w:r>
          </w:p>
          <w:p w:rsidR="00F26B11" w:rsidRPr="00AF6846" w:rsidRDefault="00F26B11" w:rsidP="00F26B11">
            <w:pPr>
              <w:shd w:val="clear" w:color="auto" w:fill="FFFFFF"/>
              <w:jc w:val="center"/>
              <w:rPr>
                <w:sz w:val="24"/>
                <w:szCs w:val="24"/>
                <w:lang w:val="lv-LV"/>
              </w:rPr>
            </w:pPr>
            <w:r w:rsidRPr="00AF6846">
              <w:rPr>
                <w:sz w:val="24"/>
                <w:szCs w:val="24"/>
                <w:lang w:val="lv-LV"/>
              </w:rPr>
              <w:t>0,118</w:t>
            </w:r>
          </w:p>
          <w:p w:rsidR="00F26B11" w:rsidRPr="00AF6846" w:rsidRDefault="00F26B11" w:rsidP="00F26B11">
            <w:pPr>
              <w:shd w:val="clear" w:color="auto" w:fill="FFFFFF"/>
              <w:jc w:val="center"/>
              <w:rPr>
                <w:sz w:val="24"/>
                <w:szCs w:val="24"/>
                <w:lang w:val="lv-LV"/>
              </w:rPr>
            </w:pPr>
            <w:r w:rsidRPr="00AF6846">
              <w:rPr>
                <w:sz w:val="24"/>
                <w:szCs w:val="24"/>
                <w:lang w:val="lv-LV"/>
              </w:rPr>
              <w:t>0,092</w:t>
            </w:r>
          </w:p>
        </w:tc>
      </w:tr>
    </w:tbl>
    <w:p w:rsidR="00F26B11" w:rsidRPr="00AF6846" w:rsidRDefault="00F26B11" w:rsidP="00F26B11">
      <w:pPr>
        <w:rPr>
          <w:sz w:val="24"/>
          <w:szCs w:val="24"/>
          <w:lang w:val="lv-LV"/>
        </w:rPr>
      </w:pPr>
    </w:p>
    <w:p w:rsidR="00F26B11" w:rsidRPr="00AF6846" w:rsidRDefault="00F26B11" w:rsidP="00F26B11">
      <w:pPr>
        <w:jc w:val="right"/>
        <w:rPr>
          <w:sz w:val="24"/>
          <w:szCs w:val="24"/>
          <w:lang w:val="lv-LV"/>
        </w:rPr>
      </w:pPr>
    </w:p>
    <w:p w:rsidR="005A4C27" w:rsidRDefault="005A4C27" w:rsidP="00F26B11">
      <w:pPr>
        <w:jc w:val="right"/>
        <w:rPr>
          <w:sz w:val="24"/>
          <w:szCs w:val="24"/>
          <w:lang w:val="lv-LV"/>
        </w:rPr>
      </w:pPr>
    </w:p>
    <w:p w:rsidR="00F26B11" w:rsidRPr="00AF6846" w:rsidRDefault="00F26B11" w:rsidP="00F26B11">
      <w:pPr>
        <w:jc w:val="right"/>
        <w:rPr>
          <w:sz w:val="24"/>
          <w:szCs w:val="24"/>
          <w:lang w:val="lv-LV" w:eastAsia="lv-LV"/>
        </w:rPr>
      </w:pPr>
      <w:r w:rsidRPr="00AF6846">
        <w:rPr>
          <w:sz w:val="24"/>
          <w:szCs w:val="24"/>
          <w:lang w:val="lv-LV"/>
        </w:rPr>
        <w:lastRenderedPageBreak/>
        <w:t xml:space="preserve">4.42. tabula </w:t>
      </w:r>
    </w:p>
    <w:p w:rsidR="00F26B11" w:rsidRPr="005A4C27" w:rsidRDefault="00F26B11" w:rsidP="00F26B11">
      <w:pPr>
        <w:jc w:val="center"/>
        <w:rPr>
          <w:sz w:val="24"/>
          <w:szCs w:val="24"/>
          <w:lang w:val="lv-LV" w:eastAsia="lv-LV"/>
        </w:rPr>
      </w:pPr>
      <w:r w:rsidRPr="005A4C27">
        <w:rPr>
          <w:b/>
          <w:sz w:val="24"/>
          <w:szCs w:val="24"/>
          <w:lang w:val="lv-LV"/>
        </w:rPr>
        <w:t>Slodzes momenti alumīnija vadītājiem, kW·m</w:t>
      </w:r>
      <w:r w:rsidRPr="005A4C27">
        <w:rPr>
          <w:sz w:val="24"/>
          <w:szCs w:val="24"/>
          <w:lang w:val="lv-LV"/>
        </w:rPr>
        <w:t xml:space="preserve"> </w:t>
      </w:r>
    </w:p>
    <w:tbl>
      <w:tblPr>
        <w:tblW w:w="8618" w:type="dxa"/>
        <w:jc w:val="center"/>
        <w:tblInd w:w="5"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0" w:type="dxa"/>
          <w:right w:w="0" w:type="dxa"/>
        </w:tblCellMar>
        <w:tblLook w:val="0000"/>
      </w:tblPr>
      <w:tblGrid>
        <w:gridCol w:w="506"/>
        <w:gridCol w:w="628"/>
        <w:gridCol w:w="8"/>
        <w:gridCol w:w="633"/>
        <w:gridCol w:w="8"/>
        <w:gridCol w:w="634"/>
        <w:gridCol w:w="8"/>
        <w:gridCol w:w="627"/>
        <w:gridCol w:w="7"/>
        <w:gridCol w:w="627"/>
        <w:gridCol w:w="7"/>
        <w:gridCol w:w="481"/>
        <w:gridCol w:w="7"/>
        <w:gridCol w:w="549"/>
        <w:gridCol w:w="7"/>
        <w:gridCol w:w="632"/>
        <w:gridCol w:w="7"/>
        <w:gridCol w:w="633"/>
        <w:gridCol w:w="7"/>
        <w:gridCol w:w="617"/>
        <w:gridCol w:w="7"/>
        <w:gridCol w:w="627"/>
        <w:gridCol w:w="7"/>
        <w:gridCol w:w="632"/>
        <w:gridCol w:w="7"/>
        <w:gridCol w:w="698"/>
        <w:gridCol w:w="7"/>
      </w:tblGrid>
      <w:tr w:rsidR="00F26B11" w:rsidRPr="005A4C27" w:rsidTr="00DD1AF8">
        <w:trPr>
          <w:trHeight w:val="340"/>
          <w:jc w:val="center"/>
        </w:trPr>
        <w:tc>
          <w:tcPr>
            <w:tcW w:w="533" w:type="dxa"/>
            <w:vMerge w:val="restart"/>
            <w:shd w:val="clear" w:color="auto" w:fill="FFFFFF"/>
            <w:vAlign w:val="center"/>
          </w:tcPr>
          <w:p w:rsidR="00F26B11" w:rsidRPr="005A4C27" w:rsidRDefault="00F26B11" w:rsidP="00F26B11">
            <w:pPr>
              <w:jc w:val="center"/>
              <w:rPr>
                <w:b/>
                <w:sz w:val="24"/>
                <w:szCs w:val="24"/>
                <w:lang w:val="lv-LV"/>
              </w:rPr>
            </w:pPr>
            <w:r w:rsidRPr="005A4C27">
              <w:rPr>
                <w:b/>
                <w:sz w:val="24"/>
                <w:szCs w:val="24"/>
                <w:lang w:val="lv-LV"/>
              </w:rPr>
              <w:t>ΔU,</w:t>
            </w:r>
          </w:p>
          <w:p w:rsidR="00F26B11" w:rsidRPr="005A4C27" w:rsidRDefault="00F26B11" w:rsidP="00F26B11">
            <w:pPr>
              <w:jc w:val="center"/>
              <w:rPr>
                <w:b/>
                <w:sz w:val="24"/>
                <w:szCs w:val="24"/>
                <w:lang w:val="lv-LV" w:eastAsia="lv-LV"/>
              </w:rPr>
            </w:pPr>
            <w:r w:rsidRPr="005A4C27">
              <w:rPr>
                <w:b/>
                <w:sz w:val="24"/>
                <w:szCs w:val="24"/>
                <w:lang w:val="lv-LV"/>
              </w:rPr>
              <w:t>%</w:t>
            </w:r>
          </w:p>
        </w:tc>
        <w:tc>
          <w:tcPr>
            <w:tcW w:w="3868" w:type="dxa"/>
            <w:gridSpan w:val="12"/>
            <w:shd w:val="clear" w:color="auto" w:fill="FFFFFF"/>
            <w:vAlign w:val="center"/>
          </w:tcPr>
          <w:p w:rsidR="00F26B11" w:rsidRPr="005A4C27" w:rsidRDefault="00F26B11" w:rsidP="00F26B11">
            <w:pPr>
              <w:jc w:val="center"/>
              <w:rPr>
                <w:b/>
                <w:sz w:val="24"/>
                <w:szCs w:val="24"/>
                <w:lang w:val="lv-LV"/>
              </w:rPr>
            </w:pPr>
            <w:r w:rsidRPr="005A4C27">
              <w:rPr>
                <w:b/>
                <w:sz w:val="24"/>
                <w:szCs w:val="24"/>
                <w:lang w:val="lv-LV"/>
              </w:rPr>
              <w:t xml:space="preserve">Divvadu līnija (1L + 1N) uz </w:t>
            </w:r>
          </w:p>
          <w:p w:rsidR="00F26B11" w:rsidRPr="005A4C27" w:rsidRDefault="00F26B11" w:rsidP="00F26B11">
            <w:pPr>
              <w:jc w:val="center"/>
              <w:rPr>
                <w:b/>
                <w:sz w:val="24"/>
                <w:szCs w:val="24"/>
                <w:lang w:val="lv-LV" w:eastAsia="lv-LV"/>
              </w:rPr>
            </w:pPr>
            <w:r w:rsidRPr="005A4C27">
              <w:rPr>
                <w:b/>
                <w:sz w:val="24"/>
                <w:szCs w:val="24"/>
                <w:lang w:val="lv-LV"/>
              </w:rPr>
              <w:t xml:space="preserve">spriegumu 220 V </w:t>
            </w:r>
          </w:p>
        </w:tc>
        <w:tc>
          <w:tcPr>
            <w:tcW w:w="4671" w:type="dxa"/>
            <w:gridSpan w:val="14"/>
            <w:shd w:val="clear" w:color="auto" w:fill="FFFFFF"/>
            <w:vAlign w:val="center"/>
          </w:tcPr>
          <w:p w:rsidR="00F26B11" w:rsidRPr="005A4C27" w:rsidRDefault="00F26B11" w:rsidP="00F26B11">
            <w:pPr>
              <w:jc w:val="center"/>
              <w:rPr>
                <w:b/>
                <w:sz w:val="24"/>
                <w:szCs w:val="24"/>
                <w:lang w:val="lv-LV"/>
              </w:rPr>
            </w:pPr>
            <w:r w:rsidRPr="005A4C27">
              <w:rPr>
                <w:b/>
                <w:sz w:val="24"/>
                <w:szCs w:val="24"/>
                <w:lang w:val="lv-LV"/>
              </w:rPr>
              <w:t xml:space="preserve">Trīsvadu divfāzu līnija (2L +1N) uz </w:t>
            </w:r>
          </w:p>
          <w:p w:rsidR="00F26B11" w:rsidRPr="005A4C27" w:rsidRDefault="00F26B11" w:rsidP="00F26B11">
            <w:pPr>
              <w:jc w:val="center"/>
              <w:rPr>
                <w:b/>
                <w:sz w:val="24"/>
                <w:szCs w:val="24"/>
                <w:lang w:val="lv-LV" w:eastAsia="lv-LV"/>
              </w:rPr>
            </w:pPr>
            <w:r w:rsidRPr="005A4C27">
              <w:rPr>
                <w:b/>
                <w:sz w:val="24"/>
                <w:szCs w:val="24"/>
                <w:lang w:val="lv-LV"/>
              </w:rPr>
              <w:t xml:space="preserve">spriegumu 380/220 V </w:t>
            </w:r>
          </w:p>
        </w:tc>
      </w:tr>
      <w:tr w:rsidR="00F26B11" w:rsidRPr="00B50B95" w:rsidTr="00DD1AF8">
        <w:trPr>
          <w:trHeight w:val="340"/>
          <w:jc w:val="center"/>
        </w:trPr>
        <w:tc>
          <w:tcPr>
            <w:tcW w:w="533" w:type="dxa"/>
            <w:vMerge/>
            <w:shd w:val="clear" w:color="auto" w:fill="FFFFFF"/>
            <w:vAlign w:val="center"/>
          </w:tcPr>
          <w:p w:rsidR="00F26B11" w:rsidRPr="005A4C27" w:rsidRDefault="00F26B11" w:rsidP="00F26B11">
            <w:pPr>
              <w:jc w:val="center"/>
              <w:rPr>
                <w:b/>
                <w:sz w:val="24"/>
                <w:szCs w:val="24"/>
                <w:lang w:val="lv-LV" w:eastAsia="lv-LV"/>
              </w:rPr>
            </w:pPr>
          </w:p>
        </w:tc>
        <w:tc>
          <w:tcPr>
            <w:tcW w:w="8539" w:type="dxa"/>
            <w:gridSpan w:val="26"/>
            <w:shd w:val="clear" w:color="auto" w:fill="FFFFFF"/>
            <w:vAlign w:val="center"/>
          </w:tcPr>
          <w:p w:rsidR="00F26B11" w:rsidRPr="005A4C27" w:rsidRDefault="00F26B11" w:rsidP="00F26B11">
            <w:pPr>
              <w:jc w:val="center"/>
              <w:rPr>
                <w:b/>
                <w:sz w:val="24"/>
                <w:szCs w:val="24"/>
                <w:lang w:val="lv-LV" w:eastAsia="lv-LV"/>
              </w:rPr>
            </w:pPr>
            <w:r w:rsidRPr="005A4C27">
              <w:rPr>
                <w:b/>
                <w:sz w:val="24"/>
                <w:szCs w:val="24"/>
                <w:lang w:val="lv-LV"/>
              </w:rPr>
              <w:t>ja vadītāja šķērsgriezums S, mm</w:t>
            </w:r>
            <w:r w:rsidRPr="005A4C27">
              <w:rPr>
                <w:b/>
                <w:sz w:val="24"/>
                <w:szCs w:val="24"/>
                <w:vertAlign w:val="superscript"/>
                <w:lang w:val="lv-LV"/>
              </w:rPr>
              <w:t>2</w:t>
            </w:r>
            <w:r w:rsidRPr="005A4C27">
              <w:rPr>
                <w:b/>
                <w:sz w:val="24"/>
                <w:szCs w:val="24"/>
                <w:lang w:val="lv-LV"/>
              </w:rPr>
              <w:t xml:space="preserve"> vienāds ar</w:t>
            </w:r>
          </w:p>
        </w:tc>
      </w:tr>
      <w:tr w:rsidR="00F26B11" w:rsidRPr="005A4C27" w:rsidTr="00DD1AF8">
        <w:trPr>
          <w:trHeight w:val="340"/>
          <w:jc w:val="center"/>
        </w:trPr>
        <w:tc>
          <w:tcPr>
            <w:tcW w:w="533" w:type="dxa"/>
            <w:vMerge/>
            <w:shd w:val="clear" w:color="auto" w:fill="FFFFFF"/>
            <w:vAlign w:val="center"/>
          </w:tcPr>
          <w:p w:rsidR="00F26B11" w:rsidRPr="005A4C27" w:rsidRDefault="00F26B11" w:rsidP="00F26B11">
            <w:pPr>
              <w:jc w:val="center"/>
              <w:rPr>
                <w:b/>
                <w:sz w:val="24"/>
                <w:szCs w:val="24"/>
                <w:lang w:val="lv-LV" w:eastAsia="lv-LV"/>
              </w:rPr>
            </w:pPr>
          </w:p>
        </w:tc>
        <w:tc>
          <w:tcPr>
            <w:tcW w:w="669" w:type="dxa"/>
            <w:gridSpan w:val="2"/>
            <w:shd w:val="clear" w:color="auto" w:fill="FFFFFF"/>
            <w:vAlign w:val="center"/>
          </w:tcPr>
          <w:p w:rsidR="00F26B11" w:rsidRPr="005A4C27" w:rsidRDefault="00F26B11" w:rsidP="00F26B11">
            <w:pPr>
              <w:jc w:val="center"/>
              <w:rPr>
                <w:b/>
                <w:sz w:val="24"/>
                <w:szCs w:val="24"/>
                <w:lang w:val="lv-LV" w:eastAsia="lv-LV"/>
              </w:rPr>
            </w:pPr>
            <w:r w:rsidRPr="005A4C27">
              <w:rPr>
                <w:b/>
                <w:sz w:val="24"/>
                <w:szCs w:val="24"/>
                <w:lang w:val="lv-LV"/>
              </w:rPr>
              <w:t>2,5</w:t>
            </w:r>
          </w:p>
        </w:tc>
        <w:tc>
          <w:tcPr>
            <w:tcW w:w="675" w:type="dxa"/>
            <w:gridSpan w:val="2"/>
            <w:shd w:val="clear" w:color="auto" w:fill="FFFFFF"/>
            <w:vAlign w:val="center"/>
          </w:tcPr>
          <w:p w:rsidR="00F26B11" w:rsidRPr="005A4C27" w:rsidRDefault="00F26B11" w:rsidP="00F26B11">
            <w:pPr>
              <w:jc w:val="center"/>
              <w:rPr>
                <w:b/>
                <w:sz w:val="24"/>
                <w:szCs w:val="24"/>
                <w:lang w:val="lv-LV" w:eastAsia="lv-LV"/>
              </w:rPr>
            </w:pPr>
            <w:r w:rsidRPr="005A4C27">
              <w:rPr>
                <w:b/>
                <w:sz w:val="24"/>
                <w:szCs w:val="24"/>
                <w:lang w:val="lv-LV"/>
              </w:rPr>
              <w:t>4</w:t>
            </w:r>
          </w:p>
        </w:tc>
        <w:tc>
          <w:tcPr>
            <w:tcW w:w="676" w:type="dxa"/>
            <w:gridSpan w:val="2"/>
            <w:shd w:val="clear" w:color="auto" w:fill="FFFFFF"/>
            <w:vAlign w:val="center"/>
          </w:tcPr>
          <w:p w:rsidR="00F26B11" w:rsidRPr="005A4C27" w:rsidRDefault="00F26B11" w:rsidP="00F26B11">
            <w:pPr>
              <w:jc w:val="center"/>
              <w:rPr>
                <w:b/>
                <w:sz w:val="24"/>
                <w:szCs w:val="24"/>
                <w:lang w:val="lv-LV" w:eastAsia="lv-LV"/>
              </w:rPr>
            </w:pPr>
            <w:r w:rsidRPr="005A4C27">
              <w:rPr>
                <w:b/>
                <w:sz w:val="24"/>
                <w:szCs w:val="24"/>
                <w:lang w:val="lv-LV"/>
              </w:rPr>
              <w:t>6</w:t>
            </w:r>
          </w:p>
        </w:tc>
        <w:tc>
          <w:tcPr>
            <w:tcW w:w="668" w:type="dxa"/>
            <w:gridSpan w:val="2"/>
            <w:shd w:val="clear" w:color="auto" w:fill="FFFFFF"/>
            <w:vAlign w:val="center"/>
          </w:tcPr>
          <w:p w:rsidR="00F26B11" w:rsidRPr="005A4C27" w:rsidRDefault="00F26B11" w:rsidP="00F26B11">
            <w:pPr>
              <w:jc w:val="center"/>
              <w:rPr>
                <w:b/>
                <w:sz w:val="24"/>
                <w:szCs w:val="24"/>
                <w:lang w:val="lv-LV" w:eastAsia="lv-LV"/>
              </w:rPr>
            </w:pPr>
            <w:r w:rsidRPr="005A4C27">
              <w:rPr>
                <w:b/>
                <w:sz w:val="24"/>
                <w:szCs w:val="24"/>
                <w:lang w:val="lv-LV"/>
              </w:rPr>
              <w:t>10</w:t>
            </w:r>
          </w:p>
        </w:tc>
        <w:tc>
          <w:tcPr>
            <w:tcW w:w="667" w:type="dxa"/>
            <w:gridSpan w:val="2"/>
            <w:shd w:val="clear" w:color="auto" w:fill="FFFFFF"/>
            <w:vAlign w:val="center"/>
          </w:tcPr>
          <w:p w:rsidR="00F26B11" w:rsidRPr="005A4C27" w:rsidRDefault="00F26B11" w:rsidP="00F26B11">
            <w:pPr>
              <w:jc w:val="center"/>
              <w:rPr>
                <w:b/>
                <w:sz w:val="24"/>
                <w:szCs w:val="24"/>
                <w:lang w:val="lv-LV" w:eastAsia="lv-LV"/>
              </w:rPr>
            </w:pPr>
            <w:r w:rsidRPr="005A4C27">
              <w:rPr>
                <w:b/>
                <w:sz w:val="24"/>
                <w:szCs w:val="24"/>
                <w:lang w:val="lv-LV"/>
              </w:rPr>
              <w:t>16</w:t>
            </w:r>
          </w:p>
        </w:tc>
        <w:tc>
          <w:tcPr>
            <w:tcW w:w="513" w:type="dxa"/>
            <w:gridSpan w:val="2"/>
            <w:shd w:val="clear" w:color="auto" w:fill="FFFFFF"/>
            <w:vAlign w:val="center"/>
          </w:tcPr>
          <w:p w:rsidR="00F26B11" w:rsidRPr="005A4C27" w:rsidRDefault="00F26B11" w:rsidP="00F26B11">
            <w:pPr>
              <w:jc w:val="center"/>
              <w:rPr>
                <w:b/>
                <w:sz w:val="24"/>
                <w:szCs w:val="24"/>
                <w:lang w:val="lv-LV" w:eastAsia="lv-LV"/>
              </w:rPr>
            </w:pPr>
            <w:r w:rsidRPr="005A4C27">
              <w:rPr>
                <w:b/>
                <w:sz w:val="24"/>
                <w:szCs w:val="24"/>
                <w:lang w:val="lv-LV"/>
              </w:rPr>
              <w:t>25</w:t>
            </w:r>
          </w:p>
        </w:tc>
        <w:tc>
          <w:tcPr>
            <w:tcW w:w="585" w:type="dxa"/>
            <w:gridSpan w:val="2"/>
            <w:shd w:val="clear" w:color="auto" w:fill="FFFFFF"/>
            <w:vAlign w:val="center"/>
          </w:tcPr>
          <w:p w:rsidR="00F26B11" w:rsidRPr="005A4C27" w:rsidRDefault="00F26B11" w:rsidP="00F26B11">
            <w:pPr>
              <w:jc w:val="center"/>
              <w:rPr>
                <w:b/>
                <w:sz w:val="24"/>
                <w:szCs w:val="24"/>
                <w:lang w:val="lv-LV" w:eastAsia="lv-LV"/>
              </w:rPr>
            </w:pPr>
            <w:r w:rsidRPr="005A4C27">
              <w:rPr>
                <w:b/>
                <w:sz w:val="24"/>
                <w:szCs w:val="24"/>
                <w:lang w:val="lv-LV"/>
              </w:rPr>
              <w:t>2,5</w:t>
            </w:r>
          </w:p>
        </w:tc>
        <w:tc>
          <w:tcPr>
            <w:tcW w:w="673" w:type="dxa"/>
            <w:gridSpan w:val="2"/>
            <w:shd w:val="clear" w:color="auto" w:fill="FFFFFF"/>
            <w:vAlign w:val="center"/>
          </w:tcPr>
          <w:p w:rsidR="00F26B11" w:rsidRPr="005A4C27" w:rsidRDefault="00F26B11" w:rsidP="00F26B11">
            <w:pPr>
              <w:jc w:val="center"/>
              <w:rPr>
                <w:b/>
                <w:sz w:val="24"/>
                <w:szCs w:val="24"/>
                <w:lang w:val="lv-LV" w:eastAsia="lv-LV"/>
              </w:rPr>
            </w:pPr>
            <w:r w:rsidRPr="005A4C27">
              <w:rPr>
                <w:b/>
                <w:sz w:val="24"/>
                <w:szCs w:val="24"/>
                <w:lang w:val="lv-LV"/>
              </w:rPr>
              <w:t>4</w:t>
            </w:r>
          </w:p>
        </w:tc>
        <w:tc>
          <w:tcPr>
            <w:tcW w:w="674" w:type="dxa"/>
            <w:gridSpan w:val="2"/>
            <w:shd w:val="clear" w:color="auto" w:fill="FFFFFF"/>
            <w:vAlign w:val="center"/>
          </w:tcPr>
          <w:p w:rsidR="00F26B11" w:rsidRPr="005A4C27" w:rsidRDefault="00F26B11" w:rsidP="00F26B11">
            <w:pPr>
              <w:jc w:val="center"/>
              <w:rPr>
                <w:b/>
                <w:sz w:val="24"/>
                <w:szCs w:val="24"/>
                <w:lang w:val="lv-LV" w:eastAsia="lv-LV"/>
              </w:rPr>
            </w:pPr>
            <w:r w:rsidRPr="005A4C27">
              <w:rPr>
                <w:b/>
                <w:sz w:val="24"/>
                <w:szCs w:val="24"/>
                <w:lang w:val="lv-LV"/>
              </w:rPr>
              <w:t>6</w:t>
            </w:r>
          </w:p>
        </w:tc>
        <w:tc>
          <w:tcPr>
            <w:tcW w:w="657" w:type="dxa"/>
            <w:gridSpan w:val="2"/>
            <w:shd w:val="clear" w:color="auto" w:fill="FFFFFF"/>
            <w:vAlign w:val="center"/>
          </w:tcPr>
          <w:p w:rsidR="00F26B11" w:rsidRPr="005A4C27" w:rsidRDefault="00F26B11" w:rsidP="00F26B11">
            <w:pPr>
              <w:jc w:val="center"/>
              <w:rPr>
                <w:b/>
                <w:sz w:val="24"/>
                <w:szCs w:val="24"/>
                <w:lang w:val="lv-LV" w:eastAsia="lv-LV"/>
              </w:rPr>
            </w:pPr>
            <w:r w:rsidRPr="005A4C27">
              <w:rPr>
                <w:b/>
                <w:sz w:val="24"/>
                <w:szCs w:val="24"/>
                <w:lang w:val="lv-LV"/>
              </w:rPr>
              <w:t>10</w:t>
            </w:r>
          </w:p>
        </w:tc>
        <w:tc>
          <w:tcPr>
            <w:tcW w:w="667" w:type="dxa"/>
            <w:gridSpan w:val="2"/>
            <w:shd w:val="clear" w:color="auto" w:fill="FFFFFF"/>
            <w:vAlign w:val="center"/>
          </w:tcPr>
          <w:p w:rsidR="00F26B11" w:rsidRPr="005A4C27" w:rsidRDefault="00F26B11" w:rsidP="00F26B11">
            <w:pPr>
              <w:jc w:val="center"/>
              <w:rPr>
                <w:b/>
                <w:sz w:val="24"/>
                <w:szCs w:val="24"/>
                <w:lang w:val="lv-LV" w:eastAsia="lv-LV"/>
              </w:rPr>
            </w:pPr>
            <w:r w:rsidRPr="005A4C27">
              <w:rPr>
                <w:b/>
                <w:sz w:val="24"/>
                <w:szCs w:val="24"/>
                <w:lang w:val="lv-LV"/>
              </w:rPr>
              <w:t>16</w:t>
            </w:r>
          </w:p>
        </w:tc>
        <w:tc>
          <w:tcPr>
            <w:tcW w:w="673" w:type="dxa"/>
            <w:gridSpan w:val="2"/>
            <w:shd w:val="clear" w:color="auto" w:fill="FFFFFF"/>
            <w:vAlign w:val="center"/>
          </w:tcPr>
          <w:p w:rsidR="00F26B11" w:rsidRPr="005A4C27" w:rsidRDefault="00F26B11" w:rsidP="00F26B11">
            <w:pPr>
              <w:jc w:val="center"/>
              <w:rPr>
                <w:b/>
                <w:sz w:val="24"/>
                <w:szCs w:val="24"/>
                <w:lang w:val="lv-LV" w:eastAsia="lv-LV"/>
              </w:rPr>
            </w:pPr>
            <w:r w:rsidRPr="005A4C27">
              <w:rPr>
                <w:b/>
                <w:sz w:val="24"/>
                <w:szCs w:val="24"/>
                <w:lang w:val="lv-LV"/>
              </w:rPr>
              <w:t>25</w:t>
            </w:r>
          </w:p>
        </w:tc>
        <w:tc>
          <w:tcPr>
            <w:tcW w:w="742" w:type="dxa"/>
            <w:gridSpan w:val="2"/>
            <w:shd w:val="clear" w:color="auto" w:fill="FFFFFF"/>
            <w:vAlign w:val="center"/>
          </w:tcPr>
          <w:p w:rsidR="00F26B11" w:rsidRPr="005A4C27" w:rsidRDefault="00F26B11" w:rsidP="00F26B11">
            <w:pPr>
              <w:jc w:val="center"/>
              <w:rPr>
                <w:b/>
                <w:sz w:val="24"/>
                <w:szCs w:val="24"/>
                <w:lang w:val="lv-LV" w:eastAsia="lv-LV"/>
              </w:rPr>
            </w:pPr>
            <w:r w:rsidRPr="005A4C27">
              <w:rPr>
                <w:b/>
                <w:sz w:val="24"/>
                <w:szCs w:val="24"/>
                <w:lang w:val="lv-LV"/>
              </w:rPr>
              <w:t>35</w:t>
            </w:r>
          </w:p>
        </w:tc>
      </w:tr>
      <w:tr w:rsidR="00F26B11" w:rsidRPr="005A4C27" w:rsidTr="00DD1AF8">
        <w:trPr>
          <w:trHeight w:val="340"/>
          <w:jc w:val="center"/>
        </w:trPr>
        <w:tc>
          <w:tcPr>
            <w:tcW w:w="533" w:type="dxa"/>
            <w:shd w:val="clear" w:color="auto" w:fill="FFFFFF"/>
            <w:vAlign w:val="center"/>
          </w:tcPr>
          <w:p w:rsidR="00F26B11" w:rsidRPr="005A4C27" w:rsidRDefault="00F26B11" w:rsidP="00F26B11">
            <w:pPr>
              <w:jc w:val="center"/>
              <w:rPr>
                <w:b/>
                <w:sz w:val="24"/>
                <w:szCs w:val="24"/>
                <w:lang w:val="lv-LV" w:eastAsia="lv-LV"/>
              </w:rPr>
            </w:pPr>
            <w:r w:rsidRPr="005A4C27">
              <w:rPr>
                <w:b/>
                <w:sz w:val="24"/>
                <w:szCs w:val="24"/>
                <w:lang w:val="lv-LV"/>
              </w:rPr>
              <w:t>0,2</w:t>
            </w:r>
          </w:p>
        </w:tc>
        <w:tc>
          <w:tcPr>
            <w:tcW w:w="669"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4</w:t>
            </w:r>
          </w:p>
        </w:tc>
        <w:tc>
          <w:tcPr>
            <w:tcW w:w="675"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6</w:t>
            </w:r>
          </w:p>
        </w:tc>
        <w:tc>
          <w:tcPr>
            <w:tcW w:w="676"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9</w:t>
            </w:r>
          </w:p>
        </w:tc>
        <w:tc>
          <w:tcPr>
            <w:tcW w:w="668"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15</w:t>
            </w:r>
          </w:p>
        </w:tc>
        <w:tc>
          <w:tcPr>
            <w:tcW w:w="667"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24</w:t>
            </w:r>
          </w:p>
        </w:tc>
        <w:tc>
          <w:tcPr>
            <w:tcW w:w="513"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37</w:t>
            </w:r>
          </w:p>
        </w:tc>
        <w:tc>
          <w:tcPr>
            <w:tcW w:w="585"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10</w:t>
            </w:r>
          </w:p>
        </w:tc>
        <w:tc>
          <w:tcPr>
            <w:tcW w:w="673"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16</w:t>
            </w:r>
          </w:p>
        </w:tc>
        <w:tc>
          <w:tcPr>
            <w:tcW w:w="674"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23</w:t>
            </w:r>
          </w:p>
        </w:tc>
        <w:tc>
          <w:tcPr>
            <w:tcW w:w="657"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39</w:t>
            </w:r>
          </w:p>
        </w:tc>
        <w:tc>
          <w:tcPr>
            <w:tcW w:w="667"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62</w:t>
            </w:r>
          </w:p>
        </w:tc>
        <w:tc>
          <w:tcPr>
            <w:tcW w:w="673"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97</w:t>
            </w:r>
          </w:p>
        </w:tc>
        <w:tc>
          <w:tcPr>
            <w:tcW w:w="742"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136</w:t>
            </w:r>
          </w:p>
        </w:tc>
      </w:tr>
      <w:tr w:rsidR="00F26B11" w:rsidRPr="005A4C27" w:rsidTr="00DD1AF8">
        <w:trPr>
          <w:trHeight w:val="340"/>
          <w:jc w:val="center"/>
        </w:trPr>
        <w:tc>
          <w:tcPr>
            <w:tcW w:w="533" w:type="dxa"/>
            <w:shd w:val="clear" w:color="auto" w:fill="FFFFFF"/>
            <w:vAlign w:val="center"/>
          </w:tcPr>
          <w:p w:rsidR="00F26B11" w:rsidRPr="005A4C27" w:rsidRDefault="00F26B11" w:rsidP="00F26B11">
            <w:pPr>
              <w:jc w:val="center"/>
              <w:rPr>
                <w:b/>
                <w:sz w:val="24"/>
                <w:szCs w:val="24"/>
                <w:lang w:val="lv-LV" w:eastAsia="lv-LV"/>
              </w:rPr>
            </w:pPr>
            <w:r w:rsidRPr="005A4C27">
              <w:rPr>
                <w:b/>
                <w:sz w:val="24"/>
                <w:szCs w:val="24"/>
                <w:lang w:val="lv-LV"/>
              </w:rPr>
              <w:t>0,4</w:t>
            </w:r>
          </w:p>
        </w:tc>
        <w:tc>
          <w:tcPr>
            <w:tcW w:w="669"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7</w:t>
            </w:r>
          </w:p>
        </w:tc>
        <w:tc>
          <w:tcPr>
            <w:tcW w:w="675"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12</w:t>
            </w:r>
          </w:p>
        </w:tc>
        <w:tc>
          <w:tcPr>
            <w:tcW w:w="676"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18</w:t>
            </w:r>
          </w:p>
        </w:tc>
        <w:tc>
          <w:tcPr>
            <w:tcW w:w="668"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30</w:t>
            </w:r>
          </w:p>
        </w:tc>
        <w:tc>
          <w:tcPr>
            <w:tcW w:w="667"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47</w:t>
            </w:r>
          </w:p>
        </w:tc>
        <w:tc>
          <w:tcPr>
            <w:tcW w:w="513"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74</w:t>
            </w:r>
          </w:p>
        </w:tc>
        <w:tc>
          <w:tcPr>
            <w:tcW w:w="585"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19</w:t>
            </w:r>
          </w:p>
        </w:tc>
        <w:tc>
          <w:tcPr>
            <w:tcW w:w="673"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31</w:t>
            </w:r>
          </w:p>
        </w:tc>
        <w:tc>
          <w:tcPr>
            <w:tcW w:w="674"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45</w:t>
            </w:r>
          </w:p>
        </w:tc>
        <w:tc>
          <w:tcPr>
            <w:tcW w:w="657"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78</w:t>
            </w:r>
          </w:p>
        </w:tc>
        <w:tc>
          <w:tcPr>
            <w:tcW w:w="667"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125</w:t>
            </w:r>
          </w:p>
        </w:tc>
        <w:tc>
          <w:tcPr>
            <w:tcW w:w="673"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195</w:t>
            </w:r>
          </w:p>
        </w:tc>
        <w:tc>
          <w:tcPr>
            <w:tcW w:w="742"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273</w:t>
            </w:r>
          </w:p>
        </w:tc>
      </w:tr>
      <w:tr w:rsidR="00F26B11" w:rsidRPr="005A4C27" w:rsidTr="00DD1AF8">
        <w:trPr>
          <w:trHeight w:val="340"/>
          <w:jc w:val="center"/>
        </w:trPr>
        <w:tc>
          <w:tcPr>
            <w:tcW w:w="533" w:type="dxa"/>
            <w:shd w:val="clear" w:color="auto" w:fill="FFFFFF"/>
            <w:vAlign w:val="center"/>
          </w:tcPr>
          <w:p w:rsidR="00F26B11" w:rsidRPr="005A4C27" w:rsidRDefault="00F26B11" w:rsidP="00F26B11">
            <w:pPr>
              <w:jc w:val="center"/>
              <w:rPr>
                <w:b/>
                <w:sz w:val="24"/>
                <w:szCs w:val="24"/>
                <w:lang w:val="lv-LV" w:eastAsia="lv-LV"/>
              </w:rPr>
            </w:pPr>
            <w:r w:rsidRPr="005A4C27">
              <w:rPr>
                <w:b/>
                <w:sz w:val="24"/>
                <w:szCs w:val="24"/>
                <w:lang w:val="lv-LV"/>
              </w:rPr>
              <w:t>0,6</w:t>
            </w:r>
          </w:p>
        </w:tc>
        <w:tc>
          <w:tcPr>
            <w:tcW w:w="669"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11</w:t>
            </w:r>
          </w:p>
        </w:tc>
        <w:tc>
          <w:tcPr>
            <w:tcW w:w="675"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18</w:t>
            </w:r>
          </w:p>
        </w:tc>
        <w:tc>
          <w:tcPr>
            <w:tcW w:w="676"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27</w:t>
            </w:r>
          </w:p>
        </w:tc>
        <w:tc>
          <w:tcPr>
            <w:tcW w:w="668"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44</w:t>
            </w:r>
          </w:p>
        </w:tc>
        <w:tc>
          <w:tcPr>
            <w:tcW w:w="667"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71</w:t>
            </w:r>
          </w:p>
        </w:tc>
        <w:tc>
          <w:tcPr>
            <w:tcW w:w="513"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101</w:t>
            </w:r>
          </w:p>
        </w:tc>
        <w:tc>
          <w:tcPr>
            <w:tcW w:w="585"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29</w:t>
            </w:r>
          </w:p>
        </w:tc>
        <w:tc>
          <w:tcPr>
            <w:tcW w:w="673"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47</w:t>
            </w:r>
          </w:p>
        </w:tc>
        <w:tc>
          <w:tcPr>
            <w:tcW w:w="674"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67</w:t>
            </w:r>
          </w:p>
        </w:tc>
        <w:tc>
          <w:tcPr>
            <w:tcW w:w="657"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117</w:t>
            </w:r>
          </w:p>
        </w:tc>
        <w:tc>
          <w:tcPr>
            <w:tcW w:w="667"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187</w:t>
            </w:r>
          </w:p>
        </w:tc>
        <w:tc>
          <w:tcPr>
            <w:tcW w:w="673"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292</w:t>
            </w:r>
          </w:p>
        </w:tc>
        <w:tc>
          <w:tcPr>
            <w:tcW w:w="742"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409</w:t>
            </w:r>
          </w:p>
        </w:tc>
      </w:tr>
      <w:tr w:rsidR="00F26B11" w:rsidRPr="005A4C27" w:rsidTr="00DD1AF8">
        <w:trPr>
          <w:trHeight w:val="340"/>
          <w:jc w:val="center"/>
        </w:trPr>
        <w:tc>
          <w:tcPr>
            <w:tcW w:w="533" w:type="dxa"/>
            <w:shd w:val="clear" w:color="auto" w:fill="FFFFFF"/>
            <w:vAlign w:val="center"/>
          </w:tcPr>
          <w:p w:rsidR="00F26B11" w:rsidRPr="005A4C27" w:rsidRDefault="00F26B11" w:rsidP="00F26B11">
            <w:pPr>
              <w:jc w:val="center"/>
              <w:rPr>
                <w:b/>
                <w:sz w:val="24"/>
                <w:szCs w:val="24"/>
                <w:lang w:val="lv-LV" w:eastAsia="lv-LV"/>
              </w:rPr>
            </w:pPr>
            <w:r w:rsidRPr="005A4C27">
              <w:rPr>
                <w:b/>
                <w:sz w:val="24"/>
                <w:szCs w:val="24"/>
                <w:lang w:val="lv-LV"/>
              </w:rPr>
              <w:t>0,8</w:t>
            </w:r>
          </w:p>
        </w:tc>
        <w:tc>
          <w:tcPr>
            <w:tcW w:w="669"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15</w:t>
            </w:r>
          </w:p>
        </w:tc>
        <w:tc>
          <w:tcPr>
            <w:tcW w:w="675"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24</w:t>
            </w:r>
          </w:p>
        </w:tc>
        <w:tc>
          <w:tcPr>
            <w:tcW w:w="676"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35</w:t>
            </w:r>
          </w:p>
        </w:tc>
        <w:tc>
          <w:tcPr>
            <w:tcW w:w="668"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59</w:t>
            </w:r>
          </w:p>
        </w:tc>
        <w:tc>
          <w:tcPr>
            <w:tcW w:w="667"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95</w:t>
            </w:r>
          </w:p>
        </w:tc>
        <w:tc>
          <w:tcPr>
            <w:tcW w:w="513"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148</w:t>
            </w:r>
          </w:p>
        </w:tc>
        <w:tc>
          <w:tcPr>
            <w:tcW w:w="585"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39</w:t>
            </w:r>
          </w:p>
        </w:tc>
        <w:tc>
          <w:tcPr>
            <w:tcW w:w="673"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62</w:t>
            </w:r>
          </w:p>
        </w:tc>
        <w:tc>
          <w:tcPr>
            <w:tcW w:w="674"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91</w:t>
            </w:r>
          </w:p>
        </w:tc>
        <w:tc>
          <w:tcPr>
            <w:tcW w:w="657"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156</w:t>
            </w:r>
          </w:p>
        </w:tc>
        <w:tc>
          <w:tcPr>
            <w:tcW w:w="667"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250</w:t>
            </w:r>
          </w:p>
        </w:tc>
        <w:tc>
          <w:tcPr>
            <w:tcW w:w="673"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390</w:t>
            </w:r>
          </w:p>
        </w:tc>
        <w:tc>
          <w:tcPr>
            <w:tcW w:w="742"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546</w:t>
            </w:r>
          </w:p>
        </w:tc>
      </w:tr>
      <w:tr w:rsidR="00F26B11" w:rsidRPr="005A4C27" w:rsidTr="00DD1AF8">
        <w:trPr>
          <w:trHeight w:val="340"/>
          <w:jc w:val="center"/>
        </w:trPr>
        <w:tc>
          <w:tcPr>
            <w:tcW w:w="533" w:type="dxa"/>
            <w:shd w:val="clear" w:color="auto" w:fill="FFFFFF"/>
            <w:vAlign w:val="center"/>
          </w:tcPr>
          <w:p w:rsidR="00F26B11" w:rsidRPr="005A4C27" w:rsidRDefault="00F26B11" w:rsidP="00F26B11">
            <w:pPr>
              <w:jc w:val="center"/>
              <w:rPr>
                <w:b/>
                <w:sz w:val="24"/>
                <w:szCs w:val="24"/>
                <w:lang w:val="lv-LV" w:eastAsia="lv-LV"/>
              </w:rPr>
            </w:pPr>
            <w:r w:rsidRPr="005A4C27">
              <w:rPr>
                <w:b/>
                <w:sz w:val="24"/>
                <w:szCs w:val="24"/>
                <w:lang w:val="lv-LV"/>
              </w:rPr>
              <w:t>1</w:t>
            </w:r>
          </w:p>
        </w:tc>
        <w:tc>
          <w:tcPr>
            <w:tcW w:w="669"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18</w:t>
            </w:r>
          </w:p>
        </w:tc>
        <w:tc>
          <w:tcPr>
            <w:tcW w:w="675"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30</w:t>
            </w:r>
          </w:p>
        </w:tc>
        <w:tc>
          <w:tcPr>
            <w:tcW w:w="676"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44</w:t>
            </w:r>
          </w:p>
        </w:tc>
        <w:tc>
          <w:tcPr>
            <w:tcW w:w="668"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74</w:t>
            </w:r>
          </w:p>
        </w:tc>
        <w:tc>
          <w:tcPr>
            <w:tcW w:w="667"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118</w:t>
            </w:r>
          </w:p>
        </w:tc>
        <w:tc>
          <w:tcPr>
            <w:tcW w:w="513"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185</w:t>
            </w:r>
          </w:p>
        </w:tc>
        <w:tc>
          <w:tcPr>
            <w:tcW w:w="585"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49</w:t>
            </w:r>
          </w:p>
        </w:tc>
        <w:tc>
          <w:tcPr>
            <w:tcW w:w="673"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78</w:t>
            </w:r>
          </w:p>
        </w:tc>
        <w:tc>
          <w:tcPr>
            <w:tcW w:w="674"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117</w:t>
            </w:r>
          </w:p>
        </w:tc>
        <w:tc>
          <w:tcPr>
            <w:tcW w:w="657"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195</w:t>
            </w:r>
          </w:p>
        </w:tc>
        <w:tc>
          <w:tcPr>
            <w:tcW w:w="667"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312</w:t>
            </w:r>
          </w:p>
        </w:tc>
        <w:tc>
          <w:tcPr>
            <w:tcW w:w="673"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487</w:t>
            </w:r>
          </w:p>
        </w:tc>
        <w:tc>
          <w:tcPr>
            <w:tcW w:w="742"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682</w:t>
            </w:r>
          </w:p>
        </w:tc>
      </w:tr>
      <w:tr w:rsidR="00F26B11" w:rsidRPr="005A4C27" w:rsidTr="00DD1AF8">
        <w:trPr>
          <w:trHeight w:val="340"/>
          <w:jc w:val="center"/>
        </w:trPr>
        <w:tc>
          <w:tcPr>
            <w:tcW w:w="533" w:type="dxa"/>
            <w:shd w:val="clear" w:color="auto" w:fill="FFFFFF"/>
            <w:vAlign w:val="center"/>
          </w:tcPr>
          <w:p w:rsidR="00F26B11" w:rsidRPr="005A4C27" w:rsidRDefault="00F26B11" w:rsidP="00F26B11">
            <w:pPr>
              <w:jc w:val="center"/>
              <w:rPr>
                <w:b/>
                <w:sz w:val="24"/>
                <w:szCs w:val="24"/>
                <w:lang w:val="lv-LV" w:eastAsia="lv-LV"/>
              </w:rPr>
            </w:pPr>
            <w:r w:rsidRPr="005A4C27">
              <w:rPr>
                <w:b/>
                <w:sz w:val="24"/>
                <w:szCs w:val="24"/>
                <w:lang w:val="lv-LV"/>
              </w:rPr>
              <w:t>1,2</w:t>
            </w:r>
          </w:p>
        </w:tc>
        <w:tc>
          <w:tcPr>
            <w:tcW w:w="669"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22</w:t>
            </w:r>
          </w:p>
        </w:tc>
        <w:tc>
          <w:tcPr>
            <w:tcW w:w="675"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36</w:t>
            </w:r>
          </w:p>
        </w:tc>
        <w:tc>
          <w:tcPr>
            <w:tcW w:w="676"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53</w:t>
            </w:r>
          </w:p>
        </w:tc>
        <w:tc>
          <w:tcPr>
            <w:tcW w:w="668"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89</w:t>
            </w:r>
          </w:p>
        </w:tc>
        <w:tc>
          <w:tcPr>
            <w:tcW w:w="667"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142</w:t>
            </w:r>
          </w:p>
        </w:tc>
        <w:tc>
          <w:tcPr>
            <w:tcW w:w="513"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222</w:t>
            </w:r>
          </w:p>
        </w:tc>
        <w:tc>
          <w:tcPr>
            <w:tcW w:w="585"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58</w:t>
            </w:r>
          </w:p>
        </w:tc>
        <w:tc>
          <w:tcPr>
            <w:tcW w:w="673"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94</w:t>
            </w:r>
          </w:p>
        </w:tc>
        <w:tc>
          <w:tcPr>
            <w:tcW w:w="674"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140</w:t>
            </w:r>
          </w:p>
        </w:tc>
        <w:tc>
          <w:tcPr>
            <w:tcW w:w="657"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234</w:t>
            </w:r>
          </w:p>
        </w:tc>
        <w:tc>
          <w:tcPr>
            <w:tcW w:w="667"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374</w:t>
            </w:r>
          </w:p>
        </w:tc>
        <w:tc>
          <w:tcPr>
            <w:tcW w:w="673"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585</w:t>
            </w:r>
          </w:p>
        </w:tc>
        <w:tc>
          <w:tcPr>
            <w:tcW w:w="742"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819</w:t>
            </w:r>
          </w:p>
        </w:tc>
      </w:tr>
      <w:tr w:rsidR="00F26B11" w:rsidRPr="005A4C27" w:rsidTr="00DD1AF8">
        <w:trPr>
          <w:trHeight w:val="340"/>
          <w:jc w:val="center"/>
        </w:trPr>
        <w:tc>
          <w:tcPr>
            <w:tcW w:w="533" w:type="dxa"/>
            <w:shd w:val="clear" w:color="auto" w:fill="FFFFFF"/>
            <w:vAlign w:val="center"/>
          </w:tcPr>
          <w:p w:rsidR="00F26B11" w:rsidRPr="005A4C27" w:rsidRDefault="00F26B11" w:rsidP="00F26B11">
            <w:pPr>
              <w:jc w:val="center"/>
              <w:rPr>
                <w:b/>
                <w:sz w:val="24"/>
                <w:szCs w:val="24"/>
                <w:lang w:val="lv-LV" w:eastAsia="lv-LV"/>
              </w:rPr>
            </w:pPr>
            <w:r w:rsidRPr="005A4C27">
              <w:rPr>
                <w:b/>
                <w:sz w:val="24"/>
                <w:szCs w:val="24"/>
                <w:lang w:val="lv-LV" w:eastAsia="lv-LV"/>
              </w:rPr>
              <w:t>1,4</w:t>
            </w:r>
          </w:p>
        </w:tc>
        <w:tc>
          <w:tcPr>
            <w:tcW w:w="669"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25</w:t>
            </w:r>
          </w:p>
        </w:tc>
        <w:tc>
          <w:tcPr>
            <w:tcW w:w="675"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41</w:t>
            </w:r>
          </w:p>
        </w:tc>
        <w:tc>
          <w:tcPr>
            <w:tcW w:w="676"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62</w:t>
            </w:r>
          </w:p>
        </w:tc>
        <w:tc>
          <w:tcPr>
            <w:tcW w:w="668"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104</w:t>
            </w:r>
          </w:p>
        </w:tc>
        <w:tc>
          <w:tcPr>
            <w:tcW w:w="667"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166</w:t>
            </w:r>
          </w:p>
        </w:tc>
        <w:tc>
          <w:tcPr>
            <w:tcW w:w="513"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259</w:t>
            </w:r>
          </w:p>
        </w:tc>
        <w:tc>
          <w:tcPr>
            <w:tcW w:w="585"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68</w:t>
            </w:r>
          </w:p>
        </w:tc>
        <w:tc>
          <w:tcPr>
            <w:tcW w:w="673"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109</w:t>
            </w:r>
          </w:p>
        </w:tc>
        <w:tc>
          <w:tcPr>
            <w:tcW w:w="674"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162</w:t>
            </w:r>
          </w:p>
        </w:tc>
        <w:tc>
          <w:tcPr>
            <w:tcW w:w="657"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273</w:t>
            </w:r>
          </w:p>
        </w:tc>
        <w:tc>
          <w:tcPr>
            <w:tcW w:w="667"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437</w:t>
            </w:r>
          </w:p>
        </w:tc>
        <w:tc>
          <w:tcPr>
            <w:tcW w:w="673"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682</w:t>
            </w:r>
          </w:p>
        </w:tc>
        <w:tc>
          <w:tcPr>
            <w:tcW w:w="742"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955</w:t>
            </w:r>
          </w:p>
        </w:tc>
      </w:tr>
      <w:tr w:rsidR="00F26B11" w:rsidRPr="005A4C27" w:rsidTr="00DD1AF8">
        <w:trPr>
          <w:trHeight w:val="340"/>
          <w:jc w:val="center"/>
        </w:trPr>
        <w:tc>
          <w:tcPr>
            <w:tcW w:w="533" w:type="dxa"/>
            <w:shd w:val="clear" w:color="auto" w:fill="FFFFFF"/>
            <w:vAlign w:val="center"/>
          </w:tcPr>
          <w:p w:rsidR="00F26B11" w:rsidRPr="005A4C27" w:rsidRDefault="00F26B11" w:rsidP="00F26B11">
            <w:pPr>
              <w:jc w:val="center"/>
              <w:rPr>
                <w:b/>
                <w:sz w:val="24"/>
                <w:szCs w:val="24"/>
                <w:lang w:val="lv-LV" w:eastAsia="lv-LV"/>
              </w:rPr>
            </w:pPr>
            <w:r w:rsidRPr="005A4C27">
              <w:rPr>
                <w:b/>
                <w:sz w:val="24"/>
                <w:szCs w:val="24"/>
                <w:lang w:val="lv-LV"/>
              </w:rPr>
              <w:t>1,6</w:t>
            </w:r>
          </w:p>
        </w:tc>
        <w:tc>
          <w:tcPr>
            <w:tcW w:w="669"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30</w:t>
            </w:r>
          </w:p>
        </w:tc>
        <w:tc>
          <w:tcPr>
            <w:tcW w:w="675"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17</w:t>
            </w:r>
          </w:p>
        </w:tc>
        <w:tc>
          <w:tcPr>
            <w:tcW w:w="676"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71</w:t>
            </w:r>
          </w:p>
        </w:tc>
        <w:tc>
          <w:tcPr>
            <w:tcW w:w="668"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118</w:t>
            </w:r>
          </w:p>
        </w:tc>
        <w:tc>
          <w:tcPr>
            <w:tcW w:w="667"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189</w:t>
            </w:r>
          </w:p>
        </w:tc>
        <w:tc>
          <w:tcPr>
            <w:tcW w:w="513"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296</w:t>
            </w:r>
          </w:p>
        </w:tc>
        <w:tc>
          <w:tcPr>
            <w:tcW w:w="585"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78</w:t>
            </w:r>
          </w:p>
        </w:tc>
        <w:tc>
          <w:tcPr>
            <w:tcW w:w="673"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125</w:t>
            </w:r>
          </w:p>
        </w:tc>
        <w:tc>
          <w:tcPr>
            <w:tcW w:w="674"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181</w:t>
            </w:r>
          </w:p>
        </w:tc>
        <w:tc>
          <w:tcPr>
            <w:tcW w:w="657"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312</w:t>
            </w:r>
          </w:p>
        </w:tc>
        <w:tc>
          <w:tcPr>
            <w:tcW w:w="667"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499</w:t>
            </w:r>
          </w:p>
        </w:tc>
        <w:tc>
          <w:tcPr>
            <w:tcW w:w="673"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780</w:t>
            </w:r>
          </w:p>
        </w:tc>
        <w:tc>
          <w:tcPr>
            <w:tcW w:w="742"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1092</w:t>
            </w:r>
          </w:p>
        </w:tc>
      </w:tr>
      <w:tr w:rsidR="00F26B11" w:rsidRPr="005A4C27" w:rsidTr="00DD1AF8">
        <w:trPr>
          <w:trHeight w:val="340"/>
          <w:jc w:val="center"/>
        </w:trPr>
        <w:tc>
          <w:tcPr>
            <w:tcW w:w="533" w:type="dxa"/>
            <w:shd w:val="clear" w:color="auto" w:fill="FFFFFF"/>
            <w:vAlign w:val="center"/>
          </w:tcPr>
          <w:p w:rsidR="00F26B11" w:rsidRPr="005A4C27" w:rsidRDefault="00F26B11" w:rsidP="00F26B11">
            <w:pPr>
              <w:jc w:val="center"/>
              <w:rPr>
                <w:b/>
                <w:sz w:val="24"/>
                <w:szCs w:val="24"/>
                <w:lang w:val="lv-LV" w:eastAsia="lv-LV"/>
              </w:rPr>
            </w:pPr>
            <w:r w:rsidRPr="005A4C27">
              <w:rPr>
                <w:b/>
                <w:sz w:val="24"/>
                <w:szCs w:val="24"/>
                <w:lang w:val="lv-LV"/>
              </w:rPr>
              <w:t>1,8</w:t>
            </w:r>
          </w:p>
        </w:tc>
        <w:tc>
          <w:tcPr>
            <w:tcW w:w="669"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33</w:t>
            </w:r>
          </w:p>
        </w:tc>
        <w:tc>
          <w:tcPr>
            <w:tcW w:w="675"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53</w:t>
            </w:r>
          </w:p>
        </w:tc>
        <w:tc>
          <w:tcPr>
            <w:tcW w:w="676"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80</w:t>
            </w:r>
          </w:p>
        </w:tc>
        <w:tc>
          <w:tcPr>
            <w:tcW w:w="668"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133</w:t>
            </w:r>
          </w:p>
        </w:tc>
        <w:tc>
          <w:tcPr>
            <w:tcW w:w="667"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213</w:t>
            </w:r>
          </w:p>
        </w:tc>
        <w:tc>
          <w:tcPr>
            <w:tcW w:w="513"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333</w:t>
            </w:r>
          </w:p>
        </w:tc>
        <w:tc>
          <w:tcPr>
            <w:tcW w:w="585"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88</w:t>
            </w:r>
          </w:p>
        </w:tc>
        <w:tc>
          <w:tcPr>
            <w:tcW w:w="673"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140</w:t>
            </w:r>
          </w:p>
        </w:tc>
        <w:tc>
          <w:tcPr>
            <w:tcW w:w="674"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211</w:t>
            </w:r>
          </w:p>
        </w:tc>
        <w:tc>
          <w:tcPr>
            <w:tcW w:w="657"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351</w:t>
            </w:r>
          </w:p>
        </w:tc>
        <w:tc>
          <w:tcPr>
            <w:tcW w:w="667"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562</w:t>
            </w:r>
          </w:p>
        </w:tc>
        <w:tc>
          <w:tcPr>
            <w:tcW w:w="673"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877</w:t>
            </w:r>
          </w:p>
        </w:tc>
        <w:tc>
          <w:tcPr>
            <w:tcW w:w="742"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1228</w:t>
            </w:r>
          </w:p>
        </w:tc>
      </w:tr>
      <w:tr w:rsidR="00F26B11" w:rsidRPr="005A4C27" w:rsidTr="00DD1AF8">
        <w:trPr>
          <w:trHeight w:val="340"/>
          <w:jc w:val="center"/>
        </w:trPr>
        <w:tc>
          <w:tcPr>
            <w:tcW w:w="533" w:type="dxa"/>
            <w:shd w:val="clear" w:color="auto" w:fill="FFFFFF"/>
            <w:vAlign w:val="center"/>
          </w:tcPr>
          <w:p w:rsidR="00F26B11" w:rsidRPr="005A4C27" w:rsidRDefault="00F26B11" w:rsidP="00F26B11">
            <w:pPr>
              <w:jc w:val="center"/>
              <w:rPr>
                <w:b/>
                <w:sz w:val="24"/>
                <w:szCs w:val="24"/>
                <w:lang w:val="lv-LV" w:eastAsia="lv-LV"/>
              </w:rPr>
            </w:pPr>
            <w:r w:rsidRPr="005A4C27">
              <w:rPr>
                <w:b/>
                <w:sz w:val="24"/>
                <w:szCs w:val="24"/>
                <w:lang w:val="lv-LV"/>
              </w:rPr>
              <w:t>2</w:t>
            </w:r>
          </w:p>
        </w:tc>
        <w:tc>
          <w:tcPr>
            <w:tcW w:w="669"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37</w:t>
            </w:r>
          </w:p>
        </w:tc>
        <w:tc>
          <w:tcPr>
            <w:tcW w:w="675"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59</w:t>
            </w:r>
          </w:p>
        </w:tc>
        <w:tc>
          <w:tcPr>
            <w:tcW w:w="676"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89</w:t>
            </w:r>
          </w:p>
        </w:tc>
        <w:tc>
          <w:tcPr>
            <w:tcW w:w="668"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148</w:t>
            </w:r>
          </w:p>
        </w:tc>
        <w:tc>
          <w:tcPr>
            <w:tcW w:w="667"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237</w:t>
            </w:r>
          </w:p>
        </w:tc>
        <w:tc>
          <w:tcPr>
            <w:tcW w:w="513"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370</w:t>
            </w:r>
          </w:p>
        </w:tc>
        <w:tc>
          <w:tcPr>
            <w:tcW w:w="585"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97</w:t>
            </w:r>
          </w:p>
        </w:tc>
        <w:tc>
          <w:tcPr>
            <w:tcW w:w="673"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156</w:t>
            </w:r>
          </w:p>
        </w:tc>
        <w:tc>
          <w:tcPr>
            <w:tcW w:w="674"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231</w:t>
            </w:r>
          </w:p>
        </w:tc>
        <w:tc>
          <w:tcPr>
            <w:tcW w:w="657"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390</w:t>
            </w:r>
          </w:p>
        </w:tc>
        <w:tc>
          <w:tcPr>
            <w:tcW w:w="667"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624</w:t>
            </w:r>
          </w:p>
        </w:tc>
        <w:tc>
          <w:tcPr>
            <w:tcW w:w="673"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975</w:t>
            </w:r>
          </w:p>
        </w:tc>
        <w:tc>
          <w:tcPr>
            <w:tcW w:w="742"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1365</w:t>
            </w:r>
          </w:p>
        </w:tc>
      </w:tr>
      <w:tr w:rsidR="00F26B11" w:rsidRPr="005A4C27" w:rsidTr="00DD1AF8">
        <w:trPr>
          <w:trHeight w:val="340"/>
          <w:jc w:val="center"/>
        </w:trPr>
        <w:tc>
          <w:tcPr>
            <w:tcW w:w="533" w:type="dxa"/>
            <w:shd w:val="clear" w:color="auto" w:fill="FFFFFF"/>
            <w:vAlign w:val="center"/>
          </w:tcPr>
          <w:p w:rsidR="00F26B11" w:rsidRPr="005A4C27" w:rsidRDefault="00F26B11" w:rsidP="00F26B11">
            <w:pPr>
              <w:jc w:val="center"/>
              <w:rPr>
                <w:b/>
                <w:sz w:val="24"/>
                <w:szCs w:val="24"/>
                <w:lang w:val="lv-LV" w:eastAsia="lv-LV"/>
              </w:rPr>
            </w:pPr>
            <w:r w:rsidRPr="005A4C27">
              <w:rPr>
                <w:b/>
                <w:sz w:val="24"/>
                <w:szCs w:val="24"/>
                <w:lang w:val="lv-LV"/>
              </w:rPr>
              <w:t>2,2</w:t>
            </w:r>
          </w:p>
        </w:tc>
        <w:tc>
          <w:tcPr>
            <w:tcW w:w="669"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41</w:t>
            </w:r>
          </w:p>
        </w:tc>
        <w:tc>
          <w:tcPr>
            <w:tcW w:w="675"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65</w:t>
            </w:r>
          </w:p>
        </w:tc>
        <w:tc>
          <w:tcPr>
            <w:tcW w:w="676"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98</w:t>
            </w:r>
          </w:p>
        </w:tc>
        <w:tc>
          <w:tcPr>
            <w:tcW w:w="668"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163</w:t>
            </w:r>
          </w:p>
        </w:tc>
        <w:tc>
          <w:tcPr>
            <w:tcW w:w="667"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260</w:t>
            </w:r>
          </w:p>
        </w:tc>
        <w:tc>
          <w:tcPr>
            <w:tcW w:w="513"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407</w:t>
            </w:r>
          </w:p>
        </w:tc>
        <w:tc>
          <w:tcPr>
            <w:tcW w:w="585"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107</w:t>
            </w:r>
          </w:p>
        </w:tc>
        <w:tc>
          <w:tcPr>
            <w:tcW w:w="673"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172</w:t>
            </w:r>
          </w:p>
        </w:tc>
        <w:tc>
          <w:tcPr>
            <w:tcW w:w="674"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257</w:t>
            </w:r>
          </w:p>
        </w:tc>
        <w:tc>
          <w:tcPr>
            <w:tcW w:w="657"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429</w:t>
            </w:r>
          </w:p>
        </w:tc>
        <w:tc>
          <w:tcPr>
            <w:tcW w:w="667"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686</w:t>
            </w:r>
          </w:p>
        </w:tc>
        <w:tc>
          <w:tcPr>
            <w:tcW w:w="673"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1072</w:t>
            </w:r>
          </w:p>
        </w:tc>
        <w:tc>
          <w:tcPr>
            <w:tcW w:w="742"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1501</w:t>
            </w:r>
          </w:p>
        </w:tc>
      </w:tr>
      <w:tr w:rsidR="00F26B11" w:rsidRPr="005A4C27" w:rsidTr="00DD1AF8">
        <w:trPr>
          <w:trHeight w:val="340"/>
          <w:jc w:val="center"/>
        </w:trPr>
        <w:tc>
          <w:tcPr>
            <w:tcW w:w="533" w:type="dxa"/>
            <w:shd w:val="clear" w:color="auto" w:fill="FFFFFF"/>
            <w:vAlign w:val="center"/>
          </w:tcPr>
          <w:p w:rsidR="00F26B11" w:rsidRPr="005A4C27" w:rsidRDefault="00F26B11" w:rsidP="00F26B11">
            <w:pPr>
              <w:jc w:val="center"/>
              <w:rPr>
                <w:b/>
                <w:sz w:val="24"/>
                <w:szCs w:val="24"/>
                <w:lang w:val="lv-LV" w:eastAsia="lv-LV"/>
              </w:rPr>
            </w:pPr>
            <w:r w:rsidRPr="005A4C27">
              <w:rPr>
                <w:b/>
                <w:sz w:val="24"/>
                <w:szCs w:val="24"/>
                <w:lang w:val="lv-LV"/>
              </w:rPr>
              <w:t>2,4</w:t>
            </w:r>
          </w:p>
        </w:tc>
        <w:tc>
          <w:tcPr>
            <w:tcW w:w="669"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44</w:t>
            </w:r>
          </w:p>
        </w:tc>
        <w:tc>
          <w:tcPr>
            <w:tcW w:w="675"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71</w:t>
            </w:r>
          </w:p>
        </w:tc>
        <w:tc>
          <w:tcPr>
            <w:tcW w:w="676"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107</w:t>
            </w:r>
          </w:p>
        </w:tc>
        <w:tc>
          <w:tcPr>
            <w:tcW w:w="668"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178</w:t>
            </w:r>
          </w:p>
        </w:tc>
        <w:tc>
          <w:tcPr>
            <w:tcW w:w="667"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284</w:t>
            </w:r>
          </w:p>
        </w:tc>
        <w:tc>
          <w:tcPr>
            <w:tcW w:w="513"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444</w:t>
            </w:r>
          </w:p>
        </w:tc>
        <w:tc>
          <w:tcPr>
            <w:tcW w:w="585"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117</w:t>
            </w:r>
          </w:p>
        </w:tc>
        <w:tc>
          <w:tcPr>
            <w:tcW w:w="673"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187</w:t>
            </w:r>
          </w:p>
        </w:tc>
        <w:tc>
          <w:tcPr>
            <w:tcW w:w="674"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279</w:t>
            </w:r>
          </w:p>
        </w:tc>
        <w:tc>
          <w:tcPr>
            <w:tcW w:w="657"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468</w:t>
            </w:r>
          </w:p>
        </w:tc>
        <w:tc>
          <w:tcPr>
            <w:tcW w:w="667"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749</w:t>
            </w:r>
          </w:p>
        </w:tc>
        <w:tc>
          <w:tcPr>
            <w:tcW w:w="673"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1170</w:t>
            </w:r>
          </w:p>
        </w:tc>
        <w:tc>
          <w:tcPr>
            <w:tcW w:w="742"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1633</w:t>
            </w:r>
          </w:p>
        </w:tc>
      </w:tr>
      <w:tr w:rsidR="00F26B11" w:rsidRPr="005A4C27" w:rsidTr="00DD1AF8">
        <w:trPr>
          <w:trHeight w:val="340"/>
          <w:jc w:val="center"/>
        </w:trPr>
        <w:tc>
          <w:tcPr>
            <w:tcW w:w="533" w:type="dxa"/>
            <w:shd w:val="clear" w:color="auto" w:fill="FFFFFF"/>
            <w:vAlign w:val="center"/>
          </w:tcPr>
          <w:p w:rsidR="00F26B11" w:rsidRPr="005A4C27" w:rsidRDefault="00F26B11" w:rsidP="00F26B11">
            <w:pPr>
              <w:jc w:val="center"/>
              <w:rPr>
                <w:b/>
                <w:sz w:val="24"/>
                <w:szCs w:val="24"/>
                <w:lang w:val="lv-LV" w:eastAsia="lv-LV"/>
              </w:rPr>
            </w:pPr>
            <w:r w:rsidRPr="005A4C27">
              <w:rPr>
                <w:b/>
                <w:sz w:val="24"/>
                <w:szCs w:val="24"/>
                <w:lang w:val="lv-LV"/>
              </w:rPr>
              <w:t>2,6</w:t>
            </w:r>
          </w:p>
        </w:tc>
        <w:tc>
          <w:tcPr>
            <w:tcW w:w="669"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48</w:t>
            </w:r>
          </w:p>
        </w:tc>
        <w:tc>
          <w:tcPr>
            <w:tcW w:w="675"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77</w:t>
            </w:r>
          </w:p>
        </w:tc>
        <w:tc>
          <w:tcPr>
            <w:tcW w:w="676"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115</w:t>
            </w:r>
          </w:p>
        </w:tc>
        <w:tc>
          <w:tcPr>
            <w:tcW w:w="668"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192</w:t>
            </w:r>
          </w:p>
        </w:tc>
        <w:tc>
          <w:tcPr>
            <w:tcW w:w="667"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308</w:t>
            </w:r>
          </w:p>
        </w:tc>
        <w:tc>
          <w:tcPr>
            <w:tcW w:w="513"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481</w:t>
            </w:r>
          </w:p>
        </w:tc>
        <w:tc>
          <w:tcPr>
            <w:tcW w:w="585"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127</w:t>
            </w:r>
          </w:p>
        </w:tc>
        <w:tc>
          <w:tcPr>
            <w:tcW w:w="673"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203</w:t>
            </w:r>
          </w:p>
        </w:tc>
        <w:tc>
          <w:tcPr>
            <w:tcW w:w="674"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301</w:t>
            </w:r>
          </w:p>
        </w:tc>
        <w:tc>
          <w:tcPr>
            <w:tcW w:w="657"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507</w:t>
            </w:r>
          </w:p>
        </w:tc>
        <w:tc>
          <w:tcPr>
            <w:tcW w:w="667"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811</w:t>
            </w:r>
          </w:p>
        </w:tc>
        <w:tc>
          <w:tcPr>
            <w:tcW w:w="673"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1267</w:t>
            </w:r>
          </w:p>
        </w:tc>
        <w:tc>
          <w:tcPr>
            <w:tcW w:w="742"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rPr>
              <w:t>1774</w:t>
            </w:r>
          </w:p>
        </w:tc>
      </w:tr>
      <w:tr w:rsidR="00F26B11" w:rsidRPr="005A4C27" w:rsidTr="00DD1AF8">
        <w:trPr>
          <w:gridAfter w:val="1"/>
          <w:wAfter w:w="7" w:type="dxa"/>
          <w:trHeight w:val="340"/>
          <w:jc w:val="center"/>
        </w:trPr>
        <w:tc>
          <w:tcPr>
            <w:tcW w:w="533" w:type="dxa"/>
            <w:shd w:val="clear" w:color="auto" w:fill="FFFFFF"/>
            <w:vAlign w:val="center"/>
          </w:tcPr>
          <w:p w:rsidR="00F26B11" w:rsidRPr="005A4C27" w:rsidRDefault="00F26B11" w:rsidP="00F26B11">
            <w:pPr>
              <w:jc w:val="center"/>
              <w:rPr>
                <w:b/>
                <w:sz w:val="24"/>
                <w:szCs w:val="24"/>
                <w:lang w:val="lv-LV" w:eastAsia="lv-LV"/>
              </w:rPr>
            </w:pPr>
            <w:r w:rsidRPr="005A4C27">
              <w:rPr>
                <w:b/>
                <w:sz w:val="24"/>
                <w:szCs w:val="24"/>
                <w:lang w:val="lv-LV" w:eastAsia="lv-LV"/>
              </w:rPr>
              <w:t>2,8</w:t>
            </w:r>
          </w:p>
        </w:tc>
        <w:tc>
          <w:tcPr>
            <w:tcW w:w="661" w:type="dxa"/>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52</w:t>
            </w:r>
          </w:p>
        </w:tc>
        <w:tc>
          <w:tcPr>
            <w:tcW w:w="675"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83</w:t>
            </w:r>
          </w:p>
        </w:tc>
        <w:tc>
          <w:tcPr>
            <w:tcW w:w="676"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121</w:t>
            </w:r>
          </w:p>
        </w:tc>
        <w:tc>
          <w:tcPr>
            <w:tcW w:w="669"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207</w:t>
            </w:r>
          </w:p>
        </w:tc>
        <w:tc>
          <w:tcPr>
            <w:tcW w:w="667"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331</w:t>
            </w:r>
          </w:p>
        </w:tc>
        <w:tc>
          <w:tcPr>
            <w:tcW w:w="513"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518</w:t>
            </w:r>
          </w:p>
        </w:tc>
        <w:tc>
          <w:tcPr>
            <w:tcW w:w="585"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136</w:t>
            </w:r>
          </w:p>
        </w:tc>
        <w:tc>
          <w:tcPr>
            <w:tcW w:w="673"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218</w:t>
            </w:r>
          </w:p>
        </w:tc>
        <w:tc>
          <w:tcPr>
            <w:tcW w:w="674"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325</w:t>
            </w:r>
          </w:p>
        </w:tc>
        <w:tc>
          <w:tcPr>
            <w:tcW w:w="657"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546</w:t>
            </w:r>
          </w:p>
        </w:tc>
        <w:tc>
          <w:tcPr>
            <w:tcW w:w="667"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874</w:t>
            </w:r>
          </w:p>
        </w:tc>
        <w:tc>
          <w:tcPr>
            <w:tcW w:w="673"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1365</w:t>
            </w:r>
          </w:p>
        </w:tc>
        <w:tc>
          <w:tcPr>
            <w:tcW w:w="742"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1911</w:t>
            </w:r>
          </w:p>
        </w:tc>
      </w:tr>
      <w:tr w:rsidR="00F26B11" w:rsidRPr="005A4C27" w:rsidTr="00DD1AF8">
        <w:trPr>
          <w:gridAfter w:val="1"/>
          <w:wAfter w:w="7" w:type="dxa"/>
          <w:trHeight w:val="340"/>
          <w:jc w:val="center"/>
        </w:trPr>
        <w:tc>
          <w:tcPr>
            <w:tcW w:w="533" w:type="dxa"/>
            <w:shd w:val="clear" w:color="auto" w:fill="FFFFFF"/>
            <w:vAlign w:val="center"/>
          </w:tcPr>
          <w:p w:rsidR="00F26B11" w:rsidRPr="005A4C27" w:rsidRDefault="00F26B11" w:rsidP="00F26B11">
            <w:pPr>
              <w:jc w:val="center"/>
              <w:rPr>
                <w:b/>
                <w:sz w:val="24"/>
                <w:szCs w:val="24"/>
                <w:lang w:val="lv-LV" w:eastAsia="lv-LV"/>
              </w:rPr>
            </w:pPr>
            <w:r w:rsidRPr="005A4C27">
              <w:rPr>
                <w:b/>
                <w:sz w:val="24"/>
                <w:szCs w:val="24"/>
                <w:lang w:val="lv-LV" w:eastAsia="lv-LV"/>
              </w:rPr>
              <w:t>3</w:t>
            </w:r>
          </w:p>
        </w:tc>
        <w:tc>
          <w:tcPr>
            <w:tcW w:w="661" w:type="dxa"/>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55</w:t>
            </w:r>
          </w:p>
        </w:tc>
        <w:tc>
          <w:tcPr>
            <w:tcW w:w="675"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89</w:t>
            </w:r>
          </w:p>
        </w:tc>
        <w:tc>
          <w:tcPr>
            <w:tcW w:w="676"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133</w:t>
            </w:r>
          </w:p>
        </w:tc>
        <w:tc>
          <w:tcPr>
            <w:tcW w:w="669"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221</w:t>
            </w:r>
          </w:p>
        </w:tc>
        <w:tc>
          <w:tcPr>
            <w:tcW w:w="667"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355</w:t>
            </w:r>
          </w:p>
        </w:tc>
        <w:tc>
          <w:tcPr>
            <w:tcW w:w="513"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555</w:t>
            </w:r>
          </w:p>
        </w:tc>
        <w:tc>
          <w:tcPr>
            <w:tcW w:w="585"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146</w:t>
            </w:r>
          </w:p>
        </w:tc>
        <w:tc>
          <w:tcPr>
            <w:tcW w:w="673"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234</w:t>
            </w:r>
          </w:p>
        </w:tc>
        <w:tc>
          <w:tcPr>
            <w:tcW w:w="674"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351</w:t>
            </w:r>
          </w:p>
        </w:tc>
        <w:tc>
          <w:tcPr>
            <w:tcW w:w="657"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585</w:t>
            </w:r>
          </w:p>
        </w:tc>
        <w:tc>
          <w:tcPr>
            <w:tcW w:w="667"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936</w:t>
            </w:r>
          </w:p>
        </w:tc>
        <w:tc>
          <w:tcPr>
            <w:tcW w:w="673"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1162</w:t>
            </w:r>
          </w:p>
        </w:tc>
        <w:tc>
          <w:tcPr>
            <w:tcW w:w="742"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2047</w:t>
            </w:r>
          </w:p>
        </w:tc>
      </w:tr>
      <w:tr w:rsidR="00F26B11" w:rsidRPr="005A4C27" w:rsidTr="00DD1AF8">
        <w:trPr>
          <w:gridAfter w:val="1"/>
          <w:wAfter w:w="7" w:type="dxa"/>
          <w:trHeight w:val="340"/>
          <w:jc w:val="center"/>
        </w:trPr>
        <w:tc>
          <w:tcPr>
            <w:tcW w:w="533" w:type="dxa"/>
            <w:shd w:val="clear" w:color="auto" w:fill="FFFFFF"/>
            <w:vAlign w:val="center"/>
          </w:tcPr>
          <w:p w:rsidR="00F26B11" w:rsidRPr="005A4C27" w:rsidRDefault="00F26B11" w:rsidP="00F26B11">
            <w:pPr>
              <w:jc w:val="center"/>
              <w:rPr>
                <w:b/>
                <w:sz w:val="24"/>
                <w:szCs w:val="24"/>
                <w:lang w:val="lv-LV" w:eastAsia="lv-LV"/>
              </w:rPr>
            </w:pPr>
            <w:r w:rsidRPr="005A4C27">
              <w:rPr>
                <w:b/>
                <w:sz w:val="24"/>
                <w:szCs w:val="24"/>
                <w:lang w:val="lv-LV" w:eastAsia="lv-LV"/>
              </w:rPr>
              <w:t>3,2</w:t>
            </w:r>
          </w:p>
        </w:tc>
        <w:tc>
          <w:tcPr>
            <w:tcW w:w="661" w:type="dxa"/>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59</w:t>
            </w:r>
          </w:p>
        </w:tc>
        <w:tc>
          <w:tcPr>
            <w:tcW w:w="675"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95</w:t>
            </w:r>
          </w:p>
        </w:tc>
        <w:tc>
          <w:tcPr>
            <w:tcW w:w="676"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142</w:t>
            </w:r>
          </w:p>
        </w:tc>
        <w:tc>
          <w:tcPr>
            <w:tcW w:w="669"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236</w:t>
            </w:r>
          </w:p>
        </w:tc>
        <w:tc>
          <w:tcPr>
            <w:tcW w:w="667"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379</w:t>
            </w:r>
          </w:p>
        </w:tc>
        <w:tc>
          <w:tcPr>
            <w:tcW w:w="513"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592</w:t>
            </w:r>
          </w:p>
        </w:tc>
        <w:tc>
          <w:tcPr>
            <w:tcW w:w="585"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156</w:t>
            </w:r>
          </w:p>
        </w:tc>
        <w:tc>
          <w:tcPr>
            <w:tcW w:w="673"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250</w:t>
            </w:r>
          </w:p>
        </w:tc>
        <w:tc>
          <w:tcPr>
            <w:tcW w:w="674"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374</w:t>
            </w:r>
          </w:p>
        </w:tc>
        <w:tc>
          <w:tcPr>
            <w:tcW w:w="657"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624</w:t>
            </w:r>
          </w:p>
        </w:tc>
        <w:tc>
          <w:tcPr>
            <w:tcW w:w="667"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998</w:t>
            </w:r>
          </w:p>
        </w:tc>
        <w:tc>
          <w:tcPr>
            <w:tcW w:w="673"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1560</w:t>
            </w:r>
          </w:p>
        </w:tc>
        <w:tc>
          <w:tcPr>
            <w:tcW w:w="742"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2184</w:t>
            </w:r>
          </w:p>
        </w:tc>
      </w:tr>
      <w:tr w:rsidR="00F26B11" w:rsidRPr="005A4C27" w:rsidTr="00DD1AF8">
        <w:trPr>
          <w:gridAfter w:val="1"/>
          <w:wAfter w:w="7" w:type="dxa"/>
          <w:trHeight w:val="340"/>
          <w:jc w:val="center"/>
        </w:trPr>
        <w:tc>
          <w:tcPr>
            <w:tcW w:w="533" w:type="dxa"/>
            <w:shd w:val="clear" w:color="auto" w:fill="FFFFFF"/>
            <w:vAlign w:val="center"/>
          </w:tcPr>
          <w:p w:rsidR="00F26B11" w:rsidRPr="005A4C27" w:rsidRDefault="00F26B11" w:rsidP="00F26B11">
            <w:pPr>
              <w:jc w:val="center"/>
              <w:rPr>
                <w:b/>
                <w:sz w:val="24"/>
                <w:szCs w:val="24"/>
                <w:lang w:val="lv-LV" w:eastAsia="lv-LV"/>
              </w:rPr>
            </w:pPr>
            <w:r w:rsidRPr="005A4C27">
              <w:rPr>
                <w:b/>
                <w:sz w:val="24"/>
                <w:szCs w:val="24"/>
                <w:lang w:val="lv-LV" w:eastAsia="lv-LV"/>
              </w:rPr>
              <w:t>3,4</w:t>
            </w:r>
          </w:p>
        </w:tc>
        <w:tc>
          <w:tcPr>
            <w:tcW w:w="661" w:type="dxa"/>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63</w:t>
            </w:r>
          </w:p>
        </w:tc>
        <w:tc>
          <w:tcPr>
            <w:tcW w:w="675"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101</w:t>
            </w:r>
          </w:p>
        </w:tc>
        <w:tc>
          <w:tcPr>
            <w:tcW w:w="676"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151</w:t>
            </w:r>
          </w:p>
        </w:tc>
        <w:tc>
          <w:tcPr>
            <w:tcW w:w="669"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251</w:t>
            </w:r>
          </w:p>
        </w:tc>
        <w:tc>
          <w:tcPr>
            <w:tcW w:w="667"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403</w:t>
            </w:r>
          </w:p>
        </w:tc>
        <w:tc>
          <w:tcPr>
            <w:tcW w:w="513"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629</w:t>
            </w:r>
          </w:p>
        </w:tc>
        <w:tc>
          <w:tcPr>
            <w:tcW w:w="585"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166</w:t>
            </w:r>
          </w:p>
        </w:tc>
        <w:tc>
          <w:tcPr>
            <w:tcW w:w="673"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265</w:t>
            </w:r>
          </w:p>
        </w:tc>
        <w:tc>
          <w:tcPr>
            <w:tcW w:w="674"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396</w:t>
            </w:r>
          </w:p>
        </w:tc>
        <w:tc>
          <w:tcPr>
            <w:tcW w:w="657"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663</w:t>
            </w:r>
          </w:p>
        </w:tc>
        <w:tc>
          <w:tcPr>
            <w:tcW w:w="667"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1061</w:t>
            </w:r>
          </w:p>
        </w:tc>
        <w:tc>
          <w:tcPr>
            <w:tcW w:w="673"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1657</w:t>
            </w:r>
          </w:p>
        </w:tc>
        <w:tc>
          <w:tcPr>
            <w:tcW w:w="742"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2320</w:t>
            </w:r>
          </w:p>
        </w:tc>
      </w:tr>
      <w:tr w:rsidR="00F26B11" w:rsidRPr="005A4C27" w:rsidTr="00DD1AF8">
        <w:trPr>
          <w:gridAfter w:val="1"/>
          <w:wAfter w:w="7" w:type="dxa"/>
          <w:trHeight w:val="340"/>
          <w:jc w:val="center"/>
        </w:trPr>
        <w:tc>
          <w:tcPr>
            <w:tcW w:w="533" w:type="dxa"/>
            <w:shd w:val="clear" w:color="auto" w:fill="FFFFFF"/>
            <w:vAlign w:val="center"/>
          </w:tcPr>
          <w:p w:rsidR="00F26B11" w:rsidRPr="005A4C27" w:rsidRDefault="00F26B11" w:rsidP="00F26B11">
            <w:pPr>
              <w:jc w:val="center"/>
              <w:rPr>
                <w:b/>
                <w:sz w:val="24"/>
                <w:szCs w:val="24"/>
                <w:lang w:val="lv-LV" w:eastAsia="lv-LV"/>
              </w:rPr>
            </w:pPr>
            <w:r w:rsidRPr="005A4C27">
              <w:rPr>
                <w:b/>
                <w:sz w:val="24"/>
                <w:szCs w:val="24"/>
                <w:lang w:val="lv-LV" w:eastAsia="lv-LV"/>
              </w:rPr>
              <w:t>3,6</w:t>
            </w:r>
          </w:p>
        </w:tc>
        <w:tc>
          <w:tcPr>
            <w:tcW w:w="661" w:type="dxa"/>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67</w:t>
            </w:r>
          </w:p>
        </w:tc>
        <w:tc>
          <w:tcPr>
            <w:tcW w:w="675"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107</w:t>
            </w:r>
          </w:p>
        </w:tc>
        <w:tc>
          <w:tcPr>
            <w:tcW w:w="676"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160</w:t>
            </w:r>
          </w:p>
        </w:tc>
        <w:tc>
          <w:tcPr>
            <w:tcW w:w="669"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265</w:t>
            </w:r>
          </w:p>
        </w:tc>
        <w:tc>
          <w:tcPr>
            <w:tcW w:w="667"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426</w:t>
            </w:r>
          </w:p>
        </w:tc>
        <w:tc>
          <w:tcPr>
            <w:tcW w:w="513"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666</w:t>
            </w:r>
          </w:p>
        </w:tc>
        <w:tc>
          <w:tcPr>
            <w:tcW w:w="585"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175</w:t>
            </w:r>
          </w:p>
        </w:tc>
        <w:tc>
          <w:tcPr>
            <w:tcW w:w="673"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281</w:t>
            </w:r>
          </w:p>
        </w:tc>
        <w:tc>
          <w:tcPr>
            <w:tcW w:w="674"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418</w:t>
            </w:r>
          </w:p>
        </w:tc>
        <w:tc>
          <w:tcPr>
            <w:tcW w:w="657"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702</w:t>
            </w:r>
          </w:p>
        </w:tc>
        <w:tc>
          <w:tcPr>
            <w:tcW w:w="667"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1123</w:t>
            </w:r>
          </w:p>
        </w:tc>
        <w:tc>
          <w:tcPr>
            <w:tcW w:w="673"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1755</w:t>
            </w:r>
          </w:p>
        </w:tc>
        <w:tc>
          <w:tcPr>
            <w:tcW w:w="742"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2457</w:t>
            </w:r>
          </w:p>
        </w:tc>
      </w:tr>
      <w:tr w:rsidR="00F26B11" w:rsidRPr="005A4C27" w:rsidTr="00DD1AF8">
        <w:trPr>
          <w:gridAfter w:val="1"/>
          <w:wAfter w:w="7" w:type="dxa"/>
          <w:trHeight w:val="340"/>
          <w:jc w:val="center"/>
        </w:trPr>
        <w:tc>
          <w:tcPr>
            <w:tcW w:w="533" w:type="dxa"/>
            <w:shd w:val="clear" w:color="auto" w:fill="FFFFFF"/>
            <w:vAlign w:val="center"/>
          </w:tcPr>
          <w:p w:rsidR="00F26B11" w:rsidRPr="005A4C27" w:rsidRDefault="00F26B11" w:rsidP="00F26B11">
            <w:pPr>
              <w:jc w:val="center"/>
              <w:rPr>
                <w:b/>
                <w:sz w:val="24"/>
                <w:szCs w:val="24"/>
                <w:lang w:val="lv-LV" w:eastAsia="lv-LV"/>
              </w:rPr>
            </w:pPr>
            <w:r w:rsidRPr="005A4C27">
              <w:rPr>
                <w:b/>
                <w:sz w:val="24"/>
                <w:szCs w:val="24"/>
                <w:lang w:val="lv-LV" w:eastAsia="lv-LV"/>
              </w:rPr>
              <w:t>3,8</w:t>
            </w:r>
          </w:p>
        </w:tc>
        <w:tc>
          <w:tcPr>
            <w:tcW w:w="661" w:type="dxa"/>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70</w:t>
            </w:r>
          </w:p>
        </w:tc>
        <w:tc>
          <w:tcPr>
            <w:tcW w:w="675"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112</w:t>
            </w:r>
          </w:p>
        </w:tc>
        <w:tc>
          <w:tcPr>
            <w:tcW w:w="676"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169</w:t>
            </w:r>
          </w:p>
        </w:tc>
        <w:tc>
          <w:tcPr>
            <w:tcW w:w="669"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280</w:t>
            </w:r>
          </w:p>
        </w:tc>
        <w:tc>
          <w:tcPr>
            <w:tcW w:w="667"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450</w:t>
            </w:r>
          </w:p>
        </w:tc>
        <w:tc>
          <w:tcPr>
            <w:tcW w:w="513"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703</w:t>
            </w:r>
          </w:p>
        </w:tc>
        <w:tc>
          <w:tcPr>
            <w:tcW w:w="585"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185</w:t>
            </w:r>
          </w:p>
        </w:tc>
        <w:tc>
          <w:tcPr>
            <w:tcW w:w="673"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296</w:t>
            </w:r>
          </w:p>
        </w:tc>
        <w:tc>
          <w:tcPr>
            <w:tcW w:w="674"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445</w:t>
            </w:r>
          </w:p>
        </w:tc>
        <w:tc>
          <w:tcPr>
            <w:tcW w:w="657"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741</w:t>
            </w:r>
          </w:p>
        </w:tc>
        <w:tc>
          <w:tcPr>
            <w:tcW w:w="667"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1186</w:t>
            </w:r>
          </w:p>
        </w:tc>
        <w:tc>
          <w:tcPr>
            <w:tcW w:w="673"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1852</w:t>
            </w:r>
          </w:p>
        </w:tc>
        <w:tc>
          <w:tcPr>
            <w:tcW w:w="742"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2593</w:t>
            </w:r>
          </w:p>
        </w:tc>
      </w:tr>
      <w:tr w:rsidR="00F26B11" w:rsidRPr="005A4C27" w:rsidTr="00DD1AF8">
        <w:trPr>
          <w:gridAfter w:val="1"/>
          <w:wAfter w:w="7" w:type="dxa"/>
          <w:trHeight w:val="340"/>
          <w:jc w:val="center"/>
        </w:trPr>
        <w:tc>
          <w:tcPr>
            <w:tcW w:w="533" w:type="dxa"/>
            <w:shd w:val="clear" w:color="auto" w:fill="FFFFFF"/>
            <w:vAlign w:val="center"/>
          </w:tcPr>
          <w:p w:rsidR="00F26B11" w:rsidRPr="005A4C27" w:rsidRDefault="00F26B11" w:rsidP="00F26B11">
            <w:pPr>
              <w:jc w:val="center"/>
              <w:rPr>
                <w:b/>
                <w:sz w:val="24"/>
                <w:szCs w:val="24"/>
                <w:lang w:val="lv-LV" w:eastAsia="lv-LV"/>
              </w:rPr>
            </w:pPr>
            <w:r w:rsidRPr="005A4C27">
              <w:rPr>
                <w:b/>
                <w:sz w:val="24"/>
                <w:szCs w:val="24"/>
                <w:lang w:val="lv-LV" w:eastAsia="lv-LV"/>
              </w:rPr>
              <w:t>4</w:t>
            </w:r>
          </w:p>
        </w:tc>
        <w:tc>
          <w:tcPr>
            <w:tcW w:w="661" w:type="dxa"/>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74</w:t>
            </w:r>
          </w:p>
        </w:tc>
        <w:tc>
          <w:tcPr>
            <w:tcW w:w="675"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118</w:t>
            </w:r>
          </w:p>
        </w:tc>
        <w:tc>
          <w:tcPr>
            <w:tcW w:w="676"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178</w:t>
            </w:r>
          </w:p>
        </w:tc>
        <w:tc>
          <w:tcPr>
            <w:tcW w:w="669"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296</w:t>
            </w:r>
          </w:p>
        </w:tc>
        <w:tc>
          <w:tcPr>
            <w:tcW w:w="667"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474</w:t>
            </w:r>
          </w:p>
        </w:tc>
        <w:tc>
          <w:tcPr>
            <w:tcW w:w="513"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740</w:t>
            </w:r>
          </w:p>
        </w:tc>
        <w:tc>
          <w:tcPr>
            <w:tcW w:w="585"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195</w:t>
            </w:r>
          </w:p>
        </w:tc>
        <w:tc>
          <w:tcPr>
            <w:tcW w:w="673"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312</w:t>
            </w:r>
          </w:p>
        </w:tc>
        <w:tc>
          <w:tcPr>
            <w:tcW w:w="674"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468</w:t>
            </w:r>
          </w:p>
        </w:tc>
        <w:tc>
          <w:tcPr>
            <w:tcW w:w="657"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780</w:t>
            </w:r>
          </w:p>
        </w:tc>
        <w:tc>
          <w:tcPr>
            <w:tcW w:w="667"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1248</w:t>
            </w:r>
          </w:p>
        </w:tc>
        <w:tc>
          <w:tcPr>
            <w:tcW w:w="673"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1950</w:t>
            </w:r>
          </w:p>
        </w:tc>
        <w:tc>
          <w:tcPr>
            <w:tcW w:w="742"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2730</w:t>
            </w:r>
          </w:p>
        </w:tc>
      </w:tr>
      <w:tr w:rsidR="00F26B11" w:rsidRPr="005A4C27" w:rsidTr="00DD1AF8">
        <w:trPr>
          <w:gridAfter w:val="1"/>
          <w:wAfter w:w="7" w:type="dxa"/>
          <w:trHeight w:val="340"/>
          <w:jc w:val="center"/>
        </w:trPr>
        <w:tc>
          <w:tcPr>
            <w:tcW w:w="533" w:type="dxa"/>
            <w:shd w:val="clear" w:color="auto" w:fill="FFFFFF"/>
            <w:vAlign w:val="center"/>
          </w:tcPr>
          <w:p w:rsidR="00F26B11" w:rsidRPr="005A4C27" w:rsidRDefault="00F26B11" w:rsidP="00F26B11">
            <w:pPr>
              <w:jc w:val="center"/>
              <w:rPr>
                <w:b/>
                <w:sz w:val="24"/>
                <w:szCs w:val="24"/>
                <w:lang w:val="lv-LV" w:eastAsia="lv-LV"/>
              </w:rPr>
            </w:pPr>
            <w:r w:rsidRPr="005A4C27">
              <w:rPr>
                <w:b/>
                <w:sz w:val="24"/>
                <w:szCs w:val="24"/>
                <w:lang w:val="lv-LV" w:eastAsia="lv-LV"/>
              </w:rPr>
              <w:t>4,2</w:t>
            </w:r>
          </w:p>
        </w:tc>
        <w:tc>
          <w:tcPr>
            <w:tcW w:w="661" w:type="dxa"/>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78</w:t>
            </w:r>
          </w:p>
        </w:tc>
        <w:tc>
          <w:tcPr>
            <w:tcW w:w="675"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124</w:t>
            </w:r>
          </w:p>
        </w:tc>
        <w:tc>
          <w:tcPr>
            <w:tcW w:w="676"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186</w:t>
            </w:r>
          </w:p>
        </w:tc>
        <w:tc>
          <w:tcPr>
            <w:tcW w:w="669"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311</w:t>
            </w:r>
          </w:p>
        </w:tc>
        <w:tc>
          <w:tcPr>
            <w:tcW w:w="667"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497</w:t>
            </w:r>
          </w:p>
        </w:tc>
        <w:tc>
          <w:tcPr>
            <w:tcW w:w="513"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777</w:t>
            </w:r>
          </w:p>
        </w:tc>
        <w:tc>
          <w:tcPr>
            <w:tcW w:w="585"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205</w:t>
            </w:r>
          </w:p>
        </w:tc>
        <w:tc>
          <w:tcPr>
            <w:tcW w:w="673"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328</w:t>
            </w:r>
          </w:p>
        </w:tc>
        <w:tc>
          <w:tcPr>
            <w:tcW w:w="674"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491</w:t>
            </w:r>
          </w:p>
        </w:tc>
        <w:tc>
          <w:tcPr>
            <w:tcW w:w="657"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819</w:t>
            </w:r>
          </w:p>
        </w:tc>
        <w:tc>
          <w:tcPr>
            <w:tcW w:w="667"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1310</w:t>
            </w:r>
          </w:p>
        </w:tc>
        <w:tc>
          <w:tcPr>
            <w:tcW w:w="673"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2047</w:t>
            </w:r>
          </w:p>
        </w:tc>
        <w:tc>
          <w:tcPr>
            <w:tcW w:w="742"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2866</w:t>
            </w:r>
          </w:p>
        </w:tc>
      </w:tr>
      <w:tr w:rsidR="00F26B11" w:rsidRPr="005A4C27" w:rsidTr="00DD1AF8">
        <w:trPr>
          <w:gridAfter w:val="1"/>
          <w:wAfter w:w="7" w:type="dxa"/>
          <w:trHeight w:val="340"/>
          <w:jc w:val="center"/>
        </w:trPr>
        <w:tc>
          <w:tcPr>
            <w:tcW w:w="533" w:type="dxa"/>
            <w:shd w:val="clear" w:color="auto" w:fill="FFFFFF"/>
            <w:vAlign w:val="center"/>
          </w:tcPr>
          <w:p w:rsidR="00F26B11" w:rsidRPr="005A4C27" w:rsidRDefault="00F26B11" w:rsidP="00F26B11">
            <w:pPr>
              <w:jc w:val="center"/>
              <w:rPr>
                <w:b/>
                <w:sz w:val="24"/>
                <w:szCs w:val="24"/>
                <w:lang w:val="lv-LV" w:eastAsia="lv-LV"/>
              </w:rPr>
            </w:pPr>
            <w:r w:rsidRPr="005A4C27">
              <w:rPr>
                <w:b/>
                <w:sz w:val="24"/>
                <w:szCs w:val="24"/>
                <w:lang w:val="lv-LV" w:eastAsia="lv-LV"/>
              </w:rPr>
              <w:t>4,4</w:t>
            </w:r>
          </w:p>
        </w:tc>
        <w:tc>
          <w:tcPr>
            <w:tcW w:w="661" w:type="dxa"/>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81</w:t>
            </w:r>
          </w:p>
        </w:tc>
        <w:tc>
          <w:tcPr>
            <w:tcW w:w="675"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130</w:t>
            </w:r>
          </w:p>
        </w:tc>
        <w:tc>
          <w:tcPr>
            <w:tcW w:w="676"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195</w:t>
            </w:r>
          </w:p>
        </w:tc>
        <w:tc>
          <w:tcPr>
            <w:tcW w:w="669"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326</w:t>
            </w:r>
          </w:p>
        </w:tc>
        <w:tc>
          <w:tcPr>
            <w:tcW w:w="667"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521</w:t>
            </w:r>
          </w:p>
        </w:tc>
        <w:tc>
          <w:tcPr>
            <w:tcW w:w="513"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814</w:t>
            </w:r>
          </w:p>
        </w:tc>
        <w:tc>
          <w:tcPr>
            <w:tcW w:w="585"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214</w:t>
            </w:r>
          </w:p>
        </w:tc>
        <w:tc>
          <w:tcPr>
            <w:tcW w:w="673"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343</w:t>
            </w:r>
          </w:p>
        </w:tc>
        <w:tc>
          <w:tcPr>
            <w:tcW w:w="674"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513</w:t>
            </w:r>
          </w:p>
        </w:tc>
        <w:tc>
          <w:tcPr>
            <w:tcW w:w="657"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858</w:t>
            </w:r>
          </w:p>
        </w:tc>
        <w:tc>
          <w:tcPr>
            <w:tcW w:w="667"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1373</w:t>
            </w:r>
          </w:p>
        </w:tc>
        <w:tc>
          <w:tcPr>
            <w:tcW w:w="673"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2145</w:t>
            </w:r>
          </w:p>
        </w:tc>
        <w:tc>
          <w:tcPr>
            <w:tcW w:w="742"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3003</w:t>
            </w:r>
          </w:p>
        </w:tc>
      </w:tr>
      <w:tr w:rsidR="00F26B11" w:rsidRPr="005A4C27" w:rsidTr="00DD1AF8">
        <w:trPr>
          <w:gridAfter w:val="1"/>
          <w:wAfter w:w="7" w:type="dxa"/>
          <w:trHeight w:val="340"/>
          <w:jc w:val="center"/>
        </w:trPr>
        <w:tc>
          <w:tcPr>
            <w:tcW w:w="533" w:type="dxa"/>
            <w:shd w:val="clear" w:color="auto" w:fill="FFFFFF"/>
            <w:vAlign w:val="center"/>
          </w:tcPr>
          <w:p w:rsidR="00F26B11" w:rsidRPr="005A4C27" w:rsidRDefault="00F26B11" w:rsidP="00F26B11">
            <w:pPr>
              <w:jc w:val="center"/>
              <w:rPr>
                <w:b/>
                <w:sz w:val="24"/>
                <w:szCs w:val="24"/>
                <w:lang w:val="lv-LV" w:eastAsia="lv-LV"/>
              </w:rPr>
            </w:pPr>
            <w:r w:rsidRPr="005A4C27">
              <w:rPr>
                <w:b/>
                <w:sz w:val="24"/>
                <w:szCs w:val="24"/>
                <w:lang w:val="lv-LV" w:eastAsia="lv-LV"/>
              </w:rPr>
              <w:t>4,6</w:t>
            </w:r>
          </w:p>
        </w:tc>
        <w:tc>
          <w:tcPr>
            <w:tcW w:w="661" w:type="dxa"/>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85</w:t>
            </w:r>
          </w:p>
        </w:tc>
        <w:tc>
          <w:tcPr>
            <w:tcW w:w="675"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136</w:t>
            </w:r>
          </w:p>
        </w:tc>
        <w:tc>
          <w:tcPr>
            <w:tcW w:w="676"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201</w:t>
            </w:r>
          </w:p>
        </w:tc>
        <w:tc>
          <w:tcPr>
            <w:tcW w:w="669"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340</w:t>
            </w:r>
          </w:p>
        </w:tc>
        <w:tc>
          <w:tcPr>
            <w:tcW w:w="667"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545</w:t>
            </w:r>
          </w:p>
        </w:tc>
        <w:tc>
          <w:tcPr>
            <w:tcW w:w="513"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851</w:t>
            </w:r>
          </w:p>
        </w:tc>
        <w:tc>
          <w:tcPr>
            <w:tcW w:w="585"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224</w:t>
            </w:r>
          </w:p>
        </w:tc>
        <w:tc>
          <w:tcPr>
            <w:tcW w:w="673"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359</w:t>
            </w:r>
          </w:p>
        </w:tc>
        <w:tc>
          <w:tcPr>
            <w:tcW w:w="674"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535</w:t>
            </w:r>
          </w:p>
        </w:tc>
        <w:tc>
          <w:tcPr>
            <w:tcW w:w="657"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897</w:t>
            </w:r>
          </w:p>
        </w:tc>
        <w:tc>
          <w:tcPr>
            <w:tcW w:w="667"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1435</w:t>
            </w:r>
          </w:p>
        </w:tc>
        <w:tc>
          <w:tcPr>
            <w:tcW w:w="673"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2242</w:t>
            </w:r>
          </w:p>
        </w:tc>
        <w:tc>
          <w:tcPr>
            <w:tcW w:w="742"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3139</w:t>
            </w:r>
          </w:p>
        </w:tc>
      </w:tr>
      <w:tr w:rsidR="00F26B11" w:rsidRPr="005A4C27" w:rsidTr="00DD1AF8">
        <w:trPr>
          <w:gridAfter w:val="1"/>
          <w:wAfter w:w="7" w:type="dxa"/>
          <w:trHeight w:val="340"/>
          <w:jc w:val="center"/>
        </w:trPr>
        <w:tc>
          <w:tcPr>
            <w:tcW w:w="533" w:type="dxa"/>
            <w:shd w:val="clear" w:color="auto" w:fill="FFFFFF"/>
            <w:vAlign w:val="center"/>
          </w:tcPr>
          <w:p w:rsidR="00F26B11" w:rsidRPr="005A4C27" w:rsidRDefault="00F26B11" w:rsidP="00F26B11">
            <w:pPr>
              <w:jc w:val="center"/>
              <w:rPr>
                <w:b/>
                <w:sz w:val="24"/>
                <w:szCs w:val="24"/>
                <w:lang w:val="lv-LV" w:eastAsia="lv-LV"/>
              </w:rPr>
            </w:pPr>
            <w:r w:rsidRPr="005A4C27">
              <w:rPr>
                <w:b/>
                <w:sz w:val="24"/>
                <w:szCs w:val="24"/>
                <w:lang w:val="lv-LV" w:eastAsia="lv-LV"/>
              </w:rPr>
              <w:t>4,8</w:t>
            </w:r>
          </w:p>
        </w:tc>
        <w:tc>
          <w:tcPr>
            <w:tcW w:w="661" w:type="dxa"/>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89</w:t>
            </w:r>
          </w:p>
        </w:tc>
        <w:tc>
          <w:tcPr>
            <w:tcW w:w="675"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142</w:t>
            </w:r>
          </w:p>
        </w:tc>
        <w:tc>
          <w:tcPr>
            <w:tcW w:w="676"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213</w:t>
            </w:r>
          </w:p>
        </w:tc>
        <w:tc>
          <w:tcPr>
            <w:tcW w:w="669"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355</w:t>
            </w:r>
          </w:p>
        </w:tc>
        <w:tc>
          <w:tcPr>
            <w:tcW w:w="667"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568</w:t>
            </w:r>
          </w:p>
        </w:tc>
        <w:tc>
          <w:tcPr>
            <w:tcW w:w="513"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888</w:t>
            </w:r>
          </w:p>
        </w:tc>
        <w:tc>
          <w:tcPr>
            <w:tcW w:w="585"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234</w:t>
            </w:r>
          </w:p>
        </w:tc>
        <w:tc>
          <w:tcPr>
            <w:tcW w:w="673"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374</w:t>
            </w:r>
          </w:p>
        </w:tc>
        <w:tc>
          <w:tcPr>
            <w:tcW w:w="674"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562</w:t>
            </w:r>
          </w:p>
        </w:tc>
        <w:tc>
          <w:tcPr>
            <w:tcW w:w="657"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936</w:t>
            </w:r>
          </w:p>
        </w:tc>
        <w:tc>
          <w:tcPr>
            <w:tcW w:w="667"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1498</w:t>
            </w:r>
          </w:p>
        </w:tc>
        <w:tc>
          <w:tcPr>
            <w:tcW w:w="673"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2340</w:t>
            </w:r>
          </w:p>
        </w:tc>
        <w:tc>
          <w:tcPr>
            <w:tcW w:w="742"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3276</w:t>
            </w:r>
          </w:p>
        </w:tc>
      </w:tr>
      <w:tr w:rsidR="00F26B11" w:rsidRPr="005A4C27" w:rsidTr="00DD1AF8">
        <w:trPr>
          <w:gridAfter w:val="1"/>
          <w:wAfter w:w="7" w:type="dxa"/>
          <w:trHeight w:val="340"/>
          <w:jc w:val="center"/>
        </w:trPr>
        <w:tc>
          <w:tcPr>
            <w:tcW w:w="533" w:type="dxa"/>
            <w:shd w:val="clear" w:color="auto" w:fill="FFFFFF"/>
            <w:vAlign w:val="center"/>
          </w:tcPr>
          <w:p w:rsidR="00F26B11" w:rsidRPr="005A4C27" w:rsidRDefault="00F26B11" w:rsidP="00F26B11">
            <w:pPr>
              <w:jc w:val="center"/>
              <w:rPr>
                <w:b/>
                <w:sz w:val="24"/>
                <w:szCs w:val="24"/>
                <w:lang w:val="lv-LV" w:eastAsia="lv-LV"/>
              </w:rPr>
            </w:pPr>
            <w:r w:rsidRPr="005A4C27">
              <w:rPr>
                <w:b/>
                <w:sz w:val="24"/>
                <w:szCs w:val="24"/>
                <w:lang w:val="lv-LV" w:eastAsia="lv-LV"/>
              </w:rPr>
              <w:t>5</w:t>
            </w:r>
          </w:p>
        </w:tc>
        <w:tc>
          <w:tcPr>
            <w:tcW w:w="661" w:type="dxa"/>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92</w:t>
            </w:r>
          </w:p>
        </w:tc>
        <w:tc>
          <w:tcPr>
            <w:tcW w:w="675"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148</w:t>
            </w:r>
          </w:p>
        </w:tc>
        <w:tc>
          <w:tcPr>
            <w:tcW w:w="676"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222</w:t>
            </w:r>
          </w:p>
        </w:tc>
        <w:tc>
          <w:tcPr>
            <w:tcW w:w="669"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370</w:t>
            </w:r>
          </w:p>
        </w:tc>
        <w:tc>
          <w:tcPr>
            <w:tcW w:w="667"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592</w:t>
            </w:r>
          </w:p>
        </w:tc>
        <w:tc>
          <w:tcPr>
            <w:tcW w:w="513"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925</w:t>
            </w:r>
          </w:p>
        </w:tc>
        <w:tc>
          <w:tcPr>
            <w:tcW w:w="585"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214</w:t>
            </w:r>
          </w:p>
        </w:tc>
        <w:tc>
          <w:tcPr>
            <w:tcW w:w="673"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390</w:t>
            </w:r>
          </w:p>
        </w:tc>
        <w:tc>
          <w:tcPr>
            <w:tcW w:w="674"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585</w:t>
            </w:r>
          </w:p>
        </w:tc>
        <w:tc>
          <w:tcPr>
            <w:tcW w:w="657"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975</w:t>
            </w:r>
          </w:p>
        </w:tc>
        <w:tc>
          <w:tcPr>
            <w:tcW w:w="667"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1560</w:t>
            </w:r>
          </w:p>
        </w:tc>
        <w:tc>
          <w:tcPr>
            <w:tcW w:w="673"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2137</w:t>
            </w:r>
          </w:p>
        </w:tc>
        <w:tc>
          <w:tcPr>
            <w:tcW w:w="742" w:type="dxa"/>
            <w:gridSpan w:val="2"/>
            <w:shd w:val="clear" w:color="auto" w:fill="FFFFFF"/>
            <w:vAlign w:val="center"/>
          </w:tcPr>
          <w:p w:rsidR="00F26B11" w:rsidRPr="005A4C27" w:rsidRDefault="00F26B11" w:rsidP="00F26B11">
            <w:pPr>
              <w:jc w:val="center"/>
              <w:rPr>
                <w:sz w:val="24"/>
                <w:szCs w:val="24"/>
                <w:lang w:val="lv-LV" w:eastAsia="lv-LV"/>
              </w:rPr>
            </w:pPr>
            <w:r w:rsidRPr="005A4C27">
              <w:rPr>
                <w:sz w:val="24"/>
                <w:szCs w:val="24"/>
                <w:lang w:val="lv-LV" w:eastAsia="lv-LV"/>
              </w:rPr>
              <w:t>3112</w:t>
            </w:r>
          </w:p>
        </w:tc>
      </w:tr>
    </w:tbl>
    <w:p w:rsidR="00F26B11" w:rsidRPr="00AF6846" w:rsidRDefault="00F26B11" w:rsidP="00F26B11">
      <w:pPr>
        <w:jc w:val="right"/>
        <w:rPr>
          <w:sz w:val="24"/>
          <w:szCs w:val="24"/>
          <w:lang w:val="lv-LV"/>
        </w:rPr>
      </w:pPr>
    </w:p>
    <w:p w:rsidR="00F26B11" w:rsidRPr="00AF6846" w:rsidRDefault="00F26B11" w:rsidP="00F26B11">
      <w:pPr>
        <w:jc w:val="right"/>
        <w:rPr>
          <w:sz w:val="24"/>
          <w:szCs w:val="24"/>
          <w:lang w:val="lv-LV"/>
        </w:rPr>
      </w:pPr>
    </w:p>
    <w:p w:rsidR="005A4C27" w:rsidRDefault="005A4C27" w:rsidP="00F26B11">
      <w:pPr>
        <w:jc w:val="right"/>
        <w:rPr>
          <w:sz w:val="24"/>
          <w:szCs w:val="24"/>
          <w:lang w:val="lv-LV"/>
        </w:rPr>
      </w:pPr>
    </w:p>
    <w:p w:rsidR="005A4C27" w:rsidRDefault="005A4C27" w:rsidP="00F26B11">
      <w:pPr>
        <w:jc w:val="right"/>
        <w:rPr>
          <w:sz w:val="24"/>
          <w:szCs w:val="24"/>
          <w:lang w:val="lv-LV"/>
        </w:rPr>
      </w:pPr>
    </w:p>
    <w:p w:rsidR="005A4C27" w:rsidRDefault="005A4C27" w:rsidP="00F26B11">
      <w:pPr>
        <w:jc w:val="right"/>
        <w:rPr>
          <w:sz w:val="24"/>
          <w:szCs w:val="24"/>
          <w:lang w:val="lv-LV"/>
        </w:rPr>
      </w:pPr>
    </w:p>
    <w:p w:rsidR="005A4C27" w:rsidRDefault="005A4C27" w:rsidP="00F26B11">
      <w:pPr>
        <w:jc w:val="right"/>
        <w:rPr>
          <w:sz w:val="24"/>
          <w:szCs w:val="24"/>
          <w:lang w:val="lv-LV"/>
        </w:rPr>
      </w:pPr>
    </w:p>
    <w:p w:rsidR="005A4C27" w:rsidRDefault="005A4C27" w:rsidP="00F26B11">
      <w:pPr>
        <w:jc w:val="right"/>
        <w:rPr>
          <w:sz w:val="24"/>
          <w:szCs w:val="24"/>
          <w:lang w:val="lv-LV"/>
        </w:rPr>
      </w:pPr>
    </w:p>
    <w:p w:rsidR="005A4C27" w:rsidRDefault="005A4C27" w:rsidP="00F26B11">
      <w:pPr>
        <w:jc w:val="right"/>
        <w:rPr>
          <w:sz w:val="24"/>
          <w:szCs w:val="24"/>
          <w:lang w:val="lv-LV"/>
        </w:rPr>
      </w:pPr>
    </w:p>
    <w:p w:rsidR="005A4C27" w:rsidRDefault="005A4C27" w:rsidP="00F26B11">
      <w:pPr>
        <w:jc w:val="right"/>
        <w:rPr>
          <w:sz w:val="24"/>
          <w:szCs w:val="24"/>
          <w:lang w:val="lv-LV"/>
        </w:rPr>
      </w:pPr>
    </w:p>
    <w:p w:rsidR="005A4C27" w:rsidRDefault="005A4C27" w:rsidP="00F26B11">
      <w:pPr>
        <w:jc w:val="right"/>
        <w:rPr>
          <w:sz w:val="24"/>
          <w:szCs w:val="24"/>
          <w:lang w:val="lv-LV"/>
        </w:rPr>
      </w:pPr>
    </w:p>
    <w:p w:rsidR="005A4C27" w:rsidRDefault="005A4C27" w:rsidP="00F26B11">
      <w:pPr>
        <w:jc w:val="right"/>
        <w:rPr>
          <w:sz w:val="24"/>
          <w:szCs w:val="24"/>
          <w:lang w:val="lv-LV"/>
        </w:rPr>
      </w:pPr>
    </w:p>
    <w:p w:rsidR="00F26B11" w:rsidRPr="00AF6846" w:rsidRDefault="00F26B11" w:rsidP="00F26B11">
      <w:pPr>
        <w:jc w:val="right"/>
        <w:rPr>
          <w:sz w:val="24"/>
          <w:szCs w:val="24"/>
          <w:lang w:val="lv-LV" w:eastAsia="lv-LV"/>
        </w:rPr>
      </w:pPr>
      <w:r w:rsidRPr="00AF6846">
        <w:rPr>
          <w:sz w:val="24"/>
          <w:szCs w:val="24"/>
          <w:lang w:val="lv-LV"/>
        </w:rPr>
        <w:lastRenderedPageBreak/>
        <w:t xml:space="preserve">4.43. tabula </w:t>
      </w:r>
    </w:p>
    <w:p w:rsidR="00F26B11" w:rsidRPr="00AF6846" w:rsidRDefault="00F26B11" w:rsidP="00F26B11">
      <w:pPr>
        <w:jc w:val="center"/>
        <w:rPr>
          <w:sz w:val="24"/>
          <w:szCs w:val="24"/>
          <w:lang w:val="lv-LV" w:eastAsia="lv-LV"/>
        </w:rPr>
      </w:pPr>
      <w:r w:rsidRPr="00AF6846">
        <w:rPr>
          <w:b/>
          <w:sz w:val="24"/>
          <w:szCs w:val="24"/>
          <w:lang w:val="lv-LV"/>
        </w:rPr>
        <w:t>Slodzes momenti alumīnija vadītājiem</w:t>
      </w:r>
      <w:r w:rsidRPr="00AF6846">
        <w:rPr>
          <w:sz w:val="24"/>
          <w:szCs w:val="24"/>
          <w:lang w:val="lv-LV"/>
        </w:rPr>
        <w:t xml:space="preserve"> </w:t>
      </w:r>
    </w:p>
    <w:tbl>
      <w:tblPr>
        <w:tblW w:w="8732" w:type="dxa"/>
        <w:jc w:val="center"/>
        <w:tblInd w:w="5"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0" w:type="dxa"/>
          <w:right w:w="0" w:type="dxa"/>
        </w:tblCellMar>
        <w:tblLook w:val="0000"/>
      </w:tblPr>
      <w:tblGrid>
        <w:gridCol w:w="545"/>
        <w:gridCol w:w="436"/>
        <w:gridCol w:w="436"/>
        <w:gridCol w:w="494"/>
        <w:gridCol w:w="519"/>
        <w:gridCol w:w="474"/>
        <w:gridCol w:w="480"/>
        <w:gridCol w:w="506"/>
        <w:gridCol w:w="654"/>
        <w:gridCol w:w="654"/>
        <w:gridCol w:w="679"/>
        <w:gridCol w:w="8"/>
        <w:gridCol w:w="701"/>
        <w:gridCol w:w="701"/>
        <w:gridCol w:w="694"/>
        <w:gridCol w:w="7"/>
        <w:gridCol w:w="744"/>
      </w:tblGrid>
      <w:tr w:rsidR="00F26B11" w:rsidRPr="00AF6846" w:rsidTr="00DD1AF8">
        <w:trPr>
          <w:trHeight w:val="340"/>
          <w:jc w:val="center"/>
        </w:trPr>
        <w:tc>
          <w:tcPr>
            <w:tcW w:w="571" w:type="dxa"/>
            <w:vMerge w:val="restart"/>
            <w:shd w:val="clear" w:color="auto" w:fill="FFFFFF"/>
            <w:vAlign w:val="center"/>
          </w:tcPr>
          <w:p w:rsidR="00F26B11" w:rsidRPr="00AF6846" w:rsidRDefault="00F26B11" w:rsidP="00F26B11">
            <w:pPr>
              <w:jc w:val="center"/>
              <w:rPr>
                <w:b/>
                <w:sz w:val="22"/>
                <w:szCs w:val="22"/>
                <w:lang w:val="lv-LV" w:eastAsia="lv-LV"/>
              </w:rPr>
            </w:pPr>
            <w:r w:rsidRPr="00AF6846">
              <w:rPr>
                <w:b/>
                <w:sz w:val="22"/>
                <w:szCs w:val="22"/>
                <w:lang w:val="lv-LV" w:eastAsia="lv-LV"/>
              </w:rPr>
              <w:t>ΔU, %</w:t>
            </w:r>
          </w:p>
        </w:tc>
        <w:tc>
          <w:tcPr>
            <w:tcW w:w="8593" w:type="dxa"/>
            <w:gridSpan w:val="16"/>
            <w:shd w:val="clear" w:color="auto" w:fill="FFFFFF"/>
            <w:vAlign w:val="center"/>
          </w:tcPr>
          <w:p w:rsidR="00F26B11" w:rsidRPr="00AF6846" w:rsidRDefault="00F26B11" w:rsidP="00F26B11">
            <w:pPr>
              <w:jc w:val="center"/>
              <w:rPr>
                <w:b/>
                <w:sz w:val="22"/>
                <w:szCs w:val="22"/>
                <w:lang w:val="lv-LV"/>
              </w:rPr>
            </w:pPr>
            <w:r w:rsidRPr="00AF6846">
              <w:rPr>
                <w:b/>
                <w:sz w:val="22"/>
                <w:szCs w:val="22"/>
                <w:lang w:val="lv-LV"/>
              </w:rPr>
              <w:t xml:space="preserve">Slodzes moments, kW·m, četrvadu līnijai (3L + 1N) uz spriegumu 380/220 V </w:t>
            </w:r>
          </w:p>
          <w:p w:rsidR="00F26B11" w:rsidRPr="00AF6846" w:rsidRDefault="00F26B11" w:rsidP="00F26B11">
            <w:pPr>
              <w:jc w:val="center"/>
              <w:rPr>
                <w:b/>
                <w:sz w:val="22"/>
                <w:szCs w:val="22"/>
                <w:lang w:val="lv-LV"/>
              </w:rPr>
            </w:pPr>
            <w:r w:rsidRPr="00AF6846">
              <w:rPr>
                <w:b/>
                <w:sz w:val="22"/>
                <w:szCs w:val="22"/>
                <w:lang w:val="lv-LV"/>
              </w:rPr>
              <w:t>un trīsvadu līnijai (3L) uz spriegumu 380 V, ja vadītāja šķērsgriezums S, mm</w:t>
            </w:r>
            <w:r w:rsidRPr="00AF6846">
              <w:rPr>
                <w:b/>
                <w:sz w:val="22"/>
                <w:szCs w:val="22"/>
                <w:vertAlign w:val="superscript"/>
                <w:lang w:val="lv-LV"/>
              </w:rPr>
              <w:t>2</w:t>
            </w:r>
            <w:r w:rsidRPr="00AF6846">
              <w:rPr>
                <w:b/>
                <w:sz w:val="22"/>
                <w:szCs w:val="22"/>
                <w:lang w:val="lv-LV"/>
              </w:rPr>
              <w:t xml:space="preserve"> </w:t>
            </w:r>
          </w:p>
          <w:p w:rsidR="00F26B11" w:rsidRPr="00AF6846" w:rsidRDefault="00F26B11" w:rsidP="00F26B11">
            <w:pPr>
              <w:jc w:val="center"/>
              <w:rPr>
                <w:b/>
                <w:sz w:val="22"/>
                <w:szCs w:val="22"/>
                <w:lang w:val="lv-LV" w:eastAsia="lv-LV"/>
              </w:rPr>
            </w:pPr>
            <w:r w:rsidRPr="00AF6846">
              <w:rPr>
                <w:b/>
                <w:sz w:val="22"/>
                <w:szCs w:val="22"/>
                <w:lang w:val="lv-LV"/>
              </w:rPr>
              <w:t xml:space="preserve">vienāds ar </w:t>
            </w:r>
          </w:p>
        </w:tc>
      </w:tr>
      <w:tr w:rsidR="00F26B11" w:rsidRPr="00AF6846" w:rsidTr="00DD1AF8">
        <w:trPr>
          <w:trHeight w:val="340"/>
          <w:jc w:val="center"/>
        </w:trPr>
        <w:tc>
          <w:tcPr>
            <w:tcW w:w="571" w:type="dxa"/>
            <w:vMerge/>
            <w:shd w:val="clear" w:color="auto" w:fill="FFFFFF"/>
            <w:vAlign w:val="center"/>
          </w:tcPr>
          <w:p w:rsidR="00F26B11" w:rsidRPr="00AF6846" w:rsidRDefault="00F26B11" w:rsidP="00F26B11">
            <w:pPr>
              <w:jc w:val="center"/>
              <w:rPr>
                <w:b/>
                <w:sz w:val="22"/>
                <w:szCs w:val="22"/>
                <w:lang w:val="lv-LV" w:eastAsia="lv-LV"/>
              </w:rPr>
            </w:pPr>
          </w:p>
        </w:tc>
        <w:tc>
          <w:tcPr>
            <w:tcW w:w="457" w:type="dxa"/>
            <w:shd w:val="clear" w:color="auto" w:fill="FFFFFF"/>
            <w:vAlign w:val="center"/>
          </w:tcPr>
          <w:p w:rsidR="00F26B11" w:rsidRPr="00AF6846" w:rsidRDefault="00F26B11" w:rsidP="00F26B11">
            <w:pPr>
              <w:jc w:val="center"/>
              <w:rPr>
                <w:b/>
                <w:sz w:val="22"/>
                <w:szCs w:val="22"/>
                <w:lang w:val="lv-LV" w:eastAsia="lv-LV"/>
              </w:rPr>
            </w:pPr>
            <w:r w:rsidRPr="00AF6846">
              <w:rPr>
                <w:b/>
                <w:sz w:val="22"/>
                <w:szCs w:val="22"/>
                <w:lang w:val="lv-LV"/>
              </w:rPr>
              <w:t>2,5</w:t>
            </w:r>
          </w:p>
        </w:tc>
        <w:tc>
          <w:tcPr>
            <w:tcW w:w="457" w:type="dxa"/>
            <w:shd w:val="clear" w:color="auto" w:fill="FFFFFF"/>
            <w:vAlign w:val="center"/>
          </w:tcPr>
          <w:p w:rsidR="00F26B11" w:rsidRPr="00AF6846" w:rsidRDefault="00F26B11" w:rsidP="00F26B11">
            <w:pPr>
              <w:jc w:val="center"/>
              <w:rPr>
                <w:b/>
                <w:sz w:val="22"/>
                <w:szCs w:val="22"/>
                <w:lang w:val="lv-LV" w:eastAsia="lv-LV"/>
              </w:rPr>
            </w:pPr>
            <w:r w:rsidRPr="00AF6846">
              <w:rPr>
                <w:b/>
                <w:sz w:val="22"/>
                <w:szCs w:val="22"/>
                <w:lang w:val="lv-LV"/>
              </w:rPr>
              <w:t>4</w:t>
            </w:r>
          </w:p>
        </w:tc>
        <w:tc>
          <w:tcPr>
            <w:tcW w:w="518" w:type="dxa"/>
            <w:shd w:val="clear" w:color="auto" w:fill="FFFFFF"/>
            <w:vAlign w:val="center"/>
          </w:tcPr>
          <w:p w:rsidR="00F26B11" w:rsidRPr="00AF6846" w:rsidRDefault="00F26B11" w:rsidP="00F26B11">
            <w:pPr>
              <w:jc w:val="center"/>
              <w:rPr>
                <w:b/>
                <w:sz w:val="22"/>
                <w:szCs w:val="22"/>
                <w:lang w:val="lv-LV" w:eastAsia="lv-LV"/>
              </w:rPr>
            </w:pPr>
            <w:r w:rsidRPr="00AF6846">
              <w:rPr>
                <w:b/>
                <w:sz w:val="22"/>
                <w:szCs w:val="22"/>
                <w:lang w:val="lv-LV"/>
              </w:rPr>
              <w:t>6</w:t>
            </w:r>
          </w:p>
        </w:tc>
        <w:tc>
          <w:tcPr>
            <w:tcW w:w="545" w:type="dxa"/>
            <w:shd w:val="clear" w:color="auto" w:fill="FFFFFF"/>
            <w:vAlign w:val="center"/>
          </w:tcPr>
          <w:p w:rsidR="00F26B11" w:rsidRPr="00AF6846" w:rsidRDefault="00F26B11" w:rsidP="00F26B11">
            <w:pPr>
              <w:jc w:val="center"/>
              <w:rPr>
                <w:b/>
                <w:sz w:val="22"/>
                <w:szCs w:val="22"/>
                <w:lang w:val="lv-LV" w:eastAsia="lv-LV"/>
              </w:rPr>
            </w:pPr>
            <w:r w:rsidRPr="00AF6846">
              <w:rPr>
                <w:b/>
                <w:sz w:val="22"/>
                <w:szCs w:val="22"/>
                <w:lang w:val="lv-LV"/>
              </w:rPr>
              <w:t>10</w:t>
            </w:r>
          </w:p>
        </w:tc>
        <w:tc>
          <w:tcPr>
            <w:tcW w:w="497" w:type="dxa"/>
            <w:shd w:val="clear" w:color="auto" w:fill="FFFFFF"/>
            <w:vAlign w:val="center"/>
          </w:tcPr>
          <w:p w:rsidR="00F26B11" w:rsidRPr="00AF6846" w:rsidRDefault="00F26B11" w:rsidP="00F26B11">
            <w:pPr>
              <w:jc w:val="center"/>
              <w:rPr>
                <w:b/>
                <w:sz w:val="22"/>
                <w:szCs w:val="22"/>
                <w:lang w:val="lv-LV" w:eastAsia="lv-LV"/>
              </w:rPr>
            </w:pPr>
            <w:r w:rsidRPr="00AF6846">
              <w:rPr>
                <w:b/>
                <w:sz w:val="22"/>
                <w:szCs w:val="22"/>
                <w:lang w:val="lv-LV"/>
              </w:rPr>
              <w:t>16</w:t>
            </w:r>
          </w:p>
        </w:tc>
        <w:tc>
          <w:tcPr>
            <w:tcW w:w="504" w:type="dxa"/>
            <w:shd w:val="clear" w:color="auto" w:fill="FFFFFF"/>
            <w:vAlign w:val="center"/>
          </w:tcPr>
          <w:p w:rsidR="00F26B11" w:rsidRPr="00AF6846" w:rsidRDefault="00F26B11" w:rsidP="00F26B11">
            <w:pPr>
              <w:jc w:val="center"/>
              <w:rPr>
                <w:b/>
                <w:sz w:val="22"/>
                <w:szCs w:val="22"/>
                <w:lang w:val="lv-LV" w:eastAsia="lv-LV"/>
              </w:rPr>
            </w:pPr>
            <w:r w:rsidRPr="00AF6846">
              <w:rPr>
                <w:b/>
                <w:sz w:val="22"/>
                <w:szCs w:val="22"/>
                <w:lang w:val="lv-LV"/>
              </w:rPr>
              <w:t>25</w:t>
            </w:r>
          </w:p>
        </w:tc>
        <w:tc>
          <w:tcPr>
            <w:tcW w:w="531" w:type="dxa"/>
            <w:shd w:val="clear" w:color="auto" w:fill="FFFFFF"/>
            <w:vAlign w:val="center"/>
          </w:tcPr>
          <w:p w:rsidR="00F26B11" w:rsidRPr="00AF6846" w:rsidRDefault="00F26B11" w:rsidP="00F26B11">
            <w:pPr>
              <w:jc w:val="center"/>
              <w:rPr>
                <w:b/>
                <w:sz w:val="22"/>
                <w:szCs w:val="22"/>
                <w:lang w:val="lv-LV" w:eastAsia="lv-LV"/>
              </w:rPr>
            </w:pPr>
            <w:r w:rsidRPr="00AF6846">
              <w:rPr>
                <w:b/>
                <w:sz w:val="22"/>
                <w:szCs w:val="22"/>
                <w:lang w:val="lv-LV"/>
              </w:rPr>
              <w:t>35</w:t>
            </w:r>
          </w:p>
        </w:tc>
        <w:tc>
          <w:tcPr>
            <w:tcW w:w="687" w:type="dxa"/>
            <w:shd w:val="clear" w:color="auto" w:fill="FFFFFF"/>
            <w:vAlign w:val="center"/>
          </w:tcPr>
          <w:p w:rsidR="00F26B11" w:rsidRPr="00AF6846" w:rsidRDefault="00F26B11" w:rsidP="00F26B11">
            <w:pPr>
              <w:jc w:val="center"/>
              <w:rPr>
                <w:b/>
                <w:sz w:val="22"/>
                <w:szCs w:val="22"/>
                <w:lang w:val="lv-LV" w:eastAsia="lv-LV"/>
              </w:rPr>
            </w:pPr>
            <w:r w:rsidRPr="00AF6846">
              <w:rPr>
                <w:b/>
                <w:sz w:val="22"/>
                <w:szCs w:val="22"/>
                <w:lang w:val="lv-LV"/>
              </w:rPr>
              <w:t>50</w:t>
            </w:r>
          </w:p>
        </w:tc>
        <w:tc>
          <w:tcPr>
            <w:tcW w:w="687" w:type="dxa"/>
            <w:shd w:val="clear" w:color="auto" w:fill="FFFFFF"/>
            <w:vAlign w:val="center"/>
          </w:tcPr>
          <w:p w:rsidR="00F26B11" w:rsidRPr="00AF6846" w:rsidRDefault="00F26B11" w:rsidP="00F26B11">
            <w:pPr>
              <w:jc w:val="center"/>
              <w:rPr>
                <w:b/>
                <w:sz w:val="22"/>
                <w:szCs w:val="22"/>
                <w:lang w:val="lv-LV" w:eastAsia="lv-LV"/>
              </w:rPr>
            </w:pPr>
            <w:r w:rsidRPr="00AF6846">
              <w:rPr>
                <w:b/>
                <w:sz w:val="22"/>
                <w:szCs w:val="22"/>
                <w:lang w:val="lv-LV"/>
              </w:rPr>
              <w:t>70</w:t>
            </w:r>
          </w:p>
        </w:tc>
        <w:tc>
          <w:tcPr>
            <w:tcW w:w="721" w:type="dxa"/>
            <w:gridSpan w:val="2"/>
            <w:shd w:val="clear" w:color="auto" w:fill="FFFFFF"/>
            <w:vAlign w:val="center"/>
          </w:tcPr>
          <w:p w:rsidR="00F26B11" w:rsidRPr="00AF6846" w:rsidRDefault="00F26B11" w:rsidP="00F26B11">
            <w:pPr>
              <w:jc w:val="center"/>
              <w:rPr>
                <w:b/>
                <w:sz w:val="22"/>
                <w:szCs w:val="22"/>
                <w:lang w:val="lv-LV" w:eastAsia="lv-LV"/>
              </w:rPr>
            </w:pPr>
            <w:r w:rsidRPr="00AF6846">
              <w:rPr>
                <w:b/>
                <w:sz w:val="22"/>
                <w:szCs w:val="22"/>
                <w:lang w:val="lv-LV"/>
              </w:rPr>
              <w:t>95</w:t>
            </w:r>
          </w:p>
        </w:tc>
        <w:tc>
          <w:tcPr>
            <w:tcW w:w="736" w:type="dxa"/>
            <w:shd w:val="clear" w:color="auto" w:fill="FFFFFF"/>
            <w:vAlign w:val="center"/>
          </w:tcPr>
          <w:p w:rsidR="00F26B11" w:rsidRPr="00AF6846" w:rsidRDefault="00F26B11" w:rsidP="00F26B11">
            <w:pPr>
              <w:jc w:val="center"/>
              <w:rPr>
                <w:b/>
                <w:sz w:val="22"/>
                <w:szCs w:val="22"/>
                <w:lang w:val="lv-LV" w:eastAsia="lv-LV"/>
              </w:rPr>
            </w:pPr>
            <w:r w:rsidRPr="00AF6846">
              <w:rPr>
                <w:b/>
                <w:sz w:val="22"/>
                <w:szCs w:val="22"/>
                <w:lang w:val="lv-LV"/>
              </w:rPr>
              <w:t>120</w:t>
            </w:r>
          </w:p>
        </w:tc>
        <w:tc>
          <w:tcPr>
            <w:tcW w:w="736" w:type="dxa"/>
            <w:shd w:val="clear" w:color="auto" w:fill="FFFFFF"/>
            <w:vAlign w:val="center"/>
          </w:tcPr>
          <w:p w:rsidR="00F26B11" w:rsidRPr="00AF6846" w:rsidRDefault="00F26B11" w:rsidP="00F26B11">
            <w:pPr>
              <w:jc w:val="center"/>
              <w:rPr>
                <w:b/>
                <w:sz w:val="22"/>
                <w:szCs w:val="22"/>
                <w:lang w:val="lv-LV" w:eastAsia="lv-LV"/>
              </w:rPr>
            </w:pPr>
            <w:r w:rsidRPr="00AF6846">
              <w:rPr>
                <w:b/>
                <w:sz w:val="22"/>
                <w:szCs w:val="22"/>
                <w:lang w:val="lv-LV"/>
              </w:rPr>
              <w:t>150</w:t>
            </w:r>
          </w:p>
        </w:tc>
        <w:tc>
          <w:tcPr>
            <w:tcW w:w="736" w:type="dxa"/>
            <w:gridSpan w:val="2"/>
            <w:shd w:val="clear" w:color="auto" w:fill="FFFFFF"/>
            <w:vAlign w:val="center"/>
          </w:tcPr>
          <w:p w:rsidR="00F26B11" w:rsidRPr="00AF6846" w:rsidRDefault="00F26B11" w:rsidP="00F26B11">
            <w:pPr>
              <w:jc w:val="center"/>
              <w:rPr>
                <w:b/>
                <w:sz w:val="22"/>
                <w:szCs w:val="22"/>
                <w:lang w:val="lv-LV" w:eastAsia="lv-LV"/>
              </w:rPr>
            </w:pPr>
            <w:r w:rsidRPr="00AF6846">
              <w:rPr>
                <w:b/>
                <w:sz w:val="22"/>
                <w:szCs w:val="22"/>
                <w:lang w:val="lv-LV"/>
              </w:rPr>
              <w:t>185</w:t>
            </w:r>
          </w:p>
        </w:tc>
        <w:tc>
          <w:tcPr>
            <w:tcW w:w="777" w:type="dxa"/>
            <w:shd w:val="clear" w:color="auto" w:fill="FFFFFF"/>
            <w:vAlign w:val="center"/>
          </w:tcPr>
          <w:p w:rsidR="00F26B11" w:rsidRPr="00AF6846" w:rsidRDefault="00F26B11" w:rsidP="00F26B11">
            <w:pPr>
              <w:jc w:val="center"/>
              <w:rPr>
                <w:b/>
                <w:sz w:val="22"/>
                <w:szCs w:val="22"/>
                <w:lang w:val="lv-LV" w:eastAsia="lv-LV"/>
              </w:rPr>
            </w:pPr>
            <w:r w:rsidRPr="00AF6846">
              <w:rPr>
                <w:b/>
                <w:sz w:val="22"/>
                <w:szCs w:val="22"/>
                <w:lang w:val="lv-LV"/>
              </w:rPr>
              <w:t>240</w:t>
            </w:r>
          </w:p>
        </w:tc>
      </w:tr>
      <w:tr w:rsidR="00F26B11" w:rsidRPr="00AF6846" w:rsidTr="00DD1AF8">
        <w:trPr>
          <w:trHeight w:val="340"/>
          <w:jc w:val="center"/>
        </w:trPr>
        <w:tc>
          <w:tcPr>
            <w:tcW w:w="571" w:type="dxa"/>
            <w:shd w:val="clear" w:color="auto" w:fill="FFFFFF"/>
            <w:vAlign w:val="center"/>
          </w:tcPr>
          <w:p w:rsidR="00F26B11" w:rsidRPr="00AF6846" w:rsidRDefault="00F26B11" w:rsidP="00F26B11">
            <w:pPr>
              <w:jc w:val="center"/>
              <w:rPr>
                <w:b/>
                <w:sz w:val="22"/>
                <w:szCs w:val="22"/>
                <w:lang w:val="lv-LV" w:eastAsia="lv-LV"/>
              </w:rPr>
            </w:pPr>
            <w:r w:rsidRPr="00AF6846">
              <w:rPr>
                <w:b/>
                <w:sz w:val="22"/>
                <w:szCs w:val="22"/>
                <w:lang w:val="lv-LV"/>
              </w:rPr>
              <w:t>0,2</w:t>
            </w:r>
          </w:p>
        </w:tc>
        <w:tc>
          <w:tcPr>
            <w:tcW w:w="457"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22</w:t>
            </w:r>
          </w:p>
        </w:tc>
        <w:tc>
          <w:tcPr>
            <w:tcW w:w="457"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35</w:t>
            </w:r>
          </w:p>
        </w:tc>
        <w:tc>
          <w:tcPr>
            <w:tcW w:w="518"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53</w:t>
            </w:r>
          </w:p>
        </w:tc>
        <w:tc>
          <w:tcPr>
            <w:tcW w:w="545"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88</w:t>
            </w:r>
          </w:p>
        </w:tc>
        <w:tc>
          <w:tcPr>
            <w:tcW w:w="497"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141</w:t>
            </w:r>
          </w:p>
        </w:tc>
        <w:tc>
          <w:tcPr>
            <w:tcW w:w="504"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220</w:t>
            </w:r>
          </w:p>
        </w:tc>
        <w:tc>
          <w:tcPr>
            <w:tcW w:w="531"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308</w:t>
            </w:r>
          </w:p>
        </w:tc>
        <w:tc>
          <w:tcPr>
            <w:tcW w:w="687"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440</w:t>
            </w:r>
          </w:p>
        </w:tc>
        <w:tc>
          <w:tcPr>
            <w:tcW w:w="687"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616</w:t>
            </w:r>
          </w:p>
        </w:tc>
        <w:tc>
          <w:tcPr>
            <w:tcW w:w="721" w:type="dxa"/>
            <w:gridSpan w:val="2"/>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836</w:t>
            </w:r>
          </w:p>
        </w:tc>
        <w:tc>
          <w:tcPr>
            <w:tcW w:w="736"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1056</w:t>
            </w:r>
          </w:p>
        </w:tc>
        <w:tc>
          <w:tcPr>
            <w:tcW w:w="736"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1320</w:t>
            </w:r>
          </w:p>
        </w:tc>
        <w:tc>
          <w:tcPr>
            <w:tcW w:w="736" w:type="dxa"/>
            <w:gridSpan w:val="2"/>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1628</w:t>
            </w:r>
          </w:p>
        </w:tc>
        <w:tc>
          <w:tcPr>
            <w:tcW w:w="777"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2112</w:t>
            </w:r>
          </w:p>
        </w:tc>
      </w:tr>
      <w:tr w:rsidR="00F26B11" w:rsidRPr="00AF6846" w:rsidTr="00DD1AF8">
        <w:trPr>
          <w:trHeight w:val="340"/>
          <w:jc w:val="center"/>
        </w:trPr>
        <w:tc>
          <w:tcPr>
            <w:tcW w:w="571" w:type="dxa"/>
            <w:shd w:val="clear" w:color="auto" w:fill="FFFFFF"/>
            <w:vAlign w:val="center"/>
          </w:tcPr>
          <w:p w:rsidR="00F26B11" w:rsidRPr="00AF6846" w:rsidRDefault="00F26B11" w:rsidP="00F26B11">
            <w:pPr>
              <w:jc w:val="center"/>
              <w:rPr>
                <w:b/>
                <w:sz w:val="22"/>
                <w:szCs w:val="22"/>
                <w:lang w:val="lv-LV" w:eastAsia="lv-LV"/>
              </w:rPr>
            </w:pPr>
            <w:r w:rsidRPr="00AF6846">
              <w:rPr>
                <w:b/>
                <w:sz w:val="22"/>
                <w:szCs w:val="22"/>
                <w:lang w:val="lv-LV"/>
              </w:rPr>
              <w:t>0,4</w:t>
            </w:r>
          </w:p>
        </w:tc>
        <w:tc>
          <w:tcPr>
            <w:tcW w:w="457"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44</w:t>
            </w:r>
          </w:p>
        </w:tc>
        <w:tc>
          <w:tcPr>
            <w:tcW w:w="457"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70</w:t>
            </w:r>
          </w:p>
        </w:tc>
        <w:tc>
          <w:tcPr>
            <w:tcW w:w="518"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106</w:t>
            </w:r>
          </w:p>
        </w:tc>
        <w:tc>
          <w:tcPr>
            <w:tcW w:w="545"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176</w:t>
            </w:r>
          </w:p>
        </w:tc>
        <w:tc>
          <w:tcPr>
            <w:tcW w:w="497"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282</w:t>
            </w:r>
          </w:p>
        </w:tc>
        <w:tc>
          <w:tcPr>
            <w:tcW w:w="504"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440</w:t>
            </w:r>
          </w:p>
        </w:tc>
        <w:tc>
          <w:tcPr>
            <w:tcW w:w="531"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616</w:t>
            </w:r>
          </w:p>
        </w:tc>
        <w:tc>
          <w:tcPr>
            <w:tcW w:w="687"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880</w:t>
            </w:r>
          </w:p>
        </w:tc>
        <w:tc>
          <w:tcPr>
            <w:tcW w:w="687"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1232</w:t>
            </w:r>
          </w:p>
        </w:tc>
        <w:tc>
          <w:tcPr>
            <w:tcW w:w="721" w:type="dxa"/>
            <w:gridSpan w:val="2"/>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1672</w:t>
            </w:r>
          </w:p>
        </w:tc>
        <w:tc>
          <w:tcPr>
            <w:tcW w:w="736"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2112</w:t>
            </w:r>
          </w:p>
        </w:tc>
        <w:tc>
          <w:tcPr>
            <w:tcW w:w="736"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2640</w:t>
            </w:r>
          </w:p>
        </w:tc>
        <w:tc>
          <w:tcPr>
            <w:tcW w:w="736" w:type="dxa"/>
            <w:gridSpan w:val="2"/>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3256</w:t>
            </w:r>
          </w:p>
        </w:tc>
        <w:tc>
          <w:tcPr>
            <w:tcW w:w="777"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4224</w:t>
            </w:r>
          </w:p>
        </w:tc>
      </w:tr>
      <w:tr w:rsidR="00F26B11" w:rsidRPr="00AF6846" w:rsidTr="00DD1AF8">
        <w:trPr>
          <w:trHeight w:val="340"/>
          <w:jc w:val="center"/>
        </w:trPr>
        <w:tc>
          <w:tcPr>
            <w:tcW w:w="571" w:type="dxa"/>
            <w:shd w:val="clear" w:color="auto" w:fill="FFFFFF"/>
            <w:vAlign w:val="center"/>
          </w:tcPr>
          <w:p w:rsidR="00F26B11" w:rsidRPr="00AF6846" w:rsidRDefault="00F26B11" w:rsidP="00F26B11">
            <w:pPr>
              <w:jc w:val="center"/>
              <w:rPr>
                <w:b/>
                <w:sz w:val="22"/>
                <w:szCs w:val="22"/>
                <w:lang w:val="lv-LV" w:eastAsia="lv-LV"/>
              </w:rPr>
            </w:pPr>
            <w:r w:rsidRPr="00AF6846">
              <w:rPr>
                <w:b/>
                <w:sz w:val="22"/>
                <w:szCs w:val="22"/>
                <w:lang w:val="lv-LV"/>
              </w:rPr>
              <w:t>0,6</w:t>
            </w:r>
          </w:p>
        </w:tc>
        <w:tc>
          <w:tcPr>
            <w:tcW w:w="457"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66</w:t>
            </w:r>
          </w:p>
        </w:tc>
        <w:tc>
          <w:tcPr>
            <w:tcW w:w="457"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106</w:t>
            </w:r>
          </w:p>
        </w:tc>
        <w:tc>
          <w:tcPr>
            <w:tcW w:w="518"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158</w:t>
            </w:r>
          </w:p>
        </w:tc>
        <w:tc>
          <w:tcPr>
            <w:tcW w:w="545"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264</w:t>
            </w:r>
          </w:p>
        </w:tc>
        <w:tc>
          <w:tcPr>
            <w:tcW w:w="497"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422</w:t>
            </w:r>
          </w:p>
        </w:tc>
        <w:tc>
          <w:tcPr>
            <w:tcW w:w="504"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660</w:t>
            </w:r>
          </w:p>
        </w:tc>
        <w:tc>
          <w:tcPr>
            <w:tcW w:w="531"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924</w:t>
            </w:r>
          </w:p>
        </w:tc>
        <w:tc>
          <w:tcPr>
            <w:tcW w:w="687"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1320</w:t>
            </w:r>
          </w:p>
        </w:tc>
        <w:tc>
          <w:tcPr>
            <w:tcW w:w="687"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1848</w:t>
            </w:r>
          </w:p>
        </w:tc>
        <w:tc>
          <w:tcPr>
            <w:tcW w:w="721" w:type="dxa"/>
            <w:gridSpan w:val="2"/>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2508</w:t>
            </w:r>
          </w:p>
        </w:tc>
        <w:tc>
          <w:tcPr>
            <w:tcW w:w="736"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3168</w:t>
            </w:r>
          </w:p>
        </w:tc>
        <w:tc>
          <w:tcPr>
            <w:tcW w:w="736"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3960</w:t>
            </w:r>
          </w:p>
        </w:tc>
        <w:tc>
          <w:tcPr>
            <w:tcW w:w="736" w:type="dxa"/>
            <w:gridSpan w:val="2"/>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4884</w:t>
            </w:r>
          </w:p>
        </w:tc>
        <w:tc>
          <w:tcPr>
            <w:tcW w:w="777"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6336</w:t>
            </w:r>
          </w:p>
        </w:tc>
      </w:tr>
      <w:tr w:rsidR="00F26B11" w:rsidRPr="00AF6846" w:rsidTr="00DD1AF8">
        <w:trPr>
          <w:trHeight w:val="340"/>
          <w:jc w:val="center"/>
        </w:trPr>
        <w:tc>
          <w:tcPr>
            <w:tcW w:w="571" w:type="dxa"/>
            <w:shd w:val="clear" w:color="auto" w:fill="FFFFFF"/>
            <w:vAlign w:val="center"/>
          </w:tcPr>
          <w:p w:rsidR="00F26B11" w:rsidRPr="00AF6846" w:rsidRDefault="00F26B11" w:rsidP="00F26B11">
            <w:pPr>
              <w:jc w:val="center"/>
              <w:rPr>
                <w:b/>
                <w:sz w:val="22"/>
                <w:szCs w:val="22"/>
                <w:lang w:val="lv-LV" w:eastAsia="lv-LV"/>
              </w:rPr>
            </w:pPr>
            <w:r w:rsidRPr="00AF6846">
              <w:rPr>
                <w:b/>
                <w:sz w:val="22"/>
                <w:szCs w:val="22"/>
                <w:lang w:val="lv-LV"/>
              </w:rPr>
              <w:t>0,8</w:t>
            </w:r>
          </w:p>
        </w:tc>
        <w:tc>
          <w:tcPr>
            <w:tcW w:w="457"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88</w:t>
            </w:r>
          </w:p>
        </w:tc>
        <w:tc>
          <w:tcPr>
            <w:tcW w:w="457"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141</w:t>
            </w:r>
          </w:p>
        </w:tc>
        <w:tc>
          <w:tcPr>
            <w:tcW w:w="518"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211</w:t>
            </w:r>
          </w:p>
        </w:tc>
        <w:tc>
          <w:tcPr>
            <w:tcW w:w="545"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352</w:t>
            </w:r>
          </w:p>
        </w:tc>
        <w:tc>
          <w:tcPr>
            <w:tcW w:w="497"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563</w:t>
            </w:r>
          </w:p>
        </w:tc>
        <w:tc>
          <w:tcPr>
            <w:tcW w:w="504"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880</w:t>
            </w:r>
          </w:p>
        </w:tc>
        <w:tc>
          <w:tcPr>
            <w:tcW w:w="531"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1232</w:t>
            </w:r>
          </w:p>
        </w:tc>
        <w:tc>
          <w:tcPr>
            <w:tcW w:w="687"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1760</w:t>
            </w:r>
          </w:p>
        </w:tc>
        <w:tc>
          <w:tcPr>
            <w:tcW w:w="687"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2464</w:t>
            </w:r>
          </w:p>
        </w:tc>
        <w:tc>
          <w:tcPr>
            <w:tcW w:w="721" w:type="dxa"/>
            <w:gridSpan w:val="2"/>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3341</w:t>
            </w:r>
          </w:p>
        </w:tc>
        <w:tc>
          <w:tcPr>
            <w:tcW w:w="736"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4224</w:t>
            </w:r>
          </w:p>
        </w:tc>
        <w:tc>
          <w:tcPr>
            <w:tcW w:w="736"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5280</w:t>
            </w:r>
          </w:p>
        </w:tc>
        <w:tc>
          <w:tcPr>
            <w:tcW w:w="736" w:type="dxa"/>
            <w:gridSpan w:val="2"/>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6512</w:t>
            </w:r>
          </w:p>
        </w:tc>
        <w:tc>
          <w:tcPr>
            <w:tcW w:w="777"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8448</w:t>
            </w:r>
          </w:p>
        </w:tc>
      </w:tr>
      <w:tr w:rsidR="00F26B11" w:rsidRPr="00AF6846" w:rsidTr="00DD1AF8">
        <w:trPr>
          <w:trHeight w:val="340"/>
          <w:jc w:val="center"/>
        </w:trPr>
        <w:tc>
          <w:tcPr>
            <w:tcW w:w="571" w:type="dxa"/>
            <w:shd w:val="clear" w:color="auto" w:fill="FFFFFF"/>
            <w:vAlign w:val="center"/>
          </w:tcPr>
          <w:p w:rsidR="00F26B11" w:rsidRPr="00AF6846" w:rsidRDefault="00F26B11" w:rsidP="00F26B11">
            <w:pPr>
              <w:jc w:val="center"/>
              <w:rPr>
                <w:b/>
                <w:sz w:val="22"/>
                <w:szCs w:val="22"/>
                <w:lang w:val="lv-LV" w:eastAsia="lv-LV"/>
              </w:rPr>
            </w:pPr>
            <w:r w:rsidRPr="00AF6846">
              <w:rPr>
                <w:b/>
                <w:sz w:val="22"/>
                <w:szCs w:val="22"/>
                <w:lang w:val="lv-LV"/>
              </w:rPr>
              <w:t>1</w:t>
            </w:r>
          </w:p>
        </w:tc>
        <w:tc>
          <w:tcPr>
            <w:tcW w:w="457"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110</w:t>
            </w:r>
          </w:p>
        </w:tc>
        <w:tc>
          <w:tcPr>
            <w:tcW w:w="457"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176</w:t>
            </w:r>
          </w:p>
        </w:tc>
        <w:tc>
          <w:tcPr>
            <w:tcW w:w="518"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264</w:t>
            </w:r>
          </w:p>
        </w:tc>
        <w:tc>
          <w:tcPr>
            <w:tcW w:w="545"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440</w:t>
            </w:r>
          </w:p>
        </w:tc>
        <w:tc>
          <w:tcPr>
            <w:tcW w:w="497"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704</w:t>
            </w:r>
          </w:p>
        </w:tc>
        <w:tc>
          <w:tcPr>
            <w:tcW w:w="504"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1100</w:t>
            </w:r>
          </w:p>
        </w:tc>
        <w:tc>
          <w:tcPr>
            <w:tcW w:w="531"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1540</w:t>
            </w:r>
          </w:p>
        </w:tc>
        <w:tc>
          <w:tcPr>
            <w:tcW w:w="687"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2200</w:t>
            </w:r>
          </w:p>
        </w:tc>
        <w:tc>
          <w:tcPr>
            <w:tcW w:w="687"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3080</w:t>
            </w:r>
          </w:p>
        </w:tc>
        <w:tc>
          <w:tcPr>
            <w:tcW w:w="721" w:type="dxa"/>
            <w:gridSpan w:val="2"/>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4180</w:t>
            </w:r>
          </w:p>
        </w:tc>
        <w:tc>
          <w:tcPr>
            <w:tcW w:w="736"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5280</w:t>
            </w:r>
          </w:p>
        </w:tc>
        <w:tc>
          <w:tcPr>
            <w:tcW w:w="736"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6600</w:t>
            </w:r>
          </w:p>
        </w:tc>
        <w:tc>
          <w:tcPr>
            <w:tcW w:w="736" w:type="dxa"/>
            <w:gridSpan w:val="2"/>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8140</w:t>
            </w:r>
          </w:p>
        </w:tc>
        <w:tc>
          <w:tcPr>
            <w:tcW w:w="777"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10560</w:t>
            </w:r>
          </w:p>
        </w:tc>
      </w:tr>
      <w:tr w:rsidR="00F26B11" w:rsidRPr="00AF6846" w:rsidTr="00DD1AF8">
        <w:trPr>
          <w:trHeight w:val="340"/>
          <w:jc w:val="center"/>
        </w:trPr>
        <w:tc>
          <w:tcPr>
            <w:tcW w:w="571" w:type="dxa"/>
            <w:shd w:val="clear" w:color="auto" w:fill="FFFFFF"/>
            <w:vAlign w:val="center"/>
          </w:tcPr>
          <w:p w:rsidR="00F26B11" w:rsidRPr="00AF6846" w:rsidRDefault="00F26B11" w:rsidP="00F26B11">
            <w:pPr>
              <w:jc w:val="center"/>
              <w:rPr>
                <w:b/>
                <w:sz w:val="22"/>
                <w:szCs w:val="22"/>
                <w:lang w:val="lv-LV" w:eastAsia="lv-LV"/>
              </w:rPr>
            </w:pPr>
            <w:r w:rsidRPr="00AF6846">
              <w:rPr>
                <w:b/>
                <w:sz w:val="22"/>
                <w:szCs w:val="22"/>
                <w:lang w:val="lv-LV"/>
              </w:rPr>
              <w:t>1,2</w:t>
            </w:r>
          </w:p>
        </w:tc>
        <w:tc>
          <w:tcPr>
            <w:tcW w:w="457"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132</w:t>
            </w:r>
          </w:p>
        </w:tc>
        <w:tc>
          <w:tcPr>
            <w:tcW w:w="457"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211</w:t>
            </w:r>
          </w:p>
        </w:tc>
        <w:tc>
          <w:tcPr>
            <w:tcW w:w="518"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317</w:t>
            </w:r>
          </w:p>
        </w:tc>
        <w:tc>
          <w:tcPr>
            <w:tcW w:w="545"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528</w:t>
            </w:r>
          </w:p>
        </w:tc>
        <w:tc>
          <w:tcPr>
            <w:tcW w:w="497"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845</w:t>
            </w:r>
          </w:p>
        </w:tc>
        <w:tc>
          <w:tcPr>
            <w:tcW w:w="504"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1320</w:t>
            </w:r>
          </w:p>
        </w:tc>
        <w:tc>
          <w:tcPr>
            <w:tcW w:w="531"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1848</w:t>
            </w:r>
          </w:p>
        </w:tc>
        <w:tc>
          <w:tcPr>
            <w:tcW w:w="687"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2640</w:t>
            </w:r>
          </w:p>
        </w:tc>
        <w:tc>
          <w:tcPr>
            <w:tcW w:w="687"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3696</w:t>
            </w:r>
          </w:p>
        </w:tc>
        <w:tc>
          <w:tcPr>
            <w:tcW w:w="721" w:type="dxa"/>
            <w:gridSpan w:val="2"/>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5016</w:t>
            </w:r>
          </w:p>
        </w:tc>
        <w:tc>
          <w:tcPr>
            <w:tcW w:w="736"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6336</w:t>
            </w:r>
          </w:p>
        </w:tc>
        <w:tc>
          <w:tcPr>
            <w:tcW w:w="736"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7920</w:t>
            </w:r>
          </w:p>
        </w:tc>
        <w:tc>
          <w:tcPr>
            <w:tcW w:w="736" w:type="dxa"/>
            <w:gridSpan w:val="2"/>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9768</w:t>
            </w:r>
          </w:p>
        </w:tc>
        <w:tc>
          <w:tcPr>
            <w:tcW w:w="777"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12672</w:t>
            </w:r>
          </w:p>
        </w:tc>
      </w:tr>
      <w:tr w:rsidR="00F26B11" w:rsidRPr="00AF6846" w:rsidTr="00DD1AF8">
        <w:trPr>
          <w:trHeight w:val="340"/>
          <w:jc w:val="center"/>
        </w:trPr>
        <w:tc>
          <w:tcPr>
            <w:tcW w:w="571" w:type="dxa"/>
            <w:shd w:val="clear" w:color="auto" w:fill="FFFFFF"/>
            <w:vAlign w:val="center"/>
          </w:tcPr>
          <w:p w:rsidR="00F26B11" w:rsidRPr="00AF6846" w:rsidRDefault="00F26B11" w:rsidP="00F26B11">
            <w:pPr>
              <w:jc w:val="center"/>
              <w:rPr>
                <w:b/>
                <w:sz w:val="22"/>
                <w:szCs w:val="22"/>
                <w:lang w:val="lv-LV" w:eastAsia="lv-LV"/>
              </w:rPr>
            </w:pPr>
            <w:r w:rsidRPr="00AF6846">
              <w:rPr>
                <w:b/>
                <w:sz w:val="22"/>
                <w:szCs w:val="22"/>
                <w:lang w:val="lv-LV"/>
              </w:rPr>
              <w:t>1.4</w:t>
            </w:r>
          </w:p>
        </w:tc>
        <w:tc>
          <w:tcPr>
            <w:tcW w:w="457"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154</w:t>
            </w:r>
          </w:p>
        </w:tc>
        <w:tc>
          <w:tcPr>
            <w:tcW w:w="457"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246</w:t>
            </w:r>
          </w:p>
        </w:tc>
        <w:tc>
          <w:tcPr>
            <w:tcW w:w="518"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370</w:t>
            </w:r>
          </w:p>
        </w:tc>
        <w:tc>
          <w:tcPr>
            <w:tcW w:w="545"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616</w:t>
            </w:r>
          </w:p>
        </w:tc>
        <w:tc>
          <w:tcPr>
            <w:tcW w:w="497"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986</w:t>
            </w:r>
          </w:p>
        </w:tc>
        <w:tc>
          <w:tcPr>
            <w:tcW w:w="504"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1540</w:t>
            </w:r>
          </w:p>
        </w:tc>
        <w:tc>
          <w:tcPr>
            <w:tcW w:w="531"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2156</w:t>
            </w:r>
          </w:p>
        </w:tc>
        <w:tc>
          <w:tcPr>
            <w:tcW w:w="687"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3080</w:t>
            </w:r>
          </w:p>
        </w:tc>
        <w:tc>
          <w:tcPr>
            <w:tcW w:w="687"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4312</w:t>
            </w:r>
          </w:p>
        </w:tc>
        <w:tc>
          <w:tcPr>
            <w:tcW w:w="721" w:type="dxa"/>
            <w:gridSpan w:val="2"/>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5852</w:t>
            </w:r>
          </w:p>
        </w:tc>
        <w:tc>
          <w:tcPr>
            <w:tcW w:w="736"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7392</w:t>
            </w:r>
          </w:p>
        </w:tc>
        <w:tc>
          <w:tcPr>
            <w:tcW w:w="736"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9240</w:t>
            </w:r>
          </w:p>
        </w:tc>
        <w:tc>
          <w:tcPr>
            <w:tcW w:w="736" w:type="dxa"/>
            <w:gridSpan w:val="2"/>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11396</w:t>
            </w:r>
          </w:p>
        </w:tc>
        <w:tc>
          <w:tcPr>
            <w:tcW w:w="777"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14784</w:t>
            </w:r>
          </w:p>
        </w:tc>
      </w:tr>
      <w:tr w:rsidR="00F26B11" w:rsidRPr="00AF6846" w:rsidTr="00DD1AF8">
        <w:trPr>
          <w:trHeight w:val="340"/>
          <w:jc w:val="center"/>
        </w:trPr>
        <w:tc>
          <w:tcPr>
            <w:tcW w:w="571" w:type="dxa"/>
            <w:shd w:val="clear" w:color="auto" w:fill="FFFFFF"/>
            <w:vAlign w:val="center"/>
          </w:tcPr>
          <w:p w:rsidR="00F26B11" w:rsidRPr="00AF6846" w:rsidRDefault="00F26B11" w:rsidP="00F26B11">
            <w:pPr>
              <w:jc w:val="center"/>
              <w:rPr>
                <w:b/>
                <w:sz w:val="22"/>
                <w:szCs w:val="22"/>
                <w:lang w:val="lv-LV" w:eastAsia="lv-LV"/>
              </w:rPr>
            </w:pPr>
            <w:r w:rsidRPr="00AF6846">
              <w:rPr>
                <w:b/>
                <w:sz w:val="22"/>
                <w:szCs w:val="22"/>
                <w:lang w:val="lv-LV"/>
              </w:rPr>
              <w:t>1.6</w:t>
            </w:r>
          </w:p>
        </w:tc>
        <w:tc>
          <w:tcPr>
            <w:tcW w:w="457"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176</w:t>
            </w:r>
          </w:p>
        </w:tc>
        <w:tc>
          <w:tcPr>
            <w:tcW w:w="457"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282</w:t>
            </w:r>
          </w:p>
        </w:tc>
        <w:tc>
          <w:tcPr>
            <w:tcW w:w="518"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422</w:t>
            </w:r>
          </w:p>
        </w:tc>
        <w:tc>
          <w:tcPr>
            <w:tcW w:w="545"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704</w:t>
            </w:r>
          </w:p>
        </w:tc>
        <w:tc>
          <w:tcPr>
            <w:tcW w:w="497"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1126</w:t>
            </w:r>
          </w:p>
        </w:tc>
        <w:tc>
          <w:tcPr>
            <w:tcW w:w="504"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1760</w:t>
            </w:r>
          </w:p>
        </w:tc>
        <w:tc>
          <w:tcPr>
            <w:tcW w:w="531"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2464</w:t>
            </w:r>
          </w:p>
        </w:tc>
        <w:tc>
          <w:tcPr>
            <w:tcW w:w="687"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3520</w:t>
            </w:r>
          </w:p>
        </w:tc>
        <w:tc>
          <w:tcPr>
            <w:tcW w:w="687"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4928</w:t>
            </w:r>
          </w:p>
        </w:tc>
        <w:tc>
          <w:tcPr>
            <w:tcW w:w="721" w:type="dxa"/>
            <w:gridSpan w:val="2"/>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6688</w:t>
            </w:r>
          </w:p>
        </w:tc>
        <w:tc>
          <w:tcPr>
            <w:tcW w:w="736"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8448</w:t>
            </w:r>
          </w:p>
        </w:tc>
        <w:tc>
          <w:tcPr>
            <w:tcW w:w="736"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10560</w:t>
            </w:r>
          </w:p>
        </w:tc>
        <w:tc>
          <w:tcPr>
            <w:tcW w:w="736" w:type="dxa"/>
            <w:gridSpan w:val="2"/>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13024</w:t>
            </w:r>
          </w:p>
        </w:tc>
        <w:tc>
          <w:tcPr>
            <w:tcW w:w="777"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16896</w:t>
            </w:r>
          </w:p>
        </w:tc>
      </w:tr>
      <w:tr w:rsidR="00F26B11" w:rsidRPr="00AF6846" w:rsidTr="00DD1AF8">
        <w:trPr>
          <w:trHeight w:val="340"/>
          <w:jc w:val="center"/>
        </w:trPr>
        <w:tc>
          <w:tcPr>
            <w:tcW w:w="571" w:type="dxa"/>
            <w:shd w:val="clear" w:color="auto" w:fill="FFFFFF"/>
            <w:vAlign w:val="center"/>
          </w:tcPr>
          <w:p w:rsidR="00F26B11" w:rsidRPr="00AF6846" w:rsidRDefault="00F26B11" w:rsidP="00F26B11">
            <w:pPr>
              <w:jc w:val="center"/>
              <w:rPr>
                <w:b/>
                <w:sz w:val="22"/>
                <w:szCs w:val="22"/>
                <w:lang w:val="lv-LV" w:eastAsia="lv-LV"/>
              </w:rPr>
            </w:pPr>
            <w:r w:rsidRPr="00AF6846">
              <w:rPr>
                <w:b/>
                <w:sz w:val="22"/>
                <w:szCs w:val="22"/>
                <w:lang w:val="lv-LV"/>
              </w:rPr>
              <w:t>1,8</w:t>
            </w:r>
          </w:p>
        </w:tc>
        <w:tc>
          <w:tcPr>
            <w:tcW w:w="457"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198</w:t>
            </w:r>
          </w:p>
        </w:tc>
        <w:tc>
          <w:tcPr>
            <w:tcW w:w="457"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317</w:t>
            </w:r>
          </w:p>
        </w:tc>
        <w:tc>
          <w:tcPr>
            <w:tcW w:w="518"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475</w:t>
            </w:r>
          </w:p>
        </w:tc>
        <w:tc>
          <w:tcPr>
            <w:tcW w:w="545"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792</w:t>
            </w:r>
          </w:p>
        </w:tc>
        <w:tc>
          <w:tcPr>
            <w:tcW w:w="497"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1267</w:t>
            </w:r>
          </w:p>
        </w:tc>
        <w:tc>
          <w:tcPr>
            <w:tcW w:w="504"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1980</w:t>
            </w:r>
          </w:p>
        </w:tc>
        <w:tc>
          <w:tcPr>
            <w:tcW w:w="531"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2772</w:t>
            </w:r>
          </w:p>
        </w:tc>
        <w:tc>
          <w:tcPr>
            <w:tcW w:w="687"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3960</w:t>
            </w:r>
          </w:p>
        </w:tc>
        <w:tc>
          <w:tcPr>
            <w:tcW w:w="687"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5544</w:t>
            </w:r>
          </w:p>
        </w:tc>
        <w:tc>
          <w:tcPr>
            <w:tcW w:w="721" w:type="dxa"/>
            <w:gridSpan w:val="2"/>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7524</w:t>
            </w:r>
          </w:p>
        </w:tc>
        <w:tc>
          <w:tcPr>
            <w:tcW w:w="736"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9504</w:t>
            </w:r>
          </w:p>
        </w:tc>
        <w:tc>
          <w:tcPr>
            <w:tcW w:w="736"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11880</w:t>
            </w:r>
          </w:p>
        </w:tc>
        <w:tc>
          <w:tcPr>
            <w:tcW w:w="736" w:type="dxa"/>
            <w:gridSpan w:val="2"/>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14652</w:t>
            </w:r>
          </w:p>
        </w:tc>
        <w:tc>
          <w:tcPr>
            <w:tcW w:w="777"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19008</w:t>
            </w:r>
          </w:p>
        </w:tc>
      </w:tr>
      <w:tr w:rsidR="00F26B11" w:rsidRPr="00AF6846" w:rsidTr="00DD1AF8">
        <w:trPr>
          <w:trHeight w:val="340"/>
          <w:jc w:val="center"/>
        </w:trPr>
        <w:tc>
          <w:tcPr>
            <w:tcW w:w="571" w:type="dxa"/>
            <w:shd w:val="clear" w:color="auto" w:fill="FFFFFF"/>
            <w:vAlign w:val="center"/>
          </w:tcPr>
          <w:p w:rsidR="00F26B11" w:rsidRPr="00AF6846" w:rsidRDefault="00F26B11" w:rsidP="00F26B11">
            <w:pPr>
              <w:jc w:val="center"/>
              <w:rPr>
                <w:b/>
                <w:sz w:val="22"/>
                <w:szCs w:val="22"/>
                <w:lang w:val="lv-LV" w:eastAsia="lv-LV"/>
              </w:rPr>
            </w:pPr>
            <w:r w:rsidRPr="00AF6846">
              <w:rPr>
                <w:b/>
                <w:sz w:val="22"/>
                <w:szCs w:val="22"/>
                <w:lang w:val="lv-LV"/>
              </w:rPr>
              <w:t>2</w:t>
            </w:r>
          </w:p>
        </w:tc>
        <w:tc>
          <w:tcPr>
            <w:tcW w:w="457"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220</w:t>
            </w:r>
          </w:p>
        </w:tc>
        <w:tc>
          <w:tcPr>
            <w:tcW w:w="457"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352</w:t>
            </w:r>
          </w:p>
        </w:tc>
        <w:tc>
          <w:tcPr>
            <w:tcW w:w="518"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528</w:t>
            </w:r>
          </w:p>
        </w:tc>
        <w:tc>
          <w:tcPr>
            <w:tcW w:w="545"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880</w:t>
            </w:r>
          </w:p>
        </w:tc>
        <w:tc>
          <w:tcPr>
            <w:tcW w:w="497"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1408</w:t>
            </w:r>
          </w:p>
        </w:tc>
        <w:tc>
          <w:tcPr>
            <w:tcW w:w="504"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2200</w:t>
            </w:r>
          </w:p>
        </w:tc>
        <w:tc>
          <w:tcPr>
            <w:tcW w:w="531"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3080</w:t>
            </w:r>
          </w:p>
        </w:tc>
        <w:tc>
          <w:tcPr>
            <w:tcW w:w="687"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4400</w:t>
            </w:r>
          </w:p>
        </w:tc>
        <w:tc>
          <w:tcPr>
            <w:tcW w:w="687"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6160</w:t>
            </w:r>
          </w:p>
        </w:tc>
        <w:tc>
          <w:tcPr>
            <w:tcW w:w="721" w:type="dxa"/>
            <w:gridSpan w:val="2"/>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8360</w:t>
            </w:r>
          </w:p>
        </w:tc>
        <w:tc>
          <w:tcPr>
            <w:tcW w:w="736"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10560</w:t>
            </w:r>
          </w:p>
        </w:tc>
        <w:tc>
          <w:tcPr>
            <w:tcW w:w="736"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13200</w:t>
            </w:r>
          </w:p>
        </w:tc>
        <w:tc>
          <w:tcPr>
            <w:tcW w:w="736" w:type="dxa"/>
            <w:gridSpan w:val="2"/>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16280</w:t>
            </w:r>
          </w:p>
        </w:tc>
        <w:tc>
          <w:tcPr>
            <w:tcW w:w="777"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21120</w:t>
            </w:r>
          </w:p>
        </w:tc>
      </w:tr>
      <w:tr w:rsidR="00F26B11" w:rsidRPr="00AF6846" w:rsidTr="00DD1AF8">
        <w:trPr>
          <w:trHeight w:val="340"/>
          <w:jc w:val="center"/>
        </w:trPr>
        <w:tc>
          <w:tcPr>
            <w:tcW w:w="571" w:type="dxa"/>
            <w:shd w:val="clear" w:color="auto" w:fill="FFFFFF"/>
            <w:vAlign w:val="center"/>
          </w:tcPr>
          <w:p w:rsidR="00F26B11" w:rsidRPr="00AF6846" w:rsidRDefault="00F26B11" w:rsidP="00F26B11">
            <w:pPr>
              <w:jc w:val="center"/>
              <w:rPr>
                <w:b/>
                <w:sz w:val="22"/>
                <w:szCs w:val="22"/>
                <w:lang w:val="lv-LV" w:eastAsia="lv-LV"/>
              </w:rPr>
            </w:pPr>
            <w:r w:rsidRPr="00AF6846">
              <w:rPr>
                <w:b/>
                <w:sz w:val="22"/>
                <w:szCs w:val="22"/>
                <w:lang w:val="lv-LV"/>
              </w:rPr>
              <w:t>2.2</w:t>
            </w:r>
          </w:p>
        </w:tc>
        <w:tc>
          <w:tcPr>
            <w:tcW w:w="457"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242</w:t>
            </w:r>
          </w:p>
        </w:tc>
        <w:tc>
          <w:tcPr>
            <w:tcW w:w="457"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387</w:t>
            </w:r>
          </w:p>
        </w:tc>
        <w:tc>
          <w:tcPr>
            <w:tcW w:w="518"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581</w:t>
            </w:r>
          </w:p>
        </w:tc>
        <w:tc>
          <w:tcPr>
            <w:tcW w:w="545"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968</w:t>
            </w:r>
          </w:p>
        </w:tc>
        <w:tc>
          <w:tcPr>
            <w:tcW w:w="497"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1549</w:t>
            </w:r>
          </w:p>
        </w:tc>
        <w:tc>
          <w:tcPr>
            <w:tcW w:w="504"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2420</w:t>
            </w:r>
          </w:p>
        </w:tc>
        <w:tc>
          <w:tcPr>
            <w:tcW w:w="531"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3388</w:t>
            </w:r>
          </w:p>
        </w:tc>
        <w:tc>
          <w:tcPr>
            <w:tcW w:w="687"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4840</w:t>
            </w:r>
          </w:p>
        </w:tc>
        <w:tc>
          <w:tcPr>
            <w:tcW w:w="687"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6776</w:t>
            </w:r>
          </w:p>
        </w:tc>
        <w:tc>
          <w:tcPr>
            <w:tcW w:w="721" w:type="dxa"/>
            <w:gridSpan w:val="2"/>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9196</w:t>
            </w:r>
          </w:p>
        </w:tc>
        <w:tc>
          <w:tcPr>
            <w:tcW w:w="736"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11616</w:t>
            </w:r>
          </w:p>
        </w:tc>
        <w:tc>
          <w:tcPr>
            <w:tcW w:w="736"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14520</w:t>
            </w:r>
          </w:p>
        </w:tc>
        <w:tc>
          <w:tcPr>
            <w:tcW w:w="736" w:type="dxa"/>
            <w:gridSpan w:val="2"/>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17908</w:t>
            </w:r>
          </w:p>
        </w:tc>
        <w:tc>
          <w:tcPr>
            <w:tcW w:w="777"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23232</w:t>
            </w:r>
          </w:p>
        </w:tc>
      </w:tr>
      <w:tr w:rsidR="00F26B11" w:rsidRPr="00AF6846" w:rsidTr="00DD1AF8">
        <w:trPr>
          <w:trHeight w:val="340"/>
          <w:jc w:val="center"/>
        </w:trPr>
        <w:tc>
          <w:tcPr>
            <w:tcW w:w="571" w:type="dxa"/>
            <w:shd w:val="clear" w:color="auto" w:fill="FFFFFF"/>
            <w:vAlign w:val="center"/>
          </w:tcPr>
          <w:p w:rsidR="00F26B11" w:rsidRPr="00AF6846" w:rsidRDefault="00F26B11" w:rsidP="00F26B11">
            <w:pPr>
              <w:jc w:val="center"/>
              <w:rPr>
                <w:b/>
                <w:sz w:val="22"/>
                <w:szCs w:val="22"/>
                <w:lang w:val="lv-LV" w:eastAsia="lv-LV"/>
              </w:rPr>
            </w:pPr>
            <w:r w:rsidRPr="00AF6846">
              <w:rPr>
                <w:b/>
                <w:sz w:val="22"/>
                <w:szCs w:val="22"/>
                <w:lang w:val="lv-LV"/>
              </w:rPr>
              <w:t>2.4</w:t>
            </w:r>
          </w:p>
        </w:tc>
        <w:tc>
          <w:tcPr>
            <w:tcW w:w="457"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264</w:t>
            </w:r>
          </w:p>
        </w:tc>
        <w:tc>
          <w:tcPr>
            <w:tcW w:w="457"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422</w:t>
            </w:r>
          </w:p>
        </w:tc>
        <w:tc>
          <w:tcPr>
            <w:tcW w:w="518"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634</w:t>
            </w:r>
          </w:p>
        </w:tc>
        <w:tc>
          <w:tcPr>
            <w:tcW w:w="545"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1056</w:t>
            </w:r>
          </w:p>
        </w:tc>
        <w:tc>
          <w:tcPr>
            <w:tcW w:w="497"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1690</w:t>
            </w:r>
          </w:p>
        </w:tc>
        <w:tc>
          <w:tcPr>
            <w:tcW w:w="504"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2640</w:t>
            </w:r>
          </w:p>
        </w:tc>
        <w:tc>
          <w:tcPr>
            <w:tcW w:w="531"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3696</w:t>
            </w:r>
          </w:p>
        </w:tc>
        <w:tc>
          <w:tcPr>
            <w:tcW w:w="687"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5280</w:t>
            </w:r>
          </w:p>
        </w:tc>
        <w:tc>
          <w:tcPr>
            <w:tcW w:w="687"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7392</w:t>
            </w:r>
          </w:p>
        </w:tc>
        <w:tc>
          <w:tcPr>
            <w:tcW w:w="721" w:type="dxa"/>
            <w:gridSpan w:val="2"/>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10032</w:t>
            </w:r>
          </w:p>
        </w:tc>
        <w:tc>
          <w:tcPr>
            <w:tcW w:w="736"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12672</w:t>
            </w:r>
          </w:p>
        </w:tc>
        <w:tc>
          <w:tcPr>
            <w:tcW w:w="736"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15840</w:t>
            </w:r>
          </w:p>
        </w:tc>
        <w:tc>
          <w:tcPr>
            <w:tcW w:w="736" w:type="dxa"/>
            <w:gridSpan w:val="2"/>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19536</w:t>
            </w:r>
          </w:p>
        </w:tc>
        <w:tc>
          <w:tcPr>
            <w:tcW w:w="777"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rPr>
              <w:t>25344</w:t>
            </w:r>
          </w:p>
        </w:tc>
      </w:tr>
      <w:tr w:rsidR="00F26B11" w:rsidRPr="00AF6846" w:rsidTr="00DD1AF8">
        <w:trPr>
          <w:trHeight w:val="340"/>
          <w:jc w:val="center"/>
        </w:trPr>
        <w:tc>
          <w:tcPr>
            <w:tcW w:w="571" w:type="dxa"/>
            <w:shd w:val="clear" w:color="auto" w:fill="FFFFFF"/>
            <w:vAlign w:val="center"/>
          </w:tcPr>
          <w:p w:rsidR="00F26B11" w:rsidRPr="00AF6846" w:rsidRDefault="00F26B11" w:rsidP="00F26B11">
            <w:pPr>
              <w:jc w:val="center"/>
              <w:rPr>
                <w:b/>
                <w:sz w:val="22"/>
                <w:szCs w:val="22"/>
                <w:lang w:val="lv-LV" w:eastAsia="lv-LV"/>
              </w:rPr>
            </w:pPr>
            <w:r w:rsidRPr="00AF6846">
              <w:rPr>
                <w:b/>
                <w:sz w:val="22"/>
                <w:szCs w:val="22"/>
                <w:lang w:val="lv-LV" w:eastAsia="lv-LV"/>
              </w:rPr>
              <w:t>2.6</w:t>
            </w:r>
          </w:p>
        </w:tc>
        <w:tc>
          <w:tcPr>
            <w:tcW w:w="457"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286</w:t>
            </w:r>
          </w:p>
        </w:tc>
        <w:tc>
          <w:tcPr>
            <w:tcW w:w="457"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458</w:t>
            </w:r>
          </w:p>
        </w:tc>
        <w:tc>
          <w:tcPr>
            <w:tcW w:w="518"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686</w:t>
            </w:r>
          </w:p>
        </w:tc>
        <w:tc>
          <w:tcPr>
            <w:tcW w:w="545"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1144</w:t>
            </w:r>
          </w:p>
        </w:tc>
        <w:tc>
          <w:tcPr>
            <w:tcW w:w="497"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1830</w:t>
            </w:r>
          </w:p>
        </w:tc>
        <w:tc>
          <w:tcPr>
            <w:tcW w:w="504"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2860</w:t>
            </w:r>
          </w:p>
        </w:tc>
        <w:tc>
          <w:tcPr>
            <w:tcW w:w="531"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4004</w:t>
            </w:r>
          </w:p>
        </w:tc>
        <w:tc>
          <w:tcPr>
            <w:tcW w:w="687"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5720</w:t>
            </w:r>
          </w:p>
        </w:tc>
        <w:tc>
          <w:tcPr>
            <w:tcW w:w="687"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8008</w:t>
            </w:r>
          </w:p>
        </w:tc>
        <w:tc>
          <w:tcPr>
            <w:tcW w:w="713"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10868</w:t>
            </w:r>
          </w:p>
        </w:tc>
        <w:tc>
          <w:tcPr>
            <w:tcW w:w="744" w:type="dxa"/>
            <w:gridSpan w:val="2"/>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13728</w:t>
            </w:r>
          </w:p>
        </w:tc>
        <w:tc>
          <w:tcPr>
            <w:tcW w:w="736"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17160</w:t>
            </w:r>
          </w:p>
        </w:tc>
        <w:tc>
          <w:tcPr>
            <w:tcW w:w="729"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21164</w:t>
            </w:r>
          </w:p>
        </w:tc>
        <w:tc>
          <w:tcPr>
            <w:tcW w:w="784" w:type="dxa"/>
            <w:gridSpan w:val="2"/>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27456</w:t>
            </w:r>
          </w:p>
        </w:tc>
      </w:tr>
      <w:tr w:rsidR="00F26B11" w:rsidRPr="00AF6846" w:rsidTr="00DD1AF8">
        <w:trPr>
          <w:trHeight w:val="340"/>
          <w:jc w:val="center"/>
        </w:trPr>
        <w:tc>
          <w:tcPr>
            <w:tcW w:w="571" w:type="dxa"/>
            <w:shd w:val="clear" w:color="auto" w:fill="FFFFFF"/>
            <w:vAlign w:val="center"/>
          </w:tcPr>
          <w:p w:rsidR="00F26B11" w:rsidRPr="00AF6846" w:rsidRDefault="00F26B11" w:rsidP="00F26B11">
            <w:pPr>
              <w:jc w:val="center"/>
              <w:rPr>
                <w:b/>
                <w:sz w:val="22"/>
                <w:szCs w:val="22"/>
                <w:lang w:val="lv-LV" w:eastAsia="lv-LV"/>
              </w:rPr>
            </w:pPr>
            <w:r w:rsidRPr="00AF6846">
              <w:rPr>
                <w:b/>
                <w:sz w:val="22"/>
                <w:szCs w:val="22"/>
                <w:lang w:val="lv-LV" w:eastAsia="lv-LV"/>
              </w:rPr>
              <w:t>2.8</w:t>
            </w:r>
          </w:p>
        </w:tc>
        <w:tc>
          <w:tcPr>
            <w:tcW w:w="457"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308</w:t>
            </w:r>
          </w:p>
        </w:tc>
        <w:tc>
          <w:tcPr>
            <w:tcW w:w="457"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493</w:t>
            </w:r>
          </w:p>
        </w:tc>
        <w:tc>
          <w:tcPr>
            <w:tcW w:w="518"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739</w:t>
            </w:r>
          </w:p>
        </w:tc>
        <w:tc>
          <w:tcPr>
            <w:tcW w:w="545"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1232</w:t>
            </w:r>
          </w:p>
        </w:tc>
        <w:tc>
          <w:tcPr>
            <w:tcW w:w="497"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1971</w:t>
            </w:r>
          </w:p>
        </w:tc>
        <w:tc>
          <w:tcPr>
            <w:tcW w:w="504"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3080</w:t>
            </w:r>
          </w:p>
        </w:tc>
        <w:tc>
          <w:tcPr>
            <w:tcW w:w="531"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4312</w:t>
            </w:r>
          </w:p>
        </w:tc>
        <w:tc>
          <w:tcPr>
            <w:tcW w:w="687"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6160</w:t>
            </w:r>
          </w:p>
        </w:tc>
        <w:tc>
          <w:tcPr>
            <w:tcW w:w="687"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8624</w:t>
            </w:r>
          </w:p>
        </w:tc>
        <w:tc>
          <w:tcPr>
            <w:tcW w:w="713"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11704</w:t>
            </w:r>
          </w:p>
        </w:tc>
        <w:tc>
          <w:tcPr>
            <w:tcW w:w="744" w:type="dxa"/>
            <w:gridSpan w:val="2"/>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14784</w:t>
            </w:r>
          </w:p>
        </w:tc>
        <w:tc>
          <w:tcPr>
            <w:tcW w:w="736"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18480</w:t>
            </w:r>
          </w:p>
        </w:tc>
        <w:tc>
          <w:tcPr>
            <w:tcW w:w="729"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22792</w:t>
            </w:r>
          </w:p>
        </w:tc>
        <w:tc>
          <w:tcPr>
            <w:tcW w:w="784" w:type="dxa"/>
            <w:gridSpan w:val="2"/>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29568</w:t>
            </w:r>
          </w:p>
        </w:tc>
      </w:tr>
      <w:tr w:rsidR="00F26B11" w:rsidRPr="00AF6846" w:rsidTr="00DD1AF8">
        <w:trPr>
          <w:trHeight w:val="340"/>
          <w:jc w:val="center"/>
        </w:trPr>
        <w:tc>
          <w:tcPr>
            <w:tcW w:w="571" w:type="dxa"/>
            <w:shd w:val="clear" w:color="auto" w:fill="FFFFFF"/>
            <w:vAlign w:val="center"/>
          </w:tcPr>
          <w:p w:rsidR="00F26B11" w:rsidRPr="00AF6846" w:rsidRDefault="00F26B11" w:rsidP="00F26B11">
            <w:pPr>
              <w:jc w:val="center"/>
              <w:rPr>
                <w:b/>
                <w:sz w:val="22"/>
                <w:szCs w:val="22"/>
                <w:lang w:val="lv-LV" w:eastAsia="lv-LV"/>
              </w:rPr>
            </w:pPr>
            <w:r w:rsidRPr="00AF6846">
              <w:rPr>
                <w:b/>
                <w:sz w:val="22"/>
                <w:szCs w:val="22"/>
                <w:lang w:val="lv-LV" w:eastAsia="lv-LV"/>
              </w:rPr>
              <w:t>3</w:t>
            </w:r>
          </w:p>
        </w:tc>
        <w:tc>
          <w:tcPr>
            <w:tcW w:w="457"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330</w:t>
            </w:r>
          </w:p>
        </w:tc>
        <w:tc>
          <w:tcPr>
            <w:tcW w:w="457"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528</w:t>
            </w:r>
          </w:p>
        </w:tc>
        <w:tc>
          <w:tcPr>
            <w:tcW w:w="518"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792</w:t>
            </w:r>
          </w:p>
        </w:tc>
        <w:tc>
          <w:tcPr>
            <w:tcW w:w="545"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1320</w:t>
            </w:r>
          </w:p>
        </w:tc>
        <w:tc>
          <w:tcPr>
            <w:tcW w:w="497"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2112</w:t>
            </w:r>
          </w:p>
        </w:tc>
        <w:tc>
          <w:tcPr>
            <w:tcW w:w="504"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3300</w:t>
            </w:r>
          </w:p>
        </w:tc>
        <w:tc>
          <w:tcPr>
            <w:tcW w:w="531"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4620</w:t>
            </w:r>
          </w:p>
        </w:tc>
        <w:tc>
          <w:tcPr>
            <w:tcW w:w="687"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6600</w:t>
            </w:r>
          </w:p>
        </w:tc>
        <w:tc>
          <w:tcPr>
            <w:tcW w:w="687"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9240</w:t>
            </w:r>
          </w:p>
        </w:tc>
        <w:tc>
          <w:tcPr>
            <w:tcW w:w="713"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12540</w:t>
            </w:r>
          </w:p>
        </w:tc>
        <w:tc>
          <w:tcPr>
            <w:tcW w:w="744" w:type="dxa"/>
            <w:gridSpan w:val="2"/>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15840</w:t>
            </w:r>
          </w:p>
        </w:tc>
        <w:tc>
          <w:tcPr>
            <w:tcW w:w="736"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19800</w:t>
            </w:r>
          </w:p>
        </w:tc>
        <w:tc>
          <w:tcPr>
            <w:tcW w:w="729"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24420</w:t>
            </w:r>
          </w:p>
        </w:tc>
        <w:tc>
          <w:tcPr>
            <w:tcW w:w="784" w:type="dxa"/>
            <w:gridSpan w:val="2"/>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31680</w:t>
            </w:r>
          </w:p>
        </w:tc>
      </w:tr>
      <w:tr w:rsidR="00F26B11" w:rsidRPr="00AF6846" w:rsidTr="00DD1AF8">
        <w:trPr>
          <w:trHeight w:val="340"/>
          <w:jc w:val="center"/>
        </w:trPr>
        <w:tc>
          <w:tcPr>
            <w:tcW w:w="571" w:type="dxa"/>
            <w:shd w:val="clear" w:color="auto" w:fill="FFFFFF"/>
            <w:vAlign w:val="center"/>
          </w:tcPr>
          <w:p w:rsidR="00F26B11" w:rsidRPr="00AF6846" w:rsidRDefault="00F26B11" w:rsidP="00F26B11">
            <w:pPr>
              <w:jc w:val="center"/>
              <w:rPr>
                <w:b/>
                <w:sz w:val="22"/>
                <w:szCs w:val="22"/>
                <w:lang w:val="lv-LV" w:eastAsia="lv-LV"/>
              </w:rPr>
            </w:pPr>
            <w:r w:rsidRPr="00AF6846">
              <w:rPr>
                <w:b/>
                <w:sz w:val="22"/>
                <w:szCs w:val="22"/>
                <w:lang w:val="lv-LV" w:eastAsia="lv-LV"/>
              </w:rPr>
              <w:t>3,2</w:t>
            </w:r>
          </w:p>
        </w:tc>
        <w:tc>
          <w:tcPr>
            <w:tcW w:w="457"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352</w:t>
            </w:r>
          </w:p>
        </w:tc>
        <w:tc>
          <w:tcPr>
            <w:tcW w:w="457"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563</w:t>
            </w:r>
          </w:p>
        </w:tc>
        <w:tc>
          <w:tcPr>
            <w:tcW w:w="518"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845</w:t>
            </w:r>
          </w:p>
        </w:tc>
        <w:tc>
          <w:tcPr>
            <w:tcW w:w="545"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1408</w:t>
            </w:r>
          </w:p>
        </w:tc>
        <w:tc>
          <w:tcPr>
            <w:tcW w:w="497"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2253</w:t>
            </w:r>
          </w:p>
        </w:tc>
        <w:tc>
          <w:tcPr>
            <w:tcW w:w="504"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3520</w:t>
            </w:r>
          </w:p>
        </w:tc>
        <w:tc>
          <w:tcPr>
            <w:tcW w:w="531"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4928</w:t>
            </w:r>
          </w:p>
        </w:tc>
        <w:tc>
          <w:tcPr>
            <w:tcW w:w="687"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7040</w:t>
            </w:r>
          </w:p>
        </w:tc>
        <w:tc>
          <w:tcPr>
            <w:tcW w:w="687"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9856</w:t>
            </w:r>
          </w:p>
        </w:tc>
        <w:tc>
          <w:tcPr>
            <w:tcW w:w="713"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13376</w:t>
            </w:r>
          </w:p>
        </w:tc>
        <w:tc>
          <w:tcPr>
            <w:tcW w:w="744" w:type="dxa"/>
            <w:gridSpan w:val="2"/>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16896</w:t>
            </w:r>
          </w:p>
        </w:tc>
        <w:tc>
          <w:tcPr>
            <w:tcW w:w="736"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21120</w:t>
            </w:r>
          </w:p>
        </w:tc>
        <w:tc>
          <w:tcPr>
            <w:tcW w:w="729"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26048</w:t>
            </w:r>
          </w:p>
        </w:tc>
        <w:tc>
          <w:tcPr>
            <w:tcW w:w="784" w:type="dxa"/>
            <w:gridSpan w:val="2"/>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33792</w:t>
            </w:r>
          </w:p>
        </w:tc>
      </w:tr>
      <w:tr w:rsidR="00F26B11" w:rsidRPr="00AF6846" w:rsidTr="00DD1AF8">
        <w:trPr>
          <w:trHeight w:val="340"/>
          <w:jc w:val="center"/>
        </w:trPr>
        <w:tc>
          <w:tcPr>
            <w:tcW w:w="571" w:type="dxa"/>
            <w:shd w:val="clear" w:color="auto" w:fill="FFFFFF"/>
            <w:vAlign w:val="center"/>
          </w:tcPr>
          <w:p w:rsidR="00F26B11" w:rsidRPr="00AF6846" w:rsidRDefault="00F26B11" w:rsidP="00F26B11">
            <w:pPr>
              <w:jc w:val="center"/>
              <w:rPr>
                <w:b/>
                <w:sz w:val="22"/>
                <w:szCs w:val="22"/>
                <w:lang w:val="lv-LV" w:eastAsia="lv-LV"/>
              </w:rPr>
            </w:pPr>
            <w:r w:rsidRPr="00AF6846">
              <w:rPr>
                <w:b/>
                <w:sz w:val="22"/>
                <w:szCs w:val="22"/>
                <w:lang w:val="lv-LV" w:eastAsia="lv-LV"/>
              </w:rPr>
              <w:t>3.4</w:t>
            </w:r>
          </w:p>
        </w:tc>
        <w:tc>
          <w:tcPr>
            <w:tcW w:w="457"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374</w:t>
            </w:r>
          </w:p>
        </w:tc>
        <w:tc>
          <w:tcPr>
            <w:tcW w:w="457"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598</w:t>
            </w:r>
          </w:p>
        </w:tc>
        <w:tc>
          <w:tcPr>
            <w:tcW w:w="518"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898</w:t>
            </w:r>
          </w:p>
        </w:tc>
        <w:tc>
          <w:tcPr>
            <w:tcW w:w="545"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1496</w:t>
            </w:r>
          </w:p>
        </w:tc>
        <w:tc>
          <w:tcPr>
            <w:tcW w:w="497"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2394</w:t>
            </w:r>
          </w:p>
        </w:tc>
        <w:tc>
          <w:tcPr>
            <w:tcW w:w="504"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3740</w:t>
            </w:r>
          </w:p>
        </w:tc>
        <w:tc>
          <w:tcPr>
            <w:tcW w:w="531"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5236</w:t>
            </w:r>
          </w:p>
        </w:tc>
        <w:tc>
          <w:tcPr>
            <w:tcW w:w="687"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7480</w:t>
            </w:r>
          </w:p>
        </w:tc>
        <w:tc>
          <w:tcPr>
            <w:tcW w:w="687"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10472</w:t>
            </w:r>
          </w:p>
        </w:tc>
        <w:tc>
          <w:tcPr>
            <w:tcW w:w="713"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14212</w:t>
            </w:r>
          </w:p>
        </w:tc>
        <w:tc>
          <w:tcPr>
            <w:tcW w:w="744" w:type="dxa"/>
            <w:gridSpan w:val="2"/>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17952</w:t>
            </w:r>
          </w:p>
        </w:tc>
        <w:tc>
          <w:tcPr>
            <w:tcW w:w="736"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22440</w:t>
            </w:r>
          </w:p>
        </w:tc>
        <w:tc>
          <w:tcPr>
            <w:tcW w:w="729"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27676</w:t>
            </w:r>
          </w:p>
        </w:tc>
        <w:tc>
          <w:tcPr>
            <w:tcW w:w="784" w:type="dxa"/>
            <w:gridSpan w:val="2"/>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35904</w:t>
            </w:r>
          </w:p>
        </w:tc>
      </w:tr>
      <w:tr w:rsidR="00F26B11" w:rsidRPr="00AF6846" w:rsidTr="00DD1AF8">
        <w:trPr>
          <w:trHeight w:val="340"/>
          <w:jc w:val="center"/>
        </w:trPr>
        <w:tc>
          <w:tcPr>
            <w:tcW w:w="571" w:type="dxa"/>
            <w:shd w:val="clear" w:color="auto" w:fill="FFFFFF"/>
            <w:vAlign w:val="center"/>
          </w:tcPr>
          <w:p w:rsidR="00F26B11" w:rsidRPr="00AF6846" w:rsidRDefault="00F26B11" w:rsidP="00F26B11">
            <w:pPr>
              <w:jc w:val="center"/>
              <w:rPr>
                <w:b/>
                <w:sz w:val="22"/>
                <w:szCs w:val="22"/>
                <w:lang w:val="lv-LV" w:eastAsia="lv-LV"/>
              </w:rPr>
            </w:pPr>
            <w:r w:rsidRPr="00AF6846">
              <w:rPr>
                <w:b/>
                <w:sz w:val="22"/>
                <w:szCs w:val="22"/>
                <w:lang w:val="lv-LV" w:eastAsia="lv-LV"/>
              </w:rPr>
              <w:t>3.6</w:t>
            </w:r>
          </w:p>
        </w:tc>
        <w:tc>
          <w:tcPr>
            <w:tcW w:w="457"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396</w:t>
            </w:r>
          </w:p>
        </w:tc>
        <w:tc>
          <w:tcPr>
            <w:tcW w:w="457"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634</w:t>
            </w:r>
          </w:p>
        </w:tc>
        <w:tc>
          <w:tcPr>
            <w:tcW w:w="518"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950</w:t>
            </w:r>
          </w:p>
        </w:tc>
        <w:tc>
          <w:tcPr>
            <w:tcW w:w="545"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1584</w:t>
            </w:r>
          </w:p>
        </w:tc>
        <w:tc>
          <w:tcPr>
            <w:tcW w:w="497"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2534</w:t>
            </w:r>
          </w:p>
        </w:tc>
        <w:tc>
          <w:tcPr>
            <w:tcW w:w="504"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3960</w:t>
            </w:r>
          </w:p>
        </w:tc>
        <w:tc>
          <w:tcPr>
            <w:tcW w:w="531"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5544</w:t>
            </w:r>
          </w:p>
        </w:tc>
        <w:tc>
          <w:tcPr>
            <w:tcW w:w="687"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7920</w:t>
            </w:r>
          </w:p>
        </w:tc>
        <w:tc>
          <w:tcPr>
            <w:tcW w:w="687"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11088</w:t>
            </w:r>
          </w:p>
        </w:tc>
        <w:tc>
          <w:tcPr>
            <w:tcW w:w="713"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15048</w:t>
            </w:r>
          </w:p>
        </w:tc>
        <w:tc>
          <w:tcPr>
            <w:tcW w:w="744" w:type="dxa"/>
            <w:gridSpan w:val="2"/>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19008</w:t>
            </w:r>
          </w:p>
        </w:tc>
        <w:tc>
          <w:tcPr>
            <w:tcW w:w="736"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23760</w:t>
            </w:r>
          </w:p>
        </w:tc>
        <w:tc>
          <w:tcPr>
            <w:tcW w:w="729"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29304</w:t>
            </w:r>
          </w:p>
        </w:tc>
        <w:tc>
          <w:tcPr>
            <w:tcW w:w="784" w:type="dxa"/>
            <w:gridSpan w:val="2"/>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38016</w:t>
            </w:r>
          </w:p>
        </w:tc>
      </w:tr>
      <w:tr w:rsidR="00F26B11" w:rsidRPr="00AF6846" w:rsidTr="00DD1AF8">
        <w:trPr>
          <w:trHeight w:val="340"/>
          <w:jc w:val="center"/>
        </w:trPr>
        <w:tc>
          <w:tcPr>
            <w:tcW w:w="571" w:type="dxa"/>
            <w:shd w:val="clear" w:color="auto" w:fill="FFFFFF"/>
            <w:vAlign w:val="center"/>
          </w:tcPr>
          <w:p w:rsidR="00F26B11" w:rsidRPr="00AF6846" w:rsidRDefault="00F26B11" w:rsidP="00F26B11">
            <w:pPr>
              <w:jc w:val="center"/>
              <w:rPr>
                <w:b/>
                <w:sz w:val="22"/>
                <w:szCs w:val="22"/>
                <w:lang w:val="lv-LV" w:eastAsia="lv-LV"/>
              </w:rPr>
            </w:pPr>
            <w:r w:rsidRPr="00AF6846">
              <w:rPr>
                <w:b/>
                <w:sz w:val="22"/>
                <w:szCs w:val="22"/>
                <w:lang w:val="lv-LV" w:eastAsia="lv-LV"/>
              </w:rPr>
              <w:t>3,8</w:t>
            </w:r>
          </w:p>
        </w:tc>
        <w:tc>
          <w:tcPr>
            <w:tcW w:w="457"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418</w:t>
            </w:r>
          </w:p>
        </w:tc>
        <w:tc>
          <w:tcPr>
            <w:tcW w:w="457"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669</w:t>
            </w:r>
          </w:p>
        </w:tc>
        <w:tc>
          <w:tcPr>
            <w:tcW w:w="518"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1003</w:t>
            </w:r>
          </w:p>
        </w:tc>
        <w:tc>
          <w:tcPr>
            <w:tcW w:w="545"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1672</w:t>
            </w:r>
          </w:p>
        </w:tc>
        <w:tc>
          <w:tcPr>
            <w:tcW w:w="497"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2675</w:t>
            </w:r>
          </w:p>
        </w:tc>
        <w:tc>
          <w:tcPr>
            <w:tcW w:w="504"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4180</w:t>
            </w:r>
          </w:p>
        </w:tc>
        <w:tc>
          <w:tcPr>
            <w:tcW w:w="531"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5852</w:t>
            </w:r>
          </w:p>
        </w:tc>
        <w:tc>
          <w:tcPr>
            <w:tcW w:w="687"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8360</w:t>
            </w:r>
          </w:p>
        </w:tc>
        <w:tc>
          <w:tcPr>
            <w:tcW w:w="687"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11704</w:t>
            </w:r>
          </w:p>
        </w:tc>
        <w:tc>
          <w:tcPr>
            <w:tcW w:w="713"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15884</w:t>
            </w:r>
          </w:p>
        </w:tc>
        <w:tc>
          <w:tcPr>
            <w:tcW w:w="744" w:type="dxa"/>
            <w:gridSpan w:val="2"/>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20064</w:t>
            </w:r>
          </w:p>
        </w:tc>
        <w:tc>
          <w:tcPr>
            <w:tcW w:w="736"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25080</w:t>
            </w:r>
          </w:p>
        </w:tc>
        <w:tc>
          <w:tcPr>
            <w:tcW w:w="729"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30932</w:t>
            </w:r>
          </w:p>
        </w:tc>
        <w:tc>
          <w:tcPr>
            <w:tcW w:w="784" w:type="dxa"/>
            <w:gridSpan w:val="2"/>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40128</w:t>
            </w:r>
          </w:p>
        </w:tc>
      </w:tr>
      <w:tr w:rsidR="00F26B11" w:rsidRPr="00AF6846" w:rsidTr="00DD1AF8">
        <w:trPr>
          <w:trHeight w:val="340"/>
          <w:jc w:val="center"/>
        </w:trPr>
        <w:tc>
          <w:tcPr>
            <w:tcW w:w="571" w:type="dxa"/>
            <w:shd w:val="clear" w:color="auto" w:fill="FFFFFF"/>
            <w:vAlign w:val="center"/>
          </w:tcPr>
          <w:p w:rsidR="00F26B11" w:rsidRPr="00AF6846" w:rsidRDefault="00F26B11" w:rsidP="00F26B11">
            <w:pPr>
              <w:jc w:val="center"/>
              <w:rPr>
                <w:b/>
                <w:sz w:val="22"/>
                <w:szCs w:val="22"/>
                <w:lang w:val="lv-LV" w:eastAsia="lv-LV"/>
              </w:rPr>
            </w:pPr>
            <w:r w:rsidRPr="00AF6846">
              <w:rPr>
                <w:b/>
                <w:sz w:val="22"/>
                <w:szCs w:val="22"/>
                <w:lang w:val="lv-LV" w:eastAsia="lv-LV"/>
              </w:rPr>
              <w:t>4</w:t>
            </w:r>
          </w:p>
        </w:tc>
        <w:tc>
          <w:tcPr>
            <w:tcW w:w="457"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440</w:t>
            </w:r>
          </w:p>
        </w:tc>
        <w:tc>
          <w:tcPr>
            <w:tcW w:w="457"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704</w:t>
            </w:r>
          </w:p>
        </w:tc>
        <w:tc>
          <w:tcPr>
            <w:tcW w:w="518"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1056</w:t>
            </w:r>
          </w:p>
        </w:tc>
        <w:tc>
          <w:tcPr>
            <w:tcW w:w="545"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1760</w:t>
            </w:r>
          </w:p>
        </w:tc>
        <w:tc>
          <w:tcPr>
            <w:tcW w:w="497"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2816</w:t>
            </w:r>
          </w:p>
        </w:tc>
        <w:tc>
          <w:tcPr>
            <w:tcW w:w="504"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4400</w:t>
            </w:r>
          </w:p>
        </w:tc>
        <w:tc>
          <w:tcPr>
            <w:tcW w:w="531"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6160</w:t>
            </w:r>
          </w:p>
        </w:tc>
        <w:tc>
          <w:tcPr>
            <w:tcW w:w="687"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8800</w:t>
            </w:r>
          </w:p>
        </w:tc>
        <w:tc>
          <w:tcPr>
            <w:tcW w:w="687"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12320</w:t>
            </w:r>
          </w:p>
        </w:tc>
        <w:tc>
          <w:tcPr>
            <w:tcW w:w="713"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16720</w:t>
            </w:r>
          </w:p>
        </w:tc>
        <w:tc>
          <w:tcPr>
            <w:tcW w:w="744" w:type="dxa"/>
            <w:gridSpan w:val="2"/>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21120</w:t>
            </w:r>
          </w:p>
        </w:tc>
        <w:tc>
          <w:tcPr>
            <w:tcW w:w="736"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26400</w:t>
            </w:r>
          </w:p>
        </w:tc>
        <w:tc>
          <w:tcPr>
            <w:tcW w:w="729"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32560</w:t>
            </w:r>
          </w:p>
        </w:tc>
        <w:tc>
          <w:tcPr>
            <w:tcW w:w="784" w:type="dxa"/>
            <w:gridSpan w:val="2"/>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42240</w:t>
            </w:r>
          </w:p>
        </w:tc>
      </w:tr>
      <w:tr w:rsidR="00F26B11" w:rsidRPr="00AF6846" w:rsidTr="00DD1AF8">
        <w:trPr>
          <w:trHeight w:val="340"/>
          <w:jc w:val="center"/>
        </w:trPr>
        <w:tc>
          <w:tcPr>
            <w:tcW w:w="571" w:type="dxa"/>
            <w:shd w:val="clear" w:color="auto" w:fill="FFFFFF"/>
            <w:vAlign w:val="center"/>
          </w:tcPr>
          <w:p w:rsidR="00F26B11" w:rsidRPr="00AF6846" w:rsidRDefault="00F26B11" w:rsidP="00F26B11">
            <w:pPr>
              <w:jc w:val="center"/>
              <w:rPr>
                <w:b/>
                <w:sz w:val="22"/>
                <w:szCs w:val="22"/>
                <w:lang w:val="lv-LV" w:eastAsia="lv-LV"/>
              </w:rPr>
            </w:pPr>
            <w:r w:rsidRPr="00AF6846">
              <w:rPr>
                <w:b/>
                <w:sz w:val="22"/>
                <w:szCs w:val="22"/>
                <w:lang w:val="lv-LV" w:eastAsia="lv-LV"/>
              </w:rPr>
              <w:t>4.2</w:t>
            </w:r>
          </w:p>
        </w:tc>
        <w:tc>
          <w:tcPr>
            <w:tcW w:w="457"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462</w:t>
            </w:r>
          </w:p>
        </w:tc>
        <w:tc>
          <w:tcPr>
            <w:tcW w:w="457"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739</w:t>
            </w:r>
          </w:p>
        </w:tc>
        <w:tc>
          <w:tcPr>
            <w:tcW w:w="518"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1109</w:t>
            </w:r>
          </w:p>
        </w:tc>
        <w:tc>
          <w:tcPr>
            <w:tcW w:w="545"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1848</w:t>
            </w:r>
          </w:p>
        </w:tc>
        <w:tc>
          <w:tcPr>
            <w:tcW w:w="497"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2957</w:t>
            </w:r>
          </w:p>
        </w:tc>
        <w:tc>
          <w:tcPr>
            <w:tcW w:w="504"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4620</w:t>
            </w:r>
          </w:p>
        </w:tc>
        <w:tc>
          <w:tcPr>
            <w:tcW w:w="531"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6468</w:t>
            </w:r>
          </w:p>
        </w:tc>
        <w:tc>
          <w:tcPr>
            <w:tcW w:w="687"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9240</w:t>
            </w:r>
          </w:p>
        </w:tc>
        <w:tc>
          <w:tcPr>
            <w:tcW w:w="687"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12936</w:t>
            </w:r>
          </w:p>
        </w:tc>
        <w:tc>
          <w:tcPr>
            <w:tcW w:w="713"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17556</w:t>
            </w:r>
          </w:p>
        </w:tc>
        <w:tc>
          <w:tcPr>
            <w:tcW w:w="744" w:type="dxa"/>
            <w:gridSpan w:val="2"/>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22176</w:t>
            </w:r>
          </w:p>
        </w:tc>
        <w:tc>
          <w:tcPr>
            <w:tcW w:w="736"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27720</w:t>
            </w:r>
          </w:p>
        </w:tc>
        <w:tc>
          <w:tcPr>
            <w:tcW w:w="729"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34188</w:t>
            </w:r>
          </w:p>
        </w:tc>
        <w:tc>
          <w:tcPr>
            <w:tcW w:w="784" w:type="dxa"/>
            <w:gridSpan w:val="2"/>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44352</w:t>
            </w:r>
          </w:p>
        </w:tc>
      </w:tr>
      <w:tr w:rsidR="00F26B11" w:rsidRPr="00AF6846" w:rsidTr="00DD1AF8">
        <w:trPr>
          <w:trHeight w:val="340"/>
          <w:jc w:val="center"/>
        </w:trPr>
        <w:tc>
          <w:tcPr>
            <w:tcW w:w="571" w:type="dxa"/>
            <w:shd w:val="clear" w:color="auto" w:fill="FFFFFF"/>
            <w:vAlign w:val="center"/>
          </w:tcPr>
          <w:p w:rsidR="00F26B11" w:rsidRPr="00AF6846" w:rsidRDefault="00F26B11" w:rsidP="00F26B11">
            <w:pPr>
              <w:jc w:val="center"/>
              <w:rPr>
                <w:b/>
                <w:sz w:val="22"/>
                <w:szCs w:val="22"/>
                <w:lang w:val="lv-LV" w:eastAsia="lv-LV"/>
              </w:rPr>
            </w:pPr>
            <w:r w:rsidRPr="00AF6846">
              <w:rPr>
                <w:b/>
                <w:sz w:val="22"/>
                <w:szCs w:val="22"/>
                <w:lang w:val="lv-LV" w:eastAsia="lv-LV"/>
              </w:rPr>
              <w:t>4.4</w:t>
            </w:r>
          </w:p>
        </w:tc>
        <w:tc>
          <w:tcPr>
            <w:tcW w:w="457"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484</w:t>
            </w:r>
          </w:p>
        </w:tc>
        <w:tc>
          <w:tcPr>
            <w:tcW w:w="457"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774</w:t>
            </w:r>
          </w:p>
        </w:tc>
        <w:tc>
          <w:tcPr>
            <w:tcW w:w="518"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1162</w:t>
            </w:r>
          </w:p>
        </w:tc>
        <w:tc>
          <w:tcPr>
            <w:tcW w:w="545"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1936</w:t>
            </w:r>
          </w:p>
        </w:tc>
        <w:tc>
          <w:tcPr>
            <w:tcW w:w="497"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3098</w:t>
            </w:r>
          </w:p>
        </w:tc>
        <w:tc>
          <w:tcPr>
            <w:tcW w:w="504"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4840</w:t>
            </w:r>
          </w:p>
        </w:tc>
        <w:tc>
          <w:tcPr>
            <w:tcW w:w="531"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6776</w:t>
            </w:r>
          </w:p>
        </w:tc>
        <w:tc>
          <w:tcPr>
            <w:tcW w:w="687"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9680</w:t>
            </w:r>
          </w:p>
        </w:tc>
        <w:tc>
          <w:tcPr>
            <w:tcW w:w="687"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13552</w:t>
            </w:r>
          </w:p>
        </w:tc>
        <w:tc>
          <w:tcPr>
            <w:tcW w:w="713"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18392</w:t>
            </w:r>
          </w:p>
        </w:tc>
        <w:tc>
          <w:tcPr>
            <w:tcW w:w="744" w:type="dxa"/>
            <w:gridSpan w:val="2"/>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23232</w:t>
            </w:r>
          </w:p>
        </w:tc>
        <w:tc>
          <w:tcPr>
            <w:tcW w:w="736"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29040</w:t>
            </w:r>
          </w:p>
        </w:tc>
        <w:tc>
          <w:tcPr>
            <w:tcW w:w="729"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35816</w:t>
            </w:r>
          </w:p>
        </w:tc>
        <w:tc>
          <w:tcPr>
            <w:tcW w:w="784" w:type="dxa"/>
            <w:gridSpan w:val="2"/>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46464</w:t>
            </w:r>
          </w:p>
        </w:tc>
      </w:tr>
      <w:tr w:rsidR="00F26B11" w:rsidRPr="00AF6846" w:rsidTr="00DD1AF8">
        <w:trPr>
          <w:trHeight w:val="340"/>
          <w:jc w:val="center"/>
        </w:trPr>
        <w:tc>
          <w:tcPr>
            <w:tcW w:w="571" w:type="dxa"/>
            <w:shd w:val="clear" w:color="auto" w:fill="FFFFFF"/>
            <w:vAlign w:val="center"/>
          </w:tcPr>
          <w:p w:rsidR="00F26B11" w:rsidRPr="00AF6846" w:rsidRDefault="00F26B11" w:rsidP="00F26B11">
            <w:pPr>
              <w:jc w:val="center"/>
              <w:rPr>
                <w:b/>
                <w:sz w:val="22"/>
                <w:szCs w:val="22"/>
                <w:lang w:val="lv-LV" w:eastAsia="lv-LV"/>
              </w:rPr>
            </w:pPr>
            <w:r w:rsidRPr="00AF6846">
              <w:rPr>
                <w:b/>
                <w:sz w:val="22"/>
                <w:szCs w:val="22"/>
                <w:lang w:val="lv-LV" w:eastAsia="lv-LV"/>
              </w:rPr>
              <w:t>4,6</w:t>
            </w:r>
          </w:p>
        </w:tc>
        <w:tc>
          <w:tcPr>
            <w:tcW w:w="457"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506</w:t>
            </w:r>
          </w:p>
        </w:tc>
        <w:tc>
          <w:tcPr>
            <w:tcW w:w="457"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810</w:t>
            </w:r>
          </w:p>
        </w:tc>
        <w:tc>
          <w:tcPr>
            <w:tcW w:w="518"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1214</w:t>
            </w:r>
          </w:p>
        </w:tc>
        <w:tc>
          <w:tcPr>
            <w:tcW w:w="545"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2024</w:t>
            </w:r>
          </w:p>
        </w:tc>
        <w:tc>
          <w:tcPr>
            <w:tcW w:w="497"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3238</w:t>
            </w:r>
          </w:p>
        </w:tc>
        <w:tc>
          <w:tcPr>
            <w:tcW w:w="504"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5060</w:t>
            </w:r>
          </w:p>
        </w:tc>
        <w:tc>
          <w:tcPr>
            <w:tcW w:w="531"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7084</w:t>
            </w:r>
          </w:p>
        </w:tc>
        <w:tc>
          <w:tcPr>
            <w:tcW w:w="687"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10120</w:t>
            </w:r>
          </w:p>
        </w:tc>
        <w:tc>
          <w:tcPr>
            <w:tcW w:w="687"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14168</w:t>
            </w:r>
          </w:p>
        </w:tc>
        <w:tc>
          <w:tcPr>
            <w:tcW w:w="713"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19228</w:t>
            </w:r>
          </w:p>
        </w:tc>
        <w:tc>
          <w:tcPr>
            <w:tcW w:w="744" w:type="dxa"/>
            <w:gridSpan w:val="2"/>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24288</w:t>
            </w:r>
          </w:p>
        </w:tc>
        <w:tc>
          <w:tcPr>
            <w:tcW w:w="736"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30360</w:t>
            </w:r>
          </w:p>
        </w:tc>
        <w:tc>
          <w:tcPr>
            <w:tcW w:w="729"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37444</w:t>
            </w:r>
          </w:p>
        </w:tc>
        <w:tc>
          <w:tcPr>
            <w:tcW w:w="784" w:type="dxa"/>
            <w:gridSpan w:val="2"/>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48576</w:t>
            </w:r>
          </w:p>
        </w:tc>
      </w:tr>
      <w:tr w:rsidR="00F26B11" w:rsidRPr="00AF6846" w:rsidTr="00DD1AF8">
        <w:trPr>
          <w:trHeight w:val="340"/>
          <w:jc w:val="center"/>
        </w:trPr>
        <w:tc>
          <w:tcPr>
            <w:tcW w:w="571" w:type="dxa"/>
            <w:shd w:val="clear" w:color="auto" w:fill="FFFFFF"/>
            <w:vAlign w:val="center"/>
          </w:tcPr>
          <w:p w:rsidR="00F26B11" w:rsidRPr="00AF6846" w:rsidRDefault="00F26B11" w:rsidP="00F26B11">
            <w:pPr>
              <w:jc w:val="center"/>
              <w:rPr>
                <w:b/>
                <w:sz w:val="22"/>
                <w:szCs w:val="22"/>
                <w:lang w:val="lv-LV" w:eastAsia="lv-LV"/>
              </w:rPr>
            </w:pPr>
            <w:r w:rsidRPr="00AF6846">
              <w:rPr>
                <w:b/>
                <w:sz w:val="22"/>
                <w:szCs w:val="22"/>
                <w:lang w:val="lv-LV" w:eastAsia="lv-LV"/>
              </w:rPr>
              <w:t>4,8</w:t>
            </w:r>
          </w:p>
        </w:tc>
        <w:tc>
          <w:tcPr>
            <w:tcW w:w="457"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528</w:t>
            </w:r>
          </w:p>
        </w:tc>
        <w:tc>
          <w:tcPr>
            <w:tcW w:w="457"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845</w:t>
            </w:r>
          </w:p>
        </w:tc>
        <w:tc>
          <w:tcPr>
            <w:tcW w:w="518"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1267</w:t>
            </w:r>
          </w:p>
        </w:tc>
        <w:tc>
          <w:tcPr>
            <w:tcW w:w="545"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2112</w:t>
            </w:r>
          </w:p>
        </w:tc>
        <w:tc>
          <w:tcPr>
            <w:tcW w:w="497"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3379</w:t>
            </w:r>
          </w:p>
        </w:tc>
        <w:tc>
          <w:tcPr>
            <w:tcW w:w="504"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5280</w:t>
            </w:r>
          </w:p>
        </w:tc>
        <w:tc>
          <w:tcPr>
            <w:tcW w:w="531"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7392</w:t>
            </w:r>
          </w:p>
        </w:tc>
        <w:tc>
          <w:tcPr>
            <w:tcW w:w="687"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10560</w:t>
            </w:r>
          </w:p>
        </w:tc>
        <w:tc>
          <w:tcPr>
            <w:tcW w:w="687"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14784</w:t>
            </w:r>
          </w:p>
        </w:tc>
        <w:tc>
          <w:tcPr>
            <w:tcW w:w="713"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20064</w:t>
            </w:r>
          </w:p>
        </w:tc>
        <w:tc>
          <w:tcPr>
            <w:tcW w:w="744" w:type="dxa"/>
            <w:gridSpan w:val="2"/>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25344</w:t>
            </w:r>
          </w:p>
        </w:tc>
        <w:tc>
          <w:tcPr>
            <w:tcW w:w="736"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31680</w:t>
            </w:r>
          </w:p>
        </w:tc>
        <w:tc>
          <w:tcPr>
            <w:tcW w:w="729"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39072</w:t>
            </w:r>
          </w:p>
        </w:tc>
        <w:tc>
          <w:tcPr>
            <w:tcW w:w="784" w:type="dxa"/>
            <w:gridSpan w:val="2"/>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50688</w:t>
            </w:r>
          </w:p>
        </w:tc>
      </w:tr>
      <w:tr w:rsidR="00F26B11" w:rsidRPr="00AF6846" w:rsidTr="00DD1AF8">
        <w:trPr>
          <w:trHeight w:val="340"/>
          <w:jc w:val="center"/>
        </w:trPr>
        <w:tc>
          <w:tcPr>
            <w:tcW w:w="571" w:type="dxa"/>
            <w:shd w:val="clear" w:color="auto" w:fill="FFFFFF"/>
            <w:vAlign w:val="center"/>
          </w:tcPr>
          <w:p w:rsidR="00F26B11" w:rsidRPr="00AF6846" w:rsidRDefault="00F26B11" w:rsidP="00F26B11">
            <w:pPr>
              <w:jc w:val="center"/>
              <w:rPr>
                <w:b/>
                <w:sz w:val="22"/>
                <w:szCs w:val="22"/>
                <w:lang w:val="lv-LV" w:eastAsia="lv-LV"/>
              </w:rPr>
            </w:pPr>
            <w:r w:rsidRPr="00AF6846">
              <w:rPr>
                <w:b/>
                <w:sz w:val="22"/>
                <w:szCs w:val="22"/>
                <w:lang w:val="lv-LV" w:eastAsia="lv-LV"/>
              </w:rPr>
              <w:t>5</w:t>
            </w:r>
          </w:p>
        </w:tc>
        <w:tc>
          <w:tcPr>
            <w:tcW w:w="457"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550</w:t>
            </w:r>
          </w:p>
        </w:tc>
        <w:tc>
          <w:tcPr>
            <w:tcW w:w="457"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880</w:t>
            </w:r>
          </w:p>
        </w:tc>
        <w:tc>
          <w:tcPr>
            <w:tcW w:w="518"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1320</w:t>
            </w:r>
          </w:p>
        </w:tc>
        <w:tc>
          <w:tcPr>
            <w:tcW w:w="545"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2200</w:t>
            </w:r>
          </w:p>
        </w:tc>
        <w:tc>
          <w:tcPr>
            <w:tcW w:w="497"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3520</w:t>
            </w:r>
          </w:p>
        </w:tc>
        <w:tc>
          <w:tcPr>
            <w:tcW w:w="504"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5500</w:t>
            </w:r>
          </w:p>
        </w:tc>
        <w:tc>
          <w:tcPr>
            <w:tcW w:w="531"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7700</w:t>
            </w:r>
          </w:p>
        </w:tc>
        <w:tc>
          <w:tcPr>
            <w:tcW w:w="687"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11000</w:t>
            </w:r>
          </w:p>
        </w:tc>
        <w:tc>
          <w:tcPr>
            <w:tcW w:w="687"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15400</w:t>
            </w:r>
          </w:p>
        </w:tc>
        <w:tc>
          <w:tcPr>
            <w:tcW w:w="713"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20900</w:t>
            </w:r>
          </w:p>
        </w:tc>
        <w:tc>
          <w:tcPr>
            <w:tcW w:w="744" w:type="dxa"/>
            <w:gridSpan w:val="2"/>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26400</w:t>
            </w:r>
          </w:p>
        </w:tc>
        <w:tc>
          <w:tcPr>
            <w:tcW w:w="736"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33000</w:t>
            </w:r>
          </w:p>
        </w:tc>
        <w:tc>
          <w:tcPr>
            <w:tcW w:w="729" w:type="dxa"/>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40700</w:t>
            </w:r>
          </w:p>
        </w:tc>
        <w:tc>
          <w:tcPr>
            <w:tcW w:w="784" w:type="dxa"/>
            <w:gridSpan w:val="2"/>
            <w:shd w:val="clear" w:color="auto" w:fill="FFFFFF"/>
            <w:vAlign w:val="center"/>
          </w:tcPr>
          <w:p w:rsidR="00F26B11" w:rsidRPr="00AF6846" w:rsidRDefault="00F26B11" w:rsidP="00F26B11">
            <w:pPr>
              <w:jc w:val="center"/>
              <w:rPr>
                <w:sz w:val="22"/>
                <w:szCs w:val="22"/>
                <w:lang w:val="lv-LV" w:eastAsia="lv-LV"/>
              </w:rPr>
            </w:pPr>
            <w:r w:rsidRPr="00AF6846">
              <w:rPr>
                <w:sz w:val="22"/>
                <w:szCs w:val="22"/>
                <w:lang w:val="lv-LV" w:eastAsia="lv-LV"/>
              </w:rPr>
              <w:t>52800</w:t>
            </w:r>
          </w:p>
        </w:tc>
      </w:tr>
    </w:tbl>
    <w:p w:rsidR="00F26B11" w:rsidRPr="00AF6846" w:rsidRDefault="00F26B11" w:rsidP="00F26B11">
      <w:pPr>
        <w:ind w:firstLine="397"/>
        <w:rPr>
          <w:sz w:val="24"/>
          <w:szCs w:val="24"/>
          <w:lang w:val="lv-LV"/>
        </w:rPr>
      </w:pPr>
    </w:p>
    <w:p w:rsidR="00F26B11" w:rsidRPr="00AF6846" w:rsidRDefault="00F26B11" w:rsidP="00F26B11">
      <w:pPr>
        <w:ind w:firstLine="397"/>
        <w:rPr>
          <w:sz w:val="24"/>
          <w:szCs w:val="24"/>
          <w:lang w:val="lv-LV"/>
        </w:rPr>
      </w:pPr>
    </w:p>
    <w:p w:rsidR="00F26B11" w:rsidRPr="00AF6846" w:rsidRDefault="00F26B11" w:rsidP="00F26B11">
      <w:pPr>
        <w:ind w:firstLine="397"/>
        <w:rPr>
          <w:sz w:val="24"/>
          <w:szCs w:val="24"/>
          <w:lang w:val="lv-LV"/>
        </w:rPr>
      </w:pPr>
    </w:p>
    <w:p w:rsidR="009E58D2" w:rsidRPr="00AF6846" w:rsidRDefault="009E58D2" w:rsidP="009E58D2">
      <w:pPr>
        <w:ind w:firstLine="397"/>
        <w:rPr>
          <w:sz w:val="24"/>
          <w:szCs w:val="24"/>
          <w:lang w:val="lv-LV"/>
        </w:rPr>
      </w:pPr>
    </w:p>
    <w:p w:rsidR="00F26B11" w:rsidRPr="00AF6846" w:rsidRDefault="00F26B11" w:rsidP="009E58D2">
      <w:pPr>
        <w:ind w:firstLine="397"/>
        <w:rPr>
          <w:sz w:val="24"/>
          <w:szCs w:val="24"/>
          <w:lang w:val="lv-LV"/>
        </w:rPr>
      </w:pPr>
    </w:p>
    <w:p w:rsidR="00F26B11" w:rsidRPr="00AF6846" w:rsidRDefault="00F26B11" w:rsidP="009E58D2">
      <w:pPr>
        <w:ind w:firstLine="397"/>
        <w:rPr>
          <w:sz w:val="24"/>
          <w:szCs w:val="24"/>
          <w:lang w:val="lv-LV"/>
        </w:rPr>
      </w:pPr>
    </w:p>
    <w:p w:rsidR="00F26B11" w:rsidRPr="00AF6846" w:rsidRDefault="00F26B11" w:rsidP="009E58D2">
      <w:pPr>
        <w:ind w:firstLine="397"/>
        <w:rPr>
          <w:sz w:val="24"/>
          <w:szCs w:val="24"/>
          <w:lang w:val="lv-LV"/>
        </w:rPr>
      </w:pPr>
    </w:p>
    <w:p w:rsidR="00F26B11" w:rsidRPr="00AF6846" w:rsidRDefault="00F26B11" w:rsidP="009E58D2">
      <w:pPr>
        <w:ind w:firstLine="397"/>
        <w:rPr>
          <w:sz w:val="24"/>
          <w:szCs w:val="24"/>
          <w:lang w:val="lv-LV"/>
        </w:rPr>
      </w:pPr>
    </w:p>
    <w:p w:rsidR="00F26B11" w:rsidRPr="00AF6846" w:rsidRDefault="00F26B11" w:rsidP="009E58D2">
      <w:pPr>
        <w:ind w:firstLine="397"/>
        <w:rPr>
          <w:sz w:val="24"/>
          <w:szCs w:val="24"/>
          <w:lang w:val="lv-LV"/>
        </w:rPr>
      </w:pPr>
    </w:p>
    <w:p w:rsidR="00F26B11" w:rsidRPr="00AF6846" w:rsidRDefault="00F26B11" w:rsidP="009E58D2">
      <w:pPr>
        <w:ind w:firstLine="397"/>
        <w:rPr>
          <w:sz w:val="24"/>
          <w:szCs w:val="24"/>
          <w:lang w:val="lv-LV"/>
        </w:rPr>
      </w:pPr>
    </w:p>
    <w:p w:rsidR="005A4C27" w:rsidRDefault="005A4C27" w:rsidP="00D90DB3">
      <w:pPr>
        <w:shd w:val="clear" w:color="auto" w:fill="FFFFFF"/>
        <w:ind w:firstLine="397"/>
        <w:jc w:val="center"/>
        <w:rPr>
          <w:b/>
          <w:color w:val="323232"/>
          <w:sz w:val="24"/>
          <w:szCs w:val="24"/>
          <w:lang w:val="lv-LV"/>
        </w:rPr>
      </w:pPr>
    </w:p>
    <w:p w:rsidR="005A4C27" w:rsidRDefault="005A4C27" w:rsidP="00D90DB3">
      <w:pPr>
        <w:shd w:val="clear" w:color="auto" w:fill="FFFFFF"/>
        <w:ind w:firstLine="397"/>
        <w:jc w:val="center"/>
        <w:rPr>
          <w:b/>
          <w:color w:val="323232"/>
          <w:sz w:val="24"/>
          <w:szCs w:val="24"/>
          <w:lang w:val="lv-LV"/>
        </w:rPr>
      </w:pPr>
    </w:p>
    <w:p w:rsidR="00D90DB3" w:rsidRPr="00AF6846" w:rsidRDefault="00D90DB3" w:rsidP="00D90DB3">
      <w:pPr>
        <w:shd w:val="clear" w:color="auto" w:fill="FFFFFF"/>
        <w:ind w:firstLine="397"/>
        <w:jc w:val="center"/>
        <w:rPr>
          <w:b/>
          <w:color w:val="323232"/>
          <w:sz w:val="24"/>
          <w:szCs w:val="24"/>
          <w:lang w:val="lv-LV"/>
        </w:rPr>
      </w:pPr>
      <w:r w:rsidRPr="00AF6846">
        <w:rPr>
          <w:b/>
          <w:color w:val="323232"/>
          <w:sz w:val="24"/>
          <w:szCs w:val="24"/>
          <w:lang w:val="lv-LV"/>
        </w:rPr>
        <w:lastRenderedPageBreak/>
        <w:t>5. NODAĻA</w:t>
      </w:r>
    </w:p>
    <w:p w:rsidR="00D90DB3" w:rsidRPr="00AF6846" w:rsidRDefault="00D90DB3" w:rsidP="00D90DB3">
      <w:pPr>
        <w:shd w:val="clear" w:color="auto" w:fill="FFFFFF"/>
        <w:ind w:firstLine="397"/>
        <w:jc w:val="center"/>
        <w:rPr>
          <w:b/>
          <w:color w:val="323232"/>
          <w:sz w:val="24"/>
          <w:szCs w:val="24"/>
          <w:lang w:val="lv-LV"/>
        </w:rPr>
      </w:pPr>
    </w:p>
    <w:p w:rsidR="00D90DB3" w:rsidRPr="00AF6846" w:rsidRDefault="00D90DB3" w:rsidP="00D90DB3">
      <w:pPr>
        <w:shd w:val="clear" w:color="auto" w:fill="FFFFFF"/>
        <w:ind w:firstLine="397"/>
        <w:jc w:val="center"/>
        <w:rPr>
          <w:b/>
          <w:color w:val="323232"/>
          <w:spacing w:val="9"/>
          <w:sz w:val="24"/>
          <w:szCs w:val="24"/>
          <w:lang w:val="lv-LV"/>
        </w:rPr>
      </w:pPr>
      <w:r w:rsidRPr="00AF6846">
        <w:rPr>
          <w:b/>
          <w:color w:val="323232"/>
          <w:sz w:val="24"/>
          <w:szCs w:val="24"/>
          <w:lang w:val="lv-LV"/>
        </w:rPr>
        <w:t xml:space="preserve">IEKŠĒJIE TĪKLI </w:t>
      </w:r>
      <w:r w:rsidRPr="00AF6846">
        <w:rPr>
          <w:b/>
          <w:color w:val="323232"/>
          <w:spacing w:val="9"/>
          <w:sz w:val="24"/>
          <w:szCs w:val="24"/>
          <w:lang w:val="lv-LV"/>
        </w:rPr>
        <w:t>AR SPRIEGUMU LĪDZ 1000 V</w:t>
      </w:r>
    </w:p>
    <w:p w:rsidR="00D90DB3" w:rsidRPr="00AF6846" w:rsidRDefault="00D90DB3" w:rsidP="00D90DB3">
      <w:pPr>
        <w:shd w:val="clear" w:color="auto" w:fill="FFFFFF"/>
        <w:ind w:firstLine="397"/>
        <w:jc w:val="center"/>
        <w:rPr>
          <w:b/>
          <w:sz w:val="24"/>
          <w:szCs w:val="24"/>
          <w:lang w:val="lv-LV"/>
        </w:rPr>
      </w:pPr>
    </w:p>
    <w:p w:rsidR="00D90DB3" w:rsidRPr="00AF6846" w:rsidRDefault="00D90DB3" w:rsidP="00D90DB3">
      <w:pPr>
        <w:shd w:val="clear" w:color="auto" w:fill="FFFFFF"/>
        <w:ind w:firstLine="397"/>
        <w:jc w:val="both"/>
        <w:rPr>
          <w:color w:val="000000"/>
          <w:sz w:val="24"/>
          <w:szCs w:val="24"/>
          <w:lang w:val="lv-LV"/>
        </w:rPr>
      </w:pPr>
      <w:r w:rsidRPr="00AF6846">
        <w:rPr>
          <w:color w:val="000000"/>
          <w:sz w:val="24"/>
          <w:szCs w:val="24"/>
          <w:lang w:val="lv-LV"/>
        </w:rPr>
        <w:t>Rūpniecības uzņēmumu elektroapgādes sistēma elektroenerģijas sadali līdz atsevi</w:t>
      </w:r>
      <w:r w:rsidRPr="00AF6846">
        <w:rPr>
          <w:color w:val="000000"/>
          <w:sz w:val="24"/>
          <w:szCs w:val="24"/>
          <w:lang w:val="lv-LV"/>
        </w:rPr>
        <w:t>š</w:t>
      </w:r>
      <w:r w:rsidRPr="00AF6846">
        <w:rPr>
          <w:color w:val="000000"/>
          <w:sz w:val="24"/>
          <w:szCs w:val="24"/>
          <w:lang w:val="lv-LV"/>
        </w:rPr>
        <w:t>ķiem cehiem parasti nodrošina vidējā sprieguma (6-20 kV) tīkli. Cehos elektroenerģijas sadali un piegādi patē</w:t>
      </w:r>
      <w:r w:rsidRPr="00AF6846">
        <w:rPr>
          <w:color w:val="000000"/>
          <w:sz w:val="24"/>
          <w:szCs w:val="24"/>
          <w:lang w:val="lv-LV"/>
        </w:rPr>
        <w:softHyphen/>
        <w:t>rētājiem nodrošina iekšējie tīkli ar spriegumu līdz 1000 V. Šajos tīklos visplašāk lieto četrvadu trīsfāžu 380/220 V sprieguma sistēmu ar cieši zemētu neitrāli, tā radot iespēju no viena un tā paša pazeminošā transformatora barot gan spēka tīklu, gan apgaismošanas tīklu. Retāk 380 V sprieguma vietā lieto 660 V spriegumu. Iekšējiem tīkliem jeb, kā tos dažkārt sauc, ceha tīkliem var būt visdažādākās shēmas un konstruktīvie izpildī</w:t>
      </w:r>
      <w:r w:rsidRPr="00AF6846">
        <w:rPr>
          <w:color w:val="000000"/>
          <w:sz w:val="24"/>
          <w:szCs w:val="24"/>
          <w:lang w:val="lv-LV"/>
        </w:rPr>
        <w:softHyphen/>
        <w:t>jumi.</w:t>
      </w:r>
    </w:p>
    <w:p w:rsidR="00D90DB3" w:rsidRPr="00AF6846" w:rsidRDefault="00D90DB3" w:rsidP="00D90DB3">
      <w:pPr>
        <w:shd w:val="clear" w:color="auto" w:fill="FFFFFF"/>
        <w:ind w:firstLine="397"/>
        <w:jc w:val="both"/>
        <w:rPr>
          <w:b/>
          <w:bCs/>
          <w:color w:val="000000"/>
          <w:spacing w:val="5"/>
          <w:sz w:val="24"/>
          <w:szCs w:val="24"/>
          <w:lang w:val="lv-LV"/>
        </w:rPr>
      </w:pPr>
    </w:p>
    <w:p w:rsidR="00D90DB3" w:rsidRPr="00AF6846" w:rsidRDefault="00D90DB3" w:rsidP="00D90DB3">
      <w:pPr>
        <w:shd w:val="clear" w:color="auto" w:fill="FFFFFF"/>
        <w:ind w:firstLine="397"/>
        <w:jc w:val="both"/>
        <w:rPr>
          <w:sz w:val="24"/>
          <w:szCs w:val="24"/>
          <w:lang w:val="lv-LV"/>
        </w:rPr>
      </w:pPr>
      <w:r w:rsidRPr="00AF6846">
        <w:rPr>
          <w:b/>
          <w:bCs/>
          <w:color w:val="000000"/>
          <w:spacing w:val="5"/>
          <w:sz w:val="24"/>
          <w:szCs w:val="24"/>
          <w:lang w:val="lv-LV"/>
        </w:rPr>
        <w:t>5.1. IEKŠĒJO TĪKLU SHĒMAS</w:t>
      </w:r>
    </w:p>
    <w:p w:rsidR="00D90DB3" w:rsidRPr="00AF6846" w:rsidRDefault="00D90DB3" w:rsidP="00D90DB3">
      <w:pPr>
        <w:shd w:val="clear" w:color="auto" w:fill="FFFFFF"/>
        <w:ind w:firstLine="397"/>
        <w:jc w:val="both"/>
        <w:rPr>
          <w:color w:val="000000"/>
          <w:spacing w:val="6"/>
          <w:sz w:val="24"/>
          <w:szCs w:val="24"/>
          <w:lang w:val="lv-LV"/>
        </w:rPr>
      </w:pPr>
    </w:p>
    <w:p w:rsidR="00D90DB3" w:rsidRPr="00AF6846" w:rsidRDefault="00D90DB3" w:rsidP="00D90DB3">
      <w:pPr>
        <w:shd w:val="clear" w:color="auto" w:fill="FFFFFF"/>
        <w:ind w:firstLine="397"/>
        <w:jc w:val="both"/>
        <w:rPr>
          <w:color w:val="000000"/>
          <w:sz w:val="24"/>
          <w:szCs w:val="24"/>
          <w:lang w:val="lv-LV"/>
        </w:rPr>
      </w:pPr>
      <w:r w:rsidRPr="00AF6846">
        <w:rPr>
          <w:color w:val="000000"/>
          <w:sz w:val="24"/>
          <w:szCs w:val="24"/>
          <w:lang w:val="lv-LV"/>
        </w:rPr>
        <w:t>Iekšējo tīklu shēmas izvēli nosaka vairāki faktori. Galvenais fak</w:t>
      </w:r>
      <w:r w:rsidRPr="00AF6846">
        <w:rPr>
          <w:color w:val="000000"/>
          <w:sz w:val="24"/>
          <w:szCs w:val="24"/>
          <w:lang w:val="lv-LV"/>
        </w:rPr>
        <w:softHyphen/>
        <w:t>tors, kas nosaka shēmas atsevišķo elementu (līniju posmu, sadaļu kopņu, komutācijas aparātu) savstarp</w:t>
      </w:r>
      <w:r w:rsidRPr="00AF6846">
        <w:rPr>
          <w:color w:val="000000"/>
          <w:sz w:val="24"/>
          <w:szCs w:val="24"/>
          <w:lang w:val="lv-LV"/>
        </w:rPr>
        <w:t>ē</w:t>
      </w:r>
      <w:r w:rsidRPr="00AF6846">
        <w:rPr>
          <w:color w:val="000000"/>
          <w:sz w:val="24"/>
          <w:szCs w:val="24"/>
          <w:lang w:val="lv-LV"/>
        </w:rPr>
        <w:t>jo rezervēšanas pakāpi, ir elektroenerģijas patērētājiem un atsevišķiem elektrouzņēm</w:t>
      </w:r>
      <w:r w:rsidRPr="00AF6846">
        <w:rPr>
          <w:color w:val="000000"/>
          <w:sz w:val="24"/>
          <w:szCs w:val="24"/>
          <w:lang w:val="lv-LV"/>
        </w:rPr>
        <w:t>ē</w:t>
      </w:r>
      <w:r w:rsidRPr="00AF6846">
        <w:rPr>
          <w:color w:val="000000"/>
          <w:sz w:val="24"/>
          <w:szCs w:val="24"/>
          <w:lang w:val="lv-LV"/>
        </w:rPr>
        <w:t>jiem iz</w:t>
      </w:r>
      <w:r w:rsidRPr="00AF6846">
        <w:rPr>
          <w:color w:val="000000"/>
          <w:sz w:val="24"/>
          <w:szCs w:val="24"/>
          <w:lang w:val="lv-LV"/>
        </w:rPr>
        <w:softHyphen/>
        <w:t>virzītās prasības pret elektroapgādes drošumu. Turklāt atsevišķo ba</w:t>
      </w:r>
      <w:r w:rsidRPr="00AF6846">
        <w:rPr>
          <w:color w:val="000000"/>
          <w:sz w:val="24"/>
          <w:szCs w:val="24"/>
          <w:lang w:val="lv-LV"/>
        </w:rPr>
        <w:softHyphen/>
        <w:t>rošanas līniju drošumam ir jābūt vienādam ar pieslēgtās elektrotehnoloģiskās iekārtas drošumu. Bez tam iekšējo tīklu shēmai ir jānodrošina minimālie reducētie izdevumi, tīklu montāža j</w:t>
      </w:r>
      <w:r w:rsidRPr="00AF6846">
        <w:rPr>
          <w:color w:val="000000"/>
          <w:sz w:val="24"/>
          <w:szCs w:val="24"/>
          <w:lang w:val="lv-LV"/>
        </w:rPr>
        <w:t>ā</w:t>
      </w:r>
      <w:r w:rsidRPr="00AF6846">
        <w:rPr>
          <w:color w:val="000000"/>
          <w:sz w:val="24"/>
          <w:szCs w:val="24"/>
          <w:lang w:val="lv-LV"/>
        </w:rPr>
        <w:t>veic ar industriālām metodēm, pēc iespējas plašāk izmantojot rūpnieciskās sagataves un tīkla modeļus, un izbūvētajiem tīkliem jābūt ērti apkalpojamiem. Arī telpu bīstamī</w:t>
      </w:r>
      <w:r w:rsidRPr="00AF6846">
        <w:rPr>
          <w:color w:val="000000"/>
          <w:sz w:val="24"/>
          <w:szCs w:val="24"/>
          <w:lang w:val="lv-LV"/>
        </w:rPr>
        <w:softHyphen/>
        <w:t>bas pakāpe ietekmē shēmas izvēli.</w:t>
      </w:r>
    </w:p>
    <w:p w:rsidR="00D90DB3" w:rsidRPr="00AF6846" w:rsidRDefault="00D90DB3" w:rsidP="00D90DB3">
      <w:pPr>
        <w:shd w:val="clear" w:color="auto" w:fill="FFFFFF"/>
        <w:ind w:firstLine="397"/>
        <w:jc w:val="both"/>
        <w:rPr>
          <w:color w:val="000000"/>
          <w:sz w:val="24"/>
          <w:szCs w:val="24"/>
          <w:lang w:val="lv-LV"/>
        </w:rPr>
      </w:pPr>
      <w:r w:rsidRPr="00AF6846">
        <w:rPr>
          <w:color w:val="000000"/>
          <w:sz w:val="24"/>
          <w:szCs w:val="24"/>
          <w:lang w:val="lv-LV"/>
        </w:rPr>
        <w:t>Visus iekšējos tīklus pēc to shēmām iedala maģistrālajos un jauk</w:t>
      </w:r>
      <w:r w:rsidRPr="00AF6846">
        <w:rPr>
          <w:color w:val="000000"/>
          <w:sz w:val="24"/>
          <w:szCs w:val="24"/>
          <w:lang w:val="lv-LV"/>
        </w:rPr>
        <w:softHyphen/>
        <w:t>tajos tīklos. Pēc tīklu funkcionālās nozīmes tos iedala barošanas tīklos un sadales tīklos. Barošanas tī</w:t>
      </w:r>
      <w:r w:rsidRPr="00AF6846">
        <w:rPr>
          <w:color w:val="000000"/>
          <w:sz w:val="24"/>
          <w:szCs w:val="24"/>
          <w:lang w:val="lv-LV"/>
        </w:rPr>
        <w:t>k</w:t>
      </w:r>
      <w:r w:rsidRPr="00AF6846">
        <w:rPr>
          <w:color w:val="000000"/>
          <w:sz w:val="24"/>
          <w:szCs w:val="24"/>
          <w:lang w:val="lv-LV"/>
        </w:rPr>
        <w:t>los lieto gan maģistrālās, gan radiālās vai jauktās shēmas, bet sadales tīklos — galven</w:t>
      </w:r>
      <w:r w:rsidRPr="00AF6846">
        <w:rPr>
          <w:color w:val="000000"/>
          <w:sz w:val="24"/>
          <w:szCs w:val="24"/>
          <w:lang w:val="lv-LV"/>
        </w:rPr>
        <w:t>o</w:t>
      </w:r>
      <w:r w:rsidRPr="00AF6846">
        <w:rPr>
          <w:color w:val="000000"/>
          <w:sz w:val="24"/>
          <w:szCs w:val="24"/>
          <w:lang w:val="lv-LV"/>
        </w:rPr>
        <w:t>kārt tikai radiālās vai jauktās shēmas.</w:t>
      </w:r>
    </w:p>
    <w:p w:rsidR="00D90DB3" w:rsidRPr="00AF6846" w:rsidRDefault="00D90DB3" w:rsidP="00D90DB3">
      <w:pPr>
        <w:shd w:val="clear" w:color="auto" w:fill="FFFFFF"/>
        <w:jc w:val="both"/>
        <w:rPr>
          <w:color w:val="000000"/>
          <w:sz w:val="24"/>
          <w:szCs w:val="24"/>
          <w:lang w:val="lv-LV"/>
        </w:rPr>
      </w:pPr>
      <w:r w:rsidRPr="00AF6846">
        <w:rPr>
          <w:color w:val="000000"/>
          <w:sz w:val="24"/>
          <w:szCs w:val="24"/>
          <w:lang w:val="lv-LV"/>
        </w:rPr>
        <w:t xml:space="preserve">       </w:t>
      </w:r>
    </w:p>
    <w:p w:rsidR="00D90DB3" w:rsidRPr="00AF6846" w:rsidRDefault="00D90DB3" w:rsidP="00D90DB3">
      <w:pPr>
        <w:shd w:val="clear" w:color="auto" w:fill="FFFFFF"/>
        <w:ind w:firstLine="397"/>
        <w:jc w:val="both"/>
        <w:rPr>
          <w:color w:val="000000"/>
          <w:sz w:val="24"/>
          <w:szCs w:val="24"/>
          <w:lang w:val="lv-LV"/>
        </w:rPr>
      </w:pPr>
      <w:r w:rsidRPr="00AF6846">
        <w:rPr>
          <w:b/>
          <w:color w:val="000000"/>
          <w:sz w:val="24"/>
          <w:szCs w:val="24"/>
          <w:lang w:val="lv-LV"/>
        </w:rPr>
        <w:t>5.1.1. MAĞISTRĀLĀS IEKŠĒJO TĪKLU SHĒMAS.</w:t>
      </w:r>
      <w:r w:rsidRPr="00AF6846">
        <w:rPr>
          <w:color w:val="000000"/>
          <w:sz w:val="24"/>
          <w:szCs w:val="24"/>
          <w:lang w:val="lv-LV"/>
        </w:rPr>
        <w:t xml:space="preserve"> </w:t>
      </w:r>
    </w:p>
    <w:p w:rsidR="00D90DB3" w:rsidRPr="00AF6846" w:rsidRDefault="00D90DB3" w:rsidP="00D90DB3">
      <w:pPr>
        <w:shd w:val="clear" w:color="auto" w:fill="FFFFFF"/>
        <w:ind w:firstLine="397"/>
        <w:jc w:val="both"/>
        <w:rPr>
          <w:color w:val="000000"/>
          <w:sz w:val="24"/>
          <w:szCs w:val="24"/>
          <w:lang w:val="lv-LV"/>
        </w:rPr>
      </w:pPr>
    </w:p>
    <w:p w:rsidR="00D90DB3" w:rsidRPr="00AF6846" w:rsidRDefault="00D90DB3" w:rsidP="00D90DB3">
      <w:pPr>
        <w:shd w:val="clear" w:color="auto" w:fill="FFFFFF"/>
        <w:ind w:firstLine="397"/>
        <w:jc w:val="both"/>
        <w:rPr>
          <w:color w:val="000000"/>
          <w:sz w:val="24"/>
          <w:szCs w:val="24"/>
          <w:lang w:val="lv-LV"/>
        </w:rPr>
      </w:pPr>
      <w:r w:rsidRPr="00AF6846">
        <w:rPr>
          <w:color w:val="000000"/>
          <w:sz w:val="24"/>
          <w:szCs w:val="24"/>
          <w:lang w:val="lv-LV"/>
        </w:rPr>
        <w:t>Maģistrālās shēmas (5.1. att.) lieto tad, ja jābaro vienmērīgi izkliedēta slodze (m</w:t>
      </w:r>
      <w:r w:rsidRPr="00AF6846">
        <w:rPr>
          <w:color w:val="000000"/>
          <w:sz w:val="24"/>
          <w:szCs w:val="24"/>
          <w:lang w:val="lv-LV"/>
        </w:rPr>
        <w:t>a</w:t>
      </w:r>
      <w:r w:rsidRPr="00AF6846">
        <w:rPr>
          <w:color w:val="000000"/>
          <w:sz w:val="24"/>
          <w:szCs w:val="24"/>
          <w:lang w:val="lv-LV"/>
        </w:rPr>
        <w:t>šīn</w:t>
      </w:r>
      <w:r w:rsidRPr="00AF6846">
        <w:rPr>
          <w:color w:val="000000"/>
          <w:sz w:val="24"/>
          <w:szCs w:val="24"/>
          <w:lang w:val="lv-LV"/>
        </w:rPr>
        <w:softHyphen/>
        <w:t>būves, kokapstrādes, instrumentu un citi cehi) vai arī vienotā teh</w:t>
      </w:r>
      <w:r w:rsidRPr="00AF6846">
        <w:rPr>
          <w:color w:val="000000"/>
          <w:sz w:val="24"/>
          <w:szCs w:val="24"/>
          <w:lang w:val="lv-LV"/>
        </w:rPr>
        <w:softHyphen/>
        <w:t>noloģiskā procesā saistīti elektrouzņēmēji, kad viena elektrouzņēmēja elektroapgādes pārtraukums izraisa visas tehnoloģiskās iekārtas apstāšanos. Gadījumos, kad ir nepieciešams paaugstināts elektro</w:t>
      </w:r>
      <w:r w:rsidRPr="00AF6846">
        <w:rPr>
          <w:color w:val="000000"/>
          <w:sz w:val="24"/>
          <w:szCs w:val="24"/>
          <w:lang w:val="lv-LV"/>
        </w:rPr>
        <w:softHyphen/>
        <w:t>apgādes drošums, var lietot divpusīgi barotas maģistrālās līnijas.</w:t>
      </w:r>
    </w:p>
    <w:p w:rsidR="00D90DB3" w:rsidRPr="00AF6846" w:rsidRDefault="00D90DB3" w:rsidP="00D90DB3">
      <w:pPr>
        <w:shd w:val="clear" w:color="auto" w:fill="FFFFFF"/>
        <w:ind w:firstLine="397"/>
        <w:jc w:val="both"/>
        <w:rPr>
          <w:color w:val="000000"/>
          <w:sz w:val="24"/>
          <w:szCs w:val="24"/>
          <w:lang w:val="lv-LV"/>
        </w:rPr>
      </w:pPr>
      <w:r w:rsidRPr="00AF6846">
        <w:rPr>
          <w:color w:val="000000"/>
          <w:sz w:val="24"/>
          <w:szCs w:val="24"/>
          <w:lang w:val="lv-LV"/>
        </w:rPr>
        <w:t>Lietojot maģistrālo shēmu, salīdzinājumā ar citam shēmām ievē</w:t>
      </w:r>
      <w:r w:rsidRPr="00AF6846">
        <w:rPr>
          <w:color w:val="000000"/>
          <w:sz w:val="24"/>
          <w:szCs w:val="24"/>
          <w:lang w:val="lv-LV"/>
        </w:rPr>
        <w:softHyphen/>
        <w:t>rojami samazinās nepieciešamo sadaļu skaits, un cehu elektroapgādē var lietot blokus transformators—maģistrāle, kurā maģistrāle iz</w:t>
      </w:r>
      <w:r w:rsidRPr="00AF6846">
        <w:rPr>
          <w:color w:val="000000"/>
          <w:sz w:val="24"/>
          <w:szCs w:val="24"/>
          <w:lang w:val="lv-LV"/>
        </w:rPr>
        <w:softHyphen/>
        <w:t>veidota no stāvvada. Šādiem tīkliem ar strāvvadu ir augsts darba drošums, un tiem viegli var pievienot jaunus pievadus, ja izmaina tehnoloģisko iekārtu novietojumu cehā.</w:t>
      </w:r>
    </w:p>
    <w:p w:rsidR="00D90DB3" w:rsidRPr="00AF6846" w:rsidRDefault="00D90DB3" w:rsidP="00D90DB3">
      <w:pPr>
        <w:shd w:val="clear" w:color="auto" w:fill="FFFFFF"/>
        <w:ind w:firstLine="397"/>
        <w:jc w:val="both"/>
        <w:rPr>
          <w:color w:val="000000"/>
          <w:sz w:val="24"/>
          <w:szCs w:val="24"/>
          <w:lang w:val="lv-LV"/>
        </w:rPr>
      </w:pPr>
      <w:r w:rsidRPr="00AF6846">
        <w:rPr>
          <w:color w:val="000000"/>
          <w:sz w:val="24"/>
          <w:szCs w:val="24"/>
          <w:lang w:val="lv-LV"/>
        </w:rPr>
        <w:t>Izšķir divas raksturīgākās maģistrālo tīklu shēmas:</w:t>
      </w:r>
    </w:p>
    <w:p w:rsidR="00D90DB3" w:rsidRPr="00AF6846" w:rsidRDefault="00D90DB3" w:rsidP="00D90DB3">
      <w:pPr>
        <w:numPr>
          <w:ilvl w:val="0"/>
          <w:numId w:val="44"/>
        </w:numPr>
        <w:shd w:val="clear" w:color="auto" w:fill="FFFFFF"/>
        <w:tabs>
          <w:tab w:val="left" w:pos="641"/>
        </w:tabs>
        <w:ind w:firstLine="397"/>
        <w:jc w:val="both"/>
        <w:rPr>
          <w:color w:val="000000"/>
          <w:sz w:val="24"/>
          <w:szCs w:val="24"/>
          <w:lang w:val="lv-LV"/>
        </w:rPr>
      </w:pPr>
      <w:r w:rsidRPr="00AF6846">
        <w:rPr>
          <w:color w:val="000000"/>
          <w:sz w:val="24"/>
          <w:szCs w:val="24"/>
          <w:lang w:val="lv-LV"/>
        </w:rPr>
        <w:t>shēma ar galveno maģistrāli, kura tieši pieslēgta transformatoru punktam (ele</w:t>
      </w:r>
      <w:r w:rsidRPr="00AF6846">
        <w:rPr>
          <w:color w:val="000000"/>
          <w:sz w:val="24"/>
          <w:szCs w:val="24"/>
          <w:lang w:val="lv-LV"/>
        </w:rPr>
        <w:t>k</w:t>
      </w:r>
      <w:r w:rsidRPr="00AF6846">
        <w:rPr>
          <w:color w:val="000000"/>
          <w:sz w:val="24"/>
          <w:szCs w:val="24"/>
          <w:lang w:val="lv-LV"/>
        </w:rPr>
        <w:t>trouzņēmēji  pieslēgti  pie sadalošajām maģistrālēm);</w:t>
      </w:r>
    </w:p>
    <w:p w:rsidR="00D90DB3" w:rsidRPr="00AF6846" w:rsidRDefault="00D90DB3" w:rsidP="00D90DB3">
      <w:pPr>
        <w:numPr>
          <w:ilvl w:val="0"/>
          <w:numId w:val="44"/>
        </w:numPr>
        <w:shd w:val="clear" w:color="auto" w:fill="FFFFFF"/>
        <w:tabs>
          <w:tab w:val="left" w:pos="641"/>
        </w:tabs>
        <w:ind w:firstLine="397"/>
        <w:jc w:val="both"/>
        <w:rPr>
          <w:color w:val="000000"/>
          <w:sz w:val="24"/>
          <w:szCs w:val="24"/>
          <w:lang w:val="lv-LV"/>
        </w:rPr>
      </w:pPr>
      <w:r w:rsidRPr="00AF6846">
        <w:rPr>
          <w:color w:val="000000"/>
          <w:sz w:val="24"/>
          <w:szCs w:val="24"/>
          <w:lang w:val="lv-LV"/>
        </w:rPr>
        <w:t>shēma ar transformatoru punkta sadali (visas maģistrāles pieslēgtas sadalei).</w:t>
      </w:r>
    </w:p>
    <w:p w:rsidR="00D90DB3" w:rsidRPr="00AF6846" w:rsidRDefault="00D90DB3" w:rsidP="00D90DB3">
      <w:pPr>
        <w:shd w:val="clear" w:color="auto" w:fill="FFFFFF"/>
        <w:ind w:firstLine="397"/>
        <w:jc w:val="both"/>
        <w:rPr>
          <w:color w:val="000000"/>
          <w:sz w:val="24"/>
          <w:szCs w:val="24"/>
          <w:lang w:val="lv-LV"/>
        </w:rPr>
      </w:pPr>
      <w:r w:rsidRPr="00AF6846">
        <w:rPr>
          <w:color w:val="000000"/>
          <w:sz w:val="24"/>
          <w:szCs w:val="24"/>
          <w:lang w:val="lv-LV"/>
        </w:rPr>
        <w:t>Jebkurā gadījumā ir ietei</w:t>
      </w:r>
      <w:r w:rsidRPr="00AF6846">
        <w:rPr>
          <w:color w:val="000000"/>
          <w:sz w:val="24"/>
          <w:szCs w:val="24"/>
          <w:lang w:val="lv-LV"/>
        </w:rPr>
        <w:softHyphen/>
        <w:t>cams iekšējo tīklu shēmu izvēli vienmēr sākt ar maģistrālo shēmu lietošanas iespēju ana</w:t>
      </w:r>
      <w:r w:rsidRPr="00AF6846">
        <w:rPr>
          <w:color w:val="000000"/>
          <w:sz w:val="24"/>
          <w:szCs w:val="24"/>
          <w:lang w:val="lv-LV"/>
        </w:rPr>
        <w:softHyphen/>
        <w:t>līzi. Tikai tad, ja dažādi teh</w:t>
      </w:r>
      <w:r w:rsidRPr="00AF6846">
        <w:rPr>
          <w:color w:val="000000"/>
          <w:sz w:val="24"/>
          <w:szCs w:val="24"/>
          <w:lang w:val="lv-LV"/>
        </w:rPr>
        <w:softHyphen/>
        <w:t>niskie ierobežojumi neļauj lietot maģistrālo shēmu, jāizvēlas ra</w:t>
      </w:r>
      <w:r w:rsidRPr="00AF6846">
        <w:rPr>
          <w:color w:val="000000"/>
          <w:sz w:val="24"/>
          <w:szCs w:val="24"/>
          <w:lang w:val="lv-LV"/>
        </w:rPr>
        <w:softHyphen/>
        <w:t>diālās vai jauktās shēmas. Ma</w:t>
      </w:r>
      <w:r w:rsidRPr="00AF6846">
        <w:rPr>
          <w:color w:val="000000"/>
          <w:sz w:val="24"/>
          <w:szCs w:val="24"/>
          <w:lang w:val="lv-LV"/>
        </w:rPr>
        <w:softHyphen/>
        <w:t>ģistrālajām shēmām ir arī viens būtisks trūkums — maģistrāles bojājuma gadījumā tiek pār</w:t>
      </w:r>
      <w:r w:rsidRPr="00AF6846">
        <w:rPr>
          <w:color w:val="000000"/>
          <w:sz w:val="24"/>
          <w:szCs w:val="24"/>
          <w:lang w:val="lv-LV"/>
        </w:rPr>
        <w:softHyphen/>
        <w:t>traukta elektroapgāde visiem elektroenerģijas patērētājiem un elektrouzņēmējiem, kas ir pie</w:t>
      </w:r>
      <w:r w:rsidRPr="00AF6846">
        <w:rPr>
          <w:color w:val="000000"/>
          <w:sz w:val="24"/>
          <w:szCs w:val="24"/>
          <w:lang w:val="lv-LV"/>
        </w:rPr>
        <w:softHyphen/>
        <w:t>slēgti pie šīs m</w:t>
      </w:r>
      <w:r w:rsidRPr="00AF6846">
        <w:rPr>
          <w:color w:val="000000"/>
          <w:sz w:val="24"/>
          <w:szCs w:val="24"/>
          <w:lang w:val="lv-LV"/>
        </w:rPr>
        <w:t>a</w:t>
      </w:r>
      <w:r w:rsidRPr="00AF6846">
        <w:rPr>
          <w:color w:val="000000"/>
          <w:sz w:val="24"/>
          <w:szCs w:val="24"/>
          <w:lang w:val="lv-LV"/>
        </w:rPr>
        <w:lastRenderedPageBreak/>
        <w:t>ģistrāles. Se</w:t>
      </w:r>
      <w:r w:rsidRPr="00AF6846">
        <w:rPr>
          <w:color w:val="000000"/>
          <w:sz w:val="24"/>
          <w:szCs w:val="24"/>
          <w:lang w:val="lv-LV"/>
        </w:rPr>
        <w:softHyphen/>
        <w:t>višķi nevēlami tas ir tad, ja cehā ir vairāki svarīgi (lieli) elektrouzņēmēji,   kas   nav   saistīti   vienotā   tehnoloģiskā   procesa.</w:t>
      </w:r>
    </w:p>
    <w:p w:rsidR="00D90DB3" w:rsidRPr="00AF6846" w:rsidRDefault="00D90DB3" w:rsidP="00D90DB3">
      <w:pPr>
        <w:shd w:val="clear" w:color="auto" w:fill="FFFFFF"/>
        <w:ind w:firstLine="397"/>
        <w:jc w:val="both"/>
        <w:rPr>
          <w:color w:val="000000"/>
          <w:sz w:val="24"/>
          <w:szCs w:val="24"/>
          <w:lang w:val="lv-LV"/>
        </w:rPr>
      </w:pPr>
    </w:p>
    <w:tbl>
      <w:tblPr>
        <w:tblW w:w="0" w:type="auto"/>
        <w:tblLook w:val="01E0"/>
      </w:tblPr>
      <w:tblGrid>
        <w:gridCol w:w="8720"/>
      </w:tblGrid>
      <w:tr w:rsidR="00D90DB3" w:rsidRPr="00AF6846" w:rsidTr="00AF6846">
        <w:tc>
          <w:tcPr>
            <w:tcW w:w="9287" w:type="dxa"/>
          </w:tcPr>
          <w:p w:rsidR="00D90DB3" w:rsidRPr="00AF6846" w:rsidRDefault="00D90DB3" w:rsidP="00AF6846">
            <w:pPr>
              <w:jc w:val="center"/>
              <w:rPr>
                <w:lang w:val="lv-LV"/>
              </w:rPr>
            </w:pPr>
            <w:r w:rsidRPr="00AF6846">
              <w:rPr>
                <w:noProof/>
                <w:lang w:val="lv-LV" w:eastAsia="lv-LV"/>
              </w:rPr>
              <w:drawing>
                <wp:inline distT="0" distB="0" distL="0" distR="0">
                  <wp:extent cx="3464612" cy="4319516"/>
                  <wp:effectExtent l="19050" t="0" r="2488" b="0"/>
                  <wp:docPr id="15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97" cstate="print">
                            <a:lum bright="-40000" contrast="76000"/>
                            <a:grayscl/>
                          </a:blip>
                          <a:srcRect/>
                          <a:stretch>
                            <a:fillRect/>
                          </a:stretch>
                        </pic:blipFill>
                        <pic:spPr bwMode="auto">
                          <a:xfrm>
                            <a:off x="0" y="0"/>
                            <a:ext cx="3464612" cy="4319516"/>
                          </a:xfrm>
                          <a:prstGeom prst="rect">
                            <a:avLst/>
                          </a:prstGeom>
                          <a:noFill/>
                          <a:ln w="9525">
                            <a:noFill/>
                            <a:miter lim="800000"/>
                            <a:headEnd/>
                            <a:tailEnd/>
                          </a:ln>
                        </pic:spPr>
                      </pic:pic>
                    </a:graphicData>
                  </a:graphic>
                </wp:inline>
              </w:drawing>
            </w:r>
          </w:p>
          <w:p w:rsidR="00D90DB3" w:rsidRPr="00AF6846" w:rsidRDefault="00D90DB3" w:rsidP="00AF6846">
            <w:pPr>
              <w:shd w:val="clear" w:color="auto" w:fill="FFFFFF"/>
              <w:jc w:val="center"/>
              <w:rPr>
                <w:sz w:val="22"/>
                <w:szCs w:val="22"/>
                <w:lang w:val="lv-LV"/>
              </w:rPr>
            </w:pPr>
            <w:r w:rsidRPr="00AF6846">
              <w:rPr>
                <w:color w:val="000000"/>
                <w:spacing w:val="-3"/>
                <w:sz w:val="22"/>
                <w:szCs w:val="22"/>
                <w:lang w:val="lv-LV"/>
              </w:rPr>
              <w:t>5.1.   att.   Maģistrālās  tīklu  shēmas:</w:t>
            </w:r>
          </w:p>
          <w:p w:rsidR="00D90DB3" w:rsidRPr="00AF6846" w:rsidRDefault="00D90DB3" w:rsidP="00AF6846">
            <w:pPr>
              <w:shd w:val="clear" w:color="auto" w:fill="FFFFFF"/>
              <w:jc w:val="center"/>
              <w:rPr>
                <w:color w:val="000000"/>
                <w:lang w:val="lv-LV"/>
              </w:rPr>
            </w:pPr>
            <w:r w:rsidRPr="00AF6846">
              <w:rPr>
                <w:color w:val="000000"/>
                <w:lang w:val="lv-LV"/>
              </w:rPr>
              <w:t xml:space="preserve">a - cehos  ar izkliedētu  slodzi, b — cehos  ar koncentrētu  slodzi,  c — bloks transformators-maģistrāle, </w:t>
            </w:r>
          </w:p>
          <w:p w:rsidR="00D90DB3" w:rsidRPr="00AF6846" w:rsidRDefault="00D90DB3" w:rsidP="00AF6846">
            <w:pPr>
              <w:shd w:val="clear" w:color="auto" w:fill="FFFFFF"/>
              <w:jc w:val="center"/>
              <w:rPr>
                <w:color w:val="000000"/>
                <w:lang w:val="lv-LV"/>
              </w:rPr>
            </w:pPr>
            <w:r w:rsidRPr="00AF6846">
              <w:rPr>
                <w:color w:val="000000"/>
                <w:lang w:val="lv-LV"/>
              </w:rPr>
              <w:t xml:space="preserve">d — ķēdīte; 1 — apakšstacijas sadale,  2 — sadales punkts, 3 — elektrouzņēmējs, 4 — maģistrāle, </w:t>
            </w:r>
          </w:p>
          <w:p w:rsidR="00D90DB3" w:rsidRPr="00AF6846" w:rsidRDefault="00D90DB3" w:rsidP="00AF6846">
            <w:pPr>
              <w:shd w:val="clear" w:color="auto" w:fill="FFFFFF"/>
              <w:jc w:val="center"/>
              <w:rPr>
                <w:color w:val="000000"/>
                <w:lang w:val="lv-LV"/>
              </w:rPr>
            </w:pPr>
            <w:r w:rsidRPr="00AF6846">
              <w:rPr>
                <w:color w:val="000000"/>
                <w:lang w:val="lv-LV"/>
              </w:rPr>
              <w:t>5 — kopņu sekcija.</w:t>
            </w:r>
          </w:p>
          <w:p w:rsidR="00D90DB3" w:rsidRPr="00AF6846" w:rsidRDefault="00D90DB3" w:rsidP="00AF6846">
            <w:pPr>
              <w:jc w:val="center"/>
              <w:rPr>
                <w:lang w:val="lv-LV"/>
              </w:rPr>
            </w:pPr>
          </w:p>
        </w:tc>
      </w:tr>
      <w:tr w:rsidR="00D90DB3" w:rsidRPr="00B50B95" w:rsidTr="00AF6846">
        <w:tc>
          <w:tcPr>
            <w:tcW w:w="9287" w:type="dxa"/>
          </w:tcPr>
          <w:p w:rsidR="00D90DB3" w:rsidRPr="00AF6846" w:rsidRDefault="00D90DB3" w:rsidP="00AF6846">
            <w:pPr>
              <w:jc w:val="center"/>
              <w:rPr>
                <w:lang w:val="lv-LV"/>
              </w:rPr>
            </w:pPr>
            <w:r w:rsidRPr="00AF6846">
              <w:rPr>
                <w:noProof/>
                <w:lang w:val="lv-LV" w:eastAsia="lv-LV"/>
              </w:rPr>
              <w:drawing>
                <wp:inline distT="0" distB="0" distL="0" distR="0">
                  <wp:extent cx="2142565" cy="2743200"/>
                  <wp:effectExtent l="19050" t="0" r="0" b="0"/>
                  <wp:docPr id="15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98" cstate="print">
                            <a:lum bright="-40000" contrast="76000"/>
                            <a:grayscl/>
                          </a:blip>
                          <a:srcRect/>
                          <a:stretch>
                            <a:fillRect/>
                          </a:stretch>
                        </pic:blipFill>
                        <pic:spPr bwMode="auto">
                          <a:xfrm>
                            <a:off x="0" y="0"/>
                            <a:ext cx="2143192" cy="2744003"/>
                          </a:xfrm>
                          <a:prstGeom prst="rect">
                            <a:avLst/>
                          </a:prstGeom>
                          <a:noFill/>
                          <a:ln w="9525">
                            <a:noFill/>
                            <a:miter lim="800000"/>
                            <a:headEnd/>
                            <a:tailEnd/>
                          </a:ln>
                        </pic:spPr>
                      </pic:pic>
                    </a:graphicData>
                  </a:graphic>
                </wp:inline>
              </w:drawing>
            </w:r>
          </w:p>
          <w:p w:rsidR="00D90DB3" w:rsidRPr="00AF6846" w:rsidRDefault="00D90DB3" w:rsidP="00AF6846">
            <w:pPr>
              <w:shd w:val="clear" w:color="auto" w:fill="FFFFFF"/>
              <w:jc w:val="center"/>
              <w:rPr>
                <w:color w:val="000000"/>
                <w:sz w:val="22"/>
                <w:szCs w:val="22"/>
                <w:lang w:val="lv-LV"/>
              </w:rPr>
            </w:pPr>
          </w:p>
          <w:p w:rsidR="00D90DB3" w:rsidRPr="00AF6846" w:rsidRDefault="00D90DB3" w:rsidP="00AF6846">
            <w:pPr>
              <w:shd w:val="clear" w:color="auto" w:fill="FFFFFF"/>
              <w:jc w:val="center"/>
              <w:rPr>
                <w:sz w:val="22"/>
                <w:szCs w:val="22"/>
                <w:lang w:val="lv-LV"/>
              </w:rPr>
            </w:pPr>
            <w:r w:rsidRPr="00AF6846">
              <w:rPr>
                <w:color w:val="000000"/>
                <w:sz w:val="22"/>
                <w:szCs w:val="22"/>
                <w:lang w:val="lv-LV"/>
              </w:rPr>
              <w:t>5.2.  att.  Radiālas tīklu shēmas:</w:t>
            </w:r>
          </w:p>
          <w:p w:rsidR="00D90DB3" w:rsidRPr="00AF6846" w:rsidRDefault="00D90DB3" w:rsidP="00AF6846">
            <w:pPr>
              <w:jc w:val="center"/>
              <w:rPr>
                <w:lang w:val="lv-LV"/>
              </w:rPr>
            </w:pPr>
            <w:r w:rsidRPr="00AF6846">
              <w:rPr>
                <w:i/>
                <w:iCs/>
                <w:color w:val="000000"/>
                <w:spacing w:val="-3"/>
                <w:lang w:val="lv-LV"/>
              </w:rPr>
              <w:t xml:space="preserve">a </w:t>
            </w:r>
            <w:r w:rsidRPr="00AF6846">
              <w:rPr>
                <w:color w:val="000000"/>
                <w:spacing w:val="-3"/>
                <w:lang w:val="lv-LV"/>
              </w:rPr>
              <w:t xml:space="preserve">— vienpakāpes, </w:t>
            </w:r>
            <w:r w:rsidRPr="00AF6846">
              <w:rPr>
                <w:i/>
                <w:iCs/>
                <w:color w:val="000000"/>
                <w:spacing w:val="-3"/>
                <w:lang w:val="lv-LV"/>
              </w:rPr>
              <w:t xml:space="preserve">b — </w:t>
            </w:r>
            <w:r w:rsidRPr="00AF6846">
              <w:rPr>
                <w:color w:val="000000"/>
                <w:spacing w:val="-3"/>
                <w:lang w:val="lv-LV"/>
              </w:rPr>
              <w:t>divpakāpju; 1</w:t>
            </w:r>
            <w:r w:rsidRPr="00AF6846">
              <w:rPr>
                <w:i/>
                <w:iCs/>
                <w:color w:val="000000"/>
                <w:spacing w:val="-3"/>
                <w:lang w:val="lv-LV"/>
              </w:rPr>
              <w:t xml:space="preserve"> </w:t>
            </w:r>
            <w:r w:rsidRPr="00AF6846">
              <w:rPr>
                <w:color w:val="000000"/>
                <w:spacing w:val="-3"/>
                <w:lang w:val="lv-LV"/>
              </w:rPr>
              <w:t xml:space="preserve">— </w:t>
            </w:r>
            <w:r w:rsidRPr="00AF6846">
              <w:rPr>
                <w:color w:val="000000"/>
                <w:spacing w:val="-2"/>
                <w:lang w:val="lv-LV"/>
              </w:rPr>
              <w:t xml:space="preserve">apakšstacijas sadale, </w:t>
            </w:r>
            <w:r w:rsidRPr="00AF6846">
              <w:rPr>
                <w:i/>
                <w:iCs/>
                <w:color w:val="000000"/>
                <w:spacing w:val="-2"/>
                <w:lang w:val="lv-LV"/>
              </w:rPr>
              <w:t xml:space="preserve">2 </w:t>
            </w:r>
            <w:r w:rsidRPr="00AF6846">
              <w:rPr>
                <w:color w:val="000000"/>
                <w:spacing w:val="-2"/>
                <w:lang w:val="lv-LV"/>
              </w:rPr>
              <w:t xml:space="preserve">—  sadales punkts, </w:t>
            </w:r>
            <w:r w:rsidRPr="00AF6846">
              <w:rPr>
                <w:color w:val="000000"/>
                <w:spacing w:val="-1"/>
                <w:lang w:val="lv-LV"/>
              </w:rPr>
              <w:t>3 — elektrouzņēmējs.</w:t>
            </w:r>
          </w:p>
        </w:tc>
      </w:tr>
    </w:tbl>
    <w:p w:rsidR="00D90DB3" w:rsidRPr="00AF6846" w:rsidRDefault="00D90DB3" w:rsidP="00D90DB3">
      <w:pPr>
        <w:ind w:firstLine="397"/>
        <w:jc w:val="both"/>
        <w:rPr>
          <w:sz w:val="2"/>
          <w:szCs w:val="2"/>
          <w:lang w:val="lv-LV"/>
        </w:rPr>
      </w:pPr>
    </w:p>
    <w:p w:rsidR="00D90DB3" w:rsidRPr="00AF6846" w:rsidRDefault="00D90DB3" w:rsidP="00D90DB3">
      <w:pPr>
        <w:shd w:val="clear" w:color="auto" w:fill="FFFFFF"/>
        <w:ind w:firstLine="397"/>
        <w:jc w:val="both"/>
        <w:rPr>
          <w:color w:val="000000"/>
          <w:spacing w:val="-1"/>
          <w:sz w:val="24"/>
          <w:szCs w:val="24"/>
          <w:lang w:val="lv-LV"/>
        </w:rPr>
      </w:pPr>
      <w:r w:rsidRPr="00AF6846">
        <w:rPr>
          <w:b/>
          <w:color w:val="000000"/>
          <w:spacing w:val="-1"/>
          <w:sz w:val="24"/>
          <w:szCs w:val="24"/>
          <w:lang w:val="lv-LV"/>
        </w:rPr>
        <w:lastRenderedPageBreak/>
        <w:t xml:space="preserve">5.1.2. RADIĀLĀS </w:t>
      </w:r>
      <w:r w:rsidRPr="00AF6846">
        <w:rPr>
          <w:b/>
          <w:color w:val="000000"/>
          <w:sz w:val="24"/>
          <w:szCs w:val="24"/>
          <w:lang w:val="lv-LV"/>
        </w:rPr>
        <w:t>IEKŠĒJO TĪKLU SHĒMAS</w:t>
      </w:r>
      <w:r w:rsidRPr="00AF6846">
        <w:rPr>
          <w:b/>
          <w:color w:val="000000"/>
          <w:spacing w:val="-1"/>
          <w:sz w:val="24"/>
          <w:szCs w:val="24"/>
          <w:lang w:val="lv-LV"/>
        </w:rPr>
        <w:t>.</w:t>
      </w:r>
      <w:r w:rsidRPr="00AF6846">
        <w:rPr>
          <w:color w:val="000000"/>
          <w:spacing w:val="-1"/>
          <w:sz w:val="24"/>
          <w:szCs w:val="24"/>
          <w:lang w:val="lv-LV"/>
        </w:rPr>
        <w:t xml:space="preserve"> </w:t>
      </w:r>
    </w:p>
    <w:p w:rsidR="00D90DB3" w:rsidRPr="00AF6846" w:rsidRDefault="00D90DB3" w:rsidP="00D90DB3">
      <w:pPr>
        <w:shd w:val="clear" w:color="auto" w:fill="FFFFFF"/>
        <w:ind w:firstLine="397"/>
        <w:jc w:val="both"/>
        <w:rPr>
          <w:color w:val="000000"/>
          <w:sz w:val="16"/>
          <w:szCs w:val="16"/>
          <w:lang w:val="lv-LV"/>
        </w:rPr>
      </w:pPr>
    </w:p>
    <w:p w:rsidR="00D90DB3" w:rsidRPr="00AF6846" w:rsidRDefault="00D90DB3" w:rsidP="00D90DB3">
      <w:pPr>
        <w:shd w:val="clear" w:color="auto" w:fill="FFFFFF"/>
        <w:ind w:firstLine="397"/>
        <w:jc w:val="both"/>
        <w:rPr>
          <w:color w:val="000000"/>
          <w:sz w:val="24"/>
          <w:szCs w:val="24"/>
          <w:lang w:val="lv-LV"/>
        </w:rPr>
      </w:pPr>
      <w:r w:rsidRPr="00AF6846">
        <w:rPr>
          <w:color w:val="000000"/>
          <w:sz w:val="24"/>
          <w:szCs w:val="24"/>
          <w:lang w:val="lv-LV"/>
        </w:rPr>
        <w:t>Radiālās shēmas (5.2. att.) katru atsevišķo elektrouzņēmēju vai to kopu baro no elektrosadales vai transformatora punkta pa atsevišķu līniju. Līdz ar to radiālo shēmu lietošana ievērojami paaugstina atsevišķu patērētāju elektro</w:t>
      </w:r>
      <w:r w:rsidRPr="00AF6846">
        <w:rPr>
          <w:color w:val="000000"/>
          <w:sz w:val="24"/>
          <w:szCs w:val="24"/>
          <w:lang w:val="lv-LV"/>
        </w:rPr>
        <w:softHyphen/>
        <w:t>apgādes drošumu salīdzin</w:t>
      </w:r>
      <w:r w:rsidRPr="00AF6846">
        <w:rPr>
          <w:color w:val="000000"/>
          <w:sz w:val="24"/>
          <w:szCs w:val="24"/>
          <w:lang w:val="lv-LV"/>
        </w:rPr>
        <w:t>ā</w:t>
      </w:r>
      <w:r w:rsidRPr="00AF6846">
        <w:rPr>
          <w:color w:val="000000"/>
          <w:sz w:val="24"/>
          <w:szCs w:val="24"/>
          <w:lang w:val="lv-LV"/>
        </w:rPr>
        <w:t>jumā ar maģistrālajām shēmām, kur prak</w:t>
      </w:r>
      <w:r w:rsidRPr="00AF6846">
        <w:rPr>
          <w:color w:val="000000"/>
          <w:sz w:val="24"/>
          <w:szCs w:val="24"/>
          <w:lang w:val="lv-LV"/>
        </w:rPr>
        <w:softHyphen/>
        <w:t>tiski visiem patērētājiem ir vienāds elektroa</w:t>
      </w:r>
      <w:r w:rsidRPr="00AF6846">
        <w:rPr>
          <w:color w:val="000000"/>
          <w:sz w:val="24"/>
          <w:szCs w:val="24"/>
          <w:lang w:val="lv-LV"/>
        </w:rPr>
        <w:t>p</w:t>
      </w:r>
      <w:r w:rsidRPr="00AF6846">
        <w:rPr>
          <w:color w:val="000000"/>
          <w:sz w:val="24"/>
          <w:szCs w:val="24"/>
          <w:lang w:val="lv-LV"/>
        </w:rPr>
        <w:t>gādes drošuma līmenis. Bojājoties kādai no līnijām, tiks pārtraukta elektroapgāde tikai vie</w:t>
      </w:r>
      <w:r w:rsidRPr="00AF6846">
        <w:rPr>
          <w:color w:val="000000"/>
          <w:sz w:val="24"/>
          <w:szCs w:val="24"/>
          <w:lang w:val="lv-LV"/>
        </w:rPr>
        <w:softHyphen/>
        <w:t>nam elektrouzņēmējam vai elektrouzņēmēju kopai. Visi elektrouzņēmēji (patērētāji) tiek atslēgti tikai tad, ja bojājums ir uz trans</w:t>
      </w:r>
      <w:r w:rsidRPr="00AF6846">
        <w:rPr>
          <w:color w:val="000000"/>
          <w:sz w:val="24"/>
          <w:szCs w:val="24"/>
          <w:lang w:val="lv-LV"/>
        </w:rPr>
        <w:softHyphen/>
        <w:t>formatora sadales kopnēm, bet tas notiek ļ</w:t>
      </w:r>
      <w:r w:rsidRPr="00AF6846">
        <w:rPr>
          <w:color w:val="000000"/>
          <w:sz w:val="24"/>
          <w:szCs w:val="24"/>
          <w:lang w:val="lv-LV"/>
        </w:rPr>
        <w:t>o</w:t>
      </w:r>
      <w:r w:rsidRPr="00AF6846">
        <w:rPr>
          <w:color w:val="000000"/>
          <w:sz w:val="24"/>
          <w:szCs w:val="24"/>
          <w:lang w:val="lv-LV"/>
        </w:rPr>
        <w:t>ti reti. Pie radiālo shēmu priekšrocībām vēl ir jāpieskaita iespēja samērā vienkārši risināt tīkla aizsardzības un automatizācijas jautājumus, jo visa komutācijas aparatūra tiek i</w:t>
      </w:r>
      <w:r w:rsidRPr="00AF6846">
        <w:rPr>
          <w:color w:val="000000"/>
          <w:sz w:val="24"/>
          <w:szCs w:val="24"/>
          <w:lang w:val="lv-LV"/>
        </w:rPr>
        <w:t>z</w:t>
      </w:r>
      <w:r w:rsidRPr="00AF6846">
        <w:rPr>
          <w:color w:val="000000"/>
          <w:sz w:val="24"/>
          <w:szCs w:val="24"/>
          <w:lang w:val="lv-LV"/>
        </w:rPr>
        <w:t>vietota sadalēs. Maģistrālo shēmu gadījumā komutā</w:t>
      </w:r>
      <w:r w:rsidRPr="00AF6846">
        <w:rPr>
          <w:color w:val="000000"/>
          <w:sz w:val="24"/>
          <w:szCs w:val="24"/>
          <w:lang w:val="lv-LV"/>
        </w:rPr>
        <w:softHyphen/>
        <w:t>cijas aparāti var būt izvietoti jebkurā maģistrāles nozarojumā.</w:t>
      </w:r>
    </w:p>
    <w:p w:rsidR="00D90DB3" w:rsidRPr="00AF6846" w:rsidRDefault="00D90DB3" w:rsidP="00D90DB3">
      <w:pPr>
        <w:shd w:val="clear" w:color="auto" w:fill="FFFFFF"/>
        <w:ind w:firstLine="397"/>
        <w:jc w:val="both"/>
        <w:rPr>
          <w:color w:val="000000"/>
          <w:sz w:val="24"/>
          <w:szCs w:val="24"/>
          <w:lang w:val="lv-LV"/>
        </w:rPr>
      </w:pPr>
      <w:r w:rsidRPr="00AF6846">
        <w:rPr>
          <w:color w:val="000000"/>
          <w:sz w:val="24"/>
          <w:szCs w:val="24"/>
          <w:lang w:val="lv-LV"/>
        </w:rPr>
        <w:t>Radiālos tīklus galvenokārt lieto, lai barotu</w:t>
      </w:r>
    </w:p>
    <w:p w:rsidR="00D90DB3" w:rsidRPr="00AF6846" w:rsidRDefault="00D90DB3" w:rsidP="00D90DB3">
      <w:pPr>
        <w:numPr>
          <w:ilvl w:val="0"/>
          <w:numId w:val="45"/>
        </w:numPr>
        <w:shd w:val="clear" w:color="auto" w:fill="FFFFFF"/>
        <w:tabs>
          <w:tab w:val="left" w:pos="655"/>
        </w:tabs>
        <w:ind w:firstLine="397"/>
        <w:jc w:val="both"/>
        <w:rPr>
          <w:color w:val="000000"/>
          <w:sz w:val="24"/>
          <w:szCs w:val="24"/>
          <w:lang w:val="lv-LV"/>
        </w:rPr>
      </w:pPr>
      <w:r w:rsidRPr="00AF6846">
        <w:rPr>
          <w:color w:val="000000"/>
          <w:sz w:val="24"/>
          <w:szCs w:val="24"/>
          <w:lang w:val="lv-LV"/>
        </w:rPr>
        <w:t>sevišķi svarīgus elektrouzņēmējus;</w:t>
      </w:r>
    </w:p>
    <w:p w:rsidR="00D90DB3" w:rsidRPr="00AF6846" w:rsidRDefault="00D90DB3" w:rsidP="00D90DB3">
      <w:pPr>
        <w:numPr>
          <w:ilvl w:val="0"/>
          <w:numId w:val="45"/>
        </w:numPr>
        <w:shd w:val="clear" w:color="auto" w:fill="FFFFFF"/>
        <w:tabs>
          <w:tab w:val="left" w:pos="655"/>
        </w:tabs>
        <w:ind w:firstLine="397"/>
        <w:jc w:val="both"/>
        <w:rPr>
          <w:color w:val="000000"/>
          <w:sz w:val="24"/>
          <w:szCs w:val="24"/>
          <w:lang w:val="lv-LV"/>
        </w:rPr>
      </w:pPr>
      <w:r w:rsidRPr="00AF6846">
        <w:rPr>
          <w:color w:val="000000"/>
          <w:sz w:val="24"/>
          <w:szCs w:val="24"/>
          <w:lang w:val="lv-LV"/>
        </w:rPr>
        <w:t>atsevišķas blīvi izvietotu mazjaudas elektrouzņēmēju grupas;</w:t>
      </w:r>
    </w:p>
    <w:p w:rsidR="00D90DB3" w:rsidRPr="00AF6846" w:rsidRDefault="00D90DB3" w:rsidP="00D90DB3">
      <w:pPr>
        <w:numPr>
          <w:ilvl w:val="0"/>
          <w:numId w:val="45"/>
        </w:numPr>
        <w:shd w:val="clear" w:color="auto" w:fill="FFFFFF"/>
        <w:tabs>
          <w:tab w:val="left" w:pos="655"/>
        </w:tabs>
        <w:ind w:firstLine="397"/>
        <w:jc w:val="both"/>
        <w:rPr>
          <w:color w:val="000000"/>
          <w:sz w:val="24"/>
          <w:szCs w:val="24"/>
          <w:lang w:val="lv-LV"/>
        </w:rPr>
      </w:pPr>
      <w:r w:rsidRPr="00AF6846">
        <w:rPr>
          <w:color w:val="000000"/>
          <w:sz w:val="24"/>
          <w:szCs w:val="24"/>
          <w:lang w:val="lv-LV"/>
        </w:rPr>
        <w:t>atsevišķus lieljaudas elektrouzņēmējus;</w:t>
      </w:r>
    </w:p>
    <w:p w:rsidR="00D90DB3" w:rsidRPr="00AF6846" w:rsidRDefault="00D90DB3" w:rsidP="00D90DB3">
      <w:pPr>
        <w:numPr>
          <w:ilvl w:val="0"/>
          <w:numId w:val="45"/>
        </w:numPr>
        <w:shd w:val="clear" w:color="auto" w:fill="FFFFFF"/>
        <w:tabs>
          <w:tab w:val="left" w:pos="655"/>
        </w:tabs>
        <w:ind w:firstLine="397"/>
        <w:jc w:val="both"/>
        <w:rPr>
          <w:color w:val="000000"/>
          <w:sz w:val="24"/>
          <w:szCs w:val="24"/>
          <w:lang w:val="lv-LV"/>
        </w:rPr>
      </w:pPr>
      <w:r w:rsidRPr="00AF6846">
        <w:rPr>
          <w:color w:val="000000"/>
          <w:sz w:val="24"/>
          <w:szCs w:val="24"/>
          <w:lang w:val="lv-LV"/>
        </w:rPr>
        <w:t>elektrouzņēmējus, kas atrodas sprādzienbīstamās, ugunsnedrošās un putekļainā</w:t>
      </w:r>
      <w:r w:rsidRPr="00AF6846">
        <w:rPr>
          <w:color w:val="000000"/>
          <w:sz w:val="24"/>
          <w:szCs w:val="24"/>
          <w:lang w:val="lv-LV"/>
        </w:rPr>
        <w:t>s</w:t>
      </w:r>
      <w:r w:rsidRPr="00AF6846">
        <w:rPr>
          <w:color w:val="000000"/>
          <w:sz w:val="24"/>
          <w:szCs w:val="24"/>
          <w:lang w:val="lv-LV"/>
        </w:rPr>
        <w:t>telpās, no sadalēm, kuras ir izvietotas ārpus bīstamajām telpām.</w:t>
      </w:r>
    </w:p>
    <w:p w:rsidR="00D90DB3" w:rsidRPr="00AF6846" w:rsidRDefault="00D90DB3" w:rsidP="00D90DB3">
      <w:pPr>
        <w:shd w:val="clear" w:color="auto" w:fill="FFFFFF"/>
        <w:tabs>
          <w:tab w:val="left" w:pos="655"/>
        </w:tabs>
        <w:ind w:left="397"/>
        <w:jc w:val="both"/>
        <w:rPr>
          <w:color w:val="000000"/>
          <w:spacing w:val="-14"/>
          <w:sz w:val="16"/>
          <w:szCs w:val="16"/>
          <w:lang w:val="lv-LV"/>
        </w:rPr>
      </w:pPr>
    </w:p>
    <w:tbl>
      <w:tblPr>
        <w:tblW w:w="0" w:type="auto"/>
        <w:tblLook w:val="01E0"/>
      </w:tblPr>
      <w:tblGrid>
        <w:gridCol w:w="8720"/>
      </w:tblGrid>
      <w:tr w:rsidR="00D90DB3" w:rsidRPr="00AF6846" w:rsidTr="00AF6846">
        <w:tc>
          <w:tcPr>
            <w:tcW w:w="9287" w:type="dxa"/>
          </w:tcPr>
          <w:p w:rsidR="00D90DB3" w:rsidRPr="00AF6846" w:rsidRDefault="00D90DB3" w:rsidP="00AF6846">
            <w:pPr>
              <w:jc w:val="center"/>
              <w:rPr>
                <w:sz w:val="22"/>
                <w:szCs w:val="22"/>
                <w:lang w:val="lv-LV"/>
              </w:rPr>
            </w:pPr>
            <w:r w:rsidRPr="00AF6846">
              <w:rPr>
                <w:noProof/>
                <w:sz w:val="22"/>
                <w:szCs w:val="22"/>
                <w:lang w:val="lv-LV" w:eastAsia="lv-LV"/>
              </w:rPr>
              <w:drawing>
                <wp:inline distT="0" distB="0" distL="0" distR="0">
                  <wp:extent cx="2883473" cy="2176818"/>
                  <wp:effectExtent l="19050" t="0" r="0" b="0"/>
                  <wp:docPr id="15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99" cstate="print">
                            <a:lum bright="-40000" contrast="76000"/>
                            <a:grayscl/>
                          </a:blip>
                          <a:srcRect/>
                          <a:stretch>
                            <a:fillRect/>
                          </a:stretch>
                        </pic:blipFill>
                        <pic:spPr bwMode="auto">
                          <a:xfrm>
                            <a:off x="0" y="0"/>
                            <a:ext cx="2886038" cy="2178754"/>
                          </a:xfrm>
                          <a:prstGeom prst="rect">
                            <a:avLst/>
                          </a:prstGeom>
                          <a:noFill/>
                          <a:ln w="9525">
                            <a:noFill/>
                            <a:miter lim="800000"/>
                            <a:headEnd/>
                            <a:tailEnd/>
                          </a:ln>
                        </pic:spPr>
                      </pic:pic>
                    </a:graphicData>
                  </a:graphic>
                </wp:inline>
              </w:drawing>
            </w:r>
          </w:p>
          <w:p w:rsidR="00D90DB3" w:rsidRPr="00AF6846" w:rsidRDefault="00D90DB3" w:rsidP="00AF6846">
            <w:pPr>
              <w:shd w:val="clear" w:color="auto" w:fill="FFFFFF"/>
              <w:jc w:val="center"/>
              <w:rPr>
                <w:color w:val="000000"/>
                <w:spacing w:val="-4"/>
                <w:sz w:val="16"/>
                <w:szCs w:val="16"/>
                <w:lang w:val="lv-LV"/>
              </w:rPr>
            </w:pPr>
          </w:p>
          <w:p w:rsidR="00D90DB3" w:rsidRPr="00AF6846" w:rsidRDefault="00D90DB3" w:rsidP="00AF6846">
            <w:pPr>
              <w:shd w:val="clear" w:color="auto" w:fill="FFFFFF"/>
              <w:jc w:val="center"/>
              <w:rPr>
                <w:sz w:val="22"/>
                <w:szCs w:val="22"/>
                <w:lang w:val="lv-LV"/>
              </w:rPr>
            </w:pPr>
            <w:r w:rsidRPr="00AF6846">
              <w:rPr>
                <w:color w:val="000000"/>
                <w:spacing w:val="-4"/>
                <w:sz w:val="22"/>
                <w:szCs w:val="22"/>
                <w:lang w:val="lv-LV"/>
              </w:rPr>
              <w:t>5.3. att. Maģistrāļu rezervēšana.</w:t>
            </w:r>
          </w:p>
          <w:p w:rsidR="00D90DB3" w:rsidRPr="00AF6846" w:rsidRDefault="00D90DB3" w:rsidP="00AF6846">
            <w:pPr>
              <w:jc w:val="center"/>
              <w:rPr>
                <w:sz w:val="16"/>
                <w:szCs w:val="16"/>
                <w:lang w:val="lv-LV"/>
              </w:rPr>
            </w:pPr>
          </w:p>
        </w:tc>
      </w:tr>
    </w:tbl>
    <w:p w:rsidR="00D90DB3" w:rsidRPr="00AF6846" w:rsidRDefault="00D90DB3" w:rsidP="00D90DB3">
      <w:pPr>
        <w:ind w:firstLine="397"/>
        <w:jc w:val="both"/>
        <w:rPr>
          <w:color w:val="000000"/>
          <w:sz w:val="24"/>
          <w:szCs w:val="24"/>
          <w:lang w:val="lv-LV"/>
        </w:rPr>
      </w:pPr>
      <w:r w:rsidRPr="00AF6846">
        <w:rPr>
          <w:color w:val="000000"/>
          <w:sz w:val="24"/>
          <w:szCs w:val="24"/>
          <w:lang w:val="lv-LV"/>
        </w:rPr>
        <w:t>Galvenie šo shēmu trūkumi ir</w:t>
      </w:r>
    </w:p>
    <w:p w:rsidR="00D90DB3" w:rsidRPr="00AF6846" w:rsidRDefault="00D90DB3" w:rsidP="00D90DB3">
      <w:pPr>
        <w:numPr>
          <w:ilvl w:val="0"/>
          <w:numId w:val="46"/>
        </w:numPr>
        <w:shd w:val="clear" w:color="auto" w:fill="FFFFFF"/>
        <w:tabs>
          <w:tab w:val="left" w:pos="655"/>
        </w:tabs>
        <w:ind w:left="346"/>
        <w:jc w:val="both"/>
        <w:rPr>
          <w:color w:val="000000"/>
          <w:sz w:val="24"/>
          <w:szCs w:val="24"/>
          <w:lang w:val="lv-LV"/>
        </w:rPr>
      </w:pPr>
      <w:r w:rsidRPr="00AF6846">
        <w:rPr>
          <w:color w:val="000000"/>
          <w:sz w:val="24"/>
          <w:szCs w:val="24"/>
          <w:lang w:val="lv-LV"/>
        </w:rPr>
        <w:t>lieli ierīkošanas izdevumi;</w:t>
      </w:r>
    </w:p>
    <w:p w:rsidR="00D90DB3" w:rsidRPr="00AF6846" w:rsidRDefault="00D90DB3" w:rsidP="00D90DB3">
      <w:pPr>
        <w:numPr>
          <w:ilvl w:val="0"/>
          <w:numId w:val="47"/>
        </w:numPr>
        <w:shd w:val="clear" w:color="auto" w:fill="FFFFFF"/>
        <w:tabs>
          <w:tab w:val="left" w:pos="655"/>
        </w:tabs>
        <w:ind w:left="43" w:firstLine="302"/>
        <w:jc w:val="both"/>
        <w:rPr>
          <w:color w:val="000000"/>
          <w:sz w:val="24"/>
          <w:szCs w:val="24"/>
          <w:lang w:val="lv-LV"/>
        </w:rPr>
      </w:pPr>
      <w:r w:rsidRPr="00AF6846">
        <w:rPr>
          <w:color w:val="000000"/>
          <w:sz w:val="24"/>
          <w:szCs w:val="24"/>
          <w:lang w:val="lv-LV"/>
        </w:rPr>
        <w:t>nepieciešamība uzstādīt daudz dažādu sadaļu, kas aizņem ceha teritoriju;</w:t>
      </w:r>
    </w:p>
    <w:p w:rsidR="00D90DB3" w:rsidRPr="00AF6846" w:rsidRDefault="00D90DB3" w:rsidP="00D90DB3">
      <w:pPr>
        <w:numPr>
          <w:ilvl w:val="0"/>
          <w:numId w:val="47"/>
        </w:numPr>
        <w:shd w:val="clear" w:color="auto" w:fill="FFFFFF"/>
        <w:tabs>
          <w:tab w:val="left" w:pos="655"/>
        </w:tabs>
        <w:ind w:left="43" w:firstLine="302"/>
        <w:jc w:val="both"/>
        <w:rPr>
          <w:color w:val="000000"/>
          <w:sz w:val="24"/>
          <w:szCs w:val="24"/>
          <w:lang w:val="lv-LV"/>
        </w:rPr>
      </w:pPr>
      <w:r w:rsidRPr="00AF6846">
        <w:rPr>
          <w:color w:val="000000"/>
          <w:sz w:val="24"/>
          <w:szCs w:val="24"/>
          <w:lang w:val="lv-LV"/>
        </w:rPr>
        <w:t>maza elastība, ja nepieciešams izmainīt tīklu, mainoties elektrouzņēmēju izviet</w:t>
      </w:r>
      <w:r w:rsidRPr="00AF6846">
        <w:rPr>
          <w:color w:val="000000"/>
          <w:sz w:val="24"/>
          <w:szCs w:val="24"/>
          <w:lang w:val="lv-LV"/>
        </w:rPr>
        <w:t>o</w:t>
      </w:r>
      <w:r w:rsidRPr="00AF6846">
        <w:rPr>
          <w:color w:val="000000"/>
          <w:sz w:val="24"/>
          <w:szCs w:val="24"/>
          <w:lang w:val="lv-LV"/>
        </w:rPr>
        <w:t>jumam.</w:t>
      </w:r>
    </w:p>
    <w:p w:rsidR="00D90DB3" w:rsidRPr="00AF6846" w:rsidRDefault="00D90DB3" w:rsidP="00D90DB3">
      <w:pPr>
        <w:shd w:val="clear" w:color="auto" w:fill="FFFFFF"/>
        <w:ind w:firstLine="397"/>
        <w:jc w:val="both"/>
        <w:rPr>
          <w:color w:val="000000"/>
          <w:sz w:val="24"/>
          <w:szCs w:val="24"/>
          <w:lang w:val="lv-LV"/>
        </w:rPr>
      </w:pPr>
      <w:r w:rsidRPr="00AF6846">
        <w:rPr>
          <w:color w:val="000000"/>
          <w:sz w:val="24"/>
          <w:szCs w:val="24"/>
          <w:lang w:val="lv-LV"/>
        </w:rPr>
        <w:t>Radiālos tīklus ierīko no izolētiem vadiem caurulēs vai no ka</w:t>
      </w:r>
      <w:r w:rsidRPr="00AF6846">
        <w:rPr>
          <w:color w:val="000000"/>
          <w:sz w:val="24"/>
          <w:szCs w:val="24"/>
          <w:lang w:val="lv-LV"/>
        </w:rPr>
        <w:softHyphen/>
        <w:t>beļiem.</w:t>
      </w:r>
    </w:p>
    <w:p w:rsidR="00D90DB3" w:rsidRPr="00AF6846" w:rsidRDefault="00D90DB3" w:rsidP="00D90DB3">
      <w:pPr>
        <w:shd w:val="clear" w:color="auto" w:fill="FFFFFF"/>
        <w:ind w:firstLine="397"/>
        <w:jc w:val="both"/>
        <w:rPr>
          <w:color w:val="000000"/>
          <w:sz w:val="16"/>
          <w:szCs w:val="16"/>
          <w:lang w:val="lv-LV"/>
        </w:rPr>
      </w:pPr>
    </w:p>
    <w:p w:rsidR="00D90DB3" w:rsidRPr="00AF6846" w:rsidRDefault="00D90DB3" w:rsidP="00D90DB3">
      <w:pPr>
        <w:shd w:val="clear" w:color="auto" w:fill="FFFFFF"/>
        <w:ind w:firstLine="397"/>
        <w:jc w:val="both"/>
        <w:rPr>
          <w:b/>
          <w:color w:val="000000"/>
          <w:sz w:val="24"/>
          <w:szCs w:val="24"/>
          <w:lang w:val="lv-LV"/>
        </w:rPr>
      </w:pPr>
      <w:r w:rsidRPr="00AF6846">
        <w:rPr>
          <w:b/>
          <w:color w:val="000000"/>
          <w:sz w:val="24"/>
          <w:szCs w:val="24"/>
          <w:lang w:val="lv-LV"/>
        </w:rPr>
        <w:t xml:space="preserve">5.1.3. JAUKTĀS IEKŠĒJO TĪKLU SHĒMAS. </w:t>
      </w:r>
    </w:p>
    <w:p w:rsidR="00D90DB3" w:rsidRPr="00AF6846" w:rsidRDefault="00D90DB3" w:rsidP="00D90DB3">
      <w:pPr>
        <w:shd w:val="clear" w:color="auto" w:fill="FFFFFF"/>
        <w:ind w:firstLine="397"/>
        <w:jc w:val="both"/>
        <w:rPr>
          <w:b/>
          <w:color w:val="000000"/>
          <w:sz w:val="24"/>
          <w:szCs w:val="24"/>
          <w:lang w:val="lv-LV"/>
        </w:rPr>
      </w:pPr>
    </w:p>
    <w:p w:rsidR="00D90DB3" w:rsidRPr="00AF6846" w:rsidRDefault="00D90DB3" w:rsidP="00D90DB3">
      <w:pPr>
        <w:shd w:val="clear" w:color="auto" w:fill="FFFFFF"/>
        <w:ind w:firstLine="397"/>
        <w:jc w:val="both"/>
        <w:rPr>
          <w:color w:val="000000"/>
          <w:sz w:val="24"/>
          <w:szCs w:val="24"/>
          <w:lang w:val="lv-LV"/>
        </w:rPr>
      </w:pPr>
      <w:r w:rsidRPr="00AF6846">
        <w:rPr>
          <w:color w:val="000000"/>
          <w:sz w:val="24"/>
          <w:szCs w:val="24"/>
          <w:lang w:val="lv-LV"/>
        </w:rPr>
        <w:t>Tikai radiālos vai maģistrā</w:t>
      </w:r>
      <w:r w:rsidRPr="00AF6846">
        <w:rPr>
          <w:color w:val="000000"/>
          <w:sz w:val="24"/>
          <w:szCs w:val="24"/>
          <w:lang w:val="lv-LV"/>
        </w:rPr>
        <w:softHyphen/>
        <w:t>los tīklus vien praksē lieto reti. Visbiežāk daļu tīkla i</w:t>
      </w:r>
      <w:r w:rsidRPr="00AF6846">
        <w:rPr>
          <w:color w:val="000000"/>
          <w:sz w:val="24"/>
          <w:szCs w:val="24"/>
          <w:lang w:val="lv-LV"/>
        </w:rPr>
        <w:t>z</w:t>
      </w:r>
      <w:r w:rsidRPr="00AF6846">
        <w:rPr>
          <w:color w:val="000000"/>
          <w:sz w:val="24"/>
          <w:szCs w:val="24"/>
          <w:lang w:val="lv-LV"/>
        </w:rPr>
        <w:t>veido ar maģistrālēm, bet daļu ar radiālām līnijām. Tāds tīklu shēmas prin</w:t>
      </w:r>
      <w:r w:rsidRPr="00AF6846">
        <w:rPr>
          <w:color w:val="000000"/>
          <w:sz w:val="24"/>
          <w:szCs w:val="24"/>
          <w:lang w:val="lv-LV"/>
        </w:rPr>
        <w:softHyphen/>
        <w:t>cips dod i</w:t>
      </w:r>
      <w:r w:rsidRPr="00AF6846">
        <w:rPr>
          <w:color w:val="000000"/>
          <w:sz w:val="24"/>
          <w:szCs w:val="24"/>
          <w:lang w:val="lv-LV"/>
        </w:rPr>
        <w:t>e</w:t>
      </w:r>
      <w:r w:rsidRPr="00AF6846">
        <w:rPr>
          <w:color w:val="000000"/>
          <w:sz w:val="24"/>
          <w:szCs w:val="24"/>
          <w:lang w:val="lv-LV"/>
        </w:rPr>
        <w:t>spēju pilnīgāk izmantot radiālo un maģistrālo tīklu priekš</w:t>
      </w:r>
      <w:r w:rsidRPr="00AF6846">
        <w:rPr>
          <w:color w:val="000000"/>
          <w:sz w:val="24"/>
          <w:szCs w:val="24"/>
          <w:lang w:val="lv-LV"/>
        </w:rPr>
        <w:softHyphen/>
        <w:t>rocības, samazina reducētos izdevumus. Tā, piemēram, nereti ceha elektroapgādei no transformatoru punkta izbūvē maģistrālo strāvvadu, kuram pieslēdz sadales punktus, kas savukārt pa radiālām līnijām baro atsevišķus elektrouzņēmējus. Tāpat pie jauktām tīklu shēmām (5.3. att.) ir jāpi</w:t>
      </w:r>
      <w:r w:rsidRPr="00AF6846">
        <w:rPr>
          <w:color w:val="000000"/>
          <w:sz w:val="24"/>
          <w:szCs w:val="24"/>
          <w:lang w:val="lv-LV"/>
        </w:rPr>
        <w:t>e</w:t>
      </w:r>
      <w:r w:rsidRPr="00AF6846">
        <w:rPr>
          <w:color w:val="000000"/>
          <w:sz w:val="24"/>
          <w:szCs w:val="24"/>
          <w:lang w:val="lv-LV"/>
        </w:rPr>
        <w:t>skaita savstarpēji rezervētu tīklu shēmas, kur ar radiālu līniju palīdzību rezervē maģi</w:t>
      </w:r>
      <w:r w:rsidRPr="00AF6846">
        <w:rPr>
          <w:color w:val="000000"/>
          <w:sz w:val="24"/>
          <w:szCs w:val="24"/>
          <w:lang w:val="lv-LV"/>
        </w:rPr>
        <w:t>s</w:t>
      </w:r>
      <w:r w:rsidRPr="00AF6846">
        <w:rPr>
          <w:color w:val="000000"/>
          <w:sz w:val="24"/>
          <w:szCs w:val="24"/>
          <w:lang w:val="lv-LV"/>
        </w:rPr>
        <w:t>trālos tīklus no citām sadalēm vai transformatoru punktiem.</w:t>
      </w:r>
    </w:p>
    <w:p w:rsidR="00D90DB3" w:rsidRPr="00AF6846" w:rsidRDefault="00D90DB3" w:rsidP="00D90DB3">
      <w:pPr>
        <w:ind w:firstLine="397"/>
        <w:jc w:val="both"/>
        <w:rPr>
          <w:b/>
          <w:sz w:val="24"/>
          <w:szCs w:val="24"/>
          <w:lang w:val="lv-LV"/>
        </w:rPr>
      </w:pPr>
      <w:r w:rsidRPr="00AF6846">
        <w:rPr>
          <w:b/>
          <w:sz w:val="24"/>
          <w:szCs w:val="24"/>
          <w:lang w:val="lv-LV"/>
        </w:rPr>
        <w:lastRenderedPageBreak/>
        <w:t>5.2. IEKŠĒJO TĪKLU KONSTRUKCIJAS</w:t>
      </w:r>
    </w:p>
    <w:p w:rsidR="00D90DB3" w:rsidRPr="00AF6846" w:rsidRDefault="00D90DB3" w:rsidP="00D90DB3">
      <w:pPr>
        <w:ind w:firstLine="397"/>
        <w:jc w:val="both"/>
        <w:rPr>
          <w:sz w:val="16"/>
          <w:szCs w:val="16"/>
          <w:lang w:val="lv-LV"/>
        </w:rPr>
      </w:pPr>
      <w:r w:rsidRPr="00AF6846">
        <w:rPr>
          <w:sz w:val="16"/>
          <w:szCs w:val="16"/>
          <w:lang w:val="lv-LV"/>
        </w:rPr>
        <w:t xml:space="preserve">       </w:t>
      </w:r>
    </w:p>
    <w:p w:rsidR="00D90DB3" w:rsidRPr="00AF6846" w:rsidRDefault="00D90DB3" w:rsidP="00D90DB3">
      <w:pPr>
        <w:ind w:firstLine="397"/>
        <w:jc w:val="both"/>
        <w:rPr>
          <w:sz w:val="24"/>
          <w:szCs w:val="24"/>
          <w:lang w:val="lv-LV"/>
        </w:rPr>
      </w:pPr>
      <w:r w:rsidRPr="00AF6846">
        <w:rPr>
          <w:sz w:val="24"/>
          <w:szCs w:val="24"/>
          <w:lang w:val="lv-LV"/>
        </w:rPr>
        <w:t>Iekšējo tīklu konstrukciju izvēlas atkarībā no nepieciešamās pār</w:t>
      </w:r>
      <w:r w:rsidRPr="00AF6846">
        <w:rPr>
          <w:sz w:val="24"/>
          <w:szCs w:val="24"/>
          <w:lang w:val="lv-LV"/>
        </w:rPr>
        <w:softHyphen/>
        <w:t>vadāmās jaudas (strāvas) lieluma, patērētāju tipa un to izvietojuma telpā, apkārtējās vides īpatnībām.</w:t>
      </w:r>
    </w:p>
    <w:p w:rsidR="00D90DB3" w:rsidRPr="00AF6846" w:rsidRDefault="00D90DB3" w:rsidP="00D90DB3">
      <w:pPr>
        <w:ind w:firstLine="397"/>
        <w:jc w:val="both"/>
        <w:rPr>
          <w:sz w:val="16"/>
          <w:szCs w:val="16"/>
          <w:lang w:val="lv-LV"/>
        </w:rPr>
      </w:pPr>
    </w:p>
    <w:p w:rsidR="00D90DB3" w:rsidRPr="00AF6846" w:rsidRDefault="00D90DB3" w:rsidP="00D90DB3">
      <w:pPr>
        <w:tabs>
          <w:tab w:val="left" w:pos="397"/>
        </w:tabs>
        <w:ind w:firstLine="397"/>
        <w:jc w:val="both"/>
        <w:rPr>
          <w:sz w:val="24"/>
          <w:szCs w:val="24"/>
          <w:lang w:val="lv-LV"/>
        </w:rPr>
      </w:pPr>
      <w:r w:rsidRPr="00AF6846">
        <w:rPr>
          <w:b/>
          <w:sz w:val="24"/>
          <w:szCs w:val="24"/>
          <w:lang w:val="lv-LV"/>
        </w:rPr>
        <w:t>5.2.1.</w:t>
      </w:r>
      <w:r w:rsidR="005A4C27">
        <w:rPr>
          <w:b/>
          <w:sz w:val="24"/>
          <w:szCs w:val="24"/>
          <w:lang w:val="lv-LV"/>
        </w:rPr>
        <w:t xml:space="preserve"> </w:t>
      </w:r>
      <w:r w:rsidRPr="00AF6846">
        <w:rPr>
          <w:b/>
          <w:sz w:val="24"/>
          <w:szCs w:val="24"/>
          <w:lang w:val="lv-LV"/>
        </w:rPr>
        <w:t>TĪKLU KONSTRUKCIJU KLASIFIKĀCIJA</w:t>
      </w:r>
      <w:r w:rsidRPr="00AF6846">
        <w:rPr>
          <w:sz w:val="24"/>
          <w:szCs w:val="24"/>
          <w:lang w:val="lv-LV"/>
        </w:rPr>
        <w:t xml:space="preserve">.  </w:t>
      </w:r>
    </w:p>
    <w:p w:rsidR="00D90DB3" w:rsidRPr="00AF6846" w:rsidRDefault="00D90DB3" w:rsidP="00D90DB3">
      <w:pPr>
        <w:tabs>
          <w:tab w:val="left" w:pos="397"/>
        </w:tabs>
        <w:ind w:firstLine="397"/>
        <w:jc w:val="both"/>
        <w:rPr>
          <w:sz w:val="24"/>
          <w:szCs w:val="24"/>
          <w:lang w:val="lv-LV"/>
        </w:rPr>
      </w:pPr>
    </w:p>
    <w:p w:rsidR="00D90DB3" w:rsidRPr="00AF6846" w:rsidRDefault="00D90DB3" w:rsidP="00D90DB3">
      <w:pPr>
        <w:tabs>
          <w:tab w:val="left" w:pos="397"/>
        </w:tabs>
        <w:ind w:firstLine="397"/>
        <w:jc w:val="both"/>
        <w:rPr>
          <w:sz w:val="24"/>
          <w:szCs w:val="24"/>
          <w:lang w:val="lv-LV"/>
        </w:rPr>
      </w:pPr>
      <w:r w:rsidRPr="00AF6846">
        <w:rPr>
          <w:sz w:val="24"/>
          <w:szCs w:val="24"/>
          <w:lang w:val="lv-LV"/>
        </w:rPr>
        <w:t>Iekšējie tīkli var tikt izveidoti vai nu ar izolētiem, vai arī ar neizolētiem (kailiem) strāvas vadītājiem. Tīkli no izolētiem vadītājiem ir kabeļu tīkli un elektroinstalācija (izolēti vadi). Pie tīkliem ar neizolētiem vadītājiem pieder cehu gaisvadu līnijas un ko</w:t>
      </w:r>
      <w:r w:rsidRPr="00AF6846">
        <w:rPr>
          <w:sz w:val="24"/>
          <w:szCs w:val="24"/>
          <w:lang w:val="lv-LV"/>
        </w:rPr>
        <w:t>p</w:t>
      </w:r>
      <w:r w:rsidRPr="00AF6846">
        <w:rPr>
          <w:sz w:val="24"/>
          <w:szCs w:val="24"/>
          <w:lang w:val="lv-LV"/>
        </w:rPr>
        <w:t>ņvadi, kurus savukārt var iedalīt apgaismes, sadales un maģistrālajos kopņvados. Pie šiem tīkliem vēl bieži pieskaita arī troleju līnijas.</w:t>
      </w:r>
    </w:p>
    <w:p w:rsidR="00D90DB3" w:rsidRPr="00AF6846" w:rsidRDefault="00D90DB3" w:rsidP="00D90DB3">
      <w:pPr>
        <w:tabs>
          <w:tab w:val="left" w:pos="397"/>
        </w:tabs>
        <w:ind w:firstLine="397"/>
        <w:jc w:val="both"/>
        <w:rPr>
          <w:sz w:val="24"/>
          <w:szCs w:val="24"/>
          <w:lang w:val="lv-LV"/>
        </w:rPr>
      </w:pPr>
      <w:r w:rsidRPr="00AF6846">
        <w:rPr>
          <w:sz w:val="24"/>
          <w:szCs w:val="24"/>
          <w:lang w:val="lv-LV"/>
        </w:rPr>
        <w:t>Neizolētie strāvas vadītāji savukārt var būt atklāta tipa un slēgti, ķīmiski izturīgi un aizsargāti pret putekļiem vai šļakatām.</w:t>
      </w:r>
    </w:p>
    <w:p w:rsidR="00D90DB3" w:rsidRPr="00AF6846" w:rsidRDefault="00D90DB3" w:rsidP="00D90DB3">
      <w:pPr>
        <w:tabs>
          <w:tab w:val="left" w:pos="397"/>
        </w:tabs>
        <w:ind w:firstLine="397"/>
        <w:jc w:val="both"/>
        <w:rPr>
          <w:sz w:val="24"/>
          <w:szCs w:val="24"/>
          <w:lang w:val="lv-LV"/>
        </w:rPr>
      </w:pPr>
      <w:r w:rsidRPr="00AF6846">
        <w:rPr>
          <w:sz w:val="24"/>
          <w:szCs w:val="24"/>
          <w:lang w:val="lv-LV"/>
        </w:rPr>
        <w:t>Izolēto vadītāju tīklus parasti vēl iedala sīkāk pēc vadītāju (ka</w:t>
      </w:r>
      <w:r w:rsidRPr="00AF6846">
        <w:rPr>
          <w:sz w:val="24"/>
          <w:szCs w:val="24"/>
          <w:lang w:val="lv-LV"/>
        </w:rPr>
        <w:softHyphen/>
        <w:t>beļu vai izolētu vadu) novietojuma. Kabeļus var likt blokos vai kabeļu akās, kanālos un tuneļos, tos var izvi</w:t>
      </w:r>
      <w:r w:rsidRPr="00AF6846">
        <w:rPr>
          <w:sz w:val="24"/>
          <w:szCs w:val="24"/>
          <w:lang w:val="lv-LV"/>
        </w:rPr>
        <w:t>e</w:t>
      </w:r>
      <w:r w:rsidRPr="00AF6846">
        <w:rPr>
          <w:sz w:val="24"/>
          <w:szCs w:val="24"/>
          <w:lang w:val="lv-LV"/>
        </w:rPr>
        <w:t>tot pa estakādēm, šahtām vai arī montēt uz tehnoloģisko cauruļvadu konstrukcijām. Elektroinstalāciju savukārt iedala vaļējā un slēgtajā, iekštelpu un ārējā instalācijā.</w:t>
      </w:r>
    </w:p>
    <w:p w:rsidR="00D90DB3" w:rsidRPr="00AF6846" w:rsidRDefault="00D90DB3" w:rsidP="00D90DB3">
      <w:pPr>
        <w:tabs>
          <w:tab w:val="left" w:pos="397"/>
        </w:tabs>
        <w:ind w:firstLine="397"/>
        <w:jc w:val="both"/>
        <w:rPr>
          <w:sz w:val="24"/>
          <w:szCs w:val="24"/>
          <w:lang w:val="lv-LV"/>
        </w:rPr>
      </w:pPr>
    </w:p>
    <w:p w:rsidR="00D90DB3" w:rsidRPr="00AF6846" w:rsidRDefault="00D90DB3" w:rsidP="00D90DB3">
      <w:pPr>
        <w:tabs>
          <w:tab w:val="left" w:pos="397"/>
        </w:tabs>
        <w:ind w:firstLine="397"/>
        <w:jc w:val="both"/>
        <w:rPr>
          <w:sz w:val="24"/>
          <w:szCs w:val="24"/>
          <w:lang w:val="lv-LV"/>
        </w:rPr>
      </w:pPr>
      <w:r w:rsidRPr="00AF6846">
        <w:rPr>
          <w:b/>
          <w:sz w:val="24"/>
          <w:szCs w:val="24"/>
          <w:lang w:val="lv-LV"/>
        </w:rPr>
        <w:t>5.2.2. KOPŅVADI</w:t>
      </w:r>
      <w:r w:rsidRPr="00AF6846">
        <w:rPr>
          <w:sz w:val="24"/>
          <w:szCs w:val="24"/>
          <w:lang w:val="lv-LV"/>
        </w:rPr>
        <w:t xml:space="preserve">. </w:t>
      </w:r>
    </w:p>
    <w:p w:rsidR="00D90DB3" w:rsidRPr="00AF6846" w:rsidRDefault="00D90DB3" w:rsidP="00D90DB3">
      <w:pPr>
        <w:tabs>
          <w:tab w:val="left" w:pos="397"/>
        </w:tabs>
        <w:ind w:firstLine="397"/>
        <w:jc w:val="both"/>
        <w:rPr>
          <w:sz w:val="24"/>
          <w:szCs w:val="24"/>
          <w:lang w:val="lv-LV"/>
        </w:rPr>
      </w:pPr>
    </w:p>
    <w:p w:rsidR="00D90DB3" w:rsidRPr="00AF6846" w:rsidRDefault="00D90DB3" w:rsidP="00D90DB3">
      <w:pPr>
        <w:tabs>
          <w:tab w:val="left" w:pos="397"/>
        </w:tabs>
        <w:ind w:firstLine="397"/>
        <w:jc w:val="both"/>
        <w:rPr>
          <w:sz w:val="24"/>
          <w:szCs w:val="24"/>
          <w:lang w:val="lv-LV"/>
        </w:rPr>
      </w:pPr>
      <w:r w:rsidRPr="00AF6846">
        <w:rPr>
          <w:sz w:val="24"/>
          <w:szCs w:val="24"/>
          <w:lang w:val="lv-LV"/>
        </w:rPr>
        <w:t>Rūpniecības uzņēmumu iekšējos tīklos aizvien vairāk kabeļu vietā sāk izmantot visdažādāko konstrukciju kopņvadus, līdz ar to nodrošinot maģistrālo shēmu plašāku lietošanu dārgākās radiālās tīkla shēmas vietā. Lietojot kopņvadus, var izveidot unive</w:t>
      </w:r>
      <w:r w:rsidRPr="00AF6846">
        <w:rPr>
          <w:sz w:val="24"/>
          <w:szCs w:val="24"/>
          <w:lang w:val="lv-LV"/>
        </w:rPr>
        <w:t>r</w:t>
      </w:r>
      <w:r w:rsidRPr="00AF6846">
        <w:rPr>
          <w:sz w:val="24"/>
          <w:szCs w:val="24"/>
          <w:lang w:val="lv-LV"/>
        </w:rPr>
        <w:t>sālus elektriskos tīklus, kas ir droši ekspluatācijā un kuriem ir ļoti ērti izmainīt formu, ja mainās ražošanas tehnoloģiskais process un elektrouzņēmēju izvietojums cehā. Ko</w:t>
      </w:r>
      <w:r w:rsidRPr="00AF6846">
        <w:rPr>
          <w:sz w:val="24"/>
          <w:szCs w:val="24"/>
          <w:lang w:val="lv-LV"/>
        </w:rPr>
        <w:t>p</w:t>
      </w:r>
      <w:r w:rsidRPr="00AF6846">
        <w:rPr>
          <w:sz w:val="24"/>
          <w:szCs w:val="24"/>
          <w:lang w:val="lv-LV"/>
        </w:rPr>
        <w:t>ņvadiem var viegli pieslēgt jaunus patērētājus praktiski jebkurā vada vietā, ievērojami samazinot nozarojumu garumus.</w:t>
      </w:r>
    </w:p>
    <w:p w:rsidR="00D90DB3" w:rsidRPr="00AF6846" w:rsidRDefault="00D90DB3" w:rsidP="00D90DB3">
      <w:pPr>
        <w:ind w:firstLine="397"/>
        <w:jc w:val="both"/>
        <w:rPr>
          <w:sz w:val="24"/>
          <w:szCs w:val="24"/>
          <w:lang w:val="lv-LV"/>
        </w:rPr>
      </w:pPr>
      <w:r w:rsidRPr="00AF6846">
        <w:rPr>
          <w:sz w:val="24"/>
          <w:szCs w:val="24"/>
          <w:lang w:val="lv-LV"/>
        </w:rPr>
        <w:t>Kopņvadiem ir augsts darba drošums, ērta apkalpošana, un, kas ir sevišķi svarīgi montāžai, tie ir sa</w:t>
      </w:r>
      <w:r w:rsidRPr="00AF6846">
        <w:rPr>
          <w:sz w:val="24"/>
          <w:szCs w:val="24"/>
          <w:lang w:val="lv-LV"/>
        </w:rPr>
        <w:softHyphen/>
        <w:t>montējami no atsevišķām sekcijām, iz</w:t>
      </w:r>
      <w:r w:rsidRPr="00AF6846">
        <w:rPr>
          <w:sz w:val="24"/>
          <w:szCs w:val="24"/>
          <w:lang w:val="lv-LV"/>
        </w:rPr>
        <w:softHyphen/>
        <w:t>veidojot visdažādākā garuma un formas tīklus. Tādējādi ievērojami samazinās montāžas izmaksas un darbu ilgums.</w:t>
      </w:r>
    </w:p>
    <w:p w:rsidR="00D90DB3" w:rsidRPr="00AF6846" w:rsidRDefault="00D90DB3" w:rsidP="00D90DB3">
      <w:pPr>
        <w:ind w:firstLine="397"/>
        <w:jc w:val="both"/>
        <w:rPr>
          <w:sz w:val="24"/>
          <w:szCs w:val="24"/>
          <w:lang w:val="lv-LV"/>
        </w:rPr>
      </w:pPr>
      <w:r w:rsidRPr="00AF6846">
        <w:rPr>
          <w:sz w:val="24"/>
          <w:szCs w:val="24"/>
          <w:lang w:val="lv-LV"/>
        </w:rPr>
        <w:t>Kopņvadiem ir arī virkne elektro</w:t>
      </w:r>
      <w:r w:rsidRPr="00AF6846">
        <w:rPr>
          <w:sz w:val="24"/>
          <w:szCs w:val="24"/>
          <w:lang w:val="lv-LV"/>
        </w:rPr>
        <w:softHyphen/>
        <w:t>tehnisku priekšrocību. Salīdzinājumā ar atklātu kopņu līnijām kopņvadiem ir daudz mazāka induktīvā pretestība, jo kopņvadu konstru</w:t>
      </w:r>
      <w:r w:rsidRPr="00AF6846">
        <w:rPr>
          <w:sz w:val="24"/>
          <w:szCs w:val="24"/>
          <w:lang w:val="lv-LV"/>
        </w:rPr>
        <w:t>k</w:t>
      </w:r>
      <w:r w:rsidRPr="00AF6846">
        <w:rPr>
          <w:sz w:val="24"/>
          <w:szCs w:val="24"/>
          <w:lang w:val="lv-LV"/>
        </w:rPr>
        <w:t>cijas dēļ var ievēro</w:t>
      </w:r>
      <w:r w:rsidRPr="00AF6846">
        <w:rPr>
          <w:sz w:val="24"/>
          <w:szCs w:val="24"/>
          <w:lang w:val="lv-LV"/>
        </w:rPr>
        <w:softHyphen/>
        <w:t>jami samazināt attālumus starp kop</w:t>
      </w:r>
      <w:r w:rsidRPr="00AF6846">
        <w:rPr>
          <w:sz w:val="24"/>
          <w:szCs w:val="24"/>
          <w:lang w:val="lv-LV"/>
        </w:rPr>
        <w:softHyphen/>
        <w:t>nēm.</w:t>
      </w:r>
    </w:p>
    <w:p w:rsidR="00D90DB3" w:rsidRPr="00AF6846" w:rsidRDefault="00D90DB3" w:rsidP="00D90DB3">
      <w:pPr>
        <w:ind w:firstLine="397"/>
        <w:jc w:val="both"/>
        <w:rPr>
          <w:color w:val="000000"/>
          <w:sz w:val="24"/>
          <w:szCs w:val="24"/>
          <w:lang w:val="lv-LV"/>
        </w:rPr>
      </w:pPr>
      <w:r w:rsidRPr="00AF6846">
        <w:rPr>
          <w:color w:val="000000"/>
          <w:sz w:val="24"/>
          <w:szCs w:val="24"/>
          <w:lang w:val="lv-LV"/>
        </w:rPr>
        <w:t>Lai samazinātu krāsainā metāla pa</w:t>
      </w:r>
      <w:r w:rsidRPr="00AF6846">
        <w:rPr>
          <w:color w:val="000000"/>
          <w:sz w:val="24"/>
          <w:szCs w:val="24"/>
          <w:lang w:val="lv-LV"/>
        </w:rPr>
        <w:softHyphen/>
        <w:t>tēriņu, ir vēlams pēc iespējas palielināt strāvas blīvumu kopņvados. To var pa</w:t>
      </w:r>
      <w:r w:rsidRPr="00AF6846">
        <w:rPr>
          <w:color w:val="000000"/>
          <w:sz w:val="24"/>
          <w:szCs w:val="24"/>
          <w:lang w:val="lv-LV"/>
        </w:rPr>
        <w:softHyphen/>
        <w:t>nākt, lietojot termoizturīgus izolācijas materiālus, efekt</w:t>
      </w:r>
      <w:r w:rsidRPr="00AF6846">
        <w:rPr>
          <w:color w:val="000000"/>
          <w:sz w:val="24"/>
          <w:szCs w:val="24"/>
          <w:lang w:val="lv-LV"/>
        </w:rPr>
        <w:t>ī</w:t>
      </w:r>
      <w:r w:rsidRPr="00AF6846">
        <w:rPr>
          <w:color w:val="000000"/>
          <w:sz w:val="24"/>
          <w:szCs w:val="24"/>
          <w:lang w:val="lv-LV"/>
        </w:rPr>
        <w:t>vu ventilāciju un iz</w:t>
      </w:r>
      <w:r w:rsidRPr="00AF6846">
        <w:rPr>
          <w:color w:val="000000"/>
          <w:sz w:val="24"/>
          <w:szCs w:val="24"/>
          <w:lang w:val="lv-LV"/>
        </w:rPr>
        <w:softHyphen/>
        <w:t>vēloties kopņu racionālu skaitu katrai fāzei un to optimālos ģeome</w:t>
      </w:r>
      <w:r w:rsidRPr="00AF6846">
        <w:rPr>
          <w:color w:val="000000"/>
          <w:sz w:val="24"/>
          <w:szCs w:val="24"/>
          <w:lang w:val="lv-LV"/>
        </w:rPr>
        <w:t>t</w:t>
      </w:r>
      <w:r w:rsidRPr="00AF6846">
        <w:rPr>
          <w:color w:val="000000"/>
          <w:sz w:val="24"/>
          <w:szCs w:val="24"/>
          <w:lang w:val="lv-LV"/>
        </w:rPr>
        <w:t>riskos iz</w:t>
      </w:r>
      <w:r w:rsidRPr="00AF6846">
        <w:rPr>
          <w:color w:val="000000"/>
          <w:sz w:val="24"/>
          <w:szCs w:val="24"/>
          <w:lang w:val="lv-LV"/>
        </w:rPr>
        <w:softHyphen/>
        <w:t>mērus un savstarpējo izvietojumu, lai samazinātu jaudas zudumus kopņvadā.</w:t>
      </w:r>
    </w:p>
    <w:p w:rsidR="00D90DB3" w:rsidRPr="00AF6846" w:rsidRDefault="00D90DB3" w:rsidP="00D90DB3">
      <w:pPr>
        <w:ind w:firstLine="397"/>
        <w:jc w:val="both"/>
        <w:rPr>
          <w:color w:val="000000"/>
          <w:sz w:val="24"/>
          <w:szCs w:val="24"/>
          <w:lang w:val="lv-LV"/>
        </w:rPr>
      </w:pPr>
      <w:r w:rsidRPr="00AF6846">
        <w:rPr>
          <w:color w:val="000000"/>
          <w:sz w:val="24"/>
          <w:szCs w:val="24"/>
          <w:lang w:val="lv-LV"/>
        </w:rPr>
        <w:t>Pēc dažādu fāžu kopņu savstarpējā novietojuma kopņvadus iedala trīs gru</w:t>
      </w:r>
      <w:r w:rsidRPr="00AF6846">
        <w:rPr>
          <w:color w:val="000000"/>
          <w:sz w:val="24"/>
          <w:szCs w:val="24"/>
          <w:lang w:val="lv-LV"/>
        </w:rPr>
        <w:softHyphen/>
        <w:t>pās (5.4. att.):</w:t>
      </w:r>
    </w:p>
    <w:p w:rsidR="00D90DB3" w:rsidRPr="00AF6846" w:rsidRDefault="00D90DB3" w:rsidP="00D90DB3">
      <w:pPr>
        <w:numPr>
          <w:ilvl w:val="0"/>
          <w:numId w:val="48"/>
        </w:numPr>
        <w:shd w:val="clear" w:color="auto" w:fill="FFFFFF"/>
        <w:tabs>
          <w:tab w:val="left" w:pos="655"/>
        </w:tabs>
        <w:ind w:left="324"/>
        <w:jc w:val="both"/>
        <w:rPr>
          <w:color w:val="000000"/>
          <w:sz w:val="24"/>
          <w:szCs w:val="24"/>
          <w:lang w:val="lv-LV"/>
        </w:rPr>
      </w:pPr>
      <w:r w:rsidRPr="00AF6846">
        <w:rPr>
          <w:color w:val="000000"/>
          <w:sz w:val="24"/>
          <w:szCs w:val="24"/>
          <w:lang w:val="lv-LV"/>
        </w:rPr>
        <w:t>kopņvadi ar dalītām fāžu kopnēm;</w:t>
      </w:r>
    </w:p>
    <w:p w:rsidR="00D90DB3" w:rsidRPr="00AF6846" w:rsidRDefault="00D90DB3" w:rsidP="00D90DB3">
      <w:pPr>
        <w:numPr>
          <w:ilvl w:val="0"/>
          <w:numId w:val="48"/>
        </w:numPr>
        <w:shd w:val="clear" w:color="auto" w:fill="FFFFFF"/>
        <w:tabs>
          <w:tab w:val="left" w:pos="655"/>
        </w:tabs>
        <w:ind w:left="324"/>
        <w:jc w:val="both"/>
        <w:rPr>
          <w:color w:val="000000"/>
          <w:sz w:val="24"/>
          <w:szCs w:val="24"/>
          <w:lang w:val="lv-LV"/>
        </w:rPr>
      </w:pPr>
      <w:r w:rsidRPr="00AF6846">
        <w:rPr>
          <w:color w:val="000000"/>
          <w:sz w:val="24"/>
          <w:szCs w:val="24"/>
          <w:lang w:val="lv-LV"/>
        </w:rPr>
        <w:t>kopņvadi, kuros kopnes ir grupētas pa dažādu fāžu pāriem;</w:t>
      </w:r>
    </w:p>
    <w:p w:rsidR="00D90DB3" w:rsidRPr="00AF6846" w:rsidRDefault="00D90DB3" w:rsidP="00D90DB3">
      <w:pPr>
        <w:numPr>
          <w:ilvl w:val="0"/>
          <w:numId w:val="48"/>
        </w:numPr>
        <w:shd w:val="clear" w:color="auto" w:fill="FFFFFF"/>
        <w:tabs>
          <w:tab w:val="left" w:pos="655"/>
        </w:tabs>
        <w:ind w:left="324"/>
        <w:jc w:val="both"/>
        <w:rPr>
          <w:color w:val="000000"/>
          <w:sz w:val="24"/>
          <w:szCs w:val="24"/>
          <w:lang w:val="lv-LV"/>
        </w:rPr>
      </w:pPr>
      <w:r w:rsidRPr="00AF6846">
        <w:rPr>
          <w:color w:val="000000"/>
          <w:sz w:val="24"/>
          <w:szCs w:val="24"/>
          <w:lang w:val="lv-LV"/>
        </w:rPr>
        <w:t>kopņvadi, kuros ir vairākas trīsfāžu kopņu paketes.</w:t>
      </w:r>
    </w:p>
    <w:p w:rsidR="00D90DB3" w:rsidRPr="00AF6846" w:rsidRDefault="00D90DB3" w:rsidP="00D90DB3">
      <w:pPr>
        <w:shd w:val="clear" w:color="auto" w:fill="FFFFFF"/>
        <w:tabs>
          <w:tab w:val="left" w:pos="1001"/>
        </w:tabs>
        <w:ind w:firstLine="397"/>
        <w:jc w:val="both"/>
        <w:rPr>
          <w:sz w:val="16"/>
          <w:szCs w:val="16"/>
          <w:lang w:val="lv-LV"/>
        </w:rPr>
      </w:pPr>
    </w:p>
    <w:tbl>
      <w:tblPr>
        <w:tblW w:w="0" w:type="auto"/>
        <w:tblLook w:val="01E0"/>
      </w:tblPr>
      <w:tblGrid>
        <w:gridCol w:w="4926"/>
        <w:gridCol w:w="3794"/>
      </w:tblGrid>
      <w:tr w:rsidR="00D90DB3" w:rsidRPr="00B50B95" w:rsidTr="00AF6846">
        <w:tc>
          <w:tcPr>
            <w:tcW w:w="4252" w:type="dxa"/>
            <w:vAlign w:val="center"/>
          </w:tcPr>
          <w:p w:rsidR="00D90DB3" w:rsidRPr="00AF6846" w:rsidRDefault="00D90DB3" w:rsidP="00AF6846">
            <w:pPr>
              <w:jc w:val="center"/>
              <w:rPr>
                <w:lang w:val="lv-LV"/>
              </w:rPr>
            </w:pPr>
            <w:r w:rsidRPr="00AF6846">
              <w:rPr>
                <w:noProof/>
                <w:lang w:val="lv-LV" w:eastAsia="lv-LV"/>
              </w:rPr>
              <w:drawing>
                <wp:inline distT="0" distB="0" distL="0" distR="0">
                  <wp:extent cx="2967212" cy="1330657"/>
                  <wp:effectExtent l="19050" t="0" r="4588" b="0"/>
                  <wp:docPr id="15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00" cstate="print">
                            <a:lum bright="-32000" contrast="54000"/>
                            <a:grayscl/>
                          </a:blip>
                          <a:srcRect/>
                          <a:stretch>
                            <a:fillRect/>
                          </a:stretch>
                        </pic:blipFill>
                        <pic:spPr bwMode="auto">
                          <a:xfrm>
                            <a:off x="0" y="0"/>
                            <a:ext cx="2972660" cy="1333100"/>
                          </a:xfrm>
                          <a:prstGeom prst="rect">
                            <a:avLst/>
                          </a:prstGeom>
                          <a:noFill/>
                          <a:ln w="9525">
                            <a:noFill/>
                            <a:miter lim="800000"/>
                            <a:headEnd/>
                            <a:tailEnd/>
                          </a:ln>
                        </pic:spPr>
                      </pic:pic>
                    </a:graphicData>
                  </a:graphic>
                </wp:inline>
              </w:drawing>
            </w:r>
          </w:p>
        </w:tc>
        <w:tc>
          <w:tcPr>
            <w:tcW w:w="4252" w:type="dxa"/>
            <w:vAlign w:val="center"/>
          </w:tcPr>
          <w:p w:rsidR="00D90DB3" w:rsidRPr="00AF6846" w:rsidRDefault="00D90DB3" w:rsidP="00AF6846">
            <w:pPr>
              <w:shd w:val="clear" w:color="auto" w:fill="FFFFFF"/>
              <w:jc w:val="center"/>
              <w:rPr>
                <w:color w:val="000000"/>
                <w:spacing w:val="2"/>
                <w:lang w:val="lv-LV"/>
              </w:rPr>
            </w:pPr>
            <w:r w:rsidRPr="00AF6846">
              <w:rPr>
                <w:color w:val="000000"/>
                <w:spacing w:val="7"/>
                <w:lang w:val="lv-LV"/>
              </w:rPr>
              <w:t>5.4. att. Kopņvadu fāžu izvieto</w:t>
            </w:r>
            <w:r w:rsidRPr="00AF6846">
              <w:rPr>
                <w:color w:val="000000"/>
                <w:spacing w:val="7"/>
                <w:lang w:val="lv-LV"/>
              </w:rPr>
              <w:softHyphen/>
            </w:r>
            <w:r w:rsidRPr="00AF6846">
              <w:rPr>
                <w:color w:val="000000"/>
                <w:spacing w:val="2"/>
                <w:lang w:val="lv-LV"/>
              </w:rPr>
              <w:t xml:space="preserve">jums: </w:t>
            </w:r>
          </w:p>
          <w:p w:rsidR="00D90DB3" w:rsidRPr="00AF6846" w:rsidRDefault="00D90DB3" w:rsidP="00AF6846">
            <w:pPr>
              <w:shd w:val="clear" w:color="auto" w:fill="FFFFFF"/>
              <w:jc w:val="center"/>
              <w:rPr>
                <w:color w:val="000000"/>
                <w:lang w:val="lv-LV"/>
              </w:rPr>
            </w:pPr>
            <w:r w:rsidRPr="00AF6846">
              <w:rPr>
                <w:i/>
                <w:iCs/>
                <w:color w:val="000000"/>
                <w:spacing w:val="-1"/>
                <w:lang w:val="lv-LV"/>
              </w:rPr>
              <w:t xml:space="preserve">a </w:t>
            </w:r>
            <w:r w:rsidRPr="00AF6846">
              <w:rPr>
                <w:color w:val="000000"/>
                <w:spacing w:val="-1"/>
                <w:lang w:val="lv-LV"/>
              </w:rPr>
              <w:t>—  kopņvadi ar dalītām fāžu kop</w:t>
            </w:r>
            <w:r w:rsidRPr="00AF6846">
              <w:rPr>
                <w:color w:val="000000"/>
                <w:spacing w:val="-1"/>
                <w:lang w:val="lv-LV"/>
              </w:rPr>
              <w:softHyphen/>
            </w:r>
            <w:r w:rsidRPr="00AF6846">
              <w:rPr>
                <w:color w:val="000000"/>
                <w:lang w:val="lv-LV"/>
              </w:rPr>
              <w:t xml:space="preserve">nēm; </w:t>
            </w:r>
          </w:p>
          <w:p w:rsidR="00D90DB3" w:rsidRPr="00AF6846" w:rsidRDefault="00D90DB3" w:rsidP="00AF6846">
            <w:pPr>
              <w:shd w:val="clear" w:color="auto" w:fill="FFFFFF"/>
              <w:jc w:val="center"/>
              <w:rPr>
                <w:color w:val="000000"/>
                <w:spacing w:val="-2"/>
                <w:lang w:val="lv-LV"/>
              </w:rPr>
            </w:pPr>
            <w:r w:rsidRPr="00AF6846">
              <w:rPr>
                <w:i/>
                <w:iCs/>
                <w:color w:val="000000"/>
                <w:lang w:val="lv-LV"/>
              </w:rPr>
              <w:t xml:space="preserve">b — </w:t>
            </w:r>
            <w:r w:rsidRPr="00AF6846">
              <w:rPr>
                <w:color w:val="000000"/>
                <w:lang w:val="lv-LV"/>
              </w:rPr>
              <w:t xml:space="preserve">kopņvadu grupējums fāžu </w:t>
            </w:r>
            <w:r w:rsidRPr="00AF6846">
              <w:rPr>
                <w:color w:val="000000"/>
                <w:spacing w:val="-2"/>
                <w:lang w:val="lv-LV"/>
              </w:rPr>
              <w:t xml:space="preserve">pāros; </w:t>
            </w:r>
          </w:p>
          <w:p w:rsidR="00D90DB3" w:rsidRPr="00AF6846" w:rsidRDefault="00D90DB3" w:rsidP="00AF6846">
            <w:pPr>
              <w:shd w:val="clear" w:color="auto" w:fill="FFFFFF"/>
              <w:jc w:val="center"/>
              <w:rPr>
                <w:lang w:val="lv-LV"/>
              </w:rPr>
            </w:pPr>
            <w:r w:rsidRPr="00AF6846">
              <w:rPr>
                <w:i/>
                <w:iCs/>
                <w:color w:val="000000"/>
                <w:spacing w:val="-2"/>
                <w:lang w:val="lv-LV"/>
              </w:rPr>
              <w:t xml:space="preserve">c </w:t>
            </w:r>
            <w:r w:rsidRPr="00AF6846">
              <w:rPr>
                <w:color w:val="000000"/>
                <w:spacing w:val="-2"/>
                <w:lang w:val="lv-LV"/>
              </w:rPr>
              <w:t xml:space="preserve">— kopņvadi ar  trīsfāžu </w:t>
            </w:r>
            <w:r w:rsidRPr="00AF6846">
              <w:rPr>
                <w:color w:val="000000"/>
                <w:lang w:val="lv-LV"/>
              </w:rPr>
              <w:t>kopņu paketēm.</w:t>
            </w:r>
          </w:p>
        </w:tc>
      </w:tr>
    </w:tbl>
    <w:p w:rsidR="00D90DB3" w:rsidRPr="00AF6846" w:rsidRDefault="00D90DB3" w:rsidP="00D90DB3">
      <w:pPr>
        <w:shd w:val="clear" w:color="auto" w:fill="FFFFFF"/>
        <w:ind w:firstLine="397"/>
        <w:jc w:val="both"/>
        <w:rPr>
          <w:color w:val="000000"/>
          <w:sz w:val="24"/>
          <w:szCs w:val="24"/>
          <w:lang w:val="lv-LV"/>
        </w:rPr>
      </w:pPr>
      <w:r w:rsidRPr="00AF6846">
        <w:rPr>
          <w:color w:val="000000"/>
          <w:sz w:val="24"/>
          <w:szCs w:val="24"/>
          <w:lang w:val="lv-LV"/>
        </w:rPr>
        <w:lastRenderedPageBreak/>
        <w:t>Kopņvados ar dalītām fāžu kopnēm katrai fāzei ir paredzēta at</w:t>
      </w:r>
      <w:r w:rsidRPr="00AF6846">
        <w:rPr>
          <w:color w:val="000000"/>
          <w:sz w:val="24"/>
          <w:szCs w:val="24"/>
          <w:lang w:val="lv-LV"/>
        </w:rPr>
        <w:softHyphen/>
        <w:t>sevišķa kopņu pakete. Salīdzinājumā ar nedalītiem kopņvadiem dalī</w:t>
      </w:r>
      <w:r w:rsidRPr="00AF6846">
        <w:rPr>
          <w:color w:val="000000"/>
          <w:sz w:val="24"/>
          <w:szCs w:val="24"/>
          <w:lang w:val="lv-LV"/>
        </w:rPr>
        <w:softHyphen/>
        <w:t>tajiem kopņvadiem ir labāki dzesēšanas apstākļi, un tāpēc var pa</w:t>
      </w:r>
      <w:r w:rsidRPr="00AF6846">
        <w:rPr>
          <w:color w:val="000000"/>
          <w:sz w:val="24"/>
          <w:szCs w:val="24"/>
          <w:lang w:val="lv-LV"/>
        </w:rPr>
        <w:softHyphen/>
        <w:t>lielināt strāvas blīvumu kopnē. Parasti izveido katrai fāzei vienu divkopņu vai trīskopņu paketi. Sadalīt kopnes vel sīkāk nav racio</w:t>
      </w:r>
      <w:r w:rsidRPr="00AF6846">
        <w:rPr>
          <w:color w:val="000000"/>
          <w:sz w:val="24"/>
          <w:szCs w:val="24"/>
          <w:lang w:val="lv-LV"/>
        </w:rPr>
        <w:softHyphen/>
        <w:t>nāli, jo, palielinoties kopņu skaitam paketē vairāk par trīs, dzesē</w:t>
      </w:r>
      <w:r w:rsidRPr="00AF6846">
        <w:rPr>
          <w:color w:val="000000"/>
          <w:sz w:val="24"/>
          <w:szCs w:val="24"/>
          <w:lang w:val="lv-LV"/>
        </w:rPr>
        <w:softHyphen/>
        <w:t>šanas apstākļu uzlabošanās ir niecīga.</w:t>
      </w:r>
    </w:p>
    <w:p w:rsidR="00D90DB3" w:rsidRPr="00AF6846" w:rsidRDefault="00D90DB3" w:rsidP="00D90DB3">
      <w:pPr>
        <w:shd w:val="clear" w:color="auto" w:fill="FFFFFF"/>
        <w:ind w:firstLine="397"/>
        <w:jc w:val="both"/>
        <w:rPr>
          <w:color w:val="000000"/>
          <w:sz w:val="24"/>
          <w:szCs w:val="24"/>
          <w:lang w:val="lv-LV"/>
        </w:rPr>
      </w:pPr>
      <w:r w:rsidRPr="00AF6846">
        <w:rPr>
          <w:color w:val="000000"/>
          <w:sz w:val="24"/>
          <w:szCs w:val="24"/>
          <w:lang w:val="lv-LV"/>
        </w:rPr>
        <w:t>Lietojot kopņvadus ar dažādu fāžu kopņu pāriem, kopējā kopņ</w:t>
      </w:r>
      <w:r w:rsidRPr="00AF6846">
        <w:rPr>
          <w:color w:val="000000"/>
          <w:sz w:val="24"/>
          <w:szCs w:val="24"/>
          <w:lang w:val="lv-LV"/>
        </w:rPr>
        <w:softHyphen/>
        <w:t>vada caurlaides spēja palielinās par 20-30% un sprieguma zudumi samazinās vairāk nekā trīs reizes. Turklāt fāžu kopņu pāru vados notiek slodžu izlīdzināšanās starp fāzēm nesimetrisku un pat vien</w:t>
      </w:r>
      <w:r w:rsidRPr="00AF6846">
        <w:rPr>
          <w:color w:val="000000"/>
          <w:sz w:val="24"/>
          <w:szCs w:val="24"/>
          <w:lang w:val="lv-LV"/>
        </w:rPr>
        <w:softHyphen/>
        <w:t>fāzes slodžu gadījumos sakarā ar lielo induktīvo saiti starp fāzēm.</w:t>
      </w:r>
    </w:p>
    <w:p w:rsidR="00D90DB3" w:rsidRPr="00AF6846" w:rsidRDefault="00D90DB3" w:rsidP="00D90DB3">
      <w:pPr>
        <w:ind w:firstLine="397"/>
        <w:jc w:val="both"/>
        <w:rPr>
          <w:color w:val="000000"/>
          <w:sz w:val="24"/>
          <w:szCs w:val="16"/>
          <w:lang w:val="lv-LV"/>
        </w:rPr>
      </w:pPr>
    </w:p>
    <w:tbl>
      <w:tblPr>
        <w:tblW w:w="8617" w:type="dxa"/>
        <w:jc w:val="center"/>
        <w:tblLook w:val="01E0"/>
      </w:tblPr>
      <w:tblGrid>
        <w:gridCol w:w="8617"/>
      </w:tblGrid>
      <w:tr w:rsidR="00D90DB3" w:rsidRPr="00AF6846" w:rsidTr="00AF6846">
        <w:trPr>
          <w:jc w:val="center"/>
        </w:trPr>
        <w:tc>
          <w:tcPr>
            <w:tcW w:w="8617" w:type="dxa"/>
          </w:tcPr>
          <w:p w:rsidR="00D90DB3" w:rsidRPr="00AF6846" w:rsidRDefault="00D90DB3" w:rsidP="00AF6846">
            <w:pPr>
              <w:jc w:val="center"/>
              <w:rPr>
                <w:sz w:val="22"/>
                <w:szCs w:val="22"/>
                <w:lang w:val="lv-LV"/>
              </w:rPr>
            </w:pPr>
            <w:r w:rsidRPr="00AF6846">
              <w:rPr>
                <w:noProof/>
                <w:sz w:val="22"/>
                <w:szCs w:val="22"/>
                <w:lang w:val="lv-LV" w:eastAsia="lv-LV"/>
              </w:rPr>
              <w:drawing>
                <wp:inline distT="0" distB="0" distL="0" distR="0">
                  <wp:extent cx="4295775" cy="3038475"/>
                  <wp:effectExtent l="19050" t="0" r="9525" b="0"/>
                  <wp:docPr id="15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01" cstate="print">
                            <a:lum bright="-14000" contrast="40000"/>
                            <a:grayscl/>
                          </a:blip>
                          <a:srcRect/>
                          <a:stretch>
                            <a:fillRect/>
                          </a:stretch>
                        </pic:blipFill>
                        <pic:spPr bwMode="auto">
                          <a:xfrm>
                            <a:off x="0" y="0"/>
                            <a:ext cx="4295775" cy="3038475"/>
                          </a:xfrm>
                          <a:prstGeom prst="rect">
                            <a:avLst/>
                          </a:prstGeom>
                          <a:noFill/>
                          <a:ln w="9525">
                            <a:noFill/>
                            <a:miter lim="800000"/>
                            <a:headEnd/>
                            <a:tailEnd/>
                          </a:ln>
                        </pic:spPr>
                      </pic:pic>
                    </a:graphicData>
                  </a:graphic>
                </wp:inline>
              </w:drawing>
            </w:r>
          </w:p>
        </w:tc>
      </w:tr>
      <w:tr w:rsidR="00D90DB3" w:rsidRPr="00B50B95" w:rsidTr="00AF6846">
        <w:trPr>
          <w:jc w:val="center"/>
        </w:trPr>
        <w:tc>
          <w:tcPr>
            <w:tcW w:w="8617" w:type="dxa"/>
          </w:tcPr>
          <w:p w:rsidR="00D90DB3" w:rsidRPr="005A4C27" w:rsidRDefault="00D90DB3" w:rsidP="00AF6846">
            <w:pPr>
              <w:jc w:val="center"/>
              <w:rPr>
                <w:lang w:val="lv-LV"/>
              </w:rPr>
            </w:pPr>
            <w:r w:rsidRPr="005A4C27">
              <w:rPr>
                <w:noProof/>
                <w:lang w:val="lv-LV" w:eastAsia="lv-LV"/>
              </w:rPr>
              <w:drawing>
                <wp:inline distT="0" distB="0" distL="0" distR="0">
                  <wp:extent cx="5260992" cy="3261815"/>
                  <wp:effectExtent l="19050" t="0" r="0" b="0"/>
                  <wp:docPr id="15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02" cstate="print">
                            <a:lum bright="-20000" contrast="40000"/>
                          </a:blip>
                          <a:srcRect/>
                          <a:stretch>
                            <a:fillRect/>
                          </a:stretch>
                        </pic:blipFill>
                        <pic:spPr bwMode="auto">
                          <a:xfrm>
                            <a:off x="0" y="0"/>
                            <a:ext cx="5263526" cy="3263386"/>
                          </a:xfrm>
                          <a:prstGeom prst="rect">
                            <a:avLst/>
                          </a:prstGeom>
                          <a:noFill/>
                          <a:ln w="9525">
                            <a:noFill/>
                            <a:miter lim="800000"/>
                            <a:headEnd/>
                            <a:tailEnd/>
                          </a:ln>
                        </pic:spPr>
                      </pic:pic>
                    </a:graphicData>
                  </a:graphic>
                </wp:inline>
              </w:drawing>
            </w:r>
          </w:p>
          <w:p w:rsidR="00D90DB3" w:rsidRPr="005A4C27" w:rsidRDefault="00D90DB3" w:rsidP="00AF6846">
            <w:pPr>
              <w:jc w:val="center"/>
              <w:rPr>
                <w:b/>
                <w:i/>
                <w:color w:val="000000"/>
                <w:spacing w:val="6"/>
                <w:lang w:val="lv-LV"/>
              </w:rPr>
            </w:pPr>
            <w:r w:rsidRPr="005A4C27">
              <w:rPr>
                <w:b/>
                <w:i/>
                <w:color w:val="000000"/>
                <w:spacing w:val="6"/>
                <w:lang w:val="lv-LV"/>
              </w:rPr>
              <w:t xml:space="preserve">b </w:t>
            </w:r>
          </w:p>
          <w:p w:rsidR="00D90DB3" w:rsidRPr="005A4C27" w:rsidRDefault="00D90DB3" w:rsidP="00AF6846">
            <w:pPr>
              <w:jc w:val="center"/>
              <w:rPr>
                <w:color w:val="000000"/>
                <w:spacing w:val="5"/>
                <w:lang w:val="lv-LV"/>
              </w:rPr>
            </w:pPr>
            <w:r w:rsidRPr="005A4C27">
              <w:rPr>
                <w:color w:val="000000"/>
                <w:spacing w:val="6"/>
                <w:lang w:val="lv-LV"/>
              </w:rPr>
              <w:t xml:space="preserve">5.5. Maģistrālie kopņvadi: </w:t>
            </w:r>
            <w:r w:rsidRPr="005A4C27">
              <w:rPr>
                <w:i/>
                <w:color w:val="000000"/>
                <w:spacing w:val="6"/>
                <w:lang w:val="lv-LV"/>
              </w:rPr>
              <w:t>a</w:t>
            </w:r>
            <w:r w:rsidRPr="005A4C27">
              <w:rPr>
                <w:color w:val="000000"/>
                <w:spacing w:val="6"/>
                <w:lang w:val="lv-LV"/>
              </w:rPr>
              <w:t xml:space="preserve"> - kopņvads Ш</w:t>
            </w:r>
            <w:r w:rsidRPr="005A4C27">
              <w:rPr>
                <w:bCs/>
                <w:color w:val="000000"/>
                <w:spacing w:val="6"/>
                <w:lang w:val="lv-LV"/>
              </w:rPr>
              <w:t>MA73</w:t>
            </w:r>
            <w:r w:rsidRPr="005A4C27">
              <w:rPr>
                <w:b/>
                <w:bCs/>
                <w:color w:val="000000"/>
                <w:spacing w:val="6"/>
                <w:lang w:val="lv-LV"/>
              </w:rPr>
              <w:t xml:space="preserve"> </w:t>
            </w:r>
            <w:r w:rsidRPr="005A4C27">
              <w:rPr>
                <w:color w:val="000000"/>
                <w:spacing w:val="6"/>
                <w:lang w:val="lv-LV"/>
              </w:rPr>
              <w:t xml:space="preserve">1600 A strāvai; </w:t>
            </w:r>
            <w:r w:rsidRPr="005A4C27">
              <w:rPr>
                <w:i/>
                <w:color w:val="000000"/>
                <w:spacing w:val="6"/>
                <w:lang w:val="lv-LV"/>
              </w:rPr>
              <w:t>b</w:t>
            </w:r>
            <w:r w:rsidRPr="005A4C27">
              <w:rPr>
                <w:color w:val="000000"/>
                <w:spacing w:val="6"/>
                <w:lang w:val="lv-LV"/>
              </w:rPr>
              <w:t xml:space="preserve"> - kopņvads SC (3L+N+PE) strāvai no 630 A līdz 5000 A </w:t>
            </w:r>
          </w:p>
        </w:tc>
      </w:tr>
    </w:tbl>
    <w:p w:rsidR="00D90DB3" w:rsidRPr="00AF6846" w:rsidRDefault="00D90DB3" w:rsidP="00D90DB3">
      <w:pPr>
        <w:shd w:val="clear" w:color="auto" w:fill="FFFFFF"/>
        <w:ind w:firstLine="397"/>
        <w:jc w:val="both"/>
        <w:rPr>
          <w:color w:val="000000"/>
          <w:spacing w:val="9"/>
          <w:sz w:val="16"/>
          <w:szCs w:val="16"/>
          <w:lang w:val="lv-LV"/>
        </w:rPr>
      </w:pPr>
    </w:p>
    <w:tbl>
      <w:tblPr>
        <w:tblW w:w="0" w:type="auto"/>
        <w:tblLook w:val="01E0"/>
      </w:tblPr>
      <w:tblGrid>
        <w:gridCol w:w="8617"/>
      </w:tblGrid>
      <w:tr w:rsidR="00D90DB3" w:rsidRPr="00AF6846" w:rsidTr="00AF6846">
        <w:tc>
          <w:tcPr>
            <w:tcW w:w="8617" w:type="dxa"/>
          </w:tcPr>
          <w:p w:rsidR="00D90DB3" w:rsidRPr="00AF6846" w:rsidRDefault="00D90DB3" w:rsidP="00AF6846">
            <w:pPr>
              <w:jc w:val="center"/>
              <w:rPr>
                <w:b/>
                <w:i/>
                <w:noProof/>
                <w:lang w:val="lv-LV" w:eastAsia="lv-LV"/>
              </w:rPr>
            </w:pPr>
            <w:r w:rsidRPr="00AF6846">
              <w:rPr>
                <w:b/>
                <w:i/>
                <w:noProof/>
                <w:lang w:val="lv-LV" w:eastAsia="lv-LV"/>
              </w:rPr>
              <w:lastRenderedPageBreak/>
              <w:drawing>
                <wp:inline distT="0" distB="0" distL="0" distR="0">
                  <wp:extent cx="4562475" cy="1885950"/>
                  <wp:effectExtent l="19050" t="0" r="9525" b="0"/>
                  <wp:docPr id="15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03" cstate="print">
                            <a:lum bright="-40000" contrast="60000"/>
                          </a:blip>
                          <a:srcRect/>
                          <a:stretch>
                            <a:fillRect/>
                          </a:stretch>
                        </pic:blipFill>
                        <pic:spPr bwMode="auto">
                          <a:xfrm>
                            <a:off x="0" y="0"/>
                            <a:ext cx="4562475" cy="1885950"/>
                          </a:xfrm>
                          <a:prstGeom prst="rect">
                            <a:avLst/>
                          </a:prstGeom>
                          <a:noFill/>
                          <a:ln w="9525">
                            <a:noFill/>
                            <a:miter lim="800000"/>
                            <a:headEnd/>
                            <a:tailEnd/>
                          </a:ln>
                        </pic:spPr>
                      </pic:pic>
                    </a:graphicData>
                  </a:graphic>
                </wp:inline>
              </w:drawing>
            </w:r>
          </w:p>
          <w:p w:rsidR="00D90DB3" w:rsidRPr="00AF6846" w:rsidRDefault="00D90DB3" w:rsidP="00AF6846">
            <w:pPr>
              <w:jc w:val="center"/>
              <w:rPr>
                <w:b/>
                <w:i/>
                <w:color w:val="000000"/>
                <w:spacing w:val="5"/>
                <w:sz w:val="24"/>
                <w:szCs w:val="24"/>
                <w:lang w:val="lv-LV"/>
              </w:rPr>
            </w:pPr>
            <w:r w:rsidRPr="00AF6846">
              <w:rPr>
                <w:b/>
                <w:i/>
                <w:noProof/>
                <w:lang w:val="lv-LV" w:eastAsia="lv-LV"/>
              </w:rPr>
              <w:t>a</w:t>
            </w:r>
          </w:p>
        </w:tc>
      </w:tr>
      <w:tr w:rsidR="00D90DB3" w:rsidRPr="00AF6846" w:rsidTr="00AF6846">
        <w:tc>
          <w:tcPr>
            <w:tcW w:w="8617" w:type="dxa"/>
          </w:tcPr>
          <w:p w:rsidR="00D90DB3" w:rsidRPr="00AF6846" w:rsidRDefault="00D90DB3" w:rsidP="00AF6846">
            <w:pPr>
              <w:jc w:val="center"/>
              <w:rPr>
                <w:b/>
                <w:i/>
                <w:lang w:val="lv-LV"/>
              </w:rPr>
            </w:pPr>
            <w:r w:rsidRPr="00AF6846">
              <w:rPr>
                <w:b/>
                <w:i/>
                <w:noProof/>
                <w:lang w:val="lv-LV" w:eastAsia="lv-LV"/>
              </w:rPr>
              <w:drawing>
                <wp:inline distT="0" distB="0" distL="0" distR="0">
                  <wp:extent cx="4410577" cy="1910370"/>
                  <wp:effectExtent l="19050" t="0" r="9023" b="0"/>
                  <wp:docPr id="15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04" cstate="print">
                            <a:lum bright="-22000" contrast="46000"/>
                            <a:grayscl/>
                          </a:blip>
                          <a:srcRect/>
                          <a:stretch>
                            <a:fillRect/>
                          </a:stretch>
                        </pic:blipFill>
                        <pic:spPr bwMode="auto">
                          <a:xfrm>
                            <a:off x="0" y="0"/>
                            <a:ext cx="4409062" cy="1909714"/>
                          </a:xfrm>
                          <a:prstGeom prst="rect">
                            <a:avLst/>
                          </a:prstGeom>
                          <a:noFill/>
                          <a:ln w="9525">
                            <a:noFill/>
                            <a:miter lim="800000"/>
                            <a:headEnd/>
                            <a:tailEnd/>
                          </a:ln>
                        </pic:spPr>
                      </pic:pic>
                    </a:graphicData>
                  </a:graphic>
                </wp:inline>
              </w:drawing>
            </w:r>
          </w:p>
          <w:p w:rsidR="00D90DB3" w:rsidRPr="00AF6846" w:rsidRDefault="00D90DB3" w:rsidP="00AF6846">
            <w:pPr>
              <w:jc w:val="center"/>
              <w:rPr>
                <w:b/>
                <w:i/>
                <w:color w:val="000000"/>
                <w:spacing w:val="5"/>
                <w:sz w:val="24"/>
                <w:szCs w:val="24"/>
                <w:lang w:val="lv-LV"/>
              </w:rPr>
            </w:pPr>
            <w:r w:rsidRPr="00AF6846">
              <w:rPr>
                <w:b/>
                <w:i/>
                <w:lang w:val="lv-LV"/>
              </w:rPr>
              <w:t>b</w:t>
            </w:r>
          </w:p>
        </w:tc>
      </w:tr>
      <w:tr w:rsidR="00D90DB3" w:rsidRPr="00AF6846" w:rsidTr="00AF6846">
        <w:tc>
          <w:tcPr>
            <w:tcW w:w="8617" w:type="dxa"/>
          </w:tcPr>
          <w:p w:rsidR="00D90DB3" w:rsidRPr="00AF6846" w:rsidRDefault="00D90DB3" w:rsidP="00AF6846">
            <w:pPr>
              <w:jc w:val="center"/>
              <w:rPr>
                <w:b/>
                <w:i/>
                <w:lang w:val="lv-LV"/>
              </w:rPr>
            </w:pPr>
          </w:p>
          <w:p w:rsidR="00D90DB3" w:rsidRPr="00AF6846" w:rsidRDefault="00D90DB3" w:rsidP="00AF6846">
            <w:pPr>
              <w:jc w:val="center"/>
              <w:rPr>
                <w:b/>
                <w:i/>
                <w:color w:val="000000"/>
                <w:spacing w:val="5"/>
                <w:sz w:val="24"/>
                <w:szCs w:val="24"/>
                <w:lang w:val="lv-LV"/>
              </w:rPr>
            </w:pPr>
            <w:r w:rsidRPr="00AF6846">
              <w:rPr>
                <w:b/>
                <w:i/>
                <w:noProof/>
                <w:lang w:val="lv-LV" w:eastAsia="lv-LV"/>
              </w:rPr>
              <w:drawing>
                <wp:inline distT="0" distB="0" distL="0" distR="0">
                  <wp:extent cx="5266325" cy="2955769"/>
                  <wp:effectExtent l="19050" t="0" r="0" b="0"/>
                  <wp:docPr id="86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05" cstate="print">
                            <a:lum bright="-20000" contrast="40000"/>
                          </a:blip>
                          <a:srcRect/>
                          <a:stretch>
                            <a:fillRect/>
                          </a:stretch>
                        </pic:blipFill>
                        <pic:spPr bwMode="auto">
                          <a:xfrm>
                            <a:off x="0" y="0"/>
                            <a:ext cx="5268412" cy="2956940"/>
                          </a:xfrm>
                          <a:prstGeom prst="rect">
                            <a:avLst/>
                          </a:prstGeom>
                          <a:noFill/>
                          <a:ln w="9525">
                            <a:noFill/>
                            <a:miter lim="800000"/>
                            <a:headEnd/>
                            <a:tailEnd/>
                          </a:ln>
                        </pic:spPr>
                      </pic:pic>
                    </a:graphicData>
                  </a:graphic>
                </wp:inline>
              </w:drawing>
            </w:r>
          </w:p>
        </w:tc>
      </w:tr>
    </w:tbl>
    <w:p w:rsidR="00D90DB3" w:rsidRPr="00AF6846" w:rsidRDefault="00D90DB3" w:rsidP="00D90DB3">
      <w:pPr>
        <w:jc w:val="center"/>
        <w:rPr>
          <w:color w:val="000000"/>
          <w:spacing w:val="7"/>
          <w:lang w:val="lv-LV"/>
        </w:rPr>
      </w:pPr>
    </w:p>
    <w:p w:rsidR="00D90DB3" w:rsidRPr="00AF6846" w:rsidRDefault="00D90DB3" w:rsidP="00D90DB3">
      <w:pPr>
        <w:jc w:val="center"/>
        <w:rPr>
          <w:color w:val="000000"/>
          <w:spacing w:val="5"/>
          <w:sz w:val="24"/>
          <w:szCs w:val="24"/>
          <w:lang w:val="lv-LV"/>
        </w:rPr>
      </w:pPr>
      <w:r w:rsidRPr="00AF6846">
        <w:rPr>
          <w:color w:val="000000"/>
          <w:spacing w:val="7"/>
          <w:lang w:val="lv-LV"/>
        </w:rPr>
        <w:t>5.6. Sadales kopņvadi: a - 250 A strāvai (i</w:t>
      </w:r>
      <w:r w:rsidRPr="00AF6846">
        <w:rPr>
          <w:color w:val="000000"/>
          <w:spacing w:val="9"/>
          <w:lang w:val="lv-LV"/>
        </w:rPr>
        <w:t>ekavās uzrādītie izmēri atbilst kopņvadiem ar 400 A un 630 A strāvu</w:t>
      </w:r>
      <w:r w:rsidRPr="00AF6846">
        <w:rPr>
          <w:color w:val="000000"/>
          <w:spacing w:val="7"/>
          <w:lang w:val="lv-LV"/>
        </w:rPr>
        <w:t xml:space="preserve">); b - </w:t>
      </w:r>
      <w:r w:rsidRPr="00AF6846">
        <w:rPr>
          <w:color w:val="000000"/>
          <w:spacing w:val="4"/>
          <w:lang w:val="lv-LV"/>
        </w:rPr>
        <w:t>ШPA64 (</w:t>
      </w:r>
      <w:r w:rsidRPr="00AF6846">
        <w:rPr>
          <w:color w:val="000000"/>
          <w:spacing w:val="7"/>
          <w:lang w:val="lv-LV"/>
        </w:rPr>
        <w:t xml:space="preserve">1 — aizbīdnis, </w:t>
      </w:r>
      <w:r w:rsidRPr="00AF6846">
        <w:rPr>
          <w:iCs/>
          <w:color w:val="000000"/>
          <w:spacing w:val="7"/>
          <w:lang w:val="lv-LV"/>
        </w:rPr>
        <w:t xml:space="preserve">2 — </w:t>
      </w:r>
      <w:r w:rsidRPr="00AF6846">
        <w:rPr>
          <w:color w:val="000000"/>
          <w:spacing w:val="7"/>
          <w:lang w:val="lv-LV"/>
        </w:rPr>
        <w:t xml:space="preserve">nozarkārba ar drošinātājiem, 3 — nozarkārba ar automātu, </w:t>
      </w:r>
      <w:r w:rsidRPr="00AF6846">
        <w:rPr>
          <w:iCs/>
          <w:color w:val="000000"/>
          <w:spacing w:val="7"/>
          <w:lang w:val="lv-LV"/>
        </w:rPr>
        <w:t xml:space="preserve">4 — </w:t>
      </w:r>
      <w:r w:rsidRPr="00AF6846">
        <w:rPr>
          <w:color w:val="000000"/>
          <w:spacing w:val="7"/>
          <w:lang w:val="lv-LV"/>
        </w:rPr>
        <w:t xml:space="preserve">kārba ar </w:t>
      </w:r>
      <w:r w:rsidRPr="00AF6846">
        <w:rPr>
          <w:color w:val="000000"/>
          <w:spacing w:val="4"/>
          <w:lang w:val="lv-LV"/>
        </w:rPr>
        <w:t xml:space="preserve">signālspuldzēm, 5 — ievadkārba); c – sadales kopņvadu </w:t>
      </w:r>
      <w:r w:rsidRPr="00AF6846">
        <w:rPr>
          <w:color w:val="000000"/>
          <w:spacing w:val="7"/>
          <w:lang w:val="lv-LV"/>
        </w:rPr>
        <w:t>DCD un DVCU sekcijas (630…5000 A)</w:t>
      </w:r>
    </w:p>
    <w:p w:rsidR="00D90DB3" w:rsidRPr="00AF6846" w:rsidRDefault="00D90DB3" w:rsidP="00D90DB3">
      <w:pPr>
        <w:shd w:val="clear" w:color="auto" w:fill="FFFFFF"/>
        <w:ind w:firstLine="397"/>
        <w:jc w:val="both"/>
        <w:rPr>
          <w:color w:val="000000"/>
          <w:spacing w:val="5"/>
          <w:sz w:val="16"/>
          <w:szCs w:val="16"/>
          <w:lang w:val="lv-LV"/>
        </w:rPr>
      </w:pPr>
    </w:p>
    <w:p w:rsidR="00D90DB3" w:rsidRPr="00AF6846" w:rsidRDefault="00D90DB3" w:rsidP="00D90DB3">
      <w:pPr>
        <w:shd w:val="clear" w:color="auto" w:fill="FFFFFF"/>
        <w:ind w:firstLine="397"/>
        <w:jc w:val="both"/>
        <w:rPr>
          <w:color w:val="000000"/>
          <w:sz w:val="24"/>
          <w:szCs w:val="24"/>
          <w:lang w:val="lv-LV"/>
        </w:rPr>
      </w:pPr>
      <w:r w:rsidRPr="00AF6846">
        <w:rPr>
          <w:color w:val="000000"/>
          <w:sz w:val="24"/>
          <w:szCs w:val="24"/>
          <w:lang w:val="lv-LV"/>
        </w:rPr>
        <w:t>Vismazākie jaudas zudumi ir kopņvadiem ar vairākām trīsfāžu kopņu paketēm. Š</w:t>
      </w:r>
      <w:r w:rsidRPr="00AF6846">
        <w:rPr>
          <w:color w:val="000000"/>
          <w:sz w:val="24"/>
          <w:szCs w:val="24"/>
          <w:lang w:val="lv-LV"/>
        </w:rPr>
        <w:t>a</w:t>
      </w:r>
      <w:r w:rsidRPr="00AF6846">
        <w:rPr>
          <w:color w:val="000000"/>
          <w:sz w:val="24"/>
          <w:szCs w:val="24"/>
          <w:lang w:val="lv-LV"/>
        </w:rPr>
        <w:t>jos kopņvados atsevišķo fāžu kopnes apvieno blīvās paketēs, kurām līdz ar to uzlabojas elektrodinamiskā izturība pret varbūtējo īsslēguma strāvu iedarbību. Blīvais kopņu i</w:t>
      </w:r>
      <w:r w:rsidRPr="00AF6846">
        <w:rPr>
          <w:color w:val="000000"/>
          <w:sz w:val="24"/>
          <w:szCs w:val="24"/>
          <w:lang w:val="lv-LV"/>
        </w:rPr>
        <w:t>z</w:t>
      </w:r>
      <w:r w:rsidRPr="00AF6846">
        <w:rPr>
          <w:color w:val="000000"/>
          <w:sz w:val="24"/>
          <w:szCs w:val="24"/>
          <w:lang w:val="lv-LV"/>
        </w:rPr>
        <w:t>vietojums ar maziem attālumiem starp dažādām fāzēm ievērojami samazina arī kopņv</w:t>
      </w:r>
      <w:r w:rsidRPr="00AF6846">
        <w:rPr>
          <w:color w:val="000000"/>
          <w:sz w:val="24"/>
          <w:szCs w:val="24"/>
          <w:lang w:val="lv-LV"/>
        </w:rPr>
        <w:t>a</w:t>
      </w:r>
      <w:r w:rsidRPr="00AF6846">
        <w:rPr>
          <w:color w:val="000000"/>
          <w:sz w:val="24"/>
          <w:szCs w:val="24"/>
          <w:lang w:val="lv-LV"/>
        </w:rPr>
        <w:lastRenderedPageBreak/>
        <w:t>da induktivitāti un tā ģeometriskos parametrus. Dažreiz kopņvadus izveido no vairākām trīsfāžu paketēm atsevišķos apval</w:t>
      </w:r>
      <w:r w:rsidRPr="00AF6846">
        <w:rPr>
          <w:color w:val="000000"/>
          <w:sz w:val="24"/>
          <w:szCs w:val="24"/>
          <w:lang w:val="lv-LV"/>
        </w:rPr>
        <w:softHyphen/>
        <w:t>kos. Šādus kopņvada moduļus var samontēt atbilstoši aplēses (aprēķinu) strā</w:t>
      </w:r>
      <w:r w:rsidRPr="00AF6846">
        <w:rPr>
          <w:color w:val="000000"/>
          <w:sz w:val="24"/>
          <w:szCs w:val="24"/>
          <w:lang w:val="lv-LV"/>
        </w:rPr>
        <w:softHyphen/>
        <w:t>vām.</w:t>
      </w:r>
    </w:p>
    <w:p w:rsidR="00D90DB3" w:rsidRPr="00AF6846" w:rsidRDefault="00D90DB3" w:rsidP="00D90DB3">
      <w:pPr>
        <w:ind w:firstLine="397"/>
        <w:jc w:val="both"/>
        <w:rPr>
          <w:color w:val="000000"/>
          <w:sz w:val="24"/>
          <w:szCs w:val="24"/>
          <w:lang w:val="lv-LV"/>
        </w:rPr>
      </w:pPr>
      <w:r w:rsidRPr="00AF6846">
        <w:rPr>
          <w:color w:val="000000"/>
          <w:sz w:val="24"/>
          <w:szCs w:val="24"/>
          <w:lang w:val="lv-LV"/>
        </w:rPr>
        <w:t>Kopņvadiem visplašāk lieto alumīnija vai alumīnija sakausējuma kopnes. Alumīnija kopnes ir viegli apstrādāt, metināt. Tās ir samērā izturīgas pret koroziju, jo ātri izveid</w:t>
      </w:r>
      <w:r w:rsidRPr="00AF6846">
        <w:rPr>
          <w:color w:val="000000"/>
          <w:sz w:val="24"/>
          <w:szCs w:val="24"/>
          <w:lang w:val="lv-LV"/>
        </w:rPr>
        <w:t>o</w:t>
      </w:r>
      <w:r w:rsidRPr="00AF6846">
        <w:rPr>
          <w:color w:val="000000"/>
          <w:sz w:val="24"/>
          <w:szCs w:val="24"/>
          <w:lang w:val="lv-LV"/>
        </w:rPr>
        <w:t>jas aizsargājošā oksīda kār</w:t>
      </w:r>
      <w:r w:rsidRPr="00AF6846">
        <w:rPr>
          <w:color w:val="000000"/>
          <w:sz w:val="24"/>
          <w:szCs w:val="24"/>
          <w:lang w:val="lv-LV"/>
        </w:rPr>
        <w:softHyphen/>
        <w:t>tiņa. Taču alumīnija kopnēm ir arī virkne trūkumu. Tās ir mehā</w:t>
      </w:r>
      <w:r w:rsidRPr="00AF6846">
        <w:rPr>
          <w:color w:val="000000"/>
          <w:sz w:val="24"/>
          <w:szCs w:val="24"/>
          <w:lang w:val="lv-LV"/>
        </w:rPr>
        <w:softHyphen/>
        <w:t>niski neizturīgas, ir grūti izveidot labu elektrisko kontaktu kopņu savienojumos oksīda kārtiņas dēļ. Tāpēc pašreiz kopņvadu kopnes izgatavo no alumīnija sakausēj</w:t>
      </w:r>
      <w:r w:rsidRPr="00AF6846">
        <w:rPr>
          <w:color w:val="000000"/>
          <w:sz w:val="24"/>
          <w:szCs w:val="24"/>
          <w:lang w:val="lv-LV"/>
        </w:rPr>
        <w:t>u</w:t>
      </w:r>
      <w:r w:rsidRPr="00AF6846">
        <w:rPr>
          <w:color w:val="000000"/>
          <w:sz w:val="24"/>
          <w:szCs w:val="24"/>
          <w:lang w:val="lv-LV"/>
        </w:rPr>
        <w:t>miem, kuri no</w:t>
      </w:r>
      <w:r w:rsidRPr="00AF6846">
        <w:rPr>
          <w:color w:val="000000"/>
          <w:sz w:val="24"/>
          <w:szCs w:val="24"/>
          <w:lang w:val="lv-LV"/>
        </w:rPr>
        <w:softHyphen/>
        <w:t>drošina kopņu savienojumu pietiekamu drošumu.</w:t>
      </w:r>
    </w:p>
    <w:p w:rsidR="00D90DB3" w:rsidRPr="00AF6846" w:rsidRDefault="00D90DB3" w:rsidP="00D90DB3">
      <w:pPr>
        <w:shd w:val="clear" w:color="auto" w:fill="FFFFFF"/>
        <w:ind w:firstLine="397"/>
        <w:jc w:val="both"/>
        <w:rPr>
          <w:color w:val="000000"/>
          <w:sz w:val="24"/>
          <w:szCs w:val="24"/>
          <w:lang w:val="lv-LV"/>
        </w:rPr>
      </w:pPr>
      <w:r w:rsidRPr="00AF6846">
        <w:rPr>
          <w:color w:val="000000"/>
          <w:sz w:val="24"/>
          <w:szCs w:val="24"/>
          <w:lang w:val="lv-LV"/>
        </w:rPr>
        <w:t>Kopņu izolācijai izmanto dažādas izolējošas caurules vai polimēru laku. Kopņu s</w:t>
      </w:r>
      <w:r w:rsidRPr="00AF6846">
        <w:rPr>
          <w:color w:val="000000"/>
          <w:sz w:val="24"/>
          <w:szCs w:val="24"/>
          <w:lang w:val="lv-LV"/>
        </w:rPr>
        <w:t>a</w:t>
      </w:r>
      <w:r w:rsidRPr="00AF6846">
        <w:rPr>
          <w:color w:val="000000"/>
          <w:sz w:val="24"/>
          <w:szCs w:val="24"/>
          <w:lang w:val="lv-LV"/>
        </w:rPr>
        <w:t xml:space="preserve">vienojumu aizsargāšanai un izolēšanai lieto izjaucamus pārvalkus, kurus var nofiksēt nepieciešama stāvoklī. </w:t>
      </w:r>
    </w:p>
    <w:tbl>
      <w:tblPr>
        <w:tblW w:w="8618" w:type="dxa"/>
        <w:jc w:val="center"/>
        <w:tblLook w:val="01E0"/>
      </w:tblPr>
      <w:tblGrid>
        <w:gridCol w:w="4595"/>
        <w:gridCol w:w="4023"/>
      </w:tblGrid>
      <w:tr w:rsidR="00D90DB3" w:rsidRPr="00AF6846" w:rsidTr="00BC687C">
        <w:trPr>
          <w:jc w:val="center"/>
        </w:trPr>
        <w:tc>
          <w:tcPr>
            <w:tcW w:w="4595" w:type="dxa"/>
          </w:tcPr>
          <w:p w:rsidR="00D90DB3" w:rsidRPr="00AF6846" w:rsidRDefault="00D90DB3" w:rsidP="00AF6846">
            <w:pPr>
              <w:jc w:val="center"/>
              <w:rPr>
                <w:sz w:val="22"/>
                <w:szCs w:val="22"/>
                <w:lang w:val="lv-LV"/>
              </w:rPr>
            </w:pPr>
          </w:p>
          <w:p w:rsidR="00D90DB3" w:rsidRPr="00AF6846" w:rsidRDefault="00D90DB3" w:rsidP="00AF6846">
            <w:pPr>
              <w:jc w:val="center"/>
              <w:rPr>
                <w:sz w:val="22"/>
                <w:szCs w:val="22"/>
                <w:lang w:val="lv-LV"/>
              </w:rPr>
            </w:pPr>
          </w:p>
          <w:p w:rsidR="00D90DB3" w:rsidRPr="00AF6846" w:rsidRDefault="00D90DB3" w:rsidP="00AF6846">
            <w:pPr>
              <w:jc w:val="center"/>
              <w:rPr>
                <w:sz w:val="22"/>
                <w:szCs w:val="22"/>
                <w:lang w:val="lv-LV"/>
              </w:rPr>
            </w:pPr>
            <w:r w:rsidRPr="00AF6846">
              <w:rPr>
                <w:noProof/>
                <w:lang w:val="lv-LV" w:eastAsia="lv-LV"/>
              </w:rPr>
              <w:drawing>
                <wp:inline distT="0" distB="0" distL="0" distR="0">
                  <wp:extent cx="2655959" cy="5609230"/>
                  <wp:effectExtent l="19050" t="0" r="0" b="0"/>
                  <wp:docPr id="86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06" cstate="print"/>
                          <a:srcRect/>
                          <a:stretch>
                            <a:fillRect/>
                          </a:stretch>
                        </pic:blipFill>
                        <pic:spPr bwMode="auto">
                          <a:xfrm>
                            <a:off x="0" y="0"/>
                            <a:ext cx="2657873" cy="5613273"/>
                          </a:xfrm>
                          <a:prstGeom prst="rect">
                            <a:avLst/>
                          </a:prstGeom>
                          <a:noFill/>
                          <a:ln w="9525">
                            <a:noFill/>
                            <a:miter lim="800000"/>
                            <a:headEnd/>
                            <a:tailEnd/>
                          </a:ln>
                        </pic:spPr>
                      </pic:pic>
                    </a:graphicData>
                  </a:graphic>
                </wp:inline>
              </w:drawing>
            </w:r>
          </w:p>
          <w:p w:rsidR="00D90DB3" w:rsidRPr="00AF6846" w:rsidRDefault="00D90DB3" w:rsidP="00AF6846">
            <w:pPr>
              <w:jc w:val="center"/>
              <w:rPr>
                <w:sz w:val="22"/>
                <w:szCs w:val="22"/>
                <w:lang w:val="lv-LV"/>
              </w:rPr>
            </w:pPr>
          </w:p>
          <w:p w:rsidR="00D90DB3" w:rsidRPr="00AF6846" w:rsidRDefault="00D90DB3" w:rsidP="00AF6846">
            <w:pPr>
              <w:jc w:val="center"/>
              <w:rPr>
                <w:sz w:val="22"/>
                <w:szCs w:val="22"/>
                <w:lang w:val="lv-LV"/>
              </w:rPr>
            </w:pPr>
            <w:r w:rsidRPr="00AF6846">
              <w:rPr>
                <w:sz w:val="22"/>
                <w:szCs w:val="22"/>
                <w:lang w:val="lv-LV"/>
              </w:rPr>
              <w:t>5.7. att.</w:t>
            </w:r>
          </w:p>
          <w:p w:rsidR="00D90DB3" w:rsidRPr="00AF6846" w:rsidRDefault="00D90DB3" w:rsidP="00AF6846">
            <w:pPr>
              <w:jc w:val="center"/>
              <w:rPr>
                <w:sz w:val="22"/>
                <w:szCs w:val="22"/>
                <w:lang w:val="lv-LV"/>
              </w:rPr>
            </w:pPr>
          </w:p>
        </w:tc>
        <w:tc>
          <w:tcPr>
            <w:tcW w:w="4023" w:type="dxa"/>
          </w:tcPr>
          <w:p w:rsidR="00D90DB3" w:rsidRPr="00AF6846" w:rsidRDefault="00D90DB3" w:rsidP="00AF6846">
            <w:pPr>
              <w:shd w:val="clear" w:color="auto" w:fill="FFFFFF"/>
              <w:ind w:firstLine="397"/>
              <w:jc w:val="both"/>
              <w:rPr>
                <w:color w:val="000000"/>
                <w:sz w:val="24"/>
                <w:szCs w:val="24"/>
                <w:lang w:val="lv-LV"/>
              </w:rPr>
            </w:pPr>
            <w:r w:rsidRPr="00AF6846">
              <w:rPr>
                <w:color w:val="000000"/>
                <w:sz w:val="24"/>
                <w:szCs w:val="24"/>
                <w:lang w:val="lv-LV"/>
              </w:rPr>
              <w:t>Lai aizsargātu kopņvadus pret m</w:t>
            </w:r>
            <w:r w:rsidRPr="00AF6846">
              <w:rPr>
                <w:color w:val="000000"/>
                <w:sz w:val="24"/>
                <w:szCs w:val="24"/>
                <w:lang w:val="lv-LV"/>
              </w:rPr>
              <w:t>e</w:t>
            </w:r>
            <w:r w:rsidRPr="00AF6846">
              <w:rPr>
                <w:color w:val="000000"/>
                <w:sz w:val="24"/>
                <w:szCs w:val="24"/>
                <w:lang w:val="lv-LV"/>
              </w:rPr>
              <w:t>hāniskiem bojājumiem un no</w:t>
            </w:r>
            <w:r w:rsidRPr="00AF6846">
              <w:rPr>
                <w:color w:val="000000"/>
                <w:sz w:val="24"/>
                <w:szCs w:val="24"/>
                <w:lang w:val="lv-LV"/>
              </w:rPr>
              <w:softHyphen/>
              <w:t>drošinātu nepieciešamo darba drošību, visiem kopnēm ir apvalki. Ap</w:t>
            </w:r>
            <w:r w:rsidRPr="00AF6846">
              <w:rPr>
                <w:color w:val="000000"/>
                <w:sz w:val="24"/>
                <w:szCs w:val="24"/>
                <w:lang w:val="lv-LV"/>
              </w:rPr>
              <w:softHyphen/>
              <w:t>valki var būt pi</w:t>
            </w:r>
            <w:r w:rsidRPr="00AF6846">
              <w:rPr>
                <w:color w:val="000000"/>
                <w:sz w:val="24"/>
                <w:szCs w:val="24"/>
                <w:lang w:val="lv-LV"/>
              </w:rPr>
              <w:t>l</w:t>
            </w:r>
            <w:r w:rsidRPr="00AF6846">
              <w:rPr>
                <w:color w:val="000000"/>
                <w:sz w:val="24"/>
                <w:szCs w:val="24"/>
                <w:lang w:val="lv-LV"/>
              </w:rPr>
              <w:t>nīgi noslēgti vai arī ar dažādiem izgri</w:t>
            </w:r>
            <w:r w:rsidRPr="00AF6846">
              <w:rPr>
                <w:color w:val="000000"/>
                <w:sz w:val="24"/>
                <w:szCs w:val="24"/>
                <w:lang w:val="lv-LV"/>
              </w:rPr>
              <w:t>e</w:t>
            </w:r>
            <w:r w:rsidRPr="00AF6846">
              <w:rPr>
                <w:color w:val="000000"/>
                <w:sz w:val="24"/>
                <w:szCs w:val="24"/>
                <w:lang w:val="lv-LV"/>
              </w:rPr>
              <w:t>zumiem (caurumiem), kuri uzlabo kopņvadu ventilāciju un samazina p</w:t>
            </w:r>
            <w:r w:rsidRPr="00AF6846">
              <w:rPr>
                <w:color w:val="000000"/>
                <w:sz w:val="24"/>
                <w:szCs w:val="24"/>
                <w:lang w:val="lv-LV"/>
              </w:rPr>
              <w:t>u</w:t>
            </w:r>
            <w:r w:rsidRPr="00AF6846">
              <w:rPr>
                <w:color w:val="000000"/>
                <w:sz w:val="24"/>
                <w:szCs w:val="24"/>
                <w:lang w:val="lv-LV"/>
              </w:rPr>
              <w:t>tekļu uzkrāšanos.</w:t>
            </w:r>
          </w:p>
          <w:p w:rsidR="00D90DB3" w:rsidRPr="00AF6846" w:rsidRDefault="00D90DB3" w:rsidP="00AF6846">
            <w:pPr>
              <w:shd w:val="clear" w:color="auto" w:fill="FFFFFF"/>
              <w:ind w:firstLine="397"/>
              <w:jc w:val="both"/>
              <w:rPr>
                <w:color w:val="000000"/>
                <w:sz w:val="24"/>
                <w:szCs w:val="24"/>
                <w:lang w:val="lv-LV"/>
              </w:rPr>
            </w:pPr>
            <w:r w:rsidRPr="00AF6846">
              <w:rPr>
                <w:color w:val="000000"/>
                <w:sz w:val="24"/>
                <w:szCs w:val="24"/>
                <w:lang w:val="lv-LV"/>
              </w:rPr>
              <w:t>Pēc konstrukcijas un lieto</w:t>
            </w:r>
            <w:r w:rsidRPr="00AF6846">
              <w:rPr>
                <w:color w:val="000000"/>
                <w:sz w:val="24"/>
                <w:szCs w:val="24"/>
                <w:lang w:val="lv-LV"/>
              </w:rPr>
              <w:softHyphen/>
              <w:t>šanas jomas izšķir maģistrālos un sadales kopņvadus (standarts IEC/NE 60439-1 un 2; DIN VDE 0660 500 un 502). Maģis</w:t>
            </w:r>
            <w:r w:rsidRPr="00AF6846">
              <w:rPr>
                <w:color w:val="000000"/>
                <w:sz w:val="24"/>
                <w:szCs w:val="24"/>
                <w:lang w:val="lv-LV"/>
              </w:rPr>
              <w:softHyphen/>
              <w:t>trālos kopņvadus pie</w:t>
            </w:r>
            <w:r w:rsidRPr="00AF6846">
              <w:rPr>
                <w:color w:val="000000"/>
                <w:sz w:val="24"/>
                <w:szCs w:val="24"/>
                <w:lang w:val="lv-LV"/>
              </w:rPr>
              <w:softHyphen/>
              <w:t>slēdz tieši pie transformatora (5.7. att.) vai nu ar viena automāta starp</w:t>
            </w:r>
            <w:r w:rsidRPr="00AF6846">
              <w:rPr>
                <w:color w:val="000000"/>
                <w:sz w:val="24"/>
                <w:szCs w:val="24"/>
                <w:lang w:val="lv-LV"/>
              </w:rPr>
              <w:softHyphen/>
              <w:t>niecību, vai arī, ja ir vairākas aizejošās maģistrāles, u</w:t>
            </w:r>
            <w:r w:rsidRPr="00AF6846">
              <w:rPr>
                <w:color w:val="000000"/>
                <w:sz w:val="24"/>
                <w:szCs w:val="24"/>
                <w:lang w:val="lv-LV"/>
              </w:rPr>
              <w:t>z</w:t>
            </w:r>
            <w:r w:rsidRPr="00AF6846">
              <w:rPr>
                <w:color w:val="000000"/>
                <w:sz w:val="24"/>
                <w:szCs w:val="24"/>
                <w:lang w:val="lv-LV"/>
              </w:rPr>
              <w:t>stāda līniju slēdžus.</w:t>
            </w:r>
          </w:p>
          <w:p w:rsidR="00D90DB3" w:rsidRPr="00AF6846" w:rsidRDefault="00D90DB3" w:rsidP="00AF6846">
            <w:pPr>
              <w:shd w:val="clear" w:color="auto" w:fill="FFFFFF"/>
              <w:jc w:val="both"/>
              <w:rPr>
                <w:color w:val="000000"/>
                <w:sz w:val="24"/>
                <w:szCs w:val="24"/>
                <w:lang w:val="lv-LV"/>
              </w:rPr>
            </w:pPr>
            <w:r w:rsidRPr="00AF6846">
              <w:rPr>
                <w:color w:val="000000"/>
                <w:sz w:val="24"/>
                <w:szCs w:val="24"/>
                <w:lang w:val="lv-LV"/>
              </w:rPr>
              <w:t>Sadales kopņvadus (5.6. att.) lieto ele</w:t>
            </w:r>
            <w:r w:rsidRPr="00AF6846">
              <w:rPr>
                <w:color w:val="000000"/>
                <w:sz w:val="24"/>
                <w:szCs w:val="24"/>
                <w:lang w:val="lv-LV"/>
              </w:rPr>
              <w:t>k</w:t>
            </w:r>
            <w:r w:rsidRPr="00AF6846">
              <w:rPr>
                <w:color w:val="000000"/>
                <w:sz w:val="24"/>
                <w:szCs w:val="24"/>
                <w:lang w:val="lv-LV"/>
              </w:rPr>
              <w:t>troenerģijas sadales pēdējā pakāpē. S</w:t>
            </w:r>
            <w:r w:rsidRPr="00AF6846">
              <w:rPr>
                <w:color w:val="000000"/>
                <w:sz w:val="24"/>
                <w:szCs w:val="24"/>
                <w:lang w:val="lv-LV"/>
              </w:rPr>
              <w:t>e</w:t>
            </w:r>
            <w:r w:rsidRPr="00AF6846">
              <w:rPr>
                <w:color w:val="000000"/>
                <w:sz w:val="24"/>
                <w:szCs w:val="24"/>
                <w:lang w:val="lv-LV"/>
              </w:rPr>
              <w:t>višķi ieteicams tos izmantot tad, ja c</w:t>
            </w:r>
            <w:r w:rsidRPr="00AF6846">
              <w:rPr>
                <w:color w:val="000000"/>
                <w:sz w:val="24"/>
                <w:szCs w:val="24"/>
                <w:lang w:val="lv-LV"/>
              </w:rPr>
              <w:t>e</w:t>
            </w:r>
            <w:r w:rsidRPr="00AF6846">
              <w:rPr>
                <w:color w:val="000000"/>
                <w:sz w:val="24"/>
                <w:szCs w:val="24"/>
                <w:lang w:val="lv-LV"/>
              </w:rPr>
              <w:t>hā ir iespējamas biežas iz</w:t>
            </w:r>
            <w:r w:rsidRPr="00AF6846">
              <w:rPr>
                <w:color w:val="000000"/>
                <w:sz w:val="24"/>
                <w:szCs w:val="24"/>
                <w:lang w:val="lv-LV"/>
              </w:rPr>
              <w:softHyphen/>
              <w:t>maiņas tehn</w:t>
            </w:r>
            <w:r w:rsidRPr="00AF6846">
              <w:rPr>
                <w:color w:val="000000"/>
                <w:sz w:val="24"/>
                <w:szCs w:val="24"/>
                <w:lang w:val="lv-LV"/>
              </w:rPr>
              <w:t>o</w:t>
            </w:r>
            <w:r w:rsidRPr="00AF6846">
              <w:rPr>
                <w:color w:val="000000"/>
                <w:sz w:val="24"/>
                <w:szCs w:val="24"/>
                <w:lang w:val="lv-LV"/>
              </w:rPr>
              <w:t>loģisko iekārtu iz</w:t>
            </w:r>
            <w:r w:rsidRPr="00AF6846">
              <w:rPr>
                <w:color w:val="000000"/>
                <w:sz w:val="24"/>
                <w:szCs w:val="24"/>
                <w:lang w:val="lv-LV"/>
              </w:rPr>
              <w:softHyphen/>
              <w:t>vietojumā, un cehos, kur iekār</w:t>
            </w:r>
            <w:r w:rsidRPr="00AF6846">
              <w:rPr>
                <w:color w:val="000000"/>
                <w:sz w:val="24"/>
                <w:szCs w:val="24"/>
                <w:lang w:val="lv-LV"/>
              </w:rPr>
              <w:softHyphen/>
              <w:t>tas ir novietotas pa rindām. Pie sadales kopņvadiem parasti pie</w:t>
            </w:r>
            <w:r w:rsidRPr="00AF6846">
              <w:rPr>
                <w:color w:val="000000"/>
                <w:sz w:val="24"/>
                <w:szCs w:val="24"/>
                <w:lang w:val="lv-LV"/>
              </w:rPr>
              <w:softHyphen/>
              <w:t>slēdz elektrouzņēmēju ievada skapjus (5.8. att.). Tā kā kopņvadu vienmēr cenšas izvietot tuvāk elektrouzņē- m</w:t>
            </w:r>
            <w:r w:rsidRPr="00AF6846">
              <w:rPr>
                <w:color w:val="000000"/>
                <w:sz w:val="24"/>
                <w:szCs w:val="24"/>
                <w:lang w:val="lv-LV"/>
              </w:rPr>
              <w:t>ē</w:t>
            </w:r>
            <w:r w:rsidRPr="00AF6846">
              <w:rPr>
                <w:color w:val="000000"/>
                <w:sz w:val="24"/>
                <w:szCs w:val="24"/>
                <w:lang w:val="lv-LV"/>
              </w:rPr>
              <w:t>jiem, nozarojumu garums no sadales kopņvada līdz ievada skapim nepā</w:t>
            </w:r>
            <w:r w:rsidRPr="00AF6846">
              <w:rPr>
                <w:color w:val="000000"/>
                <w:sz w:val="24"/>
                <w:szCs w:val="24"/>
                <w:lang w:val="lv-LV"/>
              </w:rPr>
              <w:t>r</w:t>
            </w:r>
            <w:r w:rsidRPr="00AF6846">
              <w:rPr>
                <w:color w:val="000000"/>
                <w:sz w:val="24"/>
                <w:szCs w:val="24"/>
                <w:lang w:val="lv-LV"/>
              </w:rPr>
              <w:t>sniedz 3…5 m. Līdz ar to nozarojumos nav nepieciešams uzstādīt aizsargap</w:t>
            </w:r>
            <w:r w:rsidRPr="00AF6846">
              <w:rPr>
                <w:color w:val="000000"/>
                <w:sz w:val="24"/>
                <w:szCs w:val="24"/>
                <w:lang w:val="lv-LV"/>
              </w:rPr>
              <w:t>a</w:t>
            </w:r>
            <w:r w:rsidRPr="00AF6846">
              <w:rPr>
                <w:color w:val="000000"/>
                <w:sz w:val="24"/>
                <w:szCs w:val="24"/>
                <w:lang w:val="lv-LV"/>
              </w:rPr>
              <w:t>ratūru, bet nepieciešamo apara</w:t>
            </w:r>
            <w:r w:rsidRPr="00AF6846">
              <w:rPr>
                <w:color w:val="000000"/>
                <w:sz w:val="24"/>
                <w:szCs w:val="24"/>
                <w:lang w:val="lv-LV"/>
              </w:rPr>
              <w:softHyphen/>
              <w:t>tūru i</w:t>
            </w:r>
            <w:r w:rsidRPr="00AF6846">
              <w:rPr>
                <w:color w:val="000000"/>
                <w:sz w:val="24"/>
                <w:szCs w:val="24"/>
                <w:lang w:val="lv-LV"/>
              </w:rPr>
              <w:t>e</w:t>
            </w:r>
            <w:r w:rsidRPr="00AF6846">
              <w:rPr>
                <w:color w:val="000000"/>
                <w:sz w:val="24"/>
                <w:szCs w:val="24"/>
                <w:lang w:val="lv-LV"/>
              </w:rPr>
              <w:t>vieto ievada skapī.</w:t>
            </w:r>
            <w:r w:rsidRPr="00AF6846">
              <w:rPr>
                <w:color w:val="000000"/>
                <w:sz w:val="24"/>
                <w:lang w:val="lv-LV"/>
              </w:rPr>
              <w:t xml:space="preserve"> </w:t>
            </w:r>
            <w:r w:rsidRPr="00AF6846">
              <w:rPr>
                <w:color w:val="000000"/>
                <w:sz w:val="24"/>
                <w:szCs w:val="24"/>
                <w:lang w:val="lv-LV"/>
              </w:rPr>
              <w:t>Dažu marku sadales kopņvadiem (5.8. a. att.) ir pa</w:t>
            </w:r>
            <w:r w:rsidRPr="00AF6846">
              <w:rPr>
                <w:color w:val="000000"/>
                <w:sz w:val="24"/>
                <w:szCs w:val="24"/>
                <w:lang w:val="lv-LV"/>
              </w:rPr>
              <w:softHyphen/>
              <w:t>redzētas speciālas nozarkārbas, kurās var būt dažāda komutācijas un aizsardzības aparatūra (automāti, slēdži, drošināt</w:t>
            </w:r>
            <w:r w:rsidRPr="00AF6846">
              <w:rPr>
                <w:color w:val="000000"/>
                <w:sz w:val="24"/>
                <w:szCs w:val="24"/>
                <w:lang w:val="lv-LV"/>
              </w:rPr>
              <w:t>ā</w:t>
            </w:r>
            <w:r w:rsidRPr="00AF6846">
              <w:rPr>
                <w:color w:val="000000"/>
                <w:sz w:val="24"/>
                <w:szCs w:val="24"/>
                <w:lang w:val="lv-LV"/>
              </w:rPr>
              <w:t xml:space="preserve">ji).   Ja   kopņvadam   pieslēdz  trīsfāžu </w:t>
            </w:r>
          </w:p>
        </w:tc>
      </w:tr>
    </w:tbl>
    <w:p w:rsidR="00D90DB3" w:rsidRPr="00AF6846" w:rsidRDefault="00D90DB3" w:rsidP="00D90DB3">
      <w:pPr>
        <w:shd w:val="clear" w:color="auto" w:fill="FFFFFF"/>
        <w:jc w:val="both"/>
        <w:rPr>
          <w:color w:val="000000"/>
          <w:sz w:val="24"/>
          <w:szCs w:val="24"/>
          <w:lang w:val="lv-LV"/>
        </w:rPr>
      </w:pPr>
    </w:p>
    <w:tbl>
      <w:tblPr>
        <w:tblW w:w="0" w:type="auto"/>
        <w:tblLook w:val="01E0"/>
      </w:tblPr>
      <w:tblGrid>
        <w:gridCol w:w="8617"/>
      </w:tblGrid>
      <w:tr w:rsidR="00D90DB3" w:rsidRPr="00AF6846" w:rsidTr="00AF6846">
        <w:tc>
          <w:tcPr>
            <w:tcW w:w="8617" w:type="dxa"/>
            <w:vAlign w:val="center"/>
          </w:tcPr>
          <w:p w:rsidR="00D90DB3" w:rsidRPr="00AF6846" w:rsidRDefault="00D90DB3" w:rsidP="00AF6846">
            <w:pPr>
              <w:jc w:val="center"/>
              <w:rPr>
                <w:color w:val="000000"/>
                <w:spacing w:val="6"/>
                <w:sz w:val="22"/>
                <w:szCs w:val="22"/>
                <w:lang w:val="lv-LV"/>
              </w:rPr>
            </w:pPr>
            <w:r w:rsidRPr="00AF6846">
              <w:rPr>
                <w:noProof/>
                <w:lang w:val="lv-LV" w:eastAsia="lv-LV"/>
              </w:rPr>
              <w:drawing>
                <wp:inline distT="0" distB="0" distL="0" distR="0">
                  <wp:extent cx="5075021" cy="5915025"/>
                  <wp:effectExtent l="19050" t="0" r="0" b="0"/>
                  <wp:docPr id="86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07" cstate="print">
                            <a:lum contrast="20000"/>
                          </a:blip>
                          <a:srcRect/>
                          <a:stretch>
                            <a:fillRect/>
                          </a:stretch>
                        </pic:blipFill>
                        <pic:spPr bwMode="auto">
                          <a:xfrm>
                            <a:off x="0" y="0"/>
                            <a:ext cx="5075021" cy="5915025"/>
                          </a:xfrm>
                          <a:prstGeom prst="rect">
                            <a:avLst/>
                          </a:prstGeom>
                          <a:noFill/>
                          <a:ln w="9525">
                            <a:noFill/>
                            <a:miter lim="800000"/>
                            <a:headEnd/>
                            <a:tailEnd/>
                          </a:ln>
                        </pic:spPr>
                      </pic:pic>
                    </a:graphicData>
                  </a:graphic>
                </wp:inline>
              </w:drawing>
            </w:r>
          </w:p>
        </w:tc>
      </w:tr>
    </w:tbl>
    <w:p w:rsidR="00D90DB3" w:rsidRPr="00AF6846" w:rsidRDefault="00D90DB3" w:rsidP="00D90DB3">
      <w:pPr>
        <w:shd w:val="clear" w:color="auto" w:fill="FFFFFF"/>
        <w:ind w:firstLine="397"/>
        <w:jc w:val="center"/>
        <w:rPr>
          <w:color w:val="000000"/>
          <w:spacing w:val="6"/>
          <w:sz w:val="24"/>
          <w:szCs w:val="24"/>
          <w:lang w:val="lv-LV"/>
        </w:rPr>
      </w:pPr>
      <w:r w:rsidRPr="00AF6846">
        <w:rPr>
          <w:color w:val="000000"/>
          <w:spacing w:val="6"/>
          <w:sz w:val="24"/>
          <w:szCs w:val="24"/>
          <w:lang w:val="lv-LV"/>
        </w:rPr>
        <w:t>5.8. att.</w:t>
      </w:r>
    </w:p>
    <w:p w:rsidR="00BC687C" w:rsidRPr="00BC687C" w:rsidRDefault="00BC687C" w:rsidP="00D90DB3">
      <w:pPr>
        <w:shd w:val="clear" w:color="auto" w:fill="FFFFFF"/>
        <w:rPr>
          <w:color w:val="000000"/>
          <w:sz w:val="16"/>
          <w:szCs w:val="16"/>
          <w:lang w:val="lv-LV"/>
        </w:rPr>
      </w:pPr>
    </w:p>
    <w:p w:rsidR="00D90DB3" w:rsidRPr="00AF6846" w:rsidRDefault="00D90DB3" w:rsidP="00D90DB3">
      <w:pPr>
        <w:shd w:val="clear" w:color="auto" w:fill="FFFFFF"/>
        <w:rPr>
          <w:color w:val="000000"/>
          <w:spacing w:val="6"/>
          <w:sz w:val="24"/>
          <w:szCs w:val="24"/>
          <w:lang w:val="lv-LV"/>
        </w:rPr>
      </w:pPr>
      <w:r w:rsidRPr="00AF6846">
        <w:rPr>
          <w:color w:val="000000"/>
          <w:sz w:val="24"/>
          <w:szCs w:val="24"/>
          <w:lang w:val="lv-LV"/>
        </w:rPr>
        <w:t>elektrouzņēmēju,  ir  jāizmanto arī iezemē tais izvads. Vienfāzes elektrouzņēmēju pi</w:t>
      </w:r>
      <w:r w:rsidRPr="00AF6846">
        <w:rPr>
          <w:color w:val="000000"/>
          <w:sz w:val="24"/>
          <w:szCs w:val="24"/>
          <w:lang w:val="lv-LV"/>
        </w:rPr>
        <w:t>e</w:t>
      </w:r>
      <w:r w:rsidRPr="00AF6846">
        <w:rPr>
          <w:color w:val="000000"/>
          <w:sz w:val="24"/>
          <w:szCs w:val="24"/>
          <w:lang w:val="lv-LV"/>
        </w:rPr>
        <w:t>slēgšanai jāizmanto fāzes vads, nullvads un zemēšanas izvads.</w:t>
      </w:r>
    </w:p>
    <w:p w:rsidR="00D90DB3" w:rsidRPr="00AF6846" w:rsidRDefault="00D90DB3" w:rsidP="00D90DB3">
      <w:pPr>
        <w:shd w:val="clear" w:color="auto" w:fill="FFFFFF"/>
        <w:ind w:firstLine="397"/>
        <w:jc w:val="both"/>
        <w:rPr>
          <w:color w:val="000000"/>
          <w:sz w:val="24"/>
          <w:szCs w:val="24"/>
          <w:lang w:val="lv-LV"/>
        </w:rPr>
      </w:pPr>
      <w:r w:rsidRPr="00AF6846">
        <w:rPr>
          <w:color w:val="000000"/>
          <w:sz w:val="24"/>
          <w:szCs w:val="24"/>
          <w:lang w:val="lv-LV"/>
        </w:rPr>
        <w:t>Rūpniecības uzņēmumu apgaismošanas tīklos plaši izmanto komplektos apgaism</w:t>
      </w:r>
      <w:r w:rsidRPr="00AF6846">
        <w:rPr>
          <w:color w:val="000000"/>
          <w:sz w:val="24"/>
          <w:szCs w:val="24"/>
          <w:lang w:val="lv-LV"/>
        </w:rPr>
        <w:t>o</w:t>
      </w:r>
      <w:r w:rsidRPr="00AF6846">
        <w:rPr>
          <w:color w:val="000000"/>
          <w:sz w:val="24"/>
          <w:szCs w:val="24"/>
          <w:lang w:val="lv-LV"/>
        </w:rPr>
        <w:t>šanas kopņvadus (5.9. att.), kurus lie</w:t>
      </w:r>
      <w:r w:rsidRPr="00AF6846">
        <w:rPr>
          <w:color w:val="000000"/>
          <w:sz w:val="24"/>
          <w:szCs w:val="24"/>
          <w:lang w:val="lv-LV"/>
        </w:rPr>
        <w:softHyphen/>
        <w:t>tojot iespējams sasniegt apgaismošanas tīklu mo</w:t>
      </w:r>
      <w:r w:rsidRPr="00AF6846">
        <w:rPr>
          <w:color w:val="000000"/>
          <w:sz w:val="24"/>
          <w:szCs w:val="24"/>
          <w:lang w:val="lv-LV"/>
        </w:rPr>
        <w:t>n</w:t>
      </w:r>
      <w:r w:rsidRPr="00AF6846">
        <w:rPr>
          <w:color w:val="000000"/>
          <w:sz w:val="24"/>
          <w:szCs w:val="24"/>
          <w:lang w:val="lv-LV"/>
        </w:rPr>
        <w:t>tāžas pilnīgu industrializāciju un kuri ir ļoti ērti ekspluatācijā. Tādi kopņvadi ir paredz</w:t>
      </w:r>
      <w:r w:rsidRPr="00AF6846">
        <w:rPr>
          <w:color w:val="000000"/>
          <w:sz w:val="24"/>
          <w:szCs w:val="24"/>
          <w:lang w:val="lv-LV"/>
        </w:rPr>
        <w:t>ē</w:t>
      </w:r>
      <w:r w:rsidRPr="00AF6846">
        <w:rPr>
          <w:color w:val="000000"/>
          <w:sz w:val="24"/>
          <w:szCs w:val="24"/>
          <w:lang w:val="lv-LV"/>
        </w:rPr>
        <w:t>ti rūpniecības cehiem ar normālu vidi 380/220 V sprie</w:t>
      </w:r>
      <w:r w:rsidRPr="00AF6846">
        <w:rPr>
          <w:color w:val="000000"/>
          <w:sz w:val="24"/>
          <w:szCs w:val="24"/>
          <w:lang w:val="lv-LV"/>
        </w:rPr>
        <w:softHyphen/>
        <w:t>guma četrvadu līniju izveidoš</w:t>
      </w:r>
      <w:r w:rsidRPr="00AF6846">
        <w:rPr>
          <w:color w:val="000000"/>
          <w:sz w:val="24"/>
          <w:szCs w:val="24"/>
          <w:lang w:val="lv-LV"/>
        </w:rPr>
        <w:t>a</w:t>
      </w:r>
      <w:r w:rsidRPr="00AF6846">
        <w:rPr>
          <w:color w:val="000000"/>
          <w:sz w:val="24"/>
          <w:szCs w:val="24"/>
          <w:lang w:val="lv-LV"/>
        </w:rPr>
        <w:t>nai.</w:t>
      </w:r>
    </w:p>
    <w:p w:rsidR="00D90DB3" w:rsidRPr="00AF6846" w:rsidRDefault="00D90DB3" w:rsidP="00D90DB3">
      <w:pPr>
        <w:shd w:val="clear" w:color="auto" w:fill="FFFFFF"/>
        <w:ind w:firstLine="397"/>
        <w:jc w:val="both"/>
        <w:rPr>
          <w:color w:val="000000"/>
          <w:sz w:val="24"/>
          <w:szCs w:val="24"/>
          <w:lang w:val="lv-LV"/>
        </w:rPr>
      </w:pPr>
      <w:r w:rsidRPr="00AF6846">
        <w:rPr>
          <w:color w:val="000000"/>
          <w:sz w:val="24"/>
          <w:szCs w:val="24"/>
          <w:lang w:val="lv-LV"/>
        </w:rPr>
        <w:t>Rūpniecībā ražo taisnas un leņķa (stūra) kopņvadu sekcijas, kā arī ievada sekcijas ar spraudņu savienojumiem. Kopņvada komplektā ietilpst atzarojumu spraudņi, gala n</w:t>
      </w:r>
      <w:r w:rsidRPr="00AF6846">
        <w:rPr>
          <w:color w:val="000000"/>
          <w:sz w:val="24"/>
          <w:szCs w:val="24"/>
          <w:lang w:val="lv-LV"/>
        </w:rPr>
        <w:t>o</w:t>
      </w:r>
      <w:r w:rsidRPr="00AF6846">
        <w:rPr>
          <w:color w:val="000000"/>
          <w:sz w:val="24"/>
          <w:szCs w:val="24"/>
          <w:lang w:val="lv-LV"/>
        </w:rPr>
        <w:t>slēgi un stiprināšanas konstrukcijas.</w:t>
      </w:r>
    </w:p>
    <w:p w:rsidR="00D90DB3" w:rsidRPr="00AF6846" w:rsidRDefault="00D90DB3" w:rsidP="00D90DB3">
      <w:pPr>
        <w:shd w:val="clear" w:color="auto" w:fill="FFFFFF"/>
        <w:ind w:firstLine="397"/>
        <w:jc w:val="both"/>
        <w:rPr>
          <w:color w:val="000000"/>
          <w:sz w:val="24"/>
          <w:szCs w:val="24"/>
          <w:lang w:val="lv-LV"/>
        </w:rPr>
      </w:pPr>
      <w:r w:rsidRPr="00AF6846">
        <w:rPr>
          <w:color w:val="000000"/>
          <w:sz w:val="24"/>
          <w:szCs w:val="24"/>
          <w:lang w:val="lv-LV"/>
        </w:rPr>
        <w:t>Apgaismes kopņvadiem LB, HL, ШOC (5.9. att.) ir aizsargātais izpildījums, nom</w:t>
      </w:r>
      <w:r w:rsidRPr="00AF6846">
        <w:rPr>
          <w:color w:val="000000"/>
          <w:sz w:val="24"/>
          <w:szCs w:val="24"/>
          <w:lang w:val="lv-LV"/>
        </w:rPr>
        <w:t>i</w:t>
      </w:r>
      <w:r w:rsidRPr="00AF6846">
        <w:rPr>
          <w:color w:val="000000"/>
          <w:sz w:val="24"/>
          <w:szCs w:val="24"/>
          <w:lang w:val="lv-LV"/>
        </w:rPr>
        <w:t xml:space="preserve">nālā strāva 25-40 A. Kopņvada sekcija ir 1,5…3 m gara tērauda vai alumīnija kārba ar iekšpusē ievietotiem izolētiem vara vadiem, kuru šķērsgriezums ir 10 mm2. Vienam sekcijas galam var būt rozete, otram — kontaktdakša. Ievada sekcija ir 0,5 m gara, un </w:t>
      </w:r>
      <w:r w:rsidRPr="00AF6846">
        <w:rPr>
          <w:color w:val="000000"/>
          <w:sz w:val="24"/>
          <w:szCs w:val="24"/>
          <w:lang w:val="lv-LV"/>
        </w:rPr>
        <w:lastRenderedPageBreak/>
        <w:t>tai ir kārba ar spailēm baro</w:t>
      </w:r>
      <w:r w:rsidRPr="00AF6846">
        <w:rPr>
          <w:color w:val="000000"/>
          <w:sz w:val="24"/>
          <w:szCs w:val="24"/>
          <w:lang w:val="lv-LV"/>
        </w:rPr>
        <w:softHyphen/>
        <w:t>šanas maģistrāles vadu pieslēgšanai.</w:t>
      </w:r>
    </w:p>
    <w:p w:rsidR="00D90DB3" w:rsidRPr="00AF6846" w:rsidRDefault="00D90DB3" w:rsidP="00D90DB3">
      <w:pPr>
        <w:shd w:val="clear" w:color="auto" w:fill="FFFFFF"/>
        <w:ind w:firstLine="397"/>
        <w:jc w:val="both"/>
        <w:rPr>
          <w:color w:val="000000"/>
          <w:sz w:val="24"/>
          <w:szCs w:val="24"/>
          <w:lang w:val="lv-LV"/>
        </w:rPr>
      </w:pPr>
      <w:r w:rsidRPr="00AF6846">
        <w:rPr>
          <w:color w:val="000000"/>
          <w:sz w:val="24"/>
          <w:szCs w:val="24"/>
          <w:lang w:val="lv-LV"/>
        </w:rPr>
        <w:t>Cehos, kur izmanto spēka sadales kopņvadus, plaši lieto (it īpaši automobiļu rūpn</w:t>
      </w:r>
      <w:r w:rsidRPr="00AF6846">
        <w:rPr>
          <w:color w:val="000000"/>
          <w:sz w:val="24"/>
          <w:szCs w:val="24"/>
          <w:lang w:val="lv-LV"/>
        </w:rPr>
        <w:t>ī</w:t>
      </w:r>
      <w:r w:rsidRPr="00AF6846">
        <w:rPr>
          <w:color w:val="000000"/>
          <w:sz w:val="24"/>
          <w:szCs w:val="24"/>
          <w:lang w:val="lv-LV"/>
        </w:rPr>
        <w:t>cās) kopēju ietaisi apgaismošanas un spēka kopņvadiem (5.10. att.).</w:t>
      </w:r>
    </w:p>
    <w:p w:rsidR="00D90DB3" w:rsidRPr="00BC687C" w:rsidRDefault="00D90DB3" w:rsidP="00D90DB3">
      <w:pPr>
        <w:shd w:val="clear" w:color="auto" w:fill="FFFFFF"/>
        <w:ind w:firstLine="397"/>
        <w:jc w:val="both"/>
        <w:rPr>
          <w:color w:val="000000"/>
          <w:sz w:val="16"/>
          <w:szCs w:val="16"/>
          <w:lang w:val="lv-LV"/>
        </w:rPr>
      </w:pPr>
    </w:p>
    <w:tbl>
      <w:tblPr>
        <w:tblW w:w="9269" w:type="dxa"/>
        <w:jc w:val="center"/>
        <w:tblLook w:val="01E0"/>
      </w:tblPr>
      <w:tblGrid>
        <w:gridCol w:w="9269"/>
      </w:tblGrid>
      <w:tr w:rsidR="00D90DB3" w:rsidRPr="00AF6846" w:rsidTr="00AF6846">
        <w:trPr>
          <w:jc w:val="center"/>
        </w:trPr>
        <w:tc>
          <w:tcPr>
            <w:tcW w:w="9269" w:type="dxa"/>
          </w:tcPr>
          <w:p w:rsidR="00D90DB3" w:rsidRPr="00AF6846" w:rsidRDefault="00D90DB3" w:rsidP="00AF6846">
            <w:pPr>
              <w:ind w:left="-113"/>
              <w:jc w:val="center"/>
              <w:rPr>
                <w:b/>
                <w:i/>
                <w:lang w:val="lv-LV"/>
              </w:rPr>
            </w:pPr>
            <w:r w:rsidRPr="00AF6846">
              <w:rPr>
                <w:b/>
                <w:i/>
                <w:lang w:val="lv-LV"/>
              </w:rPr>
              <w:t xml:space="preserve">a </w:t>
            </w:r>
            <w:r w:rsidRPr="00AF6846">
              <w:rPr>
                <w:b/>
                <w:i/>
                <w:noProof/>
                <w:lang w:val="lv-LV" w:eastAsia="lv-LV"/>
              </w:rPr>
              <w:drawing>
                <wp:inline distT="0" distB="0" distL="0" distR="0">
                  <wp:extent cx="2975188" cy="1869743"/>
                  <wp:effectExtent l="19050" t="0" r="0" b="0"/>
                  <wp:docPr id="8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08" cstate="print"/>
                          <a:srcRect/>
                          <a:stretch>
                            <a:fillRect/>
                          </a:stretch>
                        </pic:blipFill>
                        <pic:spPr bwMode="auto">
                          <a:xfrm>
                            <a:off x="0" y="0"/>
                            <a:ext cx="2978498" cy="1871823"/>
                          </a:xfrm>
                          <a:prstGeom prst="rect">
                            <a:avLst/>
                          </a:prstGeom>
                          <a:noFill/>
                          <a:ln w="9525">
                            <a:noFill/>
                            <a:miter lim="800000"/>
                            <a:headEnd/>
                            <a:tailEnd/>
                          </a:ln>
                        </pic:spPr>
                      </pic:pic>
                    </a:graphicData>
                  </a:graphic>
                </wp:inline>
              </w:drawing>
            </w:r>
          </w:p>
        </w:tc>
      </w:tr>
      <w:tr w:rsidR="00D90DB3" w:rsidRPr="00B50B95" w:rsidTr="00AF6846">
        <w:trPr>
          <w:jc w:val="center"/>
        </w:trPr>
        <w:tc>
          <w:tcPr>
            <w:tcW w:w="9269" w:type="dxa"/>
          </w:tcPr>
          <w:p w:rsidR="00D90DB3" w:rsidRPr="00AF6846" w:rsidRDefault="00D90DB3" w:rsidP="00AF6846">
            <w:pPr>
              <w:ind w:left="-113"/>
              <w:jc w:val="center"/>
              <w:rPr>
                <w:sz w:val="22"/>
                <w:szCs w:val="22"/>
                <w:lang w:val="lv-LV"/>
              </w:rPr>
            </w:pPr>
            <w:r w:rsidRPr="00AF6846">
              <w:rPr>
                <w:b/>
                <w:i/>
                <w:lang w:val="lv-LV"/>
              </w:rPr>
              <w:t xml:space="preserve">b </w:t>
            </w:r>
            <w:r w:rsidRPr="00AF6846">
              <w:rPr>
                <w:noProof/>
                <w:sz w:val="22"/>
                <w:szCs w:val="22"/>
                <w:lang w:val="lv-LV" w:eastAsia="lv-LV"/>
              </w:rPr>
              <w:drawing>
                <wp:inline distT="0" distB="0" distL="0" distR="0">
                  <wp:extent cx="4797188" cy="2054122"/>
                  <wp:effectExtent l="19050" t="0" r="3412" b="0"/>
                  <wp:docPr id="868"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109" cstate="print"/>
                          <a:srcRect/>
                          <a:stretch>
                            <a:fillRect/>
                          </a:stretch>
                        </pic:blipFill>
                        <pic:spPr bwMode="auto">
                          <a:xfrm>
                            <a:off x="0" y="0"/>
                            <a:ext cx="4799582" cy="2055147"/>
                          </a:xfrm>
                          <a:prstGeom prst="rect">
                            <a:avLst/>
                          </a:prstGeom>
                          <a:noFill/>
                          <a:ln w="9525">
                            <a:noFill/>
                            <a:miter lim="800000"/>
                            <a:headEnd/>
                            <a:tailEnd/>
                          </a:ln>
                        </pic:spPr>
                      </pic:pic>
                    </a:graphicData>
                  </a:graphic>
                </wp:inline>
              </w:drawing>
            </w:r>
          </w:p>
          <w:p w:rsidR="00D90DB3" w:rsidRPr="00AF6846" w:rsidRDefault="00D90DB3" w:rsidP="00AF6846">
            <w:pPr>
              <w:ind w:left="-113"/>
              <w:jc w:val="center"/>
              <w:rPr>
                <w:sz w:val="22"/>
                <w:szCs w:val="22"/>
                <w:lang w:val="lv-LV"/>
              </w:rPr>
            </w:pPr>
            <w:r w:rsidRPr="00AF6846">
              <w:rPr>
                <w:sz w:val="22"/>
                <w:szCs w:val="22"/>
                <w:lang w:val="lv-LV"/>
              </w:rPr>
              <w:t>5.9. att. Apgaismes kopņvada kopskats (</w:t>
            </w:r>
            <w:r w:rsidRPr="00AF6846">
              <w:rPr>
                <w:i/>
                <w:sz w:val="22"/>
                <w:szCs w:val="22"/>
                <w:lang w:val="lv-LV"/>
              </w:rPr>
              <w:t>a</w:t>
            </w:r>
            <w:r w:rsidRPr="00AF6846">
              <w:rPr>
                <w:sz w:val="22"/>
                <w:szCs w:val="22"/>
                <w:lang w:val="lv-LV"/>
              </w:rPr>
              <w:t>) un principiālā shēma (</w:t>
            </w:r>
            <w:r w:rsidRPr="00AF6846">
              <w:rPr>
                <w:i/>
                <w:sz w:val="22"/>
                <w:szCs w:val="22"/>
                <w:lang w:val="lv-LV"/>
              </w:rPr>
              <w:t>b</w:t>
            </w:r>
            <w:r w:rsidRPr="00AF6846">
              <w:rPr>
                <w:sz w:val="22"/>
                <w:szCs w:val="22"/>
                <w:lang w:val="lv-LV"/>
              </w:rPr>
              <w:t>)</w:t>
            </w:r>
          </w:p>
        </w:tc>
      </w:tr>
    </w:tbl>
    <w:p w:rsidR="00D90DB3" w:rsidRPr="00AF6846" w:rsidRDefault="00D90DB3" w:rsidP="00D90DB3">
      <w:pPr>
        <w:shd w:val="clear" w:color="auto" w:fill="FFFFFF"/>
        <w:jc w:val="both"/>
        <w:rPr>
          <w:lang w:val="lv-LV"/>
        </w:rPr>
      </w:pPr>
    </w:p>
    <w:tbl>
      <w:tblPr>
        <w:tblW w:w="0" w:type="auto"/>
        <w:tblLook w:val="01E0"/>
      </w:tblPr>
      <w:tblGrid>
        <w:gridCol w:w="6372"/>
        <w:gridCol w:w="2348"/>
      </w:tblGrid>
      <w:tr w:rsidR="00D90DB3" w:rsidRPr="00B50B95" w:rsidTr="00AF6846">
        <w:tc>
          <w:tcPr>
            <w:tcW w:w="4643" w:type="dxa"/>
          </w:tcPr>
          <w:p w:rsidR="00D90DB3" w:rsidRPr="00AF6846" w:rsidRDefault="00D90DB3" w:rsidP="00AF6846">
            <w:pPr>
              <w:ind w:left="-57" w:right="-57"/>
              <w:jc w:val="center"/>
              <w:rPr>
                <w:color w:val="000000"/>
                <w:spacing w:val="7"/>
                <w:lang w:val="lv-LV"/>
              </w:rPr>
            </w:pPr>
            <w:r w:rsidRPr="00AF6846">
              <w:rPr>
                <w:noProof/>
                <w:lang w:val="lv-LV" w:eastAsia="lv-LV"/>
              </w:rPr>
              <w:drawing>
                <wp:inline distT="0" distB="0" distL="0" distR="0">
                  <wp:extent cx="3959332" cy="2511188"/>
                  <wp:effectExtent l="19050" t="0" r="3068" b="0"/>
                  <wp:docPr id="86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10" cstate="print">
                            <a:lum bright="-40000" contrast="76000"/>
                            <a:grayscl/>
                          </a:blip>
                          <a:srcRect/>
                          <a:stretch>
                            <a:fillRect/>
                          </a:stretch>
                        </pic:blipFill>
                        <pic:spPr bwMode="auto">
                          <a:xfrm>
                            <a:off x="0" y="0"/>
                            <a:ext cx="3965313" cy="2514981"/>
                          </a:xfrm>
                          <a:prstGeom prst="rect">
                            <a:avLst/>
                          </a:prstGeom>
                          <a:noFill/>
                          <a:ln w="9525">
                            <a:noFill/>
                            <a:miter lim="800000"/>
                            <a:headEnd/>
                            <a:tailEnd/>
                          </a:ln>
                        </pic:spPr>
                      </pic:pic>
                    </a:graphicData>
                  </a:graphic>
                </wp:inline>
              </w:drawing>
            </w:r>
            <w:r w:rsidRPr="00AF6846">
              <w:rPr>
                <w:color w:val="000000"/>
                <w:spacing w:val="7"/>
                <w:lang w:val="lv-LV"/>
              </w:rPr>
              <w:t xml:space="preserve"> </w:t>
            </w:r>
          </w:p>
        </w:tc>
        <w:tc>
          <w:tcPr>
            <w:tcW w:w="4644" w:type="dxa"/>
          </w:tcPr>
          <w:p w:rsidR="00D90DB3" w:rsidRPr="00AF6846" w:rsidRDefault="00D90DB3" w:rsidP="00AF6846">
            <w:pPr>
              <w:shd w:val="clear" w:color="auto" w:fill="FFFFFF"/>
              <w:jc w:val="center"/>
              <w:rPr>
                <w:color w:val="000000"/>
                <w:spacing w:val="9"/>
                <w:sz w:val="22"/>
                <w:szCs w:val="22"/>
                <w:lang w:val="lv-LV"/>
              </w:rPr>
            </w:pPr>
          </w:p>
          <w:p w:rsidR="00D90DB3" w:rsidRPr="00AF6846" w:rsidRDefault="00D90DB3" w:rsidP="00AF6846">
            <w:pPr>
              <w:shd w:val="clear" w:color="auto" w:fill="FFFFFF"/>
              <w:jc w:val="center"/>
              <w:rPr>
                <w:lang w:val="lv-LV"/>
              </w:rPr>
            </w:pPr>
            <w:r w:rsidRPr="00AF6846">
              <w:rPr>
                <w:color w:val="000000"/>
                <w:spacing w:val="9"/>
                <w:sz w:val="22"/>
                <w:szCs w:val="22"/>
                <w:lang w:val="lv-LV"/>
              </w:rPr>
              <w:t>5.10. att. Apgaism</w:t>
            </w:r>
            <w:r w:rsidRPr="00AF6846">
              <w:rPr>
                <w:color w:val="000000"/>
                <w:spacing w:val="9"/>
                <w:sz w:val="22"/>
                <w:szCs w:val="22"/>
                <w:lang w:val="lv-LV"/>
              </w:rPr>
              <w:t>o</w:t>
            </w:r>
            <w:r w:rsidRPr="00AF6846">
              <w:rPr>
                <w:color w:val="000000"/>
                <w:spacing w:val="9"/>
                <w:sz w:val="22"/>
                <w:szCs w:val="22"/>
                <w:lang w:val="lv-LV"/>
              </w:rPr>
              <w:t>šanas kopņvada un spēka kopņvada k</w:t>
            </w:r>
            <w:r w:rsidRPr="00AF6846">
              <w:rPr>
                <w:color w:val="000000"/>
                <w:spacing w:val="9"/>
                <w:sz w:val="22"/>
                <w:szCs w:val="22"/>
                <w:lang w:val="lv-LV"/>
              </w:rPr>
              <w:t>o</w:t>
            </w:r>
            <w:r w:rsidRPr="00AF6846">
              <w:rPr>
                <w:color w:val="000000"/>
                <w:spacing w:val="9"/>
                <w:sz w:val="22"/>
                <w:szCs w:val="22"/>
                <w:lang w:val="lv-LV"/>
              </w:rPr>
              <w:t xml:space="preserve">pēja </w:t>
            </w:r>
            <w:r w:rsidRPr="00AF6846">
              <w:rPr>
                <w:color w:val="000000"/>
                <w:spacing w:val="7"/>
                <w:sz w:val="22"/>
                <w:szCs w:val="22"/>
                <w:lang w:val="lv-LV"/>
              </w:rPr>
              <w:t xml:space="preserve">uzstādīšana: </w:t>
            </w:r>
            <w:r w:rsidRPr="00AF6846">
              <w:rPr>
                <w:i/>
                <w:iCs/>
                <w:color w:val="000000"/>
                <w:spacing w:val="8"/>
                <w:lang w:val="lv-LV"/>
              </w:rPr>
              <w:t>a</w:t>
            </w:r>
            <w:r w:rsidRPr="00AF6846">
              <w:rPr>
                <w:iCs/>
                <w:color w:val="000000"/>
                <w:spacing w:val="8"/>
                <w:lang w:val="lv-LV"/>
              </w:rPr>
              <w:t xml:space="preserve"> </w:t>
            </w:r>
            <w:r w:rsidRPr="00AF6846">
              <w:rPr>
                <w:color w:val="000000"/>
                <w:spacing w:val="8"/>
                <w:lang w:val="lv-LV"/>
              </w:rPr>
              <w:t xml:space="preserve">— kopskats, </w:t>
            </w:r>
            <w:r w:rsidRPr="00AF6846">
              <w:rPr>
                <w:i/>
                <w:iCs/>
                <w:color w:val="000000"/>
                <w:spacing w:val="8"/>
                <w:lang w:val="lv-LV"/>
              </w:rPr>
              <w:t>b</w:t>
            </w:r>
            <w:r w:rsidRPr="00AF6846">
              <w:rPr>
                <w:iCs/>
                <w:color w:val="000000"/>
                <w:spacing w:val="8"/>
                <w:lang w:val="lv-LV"/>
              </w:rPr>
              <w:t xml:space="preserve"> — </w:t>
            </w:r>
            <w:r w:rsidRPr="00AF6846">
              <w:rPr>
                <w:color w:val="000000"/>
                <w:spacing w:val="8"/>
                <w:lang w:val="lv-LV"/>
              </w:rPr>
              <w:t>šķēr</w:t>
            </w:r>
            <w:r w:rsidRPr="00AF6846">
              <w:rPr>
                <w:color w:val="000000"/>
                <w:spacing w:val="8"/>
                <w:lang w:val="lv-LV"/>
              </w:rPr>
              <w:t>s</w:t>
            </w:r>
            <w:r w:rsidRPr="00AF6846">
              <w:rPr>
                <w:color w:val="000000"/>
                <w:spacing w:val="8"/>
                <w:lang w:val="lv-LV"/>
              </w:rPr>
              <w:t xml:space="preserve">griezums; </w:t>
            </w:r>
            <w:r w:rsidRPr="00AF6846">
              <w:rPr>
                <w:iCs/>
                <w:color w:val="000000"/>
                <w:spacing w:val="8"/>
                <w:lang w:val="lv-LV"/>
              </w:rPr>
              <w:t xml:space="preserve">1 </w:t>
            </w:r>
            <w:r w:rsidRPr="00AF6846">
              <w:rPr>
                <w:color w:val="000000"/>
                <w:spacing w:val="8"/>
                <w:lang w:val="lv-LV"/>
              </w:rPr>
              <w:t xml:space="preserve">— spēka kopņvads, </w:t>
            </w:r>
            <w:r w:rsidRPr="00AF6846">
              <w:rPr>
                <w:iCs/>
                <w:color w:val="000000"/>
                <w:spacing w:val="8"/>
                <w:lang w:val="lv-LV"/>
              </w:rPr>
              <w:t xml:space="preserve">2 — </w:t>
            </w:r>
            <w:r w:rsidRPr="00AF6846">
              <w:rPr>
                <w:color w:val="000000"/>
                <w:spacing w:val="8"/>
                <w:lang w:val="lv-LV"/>
              </w:rPr>
              <w:t>no ca</w:t>
            </w:r>
            <w:r w:rsidRPr="00AF6846">
              <w:rPr>
                <w:color w:val="000000"/>
                <w:spacing w:val="8"/>
                <w:lang w:val="lv-LV"/>
              </w:rPr>
              <w:t>u</w:t>
            </w:r>
            <w:r w:rsidRPr="00AF6846">
              <w:rPr>
                <w:color w:val="000000"/>
                <w:spacing w:val="8"/>
                <w:lang w:val="lv-LV"/>
              </w:rPr>
              <w:t>rules izgata</w:t>
            </w:r>
            <w:r w:rsidRPr="00AF6846">
              <w:rPr>
                <w:color w:val="000000"/>
                <w:spacing w:val="8"/>
                <w:lang w:val="lv-LV"/>
              </w:rPr>
              <w:softHyphen/>
            </w:r>
            <w:r w:rsidRPr="00AF6846">
              <w:rPr>
                <w:color w:val="000000"/>
                <w:spacing w:val="7"/>
                <w:lang w:val="lv-LV"/>
              </w:rPr>
              <w:t>vots balst</w:t>
            </w:r>
            <w:r w:rsidRPr="00AF6846">
              <w:rPr>
                <w:color w:val="000000"/>
                <w:spacing w:val="7"/>
                <w:lang w:val="lv-LV"/>
              </w:rPr>
              <w:t>e</w:t>
            </w:r>
            <w:r w:rsidRPr="00AF6846">
              <w:rPr>
                <w:color w:val="000000"/>
                <w:spacing w:val="7"/>
                <w:lang w:val="lv-LV"/>
              </w:rPr>
              <w:t xml:space="preserve">nis, </w:t>
            </w:r>
            <w:r w:rsidRPr="00AF6846">
              <w:rPr>
                <w:iCs/>
                <w:color w:val="000000"/>
                <w:spacing w:val="7"/>
                <w:lang w:val="lv-LV"/>
              </w:rPr>
              <w:t xml:space="preserve">3 — </w:t>
            </w:r>
            <w:r w:rsidRPr="00AF6846">
              <w:rPr>
                <w:color w:val="000000"/>
                <w:spacing w:val="7"/>
                <w:lang w:val="lv-LV"/>
              </w:rPr>
              <w:t xml:space="preserve">gaismeklis, </w:t>
            </w:r>
            <w:r w:rsidRPr="00AF6846">
              <w:rPr>
                <w:iCs/>
                <w:color w:val="000000"/>
                <w:spacing w:val="7"/>
                <w:lang w:val="lv-LV"/>
              </w:rPr>
              <w:t xml:space="preserve">4 </w:t>
            </w:r>
            <w:r w:rsidRPr="00AF6846">
              <w:rPr>
                <w:color w:val="000000"/>
                <w:spacing w:val="7"/>
                <w:lang w:val="lv-LV"/>
              </w:rPr>
              <w:t xml:space="preserve">— pakārs, </w:t>
            </w:r>
            <w:r w:rsidRPr="00AF6846">
              <w:rPr>
                <w:iCs/>
                <w:color w:val="000000"/>
                <w:spacing w:val="7"/>
                <w:lang w:val="lv-LV"/>
              </w:rPr>
              <w:t xml:space="preserve">5 — </w:t>
            </w:r>
            <w:r w:rsidRPr="00AF6846">
              <w:rPr>
                <w:color w:val="000000"/>
                <w:spacing w:val="7"/>
                <w:lang w:val="lv-LV"/>
              </w:rPr>
              <w:t xml:space="preserve">apskāva, </w:t>
            </w:r>
            <w:r w:rsidRPr="00AF6846">
              <w:rPr>
                <w:iCs/>
                <w:color w:val="000000"/>
                <w:spacing w:val="7"/>
                <w:lang w:val="lv-LV"/>
              </w:rPr>
              <w:t xml:space="preserve">6 </w:t>
            </w:r>
            <w:r w:rsidRPr="00AF6846">
              <w:rPr>
                <w:color w:val="000000"/>
                <w:spacing w:val="7"/>
                <w:lang w:val="lv-LV"/>
              </w:rPr>
              <w:t>— saspraudnis, 7 — ap</w:t>
            </w:r>
            <w:r w:rsidRPr="00AF6846">
              <w:rPr>
                <w:color w:val="000000"/>
                <w:spacing w:val="7"/>
                <w:lang w:val="lv-LV"/>
              </w:rPr>
              <w:softHyphen/>
            </w:r>
            <w:r w:rsidRPr="00AF6846">
              <w:rPr>
                <w:color w:val="000000"/>
                <w:spacing w:val="3"/>
                <w:lang w:val="lv-LV"/>
              </w:rPr>
              <w:t>gaismošanas ko</w:t>
            </w:r>
            <w:r w:rsidRPr="00AF6846">
              <w:rPr>
                <w:color w:val="000000"/>
                <w:spacing w:val="3"/>
                <w:lang w:val="lv-LV"/>
              </w:rPr>
              <w:t>p</w:t>
            </w:r>
            <w:r w:rsidRPr="00AF6846">
              <w:rPr>
                <w:color w:val="000000"/>
                <w:spacing w:val="3"/>
                <w:lang w:val="lv-LV"/>
              </w:rPr>
              <w:t>ņvads.</w:t>
            </w:r>
          </w:p>
          <w:p w:rsidR="00D90DB3" w:rsidRPr="00AF6846" w:rsidRDefault="00D90DB3" w:rsidP="00AF6846">
            <w:pPr>
              <w:jc w:val="center"/>
              <w:rPr>
                <w:b/>
                <w:color w:val="000000"/>
                <w:spacing w:val="10"/>
                <w:lang w:val="lv-LV"/>
              </w:rPr>
            </w:pPr>
          </w:p>
        </w:tc>
      </w:tr>
    </w:tbl>
    <w:p w:rsidR="00D90DB3" w:rsidRPr="00AF6846" w:rsidRDefault="00D90DB3" w:rsidP="00D90DB3">
      <w:pPr>
        <w:ind w:firstLine="397"/>
        <w:rPr>
          <w:sz w:val="24"/>
          <w:szCs w:val="24"/>
          <w:lang w:val="lv-LV"/>
        </w:rPr>
      </w:pPr>
    </w:p>
    <w:p w:rsidR="00D90DB3" w:rsidRPr="00AF6846" w:rsidRDefault="00D90DB3" w:rsidP="00D90DB3">
      <w:pPr>
        <w:ind w:firstLine="397"/>
        <w:rPr>
          <w:sz w:val="24"/>
          <w:szCs w:val="24"/>
          <w:lang w:val="lv-LV"/>
        </w:rPr>
      </w:pPr>
      <w:r w:rsidRPr="00AF6846">
        <w:rPr>
          <w:sz w:val="24"/>
          <w:szCs w:val="24"/>
          <w:lang w:val="lv-LV"/>
        </w:rPr>
        <w:t>Barošanas (maģistrāles) kopņvadā sprieguma zudums nedrīkst pārsniegt 1,5-1,8 %. Ja patērētāju jaudas koeficienti ir vienādi, tad sprieguma zudumu var aprēķināt pēc fo</w:t>
      </w:r>
      <w:r w:rsidRPr="00AF6846">
        <w:rPr>
          <w:sz w:val="24"/>
          <w:szCs w:val="24"/>
          <w:lang w:val="lv-LV"/>
        </w:rPr>
        <w:t>r</w:t>
      </w:r>
      <w:r w:rsidRPr="00AF6846">
        <w:rPr>
          <w:sz w:val="24"/>
          <w:szCs w:val="24"/>
          <w:lang w:val="lv-LV"/>
        </w:rPr>
        <w:t>mulas</w:t>
      </w:r>
    </w:p>
    <w:p w:rsidR="00D90DB3" w:rsidRPr="00AF6846" w:rsidRDefault="00D90DB3" w:rsidP="00D90DB3">
      <w:pPr>
        <w:ind w:left="1191" w:firstLine="397"/>
        <w:rPr>
          <w:color w:val="000000"/>
          <w:sz w:val="24"/>
          <w:szCs w:val="24"/>
          <w:lang w:val="lv-LV"/>
        </w:rPr>
      </w:pPr>
      <w:r w:rsidRPr="00AF6846">
        <w:rPr>
          <w:color w:val="000000"/>
          <w:position w:val="-30"/>
          <w:sz w:val="24"/>
          <w:szCs w:val="24"/>
          <w:lang w:val="lv-LV"/>
        </w:rPr>
        <w:object w:dxaOrig="4220" w:dyaOrig="1020">
          <v:shape id="_x0000_i1458" type="#_x0000_t75" style="width:211.3pt;height:50.5pt" o:ole="">
            <v:imagedata r:id="rId1111" o:title=""/>
          </v:shape>
          <o:OLEObject Type="Embed" ProgID="Equation.3" ShapeID="_x0000_i1458" DrawAspect="Content" ObjectID="_1391504554" r:id="rId1112"/>
        </w:object>
      </w:r>
      <w:r w:rsidRPr="00AF6846">
        <w:rPr>
          <w:color w:val="000000"/>
          <w:sz w:val="24"/>
          <w:szCs w:val="24"/>
          <w:lang w:val="lv-LV"/>
        </w:rPr>
        <w:t xml:space="preserve">  </w:t>
      </w:r>
      <w:r w:rsidRPr="00AF6846">
        <w:rPr>
          <w:color w:val="000000"/>
          <w:sz w:val="24"/>
          <w:szCs w:val="24"/>
          <w:lang w:val="lv-LV"/>
        </w:rPr>
        <w:tab/>
      </w:r>
      <w:r w:rsidRPr="00AF6846">
        <w:rPr>
          <w:color w:val="000000"/>
          <w:sz w:val="24"/>
          <w:szCs w:val="24"/>
          <w:lang w:val="lv-LV"/>
        </w:rPr>
        <w:tab/>
      </w:r>
      <w:r w:rsidRPr="00AF6846">
        <w:rPr>
          <w:color w:val="000000"/>
          <w:sz w:val="24"/>
          <w:szCs w:val="24"/>
          <w:lang w:val="lv-LV"/>
        </w:rPr>
        <w:tab/>
        <w:t>(5.1)</w:t>
      </w:r>
    </w:p>
    <w:p w:rsidR="00D90DB3" w:rsidRPr="00AF6846" w:rsidRDefault="00D90DB3" w:rsidP="00D90DB3">
      <w:pPr>
        <w:rPr>
          <w:color w:val="000000"/>
          <w:sz w:val="24"/>
          <w:szCs w:val="24"/>
          <w:lang w:val="lv-LV"/>
        </w:rPr>
      </w:pPr>
      <w:r w:rsidRPr="00AF6846">
        <w:rPr>
          <w:color w:val="000000"/>
          <w:sz w:val="24"/>
          <w:szCs w:val="24"/>
          <w:lang w:val="lv-LV"/>
        </w:rPr>
        <w:lastRenderedPageBreak/>
        <w:t xml:space="preserve">kur </w:t>
      </w:r>
      <w:r w:rsidRPr="00AF6846">
        <w:rPr>
          <w:i/>
          <w:color w:val="000000"/>
          <w:sz w:val="24"/>
          <w:szCs w:val="24"/>
          <w:lang w:val="lv-LV"/>
        </w:rPr>
        <w:t>I</w:t>
      </w:r>
      <w:r w:rsidRPr="00AF6846">
        <w:rPr>
          <w:i/>
          <w:color w:val="000000"/>
          <w:sz w:val="24"/>
          <w:szCs w:val="24"/>
          <w:vertAlign w:val="subscript"/>
          <w:lang w:val="lv-LV"/>
        </w:rPr>
        <w:t>ai</w:t>
      </w:r>
      <w:r w:rsidRPr="00AF6846">
        <w:rPr>
          <w:color w:val="000000"/>
          <w:sz w:val="24"/>
          <w:szCs w:val="24"/>
          <w:lang w:val="lv-LV"/>
        </w:rPr>
        <w:t xml:space="preserve"> un </w:t>
      </w:r>
      <w:r w:rsidRPr="00AF6846">
        <w:rPr>
          <w:i/>
          <w:color w:val="000000"/>
          <w:sz w:val="24"/>
          <w:szCs w:val="24"/>
          <w:lang w:val="lv-LV"/>
        </w:rPr>
        <w:t>l</w:t>
      </w:r>
      <w:r w:rsidRPr="00AF6846">
        <w:rPr>
          <w:i/>
          <w:color w:val="000000"/>
          <w:sz w:val="24"/>
          <w:szCs w:val="24"/>
          <w:vertAlign w:val="subscript"/>
          <w:lang w:val="lv-LV"/>
        </w:rPr>
        <w:t>i</w:t>
      </w:r>
      <w:r w:rsidRPr="00AF6846">
        <w:rPr>
          <w:color w:val="000000"/>
          <w:sz w:val="24"/>
          <w:szCs w:val="24"/>
          <w:lang w:val="lv-LV"/>
        </w:rPr>
        <w:t xml:space="preserve"> – posma </w:t>
      </w:r>
      <w:r w:rsidRPr="00AF6846">
        <w:rPr>
          <w:i/>
          <w:color w:val="000000"/>
          <w:sz w:val="24"/>
          <w:szCs w:val="24"/>
          <w:lang w:val="lv-LV"/>
        </w:rPr>
        <w:t>i</w:t>
      </w:r>
      <w:r w:rsidRPr="00AF6846">
        <w:rPr>
          <w:color w:val="000000"/>
          <w:sz w:val="24"/>
          <w:szCs w:val="24"/>
          <w:lang w:val="lv-LV"/>
        </w:rPr>
        <w:t xml:space="preserve"> aplēses strāva un garums; </w:t>
      </w:r>
      <w:r w:rsidRPr="00AF6846">
        <w:rPr>
          <w:i/>
          <w:color w:val="000000"/>
          <w:sz w:val="24"/>
          <w:szCs w:val="24"/>
          <w:lang w:val="lv-LV"/>
        </w:rPr>
        <w:t>r</w:t>
      </w:r>
      <w:r w:rsidRPr="00AF6846">
        <w:rPr>
          <w:color w:val="000000"/>
          <w:sz w:val="24"/>
          <w:szCs w:val="24"/>
          <w:vertAlign w:val="subscript"/>
          <w:lang w:val="lv-LV"/>
        </w:rPr>
        <w:t>0</w:t>
      </w:r>
      <w:r w:rsidRPr="00AF6846">
        <w:rPr>
          <w:color w:val="000000"/>
          <w:sz w:val="24"/>
          <w:szCs w:val="24"/>
          <w:lang w:val="lv-LV"/>
        </w:rPr>
        <w:t xml:space="preserve"> un </w:t>
      </w:r>
      <w:r w:rsidRPr="00AF6846">
        <w:rPr>
          <w:i/>
          <w:color w:val="000000"/>
          <w:sz w:val="24"/>
          <w:szCs w:val="24"/>
          <w:lang w:val="lv-LV"/>
        </w:rPr>
        <w:t>x</w:t>
      </w:r>
      <w:r w:rsidRPr="00AF6846">
        <w:rPr>
          <w:color w:val="000000"/>
          <w:sz w:val="24"/>
          <w:szCs w:val="24"/>
          <w:vertAlign w:val="subscript"/>
          <w:lang w:val="lv-LV"/>
        </w:rPr>
        <w:t>0</w:t>
      </w:r>
      <w:r w:rsidRPr="00AF6846">
        <w:rPr>
          <w:color w:val="000000"/>
          <w:sz w:val="24"/>
          <w:szCs w:val="24"/>
          <w:lang w:val="lv-LV"/>
        </w:rPr>
        <w:t xml:space="preserve"> – kopņvada īpatnēja aktīva un reaktīva pretestība; </w:t>
      </w:r>
      <w:r w:rsidRPr="00AF6846">
        <w:rPr>
          <w:i/>
          <w:color w:val="000000"/>
          <w:sz w:val="24"/>
          <w:szCs w:val="24"/>
          <w:lang w:val="lv-LV"/>
        </w:rPr>
        <w:t>n</w:t>
      </w:r>
      <w:r w:rsidRPr="00AF6846">
        <w:rPr>
          <w:color w:val="000000"/>
          <w:sz w:val="24"/>
          <w:szCs w:val="24"/>
          <w:lang w:val="lv-LV"/>
        </w:rPr>
        <w:t xml:space="preserve"> – posmu skaits.</w:t>
      </w:r>
    </w:p>
    <w:p w:rsidR="00D90DB3" w:rsidRPr="00AF6846" w:rsidRDefault="00D90DB3" w:rsidP="00D90DB3">
      <w:pPr>
        <w:ind w:firstLine="397"/>
        <w:rPr>
          <w:color w:val="000000"/>
          <w:sz w:val="24"/>
          <w:szCs w:val="24"/>
          <w:lang w:val="lv-LV"/>
        </w:rPr>
      </w:pPr>
      <w:r w:rsidRPr="00AF6846">
        <w:rPr>
          <w:color w:val="000000"/>
          <w:sz w:val="24"/>
          <w:szCs w:val="24"/>
          <w:lang w:val="lv-LV"/>
        </w:rPr>
        <w:t>Ja jaudas koeficienti mainās, tad</w:t>
      </w:r>
    </w:p>
    <w:p w:rsidR="00D90DB3" w:rsidRPr="00AF6846" w:rsidRDefault="00D90DB3" w:rsidP="00D90DB3">
      <w:pPr>
        <w:ind w:left="794" w:firstLine="397"/>
        <w:rPr>
          <w:sz w:val="24"/>
          <w:szCs w:val="24"/>
          <w:lang w:val="lv-LV"/>
        </w:rPr>
      </w:pPr>
      <w:r w:rsidRPr="00AF6846">
        <w:rPr>
          <w:color w:val="000000"/>
          <w:position w:val="-30"/>
          <w:sz w:val="24"/>
          <w:szCs w:val="24"/>
          <w:lang w:val="lv-LV"/>
        </w:rPr>
        <w:object w:dxaOrig="5520" w:dyaOrig="1060">
          <v:shape id="_x0000_i1459" type="#_x0000_t75" style="width:275.85pt;height:53.3pt" o:ole="">
            <v:imagedata r:id="rId1113" o:title=""/>
          </v:shape>
          <o:OLEObject Type="Embed" ProgID="Equation.3" ShapeID="_x0000_i1459" DrawAspect="Content" ObjectID="_1391504555" r:id="rId1114"/>
        </w:object>
      </w:r>
      <w:r w:rsidRPr="00AF6846">
        <w:rPr>
          <w:color w:val="000000"/>
          <w:position w:val="-30"/>
          <w:sz w:val="24"/>
          <w:szCs w:val="24"/>
          <w:lang w:val="lv-LV"/>
        </w:rPr>
        <w:tab/>
      </w:r>
      <w:r w:rsidR="005A4C27">
        <w:rPr>
          <w:color w:val="000000"/>
          <w:position w:val="-30"/>
          <w:sz w:val="24"/>
          <w:szCs w:val="24"/>
          <w:lang w:val="lv-LV"/>
        </w:rPr>
        <w:tab/>
      </w:r>
      <w:r w:rsidRPr="00AF6846">
        <w:rPr>
          <w:color w:val="000000"/>
          <w:sz w:val="24"/>
          <w:szCs w:val="24"/>
          <w:lang w:val="lv-LV"/>
        </w:rPr>
        <w:t xml:space="preserve"> (5.2)</w:t>
      </w:r>
    </w:p>
    <w:p w:rsidR="00D90DB3" w:rsidRPr="00AF6846" w:rsidRDefault="00D90DB3" w:rsidP="00D90DB3">
      <w:pPr>
        <w:rPr>
          <w:sz w:val="24"/>
          <w:szCs w:val="24"/>
          <w:lang w:val="lv-LV"/>
        </w:rPr>
      </w:pPr>
      <w:r w:rsidRPr="00AF6846">
        <w:rPr>
          <w:sz w:val="24"/>
          <w:szCs w:val="24"/>
          <w:lang w:val="lv-LV"/>
        </w:rPr>
        <w:t>kur cos φ</w:t>
      </w:r>
      <w:r w:rsidRPr="00AF6846">
        <w:rPr>
          <w:sz w:val="24"/>
          <w:szCs w:val="24"/>
          <w:vertAlign w:val="subscript"/>
          <w:lang w:val="lv-LV"/>
        </w:rPr>
        <w:t>i</w:t>
      </w:r>
      <w:r w:rsidRPr="00AF6846">
        <w:rPr>
          <w:sz w:val="24"/>
          <w:szCs w:val="24"/>
          <w:lang w:val="lv-LV"/>
        </w:rPr>
        <w:t xml:space="preserve"> — kopņvada </w:t>
      </w:r>
      <w:r w:rsidRPr="00AF6846">
        <w:rPr>
          <w:color w:val="000000"/>
          <w:sz w:val="24"/>
          <w:szCs w:val="24"/>
          <w:lang w:val="lv-LV"/>
        </w:rPr>
        <w:t xml:space="preserve">posma </w:t>
      </w:r>
      <w:r w:rsidRPr="00AF6846">
        <w:rPr>
          <w:i/>
          <w:color w:val="000000"/>
          <w:sz w:val="24"/>
          <w:szCs w:val="24"/>
          <w:lang w:val="lv-LV"/>
        </w:rPr>
        <w:t>i</w:t>
      </w:r>
      <w:r w:rsidRPr="00AF6846">
        <w:rPr>
          <w:color w:val="000000"/>
          <w:sz w:val="24"/>
          <w:szCs w:val="24"/>
          <w:lang w:val="lv-LV"/>
        </w:rPr>
        <w:t xml:space="preserve"> jaudas koeficients</w:t>
      </w:r>
      <w:r w:rsidRPr="00AF6846">
        <w:rPr>
          <w:sz w:val="24"/>
          <w:szCs w:val="24"/>
          <w:lang w:val="lv-LV"/>
        </w:rPr>
        <w:t>.</w:t>
      </w:r>
    </w:p>
    <w:p w:rsidR="00D90DB3" w:rsidRPr="00AF6846" w:rsidRDefault="00D90DB3" w:rsidP="00D90DB3">
      <w:pPr>
        <w:ind w:firstLine="397"/>
        <w:rPr>
          <w:sz w:val="24"/>
          <w:szCs w:val="24"/>
          <w:lang w:val="lv-LV"/>
        </w:rPr>
      </w:pPr>
      <w:r w:rsidRPr="00AF6846">
        <w:rPr>
          <w:sz w:val="24"/>
          <w:szCs w:val="24"/>
          <w:lang w:val="lv-LV"/>
        </w:rPr>
        <w:t xml:space="preserve">Sadales kopņvados ar vienmērīgu slodzes sadalījumu sprieguma zudums nedrīkst pārsniegt 2-2,5 %. Aprēķinos vienmērīgu slodzi aizvieto ar koncentrētu slodzi kopņvada vidu, tad </w:t>
      </w:r>
    </w:p>
    <w:p w:rsidR="00D90DB3" w:rsidRPr="00AF6846" w:rsidRDefault="00D90DB3" w:rsidP="00D90DB3">
      <w:pPr>
        <w:ind w:left="794" w:firstLine="397"/>
        <w:rPr>
          <w:color w:val="000000"/>
          <w:sz w:val="24"/>
          <w:szCs w:val="24"/>
          <w:lang w:val="lv-LV"/>
        </w:rPr>
      </w:pPr>
      <w:r w:rsidRPr="00AF6846">
        <w:rPr>
          <w:color w:val="000000"/>
          <w:position w:val="-30"/>
          <w:sz w:val="24"/>
          <w:szCs w:val="24"/>
          <w:lang w:val="lv-LV"/>
        </w:rPr>
        <w:object w:dxaOrig="4459" w:dyaOrig="740">
          <v:shape id="_x0000_i1460" type="#_x0000_t75" style="width:222.55pt;height:36.45pt" o:ole="">
            <v:imagedata r:id="rId1115" o:title=""/>
          </v:shape>
          <o:OLEObject Type="Embed" ProgID="Equation.3" ShapeID="_x0000_i1460" DrawAspect="Content" ObjectID="_1391504556" r:id="rId1116"/>
        </w:object>
      </w:r>
      <w:r w:rsidRPr="00AF6846">
        <w:rPr>
          <w:color w:val="000000"/>
          <w:sz w:val="24"/>
          <w:szCs w:val="24"/>
          <w:lang w:val="lv-LV"/>
        </w:rPr>
        <w:t xml:space="preserve">  </w:t>
      </w:r>
      <w:r w:rsidRPr="00AF6846">
        <w:rPr>
          <w:color w:val="000000"/>
          <w:sz w:val="24"/>
          <w:szCs w:val="24"/>
          <w:lang w:val="lv-LV"/>
        </w:rPr>
        <w:tab/>
      </w:r>
      <w:r w:rsidRPr="00AF6846">
        <w:rPr>
          <w:color w:val="000000"/>
          <w:sz w:val="24"/>
          <w:szCs w:val="24"/>
          <w:lang w:val="lv-LV"/>
        </w:rPr>
        <w:tab/>
      </w:r>
      <w:r w:rsidRPr="00AF6846">
        <w:rPr>
          <w:color w:val="000000"/>
          <w:sz w:val="24"/>
          <w:szCs w:val="24"/>
          <w:lang w:val="lv-LV"/>
        </w:rPr>
        <w:tab/>
        <w:t>(5.3)</w:t>
      </w:r>
    </w:p>
    <w:p w:rsidR="00D90DB3" w:rsidRPr="00AF6846" w:rsidRDefault="00D90DB3" w:rsidP="00D90DB3">
      <w:pPr>
        <w:rPr>
          <w:sz w:val="24"/>
          <w:szCs w:val="24"/>
          <w:lang w:val="lv-LV"/>
        </w:rPr>
      </w:pPr>
      <w:r w:rsidRPr="00AF6846">
        <w:rPr>
          <w:color w:val="000000"/>
          <w:sz w:val="24"/>
          <w:szCs w:val="24"/>
          <w:lang w:val="lv-LV"/>
        </w:rPr>
        <w:t xml:space="preserve">kur </w:t>
      </w:r>
      <w:r w:rsidRPr="00AF6846">
        <w:rPr>
          <w:i/>
          <w:color w:val="000000"/>
          <w:sz w:val="24"/>
          <w:szCs w:val="24"/>
          <w:lang w:val="lv-LV"/>
        </w:rPr>
        <w:t>I</w:t>
      </w:r>
      <w:r w:rsidRPr="00AF6846">
        <w:rPr>
          <w:i/>
          <w:color w:val="000000"/>
          <w:sz w:val="24"/>
          <w:szCs w:val="24"/>
          <w:vertAlign w:val="subscript"/>
          <w:lang w:val="lv-LV"/>
        </w:rPr>
        <w:t>a</w:t>
      </w:r>
      <w:r w:rsidRPr="00AF6846">
        <w:rPr>
          <w:color w:val="000000"/>
          <w:sz w:val="24"/>
          <w:szCs w:val="24"/>
          <w:lang w:val="lv-LV"/>
        </w:rPr>
        <w:t xml:space="preserve"> un </w:t>
      </w:r>
      <w:r w:rsidRPr="00AF6846">
        <w:rPr>
          <w:i/>
          <w:color w:val="000000"/>
          <w:sz w:val="24"/>
          <w:szCs w:val="24"/>
          <w:lang w:val="lv-LV"/>
        </w:rPr>
        <w:t>l</w:t>
      </w:r>
      <w:r w:rsidRPr="00AF6846">
        <w:rPr>
          <w:i/>
          <w:color w:val="000000"/>
          <w:sz w:val="24"/>
          <w:szCs w:val="24"/>
          <w:vertAlign w:val="subscript"/>
          <w:lang w:val="lv-LV"/>
        </w:rPr>
        <w:t>a</w:t>
      </w:r>
      <w:r w:rsidRPr="00AF6846">
        <w:rPr>
          <w:color w:val="000000"/>
          <w:sz w:val="24"/>
          <w:szCs w:val="24"/>
          <w:lang w:val="lv-LV"/>
        </w:rPr>
        <w:t xml:space="preserve"> – aplēses strāva un posma garums ar vislielāko slodzi.</w:t>
      </w:r>
    </w:p>
    <w:p w:rsidR="00D90DB3" w:rsidRPr="00AF6846" w:rsidRDefault="00D90DB3" w:rsidP="00D90DB3">
      <w:pPr>
        <w:ind w:firstLine="397"/>
        <w:rPr>
          <w:sz w:val="24"/>
          <w:szCs w:val="24"/>
          <w:lang w:val="lv-LV"/>
        </w:rPr>
      </w:pPr>
      <w:r w:rsidRPr="00AF6846">
        <w:rPr>
          <w:sz w:val="24"/>
          <w:szCs w:val="24"/>
          <w:lang w:val="lv-LV"/>
        </w:rPr>
        <w:t>Spriegums uz vistālāko elektropatērētāja spailēm aprēķina pēc formulas</w:t>
      </w:r>
    </w:p>
    <w:p w:rsidR="00D90DB3" w:rsidRPr="00AF6846" w:rsidRDefault="00D90DB3" w:rsidP="00D90DB3">
      <w:pPr>
        <w:rPr>
          <w:color w:val="000000"/>
          <w:sz w:val="24"/>
          <w:szCs w:val="24"/>
          <w:lang w:val="lv-LV"/>
        </w:rPr>
      </w:pPr>
      <w:r w:rsidRPr="00AF6846">
        <w:rPr>
          <w:sz w:val="24"/>
          <w:szCs w:val="24"/>
          <w:lang w:val="lv-LV"/>
        </w:rPr>
        <w:t xml:space="preserve"> </w:t>
      </w:r>
      <w:r w:rsidRPr="00AF6846">
        <w:rPr>
          <w:sz w:val="24"/>
          <w:szCs w:val="24"/>
          <w:lang w:val="lv-LV"/>
        </w:rPr>
        <w:tab/>
      </w:r>
      <w:r w:rsidRPr="00AF6846">
        <w:rPr>
          <w:sz w:val="24"/>
          <w:szCs w:val="24"/>
          <w:lang w:val="lv-LV"/>
        </w:rPr>
        <w:tab/>
      </w:r>
      <w:r w:rsidRPr="00AF6846">
        <w:rPr>
          <w:sz w:val="24"/>
          <w:szCs w:val="24"/>
          <w:lang w:val="lv-LV"/>
        </w:rPr>
        <w:tab/>
      </w:r>
      <w:r w:rsidRPr="00AF6846">
        <w:rPr>
          <w:sz w:val="24"/>
          <w:szCs w:val="24"/>
          <w:lang w:val="lv-LV"/>
        </w:rPr>
        <w:tab/>
      </w:r>
      <w:r w:rsidRPr="00AF6846">
        <w:rPr>
          <w:color w:val="000000"/>
          <w:position w:val="-28"/>
          <w:sz w:val="24"/>
          <w:szCs w:val="24"/>
          <w:lang w:val="lv-LV"/>
        </w:rPr>
        <w:object w:dxaOrig="2360" w:dyaOrig="680">
          <v:shape id="_x0000_i1461" type="#_x0000_t75" style="width:117.8pt;height:33.65pt" o:ole="">
            <v:imagedata r:id="rId1117" o:title=""/>
          </v:shape>
          <o:OLEObject Type="Embed" ProgID="Equation.3" ShapeID="_x0000_i1461" DrawAspect="Content" ObjectID="_1391504557" r:id="rId1118"/>
        </w:object>
      </w:r>
      <w:r w:rsidRPr="00AF6846">
        <w:rPr>
          <w:color w:val="000000"/>
          <w:sz w:val="24"/>
          <w:szCs w:val="24"/>
          <w:lang w:val="lv-LV"/>
        </w:rPr>
        <w:t xml:space="preserve"> </w:t>
      </w:r>
      <w:r w:rsidRPr="00AF6846">
        <w:rPr>
          <w:color w:val="000000"/>
          <w:sz w:val="24"/>
          <w:szCs w:val="24"/>
          <w:lang w:val="lv-LV"/>
        </w:rPr>
        <w:tab/>
      </w:r>
      <w:r w:rsidRPr="00AF6846">
        <w:rPr>
          <w:color w:val="000000"/>
          <w:sz w:val="24"/>
          <w:szCs w:val="24"/>
          <w:lang w:val="lv-LV"/>
        </w:rPr>
        <w:tab/>
      </w:r>
      <w:r w:rsidRPr="00AF6846">
        <w:rPr>
          <w:color w:val="000000"/>
          <w:sz w:val="24"/>
          <w:szCs w:val="24"/>
          <w:lang w:val="lv-LV"/>
        </w:rPr>
        <w:tab/>
      </w:r>
      <w:r w:rsidRPr="00AF6846">
        <w:rPr>
          <w:color w:val="000000"/>
          <w:sz w:val="24"/>
          <w:szCs w:val="24"/>
          <w:lang w:val="lv-LV"/>
        </w:rPr>
        <w:tab/>
        <w:t>(5.4)</w:t>
      </w:r>
    </w:p>
    <w:p w:rsidR="00D90DB3" w:rsidRPr="00AF6846" w:rsidRDefault="00D90DB3" w:rsidP="00D90DB3">
      <w:pPr>
        <w:rPr>
          <w:sz w:val="24"/>
          <w:szCs w:val="24"/>
          <w:lang w:val="lv-LV"/>
        </w:rPr>
      </w:pPr>
      <w:r w:rsidRPr="00AF6846">
        <w:rPr>
          <w:color w:val="000000"/>
          <w:sz w:val="24"/>
          <w:szCs w:val="24"/>
          <w:lang w:val="lv-LV"/>
        </w:rPr>
        <w:t xml:space="preserve">kur </w:t>
      </w:r>
      <w:r w:rsidRPr="00AF6846">
        <w:rPr>
          <w:i/>
          <w:color w:val="000000"/>
          <w:sz w:val="24"/>
          <w:szCs w:val="24"/>
          <w:lang w:val="lv-LV"/>
        </w:rPr>
        <w:t>U</w:t>
      </w:r>
      <w:r w:rsidRPr="00AF6846">
        <w:rPr>
          <w:i/>
          <w:color w:val="000000"/>
          <w:sz w:val="24"/>
          <w:szCs w:val="24"/>
          <w:vertAlign w:val="subscript"/>
          <w:lang w:val="lv-LV"/>
        </w:rPr>
        <w:t>ZS T</w:t>
      </w:r>
      <w:r w:rsidRPr="00AF6846">
        <w:rPr>
          <w:color w:val="000000"/>
          <w:sz w:val="24"/>
          <w:szCs w:val="24"/>
          <w:lang w:val="lv-LV"/>
        </w:rPr>
        <w:t xml:space="preserve"> – spriegums transformatora zemsprieguma pusē (līdz 1 kV); Δ</w:t>
      </w:r>
      <w:r w:rsidRPr="00AF6846">
        <w:rPr>
          <w:i/>
          <w:color w:val="000000"/>
          <w:sz w:val="24"/>
          <w:szCs w:val="24"/>
          <w:lang w:val="lv-LV"/>
        </w:rPr>
        <w:t>U</w:t>
      </w:r>
      <w:r w:rsidRPr="00AF6846">
        <w:rPr>
          <w:i/>
          <w:color w:val="000000"/>
          <w:sz w:val="24"/>
          <w:szCs w:val="24"/>
          <w:vertAlign w:val="subscript"/>
          <w:lang w:val="lv-LV"/>
        </w:rPr>
        <w:t>i</w:t>
      </w:r>
      <w:r w:rsidRPr="00AF6846">
        <w:rPr>
          <w:color w:val="000000"/>
          <w:sz w:val="24"/>
          <w:szCs w:val="24"/>
          <w:lang w:val="lv-LV"/>
        </w:rPr>
        <w:t xml:space="preserve"> – posma </w:t>
      </w:r>
      <w:r w:rsidRPr="00AF6846">
        <w:rPr>
          <w:i/>
          <w:color w:val="000000"/>
          <w:sz w:val="24"/>
          <w:szCs w:val="24"/>
          <w:lang w:val="lv-LV"/>
        </w:rPr>
        <w:t>i</w:t>
      </w:r>
      <w:r w:rsidRPr="00AF6846">
        <w:rPr>
          <w:color w:val="000000"/>
          <w:sz w:val="24"/>
          <w:szCs w:val="24"/>
          <w:lang w:val="lv-LV"/>
        </w:rPr>
        <w:t xml:space="preserve"> sprieguma zudums; </w:t>
      </w:r>
      <w:r w:rsidRPr="00AF6846">
        <w:rPr>
          <w:i/>
          <w:color w:val="000000"/>
          <w:sz w:val="24"/>
          <w:szCs w:val="24"/>
          <w:lang w:val="lv-LV"/>
        </w:rPr>
        <w:t>m</w:t>
      </w:r>
      <w:r w:rsidRPr="00AF6846">
        <w:rPr>
          <w:color w:val="000000"/>
          <w:sz w:val="24"/>
          <w:szCs w:val="24"/>
          <w:lang w:val="lv-LV"/>
        </w:rPr>
        <w:t xml:space="preserve"> – posmu skaits līdz elektropatērētāja ar spriegumu </w:t>
      </w:r>
      <w:r w:rsidRPr="00AF6846">
        <w:rPr>
          <w:i/>
          <w:color w:val="000000"/>
          <w:sz w:val="24"/>
          <w:szCs w:val="24"/>
          <w:lang w:val="lv-LV"/>
        </w:rPr>
        <w:t>U</w:t>
      </w:r>
      <w:r w:rsidRPr="00AF6846">
        <w:rPr>
          <w:i/>
          <w:color w:val="000000"/>
          <w:sz w:val="24"/>
          <w:szCs w:val="24"/>
          <w:vertAlign w:val="subscript"/>
          <w:lang w:val="lv-LV"/>
        </w:rPr>
        <w:t>v.p.</w:t>
      </w:r>
      <w:r w:rsidRPr="00AF6846">
        <w:rPr>
          <w:color w:val="000000"/>
          <w:sz w:val="24"/>
          <w:szCs w:val="24"/>
          <w:lang w:val="lv-LV"/>
        </w:rPr>
        <w:t>.</w:t>
      </w:r>
    </w:p>
    <w:p w:rsidR="00D90DB3" w:rsidRPr="00AF6846" w:rsidRDefault="00D90DB3" w:rsidP="00D90DB3">
      <w:pPr>
        <w:ind w:firstLine="397"/>
        <w:rPr>
          <w:sz w:val="24"/>
          <w:szCs w:val="24"/>
          <w:lang w:val="lv-LV"/>
        </w:rPr>
      </w:pPr>
      <w:r w:rsidRPr="00AF6846">
        <w:rPr>
          <w:sz w:val="24"/>
          <w:szCs w:val="24"/>
          <w:lang w:val="lv-LV"/>
        </w:rPr>
        <w:t>Spriegums transformatora zemsprieguma pusē</w:t>
      </w:r>
    </w:p>
    <w:p w:rsidR="00D90DB3" w:rsidRPr="00AF6846" w:rsidRDefault="00D90DB3" w:rsidP="00D90DB3">
      <w:pPr>
        <w:ind w:left="2779" w:firstLine="397"/>
        <w:rPr>
          <w:sz w:val="24"/>
          <w:szCs w:val="24"/>
          <w:lang w:val="lv-LV"/>
        </w:rPr>
      </w:pPr>
      <w:r w:rsidRPr="00AF6846">
        <w:rPr>
          <w:i/>
          <w:sz w:val="24"/>
          <w:szCs w:val="24"/>
          <w:lang w:val="lv-LV"/>
        </w:rPr>
        <w:t>U</w:t>
      </w:r>
      <w:r w:rsidRPr="00AF6846">
        <w:rPr>
          <w:i/>
          <w:sz w:val="24"/>
          <w:szCs w:val="24"/>
          <w:vertAlign w:val="subscript"/>
          <w:lang w:val="lv-LV"/>
        </w:rPr>
        <w:t>ZS T</w:t>
      </w:r>
      <w:r w:rsidRPr="00AF6846">
        <w:rPr>
          <w:sz w:val="24"/>
          <w:szCs w:val="24"/>
          <w:lang w:val="lv-LV"/>
        </w:rPr>
        <w:t xml:space="preserve"> = </w:t>
      </w:r>
      <w:r w:rsidRPr="00AF6846">
        <w:rPr>
          <w:i/>
          <w:sz w:val="24"/>
          <w:szCs w:val="24"/>
          <w:lang w:val="lv-LV"/>
        </w:rPr>
        <w:t>U</w:t>
      </w:r>
      <w:r w:rsidRPr="00AF6846">
        <w:rPr>
          <w:sz w:val="24"/>
          <w:szCs w:val="24"/>
          <w:vertAlign w:val="subscript"/>
          <w:lang w:val="lv-LV"/>
        </w:rPr>
        <w:t>0</w:t>
      </w:r>
      <w:r w:rsidRPr="00AF6846">
        <w:rPr>
          <w:sz w:val="24"/>
          <w:szCs w:val="24"/>
          <w:lang w:val="lv-LV"/>
        </w:rPr>
        <w:t xml:space="preserve"> – Δ</w:t>
      </w:r>
      <w:r w:rsidRPr="00AF6846">
        <w:rPr>
          <w:i/>
          <w:sz w:val="24"/>
          <w:szCs w:val="24"/>
          <w:lang w:val="lv-LV"/>
        </w:rPr>
        <w:t>U</w:t>
      </w:r>
      <w:r w:rsidRPr="00AF6846">
        <w:rPr>
          <w:i/>
          <w:sz w:val="24"/>
          <w:szCs w:val="24"/>
          <w:vertAlign w:val="subscript"/>
          <w:lang w:val="lv-LV"/>
        </w:rPr>
        <w:t>T</w:t>
      </w:r>
      <w:r w:rsidRPr="00AF6846">
        <w:rPr>
          <w:sz w:val="24"/>
          <w:szCs w:val="24"/>
          <w:lang w:val="lv-LV"/>
        </w:rPr>
        <w:t xml:space="preserve">,  </w:t>
      </w:r>
      <w:r w:rsidRPr="00AF6846">
        <w:rPr>
          <w:sz w:val="24"/>
          <w:szCs w:val="24"/>
          <w:lang w:val="lv-LV"/>
        </w:rPr>
        <w:tab/>
      </w:r>
      <w:r w:rsidRPr="00AF6846">
        <w:rPr>
          <w:sz w:val="24"/>
          <w:szCs w:val="24"/>
          <w:lang w:val="lv-LV"/>
        </w:rPr>
        <w:tab/>
      </w:r>
      <w:r w:rsidRPr="00AF6846">
        <w:rPr>
          <w:sz w:val="24"/>
          <w:szCs w:val="24"/>
          <w:lang w:val="lv-LV"/>
        </w:rPr>
        <w:tab/>
      </w:r>
      <w:r w:rsidRPr="00AF6846">
        <w:rPr>
          <w:sz w:val="24"/>
          <w:szCs w:val="24"/>
          <w:lang w:val="lv-LV"/>
        </w:rPr>
        <w:tab/>
      </w:r>
      <w:r w:rsidRPr="00AF6846">
        <w:rPr>
          <w:sz w:val="24"/>
          <w:szCs w:val="24"/>
          <w:lang w:val="lv-LV"/>
        </w:rPr>
        <w:tab/>
        <w:t>(5.5)</w:t>
      </w:r>
    </w:p>
    <w:p w:rsidR="00D90DB3" w:rsidRPr="00AF6846" w:rsidRDefault="00D90DB3" w:rsidP="00D90DB3">
      <w:pPr>
        <w:rPr>
          <w:sz w:val="24"/>
          <w:szCs w:val="24"/>
          <w:lang w:val="lv-LV"/>
        </w:rPr>
      </w:pPr>
      <w:r w:rsidRPr="00AF6846">
        <w:rPr>
          <w:sz w:val="24"/>
          <w:szCs w:val="24"/>
          <w:lang w:val="lv-LV"/>
        </w:rPr>
        <w:t xml:space="preserve">kur </w:t>
      </w:r>
      <w:r w:rsidRPr="00AF6846">
        <w:rPr>
          <w:i/>
          <w:sz w:val="24"/>
          <w:szCs w:val="24"/>
          <w:lang w:val="lv-LV"/>
        </w:rPr>
        <w:t>U</w:t>
      </w:r>
      <w:r w:rsidRPr="00AF6846">
        <w:rPr>
          <w:sz w:val="24"/>
          <w:szCs w:val="24"/>
          <w:vertAlign w:val="subscript"/>
          <w:lang w:val="lv-LV"/>
        </w:rPr>
        <w:t>0</w:t>
      </w:r>
      <w:r w:rsidRPr="00AF6846">
        <w:rPr>
          <w:sz w:val="24"/>
          <w:szCs w:val="24"/>
          <w:lang w:val="lv-LV"/>
        </w:rPr>
        <w:t xml:space="preserve"> – transformatora tukšgaitas spriegums, </w:t>
      </w:r>
      <w:r w:rsidRPr="00AF6846">
        <w:rPr>
          <w:i/>
          <w:sz w:val="24"/>
          <w:szCs w:val="24"/>
          <w:lang w:val="lv-LV"/>
        </w:rPr>
        <w:t>U</w:t>
      </w:r>
      <w:r w:rsidRPr="00AF6846">
        <w:rPr>
          <w:sz w:val="24"/>
          <w:szCs w:val="24"/>
          <w:vertAlign w:val="subscript"/>
          <w:lang w:val="lv-LV"/>
        </w:rPr>
        <w:t>0</w:t>
      </w:r>
      <w:r w:rsidRPr="00AF6846">
        <w:rPr>
          <w:sz w:val="24"/>
          <w:szCs w:val="24"/>
          <w:lang w:val="lv-LV"/>
        </w:rPr>
        <w:t xml:space="preserve"> = 105 %; Δ</w:t>
      </w:r>
      <w:r w:rsidRPr="00AF6846">
        <w:rPr>
          <w:i/>
          <w:sz w:val="24"/>
          <w:szCs w:val="24"/>
          <w:lang w:val="lv-LV"/>
        </w:rPr>
        <w:t>U</w:t>
      </w:r>
      <w:r w:rsidRPr="00AF6846">
        <w:rPr>
          <w:i/>
          <w:sz w:val="24"/>
          <w:szCs w:val="24"/>
          <w:vertAlign w:val="subscript"/>
          <w:lang w:val="lv-LV"/>
        </w:rPr>
        <w:t>T</w:t>
      </w:r>
      <w:r w:rsidRPr="00AF6846">
        <w:rPr>
          <w:sz w:val="24"/>
          <w:szCs w:val="24"/>
          <w:lang w:val="lv-LV"/>
        </w:rPr>
        <w:t xml:space="preserve"> – sprieguma zudums transformatorā.   </w:t>
      </w:r>
    </w:p>
    <w:p w:rsidR="00D90DB3" w:rsidRPr="00AF6846" w:rsidRDefault="00D90DB3" w:rsidP="00D90DB3">
      <w:pPr>
        <w:ind w:firstLine="397"/>
        <w:rPr>
          <w:sz w:val="24"/>
          <w:szCs w:val="24"/>
          <w:lang w:val="lv-LV"/>
        </w:rPr>
      </w:pPr>
      <w:r w:rsidRPr="00AF6846">
        <w:rPr>
          <w:sz w:val="24"/>
          <w:szCs w:val="24"/>
          <w:lang w:val="lv-LV"/>
        </w:rPr>
        <w:t xml:space="preserve">Nominālā režīma spriegums </w:t>
      </w:r>
      <w:r w:rsidRPr="00AF6846">
        <w:rPr>
          <w:i/>
          <w:sz w:val="24"/>
          <w:szCs w:val="24"/>
          <w:lang w:val="lv-LV"/>
        </w:rPr>
        <w:t>U</w:t>
      </w:r>
      <w:r w:rsidRPr="00AF6846">
        <w:rPr>
          <w:i/>
          <w:sz w:val="24"/>
          <w:szCs w:val="24"/>
          <w:vertAlign w:val="subscript"/>
          <w:lang w:val="lv-LV"/>
        </w:rPr>
        <w:t>v.p.</w:t>
      </w:r>
      <w:r w:rsidRPr="00AF6846">
        <w:rPr>
          <w:sz w:val="24"/>
          <w:szCs w:val="24"/>
          <w:lang w:val="lv-LV"/>
        </w:rPr>
        <w:t xml:space="preserve"> atrodas diapazonā 95—105 %.</w:t>
      </w:r>
    </w:p>
    <w:p w:rsidR="00D90DB3" w:rsidRPr="00AF6846" w:rsidRDefault="00D90DB3" w:rsidP="00D90DB3">
      <w:pPr>
        <w:ind w:firstLine="397"/>
        <w:rPr>
          <w:b/>
          <w:bCs/>
          <w:sz w:val="24"/>
          <w:szCs w:val="24"/>
          <w:lang w:val="lv-LV"/>
        </w:rPr>
      </w:pPr>
      <w:r w:rsidRPr="00AF6846">
        <w:rPr>
          <w:b/>
          <w:bCs/>
          <w:sz w:val="24"/>
          <w:szCs w:val="24"/>
          <w:lang w:val="lv-LV"/>
        </w:rPr>
        <w:t xml:space="preserve">5.1. piemērs. </w:t>
      </w:r>
      <w:r w:rsidRPr="00AF6846">
        <w:rPr>
          <w:bCs/>
          <w:sz w:val="24"/>
          <w:szCs w:val="24"/>
          <w:lang w:val="lv-LV"/>
        </w:rPr>
        <w:t xml:space="preserve">Noteikt sprieguma zudumu barošanas kopņvadā </w:t>
      </w:r>
      <w:r w:rsidRPr="00AF6846">
        <w:rPr>
          <w:sz w:val="24"/>
          <w:szCs w:val="24"/>
          <w:lang w:val="lv-LV"/>
        </w:rPr>
        <w:t>ШМА4-1600 tipa, kas sastāv no trim posmam. Katra posma garums, slodze un jaudas koeficients paradīti 5.11. attēlā. Tīkla nominālais spriegums 380 V.</w:t>
      </w:r>
      <w:r w:rsidRPr="00AF6846">
        <w:rPr>
          <w:b/>
          <w:bCs/>
          <w:sz w:val="24"/>
          <w:szCs w:val="24"/>
          <w:lang w:val="lv-LV"/>
        </w:rPr>
        <w:t xml:space="preserve"> </w:t>
      </w:r>
    </w:p>
    <w:p w:rsidR="00D90DB3" w:rsidRPr="00AF6846" w:rsidRDefault="00394A75" w:rsidP="00D90DB3">
      <w:pPr>
        <w:ind w:firstLine="397"/>
        <w:rPr>
          <w:sz w:val="24"/>
          <w:szCs w:val="24"/>
          <w:lang w:val="lv-LV"/>
        </w:rPr>
      </w:pPr>
      <w:r>
        <w:rPr>
          <w:noProof/>
          <w:sz w:val="24"/>
          <w:szCs w:val="24"/>
          <w:lang w:val="lv-LV" w:eastAsia="lv-LV"/>
        </w:rPr>
        <w:pict>
          <v:rect id="_x0000_s1102" style="position:absolute;left:0;text-align:left;margin-left:-4.75pt;margin-top:7.65pt;width:457.7pt;height:7.15pt;z-index:251681792" stroked="f"/>
        </w:pic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617"/>
      </w:tblGrid>
      <w:tr w:rsidR="00D90DB3" w:rsidRPr="00AF6846" w:rsidTr="00AF6846">
        <w:tc>
          <w:tcPr>
            <w:tcW w:w="8617" w:type="dxa"/>
          </w:tcPr>
          <w:p w:rsidR="00D90DB3" w:rsidRPr="00AF6846" w:rsidRDefault="00D90DB3" w:rsidP="00AF6846">
            <w:pPr>
              <w:jc w:val="center"/>
              <w:rPr>
                <w:sz w:val="24"/>
                <w:szCs w:val="24"/>
                <w:lang w:val="lv-LV"/>
              </w:rPr>
            </w:pPr>
            <w:r w:rsidRPr="00AF6846">
              <w:rPr>
                <w:noProof/>
                <w:sz w:val="24"/>
                <w:szCs w:val="24"/>
                <w:lang w:val="lv-LV" w:eastAsia="lv-LV"/>
              </w:rPr>
              <w:drawing>
                <wp:inline distT="0" distB="0" distL="0" distR="0">
                  <wp:extent cx="3533339" cy="751409"/>
                  <wp:effectExtent l="19050" t="0" r="0" b="0"/>
                  <wp:docPr id="870"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119" cstate="print">
                            <a:lum bright="-10000" contrast="30000"/>
                          </a:blip>
                          <a:srcRect/>
                          <a:stretch>
                            <a:fillRect/>
                          </a:stretch>
                        </pic:blipFill>
                        <pic:spPr bwMode="auto">
                          <a:xfrm>
                            <a:off x="0" y="0"/>
                            <a:ext cx="3534298" cy="751613"/>
                          </a:xfrm>
                          <a:prstGeom prst="rect">
                            <a:avLst/>
                          </a:prstGeom>
                          <a:noFill/>
                          <a:ln w="9525">
                            <a:noFill/>
                            <a:miter lim="800000"/>
                            <a:headEnd/>
                            <a:tailEnd/>
                          </a:ln>
                        </pic:spPr>
                      </pic:pic>
                    </a:graphicData>
                  </a:graphic>
                </wp:inline>
              </w:drawing>
            </w:r>
          </w:p>
        </w:tc>
      </w:tr>
    </w:tbl>
    <w:p w:rsidR="00D90DB3" w:rsidRPr="00BC687C" w:rsidRDefault="00D90DB3" w:rsidP="00D90DB3">
      <w:pPr>
        <w:jc w:val="center"/>
        <w:rPr>
          <w:sz w:val="22"/>
          <w:szCs w:val="22"/>
          <w:lang w:val="lv-LV"/>
        </w:rPr>
      </w:pPr>
      <w:r w:rsidRPr="00BC687C">
        <w:rPr>
          <w:iCs/>
          <w:sz w:val="22"/>
          <w:szCs w:val="22"/>
          <w:lang w:val="lv-LV"/>
        </w:rPr>
        <w:t>5.11. att. Maģistrālā kopņvada shēma 5.1. piemēram.</w:t>
      </w:r>
    </w:p>
    <w:p w:rsidR="00D90DB3" w:rsidRPr="00AF6846" w:rsidRDefault="00D90DB3" w:rsidP="00D90DB3">
      <w:pPr>
        <w:ind w:firstLine="397"/>
        <w:rPr>
          <w:sz w:val="24"/>
          <w:szCs w:val="24"/>
          <w:lang w:val="lv-LV"/>
        </w:rPr>
      </w:pPr>
    </w:p>
    <w:p w:rsidR="00D90DB3" w:rsidRPr="00AF6846" w:rsidRDefault="00D90DB3" w:rsidP="00D90DB3">
      <w:pPr>
        <w:ind w:firstLine="397"/>
        <w:rPr>
          <w:sz w:val="24"/>
          <w:szCs w:val="24"/>
          <w:lang w:val="lv-LV"/>
        </w:rPr>
      </w:pPr>
      <w:r w:rsidRPr="00AF6846">
        <w:rPr>
          <w:sz w:val="24"/>
          <w:szCs w:val="24"/>
          <w:lang w:val="lv-LV"/>
        </w:rPr>
        <w:t>Atrisinājums.</w:t>
      </w:r>
    </w:p>
    <w:p w:rsidR="00D90DB3" w:rsidRPr="00AF6846" w:rsidRDefault="00D90DB3" w:rsidP="00D90DB3">
      <w:pPr>
        <w:ind w:firstLine="397"/>
        <w:rPr>
          <w:sz w:val="24"/>
          <w:szCs w:val="24"/>
          <w:lang w:val="lv-LV"/>
        </w:rPr>
      </w:pPr>
      <w:r w:rsidRPr="00AF6846">
        <w:rPr>
          <w:sz w:val="24"/>
          <w:szCs w:val="24"/>
          <w:lang w:val="lv-LV"/>
        </w:rPr>
        <w:t xml:space="preserve">Kopņvada īpatnējas pretestības </w:t>
      </w:r>
      <w:r w:rsidRPr="00AF6846">
        <w:rPr>
          <w:i/>
          <w:color w:val="000000"/>
          <w:sz w:val="24"/>
          <w:szCs w:val="24"/>
          <w:lang w:val="lv-LV"/>
        </w:rPr>
        <w:t>r</w:t>
      </w:r>
      <w:r w:rsidRPr="00AF6846">
        <w:rPr>
          <w:color w:val="000000"/>
          <w:sz w:val="24"/>
          <w:szCs w:val="24"/>
          <w:vertAlign w:val="subscript"/>
          <w:lang w:val="lv-LV"/>
        </w:rPr>
        <w:t>0</w:t>
      </w:r>
      <w:r w:rsidRPr="00AF6846">
        <w:rPr>
          <w:color w:val="000000"/>
          <w:sz w:val="24"/>
          <w:szCs w:val="24"/>
          <w:lang w:val="lv-LV"/>
        </w:rPr>
        <w:t xml:space="preserve"> = 0,0297 Ω/km un </w:t>
      </w:r>
      <w:r w:rsidRPr="00AF6846">
        <w:rPr>
          <w:i/>
          <w:color w:val="000000"/>
          <w:sz w:val="24"/>
          <w:szCs w:val="24"/>
          <w:lang w:val="lv-LV"/>
        </w:rPr>
        <w:t>x</w:t>
      </w:r>
      <w:r w:rsidRPr="00AF6846">
        <w:rPr>
          <w:color w:val="000000"/>
          <w:sz w:val="24"/>
          <w:szCs w:val="24"/>
          <w:vertAlign w:val="subscript"/>
          <w:lang w:val="lv-LV"/>
        </w:rPr>
        <w:t>0</w:t>
      </w:r>
      <w:r w:rsidRPr="00AF6846">
        <w:rPr>
          <w:color w:val="000000"/>
          <w:sz w:val="24"/>
          <w:szCs w:val="24"/>
          <w:lang w:val="lv-LV"/>
        </w:rPr>
        <w:t xml:space="preserve"> = 0,0143 Ω/km (5.1.tabula).</w:t>
      </w:r>
    </w:p>
    <w:p w:rsidR="00D90DB3" w:rsidRPr="00AF6846" w:rsidRDefault="00D90DB3" w:rsidP="00D90DB3">
      <w:pPr>
        <w:ind w:firstLine="397"/>
        <w:rPr>
          <w:sz w:val="24"/>
          <w:szCs w:val="24"/>
          <w:lang w:val="lv-LV"/>
        </w:rPr>
      </w:pPr>
      <w:r w:rsidRPr="00AF6846">
        <w:rPr>
          <w:sz w:val="24"/>
          <w:szCs w:val="24"/>
          <w:lang w:val="lv-LV"/>
        </w:rPr>
        <w:t>Pēc formulas (5.2) aprēķināsim sprieguma zudumu barošanas (maģistrāles) ko</w:t>
      </w:r>
      <w:r w:rsidRPr="00AF6846">
        <w:rPr>
          <w:sz w:val="24"/>
          <w:szCs w:val="24"/>
          <w:lang w:val="lv-LV"/>
        </w:rPr>
        <w:t>p</w:t>
      </w:r>
      <w:r w:rsidRPr="00AF6846">
        <w:rPr>
          <w:sz w:val="24"/>
          <w:szCs w:val="24"/>
          <w:lang w:val="lv-LV"/>
        </w:rPr>
        <w:t>ņvadā:</w:t>
      </w:r>
    </w:p>
    <w:p w:rsidR="00D90DB3" w:rsidRPr="00AF6846" w:rsidRDefault="00D90DB3" w:rsidP="00D90DB3">
      <w:pPr>
        <w:ind w:left="397"/>
        <w:rPr>
          <w:sz w:val="24"/>
          <w:szCs w:val="24"/>
          <w:lang w:val="lv-LV"/>
        </w:rPr>
      </w:pPr>
      <w:r w:rsidRPr="00AF6846">
        <w:rPr>
          <w:color w:val="000000"/>
          <w:position w:val="-66"/>
          <w:sz w:val="24"/>
          <w:szCs w:val="24"/>
          <w:lang w:val="lv-LV"/>
        </w:rPr>
        <w:object w:dxaOrig="8020" w:dyaOrig="2160">
          <v:shape id="_x0000_i1462" type="#_x0000_t75" style="width:400.2pt;height:108.45pt" o:ole="">
            <v:imagedata r:id="rId1120" o:title=""/>
          </v:shape>
          <o:OLEObject Type="Embed" ProgID="Equation.3" ShapeID="_x0000_i1462" DrawAspect="Content" ObjectID="_1391504558" r:id="rId1121"/>
        </w:object>
      </w:r>
    </w:p>
    <w:p w:rsidR="00D90DB3" w:rsidRPr="00AF6846" w:rsidRDefault="00D90DB3" w:rsidP="00D90DB3">
      <w:pPr>
        <w:ind w:firstLine="397"/>
        <w:rPr>
          <w:sz w:val="24"/>
          <w:szCs w:val="24"/>
          <w:lang w:val="lv-LV"/>
        </w:rPr>
      </w:pPr>
      <w:r w:rsidRPr="00AF6846">
        <w:rPr>
          <w:b/>
          <w:bCs/>
          <w:sz w:val="24"/>
          <w:szCs w:val="24"/>
          <w:lang w:val="lv-LV"/>
        </w:rPr>
        <w:t>5.2. piemērs.</w:t>
      </w:r>
      <w:r w:rsidRPr="00AF6846">
        <w:rPr>
          <w:bCs/>
          <w:sz w:val="24"/>
          <w:szCs w:val="24"/>
          <w:lang w:val="lv-LV"/>
        </w:rPr>
        <w:t xml:space="preserve"> Noteikt sprieguma zudumu barošanas kopņvadā </w:t>
      </w:r>
      <w:r w:rsidRPr="00AF6846">
        <w:rPr>
          <w:sz w:val="24"/>
          <w:szCs w:val="24"/>
          <w:lang w:val="lv-LV"/>
        </w:rPr>
        <w:t>ШРА4-250 tipa ar garumu 36 m. Pie kopņvada pieslēgta elektropatērētāju grupa ar aplēses strāvu 210 A un jaudas koeficientu соs</w:t>
      </w:r>
      <w:r w:rsidRPr="00AF6846">
        <w:rPr>
          <w:i/>
          <w:sz w:val="24"/>
          <w:szCs w:val="24"/>
          <w:lang w:val="lv-LV"/>
        </w:rPr>
        <w:t>φ</w:t>
      </w:r>
      <w:r w:rsidRPr="00AF6846">
        <w:rPr>
          <w:sz w:val="24"/>
          <w:szCs w:val="24"/>
          <w:lang w:val="lv-LV"/>
        </w:rPr>
        <w:t xml:space="preserve"> = 0,65. </w:t>
      </w:r>
      <w:r w:rsidRPr="00AF6846">
        <w:rPr>
          <w:b/>
          <w:bCs/>
          <w:sz w:val="24"/>
          <w:szCs w:val="24"/>
          <w:lang w:val="lv-LV"/>
        </w:rPr>
        <w:t xml:space="preserve"> </w:t>
      </w:r>
    </w:p>
    <w:p w:rsidR="00D90DB3" w:rsidRPr="00AF6846" w:rsidRDefault="00D90DB3" w:rsidP="00D90DB3">
      <w:pPr>
        <w:ind w:firstLine="397"/>
        <w:rPr>
          <w:sz w:val="24"/>
          <w:szCs w:val="24"/>
          <w:lang w:val="lv-LV"/>
        </w:rPr>
      </w:pPr>
      <w:r w:rsidRPr="00AF6846">
        <w:rPr>
          <w:sz w:val="24"/>
          <w:szCs w:val="24"/>
          <w:lang w:val="lv-LV"/>
        </w:rPr>
        <w:lastRenderedPageBreak/>
        <w:t>Atrisinājums.</w:t>
      </w:r>
    </w:p>
    <w:p w:rsidR="00D90DB3" w:rsidRPr="00AF6846" w:rsidRDefault="00D90DB3" w:rsidP="00D90DB3">
      <w:pPr>
        <w:ind w:firstLine="397"/>
        <w:rPr>
          <w:sz w:val="24"/>
          <w:szCs w:val="24"/>
          <w:lang w:val="lv-LV"/>
        </w:rPr>
      </w:pPr>
      <w:r w:rsidRPr="00AF6846">
        <w:rPr>
          <w:sz w:val="24"/>
          <w:szCs w:val="24"/>
          <w:lang w:val="lv-LV"/>
        </w:rPr>
        <w:t xml:space="preserve">Kopņvada īpatnējas pretestības </w:t>
      </w:r>
      <w:r w:rsidRPr="00AF6846">
        <w:rPr>
          <w:i/>
          <w:color w:val="000000"/>
          <w:sz w:val="24"/>
          <w:szCs w:val="24"/>
          <w:lang w:val="lv-LV"/>
        </w:rPr>
        <w:t>r</w:t>
      </w:r>
      <w:r w:rsidRPr="00AF6846">
        <w:rPr>
          <w:color w:val="000000"/>
          <w:sz w:val="24"/>
          <w:szCs w:val="24"/>
          <w:vertAlign w:val="subscript"/>
          <w:lang w:val="lv-LV"/>
        </w:rPr>
        <w:t>0</w:t>
      </w:r>
      <w:r w:rsidRPr="00AF6846">
        <w:rPr>
          <w:color w:val="000000"/>
          <w:sz w:val="24"/>
          <w:szCs w:val="24"/>
          <w:lang w:val="lv-LV"/>
        </w:rPr>
        <w:t xml:space="preserve"> = 0,21 Ω/km un </w:t>
      </w:r>
      <w:r w:rsidRPr="00AF6846">
        <w:rPr>
          <w:i/>
          <w:color w:val="000000"/>
          <w:sz w:val="24"/>
          <w:szCs w:val="24"/>
          <w:lang w:val="lv-LV"/>
        </w:rPr>
        <w:t>x</w:t>
      </w:r>
      <w:r w:rsidRPr="00AF6846">
        <w:rPr>
          <w:color w:val="000000"/>
          <w:sz w:val="24"/>
          <w:szCs w:val="24"/>
          <w:vertAlign w:val="subscript"/>
          <w:lang w:val="lv-LV"/>
        </w:rPr>
        <w:t>0</w:t>
      </w:r>
      <w:r w:rsidRPr="00AF6846">
        <w:rPr>
          <w:color w:val="000000"/>
          <w:sz w:val="24"/>
          <w:szCs w:val="24"/>
          <w:lang w:val="lv-LV"/>
        </w:rPr>
        <w:t xml:space="preserve"> = 0,21 Ω/km (5.2.tabula).</w:t>
      </w:r>
    </w:p>
    <w:p w:rsidR="00D90DB3" w:rsidRPr="00AF6846" w:rsidRDefault="00D90DB3" w:rsidP="00D90DB3">
      <w:pPr>
        <w:ind w:firstLine="397"/>
        <w:rPr>
          <w:sz w:val="24"/>
          <w:szCs w:val="24"/>
          <w:lang w:val="lv-LV"/>
        </w:rPr>
      </w:pPr>
      <w:r w:rsidRPr="00AF6846">
        <w:rPr>
          <w:sz w:val="24"/>
          <w:szCs w:val="24"/>
          <w:lang w:val="lv-LV"/>
        </w:rPr>
        <w:t>Pēc formulas (5.3) aprēķināsim sprieguma zudumu sadales kopņvadā:</w:t>
      </w:r>
    </w:p>
    <w:p w:rsidR="00D90DB3" w:rsidRPr="00AF6846" w:rsidRDefault="00D90DB3" w:rsidP="00D90DB3">
      <w:pPr>
        <w:ind w:left="397" w:firstLine="397"/>
        <w:rPr>
          <w:sz w:val="24"/>
          <w:szCs w:val="24"/>
          <w:lang w:val="lv-LV"/>
        </w:rPr>
      </w:pPr>
      <w:r w:rsidRPr="00AF6846">
        <w:rPr>
          <w:color w:val="000000"/>
          <w:position w:val="-66"/>
          <w:sz w:val="24"/>
          <w:szCs w:val="24"/>
          <w:lang w:val="lv-LV"/>
        </w:rPr>
        <w:object w:dxaOrig="6220" w:dyaOrig="1440">
          <v:shape id="_x0000_i1463" type="#_x0000_t75" style="width:309.5pt;height:71.05pt" o:ole="">
            <v:imagedata r:id="rId1122" o:title=""/>
          </v:shape>
          <o:OLEObject Type="Embed" ProgID="Equation.3" ShapeID="_x0000_i1463" DrawAspect="Content" ObjectID="_1391504559" r:id="rId1123"/>
        </w:object>
      </w:r>
    </w:p>
    <w:p w:rsidR="00D90DB3" w:rsidRPr="00AF6846" w:rsidRDefault="00D90DB3" w:rsidP="00D90DB3">
      <w:pPr>
        <w:jc w:val="right"/>
        <w:rPr>
          <w:iCs/>
          <w:sz w:val="24"/>
          <w:szCs w:val="24"/>
          <w:lang w:val="lv-LV"/>
        </w:rPr>
      </w:pPr>
      <w:r w:rsidRPr="00AF6846">
        <w:rPr>
          <w:iCs/>
          <w:sz w:val="24"/>
          <w:szCs w:val="24"/>
          <w:lang w:val="lv-LV"/>
        </w:rPr>
        <w:t>5.1. tabula</w:t>
      </w:r>
    </w:p>
    <w:p w:rsidR="00D90DB3" w:rsidRPr="00AF6846" w:rsidRDefault="00D90DB3" w:rsidP="00D90DB3">
      <w:pPr>
        <w:jc w:val="center"/>
        <w:rPr>
          <w:b/>
          <w:sz w:val="24"/>
          <w:szCs w:val="24"/>
          <w:lang w:val="lv-LV"/>
        </w:rPr>
      </w:pPr>
      <w:r w:rsidRPr="00AF6846">
        <w:rPr>
          <w:b/>
          <w:sz w:val="24"/>
          <w:szCs w:val="24"/>
          <w:lang w:val="lv-LV"/>
        </w:rPr>
        <w:t>Maģistrālais (barošanas) kopņvads ШМА4</w:t>
      </w:r>
    </w:p>
    <w:tbl>
      <w:tblPr>
        <w:tblW w:w="861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589"/>
        <w:gridCol w:w="2961"/>
        <w:gridCol w:w="1267"/>
        <w:gridCol w:w="1267"/>
        <w:gridCol w:w="1267"/>
        <w:gridCol w:w="1267"/>
      </w:tblGrid>
      <w:tr w:rsidR="00D90DB3" w:rsidRPr="00AF6846" w:rsidTr="00AF6846">
        <w:trPr>
          <w:trHeight w:val="227"/>
        </w:trPr>
        <w:tc>
          <w:tcPr>
            <w:tcW w:w="581" w:type="dxa"/>
            <w:shd w:val="clear" w:color="auto" w:fill="FFFFFF"/>
          </w:tcPr>
          <w:p w:rsidR="00D90DB3" w:rsidRPr="00AF6846" w:rsidRDefault="00D90DB3" w:rsidP="00AF6846">
            <w:pPr>
              <w:jc w:val="center"/>
              <w:rPr>
                <w:b/>
                <w:sz w:val="24"/>
                <w:szCs w:val="24"/>
                <w:lang w:val="lv-LV" w:eastAsia="lv-LV"/>
              </w:rPr>
            </w:pPr>
            <w:r w:rsidRPr="00AF6846">
              <w:rPr>
                <w:b/>
                <w:sz w:val="24"/>
                <w:szCs w:val="24"/>
                <w:lang w:val="lv-LV"/>
              </w:rPr>
              <w:t>Nr. p.k.</w:t>
            </w:r>
          </w:p>
        </w:tc>
        <w:tc>
          <w:tcPr>
            <w:tcW w:w="2915" w:type="dxa"/>
            <w:shd w:val="clear" w:color="auto" w:fill="FFFFFF"/>
          </w:tcPr>
          <w:p w:rsidR="00D90DB3" w:rsidRPr="00AF6846" w:rsidRDefault="00D90DB3" w:rsidP="00AF6846">
            <w:pPr>
              <w:jc w:val="center"/>
              <w:rPr>
                <w:b/>
                <w:sz w:val="24"/>
                <w:szCs w:val="24"/>
                <w:lang w:val="lv-LV" w:eastAsia="lv-LV"/>
              </w:rPr>
            </w:pPr>
            <w:r w:rsidRPr="00AF6846">
              <w:rPr>
                <w:b/>
                <w:sz w:val="24"/>
                <w:szCs w:val="24"/>
                <w:lang w:val="lv-LV"/>
              </w:rPr>
              <w:t>Rādītāji</w:t>
            </w:r>
          </w:p>
        </w:tc>
        <w:tc>
          <w:tcPr>
            <w:tcW w:w="1247" w:type="dxa"/>
            <w:shd w:val="clear" w:color="auto" w:fill="FFFFFF"/>
          </w:tcPr>
          <w:p w:rsidR="00D90DB3" w:rsidRPr="00AF6846" w:rsidRDefault="00D90DB3" w:rsidP="00AF6846">
            <w:pPr>
              <w:jc w:val="center"/>
              <w:rPr>
                <w:b/>
                <w:sz w:val="24"/>
                <w:szCs w:val="24"/>
                <w:lang w:val="lv-LV"/>
              </w:rPr>
            </w:pPr>
            <w:r w:rsidRPr="00AF6846">
              <w:rPr>
                <w:b/>
                <w:sz w:val="24"/>
                <w:szCs w:val="24"/>
                <w:lang w:val="lv-LV"/>
              </w:rPr>
              <w:t>ШМА4-</w:t>
            </w:r>
          </w:p>
          <w:p w:rsidR="00D90DB3" w:rsidRPr="00AF6846" w:rsidRDefault="00D90DB3" w:rsidP="00AF6846">
            <w:pPr>
              <w:jc w:val="center"/>
              <w:rPr>
                <w:b/>
                <w:sz w:val="24"/>
                <w:szCs w:val="24"/>
                <w:lang w:val="lv-LV" w:eastAsia="lv-LV"/>
              </w:rPr>
            </w:pPr>
            <w:r w:rsidRPr="00AF6846">
              <w:rPr>
                <w:b/>
                <w:sz w:val="24"/>
                <w:szCs w:val="24"/>
                <w:lang w:val="lv-LV"/>
              </w:rPr>
              <w:t>1250</w:t>
            </w:r>
          </w:p>
        </w:tc>
        <w:tc>
          <w:tcPr>
            <w:tcW w:w="1247" w:type="dxa"/>
            <w:shd w:val="clear" w:color="auto" w:fill="FFFFFF"/>
          </w:tcPr>
          <w:p w:rsidR="00D90DB3" w:rsidRPr="00AF6846" w:rsidRDefault="00D90DB3" w:rsidP="00AF6846">
            <w:pPr>
              <w:jc w:val="center"/>
              <w:rPr>
                <w:b/>
                <w:sz w:val="24"/>
                <w:szCs w:val="24"/>
                <w:lang w:val="lv-LV"/>
              </w:rPr>
            </w:pPr>
            <w:r w:rsidRPr="00AF6846">
              <w:rPr>
                <w:b/>
                <w:sz w:val="24"/>
                <w:szCs w:val="24"/>
                <w:lang w:val="lv-LV"/>
              </w:rPr>
              <w:t xml:space="preserve">ШМА4- </w:t>
            </w:r>
          </w:p>
          <w:p w:rsidR="00D90DB3" w:rsidRPr="00AF6846" w:rsidRDefault="00D90DB3" w:rsidP="00AF6846">
            <w:pPr>
              <w:jc w:val="center"/>
              <w:rPr>
                <w:b/>
                <w:sz w:val="24"/>
                <w:szCs w:val="24"/>
                <w:lang w:val="lv-LV" w:eastAsia="lv-LV"/>
              </w:rPr>
            </w:pPr>
            <w:r w:rsidRPr="00AF6846">
              <w:rPr>
                <w:b/>
                <w:sz w:val="24"/>
                <w:szCs w:val="24"/>
                <w:lang w:val="lv-LV"/>
              </w:rPr>
              <w:t>1600</w:t>
            </w:r>
          </w:p>
        </w:tc>
        <w:tc>
          <w:tcPr>
            <w:tcW w:w="1247" w:type="dxa"/>
            <w:shd w:val="clear" w:color="auto" w:fill="FFFFFF"/>
          </w:tcPr>
          <w:p w:rsidR="00D90DB3" w:rsidRPr="00AF6846" w:rsidRDefault="00D90DB3" w:rsidP="00AF6846">
            <w:pPr>
              <w:jc w:val="center"/>
              <w:rPr>
                <w:b/>
                <w:sz w:val="24"/>
                <w:szCs w:val="24"/>
                <w:lang w:val="lv-LV"/>
              </w:rPr>
            </w:pPr>
            <w:r w:rsidRPr="00AF6846">
              <w:rPr>
                <w:b/>
                <w:sz w:val="24"/>
                <w:szCs w:val="24"/>
                <w:lang w:val="lv-LV"/>
              </w:rPr>
              <w:t xml:space="preserve">ШМА4- </w:t>
            </w:r>
          </w:p>
          <w:p w:rsidR="00D90DB3" w:rsidRPr="00AF6846" w:rsidRDefault="00D90DB3" w:rsidP="00AF6846">
            <w:pPr>
              <w:jc w:val="center"/>
              <w:rPr>
                <w:b/>
                <w:sz w:val="24"/>
                <w:szCs w:val="24"/>
                <w:lang w:val="lv-LV" w:eastAsia="lv-LV"/>
              </w:rPr>
            </w:pPr>
            <w:r w:rsidRPr="00AF6846">
              <w:rPr>
                <w:b/>
                <w:sz w:val="24"/>
                <w:szCs w:val="24"/>
                <w:lang w:val="lv-LV"/>
              </w:rPr>
              <w:t>2500</w:t>
            </w:r>
          </w:p>
        </w:tc>
        <w:tc>
          <w:tcPr>
            <w:tcW w:w="1247" w:type="dxa"/>
            <w:shd w:val="clear" w:color="auto" w:fill="FFFFFF"/>
          </w:tcPr>
          <w:p w:rsidR="00D90DB3" w:rsidRPr="00AF6846" w:rsidRDefault="00D90DB3" w:rsidP="00AF6846">
            <w:pPr>
              <w:jc w:val="center"/>
              <w:rPr>
                <w:b/>
                <w:sz w:val="24"/>
                <w:szCs w:val="24"/>
                <w:lang w:val="lv-LV"/>
              </w:rPr>
            </w:pPr>
            <w:r w:rsidRPr="00AF6846">
              <w:rPr>
                <w:b/>
                <w:sz w:val="24"/>
                <w:szCs w:val="24"/>
                <w:lang w:val="lv-LV"/>
              </w:rPr>
              <w:t xml:space="preserve">ШМА4- </w:t>
            </w:r>
          </w:p>
          <w:p w:rsidR="00D90DB3" w:rsidRPr="00AF6846" w:rsidRDefault="00D90DB3" w:rsidP="00AF6846">
            <w:pPr>
              <w:jc w:val="center"/>
              <w:rPr>
                <w:b/>
                <w:sz w:val="24"/>
                <w:szCs w:val="24"/>
                <w:lang w:val="lv-LV" w:eastAsia="lv-LV"/>
              </w:rPr>
            </w:pPr>
            <w:r w:rsidRPr="00AF6846">
              <w:rPr>
                <w:b/>
                <w:sz w:val="24"/>
                <w:szCs w:val="24"/>
                <w:lang w:val="lv-LV"/>
              </w:rPr>
              <w:t>3200</w:t>
            </w:r>
          </w:p>
        </w:tc>
      </w:tr>
      <w:tr w:rsidR="00D90DB3" w:rsidRPr="00AF6846" w:rsidTr="00AF6846">
        <w:trPr>
          <w:trHeight w:val="227"/>
        </w:trPr>
        <w:tc>
          <w:tcPr>
            <w:tcW w:w="581" w:type="dxa"/>
            <w:shd w:val="clear" w:color="auto" w:fill="FFFFFF"/>
          </w:tcPr>
          <w:p w:rsidR="00D90DB3" w:rsidRPr="00AF6846" w:rsidRDefault="00D90DB3" w:rsidP="00AF6846">
            <w:pPr>
              <w:jc w:val="center"/>
              <w:rPr>
                <w:sz w:val="24"/>
                <w:szCs w:val="24"/>
                <w:lang w:val="lv-LV" w:eastAsia="lv-LV"/>
              </w:rPr>
            </w:pPr>
            <w:r w:rsidRPr="00AF6846">
              <w:rPr>
                <w:sz w:val="24"/>
                <w:szCs w:val="24"/>
                <w:lang w:val="lv-LV"/>
              </w:rPr>
              <w:t>1.</w:t>
            </w:r>
          </w:p>
        </w:tc>
        <w:tc>
          <w:tcPr>
            <w:tcW w:w="2915" w:type="dxa"/>
            <w:shd w:val="clear" w:color="auto" w:fill="FFFFFF"/>
          </w:tcPr>
          <w:p w:rsidR="00D90DB3" w:rsidRPr="00AF6846" w:rsidRDefault="00D90DB3" w:rsidP="00AF6846">
            <w:pPr>
              <w:rPr>
                <w:sz w:val="24"/>
                <w:szCs w:val="24"/>
                <w:lang w:val="lv-LV" w:eastAsia="lv-LV"/>
              </w:rPr>
            </w:pPr>
            <w:r w:rsidRPr="00AF6846">
              <w:rPr>
                <w:sz w:val="24"/>
                <w:szCs w:val="24"/>
                <w:lang w:val="lv-LV"/>
              </w:rPr>
              <w:t>Nominālā strāva, А</w:t>
            </w:r>
          </w:p>
        </w:tc>
        <w:tc>
          <w:tcPr>
            <w:tcW w:w="1247" w:type="dxa"/>
            <w:shd w:val="clear" w:color="auto" w:fill="FFFFFF"/>
          </w:tcPr>
          <w:p w:rsidR="00D90DB3" w:rsidRPr="00AF6846" w:rsidRDefault="00D90DB3" w:rsidP="00AF6846">
            <w:pPr>
              <w:jc w:val="center"/>
              <w:rPr>
                <w:sz w:val="24"/>
                <w:szCs w:val="24"/>
                <w:lang w:val="lv-LV" w:eastAsia="lv-LV"/>
              </w:rPr>
            </w:pPr>
            <w:r w:rsidRPr="00AF6846">
              <w:rPr>
                <w:sz w:val="24"/>
                <w:szCs w:val="24"/>
                <w:lang w:val="lv-LV"/>
              </w:rPr>
              <w:t>1250</w:t>
            </w:r>
          </w:p>
        </w:tc>
        <w:tc>
          <w:tcPr>
            <w:tcW w:w="1247" w:type="dxa"/>
            <w:shd w:val="clear" w:color="auto" w:fill="FFFFFF"/>
          </w:tcPr>
          <w:p w:rsidR="00D90DB3" w:rsidRPr="00AF6846" w:rsidRDefault="00D90DB3" w:rsidP="00AF6846">
            <w:pPr>
              <w:jc w:val="center"/>
              <w:rPr>
                <w:sz w:val="24"/>
                <w:szCs w:val="24"/>
                <w:lang w:val="lv-LV" w:eastAsia="lv-LV"/>
              </w:rPr>
            </w:pPr>
            <w:r w:rsidRPr="00AF6846">
              <w:rPr>
                <w:sz w:val="24"/>
                <w:szCs w:val="24"/>
                <w:lang w:val="lv-LV"/>
              </w:rPr>
              <w:t>1600</w:t>
            </w:r>
          </w:p>
        </w:tc>
        <w:tc>
          <w:tcPr>
            <w:tcW w:w="1247" w:type="dxa"/>
            <w:shd w:val="clear" w:color="auto" w:fill="FFFFFF"/>
          </w:tcPr>
          <w:p w:rsidR="00D90DB3" w:rsidRPr="00AF6846" w:rsidRDefault="00D90DB3" w:rsidP="00AF6846">
            <w:pPr>
              <w:jc w:val="center"/>
              <w:rPr>
                <w:sz w:val="24"/>
                <w:szCs w:val="24"/>
                <w:lang w:val="lv-LV" w:eastAsia="lv-LV"/>
              </w:rPr>
            </w:pPr>
            <w:r w:rsidRPr="00AF6846">
              <w:rPr>
                <w:sz w:val="24"/>
                <w:szCs w:val="24"/>
                <w:lang w:val="lv-LV"/>
              </w:rPr>
              <w:t>2500</w:t>
            </w:r>
          </w:p>
        </w:tc>
        <w:tc>
          <w:tcPr>
            <w:tcW w:w="1247" w:type="dxa"/>
            <w:shd w:val="clear" w:color="auto" w:fill="FFFFFF"/>
          </w:tcPr>
          <w:p w:rsidR="00D90DB3" w:rsidRPr="00AF6846" w:rsidRDefault="00D90DB3" w:rsidP="00AF6846">
            <w:pPr>
              <w:jc w:val="center"/>
              <w:rPr>
                <w:sz w:val="24"/>
                <w:szCs w:val="24"/>
                <w:lang w:val="lv-LV" w:eastAsia="lv-LV"/>
              </w:rPr>
            </w:pPr>
            <w:r w:rsidRPr="00AF6846">
              <w:rPr>
                <w:sz w:val="24"/>
                <w:szCs w:val="24"/>
                <w:lang w:val="lv-LV"/>
              </w:rPr>
              <w:t>3200</w:t>
            </w:r>
          </w:p>
        </w:tc>
      </w:tr>
      <w:tr w:rsidR="00D90DB3" w:rsidRPr="00AF6846" w:rsidTr="00AF6846">
        <w:trPr>
          <w:trHeight w:val="227"/>
        </w:trPr>
        <w:tc>
          <w:tcPr>
            <w:tcW w:w="581" w:type="dxa"/>
            <w:shd w:val="clear" w:color="auto" w:fill="FFFFFF"/>
          </w:tcPr>
          <w:p w:rsidR="00D90DB3" w:rsidRPr="00AF6846" w:rsidRDefault="00D90DB3" w:rsidP="00AF6846">
            <w:pPr>
              <w:jc w:val="center"/>
              <w:rPr>
                <w:sz w:val="24"/>
                <w:szCs w:val="24"/>
                <w:lang w:val="lv-LV" w:eastAsia="lv-LV"/>
              </w:rPr>
            </w:pPr>
            <w:r w:rsidRPr="00AF6846">
              <w:rPr>
                <w:sz w:val="24"/>
                <w:szCs w:val="24"/>
                <w:lang w:val="lv-LV"/>
              </w:rPr>
              <w:t>2.</w:t>
            </w:r>
          </w:p>
        </w:tc>
        <w:tc>
          <w:tcPr>
            <w:tcW w:w="2915" w:type="dxa"/>
            <w:shd w:val="clear" w:color="auto" w:fill="FFFFFF"/>
          </w:tcPr>
          <w:p w:rsidR="00D90DB3" w:rsidRPr="00AF6846" w:rsidRDefault="00D90DB3" w:rsidP="00AF6846">
            <w:pPr>
              <w:rPr>
                <w:sz w:val="24"/>
                <w:szCs w:val="24"/>
                <w:lang w:val="lv-LV" w:eastAsia="lv-LV"/>
              </w:rPr>
            </w:pPr>
            <w:r w:rsidRPr="00AF6846">
              <w:rPr>
                <w:sz w:val="24"/>
                <w:szCs w:val="24"/>
                <w:lang w:val="lv-LV"/>
              </w:rPr>
              <w:t>Nominālais spriegums, V</w:t>
            </w:r>
          </w:p>
        </w:tc>
        <w:tc>
          <w:tcPr>
            <w:tcW w:w="1247" w:type="dxa"/>
            <w:shd w:val="clear" w:color="auto" w:fill="FFFFFF"/>
          </w:tcPr>
          <w:p w:rsidR="00D90DB3" w:rsidRPr="00AF6846" w:rsidRDefault="00D90DB3" w:rsidP="00AF6846">
            <w:pPr>
              <w:jc w:val="center"/>
              <w:rPr>
                <w:sz w:val="24"/>
                <w:szCs w:val="24"/>
                <w:lang w:val="lv-LV" w:eastAsia="lv-LV"/>
              </w:rPr>
            </w:pPr>
            <w:r w:rsidRPr="00AF6846">
              <w:rPr>
                <w:sz w:val="24"/>
                <w:szCs w:val="24"/>
                <w:lang w:val="lv-LV"/>
              </w:rPr>
              <w:t>660</w:t>
            </w:r>
          </w:p>
        </w:tc>
        <w:tc>
          <w:tcPr>
            <w:tcW w:w="1247" w:type="dxa"/>
            <w:shd w:val="clear" w:color="auto" w:fill="FFFFFF"/>
          </w:tcPr>
          <w:p w:rsidR="00D90DB3" w:rsidRPr="00AF6846" w:rsidRDefault="00D90DB3" w:rsidP="00AF6846">
            <w:pPr>
              <w:jc w:val="center"/>
              <w:rPr>
                <w:sz w:val="24"/>
                <w:szCs w:val="24"/>
                <w:lang w:val="lv-LV" w:eastAsia="lv-LV"/>
              </w:rPr>
            </w:pPr>
            <w:r w:rsidRPr="00AF6846">
              <w:rPr>
                <w:sz w:val="24"/>
                <w:szCs w:val="24"/>
                <w:lang w:val="lv-LV"/>
              </w:rPr>
              <w:t>660</w:t>
            </w:r>
          </w:p>
        </w:tc>
        <w:tc>
          <w:tcPr>
            <w:tcW w:w="1247" w:type="dxa"/>
            <w:shd w:val="clear" w:color="auto" w:fill="FFFFFF"/>
          </w:tcPr>
          <w:p w:rsidR="00D90DB3" w:rsidRPr="00AF6846" w:rsidRDefault="00D90DB3" w:rsidP="00AF6846">
            <w:pPr>
              <w:jc w:val="center"/>
              <w:rPr>
                <w:sz w:val="24"/>
                <w:szCs w:val="24"/>
                <w:lang w:val="lv-LV" w:eastAsia="lv-LV"/>
              </w:rPr>
            </w:pPr>
            <w:r w:rsidRPr="00AF6846">
              <w:rPr>
                <w:sz w:val="24"/>
                <w:szCs w:val="24"/>
                <w:lang w:val="lv-LV"/>
              </w:rPr>
              <w:t>660</w:t>
            </w:r>
          </w:p>
        </w:tc>
        <w:tc>
          <w:tcPr>
            <w:tcW w:w="1247" w:type="dxa"/>
            <w:shd w:val="clear" w:color="auto" w:fill="FFFFFF"/>
          </w:tcPr>
          <w:p w:rsidR="00D90DB3" w:rsidRPr="00AF6846" w:rsidRDefault="00D90DB3" w:rsidP="00AF6846">
            <w:pPr>
              <w:jc w:val="center"/>
              <w:rPr>
                <w:sz w:val="24"/>
                <w:szCs w:val="24"/>
                <w:lang w:val="lv-LV" w:eastAsia="lv-LV"/>
              </w:rPr>
            </w:pPr>
            <w:r w:rsidRPr="00AF6846">
              <w:rPr>
                <w:sz w:val="24"/>
                <w:szCs w:val="24"/>
                <w:lang w:val="lv-LV"/>
              </w:rPr>
              <w:t>660</w:t>
            </w:r>
          </w:p>
        </w:tc>
      </w:tr>
      <w:tr w:rsidR="00D90DB3" w:rsidRPr="00AF6846" w:rsidTr="00AF6846">
        <w:trPr>
          <w:trHeight w:val="227"/>
        </w:trPr>
        <w:tc>
          <w:tcPr>
            <w:tcW w:w="581" w:type="dxa"/>
            <w:shd w:val="clear" w:color="auto" w:fill="FFFFFF"/>
          </w:tcPr>
          <w:p w:rsidR="00D90DB3" w:rsidRPr="00AF6846" w:rsidRDefault="00D90DB3" w:rsidP="00AF6846">
            <w:pPr>
              <w:jc w:val="center"/>
              <w:rPr>
                <w:sz w:val="24"/>
                <w:szCs w:val="24"/>
                <w:lang w:val="lv-LV" w:eastAsia="lv-LV"/>
              </w:rPr>
            </w:pPr>
            <w:r w:rsidRPr="00AF6846">
              <w:rPr>
                <w:sz w:val="24"/>
                <w:szCs w:val="24"/>
                <w:lang w:val="lv-LV"/>
              </w:rPr>
              <w:t>3.</w:t>
            </w:r>
          </w:p>
        </w:tc>
        <w:tc>
          <w:tcPr>
            <w:tcW w:w="2915" w:type="dxa"/>
            <w:tcBorders>
              <w:bottom w:val="single" w:sz="4" w:space="0" w:color="auto"/>
            </w:tcBorders>
            <w:shd w:val="clear" w:color="auto" w:fill="FFFFFF"/>
          </w:tcPr>
          <w:p w:rsidR="00D90DB3" w:rsidRPr="00AF6846" w:rsidRDefault="00D90DB3" w:rsidP="00AF6846">
            <w:pPr>
              <w:rPr>
                <w:sz w:val="24"/>
                <w:szCs w:val="24"/>
                <w:lang w:val="lv-LV" w:eastAsia="lv-LV"/>
              </w:rPr>
            </w:pPr>
            <w:r w:rsidRPr="00AF6846">
              <w:rPr>
                <w:sz w:val="24"/>
                <w:szCs w:val="24"/>
                <w:lang w:val="lv-LV"/>
              </w:rPr>
              <w:t>Elektrodinamiskā izturība, кА</w:t>
            </w:r>
          </w:p>
        </w:tc>
        <w:tc>
          <w:tcPr>
            <w:tcW w:w="1247" w:type="dxa"/>
            <w:tcBorders>
              <w:bottom w:val="single" w:sz="4" w:space="0" w:color="auto"/>
            </w:tcBorders>
            <w:shd w:val="clear" w:color="auto" w:fill="FFFFFF"/>
          </w:tcPr>
          <w:p w:rsidR="00D90DB3" w:rsidRPr="00AF6846" w:rsidRDefault="00D90DB3" w:rsidP="00AF6846">
            <w:pPr>
              <w:jc w:val="center"/>
              <w:rPr>
                <w:sz w:val="24"/>
                <w:szCs w:val="24"/>
                <w:lang w:val="lv-LV" w:eastAsia="lv-LV"/>
              </w:rPr>
            </w:pPr>
            <w:r w:rsidRPr="00AF6846">
              <w:rPr>
                <w:sz w:val="24"/>
                <w:szCs w:val="24"/>
                <w:lang w:val="lv-LV"/>
              </w:rPr>
              <w:t>70</w:t>
            </w:r>
          </w:p>
        </w:tc>
        <w:tc>
          <w:tcPr>
            <w:tcW w:w="1247" w:type="dxa"/>
            <w:tcBorders>
              <w:bottom w:val="single" w:sz="4" w:space="0" w:color="auto"/>
            </w:tcBorders>
            <w:shd w:val="clear" w:color="auto" w:fill="FFFFFF"/>
          </w:tcPr>
          <w:p w:rsidR="00D90DB3" w:rsidRPr="00AF6846" w:rsidRDefault="00D90DB3" w:rsidP="00AF6846">
            <w:pPr>
              <w:jc w:val="center"/>
              <w:rPr>
                <w:sz w:val="24"/>
                <w:szCs w:val="24"/>
                <w:lang w:val="lv-LV" w:eastAsia="lv-LV"/>
              </w:rPr>
            </w:pPr>
            <w:r w:rsidRPr="00AF6846">
              <w:rPr>
                <w:sz w:val="24"/>
                <w:szCs w:val="24"/>
                <w:lang w:val="lv-LV"/>
              </w:rPr>
              <w:t>70</w:t>
            </w:r>
          </w:p>
        </w:tc>
        <w:tc>
          <w:tcPr>
            <w:tcW w:w="1247" w:type="dxa"/>
            <w:tcBorders>
              <w:bottom w:val="single" w:sz="4" w:space="0" w:color="auto"/>
            </w:tcBorders>
            <w:shd w:val="clear" w:color="auto" w:fill="FFFFFF"/>
          </w:tcPr>
          <w:p w:rsidR="00D90DB3" w:rsidRPr="00AF6846" w:rsidRDefault="00D90DB3" w:rsidP="00AF6846">
            <w:pPr>
              <w:jc w:val="center"/>
              <w:rPr>
                <w:sz w:val="24"/>
                <w:szCs w:val="24"/>
                <w:lang w:val="lv-LV" w:eastAsia="lv-LV"/>
              </w:rPr>
            </w:pPr>
            <w:r w:rsidRPr="00AF6846">
              <w:rPr>
                <w:sz w:val="24"/>
                <w:szCs w:val="24"/>
                <w:lang w:val="lv-LV"/>
              </w:rPr>
              <w:t>70</w:t>
            </w:r>
          </w:p>
        </w:tc>
        <w:tc>
          <w:tcPr>
            <w:tcW w:w="1247" w:type="dxa"/>
            <w:tcBorders>
              <w:bottom w:val="single" w:sz="4" w:space="0" w:color="auto"/>
            </w:tcBorders>
            <w:shd w:val="clear" w:color="auto" w:fill="FFFFFF"/>
          </w:tcPr>
          <w:p w:rsidR="00D90DB3" w:rsidRPr="00AF6846" w:rsidRDefault="00D90DB3" w:rsidP="00AF6846">
            <w:pPr>
              <w:jc w:val="center"/>
              <w:rPr>
                <w:sz w:val="24"/>
                <w:szCs w:val="24"/>
                <w:lang w:val="lv-LV" w:eastAsia="lv-LV"/>
              </w:rPr>
            </w:pPr>
            <w:r w:rsidRPr="00AF6846">
              <w:rPr>
                <w:sz w:val="24"/>
                <w:szCs w:val="24"/>
                <w:lang w:val="lv-LV"/>
              </w:rPr>
              <w:t>70</w:t>
            </w:r>
          </w:p>
        </w:tc>
      </w:tr>
      <w:tr w:rsidR="00D90DB3" w:rsidRPr="00AF6846" w:rsidTr="00AF6846">
        <w:trPr>
          <w:trHeight w:val="227"/>
        </w:trPr>
        <w:tc>
          <w:tcPr>
            <w:tcW w:w="581" w:type="dxa"/>
            <w:vMerge w:val="restart"/>
            <w:shd w:val="clear" w:color="auto" w:fill="FFFFFF"/>
          </w:tcPr>
          <w:p w:rsidR="00D90DB3" w:rsidRPr="00AF6846" w:rsidRDefault="00D90DB3" w:rsidP="00AF6846">
            <w:pPr>
              <w:jc w:val="center"/>
              <w:rPr>
                <w:sz w:val="24"/>
                <w:szCs w:val="24"/>
                <w:lang w:val="lv-LV" w:eastAsia="lv-LV"/>
              </w:rPr>
            </w:pPr>
            <w:r w:rsidRPr="00AF6846">
              <w:rPr>
                <w:sz w:val="24"/>
                <w:szCs w:val="24"/>
                <w:lang w:val="lv-LV"/>
              </w:rPr>
              <w:t>4.</w:t>
            </w:r>
          </w:p>
        </w:tc>
        <w:tc>
          <w:tcPr>
            <w:tcW w:w="2915" w:type="dxa"/>
            <w:tcBorders>
              <w:bottom w:val="nil"/>
            </w:tcBorders>
            <w:shd w:val="clear" w:color="auto" w:fill="FFFFFF"/>
          </w:tcPr>
          <w:p w:rsidR="00D90DB3" w:rsidRPr="00AF6846" w:rsidRDefault="00D90DB3" w:rsidP="00AF6846">
            <w:pPr>
              <w:rPr>
                <w:sz w:val="24"/>
                <w:szCs w:val="24"/>
                <w:lang w:val="lv-LV" w:eastAsia="lv-LV"/>
              </w:rPr>
            </w:pPr>
            <w:r w:rsidRPr="00AF6846">
              <w:rPr>
                <w:sz w:val="24"/>
                <w:szCs w:val="24"/>
                <w:lang w:val="lv-LV"/>
              </w:rPr>
              <w:t>Fāzes pretestība, Ω/km:</w:t>
            </w:r>
          </w:p>
        </w:tc>
        <w:tc>
          <w:tcPr>
            <w:tcW w:w="1247" w:type="dxa"/>
            <w:tcBorders>
              <w:bottom w:val="nil"/>
            </w:tcBorders>
            <w:shd w:val="clear" w:color="auto" w:fill="FFFFFF"/>
          </w:tcPr>
          <w:p w:rsidR="00D90DB3" w:rsidRPr="00AF6846" w:rsidRDefault="00D90DB3" w:rsidP="00AF6846">
            <w:pPr>
              <w:jc w:val="center"/>
              <w:rPr>
                <w:sz w:val="24"/>
                <w:szCs w:val="24"/>
                <w:lang w:val="lv-LV" w:eastAsia="lv-LV"/>
              </w:rPr>
            </w:pPr>
          </w:p>
        </w:tc>
        <w:tc>
          <w:tcPr>
            <w:tcW w:w="1247" w:type="dxa"/>
            <w:tcBorders>
              <w:bottom w:val="nil"/>
            </w:tcBorders>
            <w:shd w:val="clear" w:color="auto" w:fill="FFFFFF"/>
          </w:tcPr>
          <w:p w:rsidR="00D90DB3" w:rsidRPr="00AF6846" w:rsidRDefault="00D90DB3" w:rsidP="00AF6846">
            <w:pPr>
              <w:rPr>
                <w:sz w:val="24"/>
                <w:szCs w:val="24"/>
                <w:lang w:val="lv-LV" w:eastAsia="lv-LV"/>
              </w:rPr>
            </w:pPr>
          </w:p>
        </w:tc>
        <w:tc>
          <w:tcPr>
            <w:tcW w:w="1247" w:type="dxa"/>
            <w:tcBorders>
              <w:bottom w:val="nil"/>
            </w:tcBorders>
            <w:shd w:val="clear" w:color="auto" w:fill="FFFFFF"/>
          </w:tcPr>
          <w:p w:rsidR="00D90DB3" w:rsidRPr="00AF6846" w:rsidRDefault="00D90DB3" w:rsidP="00AF6846">
            <w:pPr>
              <w:rPr>
                <w:sz w:val="24"/>
                <w:szCs w:val="24"/>
                <w:lang w:val="lv-LV" w:eastAsia="lv-LV"/>
              </w:rPr>
            </w:pPr>
          </w:p>
        </w:tc>
        <w:tc>
          <w:tcPr>
            <w:tcW w:w="1247" w:type="dxa"/>
            <w:tcBorders>
              <w:bottom w:val="nil"/>
            </w:tcBorders>
            <w:shd w:val="clear" w:color="auto" w:fill="FFFFFF"/>
          </w:tcPr>
          <w:p w:rsidR="00D90DB3" w:rsidRPr="00AF6846" w:rsidRDefault="00D90DB3" w:rsidP="00AF6846">
            <w:pPr>
              <w:rPr>
                <w:sz w:val="24"/>
                <w:szCs w:val="24"/>
                <w:lang w:val="lv-LV" w:eastAsia="lv-LV"/>
              </w:rPr>
            </w:pPr>
          </w:p>
        </w:tc>
      </w:tr>
      <w:tr w:rsidR="00D90DB3" w:rsidRPr="00AF6846" w:rsidTr="00AF6846">
        <w:trPr>
          <w:trHeight w:val="227"/>
        </w:trPr>
        <w:tc>
          <w:tcPr>
            <w:tcW w:w="581" w:type="dxa"/>
            <w:vMerge/>
            <w:shd w:val="clear" w:color="auto" w:fill="FFFFFF"/>
          </w:tcPr>
          <w:p w:rsidR="00D90DB3" w:rsidRPr="00AF6846" w:rsidRDefault="00D90DB3" w:rsidP="00AF6846">
            <w:pPr>
              <w:jc w:val="center"/>
              <w:rPr>
                <w:sz w:val="24"/>
                <w:szCs w:val="24"/>
                <w:lang w:val="lv-LV" w:eastAsia="lv-LV"/>
              </w:rPr>
            </w:pPr>
          </w:p>
        </w:tc>
        <w:tc>
          <w:tcPr>
            <w:tcW w:w="2915" w:type="dxa"/>
            <w:tcBorders>
              <w:top w:val="nil"/>
              <w:bottom w:val="nil"/>
            </w:tcBorders>
            <w:shd w:val="clear" w:color="auto" w:fill="FFFFFF"/>
          </w:tcPr>
          <w:p w:rsidR="00D90DB3" w:rsidRPr="00AF6846" w:rsidRDefault="00D90DB3" w:rsidP="00AF6846">
            <w:pPr>
              <w:rPr>
                <w:sz w:val="24"/>
                <w:szCs w:val="24"/>
                <w:lang w:val="lv-LV" w:eastAsia="lv-LV"/>
              </w:rPr>
            </w:pPr>
            <w:r w:rsidRPr="00AF6846">
              <w:rPr>
                <w:sz w:val="24"/>
                <w:szCs w:val="24"/>
                <w:lang w:val="lv-LV"/>
              </w:rPr>
              <w:t>aktīvā</w:t>
            </w:r>
          </w:p>
        </w:tc>
        <w:tc>
          <w:tcPr>
            <w:tcW w:w="1247" w:type="dxa"/>
            <w:tcBorders>
              <w:top w:val="nil"/>
              <w:bottom w:val="nil"/>
            </w:tcBorders>
            <w:shd w:val="clear" w:color="auto" w:fill="FFFFFF"/>
          </w:tcPr>
          <w:p w:rsidR="00D90DB3" w:rsidRPr="00AF6846" w:rsidRDefault="00D90DB3" w:rsidP="00AF6846">
            <w:pPr>
              <w:jc w:val="center"/>
              <w:rPr>
                <w:sz w:val="24"/>
                <w:szCs w:val="24"/>
                <w:lang w:val="lv-LV" w:eastAsia="lv-LV"/>
              </w:rPr>
            </w:pPr>
            <w:r w:rsidRPr="00AF6846">
              <w:rPr>
                <w:sz w:val="24"/>
                <w:szCs w:val="24"/>
                <w:lang w:val="lv-LV"/>
              </w:rPr>
              <w:t>0,0338</w:t>
            </w:r>
          </w:p>
        </w:tc>
        <w:tc>
          <w:tcPr>
            <w:tcW w:w="1247" w:type="dxa"/>
            <w:tcBorders>
              <w:top w:val="nil"/>
              <w:bottom w:val="nil"/>
            </w:tcBorders>
            <w:shd w:val="clear" w:color="auto" w:fill="FFFFFF"/>
          </w:tcPr>
          <w:p w:rsidR="00D90DB3" w:rsidRPr="00AF6846" w:rsidRDefault="00D90DB3" w:rsidP="00AF6846">
            <w:pPr>
              <w:jc w:val="center"/>
              <w:rPr>
                <w:sz w:val="24"/>
                <w:szCs w:val="24"/>
                <w:lang w:val="lv-LV" w:eastAsia="lv-LV"/>
              </w:rPr>
            </w:pPr>
            <w:r w:rsidRPr="00AF6846">
              <w:rPr>
                <w:sz w:val="24"/>
                <w:szCs w:val="24"/>
                <w:lang w:val="lv-LV"/>
              </w:rPr>
              <w:t>0,0297</w:t>
            </w:r>
          </w:p>
        </w:tc>
        <w:tc>
          <w:tcPr>
            <w:tcW w:w="1247" w:type="dxa"/>
            <w:tcBorders>
              <w:top w:val="nil"/>
              <w:bottom w:val="nil"/>
            </w:tcBorders>
            <w:shd w:val="clear" w:color="auto" w:fill="FFFFFF"/>
          </w:tcPr>
          <w:p w:rsidR="00D90DB3" w:rsidRPr="00AF6846" w:rsidRDefault="00D90DB3" w:rsidP="00AF6846">
            <w:pPr>
              <w:jc w:val="center"/>
              <w:rPr>
                <w:sz w:val="24"/>
                <w:szCs w:val="24"/>
                <w:lang w:val="lv-LV" w:eastAsia="lv-LV"/>
              </w:rPr>
            </w:pPr>
            <w:r w:rsidRPr="00AF6846">
              <w:rPr>
                <w:sz w:val="24"/>
                <w:szCs w:val="24"/>
                <w:lang w:val="lv-LV"/>
              </w:rPr>
              <w:t>0,0169</w:t>
            </w:r>
          </w:p>
        </w:tc>
        <w:tc>
          <w:tcPr>
            <w:tcW w:w="1247" w:type="dxa"/>
            <w:tcBorders>
              <w:top w:val="nil"/>
              <w:bottom w:val="nil"/>
            </w:tcBorders>
            <w:shd w:val="clear" w:color="auto" w:fill="FFFFFF"/>
          </w:tcPr>
          <w:p w:rsidR="00D90DB3" w:rsidRPr="00AF6846" w:rsidRDefault="00D90DB3" w:rsidP="00AF6846">
            <w:pPr>
              <w:jc w:val="center"/>
              <w:rPr>
                <w:sz w:val="24"/>
                <w:szCs w:val="24"/>
                <w:lang w:val="lv-LV" w:eastAsia="lv-LV"/>
              </w:rPr>
            </w:pPr>
            <w:r w:rsidRPr="00AF6846">
              <w:rPr>
                <w:sz w:val="24"/>
                <w:szCs w:val="24"/>
                <w:lang w:val="lv-LV"/>
              </w:rPr>
              <w:t>0,0150</w:t>
            </w:r>
          </w:p>
        </w:tc>
      </w:tr>
      <w:tr w:rsidR="00D90DB3" w:rsidRPr="00AF6846" w:rsidTr="00AF6846">
        <w:trPr>
          <w:trHeight w:val="227"/>
        </w:trPr>
        <w:tc>
          <w:tcPr>
            <w:tcW w:w="581" w:type="dxa"/>
            <w:vMerge/>
            <w:shd w:val="clear" w:color="auto" w:fill="FFFFFF"/>
          </w:tcPr>
          <w:p w:rsidR="00D90DB3" w:rsidRPr="00AF6846" w:rsidRDefault="00D90DB3" w:rsidP="00AF6846">
            <w:pPr>
              <w:jc w:val="center"/>
              <w:rPr>
                <w:sz w:val="24"/>
                <w:szCs w:val="24"/>
                <w:lang w:val="lv-LV" w:eastAsia="lv-LV"/>
              </w:rPr>
            </w:pPr>
          </w:p>
        </w:tc>
        <w:tc>
          <w:tcPr>
            <w:tcW w:w="2915" w:type="dxa"/>
            <w:tcBorders>
              <w:top w:val="nil"/>
            </w:tcBorders>
            <w:shd w:val="clear" w:color="auto" w:fill="FFFFFF"/>
          </w:tcPr>
          <w:p w:rsidR="00D90DB3" w:rsidRPr="00AF6846" w:rsidRDefault="00D90DB3" w:rsidP="00AF6846">
            <w:pPr>
              <w:rPr>
                <w:sz w:val="24"/>
                <w:szCs w:val="24"/>
                <w:lang w:val="lv-LV" w:eastAsia="lv-LV"/>
              </w:rPr>
            </w:pPr>
            <w:r w:rsidRPr="00AF6846">
              <w:rPr>
                <w:sz w:val="24"/>
                <w:szCs w:val="24"/>
                <w:lang w:val="lv-LV"/>
              </w:rPr>
              <w:t>induktīvā</w:t>
            </w:r>
          </w:p>
        </w:tc>
        <w:tc>
          <w:tcPr>
            <w:tcW w:w="1247" w:type="dxa"/>
            <w:tcBorders>
              <w:top w:val="nil"/>
            </w:tcBorders>
            <w:shd w:val="clear" w:color="auto" w:fill="FFFFFF"/>
          </w:tcPr>
          <w:p w:rsidR="00D90DB3" w:rsidRPr="00AF6846" w:rsidRDefault="00D90DB3" w:rsidP="00AF6846">
            <w:pPr>
              <w:jc w:val="center"/>
              <w:rPr>
                <w:sz w:val="24"/>
                <w:szCs w:val="24"/>
                <w:lang w:val="lv-LV" w:eastAsia="lv-LV"/>
              </w:rPr>
            </w:pPr>
            <w:r w:rsidRPr="00AF6846">
              <w:rPr>
                <w:sz w:val="24"/>
                <w:szCs w:val="24"/>
                <w:lang w:val="lv-LV"/>
              </w:rPr>
              <w:t>0,0161</w:t>
            </w:r>
          </w:p>
        </w:tc>
        <w:tc>
          <w:tcPr>
            <w:tcW w:w="1247" w:type="dxa"/>
            <w:tcBorders>
              <w:top w:val="nil"/>
            </w:tcBorders>
            <w:shd w:val="clear" w:color="auto" w:fill="FFFFFF"/>
          </w:tcPr>
          <w:p w:rsidR="00D90DB3" w:rsidRPr="00AF6846" w:rsidRDefault="00D90DB3" w:rsidP="00AF6846">
            <w:pPr>
              <w:jc w:val="center"/>
              <w:rPr>
                <w:sz w:val="24"/>
                <w:szCs w:val="24"/>
                <w:lang w:val="lv-LV" w:eastAsia="lv-LV"/>
              </w:rPr>
            </w:pPr>
            <w:r w:rsidRPr="00AF6846">
              <w:rPr>
                <w:sz w:val="24"/>
                <w:szCs w:val="24"/>
                <w:lang w:val="lv-LV"/>
              </w:rPr>
              <w:t>0,0143</w:t>
            </w:r>
          </w:p>
        </w:tc>
        <w:tc>
          <w:tcPr>
            <w:tcW w:w="1247" w:type="dxa"/>
            <w:tcBorders>
              <w:top w:val="nil"/>
            </w:tcBorders>
            <w:shd w:val="clear" w:color="auto" w:fill="FFFFFF"/>
          </w:tcPr>
          <w:p w:rsidR="00D90DB3" w:rsidRPr="00AF6846" w:rsidRDefault="00D90DB3" w:rsidP="00AF6846">
            <w:pPr>
              <w:jc w:val="center"/>
              <w:rPr>
                <w:sz w:val="24"/>
                <w:szCs w:val="24"/>
                <w:lang w:val="lv-LV" w:eastAsia="lv-LV"/>
              </w:rPr>
            </w:pPr>
            <w:r w:rsidRPr="00AF6846">
              <w:rPr>
                <w:sz w:val="24"/>
                <w:szCs w:val="24"/>
                <w:lang w:val="lv-LV"/>
              </w:rPr>
              <w:t>0,0082</w:t>
            </w:r>
          </w:p>
        </w:tc>
        <w:tc>
          <w:tcPr>
            <w:tcW w:w="1247" w:type="dxa"/>
            <w:tcBorders>
              <w:top w:val="nil"/>
            </w:tcBorders>
            <w:shd w:val="clear" w:color="auto" w:fill="FFFFFF"/>
          </w:tcPr>
          <w:p w:rsidR="00D90DB3" w:rsidRPr="00AF6846" w:rsidRDefault="00D90DB3" w:rsidP="00AF6846">
            <w:pPr>
              <w:jc w:val="center"/>
              <w:rPr>
                <w:sz w:val="24"/>
                <w:szCs w:val="24"/>
                <w:lang w:val="lv-LV" w:eastAsia="lv-LV"/>
              </w:rPr>
            </w:pPr>
            <w:r w:rsidRPr="00AF6846">
              <w:rPr>
                <w:sz w:val="24"/>
                <w:szCs w:val="24"/>
                <w:lang w:val="lv-LV"/>
              </w:rPr>
              <w:t>0,0072</w:t>
            </w:r>
          </w:p>
        </w:tc>
      </w:tr>
      <w:tr w:rsidR="00D90DB3" w:rsidRPr="00AF6846" w:rsidTr="00AF6846">
        <w:trPr>
          <w:trHeight w:val="227"/>
        </w:trPr>
        <w:tc>
          <w:tcPr>
            <w:tcW w:w="581" w:type="dxa"/>
            <w:shd w:val="clear" w:color="auto" w:fill="FFFFFF"/>
          </w:tcPr>
          <w:p w:rsidR="00D90DB3" w:rsidRPr="00AF6846" w:rsidRDefault="00D90DB3" w:rsidP="00AF6846">
            <w:pPr>
              <w:jc w:val="center"/>
              <w:rPr>
                <w:sz w:val="24"/>
                <w:szCs w:val="24"/>
                <w:lang w:val="lv-LV" w:eastAsia="lv-LV"/>
              </w:rPr>
            </w:pPr>
            <w:r w:rsidRPr="00AF6846">
              <w:rPr>
                <w:sz w:val="24"/>
                <w:szCs w:val="24"/>
                <w:lang w:val="lv-LV"/>
              </w:rPr>
              <w:t>5.</w:t>
            </w:r>
          </w:p>
        </w:tc>
        <w:tc>
          <w:tcPr>
            <w:tcW w:w="2915" w:type="dxa"/>
            <w:shd w:val="clear" w:color="auto" w:fill="FFFFFF"/>
          </w:tcPr>
          <w:p w:rsidR="00D90DB3" w:rsidRPr="00AF6846" w:rsidRDefault="00D90DB3" w:rsidP="00AF6846">
            <w:pPr>
              <w:rPr>
                <w:sz w:val="24"/>
                <w:szCs w:val="24"/>
                <w:lang w:val="lv-LV" w:eastAsia="lv-LV"/>
              </w:rPr>
            </w:pPr>
            <w:r w:rsidRPr="00AF6846">
              <w:rPr>
                <w:sz w:val="24"/>
                <w:szCs w:val="24"/>
                <w:lang w:val="lv-LV"/>
              </w:rPr>
              <w:t>Cilpas fāze nulle pilnā prete</w:t>
            </w:r>
            <w:r w:rsidRPr="00AF6846">
              <w:rPr>
                <w:sz w:val="24"/>
                <w:szCs w:val="24"/>
                <w:lang w:val="lv-LV"/>
              </w:rPr>
              <w:t>s</w:t>
            </w:r>
            <w:r w:rsidRPr="00AF6846">
              <w:rPr>
                <w:sz w:val="24"/>
                <w:szCs w:val="24"/>
                <w:lang w:val="lv-LV"/>
              </w:rPr>
              <w:t xml:space="preserve">tība, Ω/km </w:t>
            </w:r>
          </w:p>
        </w:tc>
        <w:tc>
          <w:tcPr>
            <w:tcW w:w="1247" w:type="dxa"/>
            <w:shd w:val="clear" w:color="auto" w:fill="FFFFFF"/>
          </w:tcPr>
          <w:p w:rsidR="00D90DB3" w:rsidRPr="00AF6846" w:rsidRDefault="00D90DB3" w:rsidP="00AF6846">
            <w:pPr>
              <w:jc w:val="center"/>
              <w:rPr>
                <w:sz w:val="24"/>
                <w:szCs w:val="24"/>
                <w:lang w:val="lv-LV" w:eastAsia="lv-LV"/>
              </w:rPr>
            </w:pPr>
            <w:r w:rsidRPr="00AF6846">
              <w:rPr>
                <w:sz w:val="24"/>
                <w:szCs w:val="24"/>
                <w:lang w:val="lv-LV"/>
              </w:rPr>
              <w:t>0,0862</w:t>
            </w:r>
          </w:p>
        </w:tc>
        <w:tc>
          <w:tcPr>
            <w:tcW w:w="1247" w:type="dxa"/>
            <w:shd w:val="clear" w:color="auto" w:fill="FFFFFF"/>
          </w:tcPr>
          <w:p w:rsidR="00D90DB3" w:rsidRPr="00AF6846" w:rsidRDefault="00D90DB3" w:rsidP="00AF6846">
            <w:pPr>
              <w:jc w:val="center"/>
              <w:rPr>
                <w:sz w:val="24"/>
                <w:szCs w:val="24"/>
                <w:lang w:val="lv-LV" w:eastAsia="lv-LV"/>
              </w:rPr>
            </w:pPr>
            <w:r w:rsidRPr="00AF6846">
              <w:rPr>
                <w:sz w:val="24"/>
                <w:szCs w:val="24"/>
                <w:lang w:val="lv-LV"/>
              </w:rPr>
              <w:t>0,0872</w:t>
            </w:r>
          </w:p>
        </w:tc>
        <w:tc>
          <w:tcPr>
            <w:tcW w:w="1247" w:type="dxa"/>
            <w:shd w:val="clear" w:color="auto" w:fill="FFFFFF"/>
          </w:tcPr>
          <w:p w:rsidR="00D90DB3" w:rsidRPr="00AF6846" w:rsidRDefault="00D90DB3" w:rsidP="00AF6846">
            <w:pPr>
              <w:jc w:val="center"/>
              <w:rPr>
                <w:sz w:val="24"/>
                <w:szCs w:val="24"/>
                <w:lang w:val="lv-LV" w:eastAsia="lv-LV"/>
              </w:rPr>
            </w:pPr>
            <w:r w:rsidRPr="00AF6846">
              <w:rPr>
                <w:sz w:val="24"/>
                <w:szCs w:val="24"/>
                <w:lang w:val="lv-LV"/>
              </w:rPr>
              <w:t>0,0822</w:t>
            </w:r>
          </w:p>
        </w:tc>
        <w:tc>
          <w:tcPr>
            <w:tcW w:w="1247" w:type="dxa"/>
            <w:shd w:val="clear" w:color="auto" w:fill="FFFFFF"/>
          </w:tcPr>
          <w:p w:rsidR="00D90DB3" w:rsidRPr="00AF6846" w:rsidRDefault="00D90DB3" w:rsidP="00AF6846">
            <w:pPr>
              <w:jc w:val="center"/>
              <w:rPr>
                <w:sz w:val="24"/>
                <w:szCs w:val="24"/>
                <w:lang w:val="lv-LV" w:eastAsia="lv-LV"/>
              </w:rPr>
            </w:pPr>
            <w:r w:rsidRPr="00AF6846">
              <w:rPr>
                <w:sz w:val="24"/>
                <w:szCs w:val="24"/>
                <w:lang w:val="lv-LV"/>
              </w:rPr>
              <w:t>0,053</w:t>
            </w:r>
          </w:p>
        </w:tc>
      </w:tr>
      <w:tr w:rsidR="00D90DB3" w:rsidRPr="00AF6846" w:rsidTr="00AF6846">
        <w:trPr>
          <w:trHeight w:val="227"/>
        </w:trPr>
        <w:tc>
          <w:tcPr>
            <w:tcW w:w="581" w:type="dxa"/>
            <w:shd w:val="clear" w:color="auto" w:fill="FFFFFF"/>
          </w:tcPr>
          <w:p w:rsidR="00D90DB3" w:rsidRPr="00AF6846" w:rsidRDefault="00D90DB3" w:rsidP="00AF6846">
            <w:pPr>
              <w:jc w:val="center"/>
              <w:rPr>
                <w:sz w:val="24"/>
                <w:szCs w:val="24"/>
                <w:lang w:val="lv-LV" w:eastAsia="lv-LV"/>
              </w:rPr>
            </w:pPr>
            <w:r w:rsidRPr="00AF6846">
              <w:rPr>
                <w:sz w:val="24"/>
                <w:szCs w:val="24"/>
                <w:lang w:val="lv-LV"/>
              </w:rPr>
              <w:t>6.</w:t>
            </w:r>
          </w:p>
        </w:tc>
        <w:tc>
          <w:tcPr>
            <w:tcW w:w="2915" w:type="dxa"/>
            <w:shd w:val="clear" w:color="auto" w:fill="FFFFFF"/>
          </w:tcPr>
          <w:p w:rsidR="00D90DB3" w:rsidRPr="00AF6846" w:rsidRDefault="00D90DB3" w:rsidP="00AF6846">
            <w:pPr>
              <w:rPr>
                <w:sz w:val="24"/>
                <w:szCs w:val="24"/>
                <w:lang w:val="lv-LV" w:eastAsia="lv-LV"/>
              </w:rPr>
            </w:pPr>
            <w:r w:rsidRPr="00AF6846">
              <w:rPr>
                <w:sz w:val="24"/>
                <w:szCs w:val="24"/>
                <w:lang w:val="lv-LV"/>
              </w:rPr>
              <w:t xml:space="preserve">Līnijas sprieguma zudums, V uz 100 m pie </w:t>
            </w:r>
            <w:r w:rsidRPr="00AF6846">
              <w:rPr>
                <w:i/>
                <w:sz w:val="24"/>
                <w:szCs w:val="24"/>
                <w:lang w:val="lv-LV"/>
              </w:rPr>
              <w:t>I</w:t>
            </w:r>
            <w:r w:rsidRPr="00AF6846">
              <w:rPr>
                <w:i/>
                <w:sz w:val="24"/>
                <w:szCs w:val="24"/>
                <w:vertAlign w:val="subscript"/>
                <w:lang w:val="lv-LV"/>
              </w:rPr>
              <w:t>N</w:t>
            </w:r>
            <w:r w:rsidRPr="00AF6846">
              <w:rPr>
                <w:sz w:val="24"/>
                <w:szCs w:val="24"/>
                <w:lang w:val="lv-LV"/>
              </w:rPr>
              <w:t xml:space="preserve"> un cos</w:t>
            </w:r>
            <w:r w:rsidRPr="00AF6846">
              <w:rPr>
                <w:i/>
                <w:sz w:val="24"/>
                <w:szCs w:val="24"/>
                <w:lang w:val="lv-LV"/>
              </w:rPr>
              <w:t>φ</w:t>
            </w:r>
            <w:r w:rsidRPr="00AF6846">
              <w:rPr>
                <w:sz w:val="24"/>
                <w:szCs w:val="24"/>
                <w:lang w:val="lv-LV"/>
              </w:rPr>
              <w:t xml:space="preserve"> = 0,8, ja slodze atrodas līnijas beigas </w:t>
            </w:r>
          </w:p>
        </w:tc>
        <w:tc>
          <w:tcPr>
            <w:tcW w:w="1247" w:type="dxa"/>
            <w:shd w:val="clear" w:color="auto" w:fill="FFFFFF"/>
          </w:tcPr>
          <w:p w:rsidR="00D90DB3" w:rsidRPr="00AF6846" w:rsidRDefault="00D90DB3" w:rsidP="00AF6846">
            <w:pPr>
              <w:jc w:val="center"/>
              <w:rPr>
                <w:sz w:val="24"/>
                <w:szCs w:val="24"/>
                <w:lang w:val="lv-LV" w:eastAsia="lv-LV"/>
              </w:rPr>
            </w:pPr>
            <w:r w:rsidRPr="00AF6846">
              <w:rPr>
                <w:sz w:val="24"/>
                <w:szCs w:val="24"/>
                <w:lang w:val="lv-LV"/>
              </w:rPr>
              <w:t>8,93</w:t>
            </w:r>
          </w:p>
        </w:tc>
        <w:tc>
          <w:tcPr>
            <w:tcW w:w="1247" w:type="dxa"/>
            <w:shd w:val="clear" w:color="auto" w:fill="FFFFFF"/>
          </w:tcPr>
          <w:p w:rsidR="00D90DB3" w:rsidRPr="00AF6846" w:rsidRDefault="00D90DB3" w:rsidP="00AF6846">
            <w:pPr>
              <w:jc w:val="center"/>
              <w:rPr>
                <w:sz w:val="24"/>
                <w:szCs w:val="24"/>
                <w:lang w:val="lv-LV" w:eastAsia="lv-LV"/>
              </w:rPr>
            </w:pPr>
            <w:r w:rsidRPr="00AF6846">
              <w:rPr>
                <w:sz w:val="24"/>
                <w:szCs w:val="24"/>
                <w:lang w:val="lv-LV"/>
              </w:rPr>
              <w:t>9,13</w:t>
            </w:r>
          </w:p>
        </w:tc>
        <w:tc>
          <w:tcPr>
            <w:tcW w:w="1247" w:type="dxa"/>
            <w:shd w:val="clear" w:color="auto" w:fill="FFFFFF"/>
          </w:tcPr>
          <w:p w:rsidR="00D90DB3" w:rsidRPr="00AF6846" w:rsidRDefault="00D90DB3" w:rsidP="00AF6846">
            <w:pPr>
              <w:jc w:val="center"/>
              <w:rPr>
                <w:sz w:val="24"/>
                <w:szCs w:val="24"/>
                <w:lang w:val="lv-LV" w:eastAsia="lv-LV"/>
              </w:rPr>
            </w:pPr>
            <w:r w:rsidRPr="00AF6846">
              <w:rPr>
                <w:sz w:val="24"/>
                <w:szCs w:val="24"/>
                <w:lang w:val="lv-LV"/>
              </w:rPr>
              <w:t>9,7</w:t>
            </w:r>
          </w:p>
        </w:tc>
        <w:tc>
          <w:tcPr>
            <w:tcW w:w="1247" w:type="dxa"/>
            <w:shd w:val="clear" w:color="auto" w:fill="FFFFFF"/>
          </w:tcPr>
          <w:p w:rsidR="00D90DB3" w:rsidRPr="00AF6846" w:rsidRDefault="00D90DB3" w:rsidP="00AF6846">
            <w:pPr>
              <w:jc w:val="center"/>
              <w:rPr>
                <w:sz w:val="24"/>
                <w:szCs w:val="24"/>
                <w:lang w:val="lv-LV" w:eastAsia="lv-LV"/>
              </w:rPr>
            </w:pPr>
            <w:r w:rsidRPr="00AF6846">
              <w:rPr>
                <w:sz w:val="24"/>
                <w:szCs w:val="24"/>
                <w:lang w:val="lv-LV"/>
              </w:rPr>
              <w:t>9,0</w:t>
            </w:r>
          </w:p>
        </w:tc>
      </w:tr>
      <w:tr w:rsidR="00D90DB3" w:rsidRPr="00AF6846" w:rsidTr="00AF6846">
        <w:trPr>
          <w:trHeight w:val="227"/>
        </w:trPr>
        <w:tc>
          <w:tcPr>
            <w:tcW w:w="581" w:type="dxa"/>
            <w:shd w:val="clear" w:color="auto" w:fill="FFFFFF"/>
          </w:tcPr>
          <w:p w:rsidR="00D90DB3" w:rsidRPr="00AF6846" w:rsidRDefault="00D90DB3" w:rsidP="00AF6846">
            <w:pPr>
              <w:jc w:val="center"/>
              <w:rPr>
                <w:sz w:val="24"/>
                <w:szCs w:val="24"/>
                <w:lang w:val="lv-LV" w:eastAsia="lv-LV"/>
              </w:rPr>
            </w:pPr>
            <w:r w:rsidRPr="00AF6846">
              <w:rPr>
                <w:sz w:val="24"/>
                <w:szCs w:val="24"/>
                <w:lang w:val="lv-LV"/>
              </w:rPr>
              <w:t>7.</w:t>
            </w:r>
          </w:p>
        </w:tc>
        <w:tc>
          <w:tcPr>
            <w:tcW w:w="2915" w:type="dxa"/>
            <w:shd w:val="clear" w:color="auto" w:fill="FFFFFF"/>
          </w:tcPr>
          <w:p w:rsidR="00D90DB3" w:rsidRPr="00AF6846" w:rsidRDefault="00D90DB3" w:rsidP="00AF6846">
            <w:pPr>
              <w:rPr>
                <w:sz w:val="24"/>
                <w:szCs w:val="24"/>
                <w:lang w:val="lv-LV" w:eastAsia="lv-LV"/>
              </w:rPr>
            </w:pPr>
            <w:r w:rsidRPr="00AF6846">
              <w:rPr>
                <w:sz w:val="24"/>
                <w:szCs w:val="24"/>
                <w:lang w:val="lv-LV"/>
              </w:rPr>
              <w:t xml:space="preserve">Aizsardzības pakāpe </w:t>
            </w:r>
          </w:p>
        </w:tc>
        <w:tc>
          <w:tcPr>
            <w:tcW w:w="1247" w:type="dxa"/>
            <w:shd w:val="clear" w:color="auto" w:fill="FFFFFF"/>
          </w:tcPr>
          <w:p w:rsidR="00D90DB3" w:rsidRPr="00AF6846" w:rsidRDefault="00D90DB3" w:rsidP="00AF6846">
            <w:pPr>
              <w:jc w:val="center"/>
              <w:rPr>
                <w:sz w:val="24"/>
                <w:szCs w:val="24"/>
                <w:lang w:val="lv-LV" w:eastAsia="lv-LV"/>
              </w:rPr>
            </w:pPr>
            <w:r w:rsidRPr="00AF6846">
              <w:rPr>
                <w:sz w:val="24"/>
                <w:szCs w:val="24"/>
                <w:lang w:val="lv-LV"/>
              </w:rPr>
              <w:t>1Р44</w:t>
            </w:r>
          </w:p>
        </w:tc>
        <w:tc>
          <w:tcPr>
            <w:tcW w:w="1247" w:type="dxa"/>
            <w:shd w:val="clear" w:color="auto" w:fill="FFFFFF"/>
          </w:tcPr>
          <w:p w:rsidR="00D90DB3" w:rsidRPr="00AF6846" w:rsidRDefault="00D90DB3" w:rsidP="00AF6846">
            <w:pPr>
              <w:jc w:val="center"/>
              <w:rPr>
                <w:sz w:val="24"/>
                <w:szCs w:val="24"/>
                <w:lang w:val="lv-LV" w:eastAsia="lv-LV"/>
              </w:rPr>
            </w:pPr>
            <w:r w:rsidRPr="00AF6846">
              <w:rPr>
                <w:sz w:val="24"/>
                <w:szCs w:val="24"/>
                <w:lang w:val="lv-LV"/>
              </w:rPr>
              <w:t>1Р44</w:t>
            </w:r>
          </w:p>
        </w:tc>
        <w:tc>
          <w:tcPr>
            <w:tcW w:w="1247" w:type="dxa"/>
            <w:shd w:val="clear" w:color="auto" w:fill="FFFFFF"/>
          </w:tcPr>
          <w:p w:rsidR="00D90DB3" w:rsidRPr="00AF6846" w:rsidRDefault="00D90DB3" w:rsidP="00AF6846">
            <w:pPr>
              <w:jc w:val="center"/>
              <w:rPr>
                <w:sz w:val="24"/>
                <w:szCs w:val="24"/>
                <w:lang w:val="lv-LV" w:eastAsia="lv-LV"/>
              </w:rPr>
            </w:pPr>
            <w:r w:rsidRPr="00AF6846">
              <w:rPr>
                <w:sz w:val="24"/>
                <w:szCs w:val="24"/>
                <w:lang w:val="lv-LV"/>
              </w:rPr>
              <w:t>1Р44</w:t>
            </w:r>
          </w:p>
        </w:tc>
        <w:tc>
          <w:tcPr>
            <w:tcW w:w="1247" w:type="dxa"/>
            <w:shd w:val="clear" w:color="auto" w:fill="FFFFFF"/>
          </w:tcPr>
          <w:p w:rsidR="00D90DB3" w:rsidRPr="00AF6846" w:rsidRDefault="00D90DB3" w:rsidP="00AF6846">
            <w:pPr>
              <w:jc w:val="center"/>
              <w:rPr>
                <w:sz w:val="24"/>
                <w:szCs w:val="24"/>
                <w:lang w:val="lv-LV" w:eastAsia="lv-LV"/>
              </w:rPr>
            </w:pPr>
            <w:r w:rsidRPr="00AF6846">
              <w:rPr>
                <w:sz w:val="24"/>
                <w:szCs w:val="24"/>
                <w:lang w:val="lv-LV"/>
              </w:rPr>
              <w:t>1Р44</w:t>
            </w:r>
          </w:p>
        </w:tc>
      </w:tr>
    </w:tbl>
    <w:p w:rsidR="00D90DB3" w:rsidRPr="00AF6846" w:rsidRDefault="00D90DB3" w:rsidP="00D90DB3">
      <w:pPr>
        <w:rPr>
          <w:sz w:val="24"/>
          <w:szCs w:val="24"/>
          <w:lang w:val="lv-LV"/>
        </w:rPr>
      </w:pPr>
    </w:p>
    <w:p w:rsidR="00D90DB3" w:rsidRPr="00AF6846" w:rsidRDefault="00D90DB3" w:rsidP="00D90DB3">
      <w:pPr>
        <w:jc w:val="right"/>
        <w:rPr>
          <w:iCs/>
          <w:sz w:val="24"/>
          <w:szCs w:val="24"/>
          <w:lang w:val="lv-LV"/>
        </w:rPr>
      </w:pPr>
      <w:r w:rsidRPr="00AF6846">
        <w:rPr>
          <w:iCs/>
          <w:sz w:val="24"/>
          <w:szCs w:val="24"/>
          <w:lang w:val="lv-LV"/>
        </w:rPr>
        <w:t>5.2. tabula</w:t>
      </w:r>
    </w:p>
    <w:p w:rsidR="00D90DB3" w:rsidRPr="00AF6846" w:rsidRDefault="00D90DB3" w:rsidP="00D90DB3">
      <w:pPr>
        <w:jc w:val="center"/>
        <w:rPr>
          <w:b/>
          <w:sz w:val="24"/>
          <w:szCs w:val="24"/>
          <w:lang w:val="lv-LV"/>
        </w:rPr>
      </w:pPr>
      <w:r w:rsidRPr="00AF6846">
        <w:rPr>
          <w:b/>
          <w:sz w:val="24"/>
          <w:szCs w:val="24"/>
          <w:lang w:val="lv-LV"/>
        </w:rPr>
        <w:t>Sadales kopņvads ШРА4</w:t>
      </w:r>
    </w:p>
    <w:tbl>
      <w:tblPr>
        <w:tblW w:w="861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491"/>
        <w:gridCol w:w="3379"/>
        <w:gridCol w:w="1187"/>
        <w:gridCol w:w="1187"/>
        <w:gridCol w:w="1187"/>
        <w:gridCol w:w="1187"/>
      </w:tblGrid>
      <w:tr w:rsidR="00D90DB3" w:rsidRPr="00AF6846" w:rsidTr="00AF6846">
        <w:trPr>
          <w:trHeight w:val="227"/>
        </w:trPr>
        <w:tc>
          <w:tcPr>
            <w:tcW w:w="536" w:type="dxa"/>
            <w:vMerge w:val="restart"/>
            <w:shd w:val="clear" w:color="auto" w:fill="FFFFFF"/>
          </w:tcPr>
          <w:p w:rsidR="00D90DB3" w:rsidRPr="00AF6846" w:rsidRDefault="00D90DB3" w:rsidP="00AF6846">
            <w:pPr>
              <w:jc w:val="center"/>
              <w:rPr>
                <w:b/>
                <w:sz w:val="24"/>
                <w:szCs w:val="24"/>
                <w:lang w:val="lv-LV" w:eastAsia="lv-LV"/>
              </w:rPr>
            </w:pPr>
            <w:r w:rsidRPr="00AF6846">
              <w:rPr>
                <w:b/>
                <w:sz w:val="24"/>
                <w:szCs w:val="24"/>
                <w:lang w:val="lv-LV"/>
              </w:rPr>
              <w:t>Nr. p.k.</w:t>
            </w:r>
          </w:p>
        </w:tc>
        <w:tc>
          <w:tcPr>
            <w:tcW w:w="3717" w:type="dxa"/>
            <w:vMerge w:val="restart"/>
            <w:shd w:val="clear" w:color="auto" w:fill="FFFFFF"/>
          </w:tcPr>
          <w:p w:rsidR="00D90DB3" w:rsidRPr="00AF6846" w:rsidRDefault="00D90DB3" w:rsidP="00AF6846">
            <w:pPr>
              <w:jc w:val="center"/>
              <w:rPr>
                <w:b/>
                <w:sz w:val="24"/>
                <w:szCs w:val="24"/>
                <w:lang w:val="lv-LV" w:eastAsia="lv-LV"/>
              </w:rPr>
            </w:pPr>
            <w:r w:rsidRPr="00AF6846">
              <w:rPr>
                <w:b/>
                <w:sz w:val="24"/>
                <w:szCs w:val="24"/>
                <w:lang w:val="lv-LV"/>
              </w:rPr>
              <w:t>Rādītāji</w:t>
            </w:r>
          </w:p>
        </w:tc>
        <w:tc>
          <w:tcPr>
            <w:tcW w:w="4932" w:type="dxa"/>
            <w:gridSpan w:val="4"/>
            <w:shd w:val="clear" w:color="auto" w:fill="FFFFFF"/>
          </w:tcPr>
          <w:p w:rsidR="00D90DB3" w:rsidRPr="00AF6846" w:rsidRDefault="00D90DB3" w:rsidP="00AF6846">
            <w:pPr>
              <w:jc w:val="center"/>
              <w:rPr>
                <w:b/>
                <w:sz w:val="24"/>
                <w:szCs w:val="24"/>
                <w:lang w:val="lv-LV" w:eastAsia="lv-LV"/>
              </w:rPr>
            </w:pPr>
            <w:r w:rsidRPr="00AF6846">
              <w:rPr>
                <w:b/>
                <w:sz w:val="24"/>
                <w:szCs w:val="24"/>
                <w:lang w:val="lv-LV"/>
              </w:rPr>
              <w:t>Kopņvada tips</w:t>
            </w:r>
          </w:p>
        </w:tc>
      </w:tr>
      <w:tr w:rsidR="00D90DB3" w:rsidRPr="00AF6846" w:rsidTr="00AF6846">
        <w:trPr>
          <w:trHeight w:val="227"/>
        </w:trPr>
        <w:tc>
          <w:tcPr>
            <w:tcW w:w="536" w:type="dxa"/>
            <w:vMerge/>
            <w:shd w:val="clear" w:color="auto" w:fill="FFFFFF"/>
          </w:tcPr>
          <w:p w:rsidR="00D90DB3" w:rsidRPr="00AF6846" w:rsidRDefault="00D90DB3" w:rsidP="00AF6846">
            <w:pPr>
              <w:jc w:val="center"/>
              <w:rPr>
                <w:b/>
                <w:sz w:val="24"/>
                <w:szCs w:val="24"/>
                <w:lang w:val="lv-LV" w:eastAsia="lv-LV"/>
              </w:rPr>
            </w:pPr>
          </w:p>
        </w:tc>
        <w:tc>
          <w:tcPr>
            <w:tcW w:w="3717" w:type="dxa"/>
            <w:vMerge/>
            <w:shd w:val="clear" w:color="auto" w:fill="FFFFFF"/>
          </w:tcPr>
          <w:p w:rsidR="00D90DB3" w:rsidRPr="00AF6846" w:rsidRDefault="00D90DB3" w:rsidP="00AF6846">
            <w:pPr>
              <w:jc w:val="center"/>
              <w:rPr>
                <w:b/>
                <w:sz w:val="24"/>
                <w:szCs w:val="24"/>
                <w:lang w:val="lv-LV"/>
              </w:rPr>
            </w:pPr>
          </w:p>
        </w:tc>
        <w:tc>
          <w:tcPr>
            <w:tcW w:w="1304" w:type="dxa"/>
            <w:shd w:val="clear" w:color="auto" w:fill="FFFFFF"/>
          </w:tcPr>
          <w:p w:rsidR="00D90DB3" w:rsidRPr="00AF6846" w:rsidRDefault="00D90DB3" w:rsidP="00AF6846">
            <w:pPr>
              <w:jc w:val="center"/>
              <w:rPr>
                <w:b/>
                <w:sz w:val="24"/>
                <w:szCs w:val="24"/>
                <w:lang w:val="lv-LV" w:eastAsia="lv-LV"/>
              </w:rPr>
            </w:pPr>
            <w:r w:rsidRPr="00AF6846">
              <w:rPr>
                <w:b/>
                <w:sz w:val="24"/>
                <w:szCs w:val="24"/>
                <w:lang w:val="lv-LV"/>
              </w:rPr>
              <w:t>ШРА4-100</w:t>
            </w:r>
          </w:p>
        </w:tc>
        <w:tc>
          <w:tcPr>
            <w:tcW w:w="1304" w:type="dxa"/>
            <w:shd w:val="clear" w:color="auto" w:fill="FFFFFF"/>
          </w:tcPr>
          <w:p w:rsidR="00D90DB3" w:rsidRPr="00AF6846" w:rsidRDefault="00D90DB3" w:rsidP="00AF6846">
            <w:pPr>
              <w:jc w:val="center"/>
              <w:rPr>
                <w:b/>
                <w:sz w:val="24"/>
                <w:szCs w:val="24"/>
                <w:lang w:val="lv-LV" w:eastAsia="lv-LV"/>
              </w:rPr>
            </w:pPr>
            <w:r w:rsidRPr="00AF6846">
              <w:rPr>
                <w:b/>
                <w:sz w:val="24"/>
                <w:szCs w:val="24"/>
                <w:lang w:val="lv-LV"/>
              </w:rPr>
              <w:t>ШРА4-250</w:t>
            </w:r>
          </w:p>
        </w:tc>
        <w:tc>
          <w:tcPr>
            <w:tcW w:w="1304" w:type="dxa"/>
            <w:shd w:val="clear" w:color="auto" w:fill="FFFFFF"/>
          </w:tcPr>
          <w:p w:rsidR="00D90DB3" w:rsidRPr="00AF6846" w:rsidRDefault="00D90DB3" w:rsidP="00AF6846">
            <w:pPr>
              <w:jc w:val="center"/>
              <w:rPr>
                <w:b/>
                <w:sz w:val="24"/>
                <w:szCs w:val="24"/>
                <w:lang w:val="lv-LV" w:eastAsia="lv-LV"/>
              </w:rPr>
            </w:pPr>
            <w:r w:rsidRPr="00AF6846">
              <w:rPr>
                <w:b/>
                <w:sz w:val="24"/>
                <w:szCs w:val="24"/>
                <w:lang w:val="lv-LV"/>
              </w:rPr>
              <w:t>ШРА</w:t>
            </w:r>
            <w:r w:rsidRPr="00AF6846">
              <w:rPr>
                <w:b/>
                <w:sz w:val="24"/>
                <w:szCs w:val="24"/>
                <w:lang w:val="lv-LV" w:eastAsia="lv-LV"/>
              </w:rPr>
              <w:t>4-400</w:t>
            </w:r>
          </w:p>
        </w:tc>
        <w:tc>
          <w:tcPr>
            <w:tcW w:w="1304" w:type="dxa"/>
            <w:shd w:val="clear" w:color="auto" w:fill="FFFFFF"/>
          </w:tcPr>
          <w:p w:rsidR="00D90DB3" w:rsidRPr="00AF6846" w:rsidRDefault="00D90DB3" w:rsidP="00AF6846">
            <w:pPr>
              <w:jc w:val="center"/>
              <w:rPr>
                <w:b/>
                <w:sz w:val="24"/>
                <w:szCs w:val="24"/>
                <w:lang w:val="lv-LV" w:eastAsia="lv-LV"/>
              </w:rPr>
            </w:pPr>
            <w:r w:rsidRPr="00AF6846">
              <w:rPr>
                <w:b/>
                <w:sz w:val="24"/>
                <w:szCs w:val="24"/>
                <w:lang w:val="lv-LV"/>
              </w:rPr>
              <w:t>ШРА</w:t>
            </w:r>
            <w:r w:rsidRPr="00AF6846">
              <w:rPr>
                <w:b/>
                <w:sz w:val="24"/>
                <w:szCs w:val="24"/>
                <w:lang w:val="lv-LV" w:eastAsia="lv-LV"/>
              </w:rPr>
              <w:t>4-630</w:t>
            </w:r>
          </w:p>
        </w:tc>
      </w:tr>
      <w:tr w:rsidR="00D90DB3" w:rsidRPr="00AF6846" w:rsidTr="00AF6846">
        <w:trPr>
          <w:trHeight w:val="227"/>
        </w:trPr>
        <w:tc>
          <w:tcPr>
            <w:tcW w:w="536" w:type="dxa"/>
            <w:shd w:val="clear" w:color="auto" w:fill="FFFFFF"/>
          </w:tcPr>
          <w:p w:rsidR="00D90DB3" w:rsidRPr="00AF6846" w:rsidRDefault="00D90DB3" w:rsidP="00AF6846">
            <w:pPr>
              <w:jc w:val="center"/>
              <w:rPr>
                <w:sz w:val="24"/>
                <w:szCs w:val="24"/>
                <w:lang w:val="lv-LV" w:eastAsia="lv-LV"/>
              </w:rPr>
            </w:pPr>
            <w:r w:rsidRPr="00AF6846">
              <w:rPr>
                <w:sz w:val="24"/>
                <w:szCs w:val="24"/>
                <w:lang w:val="lv-LV" w:eastAsia="lv-LV"/>
              </w:rPr>
              <w:t>1.</w:t>
            </w:r>
          </w:p>
        </w:tc>
        <w:tc>
          <w:tcPr>
            <w:tcW w:w="3717" w:type="dxa"/>
            <w:shd w:val="clear" w:color="auto" w:fill="FFFFFF"/>
          </w:tcPr>
          <w:p w:rsidR="00D90DB3" w:rsidRPr="00AF6846" w:rsidRDefault="00D90DB3" w:rsidP="00AF6846">
            <w:pPr>
              <w:rPr>
                <w:sz w:val="24"/>
                <w:szCs w:val="24"/>
                <w:lang w:val="lv-LV" w:eastAsia="lv-LV"/>
              </w:rPr>
            </w:pPr>
            <w:r w:rsidRPr="00AF6846">
              <w:rPr>
                <w:sz w:val="24"/>
                <w:szCs w:val="24"/>
                <w:lang w:val="lv-LV"/>
              </w:rPr>
              <w:t>Nominālā strāva, А</w:t>
            </w:r>
          </w:p>
        </w:tc>
        <w:tc>
          <w:tcPr>
            <w:tcW w:w="1304" w:type="dxa"/>
            <w:shd w:val="clear" w:color="auto" w:fill="FFFFFF"/>
          </w:tcPr>
          <w:p w:rsidR="00D90DB3" w:rsidRPr="00AF6846" w:rsidRDefault="00D90DB3" w:rsidP="00AF6846">
            <w:pPr>
              <w:jc w:val="center"/>
              <w:rPr>
                <w:sz w:val="24"/>
                <w:szCs w:val="24"/>
                <w:lang w:val="lv-LV" w:eastAsia="lv-LV"/>
              </w:rPr>
            </w:pPr>
            <w:r w:rsidRPr="00AF6846">
              <w:rPr>
                <w:sz w:val="24"/>
                <w:szCs w:val="24"/>
                <w:lang w:val="lv-LV" w:eastAsia="lv-LV"/>
              </w:rPr>
              <w:t>100</w:t>
            </w:r>
          </w:p>
        </w:tc>
        <w:tc>
          <w:tcPr>
            <w:tcW w:w="1304" w:type="dxa"/>
            <w:shd w:val="clear" w:color="auto" w:fill="FFFFFF"/>
          </w:tcPr>
          <w:p w:rsidR="00D90DB3" w:rsidRPr="00AF6846" w:rsidRDefault="00D90DB3" w:rsidP="00AF6846">
            <w:pPr>
              <w:jc w:val="center"/>
              <w:rPr>
                <w:sz w:val="24"/>
                <w:szCs w:val="24"/>
                <w:lang w:val="lv-LV" w:eastAsia="lv-LV"/>
              </w:rPr>
            </w:pPr>
            <w:r w:rsidRPr="00AF6846">
              <w:rPr>
                <w:sz w:val="24"/>
                <w:szCs w:val="24"/>
                <w:lang w:val="lv-LV" w:eastAsia="lv-LV"/>
              </w:rPr>
              <w:t>250</w:t>
            </w:r>
          </w:p>
        </w:tc>
        <w:tc>
          <w:tcPr>
            <w:tcW w:w="1304" w:type="dxa"/>
            <w:shd w:val="clear" w:color="auto" w:fill="FFFFFF"/>
          </w:tcPr>
          <w:p w:rsidR="00D90DB3" w:rsidRPr="00AF6846" w:rsidRDefault="00D90DB3" w:rsidP="00AF6846">
            <w:pPr>
              <w:jc w:val="center"/>
              <w:rPr>
                <w:sz w:val="24"/>
                <w:szCs w:val="24"/>
                <w:lang w:val="lv-LV" w:eastAsia="lv-LV"/>
              </w:rPr>
            </w:pPr>
            <w:r w:rsidRPr="00AF6846">
              <w:rPr>
                <w:sz w:val="24"/>
                <w:szCs w:val="24"/>
                <w:lang w:val="lv-LV" w:eastAsia="lv-LV"/>
              </w:rPr>
              <w:t>400</w:t>
            </w:r>
          </w:p>
        </w:tc>
        <w:tc>
          <w:tcPr>
            <w:tcW w:w="1304" w:type="dxa"/>
            <w:shd w:val="clear" w:color="auto" w:fill="FFFFFF"/>
          </w:tcPr>
          <w:p w:rsidR="00D90DB3" w:rsidRPr="00AF6846" w:rsidRDefault="00D90DB3" w:rsidP="00AF6846">
            <w:pPr>
              <w:jc w:val="center"/>
              <w:rPr>
                <w:sz w:val="24"/>
                <w:szCs w:val="24"/>
                <w:lang w:val="lv-LV" w:eastAsia="lv-LV"/>
              </w:rPr>
            </w:pPr>
            <w:r w:rsidRPr="00AF6846">
              <w:rPr>
                <w:sz w:val="24"/>
                <w:szCs w:val="24"/>
                <w:lang w:val="lv-LV" w:eastAsia="lv-LV"/>
              </w:rPr>
              <w:t>630</w:t>
            </w:r>
          </w:p>
        </w:tc>
      </w:tr>
      <w:tr w:rsidR="00D90DB3" w:rsidRPr="00AF6846" w:rsidTr="00AF6846">
        <w:trPr>
          <w:trHeight w:val="227"/>
        </w:trPr>
        <w:tc>
          <w:tcPr>
            <w:tcW w:w="536" w:type="dxa"/>
            <w:tcBorders>
              <w:bottom w:val="single" w:sz="4" w:space="0" w:color="auto"/>
            </w:tcBorders>
            <w:shd w:val="clear" w:color="auto" w:fill="FFFFFF"/>
          </w:tcPr>
          <w:p w:rsidR="00D90DB3" w:rsidRPr="00AF6846" w:rsidRDefault="00D90DB3" w:rsidP="00AF6846">
            <w:pPr>
              <w:jc w:val="center"/>
              <w:rPr>
                <w:sz w:val="24"/>
                <w:szCs w:val="24"/>
                <w:lang w:val="lv-LV" w:eastAsia="lv-LV"/>
              </w:rPr>
            </w:pPr>
            <w:r w:rsidRPr="00AF6846">
              <w:rPr>
                <w:sz w:val="24"/>
                <w:szCs w:val="24"/>
                <w:lang w:val="lv-LV" w:eastAsia="lv-LV"/>
              </w:rPr>
              <w:t>2.</w:t>
            </w:r>
          </w:p>
        </w:tc>
        <w:tc>
          <w:tcPr>
            <w:tcW w:w="3717" w:type="dxa"/>
            <w:tcBorders>
              <w:bottom w:val="single" w:sz="4" w:space="0" w:color="auto"/>
            </w:tcBorders>
            <w:shd w:val="clear" w:color="auto" w:fill="FFFFFF"/>
          </w:tcPr>
          <w:p w:rsidR="00D90DB3" w:rsidRPr="00AF6846" w:rsidRDefault="00D90DB3" w:rsidP="00AF6846">
            <w:pPr>
              <w:rPr>
                <w:sz w:val="24"/>
                <w:szCs w:val="24"/>
                <w:lang w:val="lv-LV" w:eastAsia="lv-LV"/>
              </w:rPr>
            </w:pPr>
            <w:r w:rsidRPr="00AF6846">
              <w:rPr>
                <w:sz w:val="24"/>
                <w:szCs w:val="24"/>
                <w:lang w:val="lv-LV"/>
              </w:rPr>
              <w:t>Elektrodinamiskā izturība, кА</w:t>
            </w:r>
          </w:p>
        </w:tc>
        <w:tc>
          <w:tcPr>
            <w:tcW w:w="1304" w:type="dxa"/>
            <w:tcBorders>
              <w:bottom w:val="single" w:sz="4" w:space="0" w:color="auto"/>
            </w:tcBorders>
            <w:shd w:val="clear" w:color="auto" w:fill="FFFFFF"/>
          </w:tcPr>
          <w:p w:rsidR="00D90DB3" w:rsidRPr="00AF6846" w:rsidRDefault="00D90DB3" w:rsidP="00AF6846">
            <w:pPr>
              <w:jc w:val="center"/>
              <w:rPr>
                <w:sz w:val="24"/>
                <w:szCs w:val="24"/>
                <w:lang w:val="lv-LV" w:eastAsia="lv-LV"/>
              </w:rPr>
            </w:pPr>
            <w:r w:rsidRPr="00AF6846">
              <w:rPr>
                <w:sz w:val="24"/>
                <w:szCs w:val="24"/>
                <w:lang w:val="lv-LV" w:eastAsia="lv-LV"/>
              </w:rPr>
              <w:t>7</w:t>
            </w:r>
          </w:p>
        </w:tc>
        <w:tc>
          <w:tcPr>
            <w:tcW w:w="1304" w:type="dxa"/>
            <w:tcBorders>
              <w:bottom w:val="single" w:sz="4" w:space="0" w:color="auto"/>
            </w:tcBorders>
            <w:shd w:val="clear" w:color="auto" w:fill="FFFFFF"/>
          </w:tcPr>
          <w:p w:rsidR="00D90DB3" w:rsidRPr="00AF6846" w:rsidRDefault="00D90DB3" w:rsidP="00AF6846">
            <w:pPr>
              <w:jc w:val="center"/>
              <w:rPr>
                <w:sz w:val="24"/>
                <w:szCs w:val="24"/>
                <w:lang w:val="lv-LV" w:eastAsia="lv-LV"/>
              </w:rPr>
            </w:pPr>
            <w:r w:rsidRPr="00AF6846">
              <w:rPr>
                <w:sz w:val="24"/>
                <w:szCs w:val="24"/>
                <w:lang w:val="lv-LV" w:eastAsia="lv-LV"/>
              </w:rPr>
              <w:t>15</w:t>
            </w:r>
          </w:p>
        </w:tc>
        <w:tc>
          <w:tcPr>
            <w:tcW w:w="1304" w:type="dxa"/>
            <w:tcBorders>
              <w:bottom w:val="single" w:sz="4" w:space="0" w:color="auto"/>
            </w:tcBorders>
            <w:shd w:val="clear" w:color="auto" w:fill="FFFFFF"/>
          </w:tcPr>
          <w:p w:rsidR="00D90DB3" w:rsidRPr="00AF6846" w:rsidRDefault="00D90DB3" w:rsidP="00AF6846">
            <w:pPr>
              <w:jc w:val="center"/>
              <w:rPr>
                <w:sz w:val="24"/>
                <w:szCs w:val="24"/>
                <w:lang w:val="lv-LV" w:eastAsia="lv-LV"/>
              </w:rPr>
            </w:pPr>
            <w:r w:rsidRPr="00AF6846">
              <w:rPr>
                <w:sz w:val="24"/>
                <w:szCs w:val="24"/>
                <w:lang w:val="lv-LV" w:eastAsia="lv-LV"/>
              </w:rPr>
              <w:t>25</w:t>
            </w:r>
          </w:p>
        </w:tc>
        <w:tc>
          <w:tcPr>
            <w:tcW w:w="1304" w:type="dxa"/>
            <w:tcBorders>
              <w:bottom w:val="single" w:sz="4" w:space="0" w:color="auto"/>
            </w:tcBorders>
            <w:shd w:val="clear" w:color="auto" w:fill="FFFFFF"/>
          </w:tcPr>
          <w:p w:rsidR="00D90DB3" w:rsidRPr="00AF6846" w:rsidRDefault="00D90DB3" w:rsidP="00AF6846">
            <w:pPr>
              <w:jc w:val="center"/>
              <w:rPr>
                <w:sz w:val="24"/>
                <w:szCs w:val="24"/>
                <w:lang w:val="lv-LV" w:eastAsia="lv-LV"/>
              </w:rPr>
            </w:pPr>
            <w:r w:rsidRPr="00AF6846">
              <w:rPr>
                <w:sz w:val="24"/>
                <w:szCs w:val="24"/>
                <w:lang w:val="lv-LV" w:eastAsia="lv-LV"/>
              </w:rPr>
              <w:t>35</w:t>
            </w:r>
          </w:p>
        </w:tc>
      </w:tr>
      <w:tr w:rsidR="00D90DB3" w:rsidRPr="00AF6846" w:rsidTr="00AF6846">
        <w:trPr>
          <w:trHeight w:val="227"/>
        </w:trPr>
        <w:tc>
          <w:tcPr>
            <w:tcW w:w="536" w:type="dxa"/>
            <w:tcBorders>
              <w:bottom w:val="nil"/>
            </w:tcBorders>
            <w:shd w:val="clear" w:color="auto" w:fill="FFFFFF"/>
          </w:tcPr>
          <w:p w:rsidR="00D90DB3" w:rsidRPr="00AF6846" w:rsidRDefault="00D90DB3" w:rsidP="00AF6846">
            <w:pPr>
              <w:jc w:val="center"/>
              <w:rPr>
                <w:sz w:val="24"/>
                <w:szCs w:val="24"/>
                <w:lang w:val="lv-LV" w:eastAsia="lv-LV"/>
              </w:rPr>
            </w:pPr>
            <w:r w:rsidRPr="00AF6846">
              <w:rPr>
                <w:sz w:val="24"/>
                <w:szCs w:val="24"/>
                <w:lang w:val="lv-LV" w:eastAsia="lv-LV"/>
              </w:rPr>
              <w:t>3.</w:t>
            </w:r>
          </w:p>
        </w:tc>
        <w:tc>
          <w:tcPr>
            <w:tcW w:w="3717" w:type="dxa"/>
            <w:tcBorders>
              <w:bottom w:val="nil"/>
            </w:tcBorders>
            <w:shd w:val="clear" w:color="auto" w:fill="FFFFFF"/>
          </w:tcPr>
          <w:p w:rsidR="00D90DB3" w:rsidRPr="00AF6846" w:rsidRDefault="00D90DB3" w:rsidP="00AF6846">
            <w:pPr>
              <w:rPr>
                <w:sz w:val="24"/>
                <w:szCs w:val="24"/>
                <w:lang w:val="lv-LV" w:eastAsia="lv-LV"/>
              </w:rPr>
            </w:pPr>
            <w:r w:rsidRPr="00AF6846">
              <w:rPr>
                <w:sz w:val="24"/>
                <w:szCs w:val="24"/>
                <w:lang w:val="lv-LV"/>
              </w:rPr>
              <w:t>Fāzes pretestība, Ω/km:</w:t>
            </w:r>
          </w:p>
        </w:tc>
        <w:tc>
          <w:tcPr>
            <w:tcW w:w="1304" w:type="dxa"/>
            <w:tcBorders>
              <w:bottom w:val="nil"/>
            </w:tcBorders>
            <w:shd w:val="clear" w:color="auto" w:fill="FFFFFF"/>
          </w:tcPr>
          <w:p w:rsidR="00D90DB3" w:rsidRPr="00AF6846" w:rsidRDefault="00D90DB3" w:rsidP="00AF6846">
            <w:pPr>
              <w:jc w:val="center"/>
              <w:rPr>
                <w:sz w:val="24"/>
                <w:szCs w:val="24"/>
                <w:lang w:val="lv-LV" w:eastAsia="lv-LV"/>
              </w:rPr>
            </w:pPr>
          </w:p>
        </w:tc>
        <w:tc>
          <w:tcPr>
            <w:tcW w:w="1304" w:type="dxa"/>
            <w:tcBorders>
              <w:bottom w:val="nil"/>
            </w:tcBorders>
            <w:shd w:val="clear" w:color="auto" w:fill="FFFFFF"/>
          </w:tcPr>
          <w:p w:rsidR="00D90DB3" w:rsidRPr="00AF6846" w:rsidRDefault="00D90DB3" w:rsidP="00AF6846">
            <w:pPr>
              <w:jc w:val="center"/>
              <w:rPr>
                <w:sz w:val="24"/>
                <w:szCs w:val="24"/>
                <w:lang w:val="lv-LV" w:eastAsia="lv-LV"/>
              </w:rPr>
            </w:pPr>
          </w:p>
        </w:tc>
        <w:tc>
          <w:tcPr>
            <w:tcW w:w="1304" w:type="dxa"/>
            <w:tcBorders>
              <w:bottom w:val="nil"/>
            </w:tcBorders>
            <w:shd w:val="clear" w:color="auto" w:fill="FFFFFF"/>
          </w:tcPr>
          <w:p w:rsidR="00D90DB3" w:rsidRPr="00AF6846" w:rsidRDefault="00D90DB3" w:rsidP="00AF6846">
            <w:pPr>
              <w:jc w:val="center"/>
              <w:rPr>
                <w:sz w:val="24"/>
                <w:szCs w:val="24"/>
                <w:lang w:val="lv-LV" w:eastAsia="lv-LV"/>
              </w:rPr>
            </w:pPr>
          </w:p>
        </w:tc>
        <w:tc>
          <w:tcPr>
            <w:tcW w:w="1304" w:type="dxa"/>
            <w:tcBorders>
              <w:bottom w:val="nil"/>
            </w:tcBorders>
            <w:shd w:val="clear" w:color="auto" w:fill="FFFFFF"/>
          </w:tcPr>
          <w:p w:rsidR="00D90DB3" w:rsidRPr="00AF6846" w:rsidRDefault="00D90DB3" w:rsidP="00AF6846">
            <w:pPr>
              <w:jc w:val="center"/>
              <w:rPr>
                <w:sz w:val="24"/>
                <w:szCs w:val="24"/>
                <w:lang w:val="lv-LV" w:eastAsia="lv-LV"/>
              </w:rPr>
            </w:pPr>
          </w:p>
        </w:tc>
      </w:tr>
      <w:tr w:rsidR="00D90DB3" w:rsidRPr="00AF6846" w:rsidTr="00AF6846">
        <w:trPr>
          <w:trHeight w:val="227"/>
        </w:trPr>
        <w:tc>
          <w:tcPr>
            <w:tcW w:w="536" w:type="dxa"/>
            <w:tcBorders>
              <w:top w:val="nil"/>
              <w:bottom w:val="nil"/>
            </w:tcBorders>
            <w:shd w:val="clear" w:color="auto" w:fill="FFFFFF"/>
          </w:tcPr>
          <w:p w:rsidR="00D90DB3" w:rsidRPr="00AF6846" w:rsidRDefault="00D90DB3" w:rsidP="00AF6846">
            <w:pPr>
              <w:jc w:val="center"/>
              <w:rPr>
                <w:sz w:val="24"/>
                <w:szCs w:val="24"/>
                <w:lang w:val="lv-LV" w:eastAsia="lv-LV"/>
              </w:rPr>
            </w:pPr>
          </w:p>
        </w:tc>
        <w:tc>
          <w:tcPr>
            <w:tcW w:w="3717" w:type="dxa"/>
            <w:tcBorders>
              <w:top w:val="nil"/>
              <w:bottom w:val="nil"/>
            </w:tcBorders>
            <w:shd w:val="clear" w:color="auto" w:fill="FFFFFF"/>
          </w:tcPr>
          <w:p w:rsidR="00D90DB3" w:rsidRPr="00AF6846" w:rsidRDefault="00D90DB3" w:rsidP="00AF6846">
            <w:pPr>
              <w:rPr>
                <w:sz w:val="24"/>
                <w:szCs w:val="24"/>
                <w:lang w:val="lv-LV" w:eastAsia="lv-LV"/>
              </w:rPr>
            </w:pPr>
            <w:r w:rsidRPr="00AF6846">
              <w:rPr>
                <w:sz w:val="24"/>
                <w:szCs w:val="24"/>
                <w:lang w:val="lv-LV"/>
              </w:rPr>
              <w:t>aktīvā</w:t>
            </w:r>
          </w:p>
        </w:tc>
        <w:tc>
          <w:tcPr>
            <w:tcW w:w="1304" w:type="dxa"/>
            <w:tcBorders>
              <w:top w:val="nil"/>
              <w:bottom w:val="nil"/>
            </w:tcBorders>
            <w:shd w:val="clear" w:color="auto" w:fill="FFFFFF"/>
          </w:tcPr>
          <w:p w:rsidR="00D90DB3" w:rsidRPr="00AF6846" w:rsidRDefault="00D90DB3" w:rsidP="00AF6846">
            <w:pPr>
              <w:jc w:val="center"/>
              <w:rPr>
                <w:sz w:val="24"/>
                <w:szCs w:val="24"/>
                <w:lang w:val="lv-LV" w:eastAsia="lv-LV"/>
              </w:rPr>
            </w:pPr>
            <w:r w:rsidRPr="00AF6846">
              <w:rPr>
                <w:sz w:val="24"/>
                <w:szCs w:val="24"/>
                <w:lang w:val="lv-LV" w:eastAsia="lv-LV"/>
              </w:rPr>
              <w:t>-</w:t>
            </w:r>
          </w:p>
        </w:tc>
        <w:tc>
          <w:tcPr>
            <w:tcW w:w="1304" w:type="dxa"/>
            <w:tcBorders>
              <w:top w:val="nil"/>
              <w:bottom w:val="nil"/>
            </w:tcBorders>
            <w:shd w:val="clear" w:color="auto" w:fill="FFFFFF"/>
          </w:tcPr>
          <w:p w:rsidR="00D90DB3" w:rsidRPr="00AF6846" w:rsidRDefault="00D90DB3" w:rsidP="00AF6846">
            <w:pPr>
              <w:jc w:val="center"/>
              <w:rPr>
                <w:sz w:val="24"/>
                <w:szCs w:val="24"/>
                <w:lang w:val="lv-LV" w:eastAsia="lv-LV"/>
              </w:rPr>
            </w:pPr>
            <w:r w:rsidRPr="00AF6846">
              <w:rPr>
                <w:sz w:val="24"/>
                <w:szCs w:val="24"/>
                <w:lang w:val="lv-LV" w:eastAsia="lv-LV"/>
              </w:rPr>
              <w:t>0,21</w:t>
            </w:r>
          </w:p>
        </w:tc>
        <w:tc>
          <w:tcPr>
            <w:tcW w:w="1304" w:type="dxa"/>
            <w:tcBorders>
              <w:top w:val="nil"/>
              <w:bottom w:val="nil"/>
            </w:tcBorders>
            <w:shd w:val="clear" w:color="auto" w:fill="FFFFFF"/>
          </w:tcPr>
          <w:p w:rsidR="00D90DB3" w:rsidRPr="00AF6846" w:rsidRDefault="00D90DB3" w:rsidP="00AF6846">
            <w:pPr>
              <w:jc w:val="center"/>
              <w:rPr>
                <w:sz w:val="24"/>
                <w:szCs w:val="24"/>
                <w:lang w:val="lv-LV" w:eastAsia="lv-LV"/>
              </w:rPr>
            </w:pPr>
            <w:r w:rsidRPr="00AF6846">
              <w:rPr>
                <w:sz w:val="24"/>
                <w:szCs w:val="24"/>
                <w:lang w:val="lv-LV" w:eastAsia="lv-LV"/>
              </w:rPr>
              <w:t>0,15</w:t>
            </w:r>
          </w:p>
        </w:tc>
        <w:tc>
          <w:tcPr>
            <w:tcW w:w="1304" w:type="dxa"/>
            <w:tcBorders>
              <w:top w:val="nil"/>
              <w:bottom w:val="nil"/>
            </w:tcBorders>
            <w:shd w:val="clear" w:color="auto" w:fill="FFFFFF"/>
          </w:tcPr>
          <w:p w:rsidR="00D90DB3" w:rsidRPr="00AF6846" w:rsidRDefault="00D90DB3" w:rsidP="00AF6846">
            <w:pPr>
              <w:jc w:val="center"/>
              <w:rPr>
                <w:sz w:val="24"/>
                <w:szCs w:val="24"/>
                <w:lang w:val="lv-LV" w:eastAsia="lv-LV"/>
              </w:rPr>
            </w:pPr>
            <w:r w:rsidRPr="00AF6846">
              <w:rPr>
                <w:sz w:val="24"/>
                <w:szCs w:val="24"/>
                <w:lang w:val="lv-LV" w:eastAsia="lv-LV"/>
              </w:rPr>
              <w:t>0,10</w:t>
            </w:r>
          </w:p>
        </w:tc>
      </w:tr>
      <w:tr w:rsidR="00D90DB3" w:rsidRPr="00AF6846" w:rsidTr="00AF6846">
        <w:trPr>
          <w:trHeight w:val="227"/>
        </w:trPr>
        <w:tc>
          <w:tcPr>
            <w:tcW w:w="536" w:type="dxa"/>
            <w:tcBorders>
              <w:top w:val="nil"/>
            </w:tcBorders>
            <w:shd w:val="clear" w:color="auto" w:fill="FFFFFF"/>
          </w:tcPr>
          <w:p w:rsidR="00D90DB3" w:rsidRPr="00AF6846" w:rsidRDefault="00D90DB3" w:rsidP="00AF6846">
            <w:pPr>
              <w:jc w:val="center"/>
              <w:rPr>
                <w:sz w:val="24"/>
                <w:szCs w:val="24"/>
                <w:lang w:val="lv-LV" w:eastAsia="lv-LV"/>
              </w:rPr>
            </w:pPr>
          </w:p>
        </w:tc>
        <w:tc>
          <w:tcPr>
            <w:tcW w:w="3717" w:type="dxa"/>
            <w:tcBorders>
              <w:top w:val="nil"/>
            </w:tcBorders>
            <w:shd w:val="clear" w:color="auto" w:fill="FFFFFF"/>
          </w:tcPr>
          <w:p w:rsidR="00D90DB3" w:rsidRPr="00AF6846" w:rsidRDefault="00D90DB3" w:rsidP="00AF6846">
            <w:pPr>
              <w:rPr>
                <w:sz w:val="24"/>
                <w:szCs w:val="24"/>
                <w:lang w:val="lv-LV" w:eastAsia="lv-LV"/>
              </w:rPr>
            </w:pPr>
            <w:r w:rsidRPr="00AF6846">
              <w:rPr>
                <w:sz w:val="24"/>
                <w:szCs w:val="24"/>
                <w:lang w:val="lv-LV"/>
              </w:rPr>
              <w:t>induktīvā</w:t>
            </w:r>
          </w:p>
        </w:tc>
        <w:tc>
          <w:tcPr>
            <w:tcW w:w="1304" w:type="dxa"/>
            <w:tcBorders>
              <w:top w:val="nil"/>
            </w:tcBorders>
            <w:shd w:val="clear" w:color="auto" w:fill="FFFFFF"/>
          </w:tcPr>
          <w:p w:rsidR="00D90DB3" w:rsidRPr="00AF6846" w:rsidRDefault="00D90DB3" w:rsidP="00AF6846">
            <w:pPr>
              <w:jc w:val="center"/>
              <w:rPr>
                <w:sz w:val="24"/>
                <w:szCs w:val="24"/>
                <w:lang w:val="lv-LV" w:eastAsia="lv-LV"/>
              </w:rPr>
            </w:pPr>
            <w:r w:rsidRPr="00AF6846">
              <w:rPr>
                <w:sz w:val="24"/>
                <w:szCs w:val="24"/>
                <w:lang w:val="lv-LV" w:eastAsia="lv-LV"/>
              </w:rPr>
              <w:t>-</w:t>
            </w:r>
          </w:p>
        </w:tc>
        <w:tc>
          <w:tcPr>
            <w:tcW w:w="1304" w:type="dxa"/>
            <w:tcBorders>
              <w:top w:val="nil"/>
            </w:tcBorders>
            <w:shd w:val="clear" w:color="auto" w:fill="FFFFFF"/>
          </w:tcPr>
          <w:p w:rsidR="00D90DB3" w:rsidRPr="00AF6846" w:rsidRDefault="00D90DB3" w:rsidP="00AF6846">
            <w:pPr>
              <w:jc w:val="center"/>
              <w:rPr>
                <w:sz w:val="24"/>
                <w:szCs w:val="24"/>
                <w:lang w:val="lv-LV" w:eastAsia="lv-LV"/>
              </w:rPr>
            </w:pPr>
            <w:r w:rsidRPr="00AF6846">
              <w:rPr>
                <w:sz w:val="24"/>
                <w:szCs w:val="24"/>
                <w:lang w:val="lv-LV" w:eastAsia="lv-LV"/>
              </w:rPr>
              <w:t>0,21</w:t>
            </w:r>
          </w:p>
        </w:tc>
        <w:tc>
          <w:tcPr>
            <w:tcW w:w="1304" w:type="dxa"/>
            <w:tcBorders>
              <w:top w:val="nil"/>
            </w:tcBorders>
            <w:shd w:val="clear" w:color="auto" w:fill="FFFFFF"/>
          </w:tcPr>
          <w:p w:rsidR="00D90DB3" w:rsidRPr="00AF6846" w:rsidRDefault="00D90DB3" w:rsidP="00AF6846">
            <w:pPr>
              <w:jc w:val="center"/>
              <w:rPr>
                <w:sz w:val="24"/>
                <w:szCs w:val="24"/>
                <w:lang w:val="lv-LV" w:eastAsia="lv-LV"/>
              </w:rPr>
            </w:pPr>
            <w:r w:rsidRPr="00AF6846">
              <w:rPr>
                <w:sz w:val="24"/>
                <w:szCs w:val="24"/>
                <w:lang w:val="lv-LV" w:eastAsia="lv-LV"/>
              </w:rPr>
              <w:t>0,17</w:t>
            </w:r>
          </w:p>
        </w:tc>
        <w:tc>
          <w:tcPr>
            <w:tcW w:w="1304" w:type="dxa"/>
            <w:tcBorders>
              <w:top w:val="nil"/>
            </w:tcBorders>
            <w:shd w:val="clear" w:color="auto" w:fill="FFFFFF"/>
          </w:tcPr>
          <w:p w:rsidR="00D90DB3" w:rsidRPr="00AF6846" w:rsidRDefault="00D90DB3" w:rsidP="00AF6846">
            <w:pPr>
              <w:jc w:val="center"/>
              <w:rPr>
                <w:sz w:val="24"/>
                <w:szCs w:val="24"/>
                <w:lang w:val="lv-LV" w:eastAsia="lv-LV"/>
              </w:rPr>
            </w:pPr>
            <w:r w:rsidRPr="00AF6846">
              <w:rPr>
                <w:sz w:val="24"/>
                <w:szCs w:val="24"/>
                <w:lang w:val="lv-LV" w:eastAsia="lv-LV"/>
              </w:rPr>
              <w:t>0,13</w:t>
            </w:r>
          </w:p>
        </w:tc>
      </w:tr>
      <w:tr w:rsidR="00D90DB3" w:rsidRPr="00AF6846" w:rsidTr="00AF6846">
        <w:trPr>
          <w:trHeight w:val="227"/>
        </w:trPr>
        <w:tc>
          <w:tcPr>
            <w:tcW w:w="536" w:type="dxa"/>
            <w:shd w:val="clear" w:color="auto" w:fill="FFFFFF"/>
          </w:tcPr>
          <w:p w:rsidR="00D90DB3" w:rsidRPr="00AF6846" w:rsidRDefault="00D90DB3" w:rsidP="00AF6846">
            <w:pPr>
              <w:jc w:val="center"/>
              <w:rPr>
                <w:sz w:val="24"/>
                <w:szCs w:val="24"/>
                <w:lang w:val="lv-LV" w:eastAsia="lv-LV"/>
              </w:rPr>
            </w:pPr>
            <w:r w:rsidRPr="00AF6846">
              <w:rPr>
                <w:sz w:val="24"/>
                <w:szCs w:val="24"/>
                <w:lang w:val="lv-LV" w:eastAsia="lv-LV"/>
              </w:rPr>
              <w:t>4.</w:t>
            </w:r>
          </w:p>
        </w:tc>
        <w:tc>
          <w:tcPr>
            <w:tcW w:w="3717" w:type="dxa"/>
            <w:shd w:val="clear" w:color="auto" w:fill="FFFFFF"/>
          </w:tcPr>
          <w:p w:rsidR="00D90DB3" w:rsidRPr="00AF6846" w:rsidRDefault="00D90DB3" w:rsidP="00AF6846">
            <w:pPr>
              <w:rPr>
                <w:sz w:val="24"/>
                <w:szCs w:val="24"/>
                <w:lang w:val="lv-LV" w:eastAsia="lv-LV"/>
              </w:rPr>
            </w:pPr>
            <w:r w:rsidRPr="00AF6846">
              <w:rPr>
                <w:sz w:val="24"/>
                <w:szCs w:val="24"/>
                <w:lang w:val="lv-LV"/>
              </w:rPr>
              <w:t xml:space="preserve">Līnijas sprieguma zudums, V uz 100 m pie </w:t>
            </w:r>
            <w:r w:rsidRPr="00AF6846">
              <w:rPr>
                <w:i/>
                <w:sz w:val="24"/>
                <w:szCs w:val="24"/>
                <w:lang w:val="lv-LV"/>
              </w:rPr>
              <w:t>I</w:t>
            </w:r>
            <w:r w:rsidRPr="00AF6846">
              <w:rPr>
                <w:i/>
                <w:sz w:val="24"/>
                <w:szCs w:val="24"/>
                <w:vertAlign w:val="subscript"/>
                <w:lang w:val="lv-LV"/>
              </w:rPr>
              <w:t>N</w:t>
            </w:r>
            <w:r w:rsidRPr="00AF6846">
              <w:rPr>
                <w:sz w:val="24"/>
                <w:szCs w:val="24"/>
                <w:lang w:val="lv-LV"/>
              </w:rPr>
              <w:t xml:space="preserve"> un cos</w:t>
            </w:r>
            <w:r w:rsidRPr="00AF6846">
              <w:rPr>
                <w:i/>
                <w:sz w:val="24"/>
                <w:szCs w:val="24"/>
                <w:lang w:val="lv-LV"/>
              </w:rPr>
              <w:t>φ</w:t>
            </w:r>
            <w:r w:rsidRPr="00AF6846">
              <w:rPr>
                <w:sz w:val="24"/>
                <w:szCs w:val="24"/>
                <w:lang w:val="lv-LV"/>
              </w:rPr>
              <w:t xml:space="preserve"> = 0,8</w:t>
            </w:r>
          </w:p>
        </w:tc>
        <w:tc>
          <w:tcPr>
            <w:tcW w:w="1304" w:type="dxa"/>
            <w:shd w:val="clear" w:color="auto" w:fill="FFFFFF"/>
          </w:tcPr>
          <w:p w:rsidR="00D90DB3" w:rsidRPr="00AF6846" w:rsidRDefault="00D90DB3" w:rsidP="00AF6846">
            <w:pPr>
              <w:jc w:val="center"/>
              <w:rPr>
                <w:sz w:val="24"/>
                <w:szCs w:val="24"/>
                <w:lang w:val="lv-LV" w:eastAsia="lv-LV"/>
              </w:rPr>
            </w:pPr>
            <w:r w:rsidRPr="00AF6846">
              <w:rPr>
                <w:sz w:val="24"/>
                <w:szCs w:val="24"/>
                <w:lang w:val="lv-LV" w:eastAsia="lv-LV"/>
              </w:rPr>
              <w:t>-</w:t>
            </w:r>
          </w:p>
        </w:tc>
        <w:tc>
          <w:tcPr>
            <w:tcW w:w="1304" w:type="dxa"/>
            <w:shd w:val="clear" w:color="auto" w:fill="FFFFFF"/>
          </w:tcPr>
          <w:p w:rsidR="00D90DB3" w:rsidRPr="00AF6846" w:rsidRDefault="00D90DB3" w:rsidP="00AF6846">
            <w:pPr>
              <w:jc w:val="center"/>
              <w:rPr>
                <w:sz w:val="24"/>
                <w:szCs w:val="24"/>
                <w:lang w:val="lv-LV" w:eastAsia="lv-LV"/>
              </w:rPr>
            </w:pPr>
            <w:r w:rsidRPr="00AF6846">
              <w:rPr>
                <w:sz w:val="24"/>
                <w:szCs w:val="24"/>
                <w:lang w:val="lv-LV" w:eastAsia="lv-LV"/>
              </w:rPr>
              <w:t>6,5</w:t>
            </w:r>
          </w:p>
        </w:tc>
        <w:tc>
          <w:tcPr>
            <w:tcW w:w="1304" w:type="dxa"/>
            <w:shd w:val="clear" w:color="auto" w:fill="FFFFFF"/>
          </w:tcPr>
          <w:p w:rsidR="00D90DB3" w:rsidRPr="00AF6846" w:rsidRDefault="00D90DB3" w:rsidP="00AF6846">
            <w:pPr>
              <w:jc w:val="center"/>
              <w:rPr>
                <w:sz w:val="24"/>
                <w:szCs w:val="24"/>
                <w:lang w:val="lv-LV" w:eastAsia="lv-LV"/>
              </w:rPr>
            </w:pPr>
            <w:r w:rsidRPr="00AF6846">
              <w:rPr>
                <w:sz w:val="24"/>
                <w:szCs w:val="24"/>
                <w:lang w:val="lv-LV" w:eastAsia="lv-LV"/>
              </w:rPr>
              <w:t>8,0</w:t>
            </w:r>
          </w:p>
        </w:tc>
        <w:tc>
          <w:tcPr>
            <w:tcW w:w="1304" w:type="dxa"/>
            <w:shd w:val="clear" w:color="auto" w:fill="FFFFFF"/>
          </w:tcPr>
          <w:p w:rsidR="00D90DB3" w:rsidRPr="00AF6846" w:rsidRDefault="00D90DB3" w:rsidP="00AF6846">
            <w:pPr>
              <w:jc w:val="center"/>
              <w:rPr>
                <w:sz w:val="24"/>
                <w:szCs w:val="24"/>
                <w:lang w:val="lv-LV" w:eastAsia="lv-LV"/>
              </w:rPr>
            </w:pPr>
            <w:r w:rsidRPr="00AF6846">
              <w:rPr>
                <w:sz w:val="24"/>
                <w:szCs w:val="24"/>
                <w:lang w:val="lv-LV" w:eastAsia="lv-LV"/>
              </w:rPr>
              <w:t>8,5</w:t>
            </w:r>
          </w:p>
        </w:tc>
      </w:tr>
      <w:tr w:rsidR="00D90DB3" w:rsidRPr="00AF6846" w:rsidTr="00AF6846">
        <w:trPr>
          <w:trHeight w:val="227"/>
        </w:trPr>
        <w:tc>
          <w:tcPr>
            <w:tcW w:w="536" w:type="dxa"/>
            <w:shd w:val="clear" w:color="auto" w:fill="FFFFFF"/>
          </w:tcPr>
          <w:p w:rsidR="00D90DB3" w:rsidRPr="00AF6846" w:rsidRDefault="00D90DB3" w:rsidP="00AF6846">
            <w:pPr>
              <w:jc w:val="center"/>
              <w:rPr>
                <w:sz w:val="24"/>
                <w:szCs w:val="24"/>
                <w:lang w:val="lv-LV" w:eastAsia="lv-LV"/>
              </w:rPr>
            </w:pPr>
            <w:r w:rsidRPr="00AF6846">
              <w:rPr>
                <w:sz w:val="24"/>
                <w:szCs w:val="24"/>
                <w:lang w:val="lv-LV" w:eastAsia="lv-LV"/>
              </w:rPr>
              <w:t>5.</w:t>
            </w:r>
          </w:p>
        </w:tc>
        <w:tc>
          <w:tcPr>
            <w:tcW w:w="3717" w:type="dxa"/>
            <w:shd w:val="clear" w:color="auto" w:fill="FFFFFF"/>
          </w:tcPr>
          <w:p w:rsidR="00D90DB3" w:rsidRPr="00AF6846" w:rsidRDefault="00D90DB3" w:rsidP="00AF6846">
            <w:pPr>
              <w:rPr>
                <w:sz w:val="24"/>
                <w:szCs w:val="24"/>
                <w:lang w:val="lv-LV" w:eastAsia="lv-LV"/>
              </w:rPr>
            </w:pPr>
            <w:r w:rsidRPr="00AF6846">
              <w:rPr>
                <w:sz w:val="24"/>
                <w:szCs w:val="24"/>
                <w:lang w:val="lv-LV"/>
              </w:rPr>
              <w:t>Aizsardzības pakāpe</w:t>
            </w:r>
          </w:p>
        </w:tc>
        <w:tc>
          <w:tcPr>
            <w:tcW w:w="1304" w:type="dxa"/>
            <w:shd w:val="clear" w:color="auto" w:fill="FFFFFF"/>
          </w:tcPr>
          <w:p w:rsidR="00D90DB3" w:rsidRPr="00AF6846" w:rsidRDefault="00D90DB3" w:rsidP="00AF6846">
            <w:pPr>
              <w:jc w:val="center"/>
              <w:rPr>
                <w:sz w:val="24"/>
                <w:szCs w:val="24"/>
                <w:lang w:val="lv-LV" w:eastAsia="lv-LV"/>
              </w:rPr>
            </w:pPr>
            <w:r w:rsidRPr="00AF6846">
              <w:rPr>
                <w:sz w:val="24"/>
                <w:szCs w:val="24"/>
                <w:lang w:val="lv-LV"/>
              </w:rPr>
              <w:t>IР44</w:t>
            </w:r>
          </w:p>
        </w:tc>
        <w:tc>
          <w:tcPr>
            <w:tcW w:w="1304" w:type="dxa"/>
            <w:shd w:val="clear" w:color="auto" w:fill="FFFFFF"/>
          </w:tcPr>
          <w:p w:rsidR="00D90DB3" w:rsidRPr="00AF6846" w:rsidRDefault="00D90DB3" w:rsidP="00AF6846">
            <w:pPr>
              <w:jc w:val="center"/>
              <w:rPr>
                <w:sz w:val="24"/>
                <w:szCs w:val="24"/>
                <w:lang w:val="lv-LV" w:eastAsia="lv-LV"/>
              </w:rPr>
            </w:pPr>
            <w:r w:rsidRPr="00AF6846">
              <w:rPr>
                <w:sz w:val="24"/>
                <w:szCs w:val="24"/>
                <w:lang w:val="lv-LV" w:eastAsia="lv-LV"/>
              </w:rPr>
              <w:t>IP44</w:t>
            </w:r>
          </w:p>
        </w:tc>
        <w:tc>
          <w:tcPr>
            <w:tcW w:w="1304" w:type="dxa"/>
            <w:shd w:val="clear" w:color="auto" w:fill="FFFFFF"/>
          </w:tcPr>
          <w:p w:rsidR="00D90DB3" w:rsidRPr="00AF6846" w:rsidRDefault="00D90DB3" w:rsidP="00AF6846">
            <w:pPr>
              <w:jc w:val="center"/>
              <w:rPr>
                <w:sz w:val="24"/>
                <w:szCs w:val="24"/>
                <w:lang w:val="lv-LV" w:eastAsia="lv-LV"/>
              </w:rPr>
            </w:pPr>
            <w:r w:rsidRPr="00AF6846">
              <w:rPr>
                <w:sz w:val="24"/>
                <w:szCs w:val="24"/>
                <w:lang w:val="lv-LV" w:eastAsia="lv-LV"/>
              </w:rPr>
              <w:t>IP44</w:t>
            </w:r>
          </w:p>
        </w:tc>
        <w:tc>
          <w:tcPr>
            <w:tcW w:w="1304" w:type="dxa"/>
            <w:shd w:val="clear" w:color="auto" w:fill="FFFFFF"/>
          </w:tcPr>
          <w:p w:rsidR="00D90DB3" w:rsidRPr="00AF6846" w:rsidRDefault="00D90DB3" w:rsidP="00AF6846">
            <w:pPr>
              <w:jc w:val="center"/>
              <w:rPr>
                <w:sz w:val="24"/>
                <w:szCs w:val="24"/>
                <w:lang w:val="lv-LV" w:eastAsia="lv-LV"/>
              </w:rPr>
            </w:pPr>
            <w:r w:rsidRPr="00AF6846">
              <w:rPr>
                <w:sz w:val="24"/>
                <w:szCs w:val="24"/>
                <w:lang w:val="lv-LV" w:eastAsia="lv-LV"/>
              </w:rPr>
              <w:t>IP44</w:t>
            </w:r>
          </w:p>
        </w:tc>
      </w:tr>
    </w:tbl>
    <w:p w:rsidR="00D90DB3" w:rsidRPr="00AF6846" w:rsidRDefault="00D90DB3" w:rsidP="00D90DB3">
      <w:pPr>
        <w:rPr>
          <w:sz w:val="24"/>
          <w:szCs w:val="24"/>
          <w:lang w:val="lv-LV"/>
        </w:rPr>
      </w:pPr>
    </w:p>
    <w:p w:rsidR="00D90DB3" w:rsidRPr="00AF6846" w:rsidRDefault="00D90DB3" w:rsidP="00D90DB3">
      <w:pPr>
        <w:shd w:val="clear" w:color="auto" w:fill="FFFFFF"/>
        <w:ind w:firstLine="397"/>
        <w:jc w:val="both"/>
        <w:rPr>
          <w:color w:val="000000"/>
          <w:spacing w:val="4"/>
          <w:sz w:val="24"/>
          <w:szCs w:val="24"/>
          <w:lang w:val="lv-LV"/>
        </w:rPr>
      </w:pPr>
      <w:r w:rsidRPr="00AF6846">
        <w:rPr>
          <w:b/>
          <w:color w:val="000000"/>
          <w:spacing w:val="4"/>
          <w:sz w:val="24"/>
          <w:szCs w:val="24"/>
          <w:lang w:val="lv-LV"/>
        </w:rPr>
        <w:t>5.2.3. TROLEJU LĪNIJAS.</w:t>
      </w:r>
      <w:r w:rsidRPr="00AF6846">
        <w:rPr>
          <w:color w:val="000000"/>
          <w:spacing w:val="4"/>
          <w:sz w:val="24"/>
          <w:szCs w:val="24"/>
          <w:lang w:val="lv-LV"/>
        </w:rPr>
        <w:t xml:space="preserve"> </w:t>
      </w:r>
    </w:p>
    <w:p w:rsidR="00D90DB3" w:rsidRPr="00AF6846" w:rsidRDefault="00D90DB3" w:rsidP="00D90DB3">
      <w:pPr>
        <w:shd w:val="clear" w:color="auto" w:fill="FFFFFF"/>
        <w:ind w:firstLine="397"/>
        <w:jc w:val="both"/>
        <w:rPr>
          <w:color w:val="000000"/>
          <w:sz w:val="24"/>
          <w:szCs w:val="24"/>
          <w:lang w:val="lv-LV"/>
        </w:rPr>
      </w:pPr>
    </w:p>
    <w:p w:rsidR="00D90DB3" w:rsidRPr="00AF6846" w:rsidRDefault="00D90DB3" w:rsidP="00D90DB3">
      <w:pPr>
        <w:shd w:val="clear" w:color="auto" w:fill="FFFFFF"/>
        <w:ind w:firstLine="397"/>
        <w:jc w:val="both"/>
        <w:rPr>
          <w:color w:val="000000"/>
          <w:sz w:val="24"/>
          <w:szCs w:val="24"/>
          <w:lang w:val="lv-LV"/>
        </w:rPr>
      </w:pPr>
      <w:r w:rsidRPr="00AF6846">
        <w:rPr>
          <w:color w:val="000000"/>
          <w:sz w:val="24"/>
          <w:szCs w:val="24"/>
          <w:lang w:val="lv-LV"/>
        </w:rPr>
        <w:t>Troleju līnijas ierīko, lai nodrošinātu ar elektroenerģiju tilta celtņus un dažādus transporta līdzekļus. Elek</w:t>
      </w:r>
      <w:r w:rsidRPr="00AF6846">
        <w:rPr>
          <w:color w:val="000000"/>
          <w:sz w:val="24"/>
          <w:szCs w:val="24"/>
          <w:lang w:val="lv-LV"/>
        </w:rPr>
        <w:softHyphen/>
        <w:t>troenerģiju no nekustīgā troleja uz kustīgo mehānismu pārvada ar slīdošiem strāvas noņēmējiem, kas piemontēti pie mehānisma (5.12. att.). Ja ap</w:t>
      </w:r>
      <w:r w:rsidRPr="00AF6846">
        <w:rPr>
          <w:color w:val="000000"/>
          <w:sz w:val="24"/>
          <w:szCs w:val="24"/>
          <w:lang w:val="lv-LV"/>
        </w:rPr>
        <w:softHyphen/>
        <w:t>kārtējās vides apstākļu vai arī ražošanas darba aizsardzības prasību dēļ nav atļauts ier</w:t>
      </w:r>
      <w:r w:rsidRPr="00AF6846">
        <w:rPr>
          <w:color w:val="000000"/>
          <w:sz w:val="24"/>
          <w:szCs w:val="24"/>
          <w:lang w:val="lv-LV"/>
        </w:rPr>
        <w:t>ī</w:t>
      </w:r>
      <w:r w:rsidRPr="00AF6846">
        <w:rPr>
          <w:color w:val="000000"/>
          <w:sz w:val="24"/>
          <w:szCs w:val="24"/>
          <w:lang w:val="lv-LV"/>
        </w:rPr>
        <w:t>kot neizolētu troleju līnijas, lieto lokanos strāvvadus.</w:t>
      </w:r>
    </w:p>
    <w:p w:rsidR="00D90DB3" w:rsidRPr="00AF6846" w:rsidRDefault="00D90DB3" w:rsidP="00D90DB3">
      <w:pPr>
        <w:shd w:val="clear" w:color="auto" w:fill="FFFFFF"/>
        <w:ind w:firstLine="397"/>
        <w:jc w:val="both"/>
        <w:rPr>
          <w:color w:val="000000"/>
          <w:sz w:val="24"/>
          <w:szCs w:val="24"/>
          <w:lang w:val="lv-LV"/>
        </w:rPr>
      </w:pPr>
      <w:r w:rsidRPr="00AF6846">
        <w:rPr>
          <w:color w:val="000000"/>
          <w:sz w:val="24"/>
          <w:szCs w:val="24"/>
          <w:lang w:val="lv-LV"/>
        </w:rPr>
        <w:t>Tilta celtņu galvenie troleji sastāv no darba un remonta pos</w:t>
      </w:r>
      <w:r w:rsidRPr="00AF6846">
        <w:rPr>
          <w:color w:val="000000"/>
          <w:sz w:val="24"/>
          <w:szCs w:val="24"/>
          <w:lang w:val="lv-LV"/>
        </w:rPr>
        <w:softHyphen/>
        <w:t>miem, lai nepieciešam</w:t>
      </w:r>
      <w:r w:rsidRPr="00AF6846">
        <w:rPr>
          <w:color w:val="000000"/>
          <w:sz w:val="24"/>
          <w:szCs w:val="24"/>
          <w:lang w:val="lv-LV"/>
        </w:rPr>
        <w:t>ī</w:t>
      </w:r>
      <w:r w:rsidRPr="00AF6846">
        <w:rPr>
          <w:color w:val="000000"/>
          <w:sz w:val="24"/>
          <w:szCs w:val="24"/>
          <w:lang w:val="lv-LV"/>
        </w:rPr>
        <w:t>bas gadījumā varētu remontēt transporta mehānismus. Parasti trolejus baro pa radiālām līnijām no tuvākās pazeminošās apakšstacijas vai arī no maģistrālā kopņvada. Troleju shēma (5.13. att.) ir jāizveido tā, lai vajadzības gadījumā varētu at</w:t>
      </w:r>
      <w:r w:rsidRPr="00AF6846">
        <w:rPr>
          <w:color w:val="000000"/>
          <w:sz w:val="24"/>
          <w:szCs w:val="24"/>
          <w:lang w:val="lv-LV"/>
        </w:rPr>
        <w:softHyphen/>
        <w:t xml:space="preserve">slēgt troleju līnijas </w:t>
      </w:r>
      <w:r w:rsidRPr="00AF6846">
        <w:rPr>
          <w:color w:val="000000"/>
          <w:sz w:val="24"/>
          <w:szCs w:val="24"/>
          <w:lang w:val="lv-LV"/>
        </w:rPr>
        <w:lastRenderedPageBreak/>
        <w:t>jebkuru sekciju un remonta posmu. Vietās, kur troleji tiek sekcionēti, izveido 50 mm platas izolējošas (gaisa) sprau</w:t>
      </w:r>
      <w:r w:rsidRPr="00AF6846">
        <w:rPr>
          <w:color w:val="000000"/>
          <w:sz w:val="24"/>
          <w:szCs w:val="24"/>
          <w:lang w:val="lv-LV"/>
        </w:rPr>
        <w:softHyphen/>
        <w:t>gas, tādā veidā radot iespēju barot atsevišķos sekcionētos posmus pa dažādām līnijām, reizē   nodrošinot mehānismu nepārtrauktu elektroapgādi, jo strāvas noņēmēji ir pietiekami plati,  lai nosegtu izolācijas spraugu.</w:t>
      </w:r>
    </w:p>
    <w:p w:rsidR="00D90DB3" w:rsidRPr="00AF6846" w:rsidRDefault="00D90DB3" w:rsidP="00D90DB3">
      <w:pPr>
        <w:shd w:val="clear" w:color="auto" w:fill="FFFFFF"/>
        <w:ind w:firstLine="397"/>
        <w:jc w:val="both"/>
        <w:rPr>
          <w:color w:val="000000"/>
          <w:spacing w:val="4"/>
          <w:sz w:val="16"/>
          <w:szCs w:val="16"/>
          <w:lang w:val="lv-LV"/>
        </w:rPr>
      </w:pPr>
    </w:p>
    <w:tbl>
      <w:tblPr>
        <w:tblW w:w="9072" w:type="dxa"/>
        <w:jc w:val="center"/>
        <w:tblLook w:val="01E0"/>
      </w:tblPr>
      <w:tblGrid>
        <w:gridCol w:w="4536"/>
        <w:gridCol w:w="4536"/>
      </w:tblGrid>
      <w:tr w:rsidR="00D90DB3" w:rsidRPr="00B50B95" w:rsidTr="00AF6846">
        <w:trPr>
          <w:jc w:val="center"/>
        </w:trPr>
        <w:tc>
          <w:tcPr>
            <w:tcW w:w="4536" w:type="dxa"/>
          </w:tcPr>
          <w:p w:rsidR="00D90DB3" w:rsidRPr="009B0B24" w:rsidRDefault="00D90DB3" w:rsidP="00AF6846">
            <w:pPr>
              <w:jc w:val="center"/>
              <w:rPr>
                <w:lang w:val="lv-LV"/>
              </w:rPr>
            </w:pPr>
            <w:r w:rsidRPr="009B0B24">
              <w:rPr>
                <w:noProof/>
                <w:lang w:val="lv-LV" w:eastAsia="lv-LV"/>
              </w:rPr>
              <w:drawing>
                <wp:inline distT="0" distB="0" distL="0" distR="0">
                  <wp:extent cx="2552700" cy="2466975"/>
                  <wp:effectExtent l="19050" t="0" r="0" b="0"/>
                  <wp:docPr id="871"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124" cstate="print">
                            <a:grayscl/>
                            <a:lum bright="-20000" contrast="40000"/>
                          </a:blip>
                          <a:srcRect/>
                          <a:stretch>
                            <a:fillRect/>
                          </a:stretch>
                        </pic:blipFill>
                        <pic:spPr bwMode="auto">
                          <a:xfrm>
                            <a:off x="0" y="0"/>
                            <a:ext cx="2552700" cy="2466975"/>
                          </a:xfrm>
                          <a:prstGeom prst="rect">
                            <a:avLst/>
                          </a:prstGeom>
                          <a:noFill/>
                          <a:ln w="9525">
                            <a:noFill/>
                            <a:miter lim="800000"/>
                            <a:headEnd/>
                            <a:tailEnd/>
                          </a:ln>
                        </pic:spPr>
                      </pic:pic>
                    </a:graphicData>
                  </a:graphic>
                </wp:inline>
              </w:drawing>
            </w:r>
          </w:p>
          <w:p w:rsidR="00D90DB3" w:rsidRPr="009B0B24" w:rsidRDefault="00D90DB3" w:rsidP="00AF6846">
            <w:pPr>
              <w:jc w:val="center"/>
              <w:rPr>
                <w:b/>
                <w:i/>
                <w:lang w:val="lv-LV"/>
              </w:rPr>
            </w:pPr>
            <w:r w:rsidRPr="009B0B24">
              <w:rPr>
                <w:b/>
                <w:i/>
                <w:lang w:val="lv-LV"/>
              </w:rPr>
              <w:t>a</w:t>
            </w:r>
          </w:p>
          <w:p w:rsidR="00D90DB3" w:rsidRPr="009B0B24" w:rsidRDefault="00D90DB3" w:rsidP="00AF6846">
            <w:pPr>
              <w:shd w:val="clear" w:color="auto" w:fill="FFFFFF"/>
              <w:jc w:val="center"/>
              <w:rPr>
                <w:color w:val="000000"/>
                <w:spacing w:val="4"/>
                <w:lang w:val="lv-LV"/>
              </w:rPr>
            </w:pPr>
          </w:p>
        </w:tc>
        <w:tc>
          <w:tcPr>
            <w:tcW w:w="4536" w:type="dxa"/>
          </w:tcPr>
          <w:p w:rsidR="009B0B24" w:rsidRDefault="009B0B24" w:rsidP="00AF6846">
            <w:pPr>
              <w:shd w:val="clear" w:color="auto" w:fill="FFFFFF"/>
              <w:jc w:val="center"/>
              <w:rPr>
                <w:color w:val="000000"/>
                <w:spacing w:val="4"/>
                <w:lang w:val="lv-LV"/>
              </w:rPr>
            </w:pPr>
          </w:p>
          <w:p w:rsidR="00D90DB3" w:rsidRPr="009B0B24" w:rsidRDefault="00D90DB3" w:rsidP="00AF6846">
            <w:pPr>
              <w:shd w:val="clear" w:color="auto" w:fill="FFFFFF"/>
              <w:jc w:val="center"/>
              <w:rPr>
                <w:color w:val="000000"/>
                <w:spacing w:val="4"/>
                <w:lang w:val="lv-LV"/>
              </w:rPr>
            </w:pPr>
            <w:r w:rsidRPr="009B0B24">
              <w:rPr>
                <w:noProof/>
                <w:color w:val="000000"/>
                <w:spacing w:val="4"/>
                <w:lang w:val="lv-LV" w:eastAsia="lv-LV"/>
              </w:rPr>
              <w:drawing>
                <wp:inline distT="0" distB="0" distL="0" distR="0">
                  <wp:extent cx="1800585" cy="1104596"/>
                  <wp:effectExtent l="19050" t="0" r="9165" b="0"/>
                  <wp:docPr id="87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25" cstate="print"/>
                          <a:srcRect/>
                          <a:stretch>
                            <a:fillRect/>
                          </a:stretch>
                        </pic:blipFill>
                        <pic:spPr bwMode="auto">
                          <a:xfrm>
                            <a:off x="0" y="0"/>
                            <a:ext cx="1803368" cy="1106303"/>
                          </a:xfrm>
                          <a:prstGeom prst="rect">
                            <a:avLst/>
                          </a:prstGeom>
                          <a:noFill/>
                          <a:ln w="9525">
                            <a:noFill/>
                            <a:miter lim="800000"/>
                            <a:headEnd/>
                            <a:tailEnd/>
                          </a:ln>
                        </pic:spPr>
                      </pic:pic>
                    </a:graphicData>
                  </a:graphic>
                </wp:inline>
              </w:drawing>
            </w:r>
          </w:p>
          <w:p w:rsidR="00D90DB3" w:rsidRPr="009B0B24" w:rsidRDefault="00D90DB3" w:rsidP="00AF6846">
            <w:pPr>
              <w:shd w:val="clear" w:color="auto" w:fill="FFFFFF"/>
              <w:jc w:val="center"/>
              <w:rPr>
                <w:b/>
                <w:i/>
                <w:color w:val="000000"/>
                <w:spacing w:val="4"/>
                <w:lang w:val="lv-LV"/>
              </w:rPr>
            </w:pPr>
            <w:r w:rsidRPr="009B0B24">
              <w:rPr>
                <w:b/>
                <w:i/>
                <w:color w:val="000000"/>
                <w:spacing w:val="4"/>
                <w:lang w:val="lv-LV"/>
              </w:rPr>
              <w:t>b</w:t>
            </w:r>
          </w:p>
          <w:p w:rsidR="00D90DB3" w:rsidRPr="009B0B24" w:rsidRDefault="00D90DB3" w:rsidP="00AF6846">
            <w:pPr>
              <w:shd w:val="clear" w:color="auto" w:fill="FFFFFF"/>
              <w:jc w:val="center"/>
              <w:rPr>
                <w:color w:val="000000"/>
                <w:spacing w:val="4"/>
                <w:lang w:val="lv-LV"/>
              </w:rPr>
            </w:pPr>
          </w:p>
          <w:p w:rsidR="00D90DB3" w:rsidRPr="009B0B24" w:rsidRDefault="00D90DB3" w:rsidP="00AF6846">
            <w:pPr>
              <w:shd w:val="clear" w:color="auto" w:fill="FFFFFF"/>
              <w:jc w:val="center"/>
              <w:rPr>
                <w:color w:val="000000"/>
                <w:spacing w:val="4"/>
                <w:lang w:val="lv-LV"/>
              </w:rPr>
            </w:pPr>
          </w:p>
          <w:p w:rsidR="009B0B24" w:rsidRPr="009B0B24" w:rsidRDefault="00D90DB3" w:rsidP="00AF6846">
            <w:pPr>
              <w:shd w:val="clear" w:color="auto" w:fill="FFFFFF"/>
              <w:jc w:val="center"/>
              <w:rPr>
                <w:sz w:val="22"/>
                <w:szCs w:val="22"/>
                <w:lang w:val="lv-LV"/>
              </w:rPr>
            </w:pPr>
            <w:r w:rsidRPr="009B0B24">
              <w:rPr>
                <w:color w:val="000000"/>
                <w:spacing w:val="4"/>
                <w:sz w:val="22"/>
                <w:szCs w:val="22"/>
                <w:lang w:val="lv-LV"/>
              </w:rPr>
              <w:t>5.12. att. Elektrouzņēmēja pieslēgšana sa</w:t>
            </w:r>
            <w:r w:rsidRPr="009B0B24">
              <w:rPr>
                <w:color w:val="000000"/>
                <w:spacing w:val="4"/>
                <w:sz w:val="22"/>
                <w:szCs w:val="22"/>
                <w:lang w:val="lv-LV"/>
              </w:rPr>
              <w:softHyphen/>
            </w:r>
            <w:r w:rsidRPr="009B0B24">
              <w:rPr>
                <w:color w:val="000000"/>
                <w:spacing w:val="6"/>
                <w:sz w:val="22"/>
                <w:szCs w:val="22"/>
                <w:lang w:val="lv-LV"/>
              </w:rPr>
              <w:t>dales kopņvadam (</w:t>
            </w:r>
            <w:r w:rsidRPr="009B0B24">
              <w:rPr>
                <w:i/>
                <w:color w:val="000000"/>
                <w:spacing w:val="6"/>
                <w:sz w:val="22"/>
                <w:szCs w:val="22"/>
                <w:lang w:val="lv-LV"/>
              </w:rPr>
              <w:t>a</w:t>
            </w:r>
            <w:r w:rsidRPr="009B0B24">
              <w:rPr>
                <w:color w:val="000000"/>
                <w:spacing w:val="6"/>
                <w:sz w:val="22"/>
                <w:szCs w:val="22"/>
                <w:lang w:val="lv-LV"/>
              </w:rPr>
              <w:t xml:space="preserve">),  </w:t>
            </w:r>
            <w:r w:rsidRPr="009B0B24">
              <w:rPr>
                <w:color w:val="000000"/>
                <w:sz w:val="22"/>
                <w:szCs w:val="22"/>
                <w:lang w:val="lv-LV"/>
              </w:rPr>
              <w:t>firmas Vahle kontaktu sliedes (</w:t>
            </w:r>
            <w:r w:rsidRPr="009B0B24">
              <w:rPr>
                <w:i/>
                <w:color w:val="000000"/>
                <w:sz w:val="22"/>
                <w:szCs w:val="22"/>
                <w:lang w:val="lv-LV"/>
              </w:rPr>
              <w:t>b</w:t>
            </w:r>
            <w:r w:rsidRPr="009B0B24">
              <w:rPr>
                <w:color w:val="000000"/>
                <w:sz w:val="22"/>
                <w:szCs w:val="22"/>
                <w:lang w:val="lv-LV"/>
              </w:rPr>
              <w:t>):</w:t>
            </w:r>
            <w:r w:rsidRPr="009B0B24">
              <w:rPr>
                <w:color w:val="000000"/>
                <w:spacing w:val="6"/>
                <w:sz w:val="22"/>
                <w:szCs w:val="22"/>
                <w:lang w:val="lv-LV"/>
              </w:rPr>
              <w:t xml:space="preserve"> </w:t>
            </w:r>
            <w:r w:rsidRPr="009B0B24">
              <w:rPr>
                <w:iCs/>
                <w:color w:val="000000"/>
                <w:spacing w:val="-3"/>
                <w:sz w:val="22"/>
                <w:szCs w:val="22"/>
                <w:lang w:val="lv-LV"/>
              </w:rPr>
              <w:t xml:space="preserve">1 </w:t>
            </w:r>
            <w:r w:rsidR="009B0B24" w:rsidRPr="009B0B24">
              <w:rPr>
                <w:color w:val="000000"/>
                <w:spacing w:val="-3"/>
                <w:sz w:val="22"/>
                <w:szCs w:val="22"/>
                <w:lang w:val="lv-LV"/>
              </w:rPr>
              <w:t>-</w:t>
            </w:r>
            <w:r w:rsidRPr="009B0B24">
              <w:rPr>
                <w:color w:val="000000"/>
                <w:spacing w:val="-3"/>
                <w:sz w:val="22"/>
                <w:szCs w:val="22"/>
                <w:lang w:val="lv-LV"/>
              </w:rPr>
              <w:t xml:space="preserve"> kopņvads, </w:t>
            </w:r>
            <w:r w:rsidRPr="009B0B24">
              <w:rPr>
                <w:iCs/>
                <w:color w:val="000000"/>
                <w:spacing w:val="-3"/>
                <w:sz w:val="22"/>
                <w:szCs w:val="22"/>
                <w:lang w:val="lv-LV"/>
              </w:rPr>
              <w:t xml:space="preserve">2 </w:t>
            </w:r>
            <w:r w:rsidR="009B0B24" w:rsidRPr="009B0B24">
              <w:rPr>
                <w:iCs/>
                <w:color w:val="000000"/>
                <w:spacing w:val="-3"/>
                <w:sz w:val="22"/>
                <w:szCs w:val="22"/>
                <w:lang w:val="lv-LV"/>
              </w:rPr>
              <w:t>-</w:t>
            </w:r>
            <w:r w:rsidRPr="009B0B24">
              <w:rPr>
                <w:iCs/>
                <w:color w:val="000000"/>
                <w:spacing w:val="-3"/>
                <w:sz w:val="22"/>
                <w:szCs w:val="22"/>
                <w:lang w:val="lv-LV"/>
              </w:rPr>
              <w:t xml:space="preserve"> </w:t>
            </w:r>
            <w:r w:rsidRPr="009B0B24">
              <w:rPr>
                <w:color w:val="000000"/>
                <w:spacing w:val="-3"/>
                <w:sz w:val="22"/>
                <w:szCs w:val="22"/>
                <w:lang w:val="lv-LV"/>
              </w:rPr>
              <w:t xml:space="preserve">nozarkārba, </w:t>
            </w:r>
            <w:r w:rsidRPr="009B0B24">
              <w:rPr>
                <w:sz w:val="22"/>
                <w:szCs w:val="22"/>
                <w:lang w:val="lv-LV"/>
              </w:rPr>
              <w:t xml:space="preserve">3 </w:t>
            </w:r>
            <w:r w:rsidR="009B0B24" w:rsidRPr="009B0B24">
              <w:rPr>
                <w:sz w:val="22"/>
                <w:szCs w:val="22"/>
                <w:lang w:val="lv-LV"/>
              </w:rPr>
              <w:t>-</w:t>
            </w:r>
            <w:r w:rsidRPr="009B0B24">
              <w:rPr>
                <w:sz w:val="22"/>
                <w:szCs w:val="22"/>
                <w:lang w:val="lv-LV"/>
              </w:rPr>
              <w:t xml:space="preserve"> kabelis, </w:t>
            </w:r>
          </w:p>
          <w:p w:rsidR="00D90DB3" w:rsidRPr="009B0B24" w:rsidRDefault="00D90DB3" w:rsidP="00AF6846">
            <w:pPr>
              <w:shd w:val="clear" w:color="auto" w:fill="FFFFFF"/>
              <w:jc w:val="center"/>
              <w:rPr>
                <w:sz w:val="22"/>
                <w:szCs w:val="22"/>
                <w:lang w:val="lv-LV"/>
              </w:rPr>
            </w:pPr>
            <w:r w:rsidRPr="009B0B24">
              <w:rPr>
                <w:sz w:val="22"/>
                <w:szCs w:val="22"/>
                <w:lang w:val="lv-LV"/>
              </w:rPr>
              <w:t xml:space="preserve">4 — konstrukcija kabeļu novietošanai, 5 </w:t>
            </w:r>
            <w:r w:rsidR="009B0B24" w:rsidRPr="009B0B24">
              <w:rPr>
                <w:sz w:val="22"/>
                <w:szCs w:val="22"/>
                <w:lang w:val="lv-LV"/>
              </w:rPr>
              <w:t>-</w:t>
            </w:r>
            <w:r w:rsidRPr="009B0B24">
              <w:rPr>
                <w:sz w:val="22"/>
                <w:szCs w:val="22"/>
                <w:lang w:val="lv-LV"/>
              </w:rPr>
              <w:t xml:space="preserve"> vad</w:t>
            </w:r>
            <w:r w:rsidRPr="009B0B24">
              <w:rPr>
                <w:sz w:val="22"/>
                <w:szCs w:val="22"/>
                <w:lang w:val="lv-LV"/>
              </w:rPr>
              <w:t>ī</w:t>
            </w:r>
            <w:r w:rsidRPr="009B0B24">
              <w:rPr>
                <w:sz w:val="22"/>
                <w:szCs w:val="22"/>
                <w:lang w:val="lv-LV"/>
              </w:rPr>
              <w:t>bas aparatūra.</w:t>
            </w:r>
          </w:p>
          <w:p w:rsidR="00D90DB3" w:rsidRPr="009B0B24" w:rsidRDefault="00D90DB3" w:rsidP="00AF6846">
            <w:pPr>
              <w:shd w:val="clear" w:color="auto" w:fill="FFFFFF"/>
              <w:jc w:val="center"/>
              <w:rPr>
                <w:sz w:val="22"/>
                <w:szCs w:val="22"/>
                <w:lang w:val="lv-LV"/>
              </w:rPr>
            </w:pPr>
          </w:p>
        </w:tc>
      </w:tr>
    </w:tbl>
    <w:p w:rsidR="00D90DB3" w:rsidRPr="00AF6846" w:rsidRDefault="00D90DB3" w:rsidP="00D90DB3">
      <w:pPr>
        <w:shd w:val="clear" w:color="auto" w:fill="FFFFFF"/>
        <w:ind w:firstLine="397"/>
        <w:jc w:val="both"/>
        <w:rPr>
          <w:color w:val="000000"/>
          <w:sz w:val="24"/>
          <w:szCs w:val="24"/>
          <w:lang w:val="lv-LV"/>
        </w:rPr>
      </w:pPr>
      <w:r w:rsidRPr="00AF6846">
        <w:rPr>
          <w:color w:val="000000"/>
          <w:sz w:val="24"/>
          <w:szCs w:val="24"/>
          <w:lang w:val="lv-LV"/>
        </w:rPr>
        <w:t>Troleju līniju un barošanas līniju izvēles aprēķinus veic pēc aprēķina (ap</w:t>
      </w:r>
      <w:r w:rsidRPr="00AF6846">
        <w:rPr>
          <w:color w:val="000000"/>
          <w:sz w:val="24"/>
          <w:szCs w:val="24"/>
          <w:lang w:val="lv-LV"/>
        </w:rPr>
        <w:softHyphen/>
        <w:t>lēses) str</w:t>
      </w:r>
      <w:r w:rsidRPr="00AF6846">
        <w:rPr>
          <w:color w:val="000000"/>
          <w:sz w:val="24"/>
          <w:szCs w:val="24"/>
          <w:lang w:val="lv-LV"/>
        </w:rPr>
        <w:t>ā</w:t>
      </w:r>
      <w:r w:rsidRPr="00AF6846">
        <w:rPr>
          <w:color w:val="000000"/>
          <w:sz w:val="24"/>
          <w:szCs w:val="24"/>
          <w:lang w:val="lv-LV"/>
        </w:rPr>
        <w:t>vām un sprieguma zudumiem mehānismu palaišanas brī</w:t>
      </w:r>
      <w:r w:rsidRPr="00AF6846">
        <w:rPr>
          <w:color w:val="000000"/>
          <w:sz w:val="24"/>
          <w:szCs w:val="24"/>
          <w:lang w:val="lv-LV"/>
        </w:rPr>
        <w:softHyphen/>
        <w:t>žos. Pašus trolejus visbiežāk i</w:t>
      </w:r>
      <w:r w:rsidRPr="00AF6846">
        <w:rPr>
          <w:color w:val="000000"/>
          <w:sz w:val="24"/>
          <w:szCs w:val="24"/>
          <w:lang w:val="lv-LV"/>
        </w:rPr>
        <w:t>z</w:t>
      </w:r>
      <w:r w:rsidRPr="00AF6846">
        <w:rPr>
          <w:color w:val="000000"/>
          <w:sz w:val="24"/>
          <w:szCs w:val="24"/>
          <w:lang w:val="lv-LV"/>
        </w:rPr>
        <w:t>gatavo no dažāda profila tērauda. Visplašāk šeit izmanto vienādsānu leņķtēraudu. Ja tr</w:t>
      </w:r>
      <w:r w:rsidRPr="00AF6846">
        <w:rPr>
          <w:color w:val="000000"/>
          <w:sz w:val="24"/>
          <w:szCs w:val="24"/>
          <w:lang w:val="lv-LV"/>
        </w:rPr>
        <w:t>o</w:t>
      </w:r>
      <w:r w:rsidRPr="00AF6846">
        <w:rPr>
          <w:color w:val="000000"/>
          <w:sz w:val="24"/>
          <w:szCs w:val="24"/>
          <w:lang w:val="lv-LV"/>
        </w:rPr>
        <w:t>leja līnijas garums ir relatīvi liels un ir lielas palaišanas strāvas, var būt eko</w:t>
      </w:r>
      <w:r w:rsidRPr="00AF6846">
        <w:rPr>
          <w:color w:val="000000"/>
          <w:sz w:val="24"/>
          <w:szCs w:val="24"/>
          <w:lang w:val="lv-LV"/>
        </w:rPr>
        <w:softHyphen/>
        <w:t>nomiski i</w:t>
      </w:r>
      <w:r w:rsidRPr="00AF6846">
        <w:rPr>
          <w:color w:val="000000"/>
          <w:sz w:val="24"/>
          <w:szCs w:val="24"/>
          <w:lang w:val="lv-LV"/>
        </w:rPr>
        <w:t>z</w:t>
      </w:r>
      <w:r w:rsidRPr="00AF6846">
        <w:rPr>
          <w:color w:val="000000"/>
          <w:sz w:val="24"/>
          <w:szCs w:val="24"/>
          <w:lang w:val="lv-LV"/>
        </w:rPr>
        <w:t>devīgi troleja līniju ierīkot ar papildu barošanas kop</w:t>
      </w:r>
      <w:r w:rsidRPr="00AF6846">
        <w:rPr>
          <w:color w:val="000000"/>
          <w:sz w:val="24"/>
          <w:szCs w:val="24"/>
          <w:lang w:val="lv-LV"/>
        </w:rPr>
        <w:softHyphen/>
        <w:t>nēm: t. i., blakus tērauda trolejam samontē alumīnija kopni, kuras uzdevums ir nodrošināt troleju ar nepieciešamās kvalit</w:t>
      </w:r>
      <w:r w:rsidRPr="00AF6846">
        <w:rPr>
          <w:color w:val="000000"/>
          <w:sz w:val="24"/>
          <w:szCs w:val="24"/>
          <w:lang w:val="lv-LV"/>
        </w:rPr>
        <w:t>ā</w:t>
      </w:r>
      <w:r w:rsidRPr="00AF6846">
        <w:rPr>
          <w:color w:val="000000"/>
          <w:sz w:val="24"/>
          <w:szCs w:val="24"/>
          <w:lang w:val="lv-LV"/>
        </w:rPr>
        <w:t>tes elektro</w:t>
      </w:r>
      <w:r w:rsidRPr="00AF6846">
        <w:rPr>
          <w:color w:val="000000"/>
          <w:sz w:val="24"/>
          <w:szCs w:val="24"/>
          <w:lang w:val="lv-LV"/>
        </w:rPr>
        <w:softHyphen/>
        <w:t>enerģiju. Ja troleju izgatavo no dažādiem alumīnija sakausējumiem, tad nav nepieciešams izbūvēt papildu barošanas kopni, bet ir jā</w:t>
      </w:r>
      <w:r w:rsidRPr="00AF6846">
        <w:rPr>
          <w:color w:val="000000"/>
          <w:sz w:val="24"/>
          <w:szCs w:val="24"/>
          <w:lang w:val="lv-LV"/>
        </w:rPr>
        <w:softHyphen/>
        <w:t>lieto speciālas konstrukcijas strāvas noņēmēji, kas nenodeldē tro</w:t>
      </w:r>
      <w:r w:rsidRPr="00AF6846">
        <w:rPr>
          <w:color w:val="000000"/>
          <w:sz w:val="24"/>
          <w:szCs w:val="24"/>
          <w:lang w:val="lv-LV"/>
        </w:rPr>
        <w:softHyphen/>
        <w:t>leja vadu.</w:t>
      </w:r>
    </w:p>
    <w:p w:rsidR="00D90DB3" w:rsidRPr="009B0B24" w:rsidRDefault="00D90DB3" w:rsidP="00D90DB3">
      <w:pPr>
        <w:shd w:val="clear" w:color="auto" w:fill="FFFFFF"/>
        <w:ind w:firstLine="397"/>
        <w:jc w:val="both"/>
        <w:rPr>
          <w:sz w:val="16"/>
          <w:szCs w:val="16"/>
          <w:lang w:val="lv-LV"/>
        </w:rPr>
      </w:pPr>
    </w:p>
    <w:tbl>
      <w:tblPr>
        <w:tblW w:w="0" w:type="auto"/>
        <w:tblLook w:val="01E0"/>
      </w:tblPr>
      <w:tblGrid>
        <w:gridCol w:w="6546"/>
        <w:gridCol w:w="2174"/>
      </w:tblGrid>
      <w:tr w:rsidR="00D90DB3" w:rsidRPr="00B50B95" w:rsidTr="00AF6846">
        <w:tc>
          <w:tcPr>
            <w:tcW w:w="4643" w:type="dxa"/>
          </w:tcPr>
          <w:p w:rsidR="00D90DB3" w:rsidRPr="00AF6846" w:rsidRDefault="00D90DB3" w:rsidP="00AF6846">
            <w:pPr>
              <w:shd w:val="clear" w:color="auto" w:fill="FFFFFF"/>
              <w:jc w:val="center"/>
              <w:rPr>
                <w:color w:val="000000"/>
                <w:spacing w:val="4"/>
                <w:lang w:val="lv-LV"/>
              </w:rPr>
            </w:pPr>
            <w:r w:rsidRPr="00AF6846">
              <w:rPr>
                <w:noProof/>
                <w:lang w:val="lv-LV" w:eastAsia="lv-LV"/>
              </w:rPr>
              <w:drawing>
                <wp:inline distT="0" distB="0" distL="0" distR="0">
                  <wp:extent cx="4000500" cy="3038475"/>
                  <wp:effectExtent l="19050" t="0" r="0" b="0"/>
                  <wp:docPr id="873"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26" cstate="print">
                            <a:lum bright="-46000" contrast="76000"/>
                            <a:grayscl/>
                          </a:blip>
                          <a:srcRect/>
                          <a:stretch>
                            <a:fillRect/>
                          </a:stretch>
                        </pic:blipFill>
                        <pic:spPr bwMode="auto">
                          <a:xfrm>
                            <a:off x="0" y="0"/>
                            <a:ext cx="4000500" cy="3038475"/>
                          </a:xfrm>
                          <a:prstGeom prst="rect">
                            <a:avLst/>
                          </a:prstGeom>
                          <a:noFill/>
                          <a:ln w="9525">
                            <a:noFill/>
                            <a:miter lim="800000"/>
                            <a:headEnd/>
                            <a:tailEnd/>
                          </a:ln>
                        </pic:spPr>
                      </pic:pic>
                    </a:graphicData>
                  </a:graphic>
                </wp:inline>
              </w:drawing>
            </w:r>
          </w:p>
        </w:tc>
        <w:tc>
          <w:tcPr>
            <w:tcW w:w="4644" w:type="dxa"/>
          </w:tcPr>
          <w:p w:rsidR="00D90DB3" w:rsidRPr="00AF6846" w:rsidRDefault="00D90DB3" w:rsidP="00AF6846">
            <w:pPr>
              <w:shd w:val="clear" w:color="auto" w:fill="FFFFFF"/>
              <w:jc w:val="center"/>
              <w:rPr>
                <w:color w:val="000000"/>
                <w:spacing w:val="4"/>
                <w:sz w:val="22"/>
                <w:szCs w:val="22"/>
                <w:lang w:val="lv-LV"/>
              </w:rPr>
            </w:pPr>
          </w:p>
          <w:p w:rsidR="00D90DB3" w:rsidRPr="00AF6846" w:rsidRDefault="00D90DB3" w:rsidP="00AF6846">
            <w:pPr>
              <w:shd w:val="clear" w:color="auto" w:fill="FFFFFF"/>
              <w:jc w:val="center"/>
              <w:rPr>
                <w:color w:val="000000"/>
                <w:spacing w:val="4"/>
                <w:sz w:val="22"/>
                <w:szCs w:val="22"/>
                <w:lang w:val="lv-LV"/>
              </w:rPr>
            </w:pPr>
          </w:p>
          <w:p w:rsidR="00D90DB3" w:rsidRPr="00AF6846" w:rsidRDefault="00D90DB3" w:rsidP="00AF6846">
            <w:pPr>
              <w:shd w:val="clear" w:color="auto" w:fill="FFFFFF"/>
              <w:jc w:val="center"/>
              <w:rPr>
                <w:color w:val="000000"/>
                <w:spacing w:val="4"/>
                <w:sz w:val="22"/>
                <w:szCs w:val="22"/>
                <w:lang w:val="lv-LV"/>
              </w:rPr>
            </w:pPr>
          </w:p>
          <w:p w:rsidR="00D90DB3" w:rsidRPr="00AF6846" w:rsidRDefault="00D90DB3" w:rsidP="00AF6846">
            <w:pPr>
              <w:shd w:val="clear" w:color="auto" w:fill="FFFFFF"/>
              <w:jc w:val="center"/>
              <w:rPr>
                <w:lang w:val="lv-LV"/>
              </w:rPr>
            </w:pPr>
            <w:r w:rsidRPr="00AF6846">
              <w:rPr>
                <w:color w:val="000000"/>
                <w:spacing w:val="4"/>
                <w:sz w:val="22"/>
                <w:szCs w:val="22"/>
                <w:lang w:val="lv-LV"/>
              </w:rPr>
              <w:t>5.13. att. Celtņu tr</w:t>
            </w:r>
            <w:r w:rsidRPr="00AF6846">
              <w:rPr>
                <w:color w:val="000000"/>
                <w:spacing w:val="4"/>
                <w:sz w:val="22"/>
                <w:szCs w:val="22"/>
                <w:lang w:val="lv-LV"/>
              </w:rPr>
              <w:t>o</w:t>
            </w:r>
            <w:r w:rsidRPr="00AF6846">
              <w:rPr>
                <w:color w:val="000000"/>
                <w:spacing w:val="4"/>
                <w:sz w:val="22"/>
                <w:szCs w:val="22"/>
                <w:lang w:val="lv-LV"/>
              </w:rPr>
              <w:t>leju shēmas</w:t>
            </w:r>
            <w:r w:rsidRPr="00AF6846">
              <w:rPr>
                <w:color w:val="000000"/>
                <w:spacing w:val="4"/>
                <w:sz w:val="18"/>
                <w:szCs w:val="18"/>
                <w:lang w:val="lv-LV"/>
              </w:rPr>
              <w:t>:</w:t>
            </w:r>
          </w:p>
          <w:p w:rsidR="00D90DB3" w:rsidRPr="00AF6846" w:rsidRDefault="00D90DB3" w:rsidP="00AF6846">
            <w:pPr>
              <w:jc w:val="center"/>
              <w:rPr>
                <w:lang w:val="lv-LV"/>
              </w:rPr>
            </w:pPr>
            <w:r w:rsidRPr="00AF6846">
              <w:rPr>
                <w:i/>
                <w:iCs/>
                <w:color w:val="000000"/>
                <w:spacing w:val="-1"/>
                <w:lang w:val="lv-LV"/>
              </w:rPr>
              <w:t>a</w:t>
            </w:r>
            <w:r w:rsidRPr="00AF6846">
              <w:rPr>
                <w:iCs/>
                <w:color w:val="000000"/>
                <w:spacing w:val="-1"/>
                <w:lang w:val="lv-LV"/>
              </w:rPr>
              <w:t xml:space="preserve">, </w:t>
            </w:r>
            <w:r w:rsidRPr="00AF6846">
              <w:rPr>
                <w:i/>
                <w:iCs/>
                <w:color w:val="000000"/>
                <w:spacing w:val="-1"/>
                <w:lang w:val="lv-LV"/>
              </w:rPr>
              <w:t>b</w:t>
            </w:r>
            <w:r w:rsidRPr="00AF6846">
              <w:rPr>
                <w:iCs/>
                <w:color w:val="000000"/>
                <w:spacing w:val="-1"/>
                <w:lang w:val="lv-LV"/>
              </w:rPr>
              <w:t xml:space="preserve"> </w:t>
            </w:r>
            <w:r w:rsidRPr="00AF6846">
              <w:rPr>
                <w:color w:val="000000"/>
                <w:spacing w:val="-1"/>
                <w:lang w:val="lv-LV"/>
              </w:rPr>
              <w:t xml:space="preserve">un </w:t>
            </w:r>
            <w:r w:rsidRPr="00AF6846">
              <w:rPr>
                <w:i/>
                <w:iCs/>
                <w:color w:val="000000"/>
                <w:spacing w:val="-1"/>
                <w:lang w:val="lv-LV"/>
              </w:rPr>
              <w:t>c</w:t>
            </w:r>
            <w:r w:rsidRPr="00AF6846">
              <w:rPr>
                <w:iCs/>
                <w:color w:val="000000"/>
                <w:spacing w:val="-1"/>
                <w:lang w:val="lv-LV"/>
              </w:rPr>
              <w:t xml:space="preserve"> — </w:t>
            </w:r>
            <w:r w:rsidRPr="00AF6846">
              <w:rPr>
                <w:color w:val="000000"/>
                <w:spacing w:val="-1"/>
                <w:lang w:val="lv-LV"/>
              </w:rPr>
              <w:t xml:space="preserve">viena, divu un trīs celtņu troleji, ja ir viens  barošanas avots; </w:t>
            </w:r>
            <w:r w:rsidRPr="00AF6846">
              <w:rPr>
                <w:iCs/>
                <w:color w:val="000000"/>
                <w:spacing w:val="-1"/>
                <w:lang w:val="lv-LV"/>
              </w:rPr>
              <w:t xml:space="preserve">d, e, f  — </w:t>
            </w:r>
            <w:r w:rsidRPr="00AF6846">
              <w:rPr>
                <w:color w:val="000000"/>
                <w:spacing w:val="-1"/>
                <w:lang w:val="lv-LV"/>
              </w:rPr>
              <w:t xml:space="preserve">tas </w:t>
            </w:r>
            <w:r w:rsidRPr="00AF6846">
              <w:rPr>
                <w:color w:val="000000"/>
                <w:spacing w:val="1"/>
                <w:lang w:val="lv-LV"/>
              </w:rPr>
              <w:t>pats,  ja ir divi baroš</w:t>
            </w:r>
            <w:r w:rsidRPr="00AF6846">
              <w:rPr>
                <w:color w:val="000000"/>
                <w:spacing w:val="1"/>
                <w:lang w:val="lv-LV"/>
              </w:rPr>
              <w:t>a</w:t>
            </w:r>
            <w:r w:rsidRPr="00AF6846">
              <w:rPr>
                <w:color w:val="000000"/>
                <w:spacing w:val="1"/>
                <w:lang w:val="lv-LV"/>
              </w:rPr>
              <w:t xml:space="preserve">nas   avoti; 1 — celtnis; </w:t>
            </w:r>
            <w:r w:rsidRPr="00AF6846">
              <w:rPr>
                <w:iCs/>
                <w:color w:val="000000"/>
                <w:spacing w:val="1"/>
                <w:lang w:val="lv-LV"/>
              </w:rPr>
              <w:t xml:space="preserve">2 — </w:t>
            </w:r>
            <w:r w:rsidRPr="00AF6846">
              <w:rPr>
                <w:color w:val="000000"/>
                <w:spacing w:val="1"/>
                <w:lang w:val="lv-LV"/>
              </w:rPr>
              <w:t xml:space="preserve">troleja darba posms; </w:t>
            </w:r>
            <w:r w:rsidRPr="00AF6846">
              <w:rPr>
                <w:iCs/>
                <w:color w:val="000000"/>
                <w:spacing w:val="1"/>
                <w:lang w:val="lv-LV"/>
              </w:rPr>
              <w:t xml:space="preserve">3 — </w:t>
            </w:r>
            <w:r w:rsidRPr="00AF6846">
              <w:rPr>
                <w:color w:val="000000"/>
                <w:spacing w:val="1"/>
                <w:lang w:val="lv-LV"/>
              </w:rPr>
              <w:t>troleja r</w:t>
            </w:r>
            <w:r w:rsidRPr="00AF6846">
              <w:rPr>
                <w:color w:val="000000"/>
                <w:spacing w:val="1"/>
                <w:lang w:val="lv-LV"/>
              </w:rPr>
              <w:t>e</w:t>
            </w:r>
            <w:r w:rsidRPr="00AF6846">
              <w:rPr>
                <w:color w:val="000000"/>
                <w:spacing w:val="1"/>
                <w:lang w:val="lv-LV"/>
              </w:rPr>
              <w:t xml:space="preserve">monta </w:t>
            </w:r>
            <w:r w:rsidRPr="00AF6846">
              <w:rPr>
                <w:color w:val="000000"/>
                <w:spacing w:val="2"/>
                <w:lang w:val="lv-LV"/>
              </w:rPr>
              <w:t xml:space="preserve">posms; </w:t>
            </w:r>
            <w:r w:rsidRPr="00AF6846">
              <w:rPr>
                <w:iCs/>
                <w:color w:val="000000"/>
                <w:spacing w:val="2"/>
                <w:lang w:val="lv-LV"/>
              </w:rPr>
              <w:t xml:space="preserve">4 </w:t>
            </w:r>
            <w:r w:rsidRPr="00AF6846">
              <w:rPr>
                <w:color w:val="000000"/>
                <w:spacing w:val="2"/>
                <w:lang w:val="lv-LV"/>
              </w:rPr>
              <w:t>— i</w:t>
            </w:r>
            <w:r w:rsidRPr="00AF6846">
              <w:rPr>
                <w:color w:val="000000"/>
                <w:spacing w:val="2"/>
                <w:lang w:val="lv-LV"/>
              </w:rPr>
              <w:t>e</w:t>
            </w:r>
            <w:r w:rsidRPr="00AF6846">
              <w:rPr>
                <w:color w:val="000000"/>
                <w:spacing w:val="2"/>
                <w:lang w:val="lv-LV"/>
              </w:rPr>
              <w:t>vada automāts; 5 — remonta  posma  svi</w:t>
            </w:r>
            <w:r w:rsidRPr="00AF6846">
              <w:rPr>
                <w:color w:val="000000"/>
                <w:spacing w:val="2"/>
                <w:lang w:val="lv-LV"/>
              </w:rPr>
              <w:t>r</w:t>
            </w:r>
            <w:r w:rsidRPr="00AF6846">
              <w:rPr>
                <w:color w:val="000000"/>
                <w:spacing w:val="2"/>
                <w:lang w:val="lv-LV"/>
              </w:rPr>
              <w:t>slēdzis.</w:t>
            </w:r>
          </w:p>
        </w:tc>
      </w:tr>
    </w:tbl>
    <w:p w:rsidR="009B0B24" w:rsidRPr="009B0B24" w:rsidRDefault="009B0B24" w:rsidP="00D90DB3">
      <w:pPr>
        <w:shd w:val="clear" w:color="auto" w:fill="FFFFFF"/>
        <w:ind w:firstLine="397"/>
        <w:jc w:val="both"/>
        <w:rPr>
          <w:color w:val="000000"/>
          <w:sz w:val="16"/>
          <w:szCs w:val="16"/>
          <w:lang w:val="lv-LV"/>
        </w:rPr>
      </w:pPr>
    </w:p>
    <w:p w:rsidR="00D90DB3" w:rsidRPr="00AF6846" w:rsidRDefault="00D90DB3" w:rsidP="00D90DB3">
      <w:pPr>
        <w:shd w:val="clear" w:color="auto" w:fill="FFFFFF"/>
        <w:ind w:firstLine="397"/>
        <w:jc w:val="both"/>
        <w:rPr>
          <w:color w:val="000000"/>
          <w:sz w:val="24"/>
          <w:szCs w:val="24"/>
          <w:lang w:val="lv-LV"/>
        </w:rPr>
      </w:pPr>
      <w:r w:rsidRPr="00AF6846">
        <w:rPr>
          <w:color w:val="000000"/>
          <w:sz w:val="24"/>
          <w:szCs w:val="24"/>
          <w:lang w:val="lv-LV"/>
        </w:rPr>
        <w:t>Troleja kopņvadus (5.14. att.) izgatavo no alumīnija vai vara kopnēm, un tiem ir kompakta konstrukcija ar maziem starpfāžu at</w:t>
      </w:r>
      <w:r w:rsidRPr="00AF6846">
        <w:rPr>
          <w:color w:val="000000"/>
          <w:sz w:val="24"/>
          <w:szCs w:val="24"/>
          <w:lang w:val="lv-LV"/>
        </w:rPr>
        <w:softHyphen/>
        <w:t>tālumiem. Troleja kopnes nostiprina vie</w:t>
      </w:r>
      <w:r w:rsidRPr="00AF6846">
        <w:rPr>
          <w:color w:val="000000"/>
          <w:sz w:val="24"/>
          <w:szCs w:val="24"/>
          <w:lang w:val="lv-LV"/>
        </w:rPr>
        <w:t>n</w:t>
      </w:r>
      <w:r w:rsidRPr="00AF6846">
        <w:rPr>
          <w:color w:val="000000"/>
          <w:sz w:val="24"/>
          <w:szCs w:val="24"/>
          <w:lang w:val="lv-LV"/>
        </w:rPr>
        <w:lastRenderedPageBreak/>
        <w:t>laidu apvalkā, kuram ir izveidots nepārtraukts izgriezums strāvas noņēmēja kustībai. Strā</w:t>
      </w:r>
      <w:r w:rsidRPr="00AF6846">
        <w:rPr>
          <w:color w:val="000000"/>
          <w:sz w:val="24"/>
          <w:szCs w:val="24"/>
          <w:lang w:val="lv-LV"/>
        </w:rPr>
        <w:softHyphen/>
        <w:t>vas noņēmējam ir grafīta kausējuma sukas. Izšķir trīsvadu (trīs</w:t>
      </w:r>
      <w:r w:rsidRPr="00AF6846">
        <w:rPr>
          <w:color w:val="000000"/>
          <w:sz w:val="24"/>
          <w:szCs w:val="24"/>
          <w:lang w:val="lv-LV"/>
        </w:rPr>
        <w:softHyphen/>
        <w:t>fāžu) un četrvadu (trīsfāžu ar nullvadu) troleju kopņvadus, pa kuriem var barot gan trīsfāžu, gan vienfāzes elektrouzņēmējus.</w:t>
      </w:r>
    </w:p>
    <w:p w:rsidR="00D90DB3" w:rsidRPr="00AF6846" w:rsidRDefault="00D90DB3" w:rsidP="00D90DB3">
      <w:pPr>
        <w:shd w:val="clear" w:color="auto" w:fill="FFFFFF"/>
        <w:ind w:firstLine="397"/>
        <w:jc w:val="both"/>
        <w:rPr>
          <w:color w:val="000000"/>
          <w:sz w:val="24"/>
          <w:szCs w:val="24"/>
          <w:lang w:val="lv-LV"/>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706"/>
      </w:tblGrid>
      <w:tr w:rsidR="00D90DB3" w:rsidRPr="00AF6846" w:rsidTr="00AF6846">
        <w:trPr>
          <w:jc w:val="center"/>
        </w:trPr>
        <w:tc>
          <w:tcPr>
            <w:tcW w:w="8674" w:type="dxa"/>
          </w:tcPr>
          <w:p w:rsidR="00D90DB3" w:rsidRPr="00AF6846" w:rsidRDefault="00D90DB3" w:rsidP="00AF6846">
            <w:pPr>
              <w:jc w:val="center"/>
              <w:rPr>
                <w:color w:val="000000"/>
                <w:sz w:val="24"/>
                <w:szCs w:val="24"/>
                <w:lang w:val="lv-LV"/>
              </w:rPr>
            </w:pPr>
            <w:r w:rsidRPr="00AF6846">
              <w:rPr>
                <w:noProof/>
                <w:color w:val="000000"/>
                <w:sz w:val="24"/>
                <w:szCs w:val="24"/>
                <w:lang w:val="lv-LV" w:eastAsia="lv-LV"/>
              </w:rPr>
              <w:drawing>
                <wp:inline distT="0" distB="0" distL="0" distR="0">
                  <wp:extent cx="5365631" cy="1110315"/>
                  <wp:effectExtent l="19050" t="0" r="6469" b="0"/>
                  <wp:docPr id="87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127" cstate="print">
                            <a:lum/>
                          </a:blip>
                          <a:srcRect/>
                          <a:stretch>
                            <a:fillRect/>
                          </a:stretch>
                        </pic:blipFill>
                        <pic:spPr bwMode="auto">
                          <a:xfrm>
                            <a:off x="0" y="0"/>
                            <a:ext cx="5367229" cy="1110646"/>
                          </a:xfrm>
                          <a:prstGeom prst="rect">
                            <a:avLst/>
                          </a:prstGeom>
                          <a:noFill/>
                          <a:ln w="9525">
                            <a:noFill/>
                            <a:miter lim="800000"/>
                            <a:headEnd/>
                            <a:tailEnd/>
                          </a:ln>
                        </pic:spPr>
                      </pic:pic>
                    </a:graphicData>
                  </a:graphic>
                </wp:inline>
              </w:drawing>
            </w:r>
          </w:p>
        </w:tc>
      </w:tr>
    </w:tbl>
    <w:tbl>
      <w:tblPr>
        <w:tblW w:w="8675" w:type="dxa"/>
        <w:jc w:val="center"/>
        <w:tblLayout w:type="fixed"/>
        <w:tblLook w:val="01E0"/>
      </w:tblPr>
      <w:tblGrid>
        <w:gridCol w:w="4724"/>
        <w:gridCol w:w="3951"/>
      </w:tblGrid>
      <w:tr w:rsidR="00D90DB3" w:rsidRPr="00AF6846" w:rsidTr="00AF6846">
        <w:trPr>
          <w:jc w:val="center"/>
        </w:trPr>
        <w:tc>
          <w:tcPr>
            <w:tcW w:w="4724" w:type="dxa"/>
            <w:vAlign w:val="center"/>
          </w:tcPr>
          <w:p w:rsidR="00D90DB3" w:rsidRPr="00AF6846" w:rsidRDefault="00D90DB3" w:rsidP="00AF6846">
            <w:pPr>
              <w:rPr>
                <w:lang w:val="lv-LV"/>
              </w:rPr>
            </w:pPr>
            <w:r w:rsidRPr="00AF6846">
              <w:rPr>
                <w:noProof/>
                <w:lang w:val="lv-LV" w:eastAsia="lv-LV"/>
              </w:rPr>
              <w:drawing>
                <wp:inline distT="0" distB="0" distL="0" distR="0">
                  <wp:extent cx="2826508" cy="1377246"/>
                  <wp:effectExtent l="19050" t="0" r="0" b="0"/>
                  <wp:docPr id="875"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128" cstate="print">
                            <a:lum bright="-18000" contrast="40000"/>
                            <a:grayscl/>
                          </a:blip>
                          <a:srcRect/>
                          <a:stretch>
                            <a:fillRect/>
                          </a:stretch>
                        </pic:blipFill>
                        <pic:spPr bwMode="auto">
                          <a:xfrm>
                            <a:off x="0" y="0"/>
                            <a:ext cx="2831477" cy="1379667"/>
                          </a:xfrm>
                          <a:prstGeom prst="rect">
                            <a:avLst/>
                          </a:prstGeom>
                          <a:noFill/>
                          <a:ln w="9525">
                            <a:noFill/>
                            <a:miter lim="800000"/>
                            <a:headEnd/>
                            <a:tailEnd/>
                          </a:ln>
                        </pic:spPr>
                      </pic:pic>
                    </a:graphicData>
                  </a:graphic>
                </wp:inline>
              </w:drawing>
            </w:r>
          </w:p>
          <w:p w:rsidR="00D90DB3" w:rsidRPr="00AF6846" w:rsidRDefault="00D90DB3" w:rsidP="00AF6846">
            <w:pPr>
              <w:ind w:left="-113"/>
              <w:jc w:val="center"/>
              <w:rPr>
                <w:b/>
                <w:i/>
                <w:color w:val="000000"/>
                <w:spacing w:val="13"/>
                <w:lang w:val="lv-LV"/>
              </w:rPr>
            </w:pPr>
            <w:r w:rsidRPr="00AF6846">
              <w:rPr>
                <w:b/>
                <w:i/>
                <w:lang w:val="lv-LV"/>
              </w:rPr>
              <w:t>a</w:t>
            </w:r>
          </w:p>
        </w:tc>
        <w:tc>
          <w:tcPr>
            <w:tcW w:w="3951" w:type="dxa"/>
            <w:vAlign w:val="center"/>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808"/>
              <w:gridCol w:w="808"/>
              <w:gridCol w:w="808"/>
              <w:gridCol w:w="808"/>
              <w:gridCol w:w="809"/>
            </w:tblGrid>
            <w:tr w:rsidR="00D90DB3" w:rsidRPr="00AF6846" w:rsidTr="00AF6846">
              <w:trPr>
                <w:jc w:val="center"/>
              </w:trPr>
              <w:tc>
                <w:tcPr>
                  <w:tcW w:w="808" w:type="dxa"/>
                </w:tcPr>
                <w:p w:rsidR="00D90DB3" w:rsidRPr="00AF6846" w:rsidRDefault="00D90DB3" w:rsidP="00AF6846">
                  <w:pPr>
                    <w:ind w:left="-57" w:right="-57"/>
                    <w:jc w:val="center"/>
                    <w:rPr>
                      <w:b/>
                      <w:color w:val="000000"/>
                      <w:spacing w:val="13"/>
                      <w:lang w:val="lv-LV"/>
                    </w:rPr>
                  </w:pPr>
                </w:p>
              </w:tc>
              <w:tc>
                <w:tcPr>
                  <w:tcW w:w="2424" w:type="dxa"/>
                  <w:gridSpan w:val="3"/>
                </w:tcPr>
                <w:p w:rsidR="00D90DB3" w:rsidRPr="00AF6846" w:rsidRDefault="00D90DB3" w:rsidP="00AF6846">
                  <w:pPr>
                    <w:ind w:left="-57" w:right="-57"/>
                    <w:jc w:val="center"/>
                    <w:rPr>
                      <w:b/>
                      <w:color w:val="000000"/>
                      <w:spacing w:val="13"/>
                      <w:lang w:val="lv-LV"/>
                    </w:rPr>
                  </w:pPr>
                  <w:r w:rsidRPr="00AF6846">
                    <w:rPr>
                      <w:b/>
                      <w:color w:val="000000"/>
                      <w:spacing w:val="13"/>
                      <w:lang w:val="lv-LV"/>
                    </w:rPr>
                    <w:t>TS 5</w:t>
                  </w:r>
                </w:p>
              </w:tc>
              <w:tc>
                <w:tcPr>
                  <w:tcW w:w="809" w:type="dxa"/>
                </w:tcPr>
                <w:p w:rsidR="00D90DB3" w:rsidRPr="00AF6846" w:rsidRDefault="00D90DB3" w:rsidP="00AF6846">
                  <w:pPr>
                    <w:ind w:left="-57" w:right="-57"/>
                    <w:jc w:val="center"/>
                    <w:rPr>
                      <w:b/>
                      <w:color w:val="000000"/>
                      <w:spacing w:val="13"/>
                      <w:lang w:val="lv-LV"/>
                    </w:rPr>
                  </w:pPr>
                  <w:r w:rsidRPr="00AF6846">
                    <w:rPr>
                      <w:b/>
                      <w:color w:val="000000"/>
                      <w:spacing w:val="13"/>
                      <w:lang w:val="lv-LV"/>
                    </w:rPr>
                    <w:t>TS 250</w:t>
                  </w:r>
                </w:p>
              </w:tc>
            </w:tr>
            <w:tr w:rsidR="00D90DB3" w:rsidRPr="00AF6846" w:rsidTr="00AF6846">
              <w:trPr>
                <w:jc w:val="center"/>
              </w:trPr>
              <w:tc>
                <w:tcPr>
                  <w:tcW w:w="808" w:type="dxa"/>
                </w:tcPr>
                <w:p w:rsidR="00D90DB3" w:rsidRPr="00AF6846" w:rsidRDefault="00D90DB3" w:rsidP="00AF6846">
                  <w:pPr>
                    <w:ind w:left="-57" w:right="-57"/>
                    <w:jc w:val="center"/>
                    <w:rPr>
                      <w:b/>
                      <w:color w:val="000000"/>
                      <w:spacing w:val="13"/>
                      <w:lang w:val="lv-LV"/>
                    </w:rPr>
                  </w:pPr>
                  <w:r w:rsidRPr="00AF6846">
                    <w:rPr>
                      <w:b/>
                      <w:i/>
                      <w:color w:val="000000"/>
                      <w:spacing w:val="13"/>
                      <w:lang w:val="lv-LV"/>
                    </w:rPr>
                    <w:t>I</w:t>
                  </w:r>
                  <w:r w:rsidRPr="00AF6846">
                    <w:rPr>
                      <w:b/>
                      <w:i/>
                      <w:color w:val="000000"/>
                      <w:spacing w:val="13"/>
                      <w:vertAlign w:val="subscript"/>
                      <w:lang w:val="lv-LV"/>
                    </w:rPr>
                    <w:t>N</w:t>
                  </w:r>
                  <w:r w:rsidRPr="00AF6846">
                    <w:rPr>
                      <w:b/>
                      <w:color w:val="000000"/>
                      <w:spacing w:val="13"/>
                      <w:lang w:val="lv-LV"/>
                    </w:rPr>
                    <w:t>, A</w:t>
                  </w:r>
                </w:p>
              </w:tc>
              <w:tc>
                <w:tcPr>
                  <w:tcW w:w="808" w:type="dxa"/>
                </w:tcPr>
                <w:p w:rsidR="00D90DB3" w:rsidRPr="00AF6846" w:rsidRDefault="00D90DB3" w:rsidP="00AF6846">
                  <w:pPr>
                    <w:ind w:left="-57" w:right="-57"/>
                    <w:jc w:val="center"/>
                    <w:rPr>
                      <w:b/>
                      <w:color w:val="000000"/>
                      <w:spacing w:val="13"/>
                      <w:lang w:val="lv-LV"/>
                    </w:rPr>
                  </w:pPr>
                  <w:r w:rsidRPr="00AF6846">
                    <w:rPr>
                      <w:b/>
                      <w:color w:val="000000"/>
                      <w:spacing w:val="13"/>
                      <w:lang w:val="lv-LV"/>
                    </w:rPr>
                    <w:t>70</w:t>
                  </w:r>
                </w:p>
              </w:tc>
              <w:tc>
                <w:tcPr>
                  <w:tcW w:w="808" w:type="dxa"/>
                </w:tcPr>
                <w:p w:rsidR="00D90DB3" w:rsidRPr="00AF6846" w:rsidRDefault="00D90DB3" w:rsidP="00AF6846">
                  <w:pPr>
                    <w:ind w:left="-57" w:right="-57"/>
                    <w:jc w:val="center"/>
                    <w:rPr>
                      <w:b/>
                      <w:color w:val="000000"/>
                      <w:spacing w:val="13"/>
                      <w:lang w:val="lv-LV"/>
                    </w:rPr>
                  </w:pPr>
                  <w:r w:rsidRPr="00AF6846">
                    <w:rPr>
                      <w:b/>
                      <w:color w:val="000000"/>
                      <w:spacing w:val="13"/>
                      <w:lang w:val="lv-LV"/>
                    </w:rPr>
                    <w:t>110</w:t>
                  </w:r>
                </w:p>
              </w:tc>
              <w:tc>
                <w:tcPr>
                  <w:tcW w:w="808" w:type="dxa"/>
                </w:tcPr>
                <w:p w:rsidR="00D90DB3" w:rsidRPr="00AF6846" w:rsidRDefault="00D90DB3" w:rsidP="00AF6846">
                  <w:pPr>
                    <w:ind w:left="-57" w:right="-57"/>
                    <w:jc w:val="center"/>
                    <w:rPr>
                      <w:b/>
                      <w:color w:val="000000"/>
                      <w:spacing w:val="13"/>
                      <w:lang w:val="lv-LV"/>
                    </w:rPr>
                  </w:pPr>
                  <w:r w:rsidRPr="00AF6846">
                    <w:rPr>
                      <w:b/>
                      <w:color w:val="000000"/>
                      <w:spacing w:val="13"/>
                      <w:lang w:val="lv-LV"/>
                    </w:rPr>
                    <w:t>150</w:t>
                  </w:r>
                </w:p>
              </w:tc>
              <w:tc>
                <w:tcPr>
                  <w:tcW w:w="809" w:type="dxa"/>
                </w:tcPr>
                <w:p w:rsidR="00D90DB3" w:rsidRPr="00AF6846" w:rsidRDefault="00D90DB3" w:rsidP="00AF6846">
                  <w:pPr>
                    <w:ind w:left="-57" w:right="-57"/>
                    <w:jc w:val="center"/>
                    <w:rPr>
                      <w:b/>
                      <w:color w:val="000000"/>
                      <w:spacing w:val="13"/>
                      <w:lang w:val="lv-LV"/>
                    </w:rPr>
                  </w:pPr>
                  <w:r w:rsidRPr="00AF6846">
                    <w:rPr>
                      <w:b/>
                      <w:color w:val="000000"/>
                      <w:spacing w:val="13"/>
                      <w:lang w:val="lv-LV"/>
                    </w:rPr>
                    <w:t>250</w:t>
                  </w:r>
                </w:p>
              </w:tc>
            </w:tr>
            <w:tr w:rsidR="00D90DB3" w:rsidRPr="00AF6846" w:rsidTr="00AF6846">
              <w:trPr>
                <w:jc w:val="center"/>
              </w:trPr>
              <w:tc>
                <w:tcPr>
                  <w:tcW w:w="808" w:type="dxa"/>
                </w:tcPr>
                <w:p w:rsidR="00D90DB3" w:rsidRPr="00AF6846" w:rsidRDefault="00D90DB3" w:rsidP="00AF6846">
                  <w:pPr>
                    <w:ind w:left="-57" w:right="-57"/>
                    <w:jc w:val="center"/>
                    <w:rPr>
                      <w:b/>
                      <w:color w:val="000000"/>
                      <w:spacing w:val="13"/>
                      <w:lang w:val="lv-LV"/>
                    </w:rPr>
                  </w:pPr>
                  <w:r w:rsidRPr="00AF6846">
                    <w:rPr>
                      <w:b/>
                      <w:i/>
                      <w:color w:val="000000"/>
                      <w:spacing w:val="13"/>
                      <w:lang w:val="lv-LV"/>
                    </w:rPr>
                    <w:t>S</w:t>
                  </w:r>
                  <w:r w:rsidRPr="00AF6846">
                    <w:rPr>
                      <w:b/>
                      <w:color w:val="000000"/>
                      <w:spacing w:val="13"/>
                      <w:lang w:val="lv-LV"/>
                    </w:rPr>
                    <w:t>, mm</w:t>
                  </w:r>
                  <w:r w:rsidRPr="00AF6846">
                    <w:rPr>
                      <w:b/>
                      <w:color w:val="000000"/>
                      <w:spacing w:val="13"/>
                      <w:vertAlign w:val="superscript"/>
                      <w:lang w:val="lv-LV"/>
                    </w:rPr>
                    <w:t>2</w:t>
                  </w:r>
                </w:p>
              </w:tc>
              <w:tc>
                <w:tcPr>
                  <w:tcW w:w="808" w:type="dxa"/>
                </w:tcPr>
                <w:p w:rsidR="00D90DB3" w:rsidRPr="00AF6846" w:rsidRDefault="00D90DB3" w:rsidP="00AF6846">
                  <w:pPr>
                    <w:ind w:left="-57" w:right="-57"/>
                    <w:jc w:val="center"/>
                    <w:rPr>
                      <w:b/>
                      <w:color w:val="000000"/>
                      <w:spacing w:val="13"/>
                      <w:lang w:val="lv-LV"/>
                    </w:rPr>
                  </w:pPr>
                  <w:r w:rsidRPr="00AF6846">
                    <w:rPr>
                      <w:b/>
                      <w:color w:val="000000"/>
                      <w:spacing w:val="13"/>
                      <w:lang w:val="lv-LV"/>
                    </w:rPr>
                    <w:t>19,04</w:t>
                  </w:r>
                </w:p>
              </w:tc>
              <w:tc>
                <w:tcPr>
                  <w:tcW w:w="808" w:type="dxa"/>
                </w:tcPr>
                <w:p w:rsidR="00D90DB3" w:rsidRPr="00AF6846" w:rsidRDefault="00D90DB3" w:rsidP="00AF6846">
                  <w:pPr>
                    <w:ind w:left="-57" w:right="-57"/>
                    <w:jc w:val="center"/>
                    <w:rPr>
                      <w:b/>
                      <w:color w:val="000000"/>
                      <w:spacing w:val="13"/>
                      <w:lang w:val="lv-LV"/>
                    </w:rPr>
                  </w:pPr>
                  <w:r w:rsidRPr="00AF6846">
                    <w:rPr>
                      <w:b/>
                      <w:color w:val="000000"/>
                      <w:spacing w:val="13"/>
                      <w:lang w:val="lv-LV"/>
                    </w:rPr>
                    <w:t>23,8</w:t>
                  </w:r>
                </w:p>
              </w:tc>
              <w:tc>
                <w:tcPr>
                  <w:tcW w:w="808" w:type="dxa"/>
                </w:tcPr>
                <w:p w:rsidR="00D90DB3" w:rsidRPr="00AF6846" w:rsidRDefault="00D90DB3" w:rsidP="00AF6846">
                  <w:pPr>
                    <w:ind w:left="-57" w:right="-57"/>
                    <w:jc w:val="center"/>
                    <w:rPr>
                      <w:b/>
                      <w:color w:val="000000"/>
                      <w:spacing w:val="13"/>
                      <w:lang w:val="lv-LV"/>
                    </w:rPr>
                  </w:pPr>
                  <w:r w:rsidRPr="00AF6846">
                    <w:rPr>
                      <w:b/>
                      <w:color w:val="000000"/>
                      <w:spacing w:val="13"/>
                      <w:lang w:val="lv-LV"/>
                    </w:rPr>
                    <w:t>42,5</w:t>
                  </w:r>
                </w:p>
              </w:tc>
              <w:tc>
                <w:tcPr>
                  <w:tcW w:w="809" w:type="dxa"/>
                </w:tcPr>
                <w:p w:rsidR="00D90DB3" w:rsidRPr="00AF6846" w:rsidRDefault="00D90DB3" w:rsidP="00AF6846">
                  <w:pPr>
                    <w:ind w:left="-57" w:right="-57"/>
                    <w:jc w:val="center"/>
                    <w:rPr>
                      <w:b/>
                      <w:color w:val="000000"/>
                      <w:spacing w:val="13"/>
                      <w:lang w:val="lv-LV"/>
                    </w:rPr>
                  </w:pPr>
                  <w:r w:rsidRPr="00AF6846">
                    <w:rPr>
                      <w:b/>
                      <w:color w:val="000000"/>
                      <w:spacing w:val="13"/>
                      <w:lang w:val="lv-LV"/>
                    </w:rPr>
                    <w:t>85</w:t>
                  </w:r>
                </w:p>
              </w:tc>
            </w:tr>
          </w:tbl>
          <w:p w:rsidR="00D90DB3" w:rsidRPr="00AF6846" w:rsidRDefault="00D90DB3" w:rsidP="00AF6846">
            <w:pPr>
              <w:rPr>
                <w:color w:val="000000"/>
                <w:spacing w:val="13"/>
                <w:lang w:val="lv-LV"/>
              </w:rPr>
            </w:pPr>
          </w:p>
        </w:tc>
      </w:tr>
      <w:tr w:rsidR="00D90DB3" w:rsidRPr="00AF6846" w:rsidTr="00AF6846">
        <w:trPr>
          <w:jc w:val="center"/>
        </w:trPr>
        <w:tc>
          <w:tcPr>
            <w:tcW w:w="8674" w:type="dxa"/>
            <w:gridSpan w:val="2"/>
          </w:tcPr>
          <w:p w:rsidR="00D90DB3" w:rsidRPr="00AF6846" w:rsidRDefault="00D90DB3" w:rsidP="00AF6846">
            <w:pPr>
              <w:tabs>
                <w:tab w:val="center" w:pos="4421"/>
                <w:tab w:val="right" w:pos="8843"/>
              </w:tabs>
              <w:jc w:val="center"/>
              <w:rPr>
                <w:lang w:val="lv-LV"/>
              </w:rPr>
            </w:pPr>
            <w:r w:rsidRPr="00AF6846">
              <w:rPr>
                <w:noProof/>
                <w:lang w:val="lv-LV" w:eastAsia="lv-LV"/>
              </w:rPr>
              <w:drawing>
                <wp:inline distT="0" distB="0" distL="0" distR="0">
                  <wp:extent cx="3645374" cy="3655145"/>
                  <wp:effectExtent l="19050" t="0" r="0" b="0"/>
                  <wp:docPr id="16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29" cstate="print">
                            <a:lum bright="-10000" contrast="20000"/>
                          </a:blip>
                          <a:srcRect/>
                          <a:stretch>
                            <a:fillRect/>
                          </a:stretch>
                        </pic:blipFill>
                        <pic:spPr bwMode="auto">
                          <a:xfrm>
                            <a:off x="0" y="0"/>
                            <a:ext cx="3646967" cy="3656743"/>
                          </a:xfrm>
                          <a:prstGeom prst="rect">
                            <a:avLst/>
                          </a:prstGeom>
                          <a:noFill/>
                          <a:ln w="9525">
                            <a:noFill/>
                            <a:miter lim="800000"/>
                            <a:headEnd/>
                            <a:tailEnd/>
                          </a:ln>
                        </pic:spPr>
                      </pic:pic>
                    </a:graphicData>
                  </a:graphic>
                </wp:inline>
              </w:drawing>
            </w:r>
          </w:p>
          <w:p w:rsidR="00D90DB3" w:rsidRPr="00AF6846" w:rsidRDefault="00D90DB3" w:rsidP="00AF6846">
            <w:pPr>
              <w:shd w:val="clear" w:color="auto" w:fill="FFFFFF"/>
              <w:jc w:val="center"/>
              <w:rPr>
                <w:b/>
                <w:i/>
                <w:color w:val="000000"/>
                <w:lang w:val="lv-LV"/>
              </w:rPr>
            </w:pPr>
            <w:r w:rsidRPr="00AF6846">
              <w:rPr>
                <w:b/>
                <w:i/>
                <w:color w:val="000000"/>
                <w:lang w:val="lv-LV"/>
              </w:rPr>
              <w:t>b</w:t>
            </w:r>
          </w:p>
          <w:p w:rsidR="00D90DB3" w:rsidRPr="00AF6846" w:rsidRDefault="00D90DB3" w:rsidP="00AF6846">
            <w:pPr>
              <w:jc w:val="center"/>
              <w:rPr>
                <w:color w:val="000000"/>
                <w:spacing w:val="1"/>
                <w:lang w:val="lv-LV"/>
              </w:rPr>
            </w:pPr>
            <w:r w:rsidRPr="00AF6846">
              <w:rPr>
                <w:color w:val="000000"/>
                <w:sz w:val="22"/>
                <w:szCs w:val="22"/>
                <w:lang w:val="lv-LV"/>
              </w:rPr>
              <w:t xml:space="preserve">5.14. att. Troleja kopņvadi: </w:t>
            </w:r>
            <w:r w:rsidRPr="00AF6846">
              <w:rPr>
                <w:i/>
                <w:color w:val="000000"/>
                <w:sz w:val="22"/>
                <w:szCs w:val="22"/>
                <w:lang w:val="lv-LV"/>
              </w:rPr>
              <w:t>a</w:t>
            </w:r>
            <w:r w:rsidRPr="00AF6846">
              <w:rPr>
                <w:color w:val="000000"/>
                <w:sz w:val="22"/>
                <w:szCs w:val="22"/>
                <w:lang w:val="lv-LV"/>
              </w:rPr>
              <w:t xml:space="preserve"> – TS 5 un TS 250; </w:t>
            </w:r>
            <w:r w:rsidRPr="00AF6846">
              <w:rPr>
                <w:i/>
                <w:color w:val="000000"/>
                <w:sz w:val="22"/>
                <w:szCs w:val="22"/>
                <w:lang w:val="lv-LV"/>
              </w:rPr>
              <w:t>b</w:t>
            </w:r>
            <w:r w:rsidRPr="00AF6846">
              <w:rPr>
                <w:color w:val="000000"/>
                <w:sz w:val="22"/>
                <w:szCs w:val="22"/>
                <w:lang w:val="lv-LV"/>
              </w:rPr>
              <w:t xml:space="preserve"> – ШTA 72 (</w:t>
            </w:r>
            <w:r w:rsidRPr="00AF6846">
              <w:rPr>
                <w:color w:val="000000"/>
                <w:lang w:val="lv-LV"/>
              </w:rPr>
              <w:t>1 -</w:t>
            </w:r>
            <w:r w:rsidRPr="00AF6846">
              <w:rPr>
                <w:color w:val="000000"/>
                <w:spacing w:val="1"/>
                <w:lang w:val="lv-LV"/>
              </w:rPr>
              <w:t xml:space="preserve"> apvalks, 2 - izolators, </w:t>
            </w:r>
          </w:p>
          <w:p w:rsidR="00D90DB3" w:rsidRPr="00AF6846" w:rsidRDefault="00D90DB3" w:rsidP="00AF6846">
            <w:pPr>
              <w:jc w:val="center"/>
              <w:rPr>
                <w:lang w:val="lv-LV"/>
              </w:rPr>
            </w:pPr>
            <w:r w:rsidRPr="00AF6846">
              <w:rPr>
                <w:color w:val="000000"/>
                <w:spacing w:val="1"/>
                <w:lang w:val="lv-LV"/>
              </w:rPr>
              <w:t>3 - trolejs).</w:t>
            </w:r>
          </w:p>
        </w:tc>
      </w:tr>
    </w:tbl>
    <w:p w:rsidR="00D90DB3" w:rsidRPr="00AF6846" w:rsidRDefault="00D90DB3" w:rsidP="00681388">
      <w:pPr>
        <w:shd w:val="clear" w:color="auto" w:fill="FFFFFF"/>
        <w:ind w:firstLine="397"/>
        <w:jc w:val="both"/>
        <w:rPr>
          <w:color w:val="000000"/>
          <w:spacing w:val="4"/>
          <w:lang w:val="lv-LV"/>
        </w:rPr>
      </w:pPr>
    </w:p>
    <w:p w:rsidR="00D90DB3" w:rsidRPr="00AF6846" w:rsidRDefault="00D90DB3" w:rsidP="00681388">
      <w:pPr>
        <w:shd w:val="clear" w:color="auto" w:fill="FFFFFF"/>
        <w:ind w:firstLine="397"/>
        <w:jc w:val="both"/>
        <w:rPr>
          <w:color w:val="000000"/>
          <w:sz w:val="24"/>
          <w:szCs w:val="24"/>
          <w:lang w:val="lv-LV"/>
        </w:rPr>
      </w:pPr>
      <w:r w:rsidRPr="00AF6846">
        <w:rPr>
          <w:color w:val="000000"/>
          <w:sz w:val="24"/>
          <w:szCs w:val="24"/>
          <w:lang w:val="lv-LV"/>
        </w:rPr>
        <w:t>Minimāli pieļaujamais troleja kopņvada uzstādīšanas augstums ir 3,5 m, un ko</w:t>
      </w:r>
      <w:r w:rsidRPr="00AF6846">
        <w:rPr>
          <w:color w:val="000000"/>
          <w:sz w:val="24"/>
          <w:szCs w:val="24"/>
          <w:lang w:val="lv-LV"/>
        </w:rPr>
        <w:t>p</w:t>
      </w:r>
      <w:r w:rsidRPr="00AF6846">
        <w:rPr>
          <w:color w:val="000000"/>
          <w:sz w:val="24"/>
          <w:szCs w:val="24"/>
          <w:lang w:val="lv-LV"/>
        </w:rPr>
        <w:t>ņvada apvalkam ir jābūt abos galos iezemētam.</w:t>
      </w:r>
    </w:p>
    <w:p w:rsidR="00D90DB3" w:rsidRPr="00AF6846" w:rsidRDefault="00D90DB3" w:rsidP="00681388">
      <w:pPr>
        <w:ind w:firstLine="397"/>
        <w:jc w:val="both"/>
        <w:rPr>
          <w:sz w:val="24"/>
          <w:szCs w:val="24"/>
          <w:lang w:val="lv-LV"/>
        </w:rPr>
      </w:pPr>
      <w:r w:rsidRPr="00AF6846">
        <w:rPr>
          <w:rStyle w:val="Strong"/>
          <w:color w:val="000000"/>
          <w:sz w:val="24"/>
          <w:szCs w:val="24"/>
          <w:shd w:val="clear" w:color="auto" w:fill="FFFFFF"/>
          <w:lang w:val="lv-LV"/>
        </w:rPr>
        <w:t>Celtņa sliežu ceļš</w:t>
      </w:r>
      <w:r w:rsidRPr="00AF6846">
        <w:rPr>
          <w:rStyle w:val="apple-converted-space"/>
          <w:color w:val="000000"/>
          <w:sz w:val="24"/>
          <w:szCs w:val="24"/>
          <w:shd w:val="clear" w:color="auto" w:fill="FFFFFF"/>
          <w:lang w:val="lv-LV"/>
        </w:rPr>
        <w:t> </w:t>
      </w:r>
      <w:r w:rsidRPr="00AF6846">
        <w:rPr>
          <w:color w:val="000000"/>
          <w:sz w:val="24"/>
          <w:szCs w:val="24"/>
          <w:shd w:val="clear" w:color="auto" w:fill="FFFFFF"/>
          <w:lang w:val="lv-LV"/>
        </w:rPr>
        <w:t>– ir ceļš, pa kuru pārvietojas kravas celtņi. Celtņa sliežu ceļš ir pacelšanas mehānismu, t.i. tilta celtņu, montāžas (stiprinājumu) pamats. Tie kalpo par vadulēm celtņa pārvietošanai.</w:t>
      </w:r>
      <w:r w:rsidRPr="00AF6846">
        <w:rPr>
          <w:color w:val="000000"/>
          <w:sz w:val="24"/>
          <w:szCs w:val="24"/>
          <w:lang w:val="lv-LV"/>
        </w:rPr>
        <w:t xml:space="preserve"> Tilta celtņos izmanto dzinējus kravas pacelšanai un pā</w:t>
      </w:r>
      <w:r w:rsidRPr="00AF6846">
        <w:rPr>
          <w:color w:val="000000"/>
          <w:sz w:val="24"/>
          <w:szCs w:val="24"/>
          <w:lang w:val="lv-LV"/>
        </w:rPr>
        <w:t>r</w:t>
      </w:r>
      <w:r w:rsidRPr="00AF6846">
        <w:rPr>
          <w:color w:val="000000"/>
          <w:sz w:val="24"/>
          <w:szCs w:val="24"/>
          <w:lang w:val="lv-LV"/>
        </w:rPr>
        <w:t xml:space="preserve">vietojumam. Dzinēji strādā atkārtoti īslaicīga režīmā ar izmantošanas koeficientu </w:t>
      </w:r>
      <w:r w:rsidRPr="00AF6846">
        <w:rPr>
          <w:i/>
          <w:color w:val="000000"/>
          <w:sz w:val="24"/>
          <w:szCs w:val="24"/>
          <w:lang w:val="lv-LV"/>
        </w:rPr>
        <w:t>K</w:t>
      </w:r>
      <w:r w:rsidRPr="00AF6846">
        <w:rPr>
          <w:i/>
          <w:color w:val="000000"/>
          <w:sz w:val="24"/>
          <w:szCs w:val="24"/>
          <w:vertAlign w:val="subscript"/>
          <w:lang w:val="lv-LV"/>
        </w:rPr>
        <w:t>I</w:t>
      </w:r>
      <w:r w:rsidRPr="00AF6846">
        <w:rPr>
          <w:color w:val="000000"/>
          <w:sz w:val="24"/>
          <w:szCs w:val="24"/>
          <w:lang w:val="lv-LV"/>
        </w:rPr>
        <w:t xml:space="preserve"> = </w:t>
      </w:r>
      <w:r w:rsidR="00681388">
        <w:rPr>
          <w:color w:val="000000"/>
          <w:sz w:val="24"/>
          <w:szCs w:val="24"/>
          <w:lang w:val="lv-LV"/>
        </w:rPr>
        <w:lastRenderedPageBreak/>
        <w:t>=</w:t>
      </w:r>
      <w:r w:rsidRPr="00AF6846">
        <w:rPr>
          <w:color w:val="000000"/>
          <w:sz w:val="24"/>
          <w:szCs w:val="24"/>
          <w:lang w:val="lv-LV"/>
        </w:rPr>
        <w:t xml:space="preserve">0,15-0,35. Celtņos ar nelielu celtspēju izmanto asinhronos dzinējus ar īsslēgto rotoru un jaudas koeficientu </w:t>
      </w:r>
      <w:r w:rsidRPr="00AF6846">
        <w:rPr>
          <w:sz w:val="24"/>
          <w:szCs w:val="24"/>
          <w:lang w:val="lv-LV"/>
        </w:rPr>
        <w:t xml:space="preserve">cosφ = 0,45—0,5, bet celtņos ar lielu celtspēju </w:t>
      </w:r>
      <w:r w:rsidRPr="00AF6846">
        <w:rPr>
          <w:color w:val="000000"/>
          <w:sz w:val="24"/>
          <w:szCs w:val="24"/>
          <w:lang w:val="lv-LV"/>
        </w:rPr>
        <w:t>asinhronos dzin</w:t>
      </w:r>
      <w:r w:rsidRPr="00AF6846">
        <w:rPr>
          <w:color w:val="000000"/>
          <w:sz w:val="24"/>
          <w:szCs w:val="24"/>
          <w:lang w:val="lv-LV"/>
        </w:rPr>
        <w:t>ē</w:t>
      </w:r>
      <w:r w:rsidRPr="00AF6846">
        <w:rPr>
          <w:color w:val="000000"/>
          <w:sz w:val="24"/>
          <w:szCs w:val="24"/>
          <w:lang w:val="lv-LV"/>
        </w:rPr>
        <w:t xml:space="preserve">jus ar fāzu rotoru un jaudas koeficientu </w:t>
      </w:r>
      <w:r w:rsidRPr="00AF6846">
        <w:rPr>
          <w:sz w:val="24"/>
          <w:szCs w:val="24"/>
          <w:lang w:val="lv-LV"/>
        </w:rPr>
        <w:t>cosφ = 0,6.</w:t>
      </w:r>
      <w:r w:rsidRPr="00AF6846">
        <w:rPr>
          <w:color w:val="000000"/>
          <w:sz w:val="24"/>
          <w:szCs w:val="24"/>
          <w:lang w:val="lv-LV"/>
        </w:rPr>
        <w:t xml:space="preserve">  </w:t>
      </w:r>
    </w:p>
    <w:p w:rsidR="00D90DB3" w:rsidRPr="00AF6846" w:rsidRDefault="00D90DB3" w:rsidP="00681388">
      <w:pPr>
        <w:ind w:firstLine="397"/>
        <w:jc w:val="both"/>
        <w:rPr>
          <w:color w:val="000000"/>
          <w:spacing w:val="2"/>
          <w:sz w:val="24"/>
          <w:szCs w:val="24"/>
          <w:lang w:val="lv-LV"/>
        </w:rPr>
      </w:pPr>
      <w:r w:rsidRPr="00AF6846">
        <w:rPr>
          <w:b/>
          <w:i/>
          <w:sz w:val="24"/>
          <w:szCs w:val="24"/>
          <w:lang w:val="lv-LV"/>
        </w:rPr>
        <w:t>Troleju līnijas izvēle</w:t>
      </w:r>
      <w:r w:rsidRPr="00AF6846">
        <w:rPr>
          <w:sz w:val="24"/>
          <w:szCs w:val="24"/>
          <w:lang w:val="lv-LV"/>
        </w:rPr>
        <w:t xml:space="preserve">. </w:t>
      </w:r>
      <w:r w:rsidRPr="00AF6846">
        <w:rPr>
          <w:color w:val="000000"/>
          <w:spacing w:val="1"/>
          <w:sz w:val="24"/>
          <w:szCs w:val="24"/>
          <w:lang w:val="lv-LV"/>
        </w:rPr>
        <w:t>Trolejus izvēlas atbilstoši uzstādīšanas vietai shēmā, sask</w:t>
      </w:r>
      <w:r w:rsidRPr="00AF6846">
        <w:rPr>
          <w:color w:val="000000"/>
          <w:spacing w:val="1"/>
          <w:sz w:val="24"/>
          <w:szCs w:val="24"/>
          <w:lang w:val="lv-LV"/>
        </w:rPr>
        <w:t>a</w:t>
      </w:r>
      <w:r w:rsidRPr="00AF6846">
        <w:rPr>
          <w:color w:val="000000"/>
          <w:spacing w:val="1"/>
          <w:sz w:val="24"/>
          <w:szCs w:val="24"/>
          <w:lang w:val="lv-LV"/>
        </w:rPr>
        <w:t xml:space="preserve">ņojot to ar </w:t>
      </w:r>
      <w:r w:rsidRPr="00AF6846">
        <w:rPr>
          <w:color w:val="000000"/>
          <w:spacing w:val="2"/>
          <w:sz w:val="24"/>
          <w:szCs w:val="24"/>
          <w:lang w:val="lv-LV"/>
        </w:rPr>
        <w:t xml:space="preserve">lietotāja parametriem. </w:t>
      </w:r>
    </w:p>
    <w:p w:rsidR="00D90DB3" w:rsidRPr="00AF6846" w:rsidRDefault="00D90DB3" w:rsidP="00681388">
      <w:pPr>
        <w:shd w:val="clear" w:color="auto" w:fill="FFFFFF"/>
        <w:ind w:firstLine="397"/>
        <w:jc w:val="both"/>
        <w:rPr>
          <w:color w:val="000000"/>
          <w:spacing w:val="1"/>
          <w:sz w:val="24"/>
          <w:szCs w:val="24"/>
          <w:lang w:val="lv-LV"/>
        </w:rPr>
      </w:pPr>
      <w:r w:rsidRPr="00AF6846">
        <w:rPr>
          <w:color w:val="000000"/>
          <w:spacing w:val="2"/>
          <w:sz w:val="24"/>
          <w:szCs w:val="24"/>
          <w:lang w:val="lv-LV"/>
        </w:rPr>
        <w:t xml:space="preserve">1. Troleju līnijas nominālam spriegumam </w:t>
      </w:r>
      <w:r w:rsidRPr="00AF6846">
        <w:rPr>
          <w:i/>
          <w:color w:val="000000"/>
          <w:spacing w:val="2"/>
          <w:sz w:val="24"/>
          <w:szCs w:val="24"/>
          <w:lang w:val="lv-LV"/>
        </w:rPr>
        <w:t>U</w:t>
      </w:r>
      <w:r w:rsidRPr="00AF6846">
        <w:rPr>
          <w:i/>
          <w:color w:val="000000"/>
          <w:spacing w:val="2"/>
          <w:sz w:val="24"/>
          <w:szCs w:val="24"/>
          <w:vertAlign w:val="subscript"/>
          <w:lang w:val="lv-LV"/>
        </w:rPr>
        <w:t>N</w:t>
      </w:r>
      <w:r w:rsidRPr="00AF6846">
        <w:rPr>
          <w:color w:val="000000"/>
          <w:spacing w:val="2"/>
          <w:sz w:val="24"/>
          <w:szCs w:val="24"/>
          <w:lang w:val="lv-LV"/>
        </w:rPr>
        <w:t xml:space="preserve"> jābūt lielākam vai vienādam ar </w:t>
      </w:r>
      <w:r w:rsidRPr="00AF6846">
        <w:rPr>
          <w:color w:val="000000"/>
          <w:spacing w:val="1"/>
          <w:sz w:val="24"/>
          <w:szCs w:val="24"/>
          <w:lang w:val="lv-LV"/>
        </w:rPr>
        <w:t>ele</w:t>
      </w:r>
      <w:r w:rsidRPr="00AF6846">
        <w:rPr>
          <w:color w:val="000000"/>
          <w:spacing w:val="1"/>
          <w:sz w:val="24"/>
          <w:szCs w:val="24"/>
          <w:lang w:val="lv-LV"/>
        </w:rPr>
        <w:t>k</w:t>
      </w:r>
      <w:r w:rsidRPr="00AF6846">
        <w:rPr>
          <w:color w:val="000000"/>
          <w:spacing w:val="1"/>
          <w:sz w:val="24"/>
          <w:szCs w:val="24"/>
          <w:lang w:val="lv-LV"/>
        </w:rPr>
        <w:t xml:space="preserve">troiekārtas nominālo spriegumu </w:t>
      </w:r>
      <w:r w:rsidRPr="00AF6846">
        <w:rPr>
          <w:i/>
          <w:color w:val="000000"/>
          <w:spacing w:val="1"/>
          <w:sz w:val="24"/>
          <w:szCs w:val="24"/>
          <w:lang w:val="lv-LV"/>
        </w:rPr>
        <w:t>U</w:t>
      </w:r>
      <w:r w:rsidRPr="00AF6846">
        <w:rPr>
          <w:i/>
          <w:color w:val="000000"/>
          <w:spacing w:val="1"/>
          <w:sz w:val="24"/>
          <w:szCs w:val="24"/>
          <w:vertAlign w:val="subscript"/>
          <w:lang w:val="lv-LV"/>
        </w:rPr>
        <w:t>N.iek.</w:t>
      </w:r>
      <w:r w:rsidRPr="00AF6846">
        <w:rPr>
          <w:color w:val="000000"/>
          <w:spacing w:val="1"/>
          <w:sz w:val="24"/>
          <w:szCs w:val="24"/>
          <w:lang w:val="lv-LV"/>
        </w:rPr>
        <w:t xml:space="preserve">, </w:t>
      </w:r>
    </w:p>
    <w:p w:rsidR="00D90DB3" w:rsidRPr="00AF6846" w:rsidRDefault="00D90DB3" w:rsidP="00681388">
      <w:pPr>
        <w:shd w:val="clear" w:color="auto" w:fill="FFFFFF"/>
        <w:ind w:left="2779" w:firstLine="397"/>
        <w:jc w:val="both"/>
        <w:rPr>
          <w:color w:val="000000"/>
          <w:spacing w:val="-21"/>
          <w:sz w:val="24"/>
          <w:szCs w:val="24"/>
          <w:lang w:val="lv-LV"/>
        </w:rPr>
      </w:pPr>
      <w:r w:rsidRPr="00AF6846">
        <w:rPr>
          <w:i/>
          <w:color w:val="000000"/>
          <w:spacing w:val="-3"/>
          <w:sz w:val="24"/>
          <w:szCs w:val="24"/>
          <w:lang w:val="lv-LV"/>
        </w:rPr>
        <w:t>U</w:t>
      </w:r>
      <w:r w:rsidRPr="00AF6846">
        <w:rPr>
          <w:i/>
          <w:color w:val="000000"/>
          <w:spacing w:val="-3"/>
          <w:sz w:val="24"/>
          <w:szCs w:val="24"/>
          <w:vertAlign w:val="subscript"/>
          <w:lang w:val="lv-LV"/>
        </w:rPr>
        <w:t>N</w:t>
      </w:r>
      <w:r w:rsidRPr="00AF6846">
        <w:rPr>
          <w:i/>
          <w:color w:val="000000"/>
          <w:spacing w:val="-3"/>
          <w:sz w:val="24"/>
          <w:szCs w:val="24"/>
          <w:lang w:val="lv-LV"/>
        </w:rPr>
        <w:t xml:space="preserve"> ≥ U</w:t>
      </w:r>
      <w:r w:rsidRPr="00AF6846">
        <w:rPr>
          <w:i/>
          <w:color w:val="000000"/>
          <w:spacing w:val="-3"/>
          <w:sz w:val="24"/>
          <w:szCs w:val="24"/>
          <w:vertAlign w:val="subscript"/>
          <w:lang w:val="lv-LV"/>
        </w:rPr>
        <w:t>N.iek.</w:t>
      </w:r>
      <w:r w:rsidRPr="00AF6846">
        <w:rPr>
          <w:color w:val="000000"/>
          <w:spacing w:val="-3"/>
          <w:sz w:val="24"/>
          <w:szCs w:val="24"/>
          <w:lang w:val="lv-LV"/>
        </w:rPr>
        <w:t xml:space="preserve">. </w:t>
      </w:r>
      <w:r w:rsidRPr="00AF6846">
        <w:rPr>
          <w:color w:val="000000"/>
          <w:spacing w:val="-3"/>
          <w:sz w:val="24"/>
          <w:szCs w:val="24"/>
          <w:lang w:val="lv-LV"/>
        </w:rPr>
        <w:tab/>
      </w:r>
      <w:r w:rsidRPr="00AF6846">
        <w:rPr>
          <w:color w:val="000000"/>
          <w:spacing w:val="-3"/>
          <w:sz w:val="24"/>
          <w:szCs w:val="24"/>
          <w:lang w:val="lv-LV"/>
        </w:rPr>
        <w:tab/>
      </w:r>
      <w:r w:rsidRPr="00AF6846">
        <w:rPr>
          <w:color w:val="000000"/>
          <w:spacing w:val="-3"/>
          <w:sz w:val="24"/>
          <w:szCs w:val="24"/>
          <w:lang w:val="lv-LV"/>
        </w:rPr>
        <w:tab/>
      </w:r>
      <w:r w:rsidRPr="00AF6846">
        <w:rPr>
          <w:color w:val="000000"/>
          <w:spacing w:val="-3"/>
          <w:sz w:val="24"/>
          <w:szCs w:val="24"/>
          <w:lang w:val="lv-LV"/>
        </w:rPr>
        <w:tab/>
        <w:t>(5.6)</w:t>
      </w:r>
    </w:p>
    <w:p w:rsidR="00D90DB3" w:rsidRPr="00AF6846" w:rsidRDefault="00D90DB3" w:rsidP="00681388">
      <w:pPr>
        <w:numPr>
          <w:ilvl w:val="0"/>
          <w:numId w:val="58"/>
        </w:numPr>
        <w:shd w:val="clear" w:color="auto" w:fill="FFFFFF"/>
        <w:tabs>
          <w:tab w:val="left" w:pos="626"/>
        </w:tabs>
        <w:ind w:left="0" w:firstLine="397"/>
        <w:jc w:val="both"/>
        <w:rPr>
          <w:color w:val="000000"/>
          <w:spacing w:val="-14"/>
          <w:sz w:val="24"/>
          <w:szCs w:val="24"/>
          <w:lang w:val="lv-LV"/>
        </w:rPr>
      </w:pPr>
      <w:r w:rsidRPr="00AF6846">
        <w:rPr>
          <w:color w:val="000000"/>
          <w:spacing w:val="2"/>
          <w:sz w:val="24"/>
          <w:szCs w:val="24"/>
          <w:lang w:val="lv-LV"/>
        </w:rPr>
        <w:t xml:space="preserve">Troleju nominālai strāvai </w:t>
      </w:r>
      <w:r w:rsidRPr="00AF6846">
        <w:rPr>
          <w:i/>
          <w:color w:val="000000"/>
          <w:spacing w:val="2"/>
          <w:sz w:val="24"/>
          <w:szCs w:val="24"/>
          <w:lang w:val="lv-LV"/>
        </w:rPr>
        <w:t>I</w:t>
      </w:r>
      <w:r w:rsidRPr="00AF6846">
        <w:rPr>
          <w:i/>
          <w:color w:val="000000"/>
          <w:spacing w:val="2"/>
          <w:sz w:val="24"/>
          <w:szCs w:val="24"/>
          <w:vertAlign w:val="subscript"/>
          <w:lang w:val="lv-LV"/>
        </w:rPr>
        <w:t>N</w:t>
      </w:r>
      <w:r w:rsidRPr="00AF6846">
        <w:rPr>
          <w:color w:val="000000"/>
          <w:spacing w:val="2"/>
          <w:sz w:val="24"/>
          <w:szCs w:val="24"/>
          <w:lang w:val="lv-LV"/>
        </w:rPr>
        <w:t xml:space="preserve"> jābūt vienādai vai mazākai par pieļaujamo strāvu </w:t>
      </w:r>
      <w:r w:rsidRPr="00AF6846">
        <w:rPr>
          <w:i/>
          <w:color w:val="000000"/>
          <w:spacing w:val="2"/>
          <w:sz w:val="24"/>
          <w:szCs w:val="24"/>
          <w:lang w:val="lv-LV"/>
        </w:rPr>
        <w:t>I</w:t>
      </w:r>
      <w:r w:rsidRPr="00AF6846">
        <w:rPr>
          <w:i/>
          <w:color w:val="000000"/>
          <w:spacing w:val="2"/>
          <w:sz w:val="24"/>
          <w:szCs w:val="24"/>
          <w:vertAlign w:val="subscript"/>
          <w:lang w:val="lv-LV"/>
        </w:rPr>
        <w:t>p</w:t>
      </w:r>
      <w:r w:rsidRPr="00AF6846">
        <w:rPr>
          <w:color w:val="000000"/>
          <w:spacing w:val="2"/>
          <w:sz w:val="24"/>
          <w:szCs w:val="24"/>
          <w:lang w:val="lv-LV"/>
        </w:rPr>
        <w:t xml:space="preserve"> (5.3 tab.), bet lielākai vai vienādai par aplēses strāvu </w:t>
      </w:r>
      <w:r w:rsidRPr="00AF6846">
        <w:rPr>
          <w:i/>
          <w:color w:val="000000"/>
          <w:spacing w:val="2"/>
          <w:sz w:val="24"/>
          <w:szCs w:val="24"/>
          <w:lang w:val="lv-LV"/>
        </w:rPr>
        <w:t>I</w:t>
      </w:r>
      <w:r w:rsidRPr="00AF6846">
        <w:rPr>
          <w:i/>
          <w:color w:val="000000"/>
          <w:spacing w:val="2"/>
          <w:sz w:val="24"/>
          <w:szCs w:val="24"/>
          <w:vertAlign w:val="subscript"/>
          <w:lang w:val="lv-LV"/>
        </w:rPr>
        <w:t>a</w:t>
      </w:r>
      <w:r w:rsidRPr="00AF6846">
        <w:rPr>
          <w:color w:val="000000"/>
          <w:spacing w:val="2"/>
          <w:sz w:val="24"/>
          <w:szCs w:val="24"/>
          <w:lang w:val="lv-LV"/>
        </w:rPr>
        <w:t xml:space="preserve"> </w:t>
      </w:r>
    </w:p>
    <w:p w:rsidR="00D90DB3" w:rsidRPr="00AF6846" w:rsidRDefault="00D90DB3" w:rsidP="00681388">
      <w:pPr>
        <w:shd w:val="clear" w:color="auto" w:fill="FFFFFF"/>
        <w:tabs>
          <w:tab w:val="left" w:pos="626"/>
        </w:tabs>
        <w:ind w:left="397"/>
        <w:jc w:val="both"/>
        <w:rPr>
          <w:color w:val="000000"/>
          <w:spacing w:val="-14"/>
          <w:sz w:val="24"/>
          <w:szCs w:val="24"/>
          <w:lang w:val="lv-LV"/>
        </w:rPr>
      </w:pPr>
      <w:r w:rsidRPr="00AF6846">
        <w:rPr>
          <w:i/>
          <w:iCs/>
          <w:sz w:val="24"/>
          <w:szCs w:val="24"/>
          <w:lang w:val="lv-LV"/>
        </w:rPr>
        <w:tab/>
      </w:r>
      <w:r w:rsidRPr="00AF6846">
        <w:rPr>
          <w:i/>
          <w:iCs/>
          <w:sz w:val="24"/>
          <w:szCs w:val="24"/>
          <w:lang w:val="lv-LV"/>
        </w:rPr>
        <w:tab/>
      </w:r>
      <w:r w:rsidRPr="00AF6846">
        <w:rPr>
          <w:i/>
          <w:iCs/>
          <w:sz w:val="24"/>
          <w:szCs w:val="24"/>
          <w:lang w:val="lv-LV"/>
        </w:rPr>
        <w:tab/>
      </w:r>
      <w:r w:rsidRPr="00AF6846">
        <w:rPr>
          <w:i/>
          <w:iCs/>
          <w:sz w:val="24"/>
          <w:szCs w:val="24"/>
          <w:lang w:val="lv-LV"/>
        </w:rPr>
        <w:tab/>
      </w:r>
      <w:r w:rsidRPr="00AF6846">
        <w:rPr>
          <w:i/>
          <w:iCs/>
          <w:sz w:val="24"/>
          <w:szCs w:val="24"/>
          <w:lang w:val="lv-LV"/>
        </w:rPr>
        <w:tab/>
        <w:t>I</w:t>
      </w:r>
      <w:r w:rsidRPr="00AF6846">
        <w:rPr>
          <w:i/>
          <w:iCs/>
          <w:sz w:val="24"/>
          <w:szCs w:val="24"/>
          <w:vertAlign w:val="subscript"/>
          <w:lang w:val="lv-LV"/>
        </w:rPr>
        <w:t>p</w:t>
      </w:r>
      <w:r w:rsidRPr="00AF6846">
        <w:rPr>
          <w:i/>
          <w:iCs/>
          <w:sz w:val="24"/>
          <w:szCs w:val="24"/>
          <w:lang w:val="lv-LV"/>
        </w:rPr>
        <w:t xml:space="preserve"> ≥ </w:t>
      </w:r>
      <w:r w:rsidRPr="00AF6846">
        <w:rPr>
          <w:i/>
          <w:sz w:val="24"/>
          <w:szCs w:val="24"/>
          <w:lang w:val="lv-LV"/>
        </w:rPr>
        <w:t>I</w:t>
      </w:r>
      <w:r w:rsidRPr="00AF6846">
        <w:rPr>
          <w:i/>
          <w:sz w:val="24"/>
          <w:szCs w:val="24"/>
          <w:vertAlign w:val="subscript"/>
          <w:lang w:val="lv-LV"/>
        </w:rPr>
        <w:t>N</w:t>
      </w:r>
      <w:r w:rsidRPr="00AF6846">
        <w:rPr>
          <w:i/>
          <w:iCs/>
          <w:sz w:val="24"/>
          <w:szCs w:val="24"/>
          <w:lang w:val="lv-LV"/>
        </w:rPr>
        <w:t xml:space="preserve">  ≥</w:t>
      </w:r>
      <w:r w:rsidRPr="00AF6846">
        <w:rPr>
          <w:i/>
          <w:sz w:val="24"/>
          <w:szCs w:val="24"/>
          <w:lang w:val="lv-LV"/>
        </w:rPr>
        <w:t xml:space="preserve"> I</w:t>
      </w:r>
      <w:r w:rsidRPr="00AF6846">
        <w:rPr>
          <w:i/>
          <w:sz w:val="24"/>
          <w:szCs w:val="24"/>
          <w:vertAlign w:val="subscript"/>
          <w:lang w:val="lv-LV"/>
        </w:rPr>
        <w:t>a</w:t>
      </w:r>
      <w:r w:rsidRPr="00AF6846">
        <w:rPr>
          <w:i/>
          <w:sz w:val="24"/>
          <w:szCs w:val="24"/>
          <w:lang w:val="lv-LV"/>
        </w:rPr>
        <w:t>.</w:t>
      </w:r>
      <w:r w:rsidRPr="00AF6846">
        <w:rPr>
          <w:sz w:val="24"/>
          <w:szCs w:val="24"/>
          <w:lang w:val="lv-LV"/>
        </w:rPr>
        <w:tab/>
      </w:r>
      <w:r w:rsidRPr="00AF6846">
        <w:rPr>
          <w:sz w:val="24"/>
          <w:szCs w:val="24"/>
          <w:lang w:val="lv-LV"/>
        </w:rPr>
        <w:tab/>
      </w:r>
      <w:r w:rsidRPr="00AF6846">
        <w:rPr>
          <w:sz w:val="24"/>
          <w:szCs w:val="24"/>
          <w:lang w:val="lv-LV"/>
        </w:rPr>
        <w:tab/>
      </w:r>
      <w:r w:rsidRPr="00AF6846">
        <w:rPr>
          <w:sz w:val="24"/>
          <w:szCs w:val="24"/>
          <w:lang w:val="lv-LV"/>
        </w:rPr>
        <w:tab/>
      </w:r>
      <w:r w:rsidRPr="00AF6846">
        <w:rPr>
          <w:sz w:val="24"/>
          <w:szCs w:val="24"/>
          <w:lang w:val="lv-LV"/>
        </w:rPr>
        <w:tab/>
        <w:t>(5.7)</w:t>
      </w:r>
    </w:p>
    <w:p w:rsidR="00D90DB3" w:rsidRPr="00AF6846" w:rsidRDefault="00D90DB3" w:rsidP="00D90DB3">
      <w:pPr>
        <w:jc w:val="right"/>
        <w:rPr>
          <w:sz w:val="24"/>
          <w:szCs w:val="24"/>
          <w:lang w:val="lv-LV"/>
        </w:rPr>
      </w:pPr>
      <w:r w:rsidRPr="00AF6846">
        <w:rPr>
          <w:iCs/>
          <w:sz w:val="24"/>
          <w:szCs w:val="24"/>
          <w:lang w:val="lv-LV"/>
        </w:rPr>
        <w:t>5.3. tabula</w:t>
      </w:r>
    </w:p>
    <w:p w:rsidR="00D90DB3" w:rsidRPr="00DD1AF8" w:rsidRDefault="00D90DB3" w:rsidP="00D90DB3">
      <w:pPr>
        <w:jc w:val="center"/>
        <w:rPr>
          <w:b/>
          <w:bCs/>
          <w:lang w:val="lv-LV"/>
        </w:rPr>
      </w:pPr>
      <w:r w:rsidRPr="00DD1AF8">
        <w:rPr>
          <w:b/>
          <w:color w:val="000000"/>
          <w:sz w:val="24"/>
          <w:szCs w:val="24"/>
          <w:lang w:val="lv-LV"/>
        </w:rPr>
        <w:t xml:space="preserve">Leņķtērauda pieļaujama strāva </w:t>
      </w:r>
    </w:p>
    <w:tbl>
      <w:tblPr>
        <w:tblW w:w="8051" w:type="dxa"/>
        <w:jc w:val="center"/>
        <w:tblInd w:w="5"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0" w:type="dxa"/>
          <w:right w:w="0" w:type="dxa"/>
        </w:tblCellMar>
        <w:tblLook w:val="0000"/>
      </w:tblPr>
      <w:tblGrid>
        <w:gridCol w:w="1442"/>
        <w:gridCol w:w="1670"/>
        <w:gridCol w:w="1630"/>
        <w:gridCol w:w="1630"/>
        <w:gridCol w:w="1679"/>
      </w:tblGrid>
      <w:tr w:rsidR="00D90DB3" w:rsidRPr="00B50B95" w:rsidTr="00DD1AF8">
        <w:trPr>
          <w:trHeight w:val="227"/>
          <w:jc w:val="center"/>
        </w:trPr>
        <w:tc>
          <w:tcPr>
            <w:tcW w:w="4459" w:type="dxa"/>
            <w:gridSpan w:val="5"/>
            <w:shd w:val="clear" w:color="auto" w:fill="FFFFFF"/>
          </w:tcPr>
          <w:p w:rsidR="00D90DB3" w:rsidRPr="00AF6846" w:rsidRDefault="00D90DB3" w:rsidP="00AF6846">
            <w:pPr>
              <w:jc w:val="center"/>
              <w:rPr>
                <w:sz w:val="24"/>
                <w:szCs w:val="24"/>
                <w:lang w:val="lv-LV"/>
              </w:rPr>
            </w:pPr>
            <w:r w:rsidRPr="00AF6846">
              <w:rPr>
                <w:sz w:val="24"/>
                <w:szCs w:val="24"/>
                <w:lang w:val="lv-LV"/>
              </w:rPr>
              <w:t>Pieļaujama strāva, A, ja leņķtērauda šķērsgriezums, mm</w:t>
            </w:r>
            <w:r w:rsidRPr="00AF6846">
              <w:rPr>
                <w:sz w:val="24"/>
                <w:szCs w:val="24"/>
                <w:vertAlign w:val="superscript"/>
                <w:lang w:val="lv-LV"/>
              </w:rPr>
              <w:t>2</w:t>
            </w:r>
            <w:r w:rsidRPr="00AF6846">
              <w:rPr>
                <w:sz w:val="24"/>
                <w:szCs w:val="24"/>
                <w:lang w:val="lv-LV"/>
              </w:rPr>
              <w:t xml:space="preserve"> </w:t>
            </w:r>
          </w:p>
        </w:tc>
      </w:tr>
      <w:tr w:rsidR="00D90DB3" w:rsidRPr="00AF6846" w:rsidTr="00DD1AF8">
        <w:trPr>
          <w:trHeight w:val="227"/>
          <w:jc w:val="center"/>
        </w:trPr>
        <w:tc>
          <w:tcPr>
            <w:tcW w:w="798" w:type="dxa"/>
            <w:shd w:val="clear" w:color="auto" w:fill="FFFFFF"/>
          </w:tcPr>
          <w:p w:rsidR="00D90DB3" w:rsidRPr="00AF6846" w:rsidRDefault="00D90DB3" w:rsidP="00AF6846">
            <w:pPr>
              <w:jc w:val="center"/>
              <w:rPr>
                <w:sz w:val="24"/>
                <w:szCs w:val="24"/>
                <w:lang w:val="lv-LV" w:eastAsia="lv-LV"/>
              </w:rPr>
            </w:pPr>
            <w:r w:rsidRPr="00AF6846">
              <w:rPr>
                <w:sz w:val="24"/>
                <w:szCs w:val="24"/>
                <w:lang w:val="lv-LV" w:eastAsia="lv-LV"/>
              </w:rPr>
              <w:t>25x25x3</w:t>
            </w:r>
          </w:p>
        </w:tc>
        <w:tc>
          <w:tcPr>
            <w:tcW w:w="925" w:type="dxa"/>
            <w:shd w:val="clear" w:color="auto" w:fill="FFFFFF"/>
          </w:tcPr>
          <w:p w:rsidR="00D90DB3" w:rsidRPr="00AF6846" w:rsidRDefault="00D90DB3" w:rsidP="00AF6846">
            <w:pPr>
              <w:jc w:val="center"/>
              <w:rPr>
                <w:sz w:val="24"/>
                <w:szCs w:val="24"/>
                <w:lang w:val="lv-LV" w:eastAsia="lv-LV"/>
              </w:rPr>
            </w:pPr>
            <w:r w:rsidRPr="00AF6846">
              <w:rPr>
                <w:sz w:val="24"/>
                <w:szCs w:val="24"/>
                <w:lang w:val="lv-LV" w:eastAsia="lv-LV"/>
              </w:rPr>
              <w:t>40x40x4</w:t>
            </w:r>
          </w:p>
        </w:tc>
        <w:tc>
          <w:tcPr>
            <w:tcW w:w="903" w:type="dxa"/>
            <w:shd w:val="clear" w:color="auto" w:fill="FFFFFF"/>
          </w:tcPr>
          <w:p w:rsidR="00D90DB3" w:rsidRPr="00AF6846" w:rsidRDefault="00D90DB3" w:rsidP="00AF6846">
            <w:pPr>
              <w:jc w:val="center"/>
              <w:rPr>
                <w:sz w:val="24"/>
                <w:szCs w:val="24"/>
                <w:lang w:val="lv-LV" w:eastAsia="lv-LV"/>
              </w:rPr>
            </w:pPr>
            <w:r w:rsidRPr="00AF6846">
              <w:rPr>
                <w:sz w:val="24"/>
                <w:szCs w:val="24"/>
                <w:lang w:val="lv-LV" w:eastAsia="lv-LV"/>
              </w:rPr>
              <w:t>50x50x5</w:t>
            </w:r>
          </w:p>
        </w:tc>
        <w:tc>
          <w:tcPr>
            <w:tcW w:w="903" w:type="dxa"/>
            <w:shd w:val="clear" w:color="auto" w:fill="FFFFFF"/>
          </w:tcPr>
          <w:p w:rsidR="00D90DB3" w:rsidRPr="00AF6846" w:rsidRDefault="00D90DB3" w:rsidP="00AF6846">
            <w:pPr>
              <w:jc w:val="center"/>
              <w:rPr>
                <w:sz w:val="24"/>
                <w:szCs w:val="24"/>
                <w:lang w:val="lv-LV" w:eastAsia="lv-LV"/>
              </w:rPr>
            </w:pPr>
            <w:r w:rsidRPr="00AF6846">
              <w:rPr>
                <w:sz w:val="24"/>
                <w:szCs w:val="24"/>
                <w:lang w:val="lv-LV" w:eastAsia="lv-LV"/>
              </w:rPr>
              <w:t>60x60x6</w:t>
            </w:r>
          </w:p>
        </w:tc>
        <w:tc>
          <w:tcPr>
            <w:tcW w:w="930" w:type="dxa"/>
            <w:shd w:val="clear" w:color="auto" w:fill="FFFFFF"/>
          </w:tcPr>
          <w:p w:rsidR="00D90DB3" w:rsidRPr="00AF6846" w:rsidRDefault="00D90DB3" w:rsidP="00AF6846">
            <w:pPr>
              <w:jc w:val="center"/>
              <w:rPr>
                <w:sz w:val="24"/>
                <w:szCs w:val="24"/>
                <w:lang w:val="lv-LV" w:eastAsia="lv-LV"/>
              </w:rPr>
            </w:pPr>
            <w:r w:rsidRPr="00AF6846">
              <w:rPr>
                <w:sz w:val="24"/>
                <w:szCs w:val="24"/>
                <w:lang w:val="lv-LV" w:eastAsia="lv-LV"/>
              </w:rPr>
              <w:t>75x75x8</w:t>
            </w:r>
          </w:p>
        </w:tc>
      </w:tr>
      <w:tr w:rsidR="00D90DB3" w:rsidRPr="00AF6846" w:rsidTr="00DD1AF8">
        <w:trPr>
          <w:trHeight w:val="227"/>
          <w:jc w:val="center"/>
        </w:trPr>
        <w:tc>
          <w:tcPr>
            <w:tcW w:w="798" w:type="dxa"/>
            <w:shd w:val="clear" w:color="auto" w:fill="FFFFFF"/>
          </w:tcPr>
          <w:p w:rsidR="00D90DB3" w:rsidRPr="00AF6846" w:rsidRDefault="00D90DB3" w:rsidP="00AF6846">
            <w:pPr>
              <w:jc w:val="center"/>
              <w:rPr>
                <w:sz w:val="24"/>
                <w:szCs w:val="24"/>
                <w:lang w:val="lv-LV" w:eastAsia="lv-LV"/>
              </w:rPr>
            </w:pPr>
            <w:r w:rsidRPr="00AF6846">
              <w:rPr>
                <w:sz w:val="24"/>
                <w:szCs w:val="24"/>
                <w:lang w:val="lv-LV" w:eastAsia="lv-LV"/>
              </w:rPr>
              <w:t>150</w:t>
            </w:r>
          </w:p>
        </w:tc>
        <w:tc>
          <w:tcPr>
            <w:tcW w:w="925" w:type="dxa"/>
            <w:shd w:val="clear" w:color="auto" w:fill="FFFFFF"/>
          </w:tcPr>
          <w:p w:rsidR="00D90DB3" w:rsidRPr="00AF6846" w:rsidRDefault="00D90DB3" w:rsidP="00AF6846">
            <w:pPr>
              <w:jc w:val="center"/>
              <w:rPr>
                <w:sz w:val="24"/>
                <w:szCs w:val="24"/>
                <w:lang w:val="lv-LV" w:eastAsia="lv-LV"/>
              </w:rPr>
            </w:pPr>
            <w:r w:rsidRPr="00AF6846">
              <w:rPr>
                <w:sz w:val="24"/>
                <w:szCs w:val="24"/>
                <w:lang w:val="lv-LV" w:eastAsia="lv-LV"/>
              </w:rPr>
              <w:t>250</w:t>
            </w:r>
          </w:p>
        </w:tc>
        <w:tc>
          <w:tcPr>
            <w:tcW w:w="903" w:type="dxa"/>
            <w:shd w:val="clear" w:color="auto" w:fill="FFFFFF"/>
          </w:tcPr>
          <w:p w:rsidR="00D90DB3" w:rsidRPr="00AF6846" w:rsidRDefault="00D90DB3" w:rsidP="00AF6846">
            <w:pPr>
              <w:jc w:val="center"/>
              <w:rPr>
                <w:sz w:val="24"/>
                <w:szCs w:val="24"/>
                <w:lang w:val="lv-LV" w:eastAsia="lv-LV"/>
              </w:rPr>
            </w:pPr>
            <w:r w:rsidRPr="00AF6846">
              <w:rPr>
                <w:sz w:val="24"/>
                <w:szCs w:val="24"/>
                <w:lang w:val="lv-LV" w:eastAsia="lv-LV"/>
              </w:rPr>
              <w:t>315</w:t>
            </w:r>
          </w:p>
        </w:tc>
        <w:tc>
          <w:tcPr>
            <w:tcW w:w="903" w:type="dxa"/>
            <w:shd w:val="clear" w:color="auto" w:fill="FFFFFF"/>
          </w:tcPr>
          <w:p w:rsidR="00D90DB3" w:rsidRPr="00AF6846" w:rsidRDefault="00D90DB3" w:rsidP="00AF6846">
            <w:pPr>
              <w:jc w:val="center"/>
              <w:rPr>
                <w:sz w:val="24"/>
                <w:szCs w:val="24"/>
                <w:lang w:val="lv-LV" w:eastAsia="lv-LV"/>
              </w:rPr>
            </w:pPr>
            <w:r w:rsidRPr="00AF6846">
              <w:rPr>
                <w:sz w:val="24"/>
                <w:szCs w:val="24"/>
                <w:lang w:val="lv-LV" w:eastAsia="lv-LV"/>
              </w:rPr>
              <w:t>395</w:t>
            </w:r>
          </w:p>
        </w:tc>
        <w:tc>
          <w:tcPr>
            <w:tcW w:w="930" w:type="dxa"/>
            <w:shd w:val="clear" w:color="auto" w:fill="FFFFFF"/>
          </w:tcPr>
          <w:p w:rsidR="00D90DB3" w:rsidRPr="00AF6846" w:rsidRDefault="00D90DB3" w:rsidP="00AF6846">
            <w:pPr>
              <w:jc w:val="center"/>
              <w:rPr>
                <w:sz w:val="24"/>
                <w:szCs w:val="24"/>
                <w:lang w:val="lv-LV" w:eastAsia="lv-LV"/>
              </w:rPr>
            </w:pPr>
            <w:r w:rsidRPr="00AF6846">
              <w:rPr>
                <w:sz w:val="24"/>
                <w:szCs w:val="24"/>
                <w:lang w:val="lv-LV" w:eastAsia="lv-LV"/>
              </w:rPr>
              <w:t>520</w:t>
            </w:r>
          </w:p>
        </w:tc>
      </w:tr>
    </w:tbl>
    <w:p w:rsidR="00D90DB3" w:rsidRPr="00AF6846" w:rsidRDefault="00D90DB3" w:rsidP="00D90DB3">
      <w:pPr>
        <w:rPr>
          <w:bCs/>
          <w:sz w:val="24"/>
          <w:szCs w:val="24"/>
          <w:lang w:val="lv-LV"/>
        </w:rPr>
      </w:pPr>
    </w:p>
    <w:p w:rsidR="00D90DB3" w:rsidRPr="00AF6846" w:rsidRDefault="00D90DB3" w:rsidP="00D90DB3">
      <w:pPr>
        <w:ind w:firstLine="397"/>
        <w:rPr>
          <w:bCs/>
          <w:sz w:val="24"/>
          <w:szCs w:val="24"/>
          <w:lang w:val="lv-LV"/>
        </w:rPr>
      </w:pPr>
      <w:r w:rsidRPr="00AF6846">
        <w:rPr>
          <w:bCs/>
          <w:sz w:val="24"/>
          <w:szCs w:val="24"/>
          <w:lang w:val="lv-LV"/>
        </w:rPr>
        <w:t>Troleju līnijas aplēses strāvu aprēķina pēc formulas</w:t>
      </w:r>
    </w:p>
    <w:p w:rsidR="00D90DB3" w:rsidRPr="00AF6846" w:rsidRDefault="00D90DB3" w:rsidP="00D90DB3">
      <w:pPr>
        <w:ind w:left="1588" w:firstLine="397"/>
        <w:rPr>
          <w:color w:val="000000"/>
          <w:sz w:val="24"/>
          <w:szCs w:val="24"/>
          <w:lang w:val="lv-LV"/>
        </w:rPr>
      </w:pPr>
      <w:r w:rsidRPr="00AF6846">
        <w:rPr>
          <w:color w:val="000000"/>
          <w:position w:val="-32"/>
          <w:sz w:val="24"/>
          <w:szCs w:val="24"/>
          <w:lang w:val="lv-LV"/>
        </w:rPr>
        <w:object w:dxaOrig="3400" w:dyaOrig="800">
          <v:shape id="_x0000_i1464" type="#_x0000_t75" style="width:169.25pt;height:40.2pt" o:ole="">
            <v:imagedata r:id="rId1130" o:title=""/>
          </v:shape>
          <o:OLEObject Type="Embed" ProgID="Equation.3" ShapeID="_x0000_i1464" DrawAspect="Content" ObjectID="_1391504560" r:id="rId1131"/>
        </w:object>
      </w:r>
      <w:r w:rsidRPr="00AF6846">
        <w:rPr>
          <w:color w:val="000000"/>
          <w:sz w:val="24"/>
          <w:szCs w:val="24"/>
          <w:lang w:val="lv-LV"/>
        </w:rPr>
        <w:tab/>
      </w:r>
      <w:r w:rsidRPr="00AF6846">
        <w:rPr>
          <w:color w:val="000000"/>
          <w:sz w:val="24"/>
          <w:szCs w:val="24"/>
          <w:lang w:val="lv-LV"/>
        </w:rPr>
        <w:tab/>
      </w:r>
      <w:r w:rsidRPr="00AF6846">
        <w:rPr>
          <w:color w:val="000000"/>
          <w:sz w:val="24"/>
          <w:szCs w:val="24"/>
          <w:lang w:val="lv-LV"/>
        </w:rPr>
        <w:tab/>
        <w:t xml:space="preserve"> (5.8)</w:t>
      </w:r>
    </w:p>
    <w:p w:rsidR="00D90DB3" w:rsidRPr="00AF6846" w:rsidRDefault="00D90DB3" w:rsidP="00681388">
      <w:pPr>
        <w:jc w:val="both"/>
        <w:rPr>
          <w:color w:val="000000"/>
          <w:sz w:val="24"/>
          <w:szCs w:val="24"/>
          <w:lang w:val="lv-LV"/>
        </w:rPr>
      </w:pPr>
      <w:r w:rsidRPr="00AF6846">
        <w:rPr>
          <w:color w:val="000000"/>
          <w:sz w:val="24"/>
          <w:szCs w:val="24"/>
          <w:lang w:val="lv-LV"/>
        </w:rPr>
        <w:t xml:space="preserve">kur </w:t>
      </w:r>
      <w:r w:rsidRPr="00AF6846">
        <w:rPr>
          <w:i/>
          <w:color w:val="000000"/>
          <w:sz w:val="24"/>
          <w:szCs w:val="24"/>
          <w:lang w:val="lv-LV"/>
        </w:rPr>
        <w:t>P</w:t>
      </w:r>
      <w:r w:rsidRPr="00AF6846">
        <w:rPr>
          <w:i/>
          <w:color w:val="000000"/>
          <w:sz w:val="24"/>
          <w:szCs w:val="24"/>
          <w:vertAlign w:val="subscript"/>
          <w:lang w:val="lv-LV"/>
        </w:rPr>
        <w:t>n</w:t>
      </w:r>
      <w:r w:rsidRPr="00AF6846">
        <w:rPr>
          <w:color w:val="000000"/>
          <w:sz w:val="24"/>
          <w:szCs w:val="24"/>
          <w:lang w:val="lv-LV"/>
        </w:rPr>
        <w:t xml:space="preserve"> – celtņa patērēta jauda pie nominālas slodzes; </w:t>
      </w:r>
      <w:r w:rsidRPr="00AF6846">
        <w:rPr>
          <w:i/>
          <w:color w:val="000000"/>
          <w:sz w:val="24"/>
          <w:szCs w:val="24"/>
          <w:lang w:val="lv-LV"/>
        </w:rPr>
        <w:t>K</w:t>
      </w:r>
      <w:r w:rsidRPr="00AF6846">
        <w:rPr>
          <w:i/>
          <w:color w:val="000000"/>
          <w:sz w:val="24"/>
          <w:szCs w:val="24"/>
          <w:vertAlign w:val="subscript"/>
          <w:lang w:val="lv-LV"/>
        </w:rPr>
        <w:t>P</w:t>
      </w:r>
      <w:r w:rsidRPr="00AF6846">
        <w:rPr>
          <w:color w:val="000000"/>
          <w:sz w:val="24"/>
          <w:szCs w:val="24"/>
          <w:lang w:val="lv-LV"/>
        </w:rPr>
        <w:t xml:space="preserve"> – celtņa pieprasījuma koef</w:t>
      </w:r>
      <w:r w:rsidRPr="00AF6846">
        <w:rPr>
          <w:color w:val="000000"/>
          <w:sz w:val="24"/>
          <w:szCs w:val="24"/>
          <w:lang w:val="lv-LV"/>
        </w:rPr>
        <w:t>i</w:t>
      </w:r>
      <w:r w:rsidRPr="00AF6846">
        <w:rPr>
          <w:color w:val="000000"/>
          <w:sz w:val="24"/>
          <w:szCs w:val="24"/>
          <w:lang w:val="lv-LV"/>
        </w:rPr>
        <w:t>cients (5.15. att.); tg</w:t>
      </w:r>
      <w:r w:rsidRPr="00AF6846">
        <w:rPr>
          <w:i/>
          <w:color w:val="000000"/>
          <w:sz w:val="24"/>
          <w:szCs w:val="24"/>
          <w:lang w:val="lv-LV"/>
        </w:rPr>
        <w:t>φ</w:t>
      </w:r>
      <w:r w:rsidRPr="00AF6846">
        <w:rPr>
          <w:color w:val="000000"/>
          <w:sz w:val="24"/>
          <w:szCs w:val="24"/>
          <w:lang w:val="lv-LV"/>
        </w:rPr>
        <w:t xml:space="preserve"> – jaudas koeficienta vidēja vērtība.</w:t>
      </w:r>
    </w:p>
    <w:p w:rsidR="00D90DB3" w:rsidRPr="00AF6846" w:rsidRDefault="00D90DB3" w:rsidP="00681388">
      <w:pPr>
        <w:ind w:firstLine="397"/>
        <w:jc w:val="both"/>
        <w:rPr>
          <w:sz w:val="24"/>
          <w:szCs w:val="24"/>
          <w:lang w:val="lv-LV"/>
        </w:rPr>
      </w:pPr>
      <w:r w:rsidRPr="00AF6846">
        <w:rPr>
          <w:sz w:val="24"/>
          <w:szCs w:val="24"/>
          <w:lang w:val="lv-LV"/>
        </w:rPr>
        <w:t xml:space="preserve">Celtņa patērēta jauda </w:t>
      </w:r>
    </w:p>
    <w:p w:rsidR="00D90DB3" w:rsidRPr="00AF6846" w:rsidRDefault="00D90DB3" w:rsidP="00681388">
      <w:pPr>
        <w:ind w:left="1985" w:firstLine="397"/>
        <w:jc w:val="both"/>
        <w:rPr>
          <w:sz w:val="24"/>
          <w:szCs w:val="24"/>
          <w:lang w:val="lv-LV"/>
        </w:rPr>
      </w:pPr>
      <w:r w:rsidRPr="00AF6846">
        <w:rPr>
          <w:position w:val="-30"/>
          <w:sz w:val="24"/>
          <w:szCs w:val="24"/>
          <w:lang w:val="lv-LV"/>
        </w:rPr>
        <w:object w:dxaOrig="1219" w:dyaOrig="700">
          <v:shape id="_x0000_i1465" type="#_x0000_t75" style="width:60.8pt;height:34.6pt" o:ole="">
            <v:imagedata r:id="rId1132" o:title=""/>
          </v:shape>
          <o:OLEObject Type="Embed" ProgID="Equation.3" ShapeID="_x0000_i1465" DrawAspect="Content" ObjectID="_1391504561" r:id="rId1133"/>
        </w:object>
      </w:r>
      <w:r w:rsidRPr="00AF6846">
        <w:rPr>
          <w:sz w:val="24"/>
          <w:szCs w:val="24"/>
          <w:lang w:val="lv-LV"/>
        </w:rPr>
        <w:t xml:space="preserve"> </w:t>
      </w:r>
      <w:r w:rsidRPr="00AF6846">
        <w:rPr>
          <w:sz w:val="24"/>
          <w:szCs w:val="24"/>
          <w:lang w:val="lv-LV"/>
        </w:rPr>
        <w:tab/>
      </w:r>
      <w:r w:rsidRPr="00AF6846">
        <w:rPr>
          <w:sz w:val="24"/>
          <w:szCs w:val="24"/>
          <w:lang w:val="lv-LV"/>
        </w:rPr>
        <w:tab/>
      </w:r>
      <w:r w:rsidRPr="00AF6846">
        <w:rPr>
          <w:sz w:val="24"/>
          <w:szCs w:val="24"/>
          <w:lang w:val="lv-LV"/>
        </w:rPr>
        <w:tab/>
      </w:r>
      <w:r w:rsidRPr="00AF6846">
        <w:rPr>
          <w:sz w:val="24"/>
          <w:szCs w:val="24"/>
          <w:lang w:val="lv-LV"/>
        </w:rPr>
        <w:tab/>
      </w:r>
      <w:r w:rsidRPr="00AF6846">
        <w:rPr>
          <w:sz w:val="24"/>
          <w:szCs w:val="24"/>
          <w:lang w:val="lv-LV"/>
        </w:rPr>
        <w:tab/>
        <w:t>(5.9)</w:t>
      </w:r>
    </w:p>
    <w:p w:rsidR="00D90DB3" w:rsidRPr="00AF6846" w:rsidRDefault="00D90DB3" w:rsidP="00681388">
      <w:pPr>
        <w:jc w:val="both"/>
        <w:rPr>
          <w:sz w:val="24"/>
          <w:szCs w:val="24"/>
          <w:lang w:val="lv-LV"/>
        </w:rPr>
      </w:pPr>
      <w:r w:rsidRPr="00AF6846">
        <w:rPr>
          <w:sz w:val="24"/>
          <w:szCs w:val="24"/>
          <w:lang w:val="lv-LV"/>
        </w:rPr>
        <w:t xml:space="preserve">kur </w:t>
      </w:r>
      <w:r w:rsidRPr="00AF6846">
        <w:rPr>
          <w:i/>
          <w:sz w:val="24"/>
          <w:szCs w:val="24"/>
          <w:lang w:val="lv-LV"/>
        </w:rPr>
        <w:t>P</w:t>
      </w:r>
      <w:r w:rsidRPr="00AF6846">
        <w:rPr>
          <w:i/>
          <w:sz w:val="24"/>
          <w:szCs w:val="24"/>
          <w:vertAlign w:val="subscript"/>
          <w:lang w:val="lv-LV"/>
        </w:rPr>
        <w:t>Ni</w:t>
      </w:r>
      <w:r w:rsidRPr="00AF6846">
        <w:rPr>
          <w:sz w:val="24"/>
          <w:szCs w:val="24"/>
          <w:lang w:val="lv-LV"/>
        </w:rPr>
        <w:t xml:space="preserve"> un </w:t>
      </w:r>
      <w:r w:rsidRPr="00AF6846">
        <w:rPr>
          <w:i/>
          <w:sz w:val="24"/>
          <w:szCs w:val="24"/>
          <w:lang w:val="lv-LV"/>
        </w:rPr>
        <w:t>η</w:t>
      </w:r>
      <w:r w:rsidRPr="00AF6846">
        <w:rPr>
          <w:i/>
          <w:sz w:val="24"/>
          <w:szCs w:val="24"/>
          <w:vertAlign w:val="subscript"/>
          <w:lang w:val="lv-LV"/>
        </w:rPr>
        <w:t>i</w:t>
      </w:r>
      <w:r w:rsidRPr="00AF6846">
        <w:rPr>
          <w:sz w:val="24"/>
          <w:szCs w:val="24"/>
          <w:lang w:val="lv-LV"/>
        </w:rPr>
        <w:t xml:space="preserve"> – posma </w:t>
      </w:r>
      <w:r w:rsidRPr="00AF6846">
        <w:rPr>
          <w:i/>
          <w:sz w:val="24"/>
          <w:szCs w:val="24"/>
          <w:lang w:val="lv-LV"/>
        </w:rPr>
        <w:t>i</w:t>
      </w:r>
      <w:r w:rsidRPr="00AF6846">
        <w:rPr>
          <w:sz w:val="24"/>
          <w:szCs w:val="24"/>
          <w:lang w:val="lv-LV"/>
        </w:rPr>
        <w:t xml:space="preserve"> dzinēja nominālā jauda un lietderības koeficients, n – dzinēju skaits. </w:t>
      </w:r>
    </w:p>
    <w:p w:rsidR="00D90DB3" w:rsidRPr="00AF6846" w:rsidRDefault="00D90DB3" w:rsidP="00681388">
      <w:pPr>
        <w:jc w:val="both"/>
        <w:rPr>
          <w:sz w:val="24"/>
          <w:szCs w:val="24"/>
          <w:lang w:val="lv-LV"/>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517"/>
        <w:gridCol w:w="4203"/>
      </w:tblGrid>
      <w:tr w:rsidR="00D90DB3" w:rsidRPr="00B50B95" w:rsidTr="00AF6846">
        <w:tc>
          <w:tcPr>
            <w:tcW w:w="4643" w:type="dxa"/>
          </w:tcPr>
          <w:p w:rsidR="00D90DB3" w:rsidRPr="00AF6846" w:rsidRDefault="00D90DB3" w:rsidP="00AF6846">
            <w:pPr>
              <w:jc w:val="center"/>
              <w:rPr>
                <w:sz w:val="24"/>
                <w:szCs w:val="24"/>
                <w:lang w:val="lv-LV"/>
              </w:rPr>
            </w:pPr>
            <w:r w:rsidRPr="00AF6846">
              <w:rPr>
                <w:noProof/>
                <w:sz w:val="24"/>
                <w:szCs w:val="24"/>
                <w:lang w:val="lv-LV" w:eastAsia="lv-LV"/>
              </w:rPr>
              <w:drawing>
                <wp:inline distT="0" distB="0" distL="0" distR="0">
                  <wp:extent cx="2194941" cy="1345997"/>
                  <wp:effectExtent l="19050" t="0" r="0" b="0"/>
                  <wp:docPr id="87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34" cstate="print">
                            <a:lum bright="-10000" contrast="30000"/>
                          </a:blip>
                          <a:srcRect/>
                          <a:stretch>
                            <a:fillRect/>
                          </a:stretch>
                        </pic:blipFill>
                        <pic:spPr bwMode="auto">
                          <a:xfrm>
                            <a:off x="0" y="0"/>
                            <a:ext cx="2199229" cy="1348626"/>
                          </a:xfrm>
                          <a:prstGeom prst="rect">
                            <a:avLst/>
                          </a:prstGeom>
                          <a:noFill/>
                          <a:ln w="9525">
                            <a:noFill/>
                            <a:miter lim="800000"/>
                            <a:headEnd/>
                            <a:tailEnd/>
                          </a:ln>
                        </pic:spPr>
                      </pic:pic>
                    </a:graphicData>
                  </a:graphic>
                </wp:inline>
              </w:drawing>
            </w:r>
          </w:p>
        </w:tc>
        <w:tc>
          <w:tcPr>
            <w:tcW w:w="4644" w:type="dxa"/>
          </w:tcPr>
          <w:p w:rsidR="00D90DB3" w:rsidRPr="00AF6846" w:rsidRDefault="00D90DB3" w:rsidP="00AF6846">
            <w:pPr>
              <w:jc w:val="center"/>
              <w:rPr>
                <w:sz w:val="22"/>
                <w:szCs w:val="22"/>
                <w:lang w:val="lv-LV"/>
              </w:rPr>
            </w:pPr>
          </w:p>
          <w:p w:rsidR="00D90DB3" w:rsidRPr="00AF6846" w:rsidRDefault="00D90DB3" w:rsidP="00AF6846">
            <w:pPr>
              <w:jc w:val="center"/>
              <w:rPr>
                <w:sz w:val="22"/>
                <w:szCs w:val="22"/>
                <w:lang w:val="lv-LV"/>
              </w:rPr>
            </w:pPr>
            <w:r w:rsidRPr="00AF6846">
              <w:rPr>
                <w:sz w:val="22"/>
                <w:szCs w:val="22"/>
                <w:lang w:val="lv-LV"/>
              </w:rPr>
              <w:t>5.15 att. Celtņa pieprasījuma koeficients d</w:t>
            </w:r>
            <w:r w:rsidRPr="00AF6846">
              <w:rPr>
                <w:sz w:val="22"/>
                <w:szCs w:val="22"/>
                <w:lang w:val="lv-LV"/>
              </w:rPr>
              <w:t>a</w:t>
            </w:r>
            <w:r w:rsidRPr="00AF6846">
              <w:rPr>
                <w:sz w:val="22"/>
                <w:szCs w:val="22"/>
                <w:lang w:val="lv-LV"/>
              </w:rPr>
              <w:t>žādos darba režīmos: 1 — ļoti smaga režīmā; 2 — smaga režīmā; 3 — vidēja režīmā; 4 — viegla režīmā; 5 — īpaši viegla režīmā.</w:t>
            </w:r>
          </w:p>
        </w:tc>
      </w:tr>
    </w:tbl>
    <w:p w:rsidR="00D90DB3" w:rsidRPr="00AF6846" w:rsidRDefault="00D90DB3" w:rsidP="00681388">
      <w:pPr>
        <w:jc w:val="both"/>
        <w:rPr>
          <w:sz w:val="24"/>
          <w:szCs w:val="24"/>
          <w:lang w:val="lv-LV"/>
        </w:rPr>
      </w:pPr>
    </w:p>
    <w:p w:rsidR="00D90DB3" w:rsidRPr="00AF6846" w:rsidRDefault="00D90DB3" w:rsidP="00681388">
      <w:pPr>
        <w:ind w:firstLine="397"/>
        <w:jc w:val="both"/>
        <w:rPr>
          <w:sz w:val="24"/>
          <w:szCs w:val="24"/>
          <w:lang w:val="lv-LV"/>
        </w:rPr>
      </w:pPr>
      <w:r w:rsidRPr="00AF6846">
        <w:rPr>
          <w:sz w:val="24"/>
          <w:szCs w:val="24"/>
          <w:lang w:val="lv-LV"/>
        </w:rPr>
        <w:t xml:space="preserve">Vidēja režīmā vērībai </w:t>
      </w:r>
      <w:r w:rsidRPr="00AF6846">
        <w:rPr>
          <w:i/>
          <w:sz w:val="24"/>
          <w:szCs w:val="24"/>
          <w:lang w:val="lv-LV"/>
        </w:rPr>
        <w:t>n</w:t>
      </w:r>
      <w:r w:rsidRPr="00AF6846">
        <w:rPr>
          <w:i/>
          <w:sz w:val="24"/>
          <w:szCs w:val="24"/>
          <w:vertAlign w:val="subscript"/>
          <w:lang w:val="lv-LV"/>
        </w:rPr>
        <w:t>e</w:t>
      </w:r>
      <w:r w:rsidRPr="00AF6846">
        <w:rPr>
          <w:sz w:val="24"/>
          <w:szCs w:val="24"/>
          <w:lang w:val="lv-LV"/>
        </w:rPr>
        <w:t xml:space="preserve"> = 2; 5; 10; 15 un 20 atbilst pieprasījuma koeficienti </w:t>
      </w:r>
      <w:r w:rsidRPr="00AF6846">
        <w:rPr>
          <w:i/>
          <w:sz w:val="24"/>
          <w:szCs w:val="24"/>
          <w:lang w:val="lv-LV"/>
        </w:rPr>
        <w:t>K</w:t>
      </w:r>
      <w:r w:rsidRPr="00AF6846">
        <w:rPr>
          <w:i/>
          <w:sz w:val="24"/>
          <w:szCs w:val="24"/>
          <w:vertAlign w:val="subscript"/>
          <w:lang w:val="lv-LV"/>
        </w:rPr>
        <w:t>P</w:t>
      </w:r>
      <w:r w:rsidRPr="00AF6846">
        <w:rPr>
          <w:i/>
          <w:sz w:val="24"/>
          <w:szCs w:val="24"/>
          <w:lang w:val="lv-LV"/>
        </w:rPr>
        <w:t xml:space="preserve"> </w:t>
      </w:r>
      <w:r w:rsidRPr="00AF6846">
        <w:rPr>
          <w:sz w:val="24"/>
          <w:szCs w:val="24"/>
          <w:lang w:val="lv-LV"/>
        </w:rPr>
        <w:t xml:space="preserve">= </w:t>
      </w:r>
      <w:r w:rsidR="00681388">
        <w:rPr>
          <w:sz w:val="24"/>
          <w:szCs w:val="24"/>
          <w:lang w:val="lv-LV"/>
        </w:rPr>
        <w:t>=</w:t>
      </w:r>
      <w:r w:rsidRPr="00AF6846">
        <w:rPr>
          <w:sz w:val="24"/>
          <w:szCs w:val="24"/>
          <w:lang w:val="lv-LV"/>
        </w:rPr>
        <w:t xml:space="preserve">0,4; 0,35; 0,22; 0,2 un 0,18. </w:t>
      </w:r>
    </w:p>
    <w:p w:rsidR="00D90DB3" w:rsidRPr="00AF6846" w:rsidRDefault="00D90DB3" w:rsidP="00681388">
      <w:pPr>
        <w:ind w:firstLine="397"/>
        <w:jc w:val="both"/>
        <w:rPr>
          <w:sz w:val="24"/>
          <w:szCs w:val="24"/>
          <w:lang w:val="lv-LV"/>
        </w:rPr>
      </w:pPr>
      <w:r w:rsidRPr="00AF6846">
        <w:rPr>
          <w:sz w:val="24"/>
          <w:szCs w:val="24"/>
          <w:lang w:val="lv-LV"/>
        </w:rPr>
        <w:t>Sprieguma zudums troleja līnijā nedrīkst pārsniegt 6-7%. Troleja kopņvados spri</w:t>
      </w:r>
      <w:r w:rsidRPr="00AF6846">
        <w:rPr>
          <w:sz w:val="24"/>
          <w:szCs w:val="24"/>
          <w:lang w:val="lv-LV"/>
        </w:rPr>
        <w:t>e</w:t>
      </w:r>
      <w:r w:rsidRPr="00AF6846">
        <w:rPr>
          <w:sz w:val="24"/>
          <w:szCs w:val="24"/>
          <w:lang w:val="lv-LV"/>
        </w:rPr>
        <w:t xml:space="preserve">guma zudumu aprēķina pēc formulas </w:t>
      </w:r>
    </w:p>
    <w:p w:rsidR="00D90DB3" w:rsidRPr="00AF6846" w:rsidRDefault="00D90DB3" w:rsidP="00681388">
      <w:pPr>
        <w:ind w:left="1191" w:firstLine="397"/>
        <w:jc w:val="both"/>
        <w:rPr>
          <w:sz w:val="24"/>
          <w:szCs w:val="24"/>
          <w:lang w:val="lv-LV"/>
        </w:rPr>
      </w:pPr>
      <w:r w:rsidRPr="00AF6846">
        <w:rPr>
          <w:position w:val="-30"/>
          <w:sz w:val="24"/>
          <w:szCs w:val="24"/>
          <w:lang w:val="lv-LV"/>
        </w:rPr>
        <w:object w:dxaOrig="3840" w:dyaOrig="740">
          <v:shape id="_x0000_i1466" type="#_x0000_t75" style="width:192.6pt;height:36.45pt" o:ole="">
            <v:imagedata r:id="rId1135" o:title=""/>
          </v:shape>
          <o:OLEObject Type="Embed" ProgID="Equation.3" ShapeID="_x0000_i1466" DrawAspect="Content" ObjectID="_1391504562" r:id="rId1136"/>
        </w:object>
      </w:r>
      <w:r w:rsidRPr="00AF6846">
        <w:rPr>
          <w:sz w:val="24"/>
          <w:szCs w:val="24"/>
          <w:lang w:val="lv-LV"/>
        </w:rPr>
        <w:t xml:space="preserve"> </w:t>
      </w:r>
      <w:r w:rsidRPr="00AF6846">
        <w:rPr>
          <w:sz w:val="24"/>
          <w:szCs w:val="24"/>
          <w:lang w:val="lv-LV"/>
        </w:rPr>
        <w:tab/>
      </w:r>
      <w:r w:rsidRPr="00AF6846">
        <w:rPr>
          <w:sz w:val="24"/>
          <w:szCs w:val="24"/>
          <w:lang w:val="lv-LV"/>
        </w:rPr>
        <w:tab/>
      </w:r>
      <w:r w:rsidR="005A4C27">
        <w:rPr>
          <w:sz w:val="24"/>
          <w:szCs w:val="24"/>
          <w:lang w:val="lv-LV"/>
        </w:rPr>
        <w:tab/>
      </w:r>
      <w:r w:rsidRPr="00AF6846">
        <w:rPr>
          <w:sz w:val="24"/>
          <w:szCs w:val="24"/>
          <w:lang w:val="lv-LV"/>
        </w:rPr>
        <w:t>(5.10)</w:t>
      </w:r>
    </w:p>
    <w:p w:rsidR="00D90DB3" w:rsidRPr="00AF6846" w:rsidRDefault="00D90DB3" w:rsidP="00681388">
      <w:pPr>
        <w:jc w:val="both"/>
        <w:rPr>
          <w:sz w:val="24"/>
          <w:szCs w:val="24"/>
          <w:lang w:val="lv-LV"/>
        </w:rPr>
      </w:pPr>
      <w:r w:rsidRPr="00AF6846">
        <w:rPr>
          <w:sz w:val="24"/>
          <w:szCs w:val="24"/>
          <w:lang w:val="lv-LV"/>
        </w:rPr>
        <w:t xml:space="preserve">kur </w:t>
      </w:r>
      <w:r w:rsidRPr="00AF6846">
        <w:rPr>
          <w:i/>
          <w:sz w:val="24"/>
          <w:szCs w:val="24"/>
          <w:lang w:val="lv-LV"/>
        </w:rPr>
        <w:t>I</w:t>
      </w:r>
      <w:r w:rsidRPr="00AF6846">
        <w:rPr>
          <w:i/>
          <w:sz w:val="24"/>
          <w:szCs w:val="24"/>
          <w:vertAlign w:val="subscript"/>
          <w:lang w:val="lv-LV"/>
        </w:rPr>
        <w:t>max</w:t>
      </w:r>
      <w:r w:rsidRPr="00AF6846">
        <w:rPr>
          <w:sz w:val="24"/>
          <w:szCs w:val="24"/>
          <w:lang w:val="lv-LV"/>
        </w:rPr>
        <w:t xml:space="preserve"> – piķa strāva celtņa dzinējus, </w:t>
      </w:r>
      <w:r w:rsidRPr="00AF6846">
        <w:rPr>
          <w:i/>
          <w:sz w:val="24"/>
          <w:szCs w:val="24"/>
          <w:lang w:val="lv-LV"/>
        </w:rPr>
        <w:t>r</w:t>
      </w:r>
      <w:r w:rsidRPr="00AF6846">
        <w:rPr>
          <w:i/>
          <w:sz w:val="24"/>
          <w:szCs w:val="24"/>
          <w:vertAlign w:val="subscript"/>
          <w:lang w:val="lv-LV"/>
        </w:rPr>
        <w:t>k</w:t>
      </w:r>
      <w:r w:rsidRPr="00AF6846">
        <w:rPr>
          <w:sz w:val="24"/>
          <w:szCs w:val="24"/>
          <w:lang w:val="lv-LV"/>
        </w:rPr>
        <w:t xml:space="preserve"> un </w:t>
      </w:r>
      <w:r w:rsidRPr="00AF6846">
        <w:rPr>
          <w:i/>
          <w:sz w:val="24"/>
          <w:szCs w:val="24"/>
          <w:lang w:val="lv-LV"/>
        </w:rPr>
        <w:t>x</w:t>
      </w:r>
      <w:r w:rsidRPr="00AF6846">
        <w:rPr>
          <w:i/>
          <w:sz w:val="24"/>
          <w:szCs w:val="24"/>
          <w:vertAlign w:val="subscript"/>
          <w:lang w:val="lv-LV"/>
        </w:rPr>
        <w:t>k</w:t>
      </w:r>
      <w:r w:rsidRPr="00AF6846">
        <w:rPr>
          <w:sz w:val="24"/>
          <w:szCs w:val="24"/>
          <w:lang w:val="lv-LV"/>
        </w:rPr>
        <w:t xml:space="preserve"> – aktīvā un reaktīvā pretestība kopņvada posmā (no pieslēgšanas punkta līdz kopņvada galam).</w:t>
      </w:r>
    </w:p>
    <w:p w:rsidR="00D90DB3" w:rsidRPr="00AF6846" w:rsidRDefault="00D90DB3" w:rsidP="00681388">
      <w:pPr>
        <w:ind w:firstLine="397"/>
        <w:jc w:val="both"/>
        <w:rPr>
          <w:sz w:val="24"/>
          <w:szCs w:val="24"/>
          <w:lang w:val="lv-LV"/>
        </w:rPr>
      </w:pPr>
      <w:r w:rsidRPr="00AF6846">
        <w:rPr>
          <w:sz w:val="24"/>
          <w:szCs w:val="24"/>
          <w:lang w:val="lv-LV"/>
        </w:rPr>
        <w:t>Piķa strāva celtņa dzinēju grupai</w:t>
      </w:r>
    </w:p>
    <w:p w:rsidR="00D90DB3" w:rsidRPr="00AF6846" w:rsidRDefault="00D90DB3" w:rsidP="00681388">
      <w:pPr>
        <w:ind w:left="1588" w:firstLine="397"/>
        <w:jc w:val="both"/>
        <w:rPr>
          <w:sz w:val="24"/>
          <w:szCs w:val="24"/>
          <w:lang w:val="lv-LV"/>
        </w:rPr>
      </w:pPr>
      <w:r w:rsidRPr="00AF6846">
        <w:rPr>
          <w:i/>
          <w:sz w:val="24"/>
          <w:szCs w:val="24"/>
          <w:lang w:val="lv-LV"/>
        </w:rPr>
        <w:t>I</w:t>
      </w:r>
      <w:r w:rsidRPr="00AF6846">
        <w:rPr>
          <w:i/>
          <w:sz w:val="24"/>
          <w:szCs w:val="24"/>
          <w:vertAlign w:val="subscript"/>
          <w:lang w:val="lv-LV"/>
        </w:rPr>
        <w:t>max</w:t>
      </w:r>
      <w:r w:rsidRPr="00AF6846">
        <w:rPr>
          <w:i/>
          <w:sz w:val="24"/>
          <w:szCs w:val="24"/>
          <w:lang w:val="lv-LV"/>
        </w:rPr>
        <w:t xml:space="preserve"> = I</w:t>
      </w:r>
      <w:r w:rsidRPr="00AF6846">
        <w:rPr>
          <w:i/>
          <w:sz w:val="24"/>
          <w:szCs w:val="24"/>
          <w:vertAlign w:val="subscript"/>
          <w:lang w:val="lv-LV"/>
        </w:rPr>
        <w:t>n max</w:t>
      </w:r>
      <w:r w:rsidRPr="00AF6846">
        <w:rPr>
          <w:sz w:val="24"/>
          <w:szCs w:val="24"/>
          <w:lang w:val="lv-LV"/>
        </w:rPr>
        <w:t xml:space="preserve"> + (</w:t>
      </w:r>
      <w:r w:rsidRPr="00AF6846">
        <w:rPr>
          <w:i/>
          <w:sz w:val="24"/>
          <w:szCs w:val="24"/>
          <w:lang w:val="lv-LV"/>
        </w:rPr>
        <w:t>I</w:t>
      </w:r>
      <w:r w:rsidRPr="00AF6846">
        <w:rPr>
          <w:i/>
          <w:sz w:val="24"/>
          <w:szCs w:val="24"/>
          <w:vertAlign w:val="subscript"/>
          <w:lang w:val="lv-LV"/>
        </w:rPr>
        <w:t>a</w:t>
      </w:r>
      <w:r w:rsidRPr="00AF6846">
        <w:rPr>
          <w:i/>
          <w:sz w:val="24"/>
          <w:szCs w:val="24"/>
          <w:lang w:val="lv-LV"/>
        </w:rPr>
        <w:t xml:space="preserve"> – I</w:t>
      </w:r>
      <w:r w:rsidRPr="00AF6846">
        <w:rPr>
          <w:i/>
          <w:sz w:val="24"/>
          <w:szCs w:val="24"/>
          <w:vertAlign w:val="subscript"/>
          <w:lang w:val="lv-LV"/>
        </w:rPr>
        <w:t>N max</w:t>
      </w:r>
      <w:r w:rsidRPr="00AF6846">
        <w:rPr>
          <w:sz w:val="24"/>
          <w:szCs w:val="24"/>
          <w:lang w:val="lv-LV"/>
        </w:rPr>
        <w:t xml:space="preserve">), </w:t>
      </w:r>
      <w:r w:rsidRPr="00AF6846">
        <w:rPr>
          <w:sz w:val="24"/>
          <w:szCs w:val="24"/>
          <w:lang w:val="lv-LV"/>
        </w:rPr>
        <w:tab/>
      </w:r>
      <w:r w:rsidRPr="00AF6846">
        <w:rPr>
          <w:sz w:val="24"/>
          <w:szCs w:val="24"/>
          <w:lang w:val="lv-LV"/>
        </w:rPr>
        <w:tab/>
      </w:r>
      <w:r w:rsidRPr="00AF6846">
        <w:rPr>
          <w:sz w:val="24"/>
          <w:szCs w:val="24"/>
          <w:lang w:val="lv-LV"/>
        </w:rPr>
        <w:tab/>
      </w:r>
      <w:r w:rsidRPr="00AF6846">
        <w:rPr>
          <w:sz w:val="24"/>
          <w:szCs w:val="24"/>
          <w:lang w:val="lv-LV"/>
        </w:rPr>
        <w:tab/>
        <w:t>(5.11)</w:t>
      </w:r>
    </w:p>
    <w:p w:rsidR="00D90DB3" w:rsidRPr="00AF6846" w:rsidRDefault="00D90DB3" w:rsidP="00681388">
      <w:pPr>
        <w:jc w:val="both"/>
        <w:rPr>
          <w:sz w:val="24"/>
          <w:szCs w:val="24"/>
          <w:lang w:val="lv-LV"/>
        </w:rPr>
      </w:pPr>
      <w:r w:rsidRPr="00AF6846">
        <w:rPr>
          <w:sz w:val="24"/>
          <w:szCs w:val="24"/>
          <w:lang w:val="lv-LV"/>
        </w:rPr>
        <w:t xml:space="preserve">kur </w:t>
      </w:r>
      <w:r w:rsidRPr="00AF6846">
        <w:rPr>
          <w:i/>
          <w:sz w:val="24"/>
          <w:szCs w:val="24"/>
          <w:lang w:val="lv-LV"/>
        </w:rPr>
        <w:t>I</w:t>
      </w:r>
      <w:r w:rsidRPr="00AF6846">
        <w:rPr>
          <w:i/>
          <w:sz w:val="24"/>
          <w:szCs w:val="24"/>
          <w:vertAlign w:val="subscript"/>
          <w:lang w:val="lv-LV"/>
        </w:rPr>
        <w:t>n max</w:t>
      </w:r>
      <w:r w:rsidRPr="00AF6846">
        <w:rPr>
          <w:i/>
          <w:sz w:val="24"/>
          <w:szCs w:val="24"/>
          <w:lang w:val="lv-LV"/>
        </w:rPr>
        <w:t xml:space="preserve"> – </w:t>
      </w:r>
      <w:r w:rsidRPr="00AF6846">
        <w:rPr>
          <w:sz w:val="24"/>
          <w:szCs w:val="24"/>
          <w:lang w:val="lv-LV"/>
        </w:rPr>
        <w:t xml:space="preserve">maksimālā palaišanas strāva dzinēju grupai, </w:t>
      </w:r>
      <w:r w:rsidRPr="00AF6846">
        <w:rPr>
          <w:i/>
          <w:sz w:val="24"/>
          <w:szCs w:val="24"/>
          <w:lang w:val="lv-LV"/>
        </w:rPr>
        <w:t>I</w:t>
      </w:r>
      <w:r w:rsidRPr="00AF6846">
        <w:rPr>
          <w:i/>
          <w:sz w:val="24"/>
          <w:szCs w:val="24"/>
          <w:vertAlign w:val="subscript"/>
          <w:lang w:val="lv-LV"/>
        </w:rPr>
        <w:t>N max</w:t>
      </w:r>
      <w:r w:rsidRPr="00AF6846">
        <w:rPr>
          <w:sz w:val="24"/>
          <w:szCs w:val="24"/>
          <w:lang w:val="lv-LV"/>
        </w:rPr>
        <w:t xml:space="preserve"> – nominālā strāva dzin</w:t>
      </w:r>
      <w:r w:rsidRPr="00AF6846">
        <w:rPr>
          <w:sz w:val="24"/>
          <w:szCs w:val="24"/>
          <w:lang w:val="lv-LV"/>
        </w:rPr>
        <w:t>ē</w:t>
      </w:r>
      <w:r w:rsidRPr="00AF6846">
        <w:rPr>
          <w:sz w:val="24"/>
          <w:szCs w:val="24"/>
          <w:lang w:val="lv-LV"/>
        </w:rPr>
        <w:lastRenderedPageBreak/>
        <w:t xml:space="preserve">jam ar vislielāko palaišanas strāvu. </w:t>
      </w:r>
    </w:p>
    <w:p w:rsidR="00D90DB3" w:rsidRPr="00AF6846" w:rsidRDefault="00D90DB3" w:rsidP="00681388">
      <w:pPr>
        <w:ind w:firstLine="397"/>
        <w:jc w:val="both"/>
        <w:rPr>
          <w:sz w:val="24"/>
          <w:szCs w:val="24"/>
          <w:lang w:val="lv-LV"/>
        </w:rPr>
      </w:pPr>
      <w:r w:rsidRPr="00AF6846">
        <w:rPr>
          <w:sz w:val="24"/>
          <w:szCs w:val="24"/>
          <w:lang w:val="lv-LV"/>
        </w:rPr>
        <w:t xml:space="preserve">Sprieguma zudumu celtņa tērauda trolejās aprēķina pēc izteiksmes </w:t>
      </w:r>
    </w:p>
    <w:p w:rsidR="00D90DB3" w:rsidRPr="00AF6846" w:rsidRDefault="00D90DB3" w:rsidP="00681388">
      <w:pPr>
        <w:ind w:left="2160" w:firstLine="720"/>
        <w:jc w:val="both"/>
        <w:rPr>
          <w:sz w:val="24"/>
          <w:szCs w:val="24"/>
          <w:lang w:val="lv-LV"/>
        </w:rPr>
      </w:pPr>
      <w:r w:rsidRPr="00AF6846">
        <w:rPr>
          <w:iCs/>
          <w:sz w:val="24"/>
          <w:szCs w:val="24"/>
          <w:lang w:val="lv-LV"/>
        </w:rPr>
        <w:t>Δ</w:t>
      </w:r>
      <w:r w:rsidRPr="00AF6846">
        <w:rPr>
          <w:i/>
          <w:iCs/>
          <w:sz w:val="24"/>
          <w:szCs w:val="24"/>
          <w:lang w:val="lv-LV"/>
        </w:rPr>
        <w:t xml:space="preserve">U = m · I, </w:t>
      </w:r>
      <w:r w:rsidRPr="00AF6846">
        <w:rPr>
          <w:i/>
          <w:iCs/>
          <w:sz w:val="24"/>
          <w:szCs w:val="24"/>
          <w:lang w:val="lv-LV"/>
        </w:rPr>
        <w:tab/>
      </w:r>
      <w:r w:rsidRPr="00AF6846">
        <w:rPr>
          <w:i/>
          <w:iCs/>
          <w:sz w:val="24"/>
          <w:szCs w:val="24"/>
          <w:lang w:val="lv-LV"/>
        </w:rPr>
        <w:tab/>
      </w:r>
      <w:r w:rsidRPr="00AF6846">
        <w:rPr>
          <w:i/>
          <w:iCs/>
          <w:sz w:val="24"/>
          <w:szCs w:val="24"/>
          <w:lang w:val="lv-LV"/>
        </w:rPr>
        <w:tab/>
      </w:r>
      <w:r w:rsidRPr="00AF6846">
        <w:rPr>
          <w:iCs/>
          <w:sz w:val="24"/>
          <w:szCs w:val="24"/>
          <w:lang w:val="lv-LV"/>
        </w:rPr>
        <w:tab/>
      </w:r>
      <w:r w:rsidRPr="00AF6846">
        <w:rPr>
          <w:iCs/>
          <w:sz w:val="24"/>
          <w:szCs w:val="24"/>
          <w:lang w:val="lv-LV"/>
        </w:rPr>
        <w:tab/>
      </w:r>
      <w:r w:rsidRPr="00AF6846">
        <w:rPr>
          <w:sz w:val="24"/>
          <w:szCs w:val="24"/>
          <w:lang w:val="lv-LV"/>
        </w:rPr>
        <w:t>(5.12)</w:t>
      </w:r>
    </w:p>
    <w:p w:rsidR="00D90DB3" w:rsidRPr="00AF6846" w:rsidRDefault="00D90DB3" w:rsidP="00681388">
      <w:pPr>
        <w:jc w:val="both"/>
        <w:rPr>
          <w:sz w:val="24"/>
          <w:szCs w:val="24"/>
          <w:lang w:val="lv-LV"/>
        </w:rPr>
      </w:pPr>
      <w:r w:rsidRPr="00AF6846">
        <w:rPr>
          <w:sz w:val="24"/>
          <w:szCs w:val="24"/>
          <w:lang w:val="lv-LV"/>
        </w:rPr>
        <w:t>kur m – īpatnēji sprieguma zudumi, %/m (sk. 5.4. tabulu); l – aprēķina posma garums, m.</w:t>
      </w:r>
    </w:p>
    <w:p w:rsidR="00D90DB3" w:rsidRPr="00AF6846" w:rsidRDefault="00D90DB3" w:rsidP="00D90DB3">
      <w:pPr>
        <w:jc w:val="right"/>
        <w:rPr>
          <w:iCs/>
          <w:sz w:val="24"/>
          <w:szCs w:val="24"/>
          <w:lang w:val="lv-LV"/>
        </w:rPr>
      </w:pPr>
      <w:r w:rsidRPr="00AF6846">
        <w:rPr>
          <w:iCs/>
          <w:sz w:val="24"/>
          <w:szCs w:val="24"/>
          <w:lang w:val="lv-LV"/>
        </w:rPr>
        <w:t>5.4. tabula</w:t>
      </w:r>
    </w:p>
    <w:p w:rsidR="00D90DB3" w:rsidRPr="00AF6846" w:rsidRDefault="00D90DB3" w:rsidP="00D90DB3">
      <w:pPr>
        <w:jc w:val="center"/>
        <w:rPr>
          <w:sz w:val="24"/>
          <w:szCs w:val="24"/>
          <w:lang w:val="lv-LV"/>
        </w:rPr>
      </w:pPr>
      <w:r w:rsidRPr="00AF6846">
        <w:rPr>
          <w:b/>
          <w:bCs/>
          <w:sz w:val="24"/>
          <w:szCs w:val="24"/>
          <w:lang w:val="lv-LV"/>
        </w:rPr>
        <w:t xml:space="preserve">Īpatnēji sprieguma zudumi celtņa tērauda trolejās </w:t>
      </w:r>
    </w:p>
    <w:tbl>
      <w:tblPr>
        <w:tblW w:w="8505" w:type="dxa"/>
        <w:jc w:val="center"/>
        <w:tblInd w:w="5"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0" w:type="dxa"/>
          <w:right w:w="0" w:type="dxa"/>
        </w:tblCellMar>
        <w:tblLook w:val="0000"/>
      </w:tblPr>
      <w:tblGrid>
        <w:gridCol w:w="2068"/>
        <w:gridCol w:w="1447"/>
        <w:gridCol w:w="2032"/>
        <w:gridCol w:w="1122"/>
        <w:gridCol w:w="1816"/>
        <w:gridCol w:w="20"/>
      </w:tblGrid>
      <w:tr w:rsidR="00D90DB3" w:rsidRPr="00AF6846" w:rsidTr="00DD1AF8">
        <w:trPr>
          <w:trHeight w:val="227"/>
          <w:jc w:val="center"/>
        </w:trPr>
        <w:tc>
          <w:tcPr>
            <w:tcW w:w="5707" w:type="dxa"/>
            <w:gridSpan w:val="4"/>
            <w:shd w:val="clear" w:color="auto" w:fill="FFFFFF"/>
          </w:tcPr>
          <w:p w:rsidR="00D90DB3" w:rsidRPr="00AF6846" w:rsidRDefault="00D90DB3" w:rsidP="00AF6846">
            <w:pPr>
              <w:jc w:val="center"/>
              <w:rPr>
                <w:b/>
                <w:sz w:val="24"/>
                <w:szCs w:val="24"/>
                <w:lang w:val="lv-LV" w:eastAsia="lv-LV"/>
              </w:rPr>
            </w:pPr>
            <w:r w:rsidRPr="00AF6846">
              <w:rPr>
                <w:b/>
                <w:sz w:val="24"/>
                <w:szCs w:val="24"/>
                <w:lang w:val="lv-LV"/>
              </w:rPr>
              <w:t xml:space="preserve">Aplēses strāva, A, dažiem leņķtērauda izmēriem, mm </w:t>
            </w:r>
          </w:p>
        </w:tc>
        <w:tc>
          <w:tcPr>
            <w:tcW w:w="1571" w:type="dxa"/>
            <w:gridSpan w:val="2"/>
            <w:vMerge w:val="restart"/>
            <w:shd w:val="clear" w:color="auto" w:fill="FFFFFF"/>
          </w:tcPr>
          <w:p w:rsidR="00D90DB3" w:rsidRPr="00AF6846" w:rsidRDefault="00D90DB3" w:rsidP="00AF6846">
            <w:pPr>
              <w:jc w:val="center"/>
              <w:rPr>
                <w:b/>
                <w:sz w:val="24"/>
                <w:szCs w:val="24"/>
                <w:lang w:val="lv-LV" w:eastAsia="lv-LV"/>
              </w:rPr>
            </w:pPr>
            <w:r w:rsidRPr="00AF6846">
              <w:rPr>
                <w:b/>
                <w:sz w:val="24"/>
                <w:szCs w:val="24"/>
                <w:lang w:val="lv-LV"/>
              </w:rPr>
              <w:t>m, %/m</w:t>
            </w:r>
          </w:p>
        </w:tc>
      </w:tr>
      <w:tr w:rsidR="00D90DB3" w:rsidRPr="00AF6846" w:rsidTr="00DD1AF8">
        <w:trPr>
          <w:trHeight w:val="227"/>
          <w:jc w:val="center"/>
        </w:trPr>
        <w:tc>
          <w:tcPr>
            <w:tcW w:w="1770" w:type="dxa"/>
            <w:shd w:val="clear" w:color="auto" w:fill="FFFFFF"/>
          </w:tcPr>
          <w:p w:rsidR="00D90DB3" w:rsidRPr="00AF6846" w:rsidRDefault="00D90DB3" w:rsidP="00AF6846">
            <w:pPr>
              <w:jc w:val="center"/>
              <w:rPr>
                <w:b/>
                <w:sz w:val="24"/>
                <w:szCs w:val="24"/>
                <w:lang w:val="lv-LV" w:eastAsia="lv-LV"/>
              </w:rPr>
            </w:pPr>
            <w:r w:rsidRPr="00AF6846">
              <w:rPr>
                <w:b/>
                <w:sz w:val="24"/>
                <w:szCs w:val="24"/>
                <w:lang w:val="lv-LV"/>
              </w:rPr>
              <w:t>40x40x4</w:t>
            </w:r>
          </w:p>
        </w:tc>
        <w:tc>
          <w:tcPr>
            <w:tcW w:w="1238" w:type="dxa"/>
            <w:shd w:val="clear" w:color="auto" w:fill="FFFFFF"/>
          </w:tcPr>
          <w:p w:rsidR="00D90DB3" w:rsidRPr="00AF6846" w:rsidRDefault="00D90DB3" w:rsidP="00AF6846">
            <w:pPr>
              <w:jc w:val="center"/>
              <w:rPr>
                <w:b/>
                <w:sz w:val="24"/>
                <w:szCs w:val="24"/>
                <w:lang w:val="lv-LV" w:eastAsia="lv-LV"/>
              </w:rPr>
            </w:pPr>
            <w:r w:rsidRPr="00AF6846">
              <w:rPr>
                <w:b/>
                <w:sz w:val="24"/>
                <w:szCs w:val="24"/>
                <w:lang w:val="lv-LV"/>
              </w:rPr>
              <w:t>50x50x5</w:t>
            </w:r>
          </w:p>
        </w:tc>
        <w:tc>
          <w:tcPr>
            <w:tcW w:w="1739" w:type="dxa"/>
            <w:shd w:val="clear" w:color="auto" w:fill="FFFFFF"/>
          </w:tcPr>
          <w:p w:rsidR="00D90DB3" w:rsidRPr="00AF6846" w:rsidRDefault="00D90DB3" w:rsidP="00AF6846">
            <w:pPr>
              <w:jc w:val="center"/>
              <w:rPr>
                <w:b/>
                <w:sz w:val="24"/>
                <w:szCs w:val="24"/>
                <w:lang w:val="lv-LV" w:eastAsia="lv-LV"/>
              </w:rPr>
            </w:pPr>
            <w:r w:rsidRPr="00AF6846">
              <w:rPr>
                <w:b/>
                <w:sz w:val="24"/>
                <w:szCs w:val="24"/>
                <w:lang w:val="lv-LV"/>
              </w:rPr>
              <w:t>60x60x6</w:t>
            </w:r>
          </w:p>
        </w:tc>
        <w:tc>
          <w:tcPr>
            <w:tcW w:w="960" w:type="dxa"/>
            <w:shd w:val="clear" w:color="auto" w:fill="FFFFFF"/>
          </w:tcPr>
          <w:p w:rsidR="00D90DB3" w:rsidRPr="00AF6846" w:rsidRDefault="00D90DB3" w:rsidP="00AF6846">
            <w:pPr>
              <w:jc w:val="center"/>
              <w:rPr>
                <w:b/>
                <w:sz w:val="24"/>
                <w:szCs w:val="24"/>
                <w:lang w:val="lv-LV" w:eastAsia="lv-LV"/>
              </w:rPr>
            </w:pPr>
            <w:r w:rsidRPr="00AF6846">
              <w:rPr>
                <w:b/>
                <w:sz w:val="24"/>
                <w:szCs w:val="24"/>
                <w:lang w:val="lv-LV"/>
              </w:rPr>
              <w:t>75x75x8</w:t>
            </w:r>
          </w:p>
        </w:tc>
        <w:tc>
          <w:tcPr>
            <w:tcW w:w="1571" w:type="dxa"/>
            <w:gridSpan w:val="2"/>
            <w:vMerge/>
            <w:shd w:val="clear" w:color="auto" w:fill="FFFFFF"/>
          </w:tcPr>
          <w:p w:rsidR="00D90DB3" w:rsidRPr="00AF6846" w:rsidRDefault="00D90DB3" w:rsidP="00AF6846">
            <w:pPr>
              <w:jc w:val="center"/>
              <w:rPr>
                <w:sz w:val="24"/>
                <w:szCs w:val="24"/>
                <w:lang w:val="lv-LV" w:eastAsia="lv-LV"/>
              </w:rPr>
            </w:pPr>
          </w:p>
        </w:tc>
      </w:tr>
      <w:tr w:rsidR="00D90DB3" w:rsidRPr="00AF6846" w:rsidTr="00DD1AF8">
        <w:trPr>
          <w:trHeight w:val="227"/>
          <w:jc w:val="center"/>
        </w:trPr>
        <w:tc>
          <w:tcPr>
            <w:tcW w:w="1770" w:type="dxa"/>
            <w:shd w:val="clear" w:color="auto" w:fill="FFFFFF"/>
          </w:tcPr>
          <w:p w:rsidR="00D90DB3" w:rsidRPr="00AF6846" w:rsidRDefault="00D90DB3" w:rsidP="00AF6846">
            <w:pPr>
              <w:jc w:val="center"/>
              <w:rPr>
                <w:sz w:val="24"/>
                <w:szCs w:val="24"/>
                <w:lang w:val="lv-LV" w:eastAsia="lv-LV"/>
              </w:rPr>
            </w:pPr>
            <w:r w:rsidRPr="00AF6846">
              <w:rPr>
                <w:sz w:val="24"/>
                <w:szCs w:val="24"/>
                <w:lang w:val="lv-LV"/>
              </w:rPr>
              <w:t>65</w:t>
            </w:r>
          </w:p>
        </w:tc>
        <w:tc>
          <w:tcPr>
            <w:tcW w:w="1238" w:type="dxa"/>
            <w:shd w:val="clear" w:color="auto" w:fill="FFFFFF"/>
          </w:tcPr>
          <w:p w:rsidR="00D90DB3" w:rsidRPr="00AF6846" w:rsidRDefault="00D90DB3" w:rsidP="00AF6846">
            <w:pPr>
              <w:jc w:val="center"/>
              <w:rPr>
                <w:sz w:val="24"/>
                <w:szCs w:val="24"/>
                <w:lang w:val="lv-LV" w:eastAsia="lv-LV"/>
              </w:rPr>
            </w:pPr>
            <w:r w:rsidRPr="00AF6846">
              <w:rPr>
                <w:sz w:val="24"/>
                <w:szCs w:val="24"/>
                <w:lang w:val="lv-LV"/>
              </w:rPr>
              <w:t>80</w:t>
            </w:r>
          </w:p>
        </w:tc>
        <w:tc>
          <w:tcPr>
            <w:tcW w:w="1739" w:type="dxa"/>
            <w:shd w:val="clear" w:color="auto" w:fill="FFFFFF"/>
          </w:tcPr>
          <w:p w:rsidR="00D90DB3" w:rsidRPr="00AF6846" w:rsidRDefault="00D90DB3" w:rsidP="00AF6846">
            <w:pPr>
              <w:jc w:val="center"/>
              <w:rPr>
                <w:sz w:val="24"/>
                <w:szCs w:val="24"/>
                <w:lang w:val="lv-LV" w:eastAsia="lv-LV"/>
              </w:rPr>
            </w:pPr>
            <w:r w:rsidRPr="00AF6846">
              <w:rPr>
                <w:sz w:val="24"/>
                <w:szCs w:val="24"/>
                <w:lang w:val="lv-LV"/>
              </w:rPr>
              <w:t>95</w:t>
            </w:r>
          </w:p>
        </w:tc>
        <w:tc>
          <w:tcPr>
            <w:tcW w:w="960" w:type="dxa"/>
            <w:shd w:val="clear" w:color="auto" w:fill="FFFFFF"/>
          </w:tcPr>
          <w:p w:rsidR="00D90DB3" w:rsidRPr="00AF6846" w:rsidRDefault="00D90DB3" w:rsidP="00AF6846">
            <w:pPr>
              <w:jc w:val="center"/>
              <w:rPr>
                <w:sz w:val="24"/>
                <w:szCs w:val="24"/>
                <w:lang w:val="lv-LV" w:eastAsia="lv-LV"/>
              </w:rPr>
            </w:pPr>
            <w:r w:rsidRPr="00AF6846">
              <w:rPr>
                <w:sz w:val="24"/>
                <w:szCs w:val="24"/>
                <w:lang w:val="lv-LV"/>
              </w:rPr>
              <w:t>125</w:t>
            </w:r>
          </w:p>
        </w:tc>
        <w:tc>
          <w:tcPr>
            <w:tcW w:w="1571" w:type="dxa"/>
            <w:gridSpan w:val="2"/>
            <w:shd w:val="clear" w:color="auto" w:fill="FFFFFF"/>
          </w:tcPr>
          <w:p w:rsidR="00D90DB3" w:rsidRPr="00AF6846" w:rsidRDefault="00D90DB3" w:rsidP="00AF6846">
            <w:pPr>
              <w:jc w:val="center"/>
              <w:rPr>
                <w:sz w:val="24"/>
                <w:szCs w:val="24"/>
                <w:lang w:val="lv-LV" w:eastAsia="lv-LV"/>
              </w:rPr>
            </w:pPr>
            <w:r w:rsidRPr="00AF6846">
              <w:rPr>
                <w:sz w:val="24"/>
                <w:szCs w:val="24"/>
                <w:lang w:val="lv-LV"/>
              </w:rPr>
              <w:t>0,06</w:t>
            </w:r>
          </w:p>
        </w:tc>
      </w:tr>
      <w:tr w:rsidR="00D90DB3" w:rsidRPr="00AF6846" w:rsidTr="00DD1AF8">
        <w:trPr>
          <w:trHeight w:val="227"/>
          <w:jc w:val="center"/>
        </w:trPr>
        <w:tc>
          <w:tcPr>
            <w:tcW w:w="1770" w:type="dxa"/>
            <w:shd w:val="clear" w:color="auto" w:fill="FFFFFF"/>
          </w:tcPr>
          <w:p w:rsidR="00D90DB3" w:rsidRPr="00AF6846" w:rsidRDefault="00D90DB3" w:rsidP="00AF6846">
            <w:pPr>
              <w:jc w:val="center"/>
              <w:rPr>
                <w:sz w:val="24"/>
                <w:szCs w:val="24"/>
                <w:lang w:val="lv-LV" w:eastAsia="lv-LV"/>
              </w:rPr>
            </w:pPr>
            <w:r w:rsidRPr="00AF6846">
              <w:rPr>
                <w:sz w:val="24"/>
                <w:szCs w:val="24"/>
                <w:lang w:val="lv-LV"/>
              </w:rPr>
              <w:t>75</w:t>
            </w:r>
          </w:p>
        </w:tc>
        <w:tc>
          <w:tcPr>
            <w:tcW w:w="1238" w:type="dxa"/>
            <w:shd w:val="clear" w:color="auto" w:fill="FFFFFF"/>
          </w:tcPr>
          <w:p w:rsidR="00D90DB3" w:rsidRPr="00AF6846" w:rsidRDefault="00D90DB3" w:rsidP="00AF6846">
            <w:pPr>
              <w:jc w:val="center"/>
              <w:rPr>
                <w:sz w:val="24"/>
                <w:szCs w:val="24"/>
                <w:lang w:val="lv-LV" w:eastAsia="lv-LV"/>
              </w:rPr>
            </w:pPr>
            <w:r w:rsidRPr="00AF6846">
              <w:rPr>
                <w:sz w:val="24"/>
                <w:szCs w:val="24"/>
                <w:lang w:val="lv-LV"/>
              </w:rPr>
              <w:t>95</w:t>
            </w:r>
          </w:p>
        </w:tc>
        <w:tc>
          <w:tcPr>
            <w:tcW w:w="1739" w:type="dxa"/>
            <w:shd w:val="clear" w:color="auto" w:fill="FFFFFF"/>
          </w:tcPr>
          <w:p w:rsidR="00D90DB3" w:rsidRPr="00AF6846" w:rsidRDefault="00D90DB3" w:rsidP="00AF6846">
            <w:pPr>
              <w:jc w:val="center"/>
              <w:rPr>
                <w:sz w:val="24"/>
                <w:szCs w:val="24"/>
                <w:lang w:val="lv-LV" w:eastAsia="lv-LV"/>
              </w:rPr>
            </w:pPr>
            <w:r w:rsidRPr="00AF6846">
              <w:rPr>
                <w:sz w:val="24"/>
                <w:szCs w:val="24"/>
                <w:lang w:val="lv-LV"/>
              </w:rPr>
              <w:t>111</w:t>
            </w:r>
          </w:p>
        </w:tc>
        <w:tc>
          <w:tcPr>
            <w:tcW w:w="960" w:type="dxa"/>
            <w:shd w:val="clear" w:color="auto" w:fill="FFFFFF"/>
          </w:tcPr>
          <w:p w:rsidR="00D90DB3" w:rsidRPr="00AF6846" w:rsidRDefault="00D90DB3" w:rsidP="00AF6846">
            <w:pPr>
              <w:jc w:val="center"/>
              <w:rPr>
                <w:sz w:val="24"/>
                <w:szCs w:val="24"/>
                <w:lang w:val="lv-LV" w:eastAsia="lv-LV"/>
              </w:rPr>
            </w:pPr>
            <w:r w:rsidRPr="00AF6846">
              <w:rPr>
                <w:sz w:val="24"/>
                <w:szCs w:val="24"/>
                <w:lang w:val="lv-LV"/>
              </w:rPr>
              <w:t>140</w:t>
            </w:r>
          </w:p>
        </w:tc>
        <w:tc>
          <w:tcPr>
            <w:tcW w:w="1571" w:type="dxa"/>
            <w:gridSpan w:val="2"/>
            <w:shd w:val="clear" w:color="auto" w:fill="FFFFFF"/>
          </w:tcPr>
          <w:p w:rsidR="00D90DB3" w:rsidRPr="00AF6846" w:rsidRDefault="00D90DB3" w:rsidP="00AF6846">
            <w:pPr>
              <w:jc w:val="center"/>
              <w:rPr>
                <w:sz w:val="24"/>
                <w:szCs w:val="24"/>
                <w:lang w:val="lv-LV" w:eastAsia="lv-LV"/>
              </w:rPr>
            </w:pPr>
            <w:r w:rsidRPr="00AF6846">
              <w:rPr>
                <w:sz w:val="24"/>
                <w:szCs w:val="24"/>
                <w:lang w:val="lv-LV"/>
              </w:rPr>
              <w:t>0,07</w:t>
            </w:r>
          </w:p>
        </w:tc>
      </w:tr>
      <w:tr w:rsidR="00D90DB3" w:rsidRPr="00AF6846" w:rsidTr="00DD1AF8">
        <w:trPr>
          <w:trHeight w:val="227"/>
          <w:jc w:val="center"/>
        </w:trPr>
        <w:tc>
          <w:tcPr>
            <w:tcW w:w="1770" w:type="dxa"/>
            <w:shd w:val="clear" w:color="auto" w:fill="FFFFFF"/>
          </w:tcPr>
          <w:p w:rsidR="00D90DB3" w:rsidRPr="00AF6846" w:rsidRDefault="00D90DB3" w:rsidP="00AF6846">
            <w:pPr>
              <w:jc w:val="center"/>
              <w:rPr>
                <w:sz w:val="24"/>
                <w:szCs w:val="24"/>
                <w:lang w:val="lv-LV" w:eastAsia="lv-LV"/>
              </w:rPr>
            </w:pPr>
            <w:r w:rsidRPr="00AF6846">
              <w:rPr>
                <w:sz w:val="24"/>
                <w:szCs w:val="24"/>
                <w:lang w:val="lv-LV"/>
              </w:rPr>
              <w:t>85</w:t>
            </w:r>
          </w:p>
        </w:tc>
        <w:tc>
          <w:tcPr>
            <w:tcW w:w="1238" w:type="dxa"/>
            <w:shd w:val="clear" w:color="auto" w:fill="FFFFFF"/>
          </w:tcPr>
          <w:p w:rsidR="00D90DB3" w:rsidRPr="00AF6846" w:rsidRDefault="00D90DB3" w:rsidP="00AF6846">
            <w:pPr>
              <w:jc w:val="center"/>
              <w:rPr>
                <w:sz w:val="24"/>
                <w:szCs w:val="24"/>
                <w:lang w:val="lv-LV" w:eastAsia="lv-LV"/>
              </w:rPr>
            </w:pPr>
            <w:r w:rsidRPr="00AF6846">
              <w:rPr>
                <w:sz w:val="24"/>
                <w:szCs w:val="24"/>
                <w:lang w:val="lv-LV"/>
              </w:rPr>
              <w:t>110</w:t>
            </w:r>
          </w:p>
        </w:tc>
        <w:tc>
          <w:tcPr>
            <w:tcW w:w="1739" w:type="dxa"/>
            <w:shd w:val="clear" w:color="auto" w:fill="FFFFFF"/>
          </w:tcPr>
          <w:p w:rsidR="00D90DB3" w:rsidRPr="00AF6846" w:rsidRDefault="00D90DB3" w:rsidP="00AF6846">
            <w:pPr>
              <w:jc w:val="center"/>
              <w:rPr>
                <w:sz w:val="24"/>
                <w:szCs w:val="24"/>
                <w:lang w:val="lv-LV" w:eastAsia="lv-LV"/>
              </w:rPr>
            </w:pPr>
            <w:r w:rsidRPr="00AF6846">
              <w:rPr>
                <w:sz w:val="24"/>
                <w:szCs w:val="24"/>
                <w:lang w:val="lv-LV"/>
              </w:rPr>
              <w:t>130</w:t>
            </w:r>
          </w:p>
        </w:tc>
        <w:tc>
          <w:tcPr>
            <w:tcW w:w="960" w:type="dxa"/>
            <w:shd w:val="clear" w:color="auto" w:fill="FFFFFF"/>
          </w:tcPr>
          <w:p w:rsidR="00D90DB3" w:rsidRPr="00AF6846" w:rsidRDefault="00D90DB3" w:rsidP="00AF6846">
            <w:pPr>
              <w:jc w:val="center"/>
              <w:rPr>
                <w:sz w:val="24"/>
                <w:szCs w:val="24"/>
                <w:lang w:val="lv-LV" w:eastAsia="lv-LV"/>
              </w:rPr>
            </w:pPr>
            <w:r w:rsidRPr="00AF6846">
              <w:rPr>
                <w:sz w:val="24"/>
                <w:szCs w:val="24"/>
                <w:lang w:val="lv-LV"/>
              </w:rPr>
              <w:t>168</w:t>
            </w:r>
          </w:p>
        </w:tc>
        <w:tc>
          <w:tcPr>
            <w:tcW w:w="1571" w:type="dxa"/>
            <w:gridSpan w:val="2"/>
            <w:shd w:val="clear" w:color="auto" w:fill="FFFFFF"/>
          </w:tcPr>
          <w:p w:rsidR="00D90DB3" w:rsidRPr="00AF6846" w:rsidRDefault="00D90DB3" w:rsidP="00AF6846">
            <w:pPr>
              <w:jc w:val="center"/>
              <w:rPr>
                <w:sz w:val="24"/>
                <w:szCs w:val="24"/>
                <w:lang w:val="lv-LV" w:eastAsia="lv-LV"/>
              </w:rPr>
            </w:pPr>
            <w:r w:rsidRPr="00AF6846">
              <w:rPr>
                <w:sz w:val="24"/>
                <w:szCs w:val="24"/>
                <w:lang w:val="lv-LV"/>
              </w:rPr>
              <w:t>0,08</w:t>
            </w:r>
          </w:p>
        </w:tc>
      </w:tr>
      <w:tr w:rsidR="00D90DB3" w:rsidRPr="00AF6846" w:rsidTr="00DD1AF8">
        <w:trPr>
          <w:trHeight w:val="227"/>
          <w:jc w:val="center"/>
        </w:trPr>
        <w:tc>
          <w:tcPr>
            <w:tcW w:w="1770" w:type="dxa"/>
            <w:shd w:val="clear" w:color="auto" w:fill="FFFFFF"/>
          </w:tcPr>
          <w:p w:rsidR="00D90DB3" w:rsidRPr="00AF6846" w:rsidRDefault="00D90DB3" w:rsidP="00AF6846">
            <w:pPr>
              <w:jc w:val="center"/>
              <w:rPr>
                <w:sz w:val="24"/>
                <w:szCs w:val="24"/>
                <w:lang w:val="lv-LV" w:eastAsia="lv-LV"/>
              </w:rPr>
            </w:pPr>
            <w:r w:rsidRPr="00AF6846">
              <w:rPr>
                <w:sz w:val="24"/>
                <w:szCs w:val="24"/>
                <w:lang w:val="lv-LV"/>
              </w:rPr>
              <w:t>95</w:t>
            </w:r>
          </w:p>
        </w:tc>
        <w:tc>
          <w:tcPr>
            <w:tcW w:w="1238" w:type="dxa"/>
            <w:shd w:val="clear" w:color="auto" w:fill="FFFFFF"/>
          </w:tcPr>
          <w:p w:rsidR="00D90DB3" w:rsidRPr="00AF6846" w:rsidRDefault="00D90DB3" w:rsidP="00AF6846">
            <w:pPr>
              <w:jc w:val="center"/>
              <w:rPr>
                <w:sz w:val="24"/>
                <w:szCs w:val="24"/>
                <w:lang w:val="lv-LV" w:eastAsia="lv-LV"/>
              </w:rPr>
            </w:pPr>
            <w:r w:rsidRPr="00AF6846">
              <w:rPr>
                <w:sz w:val="24"/>
                <w:szCs w:val="24"/>
                <w:lang w:val="lv-LV"/>
              </w:rPr>
              <w:t>125</w:t>
            </w:r>
          </w:p>
        </w:tc>
        <w:tc>
          <w:tcPr>
            <w:tcW w:w="1739" w:type="dxa"/>
            <w:shd w:val="clear" w:color="auto" w:fill="FFFFFF"/>
          </w:tcPr>
          <w:p w:rsidR="00D90DB3" w:rsidRPr="00AF6846" w:rsidRDefault="00D90DB3" w:rsidP="00AF6846">
            <w:pPr>
              <w:jc w:val="center"/>
              <w:rPr>
                <w:sz w:val="24"/>
                <w:szCs w:val="24"/>
                <w:lang w:val="lv-LV" w:eastAsia="lv-LV"/>
              </w:rPr>
            </w:pPr>
            <w:r w:rsidRPr="00AF6846">
              <w:rPr>
                <w:sz w:val="24"/>
                <w:szCs w:val="24"/>
                <w:lang w:val="lv-LV"/>
              </w:rPr>
              <w:t>150</w:t>
            </w:r>
          </w:p>
        </w:tc>
        <w:tc>
          <w:tcPr>
            <w:tcW w:w="960" w:type="dxa"/>
            <w:shd w:val="clear" w:color="auto" w:fill="FFFFFF"/>
          </w:tcPr>
          <w:p w:rsidR="00D90DB3" w:rsidRPr="00AF6846" w:rsidRDefault="00D90DB3" w:rsidP="00AF6846">
            <w:pPr>
              <w:jc w:val="center"/>
              <w:rPr>
                <w:sz w:val="24"/>
                <w:szCs w:val="24"/>
                <w:lang w:val="lv-LV" w:eastAsia="lv-LV"/>
              </w:rPr>
            </w:pPr>
            <w:r w:rsidRPr="00AF6846">
              <w:rPr>
                <w:sz w:val="24"/>
                <w:szCs w:val="24"/>
                <w:lang w:val="lv-LV"/>
              </w:rPr>
              <w:t>194</w:t>
            </w:r>
          </w:p>
        </w:tc>
        <w:tc>
          <w:tcPr>
            <w:tcW w:w="1571" w:type="dxa"/>
            <w:gridSpan w:val="2"/>
            <w:shd w:val="clear" w:color="auto" w:fill="FFFFFF"/>
          </w:tcPr>
          <w:p w:rsidR="00D90DB3" w:rsidRPr="00AF6846" w:rsidRDefault="00D90DB3" w:rsidP="00AF6846">
            <w:pPr>
              <w:jc w:val="center"/>
              <w:rPr>
                <w:sz w:val="24"/>
                <w:szCs w:val="24"/>
                <w:lang w:val="lv-LV" w:eastAsia="lv-LV"/>
              </w:rPr>
            </w:pPr>
            <w:r w:rsidRPr="00AF6846">
              <w:rPr>
                <w:sz w:val="24"/>
                <w:szCs w:val="24"/>
                <w:lang w:val="lv-LV"/>
              </w:rPr>
              <w:t>0,09</w:t>
            </w:r>
          </w:p>
        </w:tc>
      </w:tr>
      <w:tr w:rsidR="00D90DB3" w:rsidRPr="00AF6846" w:rsidTr="00DD1AF8">
        <w:trPr>
          <w:trHeight w:val="227"/>
          <w:jc w:val="center"/>
        </w:trPr>
        <w:tc>
          <w:tcPr>
            <w:tcW w:w="1770" w:type="dxa"/>
            <w:shd w:val="clear" w:color="auto" w:fill="FFFFFF"/>
          </w:tcPr>
          <w:p w:rsidR="00D90DB3" w:rsidRPr="00AF6846" w:rsidRDefault="00D90DB3" w:rsidP="00AF6846">
            <w:pPr>
              <w:jc w:val="center"/>
              <w:rPr>
                <w:sz w:val="24"/>
                <w:szCs w:val="24"/>
                <w:lang w:val="lv-LV" w:eastAsia="lv-LV"/>
              </w:rPr>
            </w:pPr>
            <w:r w:rsidRPr="00AF6846">
              <w:rPr>
                <w:sz w:val="24"/>
                <w:szCs w:val="24"/>
                <w:lang w:val="lv-LV"/>
              </w:rPr>
              <w:t>108</w:t>
            </w:r>
          </w:p>
        </w:tc>
        <w:tc>
          <w:tcPr>
            <w:tcW w:w="1238" w:type="dxa"/>
            <w:shd w:val="clear" w:color="auto" w:fill="FFFFFF"/>
          </w:tcPr>
          <w:p w:rsidR="00D90DB3" w:rsidRPr="00AF6846" w:rsidRDefault="00D90DB3" w:rsidP="00AF6846">
            <w:pPr>
              <w:jc w:val="center"/>
              <w:rPr>
                <w:sz w:val="24"/>
                <w:szCs w:val="24"/>
                <w:lang w:val="lv-LV" w:eastAsia="lv-LV"/>
              </w:rPr>
            </w:pPr>
            <w:r w:rsidRPr="00AF6846">
              <w:rPr>
                <w:sz w:val="24"/>
                <w:szCs w:val="24"/>
                <w:lang w:val="lv-LV"/>
              </w:rPr>
              <w:t>140</w:t>
            </w:r>
          </w:p>
        </w:tc>
        <w:tc>
          <w:tcPr>
            <w:tcW w:w="1739" w:type="dxa"/>
            <w:shd w:val="clear" w:color="auto" w:fill="FFFFFF"/>
          </w:tcPr>
          <w:p w:rsidR="00D90DB3" w:rsidRPr="00AF6846" w:rsidRDefault="00D90DB3" w:rsidP="00AF6846">
            <w:pPr>
              <w:jc w:val="center"/>
              <w:rPr>
                <w:sz w:val="24"/>
                <w:szCs w:val="24"/>
                <w:lang w:val="lv-LV" w:eastAsia="lv-LV"/>
              </w:rPr>
            </w:pPr>
            <w:r w:rsidRPr="00AF6846">
              <w:rPr>
                <w:sz w:val="24"/>
                <w:szCs w:val="24"/>
                <w:lang w:val="lv-LV"/>
              </w:rPr>
              <w:t>171</w:t>
            </w:r>
          </w:p>
        </w:tc>
        <w:tc>
          <w:tcPr>
            <w:tcW w:w="960" w:type="dxa"/>
            <w:shd w:val="clear" w:color="auto" w:fill="FFFFFF"/>
          </w:tcPr>
          <w:p w:rsidR="00D90DB3" w:rsidRPr="00AF6846" w:rsidRDefault="00D90DB3" w:rsidP="00AF6846">
            <w:pPr>
              <w:jc w:val="center"/>
              <w:rPr>
                <w:sz w:val="24"/>
                <w:szCs w:val="24"/>
                <w:lang w:val="lv-LV" w:eastAsia="lv-LV"/>
              </w:rPr>
            </w:pPr>
            <w:r w:rsidRPr="00AF6846">
              <w:rPr>
                <w:sz w:val="24"/>
                <w:szCs w:val="24"/>
                <w:lang w:val="lv-LV"/>
              </w:rPr>
              <w:t>222</w:t>
            </w:r>
          </w:p>
        </w:tc>
        <w:tc>
          <w:tcPr>
            <w:tcW w:w="1571" w:type="dxa"/>
            <w:gridSpan w:val="2"/>
            <w:shd w:val="clear" w:color="auto" w:fill="FFFFFF"/>
          </w:tcPr>
          <w:p w:rsidR="00D90DB3" w:rsidRPr="00AF6846" w:rsidRDefault="00D90DB3" w:rsidP="00AF6846">
            <w:pPr>
              <w:jc w:val="center"/>
              <w:rPr>
                <w:sz w:val="24"/>
                <w:szCs w:val="24"/>
                <w:lang w:val="lv-LV" w:eastAsia="lv-LV"/>
              </w:rPr>
            </w:pPr>
            <w:r w:rsidRPr="00AF6846">
              <w:rPr>
                <w:sz w:val="24"/>
                <w:szCs w:val="24"/>
                <w:lang w:val="lv-LV"/>
              </w:rPr>
              <w:t>0,10</w:t>
            </w:r>
          </w:p>
        </w:tc>
      </w:tr>
      <w:tr w:rsidR="00D90DB3" w:rsidRPr="00AF6846" w:rsidTr="00DD1AF8">
        <w:trPr>
          <w:trHeight w:val="227"/>
          <w:jc w:val="center"/>
        </w:trPr>
        <w:tc>
          <w:tcPr>
            <w:tcW w:w="1770" w:type="dxa"/>
            <w:shd w:val="clear" w:color="auto" w:fill="FFFFFF"/>
          </w:tcPr>
          <w:p w:rsidR="00D90DB3" w:rsidRPr="00AF6846" w:rsidRDefault="00D90DB3" w:rsidP="00AF6846">
            <w:pPr>
              <w:jc w:val="center"/>
              <w:rPr>
                <w:sz w:val="24"/>
                <w:szCs w:val="24"/>
                <w:lang w:val="lv-LV" w:eastAsia="lv-LV"/>
              </w:rPr>
            </w:pPr>
            <w:r w:rsidRPr="00AF6846">
              <w:rPr>
                <w:sz w:val="24"/>
                <w:szCs w:val="24"/>
                <w:lang w:val="lv-LV"/>
              </w:rPr>
              <w:t>123</w:t>
            </w:r>
          </w:p>
        </w:tc>
        <w:tc>
          <w:tcPr>
            <w:tcW w:w="1238" w:type="dxa"/>
            <w:shd w:val="clear" w:color="auto" w:fill="FFFFFF"/>
          </w:tcPr>
          <w:p w:rsidR="00D90DB3" w:rsidRPr="00AF6846" w:rsidRDefault="00D90DB3" w:rsidP="00AF6846">
            <w:pPr>
              <w:jc w:val="center"/>
              <w:rPr>
                <w:sz w:val="24"/>
                <w:szCs w:val="24"/>
                <w:lang w:val="lv-LV" w:eastAsia="lv-LV"/>
              </w:rPr>
            </w:pPr>
            <w:r w:rsidRPr="00AF6846">
              <w:rPr>
                <w:sz w:val="24"/>
                <w:szCs w:val="24"/>
                <w:lang w:val="lv-LV"/>
              </w:rPr>
              <w:t>158</w:t>
            </w:r>
          </w:p>
        </w:tc>
        <w:tc>
          <w:tcPr>
            <w:tcW w:w="1739" w:type="dxa"/>
            <w:shd w:val="clear" w:color="auto" w:fill="FFFFFF"/>
          </w:tcPr>
          <w:p w:rsidR="00D90DB3" w:rsidRPr="00AF6846" w:rsidRDefault="00D90DB3" w:rsidP="00AF6846">
            <w:pPr>
              <w:jc w:val="center"/>
              <w:rPr>
                <w:sz w:val="24"/>
                <w:szCs w:val="24"/>
                <w:lang w:val="lv-LV" w:eastAsia="lv-LV"/>
              </w:rPr>
            </w:pPr>
            <w:r w:rsidRPr="00AF6846">
              <w:rPr>
                <w:sz w:val="24"/>
                <w:szCs w:val="24"/>
                <w:lang w:val="lv-LV"/>
              </w:rPr>
              <w:t>193</w:t>
            </w:r>
          </w:p>
        </w:tc>
        <w:tc>
          <w:tcPr>
            <w:tcW w:w="960" w:type="dxa"/>
            <w:shd w:val="clear" w:color="auto" w:fill="FFFFFF"/>
          </w:tcPr>
          <w:p w:rsidR="00D90DB3" w:rsidRPr="00AF6846" w:rsidRDefault="00D90DB3" w:rsidP="00AF6846">
            <w:pPr>
              <w:jc w:val="center"/>
              <w:rPr>
                <w:sz w:val="24"/>
                <w:szCs w:val="24"/>
                <w:lang w:val="lv-LV" w:eastAsia="lv-LV"/>
              </w:rPr>
            </w:pPr>
            <w:r w:rsidRPr="00AF6846">
              <w:rPr>
                <w:sz w:val="24"/>
                <w:szCs w:val="24"/>
                <w:lang w:val="lv-LV"/>
              </w:rPr>
              <w:t>250</w:t>
            </w:r>
          </w:p>
        </w:tc>
        <w:tc>
          <w:tcPr>
            <w:tcW w:w="1571" w:type="dxa"/>
            <w:gridSpan w:val="2"/>
            <w:shd w:val="clear" w:color="auto" w:fill="FFFFFF"/>
          </w:tcPr>
          <w:p w:rsidR="00D90DB3" w:rsidRPr="00AF6846" w:rsidRDefault="00D90DB3" w:rsidP="00AF6846">
            <w:pPr>
              <w:jc w:val="center"/>
              <w:rPr>
                <w:sz w:val="24"/>
                <w:szCs w:val="24"/>
                <w:lang w:val="lv-LV" w:eastAsia="lv-LV"/>
              </w:rPr>
            </w:pPr>
            <w:r w:rsidRPr="00AF6846">
              <w:rPr>
                <w:sz w:val="24"/>
                <w:szCs w:val="24"/>
                <w:lang w:val="lv-LV"/>
              </w:rPr>
              <w:t>0,11</w:t>
            </w:r>
          </w:p>
        </w:tc>
      </w:tr>
      <w:tr w:rsidR="00D90DB3" w:rsidRPr="00AF6846" w:rsidTr="00DD1AF8">
        <w:trPr>
          <w:trHeight w:val="227"/>
          <w:jc w:val="center"/>
        </w:trPr>
        <w:tc>
          <w:tcPr>
            <w:tcW w:w="1770" w:type="dxa"/>
            <w:shd w:val="clear" w:color="auto" w:fill="FFFFFF"/>
          </w:tcPr>
          <w:p w:rsidR="00D90DB3" w:rsidRPr="00AF6846" w:rsidRDefault="00D90DB3" w:rsidP="00AF6846">
            <w:pPr>
              <w:jc w:val="center"/>
              <w:rPr>
                <w:sz w:val="24"/>
                <w:szCs w:val="24"/>
                <w:lang w:val="lv-LV" w:eastAsia="lv-LV"/>
              </w:rPr>
            </w:pPr>
            <w:r w:rsidRPr="00AF6846">
              <w:rPr>
                <w:sz w:val="24"/>
                <w:szCs w:val="24"/>
                <w:lang w:val="lv-LV"/>
              </w:rPr>
              <w:t>138</w:t>
            </w:r>
          </w:p>
        </w:tc>
        <w:tc>
          <w:tcPr>
            <w:tcW w:w="1238" w:type="dxa"/>
            <w:shd w:val="clear" w:color="auto" w:fill="FFFFFF"/>
          </w:tcPr>
          <w:p w:rsidR="00D90DB3" w:rsidRPr="00AF6846" w:rsidRDefault="00D90DB3" w:rsidP="00AF6846">
            <w:pPr>
              <w:jc w:val="center"/>
              <w:rPr>
                <w:sz w:val="24"/>
                <w:szCs w:val="24"/>
                <w:lang w:val="lv-LV" w:eastAsia="lv-LV"/>
              </w:rPr>
            </w:pPr>
            <w:r w:rsidRPr="00AF6846">
              <w:rPr>
                <w:sz w:val="24"/>
                <w:szCs w:val="24"/>
                <w:lang w:val="lv-LV"/>
              </w:rPr>
              <w:t>177</w:t>
            </w:r>
          </w:p>
        </w:tc>
        <w:tc>
          <w:tcPr>
            <w:tcW w:w="1739" w:type="dxa"/>
            <w:shd w:val="clear" w:color="auto" w:fill="FFFFFF"/>
          </w:tcPr>
          <w:p w:rsidR="00D90DB3" w:rsidRPr="00AF6846" w:rsidRDefault="00D90DB3" w:rsidP="00AF6846">
            <w:pPr>
              <w:jc w:val="center"/>
              <w:rPr>
                <w:sz w:val="24"/>
                <w:szCs w:val="24"/>
                <w:lang w:val="lv-LV" w:eastAsia="lv-LV"/>
              </w:rPr>
            </w:pPr>
            <w:r w:rsidRPr="00AF6846">
              <w:rPr>
                <w:sz w:val="24"/>
                <w:szCs w:val="24"/>
                <w:lang w:val="lv-LV"/>
              </w:rPr>
              <w:t>215</w:t>
            </w:r>
          </w:p>
        </w:tc>
        <w:tc>
          <w:tcPr>
            <w:tcW w:w="960" w:type="dxa"/>
            <w:shd w:val="clear" w:color="auto" w:fill="FFFFFF"/>
          </w:tcPr>
          <w:p w:rsidR="00D90DB3" w:rsidRPr="00AF6846" w:rsidRDefault="00D90DB3" w:rsidP="00AF6846">
            <w:pPr>
              <w:jc w:val="center"/>
              <w:rPr>
                <w:sz w:val="24"/>
                <w:szCs w:val="24"/>
                <w:lang w:val="lv-LV" w:eastAsia="lv-LV"/>
              </w:rPr>
            </w:pPr>
            <w:r w:rsidRPr="00AF6846">
              <w:rPr>
                <w:sz w:val="24"/>
                <w:szCs w:val="24"/>
                <w:lang w:val="lv-LV"/>
              </w:rPr>
              <w:t>278</w:t>
            </w:r>
          </w:p>
        </w:tc>
        <w:tc>
          <w:tcPr>
            <w:tcW w:w="1571" w:type="dxa"/>
            <w:gridSpan w:val="2"/>
            <w:shd w:val="clear" w:color="auto" w:fill="FFFFFF"/>
          </w:tcPr>
          <w:p w:rsidR="00D90DB3" w:rsidRPr="00AF6846" w:rsidRDefault="00D90DB3" w:rsidP="00AF6846">
            <w:pPr>
              <w:jc w:val="center"/>
              <w:rPr>
                <w:sz w:val="24"/>
                <w:szCs w:val="24"/>
                <w:lang w:val="lv-LV" w:eastAsia="lv-LV"/>
              </w:rPr>
            </w:pPr>
            <w:r w:rsidRPr="00AF6846">
              <w:rPr>
                <w:sz w:val="24"/>
                <w:szCs w:val="24"/>
                <w:lang w:val="lv-LV"/>
              </w:rPr>
              <w:t>0,12</w:t>
            </w:r>
          </w:p>
        </w:tc>
      </w:tr>
      <w:tr w:rsidR="00D90DB3" w:rsidRPr="00AF6846" w:rsidTr="00DD1AF8">
        <w:trPr>
          <w:trHeight w:val="227"/>
          <w:jc w:val="center"/>
        </w:trPr>
        <w:tc>
          <w:tcPr>
            <w:tcW w:w="1770" w:type="dxa"/>
            <w:shd w:val="clear" w:color="auto" w:fill="FFFFFF"/>
          </w:tcPr>
          <w:p w:rsidR="00D90DB3" w:rsidRPr="00AF6846" w:rsidRDefault="00D90DB3" w:rsidP="00AF6846">
            <w:pPr>
              <w:jc w:val="center"/>
              <w:rPr>
                <w:sz w:val="24"/>
                <w:szCs w:val="24"/>
                <w:lang w:val="lv-LV" w:eastAsia="lv-LV"/>
              </w:rPr>
            </w:pPr>
            <w:r w:rsidRPr="00AF6846">
              <w:rPr>
                <w:sz w:val="24"/>
                <w:szCs w:val="24"/>
                <w:lang w:val="lv-LV"/>
              </w:rPr>
              <w:t>153</w:t>
            </w:r>
          </w:p>
        </w:tc>
        <w:tc>
          <w:tcPr>
            <w:tcW w:w="1238" w:type="dxa"/>
            <w:shd w:val="clear" w:color="auto" w:fill="FFFFFF"/>
          </w:tcPr>
          <w:p w:rsidR="00D90DB3" w:rsidRPr="00AF6846" w:rsidRDefault="00D90DB3" w:rsidP="00AF6846">
            <w:pPr>
              <w:jc w:val="center"/>
              <w:rPr>
                <w:sz w:val="24"/>
                <w:szCs w:val="24"/>
                <w:lang w:val="lv-LV" w:eastAsia="lv-LV"/>
              </w:rPr>
            </w:pPr>
            <w:r w:rsidRPr="00AF6846">
              <w:rPr>
                <w:sz w:val="24"/>
                <w:szCs w:val="24"/>
                <w:lang w:val="lv-LV"/>
              </w:rPr>
              <w:t>195</w:t>
            </w:r>
          </w:p>
        </w:tc>
        <w:tc>
          <w:tcPr>
            <w:tcW w:w="1739" w:type="dxa"/>
            <w:shd w:val="clear" w:color="auto" w:fill="FFFFFF"/>
          </w:tcPr>
          <w:p w:rsidR="00D90DB3" w:rsidRPr="00AF6846" w:rsidRDefault="00D90DB3" w:rsidP="00AF6846">
            <w:pPr>
              <w:jc w:val="center"/>
              <w:rPr>
                <w:sz w:val="24"/>
                <w:szCs w:val="24"/>
                <w:lang w:val="lv-LV" w:eastAsia="lv-LV"/>
              </w:rPr>
            </w:pPr>
            <w:r w:rsidRPr="00AF6846">
              <w:rPr>
                <w:sz w:val="24"/>
                <w:szCs w:val="24"/>
                <w:lang w:val="lv-LV"/>
              </w:rPr>
              <w:t>235</w:t>
            </w:r>
          </w:p>
        </w:tc>
        <w:tc>
          <w:tcPr>
            <w:tcW w:w="960" w:type="dxa"/>
            <w:shd w:val="clear" w:color="auto" w:fill="FFFFFF"/>
          </w:tcPr>
          <w:p w:rsidR="00D90DB3" w:rsidRPr="00AF6846" w:rsidRDefault="00D90DB3" w:rsidP="00AF6846">
            <w:pPr>
              <w:jc w:val="center"/>
              <w:rPr>
                <w:sz w:val="24"/>
                <w:szCs w:val="24"/>
                <w:lang w:val="lv-LV" w:eastAsia="lv-LV"/>
              </w:rPr>
            </w:pPr>
            <w:r w:rsidRPr="00AF6846">
              <w:rPr>
                <w:sz w:val="24"/>
                <w:szCs w:val="24"/>
                <w:lang w:val="lv-LV"/>
              </w:rPr>
              <w:t>306</w:t>
            </w:r>
          </w:p>
        </w:tc>
        <w:tc>
          <w:tcPr>
            <w:tcW w:w="1571" w:type="dxa"/>
            <w:gridSpan w:val="2"/>
            <w:shd w:val="clear" w:color="auto" w:fill="FFFFFF"/>
          </w:tcPr>
          <w:p w:rsidR="00D90DB3" w:rsidRPr="00AF6846" w:rsidRDefault="00D90DB3" w:rsidP="00AF6846">
            <w:pPr>
              <w:jc w:val="center"/>
              <w:rPr>
                <w:sz w:val="24"/>
                <w:szCs w:val="24"/>
                <w:lang w:val="lv-LV" w:eastAsia="lv-LV"/>
              </w:rPr>
            </w:pPr>
            <w:r w:rsidRPr="00AF6846">
              <w:rPr>
                <w:sz w:val="24"/>
                <w:szCs w:val="24"/>
                <w:lang w:val="lv-LV"/>
              </w:rPr>
              <w:t>0,13</w:t>
            </w:r>
          </w:p>
        </w:tc>
      </w:tr>
      <w:tr w:rsidR="00D90DB3" w:rsidRPr="00AF6846" w:rsidTr="00DD1AF8">
        <w:trPr>
          <w:trHeight w:val="227"/>
          <w:jc w:val="center"/>
        </w:trPr>
        <w:tc>
          <w:tcPr>
            <w:tcW w:w="1770" w:type="dxa"/>
            <w:shd w:val="clear" w:color="auto" w:fill="FFFFFF"/>
          </w:tcPr>
          <w:p w:rsidR="00D90DB3" w:rsidRPr="00AF6846" w:rsidRDefault="00D90DB3" w:rsidP="00AF6846">
            <w:pPr>
              <w:jc w:val="center"/>
              <w:rPr>
                <w:sz w:val="24"/>
                <w:szCs w:val="24"/>
                <w:lang w:val="lv-LV" w:eastAsia="lv-LV"/>
              </w:rPr>
            </w:pPr>
            <w:r w:rsidRPr="00AF6846">
              <w:rPr>
                <w:sz w:val="24"/>
                <w:szCs w:val="24"/>
                <w:lang w:val="lv-LV"/>
              </w:rPr>
              <w:t>168</w:t>
            </w:r>
          </w:p>
        </w:tc>
        <w:tc>
          <w:tcPr>
            <w:tcW w:w="1238" w:type="dxa"/>
            <w:shd w:val="clear" w:color="auto" w:fill="FFFFFF"/>
          </w:tcPr>
          <w:p w:rsidR="00D90DB3" w:rsidRPr="00AF6846" w:rsidRDefault="00D90DB3" w:rsidP="00AF6846">
            <w:pPr>
              <w:jc w:val="center"/>
              <w:rPr>
                <w:sz w:val="24"/>
                <w:szCs w:val="24"/>
                <w:lang w:val="lv-LV" w:eastAsia="lv-LV"/>
              </w:rPr>
            </w:pPr>
            <w:r w:rsidRPr="00AF6846">
              <w:rPr>
                <w:sz w:val="24"/>
                <w:szCs w:val="24"/>
                <w:lang w:val="lv-LV"/>
              </w:rPr>
              <w:t>214</w:t>
            </w:r>
          </w:p>
        </w:tc>
        <w:tc>
          <w:tcPr>
            <w:tcW w:w="1739" w:type="dxa"/>
            <w:shd w:val="clear" w:color="auto" w:fill="FFFFFF"/>
          </w:tcPr>
          <w:p w:rsidR="00D90DB3" w:rsidRPr="00AF6846" w:rsidRDefault="00D90DB3" w:rsidP="00AF6846">
            <w:pPr>
              <w:jc w:val="center"/>
              <w:rPr>
                <w:sz w:val="24"/>
                <w:szCs w:val="24"/>
                <w:lang w:val="lv-LV" w:eastAsia="lv-LV"/>
              </w:rPr>
            </w:pPr>
            <w:r w:rsidRPr="00AF6846">
              <w:rPr>
                <w:sz w:val="24"/>
                <w:szCs w:val="24"/>
                <w:lang w:val="lv-LV"/>
              </w:rPr>
              <w:t>259</w:t>
            </w:r>
          </w:p>
        </w:tc>
        <w:tc>
          <w:tcPr>
            <w:tcW w:w="960" w:type="dxa"/>
            <w:shd w:val="clear" w:color="auto" w:fill="FFFFFF"/>
          </w:tcPr>
          <w:p w:rsidR="00D90DB3" w:rsidRPr="00AF6846" w:rsidRDefault="00D90DB3" w:rsidP="00AF6846">
            <w:pPr>
              <w:jc w:val="center"/>
              <w:rPr>
                <w:sz w:val="24"/>
                <w:szCs w:val="24"/>
                <w:lang w:val="lv-LV" w:eastAsia="lv-LV"/>
              </w:rPr>
            </w:pPr>
            <w:r w:rsidRPr="00AF6846">
              <w:rPr>
                <w:sz w:val="24"/>
                <w:szCs w:val="24"/>
                <w:lang w:val="lv-LV"/>
              </w:rPr>
              <w:t>334</w:t>
            </w:r>
          </w:p>
        </w:tc>
        <w:tc>
          <w:tcPr>
            <w:tcW w:w="1571" w:type="dxa"/>
            <w:gridSpan w:val="2"/>
            <w:shd w:val="clear" w:color="auto" w:fill="FFFFFF"/>
          </w:tcPr>
          <w:p w:rsidR="00D90DB3" w:rsidRPr="00AF6846" w:rsidRDefault="00D90DB3" w:rsidP="00AF6846">
            <w:pPr>
              <w:jc w:val="center"/>
              <w:rPr>
                <w:sz w:val="24"/>
                <w:szCs w:val="24"/>
                <w:lang w:val="lv-LV" w:eastAsia="lv-LV"/>
              </w:rPr>
            </w:pPr>
            <w:r w:rsidRPr="00AF6846">
              <w:rPr>
                <w:sz w:val="24"/>
                <w:szCs w:val="24"/>
                <w:lang w:val="lv-LV"/>
              </w:rPr>
              <w:t>0,14</w:t>
            </w:r>
          </w:p>
        </w:tc>
      </w:tr>
      <w:tr w:rsidR="00D90DB3" w:rsidRPr="00AF6846" w:rsidTr="00DD1AF8">
        <w:trPr>
          <w:trHeight w:val="227"/>
          <w:jc w:val="center"/>
        </w:trPr>
        <w:tc>
          <w:tcPr>
            <w:tcW w:w="1770" w:type="dxa"/>
            <w:shd w:val="clear" w:color="auto" w:fill="FFFFFF"/>
          </w:tcPr>
          <w:p w:rsidR="00D90DB3" w:rsidRPr="00AF6846" w:rsidRDefault="00D90DB3" w:rsidP="00AF6846">
            <w:pPr>
              <w:jc w:val="center"/>
              <w:rPr>
                <w:sz w:val="24"/>
                <w:szCs w:val="24"/>
                <w:lang w:val="lv-LV" w:eastAsia="lv-LV"/>
              </w:rPr>
            </w:pPr>
            <w:r w:rsidRPr="00AF6846">
              <w:rPr>
                <w:sz w:val="24"/>
                <w:szCs w:val="24"/>
                <w:lang w:val="lv-LV"/>
              </w:rPr>
              <w:t>183</w:t>
            </w:r>
          </w:p>
        </w:tc>
        <w:tc>
          <w:tcPr>
            <w:tcW w:w="1238" w:type="dxa"/>
            <w:shd w:val="clear" w:color="auto" w:fill="FFFFFF"/>
          </w:tcPr>
          <w:p w:rsidR="00D90DB3" w:rsidRPr="00AF6846" w:rsidRDefault="00D90DB3" w:rsidP="00AF6846">
            <w:pPr>
              <w:jc w:val="center"/>
              <w:rPr>
                <w:sz w:val="24"/>
                <w:szCs w:val="24"/>
                <w:lang w:val="lv-LV" w:eastAsia="lv-LV"/>
              </w:rPr>
            </w:pPr>
            <w:r w:rsidRPr="00AF6846">
              <w:rPr>
                <w:sz w:val="24"/>
                <w:szCs w:val="24"/>
                <w:lang w:val="lv-LV"/>
              </w:rPr>
              <w:t>282</w:t>
            </w:r>
          </w:p>
        </w:tc>
        <w:tc>
          <w:tcPr>
            <w:tcW w:w="1739" w:type="dxa"/>
            <w:shd w:val="clear" w:color="auto" w:fill="FFFFFF"/>
          </w:tcPr>
          <w:p w:rsidR="00D90DB3" w:rsidRPr="00AF6846" w:rsidRDefault="00D90DB3" w:rsidP="00AF6846">
            <w:pPr>
              <w:jc w:val="center"/>
              <w:rPr>
                <w:sz w:val="24"/>
                <w:szCs w:val="24"/>
                <w:lang w:val="lv-LV" w:eastAsia="lv-LV"/>
              </w:rPr>
            </w:pPr>
            <w:r w:rsidRPr="00AF6846">
              <w:rPr>
                <w:sz w:val="24"/>
                <w:szCs w:val="24"/>
                <w:lang w:val="lv-LV"/>
              </w:rPr>
              <w:t>280</w:t>
            </w:r>
          </w:p>
        </w:tc>
        <w:tc>
          <w:tcPr>
            <w:tcW w:w="960" w:type="dxa"/>
            <w:shd w:val="clear" w:color="auto" w:fill="FFFFFF"/>
          </w:tcPr>
          <w:p w:rsidR="00D90DB3" w:rsidRPr="00AF6846" w:rsidRDefault="00D90DB3" w:rsidP="00AF6846">
            <w:pPr>
              <w:jc w:val="center"/>
              <w:rPr>
                <w:sz w:val="24"/>
                <w:szCs w:val="24"/>
                <w:lang w:val="lv-LV" w:eastAsia="lv-LV"/>
              </w:rPr>
            </w:pPr>
            <w:r w:rsidRPr="00AF6846">
              <w:rPr>
                <w:sz w:val="24"/>
                <w:szCs w:val="24"/>
                <w:lang w:val="lv-LV"/>
              </w:rPr>
              <w:t>362</w:t>
            </w:r>
          </w:p>
        </w:tc>
        <w:tc>
          <w:tcPr>
            <w:tcW w:w="1571" w:type="dxa"/>
            <w:gridSpan w:val="2"/>
            <w:shd w:val="clear" w:color="auto" w:fill="FFFFFF"/>
          </w:tcPr>
          <w:p w:rsidR="00D90DB3" w:rsidRPr="00AF6846" w:rsidRDefault="00D90DB3" w:rsidP="00AF6846">
            <w:pPr>
              <w:jc w:val="center"/>
              <w:rPr>
                <w:sz w:val="24"/>
                <w:szCs w:val="24"/>
                <w:lang w:val="lv-LV" w:eastAsia="lv-LV"/>
              </w:rPr>
            </w:pPr>
            <w:r w:rsidRPr="00AF6846">
              <w:rPr>
                <w:sz w:val="24"/>
                <w:szCs w:val="24"/>
                <w:lang w:val="lv-LV"/>
              </w:rPr>
              <w:t>0,15</w:t>
            </w:r>
          </w:p>
        </w:tc>
      </w:tr>
      <w:tr w:rsidR="00D90DB3" w:rsidRPr="00AF6846" w:rsidTr="00DD1AF8">
        <w:trPr>
          <w:trHeight w:val="227"/>
          <w:jc w:val="center"/>
        </w:trPr>
        <w:tc>
          <w:tcPr>
            <w:tcW w:w="1770" w:type="dxa"/>
            <w:shd w:val="clear" w:color="auto" w:fill="FFFFFF"/>
          </w:tcPr>
          <w:p w:rsidR="00D90DB3" w:rsidRPr="00AF6846" w:rsidRDefault="00D90DB3" w:rsidP="00AF6846">
            <w:pPr>
              <w:jc w:val="center"/>
              <w:rPr>
                <w:sz w:val="24"/>
                <w:szCs w:val="24"/>
                <w:lang w:val="lv-LV" w:eastAsia="lv-LV"/>
              </w:rPr>
            </w:pPr>
            <w:r w:rsidRPr="00AF6846">
              <w:rPr>
                <w:sz w:val="24"/>
                <w:szCs w:val="24"/>
                <w:lang w:val="lv-LV"/>
              </w:rPr>
              <w:t>210</w:t>
            </w:r>
          </w:p>
        </w:tc>
        <w:tc>
          <w:tcPr>
            <w:tcW w:w="1238" w:type="dxa"/>
            <w:shd w:val="clear" w:color="auto" w:fill="FFFFFF"/>
          </w:tcPr>
          <w:p w:rsidR="00D90DB3" w:rsidRPr="00AF6846" w:rsidRDefault="00D90DB3" w:rsidP="00AF6846">
            <w:pPr>
              <w:jc w:val="center"/>
              <w:rPr>
                <w:sz w:val="24"/>
                <w:szCs w:val="24"/>
                <w:lang w:val="lv-LV" w:eastAsia="lv-LV"/>
              </w:rPr>
            </w:pPr>
            <w:r w:rsidRPr="00AF6846">
              <w:rPr>
                <w:sz w:val="24"/>
                <w:szCs w:val="24"/>
                <w:lang w:val="lv-LV"/>
              </w:rPr>
              <w:t>264</w:t>
            </w:r>
          </w:p>
        </w:tc>
        <w:tc>
          <w:tcPr>
            <w:tcW w:w="1739" w:type="dxa"/>
            <w:shd w:val="clear" w:color="auto" w:fill="FFFFFF"/>
          </w:tcPr>
          <w:p w:rsidR="00D90DB3" w:rsidRPr="00AF6846" w:rsidRDefault="00D90DB3" w:rsidP="00AF6846">
            <w:pPr>
              <w:jc w:val="center"/>
              <w:rPr>
                <w:sz w:val="24"/>
                <w:szCs w:val="24"/>
                <w:lang w:val="lv-LV" w:eastAsia="lv-LV"/>
              </w:rPr>
            </w:pPr>
            <w:r w:rsidRPr="00AF6846">
              <w:rPr>
                <w:sz w:val="24"/>
                <w:szCs w:val="24"/>
                <w:lang w:val="lv-LV"/>
              </w:rPr>
              <w:t>317</w:t>
            </w:r>
          </w:p>
        </w:tc>
        <w:tc>
          <w:tcPr>
            <w:tcW w:w="960" w:type="dxa"/>
            <w:shd w:val="clear" w:color="auto" w:fill="FFFFFF"/>
          </w:tcPr>
          <w:p w:rsidR="00D90DB3" w:rsidRPr="00AF6846" w:rsidRDefault="00D90DB3" w:rsidP="00AF6846">
            <w:pPr>
              <w:jc w:val="center"/>
              <w:rPr>
                <w:sz w:val="24"/>
                <w:szCs w:val="24"/>
                <w:lang w:val="lv-LV" w:eastAsia="lv-LV"/>
              </w:rPr>
            </w:pPr>
            <w:r w:rsidRPr="00AF6846">
              <w:rPr>
                <w:sz w:val="24"/>
                <w:szCs w:val="24"/>
                <w:lang w:val="lv-LV"/>
              </w:rPr>
              <w:t>404</w:t>
            </w:r>
          </w:p>
        </w:tc>
        <w:tc>
          <w:tcPr>
            <w:tcW w:w="1571" w:type="dxa"/>
            <w:gridSpan w:val="2"/>
            <w:shd w:val="clear" w:color="auto" w:fill="FFFFFF"/>
          </w:tcPr>
          <w:p w:rsidR="00D90DB3" w:rsidRPr="00AF6846" w:rsidRDefault="00D90DB3" w:rsidP="00AF6846">
            <w:pPr>
              <w:jc w:val="center"/>
              <w:rPr>
                <w:sz w:val="24"/>
                <w:szCs w:val="24"/>
                <w:lang w:val="lv-LV" w:eastAsia="lv-LV"/>
              </w:rPr>
            </w:pPr>
            <w:r w:rsidRPr="00AF6846">
              <w:rPr>
                <w:sz w:val="24"/>
                <w:szCs w:val="24"/>
                <w:lang w:val="lv-LV"/>
              </w:rPr>
              <w:t>0,165</w:t>
            </w:r>
          </w:p>
        </w:tc>
      </w:tr>
      <w:tr w:rsidR="00D90DB3" w:rsidRPr="00AF6846" w:rsidTr="00DD1AF8">
        <w:trPr>
          <w:trHeight w:val="227"/>
          <w:jc w:val="center"/>
        </w:trPr>
        <w:tc>
          <w:tcPr>
            <w:tcW w:w="1770" w:type="dxa"/>
            <w:shd w:val="clear" w:color="auto" w:fill="FFFFFF"/>
          </w:tcPr>
          <w:p w:rsidR="00D90DB3" w:rsidRPr="00AF6846" w:rsidRDefault="00D90DB3" w:rsidP="00AF6846">
            <w:pPr>
              <w:jc w:val="center"/>
              <w:rPr>
                <w:sz w:val="24"/>
                <w:szCs w:val="24"/>
                <w:lang w:val="lv-LV" w:eastAsia="lv-LV"/>
              </w:rPr>
            </w:pPr>
            <w:r w:rsidRPr="00AF6846">
              <w:rPr>
                <w:sz w:val="24"/>
                <w:szCs w:val="24"/>
                <w:lang w:val="lv-LV"/>
              </w:rPr>
              <w:t>230</w:t>
            </w:r>
          </w:p>
        </w:tc>
        <w:tc>
          <w:tcPr>
            <w:tcW w:w="1238" w:type="dxa"/>
            <w:shd w:val="clear" w:color="auto" w:fill="FFFFFF"/>
          </w:tcPr>
          <w:p w:rsidR="00D90DB3" w:rsidRPr="00AF6846" w:rsidRDefault="00D90DB3" w:rsidP="00AF6846">
            <w:pPr>
              <w:jc w:val="center"/>
              <w:rPr>
                <w:sz w:val="24"/>
                <w:szCs w:val="24"/>
                <w:lang w:val="lv-LV" w:eastAsia="lv-LV"/>
              </w:rPr>
            </w:pPr>
            <w:r w:rsidRPr="00AF6846">
              <w:rPr>
                <w:sz w:val="24"/>
                <w:szCs w:val="24"/>
                <w:lang w:val="lv-LV"/>
              </w:rPr>
              <w:t>291</w:t>
            </w:r>
          </w:p>
        </w:tc>
        <w:tc>
          <w:tcPr>
            <w:tcW w:w="1739" w:type="dxa"/>
            <w:shd w:val="clear" w:color="auto" w:fill="FFFFFF"/>
          </w:tcPr>
          <w:p w:rsidR="00D90DB3" w:rsidRPr="00AF6846" w:rsidRDefault="00D90DB3" w:rsidP="00AF6846">
            <w:pPr>
              <w:jc w:val="center"/>
              <w:rPr>
                <w:sz w:val="24"/>
                <w:szCs w:val="24"/>
                <w:lang w:val="lv-LV" w:eastAsia="lv-LV"/>
              </w:rPr>
            </w:pPr>
            <w:r w:rsidRPr="00AF6846">
              <w:rPr>
                <w:sz w:val="24"/>
                <w:szCs w:val="24"/>
                <w:lang w:val="lv-LV"/>
              </w:rPr>
              <w:t>351</w:t>
            </w:r>
          </w:p>
        </w:tc>
        <w:tc>
          <w:tcPr>
            <w:tcW w:w="960" w:type="dxa"/>
            <w:shd w:val="clear" w:color="auto" w:fill="FFFFFF"/>
          </w:tcPr>
          <w:p w:rsidR="00D90DB3" w:rsidRPr="00AF6846" w:rsidRDefault="00D90DB3" w:rsidP="00AF6846">
            <w:pPr>
              <w:jc w:val="center"/>
              <w:rPr>
                <w:sz w:val="24"/>
                <w:szCs w:val="24"/>
                <w:lang w:val="lv-LV" w:eastAsia="lv-LV"/>
              </w:rPr>
            </w:pPr>
            <w:r w:rsidRPr="00AF6846">
              <w:rPr>
                <w:sz w:val="24"/>
                <w:szCs w:val="24"/>
                <w:lang w:val="lv-LV"/>
              </w:rPr>
              <w:t>449</w:t>
            </w:r>
          </w:p>
        </w:tc>
        <w:tc>
          <w:tcPr>
            <w:tcW w:w="1571" w:type="dxa"/>
            <w:gridSpan w:val="2"/>
            <w:shd w:val="clear" w:color="auto" w:fill="FFFFFF"/>
          </w:tcPr>
          <w:p w:rsidR="00D90DB3" w:rsidRPr="00AF6846" w:rsidRDefault="00D90DB3" w:rsidP="00AF6846">
            <w:pPr>
              <w:jc w:val="center"/>
              <w:rPr>
                <w:sz w:val="24"/>
                <w:szCs w:val="24"/>
                <w:lang w:val="lv-LV" w:eastAsia="lv-LV"/>
              </w:rPr>
            </w:pPr>
            <w:r w:rsidRPr="00AF6846">
              <w:rPr>
                <w:sz w:val="24"/>
                <w:szCs w:val="24"/>
                <w:lang w:val="lv-LV"/>
              </w:rPr>
              <w:t>0,175</w:t>
            </w:r>
          </w:p>
        </w:tc>
      </w:tr>
      <w:tr w:rsidR="00D90DB3" w:rsidRPr="00AF6846" w:rsidTr="00DD1AF8">
        <w:trPr>
          <w:trHeight w:val="227"/>
          <w:jc w:val="center"/>
        </w:trPr>
        <w:tc>
          <w:tcPr>
            <w:tcW w:w="1770" w:type="dxa"/>
            <w:shd w:val="clear" w:color="auto" w:fill="FFFFFF"/>
          </w:tcPr>
          <w:p w:rsidR="00D90DB3" w:rsidRPr="00AF6846" w:rsidRDefault="00D90DB3" w:rsidP="00AF6846">
            <w:pPr>
              <w:jc w:val="center"/>
              <w:rPr>
                <w:sz w:val="24"/>
                <w:szCs w:val="24"/>
                <w:lang w:val="lv-LV" w:eastAsia="lv-LV"/>
              </w:rPr>
            </w:pPr>
            <w:r w:rsidRPr="00AF6846">
              <w:rPr>
                <w:sz w:val="24"/>
                <w:szCs w:val="24"/>
                <w:lang w:val="lv-LV"/>
              </w:rPr>
              <w:t>250</w:t>
            </w:r>
          </w:p>
        </w:tc>
        <w:tc>
          <w:tcPr>
            <w:tcW w:w="1238" w:type="dxa"/>
            <w:shd w:val="clear" w:color="auto" w:fill="FFFFFF"/>
          </w:tcPr>
          <w:p w:rsidR="00D90DB3" w:rsidRPr="00AF6846" w:rsidRDefault="00D90DB3" w:rsidP="00AF6846">
            <w:pPr>
              <w:jc w:val="center"/>
              <w:rPr>
                <w:sz w:val="24"/>
                <w:szCs w:val="24"/>
                <w:lang w:val="lv-LV" w:eastAsia="lv-LV"/>
              </w:rPr>
            </w:pPr>
            <w:r w:rsidRPr="00AF6846">
              <w:rPr>
                <w:sz w:val="24"/>
                <w:szCs w:val="24"/>
                <w:lang w:val="lv-LV"/>
              </w:rPr>
              <w:t>315</w:t>
            </w:r>
          </w:p>
        </w:tc>
        <w:tc>
          <w:tcPr>
            <w:tcW w:w="1739" w:type="dxa"/>
            <w:shd w:val="clear" w:color="auto" w:fill="FFFFFF"/>
          </w:tcPr>
          <w:p w:rsidR="00D90DB3" w:rsidRPr="00AF6846" w:rsidRDefault="00D90DB3" w:rsidP="00AF6846">
            <w:pPr>
              <w:jc w:val="center"/>
              <w:rPr>
                <w:sz w:val="24"/>
                <w:szCs w:val="24"/>
                <w:lang w:val="lv-LV" w:eastAsia="lv-LV"/>
              </w:rPr>
            </w:pPr>
            <w:r w:rsidRPr="00AF6846">
              <w:rPr>
                <w:sz w:val="24"/>
                <w:szCs w:val="24"/>
                <w:lang w:val="lv-LV"/>
              </w:rPr>
              <w:t>395</w:t>
            </w:r>
          </w:p>
        </w:tc>
        <w:tc>
          <w:tcPr>
            <w:tcW w:w="960" w:type="dxa"/>
            <w:shd w:val="clear" w:color="auto" w:fill="FFFFFF"/>
          </w:tcPr>
          <w:p w:rsidR="00D90DB3" w:rsidRPr="00AF6846" w:rsidRDefault="00D90DB3" w:rsidP="00AF6846">
            <w:pPr>
              <w:jc w:val="center"/>
              <w:rPr>
                <w:sz w:val="24"/>
                <w:szCs w:val="24"/>
                <w:lang w:val="lv-LV" w:eastAsia="lv-LV"/>
              </w:rPr>
            </w:pPr>
            <w:r w:rsidRPr="00AF6846">
              <w:rPr>
                <w:sz w:val="24"/>
                <w:szCs w:val="24"/>
                <w:lang w:val="lv-LV"/>
              </w:rPr>
              <w:t>494</w:t>
            </w:r>
          </w:p>
        </w:tc>
        <w:tc>
          <w:tcPr>
            <w:tcW w:w="1571" w:type="dxa"/>
            <w:gridSpan w:val="2"/>
            <w:shd w:val="clear" w:color="auto" w:fill="FFFFFF"/>
          </w:tcPr>
          <w:p w:rsidR="00D90DB3" w:rsidRPr="00AF6846" w:rsidRDefault="00D90DB3" w:rsidP="00AF6846">
            <w:pPr>
              <w:jc w:val="center"/>
              <w:rPr>
                <w:sz w:val="24"/>
                <w:szCs w:val="24"/>
                <w:lang w:val="lv-LV" w:eastAsia="lv-LV"/>
              </w:rPr>
            </w:pPr>
            <w:r w:rsidRPr="00AF6846">
              <w:rPr>
                <w:sz w:val="24"/>
                <w:szCs w:val="24"/>
                <w:lang w:val="lv-LV"/>
              </w:rPr>
              <w:t>0,185</w:t>
            </w:r>
          </w:p>
        </w:tc>
      </w:tr>
      <w:tr w:rsidR="00D90DB3" w:rsidRPr="00AF6846" w:rsidTr="00DD1AF8">
        <w:trPr>
          <w:trHeight w:val="227"/>
          <w:jc w:val="center"/>
        </w:trPr>
        <w:tc>
          <w:tcPr>
            <w:tcW w:w="1770" w:type="dxa"/>
            <w:shd w:val="clear" w:color="auto" w:fill="FFFFFF"/>
          </w:tcPr>
          <w:p w:rsidR="00D90DB3" w:rsidRPr="00AF6846" w:rsidRDefault="00D90DB3" w:rsidP="00AF6846">
            <w:pPr>
              <w:jc w:val="center"/>
              <w:rPr>
                <w:sz w:val="24"/>
                <w:szCs w:val="24"/>
                <w:lang w:val="lv-LV" w:eastAsia="lv-LV"/>
              </w:rPr>
            </w:pPr>
            <w:r w:rsidRPr="00AF6846">
              <w:rPr>
                <w:sz w:val="24"/>
                <w:szCs w:val="24"/>
                <w:lang w:val="lv-LV"/>
              </w:rPr>
              <w:t>270</w:t>
            </w:r>
          </w:p>
        </w:tc>
        <w:tc>
          <w:tcPr>
            <w:tcW w:w="1238" w:type="dxa"/>
            <w:shd w:val="clear" w:color="auto" w:fill="FFFFFF"/>
          </w:tcPr>
          <w:p w:rsidR="00D90DB3" w:rsidRPr="00AF6846" w:rsidRDefault="00D90DB3" w:rsidP="00AF6846">
            <w:pPr>
              <w:jc w:val="center"/>
              <w:rPr>
                <w:sz w:val="24"/>
                <w:szCs w:val="24"/>
                <w:lang w:val="lv-LV" w:eastAsia="lv-LV"/>
              </w:rPr>
            </w:pPr>
            <w:r w:rsidRPr="00AF6846">
              <w:rPr>
                <w:sz w:val="24"/>
                <w:szCs w:val="24"/>
                <w:lang w:val="lv-LV"/>
              </w:rPr>
              <w:t>345</w:t>
            </w:r>
          </w:p>
        </w:tc>
        <w:tc>
          <w:tcPr>
            <w:tcW w:w="1739" w:type="dxa"/>
            <w:shd w:val="clear" w:color="auto" w:fill="FFFFFF"/>
          </w:tcPr>
          <w:p w:rsidR="00D90DB3" w:rsidRPr="00AF6846" w:rsidRDefault="00D90DB3" w:rsidP="00AF6846">
            <w:pPr>
              <w:jc w:val="center"/>
              <w:rPr>
                <w:sz w:val="24"/>
                <w:szCs w:val="24"/>
                <w:lang w:val="lv-LV" w:eastAsia="lv-LV"/>
              </w:rPr>
            </w:pPr>
            <w:r w:rsidRPr="00AF6846">
              <w:rPr>
                <w:sz w:val="24"/>
                <w:szCs w:val="24"/>
                <w:lang w:val="lv-LV"/>
              </w:rPr>
              <w:t>419</w:t>
            </w:r>
          </w:p>
        </w:tc>
        <w:tc>
          <w:tcPr>
            <w:tcW w:w="960" w:type="dxa"/>
            <w:shd w:val="clear" w:color="auto" w:fill="FFFFFF"/>
          </w:tcPr>
          <w:p w:rsidR="00D90DB3" w:rsidRPr="00AF6846" w:rsidRDefault="00D90DB3" w:rsidP="00AF6846">
            <w:pPr>
              <w:jc w:val="center"/>
              <w:rPr>
                <w:sz w:val="24"/>
                <w:szCs w:val="24"/>
                <w:lang w:val="lv-LV" w:eastAsia="lv-LV"/>
              </w:rPr>
            </w:pPr>
            <w:r w:rsidRPr="00AF6846">
              <w:rPr>
                <w:sz w:val="24"/>
                <w:szCs w:val="24"/>
                <w:lang w:val="lv-LV"/>
              </w:rPr>
              <w:t>539</w:t>
            </w:r>
          </w:p>
        </w:tc>
        <w:tc>
          <w:tcPr>
            <w:tcW w:w="1571" w:type="dxa"/>
            <w:gridSpan w:val="2"/>
            <w:shd w:val="clear" w:color="auto" w:fill="FFFFFF"/>
          </w:tcPr>
          <w:p w:rsidR="00D90DB3" w:rsidRPr="00AF6846" w:rsidRDefault="00D90DB3" w:rsidP="00AF6846">
            <w:pPr>
              <w:jc w:val="center"/>
              <w:rPr>
                <w:sz w:val="24"/>
                <w:szCs w:val="24"/>
                <w:lang w:val="lv-LV" w:eastAsia="lv-LV"/>
              </w:rPr>
            </w:pPr>
            <w:r w:rsidRPr="00AF6846">
              <w:rPr>
                <w:sz w:val="24"/>
                <w:szCs w:val="24"/>
                <w:lang w:val="lv-LV"/>
              </w:rPr>
              <w:t>0,195</w:t>
            </w:r>
          </w:p>
        </w:tc>
      </w:tr>
      <w:tr w:rsidR="00D90DB3" w:rsidRPr="00AF6846" w:rsidTr="00DD1AF8">
        <w:trPr>
          <w:trHeight w:val="227"/>
          <w:jc w:val="center"/>
        </w:trPr>
        <w:tc>
          <w:tcPr>
            <w:tcW w:w="1770" w:type="dxa"/>
            <w:shd w:val="clear" w:color="auto" w:fill="FFFFFF"/>
          </w:tcPr>
          <w:p w:rsidR="00D90DB3" w:rsidRPr="00AF6846" w:rsidRDefault="00D90DB3" w:rsidP="00AF6846">
            <w:pPr>
              <w:jc w:val="center"/>
              <w:rPr>
                <w:sz w:val="24"/>
                <w:szCs w:val="24"/>
                <w:lang w:val="lv-LV" w:eastAsia="lv-LV"/>
              </w:rPr>
            </w:pPr>
            <w:r w:rsidRPr="00AF6846">
              <w:rPr>
                <w:sz w:val="24"/>
                <w:szCs w:val="24"/>
                <w:lang w:val="lv-LV"/>
              </w:rPr>
              <w:t>300</w:t>
            </w:r>
          </w:p>
        </w:tc>
        <w:tc>
          <w:tcPr>
            <w:tcW w:w="1238" w:type="dxa"/>
            <w:shd w:val="clear" w:color="auto" w:fill="FFFFFF"/>
          </w:tcPr>
          <w:p w:rsidR="00D90DB3" w:rsidRPr="00AF6846" w:rsidRDefault="00D90DB3" w:rsidP="00AF6846">
            <w:pPr>
              <w:jc w:val="center"/>
              <w:rPr>
                <w:sz w:val="24"/>
                <w:szCs w:val="24"/>
                <w:lang w:val="lv-LV" w:eastAsia="lv-LV"/>
              </w:rPr>
            </w:pPr>
            <w:r w:rsidRPr="00AF6846">
              <w:rPr>
                <w:sz w:val="24"/>
                <w:szCs w:val="24"/>
                <w:lang w:val="lv-LV"/>
              </w:rPr>
              <w:t>385</w:t>
            </w:r>
          </w:p>
        </w:tc>
        <w:tc>
          <w:tcPr>
            <w:tcW w:w="1739" w:type="dxa"/>
            <w:shd w:val="clear" w:color="auto" w:fill="FFFFFF"/>
          </w:tcPr>
          <w:p w:rsidR="00D90DB3" w:rsidRPr="00AF6846" w:rsidRDefault="00D90DB3" w:rsidP="00AF6846">
            <w:pPr>
              <w:jc w:val="center"/>
              <w:rPr>
                <w:sz w:val="24"/>
                <w:szCs w:val="24"/>
                <w:lang w:val="lv-LV" w:eastAsia="lv-LV"/>
              </w:rPr>
            </w:pPr>
            <w:r w:rsidRPr="00AF6846">
              <w:rPr>
                <w:sz w:val="24"/>
                <w:szCs w:val="24"/>
                <w:lang w:val="lv-LV"/>
              </w:rPr>
              <w:t>470</w:t>
            </w:r>
          </w:p>
        </w:tc>
        <w:tc>
          <w:tcPr>
            <w:tcW w:w="960" w:type="dxa"/>
            <w:shd w:val="clear" w:color="auto" w:fill="FFFFFF"/>
          </w:tcPr>
          <w:p w:rsidR="00D90DB3" w:rsidRPr="00AF6846" w:rsidRDefault="00D90DB3" w:rsidP="00AF6846">
            <w:pPr>
              <w:jc w:val="center"/>
              <w:rPr>
                <w:sz w:val="24"/>
                <w:szCs w:val="24"/>
                <w:lang w:val="lv-LV" w:eastAsia="lv-LV"/>
              </w:rPr>
            </w:pPr>
            <w:r w:rsidRPr="00AF6846">
              <w:rPr>
                <w:sz w:val="24"/>
                <w:szCs w:val="24"/>
                <w:lang w:val="lv-LV"/>
              </w:rPr>
              <w:t>607</w:t>
            </w:r>
          </w:p>
        </w:tc>
        <w:tc>
          <w:tcPr>
            <w:tcW w:w="1571" w:type="dxa"/>
            <w:gridSpan w:val="2"/>
            <w:shd w:val="clear" w:color="auto" w:fill="FFFFFF"/>
          </w:tcPr>
          <w:p w:rsidR="00D90DB3" w:rsidRPr="00AF6846" w:rsidRDefault="00D90DB3" w:rsidP="00AF6846">
            <w:pPr>
              <w:jc w:val="center"/>
              <w:rPr>
                <w:sz w:val="24"/>
                <w:szCs w:val="24"/>
                <w:lang w:val="lv-LV" w:eastAsia="lv-LV"/>
              </w:rPr>
            </w:pPr>
            <w:r w:rsidRPr="00AF6846">
              <w:rPr>
                <w:sz w:val="24"/>
                <w:szCs w:val="24"/>
                <w:lang w:val="lv-LV"/>
              </w:rPr>
              <w:t>0,21</w:t>
            </w:r>
          </w:p>
        </w:tc>
      </w:tr>
      <w:tr w:rsidR="00D90DB3" w:rsidRPr="00AF6846" w:rsidTr="00DD1AF8">
        <w:trPr>
          <w:gridAfter w:val="1"/>
          <w:wAfter w:w="17" w:type="dxa"/>
          <w:trHeight w:val="227"/>
          <w:jc w:val="center"/>
        </w:trPr>
        <w:tc>
          <w:tcPr>
            <w:tcW w:w="1770" w:type="dxa"/>
            <w:shd w:val="clear" w:color="auto" w:fill="FFFFFF"/>
          </w:tcPr>
          <w:p w:rsidR="00D90DB3" w:rsidRPr="00AF6846" w:rsidRDefault="00D90DB3" w:rsidP="00AF6846">
            <w:pPr>
              <w:jc w:val="center"/>
              <w:rPr>
                <w:sz w:val="24"/>
                <w:szCs w:val="24"/>
                <w:lang w:val="lv-LV" w:eastAsia="lv-LV"/>
              </w:rPr>
            </w:pPr>
            <w:r w:rsidRPr="00AF6846">
              <w:rPr>
                <w:sz w:val="24"/>
                <w:szCs w:val="24"/>
                <w:lang w:val="lv-LV" w:eastAsia="lv-LV"/>
              </w:rPr>
              <w:t>340</w:t>
            </w:r>
          </w:p>
        </w:tc>
        <w:tc>
          <w:tcPr>
            <w:tcW w:w="1238" w:type="dxa"/>
            <w:shd w:val="clear" w:color="auto" w:fill="FFFFFF"/>
          </w:tcPr>
          <w:p w:rsidR="00D90DB3" w:rsidRPr="00AF6846" w:rsidRDefault="00D90DB3" w:rsidP="00AF6846">
            <w:pPr>
              <w:jc w:val="center"/>
              <w:rPr>
                <w:sz w:val="24"/>
                <w:szCs w:val="24"/>
                <w:lang w:val="lv-LV" w:eastAsia="lv-LV"/>
              </w:rPr>
            </w:pPr>
            <w:r w:rsidRPr="00AF6846">
              <w:rPr>
                <w:sz w:val="24"/>
                <w:szCs w:val="24"/>
                <w:lang w:val="lv-LV" w:eastAsia="lv-LV"/>
              </w:rPr>
              <w:t>439</w:t>
            </w:r>
          </w:p>
        </w:tc>
        <w:tc>
          <w:tcPr>
            <w:tcW w:w="1739" w:type="dxa"/>
            <w:shd w:val="clear" w:color="auto" w:fill="FFFFFF"/>
          </w:tcPr>
          <w:p w:rsidR="00D90DB3" w:rsidRPr="00AF6846" w:rsidRDefault="00D90DB3" w:rsidP="00AF6846">
            <w:pPr>
              <w:jc w:val="center"/>
              <w:rPr>
                <w:sz w:val="24"/>
                <w:szCs w:val="24"/>
                <w:lang w:val="lv-LV" w:eastAsia="lv-LV"/>
              </w:rPr>
            </w:pPr>
            <w:r w:rsidRPr="00AF6846">
              <w:rPr>
                <w:sz w:val="24"/>
                <w:szCs w:val="24"/>
                <w:lang w:val="lv-LV" w:eastAsia="lv-LV"/>
              </w:rPr>
              <w:t>538</w:t>
            </w:r>
          </w:p>
        </w:tc>
        <w:tc>
          <w:tcPr>
            <w:tcW w:w="960" w:type="dxa"/>
            <w:shd w:val="clear" w:color="auto" w:fill="FFFFFF"/>
          </w:tcPr>
          <w:p w:rsidR="00D90DB3" w:rsidRPr="00AF6846" w:rsidRDefault="00D90DB3" w:rsidP="00AF6846">
            <w:pPr>
              <w:jc w:val="center"/>
              <w:rPr>
                <w:sz w:val="24"/>
                <w:szCs w:val="24"/>
                <w:lang w:val="lv-LV" w:eastAsia="lv-LV"/>
              </w:rPr>
            </w:pPr>
            <w:r w:rsidRPr="00AF6846">
              <w:rPr>
                <w:sz w:val="24"/>
                <w:szCs w:val="24"/>
                <w:lang w:val="lv-LV" w:eastAsia="lv-LV"/>
              </w:rPr>
              <w:t>697</w:t>
            </w:r>
          </w:p>
        </w:tc>
        <w:tc>
          <w:tcPr>
            <w:tcW w:w="1554" w:type="dxa"/>
            <w:shd w:val="clear" w:color="auto" w:fill="FFFFFF"/>
          </w:tcPr>
          <w:p w:rsidR="00D90DB3" w:rsidRPr="00AF6846" w:rsidRDefault="00D90DB3" w:rsidP="00AF6846">
            <w:pPr>
              <w:jc w:val="center"/>
              <w:rPr>
                <w:sz w:val="24"/>
                <w:szCs w:val="24"/>
                <w:lang w:val="lv-LV" w:eastAsia="lv-LV"/>
              </w:rPr>
            </w:pPr>
            <w:r w:rsidRPr="00AF6846">
              <w:rPr>
                <w:sz w:val="24"/>
                <w:szCs w:val="24"/>
                <w:lang w:val="lv-LV" w:eastAsia="lv-LV"/>
              </w:rPr>
              <w:t>0,23</w:t>
            </w:r>
          </w:p>
        </w:tc>
      </w:tr>
      <w:tr w:rsidR="00D90DB3" w:rsidRPr="00AF6846" w:rsidTr="00DD1AF8">
        <w:trPr>
          <w:gridAfter w:val="1"/>
          <w:wAfter w:w="17" w:type="dxa"/>
          <w:trHeight w:val="227"/>
          <w:jc w:val="center"/>
        </w:trPr>
        <w:tc>
          <w:tcPr>
            <w:tcW w:w="1770" w:type="dxa"/>
            <w:shd w:val="clear" w:color="auto" w:fill="FFFFFF"/>
          </w:tcPr>
          <w:p w:rsidR="00D90DB3" w:rsidRPr="00AF6846" w:rsidRDefault="00D90DB3" w:rsidP="00AF6846">
            <w:pPr>
              <w:jc w:val="center"/>
              <w:rPr>
                <w:sz w:val="24"/>
                <w:szCs w:val="24"/>
                <w:lang w:val="lv-LV" w:eastAsia="lv-LV"/>
              </w:rPr>
            </w:pPr>
            <w:r w:rsidRPr="00AF6846">
              <w:rPr>
                <w:sz w:val="24"/>
                <w:szCs w:val="24"/>
                <w:lang w:val="lv-LV" w:eastAsia="lv-LV"/>
              </w:rPr>
              <w:t>380</w:t>
            </w:r>
          </w:p>
        </w:tc>
        <w:tc>
          <w:tcPr>
            <w:tcW w:w="1238" w:type="dxa"/>
            <w:shd w:val="clear" w:color="auto" w:fill="FFFFFF"/>
          </w:tcPr>
          <w:p w:rsidR="00D90DB3" w:rsidRPr="00AF6846" w:rsidRDefault="00D90DB3" w:rsidP="00AF6846">
            <w:pPr>
              <w:jc w:val="center"/>
              <w:rPr>
                <w:sz w:val="24"/>
                <w:szCs w:val="24"/>
                <w:lang w:val="lv-LV" w:eastAsia="lv-LV"/>
              </w:rPr>
            </w:pPr>
            <w:r w:rsidRPr="00AF6846">
              <w:rPr>
                <w:sz w:val="24"/>
                <w:szCs w:val="24"/>
                <w:lang w:val="lv-LV" w:eastAsia="lv-LV"/>
              </w:rPr>
              <w:t>493</w:t>
            </w:r>
          </w:p>
        </w:tc>
        <w:tc>
          <w:tcPr>
            <w:tcW w:w="1739" w:type="dxa"/>
            <w:shd w:val="clear" w:color="auto" w:fill="FFFFFF"/>
          </w:tcPr>
          <w:p w:rsidR="00D90DB3" w:rsidRPr="00AF6846" w:rsidRDefault="00D90DB3" w:rsidP="00AF6846">
            <w:pPr>
              <w:jc w:val="center"/>
              <w:rPr>
                <w:sz w:val="24"/>
                <w:szCs w:val="24"/>
                <w:lang w:val="lv-LV" w:eastAsia="lv-LV"/>
              </w:rPr>
            </w:pPr>
            <w:r w:rsidRPr="00AF6846">
              <w:rPr>
                <w:sz w:val="24"/>
                <w:szCs w:val="24"/>
                <w:lang w:val="lv-LV" w:eastAsia="lv-LV"/>
              </w:rPr>
              <w:t>606</w:t>
            </w:r>
          </w:p>
        </w:tc>
        <w:tc>
          <w:tcPr>
            <w:tcW w:w="960" w:type="dxa"/>
            <w:shd w:val="clear" w:color="auto" w:fill="FFFFFF"/>
          </w:tcPr>
          <w:p w:rsidR="00D90DB3" w:rsidRPr="00AF6846" w:rsidRDefault="00D90DB3" w:rsidP="00AF6846">
            <w:pPr>
              <w:jc w:val="center"/>
              <w:rPr>
                <w:sz w:val="24"/>
                <w:szCs w:val="24"/>
                <w:lang w:val="lv-LV" w:eastAsia="lv-LV"/>
              </w:rPr>
            </w:pPr>
            <w:r w:rsidRPr="00AF6846">
              <w:rPr>
                <w:sz w:val="24"/>
                <w:szCs w:val="24"/>
                <w:lang w:val="lv-LV" w:eastAsia="lv-LV"/>
              </w:rPr>
              <w:t>787</w:t>
            </w:r>
          </w:p>
        </w:tc>
        <w:tc>
          <w:tcPr>
            <w:tcW w:w="1554" w:type="dxa"/>
            <w:shd w:val="clear" w:color="auto" w:fill="FFFFFF"/>
          </w:tcPr>
          <w:p w:rsidR="00D90DB3" w:rsidRPr="00AF6846" w:rsidRDefault="00D90DB3" w:rsidP="00AF6846">
            <w:pPr>
              <w:jc w:val="center"/>
              <w:rPr>
                <w:sz w:val="24"/>
                <w:szCs w:val="24"/>
                <w:lang w:val="lv-LV" w:eastAsia="lv-LV"/>
              </w:rPr>
            </w:pPr>
            <w:r w:rsidRPr="00AF6846">
              <w:rPr>
                <w:sz w:val="24"/>
                <w:szCs w:val="24"/>
                <w:lang w:val="lv-LV" w:eastAsia="lv-LV"/>
              </w:rPr>
              <w:t>0,25</w:t>
            </w:r>
          </w:p>
        </w:tc>
      </w:tr>
      <w:tr w:rsidR="00D90DB3" w:rsidRPr="00AF6846" w:rsidTr="00DD1AF8">
        <w:trPr>
          <w:gridAfter w:val="1"/>
          <w:wAfter w:w="17" w:type="dxa"/>
          <w:trHeight w:val="227"/>
          <w:jc w:val="center"/>
        </w:trPr>
        <w:tc>
          <w:tcPr>
            <w:tcW w:w="1770" w:type="dxa"/>
            <w:shd w:val="clear" w:color="auto" w:fill="FFFFFF"/>
          </w:tcPr>
          <w:p w:rsidR="00D90DB3" w:rsidRPr="00AF6846" w:rsidRDefault="00D90DB3" w:rsidP="00AF6846">
            <w:pPr>
              <w:jc w:val="center"/>
              <w:rPr>
                <w:sz w:val="24"/>
                <w:szCs w:val="24"/>
                <w:lang w:val="lv-LV" w:eastAsia="lv-LV"/>
              </w:rPr>
            </w:pPr>
            <w:r w:rsidRPr="00AF6846">
              <w:rPr>
                <w:sz w:val="24"/>
                <w:szCs w:val="24"/>
                <w:lang w:val="lv-LV" w:eastAsia="lv-LV"/>
              </w:rPr>
              <w:t>420</w:t>
            </w:r>
          </w:p>
        </w:tc>
        <w:tc>
          <w:tcPr>
            <w:tcW w:w="1238" w:type="dxa"/>
            <w:shd w:val="clear" w:color="auto" w:fill="FFFFFF"/>
          </w:tcPr>
          <w:p w:rsidR="00D90DB3" w:rsidRPr="00AF6846" w:rsidRDefault="00D90DB3" w:rsidP="00AF6846">
            <w:pPr>
              <w:jc w:val="center"/>
              <w:rPr>
                <w:sz w:val="24"/>
                <w:szCs w:val="24"/>
                <w:lang w:val="lv-LV" w:eastAsia="lv-LV"/>
              </w:rPr>
            </w:pPr>
            <w:r w:rsidRPr="00AF6846">
              <w:rPr>
                <w:sz w:val="24"/>
                <w:szCs w:val="24"/>
                <w:lang w:val="lv-LV" w:eastAsia="lv-LV"/>
              </w:rPr>
              <w:t>547</w:t>
            </w:r>
          </w:p>
        </w:tc>
        <w:tc>
          <w:tcPr>
            <w:tcW w:w="1739" w:type="dxa"/>
            <w:shd w:val="clear" w:color="auto" w:fill="FFFFFF"/>
          </w:tcPr>
          <w:p w:rsidR="00D90DB3" w:rsidRPr="00AF6846" w:rsidRDefault="00D90DB3" w:rsidP="00AF6846">
            <w:pPr>
              <w:jc w:val="center"/>
              <w:rPr>
                <w:sz w:val="24"/>
                <w:szCs w:val="24"/>
                <w:lang w:val="lv-LV" w:eastAsia="lv-LV"/>
              </w:rPr>
            </w:pPr>
            <w:r w:rsidRPr="00AF6846">
              <w:rPr>
                <w:sz w:val="24"/>
                <w:szCs w:val="24"/>
                <w:lang w:val="lv-LV" w:eastAsia="lv-LV"/>
              </w:rPr>
              <w:t>674</w:t>
            </w:r>
          </w:p>
        </w:tc>
        <w:tc>
          <w:tcPr>
            <w:tcW w:w="960" w:type="dxa"/>
            <w:shd w:val="clear" w:color="auto" w:fill="FFFFFF"/>
          </w:tcPr>
          <w:p w:rsidR="00D90DB3" w:rsidRPr="00AF6846" w:rsidRDefault="00D90DB3" w:rsidP="00AF6846">
            <w:pPr>
              <w:jc w:val="center"/>
              <w:rPr>
                <w:sz w:val="24"/>
                <w:szCs w:val="24"/>
                <w:lang w:val="lv-LV" w:eastAsia="lv-LV"/>
              </w:rPr>
            </w:pPr>
            <w:r w:rsidRPr="00AF6846">
              <w:rPr>
                <w:sz w:val="24"/>
                <w:szCs w:val="24"/>
                <w:lang w:val="lv-LV" w:eastAsia="lv-LV"/>
              </w:rPr>
              <w:t>877</w:t>
            </w:r>
          </w:p>
        </w:tc>
        <w:tc>
          <w:tcPr>
            <w:tcW w:w="1554" w:type="dxa"/>
            <w:shd w:val="clear" w:color="auto" w:fill="FFFFFF"/>
          </w:tcPr>
          <w:p w:rsidR="00D90DB3" w:rsidRPr="00AF6846" w:rsidRDefault="00D90DB3" w:rsidP="00AF6846">
            <w:pPr>
              <w:jc w:val="center"/>
              <w:rPr>
                <w:sz w:val="24"/>
                <w:szCs w:val="24"/>
                <w:lang w:val="lv-LV" w:eastAsia="lv-LV"/>
              </w:rPr>
            </w:pPr>
            <w:r w:rsidRPr="00AF6846">
              <w:rPr>
                <w:sz w:val="24"/>
                <w:szCs w:val="24"/>
                <w:lang w:val="lv-LV" w:eastAsia="lv-LV"/>
              </w:rPr>
              <w:t>0,27</w:t>
            </w:r>
          </w:p>
        </w:tc>
      </w:tr>
      <w:tr w:rsidR="00D90DB3" w:rsidRPr="00AF6846" w:rsidTr="00DD1AF8">
        <w:trPr>
          <w:gridAfter w:val="1"/>
          <w:wAfter w:w="17" w:type="dxa"/>
          <w:trHeight w:val="227"/>
          <w:jc w:val="center"/>
        </w:trPr>
        <w:tc>
          <w:tcPr>
            <w:tcW w:w="1770" w:type="dxa"/>
            <w:shd w:val="clear" w:color="auto" w:fill="FFFFFF"/>
          </w:tcPr>
          <w:p w:rsidR="00D90DB3" w:rsidRPr="00AF6846" w:rsidRDefault="00D90DB3" w:rsidP="00AF6846">
            <w:pPr>
              <w:jc w:val="center"/>
              <w:rPr>
                <w:sz w:val="24"/>
                <w:szCs w:val="24"/>
                <w:lang w:val="lv-LV" w:eastAsia="lv-LV"/>
              </w:rPr>
            </w:pPr>
            <w:r w:rsidRPr="00AF6846">
              <w:rPr>
                <w:sz w:val="24"/>
                <w:szCs w:val="24"/>
                <w:lang w:val="lv-LV" w:eastAsia="lv-LV"/>
              </w:rPr>
              <w:t>460</w:t>
            </w:r>
          </w:p>
        </w:tc>
        <w:tc>
          <w:tcPr>
            <w:tcW w:w="1238" w:type="dxa"/>
            <w:shd w:val="clear" w:color="auto" w:fill="FFFFFF"/>
          </w:tcPr>
          <w:p w:rsidR="00D90DB3" w:rsidRPr="00AF6846" w:rsidRDefault="00D90DB3" w:rsidP="00AF6846">
            <w:pPr>
              <w:jc w:val="center"/>
              <w:rPr>
                <w:sz w:val="24"/>
                <w:szCs w:val="24"/>
                <w:lang w:val="lv-LV" w:eastAsia="lv-LV"/>
              </w:rPr>
            </w:pPr>
            <w:r w:rsidRPr="00AF6846">
              <w:rPr>
                <w:sz w:val="24"/>
                <w:szCs w:val="24"/>
                <w:lang w:val="lv-LV" w:eastAsia="lv-LV"/>
              </w:rPr>
              <w:t>601</w:t>
            </w:r>
          </w:p>
        </w:tc>
        <w:tc>
          <w:tcPr>
            <w:tcW w:w="1739" w:type="dxa"/>
            <w:shd w:val="clear" w:color="auto" w:fill="FFFFFF"/>
          </w:tcPr>
          <w:p w:rsidR="00D90DB3" w:rsidRPr="00AF6846" w:rsidRDefault="00D90DB3" w:rsidP="00AF6846">
            <w:pPr>
              <w:jc w:val="center"/>
              <w:rPr>
                <w:sz w:val="24"/>
                <w:szCs w:val="24"/>
                <w:lang w:val="lv-LV" w:eastAsia="lv-LV"/>
              </w:rPr>
            </w:pPr>
            <w:r w:rsidRPr="00AF6846">
              <w:rPr>
                <w:sz w:val="24"/>
                <w:szCs w:val="24"/>
                <w:lang w:val="lv-LV" w:eastAsia="lv-LV"/>
              </w:rPr>
              <w:t>742</w:t>
            </w:r>
          </w:p>
        </w:tc>
        <w:tc>
          <w:tcPr>
            <w:tcW w:w="960" w:type="dxa"/>
            <w:shd w:val="clear" w:color="auto" w:fill="FFFFFF"/>
          </w:tcPr>
          <w:p w:rsidR="00D90DB3" w:rsidRPr="00AF6846" w:rsidRDefault="00D90DB3" w:rsidP="00AF6846">
            <w:pPr>
              <w:jc w:val="center"/>
              <w:rPr>
                <w:sz w:val="24"/>
                <w:szCs w:val="24"/>
                <w:lang w:val="lv-LV" w:eastAsia="lv-LV"/>
              </w:rPr>
            </w:pPr>
            <w:r w:rsidRPr="00AF6846">
              <w:rPr>
                <w:sz w:val="24"/>
                <w:szCs w:val="24"/>
                <w:lang w:val="lv-LV" w:eastAsia="lv-LV"/>
              </w:rPr>
              <w:t>967</w:t>
            </w:r>
          </w:p>
        </w:tc>
        <w:tc>
          <w:tcPr>
            <w:tcW w:w="1554" w:type="dxa"/>
            <w:shd w:val="clear" w:color="auto" w:fill="FFFFFF"/>
          </w:tcPr>
          <w:p w:rsidR="00D90DB3" w:rsidRPr="00AF6846" w:rsidRDefault="00D90DB3" w:rsidP="00AF6846">
            <w:pPr>
              <w:jc w:val="center"/>
              <w:rPr>
                <w:sz w:val="24"/>
                <w:szCs w:val="24"/>
                <w:lang w:val="lv-LV" w:eastAsia="lv-LV"/>
              </w:rPr>
            </w:pPr>
            <w:r w:rsidRPr="00AF6846">
              <w:rPr>
                <w:sz w:val="24"/>
                <w:szCs w:val="24"/>
                <w:lang w:val="lv-LV" w:eastAsia="lv-LV"/>
              </w:rPr>
              <w:t>0,29</w:t>
            </w:r>
          </w:p>
        </w:tc>
      </w:tr>
      <w:tr w:rsidR="00D90DB3" w:rsidRPr="00AF6846" w:rsidTr="00DD1AF8">
        <w:trPr>
          <w:gridAfter w:val="1"/>
          <w:wAfter w:w="17" w:type="dxa"/>
          <w:trHeight w:val="227"/>
          <w:jc w:val="center"/>
        </w:trPr>
        <w:tc>
          <w:tcPr>
            <w:tcW w:w="1770" w:type="dxa"/>
            <w:shd w:val="clear" w:color="auto" w:fill="FFFFFF"/>
          </w:tcPr>
          <w:p w:rsidR="00D90DB3" w:rsidRPr="00AF6846" w:rsidRDefault="00D90DB3" w:rsidP="00AF6846">
            <w:pPr>
              <w:jc w:val="center"/>
              <w:rPr>
                <w:sz w:val="24"/>
                <w:szCs w:val="24"/>
                <w:lang w:val="lv-LV" w:eastAsia="lv-LV"/>
              </w:rPr>
            </w:pPr>
            <w:r w:rsidRPr="00AF6846">
              <w:rPr>
                <w:sz w:val="24"/>
                <w:szCs w:val="24"/>
                <w:lang w:val="lv-LV" w:eastAsia="lv-LV"/>
              </w:rPr>
              <w:t>480</w:t>
            </w:r>
          </w:p>
        </w:tc>
        <w:tc>
          <w:tcPr>
            <w:tcW w:w="1238" w:type="dxa"/>
            <w:shd w:val="clear" w:color="auto" w:fill="FFFFFF"/>
          </w:tcPr>
          <w:p w:rsidR="00D90DB3" w:rsidRPr="00AF6846" w:rsidRDefault="00D90DB3" w:rsidP="00AF6846">
            <w:pPr>
              <w:jc w:val="center"/>
              <w:rPr>
                <w:sz w:val="24"/>
                <w:szCs w:val="24"/>
                <w:lang w:val="lv-LV" w:eastAsia="lv-LV"/>
              </w:rPr>
            </w:pPr>
            <w:r w:rsidRPr="00AF6846">
              <w:rPr>
                <w:sz w:val="24"/>
                <w:szCs w:val="24"/>
                <w:lang w:val="lv-LV" w:eastAsia="lv-LV"/>
              </w:rPr>
              <w:t>628</w:t>
            </w:r>
          </w:p>
        </w:tc>
        <w:tc>
          <w:tcPr>
            <w:tcW w:w="1739" w:type="dxa"/>
            <w:shd w:val="clear" w:color="auto" w:fill="FFFFFF"/>
          </w:tcPr>
          <w:p w:rsidR="00D90DB3" w:rsidRPr="00AF6846" w:rsidRDefault="00D90DB3" w:rsidP="00AF6846">
            <w:pPr>
              <w:jc w:val="center"/>
              <w:rPr>
                <w:sz w:val="24"/>
                <w:szCs w:val="24"/>
                <w:lang w:val="lv-LV" w:eastAsia="lv-LV"/>
              </w:rPr>
            </w:pPr>
            <w:r w:rsidRPr="00AF6846">
              <w:rPr>
                <w:sz w:val="24"/>
                <w:szCs w:val="24"/>
                <w:lang w:val="lv-LV" w:eastAsia="lv-LV"/>
              </w:rPr>
              <w:t>776</w:t>
            </w:r>
          </w:p>
        </w:tc>
        <w:tc>
          <w:tcPr>
            <w:tcW w:w="960" w:type="dxa"/>
            <w:shd w:val="clear" w:color="auto" w:fill="FFFFFF"/>
          </w:tcPr>
          <w:p w:rsidR="00D90DB3" w:rsidRPr="00AF6846" w:rsidRDefault="00D90DB3" w:rsidP="00AF6846">
            <w:pPr>
              <w:jc w:val="center"/>
              <w:rPr>
                <w:sz w:val="24"/>
                <w:szCs w:val="24"/>
                <w:lang w:val="lv-LV" w:eastAsia="lv-LV"/>
              </w:rPr>
            </w:pPr>
            <w:r w:rsidRPr="00AF6846">
              <w:rPr>
                <w:sz w:val="24"/>
                <w:szCs w:val="24"/>
                <w:lang w:val="lv-LV" w:eastAsia="lv-LV"/>
              </w:rPr>
              <w:t>1012</w:t>
            </w:r>
          </w:p>
        </w:tc>
        <w:tc>
          <w:tcPr>
            <w:tcW w:w="1554" w:type="dxa"/>
            <w:shd w:val="clear" w:color="auto" w:fill="FFFFFF"/>
          </w:tcPr>
          <w:p w:rsidR="00D90DB3" w:rsidRPr="00AF6846" w:rsidRDefault="00D90DB3" w:rsidP="00AF6846">
            <w:pPr>
              <w:jc w:val="center"/>
              <w:rPr>
                <w:sz w:val="24"/>
                <w:szCs w:val="24"/>
                <w:lang w:val="lv-LV" w:eastAsia="lv-LV"/>
              </w:rPr>
            </w:pPr>
            <w:r w:rsidRPr="00AF6846">
              <w:rPr>
                <w:sz w:val="24"/>
                <w:szCs w:val="24"/>
                <w:lang w:val="lv-LV" w:eastAsia="lv-LV"/>
              </w:rPr>
              <w:t>0,30</w:t>
            </w:r>
          </w:p>
        </w:tc>
      </w:tr>
    </w:tbl>
    <w:p w:rsidR="00D90DB3" w:rsidRPr="00DD1AF8" w:rsidRDefault="00D90DB3" w:rsidP="00D90DB3">
      <w:pPr>
        <w:ind w:firstLine="397"/>
        <w:rPr>
          <w:sz w:val="16"/>
          <w:szCs w:val="16"/>
          <w:lang w:val="lv-LV"/>
        </w:rPr>
      </w:pPr>
    </w:p>
    <w:p w:rsidR="00D90DB3" w:rsidRPr="00AF6846" w:rsidRDefault="00D90DB3" w:rsidP="00681388">
      <w:pPr>
        <w:ind w:firstLine="397"/>
        <w:jc w:val="both"/>
        <w:rPr>
          <w:sz w:val="24"/>
          <w:szCs w:val="24"/>
          <w:lang w:val="lv-LV"/>
        </w:rPr>
      </w:pPr>
      <w:r w:rsidRPr="00AF6846">
        <w:rPr>
          <w:sz w:val="24"/>
          <w:szCs w:val="24"/>
          <w:lang w:val="lv-LV"/>
        </w:rPr>
        <w:t xml:space="preserve">Ja pie vienai troleju līnijai pieslēgti divi celtņi, tad aprēķina posma garumu sareizina ar 0,8, ja trīs celtņi – ar 0,7. </w:t>
      </w:r>
    </w:p>
    <w:p w:rsidR="00D90DB3" w:rsidRPr="00AF6846" w:rsidRDefault="00D90DB3" w:rsidP="00681388">
      <w:pPr>
        <w:ind w:firstLine="397"/>
        <w:jc w:val="both"/>
        <w:rPr>
          <w:b/>
          <w:bCs/>
          <w:sz w:val="24"/>
          <w:szCs w:val="24"/>
          <w:lang w:val="lv-LV"/>
        </w:rPr>
      </w:pPr>
      <w:r w:rsidRPr="00AF6846">
        <w:rPr>
          <w:sz w:val="24"/>
          <w:szCs w:val="24"/>
          <w:lang w:val="lv-LV"/>
        </w:rPr>
        <w:t xml:space="preserve">Spriegums uz dzinēju spailēm nevar būt mazāks par 85 % no nominālā sprieguma. </w:t>
      </w:r>
    </w:p>
    <w:p w:rsidR="00D90DB3" w:rsidRPr="00AF6846" w:rsidRDefault="00D90DB3" w:rsidP="00681388">
      <w:pPr>
        <w:ind w:firstLine="397"/>
        <w:jc w:val="both"/>
        <w:rPr>
          <w:sz w:val="24"/>
          <w:szCs w:val="24"/>
          <w:lang w:val="lv-LV"/>
        </w:rPr>
      </w:pPr>
      <w:r w:rsidRPr="00AF6846">
        <w:rPr>
          <w:b/>
          <w:bCs/>
          <w:sz w:val="24"/>
          <w:szCs w:val="24"/>
          <w:lang w:val="lv-LV"/>
        </w:rPr>
        <w:t xml:space="preserve">5.3. piemērs. </w:t>
      </w:r>
      <w:r w:rsidRPr="00AF6846">
        <w:rPr>
          <w:bCs/>
          <w:sz w:val="24"/>
          <w:szCs w:val="24"/>
          <w:lang w:val="lv-LV"/>
        </w:rPr>
        <w:t xml:space="preserve">Aprēķināt troleju līniju celtnim ar celtspēju 5 t . Celtņa dzinēji: kravas pacelšanai 7,5 kW, </w:t>
      </w:r>
      <w:r w:rsidRPr="00AF6846">
        <w:rPr>
          <w:sz w:val="24"/>
          <w:szCs w:val="24"/>
          <w:lang w:val="lv-LV"/>
        </w:rPr>
        <w:t xml:space="preserve">η = 75,5 %, cosφ = 0,77, palaišanas strāva Ip mах = 78 А; vagonetes - 1,4 kW, η = 61,5 %; tilta pārvietošanai - 2x2,2 kW, η = 67 %. Aprēķina posma garums l = 65 m. Tīkla nominālais spriegums 380 V. </w:t>
      </w:r>
    </w:p>
    <w:p w:rsidR="00D90DB3" w:rsidRPr="00AF6846" w:rsidRDefault="00D90DB3" w:rsidP="00681388">
      <w:pPr>
        <w:ind w:firstLine="397"/>
        <w:jc w:val="both"/>
        <w:rPr>
          <w:sz w:val="24"/>
          <w:szCs w:val="24"/>
          <w:lang w:val="lv-LV"/>
        </w:rPr>
      </w:pPr>
      <w:r w:rsidRPr="00AF6846">
        <w:rPr>
          <w:sz w:val="24"/>
          <w:szCs w:val="24"/>
          <w:lang w:val="lv-LV"/>
        </w:rPr>
        <w:t>Atrisinājums.</w:t>
      </w:r>
    </w:p>
    <w:p w:rsidR="00D90DB3" w:rsidRPr="00AF6846" w:rsidRDefault="00D90DB3" w:rsidP="00681388">
      <w:pPr>
        <w:ind w:firstLine="397"/>
        <w:jc w:val="both"/>
        <w:rPr>
          <w:sz w:val="24"/>
          <w:szCs w:val="24"/>
          <w:lang w:val="lv-LV"/>
        </w:rPr>
      </w:pPr>
      <w:r w:rsidRPr="00AF6846">
        <w:rPr>
          <w:sz w:val="24"/>
          <w:szCs w:val="24"/>
          <w:lang w:val="lv-LV"/>
        </w:rPr>
        <w:t>Dzinēju summāra jauda</w:t>
      </w:r>
    </w:p>
    <w:p w:rsidR="00D90DB3" w:rsidRPr="00AF6846" w:rsidRDefault="00D90DB3" w:rsidP="00681388">
      <w:pPr>
        <w:ind w:left="1191" w:firstLine="397"/>
        <w:jc w:val="both"/>
        <w:rPr>
          <w:sz w:val="24"/>
          <w:szCs w:val="24"/>
          <w:lang w:val="lv-LV"/>
        </w:rPr>
      </w:pPr>
      <w:r w:rsidRPr="00AF6846">
        <w:rPr>
          <w:position w:val="-30"/>
          <w:sz w:val="24"/>
          <w:szCs w:val="24"/>
          <w:lang w:val="lv-LV"/>
        </w:rPr>
        <w:object w:dxaOrig="4660" w:dyaOrig="700">
          <v:shape id="_x0000_i1467" type="#_x0000_t75" style="width:234.7pt;height:34.6pt" o:ole="">
            <v:imagedata r:id="rId1137" o:title=""/>
          </v:shape>
          <o:OLEObject Type="Embed" ProgID="Equation.3" ShapeID="_x0000_i1467" DrawAspect="Content" ObjectID="_1391504563" r:id="rId1138"/>
        </w:object>
      </w:r>
    </w:p>
    <w:p w:rsidR="00D90DB3" w:rsidRPr="00AF6846" w:rsidRDefault="00D90DB3" w:rsidP="00681388">
      <w:pPr>
        <w:ind w:firstLine="397"/>
        <w:jc w:val="both"/>
        <w:rPr>
          <w:sz w:val="24"/>
          <w:szCs w:val="24"/>
          <w:lang w:val="lv-LV"/>
        </w:rPr>
      </w:pPr>
      <w:r w:rsidRPr="00AF6846">
        <w:rPr>
          <w:sz w:val="24"/>
          <w:szCs w:val="24"/>
          <w:lang w:val="lv-LV"/>
        </w:rPr>
        <w:t>Efektīvo elektropatērētāju skaits</w:t>
      </w:r>
    </w:p>
    <w:p w:rsidR="00D90DB3" w:rsidRPr="00AF6846" w:rsidRDefault="00D90DB3" w:rsidP="00681388">
      <w:pPr>
        <w:ind w:left="1191" w:firstLine="397"/>
        <w:jc w:val="both"/>
        <w:rPr>
          <w:b/>
          <w:bCs/>
          <w:sz w:val="24"/>
          <w:szCs w:val="24"/>
          <w:lang w:val="lv-LV"/>
        </w:rPr>
      </w:pPr>
      <w:r w:rsidRPr="00AF6846">
        <w:rPr>
          <w:position w:val="-60"/>
          <w:sz w:val="24"/>
          <w:szCs w:val="24"/>
          <w:lang w:val="lv-LV"/>
        </w:rPr>
        <w:object w:dxaOrig="4840" w:dyaOrig="1400">
          <v:shape id="_x0000_i1468" type="#_x0000_t75" style="width:240.3pt;height:70.15pt" o:ole="">
            <v:imagedata r:id="rId1139" o:title=""/>
          </v:shape>
          <o:OLEObject Type="Embed" ProgID="Equation.3" ShapeID="_x0000_i1468" DrawAspect="Content" ObjectID="_1391504564" r:id="rId1140"/>
        </w:object>
      </w:r>
    </w:p>
    <w:p w:rsidR="00D90DB3" w:rsidRPr="00AF6846" w:rsidRDefault="00D90DB3" w:rsidP="00681388">
      <w:pPr>
        <w:ind w:firstLine="397"/>
        <w:jc w:val="both"/>
        <w:rPr>
          <w:sz w:val="24"/>
          <w:szCs w:val="24"/>
          <w:lang w:val="lv-LV"/>
        </w:rPr>
      </w:pPr>
      <w:r w:rsidRPr="00AF6846">
        <w:rPr>
          <w:sz w:val="24"/>
          <w:szCs w:val="24"/>
          <w:lang w:val="lv-LV"/>
        </w:rPr>
        <w:t xml:space="preserve">Pie </w:t>
      </w:r>
      <w:r w:rsidRPr="00AF6846">
        <w:rPr>
          <w:i/>
          <w:sz w:val="24"/>
          <w:szCs w:val="24"/>
          <w:lang w:val="lv-LV"/>
        </w:rPr>
        <w:t>n</w:t>
      </w:r>
      <w:r w:rsidRPr="00AF6846">
        <w:rPr>
          <w:i/>
          <w:sz w:val="24"/>
          <w:szCs w:val="24"/>
          <w:vertAlign w:val="subscript"/>
          <w:lang w:val="lv-LV"/>
        </w:rPr>
        <w:t>e</w:t>
      </w:r>
      <w:r w:rsidRPr="00AF6846">
        <w:rPr>
          <w:sz w:val="24"/>
          <w:szCs w:val="24"/>
          <w:lang w:val="lv-LV"/>
        </w:rPr>
        <w:t xml:space="preserve"> = 2 pieprasījuma koeficients </w:t>
      </w:r>
      <w:r w:rsidRPr="00AF6846">
        <w:rPr>
          <w:i/>
          <w:sz w:val="24"/>
          <w:szCs w:val="24"/>
          <w:lang w:val="lv-LV"/>
        </w:rPr>
        <w:t>K</w:t>
      </w:r>
      <w:r w:rsidRPr="00AF6846">
        <w:rPr>
          <w:i/>
          <w:sz w:val="24"/>
          <w:szCs w:val="24"/>
          <w:vertAlign w:val="subscript"/>
          <w:lang w:val="lv-LV"/>
        </w:rPr>
        <w:t>P</w:t>
      </w:r>
      <w:r w:rsidRPr="00AF6846">
        <w:rPr>
          <w:sz w:val="24"/>
          <w:szCs w:val="24"/>
          <w:lang w:val="lv-LV"/>
        </w:rPr>
        <w:t xml:space="preserve"> = 0,4. Celtņa iekārtam jaudas koeficienta v</w:t>
      </w:r>
      <w:r w:rsidRPr="00AF6846">
        <w:rPr>
          <w:sz w:val="24"/>
          <w:szCs w:val="24"/>
          <w:lang w:val="lv-LV"/>
        </w:rPr>
        <w:t>i</w:t>
      </w:r>
      <w:r w:rsidRPr="00AF6846">
        <w:rPr>
          <w:sz w:val="24"/>
          <w:szCs w:val="24"/>
          <w:lang w:val="lv-LV"/>
        </w:rPr>
        <w:t>dējā vērtība tg</w:t>
      </w:r>
      <w:r w:rsidRPr="00AF6846">
        <w:rPr>
          <w:i/>
          <w:sz w:val="24"/>
          <w:szCs w:val="24"/>
          <w:lang w:val="lv-LV"/>
        </w:rPr>
        <w:t>φ</w:t>
      </w:r>
      <w:r w:rsidRPr="00AF6846">
        <w:rPr>
          <w:sz w:val="24"/>
          <w:szCs w:val="24"/>
          <w:lang w:val="lv-LV"/>
        </w:rPr>
        <w:t xml:space="preserve"> = 1,73. </w:t>
      </w:r>
    </w:p>
    <w:p w:rsidR="00D90DB3" w:rsidRPr="00AF6846" w:rsidRDefault="00D90DB3" w:rsidP="00681388">
      <w:pPr>
        <w:ind w:firstLine="397"/>
        <w:jc w:val="both"/>
        <w:rPr>
          <w:sz w:val="24"/>
          <w:szCs w:val="24"/>
          <w:lang w:val="lv-LV"/>
        </w:rPr>
      </w:pPr>
      <w:r w:rsidRPr="00AF6846">
        <w:rPr>
          <w:sz w:val="24"/>
          <w:szCs w:val="24"/>
          <w:lang w:val="lv-LV"/>
        </w:rPr>
        <w:lastRenderedPageBreak/>
        <w:t>Troleju līnijas aplēses strāva</w:t>
      </w:r>
    </w:p>
    <w:p w:rsidR="00D90DB3" w:rsidRPr="00AF6846" w:rsidRDefault="00D90DB3" w:rsidP="00681388">
      <w:pPr>
        <w:ind w:left="397" w:firstLine="397"/>
        <w:jc w:val="both"/>
        <w:rPr>
          <w:sz w:val="24"/>
          <w:szCs w:val="24"/>
          <w:lang w:val="lv-LV"/>
        </w:rPr>
      </w:pPr>
      <w:r w:rsidRPr="00AF6846">
        <w:rPr>
          <w:color w:val="000000"/>
          <w:position w:val="-32"/>
          <w:sz w:val="24"/>
          <w:szCs w:val="24"/>
          <w:lang w:val="lv-LV"/>
        </w:rPr>
        <w:object w:dxaOrig="7479" w:dyaOrig="800">
          <v:shape id="_x0000_i1469" type="#_x0000_t75" style="width:373.1pt;height:40.2pt" o:ole="">
            <v:imagedata r:id="rId1141" o:title=""/>
          </v:shape>
          <o:OLEObject Type="Embed" ProgID="Equation.3" ShapeID="_x0000_i1469" DrawAspect="Content" ObjectID="_1391504565" r:id="rId1142"/>
        </w:object>
      </w:r>
    </w:p>
    <w:p w:rsidR="00D90DB3" w:rsidRPr="00AF6846" w:rsidRDefault="00D90DB3" w:rsidP="00681388">
      <w:pPr>
        <w:ind w:firstLine="397"/>
        <w:jc w:val="both"/>
        <w:rPr>
          <w:sz w:val="24"/>
          <w:szCs w:val="24"/>
          <w:lang w:val="lv-LV"/>
        </w:rPr>
      </w:pPr>
      <w:r w:rsidRPr="00AF6846">
        <w:rPr>
          <w:sz w:val="24"/>
          <w:szCs w:val="24"/>
          <w:lang w:val="lv-LV"/>
        </w:rPr>
        <w:t xml:space="preserve">Pēc noteikuma (5.7) troleju līnijai izvēlam leņķtēraudu ar izmēriem 40x40x4 mm ar pieļaujamo strāvu </w:t>
      </w:r>
      <w:r w:rsidRPr="00AF6846">
        <w:rPr>
          <w:i/>
          <w:sz w:val="24"/>
          <w:szCs w:val="24"/>
          <w:lang w:val="lv-LV"/>
        </w:rPr>
        <w:t>I</w:t>
      </w:r>
      <w:r w:rsidRPr="00AF6846">
        <w:rPr>
          <w:i/>
          <w:sz w:val="24"/>
          <w:szCs w:val="24"/>
          <w:vertAlign w:val="subscript"/>
          <w:lang w:val="lv-LV"/>
        </w:rPr>
        <w:t>p</w:t>
      </w:r>
      <w:r w:rsidRPr="00AF6846">
        <w:rPr>
          <w:sz w:val="24"/>
          <w:szCs w:val="24"/>
          <w:lang w:val="lv-LV"/>
        </w:rPr>
        <w:t xml:space="preserve"> = 250 A.  </w:t>
      </w:r>
    </w:p>
    <w:p w:rsidR="00D90DB3" w:rsidRPr="00AF6846" w:rsidRDefault="00D90DB3" w:rsidP="00681388">
      <w:pPr>
        <w:ind w:firstLine="397"/>
        <w:jc w:val="both"/>
        <w:rPr>
          <w:sz w:val="24"/>
          <w:szCs w:val="24"/>
          <w:lang w:val="lv-LV"/>
        </w:rPr>
      </w:pPr>
      <w:r w:rsidRPr="00AF6846">
        <w:rPr>
          <w:sz w:val="24"/>
          <w:szCs w:val="24"/>
          <w:lang w:val="lv-LV"/>
        </w:rPr>
        <w:t xml:space="preserve">Nominālā strāva dzinējam ar vislielāko jaudu </w:t>
      </w:r>
    </w:p>
    <w:p w:rsidR="00D90DB3" w:rsidRPr="00AF6846" w:rsidRDefault="00D90DB3" w:rsidP="00681388">
      <w:pPr>
        <w:ind w:left="794" w:firstLine="397"/>
        <w:jc w:val="both"/>
        <w:rPr>
          <w:sz w:val="24"/>
          <w:szCs w:val="24"/>
          <w:lang w:val="lv-LV"/>
        </w:rPr>
      </w:pPr>
      <w:r w:rsidRPr="00AF6846">
        <w:rPr>
          <w:position w:val="-32"/>
          <w:sz w:val="24"/>
          <w:szCs w:val="24"/>
          <w:lang w:val="lv-LV"/>
        </w:rPr>
        <w:object w:dxaOrig="5780" w:dyaOrig="700">
          <v:shape id="_x0000_i1470" type="#_x0000_t75" style="width:289.85pt;height:34.6pt" o:ole="">
            <v:imagedata r:id="rId1143" o:title=""/>
          </v:shape>
          <o:OLEObject Type="Embed" ProgID="Equation.3" ShapeID="_x0000_i1470" DrawAspect="Content" ObjectID="_1391504566" r:id="rId1144"/>
        </w:object>
      </w:r>
    </w:p>
    <w:p w:rsidR="00D90DB3" w:rsidRPr="00AF6846" w:rsidRDefault="00D90DB3" w:rsidP="00681388">
      <w:pPr>
        <w:ind w:firstLine="397"/>
        <w:jc w:val="both"/>
        <w:rPr>
          <w:sz w:val="24"/>
          <w:szCs w:val="24"/>
          <w:lang w:val="lv-LV"/>
        </w:rPr>
      </w:pPr>
      <w:r w:rsidRPr="00AF6846">
        <w:rPr>
          <w:sz w:val="24"/>
          <w:szCs w:val="24"/>
          <w:lang w:val="lv-LV"/>
        </w:rPr>
        <w:t>Troleju līnijas piķa strāva</w:t>
      </w:r>
    </w:p>
    <w:p w:rsidR="00D90DB3" w:rsidRPr="00AF6846" w:rsidRDefault="00D90DB3" w:rsidP="00681388">
      <w:pPr>
        <w:ind w:left="794" w:firstLine="397"/>
        <w:jc w:val="both"/>
        <w:rPr>
          <w:sz w:val="24"/>
          <w:szCs w:val="24"/>
          <w:lang w:val="lv-LV"/>
        </w:rPr>
      </w:pPr>
      <w:r w:rsidRPr="00AF6846">
        <w:rPr>
          <w:i/>
          <w:sz w:val="24"/>
          <w:szCs w:val="24"/>
          <w:lang w:val="lv-LV"/>
        </w:rPr>
        <w:t>I</w:t>
      </w:r>
      <w:r w:rsidRPr="00AF6846">
        <w:rPr>
          <w:i/>
          <w:sz w:val="24"/>
          <w:szCs w:val="24"/>
          <w:vertAlign w:val="subscript"/>
          <w:lang w:val="lv-LV"/>
        </w:rPr>
        <w:t>max</w:t>
      </w:r>
      <w:r w:rsidRPr="00AF6846">
        <w:rPr>
          <w:i/>
          <w:sz w:val="24"/>
          <w:szCs w:val="24"/>
          <w:lang w:val="lv-LV"/>
        </w:rPr>
        <w:t xml:space="preserve"> = I</w:t>
      </w:r>
      <w:r w:rsidRPr="00AF6846">
        <w:rPr>
          <w:i/>
          <w:sz w:val="24"/>
          <w:szCs w:val="24"/>
          <w:vertAlign w:val="subscript"/>
          <w:lang w:val="lv-LV"/>
        </w:rPr>
        <w:t>n max</w:t>
      </w:r>
      <w:r w:rsidRPr="00AF6846">
        <w:rPr>
          <w:sz w:val="24"/>
          <w:szCs w:val="24"/>
          <w:lang w:val="lv-LV"/>
        </w:rPr>
        <w:t xml:space="preserve"> + (</w:t>
      </w:r>
      <w:r w:rsidRPr="00AF6846">
        <w:rPr>
          <w:i/>
          <w:sz w:val="24"/>
          <w:szCs w:val="24"/>
          <w:lang w:val="lv-LV"/>
        </w:rPr>
        <w:t>I</w:t>
      </w:r>
      <w:r w:rsidRPr="00AF6846">
        <w:rPr>
          <w:i/>
          <w:sz w:val="24"/>
          <w:szCs w:val="24"/>
          <w:vertAlign w:val="subscript"/>
          <w:lang w:val="lv-LV"/>
        </w:rPr>
        <w:t>a</w:t>
      </w:r>
      <w:r w:rsidRPr="00AF6846">
        <w:rPr>
          <w:i/>
          <w:sz w:val="24"/>
          <w:szCs w:val="24"/>
          <w:lang w:val="lv-LV"/>
        </w:rPr>
        <w:t xml:space="preserve"> – I</w:t>
      </w:r>
      <w:r w:rsidRPr="00AF6846">
        <w:rPr>
          <w:i/>
          <w:sz w:val="24"/>
          <w:szCs w:val="24"/>
          <w:vertAlign w:val="subscript"/>
          <w:lang w:val="lv-LV"/>
        </w:rPr>
        <w:t>N max</w:t>
      </w:r>
      <w:r w:rsidRPr="00AF6846">
        <w:rPr>
          <w:sz w:val="24"/>
          <w:szCs w:val="24"/>
          <w:lang w:val="lv-LV"/>
        </w:rPr>
        <w:t>) – 78 + (22,9 – 19,6) = 81,3 A.</w:t>
      </w:r>
    </w:p>
    <w:p w:rsidR="00D90DB3" w:rsidRPr="00AF6846" w:rsidRDefault="00D90DB3" w:rsidP="00681388">
      <w:pPr>
        <w:ind w:firstLine="397"/>
        <w:jc w:val="both"/>
        <w:rPr>
          <w:sz w:val="24"/>
          <w:szCs w:val="24"/>
          <w:lang w:val="lv-LV"/>
        </w:rPr>
      </w:pPr>
      <w:r w:rsidRPr="00AF6846">
        <w:rPr>
          <w:sz w:val="24"/>
          <w:szCs w:val="24"/>
          <w:lang w:val="lv-LV"/>
        </w:rPr>
        <w:t xml:space="preserve">Pēc 5.3 tabulas, ja Imax = 81,3 A, tad m= 0,076 %/m. По табл. 7.8 для </w:t>
      </w:r>
      <w:r w:rsidRPr="00AF6846">
        <w:rPr>
          <w:i/>
          <w:iCs/>
          <w:sz w:val="24"/>
          <w:szCs w:val="24"/>
          <w:lang w:val="lv-LV"/>
        </w:rPr>
        <w:t>I</w:t>
      </w:r>
      <w:r w:rsidRPr="00AF6846">
        <w:rPr>
          <w:sz w:val="24"/>
          <w:szCs w:val="24"/>
          <w:vertAlign w:val="subscript"/>
          <w:lang w:val="lv-LV"/>
        </w:rPr>
        <w:t>пик</w:t>
      </w:r>
      <w:r w:rsidRPr="00AF6846">
        <w:rPr>
          <w:i/>
          <w:iCs/>
          <w:sz w:val="24"/>
          <w:szCs w:val="24"/>
          <w:lang w:val="lv-LV"/>
        </w:rPr>
        <w:t xml:space="preserve"> </w:t>
      </w:r>
      <w:r w:rsidRPr="00AF6846">
        <w:rPr>
          <w:sz w:val="24"/>
          <w:szCs w:val="24"/>
          <w:lang w:val="lv-LV"/>
        </w:rPr>
        <w:t xml:space="preserve">= 81,3 А </w:t>
      </w:r>
      <w:r w:rsidRPr="00AF6846">
        <w:rPr>
          <w:i/>
          <w:iCs/>
          <w:sz w:val="24"/>
          <w:szCs w:val="24"/>
          <w:lang w:val="lv-LV"/>
        </w:rPr>
        <w:t xml:space="preserve">т = </w:t>
      </w:r>
      <w:r w:rsidRPr="00AF6846">
        <w:rPr>
          <w:sz w:val="24"/>
          <w:szCs w:val="24"/>
          <w:lang w:val="lv-LV"/>
        </w:rPr>
        <w:t>0,076 %/м.</w:t>
      </w:r>
    </w:p>
    <w:p w:rsidR="00D90DB3" w:rsidRPr="00AF6846" w:rsidRDefault="00D90DB3" w:rsidP="00681388">
      <w:pPr>
        <w:ind w:firstLine="397"/>
        <w:jc w:val="both"/>
        <w:rPr>
          <w:sz w:val="24"/>
          <w:szCs w:val="24"/>
          <w:lang w:val="lv-LV"/>
        </w:rPr>
      </w:pPr>
      <w:r w:rsidRPr="00AF6846">
        <w:rPr>
          <w:sz w:val="24"/>
          <w:szCs w:val="24"/>
          <w:lang w:val="lv-LV"/>
        </w:rPr>
        <w:t xml:space="preserve">Sprieguma zudums troleja līnijā </w:t>
      </w:r>
    </w:p>
    <w:p w:rsidR="00D90DB3" w:rsidRPr="00AF6846" w:rsidRDefault="00D90DB3" w:rsidP="00681388">
      <w:pPr>
        <w:ind w:left="1191" w:firstLine="397"/>
        <w:jc w:val="both"/>
        <w:rPr>
          <w:iCs/>
          <w:sz w:val="24"/>
          <w:szCs w:val="24"/>
          <w:lang w:val="lv-LV"/>
        </w:rPr>
      </w:pPr>
      <w:r w:rsidRPr="00AF6846">
        <w:rPr>
          <w:iCs/>
          <w:sz w:val="24"/>
          <w:szCs w:val="24"/>
          <w:lang w:val="lv-LV"/>
        </w:rPr>
        <w:t>Δ</w:t>
      </w:r>
      <w:r w:rsidRPr="00AF6846">
        <w:rPr>
          <w:i/>
          <w:iCs/>
          <w:sz w:val="24"/>
          <w:szCs w:val="24"/>
          <w:lang w:val="lv-LV"/>
        </w:rPr>
        <w:t xml:space="preserve">U = m · I = </w:t>
      </w:r>
      <w:r w:rsidRPr="00AF6846">
        <w:rPr>
          <w:iCs/>
          <w:sz w:val="24"/>
          <w:szCs w:val="24"/>
          <w:lang w:val="lv-LV"/>
        </w:rPr>
        <w:t>0,076·65 = 4,94 %,</w:t>
      </w:r>
    </w:p>
    <w:p w:rsidR="00D90DB3" w:rsidRPr="00AF6846" w:rsidRDefault="00D90DB3" w:rsidP="00681388">
      <w:pPr>
        <w:ind w:firstLine="397"/>
        <w:jc w:val="both"/>
        <w:rPr>
          <w:sz w:val="24"/>
          <w:szCs w:val="24"/>
          <w:lang w:val="lv-LV"/>
        </w:rPr>
      </w:pPr>
      <w:r w:rsidRPr="00AF6846">
        <w:rPr>
          <w:iCs/>
          <w:sz w:val="24"/>
          <w:szCs w:val="24"/>
          <w:lang w:val="lv-LV"/>
        </w:rPr>
        <w:t>Kas ir mazāks par pieļaujamo sprieguma zudumu.</w:t>
      </w:r>
    </w:p>
    <w:p w:rsidR="00D90DB3" w:rsidRPr="00AF6846" w:rsidRDefault="00D90DB3" w:rsidP="00681388">
      <w:pPr>
        <w:shd w:val="clear" w:color="auto" w:fill="FFFFFF"/>
        <w:ind w:firstLine="397"/>
        <w:jc w:val="both"/>
        <w:rPr>
          <w:b/>
          <w:color w:val="000000"/>
          <w:spacing w:val="-2"/>
          <w:sz w:val="24"/>
          <w:szCs w:val="24"/>
          <w:lang w:val="lv-LV"/>
        </w:rPr>
      </w:pPr>
    </w:p>
    <w:p w:rsidR="00D90DB3" w:rsidRPr="00AF6846" w:rsidRDefault="00D90DB3" w:rsidP="00681388">
      <w:pPr>
        <w:shd w:val="clear" w:color="auto" w:fill="FFFFFF"/>
        <w:ind w:firstLine="397"/>
        <w:jc w:val="both"/>
        <w:rPr>
          <w:b/>
          <w:sz w:val="24"/>
          <w:szCs w:val="24"/>
          <w:lang w:val="lv-LV"/>
        </w:rPr>
      </w:pPr>
      <w:r w:rsidRPr="00AF6846">
        <w:rPr>
          <w:b/>
          <w:color w:val="000000"/>
          <w:spacing w:val="-2"/>
          <w:sz w:val="24"/>
          <w:szCs w:val="24"/>
          <w:lang w:val="lv-LV"/>
        </w:rPr>
        <w:t xml:space="preserve">5.3. DZĪVOJAMO UN SABIEDRISKO ĒKU </w:t>
      </w:r>
      <w:r w:rsidRPr="00AF6846">
        <w:rPr>
          <w:b/>
          <w:color w:val="000000"/>
          <w:spacing w:val="-10"/>
          <w:sz w:val="24"/>
          <w:szCs w:val="24"/>
          <w:lang w:val="lv-LV"/>
        </w:rPr>
        <w:t>IEKŠĒJIE TĪKLI</w:t>
      </w:r>
    </w:p>
    <w:p w:rsidR="00D90DB3" w:rsidRPr="00AF6846" w:rsidRDefault="00D90DB3" w:rsidP="00681388">
      <w:pPr>
        <w:shd w:val="clear" w:color="auto" w:fill="FFFFFF"/>
        <w:ind w:firstLine="397"/>
        <w:jc w:val="both"/>
        <w:rPr>
          <w:b/>
          <w:color w:val="000000"/>
          <w:spacing w:val="8"/>
          <w:sz w:val="24"/>
          <w:szCs w:val="24"/>
          <w:lang w:val="lv-LV"/>
        </w:rPr>
      </w:pPr>
    </w:p>
    <w:p w:rsidR="00D90DB3" w:rsidRPr="00AF6846" w:rsidRDefault="00D90DB3" w:rsidP="00681388">
      <w:pPr>
        <w:shd w:val="clear" w:color="auto" w:fill="FFFFFF"/>
        <w:ind w:firstLine="397"/>
        <w:jc w:val="both"/>
        <w:rPr>
          <w:color w:val="000000"/>
          <w:spacing w:val="8"/>
          <w:sz w:val="24"/>
          <w:szCs w:val="24"/>
          <w:lang w:val="lv-LV"/>
        </w:rPr>
      </w:pPr>
      <w:r w:rsidRPr="00AF6846">
        <w:rPr>
          <w:b/>
          <w:color w:val="000000"/>
          <w:spacing w:val="8"/>
          <w:sz w:val="24"/>
          <w:szCs w:val="24"/>
          <w:lang w:val="lv-LV"/>
        </w:rPr>
        <w:t>5.3.1. ELEKTROUZNĒMĒJI.</w:t>
      </w:r>
      <w:r w:rsidRPr="00AF6846">
        <w:rPr>
          <w:color w:val="000000"/>
          <w:spacing w:val="8"/>
          <w:sz w:val="24"/>
          <w:szCs w:val="24"/>
          <w:lang w:val="lv-LV"/>
        </w:rPr>
        <w:t xml:space="preserve"> </w:t>
      </w:r>
    </w:p>
    <w:p w:rsidR="00D90DB3" w:rsidRPr="00AF6846" w:rsidRDefault="00D90DB3" w:rsidP="00681388">
      <w:pPr>
        <w:shd w:val="clear" w:color="auto" w:fill="FFFFFF"/>
        <w:ind w:firstLine="397"/>
        <w:jc w:val="both"/>
        <w:rPr>
          <w:color w:val="000000"/>
          <w:spacing w:val="8"/>
          <w:sz w:val="24"/>
          <w:szCs w:val="24"/>
          <w:lang w:val="lv-LV"/>
        </w:rPr>
      </w:pPr>
    </w:p>
    <w:p w:rsidR="00D90DB3" w:rsidRPr="00AF6846" w:rsidRDefault="00D90DB3" w:rsidP="00681388">
      <w:pPr>
        <w:shd w:val="clear" w:color="auto" w:fill="FFFFFF"/>
        <w:ind w:firstLine="397"/>
        <w:jc w:val="both"/>
        <w:rPr>
          <w:color w:val="000000"/>
          <w:sz w:val="24"/>
          <w:szCs w:val="24"/>
          <w:lang w:val="lv-LV"/>
        </w:rPr>
      </w:pPr>
      <w:r w:rsidRPr="00AF6846">
        <w:rPr>
          <w:color w:val="000000"/>
          <w:sz w:val="24"/>
          <w:szCs w:val="24"/>
          <w:lang w:val="lv-LV"/>
        </w:rPr>
        <w:t xml:space="preserve">Visus dzīvojamo ēku elektrouzņēmējus iedala divās grupās: </w:t>
      </w:r>
    </w:p>
    <w:p w:rsidR="00D90DB3" w:rsidRPr="00AF6846" w:rsidRDefault="00D90DB3" w:rsidP="00681388">
      <w:pPr>
        <w:widowControl/>
        <w:numPr>
          <w:ilvl w:val="0"/>
          <w:numId w:val="53"/>
        </w:numPr>
        <w:shd w:val="clear" w:color="auto" w:fill="FFFFFF"/>
        <w:autoSpaceDE/>
        <w:autoSpaceDN/>
        <w:adjustRightInd/>
        <w:jc w:val="both"/>
        <w:rPr>
          <w:color w:val="000000"/>
          <w:sz w:val="24"/>
          <w:szCs w:val="24"/>
          <w:lang w:val="lv-LV"/>
        </w:rPr>
      </w:pPr>
      <w:r w:rsidRPr="00AF6846">
        <w:rPr>
          <w:color w:val="000000"/>
          <w:sz w:val="24"/>
          <w:szCs w:val="24"/>
          <w:lang w:val="lv-LV"/>
        </w:rPr>
        <w:t xml:space="preserve">dzīvokļu elektrouzņēmēji; </w:t>
      </w:r>
    </w:p>
    <w:p w:rsidR="00D90DB3" w:rsidRPr="00AF6846" w:rsidRDefault="00D90DB3" w:rsidP="00681388">
      <w:pPr>
        <w:widowControl/>
        <w:numPr>
          <w:ilvl w:val="0"/>
          <w:numId w:val="53"/>
        </w:numPr>
        <w:shd w:val="clear" w:color="auto" w:fill="FFFFFF"/>
        <w:autoSpaceDE/>
        <w:autoSpaceDN/>
        <w:adjustRightInd/>
        <w:jc w:val="both"/>
        <w:rPr>
          <w:color w:val="000000"/>
          <w:sz w:val="24"/>
          <w:szCs w:val="24"/>
          <w:lang w:val="lv-LV"/>
        </w:rPr>
      </w:pPr>
      <w:r w:rsidRPr="00AF6846">
        <w:rPr>
          <w:color w:val="000000"/>
          <w:sz w:val="24"/>
          <w:szCs w:val="24"/>
          <w:lang w:val="lv-LV"/>
        </w:rPr>
        <w:t>ēkas kopīgie elek</w:t>
      </w:r>
      <w:r w:rsidRPr="00AF6846">
        <w:rPr>
          <w:color w:val="000000"/>
          <w:sz w:val="24"/>
          <w:szCs w:val="24"/>
          <w:lang w:val="lv-LV"/>
        </w:rPr>
        <w:softHyphen/>
        <w:t xml:space="preserve">trouzņēmēji. </w:t>
      </w:r>
    </w:p>
    <w:p w:rsidR="00D90DB3" w:rsidRPr="00AF6846" w:rsidRDefault="00D90DB3" w:rsidP="00681388">
      <w:pPr>
        <w:shd w:val="clear" w:color="auto" w:fill="FFFFFF"/>
        <w:ind w:firstLine="397"/>
        <w:jc w:val="both"/>
        <w:rPr>
          <w:color w:val="000000"/>
          <w:sz w:val="24"/>
          <w:szCs w:val="24"/>
          <w:lang w:val="lv-LV"/>
        </w:rPr>
      </w:pPr>
      <w:r w:rsidRPr="00AF6846">
        <w:rPr>
          <w:color w:val="000000"/>
          <w:sz w:val="24"/>
          <w:szCs w:val="24"/>
          <w:lang w:val="lv-LV"/>
        </w:rPr>
        <w:t>Pašlaik no visiem dzīvokļu elektrouzņēmējiem elektro</w:t>
      </w:r>
      <w:r w:rsidRPr="00AF6846">
        <w:rPr>
          <w:color w:val="000000"/>
          <w:sz w:val="24"/>
          <w:szCs w:val="24"/>
          <w:lang w:val="lv-LV"/>
        </w:rPr>
        <w:softHyphen/>
        <w:t>enerģiju visvairāk patērē a</w:t>
      </w:r>
      <w:r w:rsidRPr="00AF6846">
        <w:rPr>
          <w:color w:val="000000"/>
          <w:sz w:val="24"/>
          <w:szCs w:val="24"/>
          <w:lang w:val="lv-LV"/>
        </w:rPr>
        <w:t>p</w:t>
      </w:r>
      <w:r w:rsidRPr="00AF6846">
        <w:rPr>
          <w:color w:val="000000"/>
          <w:sz w:val="24"/>
          <w:szCs w:val="24"/>
          <w:lang w:val="lv-LV"/>
        </w:rPr>
        <w:t>gaismes iekārtas. Apgaismo</w:t>
      </w:r>
      <w:r w:rsidRPr="00AF6846">
        <w:rPr>
          <w:color w:val="000000"/>
          <w:sz w:val="24"/>
          <w:szCs w:val="24"/>
          <w:lang w:val="lv-LV"/>
        </w:rPr>
        <w:softHyphen/>
        <w:t>juma normas no</w:t>
      </w:r>
      <w:r w:rsidRPr="00AF6846">
        <w:rPr>
          <w:color w:val="000000"/>
          <w:sz w:val="24"/>
          <w:szCs w:val="24"/>
          <w:lang w:val="lv-LV"/>
        </w:rPr>
        <w:softHyphen/>
        <w:t>saka, ka vidējam apgaismojumam dzīvoj</w:t>
      </w:r>
      <w:r w:rsidRPr="00AF6846">
        <w:rPr>
          <w:color w:val="000000"/>
          <w:sz w:val="24"/>
          <w:szCs w:val="24"/>
          <w:lang w:val="lv-LV"/>
        </w:rPr>
        <w:t>a</w:t>
      </w:r>
      <w:r w:rsidRPr="00AF6846">
        <w:rPr>
          <w:color w:val="000000"/>
          <w:sz w:val="24"/>
          <w:szCs w:val="24"/>
          <w:lang w:val="lv-LV"/>
        </w:rPr>
        <w:t>mās telpās jābūt 300 lx, bet koridoros un sanitārajos mezglos — 100 lx. Dzīvokļu a</w:t>
      </w:r>
      <w:r w:rsidRPr="00AF6846">
        <w:rPr>
          <w:color w:val="000000"/>
          <w:sz w:val="24"/>
          <w:szCs w:val="24"/>
          <w:lang w:val="lv-LV"/>
        </w:rPr>
        <w:t>p</w:t>
      </w:r>
      <w:r w:rsidRPr="00AF6846">
        <w:rPr>
          <w:color w:val="000000"/>
          <w:sz w:val="24"/>
          <w:szCs w:val="24"/>
          <w:lang w:val="lv-LV"/>
        </w:rPr>
        <w:t>gaismei izmanto parastas un halogēnās kvēlspuldzes. Ražo arī sadzīves gaismekļus ar luminiscences spuldzēm. Šādu gaismas avotu plaša ieviešana dzīvojamās ēkās ievēr</w:t>
      </w:r>
      <w:r w:rsidRPr="00AF6846">
        <w:rPr>
          <w:color w:val="000000"/>
          <w:sz w:val="24"/>
          <w:szCs w:val="24"/>
          <w:lang w:val="lv-LV"/>
        </w:rPr>
        <w:t>o</w:t>
      </w:r>
      <w:r w:rsidRPr="00AF6846">
        <w:rPr>
          <w:color w:val="000000"/>
          <w:sz w:val="24"/>
          <w:szCs w:val="24"/>
          <w:lang w:val="lv-LV"/>
        </w:rPr>
        <w:t>jami samazinās elektroenerģijas patēriņu. Vidēji vienģimenes dzīvoklī apgaismei patērē 450…500 kWh elektro</w:t>
      </w:r>
      <w:r w:rsidRPr="00AF6846">
        <w:rPr>
          <w:color w:val="000000"/>
          <w:sz w:val="24"/>
          <w:szCs w:val="24"/>
          <w:lang w:val="lv-LV"/>
        </w:rPr>
        <w:softHyphen/>
        <w:t>enerģijas gadā. Stacionāro elektroplīšu optimālā jauda vienas ģimenes vaja</w:t>
      </w:r>
      <w:r w:rsidRPr="00AF6846">
        <w:rPr>
          <w:color w:val="000000"/>
          <w:sz w:val="24"/>
          <w:szCs w:val="24"/>
          <w:lang w:val="lv-LV"/>
        </w:rPr>
        <w:softHyphen/>
        <w:t>dzībām ir 7…7,5 kW. Izmanto dažāda tipa plītis ar maksimālo jaudu no 3 kW līdz 9 kW, kuru lietderības koeficients ir 60…70%. No pētījumiem redzams, ka dzīvokļos ar stacionārajām elektroplītīm ēdienu gatavošanai izmanto gadā vidēji 1000 kWh elektroenerģijas.</w:t>
      </w:r>
    </w:p>
    <w:p w:rsidR="00D90DB3" w:rsidRPr="00AF6846" w:rsidRDefault="00D90DB3" w:rsidP="00681388">
      <w:pPr>
        <w:shd w:val="clear" w:color="auto" w:fill="FFFFFF"/>
        <w:ind w:firstLine="397"/>
        <w:jc w:val="both"/>
        <w:rPr>
          <w:color w:val="000000"/>
          <w:sz w:val="24"/>
          <w:szCs w:val="24"/>
          <w:lang w:val="lv-LV"/>
        </w:rPr>
      </w:pPr>
      <w:r w:rsidRPr="00AF6846">
        <w:rPr>
          <w:color w:val="000000"/>
          <w:sz w:val="24"/>
          <w:szCs w:val="24"/>
          <w:lang w:val="lv-LV"/>
        </w:rPr>
        <w:t>No pārējiem sadzīves elektrouzņēmējiem vidēji gadā visvairāk elektroenerģiju pat</w:t>
      </w:r>
      <w:r w:rsidRPr="00AF6846">
        <w:rPr>
          <w:color w:val="000000"/>
          <w:sz w:val="24"/>
          <w:szCs w:val="24"/>
          <w:lang w:val="lv-LV"/>
        </w:rPr>
        <w:t>ē</w:t>
      </w:r>
      <w:r w:rsidRPr="00AF6846">
        <w:rPr>
          <w:color w:val="000000"/>
          <w:sz w:val="24"/>
          <w:szCs w:val="24"/>
          <w:lang w:val="lv-LV"/>
        </w:rPr>
        <w:t>rē ledusskapji (350…400 kWh), televizori (150 kWh) un gludekļi (85 kWh). Jāpiebilst, ka arvien plašāk mūsu dzīvokļos parādās tādi jauni elektrouzņēmēji ar relatīvi lielu n</w:t>
      </w:r>
      <w:r w:rsidRPr="00AF6846">
        <w:rPr>
          <w:color w:val="000000"/>
          <w:sz w:val="24"/>
          <w:szCs w:val="24"/>
          <w:lang w:val="lv-LV"/>
        </w:rPr>
        <w:t>o</w:t>
      </w:r>
      <w:r w:rsidRPr="00AF6846">
        <w:rPr>
          <w:color w:val="000000"/>
          <w:sz w:val="24"/>
          <w:szCs w:val="24"/>
          <w:lang w:val="lv-LV"/>
        </w:rPr>
        <w:t>minālo jaudu kā automātiskās veļas mazgāšanas mašīnas, trauku mazgāšanas mašīnas un gaisa kondicionēšanas iekārtas.</w:t>
      </w:r>
    </w:p>
    <w:p w:rsidR="00D90DB3" w:rsidRPr="00AF6846" w:rsidRDefault="00D90DB3" w:rsidP="00681388">
      <w:pPr>
        <w:shd w:val="clear" w:color="auto" w:fill="FFFFFF"/>
        <w:ind w:firstLine="397"/>
        <w:jc w:val="both"/>
        <w:rPr>
          <w:color w:val="000000"/>
          <w:sz w:val="24"/>
          <w:szCs w:val="24"/>
          <w:lang w:val="lv-LV"/>
        </w:rPr>
      </w:pPr>
      <w:r w:rsidRPr="00AF6846">
        <w:rPr>
          <w:color w:val="000000"/>
          <w:sz w:val="24"/>
          <w:szCs w:val="24"/>
          <w:lang w:val="lv-LV"/>
        </w:rPr>
        <w:t>Dzīvokļu elektrisko slodžu noteikšanai var rekomendēt šādus datus par vidējo ele</w:t>
      </w:r>
      <w:r w:rsidRPr="00AF6846">
        <w:rPr>
          <w:color w:val="000000"/>
          <w:sz w:val="24"/>
          <w:szCs w:val="24"/>
          <w:lang w:val="lv-LV"/>
        </w:rPr>
        <w:t>k</w:t>
      </w:r>
      <w:r w:rsidRPr="00AF6846">
        <w:rPr>
          <w:color w:val="000000"/>
          <w:sz w:val="24"/>
          <w:szCs w:val="24"/>
          <w:lang w:val="lv-LV"/>
        </w:rPr>
        <w:t>troenerģijas patēriņu:</w:t>
      </w:r>
    </w:p>
    <w:p w:rsidR="00D90DB3" w:rsidRPr="00AF6846" w:rsidRDefault="00D90DB3" w:rsidP="00681388">
      <w:pPr>
        <w:numPr>
          <w:ilvl w:val="0"/>
          <w:numId w:val="49"/>
        </w:numPr>
        <w:shd w:val="clear" w:color="auto" w:fill="FFFFFF"/>
        <w:tabs>
          <w:tab w:val="left" w:pos="667"/>
        </w:tabs>
        <w:ind w:firstLine="397"/>
        <w:jc w:val="both"/>
        <w:rPr>
          <w:color w:val="000000"/>
          <w:sz w:val="24"/>
          <w:szCs w:val="24"/>
          <w:lang w:val="lv-LV"/>
        </w:rPr>
      </w:pPr>
      <w:r w:rsidRPr="00AF6846">
        <w:rPr>
          <w:color w:val="000000"/>
          <w:sz w:val="24"/>
          <w:szCs w:val="24"/>
          <w:lang w:val="lv-LV"/>
        </w:rPr>
        <w:t>dzīvokļiem ar gāzes plītīm — 1500 kWh gadā;</w:t>
      </w:r>
    </w:p>
    <w:p w:rsidR="00D90DB3" w:rsidRPr="00AF6846" w:rsidRDefault="00D90DB3" w:rsidP="00681388">
      <w:pPr>
        <w:numPr>
          <w:ilvl w:val="0"/>
          <w:numId w:val="49"/>
        </w:numPr>
        <w:shd w:val="clear" w:color="auto" w:fill="FFFFFF"/>
        <w:tabs>
          <w:tab w:val="left" w:pos="667"/>
        </w:tabs>
        <w:ind w:firstLine="397"/>
        <w:jc w:val="both"/>
        <w:rPr>
          <w:color w:val="000000"/>
          <w:sz w:val="24"/>
          <w:szCs w:val="24"/>
          <w:lang w:val="lv-LV"/>
        </w:rPr>
      </w:pPr>
      <w:r w:rsidRPr="00AF6846">
        <w:rPr>
          <w:color w:val="000000"/>
          <w:sz w:val="24"/>
          <w:szCs w:val="24"/>
          <w:lang w:val="lv-LV"/>
        </w:rPr>
        <w:t>2) dzīvokļiem ar stacionārām elektroplītīm — 2500 kWh gadā.</w:t>
      </w:r>
      <w:r w:rsidRPr="00AF6846">
        <w:rPr>
          <w:color w:val="000000"/>
          <w:sz w:val="24"/>
          <w:szCs w:val="24"/>
          <w:lang w:val="lv-LV"/>
        </w:rPr>
        <w:br/>
        <w:t>Ēku kopīgā elektrouzņēmēju struktūra ir atkarīga no ēkas tipa, tās stāvu un dzīvokļu skaita. Parasti izdala divas galvenās elektro</w:t>
      </w:r>
      <w:r w:rsidRPr="00AF6846">
        <w:rPr>
          <w:color w:val="000000"/>
          <w:sz w:val="24"/>
          <w:szCs w:val="24"/>
          <w:lang w:val="lv-LV"/>
        </w:rPr>
        <w:softHyphen/>
        <w:t>uzņēmēju grupas:</w:t>
      </w:r>
    </w:p>
    <w:p w:rsidR="00D90DB3" w:rsidRPr="00AF6846" w:rsidRDefault="00D90DB3" w:rsidP="00681388">
      <w:pPr>
        <w:numPr>
          <w:ilvl w:val="0"/>
          <w:numId w:val="50"/>
        </w:numPr>
        <w:shd w:val="clear" w:color="auto" w:fill="FFFFFF"/>
        <w:tabs>
          <w:tab w:val="left" w:pos="662"/>
        </w:tabs>
        <w:ind w:firstLine="397"/>
        <w:jc w:val="both"/>
        <w:rPr>
          <w:color w:val="000000"/>
          <w:sz w:val="24"/>
          <w:szCs w:val="24"/>
          <w:lang w:val="lv-LV"/>
        </w:rPr>
      </w:pPr>
      <w:r w:rsidRPr="00AF6846">
        <w:rPr>
          <w:color w:val="000000"/>
          <w:sz w:val="24"/>
          <w:szCs w:val="24"/>
          <w:lang w:val="lv-LV"/>
        </w:rPr>
        <w:t>apgaismes iekārtas;</w:t>
      </w:r>
    </w:p>
    <w:p w:rsidR="00D90DB3" w:rsidRPr="00AF6846" w:rsidRDefault="00D90DB3" w:rsidP="00681388">
      <w:pPr>
        <w:numPr>
          <w:ilvl w:val="0"/>
          <w:numId w:val="50"/>
        </w:numPr>
        <w:shd w:val="clear" w:color="auto" w:fill="FFFFFF"/>
        <w:tabs>
          <w:tab w:val="left" w:pos="662"/>
        </w:tabs>
        <w:ind w:firstLine="397"/>
        <w:jc w:val="both"/>
        <w:rPr>
          <w:color w:val="000000"/>
          <w:sz w:val="24"/>
          <w:szCs w:val="24"/>
          <w:lang w:val="lv-LV"/>
        </w:rPr>
      </w:pPr>
      <w:r w:rsidRPr="00AF6846">
        <w:rPr>
          <w:color w:val="000000"/>
          <w:sz w:val="24"/>
          <w:szCs w:val="24"/>
          <w:lang w:val="lv-LV"/>
        </w:rPr>
        <w:t xml:space="preserve">pasažieru un kravas lifta elektropiedziņa; </w:t>
      </w:r>
    </w:p>
    <w:p w:rsidR="00D90DB3" w:rsidRPr="00AF6846" w:rsidRDefault="00D90DB3" w:rsidP="00681388">
      <w:pPr>
        <w:numPr>
          <w:ilvl w:val="0"/>
          <w:numId w:val="50"/>
        </w:numPr>
        <w:shd w:val="clear" w:color="auto" w:fill="FFFFFF"/>
        <w:tabs>
          <w:tab w:val="left" w:pos="662"/>
        </w:tabs>
        <w:ind w:firstLine="397"/>
        <w:jc w:val="both"/>
        <w:rPr>
          <w:color w:val="000000"/>
          <w:sz w:val="24"/>
          <w:szCs w:val="24"/>
          <w:lang w:val="lv-LV"/>
        </w:rPr>
      </w:pPr>
      <w:r w:rsidRPr="00AF6846">
        <w:rPr>
          <w:color w:val="000000"/>
          <w:sz w:val="24"/>
          <w:szCs w:val="24"/>
          <w:lang w:val="lv-LV"/>
        </w:rPr>
        <w:t>ventilācijas iekārtu;</w:t>
      </w:r>
    </w:p>
    <w:p w:rsidR="00D90DB3" w:rsidRPr="00AF6846" w:rsidRDefault="00D90DB3" w:rsidP="00681388">
      <w:pPr>
        <w:numPr>
          <w:ilvl w:val="0"/>
          <w:numId w:val="50"/>
        </w:numPr>
        <w:shd w:val="clear" w:color="auto" w:fill="FFFFFF"/>
        <w:tabs>
          <w:tab w:val="left" w:pos="662"/>
        </w:tabs>
        <w:ind w:firstLine="397"/>
        <w:jc w:val="both"/>
        <w:rPr>
          <w:color w:val="000000"/>
          <w:sz w:val="24"/>
          <w:szCs w:val="24"/>
          <w:lang w:val="lv-LV"/>
        </w:rPr>
      </w:pPr>
      <w:r w:rsidRPr="00AF6846">
        <w:rPr>
          <w:color w:val="000000"/>
          <w:sz w:val="24"/>
          <w:szCs w:val="24"/>
          <w:lang w:val="lv-LV"/>
        </w:rPr>
        <w:t>ūdensapgādes sistēmu sūkņu elektrodzinēji.</w:t>
      </w:r>
    </w:p>
    <w:p w:rsidR="00D90DB3" w:rsidRPr="00AF6846" w:rsidRDefault="00D90DB3" w:rsidP="00681388">
      <w:pPr>
        <w:shd w:val="clear" w:color="auto" w:fill="FFFFFF"/>
        <w:ind w:firstLine="397"/>
        <w:jc w:val="both"/>
        <w:rPr>
          <w:color w:val="000000"/>
          <w:sz w:val="24"/>
          <w:szCs w:val="24"/>
          <w:lang w:val="lv-LV"/>
        </w:rPr>
      </w:pPr>
      <w:r w:rsidRPr="00AF6846">
        <w:rPr>
          <w:color w:val="000000"/>
          <w:sz w:val="24"/>
          <w:szCs w:val="24"/>
          <w:lang w:val="lv-LV"/>
        </w:rPr>
        <w:lastRenderedPageBreak/>
        <w:t>Kā atsevišķi elektrouzņēmēji ir jāizdala radiotranslācijas trans</w:t>
      </w:r>
      <w:r w:rsidRPr="00AF6846">
        <w:rPr>
          <w:color w:val="000000"/>
          <w:sz w:val="24"/>
          <w:szCs w:val="24"/>
          <w:lang w:val="lv-LV"/>
        </w:rPr>
        <w:softHyphen/>
        <w:t>formatori, televizoru antenu pastiprinātāji un dažādas signalizāci</w:t>
      </w:r>
      <w:r w:rsidRPr="00AF6846">
        <w:rPr>
          <w:color w:val="000000"/>
          <w:sz w:val="24"/>
          <w:szCs w:val="24"/>
          <w:lang w:val="lv-LV"/>
        </w:rPr>
        <w:softHyphen/>
        <w:t>jas un telemehānikas iekārtas.</w:t>
      </w:r>
    </w:p>
    <w:p w:rsidR="00D90DB3" w:rsidRPr="00AF6846" w:rsidRDefault="00D90DB3" w:rsidP="00681388">
      <w:pPr>
        <w:shd w:val="clear" w:color="auto" w:fill="FFFFFF"/>
        <w:ind w:firstLine="397"/>
        <w:jc w:val="both"/>
        <w:rPr>
          <w:color w:val="000000"/>
          <w:sz w:val="24"/>
          <w:szCs w:val="24"/>
          <w:lang w:val="lv-LV"/>
        </w:rPr>
      </w:pPr>
      <w:r w:rsidRPr="00AF6846">
        <w:rPr>
          <w:color w:val="000000"/>
          <w:sz w:val="24"/>
          <w:szCs w:val="24"/>
          <w:lang w:val="lv-LV"/>
        </w:rPr>
        <w:t>Visdažādākos  elektrouzņēmējus lieto  komunālām vajadzībām.  Jeb</w:t>
      </w:r>
      <w:r w:rsidRPr="00AF6846">
        <w:rPr>
          <w:color w:val="000000"/>
          <w:sz w:val="24"/>
          <w:szCs w:val="24"/>
          <w:lang w:val="lv-LV"/>
        </w:rPr>
        <w:softHyphen/>
        <w:t>kuras sabiedri</w:t>
      </w:r>
      <w:r w:rsidRPr="00AF6846">
        <w:rPr>
          <w:color w:val="000000"/>
          <w:sz w:val="24"/>
          <w:szCs w:val="24"/>
          <w:lang w:val="lv-LV"/>
        </w:rPr>
        <w:t>s</w:t>
      </w:r>
      <w:r w:rsidRPr="00AF6846">
        <w:rPr>
          <w:color w:val="000000"/>
          <w:sz w:val="24"/>
          <w:szCs w:val="24"/>
          <w:lang w:val="lv-LV"/>
        </w:rPr>
        <w:t>kās ēkas elektrouzņēmēju sastāvu nosaka saskaņā ar iestādes vai uzņēmuma projekta tehnoloģiskās un sanitāri teh</w:t>
      </w:r>
      <w:r w:rsidRPr="00AF6846">
        <w:rPr>
          <w:color w:val="000000"/>
          <w:sz w:val="24"/>
          <w:szCs w:val="24"/>
          <w:lang w:val="lv-LV"/>
        </w:rPr>
        <w:softHyphen/>
        <w:t>niskās daļas datiem.</w:t>
      </w:r>
    </w:p>
    <w:p w:rsidR="00D90DB3" w:rsidRPr="00AF6846" w:rsidRDefault="00D90DB3" w:rsidP="00681388">
      <w:pPr>
        <w:shd w:val="clear" w:color="auto" w:fill="FFFFFF"/>
        <w:ind w:firstLine="397"/>
        <w:jc w:val="both"/>
        <w:rPr>
          <w:b/>
          <w:color w:val="000000"/>
          <w:spacing w:val="7"/>
          <w:sz w:val="16"/>
          <w:szCs w:val="16"/>
          <w:lang w:val="lv-LV"/>
        </w:rPr>
      </w:pPr>
    </w:p>
    <w:p w:rsidR="00D90DB3" w:rsidRPr="00AF6846" w:rsidRDefault="00D90DB3" w:rsidP="00681388">
      <w:pPr>
        <w:shd w:val="clear" w:color="auto" w:fill="FFFFFF"/>
        <w:ind w:firstLine="397"/>
        <w:jc w:val="both"/>
        <w:rPr>
          <w:color w:val="000000"/>
          <w:spacing w:val="7"/>
          <w:sz w:val="24"/>
          <w:szCs w:val="24"/>
          <w:lang w:val="lv-LV"/>
        </w:rPr>
      </w:pPr>
      <w:r w:rsidRPr="00AF6846">
        <w:rPr>
          <w:b/>
          <w:color w:val="000000"/>
          <w:spacing w:val="7"/>
          <w:sz w:val="24"/>
          <w:szCs w:val="24"/>
          <w:lang w:val="lv-LV"/>
        </w:rPr>
        <w:t>5.3.2. ĒKU ELEKTRISKO TĪKLU IERĪKOŠANAS PAMATPRINCIPI.</w:t>
      </w:r>
      <w:r w:rsidRPr="00AF6846">
        <w:rPr>
          <w:color w:val="000000"/>
          <w:spacing w:val="7"/>
          <w:sz w:val="24"/>
          <w:szCs w:val="24"/>
          <w:lang w:val="lv-LV"/>
        </w:rPr>
        <w:t xml:space="preserve"> </w:t>
      </w:r>
    </w:p>
    <w:p w:rsidR="00D90DB3" w:rsidRPr="00AF6846" w:rsidRDefault="00D90DB3" w:rsidP="00681388">
      <w:pPr>
        <w:shd w:val="clear" w:color="auto" w:fill="FFFFFF"/>
        <w:ind w:firstLine="397"/>
        <w:jc w:val="both"/>
        <w:rPr>
          <w:color w:val="000000"/>
          <w:spacing w:val="7"/>
          <w:sz w:val="16"/>
          <w:szCs w:val="16"/>
          <w:lang w:val="lv-LV"/>
        </w:rPr>
      </w:pPr>
    </w:p>
    <w:p w:rsidR="00D90DB3" w:rsidRPr="00AF6846" w:rsidRDefault="00D90DB3" w:rsidP="00681388">
      <w:pPr>
        <w:shd w:val="clear" w:color="auto" w:fill="FFFFFF"/>
        <w:ind w:firstLine="397"/>
        <w:jc w:val="both"/>
        <w:rPr>
          <w:color w:val="000000"/>
          <w:sz w:val="24"/>
          <w:szCs w:val="24"/>
          <w:lang w:val="lv-LV"/>
        </w:rPr>
      </w:pPr>
      <w:r w:rsidRPr="00AF6846">
        <w:rPr>
          <w:color w:val="000000"/>
          <w:sz w:val="24"/>
          <w:szCs w:val="24"/>
          <w:lang w:val="lv-LV"/>
        </w:rPr>
        <w:t>Galvenie faktori, no kuriem atkarīga ēku elektrisko tīklu shēmas izvēle, ir tīkla spriegums, prasības pret elektroapgādes drošumu un drošību, elektrisko slodžu vērtības un ēku konstruktīvās īpatnības. Dažādu konkurētspējīgu shēmu varianti jāsalīdzina pēc ekonomiskajiem rā</w:t>
      </w:r>
      <w:r w:rsidRPr="00AF6846">
        <w:rPr>
          <w:color w:val="000000"/>
          <w:sz w:val="24"/>
          <w:szCs w:val="24"/>
          <w:lang w:val="lv-LV"/>
        </w:rPr>
        <w:softHyphen/>
        <w:t>dītājiem.</w:t>
      </w:r>
    </w:p>
    <w:p w:rsidR="00D90DB3" w:rsidRPr="00AF6846" w:rsidRDefault="00D90DB3" w:rsidP="00681388">
      <w:pPr>
        <w:shd w:val="clear" w:color="auto" w:fill="FFFFFF"/>
        <w:ind w:firstLine="397"/>
        <w:jc w:val="both"/>
        <w:rPr>
          <w:color w:val="000000"/>
          <w:sz w:val="24"/>
          <w:szCs w:val="24"/>
          <w:lang w:val="lv-LV"/>
        </w:rPr>
      </w:pPr>
      <w:r w:rsidRPr="00AF6846">
        <w:rPr>
          <w:color w:val="000000"/>
          <w:sz w:val="24"/>
          <w:szCs w:val="24"/>
          <w:lang w:val="lv-LV"/>
        </w:rPr>
        <w:t>Atsevišķu elektrouzņēmēju un ēku elektroapgādes drošumu regla</w:t>
      </w:r>
      <w:r w:rsidRPr="00AF6846">
        <w:rPr>
          <w:color w:val="000000"/>
          <w:sz w:val="24"/>
          <w:szCs w:val="24"/>
          <w:lang w:val="lv-LV"/>
        </w:rPr>
        <w:softHyphen/>
        <w:t>mentē standarts EN 60364 – IEC 60364 „Elektriskā instalācija ēkās”, IEC 60670 „Vispārējie noteikumi par slēgiekārtu korpusiem pastāvīgajām elektroietaisēm dzīvojamajām mājām un taml</w:t>
      </w:r>
      <w:r w:rsidRPr="00AF6846">
        <w:rPr>
          <w:color w:val="000000"/>
          <w:sz w:val="24"/>
          <w:szCs w:val="24"/>
          <w:lang w:val="lv-LV"/>
        </w:rPr>
        <w:t>ī</w:t>
      </w:r>
      <w:r w:rsidRPr="00AF6846">
        <w:rPr>
          <w:color w:val="000000"/>
          <w:sz w:val="24"/>
          <w:szCs w:val="24"/>
          <w:lang w:val="lv-LV"/>
        </w:rPr>
        <w:t>dzīgām vietām”, NE 60898-IEC 60989 „Slēgiekārtas aizsardzība no strāvas pārslodzes”, IEC 61643-1 „Pārsprieguma ražošanas iekārtas, kas pieslēgtas LV izplātīšanas tīkliem”, EN61095-IEC61095 „Elektromehāniskie slēdži”, EN61669-IEC606690 „Pastāvīgās u</w:t>
      </w:r>
      <w:r w:rsidRPr="00AF6846">
        <w:rPr>
          <w:color w:val="000000"/>
          <w:sz w:val="24"/>
          <w:szCs w:val="24"/>
          <w:lang w:val="lv-LV"/>
        </w:rPr>
        <w:t>z</w:t>
      </w:r>
      <w:r w:rsidRPr="00AF6846">
        <w:rPr>
          <w:color w:val="000000"/>
          <w:sz w:val="24"/>
          <w:szCs w:val="24"/>
          <w:lang w:val="lv-LV"/>
        </w:rPr>
        <w:t>stādīšanas slēdži” ka arī EIN un Celtniecības normas un noteikumi (CNuN). Tā, pie</w:t>
      </w:r>
      <w:r w:rsidRPr="00AF6846">
        <w:rPr>
          <w:color w:val="000000"/>
          <w:sz w:val="24"/>
          <w:szCs w:val="24"/>
          <w:lang w:val="lv-LV"/>
        </w:rPr>
        <w:softHyphen/>
        <w:t>mēram, pie pirmās kategorijas elektrouzņēmējiem 17 stāvu un vairākstāvu ēkās pieska</w:t>
      </w:r>
      <w:r w:rsidRPr="00AF6846">
        <w:rPr>
          <w:color w:val="000000"/>
          <w:sz w:val="24"/>
          <w:szCs w:val="24"/>
          <w:lang w:val="lv-LV"/>
        </w:rPr>
        <w:t>i</w:t>
      </w:r>
      <w:r w:rsidRPr="00AF6846">
        <w:rPr>
          <w:color w:val="000000"/>
          <w:sz w:val="24"/>
          <w:szCs w:val="24"/>
          <w:lang w:val="lv-LV"/>
        </w:rPr>
        <w:t>ta ugunsdzēšanas sūkņus, dūmu aizsardzības iekārtas un centrālos siltuma punktus. P</w:t>
      </w:r>
      <w:r w:rsidRPr="00AF6846">
        <w:rPr>
          <w:color w:val="000000"/>
          <w:sz w:val="24"/>
          <w:szCs w:val="24"/>
          <w:lang w:val="lv-LV"/>
        </w:rPr>
        <w:t>ā</w:t>
      </w:r>
      <w:r w:rsidRPr="00AF6846">
        <w:rPr>
          <w:color w:val="000000"/>
          <w:sz w:val="24"/>
          <w:szCs w:val="24"/>
          <w:lang w:val="lv-LV"/>
        </w:rPr>
        <w:t>rējie 17 stāvu un vairākstāvu ēku kopīgie elektrouzņēmēji ir jānodrošina ar elektroapg</w:t>
      </w:r>
      <w:r w:rsidRPr="00AF6846">
        <w:rPr>
          <w:color w:val="000000"/>
          <w:sz w:val="24"/>
          <w:szCs w:val="24"/>
          <w:lang w:val="lv-LV"/>
        </w:rPr>
        <w:t>ā</w:t>
      </w:r>
      <w:r w:rsidRPr="00AF6846">
        <w:rPr>
          <w:color w:val="000000"/>
          <w:sz w:val="24"/>
          <w:szCs w:val="24"/>
          <w:lang w:val="lv-LV"/>
        </w:rPr>
        <w:t>di atbilstoši otrās kategorijas prasībām. Ēkās ar gāzes plītīm vai cieto kurināmo, kur st</w:t>
      </w:r>
      <w:r w:rsidRPr="00AF6846">
        <w:rPr>
          <w:color w:val="000000"/>
          <w:sz w:val="24"/>
          <w:szCs w:val="24"/>
          <w:lang w:val="lv-LV"/>
        </w:rPr>
        <w:t>ā</w:t>
      </w:r>
      <w:r w:rsidRPr="00AF6846">
        <w:rPr>
          <w:color w:val="000000"/>
          <w:sz w:val="24"/>
          <w:szCs w:val="24"/>
          <w:lang w:val="lv-LV"/>
        </w:rPr>
        <w:t>vu skaits ir no 6 līdz 16, kā arī visās ēkās ar elektroplītīm visi ēku kopīgie elektrouzņ</w:t>
      </w:r>
      <w:r w:rsidRPr="00AF6846">
        <w:rPr>
          <w:color w:val="000000"/>
          <w:sz w:val="24"/>
          <w:szCs w:val="24"/>
          <w:lang w:val="lv-LV"/>
        </w:rPr>
        <w:t>ē</w:t>
      </w:r>
      <w:r w:rsidRPr="00AF6846">
        <w:rPr>
          <w:color w:val="000000"/>
          <w:sz w:val="24"/>
          <w:szCs w:val="24"/>
          <w:lang w:val="lv-LV"/>
        </w:rPr>
        <w:t>mēji ir pieskaitāmi pie otrās kategorijas. Sabiedrisko ēku elektrouzņēmēju elektroapg</w:t>
      </w:r>
      <w:r w:rsidRPr="00AF6846">
        <w:rPr>
          <w:color w:val="000000"/>
          <w:sz w:val="24"/>
          <w:szCs w:val="24"/>
          <w:lang w:val="lv-LV"/>
        </w:rPr>
        <w:t>ā</w:t>
      </w:r>
      <w:r w:rsidRPr="00AF6846">
        <w:rPr>
          <w:color w:val="000000"/>
          <w:sz w:val="24"/>
          <w:szCs w:val="24"/>
          <w:lang w:val="lv-LV"/>
        </w:rPr>
        <w:t>des drošuma kategorija ir atkarīga no iestādes vai uzņēmuma rakstura, ēkas stāvu skaita, ēkā strādājošo vai apmeklētāju skaita, tirdzniecības telpu platības utt.</w:t>
      </w:r>
    </w:p>
    <w:p w:rsidR="00D90DB3" w:rsidRPr="00AF6846" w:rsidRDefault="00D90DB3" w:rsidP="00681388">
      <w:pPr>
        <w:shd w:val="clear" w:color="auto" w:fill="FFFFFF"/>
        <w:ind w:firstLine="397"/>
        <w:jc w:val="both"/>
        <w:rPr>
          <w:color w:val="000000"/>
          <w:spacing w:val="6"/>
          <w:sz w:val="24"/>
          <w:szCs w:val="24"/>
          <w:lang w:val="lv-LV"/>
        </w:rPr>
      </w:pPr>
      <w:r w:rsidRPr="00AF6846">
        <w:rPr>
          <w:color w:val="000000"/>
          <w:spacing w:val="-14"/>
          <w:sz w:val="24"/>
          <w:szCs w:val="24"/>
          <w:lang w:val="lv-LV"/>
        </w:rPr>
        <w:t xml:space="preserve">Pēc </w:t>
      </w:r>
      <w:r w:rsidRPr="00AF6846">
        <w:rPr>
          <w:i/>
          <w:color w:val="000000"/>
          <w:spacing w:val="10"/>
          <w:sz w:val="24"/>
          <w:szCs w:val="24"/>
          <w:lang w:val="lv-LV"/>
        </w:rPr>
        <w:t>funkcionālās nozīmes</w:t>
      </w:r>
      <w:r w:rsidRPr="00AF6846">
        <w:rPr>
          <w:color w:val="000000"/>
          <w:sz w:val="24"/>
          <w:szCs w:val="24"/>
          <w:lang w:val="lv-LV"/>
        </w:rPr>
        <w:t xml:space="preserve"> </w:t>
      </w:r>
      <w:r w:rsidRPr="00AF6846">
        <w:rPr>
          <w:color w:val="000000"/>
          <w:spacing w:val="-6"/>
          <w:sz w:val="24"/>
          <w:szCs w:val="24"/>
          <w:lang w:val="lv-LV"/>
        </w:rPr>
        <w:t xml:space="preserve">ēku iekšējos </w:t>
      </w:r>
      <w:r w:rsidRPr="00AF6846">
        <w:rPr>
          <w:color w:val="000000"/>
          <w:spacing w:val="4"/>
          <w:sz w:val="24"/>
          <w:szCs w:val="24"/>
          <w:lang w:val="lv-LV"/>
        </w:rPr>
        <w:t xml:space="preserve">tīklus ar spriegumu līdz </w:t>
      </w:r>
      <w:r w:rsidRPr="00AF6846">
        <w:rPr>
          <w:color w:val="000000"/>
          <w:spacing w:val="-7"/>
          <w:sz w:val="24"/>
          <w:szCs w:val="24"/>
          <w:lang w:val="lv-LV"/>
        </w:rPr>
        <w:t>1000 V iedala bar</w:t>
      </w:r>
      <w:r w:rsidRPr="00AF6846">
        <w:rPr>
          <w:color w:val="000000"/>
          <w:spacing w:val="-7"/>
          <w:sz w:val="24"/>
          <w:szCs w:val="24"/>
          <w:lang w:val="lv-LV"/>
        </w:rPr>
        <w:t>o</w:t>
      </w:r>
      <w:r w:rsidRPr="00AF6846">
        <w:rPr>
          <w:color w:val="000000"/>
          <w:spacing w:val="-7"/>
          <w:sz w:val="24"/>
          <w:szCs w:val="24"/>
          <w:lang w:val="lv-LV"/>
        </w:rPr>
        <w:t xml:space="preserve">šanas, </w:t>
      </w:r>
      <w:r w:rsidRPr="00AF6846">
        <w:rPr>
          <w:color w:val="000000"/>
          <w:spacing w:val="6"/>
          <w:sz w:val="24"/>
          <w:szCs w:val="24"/>
          <w:lang w:val="lv-LV"/>
        </w:rPr>
        <w:t xml:space="preserve">sadales un grupu tīklos. </w:t>
      </w:r>
    </w:p>
    <w:p w:rsidR="00D90DB3" w:rsidRPr="00AF6846" w:rsidRDefault="00D90DB3" w:rsidP="00681388">
      <w:pPr>
        <w:shd w:val="clear" w:color="auto" w:fill="FFFFFF"/>
        <w:ind w:firstLine="397"/>
        <w:jc w:val="both"/>
        <w:rPr>
          <w:color w:val="000000"/>
          <w:spacing w:val="4"/>
          <w:sz w:val="24"/>
          <w:szCs w:val="24"/>
          <w:lang w:val="lv-LV"/>
        </w:rPr>
      </w:pPr>
      <w:r w:rsidRPr="00AF6846">
        <w:rPr>
          <w:color w:val="000000"/>
          <w:spacing w:val="-7"/>
          <w:sz w:val="24"/>
          <w:szCs w:val="24"/>
          <w:lang w:val="lv-LV"/>
        </w:rPr>
        <w:t xml:space="preserve">Par </w:t>
      </w:r>
      <w:r w:rsidRPr="00AF6846">
        <w:rPr>
          <w:i/>
          <w:iCs/>
          <w:color w:val="000000"/>
          <w:spacing w:val="-7"/>
          <w:sz w:val="24"/>
          <w:szCs w:val="24"/>
          <w:lang w:val="lv-LV"/>
        </w:rPr>
        <w:t xml:space="preserve">barošanas </w:t>
      </w:r>
      <w:r w:rsidRPr="00AF6846">
        <w:rPr>
          <w:color w:val="000000"/>
          <w:spacing w:val="-7"/>
          <w:sz w:val="24"/>
          <w:szCs w:val="24"/>
          <w:lang w:val="lv-LV"/>
        </w:rPr>
        <w:t xml:space="preserve">tīkliem </w:t>
      </w:r>
      <w:r w:rsidRPr="00AF6846">
        <w:rPr>
          <w:color w:val="000000"/>
          <w:spacing w:val="-1"/>
          <w:sz w:val="24"/>
          <w:szCs w:val="24"/>
          <w:lang w:val="lv-LV"/>
        </w:rPr>
        <w:t xml:space="preserve">sauc elektrolīnijas, kas no </w:t>
      </w:r>
      <w:r w:rsidRPr="00AF6846">
        <w:rPr>
          <w:color w:val="000000"/>
          <w:spacing w:val="-5"/>
          <w:sz w:val="24"/>
          <w:szCs w:val="24"/>
          <w:lang w:val="lv-LV"/>
        </w:rPr>
        <w:t>ēku ievadsadalēm vai iebū</w:t>
      </w:r>
      <w:r w:rsidRPr="00AF6846">
        <w:rPr>
          <w:color w:val="000000"/>
          <w:spacing w:val="-5"/>
          <w:sz w:val="24"/>
          <w:szCs w:val="24"/>
          <w:lang w:val="lv-LV"/>
        </w:rPr>
        <w:softHyphen/>
      </w:r>
      <w:r w:rsidRPr="00AF6846">
        <w:rPr>
          <w:color w:val="000000"/>
          <w:spacing w:val="-3"/>
          <w:sz w:val="24"/>
          <w:szCs w:val="24"/>
          <w:lang w:val="lv-LV"/>
        </w:rPr>
        <w:t>vēto tran</w:t>
      </w:r>
      <w:r w:rsidRPr="00AF6846">
        <w:rPr>
          <w:color w:val="000000"/>
          <w:spacing w:val="-3"/>
          <w:sz w:val="24"/>
          <w:szCs w:val="24"/>
          <w:lang w:val="lv-LV"/>
        </w:rPr>
        <w:t>s</w:t>
      </w:r>
      <w:r w:rsidRPr="00AF6846">
        <w:rPr>
          <w:color w:val="000000"/>
          <w:spacing w:val="-3"/>
          <w:sz w:val="24"/>
          <w:szCs w:val="24"/>
          <w:lang w:val="lv-LV"/>
        </w:rPr>
        <w:t>formatoru pun</w:t>
      </w:r>
      <w:r w:rsidRPr="00AF6846">
        <w:rPr>
          <w:color w:val="000000"/>
          <w:spacing w:val="-3"/>
          <w:sz w:val="24"/>
          <w:szCs w:val="24"/>
          <w:lang w:val="lv-LV"/>
        </w:rPr>
        <w:softHyphen/>
      </w:r>
      <w:r w:rsidRPr="00AF6846">
        <w:rPr>
          <w:color w:val="000000"/>
          <w:spacing w:val="1"/>
          <w:sz w:val="24"/>
          <w:szCs w:val="24"/>
          <w:lang w:val="lv-LV"/>
        </w:rPr>
        <w:t xml:space="preserve">ktiem baro spēka sadales </w:t>
      </w:r>
      <w:r w:rsidRPr="00AF6846">
        <w:rPr>
          <w:color w:val="000000"/>
          <w:spacing w:val="-2"/>
          <w:sz w:val="24"/>
          <w:szCs w:val="24"/>
          <w:lang w:val="lv-LV"/>
        </w:rPr>
        <w:t xml:space="preserve">vai apgaismes tīklu grupu </w:t>
      </w:r>
      <w:r w:rsidRPr="00AF6846">
        <w:rPr>
          <w:color w:val="000000"/>
          <w:spacing w:val="4"/>
          <w:sz w:val="24"/>
          <w:szCs w:val="24"/>
          <w:lang w:val="lv-LV"/>
        </w:rPr>
        <w:t xml:space="preserve">sadales. </w:t>
      </w:r>
    </w:p>
    <w:p w:rsidR="00D90DB3" w:rsidRPr="00AF6846" w:rsidRDefault="00D90DB3" w:rsidP="00681388">
      <w:pPr>
        <w:shd w:val="clear" w:color="auto" w:fill="FFFFFF"/>
        <w:ind w:firstLine="397"/>
        <w:jc w:val="both"/>
        <w:rPr>
          <w:color w:val="000000"/>
          <w:spacing w:val="-6"/>
          <w:sz w:val="24"/>
          <w:szCs w:val="24"/>
          <w:lang w:val="lv-LV"/>
        </w:rPr>
      </w:pPr>
      <w:r w:rsidRPr="00AF6846">
        <w:rPr>
          <w:color w:val="000000"/>
          <w:spacing w:val="4"/>
          <w:sz w:val="24"/>
          <w:szCs w:val="24"/>
          <w:lang w:val="lv-LV"/>
        </w:rPr>
        <w:t xml:space="preserve">Pie </w:t>
      </w:r>
      <w:r w:rsidRPr="00AF6846">
        <w:rPr>
          <w:i/>
          <w:iCs/>
          <w:color w:val="000000"/>
          <w:spacing w:val="4"/>
          <w:sz w:val="24"/>
          <w:szCs w:val="24"/>
          <w:lang w:val="lv-LV"/>
        </w:rPr>
        <w:t xml:space="preserve">sadales </w:t>
      </w:r>
      <w:r w:rsidRPr="00AF6846">
        <w:rPr>
          <w:color w:val="000000"/>
          <w:spacing w:val="4"/>
          <w:sz w:val="24"/>
          <w:szCs w:val="24"/>
          <w:lang w:val="lv-LV"/>
        </w:rPr>
        <w:t>tīk</w:t>
      </w:r>
      <w:r w:rsidRPr="00AF6846">
        <w:rPr>
          <w:color w:val="000000"/>
          <w:spacing w:val="4"/>
          <w:sz w:val="24"/>
          <w:szCs w:val="24"/>
          <w:lang w:val="lv-LV"/>
        </w:rPr>
        <w:softHyphen/>
      </w:r>
      <w:r w:rsidRPr="00AF6846">
        <w:rPr>
          <w:color w:val="000000"/>
          <w:spacing w:val="-2"/>
          <w:sz w:val="24"/>
          <w:szCs w:val="24"/>
          <w:lang w:val="lv-LV"/>
        </w:rPr>
        <w:t>liem pieskaita elektrolīni</w:t>
      </w:r>
      <w:r w:rsidRPr="00AF6846">
        <w:rPr>
          <w:color w:val="000000"/>
          <w:spacing w:val="-2"/>
          <w:sz w:val="24"/>
          <w:szCs w:val="24"/>
          <w:lang w:val="lv-LV"/>
        </w:rPr>
        <w:softHyphen/>
      </w:r>
      <w:r w:rsidRPr="00AF6846">
        <w:rPr>
          <w:color w:val="000000"/>
          <w:spacing w:val="-3"/>
          <w:sz w:val="24"/>
          <w:szCs w:val="24"/>
          <w:lang w:val="lv-LV"/>
        </w:rPr>
        <w:t xml:space="preserve">jas, kas ierīkotas no spēka </w:t>
      </w:r>
      <w:r w:rsidRPr="00AF6846">
        <w:rPr>
          <w:color w:val="000000"/>
          <w:spacing w:val="-2"/>
          <w:sz w:val="24"/>
          <w:szCs w:val="24"/>
          <w:lang w:val="lv-LV"/>
        </w:rPr>
        <w:t>sadalēm līdz ele</w:t>
      </w:r>
      <w:r w:rsidRPr="00AF6846">
        <w:rPr>
          <w:color w:val="000000"/>
          <w:spacing w:val="-2"/>
          <w:sz w:val="24"/>
          <w:szCs w:val="24"/>
          <w:lang w:val="lv-LV"/>
        </w:rPr>
        <w:t>k</w:t>
      </w:r>
      <w:r w:rsidRPr="00AF6846">
        <w:rPr>
          <w:color w:val="000000"/>
          <w:spacing w:val="-2"/>
          <w:sz w:val="24"/>
          <w:szCs w:val="24"/>
          <w:lang w:val="lv-LV"/>
        </w:rPr>
        <w:t>trouzņē</w:t>
      </w:r>
      <w:r w:rsidRPr="00AF6846">
        <w:rPr>
          <w:color w:val="000000"/>
          <w:spacing w:val="-4"/>
          <w:sz w:val="24"/>
          <w:szCs w:val="24"/>
          <w:lang w:val="lv-LV"/>
        </w:rPr>
        <w:t xml:space="preserve">mējiem. Savukārt par </w:t>
      </w:r>
      <w:r w:rsidRPr="00AF6846">
        <w:rPr>
          <w:i/>
          <w:iCs/>
          <w:color w:val="000000"/>
          <w:spacing w:val="-4"/>
          <w:sz w:val="24"/>
          <w:szCs w:val="24"/>
          <w:lang w:val="lv-LV"/>
        </w:rPr>
        <w:t>gru</w:t>
      </w:r>
      <w:r w:rsidRPr="00AF6846">
        <w:rPr>
          <w:i/>
          <w:iCs/>
          <w:color w:val="000000"/>
          <w:spacing w:val="-4"/>
          <w:sz w:val="24"/>
          <w:szCs w:val="24"/>
          <w:lang w:val="lv-LV"/>
        </w:rPr>
        <w:softHyphen/>
        <w:t xml:space="preserve">pas </w:t>
      </w:r>
      <w:r w:rsidRPr="00AF6846">
        <w:rPr>
          <w:color w:val="000000"/>
          <w:spacing w:val="-4"/>
          <w:sz w:val="24"/>
          <w:szCs w:val="24"/>
          <w:lang w:val="lv-LV"/>
        </w:rPr>
        <w:t xml:space="preserve">tīkliem sauc līnijas no </w:t>
      </w:r>
      <w:r w:rsidRPr="00AF6846">
        <w:rPr>
          <w:color w:val="000000"/>
          <w:spacing w:val="-2"/>
          <w:sz w:val="24"/>
          <w:szCs w:val="24"/>
          <w:lang w:val="lv-LV"/>
        </w:rPr>
        <w:t>grupu sadalēm līdz gais</w:t>
      </w:r>
      <w:r w:rsidRPr="00AF6846">
        <w:rPr>
          <w:color w:val="000000"/>
          <w:spacing w:val="-2"/>
          <w:sz w:val="24"/>
          <w:szCs w:val="24"/>
          <w:lang w:val="lv-LV"/>
        </w:rPr>
        <w:softHyphen/>
      </w:r>
      <w:r w:rsidRPr="00AF6846">
        <w:rPr>
          <w:color w:val="000000"/>
          <w:spacing w:val="-6"/>
          <w:sz w:val="24"/>
          <w:szCs w:val="24"/>
          <w:lang w:val="lv-LV"/>
        </w:rPr>
        <w:t xml:space="preserve">mekļiem. </w:t>
      </w:r>
    </w:p>
    <w:p w:rsidR="00D90DB3" w:rsidRPr="00AF6846" w:rsidRDefault="00D90DB3" w:rsidP="00681388">
      <w:pPr>
        <w:shd w:val="clear" w:color="auto" w:fill="FFFFFF"/>
        <w:ind w:firstLine="397"/>
        <w:jc w:val="both"/>
        <w:rPr>
          <w:sz w:val="24"/>
          <w:szCs w:val="24"/>
          <w:lang w:val="lv-LV"/>
        </w:rPr>
      </w:pPr>
      <w:r w:rsidRPr="00AF6846">
        <w:rPr>
          <w:color w:val="000000"/>
          <w:spacing w:val="-6"/>
          <w:sz w:val="24"/>
          <w:szCs w:val="24"/>
          <w:lang w:val="lv-LV"/>
        </w:rPr>
        <w:t xml:space="preserve">Pie </w:t>
      </w:r>
      <w:r w:rsidRPr="00AF6846">
        <w:rPr>
          <w:i/>
          <w:color w:val="000000"/>
          <w:spacing w:val="-6"/>
          <w:sz w:val="24"/>
          <w:szCs w:val="24"/>
          <w:lang w:val="lv-LV"/>
        </w:rPr>
        <w:t xml:space="preserve">grupu </w:t>
      </w:r>
      <w:r w:rsidRPr="00AF6846">
        <w:rPr>
          <w:color w:val="000000"/>
          <w:spacing w:val="-6"/>
          <w:sz w:val="24"/>
          <w:szCs w:val="24"/>
          <w:lang w:val="lv-LV"/>
        </w:rPr>
        <w:t xml:space="preserve">tīkliem </w:t>
      </w:r>
      <w:r w:rsidRPr="00AF6846">
        <w:rPr>
          <w:color w:val="000000"/>
          <w:spacing w:val="9"/>
          <w:sz w:val="24"/>
          <w:szCs w:val="24"/>
          <w:lang w:val="lv-LV"/>
        </w:rPr>
        <w:t xml:space="preserve">pieskaita arī līnijas no </w:t>
      </w:r>
      <w:r w:rsidRPr="00AF6846">
        <w:rPr>
          <w:color w:val="000000"/>
          <w:spacing w:val="2"/>
          <w:sz w:val="24"/>
          <w:szCs w:val="24"/>
          <w:lang w:val="lv-LV"/>
        </w:rPr>
        <w:t>stāvu sadalēm līdz atse</w:t>
      </w:r>
      <w:r w:rsidRPr="00AF6846">
        <w:rPr>
          <w:color w:val="000000"/>
          <w:spacing w:val="2"/>
          <w:sz w:val="24"/>
          <w:szCs w:val="24"/>
          <w:lang w:val="lv-LV"/>
        </w:rPr>
        <w:softHyphen/>
      </w:r>
      <w:r w:rsidRPr="00AF6846">
        <w:rPr>
          <w:color w:val="000000"/>
          <w:spacing w:val="-6"/>
          <w:sz w:val="24"/>
          <w:szCs w:val="24"/>
          <w:lang w:val="lv-LV"/>
        </w:rPr>
        <w:t>višķo dzīvokļu elektrouz</w:t>
      </w:r>
      <w:r w:rsidRPr="00AF6846">
        <w:rPr>
          <w:color w:val="000000"/>
          <w:spacing w:val="-9"/>
          <w:sz w:val="24"/>
          <w:szCs w:val="24"/>
          <w:lang w:val="lv-LV"/>
        </w:rPr>
        <w:t>ņēmējiem.</w:t>
      </w:r>
    </w:p>
    <w:p w:rsidR="00D90DB3" w:rsidRPr="00AF6846" w:rsidRDefault="00D90DB3" w:rsidP="00681388">
      <w:pPr>
        <w:shd w:val="clear" w:color="auto" w:fill="FFFFFF"/>
        <w:ind w:firstLine="397"/>
        <w:jc w:val="both"/>
        <w:rPr>
          <w:sz w:val="24"/>
          <w:szCs w:val="24"/>
          <w:lang w:val="lv-LV"/>
        </w:rPr>
      </w:pPr>
      <w:r w:rsidRPr="00AF6846">
        <w:rPr>
          <w:color w:val="000000"/>
          <w:sz w:val="24"/>
          <w:szCs w:val="24"/>
          <w:lang w:val="lv-LV"/>
        </w:rPr>
        <w:t xml:space="preserve">Parasti visus iekšējos </w:t>
      </w:r>
      <w:r w:rsidRPr="00AF6846">
        <w:rPr>
          <w:color w:val="000000"/>
          <w:spacing w:val="-2"/>
          <w:sz w:val="24"/>
          <w:szCs w:val="24"/>
          <w:lang w:val="lv-LV"/>
        </w:rPr>
        <w:t>tīklus ekspluatē dalītā re</w:t>
      </w:r>
      <w:r w:rsidRPr="00AF6846">
        <w:rPr>
          <w:color w:val="000000"/>
          <w:spacing w:val="-2"/>
          <w:sz w:val="24"/>
          <w:szCs w:val="24"/>
          <w:lang w:val="lv-LV"/>
        </w:rPr>
        <w:softHyphen/>
      </w:r>
      <w:r w:rsidRPr="00AF6846">
        <w:rPr>
          <w:color w:val="000000"/>
          <w:spacing w:val="-3"/>
          <w:sz w:val="24"/>
          <w:szCs w:val="24"/>
          <w:lang w:val="lv-LV"/>
        </w:rPr>
        <w:t xml:space="preserve">žīmā, t. i., esošās rezerves </w:t>
      </w:r>
      <w:r w:rsidRPr="00AF6846">
        <w:rPr>
          <w:color w:val="000000"/>
          <w:spacing w:val="-5"/>
          <w:sz w:val="24"/>
          <w:szCs w:val="24"/>
          <w:lang w:val="lv-LV"/>
        </w:rPr>
        <w:t xml:space="preserve">ķēdes ieslēdz tikai remonta </w:t>
      </w:r>
      <w:r w:rsidRPr="00AF6846">
        <w:rPr>
          <w:color w:val="000000"/>
          <w:spacing w:val="4"/>
          <w:sz w:val="24"/>
          <w:szCs w:val="24"/>
          <w:lang w:val="lv-LV"/>
        </w:rPr>
        <w:t>vai avārijas gadījumā.</w:t>
      </w:r>
    </w:p>
    <w:p w:rsidR="00D90DB3" w:rsidRPr="00AF6846" w:rsidRDefault="00D90DB3" w:rsidP="00681388">
      <w:pPr>
        <w:shd w:val="clear" w:color="auto" w:fill="FFFFFF"/>
        <w:ind w:firstLine="397"/>
        <w:jc w:val="both"/>
        <w:rPr>
          <w:color w:val="000000"/>
          <w:spacing w:val="3"/>
          <w:sz w:val="24"/>
          <w:szCs w:val="24"/>
          <w:lang w:val="lv-LV"/>
        </w:rPr>
      </w:pPr>
      <w:r w:rsidRPr="00AF6846">
        <w:rPr>
          <w:color w:val="000000"/>
          <w:spacing w:val="-23"/>
          <w:sz w:val="24"/>
          <w:szCs w:val="24"/>
          <w:lang w:val="lv-LV"/>
        </w:rPr>
        <w:t xml:space="preserve">Pēc </w:t>
      </w:r>
      <w:r w:rsidRPr="00AF6846">
        <w:rPr>
          <w:i/>
          <w:color w:val="000000"/>
          <w:spacing w:val="5"/>
          <w:sz w:val="24"/>
          <w:szCs w:val="24"/>
          <w:lang w:val="lv-LV"/>
        </w:rPr>
        <w:t>shēmu izpil</w:t>
      </w:r>
      <w:r w:rsidRPr="00AF6846">
        <w:rPr>
          <w:i/>
          <w:color w:val="000000"/>
          <w:spacing w:val="5"/>
          <w:sz w:val="24"/>
          <w:szCs w:val="24"/>
          <w:lang w:val="lv-LV"/>
        </w:rPr>
        <w:softHyphen/>
        <w:t>dījuma</w:t>
      </w:r>
      <w:r w:rsidRPr="00AF6846">
        <w:rPr>
          <w:color w:val="000000"/>
          <w:sz w:val="24"/>
          <w:szCs w:val="24"/>
          <w:lang w:val="lv-LV"/>
        </w:rPr>
        <w:t xml:space="preserve"> </w:t>
      </w:r>
      <w:r w:rsidRPr="00AF6846">
        <w:rPr>
          <w:color w:val="000000"/>
          <w:spacing w:val="-11"/>
          <w:sz w:val="24"/>
          <w:szCs w:val="24"/>
          <w:lang w:val="lv-LV"/>
        </w:rPr>
        <w:t xml:space="preserve">tīklus iedala </w:t>
      </w:r>
      <w:r w:rsidRPr="00AF6846">
        <w:rPr>
          <w:i/>
          <w:iCs/>
          <w:color w:val="000000"/>
          <w:spacing w:val="-11"/>
          <w:sz w:val="24"/>
          <w:szCs w:val="24"/>
          <w:lang w:val="lv-LV"/>
        </w:rPr>
        <w:t>ra</w:t>
      </w:r>
      <w:r w:rsidRPr="00AF6846">
        <w:rPr>
          <w:i/>
          <w:iCs/>
          <w:color w:val="000000"/>
          <w:spacing w:val="-11"/>
          <w:sz w:val="24"/>
          <w:szCs w:val="24"/>
          <w:lang w:val="lv-LV"/>
        </w:rPr>
        <w:softHyphen/>
      </w:r>
      <w:r w:rsidRPr="00AF6846">
        <w:rPr>
          <w:i/>
          <w:iCs/>
          <w:color w:val="000000"/>
          <w:spacing w:val="-3"/>
          <w:sz w:val="24"/>
          <w:szCs w:val="24"/>
          <w:lang w:val="lv-LV"/>
        </w:rPr>
        <w:t>diālos</w:t>
      </w:r>
      <w:r w:rsidRPr="00AF6846">
        <w:rPr>
          <w:iCs/>
          <w:color w:val="000000"/>
          <w:spacing w:val="-3"/>
          <w:sz w:val="24"/>
          <w:szCs w:val="24"/>
          <w:lang w:val="lv-LV"/>
        </w:rPr>
        <w:t>,</w:t>
      </w:r>
      <w:r w:rsidRPr="00AF6846">
        <w:rPr>
          <w:i/>
          <w:iCs/>
          <w:color w:val="000000"/>
          <w:spacing w:val="-3"/>
          <w:sz w:val="24"/>
          <w:szCs w:val="24"/>
          <w:lang w:val="lv-LV"/>
        </w:rPr>
        <w:t xml:space="preserve"> maģistrālos </w:t>
      </w:r>
      <w:r w:rsidRPr="00AF6846">
        <w:rPr>
          <w:color w:val="000000"/>
          <w:spacing w:val="-3"/>
          <w:sz w:val="24"/>
          <w:szCs w:val="24"/>
          <w:lang w:val="lv-LV"/>
        </w:rPr>
        <w:t xml:space="preserve">un </w:t>
      </w:r>
      <w:r w:rsidRPr="00AF6846">
        <w:rPr>
          <w:i/>
          <w:iCs/>
          <w:color w:val="000000"/>
          <w:spacing w:val="3"/>
          <w:sz w:val="24"/>
          <w:szCs w:val="24"/>
          <w:lang w:val="lv-LV"/>
        </w:rPr>
        <w:t xml:space="preserve">jauktos </w:t>
      </w:r>
      <w:r w:rsidRPr="00AF6846">
        <w:rPr>
          <w:color w:val="000000"/>
          <w:spacing w:val="3"/>
          <w:sz w:val="24"/>
          <w:szCs w:val="24"/>
          <w:lang w:val="lv-LV"/>
        </w:rPr>
        <w:t xml:space="preserve">tīklos. </w:t>
      </w:r>
    </w:p>
    <w:p w:rsidR="00D90DB3" w:rsidRPr="00AF6846" w:rsidRDefault="00D90DB3" w:rsidP="00681388">
      <w:pPr>
        <w:shd w:val="clear" w:color="auto" w:fill="FFFFFF"/>
        <w:ind w:firstLine="397"/>
        <w:jc w:val="both"/>
        <w:rPr>
          <w:color w:val="000000"/>
          <w:sz w:val="24"/>
          <w:szCs w:val="24"/>
          <w:lang w:val="lv-LV"/>
        </w:rPr>
      </w:pPr>
      <w:r w:rsidRPr="00AF6846">
        <w:rPr>
          <w:color w:val="000000"/>
          <w:sz w:val="24"/>
          <w:szCs w:val="24"/>
          <w:lang w:val="lv-LV"/>
        </w:rPr>
        <w:t>Radiālajos tīklos barošanas līnijas ievadsadali sa</w:t>
      </w:r>
      <w:r w:rsidRPr="00AF6846">
        <w:rPr>
          <w:color w:val="000000"/>
          <w:sz w:val="24"/>
          <w:szCs w:val="24"/>
          <w:lang w:val="lv-LV"/>
        </w:rPr>
        <w:softHyphen/>
        <w:t>vieno ar atsevišķām sadalēm vai spēka elektrouzņēmējiem. Radiālo shēmu galvenā priekšrocība ir to augstais drošums, jo, bojājoties vienai no līnijām, būs pārtraukta elektroapgāde vai nu tikai vienam ele</w:t>
      </w:r>
      <w:r w:rsidRPr="00AF6846">
        <w:rPr>
          <w:color w:val="000000"/>
          <w:sz w:val="24"/>
          <w:szCs w:val="24"/>
          <w:lang w:val="lv-LV"/>
        </w:rPr>
        <w:t>k</w:t>
      </w:r>
      <w:r w:rsidRPr="00AF6846">
        <w:rPr>
          <w:color w:val="000000"/>
          <w:sz w:val="24"/>
          <w:szCs w:val="24"/>
          <w:lang w:val="lv-LV"/>
        </w:rPr>
        <w:t>trouzņēmējam, vai spēka sadalei. Taču šādos tīklos ir garas līni</w:t>
      </w:r>
      <w:r w:rsidRPr="00AF6846">
        <w:rPr>
          <w:color w:val="000000"/>
          <w:sz w:val="24"/>
          <w:szCs w:val="24"/>
          <w:lang w:val="lv-LV"/>
        </w:rPr>
        <w:softHyphen/>
        <w:t>jas un ievērojami paliel</w:t>
      </w:r>
      <w:r w:rsidRPr="00AF6846">
        <w:rPr>
          <w:color w:val="000000"/>
          <w:sz w:val="24"/>
          <w:szCs w:val="24"/>
          <w:lang w:val="lv-LV"/>
        </w:rPr>
        <w:t>i</w:t>
      </w:r>
      <w:r w:rsidRPr="00AF6846">
        <w:rPr>
          <w:color w:val="000000"/>
          <w:sz w:val="24"/>
          <w:szCs w:val="24"/>
          <w:lang w:val="lv-LV"/>
        </w:rPr>
        <w:t xml:space="preserve">nās komutācijas aparātu skaits. Tāpēc šādu shēmu lieto tikai atbildīgu elektrouzņēmēju elektroapgādei. </w:t>
      </w:r>
    </w:p>
    <w:p w:rsidR="00D90DB3" w:rsidRPr="00AF6846" w:rsidRDefault="00D90DB3" w:rsidP="00681388">
      <w:pPr>
        <w:shd w:val="clear" w:color="auto" w:fill="FFFFFF"/>
        <w:ind w:firstLine="397"/>
        <w:jc w:val="both"/>
        <w:rPr>
          <w:color w:val="000000"/>
          <w:sz w:val="24"/>
          <w:szCs w:val="24"/>
          <w:lang w:val="lv-LV"/>
        </w:rPr>
      </w:pPr>
      <w:r w:rsidRPr="00AF6846">
        <w:rPr>
          <w:color w:val="000000"/>
          <w:sz w:val="24"/>
          <w:szCs w:val="24"/>
          <w:lang w:val="lv-LV"/>
        </w:rPr>
        <w:t>Dzīvo</w:t>
      </w:r>
      <w:r w:rsidRPr="00AF6846">
        <w:rPr>
          <w:color w:val="000000"/>
          <w:sz w:val="24"/>
          <w:szCs w:val="24"/>
          <w:lang w:val="lv-LV"/>
        </w:rPr>
        <w:softHyphen/>
        <w:t>jamās ēkās parasti izbūvē jauktos tīklus, kur kopīgos spēka elektrouzņēmējus baro pa radiālām līnijām, bet dzīvokļu elektroapgādi iz</w:t>
      </w:r>
      <w:r w:rsidRPr="00AF6846">
        <w:rPr>
          <w:color w:val="000000"/>
          <w:sz w:val="24"/>
          <w:szCs w:val="24"/>
          <w:lang w:val="lv-LV"/>
        </w:rPr>
        <w:softHyphen/>
        <w:t xml:space="preserve">veido ar maģistrālo shēmu. </w:t>
      </w:r>
    </w:p>
    <w:p w:rsidR="00D90DB3" w:rsidRPr="00AF6846" w:rsidRDefault="00D90DB3" w:rsidP="00681388">
      <w:pPr>
        <w:shd w:val="clear" w:color="auto" w:fill="FFFFFF"/>
        <w:ind w:firstLine="397"/>
        <w:jc w:val="both"/>
        <w:rPr>
          <w:color w:val="000000"/>
          <w:sz w:val="24"/>
          <w:szCs w:val="24"/>
          <w:lang w:val="lv-LV"/>
        </w:rPr>
      </w:pPr>
      <w:r w:rsidRPr="00AF6846">
        <w:rPr>
          <w:color w:val="000000"/>
          <w:sz w:val="24"/>
          <w:szCs w:val="24"/>
          <w:lang w:val="lv-LV"/>
        </w:rPr>
        <w:t>Dzīvojama māja barošana notiek no ievada līnijām L1 un L2, kurus pieslēdz pie i</w:t>
      </w:r>
      <w:r w:rsidRPr="00AF6846">
        <w:rPr>
          <w:color w:val="000000"/>
          <w:sz w:val="24"/>
          <w:szCs w:val="24"/>
          <w:lang w:val="lv-LV"/>
        </w:rPr>
        <w:t>e</w:t>
      </w:r>
      <w:r w:rsidRPr="00AF6846">
        <w:rPr>
          <w:color w:val="000000"/>
          <w:sz w:val="24"/>
          <w:szCs w:val="24"/>
          <w:lang w:val="lv-LV"/>
        </w:rPr>
        <w:t>vada sadali 1 (5.16. att.). Ievada kopējo rezervēšanu nodrošina ar pārslēdzi 2. Pirmās k</w:t>
      </w:r>
      <w:r w:rsidRPr="00AF6846">
        <w:rPr>
          <w:color w:val="000000"/>
          <w:sz w:val="24"/>
          <w:szCs w:val="24"/>
          <w:lang w:val="lv-LV"/>
        </w:rPr>
        <w:t>a</w:t>
      </w:r>
      <w:r w:rsidRPr="00AF6846">
        <w:rPr>
          <w:color w:val="000000"/>
          <w:sz w:val="24"/>
          <w:szCs w:val="24"/>
          <w:lang w:val="lv-LV"/>
        </w:rPr>
        <w:t xml:space="preserve">tegorijas patērētājus barošana notiek uzreiz no ievada līnijām L1 un L2. Ievadu līnijas savstarpējo rezervēšanu nodrošina kontaktoru stacija 4. Ja pazuda spriegums līnijā L1, </w:t>
      </w:r>
      <w:r w:rsidRPr="00AF6846">
        <w:rPr>
          <w:color w:val="000000"/>
          <w:sz w:val="24"/>
          <w:szCs w:val="24"/>
          <w:lang w:val="lv-LV"/>
        </w:rPr>
        <w:lastRenderedPageBreak/>
        <w:t>tad kontaktors K0 atslēdzas, bet ieslēdzas rezerves līnijas L2 kontaktors KP. Spēka sl</w:t>
      </w:r>
      <w:r w:rsidRPr="00AF6846">
        <w:rPr>
          <w:color w:val="000000"/>
          <w:sz w:val="24"/>
          <w:szCs w:val="24"/>
          <w:lang w:val="lv-LV"/>
        </w:rPr>
        <w:t>o</w:t>
      </w:r>
      <w:r w:rsidRPr="00AF6846">
        <w:rPr>
          <w:color w:val="000000"/>
          <w:sz w:val="24"/>
          <w:szCs w:val="24"/>
          <w:lang w:val="lv-LV"/>
        </w:rPr>
        <w:t>dzes barošana notiek pa atsevišķo līniju kas pieslēgta pie ievada L2, bet apgaismes sl</w:t>
      </w:r>
      <w:r w:rsidRPr="00AF6846">
        <w:rPr>
          <w:color w:val="000000"/>
          <w:sz w:val="24"/>
          <w:szCs w:val="24"/>
          <w:lang w:val="lv-LV"/>
        </w:rPr>
        <w:t>o</w:t>
      </w:r>
      <w:r w:rsidRPr="00AF6846">
        <w:rPr>
          <w:color w:val="000000"/>
          <w:sz w:val="24"/>
          <w:szCs w:val="24"/>
          <w:lang w:val="lv-LV"/>
        </w:rPr>
        <w:t>dze pieslēgta pie L1. Stāvu un dzīvokļu grupu sadales pieslēgti pie stāvvada 3.</w:t>
      </w:r>
    </w:p>
    <w:p w:rsidR="00D90DB3" w:rsidRPr="00AF6846" w:rsidRDefault="00D90DB3" w:rsidP="00D90DB3">
      <w:pPr>
        <w:shd w:val="clear" w:color="auto" w:fill="FFFFFF"/>
        <w:ind w:firstLine="397"/>
        <w:jc w:val="both"/>
        <w:rPr>
          <w:sz w:val="16"/>
          <w:szCs w:val="16"/>
          <w:lang w:val="lv-LV"/>
        </w:rPr>
      </w:pPr>
      <w:r w:rsidRPr="00AF6846">
        <w:rPr>
          <w:sz w:val="16"/>
          <w:szCs w:val="16"/>
          <w:lang w:val="lv-LV"/>
        </w:rPr>
        <w:t xml:space="preserve"> </w:t>
      </w:r>
    </w:p>
    <w:tbl>
      <w:tblPr>
        <w:tblW w:w="0" w:type="auto"/>
        <w:tblLook w:val="04A0"/>
      </w:tblPr>
      <w:tblGrid>
        <w:gridCol w:w="8720"/>
      </w:tblGrid>
      <w:tr w:rsidR="00D90DB3" w:rsidRPr="00AF6846" w:rsidTr="00AF6846">
        <w:tc>
          <w:tcPr>
            <w:tcW w:w="9245" w:type="dxa"/>
          </w:tcPr>
          <w:p w:rsidR="00D90DB3" w:rsidRPr="00AF6846" w:rsidRDefault="00D90DB3" w:rsidP="00AF6846">
            <w:pPr>
              <w:jc w:val="center"/>
              <w:rPr>
                <w:sz w:val="24"/>
                <w:szCs w:val="24"/>
                <w:lang w:val="lv-LV" w:eastAsia="lv-LV"/>
              </w:rPr>
            </w:pPr>
            <w:r w:rsidRPr="00AF6846">
              <w:rPr>
                <w:noProof/>
                <w:sz w:val="24"/>
                <w:szCs w:val="24"/>
                <w:lang w:val="lv-LV" w:eastAsia="lv-LV"/>
              </w:rPr>
              <w:drawing>
                <wp:inline distT="0" distB="0" distL="0" distR="0">
                  <wp:extent cx="3475207" cy="2766279"/>
                  <wp:effectExtent l="19050" t="0" r="0" b="0"/>
                  <wp:docPr id="877"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145" cstate="print">
                            <a:lum bright="-10000" contrast="30000"/>
                          </a:blip>
                          <a:srcRect/>
                          <a:stretch>
                            <a:fillRect/>
                          </a:stretch>
                        </pic:blipFill>
                        <pic:spPr bwMode="auto">
                          <a:xfrm>
                            <a:off x="0" y="0"/>
                            <a:ext cx="3475329" cy="2766376"/>
                          </a:xfrm>
                          <a:prstGeom prst="rect">
                            <a:avLst/>
                          </a:prstGeom>
                          <a:noFill/>
                          <a:ln w="9525">
                            <a:noFill/>
                            <a:miter lim="800000"/>
                            <a:headEnd/>
                            <a:tailEnd/>
                          </a:ln>
                        </pic:spPr>
                      </pic:pic>
                    </a:graphicData>
                  </a:graphic>
                </wp:inline>
              </w:drawing>
            </w:r>
          </w:p>
        </w:tc>
      </w:tr>
    </w:tbl>
    <w:p w:rsidR="00D90DB3" w:rsidRPr="00AF6846" w:rsidRDefault="00D90DB3" w:rsidP="00D90DB3">
      <w:pPr>
        <w:ind w:firstLine="360"/>
        <w:jc w:val="center"/>
        <w:rPr>
          <w:sz w:val="22"/>
          <w:szCs w:val="22"/>
          <w:lang w:val="lv-LV" w:eastAsia="lv-LV"/>
        </w:rPr>
      </w:pPr>
      <w:r w:rsidRPr="00AF6846">
        <w:rPr>
          <w:noProof/>
          <w:sz w:val="22"/>
          <w:szCs w:val="22"/>
          <w:lang w:val="lv-LV" w:eastAsia="lv-LV"/>
        </w:rPr>
        <w:t xml:space="preserve">5.16. att. Dzīvojama ēķa iekšēja tīkla ar spriegumu 0,4 kV galvenie elementi </w:t>
      </w:r>
    </w:p>
    <w:p w:rsidR="00D90DB3" w:rsidRPr="00AF6846" w:rsidRDefault="00D90DB3" w:rsidP="00D90DB3">
      <w:pPr>
        <w:ind w:firstLine="360"/>
        <w:rPr>
          <w:sz w:val="24"/>
          <w:szCs w:val="24"/>
          <w:lang w:val="lv-LV" w:eastAsia="lv-LV"/>
        </w:rPr>
      </w:pPr>
    </w:p>
    <w:p w:rsidR="00D90DB3" w:rsidRPr="00AF6846" w:rsidRDefault="00D90DB3" w:rsidP="00D90DB3">
      <w:pPr>
        <w:ind w:firstLine="397"/>
        <w:jc w:val="both"/>
        <w:rPr>
          <w:color w:val="000000"/>
          <w:spacing w:val="-1"/>
          <w:sz w:val="24"/>
          <w:szCs w:val="24"/>
          <w:lang w:val="lv-LV"/>
        </w:rPr>
      </w:pPr>
      <w:r w:rsidRPr="00AF6846">
        <w:rPr>
          <w:color w:val="000000"/>
          <w:spacing w:val="1"/>
          <w:sz w:val="24"/>
          <w:szCs w:val="24"/>
          <w:lang w:val="lv-LV"/>
        </w:rPr>
        <w:t xml:space="preserve">Atkarībā no stāvu skaita dzīvojamās ēkās pie horizontālajām </w:t>
      </w:r>
      <w:r w:rsidRPr="00AF6846">
        <w:rPr>
          <w:color w:val="000000"/>
          <w:sz w:val="24"/>
          <w:szCs w:val="24"/>
          <w:lang w:val="lv-LV"/>
        </w:rPr>
        <w:t>barošanas līnijām pi</w:t>
      </w:r>
      <w:r w:rsidRPr="00AF6846">
        <w:rPr>
          <w:color w:val="000000"/>
          <w:sz w:val="24"/>
          <w:szCs w:val="24"/>
          <w:lang w:val="lv-LV"/>
        </w:rPr>
        <w:t>e</w:t>
      </w:r>
      <w:r w:rsidRPr="00AF6846">
        <w:rPr>
          <w:color w:val="000000"/>
          <w:sz w:val="24"/>
          <w:szCs w:val="24"/>
          <w:lang w:val="lv-LV"/>
        </w:rPr>
        <w:t xml:space="preserve">slēdz vienu vai vairākus </w:t>
      </w:r>
      <w:r w:rsidRPr="00AF6846">
        <w:rPr>
          <w:i/>
          <w:iCs/>
          <w:color w:val="000000"/>
          <w:sz w:val="24"/>
          <w:szCs w:val="24"/>
          <w:lang w:val="lv-LV"/>
        </w:rPr>
        <w:t xml:space="preserve">stāvvadus </w:t>
      </w:r>
      <w:r w:rsidRPr="00AF6846">
        <w:rPr>
          <w:color w:val="000000"/>
          <w:sz w:val="24"/>
          <w:szCs w:val="24"/>
          <w:lang w:val="lv-LV"/>
        </w:rPr>
        <w:t xml:space="preserve">(5.17. att. un 5.5. tab.), </w:t>
      </w:r>
      <w:r w:rsidRPr="00AF6846">
        <w:rPr>
          <w:color w:val="000000"/>
          <w:spacing w:val="8"/>
          <w:sz w:val="24"/>
          <w:szCs w:val="24"/>
          <w:lang w:val="lv-LV"/>
        </w:rPr>
        <w:t>no kuriem katrā stāvā s</w:t>
      </w:r>
      <w:r w:rsidRPr="00AF6846">
        <w:rPr>
          <w:color w:val="000000"/>
          <w:spacing w:val="8"/>
          <w:sz w:val="24"/>
          <w:szCs w:val="24"/>
          <w:lang w:val="lv-LV"/>
        </w:rPr>
        <w:t>a</w:t>
      </w:r>
      <w:r w:rsidRPr="00AF6846">
        <w:rPr>
          <w:color w:val="000000"/>
          <w:spacing w:val="8"/>
          <w:sz w:val="24"/>
          <w:szCs w:val="24"/>
          <w:lang w:val="lv-LV"/>
        </w:rPr>
        <w:t xml:space="preserve">vukārt ir nozarojumi uz stāvu grupu sadalēm. </w:t>
      </w:r>
      <w:r w:rsidRPr="00AF6846">
        <w:rPr>
          <w:color w:val="000000"/>
          <w:spacing w:val="4"/>
          <w:sz w:val="24"/>
          <w:szCs w:val="24"/>
          <w:lang w:val="lv-LV"/>
        </w:rPr>
        <w:t xml:space="preserve">Ja dzīvokļu skaits ēkas sekcijas stāvā nepārsniedz četrus, tad ēkās </w:t>
      </w:r>
      <w:r w:rsidRPr="00AF6846">
        <w:rPr>
          <w:color w:val="000000"/>
          <w:spacing w:val="1"/>
          <w:sz w:val="24"/>
          <w:szCs w:val="24"/>
          <w:lang w:val="lv-LV"/>
        </w:rPr>
        <w:t>līdz 16 stāviem ir ekonomiski lietderīgi katrai sekcijai i</w:t>
      </w:r>
      <w:r w:rsidRPr="00AF6846">
        <w:rPr>
          <w:color w:val="000000"/>
          <w:spacing w:val="1"/>
          <w:sz w:val="24"/>
          <w:szCs w:val="24"/>
          <w:lang w:val="lv-LV"/>
        </w:rPr>
        <w:t>e</w:t>
      </w:r>
      <w:r w:rsidRPr="00AF6846">
        <w:rPr>
          <w:color w:val="000000"/>
          <w:spacing w:val="1"/>
          <w:sz w:val="24"/>
          <w:szCs w:val="24"/>
          <w:lang w:val="lv-LV"/>
        </w:rPr>
        <w:t xml:space="preserve">rīkot tikai </w:t>
      </w:r>
      <w:r w:rsidRPr="00AF6846">
        <w:rPr>
          <w:color w:val="000000"/>
          <w:spacing w:val="-6"/>
          <w:sz w:val="24"/>
          <w:szCs w:val="24"/>
          <w:lang w:val="lv-LV"/>
        </w:rPr>
        <w:t xml:space="preserve">vienu stāvvadu. Taču no elektroapgādes drošuma apsvērumiem liela </w:t>
      </w:r>
      <w:r w:rsidRPr="00AF6846">
        <w:rPr>
          <w:color w:val="000000"/>
          <w:spacing w:val="3"/>
          <w:sz w:val="24"/>
          <w:szCs w:val="24"/>
          <w:lang w:val="lv-LV"/>
        </w:rPr>
        <w:t>dzīvokļu skaita gadījumā (ēkās ar 9 stāviem un augstākās) reko</w:t>
      </w:r>
      <w:r w:rsidRPr="00AF6846">
        <w:rPr>
          <w:color w:val="000000"/>
          <w:spacing w:val="3"/>
          <w:sz w:val="24"/>
          <w:szCs w:val="24"/>
          <w:lang w:val="lv-LV"/>
        </w:rPr>
        <w:softHyphen/>
      </w:r>
      <w:r w:rsidRPr="00AF6846">
        <w:rPr>
          <w:color w:val="000000"/>
          <w:spacing w:val="-1"/>
          <w:sz w:val="24"/>
          <w:szCs w:val="24"/>
          <w:lang w:val="lv-LV"/>
        </w:rPr>
        <w:t>mendē ierīkot divus stāvvadus vienā sekcijā.</w:t>
      </w:r>
    </w:p>
    <w:p w:rsidR="00D90DB3" w:rsidRPr="00AF6846" w:rsidRDefault="00D90DB3" w:rsidP="00D90DB3">
      <w:pPr>
        <w:ind w:firstLine="567"/>
        <w:jc w:val="right"/>
        <w:rPr>
          <w:sz w:val="24"/>
          <w:szCs w:val="24"/>
          <w:lang w:val="lv-LV"/>
        </w:rPr>
      </w:pPr>
      <w:r w:rsidRPr="00AF6846">
        <w:rPr>
          <w:sz w:val="24"/>
          <w:szCs w:val="24"/>
          <w:lang w:val="lv-LV"/>
        </w:rPr>
        <w:t xml:space="preserve">5.5. tabula </w:t>
      </w:r>
    </w:p>
    <w:p w:rsidR="00D90DB3" w:rsidRPr="00AF6846" w:rsidRDefault="00D90DB3" w:rsidP="00D90DB3">
      <w:pPr>
        <w:pStyle w:val="Style14"/>
        <w:widowControl/>
        <w:spacing w:before="5"/>
        <w:jc w:val="center"/>
        <w:rPr>
          <w:rStyle w:val="FontStyle22"/>
          <w:b w:val="0"/>
          <w:lang w:eastAsia="ru-RU"/>
        </w:rPr>
      </w:pPr>
      <w:r w:rsidRPr="00AF6846">
        <w:rPr>
          <w:b/>
          <w:spacing w:val="5"/>
        </w:rPr>
        <w:t>Dzīvojamo ēku stāvvadu shēmas</w:t>
      </w:r>
      <w:r w:rsidRPr="00AF6846">
        <w:rPr>
          <w:rStyle w:val="FontStyle22"/>
          <w:lang w:eastAsia="ru-RU"/>
        </w:rPr>
        <w:t xml:space="preserve"> </w:t>
      </w:r>
    </w:p>
    <w:tbl>
      <w:tblPr>
        <w:tblW w:w="8959"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40" w:type="dxa"/>
          <w:right w:w="40" w:type="dxa"/>
        </w:tblCellMar>
        <w:tblLook w:val="0000"/>
      </w:tblPr>
      <w:tblGrid>
        <w:gridCol w:w="1634"/>
        <w:gridCol w:w="2390"/>
        <w:gridCol w:w="2365"/>
        <w:gridCol w:w="2570"/>
      </w:tblGrid>
      <w:tr w:rsidR="00D90DB3" w:rsidRPr="00B50B95" w:rsidTr="00DD1AF8">
        <w:trPr>
          <w:trHeight w:val="284"/>
          <w:jc w:val="center"/>
        </w:trPr>
        <w:tc>
          <w:tcPr>
            <w:tcW w:w="1654" w:type="dxa"/>
            <w:vMerge w:val="restart"/>
            <w:vAlign w:val="center"/>
          </w:tcPr>
          <w:p w:rsidR="00D90DB3" w:rsidRPr="00AF6846" w:rsidRDefault="00D90DB3" w:rsidP="00AF6846">
            <w:pPr>
              <w:jc w:val="center"/>
              <w:rPr>
                <w:rStyle w:val="FontStyle26"/>
                <w:sz w:val="24"/>
                <w:szCs w:val="24"/>
                <w:lang w:val="lv-LV"/>
              </w:rPr>
            </w:pPr>
            <w:r w:rsidRPr="00AF6846">
              <w:rPr>
                <w:sz w:val="24"/>
                <w:szCs w:val="24"/>
                <w:lang w:val="lv-LV"/>
              </w:rPr>
              <w:t xml:space="preserve">Stāvu skaits </w:t>
            </w:r>
          </w:p>
        </w:tc>
        <w:tc>
          <w:tcPr>
            <w:tcW w:w="7418" w:type="dxa"/>
            <w:gridSpan w:val="3"/>
            <w:vAlign w:val="center"/>
          </w:tcPr>
          <w:p w:rsidR="00D90DB3" w:rsidRPr="00AF6846" w:rsidRDefault="00D90DB3" w:rsidP="00AF6846">
            <w:pPr>
              <w:jc w:val="center"/>
              <w:rPr>
                <w:sz w:val="24"/>
                <w:szCs w:val="24"/>
                <w:lang w:val="lv-LV"/>
              </w:rPr>
            </w:pPr>
            <w:r w:rsidRPr="00AF6846">
              <w:rPr>
                <w:sz w:val="24"/>
                <w:szCs w:val="24"/>
                <w:lang w:val="lv-LV"/>
              </w:rPr>
              <w:t>Stāvvada numurs (5.14 att.) atkarība no sekciju skaita dzīvojama mājā</w:t>
            </w:r>
          </w:p>
        </w:tc>
      </w:tr>
      <w:tr w:rsidR="00D90DB3" w:rsidRPr="00AF6846" w:rsidTr="00DD1AF8">
        <w:trPr>
          <w:trHeight w:val="284"/>
          <w:jc w:val="center"/>
        </w:trPr>
        <w:tc>
          <w:tcPr>
            <w:tcW w:w="1654" w:type="dxa"/>
            <w:vMerge/>
            <w:vAlign w:val="center"/>
          </w:tcPr>
          <w:p w:rsidR="00D90DB3" w:rsidRPr="00AF6846" w:rsidRDefault="00D90DB3" w:rsidP="00AF6846">
            <w:pPr>
              <w:pStyle w:val="Style12"/>
              <w:widowControl/>
              <w:ind w:left="216"/>
              <w:rPr>
                <w:rStyle w:val="FontStyle26"/>
                <w:lang w:eastAsia="ru-RU"/>
              </w:rPr>
            </w:pPr>
          </w:p>
        </w:tc>
        <w:tc>
          <w:tcPr>
            <w:tcW w:w="2420" w:type="dxa"/>
            <w:vAlign w:val="center"/>
          </w:tcPr>
          <w:p w:rsidR="00D90DB3" w:rsidRPr="00AF6846" w:rsidRDefault="00D90DB3" w:rsidP="00AF6846">
            <w:pPr>
              <w:jc w:val="center"/>
              <w:rPr>
                <w:sz w:val="24"/>
                <w:szCs w:val="24"/>
                <w:lang w:val="lv-LV"/>
              </w:rPr>
            </w:pPr>
            <w:r w:rsidRPr="00AF6846">
              <w:rPr>
                <w:sz w:val="24"/>
                <w:szCs w:val="24"/>
                <w:lang w:val="lv-LV"/>
              </w:rPr>
              <w:t>1</w:t>
            </w:r>
          </w:p>
        </w:tc>
        <w:tc>
          <w:tcPr>
            <w:tcW w:w="2395" w:type="dxa"/>
            <w:vAlign w:val="center"/>
          </w:tcPr>
          <w:p w:rsidR="00D90DB3" w:rsidRPr="00AF6846" w:rsidRDefault="00D90DB3" w:rsidP="00AF6846">
            <w:pPr>
              <w:jc w:val="center"/>
              <w:rPr>
                <w:sz w:val="24"/>
                <w:szCs w:val="24"/>
                <w:lang w:val="lv-LV"/>
              </w:rPr>
            </w:pPr>
            <w:r w:rsidRPr="00AF6846">
              <w:rPr>
                <w:sz w:val="24"/>
                <w:szCs w:val="24"/>
                <w:lang w:val="lv-LV"/>
              </w:rPr>
              <w:t>2-4</w:t>
            </w:r>
          </w:p>
        </w:tc>
        <w:tc>
          <w:tcPr>
            <w:tcW w:w="2603" w:type="dxa"/>
            <w:vAlign w:val="center"/>
          </w:tcPr>
          <w:p w:rsidR="00D90DB3" w:rsidRPr="00AF6846" w:rsidRDefault="00D90DB3" w:rsidP="00AF6846">
            <w:pPr>
              <w:jc w:val="center"/>
              <w:rPr>
                <w:sz w:val="24"/>
                <w:szCs w:val="24"/>
                <w:lang w:val="lv-LV"/>
              </w:rPr>
            </w:pPr>
            <w:r w:rsidRPr="00AF6846">
              <w:rPr>
                <w:sz w:val="24"/>
                <w:szCs w:val="24"/>
                <w:lang w:val="lv-LV"/>
              </w:rPr>
              <w:t>5-10</w:t>
            </w:r>
          </w:p>
        </w:tc>
      </w:tr>
      <w:tr w:rsidR="00D90DB3" w:rsidRPr="00AF6846" w:rsidTr="00DD1AF8">
        <w:trPr>
          <w:trHeight w:val="284"/>
          <w:jc w:val="center"/>
        </w:trPr>
        <w:tc>
          <w:tcPr>
            <w:tcW w:w="1654" w:type="dxa"/>
            <w:vMerge w:val="restart"/>
            <w:vAlign w:val="center"/>
          </w:tcPr>
          <w:p w:rsidR="00D90DB3" w:rsidRPr="00AF6846" w:rsidRDefault="00D90DB3" w:rsidP="00AF6846">
            <w:pPr>
              <w:jc w:val="center"/>
              <w:rPr>
                <w:sz w:val="24"/>
                <w:szCs w:val="24"/>
                <w:lang w:val="lv-LV"/>
              </w:rPr>
            </w:pPr>
            <w:r w:rsidRPr="00AF6846">
              <w:rPr>
                <w:sz w:val="24"/>
                <w:szCs w:val="24"/>
                <w:lang w:val="lv-LV"/>
              </w:rPr>
              <w:t>5-9</w:t>
            </w:r>
          </w:p>
        </w:tc>
        <w:tc>
          <w:tcPr>
            <w:tcW w:w="7418" w:type="dxa"/>
            <w:gridSpan w:val="3"/>
            <w:vAlign w:val="center"/>
          </w:tcPr>
          <w:p w:rsidR="00D90DB3" w:rsidRPr="00AF6846" w:rsidRDefault="00D90DB3" w:rsidP="00AF6846">
            <w:pPr>
              <w:jc w:val="center"/>
              <w:rPr>
                <w:sz w:val="24"/>
                <w:szCs w:val="24"/>
                <w:lang w:val="lv-LV"/>
              </w:rPr>
            </w:pPr>
            <w:r w:rsidRPr="00AF6846">
              <w:rPr>
                <w:sz w:val="24"/>
                <w:szCs w:val="24"/>
                <w:lang w:val="lv-LV"/>
              </w:rPr>
              <w:t>Gazificētas ēkas</w:t>
            </w:r>
          </w:p>
        </w:tc>
      </w:tr>
      <w:tr w:rsidR="00D90DB3" w:rsidRPr="00AF6846" w:rsidTr="00DD1AF8">
        <w:trPr>
          <w:trHeight w:val="284"/>
          <w:jc w:val="center"/>
        </w:trPr>
        <w:tc>
          <w:tcPr>
            <w:tcW w:w="1654" w:type="dxa"/>
            <w:vMerge/>
            <w:vAlign w:val="center"/>
          </w:tcPr>
          <w:p w:rsidR="00D90DB3" w:rsidRPr="00AF6846" w:rsidRDefault="00D90DB3" w:rsidP="00AF6846">
            <w:pPr>
              <w:jc w:val="center"/>
              <w:rPr>
                <w:sz w:val="24"/>
                <w:szCs w:val="24"/>
                <w:lang w:val="lv-LV"/>
              </w:rPr>
            </w:pPr>
          </w:p>
          <w:p w:rsidR="00D90DB3" w:rsidRPr="00AF6846" w:rsidRDefault="00D90DB3" w:rsidP="00AF6846">
            <w:pPr>
              <w:jc w:val="center"/>
              <w:rPr>
                <w:sz w:val="24"/>
                <w:szCs w:val="24"/>
                <w:lang w:val="lv-LV"/>
              </w:rPr>
            </w:pPr>
          </w:p>
        </w:tc>
        <w:tc>
          <w:tcPr>
            <w:tcW w:w="2420" w:type="dxa"/>
            <w:vAlign w:val="center"/>
          </w:tcPr>
          <w:p w:rsidR="00D90DB3" w:rsidRPr="00AF6846" w:rsidRDefault="00D90DB3" w:rsidP="00AF6846">
            <w:pPr>
              <w:jc w:val="center"/>
              <w:rPr>
                <w:sz w:val="24"/>
                <w:szCs w:val="24"/>
                <w:lang w:val="lv-LV"/>
              </w:rPr>
            </w:pPr>
            <w:r w:rsidRPr="00AF6846">
              <w:rPr>
                <w:sz w:val="24"/>
                <w:szCs w:val="24"/>
                <w:lang w:val="lv-LV"/>
              </w:rPr>
              <w:t>1</w:t>
            </w:r>
          </w:p>
        </w:tc>
        <w:tc>
          <w:tcPr>
            <w:tcW w:w="2395" w:type="dxa"/>
            <w:vAlign w:val="center"/>
          </w:tcPr>
          <w:p w:rsidR="00D90DB3" w:rsidRPr="00AF6846" w:rsidRDefault="00D90DB3" w:rsidP="00AF6846">
            <w:pPr>
              <w:jc w:val="center"/>
              <w:rPr>
                <w:sz w:val="24"/>
                <w:szCs w:val="24"/>
                <w:lang w:val="lv-LV"/>
              </w:rPr>
            </w:pPr>
            <w:r w:rsidRPr="00AF6846">
              <w:rPr>
                <w:sz w:val="24"/>
                <w:szCs w:val="24"/>
                <w:lang w:val="lv-LV"/>
              </w:rPr>
              <w:t>1</w:t>
            </w:r>
          </w:p>
        </w:tc>
        <w:tc>
          <w:tcPr>
            <w:tcW w:w="2603" w:type="dxa"/>
            <w:vAlign w:val="center"/>
          </w:tcPr>
          <w:p w:rsidR="00D90DB3" w:rsidRPr="00AF6846" w:rsidRDefault="00D90DB3" w:rsidP="00AF6846">
            <w:pPr>
              <w:jc w:val="center"/>
              <w:rPr>
                <w:sz w:val="24"/>
                <w:szCs w:val="24"/>
                <w:lang w:val="lv-LV"/>
              </w:rPr>
            </w:pPr>
            <w:r w:rsidRPr="00AF6846">
              <w:rPr>
                <w:sz w:val="24"/>
                <w:szCs w:val="24"/>
                <w:lang w:val="lv-LV"/>
              </w:rPr>
              <w:t>1</w:t>
            </w:r>
          </w:p>
        </w:tc>
      </w:tr>
      <w:tr w:rsidR="00D90DB3" w:rsidRPr="00AF6846" w:rsidTr="00DD1AF8">
        <w:trPr>
          <w:trHeight w:val="284"/>
          <w:jc w:val="center"/>
        </w:trPr>
        <w:tc>
          <w:tcPr>
            <w:tcW w:w="1654" w:type="dxa"/>
            <w:vAlign w:val="center"/>
          </w:tcPr>
          <w:p w:rsidR="00D90DB3" w:rsidRPr="00AF6846" w:rsidRDefault="00D90DB3" w:rsidP="00AF6846">
            <w:pPr>
              <w:jc w:val="center"/>
              <w:rPr>
                <w:sz w:val="24"/>
                <w:szCs w:val="24"/>
                <w:lang w:val="lv-LV"/>
              </w:rPr>
            </w:pPr>
          </w:p>
        </w:tc>
        <w:tc>
          <w:tcPr>
            <w:tcW w:w="7418" w:type="dxa"/>
            <w:gridSpan w:val="3"/>
            <w:vAlign w:val="center"/>
          </w:tcPr>
          <w:p w:rsidR="00D90DB3" w:rsidRPr="00AF6846" w:rsidRDefault="00D90DB3" w:rsidP="00AF6846">
            <w:pPr>
              <w:jc w:val="center"/>
              <w:rPr>
                <w:sz w:val="24"/>
                <w:szCs w:val="24"/>
                <w:lang w:val="lv-LV"/>
              </w:rPr>
            </w:pPr>
            <w:r w:rsidRPr="00AF6846">
              <w:rPr>
                <w:sz w:val="24"/>
                <w:szCs w:val="24"/>
                <w:lang w:val="lv-LV"/>
              </w:rPr>
              <w:t xml:space="preserve">Ēkas ar elektriskajam plītīm </w:t>
            </w:r>
          </w:p>
        </w:tc>
      </w:tr>
      <w:tr w:rsidR="00D90DB3" w:rsidRPr="00AF6846" w:rsidTr="00DD1AF8">
        <w:trPr>
          <w:trHeight w:val="284"/>
          <w:jc w:val="center"/>
        </w:trPr>
        <w:tc>
          <w:tcPr>
            <w:tcW w:w="1654" w:type="dxa"/>
            <w:vAlign w:val="center"/>
          </w:tcPr>
          <w:p w:rsidR="00D90DB3" w:rsidRPr="00AF6846" w:rsidRDefault="00D90DB3" w:rsidP="00AF6846">
            <w:pPr>
              <w:jc w:val="center"/>
              <w:rPr>
                <w:sz w:val="24"/>
                <w:szCs w:val="24"/>
                <w:lang w:val="lv-LV"/>
              </w:rPr>
            </w:pPr>
            <w:r w:rsidRPr="00AF6846">
              <w:rPr>
                <w:sz w:val="24"/>
                <w:szCs w:val="24"/>
                <w:lang w:val="lv-LV"/>
              </w:rPr>
              <w:t>5-8</w:t>
            </w:r>
          </w:p>
        </w:tc>
        <w:tc>
          <w:tcPr>
            <w:tcW w:w="2420" w:type="dxa"/>
            <w:vAlign w:val="center"/>
          </w:tcPr>
          <w:p w:rsidR="00D90DB3" w:rsidRPr="00AF6846" w:rsidRDefault="00D90DB3" w:rsidP="00AF6846">
            <w:pPr>
              <w:jc w:val="center"/>
              <w:rPr>
                <w:sz w:val="24"/>
                <w:szCs w:val="24"/>
                <w:lang w:val="lv-LV"/>
              </w:rPr>
            </w:pPr>
            <w:r w:rsidRPr="00AF6846">
              <w:rPr>
                <w:sz w:val="24"/>
                <w:szCs w:val="24"/>
                <w:lang w:val="lv-LV"/>
              </w:rPr>
              <w:t>1</w:t>
            </w:r>
          </w:p>
        </w:tc>
        <w:tc>
          <w:tcPr>
            <w:tcW w:w="2395" w:type="dxa"/>
            <w:vAlign w:val="center"/>
          </w:tcPr>
          <w:p w:rsidR="00D90DB3" w:rsidRPr="00AF6846" w:rsidRDefault="00D90DB3" w:rsidP="00AF6846">
            <w:pPr>
              <w:jc w:val="center"/>
              <w:rPr>
                <w:sz w:val="24"/>
                <w:szCs w:val="24"/>
                <w:lang w:val="lv-LV"/>
              </w:rPr>
            </w:pPr>
            <w:r w:rsidRPr="00AF6846">
              <w:rPr>
                <w:sz w:val="24"/>
                <w:szCs w:val="24"/>
                <w:lang w:val="lv-LV"/>
              </w:rPr>
              <w:t>1</w:t>
            </w:r>
          </w:p>
        </w:tc>
        <w:tc>
          <w:tcPr>
            <w:tcW w:w="2603" w:type="dxa"/>
            <w:vAlign w:val="center"/>
          </w:tcPr>
          <w:p w:rsidR="00D90DB3" w:rsidRPr="00AF6846" w:rsidRDefault="00D90DB3" w:rsidP="00AF6846">
            <w:pPr>
              <w:jc w:val="center"/>
              <w:rPr>
                <w:sz w:val="24"/>
                <w:szCs w:val="24"/>
                <w:lang w:val="lv-LV"/>
              </w:rPr>
            </w:pPr>
            <w:r w:rsidRPr="00AF6846">
              <w:rPr>
                <w:sz w:val="24"/>
                <w:szCs w:val="24"/>
                <w:lang w:val="lv-LV"/>
              </w:rPr>
              <w:t>1</w:t>
            </w:r>
          </w:p>
        </w:tc>
      </w:tr>
      <w:tr w:rsidR="00D90DB3" w:rsidRPr="00AF6846" w:rsidTr="00DD1AF8">
        <w:trPr>
          <w:trHeight w:val="284"/>
          <w:jc w:val="center"/>
        </w:trPr>
        <w:tc>
          <w:tcPr>
            <w:tcW w:w="1654" w:type="dxa"/>
            <w:vAlign w:val="center"/>
          </w:tcPr>
          <w:p w:rsidR="00D90DB3" w:rsidRPr="00AF6846" w:rsidRDefault="00D90DB3" w:rsidP="00AF6846">
            <w:pPr>
              <w:jc w:val="center"/>
              <w:rPr>
                <w:sz w:val="24"/>
                <w:szCs w:val="24"/>
                <w:lang w:val="lv-LV"/>
              </w:rPr>
            </w:pPr>
            <w:r w:rsidRPr="00AF6846">
              <w:rPr>
                <w:sz w:val="24"/>
                <w:szCs w:val="24"/>
                <w:lang w:val="lv-LV"/>
              </w:rPr>
              <w:t>9-12</w:t>
            </w:r>
          </w:p>
        </w:tc>
        <w:tc>
          <w:tcPr>
            <w:tcW w:w="2420" w:type="dxa"/>
            <w:vAlign w:val="center"/>
          </w:tcPr>
          <w:p w:rsidR="00D90DB3" w:rsidRPr="00AF6846" w:rsidRDefault="00D90DB3" w:rsidP="00AF6846">
            <w:pPr>
              <w:jc w:val="center"/>
              <w:rPr>
                <w:sz w:val="24"/>
                <w:szCs w:val="24"/>
                <w:lang w:val="lv-LV"/>
              </w:rPr>
            </w:pPr>
            <w:r w:rsidRPr="00AF6846">
              <w:rPr>
                <w:sz w:val="24"/>
                <w:szCs w:val="24"/>
                <w:lang w:val="lv-LV"/>
              </w:rPr>
              <w:t>2(3)</w:t>
            </w:r>
          </w:p>
        </w:tc>
        <w:tc>
          <w:tcPr>
            <w:tcW w:w="2395" w:type="dxa"/>
            <w:vAlign w:val="center"/>
          </w:tcPr>
          <w:p w:rsidR="00D90DB3" w:rsidRPr="00AF6846" w:rsidRDefault="00D90DB3" w:rsidP="00AF6846">
            <w:pPr>
              <w:jc w:val="center"/>
              <w:rPr>
                <w:sz w:val="24"/>
                <w:szCs w:val="24"/>
                <w:lang w:val="lv-LV"/>
              </w:rPr>
            </w:pPr>
            <w:r w:rsidRPr="00AF6846">
              <w:rPr>
                <w:sz w:val="24"/>
                <w:szCs w:val="24"/>
                <w:lang w:val="lv-LV"/>
              </w:rPr>
              <w:t>1(4)</w:t>
            </w:r>
          </w:p>
        </w:tc>
        <w:tc>
          <w:tcPr>
            <w:tcW w:w="2603" w:type="dxa"/>
            <w:vAlign w:val="center"/>
          </w:tcPr>
          <w:p w:rsidR="00D90DB3" w:rsidRPr="00AF6846" w:rsidRDefault="00D90DB3" w:rsidP="00AF6846">
            <w:pPr>
              <w:jc w:val="center"/>
              <w:rPr>
                <w:sz w:val="24"/>
                <w:szCs w:val="24"/>
                <w:lang w:val="lv-LV"/>
              </w:rPr>
            </w:pPr>
            <w:r w:rsidRPr="00AF6846">
              <w:rPr>
                <w:sz w:val="24"/>
                <w:szCs w:val="24"/>
                <w:lang w:val="lv-LV"/>
              </w:rPr>
              <w:t>1(4)</w:t>
            </w:r>
          </w:p>
        </w:tc>
      </w:tr>
      <w:tr w:rsidR="00D90DB3" w:rsidRPr="00AF6846" w:rsidTr="00DD1AF8">
        <w:trPr>
          <w:trHeight w:val="284"/>
          <w:jc w:val="center"/>
        </w:trPr>
        <w:tc>
          <w:tcPr>
            <w:tcW w:w="1654" w:type="dxa"/>
            <w:vAlign w:val="center"/>
          </w:tcPr>
          <w:p w:rsidR="00D90DB3" w:rsidRPr="00AF6846" w:rsidRDefault="00D90DB3" w:rsidP="00AF6846">
            <w:pPr>
              <w:jc w:val="center"/>
              <w:rPr>
                <w:sz w:val="24"/>
                <w:szCs w:val="24"/>
                <w:lang w:val="lv-LV"/>
              </w:rPr>
            </w:pPr>
            <w:r w:rsidRPr="00AF6846">
              <w:rPr>
                <w:sz w:val="24"/>
                <w:szCs w:val="24"/>
                <w:lang w:val="lv-LV"/>
              </w:rPr>
              <w:t>13-16</w:t>
            </w:r>
          </w:p>
        </w:tc>
        <w:tc>
          <w:tcPr>
            <w:tcW w:w="2420" w:type="dxa"/>
            <w:vAlign w:val="center"/>
          </w:tcPr>
          <w:p w:rsidR="00D90DB3" w:rsidRPr="00AF6846" w:rsidRDefault="00D90DB3" w:rsidP="00AF6846">
            <w:pPr>
              <w:jc w:val="center"/>
              <w:rPr>
                <w:sz w:val="24"/>
                <w:szCs w:val="24"/>
                <w:lang w:val="lv-LV"/>
              </w:rPr>
            </w:pPr>
            <w:r w:rsidRPr="00AF6846">
              <w:rPr>
                <w:sz w:val="24"/>
                <w:szCs w:val="24"/>
                <w:lang w:val="lv-LV"/>
              </w:rPr>
              <w:t>2(3)</w:t>
            </w:r>
          </w:p>
        </w:tc>
        <w:tc>
          <w:tcPr>
            <w:tcW w:w="2395" w:type="dxa"/>
            <w:vAlign w:val="center"/>
          </w:tcPr>
          <w:p w:rsidR="00D90DB3" w:rsidRPr="00AF6846" w:rsidRDefault="00D90DB3" w:rsidP="00AF6846">
            <w:pPr>
              <w:jc w:val="center"/>
              <w:rPr>
                <w:sz w:val="24"/>
                <w:szCs w:val="24"/>
                <w:lang w:val="lv-LV"/>
              </w:rPr>
            </w:pPr>
            <w:r w:rsidRPr="00AF6846">
              <w:rPr>
                <w:sz w:val="24"/>
                <w:szCs w:val="24"/>
                <w:lang w:val="lv-LV"/>
              </w:rPr>
              <w:t>1(4)</w:t>
            </w:r>
          </w:p>
        </w:tc>
        <w:tc>
          <w:tcPr>
            <w:tcW w:w="2603" w:type="dxa"/>
            <w:vAlign w:val="center"/>
          </w:tcPr>
          <w:p w:rsidR="00D90DB3" w:rsidRPr="00AF6846" w:rsidRDefault="00D90DB3" w:rsidP="00AF6846">
            <w:pPr>
              <w:jc w:val="center"/>
              <w:rPr>
                <w:sz w:val="24"/>
                <w:szCs w:val="24"/>
                <w:lang w:val="lv-LV"/>
              </w:rPr>
            </w:pPr>
            <w:r w:rsidRPr="00AF6846">
              <w:rPr>
                <w:sz w:val="24"/>
                <w:szCs w:val="24"/>
                <w:lang w:val="lv-LV"/>
              </w:rPr>
              <w:t>1(4)</w:t>
            </w:r>
          </w:p>
        </w:tc>
      </w:tr>
      <w:tr w:rsidR="00D90DB3" w:rsidRPr="00AF6846" w:rsidTr="00DD1AF8">
        <w:trPr>
          <w:trHeight w:val="284"/>
          <w:jc w:val="center"/>
        </w:trPr>
        <w:tc>
          <w:tcPr>
            <w:tcW w:w="1654" w:type="dxa"/>
            <w:vAlign w:val="center"/>
          </w:tcPr>
          <w:p w:rsidR="00D90DB3" w:rsidRPr="00AF6846" w:rsidRDefault="00D90DB3" w:rsidP="00AF6846">
            <w:pPr>
              <w:jc w:val="center"/>
              <w:rPr>
                <w:sz w:val="24"/>
                <w:szCs w:val="24"/>
                <w:lang w:val="lv-LV"/>
              </w:rPr>
            </w:pPr>
            <w:r w:rsidRPr="00AF6846">
              <w:rPr>
                <w:sz w:val="24"/>
                <w:szCs w:val="24"/>
                <w:lang w:val="lv-LV"/>
              </w:rPr>
              <w:t>17-22</w:t>
            </w:r>
          </w:p>
        </w:tc>
        <w:tc>
          <w:tcPr>
            <w:tcW w:w="2420" w:type="dxa"/>
            <w:vAlign w:val="center"/>
          </w:tcPr>
          <w:p w:rsidR="00D90DB3" w:rsidRPr="00AF6846" w:rsidRDefault="00D90DB3" w:rsidP="00AF6846">
            <w:pPr>
              <w:jc w:val="center"/>
              <w:rPr>
                <w:sz w:val="24"/>
                <w:szCs w:val="24"/>
                <w:lang w:val="lv-LV"/>
              </w:rPr>
            </w:pPr>
            <w:r w:rsidRPr="00AF6846">
              <w:rPr>
                <w:sz w:val="24"/>
                <w:szCs w:val="24"/>
                <w:lang w:val="lv-LV"/>
              </w:rPr>
              <w:t>2(3)</w:t>
            </w:r>
          </w:p>
        </w:tc>
        <w:tc>
          <w:tcPr>
            <w:tcW w:w="2395" w:type="dxa"/>
            <w:vAlign w:val="center"/>
          </w:tcPr>
          <w:p w:rsidR="00D90DB3" w:rsidRPr="00AF6846" w:rsidRDefault="00D90DB3" w:rsidP="00AF6846">
            <w:pPr>
              <w:jc w:val="center"/>
              <w:rPr>
                <w:sz w:val="24"/>
                <w:szCs w:val="24"/>
                <w:lang w:val="lv-LV"/>
              </w:rPr>
            </w:pPr>
            <w:r w:rsidRPr="00AF6846">
              <w:rPr>
                <w:sz w:val="24"/>
                <w:szCs w:val="24"/>
                <w:lang w:val="lv-LV"/>
              </w:rPr>
              <w:t>1(4)</w:t>
            </w:r>
          </w:p>
        </w:tc>
        <w:tc>
          <w:tcPr>
            <w:tcW w:w="2603" w:type="dxa"/>
            <w:vAlign w:val="center"/>
          </w:tcPr>
          <w:p w:rsidR="00D90DB3" w:rsidRPr="00AF6846" w:rsidRDefault="00D90DB3" w:rsidP="00AF6846">
            <w:pPr>
              <w:jc w:val="center"/>
              <w:rPr>
                <w:sz w:val="24"/>
                <w:szCs w:val="24"/>
                <w:lang w:val="lv-LV"/>
              </w:rPr>
            </w:pPr>
            <w:r w:rsidRPr="00AF6846">
              <w:rPr>
                <w:sz w:val="24"/>
                <w:szCs w:val="24"/>
                <w:lang w:val="lv-LV"/>
              </w:rPr>
              <w:t>1 (2)</w:t>
            </w:r>
          </w:p>
        </w:tc>
      </w:tr>
      <w:tr w:rsidR="00D90DB3" w:rsidRPr="00AF6846" w:rsidTr="00DD1AF8">
        <w:trPr>
          <w:trHeight w:val="284"/>
          <w:jc w:val="center"/>
        </w:trPr>
        <w:tc>
          <w:tcPr>
            <w:tcW w:w="1654" w:type="dxa"/>
            <w:vAlign w:val="center"/>
          </w:tcPr>
          <w:p w:rsidR="00D90DB3" w:rsidRPr="00AF6846" w:rsidRDefault="00D90DB3" w:rsidP="00AF6846">
            <w:pPr>
              <w:jc w:val="center"/>
              <w:rPr>
                <w:sz w:val="24"/>
                <w:szCs w:val="24"/>
                <w:lang w:val="lv-LV"/>
              </w:rPr>
            </w:pPr>
            <w:r w:rsidRPr="00AF6846">
              <w:rPr>
                <w:sz w:val="24"/>
                <w:szCs w:val="24"/>
                <w:lang w:val="lv-LV"/>
              </w:rPr>
              <w:t>22-25</w:t>
            </w:r>
          </w:p>
        </w:tc>
        <w:tc>
          <w:tcPr>
            <w:tcW w:w="2420" w:type="dxa"/>
            <w:vAlign w:val="center"/>
          </w:tcPr>
          <w:p w:rsidR="00D90DB3" w:rsidRPr="00AF6846" w:rsidRDefault="00D90DB3" w:rsidP="00AF6846">
            <w:pPr>
              <w:jc w:val="center"/>
              <w:rPr>
                <w:sz w:val="24"/>
                <w:szCs w:val="24"/>
                <w:lang w:val="lv-LV"/>
              </w:rPr>
            </w:pPr>
            <w:r w:rsidRPr="00AF6846">
              <w:rPr>
                <w:sz w:val="24"/>
                <w:szCs w:val="24"/>
                <w:lang w:val="lv-LV"/>
              </w:rPr>
              <w:t>3</w:t>
            </w:r>
          </w:p>
        </w:tc>
        <w:tc>
          <w:tcPr>
            <w:tcW w:w="2395" w:type="dxa"/>
            <w:vAlign w:val="center"/>
          </w:tcPr>
          <w:p w:rsidR="00D90DB3" w:rsidRPr="00AF6846" w:rsidRDefault="00D90DB3" w:rsidP="00AF6846">
            <w:pPr>
              <w:jc w:val="center"/>
              <w:rPr>
                <w:sz w:val="24"/>
                <w:szCs w:val="24"/>
                <w:lang w:val="lv-LV"/>
              </w:rPr>
            </w:pPr>
            <w:r w:rsidRPr="00AF6846">
              <w:rPr>
                <w:sz w:val="24"/>
                <w:szCs w:val="24"/>
                <w:lang w:val="lv-LV"/>
              </w:rPr>
              <w:t>1(2)</w:t>
            </w:r>
          </w:p>
        </w:tc>
        <w:tc>
          <w:tcPr>
            <w:tcW w:w="2603" w:type="dxa"/>
            <w:vAlign w:val="center"/>
          </w:tcPr>
          <w:p w:rsidR="00D90DB3" w:rsidRPr="00AF6846" w:rsidRDefault="00D90DB3" w:rsidP="00AF6846">
            <w:pPr>
              <w:jc w:val="center"/>
              <w:rPr>
                <w:sz w:val="24"/>
                <w:szCs w:val="24"/>
                <w:lang w:val="lv-LV"/>
              </w:rPr>
            </w:pPr>
            <w:r w:rsidRPr="00AF6846">
              <w:rPr>
                <w:sz w:val="24"/>
                <w:szCs w:val="24"/>
                <w:lang w:val="lv-LV"/>
              </w:rPr>
              <w:t>1(2)</w:t>
            </w:r>
          </w:p>
        </w:tc>
      </w:tr>
    </w:tbl>
    <w:p w:rsidR="00D90DB3" w:rsidRPr="00AF6846" w:rsidRDefault="00D90DB3" w:rsidP="00D90DB3">
      <w:pPr>
        <w:rPr>
          <w:sz w:val="16"/>
          <w:szCs w:val="16"/>
          <w:lang w:val="lv-LV"/>
        </w:rPr>
      </w:pPr>
    </w:p>
    <w:p w:rsidR="00D90DB3" w:rsidRPr="005A4C27" w:rsidRDefault="00D90DB3" w:rsidP="005A4C27">
      <w:pPr>
        <w:jc w:val="both"/>
        <w:rPr>
          <w:color w:val="000000"/>
          <w:spacing w:val="-5"/>
          <w:lang w:val="lv-LV"/>
        </w:rPr>
      </w:pPr>
      <w:r w:rsidRPr="005A4C27">
        <w:rPr>
          <w:color w:val="000000"/>
          <w:spacing w:val="-5"/>
          <w:lang w:val="lv-LV"/>
        </w:rPr>
        <w:t xml:space="preserve">Piezīme. 16. stāvu un vairāk stāvu ēkās rekomendē izmantot stāvvadu skaitu, kas pāradīts iekavas. Šajā gadījumā var sasniegt lielāku patērētāju drošumu, bet vadītāju materiāla patēriņš palielināsies par (3-5)%. </w:t>
      </w:r>
    </w:p>
    <w:p w:rsidR="00D90DB3" w:rsidRPr="005A4C27" w:rsidRDefault="00D90DB3" w:rsidP="005A4C27">
      <w:pPr>
        <w:pStyle w:val="Style4"/>
        <w:widowControl/>
        <w:spacing w:line="240" w:lineRule="auto"/>
        <w:ind w:firstLine="0"/>
        <w:rPr>
          <w:rStyle w:val="FontStyle15"/>
          <w:i w:val="0"/>
          <w:iCs w:val="0"/>
          <w:color w:val="000000"/>
          <w:spacing w:val="-5"/>
          <w:sz w:val="20"/>
          <w:szCs w:val="20"/>
          <w:lang w:eastAsia="ru-RU"/>
        </w:rPr>
      </w:pPr>
      <w:r w:rsidRPr="005A4C27">
        <w:rPr>
          <w:rStyle w:val="FontStyle15"/>
          <w:i w:val="0"/>
          <w:iCs w:val="0"/>
          <w:color w:val="000000"/>
          <w:spacing w:val="-5"/>
          <w:sz w:val="20"/>
          <w:szCs w:val="20"/>
          <w:lang w:eastAsia="ru-RU"/>
        </w:rPr>
        <w:t xml:space="preserve">Spēka līnijas baro elektrodzinējus tādām elektroiekārtām, ka: lifti, sūkņi, ventilatori un ugunsdzēšanas iekārtas. </w:t>
      </w:r>
    </w:p>
    <w:p w:rsidR="00D90DB3" w:rsidRPr="005A4C27" w:rsidRDefault="00D90DB3" w:rsidP="005A4C27">
      <w:pPr>
        <w:pStyle w:val="Style4"/>
        <w:widowControl/>
        <w:spacing w:line="240" w:lineRule="auto"/>
        <w:ind w:firstLine="0"/>
        <w:rPr>
          <w:rStyle w:val="FontStyle15"/>
          <w:i w:val="0"/>
          <w:iCs w:val="0"/>
          <w:color w:val="000000"/>
          <w:spacing w:val="-5"/>
          <w:sz w:val="20"/>
          <w:szCs w:val="20"/>
          <w:lang w:eastAsia="ru-RU"/>
        </w:rPr>
      </w:pPr>
      <w:r w:rsidRPr="005A4C27">
        <w:rPr>
          <w:rStyle w:val="FontStyle15"/>
          <w:i w:val="0"/>
          <w:iCs w:val="0"/>
          <w:color w:val="000000"/>
          <w:spacing w:val="-5"/>
          <w:sz w:val="20"/>
          <w:szCs w:val="20"/>
          <w:lang w:eastAsia="ru-RU"/>
        </w:rPr>
        <w:t xml:space="preserve">Pie vienai līnijai var pieslēgt ne vairāk par četriem liftiem, kas uzstādīti dažādas sekcijas. Ja sekcijā ir divi lifti, tad viņus vajag pieslēgt pa atsevišķam līnijām. </w:t>
      </w:r>
    </w:p>
    <w:p w:rsidR="005A4C27" w:rsidRDefault="005A4C27" w:rsidP="00D90DB3">
      <w:pPr>
        <w:ind w:firstLine="397"/>
        <w:jc w:val="both"/>
        <w:rPr>
          <w:color w:val="000000"/>
          <w:sz w:val="24"/>
          <w:szCs w:val="24"/>
          <w:lang w:val="lv-LV"/>
        </w:rPr>
      </w:pPr>
    </w:p>
    <w:p w:rsidR="00D90DB3" w:rsidRPr="00AF6846" w:rsidRDefault="00D90DB3" w:rsidP="00D90DB3">
      <w:pPr>
        <w:ind w:firstLine="397"/>
        <w:jc w:val="both"/>
        <w:rPr>
          <w:color w:val="000000"/>
          <w:sz w:val="24"/>
          <w:szCs w:val="24"/>
          <w:lang w:val="lv-LV"/>
        </w:rPr>
      </w:pPr>
      <w:r w:rsidRPr="00AF6846">
        <w:rPr>
          <w:color w:val="000000"/>
          <w:sz w:val="24"/>
          <w:szCs w:val="24"/>
          <w:lang w:val="lv-LV"/>
        </w:rPr>
        <w:t>Dzīvojama māja elektroietaises elektroenerģiju saņem un sadala ar speciālām ele</w:t>
      </w:r>
      <w:r w:rsidRPr="00AF6846">
        <w:rPr>
          <w:color w:val="000000"/>
          <w:sz w:val="24"/>
          <w:szCs w:val="24"/>
          <w:lang w:val="lv-LV"/>
        </w:rPr>
        <w:t>k</w:t>
      </w:r>
      <w:r w:rsidRPr="00AF6846">
        <w:rPr>
          <w:color w:val="000000"/>
          <w:sz w:val="24"/>
          <w:szCs w:val="24"/>
          <w:lang w:val="lv-LV"/>
        </w:rPr>
        <w:t>trotehniskām iekārtām – paneļiem, skapjiem un ievada sadalēm. Šajās iekārtās ir aizej</w:t>
      </w:r>
      <w:r w:rsidRPr="00AF6846">
        <w:rPr>
          <w:color w:val="000000"/>
          <w:sz w:val="24"/>
          <w:szCs w:val="24"/>
          <w:lang w:val="lv-LV"/>
        </w:rPr>
        <w:t>o</w:t>
      </w:r>
      <w:r w:rsidRPr="00AF6846">
        <w:rPr>
          <w:color w:val="000000"/>
          <w:sz w:val="24"/>
          <w:szCs w:val="24"/>
          <w:lang w:val="lv-LV"/>
        </w:rPr>
        <w:t>šo maģistrāļu un grupu līniju komutācijas un aizsardzības aparāti, kā arī skaitītāji pat</w:t>
      </w:r>
      <w:r w:rsidRPr="00AF6846">
        <w:rPr>
          <w:color w:val="000000"/>
          <w:sz w:val="24"/>
          <w:szCs w:val="24"/>
          <w:lang w:val="lv-LV"/>
        </w:rPr>
        <w:t>ē</w:t>
      </w:r>
      <w:r w:rsidRPr="00AF6846">
        <w:rPr>
          <w:color w:val="000000"/>
          <w:sz w:val="24"/>
          <w:szCs w:val="24"/>
          <w:lang w:val="lv-LV"/>
        </w:rPr>
        <w:lastRenderedPageBreak/>
        <w:t>rētās elektroenerģijas uzskaitei. Dzīvojamo māju ievada sadale parādīta 5.23. attēlā, bet principiālā elektriskā shēma 5.24. attēlā.</w:t>
      </w:r>
    </w:p>
    <w:p w:rsidR="00D90DB3" w:rsidRPr="00AF6846" w:rsidRDefault="00D90DB3" w:rsidP="00D90DB3">
      <w:pPr>
        <w:ind w:firstLine="397"/>
        <w:jc w:val="both"/>
        <w:rPr>
          <w:color w:val="000000"/>
          <w:sz w:val="16"/>
          <w:szCs w:val="16"/>
          <w:lang w:val="lv-LV"/>
        </w:rPr>
      </w:pPr>
    </w:p>
    <w:tbl>
      <w:tblPr>
        <w:tblW w:w="8505" w:type="dxa"/>
        <w:tblLook w:val="01E0"/>
      </w:tblPr>
      <w:tblGrid>
        <w:gridCol w:w="4388"/>
        <w:gridCol w:w="4117"/>
      </w:tblGrid>
      <w:tr w:rsidR="00D90DB3" w:rsidRPr="00B50B95" w:rsidTr="00AF6846">
        <w:tc>
          <w:tcPr>
            <w:tcW w:w="4643" w:type="dxa"/>
            <w:vAlign w:val="center"/>
          </w:tcPr>
          <w:p w:rsidR="00D90DB3" w:rsidRPr="00AF6846" w:rsidRDefault="00D90DB3" w:rsidP="00AF6846">
            <w:pPr>
              <w:jc w:val="center"/>
              <w:rPr>
                <w:lang w:val="lv-LV"/>
              </w:rPr>
            </w:pPr>
            <w:r w:rsidRPr="00AF6846">
              <w:rPr>
                <w:noProof/>
                <w:lang w:val="lv-LV" w:eastAsia="lv-LV"/>
              </w:rPr>
              <w:drawing>
                <wp:inline distT="0" distB="0" distL="0" distR="0">
                  <wp:extent cx="1755896" cy="2101755"/>
                  <wp:effectExtent l="19050" t="0" r="0" b="0"/>
                  <wp:docPr id="878"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146" cstate="print">
                            <a:lum bright="-20000" contrast="40000"/>
                          </a:blip>
                          <a:srcRect/>
                          <a:stretch>
                            <a:fillRect/>
                          </a:stretch>
                        </pic:blipFill>
                        <pic:spPr bwMode="auto">
                          <a:xfrm>
                            <a:off x="0" y="0"/>
                            <a:ext cx="1759001" cy="2105471"/>
                          </a:xfrm>
                          <a:prstGeom prst="rect">
                            <a:avLst/>
                          </a:prstGeom>
                          <a:noFill/>
                          <a:ln w="9525">
                            <a:noFill/>
                            <a:miter lim="800000"/>
                            <a:headEnd/>
                            <a:tailEnd/>
                          </a:ln>
                        </pic:spPr>
                      </pic:pic>
                    </a:graphicData>
                  </a:graphic>
                </wp:inline>
              </w:drawing>
            </w:r>
          </w:p>
        </w:tc>
        <w:tc>
          <w:tcPr>
            <w:tcW w:w="4644" w:type="dxa"/>
            <w:vAlign w:val="center"/>
          </w:tcPr>
          <w:p w:rsidR="00D90DB3" w:rsidRPr="00AF6846" w:rsidRDefault="00D90DB3" w:rsidP="00AF6846">
            <w:pPr>
              <w:jc w:val="center"/>
              <w:rPr>
                <w:lang w:val="lv-LV"/>
              </w:rPr>
            </w:pPr>
            <w:r w:rsidRPr="00AF6846">
              <w:rPr>
                <w:spacing w:val="5"/>
                <w:sz w:val="22"/>
                <w:szCs w:val="22"/>
                <w:lang w:val="lv-LV"/>
              </w:rPr>
              <w:t>5.17. att. Dzīvojamo ēku stāvvadu sh</w:t>
            </w:r>
            <w:r w:rsidRPr="00AF6846">
              <w:rPr>
                <w:spacing w:val="5"/>
                <w:sz w:val="22"/>
                <w:szCs w:val="22"/>
                <w:lang w:val="lv-LV"/>
              </w:rPr>
              <w:t>ē</w:t>
            </w:r>
            <w:r w:rsidRPr="00AF6846">
              <w:rPr>
                <w:spacing w:val="5"/>
                <w:sz w:val="22"/>
                <w:szCs w:val="22"/>
                <w:lang w:val="lv-LV"/>
              </w:rPr>
              <w:t>mas:</w:t>
            </w:r>
            <w:r w:rsidRPr="00AF6846">
              <w:rPr>
                <w:spacing w:val="5"/>
                <w:lang w:val="lv-LV"/>
              </w:rPr>
              <w:t xml:space="preserve"> </w:t>
            </w:r>
            <w:r w:rsidRPr="00AF6846">
              <w:rPr>
                <w:i/>
                <w:iCs/>
                <w:lang w:val="lv-LV"/>
              </w:rPr>
              <w:t xml:space="preserve">a </w:t>
            </w:r>
            <w:r w:rsidRPr="00AF6846">
              <w:rPr>
                <w:lang w:val="lv-LV"/>
              </w:rPr>
              <w:t xml:space="preserve">— 5 līdz 9 stāvu daudzsekciju ēkām (shēma Nr.1), </w:t>
            </w:r>
            <w:r w:rsidRPr="00AF6846">
              <w:rPr>
                <w:i/>
                <w:iCs/>
                <w:lang w:val="lv-LV"/>
              </w:rPr>
              <w:t xml:space="preserve">b </w:t>
            </w:r>
            <w:r w:rsidRPr="00AF6846">
              <w:rPr>
                <w:lang w:val="lv-LV"/>
              </w:rPr>
              <w:t xml:space="preserve">— 9 </w:t>
            </w:r>
            <w:r w:rsidRPr="00AF6846">
              <w:rPr>
                <w:spacing w:val="7"/>
                <w:lang w:val="lv-LV"/>
              </w:rPr>
              <w:t>līdz 12 stāvu viensekc</w:t>
            </w:r>
            <w:r w:rsidRPr="00AF6846">
              <w:rPr>
                <w:spacing w:val="7"/>
                <w:lang w:val="lv-LV"/>
              </w:rPr>
              <w:t>i</w:t>
            </w:r>
            <w:r w:rsidRPr="00AF6846">
              <w:rPr>
                <w:spacing w:val="7"/>
                <w:lang w:val="lv-LV"/>
              </w:rPr>
              <w:t xml:space="preserve">jas ēkām (shēma Nr.2), </w:t>
            </w:r>
            <w:r w:rsidRPr="00AF6846">
              <w:rPr>
                <w:i/>
                <w:iCs/>
                <w:spacing w:val="7"/>
                <w:lang w:val="lv-LV"/>
              </w:rPr>
              <w:t xml:space="preserve">c </w:t>
            </w:r>
            <w:r w:rsidRPr="00AF6846">
              <w:rPr>
                <w:spacing w:val="7"/>
                <w:lang w:val="lv-LV"/>
              </w:rPr>
              <w:t xml:space="preserve">— 13 līdz 22 </w:t>
            </w:r>
            <w:r w:rsidRPr="00AF6846">
              <w:rPr>
                <w:spacing w:val="4"/>
                <w:lang w:val="lv-LV"/>
              </w:rPr>
              <w:t xml:space="preserve">stāvu viensekcijas ēkām (shēma Nr.3), </w:t>
            </w:r>
            <w:r w:rsidRPr="00AF6846">
              <w:rPr>
                <w:i/>
                <w:iCs/>
                <w:spacing w:val="4"/>
                <w:lang w:val="lv-LV"/>
              </w:rPr>
              <w:t xml:space="preserve">d </w:t>
            </w:r>
            <w:r w:rsidRPr="00AF6846">
              <w:rPr>
                <w:spacing w:val="4"/>
                <w:lang w:val="lv-LV"/>
              </w:rPr>
              <w:t>— 10 līdz 22 (shēma Nr.4)</w:t>
            </w:r>
          </w:p>
        </w:tc>
      </w:tr>
    </w:tbl>
    <w:p w:rsidR="00D90DB3" w:rsidRPr="00AF6846" w:rsidRDefault="00D90DB3" w:rsidP="00D90DB3">
      <w:pPr>
        <w:jc w:val="center"/>
        <w:rPr>
          <w:sz w:val="16"/>
          <w:szCs w:val="16"/>
          <w:lang w:val="lv-LV"/>
        </w:rPr>
      </w:pPr>
    </w:p>
    <w:p w:rsidR="00D90DB3" w:rsidRPr="00AF6846" w:rsidRDefault="00D90DB3" w:rsidP="00681388">
      <w:pPr>
        <w:shd w:val="clear" w:color="auto" w:fill="FFFFFF"/>
        <w:ind w:firstLine="397"/>
        <w:jc w:val="both"/>
        <w:rPr>
          <w:color w:val="000000"/>
          <w:sz w:val="24"/>
          <w:szCs w:val="24"/>
          <w:lang w:val="lv-LV"/>
        </w:rPr>
      </w:pPr>
      <w:r w:rsidRPr="00AF6846">
        <w:rPr>
          <w:color w:val="000000"/>
          <w:sz w:val="24"/>
          <w:szCs w:val="24"/>
          <w:lang w:val="lv-LV"/>
        </w:rPr>
        <w:t>Ievada sadale ir noslēgts metāla skapis ar augšējo un apakšējo nodalījumu (5.23. att.). Nodalījumos uzstādīti aizsardzības aparāti, atslēgšanas aparāti, patērējamās ele</w:t>
      </w:r>
      <w:r w:rsidRPr="00AF6846">
        <w:rPr>
          <w:color w:val="000000"/>
          <w:sz w:val="24"/>
          <w:szCs w:val="24"/>
          <w:lang w:val="lv-LV"/>
        </w:rPr>
        <w:t>k</w:t>
      </w:r>
      <w:r w:rsidRPr="00AF6846">
        <w:rPr>
          <w:color w:val="000000"/>
          <w:sz w:val="24"/>
          <w:szCs w:val="24"/>
          <w:lang w:val="lv-LV"/>
        </w:rPr>
        <w:t>troenerģijas uzskaites aparāti, ieeju un kāpņu telpu apgaismes automātiskas vadības i</w:t>
      </w:r>
      <w:r w:rsidRPr="00AF6846">
        <w:rPr>
          <w:color w:val="000000"/>
          <w:sz w:val="24"/>
          <w:szCs w:val="24"/>
          <w:lang w:val="lv-LV"/>
        </w:rPr>
        <w:t>e</w:t>
      </w:r>
      <w:r w:rsidRPr="00AF6846">
        <w:rPr>
          <w:color w:val="000000"/>
          <w:sz w:val="24"/>
          <w:szCs w:val="24"/>
          <w:lang w:val="lv-LV"/>
        </w:rPr>
        <w:t>rīce, kura sastāv no fotoreleja un magnētiskā palaidēja.</w:t>
      </w:r>
    </w:p>
    <w:p w:rsidR="00D90DB3" w:rsidRPr="00AF6846" w:rsidRDefault="00D90DB3" w:rsidP="00681388">
      <w:pPr>
        <w:shd w:val="clear" w:color="auto" w:fill="FFFFFF"/>
        <w:ind w:firstLine="397"/>
        <w:jc w:val="both"/>
        <w:rPr>
          <w:color w:val="000000"/>
          <w:sz w:val="24"/>
          <w:szCs w:val="24"/>
          <w:lang w:val="lv-LV"/>
        </w:rPr>
      </w:pPr>
      <w:r w:rsidRPr="00AF6846">
        <w:rPr>
          <w:color w:val="000000"/>
          <w:sz w:val="24"/>
          <w:szCs w:val="24"/>
          <w:lang w:val="lv-LV"/>
        </w:rPr>
        <w:t>Ievada sadale paredzēta apgaismošanas un spēka slodžu saņemšanai, sadalīšanai un uzskaitīšanai ēkās, kuras baro no 400/230 V sprieguma četrvadu elektriskajiem tīkliem ar cieši zemētu neitrāli.</w:t>
      </w:r>
    </w:p>
    <w:p w:rsidR="00D90DB3" w:rsidRPr="00AF6846" w:rsidRDefault="00D90DB3" w:rsidP="00681388">
      <w:pPr>
        <w:shd w:val="clear" w:color="auto" w:fill="FFFFFF"/>
        <w:ind w:firstLine="397"/>
        <w:jc w:val="both"/>
        <w:rPr>
          <w:color w:val="000000"/>
          <w:sz w:val="24"/>
          <w:szCs w:val="24"/>
          <w:lang w:val="lv-LV"/>
        </w:rPr>
      </w:pPr>
      <w:r w:rsidRPr="00AF6846">
        <w:rPr>
          <w:color w:val="000000"/>
          <w:sz w:val="24"/>
          <w:szCs w:val="24"/>
          <w:lang w:val="lv-LV"/>
        </w:rPr>
        <w:t>Ir daudz dzīvojamo māju ievada sadaļu konstruktīvo izveidojumu un shēmas. Tās cita no citas atšķiras galvenokārt ar aparātu skaitu, ievada nominālo strāvu, kā arī ar a</w:t>
      </w:r>
      <w:r w:rsidRPr="00AF6846">
        <w:rPr>
          <w:color w:val="000000"/>
          <w:sz w:val="24"/>
          <w:szCs w:val="24"/>
          <w:lang w:val="lv-LV"/>
        </w:rPr>
        <w:t>t</w:t>
      </w:r>
      <w:r w:rsidRPr="00AF6846">
        <w:rPr>
          <w:color w:val="000000"/>
          <w:sz w:val="24"/>
          <w:szCs w:val="24"/>
          <w:lang w:val="lv-LV"/>
        </w:rPr>
        <w:t xml:space="preserve">slēgšanas un aizsardzības aparātu raksturojumiem. </w:t>
      </w:r>
    </w:p>
    <w:p w:rsidR="00D90DB3" w:rsidRPr="00AF6846" w:rsidRDefault="00D90DB3" w:rsidP="00681388">
      <w:pPr>
        <w:shd w:val="clear" w:color="auto" w:fill="FFFFFF"/>
        <w:ind w:firstLine="397"/>
        <w:jc w:val="both"/>
        <w:rPr>
          <w:color w:val="000000"/>
          <w:sz w:val="24"/>
          <w:szCs w:val="24"/>
          <w:lang w:val="lv-LV"/>
        </w:rPr>
      </w:pPr>
      <w:r w:rsidRPr="00AF6846">
        <w:rPr>
          <w:color w:val="000000"/>
          <w:sz w:val="24"/>
          <w:szCs w:val="24"/>
          <w:lang w:val="lv-LV"/>
        </w:rPr>
        <w:t>Sabiedrisko ēku elektrotīkliem atšķirībā no dzīvojamo ēku tīk</w:t>
      </w:r>
      <w:r w:rsidRPr="00AF6846">
        <w:rPr>
          <w:color w:val="000000"/>
          <w:sz w:val="24"/>
          <w:szCs w:val="24"/>
          <w:lang w:val="lv-LV"/>
        </w:rPr>
        <w:softHyphen/>
        <w:t>liem pieslēdz daudz vairāk spēka elektrouzņēmēju. Šajā gadījumā lieto rūpnieciskās sērijas paneļus un ko</w:t>
      </w:r>
      <w:r w:rsidRPr="00AF6846">
        <w:rPr>
          <w:color w:val="000000"/>
          <w:sz w:val="24"/>
          <w:szCs w:val="24"/>
          <w:lang w:val="lv-LV"/>
        </w:rPr>
        <w:t>n</w:t>
      </w:r>
      <w:r w:rsidRPr="00AF6846">
        <w:rPr>
          <w:color w:val="000000"/>
          <w:sz w:val="24"/>
          <w:szCs w:val="24"/>
          <w:lang w:val="lv-LV"/>
        </w:rPr>
        <w:t>struktīvi sarežģītākas ievada sadales, kuras paredzētas lielām nominālajām ievada str</w:t>
      </w:r>
      <w:r w:rsidRPr="00AF6846">
        <w:rPr>
          <w:color w:val="000000"/>
          <w:sz w:val="24"/>
          <w:szCs w:val="24"/>
          <w:lang w:val="lv-LV"/>
        </w:rPr>
        <w:t>ā</w:t>
      </w:r>
      <w:r w:rsidRPr="00AF6846">
        <w:rPr>
          <w:color w:val="000000"/>
          <w:sz w:val="24"/>
          <w:szCs w:val="24"/>
          <w:lang w:val="lv-LV"/>
        </w:rPr>
        <w:t xml:space="preserve">vām. </w:t>
      </w:r>
    </w:p>
    <w:p w:rsidR="00D90DB3" w:rsidRPr="00AF6846" w:rsidRDefault="00D90DB3" w:rsidP="00681388">
      <w:pPr>
        <w:ind w:firstLine="397"/>
        <w:jc w:val="both"/>
        <w:rPr>
          <w:color w:val="000000"/>
          <w:sz w:val="24"/>
          <w:szCs w:val="24"/>
          <w:lang w:val="lv-LV"/>
        </w:rPr>
      </w:pPr>
      <w:r w:rsidRPr="00AF6846">
        <w:rPr>
          <w:color w:val="000000"/>
          <w:sz w:val="24"/>
          <w:szCs w:val="24"/>
          <w:lang w:val="lv-LV"/>
        </w:rPr>
        <w:t xml:space="preserve">Dzīvojamas ēkas elektroapgādes </w:t>
      </w:r>
      <w:r w:rsidRPr="00EF66F3">
        <w:rPr>
          <w:color w:val="000000"/>
          <w:sz w:val="24"/>
          <w:szCs w:val="24"/>
          <w:lang w:val="lv-LV"/>
        </w:rPr>
        <w:t>no atsevišķi stāvošas apakšstacijas</w:t>
      </w:r>
      <w:r w:rsidRPr="00AF6846">
        <w:rPr>
          <w:color w:val="000000"/>
          <w:sz w:val="24"/>
          <w:szCs w:val="24"/>
          <w:lang w:val="lv-LV"/>
        </w:rPr>
        <w:t xml:space="preserve"> shēmas tiek p</w:t>
      </w:r>
      <w:r w:rsidRPr="00AF6846">
        <w:rPr>
          <w:color w:val="000000"/>
          <w:sz w:val="24"/>
          <w:szCs w:val="24"/>
          <w:lang w:val="lv-LV"/>
        </w:rPr>
        <w:t>a</w:t>
      </w:r>
      <w:r w:rsidRPr="00AF6846">
        <w:rPr>
          <w:color w:val="000000"/>
          <w:sz w:val="24"/>
          <w:szCs w:val="24"/>
          <w:lang w:val="lv-LV"/>
        </w:rPr>
        <w:t xml:space="preserve">rādīti 5.18. un 5.19 attēlā. </w:t>
      </w:r>
    </w:p>
    <w:p w:rsidR="00D90DB3" w:rsidRPr="00AF6846" w:rsidRDefault="00D90DB3" w:rsidP="00681388">
      <w:pPr>
        <w:ind w:firstLine="360"/>
        <w:jc w:val="both"/>
        <w:rPr>
          <w:color w:val="000000"/>
          <w:sz w:val="24"/>
          <w:szCs w:val="24"/>
          <w:lang w:val="lv-LV"/>
        </w:rPr>
      </w:pPr>
      <w:r w:rsidRPr="00AF6846">
        <w:rPr>
          <w:color w:val="000000"/>
          <w:sz w:val="24"/>
          <w:szCs w:val="24"/>
          <w:lang w:val="lv-LV"/>
        </w:rPr>
        <w:t>Ja ēkas slodze atbilst III kategorijai, tad ēkā uzstāda viensekcijas ievada sadale. I</w:t>
      </w:r>
      <w:r w:rsidRPr="00AF6846">
        <w:rPr>
          <w:color w:val="000000"/>
          <w:sz w:val="24"/>
          <w:szCs w:val="24"/>
          <w:lang w:val="lv-LV"/>
        </w:rPr>
        <w:t>e</w:t>
      </w:r>
      <w:r w:rsidRPr="00AF6846">
        <w:rPr>
          <w:color w:val="000000"/>
          <w:sz w:val="24"/>
          <w:szCs w:val="24"/>
          <w:lang w:val="lv-LV"/>
        </w:rPr>
        <w:t xml:space="preserve">vada sadales barošana notiek no viena transformatora pa vienu barošanas līniju (5.18. att. </w:t>
      </w:r>
      <w:r w:rsidRPr="00AF6846">
        <w:rPr>
          <w:i/>
          <w:color w:val="000000"/>
          <w:sz w:val="24"/>
          <w:szCs w:val="24"/>
          <w:lang w:val="lv-LV"/>
        </w:rPr>
        <w:t>a</w:t>
      </w:r>
      <w:r w:rsidRPr="00AF6846">
        <w:rPr>
          <w:color w:val="000000"/>
          <w:sz w:val="24"/>
          <w:szCs w:val="24"/>
          <w:lang w:val="lv-LV"/>
        </w:rPr>
        <w:t>). Patērētāju apgaismes un spēka līnijas atzarojas no ievada sadales kopnes. Iesp</w:t>
      </w:r>
      <w:r w:rsidRPr="00AF6846">
        <w:rPr>
          <w:color w:val="000000"/>
          <w:sz w:val="24"/>
          <w:szCs w:val="24"/>
          <w:lang w:val="lv-LV"/>
        </w:rPr>
        <w:t>ē</w:t>
      </w:r>
      <w:r w:rsidRPr="00AF6846">
        <w:rPr>
          <w:color w:val="000000"/>
          <w:sz w:val="24"/>
          <w:szCs w:val="24"/>
          <w:lang w:val="lv-LV"/>
        </w:rPr>
        <w:t xml:space="preserve">jams ievada sadales variants (5.18. att. </w:t>
      </w:r>
      <w:r w:rsidRPr="00AF6846">
        <w:rPr>
          <w:i/>
          <w:color w:val="000000"/>
          <w:sz w:val="24"/>
          <w:szCs w:val="24"/>
          <w:lang w:val="lv-LV"/>
        </w:rPr>
        <w:t>c</w:t>
      </w:r>
      <w:r w:rsidRPr="00AF6846">
        <w:rPr>
          <w:color w:val="000000"/>
          <w:sz w:val="24"/>
          <w:szCs w:val="24"/>
          <w:lang w:val="lv-LV"/>
        </w:rPr>
        <w:t xml:space="preserve">) kad revīziju un remontu var veikt bez sadales atslēgšanas. Dažreiz nepieciešams rezervēt barošanas līniju visbīstamākajā posma no apakšstacijas līdz ēkai (5.18. att. </w:t>
      </w:r>
      <w:r w:rsidRPr="00AF6846">
        <w:rPr>
          <w:i/>
          <w:color w:val="000000"/>
          <w:sz w:val="24"/>
          <w:szCs w:val="24"/>
          <w:lang w:val="lv-LV"/>
        </w:rPr>
        <w:t>b</w:t>
      </w:r>
      <w:r w:rsidRPr="00AF6846">
        <w:rPr>
          <w:color w:val="000000"/>
          <w:sz w:val="24"/>
          <w:szCs w:val="24"/>
          <w:lang w:val="lv-LV"/>
        </w:rPr>
        <w:t>). Rezerves līnija var būt pieslēgta pie cita transfo</w:t>
      </w:r>
      <w:r w:rsidRPr="00AF6846">
        <w:rPr>
          <w:color w:val="000000"/>
          <w:sz w:val="24"/>
          <w:szCs w:val="24"/>
          <w:lang w:val="lv-LV"/>
        </w:rPr>
        <w:t>r</w:t>
      </w:r>
      <w:r w:rsidRPr="00AF6846">
        <w:rPr>
          <w:color w:val="000000"/>
          <w:sz w:val="24"/>
          <w:szCs w:val="24"/>
          <w:lang w:val="lv-LV"/>
        </w:rPr>
        <w:t>matora un normāla režīmā ir atslēgta. Tādu shēmu var pielietot II kategorijas patērētāju barošanai. III kategorijas patērētājiem shēma neekonomiskā un to var pielietot izņēm</w:t>
      </w:r>
      <w:r w:rsidRPr="00AF6846">
        <w:rPr>
          <w:color w:val="000000"/>
          <w:sz w:val="24"/>
          <w:szCs w:val="24"/>
          <w:lang w:val="lv-LV"/>
        </w:rPr>
        <w:t>u</w:t>
      </w:r>
      <w:r w:rsidRPr="00AF6846">
        <w:rPr>
          <w:color w:val="000000"/>
          <w:sz w:val="24"/>
          <w:szCs w:val="24"/>
          <w:lang w:val="lv-LV"/>
        </w:rPr>
        <w:t xml:space="preserve">ma gadījumos. </w:t>
      </w:r>
    </w:p>
    <w:p w:rsidR="00D90DB3" w:rsidRPr="00AF6846" w:rsidRDefault="00D90DB3" w:rsidP="00681388">
      <w:pPr>
        <w:ind w:firstLine="360"/>
        <w:jc w:val="both"/>
        <w:rPr>
          <w:color w:val="000000"/>
          <w:sz w:val="24"/>
          <w:szCs w:val="24"/>
          <w:lang w:val="lv-LV"/>
        </w:rPr>
      </w:pPr>
      <w:r w:rsidRPr="00AF6846">
        <w:rPr>
          <w:color w:val="000000"/>
          <w:sz w:val="24"/>
          <w:szCs w:val="24"/>
          <w:lang w:val="lv-LV"/>
        </w:rPr>
        <w:t>Ja ēkas slodze atbilst II kategorijai, tad ēkā uzstāda divsekcijas ievada sadale ar d</w:t>
      </w:r>
      <w:r w:rsidRPr="00AF6846">
        <w:rPr>
          <w:color w:val="000000"/>
          <w:sz w:val="24"/>
          <w:szCs w:val="24"/>
          <w:lang w:val="lv-LV"/>
        </w:rPr>
        <w:t>i</w:t>
      </w:r>
      <w:r w:rsidRPr="00AF6846">
        <w:rPr>
          <w:color w:val="000000"/>
          <w:sz w:val="24"/>
          <w:szCs w:val="24"/>
          <w:lang w:val="lv-LV"/>
        </w:rPr>
        <w:t>viem pārslēdžiem ievadā (5.19. att.). Tādus ievada sadales parasti izgatavo uz nomin</w:t>
      </w:r>
      <w:r w:rsidRPr="00AF6846">
        <w:rPr>
          <w:color w:val="000000"/>
          <w:sz w:val="24"/>
          <w:szCs w:val="24"/>
          <w:lang w:val="lv-LV"/>
        </w:rPr>
        <w:t>ā</w:t>
      </w:r>
      <w:r w:rsidRPr="00AF6846">
        <w:rPr>
          <w:color w:val="000000"/>
          <w:sz w:val="24"/>
          <w:szCs w:val="24"/>
          <w:lang w:val="lv-LV"/>
        </w:rPr>
        <w:t xml:space="preserve">lām strāvām līdz 630 A. </w:t>
      </w:r>
    </w:p>
    <w:p w:rsidR="00D90DB3" w:rsidRPr="00AF6846" w:rsidRDefault="00D90DB3" w:rsidP="00681388">
      <w:pPr>
        <w:ind w:firstLine="360"/>
        <w:jc w:val="both"/>
        <w:rPr>
          <w:color w:val="000000"/>
          <w:sz w:val="24"/>
          <w:szCs w:val="24"/>
          <w:lang w:val="lv-LV"/>
        </w:rPr>
      </w:pPr>
      <w:r w:rsidRPr="00AF6846">
        <w:rPr>
          <w:color w:val="000000"/>
          <w:sz w:val="24"/>
          <w:szCs w:val="24"/>
          <w:lang w:val="lv-LV"/>
        </w:rPr>
        <w:t>Barošanas līnijas izvēlas ar nosacījumu ka avārijas gadījumā izies no ierindā viena līnija un otra līnija būs pārslogota līdz 115 % kabeļiem ar PVC izolāciju un līdz 100 % kabeļiem ar polietilēna izolāciju. Pie tam pēcavārijas režīma strāva neplūst caur aizsa</w:t>
      </w:r>
      <w:r w:rsidRPr="00AF6846">
        <w:rPr>
          <w:color w:val="000000"/>
          <w:sz w:val="24"/>
          <w:szCs w:val="24"/>
          <w:lang w:val="lv-LV"/>
        </w:rPr>
        <w:t>r</w:t>
      </w:r>
      <w:r w:rsidRPr="00AF6846">
        <w:rPr>
          <w:color w:val="000000"/>
          <w:sz w:val="24"/>
          <w:szCs w:val="24"/>
          <w:lang w:val="lv-LV"/>
        </w:rPr>
        <w:t>dzības un uzskaites iekārtam. Barošanas līnijas labākais režīms ja abi kabeļi noslogoti vienmērīgi. Ja apgaismes slodze mazāka par 50 %, tad no vienas sadales sekcijas var b</w:t>
      </w:r>
      <w:r w:rsidRPr="00AF6846">
        <w:rPr>
          <w:color w:val="000000"/>
          <w:sz w:val="24"/>
          <w:szCs w:val="24"/>
          <w:lang w:val="lv-LV"/>
        </w:rPr>
        <w:t>a</w:t>
      </w:r>
      <w:r w:rsidRPr="00AF6846">
        <w:rPr>
          <w:color w:val="000000"/>
          <w:sz w:val="24"/>
          <w:szCs w:val="24"/>
          <w:lang w:val="lv-LV"/>
        </w:rPr>
        <w:t>rot darba apgaismojumu un daļu no spēka slodzes, bet no otas sekcijas – avārijas a</w:t>
      </w:r>
      <w:r w:rsidRPr="00AF6846">
        <w:rPr>
          <w:color w:val="000000"/>
          <w:sz w:val="24"/>
          <w:szCs w:val="24"/>
          <w:lang w:val="lv-LV"/>
        </w:rPr>
        <w:t>p</w:t>
      </w:r>
      <w:r w:rsidRPr="00AF6846">
        <w:rPr>
          <w:color w:val="000000"/>
          <w:sz w:val="24"/>
          <w:szCs w:val="24"/>
          <w:lang w:val="lv-LV"/>
        </w:rPr>
        <w:t xml:space="preserve">gaismojumu un pārējo spēka slodze. </w:t>
      </w:r>
    </w:p>
    <w:tbl>
      <w:tblPr>
        <w:tblW w:w="0" w:type="auto"/>
        <w:tblLook w:val="04A0"/>
      </w:tblPr>
      <w:tblGrid>
        <w:gridCol w:w="6690"/>
        <w:gridCol w:w="2030"/>
      </w:tblGrid>
      <w:tr w:rsidR="00D90DB3" w:rsidRPr="00B50B95" w:rsidTr="00DD1AF8">
        <w:tc>
          <w:tcPr>
            <w:tcW w:w="6690" w:type="dxa"/>
          </w:tcPr>
          <w:p w:rsidR="00D90DB3" w:rsidRPr="00AF6846" w:rsidRDefault="00D90DB3" w:rsidP="00AF6846">
            <w:pPr>
              <w:jc w:val="center"/>
              <w:rPr>
                <w:lang w:val="lv-LV"/>
              </w:rPr>
            </w:pPr>
            <w:r w:rsidRPr="00AF6846">
              <w:rPr>
                <w:noProof/>
                <w:sz w:val="24"/>
                <w:szCs w:val="24"/>
                <w:lang w:val="lv-LV" w:eastAsia="lv-LV"/>
              </w:rPr>
              <w:lastRenderedPageBreak/>
              <w:drawing>
                <wp:inline distT="0" distB="0" distL="0" distR="0">
                  <wp:extent cx="4034335" cy="3607715"/>
                  <wp:effectExtent l="19050" t="0" r="4265" b="0"/>
                  <wp:docPr id="879"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147" cstate="print">
                            <a:lum bright="-40000" contrast="60000"/>
                          </a:blip>
                          <a:srcRect/>
                          <a:stretch>
                            <a:fillRect/>
                          </a:stretch>
                        </pic:blipFill>
                        <pic:spPr bwMode="auto">
                          <a:xfrm>
                            <a:off x="0" y="0"/>
                            <a:ext cx="4036826" cy="3609943"/>
                          </a:xfrm>
                          <a:prstGeom prst="rect">
                            <a:avLst/>
                          </a:prstGeom>
                          <a:noFill/>
                          <a:ln w="9525">
                            <a:noFill/>
                            <a:miter lim="800000"/>
                            <a:headEnd/>
                            <a:tailEnd/>
                          </a:ln>
                        </pic:spPr>
                      </pic:pic>
                    </a:graphicData>
                  </a:graphic>
                </wp:inline>
              </w:drawing>
            </w:r>
          </w:p>
        </w:tc>
        <w:tc>
          <w:tcPr>
            <w:tcW w:w="2030" w:type="dxa"/>
          </w:tcPr>
          <w:p w:rsidR="00D90DB3" w:rsidRPr="00AF6846" w:rsidRDefault="00D90DB3" w:rsidP="00AF6846">
            <w:pPr>
              <w:jc w:val="center"/>
              <w:rPr>
                <w:sz w:val="22"/>
                <w:szCs w:val="22"/>
                <w:lang w:val="lv-LV"/>
              </w:rPr>
            </w:pPr>
          </w:p>
          <w:p w:rsidR="00D90DB3" w:rsidRPr="00AF6846" w:rsidRDefault="00D90DB3" w:rsidP="00AF6846">
            <w:pPr>
              <w:jc w:val="center"/>
              <w:rPr>
                <w:lang w:val="lv-LV"/>
              </w:rPr>
            </w:pPr>
            <w:r w:rsidRPr="00AF6846">
              <w:rPr>
                <w:sz w:val="22"/>
                <w:szCs w:val="22"/>
                <w:lang w:val="lv-LV"/>
              </w:rPr>
              <w:t>5.18. att. Ēkās ele</w:t>
            </w:r>
            <w:r w:rsidRPr="00AF6846">
              <w:rPr>
                <w:sz w:val="22"/>
                <w:szCs w:val="22"/>
                <w:lang w:val="lv-LV"/>
              </w:rPr>
              <w:t>k</w:t>
            </w:r>
            <w:r w:rsidRPr="00AF6846">
              <w:rPr>
                <w:sz w:val="22"/>
                <w:szCs w:val="22"/>
                <w:lang w:val="lv-LV"/>
              </w:rPr>
              <w:t>troapgādes shēma ar III kategorijas pat</w:t>
            </w:r>
            <w:r w:rsidRPr="00AF6846">
              <w:rPr>
                <w:sz w:val="22"/>
                <w:szCs w:val="22"/>
                <w:lang w:val="lv-LV"/>
              </w:rPr>
              <w:t>ē</w:t>
            </w:r>
            <w:r w:rsidRPr="00AF6846">
              <w:rPr>
                <w:sz w:val="22"/>
                <w:szCs w:val="22"/>
                <w:lang w:val="lv-LV"/>
              </w:rPr>
              <w:t xml:space="preserve">rētājiem: </w:t>
            </w:r>
            <w:r w:rsidRPr="00AF6846">
              <w:rPr>
                <w:i/>
                <w:sz w:val="22"/>
                <w:szCs w:val="22"/>
                <w:lang w:val="lv-LV"/>
              </w:rPr>
              <w:t>a</w:t>
            </w:r>
            <w:r w:rsidRPr="00AF6846">
              <w:rPr>
                <w:sz w:val="22"/>
                <w:szCs w:val="22"/>
                <w:lang w:val="lv-LV"/>
              </w:rPr>
              <w:t xml:space="preserve"> – viena barošanas līniju; </w:t>
            </w:r>
            <w:r w:rsidRPr="00AF6846">
              <w:rPr>
                <w:i/>
                <w:sz w:val="22"/>
                <w:szCs w:val="22"/>
                <w:lang w:val="lv-LV"/>
              </w:rPr>
              <w:t>b</w:t>
            </w:r>
            <w:r w:rsidRPr="00AF6846">
              <w:rPr>
                <w:sz w:val="22"/>
                <w:szCs w:val="22"/>
                <w:lang w:val="lv-LV"/>
              </w:rPr>
              <w:t xml:space="preserve"> –  divas  barošanas l</w:t>
            </w:r>
            <w:r w:rsidRPr="00AF6846">
              <w:rPr>
                <w:sz w:val="22"/>
                <w:szCs w:val="22"/>
                <w:lang w:val="lv-LV"/>
              </w:rPr>
              <w:t>ī</w:t>
            </w:r>
            <w:r w:rsidRPr="00AF6846">
              <w:rPr>
                <w:sz w:val="22"/>
                <w:szCs w:val="22"/>
                <w:lang w:val="lv-LV"/>
              </w:rPr>
              <w:t xml:space="preserve">nijas; </w:t>
            </w:r>
            <w:r w:rsidRPr="00AF6846">
              <w:rPr>
                <w:i/>
                <w:sz w:val="22"/>
                <w:szCs w:val="22"/>
                <w:lang w:val="lv-LV"/>
              </w:rPr>
              <w:t>c</w:t>
            </w:r>
            <w:r w:rsidRPr="00AF6846">
              <w:rPr>
                <w:sz w:val="22"/>
                <w:szCs w:val="22"/>
                <w:lang w:val="lv-LV"/>
              </w:rPr>
              <w:t xml:space="preserve"> – ievada s</w:t>
            </w:r>
            <w:r w:rsidRPr="00AF6846">
              <w:rPr>
                <w:sz w:val="22"/>
                <w:szCs w:val="22"/>
                <w:lang w:val="lv-LV"/>
              </w:rPr>
              <w:t>a</w:t>
            </w:r>
            <w:r w:rsidRPr="00AF6846">
              <w:rPr>
                <w:sz w:val="22"/>
                <w:szCs w:val="22"/>
                <w:lang w:val="lv-LV"/>
              </w:rPr>
              <w:t>dales variants; 1 - transformatoru apakšstacija; 2 – b</w:t>
            </w:r>
            <w:r w:rsidRPr="00AF6846">
              <w:rPr>
                <w:sz w:val="22"/>
                <w:szCs w:val="22"/>
                <w:lang w:val="lv-LV"/>
              </w:rPr>
              <w:t>a</w:t>
            </w:r>
            <w:r w:rsidRPr="00AF6846">
              <w:rPr>
                <w:sz w:val="22"/>
                <w:szCs w:val="22"/>
                <w:lang w:val="lv-LV"/>
              </w:rPr>
              <w:t>rošanas līnija; 3 – ievada sadale; 4 - elektroenerģijas s</w:t>
            </w:r>
            <w:r w:rsidRPr="00AF6846">
              <w:rPr>
                <w:sz w:val="22"/>
                <w:szCs w:val="22"/>
                <w:lang w:val="lv-LV"/>
              </w:rPr>
              <w:t>a</w:t>
            </w:r>
            <w:r w:rsidRPr="00AF6846">
              <w:rPr>
                <w:sz w:val="22"/>
                <w:szCs w:val="22"/>
                <w:lang w:val="lv-LV"/>
              </w:rPr>
              <w:t>dales robeža ar ele</w:t>
            </w:r>
            <w:r w:rsidRPr="00AF6846">
              <w:rPr>
                <w:sz w:val="22"/>
                <w:szCs w:val="22"/>
                <w:lang w:val="lv-LV"/>
              </w:rPr>
              <w:t>k</w:t>
            </w:r>
            <w:r w:rsidRPr="00AF6846">
              <w:rPr>
                <w:sz w:val="22"/>
                <w:szCs w:val="22"/>
                <w:lang w:val="lv-LV"/>
              </w:rPr>
              <w:t>troapgādes organ</w:t>
            </w:r>
            <w:r w:rsidRPr="00AF6846">
              <w:rPr>
                <w:sz w:val="22"/>
                <w:szCs w:val="22"/>
                <w:lang w:val="lv-LV"/>
              </w:rPr>
              <w:t>i</w:t>
            </w:r>
            <w:r w:rsidRPr="00AF6846">
              <w:rPr>
                <w:sz w:val="22"/>
                <w:szCs w:val="22"/>
                <w:lang w:val="lv-LV"/>
              </w:rPr>
              <w:t>zācijai; 5 – elektr</w:t>
            </w:r>
            <w:r w:rsidRPr="00AF6846">
              <w:rPr>
                <w:sz w:val="22"/>
                <w:szCs w:val="22"/>
                <w:lang w:val="lv-LV"/>
              </w:rPr>
              <w:t>o</w:t>
            </w:r>
            <w:r w:rsidRPr="00AF6846">
              <w:rPr>
                <w:sz w:val="22"/>
                <w:szCs w:val="22"/>
                <w:lang w:val="lv-LV"/>
              </w:rPr>
              <w:t>enerģijas skaitītājs; 6 – avārijas apgai</w:t>
            </w:r>
            <w:r w:rsidRPr="00AF6846">
              <w:rPr>
                <w:sz w:val="22"/>
                <w:szCs w:val="22"/>
                <w:lang w:val="lv-LV"/>
              </w:rPr>
              <w:t>s</w:t>
            </w:r>
            <w:r w:rsidRPr="00AF6846">
              <w:rPr>
                <w:sz w:val="22"/>
                <w:szCs w:val="22"/>
                <w:lang w:val="lv-LV"/>
              </w:rPr>
              <w:t>mojuma panelis.</w:t>
            </w:r>
          </w:p>
        </w:tc>
      </w:tr>
    </w:tbl>
    <w:p w:rsidR="00D90DB3" w:rsidRPr="00AF6846" w:rsidRDefault="00D90DB3" w:rsidP="00D90DB3">
      <w:pPr>
        <w:ind w:firstLine="360"/>
        <w:rPr>
          <w:sz w:val="24"/>
          <w:szCs w:val="24"/>
          <w:lang w:val="lv-LV"/>
        </w:rPr>
      </w:pPr>
    </w:p>
    <w:tbl>
      <w:tblPr>
        <w:tblW w:w="0" w:type="auto"/>
        <w:jc w:val="center"/>
        <w:tblLook w:val="04A0"/>
      </w:tblPr>
      <w:tblGrid>
        <w:gridCol w:w="4555"/>
        <w:gridCol w:w="4165"/>
      </w:tblGrid>
      <w:tr w:rsidR="00D90DB3" w:rsidRPr="00AF6846" w:rsidTr="00AF6846">
        <w:trPr>
          <w:jc w:val="center"/>
        </w:trPr>
        <w:tc>
          <w:tcPr>
            <w:tcW w:w="4622" w:type="dxa"/>
          </w:tcPr>
          <w:p w:rsidR="00D90DB3" w:rsidRPr="00AF6846" w:rsidRDefault="00D90DB3" w:rsidP="00AF6846">
            <w:pPr>
              <w:jc w:val="center"/>
              <w:rPr>
                <w:sz w:val="22"/>
                <w:szCs w:val="22"/>
                <w:lang w:val="lv-LV"/>
              </w:rPr>
            </w:pPr>
            <w:r w:rsidRPr="00AF6846">
              <w:rPr>
                <w:noProof/>
                <w:sz w:val="22"/>
                <w:szCs w:val="22"/>
                <w:lang w:val="lv-LV" w:eastAsia="lv-LV"/>
              </w:rPr>
              <w:drawing>
                <wp:inline distT="0" distB="0" distL="0" distR="0">
                  <wp:extent cx="2498962" cy="4478015"/>
                  <wp:effectExtent l="19050" t="0" r="0" b="0"/>
                  <wp:docPr id="880"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148" cstate="print"/>
                          <a:srcRect/>
                          <a:stretch>
                            <a:fillRect/>
                          </a:stretch>
                        </pic:blipFill>
                        <pic:spPr bwMode="auto">
                          <a:xfrm>
                            <a:off x="0" y="0"/>
                            <a:ext cx="2508550" cy="4495196"/>
                          </a:xfrm>
                          <a:prstGeom prst="rect">
                            <a:avLst/>
                          </a:prstGeom>
                          <a:noFill/>
                          <a:ln w="9525">
                            <a:noFill/>
                            <a:miter lim="800000"/>
                            <a:headEnd/>
                            <a:tailEnd/>
                          </a:ln>
                        </pic:spPr>
                      </pic:pic>
                    </a:graphicData>
                  </a:graphic>
                </wp:inline>
              </w:drawing>
            </w:r>
          </w:p>
        </w:tc>
        <w:tc>
          <w:tcPr>
            <w:tcW w:w="4623" w:type="dxa"/>
          </w:tcPr>
          <w:p w:rsidR="00D90DB3" w:rsidRPr="00AF6846" w:rsidRDefault="00D90DB3" w:rsidP="00AF6846">
            <w:pPr>
              <w:ind w:firstLine="360"/>
              <w:rPr>
                <w:sz w:val="22"/>
                <w:szCs w:val="22"/>
                <w:lang w:val="lv-LV"/>
              </w:rPr>
            </w:pPr>
          </w:p>
          <w:p w:rsidR="00D90DB3" w:rsidRPr="00AF6846" w:rsidRDefault="00D90DB3" w:rsidP="00AF6846">
            <w:pPr>
              <w:ind w:firstLine="360"/>
              <w:rPr>
                <w:sz w:val="22"/>
                <w:szCs w:val="22"/>
                <w:lang w:val="lv-LV"/>
              </w:rPr>
            </w:pPr>
          </w:p>
          <w:p w:rsidR="00D90DB3" w:rsidRPr="00AF6846" w:rsidRDefault="00D90DB3" w:rsidP="00AF6846">
            <w:pPr>
              <w:ind w:firstLine="360"/>
              <w:rPr>
                <w:sz w:val="22"/>
                <w:szCs w:val="22"/>
                <w:lang w:val="lv-LV"/>
              </w:rPr>
            </w:pPr>
          </w:p>
          <w:p w:rsidR="00D90DB3" w:rsidRPr="00AF6846" w:rsidRDefault="00D90DB3" w:rsidP="00AF6846">
            <w:pPr>
              <w:ind w:firstLine="360"/>
              <w:rPr>
                <w:sz w:val="22"/>
                <w:szCs w:val="22"/>
                <w:lang w:val="lv-LV"/>
              </w:rPr>
            </w:pPr>
          </w:p>
          <w:p w:rsidR="00D90DB3" w:rsidRPr="00AF6846" w:rsidRDefault="00D90DB3" w:rsidP="00AF6846">
            <w:pPr>
              <w:ind w:firstLine="360"/>
              <w:rPr>
                <w:sz w:val="22"/>
                <w:szCs w:val="22"/>
                <w:lang w:val="lv-LV"/>
              </w:rPr>
            </w:pPr>
          </w:p>
          <w:p w:rsidR="00D90DB3" w:rsidRPr="00AF6846" w:rsidRDefault="00D90DB3" w:rsidP="00AF6846">
            <w:pPr>
              <w:ind w:firstLine="360"/>
              <w:rPr>
                <w:sz w:val="22"/>
                <w:szCs w:val="22"/>
                <w:lang w:val="lv-LV"/>
              </w:rPr>
            </w:pPr>
          </w:p>
          <w:p w:rsidR="00D90DB3" w:rsidRPr="00AF6846" w:rsidRDefault="00D90DB3" w:rsidP="00AF6846">
            <w:pPr>
              <w:ind w:firstLine="360"/>
              <w:jc w:val="center"/>
              <w:rPr>
                <w:sz w:val="22"/>
                <w:szCs w:val="22"/>
                <w:lang w:val="lv-LV"/>
              </w:rPr>
            </w:pPr>
            <w:r w:rsidRPr="00AF6846">
              <w:rPr>
                <w:sz w:val="22"/>
                <w:szCs w:val="22"/>
                <w:lang w:val="lv-LV"/>
              </w:rPr>
              <w:t>5.19. att. Dzīvojamas ēkās elektroapg</w:t>
            </w:r>
            <w:r w:rsidRPr="00AF6846">
              <w:rPr>
                <w:sz w:val="22"/>
                <w:szCs w:val="22"/>
                <w:lang w:val="lv-LV"/>
              </w:rPr>
              <w:t>ā</w:t>
            </w:r>
            <w:r w:rsidRPr="00AF6846">
              <w:rPr>
                <w:sz w:val="22"/>
                <w:szCs w:val="22"/>
                <w:lang w:val="lv-LV"/>
              </w:rPr>
              <w:t xml:space="preserve">des shēma ar II kategorijas patērētājiem: </w:t>
            </w:r>
          </w:p>
          <w:p w:rsidR="00D90DB3" w:rsidRPr="00AF6846" w:rsidRDefault="00D90DB3" w:rsidP="00AF6846">
            <w:pPr>
              <w:ind w:firstLine="360"/>
              <w:jc w:val="center"/>
              <w:rPr>
                <w:sz w:val="22"/>
                <w:szCs w:val="22"/>
                <w:lang w:val="lv-LV"/>
              </w:rPr>
            </w:pPr>
            <w:r w:rsidRPr="00AF6846">
              <w:rPr>
                <w:sz w:val="22"/>
                <w:szCs w:val="22"/>
                <w:lang w:val="lv-LV"/>
              </w:rPr>
              <w:t>1 – transformatoru apakšstacija; 2 – b</w:t>
            </w:r>
            <w:r w:rsidRPr="00AF6846">
              <w:rPr>
                <w:sz w:val="22"/>
                <w:szCs w:val="22"/>
                <w:lang w:val="lv-LV"/>
              </w:rPr>
              <w:t>a</w:t>
            </w:r>
            <w:r w:rsidRPr="00AF6846">
              <w:rPr>
                <w:sz w:val="22"/>
                <w:szCs w:val="22"/>
                <w:lang w:val="lv-LV"/>
              </w:rPr>
              <w:t xml:space="preserve">rošanas līnijas; 3 – ēkas ievada sadale; </w:t>
            </w:r>
          </w:p>
          <w:p w:rsidR="00D90DB3" w:rsidRPr="00AF6846" w:rsidRDefault="00D90DB3" w:rsidP="00AF6846">
            <w:pPr>
              <w:ind w:firstLine="360"/>
              <w:jc w:val="center"/>
              <w:rPr>
                <w:sz w:val="22"/>
                <w:szCs w:val="22"/>
                <w:lang w:val="lv-LV"/>
              </w:rPr>
            </w:pPr>
            <w:r w:rsidRPr="00AF6846">
              <w:rPr>
                <w:sz w:val="22"/>
                <w:szCs w:val="22"/>
                <w:lang w:val="lv-LV"/>
              </w:rPr>
              <w:t>4 – elektroenerģijas sadales robeža ar elektroapgādes organizācijai;</w:t>
            </w:r>
          </w:p>
          <w:p w:rsidR="00D90DB3" w:rsidRPr="00AF6846" w:rsidRDefault="00D90DB3" w:rsidP="00AF6846">
            <w:pPr>
              <w:ind w:firstLine="360"/>
              <w:jc w:val="center"/>
              <w:rPr>
                <w:sz w:val="22"/>
                <w:szCs w:val="22"/>
                <w:lang w:val="lv-LV"/>
              </w:rPr>
            </w:pPr>
            <w:r w:rsidRPr="00AF6846">
              <w:rPr>
                <w:sz w:val="22"/>
                <w:szCs w:val="22"/>
                <w:lang w:val="lv-LV"/>
              </w:rPr>
              <w:t>5 – elektroenerģijas skaitītājs.</w:t>
            </w:r>
          </w:p>
          <w:p w:rsidR="00D90DB3" w:rsidRPr="00AF6846" w:rsidRDefault="00D90DB3" w:rsidP="00AF6846">
            <w:pPr>
              <w:jc w:val="center"/>
              <w:rPr>
                <w:sz w:val="22"/>
                <w:szCs w:val="22"/>
                <w:lang w:val="lv-LV"/>
              </w:rPr>
            </w:pPr>
          </w:p>
        </w:tc>
      </w:tr>
    </w:tbl>
    <w:p w:rsidR="00D90DB3" w:rsidRPr="00AF6846" w:rsidRDefault="00D90DB3" w:rsidP="00D90DB3">
      <w:pPr>
        <w:ind w:firstLine="360"/>
        <w:jc w:val="both"/>
        <w:rPr>
          <w:color w:val="000000"/>
          <w:sz w:val="16"/>
          <w:szCs w:val="16"/>
          <w:lang w:val="lv-LV"/>
        </w:rPr>
      </w:pPr>
    </w:p>
    <w:p w:rsidR="00D90DB3" w:rsidRPr="00AF6846" w:rsidRDefault="00D90DB3" w:rsidP="00D90DB3">
      <w:pPr>
        <w:ind w:firstLine="360"/>
        <w:jc w:val="both"/>
        <w:rPr>
          <w:color w:val="000000"/>
          <w:sz w:val="24"/>
          <w:szCs w:val="24"/>
          <w:lang w:val="lv-LV" w:eastAsia="lv-LV"/>
        </w:rPr>
      </w:pPr>
      <w:r w:rsidRPr="00AF6846">
        <w:rPr>
          <w:color w:val="000000"/>
          <w:sz w:val="24"/>
          <w:szCs w:val="24"/>
          <w:lang w:val="lv-LV"/>
        </w:rPr>
        <w:t xml:space="preserve">Barošanas līnijas izvēlas ar nosacījumu ka avārijas gadījumā izies no ierindā viena līnija un otra līnija būs pārslogota līdz 115 % kabeļiem ar PVC izolāciju un līdz 100 % </w:t>
      </w:r>
      <w:r w:rsidRPr="00AF6846">
        <w:rPr>
          <w:color w:val="000000"/>
          <w:sz w:val="24"/>
          <w:szCs w:val="24"/>
          <w:lang w:val="lv-LV"/>
        </w:rPr>
        <w:lastRenderedPageBreak/>
        <w:t>kabeļiem ar polietilēna izolāciju. Pie tam pēcavārijas režīma strāva neplūst caur aizsa</w:t>
      </w:r>
      <w:r w:rsidRPr="00AF6846">
        <w:rPr>
          <w:color w:val="000000"/>
          <w:sz w:val="24"/>
          <w:szCs w:val="24"/>
          <w:lang w:val="lv-LV"/>
        </w:rPr>
        <w:t>r</w:t>
      </w:r>
      <w:r w:rsidRPr="00AF6846">
        <w:rPr>
          <w:color w:val="000000"/>
          <w:sz w:val="24"/>
          <w:szCs w:val="24"/>
          <w:lang w:val="lv-LV"/>
        </w:rPr>
        <w:t>dzības un uzskaites iekārtam. Barošanas līnijas labākais režīms ja abi kabeļi noslogoti vienmērīgi. Ja apgaismes slodze mazāka par 50 %, tad no vienas sadales sekcijas var b</w:t>
      </w:r>
      <w:r w:rsidRPr="00AF6846">
        <w:rPr>
          <w:color w:val="000000"/>
          <w:sz w:val="24"/>
          <w:szCs w:val="24"/>
          <w:lang w:val="lv-LV"/>
        </w:rPr>
        <w:t>a</w:t>
      </w:r>
      <w:r w:rsidRPr="00AF6846">
        <w:rPr>
          <w:color w:val="000000"/>
          <w:sz w:val="24"/>
          <w:szCs w:val="24"/>
          <w:lang w:val="lv-LV"/>
        </w:rPr>
        <w:t>rot darba apgaismojumu un daļu no spēka slodzes, bet no otas sekcijas – avārijas a</w:t>
      </w:r>
      <w:r w:rsidRPr="00AF6846">
        <w:rPr>
          <w:color w:val="000000"/>
          <w:sz w:val="24"/>
          <w:szCs w:val="24"/>
          <w:lang w:val="lv-LV"/>
        </w:rPr>
        <w:t>p</w:t>
      </w:r>
      <w:r w:rsidRPr="00AF6846">
        <w:rPr>
          <w:color w:val="000000"/>
          <w:sz w:val="24"/>
          <w:szCs w:val="24"/>
          <w:lang w:val="lv-LV"/>
        </w:rPr>
        <w:t xml:space="preserve">gaismojumu un pārējo spēka slodze. </w:t>
      </w:r>
    </w:p>
    <w:p w:rsidR="00D90DB3" w:rsidRPr="00AF6846" w:rsidRDefault="00D90DB3" w:rsidP="00D90DB3">
      <w:pPr>
        <w:ind w:firstLine="360"/>
        <w:rPr>
          <w:sz w:val="24"/>
          <w:szCs w:val="24"/>
          <w:lang w:val="lv-LV"/>
        </w:rPr>
      </w:pPr>
    </w:p>
    <w:tbl>
      <w:tblPr>
        <w:tblW w:w="0" w:type="auto"/>
        <w:tblLook w:val="04A0"/>
      </w:tblPr>
      <w:tblGrid>
        <w:gridCol w:w="4509"/>
        <w:gridCol w:w="4211"/>
      </w:tblGrid>
      <w:tr w:rsidR="00D90DB3" w:rsidRPr="00B50B95" w:rsidTr="00AF6846">
        <w:tc>
          <w:tcPr>
            <w:tcW w:w="4643" w:type="dxa"/>
          </w:tcPr>
          <w:p w:rsidR="00D90DB3" w:rsidRPr="00AF6846" w:rsidRDefault="00D90DB3" w:rsidP="00AF6846">
            <w:pPr>
              <w:jc w:val="center"/>
              <w:rPr>
                <w:sz w:val="22"/>
                <w:szCs w:val="22"/>
                <w:lang w:val="lv-LV"/>
              </w:rPr>
            </w:pPr>
            <w:r w:rsidRPr="00AF6846">
              <w:rPr>
                <w:noProof/>
                <w:sz w:val="22"/>
                <w:szCs w:val="22"/>
                <w:lang w:val="lv-LV" w:eastAsia="lv-LV"/>
              </w:rPr>
              <w:drawing>
                <wp:inline distT="0" distB="0" distL="0" distR="0">
                  <wp:extent cx="2199364" cy="1462465"/>
                  <wp:effectExtent l="19050" t="0" r="0" b="0"/>
                  <wp:docPr id="88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149" cstate="print"/>
                          <a:srcRect/>
                          <a:stretch>
                            <a:fillRect/>
                          </a:stretch>
                        </pic:blipFill>
                        <pic:spPr bwMode="auto">
                          <a:xfrm>
                            <a:off x="0" y="0"/>
                            <a:ext cx="2196028" cy="1460247"/>
                          </a:xfrm>
                          <a:prstGeom prst="rect">
                            <a:avLst/>
                          </a:prstGeom>
                          <a:noFill/>
                          <a:ln w="9525">
                            <a:noFill/>
                            <a:miter lim="800000"/>
                            <a:headEnd/>
                            <a:tailEnd/>
                          </a:ln>
                        </pic:spPr>
                      </pic:pic>
                    </a:graphicData>
                  </a:graphic>
                </wp:inline>
              </w:drawing>
            </w:r>
          </w:p>
        </w:tc>
        <w:tc>
          <w:tcPr>
            <w:tcW w:w="4644" w:type="dxa"/>
          </w:tcPr>
          <w:p w:rsidR="00D90DB3" w:rsidRPr="00AF6846" w:rsidRDefault="00D90DB3" w:rsidP="00AF6846">
            <w:pPr>
              <w:jc w:val="center"/>
              <w:rPr>
                <w:sz w:val="22"/>
                <w:szCs w:val="22"/>
                <w:lang w:val="lv-LV"/>
              </w:rPr>
            </w:pPr>
          </w:p>
          <w:p w:rsidR="00D90DB3" w:rsidRPr="00AF6846" w:rsidRDefault="00D90DB3" w:rsidP="00AF6846">
            <w:pPr>
              <w:jc w:val="center"/>
              <w:rPr>
                <w:sz w:val="22"/>
                <w:szCs w:val="22"/>
                <w:lang w:val="lv-LV"/>
              </w:rPr>
            </w:pPr>
          </w:p>
          <w:p w:rsidR="00D90DB3" w:rsidRPr="00AF6846" w:rsidRDefault="00D90DB3" w:rsidP="00AF6846">
            <w:pPr>
              <w:jc w:val="center"/>
              <w:rPr>
                <w:sz w:val="22"/>
                <w:szCs w:val="22"/>
                <w:lang w:val="lv-LV"/>
              </w:rPr>
            </w:pPr>
          </w:p>
          <w:p w:rsidR="00D90DB3" w:rsidRPr="00AF6846" w:rsidRDefault="00D90DB3" w:rsidP="00AF6846">
            <w:pPr>
              <w:jc w:val="center"/>
              <w:rPr>
                <w:sz w:val="22"/>
                <w:szCs w:val="22"/>
                <w:lang w:val="lv-LV"/>
              </w:rPr>
            </w:pPr>
            <w:r w:rsidRPr="00AF6846">
              <w:rPr>
                <w:sz w:val="22"/>
                <w:szCs w:val="22"/>
                <w:lang w:val="lv-LV"/>
              </w:rPr>
              <w:t xml:space="preserve">5.20. att. Pārejas pārbaudes kārba (PKK) </w:t>
            </w:r>
          </w:p>
          <w:p w:rsidR="00D90DB3" w:rsidRPr="00AF6846" w:rsidRDefault="00D90DB3" w:rsidP="00AF6846">
            <w:pPr>
              <w:jc w:val="center"/>
              <w:rPr>
                <w:sz w:val="22"/>
                <w:szCs w:val="22"/>
                <w:lang w:val="lv-LV"/>
              </w:rPr>
            </w:pPr>
            <w:r w:rsidRPr="00AF6846">
              <w:rPr>
                <w:sz w:val="22"/>
                <w:szCs w:val="22"/>
                <w:lang w:val="lv-LV"/>
              </w:rPr>
              <w:t>elektroenerģijas skaitītāja ieslēgšanai trīsfāžu</w:t>
            </w:r>
          </w:p>
          <w:p w:rsidR="00D90DB3" w:rsidRPr="00AF6846" w:rsidRDefault="00D90DB3" w:rsidP="00AF6846">
            <w:pPr>
              <w:jc w:val="center"/>
              <w:rPr>
                <w:color w:val="000000"/>
                <w:sz w:val="24"/>
                <w:szCs w:val="24"/>
                <w:lang w:val="lv-LV"/>
              </w:rPr>
            </w:pPr>
            <w:r w:rsidRPr="00AF6846">
              <w:rPr>
                <w:sz w:val="22"/>
                <w:szCs w:val="22"/>
                <w:lang w:val="lv-LV"/>
              </w:rPr>
              <w:t xml:space="preserve"> tīklā</w:t>
            </w:r>
          </w:p>
        </w:tc>
      </w:tr>
    </w:tbl>
    <w:p w:rsidR="00D90DB3" w:rsidRPr="00AF6846" w:rsidRDefault="00D90DB3" w:rsidP="00D90DB3">
      <w:pPr>
        <w:ind w:firstLine="360"/>
        <w:rPr>
          <w:sz w:val="24"/>
          <w:szCs w:val="24"/>
          <w:lang w:val="lv-LV"/>
        </w:rPr>
      </w:pPr>
    </w:p>
    <w:p w:rsidR="00D90DB3" w:rsidRPr="00AF6846" w:rsidRDefault="00D90DB3" w:rsidP="00D90DB3">
      <w:pPr>
        <w:ind w:firstLine="360"/>
        <w:jc w:val="both"/>
        <w:rPr>
          <w:sz w:val="24"/>
          <w:szCs w:val="24"/>
          <w:lang w:val="lv-LV"/>
        </w:rPr>
      </w:pPr>
      <w:r w:rsidRPr="00AF6846">
        <w:rPr>
          <w:color w:val="000000"/>
          <w:sz w:val="24"/>
          <w:szCs w:val="24"/>
          <w:lang w:val="lv-LV"/>
        </w:rPr>
        <w:t xml:space="preserve">Elektroenerģijas uzskaitei uzstāda trīsfāžu elektroenerģijas skaitītāju, kuru ieslēdz caur strāvas transformatoru ar pārejas pārbaudes kārbas (PKK) izmantošanu (5.20. att.). Ar PKK var saslēgt īsi strāvas transformatora sekundāros tinumus vai atslēgt fāzes spriegumus skaitītājam lai to nomainīt, vai pārbaudīt skaitītāju ar parauga skaitītāju bez slodzes atslēgšanu. </w:t>
      </w:r>
      <w:r w:rsidRPr="00AF6846">
        <w:rPr>
          <w:sz w:val="24"/>
          <w:szCs w:val="24"/>
          <w:lang w:val="lv-LV"/>
        </w:rPr>
        <w:t>Skaitītāja un pārejas pārbaudes kārbas (PKK) ieslēgšanas shēma p</w:t>
      </w:r>
      <w:r w:rsidRPr="00AF6846">
        <w:rPr>
          <w:sz w:val="24"/>
          <w:szCs w:val="24"/>
          <w:lang w:val="lv-LV"/>
        </w:rPr>
        <w:t>a</w:t>
      </w:r>
      <w:r w:rsidRPr="00AF6846">
        <w:rPr>
          <w:sz w:val="24"/>
          <w:szCs w:val="24"/>
          <w:lang w:val="lv-LV"/>
        </w:rPr>
        <w:t>rādīta 5.21.attēlā.</w:t>
      </w:r>
    </w:p>
    <w:p w:rsidR="00D90DB3" w:rsidRPr="00AF6846" w:rsidRDefault="00D90DB3" w:rsidP="00D90DB3">
      <w:pPr>
        <w:ind w:firstLine="360"/>
        <w:jc w:val="both"/>
        <w:rPr>
          <w:sz w:val="24"/>
          <w:szCs w:val="24"/>
          <w:lang w:val="lv-LV"/>
        </w:rPr>
      </w:pPr>
      <w:r w:rsidRPr="00AF6846">
        <w:rPr>
          <w:sz w:val="24"/>
          <w:szCs w:val="24"/>
          <w:lang w:val="lv-LV"/>
        </w:rPr>
        <w:t xml:space="preserve">Ja tīkla aizsardzībai izmanto automātslēdžus, tad pirms viņiem jāuzstāda svirslēdžus lai būtu skaidri redzama tīkla pārtrūkšana. </w:t>
      </w:r>
    </w:p>
    <w:p w:rsidR="00D90DB3" w:rsidRPr="00AF6846" w:rsidRDefault="00D90DB3" w:rsidP="00D90DB3">
      <w:pPr>
        <w:ind w:firstLine="360"/>
        <w:jc w:val="both"/>
        <w:rPr>
          <w:sz w:val="24"/>
          <w:szCs w:val="24"/>
          <w:lang w:val="lv-LV"/>
        </w:rPr>
      </w:pPr>
      <w:r w:rsidRPr="00AF6846">
        <w:rPr>
          <w:sz w:val="24"/>
          <w:szCs w:val="24"/>
          <w:lang w:val="lv-LV"/>
        </w:rPr>
        <w:t>Aparatūras izvietojumu dzīvojamas ēkas daudzsekcijas sadales aparatūras var redzēt 5.22. attēlā, bet ārējo izskatu 5.23. attēlā.</w:t>
      </w:r>
    </w:p>
    <w:p w:rsidR="00D90DB3" w:rsidRPr="00AF6846" w:rsidRDefault="00D90DB3" w:rsidP="00D90DB3">
      <w:pPr>
        <w:ind w:firstLine="360"/>
        <w:rPr>
          <w:sz w:val="24"/>
          <w:szCs w:val="24"/>
          <w:lang w:val="lv-LV"/>
        </w:rPr>
      </w:pPr>
    </w:p>
    <w:tbl>
      <w:tblPr>
        <w:tblW w:w="0" w:type="auto"/>
        <w:tblLook w:val="04A0"/>
      </w:tblPr>
      <w:tblGrid>
        <w:gridCol w:w="8720"/>
      </w:tblGrid>
      <w:tr w:rsidR="00D90DB3" w:rsidRPr="00AF6846" w:rsidTr="00AF6846">
        <w:tc>
          <w:tcPr>
            <w:tcW w:w="9287" w:type="dxa"/>
          </w:tcPr>
          <w:p w:rsidR="00D90DB3" w:rsidRPr="00AF6846" w:rsidRDefault="00D90DB3" w:rsidP="00AF6846">
            <w:pPr>
              <w:jc w:val="center"/>
              <w:rPr>
                <w:sz w:val="24"/>
                <w:szCs w:val="24"/>
                <w:lang w:val="lv-LV"/>
              </w:rPr>
            </w:pPr>
            <w:r w:rsidRPr="00AF6846">
              <w:rPr>
                <w:noProof/>
                <w:sz w:val="24"/>
                <w:szCs w:val="24"/>
                <w:lang w:val="lv-LV" w:eastAsia="lv-LV"/>
              </w:rPr>
              <w:drawing>
                <wp:inline distT="0" distB="0" distL="0" distR="0">
                  <wp:extent cx="5340129" cy="3242603"/>
                  <wp:effectExtent l="19050" t="0" r="0" b="0"/>
                  <wp:docPr id="88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150" cstate="print">
                            <a:lum bright="-20000" contrast="60000"/>
                            <a:grayscl/>
                          </a:blip>
                          <a:srcRect/>
                          <a:stretch>
                            <a:fillRect/>
                          </a:stretch>
                        </pic:blipFill>
                        <pic:spPr bwMode="auto">
                          <a:xfrm>
                            <a:off x="0" y="0"/>
                            <a:ext cx="5336383" cy="3240328"/>
                          </a:xfrm>
                          <a:prstGeom prst="rect">
                            <a:avLst/>
                          </a:prstGeom>
                          <a:noFill/>
                          <a:ln w="9525">
                            <a:noFill/>
                            <a:miter lim="800000"/>
                            <a:headEnd/>
                            <a:tailEnd/>
                          </a:ln>
                        </pic:spPr>
                      </pic:pic>
                    </a:graphicData>
                  </a:graphic>
                </wp:inline>
              </w:drawing>
            </w:r>
          </w:p>
        </w:tc>
      </w:tr>
    </w:tbl>
    <w:p w:rsidR="00D90DB3" w:rsidRPr="00AF6846" w:rsidRDefault="00D90DB3" w:rsidP="00D90DB3">
      <w:pPr>
        <w:jc w:val="center"/>
        <w:rPr>
          <w:sz w:val="16"/>
          <w:szCs w:val="16"/>
          <w:lang w:val="lv-LV"/>
        </w:rPr>
      </w:pPr>
    </w:p>
    <w:p w:rsidR="00D90DB3" w:rsidRPr="00AF6846" w:rsidRDefault="00D90DB3" w:rsidP="00D90DB3">
      <w:pPr>
        <w:jc w:val="center"/>
        <w:rPr>
          <w:sz w:val="22"/>
          <w:szCs w:val="22"/>
          <w:lang w:val="lv-LV" w:eastAsia="lv-LV"/>
        </w:rPr>
      </w:pPr>
      <w:r w:rsidRPr="00AF6846">
        <w:rPr>
          <w:sz w:val="22"/>
          <w:szCs w:val="22"/>
          <w:lang w:val="lv-LV"/>
        </w:rPr>
        <w:t>5.21. att. Trīsfāžu skaitītāja un PKK ieslēgšanas shēma</w:t>
      </w:r>
    </w:p>
    <w:p w:rsidR="00D90DB3" w:rsidRPr="00AF6846" w:rsidRDefault="00D90DB3" w:rsidP="00D90DB3">
      <w:pPr>
        <w:ind w:firstLine="360"/>
        <w:rPr>
          <w:lang w:val="lv-LV"/>
        </w:rPr>
      </w:pPr>
    </w:p>
    <w:tbl>
      <w:tblPr>
        <w:tblW w:w="0" w:type="auto"/>
        <w:tblLook w:val="04A0"/>
      </w:tblPr>
      <w:tblGrid>
        <w:gridCol w:w="4373"/>
        <w:gridCol w:w="4347"/>
      </w:tblGrid>
      <w:tr w:rsidR="00D90DB3" w:rsidRPr="00AF6846" w:rsidTr="00AF6846">
        <w:tc>
          <w:tcPr>
            <w:tcW w:w="4643" w:type="dxa"/>
          </w:tcPr>
          <w:p w:rsidR="00D90DB3" w:rsidRPr="00AF6846" w:rsidRDefault="00D90DB3" w:rsidP="00AF6846">
            <w:pPr>
              <w:jc w:val="center"/>
              <w:rPr>
                <w:b/>
                <w:i/>
                <w:lang w:val="lv-LV"/>
              </w:rPr>
            </w:pPr>
            <w:r w:rsidRPr="00AF6846">
              <w:rPr>
                <w:b/>
                <w:i/>
                <w:noProof/>
                <w:lang w:val="lv-LV" w:eastAsia="lv-LV"/>
              </w:rPr>
              <w:lastRenderedPageBreak/>
              <w:drawing>
                <wp:inline distT="0" distB="0" distL="0" distR="0">
                  <wp:extent cx="1857375" cy="1924050"/>
                  <wp:effectExtent l="19050" t="0" r="9525" b="0"/>
                  <wp:docPr id="88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151" cstate="print">
                            <a:lum bright="-40000" contrast="60000"/>
                          </a:blip>
                          <a:srcRect/>
                          <a:stretch>
                            <a:fillRect/>
                          </a:stretch>
                        </pic:blipFill>
                        <pic:spPr bwMode="auto">
                          <a:xfrm>
                            <a:off x="0" y="0"/>
                            <a:ext cx="1857375" cy="1924050"/>
                          </a:xfrm>
                          <a:prstGeom prst="rect">
                            <a:avLst/>
                          </a:prstGeom>
                          <a:noFill/>
                          <a:ln w="9525">
                            <a:noFill/>
                            <a:miter lim="800000"/>
                            <a:headEnd/>
                            <a:tailEnd/>
                          </a:ln>
                        </pic:spPr>
                      </pic:pic>
                    </a:graphicData>
                  </a:graphic>
                </wp:inline>
              </w:drawing>
            </w:r>
          </w:p>
          <w:p w:rsidR="00D90DB3" w:rsidRPr="00AF6846" w:rsidRDefault="00D90DB3" w:rsidP="00AF6846">
            <w:pPr>
              <w:jc w:val="center"/>
              <w:rPr>
                <w:b/>
                <w:i/>
                <w:lang w:val="lv-LV"/>
              </w:rPr>
            </w:pPr>
            <w:r w:rsidRPr="00AF6846">
              <w:rPr>
                <w:b/>
                <w:i/>
                <w:lang w:val="lv-LV"/>
              </w:rPr>
              <w:t>a</w:t>
            </w:r>
          </w:p>
        </w:tc>
        <w:tc>
          <w:tcPr>
            <w:tcW w:w="4644" w:type="dxa"/>
          </w:tcPr>
          <w:p w:rsidR="00D90DB3" w:rsidRPr="00AF6846" w:rsidRDefault="00D90DB3" w:rsidP="00AF6846">
            <w:pPr>
              <w:jc w:val="center"/>
              <w:rPr>
                <w:b/>
                <w:i/>
                <w:lang w:val="lv-LV"/>
              </w:rPr>
            </w:pPr>
            <w:r w:rsidRPr="00AF6846">
              <w:rPr>
                <w:b/>
                <w:i/>
                <w:noProof/>
                <w:lang w:val="lv-LV" w:eastAsia="lv-LV"/>
              </w:rPr>
              <w:drawing>
                <wp:inline distT="0" distB="0" distL="0" distR="0">
                  <wp:extent cx="1876425" cy="1847850"/>
                  <wp:effectExtent l="19050" t="0" r="9525" b="0"/>
                  <wp:docPr id="894"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152" cstate="print">
                            <a:lum bright="-20000" contrast="60000"/>
                          </a:blip>
                          <a:srcRect/>
                          <a:stretch>
                            <a:fillRect/>
                          </a:stretch>
                        </pic:blipFill>
                        <pic:spPr bwMode="auto">
                          <a:xfrm>
                            <a:off x="0" y="0"/>
                            <a:ext cx="1876425" cy="1847850"/>
                          </a:xfrm>
                          <a:prstGeom prst="rect">
                            <a:avLst/>
                          </a:prstGeom>
                          <a:noFill/>
                          <a:ln w="9525">
                            <a:noFill/>
                            <a:miter lim="800000"/>
                            <a:headEnd/>
                            <a:tailEnd/>
                          </a:ln>
                        </pic:spPr>
                      </pic:pic>
                    </a:graphicData>
                  </a:graphic>
                </wp:inline>
              </w:drawing>
            </w:r>
          </w:p>
          <w:p w:rsidR="00D90DB3" w:rsidRPr="00AF6846" w:rsidRDefault="00D90DB3" w:rsidP="00AF6846">
            <w:pPr>
              <w:jc w:val="center"/>
              <w:rPr>
                <w:b/>
                <w:i/>
                <w:lang w:val="lv-LV"/>
              </w:rPr>
            </w:pPr>
            <w:r w:rsidRPr="00AF6846">
              <w:rPr>
                <w:b/>
                <w:i/>
                <w:lang w:val="lv-LV"/>
              </w:rPr>
              <w:t>b</w:t>
            </w:r>
          </w:p>
        </w:tc>
      </w:tr>
      <w:tr w:rsidR="00D90DB3" w:rsidRPr="00AF6846" w:rsidTr="00AF6846">
        <w:tc>
          <w:tcPr>
            <w:tcW w:w="4643" w:type="dxa"/>
          </w:tcPr>
          <w:p w:rsidR="00D90DB3" w:rsidRPr="00AF6846" w:rsidRDefault="00D90DB3" w:rsidP="00AF6846">
            <w:pPr>
              <w:jc w:val="center"/>
              <w:rPr>
                <w:b/>
                <w:i/>
                <w:lang w:val="lv-LV"/>
              </w:rPr>
            </w:pPr>
            <w:r w:rsidRPr="00AF6846">
              <w:rPr>
                <w:b/>
                <w:i/>
                <w:noProof/>
                <w:lang w:val="lv-LV" w:eastAsia="lv-LV"/>
              </w:rPr>
              <w:drawing>
                <wp:inline distT="0" distB="0" distL="0" distR="0">
                  <wp:extent cx="1990725" cy="1952625"/>
                  <wp:effectExtent l="19050" t="0" r="9525" b="0"/>
                  <wp:docPr id="895"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153" cstate="print">
                            <a:lum bright="-20000" contrast="60000"/>
                          </a:blip>
                          <a:srcRect/>
                          <a:stretch>
                            <a:fillRect/>
                          </a:stretch>
                        </pic:blipFill>
                        <pic:spPr bwMode="auto">
                          <a:xfrm>
                            <a:off x="0" y="0"/>
                            <a:ext cx="1990725" cy="1952625"/>
                          </a:xfrm>
                          <a:prstGeom prst="rect">
                            <a:avLst/>
                          </a:prstGeom>
                          <a:noFill/>
                          <a:ln w="9525">
                            <a:noFill/>
                            <a:miter lim="800000"/>
                            <a:headEnd/>
                            <a:tailEnd/>
                          </a:ln>
                        </pic:spPr>
                      </pic:pic>
                    </a:graphicData>
                  </a:graphic>
                </wp:inline>
              </w:drawing>
            </w:r>
          </w:p>
          <w:p w:rsidR="00D90DB3" w:rsidRPr="00AF6846" w:rsidRDefault="00D90DB3" w:rsidP="00AF6846">
            <w:pPr>
              <w:jc w:val="center"/>
              <w:rPr>
                <w:b/>
                <w:i/>
                <w:lang w:val="lv-LV"/>
              </w:rPr>
            </w:pPr>
            <w:r w:rsidRPr="00AF6846">
              <w:rPr>
                <w:b/>
                <w:i/>
                <w:lang w:val="lv-LV"/>
              </w:rPr>
              <w:t>c</w:t>
            </w:r>
          </w:p>
        </w:tc>
        <w:tc>
          <w:tcPr>
            <w:tcW w:w="4644" w:type="dxa"/>
          </w:tcPr>
          <w:p w:rsidR="00D90DB3" w:rsidRPr="00AF6846" w:rsidRDefault="00D90DB3" w:rsidP="00AF6846">
            <w:pPr>
              <w:jc w:val="center"/>
              <w:rPr>
                <w:b/>
                <w:i/>
                <w:lang w:val="lv-LV"/>
              </w:rPr>
            </w:pPr>
            <w:r w:rsidRPr="00AF6846">
              <w:rPr>
                <w:b/>
                <w:i/>
                <w:noProof/>
                <w:lang w:val="lv-LV" w:eastAsia="lv-LV"/>
              </w:rPr>
              <w:drawing>
                <wp:inline distT="0" distB="0" distL="0" distR="0">
                  <wp:extent cx="1914525" cy="1952625"/>
                  <wp:effectExtent l="19050" t="0" r="9525" b="0"/>
                  <wp:docPr id="896"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154" cstate="print">
                            <a:lum bright="-20000" contrast="60000"/>
                          </a:blip>
                          <a:srcRect/>
                          <a:stretch>
                            <a:fillRect/>
                          </a:stretch>
                        </pic:blipFill>
                        <pic:spPr bwMode="auto">
                          <a:xfrm>
                            <a:off x="0" y="0"/>
                            <a:ext cx="1914525" cy="1952625"/>
                          </a:xfrm>
                          <a:prstGeom prst="rect">
                            <a:avLst/>
                          </a:prstGeom>
                          <a:noFill/>
                          <a:ln w="9525">
                            <a:noFill/>
                            <a:miter lim="800000"/>
                            <a:headEnd/>
                            <a:tailEnd/>
                          </a:ln>
                        </pic:spPr>
                      </pic:pic>
                    </a:graphicData>
                  </a:graphic>
                </wp:inline>
              </w:drawing>
            </w:r>
          </w:p>
          <w:p w:rsidR="00D90DB3" w:rsidRPr="00AF6846" w:rsidRDefault="00D90DB3" w:rsidP="00AF6846">
            <w:pPr>
              <w:jc w:val="center"/>
              <w:rPr>
                <w:b/>
                <w:i/>
                <w:lang w:val="lv-LV"/>
              </w:rPr>
            </w:pPr>
            <w:r w:rsidRPr="00AF6846">
              <w:rPr>
                <w:b/>
                <w:i/>
                <w:lang w:val="lv-LV"/>
              </w:rPr>
              <w:t>d</w:t>
            </w:r>
          </w:p>
        </w:tc>
      </w:tr>
    </w:tbl>
    <w:p w:rsidR="00D90DB3" w:rsidRPr="00AF6846" w:rsidRDefault="00D90DB3" w:rsidP="00D90DB3">
      <w:pPr>
        <w:ind w:firstLine="360"/>
        <w:rPr>
          <w:sz w:val="16"/>
          <w:szCs w:val="16"/>
          <w:lang w:val="lv-LV"/>
        </w:rPr>
      </w:pPr>
    </w:p>
    <w:p w:rsidR="00D90DB3" w:rsidRPr="00AF6846" w:rsidRDefault="00D90DB3" w:rsidP="00D90DB3">
      <w:pPr>
        <w:jc w:val="center"/>
        <w:rPr>
          <w:sz w:val="22"/>
          <w:szCs w:val="22"/>
          <w:lang w:val="lv-LV"/>
        </w:rPr>
      </w:pPr>
      <w:r w:rsidRPr="00AF6846">
        <w:rPr>
          <w:sz w:val="22"/>
          <w:szCs w:val="22"/>
          <w:lang w:val="lv-LV"/>
        </w:rPr>
        <w:t xml:space="preserve">5.22. att. Aparatūras izvietojums daudzsekcijas sadales: </w:t>
      </w:r>
      <w:r w:rsidRPr="00AF6846">
        <w:rPr>
          <w:i/>
          <w:sz w:val="22"/>
          <w:szCs w:val="22"/>
          <w:lang w:val="lv-LV"/>
        </w:rPr>
        <w:t>a</w:t>
      </w:r>
      <w:r w:rsidRPr="00AF6846">
        <w:rPr>
          <w:sz w:val="22"/>
          <w:szCs w:val="22"/>
          <w:lang w:val="lv-LV"/>
        </w:rPr>
        <w:t xml:space="preserve"> – ar vienu ievadu; </w:t>
      </w:r>
      <w:r w:rsidRPr="00AF6846">
        <w:rPr>
          <w:i/>
          <w:sz w:val="22"/>
          <w:szCs w:val="22"/>
          <w:lang w:val="lv-LV"/>
        </w:rPr>
        <w:t>b</w:t>
      </w:r>
      <w:r w:rsidRPr="00AF6846">
        <w:rPr>
          <w:sz w:val="22"/>
          <w:szCs w:val="22"/>
          <w:lang w:val="lv-LV"/>
        </w:rPr>
        <w:t xml:space="preserve"> – uzskaites sadale ar vienu ievadu; </w:t>
      </w:r>
      <w:r w:rsidRPr="00AF6846">
        <w:rPr>
          <w:i/>
          <w:sz w:val="22"/>
          <w:szCs w:val="22"/>
          <w:lang w:val="lv-LV"/>
        </w:rPr>
        <w:t>c</w:t>
      </w:r>
      <w:r w:rsidRPr="00AF6846">
        <w:rPr>
          <w:sz w:val="22"/>
          <w:szCs w:val="22"/>
          <w:lang w:val="lv-LV"/>
        </w:rPr>
        <w:t xml:space="preserve"> – ar diviem ievadiem; </w:t>
      </w:r>
      <w:r w:rsidRPr="00AF6846">
        <w:rPr>
          <w:i/>
          <w:sz w:val="22"/>
          <w:szCs w:val="22"/>
          <w:lang w:val="lv-LV"/>
        </w:rPr>
        <w:t>d</w:t>
      </w:r>
      <w:r w:rsidRPr="00AF6846">
        <w:rPr>
          <w:sz w:val="22"/>
          <w:szCs w:val="22"/>
          <w:lang w:val="lv-LV"/>
        </w:rPr>
        <w:t xml:space="preserve"> – uzskaites un apgaismes vadības sadale ar barošanu no diviem ievadiem; 1 – sadales bloka aparatūras spailes; 2 – aizsardzības aparāts; 3 – aizsa</w:t>
      </w:r>
      <w:r w:rsidRPr="00AF6846">
        <w:rPr>
          <w:sz w:val="22"/>
          <w:szCs w:val="22"/>
          <w:lang w:val="lv-LV"/>
        </w:rPr>
        <w:t>r</w:t>
      </w:r>
      <w:r w:rsidRPr="00AF6846">
        <w:rPr>
          <w:sz w:val="22"/>
          <w:szCs w:val="22"/>
          <w:lang w:val="lv-LV"/>
        </w:rPr>
        <w:t>dzības aparatūras spailes; 4 – sadales kopne;  4 -  saliekamas kopnes (fāžu); 5 – vadības aparāts;  6 – pārvienojumi; 7, 8 – saliekamas kopnes (N un PE); 9, 10 – starp paneļu pārvienojumi (N un PE); 11 – potenciālu izlīdzināšanas spaile; 12 – sadales korpuss; 13 – uzskaites aparāti; 14 – d</w:t>
      </w:r>
      <w:r w:rsidRPr="00AF6846">
        <w:rPr>
          <w:sz w:val="22"/>
          <w:szCs w:val="22"/>
          <w:lang w:val="lv-LV"/>
        </w:rPr>
        <w:t>i</w:t>
      </w:r>
      <w:r w:rsidRPr="00AF6846">
        <w:rPr>
          <w:sz w:val="22"/>
          <w:szCs w:val="22"/>
          <w:lang w:val="lv-LV"/>
        </w:rPr>
        <w:t xml:space="preserve">vu ievadu šķērssiena; 15 – apgaismes vadības bloks; 16 – apgaismes vadības bloka aparatūra. </w:t>
      </w:r>
    </w:p>
    <w:p w:rsidR="00D90DB3" w:rsidRPr="00AF6846" w:rsidRDefault="00D90DB3" w:rsidP="00D90DB3">
      <w:pPr>
        <w:jc w:val="center"/>
        <w:rPr>
          <w:sz w:val="22"/>
          <w:szCs w:val="22"/>
          <w:lang w:val="lv-LV"/>
        </w:rPr>
      </w:pPr>
    </w:p>
    <w:tbl>
      <w:tblPr>
        <w:tblW w:w="0" w:type="auto"/>
        <w:tblLook w:val="04A0"/>
      </w:tblPr>
      <w:tblGrid>
        <w:gridCol w:w="4363"/>
        <w:gridCol w:w="4357"/>
      </w:tblGrid>
      <w:tr w:rsidR="00D90DB3" w:rsidRPr="00AF6846" w:rsidTr="00AF6846">
        <w:tc>
          <w:tcPr>
            <w:tcW w:w="4643" w:type="dxa"/>
          </w:tcPr>
          <w:p w:rsidR="00D90DB3" w:rsidRPr="00AF6846" w:rsidRDefault="00D90DB3" w:rsidP="00AF6846">
            <w:pPr>
              <w:jc w:val="center"/>
              <w:rPr>
                <w:sz w:val="24"/>
                <w:szCs w:val="24"/>
                <w:lang w:val="lv-LV"/>
              </w:rPr>
            </w:pPr>
            <w:r w:rsidRPr="00AF6846">
              <w:rPr>
                <w:noProof/>
                <w:sz w:val="24"/>
                <w:szCs w:val="24"/>
                <w:lang w:val="lv-LV" w:eastAsia="lv-LV"/>
              </w:rPr>
              <w:drawing>
                <wp:inline distT="0" distB="0" distL="0" distR="0">
                  <wp:extent cx="2502129" cy="3132161"/>
                  <wp:effectExtent l="19050" t="0" r="0" b="0"/>
                  <wp:docPr id="8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55" cstate="print">
                            <a:lum contrast="20000"/>
                          </a:blip>
                          <a:srcRect/>
                          <a:stretch>
                            <a:fillRect/>
                          </a:stretch>
                        </pic:blipFill>
                        <pic:spPr bwMode="auto">
                          <a:xfrm>
                            <a:off x="0" y="0"/>
                            <a:ext cx="2501055" cy="3130816"/>
                          </a:xfrm>
                          <a:prstGeom prst="rect">
                            <a:avLst/>
                          </a:prstGeom>
                          <a:noFill/>
                          <a:ln w="9525">
                            <a:noFill/>
                            <a:miter lim="800000"/>
                            <a:headEnd/>
                            <a:tailEnd/>
                          </a:ln>
                        </pic:spPr>
                      </pic:pic>
                    </a:graphicData>
                  </a:graphic>
                </wp:inline>
              </w:drawing>
            </w:r>
          </w:p>
        </w:tc>
        <w:tc>
          <w:tcPr>
            <w:tcW w:w="4644" w:type="dxa"/>
          </w:tcPr>
          <w:p w:rsidR="00D90DB3" w:rsidRPr="00AF6846" w:rsidRDefault="00D90DB3" w:rsidP="00AF6846">
            <w:pPr>
              <w:jc w:val="center"/>
              <w:rPr>
                <w:sz w:val="24"/>
                <w:szCs w:val="24"/>
                <w:lang w:val="lv-LV"/>
              </w:rPr>
            </w:pPr>
            <w:r w:rsidRPr="00AF6846">
              <w:rPr>
                <w:noProof/>
                <w:sz w:val="24"/>
                <w:szCs w:val="24"/>
                <w:lang w:val="lv-LV" w:eastAsia="lv-LV"/>
              </w:rPr>
              <w:drawing>
                <wp:inline distT="0" distB="0" distL="0" distR="0">
                  <wp:extent cx="2493128" cy="3132161"/>
                  <wp:effectExtent l="19050" t="0" r="2422" b="0"/>
                  <wp:docPr id="89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56" cstate="print">
                            <a:lum bright="20000" contrast="40000"/>
                          </a:blip>
                          <a:srcRect/>
                          <a:stretch>
                            <a:fillRect/>
                          </a:stretch>
                        </pic:blipFill>
                        <pic:spPr bwMode="auto">
                          <a:xfrm>
                            <a:off x="0" y="0"/>
                            <a:ext cx="2492053" cy="3130811"/>
                          </a:xfrm>
                          <a:prstGeom prst="rect">
                            <a:avLst/>
                          </a:prstGeom>
                          <a:noFill/>
                          <a:ln w="9525">
                            <a:noFill/>
                            <a:miter lim="800000"/>
                            <a:headEnd/>
                            <a:tailEnd/>
                          </a:ln>
                        </pic:spPr>
                      </pic:pic>
                    </a:graphicData>
                  </a:graphic>
                </wp:inline>
              </w:drawing>
            </w:r>
          </w:p>
        </w:tc>
      </w:tr>
    </w:tbl>
    <w:p w:rsidR="00D90DB3" w:rsidRPr="00AF6846" w:rsidRDefault="00D90DB3" w:rsidP="00D90DB3">
      <w:pPr>
        <w:ind w:firstLine="360"/>
        <w:jc w:val="center"/>
        <w:rPr>
          <w:sz w:val="22"/>
          <w:szCs w:val="22"/>
          <w:lang w:val="lv-LV"/>
        </w:rPr>
      </w:pPr>
      <w:r w:rsidRPr="00AF6846">
        <w:rPr>
          <w:sz w:val="22"/>
          <w:szCs w:val="22"/>
          <w:lang w:val="lv-LV"/>
        </w:rPr>
        <w:t>5.23. att. Dzīvojamas ēkas ievada sadales ar strāvu līdz 630 A ārējais izskats</w:t>
      </w:r>
    </w:p>
    <w:p w:rsidR="00D90DB3" w:rsidRPr="00AF6846" w:rsidRDefault="00D90DB3" w:rsidP="00D90DB3">
      <w:pPr>
        <w:rPr>
          <w:sz w:val="24"/>
          <w:szCs w:val="24"/>
          <w:lang w:val="lv-LV"/>
        </w:rPr>
      </w:pPr>
      <w:r w:rsidRPr="00AF6846">
        <w:rPr>
          <w:sz w:val="24"/>
          <w:szCs w:val="24"/>
          <w:lang w:val="lv-LV"/>
        </w:rPr>
        <w:lastRenderedPageBreak/>
        <w:t xml:space="preserve">Principiālā shēma 16 stāvu dzīvojama māja parādīta 5.24. attēlā. </w:t>
      </w:r>
    </w:p>
    <w:p w:rsidR="00D90DB3" w:rsidRPr="00AF6846" w:rsidRDefault="00D90DB3" w:rsidP="00D90DB3">
      <w:pPr>
        <w:rPr>
          <w:sz w:val="24"/>
          <w:lang w:val="lv-LV"/>
        </w:rPr>
      </w:pPr>
    </w:p>
    <w:tbl>
      <w:tblPr>
        <w:tblW w:w="0" w:type="auto"/>
        <w:tblLook w:val="04A0"/>
      </w:tblPr>
      <w:tblGrid>
        <w:gridCol w:w="8720"/>
      </w:tblGrid>
      <w:tr w:rsidR="00D90DB3" w:rsidRPr="00AF6846" w:rsidTr="00AF6846">
        <w:tc>
          <w:tcPr>
            <w:tcW w:w="9287" w:type="dxa"/>
          </w:tcPr>
          <w:p w:rsidR="00D90DB3" w:rsidRPr="00AF6846" w:rsidRDefault="00D90DB3" w:rsidP="00AF6846">
            <w:pPr>
              <w:jc w:val="center"/>
              <w:rPr>
                <w:sz w:val="24"/>
                <w:lang w:val="lv-LV"/>
              </w:rPr>
            </w:pPr>
            <w:r w:rsidRPr="00AF6846">
              <w:rPr>
                <w:noProof/>
                <w:sz w:val="24"/>
                <w:szCs w:val="24"/>
                <w:lang w:val="lv-LV" w:eastAsia="lv-LV"/>
              </w:rPr>
              <w:drawing>
                <wp:inline distT="0" distB="0" distL="0" distR="0">
                  <wp:extent cx="4850886" cy="6271146"/>
                  <wp:effectExtent l="19050" t="0" r="6864" b="0"/>
                  <wp:docPr id="899"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157" cstate="print">
                            <a:lum bright="-40000" contrast="60000"/>
                          </a:blip>
                          <a:srcRect/>
                          <a:stretch>
                            <a:fillRect/>
                          </a:stretch>
                        </pic:blipFill>
                        <pic:spPr bwMode="auto">
                          <a:xfrm>
                            <a:off x="0" y="0"/>
                            <a:ext cx="4852080" cy="6272690"/>
                          </a:xfrm>
                          <a:prstGeom prst="rect">
                            <a:avLst/>
                          </a:prstGeom>
                          <a:noFill/>
                          <a:ln w="9525">
                            <a:noFill/>
                            <a:miter lim="800000"/>
                            <a:headEnd/>
                            <a:tailEnd/>
                          </a:ln>
                        </pic:spPr>
                      </pic:pic>
                    </a:graphicData>
                  </a:graphic>
                </wp:inline>
              </w:drawing>
            </w:r>
          </w:p>
        </w:tc>
      </w:tr>
    </w:tbl>
    <w:p w:rsidR="00D90DB3" w:rsidRPr="00AF6846" w:rsidRDefault="00D90DB3" w:rsidP="00D90DB3">
      <w:pPr>
        <w:jc w:val="center"/>
        <w:rPr>
          <w:sz w:val="16"/>
          <w:szCs w:val="16"/>
          <w:lang w:val="lv-LV"/>
        </w:rPr>
      </w:pPr>
    </w:p>
    <w:p w:rsidR="00D90DB3" w:rsidRPr="00AF6846" w:rsidRDefault="00D90DB3" w:rsidP="00D90DB3">
      <w:pPr>
        <w:jc w:val="center"/>
        <w:rPr>
          <w:sz w:val="22"/>
          <w:szCs w:val="22"/>
          <w:lang w:val="lv-LV"/>
        </w:rPr>
      </w:pPr>
      <w:r w:rsidRPr="00AF6846">
        <w:rPr>
          <w:sz w:val="22"/>
          <w:szCs w:val="22"/>
          <w:lang w:val="lv-LV"/>
        </w:rPr>
        <w:t>5.24. att. Viensekcijas 16 stāvu dzīvojama māja principiālā shēma: 1 – kabeļu ievadi; 2 – pā</w:t>
      </w:r>
      <w:r w:rsidRPr="00AF6846">
        <w:rPr>
          <w:sz w:val="22"/>
          <w:szCs w:val="22"/>
          <w:lang w:val="lv-LV"/>
        </w:rPr>
        <w:t>r</w:t>
      </w:r>
      <w:r w:rsidRPr="00AF6846">
        <w:rPr>
          <w:sz w:val="22"/>
          <w:szCs w:val="22"/>
          <w:lang w:val="lv-LV"/>
        </w:rPr>
        <w:t>slēdzi; 3 – drošinātāji; 4 – strāvas transformatori; 5 - elektroenerģijas skaitītājs; 6 - drošinātājs kondensatoru aizsardzībai; 7 - kondensatori; 8 – automātslēdži; 9 – stāvvads; 10, 13 - stāvu dz</w:t>
      </w:r>
      <w:r w:rsidRPr="00AF6846">
        <w:rPr>
          <w:sz w:val="22"/>
          <w:szCs w:val="22"/>
          <w:lang w:val="lv-LV"/>
        </w:rPr>
        <w:t>ī</w:t>
      </w:r>
      <w:r w:rsidRPr="00AF6846">
        <w:rPr>
          <w:sz w:val="22"/>
          <w:szCs w:val="22"/>
          <w:lang w:val="lv-LV"/>
        </w:rPr>
        <w:t>vokļu sadales; 11 – paketslēdzis; 12 – dzīvokļu skaitītāji; 14 – ventilatori; 15 – lifti; 16 – sekc</w:t>
      </w:r>
      <w:r w:rsidRPr="00AF6846">
        <w:rPr>
          <w:sz w:val="22"/>
          <w:szCs w:val="22"/>
          <w:lang w:val="lv-LV"/>
        </w:rPr>
        <w:t>i</w:t>
      </w:r>
      <w:r w:rsidRPr="00AF6846">
        <w:rPr>
          <w:sz w:val="22"/>
          <w:szCs w:val="22"/>
          <w:lang w:val="lv-LV"/>
        </w:rPr>
        <w:t>jas automātslēdzis;</w:t>
      </w:r>
    </w:p>
    <w:p w:rsidR="00D90DB3" w:rsidRPr="00AF6846" w:rsidRDefault="00D90DB3" w:rsidP="00D90DB3">
      <w:pPr>
        <w:ind w:firstLine="360"/>
        <w:rPr>
          <w:sz w:val="24"/>
          <w:szCs w:val="24"/>
          <w:lang w:val="lv-LV"/>
        </w:rPr>
      </w:pPr>
    </w:p>
    <w:p w:rsidR="00D90DB3" w:rsidRPr="00AF6846" w:rsidRDefault="00D90DB3" w:rsidP="00D90DB3">
      <w:pPr>
        <w:shd w:val="clear" w:color="auto" w:fill="FFFFFF"/>
        <w:ind w:firstLine="397"/>
        <w:jc w:val="both"/>
        <w:rPr>
          <w:color w:val="000000"/>
          <w:spacing w:val="2"/>
          <w:sz w:val="24"/>
          <w:szCs w:val="24"/>
          <w:lang w:val="lv-LV"/>
        </w:rPr>
      </w:pPr>
      <w:r w:rsidRPr="00AF6846">
        <w:rPr>
          <w:color w:val="000000"/>
          <w:spacing w:val="5"/>
          <w:sz w:val="24"/>
          <w:szCs w:val="24"/>
          <w:lang w:val="lv-LV"/>
        </w:rPr>
        <w:t>Pie stāvvada pieslēgti dzīvokļu stāva grupu sadales. Lai samazinātu vadu pat</w:t>
      </w:r>
      <w:r w:rsidRPr="00AF6846">
        <w:rPr>
          <w:color w:val="000000"/>
          <w:spacing w:val="5"/>
          <w:sz w:val="24"/>
          <w:szCs w:val="24"/>
          <w:lang w:val="lv-LV"/>
        </w:rPr>
        <w:t>ē</w:t>
      </w:r>
      <w:r w:rsidRPr="00AF6846">
        <w:rPr>
          <w:color w:val="000000"/>
          <w:spacing w:val="5"/>
          <w:sz w:val="24"/>
          <w:szCs w:val="24"/>
          <w:lang w:val="lv-LV"/>
        </w:rPr>
        <w:t>riņu, parasti pie vienas grupas sada</w:t>
      </w:r>
      <w:r w:rsidRPr="00AF6846">
        <w:rPr>
          <w:color w:val="000000"/>
          <w:spacing w:val="5"/>
          <w:sz w:val="24"/>
          <w:szCs w:val="24"/>
          <w:lang w:val="lv-LV"/>
        </w:rPr>
        <w:softHyphen/>
      </w:r>
      <w:r w:rsidRPr="00AF6846">
        <w:rPr>
          <w:color w:val="000000"/>
          <w:spacing w:val="2"/>
          <w:sz w:val="24"/>
          <w:szCs w:val="24"/>
          <w:lang w:val="lv-LV"/>
        </w:rPr>
        <w:t>les (5.25. att.) pieslēdz gan apgaismes elektrou</w:t>
      </w:r>
      <w:r w:rsidRPr="00AF6846">
        <w:rPr>
          <w:color w:val="000000"/>
          <w:spacing w:val="2"/>
          <w:sz w:val="24"/>
          <w:szCs w:val="24"/>
          <w:lang w:val="lv-LV"/>
        </w:rPr>
        <w:t>z</w:t>
      </w:r>
      <w:r w:rsidRPr="00AF6846">
        <w:rPr>
          <w:color w:val="000000"/>
          <w:spacing w:val="2"/>
          <w:sz w:val="24"/>
          <w:szCs w:val="24"/>
          <w:lang w:val="lv-LV"/>
        </w:rPr>
        <w:t>ņēmējus, gan kontaktrozetes.</w:t>
      </w:r>
    </w:p>
    <w:p w:rsidR="00D90DB3" w:rsidRPr="00AF6846" w:rsidRDefault="00D90DB3" w:rsidP="00D90DB3">
      <w:pPr>
        <w:shd w:val="clear" w:color="auto" w:fill="FFFFFF"/>
        <w:ind w:firstLine="397"/>
        <w:jc w:val="both"/>
        <w:rPr>
          <w:sz w:val="24"/>
          <w:szCs w:val="24"/>
          <w:lang w:val="lv-LV"/>
        </w:rPr>
      </w:pPr>
      <w:r w:rsidRPr="00AF6846">
        <w:rPr>
          <w:sz w:val="24"/>
          <w:szCs w:val="24"/>
          <w:lang w:val="lv-LV"/>
        </w:rPr>
        <w:t>5.26. attēlā paradīta ēkas kopēja elektroapgādes shēma ar trim barošanas avotiem. Trešais rezerves barošanas avots – dīzeļelektrostacija. 1 (A) un 2 (B) grupas patērētājus baro no diviem neatkarīgiem ievadam 1 un 2 ar automātiskas rezerves ieslēgšanas si</w:t>
      </w:r>
      <w:r w:rsidRPr="00AF6846">
        <w:rPr>
          <w:sz w:val="24"/>
          <w:szCs w:val="24"/>
          <w:lang w:val="lv-LV"/>
        </w:rPr>
        <w:t>s</w:t>
      </w:r>
      <w:r w:rsidRPr="00AF6846">
        <w:rPr>
          <w:sz w:val="24"/>
          <w:szCs w:val="24"/>
          <w:lang w:val="lv-LV"/>
        </w:rPr>
        <w:lastRenderedPageBreak/>
        <w:t>tēmu (10). 3 grupas (C) patērētājus baro no divām neatkarīgiem ievadām arī ar autom</w:t>
      </w:r>
      <w:r w:rsidRPr="00AF6846">
        <w:rPr>
          <w:sz w:val="24"/>
          <w:szCs w:val="24"/>
          <w:lang w:val="lv-LV"/>
        </w:rPr>
        <w:t>ā</w:t>
      </w:r>
      <w:r w:rsidRPr="00AF6846">
        <w:rPr>
          <w:sz w:val="24"/>
          <w:szCs w:val="24"/>
          <w:lang w:val="lv-LV"/>
        </w:rPr>
        <w:t>tiskas rezerves ieslēgšanas sistēmu. A grupas patērētājiem paredzētas nepārtrauktas b</w:t>
      </w:r>
      <w:r w:rsidRPr="00AF6846">
        <w:rPr>
          <w:sz w:val="24"/>
          <w:szCs w:val="24"/>
          <w:lang w:val="lv-LV"/>
        </w:rPr>
        <w:t>a</w:t>
      </w:r>
      <w:r w:rsidRPr="00AF6846">
        <w:rPr>
          <w:sz w:val="24"/>
          <w:szCs w:val="24"/>
          <w:lang w:val="lv-LV"/>
        </w:rPr>
        <w:t xml:space="preserve">rošanas sistēmu uzstādīšana. </w:t>
      </w:r>
    </w:p>
    <w:p w:rsidR="00D90DB3" w:rsidRPr="00AF6846" w:rsidRDefault="00D90DB3" w:rsidP="00D90DB3">
      <w:pPr>
        <w:shd w:val="clear" w:color="auto" w:fill="FFFFFF"/>
        <w:ind w:firstLine="397"/>
        <w:rPr>
          <w:color w:val="000000"/>
          <w:spacing w:val="2"/>
          <w:sz w:val="16"/>
          <w:szCs w:val="16"/>
          <w:lang w:val="lv-LV"/>
        </w:rPr>
      </w:pPr>
    </w:p>
    <w:tbl>
      <w:tblPr>
        <w:tblW w:w="0" w:type="auto"/>
        <w:jc w:val="center"/>
        <w:tblLook w:val="04A0"/>
      </w:tblPr>
      <w:tblGrid>
        <w:gridCol w:w="8617"/>
      </w:tblGrid>
      <w:tr w:rsidR="00D90DB3" w:rsidRPr="00AF6846" w:rsidTr="00AF6846">
        <w:trPr>
          <w:jc w:val="center"/>
        </w:trPr>
        <w:tc>
          <w:tcPr>
            <w:tcW w:w="8617" w:type="dxa"/>
          </w:tcPr>
          <w:p w:rsidR="00D90DB3" w:rsidRPr="00AF6846" w:rsidRDefault="00D90DB3" w:rsidP="00AF6846">
            <w:pPr>
              <w:jc w:val="center"/>
              <w:rPr>
                <w:lang w:val="lv-LV"/>
              </w:rPr>
            </w:pPr>
            <w:r w:rsidRPr="00AF6846">
              <w:rPr>
                <w:noProof/>
                <w:lang w:val="lv-LV" w:eastAsia="lv-LV"/>
              </w:rPr>
              <w:drawing>
                <wp:inline distT="0" distB="0" distL="0" distR="0">
                  <wp:extent cx="3499245" cy="3309197"/>
                  <wp:effectExtent l="19050" t="0" r="5955" b="0"/>
                  <wp:docPr id="90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58" cstate="print"/>
                          <a:srcRect/>
                          <a:stretch>
                            <a:fillRect/>
                          </a:stretch>
                        </pic:blipFill>
                        <pic:spPr bwMode="auto">
                          <a:xfrm>
                            <a:off x="0" y="0"/>
                            <a:ext cx="3505467" cy="3315081"/>
                          </a:xfrm>
                          <a:prstGeom prst="rect">
                            <a:avLst/>
                          </a:prstGeom>
                          <a:noFill/>
                          <a:ln w="9525">
                            <a:noFill/>
                            <a:miter lim="800000"/>
                            <a:headEnd/>
                            <a:tailEnd/>
                          </a:ln>
                        </pic:spPr>
                      </pic:pic>
                    </a:graphicData>
                  </a:graphic>
                </wp:inline>
              </w:drawing>
            </w:r>
          </w:p>
        </w:tc>
      </w:tr>
    </w:tbl>
    <w:p w:rsidR="00D90DB3" w:rsidRPr="00AF6846" w:rsidRDefault="00D90DB3" w:rsidP="00D90DB3">
      <w:pPr>
        <w:ind w:firstLine="360"/>
        <w:rPr>
          <w:sz w:val="16"/>
          <w:szCs w:val="16"/>
          <w:lang w:val="lv-LV"/>
        </w:rPr>
      </w:pPr>
    </w:p>
    <w:p w:rsidR="00D90DB3" w:rsidRPr="00AF6846" w:rsidRDefault="00D90DB3" w:rsidP="00D90DB3">
      <w:pPr>
        <w:ind w:firstLine="360"/>
        <w:jc w:val="center"/>
        <w:rPr>
          <w:lang w:val="lv-LV" w:eastAsia="lv-LV"/>
        </w:rPr>
      </w:pPr>
      <w:r w:rsidRPr="00AF6846">
        <w:rPr>
          <w:color w:val="000000"/>
          <w:spacing w:val="2"/>
          <w:sz w:val="22"/>
          <w:szCs w:val="22"/>
          <w:lang w:val="lv-LV"/>
        </w:rPr>
        <w:t>5.25. att. Grupu līnijas sadales principiāla shēma (stāvu grupu sadale uz četriem dzīvo</w:t>
      </w:r>
      <w:r w:rsidRPr="00AF6846">
        <w:rPr>
          <w:color w:val="000000"/>
          <w:spacing w:val="2"/>
          <w:sz w:val="22"/>
          <w:szCs w:val="22"/>
          <w:lang w:val="lv-LV"/>
        </w:rPr>
        <w:t>k</w:t>
      </w:r>
      <w:r w:rsidRPr="00AF6846">
        <w:rPr>
          <w:color w:val="000000"/>
          <w:spacing w:val="2"/>
          <w:sz w:val="22"/>
          <w:szCs w:val="22"/>
          <w:lang w:val="lv-LV"/>
        </w:rPr>
        <w:t xml:space="preserve">ļiem): </w:t>
      </w:r>
      <w:r w:rsidRPr="00AF6846">
        <w:rPr>
          <w:lang w:val="lv-LV"/>
        </w:rPr>
        <w:t>1 – barošanas līnija; 2 – sadales metāliskais apvalks; 3,4,5 – stāvvada spailes; 6,7 – spailes N un PE vadiem ievada uz dzīvokļiem;  8,9 – dzīvokļu grupu līnijas N un PE spailes; 10 – spailes vadiem p</w:t>
      </w:r>
      <w:r w:rsidRPr="00AF6846">
        <w:rPr>
          <w:lang w:val="lv-LV"/>
        </w:rPr>
        <w:t>o</w:t>
      </w:r>
      <w:r w:rsidRPr="00AF6846">
        <w:rPr>
          <w:lang w:val="lv-LV"/>
        </w:rPr>
        <w:t xml:space="preserve">tenciālu izlīdzināšanai; 11 — kopne N vadiem; 12— kopne PE vadiem; 13 — kopne fāzes vadiem; 14 — zemēšanas zīmējums pie spailēm;  15 — strāvas noplūdes automāts; 16 — svirslēdzis vai atvienotājs; 17— automātslēdži; 18 — skaitītājs; 19 — stāvvada automātslēdzis; 20 — grupu līnijas ķēdes. </w:t>
      </w:r>
    </w:p>
    <w:p w:rsidR="00D90DB3" w:rsidRPr="00AF6846" w:rsidRDefault="00D90DB3" w:rsidP="00D90DB3">
      <w:pPr>
        <w:shd w:val="clear" w:color="auto" w:fill="FFFFFF"/>
        <w:ind w:firstLine="397"/>
        <w:jc w:val="both"/>
        <w:rPr>
          <w:sz w:val="24"/>
          <w:szCs w:val="24"/>
          <w:lang w:val="lv-LV"/>
        </w:rPr>
      </w:pPr>
    </w:p>
    <w:tbl>
      <w:tblPr>
        <w:tblW w:w="0" w:type="auto"/>
        <w:tblLook w:val="01E0"/>
      </w:tblPr>
      <w:tblGrid>
        <w:gridCol w:w="6366"/>
        <w:gridCol w:w="2354"/>
      </w:tblGrid>
      <w:tr w:rsidR="00D90DB3" w:rsidRPr="00B50B95" w:rsidTr="00AF6846">
        <w:tc>
          <w:tcPr>
            <w:tcW w:w="6366" w:type="dxa"/>
          </w:tcPr>
          <w:p w:rsidR="00D90DB3" w:rsidRPr="00AF6846" w:rsidRDefault="00D90DB3" w:rsidP="00AF6846">
            <w:pPr>
              <w:tabs>
                <w:tab w:val="left" w:pos="638"/>
              </w:tabs>
              <w:jc w:val="center"/>
              <w:rPr>
                <w:sz w:val="22"/>
                <w:szCs w:val="22"/>
                <w:lang w:val="lv-LV"/>
              </w:rPr>
            </w:pPr>
            <w:r w:rsidRPr="00AF6846">
              <w:rPr>
                <w:noProof/>
                <w:color w:val="000000"/>
                <w:spacing w:val="11"/>
                <w:sz w:val="22"/>
                <w:szCs w:val="22"/>
                <w:lang w:val="lv-LV" w:eastAsia="lv-LV"/>
              </w:rPr>
              <w:drawing>
                <wp:inline distT="0" distB="0" distL="0" distR="0">
                  <wp:extent cx="3886200" cy="2695575"/>
                  <wp:effectExtent l="19050" t="0" r="0" b="0"/>
                  <wp:docPr id="901"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159" cstate="print">
                            <a:lum bright="-32000" contrast="54000"/>
                            <a:grayscl/>
                          </a:blip>
                          <a:srcRect/>
                          <a:stretch>
                            <a:fillRect/>
                          </a:stretch>
                        </pic:blipFill>
                        <pic:spPr bwMode="auto">
                          <a:xfrm>
                            <a:off x="0" y="0"/>
                            <a:ext cx="3886200" cy="2695575"/>
                          </a:xfrm>
                          <a:prstGeom prst="rect">
                            <a:avLst/>
                          </a:prstGeom>
                          <a:noFill/>
                          <a:ln w="9525">
                            <a:noFill/>
                            <a:miter lim="800000"/>
                            <a:headEnd/>
                            <a:tailEnd/>
                          </a:ln>
                        </pic:spPr>
                      </pic:pic>
                    </a:graphicData>
                  </a:graphic>
                </wp:inline>
              </w:drawing>
            </w:r>
          </w:p>
        </w:tc>
        <w:tc>
          <w:tcPr>
            <w:tcW w:w="2354" w:type="dxa"/>
          </w:tcPr>
          <w:p w:rsidR="00D90DB3" w:rsidRPr="00AF6846" w:rsidRDefault="00D90DB3" w:rsidP="00AF6846">
            <w:pPr>
              <w:tabs>
                <w:tab w:val="left" w:pos="638"/>
              </w:tabs>
              <w:jc w:val="center"/>
              <w:rPr>
                <w:sz w:val="22"/>
                <w:szCs w:val="22"/>
                <w:lang w:val="lv-LV"/>
              </w:rPr>
            </w:pPr>
          </w:p>
          <w:p w:rsidR="00D90DB3" w:rsidRPr="00AF6846" w:rsidRDefault="00D90DB3" w:rsidP="00AF6846">
            <w:pPr>
              <w:tabs>
                <w:tab w:val="left" w:pos="638"/>
              </w:tabs>
              <w:jc w:val="center"/>
              <w:rPr>
                <w:sz w:val="22"/>
                <w:szCs w:val="22"/>
                <w:lang w:val="lv-LV"/>
              </w:rPr>
            </w:pPr>
          </w:p>
          <w:p w:rsidR="00D90DB3" w:rsidRPr="00AF6846" w:rsidRDefault="00D90DB3" w:rsidP="00AF6846">
            <w:pPr>
              <w:tabs>
                <w:tab w:val="left" w:pos="638"/>
              </w:tabs>
              <w:jc w:val="center"/>
              <w:rPr>
                <w:sz w:val="22"/>
                <w:szCs w:val="22"/>
                <w:lang w:val="lv-LV"/>
              </w:rPr>
            </w:pPr>
          </w:p>
          <w:p w:rsidR="00D90DB3" w:rsidRPr="00AF6846" w:rsidRDefault="00D90DB3" w:rsidP="00AF6846">
            <w:pPr>
              <w:tabs>
                <w:tab w:val="left" w:pos="638"/>
              </w:tabs>
              <w:jc w:val="center"/>
              <w:rPr>
                <w:sz w:val="22"/>
                <w:szCs w:val="22"/>
                <w:lang w:val="lv-LV"/>
              </w:rPr>
            </w:pPr>
            <w:r w:rsidRPr="00AF6846">
              <w:rPr>
                <w:sz w:val="22"/>
                <w:szCs w:val="22"/>
                <w:lang w:val="lv-LV"/>
              </w:rPr>
              <w:t>5.26. att. Ēkas elektr</w:t>
            </w:r>
            <w:r w:rsidRPr="00AF6846">
              <w:rPr>
                <w:sz w:val="22"/>
                <w:szCs w:val="22"/>
                <w:lang w:val="lv-LV"/>
              </w:rPr>
              <w:t>o</w:t>
            </w:r>
            <w:r w:rsidRPr="00AF6846">
              <w:rPr>
                <w:sz w:val="22"/>
                <w:szCs w:val="22"/>
                <w:lang w:val="lv-LV"/>
              </w:rPr>
              <w:t>apgādes sistēma ar 1. kategorijas īpašas gr</w:t>
            </w:r>
            <w:r w:rsidRPr="00AF6846">
              <w:rPr>
                <w:sz w:val="22"/>
                <w:szCs w:val="22"/>
                <w:lang w:val="lv-LV"/>
              </w:rPr>
              <w:t>u</w:t>
            </w:r>
            <w:r w:rsidRPr="00AF6846">
              <w:rPr>
                <w:sz w:val="22"/>
                <w:szCs w:val="22"/>
                <w:lang w:val="lv-LV"/>
              </w:rPr>
              <w:t xml:space="preserve">pas patērētājiem </w:t>
            </w:r>
          </w:p>
          <w:p w:rsidR="00D90DB3" w:rsidRPr="00AF6846" w:rsidRDefault="00D90DB3" w:rsidP="00AF6846">
            <w:pPr>
              <w:tabs>
                <w:tab w:val="left" w:pos="638"/>
              </w:tabs>
              <w:jc w:val="center"/>
              <w:rPr>
                <w:color w:val="000000"/>
                <w:spacing w:val="11"/>
                <w:sz w:val="22"/>
                <w:szCs w:val="22"/>
                <w:lang w:val="lv-LV"/>
              </w:rPr>
            </w:pPr>
          </w:p>
        </w:tc>
      </w:tr>
    </w:tbl>
    <w:p w:rsidR="00D90DB3" w:rsidRPr="00AF6846" w:rsidRDefault="00D90DB3" w:rsidP="00D90DB3">
      <w:pPr>
        <w:shd w:val="clear" w:color="auto" w:fill="FFFFFF"/>
        <w:ind w:firstLine="397"/>
        <w:jc w:val="both"/>
        <w:rPr>
          <w:color w:val="000000"/>
          <w:spacing w:val="2"/>
          <w:sz w:val="24"/>
          <w:szCs w:val="24"/>
          <w:lang w:val="lv-LV"/>
        </w:rPr>
      </w:pPr>
      <w:r w:rsidRPr="00AF6846">
        <w:rPr>
          <w:color w:val="000000"/>
          <w:spacing w:val="2"/>
          <w:sz w:val="24"/>
          <w:szCs w:val="24"/>
          <w:lang w:val="lv-LV"/>
        </w:rPr>
        <w:t xml:space="preserve">      </w:t>
      </w:r>
    </w:p>
    <w:p w:rsidR="00D90DB3" w:rsidRPr="00AF6846" w:rsidRDefault="00D90DB3" w:rsidP="00D90DB3">
      <w:pPr>
        <w:shd w:val="clear" w:color="auto" w:fill="FFFFFF"/>
        <w:ind w:firstLine="397"/>
        <w:jc w:val="both"/>
        <w:rPr>
          <w:sz w:val="24"/>
          <w:szCs w:val="24"/>
          <w:lang w:val="lv-LV"/>
        </w:rPr>
      </w:pPr>
      <w:r w:rsidRPr="00AF6846">
        <w:rPr>
          <w:color w:val="000000"/>
          <w:spacing w:val="-3"/>
          <w:sz w:val="24"/>
          <w:szCs w:val="24"/>
          <w:lang w:val="lv-LV"/>
        </w:rPr>
        <w:t>Elektroenerģijas slodžu saņemšanai un sadalīšanai paredzēta galvenā sadale. Galvenā sadale sastāv no</w:t>
      </w:r>
      <w:r w:rsidRPr="00AF6846">
        <w:rPr>
          <w:sz w:val="24"/>
          <w:szCs w:val="24"/>
          <w:lang w:val="lv-LV"/>
        </w:rPr>
        <w:t>:</w:t>
      </w:r>
    </w:p>
    <w:p w:rsidR="00D90DB3" w:rsidRPr="00AF6846" w:rsidRDefault="00D90DB3" w:rsidP="00D90DB3">
      <w:pPr>
        <w:shd w:val="clear" w:color="auto" w:fill="FFFFFF"/>
        <w:ind w:firstLine="397"/>
        <w:rPr>
          <w:sz w:val="24"/>
          <w:szCs w:val="24"/>
          <w:lang w:val="lv-LV"/>
        </w:rPr>
      </w:pPr>
      <w:r w:rsidRPr="00AF6846">
        <w:rPr>
          <w:sz w:val="24"/>
          <w:szCs w:val="24"/>
          <w:lang w:val="lv-LV"/>
        </w:rPr>
        <w:t>- diviem ievada automātslēdžiem 8;</w:t>
      </w:r>
    </w:p>
    <w:p w:rsidR="00D90DB3" w:rsidRPr="00AF6846" w:rsidRDefault="00D90DB3" w:rsidP="00D90DB3">
      <w:pPr>
        <w:shd w:val="clear" w:color="auto" w:fill="FFFFFF"/>
        <w:ind w:firstLine="397"/>
        <w:rPr>
          <w:sz w:val="24"/>
          <w:szCs w:val="24"/>
          <w:lang w:val="lv-LV"/>
        </w:rPr>
      </w:pPr>
      <w:r w:rsidRPr="00AF6846">
        <w:rPr>
          <w:sz w:val="24"/>
          <w:szCs w:val="24"/>
          <w:lang w:val="lv-LV"/>
        </w:rPr>
        <w:t>- rezerves dīzeļelektrostacijas 10 automātslēdža 11;</w:t>
      </w:r>
    </w:p>
    <w:p w:rsidR="00D90DB3" w:rsidRPr="00AF6846" w:rsidRDefault="00D90DB3" w:rsidP="00D90DB3">
      <w:pPr>
        <w:shd w:val="clear" w:color="auto" w:fill="FFFFFF"/>
        <w:ind w:firstLine="397"/>
        <w:rPr>
          <w:sz w:val="24"/>
          <w:szCs w:val="24"/>
          <w:lang w:val="lv-LV"/>
        </w:rPr>
      </w:pPr>
      <w:r w:rsidRPr="00AF6846">
        <w:rPr>
          <w:sz w:val="24"/>
          <w:szCs w:val="24"/>
          <w:lang w:val="lv-LV"/>
        </w:rPr>
        <w:lastRenderedPageBreak/>
        <w:t>- vienas sekcijas automātslēdža 9;</w:t>
      </w:r>
    </w:p>
    <w:p w:rsidR="00D90DB3" w:rsidRPr="00AF6846" w:rsidRDefault="00D90DB3" w:rsidP="00D90DB3">
      <w:pPr>
        <w:shd w:val="clear" w:color="auto" w:fill="FFFFFF"/>
        <w:ind w:firstLine="397"/>
        <w:rPr>
          <w:sz w:val="24"/>
          <w:szCs w:val="24"/>
          <w:lang w:val="lv-LV"/>
        </w:rPr>
      </w:pPr>
      <w:r w:rsidRPr="00AF6846">
        <w:rPr>
          <w:sz w:val="24"/>
          <w:szCs w:val="24"/>
          <w:lang w:val="lv-LV"/>
        </w:rPr>
        <w:t>- kompensācijas iekārtas diviem automātslēdžiem 12;</w:t>
      </w:r>
    </w:p>
    <w:p w:rsidR="00D90DB3" w:rsidRPr="00AF6846" w:rsidRDefault="00D90DB3" w:rsidP="00D90DB3">
      <w:pPr>
        <w:shd w:val="clear" w:color="auto" w:fill="FFFFFF"/>
        <w:ind w:firstLine="397"/>
        <w:rPr>
          <w:sz w:val="24"/>
          <w:szCs w:val="24"/>
          <w:lang w:val="lv-LV"/>
        </w:rPr>
      </w:pPr>
      <w:r w:rsidRPr="00AF6846">
        <w:rPr>
          <w:sz w:val="24"/>
          <w:szCs w:val="24"/>
          <w:lang w:val="lv-LV"/>
        </w:rPr>
        <w:t xml:space="preserve">- sadales automātslēdžiem 6 ar diviem kopnes sekcijām 4 un 5 . </w:t>
      </w:r>
    </w:p>
    <w:p w:rsidR="00D90DB3" w:rsidRPr="00AF6846" w:rsidRDefault="00D90DB3" w:rsidP="00EF66F3">
      <w:pPr>
        <w:shd w:val="clear" w:color="auto" w:fill="FFFFFF"/>
        <w:ind w:firstLine="397"/>
        <w:jc w:val="both"/>
        <w:rPr>
          <w:color w:val="000000"/>
          <w:sz w:val="24"/>
          <w:szCs w:val="24"/>
          <w:lang w:val="lv-LV"/>
        </w:rPr>
      </w:pPr>
      <w:r w:rsidRPr="00AF6846">
        <w:rPr>
          <w:color w:val="000000"/>
          <w:sz w:val="24"/>
          <w:szCs w:val="24"/>
          <w:lang w:val="lv-LV"/>
        </w:rPr>
        <w:t>Katrā sekcija 4 и 5 saņem elektroenerģiju no augstsprieguma kabeļiem 1 un 2 no transformatoriem 3.</w:t>
      </w:r>
    </w:p>
    <w:p w:rsidR="00D90DB3" w:rsidRPr="00AF6846" w:rsidRDefault="00D90DB3" w:rsidP="00EF66F3">
      <w:pPr>
        <w:shd w:val="clear" w:color="auto" w:fill="FFFFFF"/>
        <w:ind w:firstLine="397"/>
        <w:jc w:val="both"/>
        <w:rPr>
          <w:color w:val="000000"/>
          <w:sz w:val="24"/>
          <w:szCs w:val="24"/>
          <w:lang w:val="lv-LV"/>
        </w:rPr>
      </w:pPr>
      <w:r w:rsidRPr="00AF6846">
        <w:rPr>
          <w:color w:val="000000"/>
          <w:sz w:val="24"/>
          <w:szCs w:val="24"/>
          <w:lang w:val="lv-LV"/>
        </w:rPr>
        <w:t>Ekonomiskie ap</w:t>
      </w:r>
      <w:r w:rsidRPr="00AF6846">
        <w:rPr>
          <w:color w:val="000000"/>
          <w:sz w:val="24"/>
          <w:szCs w:val="24"/>
          <w:lang w:val="lv-LV"/>
        </w:rPr>
        <w:softHyphen/>
        <w:t>rēķini ir pierādījuši, ka izdevīgi iebūvēt transformatoru punktus ēkās, ja kopīgā slodze pārsniedz 250 kVA. Tomēr no ugunsbīstamības viedokļa ir ai</w:t>
      </w:r>
      <w:r w:rsidRPr="00AF6846">
        <w:rPr>
          <w:color w:val="000000"/>
          <w:sz w:val="24"/>
          <w:szCs w:val="24"/>
          <w:lang w:val="lv-LV"/>
        </w:rPr>
        <w:t>z</w:t>
      </w:r>
      <w:r w:rsidRPr="00AF6846">
        <w:rPr>
          <w:color w:val="000000"/>
          <w:sz w:val="24"/>
          <w:szCs w:val="24"/>
          <w:lang w:val="lv-LV"/>
        </w:rPr>
        <w:t xml:space="preserve">liegts iebūvēt transformatoru punktus skolās un kopmītnēs, bērnudārzos, internātos, slimnīcās utt. </w:t>
      </w:r>
    </w:p>
    <w:p w:rsidR="00D90DB3" w:rsidRPr="00AF6846" w:rsidRDefault="00D90DB3" w:rsidP="00EF66F3">
      <w:pPr>
        <w:shd w:val="clear" w:color="auto" w:fill="FFFFFF"/>
        <w:ind w:firstLine="397"/>
        <w:jc w:val="both"/>
        <w:rPr>
          <w:color w:val="000000"/>
          <w:sz w:val="24"/>
          <w:szCs w:val="24"/>
          <w:lang w:val="lv-LV"/>
        </w:rPr>
      </w:pPr>
      <w:r w:rsidRPr="00AF6846">
        <w:rPr>
          <w:color w:val="000000"/>
          <w:sz w:val="24"/>
          <w:szCs w:val="24"/>
          <w:lang w:val="lv-LV"/>
        </w:rPr>
        <w:t>Transforma</w:t>
      </w:r>
      <w:r w:rsidRPr="00AF6846">
        <w:rPr>
          <w:color w:val="000000"/>
          <w:sz w:val="24"/>
          <w:szCs w:val="24"/>
          <w:lang w:val="lv-LV"/>
        </w:rPr>
        <w:softHyphen/>
        <w:t>toru punktus parasti izbūvē pirmajā stāvā. Ja ir sausie transforma</w:t>
      </w:r>
      <w:r w:rsidRPr="00AF6846">
        <w:rPr>
          <w:color w:val="000000"/>
          <w:sz w:val="24"/>
          <w:szCs w:val="24"/>
          <w:lang w:val="lv-LV"/>
        </w:rPr>
        <w:softHyphen/>
        <w:t>tori vai arī transformatori ar nedegošu izolāciju, tad transformatoru punktus var izbūvēt vidējos vai augšējos ēku stāvos. Transforma</w:t>
      </w:r>
      <w:r w:rsidRPr="00AF6846">
        <w:rPr>
          <w:color w:val="000000"/>
          <w:sz w:val="24"/>
          <w:szCs w:val="24"/>
          <w:lang w:val="lv-LV"/>
        </w:rPr>
        <w:softHyphen/>
        <w:t>toru skaita un jaudas izvēli nosaka, veicot tehniski ekonomiskos aprēķinus. Parasti iebūvētajās apakšstacijās uzstāda divus transfor</w:t>
      </w:r>
      <w:r w:rsidRPr="00AF6846">
        <w:rPr>
          <w:color w:val="000000"/>
          <w:sz w:val="24"/>
          <w:szCs w:val="24"/>
          <w:lang w:val="lv-LV"/>
        </w:rPr>
        <w:softHyphen/>
        <w:t>matorus. Relatīvi mazās ēkās, kur ir tikai otrās un trešās kategorijas elektrouzņēmēji, uzstāda t</w:t>
      </w:r>
      <w:r w:rsidRPr="00AF6846">
        <w:rPr>
          <w:color w:val="000000"/>
          <w:sz w:val="24"/>
          <w:szCs w:val="24"/>
          <w:lang w:val="lv-LV"/>
        </w:rPr>
        <w:t>i</w:t>
      </w:r>
      <w:r w:rsidRPr="00AF6846">
        <w:rPr>
          <w:color w:val="000000"/>
          <w:sz w:val="24"/>
          <w:szCs w:val="24"/>
          <w:lang w:val="lv-LV"/>
        </w:rPr>
        <w:t>kai vienu transformatoru.</w:t>
      </w:r>
    </w:p>
    <w:p w:rsidR="00D90DB3" w:rsidRPr="00AF6846" w:rsidRDefault="00D90DB3" w:rsidP="00EF66F3">
      <w:pPr>
        <w:shd w:val="clear" w:color="auto" w:fill="FFFFFF"/>
        <w:tabs>
          <w:tab w:val="left" w:pos="638"/>
        </w:tabs>
        <w:ind w:firstLine="397"/>
        <w:jc w:val="both"/>
        <w:rPr>
          <w:color w:val="000000"/>
          <w:sz w:val="24"/>
          <w:szCs w:val="24"/>
          <w:lang w:val="lv-LV"/>
        </w:rPr>
      </w:pPr>
      <w:r w:rsidRPr="00AF6846">
        <w:rPr>
          <w:color w:val="000000"/>
          <w:sz w:val="24"/>
          <w:szCs w:val="24"/>
          <w:lang w:val="lv-LV"/>
        </w:rPr>
        <w:t>Kaut gan visus  elektrouzņēmējus  baro no  viena  transforma</w:t>
      </w:r>
      <w:r w:rsidRPr="00AF6846">
        <w:rPr>
          <w:color w:val="000000"/>
          <w:sz w:val="24"/>
          <w:szCs w:val="24"/>
          <w:lang w:val="lv-LV"/>
        </w:rPr>
        <w:softHyphen/>
        <w:t>tora  punkta,  parasti ir lietderīgi spēka un apgaismes tīklus ierīkot atsevišķi. Spēka elektrouzņēmējus pievieno pie sadales punktiem, ievērojot to tehnoloģiskās īpatnības. Lai samazinātu vadu patēr</w:t>
      </w:r>
      <w:r w:rsidRPr="00AF6846">
        <w:rPr>
          <w:color w:val="000000"/>
          <w:sz w:val="24"/>
          <w:szCs w:val="24"/>
          <w:lang w:val="lv-LV"/>
        </w:rPr>
        <w:t>i</w:t>
      </w:r>
      <w:r w:rsidRPr="00AF6846">
        <w:rPr>
          <w:color w:val="000000"/>
          <w:sz w:val="24"/>
          <w:szCs w:val="24"/>
          <w:lang w:val="lv-LV"/>
        </w:rPr>
        <w:t xml:space="preserve">ņu, ir pieļaujams nelielas jaudas elektrouzņēmējus saslēgt ķēdē. Pēc šādas shēmas (sk. 5.17. att. </w:t>
      </w:r>
      <w:r w:rsidRPr="00AF6846">
        <w:rPr>
          <w:i/>
          <w:color w:val="000000"/>
          <w:sz w:val="24"/>
          <w:szCs w:val="24"/>
          <w:lang w:val="lv-LV"/>
        </w:rPr>
        <w:t>d</w:t>
      </w:r>
      <w:r w:rsidRPr="00AF6846">
        <w:rPr>
          <w:color w:val="000000"/>
          <w:sz w:val="24"/>
          <w:szCs w:val="24"/>
          <w:lang w:val="lv-LV"/>
        </w:rPr>
        <w:t>) drīkst slēgt</w:t>
      </w:r>
    </w:p>
    <w:p w:rsidR="00D90DB3" w:rsidRPr="00AF6846" w:rsidRDefault="00D90DB3" w:rsidP="00EF66F3">
      <w:pPr>
        <w:numPr>
          <w:ilvl w:val="0"/>
          <w:numId w:val="51"/>
        </w:numPr>
        <w:shd w:val="clear" w:color="auto" w:fill="FFFFFF"/>
        <w:tabs>
          <w:tab w:val="left" w:pos="662"/>
        </w:tabs>
        <w:ind w:left="29" w:firstLine="307"/>
        <w:jc w:val="both"/>
        <w:rPr>
          <w:color w:val="000000"/>
          <w:sz w:val="24"/>
          <w:szCs w:val="24"/>
          <w:lang w:val="lv-LV"/>
        </w:rPr>
      </w:pPr>
      <w:r w:rsidRPr="00AF6846">
        <w:rPr>
          <w:color w:val="000000"/>
          <w:sz w:val="24"/>
          <w:szCs w:val="24"/>
          <w:lang w:val="lv-LV"/>
        </w:rPr>
        <w:t>sabiedriskās ēdināšanas un tirdzniecības  uzņēmumos — ne vairāk kā četrus elektrouzņēmējus ar jaudu līdz 3 kW;</w:t>
      </w:r>
    </w:p>
    <w:p w:rsidR="00D90DB3" w:rsidRPr="00AF6846" w:rsidRDefault="00D90DB3" w:rsidP="00D90DB3">
      <w:pPr>
        <w:numPr>
          <w:ilvl w:val="0"/>
          <w:numId w:val="51"/>
        </w:numPr>
        <w:shd w:val="clear" w:color="auto" w:fill="FFFFFF"/>
        <w:tabs>
          <w:tab w:val="left" w:pos="662"/>
        </w:tabs>
        <w:ind w:left="57" w:firstLine="397"/>
        <w:rPr>
          <w:color w:val="000000"/>
          <w:sz w:val="24"/>
          <w:szCs w:val="24"/>
          <w:lang w:val="lv-LV"/>
        </w:rPr>
      </w:pPr>
      <w:r w:rsidRPr="00AF6846">
        <w:rPr>
          <w:color w:val="000000"/>
          <w:sz w:val="24"/>
          <w:szCs w:val="24"/>
          <w:lang w:val="lv-LV"/>
        </w:rPr>
        <w:t>mācību iestāžu darbnīcās — ne vairāk kā piecas darbmašīnas;</w:t>
      </w:r>
    </w:p>
    <w:p w:rsidR="00D90DB3" w:rsidRPr="00AF6846" w:rsidRDefault="00D90DB3" w:rsidP="00D90DB3">
      <w:pPr>
        <w:widowControl/>
        <w:numPr>
          <w:ilvl w:val="0"/>
          <w:numId w:val="51"/>
        </w:numPr>
        <w:shd w:val="clear" w:color="auto" w:fill="FFFFFF"/>
        <w:autoSpaceDE/>
        <w:autoSpaceDN/>
        <w:adjustRightInd/>
        <w:ind w:firstLine="397"/>
        <w:rPr>
          <w:color w:val="000000"/>
          <w:spacing w:val="10"/>
          <w:sz w:val="24"/>
          <w:szCs w:val="24"/>
          <w:lang w:val="lv-LV"/>
        </w:rPr>
      </w:pPr>
      <w:r w:rsidRPr="00AF6846">
        <w:rPr>
          <w:color w:val="000000"/>
          <w:sz w:val="24"/>
          <w:szCs w:val="24"/>
          <w:lang w:val="lv-LV"/>
        </w:rPr>
        <w:t>mācību iestāžu laboratorijās — līdz trīs laboratoriju sadalēm</w:t>
      </w:r>
      <w:r w:rsidRPr="00AF6846">
        <w:rPr>
          <w:color w:val="000000"/>
          <w:spacing w:val="10"/>
          <w:sz w:val="24"/>
          <w:szCs w:val="24"/>
          <w:lang w:val="lv-LV"/>
        </w:rPr>
        <w:t>.</w:t>
      </w:r>
    </w:p>
    <w:p w:rsidR="00D90DB3" w:rsidRPr="00AF6846" w:rsidRDefault="00D90DB3" w:rsidP="00D90DB3">
      <w:pPr>
        <w:shd w:val="clear" w:color="auto" w:fill="FFFFFF"/>
        <w:tabs>
          <w:tab w:val="left" w:pos="638"/>
        </w:tabs>
        <w:ind w:firstLine="397"/>
        <w:jc w:val="both"/>
        <w:rPr>
          <w:color w:val="000000"/>
          <w:spacing w:val="11"/>
          <w:sz w:val="24"/>
          <w:szCs w:val="24"/>
          <w:lang w:val="lv-LV"/>
        </w:rPr>
      </w:pPr>
    </w:p>
    <w:p w:rsidR="00D90DB3" w:rsidRPr="00AF6846" w:rsidRDefault="00D90DB3" w:rsidP="00D90DB3">
      <w:pPr>
        <w:shd w:val="clear" w:color="auto" w:fill="FFFFFF"/>
        <w:tabs>
          <w:tab w:val="left" w:pos="638"/>
        </w:tabs>
        <w:ind w:firstLine="397"/>
        <w:jc w:val="both"/>
        <w:rPr>
          <w:color w:val="000000"/>
          <w:spacing w:val="2"/>
          <w:sz w:val="24"/>
          <w:szCs w:val="24"/>
          <w:lang w:val="lv-LV"/>
        </w:rPr>
      </w:pPr>
      <w:r w:rsidRPr="00AF6846">
        <w:rPr>
          <w:b/>
          <w:color w:val="000000"/>
          <w:spacing w:val="2"/>
          <w:sz w:val="24"/>
          <w:szCs w:val="24"/>
          <w:lang w:val="lv-LV"/>
        </w:rPr>
        <w:t>5.5.3. IEKŠĒJO TĪKLU KONSTRUKTĪVAIS IZVEIDOJUMS</w:t>
      </w:r>
      <w:r w:rsidRPr="00AF6846">
        <w:rPr>
          <w:color w:val="000000"/>
          <w:spacing w:val="2"/>
          <w:sz w:val="24"/>
          <w:szCs w:val="24"/>
          <w:lang w:val="lv-LV"/>
        </w:rPr>
        <w:t xml:space="preserve">. </w:t>
      </w:r>
    </w:p>
    <w:p w:rsidR="00D90DB3" w:rsidRPr="00AF6846" w:rsidRDefault="00D90DB3" w:rsidP="00D90DB3">
      <w:pPr>
        <w:shd w:val="clear" w:color="auto" w:fill="FFFFFF"/>
        <w:tabs>
          <w:tab w:val="left" w:pos="638"/>
        </w:tabs>
        <w:ind w:firstLine="397"/>
        <w:jc w:val="both"/>
        <w:rPr>
          <w:color w:val="000000"/>
          <w:spacing w:val="2"/>
          <w:sz w:val="16"/>
          <w:szCs w:val="16"/>
          <w:lang w:val="lv-LV"/>
        </w:rPr>
      </w:pPr>
    </w:p>
    <w:p w:rsidR="00D90DB3" w:rsidRPr="00AF6846" w:rsidRDefault="00D90DB3" w:rsidP="00D90DB3">
      <w:pPr>
        <w:shd w:val="clear" w:color="auto" w:fill="FFFFFF"/>
        <w:tabs>
          <w:tab w:val="left" w:pos="638"/>
        </w:tabs>
        <w:ind w:firstLine="397"/>
        <w:jc w:val="both"/>
        <w:rPr>
          <w:color w:val="000000"/>
          <w:sz w:val="24"/>
          <w:szCs w:val="24"/>
          <w:lang w:val="lv-LV"/>
        </w:rPr>
      </w:pPr>
      <w:r w:rsidRPr="00AF6846">
        <w:rPr>
          <w:color w:val="000000"/>
          <w:sz w:val="24"/>
          <w:szCs w:val="24"/>
          <w:lang w:val="lv-LV"/>
        </w:rPr>
        <w:t>Sabiedrisko un dzīvojamo ēku elektriskajos tīklos izmanto visdažādākās sadales, slēgdēļus un skapjus. Praksē izmanto kā komplektas iekārtas ar iemon</w:t>
      </w:r>
      <w:r w:rsidRPr="00AF6846">
        <w:rPr>
          <w:color w:val="000000"/>
          <w:sz w:val="24"/>
          <w:szCs w:val="24"/>
          <w:lang w:val="lv-LV"/>
        </w:rPr>
        <w:softHyphen/>
        <w:t>tētiem komutāc</w:t>
      </w:r>
      <w:r w:rsidRPr="00AF6846">
        <w:rPr>
          <w:color w:val="000000"/>
          <w:sz w:val="24"/>
          <w:szCs w:val="24"/>
          <w:lang w:val="lv-LV"/>
        </w:rPr>
        <w:t>i</w:t>
      </w:r>
      <w:r w:rsidRPr="00AF6846">
        <w:rPr>
          <w:color w:val="000000"/>
          <w:sz w:val="24"/>
          <w:szCs w:val="24"/>
          <w:lang w:val="lv-LV"/>
        </w:rPr>
        <w:t>jas un aizsardzības aparātiem, elektroenerģijas skai</w:t>
      </w:r>
      <w:r w:rsidRPr="00AF6846">
        <w:rPr>
          <w:color w:val="000000"/>
          <w:sz w:val="24"/>
          <w:szCs w:val="24"/>
          <w:lang w:val="lv-LV"/>
        </w:rPr>
        <w:softHyphen/>
        <w:t xml:space="preserve">tītājiem un dažāda veida automātiku, tā arī moduļu iekārtas. Ēku konstruktīvo daļu sērijražošana ir radījusi priekšnoteikumus elektroiekārtu unifikācijai. Pašlaik rūpniecība ražo plašu visdažādāko elektroiekārtu klāstu. </w:t>
      </w:r>
    </w:p>
    <w:p w:rsidR="00D90DB3" w:rsidRPr="00AF6846" w:rsidRDefault="00D90DB3" w:rsidP="00D90DB3">
      <w:pPr>
        <w:shd w:val="clear" w:color="auto" w:fill="FFFFFF"/>
        <w:tabs>
          <w:tab w:val="left" w:pos="638"/>
        </w:tabs>
        <w:ind w:firstLine="397"/>
        <w:jc w:val="both"/>
        <w:rPr>
          <w:color w:val="000000"/>
          <w:sz w:val="24"/>
          <w:szCs w:val="24"/>
          <w:lang w:val="lv-LV"/>
        </w:rPr>
      </w:pPr>
      <w:r w:rsidRPr="00AF6846">
        <w:rPr>
          <w:color w:val="000000"/>
          <w:sz w:val="24"/>
          <w:szCs w:val="24"/>
          <w:lang w:val="lv-LV"/>
        </w:rPr>
        <w:t>Ievadsadales tipu izvēlas pēc ārējo barošanas līniju skaita un ap</w:t>
      </w:r>
      <w:r w:rsidRPr="00AF6846">
        <w:rPr>
          <w:color w:val="000000"/>
          <w:sz w:val="24"/>
          <w:szCs w:val="24"/>
          <w:lang w:val="lv-LV"/>
        </w:rPr>
        <w:softHyphen/>
        <w:t>lēses strāvām (100, 250, 400 vai 630 A nominālās strāvas sadales), turklāt bieži vien ievadsadales komple</w:t>
      </w:r>
      <w:r w:rsidRPr="00AF6846">
        <w:rPr>
          <w:color w:val="000000"/>
          <w:sz w:val="24"/>
          <w:szCs w:val="24"/>
          <w:lang w:val="lv-LV"/>
        </w:rPr>
        <w:t>k</w:t>
      </w:r>
      <w:r w:rsidRPr="00AF6846">
        <w:rPr>
          <w:color w:val="000000"/>
          <w:sz w:val="24"/>
          <w:szCs w:val="24"/>
          <w:lang w:val="lv-LV"/>
        </w:rPr>
        <w:t>tē no atsevišķiem skapjiem vai skapju blokiem, piemērām, sadales skapji Profi Line si</w:t>
      </w:r>
      <w:r w:rsidRPr="00AF6846">
        <w:rPr>
          <w:color w:val="000000"/>
          <w:sz w:val="24"/>
          <w:szCs w:val="24"/>
          <w:lang w:val="lv-LV"/>
        </w:rPr>
        <w:t>s</w:t>
      </w:r>
      <w:r w:rsidRPr="00AF6846">
        <w:rPr>
          <w:color w:val="000000"/>
          <w:sz w:val="24"/>
          <w:szCs w:val="24"/>
          <w:lang w:val="lv-LV"/>
        </w:rPr>
        <w:t xml:space="preserve">tēmas (5.27. att.). </w:t>
      </w:r>
    </w:p>
    <w:p w:rsidR="00D90DB3" w:rsidRPr="00AF6846" w:rsidRDefault="00D90DB3" w:rsidP="00D90DB3">
      <w:pPr>
        <w:shd w:val="clear" w:color="auto" w:fill="FFFFFF"/>
        <w:tabs>
          <w:tab w:val="left" w:pos="638"/>
        </w:tabs>
        <w:ind w:firstLine="397"/>
        <w:jc w:val="both"/>
        <w:rPr>
          <w:color w:val="000000"/>
          <w:sz w:val="24"/>
          <w:szCs w:val="24"/>
          <w:lang w:val="lv-LV"/>
        </w:rPr>
      </w:pPr>
      <w:r w:rsidRPr="00AF6846">
        <w:rPr>
          <w:color w:val="000000"/>
          <w:sz w:val="24"/>
          <w:szCs w:val="24"/>
          <w:lang w:val="lv-LV"/>
        </w:rPr>
        <w:t>Dzīvojamas mājas grupu sadales tīklos var izmantot sistēmas no atsevišķiem ska</w:t>
      </w:r>
      <w:r w:rsidRPr="00AF6846">
        <w:rPr>
          <w:color w:val="000000"/>
          <w:sz w:val="24"/>
          <w:szCs w:val="24"/>
          <w:lang w:val="lv-LV"/>
        </w:rPr>
        <w:t>p</w:t>
      </w:r>
      <w:r w:rsidRPr="00AF6846">
        <w:rPr>
          <w:color w:val="000000"/>
          <w:sz w:val="24"/>
          <w:szCs w:val="24"/>
          <w:lang w:val="lv-LV"/>
        </w:rPr>
        <w:t xml:space="preserve">jiem vai skapju blokiem, piemērām, skapji Prisma Pack (5.28. att.). </w:t>
      </w:r>
    </w:p>
    <w:p w:rsidR="00D90DB3" w:rsidRPr="00AF6846" w:rsidRDefault="00D90DB3" w:rsidP="00D90DB3">
      <w:pPr>
        <w:shd w:val="clear" w:color="auto" w:fill="FFFFFF"/>
        <w:tabs>
          <w:tab w:val="left" w:pos="638"/>
        </w:tabs>
        <w:ind w:firstLine="397"/>
        <w:jc w:val="both"/>
        <w:rPr>
          <w:color w:val="000000"/>
          <w:sz w:val="24"/>
          <w:szCs w:val="24"/>
          <w:lang w:val="lv-LV"/>
        </w:rPr>
      </w:pPr>
      <w:r w:rsidRPr="00AF6846">
        <w:rPr>
          <w:color w:val="000000"/>
          <w:sz w:val="24"/>
          <w:szCs w:val="24"/>
          <w:lang w:val="lv-LV"/>
        </w:rPr>
        <w:t>Spēka sadales un slēgdēļus savukārt iedala pēc</w:t>
      </w:r>
    </w:p>
    <w:p w:rsidR="00D90DB3" w:rsidRPr="00AF6846" w:rsidRDefault="00D90DB3" w:rsidP="00D90DB3">
      <w:pPr>
        <w:numPr>
          <w:ilvl w:val="0"/>
          <w:numId w:val="52"/>
        </w:numPr>
        <w:shd w:val="clear" w:color="auto" w:fill="FFFFFF"/>
        <w:tabs>
          <w:tab w:val="left" w:pos="634"/>
        </w:tabs>
        <w:ind w:firstLine="397"/>
        <w:jc w:val="both"/>
        <w:rPr>
          <w:color w:val="000000"/>
          <w:sz w:val="24"/>
          <w:szCs w:val="24"/>
          <w:lang w:val="lv-LV"/>
        </w:rPr>
      </w:pPr>
      <w:r w:rsidRPr="00AF6846">
        <w:rPr>
          <w:color w:val="000000"/>
          <w:sz w:val="24"/>
          <w:szCs w:val="24"/>
          <w:lang w:val="lv-LV"/>
        </w:rPr>
        <w:t>aizejošo līniju komutācijas aparatūras (drošinātāji vai automāti) ;</w:t>
      </w:r>
    </w:p>
    <w:p w:rsidR="00D90DB3" w:rsidRPr="00AF6846" w:rsidRDefault="00D90DB3" w:rsidP="00D90DB3">
      <w:pPr>
        <w:numPr>
          <w:ilvl w:val="0"/>
          <w:numId w:val="52"/>
        </w:numPr>
        <w:shd w:val="clear" w:color="auto" w:fill="FFFFFF"/>
        <w:tabs>
          <w:tab w:val="left" w:pos="634"/>
        </w:tabs>
        <w:ind w:firstLine="397"/>
        <w:jc w:val="both"/>
        <w:rPr>
          <w:color w:val="000000"/>
          <w:sz w:val="24"/>
          <w:szCs w:val="24"/>
          <w:lang w:val="lv-LV"/>
        </w:rPr>
      </w:pPr>
      <w:r w:rsidRPr="00AF6846">
        <w:rPr>
          <w:color w:val="000000"/>
          <w:sz w:val="24"/>
          <w:szCs w:val="24"/>
          <w:lang w:val="lv-LV"/>
        </w:rPr>
        <w:t>elektrisko savienojumu shēmas (četrvadu, trīsvadu vai divvadu aizejošās līnijas ar vai bez ievadaparatūras);</w:t>
      </w:r>
    </w:p>
    <w:p w:rsidR="00D90DB3" w:rsidRPr="00AF6846" w:rsidRDefault="00D90DB3" w:rsidP="00D90DB3">
      <w:pPr>
        <w:numPr>
          <w:ilvl w:val="0"/>
          <w:numId w:val="52"/>
        </w:numPr>
        <w:shd w:val="clear" w:color="auto" w:fill="FFFFFF"/>
        <w:tabs>
          <w:tab w:val="left" w:pos="634"/>
        </w:tabs>
        <w:ind w:firstLine="397"/>
        <w:jc w:val="both"/>
        <w:rPr>
          <w:color w:val="000000"/>
          <w:sz w:val="24"/>
          <w:szCs w:val="24"/>
          <w:lang w:val="lv-LV"/>
        </w:rPr>
      </w:pPr>
      <w:r w:rsidRPr="00AF6846">
        <w:rPr>
          <w:color w:val="000000"/>
          <w:sz w:val="24"/>
          <w:szCs w:val="24"/>
          <w:lang w:val="lv-LV"/>
        </w:rPr>
        <w:t>aizsardzības pakāpes pret apkārtējās vides iedarbību;</w:t>
      </w:r>
    </w:p>
    <w:p w:rsidR="00D90DB3" w:rsidRPr="00AF6846" w:rsidRDefault="00D90DB3" w:rsidP="00D90DB3">
      <w:pPr>
        <w:numPr>
          <w:ilvl w:val="0"/>
          <w:numId w:val="52"/>
        </w:numPr>
        <w:shd w:val="clear" w:color="auto" w:fill="FFFFFF"/>
        <w:tabs>
          <w:tab w:val="left" w:pos="634"/>
        </w:tabs>
        <w:ind w:firstLine="397"/>
        <w:jc w:val="both"/>
        <w:rPr>
          <w:color w:val="000000"/>
          <w:sz w:val="24"/>
          <w:szCs w:val="24"/>
          <w:lang w:val="lv-LV"/>
        </w:rPr>
      </w:pPr>
      <w:r w:rsidRPr="00AF6846">
        <w:rPr>
          <w:color w:val="000000"/>
          <w:sz w:val="24"/>
          <w:szCs w:val="24"/>
          <w:lang w:val="lv-LV"/>
        </w:rPr>
        <w:t>uzstādīšanas veida (piekaramie, sienā iegremdējamie).</w:t>
      </w:r>
    </w:p>
    <w:p w:rsidR="00D90DB3" w:rsidRPr="00AF6846" w:rsidRDefault="00D90DB3" w:rsidP="00D90DB3">
      <w:pPr>
        <w:shd w:val="clear" w:color="auto" w:fill="FFFFFF"/>
        <w:ind w:firstLine="397"/>
        <w:jc w:val="both"/>
        <w:rPr>
          <w:color w:val="000000"/>
          <w:sz w:val="24"/>
          <w:szCs w:val="24"/>
          <w:lang w:val="lv-LV"/>
        </w:rPr>
      </w:pPr>
      <w:r w:rsidRPr="00AF6846">
        <w:rPr>
          <w:color w:val="000000"/>
          <w:sz w:val="24"/>
          <w:szCs w:val="24"/>
          <w:lang w:val="lv-LV"/>
        </w:rPr>
        <w:t>Vadu markas un to instalācijas veids iekšējiem tīkliem ir jāizvēlas saskaņā ar sta</w:t>
      </w:r>
      <w:r w:rsidRPr="00AF6846">
        <w:rPr>
          <w:color w:val="000000"/>
          <w:sz w:val="24"/>
          <w:szCs w:val="24"/>
          <w:lang w:val="lv-LV"/>
        </w:rPr>
        <w:t>n</w:t>
      </w:r>
      <w:r w:rsidRPr="00AF6846">
        <w:rPr>
          <w:color w:val="000000"/>
          <w:sz w:val="24"/>
          <w:szCs w:val="24"/>
          <w:lang w:val="lv-LV"/>
        </w:rPr>
        <w:t>dartu EN 60364 – IEC 60364 „Elektriskā instalācija ēkās” vai EIN prasībām. Ja līniju trases iet pa dažādiem telpu elementiem (zem vai virs sienas apmetuma, pārsegumiem, blo</w:t>
      </w:r>
      <w:r w:rsidRPr="00AF6846">
        <w:rPr>
          <w:color w:val="000000"/>
          <w:sz w:val="24"/>
          <w:szCs w:val="24"/>
          <w:lang w:val="lv-LV"/>
        </w:rPr>
        <w:softHyphen/>
        <w:t>kos, caurulēs utt.), vadu marku izvēlas pēc smagākajiem eksplua</w:t>
      </w:r>
      <w:r w:rsidRPr="00AF6846">
        <w:rPr>
          <w:color w:val="000000"/>
          <w:sz w:val="24"/>
          <w:szCs w:val="24"/>
          <w:lang w:val="lv-LV"/>
        </w:rPr>
        <w:softHyphen/>
        <w:t>tācijas apstākļiem. Jāpiebilst, ka parasti rekomendē lietot vadus ar polivinilhlorīda izolāciju.</w:t>
      </w:r>
    </w:p>
    <w:tbl>
      <w:tblPr>
        <w:tblW w:w="8618" w:type="dxa"/>
        <w:jc w:val="center"/>
        <w:tblLook w:val="01E0"/>
      </w:tblPr>
      <w:tblGrid>
        <w:gridCol w:w="4751"/>
        <w:gridCol w:w="3867"/>
      </w:tblGrid>
      <w:tr w:rsidR="00D90DB3" w:rsidRPr="00AF6846" w:rsidTr="00AF6846">
        <w:trPr>
          <w:jc w:val="center"/>
        </w:trPr>
        <w:tc>
          <w:tcPr>
            <w:tcW w:w="4956" w:type="dxa"/>
          </w:tcPr>
          <w:p w:rsidR="00D90DB3" w:rsidRPr="00AF6846" w:rsidRDefault="00D90DB3" w:rsidP="00AF6846">
            <w:pPr>
              <w:jc w:val="center"/>
              <w:rPr>
                <w:b/>
                <w:i/>
                <w:lang w:val="lv-LV"/>
              </w:rPr>
            </w:pPr>
            <w:r w:rsidRPr="00AF6846">
              <w:rPr>
                <w:b/>
                <w:i/>
                <w:noProof/>
                <w:lang w:val="lv-LV" w:eastAsia="lv-LV"/>
              </w:rPr>
              <w:lastRenderedPageBreak/>
              <w:drawing>
                <wp:inline distT="0" distB="0" distL="0" distR="0">
                  <wp:extent cx="2543175" cy="4895850"/>
                  <wp:effectExtent l="19050" t="0" r="9525" b="0"/>
                  <wp:docPr id="902"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160" cstate="print">
                            <a:lum bright="-8000" contrast="28000"/>
                          </a:blip>
                          <a:srcRect/>
                          <a:stretch>
                            <a:fillRect/>
                          </a:stretch>
                        </pic:blipFill>
                        <pic:spPr bwMode="auto">
                          <a:xfrm>
                            <a:off x="0" y="0"/>
                            <a:ext cx="2543175" cy="4895850"/>
                          </a:xfrm>
                          <a:prstGeom prst="rect">
                            <a:avLst/>
                          </a:prstGeom>
                          <a:noFill/>
                          <a:ln w="9525">
                            <a:noFill/>
                            <a:miter lim="800000"/>
                            <a:headEnd/>
                            <a:tailEnd/>
                          </a:ln>
                        </pic:spPr>
                      </pic:pic>
                    </a:graphicData>
                  </a:graphic>
                </wp:inline>
              </w:drawing>
            </w:r>
          </w:p>
          <w:p w:rsidR="00D90DB3" w:rsidRPr="00AF6846" w:rsidRDefault="00D90DB3" w:rsidP="00AF6846">
            <w:pPr>
              <w:shd w:val="clear" w:color="auto" w:fill="FFFFFF"/>
              <w:jc w:val="center"/>
              <w:rPr>
                <w:b/>
                <w:i/>
                <w:lang w:val="lv-LV"/>
              </w:rPr>
            </w:pPr>
            <w:r w:rsidRPr="00AF6846">
              <w:rPr>
                <w:b/>
                <w:i/>
                <w:lang w:val="lv-LV"/>
              </w:rPr>
              <w:t>a</w:t>
            </w:r>
          </w:p>
          <w:p w:rsidR="00D90DB3" w:rsidRPr="00AF6846" w:rsidRDefault="00D90DB3" w:rsidP="00AF6846">
            <w:pPr>
              <w:jc w:val="center"/>
              <w:rPr>
                <w:b/>
                <w:i/>
                <w:lang w:val="lv-LV"/>
              </w:rPr>
            </w:pPr>
          </w:p>
        </w:tc>
        <w:tc>
          <w:tcPr>
            <w:tcW w:w="4487" w:type="dxa"/>
          </w:tcPr>
          <w:p w:rsidR="00D90DB3" w:rsidRPr="00AF6846" w:rsidRDefault="00D90DB3" w:rsidP="00AF6846">
            <w:pPr>
              <w:jc w:val="center"/>
              <w:rPr>
                <w:b/>
                <w:i/>
                <w:lang w:val="lv-LV"/>
              </w:rPr>
            </w:pPr>
            <w:r w:rsidRPr="00AF6846">
              <w:rPr>
                <w:b/>
                <w:i/>
                <w:noProof/>
                <w:lang w:val="lv-LV" w:eastAsia="lv-LV"/>
              </w:rPr>
              <w:drawing>
                <wp:inline distT="0" distB="0" distL="0" distR="0">
                  <wp:extent cx="1362075" cy="4905375"/>
                  <wp:effectExtent l="19050" t="0" r="9525" b="0"/>
                  <wp:docPr id="903"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161" cstate="print">
                            <a:lum bright="-8000" contrast="28000"/>
                          </a:blip>
                          <a:srcRect/>
                          <a:stretch>
                            <a:fillRect/>
                          </a:stretch>
                        </pic:blipFill>
                        <pic:spPr bwMode="auto">
                          <a:xfrm>
                            <a:off x="0" y="0"/>
                            <a:ext cx="1362075" cy="4905375"/>
                          </a:xfrm>
                          <a:prstGeom prst="rect">
                            <a:avLst/>
                          </a:prstGeom>
                          <a:noFill/>
                          <a:ln w="9525">
                            <a:noFill/>
                            <a:miter lim="800000"/>
                            <a:headEnd/>
                            <a:tailEnd/>
                          </a:ln>
                        </pic:spPr>
                      </pic:pic>
                    </a:graphicData>
                  </a:graphic>
                </wp:inline>
              </w:drawing>
            </w:r>
          </w:p>
          <w:p w:rsidR="00D90DB3" w:rsidRPr="00AF6846" w:rsidRDefault="00D90DB3" w:rsidP="00AF6846">
            <w:pPr>
              <w:shd w:val="clear" w:color="auto" w:fill="FFFFFF"/>
              <w:jc w:val="center"/>
              <w:rPr>
                <w:b/>
                <w:i/>
                <w:lang w:val="lv-LV"/>
              </w:rPr>
            </w:pPr>
            <w:r w:rsidRPr="00AF6846">
              <w:rPr>
                <w:b/>
                <w:i/>
                <w:lang w:val="lv-LV"/>
              </w:rPr>
              <w:t>b</w:t>
            </w:r>
          </w:p>
          <w:p w:rsidR="00D90DB3" w:rsidRPr="00AF6846" w:rsidRDefault="00D90DB3" w:rsidP="00AF6846">
            <w:pPr>
              <w:jc w:val="center"/>
              <w:rPr>
                <w:b/>
                <w:i/>
                <w:lang w:val="lv-LV"/>
              </w:rPr>
            </w:pPr>
          </w:p>
        </w:tc>
      </w:tr>
    </w:tbl>
    <w:p w:rsidR="00D90DB3" w:rsidRPr="00AF6846" w:rsidRDefault="00D90DB3" w:rsidP="00D90DB3">
      <w:pPr>
        <w:shd w:val="clear" w:color="auto" w:fill="FFFFFF"/>
        <w:jc w:val="center"/>
        <w:rPr>
          <w:sz w:val="22"/>
          <w:szCs w:val="22"/>
          <w:lang w:val="lv-LV"/>
        </w:rPr>
      </w:pPr>
      <w:r w:rsidRPr="00AF6846">
        <w:rPr>
          <w:sz w:val="22"/>
          <w:szCs w:val="22"/>
          <w:lang w:val="lv-LV"/>
        </w:rPr>
        <w:t>5.27. att. Ievadsadales skapis SVTL (a) ar montāžas rāmi Profi Line (b)</w:t>
      </w:r>
    </w:p>
    <w:p w:rsidR="00D90DB3" w:rsidRPr="00AF6846" w:rsidRDefault="00D90DB3" w:rsidP="00D90DB3">
      <w:pPr>
        <w:shd w:val="clear" w:color="auto" w:fill="FFFFFF"/>
        <w:tabs>
          <w:tab w:val="left" w:pos="638"/>
        </w:tabs>
        <w:ind w:firstLine="397"/>
        <w:jc w:val="both"/>
        <w:rPr>
          <w:color w:val="000000"/>
          <w:spacing w:val="11"/>
          <w:lang w:val="lv-LV"/>
        </w:rPr>
      </w:pPr>
    </w:p>
    <w:tbl>
      <w:tblPr>
        <w:tblW w:w="8618" w:type="dxa"/>
        <w:jc w:val="center"/>
        <w:tblLook w:val="01E0"/>
      </w:tblPr>
      <w:tblGrid>
        <w:gridCol w:w="4217"/>
        <w:gridCol w:w="4401"/>
      </w:tblGrid>
      <w:tr w:rsidR="00D90DB3" w:rsidRPr="00AF6846" w:rsidTr="00AF6846">
        <w:trPr>
          <w:jc w:val="center"/>
        </w:trPr>
        <w:tc>
          <w:tcPr>
            <w:tcW w:w="4643" w:type="dxa"/>
          </w:tcPr>
          <w:p w:rsidR="00D90DB3" w:rsidRPr="00AF6846" w:rsidRDefault="00D90DB3" w:rsidP="00AF6846">
            <w:pPr>
              <w:tabs>
                <w:tab w:val="left" w:pos="638"/>
              </w:tabs>
              <w:jc w:val="center"/>
              <w:rPr>
                <w:color w:val="000000"/>
                <w:spacing w:val="11"/>
                <w:lang w:val="lv-LV"/>
              </w:rPr>
            </w:pPr>
            <w:r w:rsidRPr="00AF6846">
              <w:rPr>
                <w:noProof/>
                <w:lang w:val="lv-LV" w:eastAsia="lv-LV"/>
              </w:rPr>
              <w:drawing>
                <wp:inline distT="0" distB="0" distL="0" distR="0">
                  <wp:extent cx="2028825" cy="2819400"/>
                  <wp:effectExtent l="19050" t="0" r="9525" b="0"/>
                  <wp:docPr id="904"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162" cstate="print">
                            <a:lum bright="-18000" contrast="22000"/>
                          </a:blip>
                          <a:srcRect/>
                          <a:stretch>
                            <a:fillRect/>
                          </a:stretch>
                        </pic:blipFill>
                        <pic:spPr bwMode="auto">
                          <a:xfrm>
                            <a:off x="0" y="0"/>
                            <a:ext cx="2028825" cy="2819400"/>
                          </a:xfrm>
                          <a:prstGeom prst="rect">
                            <a:avLst/>
                          </a:prstGeom>
                          <a:noFill/>
                          <a:ln w="9525">
                            <a:noFill/>
                            <a:miter lim="800000"/>
                            <a:headEnd/>
                            <a:tailEnd/>
                          </a:ln>
                        </pic:spPr>
                      </pic:pic>
                    </a:graphicData>
                  </a:graphic>
                </wp:inline>
              </w:drawing>
            </w:r>
          </w:p>
        </w:tc>
        <w:tc>
          <w:tcPr>
            <w:tcW w:w="4644" w:type="dxa"/>
          </w:tcPr>
          <w:p w:rsidR="00D90DB3" w:rsidRPr="00AF6846" w:rsidRDefault="00D90DB3" w:rsidP="00AF6846">
            <w:pPr>
              <w:tabs>
                <w:tab w:val="left" w:pos="638"/>
              </w:tabs>
              <w:jc w:val="center"/>
              <w:rPr>
                <w:color w:val="000000"/>
                <w:spacing w:val="11"/>
                <w:lang w:val="lv-LV"/>
              </w:rPr>
            </w:pPr>
            <w:r w:rsidRPr="00AF6846">
              <w:rPr>
                <w:noProof/>
                <w:lang w:val="lv-LV" w:eastAsia="lv-LV"/>
              </w:rPr>
              <w:drawing>
                <wp:inline distT="0" distB="0" distL="0" distR="0">
                  <wp:extent cx="2362200" cy="2905125"/>
                  <wp:effectExtent l="19050" t="0" r="0" b="0"/>
                  <wp:docPr id="905"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163" cstate="print"/>
                          <a:srcRect/>
                          <a:stretch>
                            <a:fillRect/>
                          </a:stretch>
                        </pic:blipFill>
                        <pic:spPr bwMode="auto">
                          <a:xfrm>
                            <a:off x="0" y="0"/>
                            <a:ext cx="2362200" cy="2905125"/>
                          </a:xfrm>
                          <a:prstGeom prst="rect">
                            <a:avLst/>
                          </a:prstGeom>
                          <a:noFill/>
                          <a:ln w="9525">
                            <a:noFill/>
                            <a:miter lim="800000"/>
                            <a:headEnd/>
                            <a:tailEnd/>
                          </a:ln>
                        </pic:spPr>
                      </pic:pic>
                    </a:graphicData>
                  </a:graphic>
                </wp:inline>
              </w:drawing>
            </w:r>
          </w:p>
        </w:tc>
      </w:tr>
    </w:tbl>
    <w:p w:rsidR="00D90DB3" w:rsidRPr="00AF6846" w:rsidRDefault="00D90DB3" w:rsidP="00D90DB3">
      <w:pPr>
        <w:shd w:val="clear" w:color="auto" w:fill="FFFFFF"/>
        <w:tabs>
          <w:tab w:val="left" w:pos="638"/>
        </w:tabs>
        <w:jc w:val="center"/>
        <w:rPr>
          <w:sz w:val="22"/>
          <w:szCs w:val="22"/>
          <w:lang w:val="lv-LV"/>
        </w:rPr>
      </w:pPr>
      <w:r w:rsidRPr="00AF6846">
        <w:rPr>
          <w:color w:val="000000"/>
          <w:spacing w:val="11"/>
          <w:sz w:val="22"/>
          <w:szCs w:val="22"/>
          <w:lang w:val="lv-LV"/>
        </w:rPr>
        <w:t>5.28. att. Firmas „</w:t>
      </w:r>
      <w:r w:rsidRPr="00AF6846">
        <w:rPr>
          <w:sz w:val="22"/>
          <w:szCs w:val="22"/>
          <w:lang w:val="lv-LV"/>
        </w:rPr>
        <w:t>Schneider Elecrtik</w:t>
      </w:r>
      <w:r w:rsidRPr="00AF6846">
        <w:rPr>
          <w:color w:val="000000"/>
          <w:spacing w:val="11"/>
          <w:sz w:val="22"/>
          <w:szCs w:val="22"/>
          <w:lang w:val="lv-LV"/>
        </w:rPr>
        <w:t>”</w:t>
      </w:r>
      <w:r w:rsidRPr="00AF6846">
        <w:rPr>
          <w:color w:val="000000"/>
          <w:spacing w:val="-1"/>
          <w:sz w:val="22"/>
          <w:szCs w:val="22"/>
          <w:lang w:val="lv-LV"/>
        </w:rPr>
        <w:t xml:space="preserve"> zemsprieguma sadales skapis </w:t>
      </w:r>
      <w:r w:rsidRPr="00AF6846">
        <w:rPr>
          <w:sz w:val="22"/>
          <w:szCs w:val="22"/>
          <w:lang w:val="lv-LV"/>
        </w:rPr>
        <w:t xml:space="preserve">Prisma Pack </w:t>
      </w:r>
    </w:p>
    <w:p w:rsidR="00D90DB3" w:rsidRPr="00AF6846" w:rsidRDefault="00D90DB3" w:rsidP="00D90DB3">
      <w:pPr>
        <w:shd w:val="clear" w:color="auto" w:fill="FFFFFF"/>
        <w:tabs>
          <w:tab w:val="left" w:pos="638"/>
        </w:tabs>
        <w:jc w:val="center"/>
        <w:rPr>
          <w:sz w:val="22"/>
          <w:szCs w:val="22"/>
          <w:lang w:val="lv-LV"/>
        </w:rPr>
      </w:pPr>
      <w:r w:rsidRPr="00AF6846">
        <w:rPr>
          <w:sz w:val="22"/>
          <w:szCs w:val="22"/>
          <w:lang w:val="lv-LV"/>
        </w:rPr>
        <w:t>(konfigurācija 80 A)</w:t>
      </w:r>
    </w:p>
    <w:p w:rsidR="00D90DB3" w:rsidRPr="00AF6846" w:rsidRDefault="00D90DB3" w:rsidP="00D90DB3">
      <w:pPr>
        <w:rPr>
          <w:lang w:val="lv-LV"/>
        </w:rPr>
      </w:pPr>
    </w:p>
    <w:p w:rsidR="00D90DB3" w:rsidRPr="00AF6846" w:rsidRDefault="00D90DB3" w:rsidP="00D90DB3">
      <w:pPr>
        <w:shd w:val="clear" w:color="auto" w:fill="FFFFFF"/>
        <w:ind w:firstLine="397"/>
        <w:jc w:val="both"/>
        <w:rPr>
          <w:color w:val="000000"/>
          <w:spacing w:val="1"/>
          <w:sz w:val="24"/>
          <w:szCs w:val="24"/>
          <w:lang w:val="lv-LV"/>
        </w:rPr>
      </w:pPr>
      <w:r w:rsidRPr="00AF6846">
        <w:rPr>
          <w:color w:val="000000"/>
          <w:spacing w:val="-3"/>
          <w:sz w:val="24"/>
          <w:szCs w:val="24"/>
          <w:lang w:val="lv-LV"/>
        </w:rPr>
        <w:lastRenderedPageBreak/>
        <w:t>Atsevišķu dzīvokļu grupām var būt vienfāzes tīkli (ekonoma un biznesa klases dzīvo</w:t>
      </w:r>
      <w:r w:rsidRPr="00AF6846">
        <w:rPr>
          <w:color w:val="000000"/>
          <w:spacing w:val="-3"/>
          <w:sz w:val="24"/>
          <w:szCs w:val="24"/>
          <w:lang w:val="lv-LV"/>
        </w:rPr>
        <w:t>k</w:t>
      </w:r>
      <w:r w:rsidRPr="00AF6846">
        <w:rPr>
          <w:color w:val="000000"/>
          <w:spacing w:val="-3"/>
          <w:sz w:val="24"/>
          <w:szCs w:val="24"/>
          <w:lang w:val="lv-LV"/>
        </w:rPr>
        <w:t xml:space="preserve">li) vai trīsfāžu četrvadu tīkli arī atsevišķiem dzīvokļiem it īpaši dzīvokļiem ar paaugstinātu komfortu (5.29 un 5.30. att.). Šādiem </w:t>
      </w:r>
      <w:r w:rsidRPr="00AF6846">
        <w:rPr>
          <w:color w:val="000000"/>
          <w:spacing w:val="-4"/>
          <w:sz w:val="24"/>
          <w:szCs w:val="24"/>
          <w:lang w:val="lv-LV"/>
        </w:rPr>
        <w:t>tīkliem obligāti jānodrošina tīkla aiz</w:t>
      </w:r>
      <w:r w:rsidRPr="00AF6846">
        <w:rPr>
          <w:color w:val="000000"/>
          <w:spacing w:val="1"/>
          <w:sz w:val="24"/>
          <w:szCs w:val="24"/>
          <w:lang w:val="lv-LV"/>
        </w:rPr>
        <w:t>sargatslēgšanās un aizsardzību pret noplūdes strāvām.</w:t>
      </w:r>
    </w:p>
    <w:p w:rsidR="00D90DB3" w:rsidRPr="00AF6846" w:rsidRDefault="00D90DB3" w:rsidP="00D90DB3">
      <w:pPr>
        <w:shd w:val="clear" w:color="auto" w:fill="FFFFFF"/>
        <w:ind w:firstLine="397"/>
        <w:jc w:val="both"/>
        <w:rPr>
          <w:color w:val="000000"/>
          <w:spacing w:val="1"/>
          <w:sz w:val="24"/>
          <w:szCs w:val="24"/>
          <w:lang w:val="lv-LV"/>
        </w:rPr>
      </w:pPr>
    </w:p>
    <w:tbl>
      <w:tblPr>
        <w:tblW w:w="8618" w:type="dxa"/>
        <w:jc w:val="center"/>
        <w:tblLook w:val="04A0"/>
      </w:tblPr>
      <w:tblGrid>
        <w:gridCol w:w="6156"/>
        <w:gridCol w:w="2462"/>
      </w:tblGrid>
      <w:tr w:rsidR="00D90DB3" w:rsidRPr="00B50B95" w:rsidTr="00AF6846">
        <w:trPr>
          <w:jc w:val="center"/>
        </w:trPr>
        <w:tc>
          <w:tcPr>
            <w:tcW w:w="4643" w:type="dxa"/>
            <w:vAlign w:val="center"/>
          </w:tcPr>
          <w:p w:rsidR="00D90DB3" w:rsidRPr="00AF6846" w:rsidRDefault="00D90DB3" w:rsidP="00AF6846">
            <w:pPr>
              <w:jc w:val="center"/>
              <w:rPr>
                <w:color w:val="000000"/>
                <w:spacing w:val="1"/>
                <w:sz w:val="24"/>
                <w:szCs w:val="24"/>
                <w:lang w:val="lv-LV"/>
              </w:rPr>
            </w:pPr>
            <w:r w:rsidRPr="00AF6846">
              <w:rPr>
                <w:noProof/>
                <w:lang w:val="lv-LV" w:eastAsia="lv-LV"/>
              </w:rPr>
              <w:drawing>
                <wp:inline distT="0" distB="0" distL="0" distR="0">
                  <wp:extent cx="3752850" cy="2886075"/>
                  <wp:effectExtent l="19050" t="0" r="0" b="0"/>
                  <wp:docPr id="906"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164" cstate="print"/>
                          <a:srcRect/>
                          <a:stretch>
                            <a:fillRect/>
                          </a:stretch>
                        </pic:blipFill>
                        <pic:spPr bwMode="auto">
                          <a:xfrm>
                            <a:off x="0" y="0"/>
                            <a:ext cx="3752850" cy="2886075"/>
                          </a:xfrm>
                          <a:prstGeom prst="rect">
                            <a:avLst/>
                          </a:prstGeom>
                          <a:noFill/>
                          <a:ln w="9525">
                            <a:noFill/>
                            <a:miter lim="800000"/>
                            <a:headEnd/>
                            <a:tailEnd/>
                          </a:ln>
                        </pic:spPr>
                      </pic:pic>
                    </a:graphicData>
                  </a:graphic>
                </wp:inline>
              </w:drawing>
            </w:r>
          </w:p>
        </w:tc>
        <w:tc>
          <w:tcPr>
            <w:tcW w:w="4644" w:type="dxa"/>
            <w:vAlign w:val="center"/>
          </w:tcPr>
          <w:p w:rsidR="00D90DB3" w:rsidRPr="00AF6846" w:rsidRDefault="00D90DB3" w:rsidP="00AF6846">
            <w:pPr>
              <w:shd w:val="clear" w:color="auto" w:fill="FFFFFF"/>
              <w:jc w:val="center"/>
              <w:rPr>
                <w:color w:val="000000"/>
                <w:spacing w:val="1"/>
                <w:sz w:val="24"/>
                <w:szCs w:val="24"/>
                <w:lang w:val="lv-LV"/>
              </w:rPr>
            </w:pPr>
            <w:r w:rsidRPr="00AF6846">
              <w:rPr>
                <w:sz w:val="22"/>
                <w:szCs w:val="22"/>
                <w:lang w:val="lv-LV"/>
              </w:rPr>
              <w:t>5.29. att. Dzīvokļu ele</w:t>
            </w:r>
            <w:r w:rsidRPr="00AF6846">
              <w:rPr>
                <w:sz w:val="22"/>
                <w:szCs w:val="22"/>
                <w:lang w:val="lv-LV"/>
              </w:rPr>
              <w:t>k</w:t>
            </w:r>
            <w:r w:rsidRPr="00AF6846">
              <w:rPr>
                <w:sz w:val="22"/>
                <w:szCs w:val="22"/>
                <w:lang w:val="lv-LV"/>
              </w:rPr>
              <w:t>troapgādes shēma ar zemēšanas sistēmu TN-C-S (vienfāzes tīkls)</w:t>
            </w:r>
          </w:p>
          <w:p w:rsidR="00D90DB3" w:rsidRPr="00AF6846" w:rsidRDefault="00D90DB3" w:rsidP="00AF6846">
            <w:pPr>
              <w:jc w:val="center"/>
              <w:rPr>
                <w:color w:val="000000"/>
                <w:spacing w:val="1"/>
                <w:sz w:val="24"/>
                <w:szCs w:val="24"/>
                <w:lang w:val="lv-LV"/>
              </w:rPr>
            </w:pPr>
          </w:p>
        </w:tc>
      </w:tr>
    </w:tbl>
    <w:p w:rsidR="00D90DB3" w:rsidRPr="00AF6846" w:rsidRDefault="00D90DB3" w:rsidP="00D90DB3">
      <w:pPr>
        <w:shd w:val="clear" w:color="auto" w:fill="FFFFFF"/>
        <w:ind w:firstLine="397"/>
        <w:jc w:val="both"/>
        <w:rPr>
          <w:color w:val="000000"/>
          <w:spacing w:val="5"/>
          <w:sz w:val="16"/>
          <w:szCs w:val="16"/>
          <w:lang w:val="lv-LV"/>
        </w:rPr>
      </w:pPr>
    </w:p>
    <w:tbl>
      <w:tblPr>
        <w:tblW w:w="0" w:type="auto"/>
        <w:tblLook w:val="04A0"/>
      </w:tblPr>
      <w:tblGrid>
        <w:gridCol w:w="8720"/>
      </w:tblGrid>
      <w:tr w:rsidR="00D90DB3" w:rsidRPr="00AF6846" w:rsidTr="00AF6846">
        <w:tc>
          <w:tcPr>
            <w:tcW w:w="9128" w:type="dxa"/>
          </w:tcPr>
          <w:p w:rsidR="00D90DB3" w:rsidRPr="00AF6846" w:rsidRDefault="00D90DB3" w:rsidP="00AF6846">
            <w:pPr>
              <w:ind w:left="-113" w:right="-113"/>
              <w:jc w:val="center"/>
              <w:rPr>
                <w:lang w:val="lv-LV"/>
              </w:rPr>
            </w:pPr>
            <w:r w:rsidRPr="00AF6846">
              <w:rPr>
                <w:noProof/>
                <w:lang w:val="lv-LV" w:eastAsia="lv-LV"/>
              </w:rPr>
              <w:drawing>
                <wp:inline distT="0" distB="0" distL="0" distR="0">
                  <wp:extent cx="5294859" cy="3541594"/>
                  <wp:effectExtent l="19050" t="0" r="1041" b="0"/>
                  <wp:docPr id="907"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165" cstate="print"/>
                          <a:srcRect/>
                          <a:stretch>
                            <a:fillRect/>
                          </a:stretch>
                        </pic:blipFill>
                        <pic:spPr bwMode="auto">
                          <a:xfrm>
                            <a:off x="0" y="0"/>
                            <a:ext cx="5294076" cy="3541070"/>
                          </a:xfrm>
                          <a:prstGeom prst="rect">
                            <a:avLst/>
                          </a:prstGeom>
                          <a:noFill/>
                          <a:ln w="9525">
                            <a:noFill/>
                            <a:miter lim="800000"/>
                            <a:headEnd/>
                            <a:tailEnd/>
                          </a:ln>
                        </pic:spPr>
                      </pic:pic>
                    </a:graphicData>
                  </a:graphic>
                </wp:inline>
              </w:drawing>
            </w:r>
          </w:p>
        </w:tc>
      </w:tr>
    </w:tbl>
    <w:p w:rsidR="00D90DB3" w:rsidRPr="00AF6846" w:rsidRDefault="00D90DB3" w:rsidP="00D90DB3">
      <w:pPr>
        <w:shd w:val="clear" w:color="auto" w:fill="FFFFFF"/>
        <w:jc w:val="center"/>
        <w:rPr>
          <w:sz w:val="16"/>
          <w:szCs w:val="16"/>
          <w:lang w:val="lv-LV"/>
        </w:rPr>
      </w:pPr>
    </w:p>
    <w:p w:rsidR="00D90DB3" w:rsidRPr="00AF6846" w:rsidRDefault="00D90DB3" w:rsidP="00D90DB3">
      <w:pPr>
        <w:shd w:val="clear" w:color="auto" w:fill="FFFFFF"/>
        <w:jc w:val="center"/>
        <w:rPr>
          <w:sz w:val="22"/>
          <w:szCs w:val="22"/>
          <w:lang w:val="lv-LV"/>
        </w:rPr>
      </w:pPr>
      <w:r w:rsidRPr="00AF6846">
        <w:rPr>
          <w:sz w:val="22"/>
          <w:szCs w:val="22"/>
          <w:lang w:val="lv-LV"/>
        </w:rPr>
        <w:t>5.30. att. Dzīvokļu elektroapgādes shēma ar zemēšanas sistēmu TN-C-S (trīsfāžu tīkls):</w:t>
      </w:r>
    </w:p>
    <w:p w:rsidR="00D90DB3" w:rsidRPr="00AF6846" w:rsidRDefault="00D90DB3" w:rsidP="00D90DB3">
      <w:pPr>
        <w:jc w:val="center"/>
        <w:rPr>
          <w:sz w:val="22"/>
          <w:szCs w:val="22"/>
          <w:lang w:val="lv-LV"/>
        </w:rPr>
      </w:pPr>
      <w:r w:rsidRPr="00AF6846">
        <w:rPr>
          <w:color w:val="000000"/>
          <w:sz w:val="22"/>
          <w:szCs w:val="22"/>
          <w:lang w:val="lv-LV"/>
        </w:rPr>
        <w:t>1 – elektriskais plīts; 2 – virtuves kontaktligzdas; 3 - vannas istabas kontaktligzdas; 4 – džakuzi, siltas grīdas; 5 – istabas kontaktligzdas; 6 – apgaismojums; 7 - kondicionētājs, rezerve</w:t>
      </w:r>
    </w:p>
    <w:p w:rsidR="00D90DB3" w:rsidRPr="00AF6846" w:rsidRDefault="00D90DB3" w:rsidP="00D90DB3">
      <w:pPr>
        <w:shd w:val="clear" w:color="auto" w:fill="FFFFFF"/>
        <w:ind w:firstLine="397"/>
        <w:jc w:val="both"/>
        <w:rPr>
          <w:color w:val="000000"/>
          <w:spacing w:val="5"/>
          <w:sz w:val="16"/>
          <w:szCs w:val="16"/>
          <w:lang w:val="lv-LV"/>
        </w:rPr>
      </w:pPr>
    </w:p>
    <w:p w:rsidR="00D90DB3" w:rsidRPr="00AF6846" w:rsidRDefault="00D90DB3" w:rsidP="00D90DB3">
      <w:pPr>
        <w:shd w:val="clear" w:color="auto" w:fill="FFFFFF"/>
        <w:ind w:firstLine="397"/>
        <w:jc w:val="both"/>
        <w:rPr>
          <w:color w:val="000000"/>
          <w:spacing w:val="-3"/>
          <w:sz w:val="24"/>
          <w:szCs w:val="24"/>
          <w:lang w:val="lv-LV"/>
        </w:rPr>
      </w:pPr>
      <w:r w:rsidRPr="00AF6846">
        <w:rPr>
          <w:color w:val="000000"/>
          <w:spacing w:val="-2"/>
          <w:sz w:val="24"/>
          <w:szCs w:val="24"/>
          <w:lang w:val="lv-LV"/>
        </w:rPr>
        <w:t xml:space="preserve">Dzīvoklī ir atļauts ierīkot </w:t>
      </w:r>
      <w:r w:rsidRPr="00AF6846">
        <w:rPr>
          <w:color w:val="000000"/>
          <w:spacing w:val="-3"/>
          <w:sz w:val="24"/>
          <w:szCs w:val="24"/>
          <w:lang w:val="lv-LV"/>
        </w:rPr>
        <w:t>atsevišķu grupas sadali kontaktrozetēm ar strāvu līdz 32 A. Nepie</w:t>
      </w:r>
      <w:r w:rsidRPr="00AF6846">
        <w:rPr>
          <w:color w:val="000000"/>
          <w:spacing w:val="-3"/>
          <w:sz w:val="24"/>
          <w:szCs w:val="24"/>
          <w:lang w:val="lv-LV"/>
        </w:rPr>
        <w:softHyphen/>
      </w:r>
      <w:r w:rsidRPr="00AF6846">
        <w:rPr>
          <w:color w:val="000000"/>
          <w:spacing w:val="-1"/>
          <w:sz w:val="24"/>
          <w:szCs w:val="24"/>
          <w:lang w:val="lv-LV"/>
        </w:rPr>
        <w:t xml:space="preserve">ciešamais kontaktrozešu skaits ir atkarīgs no istabu, virtuves un </w:t>
      </w:r>
      <w:r w:rsidRPr="00AF6846">
        <w:rPr>
          <w:color w:val="000000"/>
          <w:sz w:val="24"/>
          <w:szCs w:val="24"/>
          <w:lang w:val="lv-LV"/>
        </w:rPr>
        <w:t xml:space="preserve">palīgtelpu platības. Lai sanullētu stacionārās elektroplīts un citas </w:t>
      </w:r>
      <w:r w:rsidRPr="00AF6846">
        <w:rPr>
          <w:color w:val="000000"/>
          <w:spacing w:val="2"/>
          <w:sz w:val="24"/>
          <w:szCs w:val="24"/>
          <w:lang w:val="lv-LV"/>
        </w:rPr>
        <w:t>sadzīves elektroiekārtas, ir jāizbūvē sp</w:t>
      </w:r>
      <w:r w:rsidRPr="00AF6846">
        <w:rPr>
          <w:color w:val="000000"/>
          <w:spacing w:val="2"/>
          <w:sz w:val="24"/>
          <w:szCs w:val="24"/>
          <w:lang w:val="lv-LV"/>
        </w:rPr>
        <w:t>e</w:t>
      </w:r>
      <w:r w:rsidRPr="00AF6846">
        <w:rPr>
          <w:color w:val="000000"/>
          <w:spacing w:val="2"/>
          <w:sz w:val="24"/>
          <w:szCs w:val="24"/>
          <w:lang w:val="lv-LV"/>
        </w:rPr>
        <w:t>ciāls nullvads no stāva sa</w:t>
      </w:r>
      <w:r w:rsidRPr="00AF6846">
        <w:rPr>
          <w:color w:val="000000"/>
          <w:spacing w:val="2"/>
          <w:sz w:val="24"/>
          <w:szCs w:val="24"/>
          <w:lang w:val="lv-LV"/>
        </w:rPr>
        <w:softHyphen/>
      </w:r>
      <w:r w:rsidRPr="00AF6846">
        <w:rPr>
          <w:color w:val="000000"/>
          <w:spacing w:val="-4"/>
          <w:sz w:val="24"/>
          <w:szCs w:val="24"/>
          <w:lang w:val="lv-LV"/>
        </w:rPr>
        <w:t xml:space="preserve">dales līdz kontaktrozetēm (5.30. att.). Nullvada un fāzes vada </w:t>
      </w:r>
      <w:r w:rsidRPr="00AF6846">
        <w:rPr>
          <w:color w:val="000000"/>
          <w:spacing w:val="-4"/>
          <w:sz w:val="24"/>
          <w:szCs w:val="24"/>
          <w:lang w:val="lv-LV"/>
        </w:rPr>
        <w:lastRenderedPageBreak/>
        <w:t>šķērs</w:t>
      </w:r>
      <w:r w:rsidRPr="00AF6846">
        <w:rPr>
          <w:color w:val="000000"/>
          <w:spacing w:val="-4"/>
          <w:sz w:val="24"/>
          <w:szCs w:val="24"/>
          <w:lang w:val="lv-LV"/>
        </w:rPr>
        <w:softHyphen/>
      </w:r>
      <w:r w:rsidRPr="00AF6846">
        <w:rPr>
          <w:color w:val="000000"/>
          <w:spacing w:val="-3"/>
          <w:sz w:val="24"/>
          <w:szCs w:val="24"/>
          <w:lang w:val="lv-LV"/>
        </w:rPr>
        <w:t>griezumiem jābūt vienādiem.</w:t>
      </w:r>
    </w:p>
    <w:p w:rsidR="00D90DB3" w:rsidRPr="00AF6846" w:rsidRDefault="00D90DB3" w:rsidP="00D90DB3">
      <w:pPr>
        <w:ind w:firstLine="397"/>
        <w:jc w:val="both"/>
        <w:rPr>
          <w:sz w:val="24"/>
          <w:szCs w:val="24"/>
          <w:lang w:val="lv-LV"/>
        </w:rPr>
      </w:pPr>
      <w:r w:rsidRPr="00AF6846">
        <w:rPr>
          <w:sz w:val="24"/>
          <w:szCs w:val="24"/>
          <w:lang w:val="lv-LV"/>
        </w:rPr>
        <w:t xml:space="preserve">Elektroiekārtas komplektāciju dzīvokļiem var nosacīti sadalīt 3 grupās: </w:t>
      </w:r>
    </w:p>
    <w:p w:rsidR="00D90DB3" w:rsidRPr="00AF6846" w:rsidRDefault="00D90DB3" w:rsidP="00D90DB3">
      <w:pPr>
        <w:widowControl/>
        <w:numPr>
          <w:ilvl w:val="0"/>
          <w:numId w:val="57"/>
        </w:numPr>
        <w:autoSpaceDE/>
        <w:autoSpaceDN/>
        <w:adjustRightInd/>
        <w:ind w:left="0" w:firstLine="397"/>
        <w:jc w:val="both"/>
        <w:rPr>
          <w:sz w:val="24"/>
          <w:szCs w:val="24"/>
          <w:lang w:val="lv-LV"/>
        </w:rPr>
      </w:pPr>
      <w:r w:rsidRPr="00AF6846">
        <w:rPr>
          <w:sz w:val="24"/>
          <w:szCs w:val="24"/>
          <w:lang w:val="lv-LV"/>
        </w:rPr>
        <w:t xml:space="preserve">Komplektācijas pakāpe 1: minimāla (ekonoma) nodrošina komfortu dzīve, bet nepieļauj pieslēgšanu visos tirgu esošas elektroiekārtas </w:t>
      </w:r>
    </w:p>
    <w:p w:rsidR="00D90DB3" w:rsidRPr="00AF6846" w:rsidRDefault="00D90DB3" w:rsidP="00D90DB3">
      <w:pPr>
        <w:widowControl/>
        <w:numPr>
          <w:ilvl w:val="0"/>
          <w:numId w:val="57"/>
        </w:numPr>
        <w:autoSpaceDE/>
        <w:autoSpaceDN/>
        <w:adjustRightInd/>
        <w:ind w:left="0" w:firstLine="397"/>
        <w:jc w:val="both"/>
        <w:rPr>
          <w:sz w:val="24"/>
          <w:szCs w:val="24"/>
          <w:lang w:val="lv-LV"/>
        </w:rPr>
      </w:pPr>
      <w:r w:rsidRPr="00AF6846">
        <w:rPr>
          <w:sz w:val="24"/>
          <w:szCs w:val="24"/>
          <w:lang w:val="lv-LV"/>
        </w:rPr>
        <w:t>Komplektācijas pakāpe 2: vidējā (biznesa) - pieļauj pieslēgšanu visos tirgu es</w:t>
      </w:r>
      <w:r w:rsidRPr="00AF6846">
        <w:rPr>
          <w:sz w:val="24"/>
          <w:szCs w:val="24"/>
          <w:lang w:val="lv-LV"/>
        </w:rPr>
        <w:t>o</w:t>
      </w:r>
      <w:r w:rsidRPr="00AF6846">
        <w:rPr>
          <w:sz w:val="24"/>
          <w:szCs w:val="24"/>
          <w:lang w:val="lv-LV"/>
        </w:rPr>
        <w:t xml:space="preserve">šas elektroiekārtas, bet nesatur rezerve modernizācijai un jaunas iekārtas uzstādīšanai. </w:t>
      </w:r>
    </w:p>
    <w:p w:rsidR="00D90DB3" w:rsidRPr="00AF6846" w:rsidRDefault="00D90DB3" w:rsidP="00D90DB3">
      <w:pPr>
        <w:widowControl/>
        <w:numPr>
          <w:ilvl w:val="0"/>
          <w:numId w:val="57"/>
        </w:numPr>
        <w:autoSpaceDE/>
        <w:autoSpaceDN/>
        <w:adjustRightInd/>
        <w:ind w:left="0" w:firstLine="397"/>
        <w:jc w:val="both"/>
        <w:rPr>
          <w:sz w:val="24"/>
          <w:szCs w:val="24"/>
          <w:lang w:val="lv-LV"/>
        </w:rPr>
      </w:pPr>
      <w:r w:rsidRPr="00AF6846">
        <w:rPr>
          <w:sz w:val="24"/>
          <w:szCs w:val="24"/>
          <w:lang w:val="lv-LV"/>
        </w:rPr>
        <w:t>Komplektācijas pakāpe 3: augstā (elite) – izgatavo pēc individuālā projekta. Pi</w:t>
      </w:r>
      <w:r w:rsidRPr="00AF6846">
        <w:rPr>
          <w:sz w:val="24"/>
          <w:szCs w:val="24"/>
          <w:lang w:val="lv-LV"/>
        </w:rPr>
        <w:t>e</w:t>
      </w:r>
      <w:r w:rsidRPr="00AF6846">
        <w:rPr>
          <w:sz w:val="24"/>
          <w:szCs w:val="24"/>
          <w:lang w:val="lv-LV"/>
        </w:rPr>
        <w:t>ļauj pieslēgšanu visos tirgu esošas elektroiekārtas, tajā skaitā vadības iekārtas. Instalāc</w:t>
      </w:r>
      <w:r w:rsidRPr="00AF6846">
        <w:rPr>
          <w:sz w:val="24"/>
          <w:szCs w:val="24"/>
          <w:lang w:val="lv-LV"/>
        </w:rPr>
        <w:t>i</w:t>
      </w:r>
      <w:r w:rsidRPr="00AF6846">
        <w:rPr>
          <w:sz w:val="24"/>
          <w:szCs w:val="24"/>
          <w:lang w:val="lv-LV"/>
        </w:rPr>
        <w:t xml:space="preserve">jai ir rezerves modernas iekārtas uzstādīšanai. </w:t>
      </w:r>
    </w:p>
    <w:p w:rsidR="00D90DB3" w:rsidRPr="00AF6846" w:rsidRDefault="00D90DB3" w:rsidP="00D90DB3">
      <w:pPr>
        <w:ind w:firstLine="397"/>
        <w:jc w:val="both"/>
        <w:rPr>
          <w:sz w:val="24"/>
          <w:szCs w:val="24"/>
          <w:lang w:val="lv-LV"/>
        </w:rPr>
      </w:pPr>
      <w:r w:rsidRPr="00AF6846">
        <w:rPr>
          <w:sz w:val="24"/>
          <w:szCs w:val="24"/>
          <w:lang w:val="lv-LV"/>
        </w:rPr>
        <w:t>Aptuveni elektroiekārtas skaitu dzīvoklī atkarība no komplektācija pakāpi var atrast 5.6. tabulā.</w:t>
      </w:r>
    </w:p>
    <w:p w:rsidR="00D90DB3" w:rsidRPr="00AF6846" w:rsidRDefault="00D90DB3" w:rsidP="00D90DB3">
      <w:pPr>
        <w:ind w:firstLine="397"/>
        <w:jc w:val="both"/>
        <w:rPr>
          <w:sz w:val="24"/>
          <w:szCs w:val="24"/>
          <w:lang w:val="lv-LV"/>
        </w:rPr>
      </w:pPr>
      <w:r w:rsidRPr="00AF6846">
        <w:rPr>
          <w:sz w:val="24"/>
          <w:szCs w:val="24"/>
          <w:lang w:val="lv-LV"/>
        </w:rPr>
        <w:t>Dzīvojama māja elektroietaises elektroenerģiju saņem un sadala ar speciālām ele</w:t>
      </w:r>
      <w:r w:rsidRPr="00AF6846">
        <w:rPr>
          <w:sz w:val="24"/>
          <w:szCs w:val="24"/>
          <w:lang w:val="lv-LV"/>
        </w:rPr>
        <w:t>k</w:t>
      </w:r>
      <w:r w:rsidRPr="00AF6846">
        <w:rPr>
          <w:sz w:val="24"/>
          <w:szCs w:val="24"/>
          <w:lang w:val="lv-LV"/>
        </w:rPr>
        <w:t>trotehniskām iekārtām – paneļiem, skapjiem un ievada sadalēm. Šajās iekārtās ir aizej</w:t>
      </w:r>
      <w:r w:rsidRPr="00AF6846">
        <w:rPr>
          <w:sz w:val="24"/>
          <w:szCs w:val="24"/>
          <w:lang w:val="lv-LV"/>
        </w:rPr>
        <w:t>o</w:t>
      </w:r>
      <w:r w:rsidRPr="00AF6846">
        <w:rPr>
          <w:sz w:val="24"/>
          <w:szCs w:val="24"/>
          <w:lang w:val="lv-LV"/>
        </w:rPr>
        <w:t>šo maģistrāļu un grupu līniju komutācijas un aizsardzības aparāti, kā arī skaitītāji pat</w:t>
      </w:r>
      <w:r w:rsidRPr="00AF6846">
        <w:rPr>
          <w:sz w:val="24"/>
          <w:szCs w:val="24"/>
          <w:lang w:val="lv-LV"/>
        </w:rPr>
        <w:t>ē</w:t>
      </w:r>
      <w:r w:rsidRPr="00AF6846">
        <w:rPr>
          <w:sz w:val="24"/>
          <w:szCs w:val="24"/>
          <w:lang w:val="lv-LV"/>
        </w:rPr>
        <w:t>rētās elektroenerģijas uzskaitei. Dzīvojamo māju ievada sadale parādīta 5.23. attēlā, bet principiālā elektriskā shēma 5.24., 5.25. attēlā.</w:t>
      </w:r>
    </w:p>
    <w:p w:rsidR="00D90DB3" w:rsidRPr="00AF6846" w:rsidRDefault="00D90DB3" w:rsidP="00D90DB3">
      <w:pPr>
        <w:ind w:left="360"/>
        <w:jc w:val="right"/>
        <w:rPr>
          <w:sz w:val="24"/>
          <w:szCs w:val="24"/>
          <w:lang w:val="lv-LV"/>
        </w:rPr>
      </w:pPr>
      <w:r w:rsidRPr="00AF6846">
        <w:rPr>
          <w:sz w:val="24"/>
          <w:szCs w:val="24"/>
          <w:lang w:val="lv-LV"/>
        </w:rPr>
        <w:t>5.6. tabula</w:t>
      </w:r>
    </w:p>
    <w:p w:rsidR="00D90DB3" w:rsidRPr="00AF6846" w:rsidRDefault="00D90DB3" w:rsidP="00D90DB3">
      <w:pPr>
        <w:ind w:left="360"/>
        <w:jc w:val="center"/>
        <w:rPr>
          <w:b/>
          <w:sz w:val="24"/>
          <w:szCs w:val="24"/>
          <w:lang w:val="lv-LV"/>
        </w:rPr>
      </w:pPr>
      <w:r w:rsidRPr="00AF6846">
        <w:rPr>
          <w:b/>
          <w:sz w:val="24"/>
          <w:szCs w:val="24"/>
          <w:lang w:val="lv-LV"/>
        </w:rPr>
        <w:t>Elektroiekārtu skaits dzīvoklī atkarība no komplektācija pakāpi</w:t>
      </w:r>
    </w:p>
    <w:p w:rsidR="00D90DB3" w:rsidRPr="00AF6846" w:rsidRDefault="00D90DB3" w:rsidP="00D90DB3">
      <w:pPr>
        <w:ind w:left="360"/>
        <w:jc w:val="center"/>
        <w:rPr>
          <w:b/>
          <w:sz w:val="16"/>
          <w:szCs w:val="16"/>
          <w:lang w:val="lv-LV"/>
        </w:rPr>
      </w:pPr>
    </w:p>
    <w:tbl>
      <w:tblPr>
        <w:tblW w:w="8618"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1E0"/>
      </w:tblPr>
      <w:tblGrid>
        <w:gridCol w:w="2029"/>
        <w:gridCol w:w="1362"/>
        <w:gridCol w:w="872"/>
        <w:gridCol w:w="773"/>
        <w:gridCol w:w="872"/>
        <w:gridCol w:w="919"/>
        <w:gridCol w:w="872"/>
        <w:gridCol w:w="919"/>
      </w:tblGrid>
      <w:tr w:rsidR="00D90DB3" w:rsidRPr="00AF6846" w:rsidTr="00227AEF">
        <w:trPr>
          <w:trHeight w:hRule="exact" w:val="284"/>
          <w:jc w:val="center"/>
        </w:trPr>
        <w:tc>
          <w:tcPr>
            <w:tcW w:w="2154" w:type="dxa"/>
            <w:vMerge w:val="restart"/>
          </w:tcPr>
          <w:p w:rsidR="00D90DB3" w:rsidRPr="00AF6846" w:rsidRDefault="00D90DB3" w:rsidP="00AF6846">
            <w:pPr>
              <w:jc w:val="both"/>
              <w:rPr>
                <w:color w:val="000000"/>
                <w:spacing w:val="-3"/>
                <w:lang w:val="lv-LV"/>
              </w:rPr>
            </w:pPr>
          </w:p>
        </w:tc>
        <w:tc>
          <w:tcPr>
            <w:tcW w:w="1474" w:type="dxa"/>
            <w:vMerge w:val="restart"/>
          </w:tcPr>
          <w:p w:rsidR="00D90DB3" w:rsidRPr="00AF6846" w:rsidRDefault="00D90DB3" w:rsidP="00AF6846">
            <w:pPr>
              <w:jc w:val="both"/>
              <w:rPr>
                <w:color w:val="000000"/>
                <w:spacing w:val="-3"/>
                <w:lang w:val="lv-LV"/>
              </w:rPr>
            </w:pPr>
          </w:p>
        </w:tc>
        <w:tc>
          <w:tcPr>
            <w:tcW w:w="1656" w:type="dxa"/>
            <w:gridSpan w:val="2"/>
          </w:tcPr>
          <w:p w:rsidR="00D90DB3" w:rsidRPr="00AF6846" w:rsidRDefault="00D90DB3" w:rsidP="00AF6846">
            <w:pPr>
              <w:jc w:val="center"/>
              <w:rPr>
                <w:lang w:val="lv-LV"/>
              </w:rPr>
            </w:pPr>
            <w:r w:rsidRPr="00AF6846">
              <w:rPr>
                <w:b/>
                <w:bCs/>
                <w:lang w:val="lv-LV"/>
              </w:rPr>
              <w:t>ekonoma</w:t>
            </w:r>
          </w:p>
        </w:tc>
        <w:tc>
          <w:tcPr>
            <w:tcW w:w="1791" w:type="dxa"/>
            <w:gridSpan w:val="2"/>
          </w:tcPr>
          <w:p w:rsidR="00D90DB3" w:rsidRPr="00AF6846" w:rsidRDefault="00D90DB3" w:rsidP="00AF6846">
            <w:pPr>
              <w:jc w:val="center"/>
              <w:rPr>
                <w:lang w:val="lv-LV"/>
              </w:rPr>
            </w:pPr>
            <w:r w:rsidRPr="00AF6846">
              <w:rPr>
                <w:b/>
                <w:bCs/>
                <w:lang w:val="lv-LV"/>
              </w:rPr>
              <w:t>biznesa</w:t>
            </w:r>
          </w:p>
        </w:tc>
        <w:tc>
          <w:tcPr>
            <w:tcW w:w="1791" w:type="dxa"/>
            <w:gridSpan w:val="2"/>
          </w:tcPr>
          <w:p w:rsidR="00D90DB3" w:rsidRPr="00AF6846" w:rsidRDefault="00D90DB3" w:rsidP="00AF6846">
            <w:pPr>
              <w:jc w:val="center"/>
              <w:rPr>
                <w:lang w:val="lv-LV"/>
              </w:rPr>
            </w:pPr>
            <w:r w:rsidRPr="00AF6846">
              <w:rPr>
                <w:b/>
                <w:bCs/>
                <w:lang w:val="lv-LV"/>
              </w:rPr>
              <w:t>elite</w:t>
            </w:r>
          </w:p>
        </w:tc>
      </w:tr>
      <w:tr w:rsidR="00D90DB3" w:rsidRPr="00AF6846" w:rsidTr="00227AEF">
        <w:trPr>
          <w:trHeight w:val="567"/>
          <w:jc w:val="center"/>
        </w:trPr>
        <w:tc>
          <w:tcPr>
            <w:tcW w:w="2154" w:type="dxa"/>
            <w:vMerge/>
          </w:tcPr>
          <w:p w:rsidR="00D90DB3" w:rsidRPr="00AF6846" w:rsidRDefault="00D90DB3" w:rsidP="00AF6846">
            <w:pPr>
              <w:jc w:val="both"/>
              <w:rPr>
                <w:color w:val="000000"/>
                <w:spacing w:val="-3"/>
                <w:lang w:val="lv-LV"/>
              </w:rPr>
            </w:pPr>
          </w:p>
        </w:tc>
        <w:tc>
          <w:tcPr>
            <w:tcW w:w="1474" w:type="dxa"/>
            <w:vMerge/>
          </w:tcPr>
          <w:p w:rsidR="00D90DB3" w:rsidRPr="00AF6846" w:rsidRDefault="00D90DB3" w:rsidP="00AF6846">
            <w:pPr>
              <w:jc w:val="both"/>
              <w:rPr>
                <w:color w:val="000000"/>
                <w:spacing w:val="-3"/>
                <w:lang w:val="lv-LV"/>
              </w:rPr>
            </w:pPr>
          </w:p>
        </w:tc>
        <w:tc>
          <w:tcPr>
            <w:tcW w:w="872" w:type="dxa"/>
            <w:vAlign w:val="center"/>
          </w:tcPr>
          <w:p w:rsidR="00D90DB3" w:rsidRPr="00AF6846" w:rsidRDefault="00D90DB3" w:rsidP="00AF6846">
            <w:pPr>
              <w:jc w:val="center"/>
              <w:rPr>
                <w:lang w:val="lv-LV"/>
              </w:rPr>
            </w:pPr>
            <w:r w:rsidRPr="00AF6846">
              <w:rPr>
                <w:b/>
                <w:bCs/>
                <w:lang w:val="lv-LV"/>
              </w:rPr>
              <w:t>Rozetes</w:t>
            </w:r>
          </w:p>
        </w:tc>
        <w:tc>
          <w:tcPr>
            <w:tcW w:w="784" w:type="dxa"/>
            <w:vAlign w:val="center"/>
          </w:tcPr>
          <w:p w:rsidR="00D90DB3" w:rsidRPr="00AF6846" w:rsidRDefault="00D90DB3" w:rsidP="00AF6846">
            <w:pPr>
              <w:jc w:val="center"/>
              <w:rPr>
                <w:lang w:val="lv-LV"/>
              </w:rPr>
            </w:pPr>
            <w:r w:rsidRPr="00AF6846">
              <w:rPr>
                <w:b/>
                <w:bCs/>
                <w:lang w:val="lv-LV"/>
              </w:rPr>
              <w:t>Slēdži</w:t>
            </w:r>
          </w:p>
        </w:tc>
        <w:tc>
          <w:tcPr>
            <w:tcW w:w="872" w:type="dxa"/>
            <w:vAlign w:val="center"/>
          </w:tcPr>
          <w:p w:rsidR="00D90DB3" w:rsidRPr="00AF6846" w:rsidRDefault="00D90DB3" w:rsidP="00AF6846">
            <w:pPr>
              <w:jc w:val="center"/>
              <w:rPr>
                <w:lang w:val="lv-LV"/>
              </w:rPr>
            </w:pPr>
            <w:r w:rsidRPr="00AF6846">
              <w:rPr>
                <w:b/>
                <w:bCs/>
                <w:lang w:val="lv-LV"/>
              </w:rPr>
              <w:t>Rozetes</w:t>
            </w:r>
          </w:p>
        </w:tc>
        <w:tc>
          <w:tcPr>
            <w:tcW w:w="919" w:type="dxa"/>
            <w:vAlign w:val="center"/>
          </w:tcPr>
          <w:p w:rsidR="00D90DB3" w:rsidRPr="00AF6846" w:rsidRDefault="00D90DB3" w:rsidP="00AF6846">
            <w:pPr>
              <w:jc w:val="center"/>
              <w:rPr>
                <w:lang w:val="lv-LV"/>
              </w:rPr>
            </w:pPr>
            <w:r w:rsidRPr="00AF6846">
              <w:rPr>
                <w:b/>
                <w:bCs/>
                <w:lang w:val="lv-LV"/>
              </w:rPr>
              <w:t>Slēdzis+ dimeris</w:t>
            </w:r>
          </w:p>
        </w:tc>
        <w:tc>
          <w:tcPr>
            <w:tcW w:w="872" w:type="dxa"/>
            <w:vAlign w:val="center"/>
          </w:tcPr>
          <w:p w:rsidR="00D90DB3" w:rsidRPr="00AF6846" w:rsidRDefault="00D90DB3" w:rsidP="00AF6846">
            <w:pPr>
              <w:jc w:val="center"/>
              <w:rPr>
                <w:lang w:val="lv-LV"/>
              </w:rPr>
            </w:pPr>
            <w:r w:rsidRPr="00AF6846">
              <w:rPr>
                <w:b/>
                <w:bCs/>
                <w:lang w:val="lv-LV"/>
              </w:rPr>
              <w:t>Rozetes</w:t>
            </w:r>
          </w:p>
        </w:tc>
        <w:tc>
          <w:tcPr>
            <w:tcW w:w="919" w:type="dxa"/>
            <w:vAlign w:val="center"/>
          </w:tcPr>
          <w:p w:rsidR="00D90DB3" w:rsidRPr="00AF6846" w:rsidRDefault="00D90DB3" w:rsidP="00AF6846">
            <w:pPr>
              <w:jc w:val="center"/>
              <w:rPr>
                <w:lang w:val="lv-LV"/>
              </w:rPr>
            </w:pPr>
            <w:r w:rsidRPr="00AF6846">
              <w:rPr>
                <w:b/>
                <w:bCs/>
                <w:lang w:val="lv-LV"/>
              </w:rPr>
              <w:t>Slēdzis+ dimeris</w:t>
            </w:r>
          </w:p>
        </w:tc>
      </w:tr>
      <w:tr w:rsidR="00D90DB3" w:rsidRPr="00AF6846" w:rsidTr="00227AEF">
        <w:trPr>
          <w:trHeight w:val="227"/>
          <w:jc w:val="center"/>
        </w:trPr>
        <w:tc>
          <w:tcPr>
            <w:tcW w:w="2154" w:type="dxa"/>
            <w:vMerge w:val="restart"/>
            <w:vAlign w:val="center"/>
          </w:tcPr>
          <w:p w:rsidR="00D90DB3" w:rsidRPr="00AF6846" w:rsidRDefault="00D90DB3" w:rsidP="00AF6846">
            <w:pPr>
              <w:rPr>
                <w:b/>
                <w:bCs/>
                <w:lang w:val="lv-LV"/>
              </w:rPr>
            </w:pPr>
            <w:r w:rsidRPr="00AF6846">
              <w:rPr>
                <w:b/>
                <w:bCs/>
                <w:lang w:val="lv-LV"/>
              </w:rPr>
              <w:t>Guļamistaba/</w:t>
            </w:r>
          </w:p>
          <w:p w:rsidR="00D90DB3" w:rsidRPr="00AF6846" w:rsidRDefault="00D90DB3" w:rsidP="00AF6846">
            <w:pPr>
              <w:rPr>
                <w:lang w:val="lv-LV"/>
              </w:rPr>
            </w:pPr>
            <w:r w:rsidRPr="00AF6846">
              <w:rPr>
                <w:b/>
                <w:bCs/>
                <w:lang w:val="lv-LV"/>
              </w:rPr>
              <w:t>dzīvojama istaba</w:t>
            </w:r>
          </w:p>
        </w:tc>
        <w:tc>
          <w:tcPr>
            <w:tcW w:w="1474" w:type="dxa"/>
            <w:vAlign w:val="bottom"/>
          </w:tcPr>
          <w:p w:rsidR="00D90DB3" w:rsidRPr="00AF6846" w:rsidRDefault="00D90DB3" w:rsidP="00AF6846">
            <w:pPr>
              <w:jc w:val="center"/>
              <w:rPr>
                <w:lang w:val="lv-LV"/>
              </w:rPr>
            </w:pPr>
            <w:r w:rsidRPr="00AF6846">
              <w:rPr>
                <w:b/>
                <w:bCs/>
                <w:lang w:val="lv-LV"/>
              </w:rPr>
              <w:t>6-12 m</w:t>
            </w:r>
            <w:r w:rsidRPr="00AF6846">
              <w:rPr>
                <w:b/>
                <w:bCs/>
                <w:vertAlign w:val="superscript"/>
                <w:lang w:val="lv-LV"/>
              </w:rPr>
              <w:t>2</w:t>
            </w:r>
          </w:p>
        </w:tc>
        <w:tc>
          <w:tcPr>
            <w:tcW w:w="872" w:type="dxa"/>
            <w:vAlign w:val="bottom"/>
          </w:tcPr>
          <w:p w:rsidR="00D90DB3" w:rsidRPr="00AF6846" w:rsidRDefault="00D90DB3" w:rsidP="00AF6846">
            <w:pPr>
              <w:jc w:val="center"/>
              <w:rPr>
                <w:lang w:val="lv-LV"/>
              </w:rPr>
            </w:pPr>
            <w:r w:rsidRPr="00AF6846">
              <w:rPr>
                <w:b/>
                <w:bCs/>
                <w:lang w:val="lv-LV"/>
              </w:rPr>
              <w:t>3</w:t>
            </w:r>
          </w:p>
        </w:tc>
        <w:tc>
          <w:tcPr>
            <w:tcW w:w="784" w:type="dxa"/>
            <w:vAlign w:val="bottom"/>
          </w:tcPr>
          <w:p w:rsidR="00D90DB3" w:rsidRPr="00AF6846" w:rsidRDefault="00D90DB3" w:rsidP="00AF6846">
            <w:pPr>
              <w:jc w:val="center"/>
              <w:rPr>
                <w:lang w:val="lv-LV"/>
              </w:rPr>
            </w:pPr>
            <w:r w:rsidRPr="00AF6846">
              <w:rPr>
                <w:b/>
                <w:bCs/>
                <w:lang w:val="lv-LV"/>
              </w:rPr>
              <w:t>1</w:t>
            </w:r>
          </w:p>
        </w:tc>
        <w:tc>
          <w:tcPr>
            <w:tcW w:w="872" w:type="dxa"/>
            <w:vAlign w:val="bottom"/>
          </w:tcPr>
          <w:p w:rsidR="00D90DB3" w:rsidRPr="00AF6846" w:rsidRDefault="00D90DB3" w:rsidP="00AF6846">
            <w:pPr>
              <w:jc w:val="center"/>
              <w:rPr>
                <w:lang w:val="lv-LV"/>
              </w:rPr>
            </w:pPr>
            <w:r w:rsidRPr="00AF6846">
              <w:rPr>
                <w:b/>
                <w:bCs/>
                <w:lang w:val="lv-LV"/>
              </w:rPr>
              <w:t>5</w:t>
            </w:r>
          </w:p>
        </w:tc>
        <w:tc>
          <w:tcPr>
            <w:tcW w:w="919" w:type="dxa"/>
            <w:vAlign w:val="bottom"/>
          </w:tcPr>
          <w:p w:rsidR="00D90DB3" w:rsidRPr="00AF6846" w:rsidRDefault="00D90DB3" w:rsidP="00AF6846">
            <w:pPr>
              <w:jc w:val="center"/>
              <w:rPr>
                <w:lang w:val="lv-LV"/>
              </w:rPr>
            </w:pPr>
            <w:r w:rsidRPr="00AF6846">
              <w:rPr>
                <w:b/>
                <w:bCs/>
                <w:lang w:val="lv-LV"/>
              </w:rPr>
              <w:t>2</w:t>
            </w:r>
          </w:p>
        </w:tc>
        <w:tc>
          <w:tcPr>
            <w:tcW w:w="872" w:type="dxa"/>
            <w:vAlign w:val="bottom"/>
          </w:tcPr>
          <w:p w:rsidR="00D90DB3" w:rsidRPr="00AF6846" w:rsidRDefault="00D90DB3" w:rsidP="00AF6846">
            <w:pPr>
              <w:jc w:val="center"/>
              <w:rPr>
                <w:lang w:val="lv-LV"/>
              </w:rPr>
            </w:pPr>
            <w:r w:rsidRPr="00AF6846">
              <w:rPr>
                <w:b/>
                <w:bCs/>
                <w:lang w:val="lv-LV"/>
              </w:rPr>
              <w:t>7</w:t>
            </w:r>
          </w:p>
        </w:tc>
        <w:tc>
          <w:tcPr>
            <w:tcW w:w="919" w:type="dxa"/>
            <w:vAlign w:val="bottom"/>
          </w:tcPr>
          <w:p w:rsidR="00D90DB3" w:rsidRPr="00AF6846" w:rsidRDefault="00D90DB3" w:rsidP="00AF6846">
            <w:pPr>
              <w:jc w:val="center"/>
              <w:rPr>
                <w:lang w:val="lv-LV"/>
              </w:rPr>
            </w:pPr>
            <w:r w:rsidRPr="00AF6846">
              <w:rPr>
                <w:b/>
                <w:bCs/>
                <w:lang w:val="lv-LV"/>
              </w:rPr>
              <w:t>3</w:t>
            </w:r>
          </w:p>
        </w:tc>
      </w:tr>
      <w:tr w:rsidR="00D90DB3" w:rsidRPr="00AF6846" w:rsidTr="00227AEF">
        <w:trPr>
          <w:trHeight w:val="227"/>
          <w:jc w:val="center"/>
        </w:trPr>
        <w:tc>
          <w:tcPr>
            <w:tcW w:w="2154" w:type="dxa"/>
            <w:vMerge/>
            <w:vAlign w:val="center"/>
          </w:tcPr>
          <w:p w:rsidR="00D90DB3" w:rsidRPr="00AF6846" w:rsidRDefault="00D90DB3" w:rsidP="00AF6846">
            <w:pPr>
              <w:jc w:val="both"/>
              <w:rPr>
                <w:color w:val="000000"/>
                <w:spacing w:val="-3"/>
                <w:lang w:val="lv-LV"/>
              </w:rPr>
            </w:pPr>
          </w:p>
        </w:tc>
        <w:tc>
          <w:tcPr>
            <w:tcW w:w="1474" w:type="dxa"/>
            <w:vAlign w:val="bottom"/>
          </w:tcPr>
          <w:p w:rsidR="00D90DB3" w:rsidRPr="00AF6846" w:rsidRDefault="00D90DB3" w:rsidP="00AF6846">
            <w:pPr>
              <w:jc w:val="center"/>
              <w:rPr>
                <w:lang w:val="lv-LV"/>
              </w:rPr>
            </w:pPr>
            <w:r w:rsidRPr="00AF6846">
              <w:rPr>
                <w:b/>
                <w:bCs/>
                <w:lang w:val="lv-LV"/>
              </w:rPr>
              <w:t>12-20 m</w:t>
            </w:r>
            <w:r w:rsidRPr="00AF6846">
              <w:rPr>
                <w:b/>
                <w:bCs/>
                <w:vertAlign w:val="superscript"/>
                <w:lang w:val="lv-LV"/>
              </w:rPr>
              <w:t>2</w:t>
            </w:r>
          </w:p>
        </w:tc>
        <w:tc>
          <w:tcPr>
            <w:tcW w:w="872" w:type="dxa"/>
            <w:vAlign w:val="bottom"/>
          </w:tcPr>
          <w:p w:rsidR="00D90DB3" w:rsidRPr="00AF6846" w:rsidRDefault="00D90DB3" w:rsidP="00AF6846">
            <w:pPr>
              <w:jc w:val="center"/>
              <w:rPr>
                <w:lang w:val="lv-LV"/>
              </w:rPr>
            </w:pPr>
            <w:r w:rsidRPr="00AF6846">
              <w:rPr>
                <w:b/>
                <w:bCs/>
                <w:lang w:val="lv-LV"/>
              </w:rPr>
              <w:t>4</w:t>
            </w:r>
          </w:p>
        </w:tc>
        <w:tc>
          <w:tcPr>
            <w:tcW w:w="784" w:type="dxa"/>
            <w:vAlign w:val="bottom"/>
          </w:tcPr>
          <w:p w:rsidR="00D90DB3" w:rsidRPr="00AF6846" w:rsidRDefault="00D90DB3" w:rsidP="00AF6846">
            <w:pPr>
              <w:jc w:val="center"/>
              <w:rPr>
                <w:lang w:val="lv-LV"/>
              </w:rPr>
            </w:pPr>
            <w:r w:rsidRPr="00AF6846">
              <w:rPr>
                <w:b/>
                <w:bCs/>
                <w:lang w:val="lv-LV"/>
              </w:rPr>
              <w:t>1</w:t>
            </w:r>
          </w:p>
        </w:tc>
        <w:tc>
          <w:tcPr>
            <w:tcW w:w="872" w:type="dxa"/>
            <w:vAlign w:val="bottom"/>
          </w:tcPr>
          <w:p w:rsidR="00D90DB3" w:rsidRPr="00AF6846" w:rsidRDefault="00D90DB3" w:rsidP="00AF6846">
            <w:pPr>
              <w:jc w:val="center"/>
              <w:rPr>
                <w:lang w:val="lv-LV"/>
              </w:rPr>
            </w:pPr>
            <w:r w:rsidRPr="00AF6846">
              <w:rPr>
                <w:b/>
                <w:bCs/>
                <w:lang w:val="lv-LV"/>
              </w:rPr>
              <w:t>7</w:t>
            </w:r>
          </w:p>
        </w:tc>
        <w:tc>
          <w:tcPr>
            <w:tcW w:w="919" w:type="dxa"/>
            <w:vAlign w:val="bottom"/>
          </w:tcPr>
          <w:p w:rsidR="00D90DB3" w:rsidRPr="00AF6846" w:rsidRDefault="00D90DB3" w:rsidP="00AF6846">
            <w:pPr>
              <w:jc w:val="center"/>
              <w:rPr>
                <w:lang w:val="lv-LV"/>
              </w:rPr>
            </w:pPr>
            <w:r w:rsidRPr="00AF6846">
              <w:rPr>
                <w:b/>
                <w:bCs/>
                <w:lang w:val="lv-LV"/>
              </w:rPr>
              <w:t>2</w:t>
            </w:r>
          </w:p>
        </w:tc>
        <w:tc>
          <w:tcPr>
            <w:tcW w:w="872" w:type="dxa"/>
            <w:vAlign w:val="bottom"/>
          </w:tcPr>
          <w:p w:rsidR="00D90DB3" w:rsidRPr="00AF6846" w:rsidRDefault="00D90DB3" w:rsidP="00AF6846">
            <w:pPr>
              <w:jc w:val="center"/>
              <w:rPr>
                <w:lang w:val="lv-LV"/>
              </w:rPr>
            </w:pPr>
            <w:r w:rsidRPr="00AF6846">
              <w:rPr>
                <w:b/>
                <w:bCs/>
                <w:lang w:val="lv-LV"/>
              </w:rPr>
              <w:t>9</w:t>
            </w:r>
          </w:p>
        </w:tc>
        <w:tc>
          <w:tcPr>
            <w:tcW w:w="919" w:type="dxa"/>
            <w:vAlign w:val="bottom"/>
          </w:tcPr>
          <w:p w:rsidR="00D90DB3" w:rsidRPr="00AF6846" w:rsidRDefault="00D90DB3" w:rsidP="00AF6846">
            <w:pPr>
              <w:jc w:val="center"/>
              <w:rPr>
                <w:lang w:val="lv-LV"/>
              </w:rPr>
            </w:pPr>
            <w:r w:rsidRPr="00AF6846">
              <w:rPr>
                <w:b/>
                <w:bCs/>
                <w:lang w:val="lv-LV"/>
              </w:rPr>
              <w:t>3</w:t>
            </w:r>
          </w:p>
        </w:tc>
      </w:tr>
      <w:tr w:rsidR="00D90DB3" w:rsidRPr="00AF6846" w:rsidTr="00227AEF">
        <w:trPr>
          <w:trHeight w:val="227"/>
          <w:jc w:val="center"/>
        </w:trPr>
        <w:tc>
          <w:tcPr>
            <w:tcW w:w="2154" w:type="dxa"/>
            <w:vMerge/>
            <w:vAlign w:val="center"/>
          </w:tcPr>
          <w:p w:rsidR="00D90DB3" w:rsidRPr="00AF6846" w:rsidRDefault="00D90DB3" w:rsidP="00AF6846">
            <w:pPr>
              <w:jc w:val="both"/>
              <w:rPr>
                <w:color w:val="000000"/>
                <w:spacing w:val="-3"/>
                <w:lang w:val="lv-LV"/>
              </w:rPr>
            </w:pPr>
          </w:p>
        </w:tc>
        <w:tc>
          <w:tcPr>
            <w:tcW w:w="1474" w:type="dxa"/>
            <w:vAlign w:val="bottom"/>
          </w:tcPr>
          <w:p w:rsidR="00D90DB3" w:rsidRPr="00AF6846" w:rsidRDefault="00D90DB3" w:rsidP="00AF6846">
            <w:pPr>
              <w:jc w:val="center"/>
              <w:rPr>
                <w:lang w:val="lv-LV"/>
              </w:rPr>
            </w:pPr>
            <w:r w:rsidRPr="00AF6846">
              <w:rPr>
                <w:b/>
                <w:bCs/>
                <w:lang w:val="lv-LV"/>
              </w:rPr>
              <w:t>≥ 20 m</w:t>
            </w:r>
            <w:r w:rsidRPr="00AF6846">
              <w:rPr>
                <w:b/>
                <w:bCs/>
                <w:vertAlign w:val="superscript"/>
                <w:lang w:val="lv-LV"/>
              </w:rPr>
              <w:t>2</w:t>
            </w:r>
          </w:p>
        </w:tc>
        <w:tc>
          <w:tcPr>
            <w:tcW w:w="872" w:type="dxa"/>
            <w:vAlign w:val="bottom"/>
          </w:tcPr>
          <w:p w:rsidR="00D90DB3" w:rsidRPr="00AF6846" w:rsidRDefault="00D90DB3" w:rsidP="00AF6846">
            <w:pPr>
              <w:jc w:val="center"/>
              <w:rPr>
                <w:lang w:val="lv-LV"/>
              </w:rPr>
            </w:pPr>
            <w:r w:rsidRPr="00AF6846">
              <w:rPr>
                <w:b/>
                <w:bCs/>
                <w:lang w:val="lv-LV"/>
              </w:rPr>
              <w:t>5</w:t>
            </w:r>
          </w:p>
        </w:tc>
        <w:tc>
          <w:tcPr>
            <w:tcW w:w="784" w:type="dxa"/>
            <w:vAlign w:val="bottom"/>
          </w:tcPr>
          <w:p w:rsidR="00D90DB3" w:rsidRPr="00AF6846" w:rsidRDefault="00D90DB3" w:rsidP="00AF6846">
            <w:pPr>
              <w:jc w:val="center"/>
              <w:rPr>
                <w:lang w:val="lv-LV"/>
              </w:rPr>
            </w:pPr>
            <w:r w:rsidRPr="00AF6846">
              <w:rPr>
                <w:b/>
                <w:bCs/>
                <w:lang w:val="lv-LV"/>
              </w:rPr>
              <w:t>2</w:t>
            </w:r>
          </w:p>
        </w:tc>
        <w:tc>
          <w:tcPr>
            <w:tcW w:w="872" w:type="dxa"/>
            <w:vAlign w:val="bottom"/>
          </w:tcPr>
          <w:p w:rsidR="00D90DB3" w:rsidRPr="00AF6846" w:rsidRDefault="00D90DB3" w:rsidP="00AF6846">
            <w:pPr>
              <w:jc w:val="center"/>
              <w:rPr>
                <w:lang w:val="lv-LV"/>
              </w:rPr>
            </w:pPr>
            <w:r w:rsidRPr="00AF6846">
              <w:rPr>
                <w:b/>
                <w:bCs/>
                <w:lang w:val="lv-LV"/>
              </w:rPr>
              <w:t>9</w:t>
            </w:r>
          </w:p>
        </w:tc>
        <w:tc>
          <w:tcPr>
            <w:tcW w:w="919" w:type="dxa"/>
            <w:vAlign w:val="bottom"/>
          </w:tcPr>
          <w:p w:rsidR="00D90DB3" w:rsidRPr="00AF6846" w:rsidRDefault="00D90DB3" w:rsidP="00AF6846">
            <w:pPr>
              <w:jc w:val="center"/>
              <w:rPr>
                <w:lang w:val="lv-LV"/>
              </w:rPr>
            </w:pPr>
            <w:r w:rsidRPr="00AF6846">
              <w:rPr>
                <w:b/>
                <w:bCs/>
                <w:lang w:val="lv-LV"/>
              </w:rPr>
              <w:t>3</w:t>
            </w:r>
          </w:p>
        </w:tc>
        <w:tc>
          <w:tcPr>
            <w:tcW w:w="872" w:type="dxa"/>
            <w:vAlign w:val="bottom"/>
          </w:tcPr>
          <w:p w:rsidR="00D90DB3" w:rsidRPr="00AF6846" w:rsidRDefault="00D90DB3" w:rsidP="00AF6846">
            <w:pPr>
              <w:jc w:val="center"/>
              <w:rPr>
                <w:lang w:val="lv-LV"/>
              </w:rPr>
            </w:pPr>
            <w:r w:rsidRPr="00AF6846">
              <w:rPr>
                <w:b/>
                <w:bCs/>
                <w:lang w:val="lv-LV"/>
              </w:rPr>
              <w:t>11</w:t>
            </w:r>
          </w:p>
        </w:tc>
        <w:tc>
          <w:tcPr>
            <w:tcW w:w="919" w:type="dxa"/>
            <w:vAlign w:val="bottom"/>
          </w:tcPr>
          <w:p w:rsidR="00D90DB3" w:rsidRPr="00AF6846" w:rsidRDefault="00D90DB3" w:rsidP="00AF6846">
            <w:pPr>
              <w:jc w:val="center"/>
              <w:rPr>
                <w:lang w:val="lv-LV"/>
              </w:rPr>
            </w:pPr>
            <w:r w:rsidRPr="00AF6846">
              <w:rPr>
                <w:b/>
                <w:bCs/>
                <w:lang w:val="lv-LV"/>
              </w:rPr>
              <w:t>4</w:t>
            </w:r>
          </w:p>
        </w:tc>
      </w:tr>
      <w:tr w:rsidR="00D90DB3" w:rsidRPr="00AF6846" w:rsidTr="00227AEF">
        <w:trPr>
          <w:trHeight w:val="227"/>
          <w:jc w:val="center"/>
        </w:trPr>
        <w:tc>
          <w:tcPr>
            <w:tcW w:w="2154" w:type="dxa"/>
            <w:vMerge w:val="restart"/>
            <w:vAlign w:val="center"/>
          </w:tcPr>
          <w:p w:rsidR="00D90DB3" w:rsidRPr="00AF6846" w:rsidRDefault="00D90DB3" w:rsidP="00AF6846">
            <w:pPr>
              <w:rPr>
                <w:lang w:val="lv-LV"/>
              </w:rPr>
            </w:pPr>
            <w:r w:rsidRPr="00AF6846">
              <w:rPr>
                <w:b/>
                <w:bCs/>
                <w:lang w:val="lv-LV"/>
              </w:rPr>
              <w:t>Virtuve</w:t>
            </w:r>
          </w:p>
        </w:tc>
        <w:tc>
          <w:tcPr>
            <w:tcW w:w="1474" w:type="dxa"/>
            <w:vAlign w:val="bottom"/>
          </w:tcPr>
          <w:p w:rsidR="00D90DB3" w:rsidRPr="00AF6846" w:rsidRDefault="00D90DB3" w:rsidP="00AF6846">
            <w:pPr>
              <w:jc w:val="center"/>
              <w:rPr>
                <w:lang w:val="lv-LV"/>
              </w:rPr>
            </w:pPr>
            <w:r w:rsidRPr="00AF6846">
              <w:rPr>
                <w:b/>
                <w:bCs/>
                <w:lang w:val="lv-LV"/>
              </w:rPr>
              <w:t>≤7 m</w:t>
            </w:r>
            <w:r w:rsidRPr="00AF6846">
              <w:rPr>
                <w:b/>
                <w:bCs/>
                <w:vertAlign w:val="superscript"/>
                <w:lang w:val="lv-LV"/>
              </w:rPr>
              <w:t>2</w:t>
            </w:r>
          </w:p>
        </w:tc>
        <w:tc>
          <w:tcPr>
            <w:tcW w:w="872" w:type="dxa"/>
            <w:vAlign w:val="bottom"/>
          </w:tcPr>
          <w:p w:rsidR="00D90DB3" w:rsidRPr="00AF6846" w:rsidRDefault="00D90DB3" w:rsidP="00AF6846">
            <w:pPr>
              <w:jc w:val="center"/>
              <w:rPr>
                <w:lang w:val="lv-LV"/>
              </w:rPr>
            </w:pPr>
            <w:r w:rsidRPr="00AF6846">
              <w:rPr>
                <w:b/>
                <w:bCs/>
                <w:lang w:val="lv-LV"/>
              </w:rPr>
              <w:t>5</w:t>
            </w:r>
          </w:p>
        </w:tc>
        <w:tc>
          <w:tcPr>
            <w:tcW w:w="784" w:type="dxa"/>
            <w:vAlign w:val="bottom"/>
          </w:tcPr>
          <w:p w:rsidR="00D90DB3" w:rsidRPr="00AF6846" w:rsidRDefault="00D90DB3" w:rsidP="00AF6846">
            <w:pPr>
              <w:jc w:val="center"/>
              <w:rPr>
                <w:lang w:val="lv-LV"/>
              </w:rPr>
            </w:pPr>
            <w:r w:rsidRPr="00AF6846">
              <w:rPr>
                <w:b/>
                <w:bCs/>
                <w:lang w:val="lv-LV"/>
              </w:rPr>
              <w:t>2</w:t>
            </w:r>
          </w:p>
        </w:tc>
        <w:tc>
          <w:tcPr>
            <w:tcW w:w="872" w:type="dxa"/>
            <w:vAlign w:val="bottom"/>
          </w:tcPr>
          <w:p w:rsidR="00D90DB3" w:rsidRPr="00AF6846" w:rsidRDefault="00D90DB3" w:rsidP="00AF6846">
            <w:pPr>
              <w:jc w:val="center"/>
              <w:rPr>
                <w:lang w:val="lv-LV"/>
              </w:rPr>
            </w:pPr>
            <w:r w:rsidRPr="00AF6846">
              <w:rPr>
                <w:b/>
                <w:bCs/>
                <w:lang w:val="lv-LV"/>
              </w:rPr>
              <w:t>7</w:t>
            </w:r>
          </w:p>
        </w:tc>
        <w:tc>
          <w:tcPr>
            <w:tcW w:w="919" w:type="dxa"/>
            <w:vAlign w:val="bottom"/>
          </w:tcPr>
          <w:p w:rsidR="00D90DB3" w:rsidRPr="00AF6846" w:rsidRDefault="00D90DB3" w:rsidP="00AF6846">
            <w:pPr>
              <w:jc w:val="center"/>
              <w:rPr>
                <w:lang w:val="lv-LV"/>
              </w:rPr>
            </w:pPr>
            <w:r w:rsidRPr="00AF6846">
              <w:rPr>
                <w:b/>
                <w:bCs/>
                <w:lang w:val="lv-LV"/>
              </w:rPr>
              <w:t>2</w:t>
            </w:r>
          </w:p>
        </w:tc>
        <w:tc>
          <w:tcPr>
            <w:tcW w:w="872" w:type="dxa"/>
            <w:vAlign w:val="bottom"/>
          </w:tcPr>
          <w:p w:rsidR="00D90DB3" w:rsidRPr="00AF6846" w:rsidRDefault="00D90DB3" w:rsidP="00AF6846">
            <w:pPr>
              <w:jc w:val="center"/>
              <w:rPr>
                <w:lang w:val="lv-LV"/>
              </w:rPr>
            </w:pPr>
            <w:r w:rsidRPr="00AF6846">
              <w:rPr>
                <w:b/>
                <w:bCs/>
                <w:lang w:val="lv-LV"/>
              </w:rPr>
              <w:t>8</w:t>
            </w:r>
          </w:p>
        </w:tc>
        <w:tc>
          <w:tcPr>
            <w:tcW w:w="919" w:type="dxa"/>
            <w:vAlign w:val="bottom"/>
          </w:tcPr>
          <w:p w:rsidR="00D90DB3" w:rsidRPr="00AF6846" w:rsidRDefault="00D90DB3" w:rsidP="00AF6846">
            <w:pPr>
              <w:jc w:val="center"/>
              <w:rPr>
                <w:lang w:val="lv-LV"/>
              </w:rPr>
            </w:pPr>
            <w:r w:rsidRPr="00AF6846">
              <w:rPr>
                <w:b/>
                <w:bCs/>
                <w:lang w:val="lv-LV"/>
              </w:rPr>
              <w:t>2</w:t>
            </w:r>
          </w:p>
        </w:tc>
      </w:tr>
      <w:tr w:rsidR="00D90DB3" w:rsidRPr="00AF6846" w:rsidTr="00227AEF">
        <w:trPr>
          <w:trHeight w:val="227"/>
          <w:jc w:val="center"/>
        </w:trPr>
        <w:tc>
          <w:tcPr>
            <w:tcW w:w="2154" w:type="dxa"/>
            <w:vMerge/>
            <w:vAlign w:val="center"/>
          </w:tcPr>
          <w:p w:rsidR="00D90DB3" w:rsidRPr="00AF6846" w:rsidRDefault="00D90DB3" w:rsidP="00AF6846">
            <w:pPr>
              <w:jc w:val="both"/>
              <w:rPr>
                <w:color w:val="000000"/>
                <w:spacing w:val="-3"/>
                <w:lang w:val="lv-LV"/>
              </w:rPr>
            </w:pPr>
          </w:p>
        </w:tc>
        <w:tc>
          <w:tcPr>
            <w:tcW w:w="1474" w:type="dxa"/>
            <w:vAlign w:val="bottom"/>
          </w:tcPr>
          <w:p w:rsidR="00D90DB3" w:rsidRPr="00AF6846" w:rsidRDefault="00D90DB3" w:rsidP="00AF6846">
            <w:pPr>
              <w:jc w:val="center"/>
              <w:rPr>
                <w:lang w:val="lv-LV"/>
              </w:rPr>
            </w:pPr>
            <w:r w:rsidRPr="00AF6846">
              <w:rPr>
                <w:b/>
                <w:bCs/>
                <w:lang w:val="lv-LV"/>
              </w:rPr>
              <w:t>≥7 m</w:t>
            </w:r>
            <w:r w:rsidRPr="00AF6846">
              <w:rPr>
                <w:b/>
                <w:bCs/>
                <w:vertAlign w:val="superscript"/>
                <w:lang w:val="lv-LV"/>
              </w:rPr>
              <w:t>2</w:t>
            </w:r>
          </w:p>
        </w:tc>
        <w:tc>
          <w:tcPr>
            <w:tcW w:w="872" w:type="dxa"/>
            <w:vAlign w:val="bottom"/>
          </w:tcPr>
          <w:p w:rsidR="00D90DB3" w:rsidRPr="00AF6846" w:rsidRDefault="00D90DB3" w:rsidP="00AF6846">
            <w:pPr>
              <w:jc w:val="center"/>
              <w:rPr>
                <w:lang w:val="lv-LV"/>
              </w:rPr>
            </w:pPr>
            <w:r w:rsidRPr="00AF6846">
              <w:rPr>
                <w:b/>
                <w:bCs/>
                <w:lang w:val="lv-LV"/>
              </w:rPr>
              <w:t>7</w:t>
            </w:r>
          </w:p>
        </w:tc>
        <w:tc>
          <w:tcPr>
            <w:tcW w:w="784" w:type="dxa"/>
            <w:vAlign w:val="bottom"/>
          </w:tcPr>
          <w:p w:rsidR="00D90DB3" w:rsidRPr="00AF6846" w:rsidRDefault="00D90DB3" w:rsidP="00AF6846">
            <w:pPr>
              <w:jc w:val="center"/>
              <w:rPr>
                <w:lang w:val="lv-LV"/>
              </w:rPr>
            </w:pPr>
            <w:r w:rsidRPr="00AF6846">
              <w:rPr>
                <w:b/>
                <w:bCs/>
                <w:lang w:val="lv-LV"/>
              </w:rPr>
              <w:t>2</w:t>
            </w:r>
          </w:p>
        </w:tc>
        <w:tc>
          <w:tcPr>
            <w:tcW w:w="872" w:type="dxa"/>
            <w:vAlign w:val="bottom"/>
          </w:tcPr>
          <w:p w:rsidR="00D90DB3" w:rsidRPr="00AF6846" w:rsidRDefault="00D90DB3" w:rsidP="00AF6846">
            <w:pPr>
              <w:jc w:val="center"/>
              <w:rPr>
                <w:lang w:val="lv-LV"/>
              </w:rPr>
            </w:pPr>
            <w:r w:rsidRPr="00AF6846">
              <w:rPr>
                <w:b/>
                <w:bCs/>
                <w:lang w:val="lv-LV"/>
              </w:rPr>
              <w:t>9</w:t>
            </w:r>
          </w:p>
        </w:tc>
        <w:tc>
          <w:tcPr>
            <w:tcW w:w="919" w:type="dxa"/>
            <w:vAlign w:val="bottom"/>
          </w:tcPr>
          <w:p w:rsidR="00D90DB3" w:rsidRPr="00AF6846" w:rsidRDefault="00D90DB3" w:rsidP="00AF6846">
            <w:pPr>
              <w:jc w:val="center"/>
              <w:rPr>
                <w:lang w:val="lv-LV"/>
              </w:rPr>
            </w:pPr>
            <w:r w:rsidRPr="00AF6846">
              <w:rPr>
                <w:b/>
                <w:bCs/>
                <w:lang w:val="lv-LV"/>
              </w:rPr>
              <w:t>3</w:t>
            </w:r>
          </w:p>
        </w:tc>
        <w:tc>
          <w:tcPr>
            <w:tcW w:w="872" w:type="dxa"/>
            <w:vAlign w:val="bottom"/>
          </w:tcPr>
          <w:p w:rsidR="00D90DB3" w:rsidRPr="00AF6846" w:rsidRDefault="00D90DB3" w:rsidP="00AF6846">
            <w:pPr>
              <w:jc w:val="center"/>
              <w:rPr>
                <w:lang w:val="lv-LV"/>
              </w:rPr>
            </w:pPr>
            <w:r w:rsidRPr="00AF6846">
              <w:rPr>
                <w:b/>
                <w:bCs/>
                <w:lang w:val="lv-LV"/>
              </w:rPr>
              <w:t>11</w:t>
            </w:r>
          </w:p>
        </w:tc>
        <w:tc>
          <w:tcPr>
            <w:tcW w:w="919" w:type="dxa"/>
            <w:vAlign w:val="bottom"/>
          </w:tcPr>
          <w:p w:rsidR="00D90DB3" w:rsidRPr="00AF6846" w:rsidRDefault="00D90DB3" w:rsidP="00AF6846">
            <w:pPr>
              <w:jc w:val="center"/>
              <w:rPr>
                <w:lang w:val="lv-LV"/>
              </w:rPr>
            </w:pPr>
            <w:r w:rsidRPr="00AF6846">
              <w:rPr>
                <w:b/>
                <w:bCs/>
                <w:lang w:val="lv-LV"/>
              </w:rPr>
              <w:t>3</w:t>
            </w:r>
          </w:p>
        </w:tc>
      </w:tr>
      <w:tr w:rsidR="00D90DB3" w:rsidRPr="00AF6846" w:rsidTr="00227AEF">
        <w:trPr>
          <w:trHeight w:val="227"/>
          <w:jc w:val="center"/>
        </w:trPr>
        <w:tc>
          <w:tcPr>
            <w:tcW w:w="2154" w:type="dxa"/>
            <w:vAlign w:val="center"/>
          </w:tcPr>
          <w:p w:rsidR="00D90DB3" w:rsidRPr="00AF6846" w:rsidRDefault="00D90DB3" w:rsidP="00AF6846">
            <w:pPr>
              <w:rPr>
                <w:lang w:val="lv-LV"/>
              </w:rPr>
            </w:pPr>
            <w:r w:rsidRPr="00AF6846">
              <w:rPr>
                <w:b/>
                <w:bCs/>
                <w:lang w:val="lv-LV"/>
              </w:rPr>
              <w:t>Kabinets</w:t>
            </w:r>
          </w:p>
        </w:tc>
        <w:tc>
          <w:tcPr>
            <w:tcW w:w="1474" w:type="dxa"/>
            <w:vAlign w:val="bottom"/>
          </w:tcPr>
          <w:p w:rsidR="00D90DB3" w:rsidRPr="00AF6846" w:rsidRDefault="00D90DB3" w:rsidP="00AF6846">
            <w:pPr>
              <w:rPr>
                <w:lang w:val="lv-LV"/>
              </w:rPr>
            </w:pPr>
            <w:r w:rsidRPr="00AF6846">
              <w:rPr>
                <w:lang w:val="lv-LV"/>
              </w:rPr>
              <w:t xml:space="preserve">  </w:t>
            </w:r>
          </w:p>
        </w:tc>
        <w:tc>
          <w:tcPr>
            <w:tcW w:w="872" w:type="dxa"/>
            <w:vAlign w:val="bottom"/>
          </w:tcPr>
          <w:p w:rsidR="00D90DB3" w:rsidRPr="00AF6846" w:rsidRDefault="00D90DB3" w:rsidP="00AF6846">
            <w:pPr>
              <w:jc w:val="center"/>
              <w:rPr>
                <w:lang w:val="lv-LV"/>
              </w:rPr>
            </w:pPr>
            <w:r w:rsidRPr="00AF6846">
              <w:rPr>
                <w:b/>
                <w:bCs/>
                <w:lang w:val="lv-LV"/>
              </w:rPr>
              <w:t>4</w:t>
            </w:r>
          </w:p>
        </w:tc>
        <w:tc>
          <w:tcPr>
            <w:tcW w:w="784" w:type="dxa"/>
            <w:vAlign w:val="bottom"/>
          </w:tcPr>
          <w:p w:rsidR="00D90DB3" w:rsidRPr="00AF6846" w:rsidRDefault="00D90DB3" w:rsidP="00AF6846">
            <w:pPr>
              <w:jc w:val="center"/>
              <w:rPr>
                <w:lang w:val="lv-LV"/>
              </w:rPr>
            </w:pPr>
            <w:r w:rsidRPr="00AF6846">
              <w:rPr>
                <w:b/>
                <w:bCs/>
                <w:lang w:val="lv-LV"/>
              </w:rPr>
              <w:t>1</w:t>
            </w:r>
          </w:p>
        </w:tc>
        <w:tc>
          <w:tcPr>
            <w:tcW w:w="872" w:type="dxa"/>
            <w:vAlign w:val="bottom"/>
          </w:tcPr>
          <w:p w:rsidR="00D90DB3" w:rsidRPr="00AF6846" w:rsidRDefault="00D90DB3" w:rsidP="00AF6846">
            <w:pPr>
              <w:jc w:val="center"/>
              <w:rPr>
                <w:lang w:val="lv-LV"/>
              </w:rPr>
            </w:pPr>
            <w:r w:rsidRPr="00AF6846">
              <w:rPr>
                <w:b/>
                <w:bCs/>
                <w:lang w:val="lv-LV"/>
              </w:rPr>
              <w:t>7</w:t>
            </w:r>
          </w:p>
        </w:tc>
        <w:tc>
          <w:tcPr>
            <w:tcW w:w="919" w:type="dxa"/>
            <w:vAlign w:val="bottom"/>
          </w:tcPr>
          <w:p w:rsidR="00D90DB3" w:rsidRPr="00AF6846" w:rsidRDefault="00D90DB3" w:rsidP="00AF6846">
            <w:pPr>
              <w:jc w:val="center"/>
              <w:rPr>
                <w:lang w:val="lv-LV"/>
              </w:rPr>
            </w:pPr>
            <w:r w:rsidRPr="00AF6846">
              <w:rPr>
                <w:b/>
                <w:bCs/>
                <w:lang w:val="lv-LV"/>
              </w:rPr>
              <w:t>2</w:t>
            </w:r>
          </w:p>
        </w:tc>
        <w:tc>
          <w:tcPr>
            <w:tcW w:w="872" w:type="dxa"/>
            <w:vAlign w:val="bottom"/>
          </w:tcPr>
          <w:p w:rsidR="00D90DB3" w:rsidRPr="00AF6846" w:rsidRDefault="00D90DB3" w:rsidP="00AF6846">
            <w:pPr>
              <w:jc w:val="center"/>
              <w:rPr>
                <w:lang w:val="lv-LV"/>
              </w:rPr>
            </w:pPr>
            <w:r w:rsidRPr="00AF6846">
              <w:rPr>
                <w:b/>
                <w:bCs/>
                <w:lang w:val="lv-LV"/>
              </w:rPr>
              <w:t>9</w:t>
            </w:r>
          </w:p>
        </w:tc>
        <w:tc>
          <w:tcPr>
            <w:tcW w:w="919" w:type="dxa"/>
            <w:vAlign w:val="bottom"/>
          </w:tcPr>
          <w:p w:rsidR="00D90DB3" w:rsidRPr="00AF6846" w:rsidRDefault="00D90DB3" w:rsidP="00AF6846">
            <w:pPr>
              <w:jc w:val="center"/>
              <w:rPr>
                <w:lang w:val="lv-LV"/>
              </w:rPr>
            </w:pPr>
            <w:r w:rsidRPr="00AF6846">
              <w:rPr>
                <w:b/>
                <w:bCs/>
                <w:lang w:val="lv-LV"/>
              </w:rPr>
              <w:t>3</w:t>
            </w:r>
          </w:p>
        </w:tc>
      </w:tr>
      <w:tr w:rsidR="00D90DB3" w:rsidRPr="00AF6846" w:rsidTr="00227AEF">
        <w:trPr>
          <w:trHeight w:val="227"/>
          <w:jc w:val="center"/>
        </w:trPr>
        <w:tc>
          <w:tcPr>
            <w:tcW w:w="2154" w:type="dxa"/>
            <w:vAlign w:val="center"/>
          </w:tcPr>
          <w:p w:rsidR="00D90DB3" w:rsidRPr="00AF6846" w:rsidRDefault="00D90DB3" w:rsidP="00AF6846">
            <w:pPr>
              <w:rPr>
                <w:lang w:val="lv-LV"/>
              </w:rPr>
            </w:pPr>
            <w:r w:rsidRPr="00AF6846">
              <w:rPr>
                <w:b/>
                <w:bCs/>
                <w:lang w:val="lv-LV"/>
              </w:rPr>
              <w:t>Vannas istaba</w:t>
            </w:r>
          </w:p>
        </w:tc>
        <w:tc>
          <w:tcPr>
            <w:tcW w:w="1474" w:type="dxa"/>
            <w:vAlign w:val="bottom"/>
          </w:tcPr>
          <w:p w:rsidR="00D90DB3" w:rsidRPr="00AF6846" w:rsidRDefault="00D90DB3" w:rsidP="00AF6846">
            <w:pPr>
              <w:rPr>
                <w:lang w:val="lv-LV"/>
              </w:rPr>
            </w:pPr>
            <w:r w:rsidRPr="00AF6846">
              <w:rPr>
                <w:lang w:val="lv-LV"/>
              </w:rPr>
              <w:t xml:space="preserve">  </w:t>
            </w:r>
          </w:p>
        </w:tc>
        <w:tc>
          <w:tcPr>
            <w:tcW w:w="872" w:type="dxa"/>
            <w:vAlign w:val="bottom"/>
          </w:tcPr>
          <w:p w:rsidR="00D90DB3" w:rsidRPr="00AF6846" w:rsidRDefault="00D90DB3" w:rsidP="00AF6846">
            <w:pPr>
              <w:jc w:val="center"/>
              <w:rPr>
                <w:lang w:val="lv-LV"/>
              </w:rPr>
            </w:pPr>
            <w:r w:rsidRPr="00AF6846">
              <w:rPr>
                <w:b/>
                <w:bCs/>
                <w:lang w:val="lv-LV"/>
              </w:rPr>
              <w:t>3</w:t>
            </w:r>
          </w:p>
        </w:tc>
        <w:tc>
          <w:tcPr>
            <w:tcW w:w="784" w:type="dxa"/>
            <w:vAlign w:val="bottom"/>
          </w:tcPr>
          <w:p w:rsidR="00D90DB3" w:rsidRPr="00AF6846" w:rsidRDefault="00D90DB3" w:rsidP="00AF6846">
            <w:pPr>
              <w:jc w:val="center"/>
              <w:rPr>
                <w:lang w:val="lv-LV"/>
              </w:rPr>
            </w:pPr>
            <w:r w:rsidRPr="00AF6846">
              <w:rPr>
                <w:b/>
                <w:bCs/>
                <w:lang w:val="lv-LV"/>
              </w:rPr>
              <w:t>2</w:t>
            </w:r>
          </w:p>
        </w:tc>
        <w:tc>
          <w:tcPr>
            <w:tcW w:w="872" w:type="dxa"/>
            <w:vAlign w:val="bottom"/>
          </w:tcPr>
          <w:p w:rsidR="00D90DB3" w:rsidRPr="00AF6846" w:rsidRDefault="00D90DB3" w:rsidP="00AF6846">
            <w:pPr>
              <w:jc w:val="center"/>
              <w:rPr>
                <w:lang w:val="lv-LV"/>
              </w:rPr>
            </w:pPr>
            <w:r w:rsidRPr="00AF6846">
              <w:rPr>
                <w:b/>
                <w:bCs/>
                <w:lang w:val="lv-LV"/>
              </w:rPr>
              <w:t>4</w:t>
            </w:r>
          </w:p>
        </w:tc>
        <w:tc>
          <w:tcPr>
            <w:tcW w:w="919" w:type="dxa"/>
            <w:vAlign w:val="bottom"/>
          </w:tcPr>
          <w:p w:rsidR="00D90DB3" w:rsidRPr="00AF6846" w:rsidRDefault="00D90DB3" w:rsidP="00AF6846">
            <w:pPr>
              <w:jc w:val="center"/>
              <w:rPr>
                <w:lang w:val="lv-LV"/>
              </w:rPr>
            </w:pPr>
            <w:r w:rsidRPr="00AF6846">
              <w:rPr>
                <w:b/>
                <w:bCs/>
                <w:lang w:val="lv-LV"/>
              </w:rPr>
              <w:t>3</w:t>
            </w:r>
          </w:p>
        </w:tc>
        <w:tc>
          <w:tcPr>
            <w:tcW w:w="872" w:type="dxa"/>
            <w:vAlign w:val="bottom"/>
          </w:tcPr>
          <w:p w:rsidR="00D90DB3" w:rsidRPr="00AF6846" w:rsidRDefault="00D90DB3" w:rsidP="00AF6846">
            <w:pPr>
              <w:jc w:val="center"/>
              <w:rPr>
                <w:lang w:val="lv-LV"/>
              </w:rPr>
            </w:pPr>
            <w:r w:rsidRPr="00AF6846">
              <w:rPr>
                <w:b/>
                <w:bCs/>
                <w:lang w:val="lv-LV"/>
              </w:rPr>
              <w:t>5</w:t>
            </w:r>
          </w:p>
        </w:tc>
        <w:tc>
          <w:tcPr>
            <w:tcW w:w="919" w:type="dxa"/>
            <w:vAlign w:val="bottom"/>
          </w:tcPr>
          <w:p w:rsidR="00D90DB3" w:rsidRPr="00AF6846" w:rsidRDefault="00D90DB3" w:rsidP="00AF6846">
            <w:pPr>
              <w:jc w:val="center"/>
              <w:rPr>
                <w:lang w:val="lv-LV"/>
              </w:rPr>
            </w:pPr>
            <w:r w:rsidRPr="00AF6846">
              <w:rPr>
                <w:b/>
                <w:bCs/>
                <w:lang w:val="lv-LV"/>
              </w:rPr>
              <w:t>2</w:t>
            </w:r>
          </w:p>
        </w:tc>
      </w:tr>
      <w:tr w:rsidR="00D90DB3" w:rsidRPr="00AF6846" w:rsidTr="00227AEF">
        <w:trPr>
          <w:trHeight w:val="227"/>
          <w:jc w:val="center"/>
        </w:trPr>
        <w:tc>
          <w:tcPr>
            <w:tcW w:w="2154" w:type="dxa"/>
            <w:vAlign w:val="center"/>
          </w:tcPr>
          <w:p w:rsidR="00D90DB3" w:rsidRPr="00AF6846" w:rsidRDefault="00D90DB3" w:rsidP="00AF6846">
            <w:pPr>
              <w:rPr>
                <w:lang w:val="lv-LV"/>
              </w:rPr>
            </w:pPr>
            <w:r w:rsidRPr="00AF6846">
              <w:rPr>
                <w:b/>
                <w:bCs/>
                <w:lang w:val="lv-LV"/>
              </w:rPr>
              <w:t>Tualete</w:t>
            </w:r>
          </w:p>
        </w:tc>
        <w:tc>
          <w:tcPr>
            <w:tcW w:w="1474" w:type="dxa"/>
            <w:vAlign w:val="bottom"/>
          </w:tcPr>
          <w:p w:rsidR="00D90DB3" w:rsidRPr="00AF6846" w:rsidRDefault="00D90DB3" w:rsidP="00AF6846">
            <w:pPr>
              <w:rPr>
                <w:lang w:val="lv-LV"/>
              </w:rPr>
            </w:pPr>
            <w:r w:rsidRPr="00AF6846">
              <w:rPr>
                <w:lang w:val="lv-LV"/>
              </w:rPr>
              <w:t xml:space="preserve">  </w:t>
            </w:r>
          </w:p>
        </w:tc>
        <w:tc>
          <w:tcPr>
            <w:tcW w:w="872" w:type="dxa"/>
            <w:vAlign w:val="bottom"/>
          </w:tcPr>
          <w:p w:rsidR="00D90DB3" w:rsidRPr="00AF6846" w:rsidRDefault="00D90DB3" w:rsidP="00AF6846">
            <w:pPr>
              <w:jc w:val="center"/>
              <w:rPr>
                <w:lang w:val="lv-LV"/>
              </w:rPr>
            </w:pPr>
            <w:r w:rsidRPr="00AF6846">
              <w:rPr>
                <w:b/>
                <w:bCs/>
                <w:lang w:val="lv-LV"/>
              </w:rPr>
              <w:t>1</w:t>
            </w:r>
          </w:p>
        </w:tc>
        <w:tc>
          <w:tcPr>
            <w:tcW w:w="784" w:type="dxa"/>
            <w:vAlign w:val="bottom"/>
          </w:tcPr>
          <w:p w:rsidR="00D90DB3" w:rsidRPr="00AF6846" w:rsidRDefault="00D90DB3" w:rsidP="00AF6846">
            <w:pPr>
              <w:jc w:val="center"/>
              <w:rPr>
                <w:lang w:val="lv-LV"/>
              </w:rPr>
            </w:pPr>
            <w:r w:rsidRPr="00AF6846">
              <w:rPr>
                <w:b/>
                <w:bCs/>
                <w:lang w:val="lv-LV"/>
              </w:rPr>
              <w:t>1</w:t>
            </w:r>
          </w:p>
        </w:tc>
        <w:tc>
          <w:tcPr>
            <w:tcW w:w="872" w:type="dxa"/>
            <w:vAlign w:val="bottom"/>
          </w:tcPr>
          <w:p w:rsidR="00D90DB3" w:rsidRPr="00AF6846" w:rsidRDefault="00D90DB3" w:rsidP="00AF6846">
            <w:pPr>
              <w:jc w:val="center"/>
              <w:rPr>
                <w:lang w:val="lv-LV"/>
              </w:rPr>
            </w:pPr>
            <w:r w:rsidRPr="00AF6846">
              <w:rPr>
                <w:b/>
                <w:bCs/>
                <w:lang w:val="lv-LV"/>
              </w:rPr>
              <w:t>2</w:t>
            </w:r>
          </w:p>
        </w:tc>
        <w:tc>
          <w:tcPr>
            <w:tcW w:w="919" w:type="dxa"/>
            <w:vAlign w:val="bottom"/>
          </w:tcPr>
          <w:p w:rsidR="00D90DB3" w:rsidRPr="00AF6846" w:rsidRDefault="00D90DB3" w:rsidP="00AF6846">
            <w:pPr>
              <w:jc w:val="center"/>
              <w:rPr>
                <w:lang w:val="lv-LV"/>
              </w:rPr>
            </w:pPr>
            <w:r w:rsidRPr="00AF6846">
              <w:rPr>
                <w:b/>
                <w:bCs/>
                <w:lang w:val="lv-LV"/>
              </w:rPr>
              <w:t>1</w:t>
            </w:r>
          </w:p>
        </w:tc>
        <w:tc>
          <w:tcPr>
            <w:tcW w:w="872" w:type="dxa"/>
            <w:vAlign w:val="bottom"/>
          </w:tcPr>
          <w:p w:rsidR="00D90DB3" w:rsidRPr="00AF6846" w:rsidRDefault="00D90DB3" w:rsidP="00AF6846">
            <w:pPr>
              <w:jc w:val="center"/>
              <w:rPr>
                <w:lang w:val="lv-LV"/>
              </w:rPr>
            </w:pPr>
            <w:r w:rsidRPr="00AF6846">
              <w:rPr>
                <w:b/>
                <w:bCs/>
                <w:lang w:val="lv-LV"/>
              </w:rPr>
              <w:t>2</w:t>
            </w:r>
          </w:p>
        </w:tc>
        <w:tc>
          <w:tcPr>
            <w:tcW w:w="919" w:type="dxa"/>
            <w:vAlign w:val="bottom"/>
          </w:tcPr>
          <w:p w:rsidR="00D90DB3" w:rsidRPr="00AF6846" w:rsidRDefault="00D90DB3" w:rsidP="00AF6846">
            <w:pPr>
              <w:jc w:val="center"/>
              <w:rPr>
                <w:lang w:val="lv-LV"/>
              </w:rPr>
            </w:pPr>
            <w:r w:rsidRPr="00AF6846">
              <w:rPr>
                <w:b/>
                <w:bCs/>
                <w:lang w:val="lv-LV"/>
              </w:rPr>
              <w:t>2</w:t>
            </w:r>
          </w:p>
        </w:tc>
      </w:tr>
      <w:tr w:rsidR="00D90DB3" w:rsidRPr="00AF6846" w:rsidTr="00227AEF">
        <w:trPr>
          <w:trHeight w:val="227"/>
          <w:jc w:val="center"/>
        </w:trPr>
        <w:tc>
          <w:tcPr>
            <w:tcW w:w="2154" w:type="dxa"/>
            <w:vMerge w:val="restart"/>
            <w:vAlign w:val="center"/>
          </w:tcPr>
          <w:p w:rsidR="00D90DB3" w:rsidRPr="00AF6846" w:rsidRDefault="00D90DB3" w:rsidP="00AF6846">
            <w:pPr>
              <w:rPr>
                <w:b/>
                <w:bCs/>
                <w:lang w:val="lv-LV"/>
              </w:rPr>
            </w:pPr>
            <w:r w:rsidRPr="00AF6846">
              <w:rPr>
                <w:b/>
                <w:bCs/>
                <w:lang w:val="lv-LV"/>
              </w:rPr>
              <w:t>Koridors/</w:t>
            </w:r>
          </w:p>
          <w:p w:rsidR="00D90DB3" w:rsidRPr="00AF6846" w:rsidRDefault="00D90DB3" w:rsidP="00AF6846">
            <w:pPr>
              <w:rPr>
                <w:lang w:val="lv-LV"/>
              </w:rPr>
            </w:pPr>
            <w:r w:rsidRPr="00AF6846">
              <w:rPr>
                <w:b/>
                <w:bCs/>
                <w:lang w:val="lv-LV"/>
              </w:rPr>
              <w:t>priekšistaba</w:t>
            </w:r>
          </w:p>
        </w:tc>
        <w:tc>
          <w:tcPr>
            <w:tcW w:w="1474" w:type="dxa"/>
            <w:vAlign w:val="bottom"/>
          </w:tcPr>
          <w:p w:rsidR="00D90DB3" w:rsidRPr="00AF6846" w:rsidRDefault="00D90DB3" w:rsidP="00AF6846">
            <w:pPr>
              <w:jc w:val="center"/>
              <w:rPr>
                <w:lang w:val="lv-LV"/>
              </w:rPr>
            </w:pPr>
            <w:r w:rsidRPr="00AF6846">
              <w:rPr>
                <w:b/>
                <w:bCs/>
                <w:lang w:val="lv-LV"/>
              </w:rPr>
              <w:t>Garums ≤ 2.5 m</w:t>
            </w:r>
          </w:p>
        </w:tc>
        <w:tc>
          <w:tcPr>
            <w:tcW w:w="872" w:type="dxa"/>
            <w:vAlign w:val="bottom"/>
          </w:tcPr>
          <w:p w:rsidR="00D90DB3" w:rsidRPr="00AF6846" w:rsidRDefault="00D90DB3" w:rsidP="00AF6846">
            <w:pPr>
              <w:jc w:val="center"/>
              <w:rPr>
                <w:lang w:val="lv-LV"/>
              </w:rPr>
            </w:pPr>
            <w:r w:rsidRPr="00AF6846">
              <w:rPr>
                <w:b/>
                <w:bCs/>
                <w:lang w:val="lv-LV"/>
              </w:rPr>
              <w:t>1</w:t>
            </w:r>
          </w:p>
        </w:tc>
        <w:tc>
          <w:tcPr>
            <w:tcW w:w="784" w:type="dxa"/>
            <w:vAlign w:val="bottom"/>
          </w:tcPr>
          <w:p w:rsidR="00D90DB3" w:rsidRPr="00AF6846" w:rsidRDefault="00D90DB3" w:rsidP="00AF6846">
            <w:pPr>
              <w:jc w:val="center"/>
              <w:rPr>
                <w:lang w:val="lv-LV"/>
              </w:rPr>
            </w:pPr>
            <w:r w:rsidRPr="00AF6846">
              <w:rPr>
                <w:b/>
                <w:bCs/>
                <w:lang w:val="lv-LV"/>
              </w:rPr>
              <w:t>1</w:t>
            </w:r>
          </w:p>
        </w:tc>
        <w:tc>
          <w:tcPr>
            <w:tcW w:w="872" w:type="dxa"/>
            <w:vAlign w:val="bottom"/>
          </w:tcPr>
          <w:p w:rsidR="00D90DB3" w:rsidRPr="00AF6846" w:rsidRDefault="00D90DB3" w:rsidP="00AF6846">
            <w:pPr>
              <w:jc w:val="center"/>
              <w:rPr>
                <w:lang w:val="lv-LV"/>
              </w:rPr>
            </w:pPr>
            <w:r w:rsidRPr="00AF6846">
              <w:rPr>
                <w:b/>
                <w:bCs/>
                <w:lang w:val="lv-LV"/>
              </w:rPr>
              <w:t>1</w:t>
            </w:r>
          </w:p>
        </w:tc>
        <w:tc>
          <w:tcPr>
            <w:tcW w:w="919" w:type="dxa"/>
            <w:vAlign w:val="bottom"/>
          </w:tcPr>
          <w:p w:rsidR="00D90DB3" w:rsidRPr="00AF6846" w:rsidRDefault="00D90DB3" w:rsidP="00AF6846">
            <w:pPr>
              <w:jc w:val="center"/>
              <w:rPr>
                <w:lang w:val="lv-LV"/>
              </w:rPr>
            </w:pPr>
            <w:r w:rsidRPr="00AF6846">
              <w:rPr>
                <w:b/>
                <w:bCs/>
                <w:lang w:val="lv-LV"/>
              </w:rPr>
              <w:t>2</w:t>
            </w:r>
          </w:p>
        </w:tc>
        <w:tc>
          <w:tcPr>
            <w:tcW w:w="872" w:type="dxa"/>
            <w:vAlign w:val="bottom"/>
          </w:tcPr>
          <w:p w:rsidR="00D90DB3" w:rsidRPr="00AF6846" w:rsidRDefault="00D90DB3" w:rsidP="00AF6846">
            <w:pPr>
              <w:jc w:val="center"/>
              <w:rPr>
                <w:lang w:val="lv-LV"/>
              </w:rPr>
            </w:pPr>
            <w:r w:rsidRPr="00AF6846">
              <w:rPr>
                <w:b/>
                <w:bCs/>
                <w:lang w:val="lv-LV"/>
              </w:rPr>
              <w:t>1</w:t>
            </w:r>
          </w:p>
        </w:tc>
        <w:tc>
          <w:tcPr>
            <w:tcW w:w="919" w:type="dxa"/>
            <w:vAlign w:val="bottom"/>
          </w:tcPr>
          <w:p w:rsidR="00D90DB3" w:rsidRPr="00AF6846" w:rsidRDefault="00D90DB3" w:rsidP="00AF6846">
            <w:pPr>
              <w:jc w:val="center"/>
              <w:rPr>
                <w:lang w:val="lv-LV"/>
              </w:rPr>
            </w:pPr>
            <w:r w:rsidRPr="00AF6846">
              <w:rPr>
                <w:b/>
                <w:bCs/>
                <w:lang w:val="lv-LV"/>
              </w:rPr>
              <w:t>3</w:t>
            </w:r>
          </w:p>
        </w:tc>
      </w:tr>
      <w:tr w:rsidR="00D90DB3" w:rsidRPr="00AF6846" w:rsidTr="00227AEF">
        <w:trPr>
          <w:trHeight w:val="227"/>
          <w:jc w:val="center"/>
        </w:trPr>
        <w:tc>
          <w:tcPr>
            <w:tcW w:w="2154" w:type="dxa"/>
            <w:vMerge/>
            <w:vAlign w:val="center"/>
          </w:tcPr>
          <w:p w:rsidR="00D90DB3" w:rsidRPr="00AF6846" w:rsidRDefault="00D90DB3" w:rsidP="00AF6846">
            <w:pPr>
              <w:jc w:val="both"/>
              <w:rPr>
                <w:color w:val="000000"/>
                <w:spacing w:val="-3"/>
                <w:lang w:val="lv-LV"/>
              </w:rPr>
            </w:pPr>
          </w:p>
        </w:tc>
        <w:tc>
          <w:tcPr>
            <w:tcW w:w="1474" w:type="dxa"/>
            <w:vAlign w:val="bottom"/>
          </w:tcPr>
          <w:p w:rsidR="00D90DB3" w:rsidRPr="00AF6846" w:rsidRDefault="00D90DB3" w:rsidP="00AF6846">
            <w:pPr>
              <w:jc w:val="center"/>
              <w:rPr>
                <w:lang w:val="lv-LV"/>
              </w:rPr>
            </w:pPr>
            <w:r w:rsidRPr="00AF6846">
              <w:rPr>
                <w:b/>
                <w:bCs/>
                <w:lang w:val="lv-LV"/>
              </w:rPr>
              <w:t>Garums ≥ 2.5 m</w:t>
            </w:r>
          </w:p>
        </w:tc>
        <w:tc>
          <w:tcPr>
            <w:tcW w:w="872" w:type="dxa"/>
            <w:vAlign w:val="bottom"/>
          </w:tcPr>
          <w:p w:rsidR="00D90DB3" w:rsidRPr="00AF6846" w:rsidRDefault="00D90DB3" w:rsidP="00AF6846">
            <w:pPr>
              <w:jc w:val="center"/>
              <w:rPr>
                <w:lang w:val="lv-LV"/>
              </w:rPr>
            </w:pPr>
            <w:r w:rsidRPr="00AF6846">
              <w:rPr>
                <w:b/>
                <w:bCs/>
                <w:lang w:val="lv-LV"/>
              </w:rPr>
              <w:t>1</w:t>
            </w:r>
          </w:p>
        </w:tc>
        <w:tc>
          <w:tcPr>
            <w:tcW w:w="784" w:type="dxa"/>
            <w:vAlign w:val="bottom"/>
          </w:tcPr>
          <w:p w:rsidR="00D90DB3" w:rsidRPr="00AF6846" w:rsidRDefault="00D90DB3" w:rsidP="00AF6846">
            <w:pPr>
              <w:jc w:val="center"/>
              <w:rPr>
                <w:lang w:val="lv-LV"/>
              </w:rPr>
            </w:pPr>
            <w:r w:rsidRPr="00AF6846">
              <w:rPr>
                <w:b/>
                <w:bCs/>
                <w:lang w:val="lv-LV"/>
              </w:rPr>
              <w:t>1</w:t>
            </w:r>
          </w:p>
        </w:tc>
        <w:tc>
          <w:tcPr>
            <w:tcW w:w="872" w:type="dxa"/>
            <w:vAlign w:val="bottom"/>
          </w:tcPr>
          <w:p w:rsidR="00D90DB3" w:rsidRPr="00AF6846" w:rsidRDefault="00D90DB3" w:rsidP="00AF6846">
            <w:pPr>
              <w:jc w:val="center"/>
              <w:rPr>
                <w:lang w:val="lv-LV"/>
              </w:rPr>
            </w:pPr>
            <w:r w:rsidRPr="00AF6846">
              <w:rPr>
                <w:b/>
                <w:bCs/>
                <w:lang w:val="lv-LV"/>
              </w:rPr>
              <w:t>2</w:t>
            </w:r>
          </w:p>
        </w:tc>
        <w:tc>
          <w:tcPr>
            <w:tcW w:w="919" w:type="dxa"/>
            <w:vAlign w:val="bottom"/>
          </w:tcPr>
          <w:p w:rsidR="00D90DB3" w:rsidRPr="00AF6846" w:rsidRDefault="00D90DB3" w:rsidP="00AF6846">
            <w:pPr>
              <w:jc w:val="center"/>
              <w:rPr>
                <w:lang w:val="lv-LV"/>
              </w:rPr>
            </w:pPr>
            <w:r w:rsidRPr="00AF6846">
              <w:rPr>
                <w:b/>
                <w:bCs/>
                <w:lang w:val="lv-LV"/>
              </w:rPr>
              <w:t>2</w:t>
            </w:r>
          </w:p>
        </w:tc>
        <w:tc>
          <w:tcPr>
            <w:tcW w:w="872" w:type="dxa"/>
            <w:vAlign w:val="bottom"/>
          </w:tcPr>
          <w:p w:rsidR="00D90DB3" w:rsidRPr="00AF6846" w:rsidRDefault="00D90DB3" w:rsidP="00AF6846">
            <w:pPr>
              <w:jc w:val="center"/>
              <w:rPr>
                <w:lang w:val="lv-LV"/>
              </w:rPr>
            </w:pPr>
            <w:r w:rsidRPr="00AF6846">
              <w:rPr>
                <w:b/>
                <w:bCs/>
                <w:lang w:val="lv-LV"/>
              </w:rPr>
              <w:t>3</w:t>
            </w:r>
          </w:p>
        </w:tc>
        <w:tc>
          <w:tcPr>
            <w:tcW w:w="919" w:type="dxa"/>
            <w:vAlign w:val="bottom"/>
          </w:tcPr>
          <w:p w:rsidR="00D90DB3" w:rsidRPr="00AF6846" w:rsidRDefault="00D90DB3" w:rsidP="00AF6846">
            <w:pPr>
              <w:jc w:val="center"/>
              <w:rPr>
                <w:lang w:val="lv-LV"/>
              </w:rPr>
            </w:pPr>
            <w:r w:rsidRPr="00AF6846">
              <w:rPr>
                <w:b/>
                <w:bCs/>
                <w:lang w:val="lv-LV"/>
              </w:rPr>
              <w:t>3</w:t>
            </w:r>
          </w:p>
        </w:tc>
      </w:tr>
      <w:tr w:rsidR="00D90DB3" w:rsidRPr="00AF6846" w:rsidTr="00227AEF">
        <w:trPr>
          <w:trHeight w:val="227"/>
          <w:jc w:val="center"/>
        </w:trPr>
        <w:tc>
          <w:tcPr>
            <w:tcW w:w="2154" w:type="dxa"/>
            <w:vMerge w:val="restart"/>
            <w:vAlign w:val="center"/>
          </w:tcPr>
          <w:p w:rsidR="00D90DB3" w:rsidRPr="00AF6846" w:rsidRDefault="00D90DB3" w:rsidP="00AF6846">
            <w:pPr>
              <w:rPr>
                <w:lang w:val="lv-LV"/>
              </w:rPr>
            </w:pPr>
            <w:r w:rsidRPr="00AF6846">
              <w:rPr>
                <w:b/>
                <w:bCs/>
                <w:lang w:val="lv-LV"/>
              </w:rPr>
              <w:t>Balkons, lodžija</w:t>
            </w:r>
          </w:p>
        </w:tc>
        <w:tc>
          <w:tcPr>
            <w:tcW w:w="1474" w:type="dxa"/>
            <w:vAlign w:val="bottom"/>
          </w:tcPr>
          <w:p w:rsidR="00D90DB3" w:rsidRPr="00AF6846" w:rsidRDefault="00D90DB3" w:rsidP="00AF6846">
            <w:pPr>
              <w:jc w:val="center"/>
              <w:rPr>
                <w:lang w:val="lv-LV"/>
              </w:rPr>
            </w:pPr>
            <w:r w:rsidRPr="00AF6846">
              <w:rPr>
                <w:b/>
                <w:bCs/>
                <w:lang w:val="lv-LV"/>
              </w:rPr>
              <w:t>Platums ≤ 3 m</w:t>
            </w:r>
          </w:p>
        </w:tc>
        <w:tc>
          <w:tcPr>
            <w:tcW w:w="872" w:type="dxa"/>
            <w:vAlign w:val="bottom"/>
          </w:tcPr>
          <w:p w:rsidR="00D90DB3" w:rsidRPr="00AF6846" w:rsidRDefault="00D90DB3" w:rsidP="00AF6846">
            <w:pPr>
              <w:jc w:val="center"/>
              <w:rPr>
                <w:lang w:val="lv-LV"/>
              </w:rPr>
            </w:pPr>
            <w:r w:rsidRPr="00AF6846">
              <w:rPr>
                <w:b/>
                <w:bCs/>
                <w:lang w:val="lv-LV"/>
              </w:rPr>
              <w:t>1</w:t>
            </w:r>
          </w:p>
        </w:tc>
        <w:tc>
          <w:tcPr>
            <w:tcW w:w="784" w:type="dxa"/>
            <w:vAlign w:val="bottom"/>
          </w:tcPr>
          <w:p w:rsidR="00D90DB3" w:rsidRPr="00AF6846" w:rsidRDefault="00D90DB3" w:rsidP="00AF6846">
            <w:pPr>
              <w:jc w:val="center"/>
              <w:rPr>
                <w:lang w:val="lv-LV"/>
              </w:rPr>
            </w:pPr>
            <w:r w:rsidRPr="00AF6846">
              <w:rPr>
                <w:b/>
                <w:bCs/>
                <w:lang w:val="lv-LV"/>
              </w:rPr>
              <w:t>1</w:t>
            </w:r>
          </w:p>
        </w:tc>
        <w:tc>
          <w:tcPr>
            <w:tcW w:w="872" w:type="dxa"/>
            <w:vAlign w:val="bottom"/>
          </w:tcPr>
          <w:p w:rsidR="00D90DB3" w:rsidRPr="00AF6846" w:rsidRDefault="00D90DB3" w:rsidP="00AF6846">
            <w:pPr>
              <w:jc w:val="center"/>
              <w:rPr>
                <w:lang w:val="lv-LV"/>
              </w:rPr>
            </w:pPr>
            <w:r w:rsidRPr="00AF6846">
              <w:rPr>
                <w:b/>
                <w:bCs/>
                <w:lang w:val="lv-LV"/>
              </w:rPr>
              <w:t>1</w:t>
            </w:r>
          </w:p>
        </w:tc>
        <w:tc>
          <w:tcPr>
            <w:tcW w:w="919" w:type="dxa"/>
            <w:vAlign w:val="bottom"/>
          </w:tcPr>
          <w:p w:rsidR="00D90DB3" w:rsidRPr="00AF6846" w:rsidRDefault="00D90DB3" w:rsidP="00AF6846">
            <w:pPr>
              <w:jc w:val="center"/>
              <w:rPr>
                <w:lang w:val="lv-LV"/>
              </w:rPr>
            </w:pPr>
            <w:r w:rsidRPr="00AF6846">
              <w:rPr>
                <w:b/>
                <w:bCs/>
                <w:lang w:val="lv-LV"/>
              </w:rPr>
              <w:t>1</w:t>
            </w:r>
          </w:p>
        </w:tc>
        <w:tc>
          <w:tcPr>
            <w:tcW w:w="872" w:type="dxa"/>
            <w:vAlign w:val="bottom"/>
          </w:tcPr>
          <w:p w:rsidR="00D90DB3" w:rsidRPr="00AF6846" w:rsidRDefault="00D90DB3" w:rsidP="00AF6846">
            <w:pPr>
              <w:jc w:val="center"/>
              <w:rPr>
                <w:lang w:val="lv-LV"/>
              </w:rPr>
            </w:pPr>
            <w:r w:rsidRPr="00AF6846">
              <w:rPr>
                <w:b/>
                <w:bCs/>
                <w:lang w:val="lv-LV"/>
              </w:rPr>
              <w:t>2</w:t>
            </w:r>
          </w:p>
        </w:tc>
        <w:tc>
          <w:tcPr>
            <w:tcW w:w="919" w:type="dxa"/>
            <w:vAlign w:val="bottom"/>
          </w:tcPr>
          <w:p w:rsidR="00D90DB3" w:rsidRPr="00AF6846" w:rsidRDefault="00D90DB3" w:rsidP="00AF6846">
            <w:pPr>
              <w:jc w:val="center"/>
              <w:rPr>
                <w:lang w:val="lv-LV"/>
              </w:rPr>
            </w:pPr>
            <w:r w:rsidRPr="00AF6846">
              <w:rPr>
                <w:b/>
                <w:bCs/>
                <w:lang w:val="lv-LV"/>
              </w:rPr>
              <w:t>1</w:t>
            </w:r>
          </w:p>
        </w:tc>
      </w:tr>
      <w:tr w:rsidR="00D90DB3" w:rsidRPr="00AF6846" w:rsidTr="00227AEF">
        <w:trPr>
          <w:trHeight w:val="227"/>
          <w:jc w:val="center"/>
        </w:trPr>
        <w:tc>
          <w:tcPr>
            <w:tcW w:w="2154" w:type="dxa"/>
            <w:vMerge/>
            <w:vAlign w:val="center"/>
          </w:tcPr>
          <w:p w:rsidR="00D90DB3" w:rsidRPr="00AF6846" w:rsidRDefault="00D90DB3" w:rsidP="00AF6846">
            <w:pPr>
              <w:jc w:val="both"/>
              <w:rPr>
                <w:color w:val="000000"/>
                <w:spacing w:val="-3"/>
                <w:lang w:val="lv-LV"/>
              </w:rPr>
            </w:pPr>
          </w:p>
        </w:tc>
        <w:tc>
          <w:tcPr>
            <w:tcW w:w="1474" w:type="dxa"/>
            <w:vAlign w:val="bottom"/>
          </w:tcPr>
          <w:p w:rsidR="00D90DB3" w:rsidRPr="00AF6846" w:rsidRDefault="00D90DB3" w:rsidP="00AF6846">
            <w:pPr>
              <w:jc w:val="center"/>
              <w:rPr>
                <w:lang w:val="lv-LV"/>
              </w:rPr>
            </w:pPr>
            <w:r w:rsidRPr="00AF6846">
              <w:rPr>
                <w:b/>
                <w:bCs/>
                <w:lang w:val="lv-LV"/>
              </w:rPr>
              <w:t>Platums ≥ 3 m</w:t>
            </w:r>
          </w:p>
        </w:tc>
        <w:tc>
          <w:tcPr>
            <w:tcW w:w="872" w:type="dxa"/>
            <w:vAlign w:val="bottom"/>
          </w:tcPr>
          <w:p w:rsidR="00D90DB3" w:rsidRPr="00AF6846" w:rsidRDefault="00D90DB3" w:rsidP="00AF6846">
            <w:pPr>
              <w:jc w:val="center"/>
              <w:rPr>
                <w:lang w:val="lv-LV"/>
              </w:rPr>
            </w:pPr>
            <w:r w:rsidRPr="00AF6846">
              <w:rPr>
                <w:b/>
                <w:bCs/>
                <w:lang w:val="lv-LV"/>
              </w:rPr>
              <w:t>1</w:t>
            </w:r>
          </w:p>
        </w:tc>
        <w:tc>
          <w:tcPr>
            <w:tcW w:w="784" w:type="dxa"/>
            <w:vAlign w:val="bottom"/>
          </w:tcPr>
          <w:p w:rsidR="00D90DB3" w:rsidRPr="00AF6846" w:rsidRDefault="00D90DB3" w:rsidP="00AF6846">
            <w:pPr>
              <w:jc w:val="center"/>
              <w:rPr>
                <w:lang w:val="lv-LV"/>
              </w:rPr>
            </w:pPr>
            <w:r w:rsidRPr="00AF6846">
              <w:rPr>
                <w:b/>
                <w:bCs/>
                <w:lang w:val="lv-LV"/>
              </w:rPr>
              <w:t>1</w:t>
            </w:r>
          </w:p>
        </w:tc>
        <w:tc>
          <w:tcPr>
            <w:tcW w:w="872" w:type="dxa"/>
            <w:vAlign w:val="bottom"/>
          </w:tcPr>
          <w:p w:rsidR="00D90DB3" w:rsidRPr="00AF6846" w:rsidRDefault="00D90DB3" w:rsidP="00AF6846">
            <w:pPr>
              <w:jc w:val="center"/>
              <w:rPr>
                <w:lang w:val="lv-LV"/>
              </w:rPr>
            </w:pPr>
            <w:r w:rsidRPr="00AF6846">
              <w:rPr>
                <w:b/>
                <w:bCs/>
                <w:lang w:val="lv-LV"/>
              </w:rPr>
              <w:t>2</w:t>
            </w:r>
          </w:p>
        </w:tc>
        <w:tc>
          <w:tcPr>
            <w:tcW w:w="919" w:type="dxa"/>
            <w:vAlign w:val="bottom"/>
          </w:tcPr>
          <w:p w:rsidR="00D90DB3" w:rsidRPr="00AF6846" w:rsidRDefault="00D90DB3" w:rsidP="00AF6846">
            <w:pPr>
              <w:jc w:val="center"/>
              <w:rPr>
                <w:lang w:val="lv-LV"/>
              </w:rPr>
            </w:pPr>
            <w:r w:rsidRPr="00AF6846">
              <w:rPr>
                <w:b/>
                <w:bCs/>
                <w:lang w:val="lv-LV"/>
              </w:rPr>
              <w:t>1</w:t>
            </w:r>
          </w:p>
        </w:tc>
        <w:tc>
          <w:tcPr>
            <w:tcW w:w="872" w:type="dxa"/>
            <w:vAlign w:val="bottom"/>
          </w:tcPr>
          <w:p w:rsidR="00D90DB3" w:rsidRPr="00AF6846" w:rsidRDefault="00D90DB3" w:rsidP="00AF6846">
            <w:pPr>
              <w:jc w:val="center"/>
              <w:rPr>
                <w:lang w:val="lv-LV"/>
              </w:rPr>
            </w:pPr>
            <w:r w:rsidRPr="00AF6846">
              <w:rPr>
                <w:b/>
                <w:bCs/>
                <w:lang w:val="lv-LV"/>
              </w:rPr>
              <w:t>3</w:t>
            </w:r>
          </w:p>
        </w:tc>
        <w:tc>
          <w:tcPr>
            <w:tcW w:w="919" w:type="dxa"/>
            <w:vAlign w:val="bottom"/>
          </w:tcPr>
          <w:p w:rsidR="00D90DB3" w:rsidRPr="00AF6846" w:rsidRDefault="00D90DB3" w:rsidP="00AF6846">
            <w:pPr>
              <w:jc w:val="center"/>
              <w:rPr>
                <w:lang w:val="lv-LV"/>
              </w:rPr>
            </w:pPr>
            <w:r w:rsidRPr="00AF6846">
              <w:rPr>
                <w:b/>
                <w:bCs/>
                <w:lang w:val="lv-LV"/>
              </w:rPr>
              <w:t>2</w:t>
            </w:r>
          </w:p>
        </w:tc>
      </w:tr>
      <w:tr w:rsidR="00D90DB3" w:rsidRPr="00AF6846" w:rsidTr="00227AEF">
        <w:trPr>
          <w:trHeight w:val="227"/>
          <w:jc w:val="center"/>
        </w:trPr>
        <w:tc>
          <w:tcPr>
            <w:tcW w:w="2154" w:type="dxa"/>
            <w:vAlign w:val="center"/>
          </w:tcPr>
          <w:p w:rsidR="00D90DB3" w:rsidRPr="00AF6846" w:rsidRDefault="00D90DB3" w:rsidP="00AF6846">
            <w:pPr>
              <w:rPr>
                <w:lang w:val="lv-LV"/>
              </w:rPr>
            </w:pPr>
            <w:r w:rsidRPr="00AF6846">
              <w:rPr>
                <w:b/>
                <w:bCs/>
                <w:lang w:val="lv-LV"/>
              </w:rPr>
              <w:t>Noliktava</w:t>
            </w:r>
          </w:p>
        </w:tc>
        <w:tc>
          <w:tcPr>
            <w:tcW w:w="1474" w:type="dxa"/>
            <w:vAlign w:val="bottom"/>
          </w:tcPr>
          <w:p w:rsidR="00D90DB3" w:rsidRPr="00AF6846" w:rsidRDefault="00D90DB3" w:rsidP="00AF6846">
            <w:pPr>
              <w:rPr>
                <w:lang w:val="lv-LV"/>
              </w:rPr>
            </w:pPr>
            <w:r w:rsidRPr="00AF6846">
              <w:rPr>
                <w:lang w:val="lv-LV"/>
              </w:rPr>
              <w:t xml:space="preserve">  </w:t>
            </w:r>
          </w:p>
        </w:tc>
        <w:tc>
          <w:tcPr>
            <w:tcW w:w="872" w:type="dxa"/>
            <w:vAlign w:val="bottom"/>
          </w:tcPr>
          <w:p w:rsidR="00D90DB3" w:rsidRPr="00AF6846" w:rsidRDefault="00D90DB3" w:rsidP="00AF6846">
            <w:pPr>
              <w:jc w:val="center"/>
              <w:rPr>
                <w:lang w:val="lv-LV"/>
              </w:rPr>
            </w:pPr>
            <w:r w:rsidRPr="00AF6846">
              <w:rPr>
                <w:b/>
                <w:bCs/>
                <w:lang w:val="lv-LV"/>
              </w:rPr>
              <w:t>1</w:t>
            </w:r>
          </w:p>
        </w:tc>
        <w:tc>
          <w:tcPr>
            <w:tcW w:w="784" w:type="dxa"/>
            <w:vAlign w:val="bottom"/>
          </w:tcPr>
          <w:p w:rsidR="00D90DB3" w:rsidRPr="00AF6846" w:rsidRDefault="00D90DB3" w:rsidP="00AF6846">
            <w:pPr>
              <w:jc w:val="center"/>
              <w:rPr>
                <w:lang w:val="lv-LV"/>
              </w:rPr>
            </w:pPr>
            <w:r w:rsidRPr="00AF6846">
              <w:rPr>
                <w:b/>
                <w:bCs/>
                <w:lang w:val="lv-LV"/>
              </w:rPr>
              <w:t>1</w:t>
            </w:r>
          </w:p>
        </w:tc>
        <w:tc>
          <w:tcPr>
            <w:tcW w:w="872" w:type="dxa"/>
            <w:vAlign w:val="bottom"/>
          </w:tcPr>
          <w:p w:rsidR="00D90DB3" w:rsidRPr="00AF6846" w:rsidRDefault="00D90DB3" w:rsidP="00AF6846">
            <w:pPr>
              <w:jc w:val="center"/>
              <w:rPr>
                <w:lang w:val="lv-LV"/>
              </w:rPr>
            </w:pPr>
            <w:r w:rsidRPr="00AF6846">
              <w:rPr>
                <w:b/>
                <w:bCs/>
                <w:lang w:val="lv-LV"/>
              </w:rPr>
              <w:t>2</w:t>
            </w:r>
          </w:p>
        </w:tc>
        <w:tc>
          <w:tcPr>
            <w:tcW w:w="919" w:type="dxa"/>
            <w:vAlign w:val="bottom"/>
          </w:tcPr>
          <w:p w:rsidR="00D90DB3" w:rsidRPr="00AF6846" w:rsidRDefault="00D90DB3" w:rsidP="00AF6846">
            <w:pPr>
              <w:jc w:val="center"/>
              <w:rPr>
                <w:lang w:val="lv-LV"/>
              </w:rPr>
            </w:pPr>
            <w:r w:rsidRPr="00AF6846">
              <w:rPr>
                <w:b/>
                <w:bCs/>
                <w:lang w:val="lv-LV"/>
              </w:rPr>
              <w:t>1</w:t>
            </w:r>
          </w:p>
        </w:tc>
        <w:tc>
          <w:tcPr>
            <w:tcW w:w="872" w:type="dxa"/>
            <w:vAlign w:val="bottom"/>
          </w:tcPr>
          <w:p w:rsidR="00D90DB3" w:rsidRPr="00AF6846" w:rsidRDefault="00D90DB3" w:rsidP="00AF6846">
            <w:pPr>
              <w:jc w:val="center"/>
              <w:rPr>
                <w:lang w:val="lv-LV"/>
              </w:rPr>
            </w:pPr>
            <w:r w:rsidRPr="00AF6846">
              <w:rPr>
                <w:b/>
                <w:bCs/>
                <w:lang w:val="lv-LV"/>
              </w:rPr>
              <w:t>2</w:t>
            </w:r>
          </w:p>
        </w:tc>
        <w:tc>
          <w:tcPr>
            <w:tcW w:w="919" w:type="dxa"/>
            <w:vAlign w:val="bottom"/>
          </w:tcPr>
          <w:p w:rsidR="00D90DB3" w:rsidRPr="00AF6846" w:rsidRDefault="00D90DB3" w:rsidP="00AF6846">
            <w:pPr>
              <w:jc w:val="center"/>
              <w:rPr>
                <w:lang w:val="lv-LV"/>
              </w:rPr>
            </w:pPr>
            <w:r w:rsidRPr="00AF6846">
              <w:rPr>
                <w:b/>
                <w:bCs/>
                <w:lang w:val="lv-LV"/>
              </w:rPr>
              <w:t>1</w:t>
            </w:r>
          </w:p>
        </w:tc>
      </w:tr>
      <w:tr w:rsidR="00D90DB3" w:rsidRPr="00AF6846" w:rsidTr="00227AEF">
        <w:trPr>
          <w:trHeight w:val="227"/>
          <w:jc w:val="center"/>
        </w:trPr>
        <w:tc>
          <w:tcPr>
            <w:tcW w:w="2154" w:type="dxa"/>
            <w:vAlign w:val="center"/>
          </w:tcPr>
          <w:p w:rsidR="00D90DB3" w:rsidRPr="00AF6846" w:rsidRDefault="00D90DB3" w:rsidP="00AF6846">
            <w:pPr>
              <w:rPr>
                <w:lang w:val="lv-LV"/>
              </w:rPr>
            </w:pPr>
            <w:r w:rsidRPr="00AF6846">
              <w:rPr>
                <w:b/>
                <w:bCs/>
                <w:lang w:val="lv-LV"/>
              </w:rPr>
              <w:t>Pagrabs, mansards</w:t>
            </w:r>
          </w:p>
        </w:tc>
        <w:tc>
          <w:tcPr>
            <w:tcW w:w="1474" w:type="dxa"/>
            <w:vAlign w:val="bottom"/>
          </w:tcPr>
          <w:p w:rsidR="00D90DB3" w:rsidRPr="00AF6846" w:rsidRDefault="00D90DB3" w:rsidP="00AF6846">
            <w:pPr>
              <w:rPr>
                <w:lang w:val="lv-LV"/>
              </w:rPr>
            </w:pPr>
            <w:r w:rsidRPr="00AF6846">
              <w:rPr>
                <w:lang w:val="lv-LV"/>
              </w:rPr>
              <w:t xml:space="preserve">  </w:t>
            </w:r>
          </w:p>
        </w:tc>
        <w:tc>
          <w:tcPr>
            <w:tcW w:w="872" w:type="dxa"/>
            <w:vAlign w:val="bottom"/>
          </w:tcPr>
          <w:p w:rsidR="00D90DB3" w:rsidRPr="00AF6846" w:rsidRDefault="00D90DB3" w:rsidP="00AF6846">
            <w:pPr>
              <w:jc w:val="center"/>
              <w:rPr>
                <w:lang w:val="lv-LV"/>
              </w:rPr>
            </w:pPr>
            <w:r w:rsidRPr="00AF6846">
              <w:rPr>
                <w:b/>
                <w:bCs/>
                <w:lang w:val="lv-LV"/>
              </w:rPr>
              <w:t>1</w:t>
            </w:r>
          </w:p>
        </w:tc>
        <w:tc>
          <w:tcPr>
            <w:tcW w:w="784" w:type="dxa"/>
            <w:vAlign w:val="bottom"/>
          </w:tcPr>
          <w:p w:rsidR="00D90DB3" w:rsidRPr="00AF6846" w:rsidRDefault="00D90DB3" w:rsidP="00AF6846">
            <w:pPr>
              <w:jc w:val="center"/>
              <w:rPr>
                <w:lang w:val="lv-LV"/>
              </w:rPr>
            </w:pPr>
            <w:r w:rsidRPr="00AF6846">
              <w:rPr>
                <w:b/>
                <w:bCs/>
                <w:lang w:val="lv-LV"/>
              </w:rPr>
              <w:t>1</w:t>
            </w:r>
          </w:p>
        </w:tc>
        <w:tc>
          <w:tcPr>
            <w:tcW w:w="872" w:type="dxa"/>
            <w:vAlign w:val="bottom"/>
          </w:tcPr>
          <w:p w:rsidR="00D90DB3" w:rsidRPr="00AF6846" w:rsidRDefault="00D90DB3" w:rsidP="00AF6846">
            <w:pPr>
              <w:jc w:val="center"/>
              <w:rPr>
                <w:lang w:val="lv-LV"/>
              </w:rPr>
            </w:pPr>
            <w:r w:rsidRPr="00AF6846">
              <w:rPr>
                <w:b/>
                <w:bCs/>
                <w:lang w:val="lv-LV"/>
              </w:rPr>
              <w:t>2</w:t>
            </w:r>
          </w:p>
        </w:tc>
        <w:tc>
          <w:tcPr>
            <w:tcW w:w="919" w:type="dxa"/>
            <w:vAlign w:val="bottom"/>
          </w:tcPr>
          <w:p w:rsidR="00D90DB3" w:rsidRPr="00AF6846" w:rsidRDefault="00D90DB3" w:rsidP="00AF6846">
            <w:pPr>
              <w:jc w:val="center"/>
              <w:rPr>
                <w:lang w:val="lv-LV"/>
              </w:rPr>
            </w:pPr>
            <w:r w:rsidRPr="00AF6846">
              <w:rPr>
                <w:b/>
                <w:bCs/>
                <w:lang w:val="lv-LV"/>
              </w:rPr>
              <w:t>1</w:t>
            </w:r>
          </w:p>
        </w:tc>
        <w:tc>
          <w:tcPr>
            <w:tcW w:w="872" w:type="dxa"/>
            <w:vAlign w:val="bottom"/>
          </w:tcPr>
          <w:p w:rsidR="00D90DB3" w:rsidRPr="00AF6846" w:rsidRDefault="00D90DB3" w:rsidP="00AF6846">
            <w:pPr>
              <w:jc w:val="center"/>
              <w:rPr>
                <w:lang w:val="lv-LV"/>
              </w:rPr>
            </w:pPr>
            <w:r w:rsidRPr="00AF6846">
              <w:rPr>
                <w:b/>
                <w:bCs/>
                <w:lang w:val="lv-LV"/>
              </w:rPr>
              <w:t>2</w:t>
            </w:r>
          </w:p>
        </w:tc>
        <w:tc>
          <w:tcPr>
            <w:tcW w:w="919" w:type="dxa"/>
            <w:vAlign w:val="bottom"/>
          </w:tcPr>
          <w:p w:rsidR="00D90DB3" w:rsidRPr="00AF6846" w:rsidRDefault="00D90DB3" w:rsidP="00AF6846">
            <w:pPr>
              <w:jc w:val="center"/>
              <w:rPr>
                <w:lang w:val="lv-LV"/>
              </w:rPr>
            </w:pPr>
            <w:r w:rsidRPr="00AF6846">
              <w:rPr>
                <w:b/>
                <w:bCs/>
                <w:lang w:val="lv-LV"/>
              </w:rPr>
              <w:t>1</w:t>
            </w:r>
          </w:p>
        </w:tc>
      </w:tr>
      <w:tr w:rsidR="00D90DB3" w:rsidRPr="00AF6846" w:rsidTr="00227AEF">
        <w:trPr>
          <w:trHeight w:val="227"/>
          <w:jc w:val="center"/>
        </w:trPr>
        <w:tc>
          <w:tcPr>
            <w:tcW w:w="2154" w:type="dxa"/>
            <w:vAlign w:val="center"/>
          </w:tcPr>
          <w:p w:rsidR="00D90DB3" w:rsidRPr="00AF6846" w:rsidRDefault="00D90DB3" w:rsidP="00AF6846">
            <w:pPr>
              <w:rPr>
                <w:lang w:val="lv-LV"/>
              </w:rPr>
            </w:pPr>
            <w:r w:rsidRPr="00AF6846">
              <w:rPr>
                <w:b/>
                <w:bCs/>
                <w:lang w:val="lv-LV"/>
              </w:rPr>
              <w:t>Viesistaba</w:t>
            </w:r>
          </w:p>
        </w:tc>
        <w:tc>
          <w:tcPr>
            <w:tcW w:w="1474" w:type="dxa"/>
            <w:vAlign w:val="bottom"/>
          </w:tcPr>
          <w:p w:rsidR="00D90DB3" w:rsidRPr="00AF6846" w:rsidRDefault="00D90DB3" w:rsidP="00AF6846">
            <w:pPr>
              <w:rPr>
                <w:lang w:val="lv-LV"/>
              </w:rPr>
            </w:pPr>
            <w:r w:rsidRPr="00AF6846">
              <w:rPr>
                <w:lang w:val="lv-LV"/>
              </w:rPr>
              <w:t xml:space="preserve">  </w:t>
            </w:r>
          </w:p>
        </w:tc>
        <w:tc>
          <w:tcPr>
            <w:tcW w:w="872" w:type="dxa"/>
            <w:vAlign w:val="bottom"/>
          </w:tcPr>
          <w:p w:rsidR="00D90DB3" w:rsidRPr="00AF6846" w:rsidRDefault="00D90DB3" w:rsidP="00AF6846">
            <w:pPr>
              <w:jc w:val="center"/>
              <w:rPr>
                <w:lang w:val="lv-LV"/>
              </w:rPr>
            </w:pPr>
            <w:r w:rsidRPr="00AF6846">
              <w:rPr>
                <w:b/>
                <w:bCs/>
                <w:lang w:val="lv-LV"/>
              </w:rPr>
              <w:t>3</w:t>
            </w:r>
          </w:p>
        </w:tc>
        <w:tc>
          <w:tcPr>
            <w:tcW w:w="784" w:type="dxa"/>
            <w:vAlign w:val="bottom"/>
          </w:tcPr>
          <w:p w:rsidR="00D90DB3" w:rsidRPr="00AF6846" w:rsidRDefault="00D90DB3" w:rsidP="00AF6846">
            <w:pPr>
              <w:jc w:val="center"/>
              <w:rPr>
                <w:lang w:val="lv-LV"/>
              </w:rPr>
            </w:pPr>
            <w:r w:rsidRPr="00AF6846">
              <w:rPr>
                <w:b/>
                <w:bCs/>
                <w:lang w:val="lv-LV"/>
              </w:rPr>
              <w:t>1</w:t>
            </w:r>
          </w:p>
        </w:tc>
        <w:tc>
          <w:tcPr>
            <w:tcW w:w="872" w:type="dxa"/>
            <w:vAlign w:val="bottom"/>
          </w:tcPr>
          <w:p w:rsidR="00D90DB3" w:rsidRPr="00AF6846" w:rsidRDefault="00D90DB3" w:rsidP="00AF6846">
            <w:pPr>
              <w:jc w:val="center"/>
              <w:rPr>
                <w:lang w:val="lv-LV"/>
              </w:rPr>
            </w:pPr>
            <w:r w:rsidRPr="00AF6846">
              <w:rPr>
                <w:b/>
                <w:bCs/>
                <w:lang w:val="lv-LV"/>
              </w:rPr>
              <w:t>5</w:t>
            </w:r>
          </w:p>
        </w:tc>
        <w:tc>
          <w:tcPr>
            <w:tcW w:w="919" w:type="dxa"/>
            <w:vAlign w:val="bottom"/>
          </w:tcPr>
          <w:p w:rsidR="00D90DB3" w:rsidRPr="00AF6846" w:rsidRDefault="00D90DB3" w:rsidP="00AF6846">
            <w:pPr>
              <w:jc w:val="center"/>
              <w:rPr>
                <w:lang w:val="lv-LV"/>
              </w:rPr>
            </w:pPr>
            <w:r w:rsidRPr="00AF6846">
              <w:rPr>
                <w:b/>
                <w:bCs/>
                <w:lang w:val="lv-LV"/>
              </w:rPr>
              <w:t>2</w:t>
            </w:r>
          </w:p>
        </w:tc>
        <w:tc>
          <w:tcPr>
            <w:tcW w:w="872" w:type="dxa"/>
            <w:vAlign w:val="bottom"/>
          </w:tcPr>
          <w:p w:rsidR="00D90DB3" w:rsidRPr="00AF6846" w:rsidRDefault="00D90DB3" w:rsidP="00AF6846">
            <w:pPr>
              <w:jc w:val="center"/>
              <w:rPr>
                <w:lang w:val="lv-LV"/>
              </w:rPr>
            </w:pPr>
            <w:r w:rsidRPr="00AF6846">
              <w:rPr>
                <w:b/>
                <w:bCs/>
                <w:lang w:val="lv-LV"/>
              </w:rPr>
              <w:t>7</w:t>
            </w:r>
          </w:p>
        </w:tc>
        <w:tc>
          <w:tcPr>
            <w:tcW w:w="919" w:type="dxa"/>
            <w:vAlign w:val="bottom"/>
          </w:tcPr>
          <w:p w:rsidR="00D90DB3" w:rsidRPr="00AF6846" w:rsidRDefault="00D90DB3" w:rsidP="00AF6846">
            <w:pPr>
              <w:jc w:val="center"/>
              <w:rPr>
                <w:lang w:val="lv-LV"/>
              </w:rPr>
            </w:pPr>
            <w:r w:rsidRPr="00AF6846">
              <w:rPr>
                <w:b/>
                <w:bCs/>
                <w:lang w:val="lv-LV"/>
              </w:rPr>
              <w:t>2</w:t>
            </w:r>
          </w:p>
        </w:tc>
      </w:tr>
      <w:tr w:rsidR="00D90DB3" w:rsidRPr="00AF6846" w:rsidTr="00227AEF">
        <w:trPr>
          <w:trHeight w:val="227"/>
          <w:jc w:val="center"/>
        </w:trPr>
        <w:tc>
          <w:tcPr>
            <w:tcW w:w="2154" w:type="dxa"/>
            <w:vAlign w:val="center"/>
          </w:tcPr>
          <w:p w:rsidR="00D90DB3" w:rsidRPr="00AF6846" w:rsidRDefault="00D90DB3" w:rsidP="00AF6846">
            <w:pPr>
              <w:rPr>
                <w:lang w:val="lv-LV"/>
              </w:rPr>
            </w:pPr>
            <w:r w:rsidRPr="00AF6846">
              <w:rPr>
                <w:b/>
                <w:bCs/>
                <w:lang w:val="lv-LV"/>
              </w:rPr>
              <w:t>Televīzijās rozetes</w:t>
            </w:r>
          </w:p>
        </w:tc>
        <w:tc>
          <w:tcPr>
            <w:tcW w:w="1474" w:type="dxa"/>
            <w:vAlign w:val="bottom"/>
          </w:tcPr>
          <w:p w:rsidR="00D90DB3" w:rsidRPr="00AF6846" w:rsidRDefault="00D90DB3" w:rsidP="00AF6846">
            <w:pPr>
              <w:rPr>
                <w:lang w:val="lv-LV"/>
              </w:rPr>
            </w:pPr>
            <w:r w:rsidRPr="00AF6846">
              <w:rPr>
                <w:lang w:val="lv-LV"/>
              </w:rPr>
              <w:t xml:space="preserve">  </w:t>
            </w:r>
          </w:p>
        </w:tc>
        <w:tc>
          <w:tcPr>
            <w:tcW w:w="872" w:type="dxa"/>
            <w:vAlign w:val="bottom"/>
          </w:tcPr>
          <w:p w:rsidR="00D90DB3" w:rsidRPr="00AF6846" w:rsidRDefault="00D90DB3" w:rsidP="00AF6846">
            <w:pPr>
              <w:jc w:val="center"/>
              <w:rPr>
                <w:lang w:val="lv-LV"/>
              </w:rPr>
            </w:pPr>
            <w:r w:rsidRPr="00AF6846">
              <w:rPr>
                <w:b/>
                <w:bCs/>
                <w:lang w:val="lv-LV"/>
              </w:rPr>
              <w:t>2</w:t>
            </w:r>
          </w:p>
        </w:tc>
        <w:tc>
          <w:tcPr>
            <w:tcW w:w="784" w:type="dxa"/>
            <w:vAlign w:val="bottom"/>
          </w:tcPr>
          <w:p w:rsidR="00D90DB3" w:rsidRPr="00AF6846" w:rsidRDefault="00D90DB3" w:rsidP="00AF6846">
            <w:pPr>
              <w:rPr>
                <w:lang w:val="lv-LV"/>
              </w:rPr>
            </w:pPr>
            <w:r w:rsidRPr="00AF6846">
              <w:rPr>
                <w:lang w:val="lv-LV"/>
              </w:rPr>
              <w:t xml:space="preserve">  </w:t>
            </w:r>
          </w:p>
        </w:tc>
        <w:tc>
          <w:tcPr>
            <w:tcW w:w="872" w:type="dxa"/>
            <w:vAlign w:val="bottom"/>
          </w:tcPr>
          <w:p w:rsidR="00D90DB3" w:rsidRPr="00AF6846" w:rsidRDefault="00D90DB3" w:rsidP="00AF6846">
            <w:pPr>
              <w:jc w:val="center"/>
              <w:rPr>
                <w:lang w:val="lv-LV"/>
              </w:rPr>
            </w:pPr>
            <w:r w:rsidRPr="00AF6846">
              <w:rPr>
                <w:b/>
                <w:bCs/>
                <w:lang w:val="lv-LV"/>
              </w:rPr>
              <w:t>4</w:t>
            </w:r>
          </w:p>
        </w:tc>
        <w:tc>
          <w:tcPr>
            <w:tcW w:w="919" w:type="dxa"/>
            <w:vAlign w:val="bottom"/>
          </w:tcPr>
          <w:p w:rsidR="00D90DB3" w:rsidRPr="00AF6846" w:rsidRDefault="00D90DB3" w:rsidP="00AF6846">
            <w:pPr>
              <w:rPr>
                <w:lang w:val="lv-LV"/>
              </w:rPr>
            </w:pPr>
            <w:r w:rsidRPr="00AF6846">
              <w:rPr>
                <w:lang w:val="lv-LV"/>
              </w:rPr>
              <w:t xml:space="preserve">  </w:t>
            </w:r>
          </w:p>
        </w:tc>
        <w:tc>
          <w:tcPr>
            <w:tcW w:w="872" w:type="dxa"/>
            <w:vAlign w:val="bottom"/>
          </w:tcPr>
          <w:p w:rsidR="00D90DB3" w:rsidRPr="00AF6846" w:rsidRDefault="00D90DB3" w:rsidP="00AF6846">
            <w:pPr>
              <w:jc w:val="center"/>
              <w:rPr>
                <w:lang w:val="lv-LV"/>
              </w:rPr>
            </w:pPr>
            <w:r w:rsidRPr="00AF6846">
              <w:rPr>
                <w:b/>
                <w:bCs/>
                <w:lang w:val="lv-LV"/>
              </w:rPr>
              <w:t>7</w:t>
            </w:r>
          </w:p>
        </w:tc>
        <w:tc>
          <w:tcPr>
            <w:tcW w:w="919" w:type="dxa"/>
            <w:vAlign w:val="bottom"/>
          </w:tcPr>
          <w:p w:rsidR="00D90DB3" w:rsidRPr="00AF6846" w:rsidRDefault="00D90DB3" w:rsidP="00AF6846">
            <w:pPr>
              <w:rPr>
                <w:lang w:val="lv-LV"/>
              </w:rPr>
            </w:pPr>
            <w:r w:rsidRPr="00AF6846">
              <w:rPr>
                <w:lang w:val="lv-LV"/>
              </w:rPr>
              <w:t xml:space="preserve">  </w:t>
            </w:r>
          </w:p>
        </w:tc>
      </w:tr>
      <w:tr w:rsidR="00D90DB3" w:rsidRPr="00AF6846" w:rsidTr="00227AEF">
        <w:trPr>
          <w:trHeight w:val="227"/>
          <w:jc w:val="center"/>
        </w:trPr>
        <w:tc>
          <w:tcPr>
            <w:tcW w:w="2154" w:type="dxa"/>
            <w:vAlign w:val="center"/>
          </w:tcPr>
          <w:p w:rsidR="00D90DB3" w:rsidRPr="00AF6846" w:rsidRDefault="00D90DB3" w:rsidP="00AF6846">
            <w:pPr>
              <w:rPr>
                <w:lang w:val="lv-LV"/>
              </w:rPr>
            </w:pPr>
            <w:r w:rsidRPr="00AF6846">
              <w:rPr>
                <w:b/>
                <w:bCs/>
                <w:lang w:val="lv-LV"/>
              </w:rPr>
              <w:t>Telefona rozetes</w:t>
            </w:r>
          </w:p>
        </w:tc>
        <w:tc>
          <w:tcPr>
            <w:tcW w:w="1474" w:type="dxa"/>
            <w:vAlign w:val="bottom"/>
          </w:tcPr>
          <w:p w:rsidR="00D90DB3" w:rsidRPr="00AF6846" w:rsidRDefault="00D90DB3" w:rsidP="00AF6846">
            <w:pPr>
              <w:rPr>
                <w:lang w:val="lv-LV"/>
              </w:rPr>
            </w:pPr>
            <w:r w:rsidRPr="00AF6846">
              <w:rPr>
                <w:lang w:val="lv-LV"/>
              </w:rPr>
              <w:t xml:space="preserve">  </w:t>
            </w:r>
          </w:p>
        </w:tc>
        <w:tc>
          <w:tcPr>
            <w:tcW w:w="872" w:type="dxa"/>
            <w:vAlign w:val="bottom"/>
          </w:tcPr>
          <w:p w:rsidR="00D90DB3" w:rsidRPr="00AF6846" w:rsidRDefault="00D90DB3" w:rsidP="00AF6846">
            <w:pPr>
              <w:jc w:val="center"/>
              <w:rPr>
                <w:lang w:val="lv-LV"/>
              </w:rPr>
            </w:pPr>
            <w:r w:rsidRPr="00AF6846">
              <w:rPr>
                <w:b/>
                <w:bCs/>
                <w:lang w:val="lv-LV"/>
              </w:rPr>
              <w:t>1</w:t>
            </w:r>
          </w:p>
        </w:tc>
        <w:tc>
          <w:tcPr>
            <w:tcW w:w="784" w:type="dxa"/>
            <w:vAlign w:val="bottom"/>
          </w:tcPr>
          <w:p w:rsidR="00D90DB3" w:rsidRPr="00AF6846" w:rsidRDefault="00D90DB3" w:rsidP="00AF6846">
            <w:pPr>
              <w:rPr>
                <w:lang w:val="lv-LV"/>
              </w:rPr>
            </w:pPr>
            <w:r w:rsidRPr="00AF6846">
              <w:rPr>
                <w:lang w:val="lv-LV"/>
              </w:rPr>
              <w:t xml:space="preserve">  </w:t>
            </w:r>
          </w:p>
        </w:tc>
        <w:tc>
          <w:tcPr>
            <w:tcW w:w="872" w:type="dxa"/>
            <w:vAlign w:val="bottom"/>
          </w:tcPr>
          <w:p w:rsidR="00D90DB3" w:rsidRPr="00AF6846" w:rsidRDefault="00D90DB3" w:rsidP="00AF6846">
            <w:pPr>
              <w:jc w:val="center"/>
              <w:rPr>
                <w:lang w:val="lv-LV"/>
              </w:rPr>
            </w:pPr>
            <w:r w:rsidRPr="00AF6846">
              <w:rPr>
                <w:b/>
                <w:bCs/>
                <w:lang w:val="lv-LV"/>
              </w:rPr>
              <w:t>3</w:t>
            </w:r>
          </w:p>
        </w:tc>
        <w:tc>
          <w:tcPr>
            <w:tcW w:w="919" w:type="dxa"/>
            <w:vAlign w:val="bottom"/>
          </w:tcPr>
          <w:p w:rsidR="00D90DB3" w:rsidRPr="00AF6846" w:rsidRDefault="00D90DB3" w:rsidP="00AF6846">
            <w:pPr>
              <w:rPr>
                <w:lang w:val="lv-LV"/>
              </w:rPr>
            </w:pPr>
            <w:r w:rsidRPr="00AF6846">
              <w:rPr>
                <w:lang w:val="lv-LV"/>
              </w:rPr>
              <w:t xml:space="preserve">  </w:t>
            </w:r>
          </w:p>
        </w:tc>
        <w:tc>
          <w:tcPr>
            <w:tcW w:w="872" w:type="dxa"/>
            <w:vAlign w:val="bottom"/>
          </w:tcPr>
          <w:p w:rsidR="00D90DB3" w:rsidRPr="00AF6846" w:rsidRDefault="00D90DB3" w:rsidP="00AF6846">
            <w:pPr>
              <w:jc w:val="center"/>
              <w:rPr>
                <w:lang w:val="lv-LV"/>
              </w:rPr>
            </w:pPr>
            <w:r w:rsidRPr="00AF6846">
              <w:rPr>
                <w:b/>
                <w:bCs/>
                <w:lang w:val="lv-LV"/>
              </w:rPr>
              <w:t>5</w:t>
            </w:r>
          </w:p>
        </w:tc>
        <w:tc>
          <w:tcPr>
            <w:tcW w:w="919" w:type="dxa"/>
            <w:vAlign w:val="bottom"/>
          </w:tcPr>
          <w:p w:rsidR="00D90DB3" w:rsidRPr="00AF6846" w:rsidRDefault="00D90DB3" w:rsidP="00AF6846">
            <w:pPr>
              <w:rPr>
                <w:lang w:val="lv-LV"/>
              </w:rPr>
            </w:pPr>
            <w:r w:rsidRPr="00AF6846">
              <w:rPr>
                <w:lang w:val="lv-LV"/>
              </w:rPr>
              <w:t xml:space="preserve">  </w:t>
            </w:r>
          </w:p>
        </w:tc>
      </w:tr>
      <w:tr w:rsidR="00D90DB3" w:rsidRPr="00AF6846" w:rsidTr="00227AEF">
        <w:trPr>
          <w:trHeight w:val="227"/>
          <w:jc w:val="center"/>
        </w:trPr>
        <w:tc>
          <w:tcPr>
            <w:tcW w:w="2154" w:type="dxa"/>
            <w:vAlign w:val="center"/>
          </w:tcPr>
          <w:p w:rsidR="00D90DB3" w:rsidRPr="00AF6846" w:rsidRDefault="00D90DB3" w:rsidP="00AF6846">
            <w:pPr>
              <w:rPr>
                <w:lang w:val="lv-LV"/>
              </w:rPr>
            </w:pPr>
            <w:r w:rsidRPr="00AF6846">
              <w:rPr>
                <w:b/>
                <w:bCs/>
                <w:lang w:val="lv-LV"/>
              </w:rPr>
              <w:t>Zvans</w:t>
            </w:r>
          </w:p>
        </w:tc>
        <w:tc>
          <w:tcPr>
            <w:tcW w:w="1474" w:type="dxa"/>
            <w:vAlign w:val="bottom"/>
          </w:tcPr>
          <w:p w:rsidR="00D90DB3" w:rsidRPr="00AF6846" w:rsidRDefault="00D90DB3" w:rsidP="00AF6846">
            <w:pPr>
              <w:rPr>
                <w:lang w:val="lv-LV"/>
              </w:rPr>
            </w:pPr>
            <w:r w:rsidRPr="00AF6846">
              <w:rPr>
                <w:lang w:val="lv-LV"/>
              </w:rPr>
              <w:t xml:space="preserve">  </w:t>
            </w:r>
          </w:p>
        </w:tc>
        <w:tc>
          <w:tcPr>
            <w:tcW w:w="872" w:type="dxa"/>
            <w:vAlign w:val="bottom"/>
          </w:tcPr>
          <w:p w:rsidR="00D90DB3" w:rsidRPr="00AF6846" w:rsidRDefault="00D90DB3" w:rsidP="00AF6846">
            <w:pPr>
              <w:rPr>
                <w:lang w:val="lv-LV"/>
              </w:rPr>
            </w:pPr>
            <w:r w:rsidRPr="00AF6846">
              <w:rPr>
                <w:lang w:val="lv-LV"/>
              </w:rPr>
              <w:t xml:space="preserve">  </w:t>
            </w:r>
          </w:p>
        </w:tc>
        <w:tc>
          <w:tcPr>
            <w:tcW w:w="784" w:type="dxa"/>
            <w:vAlign w:val="bottom"/>
          </w:tcPr>
          <w:p w:rsidR="00D90DB3" w:rsidRPr="00AF6846" w:rsidRDefault="00D90DB3" w:rsidP="00AF6846">
            <w:pPr>
              <w:jc w:val="center"/>
              <w:rPr>
                <w:lang w:val="lv-LV"/>
              </w:rPr>
            </w:pPr>
            <w:r w:rsidRPr="00AF6846">
              <w:rPr>
                <w:b/>
                <w:bCs/>
                <w:lang w:val="lv-LV"/>
              </w:rPr>
              <w:t>1</w:t>
            </w:r>
          </w:p>
        </w:tc>
        <w:tc>
          <w:tcPr>
            <w:tcW w:w="872" w:type="dxa"/>
            <w:vAlign w:val="bottom"/>
          </w:tcPr>
          <w:p w:rsidR="00D90DB3" w:rsidRPr="00AF6846" w:rsidRDefault="00D90DB3" w:rsidP="00AF6846">
            <w:pPr>
              <w:rPr>
                <w:lang w:val="lv-LV"/>
              </w:rPr>
            </w:pPr>
            <w:r w:rsidRPr="00AF6846">
              <w:rPr>
                <w:lang w:val="lv-LV"/>
              </w:rPr>
              <w:t xml:space="preserve">  </w:t>
            </w:r>
          </w:p>
        </w:tc>
        <w:tc>
          <w:tcPr>
            <w:tcW w:w="919" w:type="dxa"/>
            <w:vAlign w:val="bottom"/>
          </w:tcPr>
          <w:p w:rsidR="00D90DB3" w:rsidRPr="00AF6846" w:rsidRDefault="00D90DB3" w:rsidP="00AF6846">
            <w:pPr>
              <w:jc w:val="center"/>
              <w:rPr>
                <w:lang w:val="lv-LV"/>
              </w:rPr>
            </w:pPr>
            <w:r w:rsidRPr="00AF6846">
              <w:rPr>
                <w:b/>
                <w:bCs/>
                <w:lang w:val="lv-LV"/>
              </w:rPr>
              <w:t>1</w:t>
            </w:r>
          </w:p>
        </w:tc>
        <w:tc>
          <w:tcPr>
            <w:tcW w:w="872" w:type="dxa"/>
            <w:vAlign w:val="bottom"/>
          </w:tcPr>
          <w:p w:rsidR="00D90DB3" w:rsidRPr="00AF6846" w:rsidRDefault="00D90DB3" w:rsidP="00AF6846">
            <w:pPr>
              <w:rPr>
                <w:lang w:val="lv-LV"/>
              </w:rPr>
            </w:pPr>
            <w:r w:rsidRPr="00AF6846">
              <w:rPr>
                <w:lang w:val="lv-LV"/>
              </w:rPr>
              <w:t xml:space="preserve">  </w:t>
            </w:r>
          </w:p>
        </w:tc>
        <w:tc>
          <w:tcPr>
            <w:tcW w:w="919" w:type="dxa"/>
            <w:vAlign w:val="bottom"/>
          </w:tcPr>
          <w:p w:rsidR="00D90DB3" w:rsidRPr="00AF6846" w:rsidRDefault="00D90DB3" w:rsidP="00AF6846">
            <w:pPr>
              <w:jc w:val="center"/>
              <w:rPr>
                <w:lang w:val="lv-LV"/>
              </w:rPr>
            </w:pPr>
            <w:r w:rsidRPr="00AF6846">
              <w:rPr>
                <w:b/>
                <w:bCs/>
                <w:lang w:val="lv-LV"/>
              </w:rPr>
              <w:t>2</w:t>
            </w:r>
          </w:p>
        </w:tc>
      </w:tr>
      <w:tr w:rsidR="00D90DB3" w:rsidRPr="00AF6846" w:rsidTr="00227AEF">
        <w:trPr>
          <w:trHeight w:val="227"/>
          <w:jc w:val="center"/>
        </w:trPr>
        <w:tc>
          <w:tcPr>
            <w:tcW w:w="2154" w:type="dxa"/>
            <w:vAlign w:val="center"/>
          </w:tcPr>
          <w:p w:rsidR="00D90DB3" w:rsidRPr="00AF6846" w:rsidRDefault="00D90DB3" w:rsidP="00AF6846">
            <w:pPr>
              <w:rPr>
                <w:b/>
                <w:lang w:val="lv-LV"/>
              </w:rPr>
            </w:pPr>
            <w:r w:rsidRPr="00AF6846">
              <w:rPr>
                <w:b/>
                <w:color w:val="000000"/>
                <w:spacing w:val="4"/>
                <w:lang w:val="lv-LV"/>
              </w:rPr>
              <w:t>Elektrosadales sk</w:t>
            </w:r>
            <w:r w:rsidRPr="00AF6846">
              <w:rPr>
                <w:b/>
                <w:color w:val="000000"/>
                <w:spacing w:val="4"/>
                <w:lang w:val="lv-LV"/>
              </w:rPr>
              <w:t>a</w:t>
            </w:r>
            <w:r w:rsidRPr="00AF6846">
              <w:rPr>
                <w:b/>
                <w:color w:val="000000"/>
                <w:spacing w:val="4"/>
                <w:lang w:val="lv-LV"/>
              </w:rPr>
              <w:t>pis</w:t>
            </w:r>
          </w:p>
        </w:tc>
        <w:tc>
          <w:tcPr>
            <w:tcW w:w="1474" w:type="dxa"/>
            <w:vAlign w:val="bottom"/>
          </w:tcPr>
          <w:p w:rsidR="00D90DB3" w:rsidRPr="00AF6846" w:rsidRDefault="00D90DB3" w:rsidP="00AF6846">
            <w:pPr>
              <w:rPr>
                <w:lang w:val="lv-LV"/>
              </w:rPr>
            </w:pPr>
            <w:r w:rsidRPr="00AF6846">
              <w:rPr>
                <w:lang w:val="lv-LV"/>
              </w:rPr>
              <w:t xml:space="preserve">  </w:t>
            </w:r>
          </w:p>
        </w:tc>
        <w:tc>
          <w:tcPr>
            <w:tcW w:w="1656" w:type="dxa"/>
            <w:gridSpan w:val="2"/>
          </w:tcPr>
          <w:p w:rsidR="00D90DB3" w:rsidRPr="00AF6846" w:rsidRDefault="00D90DB3" w:rsidP="00AF6846">
            <w:pPr>
              <w:jc w:val="center"/>
              <w:rPr>
                <w:color w:val="000000"/>
                <w:spacing w:val="-3"/>
                <w:lang w:val="lv-LV"/>
              </w:rPr>
            </w:pPr>
            <w:r w:rsidRPr="00AF6846">
              <w:rPr>
                <w:color w:val="000000"/>
                <w:spacing w:val="4"/>
                <w:lang w:val="lv-LV"/>
              </w:rPr>
              <w:t>12-24 moduļiem</w:t>
            </w:r>
          </w:p>
        </w:tc>
        <w:tc>
          <w:tcPr>
            <w:tcW w:w="1791" w:type="dxa"/>
            <w:gridSpan w:val="2"/>
          </w:tcPr>
          <w:p w:rsidR="00D90DB3" w:rsidRPr="00AF6846" w:rsidRDefault="00D90DB3" w:rsidP="00AF6846">
            <w:pPr>
              <w:jc w:val="center"/>
              <w:rPr>
                <w:color w:val="000000"/>
                <w:spacing w:val="-3"/>
                <w:lang w:val="lv-LV"/>
              </w:rPr>
            </w:pPr>
            <w:r w:rsidRPr="00AF6846">
              <w:rPr>
                <w:color w:val="000000"/>
                <w:spacing w:val="4"/>
                <w:lang w:val="lv-LV"/>
              </w:rPr>
              <w:t>24-36 moduļiem</w:t>
            </w:r>
          </w:p>
        </w:tc>
        <w:tc>
          <w:tcPr>
            <w:tcW w:w="1791" w:type="dxa"/>
            <w:gridSpan w:val="2"/>
          </w:tcPr>
          <w:p w:rsidR="00D90DB3" w:rsidRPr="00AF6846" w:rsidRDefault="00D90DB3" w:rsidP="00AF6846">
            <w:pPr>
              <w:jc w:val="center"/>
              <w:rPr>
                <w:color w:val="000000"/>
                <w:spacing w:val="-3"/>
                <w:lang w:val="lv-LV"/>
              </w:rPr>
            </w:pPr>
            <w:r w:rsidRPr="00AF6846">
              <w:rPr>
                <w:color w:val="000000"/>
                <w:spacing w:val="4"/>
                <w:lang w:val="lv-LV"/>
              </w:rPr>
              <w:t>36-48 moduļiem</w:t>
            </w:r>
          </w:p>
        </w:tc>
      </w:tr>
    </w:tbl>
    <w:p w:rsidR="00D90DB3" w:rsidRPr="00AF6846" w:rsidRDefault="00D90DB3" w:rsidP="00D90DB3">
      <w:pPr>
        <w:shd w:val="clear" w:color="auto" w:fill="FFFFFF"/>
        <w:ind w:firstLine="397"/>
        <w:jc w:val="both"/>
        <w:rPr>
          <w:color w:val="000000"/>
          <w:spacing w:val="-3"/>
          <w:lang w:val="lv-LV"/>
        </w:rPr>
      </w:pPr>
    </w:p>
    <w:p w:rsidR="00D90DB3" w:rsidRPr="00AF6846" w:rsidRDefault="00D90DB3" w:rsidP="00D90DB3">
      <w:pPr>
        <w:shd w:val="clear" w:color="auto" w:fill="FFFFFF"/>
        <w:ind w:firstLine="397"/>
        <w:jc w:val="both"/>
        <w:rPr>
          <w:b/>
          <w:color w:val="000000"/>
          <w:spacing w:val="10"/>
          <w:sz w:val="24"/>
          <w:szCs w:val="24"/>
          <w:lang w:val="lv-LV"/>
        </w:rPr>
      </w:pPr>
      <w:r w:rsidRPr="00AF6846">
        <w:rPr>
          <w:b/>
          <w:color w:val="000000"/>
          <w:spacing w:val="10"/>
          <w:sz w:val="24"/>
          <w:szCs w:val="24"/>
          <w:lang w:val="lv-LV"/>
        </w:rPr>
        <w:t xml:space="preserve">5.3.4. STANDARTA APRĪKOJUMS MĀJOKLIM. </w:t>
      </w:r>
    </w:p>
    <w:p w:rsidR="00D90DB3" w:rsidRPr="00AF6846" w:rsidRDefault="00D90DB3" w:rsidP="00D90DB3">
      <w:pPr>
        <w:shd w:val="clear" w:color="auto" w:fill="FFFFFF"/>
        <w:ind w:firstLine="397"/>
        <w:jc w:val="both"/>
        <w:rPr>
          <w:color w:val="000000"/>
          <w:spacing w:val="10"/>
          <w:sz w:val="16"/>
          <w:szCs w:val="16"/>
          <w:lang w:val="lv-LV"/>
        </w:rPr>
      </w:pPr>
    </w:p>
    <w:p w:rsidR="00D90DB3" w:rsidRPr="00AF6846" w:rsidRDefault="00D90DB3" w:rsidP="00D90DB3">
      <w:pPr>
        <w:shd w:val="clear" w:color="auto" w:fill="FFFFFF"/>
        <w:ind w:firstLine="397"/>
        <w:jc w:val="both"/>
        <w:rPr>
          <w:color w:val="000000"/>
          <w:sz w:val="24"/>
          <w:szCs w:val="24"/>
          <w:lang w:val="lv-LV"/>
        </w:rPr>
      </w:pPr>
      <w:r w:rsidRPr="00AF6846">
        <w:rPr>
          <w:color w:val="000000"/>
          <w:sz w:val="24"/>
          <w:szCs w:val="24"/>
          <w:lang w:val="lv-LV"/>
        </w:rPr>
        <w:t>Apskatīsim ka var izvēlēt elektrosadale mājoklim ar platību 60, 100 un virs 100 m</w:t>
      </w:r>
      <w:r w:rsidRPr="00AF6846">
        <w:rPr>
          <w:color w:val="000000"/>
          <w:sz w:val="24"/>
          <w:szCs w:val="24"/>
          <w:vertAlign w:val="superscript"/>
          <w:lang w:val="lv-LV"/>
        </w:rPr>
        <w:t>2</w:t>
      </w:r>
      <w:r w:rsidRPr="00AF6846">
        <w:rPr>
          <w:color w:val="000000"/>
          <w:sz w:val="24"/>
          <w:szCs w:val="24"/>
          <w:lang w:val="lv-LV"/>
        </w:rPr>
        <w:t xml:space="preserve"> (5.7. tabula).</w:t>
      </w:r>
    </w:p>
    <w:p w:rsidR="00D90DB3" w:rsidRPr="00AF6846" w:rsidRDefault="00D90DB3" w:rsidP="00D90DB3">
      <w:pPr>
        <w:shd w:val="clear" w:color="auto" w:fill="FFFFFF"/>
        <w:ind w:firstLine="397"/>
        <w:jc w:val="both"/>
        <w:rPr>
          <w:color w:val="000000"/>
          <w:sz w:val="24"/>
          <w:szCs w:val="24"/>
          <w:lang w:val="lv-LV"/>
        </w:rPr>
      </w:pPr>
      <w:r w:rsidRPr="00AF6846">
        <w:rPr>
          <w:color w:val="000000"/>
          <w:sz w:val="24"/>
          <w:szCs w:val="24"/>
          <w:lang w:val="lv-LV"/>
        </w:rPr>
        <w:t xml:space="preserve">Vispirms varam izvēlēt ievadjaudu un elektrisko ķēžu skaitu. </w:t>
      </w:r>
    </w:p>
    <w:p w:rsidR="00D90DB3" w:rsidRPr="00AF6846" w:rsidRDefault="00D90DB3" w:rsidP="00D90DB3">
      <w:pPr>
        <w:shd w:val="clear" w:color="auto" w:fill="FFFFFF"/>
        <w:ind w:firstLine="397"/>
        <w:jc w:val="both"/>
        <w:rPr>
          <w:b/>
          <w:i/>
          <w:color w:val="000000"/>
          <w:spacing w:val="10"/>
          <w:sz w:val="24"/>
          <w:szCs w:val="24"/>
          <w:lang w:val="lv-LV"/>
        </w:rPr>
      </w:pPr>
      <w:r w:rsidRPr="00AF6846">
        <w:rPr>
          <w:b/>
          <w:i/>
          <w:color w:val="000000"/>
          <w:spacing w:val="10"/>
          <w:sz w:val="24"/>
          <w:szCs w:val="24"/>
          <w:lang w:val="lv-LV"/>
        </w:rPr>
        <w:t xml:space="preserve">Vadu un aizsardzības iekārtu izvēle. </w:t>
      </w:r>
    </w:p>
    <w:p w:rsidR="00D90DB3" w:rsidRPr="00AF6846" w:rsidRDefault="00D90DB3" w:rsidP="00D90DB3">
      <w:pPr>
        <w:shd w:val="clear" w:color="auto" w:fill="FFFFFF"/>
        <w:ind w:firstLine="397"/>
        <w:jc w:val="both"/>
        <w:rPr>
          <w:color w:val="000000"/>
          <w:sz w:val="24"/>
          <w:szCs w:val="24"/>
          <w:lang w:val="lv-LV"/>
        </w:rPr>
      </w:pPr>
      <w:r w:rsidRPr="00AF6846">
        <w:rPr>
          <w:color w:val="000000"/>
          <w:sz w:val="24"/>
          <w:szCs w:val="24"/>
          <w:lang w:val="lv-LV"/>
        </w:rPr>
        <w:t>Kontaktligzdu ķēdē vadu šķērsgriezums 2,5 mm</w:t>
      </w:r>
      <w:r w:rsidRPr="00AF6846">
        <w:rPr>
          <w:color w:val="000000"/>
          <w:sz w:val="24"/>
          <w:szCs w:val="24"/>
          <w:vertAlign w:val="superscript"/>
          <w:lang w:val="lv-LV"/>
        </w:rPr>
        <w:t>2</w:t>
      </w:r>
      <w:r w:rsidRPr="00AF6846">
        <w:rPr>
          <w:color w:val="000000"/>
          <w:sz w:val="24"/>
          <w:szCs w:val="24"/>
          <w:lang w:val="lv-LV"/>
        </w:rPr>
        <w:t>, maksimums 1 automātiskais sl</w:t>
      </w:r>
      <w:r w:rsidRPr="00AF6846">
        <w:rPr>
          <w:color w:val="000000"/>
          <w:sz w:val="24"/>
          <w:szCs w:val="24"/>
          <w:lang w:val="lv-LV"/>
        </w:rPr>
        <w:t>ē</w:t>
      </w:r>
      <w:r w:rsidRPr="00AF6846">
        <w:rPr>
          <w:color w:val="000000"/>
          <w:sz w:val="24"/>
          <w:szCs w:val="24"/>
          <w:lang w:val="lv-LV"/>
        </w:rPr>
        <w:lastRenderedPageBreak/>
        <w:t>dzis uz 8 kontaktligzdām, automātiskais slēdzis uz 16 A.</w:t>
      </w:r>
    </w:p>
    <w:p w:rsidR="00D90DB3" w:rsidRPr="00AF6846" w:rsidRDefault="00D90DB3" w:rsidP="00D90DB3">
      <w:pPr>
        <w:shd w:val="clear" w:color="auto" w:fill="FFFFFF"/>
        <w:ind w:firstLine="397"/>
        <w:jc w:val="both"/>
        <w:rPr>
          <w:color w:val="000000"/>
          <w:sz w:val="24"/>
          <w:szCs w:val="24"/>
          <w:lang w:val="lv-LV"/>
        </w:rPr>
      </w:pPr>
      <w:r w:rsidRPr="00AF6846">
        <w:rPr>
          <w:color w:val="000000"/>
          <w:sz w:val="24"/>
          <w:szCs w:val="24"/>
          <w:lang w:val="lv-LV"/>
        </w:rPr>
        <w:t>Apgaismojuma ķēdē vadu šķērsgriezums 1,5 mm</w:t>
      </w:r>
      <w:r w:rsidRPr="00AF6846">
        <w:rPr>
          <w:color w:val="000000"/>
          <w:sz w:val="24"/>
          <w:szCs w:val="24"/>
          <w:vertAlign w:val="superscript"/>
          <w:lang w:val="lv-LV"/>
        </w:rPr>
        <w:t>2</w:t>
      </w:r>
      <w:r w:rsidRPr="00AF6846">
        <w:rPr>
          <w:color w:val="000000"/>
          <w:sz w:val="24"/>
          <w:szCs w:val="24"/>
          <w:lang w:val="lv-LV"/>
        </w:rPr>
        <w:t>, maksimums 1 automātiskais sl</w:t>
      </w:r>
      <w:r w:rsidRPr="00AF6846">
        <w:rPr>
          <w:color w:val="000000"/>
          <w:sz w:val="24"/>
          <w:szCs w:val="24"/>
          <w:lang w:val="lv-LV"/>
        </w:rPr>
        <w:t>ē</w:t>
      </w:r>
      <w:r w:rsidRPr="00AF6846">
        <w:rPr>
          <w:color w:val="000000"/>
          <w:sz w:val="24"/>
          <w:szCs w:val="24"/>
          <w:lang w:val="lv-LV"/>
        </w:rPr>
        <w:t>dzis uz 10 kontaktligzdām, automātiskais slēdzis uz 10 A.</w:t>
      </w:r>
    </w:p>
    <w:p w:rsidR="00D90DB3" w:rsidRPr="00AF6846" w:rsidRDefault="00D90DB3" w:rsidP="00D90DB3">
      <w:pPr>
        <w:shd w:val="clear" w:color="auto" w:fill="FFFFFF"/>
        <w:ind w:firstLine="397"/>
        <w:jc w:val="right"/>
        <w:rPr>
          <w:color w:val="000000"/>
          <w:spacing w:val="10"/>
          <w:sz w:val="24"/>
          <w:szCs w:val="24"/>
          <w:lang w:val="lv-LV"/>
        </w:rPr>
      </w:pPr>
      <w:r w:rsidRPr="00AF6846">
        <w:rPr>
          <w:color w:val="000000"/>
          <w:spacing w:val="10"/>
          <w:sz w:val="24"/>
          <w:szCs w:val="24"/>
          <w:lang w:val="lv-LV"/>
        </w:rPr>
        <w:t>5.7. tabula</w:t>
      </w:r>
    </w:p>
    <w:p w:rsidR="00D90DB3" w:rsidRPr="00AF6846" w:rsidRDefault="00D90DB3" w:rsidP="00D90DB3">
      <w:pPr>
        <w:shd w:val="clear" w:color="auto" w:fill="FFFFFF"/>
        <w:ind w:firstLine="397"/>
        <w:jc w:val="center"/>
        <w:rPr>
          <w:b/>
          <w:color w:val="000000"/>
          <w:spacing w:val="10"/>
          <w:sz w:val="24"/>
          <w:szCs w:val="24"/>
          <w:lang w:val="lv-LV"/>
        </w:rPr>
      </w:pPr>
      <w:r w:rsidRPr="00AF6846">
        <w:rPr>
          <w:b/>
          <w:sz w:val="24"/>
          <w:szCs w:val="24"/>
          <w:lang w:val="lv-LV"/>
        </w:rPr>
        <w:t>Elektroiekārtu skaits mājoklī</w:t>
      </w:r>
    </w:p>
    <w:tbl>
      <w:tblPr>
        <w:tblW w:w="8644" w:type="dxa"/>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1E0"/>
      </w:tblPr>
      <w:tblGrid>
        <w:gridCol w:w="3118"/>
        <w:gridCol w:w="1456"/>
        <w:gridCol w:w="1956"/>
        <w:gridCol w:w="2114"/>
      </w:tblGrid>
      <w:tr w:rsidR="00D90DB3" w:rsidRPr="00AF6846" w:rsidTr="007E1422">
        <w:trPr>
          <w:trHeight w:val="170"/>
          <w:jc w:val="center"/>
        </w:trPr>
        <w:tc>
          <w:tcPr>
            <w:tcW w:w="3118" w:type="dxa"/>
            <w:vAlign w:val="center"/>
          </w:tcPr>
          <w:p w:rsidR="00D90DB3" w:rsidRPr="00AF6846" w:rsidRDefault="00D90DB3" w:rsidP="00AF6846">
            <w:pPr>
              <w:jc w:val="center"/>
              <w:rPr>
                <w:b/>
                <w:color w:val="000000"/>
                <w:spacing w:val="10"/>
                <w:lang w:val="lv-LV"/>
              </w:rPr>
            </w:pPr>
          </w:p>
        </w:tc>
        <w:tc>
          <w:tcPr>
            <w:tcW w:w="1456" w:type="dxa"/>
            <w:vAlign w:val="center"/>
          </w:tcPr>
          <w:p w:rsidR="00D90DB3" w:rsidRPr="00AF6846" w:rsidRDefault="00D90DB3" w:rsidP="00AF6846">
            <w:pPr>
              <w:jc w:val="center"/>
              <w:rPr>
                <w:b/>
                <w:color w:val="000000"/>
                <w:spacing w:val="10"/>
                <w:lang w:val="lv-LV"/>
              </w:rPr>
            </w:pPr>
            <w:r w:rsidRPr="00AF6846">
              <w:rPr>
                <w:noProof/>
                <w:lang w:val="lv-LV" w:eastAsia="lv-LV"/>
              </w:rPr>
              <w:drawing>
                <wp:inline distT="0" distB="0" distL="0" distR="0">
                  <wp:extent cx="571500" cy="914400"/>
                  <wp:effectExtent l="19050" t="0" r="0" b="0"/>
                  <wp:docPr id="908"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166" cstate="print">
                            <a:lum bright="-28000" contrast="56000"/>
                            <a:grayscl/>
                          </a:blip>
                          <a:srcRect/>
                          <a:stretch>
                            <a:fillRect/>
                          </a:stretch>
                        </pic:blipFill>
                        <pic:spPr bwMode="auto">
                          <a:xfrm>
                            <a:off x="0" y="0"/>
                            <a:ext cx="571500" cy="914400"/>
                          </a:xfrm>
                          <a:prstGeom prst="rect">
                            <a:avLst/>
                          </a:prstGeom>
                          <a:noFill/>
                          <a:ln w="9525">
                            <a:noFill/>
                            <a:miter lim="800000"/>
                            <a:headEnd/>
                            <a:tailEnd/>
                          </a:ln>
                        </pic:spPr>
                      </pic:pic>
                    </a:graphicData>
                  </a:graphic>
                </wp:inline>
              </w:drawing>
            </w:r>
          </w:p>
        </w:tc>
        <w:tc>
          <w:tcPr>
            <w:tcW w:w="1956" w:type="dxa"/>
            <w:vAlign w:val="center"/>
          </w:tcPr>
          <w:p w:rsidR="00D90DB3" w:rsidRPr="00AF6846" w:rsidRDefault="00D90DB3" w:rsidP="00AF6846">
            <w:pPr>
              <w:jc w:val="center"/>
              <w:rPr>
                <w:b/>
                <w:color w:val="000000"/>
                <w:spacing w:val="10"/>
                <w:lang w:val="lv-LV"/>
              </w:rPr>
            </w:pPr>
            <w:r w:rsidRPr="00AF6846">
              <w:rPr>
                <w:noProof/>
                <w:lang w:val="lv-LV" w:eastAsia="lv-LV"/>
              </w:rPr>
              <w:drawing>
                <wp:inline distT="0" distB="0" distL="0" distR="0">
                  <wp:extent cx="1076325" cy="1171575"/>
                  <wp:effectExtent l="19050" t="0" r="9525" b="0"/>
                  <wp:docPr id="909"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167" cstate="print">
                            <a:lum bright="-30000" contrast="60000"/>
                            <a:grayscl/>
                          </a:blip>
                          <a:srcRect/>
                          <a:stretch>
                            <a:fillRect/>
                          </a:stretch>
                        </pic:blipFill>
                        <pic:spPr bwMode="auto">
                          <a:xfrm>
                            <a:off x="0" y="0"/>
                            <a:ext cx="1076325" cy="1171575"/>
                          </a:xfrm>
                          <a:prstGeom prst="rect">
                            <a:avLst/>
                          </a:prstGeom>
                          <a:noFill/>
                          <a:ln w="9525">
                            <a:noFill/>
                            <a:miter lim="800000"/>
                            <a:headEnd/>
                            <a:tailEnd/>
                          </a:ln>
                        </pic:spPr>
                      </pic:pic>
                    </a:graphicData>
                  </a:graphic>
                </wp:inline>
              </w:drawing>
            </w:r>
          </w:p>
        </w:tc>
        <w:tc>
          <w:tcPr>
            <w:tcW w:w="2114" w:type="dxa"/>
            <w:vAlign w:val="center"/>
          </w:tcPr>
          <w:p w:rsidR="00D90DB3" w:rsidRPr="00AF6846" w:rsidRDefault="00D90DB3" w:rsidP="00AF6846">
            <w:pPr>
              <w:jc w:val="center"/>
              <w:rPr>
                <w:b/>
                <w:color w:val="000000"/>
                <w:spacing w:val="10"/>
                <w:lang w:val="lv-LV"/>
              </w:rPr>
            </w:pPr>
            <w:r w:rsidRPr="00AF6846">
              <w:rPr>
                <w:noProof/>
                <w:lang w:val="lv-LV" w:eastAsia="lv-LV"/>
              </w:rPr>
              <w:drawing>
                <wp:inline distT="0" distB="0" distL="0" distR="0">
                  <wp:extent cx="1130063" cy="1503295"/>
                  <wp:effectExtent l="19050" t="0" r="0" b="0"/>
                  <wp:docPr id="910"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168" cstate="print">
                            <a:lum bright="-28000" contrast="54000"/>
                            <a:grayscl/>
                          </a:blip>
                          <a:srcRect/>
                          <a:stretch>
                            <a:fillRect/>
                          </a:stretch>
                        </pic:blipFill>
                        <pic:spPr bwMode="auto">
                          <a:xfrm>
                            <a:off x="0" y="0"/>
                            <a:ext cx="1132545" cy="1506596"/>
                          </a:xfrm>
                          <a:prstGeom prst="rect">
                            <a:avLst/>
                          </a:prstGeom>
                          <a:noFill/>
                          <a:ln w="9525">
                            <a:noFill/>
                            <a:miter lim="800000"/>
                            <a:headEnd/>
                            <a:tailEnd/>
                          </a:ln>
                        </pic:spPr>
                      </pic:pic>
                    </a:graphicData>
                  </a:graphic>
                </wp:inline>
              </w:drawing>
            </w:r>
          </w:p>
        </w:tc>
      </w:tr>
      <w:tr w:rsidR="00D90DB3" w:rsidRPr="00AF6846" w:rsidTr="007E1422">
        <w:trPr>
          <w:trHeight w:val="170"/>
          <w:jc w:val="center"/>
        </w:trPr>
        <w:tc>
          <w:tcPr>
            <w:tcW w:w="3118" w:type="dxa"/>
          </w:tcPr>
          <w:p w:rsidR="00D90DB3" w:rsidRPr="00AF6846" w:rsidRDefault="00D90DB3" w:rsidP="00AF6846">
            <w:pPr>
              <w:shd w:val="clear" w:color="auto" w:fill="FFFFFF"/>
              <w:rPr>
                <w:sz w:val="24"/>
                <w:szCs w:val="24"/>
                <w:lang w:val="lv-LV"/>
              </w:rPr>
            </w:pPr>
            <w:r w:rsidRPr="00AF6846">
              <w:rPr>
                <w:color w:val="000000"/>
                <w:spacing w:val="-3"/>
                <w:w w:val="106"/>
                <w:sz w:val="24"/>
                <w:szCs w:val="24"/>
                <w:lang w:val="lv-LV"/>
              </w:rPr>
              <w:t>Mājokļa platība</w:t>
            </w:r>
          </w:p>
        </w:tc>
        <w:tc>
          <w:tcPr>
            <w:tcW w:w="1456" w:type="dxa"/>
          </w:tcPr>
          <w:p w:rsidR="00D90DB3" w:rsidRPr="00AF6846" w:rsidRDefault="00D90DB3" w:rsidP="00AF6846">
            <w:pPr>
              <w:shd w:val="clear" w:color="auto" w:fill="FFFFFF"/>
              <w:jc w:val="center"/>
              <w:rPr>
                <w:sz w:val="24"/>
                <w:szCs w:val="24"/>
                <w:lang w:val="lv-LV"/>
              </w:rPr>
            </w:pPr>
            <w:r w:rsidRPr="00AF6846">
              <w:rPr>
                <w:color w:val="000000"/>
                <w:spacing w:val="-19"/>
                <w:w w:val="106"/>
                <w:sz w:val="24"/>
                <w:szCs w:val="24"/>
                <w:lang w:val="lv-LV"/>
              </w:rPr>
              <w:t>60 m</w:t>
            </w:r>
            <w:r w:rsidRPr="00AF6846">
              <w:rPr>
                <w:color w:val="000000"/>
                <w:spacing w:val="-19"/>
                <w:w w:val="106"/>
                <w:sz w:val="24"/>
                <w:szCs w:val="24"/>
                <w:vertAlign w:val="superscript"/>
                <w:lang w:val="lv-LV"/>
              </w:rPr>
              <w:t>2</w:t>
            </w:r>
          </w:p>
        </w:tc>
        <w:tc>
          <w:tcPr>
            <w:tcW w:w="1956" w:type="dxa"/>
          </w:tcPr>
          <w:p w:rsidR="00D90DB3" w:rsidRPr="00AF6846" w:rsidRDefault="00D90DB3" w:rsidP="00AF6846">
            <w:pPr>
              <w:shd w:val="clear" w:color="auto" w:fill="FFFFFF"/>
              <w:jc w:val="center"/>
              <w:rPr>
                <w:sz w:val="24"/>
                <w:szCs w:val="24"/>
                <w:lang w:val="lv-LV"/>
              </w:rPr>
            </w:pPr>
            <w:r w:rsidRPr="00AF6846">
              <w:rPr>
                <w:color w:val="000000"/>
                <w:spacing w:val="-19"/>
                <w:w w:val="106"/>
                <w:sz w:val="24"/>
                <w:szCs w:val="24"/>
                <w:lang w:val="lv-LV"/>
              </w:rPr>
              <w:t>100 m</w:t>
            </w:r>
            <w:r w:rsidRPr="00AF6846">
              <w:rPr>
                <w:color w:val="000000"/>
                <w:spacing w:val="-19"/>
                <w:w w:val="106"/>
                <w:sz w:val="24"/>
                <w:szCs w:val="24"/>
                <w:vertAlign w:val="superscript"/>
                <w:lang w:val="lv-LV"/>
              </w:rPr>
              <w:t>2</w:t>
            </w:r>
          </w:p>
        </w:tc>
        <w:tc>
          <w:tcPr>
            <w:tcW w:w="2114" w:type="dxa"/>
          </w:tcPr>
          <w:p w:rsidR="00D90DB3" w:rsidRPr="00AF6846" w:rsidRDefault="00D90DB3" w:rsidP="00AF6846">
            <w:pPr>
              <w:shd w:val="clear" w:color="auto" w:fill="FFFFFF"/>
              <w:jc w:val="center"/>
              <w:rPr>
                <w:sz w:val="24"/>
                <w:szCs w:val="24"/>
                <w:lang w:val="lv-LV"/>
              </w:rPr>
            </w:pPr>
            <w:r w:rsidRPr="00AF6846">
              <w:rPr>
                <w:color w:val="000000"/>
                <w:w w:val="106"/>
                <w:sz w:val="24"/>
                <w:szCs w:val="24"/>
                <w:lang w:val="lv-LV"/>
              </w:rPr>
              <w:t>&gt;100m</w:t>
            </w:r>
            <w:r w:rsidRPr="00AF6846">
              <w:rPr>
                <w:color w:val="000000"/>
                <w:w w:val="106"/>
                <w:sz w:val="24"/>
                <w:szCs w:val="24"/>
                <w:vertAlign w:val="superscript"/>
                <w:lang w:val="lv-LV"/>
              </w:rPr>
              <w:t>2</w:t>
            </w:r>
          </w:p>
        </w:tc>
      </w:tr>
      <w:tr w:rsidR="00D90DB3" w:rsidRPr="00AF6846" w:rsidTr="007E1422">
        <w:trPr>
          <w:trHeight w:val="170"/>
          <w:jc w:val="center"/>
        </w:trPr>
        <w:tc>
          <w:tcPr>
            <w:tcW w:w="3118" w:type="dxa"/>
          </w:tcPr>
          <w:p w:rsidR="00D90DB3" w:rsidRPr="00AF6846" w:rsidRDefault="00D90DB3" w:rsidP="00AF6846">
            <w:pPr>
              <w:shd w:val="clear" w:color="auto" w:fill="FFFFFF"/>
              <w:rPr>
                <w:sz w:val="24"/>
                <w:szCs w:val="24"/>
                <w:lang w:val="lv-LV"/>
              </w:rPr>
            </w:pPr>
            <w:r w:rsidRPr="00AF6846">
              <w:rPr>
                <w:color w:val="000000"/>
                <w:spacing w:val="-8"/>
                <w:w w:val="106"/>
                <w:sz w:val="24"/>
                <w:szCs w:val="24"/>
                <w:lang w:val="lv-LV"/>
              </w:rPr>
              <w:t xml:space="preserve">Vēlamā </w:t>
            </w:r>
            <w:r w:rsidRPr="00AF6846">
              <w:rPr>
                <w:color w:val="000000"/>
                <w:spacing w:val="-4"/>
                <w:w w:val="106"/>
                <w:sz w:val="24"/>
                <w:szCs w:val="24"/>
                <w:lang w:val="lv-LV"/>
              </w:rPr>
              <w:t>ievadjauda</w:t>
            </w:r>
          </w:p>
        </w:tc>
        <w:tc>
          <w:tcPr>
            <w:tcW w:w="1456" w:type="dxa"/>
          </w:tcPr>
          <w:p w:rsidR="00D90DB3" w:rsidRPr="00AF6846" w:rsidRDefault="00D90DB3" w:rsidP="00AF6846">
            <w:pPr>
              <w:shd w:val="clear" w:color="auto" w:fill="FFFFFF"/>
              <w:jc w:val="center"/>
              <w:rPr>
                <w:sz w:val="24"/>
                <w:szCs w:val="24"/>
                <w:lang w:val="lv-LV"/>
              </w:rPr>
            </w:pPr>
            <w:r w:rsidRPr="00AF6846">
              <w:rPr>
                <w:color w:val="232323"/>
                <w:spacing w:val="-3"/>
                <w:w w:val="106"/>
                <w:sz w:val="24"/>
                <w:szCs w:val="24"/>
                <w:lang w:val="lv-LV"/>
              </w:rPr>
              <w:t>3000 VA</w:t>
            </w:r>
          </w:p>
        </w:tc>
        <w:tc>
          <w:tcPr>
            <w:tcW w:w="1956" w:type="dxa"/>
          </w:tcPr>
          <w:p w:rsidR="00D90DB3" w:rsidRPr="00AF6846" w:rsidRDefault="00D90DB3" w:rsidP="00AF6846">
            <w:pPr>
              <w:shd w:val="clear" w:color="auto" w:fill="FFFFFF"/>
              <w:jc w:val="center"/>
              <w:rPr>
                <w:sz w:val="24"/>
                <w:szCs w:val="24"/>
                <w:lang w:val="lv-LV"/>
              </w:rPr>
            </w:pPr>
            <w:r w:rsidRPr="00AF6846">
              <w:rPr>
                <w:color w:val="000000"/>
                <w:spacing w:val="-3"/>
                <w:w w:val="106"/>
                <w:sz w:val="24"/>
                <w:szCs w:val="24"/>
                <w:lang w:val="lv-LV"/>
              </w:rPr>
              <w:t>6000 VA</w:t>
            </w:r>
          </w:p>
        </w:tc>
        <w:tc>
          <w:tcPr>
            <w:tcW w:w="2114" w:type="dxa"/>
          </w:tcPr>
          <w:p w:rsidR="00D90DB3" w:rsidRPr="00AF6846" w:rsidRDefault="00D90DB3" w:rsidP="00AF6846">
            <w:pPr>
              <w:shd w:val="clear" w:color="auto" w:fill="FFFFFF"/>
              <w:jc w:val="center"/>
              <w:rPr>
                <w:sz w:val="24"/>
                <w:szCs w:val="24"/>
                <w:lang w:val="lv-LV"/>
              </w:rPr>
            </w:pPr>
            <w:r w:rsidRPr="00AF6846">
              <w:rPr>
                <w:color w:val="232323"/>
                <w:spacing w:val="-3"/>
                <w:w w:val="106"/>
                <w:sz w:val="24"/>
                <w:szCs w:val="24"/>
                <w:lang w:val="lv-LV"/>
              </w:rPr>
              <w:t xml:space="preserve">&gt; 6000 </w:t>
            </w:r>
            <w:r w:rsidRPr="00AF6846">
              <w:rPr>
                <w:color w:val="000000"/>
                <w:spacing w:val="-3"/>
                <w:w w:val="106"/>
                <w:sz w:val="24"/>
                <w:szCs w:val="24"/>
                <w:lang w:val="lv-LV"/>
              </w:rPr>
              <w:t>VA</w:t>
            </w:r>
          </w:p>
        </w:tc>
      </w:tr>
      <w:tr w:rsidR="00D90DB3" w:rsidRPr="00AF6846" w:rsidTr="007E1422">
        <w:trPr>
          <w:trHeight w:val="170"/>
          <w:jc w:val="center"/>
        </w:trPr>
        <w:tc>
          <w:tcPr>
            <w:tcW w:w="3118" w:type="dxa"/>
          </w:tcPr>
          <w:p w:rsidR="00D90DB3" w:rsidRPr="00AF6846" w:rsidRDefault="00D90DB3" w:rsidP="00AF6846">
            <w:pPr>
              <w:shd w:val="clear" w:color="auto" w:fill="FFFFFF"/>
              <w:rPr>
                <w:sz w:val="24"/>
                <w:szCs w:val="24"/>
                <w:lang w:val="lv-LV"/>
              </w:rPr>
            </w:pPr>
            <w:r w:rsidRPr="00AF6846">
              <w:rPr>
                <w:color w:val="000000"/>
                <w:w w:val="106"/>
                <w:sz w:val="24"/>
                <w:szCs w:val="24"/>
                <w:lang w:val="lv-LV"/>
              </w:rPr>
              <w:t xml:space="preserve">Kontaktligzdu </w:t>
            </w:r>
            <w:r w:rsidRPr="00AF6846">
              <w:rPr>
                <w:color w:val="000000"/>
                <w:spacing w:val="-1"/>
                <w:w w:val="106"/>
                <w:sz w:val="24"/>
                <w:szCs w:val="24"/>
                <w:lang w:val="lv-LV"/>
              </w:rPr>
              <w:t>ķēžu skaits</w:t>
            </w:r>
          </w:p>
        </w:tc>
        <w:tc>
          <w:tcPr>
            <w:tcW w:w="1456" w:type="dxa"/>
          </w:tcPr>
          <w:p w:rsidR="00D90DB3" w:rsidRPr="00AF6846" w:rsidRDefault="00D90DB3" w:rsidP="00AF6846">
            <w:pPr>
              <w:shd w:val="clear" w:color="auto" w:fill="FFFFFF"/>
              <w:jc w:val="center"/>
              <w:rPr>
                <w:sz w:val="24"/>
                <w:szCs w:val="24"/>
                <w:lang w:val="lv-LV"/>
              </w:rPr>
            </w:pPr>
            <w:r w:rsidRPr="00AF6846">
              <w:rPr>
                <w:color w:val="000000"/>
                <w:sz w:val="24"/>
                <w:szCs w:val="24"/>
                <w:lang w:val="lv-LV"/>
              </w:rPr>
              <w:t>2</w:t>
            </w:r>
          </w:p>
        </w:tc>
        <w:tc>
          <w:tcPr>
            <w:tcW w:w="1956" w:type="dxa"/>
          </w:tcPr>
          <w:p w:rsidR="00D90DB3" w:rsidRPr="00AF6846" w:rsidRDefault="00D90DB3" w:rsidP="00AF6846">
            <w:pPr>
              <w:shd w:val="clear" w:color="auto" w:fill="FFFFFF"/>
              <w:jc w:val="center"/>
              <w:rPr>
                <w:sz w:val="24"/>
                <w:szCs w:val="24"/>
                <w:lang w:val="lv-LV"/>
              </w:rPr>
            </w:pPr>
            <w:r w:rsidRPr="00AF6846">
              <w:rPr>
                <w:color w:val="000000"/>
                <w:sz w:val="24"/>
                <w:szCs w:val="24"/>
                <w:lang w:val="lv-LV"/>
              </w:rPr>
              <w:t>3</w:t>
            </w:r>
          </w:p>
        </w:tc>
        <w:tc>
          <w:tcPr>
            <w:tcW w:w="2114" w:type="dxa"/>
          </w:tcPr>
          <w:p w:rsidR="00D90DB3" w:rsidRPr="00AF6846" w:rsidRDefault="00D90DB3" w:rsidP="00AF6846">
            <w:pPr>
              <w:shd w:val="clear" w:color="auto" w:fill="FFFFFF"/>
              <w:jc w:val="center"/>
              <w:rPr>
                <w:sz w:val="24"/>
                <w:szCs w:val="24"/>
                <w:lang w:val="lv-LV"/>
              </w:rPr>
            </w:pPr>
            <w:r w:rsidRPr="00AF6846">
              <w:rPr>
                <w:color w:val="000000"/>
                <w:sz w:val="24"/>
                <w:szCs w:val="24"/>
                <w:lang w:val="lv-LV"/>
              </w:rPr>
              <w:t>&gt;3</w:t>
            </w:r>
          </w:p>
        </w:tc>
      </w:tr>
      <w:tr w:rsidR="00D90DB3" w:rsidRPr="00AF6846" w:rsidTr="007E1422">
        <w:trPr>
          <w:trHeight w:val="170"/>
          <w:jc w:val="center"/>
        </w:trPr>
        <w:tc>
          <w:tcPr>
            <w:tcW w:w="3118" w:type="dxa"/>
          </w:tcPr>
          <w:p w:rsidR="00D90DB3" w:rsidRPr="00AF6846" w:rsidRDefault="00D90DB3" w:rsidP="00AF6846">
            <w:pPr>
              <w:shd w:val="clear" w:color="auto" w:fill="FFFFFF"/>
              <w:rPr>
                <w:sz w:val="24"/>
                <w:szCs w:val="24"/>
                <w:lang w:val="lv-LV"/>
              </w:rPr>
            </w:pPr>
            <w:r w:rsidRPr="00AF6846">
              <w:rPr>
                <w:color w:val="232323"/>
                <w:spacing w:val="-1"/>
                <w:w w:val="106"/>
                <w:sz w:val="24"/>
                <w:szCs w:val="24"/>
                <w:lang w:val="lv-LV"/>
              </w:rPr>
              <w:t xml:space="preserve">Apgaismojuma </w:t>
            </w:r>
            <w:r w:rsidRPr="00AF6846">
              <w:rPr>
                <w:color w:val="000000"/>
                <w:spacing w:val="-1"/>
                <w:w w:val="106"/>
                <w:sz w:val="24"/>
                <w:szCs w:val="24"/>
                <w:lang w:val="lv-LV"/>
              </w:rPr>
              <w:t xml:space="preserve">ķēžu </w:t>
            </w:r>
            <w:r w:rsidRPr="00AF6846">
              <w:rPr>
                <w:color w:val="232323"/>
                <w:spacing w:val="-1"/>
                <w:w w:val="106"/>
                <w:sz w:val="24"/>
                <w:szCs w:val="24"/>
                <w:lang w:val="lv-LV"/>
              </w:rPr>
              <w:t>skaits</w:t>
            </w:r>
          </w:p>
        </w:tc>
        <w:tc>
          <w:tcPr>
            <w:tcW w:w="1456" w:type="dxa"/>
          </w:tcPr>
          <w:p w:rsidR="00D90DB3" w:rsidRPr="00AF6846" w:rsidRDefault="00D90DB3" w:rsidP="00AF6846">
            <w:pPr>
              <w:shd w:val="clear" w:color="auto" w:fill="FFFFFF"/>
              <w:jc w:val="center"/>
              <w:rPr>
                <w:sz w:val="24"/>
                <w:szCs w:val="24"/>
                <w:lang w:val="lv-LV"/>
              </w:rPr>
            </w:pPr>
            <w:r w:rsidRPr="00AF6846">
              <w:rPr>
                <w:color w:val="000000"/>
                <w:sz w:val="24"/>
                <w:szCs w:val="24"/>
                <w:lang w:val="lv-LV"/>
              </w:rPr>
              <w:t>1</w:t>
            </w:r>
          </w:p>
        </w:tc>
        <w:tc>
          <w:tcPr>
            <w:tcW w:w="1956" w:type="dxa"/>
          </w:tcPr>
          <w:p w:rsidR="00D90DB3" w:rsidRPr="00AF6846" w:rsidRDefault="00D90DB3" w:rsidP="00AF6846">
            <w:pPr>
              <w:shd w:val="clear" w:color="auto" w:fill="FFFFFF"/>
              <w:jc w:val="center"/>
              <w:rPr>
                <w:sz w:val="24"/>
                <w:szCs w:val="24"/>
                <w:lang w:val="lv-LV"/>
              </w:rPr>
            </w:pPr>
            <w:r w:rsidRPr="00AF6846">
              <w:rPr>
                <w:color w:val="000000"/>
                <w:sz w:val="24"/>
                <w:szCs w:val="24"/>
                <w:lang w:val="lv-LV"/>
              </w:rPr>
              <w:t>2</w:t>
            </w:r>
          </w:p>
        </w:tc>
        <w:tc>
          <w:tcPr>
            <w:tcW w:w="2114" w:type="dxa"/>
          </w:tcPr>
          <w:p w:rsidR="00D90DB3" w:rsidRPr="00AF6846" w:rsidRDefault="00D90DB3" w:rsidP="00AF6846">
            <w:pPr>
              <w:shd w:val="clear" w:color="auto" w:fill="FFFFFF"/>
              <w:jc w:val="center"/>
              <w:rPr>
                <w:sz w:val="24"/>
                <w:szCs w:val="24"/>
                <w:lang w:val="lv-LV"/>
              </w:rPr>
            </w:pPr>
            <w:r w:rsidRPr="00AF6846">
              <w:rPr>
                <w:color w:val="000000"/>
                <w:sz w:val="24"/>
                <w:szCs w:val="24"/>
                <w:lang w:val="lv-LV"/>
              </w:rPr>
              <w:t>&gt;2</w:t>
            </w:r>
          </w:p>
        </w:tc>
      </w:tr>
      <w:tr w:rsidR="00D90DB3" w:rsidRPr="00AF6846" w:rsidTr="007E1422">
        <w:trPr>
          <w:trHeight w:val="170"/>
          <w:jc w:val="center"/>
        </w:trPr>
        <w:tc>
          <w:tcPr>
            <w:tcW w:w="3118" w:type="dxa"/>
          </w:tcPr>
          <w:p w:rsidR="00D90DB3" w:rsidRPr="00AF6846" w:rsidRDefault="00D90DB3" w:rsidP="00AF6846">
            <w:pPr>
              <w:shd w:val="clear" w:color="auto" w:fill="FFFFFF"/>
              <w:rPr>
                <w:sz w:val="24"/>
                <w:szCs w:val="24"/>
                <w:lang w:val="lv-LV"/>
              </w:rPr>
            </w:pPr>
            <w:r w:rsidRPr="00AF6846">
              <w:rPr>
                <w:color w:val="000000"/>
                <w:spacing w:val="-5"/>
                <w:w w:val="106"/>
                <w:sz w:val="24"/>
                <w:szCs w:val="24"/>
                <w:lang w:val="lv-LV"/>
              </w:rPr>
              <w:t xml:space="preserve">Īpašo ķēžu </w:t>
            </w:r>
            <w:r w:rsidRPr="00AF6846">
              <w:rPr>
                <w:color w:val="000000"/>
                <w:spacing w:val="1"/>
                <w:w w:val="106"/>
                <w:sz w:val="24"/>
                <w:szCs w:val="24"/>
                <w:lang w:val="lv-LV"/>
              </w:rPr>
              <w:t>skaits</w:t>
            </w:r>
          </w:p>
        </w:tc>
        <w:tc>
          <w:tcPr>
            <w:tcW w:w="1456" w:type="dxa"/>
          </w:tcPr>
          <w:p w:rsidR="00D90DB3" w:rsidRPr="00AF6846" w:rsidRDefault="00D90DB3" w:rsidP="00AF6846">
            <w:pPr>
              <w:shd w:val="clear" w:color="auto" w:fill="FFFFFF"/>
              <w:jc w:val="center"/>
              <w:rPr>
                <w:sz w:val="24"/>
                <w:szCs w:val="24"/>
                <w:lang w:val="lv-LV"/>
              </w:rPr>
            </w:pPr>
            <w:r w:rsidRPr="00AF6846">
              <w:rPr>
                <w:color w:val="000000"/>
                <w:sz w:val="24"/>
                <w:szCs w:val="24"/>
                <w:lang w:val="lv-LV"/>
              </w:rPr>
              <w:t>1</w:t>
            </w:r>
          </w:p>
        </w:tc>
        <w:tc>
          <w:tcPr>
            <w:tcW w:w="1956" w:type="dxa"/>
          </w:tcPr>
          <w:p w:rsidR="00D90DB3" w:rsidRPr="00AF6846" w:rsidRDefault="00D90DB3" w:rsidP="00AF6846">
            <w:pPr>
              <w:shd w:val="clear" w:color="auto" w:fill="FFFFFF"/>
              <w:jc w:val="center"/>
              <w:rPr>
                <w:sz w:val="24"/>
                <w:szCs w:val="24"/>
                <w:lang w:val="lv-LV"/>
              </w:rPr>
            </w:pPr>
            <w:r w:rsidRPr="00AF6846">
              <w:rPr>
                <w:color w:val="000000"/>
                <w:sz w:val="24"/>
                <w:szCs w:val="24"/>
                <w:lang w:val="lv-LV"/>
              </w:rPr>
              <w:t>1</w:t>
            </w:r>
          </w:p>
        </w:tc>
        <w:tc>
          <w:tcPr>
            <w:tcW w:w="2114" w:type="dxa"/>
          </w:tcPr>
          <w:p w:rsidR="00D90DB3" w:rsidRPr="00AF6846" w:rsidRDefault="00D90DB3" w:rsidP="00AF6846">
            <w:pPr>
              <w:shd w:val="clear" w:color="auto" w:fill="FFFFFF"/>
              <w:jc w:val="center"/>
              <w:rPr>
                <w:sz w:val="24"/>
                <w:szCs w:val="24"/>
                <w:lang w:val="lv-LV"/>
              </w:rPr>
            </w:pPr>
            <w:r w:rsidRPr="00AF6846">
              <w:rPr>
                <w:color w:val="000000"/>
                <w:sz w:val="24"/>
                <w:szCs w:val="24"/>
                <w:lang w:val="lv-LV"/>
              </w:rPr>
              <w:t>&gt;2</w:t>
            </w:r>
          </w:p>
        </w:tc>
      </w:tr>
    </w:tbl>
    <w:p w:rsidR="00D90DB3" w:rsidRPr="00AF6846" w:rsidRDefault="00D90DB3" w:rsidP="00D90DB3">
      <w:pPr>
        <w:shd w:val="clear" w:color="auto" w:fill="FFFFFF"/>
        <w:ind w:firstLine="397"/>
        <w:jc w:val="both"/>
        <w:rPr>
          <w:color w:val="000000"/>
          <w:spacing w:val="10"/>
          <w:lang w:val="lv-LV"/>
        </w:rPr>
      </w:pPr>
    </w:p>
    <w:p w:rsidR="00D90DB3" w:rsidRPr="00AF6846" w:rsidRDefault="00D90DB3" w:rsidP="007E1422">
      <w:pPr>
        <w:shd w:val="clear" w:color="auto" w:fill="FFFFFF"/>
        <w:ind w:firstLine="397"/>
        <w:jc w:val="both"/>
        <w:rPr>
          <w:color w:val="000000"/>
          <w:sz w:val="24"/>
          <w:szCs w:val="24"/>
          <w:lang w:val="lv-LV"/>
        </w:rPr>
      </w:pPr>
      <w:r w:rsidRPr="00AF6846">
        <w:rPr>
          <w:color w:val="000000"/>
          <w:sz w:val="24"/>
          <w:szCs w:val="24"/>
          <w:lang w:val="lv-LV"/>
        </w:rPr>
        <w:t>Īpašā ķēdē vadu šķērsgriezums 2,5 mm</w:t>
      </w:r>
      <w:r w:rsidRPr="00AF6846">
        <w:rPr>
          <w:color w:val="000000"/>
          <w:sz w:val="24"/>
          <w:szCs w:val="24"/>
          <w:vertAlign w:val="superscript"/>
          <w:lang w:val="lv-LV"/>
        </w:rPr>
        <w:t>2</w:t>
      </w:r>
      <w:r w:rsidRPr="00AF6846">
        <w:rPr>
          <w:color w:val="000000"/>
          <w:sz w:val="24"/>
          <w:szCs w:val="24"/>
          <w:lang w:val="lv-LV"/>
        </w:rPr>
        <w:t>, maksimums 1 automātiskais slēdzis uz vienu iekārtu (veļas mazgājamā mašīna, plīts, ūdens sildītājs u.c.), automātiskais slēdzis uz 20 A.</w:t>
      </w:r>
    </w:p>
    <w:p w:rsidR="00D90DB3" w:rsidRPr="00AF6846" w:rsidRDefault="00D90DB3" w:rsidP="007E1422">
      <w:pPr>
        <w:shd w:val="clear" w:color="auto" w:fill="FFFFFF"/>
        <w:ind w:firstLine="397"/>
        <w:jc w:val="both"/>
        <w:rPr>
          <w:color w:val="000000"/>
          <w:sz w:val="24"/>
          <w:szCs w:val="24"/>
          <w:lang w:val="lv-LV"/>
        </w:rPr>
      </w:pPr>
      <w:r w:rsidRPr="00AF6846">
        <w:rPr>
          <w:color w:val="000000"/>
          <w:sz w:val="24"/>
          <w:szCs w:val="24"/>
          <w:lang w:val="lv-LV"/>
        </w:rPr>
        <w:t>Kontaktligzdu, apgaismojuma un īpašas ķēdes aizsardzību pret īssavienojumu un pārslodzi nodrošina automātiskie slēdži.</w:t>
      </w:r>
    </w:p>
    <w:p w:rsidR="00D90DB3" w:rsidRPr="00AF6846" w:rsidRDefault="00D90DB3" w:rsidP="007E1422">
      <w:pPr>
        <w:shd w:val="clear" w:color="auto" w:fill="FFFFFF"/>
        <w:ind w:firstLine="397"/>
        <w:jc w:val="both"/>
        <w:rPr>
          <w:color w:val="000000"/>
          <w:sz w:val="24"/>
          <w:szCs w:val="24"/>
          <w:lang w:val="lv-LV"/>
        </w:rPr>
      </w:pPr>
      <w:r w:rsidRPr="00AF6846">
        <w:rPr>
          <w:color w:val="000000"/>
          <w:sz w:val="24"/>
          <w:szCs w:val="24"/>
          <w:lang w:val="lv-LV"/>
        </w:rPr>
        <w:t>Cilvēku aizsardzību no nāvējošā elektrošoka nodrošina strāvas noplūdes automāts ar maksimālo strāvu 25 vai 40 A (jutīgums 30 mA).</w:t>
      </w:r>
    </w:p>
    <w:p w:rsidR="00D90DB3" w:rsidRPr="00AF6846" w:rsidRDefault="00D90DB3" w:rsidP="007E1422">
      <w:pPr>
        <w:shd w:val="clear" w:color="auto" w:fill="FFFFFF"/>
        <w:ind w:firstLine="397"/>
        <w:jc w:val="both"/>
        <w:rPr>
          <w:color w:val="000000"/>
          <w:sz w:val="24"/>
          <w:szCs w:val="24"/>
          <w:lang w:val="lv-LV"/>
        </w:rPr>
      </w:pPr>
      <w:r w:rsidRPr="00AF6846">
        <w:rPr>
          <w:color w:val="000000"/>
          <w:sz w:val="24"/>
          <w:szCs w:val="24"/>
          <w:lang w:val="lv-LV"/>
        </w:rPr>
        <w:t>Ugunsdrošību visam mājoklim nodrošina strāvas noplūdes automāts ar maksimālo strāvu 40 A (jutīgums 300 mA), kas uzstādīts ievadlīnijā.</w:t>
      </w:r>
    </w:p>
    <w:p w:rsidR="00D90DB3" w:rsidRPr="00AF6846" w:rsidRDefault="00D90DB3" w:rsidP="007E1422">
      <w:pPr>
        <w:shd w:val="clear" w:color="auto" w:fill="FFFFFF"/>
        <w:ind w:firstLine="397"/>
        <w:jc w:val="both"/>
        <w:rPr>
          <w:color w:val="000000"/>
          <w:spacing w:val="10"/>
          <w:sz w:val="24"/>
          <w:szCs w:val="24"/>
          <w:lang w:val="lv-LV"/>
        </w:rPr>
      </w:pPr>
      <w:r w:rsidRPr="00AF6846">
        <w:rPr>
          <w:color w:val="000000"/>
          <w:spacing w:val="10"/>
          <w:sz w:val="24"/>
          <w:szCs w:val="24"/>
          <w:lang w:val="lv-LV"/>
        </w:rPr>
        <w:t>Zibensaizsardzību visam mājoklim nodrošina pārsprieguma novadītājs, kas uzstādīts ievadlīnijā.</w:t>
      </w:r>
    </w:p>
    <w:p w:rsidR="00D90DB3" w:rsidRPr="00AF6846" w:rsidRDefault="00D90DB3" w:rsidP="007E1422">
      <w:pPr>
        <w:shd w:val="clear" w:color="auto" w:fill="FFFFFF"/>
        <w:ind w:firstLine="397"/>
        <w:jc w:val="both"/>
        <w:rPr>
          <w:color w:val="000000"/>
          <w:spacing w:val="-3"/>
          <w:w w:val="106"/>
          <w:sz w:val="24"/>
          <w:szCs w:val="24"/>
          <w:lang w:val="lv-LV"/>
        </w:rPr>
      </w:pPr>
      <w:r w:rsidRPr="00AF6846">
        <w:rPr>
          <w:color w:val="000000"/>
          <w:spacing w:val="-3"/>
          <w:w w:val="106"/>
          <w:sz w:val="24"/>
          <w:szCs w:val="24"/>
          <w:lang w:val="lv-LV"/>
        </w:rPr>
        <w:t>Elektroierīču ieslēgšanai/izslēgšanai uzstādītajā laikā var izmantot programm</w:t>
      </w:r>
      <w:r w:rsidRPr="00AF6846">
        <w:rPr>
          <w:color w:val="000000"/>
          <w:spacing w:val="-3"/>
          <w:w w:val="106"/>
          <w:sz w:val="24"/>
          <w:szCs w:val="24"/>
          <w:lang w:val="lv-LV"/>
        </w:rPr>
        <w:t>ē</w:t>
      </w:r>
      <w:r w:rsidRPr="00AF6846">
        <w:rPr>
          <w:color w:val="000000"/>
          <w:spacing w:val="-3"/>
          <w:w w:val="106"/>
          <w:sz w:val="24"/>
          <w:szCs w:val="24"/>
          <w:lang w:val="lv-LV"/>
        </w:rPr>
        <w:t xml:space="preserve">jamo laika slēdzi (1 iekārta uz vienu kontroles ķēdi). </w:t>
      </w:r>
    </w:p>
    <w:p w:rsidR="00D90DB3" w:rsidRPr="00AF6846" w:rsidRDefault="00D90DB3" w:rsidP="007E1422">
      <w:pPr>
        <w:shd w:val="clear" w:color="auto" w:fill="FFFFFF"/>
        <w:ind w:firstLine="397"/>
        <w:jc w:val="both"/>
        <w:rPr>
          <w:color w:val="000000"/>
          <w:spacing w:val="-3"/>
          <w:w w:val="106"/>
          <w:sz w:val="24"/>
          <w:szCs w:val="24"/>
          <w:lang w:val="lv-LV"/>
        </w:rPr>
      </w:pPr>
      <w:r w:rsidRPr="00AF6846">
        <w:rPr>
          <w:color w:val="000000"/>
          <w:spacing w:val="-3"/>
          <w:w w:val="106"/>
          <w:sz w:val="24"/>
          <w:szCs w:val="24"/>
          <w:lang w:val="lv-LV"/>
        </w:rPr>
        <w:t>Lai atrast risinājumu elektrosadales ierīkošanai varam pieņemt ka mājokļa izkā</w:t>
      </w:r>
      <w:r w:rsidRPr="00AF6846">
        <w:rPr>
          <w:color w:val="000000"/>
          <w:spacing w:val="-3"/>
          <w:w w:val="106"/>
          <w:sz w:val="24"/>
          <w:szCs w:val="24"/>
          <w:lang w:val="lv-LV"/>
        </w:rPr>
        <w:t>r</w:t>
      </w:r>
      <w:r w:rsidRPr="00AF6846">
        <w:rPr>
          <w:color w:val="000000"/>
          <w:spacing w:val="-3"/>
          <w:w w:val="106"/>
          <w:sz w:val="24"/>
          <w:szCs w:val="24"/>
          <w:lang w:val="lv-LV"/>
        </w:rPr>
        <w:t>tojums ir sekojošs:</w:t>
      </w:r>
    </w:p>
    <w:p w:rsidR="00D90DB3" w:rsidRPr="00AF6846" w:rsidRDefault="00D90DB3" w:rsidP="007E1422">
      <w:pPr>
        <w:shd w:val="clear" w:color="auto" w:fill="FFFFFF"/>
        <w:ind w:firstLine="397"/>
        <w:jc w:val="both"/>
        <w:rPr>
          <w:color w:val="000000"/>
          <w:sz w:val="24"/>
          <w:szCs w:val="24"/>
          <w:lang w:val="lv-LV"/>
        </w:rPr>
      </w:pPr>
      <w:r w:rsidRPr="00AF6846">
        <w:rPr>
          <w:color w:val="000000"/>
          <w:spacing w:val="-3"/>
          <w:sz w:val="24"/>
          <w:szCs w:val="24"/>
          <w:lang w:val="lv-LV"/>
        </w:rPr>
        <w:t>Izvēlam nepie</w:t>
      </w:r>
      <w:r w:rsidRPr="00AF6846">
        <w:rPr>
          <w:color w:val="000000"/>
          <w:spacing w:val="-3"/>
          <w:sz w:val="24"/>
          <w:szCs w:val="24"/>
          <w:lang w:val="lv-LV"/>
        </w:rPr>
        <w:softHyphen/>
      </w:r>
      <w:r w:rsidRPr="00AF6846">
        <w:rPr>
          <w:color w:val="000000"/>
          <w:spacing w:val="-1"/>
          <w:sz w:val="24"/>
          <w:szCs w:val="24"/>
          <w:lang w:val="lv-LV"/>
        </w:rPr>
        <w:t xml:space="preserve">ciešamo kontaktrozešu skaitu, kas ir atkarīgs no istabu, virtuves un </w:t>
      </w:r>
      <w:r w:rsidRPr="00AF6846">
        <w:rPr>
          <w:color w:val="000000"/>
          <w:sz w:val="24"/>
          <w:szCs w:val="24"/>
          <w:lang w:val="lv-LV"/>
        </w:rPr>
        <w:t>p</w:t>
      </w:r>
      <w:r w:rsidRPr="00AF6846">
        <w:rPr>
          <w:color w:val="000000"/>
          <w:sz w:val="24"/>
          <w:szCs w:val="24"/>
          <w:lang w:val="lv-LV"/>
        </w:rPr>
        <w:t>a</w:t>
      </w:r>
      <w:r w:rsidRPr="00AF6846">
        <w:rPr>
          <w:color w:val="000000"/>
          <w:sz w:val="24"/>
          <w:szCs w:val="24"/>
          <w:lang w:val="lv-LV"/>
        </w:rPr>
        <w:t>līgtelpu platības.</w:t>
      </w:r>
    </w:p>
    <w:p w:rsidR="00D90DB3" w:rsidRPr="00AF6846" w:rsidRDefault="00D90DB3" w:rsidP="007E1422">
      <w:pPr>
        <w:shd w:val="clear" w:color="auto" w:fill="FFFFFF"/>
        <w:ind w:firstLine="397"/>
        <w:jc w:val="both"/>
        <w:rPr>
          <w:color w:val="000000"/>
          <w:sz w:val="24"/>
          <w:szCs w:val="24"/>
          <w:lang w:val="lv-LV"/>
        </w:rPr>
      </w:pPr>
      <w:r w:rsidRPr="00AF6846">
        <w:rPr>
          <w:color w:val="000000"/>
          <w:sz w:val="24"/>
          <w:szCs w:val="24"/>
          <w:lang w:val="lv-LV"/>
        </w:rPr>
        <w:t>Pieņemsim ka 1 apgaismes līnija atbilst 20 m</w:t>
      </w:r>
      <w:r w:rsidRPr="00AF6846">
        <w:rPr>
          <w:color w:val="000000"/>
          <w:sz w:val="24"/>
          <w:szCs w:val="24"/>
          <w:vertAlign w:val="superscript"/>
          <w:lang w:val="lv-LV"/>
        </w:rPr>
        <w:t>2</w:t>
      </w:r>
      <w:r w:rsidRPr="00AF6846">
        <w:rPr>
          <w:color w:val="000000"/>
          <w:sz w:val="24"/>
          <w:szCs w:val="24"/>
          <w:lang w:val="lv-LV"/>
        </w:rPr>
        <w:t>.</w:t>
      </w:r>
    </w:p>
    <w:p w:rsidR="00D90DB3" w:rsidRPr="00AF6846" w:rsidRDefault="00D90DB3" w:rsidP="007E1422">
      <w:pPr>
        <w:shd w:val="clear" w:color="auto" w:fill="FFFFFF"/>
        <w:ind w:firstLine="397"/>
        <w:jc w:val="both"/>
        <w:rPr>
          <w:color w:val="000000"/>
          <w:sz w:val="24"/>
          <w:szCs w:val="24"/>
          <w:lang w:val="lv-LV"/>
        </w:rPr>
      </w:pPr>
      <w:r w:rsidRPr="00AF6846">
        <w:rPr>
          <w:color w:val="000000"/>
          <w:sz w:val="24"/>
          <w:szCs w:val="24"/>
          <w:lang w:val="lv-LV"/>
        </w:rPr>
        <w:t>Rezultātus sakopo 5.8. tabulā.</w:t>
      </w:r>
    </w:p>
    <w:p w:rsidR="00D90DB3" w:rsidRPr="00AF6846" w:rsidRDefault="00D90DB3" w:rsidP="007E1422">
      <w:pPr>
        <w:shd w:val="clear" w:color="auto" w:fill="FFFFFF"/>
        <w:ind w:firstLine="397"/>
        <w:jc w:val="both"/>
        <w:rPr>
          <w:color w:val="000000"/>
          <w:sz w:val="24"/>
          <w:szCs w:val="24"/>
          <w:lang w:val="lv-LV"/>
        </w:rPr>
      </w:pPr>
      <w:r w:rsidRPr="00AF6846">
        <w:rPr>
          <w:color w:val="000000"/>
          <w:sz w:val="24"/>
          <w:szCs w:val="24"/>
          <w:lang w:val="lv-LV"/>
        </w:rPr>
        <w:t>Elektrosadale mājoklim uz 60 m</w:t>
      </w:r>
      <w:r w:rsidRPr="00AF6846">
        <w:rPr>
          <w:color w:val="000000"/>
          <w:sz w:val="24"/>
          <w:szCs w:val="24"/>
          <w:vertAlign w:val="superscript"/>
          <w:lang w:val="lv-LV"/>
        </w:rPr>
        <w:t>2</w:t>
      </w:r>
      <w:r w:rsidRPr="00AF6846">
        <w:rPr>
          <w:color w:val="000000"/>
          <w:sz w:val="24"/>
          <w:szCs w:val="24"/>
          <w:lang w:val="lv-LV"/>
        </w:rPr>
        <w:t xml:space="preserve"> varam izvēlēt no shēmām 5.29., 5.32. attēlā.</w:t>
      </w:r>
    </w:p>
    <w:p w:rsidR="00D90DB3" w:rsidRPr="00AF6846" w:rsidRDefault="00D90DB3" w:rsidP="007E1422">
      <w:pPr>
        <w:shd w:val="clear" w:color="auto" w:fill="FFFFFF"/>
        <w:ind w:firstLine="397"/>
        <w:jc w:val="both"/>
        <w:rPr>
          <w:color w:val="000000"/>
          <w:sz w:val="24"/>
          <w:szCs w:val="24"/>
          <w:lang w:val="lv-LV"/>
        </w:rPr>
      </w:pPr>
      <w:r w:rsidRPr="00AF6846">
        <w:rPr>
          <w:color w:val="000000"/>
          <w:sz w:val="24"/>
          <w:szCs w:val="24"/>
          <w:lang w:val="lv-LV"/>
        </w:rPr>
        <w:t>No 5.31. att. redzams ka varam ņemt sadalnes uz 8 vai 12 moduļa vietām.</w:t>
      </w:r>
    </w:p>
    <w:p w:rsidR="00D90DB3" w:rsidRPr="00AF6846" w:rsidRDefault="00D90DB3" w:rsidP="007E1422">
      <w:pPr>
        <w:shd w:val="clear" w:color="auto" w:fill="FFFFFF"/>
        <w:jc w:val="both"/>
        <w:rPr>
          <w:color w:val="000000"/>
          <w:sz w:val="24"/>
          <w:szCs w:val="24"/>
          <w:lang w:val="lv-LV"/>
        </w:rPr>
      </w:pPr>
      <w:r w:rsidRPr="00AF6846">
        <w:rPr>
          <w:color w:val="000000"/>
          <w:sz w:val="24"/>
          <w:szCs w:val="24"/>
          <w:lang w:val="lv-LV"/>
        </w:rPr>
        <w:t xml:space="preserve">       No 5.32. att. izriet elektroiekārtas komplektācija: </w:t>
      </w:r>
    </w:p>
    <w:p w:rsidR="00D90DB3" w:rsidRPr="00AF6846" w:rsidRDefault="00D90DB3" w:rsidP="007E1422">
      <w:pPr>
        <w:shd w:val="clear" w:color="auto" w:fill="FFFFFF"/>
        <w:ind w:firstLine="397"/>
        <w:jc w:val="both"/>
        <w:rPr>
          <w:color w:val="000000"/>
          <w:sz w:val="24"/>
          <w:szCs w:val="24"/>
          <w:lang w:val="lv-LV"/>
        </w:rPr>
      </w:pPr>
      <w:r w:rsidRPr="00AF6846">
        <w:rPr>
          <w:color w:val="000000"/>
          <w:sz w:val="24"/>
          <w:szCs w:val="24"/>
          <w:lang w:val="lv-LV"/>
        </w:rPr>
        <w:t xml:space="preserve">1 kombinētās strāvas noplūdes automāts (1 pols + neitrāle) C16 30 mA; </w:t>
      </w:r>
    </w:p>
    <w:p w:rsidR="00D90DB3" w:rsidRPr="00AF6846" w:rsidRDefault="00D90DB3" w:rsidP="007E1422">
      <w:pPr>
        <w:shd w:val="clear" w:color="auto" w:fill="FFFFFF"/>
        <w:ind w:firstLine="397"/>
        <w:jc w:val="both"/>
        <w:rPr>
          <w:color w:val="000000"/>
          <w:sz w:val="24"/>
          <w:szCs w:val="24"/>
          <w:lang w:val="lv-LV"/>
        </w:rPr>
      </w:pPr>
      <w:r w:rsidRPr="00AF6846">
        <w:rPr>
          <w:color w:val="000000"/>
          <w:sz w:val="24"/>
          <w:szCs w:val="24"/>
          <w:lang w:val="lv-LV"/>
        </w:rPr>
        <w:t xml:space="preserve">2 automātiskie slēdži (1 pols) C10; </w:t>
      </w:r>
    </w:p>
    <w:p w:rsidR="00D90DB3" w:rsidRPr="00AF6846" w:rsidRDefault="00D90DB3" w:rsidP="007E1422">
      <w:pPr>
        <w:shd w:val="clear" w:color="auto" w:fill="FFFFFF"/>
        <w:ind w:firstLine="397"/>
        <w:jc w:val="both"/>
        <w:rPr>
          <w:color w:val="000000"/>
          <w:sz w:val="24"/>
          <w:szCs w:val="24"/>
          <w:lang w:val="lv-LV"/>
        </w:rPr>
      </w:pPr>
      <w:r w:rsidRPr="00AF6846">
        <w:rPr>
          <w:color w:val="000000"/>
          <w:sz w:val="24"/>
          <w:szCs w:val="24"/>
          <w:lang w:val="lv-LV"/>
        </w:rPr>
        <w:t xml:space="preserve">5 automātiskie slēdži (1 pols); </w:t>
      </w:r>
    </w:p>
    <w:p w:rsidR="00D90DB3" w:rsidRPr="00AF6846" w:rsidRDefault="00D90DB3" w:rsidP="007E1422">
      <w:pPr>
        <w:shd w:val="clear" w:color="auto" w:fill="FFFFFF"/>
        <w:ind w:firstLine="397"/>
        <w:jc w:val="both"/>
        <w:rPr>
          <w:color w:val="000000"/>
          <w:sz w:val="24"/>
          <w:szCs w:val="24"/>
          <w:lang w:val="lv-LV"/>
        </w:rPr>
      </w:pPr>
      <w:r w:rsidRPr="00AF6846">
        <w:rPr>
          <w:color w:val="000000"/>
          <w:sz w:val="24"/>
          <w:szCs w:val="24"/>
          <w:lang w:val="lv-LV"/>
        </w:rPr>
        <w:t xml:space="preserve">elektrosadales skapis uz 12 moduļiem; </w:t>
      </w:r>
    </w:p>
    <w:p w:rsidR="00D90DB3" w:rsidRPr="00AF6846" w:rsidRDefault="00D90DB3" w:rsidP="007E1422">
      <w:pPr>
        <w:shd w:val="clear" w:color="auto" w:fill="FFFFFF"/>
        <w:ind w:firstLine="397"/>
        <w:jc w:val="both"/>
        <w:rPr>
          <w:color w:val="000000"/>
          <w:sz w:val="24"/>
          <w:szCs w:val="24"/>
          <w:lang w:val="lv-LV"/>
        </w:rPr>
      </w:pPr>
      <w:r w:rsidRPr="00AF6846">
        <w:rPr>
          <w:color w:val="000000"/>
          <w:sz w:val="24"/>
          <w:szCs w:val="24"/>
          <w:lang w:val="lv-LV"/>
        </w:rPr>
        <w:t>vienfāzes montāžas kopne.</w:t>
      </w:r>
    </w:p>
    <w:p w:rsidR="00D90DB3" w:rsidRPr="00AF6846" w:rsidRDefault="00D90DB3" w:rsidP="007E1422">
      <w:pPr>
        <w:shd w:val="clear" w:color="auto" w:fill="FFFFFF"/>
        <w:jc w:val="both"/>
        <w:rPr>
          <w:color w:val="000000"/>
          <w:spacing w:val="6"/>
          <w:sz w:val="24"/>
          <w:szCs w:val="24"/>
          <w:lang w:val="lv-LV"/>
        </w:rPr>
      </w:pPr>
      <w:r w:rsidRPr="00AF6846">
        <w:rPr>
          <w:color w:val="000000"/>
          <w:spacing w:val="6"/>
          <w:sz w:val="24"/>
          <w:szCs w:val="24"/>
          <w:lang w:val="lv-LV"/>
        </w:rPr>
        <w:t xml:space="preserve">       Elektrosadale mājoklim ar platību </w:t>
      </w:r>
      <w:r w:rsidRPr="00AF6846">
        <w:rPr>
          <w:i/>
          <w:color w:val="000000"/>
          <w:spacing w:val="6"/>
          <w:sz w:val="24"/>
          <w:szCs w:val="24"/>
          <w:lang w:val="lv-LV"/>
        </w:rPr>
        <w:t>vairāk par 100 m</w:t>
      </w:r>
      <w:r w:rsidRPr="00AF6846">
        <w:rPr>
          <w:i/>
          <w:color w:val="000000"/>
          <w:spacing w:val="6"/>
          <w:sz w:val="24"/>
          <w:szCs w:val="24"/>
          <w:vertAlign w:val="superscript"/>
          <w:lang w:val="lv-LV"/>
        </w:rPr>
        <w:t>2</w:t>
      </w:r>
      <w:r w:rsidRPr="00AF6846">
        <w:rPr>
          <w:color w:val="000000"/>
          <w:spacing w:val="6"/>
          <w:sz w:val="24"/>
          <w:szCs w:val="24"/>
          <w:vertAlign w:val="superscript"/>
          <w:lang w:val="lv-LV"/>
        </w:rPr>
        <w:t xml:space="preserve"> </w:t>
      </w:r>
      <w:r w:rsidRPr="00AF6846">
        <w:rPr>
          <w:color w:val="000000"/>
          <w:spacing w:val="6"/>
          <w:sz w:val="24"/>
          <w:szCs w:val="24"/>
          <w:lang w:val="lv-LV"/>
        </w:rPr>
        <w:t xml:space="preserve">varam izvēlēt no shēmām 5.30., 5.33. att. un 5.34. att. </w:t>
      </w:r>
    </w:p>
    <w:p w:rsidR="00D90DB3" w:rsidRPr="00AF6846" w:rsidRDefault="00D90DB3" w:rsidP="007E1422">
      <w:pPr>
        <w:shd w:val="clear" w:color="auto" w:fill="FFFFFF"/>
        <w:ind w:firstLine="397"/>
        <w:jc w:val="both"/>
        <w:rPr>
          <w:color w:val="000000"/>
          <w:spacing w:val="10"/>
          <w:sz w:val="24"/>
          <w:szCs w:val="24"/>
          <w:lang w:val="lv-LV"/>
        </w:rPr>
      </w:pPr>
    </w:p>
    <w:p w:rsidR="00D90DB3" w:rsidRPr="00AF6846" w:rsidRDefault="00D90DB3" w:rsidP="00D90DB3">
      <w:pPr>
        <w:shd w:val="clear" w:color="auto" w:fill="FFFFFF"/>
        <w:ind w:firstLine="397"/>
        <w:jc w:val="right"/>
        <w:rPr>
          <w:color w:val="000000"/>
          <w:spacing w:val="10"/>
          <w:sz w:val="24"/>
          <w:szCs w:val="24"/>
          <w:lang w:val="lv-LV"/>
        </w:rPr>
      </w:pPr>
      <w:r w:rsidRPr="00AF6846">
        <w:rPr>
          <w:color w:val="000000"/>
          <w:spacing w:val="10"/>
          <w:sz w:val="24"/>
          <w:szCs w:val="24"/>
          <w:lang w:val="lv-LV"/>
        </w:rPr>
        <w:lastRenderedPageBreak/>
        <w:t>5.8. tabula</w:t>
      </w:r>
    </w:p>
    <w:p w:rsidR="00D90DB3" w:rsidRPr="00AF6846" w:rsidRDefault="00D90DB3" w:rsidP="00D90DB3">
      <w:pPr>
        <w:shd w:val="clear" w:color="auto" w:fill="FFFFFF"/>
        <w:ind w:firstLine="397"/>
        <w:jc w:val="center"/>
        <w:rPr>
          <w:b/>
          <w:color w:val="000000"/>
          <w:spacing w:val="10"/>
          <w:sz w:val="24"/>
          <w:szCs w:val="24"/>
          <w:lang w:val="lv-LV"/>
        </w:rPr>
      </w:pPr>
      <w:r w:rsidRPr="00AF6846">
        <w:rPr>
          <w:b/>
          <w:sz w:val="24"/>
          <w:szCs w:val="24"/>
          <w:lang w:val="lv-LV"/>
        </w:rPr>
        <w:t>Elektroiekārtu skaits mājoklī</w:t>
      </w:r>
    </w:p>
    <w:tbl>
      <w:tblPr>
        <w:tblW w:w="9185"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1E0"/>
      </w:tblPr>
      <w:tblGrid>
        <w:gridCol w:w="1697"/>
        <w:gridCol w:w="2102"/>
        <w:gridCol w:w="2691"/>
        <w:gridCol w:w="2695"/>
      </w:tblGrid>
      <w:tr w:rsidR="00D90DB3" w:rsidRPr="00AF6846" w:rsidTr="00DD1AF8">
        <w:trPr>
          <w:jc w:val="center"/>
        </w:trPr>
        <w:tc>
          <w:tcPr>
            <w:tcW w:w="1697" w:type="dxa"/>
          </w:tcPr>
          <w:p w:rsidR="00D90DB3" w:rsidRPr="00AF6846" w:rsidRDefault="00D90DB3" w:rsidP="00AF6846">
            <w:pPr>
              <w:shd w:val="clear" w:color="auto" w:fill="FFFFFF"/>
              <w:ind w:right="-113"/>
              <w:rPr>
                <w:sz w:val="22"/>
                <w:szCs w:val="22"/>
                <w:lang w:val="lv-LV"/>
              </w:rPr>
            </w:pPr>
            <w:r w:rsidRPr="00AF6846">
              <w:rPr>
                <w:color w:val="000000"/>
                <w:spacing w:val="-3"/>
                <w:w w:val="106"/>
                <w:sz w:val="22"/>
                <w:szCs w:val="22"/>
                <w:lang w:val="lv-LV"/>
              </w:rPr>
              <w:t>Mājokļa platība</w:t>
            </w:r>
          </w:p>
        </w:tc>
        <w:tc>
          <w:tcPr>
            <w:tcW w:w="2102" w:type="dxa"/>
          </w:tcPr>
          <w:p w:rsidR="00D90DB3" w:rsidRPr="00AF6846" w:rsidRDefault="00D90DB3" w:rsidP="00AF6846">
            <w:pPr>
              <w:shd w:val="clear" w:color="auto" w:fill="FFFFFF"/>
              <w:ind w:left="-57" w:right="-57"/>
              <w:jc w:val="center"/>
              <w:rPr>
                <w:sz w:val="22"/>
                <w:szCs w:val="22"/>
                <w:lang w:val="lv-LV"/>
              </w:rPr>
            </w:pPr>
            <w:r w:rsidRPr="00AF6846">
              <w:rPr>
                <w:color w:val="000000"/>
                <w:spacing w:val="-19"/>
                <w:w w:val="106"/>
                <w:sz w:val="22"/>
                <w:szCs w:val="22"/>
                <w:lang w:val="lv-LV"/>
              </w:rPr>
              <w:t>60 m</w:t>
            </w:r>
            <w:r w:rsidRPr="00AF6846">
              <w:rPr>
                <w:color w:val="000000"/>
                <w:spacing w:val="-19"/>
                <w:w w:val="106"/>
                <w:sz w:val="22"/>
                <w:szCs w:val="22"/>
                <w:vertAlign w:val="superscript"/>
                <w:lang w:val="lv-LV"/>
              </w:rPr>
              <w:t>2</w:t>
            </w:r>
          </w:p>
        </w:tc>
        <w:tc>
          <w:tcPr>
            <w:tcW w:w="2691" w:type="dxa"/>
          </w:tcPr>
          <w:p w:rsidR="00D90DB3" w:rsidRPr="00AF6846" w:rsidRDefault="00D90DB3" w:rsidP="00AF6846">
            <w:pPr>
              <w:shd w:val="clear" w:color="auto" w:fill="FFFFFF"/>
              <w:jc w:val="center"/>
              <w:rPr>
                <w:sz w:val="22"/>
                <w:szCs w:val="22"/>
                <w:lang w:val="lv-LV"/>
              </w:rPr>
            </w:pPr>
            <w:r w:rsidRPr="00AF6846">
              <w:rPr>
                <w:color w:val="000000"/>
                <w:spacing w:val="-19"/>
                <w:w w:val="106"/>
                <w:sz w:val="22"/>
                <w:szCs w:val="22"/>
                <w:lang w:val="lv-LV"/>
              </w:rPr>
              <w:t>100 m</w:t>
            </w:r>
            <w:r w:rsidRPr="00AF6846">
              <w:rPr>
                <w:color w:val="000000"/>
                <w:spacing w:val="-19"/>
                <w:w w:val="106"/>
                <w:sz w:val="22"/>
                <w:szCs w:val="22"/>
                <w:vertAlign w:val="superscript"/>
                <w:lang w:val="lv-LV"/>
              </w:rPr>
              <w:t>2</w:t>
            </w:r>
          </w:p>
        </w:tc>
        <w:tc>
          <w:tcPr>
            <w:tcW w:w="2695" w:type="dxa"/>
          </w:tcPr>
          <w:p w:rsidR="00D90DB3" w:rsidRPr="00AF6846" w:rsidRDefault="00D90DB3" w:rsidP="00AF6846">
            <w:pPr>
              <w:shd w:val="clear" w:color="auto" w:fill="FFFFFF"/>
              <w:jc w:val="center"/>
              <w:rPr>
                <w:sz w:val="22"/>
                <w:szCs w:val="22"/>
                <w:lang w:val="lv-LV"/>
              </w:rPr>
            </w:pPr>
            <w:r w:rsidRPr="00AF6846">
              <w:rPr>
                <w:color w:val="000000"/>
                <w:w w:val="106"/>
                <w:sz w:val="22"/>
                <w:szCs w:val="22"/>
                <w:lang w:val="lv-LV"/>
              </w:rPr>
              <w:t>&gt;100m</w:t>
            </w:r>
            <w:r w:rsidRPr="00AF6846">
              <w:rPr>
                <w:color w:val="000000"/>
                <w:w w:val="106"/>
                <w:sz w:val="22"/>
                <w:szCs w:val="22"/>
                <w:vertAlign w:val="superscript"/>
                <w:lang w:val="lv-LV"/>
              </w:rPr>
              <w:t>2</w:t>
            </w:r>
          </w:p>
        </w:tc>
      </w:tr>
      <w:tr w:rsidR="00D90DB3" w:rsidRPr="00AF6846" w:rsidTr="00DD1AF8">
        <w:trPr>
          <w:jc w:val="center"/>
        </w:trPr>
        <w:tc>
          <w:tcPr>
            <w:tcW w:w="1697" w:type="dxa"/>
          </w:tcPr>
          <w:p w:rsidR="00D90DB3" w:rsidRPr="00AF6846" w:rsidRDefault="00D90DB3" w:rsidP="00AF6846">
            <w:pPr>
              <w:shd w:val="clear" w:color="auto" w:fill="FFFFFF"/>
              <w:ind w:right="-113"/>
              <w:rPr>
                <w:sz w:val="22"/>
                <w:szCs w:val="22"/>
                <w:lang w:val="lv-LV"/>
              </w:rPr>
            </w:pPr>
            <w:r w:rsidRPr="00AF6846">
              <w:rPr>
                <w:sz w:val="22"/>
                <w:szCs w:val="22"/>
                <w:lang w:val="lv-LV"/>
              </w:rPr>
              <w:t>Dzīvojama</w:t>
            </w:r>
          </w:p>
          <w:p w:rsidR="00D90DB3" w:rsidRPr="00AF6846" w:rsidRDefault="00D90DB3" w:rsidP="00AF6846">
            <w:pPr>
              <w:shd w:val="clear" w:color="auto" w:fill="FFFFFF"/>
              <w:ind w:right="-113"/>
              <w:rPr>
                <w:sz w:val="22"/>
                <w:szCs w:val="22"/>
                <w:lang w:val="lv-LV"/>
              </w:rPr>
            </w:pPr>
            <w:r w:rsidRPr="00AF6846">
              <w:rPr>
                <w:sz w:val="22"/>
                <w:szCs w:val="22"/>
                <w:lang w:val="lv-LV"/>
              </w:rPr>
              <w:t xml:space="preserve">istaba </w:t>
            </w:r>
          </w:p>
        </w:tc>
        <w:tc>
          <w:tcPr>
            <w:tcW w:w="2102" w:type="dxa"/>
          </w:tcPr>
          <w:p w:rsidR="00D90DB3" w:rsidRPr="00AF6846" w:rsidRDefault="00D90DB3" w:rsidP="00AF6846">
            <w:pPr>
              <w:shd w:val="clear" w:color="auto" w:fill="FFFFFF"/>
              <w:ind w:left="-57" w:right="-113"/>
              <w:rPr>
                <w:sz w:val="22"/>
                <w:szCs w:val="22"/>
                <w:lang w:val="lv-LV"/>
              </w:rPr>
            </w:pPr>
            <w:r w:rsidRPr="00AF6846">
              <w:rPr>
                <w:sz w:val="22"/>
                <w:szCs w:val="22"/>
                <w:lang w:val="lv-LV"/>
              </w:rPr>
              <w:t>1 kontaktligzda uz 6m</w:t>
            </w:r>
            <w:r w:rsidRPr="00AF6846">
              <w:rPr>
                <w:sz w:val="22"/>
                <w:szCs w:val="22"/>
                <w:vertAlign w:val="superscript"/>
                <w:lang w:val="lv-LV"/>
              </w:rPr>
              <w:t xml:space="preserve">2 </w:t>
            </w:r>
          </w:p>
          <w:p w:rsidR="00D90DB3" w:rsidRPr="00AF6846" w:rsidRDefault="00D90DB3" w:rsidP="00AF6846">
            <w:pPr>
              <w:shd w:val="clear" w:color="auto" w:fill="FFFFFF"/>
              <w:ind w:left="-57" w:right="-113"/>
              <w:rPr>
                <w:sz w:val="22"/>
                <w:szCs w:val="22"/>
                <w:lang w:val="lv-LV"/>
              </w:rPr>
            </w:pPr>
            <w:r w:rsidRPr="00AF6846">
              <w:rPr>
                <w:sz w:val="22"/>
                <w:szCs w:val="22"/>
                <w:lang w:val="lv-LV"/>
              </w:rPr>
              <w:t>1 apgaismes līnija uz 20 m</w:t>
            </w:r>
            <w:r w:rsidRPr="00AF6846">
              <w:rPr>
                <w:sz w:val="22"/>
                <w:szCs w:val="22"/>
                <w:vertAlign w:val="superscript"/>
                <w:lang w:val="lv-LV"/>
              </w:rPr>
              <w:t>2</w:t>
            </w:r>
          </w:p>
        </w:tc>
        <w:tc>
          <w:tcPr>
            <w:tcW w:w="2691" w:type="dxa"/>
          </w:tcPr>
          <w:p w:rsidR="00D90DB3" w:rsidRPr="00AF6846" w:rsidRDefault="00D90DB3" w:rsidP="00AF6846">
            <w:pPr>
              <w:shd w:val="clear" w:color="auto" w:fill="FFFFFF"/>
              <w:ind w:left="-57" w:right="-57"/>
              <w:rPr>
                <w:sz w:val="22"/>
                <w:szCs w:val="22"/>
                <w:lang w:val="lv-LV"/>
              </w:rPr>
            </w:pPr>
            <w:r w:rsidRPr="00AF6846">
              <w:rPr>
                <w:sz w:val="22"/>
                <w:szCs w:val="22"/>
                <w:lang w:val="lv-LV"/>
              </w:rPr>
              <w:t>1 kontaktligzda uz 6 m</w:t>
            </w:r>
            <w:r w:rsidRPr="00AF6846">
              <w:rPr>
                <w:sz w:val="22"/>
                <w:szCs w:val="22"/>
                <w:vertAlign w:val="superscript"/>
                <w:lang w:val="lv-LV"/>
              </w:rPr>
              <w:t xml:space="preserve">2 </w:t>
            </w:r>
          </w:p>
          <w:p w:rsidR="00D90DB3" w:rsidRPr="00AF6846" w:rsidRDefault="00D90DB3" w:rsidP="00AF6846">
            <w:pPr>
              <w:shd w:val="clear" w:color="auto" w:fill="FFFFFF"/>
              <w:ind w:left="-57" w:right="-57"/>
              <w:rPr>
                <w:sz w:val="22"/>
                <w:szCs w:val="22"/>
                <w:lang w:val="lv-LV"/>
              </w:rPr>
            </w:pPr>
            <w:r w:rsidRPr="00AF6846">
              <w:rPr>
                <w:sz w:val="22"/>
                <w:szCs w:val="22"/>
                <w:lang w:val="lv-LV"/>
              </w:rPr>
              <w:t>1 apgaismes līnija uz 20 m</w:t>
            </w:r>
            <w:r w:rsidRPr="00AF6846">
              <w:rPr>
                <w:sz w:val="22"/>
                <w:szCs w:val="22"/>
                <w:vertAlign w:val="superscript"/>
                <w:lang w:val="lv-LV"/>
              </w:rPr>
              <w:t>2</w:t>
            </w:r>
          </w:p>
        </w:tc>
        <w:tc>
          <w:tcPr>
            <w:tcW w:w="2695" w:type="dxa"/>
          </w:tcPr>
          <w:p w:rsidR="00D90DB3" w:rsidRPr="00AF6846" w:rsidRDefault="00D90DB3" w:rsidP="00AF6846">
            <w:pPr>
              <w:shd w:val="clear" w:color="auto" w:fill="FFFFFF"/>
              <w:ind w:left="-57" w:right="-57"/>
              <w:rPr>
                <w:sz w:val="22"/>
                <w:szCs w:val="22"/>
                <w:vertAlign w:val="superscript"/>
                <w:lang w:val="lv-LV"/>
              </w:rPr>
            </w:pPr>
            <w:r w:rsidRPr="00AF6846">
              <w:rPr>
                <w:sz w:val="22"/>
                <w:szCs w:val="22"/>
                <w:lang w:val="lv-LV"/>
              </w:rPr>
              <w:t>1 kontaktligzda uz 6 m</w:t>
            </w:r>
            <w:r w:rsidRPr="00AF6846">
              <w:rPr>
                <w:sz w:val="22"/>
                <w:szCs w:val="22"/>
                <w:vertAlign w:val="superscript"/>
                <w:lang w:val="lv-LV"/>
              </w:rPr>
              <w:t xml:space="preserve">2 </w:t>
            </w:r>
          </w:p>
          <w:p w:rsidR="00D90DB3" w:rsidRPr="00AF6846" w:rsidRDefault="00D90DB3" w:rsidP="00AF6846">
            <w:pPr>
              <w:shd w:val="clear" w:color="auto" w:fill="FFFFFF"/>
              <w:ind w:left="36" w:right="-57" w:hanging="93"/>
              <w:rPr>
                <w:sz w:val="22"/>
                <w:szCs w:val="22"/>
                <w:lang w:val="lv-LV"/>
              </w:rPr>
            </w:pPr>
            <w:r w:rsidRPr="00AF6846">
              <w:rPr>
                <w:sz w:val="22"/>
                <w:szCs w:val="22"/>
                <w:lang w:val="lv-LV"/>
              </w:rPr>
              <w:t>1 apgaismes līnija uz 20 m</w:t>
            </w:r>
            <w:r w:rsidRPr="00AF6846">
              <w:rPr>
                <w:sz w:val="22"/>
                <w:szCs w:val="22"/>
                <w:vertAlign w:val="superscript"/>
                <w:lang w:val="lv-LV"/>
              </w:rPr>
              <w:t xml:space="preserve">2 </w:t>
            </w:r>
          </w:p>
          <w:p w:rsidR="00D90DB3" w:rsidRPr="00AF6846" w:rsidRDefault="00D90DB3" w:rsidP="00AF6846">
            <w:pPr>
              <w:shd w:val="clear" w:color="auto" w:fill="FFFFFF"/>
              <w:ind w:left="-57" w:right="-57"/>
              <w:rPr>
                <w:sz w:val="22"/>
                <w:szCs w:val="22"/>
                <w:lang w:val="lv-LV"/>
              </w:rPr>
            </w:pPr>
            <w:r w:rsidRPr="00AF6846">
              <w:rPr>
                <w:sz w:val="22"/>
                <w:szCs w:val="22"/>
                <w:lang w:val="lv-LV"/>
              </w:rPr>
              <w:t>1 īpašā nolūka kontaktligzda</w:t>
            </w:r>
          </w:p>
        </w:tc>
      </w:tr>
      <w:tr w:rsidR="00D90DB3" w:rsidRPr="00AF6846" w:rsidTr="00DD1AF8">
        <w:trPr>
          <w:jc w:val="center"/>
        </w:trPr>
        <w:tc>
          <w:tcPr>
            <w:tcW w:w="1697" w:type="dxa"/>
          </w:tcPr>
          <w:p w:rsidR="00D90DB3" w:rsidRPr="00AF6846" w:rsidRDefault="00D90DB3" w:rsidP="00AF6846">
            <w:pPr>
              <w:shd w:val="clear" w:color="auto" w:fill="FFFFFF"/>
              <w:ind w:right="-113"/>
              <w:rPr>
                <w:sz w:val="22"/>
                <w:szCs w:val="22"/>
                <w:lang w:val="lv-LV"/>
              </w:rPr>
            </w:pPr>
            <w:r w:rsidRPr="00AF6846">
              <w:rPr>
                <w:sz w:val="22"/>
                <w:szCs w:val="22"/>
                <w:lang w:val="lv-LV"/>
              </w:rPr>
              <w:t xml:space="preserve">Guļamistaba     </w:t>
            </w:r>
          </w:p>
        </w:tc>
        <w:tc>
          <w:tcPr>
            <w:tcW w:w="2102" w:type="dxa"/>
          </w:tcPr>
          <w:p w:rsidR="00D90DB3" w:rsidRPr="00AF6846" w:rsidRDefault="00D90DB3" w:rsidP="00AF6846">
            <w:pPr>
              <w:shd w:val="clear" w:color="auto" w:fill="FFFFFF"/>
              <w:ind w:left="-57" w:right="-57"/>
              <w:rPr>
                <w:sz w:val="22"/>
                <w:szCs w:val="22"/>
                <w:lang w:val="lv-LV"/>
              </w:rPr>
            </w:pPr>
            <w:r w:rsidRPr="00AF6846">
              <w:rPr>
                <w:sz w:val="22"/>
                <w:szCs w:val="22"/>
                <w:lang w:val="lv-LV"/>
              </w:rPr>
              <w:t xml:space="preserve">1 apgaismes līnija </w:t>
            </w:r>
          </w:p>
          <w:p w:rsidR="00D90DB3" w:rsidRPr="00AF6846" w:rsidRDefault="00D90DB3" w:rsidP="00AF6846">
            <w:pPr>
              <w:shd w:val="clear" w:color="auto" w:fill="FFFFFF"/>
              <w:ind w:left="-57" w:right="-57"/>
              <w:rPr>
                <w:sz w:val="22"/>
                <w:szCs w:val="22"/>
                <w:lang w:val="lv-LV"/>
              </w:rPr>
            </w:pPr>
            <w:r w:rsidRPr="00AF6846">
              <w:rPr>
                <w:sz w:val="22"/>
                <w:szCs w:val="22"/>
                <w:lang w:val="lv-LV"/>
              </w:rPr>
              <w:t>2 kontaktligzdas</w:t>
            </w:r>
          </w:p>
        </w:tc>
        <w:tc>
          <w:tcPr>
            <w:tcW w:w="2691" w:type="dxa"/>
          </w:tcPr>
          <w:p w:rsidR="00D90DB3" w:rsidRPr="00AF6846" w:rsidRDefault="00D90DB3" w:rsidP="00AF6846">
            <w:pPr>
              <w:shd w:val="clear" w:color="auto" w:fill="FFFFFF"/>
              <w:rPr>
                <w:sz w:val="22"/>
                <w:szCs w:val="22"/>
                <w:lang w:val="lv-LV"/>
              </w:rPr>
            </w:pPr>
            <w:r w:rsidRPr="00AF6846">
              <w:rPr>
                <w:sz w:val="22"/>
                <w:szCs w:val="22"/>
                <w:lang w:val="lv-LV"/>
              </w:rPr>
              <w:t xml:space="preserve">1 apgaismes līnija </w:t>
            </w:r>
          </w:p>
          <w:p w:rsidR="00D90DB3" w:rsidRPr="00AF6846" w:rsidRDefault="00D90DB3" w:rsidP="00AF6846">
            <w:pPr>
              <w:shd w:val="clear" w:color="auto" w:fill="FFFFFF"/>
              <w:rPr>
                <w:sz w:val="22"/>
                <w:szCs w:val="22"/>
                <w:lang w:val="lv-LV"/>
              </w:rPr>
            </w:pPr>
            <w:r w:rsidRPr="00AF6846">
              <w:rPr>
                <w:sz w:val="22"/>
                <w:szCs w:val="22"/>
                <w:lang w:val="lv-LV"/>
              </w:rPr>
              <w:t>3 kontaktligzdas</w:t>
            </w:r>
          </w:p>
        </w:tc>
        <w:tc>
          <w:tcPr>
            <w:tcW w:w="2695" w:type="dxa"/>
          </w:tcPr>
          <w:p w:rsidR="00D90DB3" w:rsidRPr="00AF6846" w:rsidRDefault="00D90DB3" w:rsidP="00AF6846">
            <w:pPr>
              <w:shd w:val="clear" w:color="auto" w:fill="FFFFFF"/>
              <w:rPr>
                <w:sz w:val="22"/>
                <w:szCs w:val="22"/>
                <w:lang w:val="lv-LV"/>
              </w:rPr>
            </w:pPr>
            <w:r w:rsidRPr="00AF6846">
              <w:rPr>
                <w:sz w:val="22"/>
                <w:szCs w:val="22"/>
                <w:lang w:val="lv-LV"/>
              </w:rPr>
              <w:t xml:space="preserve">1 apgaismes līnija </w:t>
            </w:r>
          </w:p>
          <w:p w:rsidR="00D90DB3" w:rsidRPr="00AF6846" w:rsidRDefault="00D90DB3" w:rsidP="00AF6846">
            <w:pPr>
              <w:shd w:val="clear" w:color="auto" w:fill="FFFFFF"/>
              <w:rPr>
                <w:sz w:val="22"/>
                <w:szCs w:val="22"/>
                <w:lang w:val="lv-LV"/>
              </w:rPr>
            </w:pPr>
            <w:r w:rsidRPr="00AF6846">
              <w:rPr>
                <w:sz w:val="22"/>
                <w:szCs w:val="22"/>
                <w:lang w:val="lv-LV"/>
              </w:rPr>
              <w:t>3 kontaktligzdas</w:t>
            </w:r>
          </w:p>
        </w:tc>
      </w:tr>
      <w:tr w:rsidR="00D90DB3" w:rsidRPr="00B50B95" w:rsidTr="00DD1AF8">
        <w:trPr>
          <w:jc w:val="center"/>
        </w:trPr>
        <w:tc>
          <w:tcPr>
            <w:tcW w:w="1697" w:type="dxa"/>
          </w:tcPr>
          <w:p w:rsidR="00D90DB3" w:rsidRPr="00AF6846" w:rsidRDefault="00D90DB3" w:rsidP="00AF6846">
            <w:pPr>
              <w:shd w:val="clear" w:color="auto" w:fill="FFFFFF"/>
              <w:ind w:right="-113"/>
              <w:rPr>
                <w:sz w:val="22"/>
                <w:szCs w:val="22"/>
                <w:lang w:val="lv-LV"/>
              </w:rPr>
            </w:pPr>
            <w:r w:rsidRPr="00AF6846">
              <w:rPr>
                <w:sz w:val="22"/>
                <w:szCs w:val="22"/>
                <w:lang w:val="lv-LV"/>
              </w:rPr>
              <w:t>Virtuve</w:t>
            </w:r>
          </w:p>
        </w:tc>
        <w:tc>
          <w:tcPr>
            <w:tcW w:w="2102" w:type="dxa"/>
          </w:tcPr>
          <w:p w:rsidR="00D90DB3" w:rsidRPr="00AF6846" w:rsidRDefault="00D90DB3" w:rsidP="00AF6846">
            <w:pPr>
              <w:shd w:val="clear" w:color="auto" w:fill="FFFFFF"/>
              <w:rPr>
                <w:sz w:val="22"/>
                <w:szCs w:val="22"/>
                <w:lang w:val="lv-LV"/>
              </w:rPr>
            </w:pPr>
            <w:r w:rsidRPr="00AF6846">
              <w:rPr>
                <w:sz w:val="22"/>
                <w:szCs w:val="22"/>
                <w:lang w:val="lv-LV"/>
              </w:rPr>
              <w:t xml:space="preserve">1 apgaismes līnija </w:t>
            </w:r>
          </w:p>
          <w:p w:rsidR="00D90DB3" w:rsidRPr="00AF6846" w:rsidRDefault="00D90DB3" w:rsidP="00AF6846">
            <w:pPr>
              <w:shd w:val="clear" w:color="auto" w:fill="FFFFFF"/>
              <w:rPr>
                <w:sz w:val="22"/>
                <w:szCs w:val="22"/>
                <w:lang w:val="lv-LV"/>
              </w:rPr>
            </w:pPr>
            <w:r w:rsidRPr="00AF6846">
              <w:rPr>
                <w:sz w:val="22"/>
                <w:szCs w:val="22"/>
                <w:lang w:val="lv-LV"/>
              </w:rPr>
              <w:t>3 kontaktligzdas</w:t>
            </w:r>
          </w:p>
        </w:tc>
        <w:tc>
          <w:tcPr>
            <w:tcW w:w="2691" w:type="dxa"/>
          </w:tcPr>
          <w:p w:rsidR="00D90DB3" w:rsidRPr="00AF6846" w:rsidRDefault="00D90DB3" w:rsidP="00AF6846">
            <w:pPr>
              <w:shd w:val="clear" w:color="auto" w:fill="FFFFFF"/>
              <w:ind w:left="-57" w:right="-57"/>
              <w:rPr>
                <w:sz w:val="22"/>
                <w:szCs w:val="22"/>
                <w:lang w:val="lv-LV"/>
              </w:rPr>
            </w:pPr>
            <w:r w:rsidRPr="00AF6846">
              <w:rPr>
                <w:sz w:val="22"/>
                <w:szCs w:val="22"/>
                <w:lang w:val="lv-LV"/>
              </w:rPr>
              <w:t xml:space="preserve">2 apgaismes līnijas </w:t>
            </w:r>
          </w:p>
          <w:p w:rsidR="00D90DB3" w:rsidRPr="00AF6846" w:rsidRDefault="00D90DB3" w:rsidP="00AF6846">
            <w:pPr>
              <w:shd w:val="clear" w:color="auto" w:fill="FFFFFF"/>
              <w:ind w:left="-57" w:right="-57"/>
              <w:rPr>
                <w:sz w:val="22"/>
                <w:szCs w:val="22"/>
                <w:lang w:val="lv-LV"/>
              </w:rPr>
            </w:pPr>
            <w:r w:rsidRPr="00AF6846">
              <w:rPr>
                <w:sz w:val="22"/>
                <w:szCs w:val="22"/>
                <w:lang w:val="lv-LV"/>
              </w:rPr>
              <w:t xml:space="preserve">3 kontaktligzdas </w:t>
            </w:r>
          </w:p>
          <w:p w:rsidR="00D90DB3" w:rsidRPr="00AF6846" w:rsidRDefault="00D90DB3" w:rsidP="00AF6846">
            <w:pPr>
              <w:shd w:val="clear" w:color="auto" w:fill="FFFFFF"/>
              <w:ind w:left="-57" w:right="-57"/>
              <w:rPr>
                <w:sz w:val="22"/>
                <w:szCs w:val="22"/>
                <w:lang w:val="lv-LV"/>
              </w:rPr>
            </w:pPr>
            <w:r w:rsidRPr="00AF6846">
              <w:rPr>
                <w:sz w:val="22"/>
                <w:szCs w:val="22"/>
                <w:lang w:val="lv-LV"/>
              </w:rPr>
              <w:t>1 kontaktligzda uz vienu elektrisko sadzīves tehnikas iekārtu</w:t>
            </w:r>
          </w:p>
        </w:tc>
        <w:tc>
          <w:tcPr>
            <w:tcW w:w="2695" w:type="dxa"/>
          </w:tcPr>
          <w:p w:rsidR="00D90DB3" w:rsidRPr="00AF6846" w:rsidRDefault="00D90DB3" w:rsidP="00AF6846">
            <w:pPr>
              <w:shd w:val="clear" w:color="auto" w:fill="FFFFFF"/>
              <w:ind w:left="-57" w:right="-57"/>
              <w:rPr>
                <w:sz w:val="22"/>
                <w:szCs w:val="22"/>
                <w:lang w:val="lv-LV"/>
              </w:rPr>
            </w:pPr>
            <w:r w:rsidRPr="00AF6846">
              <w:rPr>
                <w:sz w:val="22"/>
                <w:szCs w:val="22"/>
                <w:lang w:val="lv-LV"/>
              </w:rPr>
              <w:t xml:space="preserve">2 apgaismes līnijas </w:t>
            </w:r>
          </w:p>
          <w:p w:rsidR="00D90DB3" w:rsidRPr="00AF6846" w:rsidRDefault="00D90DB3" w:rsidP="00AF6846">
            <w:pPr>
              <w:shd w:val="clear" w:color="auto" w:fill="FFFFFF"/>
              <w:ind w:left="-57" w:right="-57"/>
              <w:rPr>
                <w:sz w:val="22"/>
                <w:szCs w:val="22"/>
                <w:lang w:val="lv-LV"/>
              </w:rPr>
            </w:pPr>
            <w:r w:rsidRPr="00AF6846">
              <w:rPr>
                <w:sz w:val="22"/>
                <w:szCs w:val="22"/>
                <w:lang w:val="lv-LV"/>
              </w:rPr>
              <w:t xml:space="preserve">3  kontaktligzdas </w:t>
            </w:r>
          </w:p>
          <w:p w:rsidR="00D90DB3" w:rsidRPr="00AF6846" w:rsidRDefault="00D90DB3" w:rsidP="00AF6846">
            <w:pPr>
              <w:shd w:val="clear" w:color="auto" w:fill="FFFFFF"/>
              <w:ind w:left="-57" w:right="-57"/>
              <w:rPr>
                <w:sz w:val="22"/>
                <w:szCs w:val="22"/>
                <w:lang w:val="lv-LV"/>
              </w:rPr>
            </w:pPr>
            <w:r w:rsidRPr="00AF6846">
              <w:rPr>
                <w:sz w:val="22"/>
                <w:szCs w:val="22"/>
                <w:lang w:val="lv-LV"/>
              </w:rPr>
              <w:t xml:space="preserve">1 īpašā nolūka kontaktligzda </w:t>
            </w:r>
          </w:p>
          <w:p w:rsidR="00D90DB3" w:rsidRPr="00AF6846" w:rsidRDefault="00D90DB3" w:rsidP="00AF6846">
            <w:pPr>
              <w:shd w:val="clear" w:color="auto" w:fill="FFFFFF"/>
              <w:ind w:left="-57" w:right="-57"/>
              <w:rPr>
                <w:sz w:val="22"/>
                <w:szCs w:val="22"/>
                <w:lang w:val="lv-LV"/>
              </w:rPr>
            </w:pPr>
            <w:r w:rsidRPr="00AF6846">
              <w:rPr>
                <w:sz w:val="22"/>
                <w:szCs w:val="22"/>
                <w:lang w:val="lv-LV"/>
              </w:rPr>
              <w:t>1 kontaktligzda uz vienu elektrisko sadzīves tehnikas iekārtu</w:t>
            </w:r>
          </w:p>
        </w:tc>
      </w:tr>
      <w:tr w:rsidR="00D90DB3" w:rsidRPr="00B50B95" w:rsidTr="00DD1AF8">
        <w:trPr>
          <w:jc w:val="center"/>
        </w:trPr>
        <w:tc>
          <w:tcPr>
            <w:tcW w:w="1697" w:type="dxa"/>
          </w:tcPr>
          <w:p w:rsidR="00D90DB3" w:rsidRPr="00AF6846" w:rsidRDefault="00D90DB3" w:rsidP="00AF6846">
            <w:pPr>
              <w:shd w:val="clear" w:color="auto" w:fill="FFFFFF"/>
              <w:ind w:right="-113"/>
              <w:rPr>
                <w:sz w:val="22"/>
                <w:szCs w:val="22"/>
                <w:lang w:val="lv-LV"/>
              </w:rPr>
            </w:pPr>
            <w:r w:rsidRPr="00AF6846">
              <w:rPr>
                <w:sz w:val="22"/>
                <w:szCs w:val="22"/>
                <w:lang w:val="lv-LV"/>
              </w:rPr>
              <w:t>Vannas istaba</w:t>
            </w:r>
          </w:p>
        </w:tc>
        <w:tc>
          <w:tcPr>
            <w:tcW w:w="2102" w:type="dxa"/>
          </w:tcPr>
          <w:p w:rsidR="00D90DB3" w:rsidRPr="00AF6846" w:rsidRDefault="00D90DB3" w:rsidP="00AF6846">
            <w:pPr>
              <w:shd w:val="clear" w:color="auto" w:fill="FFFFFF"/>
              <w:rPr>
                <w:sz w:val="22"/>
                <w:szCs w:val="22"/>
                <w:lang w:val="lv-LV"/>
              </w:rPr>
            </w:pPr>
            <w:r w:rsidRPr="00AF6846">
              <w:rPr>
                <w:sz w:val="22"/>
                <w:szCs w:val="22"/>
                <w:lang w:val="lv-LV"/>
              </w:rPr>
              <w:t xml:space="preserve">1 apgaismes līnija </w:t>
            </w:r>
          </w:p>
          <w:p w:rsidR="00D90DB3" w:rsidRPr="00AF6846" w:rsidRDefault="00D90DB3" w:rsidP="00AF6846">
            <w:pPr>
              <w:shd w:val="clear" w:color="auto" w:fill="FFFFFF"/>
              <w:rPr>
                <w:sz w:val="22"/>
                <w:szCs w:val="22"/>
                <w:lang w:val="lv-LV"/>
              </w:rPr>
            </w:pPr>
            <w:r w:rsidRPr="00AF6846">
              <w:rPr>
                <w:sz w:val="22"/>
                <w:szCs w:val="22"/>
                <w:lang w:val="lv-LV"/>
              </w:rPr>
              <w:t>1 kontaktligzda</w:t>
            </w:r>
          </w:p>
        </w:tc>
        <w:tc>
          <w:tcPr>
            <w:tcW w:w="2691" w:type="dxa"/>
          </w:tcPr>
          <w:p w:rsidR="00D90DB3" w:rsidRPr="00AF6846" w:rsidRDefault="00D90DB3" w:rsidP="00AF6846">
            <w:pPr>
              <w:shd w:val="clear" w:color="auto" w:fill="FFFFFF"/>
              <w:ind w:left="-57" w:right="-57"/>
              <w:rPr>
                <w:sz w:val="22"/>
                <w:szCs w:val="22"/>
                <w:lang w:val="lv-LV"/>
              </w:rPr>
            </w:pPr>
            <w:r w:rsidRPr="00AF6846">
              <w:rPr>
                <w:sz w:val="22"/>
                <w:szCs w:val="22"/>
                <w:lang w:val="lv-LV"/>
              </w:rPr>
              <w:t xml:space="preserve">2 apgaismes līnijas </w:t>
            </w:r>
          </w:p>
          <w:p w:rsidR="00D90DB3" w:rsidRPr="00AF6846" w:rsidRDefault="00D90DB3" w:rsidP="00AF6846">
            <w:pPr>
              <w:shd w:val="clear" w:color="auto" w:fill="FFFFFF"/>
              <w:ind w:left="-57" w:right="-57"/>
              <w:rPr>
                <w:sz w:val="22"/>
                <w:szCs w:val="22"/>
                <w:lang w:val="lv-LV"/>
              </w:rPr>
            </w:pPr>
            <w:r w:rsidRPr="00AF6846">
              <w:rPr>
                <w:sz w:val="22"/>
                <w:szCs w:val="22"/>
                <w:lang w:val="lv-LV"/>
              </w:rPr>
              <w:t>1 kontaktligzda</w:t>
            </w:r>
          </w:p>
        </w:tc>
        <w:tc>
          <w:tcPr>
            <w:tcW w:w="2695" w:type="dxa"/>
          </w:tcPr>
          <w:p w:rsidR="00D90DB3" w:rsidRPr="00AF6846" w:rsidRDefault="00D90DB3" w:rsidP="00AF6846">
            <w:pPr>
              <w:shd w:val="clear" w:color="auto" w:fill="FFFFFF"/>
              <w:ind w:left="-57" w:right="-57"/>
              <w:rPr>
                <w:sz w:val="22"/>
                <w:szCs w:val="22"/>
                <w:lang w:val="lv-LV"/>
              </w:rPr>
            </w:pPr>
            <w:r w:rsidRPr="00AF6846">
              <w:rPr>
                <w:sz w:val="22"/>
                <w:szCs w:val="22"/>
                <w:lang w:val="lv-LV"/>
              </w:rPr>
              <w:t xml:space="preserve">2 apgaismes līnijas </w:t>
            </w:r>
          </w:p>
          <w:p w:rsidR="00D90DB3" w:rsidRPr="00AF6846" w:rsidRDefault="00D90DB3" w:rsidP="00AF6846">
            <w:pPr>
              <w:shd w:val="clear" w:color="auto" w:fill="FFFFFF"/>
              <w:ind w:left="-57" w:right="-57"/>
              <w:rPr>
                <w:sz w:val="22"/>
                <w:szCs w:val="22"/>
                <w:lang w:val="lv-LV"/>
              </w:rPr>
            </w:pPr>
            <w:r w:rsidRPr="00AF6846">
              <w:rPr>
                <w:sz w:val="22"/>
                <w:szCs w:val="22"/>
                <w:lang w:val="lv-LV"/>
              </w:rPr>
              <w:t xml:space="preserve">3 kontaktligzda </w:t>
            </w:r>
          </w:p>
          <w:p w:rsidR="00D90DB3" w:rsidRPr="00AF6846" w:rsidRDefault="00D90DB3" w:rsidP="00AF6846">
            <w:pPr>
              <w:shd w:val="clear" w:color="auto" w:fill="FFFFFF"/>
              <w:ind w:left="-57" w:right="-57"/>
              <w:rPr>
                <w:sz w:val="22"/>
                <w:szCs w:val="22"/>
                <w:lang w:val="lv-LV"/>
              </w:rPr>
            </w:pPr>
            <w:r w:rsidRPr="00AF6846">
              <w:rPr>
                <w:sz w:val="22"/>
                <w:szCs w:val="22"/>
                <w:lang w:val="lv-LV"/>
              </w:rPr>
              <w:t>1 īpašā nolūka kontaktligzda</w:t>
            </w:r>
          </w:p>
        </w:tc>
      </w:tr>
      <w:tr w:rsidR="00D90DB3" w:rsidRPr="00AF6846" w:rsidTr="00DD1AF8">
        <w:trPr>
          <w:jc w:val="center"/>
        </w:trPr>
        <w:tc>
          <w:tcPr>
            <w:tcW w:w="1697" w:type="dxa"/>
          </w:tcPr>
          <w:p w:rsidR="00D90DB3" w:rsidRPr="00AF6846" w:rsidRDefault="00D90DB3" w:rsidP="00AF6846">
            <w:pPr>
              <w:shd w:val="clear" w:color="auto" w:fill="FFFFFF"/>
              <w:ind w:right="-113"/>
              <w:rPr>
                <w:sz w:val="22"/>
                <w:szCs w:val="22"/>
                <w:lang w:val="lv-LV"/>
              </w:rPr>
            </w:pPr>
            <w:r w:rsidRPr="00AF6846">
              <w:rPr>
                <w:sz w:val="22"/>
                <w:szCs w:val="22"/>
                <w:lang w:val="lv-LV"/>
              </w:rPr>
              <w:t xml:space="preserve">Koridors                </w:t>
            </w:r>
          </w:p>
        </w:tc>
        <w:tc>
          <w:tcPr>
            <w:tcW w:w="2102" w:type="dxa"/>
          </w:tcPr>
          <w:p w:rsidR="00D90DB3" w:rsidRPr="00AF6846" w:rsidRDefault="00D90DB3" w:rsidP="00AF6846">
            <w:pPr>
              <w:shd w:val="clear" w:color="auto" w:fill="FFFFFF"/>
              <w:rPr>
                <w:sz w:val="22"/>
                <w:szCs w:val="22"/>
                <w:lang w:val="lv-LV"/>
              </w:rPr>
            </w:pPr>
            <w:r w:rsidRPr="00AF6846">
              <w:rPr>
                <w:sz w:val="22"/>
                <w:szCs w:val="22"/>
                <w:lang w:val="lv-LV"/>
              </w:rPr>
              <w:t xml:space="preserve">1 apgaismes līnija </w:t>
            </w:r>
          </w:p>
          <w:p w:rsidR="00D90DB3" w:rsidRPr="00AF6846" w:rsidRDefault="00D90DB3" w:rsidP="00AF6846">
            <w:pPr>
              <w:shd w:val="clear" w:color="auto" w:fill="FFFFFF"/>
              <w:rPr>
                <w:sz w:val="22"/>
                <w:szCs w:val="22"/>
                <w:lang w:val="lv-LV"/>
              </w:rPr>
            </w:pPr>
            <w:r w:rsidRPr="00AF6846">
              <w:rPr>
                <w:sz w:val="22"/>
                <w:szCs w:val="22"/>
                <w:lang w:val="lv-LV"/>
              </w:rPr>
              <w:t>1 kontaktligzda</w:t>
            </w:r>
          </w:p>
        </w:tc>
        <w:tc>
          <w:tcPr>
            <w:tcW w:w="2691" w:type="dxa"/>
          </w:tcPr>
          <w:p w:rsidR="00D90DB3" w:rsidRPr="00AF6846" w:rsidRDefault="00D90DB3" w:rsidP="00AF6846">
            <w:pPr>
              <w:shd w:val="clear" w:color="auto" w:fill="FFFFFF"/>
              <w:ind w:left="-57" w:right="-57"/>
              <w:rPr>
                <w:sz w:val="22"/>
                <w:szCs w:val="22"/>
                <w:vertAlign w:val="superscript"/>
                <w:lang w:val="lv-LV"/>
              </w:rPr>
            </w:pPr>
            <w:r w:rsidRPr="00AF6846">
              <w:rPr>
                <w:sz w:val="22"/>
                <w:szCs w:val="22"/>
                <w:lang w:val="lv-LV"/>
              </w:rPr>
              <w:t>1 apgaismes līnija uz 12 m</w:t>
            </w:r>
            <w:r w:rsidRPr="00AF6846">
              <w:rPr>
                <w:sz w:val="22"/>
                <w:szCs w:val="22"/>
                <w:vertAlign w:val="superscript"/>
                <w:lang w:val="lv-LV"/>
              </w:rPr>
              <w:t xml:space="preserve">2 </w:t>
            </w:r>
          </w:p>
          <w:p w:rsidR="00D90DB3" w:rsidRPr="00AF6846" w:rsidRDefault="00D90DB3" w:rsidP="00AF6846">
            <w:pPr>
              <w:shd w:val="clear" w:color="auto" w:fill="FFFFFF"/>
              <w:ind w:left="-57" w:right="-57"/>
              <w:rPr>
                <w:sz w:val="22"/>
                <w:szCs w:val="22"/>
                <w:lang w:val="lv-LV"/>
              </w:rPr>
            </w:pPr>
            <w:r w:rsidRPr="00AF6846">
              <w:rPr>
                <w:sz w:val="22"/>
                <w:szCs w:val="22"/>
                <w:lang w:val="lv-LV"/>
              </w:rPr>
              <w:t>1 kontaktligzda uz 12 m</w:t>
            </w:r>
            <w:r w:rsidRPr="00AF6846">
              <w:rPr>
                <w:sz w:val="22"/>
                <w:szCs w:val="22"/>
                <w:vertAlign w:val="superscript"/>
                <w:lang w:val="lv-LV"/>
              </w:rPr>
              <w:t>2</w:t>
            </w:r>
          </w:p>
        </w:tc>
        <w:tc>
          <w:tcPr>
            <w:tcW w:w="2695" w:type="dxa"/>
          </w:tcPr>
          <w:p w:rsidR="00D90DB3" w:rsidRPr="00AF6846" w:rsidRDefault="00D90DB3" w:rsidP="00AF6846">
            <w:pPr>
              <w:shd w:val="clear" w:color="auto" w:fill="FFFFFF"/>
              <w:ind w:left="-57" w:right="-57"/>
              <w:rPr>
                <w:sz w:val="22"/>
                <w:szCs w:val="22"/>
                <w:lang w:val="lv-LV"/>
              </w:rPr>
            </w:pPr>
            <w:r w:rsidRPr="00AF6846">
              <w:rPr>
                <w:sz w:val="22"/>
                <w:szCs w:val="22"/>
                <w:lang w:val="lv-LV"/>
              </w:rPr>
              <w:t>1 apgaismes līnija uz 12 m</w:t>
            </w:r>
            <w:r w:rsidRPr="00AF6846">
              <w:rPr>
                <w:sz w:val="22"/>
                <w:szCs w:val="22"/>
                <w:vertAlign w:val="superscript"/>
                <w:lang w:val="lv-LV"/>
              </w:rPr>
              <w:t xml:space="preserve">2 </w:t>
            </w:r>
          </w:p>
          <w:p w:rsidR="00D90DB3" w:rsidRPr="00AF6846" w:rsidRDefault="00D90DB3" w:rsidP="00AF6846">
            <w:pPr>
              <w:shd w:val="clear" w:color="auto" w:fill="FFFFFF"/>
              <w:ind w:left="-57" w:right="-57"/>
              <w:rPr>
                <w:sz w:val="22"/>
                <w:szCs w:val="22"/>
                <w:lang w:val="lv-LV"/>
              </w:rPr>
            </w:pPr>
            <w:r w:rsidRPr="00AF6846">
              <w:rPr>
                <w:sz w:val="22"/>
                <w:szCs w:val="22"/>
                <w:lang w:val="lv-LV"/>
              </w:rPr>
              <w:t>1 kontaktligzda uz 12 m</w:t>
            </w:r>
            <w:r w:rsidRPr="00AF6846">
              <w:rPr>
                <w:sz w:val="22"/>
                <w:szCs w:val="22"/>
                <w:vertAlign w:val="superscript"/>
                <w:lang w:val="lv-LV"/>
              </w:rPr>
              <w:t xml:space="preserve">2 </w:t>
            </w:r>
          </w:p>
          <w:p w:rsidR="00D90DB3" w:rsidRPr="00AF6846" w:rsidRDefault="00D90DB3" w:rsidP="00AF6846">
            <w:pPr>
              <w:shd w:val="clear" w:color="auto" w:fill="FFFFFF"/>
              <w:ind w:left="-57" w:right="-57"/>
              <w:rPr>
                <w:sz w:val="22"/>
                <w:szCs w:val="22"/>
                <w:lang w:val="lv-LV"/>
              </w:rPr>
            </w:pPr>
            <w:r w:rsidRPr="00AF6846">
              <w:rPr>
                <w:sz w:val="22"/>
                <w:szCs w:val="22"/>
                <w:lang w:val="lv-LV"/>
              </w:rPr>
              <w:t>1 īpašā nolūka kontaktligzda</w:t>
            </w:r>
          </w:p>
        </w:tc>
      </w:tr>
      <w:tr w:rsidR="00D90DB3" w:rsidRPr="00B50B95" w:rsidTr="00DD1AF8">
        <w:trPr>
          <w:jc w:val="center"/>
        </w:trPr>
        <w:tc>
          <w:tcPr>
            <w:tcW w:w="1697" w:type="dxa"/>
          </w:tcPr>
          <w:p w:rsidR="00D90DB3" w:rsidRPr="00AF6846" w:rsidRDefault="00D90DB3" w:rsidP="00AF6846">
            <w:pPr>
              <w:shd w:val="clear" w:color="auto" w:fill="FFFFFF"/>
              <w:ind w:right="-113"/>
              <w:rPr>
                <w:sz w:val="22"/>
                <w:szCs w:val="22"/>
                <w:lang w:val="lv-LV"/>
              </w:rPr>
            </w:pPr>
            <w:r w:rsidRPr="00AF6846">
              <w:rPr>
                <w:sz w:val="22"/>
                <w:szCs w:val="22"/>
                <w:lang w:val="lv-LV"/>
              </w:rPr>
              <w:t xml:space="preserve">Garāža        </w:t>
            </w:r>
          </w:p>
        </w:tc>
        <w:tc>
          <w:tcPr>
            <w:tcW w:w="2102" w:type="dxa"/>
          </w:tcPr>
          <w:p w:rsidR="00D90DB3" w:rsidRPr="00AF6846" w:rsidRDefault="00D90DB3" w:rsidP="00AF6846">
            <w:pPr>
              <w:shd w:val="clear" w:color="auto" w:fill="FFFFFF"/>
              <w:rPr>
                <w:sz w:val="22"/>
                <w:szCs w:val="22"/>
                <w:lang w:val="lv-LV"/>
              </w:rPr>
            </w:pPr>
            <w:r w:rsidRPr="00AF6846">
              <w:rPr>
                <w:sz w:val="22"/>
                <w:szCs w:val="22"/>
                <w:lang w:val="lv-LV"/>
              </w:rPr>
              <w:t xml:space="preserve">1 apgaismes līnija </w:t>
            </w:r>
          </w:p>
          <w:p w:rsidR="00D90DB3" w:rsidRPr="00AF6846" w:rsidRDefault="00D90DB3" w:rsidP="00AF6846">
            <w:pPr>
              <w:shd w:val="clear" w:color="auto" w:fill="FFFFFF"/>
              <w:rPr>
                <w:sz w:val="22"/>
                <w:szCs w:val="22"/>
                <w:lang w:val="lv-LV"/>
              </w:rPr>
            </w:pPr>
            <w:r w:rsidRPr="00AF6846">
              <w:rPr>
                <w:sz w:val="22"/>
                <w:szCs w:val="22"/>
                <w:lang w:val="lv-LV"/>
              </w:rPr>
              <w:t>1 kontaktligzda uz 5 m</w:t>
            </w:r>
            <w:r w:rsidRPr="00AF6846">
              <w:rPr>
                <w:sz w:val="22"/>
                <w:szCs w:val="22"/>
                <w:vertAlign w:val="superscript"/>
                <w:lang w:val="lv-LV"/>
              </w:rPr>
              <w:t>2</w:t>
            </w:r>
          </w:p>
        </w:tc>
        <w:tc>
          <w:tcPr>
            <w:tcW w:w="2691" w:type="dxa"/>
          </w:tcPr>
          <w:p w:rsidR="00D90DB3" w:rsidRPr="00AF6846" w:rsidRDefault="00D90DB3" w:rsidP="00AF6846">
            <w:pPr>
              <w:shd w:val="clear" w:color="auto" w:fill="FFFFFF"/>
              <w:ind w:left="-57" w:right="-57"/>
              <w:rPr>
                <w:sz w:val="22"/>
                <w:szCs w:val="22"/>
                <w:lang w:val="lv-LV"/>
              </w:rPr>
            </w:pPr>
            <w:r w:rsidRPr="00AF6846">
              <w:rPr>
                <w:sz w:val="22"/>
                <w:szCs w:val="22"/>
                <w:lang w:val="lv-LV"/>
              </w:rPr>
              <w:t xml:space="preserve">1 apgaismes līnija </w:t>
            </w:r>
          </w:p>
          <w:p w:rsidR="00D90DB3" w:rsidRPr="00AF6846" w:rsidRDefault="00D90DB3" w:rsidP="00AF6846">
            <w:pPr>
              <w:shd w:val="clear" w:color="auto" w:fill="FFFFFF"/>
              <w:ind w:left="-57" w:right="-57" w:hanging="23"/>
              <w:rPr>
                <w:sz w:val="22"/>
                <w:szCs w:val="22"/>
                <w:lang w:val="lv-LV"/>
              </w:rPr>
            </w:pPr>
            <w:r w:rsidRPr="00AF6846">
              <w:rPr>
                <w:sz w:val="22"/>
                <w:szCs w:val="22"/>
                <w:lang w:val="lv-LV"/>
              </w:rPr>
              <w:t>1 kontaktligzda uz 5 m</w:t>
            </w:r>
            <w:r w:rsidRPr="00AF6846">
              <w:rPr>
                <w:sz w:val="22"/>
                <w:szCs w:val="22"/>
                <w:vertAlign w:val="superscript"/>
                <w:lang w:val="lv-LV"/>
              </w:rPr>
              <w:t xml:space="preserve">2 </w:t>
            </w:r>
          </w:p>
          <w:p w:rsidR="00D90DB3" w:rsidRPr="00AF6846" w:rsidRDefault="00D90DB3" w:rsidP="00AF6846">
            <w:pPr>
              <w:shd w:val="clear" w:color="auto" w:fill="FFFFFF"/>
              <w:ind w:left="-57" w:right="-57"/>
              <w:rPr>
                <w:sz w:val="22"/>
                <w:szCs w:val="22"/>
                <w:lang w:val="lv-LV"/>
              </w:rPr>
            </w:pPr>
            <w:r w:rsidRPr="00AF6846">
              <w:rPr>
                <w:sz w:val="22"/>
                <w:szCs w:val="22"/>
                <w:lang w:val="lv-LV"/>
              </w:rPr>
              <w:t>1 īpašā nolūka kontaktligzda</w:t>
            </w:r>
          </w:p>
        </w:tc>
        <w:tc>
          <w:tcPr>
            <w:tcW w:w="2695" w:type="dxa"/>
          </w:tcPr>
          <w:p w:rsidR="00D90DB3" w:rsidRPr="00AF6846" w:rsidRDefault="00D90DB3" w:rsidP="00AF6846">
            <w:pPr>
              <w:shd w:val="clear" w:color="auto" w:fill="FFFFFF"/>
              <w:ind w:left="-57" w:right="-57"/>
              <w:rPr>
                <w:sz w:val="22"/>
                <w:szCs w:val="22"/>
                <w:lang w:val="lv-LV"/>
              </w:rPr>
            </w:pPr>
            <w:r w:rsidRPr="00AF6846">
              <w:rPr>
                <w:sz w:val="22"/>
                <w:szCs w:val="22"/>
                <w:lang w:val="lv-LV"/>
              </w:rPr>
              <w:t xml:space="preserve">1 apgaismes līnija </w:t>
            </w:r>
          </w:p>
          <w:p w:rsidR="00D90DB3" w:rsidRPr="00AF6846" w:rsidRDefault="00D90DB3" w:rsidP="00AF6846">
            <w:pPr>
              <w:shd w:val="clear" w:color="auto" w:fill="FFFFFF"/>
              <w:ind w:left="-57" w:right="-57"/>
              <w:rPr>
                <w:sz w:val="22"/>
                <w:szCs w:val="22"/>
                <w:lang w:val="lv-LV"/>
              </w:rPr>
            </w:pPr>
            <w:r w:rsidRPr="00AF6846">
              <w:rPr>
                <w:sz w:val="22"/>
                <w:szCs w:val="22"/>
                <w:lang w:val="lv-LV"/>
              </w:rPr>
              <w:t>1 kontaktligzda uz 5 m</w:t>
            </w:r>
            <w:r w:rsidRPr="00AF6846">
              <w:rPr>
                <w:sz w:val="22"/>
                <w:szCs w:val="22"/>
                <w:vertAlign w:val="superscript"/>
                <w:lang w:val="lv-LV"/>
              </w:rPr>
              <w:t xml:space="preserve">2 </w:t>
            </w:r>
          </w:p>
          <w:p w:rsidR="00D90DB3" w:rsidRPr="00AF6846" w:rsidRDefault="00D90DB3" w:rsidP="00AF6846">
            <w:pPr>
              <w:shd w:val="clear" w:color="auto" w:fill="FFFFFF"/>
              <w:ind w:left="-57" w:right="-57"/>
              <w:rPr>
                <w:sz w:val="22"/>
                <w:szCs w:val="22"/>
                <w:lang w:val="lv-LV"/>
              </w:rPr>
            </w:pPr>
            <w:r w:rsidRPr="00AF6846">
              <w:rPr>
                <w:sz w:val="22"/>
                <w:szCs w:val="22"/>
                <w:lang w:val="lv-LV"/>
              </w:rPr>
              <w:t>1 īpašā nolūka kontaktligzda</w:t>
            </w:r>
          </w:p>
        </w:tc>
      </w:tr>
    </w:tbl>
    <w:p w:rsidR="00D90DB3" w:rsidRPr="00AF6846" w:rsidRDefault="00D90DB3" w:rsidP="00D90DB3">
      <w:pPr>
        <w:shd w:val="clear" w:color="auto" w:fill="FFFFFF"/>
        <w:jc w:val="both"/>
        <w:rPr>
          <w:color w:val="000000"/>
          <w:spacing w:val="6"/>
          <w:lang w:val="lv-LV"/>
        </w:rPr>
      </w:pPr>
    </w:p>
    <w:tbl>
      <w:tblPr>
        <w:tblW w:w="0" w:type="auto"/>
        <w:tblLook w:val="01E0"/>
      </w:tblPr>
      <w:tblGrid>
        <w:gridCol w:w="8720"/>
      </w:tblGrid>
      <w:tr w:rsidR="00D90DB3" w:rsidRPr="00AF6846" w:rsidTr="00AF6846">
        <w:tc>
          <w:tcPr>
            <w:tcW w:w="9287" w:type="dxa"/>
          </w:tcPr>
          <w:p w:rsidR="00D90DB3" w:rsidRPr="00AF6846" w:rsidRDefault="00D90DB3" w:rsidP="00AF6846">
            <w:pPr>
              <w:jc w:val="center"/>
              <w:rPr>
                <w:color w:val="000000"/>
                <w:spacing w:val="10"/>
                <w:lang w:val="lv-LV"/>
              </w:rPr>
            </w:pPr>
            <w:r w:rsidRPr="00AF6846">
              <w:rPr>
                <w:noProof/>
                <w:lang w:val="lv-LV" w:eastAsia="lv-LV"/>
              </w:rPr>
              <w:drawing>
                <wp:inline distT="0" distB="0" distL="0" distR="0">
                  <wp:extent cx="3530572" cy="2831910"/>
                  <wp:effectExtent l="19050" t="0" r="0" b="0"/>
                  <wp:docPr id="911"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169" cstate="print">
                            <a:lum bright="-8000" contrast="40000"/>
                          </a:blip>
                          <a:srcRect/>
                          <a:stretch>
                            <a:fillRect/>
                          </a:stretch>
                        </pic:blipFill>
                        <pic:spPr bwMode="auto">
                          <a:xfrm>
                            <a:off x="0" y="0"/>
                            <a:ext cx="3533348" cy="2834137"/>
                          </a:xfrm>
                          <a:prstGeom prst="rect">
                            <a:avLst/>
                          </a:prstGeom>
                          <a:noFill/>
                          <a:ln w="9525">
                            <a:noFill/>
                            <a:miter lim="800000"/>
                            <a:headEnd/>
                            <a:tailEnd/>
                          </a:ln>
                        </pic:spPr>
                      </pic:pic>
                    </a:graphicData>
                  </a:graphic>
                </wp:inline>
              </w:drawing>
            </w:r>
          </w:p>
        </w:tc>
      </w:tr>
    </w:tbl>
    <w:p w:rsidR="00D90DB3" w:rsidRPr="00AF6846" w:rsidRDefault="00D90DB3" w:rsidP="00D90DB3">
      <w:pPr>
        <w:shd w:val="clear" w:color="auto" w:fill="FFFFFF"/>
        <w:jc w:val="center"/>
        <w:rPr>
          <w:color w:val="000000"/>
          <w:spacing w:val="10"/>
          <w:sz w:val="22"/>
          <w:szCs w:val="22"/>
          <w:lang w:val="lv-LV"/>
        </w:rPr>
      </w:pPr>
      <w:r w:rsidRPr="00AF6846">
        <w:rPr>
          <w:color w:val="000000"/>
          <w:spacing w:val="10"/>
          <w:sz w:val="22"/>
          <w:szCs w:val="22"/>
          <w:lang w:val="lv-LV"/>
        </w:rPr>
        <w:t>5.31. att. Shēma elektrosadales izvēlei.</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720"/>
      </w:tblGrid>
      <w:tr w:rsidR="00D90DB3" w:rsidRPr="00AF6846" w:rsidTr="00AF6846">
        <w:tc>
          <w:tcPr>
            <w:tcW w:w="9287" w:type="dxa"/>
          </w:tcPr>
          <w:p w:rsidR="00D90DB3" w:rsidRPr="00AF6846" w:rsidRDefault="00D90DB3" w:rsidP="00AF6846">
            <w:pPr>
              <w:jc w:val="center"/>
              <w:rPr>
                <w:color w:val="000000"/>
                <w:spacing w:val="10"/>
                <w:sz w:val="16"/>
                <w:szCs w:val="16"/>
                <w:lang w:val="lv-LV"/>
              </w:rPr>
            </w:pPr>
            <w:r w:rsidRPr="00AF6846">
              <w:rPr>
                <w:noProof/>
                <w:color w:val="000000"/>
                <w:spacing w:val="10"/>
                <w:sz w:val="16"/>
                <w:szCs w:val="16"/>
                <w:lang w:val="lv-LV" w:eastAsia="lv-LV"/>
              </w:rPr>
              <w:drawing>
                <wp:inline distT="0" distB="0" distL="0" distR="0">
                  <wp:extent cx="3354648" cy="1425954"/>
                  <wp:effectExtent l="19050" t="0" r="0" b="0"/>
                  <wp:docPr id="912"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170" cstate="print">
                            <a:lum bright="-18000" contrast="54000"/>
                            <a:grayscl/>
                          </a:blip>
                          <a:srcRect/>
                          <a:stretch>
                            <a:fillRect/>
                          </a:stretch>
                        </pic:blipFill>
                        <pic:spPr bwMode="auto">
                          <a:xfrm>
                            <a:off x="0" y="0"/>
                            <a:ext cx="3357652" cy="1427231"/>
                          </a:xfrm>
                          <a:prstGeom prst="rect">
                            <a:avLst/>
                          </a:prstGeom>
                          <a:noFill/>
                          <a:ln w="9525">
                            <a:noFill/>
                            <a:miter lim="800000"/>
                            <a:headEnd/>
                            <a:tailEnd/>
                          </a:ln>
                        </pic:spPr>
                      </pic:pic>
                    </a:graphicData>
                  </a:graphic>
                </wp:inline>
              </w:drawing>
            </w:r>
          </w:p>
          <w:p w:rsidR="00D90DB3" w:rsidRPr="00AF6846" w:rsidRDefault="00D90DB3" w:rsidP="00AF6846">
            <w:pPr>
              <w:jc w:val="center"/>
              <w:rPr>
                <w:color w:val="000000"/>
                <w:spacing w:val="10"/>
                <w:sz w:val="16"/>
                <w:szCs w:val="16"/>
                <w:lang w:val="lv-LV"/>
              </w:rPr>
            </w:pPr>
            <w:r w:rsidRPr="00AF6846">
              <w:rPr>
                <w:sz w:val="22"/>
                <w:szCs w:val="22"/>
                <w:lang w:val="lv-LV"/>
              </w:rPr>
              <w:t>5.32. att.</w:t>
            </w:r>
          </w:p>
        </w:tc>
      </w:tr>
    </w:tbl>
    <w:p w:rsidR="00D90DB3" w:rsidRPr="00AF6846" w:rsidRDefault="00D90DB3" w:rsidP="00D90DB3">
      <w:pPr>
        <w:shd w:val="clear" w:color="auto" w:fill="FFFFFF"/>
        <w:jc w:val="center"/>
        <w:rPr>
          <w:color w:val="000000"/>
          <w:spacing w:val="10"/>
          <w:sz w:val="16"/>
          <w:szCs w:val="16"/>
          <w:lang w:val="lv-LV"/>
        </w:rPr>
      </w:pPr>
    </w:p>
    <w:tbl>
      <w:tblPr>
        <w:tblW w:w="0" w:type="auto"/>
        <w:jc w:val="center"/>
        <w:tblLook w:val="01E0"/>
      </w:tblPr>
      <w:tblGrid>
        <w:gridCol w:w="8720"/>
      </w:tblGrid>
      <w:tr w:rsidR="00D90DB3" w:rsidRPr="00AF6846" w:rsidTr="00C1284D">
        <w:trPr>
          <w:jc w:val="center"/>
        </w:trPr>
        <w:tc>
          <w:tcPr>
            <w:tcW w:w="9287" w:type="dxa"/>
          </w:tcPr>
          <w:p w:rsidR="00D90DB3" w:rsidRPr="00AF6846" w:rsidRDefault="00D90DB3" w:rsidP="00AF6846">
            <w:pPr>
              <w:jc w:val="center"/>
              <w:rPr>
                <w:lang w:val="lv-LV"/>
              </w:rPr>
            </w:pPr>
            <w:r w:rsidRPr="00AF6846">
              <w:rPr>
                <w:color w:val="000000"/>
                <w:spacing w:val="4"/>
                <w:lang w:val="lv-LV"/>
              </w:rPr>
              <w:lastRenderedPageBreak/>
              <w:t xml:space="preserve">       </w:t>
            </w:r>
            <w:r w:rsidRPr="00AF6846">
              <w:rPr>
                <w:noProof/>
                <w:lang w:val="lv-LV" w:eastAsia="lv-LV"/>
              </w:rPr>
              <w:drawing>
                <wp:inline distT="0" distB="0" distL="0" distR="0">
                  <wp:extent cx="5040654" cy="3787254"/>
                  <wp:effectExtent l="19050" t="0" r="7596" b="0"/>
                  <wp:docPr id="913"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171" cstate="print">
                            <a:lum bright="-14000" contrast="40000"/>
                          </a:blip>
                          <a:srcRect/>
                          <a:stretch>
                            <a:fillRect/>
                          </a:stretch>
                        </pic:blipFill>
                        <pic:spPr bwMode="auto">
                          <a:xfrm>
                            <a:off x="0" y="0"/>
                            <a:ext cx="5043616" cy="3789480"/>
                          </a:xfrm>
                          <a:prstGeom prst="rect">
                            <a:avLst/>
                          </a:prstGeom>
                          <a:noFill/>
                          <a:ln w="9525">
                            <a:noFill/>
                            <a:miter lim="800000"/>
                            <a:headEnd/>
                            <a:tailEnd/>
                          </a:ln>
                        </pic:spPr>
                      </pic:pic>
                    </a:graphicData>
                  </a:graphic>
                </wp:inline>
              </w:drawing>
            </w:r>
          </w:p>
          <w:p w:rsidR="00D90DB3" w:rsidRPr="00AF6846" w:rsidRDefault="00D90DB3" w:rsidP="00AF6846">
            <w:pPr>
              <w:jc w:val="center"/>
              <w:rPr>
                <w:color w:val="000000"/>
                <w:spacing w:val="10"/>
                <w:sz w:val="22"/>
                <w:szCs w:val="22"/>
                <w:lang w:val="lv-LV"/>
              </w:rPr>
            </w:pPr>
            <w:r w:rsidRPr="00AF6846">
              <w:rPr>
                <w:color w:val="000000"/>
                <w:spacing w:val="10"/>
                <w:sz w:val="22"/>
                <w:szCs w:val="22"/>
                <w:lang w:val="lv-LV"/>
              </w:rPr>
              <w:t>5.33. att.</w:t>
            </w:r>
          </w:p>
        </w:tc>
      </w:tr>
    </w:tbl>
    <w:p w:rsidR="00D90DB3" w:rsidRPr="00AF6846" w:rsidRDefault="00D90DB3" w:rsidP="00D90DB3">
      <w:pPr>
        <w:shd w:val="clear" w:color="auto" w:fill="FFFFFF"/>
        <w:jc w:val="both"/>
        <w:rPr>
          <w:color w:val="000000"/>
          <w:spacing w:val="10"/>
          <w:sz w:val="16"/>
          <w:szCs w:val="16"/>
          <w:lang w:val="lv-LV"/>
        </w:rPr>
      </w:pPr>
    </w:p>
    <w:tbl>
      <w:tblPr>
        <w:tblW w:w="8617" w:type="dxa"/>
        <w:jc w:val="center"/>
        <w:tblLook w:val="01E0"/>
      </w:tblPr>
      <w:tblGrid>
        <w:gridCol w:w="8681"/>
      </w:tblGrid>
      <w:tr w:rsidR="00D90DB3" w:rsidRPr="00AF6846" w:rsidTr="00C1284D">
        <w:trPr>
          <w:jc w:val="center"/>
        </w:trPr>
        <w:tc>
          <w:tcPr>
            <w:tcW w:w="8617" w:type="dxa"/>
          </w:tcPr>
          <w:p w:rsidR="00D90DB3" w:rsidRPr="00AF6846" w:rsidRDefault="00D90DB3" w:rsidP="00AF6846">
            <w:pPr>
              <w:jc w:val="center"/>
              <w:rPr>
                <w:sz w:val="22"/>
                <w:szCs w:val="22"/>
                <w:lang w:val="lv-LV"/>
              </w:rPr>
            </w:pPr>
            <w:r w:rsidRPr="00AF6846">
              <w:rPr>
                <w:noProof/>
                <w:sz w:val="22"/>
                <w:szCs w:val="22"/>
                <w:lang w:val="lv-LV" w:eastAsia="lv-LV"/>
              </w:rPr>
              <w:drawing>
                <wp:inline distT="0" distB="0" distL="0" distR="0">
                  <wp:extent cx="5355772" cy="2222648"/>
                  <wp:effectExtent l="19050" t="0" r="0" b="0"/>
                  <wp:docPr id="914"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172" cstate="print">
                            <a:lum bright="-10000" contrast="30000"/>
                          </a:blip>
                          <a:srcRect/>
                          <a:stretch>
                            <a:fillRect/>
                          </a:stretch>
                        </pic:blipFill>
                        <pic:spPr bwMode="auto">
                          <a:xfrm>
                            <a:off x="0" y="0"/>
                            <a:ext cx="5361555" cy="2225048"/>
                          </a:xfrm>
                          <a:prstGeom prst="rect">
                            <a:avLst/>
                          </a:prstGeom>
                          <a:noFill/>
                          <a:ln w="9525">
                            <a:noFill/>
                            <a:miter lim="800000"/>
                            <a:headEnd/>
                            <a:tailEnd/>
                          </a:ln>
                        </pic:spPr>
                      </pic:pic>
                    </a:graphicData>
                  </a:graphic>
                </wp:inline>
              </w:drawing>
            </w:r>
          </w:p>
          <w:p w:rsidR="00D90DB3" w:rsidRPr="00AF6846" w:rsidRDefault="00D90DB3" w:rsidP="00AF6846">
            <w:pPr>
              <w:jc w:val="center"/>
              <w:rPr>
                <w:color w:val="000000"/>
                <w:spacing w:val="10"/>
                <w:sz w:val="22"/>
                <w:szCs w:val="22"/>
                <w:lang w:val="lv-LV"/>
              </w:rPr>
            </w:pPr>
            <w:r w:rsidRPr="00AF6846">
              <w:rPr>
                <w:color w:val="000000"/>
                <w:spacing w:val="10"/>
                <w:sz w:val="22"/>
                <w:szCs w:val="22"/>
                <w:lang w:val="lv-LV"/>
              </w:rPr>
              <w:t>5.34. att.</w:t>
            </w:r>
          </w:p>
        </w:tc>
      </w:tr>
    </w:tbl>
    <w:p w:rsidR="00D90DB3" w:rsidRPr="00AF6846" w:rsidRDefault="00D90DB3" w:rsidP="00D90DB3">
      <w:pPr>
        <w:shd w:val="clear" w:color="auto" w:fill="FFFFFF"/>
        <w:jc w:val="both"/>
        <w:rPr>
          <w:color w:val="000000"/>
          <w:spacing w:val="4"/>
          <w:lang w:val="lv-LV"/>
        </w:rPr>
      </w:pPr>
      <w:r w:rsidRPr="00AF6846">
        <w:rPr>
          <w:color w:val="000000"/>
          <w:spacing w:val="4"/>
          <w:lang w:val="lv-LV"/>
        </w:rPr>
        <w:t xml:space="preserve">       </w:t>
      </w:r>
    </w:p>
    <w:p w:rsidR="00D90DB3" w:rsidRPr="00AF6846" w:rsidRDefault="00D90DB3" w:rsidP="00D90DB3">
      <w:pPr>
        <w:shd w:val="clear" w:color="auto" w:fill="FFFFFF"/>
        <w:ind w:firstLine="397"/>
        <w:jc w:val="both"/>
        <w:rPr>
          <w:color w:val="000000"/>
          <w:spacing w:val="4"/>
          <w:sz w:val="24"/>
          <w:szCs w:val="24"/>
          <w:lang w:val="lv-LV"/>
        </w:rPr>
      </w:pPr>
      <w:r w:rsidRPr="00AF6846">
        <w:rPr>
          <w:color w:val="000000"/>
          <w:spacing w:val="4"/>
          <w:sz w:val="24"/>
          <w:szCs w:val="24"/>
          <w:lang w:val="lv-LV"/>
        </w:rPr>
        <w:t xml:space="preserve">No 5.34. att. izriet elektroiekārtas komplektācija: </w:t>
      </w:r>
    </w:p>
    <w:p w:rsidR="00D90DB3" w:rsidRPr="00AF6846" w:rsidRDefault="00D90DB3" w:rsidP="00D90DB3">
      <w:pPr>
        <w:shd w:val="clear" w:color="auto" w:fill="FFFFFF"/>
        <w:ind w:firstLine="397"/>
        <w:jc w:val="both"/>
        <w:rPr>
          <w:color w:val="000000"/>
          <w:spacing w:val="-3"/>
          <w:w w:val="102"/>
          <w:sz w:val="24"/>
          <w:szCs w:val="24"/>
          <w:lang w:val="lv-LV"/>
        </w:rPr>
      </w:pPr>
      <w:r w:rsidRPr="00AF6846">
        <w:rPr>
          <w:color w:val="000000"/>
          <w:spacing w:val="-4"/>
          <w:w w:val="102"/>
          <w:sz w:val="24"/>
          <w:szCs w:val="24"/>
          <w:lang w:val="lv-LV"/>
        </w:rPr>
        <w:t>1 noplūdes automāts (</w:t>
      </w:r>
      <w:r w:rsidRPr="00AF6846">
        <w:rPr>
          <w:color w:val="000000"/>
          <w:spacing w:val="-3"/>
          <w:w w:val="102"/>
          <w:sz w:val="24"/>
          <w:szCs w:val="24"/>
          <w:lang w:val="lv-LV"/>
        </w:rPr>
        <w:t>4 poli)</w:t>
      </w:r>
      <w:r w:rsidRPr="00AF6846">
        <w:rPr>
          <w:color w:val="000000"/>
          <w:spacing w:val="10"/>
          <w:sz w:val="24"/>
          <w:szCs w:val="24"/>
          <w:lang w:val="lv-LV"/>
        </w:rPr>
        <w:t xml:space="preserve"> </w:t>
      </w:r>
      <w:r w:rsidRPr="00AF6846">
        <w:rPr>
          <w:color w:val="000000"/>
          <w:spacing w:val="-3"/>
          <w:w w:val="102"/>
          <w:sz w:val="24"/>
          <w:szCs w:val="24"/>
          <w:lang w:val="lv-LV"/>
        </w:rPr>
        <w:t xml:space="preserve">25A 300mA; </w:t>
      </w:r>
    </w:p>
    <w:p w:rsidR="00D90DB3" w:rsidRPr="00AF6846" w:rsidRDefault="00D90DB3" w:rsidP="00D90DB3">
      <w:pPr>
        <w:shd w:val="clear" w:color="auto" w:fill="FFFFFF"/>
        <w:ind w:firstLine="397"/>
        <w:jc w:val="both"/>
        <w:rPr>
          <w:color w:val="000000"/>
          <w:spacing w:val="5"/>
          <w:w w:val="102"/>
          <w:sz w:val="24"/>
          <w:szCs w:val="24"/>
          <w:lang w:val="lv-LV"/>
        </w:rPr>
      </w:pPr>
      <w:r w:rsidRPr="00AF6846">
        <w:rPr>
          <w:color w:val="000000"/>
          <w:spacing w:val="-3"/>
          <w:w w:val="102"/>
          <w:sz w:val="24"/>
          <w:szCs w:val="24"/>
          <w:lang w:val="lv-LV"/>
        </w:rPr>
        <w:t>1 automātiskais slēdzis (</w:t>
      </w:r>
      <w:r w:rsidRPr="00AF6846">
        <w:rPr>
          <w:color w:val="000000"/>
          <w:spacing w:val="-4"/>
          <w:w w:val="102"/>
          <w:sz w:val="24"/>
          <w:szCs w:val="24"/>
          <w:lang w:val="lv-LV"/>
        </w:rPr>
        <w:t xml:space="preserve">4 poli), </w:t>
      </w:r>
      <w:r w:rsidRPr="00AF6846">
        <w:rPr>
          <w:color w:val="000000"/>
          <w:spacing w:val="5"/>
          <w:w w:val="102"/>
          <w:sz w:val="24"/>
          <w:szCs w:val="24"/>
          <w:lang w:val="lv-LV"/>
        </w:rPr>
        <w:t xml:space="preserve">16 A (C 16); </w:t>
      </w:r>
    </w:p>
    <w:p w:rsidR="00D90DB3" w:rsidRPr="00AF6846" w:rsidRDefault="00D90DB3" w:rsidP="00D90DB3">
      <w:pPr>
        <w:shd w:val="clear" w:color="auto" w:fill="FFFFFF"/>
        <w:ind w:firstLine="397"/>
        <w:jc w:val="both"/>
        <w:rPr>
          <w:color w:val="000000"/>
          <w:spacing w:val="-4"/>
          <w:w w:val="102"/>
          <w:sz w:val="24"/>
          <w:szCs w:val="24"/>
          <w:lang w:val="lv-LV"/>
        </w:rPr>
      </w:pPr>
      <w:r w:rsidRPr="00AF6846">
        <w:rPr>
          <w:color w:val="000000"/>
          <w:spacing w:val="-4"/>
          <w:w w:val="102"/>
          <w:sz w:val="24"/>
          <w:szCs w:val="24"/>
          <w:lang w:val="lv-LV"/>
        </w:rPr>
        <w:t xml:space="preserve">1 izlādnis (4 poli); </w:t>
      </w:r>
    </w:p>
    <w:p w:rsidR="00D90DB3" w:rsidRPr="00AF6846" w:rsidRDefault="00D90DB3" w:rsidP="00D90DB3">
      <w:pPr>
        <w:shd w:val="clear" w:color="auto" w:fill="FFFFFF"/>
        <w:ind w:firstLine="397"/>
        <w:jc w:val="both"/>
        <w:rPr>
          <w:color w:val="000000"/>
          <w:spacing w:val="-5"/>
          <w:w w:val="102"/>
          <w:sz w:val="24"/>
          <w:szCs w:val="24"/>
          <w:lang w:val="lv-LV"/>
        </w:rPr>
      </w:pPr>
      <w:r w:rsidRPr="00AF6846">
        <w:rPr>
          <w:color w:val="000000"/>
          <w:spacing w:val="-4"/>
          <w:w w:val="102"/>
          <w:sz w:val="24"/>
          <w:szCs w:val="24"/>
          <w:lang w:val="lv-LV"/>
        </w:rPr>
        <w:t>3 automātiskie slēdži (</w:t>
      </w:r>
      <w:r w:rsidRPr="00AF6846">
        <w:rPr>
          <w:color w:val="000000"/>
          <w:spacing w:val="-5"/>
          <w:w w:val="102"/>
          <w:sz w:val="24"/>
          <w:szCs w:val="24"/>
          <w:lang w:val="lv-LV"/>
        </w:rPr>
        <w:t xml:space="preserve">1 pols), 10 A (C10); </w:t>
      </w:r>
    </w:p>
    <w:p w:rsidR="00D90DB3" w:rsidRPr="00AF6846" w:rsidRDefault="00D90DB3" w:rsidP="00D90DB3">
      <w:pPr>
        <w:shd w:val="clear" w:color="auto" w:fill="FFFFFF"/>
        <w:ind w:firstLine="397"/>
        <w:jc w:val="both"/>
        <w:rPr>
          <w:color w:val="000000"/>
          <w:spacing w:val="-5"/>
          <w:w w:val="102"/>
          <w:sz w:val="24"/>
          <w:szCs w:val="24"/>
          <w:lang w:val="lv-LV"/>
        </w:rPr>
      </w:pPr>
      <w:r w:rsidRPr="00AF6846">
        <w:rPr>
          <w:color w:val="000000"/>
          <w:spacing w:val="-3"/>
          <w:w w:val="102"/>
          <w:sz w:val="24"/>
          <w:szCs w:val="24"/>
          <w:lang w:val="lv-LV"/>
        </w:rPr>
        <w:t>6 automātiskie slēdži (</w:t>
      </w:r>
      <w:r w:rsidRPr="00AF6846">
        <w:rPr>
          <w:color w:val="000000"/>
          <w:spacing w:val="-5"/>
          <w:w w:val="102"/>
          <w:sz w:val="24"/>
          <w:szCs w:val="24"/>
          <w:lang w:val="lv-LV"/>
        </w:rPr>
        <w:t xml:space="preserve">1 pols), 16 A (C16); </w:t>
      </w:r>
    </w:p>
    <w:p w:rsidR="00D90DB3" w:rsidRPr="00AF6846" w:rsidRDefault="00D90DB3" w:rsidP="00D90DB3">
      <w:pPr>
        <w:shd w:val="clear" w:color="auto" w:fill="FFFFFF"/>
        <w:ind w:firstLine="397"/>
        <w:jc w:val="both"/>
        <w:rPr>
          <w:color w:val="000000"/>
          <w:spacing w:val="-3"/>
          <w:w w:val="102"/>
          <w:sz w:val="24"/>
          <w:szCs w:val="24"/>
          <w:lang w:val="lv-LV"/>
        </w:rPr>
      </w:pPr>
      <w:r w:rsidRPr="00AF6846">
        <w:rPr>
          <w:color w:val="000000"/>
          <w:spacing w:val="-4"/>
          <w:w w:val="102"/>
          <w:sz w:val="24"/>
          <w:szCs w:val="24"/>
          <w:lang w:val="lv-LV"/>
        </w:rPr>
        <w:t>2 noplūdes automāti (</w:t>
      </w:r>
      <w:r w:rsidRPr="00AF6846">
        <w:rPr>
          <w:color w:val="000000"/>
          <w:spacing w:val="-3"/>
          <w:w w:val="102"/>
          <w:sz w:val="24"/>
          <w:szCs w:val="24"/>
          <w:lang w:val="lv-LV"/>
        </w:rPr>
        <w:t xml:space="preserve">1 pols + neitrālis), 16 A 30 mA (C16); </w:t>
      </w:r>
    </w:p>
    <w:p w:rsidR="00D90DB3" w:rsidRPr="00AF6846" w:rsidRDefault="00D90DB3" w:rsidP="00D90DB3">
      <w:pPr>
        <w:shd w:val="clear" w:color="auto" w:fill="FFFFFF"/>
        <w:ind w:firstLine="397"/>
        <w:jc w:val="both"/>
        <w:rPr>
          <w:color w:val="000000"/>
          <w:spacing w:val="-4"/>
          <w:w w:val="102"/>
          <w:sz w:val="24"/>
          <w:szCs w:val="24"/>
          <w:lang w:val="lv-LV"/>
        </w:rPr>
      </w:pPr>
      <w:r w:rsidRPr="00AF6846">
        <w:rPr>
          <w:color w:val="000000"/>
          <w:spacing w:val="-4"/>
          <w:w w:val="102"/>
          <w:sz w:val="24"/>
          <w:szCs w:val="24"/>
          <w:lang w:val="lv-LV"/>
        </w:rPr>
        <w:t xml:space="preserve">1 noplūdes automāts (4 poli), 25 A 30 mA; </w:t>
      </w:r>
    </w:p>
    <w:p w:rsidR="00D90DB3" w:rsidRPr="00AF6846" w:rsidRDefault="00D90DB3" w:rsidP="00D90DB3">
      <w:pPr>
        <w:shd w:val="clear" w:color="auto" w:fill="FFFFFF"/>
        <w:ind w:firstLine="397"/>
        <w:jc w:val="both"/>
        <w:rPr>
          <w:color w:val="000000"/>
          <w:spacing w:val="-4"/>
          <w:w w:val="102"/>
          <w:sz w:val="24"/>
          <w:szCs w:val="24"/>
          <w:lang w:val="lv-LV"/>
        </w:rPr>
      </w:pPr>
      <w:r w:rsidRPr="00AF6846">
        <w:rPr>
          <w:color w:val="000000"/>
          <w:spacing w:val="-3"/>
          <w:w w:val="102"/>
          <w:sz w:val="24"/>
          <w:szCs w:val="24"/>
          <w:lang w:val="lv-LV"/>
        </w:rPr>
        <w:t>1 automātiskais slēdzis (</w:t>
      </w:r>
      <w:r w:rsidRPr="00AF6846">
        <w:rPr>
          <w:color w:val="000000"/>
          <w:spacing w:val="-4"/>
          <w:w w:val="102"/>
          <w:sz w:val="24"/>
          <w:szCs w:val="24"/>
          <w:lang w:val="lv-LV"/>
        </w:rPr>
        <w:t xml:space="preserve">3 poli), 16 A (C16); </w:t>
      </w:r>
    </w:p>
    <w:p w:rsidR="00D90DB3" w:rsidRPr="00AF6846" w:rsidRDefault="00D90DB3" w:rsidP="00D90DB3">
      <w:pPr>
        <w:shd w:val="clear" w:color="auto" w:fill="FFFFFF"/>
        <w:ind w:firstLine="397"/>
        <w:jc w:val="both"/>
        <w:rPr>
          <w:color w:val="000000"/>
          <w:spacing w:val="-4"/>
          <w:w w:val="102"/>
          <w:sz w:val="24"/>
          <w:szCs w:val="24"/>
          <w:lang w:val="lv-LV"/>
        </w:rPr>
      </w:pPr>
      <w:r w:rsidRPr="00AF6846">
        <w:rPr>
          <w:color w:val="000000"/>
          <w:spacing w:val="-3"/>
          <w:w w:val="102"/>
          <w:sz w:val="24"/>
          <w:szCs w:val="24"/>
          <w:lang w:val="lv-LV"/>
        </w:rPr>
        <w:t xml:space="preserve">36 moduļu elektrosadales </w:t>
      </w:r>
      <w:r w:rsidRPr="00AF6846">
        <w:rPr>
          <w:color w:val="000000"/>
          <w:spacing w:val="-4"/>
          <w:w w:val="102"/>
          <w:sz w:val="24"/>
          <w:szCs w:val="24"/>
          <w:lang w:val="lv-LV"/>
        </w:rPr>
        <w:t xml:space="preserve">skapis; </w:t>
      </w:r>
    </w:p>
    <w:p w:rsidR="00D90DB3" w:rsidRPr="00AF6846" w:rsidRDefault="00D90DB3" w:rsidP="00D90DB3">
      <w:pPr>
        <w:shd w:val="clear" w:color="auto" w:fill="FFFFFF"/>
        <w:ind w:firstLine="397"/>
        <w:jc w:val="both"/>
        <w:rPr>
          <w:color w:val="000000"/>
          <w:spacing w:val="-4"/>
          <w:w w:val="102"/>
          <w:sz w:val="24"/>
          <w:szCs w:val="24"/>
          <w:lang w:val="lv-LV"/>
        </w:rPr>
      </w:pPr>
      <w:r w:rsidRPr="00AF6846">
        <w:rPr>
          <w:color w:val="000000"/>
          <w:spacing w:val="-4"/>
          <w:w w:val="102"/>
          <w:sz w:val="24"/>
          <w:szCs w:val="24"/>
          <w:lang w:val="lv-LV"/>
        </w:rPr>
        <w:t>3 polu montāžas kopne.</w:t>
      </w:r>
    </w:p>
    <w:p w:rsidR="00D90DB3" w:rsidRPr="00AF6846" w:rsidRDefault="00D90DB3" w:rsidP="00D90DB3">
      <w:pPr>
        <w:shd w:val="clear" w:color="auto" w:fill="FFFFFF"/>
        <w:ind w:firstLine="397"/>
        <w:jc w:val="both"/>
        <w:rPr>
          <w:color w:val="000000"/>
          <w:spacing w:val="6"/>
          <w:sz w:val="24"/>
          <w:szCs w:val="24"/>
          <w:lang w:val="lv-LV"/>
        </w:rPr>
      </w:pPr>
      <w:r w:rsidRPr="00AF6846">
        <w:rPr>
          <w:color w:val="000000"/>
          <w:spacing w:val="6"/>
          <w:sz w:val="24"/>
          <w:szCs w:val="24"/>
          <w:lang w:val="lv-LV"/>
        </w:rPr>
        <w:t>Pēc tam, izmantojot dzīvokļu skice (5.35. att.), varam sastādīt instalācijas pl</w:t>
      </w:r>
      <w:r w:rsidRPr="00AF6846">
        <w:rPr>
          <w:color w:val="000000"/>
          <w:spacing w:val="6"/>
          <w:sz w:val="24"/>
          <w:szCs w:val="24"/>
          <w:lang w:val="lv-LV"/>
        </w:rPr>
        <w:t>ā</w:t>
      </w:r>
      <w:r w:rsidRPr="00AF6846">
        <w:rPr>
          <w:color w:val="000000"/>
          <w:spacing w:val="6"/>
          <w:sz w:val="24"/>
          <w:szCs w:val="24"/>
          <w:lang w:val="lv-LV"/>
        </w:rPr>
        <w:t xml:space="preserve">nu (5.36. att.), instalācijas plāna elektrisko shēmu (5.37. att.) atbilstoši principiālai </w:t>
      </w:r>
      <w:r w:rsidRPr="00AF6846">
        <w:rPr>
          <w:color w:val="000000"/>
          <w:spacing w:val="6"/>
          <w:sz w:val="24"/>
          <w:szCs w:val="24"/>
          <w:lang w:val="lv-LV"/>
        </w:rPr>
        <w:lastRenderedPageBreak/>
        <w:t>shēmai 5.29. att., 5.30. att. vai 5.32. att., 5.34. att. un 5.8. tabulai.</w:t>
      </w:r>
    </w:p>
    <w:p w:rsidR="00D90DB3" w:rsidRPr="00AF6846" w:rsidRDefault="00D90DB3" w:rsidP="00D90DB3">
      <w:pPr>
        <w:shd w:val="clear" w:color="auto" w:fill="FFFFFF"/>
        <w:ind w:firstLine="397"/>
        <w:jc w:val="both"/>
        <w:rPr>
          <w:color w:val="000000"/>
          <w:sz w:val="24"/>
          <w:szCs w:val="24"/>
          <w:lang w:val="lv-LV"/>
        </w:rPr>
      </w:pPr>
      <w:r w:rsidRPr="00AF6846">
        <w:rPr>
          <w:color w:val="000000"/>
          <w:sz w:val="24"/>
          <w:szCs w:val="24"/>
          <w:lang w:val="lv-LV"/>
        </w:rPr>
        <w:t>Iekšējas elektroinstalācijas plānos uzrada slēdžu, kontaktu, nozarkārbu atrašanās vietas, vadu vai kabeļu līnijas (5.35.-5.37. att.).</w:t>
      </w:r>
    </w:p>
    <w:p w:rsidR="00D90DB3" w:rsidRPr="00AF6846" w:rsidRDefault="00D90DB3" w:rsidP="00D90DB3">
      <w:pPr>
        <w:shd w:val="clear" w:color="auto" w:fill="FFFFFF"/>
        <w:ind w:firstLine="397"/>
        <w:jc w:val="both"/>
        <w:rPr>
          <w:color w:val="000000"/>
          <w:spacing w:val="6"/>
          <w:sz w:val="24"/>
          <w:szCs w:val="24"/>
          <w:lang w:val="lv-LV"/>
        </w:rPr>
      </w:pPr>
    </w:p>
    <w:tbl>
      <w:tblPr>
        <w:tblW w:w="0" w:type="auto"/>
        <w:jc w:val="center"/>
        <w:tblLook w:val="01E0"/>
      </w:tblPr>
      <w:tblGrid>
        <w:gridCol w:w="8617"/>
      </w:tblGrid>
      <w:tr w:rsidR="00D90DB3" w:rsidRPr="00AF6846" w:rsidTr="00C1284D">
        <w:trPr>
          <w:jc w:val="center"/>
        </w:trPr>
        <w:tc>
          <w:tcPr>
            <w:tcW w:w="8617" w:type="dxa"/>
          </w:tcPr>
          <w:p w:rsidR="00D90DB3" w:rsidRPr="00AF6846" w:rsidRDefault="00D90DB3" w:rsidP="00AF6846">
            <w:pPr>
              <w:jc w:val="center"/>
              <w:rPr>
                <w:sz w:val="24"/>
                <w:szCs w:val="24"/>
                <w:lang w:val="lv-LV"/>
              </w:rPr>
            </w:pPr>
            <w:r w:rsidRPr="00AF6846">
              <w:rPr>
                <w:noProof/>
                <w:sz w:val="24"/>
                <w:szCs w:val="24"/>
                <w:lang w:val="lv-LV" w:eastAsia="lv-LV"/>
              </w:rPr>
              <w:drawing>
                <wp:inline distT="0" distB="0" distL="0" distR="0">
                  <wp:extent cx="4552950" cy="2828925"/>
                  <wp:effectExtent l="19050" t="0" r="0" b="0"/>
                  <wp:docPr id="915"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173" cstate="print">
                            <a:lum bright="-26000" contrast="54000"/>
                            <a:grayscl/>
                          </a:blip>
                          <a:srcRect/>
                          <a:stretch>
                            <a:fillRect/>
                          </a:stretch>
                        </pic:blipFill>
                        <pic:spPr bwMode="auto">
                          <a:xfrm>
                            <a:off x="0" y="0"/>
                            <a:ext cx="4552950" cy="2828925"/>
                          </a:xfrm>
                          <a:prstGeom prst="rect">
                            <a:avLst/>
                          </a:prstGeom>
                          <a:noFill/>
                          <a:ln w="9525">
                            <a:noFill/>
                            <a:miter lim="800000"/>
                            <a:headEnd/>
                            <a:tailEnd/>
                          </a:ln>
                        </pic:spPr>
                      </pic:pic>
                    </a:graphicData>
                  </a:graphic>
                </wp:inline>
              </w:drawing>
            </w:r>
          </w:p>
          <w:p w:rsidR="00D90DB3" w:rsidRPr="00AF6846" w:rsidRDefault="00D90DB3" w:rsidP="00AF6846">
            <w:pPr>
              <w:jc w:val="center"/>
              <w:rPr>
                <w:lang w:val="lv-LV"/>
              </w:rPr>
            </w:pPr>
          </w:p>
        </w:tc>
      </w:tr>
    </w:tbl>
    <w:p w:rsidR="00D90DB3" w:rsidRPr="00AF6846" w:rsidRDefault="00D90DB3" w:rsidP="00D90DB3">
      <w:pPr>
        <w:shd w:val="clear" w:color="auto" w:fill="FFFFFF"/>
        <w:jc w:val="center"/>
        <w:rPr>
          <w:bCs/>
          <w:spacing w:val="-2"/>
          <w:sz w:val="22"/>
          <w:szCs w:val="22"/>
          <w:lang w:val="lv-LV"/>
        </w:rPr>
      </w:pPr>
      <w:r w:rsidRPr="00AF6846">
        <w:rPr>
          <w:bCs/>
          <w:spacing w:val="-2"/>
          <w:sz w:val="22"/>
          <w:szCs w:val="22"/>
          <w:lang w:val="lv-LV"/>
        </w:rPr>
        <w:t>5.35. att. Piemērs dzīvokļu plānam ( Piezīme: izmēri cm vai m, augstums logiem un durvīm uzreiz zem līnijām, logu atvēršanas virziens skicē neparada, izmēri skicē var zīmēt arī ka pl</w:t>
      </w:r>
      <w:r w:rsidRPr="00AF6846">
        <w:rPr>
          <w:bCs/>
          <w:spacing w:val="-2"/>
          <w:sz w:val="22"/>
          <w:szCs w:val="22"/>
          <w:lang w:val="lv-LV"/>
        </w:rPr>
        <w:t>a</w:t>
      </w:r>
      <w:r w:rsidRPr="00AF6846">
        <w:rPr>
          <w:bCs/>
          <w:spacing w:val="-2"/>
          <w:sz w:val="22"/>
          <w:szCs w:val="22"/>
          <w:lang w:val="lv-LV"/>
        </w:rPr>
        <w:t xml:space="preserve">tums/augstums) </w:t>
      </w:r>
    </w:p>
    <w:p w:rsidR="00D90DB3" w:rsidRPr="00AF6846" w:rsidRDefault="00D90DB3" w:rsidP="00D90DB3">
      <w:pPr>
        <w:shd w:val="clear" w:color="auto" w:fill="FFFFFF"/>
        <w:jc w:val="center"/>
        <w:rPr>
          <w:bCs/>
          <w:spacing w:val="-2"/>
          <w:sz w:val="24"/>
          <w:szCs w:val="24"/>
          <w:lang w:val="lv-LV"/>
        </w:rPr>
      </w:pPr>
    </w:p>
    <w:tbl>
      <w:tblPr>
        <w:tblW w:w="8618" w:type="dxa"/>
        <w:jc w:val="center"/>
        <w:tblLook w:val="01E0"/>
      </w:tblPr>
      <w:tblGrid>
        <w:gridCol w:w="4357"/>
        <w:gridCol w:w="4261"/>
      </w:tblGrid>
      <w:tr w:rsidR="00D90DB3" w:rsidRPr="00B50B95" w:rsidTr="00C1284D">
        <w:trPr>
          <w:jc w:val="center"/>
        </w:trPr>
        <w:tc>
          <w:tcPr>
            <w:tcW w:w="4647" w:type="dxa"/>
          </w:tcPr>
          <w:p w:rsidR="00D90DB3" w:rsidRPr="00AF6846" w:rsidRDefault="00D90DB3" w:rsidP="00AF6846">
            <w:pPr>
              <w:jc w:val="center"/>
              <w:rPr>
                <w:sz w:val="22"/>
                <w:szCs w:val="22"/>
                <w:lang w:val="lv-LV"/>
              </w:rPr>
            </w:pPr>
            <w:r w:rsidRPr="00AF6846">
              <w:rPr>
                <w:noProof/>
                <w:sz w:val="22"/>
                <w:szCs w:val="22"/>
                <w:lang w:val="lv-LV" w:eastAsia="lv-LV"/>
              </w:rPr>
              <w:drawing>
                <wp:inline distT="0" distB="0" distL="0" distR="0">
                  <wp:extent cx="2495550" cy="2628900"/>
                  <wp:effectExtent l="19050" t="0" r="0" b="0"/>
                  <wp:docPr id="916"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174" cstate="print">
                            <a:lum bright="-32000" contrast="54000"/>
                          </a:blip>
                          <a:srcRect/>
                          <a:stretch>
                            <a:fillRect/>
                          </a:stretch>
                        </pic:blipFill>
                        <pic:spPr bwMode="auto">
                          <a:xfrm>
                            <a:off x="0" y="0"/>
                            <a:ext cx="2495550" cy="2628900"/>
                          </a:xfrm>
                          <a:prstGeom prst="rect">
                            <a:avLst/>
                          </a:prstGeom>
                          <a:noFill/>
                          <a:ln w="9525">
                            <a:noFill/>
                            <a:miter lim="800000"/>
                            <a:headEnd/>
                            <a:tailEnd/>
                          </a:ln>
                        </pic:spPr>
                      </pic:pic>
                    </a:graphicData>
                  </a:graphic>
                </wp:inline>
              </w:drawing>
            </w:r>
          </w:p>
          <w:p w:rsidR="00D90DB3" w:rsidRPr="00AF6846" w:rsidRDefault="00D90DB3" w:rsidP="00AF6846">
            <w:pPr>
              <w:jc w:val="center"/>
              <w:rPr>
                <w:bCs/>
                <w:spacing w:val="-3"/>
                <w:sz w:val="16"/>
                <w:szCs w:val="16"/>
                <w:lang w:val="lv-LV"/>
              </w:rPr>
            </w:pPr>
          </w:p>
          <w:p w:rsidR="00D90DB3" w:rsidRPr="00AF6846" w:rsidRDefault="00D90DB3" w:rsidP="00AF6846">
            <w:pPr>
              <w:jc w:val="center"/>
              <w:rPr>
                <w:sz w:val="22"/>
                <w:szCs w:val="22"/>
                <w:lang w:val="lv-LV"/>
              </w:rPr>
            </w:pPr>
            <w:r w:rsidRPr="00AF6846">
              <w:rPr>
                <w:bCs/>
                <w:spacing w:val="-3"/>
                <w:sz w:val="22"/>
                <w:szCs w:val="22"/>
                <w:lang w:val="lv-LV"/>
              </w:rPr>
              <w:t>5.36. att. Piemērs dzīvokļu instalācijas plānam</w:t>
            </w:r>
          </w:p>
        </w:tc>
        <w:tc>
          <w:tcPr>
            <w:tcW w:w="4640" w:type="dxa"/>
          </w:tcPr>
          <w:p w:rsidR="00D90DB3" w:rsidRPr="00AF6846" w:rsidRDefault="00D90DB3" w:rsidP="00AF6846">
            <w:pPr>
              <w:jc w:val="center"/>
              <w:rPr>
                <w:sz w:val="22"/>
                <w:szCs w:val="22"/>
                <w:lang w:val="lv-LV"/>
              </w:rPr>
            </w:pPr>
            <w:r w:rsidRPr="00AF6846">
              <w:rPr>
                <w:noProof/>
                <w:sz w:val="22"/>
                <w:szCs w:val="22"/>
                <w:lang w:val="lv-LV" w:eastAsia="lv-LV"/>
              </w:rPr>
              <w:drawing>
                <wp:inline distT="0" distB="0" distL="0" distR="0">
                  <wp:extent cx="2390775" cy="2638425"/>
                  <wp:effectExtent l="19050" t="0" r="9525" b="0"/>
                  <wp:docPr id="918"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175" cstate="print">
                            <a:lum bright="-32000" contrast="54000"/>
                          </a:blip>
                          <a:srcRect/>
                          <a:stretch>
                            <a:fillRect/>
                          </a:stretch>
                        </pic:blipFill>
                        <pic:spPr bwMode="auto">
                          <a:xfrm>
                            <a:off x="0" y="0"/>
                            <a:ext cx="2390775" cy="2638425"/>
                          </a:xfrm>
                          <a:prstGeom prst="rect">
                            <a:avLst/>
                          </a:prstGeom>
                          <a:noFill/>
                          <a:ln w="9525">
                            <a:noFill/>
                            <a:miter lim="800000"/>
                            <a:headEnd/>
                            <a:tailEnd/>
                          </a:ln>
                        </pic:spPr>
                      </pic:pic>
                    </a:graphicData>
                  </a:graphic>
                </wp:inline>
              </w:drawing>
            </w:r>
          </w:p>
          <w:p w:rsidR="00D90DB3" w:rsidRPr="00AF6846" w:rsidRDefault="00D90DB3" w:rsidP="00AF6846">
            <w:pPr>
              <w:jc w:val="center"/>
              <w:rPr>
                <w:bCs/>
                <w:spacing w:val="-3"/>
                <w:sz w:val="16"/>
                <w:szCs w:val="16"/>
                <w:lang w:val="lv-LV"/>
              </w:rPr>
            </w:pPr>
          </w:p>
          <w:p w:rsidR="00D90DB3" w:rsidRPr="00AF6846" w:rsidRDefault="00D90DB3" w:rsidP="00AF6846">
            <w:pPr>
              <w:jc w:val="center"/>
              <w:rPr>
                <w:bCs/>
                <w:spacing w:val="-3"/>
                <w:sz w:val="22"/>
                <w:szCs w:val="22"/>
                <w:lang w:val="lv-LV"/>
              </w:rPr>
            </w:pPr>
            <w:r w:rsidRPr="00AF6846">
              <w:rPr>
                <w:bCs/>
                <w:spacing w:val="-3"/>
                <w:sz w:val="22"/>
                <w:szCs w:val="22"/>
                <w:lang w:val="lv-LV"/>
              </w:rPr>
              <w:t xml:space="preserve">5.37. att. Piemērs dzīvokļu instalācijas plāna </w:t>
            </w:r>
          </w:p>
          <w:p w:rsidR="00D90DB3" w:rsidRPr="00AF6846" w:rsidRDefault="00D90DB3" w:rsidP="00AF6846">
            <w:pPr>
              <w:jc w:val="center"/>
              <w:rPr>
                <w:sz w:val="22"/>
                <w:szCs w:val="22"/>
                <w:lang w:val="lv-LV"/>
              </w:rPr>
            </w:pPr>
            <w:r w:rsidRPr="00AF6846">
              <w:rPr>
                <w:bCs/>
                <w:spacing w:val="-3"/>
                <w:sz w:val="22"/>
                <w:szCs w:val="22"/>
                <w:lang w:val="lv-LV"/>
              </w:rPr>
              <w:t>elektriskajai  shēmai</w:t>
            </w:r>
          </w:p>
        </w:tc>
      </w:tr>
    </w:tbl>
    <w:p w:rsidR="00D90DB3" w:rsidRPr="00AF6846" w:rsidRDefault="00D90DB3" w:rsidP="00D90DB3">
      <w:pPr>
        <w:shd w:val="clear" w:color="auto" w:fill="FFFFFF"/>
        <w:jc w:val="both"/>
        <w:rPr>
          <w:color w:val="000000"/>
          <w:spacing w:val="8"/>
          <w:lang w:val="lv-LV"/>
        </w:rPr>
      </w:pPr>
    </w:p>
    <w:p w:rsidR="00D90DB3" w:rsidRPr="00AF6846" w:rsidRDefault="00D90DB3" w:rsidP="00D90DB3">
      <w:pPr>
        <w:shd w:val="clear" w:color="auto" w:fill="FFFFFF"/>
        <w:ind w:firstLine="397"/>
        <w:rPr>
          <w:b/>
          <w:sz w:val="24"/>
          <w:szCs w:val="24"/>
          <w:lang w:val="lv-LV"/>
        </w:rPr>
      </w:pPr>
      <w:r w:rsidRPr="00AF6846">
        <w:rPr>
          <w:b/>
          <w:sz w:val="24"/>
          <w:szCs w:val="24"/>
          <w:lang w:val="lv-LV"/>
        </w:rPr>
        <w:t>5.3.5. ĒKU VADĪBAS SISTĒMA (BUILDING MANAGEMENT SYSTEM)</w:t>
      </w:r>
    </w:p>
    <w:p w:rsidR="00D90DB3" w:rsidRPr="00AF6846" w:rsidRDefault="00D90DB3" w:rsidP="00D90DB3">
      <w:pPr>
        <w:shd w:val="clear" w:color="auto" w:fill="FFFFFF"/>
        <w:ind w:firstLine="397"/>
        <w:jc w:val="both"/>
        <w:rPr>
          <w:sz w:val="24"/>
          <w:szCs w:val="24"/>
          <w:lang w:val="lv-LV"/>
        </w:rPr>
      </w:pPr>
    </w:p>
    <w:p w:rsidR="00D90DB3" w:rsidRPr="00AF6846" w:rsidRDefault="00D90DB3" w:rsidP="00D90DB3">
      <w:pPr>
        <w:shd w:val="clear" w:color="auto" w:fill="FFFFFF"/>
        <w:ind w:firstLine="397"/>
        <w:jc w:val="both"/>
        <w:rPr>
          <w:sz w:val="24"/>
          <w:szCs w:val="24"/>
          <w:lang w:val="lv-LV"/>
        </w:rPr>
      </w:pPr>
      <w:r w:rsidRPr="00AF6846">
        <w:rPr>
          <w:sz w:val="24"/>
          <w:szCs w:val="24"/>
          <w:lang w:val="lv-LV"/>
        </w:rPr>
        <w:t>Building Management System (BMS) - ēku vadības sistēma ir mūsu nākotne. Mūsu nākotnei jākļūst vienkāršākai un līdz ar to, tehnikai arvien veiktspējīgākai, piemēram, mobilie telefoni, ar kuriem var pārlūkot globālo tīmekli, automašīnas, kas rāda mums ceļu un pašas sevi iekārto auto novietnē u</w:t>
      </w:r>
      <w:r w:rsidRPr="00AF6846">
        <w:rPr>
          <w:lang w:val="lv-LV"/>
        </w:rPr>
        <w:t xml:space="preserve">n </w:t>
      </w:r>
      <w:r w:rsidRPr="00AF6846">
        <w:rPr>
          <w:sz w:val="24"/>
          <w:szCs w:val="24"/>
          <w:lang w:val="lv-LV"/>
        </w:rPr>
        <w:t>tml. Arī inteliģentā ēku sistēma atvieglos mūsu dzīvi, jo atkritīs daudzas rūpes. BMS sniedz visplašākās un neiedomājamākās i</w:t>
      </w:r>
      <w:r w:rsidRPr="00AF6846">
        <w:rPr>
          <w:sz w:val="24"/>
          <w:szCs w:val="24"/>
          <w:lang w:val="lv-LV"/>
        </w:rPr>
        <w:t>e</w:t>
      </w:r>
      <w:r w:rsidRPr="00AF6846">
        <w:rPr>
          <w:sz w:val="24"/>
          <w:szCs w:val="24"/>
          <w:lang w:val="lv-LV"/>
        </w:rPr>
        <w:lastRenderedPageBreak/>
        <w:t>spējas, kas spēj kontrolēt sistēmu mājās, kas palielinās komfortu, drošību un ietaupīs r</w:t>
      </w:r>
      <w:r w:rsidRPr="00AF6846">
        <w:rPr>
          <w:sz w:val="24"/>
          <w:szCs w:val="24"/>
          <w:lang w:val="lv-LV"/>
        </w:rPr>
        <w:t>e</w:t>
      </w:r>
      <w:r w:rsidRPr="00AF6846">
        <w:rPr>
          <w:sz w:val="24"/>
          <w:szCs w:val="24"/>
          <w:lang w:val="lv-LV"/>
        </w:rPr>
        <w:t>sursus (elektrību, siltumu, aukstumu, ūdeni utt.). Piemēram, ja esiet mājās atstājis vaļā logu un uznāk lietus, tad sistēma nostrādā un pati šo logu aizver. Sistēma ir saslēdzama ar dažādām sadzīves iekārtām un aparatūrām, bet apgaismojuma, karstuma, aukstuma un klimata kontrole ir inteliģentās sistēmas biežākais pielietojuma veids. Var noteikt kāda temperatūra ir katrā atsevišķā istabā un noteiktās dienās šo temperatūru mainīt. Piemēram, izejamās dienās vai darbdienas vidū ir iespējams ziemas periodā automātiski samazināt apsildīšanu</w:t>
      </w:r>
      <w:r w:rsidRPr="00AF6846">
        <w:rPr>
          <w:lang w:val="lv-LV"/>
        </w:rPr>
        <w:t xml:space="preserve"> </w:t>
      </w:r>
      <w:r w:rsidRPr="00AF6846">
        <w:rPr>
          <w:sz w:val="24"/>
          <w:szCs w:val="24"/>
          <w:lang w:val="lv-LV"/>
        </w:rPr>
        <w:t>temperatūru (5.38. att.).</w:t>
      </w:r>
    </w:p>
    <w:p w:rsidR="00D90DB3" w:rsidRPr="00AF6846" w:rsidRDefault="00D90DB3" w:rsidP="00D90DB3">
      <w:pPr>
        <w:shd w:val="clear" w:color="auto" w:fill="FFFFFF"/>
        <w:ind w:firstLine="397"/>
        <w:jc w:val="both"/>
        <w:rPr>
          <w:color w:val="000000"/>
          <w:spacing w:val="2"/>
          <w:sz w:val="16"/>
          <w:szCs w:val="16"/>
          <w:lang w:val="lv-LV"/>
        </w:rPr>
      </w:pPr>
    </w:p>
    <w:tbl>
      <w:tblPr>
        <w:tblW w:w="0" w:type="auto"/>
        <w:tblLook w:val="01E0"/>
      </w:tblPr>
      <w:tblGrid>
        <w:gridCol w:w="8617"/>
      </w:tblGrid>
      <w:tr w:rsidR="00D90DB3" w:rsidRPr="00AF6846" w:rsidTr="00C1284D">
        <w:tc>
          <w:tcPr>
            <w:tcW w:w="8617" w:type="dxa"/>
          </w:tcPr>
          <w:p w:rsidR="00D90DB3" w:rsidRPr="00AF6846" w:rsidRDefault="00D90DB3" w:rsidP="00AF6846">
            <w:pPr>
              <w:jc w:val="center"/>
              <w:rPr>
                <w:lang w:val="lv-LV"/>
              </w:rPr>
            </w:pPr>
            <w:r w:rsidRPr="00AF6846">
              <w:rPr>
                <w:noProof/>
                <w:lang w:val="lv-LV" w:eastAsia="lv-LV"/>
              </w:rPr>
              <w:drawing>
                <wp:inline distT="0" distB="0" distL="0" distR="0">
                  <wp:extent cx="4800600" cy="3514725"/>
                  <wp:effectExtent l="19050" t="0" r="0" b="0"/>
                  <wp:docPr id="919"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176" cstate="print">
                            <a:lum bright="4000" contrast="82000"/>
                          </a:blip>
                          <a:srcRect/>
                          <a:stretch>
                            <a:fillRect/>
                          </a:stretch>
                        </pic:blipFill>
                        <pic:spPr bwMode="auto">
                          <a:xfrm>
                            <a:off x="0" y="0"/>
                            <a:ext cx="4800600" cy="3514725"/>
                          </a:xfrm>
                          <a:prstGeom prst="rect">
                            <a:avLst/>
                          </a:prstGeom>
                          <a:noFill/>
                          <a:ln w="9525">
                            <a:noFill/>
                            <a:miter lim="800000"/>
                            <a:headEnd/>
                            <a:tailEnd/>
                          </a:ln>
                        </pic:spPr>
                      </pic:pic>
                    </a:graphicData>
                  </a:graphic>
                </wp:inline>
              </w:drawing>
            </w:r>
          </w:p>
          <w:p w:rsidR="00D90DB3" w:rsidRPr="00AF6846" w:rsidRDefault="00D90DB3" w:rsidP="00AF6846">
            <w:pPr>
              <w:jc w:val="center"/>
              <w:rPr>
                <w:lang w:val="lv-LV"/>
              </w:rPr>
            </w:pPr>
            <w:r w:rsidRPr="00AF6846">
              <w:rPr>
                <w:color w:val="000000"/>
                <w:spacing w:val="1"/>
                <w:lang w:val="lv-LV"/>
              </w:rPr>
              <w:t>5.38. att. Vadības sistēmas privātmājām</w:t>
            </w:r>
          </w:p>
          <w:p w:rsidR="00D90DB3" w:rsidRPr="00AF6846" w:rsidRDefault="00D90DB3" w:rsidP="00AF6846">
            <w:pPr>
              <w:jc w:val="center"/>
              <w:rPr>
                <w:lang w:val="lv-LV"/>
              </w:rPr>
            </w:pPr>
            <w:r w:rsidRPr="00AF6846">
              <w:rPr>
                <w:lang w:val="lv-LV"/>
              </w:rPr>
              <w:t xml:space="preserve">1 – kontroles centrs; 2 - </w:t>
            </w:r>
            <w:r w:rsidRPr="00AF6846">
              <w:rPr>
                <w:color w:val="000000"/>
                <w:spacing w:val="5"/>
                <w:lang w:val="lv-LV"/>
              </w:rPr>
              <w:t xml:space="preserve">HR50 radiatoru regulators </w:t>
            </w:r>
            <w:r w:rsidRPr="00AF6846">
              <w:rPr>
                <w:color w:val="000000"/>
                <w:lang w:val="lv-LV"/>
              </w:rPr>
              <w:t xml:space="preserve">ir aprīkots ar dzinēju un ir paredzēts nepārtrauktai telpas temperatūras </w:t>
            </w:r>
            <w:r w:rsidRPr="00AF6846">
              <w:rPr>
                <w:color w:val="000000"/>
                <w:spacing w:val="-8"/>
                <w:lang w:val="lv-LV"/>
              </w:rPr>
              <w:t xml:space="preserve">regulēšanai. Ierīces darbību nodrošina </w:t>
            </w:r>
            <w:r w:rsidRPr="00AF6846">
              <w:rPr>
                <w:color w:val="000000"/>
                <w:spacing w:val="-6"/>
                <w:lang w:val="lv-LV"/>
              </w:rPr>
              <w:t xml:space="preserve">divas AA tipa baterijas; 3 - </w:t>
            </w:r>
            <w:r w:rsidRPr="00AF6846">
              <w:rPr>
                <w:color w:val="000000"/>
                <w:spacing w:val="8"/>
                <w:lang w:val="lv-LV"/>
              </w:rPr>
              <w:t>HCE60 silto grīdu a</w:t>
            </w:r>
            <w:r w:rsidRPr="00AF6846">
              <w:rPr>
                <w:color w:val="000000"/>
                <w:spacing w:val="8"/>
                <w:lang w:val="lv-LV"/>
              </w:rPr>
              <w:t>p</w:t>
            </w:r>
            <w:r w:rsidRPr="00AF6846">
              <w:rPr>
                <w:color w:val="000000"/>
                <w:spacing w:val="8"/>
                <w:lang w:val="lv-LV"/>
              </w:rPr>
              <w:t xml:space="preserve">kures kontrolieris </w:t>
            </w:r>
            <w:r w:rsidRPr="00AF6846">
              <w:rPr>
                <w:color w:val="000000"/>
                <w:spacing w:val="-4"/>
                <w:lang w:val="lv-LV"/>
              </w:rPr>
              <w:t xml:space="preserve">kontrolē un vada silto grīdu </w:t>
            </w:r>
            <w:r w:rsidRPr="00AF6846">
              <w:rPr>
                <w:color w:val="000000"/>
                <w:spacing w:val="-5"/>
                <w:lang w:val="lv-LV"/>
              </w:rPr>
              <w:t xml:space="preserve">apkuri </w:t>
            </w:r>
            <w:r w:rsidRPr="00AF6846">
              <w:rPr>
                <w:color w:val="000000"/>
                <w:spacing w:val="39"/>
                <w:lang w:val="lv-LV"/>
              </w:rPr>
              <w:t>5-8</w:t>
            </w:r>
            <w:r w:rsidRPr="00AF6846">
              <w:rPr>
                <w:color w:val="000000"/>
                <w:spacing w:val="-5"/>
                <w:lang w:val="lv-LV"/>
              </w:rPr>
              <w:t xml:space="preserve"> istabās; 4 - </w:t>
            </w:r>
            <w:r w:rsidRPr="00AF6846">
              <w:rPr>
                <w:color w:val="000000"/>
                <w:spacing w:val="3"/>
                <w:lang w:val="lv-LV"/>
              </w:rPr>
              <w:t>HCVV22 distances vadības m</w:t>
            </w:r>
            <w:r w:rsidRPr="00AF6846">
              <w:rPr>
                <w:color w:val="000000"/>
                <w:spacing w:val="3"/>
                <w:lang w:val="lv-LV"/>
              </w:rPr>
              <w:t>o</w:t>
            </w:r>
            <w:r w:rsidRPr="00AF6846">
              <w:rPr>
                <w:color w:val="000000"/>
                <w:spacing w:val="3"/>
                <w:lang w:val="lv-LV"/>
              </w:rPr>
              <w:t xml:space="preserve">dulis </w:t>
            </w:r>
            <w:r w:rsidRPr="00AF6846">
              <w:rPr>
                <w:color w:val="000000"/>
                <w:spacing w:val="-1"/>
                <w:lang w:val="lv-LV"/>
              </w:rPr>
              <w:t xml:space="preserve">uzrauga telpas temperatūru. Pastāv regulēšanas iespēja; 5 - </w:t>
            </w:r>
            <w:r w:rsidRPr="00AF6846">
              <w:rPr>
                <w:color w:val="000000"/>
                <w:spacing w:val="6"/>
                <w:lang w:val="lv-LV"/>
              </w:rPr>
              <w:t xml:space="preserve">HA30 žalūziju vadības modulis </w:t>
            </w:r>
            <w:r w:rsidRPr="00AF6846">
              <w:rPr>
                <w:color w:val="000000"/>
                <w:spacing w:val="-1"/>
                <w:lang w:val="lv-LV"/>
              </w:rPr>
              <w:t>n</w:t>
            </w:r>
            <w:r w:rsidRPr="00AF6846">
              <w:rPr>
                <w:color w:val="000000"/>
                <w:spacing w:val="-1"/>
                <w:lang w:val="lv-LV"/>
              </w:rPr>
              <w:t>e</w:t>
            </w:r>
            <w:r w:rsidRPr="00AF6846">
              <w:rPr>
                <w:color w:val="000000"/>
                <w:spacing w:val="-1"/>
                <w:lang w:val="lv-LV"/>
              </w:rPr>
              <w:t xml:space="preserve">skaitāmu variantu vadība žalūzijām un saulessargiem; 6 - </w:t>
            </w:r>
            <w:r w:rsidRPr="00AF6846">
              <w:rPr>
                <w:color w:val="000000"/>
                <w:spacing w:val="6"/>
                <w:lang w:val="lv-LV"/>
              </w:rPr>
              <w:t xml:space="preserve">HD30 apgaismojuma slēdzis </w:t>
            </w:r>
            <w:r w:rsidRPr="00AF6846">
              <w:rPr>
                <w:color w:val="000000"/>
                <w:lang w:val="lv-LV"/>
              </w:rPr>
              <w:t xml:space="preserve">neierobežoti regulē apgaismojuma intensitāti telpās un ārā; 7 - </w:t>
            </w:r>
            <w:r w:rsidRPr="00AF6846">
              <w:rPr>
                <w:color w:val="000000"/>
                <w:spacing w:val="7"/>
                <w:lang w:val="lv-LV"/>
              </w:rPr>
              <w:t xml:space="preserve">HS30 slēdžu modulis </w:t>
            </w:r>
            <w:r w:rsidRPr="00AF6846">
              <w:rPr>
                <w:color w:val="000000"/>
                <w:lang w:val="lv-LV"/>
              </w:rPr>
              <w:t xml:space="preserve">ieslēdz un izslēdz sadzīves elektriskās </w:t>
            </w:r>
            <w:r w:rsidRPr="00AF6846">
              <w:rPr>
                <w:color w:val="000000"/>
                <w:spacing w:val="-8"/>
                <w:lang w:val="lv-LV"/>
              </w:rPr>
              <w:t xml:space="preserve">iekārtas, sekojot kontroles centra signāliem; 8 - </w:t>
            </w:r>
            <w:r w:rsidRPr="00AF6846">
              <w:rPr>
                <w:color w:val="000000"/>
                <w:lang w:val="lv-LV"/>
              </w:rPr>
              <w:t xml:space="preserve">HWS40 vēja sensors. </w:t>
            </w:r>
            <w:r w:rsidRPr="00AF6846">
              <w:rPr>
                <w:color w:val="000000"/>
                <w:spacing w:val="-3"/>
                <w:lang w:val="lv-LV"/>
              </w:rPr>
              <w:t>pasargā saules sargus no sp</w:t>
            </w:r>
            <w:r w:rsidRPr="00AF6846">
              <w:rPr>
                <w:color w:val="000000"/>
                <w:spacing w:val="-3"/>
                <w:lang w:val="lv-LV"/>
              </w:rPr>
              <w:t>ē</w:t>
            </w:r>
            <w:r w:rsidRPr="00AF6846">
              <w:rPr>
                <w:color w:val="000000"/>
                <w:spacing w:val="-3"/>
                <w:lang w:val="lv-LV"/>
              </w:rPr>
              <w:t xml:space="preserve">cīga vēja; 9 - </w:t>
            </w:r>
            <w:r w:rsidRPr="00AF6846">
              <w:rPr>
                <w:color w:val="000000"/>
                <w:spacing w:val="5"/>
                <w:lang w:val="lv-LV"/>
              </w:rPr>
              <w:t xml:space="preserve">HB05 Saules sensors. </w:t>
            </w:r>
            <w:r w:rsidRPr="00AF6846">
              <w:rPr>
                <w:color w:val="000000"/>
                <w:spacing w:val="-1"/>
                <w:lang w:val="lv-LV"/>
              </w:rPr>
              <w:t xml:space="preserve">Nosaka gaismas intensivitāti ārpusē un </w:t>
            </w:r>
            <w:r w:rsidRPr="00AF6846">
              <w:rPr>
                <w:color w:val="000000"/>
                <w:lang w:val="lv-LV"/>
              </w:rPr>
              <w:t>nosūta rezultātus vadības centram</w:t>
            </w:r>
          </w:p>
        </w:tc>
      </w:tr>
    </w:tbl>
    <w:p w:rsidR="00D90DB3" w:rsidRPr="00AF6846" w:rsidRDefault="00D90DB3" w:rsidP="00D90DB3">
      <w:pPr>
        <w:shd w:val="clear" w:color="auto" w:fill="FFFFFF"/>
        <w:ind w:firstLine="397"/>
        <w:rPr>
          <w:lang w:val="lv-LV"/>
        </w:rPr>
      </w:pPr>
    </w:p>
    <w:p w:rsidR="00D90DB3" w:rsidRPr="00AF6846" w:rsidRDefault="00D90DB3" w:rsidP="00D90DB3">
      <w:pPr>
        <w:shd w:val="clear" w:color="auto" w:fill="FFFFFF"/>
        <w:ind w:firstLine="397"/>
        <w:rPr>
          <w:sz w:val="24"/>
          <w:szCs w:val="24"/>
          <w:lang w:val="lv-LV"/>
        </w:rPr>
      </w:pPr>
      <w:r w:rsidRPr="00AF6846">
        <w:rPr>
          <w:sz w:val="24"/>
          <w:szCs w:val="24"/>
          <w:lang w:val="lv-LV"/>
        </w:rPr>
        <w:t>Tātad BMS priekšrocības būtu:</w:t>
      </w:r>
    </w:p>
    <w:p w:rsidR="00D90DB3" w:rsidRPr="00AF6846" w:rsidRDefault="00D90DB3" w:rsidP="00D90DB3">
      <w:pPr>
        <w:shd w:val="clear" w:color="auto" w:fill="FFFFFF"/>
        <w:ind w:firstLine="397"/>
        <w:jc w:val="both"/>
        <w:rPr>
          <w:sz w:val="24"/>
          <w:szCs w:val="24"/>
          <w:lang w:val="lv-LV"/>
        </w:rPr>
      </w:pPr>
      <w:r w:rsidRPr="00AF6846">
        <w:rPr>
          <w:sz w:val="24"/>
          <w:szCs w:val="24"/>
          <w:lang w:val="lv-LV"/>
        </w:rPr>
        <w:t>• samazinās ekspluatācijas un apkalpošanas izmaksas (apkure, apgaismojums, ele</w:t>
      </w:r>
      <w:r w:rsidRPr="00AF6846">
        <w:rPr>
          <w:sz w:val="24"/>
          <w:szCs w:val="24"/>
          <w:lang w:val="lv-LV"/>
        </w:rPr>
        <w:t>k</w:t>
      </w:r>
      <w:r w:rsidRPr="00AF6846">
        <w:rPr>
          <w:sz w:val="24"/>
          <w:szCs w:val="24"/>
          <w:lang w:val="lv-LV"/>
        </w:rPr>
        <w:t>troenerģija, bojājumu vienkāršota atrašanas un novēršanas iespēja u.c.)</w:t>
      </w:r>
      <w:r w:rsidRPr="00AF6846">
        <w:rPr>
          <w:lang w:val="lv-LV"/>
        </w:rPr>
        <w:t>;</w:t>
      </w:r>
    </w:p>
    <w:p w:rsidR="00D90DB3" w:rsidRPr="00AF6846" w:rsidRDefault="00D90DB3" w:rsidP="00D90DB3">
      <w:pPr>
        <w:shd w:val="clear" w:color="auto" w:fill="FFFFFF"/>
        <w:ind w:firstLine="397"/>
        <w:rPr>
          <w:sz w:val="24"/>
          <w:szCs w:val="24"/>
          <w:lang w:val="lv-LV"/>
        </w:rPr>
      </w:pPr>
      <w:r w:rsidRPr="00AF6846">
        <w:rPr>
          <w:sz w:val="24"/>
          <w:szCs w:val="24"/>
          <w:lang w:val="lv-LV"/>
        </w:rPr>
        <w:t>•   palielinās komforta līmenis un laika ekonomija</w:t>
      </w:r>
      <w:r w:rsidRPr="00AF6846">
        <w:rPr>
          <w:lang w:val="lv-LV"/>
        </w:rPr>
        <w:t>;</w:t>
      </w:r>
    </w:p>
    <w:p w:rsidR="00D90DB3" w:rsidRPr="00AF6846" w:rsidRDefault="00D90DB3" w:rsidP="00D90DB3">
      <w:pPr>
        <w:shd w:val="clear" w:color="auto" w:fill="FFFFFF"/>
        <w:ind w:firstLine="397"/>
        <w:rPr>
          <w:sz w:val="24"/>
          <w:szCs w:val="24"/>
          <w:lang w:val="lv-LV"/>
        </w:rPr>
      </w:pPr>
      <w:r w:rsidRPr="00AF6846">
        <w:rPr>
          <w:sz w:val="24"/>
          <w:szCs w:val="24"/>
          <w:lang w:val="lv-LV"/>
        </w:rPr>
        <w:t>•   tiek palielināta ēkas vērtība kā nekustāmajam īpašumam</w:t>
      </w:r>
      <w:r w:rsidRPr="00AF6846">
        <w:rPr>
          <w:lang w:val="lv-LV"/>
        </w:rPr>
        <w:t>;</w:t>
      </w:r>
    </w:p>
    <w:p w:rsidR="00D90DB3" w:rsidRPr="00AF6846" w:rsidRDefault="00D90DB3" w:rsidP="00D90DB3">
      <w:pPr>
        <w:shd w:val="clear" w:color="auto" w:fill="FFFFFF"/>
        <w:ind w:firstLine="397"/>
        <w:rPr>
          <w:sz w:val="24"/>
          <w:szCs w:val="24"/>
          <w:lang w:val="lv-LV"/>
        </w:rPr>
      </w:pPr>
      <w:r w:rsidRPr="00AF6846">
        <w:rPr>
          <w:sz w:val="24"/>
          <w:szCs w:val="24"/>
          <w:lang w:val="lv-LV"/>
        </w:rPr>
        <w:t>•  palielinās drošības līmenis un kontroles iesējas</w:t>
      </w:r>
      <w:r w:rsidRPr="00AF6846">
        <w:rPr>
          <w:lang w:val="lv-LV"/>
        </w:rPr>
        <w:t>;</w:t>
      </w:r>
    </w:p>
    <w:p w:rsidR="00D90DB3" w:rsidRPr="00AF6846" w:rsidRDefault="00D90DB3" w:rsidP="00D90DB3">
      <w:pPr>
        <w:shd w:val="clear" w:color="auto" w:fill="FFFFFF"/>
        <w:ind w:firstLine="397"/>
        <w:jc w:val="both"/>
        <w:rPr>
          <w:sz w:val="24"/>
          <w:szCs w:val="24"/>
          <w:lang w:val="lv-LV"/>
        </w:rPr>
      </w:pPr>
      <w:r w:rsidRPr="00AF6846">
        <w:rPr>
          <w:sz w:val="24"/>
          <w:szCs w:val="24"/>
          <w:lang w:val="lv-LV"/>
        </w:rPr>
        <w:t>Par drošību būs mazāk jāuztraucas, jo sistēmā var iekļaut signalizāciju - nozied</w:t>
      </w:r>
      <w:r w:rsidRPr="00AF6846">
        <w:rPr>
          <w:sz w:val="24"/>
          <w:szCs w:val="24"/>
          <w:lang w:val="lv-LV"/>
        </w:rPr>
        <w:t>z</w:t>
      </w:r>
      <w:r w:rsidRPr="00AF6846">
        <w:rPr>
          <w:sz w:val="24"/>
          <w:szCs w:val="24"/>
          <w:lang w:val="lv-LV"/>
        </w:rPr>
        <w:t>nieki pat nevarēs pateikt kurā brīdī Jūs atrodaties mājās un kurā ne, jo sistēma spēj vadīt āra apgaismojumu, iekšējo apgaismojumu un logus pēc dažādiem scenārijiem. Ja not</w:t>
      </w:r>
      <w:r w:rsidRPr="00AF6846">
        <w:rPr>
          <w:sz w:val="24"/>
          <w:szCs w:val="24"/>
          <w:lang w:val="lv-LV"/>
        </w:rPr>
        <w:t>i</w:t>
      </w:r>
      <w:r w:rsidRPr="00AF6846">
        <w:rPr>
          <w:sz w:val="24"/>
          <w:szCs w:val="24"/>
          <w:lang w:val="lv-LV"/>
        </w:rPr>
        <w:t>kusi ielaušanās vai avārijas situācija, tad iespējams nosūtīt trauksmes signālu uz attiec</w:t>
      </w:r>
      <w:r w:rsidRPr="00AF6846">
        <w:rPr>
          <w:sz w:val="24"/>
          <w:szCs w:val="24"/>
          <w:lang w:val="lv-LV"/>
        </w:rPr>
        <w:t>ī</w:t>
      </w:r>
      <w:r w:rsidRPr="00AF6846">
        <w:rPr>
          <w:sz w:val="24"/>
          <w:szCs w:val="24"/>
          <w:lang w:val="lv-LV"/>
        </w:rPr>
        <w:t>gajām iestādēm vai atbildīgajām personām, kā arī uz Jūsu mobilo tālruni īsziņas veidā.</w:t>
      </w:r>
    </w:p>
    <w:p w:rsidR="00D90DB3" w:rsidRPr="00AF6846" w:rsidRDefault="00D90DB3" w:rsidP="00D90DB3">
      <w:pPr>
        <w:shd w:val="clear" w:color="auto" w:fill="FFFFFF"/>
        <w:ind w:firstLine="397"/>
        <w:rPr>
          <w:sz w:val="24"/>
          <w:szCs w:val="24"/>
          <w:lang w:val="lv-LV"/>
        </w:rPr>
      </w:pPr>
      <w:r w:rsidRPr="00AF6846">
        <w:rPr>
          <w:sz w:val="24"/>
          <w:szCs w:val="24"/>
          <w:lang w:val="lv-LV"/>
        </w:rPr>
        <w:t>Vienotā sistēmā galvenokārt var saslēgt:</w:t>
      </w:r>
    </w:p>
    <w:p w:rsidR="00D90DB3" w:rsidRPr="00AF6846" w:rsidRDefault="00D90DB3" w:rsidP="00D90DB3">
      <w:pPr>
        <w:shd w:val="clear" w:color="auto" w:fill="FFFFFF"/>
        <w:ind w:firstLine="397"/>
        <w:rPr>
          <w:sz w:val="24"/>
          <w:szCs w:val="24"/>
          <w:lang w:val="lv-LV"/>
        </w:rPr>
      </w:pPr>
      <w:r w:rsidRPr="00AF6846">
        <w:rPr>
          <w:sz w:val="24"/>
          <w:szCs w:val="24"/>
          <w:lang w:val="lv-LV"/>
        </w:rPr>
        <w:lastRenderedPageBreak/>
        <w:t>•   apgaismojuma sistēmu</w:t>
      </w:r>
      <w:r w:rsidRPr="00AF6846">
        <w:rPr>
          <w:lang w:val="lv-LV"/>
        </w:rPr>
        <w:t>;</w:t>
      </w:r>
    </w:p>
    <w:p w:rsidR="00D90DB3" w:rsidRPr="00AF6846" w:rsidRDefault="00D90DB3" w:rsidP="00D90DB3">
      <w:pPr>
        <w:shd w:val="clear" w:color="auto" w:fill="FFFFFF"/>
        <w:ind w:firstLine="397"/>
        <w:rPr>
          <w:sz w:val="24"/>
          <w:szCs w:val="24"/>
          <w:lang w:val="lv-LV"/>
        </w:rPr>
      </w:pPr>
      <w:r w:rsidRPr="00AF6846">
        <w:rPr>
          <w:sz w:val="24"/>
          <w:szCs w:val="24"/>
          <w:lang w:val="lv-LV"/>
        </w:rPr>
        <w:t>•   elektroenerģijas kontroles sistēmu</w:t>
      </w:r>
      <w:r w:rsidRPr="00AF6846">
        <w:rPr>
          <w:lang w:val="lv-LV"/>
        </w:rPr>
        <w:t>;</w:t>
      </w:r>
    </w:p>
    <w:p w:rsidR="00D90DB3" w:rsidRPr="00AF6846" w:rsidRDefault="00D90DB3" w:rsidP="00D90DB3">
      <w:pPr>
        <w:shd w:val="clear" w:color="auto" w:fill="FFFFFF"/>
        <w:ind w:firstLine="397"/>
        <w:rPr>
          <w:sz w:val="24"/>
          <w:szCs w:val="24"/>
          <w:lang w:val="lv-LV"/>
        </w:rPr>
      </w:pPr>
      <w:r w:rsidRPr="00AF6846">
        <w:rPr>
          <w:sz w:val="24"/>
          <w:szCs w:val="24"/>
          <w:lang w:val="lv-LV"/>
        </w:rPr>
        <w:t>•   apkures sistēmu</w:t>
      </w:r>
      <w:r w:rsidRPr="00AF6846">
        <w:rPr>
          <w:lang w:val="lv-LV"/>
        </w:rPr>
        <w:t>;</w:t>
      </w:r>
    </w:p>
    <w:p w:rsidR="00D90DB3" w:rsidRPr="00AF6846" w:rsidRDefault="00D90DB3" w:rsidP="00D90DB3">
      <w:pPr>
        <w:shd w:val="clear" w:color="auto" w:fill="FFFFFF"/>
        <w:ind w:firstLine="397"/>
        <w:rPr>
          <w:sz w:val="24"/>
          <w:szCs w:val="24"/>
          <w:lang w:val="lv-LV"/>
        </w:rPr>
      </w:pPr>
      <w:r w:rsidRPr="00AF6846">
        <w:rPr>
          <w:sz w:val="24"/>
          <w:szCs w:val="24"/>
          <w:lang w:val="lv-LV"/>
        </w:rPr>
        <w:t>•   ventilācijas iekārtas</w:t>
      </w:r>
      <w:r w:rsidRPr="00AF6846">
        <w:rPr>
          <w:lang w:val="lv-LV"/>
        </w:rPr>
        <w:t>;</w:t>
      </w:r>
    </w:p>
    <w:p w:rsidR="00D90DB3" w:rsidRPr="00AF6846" w:rsidRDefault="00D90DB3" w:rsidP="00D90DB3">
      <w:pPr>
        <w:shd w:val="clear" w:color="auto" w:fill="FFFFFF"/>
        <w:ind w:firstLine="397"/>
        <w:rPr>
          <w:sz w:val="24"/>
          <w:szCs w:val="24"/>
          <w:lang w:val="lv-LV"/>
        </w:rPr>
      </w:pPr>
      <w:r w:rsidRPr="00AF6846">
        <w:rPr>
          <w:sz w:val="24"/>
          <w:szCs w:val="24"/>
          <w:lang w:val="lv-LV"/>
        </w:rPr>
        <w:t>•   mikroklimata iekārtas</w:t>
      </w:r>
      <w:r w:rsidRPr="00AF6846">
        <w:rPr>
          <w:lang w:val="lv-LV"/>
        </w:rPr>
        <w:t>;</w:t>
      </w:r>
    </w:p>
    <w:p w:rsidR="00D90DB3" w:rsidRPr="00AF6846" w:rsidRDefault="00D90DB3" w:rsidP="00D90DB3">
      <w:pPr>
        <w:shd w:val="clear" w:color="auto" w:fill="FFFFFF"/>
        <w:ind w:firstLine="397"/>
        <w:rPr>
          <w:sz w:val="24"/>
          <w:szCs w:val="24"/>
          <w:lang w:val="lv-LV"/>
        </w:rPr>
      </w:pPr>
      <w:r w:rsidRPr="00AF6846">
        <w:rPr>
          <w:sz w:val="24"/>
          <w:szCs w:val="24"/>
          <w:lang w:val="lv-LV"/>
        </w:rPr>
        <w:t>•   kondicionēšanas iekārtas</w:t>
      </w:r>
      <w:r w:rsidRPr="00AF6846">
        <w:rPr>
          <w:lang w:val="lv-LV"/>
        </w:rPr>
        <w:t>;</w:t>
      </w:r>
    </w:p>
    <w:p w:rsidR="00D90DB3" w:rsidRPr="00AF6846" w:rsidRDefault="00D90DB3" w:rsidP="00D90DB3">
      <w:pPr>
        <w:shd w:val="clear" w:color="auto" w:fill="FFFFFF"/>
        <w:ind w:firstLine="397"/>
        <w:rPr>
          <w:sz w:val="24"/>
          <w:szCs w:val="24"/>
          <w:lang w:val="lv-LV"/>
        </w:rPr>
      </w:pPr>
      <w:r w:rsidRPr="00AF6846">
        <w:rPr>
          <w:sz w:val="24"/>
          <w:szCs w:val="24"/>
          <w:lang w:val="lv-LV"/>
        </w:rPr>
        <w:t>•   apsardzes un novērošanas sistēmu</w:t>
      </w:r>
      <w:r w:rsidRPr="00AF6846">
        <w:rPr>
          <w:lang w:val="lv-LV"/>
        </w:rPr>
        <w:t>;</w:t>
      </w:r>
    </w:p>
    <w:p w:rsidR="00D90DB3" w:rsidRPr="00AF6846" w:rsidRDefault="00D90DB3" w:rsidP="00D90DB3">
      <w:pPr>
        <w:shd w:val="clear" w:color="auto" w:fill="FFFFFF"/>
        <w:ind w:firstLine="397"/>
        <w:rPr>
          <w:sz w:val="24"/>
          <w:szCs w:val="24"/>
          <w:lang w:val="lv-LV"/>
        </w:rPr>
      </w:pPr>
      <w:r w:rsidRPr="00AF6846">
        <w:rPr>
          <w:sz w:val="24"/>
          <w:szCs w:val="24"/>
          <w:lang w:val="lv-LV"/>
        </w:rPr>
        <w:t>•   magnētisko karšu un piekļūšanas sistēmu</w:t>
      </w:r>
      <w:r w:rsidRPr="00AF6846">
        <w:rPr>
          <w:lang w:val="lv-LV"/>
        </w:rPr>
        <w:t>;</w:t>
      </w:r>
    </w:p>
    <w:p w:rsidR="00D90DB3" w:rsidRPr="00AF6846" w:rsidRDefault="00D90DB3" w:rsidP="00D90DB3">
      <w:pPr>
        <w:shd w:val="clear" w:color="auto" w:fill="FFFFFF"/>
        <w:ind w:firstLine="397"/>
        <w:rPr>
          <w:sz w:val="24"/>
          <w:szCs w:val="24"/>
          <w:lang w:val="lv-LV"/>
        </w:rPr>
      </w:pPr>
      <w:r w:rsidRPr="00AF6846">
        <w:rPr>
          <w:sz w:val="24"/>
          <w:szCs w:val="24"/>
          <w:lang w:val="lv-LV"/>
        </w:rPr>
        <w:t>•   ugunsdzēsības aizsardzības sistēmu</w:t>
      </w:r>
      <w:r w:rsidRPr="00AF6846">
        <w:rPr>
          <w:lang w:val="lv-LV"/>
        </w:rPr>
        <w:t>;</w:t>
      </w:r>
    </w:p>
    <w:p w:rsidR="00D90DB3" w:rsidRPr="00AF6846" w:rsidRDefault="00D90DB3" w:rsidP="00D90DB3">
      <w:pPr>
        <w:shd w:val="clear" w:color="auto" w:fill="FFFFFF"/>
        <w:ind w:firstLine="397"/>
        <w:rPr>
          <w:sz w:val="24"/>
          <w:szCs w:val="24"/>
          <w:lang w:val="lv-LV"/>
        </w:rPr>
      </w:pPr>
      <w:r w:rsidRPr="00AF6846">
        <w:rPr>
          <w:sz w:val="24"/>
          <w:szCs w:val="24"/>
          <w:lang w:val="lv-LV"/>
        </w:rPr>
        <w:t>•   liftus, eskalatorus u.c. iekārtas</w:t>
      </w:r>
      <w:r w:rsidRPr="00AF6846">
        <w:rPr>
          <w:lang w:val="lv-LV"/>
        </w:rPr>
        <w:t>;</w:t>
      </w:r>
    </w:p>
    <w:p w:rsidR="00D90DB3" w:rsidRPr="00AF6846" w:rsidRDefault="00D90DB3" w:rsidP="00D90DB3">
      <w:pPr>
        <w:shd w:val="clear" w:color="auto" w:fill="FFFFFF"/>
        <w:ind w:firstLine="397"/>
        <w:rPr>
          <w:sz w:val="24"/>
          <w:szCs w:val="24"/>
          <w:lang w:val="lv-LV"/>
        </w:rPr>
      </w:pPr>
      <w:r w:rsidRPr="00AF6846">
        <w:rPr>
          <w:sz w:val="24"/>
          <w:szCs w:val="24"/>
          <w:lang w:val="lv-LV"/>
        </w:rPr>
        <w:t>•   citas inženiertehniskās iekārtas</w:t>
      </w:r>
      <w:r w:rsidRPr="00AF6846">
        <w:rPr>
          <w:lang w:val="lv-LV"/>
        </w:rPr>
        <w:t>.</w:t>
      </w:r>
    </w:p>
    <w:p w:rsidR="00D90DB3" w:rsidRPr="00AF6846" w:rsidRDefault="00D90DB3" w:rsidP="00D90DB3">
      <w:pPr>
        <w:shd w:val="clear" w:color="auto" w:fill="FFFFFF"/>
        <w:ind w:firstLine="397"/>
        <w:rPr>
          <w:color w:val="000000"/>
          <w:spacing w:val="1"/>
          <w:sz w:val="24"/>
          <w:szCs w:val="24"/>
          <w:lang w:val="lv-LV"/>
        </w:rPr>
      </w:pPr>
      <w:r w:rsidRPr="00AF6846">
        <w:rPr>
          <w:b/>
          <w:color w:val="000000"/>
          <w:spacing w:val="10"/>
          <w:sz w:val="24"/>
          <w:szCs w:val="24"/>
          <w:lang w:val="lv-LV"/>
        </w:rPr>
        <w:t xml:space="preserve">Piemērs. </w:t>
      </w:r>
      <w:r w:rsidRPr="00AF6846">
        <w:rPr>
          <w:color w:val="000000"/>
          <w:spacing w:val="1"/>
          <w:sz w:val="24"/>
          <w:szCs w:val="24"/>
          <w:lang w:val="lv-LV"/>
        </w:rPr>
        <w:t>Vadības sistēmas privātmājām (ar radio vadības tehnoloģiju)</w:t>
      </w:r>
    </w:p>
    <w:p w:rsidR="00D90DB3" w:rsidRPr="00AF6846" w:rsidRDefault="00D90DB3" w:rsidP="00D90DB3">
      <w:pPr>
        <w:shd w:val="clear" w:color="auto" w:fill="FFFFFF"/>
        <w:ind w:firstLine="397"/>
        <w:jc w:val="both"/>
        <w:rPr>
          <w:color w:val="000000"/>
          <w:spacing w:val="2"/>
          <w:sz w:val="24"/>
          <w:szCs w:val="24"/>
          <w:lang w:val="lv-LV"/>
        </w:rPr>
      </w:pPr>
      <w:r w:rsidRPr="00AF6846">
        <w:rPr>
          <w:color w:val="000000"/>
          <w:spacing w:val="1"/>
          <w:sz w:val="24"/>
          <w:szCs w:val="24"/>
          <w:lang w:val="lv-LV"/>
        </w:rPr>
        <w:t xml:space="preserve">Priekšrocības. Nav nepieciešama kabeļu vilkšana un kanālu izbūve mājokļa sienās. Sistēma ideāli piemērota uzstādīšanai gan vecās, </w:t>
      </w:r>
      <w:r w:rsidRPr="00AF6846">
        <w:rPr>
          <w:color w:val="000000"/>
          <w:spacing w:val="2"/>
          <w:sz w:val="24"/>
          <w:szCs w:val="24"/>
          <w:lang w:val="lv-LV"/>
        </w:rPr>
        <w:t>gan jaunās ēkās.</w:t>
      </w:r>
    </w:p>
    <w:p w:rsidR="00D90DB3" w:rsidRPr="00AF6846" w:rsidRDefault="00D90DB3" w:rsidP="00D90DB3">
      <w:pPr>
        <w:shd w:val="clear" w:color="auto" w:fill="FFFFFF"/>
        <w:ind w:firstLine="397"/>
        <w:jc w:val="both"/>
        <w:rPr>
          <w:color w:val="000000"/>
          <w:spacing w:val="1"/>
          <w:sz w:val="24"/>
          <w:szCs w:val="24"/>
          <w:lang w:val="lv-LV"/>
        </w:rPr>
      </w:pPr>
      <w:r w:rsidRPr="00AF6846">
        <w:rPr>
          <w:color w:val="000000"/>
          <w:spacing w:val="2"/>
          <w:sz w:val="24"/>
          <w:szCs w:val="24"/>
          <w:lang w:val="lv-LV"/>
        </w:rPr>
        <w:t xml:space="preserve">5.39. attēlā paradīta vadības iekārta ar radio viļņu tehnoloģiju. </w:t>
      </w:r>
      <w:r w:rsidRPr="00AF6846">
        <w:rPr>
          <w:color w:val="000000"/>
          <w:spacing w:val="4"/>
          <w:sz w:val="24"/>
          <w:szCs w:val="24"/>
          <w:lang w:val="lv-LV"/>
        </w:rPr>
        <w:t>Tā spējīga kontr</w:t>
      </w:r>
      <w:r w:rsidRPr="00AF6846">
        <w:rPr>
          <w:color w:val="000000"/>
          <w:spacing w:val="4"/>
          <w:sz w:val="24"/>
          <w:szCs w:val="24"/>
          <w:lang w:val="lv-LV"/>
        </w:rPr>
        <w:t>o</w:t>
      </w:r>
      <w:r w:rsidRPr="00AF6846">
        <w:rPr>
          <w:color w:val="000000"/>
          <w:spacing w:val="4"/>
          <w:sz w:val="24"/>
          <w:szCs w:val="24"/>
          <w:lang w:val="lv-LV"/>
        </w:rPr>
        <w:t xml:space="preserve">lēt 16 apsildāmās zonas </w:t>
      </w:r>
      <w:r w:rsidRPr="00AF6846">
        <w:rPr>
          <w:color w:val="000000"/>
          <w:spacing w:val="5"/>
          <w:sz w:val="24"/>
          <w:szCs w:val="24"/>
          <w:lang w:val="lv-LV"/>
        </w:rPr>
        <w:t xml:space="preserve">un 32 gaismas ķermeņus, kā arī </w:t>
      </w:r>
      <w:r w:rsidRPr="00AF6846">
        <w:rPr>
          <w:color w:val="000000"/>
          <w:spacing w:val="1"/>
          <w:sz w:val="24"/>
          <w:szCs w:val="24"/>
          <w:lang w:val="lv-LV"/>
        </w:rPr>
        <w:t>kontaktligzdas, žalūzijas, u.c. elektroierīces.</w:t>
      </w:r>
    </w:p>
    <w:p w:rsidR="00D90DB3" w:rsidRPr="00AF6846" w:rsidRDefault="00D90DB3" w:rsidP="00D90DB3">
      <w:pPr>
        <w:shd w:val="clear" w:color="auto" w:fill="FFFFFF"/>
        <w:ind w:firstLine="397"/>
        <w:rPr>
          <w:lang w:val="lv-LV"/>
        </w:rPr>
      </w:pPr>
    </w:p>
    <w:tbl>
      <w:tblPr>
        <w:tblW w:w="0" w:type="auto"/>
        <w:tblLook w:val="01E0"/>
      </w:tblPr>
      <w:tblGrid>
        <w:gridCol w:w="4926"/>
        <w:gridCol w:w="3794"/>
      </w:tblGrid>
      <w:tr w:rsidR="00D90DB3" w:rsidRPr="00AF6846" w:rsidTr="00AF6846">
        <w:tc>
          <w:tcPr>
            <w:tcW w:w="4643" w:type="dxa"/>
          </w:tcPr>
          <w:p w:rsidR="00D90DB3" w:rsidRPr="00AF6846" w:rsidRDefault="00D90DB3" w:rsidP="00AF6846">
            <w:pPr>
              <w:jc w:val="center"/>
              <w:rPr>
                <w:color w:val="000000"/>
                <w:spacing w:val="-14"/>
                <w:sz w:val="22"/>
                <w:szCs w:val="22"/>
                <w:lang w:val="lv-LV"/>
              </w:rPr>
            </w:pPr>
            <w:r w:rsidRPr="00AF6846">
              <w:rPr>
                <w:noProof/>
                <w:sz w:val="22"/>
                <w:szCs w:val="22"/>
                <w:lang w:val="lv-LV" w:eastAsia="lv-LV"/>
              </w:rPr>
              <w:drawing>
                <wp:inline distT="0" distB="0" distL="0" distR="0">
                  <wp:extent cx="2962275" cy="3581400"/>
                  <wp:effectExtent l="19050" t="0" r="9525" b="0"/>
                  <wp:docPr id="920"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177" cstate="print">
                            <a:lum bright="-2000" contrast="28000"/>
                          </a:blip>
                          <a:srcRect/>
                          <a:stretch>
                            <a:fillRect/>
                          </a:stretch>
                        </pic:blipFill>
                        <pic:spPr bwMode="auto">
                          <a:xfrm>
                            <a:off x="0" y="0"/>
                            <a:ext cx="2962275" cy="3581400"/>
                          </a:xfrm>
                          <a:prstGeom prst="rect">
                            <a:avLst/>
                          </a:prstGeom>
                          <a:noFill/>
                          <a:ln w="9525">
                            <a:noFill/>
                            <a:miter lim="800000"/>
                            <a:headEnd/>
                            <a:tailEnd/>
                          </a:ln>
                        </pic:spPr>
                      </pic:pic>
                    </a:graphicData>
                  </a:graphic>
                </wp:inline>
              </w:drawing>
            </w:r>
          </w:p>
        </w:tc>
        <w:tc>
          <w:tcPr>
            <w:tcW w:w="4644" w:type="dxa"/>
          </w:tcPr>
          <w:p w:rsidR="00D90DB3" w:rsidRPr="00AF6846" w:rsidRDefault="00D90DB3" w:rsidP="00AF6846">
            <w:pPr>
              <w:jc w:val="center"/>
              <w:rPr>
                <w:color w:val="000000"/>
                <w:spacing w:val="-1"/>
                <w:sz w:val="22"/>
                <w:szCs w:val="22"/>
                <w:lang w:val="lv-LV"/>
              </w:rPr>
            </w:pPr>
          </w:p>
          <w:p w:rsidR="00D90DB3" w:rsidRPr="00AF6846" w:rsidRDefault="00D90DB3" w:rsidP="00AF6846">
            <w:pPr>
              <w:jc w:val="center"/>
              <w:rPr>
                <w:color w:val="000000"/>
                <w:spacing w:val="-1"/>
                <w:sz w:val="22"/>
                <w:szCs w:val="22"/>
                <w:lang w:val="lv-LV"/>
              </w:rPr>
            </w:pPr>
          </w:p>
          <w:p w:rsidR="00D90DB3" w:rsidRPr="00AF6846" w:rsidRDefault="00D90DB3" w:rsidP="00AF6846">
            <w:pPr>
              <w:jc w:val="center"/>
              <w:rPr>
                <w:color w:val="000000"/>
                <w:spacing w:val="-1"/>
                <w:sz w:val="22"/>
                <w:szCs w:val="22"/>
                <w:lang w:val="lv-LV"/>
              </w:rPr>
            </w:pPr>
          </w:p>
          <w:p w:rsidR="00D90DB3" w:rsidRPr="00AF6846" w:rsidRDefault="00D90DB3" w:rsidP="00AF6846">
            <w:pPr>
              <w:jc w:val="center"/>
              <w:rPr>
                <w:color w:val="000000"/>
                <w:spacing w:val="-1"/>
                <w:sz w:val="22"/>
                <w:szCs w:val="22"/>
                <w:lang w:val="lv-LV"/>
              </w:rPr>
            </w:pPr>
          </w:p>
          <w:p w:rsidR="00D90DB3" w:rsidRPr="00AF6846" w:rsidRDefault="00D90DB3" w:rsidP="00AF6846">
            <w:pPr>
              <w:jc w:val="center"/>
              <w:rPr>
                <w:color w:val="000000"/>
                <w:spacing w:val="-1"/>
                <w:sz w:val="22"/>
                <w:szCs w:val="22"/>
                <w:lang w:val="lv-LV"/>
              </w:rPr>
            </w:pPr>
          </w:p>
          <w:p w:rsidR="00D90DB3" w:rsidRPr="00AF6846" w:rsidRDefault="00D90DB3" w:rsidP="00AF6846">
            <w:pPr>
              <w:jc w:val="center"/>
              <w:rPr>
                <w:color w:val="000000"/>
                <w:spacing w:val="-1"/>
                <w:sz w:val="22"/>
                <w:szCs w:val="22"/>
                <w:lang w:val="lv-LV"/>
              </w:rPr>
            </w:pPr>
          </w:p>
          <w:p w:rsidR="00D90DB3" w:rsidRPr="00AF6846" w:rsidRDefault="00D90DB3" w:rsidP="00AF6846">
            <w:pPr>
              <w:jc w:val="center"/>
              <w:rPr>
                <w:color w:val="000000"/>
                <w:spacing w:val="-1"/>
                <w:sz w:val="22"/>
                <w:szCs w:val="22"/>
                <w:lang w:val="lv-LV"/>
              </w:rPr>
            </w:pPr>
          </w:p>
          <w:p w:rsidR="00D90DB3" w:rsidRPr="00AF6846" w:rsidRDefault="00D90DB3" w:rsidP="00AF6846">
            <w:pPr>
              <w:jc w:val="center"/>
              <w:rPr>
                <w:color w:val="000000"/>
                <w:spacing w:val="-1"/>
                <w:sz w:val="22"/>
                <w:szCs w:val="22"/>
                <w:lang w:val="lv-LV"/>
              </w:rPr>
            </w:pPr>
          </w:p>
          <w:p w:rsidR="00D90DB3" w:rsidRPr="00AF6846" w:rsidRDefault="00D90DB3" w:rsidP="00AF6846">
            <w:pPr>
              <w:jc w:val="center"/>
              <w:rPr>
                <w:color w:val="000000"/>
                <w:spacing w:val="-1"/>
                <w:sz w:val="22"/>
                <w:szCs w:val="22"/>
                <w:lang w:val="lv-LV"/>
              </w:rPr>
            </w:pPr>
          </w:p>
          <w:p w:rsidR="00D90DB3" w:rsidRPr="00AF6846" w:rsidRDefault="00D90DB3" w:rsidP="00AF6846">
            <w:pPr>
              <w:jc w:val="center"/>
              <w:rPr>
                <w:color w:val="000000"/>
                <w:spacing w:val="-1"/>
                <w:sz w:val="22"/>
                <w:szCs w:val="22"/>
                <w:lang w:val="lv-LV"/>
              </w:rPr>
            </w:pPr>
          </w:p>
          <w:p w:rsidR="00D90DB3" w:rsidRPr="00AF6846" w:rsidRDefault="00D90DB3" w:rsidP="00AF6846">
            <w:pPr>
              <w:jc w:val="center"/>
              <w:rPr>
                <w:color w:val="000000"/>
                <w:spacing w:val="-1"/>
                <w:sz w:val="22"/>
                <w:szCs w:val="22"/>
                <w:lang w:val="lv-LV"/>
              </w:rPr>
            </w:pPr>
          </w:p>
          <w:p w:rsidR="00D90DB3" w:rsidRPr="00AF6846" w:rsidRDefault="00D90DB3" w:rsidP="00AF6846">
            <w:pPr>
              <w:jc w:val="center"/>
              <w:rPr>
                <w:sz w:val="22"/>
                <w:szCs w:val="22"/>
                <w:lang w:val="lv-LV"/>
              </w:rPr>
            </w:pPr>
            <w:r w:rsidRPr="00AF6846">
              <w:rPr>
                <w:color w:val="000000"/>
                <w:spacing w:val="-1"/>
                <w:sz w:val="22"/>
                <w:szCs w:val="22"/>
                <w:lang w:val="lv-LV"/>
              </w:rPr>
              <w:t>5.39. att. HCM200 kontroles centrs</w:t>
            </w:r>
          </w:p>
        </w:tc>
      </w:tr>
    </w:tbl>
    <w:p w:rsidR="00D90DB3" w:rsidRPr="00AF6846" w:rsidRDefault="00D90DB3" w:rsidP="00D90DB3">
      <w:pPr>
        <w:shd w:val="clear" w:color="auto" w:fill="FFFFFF"/>
        <w:jc w:val="both"/>
        <w:rPr>
          <w:color w:val="000000"/>
          <w:spacing w:val="8"/>
          <w:sz w:val="24"/>
          <w:szCs w:val="24"/>
          <w:lang w:val="lv-LV"/>
        </w:rPr>
      </w:pPr>
    </w:p>
    <w:p w:rsidR="00D90DB3" w:rsidRPr="00AF6846" w:rsidRDefault="00D90DB3" w:rsidP="00D90DB3">
      <w:pPr>
        <w:shd w:val="clear" w:color="auto" w:fill="FFFFFF"/>
        <w:ind w:firstLine="397"/>
        <w:jc w:val="both"/>
        <w:rPr>
          <w:b/>
          <w:color w:val="000000"/>
          <w:spacing w:val="10"/>
          <w:sz w:val="24"/>
          <w:szCs w:val="24"/>
          <w:lang w:val="lv-LV"/>
        </w:rPr>
      </w:pPr>
    </w:p>
    <w:p w:rsidR="00D90DB3" w:rsidRPr="00AF6846" w:rsidRDefault="00D90DB3" w:rsidP="00D90DB3">
      <w:pPr>
        <w:shd w:val="clear" w:color="auto" w:fill="FFFFFF"/>
        <w:ind w:firstLine="397"/>
        <w:jc w:val="both"/>
        <w:rPr>
          <w:color w:val="000000"/>
          <w:spacing w:val="10"/>
          <w:sz w:val="24"/>
          <w:szCs w:val="24"/>
          <w:lang w:val="lv-LV"/>
        </w:rPr>
      </w:pPr>
      <w:r w:rsidRPr="00AF6846">
        <w:rPr>
          <w:b/>
          <w:color w:val="000000"/>
          <w:spacing w:val="10"/>
          <w:sz w:val="24"/>
          <w:szCs w:val="24"/>
          <w:lang w:val="lv-LV"/>
        </w:rPr>
        <w:t>5.4. ELEKTROINSTALĀCIJA.</w:t>
      </w:r>
      <w:r w:rsidRPr="00AF6846">
        <w:rPr>
          <w:color w:val="000000"/>
          <w:spacing w:val="10"/>
          <w:sz w:val="24"/>
          <w:szCs w:val="24"/>
          <w:lang w:val="lv-LV"/>
        </w:rPr>
        <w:t xml:space="preserve"> </w:t>
      </w:r>
    </w:p>
    <w:p w:rsidR="00D90DB3" w:rsidRPr="00AF6846" w:rsidRDefault="00D90DB3" w:rsidP="00D90DB3">
      <w:pPr>
        <w:shd w:val="clear" w:color="auto" w:fill="FFFFFF"/>
        <w:ind w:firstLine="397"/>
        <w:jc w:val="both"/>
        <w:rPr>
          <w:b/>
          <w:color w:val="000000"/>
          <w:spacing w:val="10"/>
          <w:sz w:val="24"/>
          <w:szCs w:val="24"/>
          <w:lang w:val="lv-LV"/>
        </w:rPr>
      </w:pPr>
    </w:p>
    <w:p w:rsidR="00D90DB3" w:rsidRPr="00AF6846" w:rsidRDefault="00D90DB3" w:rsidP="00D90DB3">
      <w:pPr>
        <w:shd w:val="clear" w:color="auto" w:fill="FFFFFF"/>
        <w:ind w:firstLine="397"/>
        <w:jc w:val="both"/>
        <w:rPr>
          <w:color w:val="000000"/>
          <w:spacing w:val="10"/>
          <w:sz w:val="24"/>
          <w:szCs w:val="24"/>
          <w:lang w:val="lv-LV"/>
        </w:rPr>
      </w:pPr>
      <w:r w:rsidRPr="00AF6846">
        <w:rPr>
          <w:b/>
          <w:color w:val="000000"/>
          <w:spacing w:val="10"/>
          <w:sz w:val="24"/>
          <w:szCs w:val="24"/>
          <w:lang w:val="lv-LV"/>
        </w:rPr>
        <w:t>5.4.1.</w:t>
      </w:r>
      <w:r w:rsidRPr="00AF6846">
        <w:rPr>
          <w:color w:val="000000"/>
          <w:spacing w:val="10"/>
          <w:sz w:val="24"/>
          <w:szCs w:val="24"/>
          <w:lang w:val="lv-LV"/>
        </w:rPr>
        <w:t xml:space="preserve"> </w:t>
      </w:r>
      <w:r w:rsidRPr="00AF6846">
        <w:rPr>
          <w:b/>
          <w:color w:val="000000"/>
          <w:spacing w:val="10"/>
          <w:sz w:val="24"/>
          <w:szCs w:val="24"/>
          <w:lang w:val="lv-LV"/>
        </w:rPr>
        <w:t>ELEKTROINSTALĀCIJA.</w:t>
      </w:r>
      <w:r w:rsidRPr="00AF6846">
        <w:rPr>
          <w:color w:val="000000"/>
          <w:spacing w:val="10"/>
          <w:sz w:val="24"/>
          <w:szCs w:val="24"/>
          <w:lang w:val="lv-LV"/>
        </w:rPr>
        <w:t xml:space="preserve"> </w:t>
      </w:r>
    </w:p>
    <w:p w:rsidR="00D90DB3" w:rsidRPr="00AF6846" w:rsidRDefault="00D90DB3" w:rsidP="00D90DB3">
      <w:pPr>
        <w:shd w:val="clear" w:color="auto" w:fill="FFFFFF"/>
        <w:ind w:firstLine="397"/>
        <w:jc w:val="both"/>
        <w:rPr>
          <w:color w:val="000000"/>
          <w:spacing w:val="10"/>
          <w:sz w:val="24"/>
          <w:szCs w:val="24"/>
          <w:lang w:val="lv-LV"/>
        </w:rPr>
      </w:pPr>
    </w:p>
    <w:p w:rsidR="00D90DB3" w:rsidRPr="00AF6846" w:rsidRDefault="00D90DB3" w:rsidP="00D90DB3">
      <w:pPr>
        <w:shd w:val="clear" w:color="auto" w:fill="FFFFFF"/>
        <w:ind w:firstLine="397"/>
        <w:jc w:val="both"/>
        <w:rPr>
          <w:color w:val="000000"/>
          <w:sz w:val="24"/>
          <w:szCs w:val="24"/>
          <w:lang w:val="lv-LV"/>
        </w:rPr>
      </w:pPr>
      <w:r w:rsidRPr="00AF6846">
        <w:rPr>
          <w:color w:val="000000"/>
          <w:sz w:val="24"/>
          <w:szCs w:val="24"/>
          <w:lang w:val="lv-LV"/>
        </w:rPr>
        <w:t>Par elektroinstalāciju sauc elektrisko tīklu, kurš ir samontēts no izolētiem vadiem vai no maza šķērs</w:t>
      </w:r>
      <w:r w:rsidRPr="00AF6846">
        <w:rPr>
          <w:color w:val="000000"/>
          <w:sz w:val="24"/>
          <w:szCs w:val="24"/>
          <w:lang w:val="lv-LV"/>
        </w:rPr>
        <w:softHyphen/>
        <w:t>griezuma (līdz 16 mm</w:t>
      </w:r>
      <w:r w:rsidRPr="00AF6846">
        <w:rPr>
          <w:color w:val="000000"/>
          <w:sz w:val="24"/>
          <w:szCs w:val="24"/>
          <w:vertAlign w:val="superscript"/>
          <w:lang w:val="lv-LV"/>
        </w:rPr>
        <w:t>2</w:t>
      </w:r>
      <w:r w:rsidRPr="00AF6846">
        <w:rPr>
          <w:color w:val="000000"/>
          <w:sz w:val="24"/>
          <w:szCs w:val="24"/>
          <w:lang w:val="lv-LV"/>
        </w:rPr>
        <w:t>) kabeļiem bez bruņām un ar kabeļu dzīslu g</w:t>
      </w:r>
      <w:r w:rsidRPr="00AF6846">
        <w:rPr>
          <w:color w:val="000000"/>
          <w:sz w:val="24"/>
          <w:szCs w:val="24"/>
          <w:lang w:val="lv-LV"/>
        </w:rPr>
        <w:t>u</w:t>
      </w:r>
      <w:r w:rsidRPr="00AF6846">
        <w:rPr>
          <w:color w:val="000000"/>
          <w:sz w:val="24"/>
          <w:szCs w:val="24"/>
          <w:lang w:val="lv-LV"/>
        </w:rPr>
        <w:t>mijas vai plastmasas izolāciju.</w:t>
      </w:r>
    </w:p>
    <w:p w:rsidR="00D90DB3" w:rsidRPr="00AF6846" w:rsidRDefault="00D90DB3" w:rsidP="00D90DB3">
      <w:pPr>
        <w:shd w:val="clear" w:color="auto" w:fill="FFFFFF"/>
        <w:ind w:firstLine="397"/>
        <w:jc w:val="both"/>
        <w:rPr>
          <w:color w:val="000000"/>
          <w:sz w:val="24"/>
          <w:szCs w:val="24"/>
          <w:lang w:val="lv-LV"/>
        </w:rPr>
      </w:pPr>
      <w:r w:rsidRPr="00AF6846">
        <w:rPr>
          <w:color w:val="000000"/>
          <w:sz w:val="24"/>
          <w:szCs w:val="24"/>
          <w:lang w:val="lv-LV"/>
        </w:rPr>
        <w:t>Vaļējas instalācijas gadījumā vadus novieto uz sienām, gries</w:t>
      </w:r>
      <w:r w:rsidRPr="00AF6846">
        <w:rPr>
          <w:color w:val="000000"/>
          <w:sz w:val="24"/>
          <w:szCs w:val="24"/>
          <w:lang w:val="lv-LV"/>
        </w:rPr>
        <w:softHyphen/>
        <w:t>tiem un iekārtu ko</w:t>
      </w:r>
      <w:r w:rsidRPr="00AF6846">
        <w:rPr>
          <w:color w:val="000000"/>
          <w:sz w:val="24"/>
          <w:szCs w:val="24"/>
          <w:lang w:val="lv-LV"/>
        </w:rPr>
        <w:t>n</w:t>
      </w:r>
      <w:r w:rsidRPr="00AF6846">
        <w:rPr>
          <w:color w:val="000000"/>
          <w:sz w:val="24"/>
          <w:szCs w:val="24"/>
          <w:lang w:val="lv-LV"/>
        </w:rPr>
        <w:t>strukcijām. Katrā konkrētā gadījumā vaļējai elektroinstalācijai var būt atšķirīgs vadu novietojums un aizsar</w:t>
      </w:r>
      <w:r w:rsidRPr="00AF6846">
        <w:rPr>
          <w:color w:val="000000"/>
          <w:sz w:val="24"/>
          <w:szCs w:val="24"/>
          <w:lang w:val="lv-LV"/>
        </w:rPr>
        <w:softHyphen/>
        <w:t>dzība pret mehāniskiem bojājumiem. Visvairāk no visiem sast</w:t>
      </w:r>
      <w:r w:rsidRPr="00AF6846">
        <w:rPr>
          <w:color w:val="000000"/>
          <w:sz w:val="24"/>
          <w:szCs w:val="24"/>
          <w:lang w:val="lv-LV"/>
        </w:rPr>
        <w:t>o</w:t>
      </w:r>
      <w:r w:rsidRPr="00AF6846">
        <w:rPr>
          <w:color w:val="000000"/>
          <w:sz w:val="24"/>
          <w:szCs w:val="24"/>
          <w:lang w:val="lv-LV"/>
        </w:rPr>
        <w:lastRenderedPageBreak/>
        <w:t>pa</w:t>
      </w:r>
      <w:r w:rsidRPr="00AF6846">
        <w:rPr>
          <w:color w:val="000000"/>
          <w:sz w:val="24"/>
          <w:szCs w:val="24"/>
          <w:lang w:val="lv-LV"/>
        </w:rPr>
        <w:softHyphen/>
        <w:t>majiem vadu novietojumiem lieto vadu novietošanu dažādās kanālos, cauru</w:t>
      </w:r>
      <w:r w:rsidRPr="00AF6846">
        <w:rPr>
          <w:color w:val="000000"/>
          <w:sz w:val="24"/>
          <w:szCs w:val="24"/>
          <w:lang w:val="lv-LV"/>
        </w:rPr>
        <w:softHyphen/>
        <w:t>lēs, kārbās un uz plauktiem. Ierīkojot slēgto elektroinstalāciju, va</w:t>
      </w:r>
      <w:r w:rsidRPr="00AF6846">
        <w:rPr>
          <w:color w:val="000000"/>
          <w:sz w:val="24"/>
          <w:szCs w:val="24"/>
          <w:lang w:val="lv-LV"/>
        </w:rPr>
        <w:softHyphen/>
        <w:t>dus novieto ēku konstruktīvajos elementos, sienās, griestos un pār</w:t>
      </w:r>
      <w:r w:rsidRPr="00AF6846">
        <w:rPr>
          <w:color w:val="000000"/>
          <w:sz w:val="24"/>
          <w:szCs w:val="24"/>
          <w:lang w:val="lv-LV"/>
        </w:rPr>
        <w:softHyphen/>
        <w:t>segumos, iekārtu pamatos. Vadi var būt ievietoti gan kanālos vai caurulēs, gan arī konstrukciju tukšumos vai arī tieši iebūvēti būvkonstrukc</w:t>
      </w:r>
      <w:r w:rsidRPr="00AF6846">
        <w:rPr>
          <w:color w:val="000000"/>
          <w:sz w:val="24"/>
          <w:szCs w:val="24"/>
          <w:lang w:val="lv-LV"/>
        </w:rPr>
        <w:t>i</w:t>
      </w:r>
      <w:r w:rsidRPr="00AF6846">
        <w:rPr>
          <w:color w:val="000000"/>
          <w:sz w:val="24"/>
          <w:szCs w:val="24"/>
          <w:lang w:val="lv-LV"/>
        </w:rPr>
        <w:t>jās.</w:t>
      </w:r>
    </w:p>
    <w:p w:rsidR="00D90DB3" w:rsidRPr="00AF6846" w:rsidRDefault="00D90DB3" w:rsidP="00D90DB3">
      <w:pPr>
        <w:shd w:val="clear" w:color="auto" w:fill="FFFFFF"/>
        <w:ind w:firstLine="397"/>
        <w:jc w:val="both"/>
        <w:rPr>
          <w:color w:val="000000"/>
          <w:sz w:val="24"/>
          <w:szCs w:val="24"/>
          <w:lang w:val="lv-LV"/>
        </w:rPr>
      </w:pPr>
      <w:r w:rsidRPr="00AF6846">
        <w:rPr>
          <w:color w:val="000000"/>
          <w:sz w:val="24"/>
          <w:szCs w:val="24"/>
          <w:lang w:val="lv-LV"/>
        </w:rPr>
        <w:t>Elektroinstalācijas veidu izvēlas saskaņā ar standarts EN 60364 – IEC 60364 „Ele</w:t>
      </w:r>
      <w:r w:rsidRPr="00AF6846">
        <w:rPr>
          <w:color w:val="000000"/>
          <w:sz w:val="24"/>
          <w:szCs w:val="24"/>
          <w:lang w:val="lv-LV"/>
        </w:rPr>
        <w:t>k</w:t>
      </w:r>
      <w:r w:rsidRPr="00AF6846">
        <w:rPr>
          <w:color w:val="000000"/>
          <w:sz w:val="24"/>
          <w:szCs w:val="24"/>
          <w:lang w:val="lv-LV"/>
        </w:rPr>
        <w:t>triskā instalācija ēkās”, IEC 60670 „Vispārējie noteikumi par slēgiekārtu korpusiem p</w:t>
      </w:r>
      <w:r w:rsidRPr="00AF6846">
        <w:rPr>
          <w:color w:val="000000"/>
          <w:sz w:val="24"/>
          <w:szCs w:val="24"/>
          <w:lang w:val="lv-LV"/>
        </w:rPr>
        <w:t>a</w:t>
      </w:r>
      <w:r w:rsidRPr="00AF6846">
        <w:rPr>
          <w:color w:val="000000"/>
          <w:sz w:val="24"/>
          <w:szCs w:val="24"/>
          <w:lang w:val="lv-LV"/>
        </w:rPr>
        <w:t>stāvīgajām elektroietaisēm dzīvojamajām mājām un tamlīdzīgām vietām”, NE 60898-IEC 60989 „Slēgiekārtas aizsardzība no strāvas pārslodzes”, IEC 61643-1 „Pārsprieg</w:t>
      </w:r>
      <w:r w:rsidRPr="00AF6846">
        <w:rPr>
          <w:color w:val="000000"/>
          <w:sz w:val="24"/>
          <w:szCs w:val="24"/>
          <w:lang w:val="lv-LV"/>
        </w:rPr>
        <w:t>u</w:t>
      </w:r>
      <w:r w:rsidRPr="00AF6846">
        <w:rPr>
          <w:color w:val="000000"/>
          <w:sz w:val="24"/>
          <w:szCs w:val="24"/>
          <w:lang w:val="lv-LV"/>
        </w:rPr>
        <w:t>ma ražošanas iekārtas, kas pieslēgtas LV izplātīšanas tīkliem”, EN61095-IEC61095 „Elektromehāniskie slēdži”, EN61669-IEC606690 „Pastāvīgās uzstādīšanas slēdži” ka arī EIN un Celtniecības normas un noteikumi (CNuN) un norādīju</w:t>
      </w:r>
      <w:r w:rsidRPr="00AF6846">
        <w:rPr>
          <w:color w:val="000000"/>
          <w:sz w:val="24"/>
          <w:szCs w:val="24"/>
          <w:lang w:val="lv-LV"/>
        </w:rPr>
        <w:softHyphen/>
        <w:t>miem par elektrisko tīklu ierīkošanu dažāda rakstura telpās. To konstrukcijai jābūt tādai, lai vadus un kab</w:t>
      </w:r>
      <w:r w:rsidRPr="00AF6846">
        <w:rPr>
          <w:color w:val="000000"/>
          <w:sz w:val="24"/>
          <w:szCs w:val="24"/>
          <w:lang w:val="lv-LV"/>
        </w:rPr>
        <w:t>e</w:t>
      </w:r>
      <w:r w:rsidRPr="00AF6846">
        <w:rPr>
          <w:color w:val="000000"/>
          <w:sz w:val="24"/>
          <w:szCs w:val="24"/>
          <w:lang w:val="lv-LV"/>
        </w:rPr>
        <w:t>ļus varētu nomainīt ekspluatācijas gaitā, jo vadi un kabeļi noveco. Atkarībā no apkār</w:t>
      </w:r>
      <w:r w:rsidRPr="00AF6846">
        <w:rPr>
          <w:color w:val="000000"/>
          <w:sz w:val="24"/>
          <w:szCs w:val="24"/>
          <w:lang w:val="lv-LV"/>
        </w:rPr>
        <w:softHyphen/>
        <w:t>tējās vides apstākļiem, izolācijas veida un strāvas blīvuma vadītājā elektroinstalācijas vadi jānomaina ik pēc 10-15 gadiem. Agresī</w:t>
      </w:r>
      <w:r w:rsidRPr="00AF6846">
        <w:rPr>
          <w:color w:val="000000"/>
          <w:sz w:val="24"/>
          <w:szCs w:val="24"/>
          <w:lang w:val="lv-LV"/>
        </w:rPr>
        <w:softHyphen/>
        <w:t>vās vīdēs vadi var novecot daudz ātrāk.</w:t>
      </w:r>
    </w:p>
    <w:p w:rsidR="00D90DB3" w:rsidRPr="00AF6846" w:rsidRDefault="00D90DB3" w:rsidP="00D90DB3">
      <w:pPr>
        <w:shd w:val="clear" w:color="auto" w:fill="FFFFFF"/>
        <w:jc w:val="both"/>
        <w:rPr>
          <w:color w:val="000000"/>
          <w:spacing w:val="8"/>
          <w:sz w:val="24"/>
          <w:szCs w:val="24"/>
          <w:lang w:val="lv-LV"/>
        </w:rPr>
      </w:pPr>
    </w:p>
    <w:p w:rsidR="00D90DB3" w:rsidRPr="00AF6846" w:rsidRDefault="00D90DB3" w:rsidP="00D90DB3">
      <w:pPr>
        <w:shd w:val="clear" w:color="auto" w:fill="FFFFFF"/>
        <w:ind w:firstLine="397"/>
        <w:rPr>
          <w:b/>
          <w:color w:val="000000"/>
          <w:sz w:val="24"/>
          <w:szCs w:val="24"/>
          <w:lang w:val="lv-LV"/>
        </w:rPr>
      </w:pPr>
      <w:r w:rsidRPr="00AF6846">
        <w:rPr>
          <w:b/>
          <w:color w:val="000000"/>
          <w:sz w:val="24"/>
          <w:szCs w:val="24"/>
          <w:lang w:val="lv-LV"/>
        </w:rPr>
        <w:t xml:space="preserve">5.4.2. IEKŠĒJAS INSTALĀCIJAS PIEDERUMI UN </w:t>
      </w:r>
    </w:p>
    <w:p w:rsidR="00D90DB3" w:rsidRPr="00AF6846" w:rsidRDefault="00D90DB3" w:rsidP="00D90DB3">
      <w:pPr>
        <w:shd w:val="clear" w:color="auto" w:fill="FFFFFF"/>
        <w:ind w:firstLine="397"/>
        <w:rPr>
          <w:b/>
          <w:sz w:val="24"/>
          <w:szCs w:val="24"/>
          <w:lang w:val="lv-LV"/>
        </w:rPr>
      </w:pPr>
      <w:r w:rsidRPr="00AF6846">
        <w:rPr>
          <w:b/>
          <w:color w:val="000000"/>
          <w:sz w:val="24"/>
          <w:szCs w:val="24"/>
          <w:lang w:val="lv-LV"/>
        </w:rPr>
        <w:t xml:space="preserve">          SHĒMĀS PIEŅEMTIE APZĪMĒJUMI.</w:t>
      </w:r>
    </w:p>
    <w:p w:rsidR="00D90DB3" w:rsidRPr="00AF6846" w:rsidRDefault="00D90DB3" w:rsidP="00D90DB3">
      <w:pPr>
        <w:shd w:val="clear" w:color="auto" w:fill="FFFFFF"/>
        <w:ind w:firstLine="397"/>
        <w:rPr>
          <w:color w:val="000000"/>
          <w:sz w:val="24"/>
          <w:szCs w:val="24"/>
          <w:lang w:val="lv-LV"/>
        </w:rPr>
      </w:pPr>
    </w:p>
    <w:p w:rsidR="00D90DB3" w:rsidRPr="00AF6846" w:rsidRDefault="00D90DB3" w:rsidP="00D90DB3">
      <w:pPr>
        <w:shd w:val="clear" w:color="auto" w:fill="FFFFFF"/>
        <w:ind w:firstLine="397"/>
        <w:rPr>
          <w:color w:val="000000"/>
          <w:sz w:val="24"/>
          <w:szCs w:val="24"/>
          <w:lang w:val="lv-LV"/>
        </w:rPr>
      </w:pPr>
      <w:r w:rsidRPr="00AF6846">
        <w:rPr>
          <w:color w:val="000000"/>
          <w:sz w:val="24"/>
          <w:szCs w:val="24"/>
          <w:lang w:val="lv-LV"/>
        </w:rPr>
        <w:t>Iekšējās instalācijas izbūvei nepieciešami dažādi piede</w:t>
      </w:r>
      <w:r w:rsidRPr="00AF6846">
        <w:rPr>
          <w:color w:val="000000"/>
          <w:sz w:val="24"/>
          <w:szCs w:val="24"/>
          <w:lang w:val="lv-LV"/>
        </w:rPr>
        <w:softHyphen/>
        <w:t>rumi vadu un kabeļu papildu izolēšanai, nostiprināšanai un mehā</w:t>
      </w:r>
      <w:r w:rsidRPr="00AF6846">
        <w:rPr>
          <w:color w:val="000000"/>
          <w:sz w:val="24"/>
          <w:szCs w:val="24"/>
          <w:lang w:val="lv-LV"/>
        </w:rPr>
        <w:softHyphen/>
        <w:t>niskai aizsardzībai.</w:t>
      </w:r>
    </w:p>
    <w:p w:rsidR="00D90DB3" w:rsidRPr="00AF6846" w:rsidRDefault="00D90DB3" w:rsidP="00D90DB3">
      <w:pPr>
        <w:shd w:val="clear" w:color="auto" w:fill="FFFFFF"/>
        <w:ind w:firstLine="397"/>
        <w:jc w:val="both"/>
        <w:rPr>
          <w:color w:val="000000"/>
          <w:sz w:val="24"/>
          <w:szCs w:val="24"/>
          <w:lang w:val="lv-LV"/>
        </w:rPr>
      </w:pPr>
      <w:r w:rsidRPr="00AF6846">
        <w:rPr>
          <w:color w:val="000000"/>
          <w:sz w:val="24"/>
          <w:szCs w:val="24"/>
          <w:lang w:val="lv-LV"/>
        </w:rPr>
        <w:t>Tērauda caurules izmanto vadu un kabeļu mehāniskai aizsar</w:t>
      </w:r>
      <w:r w:rsidRPr="00AF6846">
        <w:rPr>
          <w:color w:val="000000"/>
          <w:sz w:val="24"/>
          <w:szCs w:val="24"/>
          <w:lang w:val="lv-LV"/>
        </w:rPr>
        <w:softHyphen/>
        <w:t>dzībai, kur to paredz noteikumi. Cauruļu diametru izvēlas atkarībā no ievelkamo vadu skaita un šķērsgriez</w:t>
      </w:r>
      <w:r w:rsidRPr="00AF6846">
        <w:rPr>
          <w:color w:val="000000"/>
          <w:sz w:val="24"/>
          <w:szCs w:val="24"/>
          <w:lang w:val="lv-LV"/>
        </w:rPr>
        <w:t>u</w:t>
      </w:r>
      <w:r w:rsidRPr="00AF6846">
        <w:rPr>
          <w:color w:val="000000"/>
          <w:sz w:val="24"/>
          <w:szCs w:val="24"/>
          <w:lang w:val="lv-LV"/>
        </w:rPr>
        <w:t>ma.</w:t>
      </w:r>
    </w:p>
    <w:p w:rsidR="00D90DB3" w:rsidRPr="00AF6846" w:rsidRDefault="00D90DB3" w:rsidP="00D90DB3">
      <w:pPr>
        <w:shd w:val="clear" w:color="auto" w:fill="FFFFFF"/>
        <w:ind w:firstLine="397"/>
        <w:jc w:val="both"/>
        <w:rPr>
          <w:color w:val="000000"/>
          <w:sz w:val="24"/>
          <w:szCs w:val="24"/>
          <w:lang w:val="lv-LV"/>
        </w:rPr>
      </w:pPr>
      <w:r w:rsidRPr="00AF6846">
        <w:rPr>
          <w:color w:val="000000"/>
          <w:sz w:val="24"/>
          <w:szCs w:val="24"/>
          <w:lang w:val="lv-LV"/>
        </w:rPr>
        <w:t>Ejās cauri sienām vadu papildu izolēšanai zemapmetuma insta</w:t>
      </w:r>
      <w:r w:rsidRPr="00AF6846">
        <w:rPr>
          <w:color w:val="000000"/>
          <w:sz w:val="24"/>
          <w:szCs w:val="24"/>
          <w:lang w:val="lv-LV"/>
        </w:rPr>
        <w:softHyphen/>
        <w:t>lācijās lieto polietil</w:t>
      </w:r>
      <w:r w:rsidRPr="00AF6846">
        <w:rPr>
          <w:color w:val="000000"/>
          <w:sz w:val="24"/>
          <w:szCs w:val="24"/>
          <w:lang w:val="lv-LV"/>
        </w:rPr>
        <w:t>ē</w:t>
      </w:r>
      <w:r w:rsidRPr="00AF6846">
        <w:rPr>
          <w:color w:val="000000"/>
          <w:sz w:val="24"/>
          <w:szCs w:val="24"/>
          <w:lang w:val="lv-LV"/>
        </w:rPr>
        <w:t>na, vinilplasta, puscietās gumijas, gumijas-bitumena, lokanās papīra-metāla, polivini</w:t>
      </w:r>
      <w:r w:rsidRPr="00AF6846">
        <w:rPr>
          <w:color w:val="000000"/>
          <w:sz w:val="24"/>
          <w:szCs w:val="24"/>
          <w:lang w:val="lv-LV"/>
        </w:rPr>
        <w:t>l</w:t>
      </w:r>
      <w:r w:rsidRPr="00AF6846">
        <w:rPr>
          <w:color w:val="000000"/>
          <w:sz w:val="24"/>
          <w:szCs w:val="24"/>
          <w:lang w:val="lv-LV"/>
        </w:rPr>
        <w:t>hlorīda, plastikātu un lakotās stikla šķiedras caurules.</w:t>
      </w:r>
    </w:p>
    <w:p w:rsidR="00D90DB3" w:rsidRPr="00AF6846" w:rsidRDefault="00D90DB3" w:rsidP="00D90DB3">
      <w:pPr>
        <w:shd w:val="clear" w:color="auto" w:fill="FFFFFF"/>
        <w:ind w:firstLine="397"/>
        <w:jc w:val="both"/>
        <w:rPr>
          <w:color w:val="000000"/>
          <w:sz w:val="24"/>
          <w:szCs w:val="24"/>
          <w:lang w:val="lv-LV"/>
        </w:rPr>
      </w:pPr>
      <w:r w:rsidRPr="00AF6846">
        <w:rPr>
          <w:color w:val="000000"/>
          <w:sz w:val="24"/>
          <w:szCs w:val="24"/>
          <w:lang w:val="lv-LV"/>
        </w:rPr>
        <w:t>Normālās telpās spuldzes ieskrūvē parastās ietverēs. Pēc nostip</w:t>
      </w:r>
      <w:r w:rsidRPr="00AF6846">
        <w:rPr>
          <w:color w:val="000000"/>
          <w:sz w:val="24"/>
          <w:szCs w:val="24"/>
          <w:lang w:val="lv-LV"/>
        </w:rPr>
        <w:softHyphen/>
        <w:t>rināšanas veida un vietas tās iedala griestu ietverēs, sienas ietverēs un piekarietverēs.</w:t>
      </w:r>
    </w:p>
    <w:p w:rsidR="00D90DB3" w:rsidRPr="00AF6846" w:rsidRDefault="00D90DB3" w:rsidP="00D90DB3">
      <w:pPr>
        <w:shd w:val="clear" w:color="auto" w:fill="FFFFFF"/>
        <w:ind w:firstLine="397"/>
        <w:jc w:val="both"/>
        <w:rPr>
          <w:color w:val="000000"/>
          <w:sz w:val="24"/>
          <w:szCs w:val="24"/>
          <w:lang w:val="lv-LV"/>
        </w:rPr>
      </w:pPr>
      <w:r w:rsidRPr="00AF6846">
        <w:rPr>
          <w:color w:val="000000"/>
          <w:sz w:val="24"/>
          <w:szCs w:val="24"/>
          <w:lang w:val="lv-LV"/>
        </w:rPr>
        <w:t>Pārējās telpās lieto atbilstoši telpas raksturam izgatavotas arma</w:t>
      </w:r>
      <w:r w:rsidRPr="00AF6846">
        <w:rPr>
          <w:color w:val="000000"/>
          <w:sz w:val="24"/>
          <w:szCs w:val="24"/>
          <w:lang w:val="lv-LV"/>
        </w:rPr>
        <w:softHyphen/>
        <w:t>tūras, kuras izmant</w:t>
      </w:r>
      <w:r w:rsidRPr="00AF6846">
        <w:rPr>
          <w:color w:val="000000"/>
          <w:sz w:val="24"/>
          <w:szCs w:val="24"/>
          <w:lang w:val="lv-LV"/>
        </w:rPr>
        <w:t>o</w:t>
      </w:r>
      <w:r w:rsidRPr="00AF6846">
        <w:rPr>
          <w:color w:val="000000"/>
          <w:sz w:val="24"/>
          <w:szCs w:val="24"/>
          <w:lang w:val="lv-LV"/>
        </w:rPr>
        <w:t>jot gaismas avotu uzstāda vajadzīgajā aug</w:t>
      </w:r>
      <w:r w:rsidRPr="00AF6846">
        <w:rPr>
          <w:color w:val="000000"/>
          <w:sz w:val="24"/>
          <w:szCs w:val="24"/>
          <w:lang w:val="lv-LV"/>
        </w:rPr>
        <w:softHyphen/>
        <w:t>stumā, pievada strāvu, aizsargā pret mehāni</w:t>
      </w:r>
      <w:r w:rsidRPr="00AF6846">
        <w:rPr>
          <w:color w:val="000000"/>
          <w:sz w:val="24"/>
          <w:szCs w:val="24"/>
          <w:lang w:val="lv-LV"/>
        </w:rPr>
        <w:t>s</w:t>
      </w:r>
      <w:r w:rsidRPr="00AF6846">
        <w:rPr>
          <w:color w:val="000000"/>
          <w:sz w:val="24"/>
          <w:szCs w:val="24"/>
          <w:lang w:val="lv-LV"/>
        </w:rPr>
        <w:t>kiem bojājumiem vai vides ķīmiskās iedarbības un novirza gaismas plūsmu vēlamā vir</w:t>
      </w:r>
      <w:r w:rsidRPr="00AF6846">
        <w:rPr>
          <w:color w:val="000000"/>
          <w:sz w:val="24"/>
          <w:szCs w:val="24"/>
          <w:lang w:val="lv-LV"/>
        </w:rPr>
        <w:softHyphen/>
        <w:t>zienā.</w:t>
      </w:r>
    </w:p>
    <w:p w:rsidR="00D90DB3" w:rsidRPr="00AF6846" w:rsidRDefault="00D90DB3" w:rsidP="00D90DB3">
      <w:pPr>
        <w:shd w:val="clear" w:color="auto" w:fill="FFFFFF"/>
        <w:ind w:firstLine="397"/>
        <w:jc w:val="both"/>
        <w:rPr>
          <w:color w:val="000000"/>
          <w:sz w:val="24"/>
          <w:szCs w:val="24"/>
          <w:lang w:val="lv-LV"/>
        </w:rPr>
      </w:pPr>
      <w:r w:rsidRPr="00AF6846">
        <w:rPr>
          <w:color w:val="000000"/>
          <w:sz w:val="24"/>
          <w:szCs w:val="24"/>
          <w:lang w:val="lv-LV"/>
        </w:rPr>
        <w:t>Tapas (dībeļus) izmanto, lai nostiprinātu uz betona vai ķieģeļu pamatnes elektroin</w:t>
      </w:r>
      <w:r w:rsidRPr="00AF6846">
        <w:rPr>
          <w:color w:val="000000"/>
          <w:sz w:val="24"/>
          <w:szCs w:val="24"/>
          <w:lang w:val="lv-LV"/>
        </w:rPr>
        <w:t>s</w:t>
      </w:r>
      <w:r w:rsidRPr="00AF6846">
        <w:rPr>
          <w:color w:val="000000"/>
          <w:sz w:val="24"/>
          <w:szCs w:val="24"/>
          <w:lang w:val="lv-LV"/>
        </w:rPr>
        <w:t>talācijas montāžas detaļas un konstrukcijas. Iz</w:t>
      </w:r>
      <w:r w:rsidRPr="00AF6846">
        <w:rPr>
          <w:color w:val="000000"/>
          <w:sz w:val="24"/>
          <w:szCs w:val="24"/>
          <w:lang w:val="lv-LV"/>
        </w:rPr>
        <w:softHyphen/>
        <w:t>gatavo dažādas konstrukcijas tapas: tapas-skrūves — iedzen ar āmuru un izmanto noņemamu konstrukciju montāžai; tapas tapas-naglas — iedzen ar āmuru un izmanto nenoņemamu nostiprinājumu montāžai; speciālas tapas-skrūves — iedzen ar būvmontāžas pistoli. Uz skrūves uztin metāla stieples spirāli, kuru kopā ar skrūvi iecementē mūra pamatā izkaltā caurumā. Pēc javas sacietēšanas skrūvi izskrūvē, lai novietotu detaļu un to pieskrūvētu.</w:t>
      </w:r>
    </w:p>
    <w:p w:rsidR="00D90DB3" w:rsidRPr="00AF6846" w:rsidRDefault="00D90DB3" w:rsidP="00D90DB3">
      <w:pPr>
        <w:shd w:val="clear" w:color="auto" w:fill="FFFFFF"/>
        <w:ind w:firstLine="397"/>
        <w:jc w:val="both"/>
        <w:rPr>
          <w:color w:val="000000"/>
          <w:sz w:val="24"/>
          <w:szCs w:val="24"/>
          <w:lang w:val="lv-LV"/>
        </w:rPr>
      </w:pPr>
      <w:r w:rsidRPr="00AF6846">
        <w:rPr>
          <w:color w:val="000000"/>
          <w:sz w:val="24"/>
          <w:szCs w:val="24"/>
          <w:lang w:val="lv-LV"/>
        </w:rPr>
        <w:t>Izolētus vadus nostiprina uz rullīšiem un izolatoriem. PIH tipa rullīšus lieto auklas nostiprināšanai, PFI tipa rullīšus — viendzīslas vadu nostiprināšanai. Cipars rullīšu a</w:t>
      </w:r>
      <w:r w:rsidRPr="00AF6846">
        <w:rPr>
          <w:color w:val="000000"/>
          <w:sz w:val="24"/>
          <w:szCs w:val="24"/>
          <w:lang w:val="lv-LV"/>
        </w:rPr>
        <w:t>p</w:t>
      </w:r>
      <w:r w:rsidRPr="00AF6846">
        <w:rPr>
          <w:color w:val="000000"/>
          <w:sz w:val="24"/>
          <w:szCs w:val="24"/>
          <w:lang w:val="lv-LV"/>
        </w:rPr>
        <w:t>zīmējumā nosaka šķērsgrie</w:t>
      </w:r>
      <w:r w:rsidRPr="00AF6846">
        <w:rPr>
          <w:color w:val="000000"/>
          <w:sz w:val="24"/>
          <w:szCs w:val="24"/>
          <w:lang w:val="lv-LV"/>
        </w:rPr>
        <w:softHyphen/>
        <w:t>zumu kvadrātmilimetros resnākajam vadam, kādu pie rullīša var piestiprināt. Mitrās telpās lieto mitrumizturīgos PCB tipa rullīšus. Ja zemapmetuma instalācijās un ejās cauri sienām vadu no cauru</w:t>
      </w:r>
      <w:r w:rsidRPr="00AF6846">
        <w:rPr>
          <w:color w:val="000000"/>
          <w:sz w:val="24"/>
          <w:szCs w:val="24"/>
          <w:lang w:val="lv-LV"/>
        </w:rPr>
        <w:softHyphen/>
        <w:t>les izvada virs apmetuma, to mehāniskai aizsardzībai nepieciešamas pīpītes un tillītes.  Piestiprināšanas  skavas  izgatavo  divp</w:t>
      </w:r>
      <w:r w:rsidRPr="00AF6846">
        <w:rPr>
          <w:color w:val="000000"/>
          <w:sz w:val="24"/>
          <w:szCs w:val="24"/>
          <w:lang w:val="lv-LV"/>
        </w:rPr>
        <w:t>u</w:t>
      </w:r>
      <w:r w:rsidRPr="00AF6846">
        <w:rPr>
          <w:color w:val="000000"/>
          <w:sz w:val="24"/>
          <w:szCs w:val="24"/>
          <w:lang w:val="lv-LV"/>
        </w:rPr>
        <w:t>sējas un vienpusējas. Sevišķi mitrās telpās instalāciju izveido ar izolētiem vadiem uz izolatoriem, ko pie griestiem montē uz enkuriem vai pusenkuriem.</w:t>
      </w:r>
    </w:p>
    <w:p w:rsidR="00D90DB3" w:rsidRPr="00AF6846" w:rsidRDefault="00D90DB3" w:rsidP="00D90DB3">
      <w:pPr>
        <w:shd w:val="clear" w:color="auto" w:fill="FFFFFF"/>
        <w:ind w:firstLine="397"/>
        <w:jc w:val="both"/>
        <w:rPr>
          <w:color w:val="000000"/>
          <w:sz w:val="24"/>
          <w:szCs w:val="24"/>
          <w:lang w:val="lv-LV"/>
        </w:rPr>
      </w:pPr>
      <w:r w:rsidRPr="00AF6846">
        <w:rPr>
          <w:color w:val="000000"/>
          <w:sz w:val="24"/>
          <w:szCs w:val="24"/>
          <w:lang w:val="lv-LV"/>
        </w:rPr>
        <w:t>Vadus savieno nozarkārbās. Izgatavo nozarkārbas sausām tel</w:t>
      </w:r>
      <w:r w:rsidRPr="00AF6846">
        <w:rPr>
          <w:color w:val="000000"/>
          <w:sz w:val="24"/>
          <w:szCs w:val="24"/>
          <w:lang w:val="lv-LV"/>
        </w:rPr>
        <w:softHyphen/>
        <w:t>pām, hermētiskas n</w:t>
      </w:r>
      <w:r w:rsidRPr="00AF6846">
        <w:rPr>
          <w:color w:val="000000"/>
          <w:sz w:val="24"/>
          <w:szCs w:val="24"/>
          <w:lang w:val="lv-LV"/>
        </w:rPr>
        <w:t>o</w:t>
      </w:r>
      <w:r w:rsidRPr="00AF6846">
        <w:rPr>
          <w:color w:val="000000"/>
          <w:sz w:val="24"/>
          <w:szCs w:val="24"/>
          <w:lang w:val="lv-LV"/>
        </w:rPr>
        <w:lastRenderedPageBreak/>
        <w:t>zarkārbas mitrām telpām, kā arī zemapmetuma nozarkārbas. Izgatavo arī virsapmetuma un zemapmetuma sienas kontaktus. Mitrām telpām un ārējai instalācijai izgatavo herm</w:t>
      </w:r>
      <w:r w:rsidRPr="00AF6846">
        <w:rPr>
          <w:color w:val="000000"/>
          <w:sz w:val="24"/>
          <w:szCs w:val="24"/>
          <w:lang w:val="lv-LV"/>
        </w:rPr>
        <w:t>ē</w:t>
      </w:r>
      <w:r w:rsidRPr="00AF6846">
        <w:rPr>
          <w:color w:val="000000"/>
          <w:sz w:val="24"/>
          <w:szCs w:val="24"/>
          <w:lang w:val="lv-LV"/>
        </w:rPr>
        <w:t>tis</w:t>
      </w:r>
      <w:r w:rsidRPr="00AF6846">
        <w:rPr>
          <w:color w:val="000000"/>
          <w:sz w:val="24"/>
          <w:szCs w:val="24"/>
          <w:lang w:val="lv-LV"/>
        </w:rPr>
        <w:softHyphen/>
        <w:t>kus sienas kontaktus. Darbarīku pieslēgšanai lieto speciālus sienas kontaktus ar ze</w:t>
      </w:r>
      <w:r w:rsidRPr="00AF6846">
        <w:rPr>
          <w:color w:val="000000"/>
          <w:sz w:val="24"/>
          <w:szCs w:val="24"/>
          <w:lang w:val="lv-LV"/>
        </w:rPr>
        <w:t>m</w:t>
      </w:r>
      <w:r w:rsidRPr="00AF6846">
        <w:rPr>
          <w:color w:val="000000"/>
          <w:sz w:val="24"/>
          <w:szCs w:val="24"/>
          <w:lang w:val="lv-LV"/>
        </w:rPr>
        <w:t>ēšanas spaili.</w:t>
      </w:r>
    </w:p>
    <w:p w:rsidR="00D90DB3" w:rsidRPr="00AF6846" w:rsidRDefault="00D90DB3" w:rsidP="00D90DB3">
      <w:pPr>
        <w:shd w:val="clear" w:color="auto" w:fill="FFFFFF"/>
        <w:ind w:firstLine="397"/>
        <w:jc w:val="both"/>
        <w:rPr>
          <w:color w:val="000000"/>
          <w:sz w:val="24"/>
          <w:szCs w:val="24"/>
          <w:lang w:val="lv-LV"/>
        </w:rPr>
      </w:pPr>
      <w:r w:rsidRPr="00AF6846">
        <w:rPr>
          <w:color w:val="000000"/>
          <w:sz w:val="24"/>
          <w:szCs w:val="24"/>
          <w:lang w:val="lv-LV"/>
        </w:rPr>
        <w:t>Slēdžus izgatavo gan virsapmetuma, gan zemapmetuma instalā</w:t>
      </w:r>
      <w:r w:rsidRPr="00AF6846">
        <w:rPr>
          <w:color w:val="000000"/>
          <w:sz w:val="24"/>
          <w:szCs w:val="24"/>
          <w:lang w:val="lv-LV"/>
        </w:rPr>
        <w:softHyphen/>
        <w:t>cijām. Sausām te</w:t>
      </w:r>
      <w:r w:rsidRPr="00AF6846">
        <w:rPr>
          <w:color w:val="000000"/>
          <w:sz w:val="24"/>
          <w:szCs w:val="24"/>
          <w:lang w:val="lv-LV"/>
        </w:rPr>
        <w:t>l</w:t>
      </w:r>
      <w:r w:rsidRPr="00AF6846">
        <w:rPr>
          <w:color w:val="000000"/>
          <w:sz w:val="24"/>
          <w:szCs w:val="24"/>
          <w:lang w:val="lv-LV"/>
        </w:rPr>
        <w:t>pām un mitrām telpām izgatavo hermētiskos slē</w:t>
      </w:r>
      <w:r w:rsidRPr="00AF6846">
        <w:rPr>
          <w:color w:val="000000"/>
          <w:sz w:val="24"/>
          <w:szCs w:val="24"/>
          <w:lang w:val="lv-LV"/>
        </w:rPr>
        <w:softHyphen/>
        <w:t>džus. Slēdžus iedala vienkāršos slēdžos, grupas slēdžos un pārslēgos. Apgaismes armatūru pievienošanai pie instalācijas vadiem lieto griestu rozetes. Gaismekļu piekāršanai pie griestiem izmanto griestu āķus.</w:t>
      </w:r>
    </w:p>
    <w:p w:rsidR="00D90DB3" w:rsidRPr="00AF6846" w:rsidRDefault="00D90DB3" w:rsidP="00D90DB3">
      <w:pPr>
        <w:shd w:val="clear" w:color="auto" w:fill="FFFFFF"/>
        <w:ind w:firstLine="397"/>
        <w:jc w:val="both"/>
        <w:rPr>
          <w:color w:val="000000"/>
          <w:sz w:val="24"/>
          <w:szCs w:val="24"/>
          <w:lang w:val="lv-LV"/>
        </w:rPr>
      </w:pPr>
      <w:r w:rsidRPr="00AF6846">
        <w:rPr>
          <w:color w:val="000000"/>
          <w:sz w:val="24"/>
          <w:szCs w:val="24"/>
          <w:lang w:val="lv-LV"/>
        </w:rPr>
        <w:t>Vadu un kabeļu līnijas, elektroinstalācijas piederumus instalā</w:t>
      </w:r>
      <w:r w:rsidRPr="00AF6846">
        <w:rPr>
          <w:color w:val="000000"/>
          <w:sz w:val="24"/>
          <w:szCs w:val="24"/>
          <w:lang w:val="lv-LV"/>
        </w:rPr>
        <w:softHyphen/>
        <w:t>ciju plānos attēlo ar nosacītiem apzīmējumiem (5.9. tab.).</w:t>
      </w:r>
    </w:p>
    <w:p w:rsidR="00D90DB3" w:rsidRPr="00AF6846" w:rsidRDefault="00D90DB3" w:rsidP="00D90DB3">
      <w:pPr>
        <w:shd w:val="clear" w:color="auto" w:fill="FFFFFF"/>
        <w:ind w:firstLine="397"/>
        <w:jc w:val="right"/>
        <w:rPr>
          <w:sz w:val="24"/>
          <w:szCs w:val="24"/>
          <w:lang w:val="lv-LV"/>
        </w:rPr>
      </w:pPr>
      <w:r w:rsidRPr="00AF6846">
        <w:rPr>
          <w:iCs/>
          <w:color w:val="000000"/>
          <w:spacing w:val="6"/>
          <w:sz w:val="24"/>
          <w:szCs w:val="24"/>
          <w:lang w:val="lv-LV"/>
        </w:rPr>
        <w:t>5.9. tabula</w:t>
      </w:r>
    </w:p>
    <w:p w:rsidR="00D90DB3" w:rsidRPr="00AF6846" w:rsidRDefault="00D90DB3" w:rsidP="00D90DB3">
      <w:pPr>
        <w:shd w:val="clear" w:color="auto" w:fill="FFFFFF"/>
        <w:ind w:firstLine="397"/>
        <w:jc w:val="center"/>
        <w:rPr>
          <w:b/>
          <w:sz w:val="24"/>
          <w:szCs w:val="24"/>
          <w:lang w:val="lv-LV"/>
        </w:rPr>
      </w:pPr>
      <w:r w:rsidRPr="00AF6846">
        <w:rPr>
          <w:b/>
          <w:color w:val="000000"/>
          <w:spacing w:val="3"/>
          <w:sz w:val="24"/>
          <w:szCs w:val="24"/>
          <w:lang w:val="lv-LV"/>
        </w:rPr>
        <w:t>Instalācijas shēmās pieņemtie apzīmējumi</w:t>
      </w:r>
    </w:p>
    <w:tbl>
      <w:tblPr>
        <w:tblW w:w="8732" w:type="dxa"/>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CellMar>
          <w:left w:w="40" w:type="dxa"/>
          <w:right w:w="40" w:type="dxa"/>
        </w:tblCellMar>
        <w:tblLook w:val="0000"/>
      </w:tblPr>
      <w:tblGrid>
        <w:gridCol w:w="6048"/>
        <w:gridCol w:w="2684"/>
      </w:tblGrid>
      <w:tr w:rsidR="00D90DB3" w:rsidRPr="00AF6846" w:rsidTr="00C1284D">
        <w:trPr>
          <w:trHeight w:val="227"/>
          <w:jc w:val="center"/>
        </w:trPr>
        <w:tc>
          <w:tcPr>
            <w:tcW w:w="6325" w:type="dxa"/>
            <w:shd w:val="clear" w:color="auto" w:fill="FFFFFF"/>
          </w:tcPr>
          <w:p w:rsidR="00D90DB3" w:rsidRPr="00AF6846" w:rsidRDefault="00D90DB3" w:rsidP="00AF6846">
            <w:pPr>
              <w:shd w:val="clear" w:color="auto" w:fill="FFFFFF"/>
              <w:ind w:left="1831"/>
              <w:rPr>
                <w:b/>
                <w:sz w:val="24"/>
                <w:szCs w:val="24"/>
                <w:lang w:val="lv-LV"/>
              </w:rPr>
            </w:pPr>
            <w:r w:rsidRPr="00AF6846">
              <w:rPr>
                <w:b/>
                <w:color w:val="000000"/>
                <w:spacing w:val="1"/>
                <w:sz w:val="24"/>
                <w:szCs w:val="24"/>
                <w:lang w:val="lv-LV"/>
              </w:rPr>
              <w:t>Nosaukums.</w:t>
            </w:r>
          </w:p>
        </w:tc>
        <w:tc>
          <w:tcPr>
            <w:tcW w:w="2804" w:type="dxa"/>
            <w:shd w:val="clear" w:color="auto" w:fill="FFFFFF"/>
          </w:tcPr>
          <w:p w:rsidR="00D90DB3" w:rsidRPr="00AF6846" w:rsidRDefault="00D90DB3" w:rsidP="00AF6846">
            <w:pPr>
              <w:shd w:val="clear" w:color="auto" w:fill="FFFFFF"/>
              <w:ind w:left="665"/>
              <w:rPr>
                <w:b/>
                <w:sz w:val="24"/>
                <w:szCs w:val="24"/>
                <w:lang w:val="lv-LV"/>
              </w:rPr>
            </w:pPr>
            <w:r w:rsidRPr="00AF6846">
              <w:rPr>
                <w:b/>
                <w:color w:val="000000"/>
                <w:spacing w:val="-1"/>
                <w:sz w:val="24"/>
                <w:szCs w:val="24"/>
                <w:lang w:val="lv-LV"/>
              </w:rPr>
              <w:t>Apzīmējums</w:t>
            </w:r>
          </w:p>
        </w:tc>
      </w:tr>
      <w:tr w:rsidR="00D90DB3" w:rsidRPr="00AF6846" w:rsidTr="00C1284D">
        <w:trPr>
          <w:trHeight w:val="227"/>
          <w:jc w:val="center"/>
        </w:trPr>
        <w:tc>
          <w:tcPr>
            <w:tcW w:w="6325" w:type="dxa"/>
            <w:shd w:val="clear" w:color="auto" w:fill="FFFFFF"/>
          </w:tcPr>
          <w:p w:rsidR="00D90DB3" w:rsidRPr="00AF6846" w:rsidRDefault="00D90DB3" w:rsidP="00AF6846">
            <w:pPr>
              <w:shd w:val="clear" w:color="auto" w:fill="FFFFFF"/>
              <w:rPr>
                <w:color w:val="000000"/>
                <w:sz w:val="24"/>
                <w:szCs w:val="24"/>
                <w:lang w:val="lv-LV"/>
              </w:rPr>
            </w:pPr>
            <w:r w:rsidRPr="00AF6846">
              <w:rPr>
                <w:color w:val="000000"/>
                <w:sz w:val="24"/>
                <w:szCs w:val="24"/>
                <w:lang w:val="lv-LV"/>
              </w:rPr>
              <w:t>380 V, 50 Hz maiņstrāvas līnija ar kabeli, kas likts pa sienu AAB 3X120</w:t>
            </w:r>
          </w:p>
        </w:tc>
        <w:tc>
          <w:tcPr>
            <w:tcW w:w="2804" w:type="dxa"/>
            <w:shd w:val="clear" w:color="auto" w:fill="FFFFFF"/>
            <w:vAlign w:val="center"/>
          </w:tcPr>
          <w:p w:rsidR="00D90DB3" w:rsidRPr="00AF6846" w:rsidRDefault="00D90DB3" w:rsidP="00AF6846">
            <w:pPr>
              <w:shd w:val="clear" w:color="auto" w:fill="FFFFFF"/>
              <w:jc w:val="center"/>
              <w:rPr>
                <w:sz w:val="24"/>
                <w:szCs w:val="24"/>
                <w:lang w:val="lv-LV"/>
              </w:rPr>
            </w:pPr>
            <w:r w:rsidRPr="00AF6846">
              <w:rPr>
                <w:noProof/>
                <w:sz w:val="24"/>
                <w:szCs w:val="24"/>
                <w:lang w:val="lv-LV" w:eastAsia="lv-LV"/>
              </w:rPr>
              <w:drawing>
                <wp:inline distT="0" distB="0" distL="0" distR="0">
                  <wp:extent cx="1133475" cy="219075"/>
                  <wp:effectExtent l="19050" t="0" r="9525" b="0"/>
                  <wp:docPr id="922"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178" cstate="print">
                            <a:lum bright="-20000" contrast="60000"/>
                          </a:blip>
                          <a:srcRect/>
                          <a:stretch>
                            <a:fillRect/>
                          </a:stretch>
                        </pic:blipFill>
                        <pic:spPr bwMode="auto">
                          <a:xfrm>
                            <a:off x="0" y="0"/>
                            <a:ext cx="1133475" cy="219075"/>
                          </a:xfrm>
                          <a:prstGeom prst="rect">
                            <a:avLst/>
                          </a:prstGeom>
                          <a:noFill/>
                          <a:ln w="9525">
                            <a:noFill/>
                            <a:miter lim="800000"/>
                            <a:headEnd/>
                            <a:tailEnd/>
                          </a:ln>
                        </pic:spPr>
                      </pic:pic>
                    </a:graphicData>
                  </a:graphic>
                </wp:inline>
              </w:drawing>
            </w:r>
          </w:p>
        </w:tc>
      </w:tr>
      <w:tr w:rsidR="00D90DB3" w:rsidRPr="00AF6846" w:rsidTr="00C1284D">
        <w:trPr>
          <w:trHeight w:val="227"/>
          <w:jc w:val="center"/>
        </w:trPr>
        <w:tc>
          <w:tcPr>
            <w:tcW w:w="6325" w:type="dxa"/>
            <w:shd w:val="clear" w:color="auto" w:fill="FFFFFF"/>
          </w:tcPr>
          <w:p w:rsidR="00D90DB3" w:rsidRPr="00AF6846" w:rsidRDefault="00D90DB3" w:rsidP="00AF6846">
            <w:pPr>
              <w:shd w:val="clear" w:color="auto" w:fill="FFFFFF"/>
              <w:rPr>
                <w:color w:val="000000"/>
                <w:sz w:val="24"/>
                <w:szCs w:val="24"/>
                <w:lang w:val="lv-LV"/>
              </w:rPr>
            </w:pPr>
            <w:r w:rsidRPr="00AF6846">
              <w:rPr>
                <w:color w:val="000000"/>
                <w:sz w:val="24"/>
                <w:szCs w:val="24"/>
                <w:lang w:val="lv-LV"/>
              </w:rPr>
              <w:t>Zemēšanas līnija</w:t>
            </w:r>
          </w:p>
        </w:tc>
        <w:tc>
          <w:tcPr>
            <w:tcW w:w="2804" w:type="dxa"/>
            <w:shd w:val="clear" w:color="auto" w:fill="FFFFFF"/>
            <w:vAlign w:val="center"/>
          </w:tcPr>
          <w:p w:rsidR="00D90DB3" w:rsidRPr="00AF6846" w:rsidRDefault="00D90DB3" w:rsidP="00AF6846">
            <w:pPr>
              <w:shd w:val="clear" w:color="auto" w:fill="FFFFFF"/>
              <w:ind w:left="72"/>
              <w:jc w:val="center"/>
              <w:rPr>
                <w:sz w:val="24"/>
                <w:szCs w:val="24"/>
                <w:lang w:val="lv-LV"/>
              </w:rPr>
            </w:pPr>
            <w:r w:rsidRPr="00AF6846">
              <w:rPr>
                <w:noProof/>
                <w:sz w:val="24"/>
                <w:szCs w:val="24"/>
                <w:lang w:val="lv-LV" w:eastAsia="lv-LV"/>
              </w:rPr>
              <w:drawing>
                <wp:inline distT="0" distB="0" distL="0" distR="0">
                  <wp:extent cx="1019175" cy="47625"/>
                  <wp:effectExtent l="19050" t="0" r="9525" b="0"/>
                  <wp:docPr id="923"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179" cstate="print">
                            <a:lum bright="-20000" contrast="60000"/>
                          </a:blip>
                          <a:srcRect/>
                          <a:stretch>
                            <a:fillRect/>
                          </a:stretch>
                        </pic:blipFill>
                        <pic:spPr bwMode="auto">
                          <a:xfrm>
                            <a:off x="0" y="0"/>
                            <a:ext cx="1019175" cy="47625"/>
                          </a:xfrm>
                          <a:prstGeom prst="rect">
                            <a:avLst/>
                          </a:prstGeom>
                          <a:noFill/>
                          <a:ln w="9525">
                            <a:noFill/>
                            <a:miter lim="800000"/>
                            <a:headEnd/>
                            <a:tailEnd/>
                          </a:ln>
                        </pic:spPr>
                      </pic:pic>
                    </a:graphicData>
                  </a:graphic>
                </wp:inline>
              </w:drawing>
            </w:r>
          </w:p>
        </w:tc>
      </w:tr>
      <w:tr w:rsidR="00D90DB3" w:rsidRPr="00AF6846" w:rsidTr="00C1284D">
        <w:trPr>
          <w:trHeight w:val="227"/>
          <w:jc w:val="center"/>
        </w:trPr>
        <w:tc>
          <w:tcPr>
            <w:tcW w:w="6325" w:type="dxa"/>
            <w:shd w:val="clear" w:color="auto" w:fill="FFFFFF"/>
          </w:tcPr>
          <w:p w:rsidR="00D90DB3" w:rsidRPr="00AF6846" w:rsidRDefault="00D90DB3" w:rsidP="00AF6846">
            <w:pPr>
              <w:shd w:val="clear" w:color="auto" w:fill="FFFFFF"/>
              <w:rPr>
                <w:color w:val="000000"/>
                <w:sz w:val="24"/>
                <w:szCs w:val="24"/>
                <w:lang w:val="lv-LV"/>
              </w:rPr>
            </w:pPr>
            <w:r w:rsidRPr="00AF6846">
              <w:rPr>
                <w:color w:val="000000"/>
                <w:sz w:val="24"/>
                <w:szCs w:val="24"/>
                <w:lang w:val="lv-LV"/>
              </w:rPr>
              <w:t>Metāla konstrukcija, ko izmanto par zemēšanas maģistrāli</w:t>
            </w:r>
          </w:p>
        </w:tc>
        <w:tc>
          <w:tcPr>
            <w:tcW w:w="2804" w:type="dxa"/>
            <w:shd w:val="clear" w:color="auto" w:fill="FFFFFF"/>
            <w:vAlign w:val="center"/>
          </w:tcPr>
          <w:p w:rsidR="00D90DB3" w:rsidRPr="00AF6846" w:rsidRDefault="00D90DB3" w:rsidP="00AF6846">
            <w:pPr>
              <w:shd w:val="clear" w:color="auto" w:fill="FFFFFF"/>
              <w:ind w:left="34"/>
              <w:jc w:val="center"/>
              <w:rPr>
                <w:sz w:val="24"/>
                <w:szCs w:val="24"/>
                <w:lang w:val="lv-LV"/>
              </w:rPr>
            </w:pPr>
            <w:r w:rsidRPr="00AF6846">
              <w:rPr>
                <w:noProof/>
                <w:sz w:val="24"/>
                <w:szCs w:val="24"/>
                <w:lang w:val="lv-LV" w:eastAsia="lv-LV"/>
              </w:rPr>
              <w:drawing>
                <wp:inline distT="0" distB="0" distL="0" distR="0">
                  <wp:extent cx="1028700" cy="95250"/>
                  <wp:effectExtent l="19050" t="0" r="0" b="0"/>
                  <wp:docPr id="924"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180" cstate="print">
                            <a:lum bright="-20000" contrast="60000"/>
                          </a:blip>
                          <a:srcRect/>
                          <a:stretch>
                            <a:fillRect/>
                          </a:stretch>
                        </pic:blipFill>
                        <pic:spPr bwMode="auto">
                          <a:xfrm>
                            <a:off x="0" y="0"/>
                            <a:ext cx="1028700" cy="95250"/>
                          </a:xfrm>
                          <a:prstGeom prst="rect">
                            <a:avLst/>
                          </a:prstGeom>
                          <a:noFill/>
                          <a:ln w="9525">
                            <a:noFill/>
                            <a:miter lim="800000"/>
                            <a:headEnd/>
                            <a:tailEnd/>
                          </a:ln>
                        </pic:spPr>
                      </pic:pic>
                    </a:graphicData>
                  </a:graphic>
                </wp:inline>
              </w:drawing>
            </w:r>
          </w:p>
        </w:tc>
      </w:tr>
      <w:tr w:rsidR="00D90DB3" w:rsidRPr="00AF6846" w:rsidTr="00C1284D">
        <w:trPr>
          <w:trHeight w:val="227"/>
          <w:jc w:val="center"/>
        </w:trPr>
        <w:tc>
          <w:tcPr>
            <w:tcW w:w="6325" w:type="dxa"/>
            <w:shd w:val="clear" w:color="auto" w:fill="FFFFFF"/>
          </w:tcPr>
          <w:p w:rsidR="00D90DB3" w:rsidRPr="00AF6846" w:rsidRDefault="00D90DB3" w:rsidP="00AF6846">
            <w:pPr>
              <w:shd w:val="clear" w:color="auto" w:fill="FFFFFF"/>
              <w:rPr>
                <w:color w:val="000000"/>
                <w:sz w:val="24"/>
                <w:szCs w:val="24"/>
                <w:lang w:val="lv-LV"/>
              </w:rPr>
            </w:pPr>
            <w:r w:rsidRPr="00AF6846">
              <w:rPr>
                <w:color w:val="000000"/>
                <w:sz w:val="24"/>
                <w:szCs w:val="24"/>
                <w:lang w:val="lv-LV"/>
              </w:rPr>
              <w:t>Zemētāji</w:t>
            </w:r>
          </w:p>
        </w:tc>
        <w:tc>
          <w:tcPr>
            <w:tcW w:w="2804" w:type="dxa"/>
            <w:shd w:val="clear" w:color="auto" w:fill="FFFFFF"/>
            <w:vAlign w:val="center"/>
          </w:tcPr>
          <w:p w:rsidR="00D90DB3" w:rsidRPr="00AF6846" w:rsidRDefault="00D90DB3" w:rsidP="00AF6846">
            <w:pPr>
              <w:shd w:val="clear" w:color="auto" w:fill="FFFFFF"/>
              <w:ind w:left="34"/>
              <w:jc w:val="center"/>
              <w:rPr>
                <w:sz w:val="24"/>
                <w:szCs w:val="24"/>
                <w:lang w:val="lv-LV"/>
              </w:rPr>
            </w:pPr>
            <w:r w:rsidRPr="00AF6846">
              <w:rPr>
                <w:noProof/>
                <w:sz w:val="24"/>
                <w:szCs w:val="24"/>
                <w:lang w:val="lv-LV" w:eastAsia="lv-LV"/>
              </w:rPr>
              <w:drawing>
                <wp:inline distT="0" distB="0" distL="0" distR="0">
                  <wp:extent cx="1019175" cy="114300"/>
                  <wp:effectExtent l="19050" t="0" r="9525" b="0"/>
                  <wp:docPr id="925"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181" cstate="print">
                            <a:lum bright="-20000" contrast="60000"/>
                          </a:blip>
                          <a:srcRect/>
                          <a:stretch>
                            <a:fillRect/>
                          </a:stretch>
                        </pic:blipFill>
                        <pic:spPr bwMode="auto">
                          <a:xfrm>
                            <a:off x="0" y="0"/>
                            <a:ext cx="1019175" cy="114300"/>
                          </a:xfrm>
                          <a:prstGeom prst="rect">
                            <a:avLst/>
                          </a:prstGeom>
                          <a:noFill/>
                          <a:ln w="9525">
                            <a:noFill/>
                            <a:miter lim="800000"/>
                            <a:headEnd/>
                            <a:tailEnd/>
                          </a:ln>
                        </pic:spPr>
                      </pic:pic>
                    </a:graphicData>
                  </a:graphic>
                </wp:inline>
              </w:drawing>
            </w:r>
          </w:p>
        </w:tc>
      </w:tr>
      <w:tr w:rsidR="00D90DB3" w:rsidRPr="00AF6846" w:rsidTr="00C1284D">
        <w:trPr>
          <w:trHeight w:val="227"/>
          <w:jc w:val="center"/>
        </w:trPr>
        <w:tc>
          <w:tcPr>
            <w:tcW w:w="6325" w:type="dxa"/>
            <w:shd w:val="clear" w:color="auto" w:fill="FFFFFF"/>
          </w:tcPr>
          <w:p w:rsidR="00D90DB3" w:rsidRPr="00AF6846" w:rsidRDefault="00D90DB3" w:rsidP="00AF6846">
            <w:pPr>
              <w:shd w:val="clear" w:color="auto" w:fill="FFFFFF"/>
              <w:rPr>
                <w:color w:val="000000"/>
                <w:sz w:val="24"/>
                <w:szCs w:val="24"/>
                <w:lang w:val="lv-LV"/>
              </w:rPr>
            </w:pPr>
            <w:r w:rsidRPr="00AF6846">
              <w:rPr>
                <w:color w:val="000000"/>
                <w:sz w:val="24"/>
                <w:szCs w:val="24"/>
                <w:lang w:val="lv-LV"/>
              </w:rPr>
              <w:t>Vadības ķēdes līnija</w:t>
            </w:r>
          </w:p>
        </w:tc>
        <w:tc>
          <w:tcPr>
            <w:tcW w:w="2804" w:type="dxa"/>
            <w:shd w:val="clear" w:color="auto" w:fill="FFFFFF"/>
            <w:vAlign w:val="center"/>
          </w:tcPr>
          <w:p w:rsidR="00D90DB3" w:rsidRPr="00AF6846" w:rsidRDefault="00D90DB3" w:rsidP="00AF6846">
            <w:pPr>
              <w:shd w:val="clear" w:color="auto" w:fill="FFFFFF"/>
              <w:ind w:left="36"/>
              <w:jc w:val="center"/>
              <w:rPr>
                <w:sz w:val="24"/>
                <w:szCs w:val="24"/>
                <w:lang w:val="lv-LV"/>
              </w:rPr>
            </w:pPr>
            <w:r w:rsidRPr="00AF6846">
              <w:rPr>
                <w:noProof/>
                <w:sz w:val="24"/>
                <w:szCs w:val="24"/>
                <w:lang w:val="lv-LV" w:eastAsia="lv-LV"/>
              </w:rPr>
              <w:drawing>
                <wp:inline distT="0" distB="0" distL="0" distR="0">
                  <wp:extent cx="1019175" cy="57150"/>
                  <wp:effectExtent l="19050" t="0" r="9525" b="0"/>
                  <wp:docPr id="926"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182" cstate="print">
                            <a:lum bright="-20000" contrast="60000"/>
                          </a:blip>
                          <a:srcRect/>
                          <a:stretch>
                            <a:fillRect/>
                          </a:stretch>
                        </pic:blipFill>
                        <pic:spPr bwMode="auto">
                          <a:xfrm>
                            <a:off x="0" y="0"/>
                            <a:ext cx="1019175" cy="57150"/>
                          </a:xfrm>
                          <a:prstGeom prst="rect">
                            <a:avLst/>
                          </a:prstGeom>
                          <a:noFill/>
                          <a:ln w="9525">
                            <a:noFill/>
                            <a:miter lim="800000"/>
                            <a:headEnd/>
                            <a:tailEnd/>
                          </a:ln>
                        </pic:spPr>
                      </pic:pic>
                    </a:graphicData>
                  </a:graphic>
                </wp:inline>
              </w:drawing>
            </w:r>
          </w:p>
        </w:tc>
      </w:tr>
      <w:tr w:rsidR="00D90DB3" w:rsidRPr="00AF6846" w:rsidTr="00C1284D">
        <w:trPr>
          <w:trHeight w:val="227"/>
          <w:jc w:val="center"/>
        </w:trPr>
        <w:tc>
          <w:tcPr>
            <w:tcW w:w="6325" w:type="dxa"/>
            <w:shd w:val="clear" w:color="auto" w:fill="FFFFFF"/>
          </w:tcPr>
          <w:p w:rsidR="00D90DB3" w:rsidRPr="00AF6846" w:rsidRDefault="00D90DB3" w:rsidP="00AF6846">
            <w:pPr>
              <w:shd w:val="clear" w:color="auto" w:fill="FFFFFF"/>
              <w:rPr>
                <w:color w:val="000000"/>
                <w:sz w:val="24"/>
                <w:szCs w:val="24"/>
                <w:lang w:val="lv-LV"/>
              </w:rPr>
            </w:pPr>
            <w:r w:rsidRPr="00AF6846">
              <w:rPr>
                <w:color w:val="000000"/>
                <w:sz w:val="24"/>
                <w:szCs w:val="24"/>
                <w:lang w:val="lv-LV"/>
              </w:rPr>
              <w:t>Televīzijas līnija</w:t>
            </w:r>
          </w:p>
        </w:tc>
        <w:tc>
          <w:tcPr>
            <w:tcW w:w="2804" w:type="dxa"/>
            <w:shd w:val="clear" w:color="auto" w:fill="FFFFFF"/>
            <w:vAlign w:val="center"/>
          </w:tcPr>
          <w:p w:rsidR="00D90DB3" w:rsidRPr="00AF6846" w:rsidRDefault="00D90DB3" w:rsidP="00AF6846">
            <w:pPr>
              <w:shd w:val="clear" w:color="auto" w:fill="FFFFFF"/>
              <w:ind w:left="60"/>
              <w:jc w:val="center"/>
              <w:rPr>
                <w:sz w:val="24"/>
                <w:szCs w:val="24"/>
                <w:lang w:val="lv-LV"/>
              </w:rPr>
            </w:pPr>
            <w:r w:rsidRPr="00AF6846">
              <w:rPr>
                <w:noProof/>
                <w:sz w:val="24"/>
                <w:szCs w:val="24"/>
                <w:lang w:val="lv-LV" w:eastAsia="lv-LV"/>
              </w:rPr>
              <w:drawing>
                <wp:inline distT="0" distB="0" distL="0" distR="0">
                  <wp:extent cx="942975" cy="95250"/>
                  <wp:effectExtent l="19050" t="0" r="9525" b="0"/>
                  <wp:docPr id="927"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183" cstate="print">
                            <a:lum bright="-20000" contrast="60000"/>
                          </a:blip>
                          <a:srcRect/>
                          <a:stretch>
                            <a:fillRect/>
                          </a:stretch>
                        </pic:blipFill>
                        <pic:spPr bwMode="auto">
                          <a:xfrm>
                            <a:off x="0" y="0"/>
                            <a:ext cx="942975" cy="95250"/>
                          </a:xfrm>
                          <a:prstGeom prst="rect">
                            <a:avLst/>
                          </a:prstGeom>
                          <a:noFill/>
                          <a:ln w="9525">
                            <a:noFill/>
                            <a:miter lim="800000"/>
                            <a:headEnd/>
                            <a:tailEnd/>
                          </a:ln>
                        </pic:spPr>
                      </pic:pic>
                    </a:graphicData>
                  </a:graphic>
                </wp:inline>
              </w:drawing>
            </w:r>
          </w:p>
        </w:tc>
      </w:tr>
      <w:tr w:rsidR="00D90DB3" w:rsidRPr="00AF6846" w:rsidTr="00C1284D">
        <w:trPr>
          <w:trHeight w:val="227"/>
          <w:jc w:val="center"/>
        </w:trPr>
        <w:tc>
          <w:tcPr>
            <w:tcW w:w="6325" w:type="dxa"/>
            <w:shd w:val="clear" w:color="auto" w:fill="FFFFFF"/>
          </w:tcPr>
          <w:p w:rsidR="00D90DB3" w:rsidRPr="00AF6846" w:rsidRDefault="00D90DB3" w:rsidP="00AF6846">
            <w:pPr>
              <w:shd w:val="clear" w:color="auto" w:fill="FFFFFF"/>
              <w:rPr>
                <w:color w:val="000000"/>
                <w:sz w:val="24"/>
                <w:szCs w:val="24"/>
                <w:lang w:val="lv-LV"/>
              </w:rPr>
            </w:pPr>
            <w:r w:rsidRPr="00AF6846">
              <w:rPr>
                <w:color w:val="000000"/>
                <w:sz w:val="24"/>
                <w:szCs w:val="24"/>
                <w:lang w:val="lv-LV"/>
              </w:rPr>
              <w:t>Avārijas apgaismojuma un dežūrapgaismojuma tīklu līnija</w:t>
            </w:r>
          </w:p>
        </w:tc>
        <w:tc>
          <w:tcPr>
            <w:tcW w:w="2804" w:type="dxa"/>
            <w:shd w:val="clear" w:color="auto" w:fill="FFFFFF"/>
            <w:vAlign w:val="center"/>
          </w:tcPr>
          <w:p w:rsidR="00D90DB3" w:rsidRPr="00AF6846" w:rsidRDefault="00D90DB3" w:rsidP="00AF6846">
            <w:pPr>
              <w:shd w:val="clear" w:color="auto" w:fill="FFFFFF"/>
              <w:ind w:left="2"/>
              <w:jc w:val="center"/>
              <w:rPr>
                <w:sz w:val="24"/>
                <w:szCs w:val="24"/>
                <w:lang w:val="lv-LV"/>
              </w:rPr>
            </w:pPr>
            <w:r w:rsidRPr="00AF6846">
              <w:rPr>
                <w:noProof/>
                <w:sz w:val="24"/>
                <w:szCs w:val="24"/>
                <w:lang w:val="lv-LV" w:eastAsia="lv-LV"/>
              </w:rPr>
              <w:drawing>
                <wp:inline distT="0" distB="0" distL="0" distR="0">
                  <wp:extent cx="990600" cy="57150"/>
                  <wp:effectExtent l="19050" t="0" r="0" b="0"/>
                  <wp:docPr id="160"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184" cstate="print">
                            <a:lum bright="-20000" contrast="60000"/>
                          </a:blip>
                          <a:srcRect/>
                          <a:stretch>
                            <a:fillRect/>
                          </a:stretch>
                        </pic:blipFill>
                        <pic:spPr bwMode="auto">
                          <a:xfrm>
                            <a:off x="0" y="0"/>
                            <a:ext cx="990600" cy="57150"/>
                          </a:xfrm>
                          <a:prstGeom prst="rect">
                            <a:avLst/>
                          </a:prstGeom>
                          <a:noFill/>
                          <a:ln w="9525">
                            <a:noFill/>
                            <a:miter lim="800000"/>
                            <a:headEnd/>
                            <a:tailEnd/>
                          </a:ln>
                        </pic:spPr>
                      </pic:pic>
                    </a:graphicData>
                  </a:graphic>
                </wp:inline>
              </w:drawing>
            </w:r>
          </w:p>
        </w:tc>
      </w:tr>
      <w:tr w:rsidR="00D90DB3" w:rsidRPr="00AF6846" w:rsidTr="00C1284D">
        <w:trPr>
          <w:trHeight w:val="227"/>
          <w:jc w:val="center"/>
        </w:trPr>
        <w:tc>
          <w:tcPr>
            <w:tcW w:w="6325" w:type="dxa"/>
            <w:shd w:val="clear" w:color="auto" w:fill="FFFFFF"/>
          </w:tcPr>
          <w:p w:rsidR="00D90DB3" w:rsidRPr="00AF6846" w:rsidRDefault="00D90DB3" w:rsidP="00AF6846">
            <w:pPr>
              <w:shd w:val="clear" w:color="auto" w:fill="FFFFFF"/>
              <w:rPr>
                <w:color w:val="000000"/>
                <w:sz w:val="24"/>
                <w:szCs w:val="24"/>
                <w:lang w:val="lv-LV"/>
              </w:rPr>
            </w:pPr>
            <w:r w:rsidRPr="00AF6846">
              <w:rPr>
                <w:color w:val="000000"/>
                <w:sz w:val="24"/>
                <w:szCs w:val="24"/>
                <w:lang w:val="lv-LV"/>
              </w:rPr>
              <w:t>42 V un zemāka sprieguma līnija</w:t>
            </w:r>
          </w:p>
        </w:tc>
        <w:tc>
          <w:tcPr>
            <w:tcW w:w="2804" w:type="dxa"/>
            <w:shd w:val="clear" w:color="auto" w:fill="FFFFFF"/>
            <w:vAlign w:val="center"/>
          </w:tcPr>
          <w:p w:rsidR="00D90DB3" w:rsidRPr="00AF6846" w:rsidRDefault="00D90DB3" w:rsidP="00AF6846">
            <w:pPr>
              <w:shd w:val="clear" w:color="auto" w:fill="FFFFFF"/>
              <w:ind w:left="10"/>
              <w:jc w:val="center"/>
              <w:rPr>
                <w:sz w:val="24"/>
                <w:szCs w:val="24"/>
                <w:lang w:val="lv-LV"/>
              </w:rPr>
            </w:pPr>
            <w:r w:rsidRPr="00AF6846">
              <w:rPr>
                <w:noProof/>
                <w:sz w:val="24"/>
                <w:szCs w:val="24"/>
                <w:lang w:val="lv-LV" w:eastAsia="lv-LV"/>
              </w:rPr>
              <w:drawing>
                <wp:inline distT="0" distB="0" distL="0" distR="0">
                  <wp:extent cx="1019175" cy="66675"/>
                  <wp:effectExtent l="19050" t="0" r="9525" b="0"/>
                  <wp:docPr id="161"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185" cstate="print">
                            <a:lum bright="-20000" contrast="60000"/>
                          </a:blip>
                          <a:srcRect/>
                          <a:stretch>
                            <a:fillRect/>
                          </a:stretch>
                        </pic:blipFill>
                        <pic:spPr bwMode="auto">
                          <a:xfrm>
                            <a:off x="0" y="0"/>
                            <a:ext cx="1019175" cy="66675"/>
                          </a:xfrm>
                          <a:prstGeom prst="rect">
                            <a:avLst/>
                          </a:prstGeom>
                          <a:noFill/>
                          <a:ln w="9525">
                            <a:noFill/>
                            <a:miter lim="800000"/>
                            <a:headEnd/>
                            <a:tailEnd/>
                          </a:ln>
                        </pic:spPr>
                      </pic:pic>
                    </a:graphicData>
                  </a:graphic>
                </wp:inline>
              </w:drawing>
            </w:r>
          </w:p>
        </w:tc>
      </w:tr>
      <w:tr w:rsidR="00D90DB3" w:rsidRPr="00AF6846" w:rsidTr="00C1284D">
        <w:trPr>
          <w:trHeight w:val="227"/>
          <w:jc w:val="center"/>
        </w:trPr>
        <w:tc>
          <w:tcPr>
            <w:tcW w:w="6325" w:type="dxa"/>
            <w:shd w:val="clear" w:color="auto" w:fill="FFFFFF"/>
          </w:tcPr>
          <w:p w:rsidR="00D90DB3" w:rsidRPr="00AF6846" w:rsidRDefault="00D90DB3" w:rsidP="00AF6846">
            <w:pPr>
              <w:shd w:val="clear" w:color="auto" w:fill="FFFFFF"/>
              <w:rPr>
                <w:color w:val="000000"/>
                <w:sz w:val="24"/>
                <w:szCs w:val="24"/>
                <w:lang w:val="lv-LV"/>
              </w:rPr>
            </w:pPr>
            <w:r w:rsidRPr="00AF6846">
              <w:rPr>
                <w:color w:val="000000"/>
                <w:sz w:val="24"/>
                <w:szCs w:val="24"/>
                <w:lang w:val="lv-LV"/>
              </w:rPr>
              <w:t>Instalācija ar lokanu kabeli</w:t>
            </w:r>
          </w:p>
        </w:tc>
        <w:tc>
          <w:tcPr>
            <w:tcW w:w="2804" w:type="dxa"/>
            <w:shd w:val="clear" w:color="auto" w:fill="FFFFFF"/>
            <w:vAlign w:val="center"/>
          </w:tcPr>
          <w:p w:rsidR="00D90DB3" w:rsidRPr="00AF6846" w:rsidRDefault="00D90DB3" w:rsidP="00AF6846">
            <w:pPr>
              <w:shd w:val="clear" w:color="auto" w:fill="FFFFFF"/>
              <w:ind w:left="379"/>
              <w:jc w:val="center"/>
              <w:rPr>
                <w:sz w:val="24"/>
                <w:szCs w:val="24"/>
                <w:lang w:val="lv-LV"/>
              </w:rPr>
            </w:pPr>
            <w:r w:rsidRPr="00AF6846">
              <w:rPr>
                <w:noProof/>
                <w:sz w:val="24"/>
                <w:szCs w:val="24"/>
                <w:lang w:val="lv-LV" w:eastAsia="lv-LV"/>
              </w:rPr>
              <w:drawing>
                <wp:inline distT="0" distB="0" distL="0" distR="0">
                  <wp:extent cx="561975" cy="114300"/>
                  <wp:effectExtent l="19050" t="0" r="9525" b="0"/>
                  <wp:docPr id="162"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186" cstate="print">
                            <a:lum bright="-20000" contrast="60000"/>
                          </a:blip>
                          <a:srcRect/>
                          <a:stretch>
                            <a:fillRect/>
                          </a:stretch>
                        </pic:blipFill>
                        <pic:spPr bwMode="auto">
                          <a:xfrm>
                            <a:off x="0" y="0"/>
                            <a:ext cx="561975" cy="114300"/>
                          </a:xfrm>
                          <a:prstGeom prst="rect">
                            <a:avLst/>
                          </a:prstGeom>
                          <a:noFill/>
                          <a:ln w="9525">
                            <a:noFill/>
                            <a:miter lim="800000"/>
                            <a:headEnd/>
                            <a:tailEnd/>
                          </a:ln>
                        </pic:spPr>
                      </pic:pic>
                    </a:graphicData>
                  </a:graphic>
                </wp:inline>
              </w:drawing>
            </w:r>
          </w:p>
        </w:tc>
      </w:tr>
      <w:tr w:rsidR="00D90DB3" w:rsidRPr="00AF6846" w:rsidTr="00C1284D">
        <w:trPr>
          <w:trHeight w:val="227"/>
          <w:jc w:val="center"/>
        </w:trPr>
        <w:tc>
          <w:tcPr>
            <w:tcW w:w="6325" w:type="dxa"/>
            <w:shd w:val="clear" w:color="auto" w:fill="FFFFFF"/>
          </w:tcPr>
          <w:p w:rsidR="00D90DB3" w:rsidRPr="00AF6846" w:rsidRDefault="00D90DB3" w:rsidP="00AF6846">
            <w:pPr>
              <w:shd w:val="clear" w:color="auto" w:fill="FFFFFF"/>
              <w:rPr>
                <w:color w:val="000000"/>
                <w:sz w:val="24"/>
                <w:szCs w:val="24"/>
                <w:lang w:val="lv-LV"/>
              </w:rPr>
            </w:pPr>
            <w:r w:rsidRPr="00AF6846">
              <w:rPr>
                <w:color w:val="000000"/>
                <w:sz w:val="24"/>
                <w:szCs w:val="24"/>
                <w:lang w:val="lv-LV"/>
              </w:rPr>
              <w:t>Instalācija caurulēs, ja caurule novietota segti  (betonā, grīdā, zemē utt.), uzrādot novietošanas augstumu</w:t>
            </w:r>
          </w:p>
        </w:tc>
        <w:tc>
          <w:tcPr>
            <w:tcW w:w="2804" w:type="dxa"/>
            <w:shd w:val="clear" w:color="auto" w:fill="FFFFFF"/>
            <w:vAlign w:val="center"/>
          </w:tcPr>
          <w:p w:rsidR="00D90DB3" w:rsidRPr="00AF6846" w:rsidRDefault="00D90DB3" w:rsidP="00AF6846">
            <w:pPr>
              <w:shd w:val="clear" w:color="auto" w:fill="FFFFFF"/>
              <w:ind w:left="38"/>
              <w:jc w:val="center"/>
              <w:rPr>
                <w:sz w:val="24"/>
                <w:szCs w:val="24"/>
                <w:lang w:val="lv-LV"/>
              </w:rPr>
            </w:pPr>
            <w:r w:rsidRPr="00AF6846">
              <w:rPr>
                <w:noProof/>
                <w:sz w:val="24"/>
                <w:szCs w:val="24"/>
                <w:lang w:val="lv-LV" w:eastAsia="lv-LV"/>
              </w:rPr>
              <w:drawing>
                <wp:inline distT="0" distB="0" distL="0" distR="0">
                  <wp:extent cx="1019175" cy="219075"/>
                  <wp:effectExtent l="19050" t="0" r="9525" b="0"/>
                  <wp:docPr id="164"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187" cstate="print">
                            <a:lum bright="-20000" contrast="60000"/>
                          </a:blip>
                          <a:srcRect/>
                          <a:stretch>
                            <a:fillRect/>
                          </a:stretch>
                        </pic:blipFill>
                        <pic:spPr bwMode="auto">
                          <a:xfrm>
                            <a:off x="0" y="0"/>
                            <a:ext cx="1019175" cy="219075"/>
                          </a:xfrm>
                          <a:prstGeom prst="rect">
                            <a:avLst/>
                          </a:prstGeom>
                          <a:noFill/>
                          <a:ln w="9525">
                            <a:noFill/>
                            <a:miter lim="800000"/>
                            <a:headEnd/>
                            <a:tailEnd/>
                          </a:ln>
                        </pic:spPr>
                      </pic:pic>
                    </a:graphicData>
                  </a:graphic>
                </wp:inline>
              </w:drawing>
            </w:r>
          </w:p>
        </w:tc>
      </w:tr>
      <w:tr w:rsidR="00D90DB3" w:rsidRPr="00AF6846" w:rsidTr="00C1284D">
        <w:trPr>
          <w:trHeight w:val="227"/>
          <w:jc w:val="center"/>
        </w:trPr>
        <w:tc>
          <w:tcPr>
            <w:tcW w:w="6325" w:type="dxa"/>
            <w:shd w:val="clear" w:color="auto" w:fill="FFFFFF"/>
          </w:tcPr>
          <w:p w:rsidR="00D90DB3" w:rsidRPr="00AF6846" w:rsidRDefault="00D90DB3" w:rsidP="00AF6846">
            <w:pPr>
              <w:shd w:val="clear" w:color="auto" w:fill="FFFFFF"/>
              <w:rPr>
                <w:color w:val="000000"/>
                <w:sz w:val="24"/>
                <w:szCs w:val="24"/>
                <w:lang w:val="lv-LV"/>
              </w:rPr>
            </w:pPr>
            <w:r w:rsidRPr="00AF6846">
              <w:rPr>
                <w:color w:val="000000"/>
                <w:sz w:val="24"/>
                <w:szCs w:val="24"/>
                <w:lang w:val="lv-LV"/>
              </w:rPr>
              <w:t>Instalācija caurulēs, ja instalācija izveidota atklāti</w:t>
            </w:r>
          </w:p>
        </w:tc>
        <w:tc>
          <w:tcPr>
            <w:tcW w:w="2804" w:type="dxa"/>
            <w:shd w:val="clear" w:color="auto" w:fill="FFFFFF"/>
            <w:vAlign w:val="center"/>
          </w:tcPr>
          <w:p w:rsidR="00D90DB3" w:rsidRPr="00AF6846" w:rsidRDefault="00D90DB3" w:rsidP="00AF6846">
            <w:pPr>
              <w:shd w:val="clear" w:color="auto" w:fill="FFFFFF"/>
              <w:jc w:val="center"/>
              <w:rPr>
                <w:sz w:val="24"/>
                <w:szCs w:val="24"/>
                <w:lang w:val="lv-LV"/>
              </w:rPr>
            </w:pPr>
            <w:r w:rsidRPr="00AF6846">
              <w:rPr>
                <w:noProof/>
                <w:sz w:val="24"/>
                <w:szCs w:val="24"/>
                <w:lang w:val="lv-LV" w:eastAsia="lv-LV"/>
              </w:rPr>
              <w:drawing>
                <wp:inline distT="0" distB="0" distL="0" distR="0">
                  <wp:extent cx="981075" cy="104775"/>
                  <wp:effectExtent l="19050" t="0" r="9525" b="0"/>
                  <wp:docPr id="165"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188" cstate="print">
                            <a:lum bright="-20000" contrast="60000"/>
                          </a:blip>
                          <a:srcRect/>
                          <a:stretch>
                            <a:fillRect/>
                          </a:stretch>
                        </pic:blipFill>
                        <pic:spPr bwMode="auto">
                          <a:xfrm>
                            <a:off x="0" y="0"/>
                            <a:ext cx="981075" cy="104775"/>
                          </a:xfrm>
                          <a:prstGeom prst="rect">
                            <a:avLst/>
                          </a:prstGeom>
                          <a:noFill/>
                          <a:ln w="9525">
                            <a:noFill/>
                            <a:miter lim="800000"/>
                            <a:headEnd/>
                            <a:tailEnd/>
                          </a:ln>
                        </pic:spPr>
                      </pic:pic>
                    </a:graphicData>
                  </a:graphic>
                </wp:inline>
              </w:drawing>
            </w:r>
          </w:p>
        </w:tc>
      </w:tr>
      <w:tr w:rsidR="00D90DB3" w:rsidRPr="00AF6846" w:rsidTr="00C1284D">
        <w:trPr>
          <w:trHeight w:val="227"/>
          <w:jc w:val="center"/>
        </w:trPr>
        <w:tc>
          <w:tcPr>
            <w:tcW w:w="6325" w:type="dxa"/>
            <w:shd w:val="clear" w:color="auto" w:fill="FFFFFF"/>
          </w:tcPr>
          <w:p w:rsidR="00D90DB3" w:rsidRPr="00AF6846" w:rsidRDefault="00D90DB3" w:rsidP="00AF6846">
            <w:pPr>
              <w:shd w:val="clear" w:color="auto" w:fill="FFFFFF"/>
              <w:rPr>
                <w:color w:val="000000"/>
                <w:sz w:val="24"/>
                <w:szCs w:val="24"/>
                <w:lang w:val="lv-LV"/>
              </w:rPr>
            </w:pPr>
            <w:r w:rsidRPr="00AF6846">
              <w:rPr>
                <w:color w:val="000000"/>
                <w:sz w:val="24"/>
                <w:szCs w:val="24"/>
                <w:lang w:val="lv-LV"/>
              </w:rPr>
              <w:t>Instalācija caurulēs, ja instalācija  izveidota  zem pārse</w:t>
            </w:r>
            <w:r w:rsidRPr="00AF6846">
              <w:rPr>
                <w:color w:val="000000"/>
                <w:sz w:val="24"/>
                <w:szCs w:val="24"/>
                <w:lang w:val="lv-LV"/>
              </w:rPr>
              <w:softHyphen/>
              <w:t>gumiem, laukumiem</w:t>
            </w:r>
          </w:p>
        </w:tc>
        <w:tc>
          <w:tcPr>
            <w:tcW w:w="2804" w:type="dxa"/>
            <w:shd w:val="clear" w:color="auto" w:fill="FFFFFF"/>
            <w:vAlign w:val="center"/>
          </w:tcPr>
          <w:p w:rsidR="00D90DB3" w:rsidRPr="00AF6846" w:rsidRDefault="00D90DB3" w:rsidP="00AF6846">
            <w:pPr>
              <w:shd w:val="clear" w:color="auto" w:fill="FFFFFF"/>
              <w:ind w:left="122"/>
              <w:jc w:val="center"/>
              <w:rPr>
                <w:sz w:val="24"/>
                <w:szCs w:val="24"/>
                <w:lang w:val="lv-LV"/>
              </w:rPr>
            </w:pPr>
            <w:r w:rsidRPr="00AF6846">
              <w:rPr>
                <w:noProof/>
                <w:sz w:val="24"/>
                <w:szCs w:val="24"/>
                <w:lang w:val="lv-LV" w:eastAsia="lv-LV"/>
              </w:rPr>
              <w:drawing>
                <wp:inline distT="0" distB="0" distL="0" distR="0">
                  <wp:extent cx="904875" cy="57150"/>
                  <wp:effectExtent l="19050" t="0" r="9525" b="0"/>
                  <wp:docPr id="166"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189" cstate="print">
                            <a:lum bright="-20000" contrast="60000"/>
                          </a:blip>
                          <a:srcRect/>
                          <a:stretch>
                            <a:fillRect/>
                          </a:stretch>
                        </pic:blipFill>
                        <pic:spPr bwMode="auto">
                          <a:xfrm>
                            <a:off x="0" y="0"/>
                            <a:ext cx="904875" cy="57150"/>
                          </a:xfrm>
                          <a:prstGeom prst="rect">
                            <a:avLst/>
                          </a:prstGeom>
                          <a:noFill/>
                          <a:ln w="9525">
                            <a:noFill/>
                            <a:miter lim="800000"/>
                            <a:headEnd/>
                            <a:tailEnd/>
                          </a:ln>
                        </pic:spPr>
                      </pic:pic>
                    </a:graphicData>
                  </a:graphic>
                </wp:inline>
              </w:drawing>
            </w:r>
          </w:p>
        </w:tc>
      </w:tr>
      <w:tr w:rsidR="00D90DB3" w:rsidRPr="00AF6846" w:rsidTr="00C1284D">
        <w:trPr>
          <w:trHeight w:val="227"/>
          <w:jc w:val="center"/>
        </w:trPr>
        <w:tc>
          <w:tcPr>
            <w:tcW w:w="6325" w:type="dxa"/>
            <w:shd w:val="clear" w:color="auto" w:fill="FFFFFF"/>
          </w:tcPr>
          <w:p w:rsidR="00D90DB3" w:rsidRPr="00AF6846" w:rsidRDefault="00D90DB3" w:rsidP="00AF6846">
            <w:pPr>
              <w:shd w:val="clear" w:color="auto" w:fill="FFFFFF"/>
              <w:rPr>
                <w:color w:val="000000"/>
                <w:sz w:val="24"/>
                <w:szCs w:val="24"/>
                <w:lang w:val="lv-LV"/>
              </w:rPr>
            </w:pPr>
            <w:r w:rsidRPr="00AF6846">
              <w:rPr>
                <w:color w:val="000000"/>
                <w:sz w:val="24"/>
                <w:szCs w:val="24"/>
                <w:lang w:val="lv-LV"/>
              </w:rPr>
              <w:t>Kailu kopņu, lentu vai vadu līnija</w:t>
            </w:r>
          </w:p>
        </w:tc>
        <w:tc>
          <w:tcPr>
            <w:tcW w:w="2804" w:type="dxa"/>
            <w:shd w:val="clear" w:color="auto" w:fill="FFFFFF"/>
            <w:vAlign w:val="center"/>
          </w:tcPr>
          <w:p w:rsidR="00D90DB3" w:rsidRPr="00AF6846" w:rsidRDefault="00D90DB3" w:rsidP="00AF6846">
            <w:pPr>
              <w:shd w:val="clear" w:color="auto" w:fill="FFFFFF"/>
              <w:ind w:left="14"/>
              <w:jc w:val="center"/>
              <w:rPr>
                <w:sz w:val="24"/>
                <w:szCs w:val="24"/>
                <w:lang w:val="lv-LV"/>
              </w:rPr>
            </w:pPr>
            <w:r w:rsidRPr="00AF6846">
              <w:rPr>
                <w:noProof/>
                <w:position w:val="-3"/>
                <w:sz w:val="24"/>
                <w:szCs w:val="24"/>
                <w:lang w:val="lv-LV" w:eastAsia="lv-LV"/>
              </w:rPr>
              <w:drawing>
                <wp:inline distT="0" distB="0" distL="0" distR="0">
                  <wp:extent cx="1019175" cy="76200"/>
                  <wp:effectExtent l="19050" t="0" r="9525" b="0"/>
                  <wp:docPr id="167"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190" cstate="print">
                            <a:lum bright="-20000" contrast="60000"/>
                          </a:blip>
                          <a:srcRect/>
                          <a:stretch>
                            <a:fillRect/>
                          </a:stretch>
                        </pic:blipFill>
                        <pic:spPr bwMode="auto">
                          <a:xfrm>
                            <a:off x="0" y="0"/>
                            <a:ext cx="1019175" cy="76200"/>
                          </a:xfrm>
                          <a:prstGeom prst="rect">
                            <a:avLst/>
                          </a:prstGeom>
                          <a:noFill/>
                          <a:ln w="9525">
                            <a:noFill/>
                            <a:miter lim="800000"/>
                            <a:headEnd/>
                            <a:tailEnd/>
                          </a:ln>
                        </pic:spPr>
                      </pic:pic>
                    </a:graphicData>
                  </a:graphic>
                </wp:inline>
              </w:drawing>
            </w:r>
            <w:r w:rsidRPr="00AF6846">
              <w:rPr>
                <w:b/>
                <w:bCs/>
                <w:i/>
                <w:iCs/>
                <w:color w:val="000000"/>
                <w:spacing w:val="10"/>
                <w:w w:val="60"/>
                <w:sz w:val="24"/>
                <w:szCs w:val="24"/>
                <w:vertAlign w:val="subscript"/>
                <w:lang w:val="lv-LV"/>
              </w:rPr>
              <w:t>t</w:t>
            </w:r>
          </w:p>
        </w:tc>
      </w:tr>
      <w:tr w:rsidR="00D90DB3" w:rsidRPr="00AF6846" w:rsidTr="00C1284D">
        <w:trPr>
          <w:trHeight w:val="227"/>
          <w:jc w:val="center"/>
        </w:trPr>
        <w:tc>
          <w:tcPr>
            <w:tcW w:w="6325" w:type="dxa"/>
            <w:shd w:val="clear" w:color="auto" w:fill="FFFFFF"/>
          </w:tcPr>
          <w:p w:rsidR="00D90DB3" w:rsidRPr="00AF6846" w:rsidRDefault="00D90DB3" w:rsidP="00AF6846">
            <w:pPr>
              <w:shd w:val="clear" w:color="auto" w:fill="FFFFFF"/>
              <w:rPr>
                <w:color w:val="000000"/>
                <w:sz w:val="24"/>
                <w:szCs w:val="24"/>
                <w:lang w:val="lv-LV"/>
              </w:rPr>
            </w:pPr>
            <w:r w:rsidRPr="00AF6846">
              <w:rPr>
                <w:color w:val="000000"/>
                <w:sz w:val="24"/>
                <w:szCs w:val="24"/>
                <w:lang w:val="lv-LV"/>
              </w:rPr>
              <w:t>Kabeļu kanāls</w:t>
            </w:r>
          </w:p>
        </w:tc>
        <w:tc>
          <w:tcPr>
            <w:tcW w:w="2804" w:type="dxa"/>
            <w:shd w:val="clear" w:color="auto" w:fill="FFFFFF"/>
            <w:vAlign w:val="center"/>
          </w:tcPr>
          <w:p w:rsidR="00D90DB3" w:rsidRPr="00AF6846" w:rsidRDefault="00D90DB3" w:rsidP="00AF6846">
            <w:pPr>
              <w:shd w:val="clear" w:color="auto" w:fill="FFFFFF"/>
              <w:ind w:left="48"/>
              <w:jc w:val="center"/>
              <w:rPr>
                <w:sz w:val="24"/>
                <w:szCs w:val="24"/>
                <w:lang w:val="lv-LV"/>
              </w:rPr>
            </w:pPr>
            <w:r w:rsidRPr="00AF6846">
              <w:rPr>
                <w:noProof/>
                <w:position w:val="-7"/>
                <w:sz w:val="24"/>
                <w:szCs w:val="24"/>
                <w:lang w:val="lv-LV" w:eastAsia="lv-LV"/>
              </w:rPr>
              <w:drawing>
                <wp:inline distT="0" distB="0" distL="0" distR="0">
                  <wp:extent cx="971550" cy="133350"/>
                  <wp:effectExtent l="19050" t="0" r="0" b="0"/>
                  <wp:docPr id="168"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191" cstate="print">
                            <a:lum bright="-20000" contrast="60000"/>
                          </a:blip>
                          <a:srcRect/>
                          <a:stretch>
                            <a:fillRect/>
                          </a:stretch>
                        </pic:blipFill>
                        <pic:spPr bwMode="auto">
                          <a:xfrm>
                            <a:off x="0" y="0"/>
                            <a:ext cx="971550" cy="133350"/>
                          </a:xfrm>
                          <a:prstGeom prst="rect">
                            <a:avLst/>
                          </a:prstGeom>
                          <a:noFill/>
                          <a:ln w="9525">
                            <a:noFill/>
                            <a:miter lim="800000"/>
                            <a:headEnd/>
                            <a:tailEnd/>
                          </a:ln>
                        </pic:spPr>
                      </pic:pic>
                    </a:graphicData>
                  </a:graphic>
                </wp:inline>
              </w:drawing>
            </w:r>
          </w:p>
        </w:tc>
      </w:tr>
      <w:tr w:rsidR="00D90DB3" w:rsidRPr="00AF6846" w:rsidTr="00C1284D">
        <w:trPr>
          <w:trHeight w:val="227"/>
          <w:jc w:val="center"/>
        </w:trPr>
        <w:tc>
          <w:tcPr>
            <w:tcW w:w="6325" w:type="dxa"/>
            <w:shd w:val="clear" w:color="auto" w:fill="FFFFFF"/>
          </w:tcPr>
          <w:p w:rsidR="00D90DB3" w:rsidRPr="00AF6846" w:rsidRDefault="00D90DB3" w:rsidP="00AF6846">
            <w:pPr>
              <w:shd w:val="clear" w:color="auto" w:fill="FFFFFF"/>
              <w:rPr>
                <w:color w:val="000000"/>
                <w:sz w:val="24"/>
                <w:szCs w:val="24"/>
                <w:lang w:val="lv-LV"/>
              </w:rPr>
            </w:pPr>
            <w:r w:rsidRPr="00AF6846">
              <w:rPr>
                <w:color w:val="000000"/>
                <w:sz w:val="24"/>
                <w:szCs w:val="24"/>
                <w:lang w:val="lv-LV"/>
              </w:rPr>
              <w:t>Kabeļu tranšeja</w:t>
            </w:r>
          </w:p>
        </w:tc>
        <w:tc>
          <w:tcPr>
            <w:tcW w:w="2804" w:type="dxa"/>
            <w:shd w:val="clear" w:color="auto" w:fill="FFFFFF"/>
            <w:vAlign w:val="center"/>
          </w:tcPr>
          <w:p w:rsidR="00D90DB3" w:rsidRPr="00AF6846" w:rsidRDefault="00D90DB3" w:rsidP="00AF6846">
            <w:pPr>
              <w:shd w:val="clear" w:color="auto" w:fill="FFFFFF"/>
              <w:ind w:left="149"/>
              <w:jc w:val="center"/>
              <w:rPr>
                <w:sz w:val="24"/>
                <w:szCs w:val="24"/>
                <w:lang w:val="lv-LV"/>
              </w:rPr>
            </w:pPr>
            <w:r w:rsidRPr="00AF6846">
              <w:rPr>
                <w:noProof/>
                <w:sz w:val="24"/>
                <w:szCs w:val="24"/>
                <w:lang w:val="lv-LV" w:eastAsia="lv-LV"/>
              </w:rPr>
              <w:drawing>
                <wp:inline distT="0" distB="0" distL="0" distR="0">
                  <wp:extent cx="866775" cy="142875"/>
                  <wp:effectExtent l="19050" t="0" r="9525" b="0"/>
                  <wp:docPr id="169"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192" cstate="print">
                            <a:lum bright="-20000" contrast="60000"/>
                          </a:blip>
                          <a:srcRect/>
                          <a:stretch>
                            <a:fillRect/>
                          </a:stretch>
                        </pic:blipFill>
                        <pic:spPr bwMode="auto">
                          <a:xfrm>
                            <a:off x="0" y="0"/>
                            <a:ext cx="866775" cy="142875"/>
                          </a:xfrm>
                          <a:prstGeom prst="rect">
                            <a:avLst/>
                          </a:prstGeom>
                          <a:noFill/>
                          <a:ln w="9525">
                            <a:noFill/>
                            <a:miter lim="800000"/>
                            <a:headEnd/>
                            <a:tailEnd/>
                          </a:ln>
                        </pic:spPr>
                      </pic:pic>
                    </a:graphicData>
                  </a:graphic>
                </wp:inline>
              </w:drawing>
            </w:r>
          </w:p>
        </w:tc>
      </w:tr>
      <w:tr w:rsidR="00D90DB3" w:rsidRPr="00AF6846" w:rsidTr="00C1284D">
        <w:trPr>
          <w:trHeight w:val="227"/>
          <w:jc w:val="center"/>
        </w:trPr>
        <w:tc>
          <w:tcPr>
            <w:tcW w:w="6325" w:type="dxa"/>
            <w:shd w:val="clear" w:color="auto" w:fill="FFFFFF"/>
          </w:tcPr>
          <w:p w:rsidR="00D90DB3" w:rsidRPr="00AF6846" w:rsidRDefault="00D90DB3" w:rsidP="00AF6846">
            <w:pPr>
              <w:shd w:val="clear" w:color="auto" w:fill="FFFFFF"/>
              <w:rPr>
                <w:color w:val="000000"/>
                <w:sz w:val="24"/>
                <w:szCs w:val="24"/>
                <w:lang w:val="lv-LV"/>
              </w:rPr>
            </w:pPr>
            <w:r w:rsidRPr="00AF6846">
              <w:rPr>
                <w:color w:val="000000"/>
                <w:sz w:val="24"/>
                <w:szCs w:val="24"/>
                <w:lang w:val="lv-LV"/>
              </w:rPr>
              <w:t>Kabeļu bloks</w:t>
            </w:r>
          </w:p>
        </w:tc>
        <w:tc>
          <w:tcPr>
            <w:tcW w:w="2804" w:type="dxa"/>
            <w:shd w:val="clear" w:color="auto" w:fill="FFFFFF"/>
            <w:vAlign w:val="center"/>
          </w:tcPr>
          <w:p w:rsidR="00D90DB3" w:rsidRPr="00AF6846" w:rsidRDefault="00D90DB3" w:rsidP="00AF6846">
            <w:pPr>
              <w:shd w:val="clear" w:color="auto" w:fill="FFFFFF"/>
              <w:ind w:left="96"/>
              <w:jc w:val="center"/>
              <w:rPr>
                <w:sz w:val="24"/>
                <w:szCs w:val="24"/>
                <w:lang w:val="lv-LV"/>
              </w:rPr>
            </w:pPr>
            <w:r w:rsidRPr="00AF6846">
              <w:rPr>
                <w:noProof/>
                <w:sz w:val="24"/>
                <w:szCs w:val="24"/>
                <w:lang w:val="lv-LV" w:eastAsia="lv-LV"/>
              </w:rPr>
              <w:drawing>
                <wp:inline distT="0" distB="0" distL="0" distR="0">
                  <wp:extent cx="895350" cy="152400"/>
                  <wp:effectExtent l="19050" t="0" r="0" b="0"/>
                  <wp:docPr id="170"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193" cstate="print">
                            <a:lum bright="-20000" contrast="60000"/>
                          </a:blip>
                          <a:srcRect/>
                          <a:stretch>
                            <a:fillRect/>
                          </a:stretch>
                        </pic:blipFill>
                        <pic:spPr bwMode="auto">
                          <a:xfrm>
                            <a:off x="0" y="0"/>
                            <a:ext cx="895350" cy="152400"/>
                          </a:xfrm>
                          <a:prstGeom prst="rect">
                            <a:avLst/>
                          </a:prstGeom>
                          <a:noFill/>
                          <a:ln w="9525">
                            <a:noFill/>
                            <a:miter lim="800000"/>
                            <a:headEnd/>
                            <a:tailEnd/>
                          </a:ln>
                        </pic:spPr>
                      </pic:pic>
                    </a:graphicData>
                  </a:graphic>
                </wp:inline>
              </w:drawing>
            </w:r>
          </w:p>
        </w:tc>
      </w:tr>
      <w:tr w:rsidR="00D90DB3" w:rsidRPr="00AF6846" w:rsidTr="00C1284D">
        <w:trPr>
          <w:trHeight w:val="227"/>
          <w:jc w:val="center"/>
        </w:trPr>
        <w:tc>
          <w:tcPr>
            <w:tcW w:w="6325" w:type="dxa"/>
            <w:shd w:val="clear" w:color="auto" w:fill="FFFFFF"/>
          </w:tcPr>
          <w:p w:rsidR="00D90DB3" w:rsidRPr="00AF6846" w:rsidRDefault="00D90DB3" w:rsidP="00AF6846">
            <w:pPr>
              <w:shd w:val="clear" w:color="auto" w:fill="FFFFFF"/>
              <w:rPr>
                <w:color w:val="000000"/>
                <w:sz w:val="24"/>
                <w:szCs w:val="24"/>
                <w:lang w:val="lv-LV"/>
              </w:rPr>
            </w:pPr>
            <w:r w:rsidRPr="00AF6846">
              <w:rPr>
                <w:color w:val="000000"/>
                <w:sz w:val="24"/>
                <w:szCs w:val="24"/>
                <w:lang w:val="lv-LV"/>
              </w:rPr>
              <w:t>Kabeļu aka</w:t>
            </w:r>
          </w:p>
        </w:tc>
        <w:tc>
          <w:tcPr>
            <w:tcW w:w="2804" w:type="dxa"/>
            <w:shd w:val="clear" w:color="auto" w:fill="FFFFFF"/>
            <w:vAlign w:val="center"/>
          </w:tcPr>
          <w:p w:rsidR="00D90DB3" w:rsidRPr="00AF6846" w:rsidRDefault="00D90DB3" w:rsidP="00AF6846">
            <w:pPr>
              <w:shd w:val="clear" w:color="auto" w:fill="FFFFFF"/>
              <w:ind w:left="98"/>
              <w:jc w:val="center"/>
              <w:rPr>
                <w:sz w:val="24"/>
                <w:szCs w:val="24"/>
                <w:lang w:val="lv-LV"/>
              </w:rPr>
            </w:pPr>
            <w:r w:rsidRPr="00AF6846">
              <w:rPr>
                <w:noProof/>
                <w:sz w:val="24"/>
                <w:szCs w:val="24"/>
                <w:lang w:val="lv-LV" w:eastAsia="lv-LV"/>
              </w:rPr>
              <w:drawing>
                <wp:inline distT="0" distB="0" distL="0" distR="0">
                  <wp:extent cx="933450" cy="142875"/>
                  <wp:effectExtent l="19050" t="0" r="0" b="0"/>
                  <wp:docPr id="171"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194" cstate="print">
                            <a:lum bright="-40000" contrast="80000"/>
                          </a:blip>
                          <a:srcRect/>
                          <a:stretch>
                            <a:fillRect/>
                          </a:stretch>
                        </pic:blipFill>
                        <pic:spPr bwMode="auto">
                          <a:xfrm>
                            <a:off x="0" y="0"/>
                            <a:ext cx="933450" cy="142875"/>
                          </a:xfrm>
                          <a:prstGeom prst="rect">
                            <a:avLst/>
                          </a:prstGeom>
                          <a:noFill/>
                          <a:ln w="9525">
                            <a:noFill/>
                            <a:miter lim="800000"/>
                            <a:headEnd/>
                            <a:tailEnd/>
                          </a:ln>
                        </pic:spPr>
                      </pic:pic>
                    </a:graphicData>
                  </a:graphic>
                </wp:inline>
              </w:drawing>
            </w:r>
          </w:p>
        </w:tc>
      </w:tr>
      <w:tr w:rsidR="00D90DB3" w:rsidRPr="00AF6846" w:rsidTr="00C1284D">
        <w:trPr>
          <w:trHeight w:val="227"/>
          <w:jc w:val="center"/>
        </w:trPr>
        <w:tc>
          <w:tcPr>
            <w:tcW w:w="6325" w:type="dxa"/>
            <w:shd w:val="clear" w:color="auto" w:fill="FFFFFF"/>
          </w:tcPr>
          <w:p w:rsidR="00D90DB3" w:rsidRPr="00AF6846" w:rsidRDefault="00D90DB3" w:rsidP="00AF6846">
            <w:pPr>
              <w:shd w:val="clear" w:color="auto" w:fill="FFFFFF"/>
              <w:rPr>
                <w:color w:val="000000"/>
                <w:sz w:val="24"/>
                <w:szCs w:val="24"/>
                <w:lang w:val="lv-LV"/>
              </w:rPr>
            </w:pPr>
            <w:r w:rsidRPr="00AF6846">
              <w:rPr>
                <w:color w:val="000000"/>
                <w:sz w:val="24"/>
                <w:szCs w:val="24"/>
                <w:lang w:val="lv-LV"/>
              </w:rPr>
              <w:t>Kabeļu tunelis</w:t>
            </w:r>
          </w:p>
        </w:tc>
        <w:tc>
          <w:tcPr>
            <w:tcW w:w="2804" w:type="dxa"/>
            <w:shd w:val="clear" w:color="auto" w:fill="FFFFFF"/>
            <w:vAlign w:val="center"/>
          </w:tcPr>
          <w:p w:rsidR="00D90DB3" w:rsidRPr="00AF6846" w:rsidRDefault="00D90DB3" w:rsidP="00AF6846">
            <w:pPr>
              <w:shd w:val="clear" w:color="auto" w:fill="FFFFFF"/>
              <w:ind w:left="101"/>
              <w:jc w:val="center"/>
              <w:rPr>
                <w:sz w:val="24"/>
                <w:szCs w:val="24"/>
                <w:lang w:val="lv-LV"/>
              </w:rPr>
            </w:pPr>
            <w:r w:rsidRPr="00AF6846">
              <w:rPr>
                <w:noProof/>
                <w:sz w:val="24"/>
                <w:szCs w:val="24"/>
                <w:lang w:val="lv-LV" w:eastAsia="lv-LV"/>
              </w:rPr>
              <w:drawing>
                <wp:inline distT="0" distB="0" distL="0" distR="0">
                  <wp:extent cx="942975" cy="152400"/>
                  <wp:effectExtent l="19050" t="0" r="9525" b="0"/>
                  <wp:docPr id="172"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195" cstate="print">
                            <a:lum bright="-40000" contrast="60000"/>
                          </a:blip>
                          <a:srcRect/>
                          <a:stretch>
                            <a:fillRect/>
                          </a:stretch>
                        </pic:blipFill>
                        <pic:spPr bwMode="auto">
                          <a:xfrm>
                            <a:off x="0" y="0"/>
                            <a:ext cx="942975" cy="152400"/>
                          </a:xfrm>
                          <a:prstGeom prst="rect">
                            <a:avLst/>
                          </a:prstGeom>
                          <a:noFill/>
                          <a:ln w="9525">
                            <a:noFill/>
                            <a:miter lim="800000"/>
                            <a:headEnd/>
                            <a:tailEnd/>
                          </a:ln>
                        </pic:spPr>
                      </pic:pic>
                    </a:graphicData>
                  </a:graphic>
                </wp:inline>
              </w:drawing>
            </w:r>
          </w:p>
        </w:tc>
      </w:tr>
      <w:tr w:rsidR="00D90DB3" w:rsidRPr="00AF6846" w:rsidTr="00C1284D">
        <w:trPr>
          <w:trHeight w:val="227"/>
          <w:jc w:val="center"/>
        </w:trPr>
        <w:tc>
          <w:tcPr>
            <w:tcW w:w="6325" w:type="dxa"/>
            <w:shd w:val="clear" w:color="auto" w:fill="FFFFFF"/>
          </w:tcPr>
          <w:p w:rsidR="00D90DB3" w:rsidRPr="00AF6846" w:rsidRDefault="00D90DB3" w:rsidP="00AF6846">
            <w:pPr>
              <w:shd w:val="clear" w:color="auto" w:fill="FFFFFF"/>
              <w:rPr>
                <w:color w:val="000000"/>
                <w:sz w:val="24"/>
                <w:szCs w:val="24"/>
                <w:lang w:val="lv-LV"/>
              </w:rPr>
            </w:pPr>
            <w:r w:rsidRPr="00AF6846">
              <w:rPr>
                <w:color w:val="000000"/>
                <w:sz w:val="24"/>
                <w:szCs w:val="24"/>
                <w:lang w:val="lv-LV"/>
              </w:rPr>
              <w:t>Vertikālā instalācija: a — līnija pienāk no apakšas, b — līnija pienāk no augšas, c — līnija virzīta no augšas uz leju</w:t>
            </w:r>
          </w:p>
        </w:tc>
        <w:tc>
          <w:tcPr>
            <w:tcW w:w="2804" w:type="dxa"/>
            <w:shd w:val="clear" w:color="auto" w:fill="FFFFFF"/>
            <w:vAlign w:val="center"/>
          </w:tcPr>
          <w:p w:rsidR="00D90DB3" w:rsidRPr="00AF6846" w:rsidRDefault="00D90DB3" w:rsidP="00AF6846">
            <w:pPr>
              <w:shd w:val="clear" w:color="auto" w:fill="FFFFFF"/>
              <w:jc w:val="center"/>
              <w:rPr>
                <w:sz w:val="24"/>
                <w:szCs w:val="24"/>
                <w:lang w:val="lv-LV"/>
              </w:rPr>
            </w:pPr>
            <w:r w:rsidRPr="00AF6846">
              <w:rPr>
                <w:noProof/>
                <w:sz w:val="24"/>
                <w:szCs w:val="24"/>
                <w:lang w:val="lv-LV" w:eastAsia="lv-LV"/>
              </w:rPr>
              <w:drawing>
                <wp:inline distT="0" distB="0" distL="0" distR="0">
                  <wp:extent cx="485775" cy="266700"/>
                  <wp:effectExtent l="19050" t="0" r="9525" b="0"/>
                  <wp:docPr id="173"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196" cstate="print">
                            <a:lum bright="-20000" contrast="60000"/>
                          </a:blip>
                          <a:srcRect/>
                          <a:stretch>
                            <a:fillRect/>
                          </a:stretch>
                        </pic:blipFill>
                        <pic:spPr bwMode="auto">
                          <a:xfrm>
                            <a:off x="0" y="0"/>
                            <a:ext cx="485775" cy="266700"/>
                          </a:xfrm>
                          <a:prstGeom prst="rect">
                            <a:avLst/>
                          </a:prstGeom>
                          <a:noFill/>
                          <a:ln w="9525">
                            <a:noFill/>
                            <a:miter lim="800000"/>
                            <a:headEnd/>
                            <a:tailEnd/>
                          </a:ln>
                        </pic:spPr>
                      </pic:pic>
                    </a:graphicData>
                  </a:graphic>
                </wp:inline>
              </w:drawing>
            </w:r>
          </w:p>
        </w:tc>
      </w:tr>
      <w:tr w:rsidR="00D90DB3" w:rsidRPr="00AF6846" w:rsidTr="00C1284D">
        <w:trPr>
          <w:trHeight w:val="227"/>
          <w:jc w:val="center"/>
        </w:trPr>
        <w:tc>
          <w:tcPr>
            <w:tcW w:w="6325" w:type="dxa"/>
            <w:shd w:val="clear" w:color="auto" w:fill="FFFFFF"/>
          </w:tcPr>
          <w:p w:rsidR="00D90DB3" w:rsidRPr="00AF6846" w:rsidRDefault="00D90DB3" w:rsidP="00AF6846">
            <w:pPr>
              <w:shd w:val="clear" w:color="auto" w:fill="FFFFFF"/>
              <w:rPr>
                <w:color w:val="000000"/>
                <w:sz w:val="24"/>
                <w:szCs w:val="24"/>
                <w:lang w:val="lv-LV"/>
              </w:rPr>
            </w:pPr>
            <w:r w:rsidRPr="00AF6846">
              <w:rPr>
                <w:color w:val="000000"/>
                <w:sz w:val="24"/>
                <w:szCs w:val="24"/>
                <w:lang w:val="lv-LV"/>
              </w:rPr>
              <w:t>Nozarkārba</w:t>
            </w:r>
          </w:p>
        </w:tc>
        <w:tc>
          <w:tcPr>
            <w:tcW w:w="2804" w:type="dxa"/>
            <w:shd w:val="clear" w:color="auto" w:fill="FFFFFF"/>
            <w:vAlign w:val="center"/>
          </w:tcPr>
          <w:p w:rsidR="00D90DB3" w:rsidRPr="00AF6846" w:rsidRDefault="00D90DB3" w:rsidP="00AF6846">
            <w:pPr>
              <w:shd w:val="clear" w:color="auto" w:fill="FFFFFF"/>
              <w:jc w:val="center"/>
              <w:rPr>
                <w:sz w:val="24"/>
                <w:szCs w:val="24"/>
                <w:lang w:val="lv-LV"/>
              </w:rPr>
            </w:pPr>
            <w:r w:rsidRPr="00AF6846">
              <w:rPr>
                <w:noProof/>
                <w:sz w:val="24"/>
                <w:szCs w:val="24"/>
                <w:lang w:val="lv-LV" w:eastAsia="lv-LV"/>
              </w:rPr>
              <w:drawing>
                <wp:inline distT="0" distB="0" distL="0" distR="0">
                  <wp:extent cx="417195" cy="190500"/>
                  <wp:effectExtent l="19050" t="0" r="1905" b="0"/>
                  <wp:docPr id="653"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197" cstate="print"/>
                          <a:srcRect/>
                          <a:stretch>
                            <a:fillRect/>
                          </a:stretch>
                        </pic:blipFill>
                        <pic:spPr bwMode="auto">
                          <a:xfrm>
                            <a:off x="0" y="0"/>
                            <a:ext cx="417195" cy="190500"/>
                          </a:xfrm>
                          <a:prstGeom prst="rect">
                            <a:avLst/>
                          </a:prstGeom>
                          <a:noFill/>
                          <a:ln w="9525">
                            <a:noFill/>
                            <a:miter lim="800000"/>
                            <a:headEnd/>
                            <a:tailEnd/>
                          </a:ln>
                        </pic:spPr>
                      </pic:pic>
                    </a:graphicData>
                  </a:graphic>
                </wp:inline>
              </w:drawing>
            </w:r>
            <w:r w:rsidRPr="00AF6846">
              <w:rPr>
                <w:noProof/>
                <w:sz w:val="24"/>
                <w:szCs w:val="24"/>
                <w:lang w:val="lv-LV" w:eastAsia="lv-LV"/>
              </w:rPr>
              <w:t xml:space="preserve"> </w:t>
            </w:r>
          </w:p>
        </w:tc>
      </w:tr>
      <w:tr w:rsidR="00D90DB3" w:rsidRPr="00AF6846" w:rsidTr="00C1284D">
        <w:trPr>
          <w:trHeight w:val="227"/>
          <w:jc w:val="center"/>
        </w:trPr>
        <w:tc>
          <w:tcPr>
            <w:tcW w:w="6325" w:type="dxa"/>
            <w:shd w:val="clear" w:color="auto" w:fill="FFFFFF"/>
          </w:tcPr>
          <w:p w:rsidR="00D90DB3" w:rsidRPr="00AF6846" w:rsidRDefault="00D90DB3" w:rsidP="00AF6846">
            <w:pPr>
              <w:shd w:val="clear" w:color="auto" w:fill="FFFFFF"/>
              <w:rPr>
                <w:color w:val="000000"/>
                <w:sz w:val="24"/>
                <w:szCs w:val="24"/>
                <w:lang w:val="lv-LV"/>
              </w:rPr>
            </w:pPr>
            <w:r w:rsidRPr="00AF6846">
              <w:rPr>
                <w:color w:val="000000"/>
                <w:sz w:val="24"/>
                <w:szCs w:val="24"/>
                <w:lang w:val="lv-LV"/>
              </w:rPr>
              <w:t>Nozarkārba bez spailēm</w:t>
            </w:r>
          </w:p>
        </w:tc>
        <w:tc>
          <w:tcPr>
            <w:tcW w:w="2804" w:type="dxa"/>
            <w:shd w:val="clear" w:color="auto" w:fill="FFFFFF"/>
            <w:vAlign w:val="center"/>
          </w:tcPr>
          <w:p w:rsidR="00D90DB3" w:rsidRPr="00AF6846" w:rsidRDefault="00D90DB3" w:rsidP="00D90DB3">
            <w:pPr>
              <w:pStyle w:val="ListParagraph"/>
              <w:numPr>
                <w:ilvl w:val="0"/>
                <w:numId w:val="71"/>
              </w:numPr>
              <w:shd w:val="clear" w:color="auto" w:fill="FFFFFF"/>
              <w:jc w:val="center"/>
              <w:rPr>
                <w:sz w:val="24"/>
                <w:szCs w:val="24"/>
                <w:lang w:val="lv-LV"/>
              </w:rPr>
            </w:pPr>
          </w:p>
        </w:tc>
      </w:tr>
      <w:tr w:rsidR="00D90DB3" w:rsidRPr="00AF6846" w:rsidTr="00C1284D">
        <w:trPr>
          <w:trHeight w:val="227"/>
          <w:jc w:val="center"/>
        </w:trPr>
        <w:tc>
          <w:tcPr>
            <w:tcW w:w="6325" w:type="dxa"/>
            <w:shd w:val="clear" w:color="auto" w:fill="FFFFFF"/>
          </w:tcPr>
          <w:p w:rsidR="00D90DB3" w:rsidRPr="00AF6846" w:rsidRDefault="00D90DB3" w:rsidP="00AF6846">
            <w:pPr>
              <w:shd w:val="clear" w:color="auto" w:fill="FFFFFF"/>
              <w:rPr>
                <w:color w:val="000000"/>
                <w:sz w:val="24"/>
                <w:szCs w:val="24"/>
                <w:lang w:val="lv-LV"/>
              </w:rPr>
            </w:pPr>
            <w:r w:rsidRPr="00AF6846">
              <w:rPr>
                <w:color w:val="000000"/>
                <w:sz w:val="24"/>
                <w:szCs w:val="24"/>
                <w:lang w:val="lv-LV"/>
              </w:rPr>
              <w:t>Komutācijas vai vadības sadale, skapis vai pults (vis</w:t>
            </w:r>
            <w:r w:rsidRPr="00AF6846">
              <w:rPr>
                <w:color w:val="000000"/>
                <w:sz w:val="24"/>
                <w:szCs w:val="24"/>
                <w:lang w:val="lv-LV"/>
              </w:rPr>
              <w:softHyphen/>
              <w:t>pārīgs a</w:t>
            </w:r>
            <w:r w:rsidRPr="00AF6846">
              <w:rPr>
                <w:color w:val="000000"/>
                <w:sz w:val="24"/>
                <w:szCs w:val="24"/>
                <w:lang w:val="lv-LV"/>
              </w:rPr>
              <w:t>p</w:t>
            </w:r>
            <w:r w:rsidRPr="00AF6846">
              <w:rPr>
                <w:color w:val="000000"/>
                <w:sz w:val="24"/>
                <w:szCs w:val="24"/>
                <w:lang w:val="lv-LV"/>
              </w:rPr>
              <w:t>zīmējums)</w:t>
            </w:r>
          </w:p>
        </w:tc>
        <w:tc>
          <w:tcPr>
            <w:tcW w:w="2804" w:type="dxa"/>
            <w:shd w:val="clear" w:color="auto" w:fill="FFFFFF"/>
            <w:vAlign w:val="center"/>
          </w:tcPr>
          <w:p w:rsidR="00D90DB3" w:rsidRPr="00AF6846" w:rsidRDefault="00D90DB3" w:rsidP="00AF6846">
            <w:pPr>
              <w:shd w:val="clear" w:color="auto" w:fill="FFFFFF"/>
              <w:tabs>
                <w:tab w:val="left" w:leader="underscore" w:pos="840"/>
              </w:tabs>
              <w:jc w:val="center"/>
              <w:rPr>
                <w:sz w:val="24"/>
                <w:szCs w:val="24"/>
                <w:lang w:val="lv-LV"/>
              </w:rPr>
            </w:pPr>
            <w:r w:rsidRPr="00AF6846">
              <w:rPr>
                <w:noProof/>
                <w:position w:val="-2"/>
                <w:sz w:val="24"/>
                <w:szCs w:val="24"/>
                <w:lang w:val="lv-LV" w:eastAsia="lv-LV"/>
              </w:rPr>
              <w:drawing>
                <wp:inline distT="0" distB="0" distL="0" distR="0">
                  <wp:extent cx="342900" cy="142875"/>
                  <wp:effectExtent l="19050" t="0" r="0" b="0"/>
                  <wp:docPr id="174"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198" cstate="print"/>
                          <a:srcRect/>
                          <a:stretch>
                            <a:fillRect/>
                          </a:stretch>
                        </pic:blipFill>
                        <pic:spPr bwMode="auto">
                          <a:xfrm>
                            <a:off x="0" y="0"/>
                            <a:ext cx="342900" cy="142875"/>
                          </a:xfrm>
                          <a:prstGeom prst="rect">
                            <a:avLst/>
                          </a:prstGeom>
                          <a:noFill/>
                          <a:ln w="9525">
                            <a:noFill/>
                            <a:miter lim="800000"/>
                            <a:headEnd/>
                            <a:tailEnd/>
                          </a:ln>
                        </pic:spPr>
                      </pic:pic>
                    </a:graphicData>
                  </a:graphic>
                </wp:inline>
              </w:drawing>
            </w:r>
          </w:p>
        </w:tc>
      </w:tr>
      <w:tr w:rsidR="00D90DB3" w:rsidRPr="00AF6846" w:rsidTr="00C1284D">
        <w:trPr>
          <w:trHeight w:val="227"/>
          <w:jc w:val="center"/>
        </w:trPr>
        <w:tc>
          <w:tcPr>
            <w:tcW w:w="6325" w:type="dxa"/>
            <w:shd w:val="clear" w:color="auto" w:fill="FFFFFF"/>
          </w:tcPr>
          <w:p w:rsidR="00D90DB3" w:rsidRPr="00AF6846" w:rsidRDefault="00D90DB3" w:rsidP="00AF6846">
            <w:pPr>
              <w:shd w:val="clear" w:color="auto" w:fill="FFFFFF"/>
              <w:rPr>
                <w:color w:val="000000"/>
                <w:sz w:val="24"/>
                <w:szCs w:val="24"/>
                <w:lang w:val="lv-LV"/>
              </w:rPr>
            </w:pPr>
            <w:r w:rsidRPr="00AF6846">
              <w:rPr>
                <w:color w:val="000000"/>
                <w:sz w:val="24"/>
                <w:szCs w:val="24"/>
                <w:lang w:val="lv-LV"/>
              </w:rPr>
              <w:t>Sadales punkts vai skapis</w:t>
            </w:r>
          </w:p>
        </w:tc>
        <w:tc>
          <w:tcPr>
            <w:tcW w:w="2804" w:type="dxa"/>
            <w:shd w:val="clear" w:color="auto" w:fill="FFFFFF"/>
            <w:vAlign w:val="center"/>
          </w:tcPr>
          <w:p w:rsidR="00D90DB3" w:rsidRPr="00AF6846" w:rsidRDefault="00D90DB3" w:rsidP="00AF6846">
            <w:pPr>
              <w:shd w:val="clear" w:color="auto" w:fill="FFFFFF"/>
              <w:jc w:val="center"/>
              <w:rPr>
                <w:sz w:val="24"/>
                <w:szCs w:val="24"/>
                <w:lang w:val="lv-LV"/>
              </w:rPr>
            </w:pPr>
            <w:r w:rsidRPr="00AF6846">
              <w:rPr>
                <w:noProof/>
                <w:sz w:val="24"/>
                <w:szCs w:val="24"/>
                <w:lang w:val="lv-LV" w:eastAsia="lv-LV"/>
              </w:rPr>
              <w:drawing>
                <wp:inline distT="0" distB="0" distL="0" distR="0">
                  <wp:extent cx="342900" cy="133350"/>
                  <wp:effectExtent l="19050" t="0" r="0" b="0"/>
                  <wp:docPr id="175"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199" cstate="print"/>
                          <a:srcRect/>
                          <a:stretch>
                            <a:fillRect/>
                          </a:stretch>
                        </pic:blipFill>
                        <pic:spPr bwMode="auto">
                          <a:xfrm>
                            <a:off x="0" y="0"/>
                            <a:ext cx="342900" cy="133350"/>
                          </a:xfrm>
                          <a:prstGeom prst="rect">
                            <a:avLst/>
                          </a:prstGeom>
                          <a:noFill/>
                          <a:ln w="9525">
                            <a:noFill/>
                            <a:miter lim="800000"/>
                            <a:headEnd/>
                            <a:tailEnd/>
                          </a:ln>
                        </pic:spPr>
                      </pic:pic>
                    </a:graphicData>
                  </a:graphic>
                </wp:inline>
              </w:drawing>
            </w:r>
          </w:p>
        </w:tc>
      </w:tr>
      <w:tr w:rsidR="00D90DB3" w:rsidRPr="00AF6846" w:rsidTr="00C1284D">
        <w:trPr>
          <w:trHeight w:val="227"/>
          <w:jc w:val="center"/>
        </w:trPr>
        <w:tc>
          <w:tcPr>
            <w:tcW w:w="6325" w:type="dxa"/>
            <w:shd w:val="clear" w:color="auto" w:fill="FFFFFF"/>
          </w:tcPr>
          <w:p w:rsidR="00D90DB3" w:rsidRPr="00AF6846" w:rsidRDefault="00D90DB3" w:rsidP="00AF6846">
            <w:pPr>
              <w:shd w:val="clear" w:color="auto" w:fill="FFFFFF"/>
              <w:rPr>
                <w:color w:val="000000"/>
                <w:sz w:val="24"/>
                <w:szCs w:val="24"/>
                <w:lang w:val="lv-LV"/>
              </w:rPr>
            </w:pPr>
            <w:r w:rsidRPr="00AF6846">
              <w:rPr>
                <w:color w:val="000000"/>
                <w:sz w:val="24"/>
                <w:szCs w:val="24"/>
                <w:lang w:val="lv-LV"/>
              </w:rPr>
              <w:t>Darba apgaismojuma grupas slēgdēlis</w:t>
            </w:r>
          </w:p>
        </w:tc>
        <w:tc>
          <w:tcPr>
            <w:tcW w:w="2804" w:type="dxa"/>
            <w:shd w:val="clear" w:color="auto" w:fill="FFFFFF"/>
            <w:vAlign w:val="center"/>
          </w:tcPr>
          <w:p w:rsidR="00D90DB3" w:rsidRPr="00AF6846" w:rsidRDefault="00D90DB3" w:rsidP="00AF6846">
            <w:pPr>
              <w:shd w:val="clear" w:color="auto" w:fill="FFFFFF"/>
              <w:jc w:val="center"/>
              <w:rPr>
                <w:sz w:val="24"/>
                <w:szCs w:val="24"/>
                <w:lang w:val="lv-LV"/>
              </w:rPr>
            </w:pPr>
            <w:r w:rsidRPr="00AF6846">
              <w:rPr>
                <w:noProof/>
                <w:sz w:val="24"/>
                <w:szCs w:val="24"/>
                <w:lang w:val="lv-LV" w:eastAsia="lv-LV"/>
              </w:rPr>
              <w:drawing>
                <wp:inline distT="0" distB="0" distL="0" distR="0">
                  <wp:extent cx="342900" cy="123825"/>
                  <wp:effectExtent l="19050" t="0" r="0" b="0"/>
                  <wp:docPr id="176"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200" cstate="print"/>
                          <a:srcRect/>
                          <a:stretch>
                            <a:fillRect/>
                          </a:stretch>
                        </pic:blipFill>
                        <pic:spPr bwMode="auto">
                          <a:xfrm>
                            <a:off x="0" y="0"/>
                            <a:ext cx="342900" cy="123825"/>
                          </a:xfrm>
                          <a:prstGeom prst="rect">
                            <a:avLst/>
                          </a:prstGeom>
                          <a:noFill/>
                          <a:ln w="9525">
                            <a:noFill/>
                            <a:miter lim="800000"/>
                            <a:headEnd/>
                            <a:tailEnd/>
                          </a:ln>
                        </pic:spPr>
                      </pic:pic>
                    </a:graphicData>
                  </a:graphic>
                </wp:inline>
              </w:drawing>
            </w:r>
          </w:p>
        </w:tc>
      </w:tr>
      <w:tr w:rsidR="00D90DB3" w:rsidRPr="00AF6846" w:rsidTr="00C1284D">
        <w:trPr>
          <w:trHeight w:val="227"/>
          <w:jc w:val="center"/>
        </w:trPr>
        <w:tc>
          <w:tcPr>
            <w:tcW w:w="6325" w:type="dxa"/>
            <w:shd w:val="clear" w:color="auto" w:fill="FFFFFF"/>
          </w:tcPr>
          <w:p w:rsidR="00D90DB3" w:rsidRPr="00AF6846" w:rsidRDefault="00D90DB3" w:rsidP="00AF6846">
            <w:pPr>
              <w:shd w:val="clear" w:color="auto" w:fill="FFFFFF"/>
              <w:rPr>
                <w:color w:val="000000"/>
                <w:sz w:val="24"/>
                <w:szCs w:val="24"/>
                <w:lang w:val="lv-LV"/>
              </w:rPr>
            </w:pPr>
            <w:r w:rsidRPr="00AF6846">
              <w:rPr>
                <w:color w:val="000000"/>
                <w:sz w:val="24"/>
                <w:szCs w:val="24"/>
                <w:lang w:val="lv-LV"/>
              </w:rPr>
              <w:t>Avārijas apgaismojuma grupas slēgdēlis</w:t>
            </w:r>
          </w:p>
        </w:tc>
        <w:tc>
          <w:tcPr>
            <w:tcW w:w="2804" w:type="dxa"/>
            <w:shd w:val="clear" w:color="auto" w:fill="FFFFFF"/>
            <w:vAlign w:val="center"/>
          </w:tcPr>
          <w:p w:rsidR="00D90DB3" w:rsidRPr="00AF6846" w:rsidRDefault="00D90DB3" w:rsidP="00AF6846">
            <w:pPr>
              <w:shd w:val="clear" w:color="auto" w:fill="FFFFFF"/>
              <w:jc w:val="center"/>
              <w:rPr>
                <w:sz w:val="24"/>
                <w:szCs w:val="24"/>
                <w:lang w:val="lv-LV"/>
              </w:rPr>
            </w:pPr>
            <w:r w:rsidRPr="00AF6846">
              <w:rPr>
                <w:noProof/>
                <w:sz w:val="24"/>
                <w:szCs w:val="24"/>
                <w:lang w:val="lv-LV" w:eastAsia="lv-LV"/>
              </w:rPr>
              <w:drawing>
                <wp:inline distT="0" distB="0" distL="0" distR="0">
                  <wp:extent cx="333375" cy="133350"/>
                  <wp:effectExtent l="19050" t="0" r="9525" b="0"/>
                  <wp:docPr id="177"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201" cstate="print"/>
                          <a:srcRect/>
                          <a:stretch>
                            <a:fillRect/>
                          </a:stretch>
                        </pic:blipFill>
                        <pic:spPr bwMode="auto">
                          <a:xfrm>
                            <a:off x="0" y="0"/>
                            <a:ext cx="333375" cy="133350"/>
                          </a:xfrm>
                          <a:prstGeom prst="rect">
                            <a:avLst/>
                          </a:prstGeom>
                          <a:noFill/>
                          <a:ln w="9525">
                            <a:noFill/>
                            <a:miter lim="800000"/>
                            <a:headEnd/>
                            <a:tailEnd/>
                          </a:ln>
                        </pic:spPr>
                      </pic:pic>
                    </a:graphicData>
                  </a:graphic>
                </wp:inline>
              </w:drawing>
            </w:r>
          </w:p>
        </w:tc>
      </w:tr>
      <w:tr w:rsidR="00D90DB3" w:rsidRPr="00AF6846" w:rsidTr="00C1284D">
        <w:trPr>
          <w:trHeight w:val="227"/>
          <w:jc w:val="center"/>
        </w:trPr>
        <w:tc>
          <w:tcPr>
            <w:tcW w:w="6325" w:type="dxa"/>
            <w:shd w:val="clear" w:color="auto" w:fill="FFFFFF"/>
          </w:tcPr>
          <w:p w:rsidR="00D90DB3" w:rsidRPr="00AF6846" w:rsidRDefault="00D90DB3" w:rsidP="00AF6846">
            <w:pPr>
              <w:shd w:val="clear" w:color="auto" w:fill="FFFFFF"/>
              <w:rPr>
                <w:color w:val="000000"/>
                <w:sz w:val="24"/>
                <w:szCs w:val="24"/>
                <w:lang w:val="lv-LV"/>
              </w:rPr>
            </w:pPr>
            <w:r w:rsidRPr="00AF6846">
              <w:rPr>
                <w:color w:val="000000"/>
                <w:sz w:val="24"/>
                <w:szCs w:val="24"/>
                <w:lang w:val="lv-LV"/>
              </w:rPr>
              <w:t>Slēdža vispārīgs apzīmējums</w:t>
            </w:r>
          </w:p>
        </w:tc>
        <w:tc>
          <w:tcPr>
            <w:tcW w:w="2804" w:type="dxa"/>
            <w:shd w:val="clear" w:color="auto" w:fill="FFFFFF"/>
            <w:vAlign w:val="center"/>
          </w:tcPr>
          <w:p w:rsidR="00D90DB3" w:rsidRPr="00AF6846" w:rsidRDefault="00D90DB3" w:rsidP="00AF6846">
            <w:pPr>
              <w:shd w:val="clear" w:color="auto" w:fill="FFFFFF"/>
              <w:jc w:val="center"/>
              <w:rPr>
                <w:sz w:val="24"/>
                <w:szCs w:val="24"/>
                <w:lang w:val="lv-LV"/>
              </w:rPr>
            </w:pPr>
            <w:r w:rsidRPr="00AF6846">
              <w:rPr>
                <w:noProof/>
                <w:sz w:val="24"/>
                <w:szCs w:val="24"/>
                <w:lang w:val="lv-LV" w:eastAsia="lv-LV"/>
              </w:rPr>
              <w:drawing>
                <wp:inline distT="0" distB="0" distL="0" distR="0">
                  <wp:extent cx="180975" cy="219075"/>
                  <wp:effectExtent l="19050" t="0" r="9525" b="0"/>
                  <wp:docPr id="178"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202" cstate="print"/>
                          <a:srcRect/>
                          <a:stretch>
                            <a:fillRect/>
                          </a:stretch>
                        </pic:blipFill>
                        <pic:spPr bwMode="auto">
                          <a:xfrm>
                            <a:off x="0" y="0"/>
                            <a:ext cx="180975" cy="219075"/>
                          </a:xfrm>
                          <a:prstGeom prst="rect">
                            <a:avLst/>
                          </a:prstGeom>
                          <a:noFill/>
                          <a:ln w="9525">
                            <a:noFill/>
                            <a:miter lim="800000"/>
                            <a:headEnd/>
                            <a:tailEnd/>
                          </a:ln>
                        </pic:spPr>
                      </pic:pic>
                    </a:graphicData>
                  </a:graphic>
                </wp:inline>
              </w:drawing>
            </w:r>
          </w:p>
        </w:tc>
      </w:tr>
      <w:tr w:rsidR="00D90DB3" w:rsidRPr="00AF6846" w:rsidTr="00C1284D">
        <w:trPr>
          <w:trHeight w:val="227"/>
          <w:jc w:val="center"/>
        </w:trPr>
        <w:tc>
          <w:tcPr>
            <w:tcW w:w="6325" w:type="dxa"/>
            <w:shd w:val="clear" w:color="auto" w:fill="FFFFFF"/>
          </w:tcPr>
          <w:p w:rsidR="00D90DB3" w:rsidRPr="00AF6846" w:rsidRDefault="00D90DB3" w:rsidP="00AF6846">
            <w:pPr>
              <w:shd w:val="clear" w:color="auto" w:fill="FFFFFF"/>
              <w:rPr>
                <w:color w:val="000000"/>
                <w:sz w:val="24"/>
                <w:szCs w:val="24"/>
                <w:lang w:val="lv-LV"/>
              </w:rPr>
            </w:pPr>
            <w:r w:rsidRPr="00AF6846">
              <w:rPr>
                <w:color w:val="000000"/>
                <w:sz w:val="24"/>
                <w:szCs w:val="24"/>
                <w:lang w:val="lv-LV"/>
              </w:rPr>
              <w:t>Slēdzis ar laika kavējumu</w:t>
            </w:r>
          </w:p>
        </w:tc>
        <w:tc>
          <w:tcPr>
            <w:tcW w:w="2804" w:type="dxa"/>
            <w:shd w:val="clear" w:color="auto" w:fill="FFFFFF"/>
            <w:vAlign w:val="center"/>
          </w:tcPr>
          <w:p w:rsidR="00D90DB3" w:rsidRPr="00AF6846" w:rsidRDefault="00D90DB3" w:rsidP="00AF6846">
            <w:pPr>
              <w:shd w:val="clear" w:color="auto" w:fill="FFFFFF"/>
              <w:jc w:val="center"/>
              <w:rPr>
                <w:sz w:val="24"/>
                <w:szCs w:val="24"/>
                <w:lang w:val="lv-LV"/>
              </w:rPr>
            </w:pPr>
            <w:r w:rsidRPr="00AF6846">
              <w:rPr>
                <w:noProof/>
                <w:sz w:val="24"/>
                <w:szCs w:val="24"/>
                <w:lang w:val="lv-LV" w:eastAsia="lv-LV"/>
              </w:rPr>
              <w:drawing>
                <wp:inline distT="0" distB="0" distL="0" distR="0">
                  <wp:extent cx="228600" cy="219075"/>
                  <wp:effectExtent l="19050" t="0" r="0" b="0"/>
                  <wp:docPr id="179"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203" cstate="print"/>
                          <a:srcRect/>
                          <a:stretch>
                            <a:fillRect/>
                          </a:stretch>
                        </pic:blipFill>
                        <pic:spPr bwMode="auto">
                          <a:xfrm>
                            <a:off x="0" y="0"/>
                            <a:ext cx="228600" cy="219075"/>
                          </a:xfrm>
                          <a:prstGeom prst="rect">
                            <a:avLst/>
                          </a:prstGeom>
                          <a:noFill/>
                          <a:ln w="9525">
                            <a:noFill/>
                            <a:miter lim="800000"/>
                            <a:headEnd/>
                            <a:tailEnd/>
                          </a:ln>
                        </pic:spPr>
                      </pic:pic>
                    </a:graphicData>
                  </a:graphic>
                </wp:inline>
              </w:drawing>
            </w:r>
          </w:p>
        </w:tc>
      </w:tr>
      <w:tr w:rsidR="00D90DB3" w:rsidRPr="00AF6846" w:rsidTr="00C1284D">
        <w:trPr>
          <w:trHeight w:val="227"/>
          <w:jc w:val="center"/>
        </w:trPr>
        <w:tc>
          <w:tcPr>
            <w:tcW w:w="6325" w:type="dxa"/>
            <w:shd w:val="clear" w:color="auto" w:fill="FFFFFF"/>
          </w:tcPr>
          <w:p w:rsidR="00D90DB3" w:rsidRPr="00AF6846" w:rsidRDefault="00D90DB3" w:rsidP="00AF6846">
            <w:pPr>
              <w:shd w:val="clear" w:color="auto" w:fill="FFFFFF"/>
              <w:rPr>
                <w:color w:val="000000"/>
                <w:sz w:val="24"/>
                <w:szCs w:val="24"/>
                <w:lang w:val="lv-LV"/>
              </w:rPr>
            </w:pPr>
            <w:r w:rsidRPr="00AF6846">
              <w:rPr>
                <w:color w:val="000000"/>
                <w:sz w:val="24"/>
                <w:szCs w:val="24"/>
                <w:lang w:val="lv-LV"/>
              </w:rPr>
              <w:t>Vienpola slēdzis</w:t>
            </w:r>
          </w:p>
        </w:tc>
        <w:tc>
          <w:tcPr>
            <w:tcW w:w="2804" w:type="dxa"/>
            <w:shd w:val="clear" w:color="auto" w:fill="FFFFFF"/>
          </w:tcPr>
          <w:p w:rsidR="00D90DB3" w:rsidRPr="00AF6846" w:rsidRDefault="00D90DB3" w:rsidP="00AF6846">
            <w:pPr>
              <w:shd w:val="clear" w:color="auto" w:fill="FFFFFF"/>
              <w:jc w:val="center"/>
              <w:rPr>
                <w:sz w:val="24"/>
                <w:szCs w:val="24"/>
                <w:lang w:val="lv-LV"/>
              </w:rPr>
            </w:pPr>
            <w:r w:rsidRPr="00AF6846">
              <w:rPr>
                <w:noProof/>
                <w:sz w:val="24"/>
                <w:szCs w:val="24"/>
                <w:lang w:val="lv-LV" w:eastAsia="lv-LV"/>
              </w:rPr>
              <w:drawing>
                <wp:inline distT="0" distB="0" distL="0" distR="0">
                  <wp:extent cx="190500" cy="247650"/>
                  <wp:effectExtent l="19050" t="0" r="0" b="0"/>
                  <wp:docPr id="180"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204" cstate="print"/>
                          <a:srcRect/>
                          <a:stretch>
                            <a:fillRect/>
                          </a:stretch>
                        </pic:blipFill>
                        <pic:spPr bwMode="auto">
                          <a:xfrm>
                            <a:off x="0" y="0"/>
                            <a:ext cx="190500" cy="247650"/>
                          </a:xfrm>
                          <a:prstGeom prst="rect">
                            <a:avLst/>
                          </a:prstGeom>
                          <a:noFill/>
                          <a:ln w="9525">
                            <a:noFill/>
                            <a:miter lim="800000"/>
                            <a:headEnd/>
                            <a:tailEnd/>
                          </a:ln>
                        </pic:spPr>
                      </pic:pic>
                    </a:graphicData>
                  </a:graphic>
                </wp:inline>
              </w:drawing>
            </w:r>
          </w:p>
        </w:tc>
      </w:tr>
      <w:tr w:rsidR="00D90DB3" w:rsidRPr="00AF6846" w:rsidTr="00C1284D">
        <w:trPr>
          <w:trHeight w:val="227"/>
          <w:jc w:val="center"/>
        </w:trPr>
        <w:tc>
          <w:tcPr>
            <w:tcW w:w="6325" w:type="dxa"/>
            <w:shd w:val="clear" w:color="auto" w:fill="FFFFFF"/>
          </w:tcPr>
          <w:p w:rsidR="00D90DB3" w:rsidRPr="00AF6846" w:rsidRDefault="00D90DB3" w:rsidP="00AF6846">
            <w:pPr>
              <w:shd w:val="clear" w:color="auto" w:fill="FFFFFF"/>
              <w:rPr>
                <w:color w:val="000000"/>
                <w:sz w:val="24"/>
                <w:szCs w:val="24"/>
                <w:lang w:val="lv-LV"/>
              </w:rPr>
            </w:pPr>
            <w:r w:rsidRPr="00AF6846">
              <w:rPr>
                <w:color w:val="000000"/>
                <w:sz w:val="24"/>
                <w:szCs w:val="24"/>
                <w:lang w:val="lv-LV"/>
              </w:rPr>
              <w:t>Divpolu slēdzis</w:t>
            </w:r>
          </w:p>
        </w:tc>
        <w:tc>
          <w:tcPr>
            <w:tcW w:w="2804" w:type="dxa"/>
            <w:shd w:val="clear" w:color="auto" w:fill="FFFFFF"/>
          </w:tcPr>
          <w:p w:rsidR="00D90DB3" w:rsidRPr="00AF6846" w:rsidRDefault="00D90DB3" w:rsidP="00AF6846">
            <w:pPr>
              <w:shd w:val="clear" w:color="auto" w:fill="FFFFFF"/>
              <w:jc w:val="center"/>
              <w:rPr>
                <w:sz w:val="24"/>
                <w:szCs w:val="24"/>
                <w:lang w:val="lv-LV"/>
              </w:rPr>
            </w:pPr>
            <w:r w:rsidRPr="00AF6846">
              <w:rPr>
                <w:noProof/>
                <w:sz w:val="24"/>
                <w:szCs w:val="24"/>
                <w:lang w:val="lv-LV" w:eastAsia="lv-LV"/>
              </w:rPr>
              <w:drawing>
                <wp:inline distT="0" distB="0" distL="0" distR="0">
                  <wp:extent cx="219075" cy="266700"/>
                  <wp:effectExtent l="19050" t="0" r="9525" b="0"/>
                  <wp:docPr id="181"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205" cstate="print"/>
                          <a:srcRect/>
                          <a:stretch>
                            <a:fillRect/>
                          </a:stretch>
                        </pic:blipFill>
                        <pic:spPr bwMode="auto">
                          <a:xfrm>
                            <a:off x="0" y="0"/>
                            <a:ext cx="219075" cy="266700"/>
                          </a:xfrm>
                          <a:prstGeom prst="rect">
                            <a:avLst/>
                          </a:prstGeom>
                          <a:noFill/>
                          <a:ln w="9525">
                            <a:noFill/>
                            <a:miter lim="800000"/>
                            <a:headEnd/>
                            <a:tailEnd/>
                          </a:ln>
                        </pic:spPr>
                      </pic:pic>
                    </a:graphicData>
                  </a:graphic>
                </wp:inline>
              </w:drawing>
            </w:r>
          </w:p>
        </w:tc>
      </w:tr>
      <w:tr w:rsidR="00D90DB3" w:rsidRPr="00AF6846" w:rsidTr="00C1284D">
        <w:trPr>
          <w:trHeight w:val="227"/>
          <w:jc w:val="center"/>
        </w:trPr>
        <w:tc>
          <w:tcPr>
            <w:tcW w:w="9129" w:type="dxa"/>
            <w:gridSpan w:val="2"/>
            <w:tcBorders>
              <w:top w:val="nil"/>
              <w:left w:val="nil"/>
              <w:bottom w:val="single" w:sz="6" w:space="0" w:color="auto"/>
              <w:right w:val="nil"/>
            </w:tcBorders>
            <w:shd w:val="clear" w:color="auto" w:fill="FFFFFF"/>
          </w:tcPr>
          <w:p w:rsidR="00D90DB3" w:rsidRPr="00AF6846" w:rsidRDefault="00D90DB3" w:rsidP="00AF6846">
            <w:pPr>
              <w:shd w:val="clear" w:color="auto" w:fill="FFFFFF"/>
              <w:ind w:firstLine="397"/>
              <w:jc w:val="right"/>
              <w:rPr>
                <w:color w:val="000000"/>
                <w:sz w:val="24"/>
                <w:szCs w:val="24"/>
                <w:lang w:val="lv-LV"/>
              </w:rPr>
            </w:pPr>
            <w:r w:rsidRPr="00AF6846">
              <w:rPr>
                <w:color w:val="000000"/>
                <w:sz w:val="24"/>
                <w:szCs w:val="24"/>
                <w:lang w:val="lv-LV"/>
              </w:rPr>
              <w:lastRenderedPageBreak/>
              <w:t>5.9. tabulas turpinājums</w:t>
            </w:r>
          </w:p>
        </w:tc>
      </w:tr>
      <w:tr w:rsidR="00D90DB3" w:rsidRPr="00AF6846" w:rsidTr="00C1284D">
        <w:trPr>
          <w:trHeight w:val="227"/>
          <w:jc w:val="center"/>
        </w:trPr>
        <w:tc>
          <w:tcPr>
            <w:tcW w:w="6325" w:type="dxa"/>
            <w:tcBorders>
              <w:top w:val="single" w:sz="6" w:space="0" w:color="auto"/>
            </w:tcBorders>
            <w:shd w:val="clear" w:color="auto" w:fill="FFFFFF"/>
          </w:tcPr>
          <w:p w:rsidR="00D90DB3" w:rsidRPr="00AF6846" w:rsidRDefault="00D90DB3" w:rsidP="00AF6846">
            <w:pPr>
              <w:shd w:val="clear" w:color="auto" w:fill="FFFFFF"/>
              <w:ind w:left="2155"/>
              <w:rPr>
                <w:b/>
                <w:color w:val="000000"/>
                <w:sz w:val="22"/>
                <w:szCs w:val="22"/>
                <w:lang w:val="lv-LV"/>
              </w:rPr>
            </w:pPr>
            <w:r w:rsidRPr="00AF6846">
              <w:rPr>
                <w:b/>
                <w:color w:val="000000"/>
                <w:sz w:val="22"/>
                <w:szCs w:val="22"/>
                <w:lang w:val="lv-LV"/>
              </w:rPr>
              <w:t>Nosaukums</w:t>
            </w:r>
          </w:p>
        </w:tc>
        <w:tc>
          <w:tcPr>
            <w:tcW w:w="2804" w:type="dxa"/>
            <w:tcBorders>
              <w:top w:val="single" w:sz="6" w:space="0" w:color="auto"/>
            </w:tcBorders>
            <w:shd w:val="clear" w:color="auto" w:fill="FFFFFF"/>
          </w:tcPr>
          <w:p w:rsidR="00D90DB3" w:rsidRPr="00AF6846" w:rsidRDefault="00D90DB3" w:rsidP="00AF6846">
            <w:pPr>
              <w:shd w:val="clear" w:color="auto" w:fill="FFFFFF"/>
              <w:ind w:left="590"/>
              <w:rPr>
                <w:b/>
                <w:sz w:val="22"/>
                <w:szCs w:val="22"/>
                <w:lang w:val="lv-LV"/>
              </w:rPr>
            </w:pPr>
            <w:r w:rsidRPr="00AF6846">
              <w:rPr>
                <w:b/>
                <w:color w:val="000000"/>
                <w:sz w:val="22"/>
                <w:szCs w:val="22"/>
                <w:lang w:val="lv-LV"/>
              </w:rPr>
              <w:t>Apzīmējums</w:t>
            </w:r>
          </w:p>
        </w:tc>
      </w:tr>
      <w:tr w:rsidR="00D90DB3" w:rsidRPr="00AF6846" w:rsidTr="00C1284D">
        <w:trPr>
          <w:trHeight w:val="227"/>
          <w:jc w:val="center"/>
        </w:trPr>
        <w:tc>
          <w:tcPr>
            <w:tcW w:w="6325" w:type="dxa"/>
            <w:shd w:val="clear" w:color="auto" w:fill="FFFFFF"/>
          </w:tcPr>
          <w:p w:rsidR="00D90DB3" w:rsidRPr="00AF6846" w:rsidRDefault="00D90DB3" w:rsidP="00AF6846">
            <w:pPr>
              <w:shd w:val="clear" w:color="auto" w:fill="FFFFFF"/>
              <w:rPr>
                <w:color w:val="000000"/>
                <w:sz w:val="24"/>
                <w:szCs w:val="24"/>
                <w:lang w:val="lv-LV"/>
              </w:rPr>
            </w:pPr>
            <w:r w:rsidRPr="00AF6846">
              <w:rPr>
                <w:color w:val="000000"/>
                <w:sz w:val="24"/>
                <w:szCs w:val="24"/>
                <w:lang w:val="lv-LV"/>
              </w:rPr>
              <w:t>Trīspolu slēdzis</w:t>
            </w:r>
          </w:p>
        </w:tc>
        <w:tc>
          <w:tcPr>
            <w:tcW w:w="2804" w:type="dxa"/>
            <w:shd w:val="clear" w:color="auto" w:fill="FFFFFF"/>
          </w:tcPr>
          <w:p w:rsidR="00D90DB3" w:rsidRPr="00AF6846" w:rsidRDefault="00D90DB3" w:rsidP="005A4C27">
            <w:pPr>
              <w:shd w:val="clear" w:color="auto" w:fill="FFFFFF"/>
              <w:jc w:val="center"/>
              <w:rPr>
                <w:sz w:val="24"/>
                <w:szCs w:val="24"/>
                <w:lang w:val="lv-LV"/>
              </w:rPr>
            </w:pPr>
            <w:r w:rsidRPr="00AF6846">
              <w:rPr>
                <w:noProof/>
                <w:sz w:val="24"/>
                <w:szCs w:val="24"/>
                <w:lang w:val="lv-LV" w:eastAsia="lv-LV"/>
              </w:rPr>
              <w:drawing>
                <wp:inline distT="0" distB="0" distL="0" distR="0">
                  <wp:extent cx="209550" cy="295275"/>
                  <wp:effectExtent l="19050" t="0" r="0" b="0"/>
                  <wp:docPr id="182"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206" cstate="print"/>
                          <a:srcRect/>
                          <a:stretch>
                            <a:fillRect/>
                          </a:stretch>
                        </pic:blipFill>
                        <pic:spPr bwMode="auto">
                          <a:xfrm>
                            <a:off x="0" y="0"/>
                            <a:ext cx="209550" cy="295275"/>
                          </a:xfrm>
                          <a:prstGeom prst="rect">
                            <a:avLst/>
                          </a:prstGeom>
                          <a:noFill/>
                          <a:ln w="9525">
                            <a:noFill/>
                            <a:miter lim="800000"/>
                            <a:headEnd/>
                            <a:tailEnd/>
                          </a:ln>
                        </pic:spPr>
                      </pic:pic>
                    </a:graphicData>
                  </a:graphic>
                </wp:inline>
              </w:drawing>
            </w:r>
          </w:p>
        </w:tc>
      </w:tr>
      <w:tr w:rsidR="00D90DB3" w:rsidRPr="00AF6846" w:rsidTr="00C1284D">
        <w:trPr>
          <w:trHeight w:val="227"/>
          <w:jc w:val="center"/>
        </w:trPr>
        <w:tc>
          <w:tcPr>
            <w:tcW w:w="6325" w:type="dxa"/>
            <w:shd w:val="clear" w:color="auto" w:fill="FFFFFF"/>
          </w:tcPr>
          <w:p w:rsidR="00D90DB3" w:rsidRPr="00AF6846" w:rsidRDefault="00D90DB3" w:rsidP="00AF6846">
            <w:pPr>
              <w:shd w:val="clear" w:color="auto" w:fill="FFFFFF"/>
              <w:rPr>
                <w:color w:val="000000"/>
                <w:sz w:val="24"/>
                <w:szCs w:val="24"/>
                <w:lang w:val="lv-LV"/>
              </w:rPr>
            </w:pPr>
            <w:r w:rsidRPr="00AF6846">
              <w:rPr>
                <w:color w:val="000000"/>
                <w:sz w:val="24"/>
                <w:szCs w:val="24"/>
                <w:lang w:val="lv-LV"/>
              </w:rPr>
              <w:t>Divpolu pārslēgs divos virzienos</w:t>
            </w:r>
          </w:p>
        </w:tc>
        <w:tc>
          <w:tcPr>
            <w:tcW w:w="2804" w:type="dxa"/>
            <w:shd w:val="clear" w:color="auto" w:fill="FFFFFF"/>
          </w:tcPr>
          <w:p w:rsidR="00D90DB3" w:rsidRPr="00AF6846" w:rsidRDefault="00D90DB3" w:rsidP="00AF6846">
            <w:pPr>
              <w:shd w:val="clear" w:color="auto" w:fill="FFFFFF"/>
              <w:jc w:val="center"/>
              <w:rPr>
                <w:sz w:val="24"/>
                <w:szCs w:val="24"/>
                <w:lang w:val="lv-LV"/>
              </w:rPr>
            </w:pPr>
            <w:r w:rsidRPr="00AF6846">
              <w:rPr>
                <w:noProof/>
                <w:sz w:val="24"/>
                <w:szCs w:val="24"/>
                <w:lang w:val="lv-LV" w:eastAsia="lv-LV"/>
              </w:rPr>
              <w:drawing>
                <wp:inline distT="0" distB="0" distL="0" distR="0">
                  <wp:extent cx="409575" cy="371475"/>
                  <wp:effectExtent l="19050" t="0" r="9525" b="0"/>
                  <wp:docPr id="183"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207" cstate="print"/>
                          <a:srcRect/>
                          <a:stretch>
                            <a:fillRect/>
                          </a:stretch>
                        </pic:blipFill>
                        <pic:spPr bwMode="auto">
                          <a:xfrm>
                            <a:off x="0" y="0"/>
                            <a:ext cx="409575" cy="371475"/>
                          </a:xfrm>
                          <a:prstGeom prst="rect">
                            <a:avLst/>
                          </a:prstGeom>
                          <a:noFill/>
                          <a:ln w="9525">
                            <a:noFill/>
                            <a:miter lim="800000"/>
                            <a:headEnd/>
                            <a:tailEnd/>
                          </a:ln>
                        </pic:spPr>
                      </pic:pic>
                    </a:graphicData>
                  </a:graphic>
                </wp:inline>
              </w:drawing>
            </w:r>
          </w:p>
        </w:tc>
      </w:tr>
      <w:tr w:rsidR="00D90DB3" w:rsidRPr="00AF6846" w:rsidTr="00C1284D">
        <w:trPr>
          <w:trHeight w:val="227"/>
          <w:jc w:val="center"/>
        </w:trPr>
        <w:tc>
          <w:tcPr>
            <w:tcW w:w="6325" w:type="dxa"/>
            <w:shd w:val="clear" w:color="auto" w:fill="FFFFFF"/>
          </w:tcPr>
          <w:p w:rsidR="00D90DB3" w:rsidRPr="00AF6846" w:rsidRDefault="00D90DB3" w:rsidP="00AF6846">
            <w:pPr>
              <w:shd w:val="clear" w:color="auto" w:fill="FFFFFF"/>
              <w:ind w:left="48"/>
              <w:rPr>
                <w:color w:val="000000"/>
                <w:sz w:val="24"/>
                <w:szCs w:val="24"/>
                <w:lang w:val="lv-LV"/>
              </w:rPr>
            </w:pPr>
            <w:r w:rsidRPr="00AF6846">
              <w:rPr>
                <w:color w:val="000000"/>
                <w:sz w:val="24"/>
                <w:szCs w:val="24"/>
                <w:lang w:val="lv-LV"/>
              </w:rPr>
              <w:t>Grupas pārslēgs</w:t>
            </w:r>
          </w:p>
        </w:tc>
        <w:tc>
          <w:tcPr>
            <w:tcW w:w="2804" w:type="dxa"/>
            <w:shd w:val="clear" w:color="auto" w:fill="FFFFFF"/>
          </w:tcPr>
          <w:p w:rsidR="00D90DB3" w:rsidRPr="00AF6846" w:rsidRDefault="00D90DB3" w:rsidP="00AF6846">
            <w:pPr>
              <w:shd w:val="clear" w:color="auto" w:fill="FFFFFF"/>
              <w:jc w:val="center"/>
              <w:rPr>
                <w:sz w:val="24"/>
                <w:szCs w:val="24"/>
                <w:lang w:val="lv-LV"/>
              </w:rPr>
            </w:pPr>
            <w:r w:rsidRPr="00AF6846">
              <w:rPr>
                <w:noProof/>
                <w:sz w:val="24"/>
                <w:szCs w:val="24"/>
                <w:lang w:val="lv-LV" w:eastAsia="lv-LV"/>
              </w:rPr>
              <w:drawing>
                <wp:inline distT="0" distB="0" distL="0" distR="0">
                  <wp:extent cx="323850" cy="247650"/>
                  <wp:effectExtent l="19050" t="0" r="0" b="0"/>
                  <wp:docPr id="184"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208" cstate="print"/>
                          <a:srcRect/>
                          <a:stretch>
                            <a:fillRect/>
                          </a:stretch>
                        </pic:blipFill>
                        <pic:spPr bwMode="auto">
                          <a:xfrm>
                            <a:off x="0" y="0"/>
                            <a:ext cx="323850" cy="247650"/>
                          </a:xfrm>
                          <a:prstGeom prst="rect">
                            <a:avLst/>
                          </a:prstGeom>
                          <a:noFill/>
                          <a:ln w="9525">
                            <a:noFill/>
                            <a:miter lim="800000"/>
                            <a:headEnd/>
                            <a:tailEnd/>
                          </a:ln>
                        </pic:spPr>
                      </pic:pic>
                    </a:graphicData>
                  </a:graphic>
                </wp:inline>
              </w:drawing>
            </w:r>
          </w:p>
        </w:tc>
      </w:tr>
      <w:tr w:rsidR="00D90DB3" w:rsidRPr="00AF6846" w:rsidTr="00C1284D">
        <w:trPr>
          <w:trHeight w:val="227"/>
          <w:jc w:val="center"/>
        </w:trPr>
        <w:tc>
          <w:tcPr>
            <w:tcW w:w="6325" w:type="dxa"/>
            <w:tcBorders>
              <w:bottom w:val="single" w:sz="6" w:space="0" w:color="auto"/>
            </w:tcBorders>
            <w:shd w:val="clear" w:color="auto" w:fill="FFFFFF"/>
          </w:tcPr>
          <w:p w:rsidR="00D90DB3" w:rsidRPr="00AF6846" w:rsidRDefault="00D90DB3" w:rsidP="00AF6846">
            <w:pPr>
              <w:shd w:val="clear" w:color="auto" w:fill="FFFFFF"/>
              <w:ind w:left="48"/>
              <w:rPr>
                <w:color w:val="000000"/>
                <w:sz w:val="24"/>
                <w:szCs w:val="24"/>
                <w:lang w:val="lv-LV"/>
              </w:rPr>
            </w:pPr>
            <w:r w:rsidRPr="00AF6846">
              <w:rPr>
                <w:color w:val="000000"/>
                <w:sz w:val="24"/>
                <w:szCs w:val="24"/>
                <w:lang w:val="lv-LV"/>
              </w:rPr>
              <w:t>Daudzpozīciju pārslēgs</w:t>
            </w:r>
          </w:p>
          <w:p w:rsidR="00D90DB3" w:rsidRPr="00AF6846" w:rsidRDefault="00D90DB3" w:rsidP="00AF6846">
            <w:pPr>
              <w:shd w:val="clear" w:color="auto" w:fill="FFFFFF"/>
              <w:ind w:left="48"/>
              <w:rPr>
                <w:color w:val="000000"/>
                <w:sz w:val="24"/>
                <w:szCs w:val="24"/>
                <w:lang w:val="lv-LV"/>
              </w:rPr>
            </w:pPr>
          </w:p>
        </w:tc>
        <w:tc>
          <w:tcPr>
            <w:tcW w:w="2804" w:type="dxa"/>
            <w:tcBorders>
              <w:bottom w:val="single" w:sz="6" w:space="0" w:color="auto"/>
            </w:tcBorders>
            <w:shd w:val="clear" w:color="auto" w:fill="FFFFFF"/>
            <w:vAlign w:val="center"/>
          </w:tcPr>
          <w:p w:rsidR="00D90DB3" w:rsidRPr="00AF6846" w:rsidRDefault="00D90DB3" w:rsidP="00AF6846">
            <w:pPr>
              <w:shd w:val="clear" w:color="auto" w:fill="FFFFFF"/>
              <w:jc w:val="center"/>
              <w:rPr>
                <w:sz w:val="24"/>
                <w:szCs w:val="24"/>
                <w:lang w:val="lv-LV"/>
              </w:rPr>
            </w:pPr>
            <w:r w:rsidRPr="00AF6846">
              <w:rPr>
                <w:noProof/>
                <w:sz w:val="24"/>
                <w:szCs w:val="24"/>
                <w:lang w:val="lv-LV" w:eastAsia="lv-LV"/>
              </w:rPr>
              <w:drawing>
                <wp:inline distT="0" distB="0" distL="0" distR="0">
                  <wp:extent cx="371475" cy="228600"/>
                  <wp:effectExtent l="19050" t="0" r="9525" b="0"/>
                  <wp:docPr id="185"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209" cstate="print">
                            <a:lum bright="-32000" contrast="58000"/>
                            <a:grayscl/>
                          </a:blip>
                          <a:srcRect/>
                          <a:stretch>
                            <a:fillRect/>
                          </a:stretch>
                        </pic:blipFill>
                        <pic:spPr bwMode="auto">
                          <a:xfrm>
                            <a:off x="0" y="0"/>
                            <a:ext cx="371475" cy="228600"/>
                          </a:xfrm>
                          <a:prstGeom prst="rect">
                            <a:avLst/>
                          </a:prstGeom>
                          <a:noFill/>
                          <a:ln w="9525">
                            <a:noFill/>
                            <a:miter lim="800000"/>
                            <a:headEnd/>
                            <a:tailEnd/>
                          </a:ln>
                        </pic:spPr>
                      </pic:pic>
                    </a:graphicData>
                  </a:graphic>
                </wp:inline>
              </w:drawing>
            </w:r>
          </w:p>
        </w:tc>
      </w:tr>
      <w:tr w:rsidR="00D90DB3" w:rsidRPr="00AF6846" w:rsidTr="00C1284D">
        <w:trPr>
          <w:trHeight w:val="227"/>
          <w:jc w:val="center"/>
        </w:trPr>
        <w:tc>
          <w:tcPr>
            <w:tcW w:w="6325" w:type="dxa"/>
            <w:tcBorders>
              <w:top w:val="single" w:sz="6" w:space="0" w:color="auto"/>
              <w:bottom w:val="single" w:sz="4" w:space="0" w:color="auto"/>
            </w:tcBorders>
            <w:shd w:val="clear" w:color="auto" w:fill="FFFFFF"/>
          </w:tcPr>
          <w:p w:rsidR="00D90DB3" w:rsidRPr="00AF6846" w:rsidRDefault="00D90DB3" w:rsidP="00AF6846">
            <w:pPr>
              <w:shd w:val="clear" w:color="auto" w:fill="FFFFFF"/>
              <w:ind w:left="46"/>
              <w:rPr>
                <w:color w:val="000000"/>
                <w:sz w:val="24"/>
                <w:szCs w:val="24"/>
                <w:lang w:val="lv-LV"/>
              </w:rPr>
            </w:pPr>
            <w:r w:rsidRPr="00AF6846">
              <w:rPr>
                <w:color w:val="000000"/>
                <w:sz w:val="24"/>
                <w:szCs w:val="24"/>
                <w:lang w:val="lv-LV"/>
              </w:rPr>
              <w:t>Sienas kontakts (vispārīgs apzīmējums)</w:t>
            </w:r>
          </w:p>
        </w:tc>
        <w:tc>
          <w:tcPr>
            <w:tcW w:w="2804" w:type="dxa"/>
            <w:tcBorders>
              <w:top w:val="single" w:sz="6" w:space="0" w:color="auto"/>
              <w:bottom w:val="single" w:sz="4" w:space="0" w:color="auto"/>
            </w:tcBorders>
            <w:shd w:val="clear" w:color="auto" w:fill="FFFFFF"/>
            <w:vAlign w:val="center"/>
          </w:tcPr>
          <w:p w:rsidR="00D90DB3" w:rsidRPr="00AF6846" w:rsidRDefault="00D90DB3" w:rsidP="00AF6846">
            <w:pPr>
              <w:shd w:val="clear" w:color="auto" w:fill="FFFFFF"/>
              <w:jc w:val="center"/>
              <w:rPr>
                <w:sz w:val="24"/>
                <w:szCs w:val="24"/>
                <w:lang w:val="lv-LV"/>
              </w:rPr>
            </w:pPr>
            <w:r w:rsidRPr="00AF6846">
              <w:rPr>
                <w:noProof/>
                <w:sz w:val="24"/>
                <w:szCs w:val="24"/>
                <w:lang w:val="lv-LV" w:eastAsia="lv-LV"/>
              </w:rPr>
              <w:drawing>
                <wp:inline distT="0" distB="0" distL="0" distR="0">
                  <wp:extent cx="123825" cy="180975"/>
                  <wp:effectExtent l="19050" t="0" r="9525" b="0"/>
                  <wp:docPr id="186"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210" cstate="print">
                            <a:lum bright="-32000" contrast="54000"/>
                            <a:grayscl/>
                          </a:blip>
                          <a:srcRect/>
                          <a:stretch>
                            <a:fillRect/>
                          </a:stretch>
                        </pic:blipFill>
                        <pic:spPr bwMode="auto">
                          <a:xfrm>
                            <a:off x="0" y="0"/>
                            <a:ext cx="123825" cy="180975"/>
                          </a:xfrm>
                          <a:prstGeom prst="rect">
                            <a:avLst/>
                          </a:prstGeom>
                          <a:noFill/>
                          <a:ln w="9525">
                            <a:noFill/>
                            <a:miter lim="800000"/>
                            <a:headEnd/>
                            <a:tailEnd/>
                          </a:ln>
                        </pic:spPr>
                      </pic:pic>
                    </a:graphicData>
                  </a:graphic>
                </wp:inline>
              </w:drawing>
            </w:r>
          </w:p>
        </w:tc>
      </w:tr>
      <w:tr w:rsidR="00D90DB3" w:rsidRPr="00AF6846" w:rsidTr="00C1284D">
        <w:trPr>
          <w:trHeight w:val="227"/>
          <w:jc w:val="center"/>
        </w:trPr>
        <w:tc>
          <w:tcPr>
            <w:tcW w:w="6325" w:type="dxa"/>
            <w:shd w:val="clear" w:color="auto" w:fill="FFFFFF"/>
          </w:tcPr>
          <w:p w:rsidR="00D90DB3" w:rsidRPr="00AF6846" w:rsidRDefault="00D90DB3" w:rsidP="00AF6846">
            <w:pPr>
              <w:shd w:val="clear" w:color="auto" w:fill="FFFFFF"/>
              <w:ind w:left="36"/>
              <w:rPr>
                <w:color w:val="000000"/>
                <w:sz w:val="24"/>
                <w:szCs w:val="24"/>
                <w:lang w:val="lv-LV"/>
              </w:rPr>
            </w:pPr>
            <w:r w:rsidRPr="00AF6846">
              <w:rPr>
                <w:color w:val="000000"/>
                <w:sz w:val="24"/>
                <w:szCs w:val="24"/>
                <w:lang w:val="lv-LV"/>
              </w:rPr>
              <w:t>Divkāršs sienas kontakts</w:t>
            </w:r>
          </w:p>
        </w:tc>
        <w:tc>
          <w:tcPr>
            <w:tcW w:w="2804" w:type="dxa"/>
            <w:shd w:val="clear" w:color="auto" w:fill="FFFFFF"/>
            <w:vAlign w:val="center"/>
          </w:tcPr>
          <w:p w:rsidR="00D90DB3" w:rsidRPr="00AF6846" w:rsidRDefault="00D90DB3" w:rsidP="00AF6846">
            <w:pPr>
              <w:shd w:val="clear" w:color="auto" w:fill="FFFFFF"/>
              <w:jc w:val="center"/>
              <w:rPr>
                <w:sz w:val="24"/>
                <w:szCs w:val="24"/>
                <w:lang w:val="lv-LV"/>
              </w:rPr>
            </w:pPr>
            <w:r w:rsidRPr="00AF6846">
              <w:rPr>
                <w:noProof/>
                <w:sz w:val="24"/>
                <w:szCs w:val="24"/>
                <w:lang w:val="lv-LV" w:eastAsia="lv-LV"/>
              </w:rPr>
              <w:drawing>
                <wp:inline distT="0" distB="0" distL="0" distR="0">
                  <wp:extent cx="142875" cy="228600"/>
                  <wp:effectExtent l="19050" t="0" r="9525" b="0"/>
                  <wp:docPr id="187"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211" cstate="print">
                            <a:lum bright="-32000" contrast="58000"/>
                            <a:grayscl/>
                          </a:blip>
                          <a:srcRect/>
                          <a:stretch>
                            <a:fillRect/>
                          </a:stretch>
                        </pic:blipFill>
                        <pic:spPr bwMode="auto">
                          <a:xfrm>
                            <a:off x="0" y="0"/>
                            <a:ext cx="142875" cy="228600"/>
                          </a:xfrm>
                          <a:prstGeom prst="rect">
                            <a:avLst/>
                          </a:prstGeom>
                          <a:noFill/>
                          <a:ln w="9525">
                            <a:noFill/>
                            <a:miter lim="800000"/>
                            <a:headEnd/>
                            <a:tailEnd/>
                          </a:ln>
                        </pic:spPr>
                      </pic:pic>
                    </a:graphicData>
                  </a:graphic>
                </wp:inline>
              </w:drawing>
            </w:r>
          </w:p>
        </w:tc>
      </w:tr>
      <w:tr w:rsidR="00D90DB3" w:rsidRPr="00AF6846" w:rsidTr="00C1284D">
        <w:trPr>
          <w:trHeight w:val="227"/>
          <w:jc w:val="center"/>
        </w:trPr>
        <w:tc>
          <w:tcPr>
            <w:tcW w:w="6325" w:type="dxa"/>
            <w:shd w:val="clear" w:color="auto" w:fill="FFFFFF"/>
          </w:tcPr>
          <w:p w:rsidR="00D90DB3" w:rsidRPr="00AF6846" w:rsidRDefault="00D90DB3" w:rsidP="00AF6846">
            <w:pPr>
              <w:shd w:val="clear" w:color="auto" w:fill="FFFFFF"/>
              <w:ind w:left="36"/>
              <w:rPr>
                <w:color w:val="000000"/>
                <w:sz w:val="24"/>
                <w:szCs w:val="24"/>
                <w:lang w:val="lv-LV"/>
              </w:rPr>
            </w:pPr>
            <w:r w:rsidRPr="00AF6846">
              <w:rPr>
                <w:color w:val="000000"/>
                <w:sz w:val="24"/>
                <w:szCs w:val="24"/>
                <w:lang w:val="lv-LV"/>
              </w:rPr>
              <w:t>Sienas kontakts ar slēdzi</w:t>
            </w:r>
          </w:p>
        </w:tc>
        <w:tc>
          <w:tcPr>
            <w:tcW w:w="2804" w:type="dxa"/>
            <w:shd w:val="clear" w:color="auto" w:fill="FFFFFF"/>
            <w:vAlign w:val="center"/>
          </w:tcPr>
          <w:p w:rsidR="00D90DB3" w:rsidRPr="00AF6846" w:rsidRDefault="00D90DB3" w:rsidP="00AF6846">
            <w:pPr>
              <w:shd w:val="clear" w:color="auto" w:fill="FFFFFF"/>
              <w:jc w:val="center"/>
              <w:rPr>
                <w:sz w:val="24"/>
                <w:szCs w:val="24"/>
                <w:lang w:val="lv-LV"/>
              </w:rPr>
            </w:pPr>
            <w:r w:rsidRPr="00AF6846">
              <w:rPr>
                <w:noProof/>
                <w:sz w:val="24"/>
                <w:szCs w:val="24"/>
                <w:lang w:val="lv-LV" w:eastAsia="lv-LV"/>
              </w:rPr>
              <w:drawing>
                <wp:inline distT="0" distB="0" distL="0" distR="0">
                  <wp:extent cx="219075" cy="200025"/>
                  <wp:effectExtent l="19050" t="0" r="9525" b="0"/>
                  <wp:docPr id="188"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212" cstate="print">
                            <a:lum bright="-32000" contrast="54000"/>
                            <a:grayscl/>
                          </a:blip>
                          <a:srcRect/>
                          <a:stretch>
                            <a:fillRect/>
                          </a:stretch>
                        </pic:blipFill>
                        <pic:spPr bwMode="auto">
                          <a:xfrm>
                            <a:off x="0" y="0"/>
                            <a:ext cx="219075" cy="200025"/>
                          </a:xfrm>
                          <a:prstGeom prst="rect">
                            <a:avLst/>
                          </a:prstGeom>
                          <a:noFill/>
                          <a:ln w="9525">
                            <a:noFill/>
                            <a:miter lim="800000"/>
                            <a:headEnd/>
                            <a:tailEnd/>
                          </a:ln>
                        </pic:spPr>
                      </pic:pic>
                    </a:graphicData>
                  </a:graphic>
                </wp:inline>
              </w:drawing>
            </w:r>
          </w:p>
        </w:tc>
      </w:tr>
      <w:tr w:rsidR="00D90DB3" w:rsidRPr="00AF6846" w:rsidTr="00C1284D">
        <w:trPr>
          <w:trHeight w:val="227"/>
          <w:jc w:val="center"/>
        </w:trPr>
        <w:tc>
          <w:tcPr>
            <w:tcW w:w="6325" w:type="dxa"/>
            <w:shd w:val="clear" w:color="auto" w:fill="FFFFFF"/>
          </w:tcPr>
          <w:p w:rsidR="00D90DB3" w:rsidRPr="00AF6846" w:rsidRDefault="00D90DB3" w:rsidP="00AF6846">
            <w:pPr>
              <w:shd w:val="clear" w:color="auto" w:fill="FFFFFF"/>
              <w:rPr>
                <w:color w:val="000000"/>
                <w:sz w:val="24"/>
                <w:szCs w:val="24"/>
                <w:lang w:val="lv-LV"/>
              </w:rPr>
            </w:pPr>
            <w:r w:rsidRPr="00AF6846">
              <w:rPr>
                <w:color w:val="000000"/>
                <w:sz w:val="24"/>
                <w:szCs w:val="24"/>
                <w:lang w:val="lv-LV"/>
              </w:rPr>
              <w:t>Kontakts, kurā kontaktdakšu var ieslēgt tikai vienā no</w:t>
            </w:r>
            <w:r w:rsidRPr="00AF6846">
              <w:rPr>
                <w:color w:val="000000"/>
                <w:sz w:val="24"/>
                <w:szCs w:val="24"/>
                <w:lang w:val="lv-LV"/>
              </w:rPr>
              <w:softHyphen/>
              <w:t>teiktā st</w:t>
            </w:r>
            <w:r w:rsidRPr="00AF6846">
              <w:rPr>
                <w:color w:val="000000"/>
                <w:sz w:val="24"/>
                <w:szCs w:val="24"/>
                <w:lang w:val="lv-LV"/>
              </w:rPr>
              <w:t>ā</w:t>
            </w:r>
            <w:r w:rsidRPr="00AF6846">
              <w:rPr>
                <w:color w:val="000000"/>
                <w:sz w:val="24"/>
                <w:szCs w:val="24"/>
                <w:lang w:val="lv-LV"/>
              </w:rPr>
              <w:t>voklī</w:t>
            </w:r>
          </w:p>
        </w:tc>
        <w:tc>
          <w:tcPr>
            <w:tcW w:w="2804" w:type="dxa"/>
            <w:shd w:val="clear" w:color="auto" w:fill="FFFFFF"/>
            <w:vAlign w:val="center"/>
          </w:tcPr>
          <w:p w:rsidR="00D90DB3" w:rsidRPr="00AF6846" w:rsidRDefault="00D90DB3" w:rsidP="00AF6846">
            <w:pPr>
              <w:shd w:val="clear" w:color="auto" w:fill="FFFFFF"/>
              <w:jc w:val="center"/>
              <w:rPr>
                <w:sz w:val="24"/>
                <w:szCs w:val="24"/>
                <w:lang w:val="lv-LV"/>
              </w:rPr>
            </w:pPr>
            <w:r w:rsidRPr="00AF6846">
              <w:rPr>
                <w:noProof/>
                <w:sz w:val="24"/>
                <w:szCs w:val="24"/>
                <w:lang w:val="lv-LV" w:eastAsia="lv-LV"/>
              </w:rPr>
              <w:drawing>
                <wp:inline distT="0" distB="0" distL="0" distR="0">
                  <wp:extent cx="142875" cy="200025"/>
                  <wp:effectExtent l="19050" t="0" r="9525" b="0"/>
                  <wp:docPr id="189"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213" cstate="print">
                            <a:lum bright="-32000" contrast="54000"/>
                            <a:grayscl/>
                          </a:blip>
                          <a:srcRect/>
                          <a:stretch>
                            <a:fillRect/>
                          </a:stretch>
                        </pic:blipFill>
                        <pic:spPr bwMode="auto">
                          <a:xfrm>
                            <a:off x="0" y="0"/>
                            <a:ext cx="142875" cy="200025"/>
                          </a:xfrm>
                          <a:prstGeom prst="rect">
                            <a:avLst/>
                          </a:prstGeom>
                          <a:noFill/>
                          <a:ln w="9525">
                            <a:noFill/>
                            <a:miter lim="800000"/>
                            <a:headEnd/>
                            <a:tailEnd/>
                          </a:ln>
                        </pic:spPr>
                      </pic:pic>
                    </a:graphicData>
                  </a:graphic>
                </wp:inline>
              </w:drawing>
            </w:r>
          </w:p>
        </w:tc>
      </w:tr>
      <w:tr w:rsidR="00D90DB3" w:rsidRPr="00AF6846" w:rsidTr="00C1284D">
        <w:trPr>
          <w:trHeight w:val="227"/>
          <w:jc w:val="center"/>
        </w:trPr>
        <w:tc>
          <w:tcPr>
            <w:tcW w:w="6325" w:type="dxa"/>
            <w:shd w:val="clear" w:color="auto" w:fill="FFFFFF"/>
          </w:tcPr>
          <w:p w:rsidR="00D90DB3" w:rsidRPr="00AF6846" w:rsidRDefault="00D90DB3" w:rsidP="00AF6846">
            <w:pPr>
              <w:shd w:val="clear" w:color="auto" w:fill="FFFFFF"/>
              <w:rPr>
                <w:color w:val="000000"/>
                <w:sz w:val="24"/>
                <w:szCs w:val="24"/>
                <w:lang w:val="lv-LV"/>
              </w:rPr>
            </w:pPr>
            <w:r w:rsidRPr="00AF6846">
              <w:rPr>
                <w:color w:val="000000"/>
                <w:sz w:val="24"/>
                <w:szCs w:val="24"/>
                <w:lang w:val="lv-LV"/>
              </w:rPr>
              <w:t xml:space="preserve">Vājstrāvas spraudkontaktu savienojums ar n poliem </w:t>
            </w:r>
          </w:p>
          <w:p w:rsidR="00D90DB3" w:rsidRPr="00AF6846" w:rsidRDefault="00D90DB3" w:rsidP="00AF6846">
            <w:pPr>
              <w:shd w:val="clear" w:color="auto" w:fill="FFFFFF"/>
              <w:rPr>
                <w:color w:val="000000"/>
                <w:sz w:val="24"/>
                <w:szCs w:val="24"/>
                <w:lang w:val="lv-LV"/>
              </w:rPr>
            </w:pPr>
            <w:r w:rsidRPr="00AF6846">
              <w:rPr>
                <w:color w:val="000000"/>
                <w:sz w:val="24"/>
                <w:szCs w:val="24"/>
                <w:lang w:val="lv-LV"/>
              </w:rPr>
              <w:t>Apgaismošanas armatūra ar kvēlspuldzēm:</w:t>
            </w:r>
          </w:p>
        </w:tc>
        <w:tc>
          <w:tcPr>
            <w:tcW w:w="2804" w:type="dxa"/>
            <w:shd w:val="clear" w:color="auto" w:fill="FFFFFF"/>
            <w:vAlign w:val="center"/>
          </w:tcPr>
          <w:p w:rsidR="00D90DB3" w:rsidRPr="00AF6846" w:rsidRDefault="00D90DB3" w:rsidP="00AF6846">
            <w:pPr>
              <w:shd w:val="clear" w:color="auto" w:fill="FFFFFF"/>
              <w:jc w:val="center"/>
              <w:rPr>
                <w:sz w:val="24"/>
                <w:szCs w:val="24"/>
                <w:lang w:val="lv-LV"/>
              </w:rPr>
            </w:pPr>
            <w:r w:rsidRPr="00AF6846">
              <w:rPr>
                <w:noProof/>
                <w:sz w:val="24"/>
                <w:szCs w:val="24"/>
                <w:lang w:val="lv-LV" w:eastAsia="lv-LV"/>
              </w:rPr>
              <w:drawing>
                <wp:inline distT="0" distB="0" distL="0" distR="0">
                  <wp:extent cx="361950" cy="238125"/>
                  <wp:effectExtent l="19050" t="0" r="0" b="0"/>
                  <wp:docPr id="190"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214" cstate="print">
                            <a:lum bright="-32000" contrast="54000"/>
                            <a:grayscl/>
                          </a:blip>
                          <a:srcRect/>
                          <a:stretch>
                            <a:fillRect/>
                          </a:stretch>
                        </pic:blipFill>
                        <pic:spPr bwMode="auto">
                          <a:xfrm>
                            <a:off x="0" y="0"/>
                            <a:ext cx="361950" cy="238125"/>
                          </a:xfrm>
                          <a:prstGeom prst="rect">
                            <a:avLst/>
                          </a:prstGeom>
                          <a:noFill/>
                          <a:ln w="9525">
                            <a:noFill/>
                            <a:miter lim="800000"/>
                            <a:headEnd/>
                            <a:tailEnd/>
                          </a:ln>
                        </pic:spPr>
                      </pic:pic>
                    </a:graphicData>
                  </a:graphic>
                </wp:inline>
              </w:drawing>
            </w:r>
          </w:p>
        </w:tc>
      </w:tr>
      <w:tr w:rsidR="00D90DB3" w:rsidRPr="00AF6846" w:rsidTr="00C1284D">
        <w:trPr>
          <w:trHeight w:val="227"/>
          <w:jc w:val="center"/>
        </w:trPr>
        <w:tc>
          <w:tcPr>
            <w:tcW w:w="6325" w:type="dxa"/>
            <w:shd w:val="clear" w:color="auto" w:fill="FFFFFF"/>
          </w:tcPr>
          <w:p w:rsidR="00D90DB3" w:rsidRPr="00AF6846" w:rsidRDefault="00D90DB3" w:rsidP="00AF6846">
            <w:pPr>
              <w:shd w:val="clear" w:color="auto" w:fill="FFFFFF"/>
              <w:ind w:left="197"/>
              <w:rPr>
                <w:color w:val="000000"/>
                <w:sz w:val="24"/>
                <w:szCs w:val="24"/>
                <w:lang w:val="lv-LV"/>
              </w:rPr>
            </w:pPr>
            <w:r w:rsidRPr="00AF6846">
              <w:rPr>
                <w:color w:val="000000"/>
                <w:sz w:val="24"/>
                <w:szCs w:val="24"/>
                <w:lang w:val="lv-LV"/>
              </w:rPr>
              <w:t>a) piekararmatūra</w:t>
            </w:r>
          </w:p>
        </w:tc>
        <w:tc>
          <w:tcPr>
            <w:tcW w:w="2804" w:type="dxa"/>
            <w:shd w:val="clear" w:color="auto" w:fill="FFFFFF"/>
          </w:tcPr>
          <w:p w:rsidR="00D90DB3" w:rsidRPr="00AF6846" w:rsidRDefault="00D90DB3" w:rsidP="00D90DB3">
            <w:pPr>
              <w:pStyle w:val="ListParagraph"/>
              <w:numPr>
                <w:ilvl w:val="0"/>
                <w:numId w:val="59"/>
              </w:numPr>
              <w:shd w:val="clear" w:color="auto" w:fill="FFFFFF"/>
              <w:jc w:val="center"/>
              <w:rPr>
                <w:sz w:val="24"/>
                <w:szCs w:val="24"/>
                <w:lang w:val="lv-LV"/>
              </w:rPr>
            </w:pPr>
          </w:p>
        </w:tc>
      </w:tr>
      <w:tr w:rsidR="00D90DB3" w:rsidRPr="00AF6846" w:rsidTr="00C1284D">
        <w:trPr>
          <w:trHeight w:val="227"/>
          <w:jc w:val="center"/>
        </w:trPr>
        <w:tc>
          <w:tcPr>
            <w:tcW w:w="6325" w:type="dxa"/>
            <w:shd w:val="clear" w:color="auto" w:fill="FFFFFF"/>
          </w:tcPr>
          <w:p w:rsidR="00D90DB3" w:rsidRPr="00AF6846" w:rsidRDefault="00D90DB3" w:rsidP="00AF6846">
            <w:pPr>
              <w:shd w:val="clear" w:color="auto" w:fill="FFFFFF"/>
              <w:ind w:left="180"/>
              <w:rPr>
                <w:color w:val="000000"/>
                <w:sz w:val="24"/>
                <w:szCs w:val="24"/>
                <w:lang w:val="lv-LV"/>
              </w:rPr>
            </w:pPr>
            <w:r w:rsidRPr="00AF6846">
              <w:rPr>
                <w:color w:val="000000"/>
                <w:sz w:val="24"/>
                <w:szCs w:val="24"/>
                <w:lang w:val="lv-LV"/>
              </w:rPr>
              <w:t>b) sienas</w:t>
            </w:r>
          </w:p>
        </w:tc>
        <w:tc>
          <w:tcPr>
            <w:tcW w:w="2804" w:type="dxa"/>
            <w:shd w:val="clear" w:color="auto" w:fill="FFFFFF"/>
          </w:tcPr>
          <w:p w:rsidR="00D90DB3" w:rsidRPr="00AF6846" w:rsidRDefault="00D90DB3" w:rsidP="00D90DB3">
            <w:pPr>
              <w:pStyle w:val="ListParagraph"/>
              <w:numPr>
                <w:ilvl w:val="0"/>
                <w:numId w:val="60"/>
              </w:numPr>
              <w:shd w:val="clear" w:color="auto" w:fill="FFFFFF"/>
              <w:jc w:val="center"/>
              <w:rPr>
                <w:sz w:val="24"/>
                <w:szCs w:val="24"/>
                <w:lang w:val="lv-LV"/>
              </w:rPr>
            </w:pPr>
          </w:p>
        </w:tc>
      </w:tr>
      <w:tr w:rsidR="00D90DB3" w:rsidRPr="00AF6846" w:rsidTr="00C1284D">
        <w:trPr>
          <w:trHeight w:val="227"/>
          <w:jc w:val="center"/>
        </w:trPr>
        <w:tc>
          <w:tcPr>
            <w:tcW w:w="6325" w:type="dxa"/>
            <w:shd w:val="clear" w:color="auto" w:fill="FFFFFF"/>
          </w:tcPr>
          <w:p w:rsidR="00D90DB3" w:rsidRPr="00AF6846" w:rsidRDefault="00D90DB3" w:rsidP="00AF6846">
            <w:pPr>
              <w:shd w:val="clear" w:color="auto" w:fill="FFFFFF"/>
              <w:ind w:left="170"/>
              <w:rPr>
                <w:color w:val="000000"/>
                <w:sz w:val="24"/>
                <w:szCs w:val="24"/>
                <w:lang w:val="lv-LV"/>
              </w:rPr>
            </w:pPr>
            <w:r w:rsidRPr="00AF6846">
              <w:rPr>
                <w:color w:val="000000"/>
                <w:sz w:val="24"/>
                <w:szCs w:val="24"/>
                <w:lang w:val="lv-LV"/>
              </w:rPr>
              <w:t>c) griestu</w:t>
            </w:r>
          </w:p>
        </w:tc>
        <w:tc>
          <w:tcPr>
            <w:tcW w:w="2804" w:type="dxa"/>
            <w:shd w:val="clear" w:color="auto" w:fill="FFFFFF"/>
          </w:tcPr>
          <w:p w:rsidR="00D90DB3" w:rsidRPr="00AF6846" w:rsidRDefault="00D90DB3" w:rsidP="00D90DB3">
            <w:pPr>
              <w:pStyle w:val="ListParagraph"/>
              <w:numPr>
                <w:ilvl w:val="0"/>
                <w:numId w:val="61"/>
              </w:numPr>
              <w:shd w:val="clear" w:color="auto" w:fill="FFFFFF"/>
              <w:jc w:val="center"/>
              <w:rPr>
                <w:sz w:val="24"/>
                <w:szCs w:val="24"/>
                <w:lang w:val="lv-LV"/>
              </w:rPr>
            </w:pPr>
          </w:p>
        </w:tc>
      </w:tr>
      <w:tr w:rsidR="00D90DB3" w:rsidRPr="00AF6846" w:rsidTr="00C1284D">
        <w:trPr>
          <w:trHeight w:val="227"/>
          <w:jc w:val="center"/>
        </w:trPr>
        <w:tc>
          <w:tcPr>
            <w:tcW w:w="6325" w:type="dxa"/>
            <w:shd w:val="clear" w:color="auto" w:fill="FFFFFF"/>
          </w:tcPr>
          <w:p w:rsidR="00D90DB3" w:rsidRPr="00AF6846" w:rsidRDefault="00D90DB3" w:rsidP="00AF6846">
            <w:pPr>
              <w:shd w:val="clear" w:color="auto" w:fill="FFFFFF"/>
              <w:ind w:left="173"/>
              <w:rPr>
                <w:color w:val="000000"/>
                <w:sz w:val="24"/>
                <w:szCs w:val="24"/>
                <w:lang w:val="lv-LV"/>
              </w:rPr>
            </w:pPr>
            <w:r w:rsidRPr="00AF6846">
              <w:rPr>
                <w:color w:val="000000"/>
                <w:sz w:val="24"/>
                <w:szCs w:val="24"/>
                <w:lang w:val="lv-LV"/>
              </w:rPr>
              <w:t>d) iebūvēta</w:t>
            </w:r>
          </w:p>
        </w:tc>
        <w:tc>
          <w:tcPr>
            <w:tcW w:w="2804" w:type="dxa"/>
            <w:shd w:val="clear" w:color="auto" w:fill="FFFFFF"/>
          </w:tcPr>
          <w:p w:rsidR="00D90DB3" w:rsidRPr="00AF6846" w:rsidRDefault="00D90DB3" w:rsidP="00D90DB3">
            <w:pPr>
              <w:pStyle w:val="ListParagraph"/>
              <w:numPr>
                <w:ilvl w:val="0"/>
                <w:numId w:val="62"/>
              </w:numPr>
              <w:shd w:val="clear" w:color="auto" w:fill="FFFFFF"/>
              <w:jc w:val="center"/>
              <w:rPr>
                <w:sz w:val="24"/>
                <w:szCs w:val="24"/>
                <w:lang w:val="lv-LV"/>
              </w:rPr>
            </w:pPr>
          </w:p>
        </w:tc>
      </w:tr>
      <w:tr w:rsidR="00D90DB3" w:rsidRPr="00AF6846" w:rsidTr="00C1284D">
        <w:trPr>
          <w:trHeight w:val="227"/>
          <w:jc w:val="center"/>
        </w:trPr>
        <w:tc>
          <w:tcPr>
            <w:tcW w:w="6325" w:type="dxa"/>
            <w:shd w:val="clear" w:color="auto" w:fill="FFFFFF"/>
            <w:vAlign w:val="center"/>
          </w:tcPr>
          <w:p w:rsidR="00D90DB3" w:rsidRPr="00AF6846" w:rsidRDefault="00D90DB3" w:rsidP="00AF6846">
            <w:pPr>
              <w:shd w:val="clear" w:color="auto" w:fill="FFFFFF"/>
              <w:rPr>
                <w:color w:val="000000"/>
                <w:sz w:val="24"/>
                <w:szCs w:val="24"/>
                <w:lang w:val="lv-LV"/>
              </w:rPr>
            </w:pPr>
            <w:r w:rsidRPr="00AF6846">
              <w:rPr>
                <w:color w:val="000000"/>
                <w:sz w:val="24"/>
                <w:szCs w:val="24"/>
                <w:lang w:val="lv-LV"/>
              </w:rPr>
              <w:t xml:space="preserve">Apgaismošanas armatūra ar luminiscences spuldzēm: </w:t>
            </w:r>
          </w:p>
          <w:p w:rsidR="00D90DB3" w:rsidRPr="00AF6846" w:rsidRDefault="00D90DB3" w:rsidP="00AF6846">
            <w:pPr>
              <w:shd w:val="clear" w:color="auto" w:fill="FFFFFF"/>
              <w:rPr>
                <w:color w:val="000000"/>
                <w:sz w:val="24"/>
                <w:szCs w:val="24"/>
                <w:lang w:val="lv-LV"/>
              </w:rPr>
            </w:pPr>
            <w:r w:rsidRPr="00AF6846">
              <w:rPr>
                <w:color w:val="000000"/>
                <w:sz w:val="24"/>
                <w:szCs w:val="24"/>
                <w:lang w:val="lv-LV"/>
              </w:rPr>
              <w:t>a) piekararmatūra</w:t>
            </w:r>
          </w:p>
        </w:tc>
        <w:tc>
          <w:tcPr>
            <w:tcW w:w="2804" w:type="dxa"/>
            <w:shd w:val="clear" w:color="auto" w:fill="FFFFFF"/>
            <w:vAlign w:val="center"/>
          </w:tcPr>
          <w:p w:rsidR="00D90DB3" w:rsidRPr="00AF6846" w:rsidRDefault="00D90DB3" w:rsidP="00D90DB3">
            <w:pPr>
              <w:pStyle w:val="ListParagraph"/>
              <w:numPr>
                <w:ilvl w:val="0"/>
                <w:numId w:val="63"/>
              </w:numPr>
              <w:shd w:val="clear" w:color="auto" w:fill="FFFFFF"/>
              <w:jc w:val="center"/>
              <w:rPr>
                <w:sz w:val="24"/>
                <w:szCs w:val="24"/>
                <w:lang w:val="lv-LV"/>
              </w:rPr>
            </w:pPr>
          </w:p>
        </w:tc>
      </w:tr>
      <w:tr w:rsidR="00D90DB3" w:rsidRPr="00AF6846" w:rsidTr="00C1284D">
        <w:trPr>
          <w:trHeight w:val="227"/>
          <w:jc w:val="center"/>
        </w:trPr>
        <w:tc>
          <w:tcPr>
            <w:tcW w:w="6325" w:type="dxa"/>
            <w:shd w:val="clear" w:color="auto" w:fill="FFFFFF"/>
            <w:vAlign w:val="center"/>
          </w:tcPr>
          <w:p w:rsidR="00D90DB3" w:rsidRPr="00AF6846" w:rsidRDefault="00D90DB3" w:rsidP="00AF6846">
            <w:pPr>
              <w:shd w:val="clear" w:color="auto" w:fill="FFFFFF"/>
              <w:rPr>
                <w:color w:val="000000"/>
                <w:sz w:val="24"/>
                <w:szCs w:val="24"/>
                <w:lang w:val="lv-LV"/>
              </w:rPr>
            </w:pPr>
            <w:r w:rsidRPr="00AF6846">
              <w:rPr>
                <w:color w:val="000000"/>
                <w:sz w:val="24"/>
                <w:szCs w:val="24"/>
                <w:lang w:val="lv-LV"/>
              </w:rPr>
              <w:t>b) sienas</w:t>
            </w:r>
          </w:p>
        </w:tc>
        <w:tc>
          <w:tcPr>
            <w:tcW w:w="2804" w:type="dxa"/>
            <w:shd w:val="clear" w:color="auto" w:fill="FFFFFF"/>
          </w:tcPr>
          <w:p w:rsidR="00D90DB3" w:rsidRPr="00AF6846" w:rsidRDefault="00D90DB3" w:rsidP="00D90DB3">
            <w:pPr>
              <w:pStyle w:val="ListParagraph"/>
              <w:numPr>
                <w:ilvl w:val="0"/>
                <w:numId w:val="64"/>
              </w:numPr>
              <w:shd w:val="clear" w:color="auto" w:fill="FFFFFF"/>
              <w:jc w:val="center"/>
              <w:rPr>
                <w:sz w:val="24"/>
                <w:szCs w:val="24"/>
                <w:lang w:val="lv-LV"/>
              </w:rPr>
            </w:pPr>
          </w:p>
        </w:tc>
      </w:tr>
      <w:tr w:rsidR="00D90DB3" w:rsidRPr="00AF6846" w:rsidTr="00C1284D">
        <w:trPr>
          <w:trHeight w:val="227"/>
          <w:jc w:val="center"/>
        </w:trPr>
        <w:tc>
          <w:tcPr>
            <w:tcW w:w="6325" w:type="dxa"/>
            <w:shd w:val="clear" w:color="auto" w:fill="FFFFFF"/>
            <w:vAlign w:val="center"/>
          </w:tcPr>
          <w:p w:rsidR="00D90DB3" w:rsidRPr="00AF6846" w:rsidRDefault="00D90DB3" w:rsidP="00AF6846">
            <w:pPr>
              <w:shd w:val="clear" w:color="auto" w:fill="FFFFFF"/>
              <w:rPr>
                <w:color w:val="000000"/>
                <w:sz w:val="24"/>
                <w:szCs w:val="24"/>
                <w:lang w:val="lv-LV"/>
              </w:rPr>
            </w:pPr>
            <w:r w:rsidRPr="00AF6846">
              <w:rPr>
                <w:color w:val="000000"/>
                <w:sz w:val="24"/>
                <w:szCs w:val="24"/>
                <w:lang w:val="lv-LV"/>
              </w:rPr>
              <w:t>c) griestu</w:t>
            </w:r>
          </w:p>
        </w:tc>
        <w:tc>
          <w:tcPr>
            <w:tcW w:w="2804" w:type="dxa"/>
            <w:shd w:val="clear" w:color="auto" w:fill="FFFFFF"/>
          </w:tcPr>
          <w:p w:rsidR="00D90DB3" w:rsidRPr="00AF6846" w:rsidRDefault="00D90DB3" w:rsidP="00D90DB3">
            <w:pPr>
              <w:pStyle w:val="ListParagraph"/>
              <w:numPr>
                <w:ilvl w:val="0"/>
                <w:numId w:val="65"/>
              </w:numPr>
              <w:shd w:val="clear" w:color="auto" w:fill="FFFFFF"/>
              <w:jc w:val="center"/>
              <w:rPr>
                <w:sz w:val="24"/>
                <w:szCs w:val="24"/>
                <w:lang w:val="lv-LV"/>
              </w:rPr>
            </w:pPr>
          </w:p>
        </w:tc>
      </w:tr>
      <w:tr w:rsidR="00D90DB3" w:rsidRPr="00AF6846" w:rsidTr="00C1284D">
        <w:trPr>
          <w:trHeight w:val="227"/>
          <w:jc w:val="center"/>
        </w:trPr>
        <w:tc>
          <w:tcPr>
            <w:tcW w:w="6325" w:type="dxa"/>
            <w:shd w:val="clear" w:color="auto" w:fill="FFFFFF"/>
            <w:vAlign w:val="center"/>
          </w:tcPr>
          <w:p w:rsidR="00D90DB3" w:rsidRPr="00AF6846" w:rsidRDefault="00D90DB3" w:rsidP="00AF6846">
            <w:pPr>
              <w:shd w:val="clear" w:color="auto" w:fill="FFFFFF"/>
              <w:rPr>
                <w:color w:val="000000"/>
                <w:sz w:val="24"/>
                <w:szCs w:val="24"/>
                <w:lang w:val="lv-LV"/>
              </w:rPr>
            </w:pPr>
            <w:r w:rsidRPr="00AF6846">
              <w:rPr>
                <w:color w:val="000000"/>
                <w:sz w:val="24"/>
                <w:szCs w:val="24"/>
                <w:lang w:val="lv-LV"/>
              </w:rPr>
              <w:t>d) iebūvēta</w:t>
            </w:r>
          </w:p>
        </w:tc>
        <w:tc>
          <w:tcPr>
            <w:tcW w:w="2804" w:type="dxa"/>
            <w:shd w:val="clear" w:color="auto" w:fill="FFFFFF"/>
          </w:tcPr>
          <w:p w:rsidR="00D90DB3" w:rsidRPr="00AF6846" w:rsidRDefault="00D90DB3" w:rsidP="00D90DB3">
            <w:pPr>
              <w:pStyle w:val="ListParagraph"/>
              <w:numPr>
                <w:ilvl w:val="0"/>
                <w:numId w:val="66"/>
              </w:numPr>
              <w:shd w:val="clear" w:color="auto" w:fill="FFFFFF"/>
              <w:jc w:val="center"/>
              <w:rPr>
                <w:sz w:val="24"/>
                <w:szCs w:val="24"/>
                <w:lang w:val="lv-LV"/>
              </w:rPr>
            </w:pPr>
          </w:p>
        </w:tc>
      </w:tr>
      <w:tr w:rsidR="00D90DB3" w:rsidRPr="00AF6846" w:rsidTr="00C1284D">
        <w:trPr>
          <w:trHeight w:val="227"/>
          <w:jc w:val="center"/>
        </w:trPr>
        <w:tc>
          <w:tcPr>
            <w:tcW w:w="6325" w:type="dxa"/>
            <w:shd w:val="clear" w:color="auto" w:fill="FFFFFF"/>
            <w:vAlign w:val="center"/>
          </w:tcPr>
          <w:p w:rsidR="00D90DB3" w:rsidRPr="00AF6846" w:rsidRDefault="00D90DB3" w:rsidP="00AF6846">
            <w:pPr>
              <w:shd w:val="clear" w:color="auto" w:fill="FFFFFF"/>
              <w:rPr>
                <w:color w:val="000000"/>
                <w:sz w:val="24"/>
                <w:szCs w:val="24"/>
                <w:lang w:val="lv-LV"/>
              </w:rPr>
            </w:pPr>
            <w:r w:rsidRPr="00AF6846">
              <w:rPr>
                <w:color w:val="000000"/>
                <w:sz w:val="24"/>
                <w:szCs w:val="24"/>
                <w:lang w:val="lv-LV"/>
              </w:rPr>
              <w:t>Līnija ar luminiscences armatūrām</w:t>
            </w:r>
          </w:p>
        </w:tc>
        <w:tc>
          <w:tcPr>
            <w:tcW w:w="2804" w:type="dxa"/>
            <w:shd w:val="clear" w:color="auto" w:fill="FFFFFF"/>
          </w:tcPr>
          <w:p w:rsidR="00D90DB3" w:rsidRPr="00AF6846" w:rsidRDefault="00D90DB3" w:rsidP="00D90DB3">
            <w:pPr>
              <w:pStyle w:val="ListParagraph"/>
              <w:numPr>
                <w:ilvl w:val="0"/>
                <w:numId w:val="67"/>
              </w:numPr>
              <w:shd w:val="clear" w:color="auto" w:fill="FFFFFF"/>
              <w:jc w:val="center"/>
              <w:rPr>
                <w:sz w:val="24"/>
                <w:szCs w:val="24"/>
                <w:lang w:val="lv-LV"/>
              </w:rPr>
            </w:pPr>
          </w:p>
        </w:tc>
      </w:tr>
      <w:tr w:rsidR="00D90DB3" w:rsidRPr="00B50B95" w:rsidTr="00C1284D">
        <w:trPr>
          <w:trHeight w:val="227"/>
          <w:jc w:val="center"/>
        </w:trPr>
        <w:tc>
          <w:tcPr>
            <w:tcW w:w="6325" w:type="dxa"/>
            <w:shd w:val="clear" w:color="auto" w:fill="FFFFFF"/>
            <w:vAlign w:val="center"/>
          </w:tcPr>
          <w:p w:rsidR="00D90DB3" w:rsidRPr="00AF6846" w:rsidRDefault="00D90DB3" w:rsidP="00AF6846">
            <w:pPr>
              <w:shd w:val="clear" w:color="auto" w:fill="FFFFFF"/>
              <w:rPr>
                <w:color w:val="000000"/>
                <w:sz w:val="24"/>
                <w:szCs w:val="24"/>
                <w:lang w:val="lv-LV"/>
              </w:rPr>
            </w:pPr>
            <w:r w:rsidRPr="00AF6846">
              <w:rPr>
                <w:color w:val="000000"/>
                <w:sz w:val="24"/>
                <w:szCs w:val="24"/>
                <w:lang w:val="lv-LV"/>
              </w:rPr>
              <w:t>Armatūra ar HQL vai ДРЛ spuldzi</w:t>
            </w:r>
          </w:p>
        </w:tc>
        <w:tc>
          <w:tcPr>
            <w:tcW w:w="2804" w:type="dxa"/>
            <w:shd w:val="clear" w:color="auto" w:fill="FFFFFF"/>
          </w:tcPr>
          <w:p w:rsidR="00D90DB3" w:rsidRPr="00AF6846" w:rsidRDefault="00D90DB3" w:rsidP="00D90DB3">
            <w:pPr>
              <w:pStyle w:val="ListParagraph"/>
              <w:numPr>
                <w:ilvl w:val="0"/>
                <w:numId w:val="68"/>
              </w:numPr>
              <w:shd w:val="clear" w:color="auto" w:fill="FFFFFF"/>
              <w:jc w:val="center"/>
              <w:rPr>
                <w:sz w:val="24"/>
                <w:szCs w:val="24"/>
                <w:lang w:val="lv-LV"/>
              </w:rPr>
            </w:pPr>
          </w:p>
        </w:tc>
      </w:tr>
      <w:tr w:rsidR="00D90DB3" w:rsidRPr="00AF6846" w:rsidTr="00C1284D">
        <w:trPr>
          <w:trHeight w:val="227"/>
          <w:jc w:val="center"/>
        </w:trPr>
        <w:tc>
          <w:tcPr>
            <w:tcW w:w="6325" w:type="dxa"/>
            <w:shd w:val="clear" w:color="auto" w:fill="FFFFFF"/>
            <w:vAlign w:val="center"/>
          </w:tcPr>
          <w:p w:rsidR="00D90DB3" w:rsidRPr="00AF6846" w:rsidRDefault="00D90DB3" w:rsidP="00AF6846">
            <w:pPr>
              <w:shd w:val="clear" w:color="auto" w:fill="FFFFFF"/>
              <w:rPr>
                <w:color w:val="000000"/>
                <w:sz w:val="24"/>
                <w:szCs w:val="24"/>
                <w:lang w:val="lv-LV"/>
              </w:rPr>
            </w:pPr>
            <w:r w:rsidRPr="00AF6846">
              <w:rPr>
                <w:color w:val="000000"/>
                <w:sz w:val="24"/>
                <w:szCs w:val="24"/>
                <w:lang w:val="lv-LV"/>
              </w:rPr>
              <w:t>Prožektors</w:t>
            </w:r>
          </w:p>
        </w:tc>
        <w:tc>
          <w:tcPr>
            <w:tcW w:w="2804" w:type="dxa"/>
            <w:shd w:val="clear" w:color="auto" w:fill="FFFFFF"/>
            <w:vAlign w:val="center"/>
          </w:tcPr>
          <w:p w:rsidR="00D90DB3" w:rsidRPr="00AF6846" w:rsidRDefault="00D90DB3" w:rsidP="00AF6846">
            <w:pPr>
              <w:shd w:val="clear" w:color="auto" w:fill="FFFFFF"/>
              <w:jc w:val="center"/>
              <w:rPr>
                <w:sz w:val="24"/>
                <w:szCs w:val="24"/>
                <w:lang w:val="lv-LV"/>
              </w:rPr>
            </w:pPr>
            <w:r w:rsidRPr="00AF6846">
              <w:rPr>
                <w:noProof/>
                <w:sz w:val="24"/>
                <w:szCs w:val="24"/>
                <w:lang w:val="lv-LV" w:eastAsia="lv-LV"/>
              </w:rPr>
              <w:drawing>
                <wp:inline distT="0" distB="0" distL="0" distR="0">
                  <wp:extent cx="314325" cy="219075"/>
                  <wp:effectExtent l="19050" t="0" r="9525" b="0"/>
                  <wp:docPr id="191"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215" cstate="print">
                            <a:lum bright="-32000" contrast="54000"/>
                            <a:grayscl/>
                          </a:blip>
                          <a:srcRect/>
                          <a:stretch>
                            <a:fillRect/>
                          </a:stretch>
                        </pic:blipFill>
                        <pic:spPr bwMode="auto">
                          <a:xfrm>
                            <a:off x="0" y="0"/>
                            <a:ext cx="314325" cy="219075"/>
                          </a:xfrm>
                          <a:prstGeom prst="rect">
                            <a:avLst/>
                          </a:prstGeom>
                          <a:noFill/>
                          <a:ln w="9525">
                            <a:noFill/>
                            <a:miter lim="800000"/>
                            <a:headEnd/>
                            <a:tailEnd/>
                          </a:ln>
                        </pic:spPr>
                      </pic:pic>
                    </a:graphicData>
                  </a:graphic>
                </wp:inline>
              </w:drawing>
            </w:r>
          </w:p>
        </w:tc>
      </w:tr>
      <w:tr w:rsidR="00D90DB3" w:rsidRPr="00AF6846" w:rsidTr="00C1284D">
        <w:trPr>
          <w:trHeight w:val="227"/>
          <w:jc w:val="center"/>
        </w:trPr>
        <w:tc>
          <w:tcPr>
            <w:tcW w:w="6325" w:type="dxa"/>
            <w:shd w:val="clear" w:color="auto" w:fill="FFFFFF"/>
          </w:tcPr>
          <w:p w:rsidR="00D90DB3" w:rsidRPr="00AF6846" w:rsidRDefault="00D90DB3" w:rsidP="00AF6846">
            <w:pPr>
              <w:shd w:val="clear" w:color="auto" w:fill="FFFFFF"/>
              <w:rPr>
                <w:color w:val="000000"/>
                <w:sz w:val="24"/>
                <w:szCs w:val="24"/>
                <w:lang w:val="lv-LV"/>
              </w:rPr>
            </w:pPr>
            <w:r w:rsidRPr="00AF6846">
              <w:rPr>
                <w:color w:val="000000"/>
                <w:sz w:val="24"/>
                <w:szCs w:val="24"/>
                <w:lang w:val="lv-LV"/>
              </w:rPr>
              <w:t>Signālarmatūra</w:t>
            </w:r>
          </w:p>
        </w:tc>
        <w:tc>
          <w:tcPr>
            <w:tcW w:w="2804" w:type="dxa"/>
            <w:shd w:val="clear" w:color="auto" w:fill="FFFFFF"/>
          </w:tcPr>
          <w:p w:rsidR="00D90DB3" w:rsidRPr="00AF6846" w:rsidRDefault="00D90DB3" w:rsidP="00D90DB3">
            <w:pPr>
              <w:pStyle w:val="ListParagraph"/>
              <w:numPr>
                <w:ilvl w:val="0"/>
                <w:numId w:val="69"/>
              </w:numPr>
              <w:shd w:val="clear" w:color="auto" w:fill="FFFFFF"/>
              <w:jc w:val="center"/>
              <w:rPr>
                <w:sz w:val="24"/>
                <w:szCs w:val="24"/>
                <w:lang w:val="lv-LV"/>
              </w:rPr>
            </w:pPr>
          </w:p>
        </w:tc>
      </w:tr>
      <w:tr w:rsidR="00D90DB3" w:rsidRPr="00AF6846" w:rsidTr="00C1284D">
        <w:trPr>
          <w:trHeight w:val="227"/>
          <w:jc w:val="center"/>
        </w:trPr>
        <w:tc>
          <w:tcPr>
            <w:tcW w:w="6325" w:type="dxa"/>
            <w:shd w:val="clear" w:color="auto" w:fill="FFFFFF"/>
          </w:tcPr>
          <w:p w:rsidR="00D90DB3" w:rsidRPr="00AF6846" w:rsidRDefault="00D90DB3" w:rsidP="00AF6846">
            <w:pPr>
              <w:shd w:val="clear" w:color="auto" w:fill="FFFFFF"/>
              <w:rPr>
                <w:color w:val="000000"/>
                <w:sz w:val="24"/>
                <w:szCs w:val="24"/>
                <w:lang w:val="lv-LV"/>
              </w:rPr>
            </w:pPr>
            <w:r w:rsidRPr="00AF6846">
              <w:rPr>
                <w:color w:val="000000"/>
                <w:sz w:val="24"/>
                <w:szCs w:val="24"/>
                <w:lang w:val="lv-LV"/>
              </w:rPr>
              <w:t>Armatūra avārijas izejas norādīšanai</w:t>
            </w:r>
          </w:p>
        </w:tc>
        <w:tc>
          <w:tcPr>
            <w:tcW w:w="2804" w:type="dxa"/>
            <w:shd w:val="clear" w:color="auto" w:fill="FFFFFF"/>
          </w:tcPr>
          <w:p w:rsidR="00D90DB3" w:rsidRPr="00AF6846" w:rsidRDefault="00D90DB3" w:rsidP="00D90DB3">
            <w:pPr>
              <w:pStyle w:val="ListParagraph"/>
              <w:numPr>
                <w:ilvl w:val="0"/>
                <w:numId w:val="70"/>
              </w:numPr>
              <w:shd w:val="clear" w:color="auto" w:fill="FFFFFF"/>
              <w:jc w:val="center"/>
              <w:rPr>
                <w:sz w:val="24"/>
                <w:szCs w:val="24"/>
                <w:lang w:val="lv-LV"/>
              </w:rPr>
            </w:pPr>
          </w:p>
        </w:tc>
      </w:tr>
      <w:tr w:rsidR="00D90DB3" w:rsidRPr="00AF6846" w:rsidTr="00C1284D">
        <w:trPr>
          <w:trHeight w:val="227"/>
          <w:jc w:val="center"/>
        </w:trPr>
        <w:tc>
          <w:tcPr>
            <w:tcW w:w="6325" w:type="dxa"/>
            <w:shd w:val="clear" w:color="auto" w:fill="FFFFFF"/>
          </w:tcPr>
          <w:p w:rsidR="00D90DB3" w:rsidRPr="00AF6846" w:rsidRDefault="00D90DB3" w:rsidP="00AF6846">
            <w:pPr>
              <w:shd w:val="clear" w:color="auto" w:fill="FFFFFF"/>
              <w:rPr>
                <w:color w:val="000000"/>
                <w:sz w:val="24"/>
                <w:szCs w:val="24"/>
                <w:lang w:val="lv-LV"/>
              </w:rPr>
            </w:pPr>
            <w:r w:rsidRPr="00AF6846">
              <w:rPr>
                <w:color w:val="000000"/>
                <w:sz w:val="24"/>
                <w:szCs w:val="24"/>
                <w:lang w:val="lv-LV"/>
              </w:rPr>
              <w:t>Elektroenerģijas patērētājs: a — patērētāja numurs pēc plāna; b — nominālā jauda</w:t>
            </w:r>
          </w:p>
        </w:tc>
        <w:tc>
          <w:tcPr>
            <w:tcW w:w="2804" w:type="dxa"/>
            <w:shd w:val="clear" w:color="auto" w:fill="FFFFFF"/>
            <w:vAlign w:val="center"/>
          </w:tcPr>
          <w:p w:rsidR="00D90DB3" w:rsidRPr="000E3171" w:rsidRDefault="00394A75" w:rsidP="00AF6846">
            <w:pPr>
              <w:shd w:val="clear" w:color="auto" w:fill="FFFFFF"/>
              <w:jc w:val="center"/>
              <w:rPr>
                <w:b/>
                <w:sz w:val="24"/>
                <w:szCs w:val="24"/>
                <w:lang w:val="lv-LV"/>
              </w:rPr>
            </w:pPr>
            <m:oMathPara>
              <m:oMath>
                <m:f>
                  <m:fPr>
                    <m:ctrlPr>
                      <w:rPr>
                        <w:rFonts w:ascii="Cambria Math" w:hAnsi="Arial" w:cs="Arial"/>
                        <w:b/>
                        <w:sz w:val="24"/>
                        <w:szCs w:val="24"/>
                        <w:lang w:val="lv-LV"/>
                      </w:rPr>
                    </m:ctrlPr>
                  </m:fPr>
                  <m:num>
                    <m:r>
                      <m:rPr>
                        <m:sty m:val="b"/>
                      </m:rPr>
                      <w:rPr>
                        <w:rFonts w:ascii="Cambria Math" w:hAnsi="Cambria Math" w:cs="Arial"/>
                        <w:sz w:val="24"/>
                        <w:szCs w:val="24"/>
                        <w:lang w:val="lv-LV"/>
                      </w:rPr>
                      <m:t>a</m:t>
                    </m:r>
                  </m:num>
                  <m:den>
                    <m:r>
                      <m:rPr>
                        <m:sty m:val="b"/>
                      </m:rPr>
                      <w:rPr>
                        <w:rFonts w:ascii="Cambria Math" w:hAnsi="Cambria Math" w:cs="Arial"/>
                        <w:sz w:val="24"/>
                        <w:szCs w:val="24"/>
                        <w:lang w:val="lv-LV"/>
                      </w:rPr>
                      <m:t>b</m:t>
                    </m:r>
                  </m:den>
                </m:f>
              </m:oMath>
            </m:oMathPara>
          </w:p>
        </w:tc>
      </w:tr>
      <w:tr w:rsidR="00D90DB3" w:rsidRPr="00AF6846" w:rsidTr="00C1284D">
        <w:trPr>
          <w:trHeight w:val="227"/>
          <w:jc w:val="center"/>
        </w:trPr>
        <w:tc>
          <w:tcPr>
            <w:tcW w:w="6325" w:type="dxa"/>
            <w:shd w:val="clear" w:color="auto" w:fill="FFFFFF"/>
          </w:tcPr>
          <w:p w:rsidR="00D90DB3" w:rsidRPr="00AF6846" w:rsidRDefault="00D90DB3" w:rsidP="00AF6846">
            <w:pPr>
              <w:shd w:val="clear" w:color="auto" w:fill="FFFFFF"/>
              <w:rPr>
                <w:color w:val="000000"/>
                <w:sz w:val="24"/>
                <w:szCs w:val="24"/>
                <w:lang w:val="lv-LV"/>
              </w:rPr>
            </w:pPr>
            <w:r w:rsidRPr="00AF6846">
              <w:rPr>
                <w:color w:val="000000"/>
                <w:sz w:val="24"/>
                <w:szCs w:val="24"/>
                <w:lang w:val="lv-LV"/>
              </w:rPr>
              <w:t>Instalācija metāla caurulēs</w:t>
            </w:r>
          </w:p>
        </w:tc>
        <w:tc>
          <w:tcPr>
            <w:tcW w:w="2804" w:type="dxa"/>
            <w:shd w:val="clear" w:color="auto" w:fill="FFFFFF"/>
          </w:tcPr>
          <w:p w:rsidR="00D90DB3" w:rsidRPr="000E3171" w:rsidRDefault="00D90DB3" w:rsidP="00AF6846">
            <w:pPr>
              <w:shd w:val="clear" w:color="auto" w:fill="FFFFFF"/>
              <w:jc w:val="center"/>
              <w:rPr>
                <w:rFonts w:ascii="Arial" w:hAnsi="Arial" w:cs="Arial"/>
                <w:b/>
                <w:sz w:val="28"/>
                <w:szCs w:val="28"/>
                <w:lang w:val="lv-LV"/>
              </w:rPr>
            </w:pPr>
            <w:r w:rsidRPr="000E3171">
              <w:rPr>
                <w:rFonts w:ascii="Arial" w:hAnsi="Arial" w:cs="Arial"/>
                <w:b/>
                <w:sz w:val="28"/>
                <w:szCs w:val="28"/>
                <w:lang w:val="lv-LV"/>
              </w:rPr>
              <w:t>T</w:t>
            </w:r>
          </w:p>
        </w:tc>
      </w:tr>
      <w:tr w:rsidR="00D90DB3" w:rsidRPr="00AF6846" w:rsidTr="00C1284D">
        <w:trPr>
          <w:trHeight w:val="227"/>
          <w:jc w:val="center"/>
        </w:trPr>
        <w:tc>
          <w:tcPr>
            <w:tcW w:w="6325" w:type="dxa"/>
            <w:shd w:val="clear" w:color="auto" w:fill="FFFFFF"/>
          </w:tcPr>
          <w:p w:rsidR="00D90DB3" w:rsidRPr="00AF6846" w:rsidRDefault="00D90DB3" w:rsidP="00AF6846">
            <w:pPr>
              <w:shd w:val="clear" w:color="auto" w:fill="FFFFFF"/>
              <w:rPr>
                <w:color w:val="000000"/>
                <w:sz w:val="24"/>
                <w:szCs w:val="24"/>
                <w:lang w:val="lv-LV"/>
              </w:rPr>
            </w:pPr>
            <w:r w:rsidRPr="00AF6846">
              <w:rPr>
                <w:color w:val="000000"/>
                <w:sz w:val="24"/>
                <w:szCs w:val="24"/>
                <w:lang w:val="lv-LV"/>
              </w:rPr>
              <w:t>Instalācija plastmasas caurulēs</w:t>
            </w:r>
          </w:p>
        </w:tc>
        <w:tc>
          <w:tcPr>
            <w:tcW w:w="2804" w:type="dxa"/>
            <w:shd w:val="clear" w:color="auto" w:fill="FFFFFF"/>
          </w:tcPr>
          <w:p w:rsidR="00D90DB3" w:rsidRPr="000E3171" w:rsidRDefault="00D90DB3" w:rsidP="00AF6846">
            <w:pPr>
              <w:shd w:val="clear" w:color="auto" w:fill="FFFFFF"/>
              <w:jc w:val="center"/>
              <w:rPr>
                <w:rFonts w:ascii="Arial" w:hAnsi="Arial" w:cs="Arial"/>
                <w:b/>
                <w:sz w:val="28"/>
                <w:szCs w:val="28"/>
                <w:lang w:val="lv-LV"/>
              </w:rPr>
            </w:pPr>
            <w:r w:rsidRPr="000E3171">
              <w:rPr>
                <w:rFonts w:ascii="Arial" w:hAnsi="Arial" w:cs="Arial"/>
                <w:b/>
                <w:sz w:val="28"/>
                <w:szCs w:val="28"/>
                <w:lang w:val="lv-LV"/>
              </w:rPr>
              <w:t>Π</w:t>
            </w:r>
          </w:p>
        </w:tc>
      </w:tr>
      <w:tr w:rsidR="00D90DB3" w:rsidRPr="00AF6846" w:rsidTr="00C1284D">
        <w:trPr>
          <w:trHeight w:val="227"/>
          <w:jc w:val="center"/>
        </w:trPr>
        <w:tc>
          <w:tcPr>
            <w:tcW w:w="6325" w:type="dxa"/>
            <w:shd w:val="clear" w:color="auto" w:fill="FFFFFF"/>
          </w:tcPr>
          <w:p w:rsidR="00D90DB3" w:rsidRPr="00AF6846" w:rsidRDefault="00D90DB3" w:rsidP="00AF6846">
            <w:pPr>
              <w:shd w:val="clear" w:color="auto" w:fill="FFFFFF"/>
              <w:rPr>
                <w:color w:val="000000"/>
                <w:sz w:val="24"/>
                <w:szCs w:val="24"/>
                <w:lang w:val="lv-LV"/>
              </w:rPr>
            </w:pPr>
            <w:r w:rsidRPr="00AF6846">
              <w:rPr>
                <w:color w:val="000000"/>
                <w:sz w:val="24"/>
                <w:szCs w:val="24"/>
                <w:lang w:val="lv-LV"/>
              </w:rPr>
              <w:t>Instalācija lokanās metāla caurulēs</w:t>
            </w:r>
          </w:p>
        </w:tc>
        <w:tc>
          <w:tcPr>
            <w:tcW w:w="2804" w:type="dxa"/>
            <w:shd w:val="clear" w:color="auto" w:fill="FFFFFF"/>
          </w:tcPr>
          <w:p w:rsidR="00D90DB3" w:rsidRPr="000E3171" w:rsidRDefault="00D90DB3" w:rsidP="00AF6846">
            <w:pPr>
              <w:shd w:val="clear" w:color="auto" w:fill="FFFFFF"/>
              <w:jc w:val="center"/>
              <w:rPr>
                <w:b/>
                <w:sz w:val="24"/>
                <w:szCs w:val="24"/>
                <w:lang w:val="lv-LV"/>
              </w:rPr>
            </w:pPr>
            <w:r w:rsidRPr="000E3171">
              <w:rPr>
                <w:b/>
                <w:sz w:val="24"/>
                <w:szCs w:val="24"/>
                <w:lang w:val="lv-LV"/>
              </w:rPr>
              <w:t>Mp</w:t>
            </w:r>
          </w:p>
        </w:tc>
      </w:tr>
      <w:tr w:rsidR="00D90DB3" w:rsidRPr="00AF6846" w:rsidTr="00C1284D">
        <w:trPr>
          <w:trHeight w:val="227"/>
          <w:jc w:val="center"/>
        </w:trPr>
        <w:tc>
          <w:tcPr>
            <w:tcW w:w="6325" w:type="dxa"/>
            <w:shd w:val="clear" w:color="auto" w:fill="FFFFFF"/>
          </w:tcPr>
          <w:p w:rsidR="00D90DB3" w:rsidRPr="00AF6846" w:rsidRDefault="00D90DB3" w:rsidP="00AF6846">
            <w:pPr>
              <w:shd w:val="clear" w:color="auto" w:fill="FFFFFF"/>
              <w:rPr>
                <w:color w:val="000000"/>
                <w:sz w:val="24"/>
                <w:szCs w:val="24"/>
                <w:lang w:val="lv-LV"/>
              </w:rPr>
            </w:pPr>
            <w:r w:rsidRPr="00AF6846">
              <w:rPr>
                <w:color w:val="000000"/>
                <w:sz w:val="24"/>
                <w:szCs w:val="24"/>
                <w:lang w:val="lv-LV"/>
              </w:rPr>
              <w:t>Instalācija uz izolatoriem</w:t>
            </w:r>
          </w:p>
        </w:tc>
        <w:tc>
          <w:tcPr>
            <w:tcW w:w="2804" w:type="dxa"/>
            <w:shd w:val="clear" w:color="auto" w:fill="FFFFFF"/>
          </w:tcPr>
          <w:p w:rsidR="00D90DB3" w:rsidRPr="000E3171" w:rsidRDefault="00D90DB3" w:rsidP="00AF6846">
            <w:pPr>
              <w:shd w:val="clear" w:color="auto" w:fill="FFFFFF"/>
              <w:jc w:val="center"/>
              <w:rPr>
                <w:rFonts w:ascii="Arial" w:hAnsi="Arial" w:cs="Arial"/>
                <w:b/>
                <w:sz w:val="28"/>
                <w:szCs w:val="28"/>
                <w:lang w:val="lv-LV"/>
              </w:rPr>
            </w:pPr>
            <w:r w:rsidRPr="000E3171">
              <w:rPr>
                <w:rFonts w:ascii="Arial" w:hAnsi="Arial" w:cs="Arial"/>
                <w:b/>
                <w:sz w:val="28"/>
                <w:szCs w:val="28"/>
                <w:lang w:val="lv-LV"/>
              </w:rPr>
              <w:t>И</w:t>
            </w:r>
          </w:p>
        </w:tc>
      </w:tr>
      <w:tr w:rsidR="00D90DB3" w:rsidRPr="00AF6846" w:rsidTr="00C1284D">
        <w:trPr>
          <w:trHeight w:val="227"/>
          <w:jc w:val="center"/>
        </w:trPr>
        <w:tc>
          <w:tcPr>
            <w:tcW w:w="6325" w:type="dxa"/>
            <w:shd w:val="clear" w:color="auto" w:fill="FFFFFF"/>
          </w:tcPr>
          <w:p w:rsidR="00D90DB3" w:rsidRPr="00AF6846" w:rsidRDefault="00D90DB3" w:rsidP="00AF6846">
            <w:pPr>
              <w:shd w:val="clear" w:color="auto" w:fill="FFFFFF"/>
              <w:rPr>
                <w:color w:val="000000"/>
                <w:sz w:val="24"/>
                <w:szCs w:val="24"/>
                <w:lang w:val="lv-LV"/>
              </w:rPr>
            </w:pPr>
            <w:r w:rsidRPr="00AF6846">
              <w:rPr>
                <w:color w:val="000000"/>
                <w:sz w:val="24"/>
                <w:szCs w:val="24"/>
                <w:lang w:val="lv-LV"/>
              </w:rPr>
              <w:t>Instalācija pie trosēm</w:t>
            </w:r>
          </w:p>
        </w:tc>
        <w:tc>
          <w:tcPr>
            <w:tcW w:w="2804" w:type="dxa"/>
            <w:shd w:val="clear" w:color="auto" w:fill="FFFFFF"/>
          </w:tcPr>
          <w:p w:rsidR="00D90DB3" w:rsidRPr="000E3171" w:rsidRDefault="00D90DB3" w:rsidP="00AF6846">
            <w:pPr>
              <w:shd w:val="clear" w:color="auto" w:fill="FFFFFF"/>
              <w:jc w:val="center"/>
              <w:rPr>
                <w:rFonts w:ascii="Arial" w:hAnsi="Arial" w:cs="Arial"/>
                <w:b/>
                <w:sz w:val="28"/>
                <w:szCs w:val="28"/>
                <w:lang w:val="lv-LV"/>
              </w:rPr>
            </w:pPr>
            <w:r w:rsidRPr="000E3171">
              <w:rPr>
                <w:rFonts w:ascii="Arial" w:hAnsi="Arial" w:cs="Arial"/>
                <w:b/>
                <w:sz w:val="28"/>
                <w:szCs w:val="28"/>
                <w:lang w:val="lv-LV"/>
              </w:rPr>
              <w:t>Te</w:t>
            </w:r>
          </w:p>
        </w:tc>
      </w:tr>
      <w:tr w:rsidR="00D90DB3" w:rsidRPr="00AF6846" w:rsidTr="00C1284D">
        <w:trPr>
          <w:trHeight w:val="227"/>
          <w:jc w:val="center"/>
        </w:trPr>
        <w:tc>
          <w:tcPr>
            <w:tcW w:w="6325" w:type="dxa"/>
            <w:shd w:val="clear" w:color="auto" w:fill="FFFFFF"/>
          </w:tcPr>
          <w:p w:rsidR="00D90DB3" w:rsidRPr="00AF6846" w:rsidRDefault="00D90DB3" w:rsidP="00AF6846">
            <w:pPr>
              <w:shd w:val="clear" w:color="auto" w:fill="FFFFFF"/>
              <w:rPr>
                <w:color w:val="000000"/>
                <w:sz w:val="24"/>
                <w:szCs w:val="24"/>
                <w:lang w:val="lv-LV"/>
              </w:rPr>
            </w:pPr>
            <w:r w:rsidRPr="00AF6846">
              <w:rPr>
                <w:color w:val="000000"/>
                <w:sz w:val="24"/>
                <w:szCs w:val="24"/>
                <w:lang w:val="lv-LV"/>
              </w:rPr>
              <w:t>Armatūras uzstādīšanas dati: a — armatūrā uzstādīto spuldžu jauda; b — armatū</w:t>
            </w:r>
            <w:r w:rsidRPr="00AF6846">
              <w:rPr>
                <w:color w:val="000000"/>
                <w:sz w:val="24"/>
                <w:szCs w:val="24"/>
                <w:lang w:val="lv-LV"/>
              </w:rPr>
              <w:softHyphen/>
              <w:t>ras piekāršanas augstums virs grīdas</w:t>
            </w:r>
          </w:p>
        </w:tc>
        <w:tc>
          <w:tcPr>
            <w:tcW w:w="2804" w:type="dxa"/>
            <w:shd w:val="clear" w:color="auto" w:fill="FFFFFF"/>
          </w:tcPr>
          <w:p w:rsidR="00D90DB3" w:rsidRPr="000E3171" w:rsidRDefault="00394A75" w:rsidP="00AF6846">
            <w:pPr>
              <w:shd w:val="clear" w:color="auto" w:fill="FFFFFF"/>
              <w:jc w:val="center"/>
              <w:rPr>
                <w:rFonts w:ascii="Arial" w:hAnsi="Arial" w:cs="Arial"/>
                <w:b/>
                <w:sz w:val="24"/>
                <w:szCs w:val="24"/>
                <w:lang w:val="lv-LV"/>
              </w:rPr>
            </w:pPr>
            <m:oMathPara>
              <m:oMath>
                <m:f>
                  <m:fPr>
                    <m:ctrlPr>
                      <w:rPr>
                        <w:rFonts w:ascii="Cambria Math" w:hAnsi="Arial" w:cs="Arial"/>
                        <w:b/>
                        <w:sz w:val="24"/>
                        <w:szCs w:val="24"/>
                        <w:lang w:val="lv-LV"/>
                      </w:rPr>
                    </m:ctrlPr>
                  </m:fPr>
                  <m:num>
                    <m:r>
                      <m:rPr>
                        <m:sty m:val="b"/>
                      </m:rPr>
                      <w:rPr>
                        <w:rFonts w:ascii="Cambria Math" w:hAnsi="Cambria Math" w:cs="Arial"/>
                        <w:sz w:val="24"/>
                        <w:szCs w:val="24"/>
                        <w:lang w:val="lv-LV"/>
                      </w:rPr>
                      <m:t>a</m:t>
                    </m:r>
                  </m:num>
                  <m:den>
                    <m:r>
                      <m:rPr>
                        <m:sty m:val="b"/>
                      </m:rPr>
                      <w:rPr>
                        <w:rFonts w:ascii="Cambria Math" w:hAnsi="Cambria Math" w:cs="Arial"/>
                        <w:sz w:val="24"/>
                        <w:szCs w:val="24"/>
                        <w:lang w:val="lv-LV"/>
                      </w:rPr>
                      <m:t>b</m:t>
                    </m:r>
                  </m:den>
                </m:f>
              </m:oMath>
            </m:oMathPara>
          </w:p>
        </w:tc>
      </w:tr>
      <w:tr w:rsidR="00D90DB3" w:rsidRPr="00AF6846" w:rsidTr="00C1284D">
        <w:trPr>
          <w:trHeight w:val="227"/>
          <w:jc w:val="center"/>
        </w:trPr>
        <w:tc>
          <w:tcPr>
            <w:tcW w:w="6325" w:type="dxa"/>
            <w:shd w:val="clear" w:color="auto" w:fill="FFFFFF"/>
          </w:tcPr>
          <w:p w:rsidR="00D90DB3" w:rsidRPr="00AF6846" w:rsidRDefault="00D90DB3" w:rsidP="000E3171">
            <w:pPr>
              <w:shd w:val="clear" w:color="auto" w:fill="FFFFFF"/>
              <w:rPr>
                <w:color w:val="000000"/>
                <w:sz w:val="24"/>
                <w:szCs w:val="24"/>
                <w:lang w:val="lv-LV"/>
              </w:rPr>
            </w:pPr>
            <w:r w:rsidRPr="00AF6846">
              <w:rPr>
                <w:color w:val="000000"/>
                <w:sz w:val="24"/>
                <w:szCs w:val="24"/>
                <w:lang w:val="lv-LV"/>
              </w:rPr>
              <w:t xml:space="preserve">Uzraksti pie apgaismošanas barošanas tīkla līnijām: a </w:t>
            </w:r>
            <w:r w:rsidR="000E3171">
              <w:rPr>
                <w:color w:val="000000"/>
                <w:sz w:val="24"/>
                <w:szCs w:val="24"/>
                <w:lang w:val="lv-LV"/>
              </w:rPr>
              <w:t>-</w:t>
            </w:r>
            <w:r w:rsidRPr="00AF6846">
              <w:rPr>
                <w:color w:val="000000"/>
                <w:sz w:val="24"/>
                <w:szCs w:val="24"/>
                <w:lang w:val="lv-LV"/>
              </w:rPr>
              <w:t xml:space="preserve"> apr</w:t>
            </w:r>
            <w:r w:rsidRPr="00AF6846">
              <w:rPr>
                <w:color w:val="000000"/>
                <w:sz w:val="24"/>
                <w:szCs w:val="24"/>
                <w:lang w:val="lv-LV"/>
              </w:rPr>
              <w:t>ē</w:t>
            </w:r>
            <w:r w:rsidRPr="00AF6846">
              <w:rPr>
                <w:color w:val="000000"/>
                <w:sz w:val="24"/>
                <w:szCs w:val="24"/>
                <w:lang w:val="lv-LV"/>
              </w:rPr>
              <w:t>ķina slodze; b</w:t>
            </w:r>
            <w:r w:rsidRPr="00AF6846">
              <w:rPr>
                <w:rFonts w:ascii="Cambria Math" w:hAnsi="Cambria Math" w:cs="Cambria Math"/>
                <w:color w:val="000000"/>
                <w:sz w:val="24"/>
                <w:szCs w:val="24"/>
                <w:lang w:val="lv-LV"/>
              </w:rPr>
              <w:t>‒</w:t>
            </w:r>
            <w:r w:rsidRPr="00AF6846">
              <w:rPr>
                <w:color w:val="000000"/>
                <w:sz w:val="24"/>
                <w:szCs w:val="24"/>
                <w:lang w:val="lv-LV"/>
              </w:rPr>
              <w:t xml:space="preserve"> aprēķina strāva; c</w:t>
            </w:r>
            <w:r w:rsidRPr="00AF6846">
              <w:rPr>
                <w:rFonts w:ascii="Cambria Math" w:hAnsi="Cambria Math" w:cs="Cambria Math"/>
                <w:color w:val="000000"/>
                <w:sz w:val="24"/>
                <w:szCs w:val="24"/>
                <w:lang w:val="lv-LV"/>
              </w:rPr>
              <w:t>‒</w:t>
            </w:r>
            <w:r w:rsidRPr="00AF6846">
              <w:rPr>
                <w:color w:val="000000"/>
                <w:sz w:val="24"/>
                <w:szCs w:val="24"/>
                <w:lang w:val="lv-LV"/>
              </w:rPr>
              <w:t xml:space="preserve"> posma garums; d</w:t>
            </w:r>
            <w:r w:rsidRPr="00AF6846">
              <w:rPr>
                <w:rFonts w:ascii="Cambria Math" w:hAnsi="Cambria Math" w:cs="Cambria Math"/>
                <w:color w:val="000000"/>
                <w:sz w:val="24"/>
                <w:szCs w:val="24"/>
                <w:lang w:val="lv-LV"/>
              </w:rPr>
              <w:t>‒</w:t>
            </w:r>
            <w:r w:rsidRPr="00AF6846">
              <w:rPr>
                <w:color w:val="000000"/>
                <w:sz w:val="24"/>
                <w:szCs w:val="24"/>
                <w:lang w:val="lv-LV"/>
              </w:rPr>
              <w:t xml:space="preserve"> jaudas m</w:t>
            </w:r>
            <w:r w:rsidRPr="00AF6846">
              <w:rPr>
                <w:color w:val="000000"/>
                <w:sz w:val="24"/>
                <w:szCs w:val="24"/>
                <w:lang w:val="lv-LV"/>
              </w:rPr>
              <w:t>o</w:t>
            </w:r>
            <w:r w:rsidRPr="00AF6846">
              <w:rPr>
                <w:color w:val="000000"/>
                <w:sz w:val="24"/>
                <w:szCs w:val="24"/>
                <w:lang w:val="lv-LV"/>
              </w:rPr>
              <w:t>ments; e— sprieguma zudums līnijā; f— vada vai kabeļa marka; g— vada vai ka</w:t>
            </w:r>
            <w:r w:rsidRPr="00AF6846">
              <w:rPr>
                <w:color w:val="000000"/>
                <w:sz w:val="24"/>
                <w:szCs w:val="24"/>
                <w:lang w:val="lv-LV"/>
              </w:rPr>
              <w:softHyphen/>
              <w:t>beļa šķērsgriezums;  h — instalācijas veids</w:t>
            </w:r>
          </w:p>
        </w:tc>
        <w:tc>
          <w:tcPr>
            <w:tcW w:w="2804" w:type="dxa"/>
            <w:shd w:val="clear" w:color="auto" w:fill="FFFFFF"/>
          </w:tcPr>
          <w:p w:rsidR="00D90DB3" w:rsidRPr="00AF6846" w:rsidRDefault="00D90DB3" w:rsidP="00AF6846">
            <w:pPr>
              <w:shd w:val="clear" w:color="auto" w:fill="FFFFFF"/>
              <w:jc w:val="center"/>
              <w:rPr>
                <w:sz w:val="24"/>
                <w:szCs w:val="24"/>
                <w:lang w:val="lv-LV"/>
              </w:rPr>
            </w:pPr>
          </w:p>
          <w:p w:rsidR="00D90DB3" w:rsidRPr="00AF6846" w:rsidRDefault="00394A75" w:rsidP="00AF6846">
            <w:pPr>
              <w:shd w:val="clear" w:color="auto" w:fill="FFFFFF"/>
              <w:jc w:val="center"/>
              <w:rPr>
                <w:sz w:val="32"/>
                <w:szCs w:val="32"/>
                <w:lang w:val="lv-LV"/>
              </w:rPr>
            </w:pPr>
            <m:oMathPara>
              <m:oMath>
                <m:box>
                  <m:boxPr>
                    <m:ctrlPr>
                      <w:rPr>
                        <w:rFonts w:ascii="Cambria Math" w:hAnsi="Arial" w:cs="Arial"/>
                        <w:i/>
                        <w:sz w:val="32"/>
                        <w:szCs w:val="32"/>
                        <w:lang w:val="lv-LV"/>
                      </w:rPr>
                    </m:ctrlPr>
                  </m:boxPr>
                  <m:e>
                    <m:argPr>
                      <m:argSz m:val="-1"/>
                    </m:argPr>
                    <m:f>
                      <m:fPr>
                        <m:ctrlPr>
                          <w:rPr>
                            <w:rFonts w:ascii="Cambria Math" w:hAnsi="Arial" w:cs="Arial"/>
                            <w:b/>
                            <w:sz w:val="32"/>
                            <w:szCs w:val="32"/>
                            <w:lang w:val="lv-LV"/>
                          </w:rPr>
                        </m:ctrlPr>
                      </m:fPr>
                      <m:num>
                        <m:r>
                          <m:rPr>
                            <m:sty m:val="b"/>
                          </m:rPr>
                          <w:rPr>
                            <w:rFonts w:ascii="Cambria Math" w:hAnsi="Cambria Math" w:cs="Arial"/>
                            <w:sz w:val="32"/>
                            <w:szCs w:val="32"/>
                            <w:lang w:val="lv-LV"/>
                          </w:rPr>
                          <m:t>a-b-c-d</m:t>
                        </m:r>
                      </m:num>
                      <m:den>
                        <m:r>
                          <m:rPr>
                            <m:sty m:val="b"/>
                          </m:rPr>
                          <w:rPr>
                            <w:rFonts w:ascii="Cambria Math" w:hAnsi="Arial" w:cs="Arial"/>
                            <w:sz w:val="32"/>
                            <w:szCs w:val="32"/>
                            <w:lang w:val="lv-LV"/>
                          </w:rPr>
                          <m:t>e</m:t>
                        </m:r>
                        <m:r>
                          <m:rPr>
                            <m:sty m:val="b"/>
                          </m:rPr>
                          <w:rPr>
                            <w:rFonts w:ascii="Cambria Math" w:hAnsi="Cambria Math" w:cs="Arial"/>
                            <w:sz w:val="32"/>
                            <w:szCs w:val="32"/>
                            <w:lang w:val="lv-LV"/>
                          </w:rPr>
                          <m:t>-f-g-h</m:t>
                        </m:r>
                      </m:den>
                    </m:f>
                  </m:e>
                </m:box>
              </m:oMath>
            </m:oMathPara>
          </w:p>
        </w:tc>
      </w:tr>
      <w:tr w:rsidR="00D90DB3" w:rsidRPr="00AF6846" w:rsidTr="00C1284D">
        <w:trPr>
          <w:trHeight w:val="227"/>
          <w:jc w:val="center"/>
        </w:trPr>
        <w:tc>
          <w:tcPr>
            <w:tcW w:w="6325" w:type="dxa"/>
            <w:shd w:val="clear" w:color="auto" w:fill="FFFFFF"/>
          </w:tcPr>
          <w:p w:rsidR="00D90DB3" w:rsidRPr="00AF6846" w:rsidRDefault="00D90DB3" w:rsidP="00AF6846">
            <w:pPr>
              <w:shd w:val="clear" w:color="auto" w:fill="FFFFFF"/>
              <w:rPr>
                <w:color w:val="000000"/>
                <w:sz w:val="24"/>
                <w:szCs w:val="24"/>
                <w:lang w:val="lv-LV"/>
              </w:rPr>
            </w:pPr>
            <w:r w:rsidRPr="00AF6846">
              <w:rPr>
                <w:color w:val="000000"/>
                <w:sz w:val="24"/>
                <w:szCs w:val="24"/>
                <w:lang w:val="lv-LV"/>
              </w:rPr>
              <w:t xml:space="preserve">Prožektoru masts (M), tornis (B) uz ēkas jumta: </w:t>
            </w:r>
          </w:p>
          <w:p w:rsidR="00D90DB3" w:rsidRPr="00AF6846" w:rsidRDefault="00D90DB3" w:rsidP="00AF6846">
            <w:pPr>
              <w:shd w:val="clear" w:color="auto" w:fill="FFFFFF"/>
              <w:rPr>
                <w:color w:val="000000"/>
                <w:sz w:val="24"/>
                <w:szCs w:val="24"/>
                <w:lang w:val="lv-LV"/>
              </w:rPr>
            </w:pPr>
            <w:r w:rsidRPr="00AF6846">
              <w:rPr>
                <w:color w:val="000000"/>
                <w:sz w:val="24"/>
                <w:szCs w:val="24"/>
                <w:lang w:val="lv-LV"/>
              </w:rPr>
              <w:t>Nr. — numurs pēc plāna; a — kopējā uzstādītā jauda; b  —  pr</w:t>
            </w:r>
            <w:r w:rsidRPr="00AF6846">
              <w:rPr>
                <w:color w:val="000000"/>
                <w:sz w:val="24"/>
                <w:szCs w:val="24"/>
                <w:lang w:val="lv-LV"/>
              </w:rPr>
              <w:t>o</w:t>
            </w:r>
            <w:r w:rsidRPr="00AF6846">
              <w:rPr>
                <w:color w:val="000000"/>
                <w:sz w:val="24"/>
                <w:szCs w:val="24"/>
                <w:lang w:val="lv-LV"/>
              </w:rPr>
              <w:t xml:space="preserve">žektora   uzstādīšanas  augstums;   d   —   torņa augstums                                                                           </w:t>
            </w:r>
          </w:p>
        </w:tc>
        <w:tc>
          <w:tcPr>
            <w:tcW w:w="2804" w:type="dxa"/>
            <w:shd w:val="clear" w:color="auto" w:fill="FFFFFF"/>
          </w:tcPr>
          <w:p w:rsidR="00D90DB3" w:rsidRPr="00AF6846" w:rsidRDefault="00D90DB3" w:rsidP="00AF6846">
            <w:pPr>
              <w:shd w:val="clear" w:color="auto" w:fill="FFFFFF"/>
              <w:jc w:val="center"/>
              <w:rPr>
                <w:sz w:val="24"/>
                <w:szCs w:val="24"/>
                <w:lang w:val="lv-LV"/>
              </w:rPr>
            </w:pPr>
            <w:r w:rsidRPr="00AF6846">
              <w:rPr>
                <w:noProof/>
                <w:sz w:val="24"/>
                <w:szCs w:val="24"/>
                <w:lang w:val="lv-LV" w:eastAsia="lv-LV"/>
              </w:rPr>
              <w:drawing>
                <wp:inline distT="0" distB="0" distL="0" distR="0">
                  <wp:extent cx="528638" cy="234950"/>
                  <wp:effectExtent l="19050" t="0" r="4762" b="0"/>
                  <wp:docPr id="192"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216" cstate="print">
                            <a:lum bright="-14000" contrast="42000"/>
                            <a:grayscl/>
                          </a:blip>
                          <a:srcRect/>
                          <a:stretch>
                            <a:fillRect/>
                          </a:stretch>
                        </pic:blipFill>
                        <pic:spPr bwMode="auto">
                          <a:xfrm>
                            <a:off x="0" y="0"/>
                            <a:ext cx="528638" cy="234950"/>
                          </a:xfrm>
                          <a:prstGeom prst="rect">
                            <a:avLst/>
                          </a:prstGeom>
                          <a:noFill/>
                          <a:ln w="9525">
                            <a:noFill/>
                            <a:miter lim="800000"/>
                            <a:headEnd/>
                            <a:tailEnd/>
                          </a:ln>
                        </pic:spPr>
                      </pic:pic>
                    </a:graphicData>
                  </a:graphic>
                </wp:inline>
              </w:drawing>
            </w:r>
          </w:p>
          <w:p w:rsidR="00D90DB3" w:rsidRPr="00AF6846" w:rsidRDefault="00D90DB3" w:rsidP="00AF6846">
            <w:pPr>
              <w:shd w:val="clear" w:color="auto" w:fill="FFFFFF"/>
              <w:jc w:val="center"/>
              <w:rPr>
                <w:sz w:val="24"/>
                <w:szCs w:val="24"/>
                <w:lang w:val="lv-LV"/>
              </w:rPr>
            </w:pPr>
            <w:r w:rsidRPr="00AF6846">
              <w:rPr>
                <w:noProof/>
                <w:sz w:val="24"/>
                <w:szCs w:val="24"/>
                <w:lang w:val="lv-LV" w:eastAsia="lv-LV"/>
              </w:rPr>
              <w:drawing>
                <wp:inline distT="0" distB="0" distL="0" distR="0">
                  <wp:extent cx="627207" cy="260350"/>
                  <wp:effectExtent l="19050" t="0" r="1443" b="0"/>
                  <wp:docPr id="193"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217" cstate="print">
                            <a:lum bright="-14000" contrast="40000"/>
                            <a:grayscl/>
                          </a:blip>
                          <a:srcRect/>
                          <a:stretch>
                            <a:fillRect/>
                          </a:stretch>
                        </pic:blipFill>
                        <pic:spPr bwMode="auto">
                          <a:xfrm>
                            <a:off x="0" y="0"/>
                            <a:ext cx="627207" cy="260350"/>
                          </a:xfrm>
                          <a:prstGeom prst="rect">
                            <a:avLst/>
                          </a:prstGeom>
                          <a:noFill/>
                          <a:ln w="9525">
                            <a:noFill/>
                            <a:miter lim="800000"/>
                            <a:headEnd/>
                            <a:tailEnd/>
                          </a:ln>
                        </pic:spPr>
                      </pic:pic>
                    </a:graphicData>
                  </a:graphic>
                </wp:inline>
              </w:drawing>
            </w:r>
          </w:p>
        </w:tc>
      </w:tr>
    </w:tbl>
    <w:p w:rsidR="00D90DB3" w:rsidRPr="00AF6846" w:rsidRDefault="00D90DB3" w:rsidP="00D90DB3">
      <w:pPr>
        <w:shd w:val="clear" w:color="auto" w:fill="FFFFFF"/>
        <w:ind w:firstLine="397"/>
        <w:rPr>
          <w:b/>
          <w:bCs/>
          <w:color w:val="000000"/>
          <w:spacing w:val="3"/>
          <w:sz w:val="24"/>
          <w:szCs w:val="24"/>
          <w:lang w:val="lv-LV"/>
        </w:rPr>
      </w:pPr>
      <w:r w:rsidRPr="00AF6846">
        <w:rPr>
          <w:b/>
          <w:bCs/>
          <w:color w:val="000000"/>
          <w:spacing w:val="3"/>
          <w:sz w:val="24"/>
          <w:szCs w:val="24"/>
          <w:lang w:val="lv-LV"/>
        </w:rPr>
        <w:lastRenderedPageBreak/>
        <w:t xml:space="preserve">5.4.3. TELPU IEDALĪJUMS. </w:t>
      </w:r>
    </w:p>
    <w:p w:rsidR="00D90DB3" w:rsidRPr="00AF6846" w:rsidRDefault="00D90DB3" w:rsidP="00D90DB3">
      <w:pPr>
        <w:shd w:val="clear" w:color="auto" w:fill="FFFFFF"/>
        <w:ind w:firstLine="397"/>
        <w:rPr>
          <w:color w:val="000000"/>
          <w:spacing w:val="3"/>
          <w:w w:val="106"/>
          <w:sz w:val="24"/>
          <w:szCs w:val="24"/>
          <w:lang w:val="lv-LV"/>
        </w:rPr>
      </w:pPr>
    </w:p>
    <w:p w:rsidR="00D90DB3" w:rsidRPr="00AF6846" w:rsidRDefault="00D90DB3" w:rsidP="00D90DB3">
      <w:pPr>
        <w:shd w:val="clear" w:color="auto" w:fill="FFFFFF"/>
        <w:ind w:firstLine="397"/>
        <w:jc w:val="both"/>
        <w:rPr>
          <w:color w:val="000000"/>
          <w:sz w:val="24"/>
          <w:szCs w:val="24"/>
          <w:lang w:val="lv-LV"/>
        </w:rPr>
      </w:pPr>
      <w:r w:rsidRPr="00AF6846">
        <w:rPr>
          <w:color w:val="000000"/>
          <w:sz w:val="24"/>
          <w:szCs w:val="24"/>
          <w:lang w:val="lv-LV"/>
        </w:rPr>
        <w:t>Telpas, kurās ierīko apgaismošanas un spēka instalācijas, iedala atkarībā no vides rakstura.</w:t>
      </w:r>
    </w:p>
    <w:p w:rsidR="00D90DB3" w:rsidRPr="00AF6846" w:rsidRDefault="00D90DB3" w:rsidP="00D90DB3">
      <w:pPr>
        <w:numPr>
          <w:ilvl w:val="0"/>
          <w:numId w:val="54"/>
        </w:numPr>
        <w:shd w:val="clear" w:color="auto" w:fill="FFFFFF"/>
        <w:tabs>
          <w:tab w:val="left" w:pos="677"/>
        </w:tabs>
        <w:ind w:left="720" w:hanging="360"/>
        <w:jc w:val="both"/>
        <w:rPr>
          <w:color w:val="000000"/>
          <w:sz w:val="24"/>
          <w:szCs w:val="24"/>
          <w:lang w:val="lv-LV"/>
        </w:rPr>
      </w:pPr>
      <w:r w:rsidRPr="00AF6846">
        <w:rPr>
          <w:color w:val="000000"/>
          <w:sz w:val="24"/>
          <w:szCs w:val="24"/>
          <w:lang w:val="lv-LV"/>
        </w:rPr>
        <w:t>Sausās telpās relatīvais gaisa mitrums nepārsniedz 60 % (pie</w:t>
      </w:r>
      <w:r w:rsidRPr="00AF6846">
        <w:rPr>
          <w:color w:val="000000"/>
          <w:sz w:val="24"/>
          <w:szCs w:val="24"/>
          <w:lang w:val="lv-LV"/>
        </w:rPr>
        <w:softHyphen/>
        <w:t>mēram, dzīvojamās mājas, kopmītnes, kantori, klubi, liellopu fermu atpūtas istabas). Ja šādās telpās nav augstas temperatūras (virs 30°C), tehnoloģiskā procesā nerodas putekļi, nav ķīmiski aktīvas vides, tās sauc par normālām.</w:t>
      </w:r>
    </w:p>
    <w:p w:rsidR="00D90DB3" w:rsidRPr="00AF6846" w:rsidRDefault="00D90DB3" w:rsidP="00D90DB3">
      <w:pPr>
        <w:numPr>
          <w:ilvl w:val="0"/>
          <w:numId w:val="54"/>
        </w:numPr>
        <w:shd w:val="clear" w:color="auto" w:fill="FFFFFF"/>
        <w:tabs>
          <w:tab w:val="left" w:pos="677"/>
        </w:tabs>
        <w:ind w:left="720" w:hanging="360"/>
        <w:jc w:val="both"/>
        <w:rPr>
          <w:color w:val="000000"/>
          <w:sz w:val="24"/>
          <w:szCs w:val="24"/>
          <w:lang w:val="lv-LV"/>
        </w:rPr>
      </w:pPr>
      <w:r w:rsidRPr="00AF6846">
        <w:rPr>
          <w:color w:val="000000"/>
          <w:sz w:val="24"/>
          <w:szCs w:val="24"/>
          <w:lang w:val="lv-LV"/>
        </w:rPr>
        <w:t>Mitrās telpās tvaiks jeb kondensējošais mitrums izdalās zināmu laiku nelielos daudzumos un relatīvais gaisa mitrums ir 60...75 % (piemēram, dzīvojamo māju virtuves, priekštelpas, neapkurinā</w:t>
      </w:r>
      <w:r w:rsidRPr="00AF6846">
        <w:rPr>
          <w:color w:val="000000"/>
          <w:sz w:val="24"/>
          <w:szCs w:val="24"/>
          <w:lang w:val="lv-LV"/>
        </w:rPr>
        <w:softHyphen/>
        <w:t>tas telpas).</w:t>
      </w:r>
    </w:p>
    <w:p w:rsidR="00D90DB3" w:rsidRPr="00AF6846" w:rsidRDefault="00D90DB3" w:rsidP="00D90DB3">
      <w:pPr>
        <w:numPr>
          <w:ilvl w:val="0"/>
          <w:numId w:val="54"/>
        </w:numPr>
        <w:shd w:val="clear" w:color="auto" w:fill="FFFFFF"/>
        <w:tabs>
          <w:tab w:val="left" w:pos="677"/>
        </w:tabs>
        <w:ind w:left="720" w:hanging="360"/>
        <w:jc w:val="both"/>
        <w:rPr>
          <w:color w:val="000000"/>
          <w:sz w:val="24"/>
          <w:szCs w:val="24"/>
          <w:lang w:val="lv-LV"/>
        </w:rPr>
      </w:pPr>
      <w:r w:rsidRPr="00AF6846">
        <w:rPr>
          <w:color w:val="000000"/>
          <w:sz w:val="24"/>
          <w:szCs w:val="24"/>
          <w:lang w:val="lv-LV"/>
        </w:rPr>
        <w:t>Telpās ar paaugstinātu mitrumu relatīvais gaisa mitrums ilgstoši pārsniedz 75 %  (piemēram, sabiedriskās virtuves, katlu telpas, pagrabi, fermas).</w:t>
      </w:r>
    </w:p>
    <w:p w:rsidR="00D90DB3" w:rsidRPr="00AF6846" w:rsidRDefault="00D90DB3" w:rsidP="00D90DB3">
      <w:pPr>
        <w:numPr>
          <w:ilvl w:val="0"/>
          <w:numId w:val="54"/>
        </w:numPr>
        <w:shd w:val="clear" w:color="auto" w:fill="FFFFFF"/>
        <w:tabs>
          <w:tab w:val="left" w:pos="677"/>
          <w:tab w:val="left" w:pos="4272"/>
        </w:tabs>
        <w:ind w:left="720" w:hanging="360"/>
        <w:jc w:val="both"/>
        <w:rPr>
          <w:color w:val="000000"/>
          <w:sz w:val="24"/>
          <w:szCs w:val="24"/>
          <w:lang w:val="lv-LV"/>
        </w:rPr>
      </w:pPr>
      <w:r w:rsidRPr="00AF6846">
        <w:rPr>
          <w:color w:val="000000"/>
          <w:sz w:val="24"/>
          <w:szCs w:val="24"/>
          <w:lang w:val="lv-LV"/>
        </w:rPr>
        <w:t>Sevišķi mitrās telpās relatīvais gaisa mitrums tuvs 100 %, griesti, sienas, grīda un telpā esošie priekšmeti pārklāti ar mitrumu(piemēram, pirtis, veļas mazgāt</w:t>
      </w:r>
      <w:r w:rsidRPr="00AF6846">
        <w:rPr>
          <w:color w:val="000000"/>
          <w:sz w:val="24"/>
          <w:szCs w:val="24"/>
          <w:lang w:val="lv-LV"/>
        </w:rPr>
        <w:t>a</w:t>
      </w:r>
      <w:r w:rsidRPr="00AF6846">
        <w:rPr>
          <w:color w:val="000000"/>
          <w:sz w:val="24"/>
          <w:szCs w:val="24"/>
          <w:lang w:val="lv-LV"/>
        </w:rPr>
        <w:t>vas,  mehānisko  darbnīcu mazgā</w:t>
      </w:r>
      <w:r w:rsidRPr="00AF6846">
        <w:rPr>
          <w:color w:val="000000"/>
          <w:sz w:val="24"/>
          <w:szCs w:val="24"/>
          <w:lang w:val="lv-LV"/>
        </w:rPr>
        <w:softHyphen/>
        <w:t>tavas).</w:t>
      </w:r>
      <w:r w:rsidRPr="00AF6846">
        <w:rPr>
          <w:color w:val="000000"/>
          <w:sz w:val="24"/>
          <w:szCs w:val="24"/>
          <w:lang w:val="lv-LV"/>
        </w:rPr>
        <w:tab/>
        <w:t>:</w:t>
      </w:r>
    </w:p>
    <w:p w:rsidR="00D90DB3" w:rsidRPr="00AF6846" w:rsidRDefault="00D90DB3" w:rsidP="00D90DB3">
      <w:pPr>
        <w:numPr>
          <w:ilvl w:val="0"/>
          <w:numId w:val="54"/>
        </w:numPr>
        <w:shd w:val="clear" w:color="auto" w:fill="FFFFFF"/>
        <w:tabs>
          <w:tab w:val="left" w:pos="677"/>
        </w:tabs>
        <w:ind w:left="720" w:hanging="360"/>
        <w:jc w:val="both"/>
        <w:rPr>
          <w:color w:val="000000"/>
          <w:sz w:val="24"/>
          <w:szCs w:val="24"/>
          <w:lang w:val="lv-LV"/>
        </w:rPr>
      </w:pPr>
      <w:r w:rsidRPr="00AF6846">
        <w:rPr>
          <w:color w:val="000000"/>
          <w:sz w:val="24"/>
          <w:szCs w:val="24"/>
          <w:lang w:val="lv-LV"/>
        </w:rPr>
        <w:t>Karstās telpās temperatūra ilgstoši pārsniedz 30 °C (piemē</w:t>
      </w:r>
      <w:r w:rsidRPr="00AF6846">
        <w:rPr>
          <w:color w:val="000000"/>
          <w:sz w:val="24"/>
          <w:szCs w:val="24"/>
          <w:lang w:val="lv-LV"/>
        </w:rPr>
        <w:softHyphen/>
        <w:t>ram, kaltes).</w:t>
      </w:r>
    </w:p>
    <w:p w:rsidR="00D90DB3" w:rsidRPr="00AF6846" w:rsidRDefault="00D90DB3" w:rsidP="00D90DB3">
      <w:pPr>
        <w:numPr>
          <w:ilvl w:val="0"/>
          <w:numId w:val="54"/>
        </w:numPr>
        <w:shd w:val="clear" w:color="auto" w:fill="FFFFFF"/>
        <w:tabs>
          <w:tab w:val="left" w:pos="677"/>
        </w:tabs>
        <w:ind w:left="720" w:hanging="360"/>
        <w:jc w:val="both"/>
        <w:rPr>
          <w:color w:val="000000"/>
          <w:sz w:val="24"/>
          <w:szCs w:val="24"/>
          <w:lang w:val="lv-LV"/>
        </w:rPr>
      </w:pPr>
      <w:r w:rsidRPr="00AF6846">
        <w:rPr>
          <w:color w:val="000000"/>
          <w:sz w:val="24"/>
          <w:szCs w:val="24"/>
          <w:lang w:val="lv-LV"/>
        </w:rPr>
        <w:t>Putekļainās telpās ražošanas procesā izdalās putekļi tādā daudzumā, ka tie pā</w:t>
      </w:r>
      <w:r w:rsidRPr="00AF6846">
        <w:rPr>
          <w:color w:val="000000"/>
          <w:sz w:val="24"/>
          <w:szCs w:val="24"/>
          <w:lang w:val="lv-LV"/>
        </w:rPr>
        <w:t>r</w:t>
      </w:r>
      <w:r w:rsidRPr="00AF6846">
        <w:rPr>
          <w:color w:val="000000"/>
          <w:sz w:val="24"/>
          <w:szCs w:val="24"/>
          <w:lang w:val="lv-LV"/>
        </w:rPr>
        <w:t>klāj vadus, iekļūst elektriskajās mašīnās, aparātos (piemēram, galdnieku darbn</w:t>
      </w:r>
      <w:r w:rsidRPr="00AF6846">
        <w:rPr>
          <w:color w:val="000000"/>
          <w:sz w:val="24"/>
          <w:szCs w:val="24"/>
          <w:lang w:val="lv-LV"/>
        </w:rPr>
        <w:t>ī</w:t>
      </w:r>
      <w:r w:rsidRPr="00AF6846">
        <w:rPr>
          <w:color w:val="000000"/>
          <w:sz w:val="24"/>
          <w:szCs w:val="24"/>
          <w:lang w:val="lv-LV"/>
        </w:rPr>
        <w:t>cas, dzirnavas). Putekļus iedala strāvu vadošos un nevadošos.</w:t>
      </w:r>
    </w:p>
    <w:p w:rsidR="00D90DB3" w:rsidRPr="00AF6846" w:rsidRDefault="00D90DB3" w:rsidP="00D90DB3">
      <w:pPr>
        <w:shd w:val="clear" w:color="auto" w:fill="FFFFFF"/>
        <w:tabs>
          <w:tab w:val="left" w:pos="677"/>
        </w:tabs>
        <w:ind w:firstLine="397"/>
        <w:jc w:val="both"/>
        <w:rPr>
          <w:color w:val="000000"/>
          <w:sz w:val="24"/>
          <w:szCs w:val="24"/>
          <w:lang w:val="lv-LV"/>
        </w:rPr>
      </w:pPr>
      <w:r w:rsidRPr="00AF6846">
        <w:rPr>
          <w:color w:val="000000"/>
          <w:sz w:val="24"/>
          <w:szCs w:val="24"/>
          <w:lang w:val="lv-LV"/>
        </w:rPr>
        <w:t>7.</w:t>
      </w:r>
      <w:r w:rsidRPr="00AF6846">
        <w:rPr>
          <w:color w:val="000000"/>
          <w:sz w:val="24"/>
          <w:szCs w:val="24"/>
          <w:lang w:val="lv-LV"/>
        </w:rPr>
        <w:tab/>
        <w:t>Telpās ar ķīmiski aktīvu vidi ražošanas procesā ilgstoši izda</w:t>
      </w:r>
      <w:r w:rsidRPr="00AF6846">
        <w:rPr>
          <w:color w:val="000000"/>
          <w:sz w:val="24"/>
          <w:szCs w:val="24"/>
          <w:lang w:val="lv-LV"/>
        </w:rPr>
        <w:softHyphen/>
        <w:t>lās tvaiks, rodas n</w:t>
      </w:r>
      <w:r w:rsidRPr="00AF6846">
        <w:rPr>
          <w:color w:val="000000"/>
          <w:sz w:val="24"/>
          <w:szCs w:val="24"/>
          <w:lang w:val="lv-LV"/>
        </w:rPr>
        <w:t>o</w:t>
      </w:r>
      <w:r w:rsidRPr="00AF6846">
        <w:rPr>
          <w:color w:val="000000"/>
          <w:sz w:val="24"/>
          <w:szCs w:val="24"/>
          <w:lang w:val="lv-LV"/>
        </w:rPr>
        <w:t>sēdumi, kuri graujoši iedarbojas uz elektroiekār</w:t>
      </w:r>
      <w:r w:rsidRPr="00AF6846">
        <w:rPr>
          <w:color w:val="000000"/>
          <w:sz w:val="24"/>
          <w:szCs w:val="24"/>
          <w:lang w:val="lv-LV"/>
        </w:rPr>
        <w:softHyphen/>
        <w:t>tas izolāciju, strāvu vadošajām daļām (piemēram, govju, teļu, cūku, zirgu fermas, ja tajās nav ierīkota mākslīgā ventilācija).</w:t>
      </w:r>
    </w:p>
    <w:p w:rsidR="00D90DB3" w:rsidRPr="00AF6846" w:rsidRDefault="00D90DB3" w:rsidP="00D90DB3">
      <w:pPr>
        <w:shd w:val="clear" w:color="auto" w:fill="FFFFFF"/>
        <w:ind w:firstLine="397"/>
        <w:jc w:val="both"/>
        <w:rPr>
          <w:color w:val="000000"/>
          <w:sz w:val="24"/>
          <w:szCs w:val="24"/>
          <w:lang w:val="lv-LV"/>
        </w:rPr>
      </w:pPr>
      <w:r w:rsidRPr="00AF6846">
        <w:rPr>
          <w:color w:val="000000"/>
          <w:sz w:val="24"/>
          <w:szCs w:val="24"/>
          <w:lang w:val="lv-LV"/>
        </w:rPr>
        <w:t xml:space="preserve"> 8. Sprādziennedrošās telpās tehnoloģiskajā procesā var rasties sprādziennedroši d</w:t>
      </w:r>
      <w:r w:rsidRPr="00AF6846">
        <w:rPr>
          <w:color w:val="000000"/>
          <w:sz w:val="24"/>
          <w:szCs w:val="24"/>
          <w:lang w:val="lv-LV"/>
        </w:rPr>
        <w:t>e</w:t>
      </w:r>
      <w:r w:rsidRPr="00AF6846">
        <w:rPr>
          <w:color w:val="000000"/>
          <w:sz w:val="24"/>
          <w:szCs w:val="24"/>
          <w:lang w:val="lv-LV"/>
        </w:rPr>
        <w:t>gošu gāzu vai tvaiku un gaisa vai skābekļa mai</w:t>
      </w:r>
      <w:r w:rsidRPr="00AF6846">
        <w:rPr>
          <w:color w:val="000000"/>
          <w:sz w:val="24"/>
          <w:szCs w:val="24"/>
          <w:lang w:val="lv-LV"/>
        </w:rPr>
        <w:softHyphen/>
        <w:t>sījumi; degošu putekļu vai šķiedrvielu un gaisa maisījumi, ja putekļi vai šķiedrvielas pāriet gaistošā stāvoklī.</w:t>
      </w:r>
    </w:p>
    <w:p w:rsidR="00D90DB3" w:rsidRPr="00AF6846" w:rsidRDefault="00D90DB3" w:rsidP="00D90DB3">
      <w:pPr>
        <w:shd w:val="clear" w:color="auto" w:fill="FFFFFF"/>
        <w:ind w:firstLine="397"/>
        <w:jc w:val="both"/>
        <w:rPr>
          <w:color w:val="000000"/>
          <w:sz w:val="24"/>
          <w:szCs w:val="24"/>
          <w:lang w:val="lv-LV"/>
        </w:rPr>
      </w:pPr>
      <w:r w:rsidRPr="00AF6846">
        <w:rPr>
          <w:color w:val="000000"/>
          <w:sz w:val="24"/>
          <w:szCs w:val="24"/>
          <w:lang w:val="lv-LV"/>
        </w:rPr>
        <w:t>Atkarībā no ugunsdrošības apstākļiem lauksaimniecībā izmanto</w:t>
      </w:r>
      <w:r w:rsidRPr="00AF6846">
        <w:rPr>
          <w:color w:val="000000"/>
          <w:sz w:val="24"/>
          <w:szCs w:val="24"/>
          <w:lang w:val="lv-LV"/>
        </w:rPr>
        <w:softHyphen/>
        <w:t>jamās telpas iedala šādi:</w:t>
      </w:r>
    </w:p>
    <w:p w:rsidR="00D90DB3" w:rsidRPr="00AF6846" w:rsidRDefault="00D90DB3" w:rsidP="00D90DB3">
      <w:pPr>
        <w:numPr>
          <w:ilvl w:val="0"/>
          <w:numId w:val="55"/>
        </w:numPr>
        <w:shd w:val="clear" w:color="auto" w:fill="FFFFFF"/>
        <w:tabs>
          <w:tab w:val="left" w:pos="643"/>
        </w:tabs>
        <w:ind w:firstLine="397"/>
        <w:jc w:val="both"/>
        <w:rPr>
          <w:color w:val="000000"/>
          <w:sz w:val="24"/>
          <w:szCs w:val="24"/>
          <w:lang w:val="lv-LV"/>
        </w:rPr>
      </w:pPr>
      <w:r w:rsidRPr="00AF6846">
        <w:rPr>
          <w:color w:val="000000"/>
          <w:sz w:val="24"/>
          <w:szCs w:val="24"/>
          <w:lang w:val="lv-LV"/>
        </w:rPr>
        <w:t>ugunsnedrošas telpas, kur uzglabā degošus šķidrumus, kuru uzliesmošanas te</w:t>
      </w:r>
      <w:r w:rsidRPr="00AF6846">
        <w:rPr>
          <w:color w:val="000000"/>
          <w:sz w:val="24"/>
          <w:szCs w:val="24"/>
          <w:lang w:val="lv-LV"/>
        </w:rPr>
        <w:t>m</w:t>
      </w:r>
      <w:r w:rsidRPr="00AF6846">
        <w:rPr>
          <w:color w:val="000000"/>
          <w:sz w:val="24"/>
          <w:szCs w:val="24"/>
          <w:lang w:val="lv-LV"/>
        </w:rPr>
        <w:t>peratūra ir augstāka par 45°C  (piemēram, minerāleļļu noliktavas);</w:t>
      </w:r>
    </w:p>
    <w:p w:rsidR="00D90DB3" w:rsidRPr="00AF6846" w:rsidRDefault="00D90DB3" w:rsidP="00D90DB3">
      <w:pPr>
        <w:numPr>
          <w:ilvl w:val="0"/>
          <w:numId w:val="55"/>
        </w:numPr>
        <w:shd w:val="clear" w:color="auto" w:fill="FFFFFF"/>
        <w:tabs>
          <w:tab w:val="left" w:pos="643"/>
        </w:tabs>
        <w:ind w:firstLine="397"/>
        <w:jc w:val="both"/>
        <w:rPr>
          <w:color w:val="000000"/>
          <w:sz w:val="24"/>
          <w:szCs w:val="24"/>
          <w:lang w:val="lv-LV"/>
        </w:rPr>
      </w:pPr>
      <w:r w:rsidRPr="00AF6846">
        <w:rPr>
          <w:color w:val="000000"/>
          <w:sz w:val="24"/>
          <w:szCs w:val="24"/>
          <w:lang w:val="lv-LV"/>
        </w:rPr>
        <w:t>ugunsnedrošas telpas, kur gaisā atrodas degoši putekļi un šķiedras (koncentrētās barības uzglabāšanas telpas, dzirnavas, rupjās barības sasmalcināšanas telpas u. c);</w:t>
      </w:r>
    </w:p>
    <w:p w:rsidR="00D90DB3" w:rsidRPr="00AF6846" w:rsidRDefault="00D90DB3" w:rsidP="00D90DB3">
      <w:pPr>
        <w:numPr>
          <w:ilvl w:val="0"/>
          <w:numId w:val="55"/>
        </w:numPr>
        <w:shd w:val="clear" w:color="auto" w:fill="FFFFFF"/>
        <w:tabs>
          <w:tab w:val="left" w:pos="643"/>
        </w:tabs>
        <w:ind w:firstLine="341"/>
        <w:jc w:val="both"/>
        <w:rPr>
          <w:color w:val="000000"/>
          <w:sz w:val="24"/>
          <w:szCs w:val="24"/>
          <w:lang w:val="lv-LV"/>
        </w:rPr>
      </w:pPr>
      <w:r w:rsidRPr="00AF6846">
        <w:rPr>
          <w:color w:val="000000"/>
          <w:sz w:val="24"/>
          <w:szCs w:val="24"/>
          <w:lang w:val="lv-LV"/>
        </w:rPr>
        <w:t>ugunsnedrošas telpas, kurās atrodas degošas vielas, kas nerada putekļus (nolikt</w:t>
      </w:r>
      <w:r w:rsidRPr="00AF6846">
        <w:rPr>
          <w:color w:val="000000"/>
          <w:sz w:val="24"/>
          <w:szCs w:val="24"/>
          <w:lang w:val="lv-LV"/>
        </w:rPr>
        <w:t>a</w:t>
      </w:r>
      <w:r w:rsidRPr="00AF6846">
        <w:rPr>
          <w:color w:val="000000"/>
          <w:sz w:val="24"/>
          <w:szCs w:val="24"/>
          <w:lang w:val="lv-LV"/>
        </w:rPr>
        <w:t>vas, rupjās barības noliktavas);</w:t>
      </w:r>
    </w:p>
    <w:p w:rsidR="00D90DB3" w:rsidRPr="00AF6846" w:rsidRDefault="00D90DB3" w:rsidP="00D90DB3">
      <w:pPr>
        <w:shd w:val="clear" w:color="auto" w:fill="FFFFFF"/>
        <w:ind w:firstLine="397"/>
        <w:jc w:val="both"/>
        <w:rPr>
          <w:color w:val="000000"/>
          <w:sz w:val="24"/>
          <w:szCs w:val="24"/>
          <w:lang w:val="lv-LV"/>
        </w:rPr>
      </w:pPr>
      <w:r w:rsidRPr="00AF6846">
        <w:rPr>
          <w:color w:val="000000"/>
          <w:sz w:val="24"/>
          <w:szCs w:val="24"/>
          <w:lang w:val="lv-LV"/>
        </w:rPr>
        <w:t>d) ugunsnedrošas telpas— āra iekārtas, kuras lieto vai uzglabā degošus šķidrumus ar uzliesmošanas temperatūru, kas aug</w:t>
      </w:r>
      <w:r w:rsidRPr="00AF6846">
        <w:rPr>
          <w:color w:val="000000"/>
          <w:sz w:val="24"/>
          <w:szCs w:val="24"/>
          <w:lang w:val="lv-LV"/>
        </w:rPr>
        <w:softHyphen/>
        <w:t>stāka par 45°C, vai ari cietā kurināmā noliktavas.</w:t>
      </w:r>
    </w:p>
    <w:p w:rsidR="00D90DB3" w:rsidRPr="00AF6846" w:rsidRDefault="00D90DB3" w:rsidP="00D90DB3">
      <w:pPr>
        <w:shd w:val="clear" w:color="auto" w:fill="FFFFFF"/>
        <w:ind w:firstLine="397"/>
        <w:jc w:val="both"/>
        <w:rPr>
          <w:color w:val="000000"/>
          <w:sz w:val="24"/>
          <w:szCs w:val="24"/>
          <w:lang w:val="lv-LV"/>
        </w:rPr>
      </w:pPr>
      <w:r w:rsidRPr="00AF6846">
        <w:rPr>
          <w:color w:val="000000"/>
          <w:sz w:val="24"/>
          <w:szCs w:val="24"/>
          <w:lang w:val="lv-LV"/>
        </w:rPr>
        <w:t>Telpas klasificē ari pēc elektriskās strāvas bīstamības cilvēkam:</w:t>
      </w:r>
    </w:p>
    <w:p w:rsidR="00D90DB3" w:rsidRPr="00AF6846" w:rsidRDefault="00D90DB3" w:rsidP="00D90DB3">
      <w:pPr>
        <w:numPr>
          <w:ilvl w:val="0"/>
          <w:numId w:val="56"/>
        </w:numPr>
        <w:shd w:val="clear" w:color="auto" w:fill="FFFFFF"/>
        <w:tabs>
          <w:tab w:val="left" w:pos="667"/>
        </w:tabs>
        <w:ind w:left="720" w:hanging="360"/>
        <w:jc w:val="both"/>
        <w:rPr>
          <w:color w:val="000000"/>
          <w:sz w:val="24"/>
          <w:szCs w:val="24"/>
          <w:lang w:val="lv-LV"/>
        </w:rPr>
      </w:pPr>
      <w:r w:rsidRPr="00AF6846">
        <w:rPr>
          <w:color w:val="000000"/>
          <w:sz w:val="24"/>
          <w:szCs w:val="24"/>
          <w:lang w:val="lv-LV"/>
        </w:rPr>
        <w:t>telpas ar paaugstinātu bīstamību raksturo viens no apstākļiem, kas paaugstina tās bīstamību: mitrums vai strāvu vadoši pu</w:t>
      </w:r>
      <w:r w:rsidRPr="00AF6846">
        <w:rPr>
          <w:color w:val="000000"/>
          <w:sz w:val="24"/>
          <w:szCs w:val="24"/>
          <w:lang w:val="lv-LV"/>
        </w:rPr>
        <w:softHyphen/>
        <w:t>tekļi, strāvu vadošas grīdas (dzelzsbet</w:t>
      </w:r>
      <w:r w:rsidRPr="00AF6846">
        <w:rPr>
          <w:color w:val="000000"/>
          <w:sz w:val="24"/>
          <w:szCs w:val="24"/>
          <w:lang w:val="lv-LV"/>
        </w:rPr>
        <w:t>o</w:t>
      </w:r>
      <w:r w:rsidRPr="00AF6846">
        <w:rPr>
          <w:color w:val="000000"/>
          <w:sz w:val="24"/>
          <w:szCs w:val="24"/>
          <w:lang w:val="lv-LV"/>
        </w:rPr>
        <w:t>na, zemes, ķieģeļu), augsta temperatūra, iespēja vienlaikus pieskarties pie ze</w:t>
      </w:r>
      <w:r w:rsidRPr="00AF6846">
        <w:rPr>
          <w:color w:val="000000"/>
          <w:sz w:val="24"/>
          <w:szCs w:val="24"/>
          <w:lang w:val="lv-LV"/>
        </w:rPr>
        <w:t>m</w:t>
      </w:r>
      <w:r w:rsidRPr="00AF6846">
        <w:rPr>
          <w:color w:val="000000"/>
          <w:sz w:val="24"/>
          <w:szCs w:val="24"/>
          <w:lang w:val="lv-LV"/>
        </w:rPr>
        <w:t>ētām strāvu va</w:t>
      </w:r>
      <w:r w:rsidRPr="00AF6846">
        <w:rPr>
          <w:color w:val="000000"/>
          <w:sz w:val="24"/>
          <w:szCs w:val="24"/>
          <w:lang w:val="lv-LV"/>
        </w:rPr>
        <w:softHyphen/>
        <w:t>došām daļām un elektroiekārtu metāla korpusiem;</w:t>
      </w:r>
    </w:p>
    <w:p w:rsidR="00D90DB3" w:rsidRPr="00AF6846" w:rsidRDefault="00D90DB3" w:rsidP="00D90DB3">
      <w:pPr>
        <w:numPr>
          <w:ilvl w:val="0"/>
          <w:numId w:val="56"/>
        </w:numPr>
        <w:shd w:val="clear" w:color="auto" w:fill="FFFFFF"/>
        <w:tabs>
          <w:tab w:val="left" w:pos="667"/>
        </w:tabs>
        <w:ind w:left="720" w:hanging="360"/>
        <w:jc w:val="both"/>
        <w:rPr>
          <w:color w:val="000000"/>
          <w:sz w:val="24"/>
          <w:szCs w:val="24"/>
          <w:lang w:val="lv-LV"/>
        </w:rPr>
      </w:pPr>
      <w:r w:rsidRPr="00AF6846">
        <w:rPr>
          <w:color w:val="000000"/>
          <w:sz w:val="24"/>
          <w:szCs w:val="24"/>
          <w:lang w:val="lv-LV"/>
        </w:rPr>
        <w:t>sevišķi bīstamas telpas raksturo viens no apstākļiem: 1) sevišķi liels mitrums, 2) ķīmiski aktīva vide, 3) divi vai vairāki telpas, bīstamību paaugstinoši apstākļi;</w:t>
      </w:r>
    </w:p>
    <w:p w:rsidR="00D90DB3" w:rsidRPr="00AF6846" w:rsidRDefault="00D90DB3" w:rsidP="00D90DB3">
      <w:pPr>
        <w:numPr>
          <w:ilvl w:val="0"/>
          <w:numId w:val="56"/>
        </w:numPr>
        <w:shd w:val="clear" w:color="auto" w:fill="FFFFFF"/>
        <w:tabs>
          <w:tab w:val="left" w:pos="667"/>
        </w:tabs>
        <w:ind w:left="720" w:hanging="360"/>
        <w:jc w:val="both"/>
        <w:rPr>
          <w:color w:val="000000"/>
          <w:sz w:val="24"/>
          <w:szCs w:val="24"/>
          <w:lang w:val="lv-LV"/>
        </w:rPr>
      </w:pPr>
      <w:r w:rsidRPr="00AF6846">
        <w:rPr>
          <w:color w:val="000000"/>
          <w:sz w:val="24"/>
          <w:szCs w:val="24"/>
          <w:lang w:val="lv-LV"/>
        </w:rPr>
        <w:t>telpas bez paaugstinātas bīstamības — ja nav neviena no ap</w:t>
      </w:r>
      <w:r w:rsidRPr="00AF6846">
        <w:rPr>
          <w:color w:val="000000"/>
          <w:sz w:val="24"/>
          <w:szCs w:val="24"/>
          <w:lang w:val="lv-LV"/>
        </w:rPr>
        <w:softHyphen/>
        <w:t>stākļiem, kas rada paaugstinātu vai sevišķu bīstamību.</w:t>
      </w:r>
    </w:p>
    <w:p w:rsidR="00D90DB3" w:rsidRPr="00AF6846" w:rsidRDefault="00D90DB3" w:rsidP="00D90DB3">
      <w:pPr>
        <w:shd w:val="clear" w:color="auto" w:fill="FFFFFF"/>
        <w:ind w:firstLine="397"/>
        <w:rPr>
          <w:b/>
          <w:color w:val="000000"/>
          <w:spacing w:val="2"/>
          <w:w w:val="106"/>
          <w:sz w:val="24"/>
          <w:szCs w:val="24"/>
          <w:lang w:val="lv-LV"/>
        </w:rPr>
      </w:pPr>
    </w:p>
    <w:p w:rsidR="00D90DB3" w:rsidRPr="00AF6846" w:rsidRDefault="00D90DB3" w:rsidP="00D90DB3">
      <w:pPr>
        <w:shd w:val="clear" w:color="auto" w:fill="FFFFFF"/>
        <w:ind w:firstLine="397"/>
        <w:rPr>
          <w:b/>
          <w:color w:val="000000"/>
          <w:spacing w:val="2"/>
          <w:w w:val="106"/>
          <w:sz w:val="24"/>
          <w:szCs w:val="24"/>
          <w:lang w:val="lv-LV"/>
        </w:rPr>
      </w:pPr>
      <w:r w:rsidRPr="00AF6846">
        <w:rPr>
          <w:b/>
          <w:color w:val="000000"/>
          <w:spacing w:val="2"/>
          <w:w w:val="106"/>
          <w:sz w:val="24"/>
          <w:szCs w:val="24"/>
          <w:lang w:val="lv-LV"/>
        </w:rPr>
        <w:t xml:space="preserve">5.4.4. VISPĀRĪGAS PRASĪBAS ELEKTROINSTALĀCIJAI UN TĀS </w:t>
      </w:r>
    </w:p>
    <w:p w:rsidR="00D90DB3" w:rsidRPr="00AF6846" w:rsidRDefault="00D90DB3" w:rsidP="00D90DB3">
      <w:pPr>
        <w:shd w:val="clear" w:color="auto" w:fill="FFFFFF"/>
        <w:ind w:firstLine="397"/>
        <w:rPr>
          <w:b/>
          <w:sz w:val="24"/>
          <w:szCs w:val="24"/>
          <w:lang w:val="lv-LV"/>
        </w:rPr>
      </w:pPr>
      <w:r w:rsidRPr="00AF6846">
        <w:rPr>
          <w:b/>
          <w:color w:val="000000"/>
          <w:spacing w:val="2"/>
          <w:w w:val="106"/>
          <w:sz w:val="24"/>
          <w:szCs w:val="24"/>
          <w:lang w:val="lv-LV"/>
        </w:rPr>
        <w:t xml:space="preserve">          IZBŪVES NOTEIKUMI</w:t>
      </w:r>
    </w:p>
    <w:p w:rsidR="00D90DB3" w:rsidRPr="00DD1AF8" w:rsidRDefault="00D90DB3" w:rsidP="00D90DB3">
      <w:pPr>
        <w:shd w:val="clear" w:color="auto" w:fill="FFFFFF"/>
        <w:ind w:firstLine="397"/>
        <w:rPr>
          <w:color w:val="000000"/>
          <w:spacing w:val="1"/>
          <w:w w:val="106"/>
          <w:lang w:val="lv-LV"/>
        </w:rPr>
      </w:pPr>
    </w:p>
    <w:p w:rsidR="00D90DB3" w:rsidRPr="00AF6846" w:rsidRDefault="00D90DB3" w:rsidP="00D90DB3">
      <w:pPr>
        <w:shd w:val="clear" w:color="auto" w:fill="FFFFFF"/>
        <w:ind w:firstLine="397"/>
        <w:jc w:val="both"/>
        <w:rPr>
          <w:color w:val="000000"/>
          <w:sz w:val="24"/>
          <w:szCs w:val="24"/>
          <w:lang w:val="lv-LV"/>
        </w:rPr>
      </w:pPr>
      <w:r w:rsidRPr="00AF6846">
        <w:rPr>
          <w:color w:val="000000"/>
          <w:sz w:val="24"/>
          <w:szCs w:val="24"/>
          <w:lang w:val="lv-LV"/>
        </w:rPr>
        <w:t>Par elektroinstalāciju sauc vadu un kabeļu, to nostiprinā</w:t>
      </w:r>
      <w:r w:rsidRPr="00AF6846">
        <w:rPr>
          <w:color w:val="000000"/>
          <w:sz w:val="24"/>
          <w:szCs w:val="24"/>
          <w:lang w:val="lv-LV"/>
        </w:rPr>
        <w:softHyphen/>
        <w:t xml:space="preserve">šanas elementu, balstošo un </w:t>
      </w:r>
      <w:r w:rsidRPr="00AF6846">
        <w:rPr>
          <w:color w:val="000000"/>
          <w:sz w:val="24"/>
          <w:szCs w:val="24"/>
          <w:lang w:val="lv-LV"/>
        </w:rPr>
        <w:lastRenderedPageBreak/>
        <w:t>aizsargājošo konstrukciju kopumu, kas izvietots noteiktā kārtībā un veido apgaismoš</w:t>
      </w:r>
      <w:r w:rsidRPr="00AF6846">
        <w:rPr>
          <w:color w:val="000000"/>
          <w:sz w:val="24"/>
          <w:szCs w:val="24"/>
          <w:lang w:val="lv-LV"/>
        </w:rPr>
        <w:t>a</w:t>
      </w:r>
      <w:r w:rsidRPr="00AF6846">
        <w:rPr>
          <w:color w:val="000000"/>
          <w:sz w:val="24"/>
          <w:szCs w:val="24"/>
          <w:lang w:val="lv-LV"/>
        </w:rPr>
        <w:t>nas un spēka tīklus. Izveidojot instalāciju, jāievēro darba un apkalpes personāla drošība. Instalācijai jābūt ekonomiskai, tā nedrīkst pasliktināt telpas izskatu. Dzīvojamās un s</w:t>
      </w:r>
      <w:r w:rsidRPr="00AF6846">
        <w:rPr>
          <w:color w:val="000000"/>
          <w:sz w:val="24"/>
          <w:szCs w:val="24"/>
          <w:lang w:val="lv-LV"/>
        </w:rPr>
        <w:t>a</w:t>
      </w:r>
      <w:r w:rsidRPr="00AF6846">
        <w:rPr>
          <w:color w:val="000000"/>
          <w:sz w:val="24"/>
          <w:szCs w:val="24"/>
          <w:lang w:val="lv-LV"/>
        </w:rPr>
        <w:t>biedriskās telpās instalācija jāierīko tā, lai tā ne</w:t>
      </w:r>
      <w:r w:rsidRPr="00AF6846">
        <w:rPr>
          <w:color w:val="000000"/>
          <w:sz w:val="24"/>
          <w:szCs w:val="24"/>
          <w:lang w:val="lv-LV"/>
        </w:rPr>
        <w:softHyphen/>
        <w:t>izdalītos uz sienu un griestu fona. Vadi jānovieto paralēli un iespē</w:t>
      </w:r>
      <w:r w:rsidRPr="00AF6846">
        <w:rPr>
          <w:color w:val="000000"/>
          <w:sz w:val="24"/>
          <w:szCs w:val="24"/>
          <w:lang w:val="lv-LV"/>
        </w:rPr>
        <w:softHyphen/>
        <w:t>jami tuvāk sienu un griestu savienošanās līnijām, durvju un logu ailām. Vadu un kabeļu aizsargapvalkiem jābūt ar pietiekamu mehā</w:t>
      </w:r>
      <w:r w:rsidRPr="00AF6846">
        <w:rPr>
          <w:color w:val="000000"/>
          <w:sz w:val="24"/>
          <w:szCs w:val="24"/>
          <w:lang w:val="lv-LV"/>
        </w:rPr>
        <w:softHyphen/>
        <w:t>nisko un ķīmi</w:t>
      </w:r>
      <w:r w:rsidRPr="00AF6846">
        <w:rPr>
          <w:color w:val="000000"/>
          <w:sz w:val="24"/>
          <w:szCs w:val="24"/>
          <w:lang w:val="lv-LV"/>
        </w:rPr>
        <w:t>s</w:t>
      </w:r>
      <w:r w:rsidRPr="00AF6846">
        <w:rPr>
          <w:color w:val="000000"/>
          <w:sz w:val="24"/>
          <w:szCs w:val="24"/>
          <w:lang w:val="lv-LV"/>
        </w:rPr>
        <w:t>ko izturību, - tiem jāatbilst telpas raksturam.</w:t>
      </w:r>
    </w:p>
    <w:p w:rsidR="00D90DB3" w:rsidRPr="00AF6846" w:rsidRDefault="00D90DB3" w:rsidP="00D90DB3">
      <w:pPr>
        <w:shd w:val="clear" w:color="auto" w:fill="FFFFFF"/>
        <w:ind w:firstLine="397"/>
        <w:jc w:val="both"/>
        <w:rPr>
          <w:color w:val="000000"/>
          <w:sz w:val="24"/>
          <w:szCs w:val="24"/>
          <w:lang w:val="lv-LV"/>
        </w:rPr>
      </w:pPr>
      <w:r w:rsidRPr="00AF6846">
        <w:rPr>
          <w:color w:val="000000"/>
          <w:sz w:val="24"/>
          <w:szCs w:val="24"/>
          <w:lang w:val="lv-LV"/>
        </w:rPr>
        <w:t>Telpās ar paaugstinātu mitrumu, mitrās un sevišķi mitrās telpās instalācija jācenšas ierīkot tā, lai vadu garums būtu minimāls. Tā, piemēram, instalācijas vadus sevišķi mi</w:t>
      </w:r>
      <w:r w:rsidRPr="00AF6846">
        <w:rPr>
          <w:color w:val="000000"/>
          <w:sz w:val="24"/>
          <w:szCs w:val="24"/>
          <w:lang w:val="lv-LV"/>
        </w:rPr>
        <w:t>t</w:t>
      </w:r>
      <w:r w:rsidRPr="00AF6846">
        <w:rPr>
          <w:color w:val="000000"/>
          <w:sz w:val="24"/>
          <w:szCs w:val="24"/>
          <w:lang w:val="lv-LV"/>
        </w:rPr>
        <w:t>rā telpā novieto telpas ār</w:t>
      </w:r>
      <w:r w:rsidRPr="00AF6846">
        <w:rPr>
          <w:color w:val="000000"/>
          <w:sz w:val="24"/>
          <w:szCs w:val="24"/>
          <w:lang w:val="lv-LV"/>
        </w:rPr>
        <w:softHyphen/>
        <w:t>pusē, bet pašā telpā novieto tikai gaismekļus un pievadus tiem. Jā</w:t>
      </w:r>
      <w:r w:rsidRPr="00AF6846">
        <w:rPr>
          <w:color w:val="000000"/>
          <w:sz w:val="24"/>
          <w:szCs w:val="24"/>
          <w:lang w:val="lv-LV"/>
        </w:rPr>
        <w:softHyphen/>
        <w:t>ievēro, ka nedrīkst ierīkot segto instalāciju pa karstām virsmām — dūmvadiem, si</w:t>
      </w:r>
      <w:r w:rsidRPr="00AF6846">
        <w:rPr>
          <w:color w:val="000000"/>
          <w:sz w:val="24"/>
          <w:szCs w:val="24"/>
          <w:lang w:val="lv-LV"/>
        </w:rPr>
        <w:t>l</w:t>
      </w:r>
      <w:r w:rsidRPr="00AF6846">
        <w:rPr>
          <w:color w:val="000000"/>
          <w:sz w:val="24"/>
          <w:szCs w:val="24"/>
          <w:lang w:val="lv-LV"/>
        </w:rPr>
        <w:t>tiem mūriem. Ja ierīko atklāto instalāciju karstu cau</w:t>
      </w:r>
      <w:r w:rsidRPr="00AF6846">
        <w:rPr>
          <w:color w:val="000000"/>
          <w:sz w:val="24"/>
          <w:szCs w:val="24"/>
          <w:lang w:val="lv-LV"/>
        </w:rPr>
        <w:softHyphen/>
        <w:t>ruļvadu un dūmvadu zonā, apkārtējā gaisa temperatūra nedrīkst pārsniegt 35 °C.</w:t>
      </w:r>
    </w:p>
    <w:p w:rsidR="00D90DB3" w:rsidRPr="00AF6846" w:rsidRDefault="00D90DB3" w:rsidP="00D90DB3">
      <w:pPr>
        <w:shd w:val="clear" w:color="auto" w:fill="FFFFFF"/>
        <w:ind w:firstLine="397"/>
        <w:jc w:val="both"/>
        <w:rPr>
          <w:color w:val="000000"/>
          <w:sz w:val="24"/>
          <w:szCs w:val="24"/>
          <w:lang w:val="lv-LV"/>
        </w:rPr>
      </w:pPr>
      <w:r w:rsidRPr="00AF6846">
        <w:rPr>
          <w:color w:val="000000"/>
          <w:sz w:val="24"/>
          <w:szCs w:val="24"/>
          <w:lang w:val="lv-LV"/>
        </w:rPr>
        <w:t>Atklāto instalāciju ierīko pa sienu un griestu ārējām virsmām ar neaizsargātiem iz</w:t>
      </w:r>
      <w:r w:rsidRPr="00AF6846">
        <w:rPr>
          <w:color w:val="000000"/>
          <w:sz w:val="24"/>
          <w:szCs w:val="24"/>
          <w:lang w:val="lv-LV"/>
        </w:rPr>
        <w:t>o</w:t>
      </w:r>
      <w:r w:rsidRPr="00AF6846">
        <w:rPr>
          <w:color w:val="000000"/>
          <w:sz w:val="24"/>
          <w:szCs w:val="24"/>
          <w:lang w:val="lv-LV"/>
        </w:rPr>
        <w:t>lētiem vadiem, kailvadiem, aizsargātiem izolētiem vadiem izolācijas vai metāla caurulēs un kabeļiem. Segto instalāciju ierīko ar speciāliem vadiem zem apmetuma vai konstru</w:t>
      </w:r>
      <w:r w:rsidRPr="00AF6846">
        <w:rPr>
          <w:color w:val="000000"/>
          <w:sz w:val="24"/>
          <w:szCs w:val="24"/>
          <w:lang w:val="lv-LV"/>
        </w:rPr>
        <w:t>k</w:t>
      </w:r>
      <w:r w:rsidRPr="00AF6846">
        <w:rPr>
          <w:color w:val="000000"/>
          <w:sz w:val="24"/>
          <w:szCs w:val="24"/>
          <w:lang w:val="lv-LV"/>
        </w:rPr>
        <w:t>ciju rievās un renēs, kā arī ar kabeļiem vai izolētiem vadiem izolācijas un me</w:t>
      </w:r>
      <w:r w:rsidRPr="00AF6846">
        <w:rPr>
          <w:color w:val="000000"/>
          <w:sz w:val="24"/>
          <w:szCs w:val="24"/>
          <w:lang w:val="lv-LV"/>
        </w:rPr>
        <w:softHyphen/>
        <w:t>tāla caur</w:t>
      </w:r>
      <w:r w:rsidRPr="00AF6846">
        <w:rPr>
          <w:color w:val="000000"/>
          <w:sz w:val="24"/>
          <w:szCs w:val="24"/>
          <w:lang w:val="lv-LV"/>
        </w:rPr>
        <w:t>u</w:t>
      </w:r>
      <w:r w:rsidRPr="00AF6846">
        <w:rPr>
          <w:color w:val="000000"/>
          <w:sz w:val="24"/>
          <w:szCs w:val="24"/>
          <w:lang w:val="lv-LV"/>
        </w:rPr>
        <w:t>lēs.</w:t>
      </w:r>
    </w:p>
    <w:p w:rsidR="00D90DB3" w:rsidRPr="00AF6846" w:rsidRDefault="00D90DB3" w:rsidP="00D90DB3">
      <w:pPr>
        <w:shd w:val="clear" w:color="auto" w:fill="FFFFFF"/>
        <w:ind w:firstLine="397"/>
        <w:jc w:val="both"/>
        <w:rPr>
          <w:color w:val="000000"/>
          <w:sz w:val="24"/>
          <w:szCs w:val="24"/>
          <w:lang w:val="lv-LV"/>
        </w:rPr>
      </w:pPr>
      <w:r w:rsidRPr="00AF6846">
        <w:rPr>
          <w:color w:val="000000"/>
          <w:sz w:val="24"/>
          <w:szCs w:val="24"/>
          <w:lang w:val="lv-LV"/>
        </w:rPr>
        <w:t>Dzīvojamās un sabiedriskās telpās jāierīko segtā instalācija, jo tā nebojā telpas ie</w:t>
      </w:r>
      <w:r w:rsidRPr="00AF6846">
        <w:rPr>
          <w:color w:val="000000"/>
          <w:sz w:val="24"/>
          <w:szCs w:val="24"/>
          <w:lang w:val="lv-LV"/>
        </w:rPr>
        <w:t>k</w:t>
      </w:r>
      <w:r w:rsidRPr="00AF6846">
        <w:rPr>
          <w:color w:val="000000"/>
          <w:sz w:val="24"/>
          <w:szCs w:val="24"/>
          <w:lang w:val="lv-LV"/>
        </w:rPr>
        <w:t>šējo apdari, neaizklāj sienas un griestus, vadi aizsargāti pret mehāniskiem bojājumiem. Segtā instalācija ir dār</w:t>
      </w:r>
      <w:r w:rsidRPr="00AF6846">
        <w:rPr>
          <w:color w:val="000000"/>
          <w:sz w:val="24"/>
          <w:szCs w:val="24"/>
          <w:lang w:val="lv-LV"/>
        </w:rPr>
        <w:softHyphen/>
        <w:t>gāka, bojājumu grūtāk remontēt. Tāpēc daudzos gadījumos dod priekšroku atklātajai instalācijai. Elektroinstalāciju izvēlas atkarībā no telpu rakstura</w:t>
      </w:r>
    </w:p>
    <w:p w:rsidR="00D90DB3" w:rsidRPr="00AF6846" w:rsidRDefault="00D90DB3" w:rsidP="00D90DB3">
      <w:pPr>
        <w:shd w:val="clear" w:color="auto" w:fill="FFFFFF"/>
        <w:ind w:firstLine="397"/>
        <w:jc w:val="both"/>
        <w:rPr>
          <w:color w:val="000000"/>
          <w:sz w:val="24"/>
          <w:szCs w:val="24"/>
          <w:lang w:val="lv-LV"/>
        </w:rPr>
      </w:pPr>
      <w:r w:rsidRPr="00AF6846">
        <w:rPr>
          <w:color w:val="000000"/>
          <w:sz w:val="24"/>
          <w:szCs w:val="24"/>
          <w:lang w:val="lv-LV"/>
        </w:rPr>
        <w:t>Aizsargātus izolētus vadus, izolētus vadus un kabeļus, kas novie</w:t>
      </w:r>
      <w:r w:rsidRPr="00AF6846">
        <w:rPr>
          <w:color w:val="000000"/>
          <w:sz w:val="24"/>
          <w:szCs w:val="24"/>
          <w:lang w:val="lv-LV"/>
        </w:rPr>
        <w:softHyphen/>
        <w:t>toti metāla caurulēs vai kanālos, metāla apvalkos, kā arī kabeļus, kas pare</w:t>
      </w:r>
      <w:r w:rsidRPr="00AF6846">
        <w:rPr>
          <w:color w:val="000000"/>
          <w:sz w:val="24"/>
          <w:szCs w:val="24"/>
          <w:lang w:val="lv-LV"/>
        </w:rPr>
        <w:softHyphen/>
        <w:t>dzēti smagiem darba apstākļiem, var instalēt jebkurā augstumā no grīdas.</w:t>
      </w:r>
    </w:p>
    <w:p w:rsidR="00D90DB3" w:rsidRPr="00AF6846" w:rsidRDefault="00D90DB3" w:rsidP="00D90DB3">
      <w:pPr>
        <w:shd w:val="clear" w:color="auto" w:fill="FFFFFF"/>
        <w:ind w:firstLine="397"/>
        <w:jc w:val="both"/>
        <w:rPr>
          <w:color w:val="000000"/>
          <w:sz w:val="24"/>
          <w:szCs w:val="24"/>
          <w:lang w:val="lv-LV"/>
        </w:rPr>
      </w:pPr>
      <w:r w:rsidRPr="00AF6846">
        <w:rPr>
          <w:color w:val="000000"/>
          <w:sz w:val="24"/>
          <w:szCs w:val="24"/>
          <w:lang w:val="lv-LV"/>
        </w:rPr>
        <w:t>Ja neaizsargāts izolēts vads šķērso neaizsargātu vai aizsargātu vadu un attālums starp tiem ir mazāks par 10 mm, šķērsojuma vietā uz neaizsargātā vada jānovieto papi</w:t>
      </w:r>
      <w:r w:rsidRPr="00AF6846">
        <w:rPr>
          <w:color w:val="000000"/>
          <w:sz w:val="24"/>
          <w:szCs w:val="24"/>
          <w:lang w:val="lv-LV"/>
        </w:rPr>
        <w:t>l</w:t>
      </w:r>
      <w:r w:rsidRPr="00AF6846">
        <w:rPr>
          <w:color w:val="000000"/>
          <w:sz w:val="24"/>
          <w:szCs w:val="24"/>
          <w:lang w:val="lv-LV"/>
        </w:rPr>
        <w:t>du izolācija.</w:t>
      </w:r>
    </w:p>
    <w:p w:rsidR="00D90DB3" w:rsidRPr="00AF6846" w:rsidRDefault="00D90DB3" w:rsidP="00D90DB3">
      <w:pPr>
        <w:shd w:val="clear" w:color="auto" w:fill="FFFFFF"/>
        <w:ind w:firstLine="397"/>
        <w:jc w:val="both"/>
        <w:rPr>
          <w:color w:val="000000"/>
          <w:sz w:val="24"/>
          <w:szCs w:val="24"/>
          <w:lang w:val="lv-LV"/>
        </w:rPr>
      </w:pPr>
      <w:r w:rsidRPr="00AF6846">
        <w:rPr>
          <w:color w:val="000000"/>
          <w:sz w:val="24"/>
          <w:szCs w:val="24"/>
          <w:lang w:val="lv-LV"/>
        </w:rPr>
        <w:t>Ja neaizsargāts vai aizsargāts vads, kabelis šķērso cauruļvadu, attālumam jābūt vi</w:t>
      </w:r>
      <w:r w:rsidRPr="00AF6846">
        <w:rPr>
          <w:color w:val="000000"/>
          <w:sz w:val="24"/>
          <w:szCs w:val="24"/>
          <w:lang w:val="lv-LV"/>
        </w:rPr>
        <w:t>s</w:t>
      </w:r>
      <w:r w:rsidRPr="00AF6846">
        <w:rPr>
          <w:color w:val="000000"/>
          <w:sz w:val="24"/>
          <w:szCs w:val="24"/>
          <w:lang w:val="lv-LV"/>
        </w:rPr>
        <w:t>maz 50 mm, bet ja caurulē ir degošs vai viegli uzliesmojošs šķidrums vai gāze, attāl</w:t>
      </w:r>
      <w:r w:rsidRPr="00AF6846">
        <w:rPr>
          <w:color w:val="000000"/>
          <w:sz w:val="24"/>
          <w:szCs w:val="24"/>
          <w:lang w:val="lv-LV"/>
        </w:rPr>
        <w:t>u</w:t>
      </w:r>
      <w:r w:rsidRPr="00AF6846">
        <w:rPr>
          <w:color w:val="000000"/>
          <w:sz w:val="24"/>
          <w:szCs w:val="24"/>
          <w:lang w:val="lv-LV"/>
        </w:rPr>
        <w:t>mam jābūt vismaz 100 mm. Ja attālums no vada vai kabeļa līdz cauruļvadam ir mazāks par 250 mm, vadi un kabeļi papildus jāaizsargā pret mehāniskiem bo</w:t>
      </w:r>
      <w:r w:rsidRPr="00AF6846">
        <w:rPr>
          <w:color w:val="000000"/>
          <w:sz w:val="24"/>
          <w:szCs w:val="24"/>
          <w:lang w:val="lv-LV"/>
        </w:rPr>
        <w:softHyphen/>
        <w:t>jājumiem 250 mm garumā uz katru pusi no cauruļvada. Ja vadi vai kabeļi montēti paralēli cauruļvadiem, attālumam jābūt vismaz 100 mm, bet, ja montēti paralēli cauruļvadiem, kuros ir degoši vai viegli uzliesmojoši šķidrumi, gāzes, attālumam jābūt vismaz 400 mm.</w:t>
      </w:r>
    </w:p>
    <w:p w:rsidR="00D90DB3" w:rsidRPr="00AF6846" w:rsidRDefault="00D90DB3" w:rsidP="00D90DB3">
      <w:pPr>
        <w:shd w:val="clear" w:color="auto" w:fill="FFFFFF"/>
        <w:ind w:firstLine="397"/>
        <w:jc w:val="both"/>
        <w:rPr>
          <w:color w:val="000000"/>
          <w:sz w:val="24"/>
          <w:szCs w:val="24"/>
          <w:lang w:val="lv-LV"/>
        </w:rPr>
      </w:pPr>
      <w:r w:rsidRPr="00AF6846">
        <w:rPr>
          <w:color w:val="000000"/>
          <w:sz w:val="24"/>
          <w:szCs w:val="24"/>
          <w:lang w:val="lv-LV"/>
        </w:rPr>
        <w:t>Ja vadi vai kabeļi montēti paralēli karstiem cauruļvadiem vai šķērso tos, vadi un k</w:t>
      </w:r>
      <w:r w:rsidRPr="00AF6846">
        <w:rPr>
          <w:color w:val="000000"/>
          <w:sz w:val="24"/>
          <w:szCs w:val="24"/>
          <w:lang w:val="lv-LV"/>
        </w:rPr>
        <w:t>a</w:t>
      </w:r>
      <w:r w:rsidRPr="00AF6846">
        <w:rPr>
          <w:color w:val="000000"/>
          <w:sz w:val="24"/>
          <w:szCs w:val="24"/>
          <w:lang w:val="lv-LV"/>
        </w:rPr>
        <w:t>beļi jāaizsargā pret augstas temperatūras iedar</w:t>
      </w:r>
      <w:r w:rsidRPr="00AF6846">
        <w:rPr>
          <w:color w:val="000000"/>
          <w:sz w:val="24"/>
          <w:szCs w:val="24"/>
          <w:lang w:val="lv-LV"/>
        </w:rPr>
        <w:softHyphen/>
        <w:t>bību vai jāizmanto speciāla izpildījuma vadi vai kabeļi.</w:t>
      </w:r>
    </w:p>
    <w:p w:rsidR="00D90DB3" w:rsidRPr="00AF6846" w:rsidRDefault="00D90DB3" w:rsidP="00D90DB3">
      <w:pPr>
        <w:shd w:val="clear" w:color="auto" w:fill="FFFFFF"/>
        <w:ind w:firstLine="397"/>
        <w:jc w:val="both"/>
        <w:rPr>
          <w:color w:val="000000"/>
          <w:sz w:val="24"/>
          <w:szCs w:val="24"/>
          <w:lang w:val="lv-LV"/>
        </w:rPr>
      </w:pPr>
      <w:r w:rsidRPr="00AF6846">
        <w:rPr>
          <w:color w:val="000000"/>
          <w:sz w:val="24"/>
          <w:szCs w:val="24"/>
          <w:lang w:val="lv-LV"/>
        </w:rPr>
        <w:t>Ejas cauri sienām, starpstāvu pārsegumiem jāizveido tā, lai va</w:t>
      </w:r>
      <w:r w:rsidRPr="00AF6846">
        <w:rPr>
          <w:color w:val="000000"/>
          <w:sz w:val="24"/>
          <w:szCs w:val="24"/>
          <w:lang w:val="lv-LV"/>
        </w:rPr>
        <w:softHyphen/>
        <w:t>dus vai kabeļus varētu nomainīt. Izveidojot ejas cauri sienām, ne</w:t>
      </w:r>
      <w:r w:rsidRPr="00AF6846">
        <w:rPr>
          <w:color w:val="000000"/>
          <w:sz w:val="24"/>
          <w:szCs w:val="24"/>
          <w:lang w:val="lv-LV"/>
        </w:rPr>
        <w:softHyphen/>
        <w:t>aizsargāti vadi jānovieto puscietās caurulēs. Cauruļu galos jānostiprina porcelāna vai plastmasas tillītes (sausās telpās), pīpītes (mi</w:t>
      </w:r>
      <w:r w:rsidRPr="00AF6846">
        <w:rPr>
          <w:color w:val="000000"/>
          <w:sz w:val="24"/>
          <w:szCs w:val="24"/>
          <w:lang w:val="lv-LV"/>
        </w:rPr>
        <w:t>t</w:t>
      </w:r>
      <w:r w:rsidRPr="00AF6846">
        <w:rPr>
          <w:color w:val="000000"/>
          <w:sz w:val="24"/>
          <w:szCs w:val="24"/>
          <w:lang w:val="lv-LV"/>
        </w:rPr>
        <w:t>rās telpās). Izvadot vadus cauri sienai sausā telpā, atļauts vadus novietot vienā caurulē. Ja vadus izvada no sausas telpas mitrā, no mitras telpas mitrā, katrs vads jānovieto savā caurulē. Ja telpās ir atšķirīga temperatūra, jālieto pīpītes, ko aizlej ar izolējošu ko</w:t>
      </w:r>
      <w:r w:rsidRPr="00AF6846">
        <w:rPr>
          <w:color w:val="000000"/>
          <w:sz w:val="24"/>
          <w:szCs w:val="24"/>
          <w:lang w:val="lv-LV"/>
        </w:rPr>
        <w:t>m</w:t>
      </w:r>
      <w:r w:rsidRPr="00AF6846">
        <w:rPr>
          <w:color w:val="000000"/>
          <w:sz w:val="24"/>
          <w:szCs w:val="24"/>
          <w:lang w:val="lv-LV"/>
        </w:rPr>
        <w:t>paundu.</w:t>
      </w:r>
    </w:p>
    <w:p w:rsidR="00D90DB3" w:rsidRPr="00AF6846" w:rsidRDefault="00D90DB3" w:rsidP="00D90DB3">
      <w:pPr>
        <w:shd w:val="clear" w:color="auto" w:fill="FFFFFF"/>
        <w:ind w:firstLine="397"/>
        <w:jc w:val="both"/>
        <w:rPr>
          <w:color w:val="000000"/>
          <w:sz w:val="24"/>
          <w:szCs w:val="24"/>
          <w:lang w:val="lv-LV"/>
        </w:rPr>
      </w:pPr>
      <w:r w:rsidRPr="00AF6846">
        <w:rPr>
          <w:color w:val="000000"/>
          <w:sz w:val="24"/>
          <w:szCs w:val="24"/>
          <w:lang w:val="lv-LV"/>
        </w:rPr>
        <w:t>Sķērsojoties izolētiem vadiem, uz tiem šķērsojuma vietā jāuzmauc izolācijas caur</w:t>
      </w:r>
      <w:r w:rsidRPr="00AF6846">
        <w:rPr>
          <w:color w:val="000000"/>
          <w:sz w:val="24"/>
          <w:szCs w:val="24"/>
          <w:lang w:val="lv-LV"/>
        </w:rPr>
        <w:t>u</w:t>
      </w:r>
      <w:r w:rsidRPr="00AF6846">
        <w:rPr>
          <w:color w:val="000000"/>
          <w:sz w:val="24"/>
          <w:szCs w:val="24"/>
          <w:lang w:val="lv-LV"/>
        </w:rPr>
        <w:t>les vai ari viens vads jāiemontē sienā. Izvadot vadus cauri griestiem no viena stāva otrā, vadi jānovieto caurulē vai spe</w:t>
      </w:r>
      <w:r w:rsidRPr="00AF6846">
        <w:rPr>
          <w:color w:val="000000"/>
          <w:sz w:val="24"/>
          <w:szCs w:val="24"/>
          <w:lang w:val="lv-LV"/>
        </w:rPr>
        <w:softHyphen/>
        <w:t>ciāli izveidotās ailās.</w:t>
      </w:r>
    </w:p>
    <w:p w:rsidR="00D90DB3" w:rsidRPr="00AF6846" w:rsidRDefault="00D90DB3" w:rsidP="00D90DB3">
      <w:pPr>
        <w:shd w:val="clear" w:color="auto" w:fill="FFFFFF"/>
        <w:ind w:firstLine="397"/>
        <w:jc w:val="both"/>
        <w:rPr>
          <w:color w:val="000000"/>
          <w:sz w:val="24"/>
          <w:szCs w:val="24"/>
          <w:lang w:val="lv-LV"/>
        </w:rPr>
      </w:pPr>
      <w:r w:rsidRPr="00AF6846">
        <w:rPr>
          <w:color w:val="000000"/>
          <w:sz w:val="24"/>
          <w:szCs w:val="24"/>
          <w:lang w:val="lv-LV"/>
        </w:rPr>
        <w:t>380/220 V sprieguma tīklu izbūvei lieto vadus, auklas un kabeļus, kuru izolācija i</w:t>
      </w:r>
      <w:r w:rsidRPr="00AF6846">
        <w:rPr>
          <w:color w:val="000000"/>
          <w:sz w:val="24"/>
          <w:szCs w:val="24"/>
          <w:lang w:val="lv-LV"/>
        </w:rPr>
        <w:t>z</w:t>
      </w:r>
      <w:r w:rsidRPr="00AF6846">
        <w:rPr>
          <w:color w:val="000000"/>
          <w:sz w:val="24"/>
          <w:szCs w:val="24"/>
          <w:lang w:val="lv-LV"/>
        </w:rPr>
        <w:t>tur 550 V</w:t>
      </w:r>
      <w:r w:rsidRPr="00AF6846">
        <w:rPr>
          <w:color w:val="000000"/>
          <w:spacing w:val="-3"/>
          <w:sz w:val="24"/>
          <w:szCs w:val="24"/>
          <w:lang w:val="lv-LV"/>
        </w:rPr>
        <w:t xml:space="preserve"> </w:t>
      </w:r>
      <w:r w:rsidRPr="00AF6846">
        <w:rPr>
          <w:color w:val="000000"/>
          <w:sz w:val="24"/>
          <w:szCs w:val="24"/>
          <w:lang w:val="lv-LV"/>
        </w:rPr>
        <w:t xml:space="preserve">spriegumu. Izņēmums ir divdzīslu savītais auklas vads, tā izolācija iztur 380 </w:t>
      </w:r>
      <w:r w:rsidRPr="00AF6846">
        <w:rPr>
          <w:color w:val="000000"/>
          <w:sz w:val="24"/>
          <w:szCs w:val="24"/>
          <w:lang w:val="lv-LV"/>
        </w:rPr>
        <w:lastRenderedPageBreak/>
        <w:t xml:space="preserve">V spriegumu. </w:t>
      </w:r>
    </w:p>
    <w:p w:rsidR="00D90DB3" w:rsidRPr="00AF6846" w:rsidRDefault="00D90DB3" w:rsidP="00D90DB3">
      <w:pPr>
        <w:shd w:val="clear" w:color="auto" w:fill="FFFFFF"/>
        <w:ind w:firstLine="397"/>
        <w:jc w:val="both"/>
        <w:rPr>
          <w:color w:val="000000"/>
          <w:sz w:val="24"/>
          <w:szCs w:val="24"/>
          <w:lang w:val="lv-LV"/>
        </w:rPr>
      </w:pPr>
      <w:r w:rsidRPr="00AF6846">
        <w:rPr>
          <w:color w:val="000000"/>
          <w:sz w:val="24"/>
          <w:szCs w:val="24"/>
          <w:lang w:val="lv-LV"/>
        </w:rPr>
        <w:t>Pārnesamo mājtu</w:t>
      </w:r>
      <w:r w:rsidRPr="00AF6846">
        <w:rPr>
          <w:color w:val="000000"/>
          <w:sz w:val="24"/>
          <w:szCs w:val="24"/>
          <w:lang w:val="lv-LV"/>
        </w:rPr>
        <w:softHyphen/>
        <w:t>rības aparātu pievienošanas auklas izolācija iztur 220 V sprieg</w:t>
      </w:r>
      <w:r w:rsidRPr="00AF6846">
        <w:rPr>
          <w:color w:val="000000"/>
          <w:sz w:val="24"/>
          <w:szCs w:val="24"/>
          <w:lang w:val="lv-LV"/>
        </w:rPr>
        <w:t>u</w:t>
      </w:r>
      <w:r w:rsidRPr="00AF6846">
        <w:rPr>
          <w:color w:val="000000"/>
          <w:sz w:val="24"/>
          <w:szCs w:val="24"/>
          <w:lang w:val="lv-LV"/>
        </w:rPr>
        <w:t xml:space="preserve">mu. </w:t>
      </w:r>
    </w:p>
    <w:p w:rsidR="00D90DB3" w:rsidRPr="00AF6846" w:rsidRDefault="00D90DB3" w:rsidP="00D90DB3">
      <w:pPr>
        <w:shd w:val="clear" w:color="auto" w:fill="FFFFFF"/>
        <w:ind w:firstLine="397"/>
        <w:jc w:val="both"/>
        <w:rPr>
          <w:color w:val="000000"/>
          <w:sz w:val="24"/>
          <w:szCs w:val="24"/>
          <w:lang w:val="lv-LV"/>
        </w:rPr>
      </w:pPr>
      <w:r w:rsidRPr="00AF6846">
        <w:rPr>
          <w:color w:val="000000"/>
          <w:sz w:val="24"/>
          <w:szCs w:val="24"/>
          <w:lang w:val="lv-LV"/>
        </w:rPr>
        <w:t>Nullvada izolācijai jābūt līdzvērtīgai ar fāzes vada izolāciju.</w:t>
      </w:r>
    </w:p>
    <w:p w:rsidR="00D90DB3" w:rsidRPr="00AF6846" w:rsidRDefault="00D90DB3" w:rsidP="00D90DB3">
      <w:pPr>
        <w:shd w:val="clear" w:color="auto" w:fill="FFFFFF"/>
        <w:ind w:firstLine="397"/>
        <w:jc w:val="both"/>
        <w:rPr>
          <w:color w:val="000000"/>
          <w:sz w:val="24"/>
          <w:szCs w:val="24"/>
          <w:lang w:val="lv-LV"/>
        </w:rPr>
      </w:pPr>
      <w:r w:rsidRPr="00AF6846">
        <w:rPr>
          <w:color w:val="000000"/>
          <w:sz w:val="24"/>
          <w:szCs w:val="24"/>
          <w:lang w:val="lv-LV"/>
        </w:rPr>
        <w:t>Normālās telpās atļauts lietot savītus divdzīslu vadus uz rullī</w:t>
      </w:r>
      <w:r w:rsidRPr="00AF6846">
        <w:rPr>
          <w:color w:val="000000"/>
          <w:sz w:val="24"/>
          <w:szCs w:val="24"/>
          <w:lang w:val="lv-LV"/>
        </w:rPr>
        <w:softHyphen/>
        <w:t>šiem. Metāla caurulēs atļauts lietot speciālus vadus. Mitrās un sevišķi mitrās telpās jālieto vadi ar mitrumizt</w:t>
      </w:r>
      <w:r w:rsidRPr="00AF6846">
        <w:rPr>
          <w:color w:val="000000"/>
          <w:sz w:val="24"/>
          <w:szCs w:val="24"/>
          <w:lang w:val="lv-LV"/>
        </w:rPr>
        <w:t>u</w:t>
      </w:r>
      <w:r w:rsidRPr="00AF6846">
        <w:rPr>
          <w:color w:val="000000"/>
          <w:sz w:val="24"/>
          <w:szCs w:val="24"/>
          <w:lang w:val="lv-LV"/>
        </w:rPr>
        <w:t>rīgu izolāciju. Pār</w:t>
      </w:r>
      <w:r w:rsidRPr="00AF6846">
        <w:rPr>
          <w:color w:val="000000"/>
          <w:sz w:val="24"/>
          <w:szCs w:val="24"/>
          <w:lang w:val="lv-LV"/>
        </w:rPr>
        <w:softHyphen/>
        <w:t>nesamu un pārvietojamu elektroenerģijas patērētāju pieslēgšanai lieto  šim  nolūkam izveidotus lokanus kabeļus ar vara dzīslām.</w:t>
      </w:r>
    </w:p>
    <w:p w:rsidR="00D90DB3" w:rsidRPr="00AF6846" w:rsidRDefault="00D90DB3" w:rsidP="00D90DB3">
      <w:pPr>
        <w:shd w:val="clear" w:color="auto" w:fill="FFFFFF"/>
        <w:ind w:firstLine="397"/>
        <w:jc w:val="both"/>
        <w:rPr>
          <w:color w:val="000000"/>
          <w:sz w:val="24"/>
          <w:szCs w:val="24"/>
          <w:lang w:val="lv-LV"/>
        </w:rPr>
      </w:pPr>
      <w:r w:rsidRPr="00AF6846">
        <w:rPr>
          <w:color w:val="000000"/>
          <w:sz w:val="24"/>
          <w:szCs w:val="24"/>
          <w:lang w:val="lv-LV"/>
        </w:rPr>
        <w:t xml:space="preserve"> Vadu savienojumu vietas nedrīkst būt mehāniski noslogotas. Va</w:t>
      </w:r>
      <w:r w:rsidRPr="00AF6846">
        <w:rPr>
          <w:color w:val="000000"/>
          <w:sz w:val="24"/>
          <w:szCs w:val="24"/>
          <w:lang w:val="lv-LV"/>
        </w:rPr>
        <w:softHyphen/>
        <w:t xml:space="preserve">dus var savienot ar skrūvi vadu savienošanas nozarkārbās, kā arī uzspiežot savienojuma vietā čaulu, vadus savijot un pēc tam sametinot vai aplodējot. </w:t>
      </w:r>
    </w:p>
    <w:p w:rsidR="00D90DB3" w:rsidRPr="00AF6846" w:rsidRDefault="00D90DB3" w:rsidP="00D90DB3">
      <w:pPr>
        <w:shd w:val="clear" w:color="auto" w:fill="FFFFFF"/>
        <w:ind w:firstLine="397"/>
        <w:jc w:val="both"/>
        <w:rPr>
          <w:color w:val="000000"/>
          <w:sz w:val="24"/>
          <w:szCs w:val="24"/>
          <w:lang w:val="lv-LV"/>
        </w:rPr>
      </w:pPr>
      <w:r w:rsidRPr="00AF6846">
        <w:rPr>
          <w:color w:val="000000"/>
          <w:sz w:val="24"/>
          <w:szCs w:val="24"/>
          <w:lang w:val="lv-LV"/>
        </w:rPr>
        <w:t>Ja vadus savieno savā starpā vai pievieno apa</w:t>
      </w:r>
      <w:r w:rsidRPr="00AF6846">
        <w:rPr>
          <w:color w:val="000000"/>
          <w:sz w:val="24"/>
          <w:szCs w:val="24"/>
          <w:lang w:val="lv-LV"/>
        </w:rPr>
        <w:softHyphen/>
        <w:t xml:space="preserve">ratūrai vai elektroiekārtai ar skrūvi, viendzīslas vadiem ar apaļknaiblēm izveido cilpu, bet daudzdzīslu vadiem uzspiež vai pielodē kabeļu kurpi. </w:t>
      </w:r>
    </w:p>
    <w:p w:rsidR="00D90DB3" w:rsidRPr="00AF6846" w:rsidRDefault="00D90DB3" w:rsidP="00D90DB3">
      <w:pPr>
        <w:shd w:val="clear" w:color="auto" w:fill="FFFFFF"/>
        <w:ind w:firstLine="397"/>
        <w:jc w:val="both"/>
        <w:rPr>
          <w:color w:val="000000"/>
          <w:sz w:val="24"/>
          <w:szCs w:val="24"/>
          <w:lang w:val="lv-LV"/>
        </w:rPr>
      </w:pPr>
      <w:r w:rsidRPr="00AF6846">
        <w:rPr>
          <w:color w:val="000000"/>
          <w:sz w:val="24"/>
          <w:szCs w:val="24"/>
          <w:lang w:val="lv-LV"/>
        </w:rPr>
        <w:t>Vadu metināšanai izmanto pazeminātu spriegumu: 9, 12, 24 vai 36 V un ogles ele</w:t>
      </w:r>
      <w:r w:rsidRPr="00AF6846">
        <w:rPr>
          <w:color w:val="000000"/>
          <w:sz w:val="24"/>
          <w:szCs w:val="24"/>
          <w:lang w:val="lv-LV"/>
        </w:rPr>
        <w:t>k</w:t>
      </w:r>
      <w:r w:rsidRPr="00AF6846">
        <w:rPr>
          <w:color w:val="000000"/>
          <w:sz w:val="24"/>
          <w:szCs w:val="24"/>
          <w:lang w:val="lv-LV"/>
        </w:rPr>
        <w:t>trodus. Metināšanas spriegumu izvēlas atkarībā no vada vai kabeļa dzīslas šķērsgriez</w:t>
      </w:r>
      <w:r w:rsidRPr="00AF6846">
        <w:rPr>
          <w:color w:val="000000"/>
          <w:sz w:val="24"/>
          <w:szCs w:val="24"/>
          <w:lang w:val="lv-LV"/>
        </w:rPr>
        <w:t>u</w:t>
      </w:r>
      <w:r w:rsidRPr="00AF6846">
        <w:rPr>
          <w:color w:val="000000"/>
          <w:sz w:val="24"/>
          <w:szCs w:val="24"/>
          <w:lang w:val="lv-LV"/>
        </w:rPr>
        <w:t>ma un materiāla. Tā, piemēram, 2,5 mm2 šķērsgriezuma alumīnija dzīslas var sametināt bez kušņu lietošanas, ja par elektrodu izmanto 5 mm diametra ogles stienīti un 9 V spriegumu. Vadiem 3...4 cm attālumā no gala no</w:t>
      </w:r>
      <w:r w:rsidRPr="00AF6846">
        <w:rPr>
          <w:color w:val="000000"/>
          <w:sz w:val="24"/>
          <w:szCs w:val="24"/>
          <w:lang w:val="lv-LV"/>
        </w:rPr>
        <w:softHyphen/>
        <w:t>ņem izolāciju, vadus savij, lai savien</w:t>
      </w:r>
      <w:r w:rsidRPr="00AF6846">
        <w:rPr>
          <w:color w:val="000000"/>
          <w:sz w:val="24"/>
          <w:szCs w:val="24"/>
          <w:lang w:val="lv-LV"/>
        </w:rPr>
        <w:t>o</w:t>
      </w:r>
      <w:r w:rsidRPr="00AF6846">
        <w:rPr>
          <w:color w:val="000000"/>
          <w:sz w:val="24"/>
          <w:szCs w:val="24"/>
          <w:lang w:val="lv-LV"/>
        </w:rPr>
        <w:t>juma vietai būtu pietiekama mehāniskā izturība, notīra oksīdu kārtiņu un sametina. I</w:t>
      </w:r>
      <w:r w:rsidRPr="00AF6846">
        <w:rPr>
          <w:color w:val="000000"/>
          <w:sz w:val="24"/>
          <w:szCs w:val="24"/>
          <w:lang w:val="lv-LV"/>
        </w:rPr>
        <w:t>z</w:t>
      </w:r>
      <w:r w:rsidRPr="00AF6846">
        <w:rPr>
          <w:color w:val="000000"/>
          <w:sz w:val="24"/>
          <w:szCs w:val="24"/>
          <w:lang w:val="lv-LV"/>
        </w:rPr>
        <w:t>kusušais alumīnijs vada galā veido lodīti. Lai tā sacietētu, pārtrauc strāvas ķēdi un ele</w:t>
      </w:r>
      <w:r w:rsidRPr="00AF6846">
        <w:rPr>
          <w:color w:val="000000"/>
          <w:sz w:val="24"/>
          <w:szCs w:val="24"/>
          <w:lang w:val="lv-LV"/>
        </w:rPr>
        <w:t>k</w:t>
      </w:r>
      <w:r w:rsidRPr="00AF6846">
        <w:rPr>
          <w:color w:val="000000"/>
          <w:sz w:val="24"/>
          <w:szCs w:val="24"/>
          <w:lang w:val="lv-LV"/>
        </w:rPr>
        <w:t>trodu noņem tikai pēc alumīnija atdzišanas. Pretējā gadījumā izkusušais alumīnijs nopil un savienojuma vieta neveidojas pietiekams elektriskais kontakts.</w:t>
      </w:r>
    </w:p>
    <w:p w:rsidR="00D90DB3" w:rsidRPr="00AF6846" w:rsidRDefault="00D90DB3" w:rsidP="00D90DB3">
      <w:pPr>
        <w:shd w:val="clear" w:color="auto" w:fill="FFFFFF"/>
        <w:ind w:firstLine="397"/>
        <w:jc w:val="both"/>
        <w:rPr>
          <w:sz w:val="24"/>
          <w:szCs w:val="24"/>
          <w:lang w:val="lv-LV"/>
        </w:rPr>
      </w:pPr>
      <w:r w:rsidRPr="00AF6846">
        <w:rPr>
          <w:color w:val="000000"/>
          <w:sz w:val="24"/>
          <w:szCs w:val="24"/>
          <w:lang w:val="lv-LV"/>
        </w:rPr>
        <w:t>Slēdžus novieto 1,5…1,8 m, sienas kontaktus — 0,8…1 m aug</w:t>
      </w:r>
      <w:r w:rsidRPr="00AF6846">
        <w:rPr>
          <w:color w:val="000000"/>
          <w:sz w:val="24"/>
          <w:szCs w:val="24"/>
          <w:lang w:val="lv-LV"/>
        </w:rPr>
        <w:softHyphen/>
        <w:t>stumā virs grīdas. Skolās un bērnudārzos kontaktus ierīko 1,8 m augstumā. Slēdžus novieto pie ieejas te</w:t>
      </w:r>
      <w:r w:rsidRPr="00AF6846">
        <w:rPr>
          <w:color w:val="000000"/>
          <w:sz w:val="24"/>
          <w:szCs w:val="24"/>
          <w:lang w:val="lv-LV"/>
        </w:rPr>
        <w:t>l</w:t>
      </w:r>
      <w:r w:rsidRPr="00AF6846">
        <w:rPr>
          <w:color w:val="000000"/>
          <w:sz w:val="24"/>
          <w:szCs w:val="24"/>
          <w:lang w:val="lv-LV"/>
        </w:rPr>
        <w:t>pās tā, lai tos nenosegtu ar atveramām durvīm. Sienas kontaktus novieto uz starpsienām vai pie logiem. Sadales ar drošinātājiem montē neaizslēdzamās telpās, kas pieejamas apskatei. Sadales ar slēdžiem un skaitītājiem uzstāda 1,4…1,7 m augstumā.</w:t>
      </w:r>
    </w:p>
    <w:p w:rsidR="00D90DB3" w:rsidRPr="00AF6846" w:rsidRDefault="00D90DB3" w:rsidP="00D90DB3">
      <w:pPr>
        <w:shd w:val="clear" w:color="auto" w:fill="FFFFFF"/>
        <w:ind w:firstLine="397"/>
        <w:jc w:val="both"/>
        <w:rPr>
          <w:b/>
          <w:color w:val="000000"/>
          <w:sz w:val="24"/>
          <w:szCs w:val="24"/>
          <w:lang w:val="lv-LV"/>
        </w:rPr>
      </w:pPr>
    </w:p>
    <w:p w:rsidR="00D90DB3" w:rsidRPr="00AF6846" w:rsidRDefault="00D90DB3" w:rsidP="00D90DB3">
      <w:pPr>
        <w:shd w:val="clear" w:color="auto" w:fill="FFFFFF"/>
        <w:ind w:firstLine="397"/>
        <w:jc w:val="both"/>
        <w:rPr>
          <w:b/>
          <w:color w:val="000000"/>
          <w:sz w:val="24"/>
          <w:szCs w:val="24"/>
          <w:lang w:val="lv-LV"/>
        </w:rPr>
      </w:pPr>
      <w:r w:rsidRPr="00AF6846">
        <w:rPr>
          <w:b/>
          <w:color w:val="000000"/>
          <w:sz w:val="24"/>
          <w:szCs w:val="24"/>
          <w:lang w:val="lv-LV"/>
        </w:rPr>
        <w:t xml:space="preserve">5.4.5. IEKŠĒJĀS INSTALĀCIJAS PIEDERUMI. </w:t>
      </w:r>
    </w:p>
    <w:p w:rsidR="00D90DB3" w:rsidRPr="00AF6846" w:rsidRDefault="00D90DB3" w:rsidP="00D90DB3">
      <w:pPr>
        <w:shd w:val="clear" w:color="auto" w:fill="FFFFFF"/>
        <w:ind w:firstLine="397"/>
        <w:jc w:val="both"/>
        <w:rPr>
          <w:color w:val="000000"/>
          <w:sz w:val="24"/>
          <w:szCs w:val="24"/>
          <w:lang w:val="lv-LV"/>
        </w:rPr>
      </w:pPr>
    </w:p>
    <w:p w:rsidR="00D90DB3" w:rsidRPr="00AF6846" w:rsidRDefault="00D90DB3" w:rsidP="00D90DB3">
      <w:pPr>
        <w:shd w:val="clear" w:color="auto" w:fill="FFFFFF"/>
        <w:ind w:firstLine="397"/>
        <w:jc w:val="both"/>
        <w:rPr>
          <w:color w:val="000000"/>
          <w:sz w:val="24"/>
          <w:szCs w:val="24"/>
          <w:lang w:val="lv-LV"/>
        </w:rPr>
      </w:pPr>
      <w:r w:rsidRPr="00AF6846">
        <w:rPr>
          <w:color w:val="000000"/>
          <w:sz w:val="24"/>
          <w:szCs w:val="24"/>
          <w:lang w:val="lv-LV"/>
        </w:rPr>
        <w:t>Iekšējās instalācijas izbūvei nepieciešami dažādi piede</w:t>
      </w:r>
      <w:r w:rsidRPr="00AF6846">
        <w:rPr>
          <w:color w:val="000000"/>
          <w:sz w:val="24"/>
          <w:szCs w:val="24"/>
          <w:lang w:val="lv-LV"/>
        </w:rPr>
        <w:softHyphen/>
        <w:t>rumi vadu un kabeļu papildu izolēšanai, nostiprināšanai un mehā</w:t>
      </w:r>
      <w:r w:rsidRPr="00AF6846">
        <w:rPr>
          <w:color w:val="000000"/>
          <w:sz w:val="24"/>
          <w:szCs w:val="24"/>
          <w:lang w:val="lv-LV"/>
        </w:rPr>
        <w:softHyphen/>
        <w:t>niskai aizsardzībai.</w:t>
      </w:r>
    </w:p>
    <w:p w:rsidR="00D90DB3" w:rsidRPr="00AF6846" w:rsidRDefault="00D90DB3" w:rsidP="00D90DB3">
      <w:pPr>
        <w:shd w:val="clear" w:color="auto" w:fill="FFFFFF"/>
        <w:ind w:firstLine="397"/>
        <w:jc w:val="both"/>
        <w:rPr>
          <w:color w:val="000000"/>
          <w:sz w:val="24"/>
          <w:szCs w:val="24"/>
          <w:lang w:val="lv-LV"/>
        </w:rPr>
      </w:pPr>
      <w:r w:rsidRPr="00AF6846">
        <w:rPr>
          <w:color w:val="000000"/>
          <w:sz w:val="24"/>
          <w:szCs w:val="24"/>
          <w:lang w:val="lv-LV"/>
        </w:rPr>
        <w:t>Tērauda caurules izmanto vadu un kabeļu mehāniskai aizsar</w:t>
      </w:r>
      <w:r w:rsidRPr="00AF6846">
        <w:rPr>
          <w:color w:val="000000"/>
          <w:sz w:val="24"/>
          <w:szCs w:val="24"/>
          <w:lang w:val="lv-LV"/>
        </w:rPr>
        <w:softHyphen/>
        <w:t>dzībai, kur to paredz noteikumi. Cauruļu diametru izvēlas atkarībā no ievelkamo vadu skaita un šķērsgriez</w:t>
      </w:r>
      <w:r w:rsidRPr="00AF6846">
        <w:rPr>
          <w:color w:val="000000"/>
          <w:sz w:val="24"/>
          <w:szCs w:val="24"/>
          <w:lang w:val="lv-LV"/>
        </w:rPr>
        <w:t>u</w:t>
      </w:r>
      <w:r w:rsidRPr="00AF6846">
        <w:rPr>
          <w:color w:val="000000"/>
          <w:sz w:val="24"/>
          <w:szCs w:val="24"/>
          <w:lang w:val="lv-LV"/>
        </w:rPr>
        <w:t>ma.</w:t>
      </w:r>
    </w:p>
    <w:p w:rsidR="00D90DB3" w:rsidRPr="00AF6846" w:rsidRDefault="00D90DB3" w:rsidP="00D90DB3">
      <w:pPr>
        <w:shd w:val="clear" w:color="auto" w:fill="FFFFFF"/>
        <w:ind w:firstLine="397"/>
        <w:jc w:val="both"/>
        <w:rPr>
          <w:color w:val="000000"/>
          <w:sz w:val="24"/>
          <w:szCs w:val="24"/>
          <w:lang w:val="lv-LV"/>
        </w:rPr>
      </w:pPr>
      <w:r w:rsidRPr="00AF6846">
        <w:rPr>
          <w:color w:val="000000"/>
          <w:sz w:val="24"/>
          <w:szCs w:val="24"/>
          <w:lang w:val="lv-LV"/>
        </w:rPr>
        <w:t>Ejās cauri sienām vadu papildu izolēšanai zemapmetuma insta</w:t>
      </w:r>
      <w:r w:rsidRPr="00AF6846">
        <w:rPr>
          <w:color w:val="000000"/>
          <w:sz w:val="24"/>
          <w:szCs w:val="24"/>
          <w:lang w:val="lv-LV"/>
        </w:rPr>
        <w:softHyphen/>
        <w:t>lācijās lieto polietil</w:t>
      </w:r>
      <w:r w:rsidRPr="00AF6846">
        <w:rPr>
          <w:color w:val="000000"/>
          <w:sz w:val="24"/>
          <w:szCs w:val="24"/>
          <w:lang w:val="lv-LV"/>
        </w:rPr>
        <w:t>ē</w:t>
      </w:r>
      <w:r w:rsidRPr="00AF6846">
        <w:rPr>
          <w:color w:val="000000"/>
          <w:sz w:val="24"/>
          <w:szCs w:val="24"/>
          <w:lang w:val="lv-LV"/>
        </w:rPr>
        <w:t>na, vinilplasta, puscietās gumijas, gumijas-bitumena, lokanās papīra-metāla, polivini</w:t>
      </w:r>
      <w:r w:rsidRPr="00AF6846">
        <w:rPr>
          <w:color w:val="000000"/>
          <w:sz w:val="24"/>
          <w:szCs w:val="24"/>
          <w:lang w:val="lv-LV"/>
        </w:rPr>
        <w:t>l</w:t>
      </w:r>
      <w:r w:rsidRPr="00AF6846">
        <w:rPr>
          <w:color w:val="000000"/>
          <w:sz w:val="24"/>
          <w:szCs w:val="24"/>
          <w:lang w:val="lv-LV"/>
        </w:rPr>
        <w:t>hlorīda, plastikātu un lakotās stikla šķiedras caurules.</w:t>
      </w:r>
    </w:p>
    <w:p w:rsidR="00D90DB3" w:rsidRPr="00AF6846" w:rsidRDefault="00D90DB3" w:rsidP="00D90DB3">
      <w:pPr>
        <w:shd w:val="clear" w:color="auto" w:fill="FFFFFF"/>
        <w:ind w:firstLine="397"/>
        <w:jc w:val="both"/>
        <w:rPr>
          <w:color w:val="000000"/>
          <w:sz w:val="24"/>
          <w:szCs w:val="24"/>
          <w:lang w:val="lv-LV"/>
        </w:rPr>
      </w:pPr>
      <w:r w:rsidRPr="00AF6846">
        <w:rPr>
          <w:color w:val="000000"/>
          <w:sz w:val="24"/>
          <w:szCs w:val="24"/>
          <w:lang w:val="lv-LV"/>
        </w:rPr>
        <w:t>Normālās telpās spuldzes ieskrūvē parastās ietverēs. Pēc nostip</w:t>
      </w:r>
      <w:r w:rsidRPr="00AF6846">
        <w:rPr>
          <w:color w:val="000000"/>
          <w:sz w:val="24"/>
          <w:szCs w:val="24"/>
          <w:lang w:val="lv-LV"/>
        </w:rPr>
        <w:softHyphen/>
        <w:t>rināšanas veida un vietas tās iedala griestu ietverēs, sienas ietverēs un piekarietverēs.</w:t>
      </w:r>
    </w:p>
    <w:p w:rsidR="00D90DB3" w:rsidRPr="00AF6846" w:rsidRDefault="00D90DB3" w:rsidP="00D90DB3">
      <w:pPr>
        <w:shd w:val="clear" w:color="auto" w:fill="FFFFFF"/>
        <w:ind w:firstLine="397"/>
        <w:jc w:val="both"/>
        <w:rPr>
          <w:color w:val="000000"/>
          <w:sz w:val="24"/>
          <w:szCs w:val="24"/>
          <w:lang w:val="lv-LV"/>
        </w:rPr>
      </w:pPr>
      <w:r w:rsidRPr="00AF6846">
        <w:rPr>
          <w:color w:val="000000"/>
          <w:sz w:val="24"/>
          <w:szCs w:val="24"/>
          <w:lang w:val="lv-LV"/>
        </w:rPr>
        <w:t>Pārējās telpās lieto atbilstoši telpas raksturam izgatavotas arma</w:t>
      </w:r>
      <w:r w:rsidRPr="00AF6846">
        <w:rPr>
          <w:color w:val="000000"/>
          <w:sz w:val="24"/>
          <w:szCs w:val="24"/>
          <w:lang w:val="lv-LV"/>
        </w:rPr>
        <w:softHyphen/>
        <w:t>tūras, kuras izmant</w:t>
      </w:r>
      <w:r w:rsidRPr="00AF6846">
        <w:rPr>
          <w:color w:val="000000"/>
          <w:sz w:val="24"/>
          <w:szCs w:val="24"/>
          <w:lang w:val="lv-LV"/>
        </w:rPr>
        <w:t>o</w:t>
      </w:r>
      <w:r w:rsidRPr="00AF6846">
        <w:rPr>
          <w:color w:val="000000"/>
          <w:sz w:val="24"/>
          <w:szCs w:val="24"/>
          <w:lang w:val="lv-LV"/>
        </w:rPr>
        <w:t>jot gaismas avotu uzstāda vajadzīgajā aug</w:t>
      </w:r>
      <w:r w:rsidRPr="00AF6846">
        <w:rPr>
          <w:color w:val="000000"/>
          <w:sz w:val="24"/>
          <w:szCs w:val="24"/>
          <w:lang w:val="lv-LV"/>
        </w:rPr>
        <w:softHyphen/>
        <w:t>stumā, pievada strāvu, aizsargā pret mehāni</w:t>
      </w:r>
      <w:r w:rsidRPr="00AF6846">
        <w:rPr>
          <w:color w:val="000000"/>
          <w:sz w:val="24"/>
          <w:szCs w:val="24"/>
          <w:lang w:val="lv-LV"/>
        </w:rPr>
        <w:t>s</w:t>
      </w:r>
      <w:r w:rsidRPr="00AF6846">
        <w:rPr>
          <w:color w:val="000000"/>
          <w:sz w:val="24"/>
          <w:szCs w:val="24"/>
          <w:lang w:val="lv-LV"/>
        </w:rPr>
        <w:t>kiem bojājumiem vai vides ķīmiskās iedarbības un novirza gaismas plūsmu vēlamā vir</w:t>
      </w:r>
      <w:r w:rsidRPr="00AF6846">
        <w:rPr>
          <w:color w:val="000000"/>
          <w:sz w:val="24"/>
          <w:szCs w:val="24"/>
          <w:lang w:val="lv-LV"/>
        </w:rPr>
        <w:softHyphen/>
        <w:t>zienā.</w:t>
      </w:r>
    </w:p>
    <w:p w:rsidR="00D90DB3" w:rsidRPr="00AF6846" w:rsidRDefault="00D90DB3" w:rsidP="00D90DB3">
      <w:pPr>
        <w:shd w:val="clear" w:color="auto" w:fill="FFFFFF"/>
        <w:ind w:firstLine="397"/>
        <w:jc w:val="both"/>
        <w:rPr>
          <w:color w:val="000000"/>
          <w:sz w:val="24"/>
          <w:szCs w:val="24"/>
          <w:lang w:val="lv-LV"/>
        </w:rPr>
      </w:pPr>
      <w:r w:rsidRPr="00AF6846">
        <w:rPr>
          <w:color w:val="000000"/>
          <w:sz w:val="24"/>
          <w:szCs w:val="24"/>
          <w:lang w:val="lv-LV"/>
        </w:rPr>
        <w:t>Tapas (dībeļus) izmanto, lai nostiprinātu uz betona vai ķieģeļu pamatnes elektroin</w:t>
      </w:r>
      <w:r w:rsidRPr="00AF6846">
        <w:rPr>
          <w:color w:val="000000"/>
          <w:sz w:val="24"/>
          <w:szCs w:val="24"/>
          <w:lang w:val="lv-LV"/>
        </w:rPr>
        <w:t>s</w:t>
      </w:r>
      <w:r w:rsidRPr="00AF6846">
        <w:rPr>
          <w:color w:val="000000"/>
          <w:sz w:val="24"/>
          <w:szCs w:val="24"/>
          <w:lang w:val="lv-LV"/>
        </w:rPr>
        <w:t>talācijas montāžas detaļas un konstrukcijas. Iz</w:t>
      </w:r>
      <w:r w:rsidRPr="00AF6846">
        <w:rPr>
          <w:color w:val="000000"/>
          <w:sz w:val="24"/>
          <w:szCs w:val="24"/>
          <w:lang w:val="lv-LV"/>
        </w:rPr>
        <w:softHyphen/>
        <w:t>gatavo dažādas konstrukcijas tapas:  t</w:t>
      </w:r>
      <w:r w:rsidRPr="00AF6846">
        <w:rPr>
          <w:color w:val="000000"/>
          <w:sz w:val="24"/>
          <w:szCs w:val="24"/>
          <w:lang w:val="lv-LV"/>
        </w:rPr>
        <w:t>a</w:t>
      </w:r>
      <w:r w:rsidRPr="00AF6846">
        <w:rPr>
          <w:color w:val="000000"/>
          <w:sz w:val="24"/>
          <w:szCs w:val="24"/>
          <w:lang w:val="lv-LV"/>
        </w:rPr>
        <w:t>pas, tapas-skrūves —tapas-naglas. Uz skrūves uztin metāla stieples spirāli, kuru kopā ar skrūvi iecementē mūra pamatā izkaltā caurumā. Pēc javas sacietēšanas skrūvi izskrūvē, lai novietotu detaļu un to pieskrūvētu.</w:t>
      </w:r>
    </w:p>
    <w:p w:rsidR="00D90DB3" w:rsidRPr="00AF6846" w:rsidRDefault="00D90DB3" w:rsidP="00D90DB3">
      <w:pPr>
        <w:shd w:val="clear" w:color="auto" w:fill="FFFFFF"/>
        <w:ind w:firstLine="397"/>
        <w:jc w:val="both"/>
        <w:rPr>
          <w:color w:val="000000"/>
          <w:sz w:val="24"/>
          <w:szCs w:val="24"/>
          <w:lang w:val="lv-LV"/>
        </w:rPr>
      </w:pPr>
      <w:r w:rsidRPr="00AF6846">
        <w:rPr>
          <w:color w:val="000000"/>
          <w:sz w:val="24"/>
          <w:szCs w:val="24"/>
          <w:lang w:val="lv-LV"/>
        </w:rPr>
        <w:lastRenderedPageBreak/>
        <w:t>Izolētus vadus nostiprina uz rullīšiem un izolatoriem. viena tipa rullīšus lieto auklas nostiprināšanai, cita tipa rullīšus — viendzīslas vadu nostiprināšanai. Cipars rullīšu a</w:t>
      </w:r>
      <w:r w:rsidRPr="00AF6846">
        <w:rPr>
          <w:color w:val="000000"/>
          <w:sz w:val="24"/>
          <w:szCs w:val="24"/>
          <w:lang w:val="lv-LV"/>
        </w:rPr>
        <w:t>p</w:t>
      </w:r>
      <w:r w:rsidRPr="00AF6846">
        <w:rPr>
          <w:color w:val="000000"/>
          <w:sz w:val="24"/>
          <w:szCs w:val="24"/>
          <w:lang w:val="lv-LV"/>
        </w:rPr>
        <w:t>zīmējumā nosaka šķērsgrie</w:t>
      </w:r>
      <w:r w:rsidRPr="00AF6846">
        <w:rPr>
          <w:color w:val="000000"/>
          <w:sz w:val="24"/>
          <w:szCs w:val="24"/>
          <w:lang w:val="lv-LV"/>
        </w:rPr>
        <w:softHyphen/>
        <w:t>zumu kvadrātmilimetros resnākajam vadam, kādu pie rullīša var piestiprināt. Mitrās telpās lieto mitrumizturīgos rullīšus. Ja zemapmetuma instalāc</w:t>
      </w:r>
      <w:r w:rsidRPr="00AF6846">
        <w:rPr>
          <w:color w:val="000000"/>
          <w:sz w:val="24"/>
          <w:szCs w:val="24"/>
          <w:lang w:val="lv-LV"/>
        </w:rPr>
        <w:t>i</w:t>
      </w:r>
      <w:r w:rsidRPr="00AF6846">
        <w:rPr>
          <w:color w:val="000000"/>
          <w:sz w:val="24"/>
          <w:szCs w:val="24"/>
          <w:lang w:val="lv-LV"/>
        </w:rPr>
        <w:t>jās un ejās cauri sienām vadu no cauru</w:t>
      </w:r>
      <w:r w:rsidRPr="00AF6846">
        <w:rPr>
          <w:color w:val="000000"/>
          <w:sz w:val="24"/>
          <w:szCs w:val="24"/>
          <w:lang w:val="lv-LV"/>
        </w:rPr>
        <w:softHyphen/>
        <w:t>les izvada virs apmetuma, to mehāniskai aizsa</w:t>
      </w:r>
      <w:r w:rsidRPr="00AF6846">
        <w:rPr>
          <w:color w:val="000000"/>
          <w:sz w:val="24"/>
          <w:szCs w:val="24"/>
          <w:lang w:val="lv-LV"/>
        </w:rPr>
        <w:t>r</w:t>
      </w:r>
      <w:r w:rsidRPr="00AF6846">
        <w:rPr>
          <w:color w:val="000000"/>
          <w:sz w:val="24"/>
          <w:szCs w:val="24"/>
          <w:lang w:val="lv-LV"/>
        </w:rPr>
        <w:t>dzībai nepieciešamas pīpītes un tillītes. Piestiprināšanas skavas izgatavo divpusējas un vienpusējas. Sevišķi mitrās telpas instalāciju izveido ar izolētiem vadiem uz izolat</w:t>
      </w:r>
      <w:r w:rsidRPr="00AF6846">
        <w:rPr>
          <w:color w:val="000000"/>
          <w:sz w:val="24"/>
          <w:szCs w:val="24"/>
          <w:lang w:val="lv-LV"/>
        </w:rPr>
        <w:t>o</w:t>
      </w:r>
      <w:r w:rsidRPr="00AF6846">
        <w:rPr>
          <w:color w:val="000000"/>
          <w:sz w:val="24"/>
          <w:szCs w:val="24"/>
          <w:lang w:val="lv-LV"/>
        </w:rPr>
        <w:t>riem, ko pie griestiem montē uz enkuriem vai pusenkuriem.</w:t>
      </w:r>
    </w:p>
    <w:p w:rsidR="00D90DB3" w:rsidRPr="00AF6846" w:rsidRDefault="00D90DB3" w:rsidP="00D90DB3">
      <w:pPr>
        <w:shd w:val="clear" w:color="auto" w:fill="FFFFFF"/>
        <w:ind w:firstLine="397"/>
        <w:jc w:val="both"/>
        <w:rPr>
          <w:color w:val="000000"/>
          <w:sz w:val="24"/>
          <w:szCs w:val="24"/>
          <w:lang w:val="lv-LV"/>
        </w:rPr>
      </w:pPr>
      <w:r w:rsidRPr="00AF6846">
        <w:rPr>
          <w:color w:val="000000"/>
          <w:sz w:val="24"/>
          <w:szCs w:val="24"/>
          <w:lang w:val="lv-LV"/>
        </w:rPr>
        <w:t>Vadus savieno nozarkārbās. Izgatavo nozarkārbas sausām tel</w:t>
      </w:r>
      <w:r w:rsidRPr="00AF6846">
        <w:rPr>
          <w:color w:val="000000"/>
          <w:sz w:val="24"/>
          <w:szCs w:val="24"/>
          <w:lang w:val="lv-LV"/>
        </w:rPr>
        <w:softHyphen/>
        <w:t>pām, hermētiskas n</w:t>
      </w:r>
      <w:r w:rsidRPr="00AF6846">
        <w:rPr>
          <w:color w:val="000000"/>
          <w:sz w:val="24"/>
          <w:szCs w:val="24"/>
          <w:lang w:val="lv-LV"/>
        </w:rPr>
        <w:t>o</w:t>
      </w:r>
      <w:r w:rsidRPr="00AF6846">
        <w:rPr>
          <w:color w:val="000000"/>
          <w:sz w:val="24"/>
          <w:szCs w:val="24"/>
          <w:lang w:val="lv-LV"/>
        </w:rPr>
        <w:t>zarkārbas mitrām telpām, kā arī zemapmetuma nozarkārbas. Izgatavo arī virsapmetuma un zemapmetuma sienas kontaktus. Mitrām telpām un ārējai instalācijai izgatavo herm</w:t>
      </w:r>
      <w:r w:rsidRPr="00AF6846">
        <w:rPr>
          <w:color w:val="000000"/>
          <w:sz w:val="24"/>
          <w:szCs w:val="24"/>
          <w:lang w:val="lv-LV"/>
        </w:rPr>
        <w:t>ē</w:t>
      </w:r>
      <w:r w:rsidRPr="00AF6846">
        <w:rPr>
          <w:color w:val="000000"/>
          <w:sz w:val="24"/>
          <w:szCs w:val="24"/>
          <w:lang w:val="lv-LV"/>
        </w:rPr>
        <w:t>tis</w:t>
      </w:r>
      <w:r w:rsidRPr="00AF6846">
        <w:rPr>
          <w:color w:val="000000"/>
          <w:sz w:val="24"/>
          <w:szCs w:val="24"/>
          <w:lang w:val="lv-LV"/>
        </w:rPr>
        <w:softHyphen/>
        <w:t>kus sienas kontaktus. Darbarīku pieslēgšanai lieto speciālus sienas kontaktus ar ze</w:t>
      </w:r>
      <w:r w:rsidRPr="00AF6846">
        <w:rPr>
          <w:color w:val="000000"/>
          <w:sz w:val="24"/>
          <w:szCs w:val="24"/>
          <w:lang w:val="lv-LV"/>
        </w:rPr>
        <w:t>m</w:t>
      </w:r>
      <w:r w:rsidRPr="00AF6846">
        <w:rPr>
          <w:color w:val="000000"/>
          <w:sz w:val="24"/>
          <w:szCs w:val="24"/>
          <w:lang w:val="lv-LV"/>
        </w:rPr>
        <w:t>ēšanas spaili.</w:t>
      </w:r>
    </w:p>
    <w:p w:rsidR="00D90DB3" w:rsidRPr="00AF6846" w:rsidRDefault="00D90DB3" w:rsidP="00D90DB3">
      <w:pPr>
        <w:shd w:val="clear" w:color="auto" w:fill="FFFFFF"/>
        <w:ind w:firstLine="397"/>
        <w:jc w:val="both"/>
        <w:rPr>
          <w:color w:val="000000"/>
          <w:sz w:val="24"/>
          <w:szCs w:val="24"/>
          <w:lang w:val="lv-LV"/>
        </w:rPr>
      </w:pPr>
      <w:r w:rsidRPr="00AF6846">
        <w:rPr>
          <w:color w:val="000000"/>
          <w:sz w:val="24"/>
          <w:szCs w:val="24"/>
          <w:lang w:val="lv-LV"/>
        </w:rPr>
        <w:t>Slēdžus izgatavo gan virsapmetuma, gan zemapmetuma instalā</w:t>
      </w:r>
      <w:r w:rsidRPr="00AF6846">
        <w:rPr>
          <w:color w:val="000000"/>
          <w:sz w:val="24"/>
          <w:szCs w:val="24"/>
          <w:lang w:val="lv-LV"/>
        </w:rPr>
        <w:softHyphen/>
        <w:t>cijām. Sausām te</w:t>
      </w:r>
      <w:r w:rsidRPr="00AF6846">
        <w:rPr>
          <w:color w:val="000000"/>
          <w:sz w:val="24"/>
          <w:szCs w:val="24"/>
          <w:lang w:val="lv-LV"/>
        </w:rPr>
        <w:t>l</w:t>
      </w:r>
      <w:r w:rsidRPr="00AF6846">
        <w:rPr>
          <w:color w:val="000000"/>
          <w:sz w:val="24"/>
          <w:szCs w:val="24"/>
          <w:lang w:val="lv-LV"/>
        </w:rPr>
        <w:t>pām un mitrām telpām izgatavo hermētiskos slē</w:t>
      </w:r>
      <w:r w:rsidRPr="00AF6846">
        <w:rPr>
          <w:color w:val="000000"/>
          <w:sz w:val="24"/>
          <w:szCs w:val="24"/>
          <w:lang w:val="lv-LV"/>
        </w:rPr>
        <w:softHyphen/>
        <w:t>džus. Slēdžus iedala vienkāršos slēdžos, grupas slēdžos un pārslēgos. Apgaismes armatūru pievienošanai pie instalācijas vadiem lieto griestu rozetes. Gaismekļu piekāršanai pie griestiem izmanto griestu āķus.</w:t>
      </w:r>
    </w:p>
    <w:p w:rsidR="00D90DB3" w:rsidRPr="00AF6846" w:rsidRDefault="00D90DB3" w:rsidP="00D90DB3">
      <w:pPr>
        <w:shd w:val="clear" w:color="auto" w:fill="FFFFFF"/>
        <w:ind w:firstLine="397"/>
        <w:jc w:val="both"/>
        <w:rPr>
          <w:b/>
          <w:color w:val="000000"/>
          <w:spacing w:val="9"/>
          <w:sz w:val="24"/>
          <w:szCs w:val="24"/>
          <w:lang w:val="lv-LV"/>
        </w:rPr>
      </w:pPr>
    </w:p>
    <w:p w:rsidR="00D90DB3" w:rsidRPr="00AF6846" w:rsidRDefault="00D90DB3" w:rsidP="00D90DB3">
      <w:pPr>
        <w:shd w:val="clear" w:color="auto" w:fill="FFFFFF"/>
        <w:ind w:firstLine="397"/>
        <w:jc w:val="both"/>
        <w:rPr>
          <w:color w:val="000000"/>
          <w:spacing w:val="9"/>
          <w:sz w:val="24"/>
          <w:szCs w:val="24"/>
          <w:lang w:val="lv-LV"/>
        </w:rPr>
      </w:pPr>
      <w:r w:rsidRPr="00AF6846">
        <w:rPr>
          <w:b/>
          <w:color w:val="000000"/>
          <w:spacing w:val="9"/>
          <w:sz w:val="24"/>
          <w:szCs w:val="24"/>
          <w:lang w:val="lv-LV"/>
        </w:rPr>
        <w:t>5.4.6. KABEĻU LĪNIJAS.</w:t>
      </w:r>
      <w:r w:rsidRPr="00AF6846">
        <w:rPr>
          <w:color w:val="000000"/>
          <w:spacing w:val="9"/>
          <w:sz w:val="24"/>
          <w:szCs w:val="24"/>
          <w:lang w:val="lv-LV"/>
        </w:rPr>
        <w:t xml:space="preserve"> </w:t>
      </w:r>
    </w:p>
    <w:p w:rsidR="00D90DB3" w:rsidRPr="00AF6846" w:rsidRDefault="00D90DB3" w:rsidP="00D90DB3">
      <w:pPr>
        <w:shd w:val="clear" w:color="auto" w:fill="FFFFFF"/>
        <w:ind w:firstLine="397"/>
        <w:jc w:val="both"/>
        <w:rPr>
          <w:color w:val="000000"/>
          <w:sz w:val="24"/>
          <w:szCs w:val="24"/>
          <w:lang w:val="lv-LV"/>
        </w:rPr>
      </w:pPr>
    </w:p>
    <w:p w:rsidR="00D90DB3" w:rsidRPr="00AF6846" w:rsidRDefault="00D90DB3" w:rsidP="00D90DB3">
      <w:pPr>
        <w:shd w:val="clear" w:color="auto" w:fill="FFFFFF"/>
        <w:ind w:firstLine="397"/>
        <w:jc w:val="both"/>
        <w:rPr>
          <w:color w:val="000000"/>
          <w:sz w:val="24"/>
          <w:szCs w:val="24"/>
          <w:lang w:val="lv-LV"/>
        </w:rPr>
      </w:pPr>
      <w:r w:rsidRPr="00AF6846">
        <w:rPr>
          <w:color w:val="000000"/>
          <w:sz w:val="24"/>
          <w:szCs w:val="24"/>
          <w:lang w:val="lv-LV"/>
        </w:rPr>
        <w:t>Kabeļus cehu iekšējos tīklos izmanto ļoti plaši gan ceha sadaļu barošanai no galv</w:t>
      </w:r>
      <w:r w:rsidRPr="00AF6846">
        <w:rPr>
          <w:color w:val="000000"/>
          <w:sz w:val="24"/>
          <w:szCs w:val="24"/>
          <w:lang w:val="lv-LV"/>
        </w:rPr>
        <w:t>e</w:t>
      </w:r>
      <w:r w:rsidRPr="00AF6846">
        <w:rPr>
          <w:color w:val="000000"/>
          <w:sz w:val="24"/>
          <w:szCs w:val="24"/>
          <w:lang w:val="lv-LV"/>
        </w:rPr>
        <w:t>nās transformatoru apakš</w:t>
      </w:r>
      <w:r w:rsidRPr="00AF6846">
        <w:rPr>
          <w:color w:val="000000"/>
          <w:sz w:val="24"/>
          <w:szCs w:val="24"/>
          <w:lang w:val="lv-LV"/>
        </w:rPr>
        <w:softHyphen/>
        <w:t>stacijas sadales, gan atsevišķu elektrouzņēmēju pieslēgšanai sada</w:t>
      </w:r>
      <w:r w:rsidRPr="00AF6846">
        <w:rPr>
          <w:color w:val="000000"/>
          <w:sz w:val="24"/>
          <w:szCs w:val="24"/>
          <w:lang w:val="lv-LV"/>
        </w:rPr>
        <w:softHyphen/>
        <w:t>lēm vai kopņvadiem. Galvenā kabeļu priekšrocība salīdzinājumā ar citiem iekšējo tīklu elementiem ir iespēja tos izvietot praktiski jeb</w:t>
      </w:r>
      <w:r w:rsidRPr="00AF6846">
        <w:rPr>
          <w:color w:val="000000"/>
          <w:sz w:val="24"/>
          <w:szCs w:val="24"/>
          <w:lang w:val="lv-LV"/>
        </w:rPr>
        <w:softHyphen/>
        <w:t>kurā vidē (izvēloties attiecīgas ma</w:t>
      </w:r>
      <w:r w:rsidRPr="00AF6846">
        <w:rPr>
          <w:color w:val="000000"/>
          <w:sz w:val="24"/>
          <w:szCs w:val="24"/>
          <w:lang w:val="lv-LV"/>
        </w:rPr>
        <w:t>r</w:t>
      </w:r>
      <w:r w:rsidRPr="00AF6846">
        <w:rPr>
          <w:color w:val="000000"/>
          <w:sz w:val="24"/>
          <w:szCs w:val="24"/>
          <w:lang w:val="lv-LV"/>
        </w:rPr>
        <w:t>kas kabeļus) un parasti nodro</w:t>
      </w:r>
      <w:r w:rsidRPr="00AF6846">
        <w:rPr>
          <w:color w:val="000000"/>
          <w:sz w:val="24"/>
          <w:szCs w:val="24"/>
          <w:lang w:val="lv-LV"/>
        </w:rPr>
        <w:softHyphen/>
        <w:t>šināt visīsāko ceļu no barošanas punkta līdz patērētājam (sadalei, elektrouzņēmējam). Kabeļus, tāpat kā elektroinstalācijas vadus, var novietot atklāti vai likt tranšejās, kanālos, tuneļos, uz estakādēm, galerijās. Ja kabeļus novieto a</w:t>
      </w:r>
      <w:r w:rsidRPr="00AF6846">
        <w:rPr>
          <w:color w:val="000000"/>
          <w:sz w:val="24"/>
          <w:szCs w:val="24"/>
          <w:lang w:val="lv-LV"/>
        </w:rPr>
        <w:t>t</w:t>
      </w:r>
      <w:r w:rsidRPr="00AF6846">
        <w:rPr>
          <w:color w:val="000000"/>
          <w:sz w:val="24"/>
          <w:szCs w:val="24"/>
          <w:lang w:val="lv-LV"/>
        </w:rPr>
        <w:t>klāti, ir jācen</w:t>
      </w:r>
      <w:r w:rsidRPr="00AF6846">
        <w:rPr>
          <w:color w:val="000000"/>
          <w:sz w:val="24"/>
          <w:szCs w:val="24"/>
          <w:lang w:val="lv-LV"/>
        </w:rPr>
        <w:softHyphen/>
        <w:t>šas apvienot dažādas kabeļu līnijas, tā būtiski samazinot nepiecie</w:t>
      </w:r>
      <w:r w:rsidRPr="00AF6846">
        <w:rPr>
          <w:color w:val="000000"/>
          <w:sz w:val="24"/>
          <w:szCs w:val="24"/>
          <w:lang w:val="lv-LV"/>
        </w:rPr>
        <w:softHyphen/>
        <w:t>šamo te</w:t>
      </w:r>
      <w:r w:rsidRPr="00AF6846">
        <w:rPr>
          <w:color w:val="000000"/>
          <w:sz w:val="24"/>
          <w:szCs w:val="24"/>
          <w:lang w:val="lv-LV"/>
        </w:rPr>
        <w:t>l</w:t>
      </w:r>
      <w:r w:rsidRPr="00AF6846">
        <w:rPr>
          <w:color w:val="000000"/>
          <w:sz w:val="24"/>
          <w:szCs w:val="24"/>
          <w:lang w:val="lv-LV"/>
        </w:rPr>
        <w:t>pas apjomu.</w:t>
      </w:r>
    </w:p>
    <w:p w:rsidR="00D90DB3" w:rsidRPr="00AF6846" w:rsidRDefault="00D90DB3" w:rsidP="00D90DB3">
      <w:pPr>
        <w:shd w:val="clear" w:color="auto" w:fill="FFFFFF"/>
        <w:ind w:firstLine="397"/>
        <w:jc w:val="both"/>
        <w:rPr>
          <w:color w:val="000000"/>
          <w:spacing w:val="4"/>
          <w:sz w:val="24"/>
          <w:szCs w:val="24"/>
          <w:lang w:val="lv-LV"/>
        </w:rPr>
      </w:pPr>
    </w:p>
    <w:p w:rsidR="00D90DB3" w:rsidRPr="00AF6846" w:rsidRDefault="00D90DB3" w:rsidP="00D90DB3">
      <w:pPr>
        <w:jc w:val="center"/>
        <w:rPr>
          <w:lang w:val="lv-LV"/>
        </w:rPr>
      </w:pPr>
    </w:p>
    <w:p w:rsidR="00F26B11" w:rsidRPr="00AF6846" w:rsidRDefault="00F26B11" w:rsidP="009E58D2">
      <w:pPr>
        <w:ind w:firstLine="397"/>
        <w:rPr>
          <w:sz w:val="24"/>
          <w:szCs w:val="24"/>
          <w:lang w:val="lv-LV"/>
        </w:rPr>
      </w:pPr>
    </w:p>
    <w:p w:rsidR="001417BF" w:rsidRPr="00AF6846" w:rsidRDefault="001417BF" w:rsidP="009E58D2">
      <w:pPr>
        <w:ind w:firstLine="397"/>
        <w:rPr>
          <w:sz w:val="24"/>
          <w:szCs w:val="24"/>
          <w:lang w:val="lv-LV"/>
        </w:rPr>
      </w:pPr>
    </w:p>
    <w:p w:rsidR="001417BF" w:rsidRPr="00AF6846" w:rsidRDefault="001417BF" w:rsidP="009E58D2">
      <w:pPr>
        <w:ind w:firstLine="397"/>
        <w:rPr>
          <w:sz w:val="24"/>
          <w:szCs w:val="24"/>
          <w:lang w:val="lv-LV"/>
        </w:rPr>
      </w:pPr>
    </w:p>
    <w:p w:rsidR="001417BF" w:rsidRPr="00AF6846" w:rsidRDefault="001417BF" w:rsidP="009E58D2">
      <w:pPr>
        <w:ind w:firstLine="397"/>
        <w:rPr>
          <w:sz w:val="24"/>
          <w:szCs w:val="24"/>
          <w:lang w:val="lv-LV"/>
        </w:rPr>
      </w:pPr>
    </w:p>
    <w:p w:rsidR="001417BF" w:rsidRPr="00AF6846" w:rsidRDefault="001417BF" w:rsidP="009E58D2">
      <w:pPr>
        <w:ind w:firstLine="397"/>
        <w:rPr>
          <w:sz w:val="24"/>
          <w:szCs w:val="24"/>
          <w:lang w:val="lv-LV"/>
        </w:rPr>
      </w:pPr>
    </w:p>
    <w:p w:rsidR="001417BF" w:rsidRPr="00AF6846" w:rsidRDefault="001417BF" w:rsidP="009E58D2">
      <w:pPr>
        <w:ind w:firstLine="397"/>
        <w:rPr>
          <w:sz w:val="24"/>
          <w:szCs w:val="24"/>
          <w:lang w:val="lv-LV"/>
        </w:rPr>
      </w:pPr>
    </w:p>
    <w:p w:rsidR="001417BF" w:rsidRPr="00AF6846" w:rsidRDefault="001417BF" w:rsidP="009E58D2">
      <w:pPr>
        <w:ind w:firstLine="397"/>
        <w:rPr>
          <w:sz w:val="24"/>
          <w:szCs w:val="24"/>
          <w:lang w:val="lv-LV"/>
        </w:rPr>
      </w:pPr>
    </w:p>
    <w:p w:rsidR="001417BF" w:rsidRPr="00AF6846" w:rsidRDefault="001417BF" w:rsidP="009E58D2">
      <w:pPr>
        <w:ind w:firstLine="397"/>
        <w:rPr>
          <w:sz w:val="24"/>
          <w:szCs w:val="24"/>
          <w:lang w:val="lv-LV"/>
        </w:rPr>
      </w:pPr>
    </w:p>
    <w:p w:rsidR="001417BF" w:rsidRPr="00AF6846" w:rsidRDefault="001417BF" w:rsidP="009E58D2">
      <w:pPr>
        <w:ind w:firstLine="397"/>
        <w:rPr>
          <w:sz w:val="24"/>
          <w:szCs w:val="24"/>
          <w:lang w:val="lv-LV"/>
        </w:rPr>
      </w:pPr>
    </w:p>
    <w:p w:rsidR="001417BF" w:rsidRPr="00AF6846" w:rsidRDefault="001417BF" w:rsidP="009E58D2">
      <w:pPr>
        <w:ind w:firstLine="397"/>
        <w:rPr>
          <w:sz w:val="24"/>
          <w:szCs w:val="24"/>
          <w:lang w:val="lv-LV"/>
        </w:rPr>
      </w:pPr>
    </w:p>
    <w:p w:rsidR="001417BF" w:rsidRPr="00AF6846" w:rsidRDefault="001417BF" w:rsidP="009E58D2">
      <w:pPr>
        <w:ind w:firstLine="397"/>
        <w:rPr>
          <w:sz w:val="24"/>
          <w:szCs w:val="24"/>
          <w:lang w:val="lv-LV"/>
        </w:rPr>
      </w:pPr>
    </w:p>
    <w:p w:rsidR="001417BF" w:rsidRPr="00AF6846" w:rsidRDefault="001417BF" w:rsidP="009E58D2">
      <w:pPr>
        <w:ind w:firstLine="397"/>
        <w:rPr>
          <w:sz w:val="24"/>
          <w:szCs w:val="24"/>
          <w:lang w:val="lv-LV"/>
        </w:rPr>
      </w:pPr>
    </w:p>
    <w:p w:rsidR="001417BF" w:rsidRPr="00AF6846" w:rsidRDefault="001417BF" w:rsidP="009E58D2">
      <w:pPr>
        <w:ind w:firstLine="397"/>
        <w:rPr>
          <w:sz w:val="24"/>
          <w:szCs w:val="24"/>
          <w:lang w:val="lv-LV"/>
        </w:rPr>
      </w:pPr>
    </w:p>
    <w:p w:rsidR="001417BF" w:rsidRPr="00AF6846" w:rsidRDefault="001417BF" w:rsidP="009E58D2">
      <w:pPr>
        <w:ind w:firstLine="397"/>
        <w:rPr>
          <w:sz w:val="24"/>
          <w:szCs w:val="24"/>
          <w:lang w:val="lv-LV"/>
        </w:rPr>
      </w:pPr>
    </w:p>
    <w:p w:rsidR="001417BF" w:rsidRPr="00AF6846" w:rsidRDefault="001417BF" w:rsidP="009E58D2">
      <w:pPr>
        <w:ind w:firstLine="397"/>
        <w:rPr>
          <w:sz w:val="24"/>
          <w:szCs w:val="24"/>
          <w:lang w:val="lv-LV"/>
        </w:rPr>
      </w:pPr>
    </w:p>
    <w:p w:rsidR="001417BF" w:rsidRPr="00AF6846" w:rsidRDefault="001417BF" w:rsidP="009E58D2">
      <w:pPr>
        <w:ind w:firstLine="397"/>
        <w:rPr>
          <w:sz w:val="24"/>
          <w:szCs w:val="24"/>
          <w:lang w:val="lv-LV"/>
        </w:rPr>
      </w:pPr>
    </w:p>
    <w:p w:rsidR="001417BF" w:rsidRPr="00AF6846" w:rsidRDefault="001417BF" w:rsidP="009E58D2">
      <w:pPr>
        <w:ind w:firstLine="397"/>
        <w:rPr>
          <w:sz w:val="24"/>
          <w:szCs w:val="24"/>
          <w:lang w:val="lv-LV"/>
        </w:rPr>
      </w:pPr>
    </w:p>
    <w:p w:rsidR="001417BF" w:rsidRPr="00AF6846" w:rsidRDefault="001417BF" w:rsidP="009E58D2">
      <w:pPr>
        <w:ind w:firstLine="397"/>
        <w:rPr>
          <w:sz w:val="24"/>
          <w:szCs w:val="24"/>
          <w:lang w:val="lv-LV"/>
        </w:rPr>
      </w:pPr>
    </w:p>
    <w:p w:rsidR="005A4C27" w:rsidRDefault="005A4C27" w:rsidP="001417BF">
      <w:pPr>
        <w:shd w:val="clear" w:color="auto" w:fill="FFFFFF"/>
        <w:ind w:firstLine="397"/>
        <w:jc w:val="center"/>
        <w:rPr>
          <w:b/>
          <w:sz w:val="24"/>
          <w:szCs w:val="24"/>
          <w:lang w:val="lv-LV"/>
        </w:rPr>
      </w:pPr>
    </w:p>
    <w:p w:rsidR="001417BF" w:rsidRPr="00AF6846" w:rsidRDefault="001417BF" w:rsidP="001417BF">
      <w:pPr>
        <w:shd w:val="clear" w:color="auto" w:fill="FFFFFF"/>
        <w:ind w:firstLine="397"/>
        <w:jc w:val="center"/>
        <w:rPr>
          <w:b/>
          <w:sz w:val="24"/>
          <w:szCs w:val="24"/>
          <w:lang w:val="lv-LV"/>
        </w:rPr>
      </w:pPr>
      <w:r w:rsidRPr="00AF6846">
        <w:rPr>
          <w:b/>
          <w:sz w:val="24"/>
          <w:szCs w:val="24"/>
          <w:lang w:val="lv-LV"/>
        </w:rPr>
        <w:lastRenderedPageBreak/>
        <w:t>6.  NODAĻA</w:t>
      </w:r>
    </w:p>
    <w:p w:rsidR="001417BF" w:rsidRPr="00AF6846" w:rsidRDefault="001417BF" w:rsidP="001417BF">
      <w:pPr>
        <w:shd w:val="clear" w:color="auto" w:fill="FFFFFF"/>
        <w:ind w:firstLine="397"/>
        <w:jc w:val="center"/>
        <w:rPr>
          <w:b/>
          <w:sz w:val="24"/>
          <w:szCs w:val="24"/>
          <w:lang w:val="lv-LV"/>
        </w:rPr>
      </w:pPr>
    </w:p>
    <w:p w:rsidR="001417BF" w:rsidRPr="00AF6846" w:rsidRDefault="001417BF" w:rsidP="001417BF">
      <w:pPr>
        <w:shd w:val="clear" w:color="auto" w:fill="FFFFFF"/>
        <w:ind w:firstLine="397"/>
        <w:jc w:val="center"/>
        <w:rPr>
          <w:b/>
          <w:sz w:val="24"/>
          <w:szCs w:val="24"/>
          <w:lang w:val="lv-LV"/>
        </w:rPr>
      </w:pPr>
      <w:r w:rsidRPr="00AF6846">
        <w:rPr>
          <w:b/>
          <w:sz w:val="24"/>
          <w:szCs w:val="24"/>
          <w:lang w:val="lv-LV"/>
        </w:rPr>
        <w:t xml:space="preserve">ĪSSLĒGUMA STRĀVAS </w:t>
      </w:r>
    </w:p>
    <w:p w:rsidR="001417BF" w:rsidRPr="00AF6846" w:rsidRDefault="001417BF" w:rsidP="001417BF">
      <w:pPr>
        <w:shd w:val="clear" w:color="auto" w:fill="FFFFFF"/>
        <w:ind w:firstLine="397"/>
        <w:rPr>
          <w:b/>
          <w:sz w:val="24"/>
          <w:szCs w:val="24"/>
          <w:lang w:val="lv-LV"/>
        </w:rPr>
      </w:pPr>
    </w:p>
    <w:p w:rsidR="001417BF" w:rsidRPr="00AF6846" w:rsidRDefault="001417BF" w:rsidP="001417BF">
      <w:pPr>
        <w:shd w:val="clear" w:color="auto" w:fill="FFFFFF"/>
        <w:ind w:firstLine="397"/>
        <w:jc w:val="both"/>
        <w:rPr>
          <w:b/>
          <w:sz w:val="24"/>
          <w:szCs w:val="24"/>
          <w:lang w:val="lv-LV"/>
        </w:rPr>
      </w:pPr>
      <w:r w:rsidRPr="00AF6846">
        <w:rPr>
          <w:b/>
          <w:sz w:val="24"/>
          <w:szCs w:val="24"/>
          <w:lang w:val="lv-LV"/>
        </w:rPr>
        <w:t xml:space="preserve">6.1. PAMATJĒDZIENI </w:t>
      </w:r>
    </w:p>
    <w:p w:rsidR="001417BF" w:rsidRPr="00AF6846" w:rsidRDefault="001417BF" w:rsidP="001417BF">
      <w:pPr>
        <w:shd w:val="clear" w:color="auto" w:fill="FFFFFF"/>
        <w:ind w:firstLine="397"/>
        <w:jc w:val="both"/>
        <w:rPr>
          <w:sz w:val="24"/>
          <w:szCs w:val="24"/>
          <w:lang w:val="lv-LV"/>
        </w:rPr>
      </w:pPr>
    </w:p>
    <w:p w:rsidR="001417BF" w:rsidRPr="00AF6846" w:rsidRDefault="001417BF" w:rsidP="001417BF">
      <w:pPr>
        <w:shd w:val="clear" w:color="auto" w:fill="FFFFFF"/>
        <w:ind w:firstLine="397"/>
        <w:jc w:val="both"/>
        <w:rPr>
          <w:sz w:val="24"/>
          <w:szCs w:val="24"/>
          <w:lang w:val="lv-LV"/>
        </w:rPr>
      </w:pPr>
      <w:r w:rsidRPr="00AF6846">
        <w:rPr>
          <w:sz w:val="24"/>
          <w:szCs w:val="24"/>
          <w:lang w:val="lv-LV"/>
        </w:rPr>
        <w:t>Par ī</w:t>
      </w:r>
      <w:r w:rsidRPr="00AF6846">
        <w:rPr>
          <w:i/>
          <w:iCs/>
          <w:sz w:val="24"/>
          <w:szCs w:val="24"/>
          <w:lang w:val="lv-LV"/>
        </w:rPr>
        <w:t xml:space="preserve">sslēgumu </w:t>
      </w:r>
      <w:r w:rsidRPr="00AF6846">
        <w:rPr>
          <w:sz w:val="24"/>
          <w:szCs w:val="24"/>
          <w:lang w:val="lv-LV"/>
        </w:rPr>
        <w:t>jeb īssavienojumu sauc jebkuru savienojumu starp elektroietaises f</w:t>
      </w:r>
      <w:r w:rsidRPr="00AF6846">
        <w:rPr>
          <w:sz w:val="24"/>
          <w:szCs w:val="24"/>
          <w:lang w:val="lv-LV"/>
        </w:rPr>
        <w:t>ā</w:t>
      </w:r>
      <w:r w:rsidRPr="00AF6846">
        <w:rPr>
          <w:sz w:val="24"/>
          <w:szCs w:val="24"/>
          <w:lang w:val="lv-LV"/>
        </w:rPr>
        <w:t>zēm jeb poliem, ja šis savienojums neatbilst nor</w:t>
      </w:r>
      <w:r w:rsidRPr="00AF6846">
        <w:rPr>
          <w:sz w:val="24"/>
          <w:szCs w:val="24"/>
          <w:lang w:val="lv-LV"/>
        </w:rPr>
        <w:softHyphen/>
        <w:t>mālam darba režīmam, bet sistēmās ar zemētu neitrāli arī tāda paša rakstura savienojumus starp fāzi un zemi vai fāzi un nu</w:t>
      </w:r>
      <w:r w:rsidRPr="00AF6846">
        <w:rPr>
          <w:sz w:val="24"/>
          <w:szCs w:val="24"/>
          <w:lang w:val="lv-LV"/>
        </w:rPr>
        <w:t>l</w:t>
      </w:r>
      <w:r w:rsidRPr="00AF6846">
        <w:rPr>
          <w:sz w:val="24"/>
          <w:szCs w:val="24"/>
          <w:lang w:val="lv-LV"/>
        </w:rPr>
        <w:t>lvadu.</w:t>
      </w:r>
    </w:p>
    <w:p w:rsidR="001417BF" w:rsidRPr="00AF6846" w:rsidRDefault="001417BF" w:rsidP="001417BF">
      <w:pPr>
        <w:pStyle w:val="BodyText"/>
        <w:ind w:firstLine="397"/>
      </w:pPr>
      <w:r w:rsidRPr="00AF6846">
        <w:rPr>
          <w:bCs/>
          <w:i/>
        </w:rPr>
        <w:t>Īsslēguma cēloņi.</w:t>
      </w:r>
      <w:r w:rsidRPr="00AF6846">
        <w:rPr>
          <w:b/>
          <w:bCs/>
        </w:rPr>
        <w:t xml:space="preserve"> </w:t>
      </w:r>
      <w:r w:rsidRPr="00AF6846">
        <w:t xml:space="preserve">Īsslēgumu cēloni vispirms ir elektroietaišu </w:t>
      </w:r>
      <w:r w:rsidRPr="00AF6846">
        <w:rPr>
          <w:u w:val="single"/>
        </w:rPr>
        <w:t>izolācijas bojājumi</w:t>
      </w:r>
      <w:r w:rsidRPr="00AF6846">
        <w:t>, ko izsauc:</w:t>
      </w:r>
    </w:p>
    <w:p w:rsidR="001417BF" w:rsidRPr="00AF6846" w:rsidRDefault="001417BF" w:rsidP="001417BF">
      <w:pPr>
        <w:pStyle w:val="BodyText"/>
        <w:ind w:firstLine="397"/>
      </w:pPr>
      <w:r w:rsidRPr="00AF6846">
        <w:t>– izolācijas novecošanās elektroiekārtas darba procesā,</w:t>
      </w:r>
    </w:p>
    <w:p w:rsidR="001417BF" w:rsidRPr="00AF6846" w:rsidRDefault="001417BF" w:rsidP="001417BF">
      <w:pPr>
        <w:pStyle w:val="BodyText"/>
        <w:ind w:firstLine="397"/>
      </w:pPr>
      <w:r w:rsidRPr="00AF6846">
        <w:t>– tiešie zibens triecieni, pārspriegumi,</w:t>
      </w:r>
    </w:p>
    <w:p w:rsidR="001417BF" w:rsidRPr="00AF6846" w:rsidRDefault="001417BF" w:rsidP="001417BF">
      <w:pPr>
        <w:pStyle w:val="BodyText"/>
        <w:ind w:firstLine="397"/>
      </w:pPr>
      <w:r w:rsidRPr="00AF6846">
        <w:t>– mehāniskie bojājumi, nepiederošo priekšmetu nokļūšana uz strāvu vadošās daļas,</w:t>
      </w:r>
    </w:p>
    <w:p w:rsidR="001417BF" w:rsidRPr="00AF6846" w:rsidRDefault="001417BF" w:rsidP="001417BF">
      <w:pPr>
        <w:pStyle w:val="BodyText"/>
        <w:ind w:firstLine="397"/>
      </w:pPr>
      <w:r w:rsidRPr="00AF6846">
        <w:t>– negabarīta mehānisma iebraukšana zem līnijas,</w:t>
      </w:r>
    </w:p>
    <w:p w:rsidR="001417BF" w:rsidRPr="00AF6846" w:rsidRDefault="001417BF" w:rsidP="001417BF">
      <w:pPr>
        <w:pStyle w:val="BodyText"/>
        <w:ind w:firstLine="397"/>
      </w:pPr>
      <w:r w:rsidRPr="00AF6846">
        <w:t>– neapmierinoša elektroiekārtu aprūpe,</w:t>
      </w:r>
    </w:p>
    <w:p w:rsidR="001417BF" w:rsidRPr="00AF6846" w:rsidRDefault="001417BF" w:rsidP="001417BF">
      <w:pPr>
        <w:pStyle w:val="BodyText"/>
        <w:ind w:firstLine="397"/>
      </w:pPr>
      <w:r w:rsidRPr="00AF6846">
        <w:t>– kļūdas apkalpojošā personāla rīcībā (piemēram strāvas ķēžu atslēgšana ar atdalīt</w:t>
      </w:r>
      <w:r w:rsidRPr="00AF6846">
        <w:t>ā</w:t>
      </w:r>
      <w:r w:rsidRPr="00AF6846">
        <w:t>ju, ķēdes ieslēgšana uz atdalītāju uz īssavienotāju, kas atstāts pēc remonta darbiem u.c.) vai nepareiza elektrisko aparātu izvēle.</w:t>
      </w:r>
    </w:p>
    <w:p w:rsidR="001417BF" w:rsidRPr="00AF6846" w:rsidRDefault="001417BF" w:rsidP="001417BF">
      <w:pPr>
        <w:shd w:val="clear" w:color="auto" w:fill="FFFFFF"/>
        <w:ind w:firstLine="397"/>
        <w:jc w:val="both"/>
        <w:rPr>
          <w:sz w:val="24"/>
          <w:szCs w:val="24"/>
          <w:lang w:val="lv-LV"/>
        </w:rPr>
      </w:pPr>
      <w:r w:rsidRPr="00AF6846">
        <w:rPr>
          <w:bCs/>
          <w:i/>
          <w:sz w:val="24"/>
          <w:szCs w:val="24"/>
          <w:lang w:val="lv-LV"/>
        </w:rPr>
        <w:t>Īsslēguma veidi.</w:t>
      </w:r>
      <w:r w:rsidRPr="00AF6846">
        <w:rPr>
          <w:b/>
          <w:bCs/>
          <w:sz w:val="24"/>
          <w:szCs w:val="24"/>
          <w:lang w:val="lv-LV"/>
        </w:rPr>
        <w:t xml:space="preserve"> </w:t>
      </w:r>
      <w:r w:rsidRPr="00AF6846">
        <w:rPr>
          <w:sz w:val="24"/>
          <w:szCs w:val="24"/>
          <w:lang w:val="lv-LV"/>
        </w:rPr>
        <w:t xml:space="preserve">Trīsfāžu sistēmās izšķir trīs galvenos īsslēguma veidus: trīsfāžu, divfāžu un vienfāzes īsslēgumu (6.1. tab.). </w:t>
      </w:r>
    </w:p>
    <w:p w:rsidR="001417BF" w:rsidRPr="00AF6846" w:rsidRDefault="001417BF" w:rsidP="001417BF">
      <w:pPr>
        <w:ind w:firstLine="397"/>
        <w:jc w:val="right"/>
        <w:rPr>
          <w:color w:val="000000"/>
          <w:sz w:val="24"/>
          <w:szCs w:val="24"/>
          <w:lang w:val="lv-LV"/>
        </w:rPr>
      </w:pPr>
      <w:r w:rsidRPr="00AF6846">
        <w:rPr>
          <w:color w:val="000000"/>
          <w:sz w:val="24"/>
          <w:szCs w:val="24"/>
          <w:lang w:val="lv-LV"/>
        </w:rPr>
        <w:t>6.1. tabula</w:t>
      </w:r>
    </w:p>
    <w:p w:rsidR="001417BF" w:rsidRPr="00AF6846" w:rsidRDefault="001417BF" w:rsidP="001417BF">
      <w:pPr>
        <w:ind w:firstLine="397"/>
        <w:jc w:val="center"/>
        <w:rPr>
          <w:color w:val="000000"/>
          <w:lang w:val="lv-LV"/>
        </w:rPr>
      </w:pPr>
      <w:r w:rsidRPr="00AF6846">
        <w:rPr>
          <w:b/>
          <w:sz w:val="24"/>
          <w:lang w:val="lv-LV"/>
        </w:rPr>
        <w:t>Īsslēgumu veidi</w:t>
      </w:r>
    </w:p>
    <w:tbl>
      <w:tblPr>
        <w:tblW w:w="86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321"/>
        <w:gridCol w:w="1543"/>
        <w:gridCol w:w="1698"/>
        <w:gridCol w:w="1451"/>
        <w:gridCol w:w="1605"/>
      </w:tblGrid>
      <w:tr w:rsidR="001417BF" w:rsidRPr="00AF6846" w:rsidTr="00C1284D">
        <w:trPr>
          <w:trHeight w:val="227"/>
          <w:jc w:val="center"/>
        </w:trPr>
        <w:tc>
          <w:tcPr>
            <w:tcW w:w="2534" w:type="dxa"/>
            <w:vMerge w:val="restart"/>
            <w:vAlign w:val="center"/>
          </w:tcPr>
          <w:p w:rsidR="001417BF" w:rsidRPr="00AF6846" w:rsidRDefault="001417BF" w:rsidP="00C1284D">
            <w:pPr>
              <w:pStyle w:val="Heading1"/>
              <w:spacing w:before="0"/>
              <w:jc w:val="center"/>
              <w:rPr>
                <w:rFonts w:ascii="Times New Roman" w:hAnsi="Times New Roman" w:cs="Times New Roman"/>
                <w:color w:val="000000" w:themeColor="text1"/>
                <w:sz w:val="24"/>
                <w:szCs w:val="24"/>
                <w:lang w:val="lv-LV"/>
              </w:rPr>
            </w:pPr>
          </w:p>
          <w:p w:rsidR="001417BF" w:rsidRPr="00AF6846" w:rsidRDefault="001417BF" w:rsidP="00C1284D">
            <w:pPr>
              <w:pStyle w:val="Heading1"/>
              <w:spacing w:before="0"/>
              <w:jc w:val="center"/>
              <w:rPr>
                <w:rFonts w:ascii="Times New Roman" w:hAnsi="Times New Roman" w:cs="Times New Roman"/>
                <w:color w:val="000000" w:themeColor="text1"/>
                <w:sz w:val="24"/>
                <w:szCs w:val="24"/>
                <w:lang w:val="lv-LV"/>
              </w:rPr>
            </w:pPr>
          </w:p>
          <w:p w:rsidR="001417BF" w:rsidRPr="00AF6846" w:rsidRDefault="001417BF" w:rsidP="00C1284D">
            <w:pPr>
              <w:pStyle w:val="Heading1"/>
              <w:spacing w:before="0"/>
              <w:jc w:val="center"/>
              <w:rPr>
                <w:rFonts w:ascii="Times New Roman" w:hAnsi="Times New Roman" w:cs="Times New Roman"/>
                <w:color w:val="000000" w:themeColor="text1"/>
                <w:sz w:val="24"/>
                <w:szCs w:val="24"/>
                <w:lang w:val="lv-LV"/>
              </w:rPr>
            </w:pPr>
            <w:r w:rsidRPr="00AF6846">
              <w:rPr>
                <w:rFonts w:ascii="Times New Roman" w:hAnsi="Times New Roman" w:cs="Times New Roman"/>
                <w:color w:val="000000" w:themeColor="text1"/>
                <w:sz w:val="24"/>
                <w:szCs w:val="24"/>
                <w:lang w:val="lv-LV"/>
              </w:rPr>
              <w:t>Shēma</w:t>
            </w:r>
          </w:p>
        </w:tc>
        <w:tc>
          <w:tcPr>
            <w:tcW w:w="6752" w:type="dxa"/>
            <w:gridSpan w:val="4"/>
            <w:vAlign w:val="center"/>
          </w:tcPr>
          <w:p w:rsidR="001417BF" w:rsidRPr="00AF6846" w:rsidRDefault="001417BF" w:rsidP="00C1284D">
            <w:pPr>
              <w:pStyle w:val="Heading1"/>
              <w:spacing w:before="0"/>
              <w:jc w:val="center"/>
              <w:rPr>
                <w:rFonts w:ascii="Times New Roman" w:hAnsi="Times New Roman" w:cs="Times New Roman"/>
                <w:color w:val="000000" w:themeColor="text1"/>
                <w:sz w:val="24"/>
                <w:szCs w:val="24"/>
                <w:lang w:val="lv-LV"/>
              </w:rPr>
            </w:pPr>
            <w:r w:rsidRPr="00AF6846">
              <w:rPr>
                <w:rFonts w:ascii="Times New Roman" w:hAnsi="Times New Roman" w:cs="Times New Roman"/>
                <w:color w:val="000000" w:themeColor="text1"/>
                <w:sz w:val="24"/>
                <w:szCs w:val="24"/>
                <w:lang w:val="lv-LV"/>
              </w:rPr>
              <w:t>Tīkla neitrāles režīms</w:t>
            </w:r>
          </w:p>
        </w:tc>
      </w:tr>
      <w:tr w:rsidR="001417BF" w:rsidRPr="00AF6846" w:rsidTr="00C1284D">
        <w:trPr>
          <w:trHeight w:val="227"/>
          <w:jc w:val="center"/>
        </w:trPr>
        <w:tc>
          <w:tcPr>
            <w:tcW w:w="2534" w:type="dxa"/>
            <w:vMerge/>
            <w:vAlign w:val="center"/>
          </w:tcPr>
          <w:p w:rsidR="001417BF" w:rsidRPr="00AF6846" w:rsidRDefault="001417BF" w:rsidP="00C1284D">
            <w:pPr>
              <w:jc w:val="center"/>
              <w:rPr>
                <w:color w:val="000000" w:themeColor="text1"/>
                <w:sz w:val="24"/>
                <w:szCs w:val="24"/>
                <w:lang w:val="lv-LV"/>
              </w:rPr>
            </w:pPr>
          </w:p>
        </w:tc>
        <w:tc>
          <w:tcPr>
            <w:tcW w:w="3528" w:type="dxa"/>
            <w:gridSpan w:val="2"/>
            <w:vAlign w:val="center"/>
          </w:tcPr>
          <w:p w:rsidR="001417BF" w:rsidRPr="00AF6846" w:rsidRDefault="001417BF" w:rsidP="00C1284D">
            <w:pPr>
              <w:jc w:val="center"/>
              <w:rPr>
                <w:b/>
                <w:color w:val="000000" w:themeColor="text1"/>
                <w:sz w:val="24"/>
                <w:szCs w:val="24"/>
                <w:lang w:val="lv-LV"/>
              </w:rPr>
            </w:pPr>
            <w:r w:rsidRPr="00AF6846">
              <w:rPr>
                <w:b/>
                <w:color w:val="000000" w:themeColor="text1"/>
                <w:sz w:val="24"/>
                <w:szCs w:val="24"/>
                <w:lang w:val="lv-LV"/>
              </w:rPr>
              <w:t>Ciešais, jeb efektīvais</w:t>
            </w:r>
          </w:p>
          <w:p w:rsidR="001417BF" w:rsidRPr="00AF6846" w:rsidRDefault="001417BF" w:rsidP="00C1284D">
            <w:pPr>
              <w:jc w:val="center"/>
              <w:rPr>
                <w:b/>
                <w:color w:val="000000" w:themeColor="text1"/>
                <w:sz w:val="24"/>
                <w:szCs w:val="24"/>
                <w:lang w:val="lv-LV"/>
              </w:rPr>
            </w:pPr>
            <w:r w:rsidRPr="00AF6846">
              <w:rPr>
                <w:b/>
                <w:color w:val="000000" w:themeColor="text1"/>
                <w:sz w:val="24"/>
                <w:szCs w:val="24"/>
                <w:lang w:val="lv-LV"/>
              </w:rPr>
              <w:t>zemējums</w:t>
            </w:r>
          </w:p>
        </w:tc>
        <w:tc>
          <w:tcPr>
            <w:tcW w:w="3224" w:type="dxa"/>
            <w:gridSpan w:val="2"/>
            <w:vAlign w:val="center"/>
          </w:tcPr>
          <w:p w:rsidR="001417BF" w:rsidRPr="00AF6846" w:rsidRDefault="001417BF" w:rsidP="00C1284D">
            <w:pPr>
              <w:pStyle w:val="Heading1"/>
              <w:spacing w:before="0"/>
              <w:jc w:val="center"/>
              <w:rPr>
                <w:rFonts w:ascii="Times New Roman" w:hAnsi="Times New Roman" w:cs="Times New Roman"/>
                <w:color w:val="000000" w:themeColor="text1"/>
                <w:sz w:val="24"/>
                <w:szCs w:val="24"/>
                <w:lang w:val="lv-LV"/>
              </w:rPr>
            </w:pPr>
            <w:r w:rsidRPr="00AF6846">
              <w:rPr>
                <w:rFonts w:ascii="Times New Roman" w:hAnsi="Times New Roman" w:cs="Times New Roman"/>
                <w:color w:val="000000" w:themeColor="text1"/>
                <w:sz w:val="24"/>
                <w:szCs w:val="24"/>
                <w:lang w:val="lv-LV"/>
              </w:rPr>
              <w:t>Izolēta, jeb kompensēta</w:t>
            </w:r>
          </w:p>
        </w:tc>
      </w:tr>
      <w:tr w:rsidR="001417BF" w:rsidRPr="00AF6846" w:rsidTr="00C1284D">
        <w:trPr>
          <w:trHeight w:val="227"/>
          <w:jc w:val="center"/>
        </w:trPr>
        <w:tc>
          <w:tcPr>
            <w:tcW w:w="2534" w:type="dxa"/>
            <w:vMerge/>
            <w:vAlign w:val="center"/>
          </w:tcPr>
          <w:p w:rsidR="001417BF" w:rsidRPr="00AF6846" w:rsidRDefault="001417BF" w:rsidP="00C1284D">
            <w:pPr>
              <w:jc w:val="center"/>
              <w:rPr>
                <w:color w:val="000000" w:themeColor="text1"/>
                <w:sz w:val="24"/>
                <w:szCs w:val="24"/>
                <w:lang w:val="lv-LV"/>
              </w:rPr>
            </w:pPr>
          </w:p>
        </w:tc>
        <w:tc>
          <w:tcPr>
            <w:tcW w:w="1667" w:type="dxa"/>
            <w:vAlign w:val="center"/>
          </w:tcPr>
          <w:p w:rsidR="001417BF" w:rsidRPr="00AF6846" w:rsidRDefault="001417BF" w:rsidP="00C1284D">
            <w:pPr>
              <w:jc w:val="center"/>
              <w:rPr>
                <w:color w:val="000000" w:themeColor="text1"/>
                <w:sz w:val="24"/>
                <w:szCs w:val="24"/>
                <w:lang w:val="lv-LV"/>
              </w:rPr>
            </w:pPr>
            <w:r w:rsidRPr="00AF6846">
              <w:rPr>
                <w:color w:val="000000" w:themeColor="text1"/>
                <w:sz w:val="24"/>
                <w:szCs w:val="24"/>
                <w:lang w:val="lv-LV"/>
              </w:rPr>
              <w:t>Nosaukums</w:t>
            </w:r>
          </w:p>
        </w:tc>
        <w:tc>
          <w:tcPr>
            <w:tcW w:w="1861" w:type="dxa"/>
            <w:vAlign w:val="center"/>
          </w:tcPr>
          <w:p w:rsidR="001417BF" w:rsidRPr="00AF6846" w:rsidRDefault="001417BF" w:rsidP="00C1284D">
            <w:pPr>
              <w:jc w:val="center"/>
              <w:rPr>
                <w:color w:val="000000" w:themeColor="text1"/>
                <w:sz w:val="24"/>
                <w:szCs w:val="24"/>
                <w:lang w:val="lv-LV"/>
              </w:rPr>
            </w:pPr>
            <w:r w:rsidRPr="00AF6846">
              <w:rPr>
                <w:color w:val="000000" w:themeColor="text1"/>
                <w:sz w:val="24"/>
                <w:szCs w:val="24"/>
                <w:lang w:val="lv-LV"/>
              </w:rPr>
              <w:t>Apzīmējums</w:t>
            </w:r>
          </w:p>
        </w:tc>
        <w:tc>
          <w:tcPr>
            <w:tcW w:w="1515" w:type="dxa"/>
            <w:vAlign w:val="center"/>
          </w:tcPr>
          <w:p w:rsidR="001417BF" w:rsidRPr="00AF6846" w:rsidRDefault="001417BF" w:rsidP="00C1284D">
            <w:pPr>
              <w:jc w:val="center"/>
              <w:rPr>
                <w:color w:val="000000" w:themeColor="text1"/>
                <w:sz w:val="24"/>
                <w:szCs w:val="24"/>
                <w:lang w:val="lv-LV"/>
              </w:rPr>
            </w:pPr>
            <w:r w:rsidRPr="00AF6846">
              <w:rPr>
                <w:color w:val="000000" w:themeColor="text1"/>
                <w:sz w:val="24"/>
                <w:szCs w:val="24"/>
                <w:lang w:val="lv-LV"/>
              </w:rPr>
              <w:t>Nosaukums</w:t>
            </w:r>
          </w:p>
        </w:tc>
        <w:tc>
          <w:tcPr>
            <w:tcW w:w="1709" w:type="dxa"/>
            <w:vAlign w:val="center"/>
          </w:tcPr>
          <w:p w:rsidR="001417BF" w:rsidRPr="00AF6846" w:rsidRDefault="001417BF" w:rsidP="00C1284D">
            <w:pPr>
              <w:jc w:val="center"/>
              <w:rPr>
                <w:color w:val="000000" w:themeColor="text1"/>
                <w:sz w:val="24"/>
                <w:szCs w:val="24"/>
                <w:lang w:val="lv-LV"/>
              </w:rPr>
            </w:pPr>
            <w:r w:rsidRPr="00AF6846">
              <w:rPr>
                <w:color w:val="000000" w:themeColor="text1"/>
                <w:sz w:val="24"/>
                <w:szCs w:val="24"/>
                <w:lang w:val="lv-LV"/>
              </w:rPr>
              <w:t>Apzīmējums</w:t>
            </w:r>
          </w:p>
        </w:tc>
      </w:tr>
      <w:tr w:rsidR="001417BF" w:rsidRPr="00AF6846" w:rsidTr="00C1284D">
        <w:trPr>
          <w:trHeight w:val="227"/>
          <w:jc w:val="center"/>
        </w:trPr>
        <w:tc>
          <w:tcPr>
            <w:tcW w:w="2534" w:type="dxa"/>
            <w:vAlign w:val="center"/>
          </w:tcPr>
          <w:p w:rsidR="001417BF" w:rsidRPr="00AF6846" w:rsidRDefault="001417BF" w:rsidP="00C1284D">
            <w:pPr>
              <w:jc w:val="center"/>
              <w:rPr>
                <w:color w:val="000000" w:themeColor="text1"/>
                <w:sz w:val="24"/>
                <w:szCs w:val="24"/>
                <w:lang w:val="lv-LV"/>
              </w:rPr>
            </w:pPr>
            <w:r w:rsidRPr="00AF6846">
              <w:rPr>
                <w:noProof/>
                <w:color w:val="000000" w:themeColor="text1"/>
                <w:sz w:val="24"/>
                <w:szCs w:val="24"/>
                <w:lang w:val="lv-LV" w:eastAsia="lv-LV"/>
              </w:rPr>
              <w:drawing>
                <wp:inline distT="0" distB="0" distL="0" distR="0">
                  <wp:extent cx="1011401" cy="832514"/>
                  <wp:effectExtent l="19050" t="0" r="0" b="0"/>
                  <wp:docPr id="194"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218" cstate="print"/>
                          <a:srcRect/>
                          <a:stretch>
                            <a:fillRect/>
                          </a:stretch>
                        </pic:blipFill>
                        <pic:spPr bwMode="auto">
                          <a:xfrm>
                            <a:off x="0" y="0"/>
                            <a:ext cx="1014704" cy="835233"/>
                          </a:xfrm>
                          <a:prstGeom prst="rect">
                            <a:avLst/>
                          </a:prstGeom>
                          <a:noFill/>
                          <a:ln w="9525">
                            <a:noFill/>
                            <a:miter lim="800000"/>
                            <a:headEnd/>
                            <a:tailEnd/>
                          </a:ln>
                        </pic:spPr>
                      </pic:pic>
                    </a:graphicData>
                  </a:graphic>
                </wp:inline>
              </w:drawing>
            </w:r>
          </w:p>
        </w:tc>
        <w:tc>
          <w:tcPr>
            <w:tcW w:w="1667" w:type="dxa"/>
            <w:vAlign w:val="center"/>
          </w:tcPr>
          <w:p w:rsidR="001417BF" w:rsidRPr="00AF6846" w:rsidRDefault="001417BF" w:rsidP="00C1284D">
            <w:pPr>
              <w:jc w:val="center"/>
              <w:rPr>
                <w:color w:val="000000" w:themeColor="text1"/>
                <w:sz w:val="24"/>
                <w:szCs w:val="24"/>
                <w:lang w:val="lv-LV"/>
              </w:rPr>
            </w:pPr>
            <w:r w:rsidRPr="00AF6846">
              <w:rPr>
                <w:color w:val="000000" w:themeColor="text1"/>
                <w:sz w:val="24"/>
                <w:szCs w:val="24"/>
                <w:lang w:val="lv-LV"/>
              </w:rPr>
              <w:t>Trīsfāzu</w:t>
            </w:r>
          </w:p>
          <w:p w:rsidR="001417BF" w:rsidRPr="00AF6846" w:rsidRDefault="001417BF" w:rsidP="00C1284D">
            <w:pPr>
              <w:jc w:val="center"/>
              <w:rPr>
                <w:color w:val="000000" w:themeColor="text1"/>
                <w:sz w:val="24"/>
                <w:szCs w:val="24"/>
                <w:lang w:val="lv-LV"/>
              </w:rPr>
            </w:pPr>
            <w:r w:rsidRPr="00AF6846">
              <w:rPr>
                <w:color w:val="000000" w:themeColor="text1"/>
                <w:sz w:val="24"/>
                <w:szCs w:val="24"/>
                <w:lang w:val="lv-LV"/>
              </w:rPr>
              <w:t>īsslēgums</w:t>
            </w:r>
          </w:p>
        </w:tc>
        <w:tc>
          <w:tcPr>
            <w:tcW w:w="1861" w:type="dxa"/>
            <w:vAlign w:val="center"/>
          </w:tcPr>
          <w:p w:rsidR="001417BF" w:rsidRPr="00AF6846" w:rsidRDefault="001417BF" w:rsidP="00C1284D">
            <w:pPr>
              <w:jc w:val="center"/>
              <w:rPr>
                <w:color w:val="000000" w:themeColor="text1"/>
                <w:sz w:val="24"/>
                <w:szCs w:val="24"/>
                <w:lang w:val="lv-LV"/>
              </w:rPr>
            </w:pPr>
            <w:r w:rsidRPr="00AF6846">
              <w:rPr>
                <w:color w:val="000000" w:themeColor="text1"/>
                <w:sz w:val="24"/>
                <w:szCs w:val="24"/>
                <w:lang w:val="lv-LV"/>
              </w:rPr>
              <w:t>K</w:t>
            </w:r>
            <w:r w:rsidRPr="00AF6846">
              <w:rPr>
                <w:color w:val="000000" w:themeColor="text1"/>
                <w:sz w:val="24"/>
                <w:szCs w:val="24"/>
                <w:vertAlign w:val="superscript"/>
                <w:lang w:val="lv-LV"/>
              </w:rPr>
              <w:t>(3)</w:t>
            </w:r>
          </w:p>
        </w:tc>
        <w:tc>
          <w:tcPr>
            <w:tcW w:w="1515" w:type="dxa"/>
            <w:vAlign w:val="center"/>
          </w:tcPr>
          <w:p w:rsidR="001417BF" w:rsidRPr="00AF6846" w:rsidRDefault="001417BF" w:rsidP="00C1284D">
            <w:pPr>
              <w:jc w:val="center"/>
              <w:rPr>
                <w:color w:val="000000" w:themeColor="text1"/>
                <w:sz w:val="24"/>
                <w:szCs w:val="24"/>
                <w:lang w:val="lv-LV"/>
              </w:rPr>
            </w:pPr>
            <w:r w:rsidRPr="00AF6846">
              <w:rPr>
                <w:color w:val="000000" w:themeColor="text1"/>
                <w:sz w:val="24"/>
                <w:szCs w:val="24"/>
                <w:lang w:val="lv-LV"/>
              </w:rPr>
              <w:t>Trīsfāzu ī</w:t>
            </w:r>
            <w:r w:rsidRPr="00AF6846">
              <w:rPr>
                <w:color w:val="000000" w:themeColor="text1"/>
                <w:sz w:val="24"/>
                <w:szCs w:val="24"/>
                <w:lang w:val="lv-LV"/>
              </w:rPr>
              <w:t>s</w:t>
            </w:r>
            <w:r w:rsidRPr="00AF6846">
              <w:rPr>
                <w:color w:val="000000" w:themeColor="text1"/>
                <w:sz w:val="24"/>
                <w:szCs w:val="24"/>
                <w:lang w:val="lv-LV"/>
              </w:rPr>
              <w:t>slēgums</w:t>
            </w:r>
          </w:p>
        </w:tc>
        <w:tc>
          <w:tcPr>
            <w:tcW w:w="1709" w:type="dxa"/>
            <w:vAlign w:val="center"/>
          </w:tcPr>
          <w:p w:rsidR="001417BF" w:rsidRPr="00AF6846" w:rsidRDefault="001417BF" w:rsidP="00C1284D">
            <w:pPr>
              <w:jc w:val="center"/>
              <w:rPr>
                <w:color w:val="000000" w:themeColor="text1"/>
                <w:sz w:val="24"/>
                <w:szCs w:val="24"/>
                <w:lang w:val="lv-LV"/>
              </w:rPr>
            </w:pPr>
            <w:r w:rsidRPr="00AF6846">
              <w:rPr>
                <w:color w:val="000000" w:themeColor="text1"/>
                <w:sz w:val="24"/>
                <w:szCs w:val="24"/>
                <w:lang w:val="lv-LV"/>
              </w:rPr>
              <w:t>K</w:t>
            </w:r>
            <w:r w:rsidRPr="00AF6846">
              <w:rPr>
                <w:color w:val="000000" w:themeColor="text1"/>
                <w:sz w:val="24"/>
                <w:szCs w:val="24"/>
                <w:vertAlign w:val="superscript"/>
                <w:lang w:val="lv-LV"/>
              </w:rPr>
              <w:t>(3)</w:t>
            </w:r>
          </w:p>
        </w:tc>
      </w:tr>
      <w:tr w:rsidR="001417BF" w:rsidRPr="00AF6846" w:rsidTr="00C1284D">
        <w:trPr>
          <w:trHeight w:val="227"/>
          <w:jc w:val="center"/>
        </w:trPr>
        <w:tc>
          <w:tcPr>
            <w:tcW w:w="2534" w:type="dxa"/>
            <w:vAlign w:val="center"/>
          </w:tcPr>
          <w:p w:rsidR="001417BF" w:rsidRPr="00AF6846" w:rsidRDefault="001417BF" w:rsidP="00C1284D">
            <w:pPr>
              <w:jc w:val="center"/>
              <w:rPr>
                <w:color w:val="000000" w:themeColor="text1"/>
                <w:sz w:val="24"/>
                <w:szCs w:val="24"/>
                <w:lang w:val="lv-LV"/>
              </w:rPr>
            </w:pPr>
            <w:r w:rsidRPr="00AF6846">
              <w:rPr>
                <w:noProof/>
                <w:color w:val="000000" w:themeColor="text1"/>
                <w:sz w:val="24"/>
                <w:szCs w:val="24"/>
                <w:lang w:val="lv-LV" w:eastAsia="lv-LV"/>
              </w:rPr>
              <w:drawing>
                <wp:inline distT="0" distB="0" distL="0" distR="0">
                  <wp:extent cx="913577" cy="1153236"/>
                  <wp:effectExtent l="19050" t="0" r="823" b="0"/>
                  <wp:docPr id="195"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219" cstate="print"/>
                          <a:srcRect/>
                          <a:stretch>
                            <a:fillRect/>
                          </a:stretch>
                        </pic:blipFill>
                        <pic:spPr bwMode="auto">
                          <a:xfrm>
                            <a:off x="0" y="0"/>
                            <a:ext cx="913535" cy="1153183"/>
                          </a:xfrm>
                          <a:prstGeom prst="rect">
                            <a:avLst/>
                          </a:prstGeom>
                          <a:noFill/>
                          <a:ln w="9525">
                            <a:noFill/>
                            <a:miter lim="800000"/>
                            <a:headEnd/>
                            <a:tailEnd/>
                          </a:ln>
                        </pic:spPr>
                      </pic:pic>
                    </a:graphicData>
                  </a:graphic>
                </wp:inline>
              </w:drawing>
            </w:r>
          </w:p>
        </w:tc>
        <w:tc>
          <w:tcPr>
            <w:tcW w:w="1667" w:type="dxa"/>
            <w:vAlign w:val="center"/>
          </w:tcPr>
          <w:p w:rsidR="001417BF" w:rsidRPr="00AF6846" w:rsidRDefault="001417BF" w:rsidP="00C1284D">
            <w:pPr>
              <w:jc w:val="center"/>
              <w:rPr>
                <w:color w:val="000000" w:themeColor="text1"/>
                <w:sz w:val="24"/>
                <w:szCs w:val="24"/>
                <w:lang w:val="lv-LV"/>
              </w:rPr>
            </w:pPr>
            <w:r w:rsidRPr="00AF6846">
              <w:rPr>
                <w:color w:val="000000" w:themeColor="text1"/>
                <w:sz w:val="24"/>
                <w:szCs w:val="24"/>
                <w:lang w:val="lv-LV"/>
              </w:rPr>
              <w:t>Trīsfāzu</w:t>
            </w:r>
          </w:p>
          <w:p w:rsidR="001417BF" w:rsidRPr="00AF6846" w:rsidRDefault="001417BF" w:rsidP="00C1284D">
            <w:pPr>
              <w:jc w:val="center"/>
              <w:rPr>
                <w:color w:val="000000" w:themeColor="text1"/>
                <w:sz w:val="24"/>
                <w:szCs w:val="24"/>
                <w:lang w:val="lv-LV"/>
              </w:rPr>
            </w:pPr>
            <w:r w:rsidRPr="00AF6846">
              <w:rPr>
                <w:color w:val="000000" w:themeColor="text1"/>
                <w:sz w:val="24"/>
                <w:szCs w:val="24"/>
                <w:lang w:val="lv-LV"/>
              </w:rPr>
              <w:t>īsslēgums uz zemi</w:t>
            </w:r>
          </w:p>
        </w:tc>
        <w:tc>
          <w:tcPr>
            <w:tcW w:w="1861" w:type="dxa"/>
            <w:vAlign w:val="center"/>
          </w:tcPr>
          <w:p w:rsidR="001417BF" w:rsidRPr="00AF6846" w:rsidRDefault="001417BF" w:rsidP="00C1284D">
            <w:pPr>
              <w:jc w:val="center"/>
              <w:rPr>
                <w:color w:val="000000" w:themeColor="text1"/>
                <w:sz w:val="24"/>
                <w:szCs w:val="24"/>
                <w:lang w:val="lv-LV"/>
              </w:rPr>
            </w:pPr>
            <w:r w:rsidRPr="00AF6846">
              <w:rPr>
                <w:color w:val="000000" w:themeColor="text1"/>
                <w:sz w:val="24"/>
                <w:szCs w:val="24"/>
                <w:lang w:val="lv-LV"/>
              </w:rPr>
              <w:t>K</w:t>
            </w:r>
            <w:r w:rsidRPr="00AF6846">
              <w:rPr>
                <w:color w:val="000000" w:themeColor="text1"/>
                <w:sz w:val="24"/>
                <w:szCs w:val="24"/>
                <w:vertAlign w:val="superscript"/>
                <w:lang w:val="lv-LV"/>
              </w:rPr>
              <w:t>(1,1,1)</w:t>
            </w:r>
          </w:p>
        </w:tc>
        <w:tc>
          <w:tcPr>
            <w:tcW w:w="1515" w:type="dxa"/>
            <w:vAlign w:val="center"/>
          </w:tcPr>
          <w:p w:rsidR="001417BF" w:rsidRPr="00AF6846" w:rsidRDefault="001417BF" w:rsidP="00C1284D">
            <w:pPr>
              <w:jc w:val="center"/>
              <w:rPr>
                <w:color w:val="000000" w:themeColor="text1"/>
                <w:sz w:val="24"/>
                <w:szCs w:val="24"/>
                <w:lang w:val="lv-LV"/>
              </w:rPr>
            </w:pPr>
            <w:r w:rsidRPr="00AF6846">
              <w:rPr>
                <w:color w:val="000000" w:themeColor="text1"/>
                <w:sz w:val="24"/>
                <w:szCs w:val="24"/>
                <w:lang w:val="lv-LV"/>
              </w:rPr>
              <w:t>Trīsfāzu</w:t>
            </w:r>
          </w:p>
          <w:p w:rsidR="001417BF" w:rsidRPr="00AF6846" w:rsidRDefault="001417BF" w:rsidP="00C1284D">
            <w:pPr>
              <w:jc w:val="center"/>
              <w:rPr>
                <w:color w:val="000000" w:themeColor="text1"/>
                <w:sz w:val="24"/>
                <w:szCs w:val="24"/>
                <w:lang w:val="lv-LV"/>
              </w:rPr>
            </w:pPr>
            <w:r w:rsidRPr="00AF6846">
              <w:rPr>
                <w:color w:val="000000" w:themeColor="text1"/>
                <w:sz w:val="24"/>
                <w:szCs w:val="24"/>
                <w:lang w:val="lv-LV"/>
              </w:rPr>
              <w:t>īsslēgums uz zemi</w:t>
            </w:r>
          </w:p>
        </w:tc>
        <w:tc>
          <w:tcPr>
            <w:tcW w:w="1709" w:type="dxa"/>
            <w:vAlign w:val="center"/>
          </w:tcPr>
          <w:p w:rsidR="001417BF" w:rsidRPr="00AF6846" w:rsidRDefault="001417BF" w:rsidP="00C1284D">
            <w:pPr>
              <w:jc w:val="center"/>
              <w:rPr>
                <w:color w:val="000000" w:themeColor="text1"/>
                <w:sz w:val="24"/>
                <w:szCs w:val="24"/>
                <w:lang w:val="lv-LV"/>
              </w:rPr>
            </w:pPr>
            <w:r w:rsidRPr="00AF6846">
              <w:rPr>
                <w:color w:val="000000" w:themeColor="text1"/>
                <w:sz w:val="24"/>
                <w:szCs w:val="24"/>
                <w:lang w:val="lv-LV"/>
              </w:rPr>
              <w:t>K</w:t>
            </w:r>
            <w:r w:rsidRPr="00AF6846">
              <w:rPr>
                <w:color w:val="000000" w:themeColor="text1"/>
                <w:sz w:val="24"/>
                <w:szCs w:val="24"/>
                <w:vertAlign w:val="superscript"/>
                <w:lang w:val="lv-LV"/>
              </w:rPr>
              <w:t>(3, Z)</w:t>
            </w:r>
          </w:p>
        </w:tc>
      </w:tr>
      <w:tr w:rsidR="001417BF" w:rsidRPr="00AF6846" w:rsidTr="00C1284D">
        <w:trPr>
          <w:trHeight w:val="227"/>
          <w:jc w:val="center"/>
        </w:trPr>
        <w:tc>
          <w:tcPr>
            <w:tcW w:w="2534" w:type="dxa"/>
            <w:vAlign w:val="center"/>
          </w:tcPr>
          <w:p w:rsidR="001417BF" w:rsidRPr="00AF6846" w:rsidRDefault="001417BF" w:rsidP="00C1284D">
            <w:pPr>
              <w:jc w:val="center"/>
              <w:rPr>
                <w:color w:val="000000" w:themeColor="text1"/>
                <w:sz w:val="24"/>
                <w:szCs w:val="24"/>
                <w:lang w:val="lv-LV"/>
              </w:rPr>
            </w:pPr>
            <w:r w:rsidRPr="00AF6846">
              <w:rPr>
                <w:noProof/>
                <w:color w:val="000000" w:themeColor="text1"/>
                <w:sz w:val="24"/>
                <w:szCs w:val="24"/>
                <w:lang w:val="lv-LV" w:eastAsia="lv-LV"/>
              </w:rPr>
              <w:drawing>
                <wp:inline distT="0" distB="0" distL="0" distR="0">
                  <wp:extent cx="1017587" cy="914400"/>
                  <wp:effectExtent l="19050" t="0" r="0" b="0"/>
                  <wp:docPr id="196"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220" cstate="print"/>
                          <a:srcRect/>
                          <a:stretch>
                            <a:fillRect/>
                          </a:stretch>
                        </pic:blipFill>
                        <pic:spPr bwMode="auto">
                          <a:xfrm>
                            <a:off x="0" y="0"/>
                            <a:ext cx="1017832" cy="914620"/>
                          </a:xfrm>
                          <a:prstGeom prst="rect">
                            <a:avLst/>
                          </a:prstGeom>
                          <a:noFill/>
                          <a:ln w="9525">
                            <a:noFill/>
                            <a:miter lim="800000"/>
                            <a:headEnd/>
                            <a:tailEnd/>
                          </a:ln>
                        </pic:spPr>
                      </pic:pic>
                    </a:graphicData>
                  </a:graphic>
                </wp:inline>
              </w:drawing>
            </w:r>
          </w:p>
        </w:tc>
        <w:tc>
          <w:tcPr>
            <w:tcW w:w="1667" w:type="dxa"/>
            <w:vAlign w:val="center"/>
          </w:tcPr>
          <w:p w:rsidR="001417BF" w:rsidRPr="00AF6846" w:rsidRDefault="001417BF" w:rsidP="00C1284D">
            <w:pPr>
              <w:jc w:val="center"/>
              <w:rPr>
                <w:color w:val="000000" w:themeColor="text1"/>
                <w:sz w:val="24"/>
                <w:szCs w:val="24"/>
                <w:lang w:val="lv-LV"/>
              </w:rPr>
            </w:pPr>
            <w:r w:rsidRPr="00AF6846">
              <w:rPr>
                <w:color w:val="000000" w:themeColor="text1"/>
                <w:sz w:val="24"/>
                <w:szCs w:val="24"/>
                <w:lang w:val="lv-LV"/>
              </w:rPr>
              <w:t>Divfāzu</w:t>
            </w:r>
          </w:p>
          <w:p w:rsidR="001417BF" w:rsidRPr="00AF6846" w:rsidRDefault="001417BF" w:rsidP="00C1284D">
            <w:pPr>
              <w:jc w:val="center"/>
              <w:rPr>
                <w:color w:val="000000" w:themeColor="text1"/>
                <w:sz w:val="24"/>
                <w:szCs w:val="24"/>
                <w:lang w:val="lv-LV"/>
              </w:rPr>
            </w:pPr>
            <w:r w:rsidRPr="00AF6846">
              <w:rPr>
                <w:color w:val="000000" w:themeColor="text1"/>
                <w:sz w:val="24"/>
                <w:szCs w:val="24"/>
                <w:lang w:val="lv-LV"/>
              </w:rPr>
              <w:t>īsslēgums</w:t>
            </w:r>
          </w:p>
        </w:tc>
        <w:tc>
          <w:tcPr>
            <w:tcW w:w="1861" w:type="dxa"/>
            <w:vAlign w:val="center"/>
          </w:tcPr>
          <w:p w:rsidR="001417BF" w:rsidRPr="00AF6846" w:rsidRDefault="001417BF" w:rsidP="00C1284D">
            <w:pPr>
              <w:jc w:val="center"/>
              <w:rPr>
                <w:color w:val="000000" w:themeColor="text1"/>
                <w:sz w:val="24"/>
                <w:szCs w:val="24"/>
                <w:vertAlign w:val="superscript"/>
                <w:lang w:val="lv-LV"/>
              </w:rPr>
            </w:pPr>
            <w:r w:rsidRPr="00AF6846">
              <w:rPr>
                <w:color w:val="000000" w:themeColor="text1"/>
                <w:sz w:val="24"/>
                <w:szCs w:val="24"/>
                <w:lang w:val="lv-LV"/>
              </w:rPr>
              <w:t>K</w:t>
            </w:r>
            <w:r w:rsidRPr="00AF6846">
              <w:rPr>
                <w:color w:val="000000" w:themeColor="text1"/>
                <w:sz w:val="24"/>
                <w:szCs w:val="24"/>
                <w:vertAlign w:val="superscript"/>
                <w:lang w:val="lv-LV"/>
              </w:rPr>
              <w:t>(2)</w:t>
            </w:r>
          </w:p>
        </w:tc>
        <w:tc>
          <w:tcPr>
            <w:tcW w:w="1515" w:type="dxa"/>
            <w:vAlign w:val="center"/>
          </w:tcPr>
          <w:p w:rsidR="001417BF" w:rsidRPr="00AF6846" w:rsidRDefault="001417BF" w:rsidP="00C1284D">
            <w:pPr>
              <w:jc w:val="center"/>
              <w:rPr>
                <w:color w:val="000000" w:themeColor="text1"/>
                <w:sz w:val="24"/>
                <w:szCs w:val="24"/>
                <w:lang w:val="lv-LV"/>
              </w:rPr>
            </w:pPr>
            <w:r w:rsidRPr="00AF6846">
              <w:rPr>
                <w:color w:val="000000" w:themeColor="text1"/>
                <w:sz w:val="24"/>
                <w:szCs w:val="24"/>
                <w:lang w:val="lv-LV"/>
              </w:rPr>
              <w:t>Divfāzu</w:t>
            </w:r>
          </w:p>
          <w:p w:rsidR="001417BF" w:rsidRPr="00AF6846" w:rsidRDefault="001417BF" w:rsidP="00C1284D">
            <w:pPr>
              <w:jc w:val="center"/>
              <w:rPr>
                <w:color w:val="000000" w:themeColor="text1"/>
                <w:sz w:val="24"/>
                <w:szCs w:val="24"/>
                <w:lang w:val="lv-LV"/>
              </w:rPr>
            </w:pPr>
            <w:r w:rsidRPr="00AF6846">
              <w:rPr>
                <w:color w:val="000000" w:themeColor="text1"/>
                <w:sz w:val="24"/>
                <w:szCs w:val="24"/>
                <w:lang w:val="lv-LV"/>
              </w:rPr>
              <w:t>īsslēgums</w:t>
            </w:r>
          </w:p>
        </w:tc>
        <w:tc>
          <w:tcPr>
            <w:tcW w:w="1709" w:type="dxa"/>
            <w:vAlign w:val="center"/>
          </w:tcPr>
          <w:p w:rsidR="001417BF" w:rsidRPr="00AF6846" w:rsidRDefault="001417BF" w:rsidP="00C1284D">
            <w:pPr>
              <w:jc w:val="center"/>
              <w:rPr>
                <w:color w:val="000000" w:themeColor="text1"/>
                <w:sz w:val="24"/>
                <w:szCs w:val="24"/>
                <w:vertAlign w:val="superscript"/>
                <w:lang w:val="lv-LV"/>
              </w:rPr>
            </w:pPr>
            <w:r w:rsidRPr="00AF6846">
              <w:rPr>
                <w:color w:val="000000" w:themeColor="text1"/>
                <w:sz w:val="24"/>
                <w:szCs w:val="24"/>
                <w:lang w:val="lv-LV"/>
              </w:rPr>
              <w:t>K</w:t>
            </w:r>
            <w:r w:rsidRPr="00AF6846">
              <w:rPr>
                <w:color w:val="000000" w:themeColor="text1"/>
                <w:sz w:val="24"/>
                <w:szCs w:val="24"/>
                <w:vertAlign w:val="superscript"/>
                <w:lang w:val="lv-LV"/>
              </w:rPr>
              <w:t>(2)</w:t>
            </w:r>
          </w:p>
        </w:tc>
      </w:tr>
      <w:tr w:rsidR="001417BF" w:rsidRPr="00AF6846" w:rsidTr="00C1284D">
        <w:trPr>
          <w:trHeight w:val="227"/>
          <w:jc w:val="center"/>
        </w:trPr>
        <w:tc>
          <w:tcPr>
            <w:tcW w:w="2534" w:type="dxa"/>
            <w:vAlign w:val="center"/>
          </w:tcPr>
          <w:p w:rsidR="001417BF" w:rsidRPr="00AF6846" w:rsidRDefault="001417BF" w:rsidP="00C1284D">
            <w:pPr>
              <w:jc w:val="center"/>
              <w:rPr>
                <w:color w:val="000000" w:themeColor="text1"/>
                <w:sz w:val="24"/>
                <w:szCs w:val="24"/>
                <w:lang w:val="lv-LV"/>
              </w:rPr>
            </w:pPr>
            <w:r w:rsidRPr="00AF6846">
              <w:rPr>
                <w:noProof/>
                <w:color w:val="000000" w:themeColor="text1"/>
                <w:sz w:val="24"/>
                <w:szCs w:val="24"/>
                <w:lang w:val="lv-LV" w:eastAsia="lv-LV"/>
              </w:rPr>
              <w:drawing>
                <wp:inline distT="0" distB="0" distL="0" distR="0">
                  <wp:extent cx="1105874" cy="948520"/>
                  <wp:effectExtent l="19050" t="0" r="0" b="0"/>
                  <wp:docPr id="19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221" cstate="print"/>
                          <a:srcRect/>
                          <a:stretch>
                            <a:fillRect/>
                          </a:stretch>
                        </pic:blipFill>
                        <pic:spPr bwMode="auto">
                          <a:xfrm>
                            <a:off x="0" y="0"/>
                            <a:ext cx="1106195" cy="948795"/>
                          </a:xfrm>
                          <a:prstGeom prst="rect">
                            <a:avLst/>
                          </a:prstGeom>
                          <a:noFill/>
                          <a:ln w="9525">
                            <a:noFill/>
                            <a:miter lim="800000"/>
                            <a:headEnd/>
                            <a:tailEnd/>
                          </a:ln>
                        </pic:spPr>
                      </pic:pic>
                    </a:graphicData>
                  </a:graphic>
                </wp:inline>
              </w:drawing>
            </w:r>
          </w:p>
        </w:tc>
        <w:tc>
          <w:tcPr>
            <w:tcW w:w="1667" w:type="dxa"/>
            <w:vAlign w:val="center"/>
          </w:tcPr>
          <w:p w:rsidR="001417BF" w:rsidRPr="00AF6846" w:rsidRDefault="001417BF" w:rsidP="00C1284D">
            <w:pPr>
              <w:jc w:val="center"/>
              <w:rPr>
                <w:color w:val="000000" w:themeColor="text1"/>
                <w:sz w:val="24"/>
                <w:szCs w:val="24"/>
                <w:lang w:val="lv-LV"/>
              </w:rPr>
            </w:pPr>
            <w:r w:rsidRPr="00AF6846">
              <w:rPr>
                <w:color w:val="000000" w:themeColor="text1"/>
                <w:sz w:val="24"/>
                <w:szCs w:val="24"/>
                <w:lang w:val="lv-LV"/>
              </w:rPr>
              <w:t>Divfāzu</w:t>
            </w:r>
          </w:p>
          <w:p w:rsidR="001417BF" w:rsidRPr="00AF6846" w:rsidRDefault="001417BF" w:rsidP="00C1284D">
            <w:pPr>
              <w:jc w:val="center"/>
              <w:rPr>
                <w:color w:val="000000" w:themeColor="text1"/>
                <w:sz w:val="24"/>
                <w:szCs w:val="24"/>
                <w:lang w:val="lv-LV"/>
              </w:rPr>
            </w:pPr>
            <w:r w:rsidRPr="00AF6846">
              <w:rPr>
                <w:color w:val="000000" w:themeColor="text1"/>
                <w:sz w:val="24"/>
                <w:szCs w:val="24"/>
                <w:lang w:val="lv-LV"/>
              </w:rPr>
              <w:t>īsslēgums uz zemi</w:t>
            </w:r>
          </w:p>
        </w:tc>
        <w:tc>
          <w:tcPr>
            <w:tcW w:w="1861" w:type="dxa"/>
            <w:vAlign w:val="center"/>
          </w:tcPr>
          <w:p w:rsidR="001417BF" w:rsidRPr="00AF6846" w:rsidRDefault="001417BF" w:rsidP="00C1284D">
            <w:pPr>
              <w:jc w:val="center"/>
              <w:rPr>
                <w:color w:val="000000" w:themeColor="text1"/>
                <w:sz w:val="24"/>
                <w:szCs w:val="24"/>
                <w:vertAlign w:val="superscript"/>
                <w:lang w:val="lv-LV"/>
              </w:rPr>
            </w:pPr>
            <w:r w:rsidRPr="00AF6846">
              <w:rPr>
                <w:color w:val="000000" w:themeColor="text1"/>
                <w:sz w:val="24"/>
                <w:szCs w:val="24"/>
                <w:lang w:val="lv-LV"/>
              </w:rPr>
              <w:t>K</w:t>
            </w:r>
            <w:r w:rsidRPr="00AF6846">
              <w:rPr>
                <w:color w:val="000000" w:themeColor="text1"/>
                <w:sz w:val="24"/>
                <w:szCs w:val="24"/>
                <w:vertAlign w:val="superscript"/>
                <w:lang w:val="lv-LV"/>
              </w:rPr>
              <w:t>(1,1)</w:t>
            </w:r>
          </w:p>
        </w:tc>
        <w:tc>
          <w:tcPr>
            <w:tcW w:w="1515" w:type="dxa"/>
            <w:vAlign w:val="center"/>
          </w:tcPr>
          <w:p w:rsidR="001417BF" w:rsidRPr="00AF6846" w:rsidRDefault="001417BF" w:rsidP="00C1284D">
            <w:pPr>
              <w:jc w:val="center"/>
              <w:rPr>
                <w:color w:val="000000" w:themeColor="text1"/>
                <w:sz w:val="24"/>
                <w:szCs w:val="24"/>
                <w:lang w:val="lv-LV"/>
              </w:rPr>
            </w:pPr>
            <w:r w:rsidRPr="00AF6846">
              <w:rPr>
                <w:color w:val="000000" w:themeColor="text1"/>
                <w:sz w:val="24"/>
                <w:szCs w:val="24"/>
                <w:lang w:val="lv-LV"/>
              </w:rPr>
              <w:t>Divfāzu</w:t>
            </w:r>
          </w:p>
          <w:p w:rsidR="001417BF" w:rsidRPr="00AF6846" w:rsidRDefault="001417BF" w:rsidP="00C1284D">
            <w:pPr>
              <w:jc w:val="center"/>
              <w:rPr>
                <w:color w:val="000000" w:themeColor="text1"/>
                <w:sz w:val="24"/>
                <w:szCs w:val="24"/>
                <w:lang w:val="lv-LV"/>
              </w:rPr>
            </w:pPr>
            <w:r w:rsidRPr="00AF6846">
              <w:rPr>
                <w:color w:val="000000" w:themeColor="text1"/>
                <w:sz w:val="24"/>
                <w:szCs w:val="24"/>
                <w:lang w:val="lv-LV"/>
              </w:rPr>
              <w:t>īsslēgums uz zemi</w:t>
            </w:r>
          </w:p>
        </w:tc>
        <w:tc>
          <w:tcPr>
            <w:tcW w:w="1709" w:type="dxa"/>
            <w:vAlign w:val="center"/>
          </w:tcPr>
          <w:p w:rsidR="001417BF" w:rsidRPr="00AF6846" w:rsidRDefault="001417BF" w:rsidP="00C1284D">
            <w:pPr>
              <w:jc w:val="center"/>
              <w:rPr>
                <w:color w:val="000000" w:themeColor="text1"/>
                <w:sz w:val="24"/>
                <w:szCs w:val="24"/>
                <w:vertAlign w:val="superscript"/>
                <w:lang w:val="lv-LV"/>
              </w:rPr>
            </w:pPr>
            <w:r w:rsidRPr="00AF6846">
              <w:rPr>
                <w:color w:val="000000" w:themeColor="text1"/>
                <w:sz w:val="24"/>
                <w:szCs w:val="24"/>
                <w:lang w:val="lv-LV"/>
              </w:rPr>
              <w:t>K</w:t>
            </w:r>
            <w:r w:rsidRPr="00AF6846">
              <w:rPr>
                <w:color w:val="000000" w:themeColor="text1"/>
                <w:sz w:val="24"/>
                <w:szCs w:val="24"/>
                <w:vertAlign w:val="superscript"/>
                <w:lang w:val="lv-LV"/>
              </w:rPr>
              <w:t>(2, Z)</w:t>
            </w:r>
          </w:p>
        </w:tc>
      </w:tr>
      <w:tr w:rsidR="001417BF" w:rsidRPr="00AF6846" w:rsidTr="00C1284D">
        <w:trPr>
          <w:trHeight w:val="227"/>
          <w:jc w:val="center"/>
        </w:trPr>
        <w:tc>
          <w:tcPr>
            <w:tcW w:w="2534" w:type="dxa"/>
            <w:vAlign w:val="center"/>
          </w:tcPr>
          <w:p w:rsidR="001417BF" w:rsidRPr="00AF6846" w:rsidRDefault="001417BF" w:rsidP="00C1284D">
            <w:pPr>
              <w:jc w:val="center"/>
              <w:rPr>
                <w:color w:val="000000" w:themeColor="text1"/>
                <w:sz w:val="24"/>
                <w:szCs w:val="24"/>
                <w:lang w:val="lv-LV"/>
              </w:rPr>
            </w:pPr>
            <w:r w:rsidRPr="00AF6846">
              <w:rPr>
                <w:noProof/>
                <w:color w:val="000000" w:themeColor="text1"/>
                <w:sz w:val="24"/>
                <w:szCs w:val="24"/>
                <w:lang w:val="lv-LV" w:eastAsia="lv-LV"/>
              </w:rPr>
              <w:lastRenderedPageBreak/>
              <w:drawing>
                <wp:inline distT="0" distB="0" distL="0" distR="0">
                  <wp:extent cx="1107022" cy="975815"/>
                  <wp:effectExtent l="19050" t="0" r="0" b="0"/>
                  <wp:docPr id="199"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222" cstate="print"/>
                          <a:srcRect/>
                          <a:stretch>
                            <a:fillRect/>
                          </a:stretch>
                        </pic:blipFill>
                        <pic:spPr bwMode="auto">
                          <a:xfrm>
                            <a:off x="0" y="0"/>
                            <a:ext cx="1106991" cy="975788"/>
                          </a:xfrm>
                          <a:prstGeom prst="rect">
                            <a:avLst/>
                          </a:prstGeom>
                          <a:noFill/>
                          <a:ln w="9525">
                            <a:noFill/>
                            <a:miter lim="800000"/>
                            <a:headEnd/>
                            <a:tailEnd/>
                          </a:ln>
                        </pic:spPr>
                      </pic:pic>
                    </a:graphicData>
                  </a:graphic>
                </wp:inline>
              </w:drawing>
            </w:r>
          </w:p>
        </w:tc>
        <w:tc>
          <w:tcPr>
            <w:tcW w:w="1667" w:type="dxa"/>
            <w:vAlign w:val="center"/>
          </w:tcPr>
          <w:p w:rsidR="001417BF" w:rsidRPr="00AF6846" w:rsidRDefault="001417BF" w:rsidP="00C1284D">
            <w:pPr>
              <w:jc w:val="center"/>
              <w:rPr>
                <w:color w:val="000000" w:themeColor="text1"/>
                <w:sz w:val="24"/>
                <w:szCs w:val="24"/>
                <w:lang w:val="lv-LV"/>
              </w:rPr>
            </w:pPr>
            <w:r w:rsidRPr="00AF6846">
              <w:rPr>
                <w:color w:val="000000" w:themeColor="text1"/>
                <w:sz w:val="24"/>
                <w:szCs w:val="24"/>
                <w:lang w:val="lv-LV"/>
              </w:rPr>
              <w:t>Vienfāzes</w:t>
            </w:r>
          </w:p>
          <w:p w:rsidR="001417BF" w:rsidRPr="00AF6846" w:rsidRDefault="001417BF" w:rsidP="00C1284D">
            <w:pPr>
              <w:jc w:val="center"/>
              <w:rPr>
                <w:color w:val="000000" w:themeColor="text1"/>
                <w:sz w:val="24"/>
                <w:szCs w:val="24"/>
                <w:lang w:val="lv-LV"/>
              </w:rPr>
            </w:pPr>
            <w:r w:rsidRPr="00AF6846">
              <w:rPr>
                <w:color w:val="000000" w:themeColor="text1"/>
                <w:sz w:val="24"/>
                <w:szCs w:val="24"/>
                <w:lang w:val="lv-LV"/>
              </w:rPr>
              <w:t>īsslēgums</w:t>
            </w:r>
          </w:p>
        </w:tc>
        <w:tc>
          <w:tcPr>
            <w:tcW w:w="1861" w:type="dxa"/>
            <w:vAlign w:val="center"/>
          </w:tcPr>
          <w:p w:rsidR="001417BF" w:rsidRPr="00AF6846" w:rsidRDefault="001417BF" w:rsidP="00C1284D">
            <w:pPr>
              <w:jc w:val="center"/>
              <w:rPr>
                <w:color w:val="000000" w:themeColor="text1"/>
                <w:sz w:val="24"/>
                <w:szCs w:val="24"/>
                <w:vertAlign w:val="superscript"/>
                <w:lang w:val="lv-LV"/>
              </w:rPr>
            </w:pPr>
            <w:r w:rsidRPr="00AF6846">
              <w:rPr>
                <w:color w:val="000000" w:themeColor="text1"/>
                <w:sz w:val="24"/>
                <w:szCs w:val="24"/>
                <w:lang w:val="lv-LV"/>
              </w:rPr>
              <w:t>K</w:t>
            </w:r>
            <w:r w:rsidRPr="00AF6846">
              <w:rPr>
                <w:color w:val="000000" w:themeColor="text1"/>
                <w:sz w:val="24"/>
                <w:szCs w:val="24"/>
                <w:vertAlign w:val="superscript"/>
                <w:lang w:val="lv-LV"/>
              </w:rPr>
              <w:t>(1)</w:t>
            </w:r>
          </w:p>
        </w:tc>
        <w:tc>
          <w:tcPr>
            <w:tcW w:w="1515" w:type="dxa"/>
            <w:vAlign w:val="center"/>
          </w:tcPr>
          <w:p w:rsidR="001417BF" w:rsidRPr="00AF6846" w:rsidRDefault="001417BF" w:rsidP="00C1284D">
            <w:pPr>
              <w:jc w:val="center"/>
              <w:rPr>
                <w:color w:val="000000" w:themeColor="text1"/>
                <w:sz w:val="24"/>
                <w:szCs w:val="24"/>
                <w:lang w:val="lv-LV"/>
              </w:rPr>
            </w:pPr>
            <w:r w:rsidRPr="00AF6846">
              <w:rPr>
                <w:color w:val="000000" w:themeColor="text1"/>
                <w:sz w:val="24"/>
                <w:szCs w:val="24"/>
                <w:lang w:val="lv-LV"/>
              </w:rPr>
              <w:t>Vienfāzes slēgums uz zemi</w:t>
            </w:r>
          </w:p>
        </w:tc>
        <w:tc>
          <w:tcPr>
            <w:tcW w:w="1709" w:type="dxa"/>
            <w:vAlign w:val="center"/>
          </w:tcPr>
          <w:p w:rsidR="001417BF" w:rsidRPr="00AF6846" w:rsidRDefault="001417BF" w:rsidP="00C1284D">
            <w:pPr>
              <w:jc w:val="center"/>
              <w:rPr>
                <w:color w:val="000000" w:themeColor="text1"/>
                <w:sz w:val="24"/>
                <w:szCs w:val="24"/>
                <w:vertAlign w:val="superscript"/>
                <w:lang w:val="lv-LV"/>
              </w:rPr>
            </w:pPr>
            <w:r w:rsidRPr="00AF6846">
              <w:rPr>
                <w:color w:val="000000" w:themeColor="text1"/>
                <w:sz w:val="24"/>
                <w:szCs w:val="24"/>
                <w:lang w:val="lv-LV"/>
              </w:rPr>
              <w:t>Z</w:t>
            </w:r>
            <w:r w:rsidRPr="00AF6846">
              <w:rPr>
                <w:color w:val="000000" w:themeColor="text1"/>
                <w:sz w:val="24"/>
                <w:szCs w:val="24"/>
                <w:vertAlign w:val="superscript"/>
                <w:lang w:val="lv-LV"/>
              </w:rPr>
              <w:t>(1)</w:t>
            </w:r>
          </w:p>
        </w:tc>
      </w:tr>
      <w:tr w:rsidR="001417BF" w:rsidRPr="00AF6846" w:rsidTr="00C1284D">
        <w:trPr>
          <w:trHeight w:val="227"/>
          <w:jc w:val="center"/>
        </w:trPr>
        <w:tc>
          <w:tcPr>
            <w:tcW w:w="2534" w:type="dxa"/>
            <w:vAlign w:val="center"/>
          </w:tcPr>
          <w:p w:rsidR="001417BF" w:rsidRPr="00AF6846" w:rsidRDefault="001417BF" w:rsidP="00C1284D">
            <w:pPr>
              <w:jc w:val="center"/>
              <w:rPr>
                <w:color w:val="000000" w:themeColor="text1"/>
                <w:sz w:val="24"/>
                <w:szCs w:val="24"/>
                <w:lang w:val="lv-LV"/>
              </w:rPr>
            </w:pPr>
            <w:r w:rsidRPr="00AF6846">
              <w:rPr>
                <w:noProof/>
                <w:color w:val="000000" w:themeColor="text1"/>
                <w:sz w:val="24"/>
                <w:szCs w:val="24"/>
                <w:lang w:val="lv-LV" w:eastAsia="lv-LV"/>
              </w:rPr>
              <w:drawing>
                <wp:inline distT="0" distB="0" distL="0" distR="0">
                  <wp:extent cx="947825" cy="1050878"/>
                  <wp:effectExtent l="19050" t="0" r="4675" b="0"/>
                  <wp:docPr id="201"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223" cstate="print">
                            <a:lum contrast="30000"/>
                          </a:blip>
                          <a:srcRect/>
                          <a:stretch>
                            <a:fillRect/>
                          </a:stretch>
                        </pic:blipFill>
                        <pic:spPr bwMode="auto">
                          <a:xfrm>
                            <a:off x="0" y="0"/>
                            <a:ext cx="951085" cy="1054492"/>
                          </a:xfrm>
                          <a:prstGeom prst="rect">
                            <a:avLst/>
                          </a:prstGeom>
                          <a:noFill/>
                          <a:ln w="9525">
                            <a:noFill/>
                            <a:miter lim="800000"/>
                            <a:headEnd/>
                            <a:tailEnd/>
                          </a:ln>
                        </pic:spPr>
                      </pic:pic>
                    </a:graphicData>
                  </a:graphic>
                </wp:inline>
              </w:drawing>
            </w:r>
          </w:p>
        </w:tc>
        <w:tc>
          <w:tcPr>
            <w:tcW w:w="1667" w:type="dxa"/>
            <w:vAlign w:val="center"/>
          </w:tcPr>
          <w:p w:rsidR="001417BF" w:rsidRPr="00AF6846" w:rsidRDefault="001417BF" w:rsidP="00C1284D">
            <w:pPr>
              <w:jc w:val="center"/>
              <w:rPr>
                <w:color w:val="000000" w:themeColor="text1"/>
                <w:sz w:val="24"/>
                <w:szCs w:val="24"/>
                <w:lang w:val="lv-LV"/>
              </w:rPr>
            </w:pPr>
            <w:r w:rsidRPr="00AF6846">
              <w:rPr>
                <w:color w:val="000000" w:themeColor="text1"/>
                <w:sz w:val="24"/>
                <w:szCs w:val="24"/>
                <w:lang w:val="lv-LV"/>
              </w:rPr>
              <w:t>Divkāršs</w:t>
            </w:r>
          </w:p>
          <w:p w:rsidR="001417BF" w:rsidRPr="00AF6846" w:rsidRDefault="001417BF" w:rsidP="00C1284D">
            <w:pPr>
              <w:jc w:val="center"/>
              <w:rPr>
                <w:color w:val="000000" w:themeColor="text1"/>
                <w:sz w:val="24"/>
                <w:szCs w:val="24"/>
                <w:lang w:val="lv-LV"/>
              </w:rPr>
            </w:pPr>
            <w:r w:rsidRPr="00AF6846">
              <w:rPr>
                <w:color w:val="000000" w:themeColor="text1"/>
                <w:sz w:val="24"/>
                <w:szCs w:val="24"/>
                <w:lang w:val="lv-LV"/>
              </w:rPr>
              <w:t>īsslēgums uz zemi</w:t>
            </w:r>
          </w:p>
        </w:tc>
        <w:tc>
          <w:tcPr>
            <w:tcW w:w="1861" w:type="dxa"/>
            <w:vAlign w:val="center"/>
          </w:tcPr>
          <w:p w:rsidR="001417BF" w:rsidRPr="00AF6846" w:rsidRDefault="001417BF" w:rsidP="00C1284D">
            <w:pPr>
              <w:jc w:val="center"/>
              <w:rPr>
                <w:color w:val="000000" w:themeColor="text1"/>
                <w:sz w:val="24"/>
                <w:szCs w:val="24"/>
                <w:vertAlign w:val="superscript"/>
                <w:lang w:val="lv-LV"/>
              </w:rPr>
            </w:pPr>
            <w:r w:rsidRPr="00AF6846">
              <w:rPr>
                <w:color w:val="000000" w:themeColor="text1"/>
                <w:sz w:val="24"/>
                <w:szCs w:val="24"/>
                <w:lang w:val="lv-LV"/>
              </w:rPr>
              <w:t>K</w:t>
            </w:r>
            <w:r w:rsidRPr="00AF6846">
              <w:rPr>
                <w:color w:val="000000" w:themeColor="text1"/>
                <w:sz w:val="24"/>
                <w:szCs w:val="24"/>
                <w:vertAlign w:val="superscript"/>
                <w:lang w:val="lv-LV"/>
              </w:rPr>
              <w:t>(1+1)</w:t>
            </w:r>
          </w:p>
        </w:tc>
        <w:tc>
          <w:tcPr>
            <w:tcW w:w="1515" w:type="dxa"/>
            <w:vAlign w:val="center"/>
          </w:tcPr>
          <w:p w:rsidR="001417BF" w:rsidRPr="00AF6846" w:rsidRDefault="001417BF" w:rsidP="00C1284D">
            <w:pPr>
              <w:jc w:val="center"/>
              <w:rPr>
                <w:color w:val="000000" w:themeColor="text1"/>
                <w:sz w:val="24"/>
                <w:szCs w:val="24"/>
                <w:lang w:val="lv-LV"/>
              </w:rPr>
            </w:pPr>
            <w:r w:rsidRPr="00AF6846">
              <w:rPr>
                <w:color w:val="000000" w:themeColor="text1"/>
                <w:sz w:val="24"/>
                <w:szCs w:val="24"/>
                <w:lang w:val="lv-LV"/>
              </w:rPr>
              <w:t>Divkāršs slēgums uz zemi</w:t>
            </w:r>
          </w:p>
        </w:tc>
        <w:tc>
          <w:tcPr>
            <w:tcW w:w="1709" w:type="dxa"/>
            <w:vAlign w:val="center"/>
          </w:tcPr>
          <w:p w:rsidR="001417BF" w:rsidRPr="00AF6846" w:rsidRDefault="001417BF" w:rsidP="00C1284D">
            <w:pPr>
              <w:jc w:val="center"/>
              <w:rPr>
                <w:color w:val="000000" w:themeColor="text1"/>
                <w:sz w:val="24"/>
                <w:szCs w:val="24"/>
                <w:lang w:val="lv-LV"/>
              </w:rPr>
            </w:pPr>
            <w:r w:rsidRPr="00AF6846">
              <w:rPr>
                <w:color w:val="000000" w:themeColor="text1"/>
                <w:sz w:val="24"/>
                <w:szCs w:val="24"/>
                <w:lang w:val="lv-LV"/>
              </w:rPr>
              <w:t>Z</w:t>
            </w:r>
            <w:r w:rsidRPr="00AF6846">
              <w:rPr>
                <w:color w:val="000000" w:themeColor="text1"/>
                <w:sz w:val="24"/>
                <w:szCs w:val="24"/>
                <w:vertAlign w:val="superscript"/>
                <w:lang w:val="lv-LV"/>
              </w:rPr>
              <w:t>(1+1)</w:t>
            </w:r>
          </w:p>
        </w:tc>
      </w:tr>
    </w:tbl>
    <w:p w:rsidR="001417BF" w:rsidRPr="00AF6846" w:rsidRDefault="001417BF" w:rsidP="001417BF">
      <w:pPr>
        <w:ind w:firstLine="397"/>
        <w:jc w:val="both"/>
        <w:rPr>
          <w:color w:val="000000"/>
          <w:lang w:val="lv-LV"/>
        </w:rPr>
      </w:pPr>
    </w:p>
    <w:p w:rsidR="001417BF" w:rsidRPr="00AF6846" w:rsidRDefault="001417BF" w:rsidP="001417BF">
      <w:pPr>
        <w:ind w:firstLine="397"/>
        <w:jc w:val="both"/>
        <w:rPr>
          <w:color w:val="000000"/>
          <w:sz w:val="24"/>
          <w:szCs w:val="24"/>
          <w:lang w:val="lv-LV"/>
        </w:rPr>
      </w:pPr>
      <w:r w:rsidRPr="00AF6846">
        <w:rPr>
          <w:color w:val="000000"/>
          <w:sz w:val="24"/>
          <w:szCs w:val="24"/>
          <w:lang w:val="lv-LV"/>
        </w:rPr>
        <w:t>No elektrisko tiklu ekspluatācijas statistikas seko, ka 3 – 10 kV sprieguma tīklos visbiežāk notiek daudzfāzu īsslēgumi un vienfāzes zemesslēgumi, turpretī 20 kV un 35 kV sprieguma tīklos daudzfāzu īsslēgumi un divkāršie zemesslēgumi. Tīkli 3 - 35 kV pieskaitāmi pie tīkliem ar mazām zemesslēguma strāvām, jo tie parasti izveidoti ar iz</w:t>
      </w:r>
      <w:r w:rsidRPr="00AF6846">
        <w:rPr>
          <w:color w:val="000000"/>
          <w:sz w:val="24"/>
          <w:szCs w:val="24"/>
          <w:lang w:val="lv-LV"/>
        </w:rPr>
        <w:t>o</w:t>
      </w:r>
      <w:r w:rsidRPr="00AF6846">
        <w:rPr>
          <w:color w:val="000000"/>
          <w:sz w:val="24"/>
          <w:szCs w:val="24"/>
          <w:lang w:val="lv-LV"/>
        </w:rPr>
        <w:t>lētu neitrāli.</w:t>
      </w:r>
    </w:p>
    <w:p w:rsidR="001417BF" w:rsidRPr="00AF6846" w:rsidRDefault="001417BF" w:rsidP="001417BF">
      <w:pPr>
        <w:shd w:val="clear" w:color="auto" w:fill="FFFFFF"/>
        <w:ind w:firstLine="397"/>
        <w:jc w:val="both"/>
        <w:rPr>
          <w:sz w:val="24"/>
          <w:szCs w:val="24"/>
          <w:lang w:val="lv-LV"/>
        </w:rPr>
      </w:pPr>
      <w:r w:rsidRPr="00AF6846">
        <w:rPr>
          <w:color w:val="000000"/>
          <w:sz w:val="24"/>
          <w:szCs w:val="24"/>
          <w:lang w:val="lv-LV"/>
        </w:rPr>
        <w:t>Tīkliem ar 110 kV un augstāku spriegumu parasti ir cieši zemēta neitrāle un tiem ir lielas zemesslēguma strāvas. Šajos tīklos visbiežāk rodas vienfāzes īsslēgumi. Turklāt jārēķinās arī ar daudzfāzu īsslēgumiem, kā arī divfāzu īsslēgumiem uz zemi</w:t>
      </w:r>
    </w:p>
    <w:p w:rsidR="001417BF" w:rsidRPr="00AF6846" w:rsidRDefault="001417BF" w:rsidP="001417BF">
      <w:pPr>
        <w:shd w:val="clear" w:color="auto" w:fill="FFFFFF"/>
        <w:ind w:firstLine="397"/>
        <w:jc w:val="both"/>
        <w:rPr>
          <w:sz w:val="24"/>
          <w:szCs w:val="24"/>
          <w:lang w:val="lv-LV"/>
        </w:rPr>
      </w:pPr>
      <w:r w:rsidRPr="00AF6846">
        <w:rPr>
          <w:sz w:val="24"/>
          <w:szCs w:val="24"/>
          <w:lang w:val="lv-LV"/>
        </w:rPr>
        <w:t>Īsslēguma strāvas rašanās relatīvais biežums procentos ir parādīti 6.2. tabulā.</w:t>
      </w:r>
    </w:p>
    <w:p w:rsidR="001417BF" w:rsidRPr="00AF6846" w:rsidRDefault="001417BF" w:rsidP="001417BF">
      <w:pPr>
        <w:jc w:val="right"/>
        <w:rPr>
          <w:sz w:val="24"/>
          <w:szCs w:val="24"/>
          <w:lang w:val="lv-LV"/>
        </w:rPr>
      </w:pPr>
      <w:r w:rsidRPr="00AF6846">
        <w:rPr>
          <w:sz w:val="24"/>
          <w:szCs w:val="24"/>
          <w:lang w:val="lv-LV"/>
        </w:rPr>
        <w:t>6.2. tabula</w:t>
      </w:r>
    </w:p>
    <w:p w:rsidR="001417BF" w:rsidRPr="00AF6846" w:rsidRDefault="001417BF" w:rsidP="001417BF">
      <w:pPr>
        <w:jc w:val="center"/>
        <w:rPr>
          <w:b/>
          <w:lang w:val="lv-LV"/>
        </w:rPr>
      </w:pPr>
      <w:r w:rsidRPr="00AF6846">
        <w:rPr>
          <w:b/>
          <w:sz w:val="24"/>
          <w:szCs w:val="24"/>
          <w:lang w:val="lv-LV"/>
        </w:rPr>
        <w:t>Īsslēguma strāvas rašanās relatīvais biežums</w:t>
      </w:r>
    </w:p>
    <w:tbl>
      <w:tblPr>
        <w:tblW w:w="8618" w:type="dxa"/>
        <w:jc w:val="center"/>
        <w:tblInd w:w="5" w:type="dxa"/>
        <w:tblLayout w:type="fixed"/>
        <w:tblCellMar>
          <w:left w:w="0" w:type="dxa"/>
          <w:right w:w="0" w:type="dxa"/>
        </w:tblCellMar>
        <w:tblLook w:val="0000"/>
      </w:tblPr>
      <w:tblGrid>
        <w:gridCol w:w="1528"/>
        <w:gridCol w:w="3059"/>
        <w:gridCol w:w="973"/>
        <w:gridCol w:w="834"/>
        <w:gridCol w:w="695"/>
        <w:gridCol w:w="695"/>
        <w:gridCol w:w="834"/>
      </w:tblGrid>
      <w:tr w:rsidR="001417BF" w:rsidRPr="00C1284D" w:rsidTr="00C1284D">
        <w:trPr>
          <w:trHeight w:val="227"/>
          <w:jc w:val="center"/>
        </w:trPr>
        <w:tc>
          <w:tcPr>
            <w:tcW w:w="1558" w:type="dxa"/>
            <w:vMerge w:val="restart"/>
            <w:tcBorders>
              <w:top w:val="single" w:sz="4" w:space="0" w:color="auto"/>
              <w:left w:val="single" w:sz="4" w:space="0" w:color="auto"/>
              <w:bottom w:val="nil"/>
              <w:right w:val="single" w:sz="4" w:space="0" w:color="auto"/>
            </w:tcBorders>
            <w:shd w:val="clear" w:color="auto" w:fill="FFFFFF"/>
          </w:tcPr>
          <w:p w:rsidR="001417BF" w:rsidRPr="00AF6846" w:rsidRDefault="001417BF" w:rsidP="00AF6846">
            <w:pPr>
              <w:widowControl/>
              <w:autoSpaceDE/>
              <w:autoSpaceDN/>
              <w:adjustRightInd/>
              <w:jc w:val="center"/>
              <w:rPr>
                <w:b/>
                <w:bCs/>
                <w:sz w:val="24"/>
                <w:szCs w:val="24"/>
                <w:lang w:val="lv-LV"/>
              </w:rPr>
            </w:pPr>
            <w:r w:rsidRPr="00AF6846">
              <w:rPr>
                <w:b/>
                <w:bCs/>
                <w:sz w:val="24"/>
                <w:szCs w:val="24"/>
                <w:lang w:val="lv-LV"/>
              </w:rPr>
              <w:t>Īsslēguma</w:t>
            </w:r>
          </w:p>
          <w:p w:rsidR="001417BF" w:rsidRPr="00AF6846" w:rsidRDefault="001417BF" w:rsidP="00AF6846">
            <w:pPr>
              <w:widowControl/>
              <w:autoSpaceDE/>
              <w:autoSpaceDN/>
              <w:adjustRightInd/>
              <w:jc w:val="center"/>
              <w:rPr>
                <w:b/>
                <w:sz w:val="24"/>
                <w:szCs w:val="24"/>
                <w:lang w:val="lv-LV" w:eastAsia="lv-LV"/>
              </w:rPr>
            </w:pPr>
            <w:r w:rsidRPr="00AF6846">
              <w:rPr>
                <w:b/>
                <w:bCs/>
                <w:sz w:val="24"/>
                <w:szCs w:val="24"/>
                <w:lang w:val="lv-LV"/>
              </w:rPr>
              <w:t>veidi</w:t>
            </w:r>
          </w:p>
        </w:tc>
        <w:tc>
          <w:tcPr>
            <w:tcW w:w="3121" w:type="dxa"/>
            <w:vMerge w:val="restart"/>
            <w:tcBorders>
              <w:top w:val="single" w:sz="4" w:space="0" w:color="auto"/>
              <w:left w:val="single" w:sz="4" w:space="0" w:color="auto"/>
              <w:bottom w:val="nil"/>
              <w:right w:val="single" w:sz="4" w:space="0" w:color="auto"/>
            </w:tcBorders>
            <w:shd w:val="clear" w:color="auto" w:fill="FFFFFF"/>
          </w:tcPr>
          <w:p w:rsidR="001417BF" w:rsidRPr="00AF6846" w:rsidRDefault="001417BF" w:rsidP="00AF6846">
            <w:pPr>
              <w:widowControl/>
              <w:autoSpaceDE/>
              <w:autoSpaceDN/>
              <w:adjustRightInd/>
              <w:jc w:val="center"/>
              <w:rPr>
                <w:b/>
                <w:sz w:val="24"/>
                <w:szCs w:val="24"/>
                <w:lang w:val="lv-LV"/>
              </w:rPr>
            </w:pPr>
            <w:r w:rsidRPr="00AF6846">
              <w:rPr>
                <w:b/>
                <w:sz w:val="24"/>
                <w:szCs w:val="24"/>
                <w:lang w:val="lv-LV"/>
              </w:rPr>
              <w:t>Principiālā</w:t>
            </w:r>
          </w:p>
          <w:p w:rsidR="001417BF" w:rsidRPr="00AF6846" w:rsidRDefault="001417BF" w:rsidP="00AF6846">
            <w:pPr>
              <w:widowControl/>
              <w:autoSpaceDE/>
              <w:autoSpaceDN/>
              <w:adjustRightInd/>
              <w:jc w:val="center"/>
              <w:rPr>
                <w:b/>
                <w:sz w:val="24"/>
                <w:szCs w:val="24"/>
                <w:lang w:val="lv-LV" w:eastAsia="lv-LV"/>
              </w:rPr>
            </w:pPr>
            <w:r w:rsidRPr="00AF6846">
              <w:rPr>
                <w:b/>
                <w:sz w:val="24"/>
                <w:szCs w:val="24"/>
                <w:lang w:val="lv-LV"/>
              </w:rPr>
              <w:t>shēma</w:t>
            </w:r>
          </w:p>
        </w:tc>
        <w:tc>
          <w:tcPr>
            <w:tcW w:w="4110" w:type="dxa"/>
            <w:gridSpan w:val="5"/>
            <w:tcBorders>
              <w:top w:val="single" w:sz="4" w:space="0" w:color="auto"/>
              <w:left w:val="single" w:sz="4" w:space="0" w:color="auto"/>
              <w:bottom w:val="single" w:sz="4" w:space="0" w:color="auto"/>
              <w:right w:val="single" w:sz="4" w:space="0" w:color="auto"/>
            </w:tcBorders>
            <w:shd w:val="clear" w:color="auto" w:fill="FFFFFF"/>
          </w:tcPr>
          <w:p w:rsidR="001417BF" w:rsidRPr="00AF6846" w:rsidRDefault="001417BF" w:rsidP="00AF6846">
            <w:pPr>
              <w:jc w:val="center"/>
              <w:rPr>
                <w:b/>
                <w:sz w:val="24"/>
                <w:szCs w:val="24"/>
                <w:lang w:val="lv-LV"/>
              </w:rPr>
            </w:pPr>
            <w:r w:rsidRPr="00AF6846">
              <w:rPr>
                <w:b/>
                <w:sz w:val="24"/>
                <w:szCs w:val="24"/>
                <w:lang w:val="lv-LV"/>
              </w:rPr>
              <w:t xml:space="preserve">Īsslēguma relatīvais biežums (%) tīklos </w:t>
            </w:r>
          </w:p>
          <w:p w:rsidR="001417BF" w:rsidRPr="00AF6846" w:rsidRDefault="001417BF" w:rsidP="00AF6846">
            <w:pPr>
              <w:jc w:val="center"/>
              <w:rPr>
                <w:b/>
                <w:sz w:val="24"/>
                <w:szCs w:val="24"/>
                <w:lang w:val="lv-LV" w:eastAsia="lv-LV"/>
              </w:rPr>
            </w:pPr>
            <w:r w:rsidRPr="00AF6846">
              <w:rPr>
                <w:b/>
                <w:sz w:val="24"/>
                <w:szCs w:val="24"/>
                <w:lang w:val="lv-LV"/>
              </w:rPr>
              <w:t>ar dažādiem spriegumiem, kV</w:t>
            </w:r>
          </w:p>
        </w:tc>
      </w:tr>
      <w:tr w:rsidR="001417BF" w:rsidRPr="00AF6846" w:rsidTr="00C1284D">
        <w:trPr>
          <w:trHeight w:val="227"/>
          <w:jc w:val="center"/>
        </w:trPr>
        <w:tc>
          <w:tcPr>
            <w:tcW w:w="1558" w:type="dxa"/>
            <w:vMerge/>
            <w:tcBorders>
              <w:top w:val="nil"/>
              <w:left w:val="single" w:sz="4" w:space="0" w:color="auto"/>
              <w:bottom w:val="single" w:sz="4" w:space="0" w:color="auto"/>
              <w:right w:val="single" w:sz="4" w:space="0" w:color="auto"/>
            </w:tcBorders>
            <w:shd w:val="clear" w:color="auto" w:fill="FFFFFF"/>
          </w:tcPr>
          <w:p w:rsidR="001417BF" w:rsidRPr="00AF6846" w:rsidRDefault="001417BF" w:rsidP="00AF6846">
            <w:pPr>
              <w:widowControl/>
              <w:autoSpaceDE/>
              <w:autoSpaceDN/>
              <w:adjustRightInd/>
              <w:rPr>
                <w:b/>
                <w:sz w:val="24"/>
                <w:szCs w:val="24"/>
                <w:lang w:val="lv-LV" w:eastAsia="lv-LV"/>
              </w:rPr>
            </w:pPr>
          </w:p>
        </w:tc>
        <w:tc>
          <w:tcPr>
            <w:tcW w:w="3121" w:type="dxa"/>
            <w:vMerge/>
            <w:tcBorders>
              <w:top w:val="nil"/>
              <w:left w:val="single" w:sz="4" w:space="0" w:color="auto"/>
              <w:bottom w:val="single" w:sz="4" w:space="0" w:color="auto"/>
              <w:right w:val="single" w:sz="4" w:space="0" w:color="auto"/>
            </w:tcBorders>
            <w:shd w:val="clear" w:color="auto" w:fill="FFFFFF"/>
          </w:tcPr>
          <w:p w:rsidR="001417BF" w:rsidRPr="00AF6846" w:rsidRDefault="001417BF" w:rsidP="00AF6846">
            <w:pPr>
              <w:widowControl/>
              <w:autoSpaceDE/>
              <w:autoSpaceDN/>
              <w:adjustRightInd/>
              <w:rPr>
                <w:b/>
                <w:sz w:val="24"/>
                <w:szCs w:val="24"/>
                <w:lang w:val="lv-LV" w:eastAsia="lv-LV"/>
              </w:rPr>
            </w:pPr>
          </w:p>
        </w:tc>
        <w:tc>
          <w:tcPr>
            <w:tcW w:w="992" w:type="dxa"/>
            <w:tcBorders>
              <w:top w:val="single" w:sz="4" w:space="0" w:color="auto"/>
              <w:left w:val="single" w:sz="4" w:space="0" w:color="auto"/>
              <w:bottom w:val="single" w:sz="4" w:space="0" w:color="auto"/>
              <w:right w:val="single" w:sz="4" w:space="0" w:color="auto"/>
            </w:tcBorders>
            <w:shd w:val="clear" w:color="auto" w:fill="FFFFFF"/>
          </w:tcPr>
          <w:p w:rsidR="001417BF" w:rsidRPr="00AF6846" w:rsidRDefault="001417BF" w:rsidP="00AF6846">
            <w:pPr>
              <w:widowControl/>
              <w:autoSpaceDE/>
              <w:autoSpaceDN/>
              <w:adjustRightInd/>
              <w:jc w:val="center"/>
              <w:rPr>
                <w:b/>
                <w:sz w:val="24"/>
                <w:szCs w:val="24"/>
                <w:lang w:val="lv-LV" w:eastAsia="lv-LV"/>
              </w:rPr>
            </w:pPr>
            <w:r w:rsidRPr="00AF6846">
              <w:rPr>
                <w:b/>
                <w:sz w:val="24"/>
                <w:szCs w:val="24"/>
                <w:lang w:val="lv-LV"/>
              </w:rPr>
              <w:t>6...20</w:t>
            </w:r>
          </w:p>
        </w:tc>
        <w:tc>
          <w:tcPr>
            <w:tcW w:w="850" w:type="dxa"/>
            <w:tcBorders>
              <w:top w:val="single" w:sz="4" w:space="0" w:color="auto"/>
              <w:left w:val="single" w:sz="4" w:space="0" w:color="auto"/>
              <w:bottom w:val="single" w:sz="4" w:space="0" w:color="auto"/>
              <w:right w:val="single" w:sz="4" w:space="0" w:color="auto"/>
            </w:tcBorders>
            <w:shd w:val="clear" w:color="auto" w:fill="FFFFFF"/>
          </w:tcPr>
          <w:p w:rsidR="001417BF" w:rsidRPr="00AF6846" w:rsidRDefault="001417BF" w:rsidP="00AF6846">
            <w:pPr>
              <w:widowControl/>
              <w:autoSpaceDE/>
              <w:autoSpaceDN/>
              <w:adjustRightInd/>
              <w:jc w:val="center"/>
              <w:rPr>
                <w:b/>
                <w:sz w:val="24"/>
                <w:szCs w:val="24"/>
                <w:lang w:val="lv-LV" w:eastAsia="lv-LV"/>
              </w:rPr>
            </w:pPr>
            <w:r w:rsidRPr="00AF6846">
              <w:rPr>
                <w:b/>
                <w:sz w:val="24"/>
                <w:szCs w:val="24"/>
                <w:lang w:val="lv-LV"/>
              </w:rPr>
              <w:t>35</w:t>
            </w:r>
          </w:p>
        </w:tc>
        <w:tc>
          <w:tcPr>
            <w:tcW w:w="709" w:type="dxa"/>
            <w:tcBorders>
              <w:top w:val="single" w:sz="4" w:space="0" w:color="auto"/>
              <w:left w:val="single" w:sz="4" w:space="0" w:color="auto"/>
              <w:bottom w:val="single" w:sz="4" w:space="0" w:color="auto"/>
              <w:right w:val="single" w:sz="4" w:space="0" w:color="auto"/>
            </w:tcBorders>
            <w:shd w:val="clear" w:color="auto" w:fill="FFFFFF"/>
          </w:tcPr>
          <w:p w:rsidR="001417BF" w:rsidRPr="00AF6846" w:rsidRDefault="001417BF" w:rsidP="00AF6846">
            <w:pPr>
              <w:widowControl/>
              <w:autoSpaceDE/>
              <w:autoSpaceDN/>
              <w:adjustRightInd/>
              <w:jc w:val="center"/>
              <w:rPr>
                <w:b/>
                <w:sz w:val="24"/>
                <w:szCs w:val="24"/>
                <w:lang w:val="lv-LV" w:eastAsia="lv-LV"/>
              </w:rPr>
            </w:pPr>
            <w:r w:rsidRPr="00AF6846">
              <w:rPr>
                <w:b/>
                <w:sz w:val="24"/>
                <w:szCs w:val="24"/>
                <w:lang w:val="lv-LV"/>
              </w:rPr>
              <w:t>110</w:t>
            </w:r>
          </w:p>
        </w:tc>
        <w:tc>
          <w:tcPr>
            <w:tcW w:w="709" w:type="dxa"/>
            <w:tcBorders>
              <w:top w:val="single" w:sz="4" w:space="0" w:color="auto"/>
              <w:left w:val="single" w:sz="4" w:space="0" w:color="auto"/>
              <w:bottom w:val="single" w:sz="4" w:space="0" w:color="auto"/>
              <w:right w:val="single" w:sz="4" w:space="0" w:color="auto"/>
            </w:tcBorders>
            <w:shd w:val="clear" w:color="auto" w:fill="FFFFFF"/>
          </w:tcPr>
          <w:p w:rsidR="001417BF" w:rsidRPr="00AF6846" w:rsidRDefault="001417BF" w:rsidP="00AF6846">
            <w:pPr>
              <w:widowControl/>
              <w:autoSpaceDE/>
              <w:autoSpaceDN/>
              <w:adjustRightInd/>
              <w:jc w:val="center"/>
              <w:rPr>
                <w:b/>
                <w:sz w:val="24"/>
                <w:szCs w:val="24"/>
                <w:lang w:val="lv-LV" w:eastAsia="lv-LV"/>
              </w:rPr>
            </w:pPr>
            <w:r w:rsidRPr="00AF6846">
              <w:rPr>
                <w:b/>
                <w:sz w:val="24"/>
                <w:szCs w:val="24"/>
                <w:lang w:val="lv-LV"/>
              </w:rPr>
              <w:t>220</w:t>
            </w:r>
          </w:p>
        </w:tc>
        <w:tc>
          <w:tcPr>
            <w:tcW w:w="850" w:type="dxa"/>
            <w:tcBorders>
              <w:top w:val="single" w:sz="4" w:space="0" w:color="auto"/>
              <w:left w:val="single" w:sz="4" w:space="0" w:color="auto"/>
              <w:bottom w:val="single" w:sz="4" w:space="0" w:color="auto"/>
              <w:right w:val="single" w:sz="4" w:space="0" w:color="auto"/>
            </w:tcBorders>
            <w:shd w:val="clear" w:color="auto" w:fill="FFFFFF"/>
          </w:tcPr>
          <w:p w:rsidR="001417BF" w:rsidRPr="00AF6846" w:rsidRDefault="001417BF" w:rsidP="00AF6846">
            <w:pPr>
              <w:widowControl/>
              <w:autoSpaceDE/>
              <w:autoSpaceDN/>
              <w:adjustRightInd/>
              <w:jc w:val="center"/>
              <w:rPr>
                <w:b/>
                <w:sz w:val="24"/>
                <w:szCs w:val="24"/>
                <w:lang w:val="lv-LV" w:eastAsia="lv-LV"/>
              </w:rPr>
            </w:pPr>
            <w:r w:rsidRPr="00AF6846">
              <w:rPr>
                <w:b/>
                <w:sz w:val="24"/>
                <w:szCs w:val="24"/>
                <w:lang w:val="lv-LV"/>
              </w:rPr>
              <w:t>500</w:t>
            </w:r>
          </w:p>
        </w:tc>
      </w:tr>
      <w:tr w:rsidR="001417BF" w:rsidRPr="00AF6846" w:rsidTr="00C1284D">
        <w:trPr>
          <w:trHeight w:val="227"/>
          <w:jc w:val="center"/>
        </w:trPr>
        <w:tc>
          <w:tcPr>
            <w:tcW w:w="1558" w:type="dxa"/>
            <w:tcBorders>
              <w:top w:val="single" w:sz="4" w:space="0" w:color="auto"/>
              <w:left w:val="single" w:sz="4" w:space="0" w:color="auto"/>
              <w:bottom w:val="single" w:sz="4" w:space="0" w:color="auto"/>
              <w:right w:val="single" w:sz="4" w:space="0" w:color="auto"/>
            </w:tcBorders>
            <w:shd w:val="clear" w:color="auto" w:fill="FFFFFF"/>
            <w:vAlign w:val="center"/>
          </w:tcPr>
          <w:p w:rsidR="001417BF" w:rsidRPr="00AF6846" w:rsidRDefault="001417BF" w:rsidP="00AF6846">
            <w:pPr>
              <w:widowControl/>
              <w:autoSpaceDE/>
              <w:autoSpaceDN/>
              <w:adjustRightInd/>
              <w:rPr>
                <w:sz w:val="24"/>
                <w:szCs w:val="24"/>
                <w:lang w:val="lv-LV" w:eastAsia="lv-LV"/>
              </w:rPr>
            </w:pPr>
            <w:r w:rsidRPr="00AF6846">
              <w:rPr>
                <w:sz w:val="24"/>
                <w:szCs w:val="24"/>
                <w:lang w:val="lv-LV"/>
              </w:rPr>
              <w:t xml:space="preserve"> Vienfāzes K</w:t>
            </w:r>
            <w:r w:rsidRPr="00AF6846">
              <w:rPr>
                <w:sz w:val="24"/>
                <w:szCs w:val="24"/>
                <w:vertAlign w:val="superscript"/>
                <w:lang w:val="lv-LV"/>
              </w:rPr>
              <w:t>(1)</w:t>
            </w:r>
          </w:p>
        </w:tc>
        <w:tc>
          <w:tcPr>
            <w:tcW w:w="3121" w:type="dxa"/>
            <w:tcBorders>
              <w:top w:val="single" w:sz="4" w:space="0" w:color="auto"/>
              <w:left w:val="single" w:sz="4" w:space="0" w:color="auto"/>
              <w:bottom w:val="single" w:sz="4" w:space="0" w:color="auto"/>
              <w:right w:val="single" w:sz="4" w:space="0" w:color="auto"/>
            </w:tcBorders>
            <w:shd w:val="clear" w:color="auto" w:fill="FFFFFF"/>
            <w:vAlign w:val="center"/>
          </w:tcPr>
          <w:p w:rsidR="001417BF" w:rsidRPr="00AF6846" w:rsidRDefault="001417BF" w:rsidP="00AF6846">
            <w:pPr>
              <w:widowControl/>
              <w:autoSpaceDE/>
              <w:autoSpaceDN/>
              <w:adjustRightInd/>
              <w:jc w:val="center"/>
              <w:rPr>
                <w:sz w:val="24"/>
                <w:szCs w:val="24"/>
                <w:lang w:val="lv-LV" w:eastAsia="lv-LV"/>
              </w:rPr>
            </w:pPr>
            <w:r w:rsidRPr="00AF6846">
              <w:rPr>
                <w:lang w:val="lv-LV"/>
              </w:rPr>
              <w:object w:dxaOrig="6123" w:dyaOrig="4695">
                <v:shape id="_x0000_i1471" type="#_x0000_t75" style="width:84.15pt;height:64.5pt" o:ole="">
                  <v:imagedata r:id="rId1224" o:title=""/>
                </v:shape>
                <o:OLEObject Type="Embed" ProgID="Visio.Drawing.11" ShapeID="_x0000_i1471" DrawAspect="Content" ObjectID="_1391504567" r:id="rId1225"/>
              </w:object>
            </w: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tcPr>
          <w:p w:rsidR="001417BF" w:rsidRPr="00AF6846" w:rsidRDefault="001417BF" w:rsidP="00AF6846">
            <w:pPr>
              <w:widowControl/>
              <w:autoSpaceDE/>
              <w:autoSpaceDN/>
              <w:adjustRightInd/>
              <w:jc w:val="center"/>
              <w:rPr>
                <w:sz w:val="24"/>
                <w:szCs w:val="24"/>
                <w:lang w:val="lv-LV" w:eastAsia="lv-LV"/>
              </w:rPr>
            </w:pPr>
            <w:r w:rsidRPr="00AF6846">
              <w:rPr>
                <w:sz w:val="24"/>
                <w:szCs w:val="24"/>
                <w:lang w:val="lv-LV"/>
              </w:rPr>
              <w:t>61</w:t>
            </w:r>
          </w:p>
        </w:tc>
        <w:tc>
          <w:tcPr>
            <w:tcW w:w="850" w:type="dxa"/>
            <w:tcBorders>
              <w:top w:val="single" w:sz="4" w:space="0" w:color="auto"/>
              <w:left w:val="single" w:sz="4" w:space="0" w:color="auto"/>
              <w:bottom w:val="single" w:sz="4" w:space="0" w:color="auto"/>
              <w:right w:val="single" w:sz="4" w:space="0" w:color="auto"/>
            </w:tcBorders>
            <w:shd w:val="clear" w:color="auto" w:fill="FFFFFF"/>
            <w:vAlign w:val="center"/>
          </w:tcPr>
          <w:p w:rsidR="001417BF" w:rsidRPr="00AF6846" w:rsidRDefault="001417BF" w:rsidP="00AF6846">
            <w:pPr>
              <w:widowControl/>
              <w:autoSpaceDE/>
              <w:autoSpaceDN/>
              <w:adjustRightInd/>
              <w:jc w:val="center"/>
              <w:rPr>
                <w:sz w:val="24"/>
                <w:szCs w:val="24"/>
                <w:lang w:val="lv-LV" w:eastAsia="lv-LV"/>
              </w:rPr>
            </w:pPr>
            <w:r w:rsidRPr="00AF6846">
              <w:rPr>
                <w:sz w:val="24"/>
                <w:szCs w:val="24"/>
                <w:lang w:val="lv-LV"/>
              </w:rPr>
              <w:t>67</w:t>
            </w:r>
          </w:p>
        </w:tc>
        <w:tc>
          <w:tcPr>
            <w:tcW w:w="709" w:type="dxa"/>
            <w:tcBorders>
              <w:top w:val="single" w:sz="4" w:space="0" w:color="auto"/>
              <w:left w:val="single" w:sz="4" w:space="0" w:color="auto"/>
              <w:bottom w:val="single" w:sz="4" w:space="0" w:color="auto"/>
              <w:right w:val="single" w:sz="4" w:space="0" w:color="auto"/>
            </w:tcBorders>
            <w:shd w:val="clear" w:color="auto" w:fill="FFFFFF"/>
            <w:vAlign w:val="center"/>
          </w:tcPr>
          <w:p w:rsidR="001417BF" w:rsidRPr="00AF6846" w:rsidRDefault="001417BF" w:rsidP="00AF6846">
            <w:pPr>
              <w:widowControl/>
              <w:autoSpaceDE/>
              <w:autoSpaceDN/>
              <w:adjustRightInd/>
              <w:jc w:val="center"/>
              <w:rPr>
                <w:sz w:val="24"/>
                <w:szCs w:val="24"/>
                <w:lang w:val="lv-LV" w:eastAsia="lv-LV"/>
              </w:rPr>
            </w:pPr>
            <w:r w:rsidRPr="00AF6846">
              <w:rPr>
                <w:sz w:val="24"/>
                <w:szCs w:val="24"/>
                <w:lang w:val="lv-LV"/>
              </w:rPr>
              <w:t>83</w:t>
            </w:r>
          </w:p>
        </w:tc>
        <w:tc>
          <w:tcPr>
            <w:tcW w:w="709" w:type="dxa"/>
            <w:tcBorders>
              <w:top w:val="single" w:sz="4" w:space="0" w:color="auto"/>
              <w:left w:val="single" w:sz="4" w:space="0" w:color="auto"/>
              <w:bottom w:val="single" w:sz="4" w:space="0" w:color="auto"/>
              <w:right w:val="single" w:sz="4" w:space="0" w:color="auto"/>
            </w:tcBorders>
            <w:shd w:val="clear" w:color="auto" w:fill="FFFFFF"/>
            <w:vAlign w:val="center"/>
          </w:tcPr>
          <w:p w:rsidR="001417BF" w:rsidRPr="00AF6846" w:rsidRDefault="001417BF" w:rsidP="00AF6846">
            <w:pPr>
              <w:widowControl/>
              <w:autoSpaceDE/>
              <w:autoSpaceDN/>
              <w:adjustRightInd/>
              <w:jc w:val="center"/>
              <w:rPr>
                <w:sz w:val="24"/>
                <w:szCs w:val="24"/>
                <w:lang w:val="lv-LV" w:eastAsia="lv-LV"/>
              </w:rPr>
            </w:pPr>
            <w:r w:rsidRPr="00AF6846">
              <w:rPr>
                <w:sz w:val="24"/>
                <w:szCs w:val="24"/>
                <w:lang w:val="lv-LV"/>
              </w:rPr>
              <w:t>88</w:t>
            </w:r>
          </w:p>
        </w:tc>
        <w:tc>
          <w:tcPr>
            <w:tcW w:w="850" w:type="dxa"/>
            <w:tcBorders>
              <w:top w:val="single" w:sz="4" w:space="0" w:color="auto"/>
              <w:left w:val="single" w:sz="4" w:space="0" w:color="auto"/>
              <w:bottom w:val="single" w:sz="4" w:space="0" w:color="auto"/>
              <w:right w:val="single" w:sz="4" w:space="0" w:color="auto"/>
            </w:tcBorders>
            <w:shd w:val="clear" w:color="auto" w:fill="FFFFFF"/>
            <w:vAlign w:val="center"/>
          </w:tcPr>
          <w:p w:rsidR="001417BF" w:rsidRPr="00AF6846" w:rsidRDefault="001417BF" w:rsidP="00AF6846">
            <w:pPr>
              <w:widowControl/>
              <w:autoSpaceDE/>
              <w:autoSpaceDN/>
              <w:adjustRightInd/>
              <w:jc w:val="center"/>
              <w:rPr>
                <w:sz w:val="24"/>
                <w:szCs w:val="24"/>
                <w:lang w:val="lv-LV" w:eastAsia="lv-LV"/>
              </w:rPr>
            </w:pPr>
            <w:r w:rsidRPr="00AF6846">
              <w:rPr>
                <w:sz w:val="24"/>
                <w:szCs w:val="24"/>
                <w:lang w:val="lv-LV"/>
              </w:rPr>
              <w:t>95</w:t>
            </w:r>
          </w:p>
        </w:tc>
      </w:tr>
      <w:tr w:rsidR="001417BF" w:rsidRPr="00AF6846" w:rsidTr="00C1284D">
        <w:trPr>
          <w:trHeight w:val="227"/>
          <w:jc w:val="center"/>
        </w:trPr>
        <w:tc>
          <w:tcPr>
            <w:tcW w:w="1558" w:type="dxa"/>
            <w:tcBorders>
              <w:top w:val="single" w:sz="4" w:space="0" w:color="auto"/>
              <w:left w:val="single" w:sz="4" w:space="0" w:color="auto"/>
              <w:bottom w:val="single" w:sz="4" w:space="0" w:color="auto"/>
              <w:right w:val="single" w:sz="4" w:space="0" w:color="auto"/>
            </w:tcBorders>
            <w:shd w:val="clear" w:color="auto" w:fill="FFFFFF"/>
            <w:vAlign w:val="center"/>
          </w:tcPr>
          <w:p w:rsidR="001417BF" w:rsidRPr="00AF6846" w:rsidRDefault="001417BF" w:rsidP="00AF6846">
            <w:pPr>
              <w:widowControl/>
              <w:autoSpaceDE/>
              <w:autoSpaceDN/>
              <w:adjustRightInd/>
              <w:rPr>
                <w:sz w:val="24"/>
                <w:szCs w:val="24"/>
                <w:lang w:val="lv-LV" w:eastAsia="lv-LV"/>
              </w:rPr>
            </w:pPr>
            <w:r w:rsidRPr="00AF6846">
              <w:rPr>
                <w:sz w:val="24"/>
                <w:szCs w:val="24"/>
                <w:lang w:val="lv-LV"/>
              </w:rPr>
              <w:t xml:space="preserve"> Divfāžu К</w:t>
            </w:r>
            <w:r w:rsidRPr="00AF6846">
              <w:rPr>
                <w:sz w:val="24"/>
                <w:szCs w:val="24"/>
                <w:vertAlign w:val="superscript"/>
                <w:lang w:val="lv-LV"/>
              </w:rPr>
              <w:t>(2)</w:t>
            </w:r>
          </w:p>
        </w:tc>
        <w:tc>
          <w:tcPr>
            <w:tcW w:w="3121" w:type="dxa"/>
            <w:tcBorders>
              <w:top w:val="single" w:sz="4" w:space="0" w:color="auto"/>
              <w:left w:val="single" w:sz="4" w:space="0" w:color="auto"/>
              <w:bottom w:val="single" w:sz="4" w:space="0" w:color="auto"/>
              <w:right w:val="single" w:sz="4" w:space="0" w:color="auto"/>
            </w:tcBorders>
            <w:shd w:val="clear" w:color="auto" w:fill="FFFFFF"/>
            <w:vAlign w:val="center"/>
          </w:tcPr>
          <w:p w:rsidR="001417BF" w:rsidRPr="00AF6846" w:rsidRDefault="001417BF" w:rsidP="00AF6846">
            <w:pPr>
              <w:widowControl/>
              <w:tabs>
                <w:tab w:val="left" w:leader="hyphen" w:pos="680"/>
              </w:tabs>
              <w:autoSpaceDE/>
              <w:autoSpaceDN/>
              <w:adjustRightInd/>
              <w:jc w:val="center"/>
              <w:rPr>
                <w:sz w:val="24"/>
                <w:szCs w:val="24"/>
                <w:lang w:val="lv-LV" w:eastAsia="lv-LV"/>
              </w:rPr>
            </w:pPr>
            <w:r w:rsidRPr="00AF6846">
              <w:rPr>
                <w:lang w:val="lv-LV"/>
              </w:rPr>
              <w:object w:dxaOrig="5213" w:dyaOrig="4411">
                <v:shape id="_x0000_i1472" type="#_x0000_t75" style="width:1in;height:61.7pt" o:ole="">
                  <v:imagedata r:id="rId1226" o:title=""/>
                </v:shape>
                <o:OLEObject Type="Embed" ProgID="Visio.Drawing.11" ShapeID="_x0000_i1472" DrawAspect="Content" ObjectID="_1391504568" r:id="rId1227"/>
              </w:object>
            </w: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tcPr>
          <w:p w:rsidR="001417BF" w:rsidRPr="00AF6846" w:rsidRDefault="001417BF" w:rsidP="00AF6846">
            <w:pPr>
              <w:widowControl/>
              <w:autoSpaceDE/>
              <w:autoSpaceDN/>
              <w:adjustRightInd/>
              <w:jc w:val="center"/>
              <w:rPr>
                <w:sz w:val="24"/>
                <w:szCs w:val="24"/>
                <w:lang w:val="lv-LV" w:eastAsia="lv-LV"/>
              </w:rPr>
            </w:pPr>
            <w:r w:rsidRPr="00AF6846">
              <w:rPr>
                <w:sz w:val="24"/>
                <w:szCs w:val="24"/>
                <w:lang w:val="lv-LV"/>
              </w:rPr>
              <w:t>17</w:t>
            </w:r>
          </w:p>
        </w:tc>
        <w:tc>
          <w:tcPr>
            <w:tcW w:w="850" w:type="dxa"/>
            <w:tcBorders>
              <w:top w:val="single" w:sz="4" w:space="0" w:color="auto"/>
              <w:left w:val="single" w:sz="4" w:space="0" w:color="auto"/>
              <w:bottom w:val="single" w:sz="4" w:space="0" w:color="auto"/>
              <w:right w:val="single" w:sz="4" w:space="0" w:color="auto"/>
            </w:tcBorders>
            <w:shd w:val="clear" w:color="auto" w:fill="FFFFFF"/>
            <w:vAlign w:val="center"/>
          </w:tcPr>
          <w:p w:rsidR="001417BF" w:rsidRPr="00AF6846" w:rsidRDefault="001417BF" w:rsidP="00AF6846">
            <w:pPr>
              <w:widowControl/>
              <w:autoSpaceDE/>
              <w:autoSpaceDN/>
              <w:adjustRightInd/>
              <w:jc w:val="center"/>
              <w:rPr>
                <w:sz w:val="24"/>
                <w:szCs w:val="24"/>
                <w:lang w:val="lv-LV" w:eastAsia="lv-LV"/>
              </w:rPr>
            </w:pPr>
            <w:r w:rsidRPr="00AF6846">
              <w:rPr>
                <w:sz w:val="24"/>
                <w:szCs w:val="24"/>
                <w:lang w:val="lv-LV"/>
              </w:rPr>
              <w:t>18</w:t>
            </w:r>
          </w:p>
        </w:tc>
        <w:tc>
          <w:tcPr>
            <w:tcW w:w="709" w:type="dxa"/>
            <w:tcBorders>
              <w:top w:val="single" w:sz="4" w:space="0" w:color="auto"/>
              <w:left w:val="single" w:sz="4" w:space="0" w:color="auto"/>
              <w:bottom w:val="single" w:sz="4" w:space="0" w:color="auto"/>
              <w:right w:val="single" w:sz="4" w:space="0" w:color="auto"/>
            </w:tcBorders>
            <w:shd w:val="clear" w:color="auto" w:fill="FFFFFF"/>
            <w:vAlign w:val="center"/>
          </w:tcPr>
          <w:p w:rsidR="001417BF" w:rsidRPr="00AF6846" w:rsidRDefault="001417BF" w:rsidP="00AF6846">
            <w:pPr>
              <w:widowControl/>
              <w:autoSpaceDE/>
              <w:autoSpaceDN/>
              <w:adjustRightInd/>
              <w:jc w:val="center"/>
              <w:rPr>
                <w:sz w:val="24"/>
                <w:szCs w:val="24"/>
                <w:lang w:val="lv-LV" w:eastAsia="lv-LV"/>
              </w:rPr>
            </w:pPr>
            <w:r w:rsidRPr="00AF6846">
              <w:rPr>
                <w:sz w:val="24"/>
                <w:szCs w:val="24"/>
                <w:lang w:val="lv-LV"/>
              </w:rPr>
              <w:t>5</w:t>
            </w:r>
          </w:p>
        </w:tc>
        <w:tc>
          <w:tcPr>
            <w:tcW w:w="709" w:type="dxa"/>
            <w:tcBorders>
              <w:top w:val="single" w:sz="4" w:space="0" w:color="auto"/>
              <w:left w:val="single" w:sz="4" w:space="0" w:color="auto"/>
              <w:bottom w:val="single" w:sz="4" w:space="0" w:color="auto"/>
              <w:right w:val="single" w:sz="4" w:space="0" w:color="auto"/>
            </w:tcBorders>
            <w:shd w:val="clear" w:color="auto" w:fill="FFFFFF"/>
            <w:vAlign w:val="center"/>
          </w:tcPr>
          <w:p w:rsidR="001417BF" w:rsidRPr="00AF6846" w:rsidRDefault="001417BF" w:rsidP="00AF6846">
            <w:pPr>
              <w:widowControl/>
              <w:autoSpaceDE/>
              <w:autoSpaceDN/>
              <w:adjustRightInd/>
              <w:jc w:val="center"/>
              <w:rPr>
                <w:sz w:val="24"/>
                <w:szCs w:val="24"/>
                <w:lang w:val="lv-LV" w:eastAsia="lv-LV"/>
              </w:rPr>
            </w:pPr>
            <w:r w:rsidRPr="00AF6846">
              <w:rPr>
                <w:sz w:val="24"/>
                <w:szCs w:val="24"/>
                <w:lang w:val="lv-LV"/>
              </w:rPr>
              <w:t>3</w:t>
            </w:r>
          </w:p>
        </w:tc>
        <w:tc>
          <w:tcPr>
            <w:tcW w:w="850" w:type="dxa"/>
            <w:tcBorders>
              <w:top w:val="single" w:sz="4" w:space="0" w:color="auto"/>
              <w:left w:val="single" w:sz="4" w:space="0" w:color="auto"/>
              <w:bottom w:val="single" w:sz="4" w:space="0" w:color="auto"/>
              <w:right w:val="single" w:sz="4" w:space="0" w:color="auto"/>
            </w:tcBorders>
            <w:shd w:val="clear" w:color="auto" w:fill="FFFFFF"/>
            <w:vAlign w:val="center"/>
          </w:tcPr>
          <w:p w:rsidR="001417BF" w:rsidRPr="00AF6846" w:rsidRDefault="001417BF" w:rsidP="00AF6846">
            <w:pPr>
              <w:widowControl/>
              <w:autoSpaceDE/>
              <w:autoSpaceDN/>
              <w:adjustRightInd/>
              <w:jc w:val="center"/>
              <w:rPr>
                <w:sz w:val="24"/>
                <w:szCs w:val="24"/>
                <w:lang w:val="lv-LV" w:eastAsia="lv-LV"/>
              </w:rPr>
            </w:pPr>
            <w:r w:rsidRPr="00AF6846">
              <w:rPr>
                <w:sz w:val="24"/>
                <w:szCs w:val="24"/>
                <w:lang w:val="lv-LV"/>
              </w:rPr>
              <w:t>2</w:t>
            </w:r>
          </w:p>
        </w:tc>
      </w:tr>
      <w:tr w:rsidR="001417BF" w:rsidRPr="00AF6846" w:rsidTr="00C1284D">
        <w:trPr>
          <w:trHeight w:val="227"/>
          <w:jc w:val="center"/>
        </w:trPr>
        <w:tc>
          <w:tcPr>
            <w:tcW w:w="1558" w:type="dxa"/>
            <w:tcBorders>
              <w:top w:val="single" w:sz="4" w:space="0" w:color="auto"/>
              <w:left w:val="single" w:sz="4" w:space="0" w:color="auto"/>
              <w:bottom w:val="single" w:sz="4" w:space="0" w:color="auto"/>
              <w:right w:val="single" w:sz="4" w:space="0" w:color="auto"/>
            </w:tcBorders>
            <w:shd w:val="clear" w:color="auto" w:fill="FFFFFF"/>
            <w:vAlign w:val="center"/>
          </w:tcPr>
          <w:p w:rsidR="001417BF" w:rsidRPr="00AF6846" w:rsidRDefault="001417BF" w:rsidP="00AF6846">
            <w:pPr>
              <w:widowControl/>
              <w:autoSpaceDE/>
              <w:autoSpaceDN/>
              <w:adjustRightInd/>
              <w:rPr>
                <w:sz w:val="24"/>
                <w:szCs w:val="24"/>
                <w:lang w:val="lv-LV"/>
              </w:rPr>
            </w:pPr>
            <w:r w:rsidRPr="00AF6846">
              <w:rPr>
                <w:sz w:val="24"/>
                <w:szCs w:val="24"/>
                <w:lang w:val="lv-LV"/>
              </w:rPr>
              <w:t xml:space="preserve"> Divfāžu </w:t>
            </w:r>
          </w:p>
          <w:p w:rsidR="001417BF" w:rsidRPr="00AF6846" w:rsidRDefault="001417BF" w:rsidP="00AF6846">
            <w:pPr>
              <w:widowControl/>
              <w:autoSpaceDE/>
              <w:autoSpaceDN/>
              <w:adjustRightInd/>
              <w:rPr>
                <w:sz w:val="24"/>
                <w:szCs w:val="24"/>
                <w:lang w:val="lv-LV"/>
              </w:rPr>
            </w:pPr>
            <w:r w:rsidRPr="00AF6846">
              <w:rPr>
                <w:sz w:val="24"/>
                <w:szCs w:val="24"/>
                <w:lang w:val="lv-LV"/>
              </w:rPr>
              <w:t xml:space="preserve"> zemesslēgums </w:t>
            </w:r>
          </w:p>
          <w:p w:rsidR="001417BF" w:rsidRPr="00AF6846" w:rsidRDefault="001417BF" w:rsidP="00AF6846">
            <w:pPr>
              <w:widowControl/>
              <w:autoSpaceDE/>
              <w:autoSpaceDN/>
              <w:adjustRightInd/>
              <w:rPr>
                <w:sz w:val="24"/>
                <w:szCs w:val="24"/>
                <w:lang w:val="lv-LV" w:eastAsia="lv-LV"/>
              </w:rPr>
            </w:pPr>
            <w:r w:rsidRPr="00AF6846">
              <w:rPr>
                <w:sz w:val="24"/>
                <w:szCs w:val="24"/>
                <w:lang w:val="lv-LV"/>
              </w:rPr>
              <w:t xml:space="preserve"> K</w:t>
            </w:r>
            <w:r w:rsidRPr="00AF6846">
              <w:rPr>
                <w:sz w:val="24"/>
                <w:szCs w:val="24"/>
                <w:vertAlign w:val="superscript"/>
                <w:lang w:val="lv-LV"/>
              </w:rPr>
              <w:t>(1,1)</w:t>
            </w:r>
          </w:p>
        </w:tc>
        <w:tc>
          <w:tcPr>
            <w:tcW w:w="3121" w:type="dxa"/>
            <w:tcBorders>
              <w:top w:val="single" w:sz="4" w:space="0" w:color="auto"/>
              <w:left w:val="single" w:sz="4" w:space="0" w:color="auto"/>
              <w:bottom w:val="single" w:sz="4" w:space="0" w:color="auto"/>
              <w:right w:val="single" w:sz="4" w:space="0" w:color="auto"/>
            </w:tcBorders>
            <w:shd w:val="clear" w:color="auto" w:fill="FFFFFF"/>
            <w:vAlign w:val="center"/>
          </w:tcPr>
          <w:p w:rsidR="001417BF" w:rsidRPr="00AF6846" w:rsidRDefault="001417BF" w:rsidP="00AF6846">
            <w:pPr>
              <w:widowControl/>
              <w:autoSpaceDE/>
              <w:autoSpaceDN/>
              <w:adjustRightInd/>
              <w:jc w:val="center"/>
              <w:rPr>
                <w:sz w:val="24"/>
                <w:szCs w:val="24"/>
                <w:lang w:val="lv-LV" w:eastAsia="lv-LV"/>
              </w:rPr>
            </w:pPr>
            <w:r w:rsidRPr="00AF6846">
              <w:rPr>
                <w:lang w:val="lv-LV"/>
              </w:rPr>
              <w:object w:dxaOrig="6161" w:dyaOrig="4449">
                <v:shape id="_x0000_i1473" type="#_x0000_t75" style="width:83.2pt;height:58.9pt" o:ole="">
                  <v:imagedata r:id="rId1228" o:title=""/>
                </v:shape>
                <o:OLEObject Type="Embed" ProgID="Visio.Drawing.11" ShapeID="_x0000_i1473" DrawAspect="Content" ObjectID="_1391504569" r:id="rId1229"/>
              </w:object>
            </w: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tcPr>
          <w:p w:rsidR="001417BF" w:rsidRPr="00AF6846" w:rsidRDefault="001417BF" w:rsidP="00AF6846">
            <w:pPr>
              <w:widowControl/>
              <w:autoSpaceDE/>
              <w:autoSpaceDN/>
              <w:adjustRightInd/>
              <w:jc w:val="center"/>
              <w:rPr>
                <w:sz w:val="24"/>
                <w:szCs w:val="24"/>
                <w:lang w:val="lv-LV" w:eastAsia="lv-LV"/>
              </w:rPr>
            </w:pPr>
            <w:r w:rsidRPr="00AF6846">
              <w:rPr>
                <w:sz w:val="24"/>
                <w:szCs w:val="24"/>
                <w:lang w:val="lv-LV"/>
              </w:rPr>
              <w:t>11</w:t>
            </w:r>
          </w:p>
        </w:tc>
        <w:tc>
          <w:tcPr>
            <w:tcW w:w="850" w:type="dxa"/>
            <w:tcBorders>
              <w:top w:val="single" w:sz="4" w:space="0" w:color="auto"/>
              <w:left w:val="single" w:sz="4" w:space="0" w:color="auto"/>
              <w:bottom w:val="single" w:sz="4" w:space="0" w:color="auto"/>
              <w:right w:val="single" w:sz="4" w:space="0" w:color="auto"/>
            </w:tcBorders>
            <w:shd w:val="clear" w:color="auto" w:fill="FFFFFF"/>
            <w:vAlign w:val="center"/>
          </w:tcPr>
          <w:p w:rsidR="001417BF" w:rsidRPr="00AF6846" w:rsidRDefault="001417BF" w:rsidP="00AF6846">
            <w:pPr>
              <w:widowControl/>
              <w:autoSpaceDE/>
              <w:autoSpaceDN/>
              <w:adjustRightInd/>
              <w:jc w:val="center"/>
              <w:rPr>
                <w:sz w:val="24"/>
                <w:szCs w:val="24"/>
                <w:lang w:val="lv-LV" w:eastAsia="lv-LV"/>
              </w:rPr>
            </w:pPr>
            <w:r w:rsidRPr="00AF6846">
              <w:rPr>
                <w:sz w:val="24"/>
                <w:szCs w:val="24"/>
                <w:lang w:val="lv-LV"/>
              </w:rPr>
              <w:t>7</w:t>
            </w:r>
          </w:p>
        </w:tc>
        <w:tc>
          <w:tcPr>
            <w:tcW w:w="709" w:type="dxa"/>
            <w:tcBorders>
              <w:top w:val="single" w:sz="4" w:space="0" w:color="auto"/>
              <w:left w:val="single" w:sz="4" w:space="0" w:color="auto"/>
              <w:bottom w:val="single" w:sz="4" w:space="0" w:color="auto"/>
              <w:right w:val="single" w:sz="4" w:space="0" w:color="auto"/>
            </w:tcBorders>
            <w:shd w:val="clear" w:color="auto" w:fill="FFFFFF"/>
            <w:vAlign w:val="center"/>
          </w:tcPr>
          <w:p w:rsidR="001417BF" w:rsidRPr="00AF6846" w:rsidRDefault="001417BF" w:rsidP="00AF6846">
            <w:pPr>
              <w:widowControl/>
              <w:autoSpaceDE/>
              <w:autoSpaceDN/>
              <w:adjustRightInd/>
              <w:jc w:val="center"/>
              <w:rPr>
                <w:sz w:val="24"/>
                <w:szCs w:val="24"/>
                <w:lang w:val="lv-LV" w:eastAsia="lv-LV"/>
              </w:rPr>
            </w:pPr>
            <w:r w:rsidRPr="00AF6846">
              <w:rPr>
                <w:sz w:val="24"/>
                <w:szCs w:val="24"/>
                <w:lang w:val="lv-LV"/>
              </w:rPr>
              <w:t>8</w:t>
            </w:r>
          </w:p>
        </w:tc>
        <w:tc>
          <w:tcPr>
            <w:tcW w:w="709" w:type="dxa"/>
            <w:tcBorders>
              <w:top w:val="single" w:sz="4" w:space="0" w:color="auto"/>
              <w:left w:val="single" w:sz="4" w:space="0" w:color="auto"/>
              <w:bottom w:val="single" w:sz="4" w:space="0" w:color="auto"/>
              <w:right w:val="single" w:sz="4" w:space="0" w:color="auto"/>
            </w:tcBorders>
            <w:shd w:val="clear" w:color="auto" w:fill="FFFFFF"/>
            <w:vAlign w:val="center"/>
          </w:tcPr>
          <w:p w:rsidR="001417BF" w:rsidRPr="00AF6846" w:rsidRDefault="001417BF" w:rsidP="00AF6846">
            <w:pPr>
              <w:widowControl/>
              <w:autoSpaceDE/>
              <w:autoSpaceDN/>
              <w:adjustRightInd/>
              <w:jc w:val="center"/>
              <w:rPr>
                <w:sz w:val="24"/>
                <w:szCs w:val="24"/>
                <w:lang w:val="lv-LV" w:eastAsia="lv-LV"/>
              </w:rPr>
            </w:pPr>
            <w:r w:rsidRPr="00AF6846">
              <w:rPr>
                <w:sz w:val="24"/>
                <w:szCs w:val="24"/>
                <w:lang w:val="lv-LV"/>
              </w:rPr>
              <w:t>7</w:t>
            </w:r>
          </w:p>
        </w:tc>
        <w:tc>
          <w:tcPr>
            <w:tcW w:w="850" w:type="dxa"/>
            <w:tcBorders>
              <w:top w:val="single" w:sz="4" w:space="0" w:color="auto"/>
              <w:left w:val="single" w:sz="4" w:space="0" w:color="auto"/>
              <w:bottom w:val="single" w:sz="4" w:space="0" w:color="auto"/>
              <w:right w:val="single" w:sz="4" w:space="0" w:color="auto"/>
            </w:tcBorders>
            <w:shd w:val="clear" w:color="auto" w:fill="FFFFFF"/>
            <w:vAlign w:val="center"/>
          </w:tcPr>
          <w:p w:rsidR="001417BF" w:rsidRPr="00AF6846" w:rsidRDefault="001417BF" w:rsidP="00AF6846">
            <w:pPr>
              <w:widowControl/>
              <w:autoSpaceDE/>
              <w:autoSpaceDN/>
              <w:adjustRightInd/>
              <w:jc w:val="center"/>
              <w:rPr>
                <w:sz w:val="24"/>
                <w:szCs w:val="24"/>
                <w:lang w:val="lv-LV" w:eastAsia="lv-LV"/>
              </w:rPr>
            </w:pPr>
            <w:r w:rsidRPr="00AF6846">
              <w:rPr>
                <w:sz w:val="24"/>
                <w:szCs w:val="24"/>
                <w:lang w:val="lv-LV"/>
              </w:rPr>
              <w:t>2</w:t>
            </w:r>
          </w:p>
        </w:tc>
      </w:tr>
      <w:tr w:rsidR="001417BF" w:rsidRPr="00AF6846" w:rsidTr="00C1284D">
        <w:trPr>
          <w:trHeight w:val="227"/>
          <w:jc w:val="center"/>
        </w:trPr>
        <w:tc>
          <w:tcPr>
            <w:tcW w:w="1558" w:type="dxa"/>
            <w:tcBorders>
              <w:top w:val="single" w:sz="4" w:space="0" w:color="auto"/>
              <w:left w:val="single" w:sz="4" w:space="0" w:color="auto"/>
              <w:bottom w:val="single" w:sz="4" w:space="0" w:color="auto"/>
              <w:right w:val="single" w:sz="4" w:space="0" w:color="auto"/>
            </w:tcBorders>
            <w:shd w:val="clear" w:color="auto" w:fill="FFFFFF"/>
            <w:vAlign w:val="center"/>
          </w:tcPr>
          <w:p w:rsidR="001417BF" w:rsidRPr="00AF6846" w:rsidRDefault="001417BF" w:rsidP="00AF6846">
            <w:pPr>
              <w:widowControl/>
              <w:autoSpaceDE/>
              <w:autoSpaceDN/>
              <w:adjustRightInd/>
              <w:rPr>
                <w:sz w:val="24"/>
                <w:szCs w:val="24"/>
                <w:lang w:val="lv-LV" w:eastAsia="lv-LV"/>
              </w:rPr>
            </w:pPr>
            <w:r w:rsidRPr="00AF6846">
              <w:rPr>
                <w:sz w:val="24"/>
                <w:szCs w:val="24"/>
                <w:lang w:val="lv-LV"/>
              </w:rPr>
              <w:t xml:space="preserve"> Trīsfāžu K</w:t>
            </w:r>
            <w:r w:rsidRPr="00AF6846">
              <w:rPr>
                <w:sz w:val="24"/>
                <w:szCs w:val="24"/>
                <w:vertAlign w:val="superscript"/>
                <w:lang w:val="lv-LV"/>
              </w:rPr>
              <w:t>(3)</w:t>
            </w:r>
          </w:p>
        </w:tc>
        <w:tc>
          <w:tcPr>
            <w:tcW w:w="3121" w:type="dxa"/>
            <w:tcBorders>
              <w:top w:val="single" w:sz="4" w:space="0" w:color="auto"/>
              <w:left w:val="single" w:sz="4" w:space="0" w:color="auto"/>
              <w:bottom w:val="single" w:sz="4" w:space="0" w:color="auto"/>
              <w:right w:val="single" w:sz="4" w:space="0" w:color="auto"/>
            </w:tcBorders>
            <w:shd w:val="clear" w:color="auto" w:fill="FFFFFF"/>
            <w:vAlign w:val="center"/>
          </w:tcPr>
          <w:p w:rsidR="001417BF" w:rsidRPr="00AF6846" w:rsidRDefault="001417BF" w:rsidP="00AF6846">
            <w:pPr>
              <w:widowControl/>
              <w:autoSpaceDE/>
              <w:autoSpaceDN/>
              <w:adjustRightInd/>
              <w:jc w:val="center"/>
              <w:rPr>
                <w:sz w:val="24"/>
                <w:szCs w:val="24"/>
                <w:lang w:val="lv-LV" w:eastAsia="lv-LV"/>
              </w:rPr>
            </w:pPr>
            <w:r w:rsidRPr="00AF6846">
              <w:rPr>
                <w:lang w:val="lv-LV"/>
              </w:rPr>
              <w:object w:dxaOrig="5292" w:dyaOrig="4513">
                <v:shape id="_x0000_i1474" type="#_x0000_t75" style="width:74.8pt;height:64.5pt" o:ole="">
                  <v:imagedata r:id="rId1230" o:title=""/>
                </v:shape>
                <o:OLEObject Type="Embed" ProgID="Visio.Drawing.11" ShapeID="_x0000_i1474" DrawAspect="Content" ObjectID="_1391504570" r:id="rId1231"/>
              </w:object>
            </w: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tcPr>
          <w:p w:rsidR="001417BF" w:rsidRPr="00AF6846" w:rsidRDefault="001417BF" w:rsidP="00AF6846">
            <w:pPr>
              <w:widowControl/>
              <w:autoSpaceDE/>
              <w:autoSpaceDN/>
              <w:adjustRightInd/>
              <w:jc w:val="center"/>
              <w:rPr>
                <w:sz w:val="24"/>
                <w:szCs w:val="24"/>
                <w:lang w:val="lv-LV" w:eastAsia="lv-LV"/>
              </w:rPr>
            </w:pPr>
            <w:r w:rsidRPr="00AF6846">
              <w:rPr>
                <w:sz w:val="24"/>
                <w:szCs w:val="24"/>
                <w:lang w:val="lv-LV"/>
              </w:rPr>
              <w:t>11</w:t>
            </w:r>
          </w:p>
        </w:tc>
        <w:tc>
          <w:tcPr>
            <w:tcW w:w="850" w:type="dxa"/>
            <w:tcBorders>
              <w:top w:val="single" w:sz="4" w:space="0" w:color="auto"/>
              <w:left w:val="single" w:sz="4" w:space="0" w:color="auto"/>
              <w:bottom w:val="single" w:sz="4" w:space="0" w:color="auto"/>
              <w:right w:val="single" w:sz="4" w:space="0" w:color="auto"/>
            </w:tcBorders>
            <w:shd w:val="clear" w:color="auto" w:fill="FFFFFF"/>
            <w:vAlign w:val="center"/>
          </w:tcPr>
          <w:p w:rsidR="001417BF" w:rsidRPr="00AF6846" w:rsidRDefault="001417BF" w:rsidP="00AF6846">
            <w:pPr>
              <w:widowControl/>
              <w:autoSpaceDE/>
              <w:autoSpaceDN/>
              <w:adjustRightInd/>
              <w:jc w:val="center"/>
              <w:rPr>
                <w:sz w:val="24"/>
                <w:szCs w:val="24"/>
                <w:lang w:val="lv-LV" w:eastAsia="lv-LV"/>
              </w:rPr>
            </w:pPr>
            <w:r w:rsidRPr="00AF6846">
              <w:rPr>
                <w:sz w:val="24"/>
                <w:szCs w:val="24"/>
                <w:lang w:val="lv-LV"/>
              </w:rPr>
              <w:t>8</w:t>
            </w:r>
          </w:p>
        </w:tc>
        <w:tc>
          <w:tcPr>
            <w:tcW w:w="709" w:type="dxa"/>
            <w:tcBorders>
              <w:top w:val="single" w:sz="4" w:space="0" w:color="auto"/>
              <w:left w:val="single" w:sz="4" w:space="0" w:color="auto"/>
              <w:bottom w:val="single" w:sz="4" w:space="0" w:color="auto"/>
              <w:right w:val="single" w:sz="4" w:space="0" w:color="auto"/>
            </w:tcBorders>
            <w:shd w:val="clear" w:color="auto" w:fill="FFFFFF"/>
            <w:vAlign w:val="center"/>
          </w:tcPr>
          <w:p w:rsidR="001417BF" w:rsidRPr="00AF6846" w:rsidRDefault="001417BF" w:rsidP="00AF6846">
            <w:pPr>
              <w:widowControl/>
              <w:autoSpaceDE/>
              <w:autoSpaceDN/>
              <w:adjustRightInd/>
              <w:jc w:val="center"/>
              <w:rPr>
                <w:sz w:val="24"/>
                <w:szCs w:val="24"/>
                <w:lang w:val="lv-LV" w:eastAsia="lv-LV"/>
              </w:rPr>
            </w:pPr>
            <w:r w:rsidRPr="00AF6846">
              <w:rPr>
                <w:sz w:val="24"/>
                <w:szCs w:val="24"/>
                <w:lang w:val="lv-LV"/>
              </w:rPr>
              <w:t>4</w:t>
            </w:r>
          </w:p>
        </w:tc>
        <w:tc>
          <w:tcPr>
            <w:tcW w:w="709" w:type="dxa"/>
            <w:tcBorders>
              <w:top w:val="single" w:sz="4" w:space="0" w:color="auto"/>
              <w:left w:val="single" w:sz="4" w:space="0" w:color="auto"/>
              <w:bottom w:val="single" w:sz="4" w:space="0" w:color="auto"/>
              <w:right w:val="single" w:sz="4" w:space="0" w:color="auto"/>
            </w:tcBorders>
            <w:shd w:val="clear" w:color="auto" w:fill="FFFFFF"/>
            <w:vAlign w:val="center"/>
          </w:tcPr>
          <w:p w:rsidR="001417BF" w:rsidRPr="00AF6846" w:rsidRDefault="001417BF" w:rsidP="00AF6846">
            <w:pPr>
              <w:widowControl/>
              <w:autoSpaceDE/>
              <w:autoSpaceDN/>
              <w:adjustRightInd/>
              <w:jc w:val="center"/>
              <w:rPr>
                <w:sz w:val="24"/>
                <w:szCs w:val="24"/>
                <w:lang w:val="lv-LV" w:eastAsia="lv-LV"/>
              </w:rPr>
            </w:pPr>
            <w:r w:rsidRPr="00AF6846">
              <w:rPr>
                <w:sz w:val="24"/>
                <w:szCs w:val="24"/>
                <w:lang w:val="lv-LV"/>
              </w:rPr>
              <w:t>2</w:t>
            </w:r>
          </w:p>
        </w:tc>
        <w:tc>
          <w:tcPr>
            <w:tcW w:w="850" w:type="dxa"/>
            <w:tcBorders>
              <w:top w:val="single" w:sz="4" w:space="0" w:color="auto"/>
              <w:left w:val="single" w:sz="4" w:space="0" w:color="auto"/>
              <w:bottom w:val="single" w:sz="4" w:space="0" w:color="auto"/>
              <w:right w:val="single" w:sz="4" w:space="0" w:color="auto"/>
            </w:tcBorders>
            <w:shd w:val="clear" w:color="auto" w:fill="FFFFFF"/>
            <w:vAlign w:val="center"/>
          </w:tcPr>
          <w:p w:rsidR="001417BF" w:rsidRPr="00AF6846" w:rsidRDefault="001417BF" w:rsidP="00AF6846">
            <w:pPr>
              <w:widowControl/>
              <w:autoSpaceDE/>
              <w:autoSpaceDN/>
              <w:adjustRightInd/>
              <w:jc w:val="center"/>
              <w:rPr>
                <w:sz w:val="24"/>
                <w:szCs w:val="24"/>
                <w:lang w:val="lv-LV" w:eastAsia="lv-LV"/>
              </w:rPr>
            </w:pPr>
            <w:r w:rsidRPr="00AF6846">
              <w:rPr>
                <w:sz w:val="24"/>
                <w:szCs w:val="24"/>
                <w:lang w:val="lv-LV"/>
              </w:rPr>
              <w:t>1</w:t>
            </w:r>
          </w:p>
        </w:tc>
      </w:tr>
    </w:tbl>
    <w:p w:rsidR="001417BF" w:rsidRPr="00AF6846" w:rsidRDefault="001417BF" w:rsidP="001417BF">
      <w:pPr>
        <w:shd w:val="clear" w:color="auto" w:fill="FFFFFF"/>
        <w:ind w:firstLine="397"/>
        <w:rPr>
          <w:lang w:val="lv-LV"/>
        </w:rPr>
      </w:pPr>
    </w:p>
    <w:p w:rsidR="001417BF" w:rsidRPr="00AF6846" w:rsidRDefault="001417BF" w:rsidP="001417BF">
      <w:pPr>
        <w:shd w:val="clear" w:color="auto" w:fill="FFFFFF"/>
        <w:ind w:firstLine="397"/>
        <w:jc w:val="both"/>
        <w:rPr>
          <w:sz w:val="24"/>
          <w:szCs w:val="24"/>
          <w:lang w:val="lv-LV"/>
        </w:rPr>
      </w:pPr>
      <w:r w:rsidRPr="00AF6846">
        <w:rPr>
          <w:i/>
          <w:iCs/>
          <w:sz w:val="24"/>
          <w:szCs w:val="24"/>
          <w:lang w:val="lv-LV"/>
        </w:rPr>
        <w:t xml:space="preserve">Trīsfāžu </w:t>
      </w:r>
      <w:r w:rsidRPr="00AF6846">
        <w:rPr>
          <w:sz w:val="24"/>
          <w:szCs w:val="24"/>
          <w:lang w:val="lv-LV"/>
        </w:rPr>
        <w:t>īsslēgums ir visvienkāršākais bojājuma veids, jo šajā gadījumā visas fāzes atrodas vienādos apstākļos. To sauc arī par simetrisku īsslēgumu.</w:t>
      </w:r>
    </w:p>
    <w:p w:rsidR="001417BF" w:rsidRPr="00AF6846" w:rsidRDefault="001417BF" w:rsidP="001417BF">
      <w:pPr>
        <w:shd w:val="clear" w:color="auto" w:fill="FFFFFF"/>
        <w:ind w:firstLine="397"/>
        <w:jc w:val="both"/>
        <w:rPr>
          <w:sz w:val="24"/>
          <w:szCs w:val="24"/>
          <w:lang w:val="lv-LV"/>
        </w:rPr>
      </w:pPr>
      <w:r w:rsidRPr="00AF6846">
        <w:rPr>
          <w:i/>
          <w:iCs/>
          <w:sz w:val="24"/>
          <w:szCs w:val="24"/>
          <w:lang w:val="lv-LV"/>
        </w:rPr>
        <w:t xml:space="preserve">Divfāžu un vienfāzes </w:t>
      </w:r>
      <w:r w:rsidRPr="00AF6846">
        <w:rPr>
          <w:sz w:val="24"/>
          <w:szCs w:val="24"/>
          <w:lang w:val="lv-LV"/>
        </w:rPr>
        <w:t>īsslēgumus sauc par nesimetriskiem. Vien</w:t>
      </w:r>
      <w:r w:rsidRPr="00AF6846">
        <w:rPr>
          <w:sz w:val="24"/>
          <w:szCs w:val="24"/>
          <w:lang w:val="lv-LV"/>
        </w:rPr>
        <w:softHyphen/>
        <w:t>fāzes īsslēgumi ele</w:t>
      </w:r>
      <w:r w:rsidRPr="00AF6846">
        <w:rPr>
          <w:sz w:val="24"/>
          <w:szCs w:val="24"/>
          <w:lang w:val="lv-LV"/>
        </w:rPr>
        <w:t>k</w:t>
      </w:r>
      <w:r w:rsidRPr="00AF6846">
        <w:rPr>
          <w:sz w:val="24"/>
          <w:szCs w:val="24"/>
          <w:lang w:val="lv-LV"/>
        </w:rPr>
        <w:t>troapgādes sistēmā sastopami visbiežāk, to skaits sasniedz 65% no kopējā visu veidu ī</w:t>
      </w:r>
      <w:r w:rsidRPr="00AF6846">
        <w:rPr>
          <w:sz w:val="24"/>
          <w:szCs w:val="24"/>
          <w:lang w:val="lv-LV"/>
        </w:rPr>
        <w:t>s</w:t>
      </w:r>
      <w:r w:rsidRPr="00AF6846">
        <w:rPr>
          <w:sz w:val="24"/>
          <w:szCs w:val="24"/>
          <w:lang w:val="lv-LV"/>
        </w:rPr>
        <w:t>slēgumu skaita.</w:t>
      </w:r>
    </w:p>
    <w:p w:rsidR="001417BF" w:rsidRPr="00AF6846" w:rsidRDefault="001417BF" w:rsidP="001417BF">
      <w:pPr>
        <w:shd w:val="clear" w:color="auto" w:fill="FFFFFF"/>
        <w:ind w:firstLine="397"/>
        <w:jc w:val="both"/>
        <w:rPr>
          <w:sz w:val="24"/>
          <w:szCs w:val="24"/>
          <w:lang w:val="lv-LV"/>
        </w:rPr>
      </w:pPr>
      <w:r w:rsidRPr="00AF6846">
        <w:rPr>
          <w:sz w:val="24"/>
          <w:szCs w:val="24"/>
          <w:lang w:val="lv-LV"/>
        </w:rPr>
        <w:lastRenderedPageBreak/>
        <w:t>Sastopami arī cita veida īsslēgumi, kas saistīti ar vadu pārrā</w:t>
      </w:r>
      <w:r w:rsidRPr="00AF6846">
        <w:rPr>
          <w:sz w:val="24"/>
          <w:szCs w:val="24"/>
          <w:lang w:val="lv-LV"/>
        </w:rPr>
        <w:softHyphen/>
        <w:t>vumiem un vienlaicīgu vairāku fāžu saskari. Tie ir tā saucamie saliktie īsslēgumi. Dažkārt viena veida īssl</w:t>
      </w:r>
      <w:r w:rsidRPr="00AF6846">
        <w:rPr>
          <w:sz w:val="24"/>
          <w:szCs w:val="24"/>
          <w:lang w:val="lv-LV"/>
        </w:rPr>
        <w:t>ē</w:t>
      </w:r>
      <w:r w:rsidRPr="00AF6846">
        <w:rPr>
          <w:sz w:val="24"/>
          <w:szCs w:val="24"/>
          <w:lang w:val="lv-LV"/>
        </w:rPr>
        <w:t>gums var pāriet citā veidā (piemēram, 6-35 kV sprieguma kabeļu līnijās vienas fāzes s</w:t>
      </w:r>
      <w:r w:rsidRPr="00AF6846">
        <w:rPr>
          <w:sz w:val="24"/>
          <w:szCs w:val="24"/>
          <w:lang w:val="lv-LV"/>
        </w:rPr>
        <w:t>a</w:t>
      </w:r>
      <w:r w:rsidRPr="00AF6846">
        <w:rPr>
          <w:sz w:val="24"/>
          <w:szCs w:val="24"/>
          <w:lang w:val="lv-LV"/>
        </w:rPr>
        <w:t>skare ar zemi bieži pāriet starpfāžu īssavienojumā).</w:t>
      </w:r>
    </w:p>
    <w:p w:rsidR="001417BF" w:rsidRPr="00AF6846" w:rsidRDefault="001417BF" w:rsidP="001417BF">
      <w:pPr>
        <w:shd w:val="clear" w:color="auto" w:fill="FFFFFF"/>
        <w:ind w:firstLine="397"/>
        <w:jc w:val="both"/>
        <w:rPr>
          <w:sz w:val="24"/>
          <w:szCs w:val="24"/>
          <w:lang w:val="lv-LV"/>
        </w:rPr>
      </w:pPr>
      <w:r w:rsidRPr="00AF6846">
        <w:rPr>
          <w:i/>
          <w:sz w:val="24"/>
          <w:szCs w:val="24"/>
          <w:lang w:val="lv-LV"/>
        </w:rPr>
        <w:t>Īsslēgumu sekas.</w:t>
      </w:r>
      <w:r w:rsidRPr="00AF6846">
        <w:rPr>
          <w:sz w:val="24"/>
          <w:szCs w:val="24"/>
          <w:lang w:val="lv-LV"/>
        </w:rPr>
        <w:t xml:space="preserve"> </w:t>
      </w:r>
    </w:p>
    <w:p w:rsidR="001417BF" w:rsidRPr="00AF6846" w:rsidRDefault="001417BF" w:rsidP="001417BF">
      <w:pPr>
        <w:widowControl/>
        <w:autoSpaceDE/>
        <w:autoSpaceDN/>
        <w:adjustRightInd/>
        <w:ind w:firstLine="397"/>
        <w:jc w:val="both"/>
        <w:rPr>
          <w:color w:val="000000"/>
          <w:sz w:val="24"/>
          <w:szCs w:val="24"/>
          <w:lang w:val="lv-LV"/>
        </w:rPr>
      </w:pPr>
      <w:r w:rsidRPr="00AF6846">
        <w:rPr>
          <w:color w:val="000000"/>
          <w:sz w:val="24"/>
          <w:szCs w:val="24"/>
          <w:lang w:val="lv-LV"/>
        </w:rPr>
        <w:t>– rodas liels spēks starp strāvas vadošām daļām, kas var izsaukt to mehāniskus boj</w:t>
      </w:r>
      <w:r w:rsidRPr="00AF6846">
        <w:rPr>
          <w:color w:val="000000"/>
          <w:sz w:val="24"/>
          <w:szCs w:val="24"/>
          <w:lang w:val="lv-LV"/>
        </w:rPr>
        <w:t>ā</w:t>
      </w:r>
      <w:r w:rsidRPr="00AF6846">
        <w:rPr>
          <w:color w:val="000000"/>
          <w:sz w:val="24"/>
          <w:szCs w:val="24"/>
          <w:lang w:val="lv-LV"/>
        </w:rPr>
        <w:t>jumus;</w:t>
      </w:r>
    </w:p>
    <w:p w:rsidR="001417BF" w:rsidRPr="00AF6846" w:rsidRDefault="001417BF" w:rsidP="001417BF">
      <w:pPr>
        <w:widowControl/>
        <w:autoSpaceDE/>
        <w:autoSpaceDN/>
        <w:adjustRightInd/>
        <w:ind w:firstLine="397"/>
        <w:jc w:val="both"/>
        <w:rPr>
          <w:color w:val="000000"/>
          <w:sz w:val="24"/>
          <w:szCs w:val="24"/>
          <w:lang w:val="lv-LV"/>
        </w:rPr>
      </w:pPr>
      <w:r w:rsidRPr="00AF6846">
        <w:rPr>
          <w:color w:val="000000"/>
          <w:sz w:val="24"/>
          <w:szCs w:val="24"/>
          <w:lang w:val="lv-LV"/>
        </w:rPr>
        <w:t>– nepieļaujams elektroiekārtu sasilums un to termisks bojājums strāvas ievērojamas palielināšanas rezultātā ( 10 – 15 reižu un vairāk);</w:t>
      </w:r>
    </w:p>
    <w:p w:rsidR="001417BF" w:rsidRPr="00AF6846" w:rsidRDefault="001417BF" w:rsidP="001417BF">
      <w:pPr>
        <w:widowControl/>
        <w:autoSpaceDE/>
        <w:autoSpaceDN/>
        <w:adjustRightInd/>
        <w:ind w:firstLine="397"/>
        <w:jc w:val="both"/>
        <w:rPr>
          <w:color w:val="000000"/>
          <w:sz w:val="24"/>
          <w:szCs w:val="24"/>
          <w:lang w:val="lv-LV"/>
        </w:rPr>
      </w:pPr>
      <w:r w:rsidRPr="00AF6846">
        <w:rPr>
          <w:color w:val="000000"/>
          <w:sz w:val="24"/>
          <w:szCs w:val="24"/>
          <w:lang w:val="lv-LV"/>
        </w:rPr>
        <w:t>– elektroiekārtu aizdegšanās;</w:t>
      </w:r>
    </w:p>
    <w:p w:rsidR="001417BF" w:rsidRPr="00AF6846" w:rsidRDefault="001417BF" w:rsidP="001417BF">
      <w:pPr>
        <w:widowControl/>
        <w:autoSpaceDE/>
        <w:autoSpaceDN/>
        <w:adjustRightInd/>
        <w:ind w:firstLine="397"/>
        <w:jc w:val="both"/>
        <w:rPr>
          <w:color w:val="000000"/>
          <w:sz w:val="24"/>
          <w:szCs w:val="24"/>
          <w:lang w:val="lv-LV"/>
        </w:rPr>
      </w:pPr>
      <w:r w:rsidRPr="00AF6846">
        <w:rPr>
          <w:color w:val="000000"/>
          <w:sz w:val="24"/>
          <w:szCs w:val="24"/>
          <w:lang w:val="lv-LV"/>
        </w:rPr>
        <w:t>– sprieguma līmeņa pazemināšanas tīklos un spriegumu asimetrija, kas noved pie elektrodzinēju griešanās momenta samazināšanās, tobremzēšanās, ražīguma samazin</w:t>
      </w:r>
      <w:r w:rsidRPr="00AF6846">
        <w:rPr>
          <w:color w:val="000000"/>
          <w:sz w:val="24"/>
          <w:szCs w:val="24"/>
          <w:lang w:val="lv-LV"/>
        </w:rPr>
        <w:t>ā</w:t>
      </w:r>
      <w:r w:rsidRPr="00AF6846">
        <w:rPr>
          <w:color w:val="000000"/>
          <w:sz w:val="24"/>
          <w:szCs w:val="24"/>
          <w:lang w:val="lv-LV"/>
        </w:rPr>
        <w:t>šanās vai pat dzinējs pilnīgi apstājas (tas notiek jau pie sprieguma pazemināšanās par 30 – 40 % uz laiku 1s un ilgāk). Uzņēmumos tiek pārkāpts tehnoloģijas cikls, paradās br</w:t>
      </w:r>
      <w:r w:rsidRPr="00AF6846">
        <w:rPr>
          <w:color w:val="000000"/>
          <w:sz w:val="24"/>
          <w:szCs w:val="24"/>
          <w:lang w:val="lv-LV"/>
        </w:rPr>
        <w:t>ā</w:t>
      </w:r>
      <w:r w:rsidRPr="00AF6846">
        <w:rPr>
          <w:color w:val="000000"/>
          <w:sz w:val="24"/>
          <w:szCs w:val="24"/>
          <w:lang w:val="lv-LV"/>
        </w:rPr>
        <w:t>ķa produkcija;</w:t>
      </w:r>
    </w:p>
    <w:p w:rsidR="001417BF" w:rsidRPr="00AF6846" w:rsidRDefault="001417BF" w:rsidP="001417BF">
      <w:pPr>
        <w:widowControl/>
        <w:autoSpaceDE/>
        <w:autoSpaceDN/>
        <w:adjustRightInd/>
        <w:ind w:firstLine="397"/>
        <w:jc w:val="both"/>
        <w:rPr>
          <w:color w:val="000000"/>
          <w:sz w:val="24"/>
          <w:szCs w:val="24"/>
          <w:lang w:val="lv-LV"/>
        </w:rPr>
      </w:pPr>
      <w:r w:rsidRPr="00AF6846">
        <w:rPr>
          <w:color w:val="000000"/>
          <w:sz w:val="24"/>
          <w:szCs w:val="24"/>
          <w:lang w:val="lv-LV"/>
        </w:rPr>
        <w:t>– blakus esošās sakaru un signalizāciju līnijās nesimetrisko īsslēgumu laikā parādās EDS, kas bīstams apkalpojošam personālam un izmantojamām iekārtām;</w:t>
      </w:r>
    </w:p>
    <w:p w:rsidR="001417BF" w:rsidRPr="00AF6846" w:rsidRDefault="001417BF" w:rsidP="001417BF">
      <w:pPr>
        <w:widowControl/>
        <w:autoSpaceDE/>
        <w:autoSpaceDN/>
        <w:adjustRightInd/>
        <w:ind w:firstLine="397"/>
        <w:jc w:val="both"/>
        <w:rPr>
          <w:color w:val="000000"/>
          <w:sz w:val="24"/>
          <w:szCs w:val="24"/>
          <w:lang w:val="lv-LV"/>
        </w:rPr>
      </w:pPr>
      <w:r w:rsidRPr="00AF6846">
        <w:rPr>
          <w:color w:val="000000"/>
          <w:sz w:val="24"/>
          <w:szCs w:val="24"/>
          <w:lang w:val="lv-LV"/>
        </w:rPr>
        <w:t>– atsevišķu elektrostaciju vai veselu elektrisko sistēmu daļu izkrišana no sinhroni</w:t>
      </w:r>
      <w:r w:rsidRPr="00AF6846">
        <w:rPr>
          <w:color w:val="000000"/>
          <w:sz w:val="24"/>
          <w:szCs w:val="24"/>
          <w:lang w:val="lv-LV"/>
        </w:rPr>
        <w:t>s</w:t>
      </w:r>
      <w:r w:rsidRPr="00AF6846">
        <w:rPr>
          <w:color w:val="000000"/>
          <w:sz w:val="24"/>
          <w:szCs w:val="24"/>
          <w:lang w:val="lv-LV"/>
        </w:rPr>
        <w:t>ma (stabilitātes traucējums), kas rada avārijas situāciju un pie liela skaita patērētāju a</w:t>
      </w:r>
      <w:r w:rsidRPr="00AF6846">
        <w:rPr>
          <w:color w:val="000000"/>
          <w:sz w:val="24"/>
          <w:szCs w:val="24"/>
          <w:lang w:val="lv-LV"/>
        </w:rPr>
        <w:t>t</w:t>
      </w:r>
      <w:r w:rsidRPr="00AF6846">
        <w:rPr>
          <w:color w:val="000000"/>
          <w:sz w:val="24"/>
          <w:szCs w:val="24"/>
          <w:lang w:val="lv-LV"/>
        </w:rPr>
        <w:t>slēgšanas var pāraugt sistēmas avārijā.</w:t>
      </w:r>
    </w:p>
    <w:p w:rsidR="001417BF" w:rsidRPr="00AF6846" w:rsidRDefault="001417BF" w:rsidP="001417BF">
      <w:pPr>
        <w:shd w:val="clear" w:color="auto" w:fill="FFFFFF"/>
        <w:ind w:firstLine="397"/>
        <w:jc w:val="both"/>
        <w:rPr>
          <w:sz w:val="24"/>
          <w:szCs w:val="24"/>
          <w:lang w:val="lv-LV"/>
        </w:rPr>
      </w:pPr>
      <w:r w:rsidRPr="00AF6846">
        <w:rPr>
          <w:sz w:val="24"/>
          <w:szCs w:val="24"/>
          <w:lang w:val="lv-LV"/>
        </w:rPr>
        <w:t>Īsslēgumu strāvām var būt visdažādākā vēr</w:t>
      </w:r>
      <w:r w:rsidRPr="00AF6846">
        <w:rPr>
          <w:sz w:val="24"/>
          <w:szCs w:val="24"/>
          <w:lang w:val="lv-LV"/>
        </w:rPr>
        <w:softHyphen/>
        <w:t>tība: ja īsslēguma punkts atrodas tuvu barošanas avotam, tad strā</w:t>
      </w:r>
      <w:r w:rsidRPr="00AF6846">
        <w:rPr>
          <w:sz w:val="24"/>
          <w:szCs w:val="24"/>
          <w:lang w:val="lv-LV"/>
        </w:rPr>
        <w:softHyphen/>
        <w:t>vas var sasniegt vairākus desmitus, bet dažkārt arī simtus kiloampēru. Ja bojājuma punkts atrodas tālu no barošanas avota, tad to strāvas ir ievēr</w:t>
      </w:r>
      <w:r w:rsidRPr="00AF6846">
        <w:rPr>
          <w:sz w:val="24"/>
          <w:szCs w:val="24"/>
          <w:lang w:val="lv-LV"/>
        </w:rPr>
        <w:t>o</w:t>
      </w:r>
      <w:r w:rsidRPr="00AF6846">
        <w:rPr>
          <w:sz w:val="24"/>
          <w:szCs w:val="24"/>
          <w:lang w:val="lv-LV"/>
        </w:rPr>
        <w:t>jami mazākas. Tomēr neatkarīgi no īsslēguma strāvas absolūtā lieluma bojātā elementā tā daudzkārt pārsniedz darba strāvu. Tāpēc īsslēgumu strāvas nereti sakarsē strāvu vad</w:t>
      </w:r>
      <w:r w:rsidRPr="00AF6846">
        <w:rPr>
          <w:sz w:val="24"/>
          <w:szCs w:val="24"/>
          <w:lang w:val="lv-LV"/>
        </w:rPr>
        <w:t>o</w:t>
      </w:r>
      <w:r w:rsidRPr="00AF6846">
        <w:rPr>
          <w:sz w:val="24"/>
          <w:szCs w:val="24"/>
          <w:lang w:val="lv-LV"/>
        </w:rPr>
        <w:t>šās daļas līdz temperatūrai, kas ievērojami pārsniedz pieļaujamo, sa</w:t>
      </w:r>
      <w:r w:rsidRPr="00AF6846">
        <w:rPr>
          <w:sz w:val="24"/>
          <w:szCs w:val="24"/>
          <w:lang w:val="lv-LV"/>
        </w:rPr>
        <w:softHyphen/>
        <w:t>kausē elektrisko aparātu kontaktus, ja šie aparāti nav izraudzīti iespējamajai īsslēguma strāvai. Uz ele</w:t>
      </w:r>
      <w:r w:rsidRPr="00AF6846">
        <w:rPr>
          <w:sz w:val="24"/>
          <w:szCs w:val="24"/>
          <w:lang w:val="lv-LV"/>
        </w:rPr>
        <w:t>k</w:t>
      </w:r>
      <w:r w:rsidRPr="00AF6846">
        <w:rPr>
          <w:sz w:val="24"/>
          <w:szCs w:val="24"/>
          <w:lang w:val="lv-LV"/>
        </w:rPr>
        <w:t>troietaišu strāvu vadošām daļām (kopnēm, aparātu fāzēm u. tml.), plūstot tajās lielām strā</w:t>
      </w:r>
      <w:r w:rsidRPr="00AF6846">
        <w:rPr>
          <w:sz w:val="24"/>
          <w:szCs w:val="24"/>
          <w:lang w:val="lv-LV"/>
        </w:rPr>
        <w:softHyphen/>
        <w:t>vām, iedarbojas ievērojami savstarpējās iedarbības spēki, kuri var tās pārraut, s</w:t>
      </w:r>
      <w:r w:rsidRPr="00AF6846">
        <w:rPr>
          <w:sz w:val="24"/>
          <w:szCs w:val="24"/>
          <w:lang w:val="lv-LV"/>
        </w:rPr>
        <w:t>a</w:t>
      </w:r>
      <w:r w:rsidRPr="00AF6846">
        <w:rPr>
          <w:sz w:val="24"/>
          <w:szCs w:val="24"/>
          <w:lang w:val="lv-LV"/>
        </w:rPr>
        <w:t>lauzt aparātu un kopņu balsta izolatorus, elektrisko mašīnu tinumu starprievu daļu n</w:t>
      </w:r>
      <w:r w:rsidRPr="00AF6846">
        <w:rPr>
          <w:sz w:val="24"/>
          <w:szCs w:val="24"/>
          <w:lang w:val="lv-LV"/>
        </w:rPr>
        <w:t>o</w:t>
      </w:r>
      <w:r w:rsidRPr="00AF6846">
        <w:rPr>
          <w:sz w:val="24"/>
          <w:szCs w:val="24"/>
          <w:lang w:val="lv-LV"/>
        </w:rPr>
        <w:t>stiprinājumus utt.</w:t>
      </w:r>
    </w:p>
    <w:p w:rsidR="001417BF" w:rsidRPr="00AF6846" w:rsidRDefault="001417BF" w:rsidP="001417BF">
      <w:pPr>
        <w:shd w:val="clear" w:color="auto" w:fill="FFFFFF"/>
        <w:ind w:firstLine="397"/>
        <w:jc w:val="both"/>
        <w:rPr>
          <w:sz w:val="24"/>
          <w:szCs w:val="24"/>
          <w:lang w:val="lv-LV"/>
        </w:rPr>
      </w:pPr>
      <w:r w:rsidRPr="00AF6846">
        <w:rPr>
          <w:sz w:val="24"/>
          <w:szCs w:val="24"/>
          <w:lang w:val="lv-LV"/>
        </w:rPr>
        <w:t>Īsslēgumu gadījumos var izveidoties stabils elektriskais loks, kas izkausē strāvu v</w:t>
      </w:r>
      <w:r w:rsidRPr="00AF6846">
        <w:rPr>
          <w:sz w:val="24"/>
          <w:szCs w:val="24"/>
          <w:lang w:val="lv-LV"/>
        </w:rPr>
        <w:t>a</w:t>
      </w:r>
      <w:r w:rsidRPr="00AF6846">
        <w:rPr>
          <w:sz w:val="24"/>
          <w:szCs w:val="24"/>
          <w:lang w:val="lv-LV"/>
        </w:rPr>
        <w:t>došās daļas un izdedzina izolāciju.</w:t>
      </w:r>
    </w:p>
    <w:p w:rsidR="001417BF" w:rsidRPr="00AF6846" w:rsidRDefault="001417BF" w:rsidP="001417BF">
      <w:pPr>
        <w:shd w:val="clear" w:color="auto" w:fill="FFFFFF"/>
        <w:ind w:firstLine="397"/>
        <w:jc w:val="both"/>
        <w:rPr>
          <w:sz w:val="24"/>
          <w:szCs w:val="24"/>
          <w:lang w:val="lv-LV"/>
        </w:rPr>
      </w:pPr>
      <w:r w:rsidRPr="00AF6846">
        <w:rPr>
          <w:sz w:val="24"/>
          <w:szCs w:val="24"/>
          <w:lang w:val="lv-LV"/>
        </w:rPr>
        <w:t>Īsslēgumi rada dziļu sprieguma samazinājumu, kas krasi paslik</w:t>
      </w:r>
      <w:r w:rsidRPr="00AF6846">
        <w:rPr>
          <w:sz w:val="24"/>
          <w:szCs w:val="24"/>
          <w:lang w:val="lv-LV"/>
        </w:rPr>
        <w:softHyphen/>
        <w:t>tina elektrouzņēmēju darbu, samazina elektroiekārtu ražīgumu, var izraisīt darba mehānismu apstāšanos, kas atsevišķos gadījumos ir sevišķi bīstami.</w:t>
      </w:r>
    </w:p>
    <w:p w:rsidR="001417BF" w:rsidRPr="00AF6846" w:rsidRDefault="001417BF" w:rsidP="001417BF">
      <w:pPr>
        <w:shd w:val="clear" w:color="auto" w:fill="FFFFFF"/>
        <w:ind w:firstLine="397"/>
        <w:jc w:val="both"/>
        <w:rPr>
          <w:sz w:val="24"/>
          <w:szCs w:val="24"/>
          <w:lang w:val="lv-LV"/>
        </w:rPr>
      </w:pPr>
      <w:r w:rsidRPr="00AF6846">
        <w:rPr>
          <w:i/>
          <w:sz w:val="24"/>
          <w:szCs w:val="24"/>
          <w:lang w:val="lv-LV"/>
        </w:rPr>
        <w:t>Īsslēguma strāvu aprēķina nolūks.</w:t>
      </w:r>
      <w:r w:rsidRPr="00AF6846">
        <w:rPr>
          <w:sz w:val="24"/>
          <w:szCs w:val="24"/>
          <w:lang w:val="lv-LV"/>
        </w:rPr>
        <w:t xml:space="preserve"> Lai varētu izvēlēties pasāku</w:t>
      </w:r>
      <w:r w:rsidRPr="00AF6846">
        <w:rPr>
          <w:sz w:val="24"/>
          <w:szCs w:val="24"/>
          <w:lang w:val="lv-LV"/>
        </w:rPr>
        <w:softHyphen/>
        <w:t>mus īsslēguma pr</w:t>
      </w:r>
      <w:r w:rsidRPr="00AF6846">
        <w:rPr>
          <w:sz w:val="24"/>
          <w:szCs w:val="24"/>
          <w:lang w:val="lv-LV"/>
        </w:rPr>
        <w:t>o</w:t>
      </w:r>
      <w:r w:rsidRPr="00AF6846">
        <w:rPr>
          <w:sz w:val="24"/>
          <w:szCs w:val="24"/>
          <w:lang w:val="lv-LV"/>
        </w:rPr>
        <w:t>cesu bīstamo seku ierobežošanai, jāaprēķina īsslē</w:t>
      </w:r>
      <w:r w:rsidRPr="00AF6846">
        <w:rPr>
          <w:sz w:val="24"/>
          <w:szCs w:val="24"/>
          <w:lang w:val="lv-LV"/>
        </w:rPr>
        <w:softHyphen/>
        <w:t>guma strāvas. Tās izmanto</w:t>
      </w:r>
    </w:p>
    <w:p w:rsidR="001417BF" w:rsidRPr="00AF6846" w:rsidRDefault="001417BF" w:rsidP="001417BF">
      <w:pPr>
        <w:widowControl/>
        <w:numPr>
          <w:ilvl w:val="0"/>
          <w:numId w:val="74"/>
        </w:numPr>
        <w:shd w:val="clear" w:color="auto" w:fill="FFFFFF"/>
        <w:autoSpaceDE/>
        <w:autoSpaceDN/>
        <w:adjustRightInd/>
        <w:jc w:val="both"/>
        <w:rPr>
          <w:sz w:val="24"/>
          <w:szCs w:val="24"/>
          <w:lang w:val="lv-LV"/>
        </w:rPr>
      </w:pPr>
      <w:r w:rsidRPr="00AF6846">
        <w:rPr>
          <w:sz w:val="24"/>
          <w:szCs w:val="24"/>
          <w:lang w:val="lv-LV"/>
        </w:rPr>
        <w:t>elektroapgādes shēmu salīdzināšanai un to racionālākā varianta izvēlei;</w:t>
      </w:r>
    </w:p>
    <w:p w:rsidR="001417BF" w:rsidRPr="00AF6846" w:rsidRDefault="001417BF" w:rsidP="001417BF">
      <w:pPr>
        <w:widowControl/>
        <w:numPr>
          <w:ilvl w:val="0"/>
          <w:numId w:val="74"/>
        </w:numPr>
        <w:shd w:val="clear" w:color="auto" w:fill="FFFFFF"/>
        <w:autoSpaceDE/>
        <w:autoSpaceDN/>
        <w:adjustRightInd/>
        <w:jc w:val="both"/>
        <w:rPr>
          <w:sz w:val="24"/>
          <w:szCs w:val="24"/>
          <w:lang w:val="lv-LV"/>
        </w:rPr>
      </w:pPr>
      <w:r w:rsidRPr="00AF6846">
        <w:rPr>
          <w:sz w:val="24"/>
          <w:szCs w:val="24"/>
          <w:lang w:val="lv-LV"/>
        </w:rPr>
        <w:t>elektrouzņēmēju darba apstākļu noteikšanai avārijas režīmā;</w:t>
      </w:r>
    </w:p>
    <w:p w:rsidR="001417BF" w:rsidRPr="00AF6846" w:rsidRDefault="001417BF" w:rsidP="001417BF">
      <w:pPr>
        <w:widowControl/>
        <w:numPr>
          <w:ilvl w:val="0"/>
          <w:numId w:val="74"/>
        </w:numPr>
        <w:shd w:val="clear" w:color="auto" w:fill="FFFFFF"/>
        <w:autoSpaceDE/>
        <w:autoSpaceDN/>
        <w:adjustRightInd/>
        <w:jc w:val="both"/>
        <w:rPr>
          <w:sz w:val="24"/>
          <w:szCs w:val="24"/>
          <w:lang w:val="lv-LV"/>
        </w:rPr>
      </w:pPr>
      <w:r w:rsidRPr="00AF6846">
        <w:rPr>
          <w:sz w:val="24"/>
          <w:szCs w:val="24"/>
          <w:lang w:val="lv-LV"/>
        </w:rPr>
        <w:t>elektrisko aparātu, kopņu, izolatoru, spēka kabeļu un citu elek</w:t>
      </w:r>
      <w:r w:rsidRPr="00AF6846">
        <w:rPr>
          <w:sz w:val="24"/>
          <w:szCs w:val="24"/>
          <w:lang w:val="lv-LV"/>
        </w:rPr>
        <w:softHyphen/>
        <w:t>trotehnisko izstr</w:t>
      </w:r>
      <w:r w:rsidRPr="00AF6846">
        <w:rPr>
          <w:sz w:val="24"/>
          <w:szCs w:val="24"/>
          <w:lang w:val="lv-LV"/>
        </w:rPr>
        <w:t>ā</w:t>
      </w:r>
      <w:r w:rsidRPr="00AF6846">
        <w:rPr>
          <w:sz w:val="24"/>
          <w:szCs w:val="24"/>
          <w:lang w:val="lv-LV"/>
        </w:rPr>
        <w:t>dājumu izvēlei;</w:t>
      </w:r>
    </w:p>
    <w:p w:rsidR="001417BF" w:rsidRPr="00AF6846" w:rsidRDefault="001417BF" w:rsidP="001417BF">
      <w:pPr>
        <w:widowControl/>
        <w:numPr>
          <w:ilvl w:val="0"/>
          <w:numId w:val="74"/>
        </w:numPr>
        <w:shd w:val="clear" w:color="auto" w:fill="FFFFFF"/>
        <w:autoSpaceDE/>
        <w:autoSpaceDN/>
        <w:adjustRightInd/>
        <w:jc w:val="both"/>
        <w:rPr>
          <w:sz w:val="24"/>
          <w:szCs w:val="24"/>
          <w:lang w:val="lv-LV"/>
        </w:rPr>
      </w:pPr>
      <w:r w:rsidRPr="00AF6846">
        <w:rPr>
          <w:sz w:val="24"/>
          <w:szCs w:val="24"/>
          <w:lang w:val="lv-LV"/>
        </w:rPr>
        <w:t>releju aizsardzības un automātikas iestatījuma izvēlei un pro</w:t>
      </w:r>
      <w:r w:rsidRPr="00AF6846">
        <w:rPr>
          <w:sz w:val="24"/>
          <w:szCs w:val="24"/>
          <w:lang w:val="lv-LV"/>
        </w:rPr>
        <w:softHyphen/>
        <w:t>jektēšanai;</w:t>
      </w:r>
    </w:p>
    <w:p w:rsidR="001417BF" w:rsidRPr="00AF6846" w:rsidRDefault="001417BF" w:rsidP="001417BF">
      <w:pPr>
        <w:widowControl/>
        <w:numPr>
          <w:ilvl w:val="0"/>
          <w:numId w:val="74"/>
        </w:numPr>
        <w:shd w:val="clear" w:color="auto" w:fill="FFFFFF"/>
        <w:autoSpaceDE/>
        <w:autoSpaceDN/>
        <w:adjustRightInd/>
        <w:jc w:val="both"/>
        <w:rPr>
          <w:sz w:val="24"/>
          <w:szCs w:val="24"/>
          <w:lang w:val="lv-LV"/>
        </w:rPr>
      </w:pPr>
      <w:r w:rsidRPr="00AF6846">
        <w:rPr>
          <w:sz w:val="24"/>
          <w:szCs w:val="24"/>
          <w:lang w:val="lv-LV"/>
        </w:rPr>
        <w:t>aizsargzemējumu projektēšanai;</w:t>
      </w:r>
    </w:p>
    <w:p w:rsidR="001417BF" w:rsidRPr="00AF6846" w:rsidRDefault="001417BF" w:rsidP="001417BF">
      <w:pPr>
        <w:widowControl/>
        <w:numPr>
          <w:ilvl w:val="0"/>
          <w:numId w:val="74"/>
        </w:numPr>
        <w:shd w:val="clear" w:color="auto" w:fill="FFFFFF"/>
        <w:autoSpaceDE/>
        <w:autoSpaceDN/>
        <w:adjustRightInd/>
        <w:jc w:val="both"/>
        <w:rPr>
          <w:sz w:val="24"/>
          <w:szCs w:val="24"/>
          <w:lang w:val="lv-LV"/>
        </w:rPr>
      </w:pPr>
      <w:r w:rsidRPr="00AF6846">
        <w:rPr>
          <w:sz w:val="24"/>
          <w:szCs w:val="24"/>
          <w:lang w:val="lv-LV"/>
        </w:rPr>
        <w:t xml:space="preserve">pārsprieguma aizsardzības izlādņu parametru piemeklēšanai; </w:t>
      </w:r>
    </w:p>
    <w:p w:rsidR="001417BF" w:rsidRPr="00AF6846" w:rsidRDefault="001417BF" w:rsidP="001417BF">
      <w:pPr>
        <w:widowControl/>
        <w:numPr>
          <w:ilvl w:val="0"/>
          <w:numId w:val="74"/>
        </w:numPr>
        <w:shd w:val="clear" w:color="auto" w:fill="FFFFFF"/>
        <w:autoSpaceDE/>
        <w:autoSpaceDN/>
        <w:adjustRightInd/>
        <w:jc w:val="both"/>
        <w:rPr>
          <w:sz w:val="24"/>
          <w:szCs w:val="24"/>
          <w:lang w:val="lv-LV"/>
        </w:rPr>
      </w:pPr>
      <w:r w:rsidRPr="00AF6846">
        <w:rPr>
          <w:sz w:val="24"/>
          <w:szCs w:val="24"/>
          <w:lang w:val="lv-LV"/>
        </w:rPr>
        <w:t xml:space="preserve">īsslēguma strāvu ierobežošanas līdzekļu izvēlei; </w:t>
      </w:r>
    </w:p>
    <w:p w:rsidR="001417BF" w:rsidRPr="00AF6846" w:rsidRDefault="001417BF" w:rsidP="001417BF">
      <w:pPr>
        <w:widowControl/>
        <w:numPr>
          <w:ilvl w:val="0"/>
          <w:numId w:val="74"/>
        </w:numPr>
        <w:shd w:val="clear" w:color="auto" w:fill="FFFFFF"/>
        <w:autoSpaceDE/>
        <w:autoSpaceDN/>
        <w:adjustRightInd/>
        <w:jc w:val="both"/>
        <w:rPr>
          <w:sz w:val="24"/>
          <w:szCs w:val="24"/>
          <w:lang w:val="lv-LV"/>
        </w:rPr>
      </w:pPr>
      <w:r w:rsidRPr="00AF6846">
        <w:rPr>
          <w:sz w:val="24"/>
          <w:szCs w:val="24"/>
          <w:lang w:val="lv-LV"/>
        </w:rPr>
        <w:t xml:space="preserve">dažādu pārbaužu veikšanai; </w:t>
      </w:r>
    </w:p>
    <w:p w:rsidR="001417BF" w:rsidRPr="00AF6846" w:rsidRDefault="001417BF" w:rsidP="001417BF">
      <w:pPr>
        <w:widowControl/>
        <w:numPr>
          <w:ilvl w:val="0"/>
          <w:numId w:val="74"/>
        </w:numPr>
        <w:shd w:val="clear" w:color="auto" w:fill="FFFFFF"/>
        <w:autoSpaceDE/>
        <w:autoSpaceDN/>
        <w:adjustRightInd/>
        <w:jc w:val="both"/>
        <w:rPr>
          <w:sz w:val="24"/>
          <w:szCs w:val="24"/>
          <w:lang w:val="lv-LV"/>
        </w:rPr>
      </w:pPr>
      <w:r w:rsidRPr="00AF6846">
        <w:rPr>
          <w:sz w:val="24"/>
          <w:szCs w:val="24"/>
          <w:lang w:val="lv-LV"/>
        </w:rPr>
        <w:t>notikušo avāriju analīzei.</w:t>
      </w:r>
    </w:p>
    <w:p w:rsidR="001417BF" w:rsidRPr="00AF6846" w:rsidRDefault="001417BF" w:rsidP="001417BF">
      <w:pPr>
        <w:shd w:val="clear" w:color="auto" w:fill="FFFFFF"/>
        <w:tabs>
          <w:tab w:val="left" w:pos="763"/>
        </w:tabs>
        <w:ind w:firstLine="397"/>
        <w:rPr>
          <w:sz w:val="24"/>
          <w:szCs w:val="24"/>
          <w:lang w:val="lv-LV"/>
        </w:rPr>
      </w:pPr>
      <w:r w:rsidRPr="00AF6846">
        <w:rPr>
          <w:sz w:val="24"/>
          <w:szCs w:val="24"/>
          <w:lang w:val="lv-LV"/>
        </w:rPr>
        <w:t>Īsslēguma strāvu aprēķina rezultātā nosaka šādus lielumus:</w:t>
      </w:r>
      <w:r w:rsidRPr="00AF6846">
        <w:rPr>
          <w:sz w:val="24"/>
          <w:szCs w:val="24"/>
          <w:lang w:val="lv-LV"/>
        </w:rPr>
        <w:br/>
        <w:t xml:space="preserve">       </w:t>
      </w:r>
      <w:r w:rsidRPr="00AF6846">
        <w:rPr>
          <w:i/>
          <w:sz w:val="24"/>
          <w:szCs w:val="24"/>
          <w:lang w:val="lv-LV"/>
        </w:rPr>
        <w:t>I"</w:t>
      </w:r>
      <w:r w:rsidRPr="00AF6846">
        <w:rPr>
          <w:rFonts w:ascii="Arial" w:cs="Arial"/>
          <w:sz w:val="24"/>
          <w:szCs w:val="24"/>
          <w:lang w:val="lv-LV"/>
        </w:rPr>
        <w:tab/>
      </w:r>
      <w:r w:rsidRPr="00AF6846">
        <w:rPr>
          <w:sz w:val="24"/>
          <w:szCs w:val="24"/>
          <w:lang w:val="lv-LV"/>
        </w:rPr>
        <w:t>— īsslēguma strāvas periodiskās komponentes (virspārejas strāvas) sākuma vē</w:t>
      </w:r>
      <w:r w:rsidRPr="00AF6846">
        <w:rPr>
          <w:sz w:val="24"/>
          <w:szCs w:val="24"/>
          <w:lang w:val="lv-LV"/>
        </w:rPr>
        <w:t>r</w:t>
      </w:r>
      <w:r w:rsidRPr="00AF6846">
        <w:rPr>
          <w:sz w:val="24"/>
          <w:szCs w:val="24"/>
          <w:lang w:val="lv-LV"/>
        </w:rPr>
        <w:lastRenderedPageBreak/>
        <w:t>tību;</w:t>
      </w:r>
      <w:r w:rsidRPr="00AF6846">
        <w:rPr>
          <w:sz w:val="24"/>
          <w:szCs w:val="24"/>
          <w:lang w:val="lv-LV"/>
        </w:rPr>
        <w:br/>
        <w:t xml:space="preserve">       </w:t>
      </w:r>
      <w:r w:rsidRPr="00AF6846">
        <w:rPr>
          <w:i/>
          <w:sz w:val="24"/>
          <w:szCs w:val="24"/>
          <w:lang w:val="lv-LV"/>
        </w:rPr>
        <w:t>i</w:t>
      </w:r>
      <w:r w:rsidRPr="00AF6846">
        <w:rPr>
          <w:i/>
          <w:sz w:val="24"/>
          <w:szCs w:val="24"/>
          <w:vertAlign w:val="subscript"/>
          <w:lang w:val="lv-LV"/>
        </w:rPr>
        <w:t>tr</w:t>
      </w:r>
      <w:r w:rsidRPr="00AF6846">
        <w:rPr>
          <w:rFonts w:ascii="Arial" w:cs="Arial"/>
          <w:sz w:val="24"/>
          <w:szCs w:val="24"/>
          <w:lang w:val="lv-LV"/>
        </w:rPr>
        <w:tab/>
      </w:r>
      <w:r w:rsidRPr="00AF6846">
        <w:rPr>
          <w:sz w:val="24"/>
          <w:szCs w:val="24"/>
          <w:lang w:val="lv-LV"/>
        </w:rPr>
        <w:t>— īsslēguma triecienstrāvu, kuras vērtība nepieciešama elektrisko aparātu, ko</w:t>
      </w:r>
      <w:r w:rsidRPr="00AF6846">
        <w:rPr>
          <w:sz w:val="24"/>
          <w:szCs w:val="24"/>
          <w:lang w:val="lv-LV"/>
        </w:rPr>
        <w:t>p</w:t>
      </w:r>
      <w:r w:rsidRPr="00AF6846">
        <w:rPr>
          <w:sz w:val="24"/>
          <w:szCs w:val="24"/>
          <w:lang w:val="lv-LV"/>
        </w:rPr>
        <w:t>ņu un izolatoru elektrodinamiskās iz</w:t>
      </w:r>
      <w:r w:rsidRPr="00AF6846">
        <w:rPr>
          <w:sz w:val="24"/>
          <w:szCs w:val="24"/>
          <w:lang w:val="lv-LV"/>
        </w:rPr>
        <w:softHyphen/>
        <w:t>turības pārbaudei;</w:t>
      </w:r>
    </w:p>
    <w:p w:rsidR="001417BF" w:rsidRPr="00AF6846" w:rsidRDefault="001417BF" w:rsidP="001417BF">
      <w:pPr>
        <w:shd w:val="clear" w:color="auto" w:fill="FFFFFF"/>
        <w:tabs>
          <w:tab w:val="left" w:pos="763"/>
        </w:tabs>
        <w:ind w:firstLine="397"/>
        <w:jc w:val="both"/>
        <w:rPr>
          <w:sz w:val="24"/>
          <w:szCs w:val="24"/>
          <w:lang w:val="lv-LV"/>
        </w:rPr>
      </w:pPr>
      <w:r w:rsidRPr="00AF6846">
        <w:rPr>
          <w:i/>
          <w:iCs/>
          <w:spacing w:val="-9"/>
          <w:sz w:val="24"/>
          <w:szCs w:val="24"/>
          <w:lang w:val="lv-LV"/>
        </w:rPr>
        <w:t>I</w:t>
      </w:r>
      <w:r w:rsidRPr="00AF6846">
        <w:rPr>
          <w:i/>
          <w:iCs/>
          <w:spacing w:val="-9"/>
          <w:sz w:val="24"/>
          <w:szCs w:val="24"/>
          <w:vertAlign w:val="subscript"/>
          <w:lang w:val="lv-LV"/>
        </w:rPr>
        <w:t>d</w:t>
      </w:r>
      <w:r w:rsidRPr="00AF6846">
        <w:rPr>
          <w:rFonts w:ascii="Arial" w:cs="Arial"/>
          <w:i/>
          <w:iCs/>
          <w:sz w:val="24"/>
          <w:szCs w:val="24"/>
          <w:lang w:val="lv-LV"/>
        </w:rPr>
        <w:tab/>
      </w:r>
      <w:r w:rsidRPr="00AF6846">
        <w:rPr>
          <w:sz w:val="24"/>
          <w:szCs w:val="24"/>
          <w:lang w:val="lv-LV"/>
        </w:rPr>
        <w:t>— pilnās īsslēguma strāvas lielāko efektīvo vērtību, kas nepieciešama, lai pā</w:t>
      </w:r>
      <w:r w:rsidRPr="00AF6846">
        <w:rPr>
          <w:sz w:val="24"/>
          <w:szCs w:val="24"/>
          <w:lang w:val="lv-LV"/>
        </w:rPr>
        <w:t>r</w:t>
      </w:r>
      <w:r w:rsidRPr="00AF6846">
        <w:rPr>
          <w:sz w:val="24"/>
          <w:szCs w:val="24"/>
          <w:lang w:val="lv-LV"/>
        </w:rPr>
        <w:t>baudītu  elektrisko aparātu dinamisko izturību īsslēguma procesa pirmajā periodā;</w:t>
      </w:r>
    </w:p>
    <w:p w:rsidR="001417BF" w:rsidRPr="00AF6846" w:rsidRDefault="001417BF" w:rsidP="001417BF">
      <w:pPr>
        <w:shd w:val="clear" w:color="auto" w:fill="FFFFFF"/>
        <w:ind w:firstLine="397"/>
        <w:jc w:val="both"/>
        <w:rPr>
          <w:sz w:val="24"/>
          <w:szCs w:val="24"/>
          <w:lang w:val="lv-LV"/>
        </w:rPr>
      </w:pPr>
      <w:r w:rsidRPr="00AF6846">
        <w:rPr>
          <w:i/>
          <w:iCs/>
          <w:smallCaps/>
          <w:sz w:val="24"/>
          <w:szCs w:val="24"/>
          <w:lang w:val="lv-LV"/>
        </w:rPr>
        <w:t>I</w:t>
      </w:r>
      <w:r w:rsidRPr="00AF6846">
        <w:rPr>
          <w:i/>
          <w:iCs/>
          <w:smallCaps/>
          <w:sz w:val="24"/>
          <w:szCs w:val="24"/>
          <w:vertAlign w:val="subscript"/>
          <w:lang w:val="lv-LV"/>
        </w:rPr>
        <w:t>0,1-0,2</w:t>
      </w:r>
      <w:r w:rsidRPr="00AF6846">
        <w:rPr>
          <w:i/>
          <w:iCs/>
          <w:smallCaps/>
          <w:sz w:val="24"/>
          <w:szCs w:val="24"/>
          <w:lang w:val="lv-LV"/>
        </w:rPr>
        <w:t xml:space="preserve"> </w:t>
      </w:r>
      <w:r w:rsidRPr="00AF6846">
        <w:rPr>
          <w:sz w:val="24"/>
          <w:szCs w:val="24"/>
          <w:lang w:val="lv-LV"/>
        </w:rPr>
        <w:t xml:space="preserve">— laika momentam </w:t>
      </w:r>
      <w:r w:rsidRPr="00AF6846">
        <w:rPr>
          <w:i/>
          <w:sz w:val="24"/>
          <w:szCs w:val="24"/>
          <w:lang w:val="lv-LV"/>
        </w:rPr>
        <w:t>t</w:t>
      </w:r>
      <w:r w:rsidRPr="00AF6846">
        <w:rPr>
          <w:sz w:val="24"/>
          <w:szCs w:val="24"/>
          <w:lang w:val="lv-LV"/>
        </w:rPr>
        <w:t xml:space="preserve"> = </w:t>
      </w:r>
      <w:r w:rsidRPr="00AF6846">
        <w:rPr>
          <w:spacing w:val="28"/>
          <w:sz w:val="24"/>
          <w:szCs w:val="24"/>
          <w:lang w:val="lv-LV"/>
        </w:rPr>
        <w:t>0,1-</w:t>
      </w:r>
      <w:r w:rsidRPr="00AF6846">
        <w:rPr>
          <w:sz w:val="24"/>
          <w:szCs w:val="24"/>
          <w:lang w:val="lv-LV"/>
        </w:rPr>
        <w:t xml:space="preserve">0,2 s pēc īsslēguma sākuma atbilstošo </w:t>
      </w:r>
      <w:r w:rsidRPr="00AF6846">
        <w:rPr>
          <w:i/>
          <w:iCs/>
          <w:sz w:val="24"/>
          <w:szCs w:val="24"/>
          <w:lang w:val="lv-LV"/>
        </w:rPr>
        <w:t>I</w:t>
      </w:r>
      <w:r w:rsidRPr="00AF6846">
        <w:rPr>
          <w:i/>
          <w:iCs/>
          <w:sz w:val="24"/>
          <w:szCs w:val="24"/>
          <w:vertAlign w:val="subscript"/>
          <w:lang w:val="lv-LV"/>
        </w:rPr>
        <w:t>t</w:t>
      </w:r>
      <w:r w:rsidRPr="00AF6846">
        <w:rPr>
          <w:i/>
          <w:iCs/>
          <w:sz w:val="24"/>
          <w:szCs w:val="24"/>
          <w:lang w:val="lv-LV"/>
        </w:rPr>
        <w:t xml:space="preserve"> </w:t>
      </w:r>
      <w:r w:rsidRPr="00AF6846">
        <w:rPr>
          <w:sz w:val="24"/>
          <w:szCs w:val="24"/>
          <w:lang w:val="lv-LV"/>
        </w:rPr>
        <w:t>vērtību, kas vajadzīga slēdžu pārbaudei pēc to slēgtspējas strāvas;</w:t>
      </w:r>
    </w:p>
    <w:p w:rsidR="001417BF" w:rsidRPr="00AF6846" w:rsidRDefault="001417BF" w:rsidP="001417BF">
      <w:pPr>
        <w:shd w:val="clear" w:color="auto" w:fill="FFFFFF"/>
        <w:tabs>
          <w:tab w:val="left" w:pos="763"/>
        </w:tabs>
        <w:ind w:firstLine="397"/>
        <w:jc w:val="both"/>
        <w:rPr>
          <w:sz w:val="24"/>
          <w:szCs w:val="24"/>
          <w:lang w:val="lv-LV"/>
        </w:rPr>
      </w:pPr>
      <w:r w:rsidRPr="00AF6846">
        <w:rPr>
          <w:i/>
          <w:iCs/>
          <w:spacing w:val="-23"/>
          <w:sz w:val="24"/>
          <w:szCs w:val="24"/>
          <w:lang w:val="lv-LV"/>
        </w:rPr>
        <w:t>I</w:t>
      </w:r>
      <w:r w:rsidRPr="00AF6846">
        <w:rPr>
          <w:i/>
          <w:iCs/>
          <w:spacing w:val="-23"/>
          <w:sz w:val="24"/>
          <w:szCs w:val="24"/>
          <w:vertAlign w:val="subscript"/>
          <w:lang w:val="lv-LV"/>
        </w:rPr>
        <w:t>OC</w:t>
      </w:r>
      <w:r w:rsidRPr="00AF6846">
        <w:rPr>
          <w:rFonts w:ascii="Arial" w:cs="Arial"/>
          <w:i/>
          <w:iCs/>
          <w:sz w:val="24"/>
          <w:szCs w:val="24"/>
          <w:lang w:val="lv-LV"/>
        </w:rPr>
        <w:tab/>
      </w:r>
      <w:r w:rsidRPr="00AF6846">
        <w:rPr>
          <w:sz w:val="24"/>
          <w:szCs w:val="24"/>
          <w:lang w:val="lv-LV"/>
        </w:rPr>
        <w:t xml:space="preserve">— stacionārās īsslēguma strāvas efektīvo vērtību, ko izmanto elektrisko aparātu, kopņu, caurvadizolatoru un kabeļu termiskās izturības pārbaudei; </w:t>
      </w:r>
    </w:p>
    <w:p w:rsidR="001417BF" w:rsidRPr="00AF6846" w:rsidRDefault="001417BF" w:rsidP="001417BF">
      <w:pPr>
        <w:shd w:val="clear" w:color="auto" w:fill="FFFFFF"/>
        <w:tabs>
          <w:tab w:val="left" w:pos="763"/>
        </w:tabs>
        <w:ind w:firstLine="397"/>
        <w:jc w:val="both"/>
        <w:rPr>
          <w:sz w:val="24"/>
          <w:szCs w:val="24"/>
          <w:lang w:val="lv-LV"/>
        </w:rPr>
      </w:pPr>
      <w:r w:rsidRPr="00AF6846">
        <w:rPr>
          <w:i/>
          <w:sz w:val="24"/>
          <w:szCs w:val="24"/>
          <w:lang w:val="lv-LV"/>
        </w:rPr>
        <w:t>S</w:t>
      </w:r>
      <w:r w:rsidRPr="00AF6846">
        <w:rPr>
          <w:sz w:val="24"/>
          <w:szCs w:val="24"/>
          <w:vertAlign w:val="subscript"/>
          <w:lang w:val="lv-LV"/>
        </w:rPr>
        <w:t>0,1-0,2</w:t>
      </w:r>
      <w:r w:rsidRPr="00AF6846">
        <w:rPr>
          <w:sz w:val="24"/>
          <w:szCs w:val="24"/>
          <w:lang w:val="lv-LV"/>
        </w:rPr>
        <w:t xml:space="preserve"> — laika momentam </w:t>
      </w:r>
      <w:r w:rsidRPr="00AF6846">
        <w:rPr>
          <w:i/>
          <w:iCs/>
          <w:sz w:val="24"/>
          <w:szCs w:val="24"/>
          <w:lang w:val="lv-LV"/>
        </w:rPr>
        <w:t xml:space="preserve">t = </w:t>
      </w:r>
      <w:r w:rsidRPr="00AF6846">
        <w:rPr>
          <w:iCs/>
          <w:sz w:val="24"/>
          <w:szCs w:val="24"/>
          <w:lang w:val="lv-LV"/>
        </w:rPr>
        <w:t>0,1-</w:t>
      </w:r>
      <w:r w:rsidRPr="00AF6846">
        <w:rPr>
          <w:sz w:val="24"/>
          <w:szCs w:val="24"/>
          <w:lang w:val="lv-LV"/>
        </w:rPr>
        <w:t>0,2 s pēc īsslēguma sākuma at</w:t>
      </w:r>
      <w:r w:rsidRPr="00AF6846">
        <w:rPr>
          <w:sz w:val="24"/>
          <w:szCs w:val="24"/>
          <w:lang w:val="lv-LV"/>
        </w:rPr>
        <w:softHyphen/>
        <w:t>bilstošo īsslēguma jaudu, kas vajadzīga slēdžu pārbau</w:t>
      </w:r>
      <w:r w:rsidRPr="00AF6846">
        <w:rPr>
          <w:sz w:val="24"/>
          <w:szCs w:val="24"/>
          <w:lang w:val="lv-LV"/>
        </w:rPr>
        <w:softHyphen/>
        <w:t>dei pēc to slēgtspējas jaudas. Ātrdarbīgiem slēdžiem šis laiks var samazināties līdz 0,08 s.</w:t>
      </w:r>
    </w:p>
    <w:p w:rsidR="001417BF" w:rsidRPr="00AF6846" w:rsidRDefault="001417BF" w:rsidP="001417BF">
      <w:pPr>
        <w:shd w:val="clear" w:color="auto" w:fill="FFFFFF"/>
        <w:ind w:firstLine="397"/>
        <w:jc w:val="both"/>
        <w:rPr>
          <w:sz w:val="24"/>
          <w:szCs w:val="24"/>
          <w:lang w:val="lv-LV"/>
        </w:rPr>
      </w:pPr>
      <w:r w:rsidRPr="00AF6846">
        <w:rPr>
          <w:sz w:val="24"/>
          <w:szCs w:val="24"/>
          <w:lang w:val="lv-LV"/>
        </w:rPr>
        <w:t>Mūsdienu elektriskajās sistēmās precīzs īsslēguma strāvas ap</w:t>
      </w:r>
      <w:r w:rsidRPr="00AF6846">
        <w:rPr>
          <w:sz w:val="24"/>
          <w:szCs w:val="24"/>
          <w:lang w:val="lv-LV"/>
        </w:rPr>
        <w:softHyphen/>
        <w:t>rēķins ir ļoti sarežģīts un praktiski nerealizējams. Savukārt nepie</w:t>
      </w:r>
      <w:r w:rsidRPr="00AF6846">
        <w:rPr>
          <w:sz w:val="24"/>
          <w:szCs w:val="24"/>
          <w:lang w:val="lv-LV"/>
        </w:rPr>
        <w:softHyphen/>
        <w:t>ciešamā aprēķina precizitāte ir atkarīga no tā, kādam nolūkam īs</w:t>
      </w:r>
      <w:r w:rsidRPr="00AF6846">
        <w:rPr>
          <w:sz w:val="24"/>
          <w:szCs w:val="24"/>
          <w:lang w:val="lv-LV"/>
        </w:rPr>
        <w:softHyphen/>
        <w:t>slēguma strāvu izmanto. Tā, piemēram, elektrisko aparātu izvēlei pi</w:t>
      </w:r>
      <w:r w:rsidRPr="00AF6846">
        <w:rPr>
          <w:sz w:val="24"/>
          <w:szCs w:val="24"/>
          <w:lang w:val="lv-LV"/>
        </w:rPr>
        <w:t>e</w:t>
      </w:r>
      <w:r w:rsidRPr="00AF6846">
        <w:rPr>
          <w:sz w:val="24"/>
          <w:szCs w:val="24"/>
          <w:lang w:val="lv-LV"/>
        </w:rPr>
        <w:t>tiek, ja īsslēguma strāvas nosaka visai aptuveni, jo aparātus raksturojošo lielumu skalām ir liels solis. Releju aizsardzības un automātikas izvēlei un iestatīšanai izmantojamo ī</w:t>
      </w:r>
      <w:r w:rsidRPr="00AF6846">
        <w:rPr>
          <w:sz w:val="24"/>
          <w:szCs w:val="24"/>
          <w:lang w:val="lv-LV"/>
        </w:rPr>
        <w:t>s</w:t>
      </w:r>
      <w:r w:rsidRPr="00AF6846">
        <w:rPr>
          <w:sz w:val="24"/>
          <w:szCs w:val="24"/>
          <w:lang w:val="lv-LV"/>
        </w:rPr>
        <w:t>slēguma strāvu aprēķina precizitātei ir jābūt ievērojami augstākai.</w:t>
      </w:r>
    </w:p>
    <w:p w:rsidR="001417BF" w:rsidRPr="00AF6846" w:rsidRDefault="001417BF" w:rsidP="001417BF">
      <w:pPr>
        <w:shd w:val="clear" w:color="auto" w:fill="FFFFFF"/>
        <w:ind w:firstLine="397"/>
        <w:jc w:val="both"/>
        <w:rPr>
          <w:sz w:val="24"/>
          <w:szCs w:val="24"/>
          <w:lang w:val="lv-LV"/>
        </w:rPr>
      </w:pPr>
      <w:r w:rsidRPr="00AF6846">
        <w:rPr>
          <w:sz w:val="24"/>
          <w:szCs w:val="24"/>
          <w:lang w:val="lv-LV"/>
        </w:rPr>
        <w:t>Šo iemeslu, kā arī aprēķinu vienkāršošanas dēļ īsslēguma strā</w:t>
      </w:r>
      <w:r w:rsidRPr="00AF6846">
        <w:rPr>
          <w:sz w:val="24"/>
          <w:szCs w:val="24"/>
          <w:lang w:val="lv-LV"/>
        </w:rPr>
        <w:softHyphen/>
        <w:t>vas aprēķina, pamat</w:t>
      </w:r>
      <w:r w:rsidRPr="00AF6846">
        <w:rPr>
          <w:sz w:val="24"/>
          <w:szCs w:val="24"/>
          <w:lang w:val="lv-LV"/>
        </w:rPr>
        <w:t>o</w:t>
      </w:r>
      <w:r w:rsidRPr="00AF6846">
        <w:rPr>
          <w:sz w:val="24"/>
          <w:szCs w:val="24"/>
          <w:lang w:val="lv-LV"/>
        </w:rPr>
        <w:t>joties uz vairākiem pieņēmumiem. Galvenie no tiem ir šādi:</w:t>
      </w:r>
    </w:p>
    <w:p w:rsidR="001417BF" w:rsidRPr="00AF6846" w:rsidRDefault="001417BF" w:rsidP="001417BF">
      <w:pPr>
        <w:widowControl/>
        <w:numPr>
          <w:ilvl w:val="0"/>
          <w:numId w:val="72"/>
        </w:numPr>
        <w:shd w:val="clear" w:color="auto" w:fill="FFFFFF"/>
        <w:autoSpaceDE/>
        <w:autoSpaceDN/>
        <w:adjustRightInd/>
        <w:ind w:left="0" w:firstLine="397"/>
        <w:jc w:val="both"/>
        <w:rPr>
          <w:sz w:val="24"/>
          <w:szCs w:val="24"/>
          <w:lang w:val="lv-LV"/>
        </w:rPr>
      </w:pPr>
      <w:r w:rsidRPr="00AF6846">
        <w:rPr>
          <w:sz w:val="24"/>
          <w:szCs w:val="24"/>
          <w:lang w:val="lv-LV"/>
        </w:rPr>
        <w:t>visus barošanas avotu EDS ņem ar sakrītošu fāzi;</w:t>
      </w:r>
    </w:p>
    <w:p w:rsidR="001417BF" w:rsidRPr="00AF6846" w:rsidRDefault="001417BF" w:rsidP="001417BF">
      <w:pPr>
        <w:widowControl/>
        <w:numPr>
          <w:ilvl w:val="0"/>
          <w:numId w:val="72"/>
        </w:numPr>
        <w:shd w:val="clear" w:color="auto" w:fill="FFFFFF"/>
        <w:autoSpaceDE/>
        <w:autoSpaceDN/>
        <w:adjustRightInd/>
        <w:ind w:left="0" w:firstLine="397"/>
        <w:jc w:val="both"/>
        <w:rPr>
          <w:sz w:val="24"/>
          <w:szCs w:val="24"/>
          <w:lang w:val="lv-LV"/>
        </w:rPr>
      </w:pPr>
      <w:r w:rsidRPr="00AF6846">
        <w:rPr>
          <w:sz w:val="24"/>
          <w:szCs w:val="24"/>
          <w:lang w:val="lv-LV"/>
        </w:rPr>
        <w:t>barošanas avotiem, no kuriem līdz īssavienojuma punktiem ir lieli elektriskie a</w:t>
      </w:r>
      <w:r w:rsidRPr="00AF6846">
        <w:rPr>
          <w:sz w:val="24"/>
          <w:szCs w:val="24"/>
          <w:lang w:val="lv-LV"/>
        </w:rPr>
        <w:t>t</w:t>
      </w:r>
      <w:r w:rsidRPr="00AF6846">
        <w:rPr>
          <w:sz w:val="24"/>
          <w:szCs w:val="24"/>
          <w:lang w:val="lv-LV"/>
        </w:rPr>
        <w:t>tālumi (induktīvās pretestības attiecinātās vienī</w:t>
      </w:r>
      <w:r w:rsidRPr="00AF6846">
        <w:rPr>
          <w:sz w:val="24"/>
          <w:szCs w:val="24"/>
          <w:lang w:val="lv-LV"/>
        </w:rPr>
        <w:softHyphen/>
        <w:t xml:space="preserve">bās </w:t>
      </w:r>
      <w:r w:rsidRPr="00AF6846">
        <w:rPr>
          <w:i/>
          <w:sz w:val="24"/>
          <w:szCs w:val="24"/>
          <w:lang w:val="lv-LV"/>
        </w:rPr>
        <w:t>X</w:t>
      </w:r>
      <w:r w:rsidRPr="00AF6846">
        <w:rPr>
          <w:sz w:val="24"/>
          <w:szCs w:val="24"/>
          <w:vertAlign w:val="subscript"/>
          <w:lang w:val="lv-LV"/>
        </w:rPr>
        <w:t xml:space="preserve">* </w:t>
      </w:r>
      <w:r w:rsidRPr="00AF6846">
        <w:rPr>
          <w:sz w:val="24"/>
          <w:szCs w:val="24"/>
          <w:lang w:val="lv-LV"/>
        </w:rPr>
        <w:t>&gt; 3,0), EDS amplitūdas uzskata par nemainīgām;</w:t>
      </w:r>
    </w:p>
    <w:p w:rsidR="001417BF" w:rsidRPr="00AF6846" w:rsidRDefault="001417BF" w:rsidP="001417BF">
      <w:pPr>
        <w:widowControl/>
        <w:numPr>
          <w:ilvl w:val="0"/>
          <w:numId w:val="72"/>
        </w:numPr>
        <w:shd w:val="clear" w:color="auto" w:fill="FFFFFF"/>
        <w:autoSpaceDE/>
        <w:autoSpaceDN/>
        <w:adjustRightInd/>
        <w:ind w:left="0" w:firstLine="397"/>
        <w:jc w:val="both"/>
        <w:rPr>
          <w:sz w:val="24"/>
          <w:szCs w:val="24"/>
          <w:lang w:val="lv-LV"/>
        </w:rPr>
      </w:pPr>
      <w:r w:rsidRPr="00AF6846">
        <w:rPr>
          <w:sz w:val="24"/>
          <w:szCs w:val="24"/>
          <w:lang w:val="lv-LV"/>
        </w:rPr>
        <w:t>trīsfāžu sistēmu uzskata par simetrisku;</w:t>
      </w:r>
    </w:p>
    <w:p w:rsidR="001417BF" w:rsidRPr="00AF6846" w:rsidRDefault="001417BF" w:rsidP="001417BF">
      <w:pPr>
        <w:widowControl/>
        <w:numPr>
          <w:ilvl w:val="0"/>
          <w:numId w:val="72"/>
        </w:numPr>
        <w:shd w:val="clear" w:color="auto" w:fill="FFFFFF"/>
        <w:autoSpaceDE/>
        <w:autoSpaceDN/>
        <w:adjustRightInd/>
        <w:ind w:left="0" w:firstLine="397"/>
        <w:jc w:val="both"/>
        <w:rPr>
          <w:sz w:val="24"/>
          <w:szCs w:val="24"/>
          <w:lang w:val="lv-LV"/>
        </w:rPr>
      </w:pPr>
      <w:r w:rsidRPr="00AF6846">
        <w:rPr>
          <w:sz w:val="24"/>
          <w:szCs w:val="24"/>
          <w:lang w:val="lv-LV"/>
        </w:rPr>
        <w:t>neievēro slodzes ietekmi, arī mazjaudas sinhrono un asinhrono dzinēju ietekmi;</w:t>
      </w:r>
    </w:p>
    <w:p w:rsidR="001417BF" w:rsidRPr="00AF6846" w:rsidRDefault="001417BF" w:rsidP="001417BF">
      <w:pPr>
        <w:widowControl/>
        <w:numPr>
          <w:ilvl w:val="0"/>
          <w:numId w:val="72"/>
        </w:numPr>
        <w:shd w:val="clear" w:color="auto" w:fill="FFFFFF"/>
        <w:autoSpaceDE/>
        <w:autoSpaceDN/>
        <w:adjustRightInd/>
        <w:ind w:left="0" w:firstLine="397"/>
        <w:jc w:val="both"/>
        <w:rPr>
          <w:sz w:val="24"/>
          <w:szCs w:val="24"/>
          <w:lang w:val="lv-LV"/>
        </w:rPr>
      </w:pPr>
      <w:r w:rsidRPr="00AF6846">
        <w:rPr>
          <w:sz w:val="24"/>
          <w:szCs w:val="24"/>
          <w:lang w:val="lv-LV"/>
        </w:rPr>
        <w:t>neievēro īsslēguma ķēdes kapacitīvās šķērsvadītspējas un trans</w:t>
      </w:r>
      <w:r w:rsidRPr="00AF6846">
        <w:rPr>
          <w:sz w:val="24"/>
          <w:szCs w:val="24"/>
          <w:lang w:val="lv-LV"/>
        </w:rPr>
        <w:softHyphen/>
        <w:t>formatoru magn</w:t>
      </w:r>
      <w:r w:rsidRPr="00AF6846">
        <w:rPr>
          <w:sz w:val="24"/>
          <w:szCs w:val="24"/>
          <w:lang w:val="lv-LV"/>
        </w:rPr>
        <w:t>e</w:t>
      </w:r>
      <w:r w:rsidRPr="00AF6846">
        <w:rPr>
          <w:sz w:val="24"/>
          <w:szCs w:val="24"/>
          <w:lang w:val="lv-LV"/>
        </w:rPr>
        <w:t>tizēšanas strāvas;</w:t>
      </w:r>
    </w:p>
    <w:p w:rsidR="001417BF" w:rsidRPr="00AF6846" w:rsidRDefault="001417BF" w:rsidP="001417BF">
      <w:pPr>
        <w:widowControl/>
        <w:numPr>
          <w:ilvl w:val="0"/>
          <w:numId w:val="72"/>
        </w:numPr>
        <w:shd w:val="clear" w:color="auto" w:fill="FFFFFF"/>
        <w:autoSpaceDE/>
        <w:autoSpaceDN/>
        <w:adjustRightInd/>
        <w:ind w:left="0" w:firstLine="397"/>
        <w:jc w:val="both"/>
        <w:rPr>
          <w:sz w:val="24"/>
          <w:szCs w:val="24"/>
          <w:lang w:val="lv-LV"/>
        </w:rPr>
      </w:pPr>
      <w:r w:rsidRPr="00AF6846">
        <w:rPr>
          <w:sz w:val="24"/>
          <w:szCs w:val="24"/>
          <w:lang w:val="lv-LV"/>
        </w:rPr>
        <w:t xml:space="preserve">īsslēguma ķēdes aktīvo pretestību ievēro tikai tad, ja </w:t>
      </w:r>
      <w:r w:rsidRPr="00AF6846">
        <w:rPr>
          <w:i/>
          <w:sz w:val="24"/>
          <w:szCs w:val="24"/>
          <w:lang w:val="lv-LV"/>
        </w:rPr>
        <w:t>R</w:t>
      </w:r>
      <w:r w:rsidRPr="00AF6846">
        <w:rPr>
          <w:i/>
          <w:iCs/>
          <w:sz w:val="24"/>
          <w:szCs w:val="24"/>
          <w:vertAlign w:val="subscript"/>
          <w:lang w:val="lv-LV"/>
        </w:rPr>
        <w:t>Σ</w:t>
      </w:r>
      <w:r w:rsidRPr="00AF6846">
        <w:rPr>
          <w:i/>
          <w:iCs/>
          <w:sz w:val="24"/>
          <w:szCs w:val="24"/>
          <w:lang w:val="lv-LV"/>
        </w:rPr>
        <w:t xml:space="preserve"> ≥ </w:t>
      </w:r>
      <w:r w:rsidRPr="00AF6846">
        <w:rPr>
          <w:iCs/>
          <w:sz w:val="24"/>
          <w:szCs w:val="24"/>
          <w:lang w:val="lv-LV"/>
        </w:rPr>
        <w:t>0,3∙</w:t>
      </w:r>
      <w:r w:rsidRPr="00AF6846">
        <w:rPr>
          <w:i/>
          <w:iCs/>
          <w:sz w:val="24"/>
          <w:szCs w:val="24"/>
          <w:lang w:val="lv-LV"/>
        </w:rPr>
        <w:t>X</w:t>
      </w:r>
      <w:r w:rsidRPr="00AF6846">
        <w:rPr>
          <w:i/>
          <w:iCs/>
          <w:sz w:val="24"/>
          <w:szCs w:val="24"/>
          <w:vertAlign w:val="subscript"/>
          <w:lang w:val="lv-LV"/>
        </w:rPr>
        <w:t>Σ</w:t>
      </w:r>
      <w:r w:rsidRPr="00AF6846">
        <w:rPr>
          <w:i/>
          <w:iCs/>
          <w:sz w:val="24"/>
          <w:szCs w:val="24"/>
          <w:lang w:val="lv-LV"/>
        </w:rPr>
        <w:t xml:space="preserve">, </w:t>
      </w:r>
      <w:r w:rsidRPr="00AF6846">
        <w:rPr>
          <w:sz w:val="24"/>
          <w:szCs w:val="24"/>
          <w:lang w:val="lv-LV"/>
        </w:rPr>
        <w:t xml:space="preserve">kur </w:t>
      </w:r>
      <w:r w:rsidRPr="00AF6846">
        <w:rPr>
          <w:i/>
          <w:sz w:val="24"/>
          <w:szCs w:val="24"/>
          <w:lang w:val="lv-LV"/>
        </w:rPr>
        <w:t>R</w:t>
      </w:r>
      <w:r w:rsidRPr="00AF6846">
        <w:rPr>
          <w:i/>
          <w:iCs/>
          <w:sz w:val="24"/>
          <w:szCs w:val="24"/>
          <w:vertAlign w:val="subscript"/>
          <w:lang w:val="lv-LV"/>
        </w:rPr>
        <w:t>Σ</w:t>
      </w:r>
      <w:r w:rsidRPr="00AF6846">
        <w:rPr>
          <w:i/>
          <w:iCs/>
          <w:sz w:val="24"/>
          <w:szCs w:val="24"/>
          <w:lang w:val="lv-LV"/>
        </w:rPr>
        <w:t xml:space="preserve"> </w:t>
      </w:r>
      <w:r w:rsidRPr="00AF6846">
        <w:rPr>
          <w:sz w:val="24"/>
          <w:szCs w:val="24"/>
          <w:lang w:val="lv-LV"/>
        </w:rPr>
        <w:t xml:space="preserve">un </w:t>
      </w:r>
      <w:r w:rsidRPr="00AF6846">
        <w:rPr>
          <w:i/>
          <w:sz w:val="24"/>
          <w:szCs w:val="24"/>
          <w:lang w:val="lv-LV"/>
        </w:rPr>
        <w:t>X</w:t>
      </w:r>
      <w:r w:rsidRPr="00AF6846">
        <w:rPr>
          <w:i/>
          <w:iCs/>
          <w:sz w:val="24"/>
          <w:szCs w:val="24"/>
          <w:vertAlign w:val="subscript"/>
          <w:lang w:val="lv-LV"/>
        </w:rPr>
        <w:t>Σ</w:t>
      </w:r>
      <w:r w:rsidRPr="00AF6846">
        <w:rPr>
          <w:i/>
          <w:iCs/>
          <w:sz w:val="24"/>
          <w:szCs w:val="24"/>
          <w:lang w:val="lv-LV"/>
        </w:rPr>
        <w:t xml:space="preserve"> </w:t>
      </w:r>
      <w:r w:rsidRPr="00AF6846">
        <w:rPr>
          <w:sz w:val="24"/>
          <w:szCs w:val="24"/>
          <w:lang w:val="lv-LV"/>
        </w:rPr>
        <w:t>ir ķēdes summārā ekvivalentā aktīvā un reaktīvā pre</w:t>
      </w:r>
      <w:r w:rsidRPr="00AF6846">
        <w:rPr>
          <w:sz w:val="24"/>
          <w:szCs w:val="24"/>
          <w:lang w:val="lv-LV"/>
        </w:rPr>
        <w:softHyphen/>
        <w:t>testība līdz īsslēguma punktam.</w:t>
      </w:r>
    </w:p>
    <w:p w:rsidR="001417BF" w:rsidRPr="00AF6846" w:rsidRDefault="001417BF" w:rsidP="001417BF">
      <w:pPr>
        <w:shd w:val="clear" w:color="auto" w:fill="FFFFFF"/>
        <w:ind w:firstLine="397"/>
        <w:jc w:val="both"/>
        <w:rPr>
          <w:b/>
          <w:bCs/>
          <w:sz w:val="24"/>
          <w:szCs w:val="24"/>
          <w:lang w:val="lv-LV"/>
        </w:rPr>
      </w:pPr>
    </w:p>
    <w:p w:rsidR="001417BF" w:rsidRPr="00AF6846" w:rsidRDefault="001417BF" w:rsidP="001417BF">
      <w:pPr>
        <w:shd w:val="clear" w:color="auto" w:fill="FFFFFF"/>
        <w:ind w:firstLine="397"/>
        <w:jc w:val="both"/>
        <w:rPr>
          <w:b/>
          <w:bCs/>
          <w:sz w:val="24"/>
          <w:szCs w:val="24"/>
          <w:lang w:val="lv-LV"/>
        </w:rPr>
      </w:pPr>
      <w:r w:rsidRPr="00AF6846">
        <w:rPr>
          <w:b/>
          <w:bCs/>
          <w:sz w:val="24"/>
          <w:szCs w:val="24"/>
          <w:lang w:val="lv-LV"/>
        </w:rPr>
        <w:t>6.2. ĪSSLĒGUMA STRĀVAS APRĒĶINA METODES</w:t>
      </w:r>
    </w:p>
    <w:p w:rsidR="001417BF" w:rsidRPr="00AF6846" w:rsidRDefault="001417BF" w:rsidP="001417BF">
      <w:pPr>
        <w:shd w:val="clear" w:color="auto" w:fill="FFFFFF"/>
        <w:ind w:firstLine="397"/>
        <w:jc w:val="both"/>
        <w:rPr>
          <w:bCs/>
          <w:sz w:val="24"/>
          <w:szCs w:val="24"/>
          <w:lang w:val="lv-LV"/>
        </w:rPr>
      </w:pPr>
    </w:p>
    <w:p w:rsidR="001417BF" w:rsidRPr="00AF6846" w:rsidRDefault="001417BF" w:rsidP="001417BF">
      <w:pPr>
        <w:shd w:val="clear" w:color="auto" w:fill="FFFFFF"/>
        <w:ind w:firstLine="397"/>
        <w:jc w:val="both"/>
        <w:rPr>
          <w:bCs/>
          <w:sz w:val="24"/>
          <w:szCs w:val="24"/>
          <w:lang w:val="lv-LV"/>
        </w:rPr>
      </w:pPr>
      <w:r w:rsidRPr="00AF6846">
        <w:rPr>
          <w:bCs/>
          <w:sz w:val="24"/>
          <w:szCs w:val="24"/>
          <w:lang w:val="lv-LV"/>
        </w:rPr>
        <w:t xml:space="preserve">Īsslēguma strāvas momentāna vērtība sastāv no divām komponentēm: </w:t>
      </w:r>
      <w:r w:rsidRPr="00AF6846">
        <w:rPr>
          <w:bCs/>
          <w:i/>
          <w:sz w:val="24"/>
          <w:szCs w:val="24"/>
          <w:lang w:val="lv-LV"/>
        </w:rPr>
        <w:t>i</w:t>
      </w:r>
      <w:r w:rsidRPr="00AF6846">
        <w:rPr>
          <w:bCs/>
          <w:i/>
          <w:sz w:val="24"/>
          <w:szCs w:val="24"/>
          <w:vertAlign w:val="subscript"/>
          <w:lang w:val="lv-LV"/>
        </w:rPr>
        <w:t>p,t</w:t>
      </w:r>
      <w:r w:rsidRPr="00AF6846">
        <w:rPr>
          <w:bCs/>
          <w:sz w:val="24"/>
          <w:szCs w:val="24"/>
          <w:lang w:val="lv-LV"/>
        </w:rPr>
        <w:t xml:space="preserve"> – īsslēg</w:t>
      </w:r>
      <w:r w:rsidRPr="00AF6846">
        <w:rPr>
          <w:bCs/>
          <w:sz w:val="24"/>
          <w:szCs w:val="24"/>
          <w:lang w:val="lv-LV"/>
        </w:rPr>
        <w:t>u</w:t>
      </w:r>
      <w:r w:rsidRPr="00AF6846">
        <w:rPr>
          <w:bCs/>
          <w:sz w:val="24"/>
          <w:szCs w:val="24"/>
          <w:lang w:val="lv-LV"/>
        </w:rPr>
        <w:t xml:space="preserve">ma strāvas periodiskā komponente, kuru nosaka pieliktais spriegums un ķēdes pretestība līdz īsslēguma punktam un </w:t>
      </w:r>
      <w:r w:rsidRPr="00AF6846">
        <w:rPr>
          <w:bCs/>
          <w:i/>
          <w:sz w:val="24"/>
          <w:szCs w:val="24"/>
          <w:lang w:val="lv-LV"/>
        </w:rPr>
        <w:t>i</w:t>
      </w:r>
      <w:r w:rsidRPr="00AF6846">
        <w:rPr>
          <w:bCs/>
          <w:i/>
          <w:sz w:val="24"/>
          <w:szCs w:val="24"/>
          <w:vertAlign w:val="subscript"/>
          <w:lang w:val="lv-LV"/>
        </w:rPr>
        <w:t>a,t</w:t>
      </w:r>
      <w:r w:rsidRPr="00AF6846">
        <w:rPr>
          <w:bCs/>
          <w:sz w:val="24"/>
          <w:szCs w:val="24"/>
          <w:lang w:val="lv-LV"/>
        </w:rPr>
        <w:t xml:space="preserve"> - īsslēguma strāvas aperiodiskā komponente.</w:t>
      </w:r>
    </w:p>
    <w:p w:rsidR="001417BF" w:rsidRPr="00AF6846" w:rsidRDefault="001417BF" w:rsidP="001417BF">
      <w:pPr>
        <w:shd w:val="clear" w:color="auto" w:fill="FFFFFF"/>
        <w:jc w:val="center"/>
        <w:rPr>
          <w:bCs/>
          <w:i/>
          <w:sz w:val="24"/>
          <w:szCs w:val="24"/>
          <w:lang w:val="lv-LV"/>
        </w:rPr>
      </w:pPr>
      <w:r w:rsidRPr="00AF6846">
        <w:rPr>
          <w:bCs/>
          <w:i/>
          <w:sz w:val="24"/>
          <w:szCs w:val="24"/>
          <w:lang w:val="lv-LV"/>
        </w:rPr>
        <w:t>i</w:t>
      </w:r>
      <w:r w:rsidRPr="00AF6846">
        <w:rPr>
          <w:bCs/>
          <w:i/>
          <w:sz w:val="24"/>
          <w:szCs w:val="24"/>
          <w:vertAlign w:val="subscript"/>
          <w:lang w:val="lv-LV"/>
        </w:rPr>
        <w:t>t</w:t>
      </w:r>
      <w:r w:rsidRPr="00AF6846">
        <w:rPr>
          <w:bCs/>
          <w:i/>
          <w:sz w:val="24"/>
          <w:szCs w:val="24"/>
          <w:lang w:val="lv-LV"/>
        </w:rPr>
        <w:t xml:space="preserve"> = i</w:t>
      </w:r>
      <w:r w:rsidRPr="00AF6846">
        <w:rPr>
          <w:bCs/>
          <w:i/>
          <w:sz w:val="24"/>
          <w:szCs w:val="24"/>
          <w:vertAlign w:val="subscript"/>
          <w:lang w:val="lv-LV"/>
        </w:rPr>
        <w:t>p,t</w:t>
      </w:r>
      <w:r w:rsidRPr="00AF6846">
        <w:rPr>
          <w:bCs/>
          <w:i/>
          <w:sz w:val="24"/>
          <w:szCs w:val="24"/>
          <w:lang w:val="lv-LV"/>
        </w:rPr>
        <w:t xml:space="preserve"> + i</w:t>
      </w:r>
      <w:r w:rsidRPr="00AF6846">
        <w:rPr>
          <w:bCs/>
          <w:i/>
          <w:sz w:val="24"/>
          <w:szCs w:val="24"/>
          <w:vertAlign w:val="subscript"/>
          <w:lang w:val="lv-LV"/>
        </w:rPr>
        <w:t>a,t</w:t>
      </w:r>
      <w:r w:rsidRPr="00AF6846">
        <w:rPr>
          <w:bCs/>
          <w:i/>
          <w:sz w:val="24"/>
          <w:szCs w:val="24"/>
          <w:lang w:val="lv-LV"/>
        </w:rPr>
        <w:t>.</w:t>
      </w:r>
    </w:p>
    <w:p w:rsidR="001417BF" w:rsidRPr="00AF6846" w:rsidRDefault="001417BF" w:rsidP="001417BF">
      <w:pPr>
        <w:shd w:val="clear" w:color="auto" w:fill="FFFFFF"/>
        <w:ind w:firstLine="397"/>
        <w:jc w:val="both"/>
        <w:rPr>
          <w:bCs/>
          <w:sz w:val="24"/>
          <w:szCs w:val="24"/>
          <w:lang w:val="lv-LV"/>
        </w:rPr>
      </w:pPr>
      <w:r w:rsidRPr="00AF6846">
        <w:rPr>
          <w:bCs/>
          <w:sz w:val="24"/>
          <w:szCs w:val="24"/>
          <w:lang w:val="lv-LV"/>
        </w:rPr>
        <w:t xml:space="preserve">Aperiodiskās komponentes rašanās fizikālais pamatojums ir tāds, ka magnētiskajā laukā uzkrātā enerģija </w:t>
      </w:r>
      <w:r w:rsidRPr="00AF6846">
        <w:rPr>
          <w:bCs/>
          <w:i/>
          <w:sz w:val="24"/>
          <w:szCs w:val="24"/>
          <w:lang w:val="lv-LV"/>
        </w:rPr>
        <w:t>L∙i</w:t>
      </w:r>
      <w:r w:rsidRPr="00AF6846">
        <w:rPr>
          <w:bCs/>
          <w:sz w:val="24"/>
          <w:szCs w:val="24"/>
          <w:vertAlign w:val="superscript"/>
          <w:lang w:val="lv-LV"/>
        </w:rPr>
        <w:t>2</w:t>
      </w:r>
      <w:r w:rsidRPr="00AF6846">
        <w:rPr>
          <w:bCs/>
          <w:sz w:val="24"/>
          <w:szCs w:val="24"/>
          <w:lang w:val="lv-LV"/>
        </w:rPr>
        <w:t>/2 nevar momentāni izmainīties. Īsslēgtās ķēdes aktīvas pr</w:t>
      </w:r>
      <w:r w:rsidRPr="00AF6846">
        <w:rPr>
          <w:bCs/>
          <w:sz w:val="24"/>
          <w:szCs w:val="24"/>
          <w:lang w:val="lv-LV"/>
        </w:rPr>
        <w:t>e</w:t>
      </w:r>
      <w:r w:rsidRPr="00AF6846">
        <w:rPr>
          <w:bCs/>
          <w:sz w:val="24"/>
          <w:szCs w:val="24"/>
          <w:lang w:val="lv-LV"/>
        </w:rPr>
        <w:t xml:space="preserve">testības dēļ brīvas strāvas norimst pēc eksponenciāla likuma un, tā kā periods </w:t>
      </w:r>
      <w:r w:rsidRPr="00AF6846">
        <w:rPr>
          <w:bCs/>
          <w:i/>
          <w:sz w:val="24"/>
          <w:szCs w:val="24"/>
          <w:lang w:val="lv-LV"/>
        </w:rPr>
        <w:t>T</w:t>
      </w:r>
      <w:r w:rsidRPr="00AF6846">
        <w:rPr>
          <w:bCs/>
          <w:i/>
          <w:sz w:val="24"/>
          <w:szCs w:val="24"/>
          <w:vertAlign w:val="subscript"/>
          <w:lang w:val="lv-LV"/>
        </w:rPr>
        <w:t>a</w:t>
      </w:r>
      <w:r w:rsidRPr="00AF6846">
        <w:rPr>
          <w:bCs/>
          <w:sz w:val="24"/>
          <w:szCs w:val="24"/>
          <w:lang w:val="lv-LV"/>
        </w:rPr>
        <w:t xml:space="preserve"> ir mazs, tad pēc 0,1-0,2 s kļūst vienādas ar nulli. Vislielākā </w:t>
      </w:r>
      <w:r w:rsidRPr="00AF6846">
        <w:rPr>
          <w:bCs/>
          <w:i/>
          <w:sz w:val="24"/>
          <w:szCs w:val="24"/>
          <w:lang w:val="lv-LV"/>
        </w:rPr>
        <w:t>i</w:t>
      </w:r>
      <w:r w:rsidRPr="00AF6846">
        <w:rPr>
          <w:bCs/>
          <w:i/>
          <w:sz w:val="24"/>
          <w:szCs w:val="24"/>
          <w:vertAlign w:val="subscript"/>
          <w:lang w:val="lv-LV"/>
        </w:rPr>
        <w:t>a</w:t>
      </w:r>
      <w:r w:rsidRPr="00AF6846">
        <w:rPr>
          <w:bCs/>
          <w:sz w:val="24"/>
          <w:szCs w:val="24"/>
          <w:vertAlign w:val="subscript"/>
          <w:lang w:val="lv-LV"/>
        </w:rPr>
        <w:t>0</w:t>
      </w:r>
      <w:r w:rsidRPr="00AF6846">
        <w:rPr>
          <w:bCs/>
          <w:sz w:val="24"/>
          <w:szCs w:val="24"/>
          <w:lang w:val="lv-LV"/>
        </w:rPr>
        <w:t xml:space="preserve"> vērtība atbilst nenoslogotas ķēdes īsslēgumam momentā, kad sprieguma sinusoidālā līkne iet caur nulli. </w:t>
      </w:r>
    </w:p>
    <w:p w:rsidR="001417BF" w:rsidRPr="00AF6846" w:rsidRDefault="001417BF" w:rsidP="001417BF">
      <w:pPr>
        <w:shd w:val="clear" w:color="auto" w:fill="FFFFFF"/>
        <w:ind w:firstLine="397"/>
        <w:jc w:val="both"/>
        <w:rPr>
          <w:bCs/>
          <w:sz w:val="24"/>
          <w:szCs w:val="24"/>
          <w:lang w:val="lv-LV"/>
        </w:rPr>
      </w:pPr>
      <w:r w:rsidRPr="00AF6846">
        <w:rPr>
          <w:bCs/>
          <w:sz w:val="24"/>
          <w:szCs w:val="24"/>
          <w:lang w:val="lv-LV"/>
        </w:rPr>
        <w:t xml:space="preserve">Īsslēguma strāvas izmaiņas līkne parādīta 6.1. attēlā. Šī līkne pie nosacījuma </w:t>
      </w:r>
      <w:r w:rsidRPr="00AF6846">
        <w:rPr>
          <w:bCs/>
          <w:i/>
          <w:sz w:val="24"/>
          <w:szCs w:val="24"/>
          <w:lang w:val="lv-LV"/>
        </w:rPr>
        <w:t>i</w:t>
      </w:r>
      <w:r w:rsidRPr="00AF6846">
        <w:rPr>
          <w:bCs/>
          <w:sz w:val="24"/>
          <w:szCs w:val="24"/>
          <w:lang w:val="lv-LV"/>
        </w:rPr>
        <w:t>(0) atbilst maksimālajai aperiodiskās komponentes sākuma vērtībai, kura ir vienāda ar per</w:t>
      </w:r>
      <w:r w:rsidRPr="00AF6846">
        <w:rPr>
          <w:bCs/>
          <w:sz w:val="24"/>
          <w:szCs w:val="24"/>
          <w:lang w:val="lv-LV"/>
        </w:rPr>
        <w:t>i</w:t>
      </w:r>
      <w:r w:rsidRPr="00AF6846">
        <w:rPr>
          <w:bCs/>
          <w:sz w:val="24"/>
          <w:szCs w:val="24"/>
          <w:lang w:val="lv-LV"/>
        </w:rPr>
        <w:t xml:space="preserve">odiskās komponentes amplitūdu: </w:t>
      </w:r>
      <w:r w:rsidRPr="00AF6846">
        <w:rPr>
          <w:bCs/>
          <w:i/>
          <w:sz w:val="24"/>
          <w:szCs w:val="24"/>
          <w:lang w:val="lv-LV"/>
        </w:rPr>
        <w:t>i</w:t>
      </w:r>
      <w:r w:rsidRPr="00AF6846">
        <w:rPr>
          <w:bCs/>
          <w:i/>
          <w:sz w:val="24"/>
          <w:szCs w:val="24"/>
          <w:vertAlign w:val="subscript"/>
          <w:lang w:val="lv-LV"/>
        </w:rPr>
        <w:t>a</w:t>
      </w:r>
      <w:r w:rsidRPr="00AF6846">
        <w:rPr>
          <w:bCs/>
          <w:sz w:val="24"/>
          <w:szCs w:val="24"/>
          <w:vertAlign w:val="subscript"/>
          <w:lang w:val="lv-LV"/>
        </w:rPr>
        <w:t>0</w:t>
      </w:r>
      <w:r w:rsidRPr="00AF6846">
        <w:rPr>
          <w:bCs/>
          <w:sz w:val="24"/>
          <w:szCs w:val="24"/>
          <w:lang w:val="lv-LV"/>
        </w:rPr>
        <w:t xml:space="preserve"> = </w:t>
      </w:r>
      <w:r w:rsidRPr="00AF6846">
        <w:rPr>
          <w:bCs/>
          <w:i/>
          <w:sz w:val="24"/>
          <w:szCs w:val="24"/>
          <w:lang w:val="lv-LV"/>
        </w:rPr>
        <w:t>I</w:t>
      </w:r>
      <w:r w:rsidRPr="00AF6846">
        <w:rPr>
          <w:bCs/>
          <w:i/>
          <w:sz w:val="24"/>
          <w:szCs w:val="24"/>
          <w:vertAlign w:val="subscript"/>
          <w:lang w:val="lv-LV"/>
        </w:rPr>
        <w:t>p,m</w:t>
      </w:r>
      <w:r w:rsidRPr="00AF6846">
        <w:rPr>
          <w:bCs/>
          <w:i/>
          <w:sz w:val="24"/>
          <w:szCs w:val="24"/>
          <w:lang w:val="lv-LV"/>
        </w:rPr>
        <w:t xml:space="preserve"> = U</w:t>
      </w:r>
      <w:r w:rsidRPr="00AF6846">
        <w:rPr>
          <w:bCs/>
          <w:i/>
          <w:sz w:val="24"/>
          <w:szCs w:val="24"/>
          <w:vertAlign w:val="subscript"/>
          <w:lang w:val="lv-LV"/>
        </w:rPr>
        <w:t>m</w:t>
      </w:r>
      <w:r w:rsidRPr="00AF6846">
        <w:rPr>
          <w:bCs/>
          <w:i/>
          <w:sz w:val="24"/>
          <w:szCs w:val="24"/>
          <w:lang w:val="lv-LV"/>
        </w:rPr>
        <w:t>/Z</w:t>
      </w:r>
      <w:r w:rsidRPr="00AF6846">
        <w:rPr>
          <w:bCs/>
          <w:i/>
          <w:sz w:val="24"/>
          <w:szCs w:val="24"/>
          <w:vertAlign w:val="subscript"/>
          <w:lang w:val="lv-LV"/>
        </w:rPr>
        <w:t>k</w:t>
      </w:r>
      <w:r w:rsidRPr="00AF6846">
        <w:rPr>
          <w:bCs/>
          <w:sz w:val="24"/>
          <w:szCs w:val="24"/>
          <w:lang w:val="lv-LV"/>
        </w:rPr>
        <w:t xml:space="preserve"> .</w:t>
      </w:r>
    </w:p>
    <w:p w:rsidR="001417BF" w:rsidRPr="00AF6846" w:rsidRDefault="001417BF" w:rsidP="001417BF">
      <w:pPr>
        <w:shd w:val="clear" w:color="auto" w:fill="FFFFFF"/>
        <w:ind w:firstLine="397"/>
        <w:rPr>
          <w:bCs/>
          <w:sz w:val="24"/>
          <w:szCs w:val="24"/>
          <w:lang w:val="lv-LV"/>
        </w:rPr>
      </w:pPr>
      <w:r w:rsidRPr="00AF6846">
        <w:rPr>
          <w:bCs/>
          <w:sz w:val="24"/>
          <w:szCs w:val="24"/>
          <w:lang w:val="lv-LV"/>
        </w:rPr>
        <w:t>Pārejas procesu raksturo</w:t>
      </w:r>
    </w:p>
    <w:p w:rsidR="001417BF" w:rsidRPr="00AF6846" w:rsidRDefault="001417BF" w:rsidP="001417BF">
      <w:pPr>
        <w:widowControl/>
        <w:numPr>
          <w:ilvl w:val="0"/>
          <w:numId w:val="73"/>
        </w:numPr>
        <w:shd w:val="clear" w:color="auto" w:fill="FFFFFF"/>
        <w:autoSpaceDE/>
        <w:autoSpaceDN/>
        <w:adjustRightInd/>
        <w:jc w:val="both"/>
        <w:rPr>
          <w:sz w:val="24"/>
          <w:szCs w:val="24"/>
          <w:lang w:val="lv-LV"/>
        </w:rPr>
      </w:pPr>
      <w:r w:rsidRPr="00AF6846">
        <w:rPr>
          <w:i/>
          <w:iCs/>
          <w:sz w:val="24"/>
          <w:szCs w:val="24"/>
          <w:lang w:val="lv-LV"/>
        </w:rPr>
        <w:t>periodiskas komponentes sākuma vērtība</w:t>
      </w:r>
    </w:p>
    <w:p w:rsidR="001417BF" w:rsidRPr="00AF6846" w:rsidRDefault="001417BF" w:rsidP="001417BF">
      <w:pPr>
        <w:shd w:val="clear" w:color="auto" w:fill="FFFFFF"/>
        <w:ind w:left="360"/>
        <w:jc w:val="both"/>
        <w:rPr>
          <w:sz w:val="24"/>
          <w:szCs w:val="24"/>
          <w:lang w:val="lv-LV"/>
        </w:rPr>
      </w:pPr>
      <w:r w:rsidRPr="00AF6846">
        <w:rPr>
          <w:i/>
          <w:iCs/>
          <w:sz w:val="24"/>
          <w:szCs w:val="24"/>
          <w:lang w:val="lv-LV"/>
        </w:rPr>
        <w:t xml:space="preserve">                                                   </w:t>
      </w:r>
      <w:r w:rsidRPr="00AF6846">
        <w:rPr>
          <w:i/>
          <w:iCs/>
          <w:position w:val="-30"/>
          <w:sz w:val="24"/>
          <w:szCs w:val="24"/>
          <w:lang w:val="lv-LV"/>
        </w:rPr>
        <w:object w:dxaOrig="2200" w:dyaOrig="680">
          <v:shape id="_x0000_i1475" type="#_x0000_t75" style="width:110.35pt;height:33.65pt" o:ole="">
            <v:imagedata r:id="rId1232" o:title=""/>
          </v:shape>
          <o:OLEObject Type="Embed" ProgID="Equation.3" ShapeID="_x0000_i1475" DrawAspect="Content" ObjectID="_1391504571" r:id="rId1233"/>
        </w:object>
      </w:r>
      <w:r w:rsidRPr="00AF6846">
        <w:rPr>
          <w:iCs/>
          <w:sz w:val="24"/>
          <w:szCs w:val="24"/>
          <w:lang w:val="lv-LV"/>
        </w:rPr>
        <w:t xml:space="preserve">                                   (6.1</w:t>
      </w:r>
      <w:r w:rsidRPr="00AF6846">
        <w:rPr>
          <w:sz w:val="24"/>
          <w:szCs w:val="24"/>
          <w:lang w:val="lv-LV"/>
        </w:rPr>
        <w:t>)</w:t>
      </w:r>
    </w:p>
    <w:p w:rsidR="001417BF" w:rsidRPr="00AF6846" w:rsidRDefault="001417BF" w:rsidP="001417BF">
      <w:pPr>
        <w:widowControl/>
        <w:numPr>
          <w:ilvl w:val="0"/>
          <w:numId w:val="73"/>
        </w:numPr>
        <w:shd w:val="clear" w:color="auto" w:fill="FFFFFF"/>
        <w:autoSpaceDE/>
        <w:autoSpaceDN/>
        <w:adjustRightInd/>
        <w:ind w:left="0" w:firstLine="397"/>
        <w:jc w:val="both"/>
        <w:rPr>
          <w:sz w:val="24"/>
          <w:szCs w:val="24"/>
          <w:lang w:val="lv-LV"/>
        </w:rPr>
      </w:pPr>
      <w:r w:rsidRPr="00AF6846">
        <w:rPr>
          <w:i/>
          <w:iCs/>
          <w:sz w:val="24"/>
          <w:szCs w:val="24"/>
          <w:lang w:val="lv-LV"/>
        </w:rPr>
        <w:lastRenderedPageBreak/>
        <w:t xml:space="preserve">triecienstrāva  </w:t>
      </w:r>
      <w:r w:rsidRPr="00AF6846">
        <w:rPr>
          <w:sz w:val="24"/>
          <w:szCs w:val="24"/>
          <w:lang w:val="lv-LV"/>
        </w:rPr>
        <w:t>(maksimālā īsslēguma strāvas momentānā vērtība pusperiodu pēc īsslēguma sākuma momenta)</w:t>
      </w:r>
    </w:p>
    <w:p w:rsidR="001417BF" w:rsidRPr="00AF6846" w:rsidRDefault="001417BF" w:rsidP="001417BF">
      <w:pPr>
        <w:shd w:val="clear" w:color="auto" w:fill="FFFFFF"/>
        <w:ind w:left="360"/>
        <w:jc w:val="both"/>
        <w:rPr>
          <w:spacing w:val="-1"/>
          <w:position w:val="-9"/>
          <w:sz w:val="24"/>
          <w:szCs w:val="24"/>
          <w:lang w:val="lv-LV"/>
        </w:rPr>
      </w:pPr>
      <w:r w:rsidRPr="00AF6846">
        <w:rPr>
          <w:iCs/>
          <w:sz w:val="24"/>
          <w:szCs w:val="24"/>
          <w:lang w:val="lv-LV"/>
        </w:rPr>
        <w:t xml:space="preserve">               </w:t>
      </w:r>
      <w:r w:rsidRPr="00AF6846">
        <w:rPr>
          <w:iCs/>
          <w:position w:val="-36"/>
          <w:sz w:val="24"/>
          <w:szCs w:val="24"/>
          <w:lang w:val="lv-LV"/>
        </w:rPr>
        <w:object w:dxaOrig="5520" w:dyaOrig="840">
          <v:shape id="_x0000_i1476" type="#_x0000_t75" style="width:276.8pt;height:42.1pt" o:ole="">
            <v:imagedata r:id="rId1234" o:title=""/>
          </v:shape>
          <o:OLEObject Type="Embed" ProgID="Equation.3" ShapeID="_x0000_i1476" DrawAspect="Content" ObjectID="_1391504572" r:id="rId1235"/>
        </w:object>
      </w:r>
      <w:r w:rsidRPr="00AF6846">
        <w:rPr>
          <w:iCs/>
          <w:sz w:val="24"/>
          <w:szCs w:val="24"/>
          <w:lang w:val="lv-LV"/>
        </w:rPr>
        <w:t xml:space="preserve">                 (6.2)</w:t>
      </w:r>
      <w:r w:rsidRPr="00AF6846">
        <w:rPr>
          <w:spacing w:val="-1"/>
          <w:position w:val="-9"/>
          <w:sz w:val="24"/>
          <w:szCs w:val="24"/>
          <w:lang w:val="lv-LV"/>
        </w:rPr>
        <w:t xml:space="preserve"> </w:t>
      </w:r>
    </w:p>
    <w:p w:rsidR="001417BF" w:rsidRPr="00AF6846" w:rsidRDefault="001417BF" w:rsidP="001417BF">
      <w:pPr>
        <w:shd w:val="clear" w:color="auto" w:fill="FFFFFF"/>
        <w:jc w:val="both"/>
        <w:rPr>
          <w:sz w:val="24"/>
          <w:szCs w:val="24"/>
          <w:lang w:val="lv-LV"/>
        </w:rPr>
      </w:pPr>
      <w:r w:rsidRPr="00AF6846">
        <w:rPr>
          <w:sz w:val="24"/>
          <w:szCs w:val="24"/>
          <w:lang w:val="lv-LV"/>
        </w:rPr>
        <w:t xml:space="preserve">kur </w:t>
      </w:r>
      <w:r w:rsidRPr="00AF6846">
        <w:rPr>
          <w:i/>
          <w:sz w:val="24"/>
          <w:szCs w:val="24"/>
          <w:lang w:val="lv-LV"/>
        </w:rPr>
        <w:t>K</w:t>
      </w:r>
      <w:r w:rsidRPr="00AF6846">
        <w:rPr>
          <w:i/>
          <w:sz w:val="24"/>
          <w:szCs w:val="24"/>
          <w:vertAlign w:val="subscript"/>
          <w:lang w:val="lv-LV"/>
        </w:rPr>
        <w:t>tr</w:t>
      </w:r>
      <w:r w:rsidRPr="00AF6846">
        <w:rPr>
          <w:sz w:val="24"/>
          <w:szCs w:val="24"/>
          <w:lang w:val="lv-LV"/>
        </w:rPr>
        <w:t xml:space="preserve"> — triecienstrāvas koeficients, kuru var noteikt no 6.2. at</w:t>
      </w:r>
      <w:r w:rsidRPr="00AF6846">
        <w:rPr>
          <w:sz w:val="24"/>
          <w:szCs w:val="24"/>
          <w:lang w:val="lv-LV"/>
        </w:rPr>
        <w:softHyphen/>
        <w:t>tēlā dotā grafika vai pēc formulas</w:t>
      </w:r>
    </w:p>
    <w:p w:rsidR="001417BF" w:rsidRPr="00AF6846" w:rsidRDefault="001417BF" w:rsidP="001417BF">
      <w:pPr>
        <w:shd w:val="clear" w:color="auto" w:fill="FFFFFF"/>
        <w:jc w:val="both"/>
        <w:rPr>
          <w:sz w:val="24"/>
          <w:szCs w:val="24"/>
          <w:lang w:val="lv-LV"/>
        </w:rPr>
      </w:pPr>
      <w:r w:rsidRPr="00AF6846">
        <w:rPr>
          <w:sz w:val="24"/>
          <w:szCs w:val="24"/>
          <w:lang w:val="lv-LV"/>
        </w:rPr>
        <w:t xml:space="preserve">                                                             </w:t>
      </w:r>
      <w:r w:rsidRPr="00AF6846">
        <w:rPr>
          <w:position w:val="-12"/>
          <w:sz w:val="24"/>
          <w:szCs w:val="24"/>
          <w:lang w:val="lv-LV"/>
        </w:rPr>
        <w:object w:dxaOrig="1380" w:dyaOrig="580">
          <v:shape id="_x0000_i1477" type="#_x0000_t75" style="width:68.25pt;height:29pt" o:ole="">
            <v:imagedata r:id="rId1236" o:title=""/>
          </v:shape>
          <o:OLEObject Type="Embed" ProgID="Equation.3" ShapeID="_x0000_i1477" DrawAspect="Content" ObjectID="_1391504573" r:id="rId1237"/>
        </w:object>
      </w:r>
      <w:r w:rsidRPr="00AF6846">
        <w:rPr>
          <w:sz w:val="24"/>
          <w:szCs w:val="24"/>
          <w:lang w:val="lv-LV"/>
        </w:rPr>
        <w:t xml:space="preserve">                                          (6.3)</w:t>
      </w:r>
    </w:p>
    <w:p w:rsidR="001417BF" w:rsidRPr="00AF6846" w:rsidRDefault="001417BF" w:rsidP="001417BF">
      <w:pPr>
        <w:shd w:val="clear" w:color="auto" w:fill="FFFFFF"/>
        <w:ind w:firstLine="397"/>
        <w:rPr>
          <w:bCs/>
          <w:sz w:val="24"/>
          <w:szCs w:val="24"/>
          <w:lang w:val="lv-LV"/>
        </w:rPr>
      </w:pPr>
    </w:p>
    <w:tbl>
      <w:tblPr>
        <w:tblW w:w="0" w:type="auto"/>
        <w:tblLook w:val="01E0"/>
      </w:tblPr>
      <w:tblGrid>
        <w:gridCol w:w="8720"/>
      </w:tblGrid>
      <w:tr w:rsidR="001417BF" w:rsidRPr="00C1284D" w:rsidTr="00AF6846">
        <w:tc>
          <w:tcPr>
            <w:tcW w:w="9571" w:type="dxa"/>
          </w:tcPr>
          <w:p w:rsidR="001417BF" w:rsidRPr="00AF6846" w:rsidRDefault="001417BF" w:rsidP="00AF6846">
            <w:pPr>
              <w:jc w:val="center"/>
              <w:rPr>
                <w:sz w:val="22"/>
                <w:szCs w:val="22"/>
                <w:lang w:val="lv-LV"/>
              </w:rPr>
            </w:pPr>
            <w:r w:rsidRPr="00AF6846">
              <w:rPr>
                <w:noProof/>
                <w:sz w:val="22"/>
                <w:szCs w:val="22"/>
                <w:lang w:val="lv-LV" w:eastAsia="lv-LV"/>
              </w:rPr>
              <w:drawing>
                <wp:inline distT="0" distB="0" distL="0" distR="0">
                  <wp:extent cx="4110990" cy="3343275"/>
                  <wp:effectExtent l="19050" t="0" r="3810" b="0"/>
                  <wp:docPr id="20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38" cstate="print">
                            <a:lum bright="-40000" contrast="60000"/>
                          </a:blip>
                          <a:srcRect/>
                          <a:stretch>
                            <a:fillRect/>
                          </a:stretch>
                        </pic:blipFill>
                        <pic:spPr bwMode="auto">
                          <a:xfrm>
                            <a:off x="0" y="0"/>
                            <a:ext cx="4110990" cy="3343275"/>
                          </a:xfrm>
                          <a:prstGeom prst="rect">
                            <a:avLst/>
                          </a:prstGeom>
                          <a:noFill/>
                          <a:ln w="9525">
                            <a:noFill/>
                            <a:miter lim="800000"/>
                            <a:headEnd/>
                            <a:tailEnd/>
                          </a:ln>
                        </pic:spPr>
                      </pic:pic>
                    </a:graphicData>
                  </a:graphic>
                </wp:inline>
              </w:drawing>
            </w:r>
          </w:p>
          <w:p w:rsidR="001417BF" w:rsidRPr="00AF6846" w:rsidRDefault="001417BF" w:rsidP="00AF6846">
            <w:pPr>
              <w:jc w:val="center"/>
              <w:rPr>
                <w:sz w:val="22"/>
                <w:szCs w:val="22"/>
                <w:lang w:val="lv-LV"/>
              </w:rPr>
            </w:pPr>
          </w:p>
          <w:p w:rsidR="001417BF" w:rsidRPr="00AF6846" w:rsidRDefault="001417BF" w:rsidP="00AF6846">
            <w:pPr>
              <w:jc w:val="center"/>
              <w:rPr>
                <w:sz w:val="22"/>
                <w:szCs w:val="22"/>
                <w:lang w:val="lv-LV"/>
              </w:rPr>
            </w:pPr>
            <w:r w:rsidRPr="00AF6846">
              <w:rPr>
                <w:sz w:val="22"/>
                <w:szCs w:val="22"/>
                <w:lang w:val="lv-LV"/>
              </w:rPr>
              <w:t>6.1. att. Strāvu izmaiņas trīsfāžu īsslēguma gadījumā.</w:t>
            </w:r>
          </w:p>
          <w:p w:rsidR="001417BF" w:rsidRPr="00AF6846" w:rsidRDefault="001417BF" w:rsidP="00AF6846">
            <w:pPr>
              <w:jc w:val="center"/>
              <w:rPr>
                <w:bCs/>
                <w:sz w:val="10"/>
                <w:szCs w:val="10"/>
                <w:lang w:val="lv-LV"/>
              </w:rPr>
            </w:pPr>
          </w:p>
        </w:tc>
      </w:tr>
    </w:tbl>
    <w:p w:rsidR="001417BF" w:rsidRPr="00AF6846" w:rsidRDefault="001417BF" w:rsidP="001417BF">
      <w:pPr>
        <w:shd w:val="clear" w:color="auto" w:fill="FFFFFF"/>
        <w:ind w:left="360"/>
        <w:jc w:val="both"/>
        <w:rPr>
          <w:bCs/>
          <w:sz w:val="24"/>
          <w:szCs w:val="24"/>
          <w:lang w:val="lv-LV"/>
        </w:rPr>
      </w:pPr>
    </w:p>
    <w:tbl>
      <w:tblPr>
        <w:tblW w:w="0" w:type="auto"/>
        <w:tblLook w:val="01E0"/>
      </w:tblPr>
      <w:tblGrid>
        <w:gridCol w:w="4566"/>
        <w:gridCol w:w="4154"/>
      </w:tblGrid>
      <w:tr w:rsidR="001417BF" w:rsidRPr="00AF6846" w:rsidTr="00AF6846">
        <w:tc>
          <w:tcPr>
            <w:tcW w:w="4937" w:type="dxa"/>
          </w:tcPr>
          <w:p w:rsidR="001417BF" w:rsidRPr="00AF6846" w:rsidRDefault="001417BF" w:rsidP="00AF6846">
            <w:pPr>
              <w:jc w:val="center"/>
              <w:rPr>
                <w:b/>
                <w:i/>
                <w:lang w:val="lv-LV"/>
              </w:rPr>
            </w:pPr>
            <w:r w:rsidRPr="00AF6846">
              <w:rPr>
                <w:b/>
                <w:i/>
                <w:noProof/>
                <w:lang w:val="lv-LV" w:eastAsia="lv-LV"/>
              </w:rPr>
              <w:drawing>
                <wp:inline distT="0" distB="0" distL="0" distR="0">
                  <wp:extent cx="2265169" cy="1499616"/>
                  <wp:effectExtent l="19050" t="0" r="1781" b="0"/>
                  <wp:docPr id="20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39" cstate="print">
                            <a:lum bright="-10000" contrast="30000"/>
                          </a:blip>
                          <a:srcRect/>
                          <a:stretch>
                            <a:fillRect/>
                          </a:stretch>
                        </pic:blipFill>
                        <pic:spPr bwMode="auto">
                          <a:xfrm>
                            <a:off x="0" y="0"/>
                            <a:ext cx="2265464" cy="1499811"/>
                          </a:xfrm>
                          <a:prstGeom prst="rect">
                            <a:avLst/>
                          </a:prstGeom>
                          <a:noFill/>
                          <a:ln w="9525">
                            <a:noFill/>
                            <a:miter lim="800000"/>
                            <a:headEnd/>
                            <a:tailEnd/>
                          </a:ln>
                        </pic:spPr>
                      </pic:pic>
                    </a:graphicData>
                  </a:graphic>
                </wp:inline>
              </w:drawing>
            </w:r>
          </w:p>
          <w:p w:rsidR="001417BF" w:rsidRPr="00AF6846" w:rsidRDefault="001417BF" w:rsidP="00AF6846">
            <w:pPr>
              <w:jc w:val="center"/>
              <w:rPr>
                <w:b/>
                <w:i/>
                <w:lang w:val="lv-LV"/>
              </w:rPr>
            </w:pPr>
            <w:r w:rsidRPr="00AF6846">
              <w:rPr>
                <w:b/>
                <w:i/>
                <w:lang w:val="lv-LV"/>
              </w:rPr>
              <w:t>a</w:t>
            </w:r>
          </w:p>
        </w:tc>
        <w:tc>
          <w:tcPr>
            <w:tcW w:w="4350" w:type="dxa"/>
          </w:tcPr>
          <w:p w:rsidR="001417BF" w:rsidRPr="00AF6846" w:rsidRDefault="001417BF" w:rsidP="00AF6846">
            <w:pPr>
              <w:shd w:val="clear" w:color="auto" w:fill="FFFFFF"/>
              <w:jc w:val="center"/>
              <w:rPr>
                <w:b/>
                <w:bCs/>
                <w:i/>
                <w:lang w:val="lv-LV"/>
              </w:rPr>
            </w:pPr>
            <w:r w:rsidRPr="00AF6846">
              <w:rPr>
                <w:b/>
                <w:bCs/>
                <w:i/>
                <w:noProof/>
                <w:lang w:val="lv-LV" w:eastAsia="lv-LV"/>
              </w:rPr>
              <w:drawing>
                <wp:inline distT="0" distB="0" distL="0" distR="0">
                  <wp:extent cx="2228651" cy="1456292"/>
                  <wp:effectExtent l="19050" t="0" r="199" b="0"/>
                  <wp:docPr id="20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40" cstate="print">
                            <a:lum bright="-10000" contrast="30000"/>
                          </a:blip>
                          <a:srcRect/>
                          <a:stretch>
                            <a:fillRect/>
                          </a:stretch>
                        </pic:blipFill>
                        <pic:spPr bwMode="auto">
                          <a:xfrm>
                            <a:off x="0" y="0"/>
                            <a:ext cx="2228481" cy="1456181"/>
                          </a:xfrm>
                          <a:prstGeom prst="rect">
                            <a:avLst/>
                          </a:prstGeom>
                          <a:noFill/>
                          <a:ln w="9525">
                            <a:noFill/>
                            <a:miter lim="800000"/>
                            <a:headEnd/>
                            <a:tailEnd/>
                          </a:ln>
                        </pic:spPr>
                      </pic:pic>
                    </a:graphicData>
                  </a:graphic>
                </wp:inline>
              </w:drawing>
            </w:r>
          </w:p>
          <w:p w:rsidR="001417BF" w:rsidRPr="00AF6846" w:rsidRDefault="001417BF" w:rsidP="00AF6846">
            <w:pPr>
              <w:shd w:val="clear" w:color="auto" w:fill="FFFFFF"/>
              <w:jc w:val="center"/>
              <w:rPr>
                <w:b/>
                <w:bCs/>
                <w:i/>
                <w:lang w:val="lv-LV"/>
              </w:rPr>
            </w:pPr>
            <w:r w:rsidRPr="00AF6846">
              <w:rPr>
                <w:b/>
                <w:bCs/>
                <w:i/>
                <w:lang w:val="lv-LV"/>
              </w:rPr>
              <w:t>b</w:t>
            </w:r>
          </w:p>
        </w:tc>
      </w:tr>
    </w:tbl>
    <w:p w:rsidR="001417BF" w:rsidRPr="00AF6846" w:rsidRDefault="001417BF" w:rsidP="001417BF">
      <w:pPr>
        <w:shd w:val="clear" w:color="auto" w:fill="FFFFFF"/>
        <w:jc w:val="center"/>
        <w:rPr>
          <w:sz w:val="16"/>
          <w:szCs w:val="16"/>
          <w:lang w:val="lv-LV"/>
        </w:rPr>
      </w:pPr>
    </w:p>
    <w:p w:rsidR="001417BF" w:rsidRPr="00AF6846" w:rsidRDefault="001417BF" w:rsidP="001417BF">
      <w:pPr>
        <w:shd w:val="clear" w:color="auto" w:fill="FFFFFF"/>
        <w:jc w:val="center"/>
        <w:rPr>
          <w:sz w:val="22"/>
          <w:szCs w:val="22"/>
          <w:lang w:val="lv-LV"/>
        </w:rPr>
      </w:pPr>
      <w:r w:rsidRPr="00AF6846">
        <w:rPr>
          <w:sz w:val="22"/>
          <w:szCs w:val="22"/>
          <w:lang w:val="lv-LV"/>
        </w:rPr>
        <w:t xml:space="preserve">6.2. att. Triecienstrāvas koeficienta </w:t>
      </w:r>
      <w:r w:rsidRPr="00AF6846">
        <w:rPr>
          <w:i/>
          <w:sz w:val="22"/>
          <w:szCs w:val="22"/>
          <w:lang w:val="lv-LV"/>
        </w:rPr>
        <w:t>K</w:t>
      </w:r>
      <w:r w:rsidRPr="00AF6846">
        <w:rPr>
          <w:i/>
          <w:sz w:val="22"/>
          <w:szCs w:val="22"/>
          <w:vertAlign w:val="subscript"/>
          <w:lang w:val="lv-LV"/>
        </w:rPr>
        <w:t>tr</w:t>
      </w:r>
      <w:r w:rsidRPr="00AF6846">
        <w:rPr>
          <w:i/>
          <w:iCs/>
          <w:sz w:val="22"/>
          <w:szCs w:val="22"/>
          <w:lang w:val="lv-LV"/>
        </w:rPr>
        <w:t xml:space="preserve"> </w:t>
      </w:r>
      <w:r w:rsidRPr="00AF6846">
        <w:rPr>
          <w:sz w:val="22"/>
          <w:szCs w:val="22"/>
          <w:lang w:val="lv-LV"/>
        </w:rPr>
        <w:t>atkarība no pretestību attiecības X</w:t>
      </w:r>
      <w:r w:rsidRPr="00AF6846">
        <w:rPr>
          <w:i/>
          <w:iCs/>
          <w:sz w:val="22"/>
          <w:szCs w:val="22"/>
          <w:lang w:val="lv-LV"/>
        </w:rPr>
        <w:t xml:space="preserve">/R </w:t>
      </w:r>
      <w:r w:rsidRPr="00AF6846">
        <w:rPr>
          <w:iCs/>
          <w:sz w:val="22"/>
          <w:szCs w:val="22"/>
          <w:lang w:val="lv-LV"/>
        </w:rPr>
        <w:t>(</w:t>
      </w:r>
      <w:r w:rsidRPr="00AF6846">
        <w:rPr>
          <w:i/>
          <w:iCs/>
          <w:sz w:val="22"/>
          <w:szCs w:val="22"/>
          <w:lang w:val="lv-LV"/>
        </w:rPr>
        <w:t>a</w:t>
      </w:r>
      <w:r w:rsidRPr="00AF6846">
        <w:rPr>
          <w:iCs/>
          <w:sz w:val="22"/>
          <w:szCs w:val="22"/>
          <w:lang w:val="lv-LV"/>
        </w:rPr>
        <w:t xml:space="preserve">) un </w:t>
      </w:r>
      <w:r w:rsidRPr="00AF6846">
        <w:rPr>
          <w:i/>
          <w:iCs/>
          <w:sz w:val="22"/>
          <w:szCs w:val="22"/>
          <w:lang w:val="lv-LV"/>
        </w:rPr>
        <w:t>R/X</w:t>
      </w:r>
      <w:r w:rsidRPr="00AF6846">
        <w:rPr>
          <w:iCs/>
          <w:sz w:val="22"/>
          <w:szCs w:val="22"/>
          <w:lang w:val="lv-LV"/>
        </w:rPr>
        <w:t xml:space="preserve"> (</w:t>
      </w:r>
      <w:r w:rsidRPr="00AF6846">
        <w:rPr>
          <w:i/>
          <w:iCs/>
          <w:sz w:val="22"/>
          <w:szCs w:val="22"/>
          <w:lang w:val="lv-LV"/>
        </w:rPr>
        <w:t>b</w:t>
      </w:r>
      <w:r w:rsidRPr="00AF6846">
        <w:rPr>
          <w:iCs/>
          <w:sz w:val="22"/>
          <w:szCs w:val="22"/>
          <w:lang w:val="lv-LV"/>
        </w:rPr>
        <w:t>)</w:t>
      </w:r>
      <w:r w:rsidRPr="00AF6846">
        <w:rPr>
          <w:i/>
          <w:iCs/>
          <w:sz w:val="22"/>
          <w:szCs w:val="22"/>
          <w:lang w:val="lv-LV"/>
        </w:rPr>
        <w:t>.</w:t>
      </w:r>
    </w:p>
    <w:p w:rsidR="001417BF" w:rsidRPr="00AF6846" w:rsidRDefault="001417BF" w:rsidP="001417BF">
      <w:pPr>
        <w:shd w:val="clear" w:color="auto" w:fill="FFFFFF"/>
        <w:jc w:val="both"/>
        <w:rPr>
          <w:sz w:val="24"/>
          <w:szCs w:val="24"/>
          <w:lang w:val="lv-LV"/>
        </w:rPr>
      </w:pPr>
    </w:p>
    <w:p w:rsidR="001417BF" w:rsidRPr="00AF6846" w:rsidRDefault="001417BF" w:rsidP="001417BF">
      <w:pPr>
        <w:widowControl/>
        <w:numPr>
          <w:ilvl w:val="0"/>
          <w:numId w:val="73"/>
        </w:numPr>
        <w:shd w:val="clear" w:color="auto" w:fill="FFFFFF"/>
        <w:autoSpaceDE/>
        <w:autoSpaceDN/>
        <w:adjustRightInd/>
        <w:jc w:val="both"/>
        <w:rPr>
          <w:sz w:val="24"/>
          <w:szCs w:val="24"/>
          <w:lang w:val="lv-LV"/>
        </w:rPr>
      </w:pPr>
      <w:r w:rsidRPr="00AF6846">
        <w:rPr>
          <w:i/>
          <w:iCs/>
          <w:sz w:val="24"/>
          <w:szCs w:val="24"/>
          <w:lang w:val="lv-LV"/>
        </w:rPr>
        <w:t xml:space="preserve">pilnās īssleguma strāvas lielākā efektīvā vērtība </w:t>
      </w:r>
      <w:r w:rsidRPr="00AF6846">
        <w:rPr>
          <w:sz w:val="24"/>
          <w:szCs w:val="24"/>
          <w:lang w:val="lv-LV"/>
        </w:rPr>
        <w:t>pirmā perioda laikā</w:t>
      </w:r>
    </w:p>
    <w:p w:rsidR="001417BF" w:rsidRPr="00AF6846" w:rsidRDefault="001417BF" w:rsidP="001417BF">
      <w:pPr>
        <w:shd w:val="clear" w:color="auto" w:fill="FFFFFF"/>
        <w:ind w:left="360"/>
        <w:jc w:val="both"/>
        <w:rPr>
          <w:sz w:val="24"/>
          <w:szCs w:val="24"/>
          <w:lang w:val="lv-LV"/>
        </w:rPr>
      </w:pPr>
      <w:r w:rsidRPr="00AF6846">
        <w:rPr>
          <w:i/>
          <w:iCs/>
          <w:sz w:val="24"/>
          <w:szCs w:val="24"/>
          <w:lang w:val="lv-LV"/>
        </w:rPr>
        <w:t xml:space="preserve">                                                   </w:t>
      </w:r>
      <w:r w:rsidRPr="00AF6846">
        <w:rPr>
          <w:i/>
          <w:iCs/>
          <w:position w:val="-16"/>
          <w:sz w:val="24"/>
          <w:szCs w:val="24"/>
          <w:lang w:val="lv-LV"/>
        </w:rPr>
        <w:object w:dxaOrig="1579" w:dyaOrig="480">
          <v:shape id="_x0000_i1478" type="#_x0000_t75" style="width:78.55pt;height:24.3pt" o:ole="">
            <v:imagedata r:id="rId1241" o:title=""/>
          </v:shape>
          <o:OLEObject Type="Embed" ProgID="Equation.3" ShapeID="_x0000_i1478" DrawAspect="Content" ObjectID="_1391504574" r:id="rId1242"/>
        </w:object>
      </w:r>
      <w:r w:rsidRPr="00AF6846">
        <w:rPr>
          <w:iCs/>
          <w:sz w:val="24"/>
          <w:szCs w:val="24"/>
          <w:lang w:val="lv-LV"/>
        </w:rPr>
        <w:t xml:space="preserve">                                              </w:t>
      </w:r>
      <w:r w:rsidRPr="00AF6846">
        <w:rPr>
          <w:spacing w:val="-2"/>
          <w:position w:val="-8"/>
          <w:sz w:val="24"/>
          <w:szCs w:val="24"/>
          <w:lang w:val="lv-LV"/>
        </w:rPr>
        <w:t xml:space="preserve">(6.4) </w:t>
      </w:r>
    </w:p>
    <w:p w:rsidR="001417BF" w:rsidRPr="00AF6846" w:rsidRDefault="001417BF" w:rsidP="001417BF">
      <w:pPr>
        <w:shd w:val="clear" w:color="auto" w:fill="FFFFFF"/>
        <w:jc w:val="both"/>
        <w:rPr>
          <w:i/>
          <w:iCs/>
          <w:sz w:val="24"/>
          <w:szCs w:val="24"/>
          <w:lang w:val="lv-LV"/>
        </w:rPr>
      </w:pPr>
      <w:r w:rsidRPr="00AF6846">
        <w:rPr>
          <w:sz w:val="24"/>
          <w:szCs w:val="24"/>
          <w:lang w:val="lv-LV"/>
        </w:rPr>
        <w:t xml:space="preserve">kur </w:t>
      </w:r>
      <w:r w:rsidRPr="00AF6846">
        <w:rPr>
          <w:i/>
          <w:sz w:val="24"/>
          <w:szCs w:val="24"/>
          <w:lang w:val="lv-LV"/>
        </w:rPr>
        <w:t>I</w:t>
      </w:r>
      <w:r w:rsidRPr="00AF6846">
        <w:rPr>
          <w:i/>
          <w:sz w:val="24"/>
          <w:szCs w:val="24"/>
          <w:vertAlign w:val="subscript"/>
          <w:lang w:val="lv-LV"/>
        </w:rPr>
        <w:t>p,t</w:t>
      </w:r>
      <w:r w:rsidRPr="00AF6846">
        <w:rPr>
          <w:sz w:val="24"/>
          <w:szCs w:val="24"/>
          <w:vertAlign w:val="subscript"/>
          <w:lang w:val="lv-LV"/>
        </w:rPr>
        <w:t xml:space="preserve"> </w:t>
      </w:r>
      <w:r w:rsidRPr="00AF6846">
        <w:rPr>
          <w:sz w:val="24"/>
          <w:szCs w:val="24"/>
          <w:lang w:val="lv-LV"/>
        </w:rPr>
        <w:t xml:space="preserve"> — periodiskās komponentes efektīvā vērtība laika momentā </w:t>
      </w:r>
      <w:r w:rsidRPr="00AF6846">
        <w:rPr>
          <w:i/>
          <w:iCs/>
          <w:sz w:val="24"/>
          <w:szCs w:val="24"/>
          <w:lang w:val="lv-LV"/>
        </w:rPr>
        <w:t xml:space="preserve">t; </w:t>
      </w:r>
    </w:p>
    <w:p w:rsidR="001417BF" w:rsidRPr="00AF6846" w:rsidRDefault="001417BF" w:rsidP="001417BF">
      <w:pPr>
        <w:shd w:val="clear" w:color="auto" w:fill="FFFFFF"/>
        <w:ind w:firstLine="397"/>
        <w:jc w:val="both"/>
        <w:rPr>
          <w:i/>
          <w:iCs/>
          <w:sz w:val="24"/>
          <w:szCs w:val="24"/>
          <w:lang w:val="lv-LV"/>
        </w:rPr>
      </w:pPr>
      <w:r w:rsidRPr="00AF6846">
        <w:rPr>
          <w:i/>
          <w:iCs/>
          <w:sz w:val="24"/>
          <w:szCs w:val="24"/>
          <w:lang w:val="lv-LV"/>
        </w:rPr>
        <w:t>I</w:t>
      </w:r>
      <w:r w:rsidRPr="00AF6846">
        <w:rPr>
          <w:i/>
          <w:iCs/>
          <w:sz w:val="24"/>
          <w:szCs w:val="24"/>
          <w:vertAlign w:val="subscript"/>
          <w:lang w:val="lv-LV"/>
        </w:rPr>
        <w:t>a,t</w:t>
      </w:r>
      <w:r w:rsidRPr="00AF6846">
        <w:rPr>
          <w:i/>
          <w:iCs/>
          <w:sz w:val="24"/>
          <w:szCs w:val="24"/>
          <w:lang w:val="lv-LV"/>
        </w:rPr>
        <w:t xml:space="preserve"> </w:t>
      </w:r>
      <w:r w:rsidRPr="00AF6846">
        <w:rPr>
          <w:sz w:val="24"/>
          <w:szCs w:val="24"/>
          <w:lang w:val="lv-LV"/>
        </w:rPr>
        <w:t xml:space="preserve">— aperiodiskās komponentes vērtība laika momentā </w:t>
      </w:r>
      <w:r w:rsidRPr="00AF6846">
        <w:rPr>
          <w:i/>
          <w:iCs/>
          <w:sz w:val="24"/>
          <w:szCs w:val="24"/>
          <w:lang w:val="lv-LV"/>
        </w:rPr>
        <w:t xml:space="preserve">t; </w:t>
      </w:r>
    </w:p>
    <w:p w:rsidR="001417BF" w:rsidRPr="00AF6846" w:rsidRDefault="001417BF" w:rsidP="001417BF">
      <w:pPr>
        <w:widowControl/>
        <w:numPr>
          <w:ilvl w:val="0"/>
          <w:numId w:val="73"/>
        </w:numPr>
        <w:shd w:val="clear" w:color="auto" w:fill="FFFFFF"/>
        <w:autoSpaceDE/>
        <w:autoSpaceDN/>
        <w:adjustRightInd/>
        <w:jc w:val="both"/>
        <w:rPr>
          <w:sz w:val="24"/>
          <w:szCs w:val="24"/>
          <w:lang w:val="lv-LV"/>
        </w:rPr>
      </w:pPr>
      <w:r w:rsidRPr="00AF6846">
        <w:rPr>
          <w:i/>
          <w:iCs/>
          <w:sz w:val="24"/>
          <w:szCs w:val="24"/>
          <w:lang w:val="lv-LV"/>
        </w:rPr>
        <w:t>strāvas maksimālā efektīvā vērtība</w:t>
      </w:r>
    </w:p>
    <w:p w:rsidR="001417BF" w:rsidRPr="00AF6846" w:rsidRDefault="001417BF" w:rsidP="001417BF">
      <w:pPr>
        <w:shd w:val="clear" w:color="auto" w:fill="FFFFFF"/>
        <w:ind w:firstLine="397"/>
        <w:jc w:val="both"/>
        <w:rPr>
          <w:spacing w:val="-4"/>
          <w:position w:val="-10"/>
          <w:sz w:val="24"/>
          <w:szCs w:val="24"/>
          <w:lang w:val="lv-LV"/>
        </w:rPr>
      </w:pPr>
      <w:r w:rsidRPr="00AF6846">
        <w:rPr>
          <w:position w:val="-10"/>
          <w:sz w:val="24"/>
          <w:szCs w:val="24"/>
          <w:lang w:val="lv-LV"/>
        </w:rPr>
        <w:lastRenderedPageBreak/>
        <w:t xml:space="preserve">                                        </w:t>
      </w:r>
      <w:r w:rsidRPr="00AF6846">
        <w:rPr>
          <w:position w:val="-14"/>
          <w:sz w:val="24"/>
          <w:szCs w:val="24"/>
          <w:lang w:val="lv-LV"/>
        </w:rPr>
        <w:object w:dxaOrig="2299" w:dyaOrig="460">
          <v:shape id="_x0000_i1479" type="#_x0000_t75" style="width:115pt;height:23.4pt" o:ole="">
            <v:imagedata r:id="rId1243" o:title=""/>
          </v:shape>
          <o:OLEObject Type="Embed" ProgID="Equation.3" ShapeID="_x0000_i1479" DrawAspect="Content" ObjectID="_1391504575" r:id="rId1244"/>
        </w:object>
      </w:r>
      <w:r w:rsidRPr="00AF6846">
        <w:rPr>
          <w:position w:val="-10"/>
          <w:sz w:val="24"/>
          <w:szCs w:val="24"/>
          <w:lang w:val="lv-LV"/>
        </w:rPr>
        <w:t xml:space="preserve">                        </w:t>
      </w:r>
      <w:r w:rsidRPr="00AF6846">
        <w:rPr>
          <w:spacing w:val="-4"/>
          <w:position w:val="-10"/>
          <w:sz w:val="24"/>
          <w:szCs w:val="24"/>
          <w:lang w:val="lv-LV"/>
        </w:rPr>
        <w:t xml:space="preserve">                (6.5) </w:t>
      </w:r>
    </w:p>
    <w:p w:rsidR="001417BF" w:rsidRPr="00AF6846" w:rsidRDefault="001417BF" w:rsidP="001417BF">
      <w:pPr>
        <w:shd w:val="clear" w:color="auto" w:fill="FFFFFF"/>
        <w:jc w:val="both"/>
        <w:rPr>
          <w:sz w:val="24"/>
          <w:szCs w:val="24"/>
          <w:lang w:val="lv-LV"/>
        </w:rPr>
      </w:pPr>
      <w:r w:rsidRPr="00AF6846">
        <w:rPr>
          <w:sz w:val="24"/>
          <w:szCs w:val="24"/>
          <w:lang w:val="lv-LV"/>
        </w:rPr>
        <w:t xml:space="preserve">kur </w:t>
      </w:r>
      <w:r w:rsidRPr="00AF6846">
        <w:rPr>
          <w:i/>
          <w:sz w:val="24"/>
          <w:szCs w:val="24"/>
          <w:lang w:val="lv-LV"/>
        </w:rPr>
        <w:t>I</w:t>
      </w:r>
      <w:r w:rsidRPr="00AF6846">
        <w:rPr>
          <w:sz w:val="24"/>
          <w:szCs w:val="24"/>
          <w:lang w:val="lv-LV"/>
        </w:rPr>
        <w:t xml:space="preserve">" — periodiskās strāvas virspārejas komponentes maksimālā sākuma vērtība: </w:t>
      </w:r>
      <w:r w:rsidRPr="00AF6846">
        <w:rPr>
          <w:i/>
          <w:sz w:val="24"/>
          <w:szCs w:val="24"/>
          <w:lang w:val="lv-LV"/>
        </w:rPr>
        <w:t>I"</w:t>
      </w:r>
      <w:r w:rsidRPr="00AF6846">
        <w:rPr>
          <w:sz w:val="24"/>
          <w:szCs w:val="24"/>
          <w:lang w:val="lv-LV"/>
        </w:rPr>
        <w:t xml:space="preserve"> = </w:t>
      </w:r>
      <w:r w:rsidR="00C1284D">
        <w:rPr>
          <w:sz w:val="24"/>
          <w:szCs w:val="24"/>
          <w:lang w:val="lv-LV"/>
        </w:rPr>
        <w:t>=</w:t>
      </w:r>
      <w:r w:rsidRPr="00AF6846">
        <w:rPr>
          <w:sz w:val="24"/>
          <w:szCs w:val="24"/>
          <w:lang w:val="lv-LV"/>
        </w:rPr>
        <w:t>√2 ∙</w:t>
      </w:r>
      <w:r w:rsidRPr="00AF6846">
        <w:rPr>
          <w:i/>
          <w:sz w:val="24"/>
          <w:szCs w:val="24"/>
          <w:lang w:val="lv-LV"/>
        </w:rPr>
        <w:t>I</w:t>
      </w:r>
      <w:r w:rsidRPr="00AF6846">
        <w:rPr>
          <w:i/>
          <w:sz w:val="24"/>
          <w:szCs w:val="24"/>
          <w:vertAlign w:val="subscript"/>
          <w:lang w:val="lv-LV"/>
        </w:rPr>
        <w:t>p</w:t>
      </w:r>
      <w:r w:rsidRPr="00AF6846">
        <w:rPr>
          <w:sz w:val="24"/>
          <w:szCs w:val="24"/>
          <w:lang w:val="lv-LV"/>
        </w:rPr>
        <w:t>;</w:t>
      </w:r>
    </w:p>
    <w:p w:rsidR="001417BF" w:rsidRPr="00AF6846" w:rsidRDefault="001417BF" w:rsidP="001417BF">
      <w:pPr>
        <w:widowControl/>
        <w:numPr>
          <w:ilvl w:val="0"/>
          <w:numId w:val="73"/>
        </w:numPr>
        <w:shd w:val="clear" w:color="auto" w:fill="FFFFFF"/>
        <w:autoSpaceDE/>
        <w:autoSpaceDN/>
        <w:adjustRightInd/>
        <w:jc w:val="both"/>
        <w:rPr>
          <w:sz w:val="24"/>
          <w:szCs w:val="24"/>
          <w:lang w:val="lv-LV"/>
        </w:rPr>
      </w:pPr>
      <w:r w:rsidRPr="00AF6846">
        <w:rPr>
          <w:i/>
          <w:iCs/>
          <w:sz w:val="24"/>
          <w:szCs w:val="24"/>
          <w:lang w:val="lv-LV"/>
        </w:rPr>
        <w:t xml:space="preserve">īsslēguma jauda </w:t>
      </w:r>
      <w:r w:rsidRPr="00AF6846">
        <w:rPr>
          <w:sz w:val="24"/>
          <w:szCs w:val="24"/>
          <w:lang w:val="lv-LV"/>
        </w:rPr>
        <w:t xml:space="preserve">laika momentā </w:t>
      </w:r>
      <w:r w:rsidRPr="00AF6846">
        <w:rPr>
          <w:i/>
          <w:sz w:val="24"/>
          <w:szCs w:val="24"/>
          <w:lang w:val="lv-LV"/>
        </w:rPr>
        <w:t>t</w:t>
      </w:r>
    </w:p>
    <w:p w:rsidR="001417BF" w:rsidRPr="00AF6846" w:rsidRDefault="001417BF" w:rsidP="001417BF">
      <w:pPr>
        <w:shd w:val="clear" w:color="auto" w:fill="FFFFFF"/>
        <w:ind w:left="360"/>
        <w:jc w:val="both"/>
        <w:rPr>
          <w:spacing w:val="-1"/>
          <w:position w:val="-5"/>
          <w:sz w:val="24"/>
          <w:szCs w:val="24"/>
          <w:lang w:val="lv-LV"/>
        </w:rPr>
      </w:pPr>
      <w:r w:rsidRPr="00AF6846">
        <w:rPr>
          <w:sz w:val="24"/>
          <w:szCs w:val="24"/>
          <w:lang w:val="lv-LV"/>
        </w:rPr>
        <w:t xml:space="preserve">                                                   </w:t>
      </w:r>
      <w:r w:rsidRPr="00AF6846">
        <w:rPr>
          <w:position w:val="-12"/>
          <w:sz w:val="24"/>
          <w:szCs w:val="24"/>
          <w:lang w:val="lv-LV"/>
        </w:rPr>
        <w:object w:dxaOrig="1579" w:dyaOrig="400">
          <v:shape id="_x0000_i1480" type="#_x0000_t75" style="width:78.55pt;height:20.55pt" o:ole="">
            <v:imagedata r:id="rId1245" o:title=""/>
          </v:shape>
          <o:OLEObject Type="Embed" ProgID="Equation.3" ShapeID="_x0000_i1480" DrawAspect="Content" ObjectID="_1391504576" r:id="rId1246"/>
        </w:object>
      </w:r>
      <w:r w:rsidRPr="00AF6846">
        <w:rPr>
          <w:sz w:val="24"/>
          <w:szCs w:val="24"/>
          <w:lang w:val="lv-LV"/>
        </w:rPr>
        <w:t xml:space="preserve">                                        (6.6)</w:t>
      </w:r>
      <w:r w:rsidRPr="00AF6846">
        <w:rPr>
          <w:spacing w:val="-1"/>
          <w:position w:val="-5"/>
          <w:sz w:val="24"/>
          <w:szCs w:val="24"/>
          <w:lang w:val="lv-LV"/>
        </w:rPr>
        <w:t xml:space="preserve">  </w:t>
      </w:r>
    </w:p>
    <w:p w:rsidR="001417BF" w:rsidRPr="00AF6846" w:rsidRDefault="001417BF" w:rsidP="001417BF">
      <w:pPr>
        <w:shd w:val="clear" w:color="auto" w:fill="FFFFFF"/>
        <w:ind w:firstLine="397"/>
        <w:jc w:val="both"/>
        <w:rPr>
          <w:sz w:val="24"/>
          <w:szCs w:val="24"/>
          <w:lang w:val="lv-LV"/>
        </w:rPr>
      </w:pPr>
      <w:r w:rsidRPr="00AF6846">
        <w:rPr>
          <w:bCs/>
          <w:sz w:val="24"/>
          <w:szCs w:val="24"/>
          <w:lang w:val="lv-LV"/>
        </w:rPr>
        <w:t>Īsslēguma strāvas aktīva pretestība parasti daudz lielākā par induktīvo (</w:t>
      </w:r>
      <w:r w:rsidRPr="00AF6846">
        <w:rPr>
          <w:bCs/>
          <w:i/>
          <w:sz w:val="24"/>
          <w:szCs w:val="24"/>
          <w:lang w:val="lv-LV"/>
        </w:rPr>
        <w:t>R &gt;&gt; X</w:t>
      </w:r>
      <w:r w:rsidRPr="00AF6846">
        <w:rPr>
          <w:bCs/>
          <w:sz w:val="24"/>
          <w:szCs w:val="24"/>
          <w:lang w:val="lv-LV"/>
        </w:rPr>
        <w:t xml:space="preserve">), aperiodiskā strāva norimst pēc eksponenciāla likuma un pēc 0,1-0,2 s kļūst vienādas ar nulli. Tādēļ </w:t>
      </w:r>
      <w:r w:rsidRPr="00AF6846">
        <w:rPr>
          <w:sz w:val="24"/>
          <w:szCs w:val="24"/>
          <w:lang w:val="lv-LV"/>
        </w:rPr>
        <w:t>triecienstrāvas koeficientu ēkas iekšējas tīklos un ēkas ievadā varam pi</w:t>
      </w:r>
      <w:r w:rsidRPr="00AF6846">
        <w:rPr>
          <w:sz w:val="24"/>
          <w:szCs w:val="24"/>
          <w:lang w:val="lv-LV"/>
        </w:rPr>
        <w:t>e</w:t>
      </w:r>
      <w:r w:rsidRPr="00AF6846">
        <w:rPr>
          <w:sz w:val="24"/>
          <w:szCs w:val="24"/>
          <w:lang w:val="lv-LV"/>
        </w:rPr>
        <w:t>ņemt vienādam ar 1 (</w:t>
      </w:r>
      <w:r w:rsidRPr="00AF6846">
        <w:rPr>
          <w:i/>
          <w:sz w:val="24"/>
          <w:szCs w:val="24"/>
          <w:lang w:val="lv-LV"/>
        </w:rPr>
        <w:t>K</w:t>
      </w:r>
      <w:r w:rsidRPr="00AF6846">
        <w:rPr>
          <w:i/>
          <w:sz w:val="24"/>
          <w:szCs w:val="24"/>
          <w:vertAlign w:val="subscript"/>
          <w:lang w:val="lv-LV"/>
        </w:rPr>
        <w:t>tr</w:t>
      </w:r>
      <w:r w:rsidRPr="00AF6846">
        <w:rPr>
          <w:sz w:val="24"/>
          <w:szCs w:val="24"/>
          <w:lang w:val="lv-LV"/>
        </w:rPr>
        <w:t xml:space="preserve"> = 1) un tikai uz apakšstacijas kopnēm viņš palielinās līdz </w:t>
      </w:r>
      <w:r w:rsidRPr="00AF6846">
        <w:rPr>
          <w:i/>
          <w:sz w:val="24"/>
          <w:szCs w:val="24"/>
          <w:lang w:val="lv-LV"/>
        </w:rPr>
        <w:t>K</w:t>
      </w:r>
      <w:r w:rsidRPr="00AF6846">
        <w:rPr>
          <w:i/>
          <w:sz w:val="24"/>
          <w:szCs w:val="24"/>
          <w:vertAlign w:val="subscript"/>
          <w:lang w:val="lv-LV"/>
        </w:rPr>
        <w:t>tr</w:t>
      </w:r>
      <w:r w:rsidRPr="00AF6846">
        <w:rPr>
          <w:sz w:val="24"/>
          <w:szCs w:val="24"/>
          <w:lang w:val="lv-LV"/>
        </w:rPr>
        <w:t xml:space="preserve"> = </w:t>
      </w:r>
      <w:r w:rsidR="00C1284D">
        <w:rPr>
          <w:sz w:val="24"/>
          <w:szCs w:val="24"/>
          <w:lang w:val="lv-LV"/>
        </w:rPr>
        <w:t>=</w:t>
      </w:r>
      <w:r w:rsidRPr="00AF6846">
        <w:rPr>
          <w:sz w:val="24"/>
          <w:szCs w:val="24"/>
          <w:lang w:val="lv-LV"/>
        </w:rPr>
        <w:t xml:space="preserve">1,1. </w:t>
      </w:r>
    </w:p>
    <w:p w:rsidR="001417BF" w:rsidRPr="00AF6846" w:rsidRDefault="001417BF" w:rsidP="001417BF">
      <w:pPr>
        <w:keepNext/>
        <w:keepLines/>
        <w:ind w:firstLine="397"/>
        <w:rPr>
          <w:b/>
          <w:bCs/>
          <w:sz w:val="24"/>
          <w:szCs w:val="24"/>
          <w:lang w:val="lv-LV" w:eastAsia="lv-LV"/>
        </w:rPr>
      </w:pPr>
    </w:p>
    <w:p w:rsidR="001417BF" w:rsidRPr="00AF6846" w:rsidRDefault="001417BF" w:rsidP="001417BF">
      <w:pPr>
        <w:keepNext/>
        <w:keepLines/>
        <w:ind w:firstLine="397"/>
        <w:rPr>
          <w:sz w:val="24"/>
          <w:szCs w:val="24"/>
          <w:lang w:val="lv-LV" w:eastAsia="lv-LV"/>
        </w:rPr>
      </w:pPr>
      <w:r w:rsidRPr="00AF6846">
        <w:rPr>
          <w:b/>
          <w:bCs/>
          <w:sz w:val="24"/>
          <w:szCs w:val="24"/>
          <w:lang w:val="lv-LV" w:eastAsia="lv-LV"/>
        </w:rPr>
        <w:t xml:space="preserve">6.3. ĪSSLĒGUMA STRĀVAS ZEMSPRIEGUMA TIKLOS </w:t>
      </w:r>
    </w:p>
    <w:p w:rsidR="001417BF" w:rsidRPr="00AF6846" w:rsidRDefault="001417BF" w:rsidP="001417BF">
      <w:pPr>
        <w:ind w:firstLine="397"/>
        <w:rPr>
          <w:spacing w:val="10"/>
          <w:sz w:val="24"/>
          <w:szCs w:val="24"/>
          <w:lang w:val="lv-LV" w:eastAsia="lv-LV"/>
        </w:rPr>
      </w:pPr>
    </w:p>
    <w:p w:rsidR="001417BF" w:rsidRPr="00AF6846" w:rsidRDefault="001417BF" w:rsidP="001417BF">
      <w:pPr>
        <w:ind w:firstLine="397"/>
        <w:jc w:val="both"/>
        <w:rPr>
          <w:sz w:val="24"/>
          <w:szCs w:val="24"/>
          <w:lang w:val="lv-LV" w:eastAsia="lv-LV"/>
        </w:rPr>
      </w:pPr>
      <w:r w:rsidRPr="00AF6846">
        <w:rPr>
          <w:sz w:val="24"/>
          <w:szCs w:val="24"/>
          <w:lang w:val="lv-LV" w:eastAsia="lv-LV"/>
        </w:rPr>
        <w:t>Zemsprieguma tīklu galvenais barošanas avots ir transformatori, kuru jauda būtiski atšķiras no sistēmas jaudas, un spriegums uz to sekundārajiem tinumiem paliek nema</w:t>
      </w:r>
      <w:r w:rsidRPr="00AF6846">
        <w:rPr>
          <w:sz w:val="24"/>
          <w:szCs w:val="24"/>
          <w:lang w:val="lv-LV" w:eastAsia="lv-LV"/>
        </w:rPr>
        <w:t>i</w:t>
      </w:r>
      <w:r w:rsidRPr="00AF6846">
        <w:rPr>
          <w:sz w:val="24"/>
          <w:szCs w:val="24"/>
          <w:lang w:val="lv-LV" w:eastAsia="lv-LV"/>
        </w:rPr>
        <w:t>nīgs un vienāds ar l,05</w:t>
      </w:r>
      <w:r w:rsidRPr="00AF6846">
        <w:rPr>
          <w:i/>
          <w:sz w:val="24"/>
          <w:szCs w:val="24"/>
          <w:lang w:val="lv-LV" w:eastAsia="lv-LV"/>
        </w:rPr>
        <w:t>U</w:t>
      </w:r>
      <w:r w:rsidRPr="00AF6846">
        <w:rPr>
          <w:i/>
          <w:sz w:val="24"/>
          <w:szCs w:val="24"/>
          <w:vertAlign w:val="subscript"/>
          <w:lang w:val="lv-LV" w:eastAsia="lv-LV"/>
        </w:rPr>
        <w:t>N.T.</w:t>
      </w:r>
      <w:r w:rsidRPr="00AF6846">
        <w:rPr>
          <w:sz w:val="24"/>
          <w:szCs w:val="24"/>
          <w:lang w:val="lv-LV" w:eastAsia="lv-LV"/>
        </w:rPr>
        <w:t>. Šajos gadījumos barošanas sistēmu var uzskatīt par avotu ar kon</w:t>
      </w:r>
      <w:r w:rsidRPr="00AF6846">
        <w:rPr>
          <w:sz w:val="24"/>
          <w:szCs w:val="24"/>
          <w:lang w:val="lv-LV" w:eastAsia="lv-LV"/>
        </w:rPr>
        <w:softHyphen/>
        <w:t xml:space="preserve">stantu EDS, kura pretestība ir vienāda ar 0. </w:t>
      </w:r>
      <w:r w:rsidRPr="00AF6846">
        <w:rPr>
          <w:sz w:val="24"/>
          <w:szCs w:val="24"/>
          <w:lang w:val="lv-LV"/>
        </w:rPr>
        <w:t xml:space="preserve">Šis </w:t>
      </w:r>
      <w:r w:rsidRPr="00AF6846">
        <w:rPr>
          <w:sz w:val="24"/>
          <w:szCs w:val="24"/>
          <w:lang w:val="lv-LV" w:eastAsia="lv-LV"/>
        </w:rPr>
        <w:t>nosacījums prak</w:t>
      </w:r>
      <w:r w:rsidRPr="00AF6846">
        <w:rPr>
          <w:sz w:val="24"/>
          <w:szCs w:val="24"/>
          <w:lang w:val="lv-LV" w:eastAsia="lv-LV"/>
        </w:rPr>
        <w:softHyphen/>
        <w:t>tiski vienmēr pastāv, ja jauda pazeminošajiem transformatoriem, caur kuriem barojas īsslēguma vieta, atbilst sakarībai</w:t>
      </w:r>
    </w:p>
    <w:p w:rsidR="001417BF" w:rsidRPr="00AF6846" w:rsidRDefault="001417BF" w:rsidP="001417BF">
      <w:pPr>
        <w:ind w:firstLine="397"/>
        <w:jc w:val="both"/>
        <w:rPr>
          <w:sz w:val="24"/>
          <w:szCs w:val="24"/>
          <w:lang w:val="lv-LV" w:eastAsia="lv-LV"/>
        </w:rPr>
      </w:pPr>
      <w:r w:rsidRPr="00AF6846">
        <w:rPr>
          <w:sz w:val="24"/>
          <w:szCs w:val="24"/>
          <w:lang w:val="lv-LV"/>
        </w:rPr>
        <w:t xml:space="preserve"> </w:t>
      </w:r>
      <w:r w:rsidRPr="00AF6846">
        <w:rPr>
          <w:sz w:val="24"/>
          <w:szCs w:val="24"/>
          <w:lang w:val="lv-LV"/>
        </w:rPr>
        <w:tab/>
      </w:r>
      <w:r w:rsidRPr="00AF6846">
        <w:rPr>
          <w:sz w:val="24"/>
          <w:szCs w:val="24"/>
          <w:lang w:val="lv-LV"/>
        </w:rPr>
        <w:tab/>
      </w:r>
      <w:r w:rsidRPr="00AF6846">
        <w:rPr>
          <w:sz w:val="24"/>
          <w:szCs w:val="24"/>
          <w:lang w:val="lv-LV"/>
        </w:rPr>
        <w:tab/>
      </w:r>
      <w:r w:rsidRPr="00AF6846">
        <w:rPr>
          <w:sz w:val="24"/>
          <w:szCs w:val="24"/>
          <w:lang w:val="lv-LV"/>
        </w:rPr>
        <w:tab/>
      </w:r>
      <w:r w:rsidRPr="00AF6846">
        <w:rPr>
          <w:sz w:val="24"/>
          <w:szCs w:val="24"/>
          <w:lang w:val="lv-LV"/>
        </w:rPr>
        <w:tab/>
      </w:r>
      <w:r w:rsidRPr="00AF6846">
        <w:rPr>
          <w:position w:val="-24"/>
          <w:sz w:val="24"/>
          <w:szCs w:val="24"/>
          <w:lang w:val="lv-LV"/>
        </w:rPr>
        <w:object w:dxaOrig="1040" w:dyaOrig="620">
          <v:shape id="_x0000_i1481" type="#_x0000_t75" style="width:51.45pt;height:31.8pt" o:ole="">
            <v:imagedata r:id="rId1247" o:title=""/>
          </v:shape>
          <o:OLEObject Type="Embed" ProgID="Equation.3" ShapeID="_x0000_i1481" DrawAspect="Content" ObjectID="_1391504577" r:id="rId1248"/>
        </w:object>
      </w:r>
      <w:r w:rsidRPr="00AF6846">
        <w:rPr>
          <w:sz w:val="24"/>
          <w:szCs w:val="24"/>
          <w:lang w:val="lv-LV" w:eastAsia="lv-LV"/>
        </w:rPr>
        <w:t xml:space="preserve"> </w:t>
      </w:r>
      <w:r w:rsidRPr="00AF6846">
        <w:rPr>
          <w:sz w:val="24"/>
          <w:szCs w:val="24"/>
          <w:lang w:val="lv-LV" w:eastAsia="lv-LV"/>
        </w:rPr>
        <w:tab/>
      </w:r>
      <w:r w:rsidRPr="00AF6846">
        <w:rPr>
          <w:sz w:val="24"/>
          <w:szCs w:val="24"/>
          <w:lang w:val="lv-LV" w:eastAsia="lv-LV"/>
        </w:rPr>
        <w:tab/>
      </w:r>
      <w:r w:rsidRPr="00AF6846">
        <w:rPr>
          <w:sz w:val="24"/>
          <w:szCs w:val="24"/>
          <w:lang w:val="lv-LV" w:eastAsia="lv-LV"/>
        </w:rPr>
        <w:tab/>
      </w:r>
      <w:r w:rsidRPr="00AF6846">
        <w:rPr>
          <w:sz w:val="24"/>
          <w:szCs w:val="24"/>
          <w:lang w:val="lv-LV" w:eastAsia="lv-LV"/>
        </w:rPr>
        <w:tab/>
      </w:r>
      <w:r w:rsidR="005A4C27">
        <w:rPr>
          <w:sz w:val="24"/>
          <w:szCs w:val="24"/>
          <w:lang w:val="lv-LV" w:eastAsia="lv-LV"/>
        </w:rPr>
        <w:t xml:space="preserve">   </w:t>
      </w:r>
      <w:r w:rsidRPr="00AF6846">
        <w:rPr>
          <w:sz w:val="24"/>
          <w:szCs w:val="24"/>
          <w:lang w:val="lv-LV" w:eastAsia="lv-LV"/>
        </w:rPr>
        <w:t>(6.7)</w:t>
      </w:r>
    </w:p>
    <w:p w:rsidR="001417BF" w:rsidRPr="00AF6846" w:rsidRDefault="001417BF" w:rsidP="001417BF">
      <w:pPr>
        <w:jc w:val="both"/>
        <w:rPr>
          <w:sz w:val="24"/>
          <w:szCs w:val="24"/>
          <w:lang w:val="lv-LV" w:eastAsia="lv-LV"/>
        </w:rPr>
      </w:pPr>
      <w:r w:rsidRPr="00AF6846">
        <w:rPr>
          <w:sz w:val="24"/>
          <w:szCs w:val="24"/>
          <w:lang w:val="lv-LV" w:eastAsia="lv-LV"/>
        </w:rPr>
        <w:t xml:space="preserve">kur </w:t>
      </w:r>
      <w:r w:rsidRPr="00AF6846">
        <w:rPr>
          <w:i/>
          <w:sz w:val="24"/>
          <w:szCs w:val="24"/>
          <w:lang w:val="lv-LV" w:eastAsia="lv-LV"/>
        </w:rPr>
        <w:t>S</w:t>
      </w:r>
      <w:r w:rsidRPr="00AF6846">
        <w:rPr>
          <w:i/>
          <w:sz w:val="24"/>
          <w:szCs w:val="24"/>
          <w:vertAlign w:val="subscript"/>
          <w:lang w:val="lv-LV" w:eastAsia="lv-LV"/>
        </w:rPr>
        <w:t>sist</w:t>
      </w:r>
      <w:r w:rsidRPr="00AF6846">
        <w:rPr>
          <w:sz w:val="24"/>
          <w:szCs w:val="24"/>
          <w:lang w:val="lv-LV" w:eastAsia="lv-LV"/>
        </w:rPr>
        <w:t xml:space="preserve"> — barošanas sistēmas jauda, MV·A.</w:t>
      </w:r>
    </w:p>
    <w:p w:rsidR="001417BF" w:rsidRPr="00AF6846" w:rsidRDefault="001417BF" w:rsidP="001417BF">
      <w:pPr>
        <w:ind w:firstLine="397"/>
        <w:jc w:val="both"/>
        <w:rPr>
          <w:sz w:val="24"/>
          <w:szCs w:val="24"/>
          <w:lang w:val="lv-LV" w:eastAsia="lv-LV"/>
        </w:rPr>
      </w:pPr>
      <w:r w:rsidRPr="00AF6846">
        <w:rPr>
          <w:sz w:val="24"/>
          <w:szCs w:val="24"/>
          <w:lang w:val="lv-LV" w:eastAsia="lv-LV"/>
        </w:rPr>
        <w:t>Zemsprieguma tīkliem raksturīgs to lielais kop</w:t>
      </w:r>
      <w:r w:rsidRPr="00AF6846">
        <w:rPr>
          <w:sz w:val="24"/>
          <w:szCs w:val="24"/>
          <w:lang w:val="lv-LV" w:eastAsia="lv-LV"/>
        </w:rPr>
        <w:softHyphen/>
        <w:t>garums un elektriskās aparatūras (strāvmaiņi, kontaktori, automā</w:t>
      </w:r>
      <w:r w:rsidRPr="00AF6846">
        <w:rPr>
          <w:sz w:val="24"/>
          <w:szCs w:val="24"/>
          <w:lang w:val="lv-LV" w:eastAsia="lv-LV"/>
        </w:rPr>
        <w:softHyphen/>
        <w:t>tiskie gaisa slēdži u. tml.) daudzums.</w:t>
      </w:r>
    </w:p>
    <w:p w:rsidR="001417BF" w:rsidRPr="00AF6846" w:rsidRDefault="001417BF" w:rsidP="001417BF">
      <w:pPr>
        <w:ind w:firstLine="397"/>
        <w:jc w:val="both"/>
        <w:rPr>
          <w:sz w:val="24"/>
          <w:szCs w:val="24"/>
          <w:lang w:val="lv-LV" w:eastAsia="lv-LV"/>
        </w:rPr>
      </w:pPr>
      <w:r w:rsidRPr="00AF6846">
        <w:rPr>
          <w:sz w:val="24"/>
          <w:szCs w:val="24"/>
          <w:lang w:val="lv-LV" w:eastAsia="lv-LV"/>
        </w:rPr>
        <w:t>Būtiski īsslēgumu strāvas ietekmē līniju aktīvās pretestības, strāvmaiņu, automātu spoļu un kontaktoru induktīvās pretestības. Ja šos faktorus neievēro, tad var rasties liela kļūda, kura savukārt ir par pamatu nepareizai vadu un kabeļu dzīslu šķērsgriezumu un elek</w:t>
      </w:r>
      <w:r w:rsidRPr="00AF6846">
        <w:rPr>
          <w:sz w:val="24"/>
          <w:szCs w:val="24"/>
          <w:lang w:val="lv-LV" w:eastAsia="lv-LV"/>
        </w:rPr>
        <w:softHyphen/>
        <w:t>triskās aparatūras izvēlei.</w:t>
      </w:r>
    </w:p>
    <w:p w:rsidR="001417BF" w:rsidRPr="00AF6846" w:rsidRDefault="001417BF" w:rsidP="001417BF">
      <w:pPr>
        <w:ind w:firstLine="397"/>
        <w:jc w:val="both"/>
        <w:rPr>
          <w:sz w:val="24"/>
          <w:szCs w:val="24"/>
          <w:lang w:val="lv-LV" w:eastAsia="lv-LV"/>
        </w:rPr>
      </w:pPr>
      <w:r w:rsidRPr="00AF6846">
        <w:rPr>
          <w:sz w:val="24"/>
          <w:szCs w:val="24"/>
          <w:lang w:val="lv-LV" w:eastAsia="lv-LV"/>
        </w:rPr>
        <w:t>Daudzos gadījumos jāņem vērā arī aktīvās pretestības palieli</w:t>
      </w:r>
      <w:r w:rsidRPr="00AF6846">
        <w:rPr>
          <w:sz w:val="24"/>
          <w:szCs w:val="24"/>
          <w:lang w:val="lv-LV" w:eastAsia="lv-LV"/>
        </w:rPr>
        <w:softHyphen/>
        <w:t>nāšanās īsslēguma strāvas izdalītā siltuma ietekmē. Šo ietekmi vis</w:t>
      </w:r>
      <w:r w:rsidRPr="00AF6846">
        <w:rPr>
          <w:sz w:val="24"/>
          <w:szCs w:val="24"/>
          <w:lang w:val="lv-LV" w:eastAsia="lv-LV"/>
        </w:rPr>
        <w:softHyphen/>
        <w:t>vieglāk ievērot, ja pēc īsslēguma strāvas aprēķina izdara attiecīgu korekciju. Zinot īsslēguma strāvu, kas noteikta aptuveni bez vadu silšanas efekta ievērošanas, un īsslēgtās ķēdes vadu šķērsgriezu</w:t>
      </w:r>
      <w:r w:rsidRPr="00AF6846">
        <w:rPr>
          <w:sz w:val="24"/>
          <w:szCs w:val="24"/>
          <w:lang w:val="lv-LV" w:eastAsia="lv-LV"/>
        </w:rPr>
        <w:softHyphen/>
        <w:t>mus, nosaka vadu temperatūras pieaugumu īsslēguma strāvas ietekmē un aktīvās pretestības. Pēc tam a</w:t>
      </w:r>
      <w:r w:rsidRPr="00AF6846">
        <w:rPr>
          <w:sz w:val="24"/>
          <w:szCs w:val="24"/>
          <w:lang w:val="lv-LV" w:eastAsia="lv-LV"/>
        </w:rPr>
        <w:t>p</w:t>
      </w:r>
      <w:r w:rsidRPr="00AF6846">
        <w:rPr>
          <w:sz w:val="24"/>
          <w:szCs w:val="24"/>
          <w:lang w:val="lv-LV" w:eastAsia="lv-LV"/>
        </w:rPr>
        <w:t>rēķinu precizē, izman</w:t>
      </w:r>
      <w:r w:rsidRPr="00AF6846">
        <w:rPr>
          <w:sz w:val="24"/>
          <w:szCs w:val="24"/>
          <w:lang w:val="lv-LV" w:eastAsia="lv-LV"/>
        </w:rPr>
        <w:softHyphen/>
        <w:t>tojot koriģētās īsslēgtās ķēdes atsevišķo elementu aktīvās pretes</w:t>
      </w:r>
      <w:r w:rsidRPr="00AF6846">
        <w:rPr>
          <w:sz w:val="24"/>
          <w:szCs w:val="24"/>
          <w:lang w:val="lv-LV" w:eastAsia="lv-LV"/>
        </w:rPr>
        <w:softHyphen/>
        <w:t>tības.</w:t>
      </w:r>
    </w:p>
    <w:p w:rsidR="001417BF" w:rsidRPr="00AF6846" w:rsidRDefault="001417BF" w:rsidP="001417BF">
      <w:pPr>
        <w:ind w:firstLine="397"/>
        <w:jc w:val="both"/>
        <w:rPr>
          <w:sz w:val="24"/>
          <w:szCs w:val="24"/>
          <w:lang w:val="lv-LV" w:eastAsia="lv-LV"/>
        </w:rPr>
      </w:pPr>
      <w:r w:rsidRPr="00AF6846">
        <w:rPr>
          <w:sz w:val="24"/>
          <w:szCs w:val="24"/>
          <w:lang w:val="lv-LV" w:eastAsia="lv-LV"/>
        </w:rPr>
        <w:t>Izmainījušos pretestības vērtību aptuveni nosaka pēc formulas</w:t>
      </w:r>
    </w:p>
    <w:p w:rsidR="001417BF" w:rsidRPr="00AF6846" w:rsidRDefault="001417BF" w:rsidP="001417BF">
      <w:pPr>
        <w:ind w:left="1440" w:firstLine="720"/>
        <w:jc w:val="both"/>
        <w:rPr>
          <w:sz w:val="24"/>
          <w:szCs w:val="24"/>
          <w:lang w:val="lv-LV" w:eastAsia="lv-LV"/>
        </w:rPr>
      </w:pPr>
      <w:r w:rsidRPr="00AF6846">
        <w:rPr>
          <w:position w:val="-36"/>
          <w:sz w:val="24"/>
          <w:szCs w:val="24"/>
          <w:lang w:val="lv-LV"/>
        </w:rPr>
        <w:object w:dxaOrig="3060" w:dyaOrig="840">
          <v:shape id="_x0000_i1482" type="#_x0000_t75" style="width:151.5pt;height:43pt" o:ole="">
            <v:imagedata r:id="rId1249" o:title=""/>
          </v:shape>
          <o:OLEObject Type="Embed" ProgID="Equation.3" ShapeID="_x0000_i1482" DrawAspect="Content" ObjectID="_1391504578" r:id="rId1250"/>
        </w:object>
      </w:r>
      <w:r w:rsidRPr="00AF6846">
        <w:rPr>
          <w:sz w:val="24"/>
          <w:szCs w:val="24"/>
          <w:lang w:val="lv-LV"/>
        </w:rPr>
        <w:t xml:space="preserve"> </w:t>
      </w:r>
    </w:p>
    <w:p w:rsidR="001417BF" w:rsidRPr="00AF6846" w:rsidRDefault="001417BF" w:rsidP="001417BF">
      <w:pPr>
        <w:jc w:val="both"/>
        <w:rPr>
          <w:sz w:val="24"/>
          <w:szCs w:val="24"/>
          <w:lang w:val="lv-LV" w:eastAsia="lv-LV"/>
        </w:rPr>
      </w:pPr>
      <w:r w:rsidRPr="00AF6846">
        <w:rPr>
          <w:sz w:val="24"/>
          <w:szCs w:val="24"/>
          <w:lang w:val="lv-LV" w:eastAsia="lv-LV"/>
        </w:rPr>
        <w:t>kur</w:t>
      </w:r>
      <w:r w:rsidRPr="00AF6846">
        <w:rPr>
          <w:i/>
          <w:iCs/>
          <w:spacing w:val="30"/>
          <w:sz w:val="24"/>
          <w:szCs w:val="24"/>
          <w:lang w:val="lv-LV" w:eastAsia="lv-LV"/>
        </w:rPr>
        <w:t xml:space="preserve"> R</w:t>
      </w:r>
      <w:r w:rsidRPr="00AF6846">
        <w:rPr>
          <w:sz w:val="24"/>
          <w:szCs w:val="24"/>
          <w:lang w:val="lv-LV" w:eastAsia="lv-LV"/>
        </w:rPr>
        <w:t xml:space="preserve"> — vada pretestība sākuma temperatūrā θ</w:t>
      </w:r>
      <w:r w:rsidRPr="00AF6846">
        <w:rPr>
          <w:sz w:val="24"/>
          <w:szCs w:val="24"/>
          <w:vertAlign w:val="subscript"/>
          <w:lang w:val="lv-LV" w:eastAsia="lv-LV"/>
        </w:rPr>
        <w:t>0</w:t>
      </w:r>
      <w:r w:rsidRPr="00AF6846">
        <w:rPr>
          <w:sz w:val="24"/>
          <w:szCs w:val="24"/>
          <w:lang w:val="lv-LV" w:eastAsia="el-GR"/>
        </w:rPr>
        <w:t>,</w:t>
      </w:r>
      <w:r w:rsidRPr="00AF6846">
        <w:rPr>
          <w:sz w:val="24"/>
          <w:szCs w:val="24"/>
          <w:lang w:val="lv-LV" w:eastAsia="lv-LV"/>
        </w:rPr>
        <w:t>°C (pirms īsslē</w:t>
      </w:r>
      <w:r w:rsidRPr="00AF6846">
        <w:rPr>
          <w:sz w:val="24"/>
          <w:szCs w:val="24"/>
          <w:lang w:val="lv-LV" w:eastAsia="lv-LV"/>
        </w:rPr>
        <w:softHyphen/>
        <w:t xml:space="preserve">guma), mΩ; </w:t>
      </w:r>
    </w:p>
    <w:p w:rsidR="001417BF" w:rsidRPr="00AF6846" w:rsidRDefault="001417BF" w:rsidP="001417BF">
      <w:pPr>
        <w:ind w:firstLine="397"/>
        <w:jc w:val="both"/>
        <w:rPr>
          <w:sz w:val="24"/>
          <w:szCs w:val="24"/>
          <w:lang w:val="lv-LV" w:eastAsia="lv-LV"/>
        </w:rPr>
      </w:pPr>
      <w:r w:rsidRPr="00AF6846">
        <w:rPr>
          <w:i/>
          <w:sz w:val="24"/>
          <w:szCs w:val="24"/>
          <w:lang w:val="lv-LV" w:eastAsia="lv-LV"/>
        </w:rPr>
        <w:t>S</w:t>
      </w:r>
      <w:r w:rsidRPr="00AF6846">
        <w:rPr>
          <w:sz w:val="24"/>
          <w:szCs w:val="24"/>
          <w:lang w:val="lv-LV" w:eastAsia="lv-LV"/>
        </w:rPr>
        <w:t xml:space="preserve"> — vada šķērsgriezuma laukums, mm</w:t>
      </w:r>
      <w:r w:rsidRPr="00AF6846">
        <w:rPr>
          <w:sz w:val="24"/>
          <w:szCs w:val="24"/>
          <w:vertAlign w:val="superscript"/>
          <w:lang w:val="lv-LV" w:eastAsia="lv-LV"/>
        </w:rPr>
        <w:t>2</w:t>
      </w:r>
      <w:r w:rsidRPr="00AF6846">
        <w:rPr>
          <w:sz w:val="24"/>
          <w:szCs w:val="24"/>
          <w:lang w:val="lv-LV" w:eastAsia="lv-LV"/>
        </w:rPr>
        <w:t xml:space="preserve">; </w:t>
      </w:r>
    </w:p>
    <w:p w:rsidR="001417BF" w:rsidRPr="00AF6846" w:rsidRDefault="001417BF" w:rsidP="001417BF">
      <w:pPr>
        <w:ind w:firstLine="397"/>
        <w:jc w:val="both"/>
        <w:rPr>
          <w:sz w:val="24"/>
          <w:szCs w:val="24"/>
          <w:lang w:val="lv-LV" w:eastAsia="lv-LV"/>
        </w:rPr>
      </w:pPr>
      <w:r w:rsidRPr="00AF6846">
        <w:rPr>
          <w:i/>
          <w:sz w:val="24"/>
          <w:szCs w:val="24"/>
          <w:lang w:val="lv-LV" w:eastAsia="lv-LV"/>
        </w:rPr>
        <w:t>I</w:t>
      </w:r>
      <w:r w:rsidRPr="00AF6846">
        <w:rPr>
          <w:i/>
          <w:sz w:val="24"/>
          <w:szCs w:val="24"/>
          <w:vertAlign w:val="subscript"/>
          <w:lang w:val="lv-LV" w:eastAsia="lv-LV"/>
        </w:rPr>
        <w:t>k</w:t>
      </w:r>
      <w:r w:rsidRPr="00AF6846">
        <w:rPr>
          <w:sz w:val="24"/>
          <w:szCs w:val="24"/>
          <w:lang w:val="lv-LV" w:eastAsia="lv-LV"/>
        </w:rPr>
        <w:t xml:space="preserve"> — īsslē</w:t>
      </w:r>
      <w:r w:rsidRPr="00AF6846">
        <w:rPr>
          <w:sz w:val="24"/>
          <w:szCs w:val="24"/>
          <w:lang w:val="lv-LV" w:eastAsia="lv-LV"/>
        </w:rPr>
        <w:softHyphen/>
        <w:t xml:space="preserve">guma strāva, neievērojot sasilumu, kA; </w:t>
      </w:r>
    </w:p>
    <w:p w:rsidR="001417BF" w:rsidRPr="00AF6846" w:rsidRDefault="001417BF" w:rsidP="001417BF">
      <w:pPr>
        <w:ind w:firstLine="397"/>
        <w:jc w:val="both"/>
        <w:rPr>
          <w:i/>
          <w:iCs/>
          <w:sz w:val="24"/>
          <w:szCs w:val="24"/>
          <w:lang w:val="lv-LV" w:eastAsia="lv-LV"/>
        </w:rPr>
      </w:pPr>
      <w:r w:rsidRPr="00AF6846">
        <w:rPr>
          <w:i/>
          <w:sz w:val="24"/>
          <w:szCs w:val="24"/>
          <w:lang w:val="lv-LV" w:eastAsia="lv-LV"/>
        </w:rPr>
        <w:t>m</w:t>
      </w:r>
      <w:r w:rsidRPr="00AF6846">
        <w:rPr>
          <w:sz w:val="24"/>
          <w:szCs w:val="24"/>
          <w:lang w:val="lv-LV" w:eastAsia="lv-LV"/>
        </w:rPr>
        <w:t xml:space="preserve"> — koeficients, kas va</w:t>
      </w:r>
      <w:r w:rsidRPr="00AF6846">
        <w:rPr>
          <w:sz w:val="24"/>
          <w:szCs w:val="24"/>
          <w:lang w:val="lv-LV" w:eastAsia="lv-LV"/>
        </w:rPr>
        <w:softHyphen/>
        <w:t>ram ir</w:t>
      </w:r>
      <w:r w:rsidRPr="00AF6846">
        <w:rPr>
          <w:i/>
          <w:iCs/>
          <w:sz w:val="24"/>
          <w:szCs w:val="24"/>
          <w:lang w:val="lv-LV" w:eastAsia="lv-LV"/>
        </w:rPr>
        <w:t xml:space="preserve"> </w:t>
      </w:r>
      <w:r w:rsidRPr="00AF6846">
        <w:rPr>
          <w:iCs/>
          <w:sz w:val="24"/>
          <w:szCs w:val="24"/>
          <w:lang w:val="lv-LV" w:eastAsia="lv-LV"/>
        </w:rPr>
        <w:t>22</w:t>
      </w:r>
      <w:r w:rsidRPr="00AF6846">
        <w:rPr>
          <w:i/>
          <w:iCs/>
          <w:sz w:val="24"/>
          <w:szCs w:val="24"/>
          <w:lang w:val="lv-LV" w:eastAsia="lv-LV"/>
        </w:rPr>
        <w:t>,</w:t>
      </w:r>
      <w:r w:rsidRPr="00AF6846">
        <w:rPr>
          <w:sz w:val="24"/>
          <w:szCs w:val="24"/>
          <w:lang w:val="lv-LV" w:eastAsia="lv-LV"/>
        </w:rPr>
        <w:t xml:space="preserve"> bet alumīnijam — 5;</w:t>
      </w:r>
      <w:r w:rsidRPr="00AF6846">
        <w:rPr>
          <w:i/>
          <w:iCs/>
          <w:sz w:val="24"/>
          <w:szCs w:val="24"/>
          <w:lang w:val="lv-LV" w:eastAsia="lv-LV"/>
        </w:rPr>
        <w:t xml:space="preserve"> </w:t>
      </w:r>
    </w:p>
    <w:p w:rsidR="001417BF" w:rsidRPr="00AF6846" w:rsidRDefault="001417BF" w:rsidP="001417BF">
      <w:pPr>
        <w:ind w:firstLine="397"/>
        <w:jc w:val="both"/>
        <w:rPr>
          <w:sz w:val="24"/>
          <w:szCs w:val="24"/>
          <w:lang w:val="lv-LV" w:eastAsia="lv-LV"/>
        </w:rPr>
      </w:pPr>
      <w:r w:rsidRPr="00AF6846">
        <w:rPr>
          <w:i/>
          <w:iCs/>
          <w:sz w:val="24"/>
          <w:szCs w:val="24"/>
          <w:lang w:val="lv-LV" w:eastAsia="lv-LV"/>
        </w:rPr>
        <w:t>t</w:t>
      </w:r>
      <w:r w:rsidRPr="00AF6846">
        <w:rPr>
          <w:sz w:val="24"/>
          <w:szCs w:val="24"/>
          <w:lang w:val="lv-LV" w:eastAsia="lv-LV"/>
        </w:rPr>
        <w:t xml:space="preserve"> — īsslēguma laiks, s.</w:t>
      </w:r>
    </w:p>
    <w:p w:rsidR="001417BF" w:rsidRPr="00AF6846" w:rsidRDefault="001417BF" w:rsidP="001417BF">
      <w:pPr>
        <w:ind w:firstLine="397"/>
        <w:jc w:val="both"/>
        <w:rPr>
          <w:sz w:val="24"/>
          <w:szCs w:val="24"/>
          <w:lang w:val="lv-LV" w:eastAsia="lv-LV"/>
        </w:rPr>
      </w:pPr>
      <w:r w:rsidRPr="00AF6846">
        <w:rPr>
          <w:sz w:val="24"/>
          <w:szCs w:val="24"/>
          <w:lang w:val="lv-LV" w:eastAsia="lv-LV"/>
        </w:rPr>
        <w:t>Šī formula izmantojama, kad īsslēguma strāvas plūšanas laiks ir neliels (silšanas process ir adiabātisks).</w:t>
      </w:r>
    </w:p>
    <w:p w:rsidR="001417BF" w:rsidRPr="00AF6846" w:rsidRDefault="001417BF" w:rsidP="001417BF">
      <w:pPr>
        <w:ind w:firstLine="397"/>
        <w:jc w:val="both"/>
        <w:rPr>
          <w:sz w:val="24"/>
          <w:szCs w:val="24"/>
          <w:lang w:val="lv-LV" w:eastAsia="lv-LV"/>
        </w:rPr>
      </w:pPr>
      <w:r w:rsidRPr="00AF6846">
        <w:rPr>
          <w:sz w:val="24"/>
          <w:szCs w:val="24"/>
          <w:lang w:val="lv-LV" w:eastAsia="lv-LV"/>
        </w:rPr>
        <w:t>Ja īsslēgtās ķēdes kopējā reaktīvā pretestība ir samērā maza (X ≤</w:t>
      </w:r>
      <w:r w:rsidRPr="00AF6846">
        <w:rPr>
          <w:i/>
          <w:iCs/>
          <w:spacing w:val="30"/>
          <w:sz w:val="24"/>
          <w:szCs w:val="24"/>
          <w:lang w:val="lv-LV"/>
        </w:rPr>
        <w:t xml:space="preserve"> </w:t>
      </w:r>
      <w:r w:rsidRPr="00AF6846">
        <w:rPr>
          <w:sz w:val="24"/>
          <w:szCs w:val="24"/>
          <w:lang w:val="lv-LV" w:eastAsia="lv-LV"/>
        </w:rPr>
        <w:t>0,3R), tad tās i</w:t>
      </w:r>
      <w:r w:rsidRPr="00AF6846">
        <w:rPr>
          <w:sz w:val="24"/>
          <w:szCs w:val="24"/>
          <w:lang w:val="lv-LV" w:eastAsia="lv-LV"/>
        </w:rPr>
        <w:t>e</w:t>
      </w:r>
      <w:r w:rsidRPr="00AF6846">
        <w:rPr>
          <w:sz w:val="24"/>
          <w:szCs w:val="24"/>
          <w:lang w:val="lv-LV" w:eastAsia="lv-LV"/>
        </w:rPr>
        <w:t>tekme ir niecīga un aprēķinos var pieņemt</w:t>
      </w:r>
      <w:r w:rsidRPr="00AF6846">
        <w:rPr>
          <w:i/>
          <w:iCs/>
          <w:spacing w:val="30"/>
          <w:sz w:val="24"/>
          <w:szCs w:val="24"/>
          <w:lang w:val="lv-LV" w:eastAsia="lv-LV"/>
        </w:rPr>
        <w:t xml:space="preserve"> X= </w:t>
      </w:r>
      <w:r w:rsidRPr="00AF6846">
        <w:rPr>
          <w:sz w:val="24"/>
          <w:szCs w:val="24"/>
          <w:lang w:val="lv-LV" w:eastAsia="lv-LV"/>
        </w:rPr>
        <w:t>0.</w:t>
      </w:r>
    </w:p>
    <w:p w:rsidR="001417BF" w:rsidRPr="00AF6846" w:rsidRDefault="001417BF" w:rsidP="001417BF">
      <w:pPr>
        <w:ind w:firstLine="397"/>
        <w:jc w:val="both"/>
        <w:rPr>
          <w:sz w:val="24"/>
          <w:szCs w:val="24"/>
          <w:lang w:val="lv-LV" w:eastAsia="lv-LV"/>
        </w:rPr>
      </w:pPr>
      <w:r w:rsidRPr="00AF6846">
        <w:rPr>
          <w:sz w:val="24"/>
          <w:szCs w:val="24"/>
          <w:lang w:val="lv-LV" w:eastAsia="lv-LV"/>
        </w:rPr>
        <w:t>Īsslēguma strāvu tiklos ar spriegumu līdz 1000 V aprēķina no</w:t>
      </w:r>
      <w:r w:rsidRPr="00AF6846">
        <w:rPr>
          <w:sz w:val="24"/>
          <w:szCs w:val="24"/>
          <w:lang w:val="lv-LV" w:eastAsia="lv-LV"/>
        </w:rPr>
        <w:softHyphen/>
        <w:t xml:space="preserve">sauktās vienībās un </w:t>
      </w:r>
      <w:r w:rsidRPr="00AF6846">
        <w:rPr>
          <w:sz w:val="24"/>
          <w:szCs w:val="24"/>
          <w:lang w:val="lv-LV" w:eastAsia="lv-LV"/>
        </w:rPr>
        <w:lastRenderedPageBreak/>
        <w:t>visas aizvietošanas shēmas pretestības reducē uz to sprieguma pakāpi, kurā atrodas ī</w:t>
      </w:r>
      <w:r w:rsidRPr="00AF6846">
        <w:rPr>
          <w:sz w:val="24"/>
          <w:szCs w:val="24"/>
          <w:lang w:val="lv-LV" w:eastAsia="lv-LV"/>
        </w:rPr>
        <w:t>s</w:t>
      </w:r>
      <w:r w:rsidRPr="00AF6846">
        <w:rPr>
          <w:sz w:val="24"/>
          <w:szCs w:val="24"/>
          <w:lang w:val="lv-LV" w:eastAsia="lv-LV"/>
        </w:rPr>
        <w:t>slēgums. Parasti sistēmas pretestību transformatoru 6(10) kV sprieguma pusē vispār i</w:t>
      </w:r>
      <w:r w:rsidRPr="00AF6846">
        <w:rPr>
          <w:sz w:val="24"/>
          <w:szCs w:val="24"/>
          <w:lang w:val="lv-LV" w:eastAsia="lv-LV"/>
        </w:rPr>
        <w:t>g</w:t>
      </w:r>
      <w:r w:rsidRPr="00AF6846">
        <w:rPr>
          <w:sz w:val="24"/>
          <w:szCs w:val="24"/>
          <w:lang w:val="lv-LV" w:eastAsia="lv-LV"/>
        </w:rPr>
        <w:t>norē, uzskatot, ka sistēmas jauda ir neierobežota.</w:t>
      </w:r>
    </w:p>
    <w:p w:rsidR="001417BF" w:rsidRPr="00AF6846" w:rsidRDefault="001417BF" w:rsidP="001417BF">
      <w:pPr>
        <w:ind w:firstLine="397"/>
        <w:jc w:val="both"/>
        <w:rPr>
          <w:sz w:val="24"/>
          <w:szCs w:val="24"/>
          <w:lang w:val="lv-LV" w:eastAsia="lv-LV"/>
        </w:rPr>
      </w:pPr>
      <w:r w:rsidRPr="00AF6846">
        <w:rPr>
          <w:sz w:val="24"/>
          <w:szCs w:val="24"/>
          <w:lang w:val="lv-LV" w:eastAsia="lv-LV"/>
        </w:rPr>
        <w:t>Aprēķinu veic šādā secībā.</w:t>
      </w:r>
    </w:p>
    <w:p w:rsidR="001417BF" w:rsidRPr="00AF6846" w:rsidRDefault="001417BF" w:rsidP="001417BF">
      <w:pPr>
        <w:ind w:firstLine="397"/>
        <w:jc w:val="both"/>
        <w:rPr>
          <w:sz w:val="24"/>
          <w:szCs w:val="24"/>
          <w:lang w:val="lv-LV" w:eastAsia="lv-LV"/>
        </w:rPr>
      </w:pPr>
      <w:r w:rsidRPr="00AF6846">
        <w:rPr>
          <w:sz w:val="24"/>
          <w:szCs w:val="24"/>
          <w:lang w:val="lv-LV" w:eastAsia="lv-LV"/>
        </w:rPr>
        <w:t>1. Sastāda aplēses shēmu, kurā atzīmē īsslēguma punktu. Tajā jāparāda visi iekārtas aparātu un kopņsavienojumu parametri, kas nepieciešami tālākajam aprēķinam: tran</w:t>
      </w:r>
      <w:r w:rsidRPr="00AF6846">
        <w:rPr>
          <w:sz w:val="24"/>
          <w:szCs w:val="24"/>
          <w:lang w:val="lv-LV" w:eastAsia="lv-LV"/>
        </w:rPr>
        <w:t>s</w:t>
      </w:r>
      <w:r w:rsidRPr="00AF6846">
        <w:rPr>
          <w:sz w:val="24"/>
          <w:szCs w:val="24"/>
          <w:lang w:val="lv-LV" w:eastAsia="lv-LV"/>
        </w:rPr>
        <w:t>formatora tips, nominālā jauda, īsslēguma sprieguma aktīvā un reaktīvā komponente, komu</w:t>
      </w:r>
      <w:r w:rsidRPr="00AF6846">
        <w:rPr>
          <w:sz w:val="24"/>
          <w:szCs w:val="24"/>
          <w:lang w:val="lv-LV" w:eastAsia="lv-LV"/>
        </w:rPr>
        <w:softHyphen/>
        <w:t>tācijas aparātu un strāvmaiņu tipi un pretestības, kopņu un kabeļu šķērsgriezums, materiāls un garums. Visi barošanas avoti tiek ap</w:t>
      </w:r>
      <w:r w:rsidRPr="00AF6846">
        <w:rPr>
          <w:sz w:val="24"/>
          <w:szCs w:val="24"/>
          <w:lang w:val="lv-LV" w:eastAsia="lv-LV"/>
        </w:rPr>
        <w:softHyphen/>
        <w:t>vienoti, un to jaudu uzskata par nei</w:t>
      </w:r>
      <w:r w:rsidRPr="00AF6846">
        <w:rPr>
          <w:sz w:val="24"/>
          <w:szCs w:val="24"/>
          <w:lang w:val="lv-LV" w:eastAsia="lv-LV"/>
        </w:rPr>
        <w:t>e</w:t>
      </w:r>
      <w:r w:rsidRPr="00AF6846">
        <w:rPr>
          <w:sz w:val="24"/>
          <w:szCs w:val="24"/>
          <w:lang w:val="lv-LV" w:eastAsia="lv-LV"/>
        </w:rPr>
        <w:t>robežotu.</w:t>
      </w:r>
    </w:p>
    <w:p w:rsidR="001417BF" w:rsidRPr="00AF6846" w:rsidRDefault="001417BF" w:rsidP="001417BF">
      <w:pPr>
        <w:ind w:firstLine="397"/>
        <w:jc w:val="both"/>
        <w:rPr>
          <w:sz w:val="24"/>
          <w:szCs w:val="24"/>
          <w:lang w:val="lv-LV" w:eastAsia="lv-LV"/>
        </w:rPr>
      </w:pPr>
      <w:r w:rsidRPr="00AF6846">
        <w:rPr>
          <w:sz w:val="24"/>
          <w:szCs w:val="24"/>
          <w:lang w:val="lv-LV" w:eastAsia="lv-LV"/>
        </w:rPr>
        <w:t xml:space="preserve">2. Sastāda aizvietošanas shēmu, kurā uzrāda uz transformatora zemāko spriegumu reducētās aktīvās un reaktīvās pretestības </w:t>
      </w:r>
      <w:r w:rsidRPr="00AF6846">
        <w:rPr>
          <w:sz w:val="24"/>
          <w:szCs w:val="24"/>
          <w:lang w:val="lv-LV" w:eastAsia="el-GR"/>
        </w:rPr>
        <w:t xml:space="preserve">Ω </w:t>
      </w:r>
      <w:r w:rsidRPr="00AF6846">
        <w:rPr>
          <w:sz w:val="24"/>
          <w:szCs w:val="24"/>
          <w:lang w:val="lv-LV" w:eastAsia="lv-LV"/>
        </w:rPr>
        <w:t>vai mΩ.</w:t>
      </w:r>
    </w:p>
    <w:p w:rsidR="001417BF" w:rsidRPr="00AF6846" w:rsidRDefault="001417BF" w:rsidP="001417BF">
      <w:pPr>
        <w:ind w:firstLine="397"/>
        <w:jc w:val="both"/>
        <w:rPr>
          <w:sz w:val="24"/>
          <w:szCs w:val="24"/>
          <w:lang w:val="lv-LV" w:eastAsia="lv-LV"/>
        </w:rPr>
      </w:pPr>
      <w:r w:rsidRPr="00AF6846">
        <w:rPr>
          <w:sz w:val="24"/>
          <w:szCs w:val="24"/>
          <w:lang w:val="lv-LV" w:eastAsia="lv-LV"/>
        </w:rPr>
        <w:t>Shēmas rezultējošo pretestību nosaka pēc formulas</w:t>
      </w:r>
    </w:p>
    <w:p w:rsidR="001417BF" w:rsidRPr="00AF6846" w:rsidRDefault="001417BF" w:rsidP="001417BF">
      <w:pPr>
        <w:ind w:left="1440" w:firstLine="720"/>
        <w:jc w:val="both"/>
        <w:rPr>
          <w:spacing w:val="10"/>
          <w:sz w:val="24"/>
          <w:szCs w:val="24"/>
          <w:lang w:val="lv-LV" w:eastAsia="lv-LV"/>
        </w:rPr>
      </w:pPr>
      <w:r w:rsidRPr="00AF6846">
        <w:rPr>
          <w:position w:val="-14"/>
          <w:sz w:val="24"/>
          <w:szCs w:val="24"/>
          <w:lang w:val="lv-LV"/>
        </w:rPr>
        <w:object w:dxaOrig="1860" w:dyaOrig="460">
          <v:shape id="_x0000_i1483" type="#_x0000_t75" style="width:92.55pt;height:23.4pt" o:ole="">
            <v:imagedata r:id="rId1251" o:title=""/>
          </v:shape>
          <o:OLEObject Type="Embed" ProgID="Equation.3" ShapeID="_x0000_i1483" DrawAspect="Content" ObjectID="_1391504579" r:id="rId1252"/>
        </w:object>
      </w:r>
    </w:p>
    <w:p w:rsidR="001417BF" w:rsidRPr="00AF6846" w:rsidRDefault="001417BF" w:rsidP="001417BF">
      <w:pPr>
        <w:ind w:firstLine="397"/>
        <w:jc w:val="both"/>
        <w:rPr>
          <w:sz w:val="24"/>
          <w:szCs w:val="24"/>
          <w:lang w:val="lv-LV" w:eastAsia="lv-LV"/>
        </w:rPr>
      </w:pPr>
      <w:r w:rsidRPr="00AF6846">
        <w:rPr>
          <w:rFonts w:eastAsia="Batang"/>
          <w:sz w:val="24"/>
          <w:szCs w:val="24"/>
          <w:lang w:val="lv-LV" w:eastAsia="lv-LV"/>
        </w:rPr>
        <w:t>Ja</w:t>
      </w:r>
      <w:r w:rsidRPr="00AF6846">
        <w:rPr>
          <w:rFonts w:eastAsia="Batang"/>
          <w:sz w:val="24"/>
          <w:szCs w:val="24"/>
          <w:lang w:val="lv-LV"/>
        </w:rPr>
        <w:t xml:space="preserve"> </w:t>
      </w:r>
      <w:r w:rsidRPr="00AF6846">
        <w:rPr>
          <w:position w:val="-24"/>
          <w:sz w:val="24"/>
          <w:szCs w:val="24"/>
          <w:lang w:val="lv-LV"/>
        </w:rPr>
        <w:object w:dxaOrig="1300" w:dyaOrig="620">
          <v:shape id="_x0000_i1484" type="#_x0000_t75" style="width:64.5pt;height:31.8pt" o:ole="">
            <v:imagedata r:id="rId1253" o:title=""/>
          </v:shape>
          <o:OLEObject Type="Embed" ProgID="Equation.3" ShapeID="_x0000_i1484" DrawAspect="Content" ObjectID="_1391504580" r:id="rId1254"/>
        </w:object>
      </w:r>
      <w:r w:rsidRPr="00AF6846">
        <w:rPr>
          <w:position w:val="-12"/>
          <w:sz w:val="24"/>
          <w:szCs w:val="24"/>
          <w:lang w:val="lv-LV"/>
        </w:rPr>
        <w:t xml:space="preserve"> </w:t>
      </w:r>
      <w:r w:rsidRPr="00AF6846">
        <w:rPr>
          <w:rFonts w:eastAsia="Batang"/>
          <w:sz w:val="24"/>
          <w:szCs w:val="24"/>
          <w:lang w:val="lv-LV" w:eastAsia="lv-LV"/>
        </w:rPr>
        <w:t xml:space="preserve">tad aktīvo pretestību var neņemt </w:t>
      </w:r>
      <w:r w:rsidRPr="00AF6846">
        <w:rPr>
          <w:rFonts w:eastAsia="Batang"/>
          <w:sz w:val="24"/>
          <w:szCs w:val="24"/>
          <w:lang w:val="lv-LV"/>
        </w:rPr>
        <w:t xml:space="preserve">vērā, </w:t>
      </w:r>
      <w:r w:rsidRPr="00AF6846">
        <w:rPr>
          <w:rFonts w:eastAsia="Batang"/>
          <w:sz w:val="24"/>
          <w:szCs w:val="24"/>
          <w:lang w:val="lv-LV" w:eastAsia="lv-LV"/>
        </w:rPr>
        <w:t>un</w:t>
      </w:r>
      <w:r w:rsidRPr="00AF6846">
        <w:rPr>
          <w:rFonts w:eastAsia="Batang"/>
          <w:sz w:val="24"/>
          <w:szCs w:val="24"/>
          <w:lang w:val="lv-LV"/>
        </w:rPr>
        <w:t xml:space="preserve"> </w:t>
      </w:r>
      <w:r w:rsidRPr="00AF6846">
        <w:rPr>
          <w:rFonts w:eastAsia="Batang"/>
          <w:i/>
          <w:sz w:val="24"/>
          <w:szCs w:val="24"/>
          <w:lang w:val="lv-LV"/>
        </w:rPr>
        <w:t>Z</w:t>
      </w:r>
      <w:r w:rsidRPr="00AF6846">
        <w:rPr>
          <w:rFonts w:eastAsia="Batang"/>
          <w:i/>
          <w:sz w:val="24"/>
          <w:szCs w:val="24"/>
          <w:vertAlign w:val="subscript"/>
          <w:lang w:val="lv-LV"/>
        </w:rPr>
        <w:t>rez</w:t>
      </w:r>
      <w:r w:rsidRPr="00AF6846">
        <w:rPr>
          <w:rFonts w:eastAsia="Batang"/>
          <w:i/>
          <w:sz w:val="24"/>
          <w:szCs w:val="24"/>
          <w:lang w:val="lv-LV"/>
        </w:rPr>
        <w:t xml:space="preserve"> ≈ X</w:t>
      </w:r>
      <w:r w:rsidRPr="00AF6846">
        <w:rPr>
          <w:rFonts w:eastAsia="Batang"/>
          <w:i/>
          <w:sz w:val="24"/>
          <w:szCs w:val="24"/>
          <w:vertAlign w:val="subscript"/>
          <w:lang w:val="lv-LV"/>
        </w:rPr>
        <w:t>rez</w:t>
      </w:r>
      <w:r w:rsidRPr="00AF6846">
        <w:rPr>
          <w:rFonts w:eastAsia="Batang"/>
          <w:sz w:val="24"/>
          <w:szCs w:val="24"/>
          <w:lang w:val="lv-LV"/>
        </w:rPr>
        <w:t>.</w:t>
      </w:r>
    </w:p>
    <w:p w:rsidR="001417BF" w:rsidRPr="00AF6846" w:rsidRDefault="001417BF" w:rsidP="001417BF">
      <w:pPr>
        <w:ind w:firstLine="397"/>
        <w:jc w:val="both"/>
        <w:rPr>
          <w:sz w:val="24"/>
          <w:szCs w:val="24"/>
          <w:lang w:val="lv-LV" w:eastAsia="lv-LV"/>
        </w:rPr>
      </w:pPr>
      <w:r w:rsidRPr="00AF6846">
        <w:rPr>
          <w:rFonts w:eastAsia="Batang"/>
          <w:sz w:val="24"/>
          <w:szCs w:val="24"/>
          <w:lang w:val="lv-LV"/>
        </w:rPr>
        <w:t xml:space="preserve"> </w:t>
      </w:r>
      <w:r w:rsidRPr="00AF6846">
        <w:rPr>
          <w:rFonts w:eastAsia="Batang"/>
          <w:sz w:val="24"/>
          <w:szCs w:val="24"/>
          <w:lang w:val="lv-LV" w:eastAsia="lv-LV"/>
        </w:rPr>
        <w:t>4. Aprēķina īsslēguma strāvas periodisko komponenti:</w:t>
      </w:r>
    </w:p>
    <w:p w:rsidR="001417BF" w:rsidRPr="00AF6846" w:rsidRDefault="001417BF" w:rsidP="001417BF">
      <w:pPr>
        <w:ind w:left="720" w:firstLine="720"/>
        <w:jc w:val="both"/>
        <w:rPr>
          <w:sz w:val="24"/>
          <w:szCs w:val="24"/>
          <w:lang w:val="lv-LV" w:eastAsia="lv-LV"/>
        </w:rPr>
      </w:pPr>
      <w:r w:rsidRPr="00AF6846">
        <w:rPr>
          <w:position w:val="-30"/>
          <w:sz w:val="24"/>
          <w:szCs w:val="24"/>
          <w:lang w:val="lv-LV"/>
        </w:rPr>
        <w:object w:dxaOrig="1400" w:dyaOrig="680">
          <v:shape id="_x0000_i1485" type="#_x0000_t75" style="width:69.2pt;height:35.55pt" o:ole="">
            <v:imagedata r:id="rId1255" o:title=""/>
          </v:shape>
          <o:OLEObject Type="Embed" ProgID="Equation.3" ShapeID="_x0000_i1485" DrawAspect="Content" ObjectID="_1391504581" r:id="rId1256"/>
        </w:object>
      </w:r>
      <w:r w:rsidRPr="00AF6846">
        <w:rPr>
          <w:sz w:val="24"/>
          <w:szCs w:val="24"/>
          <w:lang w:val="lv-LV"/>
        </w:rPr>
        <w:t xml:space="preserve"> vai </w:t>
      </w:r>
      <w:r w:rsidRPr="00AF6846">
        <w:rPr>
          <w:position w:val="-32"/>
          <w:sz w:val="24"/>
          <w:szCs w:val="24"/>
          <w:lang w:val="lv-LV"/>
        </w:rPr>
        <w:object w:dxaOrig="1280" w:dyaOrig="700">
          <v:shape id="_x0000_i1486" type="#_x0000_t75" style="width:63.6pt;height:35.55pt" o:ole="">
            <v:imagedata r:id="rId1257" o:title=""/>
          </v:shape>
          <o:OLEObject Type="Embed" ProgID="Equation.3" ShapeID="_x0000_i1486" DrawAspect="Content" ObjectID="_1391504582" r:id="rId1258"/>
        </w:object>
      </w:r>
      <w:r w:rsidRPr="00AF6846">
        <w:rPr>
          <w:rFonts w:eastAsia="Batang"/>
          <w:sz w:val="24"/>
          <w:szCs w:val="24"/>
          <w:lang w:val="lv-LV"/>
        </w:rPr>
        <w:t xml:space="preserve"> </w:t>
      </w:r>
    </w:p>
    <w:p w:rsidR="001417BF" w:rsidRPr="00AF6846" w:rsidRDefault="001417BF" w:rsidP="001417BF">
      <w:pPr>
        <w:ind w:firstLine="397"/>
        <w:jc w:val="both"/>
        <w:rPr>
          <w:sz w:val="24"/>
          <w:szCs w:val="24"/>
          <w:lang w:val="lv-LV" w:eastAsia="lv-LV"/>
        </w:rPr>
      </w:pPr>
      <w:r w:rsidRPr="00AF6846">
        <w:rPr>
          <w:rFonts w:eastAsia="Batang"/>
          <w:sz w:val="24"/>
          <w:szCs w:val="24"/>
          <w:lang w:val="lv-LV" w:eastAsia="lv-LV"/>
        </w:rPr>
        <w:t>Triecienstrāvas koeficientu nosaka pēc līknēm, kas dotas 6.2. at</w:t>
      </w:r>
      <w:r w:rsidRPr="00AF6846">
        <w:rPr>
          <w:rFonts w:eastAsia="Batang"/>
          <w:sz w:val="24"/>
          <w:szCs w:val="24"/>
          <w:lang w:val="lv-LV" w:eastAsia="lv-LV"/>
        </w:rPr>
        <w:softHyphen/>
        <w:t>tēlā.</w:t>
      </w:r>
    </w:p>
    <w:p w:rsidR="001417BF" w:rsidRPr="00AF6846" w:rsidRDefault="001417BF" w:rsidP="001417BF">
      <w:pPr>
        <w:ind w:firstLine="397"/>
        <w:jc w:val="both"/>
        <w:rPr>
          <w:sz w:val="24"/>
          <w:szCs w:val="24"/>
          <w:lang w:val="lv-LV" w:eastAsia="lv-LV"/>
        </w:rPr>
      </w:pPr>
      <w:r w:rsidRPr="00AF6846">
        <w:rPr>
          <w:rFonts w:eastAsia="Batang"/>
          <w:sz w:val="24"/>
          <w:szCs w:val="24"/>
          <w:lang w:val="lv-LV" w:eastAsia="lv-LV"/>
        </w:rPr>
        <w:t>Triecienstrāva</w:t>
      </w:r>
    </w:p>
    <w:p w:rsidR="001417BF" w:rsidRPr="00AF6846" w:rsidRDefault="001417BF" w:rsidP="001417BF">
      <w:pPr>
        <w:ind w:left="1440" w:firstLine="720"/>
        <w:jc w:val="both"/>
        <w:rPr>
          <w:sz w:val="24"/>
          <w:szCs w:val="24"/>
          <w:lang w:val="lv-LV" w:eastAsia="lv-LV"/>
        </w:rPr>
      </w:pPr>
      <w:r w:rsidRPr="00AF6846">
        <w:rPr>
          <w:rFonts w:eastAsia="Batang"/>
          <w:sz w:val="24"/>
          <w:szCs w:val="24"/>
          <w:lang w:val="lv-LV"/>
        </w:rPr>
        <w:t xml:space="preserve"> </w:t>
      </w:r>
      <w:r w:rsidRPr="00AF6846">
        <w:rPr>
          <w:position w:val="-14"/>
          <w:sz w:val="24"/>
          <w:szCs w:val="24"/>
          <w:lang w:val="lv-LV"/>
        </w:rPr>
        <w:object w:dxaOrig="1620" w:dyaOrig="420">
          <v:shape id="_x0000_i1487" type="#_x0000_t75" style="width:80.4pt;height:21.5pt" o:ole="">
            <v:imagedata r:id="rId1259" o:title=""/>
          </v:shape>
          <o:OLEObject Type="Embed" ProgID="Equation.3" ShapeID="_x0000_i1487" DrawAspect="Content" ObjectID="_1391504583" r:id="rId1260"/>
        </w:object>
      </w:r>
    </w:p>
    <w:p w:rsidR="001417BF" w:rsidRPr="00AF6846" w:rsidRDefault="001417BF" w:rsidP="001417BF">
      <w:pPr>
        <w:ind w:firstLine="397"/>
        <w:jc w:val="both"/>
        <w:rPr>
          <w:sz w:val="24"/>
          <w:szCs w:val="24"/>
          <w:lang w:val="lv-LV" w:eastAsia="lv-LV"/>
        </w:rPr>
      </w:pPr>
      <w:r w:rsidRPr="00AF6846">
        <w:rPr>
          <w:rFonts w:eastAsia="Batang"/>
          <w:sz w:val="24"/>
          <w:szCs w:val="24"/>
          <w:lang w:val="lv-LV" w:eastAsia="lv-LV"/>
        </w:rPr>
        <w:t>Ja ievēro strāvu vadošo daļu sasilšanu īsslēguma strāvu ietekmē, tad tās stacionāro vērtību koriģē.</w:t>
      </w:r>
    </w:p>
    <w:p w:rsidR="001417BF" w:rsidRPr="00AF6846" w:rsidRDefault="001417BF" w:rsidP="001417BF">
      <w:pPr>
        <w:ind w:firstLine="397"/>
        <w:jc w:val="both"/>
        <w:rPr>
          <w:sz w:val="24"/>
          <w:szCs w:val="24"/>
          <w:lang w:val="lv-LV" w:eastAsia="lv-LV"/>
        </w:rPr>
      </w:pPr>
      <w:r w:rsidRPr="00AF6846">
        <w:rPr>
          <w:rFonts w:eastAsia="Batang"/>
          <w:sz w:val="24"/>
          <w:szCs w:val="24"/>
          <w:lang w:val="lv-LV" w:eastAsia="lv-LV"/>
        </w:rPr>
        <w:t>Nesimetrisko īsslēgumu strāvas tīklos ar spriegumu līdz 1000 V aprēķina, lai izvēl</w:t>
      </w:r>
      <w:r w:rsidRPr="00AF6846">
        <w:rPr>
          <w:rFonts w:eastAsia="Batang"/>
          <w:sz w:val="24"/>
          <w:szCs w:val="24"/>
          <w:lang w:val="lv-LV" w:eastAsia="lv-LV"/>
        </w:rPr>
        <w:t>ē</w:t>
      </w:r>
      <w:r w:rsidRPr="00AF6846">
        <w:rPr>
          <w:rFonts w:eastAsia="Batang"/>
          <w:sz w:val="24"/>
          <w:szCs w:val="24"/>
          <w:lang w:val="lv-LV" w:eastAsia="lv-LV"/>
        </w:rPr>
        <w:t>tos atbilstošos aizsardzības aparātus un to iestatījumus. Tā, piemēram, šajos tīklos strāvmaiņus, kas uzstādīti divāsfāzēs (zemētas neitrāles tīklā), izvēlas un pārbauda pēc divfāžu īsslēguma strāvās starp fāzēm, kA, ar un bez strāvmaiņa, proti,</w:t>
      </w:r>
    </w:p>
    <w:p w:rsidR="001417BF" w:rsidRPr="00AF6846" w:rsidRDefault="001417BF" w:rsidP="001417BF">
      <w:pPr>
        <w:ind w:left="720" w:firstLine="720"/>
        <w:jc w:val="both"/>
        <w:rPr>
          <w:sz w:val="24"/>
          <w:szCs w:val="24"/>
          <w:lang w:val="lv-LV" w:eastAsia="lv-LV"/>
        </w:rPr>
      </w:pPr>
      <w:r w:rsidRPr="00AF6846">
        <w:rPr>
          <w:position w:val="-36"/>
          <w:sz w:val="24"/>
          <w:szCs w:val="24"/>
          <w:lang w:val="lv-LV"/>
        </w:rPr>
        <w:object w:dxaOrig="4440" w:dyaOrig="740">
          <v:shape id="_x0000_i1488" type="#_x0000_t75" style="width:220.7pt;height:37.4pt" o:ole="">
            <v:imagedata r:id="rId1261" o:title=""/>
          </v:shape>
          <o:OLEObject Type="Embed" ProgID="Equation.3" ShapeID="_x0000_i1488" DrawAspect="Content" ObjectID="_1391504584" r:id="rId1262"/>
        </w:object>
      </w:r>
      <w:r w:rsidRPr="00AF6846">
        <w:rPr>
          <w:rFonts w:eastAsia="Batang"/>
          <w:sz w:val="24"/>
          <w:szCs w:val="24"/>
          <w:lang w:val="lv-LV"/>
        </w:rPr>
        <w:t xml:space="preserve"> </w:t>
      </w:r>
      <w:r w:rsidRPr="00AF6846">
        <w:rPr>
          <w:rFonts w:eastAsia="Batang"/>
          <w:sz w:val="24"/>
          <w:szCs w:val="24"/>
          <w:lang w:val="lv-LV"/>
        </w:rPr>
        <w:tab/>
      </w:r>
      <w:r w:rsidRPr="00AF6846">
        <w:rPr>
          <w:rFonts w:eastAsia="Batang"/>
          <w:sz w:val="24"/>
          <w:szCs w:val="24"/>
          <w:lang w:val="lv-LV"/>
        </w:rPr>
        <w:tab/>
      </w:r>
      <w:r w:rsidRPr="00AF6846">
        <w:rPr>
          <w:rFonts w:eastAsia="Batang"/>
          <w:sz w:val="24"/>
          <w:szCs w:val="24"/>
          <w:lang w:val="lv-LV"/>
        </w:rPr>
        <w:tab/>
        <w:t>(6.8</w:t>
      </w:r>
      <w:r w:rsidRPr="00AF6846">
        <w:rPr>
          <w:rFonts w:eastAsia="Batang"/>
          <w:sz w:val="24"/>
          <w:szCs w:val="24"/>
          <w:lang w:val="lv-LV" w:eastAsia="lv-LV"/>
        </w:rPr>
        <w:t>)</w:t>
      </w:r>
    </w:p>
    <w:p w:rsidR="001417BF" w:rsidRPr="00AF6846" w:rsidRDefault="001417BF" w:rsidP="001417BF">
      <w:pPr>
        <w:jc w:val="both"/>
        <w:rPr>
          <w:sz w:val="24"/>
          <w:szCs w:val="24"/>
          <w:lang w:val="lv-LV" w:eastAsia="lv-LV"/>
        </w:rPr>
      </w:pPr>
      <w:r w:rsidRPr="00AF6846">
        <w:rPr>
          <w:rFonts w:eastAsia="Batang"/>
          <w:sz w:val="24"/>
          <w:szCs w:val="24"/>
          <w:lang w:val="lv-LV" w:eastAsia="lv-LV"/>
        </w:rPr>
        <w:t>kur</w:t>
      </w:r>
      <w:r w:rsidRPr="00AF6846">
        <w:rPr>
          <w:i/>
          <w:iCs/>
          <w:sz w:val="24"/>
          <w:szCs w:val="24"/>
          <w:lang w:val="lv-LV" w:eastAsia="lv-LV"/>
        </w:rPr>
        <w:t xml:space="preserve"> X</w:t>
      </w:r>
      <w:r w:rsidRPr="00AF6846">
        <w:rPr>
          <w:iCs/>
          <w:sz w:val="24"/>
          <w:szCs w:val="24"/>
          <w:vertAlign w:val="subscript"/>
          <w:lang w:val="lv-LV" w:eastAsia="lv-LV"/>
        </w:rPr>
        <w:t>1</w:t>
      </w:r>
      <w:r w:rsidRPr="00AF6846">
        <w:rPr>
          <w:i/>
          <w:iCs/>
          <w:sz w:val="24"/>
          <w:szCs w:val="24"/>
          <w:lang w:val="lv-LV" w:eastAsia="lv-LV"/>
        </w:rPr>
        <w:t>, R</w:t>
      </w:r>
      <w:r w:rsidRPr="00AF6846">
        <w:rPr>
          <w:iCs/>
          <w:sz w:val="24"/>
          <w:szCs w:val="24"/>
          <w:vertAlign w:val="subscript"/>
          <w:lang w:val="lv-LV" w:eastAsia="lv-LV"/>
        </w:rPr>
        <w:t>1</w:t>
      </w:r>
      <w:r w:rsidRPr="00AF6846">
        <w:rPr>
          <w:rFonts w:eastAsia="Batang"/>
          <w:sz w:val="24"/>
          <w:szCs w:val="24"/>
          <w:lang w:val="lv-LV" w:eastAsia="lv-LV"/>
        </w:rPr>
        <w:t xml:space="preserve"> — attiecīgi tiešās secības shēmas rezultējošā induktīvā un aktīvā pretestība, </w:t>
      </w:r>
      <w:r w:rsidRPr="00AF6846">
        <w:rPr>
          <w:rFonts w:eastAsia="Batang"/>
          <w:sz w:val="24"/>
          <w:szCs w:val="24"/>
          <w:lang w:val="lv-LV" w:eastAsia="el-GR"/>
        </w:rPr>
        <w:t>mΩ;</w:t>
      </w:r>
      <w:r w:rsidRPr="00AF6846">
        <w:rPr>
          <w:rFonts w:eastAsia="Batang"/>
          <w:i/>
          <w:iCs/>
          <w:sz w:val="24"/>
          <w:szCs w:val="24"/>
          <w:lang w:val="lv-LV" w:eastAsia="el-GR"/>
        </w:rPr>
        <w:t xml:space="preserve"> </w:t>
      </w:r>
      <w:r w:rsidRPr="00AF6846">
        <w:rPr>
          <w:rFonts w:eastAsia="Batang"/>
          <w:i/>
          <w:iCs/>
          <w:sz w:val="24"/>
          <w:szCs w:val="24"/>
          <w:lang w:val="lv-LV" w:eastAsia="lv-LV"/>
        </w:rPr>
        <w:t>X</w:t>
      </w:r>
      <w:r w:rsidRPr="00AF6846">
        <w:rPr>
          <w:i/>
          <w:iCs/>
          <w:sz w:val="24"/>
          <w:szCs w:val="24"/>
          <w:vertAlign w:val="subscript"/>
          <w:lang w:val="lv-LV" w:eastAsia="lv-LV"/>
        </w:rPr>
        <w:t>TA</w:t>
      </w:r>
      <w:r w:rsidRPr="00AF6846">
        <w:rPr>
          <w:i/>
          <w:iCs/>
          <w:sz w:val="24"/>
          <w:szCs w:val="24"/>
          <w:lang w:val="lv-LV" w:eastAsia="lv-LV"/>
        </w:rPr>
        <w:t>, R</w:t>
      </w:r>
      <w:r w:rsidRPr="00AF6846">
        <w:rPr>
          <w:i/>
          <w:iCs/>
          <w:sz w:val="24"/>
          <w:szCs w:val="24"/>
          <w:vertAlign w:val="subscript"/>
          <w:lang w:val="lv-LV" w:eastAsia="lv-LV"/>
        </w:rPr>
        <w:t>TA</w:t>
      </w:r>
      <w:r w:rsidRPr="00AF6846">
        <w:rPr>
          <w:rFonts w:eastAsia="Batang"/>
          <w:sz w:val="24"/>
          <w:szCs w:val="24"/>
          <w:lang w:val="lv-LV"/>
        </w:rPr>
        <w:t xml:space="preserve"> </w:t>
      </w:r>
      <w:r w:rsidRPr="00AF6846">
        <w:rPr>
          <w:rFonts w:eastAsia="Batang"/>
          <w:sz w:val="24"/>
          <w:szCs w:val="24"/>
          <w:lang w:val="lv-LV" w:eastAsia="lv-LV"/>
        </w:rPr>
        <w:t>— strāvmaiņa induktīvā un ak</w:t>
      </w:r>
      <w:r w:rsidRPr="00AF6846">
        <w:rPr>
          <w:rFonts w:eastAsia="Batang"/>
          <w:sz w:val="24"/>
          <w:szCs w:val="24"/>
          <w:lang w:val="lv-LV" w:eastAsia="lv-LV"/>
        </w:rPr>
        <w:softHyphen/>
        <w:t>tīvā pretestība, mΩ;</w:t>
      </w:r>
      <w:r w:rsidRPr="00AF6846">
        <w:rPr>
          <w:rFonts w:eastAsia="Batang"/>
          <w:i/>
          <w:iCs/>
          <w:sz w:val="24"/>
          <w:szCs w:val="24"/>
          <w:lang w:val="lv-LV" w:eastAsia="lv-LV"/>
        </w:rPr>
        <w:t xml:space="preserve"> U —</w:t>
      </w:r>
      <w:r w:rsidRPr="00AF6846">
        <w:rPr>
          <w:rFonts w:eastAsia="Batang"/>
          <w:sz w:val="24"/>
          <w:szCs w:val="24"/>
          <w:lang w:val="lv-LV" w:eastAsia="lv-LV"/>
        </w:rPr>
        <w:t xml:space="preserve"> starpfāžu spri</w:t>
      </w:r>
      <w:r w:rsidRPr="00AF6846">
        <w:rPr>
          <w:rFonts w:eastAsia="Batang"/>
          <w:sz w:val="24"/>
          <w:szCs w:val="24"/>
          <w:lang w:val="lv-LV" w:eastAsia="lv-LV"/>
        </w:rPr>
        <w:t>e</w:t>
      </w:r>
      <w:r w:rsidRPr="00AF6846">
        <w:rPr>
          <w:rFonts w:eastAsia="Batang"/>
          <w:sz w:val="24"/>
          <w:szCs w:val="24"/>
          <w:lang w:val="lv-LV" w:eastAsia="lv-LV"/>
        </w:rPr>
        <w:t>gums, V.</w:t>
      </w:r>
    </w:p>
    <w:p w:rsidR="001417BF" w:rsidRPr="00AF6846" w:rsidRDefault="001417BF" w:rsidP="001417BF">
      <w:pPr>
        <w:ind w:firstLine="397"/>
        <w:jc w:val="both"/>
        <w:rPr>
          <w:sz w:val="24"/>
          <w:szCs w:val="24"/>
          <w:lang w:val="lv-LV" w:eastAsia="lv-LV"/>
        </w:rPr>
      </w:pPr>
      <w:r w:rsidRPr="00AF6846">
        <w:rPr>
          <w:rFonts w:eastAsia="Batang"/>
          <w:sz w:val="24"/>
          <w:szCs w:val="24"/>
          <w:lang w:val="lv-LV" w:eastAsia="lv-LV"/>
        </w:rPr>
        <w:t>Formulā (6.8) aktīvās un induktīvās pretestības dubultvērtibas ir ņemtas tāpēc, ka divfāžu īsslēguma kompleksā aizvietošanas shēma ietver tiešās un apgrieztās secības pretestības, kuras tīklos ar spriegumu līdz 1000 V ir savstarpēji vienādas. Strāvmaiņa pre</w:t>
      </w:r>
      <w:r w:rsidRPr="00AF6846">
        <w:rPr>
          <w:rFonts w:eastAsia="Batang"/>
          <w:sz w:val="24"/>
          <w:szCs w:val="24"/>
          <w:lang w:val="lv-LV" w:eastAsia="lv-LV"/>
        </w:rPr>
        <w:softHyphen/>
        <w:t>testība izdalīta atsevišķi, jo strāvmaiņi ir uzstādīti tikai divās fā</w:t>
      </w:r>
      <w:r w:rsidRPr="00AF6846">
        <w:rPr>
          <w:rFonts w:eastAsia="Batang"/>
          <w:sz w:val="24"/>
          <w:szCs w:val="24"/>
          <w:lang w:val="lv-LV" w:eastAsia="lv-LV"/>
        </w:rPr>
        <w:softHyphen/>
        <w:t>zēs un tiešās secības strāvas cirkulācijas ceļā strāvmainis sasto</w:t>
      </w:r>
      <w:r w:rsidRPr="00AF6846">
        <w:rPr>
          <w:rFonts w:eastAsia="Batang"/>
          <w:sz w:val="24"/>
          <w:szCs w:val="24"/>
          <w:lang w:val="lv-LV" w:eastAsia="lv-LV"/>
        </w:rPr>
        <w:softHyphen/>
        <w:t>pams tikai vienu reizi.</w:t>
      </w:r>
    </w:p>
    <w:p w:rsidR="001417BF" w:rsidRPr="00AF6846" w:rsidRDefault="001417BF" w:rsidP="001417BF">
      <w:pPr>
        <w:ind w:firstLine="397"/>
        <w:jc w:val="both"/>
        <w:rPr>
          <w:sz w:val="24"/>
          <w:szCs w:val="24"/>
          <w:lang w:val="lv-LV" w:eastAsia="lv-LV"/>
        </w:rPr>
      </w:pPr>
      <w:r w:rsidRPr="00AF6846">
        <w:rPr>
          <w:rFonts w:eastAsia="Batang"/>
          <w:sz w:val="24"/>
          <w:szCs w:val="24"/>
          <w:lang w:val="lv-LV" w:eastAsia="lv-LV"/>
        </w:rPr>
        <w:t>Lai iestatītu releju aizsardzību pret vienfāzes īsslēgumiem, ne</w:t>
      </w:r>
      <w:r w:rsidRPr="00AF6846">
        <w:rPr>
          <w:rFonts w:eastAsia="Batang"/>
          <w:sz w:val="24"/>
          <w:szCs w:val="24"/>
          <w:lang w:val="lv-LV" w:eastAsia="lv-LV"/>
        </w:rPr>
        <w:softHyphen/>
        <w:t>pieciešams zināt to strāvu, kA:</w:t>
      </w:r>
    </w:p>
    <w:p w:rsidR="001417BF" w:rsidRPr="00AF6846" w:rsidRDefault="001417BF" w:rsidP="001417BF">
      <w:pPr>
        <w:ind w:left="720" w:firstLine="720"/>
        <w:jc w:val="both"/>
        <w:rPr>
          <w:sz w:val="24"/>
          <w:szCs w:val="24"/>
          <w:lang w:val="lv-LV" w:eastAsia="lv-LV"/>
        </w:rPr>
      </w:pPr>
      <w:r w:rsidRPr="00AF6846">
        <w:rPr>
          <w:position w:val="-36"/>
          <w:sz w:val="24"/>
          <w:szCs w:val="24"/>
          <w:lang w:val="lv-LV"/>
        </w:rPr>
        <w:object w:dxaOrig="4060" w:dyaOrig="800">
          <v:shape id="_x0000_i1489" type="#_x0000_t75" style="width:201.95pt;height:41.15pt" o:ole="">
            <v:imagedata r:id="rId1263" o:title=""/>
          </v:shape>
          <o:OLEObject Type="Embed" ProgID="Equation.3" ShapeID="_x0000_i1489" DrawAspect="Content" ObjectID="_1391504585" r:id="rId1264"/>
        </w:object>
      </w:r>
      <w:r w:rsidRPr="00AF6846">
        <w:rPr>
          <w:rFonts w:eastAsia="Batang"/>
          <w:sz w:val="24"/>
          <w:szCs w:val="24"/>
          <w:lang w:val="lv-LV"/>
        </w:rPr>
        <w:t xml:space="preserve"> </w:t>
      </w:r>
      <w:r w:rsidRPr="00AF6846">
        <w:rPr>
          <w:rFonts w:eastAsia="Batang"/>
          <w:sz w:val="24"/>
          <w:szCs w:val="24"/>
          <w:lang w:val="lv-LV" w:eastAsia="lv-LV"/>
        </w:rPr>
        <w:t xml:space="preserve"> </w:t>
      </w:r>
      <w:r w:rsidRPr="00AF6846">
        <w:rPr>
          <w:rFonts w:eastAsia="Batang"/>
          <w:sz w:val="24"/>
          <w:szCs w:val="24"/>
          <w:lang w:val="lv-LV" w:eastAsia="lv-LV"/>
        </w:rPr>
        <w:tab/>
      </w:r>
      <w:r w:rsidRPr="00AF6846">
        <w:rPr>
          <w:rFonts w:eastAsia="Batang"/>
          <w:sz w:val="24"/>
          <w:szCs w:val="24"/>
          <w:lang w:val="lv-LV" w:eastAsia="lv-LV"/>
        </w:rPr>
        <w:tab/>
      </w:r>
      <w:r w:rsidRPr="00AF6846">
        <w:rPr>
          <w:rFonts w:eastAsia="Batang"/>
          <w:sz w:val="24"/>
          <w:szCs w:val="24"/>
          <w:lang w:val="lv-LV" w:eastAsia="lv-LV"/>
        </w:rPr>
        <w:tab/>
      </w:r>
      <w:r w:rsidRPr="00AF6846">
        <w:rPr>
          <w:rFonts w:eastAsia="Batang"/>
          <w:sz w:val="24"/>
          <w:szCs w:val="24"/>
          <w:lang w:val="lv-LV" w:eastAsia="lv-LV"/>
        </w:rPr>
        <w:tab/>
        <w:t>(6.9)</w:t>
      </w:r>
    </w:p>
    <w:p w:rsidR="001417BF" w:rsidRPr="00AF6846" w:rsidRDefault="001417BF" w:rsidP="001417BF">
      <w:pPr>
        <w:jc w:val="both"/>
        <w:rPr>
          <w:sz w:val="24"/>
          <w:szCs w:val="24"/>
          <w:lang w:val="lv-LV" w:eastAsia="lv-LV"/>
        </w:rPr>
      </w:pPr>
      <w:r w:rsidRPr="00AF6846">
        <w:rPr>
          <w:rFonts w:eastAsia="Batang"/>
          <w:sz w:val="24"/>
          <w:szCs w:val="24"/>
          <w:lang w:val="lv-LV" w:eastAsia="lv-LV"/>
        </w:rPr>
        <w:t>kur</w:t>
      </w:r>
      <w:r w:rsidRPr="00AF6846">
        <w:rPr>
          <w:i/>
          <w:iCs/>
          <w:sz w:val="24"/>
          <w:szCs w:val="24"/>
          <w:lang w:val="lv-LV" w:eastAsia="lv-LV"/>
        </w:rPr>
        <w:t xml:space="preserve"> X</w:t>
      </w:r>
      <w:r w:rsidRPr="00AF6846">
        <w:rPr>
          <w:iCs/>
          <w:sz w:val="24"/>
          <w:szCs w:val="24"/>
          <w:vertAlign w:val="subscript"/>
          <w:lang w:val="lv-LV" w:eastAsia="lv-LV"/>
        </w:rPr>
        <w:t>0</w:t>
      </w:r>
      <w:r w:rsidRPr="00AF6846">
        <w:rPr>
          <w:i/>
          <w:iCs/>
          <w:sz w:val="24"/>
          <w:szCs w:val="24"/>
          <w:lang w:val="lv-LV" w:eastAsia="lv-LV"/>
        </w:rPr>
        <w:t>, R</w:t>
      </w:r>
      <w:r w:rsidRPr="00AF6846">
        <w:rPr>
          <w:iCs/>
          <w:sz w:val="24"/>
          <w:szCs w:val="24"/>
          <w:vertAlign w:val="subscript"/>
          <w:lang w:val="lv-LV" w:eastAsia="lv-LV"/>
        </w:rPr>
        <w:t>0</w:t>
      </w:r>
      <w:r w:rsidRPr="00AF6846">
        <w:rPr>
          <w:rFonts w:eastAsia="Batang"/>
          <w:sz w:val="24"/>
          <w:szCs w:val="24"/>
          <w:lang w:val="lv-LV" w:eastAsia="lv-LV"/>
        </w:rPr>
        <w:t xml:space="preserve"> — attiecīgi nullsecības shēmas rezultējošās pretestības, mΩ; tās izdalītas a</w:t>
      </w:r>
      <w:r w:rsidRPr="00AF6846">
        <w:rPr>
          <w:rFonts w:eastAsia="Batang"/>
          <w:sz w:val="24"/>
          <w:szCs w:val="24"/>
          <w:lang w:val="lv-LV" w:eastAsia="lv-LV"/>
        </w:rPr>
        <w:t>t</w:t>
      </w:r>
      <w:r w:rsidRPr="00AF6846">
        <w:rPr>
          <w:rFonts w:eastAsia="Batang"/>
          <w:sz w:val="24"/>
          <w:szCs w:val="24"/>
          <w:lang w:val="lv-LV" w:eastAsia="lv-LV"/>
        </w:rPr>
        <w:t>sevišķi sakarā ar to, ka ievērojami atšķiras no tiešās secības pretestības.</w:t>
      </w:r>
    </w:p>
    <w:p w:rsidR="001417BF" w:rsidRPr="00AF6846" w:rsidRDefault="001417BF" w:rsidP="001417BF">
      <w:pPr>
        <w:ind w:firstLine="397"/>
        <w:jc w:val="both"/>
        <w:rPr>
          <w:sz w:val="24"/>
          <w:szCs w:val="24"/>
          <w:lang w:val="lv-LV" w:eastAsia="lv-LV"/>
        </w:rPr>
      </w:pPr>
      <w:r w:rsidRPr="00AF6846">
        <w:rPr>
          <w:rFonts w:eastAsia="Batang"/>
          <w:sz w:val="24"/>
          <w:szCs w:val="24"/>
          <w:lang w:val="lv-LV" w:eastAsia="lv-LV"/>
        </w:rPr>
        <w:t>Pēc formulām (6.8) un (6.9) atrod īsslēguma strāvas perio</w:t>
      </w:r>
      <w:r w:rsidRPr="00AF6846">
        <w:rPr>
          <w:rFonts w:eastAsia="Batang"/>
          <w:sz w:val="24"/>
          <w:szCs w:val="24"/>
          <w:lang w:val="lv-LV" w:eastAsia="lv-LV"/>
        </w:rPr>
        <w:softHyphen/>
        <w:t>diskās komponentes s</w:t>
      </w:r>
      <w:r w:rsidRPr="00AF6846">
        <w:rPr>
          <w:rFonts w:eastAsia="Batang"/>
          <w:sz w:val="24"/>
          <w:szCs w:val="24"/>
          <w:lang w:val="lv-LV" w:eastAsia="lv-LV"/>
        </w:rPr>
        <w:t>ā</w:t>
      </w:r>
      <w:r w:rsidRPr="00AF6846">
        <w:rPr>
          <w:rFonts w:eastAsia="Batang"/>
          <w:sz w:val="24"/>
          <w:szCs w:val="24"/>
          <w:lang w:val="lv-LV" w:eastAsia="lv-LV"/>
        </w:rPr>
        <w:t>kuma vērtības.</w:t>
      </w:r>
    </w:p>
    <w:p w:rsidR="001417BF" w:rsidRPr="00AF6846" w:rsidRDefault="001417BF" w:rsidP="001417BF">
      <w:pPr>
        <w:ind w:firstLine="397"/>
        <w:jc w:val="both"/>
        <w:rPr>
          <w:sz w:val="24"/>
          <w:szCs w:val="24"/>
          <w:lang w:val="lv-LV" w:eastAsia="lv-LV"/>
        </w:rPr>
      </w:pPr>
      <w:r w:rsidRPr="00AF6846">
        <w:rPr>
          <w:rFonts w:eastAsia="Batang"/>
          <w:sz w:val="24"/>
          <w:szCs w:val="24"/>
          <w:lang w:val="lv-LV" w:eastAsia="lv-LV"/>
        </w:rPr>
        <w:lastRenderedPageBreak/>
        <w:t>Vienfāzes īsslēguma strāvās aprēķinam 0,4 kV sprieguma tikla ar zemētu neitrāli var rekomendēt vienkāršotu formulu</w:t>
      </w:r>
    </w:p>
    <w:p w:rsidR="001417BF" w:rsidRPr="00AF6846" w:rsidRDefault="001417BF" w:rsidP="001417BF">
      <w:pPr>
        <w:ind w:left="2160" w:firstLine="720"/>
        <w:jc w:val="both"/>
        <w:rPr>
          <w:sz w:val="24"/>
          <w:szCs w:val="24"/>
          <w:lang w:val="lv-LV" w:eastAsia="lv-LV"/>
        </w:rPr>
      </w:pPr>
      <w:r w:rsidRPr="00AF6846">
        <w:rPr>
          <w:bCs/>
          <w:position w:val="-54"/>
          <w:sz w:val="24"/>
          <w:szCs w:val="24"/>
          <w:lang w:val="lv-LV"/>
        </w:rPr>
        <w:object w:dxaOrig="1680" w:dyaOrig="960">
          <v:shape id="_x0000_i1490" type="#_x0000_t75" style="width:84.15pt;height:47.7pt" o:ole="">
            <v:imagedata r:id="rId1265" o:title=""/>
          </v:shape>
          <o:OLEObject Type="Embed" ProgID="Equation.3" ShapeID="_x0000_i1490" DrawAspect="Content" ObjectID="_1391504586" r:id="rId1266"/>
        </w:object>
      </w:r>
      <w:r w:rsidRPr="00AF6846">
        <w:rPr>
          <w:rFonts w:eastAsia="Batang"/>
          <w:sz w:val="24"/>
          <w:szCs w:val="24"/>
          <w:lang w:val="lv-LV"/>
        </w:rPr>
        <w:t xml:space="preserve"> </w:t>
      </w:r>
      <w:r w:rsidRPr="00AF6846">
        <w:rPr>
          <w:rFonts w:eastAsia="Batang"/>
          <w:sz w:val="24"/>
          <w:szCs w:val="24"/>
          <w:lang w:val="lv-LV" w:eastAsia="lv-LV"/>
        </w:rPr>
        <w:t xml:space="preserve"> </w:t>
      </w:r>
      <w:r w:rsidRPr="00AF6846">
        <w:rPr>
          <w:rFonts w:eastAsia="Batang"/>
          <w:sz w:val="24"/>
          <w:szCs w:val="24"/>
          <w:lang w:val="lv-LV" w:eastAsia="lv-LV"/>
        </w:rPr>
        <w:tab/>
      </w:r>
      <w:r w:rsidRPr="00AF6846">
        <w:rPr>
          <w:rFonts w:eastAsia="Batang"/>
          <w:sz w:val="24"/>
          <w:szCs w:val="24"/>
          <w:lang w:val="lv-LV" w:eastAsia="lv-LV"/>
        </w:rPr>
        <w:tab/>
      </w:r>
      <w:r w:rsidRPr="00AF6846">
        <w:rPr>
          <w:rFonts w:eastAsia="Batang"/>
          <w:sz w:val="24"/>
          <w:szCs w:val="24"/>
          <w:lang w:val="lv-LV" w:eastAsia="lv-LV"/>
        </w:rPr>
        <w:tab/>
      </w:r>
      <w:r w:rsidRPr="00AF6846">
        <w:rPr>
          <w:rFonts w:eastAsia="Batang"/>
          <w:sz w:val="24"/>
          <w:szCs w:val="24"/>
          <w:lang w:val="lv-LV" w:eastAsia="lv-LV"/>
        </w:rPr>
        <w:tab/>
      </w:r>
      <w:r w:rsidRPr="00AF6846">
        <w:rPr>
          <w:rFonts w:eastAsia="Batang"/>
          <w:sz w:val="24"/>
          <w:szCs w:val="24"/>
          <w:lang w:val="lv-LV" w:eastAsia="lv-LV"/>
        </w:rPr>
        <w:tab/>
        <w:t>(6.10)</w:t>
      </w:r>
    </w:p>
    <w:p w:rsidR="001417BF" w:rsidRPr="00AF6846" w:rsidRDefault="001417BF" w:rsidP="001417BF">
      <w:pPr>
        <w:jc w:val="both"/>
        <w:rPr>
          <w:rFonts w:eastAsia="Batang"/>
          <w:sz w:val="24"/>
          <w:szCs w:val="24"/>
          <w:lang w:val="lv-LV" w:eastAsia="lv-LV"/>
        </w:rPr>
      </w:pPr>
      <w:r w:rsidRPr="00AF6846">
        <w:rPr>
          <w:rFonts w:eastAsia="Batang"/>
          <w:sz w:val="24"/>
          <w:szCs w:val="24"/>
          <w:lang w:val="lv-LV" w:eastAsia="lv-LV"/>
        </w:rPr>
        <w:t xml:space="preserve">kur </w:t>
      </w:r>
      <w:r w:rsidRPr="00AF6846">
        <w:rPr>
          <w:rFonts w:eastAsia="Batang"/>
          <w:i/>
          <w:sz w:val="24"/>
          <w:szCs w:val="24"/>
          <w:lang w:val="lv-LV" w:eastAsia="lv-LV"/>
        </w:rPr>
        <w:t>U</w:t>
      </w:r>
      <w:r w:rsidRPr="00AF6846">
        <w:rPr>
          <w:rFonts w:eastAsia="Batang"/>
          <w:i/>
          <w:sz w:val="24"/>
          <w:szCs w:val="24"/>
          <w:vertAlign w:val="subscript"/>
          <w:lang w:val="lv-LV" w:eastAsia="lv-LV"/>
        </w:rPr>
        <w:t>f</w:t>
      </w:r>
      <w:r w:rsidRPr="00AF6846">
        <w:rPr>
          <w:rFonts w:eastAsia="Batang"/>
          <w:sz w:val="24"/>
          <w:szCs w:val="24"/>
          <w:lang w:val="lv-LV" w:eastAsia="lv-LV"/>
        </w:rPr>
        <w:t xml:space="preserve"> — tīkla fāzes spriegums, kas vienāds ar</w:t>
      </w:r>
      <w:r w:rsidRPr="00AF6846">
        <w:rPr>
          <w:rFonts w:eastAsia="Batang"/>
          <w:sz w:val="24"/>
          <w:szCs w:val="24"/>
          <w:lang w:val="lv-LV"/>
        </w:rPr>
        <w:t xml:space="preserve"> </w:t>
      </w:r>
      <w:r w:rsidRPr="00AF6846">
        <w:rPr>
          <w:bCs/>
          <w:position w:val="-10"/>
          <w:sz w:val="24"/>
          <w:szCs w:val="24"/>
          <w:lang w:val="lv-LV"/>
        </w:rPr>
        <w:object w:dxaOrig="800" w:dyaOrig="380">
          <v:shape id="_x0000_i1491" type="#_x0000_t75" style="width:40.2pt;height:19.65pt" o:ole="">
            <v:imagedata r:id="rId1267" o:title=""/>
          </v:shape>
          <o:OLEObject Type="Embed" ProgID="Equation.3" ShapeID="_x0000_i1491" DrawAspect="Content" ObjectID="_1391504587" r:id="rId1268"/>
        </w:object>
      </w:r>
      <w:r w:rsidRPr="00AF6846">
        <w:rPr>
          <w:rFonts w:eastAsia="Batang"/>
          <w:sz w:val="24"/>
          <w:szCs w:val="24"/>
          <w:lang w:val="lv-LV" w:eastAsia="lv-LV"/>
        </w:rPr>
        <w:t xml:space="preserve">= 0,23 kV; </w:t>
      </w:r>
    </w:p>
    <w:p w:rsidR="001417BF" w:rsidRPr="00AF6846" w:rsidRDefault="001417BF" w:rsidP="001417BF">
      <w:pPr>
        <w:ind w:firstLine="397"/>
        <w:jc w:val="both"/>
        <w:rPr>
          <w:rFonts w:eastAsia="Batang"/>
          <w:sz w:val="24"/>
          <w:szCs w:val="24"/>
          <w:lang w:val="lv-LV"/>
        </w:rPr>
      </w:pPr>
      <w:r w:rsidRPr="00AF6846">
        <w:rPr>
          <w:rFonts w:eastAsia="Batang"/>
          <w:i/>
          <w:sz w:val="24"/>
          <w:szCs w:val="24"/>
          <w:lang w:val="lv-LV" w:eastAsia="lv-LV"/>
        </w:rPr>
        <w:t>Z</w:t>
      </w:r>
      <w:r w:rsidRPr="00AF6846">
        <w:rPr>
          <w:i/>
          <w:iCs/>
          <w:spacing w:val="10"/>
          <w:sz w:val="24"/>
          <w:szCs w:val="24"/>
          <w:vertAlign w:val="subscript"/>
          <w:lang w:val="lv-LV" w:eastAsia="lv-LV"/>
        </w:rPr>
        <w:t>C</w:t>
      </w:r>
      <w:r w:rsidRPr="00AF6846">
        <w:rPr>
          <w:rFonts w:eastAsia="Batang"/>
          <w:sz w:val="24"/>
          <w:szCs w:val="24"/>
          <w:lang w:val="lv-LV" w:eastAsia="lv-LV"/>
        </w:rPr>
        <w:t xml:space="preserve"> — īsslēgtās cilpas fāze—nulle pretestība: </w:t>
      </w:r>
      <w:r w:rsidRPr="00AF6846">
        <w:rPr>
          <w:bCs/>
          <w:position w:val="-14"/>
          <w:sz w:val="24"/>
          <w:szCs w:val="24"/>
          <w:lang w:val="lv-LV"/>
        </w:rPr>
        <w:object w:dxaOrig="1680" w:dyaOrig="460">
          <v:shape id="_x0000_i1492" type="#_x0000_t75" style="width:84.15pt;height:23.4pt" o:ole="">
            <v:imagedata r:id="rId1269" o:title=""/>
          </v:shape>
          <o:OLEObject Type="Embed" ProgID="Equation.3" ShapeID="_x0000_i1492" DrawAspect="Content" ObjectID="_1391504588" r:id="rId1270"/>
        </w:object>
      </w:r>
      <w:r w:rsidRPr="00AF6846">
        <w:rPr>
          <w:rFonts w:eastAsia="Batang"/>
          <w:sz w:val="24"/>
          <w:szCs w:val="24"/>
          <w:lang w:val="lv-LV"/>
        </w:rPr>
        <w:t xml:space="preserve"> </w:t>
      </w:r>
    </w:p>
    <w:p w:rsidR="001417BF" w:rsidRPr="00AF6846" w:rsidRDefault="001417BF" w:rsidP="001417BF">
      <w:pPr>
        <w:ind w:firstLine="397"/>
        <w:jc w:val="both"/>
        <w:rPr>
          <w:i/>
          <w:iCs/>
          <w:spacing w:val="10"/>
          <w:sz w:val="24"/>
          <w:szCs w:val="24"/>
          <w:lang w:val="lv-LV" w:eastAsia="lv-LV"/>
        </w:rPr>
      </w:pPr>
      <w:r w:rsidRPr="00AF6846">
        <w:rPr>
          <w:rFonts w:eastAsia="Batang"/>
          <w:i/>
          <w:sz w:val="24"/>
          <w:szCs w:val="24"/>
          <w:lang w:val="lv-LV"/>
        </w:rPr>
        <w:t>R</w:t>
      </w:r>
      <w:r w:rsidRPr="00AF6846">
        <w:rPr>
          <w:rFonts w:eastAsia="Batang"/>
          <w:i/>
          <w:sz w:val="24"/>
          <w:szCs w:val="24"/>
          <w:vertAlign w:val="subscript"/>
          <w:lang w:val="lv-LV"/>
        </w:rPr>
        <w:t>C</w:t>
      </w:r>
      <w:r w:rsidRPr="00AF6846">
        <w:rPr>
          <w:i/>
          <w:iCs/>
          <w:spacing w:val="10"/>
          <w:sz w:val="24"/>
          <w:szCs w:val="24"/>
          <w:lang w:val="lv-LV" w:eastAsia="lv-LV"/>
        </w:rPr>
        <w:t xml:space="preserve"> —</w:t>
      </w:r>
      <w:r w:rsidRPr="00AF6846">
        <w:rPr>
          <w:iCs/>
          <w:spacing w:val="10"/>
          <w:sz w:val="24"/>
          <w:szCs w:val="24"/>
          <w:lang w:val="lv-LV" w:eastAsia="lv-LV"/>
        </w:rPr>
        <w:t xml:space="preserve"> </w:t>
      </w:r>
      <w:r w:rsidRPr="00AF6846">
        <w:rPr>
          <w:rFonts w:eastAsia="Batang"/>
          <w:sz w:val="24"/>
          <w:szCs w:val="24"/>
          <w:lang w:val="lv-LV" w:eastAsia="lv-LV"/>
        </w:rPr>
        <w:t>cilpas aktīvā pretestība, ko ņem pēc rokasgrāmatām;</w:t>
      </w:r>
      <w:r w:rsidRPr="00AF6846">
        <w:rPr>
          <w:i/>
          <w:iCs/>
          <w:spacing w:val="10"/>
          <w:sz w:val="24"/>
          <w:szCs w:val="24"/>
          <w:lang w:val="lv-LV" w:eastAsia="lv-LV"/>
        </w:rPr>
        <w:t xml:space="preserve"> </w:t>
      </w:r>
    </w:p>
    <w:p w:rsidR="001417BF" w:rsidRPr="00AF6846" w:rsidRDefault="001417BF" w:rsidP="001417BF">
      <w:pPr>
        <w:ind w:firstLine="397"/>
        <w:jc w:val="both"/>
        <w:rPr>
          <w:rFonts w:eastAsia="Batang"/>
          <w:sz w:val="24"/>
          <w:szCs w:val="24"/>
          <w:lang w:val="lv-LV"/>
        </w:rPr>
      </w:pPr>
      <w:r w:rsidRPr="00AF6846">
        <w:rPr>
          <w:i/>
          <w:iCs/>
          <w:spacing w:val="10"/>
          <w:sz w:val="24"/>
          <w:szCs w:val="24"/>
          <w:lang w:val="lv-LV" w:eastAsia="lv-LV"/>
        </w:rPr>
        <w:t>X</w:t>
      </w:r>
      <w:r w:rsidRPr="00AF6846">
        <w:rPr>
          <w:i/>
          <w:iCs/>
          <w:spacing w:val="10"/>
          <w:sz w:val="24"/>
          <w:szCs w:val="24"/>
          <w:vertAlign w:val="subscript"/>
          <w:lang w:val="lv-LV" w:eastAsia="lv-LV"/>
        </w:rPr>
        <w:t>C</w:t>
      </w:r>
      <w:r w:rsidRPr="00AF6846">
        <w:rPr>
          <w:rFonts w:eastAsia="Batang"/>
          <w:sz w:val="24"/>
          <w:szCs w:val="24"/>
          <w:lang w:val="lv-LV" w:eastAsia="lv-LV"/>
        </w:rPr>
        <w:t xml:space="preserve"> — cilpas induktīvā pretestība, kuru var aprēķināt pēc formulām, pamatojo</w:t>
      </w:r>
      <w:r w:rsidRPr="00AF6846">
        <w:rPr>
          <w:rFonts w:eastAsia="Batang"/>
          <w:sz w:val="24"/>
          <w:szCs w:val="24"/>
          <w:lang w:val="lv-LV" w:eastAsia="lv-LV"/>
        </w:rPr>
        <w:softHyphen/>
        <w:t xml:space="preserve">ties uz līnijas balstu rasējumiem, bet kuru krāsaino metālu vadiem rekomendē pieņemt vienādu ar 0,6 </w:t>
      </w:r>
      <w:r w:rsidRPr="00AF6846">
        <w:rPr>
          <w:rFonts w:eastAsia="Batang"/>
          <w:sz w:val="24"/>
          <w:szCs w:val="24"/>
          <w:lang w:val="lv-LV" w:eastAsia="el-GR"/>
        </w:rPr>
        <w:t>Ω</w:t>
      </w:r>
      <w:r w:rsidRPr="00AF6846">
        <w:rPr>
          <w:rFonts w:eastAsia="Batang"/>
          <w:sz w:val="24"/>
          <w:szCs w:val="24"/>
          <w:lang w:val="lv-LV"/>
        </w:rPr>
        <w:t xml:space="preserve">/km; </w:t>
      </w:r>
    </w:p>
    <w:p w:rsidR="001417BF" w:rsidRPr="00AF6846" w:rsidRDefault="001417BF" w:rsidP="001417BF">
      <w:pPr>
        <w:ind w:firstLine="397"/>
        <w:jc w:val="both"/>
        <w:rPr>
          <w:sz w:val="24"/>
          <w:szCs w:val="24"/>
          <w:lang w:val="lv-LV" w:eastAsia="lv-LV"/>
        </w:rPr>
      </w:pPr>
      <w:r w:rsidRPr="00AF6846">
        <w:rPr>
          <w:bCs/>
          <w:position w:val="-24"/>
          <w:sz w:val="24"/>
          <w:szCs w:val="24"/>
          <w:lang w:val="lv-LV"/>
        </w:rPr>
        <w:object w:dxaOrig="499" w:dyaOrig="620">
          <v:shape id="_x0000_i1493" type="#_x0000_t75" style="width:25.25pt;height:31.8pt" o:ole="">
            <v:imagedata r:id="rId1271" o:title=""/>
          </v:shape>
          <o:OLEObject Type="Embed" ProgID="Equation.3" ShapeID="_x0000_i1493" DrawAspect="Content" ObjectID="_1391504589" r:id="rId1272"/>
        </w:object>
      </w:r>
      <w:r w:rsidRPr="00AF6846">
        <w:rPr>
          <w:rFonts w:eastAsia="Batang"/>
          <w:sz w:val="24"/>
          <w:szCs w:val="24"/>
          <w:lang w:val="lv-LV" w:eastAsia="lv-LV"/>
        </w:rPr>
        <w:t>— trešdaļa no trīsfāžu transformatora vienfāzes īsslēguma kompleksās aiz</w:t>
      </w:r>
      <w:r w:rsidRPr="00AF6846">
        <w:rPr>
          <w:rFonts w:eastAsia="Batang"/>
          <w:sz w:val="24"/>
          <w:szCs w:val="24"/>
          <w:lang w:val="lv-LV" w:eastAsia="lv-LV"/>
        </w:rPr>
        <w:softHyphen/>
        <w:t xml:space="preserve">vietošanas shēmas summārās pretestības, ja transformatora tinumi saslēgti shēmā Y/Yo. Nedrīkst lieluma </w:t>
      </w:r>
      <w:r w:rsidRPr="00AF6846">
        <w:rPr>
          <w:bCs/>
          <w:position w:val="-24"/>
          <w:sz w:val="24"/>
          <w:szCs w:val="24"/>
          <w:lang w:val="lv-LV"/>
        </w:rPr>
        <w:object w:dxaOrig="499" w:dyaOrig="620">
          <v:shape id="_x0000_i1494" type="#_x0000_t75" style="width:25.25pt;height:31.8pt" o:ole="">
            <v:imagedata r:id="rId1273" o:title=""/>
          </v:shape>
          <o:OLEObject Type="Embed" ProgID="Equation.3" ShapeID="_x0000_i1494" DrawAspect="Content" ObjectID="_1391504590" r:id="rId1274"/>
        </w:object>
      </w:r>
      <w:r w:rsidRPr="00AF6846">
        <w:rPr>
          <w:rFonts w:eastAsia="Batang"/>
          <w:sz w:val="24"/>
          <w:szCs w:val="24"/>
          <w:lang w:val="lv-LV" w:eastAsia="lv-LV"/>
        </w:rPr>
        <w:t xml:space="preserve">  vietā izmantot</w:t>
      </w:r>
      <w:r w:rsidRPr="00AF6846">
        <w:rPr>
          <w:i/>
          <w:iCs/>
          <w:spacing w:val="10"/>
          <w:sz w:val="24"/>
          <w:szCs w:val="24"/>
          <w:lang w:val="lv-LV" w:eastAsia="lv-LV"/>
        </w:rPr>
        <w:t xml:space="preserve"> Z</w:t>
      </w:r>
      <w:r w:rsidRPr="00AF6846">
        <w:rPr>
          <w:i/>
          <w:iCs/>
          <w:spacing w:val="10"/>
          <w:sz w:val="24"/>
          <w:szCs w:val="24"/>
          <w:vertAlign w:val="subscript"/>
          <w:lang w:val="lv-LV" w:eastAsia="lv-LV"/>
        </w:rPr>
        <w:t>T</w:t>
      </w:r>
      <w:r w:rsidRPr="00AF6846">
        <w:rPr>
          <w:i/>
          <w:iCs/>
          <w:spacing w:val="10"/>
          <w:sz w:val="24"/>
          <w:szCs w:val="24"/>
          <w:lang w:val="lv-LV" w:eastAsia="lv-LV"/>
        </w:rPr>
        <w:t>,</w:t>
      </w:r>
      <w:r w:rsidRPr="00AF6846">
        <w:rPr>
          <w:rFonts w:eastAsia="Batang"/>
          <w:sz w:val="24"/>
          <w:szCs w:val="24"/>
          <w:lang w:val="lv-LV" w:eastAsia="lv-LV"/>
        </w:rPr>
        <w:t xml:space="preserve"> kas noteikts no 6.8. tabulas.</w:t>
      </w:r>
    </w:p>
    <w:p w:rsidR="001417BF" w:rsidRPr="00AF6846" w:rsidRDefault="001417BF" w:rsidP="001417BF">
      <w:pPr>
        <w:ind w:firstLine="397"/>
        <w:rPr>
          <w:spacing w:val="10"/>
          <w:sz w:val="24"/>
          <w:szCs w:val="24"/>
          <w:lang w:val="lv-LV" w:eastAsia="lv-LV"/>
        </w:rPr>
      </w:pPr>
    </w:p>
    <w:p w:rsidR="001417BF" w:rsidRPr="00AF6846" w:rsidRDefault="001417BF" w:rsidP="001417BF">
      <w:pPr>
        <w:shd w:val="clear" w:color="auto" w:fill="FFFFFF"/>
        <w:ind w:firstLine="397"/>
        <w:jc w:val="both"/>
        <w:rPr>
          <w:bCs/>
          <w:sz w:val="24"/>
          <w:szCs w:val="24"/>
          <w:lang w:val="lv-LV"/>
        </w:rPr>
      </w:pPr>
      <w:r w:rsidRPr="00AF6846">
        <w:rPr>
          <w:b/>
          <w:bCs/>
          <w:sz w:val="24"/>
          <w:szCs w:val="24"/>
          <w:lang w:val="lv-LV" w:eastAsia="lv-LV"/>
        </w:rPr>
        <w:t>6.4. ĪSSLĒGUMA STRĀVAS APRĒĶINS ZEMSPRIEGUMA TIKLOS</w:t>
      </w:r>
    </w:p>
    <w:p w:rsidR="001417BF" w:rsidRPr="00AF6846" w:rsidRDefault="001417BF" w:rsidP="001417BF">
      <w:pPr>
        <w:shd w:val="clear" w:color="auto" w:fill="FFFFFF"/>
        <w:ind w:firstLine="397"/>
        <w:jc w:val="both"/>
        <w:rPr>
          <w:bCs/>
          <w:sz w:val="24"/>
          <w:szCs w:val="24"/>
          <w:lang w:val="lv-LV"/>
        </w:rPr>
      </w:pPr>
    </w:p>
    <w:p w:rsidR="001417BF" w:rsidRPr="00AF6846" w:rsidRDefault="001417BF" w:rsidP="001417BF">
      <w:pPr>
        <w:shd w:val="clear" w:color="auto" w:fill="FFFFFF"/>
        <w:ind w:firstLine="397"/>
        <w:jc w:val="both"/>
        <w:rPr>
          <w:bCs/>
          <w:sz w:val="24"/>
          <w:szCs w:val="24"/>
          <w:lang w:val="lv-LV"/>
        </w:rPr>
      </w:pPr>
      <w:r w:rsidRPr="00AF6846">
        <w:rPr>
          <w:bCs/>
          <w:sz w:val="24"/>
          <w:szCs w:val="24"/>
          <w:lang w:val="lv-LV"/>
        </w:rPr>
        <w:t xml:space="preserve">Trīsfāzu īsslēguma strāvas </w:t>
      </w:r>
      <w:r w:rsidRPr="00AF6846">
        <w:rPr>
          <w:iCs/>
          <w:sz w:val="24"/>
          <w:szCs w:val="24"/>
          <w:lang w:val="lv-LV"/>
        </w:rPr>
        <w:t>periodiskas komponentes var aprēķināt pēc formulas</w:t>
      </w:r>
    </w:p>
    <w:p w:rsidR="001417BF" w:rsidRPr="00AF6846" w:rsidRDefault="001417BF" w:rsidP="001417BF">
      <w:pPr>
        <w:shd w:val="clear" w:color="auto" w:fill="FFFFFF"/>
        <w:ind w:firstLine="397"/>
        <w:jc w:val="both"/>
        <w:rPr>
          <w:bCs/>
          <w:sz w:val="24"/>
          <w:szCs w:val="24"/>
          <w:lang w:val="lv-LV"/>
        </w:rPr>
      </w:pPr>
      <w:r w:rsidRPr="00AF6846">
        <w:rPr>
          <w:bCs/>
          <w:sz w:val="24"/>
          <w:szCs w:val="24"/>
          <w:lang w:val="lv-LV"/>
        </w:rPr>
        <w:t xml:space="preserve">                                              </w:t>
      </w:r>
      <w:r w:rsidRPr="00AF6846">
        <w:rPr>
          <w:bCs/>
          <w:position w:val="-36"/>
          <w:sz w:val="24"/>
          <w:szCs w:val="24"/>
          <w:lang w:val="lv-LV"/>
        </w:rPr>
        <w:object w:dxaOrig="2160" w:dyaOrig="740">
          <v:shape id="_x0000_i1495" type="#_x0000_t75" style="width:108.45pt;height:36.45pt" o:ole="">
            <v:imagedata r:id="rId1275" o:title=""/>
          </v:shape>
          <o:OLEObject Type="Embed" ProgID="Equation.3" ShapeID="_x0000_i1495" DrawAspect="Content" ObjectID="_1391504591" r:id="rId1276"/>
        </w:object>
      </w:r>
      <w:r w:rsidRPr="00AF6846">
        <w:rPr>
          <w:bCs/>
          <w:sz w:val="24"/>
          <w:szCs w:val="24"/>
          <w:lang w:val="lv-LV"/>
        </w:rPr>
        <w:t xml:space="preserve">                                     (6.11)</w:t>
      </w:r>
    </w:p>
    <w:p w:rsidR="001417BF" w:rsidRPr="00AF6846" w:rsidRDefault="001417BF" w:rsidP="001417BF">
      <w:pPr>
        <w:shd w:val="clear" w:color="auto" w:fill="FFFFFF"/>
        <w:jc w:val="both"/>
        <w:rPr>
          <w:bCs/>
          <w:sz w:val="24"/>
          <w:szCs w:val="24"/>
          <w:lang w:val="lv-LV"/>
        </w:rPr>
      </w:pPr>
      <w:r w:rsidRPr="00AF6846">
        <w:rPr>
          <w:bCs/>
          <w:sz w:val="24"/>
          <w:szCs w:val="24"/>
          <w:lang w:val="lv-LV"/>
        </w:rPr>
        <w:t xml:space="preserve">kur </w:t>
      </w:r>
      <w:r w:rsidRPr="00AF6846">
        <w:rPr>
          <w:bCs/>
          <w:i/>
          <w:sz w:val="24"/>
          <w:szCs w:val="24"/>
          <w:lang w:val="lv-LV"/>
        </w:rPr>
        <w:t>U</w:t>
      </w:r>
      <w:r w:rsidRPr="00AF6846">
        <w:rPr>
          <w:bCs/>
          <w:i/>
          <w:sz w:val="24"/>
          <w:szCs w:val="24"/>
          <w:vertAlign w:val="subscript"/>
          <w:lang w:val="lv-LV"/>
        </w:rPr>
        <w:t>N</w:t>
      </w:r>
      <w:r w:rsidRPr="00AF6846">
        <w:rPr>
          <w:bCs/>
          <w:sz w:val="24"/>
          <w:szCs w:val="24"/>
          <w:lang w:val="lv-LV"/>
        </w:rPr>
        <w:t xml:space="preserve"> – nominālais līnijas spriegums, V;</w:t>
      </w:r>
    </w:p>
    <w:p w:rsidR="001417BF" w:rsidRPr="00AF6846" w:rsidRDefault="001417BF" w:rsidP="001417BF">
      <w:pPr>
        <w:shd w:val="clear" w:color="auto" w:fill="FFFFFF"/>
        <w:ind w:firstLine="397"/>
        <w:jc w:val="both"/>
        <w:rPr>
          <w:bCs/>
          <w:sz w:val="24"/>
          <w:szCs w:val="24"/>
          <w:lang w:val="lv-LV"/>
        </w:rPr>
      </w:pPr>
      <w:r w:rsidRPr="00AF6846">
        <w:rPr>
          <w:bCs/>
          <w:position w:val="-10"/>
          <w:sz w:val="24"/>
          <w:szCs w:val="24"/>
          <w:lang w:val="lv-LV"/>
        </w:rPr>
        <w:object w:dxaOrig="320" w:dyaOrig="360">
          <v:shape id="_x0000_i1496" type="#_x0000_t75" style="width:15.9pt;height:18.7pt" o:ole="">
            <v:imagedata r:id="rId1277" o:title=""/>
          </v:shape>
          <o:OLEObject Type="Embed" ProgID="Equation.3" ShapeID="_x0000_i1496" DrawAspect="Content" ObjectID="_1391504592" r:id="rId1278"/>
        </w:object>
      </w:r>
      <w:r w:rsidRPr="00AF6846">
        <w:rPr>
          <w:bCs/>
          <w:sz w:val="24"/>
          <w:szCs w:val="24"/>
          <w:lang w:val="lv-LV"/>
        </w:rPr>
        <w:t xml:space="preserve"> - summārā aktīva pretestība, Ω;</w:t>
      </w:r>
    </w:p>
    <w:p w:rsidR="001417BF" w:rsidRPr="00AF6846" w:rsidRDefault="001417BF" w:rsidP="001417BF">
      <w:pPr>
        <w:shd w:val="clear" w:color="auto" w:fill="FFFFFF"/>
        <w:ind w:firstLine="397"/>
        <w:jc w:val="both"/>
        <w:rPr>
          <w:bCs/>
          <w:sz w:val="24"/>
          <w:szCs w:val="24"/>
          <w:lang w:val="lv-LV"/>
        </w:rPr>
      </w:pPr>
      <w:r w:rsidRPr="00AF6846">
        <w:rPr>
          <w:bCs/>
          <w:position w:val="-10"/>
          <w:sz w:val="24"/>
          <w:szCs w:val="24"/>
          <w:lang w:val="lv-LV"/>
        </w:rPr>
        <w:object w:dxaOrig="360" w:dyaOrig="340">
          <v:shape id="_x0000_i1497" type="#_x0000_t75" style="width:18.7pt;height:17.75pt" o:ole="">
            <v:imagedata r:id="rId1279" o:title=""/>
          </v:shape>
          <o:OLEObject Type="Embed" ProgID="Equation.3" ShapeID="_x0000_i1497" DrawAspect="Content" ObjectID="_1391504593" r:id="rId1280"/>
        </w:object>
      </w:r>
      <w:r w:rsidRPr="00AF6846">
        <w:rPr>
          <w:bCs/>
          <w:sz w:val="24"/>
          <w:szCs w:val="24"/>
          <w:lang w:val="lv-LV"/>
        </w:rPr>
        <w:t xml:space="preserve"> - summārā reaktīva pretestība, Ω.</w:t>
      </w:r>
    </w:p>
    <w:p w:rsidR="001417BF" w:rsidRPr="00AF6846" w:rsidRDefault="001417BF" w:rsidP="001417BF">
      <w:pPr>
        <w:shd w:val="clear" w:color="auto" w:fill="FFFFFF"/>
        <w:ind w:firstLine="397"/>
        <w:jc w:val="both"/>
        <w:rPr>
          <w:bCs/>
          <w:sz w:val="24"/>
          <w:szCs w:val="24"/>
          <w:lang w:val="lv-LV"/>
        </w:rPr>
      </w:pPr>
      <w:r w:rsidRPr="00AF6846">
        <w:rPr>
          <w:bCs/>
          <w:sz w:val="24"/>
          <w:szCs w:val="24"/>
          <w:lang w:val="lv-LV"/>
        </w:rPr>
        <w:t>Ja nav datus par pārejas pretestībām, tad aptuvenas pārejas pretestības uz apakšst</w:t>
      </w:r>
      <w:r w:rsidRPr="00AF6846">
        <w:rPr>
          <w:bCs/>
          <w:sz w:val="24"/>
          <w:szCs w:val="24"/>
          <w:lang w:val="lv-LV"/>
        </w:rPr>
        <w:t>a</w:t>
      </w:r>
      <w:r w:rsidRPr="00AF6846">
        <w:rPr>
          <w:bCs/>
          <w:sz w:val="24"/>
          <w:szCs w:val="24"/>
          <w:lang w:val="lv-LV"/>
        </w:rPr>
        <w:t>cijas sadalēm ir 15 mΩ, uz ēkas ievada sadalēm - 20 mΩ un tālāk – 25 mΩ.</w:t>
      </w:r>
    </w:p>
    <w:p w:rsidR="001417BF" w:rsidRPr="00AF6846" w:rsidRDefault="001417BF" w:rsidP="001417BF">
      <w:pPr>
        <w:shd w:val="clear" w:color="auto" w:fill="FFFFFF"/>
        <w:ind w:firstLine="397"/>
        <w:jc w:val="both"/>
        <w:rPr>
          <w:bCs/>
          <w:sz w:val="24"/>
          <w:szCs w:val="24"/>
          <w:lang w:val="lv-LV"/>
        </w:rPr>
      </w:pPr>
      <w:r w:rsidRPr="00AF6846">
        <w:rPr>
          <w:bCs/>
          <w:sz w:val="24"/>
          <w:szCs w:val="24"/>
          <w:lang w:val="lv-LV"/>
        </w:rPr>
        <w:t>Trīsfāžu spēka transformatoriem aktīva un reaktīva pretestība zemsprieguma pusē 0,4/0,23 kV dota 6.3. tabulā.</w:t>
      </w:r>
    </w:p>
    <w:p w:rsidR="001417BF" w:rsidRPr="00AF6846" w:rsidRDefault="001417BF" w:rsidP="001417BF">
      <w:pPr>
        <w:shd w:val="clear" w:color="auto" w:fill="FFFFFF"/>
        <w:ind w:firstLine="397"/>
        <w:jc w:val="right"/>
        <w:rPr>
          <w:bCs/>
          <w:sz w:val="24"/>
          <w:szCs w:val="24"/>
          <w:lang w:val="lv-LV"/>
        </w:rPr>
      </w:pPr>
      <w:r w:rsidRPr="00AF6846">
        <w:rPr>
          <w:bCs/>
          <w:sz w:val="24"/>
          <w:szCs w:val="24"/>
          <w:lang w:val="lv-LV"/>
        </w:rPr>
        <w:t>6.3. tabula</w:t>
      </w:r>
    </w:p>
    <w:p w:rsidR="001417BF" w:rsidRPr="00AF6846" w:rsidRDefault="001417BF" w:rsidP="001417BF">
      <w:pPr>
        <w:shd w:val="clear" w:color="auto" w:fill="FFFFFF"/>
        <w:jc w:val="center"/>
        <w:rPr>
          <w:b/>
          <w:bCs/>
          <w:sz w:val="24"/>
          <w:szCs w:val="24"/>
          <w:lang w:val="lv-LV"/>
        </w:rPr>
      </w:pPr>
      <w:r w:rsidRPr="00AF6846">
        <w:rPr>
          <w:b/>
          <w:bCs/>
          <w:sz w:val="24"/>
          <w:szCs w:val="24"/>
          <w:lang w:val="lv-LV"/>
        </w:rPr>
        <w:t>Trīsfāžu spēka transformatoriem aktīva un reaktīva pretestība zemsprieguma pusē 0,4kV</w:t>
      </w:r>
    </w:p>
    <w:tbl>
      <w:tblPr>
        <w:tblW w:w="8618" w:type="dxa"/>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1E0"/>
      </w:tblPr>
      <w:tblGrid>
        <w:gridCol w:w="4013"/>
        <w:gridCol w:w="921"/>
        <w:gridCol w:w="921"/>
        <w:gridCol w:w="921"/>
        <w:gridCol w:w="921"/>
        <w:gridCol w:w="921"/>
      </w:tblGrid>
      <w:tr w:rsidR="001417BF" w:rsidRPr="00AF6846" w:rsidTr="00C1284D">
        <w:trPr>
          <w:jc w:val="center"/>
        </w:trPr>
        <w:tc>
          <w:tcPr>
            <w:tcW w:w="3708" w:type="dxa"/>
          </w:tcPr>
          <w:p w:rsidR="001417BF" w:rsidRPr="00AF6846" w:rsidRDefault="001417BF" w:rsidP="00AF6846">
            <w:pPr>
              <w:rPr>
                <w:b/>
                <w:bCs/>
                <w:sz w:val="24"/>
                <w:szCs w:val="24"/>
                <w:lang w:val="lv-LV"/>
              </w:rPr>
            </w:pPr>
            <w:r w:rsidRPr="00AF6846">
              <w:rPr>
                <w:b/>
                <w:bCs/>
                <w:sz w:val="24"/>
                <w:szCs w:val="24"/>
                <w:lang w:val="lv-LV"/>
              </w:rPr>
              <w:t>Transformatora jauda, kVA</w:t>
            </w:r>
          </w:p>
        </w:tc>
        <w:tc>
          <w:tcPr>
            <w:tcW w:w="851" w:type="dxa"/>
          </w:tcPr>
          <w:p w:rsidR="001417BF" w:rsidRPr="00AF6846" w:rsidRDefault="001417BF" w:rsidP="00AF6846">
            <w:pPr>
              <w:jc w:val="center"/>
              <w:rPr>
                <w:b/>
                <w:bCs/>
                <w:sz w:val="24"/>
                <w:szCs w:val="24"/>
                <w:lang w:val="lv-LV"/>
              </w:rPr>
            </w:pPr>
            <w:r w:rsidRPr="00AF6846">
              <w:rPr>
                <w:b/>
                <w:bCs/>
                <w:sz w:val="24"/>
                <w:szCs w:val="24"/>
                <w:lang w:val="lv-LV"/>
              </w:rPr>
              <w:t>160</w:t>
            </w:r>
          </w:p>
        </w:tc>
        <w:tc>
          <w:tcPr>
            <w:tcW w:w="851" w:type="dxa"/>
          </w:tcPr>
          <w:p w:rsidR="001417BF" w:rsidRPr="00AF6846" w:rsidRDefault="001417BF" w:rsidP="00AF6846">
            <w:pPr>
              <w:jc w:val="center"/>
              <w:rPr>
                <w:b/>
                <w:bCs/>
                <w:sz w:val="24"/>
                <w:szCs w:val="24"/>
                <w:lang w:val="lv-LV"/>
              </w:rPr>
            </w:pPr>
            <w:r w:rsidRPr="00AF6846">
              <w:rPr>
                <w:b/>
                <w:bCs/>
                <w:sz w:val="24"/>
                <w:szCs w:val="24"/>
                <w:lang w:val="lv-LV"/>
              </w:rPr>
              <w:t>250</w:t>
            </w:r>
          </w:p>
        </w:tc>
        <w:tc>
          <w:tcPr>
            <w:tcW w:w="851" w:type="dxa"/>
          </w:tcPr>
          <w:p w:rsidR="001417BF" w:rsidRPr="00AF6846" w:rsidRDefault="001417BF" w:rsidP="00AF6846">
            <w:pPr>
              <w:jc w:val="center"/>
              <w:rPr>
                <w:b/>
                <w:bCs/>
                <w:sz w:val="24"/>
                <w:szCs w:val="24"/>
                <w:lang w:val="lv-LV"/>
              </w:rPr>
            </w:pPr>
            <w:r w:rsidRPr="00AF6846">
              <w:rPr>
                <w:b/>
                <w:bCs/>
                <w:sz w:val="24"/>
                <w:szCs w:val="24"/>
                <w:lang w:val="lv-LV"/>
              </w:rPr>
              <w:t>400</w:t>
            </w:r>
          </w:p>
        </w:tc>
        <w:tc>
          <w:tcPr>
            <w:tcW w:w="851" w:type="dxa"/>
          </w:tcPr>
          <w:p w:rsidR="001417BF" w:rsidRPr="00AF6846" w:rsidRDefault="001417BF" w:rsidP="00AF6846">
            <w:pPr>
              <w:jc w:val="center"/>
              <w:rPr>
                <w:b/>
                <w:bCs/>
                <w:sz w:val="24"/>
                <w:szCs w:val="24"/>
                <w:lang w:val="lv-LV"/>
              </w:rPr>
            </w:pPr>
            <w:r w:rsidRPr="00AF6846">
              <w:rPr>
                <w:b/>
                <w:bCs/>
                <w:sz w:val="24"/>
                <w:szCs w:val="24"/>
                <w:lang w:val="lv-LV"/>
              </w:rPr>
              <w:t>630</w:t>
            </w:r>
          </w:p>
        </w:tc>
        <w:tc>
          <w:tcPr>
            <w:tcW w:w="851" w:type="dxa"/>
          </w:tcPr>
          <w:p w:rsidR="001417BF" w:rsidRPr="00AF6846" w:rsidRDefault="001417BF" w:rsidP="00AF6846">
            <w:pPr>
              <w:jc w:val="center"/>
              <w:rPr>
                <w:b/>
                <w:bCs/>
                <w:sz w:val="24"/>
                <w:szCs w:val="24"/>
                <w:lang w:val="lv-LV"/>
              </w:rPr>
            </w:pPr>
            <w:r w:rsidRPr="00AF6846">
              <w:rPr>
                <w:b/>
                <w:bCs/>
                <w:sz w:val="24"/>
                <w:szCs w:val="24"/>
                <w:lang w:val="lv-LV"/>
              </w:rPr>
              <w:t>1000</w:t>
            </w:r>
          </w:p>
        </w:tc>
      </w:tr>
      <w:tr w:rsidR="001417BF" w:rsidRPr="00AF6846" w:rsidTr="00C1284D">
        <w:trPr>
          <w:jc w:val="center"/>
        </w:trPr>
        <w:tc>
          <w:tcPr>
            <w:tcW w:w="3708" w:type="dxa"/>
          </w:tcPr>
          <w:p w:rsidR="001417BF" w:rsidRPr="00AF6846" w:rsidRDefault="001417BF" w:rsidP="00AF6846">
            <w:pPr>
              <w:rPr>
                <w:bCs/>
                <w:sz w:val="24"/>
                <w:szCs w:val="24"/>
                <w:lang w:val="lv-LV"/>
              </w:rPr>
            </w:pPr>
            <w:r w:rsidRPr="00AF6846">
              <w:rPr>
                <w:bCs/>
                <w:sz w:val="24"/>
                <w:szCs w:val="24"/>
                <w:lang w:val="lv-LV"/>
              </w:rPr>
              <w:t xml:space="preserve">Aktīva pretestība (mΩ) uz vienu fāzi </w:t>
            </w:r>
          </w:p>
        </w:tc>
        <w:tc>
          <w:tcPr>
            <w:tcW w:w="851" w:type="dxa"/>
          </w:tcPr>
          <w:p w:rsidR="001417BF" w:rsidRPr="00AF6846" w:rsidRDefault="001417BF" w:rsidP="00AF6846">
            <w:pPr>
              <w:jc w:val="center"/>
              <w:rPr>
                <w:bCs/>
                <w:sz w:val="24"/>
                <w:szCs w:val="24"/>
                <w:lang w:val="lv-LV"/>
              </w:rPr>
            </w:pPr>
            <w:r w:rsidRPr="00AF6846">
              <w:rPr>
                <w:bCs/>
                <w:sz w:val="24"/>
                <w:szCs w:val="24"/>
                <w:lang w:val="lv-LV"/>
              </w:rPr>
              <w:t>17</w:t>
            </w:r>
          </w:p>
        </w:tc>
        <w:tc>
          <w:tcPr>
            <w:tcW w:w="851" w:type="dxa"/>
          </w:tcPr>
          <w:p w:rsidR="001417BF" w:rsidRPr="00AF6846" w:rsidRDefault="001417BF" w:rsidP="00AF6846">
            <w:pPr>
              <w:jc w:val="center"/>
              <w:rPr>
                <w:bCs/>
                <w:sz w:val="24"/>
                <w:szCs w:val="24"/>
                <w:lang w:val="lv-LV"/>
              </w:rPr>
            </w:pPr>
            <w:r w:rsidRPr="00AF6846">
              <w:rPr>
                <w:bCs/>
                <w:sz w:val="24"/>
                <w:szCs w:val="24"/>
                <w:lang w:val="lv-LV"/>
              </w:rPr>
              <w:t>10,2</w:t>
            </w:r>
          </w:p>
        </w:tc>
        <w:tc>
          <w:tcPr>
            <w:tcW w:w="851" w:type="dxa"/>
          </w:tcPr>
          <w:p w:rsidR="001417BF" w:rsidRPr="00AF6846" w:rsidRDefault="001417BF" w:rsidP="00AF6846">
            <w:pPr>
              <w:jc w:val="center"/>
              <w:rPr>
                <w:bCs/>
                <w:sz w:val="24"/>
                <w:szCs w:val="24"/>
                <w:lang w:val="lv-LV"/>
              </w:rPr>
            </w:pPr>
            <w:r w:rsidRPr="00AF6846">
              <w:rPr>
                <w:bCs/>
                <w:sz w:val="24"/>
                <w:szCs w:val="24"/>
                <w:lang w:val="lv-LV"/>
              </w:rPr>
              <w:t>5,7</w:t>
            </w:r>
          </w:p>
        </w:tc>
        <w:tc>
          <w:tcPr>
            <w:tcW w:w="851" w:type="dxa"/>
          </w:tcPr>
          <w:p w:rsidR="001417BF" w:rsidRPr="00AF6846" w:rsidRDefault="001417BF" w:rsidP="00AF6846">
            <w:pPr>
              <w:jc w:val="center"/>
              <w:rPr>
                <w:bCs/>
                <w:sz w:val="24"/>
                <w:szCs w:val="24"/>
                <w:lang w:val="lv-LV"/>
              </w:rPr>
            </w:pPr>
            <w:r w:rsidRPr="00AF6846">
              <w:rPr>
                <w:bCs/>
                <w:sz w:val="24"/>
                <w:szCs w:val="24"/>
                <w:lang w:val="lv-LV"/>
              </w:rPr>
              <w:t>3,2</w:t>
            </w:r>
          </w:p>
        </w:tc>
        <w:tc>
          <w:tcPr>
            <w:tcW w:w="851" w:type="dxa"/>
          </w:tcPr>
          <w:p w:rsidR="001417BF" w:rsidRPr="00AF6846" w:rsidRDefault="001417BF" w:rsidP="00AF6846">
            <w:pPr>
              <w:jc w:val="center"/>
              <w:rPr>
                <w:bCs/>
                <w:sz w:val="24"/>
                <w:szCs w:val="24"/>
                <w:lang w:val="lv-LV"/>
              </w:rPr>
            </w:pPr>
            <w:r w:rsidRPr="00AF6846">
              <w:rPr>
                <w:bCs/>
                <w:sz w:val="24"/>
                <w:szCs w:val="24"/>
                <w:lang w:val="lv-LV"/>
              </w:rPr>
              <w:t>2,1</w:t>
            </w:r>
          </w:p>
        </w:tc>
      </w:tr>
      <w:tr w:rsidR="001417BF" w:rsidRPr="00AF6846" w:rsidTr="00C1284D">
        <w:trPr>
          <w:jc w:val="center"/>
        </w:trPr>
        <w:tc>
          <w:tcPr>
            <w:tcW w:w="3708" w:type="dxa"/>
          </w:tcPr>
          <w:p w:rsidR="001417BF" w:rsidRPr="00AF6846" w:rsidRDefault="001417BF" w:rsidP="00AF6846">
            <w:pPr>
              <w:rPr>
                <w:bCs/>
                <w:sz w:val="24"/>
                <w:szCs w:val="24"/>
                <w:lang w:val="lv-LV"/>
              </w:rPr>
            </w:pPr>
            <w:r w:rsidRPr="00AF6846">
              <w:rPr>
                <w:bCs/>
                <w:sz w:val="24"/>
                <w:szCs w:val="24"/>
                <w:lang w:val="lv-LV"/>
              </w:rPr>
              <w:t>Reaktīva pretestība (mΩ) uz vienu fāzi</w:t>
            </w:r>
          </w:p>
        </w:tc>
        <w:tc>
          <w:tcPr>
            <w:tcW w:w="851" w:type="dxa"/>
          </w:tcPr>
          <w:p w:rsidR="001417BF" w:rsidRPr="00AF6846" w:rsidRDefault="001417BF" w:rsidP="00AF6846">
            <w:pPr>
              <w:jc w:val="center"/>
              <w:rPr>
                <w:bCs/>
                <w:sz w:val="24"/>
                <w:szCs w:val="24"/>
                <w:lang w:val="lv-LV"/>
              </w:rPr>
            </w:pPr>
            <w:r w:rsidRPr="00AF6846">
              <w:rPr>
                <w:bCs/>
                <w:sz w:val="24"/>
                <w:szCs w:val="24"/>
                <w:lang w:val="lv-LV"/>
              </w:rPr>
              <w:t>42</w:t>
            </w:r>
          </w:p>
        </w:tc>
        <w:tc>
          <w:tcPr>
            <w:tcW w:w="851" w:type="dxa"/>
          </w:tcPr>
          <w:p w:rsidR="001417BF" w:rsidRPr="00AF6846" w:rsidRDefault="001417BF" w:rsidP="00AF6846">
            <w:pPr>
              <w:jc w:val="center"/>
              <w:rPr>
                <w:bCs/>
                <w:sz w:val="24"/>
                <w:szCs w:val="24"/>
                <w:lang w:val="lv-LV"/>
              </w:rPr>
            </w:pPr>
            <w:r w:rsidRPr="00AF6846">
              <w:rPr>
                <w:bCs/>
                <w:sz w:val="24"/>
                <w:szCs w:val="24"/>
                <w:lang w:val="lv-LV"/>
              </w:rPr>
              <w:t>30,3</w:t>
            </w:r>
          </w:p>
        </w:tc>
        <w:tc>
          <w:tcPr>
            <w:tcW w:w="851" w:type="dxa"/>
          </w:tcPr>
          <w:p w:rsidR="001417BF" w:rsidRPr="00AF6846" w:rsidRDefault="001417BF" w:rsidP="00AF6846">
            <w:pPr>
              <w:jc w:val="center"/>
              <w:rPr>
                <w:bCs/>
                <w:sz w:val="24"/>
                <w:szCs w:val="24"/>
                <w:lang w:val="lv-LV"/>
              </w:rPr>
            </w:pPr>
            <w:r w:rsidRPr="00AF6846">
              <w:rPr>
                <w:bCs/>
                <w:sz w:val="24"/>
                <w:szCs w:val="24"/>
                <w:lang w:val="lv-LV"/>
              </w:rPr>
              <w:t>17,2</w:t>
            </w:r>
          </w:p>
        </w:tc>
        <w:tc>
          <w:tcPr>
            <w:tcW w:w="851" w:type="dxa"/>
          </w:tcPr>
          <w:p w:rsidR="001417BF" w:rsidRPr="00AF6846" w:rsidRDefault="001417BF" w:rsidP="00AF6846">
            <w:pPr>
              <w:jc w:val="center"/>
              <w:rPr>
                <w:bCs/>
                <w:sz w:val="24"/>
                <w:szCs w:val="24"/>
                <w:lang w:val="lv-LV"/>
              </w:rPr>
            </w:pPr>
            <w:r w:rsidRPr="00AF6846">
              <w:rPr>
                <w:bCs/>
                <w:sz w:val="24"/>
                <w:szCs w:val="24"/>
                <w:lang w:val="lv-LV"/>
              </w:rPr>
              <w:t>13,4</w:t>
            </w:r>
          </w:p>
        </w:tc>
        <w:tc>
          <w:tcPr>
            <w:tcW w:w="851" w:type="dxa"/>
          </w:tcPr>
          <w:p w:rsidR="001417BF" w:rsidRPr="00AF6846" w:rsidRDefault="001417BF" w:rsidP="00AF6846">
            <w:pPr>
              <w:jc w:val="center"/>
              <w:rPr>
                <w:bCs/>
                <w:sz w:val="24"/>
                <w:szCs w:val="24"/>
                <w:lang w:val="lv-LV"/>
              </w:rPr>
            </w:pPr>
            <w:r w:rsidRPr="00AF6846">
              <w:rPr>
                <w:bCs/>
                <w:sz w:val="24"/>
                <w:szCs w:val="24"/>
                <w:lang w:val="lv-LV"/>
              </w:rPr>
              <w:t>8,5</w:t>
            </w:r>
          </w:p>
        </w:tc>
      </w:tr>
    </w:tbl>
    <w:p w:rsidR="001417BF" w:rsidRPr="00AF6846" w:rsidRDefault="001417BF" w:rsidP="001417BF">
      <w:pPr>
        <w:shd w:val="clear" w:color="auto" w:fill="FFFFFF"/>
        <w:ind w:firstLine="397"/>
        <w:rPr>
          <w:bCs/>
          <w:lang w:val="lv-LV"/>
        </w:rPr>
      </w:pPr>
    </w:p>
    <w:p w:rsidR="001417BF" w:rsidRPr="00AF6846" w:rsidRDefault="001417BF" w:rsidP="001417BF">
      <w:pPr>
        <w:shd w:val="clear" w:color="auto" w:fill="FFFFFF"/>
        <w:ind w:firstLine="397"/>
        <w:rPr>
          <w:bCs/>
          <w:sz w:val="24"/>
          <w:szCs w:val="24"/>
          <w:lang w:val="lv-LV"/>
        </w:rPr>
      </w:pPr>
      <w:r w:rsidRPr="00AF6846">
        <w:rPr>
          <w:bCs/>
          <w:sz w:val="24"/>
          <w:szCs w:val="24"/>
          <w:lang w:val="lv-LV"/>
        </w:rPr>
        <w:t>Dažas elektriskās aparātus aktīvas un reaktīvas pretestības var atrast 6.4. tabulā</w:t>
      </w:r>
    </w:p>
    <w:p w:rsidR="001417BF" w:rsidRPr="00AF6846" w:rsidRDefault="001417BF" w:rsidP="001417BF">
      <w:pPr>
        <w:shd w:val="clear" w:color="auto" w:fill="FFFFFF"/>
        <w:ind w:firstLine="397"/>
        <w:jc w:val="right"/>
        <w:rPr>
          <w:bCs/>
          <w:sz w:val="24"/>
          <w:szCs w:val="24"/>
          <w:lang w:val="lv-LV"/>
        </w:rPr>
      </w:pPr>
      <w:r w:rsidRPr="00AF6846">
        <w:rPr>
          <w:bCs/>
          <w:sz w:val="24"/>
          <w:szCs w:val="24"/>
          <w:lang w:val="lv-LV"/>
        </w:rPr>
        <w:t>6.4. tabula</w:t>
      </w:r>
    </w:p>
    <w:p w:rsidR="001417BF" w:rsidRPr="00AF6846" w:rsidRDefault="001417BF" w:rsidP="001417BF">
      <w:pPr>
        <w:shd w:val="clear" w:color="auto" w:fill="FFFFFF"/>
        <w:ind w:firstLine="397"/>
        <w:jc w:val="center"/>
        <w:rPr>
          <w:b/>
          <w:bCs/>
          <w:sz w:val="24"/>
          <w:szCs w:val="24"/>
          <w:lang w:val="lv-LV"/>
        </w:rPr>
      </w:pPr>
      <w:r w:rsidRPr="00AF6846">
        <w:rPr>
          <w:b/>
          <w:bCs/>
          <w:sz w:val="24"/>
          <w:szCs w:val="24"/>
          <w:lang w:val="lv-LV"/>
        </w:rPr>
        <w:t>Elektriskās aparātus aktīvas un reaktīvas pretestības</w:t>
      </w:r>
    </w:p>
    <w:tbl>
      <w:tblPr>
        <w:tblW w:w="8618"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tblPr>
      <w:tblGrid>
        <w:gridCol w:w="3794"/>
        <w:gridCol w:w="2404"/>
        <w:gridCol w:w="2420"/>
      </w:tblGrid>
      <w:tr w:rsidR="001417BF" w:rsidRPr="00AF6846" w:rsidTr="00C1284D">
        <w:trPr>
          <w:jc w:val="center"/>
        </w:trPr>
        <w:tc>
          <w:tcPr>
            <w:tcW w:w="4026" w:type="dxa"/>
            <w:tcBorders>
              <w:top w:val="single" w:sz="6" w:space="0" w:color="auto"/>
              <w:left w:val="single" w:sz="6" w:space="0" w:color="auto"/>
              <w:bottom w:val="single" w:sz="6" w:space="0" w:color="auto"/>
              <w:right w:val="single" w:sz="6" w:space="0" w:color="auto"/>
            </w:tcBorders>
          </w:tcPr>
          <w:p w:rsidR="001417BF" w:rsidRPr="00AF6846" w:rsidRDefault="001417BF" w:rsidP="00AF6846">
            <w:pPr>
              <w:jc w:val="center"/>
              <w:rPr>
                <w:b/>
                <w:bCs/>
                <w:sz w:val="24"/>
                <w:szCs w:val="24"/>
                <w:lang w:val="lv-LV"/>
              </w:rPr>
            </w:pPr>
            <w:r w:rsidRPr="00AF6846">
              <w:rPr>
                <w:b/>
                <w:bCs/>
                <w:sz w:val="24"/>
                <w:szCs w:val="24"/>
                <w:lang w:val="lv-LV"/>
              </w:rPr>
              <w:t>Nosaukums</w:t>
            </w:r>
          </w:p>
        </w:tc>
        <w:tc>
          <w:tcPr>
            <w:tcW w:w="2546" w:type="dxa"/>
            <w:tcBorders>
              <w:top w:val="single" w:sz="6" w:space="0" w:color="auto"/>
              <w:left w:val="single" w:sz="6" w:space="0" w:color="auto"/>
              <w:bottom w:val="single" w:sz="6" w:space="0" w:color="auto"/>
              <w:right w:val="single" w:sz="6" w:space="0" w:color="auto"/>
            </w:tcBorders>
          </w:tcPr>
          <w:p w:rsidR="001417BF" w:rsidRPr="00AF6846" w:rsidRDefault="001417BF" w:rsidP="00AF6846">
            <w:pPr>
              <w:jc w:val="center"/>
              <w:rPr>
                <w:b/>
                <w:bCs/>
                <w:sz w:val="24"/>
                <w:szCs w:val="24"/>
                <w:lang w:val="lv-LV"/>
              </w:rPr>
            </w:pPr>
            <w:r w:rsidRPr="00AF6846">
              <w:rPr>
                <w:b/>
                <w:bCs/>
                <w:sz w:val="24"/>
                <w:szCs w:val="24"/>
                <w:lang w:val="lv-LV"/>
              </w:rPr>
              <w:t>Aktīva pretestība R, mΩ</w:t>
            </w:r>
          </w:p>
        </w:tc>
        <w:tc>
          <w:tcPr>
            <w:tcW w:w="2557" w:type="dxa"/>
            <w:tcBorders>
              <w:top w:val="single" w:sz="6" w:space="0" w:color="auto"/>
              <w:left w:val="single" w:sz="6" w:space="0" w:color="auto"/>
              <w:bottom w:val="single" w:sz="6" w:space="0" w:color="auto"/>
              <w:right w:val="single" w:sz="6" w:space="0" w:color="auto"/>
            </w:tcBorders>
          </w:tcPr>
          <w:p w:rsidR="001417BF" w:rsidRPr="00AF6846" w:rsidRDefault="001417BF" w:rsidP="00AF6846">
            <w:pPr>
              <w:jc w:val="center"/>
              <w:rPr>
                <w:b/>
                <w:bCs/>
                <w:sz w:val="24"/>
                <w:szCs w:val="24"/>
                <w:lang w:val="lv-LV"/>
              </w:rPr>
            </w:pPr>
            <w:r w:rsidRPr="00AF6846">
              <w:rPr>
                <w:b/>
                <w:bCs/>
                <w:sz w:val="24"/>
                <w:szCs w:val="24"/>
                <w:lang w:val="lv-LV"/>
              </w:rPr>
              <w:t>Reaktīva pretestība, mΩ</w:t>
            </w:r>
          </w:p>
        </w:tc>
      </w:tr>
      <w:tr w:rsidR="001417BF" w:rsidRPr="00AF6846" w:rsidTr="00C1284D">
        <w:trPr>
          <w:jc w:val="center"/>
        </w:trPr>
        <w:tc>
          <w:tcPr>
            <w:tcW w:w="4026" w:type="dxa"/>
            <w:tcBorders>
              <w:top w:val="single" w:sz="6" w:space="0" w:color="auto"/>
              <w:left w:val="single" w:sz="6" w:space="0" w:color="auto"/>
              <w:bottom w:val="single" w:sz="6" w:space="0" w:color="auto"/>
              <w:right w:val="single" w:sz="6" w:space="0" w:color="auto"/>
            </w:tcBorders>
          </w:tcPr>
          <w:p w:rsidR="001417BF" w:rsidRPr="00AF6846" w:rsidRDefault="001417BF" w:rsidP="00AF6846">
            <w:pPr>
              <w:jc w:val="center"/>
              <w:rPr>
                <w:b/>
                <w:bCs/>
                <w:sz w:val="24"/>
                <w:szCs w:val="24"/>
                <w:lang w:val="lv-LV"/>
              </w:rPr>
            </w:pPr>
            <w:r w:rsidRPr="00AF6846">
              <w:rPr>
                <w:b/>
                <w:bCs/>
                <w:sz w:val="24"/>
                <w:szCs w:val="24"/>
                <w:lang w:val="lv-LV"/>
              </w:rPr>
              <w:t>1</w:t>
            </w:r>
          </w:p>
        </w:tc>
        <w:tc>
          <w:tcPr>
            <w:tcW w:w="2546" w:type="dxa"/>
            <w:tcBorders>
              <w:top w:val="single" w:sz="6" w:space="0" w:color="auto"/>
              <w:left w:val="single" w:sz="6" w:space="0" w:color="auto"/>
              <w:bottom w:val="single" w:sz="6" w:space="0" w:color="auto"/>
              <w:right w:val="single" w:sz="6" w:space="0" w:color="auto"/>
            </w:tcBorders>
          </w:tcPr>
          <w:p w:rsidR="001417BF" w:rsidRPr="00AF6846" w:rsidRDefault="001417BF" w:rsidP="00AF6846">
            <w:pPr>
              <w:jc w:val="center"/>
              <w:rPr>
                <w:b/>
                <w:bCs/>
                <w:sz w:val="24"/>
                <w:szCs w:val="24"/>
                <w:lang w:val="lv-LV"/>
              </w:rPr>
            </w:pPr>
            <w:r w:rsidRPr="00AF6846">
              <w:rPr>
                <w:b/>
                <w:bCs/>
                <w:sz w:val="24"/>
                <w:szCs w:val="24"/>
                <w:lang w:val="lv-LV"/>
              </w:rPr>
              <w:t>2</w:t>
            </w:r>
          </w:p>
        </w:tc>
        <w:tc>
          <w:tcPr>
            <w:tcW w:w="2557" w:type="dxa"/>
            <w:tcBorders>
              <w:top w:val="single" w:sz="6" w:space="0" w:color="auto"/>
              <w:left w:val="single" w:sz="6" w:space="0" w:color="auto"/>
              <w:bottom w:val="single" w:sz="6" w:space="0" w:color="auto"/>
              <w:right w:val="single" w:sz="6" w:space="0" w:color="auto"/>
            </w:tcBorders>
          </w:tcPr>
          <w:p w:rsidR="001417BF" w:rsidRPr="00AF6846" w:rsidRDefault="001417BF" w:rsidP="00AF6846">
            <w:pPr>
              <w:jc w:val="center"/>
              <w:rPr>
                <w:b/>
                <w:bCs/>
                <w:sz w:val="24"/>
                <w:szCs w:val="24"/>
                <w:lang w:val="lv-LV"/>
              </w:rPr>
            </w:pPr>
            <w:r w:rsidRPr="00AF6846">
              <w:rPr>
                <w:b/>
                <w:bCs/>
                <w:sz w:val="24"/>
                <w:szCs w:val="24"/>
                <w:lang w:val="lv-LV"/>
              </w:rPr>
              <w:t>3</w:t>
            </w:r>
          </w:p>
        </w:tc>
      </w:tr>
      <w:tr w:rsidR="001417BF" w:rsidRPr="00C1284D" w:rsidTr="00C1284D">
        <w:trPr>
          <w:jc w:val="center"/>
        </w:trPr>
        <w:tc>
          <w:tcPr>
            <w:tcW w:w="4026" w:type="dxa"/>
            <w:tcBorders>
              <w:top w:val="single" w:sz="6" w:space="0" w:color="auto"/>
              <w:left w:val="single" w:sz="6" w:space="0" w:color="auto"/>
              <w:bottom w:val="single" w:sz="6" w:space="0" w:color="auto"/>
              <w:right w:val="single" w:sz="6" w:space="0" w:color="auto"/>
            </w:tcBorders>
          </w:tcPr>
          <w:p w:rsidR="001417BF" w:rsidRPr="00AF6846" w:rsidRDefault="001417BF" w:rsidP="00AF6846">
            <w:pPr>
              <w:rPr>
                <w:bCs/>
                <w:sz w:val="24"/>
                <w:szCs w:val="24"/>
                <w:lang w:val="lv-LV"/>
              </w:rPr>
            </w:pPr>
            <w:r w:rsidRPr="00AF6846">
              <w:rPr>
                <w:bCs/>
                <w:sz w:val="24"/>
                <w:szCs w:val="24"/>
                <w:lang w:val="lv-LV"/>
              </w:rPr>
              <w:t>Strāvas transformatori ar transfo</w:t>
            </w:r>
            <w:r w:rsidRPr="00AF6846">
              <w:rPr>
                <w:bCs/>
                <w:sz w:val="24"/>
                <w:szCs w:val="24"/>
                <w:lang w:val="lv-LV"/>
              </w:rPr>
              <w:t>r</w:t>
            </w:r>
            <w:r w:rsidRPr="00AF6846">
              <w:rPr>
                <w:bCs/>
                <w:sz w:val="24"/>
                <w:szCs w:val="24"/>
                <w:lang w:val="lv-LV"/>
              </w:rPr>
              <w:t>māc</w:t>
            </w:r>
            <w:r w:rsidRPr="00AF6846">
              <w:rPr>
                <w:bCs/>
                <w:sz w:val="24"/>
                <w:szCs w:val="24"/>
                <w:lang w:val="lv-LV"/>
              </w:rPr>
              <w:t>i</w:t>
            </w:r>
            <w:r w:rsidRPr="00AF6846">
              <w:rPr>
                <w:bCs/>
                <w:sz w:val="24"/>
                <w:szCs w:val="24"/>
                <w:lang w:val="lv-LV"/>
              </w:rPr>
              <w:t>jas koeficientu</w:t>
            </w:r>
          </w:p>
        </w:tc>
        <w:tc>
          <w:tcPr>
            <w:tcW w:w="2546" w:type="dxa"/>
            <w:tcBorders>
              <w:top w:val="single" w:sz="6" w:space="0" w:color="auto"/>
              <w:left w:val="single" w:sz="6" w:space="0" w:color="auto"/>
              <w:bottom w:val="single" w:sz="6" w:space="0" w:color="auto"/>
              <w:right w:val="single" w:sz="6" w:space="0" w:color="auto"/>
            </w:tcBorders>
          </w:tcPr>
          <w:p w:rsidR="001417BF" w:rsidRPr="00AF6846" w:rsidRDefault="001417BF" w:rsidP="00AF6846">
            <w:pPr>
              <w:jc w:val="center"/>
              <w:rPr>
                <w:bCs/>
                <w:sz w:val="24"/>
                <w:szCs w:val="24"/>
                <w:lang w:val="lv-LV"/>
              </w:rPr>
            </w:pPr>
          </w:p>
        </w:tc>
        <w:tc>
          <w:tcPr>
            <w:tcW w:w="2557" w:type="dxa"/>
            <w:tcBorders>
              <w:top w:val="single" w:sz="6" w:space="0" w:color="auto"/>
              <w:left w:val="single" w:sz="6" w:space="0" w:color="auto"/>
              <w:bottom w:val="single" w:sz="6" w:space="0" w:color="auto"/>
              <w:right w:val="single" w:sz="6" w:space="0" w:color="auto"/>
            </w:tcBorders>
          </w:tcPr>
          <w:p w:rsidR="001417BF" w:rsidRPr="00AF6846" w:rsidRDefault="001417BF" w:rsidP="00AF6846">
            <w:pPr>
              <w:jc w:val="center"/>
              <w:rPr>
                <w:bCs/>
                <w:sz w:val="24"/>
                <w:szCs w:val="24"/>
                <w:lang w:val="lv-LV"/>
              </w:rPr>
            </w:pPr>
          </w:p>
        </w:tc>
      </w:tr>
      <w:tr w:rsidR="001417BF" w:rsidRPr="00AF6846" w:rsidTr="00C1284D">
        <w:trPr>
          <w:jc w:val="center"/>
        </w:trPr>
        <w:tc>
          <w:tcPr>
            <w:tcW w:w="4026" w:type="dxa"/>
            <w:tcBorders>
              <w:top w:val="single" w:sz="6" w:space="0" w:color="auto"/>
              <w:left w:val="single" w:sz="6" w:space="0" w:color="auto"/>
              <w:bottom w:val="single" w:sz="6" w:space="0" w:color="auto"/>
              <w:right w:val="single" w:sz="6" w:space="0" w:color="auto"/>
            </w:tcBorders>
          </w:tcPr>
          <w:p w:rsidR="001417BF" w:rsidRPr="00AF6846" w:rsidRDefault="001417BF" w:rsidP="00AF6846">
            <w:pPr>
              <w:jc w:val="center"/>
              <w:rPr>
                <w:bCs/>
                <w:sz w:val="24"/>
                <w:szCs w:val="24"/>
                <w:lang w:val="lv-LV"/>
              </w:rPr>
            </w:pPr>
            <w:r w:rsidRPr="00AF6846">
              <w:rPr>
                <w:bCs/>
                <w:sz w:val="24"/>
                <w:szCs w:val="24"/>
                <w:lang w:val="lv-LV"/>
              </w:rPr>
              <w:t>20/5</w:t>
            </w:r>
          </w:p>
        </w:tc>
        <w:tc>
          <w:tcPr>
            <w:tcW w:w="2546" w:type="dxa"/>
            <w:tcBorders>
              <w:top w:val="single" w:sz="6" w:space="0" w:color="auto"/>
              <w:left w:val="single" w:sz="6" w:space="0" w:color="auto"/>
              <w:bottom w:val="single" w:sz="6" w:space="0" w:color="auto"/>
              <w:right w:val="single" w:sz="6" w:space="0" w:color="auto"/>
            </w:tcBorders>
          </w:tcPr>
          <w:p w:rsidR="001417BF" w:rsidRPr="00AF6846" w:rsidRDefault="001417BF" w:rsidP="00AF6846">
            <w:pPr>
              <w:jc w:val="center"/>
              <w:rPr>
                <w:bCs/>
                <w:sz w:val="24"/>
                <w:szCs w:val="24"/>
                <w:lang w:val="lv-LV"/>
              </w:rPr>
            </w:pPr>
            <w:r w:rsidRPr="00AF6846">
              <w:rPr>
                <w:bCs/>
                <w:sz w:val="24"/>
                <w:szCs w:val="24"/>
                <w:lang w:val="lv-LV"/>
              </w:rPr>
              <w:t>42</w:t>
            </w:r>
          </w:p>
        </w:tc>
        <w:tc>
          <w:tcPr>
            <w:tcW w:w="2557" w:type="dxa"/>
            <w:tcBorders>
              <w:top w:val="single" w:sz="6" w:space="0" w:color="auto"/>
              <w:left w:val="single" w:sz="6" w:space="0" w:color="auto"/>
              <w:bottom w:val="single" w:sz="6" w:space="0" w:color="auto"/>
              <w:right w:val="single" w:sz="6" w:space="0" w:color="auto"/>
            </w:tcBorders>
          </w:tcPr>
          <w:p w:rsidR="001417BF" w:rsidRPr="00AF6846" w:rsidRDefault="001417BF" w:rsidP="00AF6846">
            <w:pPr>
              <w:jc w:val="center"/>
              <w:rPr>
                <w:bCs/>
                <w:sz w:val="24"/>
                <w:szCs w:val="24"/>
                <w:lang w:val="lv-LV"/>
              </w:rPr>
            </w:pPr>
            <w:r w:rsidRPr="00AF6846">
              <w:rPr>
                <w:bCs/>
                <w:sz w:val="24"/>
                <w:szCs w:val="24"/>
                <w:lang w:val="lv-LV"/>
              </w:rPr>
              <w:t>67</w:t>
            </w:r>
          </w:p>
        </w:tc>
      </w:tr>
      <w:tr w:rsidR="001417BF" w:rsidRPr="00AF6846" w:rsidTr="00C1284D">
        <w:trPr>
          <w:jc w:val="center"/>
        </w:trPr>
        <w:tc>
          <w:tcPr>
            <w:tcW w:w="4026" w:type="dxa"/>
            <w:tcBorders>
              <w:top w:val="single" w:sz="6" w:space="0" w:color="auto"/>
              <w:left w:val="single" w:sz="6" w:space="0" w:color="auto"/>
              <w:bottom w:val="single" w:sz="6" w:space="0" w:color="auto"/>
              <w:right w:val="single" w:sz="6" w:space="0" w:color="auto"/>
            </w:tcBorders>
          </w:tcPr>
          <w:p w:rsidR="001417BF" w:rsidRPr="00AF6846" w:rsidRDefault="001417BF" w:rsidP="00AF6846">
            <w:pPr>
              <w:jc w:val="center"/>
              <w:rPr>
                <w:bCs/>
                <w:sz w:val="24"/>
                <w:szCs w:val="24"/>
                <w:lang w:val="lv-LV"/>
              </w:rPr>
            </w:pPr>
            <w:r w:rsidRPr="00AF6846">
              <w:rPr>
                <w:bCs/>
                <w:sz w:val="24"/>
                <w:szCs w:val="24"/>
                <w:lang w:val="lv-LV"/>
              </w:rPr>
              <w:t>30/5</w:t>
            </w:r>
          </w:p>
        </w:tc>
        <w:tc>
          <w:tcPr>
            <w:tcW w:w="2546" w:type="dxa"/>
            <w:tcBorders>
              <w:top w:val="single" w:sz="6" w:space="0" w:color="auto"/>
              <w:left w:val="single" w:sz="6" w:space="0" w:color="auto"/>
              <w:bottom w:val="single" w:sz="6" w:space="0" w:color="auto"/>
              <w:right w:val="single" w:sz="6" w:space="0" w:color="auto"/>
            </w:tcBorders>
          </w:tcPr>
          <w:p w:rsidR="001417BF" w:rsidRPr="00AF6846" w:rsidRDefault="001417BF" w:rsidP="00AF6846">
            <w:pPr>
              <w:jc w:val="center"/>
              <w:rPr>
                <w:bCs/>
                <w:sz w:val="24"/>
                <w:szCs w:val="24"/>
                <w:lang w:val="lv-LV"/>
              </w:rPr>
            </w:pPr>
            <w:r w:rsidRPr="00AF6846">
              <w:rPr>
                <w:bCs/>
                <w:sz w:val="24"/>
                <w:szCs w:val="24"/>
                <w:lang w:val="lv-LV"/>
              </w:rPr>
              <w:t>20</w:t>
            </w:r>
          </w:p>
        </w:tc>
        <w:tc>
          <w:tcPr>
            <w:tcW w:w="2557" w:type="dxa"/>
            <w:tcBorders>
              <w:top w:val="single" w:sz="6" w:space="0" w:color="auto"/>
              <w:left w:val="single" w:sz="6" w:space="0" w:color="auto"/>
              <w:bottom w:val="single" w:sz="6" w:space="0" w:color="auto"/>
              <w:right w:val="single" w:sz="6" w:space="0" w:color="auto"/>
            </w:tcBorders>
          </w:tcPr>
          <w:p w:rsidR="001417BF" w:rsidRPr="00AF6846" w:rsidRDefault="001417BF" w:rsidP="00AF6846">
            <w:pPr>
              <w:jc w:val="center"/>
              <w:rPr>
                <w:bCs/>
                <w:sz w:val="24"/>
                <w:szCs w:val="24"/>
                <w:lang w:val="lv-LV"/>
              </w:rPr>
            </w:pPr>
            <w:r w:rsidRPr="00AF6846">
              <w:rPr>
                <w:bCs/>
                <w:sz w:val="24"/>
                <w:szCs w:val="24"/>
                <w:lang w:val="lv-LV"/>
              </w:rPr>
              <w:t>30</w:t>
            </w:r>
          </w:p>
        </w:tc>
      </w:tr>
      <w:tr w:rsidR="001417BF" w:rsidRPr="00AF6846" w:rsidTr="00C1284D">
        <w:trPr>
          <w:jc w:val="center"/>
        </w:trPr>
        <w:tc>
          <w:tcPr>
            <w:tcW w:w="4026" w:type="dxa"/>
            <w:tcBorders>
              <w:top w:val="single" w:sz="6" w:space="0" w:color="auto"/>
              <w:left w:val="nil"/>
              <w:bottom w:val="nil"/>
              <w:right w:val="nil"/>
            </w:tcBorders>
          </w:tcPr>
          <w:p w:rsidR="001417BF" w:rsidRPr="00AF6846" w:rsidRDefault="001417BF" w:rsidP="00AF6846">
            <w:pPr>
              <w:jc w:val="center"/>
              <w:rPr>
                <w:bCs/>
                <w:lang w:val="lv-LV"/>
              </w:rPr>
            </w:pPr>
          </w:p>
        </w:tc>
        <w:tc>
          <w:tcPr>
            <w:tcW w:w="2546" w:type="dxa"/>
            <w:tcBorders>
              <w:top w:val="single" w:sz="6" w:space="0" w:color="auto"/>
              <w:left w:val="nil"/>
              <w:bottom w:val="nil"/>
              <w:right w:val="nil"/>
            </w:tcBorders>
          </w:tcPr>
          <w:p w:rsidR="001417BF" w:rsidRPr="00AF6846" w:rsidRDefault="001417BF" w:rsidP="00AF6846">
            <w:pPr>
              <w:jc w:val="center"/>
              <w:rPr>
                <w:bCs/>
                <w:lang w:val="lv-LV"/>
              </w:rPr>
            </w:pPr>
          </w:p>
        </w:tc>
        <w:tc>
          <w:tcPr>
            <w:tcW w:w="2557" w:type="dxa"/>
            <w:tcBorders>
              <w:top w:val="single" w:sz="6" w:space="0" w:color="auto"/>
              <w:left w:val="nil"/>
              <w:bottom w:val="nil"/>
              <w:right w:val="nil"/>
            </w:tcBorders>
          </w:tcPr>
          <w:p w:rsidR="001417BF" w:rsidRPr="00AF6846" w:rsidRDefault="001417BF" w:rsidP="00AF6846">
            <w:pPr>
              <w:jc w:val="center"/>
              <w:rPr>
                <w:bCs/>
                <w:lang w:val="lv-LV"/>
              </w:rPr>
            </w:pPr>
          </w:p>
        </w:tc>
      </w:tr>
      <w:tr w:rsidR="001417BF" w:rsidRPr="00AF6846" w:rsidTr="00C1284D">
        <w:trPr>
          <w:jc w:val="center"/>
        </w:trPr>
        <w:tc>
          <w:tcPr>
            <w:tcW w:w="9129" w:type="dxa"/>
            <w:gridSpan w:val="3"/>
            <w:tcBorders>
              <w:top w:val="nil"/>
              <w:left w:val="nil"/>
              <w:bottom w:val="single" w:sz="8" w:space="0" w:color="auto"/>
              <w:right w:val="nil"/>
            </w:tcBorders>
          </w:tcPr>
          <w:p w:rsidR="001417BF" w:rsidRPr="00AF6846" w:rsidRDefault="001417BF" w:rsidP="00AF6846">
            <w:pPr>
              <w:shd w:val="clear" w:color="auto" w:fill="FFFFFF"/>
              <w:ind w:firstLine="397"/>
              <w:jc w:val="right"/>
              <w:rPr>
                <w:bCs/>
                <w:sz w:val="24"/>
                <w:szCs w:val="24"/>
                <w:lang w:val="lv-LV"/>
              </w:rPr>
            </w:pPr>
            <w:r w:rsidRPr="00AF6846">
              <w:rPr>
                <w:bCs/>
                <w:sz w:val="24"/>
                <w:szCs w:val="24"/>
                <w:lang w:val="lv-LV"/>
              </w:rPr>
              <w:lastRenderedPageBreak/>
              <w:t>6.4. tabulas turpinājums</w:t>
            </w:r>
          </w:p>
        </w:tc>
      </w:tr>
      <w:tr w:rsidR="001417BF" w:rsidRPr="00AF6846" w:rsidTr="00C1284D">
        <w:trPr>
          <w:jc w:val="center"/>
        </w:trPr>
        <w:tc>
          <w:tcPr>
            <w:tcW w:w="4026" w:type="dxa"/>
            <w:tcBorders>
              <w:top w:val="single" w:sz="8" w:space="0" w:color="auto"/>
              <w:left w:val="single" w:sz="8" w:space="0" w:color="auto"/>
              <w:bottom w:val="single" w:sz="6" w:space="0" w:color="auto"/>
              <w:right w:val="single" w:sz="6" w:space="0" w:color="auto"/>
            </w:tcBorders>
          </w:tcPr>
          <w:p w:rsidR="001417BF" w:rsidRPr="00AF6846" w:rsidRDefault="001417BF" w:rsidP="00AF6846">
            <w:pPr>
              <w:ind w:left="-57" w:right="-57"/>
              <w:jc w:val="center"/>
              <w:rPr>
                <w:b/>
                <w:bCs/>
                <w:sz w:val="24"/>
                <w:szCs w:val="24"/>
                <w:lang w:val="lv-LV"/>
              </w:rPr>
            </w:pPr>
            <w:r w:rsidRPr="00AF6846">
              <w:rPr>
                <w:b/>
                <w:bCs/>
                <w:sz w:val="24"/>
                <w:szCs w:val="24"/>
                <w:lang w:val="lv-LV"/>
              </w:rPr>
              <w:t>1</w:t>
            </w:r>
          </w:p>
        </w:tc>
        <w:tc>
          <w:tcPr>
            <w:tcW w:w="2546" w:type="dxa"/>
            <w:tcBorders>
              <w:top w:val="single" w:sz="8" w:space="0" w:color="auto"/>
              <w:left w:val="single" w:sz="6" w:space="0" w:color="auto"/>
              <w:bottom w:val="single" w:sz="6" w:space="0" w:color="auto"/>
              <w:right w:val="single" w:sz="6" w:space="0" w:color="auto"/>
            </w:tcBorders>
          </w:tcPr>
          <w:p w:rsidR="001417BF" w:rsidRPr="00AF6846" w:rsidRDefault="001417BF" w:rsidP="00AF6846">
            <w:pPr>
              <w:jc w:val="center"/>
              <w:rPr>
                <w:b/>
                <w:bCs/>
                <w:sz w:val="24"/>
                <w:szCs w:val="24"/>
                <w:lang w:val="lv-LV"/>
              </w:rPr>
            </w:pPr>
            <w:r w:rsidRPr="00AF6846">
              <w:rPr>
                <w:b/>
                <w:bCs/>
                <w:sz w:val="24"/>
                <w:szCs w:val="24"/>
                <w:lang w:val="lv-LV"/>
              </w:rPr>
              <w:t>2</w:t>
            </w:r>
          </w:p>
        </w:tc>
        <w:tc>
          <w:tcPr>
            <w:tcW w:w="2557" w:type="dxa"/>
            <w:tcBorders>
              <w:top w:val="single" w:sz="8" w:space="0" w:color="auto"/>
              <w:left w:val="single" w:sz="6" w:space="0" w:color="auto"/>
              <w:bottom w:val="single" w:sz="6" w:space="0" w:color="auto"/>
              <w:right w:val="single" w:sz="8" w:space="0" w:color="auto"/>
            </w:tcBorders>
          </w:tcPr>
          <w:p w:rsidR="001417BF" w:rsidRPr="00AF6846" w:rsidRDefault="001417BF" w:rsidP="00AF6846">
            <w:pPr>
              <w:jc w:val="center"/>
              <w:rPr>
                <w:b/>
                <w:bCs/>
                <w:sz w:val="24"/>
                <w:szCs w:val="24"/>
                <w:lang w:val="lv-LV"/>
              </w:rPr>
            </w:pPr>
            <w:r w:rsidRPr="00AF6846">
              <w:rPr>
                <w:b/>
                <w:bCs/>
                <w:sz w:val="24"/>
                <w:szCs w:val="24"/>
                <w:lang w:val="lv-LV"/>
              </w:rPr>
              <w:t>3</w:t>
            </w:r>
          </w:p>
        </w:tc>
      </w:tr>
      <w:tr w:rsidR="001417BF" w:rsidRPr="00AF6846" w:rsidTr="00C1284D">
        <w:trPr>
          <w:jc w:val="center"/>
        </w:trPr>
        <w:tc>
          <w:tcPr>
            <w:tcW w:w="4026" w:type="dxa"/>
            <w:tcBorders>
              <w:top w:val="single" w:sz="6" w:space="0" w:color="auto"/>
              <w:left w:val="single" w:sz="8" w:space="0" w:color="auto"/>
              <w:bottom w:val="single" w:sz="6" w:space="0" w:color="auto"/>
              <w:right w:val="single" w:sz="6" w:space="0" w:color="auto"/>
            </w:tcBorders>
          </w:tcPr>
          <w:p w:rsidR="001417BF" w:rsidRPr="00AF6846" w:rsidRDefault="001417BF" w:rsidP="00AF6846">
            <w:pPr>
              <w:jc w:val="center"/>
              <w:rPr>
                <w:bCs/>
                <w:sz w:val="24"/>
                <w:szCs w:val="24"/>
                <w:lang w:val="lv-LV"/>
              </w:rPr>
            </w:pPr>
            <w:r w:rsidRPr="00AF6846">
              <w:rPr>
                <w:bCs/>
                <w:sz w:val="24"/>
                <w:szCs w:val="24"/>
                <w:lang w:val="lv-LV"/>
              </w:rPr>
              <w:t>40/5</w:t>
            </w:r>
          </w:p>
        </w:tc>
        <w:tc>
          <w:tcPr>
            <w:tcW w:w="2546" w:type="dxa"/>
            <w:tcBorders>
              <w:top w:val="single" w:sz="6" w:space="0" w:color="auto"/>
              <w:left w:val="single" w:sz="6" w:space="0" w:color="auto"/>
              <w:bottom w:val="single" w:sz="6" w:space="0" w:color="auto"/>
              <w:right w:val="single" w:sz="6" w:space="0" w:color="auto"/>
            </w:tcBorders>
          </w:tcPr>
          <w:p w:rsidR="001417BF" w:rsidRPr="00AF6846" w:rsidRDefault="001417BF" w:rsidP="00AF6846">
            <w:pPr>
              <w:jc w:val="center"/>
              <w:rPr>
                <w:bCs/>
                <w:sz w:val="24"/>
                <w:szCs w:val="24"/>
                <w:lang w:val="lv-LV"/>
              </w:rPr>
            </w:pPr>
            <w:r w:rsidRPr="00AF6846">
              <w:rPr>
                <w:bCs/>
                <w:sz w:val="24"/>
                <w:szCs w:val="24"/>
                <w:lang w:val="lv-LV"/>
              </w:rPr>
              <w:t>11</w:t>
            </w:r>
          </w:p>
        </w:tc>
        <w:tc>
          <w:tcPr>
            <w:tcW w:w="2557" w:type="dxa"/>
            <w:tcBorders>
              <w:top w:val="single" w:sz="6" w:space="0" w:color="auto"/>
              <w:left w:val="single" w:sz="6" w:space="0" w:color="auto"/>
              <w:bottom w:val="single" w:sz="6" w:space="0" w:color="auto"/>
              <w:right w:val="single" w:sz="8" w:space="0" w:color="auto"/>
            </w:tcBorders>
          </w:tcPr>
          <w:p w:rsidR="001417BF" w:rsidRPr="00AF6846" w:rsidRDefault="001417BF" w:rsidP="00AF6846">
            <w:pPr>
              <w:jc w:val="center"/>
              <w:rPr>
                <w:bCs/>
                <w:sz w:val="24"/>
                <w:szCs w:val="24"/>
                <w:lang w:val="lv-LV"/>
              </w:rPr>
            </w:pPr>
            <w:r w:rsidRPr="00AF6846">
              <w:rPr>
                <w:bCs/>
                <w:sz w:val="24"/>
                <w:szCs w:val="24"/>
                <w:lang w:val="lv-LV"/>
              </w:rPr>
              <w:t>17</w:t>
            </w:r>
          </w:p>
        </w:tc>
      </w:tr>
      <w:tr w:rsidR="001417BF" w:rsidRPr="00AF6846" w:rsidTr="00C1284D">
        <w:trPr>
          <w:jc w:val="center"/>
        </w:trPr>
        <w:tc>
          <w:tcPr>
            <w:tcW w:w="4026" w:type="dxa"/>
            <w:tcBorders>
              <w:top w:val="single" w:sz="6" w:space="0" w:color="auto"/>
              <w:left w:val="single" w:sz="8" w:space="0" w:color="auto"/>
              <w:bottom w:val="single" w:sz="6" w:space="0" w:color="auto"/>
              <w:right w:val="single" w:sz="6" w:space="0" w:color="auto"/>
            </w:tcBorders>
          </w:tcPr>
          <w:p w:rsidR="001417BF" w:rsidRPr="00AF6846" w:rsidRDefault="001417BF" w:rsidP="00AF6846">
            <w:pPr>
              <w:jc w:val="center"/>
              <w:rPr>
                <w:bCs/>
                <w:sz w:val="24"/>
                <w:szCs w:val="24"/>
                <w:lang w:val="lv-LV"/>
              </w:rPr>
            </w:pPr>
            <w:r w:rsidRPr="00AF6846">
              <w:rPr>
                <w:bCs/>
                <w:sz w:val="24"/>
                <w:szCs w:val="24"/>
                <w:lang w:val="lv-LV"/>
              </w:rPr>
              <w:t>50/5</w:t>
            </w:r>
          </w:p>
        </w:tc>
        <w:tc>
          <w:tcPr>
            <w:tcW w:w="2546" w:type="dxa"/>
            <w:tcBorders>
              <w:top w:val="single" w:sz="6" w:space="0" w:color="auto"/>
              <w:left w:val="single" w:sz="6" w:space="0" w:color="auto"/>
              <w:bottom w:val="single" w:sz="6" w:space="0" w:color="auto"/>
              <w:right w:val="single" w:sz="6" w:space="0" w:color="auto"/>
            </w:tcBorders>
          </w:tcPr>
          <w:p w:rsidR="001417BF" w:rsidRPr="00AF6846" w:rsidRDefault="001417BF" w:rsidP="00AF6846">
            <w:pPr>
              <w:jc w:val="center"/>
              <w:rPr>
                <w:bCs/>
                <w:sz w:val="24"/>
                <w:szCs w:val="24"/>
                <w:lang w:val="lv-LV"/>
              </w:rPr>
            </w:pPr>
            <w:r w:rsidRPr="00AF6846">
              <w:rPr>
                <w:bCs/>
                <w:sz w:val="24"/>
                <w:szCs w:val="24"/>
                <w:lang w:val="lv-LV"/>
              </w:rPr>
              <w:t>7</w:t>
            </w:r>
          </w:p>
        </w:tc>
        <w:tc>
          <w:tcPr>
            <w:tcW w:w="2557" w:type="dxa"/>
            <w:tcBorders>
              <w:top w:val="single" w:sz="6" w:space="0" w:color="auto"/>
              <w:left w:val="single" w:sz="6" w:space="0" w:color="auto"/>
              <w:bottom w:val="single" w:sz="6" w:space="0" w:color="auto"/>
              <w:right w:val="single" w:sz="8" w:space="0" w:color="auto"/>
            </w:tcBorders>
          </w:tcPr>
          <w:p w:rsidR="001417BF" w:rsidRPr="00AF6846" w:rsidRDefault="001417BF" w:rsidP="00AF6846">
            <w:pPr>
              <w:jc w:val="center"/>
              <w:rPr>
                <w:bCs/>
                <w:sz w:val="24"/>
                <w:szCs w:val="24"/>
                <w:lang w:val="lv-LV"/>
              </w:rPr>
            </w:pPr>
            <w:r w:rsidRPr="00AF6846">
              <w:rPr>
                <w:bCs/>
                <w:sz w:val="24"/>
                <w:szCs w:val="24"/>
                <w:lang w:val="lv-LV"/>
              </w:rPr>
              <w:t>11</w:t>
            </w:r>
          </w:p>
        </w:tc>
      </w:tr>
      <w:tr w:rsidR="001417BF" w:rsidRPr="00AF6846" w:rsidTr="00C1284D">
        <w:trPr>
          <w:jc w:val="center"/>
        </w:trPr>
        <w:tc>
          <w:tcPr>
            <w:tcW w:w="4026" w:type="dxa"/>
            <w:tcBorders>
              <w:top w:val="single" w:sz="6" w:space="0" w:color="auto"/>
              <w:left w:val="single" w:sz="8" w:space="0" w:color="auto"/>
              <w:bottom w:val="single" w:sz="6" w:space="0" w:color="auto"/>
              <w:right w:val="single" w:sz="6" w:space="0" w:color="auto"/>
            </w:tcBorders>
          </w:tcPr>
          <w:p w:rsidR="001417BF" w:rsidRPr="00AF6846" w:rsidRDefault="001417BF" w:rsidP="00AF6846">
            <w:pPr>
              <w:jc w:val="center"/>
              <w:rPr>
                <w:bCs/>
                <w:sz w:val="24"/>
                <w:szCs w:val="24"/>
                <w:lang w:val="lv-LV"/>
              </w:rPr>
            </w:pPr>
            <w:r w:rsidRPr="00AF6846">
              <w:rPr>
                <w:bCs/>
                <w:sz w:val="24"/>
                <w:szCs w:val="24"/>
                <w:lang w:val="lv-LV"/>
              </w:rPr>
              <w:t>75/5</w:t>
            </w:r>
          </w:p>
        </w:tc>
        <w:tc>
          <w:tcPr>
            <w:tcW w:w="2546" w:type="dxa"/>
            <w:tcBorders>
              <w:top w:val="single" w:sz="6" w:space="0" w:color="auto"/>
              <w:left w:val="single" w:sz="6" w:space="0" w:color="auto"/>
              <w:bottom w:val="single" w:sz="6" w:space="0" w:color="auto"/>
              <w:right w:val="single" w:sz="6" w:space="0" w:color="auto"/>
            </w:tcBorders>
          </w:tcPr>
          <w:p w:rsidR="001417BF" w:rsidRPr="00AF6846" w:rsidRDefault="001417BF" w:rsidP="00AF6846">
            <w:pPr>
              <w:jc w:val="center"/>
              <w:rPr>
                <w:bCs/>
                <w:sz w:val="24"/>
                <w:szCs w:val="24"/>
                <w:lang w:val="lv-LV"/>
              </w:rPr>
            </w:pPr>
            <w:r w:rsidRPr="00AF6846">
              <w:rPr>
                <w:bCs/>
                <w:sz w:val="24"/>
                <w:szCs w:val="24"/>
                <w:lang w:val="lv-LV"/>
              </w:rPr>
              <w:t>3</w:t>
            </w:r>
          </w:p>
        </w:tc>
        <w:tc>
          <w:tcPr>
            <w:tcW w:w="2557" w:type="dxa"/>
            <w:tcBorders>
              <w:top w:val="single" w:sz="6" w:space="0" w:color="auto"/>
              <w:left w:val="single" w:sz="6" w:space="0" w:color="auto"/>
              <w:bottom w:val="single" w:sz="6" w:space="0" w:color="auto"/>
              <w:right w:val="single" w:sz="8" w:space="0" w:color="auto"/>
            </w:tcBorders>
          </w:tcPr>
          <w:p w:rsidR="001417BF" w:rsidRPr="00AF6846" w:rsidRDefault="001417BF" w:rsidP="00AF6846">
            <w:pPr>
              <w:jc w:val="center"/>
              <w:rPr>
                <w:bCs/>
                <w:sz w:val="24"/>
                <w:szCs w:val="24"/>
                <w:lang w:val="lv-LV"/>
              </w:rPr>
            </w:pPr>
            <w:r w:rsidRPr="00AF6846">
              <w:rPr>
                <w:bCs/>
                <w:sz w:val="24"/>
                <w:szCs w:val="24"/>
                <w:lang w:val="lv-LV"/>
              </w:rPr>
              <w:t>4,8</w:t>
            </w:r>
          </w:p>
        </w:tc>
      </w:tr>
      <w:tr w:rsidR="001417BF" w:rsidRPr="00AF6846" w:rsidTr="00C1284D">
        <w:trPr>
          <w:jc w:val="center"/>
        </w:trPr>
        <w:tc>
          <w:tcPr>
            <w:tcW w:w="4026" w:type="dxa"/>
            <w:tcBorders>
              <w:top w:val="single" w:sz="6" w:space="0" w:color="auto"/>
              <w:left w:val="single" w:sz="8" w:space="0" w:color="auto"/>
              <w:bottom w:val="single" w:sz="6" w:space="0" w:color="auto"/>
              <w:right w:val="single" w:sz="6" w:space="0" w:color="auto"/>
            </w:tcBorders>
          </w:tcPr>
          <w:p w:rsidR="001417BF" w:rsidRPr="00AF6846" w:rsidRDefault="001417BF" w:rsidP="00AF6846">
            <w:pPr>
              <w:jc w:val="center"/>
              <w:rPr>
                <w:bCs/>
                <w:sz w:val="24"/>
                <w:szCs w:val="24"/>
                <w:lang w:val="lv-LV"/>
              </w:rPr>
            </w:pPr>
            <w:r w:rsidRPr="00AF6846">
              <w:rPr>
                <w:bCs/>
                <w:sz w:val="24"/>
                <w:szCs w:val="24"/>
                <w:lang w:val="lv-LV"/>
              </w:rPr>
              <w:t>100/5</w:t>
            </w:r>
          </w:p>
        </w:tc>
        <w:tc>
          <w:tcPr>
            <w:tcW w:w="2546" w:type="dxa"/>
            <w:tcBorders>
              <w:top w:val="single" w:sz="6" w:space="0" w:color="auto"/>
              <w:left w:val="single" w:sz="6" w:space="0" w:color="auto"/>
              <w:bottom w:val="single" w:sz="6" w:space="0" w:color="auto"/>
              <w:right w:val="single" w:sz="6" w:space="0" w:color="auto"/>
            </w:tcBorders>
          </w:tcPr>
          <w:p w:rsidR="001417BF" w:rsidRPr="00AF6846" w:rsidRDefault="001417BF" w:rsidP="00AF6846">
            <w:pPr>
              <w:jc w:val="center"/>
              <w:rPr>
                <w:bCs/>
                <w:sz w:val="24"/>
                <w:szCs w:val="24"/>
                <w:lang w:val="lv-LV"/>
              </w:rPr>
            </w:pPr>
            <w:r w:rsidRPr="00AF6846">
              <w:rPr>
                <w:bCs/>
                <w:sz w:val="24"/>
                <w:szCs w:val="24"/>
                <w:lang w:val="lv-LV"/>
              </w:rPr>
              <w:t>1,7</w:t>
            </w:r>
          </w:p>
        </w:tc>
        <w:tc>
          <w:tcPr>
            <w:tcW w:w="2557" w:type="dxa"/>
            <w:tcBorders>
              <w:top w:val="single" w:sz="6" w:space="0" w:color="auto"/>
              <w:left w:val="single" w:sz="6" w:space="0" w:color="auto"/>
              <w:bottom w:val="single" w:sz="6" w:space="0" w:color="auto"/>
              <w:right w:val="single" w:sz="8" w:space="0" w:color="auto"/>
            </w:tcBorders>
          </w:tcPr>
          <w:p w:rsidR="001417BF" w:rsidRPr="00AF6846" w:rsidRDefault="001417BF" w:rsidP="00AF6846">
            <w:pPr>
              <w:jc w:val="center"/>
              <w:rPr>
                <w:bCs/>
                <w:sz w:val="24"/>
                <w:szCs w:val="24"/>
                <w:lang w:val="lv-LV"/>
              </w:rPr>
            </w:pPr>
            <w:r w:rsidRPr="00AF6846">
              <w:rPr>
                <w:bCs/>
                <w:sz w:val="24"/>
                <w:szCs w:val="24"/>
                <w:lang w:val="lv-LV"/>
              </w:rPr>
              <w:t>2,7</w:t>
            </w:r>
          </w:p>
        </w:tc>
      </w:tr>
      <w:tr w:rsidR="001417BF" w:rsidRPr="00AF6846" w:rsidTr="00C1284D">
        <w:trPr>
          <w:jc w:val="center"/>
        </w:trPr>
        <w:tc>
          <w:tcPr>
            <w:tcW w:w="4026" w:type="dxa"/>
            <w:tcBorders>
              <w:top w:val="single" w:sz="6" w:space="0" w:color="auto"/>
              <w:left w:val="single" w:sz="8" w:space="0" w:color="auto"/>
              <w:bottom w:val="single" w:sz="6" w:space="0" w:color="auto"/>
              <w:right w:val="single" w:sz="6" w:space="0" w:color="auto"/>
            </w:tcBorders>
          </w:tcPr>
          <w:p w:rsidR="001417BF" w:rsidRPr="00AF6846" w:rsidRDefault="001417BF" w:rsidP="00AF6846">
            <w:pPr>
              <w:jc w:val="center"/>
              <w:rPr>
                <w:bCs/>
                <w:sz w:val="24"/>
                <w:szCs w:val="24"/>
                <w:lang w:val="lv-LV"/>
              </w:rPr>
            </w:pPr>
            <w:r w:rsidRPr="00AF6846">
              <w:rPr>
                <w:bCs/>
                <w:sz w:val="24"/>
                <w:szCs w:val="24"/>
                <w:lang w:val="lv-LV"/>
              </w:rPr>
              <w:t>150/5</w:t>
            </w:r>
          </w:p>
        </w:tc>
        <w:tc>
          <w:tcPr>
            <w:tcW w:w="2546" w:type="dxa"/>
            <w:tcBorders>
              <w:top w:val="single" w:sz="6" w:space="0" w:color="auto"/>
              <w:left w:val="single" w:sz="6" w:space="0" w:color="auto"/>
              <w:bottom w:val="single" w:sz="6" w:space="0" w:color="auto"/>
              <w:right w:val="single" w:sz="6" w:space="0" w:color="auto"/>
            </w:tcBorders>
          </w:tcPr>
          <w:p w:rsidR="001417BF" w:rsidRPr="00AF6846" w:rsidRDefault="001417BF" w:rsidP="00AF6846">
            <w:pPr>
              <w:jc w:val="center"/>
              <w:rPr>
                <w:bCs/>
                <w:sz w:val="24"/>
                <w:szCs w:val="24"/>
                <w:lang w:val="lv-LV"/>
              </w:rPr>
            </w:pPr>
            <w:r w:rsidRPr="00AF6846">
              <w:rPr>
                <w:bCs/>
                <w:sz w:val="24"/>
                <w:szCs w:val="24"/>
                <w:lang w:val="lv-LV"/>
              </w:rPr>
              <w:t>0,8</w:t>
            </w:r>
          </w:p>
        </w:tc>
        <w:tc>
          <w:tcPr>
            <w:tcW w:w="2557" w:type="dxa"/>
            <w:tcBorders>
              <w:top w:val="single" w:sz="6" w:space="0" w:color="auto"/>
              <w:left w:val="single" w:sz="6" w:space="0" w:color="auto"/>
              <w:bottom w:val="single" w:sz="6" w:space="0" w:color="auto"/>
              <w:right w:val="single" w:sz="8" w:space="0" w:color="auto"/>
            </w:tcBorders>
          </w:tcPr>
          <w:p w:rsidR="001417BF" w:rsidRPr="00AF6846" w:rsidRDefault="001417BF" w:rsidP="00AF6846">
            <w:pPr>
              <w:jc w:val="center"/>
              <w:rPr>
                <w:bCs/>
                <w:sz w:val="24"/>
                <w:szCs w:val="24"/>
                <w:lang w:val="lv-LV"/>
              </w:rPr>
            </w:pPr>
            <w:r w:rsidRPr="00AF6846">
              <w:rPr>
                <w:bCs/>
                <w:sz w:val="24"/>
                <w:szCs w:val="24"/>
                <w:lang w:val="lv-LV"/>
              </w:rPr>
              <w:t>1,2</w:t>
            </w:r>
          </w:p>
        </w:tc>
      </w:tr>
      <w:tr w:rsidR="001417BF" w:rsidRPr="00AF6846" w:rsidTr="00C1284D">
        <w:trPr>
          <w:jc w:val="center"/>
        </w:trPr>
        <w:tc>
          <w:tcPr>
            <w:tcW w:w="4026" w:type="dxa"/>
            <w:tcBorders>
              <w:top w:val="single" w:sz="6" w:space="0" w:color="auto"/>
              <w:left w:val="single" w:sz="8" w:space="0" w:color="auto"/>
              <w:bottom w:val="single" w:sz="6" w:space="0" w:color="auto"/>
              <w:right w:val="single" w:sz="6" w:space="0" w:color="auto"/>
            </w:tcBorders>
          </w:tcPr>
          <w:p w:rsidR="001417BF" w:rsidRPr="00AF6846" w:rsidRDefault="001417BF" w:rsidP="00AF6846">
            <w:pPr>
              <w:jc w:val="center"/>
              <w:rPr>
                <w:bCs/>
                <w:sz w:val="24"/>
                <w:szCs w:val="24"/>
                <w:lang w:val="lv-LV"/>
              </w:rPr>
            </w:pPr>
            <w:r w:rsidRPr="00AF6846">
              <w:rPr>
                <w:bCs/>
                <w:sz w:val="24"/>
                <w:szCs w:val="24"/>
                <w:lang w:val="lv-LV"/>
              </w:rPr>
              <w:t>200/5</w:t>
            </w:r>
          </w:p>
        </w:tc>
        <w:tc>
          <w:tcPr>
            <w:tcW w:w="2546" w:type="dxa"/>
            <w:tcBorders>
              <w:top w:val="single" w:sz="6" w:space="0" w:color="auto"/>
              <w:left w:val="single" w:sz="6" w:space="0" w:color="auto"/>
              <w:bottom w:val="single" w:sz="6" w:space="0" w:color="auto"/>
              <w:right w:val="single" w:sz="6" w:space="0" w:color="auto"/>
            </w:tcBorders>
          </w:tcPr>
          <w:p w:rsidR="001417BF" w:rsidRPr="00AF6846" w:rsidRDefault="001417BF" w:rsidP="00AF6846">
            <w:pPr>
              <w:jc w:val="center"/>
              <w:rPr>
                <w:bCs/>
                <w:sz w:val="24"/>
                <w:szCs w:val="24"/>
                <w:lang w:val="lv-LV"/>
              </w:rPr>
            </w:pPr>
            <w:r w:rsidRPr="00AF6846">
              <w:rPr>
                <w:bCs/>
                <w:sz w:val="24"/>
                <w:szCs w:val="24"/>
                <w:lang w:val="lv-LV"/>
              </w:rPr>
              <w:t>0,4</w:t>
            </w:r>
          </w:p>
        </w:tc>
        <w:tc>
          <w:tcPr>
            <w:tcW w:w="2557" w:type="dxa"/>
            <w:tcBorders>
              <w:top w:val="single" w:sz="6" w:space="0" w:color="auto"/>
              <w:left w:val="single" w:sz="6" w:space="0" w:color="auto"/>
              <w:bottom w:val="single" w:sz="6" w:space="0" w:color="auto"/>
              <w:right w:val="single" w:sz="8" w:space="0" w:color="auto"/>
            </w:tcBorders>
          </w:tcPr>
          <w:p w:rsidR="001417BF" w:rsidRPr="00AF6846" w:rsidRDefault="001417BF" w:rsidP="00AF6846">
            <w:pPr>
              <w:jc w:val="center"/>
              <w:rPr>
                <w:bCs/>
                <w:sz w:val="24"/>
                <w:szCs w:val="24"/>
                <w:lang w:val="lv-LV"/>
              </w:rPr>
            </w:pPr>
            <w:r w:rsidRPr="00AF6846">
              <w:rPr>
                <w:bCs/>
                <w:sz w:val="24"/>
                <w:szCs w:val="24"/>
                <w:lang w:val="lv-LV"/>
              </w:rPr>
              <w:t>0,7</w:t>
            </w:r>
          </w:p>
        </w:tc>
      </w:tr>
      <w:tr w:rsidR="001417BF" w:rsidRPr="00C1284D" w:rsidTr="00C1284D">
        <w:trPr>
          <w:jc w:val="center"/>
        </w:trPr>
        <w:tc>
          <w:tcPr>
            <w:tcW w:w="4026" w:type="dxa"/>
            <w:tcBorders>
              <w:top w:val="single" w:sz="6" w:space="0" w:color="auto"/>
              <w:left w:val="single" w:sz="8" w:space="0" w:color="auto"/>
              <w:bottom w:val="single" w:sz="6" w:space="0" w:color="auto"/>
              <w:right w:val="single" w:sz="6" w:space="0" w:color="auto"/>
            </w:tcBorders>
          </w:tcPr>
          <w:p w:rsidR="001417BF" w:rsidRPr="00AF6846" w:rsidRDefault="001417BF" w:rsidP="00AF6846">
            <w:pPr>
              <w:ind w:left="-57" w:right="-57"/>
              <w:jc w:val="center"/>
              <w:rPr>
                <w:bCs/>
                <w:sz w:val="24"/>
                <w:szCs w:val="24"/>
                <w:lang w:val="lv-LV"/>
              </w:rPr>
            </w:pPr>
            <w:r w:rsidRPr="00AF6846">
              <w:rPr>
                <w:bCs/>
                <w:sz w:val="24"/>
                <w:szCs w:val="24"/>
                <w:lang w:val="lv-LV"/>
              </w:rPr>
              <w:t xml:space="preserve">Elektromagnētiskā atkabņa spoles </w:t>
            </w:r>
          </w:p>
          <w:p w:rsidR="001417BF" w:rsidRPr="00AF6846" w:rsidRDefault="001417BF" w:rsidP="00AF6846">
            <w:pPr>
              <w:ind w:left="-57" w:right="-57"/>
              <w:jc w:val="center"/>
              <w:rPr>
                <w:bCs/>
                <w:sz w:val="24"/>
                <w:szCs w:val="24"/>
                <w:lang w:val="lv-LV"/>
              </w:rPr>
            </w:pPr>
            <w:r w:rsidRPr="00AF6846">
              <w:rPr>
                <w:bCs/>
                <w:sz w:val="24"/>
                <w:szCs w:val="24"/>
                <w:lang w:val="lv-LV"/>
              </w:rPr>
              <w:t>(Θ = 65</w:t>
            </w:r>
            <w:r w:rsidRPr="00AF6846">
              <w:rPr>
                <w:bCs/>
                <w:sz w:val="24"/>
                <w:szCs w:val="24"/>
                <w:vertAlign w:val="superscript"/>
                <w:lang w:val="lv-LV"/>
              </w:rPr>
              <w:t>0</w:t>
            </w:r>
            <w:r w:rsidRPr="00AF6846">
              <w:rPr>
                <w:bCs/>
                <w:sz w:val="24"/>
                <w:szCs w:val="24"/>
                <w:lang w:val="lv-LV"/>
              </w:rPr>
              <w:t>C) nomināla strāva, A</w:t>
            </w:r>
          </w:p>
        </w:tc>
        <w:tc>
          <w:tcPr>
            <w:tcW w:w="2546" w:type="dxa"/>
            <w:tcBorders>
              <w:top w:val="single" w:sz="6" w:space="0" w:color="auto"/>
              <w:left w:val="single" w:sz="6" w:space="0" w:color="auto"/>
              <w:bottom w:val="single" w:sz="6" w:space="0" w:color="auto"/>
              <w:right w:val="single" w:sz="6" w:space="0" w:color="auto"/>
            </w:tcBorders>
          </w:tcPr>
          <w:p w:rsidR="001417BF" w:rsidRPr="00AF6846" w:rsidRDefault="001417BF" w:rsidP="00AF6846">
            <w:pPr>
              <w:jc w:val="center"/>
              <w:rPr>
                <w:bCs/>
                <w:sz w:val="24"/>
                <w:szCs w:val="24"/>
                <w:lang w:val="lv-LV"/>
              </w:rPr>
            </w:pPr>
          </w:p>
        </w:tc>
        <w:tc>
          <w:tcPr>
            <w:tcW w:w="2557" w:type="dxa"/>
            <w:tcBorders>
              <w:top w:val="single" w:sz="6" w:space="0" w:color="auto"/>
              <w:left w:val="single" w:sz="6" w:space="0" w:color="auto"/>
              <w:bottom w:val="single" w:sz="6" w:space="0" w:color="auto"/>
              <w:right w:val="single" w:sz="8" w:space="0" w:color="auto"/>
            </w:tcBorders>
          </w:tcPr>
          <w:p w:rsidR="001417BF" w:rsidRPr="00AF6846" w:rsidRDefault="001417BF" w:rsidP="00AF6846">
            <w:pPr>
              <w:jc w:val="center"/>
              <w:rPr>
                <w:bCs/>
                <w:sz w:val="24"/>
                <w:szCs w:val="24"/>
                <w:lang w:val="lv-LV"/>
              </w:rPr>
            </w:pPr>
          </w:p>
        </w:tc>
      </w:tr>
      <w:tr w:rsidR="001417BF" w:rsidRPr="00AF6846" w:rsidTr="00C1284D">
        <w:trPr>
          <w:jc w:val="center"/>
        </w:trPr>
        <w:tc>
          <w:tcPr>
            <w:tcW w:w="4026" w:type="dxa"/>
            <w:tcBorders>
              <w:top w:val="single" w:sz="6" w:space="0" w:color="auto"/>
              <w:left w:val="single" w:sz="8" w:space="0" w:color="auto"/>
              <w:bottom w:val="single" w:sz="6" w:space="0" w:color="auto"/>
              <w:right w:val="single" w:sz="6" w:space="0" w:color="auto"/>
            </w:tcBorders>
          </w:tcPr>
          <w:p w:rsidR="001417BF" w:rsidRPr="00AF6846" w:rsidRDefault="001417BF" w:rsidP="00AF6846">
            <w:pPr>
              <w:jc w:val="center"/>
              <w:rPr>
                <w:bCs/>
                <w:sz w:val="24"/>
                <w:szCs w:val="24"/>
                <w:lang w:val="lv-LV"/>
              </w:rPr>
            </w:pPr>
            <w:r w:rsidRPr="00AF6846">
              <w:rPr>
                <w:bCs/>
                <w:sz w:val="24"/>
                <w:szCs w:val="24"/>
                <w:lang w:val="lv-LV"/>
              </w:rPr>
              <w:t>50</w:t>
            </w:r>
          </w:p>
        </w:tc>
        <w:tc>
          <w:tcPr>
            <w:tcW w:w="2546" w:type="dxa"/>
            <w:tcBorders>
              <w:top w:val="single" w:sz="6" w:space="0" w:color="auto"/>
              <w:left w:val="single" w:sz="6" w:space="0" w:color="auto"/>
              <w:bottom w:val="single" w:sz="6" w:space="0" w:color="auto"/>
              <w:right w:val="single" w:sz="6" w:space="0" w:color="auto"/>
            </w:tcBorders>
          </w:tcPr>
          <w:p w:rsidR="001417BF" w:rsidRPr="00AF6846" w:rsidRDefault="001417BF" w:rsidP="00AF6846">
            <w:pPr>
              <w:jc w:val="center"/>
              <w:rPr>
                <w:bCs/>
                <w:sz w:val="24"/>
                <w:szCs w:val="24"/>
                <w:lang w:val="lv-LV"/>
              </w:rPr>
            </w:pPr>
            <w:r w:rsidRPr="00AF6846">
              <w:rPr>
                <w:bCs/>
                <w:sz w:val="24"/>
                <w:szCs w:val="24"/>
                <w:lang w:val="lv-LV"/>
              </w:rPr>
              <w:t>5,5</w:t>
            </w:r>
          </w:p>
        </w:tc>
        <w:tc>
          <w:tcPr>
            <w:tcW w:w="2557" w:type="dxa"/>
            <w:tcBorders>
              <w:top w:val="single" w:sz="6" w:space="0" w:color="auto"/>
              <w:left w:val="single" w:sz="6" w:space="0" w:color="auto"/>
              <w:bottom w:val="single" w:sz="6" w:space="0" w:color="auto"/>
              <w:right w:val="single" w:sz="8" w:space="0" w:color="auto"/>
            </w:tcBorders>
          </w:tcPr>
          <w:p w:rsidR="001417BF" w:rsidRPr="00AF6846" w:rsidRDefault="001417BF" w:rsidP="00AF6846">
            <w:pPr>
              <w:jc w:val="center"/>
              <w:rPr>
                <w:bCs/>
                <w:sz w:val="24"/>
                <w:szCs w:val="24"/>
                <w:lang w:val="lv-LV"/>
              </w:rPr>
            </w:pPr>
            <w:r w:rsidRPr="00AF6846">
              <w:rPr>
                <w:bCs/>
                <w:sz w:val="24"/>
                <w:szCs w:val="24"/>
                <w:lang w:val="lv-LV"/>
              </w:rPr>
              <w:t>2,7</w:t>
            </w:r>
          </w:p>
        </w:tc>
      </w:tr>
      <w:tr w:rsidR="001417BF" w:rsidRPr="00AF6846" w:rsidTr="00C1284D">
        <w:trPr>
          <w:jc w:val="center"/>
        </w:trPr>
        <w:tc>
          <w:tcPr>
            <w:tcW w:w="4026" w:type="dxa"/>
            <w:tcBorders>
              <w:top w:val="single" w:sz="6" w:space="0" w:color="auto"/>
              <w:left w:val="single" w:sz="8" w:space="0" w:color="auto"/>
              <w:bottom w:val="single" w:sz="6" w:space="0" w:color="auto"/>
              <w:right w:val="single" w:sz="6" w:space="0" w:color="auto"/>
            </w:tcBorders>
          </w:tcPr>
          <w:p w:rsidR="001417BF" w:rsidRPr="00AF6846" w:rsidRDefault="001417BF" w:rsidP="00AF6846">
            <w:pPr>
              <w:jc w:val="center"/>
              <w:rPr>
                <w:bCs/>
                <w:sz w:val="24"/>
                <w:szCs w:val="24"/>
                <w:lang w:val="lv-LV"/>
              </w:rPr>
            </w:pPr>
            <w:r w:rsidRPr="00AF6846">
              <w:rPr>
                <w:bCs/>
                <w:sz w:val="24"/>
                <w:szCs w:val="24"/>
                <w:lang w:val="lv-LV"/>
              </w:rPr>
              <w:t>70</w:t>
            </w:r>
          </w:p>
        </w:tc>
        <w:tc>
          <w:tcPr>
            <w:tcW w:w="2546" w:type="dxa"/>
            <w:tcBorders>
              <w:top w:val="single" w:sz="6" w:space="0" w:color="auto"/>
              <w:left w:val="single" w:sz="6" w:space="0" w:color="auto"/>
              <w:bottom w:val="single" w:sz="6" w:space="0" w:color="auto"/>
              <w:right w:val="single" w:sz="6" w:space="0" w:color="auto"/>
            </w:tcBorders>
          </w:tcPr>
          <w:p w:rsidR="001417BF" w:rsidRPr="00AF6846" w:rsidRDefault="001417BF" w:rsidP="00AF6846">
            <w:pPr>
              <w:jc w:val="center"/>
              <w:rPr>
                <w:bCs/>
                <w:sz w:val="24"/>
                <w:szCs w:val="24"/>
                <w:lang w:val="lv-LV"/>
              </w:rPr>
            </w:pPr>
            <w:r w:rsidRPr="00AF6846">
              <w:rPr>
                <w:bCs/>
                <w:sz w:val="24"/>
                <w:szCs w:val="24"/>
                <w:lang w:val="lv-LV"/>
              </w:rPr>
              <w:t>2,4</w:t>
            </w:r>
          </w:p>
        </w:tc>
        <w:tc>
          <w:tcPr>
            <w:tcW w:w="2557" w:type="dxa"/>
            <w:tcBorders>
              <w:top w:val="single" w:sz="6" w:space="0" w:color="auto"/>
              <w:left w:val="single" w:sz="6" w:space="0" w:color="auto"/>
              <w:bottom w:val="single" w:sz="6" w:space="0" w:color="auto"/>
              <w:right w:val="single" w:sz="8" w:space="0" w:color="auto"/>
            </w:tcBorders>
          </w:tcPr>
          <w:p w:rsidR="001417BF" w:rsidRPr="00AF6846" w:rsidRDefault="001417BF" w:rsidP="00AF6846">
            <w:pPr>
              <w:jc w:val="center"/>
              <w:rPr>
                <w:bCs/>
                <w:sz w:val="24"/>
                <w:szCs w:val="24"/>
                <w:lang w:val="lv-LV"/>
              </w:rPr>
            </w:pPr>
            <w:r w:rsidRPr="00AF6846">
              <w:rPr>
                <w:bCs/>
                <w:sz w:val="24"/>
                <w:szCs w:val="24"/>
                <w:lang w:val="lv-LV"/>
              </w:rPr>
              <w:t>1,3</w:t>
            </w:r>
          </w:p>
        </w:tc>
      </w:tr>
      <w:tr w:rsidR="001417BF" w:rsidRPr="00AF6846" w:rsidTr="00C1284D">
        <w:trPr>
          <w:jc w:val="center"/>
        </w:trPr>
        <w:tc>
          <w:tcPr>
            <w:tcW w:w="4026" w:type="dxa"/>
            <w:tcBorders>
              <w:top w:val="single" w:sz="6" w:space="0" w:color="auto"/>
              <w:left w:val="single" w:sz="8" w:space="0" w:color="auto"/>
              <w:bottom w:val="single" w:sz="6" w:space="0" w:color="auto"/>
              <w:right w:val="single" w:sz="6" w:space="0" w:color="auto"/>
            </w:tcBorders>
          </w:tcPr>
          <w:p w:rsidR="001417BF" w:rsidRPr="00AF6846" w:rsidRDefault="001417BF" w:rsidP="00AF6846">
            <w:pPr>
              <w:jc w:val="center"/>
              <w:rPr>
                <w:bCs/>
                <w:sz w:val="24"/>
                <w:szCs w:val="24"/>
                <w:lang w:val="lv-LV"/>
              </w:rPr>
            </w:pPr>
            <w:r w:rsidRPr="00AF6846">
              <w:rPr>
                <w:bCs/>
                <w:sz w:val="24"/>
                <w:szCs w:val="24"/>
                <w:lang w:val="lv-LV"/>
              </w:rPr>
              <w:t>100</w:t>
            </w:r>
          </w:p>
        </w:tc>
        <w:tc>
          <w:tcPr>
            <w:tcW w:w="2546" w:type="dxa"/>
            <w:tcBorders>
              <w:top w:val="single" w:sz="6" w:space="0" w:color="auto"/>
              <w:left w:val="single" w:sz="6" w:space="0" w:color="auto"/>
              <w:bottom w:val="single" w:sz="6" w:space="0" w:color="auto"/>
              <w:right w:val="single" w:sz="6" w:space="0" w:color="auto"/>
            </w:tcBorders>
          </w:tcPr>
          <w:p w:rsidR="001417BF" w:rsidRPr="00AF6846" w:rsidRDefault="001417BF" w:rsidP="00AF6846">
            <w:pPr>
              <w:jc w:val="center"/>
              <w:rPr>
                <w:bCs/>
                <w:sz w:val="24"/>
                <w:szCs w:val="24"/>
                <w:lang w:val="lv-LV"/>
              </w:rPr>
            </w:pPr>
            <w:r w:rsidRPr="00AF6846">
              <w:rPr>
                <w:bCs/>
                <w:sz w:val="24"/>
                <w:szCs w:val="24"/>
                <w:lang w:val="lv-LV"/>
              </w:rPr>
              <w:t>1,3</w:t>
            </w:r>
          </w:p>
        </w:tc>
        <w:tc>
          <w:tcPr>
            <w:tcW w:w="2557" w:type="dxa"/>
            <w:tcBorders>
              <w:top w:val="single" w:sz="6" w:space="0" w:color="auto"/>
              <w:left w:val="single" w:sz="6" w:space="0" w:color="auto"/>
              <w:bottom w:val="single" w:sz="6" w:space="0" w:color="auto"/>
              <w:right w:val="single" w:sz="8" w:space="0" w:color="auto"/>
            </w:tcBorders>
          </w:tcPr>
          <w:p w:rsidR="001417BF" w:rsidRPr="00AF6846" w:rsidRDefault="001417BF" w:rsidP="00AF6846">
            <w:pPr>
              <w:jc w:val="center"/>
              <w:rPr>
                <w:bCs/>
                <w:sz w:val="24"/>
                <w:szCs w:val="24"/>
                <w:lang w:val="lv-LV"/>
              </w:rPr>
            </w:pPr>
            <w:r w:rsidRPr="00AF6846">
              <w:rPr>
                <w:bCs/>
                <w:sz w:val="24"/>
                <w:szCs w:val="24"/>
                <w:lang w:val="lv-LV"/>
              </w:rPr>
              <w:t>0,9</w:t>
            </w:r>
          </w:p>
        </w:tc>
      </w:tr>
      <w:tr w:rsidR="001417BF" w:rsidRPr="00AF6846" w:rsidTr="00C1284D">
        <w:trPr>
          <w:jc w:val="center"/>
        </w:trPr>
        <w:tc>
          <w:tcPr>
            <w:tcW w:w="4026" w:type="dxa"/>
            <w:tcBorders>
              <w:top w:val="single" w:sz="6" w:space="0" w:color="auto"/>
              <w:left w:val="single" w:sz="8" w:space="0" w:color="auto"/>
              <w:bottom w:val="single" w:sz="8" w:space="0" w:color="auto"/>
              <w:right w:val="single" w:sz="6" w:space="0" w:color="auto"/>
            </w:tcBorders>
          </w:tcPr>
          <w:p w:rsidR="001417BF" w:rsidRPr="00AF6846" w:rsidRDefault="001417BF" w:rsidP="00AF6846">
            <w:pPr>
              <w:jc w:val="center"/>
              <w:rPr>
                <w:bCs/>
                <w:sz w:val="24"/>
                <w:szCs w:val="24"/>
                <w:lang w:val="lv-LV"/>
              </w:rPr>
            </w:pPr>
            <w:r w:rsidRPr="00AF6846">
              <w:rPr>
                <w:bCs/>
                <w:sz w:val="24"/>
                <w:szCs w:val="24"/>
                <w:lang w:val="lv-LV"/>
              </w:rPr>
              <w:t>200</w:t>
            </w:r>
          </w:p>
        </w:tc>
        <w:tc>
          <w:tcPr>
            <w:tcW w:w="2546" w:type="dxa"/>
            <w:tcBorders>
              <w:top w:val="single" w:sz="6" w:space="0" w:color="auto"/>
              <w:left w:val="single" w:sz="6" w:space="0" w:color="auto"/>
              <w:bottom w:val="single" w:sz="8" w:space="0" w:color="auto"/>
              <w:right w:val="single" w:sz="6" w:space="0" w:color="auto"/>
            </w:tcBorders>
          </w:tcPr>
          <w:p w:rsidR="001417BF" w:rsidRPr="00AF6846" w:rsidRDefault="001417BF" w:rsidP="00AF6846">
            <w:pPr>
              <w:jc w:val="center"/>
              <w:rPr>
                <w:bCs/>
                <w:sz w:val="24"/>
                <w:szCs w:val="24"/>
                <w:lang w:val="lv-LV"/>
              </w:rPr>
            </w:pPr>
            <w:r w:rsidRPr="00AF6846">
              <w:rPr>
                <w:bCs/>
                <w:sz w:val="24"/>
                <w:szCs w:val="24"/>
                <w:lang w:val="lv-LV"/>
              </w:rPr>
              <w:t>0,4</w:t>
            </w:r>
          </w:p>
        </w:tc>
        <w:tc>
          <w:tcPr>
            <w:tcW w:w="2557" w:type="dxa"/>
            <w:tcBorders>
              <w:top w:val="single" w:sz="6" w:space="0" w:color="auto"/>
              <w:left w:val="single" w:sz="6" w:space="0" w:color="auto"/>
              <w:bottom w:val="single" w:sz="8" w:space="0" w:color="auto"/>
              <w:right w:val="single" w:sz="8" w:space="0" w:color="auto"/>
            </w:tcBorders>
          </w:tcPr>
          <w:p w:rsidR="001417BF" w:rsidRPr="00AF6846" w:rsidRDefault="001417BF" w:rsidP="00AF6846">
            <w:pPr>
              <w:jc w:val="center"/>
              <w:rPr>
                <w:bCs/>
                <w:sz w:val="24"/>
                <w:szCs w:val="24"/>
                <w:lang w:val="lv-LV"/>
              </w:rPr>
            </w:pPr>
            <w:r w:rsidRPr="00AF6846">
              <w:rPr>
                <w:bCs/>
                <w:sz w:val="24"/>
                <w:szCs w:val="24"/>
                <w:lang w:val="lv-LV"/>
              </w:rPr>
              <w:t>0,3</w:t>
            </w:r>
          </w:p>
        </w:tc>
      </w:tr>
    </w:tbl>
    <w:p w:rsidR="001417BF" w:rsidRPr="00AF6846" w:rsidRDefault="001417BF" w:rsidP="001417BF">
      <w:pPr>
        <w:shd w:val="clear" w:color="auto" w:fill="FFFFFF"/>
        <w:ind w:firstLine="397"/>
        <w:jc w:val="both"/>
        <w:rPr>
          <w:b/>
          <w:bCs/>
          <w:sz w:val="16"/>
          <w:szCs w:val="16"/>
          <w:lang w:val="lv-LV"/>
        </w:rPr>
      </w:pPr>
    </w:p>
    <w:p w:rsidR="001417BF" w:rsidRPr="00AF6846" w:rsidRDefault="001417BF" w:rsidP="001417BF">
      <w:pPr>
        <w:shd w:val="clear" w:color="auto" w:fill="FFFFFF"/>
        <w:ind w:firstLine="397"/>
        <w:jc w:val="both"/>
        <w:rPr>
          <w:bCs/>
          <w:sz w:val="24"/>
          <w:szCs w:val="24"/>
          <w:lang w:val="lv-LV"/>
        </w:rPr>
      </w:pPr>
      <w:r w:rsidRPr="00AF6846">
        <w:rPr>
          <w:b/>
          <w:bCs/>
          <w:sz w:val="24"/>
          <w:szCs w:val="24"/>
          <w:lang w:val="lv-LV"/>
        </w:rPr>
        <w:t xml:space="preserve">Trīsfāžu īsslēguma strāva. </w:t>
      </w:r>
      <w:r w:rsidRPr="00AF6846">
        <w:rPr>
          <w:bCs/>
          <w:sz w:val="24"/>
          <w:szCs w:val="24"/>
          <w:lang w:val="lv-LV"/>
        </w:rPr>
        <w:t>Trīsfāžu īsslēguma strāvas periodisku komponenti tī</w:t>
      </w:r>
      <w:r w:rsidRPr="00AF6846">
        <w:rPr>
          <w:bCs/>
          <w:sz w:val="24"/>
          <w:szCs w:val="24"/>
          <w:lang w:val="lv-LV"/>
        </w:rPr>
        <w:t>k</w:t>
      </w:r>
      <w:r w:rsidRPr="00AF6846">
        <w:rPr>
          <w:bCs/>
          <w:sz w:val="24"/>
          <w:szCs w:val="24"/>
          <w:lang w:val="lv-LV"/>
        </w:rPr>
        <w:t xml:space="preserve">lam, kas sastāv no </w:t>
      </w:r>
      <w:r w:rsidRPr="00AF6846">
        <w:rPr>
          <w:bCs/>
          <w:i/>
          <w:sz w:val="24"/>
          <w:szCs w:val="24"/>
          <w:lang w:val="lv-LV"/>
        </w:rPr>
        <w:t>n</w:t>
      </w:r>
      <w:r w:rsidRPr="00AF6846">
        <w:rPr>
          <w:bCs/>
          <w:sz w:val="24"/>
          <w:szCs w:val="24"/>
          <w:lang w:val="lv-LV"/>
        </w:rPr>
        <w:t xml:space="preserve"> posmiem var aprēķināt pēc formulas</w:t>
      </w:r>
    </w:p>
    <w:p w:rsidR="001417BF" w:rsidRPr="00AF6846" w:rsidRDefault="001417BF" w:rsidP="001417BF">
      <w:pPr>
        <w:shd w:val="clear" w:color="auto" w:fill="FFFFFF"/>
        <w:ind w:firstLine="397"/>
        <w:jc w:val="both"/>
        <w:rPr>
          <w:bCs/>
          <w:sz w:val="24"/>
          <w:szCs w:val="24"/>
          <w:lang w:val="lv-LV"/>
        </w:rPr>
      </w:pPr>
      <w:r w:rsidRPr="00AF6846">
        <w:rPr>
          <w:bCs/>
          <w:sz w:val="24"/>
          <w:szCs w:val="24"/>
          <w:lang w:val="lv-LV"/>
        </w:rPr>
        <w:t xml:space="preserve">                                           </w:t>
      </w:r>
      <w:r w:rsidRPr="00AF6846">
        <w:rPr>
          <w:bCs/>
          <w:position w:val="-62"/>
          <w:sz w:val="24"/>
          <w:szCs w:val="24"/>
          <w:lang w:val="lv-LV"/>
        </w:rPr>
        <w:object w:dxaOrig="2540" w:dyaOrig="999">
          <v:shape id="_x0000_i1498" type="#_x0000_t75" style="width:126.25pt;height:50.5pt" o:ole="">
            <v:imagedata r:id="rId1281" o:title=""/>
          </v:shape>
          <o:OLEObject Type="Embed" ProgID="Equation.3" ShapeID="_x0000_i1498" DrawAspect="Content" ObjectID="_1391504594" r:id="rId1282"/>
        </w:object>
      </w:r>
      <w:r w:rsidRPr="00AF6846">
        <w:rPr>
          <w:bCs/>
          <w:sz w:val="24"/>
          <w:szCs w:val="24"/>
          <w:lang w:val="lv-LV"/>
        </w:rPr>
        <w:t>.                                 (6.12)</w:t>
      </w:r>
    </w:p>
    <w:p w:rsidR="001417BF" w:rsidRPr="00AF6846" w:rsidRDefault="001417BF" w:rsidP="001417BF">
      <w:pPr>
        <w:shd w:val="clear" w:color="auto" w:fill="FFFFFF"/>
        <w:jc w:val="both"/>
        <w:rPr>
          <w:bCs/>
          <w:sz w:val="24"/>
          <w:szCs w:val="24"/>
          <w:lang w:val="lv-LV"/>
        </w:rPr>
      </w:pPr>
      <w:r w:rsidRPr="00AF6846">
        <w:rPr>
          <w:bCs/>
          <w:sz w:val="24"/>
          <w:szCs w:val="24"/>
          <w:lang w:val="lv-LV"/>
        </w:rPr>
        <w:t xml:space="preserve">kur </w:t>
      </w:r>
      <w:r w:rsidRPr="00AF6846">
        <w:rPr>
          <w:bCs/>
          <w:i/>
          <w:sz w:val="24"/>
          <w:szCs w:val="24"/>
          <w:lang w:val="lv-LV"/>
        </w:rPr>
        <w:t>u</w:t>
      </w:r>
      <w:r w:rsidRPr="00AF6846">
        <w:rPr>
          <w:bCs/>
          <w:i/>
          <w:sz w:val="24"/>
          <w:szCs w:val="24"/>
          <w:vertAlign w:val="subscript"/>
          <w:lang w:val="lv-LV"/>
        </w:rPr>
        <w:t>k</w:t>
      </w:r>
      <w:r w:rsidRPr="00AF6846">
        <w:rPr>
          <w:bCs/>
          <w:sz w:val="24"/>
          <w:szCs w:val="24"/>
          <w:lang w:val="lv-LV"/>
        </w:rPr>
        <w:t xml:space="preserve"> – transformatora īsslēguma spriegums, %;</w:t>
      </w:r>
    </w:p>
    <w:p w:rsidR="001417BF" w:rsidRPr="00AF6846" w:rsidRDefault="001417BF" w:rsidP="001417BF">
      <w:pPr>
        <w:shd w:val="clear" w:color="auto" w:fill="FFFFFF"/>
        <w:ind w:firstLine="397"/>
        <w:jc w:val="both"/>
        <w:rPr>
          <w:bCs/>
          <w:sz w:val="24"/>
          <w:szCs w:val="24"/>
          <w:lang w:val="lv-LV"/>
        </w:rPr>
      </w:pPr>
      <w:r w:rsidRPr="00AF6846">
        <w:rPr>
          <w:bCs/>
          <w:i/>
          <w:sz w:val="24"/>
          <w:szCs w:val="24"/>
          <w:lang w:val="lv-LV"/>
        </w:rPr>
        <w:t>I</w:t>
      </w:r>
      <w:r w:rsidRPr="00AF6846">
        <w:rPr>
          <w:bCs/>
          <w:i/>
          <w:sz w:val="24"/>
          <w:szCs w:val="24"/>
          <w:vertAlign w:val="subscript"/>
          <w:lang w:val="lv-LV"/>
        </w:rPr>
        <w:t>N.T</w:t>
      </w:r>
      <w:r w:rsidRPr="00AF6846">
        <w:rPr>
          <w:bCs/>
          <w:sz w:val="24"/>
          <w:szCs w:val="24"/>
          <w:lang w:val="lv-LV"/>
        </w:rPr>
        <w:t xml:space="preserve"> – transformatora nomināla strāva, A;</w:t>
      </w:r>
    </w:p>
    <w:p w:rsidR="001417BF" w:rsidRPr="00AF6846" w:rsidRDefault="001417BF" w:rsidP="001417BF">
      <w:pPr>
        <w:shd w:val="clear" w:color="auto" w:fill="FFFFFF"/>
        <w:ind w:firstLine="397"/>
        <w:jc w:val="both"/>
        <w:rPr>
          <w:bCs/>
          <w:sz w:val="24"/>
          <w:szCs w:val="24"/>
          <w:lang w:val="lv-LV"/>
        </w:rPr>
      </w:pPr>
      <w:r w:rsidRPr="00AF6846">
        <w:rPr>
          <w:bCs/>
          <w:i/>
          <w:sz w:val="24"/>
          <w:szCs w:val="24"/>
          <w:lang w:val="lv-LV"/>
        </w:rPr>
        <w:t>I</w:t>
      </w:r>
      <w:r w:rsidRPr="00AF6846">
        <w:rPr>
          <w:bCs/>
          <w:i/>
          <w:sz w:val="24"/>
          <w:szCs w:val="24"/>
          <w:vertAlign w:val="subscript"/>
          <w:lang w:val="lv-LV"/>
        </w:rPr>
        <w:t>max</w:t>
      </w:r>
      <w:r w:rsidRPr="00AF6846">
        <w:rPr>
          <w:bCs/>
          <w:sz w:val="24"/>
          <w:szCs w:val="24"/>
          <w:lang w:val="lv-LV"/>
        </w:rPr>
        <w:t xml:space="preserve"> – aprēķina strāva dotajā posmā, A;</w:t>
      </w:r>
    </w:p>
    <w:p w:rsidR="001417BF" w:rsidRPr="00AF6846" w:rsidRDefault="001417BF" w:rsidP="001417BF">
      <w:pPr>
        <w:shd w:val="clear" w:color="auto" w:fill="FFFFFF"/>
        <w:ind w:firstLine="397"/>
        <w:jc w:val="both"/>
        <w:rPr>
          <w:bCs/>
          <w:sz w:val="24"/>
          <w:szCs w:val="24"/>
          <w:lang w:val="lv-LV"/>
        </w:rPr>
      </w:pPr>
      <w:r w:rsidRPr="00AF6846">
        <w:rPr>
          <w:bCs/>
          <w:sz w:val="24"/>
          <w:szCs w:val="24"/>
          <w:lang w:val="lv-LV"/>
        </w:rPr>
        <w:t>Δ</w:t>
      </w:r>
      <w:r w:rsidRPr="00AF6846">
        <w:rPr>
          <w:bCs/>
          <w:i/>
          <w:sz w:val="24"/>
          <w:szCs w:val="24"/>
          <w:lang w:val="lv-LV"/>
        </w:rPr>
        <w:t>U</w:t>
      </w:r>
      <w:r w:rsidRPr="00AF6846">
        <w:rPr>
          <w:bCs/>
          <w:i/>
          <w:sz w:val="24"/>
          <w:szCs w:val="24"/>
          <w:vertAlign w:val="subscript"/>
          <w:lang w:val="lv-LV"/>
        </w:rPr>
        <w:t>a</w:t>
      </w:r>
      <w:r w:rsidRPr="00AF6846">
        <w:rPr>
          <w:bCs/>
          <w:sz w:val="24"/>
          <w:szCs w:val="24"/>
          <w:lang w:val="lv-LV"/>
        </w:rPr>
        <w:t xml:space="preserve"> – sprieguma zuduma aktīva komponente, %;</w:t>
      </w:r>
    </w:p>
    <w:p w:rsidR="001417BF" w:rsidRPr="00AF6846" w:rsidRDefault="001417BF" w:rsidP="001417BF">
      <w:pPr>
        <w:shd w:val="clear" w:color="auto" w:fill="FFFFFF"/>
        <w:ind w:firstLine="397"/>
        <w:jc w:val="both"/>
        <w:rPr>
          <w:bCs/>
          <w:sz w:val="24"/>
          <w:szCs w:val="24"/>
          <w:lang w:val="lv-LV"/>
        </w:rPr>
      </w:pPr>
      <w:r w:rsidRPr="00AF6846">
        <w:rPr>
          <w:bCs/>
          <w:sz w:val="24"/>
          <w:szCs w:val="24"/>
          <w:lang w:val="lv-LV"/>
        </w:rPr>
        <w:t xml:space="preserve">Koeficienta </w:t>
      </w:r>
      <w:r w:rsidRPr="00AF6846">
        <w:rPr>
          <w:bCs/>
          <w:i/>
          <w:sz w:val="24"/>
          <w:szCs w:val="24"/>
          <w:lang w:val="lv-LV"/>
        </w:rPr>
        <w:t>K</w:t>
      </w:r>
      <w:r w:rsidRPr="00AF6846">
        <w:rPr>
          <w:bCs/>
          <w:sz w:val="24"/>
          <w:szCs w:val="24"/>
          <w:vertAlign w:val="subscript"/>
          <w:lang w:val="lv-LV"/>
        </w:rPr>
        <w:t>1</w:t>
      </w:r>
      <w:r w:rsidRPr="00AF6846">
        <w:rPr>
          <w:bCs/>
          <w:sz w:val="24"/>
          <w:szCs w:val="24"/>
          <w:lang w:val="lv-LV"/>
        </w:rPr>
        <w:t xml:space="preserve"> vērtības ir atkarīgas no jaudas koeficienta un viņus var atrast 6.5. t</w:t>
      </w:r>
      <w:r w:rsidRPr="00AF6846">
        <w:rPr>
          <w:bCs/>
          <w:sz w:val="24"/>
          <w:szCs w:val="24"/>
          <w:lang w:val="lv-LV"/>
        </w:rPr>
        <w:t>a</w:t>
      </w:r>
      <w:r w:rsidRPr="00AF6846">
        <w:rPr>
          <w:bCs/>
          <w:sz w:val="24"/>
          <w:szCs w:val="24"/>
          <w:lang w:val="lv-LV"/>
        </w:rPr>
        <w:t>bulā.</w:t>
      </w:r>
    </w:p>
    <w:p w:rsidR="001417BF" w:rsidRPr="00AF6846" w:rsidRDefault="001417BF" w:rsidP="001417BF">
      <w:pPr>
        <w:shd w:val="clear" w:color="auto" w:fill="FFFFFF"/>
        <w:ind w:firstLine="397"/>
        <w:jc w:val="both"/>
        <w:rPr>
          <w:bCs/>
          <w:sz w:val="24"/>
          <w:szCs w:val="24"/>
          <w:lang w:val="lv-LV"/>
        </w:rPr>
      </w:pPr>
    </w:p>
    <w:p w:rsidR="001417BF" w:rsidRPr="00AF6846" w:rsidRDefault="001417BF" w:rsidP="001417BF">
      <w:pPr>
        <w:shd w:val="clear" w:color="auto" w:fill="FFFFFF"/>
        <w:ind w:firstLine="397"/>
        <w:jc w:val="right"/>
        <w:rPr>
          <w:bCs/>
          <w:sz w:val="24"/>
          <w:szCs w:val="24"/>
          <w:lang w:val="lv-LV"/>
        </w:rPr>
      </w:pPr>
      <w:r w:rsidRPr="00AF6846">
        <w:rPr>
          <w:bCs/>
          <w:sz w:val="24"/>
          <w:szCs w:val="24"/>
          <w:lang w:val="lv-LV"/>
        </w:rPr>
        <w:t>6.5. tabula</w:t>
      </w:r>
    </w:p>
    <w:tbl>
      <w:tblPr>
        <w:tblW w:w="8618"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tblPr>
      <w:tblGrid>
        <w:gridCol w:w="2591"/>
        <w:gridCol w:w="669"/>
        <w:gridCol w:w="669"/>
        <w:gridCol w:w="669"/>
        <w:gridCol w:w="670"/>
        <w:gridCol w:w="670"/>
        <w:gridCol w:w="670"/>
        <w:gridCol w:w="670"/>
        <w:gridCol w:w="670"/>
        <w:gridCol w:w="670"/>
      </w:tblGrid>
      <w:tr w:rsidR="001417BF" w:rsidRPr="00AF6846" w:rsidTr="00B50B95">
        <w:trPr>
          <w:jc w:val="center"/>
        </w:trPr>
        <w:tc>
          <w:tcPr>
            <w:tcW w:w="2988" w:type="dxa"/>
          </w:tcPr>
          <w:p w:rsidR="001417BF" w:rsidRPr="00AF6846" w:rsidRDefault="001417BF" w:rsidP="00AF6846">
            <w:pPr>
              <w:rPr>
                <w:bCs/>
                <w:sz w:val="24"/>
                <w:szCs w:val="24"/>
                <w:lang w:val="lv-LV"/>
              </w:rPr>
            </w:pPr>
            <w:r w:rsidRPr="00AF6846">
              <w:rPr>
                <w:bCs/>
                <w:sz w:val="24"/>
                <w:szCs w:val="24"/>
                <w:lang w:val="lv-LV"/>
              </w:rPr>
              <w:t>Jaudas koeficients cos</w:t>
            </w:r>
            <w:r w:rsidRPr="00AF6846">
              <w:rPr>
                <w:bCs/>
                <w:i/>
                <w:sz w:val="24"/>
                <w:szCs w:val="24"/>
                <w:lang w:val="lv-LV"/>
              </w:rPr>
              <w:t>φ</w:t>
            </w:r>
          </w:p>
        </w:tc>
        <w:tc>
          <w:tcPr>
            <w:tcW w:w="680" w:type="dxa"/>
          </w:tcPr>
          <w:p w:rsidR="001417BF" w:rsidRPr="00AF6846" w:rsidRDefault="001417BF" w:rsidP="00AF6846">
            <w:pPr>
              <w:jc w:val="center"/>
              <w:rPr>
                <w:bCs/>
                <w:sz w:val="24"/>
                <w:szCs w:val="24"/>
                <w:lang w:val="lv-LV"/>
              </w:rPr>
            </w:pPr>
            <w:r w:rsidRPr="00AF6846">
              <w:rPr>
                <w:bCs/>
                <w:sz w:val="24"/>
                <w:szCs w:val="24"/>
                <w:lang w:val="lv-LV"/>
              </w:rPr>
              <w:t>0,6</w:t>
            </w:r>
          </w:p>
        </w:tc>
        <w:tc>
          <w:tcPr>
            <w:tcW w:w="680" w:type="dxa"/>
          </w:tcPr>
          <w:p w:rsidR="001417BF" w:rsidRPr="00AF6846" w:rsidRDefault="001417BF" w:rsidP="00AF6846">
            <w:pPr>
              <w:jc w:val="center"/>
              <w:rPr>
                <w:bCs/>
                <w:sz w:val="24"/>
                <w:szCs w:val="24"/>
                <w:lang w:val="lv-LV"/>
              </w:rPr>
            </w:pPr>
            <w:r w:rsidRPr="00AF6846">
              <w:rPr>
                <w:bCs/>
                <w:sz w:val="24"/>
                <w:szCs w:val="24"/>
                <w:lang w:val="lv-LV"/>
              </w:rPr>
              <w:t>0,65</w:t>
            </w:r>
          </w:p>
        </w:tc>
        <w:tc>
          <w:tcPr>
            <w:tcW w:w="680" w:type="dxa"/>
          </w:tcPr>
          <w:p w:rsidR="001417BF" w:rsidRPr="00AF6846" w:rsidRDefault="001417BF" w:rsidP="00AF6846">
            <w:pPr>
              <w:jc w:val="center"/>
              <w:rPr>
                <w:bCs/>
                <w:sz w:val="24"/>
                <w:szCs w:val="24"/>
                <w:lang w:val="lv-LV"/>
              </w:rPr>
            </w:pPr>
            <w:r w:rsidRPr="00AF6846">
              <w:rPr>
                <w:bCs/>
                <w:sz w:val="24"/>
                <w:szCs w:val="24"/>
                <w:lang w:val="lv-LV"/>
              </w:rPr>
              <w:t>0,7</w:t>
            </w:r>
          </w:p>
        </w:tc>
        <w:tc>
          <w:tcPr>
            <w:tcW w:w="680" w:type="dxa"/>
          </w:tcPr>
          <w:p w:rsidR="001417BF" w:rsidRPr="00AF6846" w:rsidRDefault="001417BF" w:rsidP="00AF6846">
            <w:pPr>
              <w:jc w:val="center"/>
              <w:rPr>
                <w:bCs/>
                <w:sz w:val="24"/>
                <w:szCs w:val="24"/>
                <w:lang w:val="lv-LV"/>
              </w:rPr>
            </w:pPr>
            <w:r w:rsidRPr="00AF6846">
              <w:rPr>
                <w:bCs/>
                <w:sz w:val="24"/>
                <w:szCs w:val="24"/>
                <w:lang w:val="lv-LV"/>
              </w:rPr>
              <w:t>0,75</w:t>
            </w:r>
          </w:p>
        </w:tc>
        <w:tc>
          <w:tcPr>
            <w:tcW w:w="680" w:type="dxa"/>
          </w:tcPr>
          <w:p w:rsidR="001417BF" w:rsidRPr="00AF6846" w:rsidRDefault="001417BF" w:rsidP="00AF6846">
            <w:pPr>
              <w:jc w:val="center"/>
              <w:rPr>
                <w:bCs/>
                <w:sz w:val="24"/>
                <w:szCs w:val="24"/>
                <w:lang w:val="lv-LV"/>
              </w:rPr>
            </w:pPr>
            <w:r w:rsidRPr="00AF6846">
              <w:rPr>
                <w:bCs/>
                <w:sz w:val="24"/>
                <w:szCs w:val="24"/>
                <w:lang w:val="lv-LV"/>
              </w:rPr>
              <w:t>0,8</w:t>
            </w:r>
          </w:p>
        </w:tc>
        <w:tc>
          <w:tcPr>
            <w:tcW w:w="680" w:type="dxa"/>
          </w:tcPr>
          <w:p w:rsidR="001417BF" w:rsidRPr="00AF6846" w:rsidRDefault="001417BF" w:rsidP="00AF6846">
            <w:pPr>
              <w:jc w:val="center"/>
              <w:rPr>
                <w:bCs/>
                <w:sz w:val="24"/>
                <w:szCs w:val="24"/>
                <w:lang w:val="lv-LV"/>
              </w:rPr>
            </w:pPr>
            <w:r w:rsidRPr="00AF6846">
              <w:rPr>
                <w:bCs/>
                <w:sz w:val="24"/>
                <w:szCs w:val="24"/>
                <w:lang w:val="lv-LV"/>
              </w:rPr>
              <w:t>0,85</w:t>
            </w:r>
          </w:p>
        </w:tc>
        <w:tc>
          <w:tcPr>
            <w:tcW w:w="680" w:type="dxa"/>
          </w:tcPr>
          <w:p w:rsidR="001417BF" w:rsidRPr="00AF6846" w:rsidRDefault="001417BF" w:rsidP="00AF6846">
            <w:pPr>
              <w:jc w:val="center"/>
              <w:rPr>
                <w:bCs/>
                <w:sz w:val="24"/>
                <w:szCs w:val="24"/>
                <w:lang w:val="lv-LV"/>
              </w:rPr>
            </w:pPr>
            <w:r w:rsidRPr="00AF6846">
              <w:rPr>
                <w:bCs/>
                <w:sz w:val="24"/>
                <w:szCs w:val="24"/>
                <w:lang w:val="lv-LV"/>
              </w:rPr>
              <w:t>0,9</w:t>
            </w:r>
          </w:p>
        </w:tc>
        <w:tc>
          <w:tcPr>
            <w:tcW w:w="680" w:type="dxa"/>
          </w:tcPr>
          <w:p w:rsidR="001417BF" w:rsidRPr="00AF6846" w:rsidRDefault="001417BF" w:rsidP="00AF6846">
            <w:pPr>
              <w:jc w:val="center"/>
              <w:rPr>
                <w:bCs/>
                <w:sz w:val="24"/>
                <w:szCs w:val="24"/>
                <w:lang w:val="lv-LV"/>
              </w:rPr>
            </w:pPr>
            <w:r w:rsidRPr="00AF6846">
              <w:rPr>
                <w:bCs/>
                <w:sz w:val="24"/>
                <w:szCs w:val="24"/>
                <w:lang w:val="lv-LV"/>
              </w:rPr>
              <w:t>0,95</w:t>
            </w:r>
          </w:p>
        </w:tc>
        <w:tc>
          <w:tcPr>
            <w:tcW w:w="680" w:type="dxa"/>
          </w:tcPr>
          <w:p w:rsidR="001417BF" w:rsidRPr="00AF6846" w:rsidRDefault="001417BF" w:rsidP="00AF6846">
            <w:pPr>
              <w:jc w:val="center"/>
              <w:rPr>
                <w:bCs/>
                <w:sz w:val="24"/>
                <w:szCs w:val="24"/>
                <w:lang w:val="lv-LV"/>
              </w:rPr>
            </w:pPr>
            <w:r w:rsidRPr="00AF6846">
              <w:rPr>
                <w:bCs/>
                <w:sz w:val="24"/>
                <w:szCs w:val="24"/>
                <w:lang w:val="lv-LV"/>
              </w:rPr>
              <w:t>1</w:t>
            </w:r>
          </w:p>
        </w:tc>
      </w:tr>
      <w:tr w:rsidR="001417BF" w:rsidRPr="00AF6846" w:rsidTr="00B50B95">
        <w:trPr>
          <w:jc w:val="center"/>
        </w:trPr>
        <w:tc>
          <w:tcPr>
            <w:tcW w:w="2988" w:type="dxa"/>
          </w:tcPr>
          <w:p w:rsidR="001417BF" w:rsidRPr="00AF6846" w:rsidRDefault="001417BF" w:rsidP="00AF6846">
            <w:pPr>
              <w:rPr>
                <w:bCs/>
                <w:sz w:val="24"/>
                <w:szCs w:val="24"/>
                <w:lang w:val="lv-LV"/>
              </w:rPr>
            </w:pPr>
            <w:r w:rsidRPr="00AF6846">
              <w:rPr>
                <w:bCs/>
                <w:sz w:val="24"/>
                <w:szCs w:val="24"/>
                <w:lang w:val="lv-LV"/>
              </w:rPr>
              <w:t xml:space="preserve">Koeficients </w:t>
            </w:r>
            <w:r w:rsidRPr="00AF6846">
              <w:rPr>
                <w:bCs/>
                <w:i/>
                <w:sz w:val="24"/>
                <w:szCs w:val="24"/>
                <w:lang w:val="lv-LV"/>
              </w:rPr>
              <w:t>K</w:t>
            </w:r>
            <w:r w:rsidRPr="00AF6846">
              <w:rPr>
                <w:bCs/>
                <w:sz w:val="24"/>
                <w:szCs w:val="24"/>
                <w:vertAlign w:val="subscript"/>
                <w:lang w:val="lv-LV"/>
              </w:rPr>
              <w:t>1</w:t>
            </w:r>
          </w:p>
        </w:tc>
        <w:tc>
          <w:tcPr>
            <w:tcW w:w="680" w:type="dxa"/>
          </w:tcPr>
          <w:p w:rsidR="001417BF" w:rsidRPr="00AF6846" w:rsidRDefault="001417BF" w:rsidP="00AF6846">
            <w:pPr>
              <w:jc w:val="center"/>
              <w:rPr>
                <w:bCs/>
                <w:sz w:val="24"/>
                <w:szCs w:val="24"/>
                <w:lang w:val="lv-LV"/>
              </w:rPr>
            </w:pPr>
            <w:r w:rsidRPr="00AF6846">
              <w:rPr>
                <w:bCs/>
                <w:sz w:val="24"/>
                <w:szCs w:val="24"/>
                <w:lang w:val="lv-LV"/>
              </w:rPr>
              <w:t>1,67</w:t>
            </w:r>
          </w:p>
        </w:tc>
        <w:tc>
          <w:tcPr>
            <w:tcW w:w="680" w:type="dxa"/>
          </w:tcPr>
          <w:p w:rsidR="001417BF" w:rsidRPr="00AF6846" w:rsidRDefault="001417BF" w:rsidP="00AF6846">
            <w:pPr>
              <w:jc w:val="center"/>
              <w:rPr>
                <w:bCs/>
                <w:sz w:val="24"/>
                <w:szCs w:val="24"/>
                <w:lang w:val="lv-LV"/>
              </w:rPr>
            </w:pPr>
            <w:r w:rsidRPr="00AF6846">
              <w:rPr>
                <w:bCs/>
                <w:sz w:val="24"/>
                <w:szCs w:val="24"/>
                <w:lang w:val="lv-LV"/>
              </w:rPr>
              <w:t>1,55</w:t>
            </w:r>
          </w:p>
        </w:tc>
        <w:tc>
          <w:tcPr>
            <w:tcW w:w="680" w:type="dxa"/>
          </w:tcPr>
          <w:p w:rsidR="001417BF" w:rsidRPr="00AF6846" w:rsidRDefault="001417BF" w:rsidP="00AF6846">
            <w:pPr>
              <w:jc w:val="center"/>
              <w:rPr>
                <w:bCs/>
                <w:sz w:val="24"/>
                <w:szCs w:val="24"/>
                <w:lang w:val="lv-LV"/>
              </w:rPr>
            </w:pPr>
            <w:r w:rsidRPr="00AF6846">
              <w:rPr>
                <w:bCs/>
                <w:sz w:val="24"/>
                <w:szCs w:val="24"/>
                <w:lang w:val="lv-LV"/>
              </w:rPr>
              <w:t>1,44</w:t>
            </w:r>
          </w:p>
        </w:tc>
        <w:tc>
          <w:tcPr>
            <w:tcW w:w="680" w:type="dxa"/>
          </w:tcPr>
          <w:p w:rsidR="001417BF" w:rsidRPr="00AF6846" w:rsidRDefault="001417BF" w:rsidP="00AF6846">
            <w:pPr>
              <w:jc w:val="center"/>
              <w:rPr>
                <w:bCs/>
                <w:sz w:val="24"/>
                <w:szCs w:val="24"/>
                <w:lang w:val="lv-LV"/>
              </w:rPr>
            </w:pPr>
            <w:r w:rsidRPr="00AF6846">
              <w:rPr>
                <w:bCs/>
                <w:sz w:val="24"/>
                <w:szCs w:val="24"/>
                <w:lang w:val="lv-LV"/>
              </w:rPr>
              <w:t>1,35</w:t>
            </w:r>
          </w:p>
        </w:tc>
        <w:tc>
          <w:tcPr>
            <w:tcW w:w="680" w:type="dxa"/>
          </w:tcPr>
          <w:p w:rsidR="001417BF" w:rsidRPr="00AF6846" w:rsidRDefault="001417BF" w:rsidP="00AF6846">
            <w:pPr>
              <w:jc w:val="center"/>
              <w:rPr>
                <w:bCs/>
                <w:sz w:val="24"/>
                <w:szCs w:val="24"/>
                <w:lang w:val="lv-LV"/>
              </w:rPr>
            </w:pPr>
            <w:r w:rsidRPr="00AF6846">
              <w:rPr>
                <w:bCs/>
                <w:sz w:val="24"/>
                <w:szCs w:val="24"/>
                <w:lang w:val="lv-LV"/>
              </w:rPr>
              <w:t>1,27</w:t>
            </w:r>
          </w:p>
        </w:tc>
        <w:tc>
          <w:tcPr>
            <w:tcW w:w="680" w:type="dxa"/>
          </w:tcPr>
          <w:p w:rsidR="001417BF" w:rsidRPr="00AF6846" w:rsidRDefault="001417BF" w:rsidP="00AF6846">
            <w:pPr>
              <w:jc w:val="center"/>
              <w:rPr>
                <w:bCs/>
                <w:sz w:val="24"/>
                <w:szCs w:val="24"/>
                <w:lang w:val="lv-LV"/>
              </w:rPr>
            </w:pPr>
            <w:r w:rsidRPr="00AF6846">
              <w:rPr>
                <w:bCs/>
                <w:sz w:val="24"/>
                <w:szCs w:val="24"/>
                <w:lang w:val="lv-LV"/>
              </w:rPr>
              <w:t>1,18</w:t>
            </w:r>
          </w:p>
        </w:tc>
        <w:tc>
          <w:tcPr>
            <w:tcW w:w="680" w:type="dxa"/>
          </w:tcPr>
          <w:p w:rsidR="001417BF" w:rsidRPr="00AF6846" w:rsidRDefault="001417BF" w:rsidP="00AF6846">
            <w:pPr>
              <w:jc w:val="center"/>
              <w:rPr>
                <w:bCs/>
                <w:sz w:val="24"/>
                <w:szCs w:val="24"/>
                <w:lang w:val="lv-LV"/>
              </w:rPr>
            </w:pPr>
            <w:r w:rsidRPr="00AF6846">
              <w:rPr>
                <w:bCs/>
                <w:sz w:val="24"/>
                <w:szCs w:val="24"/>
                <w:lang w:val="lv-LV"/>
              </w:rPr>
              <w:t>1,11</w:t>
            </w:r>
          </w:p>
        </w:tc>
        <w:tc>
          <w:tcPr>
            <w:tcW w:w="680" w:type="dxa"/>
          </w:tcPr>
          <w:p w:rsidR="001417BF" w:rsidRPr="00AF6846" w:rsidRDefault="001417BF" w:rsidP="00AF6846">
            <w:pPr>
              <w:jc w:val="center"/>
              <w:rPr>
                <w:bCs/>
                <w:sz w:val="24"/>
                <w:szCs w:val="24"/>
                <w:lang w:val="lv-LV"/>
              </w:rPr>
            </w:pPr>
            <w:r w:rsidRPr="00AF6846">
              <w:rPr>
                <w:bCs/>
                <w:sz w:val="24"/>
                <w:szCs w:val="24"/>
                <w:lang w:val="lv-LV"/>
              </w:rPr>
              <w:t>1,06</w:t>
            </w:r>
          </w:p>
        </w:tc>
        <w:tc>
          <w:tcPr>
            <w:tcW w:w="680" w:type="dxa"/>
          </w:tcPr>
          <w:p w:rsidR="001417BF" w:rsidRPr="00AF6846" w:rsidRDefault="001417BF" w:rsidP="00AF6846">
            <w:pPr>
              <w:jc w:val="center"/>
              <w:rPr>
                <w:bCs/>
                <w:sz w:val="24"/>
                <w:szCs w:val="24"/>
                <w:lang w:val="lv-LV"/>
              </w:rPr>
            </w:pPr>
            <w:r w:rsidRPr="00AF6846">
              <w:rPr>
                <w:bCs/>
                <w:sz w:val="24"/>
                <w:szCs w:val="24"/>
                <w:lang w:val="lv-LV"/>
              </w:rPr>
              <w:t>1,01</w:t>
            </w:r>
          </w:p>
        </w:tc>
      </w:tr>
    </w:tbl>
    <w:p w:rsidR="001417BF" w:rsidRPr="00AF6846" w:rsidRDefault="001417BF" w:rsidP="001417BF">
      <w:pPr>
        <w:shd w:val="clear" w:color="auto" w:fill="FFFFFF"/>
        <w:ind w:firstLine="397"/>
        <w:rPr>
          <w:bCs/>
          <w:sz w:val="16"/>
          <w:szCs w:val="16"/>
          <w:lang w:val="lv-LV"/>
        </w:rPr>
      </w:pPr>
    </w:p>
    <w:p w:rsidR="001417BF" w:rsidRPr="00AF6846" w:rsidRDefault="001417BF" w:rsidP="001417BF">
      <w:pPr>
        <w:shd w:val="clear" w:color="auto" w:fill="FFFFFF"/>
        <w:ind w:firstLine="397"/>
        <w:rPr>
          <w:bCs/>
          <w:sz w:val="24"/>
          <w:szCs w:val="24"/>
          <w:lang w:val="lv-LV"/>
        </w:rPr>
      </w:pPr>
      <w:r w:rsidRPr="00AF6846">
        <w:rPr>
          <w:bCs/>
          <w:sz w:val="24"/>
          <w:szCs w:val="24"/>
          <w:lang w:val="lv-LV"/>
        </w:rPr>
        <w:t xml:space="preserve">Attiecības </w:t>
      </w:r>
      <w:r w:rsidRPr="00AF6846">
        <w:rPr>
          <w:bCs/>
          <w:i/>
          <w:sz w:val="24"/>
          <w:szCs w:val="24"/>
          <w:lang w:val="lv-LV"/>
        </w:rPr>
        <w:t>u</w:t>
      </w:r>
      <w:r w:rsidRPr="00AF6846">
        <w:rPr>
          <w:bCs/>
          <w:i/>
          <w:sz w:val="24"/>
          <w:szCs w:val="24"/>
          <w:vertAlign w:val="subscript"/>
          <w:lang w:val="lv-LV"/>
        </w:rPr>
        <w:t xml:space="preserve">k </w:t>
      </w:r>
      <w:r w:rsidRPr="00AF6846">
        <w:rPr>
          <w:bCs/>
          <w:sz w:val="24"/>
          <w:szCs w:val="24"/>
          <w:lang w:val="lv-LV"/>
        </w:rPr>
        <w:t>/</w:t>
      </w:r>
      <w:r w:rsidRPr="00AF6846">
        <w:rPr>
          <w:bCs/>
          <w:i/>
          <w:sz w:val="24"/>
          <w:szCs w:val="24"/>
          <w:lang w:val="lv-LV"/>
        </w:rPr>
        <w:t>I</w:t>
      </w:r>
      <w:r w:rsidRPr="00AF6846">
        <w:rPr>
          <w:bCs/>
          <w:i/>
          <w:sz w:val="24"/>
          <w:szCs w:val="24"/>
          <w:vertAlign w:val="subscript"/>
          <w:lang w:val="lv-LV"/>
        </w:rPr>
        <w:t>N.T</w:t>
      </w:r>
      <w:r w:rsidRPr="00AF6846">
        <w:rPr>
          <w:bCs/>
          <w:sz w:val="24"/>
          <w:szCs w:val="24"/>
          <w:lang w:val="lv-LV"/>
        </w:rPr>
        <w:t xml:space="preserve"> trīsfāžu spēka transformatoriem sastāda (sk. 6.6. tabulu)</w:t>
      </w:r>
    </w:p>
    <w:p w:rsidR="001417BF" w:rsidRPr="00AF6846" w:rsidRDefault="001417BF" w:rsidP="001417BF">
      <w:pPr>
        <w:shd w:val="clear" w:color="auto" w:fill="FFFFFF"/>
        <w:ind w:firstLine="397"/>
        <w:jc w:val="right"/>
        <w:rPr>
          <w:bCs/>
          <w:sz w:val="24"/>
          <w:szCs w:val="24"/>
          <w:lang w:val="lv-LV"/>
        </w:rPr>
      </w:pPr>
    </w:p>
    <w:p w:rsidR="001417BF" w:rsidRPr="00AF6846" w:rsidRDefault="001417BF" w:rsidP="001417BF">
      <w:pPr>
        <w:shd w:val="clear" w:color="auto" w:fill="FFFFFF"/>
        <w:ind w:firstLine="397"/>
        <w:jc w:val="right"/>
        <w:rPr>
          <w:bCs/>
          <w:sz w:val="24"/>
          <w:szCs w:val="24"/>
          <w:lang w:val="lv-LV"/>
        </w:rPr>
      </w:pPr>
      <w:r w:rsidRPr="00AF6846">
        <w:rPr>
          <w:bCs/>
          <w:sz w:val="24"/>
          <w:szCs w:val="24"/>
          <w:lang w:val="lv-LV"/>
        </w:rPr>
        <w:t>6.6. tabula</w:t>
      </w:r>
    </w:p>
    <w:tbl>
      <w:tblPr>
        <w:tblW w:w="8618"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1E0"/>
      </w:tblPr>
      <w:tblGrid>
        <w:gridCol w:w="2735"/>
        <w:gridCol w:w="868"/>
        <w:gridCol w:w="1028"/>
        <w:gridCol w:w="1059"/>
        <w:gridCol w:w="976"/>
        <w:gridCol w:w="976"/>
        <w:gridCol w:w="976"/>
      </w:tblGrid>
      <w:tr w:rsidR="001417BF" w:rsidRPr="00AF6846" w:rsidTr="00B50B95">
        <w:trPr>
          <w:jc w:val="center"/>
        </w:trPr>
        <w:tc>
          <w:tcPr>
            <w:tcW w:w="2891" w:type="dxa"/>
            <w:vAlign w:val="center"/>
          </w:tcPr>
          <w:p w:rsidR="001417BF" w:rsidRPr="00AF6846" w:rsidRDefault="001417BF" w:rsidP="00B50B95">
            <w:pPr>
              <w:jc w:val="center"/>
              <w:rPr>
                <w:bCs/>
                <w:sz w:val="24"/>
                <w:szCs w:val="24"/>
                <w:lang w:val="lv-LV"/>
              </w:rPr>
            </w:pPr>
            <w:r w:rsidRPr="00AF6846">
              <w:rPr>
                <w:bCs/>
                <w:sz w:val="24"/>
                <w:szCs w:val="24"/>
                <w:lang w:val="lv-LV"/>
              </w:rPr>
              <w:t>Transformatora jauda, kVA</w:t>
            </w:r>
          </w:p>
        </w:tc>
        <w:tc>
          <w:tcPr>
            <w:tcW w:w="907" w:type="dxa"/>
            <w:vAlign w:val="center"/>
          </w:tcPr>
          <w:p w:rsidR="001417BF" w:rsidRPr="00AF6846" w:rsidRDefault="001417BF" w:rsidP="00B50B95">
            <w:pPr>
              <w:jc w:val="center"/>
              <w:rPr>
                <w:bCs/>
                <w:sz w:val="24"/>
                <w:szCs w:val="24"/>
                <w:lang w:val="lv-LV"/>
              </w:rPr>
            </w:pPr>
            <w:r w:rsidRPr="00AF6846">
              <w:rPr>
                <w:bCs/>
                <w:sz w:val="24"/>
                <w:szCs w:val="24"/>
                <w:lang w:val="lv-LV"/>
              </w:rPr>
              <w:t>100</w:t>
            </w:r>
          </w:p>
        </w:tc>
        <w:tc>
          <w:tcPr>
            <w:tcW w:w="1077" w:type="dxa"/>
            <w:vAlign w:val="center"/>
          </w:tcPr>
          <w:p w:rsidR="001417BF" w:rsidRPr="00AF6846" w:rsidRDefault="001417BF" w:rsidP="00B50B95">
            <w:pPr>
              <w:jc w:val="center"/>
              <w:rPr>
                <w:bCs/>
                <w:sz w:val="24"/>
                <w:szCs w:val="24"/>
                <w:lang w:val="lv-LV"/>
              </w:rPr>
            </w:pPr>
            <w:r w:rsidRPr="00AF6846">
              <w:rPr>
                <w:bCs/>
                <w:sz w:val="24"/>
                <w:szCs w:val="24"/>
                <w:lang w:val="lv-LV"/>
              </w:rPr>
              <w:t>160</w:t>
            </w:r>
          </w:p>
        </w:tc>
        <w:tc>
          <w:tcPr>
            <w:tcW w:w="1110" w:type="dxa"/>
            <w:vAlign w:val="center"/>
          </w:tcPr>
          <w:p w:rsidR="001417BF" w:rsidRPr="00AF6846" w:rsidRDefault="001417BF" w:rsidP="00B50B95">
            <w:pPr>
              <w:jc w:val="center"/>
              <w:rPr>
                <w:bCs/>
                <w:sz w:val="24"/>
                <w:szCs w:val="24"/>
                <w:lang w:val="lv-LV"/>
              </w:rPr>
            </w:pPr>
            <w:r w:rsidRPr="00AF6846">
              <w:rPr>
                <w:bCs/>
                <w:sz w:val="24"/>
                <w:szCs w:val="24"/>
                <w:lang w:val="lv-LV"/>
              </w:rPr>
              <w:t>250</w:t>
            </w:r>
          </w:p>
        </w:tc>
        <w:tc>
          <w:tcPr>
            <w:tcW w:w="1022" w:type="dxa"/>
            <w:vAlign w:val="center"/>
          </w:tcPr>
          <w:p w:rsidR="001417BF" w:rsidRPr="00AF6846" w:rsidRDefault="001417BF" w:rsidP="00B50B95">
            <w:pPr>
              <w:jc w:val="center"/>
              <w:rPr>
                <w:bCs/>
                <w:sz w:val="24"/>
                <w:szCs w:val="24"/>
                <w:lang w:val="lv-LV"/>
              </w:rPr>
            </w:pPr>
            <w:r w:rsidRPr="00AF6846">
              <w:rPr>
                <w:bCs/>
                <w:sz w:val="24"/>
                <w:szCs w:val="24"/>
                <w:lang w:val="lv-LV"/>
              </w:rPr>
              <w:t>400</w:t>
            </w:r>
          </w:p>
        </w:tc>
        <w:tc>
          <w:tcPr>
            <w:tcW w:w="1022" w:type="dxa"/>
            <w:vAlign w:val="center"/>
          </w:tcPr>
          <w:p w:rsidR="001417BF" w:rsidRPr="00AF6846" w:rsidRDefault="001417BF" w:rsidP="00B50B95">
            <w:pPr>
              <w:jc w:val="center"/>
              <w:rPr>
                <w:bCs/>
                <w:sz w:val="24"/>
                <w:szCs w:val="24"/>
                <w:lang w:val="lv-LV"/>
              </w:rPr>
            </w:pPr>
            <w:r w:rsidRPr="00AF6846">
              <w:rPr>
                <w:bCs/>
                <w:sz w:val="24"/>
                <w:szCs w:val="24"/>
                <w:lang w:val="lv-LV"/>
              </w:rPr>
              <w:t>630</w:t>
            </w:r>
          </w:p>
        </w:tc>
        <w:tc>
          <w:tcPr>
            <w:tcW w:w="1022" w:type="dxa"/>
            <w:vAlign w:val="center"/>
          </w:tcPr>
          <w:p w:rsidR="001417BF" w:rsidRPr="00AF6846" w:rsidRDefault="001417BF" w:rsidP="00B50B95">
            <w:pPr>
              <w:jc w:val="center"/>
              <w:rPr>
                <w:bCs/>
                <w:sz w:val="24"/>
                <w:szCs w:val="24"/>
                <w:lang w:val="lv-LV"/>
              </w:rPr>
            </w:pPr>
            <w:r w:rsidRPr="00AF6846">
              <w:rPr>
                <w:bCs/>
                <w:sz w:val="24"/>
                <w:szCs w:val="24"/>
                <w:lang w:val="lv-LV"/>
              </w:rPr>
              <w:t>1000</w:t>
            </w:r>
          </w:p>
        </w:tc>
      </w:tr>
      <w:tr w:rsidR="001417BF" w:rsidRPr="00AF6846" w:rsidTr="00B50B95">
        <w:trPr>
          <w:jc w:val="center"/>
        </w:trPr>
        <w:tc>
          <w:tcPr>
            <w:tcW w:w="2891" w:type="dxa"/>
          </w:tcPr>
          <w:p w:rsidR="001417BF" w:rsidRPr="00AF6846" w:rsidRDefault="001417BF" w:rsidP="00AF6846">
            <w:pPr>
              <w:rPr>
                <w:bCs/>
                <w:sz w:val="24"/>
                <w:szCs w:val="24"/>
                <w:lang w:val="lv-LV"/>
              </w:rPr>
            </w:pPr>
            <w:r w:rsidRPr="00AF6846">
              <w:rPr>
                <w:bCs/>
                <w:i/>
                <w:sz w:val="24"/>
                <w:szCs w:val="24"/>
                <w:lang w:val="lv-LV"/>
              </w:rPr>
              <w:t>u</w:t>
            </w:r>
            <w:r w:rsidRPr="00AF6846">
              <w:rPr>
                <w:bCs/>
                <w:i/>
                <w:sz w:val="24"/>
                <w:szCs w:val="24"/>
                <w:vertAlign w:val="subscript"/>
                <w:lang w:val="lv-LV"/>
              </w:rPr>
              <w:t>k</w:t>
            </w:r>
            <w:r w:rsidRPr="00AF6846">
              <w:rPr>
                <w:bCs/>
                <w:sz w:val="24"/>
                <w:szCs w:val="24"/>
                <w:vertAlign w:val="subscript"/>
                <w:lang w:val="lv-LV"/>
              </w:rPr>
              <w:t xml:space="preserve"> </w:t>
            </w:r>
            <w:r w:rsidRPr="00AF6846">
              <w:rPr>
                <w:bCs/>
                <w:sz w:val="24"/>
                <w:szCs w:val="24"/>
                <w:lang w:val="lv-LV"/>
              </w:rPr>
              <w:t>/</w:t>
            </w:r>
            <w:r w:rsidRPr="00AF6846">
              <w:rPr>
                <w:bCs/>
                <w:i/>
                <w:sz w:val="24"/>
                <w:szCs w:val="24"/>
                <w:lang w:val="lv-LV"/>
              </w:rPr>
              <w:t>I</w:t>
            </w:r>
            <w:r w:rsidRPr="00AF6846">
              <w:rPr>
                <w:bCs/>
                <w:i/>
                <w:sz w:val="24"/>
                <w:szCs w:val="24"/>
                <w:vertAlign w:val="subscript"/>
                <w:lang w:val="lv-LV"/>
              </w:rPr>
              <w:t>N.T</w:t>
            </w:r>
          </w:p>
        </w:tc>
        <w:tc>
          <w:tcPr>
            <w:tcW w:w="907" w:type="dxa"/>
          </w:tcPr>
          <w:p w:rsidR="001417BF" w:rsidRPr="00AF6846" w:rsidRDefault="001417BF" w:rsidP="00B50B95">
            <w:pPr>
              <w:ind w:left="-57" w:right="-57"/>
              <w:jc w:val="center"/>
              <w:rPr>
                <w:bCs/>
                <w:sz w:val="24"/>
                <w:szCs w:val="24"/>
                <w:lang w:val="lv-LV"/>
              </w:rPr>
            </w:pPr>
            <w:r w:rsidRPr="00AF6846">
              <w:rPr>
                <w:bCs/>
                <w:sz w:val="24"/>
                <w:szCs w:val="24"/>
                <w:lang w:val="lv-LV"/>
              </w:rPr>
              <w:t>30∙10</w:t>
            </w:r>
            <w:r w:rsidRPr="00AF6846">
              <w:rPr>
                <w:bCs/>
                <w:sz w:val="24"/>
                <w:szCs w:val="24"/>
                <w:vertAlign w:val="superscript"/>
                <w:lang w:val="lv-LV"/>
              </w:rPr>
              <w:t>-3</w:t>
            </w:r>
          </w:p>
        </w:tc>
        <w:tc>
          <w:tcPr>
            <w:tcW w:w="1077" w:type="dxa"/>
          </w:tcPr>
          <w:p w:rsidR="001417BF" w:rsidRPr="00AF6846" w:rsidRDefault="001417BF" w:rsidP="00B50B95">
            <w:pPr>
              <w:ind w:left="-57" w:right="-57"/>
              <w:jc w:val="center"/>
              <w:rPr>
                <w:bCs/>
                <w:sz w:val="24"/>
                <w:szCs w:val="24"/>
                <w:lang w:val="lv-LV"/>
              </w:rPr>
            </w:pPr>
            <w:r w:rsidRPr="00AF6846">
              <w:rPr>
                <w:bCs/>
                <w:sz w:val="24"/>
                <w:szCs w:val="24"/>
                <w:lang w:val="lv-LV"/>
              </w:rPr>
              <w:t>18,5∙10</w:t>
            </w:r>
            <w:r w:rsidRPr="00AF6846">
              <w:rPr>
                <w:bCs/>
                <w:sz w:val="24"/>
                <w:szCs w:val="24"/>
                <w:vertAlign w:val="superscript"/>
                <w:lang w:val="lv-LV"/>
              </w:rPr>
              <w:t>-3</w:t>
            </w:r>
          </w:p>
        </w:tc>
        <w:tc>
          <w:tcPr>
            <w:tcW w:w="1110" w:type="dxa"/>
          </w:tcPr>
          <w:p w:rsidR="001417BF" w:rsidRPr="00AF6846" w:rsidRDefault="001417BF" w:rsidP="00B50B95">
            <w:pPr>
              <w:ind w:left="-57" w:right="-57"/>
              <w:jc w:val="center"/>
              <w:rPr>
                <w:bCs/>
                <w:sz w:val="24"/>
                <w:szCs w:val="24"/>
                <w:lang w:val="lv-LV"/>
              </w:rPr>
            </w:pPr>
            <w:r w:rsidRPr="00AF6846">
              <w:rPr>
                <w:bCs/>
                <w:sz w:val="24"/>
                <w:szCs w:val="24"/>
                <w:lang w:val="lv-LV"/>
              </w:rPr>
              <w:t>11,8∙10</w:t>
            </w:r>
            <w:r w:rsidRPr="00AF6846">
              <w:rPr>
                <w:bCs/>
                <w:sz w:val="24"/>
                <w:szCs w:val="24"/>
                <w:vertAlign w:val="superscript"/>
                <w:lang w:val="lv-LV"/>
              </w:rPr>
              <w:t>-3</w:t>
            </w:r>
          </w:p>
        </w:tc>
        <w:tc>
          <w:tcPr>
            <w:tcW w:w="1022" w:type="dxa"/>
          </w:tcPr>
          <w:p w:rsidR="001417BF" w:rsidRPr="00AF6846" w:rsidRDefault="001417BF" w:rsidP="00B50B95">
            <w:pPr>
              <w:ind w:left="-57" w:right="-57"/>
              <w:jc w:val="center"/>
              <w:rPr>
                <w:bCs/>
                <w:sz w:val="24"/>
                <w:szCs w:val="24"/>
                <w:lang w:val="lv-LV"/>
              </w:rPr>
            </w:pPr>
            <w:r w:rsidRPr="00AF6846">
              <w:rPr>
                <w:bCs/>
                <w:sz w:val="24"/>
                <w:szCs w:val="24"/>
                <w:lang w:val="lv-LV"/>
              </w:rPr>
              <w:t>7,4∙10</w:t>
            </w:r>
            <w:r w:rsidRPr="00AF6846">
              <w:rPr>
                <w:bCs/>
                <w:sz w:val="24"/>
                <w:szCs w:val="24"/>
                <w:vertAlign w:val="superscript"/>
                <w:lang w:val="lv-LV"/>
              </w:rPr>
              <w:t>-3</w:t>
            </w:r>
          </w:p>
        </w:tc>
        <w:tc>
          <w:tcPr>
            <w:tcW w:w="1022" w:type="dxa"/>
          </w:tcPr>
          <w:p w:rsidR="001417BF" w:rsidRPr="00AF6846" w:rsidRDefault="001417BF" w:rsidP="00B50B95">
            <w:pPr>
              <w:ind w:left="-57" w:right="-57"/>
              <w:jc w:val="center"/>
              <w:rPr>
                <w:bCs/>
                <w:sz w:val="24"/>
                <w:szCs w:val="24"/>
                <w:lang w:val="lv-LV"/>
              </w:rPr>
            </w:pPr>
            <w:r w:rsidRPr="00AF6846">
              <w:rPr>
                <w:bCs/>
                <w:sz w:val="24"/>
                <w:szCs w:val="24"/>
                <w:lang w:val="lv-LV"/>
              </w:rPr>
              <w:t>5,7∙10</w:t>
            </w:r>
            <w:r w:rsidRPr="00AF6846">
              <w:rPr>
                <w:bCs/>
                <w:sz w:val="24"/>
                <w:szCs w:val="24"/>
                <w:vertAlign w:val="superscript"/>
                <w:lang w:val="lv-LV"/>
              </w:rPr>
              <w:t>-3</w:t>
            </w:r>
          </w:p>
        </w:tc>
        <w:tc>
          <w:tcPr>
            <w:tcW w:w="1022" w:type="dxa"/>
          </w:tcPr>
          <w:p w:rsidR="001417BF" w:rsidRPr="00AF6846" w:rsidRDefault="001417BF" w:rsidP="00B50B95">
            <w:pPr>
              <w:ind w:left="-57" w:right="-57"/>
              <w:jc w:val="center"/>
              <w:rPr>
                <w:bCs/>
                <w:sz w:val="24"/>
                <w:szCs w:val="24"/>
                <w:lang w:val="lv-LV"/>
              </w:rPr>
            </w:pPr>
            <w:r w:rsidRPr="00AF6846">
              <w:rPr>
                <w:bCs/>
                <w:sz w:val="24"/>
                <w:szCs w:val="24"/>
                <w:lang w:val="lv-LV"/>
              </w:rPr>
              <w:t>3,6∙10</w:t>
            </w:r>
            <w:r w:rsidRPr="00AF6846">
              <w:rPr>
                <w:bCs/>
                <w:sz w:val="24"/>
                <w:szCs w:val="24"/>
                <w:vertAlign w:val="superscript"/>
                <w:lang w:val="lv-LV"/>
              </w:rPr>
              <w:t>-3</w:t>
            </w:r>
          </w:p>
        </w:tc>
      </w:tr>
    </w:tbl>
    <w:p w:rsidR="001417BF" w:rsidRPr="00AF6846" w:rsidRDefault="001417BF" w:rsidP="001417BF">
      <w:pPr>
        <w:shd w:val="clear" w:color="auto" w:fill="FFFFFF"/>
        <w:ind w:firstLine="397"/>
        <w:rPr>
          <w:bCs/>
          <w:sz w:val="24"/>
          <w:szCs w:val="24"/>
          <w:lang w:val="lv-LV"/>
        </w:rPr>
      </w:pPr>
    </w:p>
    <w:p w:rsidR="001417BF" w:rsidRPr="00AF6846" w:rsidRDefault="001417BF" w:rsidP="001417BF">
      <w:pPr>
        <w:shd w:val="clear" w:color="auto" w:fill="FFFFFF"/>
        <w:ind w:firstLine="397"/>
        <w:jc w:val="both"/>
        <w:rPr>
          <w:bCs/>
          <w:sz w:val="24"/>
          <w:szCs w:val="24"/>
          <w:lang w:val="lv-LV"/>
        </w:rPr>
      </w:pPr>
      <w:r w:rsidRPr="00AF6846">
        <w:rPr>
          <w:b/>
          <w:bCs/>
          <w:sz w:val="24"/>
          <w:szCs w:val="24"/>
          <w:lang w:val="lv-LV"/>
        </w:rPr>
        <w:t>6.1. piemērs.</w:t>
      </w:r>
      <w:r w:rsidRPr="00AF6846">
        <w:rPr>
          <w:bCs/>
          <w:sz w:val="24"/>
          <w:szCs w:val="24"/>
          <w:lang w:val="lv-LV"/>
        </w:rPr>
        <w:t xml:space="preserve"> Noteikt trīsfāžu īsslēguma strāvu dotajā punktā (sk. 6.3. att.). Tehni</w:t>
      </w:r>
      <w:r w:rsidRPr="00AF6846">
        <w:rPr>
          <w:bCs/>
          <w:sz w:val="24"/>
          <w:szCs w:val="24"/>
          <w:lang w:val="lv-LV"/>
        </w:rPr>
        <w:t>s</w:t>
      </w:r>
      <w:r w:rsidRPr="00AF6846">
        <w:rPr>
          <w:bCs/>
          <w:sz w:val="24"/>
          <w:szCs w:val="24"/>
          <w:lang w:val="lv-LV"/>
        </w:rPr>
        <w:t xml:space="preserve">kie dati: posms 1 – </w:t>
      </w:r>
      <w:r w:rsidRPr="00AF6846">
        <w:rPr>
          <w:bCs/>
          <w:i/>
          <w:sz w:val="24"/>
          <w:szCs w:val="24"/>
          <w:lang w:val="lv-LV"/>
        </w:rPr>
        <w:t>P</w:t>
      </w:r>
      <w:r w:rsidRPr="00AF6846">
        <w:rPr>
          <w:bCs/>
          <w:i/>
          <w:sz w:val="24"/>
          <w:szCs w:val="24"/>
          <w:vertAlign w:val="subscript"/>
          <w:lang w:val="lv-LV"/>
        </w:rPr>
        <w:t>max</w:t>
      </w:r>
      <w:r w:rsidRPr="00AF6846">
        <w:rPr>
          <w:bCs/>
          <w:sz w:val="24"/>
          <w:szCs w:val="24"/>
          <w:vertAlign w:val="subscript"/>
          <w:lang w:val="lv-LV"/>
        </w:rPr>
        <w:t>1</w:t>
      </w:r>
      <w:r w:rsidRPr="00AF6846">
        <w:rPr>
          <w:bCs/>
          <w:sz w:val="24"/>
          <w:szCs w:val="24"/>
          <w:lang w:val="lv-LV"/>
        </w:rPr>
        <w:t xml:space="preserve"> = 100 kW; cosφ</w:t>
      </w:r>
      <w:r w:rsidRPr="00AF6846">
        <w:rPr>
          <w:bCs/>
          <w:sz w:val="24"/>
          <w:szCs w:val="24"/>
          <w:vertAlign w:val="subscript"/>
          <w:lang w:val="lv-LV"/>
        </w:rPr>
        <w:t>1</w:t>
      </w:r>
      <w:r w:rsidRPr="00AF6846">
        <w:rPr>
          <w:bCs/>
          <w:sz w:val="24"/>
          <w:szCs w:val="24"/>
          <w:lang w:val="lv-LV"/>
        </w:rPr>
        <w:t xml:space="preserve"> = 0,8; </w:t>
      </w:r>
      <w:r w:rsidRPr="00AF6846">
        <w:rPr>
          <w:bCs/>
          <w:i/>
          <w:sz w:val="24"/>
          <w:szCs w:val="24"/>
          <w:lang w:val="lv-LV"/>
        </w:rPr>
        <w:t>I</w:t>
      </w:r>
      <w:r w:rsidRPr="00AF6846">
        <w:rPr>
          <w:bCs/>
          <w:i/>
          <w:sz w:val="24"/>
          <w:szCs w:val="24"/>
          <w:vertAlign w:val="subscript"/>
          <w:lang w:val="lv-LV"/>
        </w:rPr>
        <w:t>max</w:t>
      </w:r>
      <w:r w:rsidRPr="00AF6846">
        <w:rPr>
          <w:bCs/>
          <w:sz w:val="24"/>
          <w:szCs w:val="24"/>
          <w:vertAlign w:val="subscript"/>
          <w:lang w:val="lv-LV"/>
        </w:rPr>
        <w:t>1</w:t>
      </w:r>
      <w:r w:rsidRPr="00AF6846">
        <w:rPr>
          <w:bCs/>
          <w:sz w:val="24"/>
          <w:szCs w:val="24"/>
          <w:lang w:val="lv-LV"/>
        </w:rPr>
        <w:t xml:space="preserve"> = 190 A; </w:t>
      </w:r>
      <w:r w:rsidRPr="00AF6846">
        <w:rPr>
          <w:bCs/>
          <w:i/>
          <w:sz w:val="24"/>
          <w:szCs w:val="24"/>
          <w:lang w:val="lv-LV"/>
        </w:rPr>
        <w:t>L</w:t>
      </w:r>
      <w:r w:rsidRPr="00AF6846">
        <w:rPr>
          <w:bCs/>
          <w:sz w:val="24"/>
          <w:szCs w:val="24"/>
          <w:vertAlign w:val="subscript"/>
          <w:lang w:val="lv-LV"/>
        </w:rPr>
        <w:t>1</w:t>
      </w:r>
      <w:r w:rsidRPr="00AF6846">
        <w:rPr>
          <w:bCs/>
          <w:sz w:val="24"/>
          <w:szCs w:val="24"/>
          <w:lang w:val="lv-LV"/>
        </w:rPr>
        <w:t xml:space="preserve"> = 200 m; Δ</w:t>
      </w:r>
      <w:r w:rsidRPr="00AF6846">
        <w:rPr>
          <w:bCs/>
          <w:i/>
          <w:sz w:val="24"/>
          <w:szCs w:val="24"/>
          <w:lang w:val="lv-LV"/>
        </w:rPr>
        <w:t>U</w:t>
      </w:r>
      <w:r w:rsidRPr="00AF6846">
        <w:rPr>
          <w:bCs/>
          <w:i/>
          <w:sz w:val="24"/>
          <w:szCs w:val="24"/>
          <w:vertAlign w:val="subscript"/>
          <w:lang w:val="lv-LV"/>
        </w:rPr>
        <w:t>a</w:t>
      </w:r>
      <w:r w:rsidRPr="00AF6846">
        <w:rPr>
          <w:bCs/>
          <w:sz w:val="24"/>
          <w:szCs w:val="24"/>
          <w:vertAlign w:val="subscript"/>
          <w:lang w:val="lv-LV"/>
        </w:rPr>
        <w:t>1</w:t>
      </w:r>
      <w:r w:rsidRPr="00AF6846">
        <w:rPr>
          <w:bCs/>
          <w:sz w:val="24"/>
          <w:szCs w:val="24"/>
          <w:lang w:val="lv-LV"/>
        </w:rPr>
        <w:t xml:space="preserve"> = 3,7 %; </w:t>
      </w:r>
    </w:p>
    <w:p w:rsidR="001417BF" w:rsidRPr="00AF6846" w:rsidRDefault="001417BF" w:rsidP="001417BF">
      <w:pPr>
        <w:shd w:val="clear" w:color="auto" w:fill="FFFFFF"/>
        <w:rPr>
          <w:bCs/>
          <w:sz w:val="24"/>
          <w:szCs w:val="24"/>
          <w:lang w:val="lv-LV"/>
        </w:rPr>
      </w:pPr>
      <w:r w:rsidRPr="00AF6846">
        <w:rPr>
          <w:bCs/>
          <w:sz w:val="24"/>
          <w:szCs w:val="24"/>
          <w:lang w:val="lv-LV"/>
        </w:rPr>
        <w:t xml:space="preserve">posms 2 - </w:t>
      </w:r>
      <w:r w:rsidRPr="00AF6846">
        <w:rPr>
          <w:bCs/>
          <w:i/>
          <w:sz w:val="24"/>
          <w:szCs w:val="24"/>
          <w:lang w:val="lv-LV"/>
        </w:rPr>
        <w:t>P</w:t>
      </w:r>
      <w:r w:rsidRPr="00AF6846">
        <w:rPr>
          <w:bCs/>
          <w:i/>
          <w:sz w:val="24"/>
          <w:szCs w:val="24"/>
          <w:vertAlign w:val="subscript"/>
          <w:lang w:val="lv-LV"/>
        </w:rPr>
        <w:t>max</w:t>
      </w:r>
      <w:r w:rsidRPr="00AF6846">
        <w:rPr>
          <w:bCs/>
          <w:sz w:val="24"/>
          <w:szCs w:val="24"/>
          <w:vertAlign w:val="subscript"/>
          <w:lang w:val="lv-LV"/>
        </w:rPr>
        <w:t>1</w:t>
      </w:r>
      <w:r w:rsidRPr="00AF6846">
        <w:rPr>
          <w:bCs/>
          <w:sz w:val="24"/>
          <w:szCs w:val="24"/>
          <w:lang w:val="lv-LV"/>
        </w:rPr>
        <w:t xml:space="preserve"> = 40 kW; cosφ</w:t>
      </w:r>
      <w:r w:rsidRPr="00AF6846">
        <w:rPr>
          <w:bCs/>
          <w:sz w:val="24"/>
          <w:szCs w:val="24"/>
          <w:vertAlign w:val="subscript"/>
          <w:lang w:val="lv-LV"/>
        </w:rPr>
        <w:t>2</w:t>
      </w:r>
      <w:r w:rsidRPr="00AF6846">
        <w:rPr>
          <w:bCs/>
          <w:sz w:val="24"/>
          <w:szCs w:val="24"/>
          <w:lang w:val="lv-LV"/>
        </w:rPr>
        <w:t xml:space="preserve"> = 0,9; </w:t>
      </w:r>
      <w:r w:rsidRPr="00AF6846">
        <w:rPr>
          <w:bCs/>
          <w:i/>
          <w:sz w:val="24"/>
          <w:szCs w:val="24"/>
          <w:lang w:val="lv-LV"/>
        </w:rPr>
        <w:t>I</w:t>
      </w:r>
      <w:r w:rsidRPr="00AF6846">
        <w:rPr>
          <w:bCs/>
          <w:i/>
          <w:sz w:val="24"/>
          <w:szCs w:val="24"/>
          <w:vertAlign w:val="subscript"/>
          <w:lang w:val="lv-LV"/>
        </w:rPr>
        <w:t>max</w:t>
      </w:r>
      <w:r w:rsidRPr="00AF6846">
        <w:rPr>
          <w:bCs/>
          <w:sz w:val="24"/>
          <w:szCs w:val="24"/>
          <w:vertAlign w:val="subscript"/>
          <w:lang w:val="lv-LV"/>
        </w:rPr>
        <w:t>2</w:t>
      </w:r>
      <w:r w:rsidRPr="00AF6846">
        <w:rPr>
          <w:bCs/>
          <w:sz w:val="24"/>
          <w:szCs w:val="24"/>
          <w:lang w:val="lv-LV"/>
        </w:rPr>
        <w:t xml:space="preserve"> = 68 A; </w:t>
      </w:r>
      <w:r w:rsidRPr="00AF6846">
        <w:rPr>
          <w:bCs/>
          <w:i/>
          <w:sz w:val="24"/>
          <w:szCs w:val="24"/>
          <w:lang w:val="lv-LV"/>
        </w:rPr>
        <w:t>L</w:t>
      </w:r>
      <w:r w:rsidRPr="00AF6846">
        <w:rPr>
          <w:bCs/>
          <w:sz w:val="24"/>
          <w:szCs w:val="24"/>
          <w:vertAlign w:val="subscript"/>
          <w:lang w:val="lv-LV"/>
        </w:rPr>
        <w:t>2</w:t>
      </w:r>
      <w:r w:rsidRPr="00AF6846">
        <w:rPr>
          <w:bCs/>
          <w:sz w:val="24"/>
          <w:szCs w:val="24"/>
          <w:lang w:val="lv-LV"/>
        </w:rPr>
        <w:t xml:space="preserve"> = 40 m; Δ</w:t>
      </w:r>
      <w:r w:rsidRPr="00AF6846">
        <w:rPr>
          <w:bCs/>
          <w:i/>
          <w:sz w:val="24"/>
          <w:szCs w:val="24"/>
          <w:lang w:val="lv-LV"/>
        </w:rPr>
        <w:t>U</w:t>
      </w:r>
      <w:r w:rsidRPr="00AF6846">
        <w:rPr>
          <w:bCs/>
          <w:i/>
          <w:sz w:val="24"/>
          <w:szCs w:val="24"/>
          <w:vertAlign w:val="subscript"/>
          <w:lang w:val="lv-LV"/>
        </w:rPr>
        <w:t>a</w:t>
      </w:r>
      <w:r w:rsidRPr="00AF6846">
        <w:rPr>
          <w:bCs/>
          <w:sz w:val="24"/>
          <w:szCs w:val="24"/>
          <w:vertAlign w:val="subscript"/>
          <w:lang w:val="lv-LV"/>
        </w:rPr>
        <w:t>2</w:t>
      </w:r>
      <w:r w:rsidRPr="00AF6846">
        <w:rPr>
          <w:bCs/>
          <w:sz w:val="24"/>
          <w:szCs w:val="24"/>
          <w:lang w:val="lv-LV"/>
        </w:rPr>
        <w:t xml:space="preserve"> = 1,4 %.</w:t>
      </w:r>
    </w:p>
    <w:p w:rsidR="001417BF" w:rsidRPr="00AF6846" w:rsidRDefault="001417BF" w:rsidP="001417BF">
      <w:pPr>
        <w:shd w:val="clear" w:color="auto" w:fill="FFFFFF"/>
        <w:ind w:firstLine="397"/>
        <w:rPr>
          <w:bCs/>
          <w:sz w:val="24"/>
          <w:szCs w:val="24"/>
          <w:lang w:val="lv-LV"/>
        </w:rPr>
      </w:pPr>
    </w:p>
    <w:tbl>
      <w:tblPr>
        <w:tblW w:w="0" w:type="auto"/>
        <w:tblLook w:val="01E0"/>
      </w:tblPr>
      <w:tblGrid>
        <w:gridCol w:w="8720"/>
      </w:tblGrid>
      <w:tr w:rsidR="001417BF" w:rsidRPr="00AF6846" w:rsidTr="00AF6846">
        <w:tc>
          <w:tcPr>
            <w:tcW w:w="9571" w:type="dxa"/>
          </w:tcPr>
          <w:p w:rsidR="001417BF" w:rsidRPr="00AF6846" w:rsidRDefault="001417BF" w:rsidP="00AF6846">
            <w:pPr>
              <w:jc w:val="center"/>
              <w:rPr>
                <w:lang w:val="lv-LV"/>
              </w:rPr>
            </w:pPr>
            <w:r w:rsidRPr="00AF6846">
              <w:rPr>
                <w:noProof/>
                <w:lang w:val="lv-LV" w:eastAsia="lv-LV"/>
              </w:rPr>
              <w:drawing>
                <wp:inline distT="0" distB="0" distL="0" distR="0">
                  <wp:extent cx="3772971" cy="698035"/>
                  <wp:effectExtent l="19050" t="0" r="0" b="0"/>
                  <wp:docPr id="205"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283" cstate="print">
                            <a:lum bright="-10000" contrast="30000"/>
                          </a:blip>
                          <a:srcRect/>
                          <a:stretch>
                            <a:fillRect/>
                          </a:stretch>
                        </pic:blipFill>
                        <pic:spPr bwMode="auto">
                          <a:xfrm>
                            <a:off x="0" y="0"/>
                            <a:ext cx="3772412" cy="697932"/>
                          </a:xfrm>
                          <a:prstGeom prst="rect">
                            <a:avLst/>
                          </a:prstGeom>
                          <a:noFill/>
                          <a:ln w="9525">
                            <a:noFill/>
                            <a:miter lim="800000"/>
                            <a:headEnd/>
                            <a:tailEnd/>
                          </a:ln>
                        </pic:spPr>
                      </pic:pic>
                    </a:graphicData>
                  </a:graphic>
                </wp:inline>
              </w:drawing>
            </w:r>
          </w:p>
          <w:p w:rsidR="001417BF" w:rsidRPr="00AF6846" w:rsidRDefault="001417BF" w:rsidP="00AF6846">
            <w:pPr>
              <w:jc w:val="center"/>
              <w:rPr>
                <w:bCs/>
                <w:sz w:val="22"/>
                <w:szCs w:val="22"/>
                <w:lang w:val="lv-LV"/>
              </w:rPr>
            </w:pPr>
            <w:r w:rsidRPr="00AF6846">
              <w:rPr>
                <w:sz w:val="22"/>
                <w:szCs w:val="22"/>
                <w:lang w:val="lv-LV"/>
              </w:rPr>
              <w:t>6.3. att.</w:t>
            </w:r>
          </w:p>
        </w:tc>
      </w:tr>
    </w:tbl>
    <w:p w:rsidR="001417BF" w:rsidRPr="00AF6846" w:rsidRDefault="001417BF" w:rsidP="001417BF">
      <w:pPr>
        <w:shd w:val="clear" w:color="auto" w:fill="FFFFFF"/>
        <w:ind w:firstLine="397"/>
        <w:rPr>
          <w:bCs/>
          <w:sz w:val="24"/>
          <w:szCs w:val="24"/>
          <w:lang w:val="lv-LV"/>
        </w:rPr>
      </w:pPr>
    </w:p>
    <w:p w:rsidR="001417BF" w:rsidRPr="00AF6846" w:rsidRDefault="001417BF" w:rsidP="001417BF">
      <w:pPr>
        <w:shd w:val="clear" w:color="auto" w:fill="FFFFFF"/>
        <w:ind w:firstLine="397"/>
        <w:rPr>
          <w:bCs/>
          <w:sz w:val="24"/>
          <w:szCs w:val="24"/>
          <w:lang w:val="lv-LV"/>
        </w:rPr>
      </w:pPr>
      <w:r w:rsidRPr="00AF6846">
        <w:rPr>
          <w:bCs/>
          <w:sz w:val="24"/>
          <w:szCs w:val="24"/>
          <w:lang w:val="lv-LV"/>
        </w:rPr>
        <w:lastRenderedPageBreak/>
        <w:t xml:space="preserve">Aprēķins. </w:t>
      </w:r>
    </w:p>
    <w:p w:rsidR="001417BF" w:rsidRPr="00AF6846" w:rsidRDefault="001417BF" w:rsidP="001417BF">
      <w:pPr>
        <w:widowControl/>
        <w:numPr>
          <w:ilvl w:val="0"/>
          <w:numId w:val="75"/>
        </w:numPr>
        <w:shd w:val="clear" w:color="auto" w:fill="FFFFFF"/>
        <w:rPr>
          <w:bCs/>
          <w:sz w:val="24"/>
          <w:szCs w:val="24"/>
          <w:lang w:val="lv-LV"/>
        </w:rPr>
      </w:pPr>
      <w:r w:rsidRPr="00AF6846">
        <w:rPr>
          <w:bCs/>
          <w:sz w:val="24"/>
          <w:szCs w:val="24"/>
          <w:lang w:val="lv-LV"/>
        </w:rPr>
        <w:t xml:space="preserve">No 6.5. tabulas </w:t>
      </w:r>
      <w:r w:rsidRPr="00AF6846">
        <w:rPr>
          <w:bCs/>
          <w:i/>
          <w:sz w:val="24"/>
          <w:szCs w:val="24"/>
          <w:lang w:val="lv-LV"/>
        </w:rPr>
        <w:t>K</w:t>
      </w:r>
      <w:r w:rsidRPr="00AF6846">
        <w:rPr>
          <w:bCs/>
          <w:sz w:val="24"/>
          <w:szCs w:val="24"/>
          <w:vertAlign w:val="subscript"/>
          <w:lang w:val="lv-LV"/>
        </w:rPr>
        <w:t>11</w:t>
      </w:r>
      <w:r w:rsidRPr="00AF6846">
        <w:rPr>
          <w:bCs/>
          <w:sz w:val="24"/>
          <w:szCs w:val="24"/>
          <w:lang w:val="lv-LV"/>
        </w:rPr>
        <w:t xml:space="preserve"> = 1,27, </w:t>
      </w:r>
      <w:r w:rsidRPr="00AF6846">
        <w:rPr>
          <w:bCs/>
          <w:i/>
          <w:sz w:val="24"/>
          <w:szCs w:val="24"/>
          <w:lang w:val="lv-LV"/>
        </w:rPr>
        <w:t>K</w:t>
      </w:r>
      <w:r w:rsidRPr="00AF6846">
        <w:rPr>
          <w:bCs/>
          <w:sz w:val="24"/>
          <w:szCs w:val="24"/>
          <w:vertAlign w:val="subscript"/>
          <w:lang w:val="lv-LV"/>
        </w:rPr>
        <w:t>12</w:t>
      </w:r>
      <w:r w:rsidRPr="00AF6846">
        <w:rPr>
          <w:bCs/>
          <w:sz w:val="24"/>
          <w:szCs w:val="24"/>
          <w:lang w:val="lv-LV"/>
        </w:rPr>
        <w:t xml:space="preserve"> = 1,11. </w:t>
      </w:r>
    </w:p>
    <w:p w:rsidR="001417BF" w:rsidRPr="00AF6846" w:rsidRDefault="001417BF" w:rsidP="001417BF">
      <w:pPr>
        <w:widowControl/>
        <w:numPr>
          <w:ilvl w:val="0"/>
          <w:numId w:val="75"/>
        </w:numPr>
        <w:shd w:val="clear" w:color="auto" w:fill="FFFFFF"/>
        <w:rPr>
          <w:bCs/>
          <w:sz w:val="24"/>
          <w:szCs w:val="24"/>
          <w:lang w:val="lv-LV"/>
        </w:rPr>
      </w:pPr>
      <w:r w:rsidRPr="00AF6846">
        <w:rPr>
          <w:bCs/>
          <w:sz w:val="24"/>
          <w:szCs w:val="24"/>
          <w:lang w:val="lv-LV"/>
        </w:rPr>
        <w:t xml:space="preserve">No 6.6. tabulas </w:t>
      </w:r>
      <w:r w:rsidRPr="00AF6846">
        <w:rPr>
          <w:bCs/>
          <w:i/>
          <w:sz w:val="24"/>
          <w:szCs w:val="24"/>
          <w:lang w:val="lv-LV"/>
        </w:rPr>
        <w:t>u</w:t>
      </w:r>
      <w:r w:rsidRPr="00AF6846">
        <w:rPr>
          <w:bCs/>
          <w:i/>
          <w:sz w:val="24"/>
          <w:szCs w:val="24"/>
          <w:vertAlign w:val="subscript"/>
          <w:lang w:val="lv-LV"/>
        </w:rPr>
        <w:t>k</w:t>
      </w:r>
      <w:r w:rsidRPr="00AF6846">
        <w:rPr>
          <w:bCs/>
          <w:sz w:val="24"/>
          <w:szCs w:val="24"/>
          <w:lang w:val="lv-LV"/>
        </w:rPr>
        <w:t>/</w:t>
      </w:r>
      <w:r w:rsidRPr="00AF6846">
        <w:rPr>
          <w:bCs/>
          <w:i/>
          <w:sz w:val="24"/>
          <w:szCs w:val="24"/>
          <w:lang w:val="lv-LV"/>
        </w:rPr>
        <w:t>I</w:t>
      </w:r>
      <w:r w:rsidRPr="00AF6846">
        <w:rPr>
          <w:bCs/>
          <w:i/>
          <w:sz w:val="24"/>
          <w:szCs w:val="24"/>
          <w:vertAlign w:val="subscript"/>
          <w:lang w:val="lv-LV"/>
        </w:rPr>
        <w:t>N.T</w:t>
      </w:r>
      <w:r w:rsidRPr="00AF6846">
        <w:rPr>
          <w:bCs/>
          <w:sz w:val="24"/>
          <w:szCs w:val="24"/>
          <w:lang w:val="lv-LV"/>
        </w:rPr>
        <w:t xml:space="preserve"> = 7,4∙10</w:t>
      </w:r>
      <w:r w:rsidRPr="00AF6846">
        <w:rPr>
          <w:bCs/>
          <w:sz w:val="24"/>
          <w:szCs w:val="24"/>
          <w:vertAlign w:val="superscript"/>
          <w:lang w:val="lv-LV"/>
        </w:rPr>
        <w:t>-3</w:t>
      </w:r>
      <w:r w:rsidRPr="00AF6846">
        <w:rPr>
          <w:bCs/>
          <w:sz w:val="24"/>
          <w:szCs w:val="24"/>
          <w:lang w:val="lv-LV"/>
        </w:rPr>
        <w:t>.</w:t>
      </w:r>
    </w:p>
    <w:p w:rsidR="001417BF" w:rsidRPr="00AF6846" w:rsidRDefault="001417BF" w:rsidP="001417BF">
      <w:pPr>
        <w:shd w:val="clear" w:color="auto" w:fill="FFFFFF"/>
        <w:ind w:firstLine="397"/>
        <w:rPr>
          <w:bCs/>
          <w:sz w:val="24"/>
          <w:szCs w:val="24"/>
          <w:lang w:val="lv-LV"/>
        </w:rPr>
      </w:pPr>
      <w:r w:rsidRPr="00AF6846">
        <w:rPr>
          <w:bCs/>
          <w:sz w:val="24"/>
          <w:szCs w:val="24"/>
          <w:lang w:val="lv-LV"/>
        </w:rPr>
        <w:t>3. Pēc formulas (6.12) atrodam trīsfāžu īsslēguma strāvu</w:t>
      </w:r>
    </w:p>
    <w:p w:rsidR="001417BF" w:rsidRPr="00AF6846" w:rsidRDefault="001417BF" w:rsidP="001417BF">
      <w:pPr>
        <w:shd w:val="clear" w:color="auto" w:fill="FFFFFF"/>
        <w:ind w:firstLine="397"/>
        <w:rPr>
          <w:bCs/>
          <w:sz w:val="24"/>
          <w:szCs w:val="24"/>
          <w:lang w:val="lv-LV"/>
        </w:rPr>
      </w:pPr>
      <w:r w:rsidRPr="00AF6846">
        <w:rPr>
          <w:bCs/>
          <w:position w:val="-60"/>
          <w:sz w:val="24"/>
          <w:szCs w:val="24"/>
          <w:lang w:val="lv-LV"/>
        </w:rPr>
        <w:object w:dxaOrig="7300" w:dyaOrig="980">
          <v:shape id="_x0000_i1499" type="#_x0000_t75" style="width:365.6pt;height:48.6pt" o:ole="">
            <v:imagedata r:id="rId1284" o:title=""/>
          </v:shape>
          <o:OLEObject Type="Embed" ProgID="Equation.3" ShapeID="_x0000_i1499" DrawAspect="Content" ObjectID="_1391504595" r:id="rId1285"/>
        </w:object>
      </w:r>
    </w:p>
    <w:p w:rsidR="001417BF" w:rsidRPr="00AF6846" w:rsidRDefault="001417BF" w:rsidP="001417BF">
      <w:pPr>
        <w:shd w:val="clear" w:color="auto" w:fill="FFFFFF"/>
        <w:ind w:firstLine="397"/>
        <w:jc w:val="both"/>
        <w:rPr>
          <w:bCs/>
          <w:sz w:val="24"/>
          <w:szCs w:val="24"/>
          <w:lang w:val="lv-LV"/>
        </w:rPr>
      </w:pPr>
      <w:r w:rsidRPr="00AF6846">
        <w:rPr>
          <w:b/>
          <w:bCs/>
          <w:sz w:val="24"/>
          <w:szCs w:val="24"/>
          <w:lang w:val="lv-LV"/>
        </w:rPr>
        <w:t xml:space="preserve">Vienfāzes īsslēguma strāva. </w:t>
      </w:r>
      <w:r w:rsidRPr="00AF6846">
        <w:rPr>
          <w:bCs/>
          <w:sz w:val="24"/>
          <w:szCs w:val="24"/>
          <w:lang w:val="lv-LV"/>
        </w:rPr>
        <w:t xml:space="preserve">Vienfāzes īsslēguma strāvu tīklam, kas sastāv no </w:t>
      </w:r>
      <w:r w:rsidRPr="00AF6846">
        <w:rPr>
          <w:bCs/>
          <w:i/>
          <w:sz w:val="24"/>
          <w:szCs w:val="24"/>
          <w:lang w:val="lv-LV"/>
        </w:rPr>
        <w:t>n</w:t>
      </w:r>
      <w:r w:rsidRPr="00AF6846">
        <w:rPr>
          <w:bCs/>
          <w:sz w:val="24"/>
          <w:szCs w:val="24"/>
          <w:lang w:val="lv-LV"/>
        </w:rPr>
        <w:t xml:space="preserve"> posmiem var aprēķināt pēc formulas</w:t>
      </w:r>
    </w:p>
    <w:p w:rsidR="001417BF" w:rsidRPr="00AF6846" w:rsidRDefault="001417BF" w:rsidP="001417BF">
      <w:pPr>
        <w:shd w:val="clear" w:color="auto" w:fill="FFFFFF"/>
        <w:ind w:firstLine="397"/>
        <w:rPr>
          <w:bCs/>
          <w:sz w:val="24"/>
          <w:szCs w:val="24"/>
          <w:lang w:val="lv-LV"/>
        </w:rPr>
      </w:pPr>
      <w:r w:rsidRPr="00AF6846">
        <w:rPr>
          <w:bCs/>
          <w:sz w:val="24"/>
          <w:szCs w:val="24"/>
          <w:lang w:val="lv-LV"/>
        </w:rPr>
        <w:t xml:space="preserve">                                      </w:t>
      </w:r>
      <w:r w:rsidRPr="00AF6846">
        <w:rPr>
          <w:bCs/>
          <w:position w:val="-68"/>
          <w:sz w:val="24"/>
          <w:szCs w:val="24"/>
          <w:lang w:val="lv-LV"/>
        </w:rPr>
        <w:object w:dxaOrig="2620" w:dyaOrig="1060">
          <v:shape id="_x0000_i1500" type="#_x0000_t75" style="width:130.9pt;height:53.3pt" o:ole="">
            <v:imagedata r:id="rId1286" o:title=""/>
          </v:shape>
          <o:OLEObject Type="Embed" ProgID="Equation.3" ShapeID="_x0000_i1500" DrawAspect="Content" ObjectID="_1391504596" r:id="rId1287"/>
        </w:object>
      </w:r>
      <w:r w:rsidRPr="00AF6846">
        <w:rPr>
          <w:bCs/>
          <w:sz w:val="24"/>
          <w:szCs w:val="24"/>
          <w:lang w:val="lv-LV"/>
        </w:rPr>
        <w:t xml:space="preserve">                                        (6.13)</w:t>
      </w:r>
    </w:p>
    <w:p w:rsidR="001417BF" w:rsidRPr="00AF6846" w:rsidRDefault="001417BF" w:rsidP="001417BF">
      <w:pPr>
        <w:shd w:val="clear" w:color="auto" w:fill="FFFFFF"/>
        <w:rPr>
          <w:bCs/>
          <w:sz w:val="24"/>
          <w:szCs w:val="24"/>
          <w:lang w:val="lv-LV"/>
        </w:rPr>
      </w:pPr>
      <w:r w:rsidRPr="00AF6846">
        <w:rPr>
          <w:bCs/>
          <w:sz w:val="24"/>
          <w:szCs w:val="24"/>
          <w:lang w:val="lv-LV"/>
        </w:rPr>
        <w:t xml:space="preserve">kur </w:t>
      </w:r>
      <w:r w:rsidRPr="00AF6846">
        <w:rPr>
          <w:bCs/>
          <w:i/>
          <w:sz w:val="24"/>
          <w:szCs w:val="24"/>
          <w:lang w:val="lv-LV"/>
        </w:rPr>
        <w:t>U</w:t>
      </w:r>
      <w:r w:rsidRPr="00AF6846">
        <w:rPr>
          <w:bCs/>
          <w:i/>
          <w:sz w:val="24"/>
          <w:szCs w:val="24"/>
          <w:vertAlign w:val="subscript"/>
          <w:lang w:val="lv-LV"/>
        </w:rPr>
        <w:t>f</w:t>
      </w:r>
      <w:r w:rsidRPr="00AF6846">
        <w:rPr>
          <w:bCs/>
          <w:sz w:val="24"/>
          <w:szCs w:val="24"/>
          <w:lang w:val="lv-LV"/>
        </w:rPr>
        <w:t xml:space="preserve"> –  tīkla nominālais fāžu spriegums, V;</w:t>
      </w:r>
    </w:p>
    <w:p w:rsidR="001417BF" w:rsidRPr="00AF6846" w:rsidRDefault="001417BF" w:rsidP="001417BF">
      <w:pPr>
        <w:shd w:val="clear" w:color="auto" w:fill="FFFFFF"/>
        <w:ind w:firstLine="397"/>
        <w:rPr>
          <w:bCs/>
          <w:sz w:val="24"/>
          <w:szCs w:val="24"/>
          <w:lang w:val="lv-LV"/>
        </w:rPr>
      </w:pPr>
      <w:r w:rsidRPr="00AF6846">
        <w:rPr>
          <w:bCs/>
          <w:position w:val="-10"/>
          <w:sz w:val="24"/>
          <w:szCs w:val="24"/>
          <w:lang w:val="lv-LV"/>
        </w:rPr>
        <w:object w:dxaOrig="400" w:dyaOrig="360">
          <v:shape id="_x0000_i1501" type="#_x0000_t75" style="width:20.55pt;height:18.7pt" o:ole="">
            <v:imagedata r:id="rId1288" o:title=""/>
          </v:shape>
          <o:OLEObject Type="Embed" ProgID="Equation.3" ShapeID="_x0000_i1501" DrawAspect="Content" ObjectID="_1391504597" r:id="rId1289"/>
        </w:object>
      </w:r>
      <w:r w:rsidRPr="00AF6846">
        <w:rPr>
          <w:bCs/>
          <w:sz w:val="24"/>
          <w:szCs w:val="24"/>
          <w:lang w:val="lv-LV"/>
        </w:rPr>
        <w:t xml:space="preserve"> – transformatora pilnā pretestība vienfāzes īsslēguma gadījumā uz korpusu, Ω;</w:t>
      </w:r>
    </w:p>
    <w:p w:rsidR="001417BF" w:rsidRPr="00AF6846" w:rsidRDefault="001417BF" w:rsidP="001417BF">
      <w:pPr>
        <w:shd w:val="clear" w:color="auto" w:fill="FFFFFF"/>
        <w:ind w:firstLine="397"/>
        <w:rPr>
          <w:bCs/>
          <w:sz w:val="24"/>
          <w:szCs w:val="24"/>
          <w:lang w:val="lv-LV"/>
        </w:rPr>
      </w:pPr>
      <w:r w:rsidRPr="00AF6846">
        <w:rPr>
          <w:bCs/>
          <w:i/>
          <w:sz w:val="24"/>
          <w:szCs w:val="24"/>
          <w:lang w:val="lv-LV"/>
        </w:rPr>
        <w:t>I</w:t>
      </w:r>
      <w:r w:rsidRPr="00AF6846">
        <w:rPr>
          <w:bCs/>
          <w:i/>
          <w:sz w:val="24"/>
          <w:szCs w:val="24"/>
          <w:vertAlign w:val="subscript"/>
          <w:lang w:val="lv-LV"/>
        </w:rPr>
        <w:t>max</w:t>
      </w:r>
      <w:r w:rsidRPr="00AF6846">
        <w:rPr>
          <w:bCs/>
          <w:sz w:val="24"/>
          <w:szCs w:val="24"/>
          <w:lang w:val="lv-LV"/>
        </w:rPr>
        <w:t xml:space="preserve"> – aprēķina strāva dotajā posmā, A;</w:t>
      </w:r>
    </w:p>
    <w:p w:rsidR="001417BF" w:rsidRPr="00AF6846" w:rsidRDefault="001417BF" w:rsidP="001417BF">
      <w:pPr>
        <w:shd w:val="clear" w:color="auto" w:fill="FFFFFF"/>
        <w:ind w:firstLine="397"/>
        <w:rPr>
          <w:bCs/>
          <w:sz w:val="24"/>
          <w:szCs w:val="24"/>
          <w:lang w:val="lv-LV"/>
        </w:rPr>
      </w:pPr>
      <w:r w:rsidRPr="00AF6846">
        <w:rPr>
          <w:bCs/>
          <w:sz w:val="24"/>
          <w:szCs w:val="24"/>
          <w:lang w:val="lv-LV"/>
        </w:rPr>
        <w:t>Δ</w:t>
      </w:r>
      <w:r w:rsidRPr="00AF6846">
        <w:rPr>
          <w:bCs/>
          <w:i/>
          <w:sz w:val="24"/>
          <w:szCs w:val="24"/>
          <w:lang w:val="lv-LV"/>
        </w:rPr>
        <w:t>U</w:t>
      </w:r>
      <w:r w:rsidRPr="00AF6846">
        <w:rPr>
          <w:bCs/>
          <w:i/>
          <w:sz w:val="24"/>
          <w:szCs w:val="24"/>
          <w:vertAlign w:val="subscript"/>
          <w:lang w:val="lv-LV"/>
        </w:rPr>
        <w:t>a</w:t>
      </w:r>
      <w:r w:rsidRPr="00AF6846">
        <w:rPr>
          <w:bCs/>
          <w:sz w:val="24"/>
          <w:szCs w:val="24"/>
          <w:lang w:val="lv-LV"/>
        </w:rPr>
        <w:t xml:space="preserve"> – sprieguma zuduma aktīva komponente, %;</w:t>
      </w:r>
    </w:p>
    <w:p w:rsidR="001417BF" w:rsidRPr="00AF6846" w:rsidRDefault="001417BF" w:rsidP="001417BF">
      <w:pPr>
        <w:shd w:val="clear" w:color="auto" w:fill="FFFFFF"/>
        <w:ind w:firstLine="397"/>
        <w:jc w:val="both"/>
        <w:rPr>
          <w:bCs/>
          <w:sz w:val="24"/>
          <w:szCs w:val="24"/>
          <w:lang w:val="lv-LV"/>
        </w:rPr>
      </w:pPr>
      <w:r w:rsidRPr="00AF6846">
        <w:rPr>
          <w:bCs/>
          <w:sz w:val="24"/>
          <w:szCs w:val="24"/>
          <w:lang w:val="lv-LV"/>
        </w:rPr>
        <w:t xml:space="preserve">Koeficienta </w:t>
      </w:r>
      <w:r w:rsidRPr="00AF6846">
        <w:rPr>
          <w:bCs/>
          <w:i/>
          <w:sz w:val="24"/>
          <w:szCs w:val="24"/>
          <w:lang w:val="lv-LV"/>
        </w:rPr>
        <w:t>K</w:t>
      </w:r>
      <w:r w:rsidRPr="00AF6846">
        <w:rPr>
          <w:bCs/>
          <w:sz w:val="24"/>
          <w:szCs w:val="24"/>
          <w:vertAlign w:val="superscript"/>
          <w:lang w:val="lv-LV"/>
        </w:rPr>
        <w:t>1</w:t>
      </w:r>
      <w:r w:rsidRPr="00AF6846">
        <w:rPr>
          <w:bCs/>
          <w:sz w:val="24"/>
          <w:szCs w:val="24"/>
          <w:lang w:val="lv-LV"/>
        </w:rPr>
        <w:t xml:space="preserve"> vērtības vadiem un kabeļiem instalētiem kanālos vai caurulēs doti 6.7. tabulā.</w:t>
      </w:r>
    </w:p>
    <w:p w:rsidR="001417BF" w:rsidRPr="00AF6846" w:rsidRDefault="001417BF" w:rsidP="001417BF">
      <w:pPr>
        <w:shd w:val="clear" w:color="auto" w:fill="FFFFFF"/>
        <w:jc w:val="right"/>
        <w:rPr>
          <w:bCs/>
          <w:sz w:val="24"/>
          <w:szCs w:val="24"/>
          <w:lang w:val="lv-LV"/>
        </w:rPr>
      </w:pPr>
      <w:r w:rsidRPr="00AF6846">
        <w:rPr>
          <w:bCs/>
          <w:sz w:val="24"/>
          <w:szCs w:val="24"/>
          <w:lang w:val="lv-LV"/>
        </w:rPr>
        <w:t>6.7. tabula</w:t>
      </w:r>
    </w:p>
    <w:p w:rsidR="001417BF" w:rsidRPr="00AF6846" w:rsidRDefault="001417BF" w:rsidP="001417BF">
      <w:pPr>
        <w:shd w:val="clear" w:color="auto" w:fill="FFFFFF"/>
        <w:jc w:val="center"/>
        <w:rPr>
          <w:b/>
          <w:bCs/>
          <w:sz w:val="24"/>
          <w:szCs w:val="24"/>
          <w:lang w:val="lv-LV"/>
        </w:rPr>
      </w:pPr>
      <w:r w:rsidRPr="00AF6846">
        <w:rPr>
          <w:b/>
          <w:bCs/>
          <w:sz w:val="24"/>
          <w:szCs w:val="24"/>
          <w:lang w:val="lv-LV"/>
        </w:rPr>
        <w:t xml:space="preserve">Koeficients </w:t>
      </w:r>
      <w:r w:rsidRPr="00AF6846">
        <w:rPr>
          <w:b/>
          <w:bCs/>
          <w:i/>
          <w:sz w:val="24"/>
          <w:szCs w:val="24"/>
          <w:lang w:val="lv-LV"/>
        </w:rPr>
        <w:t>K</w:t>
      </w:r>
      <w:r w:rsidRPr="00AF6846">
        <w:rPr>
          <w:b/>
          <w:bCs/>
          <w:sz w:val="24"/>
          <w:szCs w:val="24"/>
          <w:vertAlign w:val="superscript"/>
          <w:lang w:val="lv-LV"/>
        </w:rPr>
        <w:t>1</w:t>
      </w:r>
    </w:p>
    <w:tbl>
      <w:tblPr>
        <w:tblW w:w="8675"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1E0"/>
      </w:tblPr>
      <w:tblGrid>
        <w:gridCol w:w="719"/>
        <w:gridCol w:w="719"/>
        <w:gridCol w:w="640"/>
        <w:gridCol w:w="640"/>
        <w:gridCol w:w="640"/>
        <w:gridCol w:w="719"/>
        <w:gridCol w:w="640"/>
        <w:gridCol w:w="640"/>
        <w:gridCol w:w="640"/>
        <w:gridCol w:w="756"/>
        <w:gridCol w:w="641"/>
        <w:gridCol w:w="641"/>
        <w:gridCol w:w="640"/>
      </w:tblGrid>
      <w:tr w:rsidR="001417BF" w:rsidRPr="00AF6846" w:rsidTr="00B50B95">
        <w:trPr>
          <w:trHeight w:val="227"/>
          <w:jc w:val="center"/>
        </w:trPr>
        <w:tc>
          <w:tcPr>
            <w:tcW w:w="737" w:type="dxa"/>
            <w:vMerge w:val="restart"/>
          </w:tcPr>
          <w:p w:rsidR="001417BF" w:rsidRPr="00AF6846" w:rsidRDefault="001417BF" w:rsidP="00AF6846">
            <w:pPr>
              <w:jc w:val="center"/>
              <w:rPr>
                <w:b/>
                <w:bCs/>
                <w:sz w:val="24"/>
                <w:szCs w:val="24"/>
                <w:lang w:val="lv-LV"/>
              </w:rPr>
            </w:pPr>
            <w:r w:rsidRPr="00AF6846">
              <w:rPr>
                <w:b/>
                <w:bCs/>
                <w:i/>
                <w:sz w:val="24"/>
                <w:szCs w:val="24"/>
                <w:lang w:val="lv-LV"/>
              </w:rPr>
              <w:t>S</w:t>
            </w:r>
            <w:r w:rsidRPr="00AF6846">
              <w:rPr>
                <w:b/>
                <w:bCs/>
                <w:i/>
                <w:sz w:val="24"/>
                <w:szCs w:val="24"/>
                <w:vertAlign w:val="subscript"/>
                <w:lang w:val="lv-LV"/>
              </w:rPr>
              <w:t>f</w:t>
            </w:r>
            <w:r w:rsidRPr="00AF6846">
              <w:rPr>
                <w:b/>
                <w:bCs/>
                <w:sz w:val="24"/>
                <w:szCs w:val="24"/>
                <w:lang w:val="lv-LV"/>
              </w:rPr>
              <w:t>,</w:t>
            </w:r>
          </w:p>
          <w:p w:rsidR="001417BF" w:rsidRPr="00AF6846" w:rsidRDefault="001417BF" w:rsidP="00AF6846">
            <w:pPr>
              <w:jc w:val="center"/>
              <w:rPr>
                <w:b/>
                <w:bCs/>
                <w:sz w:val="24"/>
                <w:szCs w:val="24"/>
                <w:lang w:val="lv-LV"/>
              </w:rPr>
            </w:pPr>
            <w:r w:rsidRPr="00AF6846">
              <w:rPr>
                <w:b/>
                <w:bCs/>
                <w:sz w:val="24"/>
                <w:szCs w:val="24"/>
                <w:lang w:val="lv-LV"/>
              </w:rPr>
              <w:t>mm</w:t>
            </w:r>
            <w:r w:rsidRPr="00AF6846">
              <w:rPr>
                <w:b/>
                <w:bCs/>
                <w:sz w:val="24"/>
                <w:szCs w:val="24"/>
                <w:vertAlign w:val="superscript"/>
                <w:lang w:val="lv-LV"/>
              </w:rPr>
              <w:t>2</w:t>
            </w:r>
          </w:p>
        </w:tc>
        <w:tc>
          <w:tcPr>
            <w:tcW w:w="2937" w:type="dxa"/>
            <w:gridSpan w:val="4"/>
          </w:tcPr>
          <w:p w:rsidR="001417BF" w:rsidRPr="00AF6846" w:rsidRDefault="001417BF" w:rsidP="00AF6846">
            <w:pPr>
              <w:jc w:val="center"/>
              <w:rPr>
                <w:b/>
                <w:bCs/>
                <w:sz w:val="24"/>
                <w:szCs w:val="24"/>
                <w:lang w:val="lv-LV"/>
              </w:rPr>
            </w:pPr>
            <w:r w:rsidRPr="00AF6846">
              <w:rPr>
                <w:b/>
                <w:bCs/>
                <w:sz w:val="24"/>
                <w:szCs w:val="24"/>
                <w:lang w:val="lv-LV"/>
              </w:rPr>
              <w:t>Vadi kanālos, caurules</w:t>
            </w:r>
          </w:p>
        </w:tc>
        <w:tc>
          <w:tcPr>
            <w:tcW w:w="2937" w:type="dxa"/>
            <w:gridSpan w:val="4"/>
          </w:tcPr>
          <w:p w:rsidR="001417BF" w:rsidRPr="00AF6846" w:rsidRDefault="001417BF" w:rsidP="00AF6846">
            <w:pPr>
              <w:jc w:val="center"/>
              <w:rPr>
                <w:b/>
                <w:bCs/>
                <w:sz w:val="24"/>
                <w:szCs w:val="24"/>
                <w:lang w:val="lv-LV"/>
              </w:rPr>
            </w:pPr>
            <w:r w:rsidRPr="00AF6846">
              <w:rPr>
                <w:b/>
                <w:bCs/>
                <w:sz w:val="24"/>
                <w:szCs w:val="24"/>
                <w:lang w:val="lv-LV"/>
              </w:rPr>
              <w:t>Četrdzīslu kabeļi</w:t>
            </w:r>
          </w:p>
        </w:tc>
        <w:tc>
          <w:tcPr>
            <w:tcW w:w="2960" w:type="dxa"/>
            <w:gridSpan w:val="4"/>
          </w:tcPr>
          <w:p w:rsidR="001417BF" w:rsidRPr="00AF6846" w:rsidRDefault="001417BF" w:rsidP="00AF6846">
            <w:pPr>
              <w:jc w:val="center"/>
              <w:rPr>
                <w:b/>
                <w:bCs/>
                <w:sz w:val="24"/>
                <w:szCs w:val="24"/>
                <w:lang w:val="lv-LV"/>
              </w:rPr>
            </w:pPr>
            <w:r w:rsidRPr="00AF6846">
              <w:rPr>
                <w:b/>
                <w:bCs/>
                <w:sz w:val="24"/>
                <w:szCs w:val="24"/>
                <w:lang w:val="lv-LV"/>
              </w:rPr>
              <w:t>Trīsdzīslu kabeļi</w:t>
            </w:r>
          </w:p>
        </w:tc>
      </w:tr>
      <w:tr w:rsidR="001417BF" w:rsidRPr="00AF6846" w:rsidTr="00B50B95">
        <w:trPr>
          <w:trHeight w:val="227"/>
          <w:jc w:val="center"/>
        </w:trPr>
        <w:tc>
          <w:tcPr>
            <w:tcW w:w="737" w:type="dxa"/>
            <w:vMerge/>
          </w:tcPr>
          <w:p w:rsidR="001417BF" w:rsidRPr="00AF6846" w:rsidRDefault="001417BF" w:rsidP="00AF6846">
            <w:pPr>
              <w:jc w:val="center"/>
              <w:rPr>
                <w:b/>
                <w:bCs/>
                <w:sz w:val="24"/>
                <w:szCs w:val="24"/>
                <w:lang w:val="lv-LV"/>
              </w:rPr>
            </w:pPr>
          </w:p>
        </w:tc>
        <w:tc>
          <w:tcPr>
            <w:tcW w:w="736" w:type="dxa"/>
            <w:vMerge w:val="restart"/>
          </w:tcPr>
          <w:p w:rsidR="001417BF" w:rsidRPr="00AF6846" w:rsidRDefault="001417BF" w:rsidP="00AF6846">
            <w:pPr>
              <w:jc w:val="center"/>
              <w:rPr>
                <w:b/>
                <w:bCs/>
                <w:sz w:val="24"/>
                <w:szCs w:val="24"/>
                <w:lang w:val="lv-LV"/>
              </w:rPr>
            </w:pPr>
            <w:r w:rsidRPr="00AF6846">
              <w:rPr>
                <w:b/>
                <w:bCs/>
                <w:i/>
                <w:sz w:val="24"/>
                <w:szCs w:val="24"/>
                <w:lang w:val="lv-LV"/>
              </w:rPr>
              <w:t>S</w:t>
            </w:r>
            <w:r w:rsidRPr="00AF6846">
              <w:rPr>
                <w:b/>
                <w:bCs/>
                <w:i/>
                <w:sz w:val="24"/>
                <w:szCs w:val="24"/>
                <w:vertAlign w:val="subscript"/>
                <w:lang w:val="lv-LV"/>
              </w:rPr>
              <w:t>n</w:t>
            </w:r>
            <w:r w:rsidRPr="00AF6846">
              <w:rPr>
                <w:b/>
                <w:bCs/>
                <w:sz w:val="24"/>
                <w:szCs w:val="24"/>
                <w:lang w:val="lv-LV"/>
              </w:rPr>
              <w:t>,</w:t>
            </w:r>
          </w:p>
          <w:p w:rsidR="001417BF" w:rsidRPr="00AF6846" w:rsidRDefault="001417BF" w:rsidP="00AF6846">
            <w:pPr>
              <w:jc w:val="center"/>
              <w:rPr>
                <w:b/>
                <w:bCs/>
                <w:sz w:val="24"/>
                <w:szCs w:val="24"/>
                <w:lang w:val="lv-LV"/>
              </w:rPr>
            </w:pPr>
            <w:r w:rsidRPr="00AF6846">
              <w:rPr>
                <w:b/>
                <w:bCs/>
                <w:sz w:val="24"/>
                <w:szCs w:val="24"/>
                <w:lang w:val="lv-LV"/>
              </w:rPr>
              <w:t>mm</w:t>
            </w:r>
            <w:r w:rsidRPr="00AF6846">
              <w:rPr>
                <w:b/>
                <w:bCs/>
                <w:sz w:val="24"/>
                <w:szCs w:val="24"/>
                <w:vertAlign w:val="superscript"/>
                <w:lang w:val="lv-LV"/>
              </w:rPr>
              <w:t>2</w:t>
            </w:r>
          </w:p>
        </w:tc>
        <w:tc>
          <w:tcPr>
            <w:tcW w:w="2201" w:type="dxa"/>
            <w:gridSpan w:val="3"/>
          </w:tcPr>
          <w:p w:rsidR="001417BF" w:rsidRPr="00AF6846" w:rsidRDefault="001417BF" w:rsidP="00AF6846">
            <w:pPr>
              <w:jc w:val="center"/>
              <w:rPr>
                <w:b/>
                <w:bCs/>
                <w:sz w:val="24"/>
                <w:szCs w:val="24"/>
                <w:lang w:val="lv-LV"/>
              </w:rPr>
            </w:pPr>
            <w:r w:rsidRPr="00AF6846">
              <w:rPr>
                <w:b/>
                <w:bCs/>
                <w:i/>
                <w:sz w:val="24"/>
                <w:szCs w:val="24"/>
                <w:lang w:val="lv-LV"/>
              </w:rPr>
              <w:t>K</w:t>
            </w:r>
            <w:r w:rsidRPr="00AF6846">
              <w:rPr>
                <w:b/>
                <w:bCs/>
                <w:sz w:val="24"/>
                <w:szCs w:val="24"/>
                <w:vertAlign w:val="superscript"/>
                <w:lang w:val="lv-LV"/>
              </w:rPr>
              <w:t>1</w:t>
            </w:r>
            <w:r w:rsidRPr="00AF6846">
              <w:rPr>
                <w:b/>
                <w:bCs/>
                <w:sz w:val="24"/>
                <w:szCs w:val="24"/>
                <w:lang w:val="lv-LV"/>
              </w:rPr>
              <w:t>, ja cosφ</w:t>
            </w:r>
          </w:p>
        </w:tc>
        <w:tc>
          <w:tcPr>
            <w:tcW w:w="736" w:type="dxa"/>
            <w:vMerge w:val="restart"/>
          </w:tcPr>
          <w:p w:rsidR="001417BF" w:rsidRPr="00AF6846" w:rsidRDefault="001417BF" w:rsidP="00AF6846">
            <w:pPr>
              <w:jc w:val="center"/>
              <w:rPr>
                <w:b/>
                <w:bCs/>
                <w:sz w:val="24"/>
                <w:szCs w:val="24"/>
                <w:lang w:val="lv-LV"/>
              </w:rPr>
            </w:pPr>
            <w:r w:rsidRPr="00AF6846">
              <w:rPr>
                <w:b/>
                <w:bCs/>
                <w:i/>
                <w:sz w:val="24"/>
                <w:szCs w:val="24"/>
                <w:lang w:val="lv-LV"/>
              </w:rPr>
              <w:t>S</w:t>
            </w:r>
            <w:r w:rsidRPr="00AF6846">
              <w:rPr>
                <w:b/>
                <w:bCs/>
                <w:i/>
                <w:sz w:val="24"/>
                <w:szCs w:val="24"/>
                <w:vertAlign w:val="subscript"/>
                <w:lang w:val="lv-LV"/>
              </w:rPr>
              <w:t>n</w:t>
            </w:r>
            <w:r w:rsidRPr="00AF6846">
              <w:rPr>
                <w:b/>
                <w:bCs/>
                <w:sz w:val="24"/>
                <w:szCs w:val="24"/>
                <w:lang w:val="lv-LV"/>
              </w:rPr>
              <w:t>,</w:t>
            </w:r>
          </w:p>
          <w:p w:rsidR="001417BF" w:rsidRPr="00AF6846" w:rsidRDefault="001417BF" w:rsidP="00AF6846">
            <w:pPr>
              <w:jc w:val="center"/>
              <w:rPr>
                <w:b/>
                <w:bCs/>
                <w:sz w:val="24"/>
                <w:szCs w:val="24"/>
                <w:lang w:val="lv-LV"/>
              </w:rPr>
            </w:pPr>
            <w:r w:rsidRPr="00AF6846">
              <w:rPr>
                <w:b/>
                <w:bCs/>
                <w:sz w:val="24"/>
                <w:szCs w:val="24"/>
                <w:lang w:val="lv-LV"/>
              </w:rPr>
              <w:t>mm</w:t>
            </w:r>
            <w:r w:rsidRPr="00AF6846">
              <w:rPr>
                <w:b/>
                <w:bCs/>
                <w:sz w:val="24"/>
                <w:szCs w:val="24"/>
                <w:vertAlign w:val="superscript"/>
                <w:lang w:val="lv-LV"/>
              </w:rPr>
              <w:t>2</w:t>
            </w:r>
          </w:p>
        </w:tc>
        <w:tc>
          <w:tcPr>
            <w:tcW w:w="2201" w:type="dxa"/>
            <w:gridSpan w:val="3"/>
          </w:tcPr>
          <w:p w:rsidR="001417BF" w:rsidRPr="00AF6846" w:rsidRDefault="001417BF" w:rsidP="00AF6846">
            <w:pPr>
              <w:jc w:val="center"/>
              <w:rPr>
                <w:b/>
                <w:bCs/>
                <w:sz w:val="24"/>
                <w:szCs w:val="24"/>
                <w:lang w:val="lv-LV"/>
              </w:rPr>
            </w:pPr>
            <w:r w:rsidRPr="00AF6846">
              <w:rPr>
                <w:b/>
                <w:bCs/>
                <w:i/>
                <w:sz w:val="24"/>
                <w:szCs w:val="24"/>
                <w:lang w:val="lv-LV"/>
              </w:rPr>
              <w:t>K</w:t>
            </w:r>
            <w:r w:rsidRPr="00AF6846">
              <w:rPr>
                <w:b/>
                <w:bCs/>
                <w:sz w:val="24"/>
                <w:szCs w:val="24"/>
                <w:vertAlign w:val="superscript"/>
                <w:lang w:val="lv-LV"/>
              </w:rPr>
              <w:t>1</w:t>
            </w:r>
            <w:r w:rsidRPr="00AF6846">
              <w:rPr>
                <w:b/>
                <w:bCs/>
                <w:sz w:val="24"/>
                <w:szCs w:val="24"/>
                <w:lang w:val="lv-LV"/>
              </w:rPr>
              <w:t>, ja cosφ</w:t>
            </w:r>
          </w:p>
        </w:tc>
        <w:tc>
          <w:tcPr>
            <w:tcW w:w="756" w:type="dxa"/>
            <w:vMerge w:val="restart"/>
          </w:tcPr>
          <w:p w:rsidR="001417BF" w:rsidRPr="00AF6846" w:rsidRDefault="001417BF" w:rsidP="00AF6846">
            <w:pPr>
              <w:jc w:val="center"/>
              <w:rPr>
                <w:b/>
                <w:bCs/>
                <w:sz w:val="24"/>
                <w:szCs w:val="24"/>
                <w:lang w:val="lv-LV"/>
              </w:rPr>
            </w:pPr>
            <w:r w:rsidRPr="00AF6846">
              <w:rPr>
                <w:b/>
                <w:bCs/>
                <w:i/>
                <w:sz w:val="24"/>
                <w:szCs w:val="24"/>
                <w:lang w:val="lv-LV"/>
              </w:rPr>
              <w:t>S</w:t>
            </w:r>
            <w:r w:rsidRPr="00AF6846">
              <w:rPr>
                <w:b/>
                <w:bCs/>
                <w:i/>
                <w:sz w:val="24"/>
                <w:szCs w:val="24"/>
                <w:vertAlign w:val="subscript"/>
                <w:lang w:val="lv-LV"/>
              </w:rPr>
              <w:t>apv</w:t>
            </w:r>
            <w:r w:rsidRPr="00AF6846">
              <w:rPr>
                <w:b/>
                <w:bCs/>
                <w:sz w:val="24"/>
                <w:szCs w:val="24"/>
                <w:lang w:val="lv-LV"/>
              </w:rPr>
              <w:t>,</w:t>
            </w:r>
          </w:p>
          <w:p w:rsidR="001417BF" w:rsidRPr="00AF6846" w:rsidRDefault="001417BF" w:rsidP="00AF6846">
            <w:pPr>
              <w:jc w:val="center"/>
              <w:rPr>
                <w:b/>
                <w:bCs/>
                <w:sz w:val="24"/>
                <w:szCs w:val="24"/>
                <w:lang w:val="lv-LV"/>
              </w:rPr>
            </w:pPr>
            <w:r w:rsidRPr="00AF6846">
              <w:rPr>
                <w:b/>
                <w:bCs/>
                <w:sz w:val="24"/>
                <w:szCs w:val="24"/>
                <w:lang w:val="lv-LV"/>
              </w:rPr>
              <w:t>mm</w:t>
            </w:r>
            <w:r w:rsidRPr="00AF6846">
              <w:rPr>
                <w:b/>
                <w:bCs/>
                <w:sz w:val="24"/>
                <w:szCs w:val="24"/>
                <w:vertAlign w:val="superscript"/>
                <w:lang w:val="lv-LV"/>
              </w:rPr>
              <w:t>2</w:t>
            </w:r>
          </w:p>
        </w:tc>
        <w:tc>
          <w:tcPr>
            <w:tcW w:w="2204" w:type="dxa"/>
            <w:gridSpan w:val="3"/>
          </w:tcPr>
          <w:p w:rsidR="001417BF" w:rsidRPr="00AF6846" w:rsidRDefault="001417BF" w:rsidP="00AF6846">
            <w:pPr>
              <w:jc w:val="center"/>
              <w:rPr>
                <w:b/>
                <w:bCs/>
                <w:sz w:val="24"/>
                <w:szCs w:val="24"/>
                <w:lang w:val="lv-LV"/>
              </w:rPr>
            </w:pPr>
            <w:r w:rsidRPr="00AF6846">
              <w:rPr>
                <w:b/>
                <w:bCs/>
                <w:i/>
                <w:sz w:val="24"/>
                <w:szCs w:val="24"/>
                <w:lang w:val="lv-LV"/>
              </w:rPr>
              <w:t>K</w:t>
            </w:r>
            <w:r w:rsidRPr="00AF6846">
              <w:rPr>
                <w:b/>
                <w:bCs/>
                <w:sz w:val="24"/>
                <w:szCs w:val="24"/>
                <w:vertAlign w:val="superscript"/>
                <w:lang w:val="lv-LV"/>
              </w:rPr>
              <w:t>1</w:t>
            </w:r>
            <w:r w:rsidRPr="00AF6846">
              <w:rPr>
                <w:b/>
                <w:bCs/>
                <w:sz w:val="24"/>
                <w:szCs w:val="24"/>
                <w:lang w:val="lv-LV"/>
              </w:rPr>
              <w:t>, ja cosφ</w:t>
            </w:r>
          </w:p>
        </w:tc>
      </w:tr>
      <w:tr w:rsidR="001417BF" w:rsidRPr="00AF6846" w:rsidTr="00B50B95">
        <w:trPr>
          <w:trHeight w:val="227"/>
          <w:jc w:val="center"/>
        </w:trPr>
        <w:tc>
          <w:tcPr>
            <w:tcW w:w="737" w:type="dxa"/>
            <w:vMerge/>
          </w:tcPr>
          <w:p w:rsidR="001417BF" w:rsidRPr="00AF6846" w:rsidRDefault="001417BF" w:rsidP="00AF6846">
            <w:pPr>
              <w:jc w:val="center"/>
              <w:rPr>
                <w:b/>
                <w:bCs/>
                <w:sz w:val="24"/>
                <w:szCs w:val="24"/>
                <w:lang w:val="lv-LV"/>
              </w:rPr>
            </w:pPr>
          </w:p>
        </w:tc>
        <w:tc>
          <w:tcPr>
            <w:tcW w:w="736" w:type="dxa"/>
            <w:vMerge/>
          </w:tcPr>
          <w:p w:rsidR="001417BF" w:rsidRPr="00AF6846" w:rsidRDefault="001417BF" w:rsidP="00AF6846">
            <w:pPr>
              <w:jc w:val="center"/>
              <w:rPr>
                <w:b/>
                <w:bCs/>
                <w:sz w:val="24"/>
                <w:szCs w:val="24"/>
                <w:lang w:val="lv-LV"/>
              </w:rPr>
            </w:pPr>
          </w:p>
        </w:tc>
        <w:tc>
          <w:tcPr>
            <w:tcW w:w="734" w:type="dxa"/>
          </w:tcPr>
          <w:p w:rsidR="001417BF" w:rsidRPr="00AF6846" w:rsidRDefault="001417BF" w:rsidP="00AF6846">
            <w:pPr>
              <w:jc w:val="center"/>
              <w:rPr>
                <w:b/>
                <w:bCs/>
                <w:sz w:val="24"/>
                <w:szCs w:val="24"/>
                <w:lang w:val="lv-LV"/>
              </w:rPr>
            </w:pPr>
            <w:r w:rsidRPr="00AF6846">
              <w:rPr>
                <w:b/>
                <w:bCs/>
                <w:sz w:val="24"/>
                <w:szCs w:val="24"/>
                <w:lang w:val="lv-LV"/>
              </w:rPr>
              <w:t>0,6</w:t>
            </w:r>
          </w:p>
        </w:tc>
        <w:tc>
          <w:tcPr>
            <w:tcW w:w="734" w:type="dxa"/>
          </w:tcPr>
          <w:p w:rsidR="001417BF" w:rsidRPr="00AF6846" w:rsidRDefault="001417BF" w:rsidP="00AF6846">
            <w:pPr>
              <w:jc w:val="center"/>
              <w:rPr>
                <w:b/>
                <w:bCs/>
                <w:sz w:val="24"/>
                <w:szCs w:val="24"/>
                <w:lang w:val="lv-LV"/>
              </w:rPr>
            </w:pPr>
            <w:r w:rsidRPr="00AF6846">
              <w:rPr>
                <w:b/>
                <w:bCs/>
                <w:sz w:val="24"/>
                <w:szCs w:val="24"/>
                <w:lang w:val="lv-LV"/>
              </w:rPr>
              <w:t>0,8</w:t>
            </w:r>
          </w:p>
        </w:tc>
        <w:tc>
          <w:tcPr>
            <w:tcW w:w="733" w:type="dxa"/>
          </w:tcPr>
          <w:p w:rsidR="001417BF" w:rsidRPr="00AF6846" w:rsidRDefault="001417BF" w:rsidP="00AF6846">
            <w:pPr>
              <w:jc w:val="center"/>
              <w:rPr>
                <w:b/>
                <w:bCs/>
                <w:sz w:val="24"/>
                <w:szCs w:val="24"/>
                <w:lang w:val="lv-LV"/>
              </w:rPr>
            </w:pPr>
            <w:r w:rsidRPr="00AF6846">
              <w:rPr>
                <w:b/>
                <w:bCs/>
                <w:sz w:val="24"/>
                <w:szCs w:val="24"/>
                <w:lang w:val="lv-LV"/>
              </w:rPr>
              <w:t>1</w:t>
            </w:r>
          </w:p>
        </w:tc>
        <w:tc>
          <w:tcPr>
            <w:tcW w:w="736" w:type="dxa"/>
            <w:vMerge/>
          </w:tcPr>
          <w:p w:rsidR="001417BF" w:rsidRPr="00AF6846" w:rsidRDefault="001417BF" w:rsidP="00AF6846">
            <w:pPr>
              <w:jc w:val="center"/>
              <w:rPr>
                <w:b/>
                <w:bCs/>
                <w:sz w:val="24"/>
                <w:szCs w:val="24"/>
                <w:lang w:val="lv-LV"/>
              </w:rPr>
            </w:pPr>
          </w:p>
        </w:tc>
        <w:tc>
          <w:tcPr>
            <w:tcW w:w="734" w:type="dxa"/>
          </w:tcPr>
          <w:p w:rsidR="001417BF" w:rsidRPr="00AF6846" w:rsidRDefault="001417BF" w:rsidP="00AF6846">
            <w:pPr>
              <w:jc w:val="center"/>
              <w:rPr>
                <w:b/>
                <w:bCs/>
                <w:sz w:val="24"/>
                <w:szCs w:val="24"/>
                <w:lang w:val="lv-LV"/>
              </w:rPr>
            </w:pPr>
            <w:r w:rsidRPr="00AF6846">
              <w:rPr>
                <w:b/>
                <w:bCs/>
                <w:sz w:val="24"/>
                <w:szCs w:val="24"/>
                <w:lang w:val="lv-LV"/>
              </w:rPr>
              <w:t>0,6</w:t>
            </w:r>
          </w:p>
        </w:tc>
        <w:tc>
          <w:tcPr>
            <w:tcW w:w="734" w:type="dxa"/>
          </w:tcPr>
          <w:p w:rsidR="001417BF" w:rsidRPr="00AF6846" w:rsidRDefault="001417BF" w:rsidP="00AF6846">
            <w:pPr>
              <w:jc w:val="center"/>
              <w:rPr>
                <w:b/>
                <w:bCs/>
                <w:sz w:val="24"/>
                <w:szCs w:val="24"/>
                <w:lang w:val="lv-LV"/>
              </w:rPr>
            </w:pPr>
            <w:r w:rsidRPr="00AF6846">
              <w:rPr>
                <w:b/>
                <w:bCs/>
                <w:sz w:val="24"/>
                <w:szCs w:val="24"/>
                <w:lang w:val="lv-LV"/>
              </w:rPr>
              <w:t>0,8</w:t>
            </w:r>
          </w:p>
        </w:tc>
        <w:tc>
          <w:tcPr>
            <w:tcW w:w="733" w:type="dxa"/>
          </w:tcPr>
          <w:p w:rsidR="001417BF" w:rsidRPr="00AF6846" w:rsidRDefault="001417BF" w:rsidP="00AF6846">
            <w:pPr>
              <w:jc w:val="center"/>
              <w:rPr>
                <w:b/>
                <w:bCs/>
                <w:sz w:val="24"/>
                <w:szCs w:val="24"/>
                <w:lang w:val="lv-LV"/>
              </w:rPr>
            </w:pPr>
            <w:r w:rsidRPr="00AF6846">
              <w:rPr>
                <w:b/>
                <w:bCs/>
                <w:sz w:val="24"/>
                <w:szCs w:val="24"/>
                <w:lang w:val="lv-LV"/>
              </w:rPr>
              <w:t>1</w:t>
            </w:r>
          </w:p>
        </w:tc>
        <w:tc>
          <w:tcPr>
            <w:tcW w:w="756" w:type="dxa"/>
            <w:vMerge/>
          </w:tcPr>
          <w:p w:rsidR="001417BF" w:rsidRPr="00AF6846" w:rsidRDefault="001417BF" w:rsidP="00AF6846">
            <w:pPr>
              <w:jc w:val="center"/>
              <w:rPr>
                <w:b/>
                <w:bCs/>
                <w:sz w:val="24"/>
                <w:szCs w:val="24"/>
                <w:lang w:val="lv-LV"/>
              </w:rPr>
            </w:pPr>
          </w:p>
        </w:tc>
        <w:tc>
          <w:tcPr>
            <w:tcW w:w="735" w:type="dxa"/>
          </w:tcPr>
          <w:p w:rsidR="001417BF" w:rsidRPr="00AF6846" w:rsidRDefault="001417BF" w:rsidP="00AF6846">
            <w:pPr>
              <w:jc w:val="center"/>
              <w:rPr>
                <w:b/>
                <w:bCs/>
                <w:sz w:val="24"/>
                <w:szCs w:val="24"/>
                <w:lang w:val="lv-LV"/>
              </w:rPr>
            </w:pPr>
            <w:r w:rsidRPr="00AF6846">
              <w:rPr>
                <w:b/>
                <w:bCs/>
                <w:sz w:val="24"/>
                <w:szCs w:val="24"/>
                <w:lang w:val="lv-LV"/>
              </w:rPr>
              <w:t>0,6</w:t>
            </w:r>
          </w:p>
        </w:tc>
        <w:tc>
          <w:tcPr>
            <w:tcW w:w="735" w:type="dxa"/>
          </w:tcPr>
          <w:p w:rsidR="001417BF" w:rsidRPr="00AF6846" w:rsidRDefault="001417BF" w:rsidP="00AF6846">
            <w:pPr>
              <w:jc w:val="center"/>
              <w:rPr>
                <w:b/>
                <w:bCs/>
                <w:sz w:val="24"/>
                <w:szCs w:val="24"/>
                <w:lang w:val="lv-LV"/>
              </w:rPr>
            </w:pPr>
            <w:r w:rsidRPr="00AF6846">
              <w:rPr>
                <w:b/>
                <w:bCs/>
                <w:sz w:val="24"/>
                <w:szCs w:val="24"/>
                <w:lang w:val="lv-LV"/>
              </w:rPr>
              <w:t>0,8</w:t>
            </w:r>
          </w:p>
        </w:tc>
        <w:tc>
          <w:tcPr>
            <w:tcW w:w="734" w:type="dxa"/>
          </w:tcPr>
          <w:p w:rsidR="001417BF" w:rsidRPr="00AF6846" w:rsidRDefault="001417BF" w:rsidP="00AF6846">
            <w:pPr>
              <w:jc w:val="center"/>
              <w:rPr>
                <w:b/>
                <w:bCs/>
                <w:sz w:val="24"/>
                <w:szCs w:val="24"/>
                <w:lang w:val="lv-LV"/>
              </w:rPr>
            </w:pPr>
            <w:r w:rsidRPr="00AF6846">
              <w:rPr>
                <w:b/>
                <w:bCs/>
                <w:sz w:val="24"/>
                <w:szCs w:val="24"/>
                <w:lang w:val="lv-LV"/>
              </w:rPr>
              <w:t>1</w:t>
            </w:r>
          </w:p>
        </w:tc>
      </w:tr>
      <w:tr w:rsidR="001417BF" w:rsidRPr="00AF6846" w:rsidTr="00B50B95">
        <w:trPr>
          <w:trHeight w:val="227"/>
          <w:jc w:val="center"/>
        </w:trPr>
        <w:tc>
          <w:tcPr>
            <w:tcW w:w="737" w:type="dxa"/>
          </w:tcPr>
          <w:p w:rsidR="001417BF" w:rsidRPr="00AF6846" w:rsidRDefault="001417BF" w:rsidP="00AF6846">
            <w:pPr>
              <w:jc w:val="center"/>
              <w:rPr>
                <w:bCs/>
                <w:sz w:val="24"/>
                <w:szCs w:val="24"/>
                <w:lang w:val="lv-LV"/>
              </w:rPr>
            </w:pPr>
            <w:r w:rsidRPr="00AF6846">
              <w:rPr>
                <w:bCs/>
                <w:sz w:val="24"/>
                <w:szCs w:val="24"/>
                <w:lang w:val="lv-LV"/>
              </w:rPr>
              <w:t>2,5</w:t>
            </w:r>
          </w:p>
        </w:tc>
        <w:tc>
          <w:tcPr>
            <w:tcW w:w="736" w:type="dxa"/>
          </w:tcPr>
          <w:p w:rsidR="001417BF" w:rsidRPr="00AF6846" w:rsidRDefault="001417BF" w:rsidP="00AF6846">
            <w:pPr>
              <w:jc w:val="center"/>
              <w:rPr>
                <w:bCs/>
                <w:sz w:val="24"/>
                <w:szCs w:val="24"/>
                <w:lang w:val="lv-LV"/>
              </w:rPr>
            </w:pPr>
            <w:r w:rsidRPr="00AF6846">
              <w:rPr>
                <w:bCs/>
                <w:sz w:val="24"/>
                <w:szCs w:val="24"/>
                <w:lang w:val="lv-LV"/>
              </w:rPr>
              <w:t>2,5</w:t>
            </w:r>
          </w:p>
        </w:tc>
        <w:tc>
          <w:tcPr>
            <w:tcW w:w="734" w:type="dxa"/>
          </w:tcPr>
          <w:p w:rsidR="001417BF" w:rsidRPr="00AF6846" w:rsidRDefault="001417BF" w:rsidP="00AF6846">
            <w:pPr>
              <w:jc w:val="center"/>
              <w:rPr>
                <w:bCs/>
                <w:sz w:val="24"/>
                <w:szCs w:val="24"/>
                <w:lang w:val="lv-LV"/>
              </w:rPr>
            </w:pPr>
            <w:r w:rsidRPr="00AF6846">
              <w:rPr>
                <w:bCs/>
                <w:sz w:val="24"/>
                <w:szCs w:val="24"/>
                <w:lang w:val="lv-LV"/>
              </w:rPr>
              <w:t>3,3</w:t>
            </w:r>
          </w:p>
        </w:tc>
        <w:tc>
          <w:tcPr>
            <w:tcW w:w="734" w:type="dxa"/>
          </w:tcPr>
          <w:p w:rsidR="001417BF" w:rsidRPr="00AF6846" w:rsidRDefault="001417BF" w:rsidP="00AF6846">
            <w:pPr>
              <w:jc w:val="center"/>
              <w:rPr>
                <w:bCs/>
                <w:sz w:val="24"/>
                <w:szCs w:val="24"/>
                <w:lang w:val="lv-LV"/>
              </w:rPr>
            </w:pPr>
            <w:r w:rsidRPr="00AF6846">
              <w:rPr>
                <w:bCs/>
                <w:sz w:val="24"/>
                <w:szCs w:val="24"/>
                <w:lang w:val="lv-LV"/>
              </w:rPr>
              <w:t>2,5</w:t>
            </w:r>
          </w:p>
        </w:tc>
        <w:tc>
          <w:tcPr>
            <w:tcW w:w="733" w:type="dxa"/>
          </w:tcPr>
          <w:p w:rsidR="001417BF" w:rsidRPr="00AF6846" w:rsidRDefault="001417BF" w:rsidP="00AF6846">
            <w:pPr>
              <w:jc w:val="center"/>
              <w:rPr>
                <w:bCs/>
                <w:sz w:val="24"/>
                <w:szCs w:val="24"/>
                <w:lang w:val="lv-LV"/>
              </w:rPr>
            </w:pPr>
            <w:r w:rsidRPr="00AF6846">
              <w:rPr>
                <w:bCs/>
                <w:sz w:val="24"/>
                <w:szCs w:val="24"/>
                <w:lang w:val="lv-LV"/>
              </w:rPr>
              <w:t>2</w:t>
            </w:r>
          </w:p>
        </w:tc>
        <w:tc>
          <w:tcPr>
            <w:tcW w:w="736" w:type="dxa"/>
          </w:tcPr>
          <w:p w:rsidR="001417BF" w:rsidRPr="00AF6846" w:rsidRDefault="001417BF" w:rsidP="00AF6846">
            <w:pPr>
              <w:jc w:val="center"/>
              <w:rPr>
                <w:bCs/>
                <w:sz w:val="24"/>
                <w:szCs w:val="24"/>
                <w:lang w:val="lv-LV"/>
              </w:rPr>
            </w:pPr>
            <w:r w:rsidRPr="00AF6846">
              <w:rPr>
                <w:bCs/>
                <w:sz w:val="24"/>
                <w:szCs w:val="24"/>
                <w:lang w:val="lv-LV"/>
              </w:rPr>
              <w:t>—</w:t>
            </w:r>
          </w:p>
        </w:tc>
        <w:tc>
          <w:tcPr>
            <w:tcW w:w="734" w:type="dxa"/>
          </w:tcPr>
          <w:p w:rsidR="001417BF" w:rsidRPr="00AF6846" w:rsidRDefault="001417BF" w:rsidP="00AF6846">
            <w:pPr>
              <w:jc w:val="center"/>
              <w:rPr>
                <w:bCs/>
                <w:sz w:val="24"/>
                <w:szCs w:val="24"/>
                <w:lang w:val="lv-LV"/>
              </w:rPr>
            </w:pPr>
            <w:r w:rsidRPr="00AF6846">
              <w:rPr>
                <w:bCs/>
                <w:sz w:val="24"/>
                <w:szCs w:val="24"/>
                <w:lang w:val="lv-LV"/>
              </w:rPr>
              <w:t>—</w:t>
            </w:r>
          </w:p>
        </w:tc>
        <w:tc>
          <w:tcPr>
            <w:tcW w:w="734" w:type="dxa"/>
          </w:tcPr>
          <w:p w:rsidR="001417BF" w:rsidRPr="00AF6846" w:rsidRDefault="001417BF" w:rsidP="00AF6846">
            <w:pPr>
              <w:jc w:val="center"/>
              <w:rPr>
                <w:bCs/>
                <w:sz w:val="24"/>
                <w:szCs w:val="24"/>
                <w:lang w:val="lv-LV"/>
              </w:rPr>
            </w:pPr>
            <w:r w:rsidRPr="00AF6846">
              <w:rPr>
                <w:bCs/>
                <w:sz w:val="24"/>
                <w:szCs w:val="24"/>
                <w:lang w:val="lv-LV"/>
              </w:rPr>
              <w:t>—</w:t>
            </w:r>
          </w:p>
        </w:tc>
        <w:tc>
          <w:tcPr>
            <w:tcW w:w="733" w:type="dxa"/>
          </w:tcPr>
          <w:p w:rsidR="001417BF" w:rsidRPr="00AF6846" w:rsidRDefault="001417BF" w:rsidP="00AF6846">
            <w:pPr>
              <w:jc w:val="center"/>
              <w:rPr>
                <w:bCs/>
                <w:sz w:val="24"/>
                <w:szCs w:val="24"/>
                <w:lang w:val="lv-LV"/>
              </w:rPr>
            </w:pPr>
            <w:r w:rsidRPr="00AF6846">
              <w:rPr>
                <w:bCs/>
                <w:sz w:val="24"/>
                <w:szCs w:val="24"/>
                <w:lang w:val="lv-LV"/>
              </w:rPr>
              <w:t>—</w:t>
            </w:r>
          </w:p>
        </w:tc>
        <w:tc>
          <w:tcPr>
            <w:tcW w:w="756" w:type="dxa"/>
          </w:tcPr>
          <w:p w:rsidR="001417BF" w:rsidRPr="00AF6846" w:rsidRDefault="001417BF" w:rsidP="00AF6846">
            <w:pPr>
              <w:jc w:val="center"/>
              <w:rPr>
                <w:bCs/>
                <w:sz w:val="24"/>
                <w:szCs w:val="24"/>
                <w:lang w:val="lv-LV"/>
              </w:rPr>
            </w:pPr>
            <w:r w:rsidRPr="00AF6846">
              <w:rPr>
                <w:bCs/>
                <w:sz w:val="24"/>
                <w:szCs w:val="24"/>
                <w:lang w:val="lv-LV"/>
              </w:rPr>
              <w:t>—</w:t>
            </w:r>
          </w:p>
        </w:tc>
        <w:tc>
          <w:tcPr>
            <w:tcW w:w="735" w:type="dxa"/>
          </w:tcPr>
          <w:p w:rsidR="001417BF" w:rsidRPr="00AF6846" w:rsidRDefault="001417BF" w:rsidP="00AF6846">
            <w:pPr>
              <w:jc w:val="center"/>
              <w:rPr>
                <w:bCs/>
                <w:sz w:val="24"/>
                <w:szCs w:val="24"/>
                <w:lang w:val="lv-LV"/>
              </w:rPr>
            </w:pPr>
            <w:r w:rsidRPr="00AF6846">
              <w:rPr>
                <w:bCs/>
                <w:sz w:val="24"/>
                <w:szCs w:val="24"/>
                <w:lang w:val="lv-LV"/>
              </w:rPr>
              <w:t>—</w:t>
            </w:r>
          </w:p>
        </w:tc>
        <w:tc>
          <w:tcPr>
            <w:tcW w:w="735" w:type="dxa"/>
          </w:tcPr>
          <w:p w:rsidR="001417BF" w:rsidRPr="00AF6846" w:rsidRDefault="001417BF" w:rsidP="00AF6846">
            <w:pPr>
              <w:jc w:val="center"/>
              <w:rPr>
                <w:bCs/>
                <w:sz w:val="24"/>
                <w:szCs w:val="24"/>
                <w:lang w:val="lv-LV"/>
              </w:rPr>
            </w:pPr>
            <w:r w:rsidRPr="00AF6846">
              <w:rPr>
                <w:bCs/>
                <w:sz w:val="24"/>
                <w:szCs w:val="24"/>
                <w:lang w:val="lv-LV"/>
              </w:rPr>
              <w:t>—</w:t>
            </w:r>
          </w:p>
        </w:tc>
        <w:tc>
          <w:tcPr>
            <w:tcW w:w="734" w:type="dxa"/>
          </w:tcPr>
          <w:p w:rsidR="001417BF" w:rsidRPr="00AF6846" w:rsidRDefault="001417BF" w:rsidP="00AF6846">
            <w:pPr>
              <w:jc w:val="center"/>
              <w:rPr>
                <w:bCs/>
                <w:sz w:val="24"/>
                <w:szCs w:val="24"/>
                <w:lang w:val="lv-LV"/>
              </w:rPr>
            </w:pPr>
            <w:r w:rsidRPr="00AF6846">
              <w:rPr>
                <w:bCs/>
                <w:sz w:val="24"/>
                <w:szCs w:val="24"/>
                <w:lang w:val="lv-LV"/>
              </w:rPr>
              <w:t>—</w:t>
            </w:r>
          </w:p>
        </w:tc>
      </w:tr>
      <w:tr w:rsidR="001417BF" w:rsidRPr="00AF6846" w:rsidTr="00B50B95">
        <w:trPr>
          <w:trHeight w:val="227"/>
          <w:jc w:val="center"/>
        </w:trPr>
        <w:tc>
          <w:tcPr>
            <w:tcW w:w="737" w:type="dxa"/>
          </w:tcPr>
          <w:p w:rsidR="001417BF" w:rsidRPr="00AF6846" w:rsidRDefault="001417BF" w:rsidP="00AF6846">
            <w:pPr>
              <w:jc w:val="center"/>
              <w:rPr>
                <w:bCs/>
                <w:sz w:val="24"/>
                <w:szCs w:val="24"/>
                <w:lang w:val="lv-LV"/>
              </w:rPr>
            </w:pPr>
            <w:r w:rsidRPr="00AF6846">
              <w:rPr>
                <w:bCs/>
                <w:sz w:val="24"/>
                <w:szCs w:val="24"/>
                <w:lang w:val="lv-LV"/>
              </w:rPr>
              <w:t>4</w:t>
            </w:r>
          </w:p>
        </w:tc>
        <w:tc>
          <w:tcPr>
            <w:tcW w:w="736" w:type="dxa"/>
          </w:tcPr>
          <w:p w:rsidR="001417BF" w:rsidRPr="00AF6846" w:rsidRDefault="001417BF" w:rsidP="00AF6846">
            <w:pPr>
              <w:jc w:val="center"/>
              <w:rPr>
                <w:bCs/>
                <w:sz w:val="24"/>
                <w:szCs w:val="24"/>
                <w:lang w:val="lv-LV"/>
              </w:rPr>
            </w:pPr>
            <w:r w:rsidRPr="00AF6846">
              <w:rPr>
                <w:bCs/>
                <w:sz w:val="24"/>
                <w:szCs w:val="24"/>
                <w:lang w:val="lv-LV"/>
              </w:rPr>
              <w:t>2,5</w:t>
            </w:r>
          </w:p>
        </w:tc>
        <w:tc>
          <w:tcPr>
            <w:tcW w:w="734" w:type="dxa"/>
          </w:tcPr>
          <w:p w:rsidR="001417BF" w:rsidRPr="00AF6846" w:rsidRDefault="001417BF" w:rsidP="00AF6846">
            <w:pPr>
              <w:jc w:val="center"/>
              <w:rPr>
                <w:bCs/>
                <w:sz w:val="24"/>
                <w:szCs w:val="24"/>
                <w:lang w:val="lv-LV"/>
              </w:rPr>
            </w:pPr>
            <w:r w:rsidRPr="00AF6846">
              <w:rPr>
                <w:bCs/>
                <w:sz w:val="24"/>
                <w:szCs w:val="24"/>
                <w:lang w:val="lv-LV"/>
              </w:rPr>
              <w:t>4,3</w:t>
            </w:r>
          </w:p>
        </w:tc>
        <w:tc>
          <w:tcPr>
            <w:tcW w:w="734" w:type="dxa"/>
          </w:tcPr>
          <w:p w:rsidR="001417BF" w:rsidRPr="00AF6846" w:rsidRDefault="001417BF" w:rsidP="00AF6846">
            <w:pPr>
              <w:jc w:val="center"/>
              <w:rPr>
                <w:bCs/>
                <w:sz w:val="24"/>
                <w:szCs w:val="24"/>
                <w:lang w:val="lv-LV"/>
              </w:rPr>
            </w:pPr>
            <w:r w:rsidRPr="00AF6846">
              <w:rPr>
                <w:bCs/>
                <w:sz w:val="24"/>
                <w:szCs w:val="24"/>
                <w:lang w:val="lv-LV"/>
              </w:rPr>
              <w:t>3,3</w:t>
            </w:r>
          </w:p>
        </w:tc>
        <w:tc>
          <w:tcPr>
            <w:tcW w:w="733" w:type="dxa"/>
          </w:tcPr>
          <w:p w:rsidR="001417BF" w:rsidRPr="00AF6846" w:rsidRDefault="001417BF" w:rsidP="00AF6846">
            <w:pPr>
              <w:jc w:val="center"/>
              <w:rPr>
                <w:bCs/>
                <w:sz w:val="24"/>
                <w:szCs w:val="24"/>
                <w:lang w:val="lv-LV"/>
              </w:rPr>
            </w:pPr>
            <w:r w:rsidRPr="00AF6846">
              <w:rPr>
                <w:bCs/>
                <w:sz w:val="24"/>
                <w:szCs w:val="24"/>
                <w:lang w:val="lv-LV"/>
              </w:rPr>
              <w:t>2,6</w:t>
            </w:r>
          </w:p>
        </w:tc>
        <w:tc>
          <w:tcPr>
            <w:tcW w:w="736" w:type="dxa"/>
          </w:tcPr>
          <w:p w:rsidR="001417BF" w:rsidRPr="00AF6846" w:rsidRDefault="001417BF" w:rsidP="00AF6846">
            <w:pPr>
              <w:jc w:val="center"/>
              <w:rPr>
                <w:bCs/>
                <w:sz w:val="24"/>
                <w:szCs w:val="24"/>
                <w:lang w:val="lv-LV"/>
              </w:rPr>
            </w:pPr>
            <w:r w:rsidRPr="00AF6846">
              <w:rPr>
                <w:bCs/>
                <w:sz w:val="24"/>
                <w:szCs w:val="24"/>
                <w:lang w:val="lv-LV"/>
              </w:rPr>
              <w:t>2,5</w:t>
            </w:r>
          </w:p>
        </w:tc>
        <w:tc>
          <w:tcPr>
            <w:tcW w:w="734" w:type="dxa"/>
          </w:tcPr>
          <w:p w:rsidR="001417BF" w:rsidRPr="00AF6846" w:rsidRDefault="001417BF" w:rsidP="00AF6846">
            <w:pPr>
              <w:jc w:val="center"/>
              <w:rPr>
                <w:bCs/>
                <w:sz w:val="24"/>
                <w:szCs w:val="24"/>
                <w:lang w:val="lv-LV"/>
              </w:rPr>
            </w:pPr>
            <w:r w:rsidRPr="00AF6846">
              <w:rPr>
                <w:bCs/>
                <w:sz w:val="24"/>
                <w:szCs w:val="24"/>
                <w:lang w:val="lv-LV"/>
              </w:rPr>
              <w:t>4,3</w:t>
            </w:r>
          </w:p>
        </w:tc>
        <w:tc>
          <w:tcPr>
            <w:tcW w:w="734" w:type="dxa"/>
          </w:tcPr>
          <w:p w:rsidR="001417BF" w:rsidRPr="00AF6846" w:rsidRDefault="001417BF" w:rsidP="00AF6846">
            <w:pPr>
              <w:jc w:val="center"/>
              <w:rPr>
                <w:bCs/>
                <w:sz w:val="24"/>
                <w:szCs w:val="24"/>
                <w:lang w:val="lv-LV"/>
              </w:rPr>
            </w:pPr>
            <w:r w:rsidRPr="00AF6846">
              <w:rPr>
                <w:bCs/>
                <w:sz w:val="24"/>
                <w:szCs w:val="24"/>
                <w:lang w:val="lv-LV"/>
              </w:rPr>
              <w:t>3,3</w:t>
            </w:r>
          </w:p>
        </w:tc>
        <w:tc>
          <w:tcPr>
            <w:tcW w:w="733" w:type="dxa"/>
          </w:tcPr>
          <w:p w:rsidR="001417BF" w:rsidRPr="00AF6846" w:rsidRDefault="001417BF" w:rsidP="00AF6846">
            <w:pPr>
              <w:jc w:val="center"/>
              <w:rPr>
                <w:bCs/>
                <w:sz w:val="24"/>
                <w:szCs w:val="24"/>
                <w:lang w:val="lv-LV"/>
              </w:rPr>
            </w:pPr>
            <w:r w:rsidRPr="00AF6846">
              <w:rPr>
                <w:bCs/>
                <w:sz w:val="24"/>
                <w:szCs w:val="24"/>
                <w:lang w:val="lv-LV"/>
              </w:rPr>
              <w:t>2,6</w:t>
            </w:r>
          </w:p>
        </w:tc>
        <w:tc>
          <w:tcPr>
            <w:tcW w:w="756" w:type="dxa"/>
          </w:tcPr>
          <w:p w:rsidR="001417BF" w:rsidRPr="00AF6846" w:rsidRDefault="001417BF" w:rsidP="00AF6846">
            <w:pPr>
              <w:jc w:val="center"/>
              <w:rPr>
                <w:bCs/>
                <w:sz w:val="24"/>
                <w:szCs w:val="24"/>
                <w:lang w:val="lv-LV"/>
              </w:rPr>
            </w:pPr>
            <w:r w:rsidRPr="00AF6846">
              <w:rPr>
                <w:bCs/>
                <w:sz w:val="24"/>
                <w:szCs w:val="24"/>
                <w:lang w:val="lv-LV"/>
              </w:rPr>
              <w:t>—</w:t>
            </w:r>
          </w:p>
        </w:tc>
        <w:tc>
          <w:tcPr>
            <w:tcW w:w="735" w:type="dxa"/>
          </w:tcPr>
          <w:p w:rsidR="001417BF" w:rsidRPr="00AF6846" w:rsidRDefault="001417BF" w:rsidP="00AF6846">
            <w:pPr>
              <w:jc w:val="center"/>
              <w:rPr>
                <w:bCs/>
                <w:sz w:val="24"/>
                <w:szCs w:val="24"/>
                <w:lang w:val="lv-LV"/>
              </w:rPr>
            </w:pPr>
            <w:r w:rsidRPr="00AF6846">
              <w:rPr>
                <w:bCs/>
                <w:sz w:val="24"/>
                <w:szCs w:val="24"/>
                <w:lang w:val="lv-LV"/>
              </w:rPr>
              <w:t>—</w:t>
            </w:r>
          </w:p>
        </w:tc>
        <w:tc>
          <w:tcPr>
            <w:tcW w:w="735" w:type="dxa"/>
          </w:tcPr>
          <w:p w:rsidR="001417BF" w:rsidRPr="00AF6846" w:rsidRDefault="001417BF" w:rsidP="00AF6846">
            <w:pPr>
              <w:jc w:val="center"/>
              <w:rPr>
                <w:bCs/>
                <w:sz w:val="24"/>
                <w:szCs w:val="24"/>
                <w:lang w:val="lv-LV"/>
              </w:rPr>
            </w:pPr>
            <w:r w:rsidRPr="00AF6846">
              <w:rPr>
                <w:bCs/>
                <w:sz w:val="24"/>
                <w:szCs w:val="24"/>
                <w:lang w:val="lv-LV"/>
              </w:rPr>
              <w:t>—</w:t>
            </w:r>
          </w:p>
        </w:tc>
        <w:tc>
          <w:tcPr>
            <w:tcW w:w="734" w:type="dxa"/>
          </w:tcPr>
          <w:p w:rsidR="001417BF" w:rsidRPr="00AF6846" w:rsidRDefault="001417BF" w:rsidP="00AF6846">
            <w:pPr>
              <w:jc w:val="center"/>
              <w:rPr>
                <w:bCs/>
                <w:sz w:val="24"/>
                <w:szCs w:val="24"/>
                <w:lang w:val="lv-LV"/>
              </w:rPr>
            </w:pPr>
            <w:r w:rsidRPr="00AF6846">
              <w:rPr>
                <w:bCs/>
                <w:sz w:val="24"/>
                <w:szCs w:val="24"/>
                <w:lang w:val="lv-LV"/>
              </w:rPr>
              <w:t>—</w:t>
            </w:r>
          </w:p>
        </w:tc>
      </w:tr>
      <w:tr w:rsidR="001417BF" w:rsidRPr="00AF6846" w:rsidTr="00B50B95">
        <w:trPr>
          <w:trHeight w:val="227"/>
          <w:jc w:val="center"/>
        </w:trPr>
        <w:tc>
          <w:tcPr>
            <w:tcW w:w="737" w:type="dxa"/>
          </w:tcPr>
          <w:p w:rsidR="001417BF" w:rsidRPr="00AF6846" w:rsidRDefault="001417BF" w:rsidP="00AF6846">
            <w:pPr>
              <w:jc w:val="center"/>
              <w:rPr>
                <w:bCs/>
                <w:sz w:val="24"/>
                <w:szCs w:val="24"/>
                <w:lang w:val="lv-LV"/>
              </w:rPr>
            </w:pPr>
            <w:r w:rsidRPr="00AF6846">
              <w:rPr>
                <w:bCs/>
                <w:sz w:val="24"/>
                <w:szCs w:val="24"/>
                <w:lang w:val="lv-LV"/>
              </w:rPr>
              <w:t>6</w:t>
            </w:r>
          </w:p>
        </w:tc>
        <w:tc>
          <w:tcPr>
            <w:tcW w:w="736" w:type="dxa"/>
          </w:tcPr>
          <w:p w:rsidR="001417BF" w:rsidRPr="00AF6846" w:rsidRDefault="001417BF" w:rsidP="00AF6846">
            <w:pPr>
              <w:jc w:val="center"/>
              <w:rPr>
                <w:bCs/>
                <w:sz w:val="24"/>
                <w:szCs w:val="24"/>
                <w:lang w:val="lv-LV"/>
              </w:rPr>
            </w:pPr>
            <w:r w:rsidRPr="00AF6846">
              <w:rPr>
                <w:bCs/>
                <w:sz w:val="24"/>
                <w:szCs w:val="24"/>
                <w:lang w:val="lv-LV"/>
              </w:rPr>
              <w:t>4</w:t>
            </w:r>
          </w:p>
        </w:tc>
        <w:tc>
          <w:tcPr>
            <w:tcW w:w="734" w:type="dxa"/>
          </w:tcPr>
          <w:p w:rsidR="001417BF" w:rsidRPr="00AF6846" w:rsidRDefault="001417BF" w:rsidP="00AF6846">
            <w:pPr>
              <w:jc w:val="center"/>
              <w:rPr>
                <w:bCs/>
                <w:sz w:val="24"/>
                <w:szCs w:val="24"/>
                <w:lang w:val="lv-LV"/>
              </w:rPr>
            </w:pPr>
            <w:r w:rsidRPr="00AF6846">
              <w:rPr>
                <w:bCs/>
                <w:sz w:val="24"/>
                <w:szCs w:val="24"/>
                <w:lang w:val="lv-LV"/>
              </w:rPr>
              <w:t>4,2</w:t>
            </w:r>
          </w:p>
        </w:tc>
        <w:tc>
          <w:tcPr>
            <w:tcW w:w="734" w:type="dxa"/>
          </w:tcPr>
          <w:p w:rsidR="001417BF" w:rsidRPr="00AF6846" w:rsidRDefault="001417BF" w:rsidP="00AF6846">
            <w:pPr>
              <w:jc w:val="center"/>
              <w:rPr>
                <w:bCs/>
                <w:sz w:val="24"/>
                <w:szCs w:val="24"/>
                <w:lang w:val="lv-LV"/>
              </w:rPr>
            </w:pPr>
            <w:r w:rsidRPr="00AF6846">
              <w:rPr>
                <w:bCs/>
                <w:sz w:val="24"/>
                <w:szCs w:val="24"/>
                <w:lang w:val="lv-LV"/>
              </w:rPr>
              <w:t>3,2</w:t>
            </w:r>
          </w:p>
        </w:tc>
        <w:tc>
          <w:tcPr>
            <w:tcW w:w="733" w:type="dxa"/>
          </w:tcPr>
          <w:p w:rsidR="001417BF" w:rsidRPr="00AF6846" w:rsidRDefault="001417BF" w:rsidP="00AF6846">
            <w:pPr>
              <w:jc w:val="center"/>
              <w:rPr>
                <w:bCs/>
                <w:sz w:val="24"/>
                <w:szCs w:val="24"/>
                <w:lang w:val="lv-LV"/>
              </w:rPr>
            </w:pPr>
            <w:r w:rsidRPr="00AF6846">
              <w:rPr>
                <w:bCs/>
                <w:sz w:val="24"/>
                <w:szCs w:val="24"/>
                <w:lang w:val="lv-LV"/>
              </w:rPr>
              <w:t>2,5</w:t>
            </w:r>
          </w:p>
        </w:tc>
        <w:tc>
          <w:tcPr>
            <w:tcW w:w="736" w:type="dxa"/>
          </w:tcPr>
          <w:p w:rsidR="001417BF" w:rsidRPr="00AF6846" w:rsidRDefault="001417BF" w:rsidP="00AF6846">
            <w:pPr>
              <w:jc w:val="center"/>
              <w:rPr>
                <w:bCs/>
                <w:sz w:val="24"/>
                <w:szCs w:val="24"/>
                <w:lang w:val="lv-LV"/>
              </w:rPr>
            </w:pPr>
            <w:r w:rsidRPr="00AF6846">
              <w:rPr>
                <w:bCs/>
                <w:sz w:val="24"/>
                <w:szCs w:val="24"/>
                <w:lang w:val="lv-LV"/>
              </w:rPr>
              <w:t>4</w:t>
            </w:r>
          </w:p>
        </w:tc>
        <w:tc>
          <w:tcPr>
            <w:tcW w:w="734" w:type="dxa"/>
          </w:tcPr>
          <w:p w:rsidR="001417BF" w:rsidRPr="00AF6846" w:rsidRDefault="001417BF" w:rsidP="00AF6846">
            <w:pPr>
              <w:jc w:val="center"/>
              <w:rPr>
                <w:bCs/>
                <w:sz w:val="24"/>
                <w:szCs w:val="24"/>
                <w:lang w:val="lv-LV"/>
              </w:rPr>
            </w:pPr>
            <w:r w:rsidRPr="00AF6846">
              <w:rPr>
                <w:bCs/>
                <w:sz w:val="24"/>
                <w:szCs w:val="24"/>
                <w:lang w:val="lv-LV"/>
              </w:rPr>
              <w:t>4,2</w:t>
            </w:r>
          </w:p>
        </w:tc>
        <w:tc>
          <w:tcPr>
            <w:tcW w:w="734" w:type="dxa"/>
          </w:tcPr>
          <w:p w:rsidR="001417BF" w:rsidRPr="00AF6846" w:rsidRDefault="001417BF" w:rsidP="00AF6846">
            <w:pPr>
              <w:jc w:val="center"/>
              <w:rPr>
                <w:bCs/>
                <w:sz w:val="24"/>
                <w:szCs w:val="24"/>
                <w:lang w:val="lv-LV"/>
              </w:rPr>
            </w:pPr>
            <w:r w:rsidRPr="00AF6846">
              <w:rPr>
                <w:bCs/>
                <w:sz w:val="24"/>
                <w:szCs w:val="24"/>
                <w:lang w:val="lv-LV"/>
              </w:rPr>
              <w:t>3,2</w:t>
            </w:r>
          </w:p>
        </w:tc>
        <w:tc>
          <w:tcPr>
            <w:tcW w:w="733" w:type="dxa"/>
          </w:tcPr>
          <w:p w:rsidR="001417BF" w:rsidRPr="00AF6846" w:rsidRDefault="001417BF" w:rsidP="00AF6846">
            <w:pPr>
              <w:jc w:val="center"/>
              <w:rPr>
                <w:bCs/>
                <w:sz w:val="24"/>
                <w:szCs w:val="24"/>
                <w:lang w:val="lv-LV"/>
              </w:rPr>
            </w:pPr>
            <w:r w:rsidRPr="00AF6846">
              <w:rPr>
                <w:bCs/>
                <w:sz w:val="24"/>
                <w:szCs w:val="24"/>
                <w:lang w:val="lv-LV"/>
              </w:rPr>
              <w:t>2,5</w:t>
            </w:r>
          </w:p>
        </w:tc>
        <w:tc>
          <w:tcPr>
            <w:tcW w:w="756" w:type="dxa"/>
          </w:tcPr>
          <w:p w:rsidR="001417BF" w:rsidRPr="00AF6846" w:rsidRDefault="001417BF" w:rsidP="00AF6846">
            <w:pPr>
              <w:jc w:val="center"/>
              <w:rPr>
                <w:bCs/>
                <w:sz w:val="24"/>
                <w:szCs w:val="24"/>
                <w:lang w:val="lv-LV"/>
              </w:rPr>
            </w:pPr>
            <w:r w:rsidRPr="00AF6846">
              <w:rPr>
                <w:bCs/>
                <w:sz w:val="24"/>
                <w:szCs w:val="24"/>
                <w:lang w:val="lv-LV"/>
              </w:rPr>
              <w:t>32,8</w:t>
            </w:r>
          </w:p>
        </w:tc>
        <w:tc>
          <w:tcPr>
            <w:tcW w:w="735" w:type="dxa"/>
          </w:tcPr>
          <w:p w:rsidR="001417BF" w:rsidRPr="00AF6846" w:rsidRDefault="001417BF" w:rsidP="00AF6846">
            <w:pPr>
              <w:jc w:val="center"/>
              <w:rPr>
                <w:bCs/>
                <w:sz w:val="24"/>
                <w:szCs w:val="24"/>
                <w:lang w:val="lv-LV"/>
              </w:rPr>
            </w:pPr>
            <w:r w:rsidRPr="00AF6846">
              <w:rPr>
                <w:bCs/>
                <w:sz w:val="24"/>
                <w:szCs w:val="24"/>
                <w:lang w:val="lv-LV"/>
              </w:rPr>
              <w:t>1,9</w:t>
            </w:r>
          </w:p>
        </w:tc>
        <w:tc>
          <w:tcPr>
            <w:tcW w:w="735" w:type="dxa"/>
          </w:tcPr>
          <w:p w:rsidR="001417BF" w:rsidRPr="00AF6846" w:rsidRDefault="001417BF" w:rsidP="00AF6846">
            <w:pPr>
              <w:jc w:val="center"/>
              <w:rPr>
                <w:bCs/>
                <w:sz w:val="24"/>
                <w:szCs w:val="24"/>
                <w:lang w:val="lv-LV"/>
              </w:rPr>
            </w:pPr>
            <w:r w:rsidRPr="00AF6846">
              <w:rPr>
                <w:bCs/>
                <w:sz w:val="24"/>
                <w:szCs w:val="24"/>
                <w:lang w:val="lv-LV"/>
              </w:rPr>
              <w:t>1,5</w:t>
            </w:r>
          </w:p>
        </w:tc>
        <w:tc>
          <w:tcPr>
            <w:tcW w:w="734" w:type="dxa"/>
          </w:tcPr>
          <w:p w:rsidR="001417BF" w:rsidRPr="00AF6846" w:rsidRDefault="001417BF" w:rsidP="00AF6846">
            <w:pPr>
              <w:jc w:val="center"/>
              <w:rPr>
                <w:bCs/>
                <w:sz w:val="24"/>
                <w:szCs w:val="24"/>
                <w:lang w:val="lv-LV"/>
              </w:rPr>
            </w:pPr>
            <w:r w:rsidRPr="00AF6846">
              <w:rPr>
                <w:bCs/>
                <w:sz w:val="24"/>
                <w:szCs w:val="24"/>
                <w:lang w:val="lv-LV"/>
              </w:rPr>
              <w:t>1,2</w:t>
            </w:r>
          </w:p>
        </w:tc>
      </w:tr>
      <w:tr w:rsidR="001417BF" w:rsidRPr="00AF6846" w:rsidTr="00B50B95">
        <w:trPr>
          <w:trHeight w:val="227"/>
          <w:jc w:val="center"/>
        </w:trPr>
        <w:tc>
          <w:tcPr>
            <w:tcW w:w="737" w:type="dxa"/>
          </w:tcPr>
          <w:p w:rsidR="001417BF" w:rsidRPr="00AF6846" w:rsidRDefault="001417BF" w:rsidP="00AF6846">
            <w:pPr>
              <w:jc w:val="center"/>
              <w:rPr>
                <w:bCs/>
                <w:sz w:val="24"/>
                <w:szCs w:val="24"/>
                <w:lang w:val="lv-LV"/>
              </w:rPr>
            </w:pPr>
            <w:r w:rsidRPr="00AF6846">
              <w:rPr>
                <w:bCs/>
                <w:sz w:val="24"/>
                <w:szCs w:val="24"/>
                <w:lang w:val="lv-LV"/>
              </w:rPr>
              <w:t>10</w:t>
            </w:r>
          </w:p>
        </w:tc>
        <w:tc>
          <w:tcPr>
            <w:tcW w:w="736" w:type="dxa"/>
          </w:tcPr>
          <w:p w:rsidR="001417BF" w:rsidRPr="00AF6846" w:rsidRDefault="001417BF" w:rsidP="00AF6846">
            <w:pPr>
              <w:jc w:val="center"/>
              <w:rPr>
                <w:bCs/>
                <w:sz w:val="24"/>
                <w:szCs w:val="24"/>
                <w:lang w:val="lv-LV"/>
              </w:rPr>
            </w:pPr>
            <w:r w:rsidRPr="00AF6846">
              <w:rPr>
                <w:bCs/>
                <w:sz w:val="24"/>
                <w:szCs w:val="24"/>
                <w:lang w:val="lv-LV"/>
              </w:rPr>
              <w:t>6</w:t>
            </w:r>
          </w:p>
        </w:tc>
        <w:tc>
          <w:tcPr>
            <w:tcW w:w="734" w:type="dxa"/>
          </w:tcPr>
          <w:p w:rsidR="001417BF" w:rsidRPr="00AF6846" w:rsidRDefault="001417BF" w:rsidP="00AF6846">
            <w:pPr>
              <w:jc w:val="center"/>
              <w:rPr>
                <w:bCs/>
                <w:sz w:val="24"/>
                <w:szCs w:val="24"/>
                <w:lang w:val="lv-LV"/>
              </w:rPr>
            </w:pPr>
            <w:r w:rsidRPr="00AF6846">
              <w:rPr>
                <w:bCs/>
                <w:sz w:val="24"/>
                <w:szCs w:val="24"/>
                <w:lang w:val="lv-LV"/>
              </w:rPr>
              <w:t>4,3</w:t>
            </w:r>
          </w:p>
        </w:tc>
        <w:tc>
          <w:tcPr>
            <w:tcW w:w="734" w:type="dxa"/>
          </w:tcPr>
          <w:p w:rsidR="001417BF" w:rsidRPr="00AF6846" w:rsidRDefault="001417BF" w:rsidP="00AF6846">
            <w:pPr>
              <w:jc w:val="center"/>
              <w:rPr>
                <w:bCs/>
                <w:sz w:val="24"/>
                <w:szCs w:val="24"/>
                <w:lang w:val="lv-LV"/>
              </w:rPr>
            </w:pPr>
            <w:r w:rsidRPr="00AF6846">
              <w:rPr>
                <w:bCs/>
                <w:sz w:val="24"/>
                <w:szCs w:val="24"/>
                <w:lang w:val="lv-LV"/>
              </w:rPr>
              <w:t>3,2</w:t>
            </w:r>
          </w:p>
        </w:tc>
        <w:tc>
          <w:tcPr>
            <w:tcW w:w="733" w:type="dxa"/>
          </w:tcPr>
          <w:p w:rsidR="001417BF" w:rsidRPr="00AF6846" w:rsidRDefault="001417BF" w:rsidP="00AF6846">
            <w:pPr>
              <w:jc w:val="center"/>
              <w:rPr>
                <w:bCs/>
                <w:sz w:val="24"/>
                <w:szCs w:val="24"/>
                <w:lang w:val="lv-LV"/>
              </w:rPr>
            </w:pPr>
            <w:r w:rsidRPr="00AF6846">
              <w:rPr>
                <w:bCs/>
                <w:sz w:val="24"/>
                <w:szCs w:val="24"/>
                <w:lang w:val="lv-LV"/>
              </w:rPr>
              <w:t>2,6</w:t>
            </w:r>
          </w:p>
        </w:tc>
        <w:tc>
          <w:tcPr>
            <w:tcW w:w="736" w:type="dxa"/>
          </w:tcPr>
          <w:p w:rsidR="001417BF" w:rsidRPr="00AF6846" w:rsidRDefault="001417BF" w:rsidP="00AF6846">
            <w:pPr>
              <w:jc w:val="center"/>
              <w:rPr>
                <w:bCs/>
                <w:sz w:val="24"/>
                <w:szCs w:val="24"/>
                <w:lang w:val="lv-LV"/>
              </w:rPr>
            </w:pPr>
            <w:r w:rsidRPr="00AF6846">
              <w:rPr>
                <w:bCs/>
                <w:sz w:val="24"/>
                <w:szCs w:val="24"/>
                <w:lang w:val="lv-LV"/>
              </w:rPr>
              <w:t>6</w:t>
            </w:r>
          </w:p>
        </w:tc>
        <w:tc>
          <w:tcPr>
            <w:tcW w:w="734" w:type="dxa"/>
          </w:tcPr>
          <w:p w:rsidR="001417BF" w:rsidRPr="00AF6846" w:rsidRDefault="001417BF" w:rsidP="00AF6846">
            <w:pPr>
              <w:jc w:val="center"/>
              <w:rPr>
                <w:bCs/>
                <w:sz w:val="24"/>
                <w:szCs w:val="24"/>
                <w:lang w:val="lv-LV"/>
              </w:rPr>
            </w:pPr>
            <w:r w:rsidRPr="00AF6846">
              <w:rPr>
                <w:bCs/>
                <w:sz w:val="24"/>
                <w:szCs w:val="24"/>
                <w:lang w:val="lv-LV"/>
              </w:rPr>
              <w:t>4,3</w:t>
            </w:r>
          </w:p>
        </w:tc>
        <w:tc>
          <w:tcPr>
            <w:tcW w:w="734" w:type="dxa"/>
          </w:tcPr>
          <w:p w:rsidR="001417BF" w:rsidRPr="00AF6846" w:rsidRDefault="001417BF" w:rsidP="00AF6846">
            <w:pPr>
              <w:jc w:val="center"/>
              <w:rPr>
                <w:bCs/>
                <w:sz w:val="24"/>
                <w:szCs w:val="24"/>
                <w:lang w:val="lv-LV"/>
              </w:rPr>
            </w:pPr>
            <w:r w:rsidRPr="00AF6846">
              <w:rPr>
                <w:bCs/>
                <w:sz w:val="24"/>
                <w:szCs w:val="24"/>
                <w:lang w:val="lv-LV"/>
              </w:rPr>
              <w:t>3,2</w:t>
            </w:r>
          </w:p>
        </w:tc>
        <w:tc>
          <w:tcPr>
            <w:tcW w:w="733" w:type="dxa"/>
          </w:tcPr>
          <w:p w:rsidR="001417BF" w:rsidRPr="00AF6846" w:rsidRDefault="001417BF" w:rsidP="00AF6846">
            <w:pPr>
              <w:jc w:val="center"/>
              <w:rPr>
                <w:bCs/>
                <w:sz w:val="24"/>
                <w:szCs w:val="24"/>
                <w:lang w:val="lv-LV"/>
              </w:rPr>
            </w:pPr>
            <w:r w:rsidRPr="00AF6846">
              <w:rPr>
                <w:bCs/>
                <w:sz w:val="24"/>
                <w:szCs w:val="24"/>
                <w:lang w:val="lv-LV"/>
              </w:rPr>
              <w:t>2,6</w:t>
            </w:r>
          </w:p>
        </w:tc>
        <w:tc>
          <w:tcPr>
            <w:tcW w:w="756" w:type="dxa"/>
          </w:tcPr>
          <w:p w:rsidR="001417BF" w:rsidRPr="00AF6846" w:rsidRDefault="001417BF" w:rsidP="00AF6846">
            <w:pPr>
              <w:jc w:val="center"/>
              <w:rPr>
                <w:bCs/>
                <w:sz w:val="24"/>
                <w:szCs w:val="24"/>
                <w:lang w:val="lv-LV"/>
              </w:rPr>
            </w:pPr>
            <w:r w:rsidRPr="00AF6846">
              <w:rPr>
                <w:bCs/>
                <w:sz w:val="24"/>
                <w:szCs w:val="24"/>
                <w:lang w:val="lv-LV"/>
              </w:rPr>
              <w:t>37,6</w:t>
            </w:r>
          </w:p>
        </w:tc>
        <w:tc>
          <w:tcPr>
            <w:tcW w:w="735" w:type="dxa"/>
          </w:tcPr>
          <w:p w:rsidR="001417BF" w:rsidRPr="00AF6846" w:rsidRDefault="001417BF" w:rsidP="00AF6846">
            <w:pPr>
              <w:jc w:val="center"/>
              <w:rPr>
                <w:bCs/>
                <w:sz w:val="24"/>
                <w:szCs w:val="24"/>
                <w:lang w:val="lv-LV"/>
              </w:rPr>
            </w:pPr>
            <w:r w:rsidRPr="00AF6846">
              <w:rPr>
                <w:bCs/>
                <w:sz w:val="24"/>
                <w:szCs w:val="24"/>
                <w:lang w:val="lv-LV"/>
              </w:rPr>
              <w:t>2,1</w:t>
            </w:r>
          </w:p>
        </w:tc>
        <w:tc>
          <w:tcPr>
            <w:tcW w:w="735" w:type="dxa"/>
          </w:tcPr>
          <w:p w:rsidR="001417BF" w:rsidRPr="00AF6846" w:rsidRDefault="001417BF" w:rsidP="00AF6846">
            <w:pPr>
              <w:jc w:val="center"/>
              <w:rPr>
                <w:bCs/>
                <w:sz w:val="24"/>
                <w:szCs w:val="24"/>
                <w:lang w:val="lv-LV"/>
              </w:rPr>
            </w:pPr>
            <w:r w:rsidRPr="00AF6846">
              <w:rPr>
                <w:bCs/>
                <w:sz w:val="24"/>
                <w:szCs w:val="24"/>
                <w:lang w:val="lv-LV"/>
              </w:rPr>
              <w:t>1,6</w:t>
            </w:r>
          </w:p>
        </w:tc>
        <w:tc>
          <w:tcPr>
            <w:tcW w:w="734" w:type="dxa"/>
          </w:tcPr>
          <w:p w:rsidR="001417BF" w:rsidRPr="00AF6846" w:rsidRDefault="001417BF" w:rsidP="00AF6846">
            <w:pPr>
              <w:jc w:val="center"/>
              <w:rPr>
                <w:bCs/>
                <w:sz w:val="24"/>
                <w:szCs w:val="24"/>
                <w:lang w:val="lv-LV"/>
              </w:rPr>
            </w:pPr>
            <w:r w:rsidRPr="00AF6846">
              <w:rPr>
                <w:bCs/>
                <w:sz w:val="24"/>
                <w:szCs w:val="24"/>
                <w:lang w:val="lv-LV"/>
              </w:rPr>
              <w:t>1,3</w:t>
            </w:r>
          </w:p>
        </w:tc>
      </w:tr>
      <w:tr w:rsidR="001417BF" w:rsidRPr="00AF6846" w:rsidTr="00B50B95">
        <w:trPr>
          <w:trHeight w:val="227"/>
          <w:jc w:val="center"/>
        </w:trPr>
        <w:tc>
          <w:tcPr>
            <w:tcW w:w="737" w:type="dxa"/>
          </w:tcPr>
          <w:p w:rsidR="001417BF" w:rsidRPr="00AF6846" w:rsidRDefault="001417BF" w:rsidP="00AF6846">
            <w:pPr>
              <w:jc w:val="center"/>
              <w:rPr>
                <w:bCs/>
                <w:sz w:val="24"/>
                <w:szCs w:val="24"/>
                <w:lang w:val="lv-LV"/>
              </w:rPr>
            </w:pPr>
            <w:r w:rsidRPr="00AF6846">
              <w:rPr>
                <w:bCs/>
                <w:sz w:val="24"/>
                <w:szCs w:val="24"/>
                <w:lang w:val="lv-LV"/>
              </w:rPr>
              <w:t>16</w:t>
            </w:r>
          </w:p>
        </w:tc>
        <w:tc>
          <w:tcPr>
            <w:tcW w:w="736" w:type="dxa"/>
          </w:tcPr>
          <w:p w:rsidR="001417BF" w:rsidRPr="00AF6846" w:rsidRDefault="001417BF" w:rsidP="00AF6846">
            <w:pPr>
              <w:jc w:val="center"/>
              <w:rPr>
                <w:bCs/>
                <w:sz w:val="24"/>
                <w:szCs w:val="24"/>
                <w:lang w:val="lv-LV"/>
              </w:rPr>
            </w:pPr>
            <w:r w:rsidRPr="00AF6846">
              <w:rPr>
                <w:bCs/>
                <w:sz w:val="24"/>
                <w:szCs w:val="24"/>
                <w:lang w:val="lv-LV"/>
              </w:rPr>
              <w:t>10</w:t>
            </w:r>
          </w:p>
        </w:tc>
        <w:tc>
          <w:tcPr>
            <w:tcW w:w="734" w:type="dxa"/>
          </w:tcPr>
          <w:p w:rsidR="001417BF" w:rsidRPr="00AF6846" w:rsidRDefault="001417BF" w:rsidP="00AF6846">
            <w:pPr>
              <w:jc w:val="center"/>
              <w:rPr>
                <w:bCs/>
                <w:sz w:val="24"/>
                <w:szCs w:val="24"/>
                <w:lang w:val="lv-LV"/>
              </w:rPr>
            </w:pPr>
            <w:r w:rsidRPr="00AF6846">
              <w:rPr>
                <w:bCs/>
                <w:sz w:val="24"/>
                <w:szCs w:val="24"/>
                <w:lang w:val="lv-LV"/>
              </w:rPr>
              <w:t>4,3</w:t>
            </w:r>
          </w:p>
        </w:tc>
        <w:tc>
          <w:tcPr>
            <w:tcW w:w="734" w:type="dxa"/>
          </w:tcPr>
          <w:p w:rsidR="001417BF" w:rsidRPr="00AF6846" w:rsidRDefault="001417BF" w:rsidP="00AF6846">
            <w:pPr>
              <w:jc w:val="center"/>
              <w:rPr>
                <w:bCs/>
                <w:sz w:val="24"/>
                <w:szCs w:val="24"/>
                <w:lang w:val="lv-LV"/>
              </w:rPr>
            </w:pPr>
            <w:r w:rsidRPr="00AF6846">
              <w:rPr>
                <w:bCs/>
                <w:sz w:val="24"/>
                <w:szCs w:val="24"/>
                <w:lang w:val="lv-LV"/>
              </w:rPr>
              <w:t>3,3</w:t>
            </w:r>
          </w:p>
        </w:tc>
        <w:tc>
          <w:tcPr>
            <w:tcW w:w="733" w:type="dxa"/>
          </w:tcPr>
          <w:p w:rsidR="001417BF" w:rsidRPr="00AF6846" w:rsidRDefault="001417BF" w:rsidP="00AF6846">
            <w:pPr>
              <w:jc w:val="center"/>
              <w:rPr>
                <w:bCs/>
                <w:sz w:val="24"/>
                <w:szCs w:val="24"/>
                <w:lang w:val="lv-LV"/>
              </w:rPr>
            </w:pPr>
            <w:r w:rsidRPr="00AF6846">
              <w:rPr>
                <w:bCs/>
                <w:sz w:val="24"/>
                <w:szCs w:val="24"/>
                <w:lang w:val="lv-LV"/>
              </w:rPr>
              <w:t>2,6</w:t>
            </w:r>
          </w:p>
        </w:tc>
        <w:tc>
          <w:tcPr>
            <w:tcW w:w="736" w:type="dxa"/>
          </w:tcPr>
          <w:p w:rsidR="001417BF" w:rsidRPr="00AF6846" w:rsidRDefault="001417BF" w:rsidP="00AF6846">
            <w:pPr>
              <w:jc w:val="center"/>
              <w:rPr>
                <w:bCs/>
                <w:sz w:val="24"/>
                <w:szCs w:val="24"/>
                <w:lang w:val="lv-LV"/>
              </w:rPr>
            </w:pPr>
            <w:r w:rsidRPr="00AF6846">
              <w:rPr>
                <w:bCs/>
                <w:sz w:val="24"/>
                <w:szCs w:val="24"/>
                <w:lang w:val="lv-LV"/>
              </w:rPr>
              <w:t>10</w:t>
            </w:r>
          </w:p>
        </w:tc>
        <w:tc>
          <w:tcPr>
            <w:tcW w:w="734" w:type="dxa"/>
          </w:tcPr>
          <w:p w:rsidR="001417BF" w:rsidRPr="00AF6846" w:rsidRDefault="001417BF" w:rsidP="00AF6846">
            <w:pPr>
              <w:jc w:val="center"/>
              <w:rPr>
                <w:bCs/>
                <w:sz w:val="24"/>
                <w:szCs w:val="24"/>
                <w:lang w:val="lv-LV"/>
              </w:rPr>
            </w:pPr>
            <w:r w:rsidRPr="00AF6846">
              <w:rPr>
                <w:bCs/>
                <w:sz w:val="24"/>
                <w:szCs w:val="24"/>
                <w:lang w:val="lv-LV"/>
              </w:rPr>
              <w:t>4,3</w:t>
            </w:r>
          </w:p>
        </w:tc>
        <w:tc>
          <w:tcPr>
            <w:tcW w:w="734" w:type="dxa"/>
          </w:tcPr>
          <w:p w:rsidR="001417BF" w:rsidRPr="00AF6846" w:rsidRDefault="001417BF" w:rsidP="00AF6846">
            <w:pPr>
              <w:jc w:val="center"/>
              <w:rPr>
                <w:bCs/>
                <w:sz w:val="24"/>
                <w:szCs w:val="24"/>
                <w:lang w:val="lv-LV"/>
              </w:rPr>
            </w:pPr>
            <w:r w:rsidRPr="00AF6846">
              <w:rPr>
                <w:bCs/>
                <w:sz w:val="24"/>
                <w:szCs w:val="24"/>
                <w:lang w:val="lv-LV"/>
              </w:rPr>
              <w:t>3,3</w:t>
            </w:r>
          </w:p>
        </w:tc>
        <w:tc>
          <w:tcPr>
            <w:tcW w:w="733" w:type="dxa"/>
          </w:tcPr>
          <w:p w:rsidR="001417BF" w:rsidRPr="00AF6846" w:rsidRDefault="001417BF" w:rsidP="00AF6846">
            <w:pPr>
              <w:jc w:val="center"/>
              <w:rPr>
                <w:bCs/>
                <w:sz w:val="24"/>
                <w:szCs w:val="24"/>
                <w:lang w:val="lv-LV"/>
              </w:rPr>
            </w:pPr>
            <w:r w:rsidRPr="00AF6846">
              <w:rPr>
                <w:bCs/>
                <w:sz w:val="24"/>
                <w:szCs w:val="24"/>
                <w:lang w:val="lv-LV"/>
              </w:rPr>
              <w:t>2,6</w:t>
            </w:r>
          </w:p>
        </w:tc>
        <w:tc>
          <w:tcPr>
            <w:tcW w:w="756" w:type="dxa"/>
          </w:tcPr>
          <w:p w:rsidR="001417BF" w:rsidRPr="00AF6846" w:rsidRDefault="001417BF" w:rsidP="00AF6846">
            <w:pPr>
              <w:jc w:val="center"/>
              <w:rPr>
                <w:bCs/>
                <w:sz w:val="24"/>
                <w:szCs w:val="24"/>
                <w:lang w:val="lv-LV"/>
              </w:rPr>
            </w:pPr>
            <w:r w:rsidRPr="00AF6846">
              <w:rPr>
                <w:bCs/>
                <w:sz w:val="24"/>
                <w:szCs w:val="24"/>
                <w:lang w:val="lv-LV"/>
              </w:rPr>
              <w:t>43,3</w:t>
            </w:r>
          </w:p>
        </w:tc>
        <w:tc>
          <w:tcPr>
            <w:tcW w:w="735" w:type="dxa"/>
          </w:tcPr>
          <w:p w:rsidR="001417BF" w:rsidRPr="00AF6846" w:rsidRDefault="001417BF" w:rsidP="00AF6846">
            <w:pPr>
              <w:jc w:val="center"/>
              <w:rPr>
                <w:bCs/>
                <w:sz w:val="24"/>
                <w:szCs w:val="24"/>
                <w:lang w:val="lv-LV"/>
              </w:rPr>
            </w:pPr>
            <w:r w:rsidRPr="00AF6846">
              <w:rPr>
                <w:bCs/>
                <w:sz w:val="24"/>
                <w:szCs w:val="24"/>
                <w:lang w:val="lv-LV"/>
              </w:rPr>
              <w:t>2,2</w:t>
            </w:r>
          </w:p>
        </w:tc>
        <w:tc>
          <w:tcPr>
            <w:tcW w:w="735" w:type="dxa"/>
          </w:tcPr>
          <w:p w:rsidR="001417BF" w:rsidRPr="00AF6846" w:rsidRDefault="001417BF" w:rsidP="00AF6846">
            <w:pPr>
              <w:jc w:val="center"/>
              <w:rPr>
                <w:bCs/>
                <w:sz w:val="24"/>
                <w:szCs w:val="24"/>
                <w:lang w:val="lv-LV"/>
              </w:rPr>
            </w:pPr>
            <w:r w:rsidRPr="00AF6846">
              <w:rPr>
                <w:bCs/>
                <w:sz w:val="24"/>
                <w:szCs w:val="24"/>
                <w:lang w:val="lv-LV"/>
              </w:rPr>
              <w:t>1,7</w:t>
            </w:r>
          </w:p>
        </w:tc>
        <w:tc>
          <w:tcPr>
            <w:tcW w:w="734" w:type="dxa"/>
          </w:tcPr>
          <w:p w:rsidR="001417BF" w:rsidRPr="00AF6846" w:rsidRDefault="001417BF" w:rsidP="00AF6846">
            <w:pPr>
              <w:jc w:val="center"/>
              <w:rPr>
                <w:bCs/>
                <w:sz w:val="24"/>
                <w:szCs w:val="24"/>
                <w:lang w:val="lv-LV"/>
              </w:rPr>
            </w:pPr>
            <w:r w:rsidRPr="00AF6846">
              <w:rPr>
                <w:bCs/>
                <w:sz w:val="24"/>
                <w:szCs w:val="24"/>
                <w:lang w:val="lv-LV"/>
              </w:rPr>
              <w:t>1,3</w:t>
            </w:r>
          </w:p>
        </w:tc>
      </w:tr>
      <w:tr w:rsidR="001417BF" w:rsidRPr="00AF6846" w:rsidTr="00B50B95">
        <w:trPr>
          <w:trHeight w:val="227"/>
          <w:jc w:val="center"/>
        </w:trPr>
        <w:tc>
          <w:tcPr>
            <w:tcW w:w="737" w:type="dxa"/>
          </w:tcPr>
          <w:p w:rsidR="001417BF" w:rsidRPr="00AF6846" w:rsidRDefault="001417BF" w:rsidP="00AF6846">
            <w:pPr>
              <w:jc w:val="center"/>
              <w:rPr>
                <w:bCs/>
                <w:sz w:val="24"/>
                <w:szCs w:val="24"/>
                <w:lang w:val="lv-LV"/>
              </w:rPr>
            </w:pPr>
            <w:r w:rsidRPr="00AF6846">
              <w:rPr>
                <w:bCs/>
                <w:sz w:val="24"/>
                <w:szCs w:val="24"/>
                <w:lang w:val="lv-LV"/>
              </w:rPr>
              <w:t>25</w:t>
            </w:r>
          </w:p>
        </w:tc>
        <w:tc>
          <w:tcPr>
            <w:tcW w:w="736" w:type="dxa"/>
          </w:tcPr>
          <w:p w:rsidR="001417BF" w:rsidRPr="00AF6846" w:rsidRDefault="001417BF" w:rsidP="00AF6846">
            <w:pPr>
              <w:jc w:val="center"/>
              <w:rPr>
                <w:bCs/>
                <w:sz w:val="24"/>
                <w:szCs w:val="24"/>
                <w:lang w:val="lv-LV"/>
              </w:rPr>
            </w:pPr>
            <w:r w:rsidRPr="00AF6846">
              <w:rPr>
                <w:bCs/>
                <w:sz w:val="24"/>
                <w:szCs w:val="24"/>
                <w:lang w:val="lv-LV"/>
              </w:rPr>
              <w:t>16</w:t>
            </w:r>
          </w:p>
        </w:tc>
        <w:tc>
          <w:tcPr>
            <w:tcW w:w="734" w:type="dxa"/>
          </w:tcPr>
          <w:p w:rsidR="001417BF" w:rsidRPr="00AF6846" w:rsidRDefault="001417BF" w:rsidP="00AF6846">
            <w:pPr>
              <w:jc w:val="center"/>
              <w:rPr>
                <w:bCs/>
                <w:sz w:val="24"/>
                <w:szCs w:val="24"/>
                <w:lang w:val="lv-LV"/>
              </w:rPr>
            </w:pPr>
            <w:r w:rsidRPr="00AF6846">
              <w:rPr>
                <w:bCs/>
                <w:sz w:val="24"/>
                <w:szCs w:val="24"/>
                <w:lang w:val="lv-LV"/>
              </w:rPr>
              <w:t>4,3</w:t>
            </w:r>
          </w:p>
        </w:tc>
        <w:tc>
          <w:tcPr>
            <w:tcW w:w="734" w:type="dxa"/>
          </w:tcPr>
          <w:p w:rsidR="001417BF" w:rsidRPr="00AF6846" w:rsidRDefault="001417BF" w:rsidP="00AF6846">
            <w:pPr>
              <w:jc w:val="center"/>
              <w:rPr>
                <w:bCs/>
                <w:sz w:val="24"/>
                <w:szCs w:val="24"/>
                <w:lang w:val="lv-LV"/>
              </w:rPr>
            </w:pPr>
            <w:r w:rsidRPr="00AF6846">
              <w:rPr>
                <w:bCs/>
                <w:sz w:val="24"/>
                <w:szCs w:val="24"/>
                <w:lang w:val="lv-LV"/>
              </w:rPr>
              <w:t>3,3</w:t>
            </w:r>
          </w:p>
        </w:tc>
        <w:tc>
          <w:tcPr>
            <w:tcW w:w="733" w:type="dxa"/>
          </w:tcPr>
          <w:p w:rsidR="001417BF" w:rsidRPr="00AF6846" w:rsidRDefault="001417BF" w:rsidP="00AF6846">
            <w:pPr>
              <w:jc w:val="center"/>
              <w:rPr>
                <w:bCs/>
                <w:sz w:val="24"/>
                <w:szCs w:val="24"/>
                <w:lang w:val="lv-LV"/>
              </w:rPr>
            </w:pPr>
            <w:r w:rsidRPr="00AF6846">
              <w:rPr>
                <w:bCs/>
                <w:sz w:val="24"/>
                <w:szCs w:val="24"/>
                <w:lang w:val="lv-LV"/>
              </w:rPr>
              <w:t>2,6</w:t>
            </w:r>
          </w:p>
        </w:tc>
        <w:tc>
          <w:tcPr>
            <w:tcW w:w="736" w:type="dxa"/>
          </w:tcPr>
          <w:p w:rsidR="001417BF" w:rsidRPr="00AF6846" w:rsidRDefault="001417BF" w:rsidP="00AF6846">
            <w:pPr>
              <w:jc w:val="center"/>
              <w:rPr>
                <w:bCs/>
                <w:sz w:val="24"/>
                <w:szCs w:val="24"/>
                <w:lang w:val="lv-LV"/>
              </w:rPr>
            </w:pPr>
            <w:r w:rsidRPr="00AF6846">
              <w:rPr>
                <w:bCs/>
                <w:sz w:val="24"/>
                <w:szCs w:val="24"/>
                <w:lang w:val="lv-LV"/>
              </w:rPr>
              <w:t>16</w:t>
            </w:r>
          </w:p>
        </w:tc>
        <w:tc>
          <w:tcPr>
            <w:tcW w:w="734" w:type="dxa"/>
          </w:tcPr>
          <w:p w:rsidR="001417BF" w:rsidRPr="00AF6846" w:rsidRDefault="001417BF" w:rsidP="00AF6846">
            <w:pPr>
              <w:jc w:val="center"/>
              <w:rPr>
                <w:bCs/>
                <w:sz w:val="24"/>
                <w:szCs w:val="24"/>
                <w:lang w:val="lv-LV"/>
              </w:rPr>
            </w:pPr>
            <w:r w:rsidRPr="00AF6846">
              <w:rPr>
                <w:bCs/>
                <w:sz w:val="24"/>
                <w:szCs w:val="24"/>
                <w:lang w:val="lv-LV"/>
              </w:rPr>
              <w:t>4,3</w:t>
            </w:r>
          </w:p>
        </w:tc>
        <w:tc>
          <w:tcPr>
            <w:tcW w:w="734" w:type="dxa"/>
          </w:tcPr>
          <w:p w:rsidR="001417BF" w:rsidRPr="00AF6846" w:rsidRDefault="001417BF" w:rsidP="00AF6846">
            <w:pPr>
              <w:jc w:val="center"/>
              <w:rPr>
                <w:bCs/>
                <w:sz w:val="24"/>
                <w:szCs w:val="24"/>
                <w:lang w:val="lv-LV"/>
              </w:rPr>
            </w:pPr>
            <w:r w:rsidRPr="00AF6846">
              <w:rPr>
                <w:bCs/>
                <w:sz w:val="24"/>
                <w:szCs w:val="24"/>
                <w:lang w:val="lv-LV"/>
              </w:rPr>
              <w:t>3,3</w:t>
            </w:r>
          </w:p>
        </w:tc>
        <w:tc>
          <w:tcPr>
            <w:tcW w:w="733" w:type="dxa"/>
          </w:tcPr>
          <w:p w:rsidR="001417BF" w:rsidRPr="00AF6846" w:rsidRDefault="001417BF" w:rsidP="00AF6846">
            <w:pPr>
              <w:jc w:val="center"/>
              <w:rPr>
                <w:bCs/>
                <w:sz w:val="24"/>
                <w:szCs w:val="24"/>
                <w:lang w:val="lv-LV"/>
              </w:rPr>
            </w:pPr>
            <w:r w:rsidRPr="00AF6846">
              <w:rPr>
                <w:bCs/>
                <w:sz w:val="24"/>
                <w:szCs w:val="24"/>
                <w:lang w:val="lv-LV"/>
              </w:rPr>
              <w:t>2,6</w:t>
            </w:r>
          </w:p>
        </w:tc>
        <w:tc>
          <w:tcPr>
            <w:tcW w:w="756" w:type="dxa"/>
          </w:tcPr>
          <w:p w:rsidR="001417BF" w:rsidRPr="00AF6846" w:rsidRDefault="001417BF" w:rsidP="00AF6846">
            <w:pPr>
              <w:jc w:val="center"/>
              <w:rPr>
                <w:bCs/>
                <w:sz w:val="24"/>
                <w:szCs w:val="24"/>
                <w:lang w:val="lv-LV"/>
              </w:rPr>
            </w:pPr>
            <w:r w:rsidRPr="00AF6846">
              <w:rPr>
                <w:bCs/>
                <w:sz w:val="24"/>
                <w:szCs w:val="24"/>
                <w:lang w:val="lv-LV"/>
              </w:rPr>
              <w:t>45,2</w:t>
            </w:r>
          </w:p>
        </w:tc>
        <w:tc>
          <w:tcPr>
            <w:tcW w:w="735" w:type="dxa"/>
          </w:tcPr>
          <w:p w:rsidR="001417BF" w:rsidRPr="00AF6846" w:rsidRDefault="001417BF" w:rsidP="00AF6846">
            <w:pPr>
              <w:jc w:val="center"/>
              <w:rPr>
                <w:bCs/>
                <w:sz w:val="24"/>
                <w:szCs w:val="24"/>
                <w:lang w:val="lv-LV"/>
              </w:rPr>
            </w:pPr>
            <w:r w:rsidRPr="00AF6846">
              <w:rPr>
                <w:bCs/>
                <w:sz w:val="24"/>
                <w:szCs w:val="24"/>
                <w:lang w:val="lv-LV"/>
              </w:rPr>
              <w:t>2,4</w:t>
            </w:r>
          </w:p>
        </w:tc>
        <w:tc>
          <w:tcPr>
            <w:tcW w:w="735" w:type="dxa"/>
          </w:tcPr>
          <w:p w:rsidR="001417BF" w:rsidRPr="00AF6846" w:rsidRDefault="001417BF" w:rsidP="00AF6846">
            <w:pPr>
              <w:jc w:val="center"/>
              <w:rPr>
                <w:bCs/>
                <w:sz w:val="24"/>
                <w:szCs w:val="24"/>
                <w:lang w:val="lv-LV"/>
              </w:rPr>
            </w:pPr>
            <w:r w:rsidRPr="00AF6846">
              <w:rPr>
                <w:bCs/>
                <w:sz w:val="24"/>
                <w:szCs w:val="24"/>
                <w:lang w:val="lv-LV"/>
              </w:rPr>
              <w:t>1,9</w:t>
            </w:r>
          </w:p>
        </w:tc>
        <w:tc>
          <w:tcPr>
            <w:tcW w:w="734" w:type="dxa"/>
          </w:tcPr>
          <w:p w:rsidR="001417BF" w:rsidRPr="00AF6846" w:rsidRDefault="001417BF" w:rsidP="00AF6846">
            <w:pPr>
              <w:jc w:val="center"/>
              <w:rPr>
                <w:bCs/>
                <w:sz w:val="24"/>
                <w:szCs w:val="24"/>
                <w:lang w:val="lv-LV"/>
              </w:rPr>
            </w:pPr>
            <w:r w:rsidRPr="00AF6846">
              <w:rPr>
                <w:bCs/>
                <w:sz w:val="24"/>
                <w:szCs w:val="24"/>
                <w:lang w:val="lv-LV"/>
              </w:rPr>
              <w:t>1,5</w:t>
            </w:r>
          </w:p>
        </w:tc>
      </w:tr>
      <w:tr w:rsidR="001417BF" w:rsidRPr="00AF6846" w:rsidTr="00B50B95">
        <w:trPr>
          <w:trHeight w:val="227"/>
          <w:jc w:val="center"/>
        </w:trPr>
        <w:tc>
          <w:tcPr>
            <w:tcW w:w="737" w:type="dxa"/>
          </w:tcPr>
          <w:p w:rsidR="001417BF" w:rsidRPr="00AF6846" w:rsidRDefault="001417BF" w:rsidP="00AF6846">
            <w:pPr>
              <w:jc w:val="center"/>
              <w:rPr>
                <w:bCs/>
                <w:sz w:val="24"/>
                <w:szCs w:val="24"/>
                <w:lang w:val="lv-LV"/>
              </w:rPr>
            </w:pPr>
            <w:r w:rsidRPr="00AF6846">
              <w:rPr>
                <w:bCs/>
                <w:sz w:val="24"/>
                <w:szCs w:val="24"/>
                <w:lang w:val="lv-LV"/>
              </w:rPr>
              <w:t>35</w:t>
            </w:r>
          </w:p>
        </w:tc>
        <w:tc>
          <w:tcPr>
            <w:tcW w:w="736" w:type="dxa"/>
          </w:tcPr>
          <w:p w:rsidR="001417BF" w:rsidRPr="00AF6846" w:rsidRDefault="001417BF" w:rsidP="00AF6846">
            <w:pPr>
              <w:jc w:val="center"/>
              <w:rPr>
                <w:bCs/>
                <w:sz w:val="24"/>
                <w:szCs w:val="24"/>
                <w:lang w:val="lv-LV"/>
              </w:rPr>
            </w:pPr>
            <w:r w:rsidRPr="00AF6846">
              <w:rPr>
                <w:bCs/>
                <w:sz w:val="24"/>
                <w:szCs w:val="24"/>
                <w:lang w:val="lv-LV"/>
              </w:rPr>
              <w:t>16</w:t>
            </w:r>
          </w:p>
        </w:tc>
        <w:tc>
          <w:tcPr>
            <w:tcW w:w="734" w:type="dxa"/>
          </w:tcPr>
          <w:p w:rsidR="001417BF" w:rsidRPr="00AF6846" w:rsidRDefault="001417BF" w:rsidP="00AF6846">
            <w:pPr>
              <w:jc w:val="center"/>
              <w:rPr>
                <w:bCs/>
                <w:sz w:val="24"/>
                <w:szCs w:val="24"/>
                <w:lang w:val="lv-LV"/>
              </w:rPr>
            </w:pPr>
            <w:r w:rsidRPr="00AF6846">
              <w:rPr>
                <w:bCs/>
                <w:sz w:val="24"/>
                <w:szCs w:val="24"/>
                <w:lang w:val="lv-LV"/>
              </w:rPr>
              <w:t>5,3</w:t>
            </w:r>
          </w:p>
        </w:tc>
        <w:tc>
          <w:tcPr>
            <w:tcW w:w="734" w:type="dxa"/>
          </w:tcPr>
          <w:p w:rsidR="001417BF" w:rsidRPr="00AF6846" w:rsidRDefault="001417BF" w:rsidP="00AF6846">
            <w:pPr>
              <w:jc w:val="center"/>
              <w:rPr>
                <w:bCs/>
                <w:sz w:val="24"/>
                <w:szCs w:val="24"/>
                <w:lang w:val="lv-LV"/>
              </w:rPr>
            </w:pPr>
            <w:r w:rsidRPr="00AF6846">
              <w:rPr>
                <w:bCs/>
                <w:sz w:val="24"/>
                <w:szCs w:val="24"/>
                <w:lang w:val="lv-LV"/>
              </w:rPr>
              <w:t>4</w:t>
            </w:r>
          </w:p>
        </w:tc>
        <w:tc>
          <w:tcPr>
            <w:tcW w:w="733" w:type="dxa"/>
          </w:tcPr>
          <w:p w:rsidR="001417BF" w:rsidRPr="00AF6846" w:rsidRDefault="001417BF" w:rsidP="00AF6846">
            <w:pPr>
              <w:jc w:val="center"/>
              <w:rPr>
                <w:bCs/>
                <w:sz w:val="24"/>
                <w:szCs w:val="24"/>
                <w:lang w:val="lv-LV"/>
              </w:rPr>
            </w:pPr>
            <w:r w:rsidRPr="00AF6846">
              <w:rPr>
                <w:bCs/>
                <w:sz w:val="24"/>
                <w:szCs w:val="24"/>
                <w:lang w:val="lv-LV"/>
              </w:rPr>
              <w:t>3,2</w:t>
            </w:r>
          </w:p>
        </w:tc>
        <w:tc>
          <w:tcPr>
            <w:tcW w:w="736" w:type="dxa"/>
          </w:tcPr>
          <w:p w:rsidR="001417BF" w:rsidRPr="00AF6846" w:rsidRDefault="001417BF" w:rsidP="00AF6846">
            <w:pPr>
              <w:jc w:val="center"/>
              <w:rPr>
                <w:bCs/>
                <w:sz w:val="24"/>
                <w:szCs w:val="24"/>
                <w:lang w:val="lv-LV"/>
              </w:rPr>
            </w:pPr>
            <w:r w:rsidRPr="00AF6846">
              <w:rPr>
                <w:bCs/>
                <w:sz w:val="24"/>
                <w:szCs w:val="24"/>
                <w:lang w:val="lv-LV"/>
              </w:rPr>
              <w:t>16</w:t>
            </w:r>
          </w:p>
        </w:tc>
        <w:tc>
          <w:tcPr>
            <w:tcW w:w="734" w:type="dxa"/>
          </w:tcPr>
          <w:p w:rsidR="001417BF" w:rsidRPr="00AF6846" w:rsidRDefault="001417BF" w:rsidP="00AF6846">
            <w:pPr>
              <w:jc w:val="center"/>
              <w:rPr>
                <w:bCs/>
                <w:sz w:val="24"/>
                <w:szCs w:val="24"/>
                <w:lang w:val="lv-LV"/>
              </w:rPr>
            </w:pPr>
            <w:r w:rsidRPr="00AF6846">
              <w:rPr>
                <w:bCs/>
                <w:sz w:val="24"/>
                <w:szCs w:val="24"/>
                <w:lang w:val="lv-LV"/>
              </w:rPr>
              <w:t>5,3</w:t>
            </w:r>
          </w:p>
        </w:tc>
        <w:tc>
          <w:tcPr>
            <w:tcW w:w="734" w:type="dxa"/>
          </w:tcPr>
          <w:p w:rsidR="001417BF" w:rsidRPr="00AF6846" w:rsidRDefault="001417BF" w:rsidP="00AF6846">
            <w:pPr>
              <w:jc w:val="center"/>
              <w:rPr>
                <w:bCs/>
                <w:sz w:val="24"/>
                <w:szCs w:val="24"/>
                <w:lang w:val="lv-LV"/>
              </w:rPr>
            </w:pPr>
            <w:r w:rsidRPr="00AF6846">
              <w:rPr>
                <w:bCs/>
                <w:sz w:val="24"/>
                <w:szCs w:val="24"/>
                <w:lang w:val="lv-LV"/>
              </w:rPr>
              <w:t>4</w:t>
            </w:r>
          </w:p>
        </w:tc>
        <w:tc>
          <w:tcPr>
            <w:tcW w:w="733" w:type="dxa"/>
          </w:tcPr>
          <w:p w:rsidR="001417BF" w:rsidRPr="00AF6846" w:rsidRDefault="001417BF" w:rsidP="00AF6846">
            <w:pPr>
              <w:jc w:val="center"/>
              <w:rPr>
                <w:bCs/>
                <w:sz w:val="24"/>
                <w:szCs w:val="24"/>
                <w:lang w:val="lv-LV"/>
              </w:rPr>
            </w:pPr>
            <w:r w:rsidRPr="00AF6846">
              <w:rPr>
                <w:bCs/>
                <w:sz w:val="24"/>
                <w:szCs w:val="24"/>
                <w:lang w:val="lv-LV"/>
              </w:rPr>
              <w:t>3,2</w:t>
            </w:r>
          </w:p>
        </w:tc>
        <w:tc>
          <w:tcPr>
            <w:tcW w:w="756" w:type="dxa"/>
          </w:tcPr>
          <w:p w:rsidR="001417BF" w:rsidRPr="00AF6846" w:rsidRDefault="001417BF" w:rsidP="00AF6846">
            <w:pPr>
              <w:jc w:val="center"/>
              <w:rPr>
                <w:bCs/>
                <w:sz w:val="24"/>
                <w:szCs w:val="24"/>
                <w:lang w:val="lv-LV"/>
              </w:rPr>
            </w:pPr>
            <w:r w:rsidRPr="00AF6846">
              <w:rPr>
                <w:bCs/>
                <w:sz w:val="24"/>
                <w:szCs w:val="24"/>
                <w:lang w:val="lv-LV"/>
              </w:rPr>
              <w:t>56,8</w:t>
            </w:r>
          </w:p>
        </w:tc>
        <w:tc>
          <w:tcPr>
            <w:tcW w:w="735" w:type="dxa"/>
          </w:tcPr>
          <w:p w:rsidR="001417BF" w:rsidRPr="00AF6846" w:rsidRDefault="001417BF" w:rsidP="00AF6846">
            <w:pPr>
              <w:jc w:val="center"/>
              <w:rPr>
                <w:bCs/>
                <w:sz w:val="24"/>
                <w:szCs w:val="24"/>
                <w:lang w:val="lv-LV"/>
              </w:rPr>
            </w:pPr>
            <w:r w:rsidRPr="00AF6846">
              <w:rPr>
                <w:bCs/>
                <w:sz w:val="24"/>
                <w:szCs w:val="24"/>
                <w:lang w:val="lv-LV"/>
              </w:rPr>
              <w:t>2,5</w:t>
            </w:r>
          </w:p>
        </w:tc>
        <w:tc>
          <w:tcPr>
            <w:tcW w:w="735" w:type="dxa"/>
          </w:tcPr>
          <w:p w:rsidR="001417BF" w:rsidRPr="00AF6846" w:rsidRDefault="001417BF" w:rsidP="00AF6846">
            <w:pPr>
              <w:jc w:val="center"/>
              <w:rPr>
                <w:bCs/>
                <w:sz w:val="24"/>
                <w:szCs w:val="24"/>
                <w:lang w:val="lv-LV"/>
              </w:rPr>
            </w:pPr>
            <w:r w:rsidRPr="00AF6846">
              <w:rPr>
                <w:bCs/>
                <w:sz w:val="24"/>
                <w:szCs w:val="24"/>
                <w:lang w:val="lv-LV"/>
              </w:rPr>
              <w:t>1,9</w:t>
            </w:r>
          </w:p>
        </w:tc>
        <w:tc>
          <w:tcPr>
            <w:tcW w:w="734" w:type="dxa"/>
          </w:tcPr>
          <w:p w:rsidR="001417BF" w:rsidRPr="00AF6846" w:rsidRDefault="001417BF" w:rsidP="00AF6846">
            <w:pPr>
              <w:jc w:val="center"/>
              <w:rPr>
                <w:bCs/>
                <w:sz w:val="24"/>
                <w:szCs w:val="24"/>
                <w:lang w:val="lv-LV"/>
              </w:rPr>
            </w:pPr>
            <w:r w:rsidRPr="00AF6846">
              <w:rPr>
                <w:bCs/>
                <w:sz w:val="24"/>
                <w:szCs w:val="24"/>
                <w:lang w:val="lv-LV"/>
              </w:rPr>
              <w:t>1,5</w:t>
            </w:r>
          </w:p>
        </w:tc>
      </w:tr>
      <w:tr w:rsidR="001417BF" w:rsidRPr="00AF6846" w:rsidTr="00B50B95">
        <w:trPr>
          <w:trHeight w:val="227"/>
          <w:jc w:val="center"/>
        </w:trPr>
        <w:tc>
          <w:tcPr>
            <w:tcW w:w="737" w:type="dxa"/>
          </w:tcPr>
          <w:p w:rsidR="001417BF" w:rsidRPr="00AF6846" w:rsidRDefault="001417BF" w:rsidP="00AF6846">
            <w:pPr>
              <w:jc w:val="center"/>
              <w:rPr>
                <w:bCs/>
                <w:sz w:val="24"/>
                <w:szCs w:val="24"/>
                <w:lang w:val="lv-LV"/>
              </w:rPr>
            </w:pPr>
            <w:r w:rsidRPr="00AF6846">
              <w:rPr>
                <w:bCs/>
                <w:sz w:val="24"/>
                <w:szCs w:val="24"/>
                <w:lang w:val="lv-LV"/>
              </w:rPr>
              <w:t>50</w:t>
            </w:r>
          </w:p>
        </w:tc>
        <w:tc>
          <w:tcPr>
            <w:tcW w:w="736" w:type="dxa"/>
          </w:tcPr>
          <w:p w:rsidR="001417BF" w:rsidRPr="00AF6846" w:rsidRDefault="001417BF" w:rsidP="00AF6846">
            <w:pPr>
              <w:jc w:val="center"/>
              <w:rPr>
                <w:bCs/>
                <w:sz w:val="24"/>
                <w:szCs w:val="24"/>
                <w:lang w:val="lv-LV"/>
              </w:rPr>
            </w:pPr>
            <w:r w:rsidRPr="00AF6846">
              <w:rPr>
                <w:bCs/>
                <w:sz w:val="24"/>
                <w:szCs w:val="24"/>
                <w:lang w:val="lv-LV"/>
              </w:rPr>
              <w:t>25</w:t>
            </w:r>
          </w:p>
        </w:tc>
        <w:tc>
          <w:tcPr>
            <w:tcW w:w="734" w:type="dxa"/>
          </w:tcPr>
          <w:p w:rsidR="001417BF" w:rsidRPr="00AF6846" w:rsidRDefault="001417BF" w:rsidP="00AF6846">
            <w:pPr>
              <w:jc w:val="center"/>
              <w:rPr>
                <w:bCs/>
                <w:sz w:val="24"/>
                <w:szCs w:val="24"/>
                <w:lang w:val="lv-LV"/>
              </w:rPr>
            </w:pPr>
            <w:r w:rsidRPr="00AF6846">
              <w:rPr>
                <w:bCs/>
                <w:sz w:val="24"/>
                <w:szCs w:val="24"/>
                <w:lang w:val="lv-LV"/>
              </w:rPr>
              <w:t>5</w:t>
            </w:r>
          </w:p>
        </w:tc>
        <w:tc>
          <w:tcPr>
            <w:tcW w:w="734" w:type="dxa"/>
          </w:tcPr>
          <w:p w:rsidR="001417BF" w:rsidRPr="00AF6846" w:rsidRDefault="001417BF" w:rsidP="00AF6846">
            <w:pPr>
              <w:jc w:val="center"/>
              <w:rPr>
                <w:bCs/>
                <w:sz w:val="24"/>
                <w:szCs w:val="24"/>
                <w:lang w:val="lv-LV"/>
              </w:rPr>
            </w:pPr>
            <w:r w:rsidRPr="00AF6846">
              <w:rPr>
                <w:bCs/>
                <w:sz w:val="24"/>
                <w:szCs w:val="24"/>
                <w:lang w:val="lv-LV"/>
              </w:rPr>
              <w:t>3,8</w:t>
            </w:r>
          </w:p>
        </w:tc>
        <w:tc>
          <w:tcPr>
            <w:tcW w:w="733" w:type="dxa"/>
          </w:tcPr>
          <w:p w:rsidR="001417BF" w:rsidRPr="00AF6846" w:rsidRDefault="001417BF" w:rsidP="00AF6846">
            <w:pPr>
              <w:jc w:val="center"/>
              <w:rPr>
                <w:bCs/>
                <w:sz w:val="24"/>
                <w:szCs w:val="24"/>
                <w:lang w:val="lv-LV"/>
              </w:rPr>
            </w:pPr>
            <w:r w:rsidRPr="00AF6846">
              <w:rPr>
                <w:bCs/>
                <w:sz w:val="24"/>
                <w:szCs w:val="24"/>
                <w:lang w:val="lv-LV"/>
              </w:rPr>
              <w:t>3</w:t>
            </w:r>
          </w:p>
        </w:tc>
        <w:tc>
          <w:tcPr>
            <w:tcW w:w="736" w:type="dxa"/>
          </w:tcPr>
          <w:p w:rsidR="001417BF" w:rsidRPr="00AF6846" w:rsidRDefault="001417BF" w:rsidP="00AF6846">
            <w:pPr>
              <w:jc w:val="center"/>
              <w:rPr>
                <w:bCs/>
                <w:sz w:val="24"/>
                <w:szCs w:val="24"/>
                <w:lang w:val="lv-LV"/>
              </w:rPr>
            </w:pPr>
            <w:r w:rsidRPr="00AF6846">
              <w:rPr>
                <w:bCs/>
                <w:sz w:val="24"/>
                <w:szCs w:val="24"/>
                <w:lang w:val="lv-LV"/>
              </w:rPr>
              <w:t>25</w:t>
            </w:r>
          </w:p>
        </w:tc>
        <w:tc>
          <w:tcPr>
            <w:tcW w:w="734" w:type="dxa"/>
          </w:tcPr>
          <w:p w:rsidR="001417BF" w:rsidRPr="00AF6846" w:rsidRDefault="001417BF" w:rsidP="00AF6846">
            <w:pPr>
              <w:jc w:val="center"/>
              <w:rPr>
                <w:bCs/>
                <w:sz w:val="24"/>
                <w:szCs w:val="24"/>
                <w:lang w:val="lv-LV"/>
              </w:rPr>
            </w:pPr>
            <w:r w:rsidRPr="00AF6846">
              <w:rPr>
                <w:bCs/>
                <w:sz w:val="24"/>
                <w:szCs w:val="24"/>
                <w:lang w:val="lv-LV"/>
              </w:rPr>
              <w:t>5</w:t>
            </w:r>
          </w:p>
        </w:tc>
        <w:tc>
          <w:tcPr>
            <w:tcW w:w="734" w:type="dxa"/>
          </w:tcPr>
          <w:p w:rsidR="001417BF" w:rsidRPr="00AF6846" w:rsidRDefault="001417BF" w:rsidP="00AF6846">
            <w:pPr>
              <w:jc w:val="center"/>
              <w:rPr>
                <w:bCs/>
                <w:sz w:val="24"/>
                <w:szCs w:val="24"/>
                <w:lang w:val="lv-LV"/>
              </w:rPr>
            </w:pPr>
            <w:r w:rsidRPr="00AF6846">
              <w:rPr>
                <w:bCs/>
                <w:sz w:val="24"/>
                <w:szCs w:val="24"/>
                <w:lang w:val="lv-LV"/>
              </w:rPr>
              <w:t>3,8</w:t>
            </w:r>
          </w:p>
        </w:tc>
        <w:tc>
          <w:tcPr>
            <w:tcW w:w="733" w:type="dxa"/>
          </w:tcPr>
          <w:p w:rsidR="001417BF" w:rsidRPr="00AF6846" w:rsidRDefault="001417BF" w:rsidP="00AF6846">
            <w:pPr>
              <w:jc w:val="center"/>
              <w:rPr>
                <w:bCs/>
                <w:sz w:val="24"/>
                <w:szCs w:val="24"/>
                <w:lang w:val="lv-LV"/>
              </w:rPr>
            </w:pPr>
            <w:r w:rsidRPr="00AF6846">
              <w:rPr>
                <w:bCs/>
                <w:sz w:val="24"/>
                <w:szCs w:val="24"/>
                <w:lang w:val="lv-LV"/>
              </w:rPr>
              <w:t>3</w:t>
            </w:r>
          </w:p>
        </w:tc>
        <w:tc>
          <w:tcPr>
            <w:tcW w:w="756" w:type="dxa"/>
          </w:tcPr>
          <w:p w:rsidR="001417BF" w:rsidRPr="00AF6846" w:rsidRDefault="001417BF" w:rsidP="00AF6846">
            <w:pPr>
              <w:jc w:val="center"/>
              <w:rPr>
                <w:bCs/>
                <w:sz w:val="24"/>
                <w:szCs w:val="24"/>
                <w:lang w:val="lv-LV"/>
              </w:rPr>
            </w:pPr>
            <w:r w:rsidRPr="00AF6846">
              <w:rPr>
                <w:bCs/>
                <w:sz w:val="24"/>
                <w:szCs w:val="24"/>
                <w:lang w:val="lv-LV"/>
              </w:rPr>
              <w:t>66,8</w:t>
            </w:r>
          </w:p>
        </w:tc>
        <w:tc>
          <w:tcPr>
            <w:tcW w:w="735" w:type="dxa"/>
          </w:tcPr>
          <w:p w:rsidR="001417BF" w:rsidRPr="00AF6846" w:rsidRDefault="001417BF" w:rsidP="00AF6846">
            <w:pPr>
              <w:jc w:val="center"/>
              <w:rPr>
                <w:bCs/>
                <w:sz w:val="24"/>
                <w:szCs w:val="24"/>
                <w:lang w:val="lv-LV"/>
              </w:rPr>
            </w:pPr>
            <w:r w:rsidRPr="00AF6846">
              <w:rPr>
                <w:bCs/>
                <w:sz w:val="24"/>
                <w:szCs w:val="24"/>
                <w:lang w:val="lv-LV"/>
              </w:rPr>
              <w:t>2,7</w:t>
            </w:r>
          </w:p>
        </w:tc>
        <w:tc>
          <w:tcPr>
            <w:tcW w:w="735" w:type="dxa"/>
          </w:tcPr>
          <w:p w:rsidR="001417BF" w:rsidRPr="00AF6846" w:rsidRDefault="001417BF" w:rsidP="00AF6846">
            <w:pPr>
              <w:jc w:val="center"/>
              <w:rPr>
                <w:bCs/>
                <w:sz w:val="24"/>
                <w:szCs w:val="24"/>
                <w:lang w:val="lv-LV"/>
              </w:rPr>
            </w:pPr>
            <w:r w:rsidRPr="00AF6846">
              <w:rPr>
                <w:bCs/>
                <w:sz w:val="24"/>
                <w:szCs w:val="24"/>
                <w:lang w:val="lv-LV"/>
              </w:rPr>
              <w:t>2,1</w:t>
            </w:r>
          </w:p>
        </w:tc>
        <w:tc>
          <w:tcPr>
            <w:tcW w:w="734" w:type="dxa"/>
          </w:tcPr>
          <w:p w:rsidR="001417BF" w:rsidRPr="00AF6846" w:rsidRDefault="001417BF" w:rsidP="00AF6846">
            <w:pPr>
              <w:jc w:val="center"/>
              <w:rPr>
                <w:bCs/>
                <w:sz w:val="24"/>
                <w:szCs w:val="24"/>
                <w:lang w:val="lv-LV"/>
              </w:rPr>
            </w:pPr>
            <w:r w:rsidRPr="00AF6846">
              <w:rPr>
                <w:bCs/>
                <w:sz w:val="24"/>
                <w:szCs w:val="24"/>
                <w:lang w:val="lv-LV"/>
              </w:rPr>
              <w:t>1,6</w:t>
            </w:r>
          </w:p>
        </w:tc>
      </w:tr>
      <w:tr w:rsidR="001417BF" w:rsidRPr="00AF6846" w:rsidTr="00B50B95">
        <w:trPr>
          <w:trHeight w:val="227"/>
          <w:jc w:val="center"/>
        </w:trPr>
        <w:tc>
          <w:tcPr>
            <w:tcW w:w="737" w:type="dxa"/>
          </w:tcPr>
          <w:p w:rsidR="001417BF" w:rsidRPr="00AF6846" w:rsidRDefault="001417BF" w:rsidP="00AF6846">
            <w:pPr>
              <w:jc w:val="center"/>
              <w:rPr>
                <w:bCs/>
                <w:sz w:val="24"/>
                <w:szCs w:val="24"/>
                <w:lang w:val="lv-LV"/>
              </w:rPr>
            </w:pPr>
            <w:r w:rsidRPr="00AF6846">
              <w:rPr>
                <w:bCs/>
                <w:sz w:val="24"/>
                <w:szCs w:val="24"/>
                <w:lang w:val="lv-LV"/>
              </w:rPr>
              <w:t>70</w:t>
            </w:r>
          </w:p>
        </w:tc>
        <w:tc>
          <w:tcPr>
            <w:tcW w:w="736" w:type="dxa"/>
          </w:tcPr>
          <w:p w:rsidR="001417BF" w:rsidRPr="00AF6846" w:rsidRDefault="001417BF" w:rsidP="00AF6846">
            <w:pPr>
              <w:jc w:val="center"/>
              <w:rPr>
                <w:bCs/>
                <w:sz w:val="24"/>
                <w:szCs w:val="24"/>
                <w:lang w:val="lv-LV"/>
              </w:rPr>
            </w:pPr>
            <w:r w:rsidRPr="00AF6846">
              <w:rPr>
                <w:bCs/>
                <w:sz w:val="24"/>
                <w:szCs w:val="24"/>
                <w:lang w:val="lv-LV"/>
              </w:rPr>
              <w:t>35</w:t>
            </w:r>
          </w:p>
        </w:tc>
        <w:tc>
          <w:tcPr>
            <w:tcW w:w="734" w:type="dxa"/>
          </w:tcPr>
          <w:p w:rsidR="001417BF" w:rsidRPr="00AF6846" w:rsidRDefault="001417BF" w:rsidP="00AF6846">
            <w:pPr>
              <w:jc w:val="center"/>
              <w:rPr>
                <w:bCs/>
                <w:sz w:val="24"/>
                <w:szCs w:val="24"/>
                <w:lang w:val="lv-LV"/>
              </w:rPr>
            </w:pPr>
            <w:r w:rsidRPr="00AF6846">
              <w:rPr>
                <w:bCs/>
                <w:sz w:val="24"/>
                <w:szCs w:val="24"/>
                <w:lang w:val="lv-LV"/>
              </w:rPr>
              <w:t>5,2</w:t>
            </w:r>
          </w:p>
        </w:tc>
        <w:tc>
          <w:tcPr>
            <w:tcW w:w="734" w:type="dxa"/>
          </w:tcPr>
          <w:p w:rsidR="001417BF" w:rsidRPr="00AF6846" w:rsidRDefault="001417BF" w:rsidP="00AF6846">
            <w:pPr>
              <w:jc w:val="center"/>
              <w:rPr>
                <w:bCs/>
                <w:sz w:val="24"/>
                <w:szCs w:val="24"/>
                <w:lang w:val="lv-LV"/>
              </w:rPr>
            </w:pPr>
            <w:r w:rsidRPr="00AF6846">
              <w:rPr>
                <w:bCs/>
                <w:sz w:val="24"/>
                <w:szCs w:val="24"/>
                <w:lang w:val="lv-LV"/>
              </w:rPr>
              <w:t>4</w:t>
            </w:r>
          </w:p>
        </w:tc>
        <w:tc>
          <w:tcPr>
            <w:tcW w:w="733" w:type="dxa"/>
          </w:tcPr>
          <w:p w:rsidR="001417BF" w:rsidRPr="00AF6846" w:rsidRDefault="001417BF" w:rsidP="00AF6846">
            <w:pPr>
              <w:jc w:val="center"/>
              <w:rPr>
                <w:bCs/>
                <w:sz w:val="24"/>
                <w:szCs w:val="24"/>
                <w:lang w:val="lv-LV"/>
              </w:rPr>
            </w:pPr>
            <w:r w:rsidRPr="00AF6846">
              <w:rPr>
                <w:bCs/>
                <w:sz w:val="24"/>
                <w:szCs w:val="24"/>
                <w:lang w:val="lv-LV"/>
              </w:rPr>
              <w:t>3,1</w:t>
            </w:r>
          </w:p>
        </w:tc>
        <w:tc>
          <w:tcPr>
            <w:tcW w:w="736" w:type="dxa"/>
          </w:tcPr>
          <w:p w:rsidR="001417BF" w:rsidRPr="00AF6846" w:rsidRDefault="001417BF" w:rsidP="00AF6846">
            <w:pPr>
              <w:jc w:val="center"/>
              <w:rPr>
                <w:bCs/>
                <w:sz w:val="24"/>
                <w:szCs w:val="24"/>
                <w:lang w:val="lv-LV"/>
              </w:rPr>
            </w:pPr>
            <w:r w:rsidRPr="00AF6846">
              <w:rPr>
                <w:bCs/>
                <w:sz w:val="24"/>
                <w:szCs w:val="24"/>
                <w:lang w:val="lv-LV"/>
              </w:rPr>
              <w:t>25</w:t>
            </w:r>
          </w:p>
        </w:tc>
        <w:tc>
          <w:tcPr>
            <w:tcW w:w="734" w:type="dxa"/>
          </w:tcPr>
          <w:p w:rsidR="001417BF" w:rsidRPr="00AF6846" w:rsidRDefault="001417BF" w:rsidP="00AF6846">
            <w:pPr>
              <w:jc w:val="center"/>
              <w:rPr>
                <w:bCs/>
                <w:sz w:val="24"/>
                <w:szCs w:val="24"/>
                <w:lang w:val="lv-LV"/>
              </w:rPr>
            </w:pPr>
            <w:r w:rsidRPr="00AF6846">
              <w:rPr>
                <w:bCs/>
                <w:sz w:val="24"/>
                <w:szCs w:val="24"/>
                <w:lang w:val="lv-LV"/>
              </w:rPr>
              <w:t>6,3</w:t>
            </w:r>
          </w:p>
        </w:tc>
        <w:tc>
          <w:tcPr>
            <w:tcW w:w="734" w:type="dxa"/>
          </w:tcPr>
          <w:p w:rsidR="001417BF" w:rsidRPr="00AF6846" w:rsidRDefault="001417BF" w:rsidP="00AF6846">
            <w:pPr>
              <w:jc w:val="center"/>
              <w:rPr>
                <w:bCs/>
                <w:sz w:val="24"/>
                <w:szCs w:val="24"/>
                <w:lang w:val="lv-LV"/>
              </w:rPr>
            </w:pPr>
            <w:r w:rsidRPr="00AF6846">
              <w:rPr>
                <w:bCs/>
                <w:sz w:val="24"/>
                <w:szCs w:val="24"/>
                <w:lang w:val="lv-LV"/>
              </w:rPr>
              <w:t>4,8</w:t>
            </w:r>
          </w:p>
        </w:tc>
        <w:tc>
          <w:tcPr>
            <w:tcW w:w="733" w:type="dxa"/>
          </w:tcPr>
          <w:p w:rsidR="001417BF" w:rsidRPr="00AF6846" w:rsidRDefault="001417BF" w:rsidP="00AF6846">
            <w:pPr>
              <w:jc w:val="center"/>
              <w:rPr>
                <w:bCs/>
                <w:sz w:val="24"/>
                <w:szCs w:val="24"/>
                <w:lang w:val="lv-LV"/>
              </w:rPr>
            </w:pPr>
            <w:r w:rsidRPr="00AF6846">
              <w:rPr>
                <w:bCs/>
                <w:sz w:val="24"/>
                <w:szCs w:val="24"/>
                <w:lang w:val="lv-LV"/>
              </w:rPr>
              <w:t>3,8</w:t>
            </w:r>
          </w:p>
        </w:tc>
        <w:tc>
          <w:tcPr>
            <w:tcW w:w="756" w:type="dxa"/>
          </w:tcPr>
          <w:p w:rsidR="001417BF" w:rsidRPr="00AF6846" w:rsidRDefault="001417BF" w:rsidP="00AF6846">
            <w:pPr>
              <w:jc w:val="center"/>
              <w:rPr>
                <w:bCs/>
                <w:sz w:val="24"/>
                <w:szCs w:val="24"/>
                <w:lang w:val="lv-LV"/>
              </w:rPr>
            </w:pPr>
            <w:r w:rsidRPr="00AF6846">
              <w:rPr>
                <w:bCs/>
                <w:sz w:val="24"/>
                <w:szCs w:val="24"/>
                <w:lang w:val="lv-LV"/>
              </w:rPr>
              <w:t>83,6</w:t>
            </w:r>
          </w:p>
        </w:tc>
        <w:tc>
          <w:tcPr>
            <w:tcW w:w="735" w:type="dxa"/>
          </w:tcPr>
          <w:p w:rsidR="001417BF" w:rsidRPr="00AF6846" w:rsidRDefault="001417BF" w:rsidP="00AF6846">
            <w:pPr>
              <w:jc w:val="center"/>
              <w:rPr>
                <w:bCs/>
                <w:sz w:val="24"/>
                <w:szCs w:val="24"/>
                <w:lang w:val="lv-LV"/>
              </w:rPr>
            </w:pPr>
            <w:r w:rsidRPr="00AF6846">
              <w:rPr>
                <w:bCs/>
                <w:sz w:val="24"/>
                <w:szCs w:val="24"/>
                <w:lang w:val="lv-LV"/>
              </w:rPr>
              <w:t>2,9</w:t>
            </w:r>
          </w:p>
        </w:tc>
        <w:tc>
          <w:tcPr>
            <w:tcW w:w="735" w:type="dxa"/>
          </w:tcPr>
          <w:p w:rsidR="001417BF" w:rsidRPr="00AF6846" w:rsidRDefault="001417BF" w:rsidP="00AF6846">
            <w:pPr>
              <w:jc w:val="center"/>
              <w:rPr>
                <w:bCs/>
                <w:sz w:val="24"/>
                <w:szCs w:val="24"/>
                <w:lang w:val="lv-LV"/>
              </w:rPr>
            </w:pPr>
            <w:r w:rsidRPr="00AF6846">
              <w:rPr>
                <w:bCs/>
                <w:sz w:val="24"/>
                <w:szCs w:val="24"/>
                <w:lang w:val="lv-LV"/>
              </w:rPr>
              <w:t>2,2</w:t>
            </w:r>
          </w:p>
        </w:tc>
        <w:tc>
          <w:tcPr>
            <w:tcW w:w="734" w:type="dxa"/>
          </w:tcPr>
          <w:p w:rsidR="001417BF" w:rsidRPr="00AF6846" w:rsidRDefault="001417BF" w:rsidP="00AF6846">
            <w:pPr>
              <w:jc w:val="center"/>
              <w:rPr>
                <w:bCs/>
                <w:sz w:val="24"/>
                <w:szCs w:val="24"/>
                <w:lang w:val="lv-LV"/>
              </w:rPr>
            </w:pPr>
            <w:r w:rsidRPr="00AF6846">
              <w:rPr>
                <w:bCs/>
                <w:sz w:val="24"/>
                <w:szCs w:val="24"/>
                <w:lang w:val="lv-LV"/>
              </w:rPr>
              <w:t>1,7</w:t>
            </w:r>
          </w:p>
        </w:tc>
      </w:tr>
      <w:tr w:rsidR="001417BF" w:rsidRPr="00AF6846" w:rsidTr="00B50B95">
        <w:trPr>
          <w:trHeight w:val="227"/>
          <w:jc w:val="center"/>
        </w:trPr>
        <w:tc>
          <w:tcPr>
            <w:tcW w:w="737" w:type="dxa"/>
          </w:tcPr>
          <w:p w:rsidR="001417BF" w:rsidRPr="00AF6846" w:rsidRDefault="001417BF" w:rsidP="00AF6846">
            <w:pPr>
              <w:jc w:val="center"/>
              <w:rPr>
                <w:bCs/>
                <w:sz w:val="24"/>
                <w:szCs w:val="24"/>
                <w:lang w:val="lv-LV"/>
              </w:rPr>
            </w:pPr>
            <w:r w:rsidRPr="00AF6846">
              <w:rPr>
                <w:bCs/>
                <w:sz w:val="24"/>
                <w:szCs w:val="24"/>
                <w:lang w:val="lv-LV"/>
              </w:rPr>
              <w:t>95</w:t>
            </w:r>
          </w:p>
        </w:tc>
        <w:tc>
          <w:tcPr>
            <w:tcW w:w="736" w:type="dxa"/>
          </w:tcPr>
          <w:p w:rsidR="001417BF" w:rsidRPr="00AF6846" w:rsidRDefault="001417BF" w:rsidP="00AF6846">
            <w:pPr>
              <w:jc w:val="center"/>
              <w:rPr>
                <w:bCs/>
                <w:sz w:val="24"/>
                <w:szCs w:val="24"/>
                <w:lang w:val="lv-LV"/>
              </w:rPr>
            </w:pPr>
            <w:r w:rsidRPr="00AF6846">
              <w:rPr>
                <w:bCs/>
                <w:sz w:val="24"/>
                <w:szCs w:val="24"/>
                <w:lang w:val="lv-LV"/>
              </w:rPr>
              <w:t>50</w:t>
            </w:r>
          </w:p>
        </w:tc>
        <w:tc>
          <w:tcPr>
            <w:tcW w:w="734" w:type="dxa"/>
          </w:tcPr>
          <w:p w:rsidR="001417BF" w:rsidRPr="00AF6846" w:rsidRDefault="001417BF" w:rsidP="00AF6846">
            <w:pPr>
              <w:jc w:val="center"/>
              <w:rPr>
                <w:bCs/>
                <w:sz w:val="24"/>
                <w:szCs w:val="24"/>
                <w:lang w:val="lv-LV"/>
              </w:rPr>
            </w:pPr>
            <w:r w:rsidRPr="00AF6846">
              <w:rPr>
                <w:bCs/>
                <w:sz w:val="24"/>
                <w:szCs w:val="24"/>
                <w:lang w:val="lv-LV"/>
              </w:rPr>
              <w:t>4,8</w:t>
            </w:r>
          </w:p>
        </w:tc>
        <w:tc>
          <w:tcPr>
            <w:tcW w:w="734" w:type="dxa"/>
          </w:tcPr>
          <w:p w:rsidR="001417BF" w:rsidRPr="00AF6846" w:rsidRDefault="001417BF" w:rsidP="00AF6846">
            <w:pPr>
              <w:jc w:val="center"/>
              <w:rPr>
                <w:bCs/>
                <w:sz w:val="24"/>
                <w:szCs w:val="24"/>
                <w:lang w:val="lv-LV"/>
              </w:rPr>
            </w:pPr>
            <w:r w:rsidRPr="00AF6846">
              <w:rPr>
                <w:bCs/>
                <w:sz w:val="24"/>
                <w:szCs w:val="24"/>
                <w:lang w:val="lv-LV"/>
              </w:rPr>
              <w:t>3,6</w:t>
            </w:r>
          </w:p>
        </w:tc>
        <w:tc>
          <w:tcPr>
            <w:tcW w:w="733" w:type="dxa"/>
          </w:tcPr>
          <w:p w:rsidR="001417BF" w:rsidRPr="00AF6846" w:rsidRDefault="001417BF" w:rsidP="00AF6846">
            <w:pPr>
              <w:jc w:val="center"/>
              <w:rPr>
                <w:bCs/>
                <w:sz w:val="24"/>
                <w:szCs w:val="24"/>
                <w:lang w:val="lv-LV"/>
              </w:rPr>
            </w:pPr>
            <w:r w:rsidRPr="00AF6846">
              <w:rPr>
                <w:bCs/>
                <w:sz w:val="24"/>
                <w:szCs w:val="24"/>
                <w:lang w:val="lv-LV"/>
              </w:rPr>
              <w:t>2,9</w:t>
            </w:r>
          </w:p>
        </w:tc>
        <w:tc>
          <w:tcPr>
            <w:tcW w:w="736" w:type="dxa"/>
          </w:tcPr>
          <w:p w:rsidR="001417BF" w:rsidRPr="00AF6846" w:rsidRDefault="001417BF" w:rsidP="00AF6846">
            <w:pPr>
              <w:jc w:val="center"/>
              <w:rPr>
                <w:bCs/>
                <w:sz w:val="24"/>
                <w:szCs w:val="24"/>
                <w:lang w:val="lv-LV"/>
              </w:rPr>
            </w:pPr>
            <w:r w:rsidRPr="00AF6846">
              <w:rPr>
                <w:bCs/>
                <w:sz w:val="24"/>
                <w:szCs w:val="24"/>
                <w:lang w:val="lv-LV"/>
              </w:rPr>
              <w:t>35</w:t>
            </w:r>
          </w:p>
        </w:tc>
        <w:tc>
          <w:tcPr>
            <w:tcW w:w="734" w:type="dxa"/>
          </w:tcPr>
          <w:p w:rsidR="001417BF" w:rsidRPr="00AF6846" w:rsidRDefault="001417BF" w:rsidP="00AF6846">
            <w:pPr>
              <w:jc w:val="center"/>
              <w:rPr>
                <w:bCs/>
                <w:sz w:val="24"/>
                <w:szCs w:val="24"/>
                <w:lang w:val="lv-LV"/>
              </w:rPr>
            </w:pPr>
            <w:r w:rsidRPr="00AF6846">
              <w:rPr>
                <w:bCs/>
                <w:sz w:val="24"/>
                <w:szCs w:val="24"/>
                <w:lang w:val="lv-LV"/>
              </w:rPr>
              <w:t>5,9</w:t>
            </w:r>
          </w:p>
        </w:tc>
        <w:tc>
          <w:tcPr>
            <w:tcW w:w="734" w:type="dxa"/>
          </w:tcPr>
          <w:p w:rsidR="001417BF" w:rsidRPr="00AF6846" w:rsidRDefault="001417BF" w:rsidP="00AF6846">
            <w:pPr>
              <w:jc w:val="center"/>
              <w:rPr>
                <w:bCs/>
                <w:sz w:val="24"/>
                <w:szCs w:val="24"/>
                <w:lang w:val="lv-LV"/>
              </w:rPr>
            </w:pPr>
            <w:r w:rsidRPr="00AF6846">
              <w:rPr>
                <w:bCs/>
                <w:sz w:val="24"/>
                <w:szCs w:val="24"/>
                <w:lang w:val="lv-LV"/>
              </w:rPr>
              <w:t>4,4</w:t>
            </w:r>
          </w:p>
        </w:tc>
        <w:tc>
          <w:tcPr>
            <w:tcW w:w="733" w:type="dxa"/>
          </w:tcPr>
          <w:p w:rsidR="001417BF" w:rsidRPr="00AF6846" w:rsidRDefault="001417BF" w:rsidP="00AF6846">
            <w:pPr>
              <w:jc w:val="center"/>
              <w:rPr>
                <w:bCs/>
                <w:sz w:val="24"/>
                <w:szCs w:val="24"/>
                <w:lang w:val="lv-LV"/>
              </w:rPr>
            </w:pPr>
            <w:r w:rsidRPr="00AF6846">
              <w:rPr>
                <w:bCs/>
                <w:sz w:val="24"/>
                <w:szCs w:val="24"/>
                <w:lang w:val="lv-LV"/>
              </w:rPr>
              <w:t>3,5</w:t>
            </w:r>
          </w:p>
        </w:tc>
        <w:tc>
          <w:tcPr>
            <w:tcW w:w="756" w:type="dxa"/>
          </w:tcPr>
          <w:p w:rsidR="001417BF" w:rsidRPr="00AF6846" w:rsidRDefault="001417BF" w:rsidP="00AF6846">
            <w:pPr>
              <w:jc w:val="center"/>
              <w:rPr>
                <w:bCs/>
                <w:sz w:val="24"/>
                <w:szCs w:val="24"/>
                <w:lang w:val="lv-LV"/>
              </w:rPr>
            </w:pPr>
            <w:r w:rsidRPr="00AF6846">
              <w:rPr>
                <w:bCs/>
                <w:sz w:val="24"/>
                <w:szCs w:val="24"/>
                <w:lang w:val="lv-LV"/>
              </w:rPr>
              <w:t>103,8</w:t>
            </w:r>
          </w:p>
        </w:tc>
        <w:tc>
          <w:tcPr>
            <w:tcW w:w="735" w:type="dxa"/>
          </w:tcPr>
          <w:p w:rsidR="001417BF" w:rsidRPr="00AF6846" w:rsidRDefault="001417BF" w:rsidP="00AF6846">
            <w:pPr>
              <w:jc w:val="center"/>
              <w:rPr>
                <w:bCs/>
                <w:sz w:val="24"/>
                <w:szCs w:val="24"/>
                <w:lang w:val="lv-LV"/>
              </w:rPr>
            </w:pPr>
            <w:r w:rsidRPr="00AF6846">
              <w:rPr>
                <w:bCs/>
                <w:sz w:val="24"/>
                <w:szCs w:val="24"/>
                <w:lang w:val="lv-LV"/>
              </w:rPr>
              <w:t>2,9</w:t>
            </w:r>
          </w:p>
        </w:tc>
        <w:tc>
          <w:tcPr>
            <w:tcW w:w="735" w:type="dxa"/>
          </w:tcPr>
          <w:p w:rsidR="001417BF" w:rsidRPr="00AF6846" w:rsidRDefault="001417BF" w:rsidP="00AF6846">
            <w:pPr>
              <w:jc w:val="center"/>
              <w:rPr>
                <w:bCs/>
                <w:sz w:val="24"/>
                <w:szCs w:val="24"/>
                <w:lang w:val="lv-LV"/>
              </w:rPr>
            </w:pPr>
            <w:r w:rsidRPr="00AF6846">
              <w:rPr>
                <w:bCs/>
                <w:sz w:val="24"/>
                <w:szCs w:val="24"/>
                <w:lang w:val="lv-LV"/>
              </w:rPr>
              <w:t>2,2</w:t>
            </w:r>
          </w:p>
        </w:tc>
        <w:tc>
          <w:tcPr>
            <w:tcW w:w="734" w:type="dxa"/>
          </w:tcPr>
          <w:p w:rsidR="001417BF" w:rsidRPr="00AF6846" w:rsidRDefault="001417BF" w:rsidP="00AF6846">
            <w:pPr>
              <w:jc w:val="center"/>
              <w:rPr>
                <w:bCs/>
                <w:sz w:val="24"/>
                <w:szCs w:val="24"/>
                <w:lang w:val="lv-LV"/>
              </w:rPr>
            </w:pPr>
            <w:r w:rsidRPr="00AF6846">
              <w:rPr>
                <w:bCs/>
                <w:sz w:val="24"/>
                <w:szCs w:val="24"/>
                <w:lang w:val="lv-LV"/>
              </w:rPr>
              <w:t>1,7</w:t>
            </w:r>
          </w:p>
        </w:tc>
      </w:tr>
      <w:tr w:rsidR="001417BF" w:rsidRPr="00AF6846" w:rsidTr="00B50B95">
        <w:trPr>
          <w:trHeight w:val="227"/>
          <w:jc w:val="center"/>
        </w:trPr>
        <w:tc>
          <w:tcPr>
            <w:tcW w:w="737" w:type="dxa"/>
          </w:tcPr>
          <w:p w:rsidR="001417BF" w:rsidRPr="00AF6846" w:rsidRDefault="001417BF" w:rsidP="00AF6846">
            <w:pPr>
              <w:jc w:val="center"/>
              <w:rPr>
                <w:bCs/>
                <w:sz w:val="24"/>
                <w:szCs w:val="24"/>
                <w:lang w:val="lv-LV"/>
              </w:rPr>
            </w:pPr>
            <w:r w:rsidRPr="00AF6846">
              <w:rPr>
                <w:bCs/>
                <w:sz w:val="24"/>
                <w:szCs w:val="24"/>
                <w:lang w:val="lv-LV"/>
              </w:rPr>
              <w:t>120</w:t>
            </w:r>
          </w:p>
        </w:tc>
        <w:tc>
          <w:tcPr>
            <w:tcW w:w="736" w:type="dxa"/>
          </w:tcPr>
          <w:p w:rsidR="001417BF" w:rsidRPr="00AF6846" w:rsidRDefault="001417BF" w:rsidP="00AF6846">
            <w:pPr>
              <w:jc w:val="center"/>
              <w:rPr>
                <w:bCs/>
                <w:sz w:val="24"/>
                <w:szCs w:val="24"/>
                <w:lang w:val="lv-LV"/>
              </w:rPr>
            </w:pPr>
            <w:r w:rsidRPr="00AF6846">
              <w:rPr>
                <w:bCs/>
                <w:sz w:val="24"/>
                <w:szCs w:val="24"/>
                <w:lang w:val="lv-LV"/>
              </w:rPr>
              <w:t>70</w:t>
            </w:r>
          </w:p>
        </w:tc>
        <w:tc>
          <w:tcPr>
            <w:tcW w:w="734" w:type="dxa"/>
          </w:tcPr>
          <w:p w:rsidR="001417BF" w:rsidRPr="00AF6846" w:rsidRDefault="001417BF" w:rsidP="00AF6846">
            <w:pPr>
              <w:jc w:val="center"/>
              <w:rPr>
                <w:bCs/>
                <w:sz w:val="24"/>
                <w:szCs w:val="24"/>
                <w:lang w:val="lv-LV"/>
              </w:rPr>
            </w:pPr>
            <w:r w:rsidRPr="00AF6846">
              <w:rPr>
                <w:bCs/>
                <w:sz w:val="24"/>
                <w:szCs w:val="24"/>
                <w:lang w:val="lv-LV"/>
              </w:rPr>
              <w:t>4,5</w:t>
            </w:r>
          </w:p>
        </w:tc>
        <w:tc>
          <w:tcPr>
            <w:tcW w:w="734" w:type="dxa"/>
          </w:tcPr>
          <w:p w:rsidR="001417BF" w:rsidRPr="00AF6846" w:rsidRDefault="001417BF" w:rsidP="00AF6846">
            <w:pPr>
              <w:jc w:val="center"/>
              <w:rPr>
                <w:bCs/>
                <w:sz w:val="24"/>
                <w:szCs w:val="24"/>
                <w:lang w:val="lv-LV"/>
              </w:rPr>
            </w:pPr>
            <w:r w:rsidRPr="00AF6846">
              <w:rPr>
                <w:bCs/>
                <w:sz w:val="24"/>
                <w:szCs w:val="24"/>
                <w:lang w:val="lv-LV"/>
              </w:rPr>
              <w:t>3,4</w:t>
            </w:r>
          </w:p>
        </w:tc>
        <w:tc>
          <w:tcPr>
            <w:tcW w:w="733" w:type="dxa"/>
          </w:tcPr>
          <w:p w:rsidR="001417BF" w:rsidRPr="00AF6846" w:rsidRDefault="001417BF" w:rsidP="00AF6846">
            <w:pPr>
              <w:jc w:val="center"/>
              <w:rPr>
                <w:bCs/>
                <w:sz w:val="24"/>
                <w:szCs w:val="24"/>
                <w:lang w:val="lv-LV"/>
              </w:rPr>
            </w:pPr>
            <w:r w:rsidRPr="00AF6846">
              <w:rPr>
                <w:bCs/>
                <w:sz w:val="24"/>
                <w:szCs w:val="24"/>
                <w:lang w:val="lv-LV"/>
              </w:rPr>
              <w:t>2,7</w:t>
            </w:r>
          </w:p>
        </w:tc>
        <w:tc>
          <w:tcPr>
            <w:tcW w:w="736" w:type="dxa"/>
          </w:tcPr>
          <w:p w:rsidR="001417BF" w:rsidRPr="00AF6846" w:rsidRDefault="001417BF" w:rsidP="00AF6846">
            <w:pPr>
              <w:jc w:val="center"/>
              <w:rPr>
                <w:bCs/>
                <w:sz w:val="24"/>
                <w:szCs w:val="24"/>
                <w:lang w:val="lv-LV"/>
              </w:rPr>
            </w:pPr>
            <w:r w:rsidRPr="00AF6846">
              <w:rPr>
                <w:bCs/>
                <w:sz w:val="24"/>
                <w:szCs w:val="24"/>
                <w:lang w:val="lv-LV"/>
              </w:rPr>
              <w:t>35</w:t>
            </w:r>
          </w:p>
        </w:tc>
        <w:tc>
          <w:tcPr>
            <w:tcW w:w="734" w:type="dxa"/>
          </w:tcPr>
          <w:p w:rsidR="001417BF" w:rsidRPr="00AF6846" w:rsidRDefault="001417BF" w:rsidP="00AF6846">
            <w:pPr>
              <w:jc w:val="center"/>
              <w:rPr>
                <w:bCs/>
                <w:sz w:val="24"/>
                <w:szCs w:val="24"/>
                <w:lang w:val="lv-LV"/>
              </w:rPr>
            </w:pPr>
            <w:r w:rsidRPr="00AF6846">
              <w:rPr>
                <w:bCs/>
                <w:sz w:val="24"/>
                <w:szCs w:val="24"/>
                <w:lang w:val="lv-LV"/>
              </w:rPr>
              <w:t>7,1</w:t>
            </w:r>
          </w:p>
        </w:tc>
        <w:tc>
          <w:tcPr>
            <w:tcW w:w="734" w:type="dxa"/>
          </w:tcPr>
          <w:p w:rsidR="001417BF" w:rsidRPr="00AF6846" w:rsidRDefault="001417BF" w:rsidP="00AF6846">
            <w:pPr>
              <w:jc w:val="center"/>
              <w:rPr>
                <w:bCs/>
                <w:sz w:val="24"/>
                <w:szCs w:val="24"/>
                <w:lang w:val="lv-LV"/>
              </w:rPr>
            </w:pPr>
            <w:r w:rsidRPr="00AF6846">
              <w:rPr>
                <w:bCs/>
                <w:sz w:val="24"/>
                <w:szCs w:val="24"/>
                <w:lang w:val="lv-LV"/>
              </w:rPr>
              <w:t>5,4</w:t>
            </w:r>
          </w:p>
        </w:tc>
        <w:tc>
          <w:tcPr>
            <w:tcW w:w="733" w:type="dxa"/>
          </w:tcPr>
          <w:p w:rsidR="001417BF" w:rsidRPr="00AF6846" w:rsidRDefault="001417BF" w:rsidP="00AF6846">
            <w:pPr>
              <w:jc w:val="center"/>
              <w:rPr>
                <w:bCs/>
                <w:sz w:val="24"/>
                <w:szCs w:val="24"/>
                <w:lang w:val="lv-LV"/>
              </w:rPr>
            </w:pPr>
            <w:r w:rsidRPr="00AF6846">
              <w:rPr>
                <w:bCs/>
                <w:sz w:val="24"/>
                <w:szCs w:val="24"/>
                <w:lang w:val="lv-LV"/>
              </w:rPr>
              <w:t>4,3</w:t>
            </w:r>
          </w:p>
        </w:tc>
        <w:tc>
          <w:tcPr>
            <w:tcW w:w="756" w:type="dxa"/>
          </w:tcPr>
          <w:p w:rsidR="001417BF" w:rsidRPr="00AF6846" w:rsidRDefault="001417BF" w:rsidP="00AF6846">
            <w:pPr>
              <w:jc w:val="center"/>
              <w:rPr>
                <w:bCs/>
                <w:sz w:val="24"/>
                <w:szCs w:val="24"/>
                <w:lang w:val="lv-LV"/>
              </w:rPr>
            </w:pPr>
            <w:r w:rsidRPr="00AF6846">
              <w:rPr>
                <w:bCs/>
                <w:sz w:val="24"/>
                <w:szCs w:val="24"/>
                <w:lang w:val="lv-LV"/>
              </w:rPr>
              <w:t>117,6</w:t>
            </w:r>
          </w:p>
        </w:tc>
        <w:tc>
          <w:tcPr>
            <w:tcW w:w="735" w:type="dxa"/>
          </w:tcPr>
          <w:p w:rsidR="001417BF" w:rsidRPr="00AF6846" w:rsidRDefault="001417BF" w:rsidP="00AF6846">
            <w:pPr>
              <w:jc w:val="center"/>
              <w:rPr>
                <w:bCs/>
                <w:sz w:val="24"/>
                <w:szCs w:val="24"/>
                <w:lang w:val="lv-LV"/>
              </w:rPr>
            </w:pPr>
            <w:r w:rsidRPr="00AF6846">
              <w:rPr>
                <w:bCs/>
                <w:sz w:val="24"/>
                <w:szCs w:val="24"/>
                <w:lang w:val="lv-LV"/>
              </w:rPr>
              <w:t>3</w:t>
            </w:r>
          </w:p>
        </w:tc>
        <w:tc>
          <w:tcPr>
            <w:tcW w:w="735" w:type="dxa"/>
          </w:tcPr>
          <w:p w:rsidR="001417BF" w:rsidRPr="00AF6846" w:rsidRDefault="001417BF" w:rsidP="00AF6846">
            <w:pPr>
              <w:jc w:val="center"/>
              <w:rPr>
                <w:bCs/>
                <w:sz w:val="24"/>
                <w:szCs w:val="24"/>
                <w:lang w:val="lv-LV"/>
              </w:rPr>
            </w:pPr>
            <w:r w:rsidRPr="00AF6846">
              <w:rPr>
                <w:bCs/>
                <w:sz w:val="24"/>
                <w:szCs w:val="24"/>
                <w:lang w:val="lv-LV"/>
              </w:rPr>
              <w:t>2,3</w:t>
            </w:r>
          </w:p>
        </w:tc>
        <w:tc>
          <w:tcPr>
            <w:tcW w:w="734" w:type="dxa"/>
          </w:tcPr>
          <w:p w:rsidR="001417BF" w:rsidRPr="00AF6846" w:rsidRDefault="001417BF" w:rsidP="00AF6846">
            <w:pPr>
              <w:jc w:val="center"/>
              <w:rPr>
                <w:bCs/>
                <w:sz w:val="24"/>
                <w:szCs w:val="24"/>
                <w:lang w:val="lv-LV"/>
              </w:rPr>
            </w:pPr>
            <w:r w:rsidRPr="00AF6846">
              <w:rPr>
                <w:bCs/>
                <w:sz w:val="24"/>
                <w:szCs w:val="24"/>
                <w:lang w:val="lv-LV"/>
              </w:rPr>
              <w:t>1,8</w:t>
            </w:r>
          </w:p>
        </w:tc>
      </w:tr>
      <w:tr w:rsidR="001417BF" w:rsidRPr="00AF6846" w:rsidTr="00B50B95">
        <w:trPr>
          <w:trHeight w:val="227"/>
          <w:jc w:val="center"/>
        </w:trPr>
        <w:tc>
          <w:tcPr>
            <w:tcW w:w="737" w:type="dxa"/>
          </w:tcPr>
          <w:p w:rsidR="001417BF" w:rsidRPr="00AF6846" w:rsidRDefault="001417BF" w:rsidP="00AF6846">
            <w:pPr>
              <w:jc w:val="center"/>
              <w:rPr>
                <w:bCs/>
                <w:sz w:val="24"/>
                <w:szCs w:val="24"/>
                <w:lang w:val="lv-LV"/>
              </w:rPr>
            </w:pPr>
            <w:r w:rsidRPr="00AF6846">
              <w:rPr>
                <w:bCs/>
                <w:sz w:val="24"/>
                <w:szCs w:val="24"/>
                <w:lang w:val="lv-LV"/>
              </w:rPr>
              <w:t>150</w:t>
            </w:r>
          </w:p>
        </w:tc>
        <w:tc>
          <w:tcPr>
            <w:tcW w:w="736" w:type="dxa"/>
          </w:tcPr>
          <w:p w:rsidR="001417BF" w:rsidRPr="00AF6846" w:rsidRDefault="001417BF" w:rsidP="00AF6846">
            <w:pPr>
              <w:jc w:val="center"/>
              <w:rPr>
                <w:bCs/>
                <w:sz w:val="24"/>
                <w:szCs w:val="24"/>
                <w:lang w:val="lv-LV"/>
              </w:rPr>
            </w:pPr>
            <w:r w:rsidRPr="00AF6846">
              <w:rPr>
                <w:bCs/>
                <w:sz w:val="24"/>
                <w:szCs w:val="24"/>
                <w:lang w:val="lv-LV"/>
              </w:rPr>
              <w:t>70</w:t>
            </w:r>
          </w:p>
        </w:tc>
        <w:tc>
          <w:tcPr>
            <w:tcW w:w="734" w:type="dxa"/>
          </w:tcPr>
          <w:p w:rsidR="001417BF" w:rsidRPr="00AF6846" w:rsidRDefault="001417BF" w:rsidP="00AF6846">
            <w:pPr>
              <w:jc w:val="center"/>
              <w:rPr>
                <w:bCs/>
                <w:sz w:val="24"/>
                <w:szCs w:val="24"/>
                <w:lang w:val="lv-LV"/>
              </w:rPr>
            </w:pPr>
            <w:r w:rsidRPr="00AF6846">
              <w:rPr>
                <w:bCs/>
                <w:sz w:val="24"/>
                <w:szCs w:val="24"/>
                <w:lang w:val="lv-LV"/>
              </w:rPr>
              <w:t>5,1</w:t>
            </w:r>
          </w:p>
        </w:tc>
        <w:tc>
          <w:tcPr>
            <w:tcW w:w="734" w:type="dxa"/>
          </w:tcPr>
          <w:p w:rsidR="001417BF" w:rsidRPr="00AF6846" w:rsidRDefault="001417BF" w:rsidP="00AF6846">
            <w:pPr>
              <w:jc w:val="center"/>
              <w:rPr>
                <w:bCs/>
                <w:sz w:val="24"/>
                <w:szCs w:val="24"/>
                <w:lang w:val="lv-LV"/>
              </w:rPr>
            </w:pPr>
            <w:r w:rsidRPr="00AF6846">
              <w:rPr>
                <w:bCs/>
                <w:sz w:val="24"/>
                <w:szCs w:val="24"/>
                <w:lang w:val="lv-LV"/>
              </w:rPr>
              <w:t>3,9</w:t>
            </w:r>
          </w:p>
        </w:tc>
        <w:tc>
          <w:tcPr>
            <w:tcW w:w="733" w:type="dxa"/>
          </w:tcPr>
          <w:p w:rsidR="001417BF" w:rsidRPr="00AF6846" w:rsidRDefault="001417BF" w:rsidP="00AF6846">
            <w:pPr>
              <w:jc w:val="center"/>
              <w:rPr>
                <w:bCs/>
                <w:sz w:val="24"/>
                <w:szCs w:val="24"/>
                <w:lang w:val="lv-LV"/>
              </w:rPr>
            </w:pPr>
            <w:r w:rsidRPr="00AF6846">
              <w:rPr>
                <w:bCs/>
                <w:sz w:val="24"/>
                <w:szCs w:val="24"/>
                <w:lang w:val="lv-LV"/>
              </w:rPr>
              <w:t>3,1</w:t>
            </w:r>
          </w:p>
        </w:tc>
        <w:tc>
          <w:tcPr>
            <w:tcW w:w="736" w:type="dxa"/>
          </w:tcPr>
          <w:p w:rsidR="001417BF" w:rsidRPr="00AF6846" w:rsidRDefault="001417BF" w:rsidP="00AF6846">
            <w:pPr>
              <w:jc w:val="center"/>
              <w:rPr>
                <w:bCs/>
                <w:sz w:val="24"/>
                <w:szCs w:val="24"/>
                <w:lang w:val="lv-LV"/>
              </w:rPr>
            </w:pPr>
            <w:r w:rsidRPr="00AF6846">
              <w:rPr>
                <w:bCs/>
                <w:sz w:val="24"/>
                <w:szCs w:val="24"/>
                <w:lang w:val="lv-LV"/>
              </w:rPr>
              <w:t>50</w:t>
            </w:r>
          </w:p>
        </w:tc>
        <w:tc>
          <w:tcPr>
            <w:tcW w:w="734" w:type="dxa"/>
          </w:tcPr>
          <w:p w:rsidR="001417BF" w:rsidRPr="00AF6846" w:rsidRDefault="001417BF" w:rsidP="00AF6846">
            <w:pPr>
              <w:jc w:val="center"/>
              <w:rPr>
                <w:bCs/>
                <w:sz w:val="24"/>
                <w:szCs w:val="24"/>
                <w:lang w:val="lv-LV"/>
              </w:rPr>
            </w:pPr>
            <w:r w:rsidRPr="00AF6846">
              <w:rPr>
                <w:bCs/>
                <w:sz w:val="24"/>
                <w:szCs w:val="24"/>
                <w:lang w:val="lv-LV"/>
              </w:rPr>
              <w:t>6,4</w:t>
            </w:r>
          </w:p>
        </w:tc>
        <w:tc>
          <w:tcPr>
            <w:tcW w:w="734" w:type="dxa"/>
          </w:tcPr>
          <w:p w:rsidR="001417BF" w:rsidRPr="00AF6846" w:rsidRDefault="001417BF" w:rsidP="00AF6846">
            <w:pPr>
              <w:jc w:val="center"/>
              <w:rPr>
                <w:bCs/>
                <w:sz w:val="24"/>
                <w:szCs w:val="24"/>
                <w:lang w:val="lv-LV"/>
              </w:rPr>
            </w:pPr>
            <w:r w:rsidRPr="00AF6846">
              <w:rPr>
                <w:bCs/>
                <w:sz w:val="24"/>
                <w:szCs w:val="24"/>
                <w:lang w:val="lv-LV"/>
              </w:rPr>
              <w:t>4,9</w:t>
            </w:r>
          </w:p>
        </w:tc>
        <w:tc>
          <w:tcPr>
            <w:tcW w:w="733" w:type="dxa"/>
          </w:tcPr>
          <w:p w:rsidR="001417BF" w:rsidRPr="00AF6846" w:rsidRDefault="001417BF" w:rsidP="00AF6846">
            <w:pPr>
              <w:jc w:val="center"/>
              <w:rPr>
                <w:bCs/>
                <w:sz w:val="24"/>
                <w:szCs w:val="24"/>
                <w:lang w:val="lv-LV"/>
              </w:rPr>
            </w:pPr>
            <w:r w:rsidRPr="00AF6846">
              <w:rPr>
                <w:bCs/>
                <w:sz w:val="24"/>
                <w:szCs w:val="24"/>
                <w:lang w:val="lv-LV"/>
              </w:rPr>
              <w:t>3,8</w:t>
            </w:r>
          </w:p>
        </w:tc>
        <w:tc>
          <w:tcPr>
            <w:tcW w:w="756" w:type="dxa"/>
          </w:tcPr>
          <w:p w:rsidR="001417BF" w:rsidRPr="00AF6846" w:rsidRDefault="001417BF" w:rsidP="00AF6846">
            <w:pPr>
              <w:jc w:val="center"/>
              <w:rPr>
                <w:bCs/>
                <w:sz w:val="24"/>
                <w:szCs w:val="24"/>
                <w:lang w:val="lv-LV"/>
              </w:rPr>
            </w:pPr>
            <w:r w:rsidRPr="00AF6846">
              <w:rPr>
                <w:bCs/>
                <w:sz w:val="24"/>
                <w:szCs w:val="24"/>
                <w:lang w:val="lv-LV"/>
              </w:rPr>
              <w:t>128</w:t>
            </w:r>
          </w:p>
        </w:tc>
        <w:tc>
          <w:tcPr>
            <w:tcW w:w="735" w:type="dxa"/>
          </w:tcPr>
          <w:p w:rsidR="001417BF" w:rsidRPr="00AF6846" w:rsidRDefault="001417BF" w:rsidP="00AF6846">
            <w:pPr>
              <w:jc w:val="center"/>
              <w:rPr>
                <w:bCs/>
                <w:sz w:val="24"/>
                <w:szCs w:val="24"/>
                <w:lang w:val="lv-LV"/>
              </w:rPr>
            </w:pPr>
            <w:r w:rsidRPr="00AF6846">
              <w:rPr>
                <w:bCs/>
                <w:sz w:val="24"/>
                <w:szCs w:val="24"/>
                <w:lang w:val="lv-LV"/>
              </w:rPr>
              <w:t>3,6</w:t>
            </w:r>
          </w:p>
        </w:tc>
        <w:tc>
          <w:tcPr>
            <w:tcW w:w="735" w:type="dxa"/>
          </w:tcPr>
          <w:p w:rsidR="001417BF" w:rsidRPr="00AF6846" w:rsidRDefault="001417BF" w:rsidP="00AF6846">
            <w:pPr>
              <w:jc w:val="center"/>
              <w:rPr>
                <w:bCs/>
                <w:sz w:val="24"/>
                <w:szCs w:val="24"/>
                <w:lang w:val="lv-LV"/>
              </w:rPr>
            </w:pPr>
            <w:r w:rsidRPr="00AF6846">
              <w:rPr>
                <w:bCs/>
                <w:sz w:val="24"/>
                <w:szCs w:val="24"/>
                <w:lang w:val="lv-LV"/>
              </w:rPr>
              <w:t>2,7</w:t>
            </w:r>
          </w:p>
        </w:tc>
        <w:tc>
          <w:tcPr>
            <w:tcW w:w="734" w:type="dxa"/>
          </w:tcPr>
          <w:p w:rsidR="001417BF" w:rsidRPr="00AF6846" w:rsidRDefault="001417BF" w:rsidP="00AF6846">
            <w:pPr>
              <w:jc w:val="center"/>
              <w:rPr>
                <w:bCs/>
                <w:sz w:val="24"/>
                <w:szCs w:val="24"/>
                <w:lang w:val="lv-LV"/>
              </w:rPr>
            </w:pPr>
            <w:r w:rsidRPr="00AF6846">
              <w:rPr>
                <w:bCs/>
                <w:sz w:val="24"/>
                <w:szCs w:val="24"/>
                <w:lang w:val="lv-LV"/>
              </w:rPr>
              <w:t>2,2</w:t>
            </w:r>
          </w:p>
        </w:tc>
      </w:tr>
      <w:tr w:rsidR="001417BF" w:rsidRPr="00AF6846" w:rsidTr="00B50B95">
        <w:trPr>
          <w:trHeight w:val="227"/>
          <w:jc w:val="center"/>
        </w:trPr>
        <w:tc>
          <w:tcPr>
            <w:tcW w:w="737" w:type="dxa"/>
          </w:tcPr>
          <w:p w:rsidR="001417BF" w:rsidRPr="00AF6846" w:rsidRDefault="001417BF" w:rsidP="00AF6846">
            <w:pPr>
              <w:jc w:val="center"/>
              <w:rPr>
                <w:bCs/>
                <w:sz w:val="24"/>
                <w:szCs w:val="24"/>
                <w:lang w:val="lv-LV"/>
              </w:rPr>
            </w:pPr>
            <w:r w:rsidRPr="00AF6846">
              <w:rPr>
                <w:bCs/>
                <w:sz w:val="24"/>
                <w:szCs w:val="24"/>
                <w:lang w:val="lv-LV"/>
              </w:rPr>
              <w:t>185</w:t>
            </w:r>
          </w:p>
        </w:tc>
        <w:tc>
          <w:tcPr>
            <w:tcW w:w="736" w:type="dxa"/>
          </w:tcPr>
          <w:p w:rsidR="001417BF" w:rsidRPr="00AF6846" w:rsidRDefault="001417BF" w:rsidP="00AF6846">
            <w:pPr>
              <w:jc w:val="center"/>
              <w:rPr>
                <w:bCs/>
                <w:sz w:val="24"/>
                <w:szCs w:val="24"/>
                <w:lang w:val="lv-LV"/>
              </w:rPr>
            </w:pPr>
            <w:r w:rsidRPr="00AF6846">
              <w:rPr>
                <w:bCs/>
                <w:sz w:val="24"/>
                <w:szCs w:val="24"/>
                <w:lang w:val="lv-LV"/>
              </w:rPr>
              <w:t>95</w:t>
            </w:r>
          </w:p>
        </w:tc>
        <w:tc>
          <w:tcPr>
            <w:tcW w:w="734" w:type="dxa"/>
          </w:tcPr>
          <w:p w:rsidR="001417BF" w:rsidRPr="00AF6846" w:rsidRDefault="001417BF" w:rsidP="00AF6846">
            <w:pPr>
              <w:jc w:val="center"/>
              <w:rPr>
                <w:bCs/>
                <w:sz w:val="24"/>
                <w:szCs w:val="24"/>
                <w:lang w:val="lv-LV"/>
              </w:rPr>
            </w:pPr>
            <w:r w:rsidRPr="00AF6846">
              <w:rPr>
                <w:bCs/>
                <w:sz w:val="24"/>
                <w:szCs w:val="24"/>
                <w:lang w:val="lv-LV"/>
              </w:rPr>
              <w:t>4,7</w:t>
            </w:r>
          </w:p>
        </w:tc>
        <w:tc>
          <w:tcPr>
            <w:tcW w:w="734" w:type="dxa"/>
          </w:tcPr>
          <w:p w:rsidR="001417BF" w:rsidRPr="00AF6846" w:rsidRDefault="001417BF" w:rsidP="00AF6846">
            <w:pPr>
              <w:jc w:val="center"/>
              <w:rPr>
                <w:bCs/>
                <w:sz w:val="24"/>
                <w:szCs w:val="24"/>
                <w:lang w:val="lv-LV"/>
              </w:rPr>
            </w:pPr>
            <w:r w:rsidRPr="00AF6846">
              <w:rPr>
                <w:bCs/>
                <w:sz w:val="24"/>
                <w:szCs w:val="24"/>
                <w:lang w:val="lv-LV"/>
              </w:rPr>
              <w:t>3,5</w:t>
            </w:r>
          </w:p>
        </w:tc>
        <w:tc>
          <w:tcPr>
            <w:tcW w:w="733" w:type="dxa"/>
          </w:tcPr>
          <w:p w:rsidR="001417BF" w:rsidRPr="00AF6846" w:rsidRDefault="001417BF" w:rsidP="00AF6846">
            <w:pPr>
              <w:jc w:val="center"/>
              <w:rPr>
                <w:bCs/>
                <w:sz w:val="24"/>
                <w:szCs w:val="24"/>
                <w:lang w:val="lv-LV"/>
              </w:rPr>
            </w:pPr>
            <w:r w:rsidRPr="00AF6846">
              <w:rPr>
                <w:bCs/>
                <w:sz w:val="24"/>
                <w:szCs w:val="24"/>
                <w:lang w:val="lv-LV"/>
              </w:rPr>
              <w:t>2,9</w:t>
            </w:r>
          </w:p>
        </w:tc>
        <w:tc>
          <w:tcPr>
            <w:tcW w:w="736" w:type="dxa"/>
          </w:tcPr>
          <w:p w:rsidR="001417BF" w:rsidRPr="00AF6846" w:rsidRDefault="001417BF" w:rsidP="00AF6846">
            <w:pPr>
              <w:jc w:val="center"/>
              <w:rPr>
                <w:bCs/>
                <w:sz w:val="24"/>
                <w:szCs w:val="24"/>
                <w:lang w:val="lv-LV"/>
              </w:rPr>
            </w:pPr>
            <w:r w:rsidRPr="00AF6846">
              <w:rPr>
                <w:bCs/>
                <w:sz w:val="24"/>
                <w:szCs w:val="24"/>
                <w:lang w:val="lv-LV"/>
              </w:rPr>
              <w:t>50</w:t>
            </w:r>
          </w:p>
        </w:tc>
        <w:tc>
          <w:tcPr>
            <w:tcW w:w="734" w:type="dxa"/>
          </w:tcPr>
          <w:p w:rsidR="001417BF" w:rsidRPr="00AF6846" w:rsidRDefault="001417BF" w:rsidP="00AF6846">
            <w:pPr>
              <w:jc w:val="center"/>
              <w:rPr>
                <w:bCs/>
                <w:sz w:val="24"/>
                <w:szCs w:val="24"/>
                <w:lang w:val="lv-LV"/>
              </w:rPr>
            </w:pPr>
            <w:r w:rsidRPr="00AF6846">
              <w:rPr>
                <w:bCs/>
                <w:sz w:val="24"/>
                <w:szCs w:val="24"/>
                <w:lang w:val="lv-LV"/>
              </w:rPr>
              <w:t>8,9</w:t>
            </w:r>
          </w:p>
        </w:tc>
        <w:tc>
          <w:tcPr>
            <w:tcW w:w="734" w:type="dxa"/>
          </w:tcPr>
          <w:p w:rsidR="001417BF" w:rsidRPr="00AF6846" w:rsidRDefault="001417BF" w:rsidP="00AF6846">
            <w:pPr>
              <w:jc w:val="center"/>
              <w:rPr>
                <w:bCs/>
                <w:sz w:val="24"/>
                <w:szCs w:val="24"/>
                <w:lang w:val="lv-LV"/>
              </w:rPr>
            </w:pPr>
            <w:r w:rsidRPr="00AF6846">
              <w:rPr>
                <w:bCs/>
                <w:sz w:val="24"/>
                <w:szCs w:val="24"/>
                <w:lang w:val="lv-LV"/>
              </w:rPr>
              <w:t>6,8</w:t>
            </w:r>
          </w:p>
        </w:tc>
        <w:tc>
          <w:tcPr>
            <w:tcW w:w="733" w:type="dxa"/>
          </w:tcPr>
          <w:p w:rsidR="001417BF" w:rsidRPr="00AF6846" w:rsidRDefault="001417BF" w:rsidP="00AF6846">
            <w:pPr>
              <w:jc w:val="center"/>
              <w:rPr>
                <w:bCs/>
                <w:sz w:val="24"/>
                <w:szCs w:val="24"/>
                <w:lang w:val="lv-LV"/>
              </w:rPr>
            </w:pPr>
            <w:r w:rsidRPr="00AF6846">
              <w:rPr>
                <w:bCs/>
                <w:sz w:val="24"/>
                <w:szCs w:val="24"/>
                <w:lang w:val="lv-LV"/>
              </w:rPr>
              <w:t>5,4</w:t>
            </w:r>
          </w:p>
        </w:tc>
        <w:tc>
          <w:tcPr>
            <w:tcW w:w="756" w:type="dxa"/>
          </w:tcPr>
          <w:p w:rsidR="001417BF" w:rsidRPr="00AF6846" w:rsidRDefault="001417BF" w:rsidP="00AF6846">
            <w:pPr>
              <w:jc w:val="center"/>
              <w:rPr>
                <w:bCs/>
                <w:sz w:val="24"/>
                <w:szCs w:val="24"/>
                <w:lang w:val="lv-LV"/>
              </w:rPr>
            </w:pPr>
            <w:r w:rsidRPr="00AF6846">
              <w:rPr>
                <w:bCs/>
                <w:sz w:val="24"/>
                <w:szCs w:val="24"/>
                <w:lang w:val="lv-LV"/>
              </w:rPr>
              <w:t>165</w:t>
            </w:r>
          </w:p>
        </w:tc>
        <w:tc>
          <w:tcPr>
            <w:tcW w:w="735" w:type="dxa"/>
          </w:tcPr>
          <w:p w:rsidR="001417BF" w:rsidRPr="00AF6846" w:rsidRDefault="001417BF" w:rsidP="00AF6846">
            <w:pPr>
              <w:jc w:val="center"/>
              <w:rPr>
                <w:bCs/>
                <w:sz w:val="24"/>
                <w:szCs w:val="24"/>
                <w:lang w:val="lv-LV"/>
              </w:rPr>
            </w:pPr>
            <w:r w:rsidRPr="00AF6846">
              <w:rPr>
                <w:bCs/>
                <w:sz w:val="24"/>
                <w:szCs w:val="24"/>
                <w:lang w:val="lv-LV"/>
              </w:rPr>
              <w:t>3,6</w:t>
            </w:r>
          </w:p>
        </w:tc>
        <w:tc>
          <w:tcPr>
            <w:tcW w:w="735" w:type="dxa"/>
          </w:tcPr>
          <w:p w:rsidR="001417BF" w:rsidRPr="00AF6846" w:rsidRDefault="001417BF" w:rsidP="00AF6846">
            <w:pPr>
              <w:jc w:val="center"/>
              <w:rPr>
                <w:bCs/>
                <w:sz w:val="24"/>
                <w:szCs w:val="24"/>
                <w:lang w:val="lv-LV"/>
              </w:rPr>
            </w:pPr>
            <w:r w:rsidRPr="00AF6846">
              <w:rPr>
                <w:bCs/>
                <w:sz w:val="24"/>
                <w:szCs w:val="24"/>
                <w:lang w:val="lv-LV"/>
              </w:rPr>
              <w:t>2,6</w:t>
            </w:r>
          </w:p>
        </w:tc>
        <w:tc>
          <w:tcPr>
            <w:tcW w:w="734" w:type="dxa"/>
          </w:tcPr>
          <w:p w:rsidR="001417BF" w:rsidRPr="00AF6846" w:rsidRDefault="001417BF" w:rsidP="00AF6846">
            <w:pPr>
              <w:jc w:val="center"/>
              <w:rPr>
                <w:bCs/>
                <w:sz w:val="24"/>
                <w:szCs w:val="24"/>
                <w:lang w:val="lv-LV"/>
              </w:rPr>
            </w:pPr>
            <w:r w:rsidRPr="00AF6846">
              <w:rPr>
                <w:bCs/>
                <w:sz w:val="24"/>
                <w:szCs w:val="24"/>
                <w:lang w:val="lv-LV"/>
              </w:rPr>
              <w:t>2,1</w:t>
            </w:r>
          </w:p>
        </w:tc>
      </w:tr>
    </w:tbl>
    <w:p w:rsidR="001417BF" w:rsidRPr="00AF6846" w:rsidRDefault="001417BF" w:rsidP="001417BF">
      <w:pPr>
        <w:rPr>
          <w:bCs/>
          <w:i/>
          <w:lang w:val="lv-LV"/>
        </w:rPr>
      </w:pPr>
    </w:p>
    <w:p w:rsidR="001417BF" w:rsidRPr="00AF6846" w:rsidRDefault="001417BF" w:rsidP="001417BF">
      <w:pPr>
        <w:rPr>
          <w:bCs/>
          <w:lang w:val="lv-LV"/>
        </w:rPr>
      </w:pPr>
      <w:r w:rsidRPr="00AF6846">
        <w:rPr>
          <w:bCs/>
          <w:i/>
          <w:lang w:val="lv-LV"/>
        </w:rPr>
        <w:t>Piezīme: S</w:t>
      </w:r>
      <w:r w:rsidRPr="00AF6846">
        <w:rPr>
          <w:bCs/>
          <w:i/>
          <w:vertAlign w:val="subscript"/>
          <w:lang w:val="lv-LV"/>
        </w:rPr>
        <w:t>f</w:t>
      </w:r>
      <w:r w:rsidRPr="00AF6846">
        <w:rPr>
          <w:bCs/>
          <w:lang w:val="lv-LV"/>
        </w:rPr>
        <w:t xml:space="preserve"> – fāzes vada šķērsgriezums; </w:t>
      </w:r>
      <w:r w:rsidRPr="00AF6846">
        <w:rPr>
          <w:bCs/>
          <w:i/>
          <w:lang w:val="lv-LV"/>
        </w:rPr>
        <w:t>S</w:t>
      </w:r>
      <w:r w:rsidRPr="00AF6846">
        <w:rPr>
          <w:bCs/>
          <w:i/>
          <w:vertAlign w:val="subscript"/>
          <w:lang w:val="lv-LV"/>
        </w:rPr>
        <w:t>n</w:t>
      </w:r>
      <w:r w:rsidRPr="00AF6846">
        <w:rPr>
          <w:bCs/>
          <w:lang w:val="lv-LV"/>
        </w:rPr>
        <w:t xml:space="preserve"> – nullvada šķērsgriezums; </w:t>
      </w:r>
      <w:r w:rsidRPr="00AF6846">
        <w:rPr>
          <w:bCs/>
          <w:i/>
          <w:lang w:val="lv-LV"/>
        </w:rPr>
        <w:t>S</w:t>
      </w:r>
      <w:r w:rsidRPr="00AF6846">
        <w:rPr>
          <w:bCs/>
          <w:i/>
          <w:vertAlign w:val="subscript"/>
          <w:lang w:val="lv-LV"/>
        </w:rPr>
        <w:t>apv</w:t>
      </w:r>
      <w:r w:rsidRPr="00AF6846">
        <w:rPr>
          <w:bCs/>
          <w:lang w:val="lv-LV"/>
        </w:rPr>
        <w:t xml:space="preserve"> – kabeļa alumīnijas apvalka šķērsgriezums</w:t>
      </w:r>
    </w:p>
    <w:p w:rsidR="001417BF" w:rsidRPr="00AF6846" w:rsidRDefault="001417BF" w:rsidP="001417BF">
      <w:pPr>
        <w:shd w:val="clear" w:color="auto" w:fill="FFFFFF"/>
        <w:ind w:firstLine="397"/>
        <w:jc w:val="both"/>
        <w:rPr>
          <w:bCs/>
          <w:sz w:val="24"/>
          <w:szCs w:val="24"/>
          <w:lang w:val="lv-LV"/>
        </w:rPr>
      </w:pPr>
    </w:p>
    <w:p w:rsidR="001417BF" w:rsidRPr="00AF6846" w:rsidRDefault="001417BF" w:rsidP="001417BF">
      <w:pPr>
        <w:shd w:val="clear" w:color="auto" w:fill="FFFFFF"/>
        <w:ind w:firstLine="397"/>
        <w:jc w:val="both"/>
        <w:rPr>
          <w:bCs/>
          <w:sz w:val="24"/>
          <w:szCs w:val="24"/>
          <w:lang w:val="lv-LV"/>
        </w:rPr>
      </w:pPr>
      <w:r w:rsidRPr="00AF6846">
        <w:rPr>
          <w:bCs/>
          <w:sz w:val="24"/>
          <w:szCs w:val="24"/>
          <w:lang w:val="lv-LV"/>
        </w:rPr>
        <w:t xml:space="preserve">6.8. tabulā atrodas attiecības </w:t>
      </w:r>
      <w:r w:rsidRPr="00AF6846">
        <w:rPr>
          <w:b/>
          <w:bCs/>
          <w:position w:val="-10"/>
          <w:sz w:val="24"/>
          <w:szCs w:val="24"/>
          <w:lang w:val="lv-LV"/>
        </w:rPr>
        <w:object w:dxaOrig="320" w:dyaOrig="360">
          <v:shape id="_x0000_i1502" type="#_x0000_t75" style="width:15.9pt;height:18.7pt" o:ole="">
            <v:imagedata r:id="rId1290" o:title=""/>
          </v:shape>
          <o:OLEObject Type="Embed" ProgID="Equation.3" ShapeID="_x0000_i1502" DrawAspect="Content" ObjectID="_1391504598" r:id="rId1291"/>
        </w:object>
      </w:r>
      <w:r w:rsidRPr="00AF6846">
        <w:rPr>
          <w:b/>
          <w:bCs/>
          <w:sz w:val="24"/>
          <w:szCs w:val="24"/>
          <w:lang w:val="lv-LV"/>
        </w:rPr>
        <w:t xml:space="preserve"> </w:t>
      </w:r>
      <w:r w:rsidRPr="00AF6846">
        <w:rPr>
          <w:bCs/>
          <w:sz w:val="24"/>
          <w:szCs w:val="24"/>
          <w:lang w:val="lv-LV"/>
        </w:rPr>
        <w:t>vērtības dažiem spēka transformatoriem zemspri</w:t>
      </w:r>
      <w:r w:rsidRPr="00AF6846">
        <w:rPr>
          <w:bCs/>
          <w:sz w:val="24"/>
          <w:szCs w:val="24"/>
          <w:lang w:val="lv-LV"/>
        </w:rPr>
        <w:t>e</w:t>
      </w:r>
      <w:r w:rsidRPr="00AF6846">
        <w:rPr>
          <w:bCs/>
          <w:sz w:val="24"/>
          <w:szCs w:val="24"/>
          <w:lang w:val="lv-LV"/>
        </w:rPr>
        <w:t>guma tinumiem 400/230 V (augstsprieguma tinumiem vidēji pieņemtais spriegums ir 10 kV).</w:t>
      </w:r>
    </w:p>
    <w:p w:rsidR="001417BF" w:rsidRPr="00AF6846" w:rsidRDefault="001417BF" w:rsidP="001417BF">
      <w:pPr>
        <w:shd w:val="clear" w:color="auto" w:fill="FFFFFF"/>
        <w:ind w:firstLine="397"/>
        <w:jc w:val="both"/>
        <w:rPr>
          <w:bCs/>
          <w:sz w:val="24"/>
          <w:szCs w:val="24"/>
          <w:lang w:val="lv-LV"/>
        </w:rPr>
      </w:pPr>
      <w:r w:rsidRPr="00AF6846">
        <w:rPr>
          <w:b/>
          <w:bCs/>
          <w:sz w:val="24"/>
          <w:szCs w:val="24"/>
          <w:lang w:val="lv-LV"/>
        </w:rPr>
        <w:t>6.2. piemērs.</w:t>
      </w:r>
      <w:r w:rsidRPr="00AF6846">
        <w:rPr>
          <w:bCs/>
          <w:sz w:val="24"/>
          <w:szCs w:val="24"/>
          <w:lang w:val="lv-LV"/>
        </w:rPr>
        <w:t xml:space="preserve"> Noteikt vienfāzes īsslēguma strāvu punktā, kas parādīts 6.3. attēlā.</w:t>
      </w:r>
    </w:p>
    <w:p w:rsidR="001417BF" w:rsidRPr="00AF6846" w:rsidRDefault="001417BF" w:rsidP="001417BF">
      <w:pPr>
        <w:shd w:val="clear" w:color="auto" w:fill="FFFFFF"/>
        <w:ind w:firstLine="397"/>
        <w:jc w:val="both"/>
        <w:rPr>
          <w:bCs/>
          <w:sz w:val="24"/>
          <w:szCs w:val="24"/>
          <w:lang w:val="lv-LV"/>
        </w:rPr>
      </w:pPr>
      <w:r w:rsidRPr="00AF6846">
        <w:rPr>
          <w:bCs/>
          <w:sz w:val="24"/>
          <w:szCs w:val="24"/>
          <w:lang w:val="lv-LV"/>
        </w:rPr>
        <w:t xml:space="preserve">Aprēķins. </w:t>
      </w:r>
    </w:p>
    <w:p w:rsidR="001417BF" w:rsidRPr="00AF6846" w:rsidRDefault="001417BF" w:rsidP="001417BF">
      <w:pPr>
        <w:shd w:val="clear" w:color="auto" w:fill="FFFFFF"/>
        <w:ind w:firstLine="397"/>
        <w:jc w:val="both"/>
        <w:rPr>
          <w:bCs/>
          <w:sz w:val="24"/>
          <w:szCs w:val="24"/>
          <w:lang w:val="lv-LV"/>
        </w:rPr>
      </w:pPr>
      <w:r w:rsidRPr="00AF6846">
        <w:rPr>
          <w:bCs/>
          <w:sz w:val="24"/>
          <w:szCs w:val="24"/>
          <w:lang w:val="lv-LV"/>
        </w:rPr>
        <w:t xml:space="preserve">1. No 6.7. tabulas pieņemam </w:t>
      </w:r>
      <w:r w:rsidRPr="00AF6846">
        <w:rPr>
          <w:bCs/>
          <w:i/>
          <w:sz w:val="24"/>
          <w:szCs w:val="24"/>
          <w:lang w:val="lv-LV"/>
        </w:rPr>
        <w:t>K</w:t>
      </w:r>
      <w:r w:rsidRPr="00AF6846">
        <w:rPr>
          <w:bCs/>
          <w:sz w:val="24"/>
          <w:szCs w:val="24"/>
          <w:vertAlign w:val="superscript"/>
          <w:lang w:val="lv-LV"/>
        </w:rPr>
        <w:t xml:space="preserve">1 </w:t>
      </w:r>
      <w:r w:rsidRPr="00AF6846">
        <w:rPr>
          <w:bCs/>
          <w:sz w:val="24"/>
          <w:szCs w:val="24"/>
          <w:lang w:val="lv-LV"/>
        </w:rPr>
        <w:t xml:space="preserve">vērtības katram tīkla posmam </w:t>
      </w:r>
      <w:r w:rsidRPr="00AF6846">
        <w:rPr>
          <w:bCs/>
          <w:i/>
          <w:sz w:val="24"/>
          <w:szCs w:val="24"/>
          <w:lang w:val="lv-LV"/>
        </w:rPr>
        <w:t>K</w:t>
      </w:r>
      <w:r w:rsidRPr="00AF6846">
        <w:rPr>
          <w:bCs/>
          <w:sz w:val="24"/>
          <w:szCs w:val="24"/>
          <w:vertAlign w:val="subscript"/>
          <w:lang w:val="lv-LV"/>
        </w:rPr>
        <w:t>1</w:t>
      </w:r>
      <w:r w:rsidRPr="00AF6846">
        <w:rPr>
          <w:bCs/>
          <w:sz w:val="24"/>
          <w:szCs w:val="24"/>
          <w:vertAlign w:val="superscript"/>
          <w:lang w:val="lv-LV"/>
        </w:rPr>
        <w:t>1</w:t>
      </w:r>
      <w:r w:rsidRPr="00AF6846">
        <w:rPr>
          <w:bCs/>
          <w:sz w:val="24"/>
          <w:szCs w:val="24"/>
          <w:lang w:val="lv-LV"/>
        </w:rPr>
        <w:t xml:space="preserve"> = 2,3; </w:t>
      </w:r>
      <w:r w:rsidRPr="00AF6846">
        <w:rPr>
          <w:bCs/>
          <w:i/>
          <w:sz w:val="24"/>
          <w:szCs w:val="24"/>
          <w:lang w:val="lv-LV"/>
        </w:rPr>
        <w:t>K</w:t>
      </w:r>
      <w:r w:rsidRPr="00AF6846">
        <w:rPr>
          <w:bCs/>
          <w:sz w:val="24"/>
          <w:szCs w:val="24"/>
          <w:vertAlign w:val="subscript"/>
          <w:lang w:val="lv-LV"/>
        </w:rPr>
        <w:t>2</w:t>
      </w:r>
      <w:r w:rsidRPr="00AF6846">
        <w:rPr>
          <w:bCs/>
          <w:sz w:val="24"/>
          <w:szCs w:val="24"/>
          <w:vertAlign w:val="superscript"/>
          <w:lang w:val="lv-LV"/>
        </w:rPr>
        <w:t>1</w:t>
      </w:r>
      <w:r w:rsidRPr="00AF6846">
        <w:rPr>
          <w:bCs/>
          <w:sz w:val="24"/>
          <w:szCs w:val="24"/>
          <w:lang w:val="lv-LV"/>
        </w:rPr>
        <w:t xml:space="preserve"> = 2,95. </w:t>
      </w:r>
    </w:p>
    <w:p w:rsidR="001417BF" w:rsidRPr="00AF6846" w:rsidRDefault="001417BF" w:rsidP="001417BF">
      <w:pPr>
        <w:shd w:val="clear" w:color="auto" w:fill="FFFFFF"/>
        <w:ind w:firstLine="397"/>
        <w:jc w:val="both"/>
        <w:rPr>
          <w:bCs/>
          <w:sz w:val="24"/>
          <w:szCs w:val="24"/>
          <w:lang w:val="lv-LV"/>
        </w:rPr>
      </w:pPr>
      <w:r w:rsidRPr="00AF6846">
        <w:rPr>
          <w:bCs/>
          <w:sz w:val="24"/>
          <w:szCs w:val="24"/>
          <w:lang w:val="lv-LV"/>
        </w:rPr>
        <w:t xml:space="preserve">2. No 6.8. tabulas atrodam  </w:t>
      </w:r>
      <w:r w:rsidRPr="00AF6846">
        <w:rPr>
          <w:bCs/>
          <w:position w:val="-10"/>
          <w:sz w:val="24"/>
          <w:szCs w:val="24"/>
          <w:lang w:val="lv-LV"/>
        </w:rPr>
        <w:object w:dxaOrig="400" w:dyaOrig="360">
          <v:shape id="_x0000_i1503" type="#_x0000_t75" style="width:20.55pt;height:18.7pt" o:ole="">
            <v:imagedata r:id="rId1288" o:title=""/>
          </v:shape>
          <o:OLEObject Type="Embed" ProgID="Equation.3" ShapeID="_x0000_i1503" DrawAspect="Content" ObjectID="_1391504599" r:id="rId1292"/>
        </w:object>
      </w:r>
      <w:r w:rsidRPr="00AF6846">
        <w:rPr>
          <w:bCs/>
          <w:sz w:val="24"/>
          <w:szCs w:val="24"/>
          <w:lang w:val="lv-LV"/>
        </w:rPr>
        <w:t xml:space="preserve">= 22 mΩ, </w:t>
      </w:r>
      <w:r w:rsidRPr="00AF6846">
        <w:rPr>
          <w:bCs/>
          <w:i/>
          <w:sz w:val="24"/>
          <w:szCs w:val="24"/>
          <w:lang w:val="lv-LV"/>
        </w:rPr>
        <w:t>U</w:t>
      </w:r>
      <w:r w:rsidRPr="00AF6846">
        <w:rPr>
          <w:bCs/>
          <w:i/>
          <w:sz w:val="24"/>
          <w:szCs w:val="24"/>
          <w:vertAlign w:val="subscript"/>
          <w:lang w:val="lv-LV"/>
        </w:rPr>
        <w:t>f</w:t>
      </w:r>
      <w:r w:rsidRPr="00AF6846">
        <w:rPr>
          <w:bCs/>
          <w:sz w:val="24"/>
          <w:szCs w:val="24"/>
          <w:lang w:val="lv-LV"/>
        </w:rPr>
        <w:t xml:space="preserve"> = 220 V, </w:t>
      </w:r>
      <w:r w:rsidRPr="00AF6846">
        <w:rPr>
          <w:bCs/>
          <w:position w:val="-10"/>
          <w:sz w:val="24"/>
          <w:szCs w:val="24"/>
          <w:lang w:val="lv-LV"/>
        </w:rPr>
        <w:object w:dxaOrig="400" w:dyaOrig="360">
          <v:shape id="_x0000_i1504" type="#_x0000_t75" style="width:20.55pt;height:18.7pt" o:ole="">
            <v:imagedata r:id="rId1288" o:title=""/>
          </v:shape>
          <o:OLEObject Type="Embed" ProgID="Equation.3" ShapeID="_x0000_i1504" DrawAspect="Content" ObjectID="_1391504600" r:id="rId1293"/>
        </w:object>
      </w:r>
      <w:r w:rsidRPr="00AF6846">
        <w:rPr>
          <w:bCs/>
          <w:sz w:val="24"/>
          <w:szCs w:val="24"/>
          <w:lang w:val="lv-LV"/>
        </w:rPr>
        <w:t>/3</w:t>
      </w:r>
      <w:r w:rsidRPr="00AF6846">
        <w:rPr>
          <w:bCs/>
          <w:i/>
          <w:sz w:val="24"/>
          <w:szCs w:val="24"/>
          <w:lang w:val="lv-LV"/>
        </w:rPr>
        <w:t>U</w:t>
      </w:r>
      <w:r w:rsidRPr="00AF6846">
        <w:rPr>
          <w:bCs/>
          <w:i/>
          <w:sz w:val="24"/>
          <w:szCs w:val="24"/>
          <w:vertAlign w:val="subscript"/>
          <w:lang w:val="lv-LV"/>
        </w:rPr>
        <w:t>f</w:t>
      </w:r>
      <w:r w:rsidRPr="00AF6846">
        <w:rPr>
          <w:bCs/>
          <w:sz w:val="24"/>
          <w:szCs w:val="24"/>
          <w:lang w:val="lv-LV"/>
        </w:rPr>
        <w:t xml:space="preserve">  = 3,33∙10</w:t>
      </w:r>
      <w:r w:rsidRPr="00AF6846">
        <w:rPr>
          <w:bCs/>
          <w:sz w:val="24"/>
          <w:szCs w:val="24"/>
          <w:vertAlign w:val="superscript"/>
          <w:lang w:val="lv-LV"/>
        </w:rPr>
        <w:t>-5</w:t>
      </w:r>
      <w:r w:rsidRPr="00AF6846">
        <w:rPr>
          <w:bCs/>
          <w:sz w:val="24"/>
          <w:szCs w:val="24"/>
          <w:lang w:val="lv-LV"/>
        </w:rPr>
        <w:t>.</w:t>
      </w:r>
    </w:p>
    <w:p w:rsidR="001417BF" w:rsidRPr="00AF6846" w:rsidRDefault="001417BF" w:rsidP="001417BF">
      <w:pPr>
        <w:shd w:val="clear" w:color="auto" w:fill="FFFFFF"/>
        <w:ind w:firstLine="397"/>
        <w:jc w:val="both"/>
        <w:rPr>
          <w:bCs/>
          <w:sz w:val="24"/>
          <w:szCs w:val="24"/>
          <w:lang w:val="lv-LV"/>
        </w:rPr>
      </w:pPr>
      <w:r w:rsidRPr="00AF6846">
        <w:rPr>
          <w:bCs/>
          <w:sz w:val="24"/>
          <w:szCs w:val="24"/>
          <w:lang w:val="lv-LV"/>
        </w:rPr>
        <w:lastRenderedPageBreak/>
        <w:t>3. Pēc formulas (6.13) aprēķinam vienfāzes īsslēguma strāvu</w:t>
      </w:r>
    </w:p>
    <w:p w:rsidR="001417BF" w:rsidRPr="00AF6846" w:rsidRDefault="001417BF" w:rsidP="001417BF">
      <w:pPr>
        <w:shd w:val="clear" w:color="auto" w:fill="FFFFFF"/>
        <w:ind w:firstLine="720"/>
        <w:jc w:val="both"/>
        <w:rPr>
          <w:bCs/>
          <w:sz w:val="24"/>
          <w:szCs w:val="24"/>
          <w:lang w:val="lv-LV"/>
        </w:rPr>
      </w:pPr>
      <w:r w:rsidRPr="00AF6846">
        <w:rPr>
          <w:bCs/>
          <w:position w:val="-66"/>
          <w:sz w:val="24"/>
          <w:szCs w:val="24"/>
          <w:lang w:val="lv-LV"/>
        </w:rPr>
        <w:object w:dxaOrig="8000" w:dyaOrig="1040">
          <v:shape id="_x0000_i1505" type="#_x0000_t75" style="width:399.25pt;height:51.45pt" o:ole="">
            <v:imagedata r:id="rId1294" o:title=""/>
          </v:shape>
          <o:OLEObject Type="Embed" ProgID="Equation.3" ShapeID="_x0000_i1505" DrawAspect="Content" ObjectID="_1391504601" r:id="rId1295"/>
        </w:object>
      </w:r>
    </w:p>
    <w:p w:rsidR="001417BF" w:rsidRPr="00AF6846" w:rsidRDefault="001417BF" w:rsidP="001417BF">
      <w:pPr>
        <w:shd w:val="clear" w:color="auto" w:fill="FFFFFF"/>
        <w:ind w:firstLine="397"/>
        <w:jc w:val="both"/>
        <w:rPr>
          <w:bCs/>
          <w:sz w:val="24"/>
          <w:szCs w:val="24"/>
          <w:lang w:val="lv-LV"/>
        </w:rPr>
      </w:pPr>
      <w:r w:rsidRPr="00AF6846">
        <w:rPr>
          <w:bCs/>
          <w:sz w:val="24"/>
          <w:szCs w:val="24"/>
          <w:lang w:val="lv-LV"/>
        </w:rPr>
        <w:t>Trīsfāzu īsslēguma strāvu transformatora zemsprieguma pusē var aprēķināt pēc transformatora pilnas pretestības</w:t>
      </w:r>
    </w:p>
    <w:p w:rsidR="001417BF" w:rsidRPr="00AF6846" w:rsidRDefault="001417BF" w:rsidP="001417BF">
      <w:pPr>
        <w:shd w:val="clear" w:color="auto" w:fill="FFFFFF"/>
        <w:ind w:left="1416" w:firstLine="708"/>
        <w:jc w:val="both"/>
        <w:rPr>
          <w:bCs/>
          <w:sz w:val="24"/>
          <w:szCs w:val="24"/>
          <w:lang w:val="lv-LV"/>
        </w:rPr>
      </w:pPr>
      <w:r w:rsidRPr="00AF6846">
        <w:rPr>
          <w:bCs/>
          <w:position w:val="-30"/>
          <w:sz w:val="24"/>
          <w:szCs w:val="24"/>
          <w:lang w:val="lv-LV"/>
        </w:rPr>
        <w:object w:dxaOrig="2860" w:dyaOrig="720">
          <v:shape id="_x0000_i1506" type="#_x0000_t75" style="width:143.05pt;height:36.45pt" o:ole="">
            <v:imagedata r:id="rId1296" o:title=""/>
          </v:shape>
          <o:OLEObject Type="Embed" ProgID="Equation.3" ShapeID="_x0000_i1506" DrawAspect="Content" ObjectID="_1391504602" r:id="rId1297"/>
        </w:object>
      </w:r>
      <w:r w:rsidRPr="00AF6846">
        <w:rPr>
          <w:bCs/>
          <w:sz w:val="24"/>
          <w:szCs w:val="24"/>
          <w:lang w:val="lv-LV"/>
        </w:rPr>
        <w:tab/>
      </w:r>
      <w:r w:rsidRPr="00AF6846">
        <w:rPr>
          <w:bCs/>
          <w:sz w:val="24"/>
          <w:szCs w:val="24"/>
          <w:lang w:val="lv-LV"/>
        </w:rPr>
        <w:tab/>
      </w:r>
      <w:r w:rsidRPr="00AF6846">
        <w:rPr>
          <w:bCs/>
          <w:sz w:val="24"/>
          <w:szCs w:val="24"/>
          <w:lang w:val="lv-LV"/>
        </w:rPr>
        <w:tab/>
      </w:r>
      <w:r w:rsidRPr="00AF6846">
        <w:rPr>
          <w:bCs/>
          <w:sz w:val="24"/>
          <w:szCs w:val="24"/>
          <w:lang w:val="lv-LV"/>
        </w:rPr>
        <w:tab/>
      </w:r>
      <w:r w:rsidRPr="00AF6846">
        <w:rPr>
          <w:bCs/>
          <w:sz w:val="24"/>
          <w:szCs w:val="24"/>
          <w:lang w:val="lv-LV"/>
        </w:rPr>
        <w:tab/>
        <w:t>(6.14)</w:t>
      </w:r>
    </w:p>
    <w:p w:rsidR="001417BF" w:rsidRPr="00AF6846" w:rsidRDefault="001417BF" w:rsidP="001417BF">
      <w:pPr>
        <w:shd w:val="clear" w:color="auto" w:fill="FFFFFF"/>
        <w:jc w:val="both"/>
        <w:rPr>
          <w:bCs/>
          <w:sz w:val="24"/>
          <w:szCs w:val="24"/>
          <w:lang w:val="lv-LV"/>
        </w:rPr>
      </w:pPr>
      <w:r w:rsidRPr="00AF6846">
        <w:rPr>
          <w:bCs/>
          <w:sz w:val="24"/>
          <w:szCs w:val="24"/>
          <w:lang w:val="lv-LV"/>
        </w:rPr>
        <w:t xml:space="preserve">kur </w:t>
      </w:r>
      <w:r w:rsidRPr="00AF6846">
        <w:rPr>
          <w:bCs/>
          <w:i/>
          <w:sz w:val="24"/>
          <w:szCs w:val="24"/>
          <w:lang w:val="lv-LV"/>
        </w:rPr>
        <w:t>S</w:t>
      </w:r>
      <w:r w:rsidRPr="00AF6846">
        <w:rPr>
          <w:bCs/>
          <w:i/>
          <w:sz w:val="24"/>
          <w:szCs w:val="24"/>
          <w:vertAlign w:val="subscript"/>
          <w:lang w:val="lv-LV"/>
        </w:rPr>
        <w:t>N</w:t>
      </w:r>
      <w:r w:rsidRPr="00AF6846">
        <w:rPr>
          <w:bCs/>
          <w:sz w:val="24"/>
          <w:szCs w:val="24"/>
          <w:lang w:val="lv-LV"/>
        </w:rPr>
        <w:t xml:space="preserve"> – transformatora pilnā jauda, kVA.</w:t>
      </w:r>
    </w:p>
    <w:p w:rsidR="001417BF" w:rsidRPr="00AF6846" w:rsidRDefault="001417BF" w:rsidP="001417BF">
      <w:pPr>
        <w:shd w:val="clear" w:color="auto" w:fill="FFFFFF"/>
        <w:ind w:firstLine="397"/>
        <w:jc w:val="right"/>
        <w:rPr>
          <w:bCs/>
          <w:sz w:val="24"/>
          <w:szCs w:val="24"/>
          <w:lang w:val="lv-LV"/>
        </w:rPr>
      </w:pPr>
      <w:r w:rsidRPr="00AF6846">
        <w:rPr>
          <w:bCs/>
          <w:sz w:val="24"/>
          <w:szCs w:val="24"/>
          <w:lang w:val="lv-LV"/>
        </w:rPr>
        <w:t>6.8. tabula</w:t>
      </w:r>
    </w:p>
    <w:p w:rsidR="001417BF" w:rsidRPr="00AF6846" w:rsidRDefault="001417BF" w:rsidP="001417BF">
      <w:pPr>
        <w:shd w:val="clear" w:color="auto" w:fill="FFFFFF"/>
        <w:ind w:firstLine="397"/>
        <w:jc w:val="center"/>
        <w:rPr>
          <w:b/>
          <w:bCs/>
          <w:sz w:val="24"/>
          <w:szCs w:val="24"/>
          <w:lang w:val="lv-LV"/>
        </w:rPr>
      </w:pPr>
      <w:r w:rsidRPr="00AF6846">
        <w:rPr>
          <w:b/>
          <w:bCs/>
          <w:sz w:val="24"/>
          <w:szCs w:val="24"/>
          <w:lang w:val="lv-LV"/>
        </w:rPr>
        <w:t>Aprēķina vērtības</w:t>
      </w:r>
      <w:r w:rsidRPr="00AF6846">
        <w:rPr>
          <w:bCs/>
          <w:position w:val="-10"/>
          <w:sz w:val="24"/>
          <w:szCs w:val="24"/>
          <w:lang w:val="lv-LV"/>
        </w:rPr>
        <w:object w:dxaOrig="400" w:dyaOrig="360">
          <v:shape id="_x0000_i1507" type="#_x0000_t75" style="width:20.55pt;height:18.7pt" o:ole="">
            <v:imagedata r:id="rId1288" o:title=""/>
          </v:shape>
          <o:OLEObject Type="Embed" ProgID="Equation.3" ShapeID="_x0000_i1507" DrawAspect="Content" ObjectID="_1391504603" r:id="rId1298"/>
        </w:object>
      </w:r>
      <w:r w:rsidRPr="00AF6846">
        <w:rPr>
          <w:b/>
          <w:bCs/>
          <w:sz w:val="24"/>
          <w:szCs w:val="24"/>
          <w:lang w:val="lv-LV"/>
        </w:rPr>
        <w:t xml:space="preserve"> transformatoriem 10/0,4 kV vienfāzes īsslēguma gad</w:t>
      </w:r>
      <w:r w:rsidRPr="00AF6846">
        <w:rPr>
          <w:b/>
          <w:bCs/>
          <w:sz w:val="24"/>
          <w:szCs w:val="24"/>
          <w:lang w:val="lv-LV"/>
        </w:rPr>
        <w:t>ī</w:t>
      </w:r>
      <w:r w:rsidRPr="00AF6846">
        <w:rPr>
          <w:b/>
          <w:bCs/>
          <w:sz w:val="24"/>
          <w:szCs w:val="24"/>
          <w:lang w:val="lv-LV"/>
        </w:rPr>
        <w:t>jumā zemsprieguma pusē 0,4 kV</w:t>
      </w:r>
    </w:p>
    <w:tbl>
      <w:tblPr>
        <w:tblW w:w="8618"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tblPr>
      <w:tblGrid>
        <w:gridCol w:w="3109"/>
        <w:gridCol w:w="2803"/>
        <w:gridCol w:w="2706"/>
      </w:tblGrid>
      <w:tr w:rsidR="001417BF" w:rsidRPr="00AF6846" w:rsidTr="001659A0">
        <w:trPr>
          <w:jc w:val="center"/>
        </w:trPr>
        <w:tc>
          <w:tcPr>
            <w:tcW w:w="9129" w:type="dxa"/>
            <w:gridSpan w:val="3"/>
          </w:tcPr>
          <w:p w:rsidR="001417BF" w:rsidRPr="00AF6846" w:rsidRDefault="001417BF" w:rsidP="00AF6846">
            <w:pPr>
              <w:jc w:val="center"/>
              <w:rPr>
                <w:b/>
                <w:bCs/>
                <w:sz w:val="24"/>
                <w:szCs w:val="24"/>
                <w:lang w:val="lv-LV"/>
              </w:rPr>
            </w:pPr>
            <w:r w:rsidRPr="00AF6846">
              <w:rPr>
                <w:b/>
                <w:bCs/>
                <w:sz w:val="24"/>
                <w:szCs w:val="24"/>
                <w:lang w:val="lv-LV"/>
              </w:rPr>
              <w:t>Eļļās spēka transformatori</w:t>
            </w:r>
          </w:p>
        </w:tc>
      </w:tr>
      <w:tr w:rsidR="001417BF" w:rsidRPr="00AF6846" w:rsidTr="001659A0">
        <w:trPr>
          <w:jc w:val="center"/>
        </w:trPr>
        <w:tc>
          <w:tcPr>
            <w:tcW w:w="3248" w:type="dxa"/>
          </w:tcPr>
          <w:p w:rsidR="001417BF" w:rsidRPr="00AF6846" w:rsidRDefault="001417BF" w:rsidP="00AF6846">
            <w:pPr>
              <w:jc w:val="center"/>
              <w:rPr>
                <w:b/>
                <w:bCs/>
                <w:sz w:val="24"/>
                <w:szCs w:val="24"/>
                <w:lang w:val="lv-LV"/>
              </w:rPr>
            </w:pPr>
            <w:r w:rsidRPr="00AF6846">
              <w:rPr>
                <w:b/>
                <w:bCs/>
                <w:sz w:val="24"/>
                <w:szCs w:val="24"/>
                <w:lang w:val="lv-LV"/>
              </w:rPr>
              <w:t>Transformatora nomināla</w:t>
            </w:r>
          </w:p>
          <w:p w:rsidR="001417BF" w:rsidRPr="00AF6846" w:rsidRDefault="001417BF" w:rsidP="00AF6846">
            <w:pPr>
              <w:jc w:val="center"/>
              <w:rPr>
                <w:b/>
                <w:bCs/>
                <w:sz w:val="24"/>
                <w:szCs w:val="24"/>
                <w:lang w:val="lv-LV"/>
              </w:rPr>
            </w:pPr>
            <w:r w:rsidRPr="00AF6846">
              <w:rPr>
                <w:b/>
                <w:bCs/>
                <w:sz w:val="24"/>
                <w:szCs w:val="24"/>
                <w:lang w:val="lv-LV"/>
              </w:rPr>
              <w:t>jauda, kVA</w:t>
            </w:r>
          </w:p>
        </w:tc>
        <w:tc>
          <w:tcPr>
            <w:tcW w:w="2947" w:type="dxa"/>
          </w:tcPr>
          <w:p w:rsidR="001417BF" w:rsidRPr="00AF6846" w:rsidRDefault="001417BF" w:rsidP="00AF6846">
            <w:pPr>
              <w:jc w:val="center"/>
              <w:rPr>
                <w:b/>
                <w:bCs/>
                <w:sz w:val="24"/>
                <w:szCs w:val="24"/>
                <w:lang w:val="lv-LV"/>
              </w:rPr>
            </w:pPr>
            <w:r w:rsidRPr="00AF6846">
              <w:rPr>
                <w:b/>
                <w:bCs/>
                <w:sz w:val="24"/>
                <w:szCs w:val="24"/>
                <w:lang w:val="lv-LV"/>
              </w:rPr>
              <w:t>Tinumu savienošanas shēma</w:t>
            </w:r>
          </w:p>
        </w:tc>
        <w:tc>
          <w:tcPr>
            <w:tcW w:w="2934" w:type="dxa"/>
          </w:tcPr>
          <w:p w:rsidR="001417BF" w:rsidRPr="00AF6846" w:rsidRDefault="001417BF" w:rsidP="00AF6846">
            <w:pPr>
              <w:jc w:val="center"/>
              <w:rPr>
                <w:b/>
                <w:bCs/>
                <w:sz w:val="24"/>
                <w:szCs w:val="24"/>
                <w:lang w:val="lv-LV"/>
              </w:rPr>
            </w:pPr>
            <w:r w:rsidRPr="00AF6846">
              <w:rPr>
                <w:bCs/>
                <w:position w:val="-10"/>
                <w:sz w:val="24"/>
                <w:szCs w:val="24"/>
                <w:lang w:val="lv-LV"/>
              </w:rPr>
              <w:object w:dxaOrig="400" w:dyaOrig="360">
                <v:shape id="_x0000_i1508" type="#_x0000_t75" style="width:20.55pt;height:18.7pt" o:ole="">
                  <v:imagedata r:id="rId1288" o:title=""/>
                </v:shape>
                <o:OLEObject Type="Embed" ProgID="Equation.3" ShapeID="_x0000_i1508" DrawAspect="Content" ObjectID="_1391504604" r:id="rId1299"/>
              </w:object>
            </w:r>
            <w:r w:rsidRPr="00AF6846">
              <w:rPr>
                <w:b/>
                <w:bCs/>
                <w:sz w:val="24"/>
                <w:szCs w:val="24"/>
                <w:lang w:val="lv-LV"/>
              </w:rPr>
              <w:t>, mΩ</w:t>
            </w:r>
          </w:p>
        </w:tc>
      </w:tr>
      <w:tr w:rsidR="001417BF" w:rsidRPr="00AF6846" w:rsidTr="001659A0">
        <w:trPr>
          <w:jc w:val="center"/>
        </w:trPr>
        <w:tc>
          <w:tcPr>
            <w:tcW w:w="3248" w:type="dxa"/>
          </w:tcPr>
          <w:p w:rsidR="001417BF" w:rsidRPr="00AF6846" w:rsidRDefault="001417BF" w:rsidP="00AF6846">
            <w:pPr>
              <w:jc w:val="center"/>
              <w:rPr>
                <w:bCs/>
                <w:sz w:val="24"/>
                <w:szCs w:val="24"/>
                <w:lang w:val="lv-LV"/>
              </w:rPr>
            </w:pPr>
            <w:r w:rsidRPr="00AF6846">
              <w:rPr>
                <w:bCs/>
                <w:sz w:val="24"/>
                <w:szCs w:val="24"/>
                <w:lang w:val="lv-LV"/>
              </w:rPr>
              <w:t>20</w:t>
            </w:r>
          </w:p>
        </w:tc>
        <w:tc>
          <w:tcPr>
            <w:tcW w:w="2947" w:type="dxa"/>
          </w:tcPr>
          <w:p w:rsidR="001417BF" w:rsidRPr="00AF6846" w:rsidRDefault="001417BF" w:rsidP="00AF6846">
            <w:pPr>
              <w:jc w:val="center"/>
              <w:rPr>
                <w:bCs/>
                <w:sz w:val="24"/>
                <w:szCs w:val="24"/>
                <w:lang w:val="lv-LV"/>
              </w:rPr>
            </w:pPr>
            <w:r w:rsidRPr="00AF6846">
              <w:rPr>
                <w:bCs/>
                <w:sz w:val="24"/>
                <w:szCs w:val="24"/>
                <w:lang w:val="lv-LV"/>
              </w:rPr>
              <w:t>Y/Yn</w:t>
            </w:r>
          </w:p>
        </w:tc>
        <w:tc>
          <w:tcPr>
            <w:tcW w:w="2934" w:type="dxa"/>
          </w:tcPr>
          <w:p w:rsidR="001417BF" w:rsidRPr="00AF6846" w:rsidRDefault="001417BF" w:rsidP="00AF6846">
            <w:pPr>
              <w:jc w:val="center"/>
              <w:rPr>
                <w:bCs/>
                <w:sz w:val="24"/>
                <w:szCs w:val="24"/>
                <w:lang w:val="lv-LV"/>
              </w:rPr>
            </w:pPr>
            <w:r w:rsidRPr="00AF6846">
              <w:rPr>
                <w:bCs/>
                <w:sz w:val="24"/>
                <w:szCs w:val="24"/>
                <w:lang w:val="lv-LV"/>
              </w:rPr>
              <w:t>1390</w:t>
            </w:r>
          </w:p>
        </w:tc>
      </w:tr>
      <w:tr w:rsidR="001417BF" w:rsidRPr="00AF6846" w:rsidTr="001659A0">
        <w:trPr>
          <w:jc w:val="center"/>
        </w:trPr>
        <w:tc>
          <w:tcPr>
            <w:tcW w:w="3248" w:type="dxa"/>
          </w:tcPr>
          <w:p w:rsidR="001417BF" w:rsidRPr="00AF6846" w:rsidRDefault="001417BF" w:rsidP="00AF6846">
            <w:pPr>
              <w:jc w:val="center"/>
              <w:rPr>
                <w:bCs/>
                <w:sz w:val="24"/>
                <w:szCs w:val="24"/>
                <w:lang w:val="lv-LV"/>
              </w:rPr>
            </w:pPr>
            <w:r w:rsidRPr="00AF6846">
              <w:rPr>
                <w:bCs/>
                <w:sz w:val="24"/>
                <w:szCs w:val="24"/>
                <w:lang w:val="lv-LV"/>
              </w:rPr>
              <w:t>25</w:t>
            </w:r>
          </w:p>
        </w:tc>
        <w:tc>
          <w:tcPr>
            <w:tcW w:w="2947" w:type="dxa"/>
          </w:tcPr>
          <w:p w:rsidR="001417BF" w:rsidRPr="00AF6846" w:rsidRDefault="001417BF" w:rsidP="00AF6846">
            <w:pPr>
              <w:jc w:val="center"/>
              <w:rPr>
                <w:bCs/>
                <w:sz w:val="24"/>
                <w:szCs w:val="24"/>
                <w:lang w:val="lv-LV"/>
              </w:rPr>
            </w:pPr>
            <w:r w:rsidRPr="00AF6846">
              <w:rPr>
                <w:bCs/>
                <w:sz w:val="24"/>
                <w:szCs w:val="24"/>
                <w:lang w:val="lv-LV"/>
              </w:rPr>
              <w:t>Y/Yn</w:t>
            </w:r>
          </w:p>
        </w:tc>
        <w:tc>
          <w:tcPr>
            <w:tcW w:w="2934" w:type="dxa"/>
          </w:tcPr>
          <w:p w:rsidR="001417BF" w:rsidRPr="00AF6846" w:rsidRDefault="001417BF" w:rsidP="00AF6846">
            <w:pPr>
              <w:jc w:val="center"/>
              <w:rPr>
                <w:bCs/>
                <w:sz w:val="24"/>
                <w:szCs w:val="24"/>
                <w:lang w:val="lv-LV"/>
              </w:rPr>
            </w:pPr>
            <w:r w:rsidRPr="00AF6846">
              <w:rPr>
                <w:bCs/>
                <w:sz w:val="24"/>
                <w:szCs w:val="24"/>
                <w:lang w:val="lv-LV"/>
              </w:rPr>
              <w:t>1040</w:t>
            </w:r>
          </w:p>
        </w:tc>
      </w:tr>
      <w:tr w:rsidR="001417BF" w:rsidRPr="00AF6846" w:rsidTr="001659A0">
        <w:trPr>
          <w:jc w:val="center"/>
        </w:trPr>
        <w:tc>
          <w:tcPr>
            <w:tcW w:w="3248" w:type="dxa"/>
          </w:tcPr>
          <w:p w:rsidR="001417BF" w:rsidRPr="00AF6846" w:rsidRDefault="001417BF" w:rsidP="00AF6846">
            <w:pPr>
              <w:jc w:val="center"/>
              <w:rPr>
                <w:bCs/>
                <w:sz w:val="24"/>
                <w:szCs w:val="24"/>
                <w:lang w:val="lv-LV"/>
              </w:rPr>
            </w:pPr>
            <w:r w:rsidRPr="00AF6846">
              <w:rPr>
                <w:bCs/>
                <w:sz w:val="24"/>
                <w:szCs w:val="24"/>
                <w:lang w:val="lv-LV"/>
              </w:rPr>
              <w:t>30</w:t>
            </w:r>
          </w:p>
        </w:tc>
        <w:tc>
          <w:tcPr>
            <w:tcW w:w="2947" w:type="dxa"/>
          </w:tcPr>
          <w:p w:rsidR="001417BF" w:rsidRPr="00AF6846" w:rsidRDefault="001417BF" w:rsidP="00AF6846">
            <w:pPr>
              <w:jc w:val="center"/>
              <w:rPr>
                <w:bCs/>
                <w:sz w:val="24"/>
                <w:szCs w:val="24"/>
                <w:lang w:val="lv-LV"/>
              </w:rPr>
            </w:pPr>
            <w:r w:rsidRPr="00AF6846">
              <w:rPr>
                <w:bCs/>
                <w:sz w:val="24"/>
                <w:szCs w:val="24"/>
                <w:lang w:val="lv-LV"/>
              </w:rPr>
              <w:t>Y/Yn</w:t>
            </w:r>
          </w:p>
        </w:tc>
        <w:tc>
          <w:tcPr>
            <w:tcW w:w="2934" w:type="dxa"/>
          </w:tcPr>
          <w:p w:rsidR="001417BF" w:rsidRPr="00AF6846" w:rsidRDefault="001417BF" w:rsidP="00AF6846">
            <w:pPr>
              <w:jc w:val="center"/>
              <w:rPr>
                <w:bCs/>
                <w:sz w:val="24"/>
                <w:szCs w:val="24"/>
                <w:lang w:val="lv-LV"/>
              </w:rPr>
            </w:pPr>
            <w:r w:rsidRPr="00AF6846">
              <w:rPr>
                <w:bCs/>
                <w:sz w:val="24"/>
                <w:szCs w:val="24"/>
                <w:lang w:val="lv-LV"/>
              </w:rPr>
              <w:t>900</w:t>
            </w:r>
          </w:p>
        </w:tc>
      </w:tr>
      <w:tr w:rsidR="001417BF" w:rsidRPr="00AF6846" w:rsidTr="001659A0">
        <w:trPr>
          <w:jc w:val="center"/>
        </w:trPr>
        <w:tc>
          <w:tcPr>
            <w:tcW w:w="3248" w:type="dxa"/>
          </w:tcPr>
          <w:p w:rsidR="001417BF" w:rsidRPr="00AF6846" w:rsidRDefault="001417BF" w:rsidP="00AF6846">
            <w:pPr>
              <w:jc w:val="center"/>
              <w:rPr>
                <w:bCs/>
                <w:sz w:val="24"/>
                <w:szCs w:val="24"/>
                <w:lang w:val="lv-LV"/>
              </w:rPr>
            </w:pPr>
            <w:r w:rsidRPr="00AF6846">
              <w:rPr>
                <w:bCs/>
                <w:sz w:val="24"/>
                <w:szCs w:val="24"/>
                <w:lang w:val="lv-LV"/>
              </w:rPr>
              <w:t>40</w:t>
            </w:r>
          </w:p>
        </w:tc>
        <w:tc>
          <w:tcPr>
            <w:tcW w:w="2947" w:type="dxa"/>
          </w:tcPr>
          <w:p w:rsidR="001417BF" w:rsidRPr="00AF6846" w:rsidRDefault="001417BF" w:rsidP="00AF6846">
            <w:pPr>
              <w:jc w:val="center"/>
              <w:rPr>
                <w:bCs/>
                <w:sz w:val="24"/>
                <w:szCs w:val="24"/>
                <w:lang w:val="lv-LV"/>
              </w:rPr>
            </w:pPr>
            <w:r w:rsidRPr="00AF6846">
              <w:rPr>
                <w:bCs/>
                <w:sz w:val="24"/>
                <w:szCs w:val="24"/>
                <w:lang w:val="lv-LV"/>
              </w:rPr>
              <w:t>Y/Yn</w:t>
            </w:r>
          </w:p>
        </w:tc>
        <w:tc>
          <w:tcPr>
            <w:tcW w:w="2934" w:type="dxa"/>
          </w:tcPr>
          <w:p w:rsidR="001417BF" w:rsidRPr="00AF6846" w:rsidRDefault="001417BF" w:rsidP="00AF6846">
            <w:pPr>
              <w:jc w:val="center"/>
              <w:rPr>
                <w:bCs/>
                <w:sz w:val="24"/>
                <w:szCs w:val="24"/>
                <w:lang w:val="lv-LV"/>
              </w:rPr>
            </w:pPr>
            <w:r w:rsidRPr="00AF6846">
              <w:rPr>
                <w:bCs/>
                <w:sz w:val="24"/>
                <w:szCs w:val="24"/>
                <w:lang w:val="lv-LV"/>
              </w:rPr>
              <w:t>650</w:t>
            </w:r>
          </w:p>
        </w:tc>
      </w:tr>
      <w:tr w:rsidR="001417BF" w:rsidRPr="00AF6846" w:rsidTr="001659A0">
        <w:trPr>
          <w:jc w:val="center"/>
        </w:trPr>
        <w:tc>
          <w:tcPr>
            <w:tcW w:w="3248" w:type="dxa"/>
          </w:tcPr>
          <w:p w:rsidR="001417BF" w:rsidRPr="00AF6846" w:rsidRDefault="001417BF" w:rsidP="00AF6846">
            <w:pPr>
              <w:jc w:val="center"/>
              <w:rPr>
                <w:bCs/>
                <w:sz w:val="24"/>
                <w:szCs w:val="24"/>
                <w:lang w:val="lv-LV"/>
              </w:rPr>
            </w:pPr>
            <w:r w:rsidRPr="00AF6846">
              <w:rPr>
                <w:bCs/>
                <w:sz w:val="24"/>
                <w:szCs w:val="24"/>
                <w:lang w:val="lv-LV"/>
              </w:rPr>
              <w:t>50</w:t>
            </w:r>
          </w:p>
        </w:tc>
        <w:tc>
          <w:tcPr>
            <w:tcW w:w="2947" w:type="dxa"/>
          </w:tcPr>
          <w:p w:rsidR="001417BF" w:rsidRPr="00AF6846" w:rsidRDefault="001417BF" w:rsidP="00AF6846">
            <w:pPr>
              <w:jc w:val="center"/>
              <w:rPr>
                <w:bCs/>
                <w:sz w:val="24"/>
                <w:szCs w:val="24"/>
                <w:lang w:val="lv-LV"/>
              </w:rPr>
            </w:pPr>
            <w:r w:rsidRPr="00AF6846">
              <w:rPr>
                <w:bCs/>
                <w:sz w:val="24"/>
                <w:szCs w:val="24"/>
                <w:lang w:val="lv-LV"/>
              </w:rPr>
              <w:t>Y/Yn</w:t>
            </w:r>
          </w:p>
        </w:tc>
        <w:tc>
          <w:tcPr>
            <w:tcW w:w="2934" w:type="dxa"/>
          </w:tcPr>
          <w:p w:rsidR="001417BF" w:rsidRPr="00AF6846" w:rsidRDefault="001417BF" w:rsidP="00AF6846">
            <w:pPr>
              <w:jc w:val="center"/>
              <w:rPr>
                <w:bCs/>
                <w:sz w:val="24"/>
                <w:szCs w:val="24"/>
                <w:lang w:val="lv-LV"/>
              </w:rPr>
            </w:pPr>
            <w:r w:rsidRPr="00AF6846">
              <w:rPr>
                <w:bCs/>
                <w:sz w:val="24"/>
                <w:szCs w:val="24"/>
                <w:lang w:val="lv-LV"/>
              </w:rPr>
              <w:t>540</w:t>
            </w:r>
          </w:p>
        </w:tc>
      </w:tr>
      <w:tr w:rsidR="001417BF" w:rsidRPr="00AF6846" w:rsidTr="001659A0">
        <w:trPr>
          <w:jc w:val="center"/>
        </w:trPr>
        <w:tc>
          <w:tcPr>
            <w:tcW w:w="3248" w:type="dxa"/>
          </w:tcPr>
          <w:p w:rsidR="001417BF" w:rsidRPr="00AF6846" w:rsidRDefault="001417BF" w:rsidP="00AF6846">
            <w:pPr>
              <w:jc w:val="center"/>
              <w:rPr>
                <w:bCs/>
                <w:sz w:val="24"/>
                <w:szCs w:val="24"/>
                <w:lang w:val="lv-LV"/>
              </w:rPr>
            </w:pPr>
            <w:r w:rsidRPr="00AF6846">
              <w:rPr>
                <w:bCs/>
                <w:sz w:val="24"/>
                <w:szCs w:val="24"/>
                <w:lang w:val="lv-LV"/>
              </w:rPr>
              <w:t>63</w:t>
            </w:r>
          </w:p>
        </w:tc>
        <w:tc>
          <w:tcPr>
            <w:tcW w:w="2947" w:type="dxa"/>
          </w:tcPr>
          <w:p w:rsidR="001417BF" w:rsidRPr="00AF6846" w:rsidRDefault="001417BF" w:rsidP="00AF6846">
            <w:pPr>
              <w:jc w:val="center"/>
              <w:rPr>
                <w:bCs/>
                <w:sz w:val="24"/>
                <w:szCs w:val="24"/>
                <w:lang w:val="lv-LV"/>
              </w:rPr>
            </w:pPr>
            <w:r w:rsidRPr="00AF6846">
              <w:rPr>
                <w:bCs/>
                <w:sz w:val="24"/>
                <w:szCs w:val="24"/>
                <w:lang w:val="lv-LV"/>
              </w:rPr>
              <w:t>Y/Yn</w:t>
            </w:r>
          </w:p>
        </w:tc>
        <w:tc>
          <w:tcPr>
            <w:tcW w:w="2934" w:type="dxa"/>
          </w:tcPr>
          <w:p w:rsidR="001417BF" w:rsidRPr="00AF6846" w:rsidRDefault="001417BF" w:rsidP="00AF6846">
            <w:pPr>
              <w:jc w:val="center"/>
              <w:rPr>
                <w:bCs/>
                <w:sz w:val="24"/>
                <w:szCs w:val="24"/>
                <w:lang w:val="lv-LV"/>
              </w:rPr>
            </w:pPr>
            <w:r w:rsidRPr="00AF6846">
              <w:rPr>
                <w:bCs/>
                <w:sz w:val="24"/>
                <w:szCs w:val="24"/>
                <w:lang w:val="lv-LV"/>
              </w:rPr>
              <w:t>413</w:t>
            </w:r>
          </w:p>
        </w:tc>
      </w:tr>
      <w:tr w:rsidR="001417BF" w:rsidRPr="00AF6846" w:rsidTr="001659A0">
        <w:trPr>
          <w:jc w:val="center"/>
        </w:trPr>
        <w:tc>
          <w:tcPr>
            <w:tcW w:w="3248" w:type="dxa"/>
          </w:tcPr>
          <w:p w:rsidR="001417BF" w:rsidRPr="00AF6846" w:rsidRDefault="001417BF" w:rsidP="00AF6846">
            <w:pPr>
              <w:jc w:val="center"/>
              <w:rPr>
                <w:bCs/>
                <w:sz w:val="24"/>
                <w:szCs w:val="24"/>
                <w:lang w:val="lv-LV"/>
              </w:rPr>
            </w:pPr>
            <w:r w:rsidRPr="00AF6846">
              <w:rPr>
                <w:bCs/>
                <w:sz w:val="24"/>
                <w:szCs w:val="24"/>
                <w:lang w:val="lv-LV"/>
              </w:rPr>
              <w:t>100</w:t>
            </w:r>
          </w:p>
        </w:tc>
        <w:tc>
          <w:tcPr>
            <w:tcW w:w="2947" w:type="dxa"/>
          </w:tcPr>
          <w:p w:rsidR="001417BF" w:rsidRPr="00AF6846" w:rsidRDefault="001417BF" w:rsidP="00AF6846">
            <w:pPr>
              <w:jc w:val="center"/>
              <w:rPr>
                <w:bCs/>
                <w:sz w:val="24"/>
                <w:szCs w:val="24"/>
                <w:lang w:val="lv-LV"/>
              </w:rPr>
            </w:pPr>
            <w:r w:rsidRPr="00AF6846">
              <w:rPr>
                <w:bCs/>
                <w:sz w:val="24"/>
                <w:szCs w:val="24"/>
                <w:lang w:val="lv-LV"/>
              </w:rPr>
              <w:t>Y/Yn</w:t>
            </w:r>
          </w:p>
        </w:tc>
        <w:tc>
          <w:tcPr>
            <w:tcW w:w="2934" w:type="dxa"/>
          </w:tcPr>
          <w:p w:rsidR="001417BF" w:rsidRPr="00AF6846" w:rsidRDefault="001417BF" w:rsidP="00AF6846">
            <w:pPr>
              <w:jc w:val="center"/>
              <w:rPr>
                <w:bCs/>
                <w:sz w:val="24"/>
                <w:szCs w:val="24"/>
                <w:lang w:val="lv-LV"/>
              </w:rPr>
            </w:pPr>
            <w:r w:rsidRPr="00AF6846">
              <w:rPr>
                <w:bCs/>
                <w:sz w:val="24"/>
                <w:szCs w:val="24"/>
                <w:lang w:val="lv-LV"/>
              </w:rPr>
              <w:t>260</w:t>
            </w:r>
          </w:p>
        </w:tc>
      </w:tr>
      <w:tr w:rsidR="001417BF" w:rsidRPr="00AF6846" w:rsidTr="001659A0">
        <w:trPr>
          <w:jc w:val="center"/>
        </w:trPr>
        <w:tc>
          <w:tcPr>
            <w:tcW w:w="3248" w:type="dxa"/>
          </w:tcPr>
          <w:p w:rsidR="001417BF" w:rsidRPr="00AF6846" w:rsidRDefault="001417BF" w:rsidP="00AF6846">
            <w:pPr>
              <w:jc w:val="center"/>
              <w:rPr>
                <w:bCs/>
                <w:sz w:val="24"/>
                <w:szCs w:val="24"/>
                <w:lang w:val="lv-LV"/>
              </w:rPr>
            </w:pPr>
            <w:r w:rsidRPr="00AF6846">
              <w:rPr>
                <w:bCs/>
                <w:sz w:val="24"/>
                <w:szCs w:val="24"/>
                <w:lang w:val="lv-LV"/>
              </w:rPr>
              <w:t>160</w:t>
            </w:r>
          </w:p>
        </w:tc>
        <w:tc>
          <w:tcPr>
            <w:tcW w:w="2947" w:type="dxa"/>
          </w:tcPr>
          <w:p w:rsidR="001417BF" w:rsidRPr="00AF6846" w:rsidRDefault="001417BF" w:rsidP="00AF6846">
            <w:pPr>
              <w:jc w:val="center"/>
              <w:rPr>
                <w:bCs/>
                <w:sz w:val="24"/>
                <w:szCs w:val="24"/>
                <w:lang w:val="lv-LV"/>
              </w:rPr>
            </w:pPr>
            <w:r w:rsidRPr="00AF6846">
              <w:rPr>
                <w:bCs/>
                <w:sz w:val="24"/>
                <w:szCs w:val="24"/>
                <w:lang w:val="lv-LV"/>
              </w:rPr>
              <w:t>Y/Yn</w:t>
            </w:r>
          </w:p>
        </w:tc>
        <w:tc>
          <w:tcPr>
            <w:tcW w:w="2934" w:type="dxa"/>
          </w:tcPr>
          <w:p w:rsidR="001417BF" w:rsidRPr="00AF6846" w:rsidRDefault="001417BF" w:rsidP="00AF6846">
            <w:pPr>
              <w:jc w:val="center"/>
              <w:rPr>
                <w:bCs/>
                <w:sz w:val="24"/>
                <w:szCs w:val="24"/>
                <w:lang w:val="lv-LV"/>
              </w:rPr>
            </w:pPr>
            <w:r w:rsidRPr="00AF6846">
              <w:rPr>
                <w:bCs/>
                <w:sz w:val="24"/>
                <w:szCs w:val="24"/>
                <w:lang w:val="lv-LV"/>
              </w:rPr>
              <w:t>162</w:t>
            </w:r>
          </w:p>
        </w:tc>
      </w:tr>
      <w:tr w:rsidR="001417BF" w:rsidRPr="00AF6846" w:rsidTr="001659A0">
        <w:trPr>
          <w:jc w:val="center"/>
        </w:trPr>
        <w:tc>
          <w:tcPr>
            <w:tcW w:w="3248" w:type="dxa"/>
          </w:tcPr>
          <w:p w:rsidR="001417BF" w:rsidRPr="00AF6846" w:rsidRDefault="001417BF" w:rsidP="00AF6846">
            <w:pPr>
              <w:jc w:val="center"/>
              <w:rPr>
                <w:bCs/>
                <w:sz w:val="24"/>
                <w:szCs w:val="24"/>
                <w:lang w:val="lv-LV"/>
              </w:rPr>
            </w:pPr>
            <w:r w:rsidRPr="00AF6846">
              <w:rPr>
                <w:bCs/>
                <w:sz w:val="24"/>
                <w:szCs w:val="24"/>
                <w:lang w:val="lv-LV"/>
              </w:rPr>
              <w:t>180</w:t>
            </w:r>
          </w:p>
        </w:tc>
        <w:tc>
          <w:tcPr>
            <w:tcW w:w="2947" w:type="dxa"/>
          </w:tcPr>
          <w:p w:rsidR="001417BF" w:rsidRPr="00AF6846" w:rsidRDefault="001417BF" w:rsidP="00AF6846">
            <w:pPr>
              <w:jc w:val="center"/>
              <w:rPr>
                <w:bCs/>
                <w:sz w:val="24"/>
                <w:szCs w:val="24"/>
                <w:lang w:val="lv-LV"/>
              </w:rPr>
            </w:pPr>
            <w:r w:rsidRPr="00AF6846">
              <w:rPr>
                <w:bCs/>
                <w:sz w:val="24"/>
                <w:szCs w:val="24"/>
                <w:lang w:val="lv-LV"/>
              </w:rPr>
              <w:t>Y/Yn</w:t>
            </w:r>
          </w:p>
        </w:tc>
        <w:tc>
          <w:tcPr>
            <w:tcW w:w="2934" w:type="dxa"/>
          </w:tcPr>
          <w:p w:rsidR="001417BF" w:rsidRPr="00AF6846" w:rsidRDefault="001417BF" w:rsidP="00AF6846">
            <w:pPr>
              <w:jc w:val="center"/>
              <w:rPr>
                <w:bCs/>
                <w:sz w:val="24"/>
                <w:szCs w:val="24"/>
                <w:lang w:val="lv-LV"/>
              </w:rPr>
            </w:pPr>
            <w:r w:rsidRPr="00AF6846">
              <w:rPr>
                <w:bCs/>
                <w:sz w:val="24"/>
                <w:szCs w:val="24"/>
                <w:lang w:val="lv-LV"/>
              </w:rPr>
              <w:t>150</w:t>
            </w:r>
          </w:p>
        </w:tc>
      </w:tr>
      <w:tr w:rsidR="001417BF" w:rsidRPr="00AF6846" w:rsidTr="001659A0">
        <w:trPr>
          <w:jc w:val="center"/>
        </w:trPr>
        <w:tc>
          <w:tcPr>
            <w:tcW w:w="3248" w:type="dxa"/>
          </w:tcPr>
          <w:p w:rsidR="001417BF" w:rsidRPr="00AF6846" w:rsidRDefault="001417BF" w:rsidP="00AF6846">
            <w:pPr>
              <w:jc w:val="center"/>
              <w:rPr>
                <w:bCs/>
                <w:sz w:val="24"/>
                <w:szCs w:val="24"/>
                <w:lang w:val="lv-LV"/>
              </w:rPr>
            </w:pPr>
            <w:r w:rsidRPr="00AF6846">
              <w:rPr>
                <w:bCs/>
                <w:sz w:val="24"/>
                <w:szCs w:val="24"/>
                <w:lang w:val="lv-LV"/>
              </w:rPr>
              <w:t>250</w:t>
            </w:r>
          </w:p>
        </w:tc>
        <w:tc>
          <w:tcPr>
            <w:tcW w:w="2947" w:type="dxa"/>
          </w:tcPr>
          <w:p w:rsidR="001417BF" w:rsidRPr="00AF6846" w:rsidRDefault="001417BF" w:rsidP="00AF6846">
            <w:pPr>
              <w:jc w:val="center"/>
              <w:rPr>
                <w:bCs/>
                <w:sz w:val="24"/>
                <w:szCs w:val="24"/>
                <w:lang w:val="lv-LV"/>
              </w:rPr>
            </w:pPr>
            <w:r w:rsidRPr="00AF6846">
              <w:rPr>
                <w:bCs/>
                <w:sz w:val="24"/>
                <w:szCs w:val="24"/>
                <w:lang w:val="lv-LV"/>
              </w:rPr>
              <w:t>Y/Yn</w:t>
            </w:r>
          </w:p>
        </w:tc>
        <w:tc>
          <w:tcPr>
            <w:tcW w:w="2934" w:type="dxa"/>
          </w:tcPr>
          <w:p w:rsidR="001417BF" w:rsidRPr="00AF6846" w:rsidRDefault="001417BF" w:rsidP="00AF6846">
            <w:pPr>
              <w:jc w:val="center"/>
              <w:rPr>
                <w:bCs/>
                <w:sz w:val="24"/>
                <w:szCs w:val="24"/>
                <w:lang w:val="lv-LV"/>
              </w:rPr>
            </w:pPr>
            <w:r w:rsidRPr="00AF6846">
              <w:rPr>
                <w:bCs/>
                <w:sz w:val="24"/>
                <w:szCs w:val="24"/>
                <w:lang w:val="lv-LV"/>
              </w:rPr>
              <w:t>104</w:t>
            </w:r>
          </w:p>
        </w:tc>
      </w:tr>
      <w:tr w:rsidR="001417BF" w:rsidRPr="00AF6846" w:rsidTr="001659A0">
        <w:trPr>
          <w:jc w:val="center"/>
        </w:trPr>
        <w:tc>
          <w:tcPr>
            <w:tcW w:w="3248" w:type="dxa"/>
          </w:tcPr>
          <w:p w:rsidR="001417BF" w:rsidRPr="00AF6846" w:rsidRDefault="001417BF" w:rsidP="00AF6846">
            <w:pPr>
              <w:jc w:val="center"/>
              <w:rPr>
                <w:bCs/>
                <w:sz w:val="24"/>
                <w:szCs w:val="24"/>
                <w:lang w:val="lv-LV"/>
              </w:rPr>
            </w:pPr>
            <w:r w:rsidRPr="00AF6846">
              <w:rPr>
                <w:bCs/>
                <w:sz w:val="24"/>
                <w:szCs w:val="24"/>
                <w:lang w:val="lv-LV"/>
              </w:rPr>
              <w:t>320</w:t>
            </w:r>
          </w:p>
        </w:tc>
        <w:tc>
          <w:tcPr>
            <w:tcW w:w="2947" w:type="dxa"/>
          </w:tcPr>
          <w:p w:rsidR="001417BF" w:rsidRPr="00AF6846" w:rsidRDefault="001417BF" w:rsidP="00AF6846">
            <w:pPr>
              <w:jc w:val="center"/>
              <w:rPr>
                <w:bCs/>
                <w:sz w:val="24"/>
                <w:szCs w:val="24"/>
                <w:lang w:val="lv-LV"/>
              </w:rPr>
            </w:pPr>
            <w:r w:rsidRPr="00AF6846">
              <w:rPr>
                <w:bCs/>
                <w:sz w:val="24"/>
                <w:szCs w:val="24"/>
                <w:lang w:val="lv-LV"/>
              </w:rPr>
              <w:t>Y/Yn</w:t>
            </w:r>
          </w:p>
        </w:tc>
        <w:tc>
          <w:tcPr>
            <w:tcW w:w="2934" w:type="dxa"/>
          </w:tcPr>
          <w:p w:rsidR="001417BF" w:rsidRPr="00AF6846" w:rsidRDefault="001417BF" w:rsidP="00AF6846">
            <w:pPr>
              <w:jc w:val="center"/>
              <w:rPr>
                <w:bCs/>
                <w:sz w:val="24"/>
                <w:szCs w:val="24"/>
                <w:lang w:val="lv-LV"/>
              </w:rPr>
            </w:pPr>
            <w:r w:rsidRPr="00AF6846">
              <w:rPr>
                <w:bCs/>
                <w:sz w:val="24"/>
                <w:szCs w:val="24"/>
                <w:lang w:val="lv-LV"/>
              </w:rPr>
              <w:t>85</w:t>
            </w:r>
          </w:p>
        </w:tc>
      </w:tr>
      <w:tr w:rsidR="001417BF" w:rsidRPr="00AF6846" w:rsidTr="001659A0">
        <w:trPr>
          <w:jc w:val="center"/>
        </w:trPr>
        <w:tc>
          <w:tcPr>
            <w:tcW w:w="3248" w:type="dxa"/>
          </w:tcPr>
          <w:p w:rsidR="001417BF" w:rsidRPr="00AF6846" w:rsidRDefault="001417BF" w:rsidP="00AF6846">
            <w:pPr>
              <w:jc w:val="center"/>
              <w:rPr>
                <w:bCs/>
                <w:sz w:val="24"/>
                <w:szCs w:val="24"/>
                <w:lang w:val="lv-LV"/>
              </w:rPr>
            </w:pPr>
            <w:r w:rsidRPr="00AF6846">
              <w:rPr>
                <w:bCs/>
                <w:sz w:val="24"/>
                <w:szCs w:val="24"/>
                <w:lang w:val="lv-LV"/>
              </w:rPr>
              <w:t>400</w:t>
            </w:r>
          </w:p>
        </w:tc>
        <w:tc>
          <w:tcPr>
            <w:tcW w:w="2947" w:type="dxa"/>
          </w:tcPr>
          <w:p w:rsidR="001417BF" w:rsidRPr="00AF6846" w:rsidRDefault="001417BF" w:rsidP="00AF6846">
            <w:pPr>
              <w:jc w:val="center"/>
              <w:rPr>
                <w:bCs/>
                <w:sz w:val="24"/>
                <w:szCs w:val="24"/>
                <w:lang w:val="lv-LV"/>
              </w:rPr>
            </w:pPr>
            <w:r w:rsidRPr="00AF6846">
              <w:rPr>
                <w:bCs/>
                <w:sz w:val="24"/>
                <w:szCs w:val="24"/>
                <w:lang w:val="lv-LV"/>
              </w:rPr>
              <w:t>Y/Yn</w:t>
            </w:r>
          </w:p>
        </w:tc>
        <w:tc>
          <w:tcPr>
            <w:tcW w:w="2934" w:type="dxa"/>
          </w:tcPr>
          <w:p w:rsidR="001417BF" w:rsidRPr="00AF6846" w:rsidRDefault="001417BF" w:rsidP="00AF6846">
            <w:pPr>
              <w:jc w:val="center"/>
              <w:rPr>
                <w:bCs/>
                <w:sz w:val="24"/>
                <w:szCs w:val="24"/>
                <w:lang w:val="lv-LV"/>
              </w:rPr>
            </w:pPr>
            <w:r w:rsidRPr="00AF6846">
              <w:rPr>
                <w:bCs/>
                <w:sz w:val="24"/>
                <w:szCs w:val="24"/>
                <w:lang w:val="lv-LV"/>
              </w:rPr>
              <w:t>65</w:t>
            </w:r>
          </w:p>
        </w:tc>
      </w:tr>
      <w:tr w:rsidR="001417BF" w:rsidRPr="00AF6846" w:rsidTr="001659A0">
        <w:trPr>
          <w:jc w:val="center"/>
        </w:trPr>
        <w:tc>
          <w:tcPr>
            <w:tcW w:w="3248" w:type="dxa"/>
          </w:tcPr>
          <w:p w:rsidR="001417BF" w:rsidRPr="00AF6846" w:rsidRDefault="001417BF" w:rsidP="00AF6846">
            <w:pPr>
              <w:jc w:val="center"/>
              <w:rPr>
                <w:bCs/>
                <w:sz w:val="24"/>
                <w:szCs w:val="24"/>
                <w:lang w:val="lv-LV"/>
              </w:rPr>
            </w:pPr>
            <w:r w:rsidRPr="00AF6846">
              <w:rPr>
                <w:bCs/>
                <w:sz w:val="24"/>
                <w:szCs w:val="24"/>
                <w:lang w:val="lv-LV"/>
              </w:rPr>
              <w:t>400</w:t>
            </w:r>
          </w:p>
        </w:tc>
        <w:tc>
          <w:tcPr>
            <w:tcW w:w="2947" w:type="dxa"/>
          </w:tcPr>
          <w:p w:rsidR="001417BF" w:rsidRPr="00AF6846" w:rsidRDefault="001417BF" w:rsidP="00AF6846">
            <w:pPr>
              <w:jc w:val="center"/>
              <w:rPr>
                <w:bCs/>
                <w:sz w:val="24"/>
                <w:szCs w:val="24"/>
                <w:lang w:val="lv-LV"/>
              </w:rPr>
            </w:pPr>
            <w:r w:rsidRPr="00AF6846">
              <w:rPr>
                <w:bCs/>
                <w:sz w:val="24"/>
                <w:szCs w:val="24"/>
                <w:lang w:val="lv-LV"/>
              </w:rPr>
              <w:t>Δ/Yn</w:t>
            </w:r>
          </w:p>
        </w:tc>
        <w:tc>
          <w:tcPr>
            <w:tcW w:w="2934" w:type="dxa"/>
          </w:tcPr>
          <w:p w:rsidR="001417BF" w:rsidRPr="00AF6846" w:rsidRDefault="001417BF" w:rsidP="00AF6846">
            <w:pPr>
              <w:jc w:val="center"/>
              <w:rPr>
                <w:bCs/>
                <w:sz w:val="24"/>
                <w:szCs w:val="24"/>
                <w:lang w:val="lv-LV"/>
              </w:rPr>
            </w:pPr>
            <w:r w:rsidRPr="00AF6846">
              <w:rPr>
                <w:bCs/>
                <w:sz w:val="24"/>
                <w:szCs w:val="24"/>
                <w:lang w:val="lv-LV"/>
              </w:rPr>
              <w:t>22</w:t>
            </w:r>
          </w:p>
        </w:tc>
      </w:tr>
      <w:tr w:rsidR="001417BF" w:rsidRPr="00AF6846" w:rsidTr="001659A0">
        <w:trPr>
          <w:jc w:val="center"/>
        </w:trPr>
        <w:tc>
          <w:tcPr>
            <w:tcW w:w="3248" w:type="dxa"/>
          </w:tcPr>
          <w:p w:rsidR="001417BF" w:rsidRPr="00AF6846" w:rsidRDefault="001417BF" w:rsidP="00AF6846">
            <w:pPr>
              <w:jc w:val="center"/>
              <w:rPr>
                <w:bCs/>
                <w:sz w:val="24"/>
                <w:szCs w:val="24"/>
                <w:lang w:val="lv-LV"/>
              </w:rPr>
            </w:pPr>
            <w:r w:rsidRPr="00AF6846">
              <w:rPr>
                <w:bCs/>
                <w:sz w:val="24"/>
                <w:szCs w:val="24"/>
                <w:lang w:val="lv-LV"/>
              </w:rPr>
              <w:t>560</w:t>
            </w:r>
          </w:p>
        </w:tc>
        <w:tc>
          <w:tcPr>
            <w:tcW w:w="2947" w:type="dxa"/>
          </w:tcPr>
          <w:p w:rsidR="001417BF" w:rsidRPr="00AF6846" w:rsidRDefault="001417BF" w:rsidP="00AF6846">
            <w:pPr>
              <w:jc w:val="center"/>
              <w:rPr>
                <w:bCs/>
                <w:sz w:val="24"/>
                <w:szCs w:val="24"/>
                <w:lang w:val="lv-LV"/>
              </w:rPr>
            </w:pPr>
            <w:r w:rsidRPr="00AF6846">
              <w:rPr>
                <w:bCs/>
                <w:sz w:val="24"/>
                <w:szCs w:val="24"/>
                <w:lang w:val="lv-LV"/>
              </w:rPr>
              <w:t>Y/Yn</w:t>
            </w:r>
          </w:p>
        </w:tc>
        <w:tc>
          <w:tcPr>
            <w:tcW w:w="2934" w:type="dxa"/>
          </w:tcPr>
          <w:p w:rsidR="001417BF" w:rsidRPr="00AF6846" w:rsidRDefault="001417BF" w:rsidP="00AF6846">
            <w:pPr>
              <w:jc w:val="center"/>
              <w:rPr>
                <w:bCs/>
                <w:sz w:val="24"/>
                <w:szCs w:val="24"/>
                <w:lang w:val="lv-LV"/>
              </w:rPr>
            </w:pPr>
            <w:r w:rsidRPr="00AF6846">
              <w:rPr>
                <w:bCs/>
                <w:sz w:val="24"/>
                <w:szCs w:val="24"/>
                <w:lang w:val="lv-LV"/>
              </w:rPr>
              <w:t>48</w:t>
            </w:r>
          </w:p>
        </w:tc>
      </w:tr>
      <w:tr w:rsidR="001417BF" w:rsidRPr="00AF6846" w:rsidTr="001659A0">
        <w:trPr>
          <w:jc w:val="center"/>
        </w:trPr>
        <w:tc>
          <w:tcPr>
            <w:tcW w:w="3248" w:type="dxa"/>
          </w:tcPr>
          <w:p w:rsidR="001417BF" w:rsidRPr="00AF6846" w:rsidRDefault="001417BF" w:rsidP="00AF6846">
            <w:pPr>
              <w:jc w:val="center"/>
              <w:rPr>
                <w:bCs/>
                <w:sz w:val="24"/>
                <w:szCs w:val="24"/>
                <w:lang w:val="lv-LV"/>
              </w:rPr>
            </w:pPr>
            <w:r w:rsidRPr="00AF6846">
              <w:rPr>
                <w:bCs/>
                <w:sz w:val="24"/>
                <w:szCs w:val="24"/>
                <w:lang w:val="lv-LV"/>
              </w:rPr>
              <w:t>630</w:t>
            </w:r>
          </w:p>
        </w:tc>
        <w:tc>
          <w:tcPr>
            <w:tcW w:w="2947" w:type="dxa"/>
          </w:tcPr>
          <w:p w:rsidR="001417BF" w:rsidRPr="00AF6846" w:rsidRDefault="001417BF" w:rsidP="00AF6846">
            <w:pPr>
              <w:jc w:val="center"/>
              <w:rPr>
                <w:bCs/>
                <w:sz w:val="24"/>
                <w:szCs w:val="24"/>
                <w:lang w:val="lv-LV"/>
              </w:rPr>
            </w:pPr>
            <w:r w:rsidRPr="00AF6846">
              <w:rPr>
                <w:bCs/>
                <w:sz w:val="24"/>
                <w:szCs w:val="24"/>
                <w:lang w:val="lv-LV"/>
              </w:rPr>
              <w:t>Y/Yn</w:t>
            </w:r>
          </w:p>
        </w:tc>
        <w:tc>
          <w:tcPr>
            <w:tcW w:w="2934" w:type="dxa"/>
          </w:tcPr>
          <w:p w:rsidR="001417BF" w:rsidRPr="00AF6846" w:rsidRDefault="001417BF" w:rsidP="00AF6846">
            <w:pPr>
              <w:jc w:val="center"/>
              <w:rPr>
                <w:bCs/>
                <w:sz w:val="24"/>
                <w:szCs w:val="24"/>
                <w:lang w:val="lv-LV"/>
              </w:rPr>
            </w:pPr>
            <w:r w:rsidRPr="00AF6846">
              <w:rPr>
                <w:bCs/>
                <w:sz w:val="24"/>
                <w:szCs w:val="24"/>
                <w:lang w:val="lv-LV"/>
              </w:rPr>
              <w:t>43</w:t>
            </w:r>
          </w:p>
        </w:tc>
      </w:tr>
      <w:tr w:rsidR="001417BF" w:rsidRPr="00AF6846" w:rsidTr="001659A0">
        <w:trPr>
          <w:jc w:val="center"/>
        </w:trPr>
        <w:tc>
          <w:tcPr>
            <w:tcW w:w="3248" w:type="dxa"/>
          </w:tcPr>
          <w:p w:rsidR="001417BF" w:rsidRPr="00AF6846" w:rsidRDefault="001417BF" w:rsidP="00AF6846">
            <w:pPr>
              <w:jc w:val="center"/>
              <w:rPr>
                <w:bCs/>
                <w:sz w:val="24"/>
                <w:szCs w:val="24"/>
                <w:lang w:val="lv-LV"/>
              </w:rPr>
            </w:pPr>
            <w:r w:rsidRPr="00AF6846">
              <w:rPr>
                <w:bCs/>
                <w:sz w:val="24"/>
                <w:szCs w:val="24"/>
                <w:lang w:val="lv-LV"/>
              </w:rPr>
              <w:t>630</w:t>
            </w:r>
          </w:p>
        </w:tc>
        <w:tc>
          <w:tcPr>
            <w:tcW w:w="2947" w:type="dxa"/>
          </w:tcPr>
          <w:p w:rsidR="001417BF" w:rsidRPr="00AF6846" w:rsidRDefault="001417BF" w:rsidP="00AF6846">
            <w:pPr>
              <w:jc w:val="center"/>
              <w:rPr>
                <w:bCs/>
                <w:sz w:val="24"/>
                <w:szCs w:val="24"/>
                <w:lang w:val="lv-LV"/>
              </w:rPr>
            </w:pPr>
            <w:r w:rsidRPr="00AF6846">
              <w:rPr>
                <w:bCs/>
                <w:sz w:val="24"/>
                <w:szCs w:val="24"/>
                <w:lang w:val="lv-LV"/>
              </w:rPr>
              <w:t>Δ/Yn</w:t>
            </w:r>
          </w:p>
        </w:tc>
        <w:tc>
          <w:tcPr>
            <w:tcW w:w="2934" w:type="dxa"/>
          </w:tcPr>
          <w:p w:rsidR="001417BF" w:rsidRPr="00AF6846" w:rsidRDefault="001417BF" w:rsidP="00AF6846">
            <w:pPr>
              <w:jc w:val="center"/>
              <w:rPr>
                <w:bCs/>
                <w:sz w:val="24"/>
                <w:szCs w:val="24"/>
                <w:lang w:val="lv-LV"/>
              </w:rPr>
            </w:pPr>
            <w:r w:rsidRPr="00AF6846">
              <w:rPr>
                <w:bCs/>
                <w:sz w:val="24"/>
                <w:szCs w:val="24"/>
                <w:lang w:val="lv-LV"/>
              </w:rPr>
              <w:t>14</w:t>
            </w:r>
          </w:p>
        </w:tc>
      </w:tr>
      <w:tr w:rsidR="001417BF" w:rsidRPr="00AF6846" w:rsidTr="001659A0">
        <w:trPr>
          <w:jc w:val="center"/>
        </w:trPr>
        <w:tc>
          <w:tcPr>
            <w:tcW w:w="3248" w:type="dxa"/>
          </w:tcPr>
          <w:p w:rsidR="001417BF" w:rsidRPr="00AF6846" w:rsidRDefault="001417BF" w:rsidP="00AF6846">
            <w:pPr>
              <w:jc w:val="center"/>
              <w:rPr>
                <w:bCs/>
                <w:sz w:val="24"/>
                <w:szCs w:val="24"/>
                <w:lang w:val="lv-LV"/>
              </w:rPr>
            </w:pPr>
            <w:r w:rsidRPr="00AF6846">
              <w:rPr>
                <w:bCs/>
                <w:sz w:val="24"/>
                <w:szCs w:val="24"/>
                <w:lang w:val="lv-LV"/>
              </w:rPr>
              <w:t>1000</w:t>
            </w:r>
          </w:p>
        </w:tc>
        <w:tc>
          <w:tcPr>
            <w:tcW w:w="2947" w:type="dxa"/>
          </w:tcPr>
          <w:p w:rsidR="001417BF" w:rsidRPr="00AF6846" w:rsidRDefault="001417BF" w:rsidP="00AF6846">
            <w:pPr>
              <w:jc w:val="center"/>
              <w:rPr>
                <w:bCs/>
                <w:sz w:val="24"/>
                <w:szCs w:val="24"/>
                <w:lang w:val="lv-LV"/>
              </w:rPr>
            </w:pPr>
            <w:r w:rsidRPr="00AF6846">
              <w:rPr>
                <w:bCs/>
                <w:sz w:val="24"/>
                <w:szCs w:val="24"/>
                <w:lang w:val="lv-LV"/>
              </w:rPr>
              <w:t>Y/Yn</w:t>
            </w:r>
          </w:p>
        </w:tc>
        <w:tc>
          <w:tcPr>
            <w:tcW w:w="2934" w:type="dxa"/>
          </w:tcPr>
          <w:p w:rsidR="001417BF" w:rsidRPr="00AF6846" w:rsidRDefault="001417BF" w:rsidP="00AF6846">
            <w:pPr>
              <w:jc w:val="center"/>
              <w:rPr>
                <w:bCs/>
                <w:sz w:val="24"/>
                <w:szCs w:val="24"/>
                <w:lang w:val="lv-LV"/>
              </w:rPr>
            </w:pPr>
            <w:r w:rsidRPr="00AF6846">
              <w:rPr>
                <w:bCs/>
                <w:sz w:val="24"/>
                <w:szCs w:val="24"/>
                <w:lang w:val="lv-LV"/>
              </w:rPr>
              <w:t>36</w:t>
            </w:r>
          </w:p>
        </w:tc>
      </w:tr>
      <w:tr w:rsidR="001417BF" w:rsidRPr="00AF6846" w:rsidTr="001659A0">
        <w:trPr>
          <w:jc w:val="center"/>
        </w:trPr>
        <w:tc>
          <w:tcPr>
            <w:tcW w:w="3248" w:type="dxa"/>
          </w:tcPr>
          <w:p w:rsidR="001417BF" w:rsidRPr="00AF6846" w:rsidRDefault="001417BF" w:rsidP="00AF6846">
            <w:pPr>
              <w:jc w:val="center"/>
              <w:rPr>
                <w:bCs/>
                <w:sz w:val="24"/>
                <w:szCs w:val="24"/>
                <w:lang w:val="lv-LV"/>
              </w:rPr>
            </w:pPr>
            <w:r w:rsidRPr="00AF6846">
              <w:rPr>
                <w:bCs/>
                <w:sz w:val="24"/>
                <w:szCs w:val="24"/>
                <w:lang w:val="lv-LV"/>
              </w:rPr>
              <w:t>1000</w:t>
            </w:r>
          </w:p>
        </w:tc>
        <w:tc>
          <w:tcPr>
            <w:tcW w:w="2947" w:type="dxa"/>
          </w:tcPr>
          <w:p w:rsidR="001417BF" w:rsidRPr="00AF6846" w:rsidRDefault="001417BF" w:rsidP="00AF6846">
            <w:pPr>
              <w:jc w:val="center"/>
              <w:rPr>
                <w:bCs/>
                <w:sz w:val="24"/>
                <w:szCs w:val="24"/>
                <w:lang w:val="lv-LV"/>
              </w:rPr>
            </w:pPr>
            <w:r w:rsidRPr="00AF6846">
              <w:rPr>
                <w:bCs/>
                <w:sz w:val="24"/>
                <w:szCs w:val="24"/>
                <w:lang w:val="lv-LV"/>
              </w:rPr>
              <w:t>Δ/Yn</w:t>
            </w:r>
          </w:p>
        </w:tc>
        <w:tc>
          <w:tcPr>
            <w:tcW w:w="2934" w:type="dxa"/>
          </w:tcPr>
          <w:p w:rsidR="001417BF" w:rsidRPr="00AF6846" w:rsidRDefault="001417BF" w:rsidP="00AF6846">
            <w:pPr>
              <w:jc w:val="center"/>
              <w:rPr>
                <w:bCs/>
                <w:sz w:val="24"/>
                <w:szCs w:val="24"/>
                <w:lang w:val="lv-LV"/>
              </w:rPr>
            </w:pPr>
            <w:r w:rsidRPr="00AF6846">
              <w:rPr>
                <w:bCs/>
                <w:sz w:val="24"/>
                <w:szCs w:val="24"/>
                <w:lang w:val="lv-LV"/>
              </w:rPr>
              <w:t>9</w:t>
            </w:r>
          </w:p>
        </w:tc>
      </w:tr>
      <w:tr w:rsidR="001417BF" w:rsidRPr="00AF6846" w:rsidTr="001659A0">
        <w:trPr>
          <w:jc w:val="center"/>
        </w:trPr>
        <w:tc>
          <w:tcPr>
            <w:tcW w:w="9129" w:type="dxa"/>
            <w:gridSpan w:val="3"/>
          </w:tcPr>
          <w:p w:rsidR="001417BF" w:rsidRPr="00AF6846" w:rsidRDefault="001417BF" w:rsidP="00AF6846">
            <w:pPr>
              <w:jc w:val="center"/>
              <w:rPr>
                <w:b/>
                <w:bCs/>
                <w:sz w:val="24"/>
                <w:szCs w:val="24"/>
                <w:lang w:val="lv-LV"/>
              </w:rPr>
            </w:pPr>
            <w:r w:rsidRPr="00AF6846">
              <w:rPr>
                <w:b/>
                <w:bCs/>
                <w:sz w:val="24"/>
                <w:szCs w:val="24"/>
                <w:lang w:val="lv-LV"/>
              </w:rPr>
              <w:t>Sausie transformatori</w:t>
            </w:r>
          </w:p>
        </w:tc>
      </w:tr>
      <w:tr w:rsidR="001417BF" w:rsidRPr="00AF6846" w:rsidTr="001659A0">
        <w:trPr>
          <w:jc w:val="center"/>
        </w:trPr>
        <w:tc>
          <w:tcPr>
            <w:tcW w:w="3248" w:type="dxa"/>
          </w:tcPr>
          <w:p w:rsidR="001417BF" w:rsidRPr="00AF6846" w:rsidRDefault="001417BF" w:rsidP="00AF6846">
            <w:pPr>
              <w:jc w:val="center"/>
              <w:rPr>
                <w:bCs/>
                <w:sz w:val="24"/>
                <w:szCs w:val="24"/>
                <w:lang w:val="lv-LV"/>
              </w:rPr>
            </w:pPr>
            <w:r w:rsidRPr="00AF6846">
              <w:rPr>
                <w:bCs/>
                <w:sz w:val="24"/>
                <w:szCs w:val="24"/>
                <w:lang w:val="lv-LV"/>
              </w:rPr>
              <w:t>160</w:t>
            </w:r>
          </w:p>
        </w:tc>
        <w:tc>
          <w:tcPr>
            <w:tcW w:w="2947" w:type="dxa"/>
          </w:tcPr>
          <w:p w:rsidR="001417BF" w:rsidRPr="00AF6846" w:rsidRDefault="001417BF" w:rsidP="00AF6846">
            <w:pPr>
              <w:jc w:val="center"/>
              <w:rPr>
                <w:bCs/>
                <w:sz w:val="24"/>
                <w:szCs w:val="24"/>
                <w:lang w:val="lv-LV"/>
              </w:rPr>
            </w:pPr>
            <w:r w:rsidRPr="00AF6846">
              <w:rPr>
                <w:bCs/>
                <w:sz w:val="24"/>
                <w:szCs w:val="24"/>
                <w:lang w:val="lv-LV"/>
              </w:rPr>
              <w:t>Δ/Yn</w:t>
            </w:r>
          </w:p>
        </w:tc>
        <w:tc>
          <w:tcPr>
            <w:tcW w:w="2934" w:type="dxa"/>
          </w:tcPr>
          <w:p w:rsidR="001417BF" w:rsidRPr="00AF6846" w:rsidRDefault="001417BF" w:rsidP="00AF6846">
            <w:pPr>
              <w:jc w:val="center"/>
              <w:rPr>
                <w:bCs/>
                <w:sz w:val="24"/>
                <w:szCs w:val="24"/>
                <w:lang w:val="lv-LV"/>
              </w:rPr>
            </w:pPr>
            <w:r w:rsidRPr="00AF6846">
              <w:rPr>
                <w:bCs/>
                <w:sz w:val="24"/>
                <w:szCs w:val="24"/>
                <w:lang w:val="lv-LV"/>
              </w:rPr>
              <w:t>55</w:t>
            </w:r>
          </w:p>
        </w:tc>
      </w:tr>
      <w:tr w:rsidR="001417BF" w:rsidRPr="00AF6846" w:rsidTr="001659A0">
        <w:trPr>
          <w:jc w:val="center"/>
        </w:trPr>
        <w:tc>
          <w:tcPr>
            <w:tcW w:w="3248" w:type="dxa"/>
          </w:tcPr>
          <w:p w:rsidR="001417BF" w:rsidRPr="00AF6846" w:rsidRDefault="001417BF" w:rsidP="00AF6846">
            <w:pPr>
              <w:jc w:val="center"/>
              <w:rPr>
                <w:bCs/>
                <w:sz w:val="24"/>
                <w:szCs w:val="24"/>
                <w:lang w:val="lv-LV"/>
              </w:rPr>
            </w:pPr>
            <w:r w:rsidRPr="00AF6846">
              <w:rPr>
                <w:bCs/>
                <w:sz w:val="24"/>
                <w:szCs w:val="24"/>
                <w:lang w:val="lv-LV"/>
              </w:rPr>
              <w:t>180</w:t>
            </w:r>
          </w:p>
        </w:tc>
        <w:tc>
          <w:tcPr>
            <w:tcW w:w="2947" w:type="dxa"/>
          </w:tcPr>
          <w:p w:rsidR="001417BF" w:rsidRPr="00AF6846" w:rsidRDefault="001417BF" w:rsidP="00AF6846">
            <w:pPr>
              <w:jc w:val="center"/>
              <w:rPr>
                <w:bCs/>
                <w:sz w:val="24"/>
                <w:szCs w:val="24"/>
                <w:lang w:val="lv-LV"/>
              </w:rPr>
            </w:pPr>
            <w:r w:rsidRPr="00AF6846">
              <w:rPr>
                <w:bCs/>
                <w:sz w:val="24"/>
                <w:szCs w:val="24"/>
                <w:lang w:val="lv-LV"/>
              </w:rPr>
              <w:t>Y/Yn</w:t>
            </w:r>
          </w:p>
        </w:tc>
        <w:tc>
          <w:tcPr>
            <w:tcW w:w="2934" w:type="dxa"/>
          </w:tcPr>
          <w:p w:rsidR="001417BF" w:rsidRPr="00AF6846" w:rsidRDefault="001417BF" w:rsidP="00AF6846">
            <w:pPr>
              <w:jc w:val="center"/>
              <w:rPr>
                <w:bCs/>
                <w:sz w:val="24"/>
                <w:szCs w:val="24"/>
                <w:lang w:val="lv-LV"/>
              </w:rPr>
            </w:pPr>
            <w:r w:rsidRPr="00AF6846">
              <w:rPr>
                <w:bCs/>
                <w:sz w:val="24"/>
                <w:szCs w:val="24"/>
                <w:lang w:val="lv-LV"/>
              </w:rPr>
              <w:t>150</w:t>
            </w:r>
          </w:p>
        </w:tc>
      </w:tr>
      <w:tr w:rsidR="001417BF" w:rsidRPr="00AF6846" w:rsidTr="001659A0">
        <w:trPr>
          <w:jc w:val="center"/>
        </w:trPr>
        <w:tc>
          <w:tcPr>
            <w:tcW w:w="3248" w:type="dxa"/>
          </w:tcPr>
          <w:p w:rsidR="001417BF" w:rsidRPr="00AF6846" w:rsidRDefault="001417BF" w:rsidP="00AF6846">
            <w:pPr>
              <w:jc w:val="center"/>
              <w:rPr>
                <w:bCs/>
                <w:sz w:val="24"/>
                <w:szCs w:val="24"/>
                <w:lang w:val="lv-LV"/>
              </w:rPr>
            </w:pPr>
            <w:r w:rsidRPr="00AF6846">
              <w:rPr>
                <w:bCs/>
                <w:sz w:val="24"/>
                <w:szCs w:val="24"/>
                <w:lang w:val="lv-LV"/>
              </w:rPr>
              <w:t>250</w:t>
            </w:r>
          </w:p>
        </w:tc>
        <w:tc>
          <w:tcPr>
            <w:tcW w:w="2947" w:type="dxa"/>
          </w:tcPr>
          <w:p w:rsidR="001417BF" w:rsidRPr="00AF6846" w:rsidRDefault="001417BF" w:rsidP="00AF6846">
            <w:pPr>
              <w:jc w:val="center"/>
              <w:rPr>
                <w:bCs/>
                <w:sz w:val="24"/>
                <w:szCs w:val="24"/>
                <w:lang w:val="lv-LV"/>
              </w:rPr>
            </w:pPr>
            <w:r w:rsidRPr="00AF6846">
              <w:rPr>
                <w:bCs/>
                <w:sz w:val="24"/>
                <w:szCs w:val="24"/>
                <w:lang w:val="lv-LV"/>
              </w:rPr>
              <w:t>Δ/Yn</w:t>
            </w:r>
          </w:p>
        </w:tc>
        <w:tc>
          <w:tcPr>
            <w:tcW w:w="2934" w:type="dxa"/>
          </w:tcPr>
          <w:p w:rsidR="001417BF" w:rsidRPr="00AF6846" w:rsidRDefault="001417BF" w:rsidP="00AF6846">
            <w:pPr>
              <w:jc w:val="center"/>
              <w:rPr>
                <w:bCs/>
                <w:sz w:val="24"/>
                <w:szCs w:val="24"/>
                <w:lang w:val="lv-LV"/>
              </w:rPr>
            </w:pPr>
            <w:r w:rsidRPr="00AF6846">
              <w:rPr>
                <w:bCs/>
                <w:sz w:val="24"/>
                <w:szCs w:val="24"/>
                <w:lang w:val="lv-LV"/>
              </w:rPr>
              <w:t>35</w:t>
            </w:r>
          </w:p>
        </w:tc>
      </w:tr>
      <w:tr w:rsidR="001417BF" w:rsidRPr="00AF6846" w:rsidTr="001659A0">
        <w:trPr>
          <w:jc w:val="center"/>
        </w:trPr>
        <w:tc>
          <w:tcPr>
            <w:tcW w:w="3248" w:type="dxa"/>
          </w:tcPr>
          <w:p w:rsidR="001417BF" w:rsidRPr="00AF6846" w:rsidRDefault="001417BF" w:rsidP="00AF6846">
            <w:pPr>
              <w:jc w:val="center"/>
              <w:rPr>
                <w:bCs/>
                <w:sz w:val="24"/>
                <w:szCs w:val="24"/>
                <w:lang w:val="lv-LV"/>
              </w:rPr>
            </w:pPr>
            <w:r w:rsidRPr="00AF6846">
              <w:rPr>
                <w:bCs/>
                <w:sz w:val="24"/>
                <w:szCs w:val="24"/>
                <w:lang w:val="lv-LV"/>
              </w:rPr>
              <w:t>320</w:t>
            </w:r>
          </w:p>
        </w:tc>
        <w:tc>
          <w:tcPr>
            <w:tcW w:w="2947" w:type="dxa"/>
          </w:tcPr>
          <w:p w:rsidR="001417BF" w:rsidRPr="00AF6846" w:rsidRDefault="001417BF" w:rsidP="00AF6846">
            <w:pPr>
              <w:jc w:val="center"/>
              <w:rPr>
                <w:bCs/>
                <w:sz w:val="24"/>
                <w:szCs w:val="24"/>
                <w:lang w:val="lv-LV"/>
              </w:rPr>
            </w:pPr>
            <w:r w:rsidRPr="00AF6846">
              <w:rPr>
                <w:bCs/>
                <w:sz w:val="24"/>
                <w:szCs w:val="24"/>
                <w:lang w:val="lv-LV"/>
              </w:rPr>
              <w:t>Y/Yn</w:t>
            </w:r>
          </w:p>
        </w:tc>
        <w:tc>
          <w:tcPr>
            <w:tcW w:w="2934" w:type="dxa"/>
          </w:tcPr>
          <w:p w:rsidR="001417BF" w:rsidRPr="00AF6846" w:rsidRDefault="001417BF" w:rsidP="00AF6846">
            <w:pPr>
              <w:jc w:val="center"/>
              <w:rPr>
                <w:bCs/>
                <w:sz w:val="24"/>
                <w:szCs w:val="24"/>
                <w:lang w:val="lv-LV"/>
              </w:rPr>
            </w:pPr>
            <w:r w:rsidRPr="00AF6846">
              <w:rPr>
                <w:bCs/>
                <w:sz w:val="24"/>
                <w:szCs w:val="24"/>
                <w:lang w:val="lv-LV"/>
              </w:rPr>
              <w:t>35</w:t>
            </w:r>
          </w:p>
        </w:tc>
      </w:tr>
      <w:tr w:rsidR="001417BF" w:rsidRPr="00AF6846" w:rsidTr="001659A0">
        <w:trPr>
          <w:jc w:val="center"/>
        </w:trPr>
        <w:tc>
          <w:tcPr>
            <w:tcW w:w="3248" w:type="dxa"/>
          </w:tcPr>
          <w:p w:rsidR="001417BF" w:rsidRPr="00AF6846" w:rsidRDefault="001417BF" w:rsidP="00AF6846">
            <w:pPr>
              <w:jc w:val="center"/>
              <w:rPr>
                <w:bCs/>
                <w:sz w:val="24"/>
                <w:szCs w:val="24"/>
                <w:lang w:val="lv-LV"/>
              </w:rPr>
            </w:pPr>
            <w:r w:rsidRPr="00AF6846">
              <w:rPr>
                <w:bCs/>
                <w:sz w:val="24"/>
                <w:szCs w:val="24"/>
                <w:lang w:val="lv-LV"/>
              </w:rPr>
              <w:t>400</w:t>
            </w:r>
          </w:p>
        </w:tc>
        <w:tc>
          <w:tcPr>
            <w:tcW w:w="2947" w:type="dxa"/>
          </w:tcPr>
          <w:p w:rsidR="001417BF" w:rsidRPr="00AF6846" w:rsidRDefault="001417BF" w:rsidP="00AF6846">
            <w:pPr>
              <w:jc w:val="center"/>
              <w:rPr>
                <w:bCs/>
                <w:sz w:val="24"/>
                <w:szCs w:val="24"/>
                <w:lang w:val="lv-LV"/>
              </w:rPr>
            </w:pPr>
            <w:r w:rsidRPr="00AF6846">
              <w:rPr>
                <w:bCs/>
                <w:sz w:val="24"/>
                <w:szCs w:val="24"/>
                <w:lang w:val="lv-LV"/>
              </w:rPr>
              <w:t>Δ/Yn</w:t>
            </w:r>
          </w:p>
        </w:tc>
        <w:tc>
          <w:tcPr>
            <w:tcW w:w="2934" w:type="dxa"/>
          </w:tcPr>
          <w:p w:rsidR="001417BF" w:rsidRPr="00AF6846" w:rsidRDefault="001417BF" w:rsidP="00AF6846">
            <w:pPr>
              <w:jc w:val="center"/>
              <w:rPr>
                <w:bCs/>
                <w:sz w:val="24"/>
                <w:szCs w:val="24"/>
                <w:lang w:val="lv-LV"/>
              </w:rPr>
            </w:pPr>
            <w:r w:rsidRPr="00AF6846">
              <w:rPr>
                <w:bCs/>
                <w:sz w:val="24"/>
                <w:szCs w:val="24"/>
                <w:lang w:val="lv-LV"/>
              </w:rPr>
              <w:t>22</w:t>
            </w:r>
          </w:p>
        </w:tc>
      </w:tr>
      <w:tr w:rsidR="001417BF" w:rsidRPr="00AF6846" w:rsidTr="001659A0">
        <w:trPr>
          <w:jc w:val="center"/>
        </w:trPr>
        <w:tc>
          <w:tcPr>
            <w:tcW w:w="3248" w:type="dxa"/>
          </w:tcPr>
          <w:p w:rsidR="001417BF" w:rsidRPr="00AF6846" w:rsidRDefault="001417BF" w:rsidP="00AF6846">
            <w:pPr>
              <w:jc w:val="center"/>
              <w:rPr>
                <w:bCs/>
                <w:sz w:val="24"/>
                <w:szCs w:val="24"/>
                <w:lang w:val="lv-LV"/>
              </w:rPr>
            </w:pPr>
            <w:r w:rsidRPr="00AF6846">
              <w:rPr>
                <w:bCs/>
                <w:sz w:val="24"/>
                <w:szCs w:val="24"/>
                <w:lang w:val="lv-LV"/>
              </w:rPr>
              <w:t>560</w:t>
            </w:r>
          </w:p>
        </w:tc>
        <w:tc>
          <w:tcPr>
            <w:tcW w:w="2947" w:type="dxa"/>
          </w:tcPr>
          <w:p w:rsidR="001417BF" w:rsidRPr="00AF6846" w:rsidRDefault="001417BF" w:rsidP="00AF6846">
            <w:pPr>
              <w:jc w:val="center"/>
              <w:rPr>
                <w:bCs/>
                <w:sz w:val="24"/>
                <w:szCs w:val="24"/>
                <w:lang w:val="lv-LV"/>
              </w:rPr>
            </w:pPr>
            <w:r w:rsidRPr="00AF6846">
              <w:rPr>
                <w:bCs/>
                <w:sz w:val="24"/>
                <w:szCs w:val="24"/>
                <w:lang w:val="lv-LV"/>
              </w:rPr>
              <w:t>Y/Yn</w:t>
            </w:r>
          </w:p>
        </w:tc>
        <w:tc>
          <w:tcPr>
            <w:tcW w:w="2934" w:type="dxa"/>
          </w:tcPr>
          <w:p w:rsidR="001417BF" w:rsidRPr="00AF6846" w:rsidRDefault="001417BF" w:rsidP="00AF6846">
            <w:pPr>
              <w:jc w:val="center"/>
              <w:rPr>
                <w:bCs/>
                <w:sz w:val="24"/>
                <w:szCs w:val="24"/>
                <w:lang w:val="lv-LV"/>
              </w:rPr>
            </w:pPr>
            <w:r w:rsidRPr="00AF6846">
              <w:rPr>
                <w:bCs/>
                <w:sz w:val="24"/>
                <w:szCs w:val="24"/>
                <w:lang w:val="lv-LV"/>
              </w:rPr>
              <w:t>48</w:t>
            </w:r>
          </w:p>
        </w:tc>
      </w:tr>
      <w:tr w:rsidR="001417BF" w:rsidRPr="00AF6846" w:rsidTr="001659A0">
        <w:trPr>
          <w:jc w:val="center"/>
        </w:trPr>
        <w:tc>
          <w:tcPr>
            <w:tcW w:w="3248" w:type="dxa"/>
          </w:tcPr>
          <w:p w:rsidR="001417BF" w:rsidRPr="00AF6846" w:rsidRDefault="001417BF" w:rsidP="00AF6846">
            <w:pPr>
              <w:jc w:val="center"/>
              <w:rPr>
                <w:bCs/>
                <w:sz w:val="24"/>
                <w:szCs w:val="24"/>
                <w:lang w:val="lv-LV"/>
              </w:rPr>
            </w:pPr>
            <w:r w:rsidRPr="00AF6846">
              <w:rPr>
                <w:bCs/>
                <w:sz w:val="24"/>
                <w:szCs w:val="24"/>
                <w:lang w:val="lv-LV"/>
              </w:rPr>
              <w:t>630</w:t>
            </w:r>
          </w:p>
        </w:tc>
        <w:tc>
          <w:tcPr>
            <w:tcW w:w="2947" w:type="dxa"/>
          </w:tcPr>
          <w:p w:rsidR="001417BF" w:rsidRPr="00AF6846" w:rsidRDefault="001417BF" w:rsidP="00AF6846">
            <w:pPr>
              <w:jc w:val="center"/>
              <w:rPr>
                <w:bCs/>
                <w:sz w:val="24"/>
                <w:szCs w:val="24"/>
                <w:lang w:val="lv-LV"/>
              </w:rPr>
            </w:pPr>
            <w:r w:rsidRPr="00AF6846">
              <w:rPr>
                <w:bCs/>
                <w:sz w:val="24"/>
                <w:szCs w:val="24"/>
                <w:lang w:val="lv-LV"/>
              </w:rPr>
              <w:t>Δ/Yn</w:t>
            </w:r>
          </w:p>
        </w:tc>
        <w:tc>
          <w:tcPr>
            <w:tcW w:w="2934" w:type="dxa"/>
          </w:tcPr>
          <w:p w:rsidR="001417BF" w:rsidRPr="00AF6846" w:rsidRDefault="001417BF" w:rsidP="00AF6846">
            <w:pPr>
              <w:jc w:val="center"/>
              <w:rPr>
                <w:bCs/>
                <w:sz w:val="24"/>
                <w:szCs w:val="24"/>
                <w:lang w:val="lv-LV"/>
              </w:rPr>
            </w:pPr>
            <w:r w:rsidRPr="00AF6846">
              <w:rPr>
                <w:bCs/>
                <w:sz w:val="24"/>
                <w:szCs w:val="24"/>
                <w:lang w:val="lv-LV"/>
              </w:rPr>
              <w:t>14</w:t>
            </w:r>
          </w:p>
        </w:tc>
      </w:tr>
      <w:tr w:rsidR="001417BF" w:rsidRPr="00AF6846" w:rsidTr="001659A0">
        <w:trPr>
          <w:jc w:val="center"/>
        </w:trPr>
        <w:tc>
          <w:tcPr>
            <w:tcW w:w="3248" w:type="dxa"/>
          </w:tcPr>
          <w:p w:rsidR="001417BF" w:rsidRPr="00AF6846" w:rsidRDefault="001417BF" w:rsidP="00AF6846">
            <w:pPr>
              <w:jc w:val="center"/>
              <w:rPr>
                <w:bCs/>
                <w:sz w:val="24"/>
                <w:szCs w:val="24"/>
                <w:lang w:val="lv-LV"/>
              </w:rPr>
            </w:pPr>
            <w:r w:rsidRPr="00AF6846">
              <w:rPr>
                <w:bCs/>
                <w:sz w:val="24"/>
                <w:szCs w:val="24"/>
                <w:lang w:val="lv-LV"/>
              </w:rPr>
              <w:t>750</w:t>
            </w:r>
          </w:p>
        </w:tc>
        <w:tc>
          <w:tcPr>
            <w:tcW w:w="2947" w:type="dxa"/>
          </w:tcPr>
          <w:p w:rsidR="001417BF" w:rsidRPr="00AF6846" w:rsidRDefault="001417BF" w:rsidP="00AF6846">
            <w:pPr>
              <w:jc w:val="center"/>
              <w:rPr>
                <w:bCs/>
                <w:sz w:val="24"/>
                <w:szCs w:val="24"/>
                <w:lang w:val="lv-LV"/>
              </w:rPr>
            </w:pPr>
            <w:r w:rsidRPr="00AF6846">
              <w:rPr>
                <w:bCs/>
                <w:sz w:val="24"/>
                <w:szCs w:val="24"/>
                <w:lang w:val="lv-LV"/>
              </w:rPr>
              <w:t>Y/Yn</w:t>
            </w:r>
          </w:p>
        </w:tc>
        <w:tc>
          <w:tcPr>
            <w:tcW w:w="2934" w:type="dxa"/>
          </w:tcPr>
          <w:p w:rsidR="001417BF" w:rsidRPr="00AF6846" w:rsidRDefault="001417BF" w:rsidP="00AF6846">
            <w:pPr>
              <w:jc w:val="center"/>
              <w:rPr>
                <w:bCs/>
                <w:sz w:val="24"/>
                <w:szCs w:val="24"/>
                <w:lang w:val="lv-LV"/>
              </w:rPr>
            </w:pPr>
            <w:r w:rsidRPr="00AF6846">
              <w:rPr>
                <w:bCs/>
                <w:sz w:val="24"/>
                <w:szCs w:val="24"/>
                <w:lang w:val="lv-LV"/>
              </w:rPr>
              <w:t>36</w:t>
            </w:r>
          </w:p>
        </w:tc>
      </w:tr>
      <w:tr w:rsidR="001417BF" w:rsidRPr="00AF6846" w:rsidTr="001659A0">
        <w:trPr>
          <w:jc w:val="center"/>
        </w:trPr>
        <w:tc>
          <w:tcPr>
            <w:tcW w:w="3248" w:type="dxa"/>
          </w:tcPr>
          <w:p w:rsidR="001417BF" w:rsidRPr="00AF6846" w:rsidRDefault="001417BF" w:rsidP="00AF6846">
            <w:pPr>
              <w:jc w:val="center"/>
              <w:rPr>
                <w:bCs/>
                <w:sz w:val="24"/>
                <w:szCs w:val="24"/>
                <w:lang w:val="lv-LV"/>
              </w:rPr>
            </w:pPr>
            <w:r w:rsidRPr="00AF6846">
              <w:rPr>
                <w:bCs/>
                <w:sz w:val="24"/>
                <w:szCs w:val="24"/>
                <w:lang w:val="lv-LV"/>
              </w:rPr>
              <w:t>1000</w:t>
            </w:r>
          </w:p>
        </w:tc>
        <w:tc>
          <w:tcPr>
            <w:tcW w:w="2947" w:type="dxa"/>
          </w:tcPr>
          <w:p w:rsidR="001417BF" w:rsidRPr="00AF6846" w:rsidRDefault="001417BF" w:rsidP="00AF6846">
            <w:pPr>
              <w:jc w:val="center"/>
              <w:rPr>
                <w:bCs/>
                <w:sz w:val="24"/>
                <w:szCs w:val="24"/>
                <w:lang w:val="lv-LV"/>
              </w:rPr>
            </w:pPr>
            <w:r w:rsidRPr="00AF6846">
              <w:rPr>
                <w:bCs/>
                <w:sz w:val="24"/>
                <w:szCs w:val="24"/>
                <w:lang w:val="lv-LV"/>
              </w:rPr>
              <w:t>Δ/Yn</w:t>
            </w:r>
          </w:p>
        </w:tc>
        <w:tc>
          <w:tcPr>
            <w:tcW w:w="2934" w:type="dxa"/>
          </w:tcPr>
          <w:p w:rsidR="001417BF" w:rsidRPr="00AF6846" w:rsidRDefault="001417BF" w:rsidP="00AF6846">
            <w:pPr>
              <w:jc w:val="center"/>
              <w:rPr>
                <w:bCs/>
                <w:sz w:val="24"/>
                <w:szCs w:val="24"/>
                <w:lang w:val="lv-LV"/>
              </w:rPr>
            </w:pPr>
            <w:r w:rsidRPr="00AF6846">
              <w:rPr>
                <w:bCs/>
                <w:sz w:val="24"/>
                <w:szCs w:val="24"/>
                <w:lang w:val="lv-LV"/>
              </w:rPr>
              <w:t>9</w:t>
            </w:r>
          </w:p>
        </w:tc>
      </w:tr>
      <w:tr w:rsidR="001417BF" w:rsidRPr="00AF6846" w:rsidTr="001659A0">
        <w:trPr>
          <w:jc w:val="center"/>
        </w:trPr>
        <w:tc>
          <w:tcPr>
            <w:tcW w:w="3248" w:type="dxa"/>
          </w:tcPr>
          <w:p w:rsidR="001417BF" w:rsidRPr="00AF6846" w:rsidRDefault="001417BF" w:rsidP="00AF6846">
            <w:pPr>
              <w:jc w:val="center"/>
              <w:rPr>
                <w:bCs/>
                <w:sz w:val="24"/>
                <w:szCs w:val="24"/>
                <w:lang w:val="lv-LV"/>
              </w:rPr>
            </w:pPr>
            <w:r w:rsidRPr="00AF6846">
              <w:rPr>
                <w:bCs/>
                <w:sz w:val="24"/>
                <w:szCs w:val="24"/>
                <w:lang w:val="lv-LV"/>
              </w:rPr>
              <w:t>1000</w:t>
            </w:r>
          </w:p>
        </w:tc>
        <w:tc>
          <w:tcPr>
            <w:tcW w:w="2947" w:type="dxa"/>
          </w:tcPr>
          <w:p w:rsidR="001417BF" w:rsidRPr="00AF6846" w:rsidRDefault="001417BF" w:rsidP="00AF6846">
            <w:pPr>
              <w:jc w:val="center"/>
              <w:rPr>
                <w:bCs/>
                <w:sz w:val="24"/>
                <w:szCs w:val="24"/>
                <w:lang w:val="lv-LV"/>
              </w:rPr>
            </w:pPr>
            <w:r w:rsidRPr="00AF6846">
              <w:rPr>
                <w:bCs/>
                <w:sz w:val="24"/>
                <w:szCs w:val="24"/>
                <w:lang w:val="lv-LV"/>
              </w:rPr>
              <w:t>Y/Yn</w:t>
            </w:r>
          </w:p>
        </w:tc>
        <w:tc>
          <w:tcPr>
            <w:tcW w:w="2934" w:type="dxa"/>
          </w:tcPr>
          <w:p w:rsidR="001417BF" w:rsidRPr="00AF6846" w:rsidRDefault="001417BF" w:rsidP="00AF6846">
            <w:pPr>
              <w:jc w:val="center"/>
              <w:rPr>
                <w:bCs/>
                <w:sz w:val="24"/>
                <w:szCs w:val="24"/>
                <w:lang w:val="lv-LV"/>
              </w:rPr>
            </w:pPr>
            <w:r w:rsidRPr="00AF6846">
              <w:rPr>
                <w:bCs/>
                <w:sz w:val="24"/>
                <w:szCs w:val="24"/>
                <w:lang w:val="lv-LV"/>
              </w:rPr>
              <w:t>27</w:t>
            </w:r>
          </w:p>
        </w:tc>
      </w:tr>
    </w:tbl>
    <w:p w:rsidR="001417BF" w:rsidRPr="001659A0" w:rsidRDefault="001417BF" w:rsidP="001417BF">
      <w:pPr>
        <w:rPr>
          <w:sz w:val="16"/>
          <w:szCs w:val="16"/>
          <w:lang w:val="lv-LV"/>
        </w:rPr>
      </w:pPr>
    </w:p>
    <w:p w:rsidR="001417BF" w:rsidRPr="00AF6846" w:rsidRDefault="001417BF" w:rsidP="001417BF">
      <w:pPr>
        <w:rPr>
          <w:lang w:val="lv-LV"/>
        </w:rPr>
      </w:pPr>
      <w:r w:rsidRPr="00AF6846">
        <w:rPr>
          <w:lang w:val="lv-LV"/>
        </w:rPr>
        <w:t>Piezīme: Ja zemsprieguma pusē spriegums ir 230/133 V pretestības vērtībās tabulā jāsamazina 3 reizes</w:t>
      </w:r>
    </w:p>
    <w:p w:rsidR="001417BF" w:rsidRPr="00AF6846" w:rsidRDefault="001417BF" w:rsidP="001417BF">
      <w:pPr>
        <w:shd w:val="clear" w:color="auto" w:fill="FFFFFF"/>
        <w:ind w:firstLine="397"/>
        <w:jc w:val="both"/>
        <w:rPr>
          <w:bCs/>
          <w:sz w:val="24"/>
          <w:szCs w:val="24"/>
          <w:lang w:val="lv-LV"/>
        </w:rPr>
      </w:pPr>
      <w:r w:rsidRPr="00AF6846">
        <w:rPr>
          <w:b/>
          <w:bCs/>
          <w:sz w:val="24"/>
          <w:szCs w:val="24"/>
          <w:lang w:val="lv-LV"/>
        </w:rPr>
        <w:lastRenderedPageBreak/>
        <w:t>6.3. piemērs</w:t>
      </w:r>
      <w:r w:rsidRPr="00AF6846">
        <w:rPr>
          <w:bCs/>
          <w:sz w:val="24"/>
          <w:szCs w:val="24"/>
          <w:lang w:val="lv-LV"/>
        </w:rPr>
        <w:t xml:space="preserve">. Noteikt trīsfāžu īsslēguma strāvu transformatora zemsprieguma pusē. Transformatora jauda 1 MVA, spriegums 10/0,4, īsslēguma spriegums </w:t>
      </w:r>
      <w:r w:rsidRPr="00AF6846">
        <w:rPr>
          <w:bCs/>
          <w:i/>
          <w:sz w:val="24"/>
          <w:szCs w:val="24"/>
          <w:lang w:val="lv-LV"/>
        </w:rPr>
        <w:t>u</w:t>
      </w:r>
      <w:r w:rsidRPr="00AF6846">
        <w:rPr>
          <w:bCs/>
          <w:i/>
          <w:sz w:val="24"/>
          <w:szCs w:val="24"/>
          <w:vertAlign w:val="subscript"/>
          <w:lang w:val="lv-LV"/>
        </w:rPr>
        <w:t>k</w:t>
      </w:r>
      <w:r w:rsidRPr="00AF6846">
        <w:rPr>
          <w:bCs/>
          <w:sz w:val="24"/>
          <w:szCs w:val="24"/>
          <w:lang w:val="lv-LV"/>
        </w:rPr>
        <w:t xml:space="preserve"> = 5,5%.</w:t>
      </w:r>
    </w:p>
    <w:p w:rsidR="001417BF" w:rsidRPr="00AF6846" w:rsidRDefault="001417BF" w:rsidP="001417BF">
      <w:pPr>
        <w:shd w:val="clear" w:color="auto" w:fill="FFFFFF"/>
        <w:ind w:firstLine="397"/>
        <w:jc w:val="both"/>
        <w:rPr>
          <w:bCs/>
          <w:sz w:val="24"/>
          <w:szCs w:val="24"/>
          <w:lang w:val="lv-LV"/>
        </w:rPr>
      </w:pPr>
      <w:r w:rsidRPr="00AF6846">
        <w:rPr>
          <w:bCs/>
          <w:sz w:val="24"/>
          <w:szCs w:val="24"/>
          <w:lang w:val="lv-LV"/>
        </w:rPr>
        <w:t>Aprēķins.</w:t>
      </w:r>
    </w:p>
    <w:p w:rsidR="001417BF" w:rsidRPr="00AF6846" w:rsidRDefault="001417BF" w:rsidP="001417BF">
      <w:pPr>
        <w:shd w:val="clear" w:color="auto" w:fill="FFFFFF"/>
        <w:ind w:firstLine="397"/>
        <w:jc w:val="both"/>
        <w:rPr>
          <w:bCs/>
          <w:sz w:val="24"/>
          <w:szCs w:val="24"/>
          <w:lang w:val="lv-LV"/>
        </w:rPr>
      </w:pPr>
      <w:r w:rsidRPr="00AF6846">
        <w:rPr>
          <w:bCs/>
          <w:sz w:val="24"/>
          <w:szCs w:val="24"/>
          <w:lang w:val="lv-LV"/>
        </w:rPr>
        <w:t>1. Transformatora pilnā pretestība (0,4 kV pusē)</w:t>
      </w:r>
    </w:p>
    <w:p w:rsidR="001417BF" w:rsidRPr="00AF6846" w:rsidRDefault="001417BF" w:rsidP="001417BF">
      <w:pPr>
        <w:shd w:val="clear" w:color="auto" w:fill="FFFFFF"/>
        <w:ind w:left="1416" w:firstLine="708"/>
        <w:jc w:val="both"/>
        <w:rPr>
          <w:bCs/>
          <w:sz w:val="24"/>
          <w:szCs w:val="24"/>
          <w:lang w:val="lv-LV"/>
        </w:rPr>
      </w:pPr>
      <w:r w:rsidRPr="00AF6846">
        <w:rPr>
          <w:bCs/>
          <w:position w:val="-30"/>
          <w:sz w:val="24"/>
          <w:szCs w:val="24"/>
          <w:lang w:val="lv-LV"/>
        </w:rPr>
        <w:object w:dxaOrig="4140" w:dyaOrig="720">
          <v:shape id="_x0000_i1509" type="#_x0000_t75" style="width:206.65pt;height:36.45pt" o:ole="">
            <v:imagedata r:id="rId1300" o:title=""/>
          </v:shape>
          <o:OLEObject Type="Embed" ProgID="Equation.3" ShapeID="_x0000_i1509" DrawAspect="Content" ObjectID="_1391504605" r:id="rId1301"/>
        </w:object>
      </w:r>
    </w:p>
    <w:p w:rsidR="001417BF" w:rsidRPr="00AF6846" w:rsidRDefault="001417BF" w:rsidP="001417BF">
      <w:pPr>
        <w:shd w:val="clear" w:color="auto" w:fill="FFFFFF"/>
        <w:ind w:firstLine="397"/>
        <w:jc w:val="both"/>
        <w:rPr>
          <w:bCs/>
          <w:sz w:val="24"/>
          <w:szCs w:val="24"/>
          <w:lang w:val="lv-LV"/>
        </w:rPr>
      </w:pPr>
      <w:r w:rsidRPr="00AF6846">
        <w:rPr>
          <w:bCs/>
          <w:sz w:val="24"/>
          <w:szCs w:val="24"/>
          <w:lang w:val="lv-LV"/>
        </w:rPr>
        <w:t>2. Trīsfāžu īsslēguma strāvu transformatora zemsprieguma pusē 0,4 kV</w:t>
      </w:r>
    </w:p>
    <w:p w:rsidR="001417BF" w:rsidRPr="00AF6846" w:rsidRDefault="001417BF" w:rsidP="001417BF">
      <w:pPr>
        <w:shd w:val="clear" w:color="auto" w:fill="FFFFFF"/>
        <w:ind w:left="1416" w:firstLine="708"/>
        <w:jc w:val="both"/>
        <w:rPr>
          <w:bCs/>
          <w:sz w:val="24"/>
          <w:szCs w:val="24"/>
          <w:lang w:val="lv-LV"/>
        </w:rPr>
      </w:pPr>
      <w:r w:rsidRPr="00AF6846">
        <w:rPr>
          <w:bCs/>
          <w:position w:val="-30"/>
          <w:sz w:val="24"/>
          <w:szCs w:val="24"/>
          <w:lang w:val="lv-LV"/>
        </w:rPr>
        <w:object w:dxaOrig="4099" w:dyaOrig="680">
          <v:shape id="_x0000_i1510" type="#_x0000_t75" style="width:204.8pt;height:33.65pt" o:ole="">
            <v:imagedata r:id="rId1302" o:title=""/>
          </v:shape>
          <o:OLEObject Type="Embed" ProgID="Equation.3" ShapeID="_x0000_i1510" DrawAspect="Content" ObjectID="_1391504606" r:id="rId1303"/>
        </w:object>
      </w:r>
    </w:p>
    <w:p w:rsidR="001417BF" w:rsidRPr="00AF6846" w:rsidRDefault="001417BF" w:rsidP="001417BF">
      <w:pPr>
        <w:shd w:val="clear" w:color="auto" w:fill="FFFFFF"/>
        <w:ind w:firstLine="397"/>
        <w:jc w:val="both"/>
        <w:rPr>
          <w:bCs/>
          <w:sz w:val="24"/>
          <w:szCs w:val="24"/>
          <w:lang w:val="lv-LV"/>
        </w:rPr>
      </w:pPr>
      <w:r w:rsidRPr="00AF6846">
        <w:rPr>
          <w:bCs/>
          <w:sz w:val="24"/>
          <w:szCs w:val="24"/>
          <w:lang w:val="lv-LV"/>
        </w:rPr>
        <w:t>Divfāžu īsslēguma strāvu parasti neaprēķina un pieņem ka viņa par 15% mazāka nekā trīsfāžu īsslēguma strāvu transformatora zemsprieguma pusē.</w:t>
      </w:r>
    </w:p>
    <w:p w:rsidR="001417BF" w:rsidRPr="00AF6846" w:rsidRDefault="001417BF" w:rsidP="001417BF">
      <w:pPr>
        <w:shd w:val="clear" w:color="auto" w:fill="FFFFFF"/>
        <w:ind w:firstLine="397"/>
        <w:jc w:val="both"/>
        <w:rPr>
          <w:bCs/>
          <w:sz w:val="24"/>
          <w:szCs w:val="24"/>
          <w:lang w:val="lv-LV"/>
        </w:rPr>
      </w:pPr>
      <w:r w:rsidRPr="00AF6846">
        <w:rPr>
          <w:bCs/>
          <w:sz w:val="24"/>
          <w:szCs w:val="24"/>
          <w:lang w:val="lv-LV"/>
        </w:rPr>
        <w:t>Vienfāzes īsslēguma strāvu aiz transformatora ar cieši zemētu neitrāli aprēķina pēc formulas</w:t>
      </w:r>
    </w:p>
    <w:p w:rsidR="001417BF" w:rsidRPr="00AF6846" w:rsidRDefault="001417BF" w:rsidP="001417BF">
      <w:pPr>
        <w:shd w:val="clear" w:color="auto" w:fill="FFFFFF"/>
        <w:ind w:left="2124" w:firstLine="708"/>
        <w:rPr>
          <w:bCs/>
          <w:sz w:val="24"/>
          <w:szCs w:val="24"/>
          <w:lang w:val="lv-LV"/>
        </w:rPr>
      </w:pPr>
      <w:r w:rsidRPr="00AF6846">
        <w:rPr>
          <w:bCs/>
          <w:position w:val="-30"/>
          <w:sz w:val="24"/>
          <w:szCs w:val="24"/>
          <w:lang w:val="lv-LV"/>
        </w:rPr>
        <w:object w:dxaOrig="1160" w:dyaOrig="720">
          <v:shape id="_x0000_i1511" type="#_x0000_t75" style="width:57.95pt;height:36.45pt" o:ole="">
            <v:imagedata r:id="rId1304" o:title=""/>
          </v:shape>
          <o:OLEObject Type="Embed" ProgID="Equation.3" ShapeID="_x0000_i1511" DrawAspect="Content" ObjectID="_1391504607" r:id="rId1305"/>
        </w:object>
      </w:r>
      <w:r w:rsidRPr="00AF6846">
        <w:rPr>
          <w:bCs/>
          <w:sz w:val="24"/>
          <w:szCs w:val="24"/>
          <w:lang w:val="lv-LV"/>
        </w:rPr>
        <w:tab/>
      </w:r>
      <w:r w:rsidRPr="00AF6846">
        <w:rPr>
          <w:bCs/>
          <w:sz w:val="24"/>
          <w:szCs w:val="24"/>
          <w:lang w:val="lv-LV"/>
        </w:rPr>
        <w:tab/>
      </w:r>
      <w:r w:rsidRPr="00AF6846">
        <w:rPr>
          <w:bCs/>
          <w:sz w:val="24"/>
          <w:szCs w:val="24"/>
          <w:lang w:val="lv-LV"/>
        </w:rPr>
        <w:tab/>
      </w:r>
      <w:r w:rsidRPr="00AF6846">
        <w:rPr>
          <w:bCs/>
          <w:sz w:val="24"/>
          <w:szCs w:val="24"/>
          <w:lang w:val="lv-LV"/>
        </w:rPr>
        <w:tab/>
      </w:r>
      <w:r w:rsidRPr="00AF6846">
        <w:rPr>
          <w:bCs/>
          <w:sz w:val="24"/>
          <w:szCs w:val="24"/>
          <w:lang w:val="lv-LV"/>
        </w:rPr>
        <w:tab/>
      </w:r>
      <w:r w:rsidRPr="00AF6846">
        <w:rPr>
          <w:bCs/>
          <w:sz w:val="24"/>
          <w:szCs w:val="24"/>
          <w:lang w:val="lv-LV"/>
        </w:rPr>
        <w:tab/>
        <w:t>(6.15)</w:t>
      </w:r>
    </w:p>
    <w:p w:rsidR="001417BF" w:rsidRPr="00AF6846" w:rsidRDefault="001417BF" w:rsidP="001417BF">
      <w:pPr>
        <w:shd w:val="clear" w:color="auto" w:fill="FFFFFF"/>
        <w:rPr>
          <w:bCs/>
          <w:sz w:val="24"/>
          <w:szCs w:val="24"/>
          <w:lang w:val="lv-LV"/>
        </w:rPr>
      </w:pPr>
      <w:r w:rsidRPr="00AF6846">
        <w:rPr>
          <w:bCs/>
          <w:sz w:val="24"/>
          <w:szCs w:val="24"/>
          <w:lang w:val="lv-LV"/>
        </w:rPr>
        <w:t xml:space="preserve">kur </w:t>
      </w:r>
      <w:r w:rsidRPr="00AF6846">
        <w:rPr>
          <w:bCs/>
          <w:i/>
          <w:sz w:val="24"/>
          <w:szCs w:val="24"/>
          <w:lang w:val="lv-LV"/>
        </w:rPr>
        <w:t>U</w:t>
      </w:r>
      <w:r w:rsidRPr="00AF6846">
        <w:rPr>
          <w:bCs/>
          <w:i/>
          <w:sz w:val="24"/>
          <w:szCs w:val="24"/>
          <w:vertAlign w:val="subscript"/>
          <w:lang w:val="lv-LV"/>
        </w:rPr>
        <w:t>f</w:t>
      </w:r>
      <w:r w:rsidRPr="00AF6846">
        <w:rPr>
          <w:bCs/>
          <w:sz w:val="24"/>
          <w:szCs w:val="24"/>
          <w:lang w:val="lv-LV"/>
        </w:rPr>
        <w:t xml:space="preserve"> – fāzes spriegums, V;</w:t>
      </w:r>
    </w:p>
    <w:p w:rsidR="001417BF" w:rsidRPr="00AF6846" w:rsidRDefault="001417BF" w:rsidP="001417BF">
      <w:pPr>
        <w:shd w:val="clear" w:color="auto" w:fill="FFFFFF"/>
        <w:ind w:firstLine="397"/>
        <w:jc w:val="both"/>
        <w:rPr>
          <w:bCs/>
          <w:sz w:val="24"/>
          <w:szCs w:val="24"/>
          <w:lang w:val="lv-LV"/>
        </w:rPr>
      </w:pPr>
      <w:r w:rsidRPr="00AF6846">
        <w:rPr>
          <w:bCs/>
          <w:position w:val="-10"/>
          <w:sz w:val="24"/>
          <w:szCs w:val="24"/>
          <w:lang w:val="lv-LV"/>
        </w:rPr>
        <w:object w:dxaOrig="400" w:dyaOrig="360">
          <v:shape id="_x0000_i1512" type="#_x0000_t75" style="width:20.55pt;height:18.7pt" o:ole="">
            <v:imagedata r:id="rId1288" o:title=""/>
          </v:shape>
          <o:OLEObject Type="Embed" ProgID="Equation.3" ShapeID="_x0000_i1512" DrawAspect="Content" ObjectID="_1391504608" r:id="rId1306"/>
        </w:object>
      </w:r>
      <w:r w:rsidRPr="00AF6846">
        <w:rPr>
          <w:bCs/>
          <w:sz w:val="24"/>
          <w:szCs w:val="24"/>
          <w:lang w:val="lv-LV"/>
        </w:rPr>
        <w:t xml:space="preserve"> – transformatora pilnā pretestība vienfāzes īsslēguma gadījumā (nesimetriskais režīms), Ω.</w:t>
      </w:r>
    </w:p>
    <w:p w:rsidR="001417BF" w:rsidRPr="00AF6846" w:rsidRDefault="001417BF" w:rsidP="001417BF">
      <w:pPr>
        <w:shd w:val="clear" w:color="auto" w:fill="FFFFFF"/>
        <w:ind w:firstLine="397"/>
        <w:jc w:val="both"/>
        <w:rPr>
          <w:bCs/>
          <w:sz w:val="24"/>
          <w:szCs w:val="24"/>
          <w:lang w:val="lv-LV"/>
        </w:rPr>
      </w:pPr>
      <w:r w:rsidRPr="00AF6846">
        <w:rPr>
          <w:b/>
          <w:bCs/>
          <w:sz w:val="24"/>
          <w:szCs w:val="24"/>
          <w:lang w:val="lv-LV"/>
        </w:rPr>
        <w:t>6.4. piemērs</w:t>
      </w:r>
      <w:r w:rsidRPr="00AF6846">
        <w:rPr>
          <w:bCs/>
          <w:sz w:val="24"/>
          <w:szCs w:val="24"/>
          <w:lang w:val="lv-LV"/>
        </w:rPr>
        <w:t xml:space="preserve">. Noteikt vienfāzes īsslēguma strāvu transformatora zemsprieguma pusē. Transformatora jauda 1 MVA, spriegums 10/0,4, īsslēguma spriegums </w:t>
      </w:r>
      <w:r w:rsidRPr="00AF6846">
        <w:rPr>
          <w:bCs/>
          <w:i/>
          <w:sz w:val="24"/>
          <w:szCs w:val="24"/>
          <w:lang w:val="lv-LV"/>
        </w:rPr>
        <w:t>u</w:t>
      </w:r>
      <w:r w:rsidRPr="00AF6846">
        <w:rPr>
          <w:bCs/>
          <w:i/>
          <w:sz w:val="24"/>
          <w:szCs w:val="24"/>
          <w:vertAlign w:val="subscript"/>
          <w:lang w:val="lv-LV"/>
        </w:rPr>
        <w:t>k</w:t>
      </w:r>
      <w:r w:rsidRPr="00AF6846">
        <w:rPr>
          <w:bCs/>
          <w:sz w:val="24"/>
          <w:szCs w:val="24"/>
          <w:lang w:val="lv-LV"/>
        </w:rPr>
        <w:t xml:space="preserve"> = 5,5%. </w:t>
      </w:r>
    </w:p>
    <w:p w:rsidR="001417BF" w:rsidRPr="00AF6846" w:rsidRDefault="001417BF" w:rsidP="001417BF">
      <w:pPr>
        <w:shd w:val="clear" w:color="auto" w:fill="FFFFFF"/>
        <w:ind w:firstLine="397"/>
        <w:jc w:val="both"/>
        <w:rPr>
          <w:bCs/>
          <w:sz w:val="24"/>
          <w:szCs w:val="24"/>
          <w:lang w:val="lv-LV"/>
        </w:rPr>
      </w:pPr>
      <w:r w:rsidRPr="00AF6846">
        <w:rPr>
          <w:bCs/>
          <w:sz w:val="24"/>
          <w:szCs w:val="24"/>
          <w:lang w:val="lv-LV"/>
        </w:rPr>
        <w:t xml:space="preserve">Aprēķins: </w:t>
      </w:r>
    </w:p>
    <w:p w:rsidR="001417BF" w:rsidRPr="00AF6846" w:rsidRDefault="001417BF" w:rsidP="001417BF">
      <w:pPr>
        <w:shd w:val="clear" w:color="auto" w:fill="FFFFFF"/>
        <w:ind w:firstLine="397"/>
        <w:jc w:val="both"/>
        <w:rPr>
          <w:bCs/>
          <w:sz w:val="24"/>
          <w:szCs w:val="24"/>
          <w:lang w:val="lv-LV"/>
        </w:rPr>
      </w:pPr>
      <w:r w:rsidRPr="00AF6846">
        <w:rPr>
          <w:bCs/>
          <w:sz w:val="24"/>
          <w:szCs w:val="24"/>
          <w:lang w:val="lv-LV"/>
        </w:rPr>
        <w:t xml:space="preserve">1. Fāzes spriegums </w:t>
      </w:r>
      <w:r w:rsidRPr="00AF6846">
        <w:rPr>
          <w:bCs/>
          <w:i/>
          <w:sz w:val="24"/>
          <w:szCs w:val="24"/>
          <w:lang w:val="lv-LV"/>
        </w:rPr>
        <w:t>U</w:t>
      </w:r>
      <w:r w:rsidRPr="00AF6846">
        <w:rPr>
          <w:bCs/>
          <w:i/>
          <w:sz w:val="24"/>
          <w:szCs w:val="24"/>
          <w:vertAlign w:val="subscript"/>
          <w:lang w:val="lv-LV"/>
        </w:rPr>
        <w:t>f</w:t>
      </w:r>
      <w:r w:rsidRPr="00AF6846">
        <w:rPr>
          <w:bCs/>
          <w:sz w:val="24"/>
          <w:szCs w:val="24"/>
          <w:lang w:val="lv-LV"/>
        </w:rPr>
        <w:t xml:space="preserve"> = 230 V, transformatora pilno pretestību vienfāzes īsslēguma gadījumā var atrast 6.8. tabulā - </w:t>
      </w:r>
      <w:r w:rsidRPr="00AF6846">
        <w:rPr>
          <w:bCs/>
          <w:position w:val="-10"/>
          <w:sz w:val="24"/>
          <w:szCs w:val="24"/>
          <w:lang w:val="lv-LV"/>
        </w:rPr>
        <w:object w:dxaOrig="400" w:dyaOrig="360">
          <v:shape id="_x0000_i1513" type="#_x0000_t75" style="width:20.55pt;height:18.7pt" o:ole="">
            <v:imagedata r:id="rId1288" o:title=""/>
          </v:shape>
          <o:OLEObject Type="Embed" ProgID="Equation.3" ShapeID="_x0000_i1513" DrawAspect="Content" ObjectID="_1391504609" r:id="rId1307"/>
        </w:object>
      </w:r>
      <w:r w:rsidRPr="00AF6846">
        <w:rPr>
          <w:bCs/>
          <w:i/>
          <w:sz w:val="24"/>
          <w:szCs w:val="24"/>
          <w:lang w:val="lv-LV"/>
        </w:rPr>
        <w:t xml:space="preserve"> =</w:t>
      </w:r>
      <w:r w:rsidRPr="00AF6846">
        <w:rPr>
          <w:bCs/>
          <w:sz w:val="24"/>
          <w:szCs w:val="24"/>
          <w:lang w:val="lv-LV"/>
        </w:rPr>
        <w:t xml:space="preserve"> 27 mΩ, ja tinumu savienošanas shēma ir zvai</w:t>
      </w:r>
      <w:r w:rsidRPr="00AF6846">
        <w:rPr>
          <w:bCs/>
          <w:sz w:val="24"/>
          <w:szCs w:val="24"/>
          <w:lang w:val="lv-LV"/>
        </w:rPr>
        <w:t>g</w:t>
      </w:r>
      <w:r w:rsidRPr="00AF6846">
        <w:rPr>
          <w:bCs/>
          <w:sz w:val="24"/>
          <w:szCs w:val="24"/>
          <w:lang w:val="lv-LV"/>
        </w:rPr>
        <w:t xml:space="preserve">zne-zvaigzne ar nullvadu. </w:t>
      </w:r>
    </w:p>
    <w:p w:rsidR="001417BF" w:rsidRPr="00AF6846" w:rsidRDefault="001417BF" w:rsidP="001417BF">
      <w:pPr>
        <w:shd w:val="clear" w:color="auto" w:fill="FFFFFF"/>
        <w:ind w:firstLine="397"/>
        <w:jc w:val="both"/>
        <w:rPr>
          <w:bCs/>
          <w:sz w:val="24"/>
          <w:szCs w:val="24"/>
          <w:lang w:val="lv-LV"/>
        </w:rPr>
      </w:pPr>
      <w:r w:rsidRPr="00AF6846">
        <w:rPr>
          <w:bCs/>
          <w:sz w:val="24"/>
          <w:szCs w:val="24"/>
          <w:lang w:val="lv-LV"/>
        </w:rPr>
        <w:t>2. Vienfāzes īsslēguma strāvu transformatora zemsprieguma pusē 0,4 kV</w:t>
      </w:r>
    </w:p>
    <w:p w:rsidR="001417BF" w:rsidRPr="00AF6846" w:rsidRDefault="001417BF" w:rsidP="001417BF">
      <w:pPr>
        <w:shd w:val="clear" w:color="auto" w:fill="FFFFFF"/>
        <w:ind w:left="1416" w:firstLine="708"/>
        <w:rPr>
          <w:bCs/>
          <w:sz w:val="24"/>
          <w:szCs w:val="24"/>
          <w:lang w:val="lv-LV"/>
        </w:rPr>
      </w:pPr>
      <w:r w:rsidRPr="00AF6846">
        <w:rPr>
          <w:bCs/>
          <w:position w:val="-30"/>
          <w:sz w:val="24"/>
          <w:szCs w:val="24"/>
          <w:lang w:val="lv-LV"/>
        </w:rPr>
        <w:object w:dxaOrig="3420" w:dyaOrig="700">
          <v:shape id="_x0000_i1514" type="#_x0000_t75" style="width:171.1pt;height:35.55pt" o:ole="">
            <v:imagedata r:id="rId1308" o:title=""/>
          </v:shape>
          <o:OLEObject Type="Embed" ProgID="Equation.3" ShapeID="_x0000_i1514" DrawAspect="Content" ObjectID="_1391504610" r:id="rId1309"/>
        </w:object>
      </w:r>
    </w:p>
    <w:p w:rsidR="001417BF" w:rsidRPr="00AF6846" w:rsidRDefault="001417BF" w:rsidP="001417BF">
      <w:pPr>
        <w:shd w:val="clear" w:color="auto" w:fill="FFFFFF"/>
        <w:ind w:firstLine="397"/>
        <w:rPr>
          <w:bCs/>
          <w:sz w:val="24"/>
          <w:szCs w:val="24"/>
          <w:lang w:val="lv-LV"/>
        </w:rPr>
      </w:pPr>
    </w:p>
    <w:p w:rsidR="001417BF" w:rsidRPr="00AF6846" w:rsidRDefault="001417BF" w:rsidP="001417BF">
      <w:pPr>
        <w:shd w:val="clear" w:color="auto" w:fill="FFFFFF"/>
        <w:ind w:firstLine="397"/>
        <w:rPr>
          <w:sz w:val="24"/>
          <w:szCs w:val="24"/>
          <w:lang w:val="lv-LV"/>
        </w:rPr>
      </w:pPr>
      <w:r w:rsidRPr="00AF6846">
        <w:rPr>
          <w:b/>
          <w:bCs/>
          <w:sz w:val="24"/>
          <w:szCs w:val="24"/>
          <w:lang w:val="lv-LV"/>
        </w:rPr>
        <w:t>6.5. VADU TERMISKĀS IZTURĪBAS PĀRBAUDE</w:t>
      </w:r>
    </w:p>
    <w:p w:rsidR="001417BF" w:rsidRPr="00AF6846" w:rsidRDefault="001417BF" w:rsidP="001417BF">
      <w:pPr>
        <w:shd w:val="clear" w:color="auto" w:fill="FFFFFF"/>
        <w:ind w:firstLine="397"/>
        <w:jc w:val="both"/>
        <w:rPr>
          <w:sz w:val="24"/>
          <w:szCs w:val="24"/>
          <w:lang w:val="lv-LV"/>
        </w:rPr>
      </w:pPr>
    </w:p>
    <w:p w:rsidR="001417BF" w:rsidRPr="00AF6846" w:rsidRDefault="001417BF" w:rsidP="001417BF">
      <w:pPr>
        <w:shd w:val="clear" w:color="auto" w:fill="FFFFFF"/>
        <w:ind w:firstLine="397"/>
        <w:jc w:val="both"/>
        <w:rPr>
          <w:sz w:val="24"/>
          <w:szCs w:val="24"/>
          <w:lang w:val="lv-LV"/>
        </w:rPr>
      </w:pPr>
      <w:r w:rsidRPr="00AF6846">
        <w:rPr>
          <w:sz w:val="24"/>
          <w:szCs w:val="24"/>
          <w:lang w:val="lv-LV"/>
        </w:rPr>
        <w:t>Vadiem un aparātiem jābūt termiski izturīgiem pret īsslēguma strāvām. īsslēguma strāvas daudzkārt pārsniedz nominālu strāvu un tās ilgst aizsardzības darbības laikā 1-3 s. īsslēguma strāvas rada termisko impulsu, kura rezultātā vadi var pārdegt, kontaktvi</w:t>
      </w:r>
      <w:r w:rsidRPr="00AF6846">
        <w:rPr>
          <w:sz w:val="24"/>
          <w:szCs w:val="24"/>
          <w:lang w:val="lv-LV"/>
        </w:rPr>
        <w:t>e</w:t>
      </w:r>
      <w:r w:rsidRPr="00AF6846">
        <w:rPr>
          <w:sz w:val="24"/>
          <w:szCs w:val="24"/>
          <w:lang w:val="lv-LV"/>
        </w:rPr>
        <w:t>tas un pats vadu materiāls var pārkarst zaudējot nepieciešamo stiprību. Termiskā iztur</w:t>
      </w:r>
      <w:r w:rsidRPr="00AF6846">
        <w:rPr>
          <w:sz w:val="24"/>
          <w:szCs w:val="24"/>
          <w:lang w:val="lv-LV"/>
        </w:rPr>
        <w:t>ī</w:t>
      </w:r>
      <w:r w:rsidRPr="00AF6846">
        <w:rPr>
          <w:sz w:val="24"/>
          <w:szCs w:val="24"/>
          <w:lang w:val="lv-LV"/>
        </w:rPr>
        <w:t xml:space="preserve">ba ir atkarīga no vadu šķērsgriezuma </w:t>
      </w:r>
      <w:r w:rsidRPr="00AF6846">
        <w:rPr>
          <w:i/>
          <w:iCs/>
          <w:sz w:val="24"/>
          <w:szCs w:val="24"/>
          <w:lang w:val="lv-LV"/>
        </w:rPr>
        <w:t xml:space="preserve">S. </w:t>
      </w:r>
      <w:r w:rsidRPr="00AF6846">
        <w:rPr>
          <w:sz w:val="24"/>
          <w:szCs w:val="24"/>
          <w:lang w:val="lv-LV"/>
        </w:rPr>
        <w:t xml:space="preserve">Tātad, tās nodrošināšanai ir jānosaka termiski izturīgs šķērsgriezums </w:t>
      </w:r>
      <w:r w:rsidRPr="00AF6846">
        <w:rPr>
          <w:i/>
          <w:iCs/>
          <w:sz w:val="24"/>
          <w:szCs w:val="24"/>
          <w:lang w:val="lv-LV"/>
        </w:rPr>
        <w:t>S</w:t>
      </w:r>
      <w:r w:rsidRPr="00AF6846">
        <w:rPr>
          <w:i/>
          <w:iCs/>
          <w:sz w:val="24"/>
          <w:szCs w:val="24"/>
          <w:vertAlign w:val="subscript"/>
          <w:lang w:val="lv-LV"/>
        </w:rPr>
        <w:t>term</w:t>
      </w:r>
      <w:r w:rsidRPr="00AF6846">
        <w:rPr>
          <w:i/>
          <w:iCs/>
          <w:sz w:val="24"/>
          <w:szCs w:val="24"/>
          <w:lang w:val="lv-LV"/>
        </w:rPr>
        <w:t xml:space="preserve"> </w:t>
      </w:r>
      <w:r w:rsidRPr="00AF6846">
        <w:rPr>
          <w:sz w:val="24"/>
          <w:szCs w:val="24"/>
          <w:lang w:val="lv-LV"/>
        </w:rPr>
        <w:t>. Šķērsgriezumam jābūt:</w:t>
      </w:r>
    </w:p>
    <w:p w:rsidR="001417BF" w:rsidRPr="00AF6846" w:rsidRDefault="001417BF" w:rsidP="001417BF">
      <w:pPr>
        <w:shd w:val="clear" w:color="auto" w:fill="FFFFFF"/>
        <w:ind w:firstLine="397"/>
        <w:jc w:val="center"/>
        <w:rPr>
          <w:sz w:val="24"/>
          <w:szCs w:val="24"/>
          <w:lang w:val="lv-LV"/>
        </w:rPr>
      </w:pPr>
      <w:r w:rsidRPr="00AF6846">
        <w:rPr>
          <w:i/>
          <w:sz w:val="24"/>
          <w:szCs w:val="24"/>
          <w:lang w:val="lv-LV"/>
        </w:rPr>
        <w:t>S</w:t>
      </w:r>
      <w:r w:rsidRPr="00AF6846">
        <w:rPr>
          <w:sz w:val="24"/>
          <w:szCs w:val="24"/>
          <w:lang w:val="lv-LV"/>
        </w:rPr>
        <w:t xml:space="preserve"> ≥ </w:t>
      </w:r>
      <w:r w:rsidRPr="00AF6846">
        <w:rPr>
          <w:i/>
          <w:sz w:val="24"/>
          <w:szCs w:val="24"/>
          <w:lang w:val="lv-LV"/>
        </w:rPr>
        <w:t>S</w:t>
      </w:r>
      <w:r w:rsidRPr="00AF6846">
        <w:rPr>
          <w:i/>
          <w:sz w:val="24"/>
          <w:szCs w:val="24"/>
          <w:vertAlign w:val="subscript"/>
          <w:lang w:val="lv-LV"/>
        </w:rPr>
        <w:t>term</w:t>
      </w:r>
      <w:r w:rsidRPr="00AF6846">
        <w:rPr>
          <w:sz w:val="24"/>
          <w:szCs w:val="24"/>
          <w:lang w:val="lv-LV"/>
        </w:rPr>
        <w:t>.</w:t>
      </w:r>
    </w:p>
    <w:p w:rsidR="001417BF" w:rsidRPr="00AF6846" w:rsidRDefault="001417BF" w:rsidP="001417BF">
      <w:pPr>
        <w:shd w:val="clear" w:color="auto" w:fill="FFFFFF"/>
        <w:ind w:firstLine="397"/>
        <w:jc w:val="both"/>
        <w:rPr>
          <w:sz w:val="24"/>
          <w:szCs w:val="24"/>
          <w:lang w:val="lv-LV"/>
        </w:rPr>
      </w:pPr>
      <w:r w:rsidRPr="00AF6846">
        <w:rPr>
          <w:sz w:val="24"/>
          <w:szCs w:val="24"/>
          <w:lang w:val="lv-LV"/>
        </w:rPr>
        <w:t>Materiāla temperatūra silšanas procesā mainās eksponenciāli saskaņā ar vienlaic</w:t>
      </w:r>
      <w:r w:rsidRPr="00AF6846">
        <w:rPr>
          <w:sz w:val="24"/>
          <w:szCs w:val="24"/>
          <w:lang w:val="lv-LV"/>
        </w:rPr>
        <w:t>ī</w:t>
      </w:r>
      <w:r w:rsidRPr="00AF6846">
        <w:rPr>
          <w:sz w:val="24"/>
          <w:szCs w:val="24"/>
          <w:lang w:val="lv-LV"/>
        </w:rPr>
        <w:t>gām silšanas un dzesēšanas likumsakarībām. Īsslēguma strāva darbojas īslaicīgi. Šajā laikā materiāls nepaspēj atdziest un, tātad, silšana notiek adiabātiski, kas atbilst piesk</w:t>
      </w:r>
      <w:r w:rsidRPr="00AF6846">
        <w:rPr>
          <w:sz w:val="24"/>
          <w:szCs w:val="24"/>
          <w:lang w:val="lv-LV"/>
        </w:rPr>
        <w:t>a</w:t>
      </w:r>
      <w:r w:rsidRPr="00AF6846">
        <w:rPr>
          <w:sz w:val="24"/>
          <w:szCs w:val="24"/>
          <w:lang w:val="lv-LV"/>
        </w:rPr>
        <w:t>rei pret eksponenti tās sākumpunktā. Patiesībā, sasilstot, pieaug materiāla pretestība, kas palielina siltuma izdalīšanos. Rezultātā procesu raksturo līkne (3) ar izliekumu uz apakšu (6.4. att.).</w:t>
      </w:r>
    </w:p>
    <w:p w:rsidR="001417BF" w:rsidRPr="00AF6846" w:rsidRDefault="001417BF" w:rsidP="001417BF">
      <w:pPr>
        <w:shd w:val="clear" w:color="auto" w:fill="FFFFFF"/>
        <w:ind w:firstLine="397"/>
        <w:jc w:val="both"/>
        <w:rPr>
          <w:sz w:val="24"/>
          <w:szCs w:val="24"/>
          <w:lang w:val="lv-LV"/>
        </w:rPr>
      </w:pPr>
      <w:r w:rsidRPr="00AF6846">
        <w:rPr>
          <w:sz w:val="24"/>
          <w:szCs w:val="24"/>
          <w:lang w:val="lv-LV"/>
        </w:rPr>
        <w:t>Aprēķinot īsslēguma strāvu zemsprieguma tīklos, var ierobežoties ar īsslēguma strāvas nemainīgu laikā periodisko komponentu. Aprēķinos ņem vērā sistēmas, tran</w:t>
      </w:r>
      <w:r w:rsidRPr="00AF6846">
        <w:rPr>
          <w:sz w:val="24"/>
          <w:szCs w:val="24"/>
          <w:lang w:val="lv-LV"/>
        </w:rPr>
        <w:t>s</w:t>
      </w:r>
      <w:r w:rsidRPr="00AF6846">
        <w:rPr>
          <w:sz w:val="24"/>
          <w:szCs w:val="24"/>
          <w:lang w:val="lv-LV"/>
        </w:rPr>
        <w:t xml:space="preserve">formatora un zemsprieguma tīkla elementu pretestības miliomos </w:t>
      </w:r>
      <w:r w:rsidRPr="00AF6846">
        <w:rPr>
          <w:iCs/>
          <w:sz w:val="24"/>
          <w:szCs w:val="24"/>
          <w:lang w:val="lv-LV"/>
        </w:rPr>
        <w:t>(mΩ).</w:t>
      </w:r>
      <w:r w:rsidRPr="00AF6846">
        <w:rPr>
          <w:i/>
          <w:iCs/>
          <w:sz w:val="24"/>
          <w:szCs w:val="24"/>
          <w:lang w:val="lv-LV"/>
        </w:rPr>
        <w:t xml:space="preserve"> </w:t>
      </w:r>
      <w:r w:rsidRPr="00AF6846">
        <w:rPr>
          <w:sz w:val="24"/>
          <w:szCs w:val="24"/>
          <w:lang w:val="lv-LV"/>
        </w:rPr>
        <w:t>Prasības aprēķ</w:t>
      </w:r>
      <w:r w:rsidRPr="00AF6846">
        <w:rPr>
          <w:sz w:val="24"/>
          <w:szCs w:val="24"/>
          <w:lang w:val="lv-LV"/>
        </w:rPr>
        <w:t>i</w:t>
      </w:r>
      <w:r w:rsidRPr="00AF6846">
        <w:rPr>
          <w:sz w:val="24"/>
          <w:szCs w:val="24"/>
          <w:lang w:val="lv-LV"/>
        </w:rPr>
        <w:t xml:space="preserve">na precizitātei ir atkarīgas no aprēķina mērķa. Tā, piemēram, vadu termiskās izturības </w:t>
      </w:r>
      <w:r w:rsidRPr="00AF6846">
        <w:rPr>
          <w:sz w:val="24"/>
          <w:szCs w:val="24"/>
          <w:lang w:val="lv-LV"/>
        </w:rPr>
        <w:lastRenderedPageBreak/>
        <w:t>pārbaudei sistēmas un pārejas kontaktu pretestības (tiek uzdotas rokasgrāmatās) neiev</w:t>
      </w:r>
      <w:r w:rsidRPr="00AF6846">
        <w:rPr>
          <w:sz w:val="24"/>
          <w:szCs w:val="24"/>
          <w:lang w:val="lv-LV"/>
        </w:rPr>
        <w:t>ē</w:t>
      </w:r>
      <w:r w:rsidRPr="00AF6846">
        <w:rPr>
          <w:sz w:val="24"/>
          <w:szCs w:val="24"/>
          <w:lang w:val="lv-LV"/>
        </w:rPr>
        <w:t>rošana palielina drošuma pakāpi un ir pieļaujama. Īsslēguma strāvas aizsardzības apr</w:t>
      </w:r>
      <w:r w:rsidRPr="00AF6846">
        <w:rPr>
          <w:sz w:val="24"/>
          <w:szCs w:val="24"/>
          <w:lang w:val="lv-LV"/>
        </w:rPr>
        <w:t>ē</w:t>
      </w:r>
      <w:r w:rsidRPr="00AF6846">
        <w:rPr>
          <w:sz w:val="24"/>
          <w:szCs w:val="24"/>
          <w:lang w:val="lv-LV"/>
        </w:rPr>
        <w:t>ķiniem tas var nenodrošināt nepieciešamo jutības pakāpi un neprecizitātes sekas būtu jānovērtē.</w:t>
      </w:r>
    </w:p>
    <w:p w:rsidR="001417BF" w:rsidRPr="00AF6846" w:rsidRDefault="001417BF" w:rsidP="001417BF">
      <w:pPr>
        <w:shd w:val="clear" w:color="auto" w:fill="FFFFFF"/>
        <w:ind w:firstLine="397"/>
        <w:jc w:val="both"/>
        <w:rPr>
          <w:sz w:val="24"/>
          <w:szCs w:val="24"/>
          <w:lang w:val="lv-LV"/>
        </w:rPr>
      </w:pPr>
    </w:p>
    <w:tbl>
      <w:tblPr>
        <w:tblW w:w="0" w:type="auto"/>
        <w:jc w:val="center"/>
        <w:tblLook w:val="01E0"/>
      </w:tblPr>
      <w:tblGrid>
        <w:gridCol w:w="4262"/>
        <w:gridCol w:w="4263"/>
      </w:tblGrid>
      <w:tr w:rsidR="001417BF" w:rsidRPr="00C1284D" w:rsidTr="00AF6846">
        <w:trPr>
          <w:jc w:val="center"/>
        </w:trPr>
        <w:tc>
          <w:tcPr>
            <w:tcW w:w="4262" w:type="dxa"/>
          </w:tcPr>
          <w:p w:rsidR="001417BF" w:rsidRPr="00AF6846" w:rsidRDefault="001417BF" w:rsidP="00AF6846">
            <w:pPr>
              <w:jc w:val="center"/>
              <w:rPr>
                <w:sz w:val="22"/>
                <w:szCs w:val="22"/>
                <w:lang w:val="lv-LV"/>
              </w:rPr>
            </w:pPr>
            <w:r w:rsidRPr="00AF6846">
              <w:rPr>
                <w:noProof/>
                <w:sz w:val="22"/>
                <w:szCs w:val="22"/>
                <w:lang w:val="lv-LV" w:eastAsia="lv-LV"/>
              </w:rPr>
              <w:drawing>
                <wp:inline distT="0" distB="0" distL="0" distR="0">
                  <wp:extent cx="2282190" cy="2004060"/>
                  <wp:effectExtent l="19050" t="0" r="3810" b="0"/>
                  <wp:docPr id="206"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310" cstate="print">
                            <a:lum bright="-34000" contrast="58000"/>
                            <a:grayscl/>
                          </a:blip>
                          <a:srcRect/>
                          <a:stretch>
                            <a:fillRect/>
                          </a:stretch>
                        </pic:blipFill>
                        <pic:spPr bwMode="auto">
                          <a:xfrm>
                            <a:off x="0" y="0"/>
                            <a:ext cx="2282190" cy="2004060"/>
                          </a:xfrm>
                          <a:prstGeom prst="rect">
                            <a:avLst/>
                          </a:prstGeom>
                          <a:noFill/>
                          <a:ln w="9525">
                            <a:noFill/>
                            <a:miter lim="800000"/>
                            <a:headEnd/>
                            <a:tailEnd/>
                          </a:ln>
                        </pic:spPr>
                      </pic:pic>
                    </a:graphicData>
                  </a:graphic>
                </wp:inline>
              </w:drawing>
            </w:r>
          </w:p>
          <w:p w:rsidR="001417BF" w:rsidRPr="00AF6846" w:rsidRDefault="001417BF" w:rsidP="00AF6846">
            <w:pPr>
              <w:shd w:val="clear" w:color="auto" w:fill="FFFFFF"/>
              <w:jc w:val="center"/>
              <w:rPr>
                <w:sz w:val="22"/>
                <w:szCs w:val="22"/>
                <w:lang w:val="lv-LV"/>
              </w:rPr>
            </w:pPr>
          </w:p>
        </w:tc>
        <w:tc>
          <w:tcPr>
            <w:tcW w:w="4263" w:type="dxa"/>
          </w:tcPr>
          <w:p w:rsidR="001417BF" w:rsidRPr="00AF6846" w:rsidRDefault="001417BF" w:rsidP="00AF6846">
            <w:pPr>
              <w:shd w:val="clear" w:color="auto" w:fill="FFFFFF"/>
              <w:jc w:val="center"/>
              <w:rPr>
                <w:sz w:val="22"/>
                <w:szCs w:val="22"/>
                <w:lang w:val="lv-LV"/>
              </w:rPr>
            </w:pPr>
          </w:p>
          <w:p w:rsidR="001417BF" w:rsidRPr="00AF6846" w:rsidRDefault="001417BF" w:rsidP="00AF6846">
            <w:pPr>
              <w:shd w:val="clear" w:color="auto" w:fill="FFFFFF"/>
              <w:jc w:val="center"/>
              <w:rPr>
                <w:sz w:val="22"/>
                <w:szCs w:val="22"/>
                <w:lang w:val="lv-LV"/>
              </w:rPr>
            </w:pPr>
          </w:p>
          <w:p w:rsidR="001417BF" w:rsidRPr="00AF6846" w:rsidRDefault="001417BF" w:rsidP="00AF6846">
            <w:pPr>
              <w:shd w:val="clear" w:color="auto" w:fill="FFFFFF"/>
              <w:jc w:val="center"/>
              <w:rPr>
                <w:sz w:val="22"/>
                <w:szCs w:val="22"/>
                <w:lang w:val="lv-LV"/>
              </w:rPr>
            </w:pPr>
          </w:p>
          <w:p w:rsidR="001417BF" w:rsidRPr="00AF6846" w:rsidRDefault="001417BF" w:rsidP="00AF6846">
            <w:pPr>
              <w:shd w:val="clear" w:color="auto" w:fill="FFFFFF"/>
              <w:jc w:val="center"/>
              <w:rPr>
                <w:sz w:val="22"/>
                <w:szCs w:val="22"/>
                <w:lang w:val="lv-LV"/>
              </w:rPr>
            </w:pPr>
            <w:r w:rsidRPr="00AF6846">
              <w:rPr>
                <w:sz w:val="22"/>
                <w:szCs w:val="22"/>
                <w:lang w:val="lv-LV"/>
              </w:rPr>
              <w:t xml:space="preserve">6.4. att. Adiabātisks silšanas </w:t>
            </w:r>
          </w:p>
          <w:p w:rsidR="001417BF" w:rsidRPr="00AF6846" w:rsidRDefault="001417BF" w:rsidP="00AF6846">
            <w:pPr>
              <w:shd w:val="clear" w:color="auto" w:fill="FFFFFF"/>
              <w:jc w:val="center"/>
              <w:rPr>
                <w:sz w:val="22"/>
                <w:szCs w:val="22"/>
                <w:lang w:val="lv-LV"/>
              </w:rPr>
            </w:pPr>
            <w:r w:rsidRPr="00AF6846">
              <w:rPr>
                <w:sz w:val="22"/>
                <w:szCs w:val="22"/>
                <w:lang w:val="lv-LV"/>
              </w:rPr>
              <w:t>process īsslēgumā.</w:t>
            </w:r>
          </w:p>
          <w:p w:rsidR="001417BF" w:rsidRPr="00AF6846" w:rsidRDefault="001417BF" w:rsidP="00AF6846">
            <w:pPr>
              <w:jc w:val="center"/>
              <w:rPr>
                <w:lang w:val="lv-LV"/>
              </w:rPr>
            </w:pPr>
          </w:p>
        </w:tc>
      </w:tr>
    </w:tbl>
    <w:p w:rsidR="001417BF" w:rsidRPr="00AF6846" w:rsidRDefault="001417BF" w:rsidP="001417BF">
      <w:pPr>
        <w:shd w:val="clear" w:color="auto" w:fill="FFFFFF"/>
        <w:ind w:firstLine="397"/>
        <w:jc w:val="both"/>
        <w:rPr>
          <w:sz w:val="24"/>
          <w:szCs w:val="24"/>
          <w:lang w:val="lv-LV"/>
        </w:rPr>
      </w:pPr>
      <w:r w:rsidRPr="00AF6846">
        <w:rPr>
          <w:sz w:val="24"/>
          <w:szCs w:val="24"/>
          <w:lang w:val="lv-LV"/>
        </w:rPr>
        <w:t>Ja transformācijas koeficienta īstā vērtība nav zināma, tad var orientēties uz spri</w:t>
      </w:r>
      <w:r w:rsidRPr="00AF6846">
        <w:rPr>
          <w:sz w:val="24"/>
          <w:szCs w:val="24"/>
          <w:lang w:val="lv-LV"/>
        </w:rPr>
        <w:t>e</w:t>
      </w:r>
      <w:r w:rsidRPr="00AF6846">
        <w:rPr>
          <w:sz w:val="24"/>
          <w:szCs w:val="24"/>
          <w:lang w:val="lv-LV"/>
        </w:rPr>
        <w:t>guma līmeņiem 400 un 230 V. Sistēmas pretestību var pieņemt uz sekojošo apsvērumu pamata:</w:t>
      </w:r>
    </w:p>
    <w:p w:rsidR="001417BF" w:rsidRPr="00AF6846" w:rsidRDefault="001417BF" w:rsidP="001417BF">
      <w:pPr>
        <w:shd w:val="clear" w:color="auto" w:fill="FFFFFF"/>
        <w:tabs>
          <w:tab w:val="left" w:pos="709"/>
        </w:tabs>
        <w:ind w:firstLine="397"/>
        <w:jc w:val="both"/>
        <w:rPr>
          <w:sz w:val="24"/>
          <w:szCs w:val="24"/>
          <w:lang w:val="lv-LV"/>
        </w:rPr>
      </w:pPr>
      <w:r w:rsidRPr="001659A0">
        <w:rPr>
          <w:i/>
          <w:sz w:val="24"/>
          <w:szCs w:val="24"/>
          <w:lang w:val="lv-LV"/>
        </w:rPr>
        <w:t>a</w:t>
      </w:r>
      <w:r w:rsidRPr="00AF6846">
        <w:rPr>
          <w:sz w:val="24"/>
          <w:szCs w:val="24"/>
          <w:lang w:val="lv-LV"/>
        </w:rPr>
        <w:t xml:space="preserve">) izejot no zināmās iepriekšējā pēc shēmas transformatora pretestības </w:t>
      </w:r>
      <w:r w:rsidRPr="00AF6846">
        <w:rPr>
          <w:i/>
          <w:iCs/>
          <w:sz w:val="24"/>
          <w:szCs w:val="24"/>
          <w:lang w:val="lv-LV"/>
        </w:rPr>
        <w:t>X</w:t>
      </w:r>
      <w:r w:rsidRPr="00AF6846">
        <w:rPr>
          <w:i/>
          <w:iCs/>
          <w:sz w:val="24"/>
          <w:szCs w:val="24"/>
          <w:vertAlign w:val="subscript"/>
          <w:lang w:val="lv-LV"/>
        </w:rPr>
        <w:t>s</w:t>
      </w:r>
      <w:r w:rsidRPr="00AF6846">
        <w:rPr>
          <w:sz w:val="24"/>
          <w:szCs w:val="24"/>
          <w:lang w:val="lv-LV"/>
        </w:rPr>
        <w:t>, attiecinot to uz zemspriegumu saskaņā ar nolīdzinājumu</w:t>
      </w:r>
    </w:p>
    <w:p w:rsidR="001417BF" w:rsidRPr="00AF6846" w:rsidRDefault="001417BF" w:rsidP="001417BF">
      <w:pPr>
        <w:shd w:val="clear" w:color="auto" w:fill="FFFFFF"/>
        <w:tabs>
          <w:tab w:val="left" w:pos="709"/>
        </w:tabs>
        <w:ind w:firstLine="397"/>
        <w:jc w:val="both"/>
        <w:rPr>
          <w:sz w:val="24"/>
          <w:szCs w:val="24"/>
          <w:lang w:val="lv-LV"/>
        </w:rPr>
      </w:pPr>
      <w:r w:rsidRPr="00AF6846">
        <w:rPr>
          <w:sz w:val="24"/>
          <w:szCs w:val="24"/>
          <w:lang w:val="lv-LV"/>
        </w:rPr>
        <w:tab/>
      </w:r>
      <w:r w:rsidRPr="00AF6846">
        <w:rPr>
          <w:sz w:val="24"/>
          <w:szCs w:val="24"/>
          <w:lang w:val="lv-LV"/>
        </w:rPr>
        <w:tab/>
      </w:r>
      <w:r w:rsidRPr="00AF6846">
        <w:rPr>
          <w:sz w:val="24"/>
          <w:szCs w:val="24"/>
          <w:lang w:val="lv-LV"/>
        </w:rPr>
        <w:tab/>
      </w:r>
      <w:r w:rsidRPr="00AF6846">
        <w:rPr>
          <w:sz w:val="24"/>
          <w:szCs w:val="24"/>
          <w:lang w:val="lv-LV"/>
        </w:rPr>
        <w:tab/>
      </w:r>
      <w:r w:rsidR="001659A0">
        <w:rPr>
          <w:sz w:val="24"/>
          <w:szCs w:val="24"/>
          <w:lang w:val="lv-LV"/>
        </w:rPr>
        <w:tab/>
      </w:r>
      <w:r w:rsidRPr="00AF6846">
        <w:rPr>
          <w:position w:val="-32"/>
          <w:sz w:val="24"/>
          <w:szCs w:val="24"/>
          <w:lang w:val="lv-LV"/>
        </w:rPr>
        <w:object w:dxaOrig="2340" w:dyaOrig="800">
          <v:shape id="_x0000_i1515" type="#_x0000_t75" style="width:116.9pt;height:40.2pt" o:ole="">
            <v:imagedata r:id="rId1311" o:title=""/>
          </v:shape>
          <o:OLEObject Type="Embed" ProgID="Equation.3" ShapeID="_x0000_i1515" DrawAspect="Content" ObjectID="_1391504611" r:id="rId1312"/>
        </w:object>
      </w:r>
    </w:p>
    <w:p w:rsidR="001417BF" w:rsidRPr="00AF6846" w:rsidRDefault="001417BF" w:rsidP="001417BF">
      <w:pPr>
        <w:shd w:val="clear" w:color="auto" w:fill="FFFFFF"/>
        <w:tabs>
          <w:tab w:val="left" w:pos="709"/>
        </w:tabs>
        <w:jc w:val="both"/>
        <w:rPr>
          <w:sz w:val="24"/>
          <w:szCs w:val="24"/>
          <w:lang w:val="lv-LV"/>
        </w:rPr>
      </w:pPr>
      <w:r w:rsidRPr="00AF6846">
        <w:rPr>
          <w:sz w:val="24"/>
          <w:szCs w:val="24"/>
          <w:lang w:val="lv-LV"/>
        </w:rPr>
        <w:t xml:space="preserve">kur </w:t>
      </w:r>
      <w:r w:rsidRPr="00AF6846">
        <w:rPr>
          <w:i/>
          <w:iCs/>
          <w:sz w:val="24"/>
          <w:szCs w:val="24"/>
          <w:lang w:val="lv-LV"/>
        </w:rPr>
        <w:t>U</w:t>
      </w:r>
      <w:r w:rsidRPr="00AF6846">
        <w:rPr>
          <w:iCs/>
          <w:sz w:val="24"/>
          <w:szCs w:val="24"/>
          <w:vertAlign w:val="subscript"/>
          <w:lang w:val="lv-LV"/>
        </w:rPr>
        <w:t>1</w:t>
      </w:r>
      <w:r w:rsidRPr="00AF6846">
        <w:rPr>
          <w:i/>
          <w:iCs/>
          <w:sz w:val="24"/>
          <w:szCs w:val="24"/>
          <w:lang w:val="lv-LV"/>
        </w:rPr>
        <w:t xml:space="preserve"> </w:t>
      </w:r>
      <w:r w:rsidRPr="00AF6846">
        <w:rPr>
          <w:iCs/>
          <w:sz w:val="24"/>
          <w:szCs w:val="24"/>
          <w:lang w:val="lv-LV"/>
        </w:rPr>
        <w:t xml:space="preserve">un </w:t>
      </w:r>
      <w:r w:rsidRPr="00AF6846">
        <w:rPr>
          <w:i/>
          <w:iCs/>
          <w:sz w:val="24"/>
          <w:szCs w:val="24"/>
          <w:lang w:val="lv-LV"/>
        </w:rPr>
        <w:t>U</w:t>
      </w:r>
      <w:r w:rsidRPr="00AF6846">
        <w:rPr>
          <w:iCs/>
          <w:sz w:val="24"/>
          <w:szCs w:val="24"/>
          <w:vertAlign w:val="subscript"/>
          <w:lang w:val="lv-LV"/>
        </w:rPr>
        <w:t>2</w:t>
      </w:r>
      <w:r w:rsidRPr="00AF6846">
        <w:rPr>
          <w:i/>
          <w:iCs/>
          <w:sz w:val="24"/>
          <w:szCs w:val="24"/>
          <w:lang w:val="lv-LV"/>
        </w:rPr>
        <w:t xml:space="preserve"> </w:t>
      </w:r>
      <w:r w:rsidRPr="00AF6846">
        <w:rPr>
          <w:sz w:val="24"/>
          <w:szCs w:val="24"/>
          <w:lang w:val="lv-LV"/>
        </w:rPr>
        <w:t>- tuvākā transformatora primārā un sekundārā tinumu nominālie sprieg</w:t>
      </w:r>
      <w:r w:rsidRPr="00AF6846">
        <w:rPr>
          <w:sz w:val="24"/>
          <w:szCs w:val="24"/>
          <w:lang w:val="lv-LV"/>
        </w:rPr>
        <w:t>u</w:t>
      </w:r>
      <w:r w:rsidRPr="00AF6846">
        <w:rPr>
          <w:sz w:val="24"/>
          <w:szCs w:val="24"/>
          <w:lang w:val="lv-LV"/>
        </w:rPr>
        <w:t>mi;</w:t>
      </w:r>
    </w:p>
    <w:p w:rsidR="001417BF" w:rsidRPr="00AF6846" w:rsidRDefault="001417BF" w:rsidP="001417BF">
      <w:pPr>
        <w:shd w:val="clear" w:color="auto" w:fill="FFFFFF"/>
        <w:ind w:firstLine="397"/>
        <w:jc w:val="both"/>
        <w:rPr>
          <w:sz w:val="24"/>
          <w:szCs w:val="24"/>
          <w:lang w:val="lv-LV"/>
        </w:rPr>
      </w:pPr>
      <w:r w:rsidRPr="001659A0">
        <w:rPr>
          <w:i/>
          <w:sz w:val="24"/>
          <w:szCs w:val="24"/>
          <w:lang w:val="lv-LV"/>
        </w:rPr>
        <w:t>b</w:t>
      </w:r>
      <w:r w:rsidRPr="00AF6846">
        <w:rPr>
          <w:sz w:val="24"/>
          <w:szCs w:val="24"/>
          <w:lang w:val="lv-LV"/>
        </w:rPr>
        <w:t xml:space="preserve">) izejot no zināmās īsslēguma strāvas transformatora primārā pusē </w:t>
      </w:r>
      <w:r w:rsidRPr="00AF6846">
        <w:rPr>
          <w:i/>
          <w:sz w:val="24"/>
          <w:szCs w:val="24"/>
          <w:lang w:val="lv-LV"/>
        </w:rPr>
        <w:t>I</w:t>
      </w:r>
      <w:r w:rsidRPr="00AF6846">
        <w:rPr>
          <w:i/>
          <w:sz w:val="24"/>
          <w:szCs w:val="24"/>
          <w:vertAlign w:val="subscript"/>
          <w:lang w:val="lv-LV"/>
        </w:rPr>
        <w:t>k</w:t>
      </w:r>
      <w:r w:rsidRPr="00AF6846">
        <w:rPr>
          <w:sz w:val="24"/>
          <w:szCs w:val="24"/>
          <w:lang w:val="lv-LV"/>
        </w:rPr>
        <w:t>. Saskaņā ar vienādojumu</w:t>
      </w:r>
    </w:p>
    <w:p w:rsidR="001417BF" w:rsidRPr="00AF6846" w:rsidRDefault="001417BF" w:rsidP="001417BF">
      <w:pPr>
        <w:shd w:val="clear" w:color="auto" w:fill="FFFFFF"/>
        <w:ind w:left="2127" w:firstLine="709"/>
        <w:jc w:val="both"/>
        <w:rPr>
          <w:sz w:val="24"/>
          <w:szCs w:val="24"/>
          <w:lang w:val="lv-LV"/>
        </w:rPr>
      </w:pPr>
      <w:r w:rsidRPr="00AF6846">
        <w:rPr>
          <w:position w:val="-32"/>
          <w:sz w:val="24"/>
          <w:szCs w:val="24"/>
          <w:lang w:val="lv-LV"/>
        </w:rPr>
        <w:object w:dxaOrig="3140" w:dyaOrig="800">
          <v:shape id="_x0000_i1516" type="#_x0000_t75" style="width:157.1pt;height:40.2pt" o:ole="">
            <v:imagedata r:id="rId1313" o:title=""/>
          </v:shape>
          <o:OLEObject Type="Embed" ProgID="Equation.3" ShapeID="_x0000_i1516" DrawAspect="Content" ObjectID="_1391504612" r:id="rId1314"/>
        </w:object>
      </w:r>
    </w:p>
    <w:p w:rsidR="001417BF" w:rsidRPr="00AF6846" w:rsidRDefault="001417BF" w:rsidP="001417BF">
      <w:pPr>
        <w:autoSpaceDE/>
        <w:autoSpaceDN/>
        <w:adjustRightInd/>
        <w:ind w:firstLine="397"/>
        <w:jc w:val="both"/>
        <w:rPr>
          <w:sz w:val="24"/>
          <w:szCs w:val="24"/>
          <w:lang w:val="lv-LV"/>
        </w:rPr>
      </w:pPr>
      <w:r w:rsidRPr="001659A0">
        <w:rPr>
          <w:i/>
          <w:sz w:val="24"/>
          <w:szCs w:val="24"/>
          <w:lang w:val="lv-LV"/>
        </w:rPr>
        <w:t>c</w:t>
      </w:r>
      <w:r w:rsidRPr="001659A0">
        <w:rPr>
          <w:sz w:val="24"/>
          <w:szCs w:val="24"/>
          <w:lang w:val="lv-LV"/>
        </w:rPr>
        <w:t xml:space="preserve">) </w:t>
      </w:r>
      <w:r w:rsidRPr="00AF6846">
        <w:rPr>
          <w:sz w:val="24"/>
          <w:szCs w:val="24"/>
          <w:lang w:val="lv-LV"/>
        </w:rPr>
        <w:t>pirmā tuvinājumā aprēķinos pieņem ka pazeminošs transformators tiek barots no bezgalīgās jaudas avota.</w:t>
      </w:r>
    </w:p>
    <w:p w:rsidR="001417BF" w:rsidRPr="00AF6846" w:rsidRDefault="001417BF" w:rsidP="001417BF">
      <w:pPr>
        <w:shd w:val="clear" w:color="auto" w:fill="FFFFFF"/>
        <w:ind w:firstLine="397"/>
        <w:jc w:val="both"/>
        <w:rPr>
          <w:sz w:val="24"/>
          <w:szCs w:val="24"/>
          <w:lang w:val="lv-LV"/>
        </w:rPr>
      </w:pPr>
      <w:r w:rsidRPr="00AF6846">
        <w:rPr>
          <w:sz w:val="24"/>
          <w:szCs w:val="24"/>
          <w:lang w:val="lv-LV"/>
        </w:rPr>
        <w:t>Pārējo tīklu elementu pretestības pieņem saskaņā ar katalogu datiem.</w:t>
      </w:r>
    </w:p>
    <w:p w:rsidR="001417BF" w:rsidRPr="00AF6846" w:rsidRDefault="001417BF" w:rsidP="001417BF">
      <w:pPr>
        <w:shd w:val="clear" w:color="auto" w:fill="FFFFFF"/>
        <w:ind w:firstLine="397"/>
        <w:jc w:val="both"/>
        <w:rPr>
          <w:sz w:val="24"/>
          <w:szCs w:val="24"/>
          <w:lang w:val="lv-LV"/>
        </w:rPr>
      </w:pPr>
      <w:r w:rsidRPr="00AF6846">
        <w:rPr>
          <w:sz w:val="24"/>
          <w:szCs w:val="24"/>
          <w:lang w:val="lv-LV"/>
        </w:rPr>
        <w:t xml:space="preserve">Atšķirīgiem atslēgšanas laikiem </w:t>
      </w:r>
      <w:r w:rsidRPr="00AF6846">
        <w:rPr>
          <w:i/>
          <w:sz w:val="24"/>
          <w:szCs w:val="24"/>
          <w:lang w:val="lv-LV"/>
        </w:rPr>
        <w:t>T</w:t>
      </w:r>
      <w:r w:rsidRPr="00AF6846">
        <w:rPr>
          <w:i/>
          <w:sz w:val="24"/>
          <w:szCs w:val="24"/>
          <w:vertAlign w:val="subscript"/>
          <w:lang w:val="lv-LV"/>
        </w:rPr>
        <w:t>k</w:t>
      </w:r>
      <w:r w:rsidRPr="00AF6846">
        <w:rPr>
          <w:sz w:val="24"/>
          <w:szCs w:val="24"/>
          <w:lang w:val="lv-LV"/>
        </w:rPr>
        <w:t xml:space="preserve"> strāvu </w:t>
      </w:r>
      <w:r w:rsidRPr="00AF6846">
        <w:rPr>
          <w:i/>
          <w:iCs/>
          <w:sz w:val="24"/>
          <w:szCs w:val="24"/>
          <w:lang w:val="lv-LV"/>
        </w:rPr>
        <w:t>I</w:t>
      </w:r>
      <w:r w:rsidRPr="00AF6846">
        <w:rPr>
          <w:i/>
          <w:iCs/>
          <w:sz w:val="24"/>
          <w:szCs w:val="24"/>
          <w:vertAlign w:val="subscript"/>
          <w:lang w:val="lv-LV"/>
        </w:rPr>
        <w:t>t</w:t>
      </w:r>
      <w:r w:rsidRPr="00AF6846">
        <w:rPr>
          <w:i/>
          <w:iCs/>
          <w:sz w:val="24"/>
          <w:szCs w:val="24"/>
          <w:lang w:val="lv-LV"/>
        </w:rPr>
        <w:t xml:space="preserve">  </w:t>
      </w:r>
      <w:r w:rsidRPr="00AF6846">
        <w:rPr>
          <w:sz w:val="24"/>
          <w:szCs w:val="24"/>
          <w:lang w:val="lv-LV"/>
        </w:rPr>
        <w:t>koriģē saskaņā ar izteiksmi:</w:t>
      </w:r>
    </w:p>
    <w:p w:rsidR="001417BF" w:rsidRPr="00AF6846" w:rsidRDefault="001417BF" w:rsidP="001417BF">
      <w:pPr>
        <w:shd w:val="clear" w:color="auto" w:fill="FFFFFF"/>
        <w:ind w:firstLine="397"/>
        <w:jc w:val="both"/>
        <w:rPr>
          <w:sz w:val="24"/>
          <w:szCs w:val="24"/>
          <w:lang w:val="lv-LV"/>
        </w:rPr>
      </w:pPr>
      <w:r w:rsidRPr="00AF6846">
        <w:rPr>
          <w:sz w:val="24"/>
          <w:szCs w:val="24"/>
          <w:lang w:val="lv-LV"/>
        </w:rPr>
        <w:t xml:space="preserve">                                                </w:t>
      </w:r>
      <w:r w:rsidRPr="00AF6846">
        <w:rPr>
          <w:position w:val="-30"/>
          <w:sz w:val="24"/>
          <w:szCs w:val="24"/>
          <w:lang w:val="lv-LV"/>
        </w:rPr>
        <w:object w:dxaOrig="1219" w:dyaOrig="660">
          <v:shape id="_x0000_i1517" type="#_x0000_t75" style="width:60.8pt;height:32.75pt" o:ole="">
            <v:imagedata r:id="rId1315" o:title=""/>
          </v:shape>
          <o:OLEObject Type="Embed" ProgID="Equation.3" ShapeID="_x0000_i1517" DrawAspect="Content" ObjectID="_1391504613" r:id="rId1316"/>
        </w:object>
      </w:r>
    </w:p>
    <w:p w:rsidR="001417BF" w:rsidRPr="00AF6846" w:rsidRDefault="001417BF" w:rsidP="001417BF">
      <w:pPr>
        <w:ind w:firstLine="397"/>
        <w:jc w:val="both"/>
        <w:rPr>
          <w:sz w:val="24"/>
          <w:szCs w:val="24"/>
          <w:lang w:val="lv-LV"/>
        </w:rPr>
      </w:pPr>
      <w:r w:rsidRPr="00AF6846">
        <w:rPr>
          <w:b/>
          <w:sz w:val="24"/>
          <w:szCs w:val="24"/>
          <w:lang w:val="lv-LV"/>
        </w:rPr>
        <w:t>6.5. piemērs</w:t>
      </w:r>
      <w:r w:rsidRPr="00AF6846">
        <w:rPr>
          <w:sz w:val="24"/>
          <w:szCs w:val="24"/>
          <w:lang w:val="lv-LV"/>
        </w:rPr>
        <w:t xml:space="preserve">: atslēgšanas laikam </w:t>
      </w:r>
      <w:r w:rsidRPr="00AF6846">
        <w:rPr>
          <w:i/>
          <w:sz w:val="24"/>
          <w:szCs w:val="24"/>
          <w:lang w:val="lv-LV"/>
        </w:rPr>
        <w:t>T</w:t>
      </w:r>
      <w:r w:rsidRPr="00AF6846">
        <w:rPr>
          <w:i/>
          <w:sz w:val="24"/>
          <w:szCs w:val="24"/>
          <w:vertAlign w:val="subscript"/>
          <w:lang w:val="lv-LV"/>
        </w:rPr>
        <w:t>k</w:t>
      </w:r>
      <w:r w:rsidRPr="00AF6846">
        <w:rPr>
          <w:sz w:val="24"/>
          <w:szCs w:val="24"/>
          <w:lang w:val="lv-LV"/>
        </w:rPr>
        <w:t xml:space="preserve"> =0,5 s, </w:t>
      </w:r>
      <w:r w:rsidRPr="00AF6846">
        <w:rPr>
          <w:i/>
          <w:sz w:val="24"/>
          <w:szCs w:val="24"/>
          <w:lang w:val="lv-LV"/>
        </w:rPr>
        <w:t>I</w:t>
      </w:r>
      <w:r w:rsidRPr="00AF6846">
        <w:rPr>
          <w:i/>
          <w:sz w:val="24"/>
          <w:szCs w:val="24"/>
          <w:vertAlign w:val="subscript"/>
          <w:lang w:val="lv-LV"/>
        </w:rPr>
        <w:t>t</w:t>
      </w:r>
      <w:r w:rsidRPr="00AF6846">
        <w:rPr>
          <w:sz w:val="24"/>
          <w:szCs w:val="24"/>
          <w:lang w:val="lv-LV"/>
        </w:rPr>
        <w:t xml:space="preserve"> = </w:t>
      </w:r>
      <w:r w:rsidRPr="00AF6846">
        <w:rPr>
          <w:i/>
          <w:sz w:val="24"/>
          <w:szCs w:val="24"/>
          <w:lang w:val="lv-LV"/>
        </w:rPr>
        <w:t>I</w:t>
      </w:r>
      <w:r w:rsidRPr="00AF6846">
        <w:rPr>
          <w:i/>
          <w:sz w:val="24"/>
          <w:szCs w:val="24"/>
          <w:vertAlign w:val="subscript"/>
          <w:lang w:val="lv-LV"/>
        </w:rPr>
        <w:t>t</w:t>
      </w:r>
      <w:r w:rsidRPr="00AF6846">
        <w:rPr>
          <w:sz w:val="24"/>
          <w:szCs w:val="24"/>
          <w:vertAlign w:val="subscript"/>
          <w:lang w:val="lv-LV"/>
        </w:rPr>
        <w:t>1</w:t>
      </w:r>
      <w:r w:rsidRPr="00AF6846">
        <w:rPr>
          <w:sz w:val="24"/>
          <w:szCs w:val="24"/>
          <w:lang w:val="lv-LV"/>
        </w:rPr>
        <w:t>/√0,5 = 1,42∙</w:t>
      </w:r>
      <w:r w:rsidRPr="00AF6846">
        <w:rPr>
          <w:i/>
          <w:sz w:val="24"/>
          <w:szCs w:val="24"/>
          <w:lang w:val="lv-LV"/>
        </w:rPr>
        <w:t>I</w:t>
      </w:r>
      <w:r w:rsidRPr="00AF6846">
        <w:rPr>
          <w:i/>
          <w:sz w:val="24"/>
          <w:szCs w:val="24"/>
          <w:vertAlign w:val="subscript"/>
          <w:lang w:val="lv-LV"/>
        </w:rPr>
        <w:t>t</w:t>
      </w:r>
      <w:r w:rsidRPr="00AF6846">
        <w:rPr>
          <w:sz w:val="24"/>
          <w:szCs w:val="24"/>
          <w:vertAlign w:val="subscript"/>
          <w:lang w:val="lv-LV"/>
        </w:rPr>
        <w:t>1</w:t>
      </w:r>
      <w:r w:rsidRPr="00AF6846">
        <w:rPr>
          <w:sz w:val="24"/>
          <w:szCs w:val="24"/>
          <w:lang w:val="lv-LV"/>
        </w:rPr>
        <w:t xml:space="preserve">, bet </w:t>
      </w:r>
      <w:r w:rsidRPr="00AF6846">
        <w:rPr>
          <w:i/>
          <w:sz w:val="24"/>
          <w:szCs w:val="24"/>
          <w:lang w:val="lv-LV"/>
        </w:rPr>
        <w:t>T</w:t>
      </w:r>
      <w:r w:rsidRPr="00AF6846">
        <w:rPr>
          <w:i/>
          <w:sz w:val="24"/>
          <w:szCs w:val="24"/>
          <w:vertAlign w:val="subscript"/>
          <w:lang w:val="lv-LV"/>
        </w:rPr>
        <w:t>k</w:t>
      </w:r>
      <w:r w:rsidRPr="00AF6846">
        <w:rPr>
          <w:sz w:val="24"/>
          <w:szCs w:val="24"/>
          <w:lang w:val="lv-LV"/>
        </w:rPr>
        <w:t xml:space="preserve"> =5 s, </w:t>
      </w:r>
      <w:r w:rsidRPr="00AF6846">
        <w:rPr>
          <w:i/>
          <w:sz w:val="24"/>
          <w:szCs w:val="24"/>
          <w:lang w:val="lv-LV"/>
        </w:rPr>
        <w:t>T</w:t>
      </w:r>
      <w:r w:rsidRPr="00AF6846">
        <w:rPr>
          <w:i/>
          <w:sz w:val="24"/>
          <w:szCs w:val="24"/>
          <w:vertAlign w:val="subscript"/>
          <w:lang w:val="lv-LV"/>
        </w:rPr>
        <w:t>t</w:t>
      </w:r>
      <w:r w:rsidRPr="00AF6846">
        <w:rPr>
          <w:sz w:val="24"/>
          <w:szCs w:val="24"/>
          <w:lang w:val="lv-LV"/>
        </w:rPr>
        <w:t xml:space="preserve"> = </w:t>
      </w:r>
      <w:r w:rsidRPr="00AF6846">
        <w:rPr>
          <w:i/>
          <w:sz w:val="24"/>
          <w:szCs w:val="24"/>
          <w:lang w:val="lv-LV"/>
        </w:rPr>
        <w:t>T</w:t>
      </w:r>
      <w:r w:rsidRPr="00AF6846">
        <w:rPr>
          <w:i/>
          <w:sz w:val="24"/>
          <w:szCs w:val="24"/>
          <w:vertAlign w:val="subscript"/>
          <w:lang w:val="lv-LV"/>
        </w:rPr>
        <w:t>t</w:t>
      </w:r>
      <w:r w:rsidRPr="00AF6846">
        <w:rPr>
          <w:sz w:val="24"/>
          <w:szCs w:val="24"/>
          <w:vertAlign w:val="subscript"/>
          <w:lang w:val="lv-LV"/>
        </w:rPr>
        <w:t>1</w:t>
      </w:r>
      <w:r w:rsidRPr="00AF6846">
        <w:rPr>
          <w:sz w:val="24"/>
          <w:szCs w:val="24"/>
          <w:lang w:val="lv-LV"/>
        </w:rPr>
        <w:t>/√5 = 2,23∙</w:t>
      </w:r>
      <w:r w:rsidRPr="00AF6846">
        <w:rPr>
          <w:i/>
          <w:sz w:val="24"/>
          <w:szCs w:val="24"/>
          <w:lang w:val="lv-LV"/>
        </w:rPr>
        <w:t>T</w:t>
      </w:r>
      <w:r w:rsidRPr="00AF6846">
        <w:rPr>
          <w:i/>
          <w:sz w:val="24"/>
          <w:szCs w:val="24"/>
          <w:vertAlign w:val="subscript"/>
          <w:lang w:val="lv-LV"/>
        </w:rPr>
        <w:t>t</w:t>
      </w:r>
      <w:r w:rsidRPr="00AF6846">
        <w:rPr>
          <w:sz w:val="24"/>
          <w:szCs w:val="24"/>
          <w:vertAlign w:val="subscript"/>
          <w:lang w:val="lv-LV"/>
        </w:rPr>
        <w:t>1</w:t>
      </w:r>
      <w:r w:rsidRPr="00AF6846">
        <w:rPr>
          <w:sz w:val="24"/>
          <w:szCs w:val="24"/>
          <w:lang w:val="lv-LV"/>
        </w:rPr>
        <w:t>.</w:t>
      </w:r>
    </w:p>
    <w:p w:rsidR="001417BF" w:rsidRPr="00AF6846" w:rsidRDefault="001417BF" w:rsidP="001417BF">
      <w:pPr>
        <w:shd w:val="clear" w:color="auto" w:fill="FFFFFF"/>
        <w:ind w:firstLine="397"/>
        <w:jc w:val="both"/>
        <w:rPr>
          <w:sz w:val="24"/>
          <w:szCs w:val="24"/>
          <w:lang w:val="lv-LV"/>
        </w:rPr>
      </w:pPr>
      <w:r w:rsidRPr="00AF6846">
        <w:rPr>
          <w:sz w:val="24"/>
          <w:szCs w:val="24"/>
          <w:lang w:val="lv-LV"/>
        </w:rPr>
        <w:t xml:space="preserve">No tab. 6.9. atrod maksimāli pielaižamu temperatūru vadu materiāliem ar attiecīgo izolāciju un no grafikiem 6.5. att. atrod pielaižamu strāvas blīvumu </w:t>
      </w:r>
      <w:r w:rsidRPr="00AF6846">
        <w:rPr>
          <w:i/>
          <w:sz w:val="24"/>
          <w:szCs w:val="24"/>
          <w:lang w:val="lv-LV"/>
        </w:rPr>
        <w:t>I</w:t>
      </w:r>
      <w:r w:rsidRPr="00AF6846">
        <w:rPr>
          <w:sz w:val="24"/>
          <w:szCs w:val="24"/>
          <w:lang w:val="lv-LV"/>
        </w:rPr>
        <w:t xml:space="preserve"> (A/cm</w:t>
      </w:r>
      <w:r w:rsidRPr="00AF6846">
        <w:rPr>
          <w:sz w:val="24"/>
          <w:szCs w:val="24"/>
          <w:vertAlign w:val="superscript"/>
          <w:lang w:val="lv-LV"/>
        </w:rPr>
        <w:t>2</w:t>
      </w:r>
      <w:r w:rsidRPr="00AF6846">
        <w:rPr>
          <w:sz w:val="24"/>
          <w:szCs w:val="24"/>
          <w:lang w:val="lv-LV"/>
        </w:rPr>
        <w:t>) 1 s atslē</w:t>
      </w:r>
      <w:r w:rsidRPr="00AF6846">
        <w:rPr>
          <w:sz w:val="24"/>
          <w:szCs w:val="24"/>
          <w:lang w:val="lv-LV"/>
        </w:rPr>
        <w:t>g</w:t>
      </w:r>
      <w:r w:rsidRPr="00AF6846">
        <w:rPr>
          <w:sz w:val="24"/>
          <w:szCs w:val="24"/>
          <w:lang w:val="lv-LV"/>
        </w:rPr>
        <w:t>šanas laikam. Lielākam atslēgšanas laikam strāvas blīvums tiek attiecīgi koriģēts.</w:t>
      </w:r>
    </w:p>
    <w:p w:rsidR="001417BF" w:rsidRPr="00AF6846" w:rsidRDefault="001417BF" w:rsidP="001417BF">
      <w:pPr>
        <w:shd w:val="clear" w:color="auto" w:fill="FFFFFF"/>
        <w:ind w:firstLine="397"/>
        <w:jc w:val="both"/>
        <w:rPr>
          <w:sz w:val="24"/>
          <w:szCs w:val="24"/>
          <w:lang w:val="lv-LV"/>
        </w:rPr>
      </w:pPr>
      <w:r w:rsidRPr="00AF6846">
        <w:rPr>
          <w:b/>
          <w:sz w:val="24"/>
          <w:szCs w:val="24"/>
          <w:lang w:val="lv-LV"/>
        </w:rPr>
        <w:t>6.6. piemērs</w:t>
      </w:r>
      <w:r w:rsidRPr="00AF6846">
        <w:rPr>
          <w:sz w:val="24"/>
          <w:szCs w:val="24"/>
          <w:lang w:val="lv-LV"/>
        </w:rPr>
        <w:t xml:space="preserve">. </w:t>
      </w:r>
      <w:r w:rsidRPr="00AF6846">
        <w:rPr>
          <w:position w:val="-10"/>
          <w:sz w:val="24"/>
          <w:szCs w:val="24"/>
          <w:lang w:val="lv-LV"/>
        </w:rPr>
        <w:object w:dxaOrig="300" w:dyaOrig="360">
          <v:shape id="_x0000_i1518" type="#_x0000_t75" style="width:14.95pt;height:18.7pt" o:ole="">
            <v:imagedata r:id="rId1317" o:title=""/>
          </v:shape>
          <o:OLEObject Type="Embed" ProgID="Equation.3" ShapeID="_x0000_i1518" DrawAspect="Content" ObjectID="_1391504614" r:id="rId1318"/>
        </w:object>
      </w:r>
      <w:r w:rsidRPr="00AF6846">
        <w:rPr>
          <w:i/>
          <w:iCs/>
          <w:sz w:val="24"/>
          <w:szCs w:val="24"/>
          <w:lang w:val="lv-LV"/>
        </w:rPr>
        <w:t>= I</w:t>
      </w:r>
      <w:r w:rsidRPr="00AF6846">
        <w:rPr>
          <w:i/>
          <w:iCs/>
          <w:sz w:val="24"/>
          <w:szCs w:val="24"/>
          <w:vertAlign w:val="subscript"/>
          <w:lang w:val="lv-LV"/>
        </w:rPr>
        <w:t>K</w:t>
      </w:r>
      <w:r w:rsidRPr="00AF6846">
        <w:rPr>
          <w:i/>
          <w:iCs/>
          <w:sz w:val="24"/>
          <w:szCs w:val="24"/>
          <w:lang w:val="lv-LV"/>
        </w:rPr>
        <w:t xml:space="preserve"> = </w:t>
      </w:r>
      <w:r w:rsidRPr="00AF6846">
        <w:rPr>
          <w:iCs/>
          <w:sz w:val="24"/>
          <w:szCs w:val="24"/>
          <w:lang w:val="lv-LV"/>
        </w:rPr>
        <w:t>1</w:t>
      </w:r>
      <w:r w:rsidRPr="00AF6846">
        <w:rPr>
          <w:sz w:val="24"/>
          <w:szCs w:val="24"/>
          <w:lang w:val="lv-LV"/>
        </w:rPr>
        <w:t>445 A, m = 0, n = 1.</w:t>
      </w:r>
    </w:p>
    <w:p w:rsidR="001417BF" w:rsidRPr="00AF6846" w:rsidRDefault="001417BF" w:rsidP="001417BF">
      <w:pPr>
        <w:shd w:val="clear" w:color="auto" w:fill="FFFFFF"/>
        <w:ind w:firstLine="397"/>
        <w:jc w:val="both"/>
        <w:rPr>
          <w:sz w:val="24"/>
          <w:szCs w:val="24"/>
          <w:lang w:val="lv-LV"/>
        </w:rPr>
      </w:pPr>
      <w:r w:rsidRPr="00AF6846">
        <w:rPr>
          <w:sz w:val="24"/>
          <w:szCs w:val="24"/>
          <w:lang w:val="lv-LV"/>
        </w:rPr>
        <w:t xml:space="preserve">Pieņemot </w:t>
      </w:r>
      <w:r w:rsidRPr="00AF6846">
        <w:rPr>
          <w:i/>
          <w:sz w:val="24"/>
          <w:szCs w:val="24"/>
          <w:lang w:val="lv-LV"/>
        </w:rPr>
        <w:t>θ</w:t>
      </w:r>
      <w:r w:rsidRPr="00AF6846">
        <w:rPr>
          <w:i/>
          <w:iCs/>
          <w:sz w:val="24"/>
          <w:szCs w:val="24"/>
          <w:vertAlign w:val="subscript"/>
          <w:lang w:val="lv-LV"/>
        </w:rPr>
        <w:t>māks</w:t>
      </w:r>
      <w:r w:rsidRPr="00AF6846">
        <w:rPr>
          <w:i/>
          <w:iCs/>
          <w:sz w:val="24"/>
          <w:szCs w:val="24"/>
          <w:lang w:val="lv-LV"/>
        </w:rPr>
        <w:t xml:space="preserve"> </w:t>
      </w:r>
      <w:r w:rsidRPr="00AF6846">
        <w:rPr>
          <w:sz w:val="24"/>
          <w:szCs w:val="24"/>
          <w:lang w:val="lv-LV"/>
        </w:rPr>
        <w:t xml:space="preserve">= 200°C un sākotnējo temperatūru 50°C nosaka </w:t>
      </w:r>
      <w:r w:rsidRPr="00AF6846">
        <w:rPr>
          <w:bCs/>
          <w:i/>
          <w:sz w:val="24"/>
          <w:szCs w:val="24"/>
          <w:lang w:val="lv-LV"/>
        </w:rPr>
        <w:t>I</w:t>
      </w:r>
      <w:r w:rsidRPr="00AF6846">
        <w:rPr>
          <w:bCs/>
          <w:sz w:val="24"/>
          <w:szCs w:val="24"/>
          <w:lang w:val="lv-LV"/>
        </w:rPr>
        <w:t xml:space="preserve"> = 145</w:t>
      </w:r>
      <w:r w:rsidRPr="00AF6846">
        <w:rPr>
          <w:b/>
          <w:bCs/>
          <w:sz w:val="24"/>
          <w:szCs w:val="24"/>
          <w:lang w:val="lv-LV"/>
        </w:rPr>
        <w:t xml:space="preserve"> </w:t>
      </w:r>
      <w:r w:rsidRPr="00AF6846">
        <w:rPr>
          <w:sz w:val="24"/>
          <w:szCs w:val="24"/>
          <w:lang w:val="lv-LV"/>
        </w:rPr>
        <w:t>A/cm</w:t>
      </w:r>
      <w:r w:rsidRPr="00AF6846">
        <w:rPr>
          <w:sz w:val="24"/>
          <w:szCs w:val="24"/>
          <w:vertAlign w:val="superscript"/>
          <w:lang w:val="lv-LV"/>
        </w:rPr>
        <w:t>2</w:t>
      </w:r>
      <w:r w:rsidRPr="00AF6846">
        <w:rPr>
          <w:sz w:val="24"/>
          <w:szCs w:val="24"/>
          <w:lang w:val="lv-LV"/>
        </w:rPr>
        <w:t>. T</w:t>
      </w:r>
      <w:r w:rsidRPr="00AF6846">
        <w:rPr>
          <w:sz w:val="24"/>
          <w:szCs w:val="24"/>
          <w:lang w:val="lv-LV"/>
        </w:rPr>
        <w:t>ā</w:t>
      </w:r>
      <w:r w:rsidRPr="00AF6846">
        <w:rPr>
          <w:sz w:val="24"/>
          <w:szCs w:val="24"/>
          <w:lang w:val="lv-LV"/>
        </w:rPr>
        <w:t>tad minimāli pielaižams šķērsgriezums 1 s atslēgšanas laikam:</w:t>
      </w:r>
    </w:p>
    <w:p w:rsidR="001417BF" w:rsidRPr="00AF6846" w:rsidRDefault="001417BF" w:rsidP="001417BF">
      <w:pPr>
        <w:shd w:val="clear" w:color="auto" w:fill="FFFFFF"/>
        <w:ind w:firstLine="397"/>
        <w:jc w:val="both"/>
        <w:rPr>
          <w:sz w:val="24"/>
          <w:szCs w:val="24"/>
          <w:lang w:val="lv-LV"/>
        </w:rPr>
      </w:pPr>
      <w:r w:rsidRPr="00AF6846">
        <w:rPr>
          <w:sz w:val="24"/>
          <w:szCs w:val="24"/>
          <w:lang w:val="lv-LV"/>
        </w:rPr>
        <w:t>S = 1445/145 = 9,96 cm</w:t>
      </w:r>
      <w:r w:rsidRPr="00AF6846">
        <w:rPr>
          <w:sz w:val="24"/>
          <w:szCs w:val="24"/>
          <w:vertAlign w:val="superscript"/>
          <w:lang w:val="lv-LV"/>
        </w:rPr>
        <w:t>2</w:t>
      </w:r>
      <w:r w:rsidRPr="00AF6846">
        <w:rPr>
          <w:sz w:val="24"/>
          <w:szCs w:val="24"/>
          <w:lang w:val="lv-LV"/>
        </w:rPr>
        <w:t>.</w:t>
      </w:r>
    </w:p>
    <w:p w:rsidR="001417BF" w:rsidRPr="00AF6846" w:rsidRDefault="001417BF" w:rsidP="001417BF">
      <w:pPr>
        <w:shd w:val="clear" w:color="auto" w:fill="FFFFFF"/>
        <w:ind w:firstLine="397"/>
        <w:jc w:val="right"/>
        <w:rPr>
          <w:sz w:val="24"/>
          <w:szCs w:val="24"/>
          <w:lang w:val="lv-LV"/>
        </w:rPr>
      </w:pPr>
    </w:p>
    <w:p w:rsidR="001417BF" w:rsidRPr="00AF6846" w:rsidRDefault="001417BF" w:rsidP="001417BF">
      <w:pPr>
        <w:shd w:val="clear" w:color="auto" w:fill="FFFFFF"/>
        <w:ind w:firstLine="397"/>
        <w:jc w:val="right"/>
        <w:rPr>
          <w:sz w:val="24"/>
          <w:szCs w:val="24"/>
          <w:lang w:val="lv-LV"/>
        </w:rPr>
      </w:pPr>
    </w:p>
    <w:p w:rsidR="001417BF" w:rsidRPr="00AF6846" w:rsidRDefault="001417BF" w:rsidP="001417BF">
      <w:pPr>
        <w:shd w:val="clear" w:color="auto" w:fill="FFFFFF"/>
        <w:ind w:firstLine="397"/>
        <w:jc w:val="right"/>
        <w:rPr>
          <w:sz w:val="24"/>
          <w:szCs w:val="24"/>
          <w:lang w:val="lv-LV"/>
        </w:rPr>
      </w:pPr>
      <w:r w:rsidRPr="00AF6846">
        <w:rPr>
          <w:sz w:val="24"/>
          <w:szCs w:val="24"/>
          <w:lang w:val="lv-LV"/>
        </w:rPr>
        <w:lastRenderedPageBreak/>
        <w:t>6.9. tabula</w:t>
      </w:r>
    </w:p>
    <w:tbl>
      <w:tblPr>
        <w:tblW w:w="8505"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40" w:type="dxa"/>
          <w:right w:w="40" w:type="dxa"/>
        </w:tblCellMar>
        <w:tblLook w:val="0000"/>
      </w:tblPr>
      <w:tblGrid>
        <w:gridCol w:w="1210"/>
        <w:gridCol w:w="1814"/>
        <w:gridCol w:w="1103"/>
        <w:gridCol w:w="1226"/>
        <w:gridCol w:w="1515"/>
        <w:gridCol w:w="1637"/>
      </w:tblGrid>
      <w:tr w:rsidR="001417BF" w:rsidRPr="00AF6846" w:rsidTr="001659A0">
        <w:trPr>
          <w:trHeight w:val="487"/>
          <w:jc w:val="center"/>
        </w:trPr>
        <w:tc>
          <w:tcPr>
            <w:tcW w:w="1188" w:type="dxa"/>
            <w:shd w:val="clear" w:color="auto" w:fill="FFFFFF"/>
          </w:tcPr>
          <w:p w:rsidR="001417BF" w:rsidRPr="00AF6846" w:rsidRDefault="001417BF" w:rsidP="00AF6846">
            <w:pPr>
              <w:shd w:val="clear" w:color="auto" w:fill="FFFFFF"/>
              <w:jc w:val="center"/>
              <w:rPr>
                <w:b/>
                <w:sz w:val="24"/>
                <w:szCs w:val="24"/>
                <w:lang w:val="lv-LV"/>
              </w:rPr>
            </w:pPr>
            <w:r w:rsidRPr="00AF6846">
              <w:rPr>
                <w:b/>
                <w:sz w:val="24"/>
                <w:szCs w:val="24"/>
                <w:lang w:val="lv-LV"/>
              </w:rPr>
              <w:t>Izolācijas materiāls</w:t>
            </w:r>
          </w:p>
        </w:tc>
        <w:tc>
          <w:tcPr>
            <w:tcW w:w="1783" w:type="dxa"/>
            <w:shd w:val="clear" w:color="auto" w:fill="FFFFFF"/>
          </w:tcPr>
          <w:p w:rsidR="001417BF" w:rsidRPr="00AF6846" w:rsidRDefault="001417BF" w:rsidP="00AF6846">
            <w:pPr>
              <w:shd w:val="clear" w:color="auto" w:fill="FFFFFF"/>
              <w:jc w:val="center"/>
              <w:rPr>
                <w:b/>
                <w:sz w:val="24"/>
                <w:szCs w:val="24"/>
                <w:lang w:val="lv-LV"/>
              </w:rPr>
            </w:pPr>
            <w:r w:rsidRPr="00AF6846">
              <w:rPr>
                <w:b/>
                <w:sz w:val="24"/>
                <w:szCs w:val="24"/>
                <w:lang w:val="lv-LV"/>
              </w:rPr>
              <w:t>U</w:t>
            </w:r>
            <w:r w:rsidRPr="00AF6846">
              <w:rPr>
                <w:b/>
                <w:sz w:val="24"/>
                <w:szCs w:val="24"/>
                <w:vertAlign w:val="subscript"/>
                <w:lang w:val="lv-LV"/>
              </w:rPr>
              <w:t>nom</w:t>
            </w:r>
            <w:r w:rsidRPr="00AF6846">
              <w:rPr>
                <w:b/>
                <w:sz w:val="24"/>
                <w:szCs w:val="24"/>
                <w:lang w:val="lv-LV"/>
              </w:rPr>
              <w:t xml:space="preserve">, </w:t>
            </w:r>
          </w:p>
          <w:p w:rsidR="001417BF" w:rsidRPr="00AF6846" w:rsidRDefault="001417BF" w:rsidP="00AF6846">
            <w:pPr>
              <w:shd w:val="clear" w:color="auto" w:fill="FFFFFF"/>
              <w:jc w:val="center"/>
              <w:rPr>
                <w:b/>
                <w:sz w:val="24"/>
                <w:szCs w:val="24"/>
                <w:lang w:val="lv-LV"/>
              </w:rPr>
            </w:pPr>
            <w:r w:rsidRPr="00AF6846">
              <w:rPr>
                <w:b/>
                <w:sz w:val="24"/>
                <w:szCs w:val="24"/>
                <w:lang w:val="lv-LV"/>
              </w:rPr>
              <w:t>kV</w:t>
            </w:r>
          </w:p>
        </w:tc>
        <w:tc>
          <w:tcPr>
            <w:tcW w:w="1084" w:type="dxa"/>
            <w:shd w:val="clear" w:color="auto" w:fill="FFFFFF"/>
          </w:tcPr>
          <w:p w:rsidR="001417BF" w:rsidRPr="00AF6846" w:rsidRDefault="001417BF" w:rsidP="00AF6846">
            <w:pPr>
              <w:shd w:val="clear" w:color="auto" w:fill="FFFFFF"/>
              <w:jc w:val="center"/>
              <w:rPr>
                <w:b/>
                <w:sz w:val="24"/>
                <w:szCs w:val="24"/>
                <w:lang w:val="lv-LV"/>
              </w:rPr>
            </w:pPr>
            <w:r w:rsidRPr="00AF6846">
              <w:rPr>
                <w:b/>
                <w:sz w:val="24"/>
                <w:szCs w:val="24"/>
                <w:lang w:val="lv-LV"/>
              </w:rPr>
              <w:t>θ</w:t>
            </w:r>
            <w:r w:rsidRPr="00AF6846">
              <w:rPr>
                <w:b/>
                <w:sz w:val="24"/>
                <w:szCs w:val="24"/>
                <w:vertAlign w:val="subscript"/>
                <w:lang w:val="lv-LV"/>
              </w:rPr>
              <w:t xml:space="preserve">0 </w:t>
            </w:r>
            <w:r w:rsidRPr="00AF6846">
              <w:rPr>
                <w:b/>
                <w:sz w:val="24"/>
                <w:szCs w:val="24"/>
                <w:lang w:val="lv-LV"/>
              </w:rPr>
              <w:t>,</w:t>
            </w:r>
          </w:p>
          <w:p w:rsidR="001417BF" w:rsidRPr="00AF6846" w:rsidRDefault="001417BF" w:rsidP="00AF6846">
            <w:pPr>
              <w:shd w:val="clear" w:color="auto" w:fill="FFFFFF"/>
              <w:jc w:val="center"/>
              <w:rPr>
                <w:b/>
                <w:sz w:val="24"/>
                <w:szCs w:val="24"/>
                <w:lang w:val="lv-LV"/>
              </w:rPr>
            </w:pPr>
            <w:r w:rsidRPr="00AF6846">
              <w:rPr>
                <w:b/>
                <w:sz w:val="24"/>
                <w:szCs w:val="24"/>
                <w:lang w:val="lv-LV"/>
              </w:rPr>
              <w:t>°C</w:t>
            </w:r>
          </w:p>
        </w:tc>
        <w:tc>
          <w:tcPr>
            <w:tcW w:w="1205" w:type="dxa"/>
            <w:shd w:val="clear" w:color="auto" w:fill="FFFFFF"/>
          </w:tcPr>
          <w:p w:rsidR="001417BF" w:rsidRPr="00AF6846" w:rsidRDefault="001417BF" w:rsidP="00AF6846">
            <w:pPr>
              <w:shd w:val="clear" w:color="auto" w:fill="FFFFFF"/>
              <w:jc w:val="center"/>
              <w:rPr>
                <w:b/>
                <w:sz w:val="24"/>
                <w:szCs w:val="24"/>
                <w:lang w:val="lv-LV"/>
              </w:rPr>
            </w:pPr>
            <w:r w:rsidRPr="00AF6846">
              <w:rPr>
                <w:b/>
                <w:sz w:val="24"/>
                <w:szCs w:val="24"/>
                <w:lang w:val="lv-LV"/>
              </w:rPr>
              <w:t>θ,</w:t>
            </w:r>
          </w:p>
          <w:p w:rsidR="001417BF" w:rsidRPr="00AF6846" w:rsidRDefault="001417BF" w:rsidP="00AF6846">
            <w:pPr>
              <w:shd w:val="clear" w:color="auto" w:fill="FFFFFF"/>
              <w:jc w:val="center"/>
              <w:rPr>
                <w:b/>
                <w:sz w:val="24"/>
                <w:szCs w:val="24"/>
                <w:lang w:val="lv-LV"/>
              </w:rPr>
            </w:pPr>
            <w:r w:rsidRPr="00AF6846">
              <w:rPr>
                <w:b/>
                <w:sz w:val="24"/>
                <w:szCs w:val="24"/>
                <w:lang w:val="lv-LV"/>
              </w:rPr>
              <w:t>°C</w:t>
            </w:r>
          </w:p>
        </w:tc>
        <w:tc>
          <w:tcPr>
            <w:tcW w:w="1489" w:type="dxa"/>
            <w:shd w:val="clear" w:color="auto" w:fill="FFFFFF"/>
          </w:tcPr>
          <w:p w:rsidR="001417BF" w:rsidRPr="00AF6846" w:rsidRDefault="001417BF" w:rsidP="00AF6846">
            <w:pPr>
              <w:shd w:val="clear" w:color="auto" w:fill="FFFFFF"/>
              <w:jc w:val="center"/>
              <w:rPr>
                <w:b/>
                <w:sz w:val="24"/>
                <w:szCs w:val="24"/>
                <w:lang w:val="lv-LV"/>
              </w:rPr>
            </w:pPr>
            <w:r w:rsidRPr="00AF6846">
              <w:rPr>
                <w:b/>
                <w:sz w:val="24"/>
                <w:szCs w:val="24"/>
                <w:lang w:val="lv-LV"/>
              </w:rPr>
              <w:t>Vadītāja</w:t>
            </w:r>
          </w:p>
          <w:p w:rsidR="001417BF" w:rsidRPr="00AF6846" w:rsidRDefault="001417BF" w:rsidP="00AF6846">
            <w:pPr>
              <w:shd w:val="clear" w:color="auto" w:fill="FFFFFF"/>
              <w:jc w:val="center"/>
              <w:rPr>
                <w:b/>
                <w:sz w:val="24"/>
                <w:szCs w:val="24"/>
                <w:lang w:val="lv-LV"/>
              </w:rPr>
            </w:pPr>
            <w:r w:rsidRPr="00AF6846">
              <w:rPr>
                <w:b/>
                <w:sz w:val="24"/>
                <w:szCs w:val="24"/>
                <w:lang w:val="lv-LV"/>
              </w:rPr>
              <w:t>materiāls</w:t>
            </w:r>
          </w:p>
        </w:tc>
        <w:tc>
          <w:tcPr>
            <w:tcW w:w="1609" w:type="dxa"/>
            <w:shd w:val="clear" w:color="auto" w:fill="FFFFFF"/>
          </w:tcPr>
          <w:p w:rsidR="001417BF" w:rsidRPr="00AF6846" w:rsidRDefault="001417BF" w:rsidP="00AF6846">
            <w:pPr>
              <w:shd w:val="clear" w:color="auto" w:fill="FFFFFF"/>
              <w:jc w:val="center"/>
              <w:rPr>
                <w:b/>
                <w:sz w:val="24"/>
                <w:szCs w:val="24"/>
                <w:lang w:val="lv-LV"/>
              </w:rPr>
            </w:pPr>
            <w:r w:rsidRPr="00AF6846">
              <w:rPr>
                <w:b/>
                <w:i/>
                <w:iCs/>
                <w:sz w:val="24"/>
                <w:szCs w:val="24"/>
                <w:lang w:val="lv-LV"/>
              </w:rPr>
              <w:t>I</w:t>
            </w:r>
            <w:r w:rsidRPr="00AF6846">
              <w:rPr>
                <w:b/>
                <w:i/>
                <w:iCs/>
                <w:sz w:val="24"/>
                <w:szCs w:val="24"/>
                <w:vertAlign w:val="subscript"/>
                <w:lang w:val="lv-LV"/>
              </w:rPr>
              <w:t>k</w:t>
            </w:r>
            <w:r w:rsidRPr="00AF6846">
              <w:rPr>
                <w:b/>
                <w:i/>
                <w:iCs/>
                <w:sz w:val="24"/>
                <w:szCs w:val="24"/>
                <w:lang w:val="lv-LV"/>
              </w:rPr>
              <w:t xml:space="preserve"> </w:t>
            </w:r>
            <w:r w:rsidRPr="00AF6846">
              <w:rPr>
                <w:b/>
                <w:sz w:val="24"/>
                <w:szCs w:val="24"/>
                <w:lang w:val="lv-LV"/>
              </w:rPr>
              <w:t>blīvums,</w:t>
            </w:r>
          </w:p>
          <w:p w:rsidR="001417BF" w:rsidRPr="00AF6846" w:rsidRDefault="001417BF" w:rsidP="00AF6846">
            <w:pPr>
              <w:shd w:val="clear" w:color="auto" w:fill="FFFFFF"/>
              <w:jc w:val="center"/>
              <w:rPr>
                <w:b/>
                <w:sz w:val="24"/>
                <w:szCs w:val="24"/>
                <w:lang w:val="lv-LV"/>
              </w:rPr>
            </w:pPr>
            <w:r w:rsidRPr="00AF6846">
              <w:rPr>
                <w:b/>
                <w:sz w:val="24"/>
                <w:szCs w:val="24"/>
                <w:lang w:val="lv-LV"/>
              </w:rPr>
              <w:t>A/mm</w:t>
            </w:r>
            <w:r w:rsidRPr="00AF6846">
              <w:rPr>
                <w:b/>
                <w:sz w:val="24"/>
                <w:szCs w:val="24"/>
                <w:vertAlign w:val="superscript"/>
                <w:lang w:val="lv-LV"/>
              </w:rPr>
              <w:t>2</w:t>
            </w:r>
          </w:p>
        </w:tc>
      </w:tr>
      <w:tr w:rsidR="001417BF" w:rsidRPr="00AF6846" w:rsidTr="001659A0">
        <w:trPr>
          <w:trHeight w:hRule="exact" w:val="284"/>
          <w:jc w:val="center"/>
        </w:trPr>
        <w:tc>
          <w:tcPr>
            <w:tcW w:w="1188" w:type="dxa"/>
            <w:vMerge w:val="restart"/>
            <w:shd w:val="clear" w:color="auto" w:fill="FFFFFF"/>
            <w:vAlign w:val="center"/>
          </w:tcPr>
          <w:p w:rsidR="001417BF" w:rsidRPr="00AF6846" w:rsidRDefault="001417BF" w:rsidP="00AF6846">
            <w:pPr>
              <w:shd w:val="clear" w:color="auto" w:fill="FFFFFF"/>
              <w:jc w:val="center"/>
              <w:rPr>
                <w:sz w:val="24"/>
                <w:szCs w:val="24"/>
                <w:lang w:val="lv-LV"/>
              </w:rPr>
            </w:pPr>
            <w:r w:rsidRPr="00AF6846">
              <w:rPr>
                <w:sz w:val="24"/>
                <w:szCs w:val="24"/>
                <w:lang w:val="lv-LV"/>
              </w:rPr>
              <w:t>PVC</w:t>
            </w:r>
          </w:p>
        </w:tc>
        <w:tc>
          <w:tcPr>
            <w:tcW w:w="1783" w:type="dxa"/>
            <w:vMerge w:val="restart"/>
            <w:shd w:val="clear" w:color="auto" w:fill="FFFFFF"/>
            <w:vAlign w:val="center"/>
          </w:tcPr>
          <w:p w:rsidR="001417BF" w:rsidRPr="00AF6846" w:rsidRDefault="001417BF" w:rsidP="00AF6846">
            <w:pPr>
              <w:shd w:val="clear" w:color="auto" w:fill="FFFFFF"/>
              <w:jc w:val="center"/>
              <w:rPr>
                <w:sz w:val="24"/>
                <w:szCs w:val="24"/>
                <w:lang w:val="lv-LV"/>
              </w:rPr>
            </w:pPr>
            <w:r w:rsidRPr="00AF6846">
              <w:rPr>
                <w:sz w:val="24"/>
                <w:szCs w:val="24"/>
                <w:lang w:val="lv-LV"/>
              </w:rPr>
              <w:t>0,6- 10 kV</w:t>
            </w:r>
          </w:p>
        </w:tc>
        <w:tc>
          <w:tcPr>
            <w:tcW w:w="1084" w:type="dxa"/>
            <w:vMerge w:val="restart"/>
            <w:shd w:val="clear" w:color="auto" w:fill="FFFFFF"/>
            <w:vAlign w:val="center"/>
          </w:tcPr>
          <w:p w:rsidR="001417BF" w:rsidRPr="00AF6846" w:rsidRDefault="001417BF" w:rsidP="00AF6846">
            <w:pPr>
              <w:shd w:val="clear" w:color="auto" w:fill="FFFFFF"/>
              <w:jc w:val="center"/>
              <w:rPr>
                <w:sz w:val="24"/>
                <w:szCs w:val="24"/>
                <w:lang w:val="lv-LV"/>
              </w:rPr>
            </w:pPr>
            <w:r w:rsidRPr="00AF6846">
              <w:rPr>
                <w:sz w:val="24"/>
                <w:szCs w:val="24"/>
                <w:lang w:val="lv-LV"/>
              </w:rPr>
              <w:t>70°</w:t>
            </w:r>
          </w:p>
        </w:tc>
        <w:tc>
          <w:tcPr>
            <w:tcW w:w="1205" w:type="dxa"/>
            <w:vMerge w:val="restart"/>
            <w:shd w:val="clear" w:color="auto" w:fill="FFFFFF"/>
            <w:vAlign w:val="center"/>
          </w:tcPr>
          <w:p w:rsidR="001417BF" w:rsidRPr="00AF6846" w:rsidRDefault="001417BF" w:rsidP="00AF6846">
            <w:pPr>
              <w:shd w:val="clear" w:color="auto" w:fill="FFFFFF"/>
              <w:jc w:val="center"/>
              <w:rPr>
                <w:sz w:val="24"/>
                <w:szCs w:val="24"/>
                <w:lang w:val="lv-LV"/>
              </w:rPr>
            </w:pPr>
            <w:r w:rsidRPr="00AF6846">
              <w:rPr>
                <w:sz w:val="24"/>
                <w:szCs w:val="24"/>
                <w:lang w:val="lv-LV"/>
              </w:rPr>
              <w:t>160°</w:t>
            </w:r>
          </w:p>
        </w:tc>
        <w:tc>
          <w:tcPr>
            <w:tcW w:w="1489" w:type="dxa"/>
            <w:shd w:val="clear" w:color="auto" w:fill="FFFFFF"/>
          </w:tcPr>
          <w:p w:rsidR="001417BF" w:rsidRPr="00AF6846" w:rsidRDefault="001417BF" w:rsidP="00AF6846">
            <w:pPr>
              <w:shd w:val="clear" w:color="auto" w:fill="FFFFFF"/>
              <w:jc w:val="center"/>
              <w:rPr>
                <w:sz w:val="24"/>
                <w:szCs w:val="24"/>
                <w:lang w:val="lv-LV"/>
              </w:rPr>
            </w:pPr>
            <w:r w:rsidRPr="00AF6846">
              <w:rPr>
                <w:smallCaps/>
                <w:sz w:val="24"/>
                <w:szCs w:val="24"/>
                <w:lang w:val="lv-LV"/>
              </w:rPr>
              <w:t>Cu</w:t>
            </w:r>
          </w:p>
        </w:tc>
        <w:tc>
          <w:tcPr>
            <w:tcW w:w="1609" w:type="dxa"/>
            <w:shd w:val="clear" w:color="auto" w:fill="FFFFFF"/>
          </w:tcPr>
          <w:p w:rsidR="001417BF" w:rsidRPr="00AF6846" w:rsidRDefault="001417BF" w:rsidP="00AF6846">
            <w:pPr>
              <w:shd w:val="clear" w:color="auto" w:fill="FFFFFF"/>
              <w:jc w:val="center"/>
              <w:rPr>
                <w:sz w:val="24"/>
                <w:szCs w:val="24"/>
                <w:lang w:val="lv-LV"/>
              </w:rPr>
            </w:pPr>
            <w:r w:rsidRPr="00AF6846">
              <w:rPr>
                <w:sz w:val="24"/>
                <w:szCs w:val="24"/>
                <w:lang w:val="lv-LV"/>
              </w:rPr>
              <w:t>115</w:t>
            </w:r>
          </w:p>
        </w:tc>
      </w:tr>
      <w:tr w:rsidR="001417BF" w:rsidRPr="00AF6846" w:rsidTr="001659A0">
        <w:trPr>
          <w:trHeight w:hRule="exact" w:val="284"/>
          <w:jc w:val="center"/>
        </w:trPr>
        <w:tc>
          <w:tcPr>
            <w:tcW w:w="1188" w:type="dxa"/>
            <w:vMerge/>
            <w:shd w:val="clear" w:color="auto" w:fill="FFFFFF"/>
            <w:vAlign w:val="center"/>
          </w:tcPr>
          <w:p w:rsidR="001417BF" w:rsidRPr="00AF6846" w:rsidRDefault="001417BF" w:rsidP="00AF6846">
            <w:pPr>
              <w:jc w:val="center"/>
              <w:rPr>
                <w:sz w:val="24"/>
                <w:szCs w:val="24"/>
                <w:lang w:val="lv-LV"/>
              </w:rPr>
            </w:pPr>
          </w:p>
        </w:tc>
        <w:tc>
          <w:tcPr>
            <w:tcW w:w="1783" w:type="dxa"/>
            <w:vMerge/>
            <w:shd w:val="clear" w:color="auto" w:fill="FFFFFF"/>
            <w:vAlign w:val="center"/>
          </w:tcPr>
          <w:p w:rsidR="001417BF" w:rsidRPr="00AF6846" w:rsidRDefault="001417BF" w:rsidP="00AF6846">
            <w:pPr>
              <w:jc w:val="center"/>
              <w:rPr>
                <w:sz w:val="24"/>
                <w:szCs w:val="24"/>
                <w:lang w:val="lv-LV"/>
              </w:rPr>
            </w:pPr>
          </w:p>
        </w:tc>
        <w:tc>
          <w:tcPr>
            <w:tcW w:w="1084" w:type="dxa"/>
            <w:vMerge/>
            <w:shd w:val="clear" w:color="auto" w:fill="FFFFFF"/>
            <w:vAlign w:val="center"/>
          </w:tcPr>
          <w:p w:rsidR="001417BF" w:rsidRPr="00AF6846" w:rsidRDefault="001417BF" w:rsidP="00AF6846">
            <w:pPr>
              <w:jc w:val="center"/>
              <w:rPr>
                <w:sz w:val="24"/>
                <w:szCs w:val="24"/>
                <w:lang w:val="lv-LV"/>
              </w:rPr>
            </w:pPr>
          </w:p>
        </w:tc>
        <w:tc>
          <w:tcPr>
            <w:tcW w:w="1205" w:type="dxa"/>
            <w:vMerge/>
            <w:shd w:val="clear" w:color="auto" w:fill="FFFFFF"/>
            <w:vAlign w:val="center"/>
          </w:tcPr>
          <w:p w:rsidR="001417BF" w:rsidRPr="00AF6846" w:rsidRDefault="001417BF" w:rsidP="00AF6846">
            <w:pPr>
              <w:jc w:val="center"/>
              <w:rPr>
                <w:sz w:val="24"/>
                <w:szCs w:val="24"/>
                <w:lang w:val="lv-LV"/>
              </w:rPr>
            </w:pPr>
          </w:p>
        </w:tc>
        <w:tc>
          <w:tcPr>
            <w:tcW w:w="1489" w:type="dxa"/>
            <w:shd w:val="clear" w:color="auto" w:fill="FFFFFF"/>
          </w:tcPr>
          <w:p w:rsidR="001417BF" w:rsidRPr="00AF6846" w:rsidRDefault="001417BF" w:rsidP="00AF6846">
            <w:pPr>
              <w:shd w:val="clear" w:color="auto" w:fill="FFFFFF"/>
              <w:jc w:val="center"/>
              <w:rPr>
                <w:sz w:val="24"/>
                <w:szCs w:val="24"/>
                <w:lang w:val="lv-LV"/>
              </w:rPr>
            </w:pPr>
            <w:r w:rsidRPr="00AF6846">
              <w:rPr>
                <w:sz w:val="24"/>
                <w:szCs w:val="24"/>
                <w:lang w:val="lv-LV"/>
              </w:rPr>
              <w:t>AI</w:t>
            </w:r>
          </w:p>
        </w:tc>
        <w:tc>
          <w:tcPr>
            <w:tcW w:w="1609" w:type="dxa"/>
            <w:shd w:val="clear" w:color="auto" w:fill="FFFFFF"/>
          </w:tcPr>
          <w:p w:rsidR="001417BF" w:rsidRPr="00AF6846" w:rsidRDefault="001417BF" w:rsidP="00AF6846">
            <w:pPr>
              <w:shd w:val="clear" w:color="auto" w:fill="FFFFFF"/>
              <w:jc w:val="center"/>
              <w:rPr>
                <w:sz w:val="24"/>
                <w:szCs w:val="24"/>
                <w:lang w:val="lv-LV"/>
              </w:rPr>
            </w:pPr>
            <w:r w:rsidRPr="00AF6846">
              <w:rPr>
                <w:sz w:val="24"/>
                <w:szCs w:val="24"/>
                <w:lang w:val="lv-LV"/>
              </w:rPr>
              <w:t>76</w:t>
            </w:r>
          </w:p>
        </w:tc>
      </w:tr>
      <w:tr w:rsidR="001417BF" w:rsidRPr="00AF6846" w:rsidTr="001659A0">
        <w:trPr>
          <w:trHeight w:hRule="exact" w:val="284"/>
          <w:jc w:val="center"/>
        </w:trPr>
        <w:tc>
          <w:tcPr>
            <w:tcW w:w="1188" w:type="dxa"/>
            <w:vMerge/>
            <w:shd w:val="clear" w:color="auto" w:fill="FFFFFF"/>
            <w:vAlign w:val="center"/>
          </w:tcPr>
          <w:p w:rsidR="001417BF" w:rsidRPr="00AF6846" w:rsidRDefault="001417BF" w:rsidP="00AF6846">
            <w:pPr>
              <w:jc w:val="center"/>
              <w:rPr>
                <w:sz w:val="24"/>
                <w:szCs w:val="24"/>
                <w:lang w:val="lv-LV"/>
              </w:rPr>
            </w:pPr>
          </w:p>
        </w:tc>
        <w:tc>
          <w:tcPr>
            <w:tcW w:w="1783" w:type="dxa"/>
            <w:vMerge/>
            <w:shd w:val="clear" w:color="auto" w:fill="FFFFFF"/>
            <w:vAlign w:val="center"/>
          </w:tcPr>
          <w:p w:rsidR="001417BF" w:rsidRPr="00AF6846" w:rsidRDefault="001417BF" w:rsidP="00AF6846">
            <w:pPr>
              <w:jc w:val="center"/>
              <w:rPr>
                <w:sz w:val="24"/>
                <w:szCs w:val="24"/>
                <w:lang w:val="lv-LV"/>
              </w:rPr>
            </w:pPr>
          </w:p>
        </w:tc>
        <w:tc>
          <w:tcPr>
            <w:tcW w:w="1084" w:type="dxa"/>
            <w:vMerge/>
            <w:shd w:val="clear" w:color="auto" w:fill="FFFFFF"/>
            <w:vAlign w:val="center"/>
          </w:tcPr>
          <w:p w:rsidR="001417BF" w:rsidRPr="00AF6846" w:rsidRDefault="001417BF" w:rsidP="00AF6846">
            <w:pPr>
              <w:jc w:val="center"/>
              <w:rPr>
                <w:sz w:val="24"/>
                <w:szCs w:val="24"/>
                <w:lang w:val="lv-LV"/>
              </w:rPr>
            </w:pPr>
          </w:p>
        </w:tc>
        <w:tc>
          <w:tcPr>
            <w:tcW w:w="1205" w:type="dxa"/>
            <w:vMerge w:val="restart"/>
            <w:shd w:val="clear" w:color="auto" w:fill="FFFFFF"/>
            <w:vAlign w:val="center"/>
          </w:tcPr>
          <w:p w:rsidR="001417BF" w:rsidRPr="00AF6846" w:rsidRDefault="001417BF" w:rsidP="00AF6846">
            <w:pPr>
              <w:shd w:val="clear" w:color="auto" w:fill="FFFFFF"/>
              <w:jc w:val="center"/>
              <w:rPr>
                <w:sz w:val="24"/>
                <w:szCs w:val="24"/>
                <w:lang w:val="lv-LV"/>
              </w:rPr>
            </w:pPr>
            <w:r w:rsidRPr="00AF6846">
              <w:rPr>
                <w:sz w:val="24"/>
                <w:szCs w:val="24"/>
                <w:lang w:val="lv-LV"/>
              </w:rPr>
              <w:t>140°</w:t>
            </w:r>
          </w:p>
        </w:tc>
        <w:tc>
          <w:tcPr>
            <w:tcW w:w="1489" w:type="dxa"/>
            <w:shd w:val="clear" w:color="auto" w:fill="FFFFFF"/>
          </w:tcPr>
          <w:p w:rsidR="001417BF" w:rsidRPr="00AF6846" w:rsidRDefault="001417BF" w:rsidP="00AF6846">
            <w:pPr>
              <w:shd w:val="clear" w:color="auto" w:fill="FFFFFF"/>
              <w:jc w:val="center"/>
              <w:rPr>
                <w:sz w:val="24"/>
                <w:szCs w:val="24"/>
                <w:lang w:val="lv-LV"/>
              </w:rPr>
            </w:pPr>
            <w:r w:rsidRPr="00AF6846">
              <w:rPr>
                <w:smallCaps/>
                <w:sz w:val="24"/>
                <w:szCs w:val="24"/>
                <w:lang w:val="lv-LV"/>
              </w:rPr>
              <w:t>Cu</w:t>
            </w:r>
          </w:p>
        </w:tc>
        <w:tc>
          <w:tcPr>
            <w:tcW w:w="1609" w:type="dxa"/>
            <w:shd w:val="clear" w:color="auto" w:fill="FFFFFF"/>
          </w:tcPr>
          <w:p w:rsidR="001417BF" w:rsidRPr="00AF6846" w:rsidRDefault="001417BF" w:rsidP="00AF6846">
            <w:pPr>
              <w:shd w:val="clear" w:color="auto" w:fill="FFFFFF"/>
              <w:jc w:val="center"/>
              <w:rPr>
                <w:sz w:val="24"/>
                <w:szCs w:val="24"/>
                <w:lang w:val="lv-LV"/>
              </w:rPr>
            </w:pPr>
            <w:r w:rsidRPr="00AF6846">
              <w:rPr>
                <w:sz w:val="24"/>
                <w:szCs w:val="24"/>
                <w:lang w:val="lv-LV"/>
              </w:rPr>
              <w:t>103</w:t>
            </w:r>
          </w:p>
        </w:tc>
      </w:tr>
      <w:tr w:rsidR="001417BF" w:rsidRPr="00AF6846" w:rsidTr="001659A0">
        <w:trPr>
          <w:trHeight w:hRule="exact" w:val="284"/>
          <w:jc w:val="center"/>
        </w:trPr>
        <w:tc>
          <w:tcPr>
            <w:tcW w:w="1188" w:type="dxa"/>
            <w:vMerge/>
            <w:shd w:val="clear" w:color="auto" w:fill="FFFFFF"/>
            <w:vAlign w:val="center"/>
          </w:tcPr>
          <w:p w:rsidR="001417BF" w:rsidRPr="00AF6846" w:rsidRDefault="001417BF" w:rsidP="00AF6846">
            <w:pPr>
              <w:jc w:val="center"/>
              <w:rPr>
                <w:sz w:val="24"/>
                <w:szCs w:val="24"/>
                <w:lang w:val="lv-LV"/>
              </w:rPr>
            </w:pPr>
          </w:p>
        </w:tc>
        <w:tc>
          <w:tcPr>
            <w:tcW w:w="1783" w:type="dxa"/>
            <w:vMerge/>
            <w:shd w:val="clear" w:color="auto" w:fill="FFFFFF"/>
            <w:vAlign w:val="center"/>
          </w:tcPr>
          <w:p w:rsidR="001417BF" w:rsidRPr="00AF6846" w:rsidRDefault="001417BF" w:rsidP="00AF6846">
            <w:pPr>
              <w:jc w:val="center"/>
              <w:rPr>
                <w:sz w:val="24"/>
                <w:szCs w:val="24"/>
                <w:lang w:val="lv-LV"/>
              </w:rPr>
            </w:pPr>
          </w:p>
        </w:tc>
        <w:tc>
          <w:tcPr>
            <w:tcW w:w="1084" w:type="dxa"/>
            <w:vMerge/>
            <w:shd w:val="clear" w:color="auto" w:fill="FFFFFF"/>
            <w:vAlign w:val="center"/>
          </w:tcPr>
          <w:p w:rsidR="001417BF" w:rsidRPr="00AF6846" w:rsidRDefault="001417BF" w:rsidP="00AF6846">
            <w:pPr>
              <w:jc w:val="center"/>
              <w:rPr>
                <w:sz w:val="24"/>
                <w:szCs w:val="24"/>
                <w:lang w:val="lv-LV"/>
              </w:rPr>
            </w:pPr>
          </w:p>
        </w:tc>
        <w:tc>
          <w:tcPr>
            <w:tcW w:w="1205" w:type="dxa"/>
            <w:vMerge/>
            <w:shd w:val="clear" w:color="auto" w:fill="FFFFFF"/>
            <w:vAlign w:val="center"/>
          </w:tcPr>
          <w:p w:rsidR="001417BF" w:rsidRPr="00AF6846" w:rsidRDefault="001417BF" w:rsidP="00AF6846">
            <w:pPr>
              <w:jc w:val="center"/>
              <w:rPr>
                <w:sz w:val="24"/>
                <w:szCs w:val="24"/>
                <w:lang w:val="lv-LV"/>
              </w:rPr>
            </w:pPr>
          </w:p>
        </w:tc>
        <w:tc>
          <w:tcPr>
            <w:tcW w:w="1489" w:type="dxa"/>
            <w:shd w:val="clear" w:color="auto" w:fill="FFFFFF"/>
          </w:tcPr>
          <w:p w:rsidR="001417BF" w:rsidRPr="00AF6846" w:rsidRDefault="001417BF" w:rsidP="00AF6846">
            <w:pPr>
              <w:shd w:val="clear" w:color="auto" w:fill="FFFFFF"/>
              <w:jc w:val="center"/>
              <w:rPr>
                <w:sz w:val="24"/>
                <w:szCs w:val="24"/>
                <w:lang w:val="lv-LV"/>
              </w:rPr>
            </w:pPr>
            <w:r w:rsidRPr="00AF6846">
              <w:rPr>
                <w:sz w:val="24"/>
                <w:szCs w:val="24"/>
                <w:lang w:val="lv-LV"/>
              </w:rPr>
              <w:t>AI</w:t>
            </w:r>
          </w:p>
        </w:tc>
        <w:tc>
          <w:tcPr>
            <w:tcW w:w="1609" w:type="dxa"/>
            <w:shd w:val="clear" w:color="auto" w:fill="FFFFFF"/>
          </w:tcPr>
          <w:p w:rsidR="001417BF" w:rsidRPr="00AF6846" w:rsidRDefault="001417BF" w:rsidP="00AF6846">
            <w:pPr>
              <w:shd w:val="clear" w:color="auto" w:fill="FFFFFF"/>
              <w:jc w:val="center"/>
              <w:rPr>
                <w:sz w:val="24"/>
                <w:szCs w:val="24"/>
                <w:lang w:val="lv-LV"/>
              </w:rPr>
            </w:pPr>
            <w:r w:rsidRPr="00AF6846">
              <w:rPr>
                <w:sz w:val="24"/>
                <w:szCs w:val="24"/>
                <w:lang w:val="lv-LV"/>
              </w:rPr>
              <w:t>68</w:t>
            </w:r>
          </w:p>
        </w:tc>
      </w:tr>
      <w:tr w:rsidR="001417BF" w:rsidRPr="00AF6846" w:rsidTr="001659A0">
        <w:trPr>
          <w:trHeight w:hRule="exact" w:val="284"/>
          <w:jc w:val="center"/>
        </w:trPr>
        <w:tc>
          <w:tcPr>
            <w:tcW w:w="1188" w:type="dxa"/>
            <w:vMerge w:val="restart"/>
            <w:shd w:val="clear" w:color="auto" w:fill="FFFFFF"/>
            <w:vAlign w:val="center"/>
          </w:tcPr>
          <w:p w:rsidR="001417BF" w:rsidRPr="00AF6846" w:rsidRDefault="001417BF" w:rsidP="00AF6846">
            <w:pPr>
              <w:shd w:val="clear" w:color="auto" w:fill="FFFFFF"/>
              <w:jc w:val="center"/>
              <w:rPr>
                <w:sz w:val="24"/>
                <w:szCs w:val="24"/>
                <w:lang w:val="lv-LV"/>
              </w:rPr>
            </w:pPr>
            <w:r w:rsidRPr="00AF6846">
              <w:rPr>
                <w:sz w:val="24"/>
                <w:szCs w:val="24"/>
                <w:lang w:val="lv-LV"/>
              </w:rPr>
              <w:t>XLPE</w:t>
            </w:r>
          </w:p>
        </w:tc>
        <w:tc>
          <w:tcPr>
            <w:tcW w:w="1783" w:type="dxa"/>
            <w:vMerge w:val="restart"/>
            <w:shd w:val="clear" w:color="auto" w:fill="FFFFFF"/>
            <w:vAlign w:val="center"/>
          </w:tcPr>
          <w:p w:rsidR="001417BF" w:rsidRPr="00AF6846" w:rsidRDefault="001417BF" w:rsidP="00AF6846">
            <w:pPr>
              <w:shd w:val="clear" w:color="auto" w:fill="FFFFFF"/>
              <w:jc w:val="center"/>
              <w:rPr>
                <w:sz w:val="24"/>
                <w:szCs w:val="24"/>
                <w:lang w:val="lv-LV"/>
              </w:rPr>
            </w:pPr>
            <w:r w:rsidRPr="00AF6846">
              <w:rPr>
                <w:sz w:val="24"/>
                <w:szCs w:val="24"/>
                <w:lang w:val="lv-LV"/>
              </w:rPr>
              <w:t>Visi spriegumi</w:t>
            </w:r>
          </w:p>
        </w:tc>
        <w:tc>
          <w:tcPr>
            <w:tcW w:w="1084" w:type="dxa"/>
            <w:vMerge w:val="restart"/>
            <w:shd w:val="clear" w:color="auto" w:fill="FFFFFF"/>
            <w:vAlign w:val="center"/>
          </w:tcPr>
          <w:p w:rsidR="001417BF" w:rsidRPr="00AF6846" w:rsidRDefault="001417BF" w:rsidP="00AF6846">
            <w:pPr>
              <w:shd w:val="clear" w:color="auto" w:fill="FFFFFF"/>
              <w:jc w:val="center"/>
              <w:rPr>
                <w:sz w:val="24"/>
                <w:szCs w:val="24"/>
                <w:lang w:val="lv-LV"/>
              </w:rPr>
            </w:pPr>
            <w:r w:rsidRPr="00AF6846">
              <w:rPr>
                <w:sz w:val="24"/>
                <w:szCs w:val="24"/>
                <w:lang w:val="lv-LV"/>
              </w:rPr>
              <w:t>90°</w:t>
            </w:r>
          </w:p>
        </w:tc>
        <w:tc>
          <w:tcPr>
            <w:tcW w:w="1205" w:type="dxa"/>
            <w:vMerge w:val="restart"/>
            <w:shd w:val="clear" w:color="auto" w:fill="FFFFFF"/>
            <w:vAlign w:val="center"/>
          </w:tcPr>
          <w:p w:rsidR="001417BF" w:rsidRPr="00AF6846" w:rsidRDefault="001417BF" w:rsidP="00AF6846">
            <w:pPr>
              <w:shd w:val="clear" w:color="auto" w:fill="FFFFFF"/>
              <w:jc w:val="center"/>
              <w:rPr>
                <w:sz w:val="24"/>
                <w:szCs w:val="24"/>
                <w:lang w:val="lv-LV"/>
              </w:rPr>
            </w:pPr>
            <w:r w:rsidRPr="00AF6846">
              <w:rPr>
                <w:sz w:val="24"/>
                <w:szCs w:val="24"/>
                <w:lang w:val="lv-LV"/>
              </w:rPr>
              <w:t>250°</w:t>
            </w:r>
          </w:p>
        </w:tc>
        <w:tc>
          <w:tcPr>
            <w:tcW w:w="1489" w:type="dxa"/>
            <w:shd w:val="clear" w:color="auto" w:fill="FFFFFF"/>
          </w:tcPr>
          <w:p w:rsidR="001417BF" w:rsidRPr="00AF6846" w:rsidRDefault="001417BF" w:rsidP="00AF6846">
            <w:pPr>
              <w:shd w:val="clear" w:color="auto" w:fill="FFFFFF"/>
              <w:jc w:val="center"/>
              <w:rPr>
                <w:sz w:val="24"/>
                <w:szCs w:val="24"/>
                <w:lang w:val="lv-LV"/>
              </w:rPr>
            </w:pPr>
            <w:r w:rsidRPr="00AF6846">
              <w:rPr>
                <w:smallCaps/>
                <w:sz w:val="24"/>
                <w:szCs w:val="24"/>
                <w:lang w:val="lv-LV"/>
              </w:rPr>
              <w:t>Cu</w:t>
            </w:r>
          </w:p>
        </w:tc>
        <w:tc>
          <w:tcPr>
            <w:tcW w:w="1609" w:type="dxa"/>
            <w:shd w:val="clear" w:color="auto" w:fill="FFFFFF"/>
          </w:tcPr>
          <w:p w:rsidR="001417BF" w:rsidRPr="00AF6846" w:rsidRDefault="001417BF" w:rsidP="00AF6846">
            <w:pPr>
              <w:shd w:val="clear" w:color="auto" w:fill="FFFFFF"/>
              <w:jc w:val="center"/>
              <w:rPr>
                <w:sz w:val="24"/>
                <w:szCs w:val="24"/>
                <w:lang w:val="lv-LV"/>
              </w:rPr>
            </w:pPr>
            <w:r w:rsidRPr="00AF6846">
              <w:rPr>
                <w:sz w:val="24"/>
                <w:szCs w:val="24"/>
                <w:lang w:val="lv-LV"/>
              </w:rPr>
              <w:t>143</w:t>
            </w:r>
          </w:p>
        </w:tc>
      </w:tr>
      <w:tr w:rsidR="001417BF" w:rsidRPr="00AF6846" w:rsidTr="001659A0">
        <w:trPr>
          <w:trHeight w:hRule="exact" w:val="284"/>
          <w:jc w:val="center"/>
        </w:trPr>
        <w:tc>
          <w:tcPr>
            <w:tcW w:w="1188" w:type="dxa"/>
            <w:vMerge/>
            <w:shd w:val="clear" w:color="auto" w:fill="FFFFFF"/>
          </w:tcPr>
          <w:p w:rsidR="001417BF" w:rsidRPr="00AF6846" w:rsidRDefault="001417BF" w:rsidP="00AF6846">
            <w:pPr>
              <w:rPr>
                <w:sz w:val="24"/>
                <w:szCs w:val="24"/>
                <w:lang w:val="lv-LV"/>
              </w:rPr>
            </w:pPr>
          </w:p>
        </w:tc>
        <w:tc>
          <w:tcPr>
            <w:tcW w:w="1783" w:type="dxa"/>
            <w:vMerge/>
            <w:shd w:val="clear" w:color="auto" w:fill="FFFFFF"/>
            <w:vAlign w:val="center"/>
          </w:tcPr>
          <w:p w:rsidR="001417BF" w:rsidRPr="00AF6846" w:rsidRDefault="001417BF" w:rsidP="00AF6846">
            <w:pPr>
              <w:jc w:val="center"/>
              <w:rPr>
                <w:sz w:val="24"/>
                <w:szCs w:val="24"/>
                <w:lang w:val="lv-LV"/>
              </w:rPr>
            </w:pPr>
          </w:p>
        </w:tc>
        <w:tc>
          <w:tcPr>
            <w:tcW w:w="1084" w:type="dxa"/>
            <w:vMerge/>
            <w:shd w:val="clear" w:color="auto" w:fill="FFFFFF"/>
          </w:tcPr>
          <w:p w:rsidR="001417BF" w:rsidRPr="00AF6846" w:rsidRDefault="001417BF" w:rsidP="00AF6846">
            <w:pPr>
              <w:jc w:val="center"/>
              <w:rPr>
                <w:sz w:val="24"/>
                <w:szCs w:val="24"/>
                <w:lang w:val="lv-LV"/>
              </w:rPr>
            </w:pPr>
          </w:p>
        </w:tc>
        <w:tc>
          <w:tcPr>
            <w:tcW w:w="1205" w:type="dxa"/>
            <w:vMerge/>
            <w:shd w:val="clear" w:color="auto" w:fill="FFFFFF"/>
          </w:tcPr>
          <w:p w:rsidR="001417BF" w:rsidRPr="00AF6846" w:rsidRDefault="001417BF" w:rsidP="00AF6846">
            <w:pPr>
              <w:jc w:val="center"/>
              <w:rPr>
                <w:sz w:val="24"/>
                <w:szCs w:val="24"/>
                <w:lang w:val="lv-LV"/>
              </w:rPr>
            </w:pPr>
          </w:p>
        </w:tc>
        <w:tc>
          <w:tcPr>
            <w:tcW w:w="1489" w:type="dxa"/>
            <w:shd w:val="clear" w:color="auto" w:fill="FFFFFF"/>
          </w:tcPr>
          <w:p w:rsidR="001417BF" w:rsidRPr="00AF6846" w:rsidRDefault="001417BF" w:rsidP="00AF6846">
            <w:pPr>
              <w:shd w:val="clear" w:color="auto" w:fill="FFFFFF"/>
              <w:jc w:val="center"/>
              <w:rPr>
                <w:sz w:val="24"/>
                <w:szCs w:val="24"/>
                <w:lang w:val="lv-LV"/>
              </w:rPr>
            </w:pPr>
            <w:r w:rsidRPr="00AF6846">
              <w:rPr>
                <w:sz w:val="24"/>
                <w:szCs w:val="24"/>
                <w:lang w:val="lv-LV"/>
              </w:rPr>
              <w:t>AI</w:t>
            </w:r>
          </w:p>
        </w:tc>
        <w:tc>
          <w:tcPr>
            <w:tcW w:w="1609" w:type="dxa"/>
            <w:shd w:val="clear" w:color="auto" w:fill="FFFFFF"/>
          </w:tcPr>
          <w:p w:rsidR="001417BF" w:rsidRPr="00AF6846" w:rsidRDefault="001417BF" w:rsidP="00AF6846">
            <w:pPr>
              <w:shd w:val="clear" w:color="auto" w:fill="FFFFFF"/>
              <w:jc w:val="center"/>
              <w:rPr>
                <w:sz w:val="24"/>
                <w:szCs w:val="24"/>
                <w:lang w:val="lv-LV"/>
              </w:rPr>
            </w:pPr>
            <w:r w:rsidRPr="00AF6846">
              <w:rPr>
                <w:sz w:val="24"/>
                <w:szCs w:val="24"/>
                <w:lang w:val="lv-LV"/>
              </w:rPr>
              <w:t>94</w:t>
            </w:r>
          </w:p>
        </w:tc>
      </w:tr>
    </w:tbl>
    <w:p w:rsidR="001417BF" w:rsidRPr="00AF6846" w:rsidRDefault="001417BF" w:rsidP="001417BF">
      <w:pPr>
        <w:rPr>
          <w:sz w:val="24"/>
          <w:szCs w:val="24"/>
          <w:lang w:val="lv-LV"/>
        </w:rPr>
      </w:pPr>
    </w:p>
    <w:p w:rsidR="001417BF" w:rsidRPr="00AF6846" w:rsidRDefault="001417BF" w:rsidP="001417BF">
      <w:pPr>
        <w:shd w:val="clear" w:color="auto" w:fill="FFFFFF"/>
        <w:ind w:firstLine="397"/>
        <w:rPr>
          <w:sz w:val="24"/>
          <w:szCs w:val="24"/>
          <w:lang w:val="lv-LV"/>
        </w:rPr>
      </w:pPr>
      <w:r w:rsidRPr="00AF6846">
        <w:rPr>
          <w:sz w:val="24"/>
          <w:szCs w:val="24"/>
          <w:lang w:val="lv-LV"/>
        </w:rPr>
        <w:t>Kopnēm, izolatoriem un aparātiem jāpārbauda arī īsslēguma strāvas dinamiska i</w:t>
      </w:r>
      <w:r w:rsidRPr="00AF6846">
        <w:rPr>
          <w:sz w:val="24"/>
          <w:szCs w:val="24"/>
          <w:lang w:val="lv-LV"/>
        </w:rPr>
        <w:t>e</w:t>
      </w:r>
      <w:r w:rsidRPr="00AF6846">
        <w:rPr>
          <w:sz w:val="24"/>
          <w:szCs w:val="24"/>
          <w:lang w:val="lv-LV"/>
        </w:rPr>
        <w:t>darbība.</w:t>
      </w:r>
    </w:p>
    <w:p w:rsidR="001417BF" w:rsidRPr="00AF6846" w:rsidRDefault="001417BF" w:rsidP="001417BF">
      <w:pPr>
        <w:rPr>
          <w:sz w:val="24"/>
          <w:szCs w:val="24"/>
          <w:lang w:val="lv-LV"/>
        </w:rPr>
      </w:pPr>
    </w:p>
    <w:tbl>
      <w:tblPr>
        <w:tblW w:w="8618" w:type="dxa"/>
        <w:jc w:val="center"/>
        <w:tblLook w:val="01E0"/>
      </w:tblPr>
      <w:tblGrid>
        <w:gridCol w:w="4215"/>
        <w:gridCol w:w="4403"/>
      </w:tblGrid>
      <w:tr w:rsidR="001417BF" w:rsidRPr="00AF6846" w:rsidTr="001659A0">
        <w:trPr>
          <w:trHeight w:val="3249"/>
          <w:jc w:val="center"/>
        </w:trPr>
        <w:tc>
          <w:tcPr>
            <w:tcW w:w="4361" w:type="dxa"/>
          </w:tcPr>
          <w:p w:rsidR="001417BF" w:rsidRPr="00AF6846" w:rsidRDefault="00394A75" w:rsidP="00AF6846">
            <w:pPr>
              <w:ind w:left="-57" w:right="-57"/>
              <w:jc w:val="center"/>
              <w:rPr>
                <w:b/>
                <w:i/>
                <w:lang w:val="lv-LV"/>
              </w:rPr>
            </w:pPr>
            <w:r>
              <w:rPr>
                <w:b/>
                <w:i/>
                <w:noProof/>
                <w:lang w:val="lv-LV" w:eastAsia="lv-LV"/>
              </w:rPr>
              <w:pict>
                <v:rect id="_x0000_s1104" style="position:absolute;left:0;text-align:left;margin-left:-2.65pt;margin-top:9.15pt;width:8.6pt;height:177.3pt;z-index:251684864" stroked="f"/>
              </w:pict>
            </w:r>
            <w:r>
              <w:rPr>
                <w:b/>
                <w:i/>
                <w:noProof/>
                <w:lang w:val="lv-LV" w:eastAsia="lv-LV"/>
              </w:rPr>
              <w:pict>
                <v:rect id="_x0000_s1103" style="position:absolute;left:0;text-align:left;margin-left:1.1pt;margin-top:1.1pt;width:16.65pt;height:11.3pt;z-index:251683840" stroked="f"/>
              </w:pict>
            </w:r>
            <w:r w:rsidR="001417BF" w:rsidRPr="00AF6846">
              <w:rPr>
                <w:b/>
                <w:i/>
                <w:noProof/>
                <w:lang w:val="lv-LV" w:eastAsia="lv-LV"/>
              </w:rPr>
              <w:drawing>
                <wp:inline distT="0" distB="0" distL="0" distR="0">
                  <wp:extent cx="2551793" cy="2333767"/>
                  <wp:effectExtent l="19050" t="0" r="907" b="0"/>
                  <wp:docPr id="207"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1319" cstate="print">
                            <a:lum bright="-10000" contrast="40000"/>
                          </a:blip>
                          <a:srcRect/>
                          <a:stretch>
                            <a:fillRect/>
                          </a:stretch>
                        </pic:blipFill>
                        <pic:spPr bwMode="auto">
                          <a:xfrm>
                            <a:off x="0" y="0"/>
                            <a:ext cx="2555188" cy="2336872"/>
                          </a:xfrm>
                          <a:prstGeom prst="rect">
                            <a:avLst/>
                          </a:prstGeom>
                          <a:noFill/>
                          <a:ln w="9525">
                            <a:noFill/>
                            <a:miter lim="800000"/>
                            <a:headEnd/>
                            <a:tailEnd/>
                          </a:ln>
                        </pic:spPr>
                      </pic:pic>
                    </a:graphicData>
                  </a:graphic>
                </wp:inline>
              </w:drawing>
            </w:r>
          </w:p>
          <w:p w:rsidR="001417BF" w:rsidRPr="00AF6846" w:rsidRDefault="001417BF" w:rsidP="00AF6846">
            <w:pPr>
              <w:ind w:left="-57" w:right="-57"/>
              <w:jc w:val="center"/>
              <w:rPr>
                <w:b/>
                <w:i/>
                <w:lang w:val="lv-LV"/>
              </w:rPr>
            </w:pPr>
            <w:r w:rsidRPr="00AF6846">
              <w:rPr>
                <w:b/>
                <w:i/>
                <w:lang w:val="lv-LV"/>
              </w:rPr>
              <w:t>a</w:t>
            </w:r>
          </w:p>
        </w:tc>
        <w:tc>
          <w:tcPr>
            <w:tcW w:w="4711" w:type="dxa"/>
          </w:tcPr>
          <w:p w:rsidR="001417BF" w:rsidRPr="00AF6846" w:rsidRDefault="001417BF" w:rsidP="00AF6846">
            <w:pPr>
              <w:jc w:val="center"/>
              <w:rPr>
                <w:b/>
                <w:i/>
                <w:lang w:val="lv-LV"/>
              </w:rPr>
            </w:pPr>
            <w:r w:rsidRPr="00AF6846">
              <w:rPr>
                <w:b/>
                <w:i/>
                <w:noProof/>
                <w:lang w:val="lv-LV" w:eastAsia="lv-LV"/>
              </w:rPr>
              <w:drawing>
                <wp:inline distT="0" distB="0" distL="0" distR="0">
                  <wp:extent cx="2554890" cy="2333767"/>
                  <wp:effectExtent l="19050" t="0" r="0" b="0"/>
                  <wp:docPr id="209"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320" cstate="print">
                            <a:lum bright="-10000" contrast="30000"/>
                          </a:blip>
                          <a:srcRect/>
                          <a:stretch>
                            <a:fillRect/>
                          </a:stretch>
                        </pic:blipFill>
                        <pic:spPr bwMode="auto">
                          <a:xfrm>
                            <a:off x="0" y="0"/>
                            <a:ext cx="2555513" cy="2334336"/>
                          </a:xfrm>
                          <a:prstGeom prst="rect">
                            <a:avLst/>
                          </a:prstGeom>
                          <a:noFill/>
                          <a:ln w="9525">
                            <a:noFill/>
                            <a:miter lim="800000"/>
                            <a:headEnd/>
                            <a:tailEnd/>
                          </a:ln>
                        </pic:spPr>
                      </pic:pic>
                    </a:graphicData>
                  </a:graphic>
                </wp:inline>
              </w:drawing>
            </w:r>
          </w:p>
          <w:p w:rsidR="001417BF" w:rsidRPr="00AF6846" w:rsidRDefault="001417BF" w:rsidP="00AF6846">
            <w:pPr>
              <w:jc w:val="center"/>
              <w:rPr>
                <w:b/>
                <w:i/>
                <w:lang w:val="lv-LV"/>
              </w:rPr>
            </w:pPr>
            <w:r w:rsidRPr="00AF6846">
              <w:rPr>
                <w:b/>
                <w:i/>
                <w:lang w:val="lv-LV"/>
              </w:rPr>
              <w:t>b</w:t>
            </w:r>
          </w:p>
        </w:tc>
      </w:tr>
    </w:tbl>
    <w:p w:rsidR="001417BF" w:rsidRPr="00AF6846" w:rsidRDefault="001417BF" w:rsidP="001417BF">
      <w:pPr>
        <w:shd w:val="clear" w:color="auto" w:fill="FFFFFF"/>
        <w:jc w:val="center"/>
        <w:rPr>
          <w:sz w:val="22"/>
          <w:szCs w:val="22"/>
          <w:lang w:val="lv-LV"/>
        </w:rPr>
      </w:pPr>
      <w:r w:rsidRPr="00AF6846">
        <w:rPr>
          <w:sz w:val="22"/>
          <w:szCs w:val="22"/>
          <w:lang w:val="lv-LV"/>
        </w:rPr>
        <w:t xml:space="preserve">6.5. att. Termiskas izturības aplēses grafiki: </w:t>
      </w:r>
      <w:r w:rsidRPr="00AF6846">
        <w:rPr>
          <w:i/>
          <w:sz w:val="22"/>
          <w:szCs w:val="22"/>
          <w:lang w:val="lv-LV"/>
        </w:rPr>
        <w:t>a</w:t>
      </w:r>
      <w:r w:rsidRPr="00AF6846">
        <w:rPr>
          <w:sz w:val="22"/>
          <w:szCs w:val="22"/>
          <w:lang w:val="lv-LV"/>
        </w:rPr>
        <w:t xml:space="preserve"> - varam, 1 - tēraudam; </w:t>
      </w:r>
      <w:r w:rsidRPr="00AF6846">
        <w:rPr>
          <w:i/>
          <w:sz w:val="22"/>
          <w:szCs w:val="22"/>
          <w:lang w:val="lv-LV"/>
        </w:rPr>
        <w:t>b</w:t>
      </w:r>
      <w:r w:rsidRPr="00AF6846">
        <w:rPr>
          <w:sz w:val="22"/>
          <w:szCs w:val="22"/>
          <w:lang w:val="lv-LV"/>
        </w:rPr>
        <w:t xml:space="preserve"> - alumīnijam.</w:t>
      </w:r>
    </w:p>
    <w:p w:rsidR="001417BF" w:rsidRPr="00AF6846" w:rsidRDefault="001417BF" w:rsidP="001417BF">
      <w:pPr>
        <w:rPr>
          <w:sz w:val="24"/>
          <w:szCs w:val="24"/>
          <w:lang w:val="lv-LV"/>
        </w:rPr>
      </w:pPr>
    </w:p>
    <w:p w:rsidR="001417BF" w:rsidRPr="00AF6846" w:rsidRDefault="001417BF" w:rsidP="001417BF">
      <w:pPr>
        <w:shd w:val="clear" w:color="auto" w:fill="FFFFFF"/>
        <w:ind w:firstLine="397"/>
        <w:jc w:val="both"/>
        <w:rPr>
          <w:sz w:val="24"/>
          <w:szCs w:val="24"/>
          <w:lang w:val="lv-LV"/>
        </w:rPr>
      </w:pPr>
      <w:r w:rsidRPr="00AF6846">
        <w:rPr>
          <w:b/>
          <w:bCs/>
          <w:sz w:val="24"/>
          <w:szCs w:val="24"/>
          <w:lang w:val="lv-LV"/>
        </w:rPr>
        <w:t>6.6. VADU TERMISKĀS STABILITĀTES PĀRBAUDE</w:t>
      </w:r>
    </w:p>
    <w:p w:rsidR="001417BF" w:rsidRPr="00AF6846" w:rsidRDefault="001417BF" w:rsidP="001417BF">
      <w:pPr>
        <w:shd w:val="clear" w:color="auto" w:fill="FFFFFF"/>
        <w:ind w:firstLine="397"/>
        <w:jc w:val="both"/>
        <w:rPr>
          <w:b/>
          <w:bCs/>
          <w:sz w:val="24"/>
          <w:szCs w:val="24"/>
          <w:lang w:val="lv-LV"/>
        </w:rPr>
      </w:pPr>
    </w:p>
    <w:p w:rsidR="001417BF" w:rsidRPr="00AF6846" w:rsidRDefault="001417BF" w:rsidP="001417BF">
      <w:pPr>
        <w:shd w:val="clear" w:color="auto" w:fill="FFFFFF"/>
        <w:ind w:firstLine="397"/>
        <w:jc w:val="both"/>
        <w:rPr>
          <w:sz w:val="24"/>
          <w:szCs w:val="24"/>
          <w:lang w:val="lv-LV"/>
        </w:rPr>
      </w:pPr>
      <w:r w:rsidRPr="00AF6846">
        <w:rPr>
          <w:b/>
          <w:bCs/>
          <w:sz w:val="24"/>
          <w:szCs w:val="24"/>
          <w:lang w:val="lv-LV"/>
        </w:rPr>
        <w:t xml:space="preserve">Īsslēguma </w:t>
      </w:r>
      <w:r w:rsidRPr="00AF6846">
        <w:rPr>
          <w:sz w:val="24"/>
          <w:szCs w:val="24"/>
          <w:lang w:val="lv-LV"/>
        </w:rPr>
        <w:t>strāvas rada vadītājos īsā laikā lielu siltuma izdalīšanos. Procesa īslaic</w:t>
      </w:r>
      <w:r w:rsidRPr="00AF6846">
        <w:rPr>
          <w:sz w:val="24"/>
          <w:szCs w:val="24"/>
          <w:lang w:val="lv-LV"/>
        </w:rPr>
        <w:t>ī</w:t>
      </w:r>
      <w:r w:rsidRPr="00AF6846">
        <w:rPr>
          <w:sz w:val="24"/>
          <w:szCs w:val="24"/>
          <w:lang w:val="lv-LV"/>
        </w:rPr>
        <w:t>gums izslēdz siltuma izdalīšanās iespaidu uz procesa gaitu. Tas notiek praktiski adiab</w:t>
      </w:r>
      <w:r w:rsidRPr="00AF6846">
        <w:rPr>
          <w:sz w:val="24"/>
          <w:szCs w:val="24"/>
          <w:lang w:val="lv-LV"/>
        </w:rPr>
        <w:t>ā</w:t>
      </w:r>
      <w:r w:rsidRPr="00AF6846">
        <w:rPr>
          <w:sz w:val="24"/>
          <w:szCs w:val="24"/>
          <w:lang w:val="lv-LV"/>
        </w:rPr>
        <w:t xml:space="preserve">tiski. Laikā līdz īsslēguma atslēgšanas mirklim vada temperatūra sasniedz maksimālu temperatūru </w:t>
      </w:r>
      <w:r w:rsidRPr="00AF6846">
        <w:rPr>
          <w:i/>
          <w:sz w:val="24"/>
          <w:szCs w:val="24"/>
          <w:lang w:val="lv-LV"/>
        </w:rPr>
        <w:t>τ</w:t>
      </w:r>
      <w:r w:rsidRPr="00AF6846">
        <w:rPr>
          <w:i/>
          <w:sz w:val="24"/>
          <w:szCs w:val="24"/>
          <w:vertAlign w:val="subscript"/>
          <w:lang w:val="lv-LV"/>
        </w:rPr>
        <w:t>max</w:t>
      </w:r>
      <w:r w:rsidRPr="00AF6846">
        <w:rPr>
          <w:sz w:val="24"/>
          <w:szCs w:val="24"/>
          <w:lang w:val="lv-LV"/>
        </w:rPr>
        <w:t xml:space="preserve">, ko nosaka ekvivalentās strāvas blīvums </w:t>
      </w:r>
      <w:r w:rsidRPr="00AF6846">
        <w:rPr>
          <w:i/>
          <w:sz w:val="24"/>
          <w:szCs w:val="24"/>
          <w:lang w:val="lv-LV"/>
        </w:rPr>
        <w:t>I</w:t>
      </w:r>
      <w:r w:rsidRPr="00AF6846">
        <w:rPr>
          <w:i/>
          <w:iCs/>
          <w:sz w:val="24"/>
          <w:szCs w:val="24"/>
          <w:vertAlign w:val="subscript"/>
          <w:lang w:val="lv-LV"/>
        </w:rPr>
        <w:t>ekv</w:t>
      </w:r>
      <w:r w:rsidRPr="00AF6846">
        <w:rPr>
          <w:i/>
          <w:iCs/>
          <w:sz w:val="24"/>
          <w:szCs w:val="24"/>
          <w:lang w:val="lv-LV"/>
        </w:rPr>
        <w:t xml:space="preserve"> </w:t>
      </w:r>
      <w:r w:rsidRPr="00AF6846">
        <w:rPr>
          <w:sz w:val="24"/>
          <w:szCs w:val="24"/>
          <w:lang w:val="lv-LV"/>
        </w:rPr>
        <w:t xml:space="preserve">īsslēguma laikā </w:t>
      </w:r>
      <w:r w:rsidRPr="00AF6846">
        <w:rPr>
          <w:i/>
          <w:iCs/>
          <w:sz w:val="24"/>
          <w:szCs w:val="24"/>
          <w:lang w:val="lv-LV"/>
        </w:rPr>
        <w:t>t</w:t>
      </w:r>
      <w:r w:rsidRPr="00AF6846">
        <w:rPr>
          <w:i/>
          <w:iCs/>
          <w:sz w:val="24"/>
          <w:szCs w:val="24"/>
          <w:vertAlign w:val="subscript"/>
          <w:lang w:val="lv-LV"/>
        </w:rPr>
        <w:t>k</w:t>
      </w:r>
      <w:r w:rsidRPr="00AF6846">
        <w:rPr>
          <w:sz w:val="24"/>
          <w:szCs w:val="24"/>
          <w:lang w:val="lv-LV"/>
        </w:rPr>
        <w:t>:</w:t>
      </w:r>
    </w:p>
    <w:p w:rsidR="001417BF" w:rsidRPr="00AF6846" w:rsidRDefault="001417BF" w:rsidP="001417BF">
      <w:pPr>
        <w:shd w:val="clear" w:color="auto" w:fill="FFFFFF"/>
        <w:ind w:firstLine="397"/>
        <w:jc w:val="both"/>
        <w:rPr>
          <w:sz w:val="24"/>
          <w:szCs w:val="24"/>
          <w:lang w:val="lv-LV"/>
        </w:rPr>
      </w:pPr>
      <w:r w:rsidRPr="00AF6846">
        <w:rPr>
          <w:sz w:val="24"/>
          <w:szCs w:val="24"/>
          <w:lang w:val="lv-LV"/>
        </w:rPr>
        <w:t xml:space="preserve">                                               </w:t>
      </w:r>
      <w:r w:rsidRPr="00AF6846">
        <w:rPr>
          <w:position w:val="-12"/>
          <w:sz w:val="24"/>
          <w:szCs w:val="24"/>
          <w:lang w:val="lv-LV"/>
        </w:rPr>
        <w:object w:dxaOrig="2180" w:dyaOrig="360">
          <v:shape id="_x0000_i1519" type="#_x0000_t75" style="width:108.45pt;height:18.7pt" o:ole="">
            <v:imagedata r:id="rId1321" o:title=""/>
          </v:shape>
          <o:OLEObject Type="Embed" ProgID="Equation.3" ShapeID="_x0000_i1519" DrawAspect="Content" ObjectID="_1391504615" r:id="rId1322"/>
        </w:object>
      </w:r>
    </w:p>
    <w:p w:rsidR="001417BF" w:rsidRPr="00AF6846" w:rsidRDefault="001417BF" w:rsidP="001417BF">
      <w:pPr>
        <w:shd w:val="clear" w:color="auto" w:fill="FFFFFF"/>
        <w:jc w:val="both"/>
        <w:rPr>
          <w:sz w:val="24"/>
          <w:szCs w:val="24"/>
          <w:lang w:val="lv-LV"/>
        </w:rPr>
      </w:pPr>
      <w:r w:rsidRPr="00AF6846">
        <w:rPr>
          <w:sz w:val="24"/>
          <w:szCs w:val="24"/>
          <w:lang w:val="lv-LV"/>
        </w:rPr>
        <w:t xml:space="preserve">kur </w:t>
      </w:r>
      <w:r w:rsidRPr="00AF6846">
        <w:rPr>
          <w:i/>
          <w:sz w:val="24"/>
          <w:szCs w:val="24"/>
          <w:lang w:val="lv-LV"/>
        </w:rPr>
        <w:t>τ</w:t>
      </w:r>
      <w:r w:rsidRPr="00AF6846">
        <w:rPr>
          <w:sz w:val="24"/>
          <w:szCs w:val="24"/>
          <w:vertAlign w:val="subscript"/>
          <w:lang w:val="lv-LV"/>
        </w:rPr>
        <w:t>0</w:t>
      </w:r>
      <w:r w:rsidRPr="00AF6846">
        <w:rPr>
          <w:sz w:val="24"/>
          <w:szCs w:val="24"/>
          <w:lang w:val="lv-LV"/>
        </w:rPr>
        <w:t xml:space="preserve"> un </w:t>
      </w:r>
      <w:r w:rsidRPr="00AF6846">
        <w:rPr>
          <w:i/>
          <w:iCs/>
          <w:sz w:val="24"/>
          <w:szCs w:val="24"/>
          <w:lang w:val="lv-LV"/>
        </w:rPr>
        <w:t xml:space="preserve">S </w:t>
      </w:r>
      <w:r w:rsidRPr="00AF6846">
        <w:rPr>
          <w:sz w:val="24"/>
          <w:szCs w:val="24"/>
          <w:lang w:val="lv-LV"/>
        </w:rPr>
        <w:t>sākotnējā vadītāja temperatūra un tā šķērsgriezums.</w:t>
      </w:r>
    </w:p>
    <w:p w:rsidR="001417BF" w:rsidRPr="00AF6846" w:rsidRDefault="001417BF" w:rsidP="001417BF">
      <w:pPr>
        <w:shd w:val="clear" w:color="auto" w:fill="FFFFFF"/>
        <w:ind w:firstLine="397"/>
        <w:jc w:val="both"/>
        <w:rPr>
          <w:sz w:val="24"/>
          <w:szCs w:val="24"/>
          <w:lang w:val="lv-LV"/>
        </w:rPr>
      </w:pPr>
      <w:r w:rsidRPr="00AF6846">
        <w:rPr>
          <w:sz w:val="24"/>
          <w:szCs w:val="24"/>
          <w:lang w:val="lv-LV"/>
        </w:rPr>
        <w:t xml:space="preserve">Maksimālā temperatūra </w:t>
      </w:r>
      <w:r w:rsidRPr="00AF6846">
        <w:rPr>
          <w:i/>
          <w:sz w:val="24"/>
          <w:szCs w:val="24"/>
          <w:lang w:val="lv-LV"/>
        </w:rPr>
        <w:t>τ</w:t>
      </w:r>
      <w:r w:rsidRPr="00AF6846">
        <w:rPr>
          <w:i/>
          <w:sz w:val="24"/>
          <w:szCs w:val="24"/>
          <w:vertAlign w:val="subscript"/>
          <w:lang w:val="lv-LV"/>
        </w:rPr>
        <w:t>max</w:t>
      </w:r>
      <w:r w:rsidRPr="00AF6846">
        <w:rPr>
          <w:sz w:val="24"/>
          <w:szCs w:val="24"/>
          <w:lang w:val="lv-LV"/>
        </w:rPr>
        <w:t xml:space="preserve"> nedrīkst pārsniegt lielumu, kas neatgriezeniski bojā v</w:t>
      </w:r>
      <w:r w:rsidRPr="00AF6846">
        <w:rPr>
          <w:sz w:val="24"/>
          <w:szCs w:val="24"/>
          <w:lang w:val="lv-LV"/>
        </w:rPr>
        <w:t>a</w:t>
      </w:r>
      <w:r w:rsidRPr="00AF6846">
        <w:rPr>
          <w:sz w:val="24"/>
          <w:szCs w:val="24"/>
          <w:lang w:val="lv-LV"/>
        </w:rPr>
        <w:t>dītāja metālu vai tā izolāciju. Ja temperatūra pārsniedz pieļaujamo, attiecīgi jāpalielina vadītāja šķērsgriezums. Maksimāli pieļaujamās temperatūras dažādiem vadītājiem dotas 6.10. tabulā.</w:t>
      </w:r>
    </w:p>
    <w:p w:rsidR="001417BF" w:rsidRPr="00AF6846" w:rsidRDefault="001417BF" w:rsidP="001417BF">
      <w:pPr>
        <w:shd w:val="clear" w:color="auto" w:fill="FFFFFF"/>
        <w:ind w:firstLine="397"/>
        <w:jc w:val="both"/>
        <w:rPr>
          <w:sz w:val="24"/>
          <w:szCs w:val="24"/>
          <w:lang w:val="lv-LV"/>
        </w:rPr>
      </w:pPr>
      <w:r w:rsidRPr="00AF6846">
        <w:rPr>
          <w:sz w:val="24"/>
          <w:szCs w:val="24"/>
          <w:lang w:val="lv-LV"/>
        </w:rPr>
        <w:t>Īsslēguma strāva mainās laikā sakarā ar to, ka saskaņā ar magnētiskās plūsmas s</w:t>
      </w:r>
      <w:r w:rsidRPr="00AF6846">
        <w:rPr>
          <w:sz w:val="24"/>
          <w:szCs w:val="24"/>
          <w:lang w:val="lv-LV"/>
        </w:rPr>
        <w:t>a</w:t>
      </w:r>
      <w:r w:rsidRPr="00AF6846">
        <w:rPr>
          <w:sz w:val="24"/>
          <w:szCs w:val="24"/>
          <w:lang w:val="lv-LV"/>
        </w:rPr>
        <w:t xml:space="preserve">glabāšanas likumu īsslēguma sākumā rodas aperiodisks strāvas komponents. Tas nobīda strāvu vienpusīgi no simetriskā stāvokļa pret laika asi. Aperiodisko strāvas komponentu raksturo koeficients </w:t>
      </w:r>
      <w:r w:rsidRPr="00AF6846">
        <w:rPr>
          <w:i/>
          <w:sz w:val="24"/>
          <w:szCs w:val="24"/>
          <w:lang w:val="lv-LV"/>
        </w:rPr>
        <w:t>k</w:t>
      </w:r>
      <w:r w:rsidRPr="00AF6846">
        <w:rPr>
          <w:sz w:val="24"/>
          <w:szCs w:val="24"/>
          <w:lang w:val="lv-LV"/>
        </w:rPr>
        <w:t>, kas ietilpst triecienstrāvas noteikšanas vienādojumā:</w:t>
      </w:r>
    </w:p>
    <w:p w:rsidR="001417BF" w:rsidRPr="00AF6846" w:rsidRDefault="001417BF" w:rsidP="001417BF">
      <w:pPr>
        <w:shd w:val="clear" w:color="auto" w:fill="FFFFFF"/>
        <w:ind w:firstLine="397"/>
        <w:jc w:val="both"/>
        <w:rPr>
          <w:sz w:val="24"/>
          <w:szCs w:val="24"/>
          <w:lang w:val="lv-LV"/>
        </w:rPr>
      </w:pPr>
      <w:r w:rsidRPr="00AF6846">
        <w:rPr>
          <w:sz w:val="24"/>
          <w:szCs w:val="24"/>
          <w:lang w:val="lv-LV"/>
        </w:rPr>
        <w:t xml:space="preserve">                                                         </w:t>
      </w:r>
      <w:r w:rsidRPr="00AF6846">
        <w:rPr>
          <w:position w:val="-14"/>
          <w:sz w:val="24"/>
          <w:szCs w:val="24"/>
          <w:lang w:val="lv-LV"/>
        </w:rPr>
        <w:object w:dxaOrig="1420" w:dyaOrig="420">
          <v:shape id="_x0000_i1520" type="#_x0000_t75" style="width:71.05pt;height:20.55pt" o:ole="">
            <v:imagedata r:id="rId1323" o:title=""/>
          </v:shape>
          <o:OLEObject Type="Embed" ProgID="Equation.3" ShapeID="_x0000_i1520" DrawAspect="Content" ObjectID="_1391504616" r:id="rId1324"/>
        </w:object>
      </w:r>
    </w:p>
    <w:p w:rsidR="001417BF" w:rsidRPr="00AF6846" w:rsidRDefault="001417BF" w:rsidP="001417BF">
      <w:pPr>
        <w:shd w:val="clear" w:color="auto" w:fill="FFFFFF"/>
        <w:ind w:firstLine="397"/>
        <w:jc w:val="both"/>
        <w:rPr>
          <w:sz w:val="24"/>
          <w:szCs w:val="24"/>
          <w:lang w:val="lv-LV"/>
        </w:rPr>
      </w:pPr>
      <w:r w:rsidRPr="00AF6846">
        <w:rPr>
          <w:sz w:val="24"/>
          <w:szCs w:val="24"/>
          <w:lang w:val="lv-LV"/>
        </w:rPr>
        <w:t xml:space="preserve">Aperiodiskā strāva rimst pēc eksponenciālā likuma ar laika konstanti, kas līdzinās elektriskās shēmas aktīvās un induktīvās pretestību attiecību </w:t>
      </w:r>
      <w:r w:rsidRPr="00AF6846">
        <w:rPr>
          <w:i/>
          <w:sz w:val="24"/>
          <w:szCs w:val="24"/>
          <w:lang w:val="lv-LV"/>
        </w:rPr>
        <w:t>R/X</w:t>
      </w:r>
      <w:r w:rsidRPr="00AF6846">
        <w:rPr>
          <w:sz w:val="24"/>
          <w:szCs w:val="24"/>
          <w:lang w:val="lv-LV"/>
        </w:rPr>
        <w:t>:</w:t>
      </w:r>
    </w:p>
    <w:p w:rsidR="001417BF" w:rsidRPr="00AF6846" w:rsidRDefault="001417BF" w:rsidP="001417BF">
      <w:pPr>
        <w:shd w:val="clear" w:color="auto" w:fill="FFFFFF"/>
        <w:ind w:firstLine="397"/>
        <w:jc w:val="both"/>
        <w:rPr>
          <w:sz w:val="24"/>
          <w:szCs w:val="24"/>
          <w:lang w:val="lv-LV"/>
        </w:rPr>
      </w:pPr>
      <w:r w:rsidRPr="00AF6846">
        <w:rPr>
          <w:sz w:val="24"/>
          <w:szCs w:val="24"/>
          <w:lang w:val="lv-LV"/>
        </w:rPr>
        <w:lastRenderedPageBreak/>
        <w:t xml:space="preserve">                                                  </w:t>
      </w:r>
      <w:r w:rsidRPr="00AF6846">
        <w:rPr>
          <w:position w:val="-10"/>
          <w:sz w:val="24"/>
          <w:szCs w:val="24"/>
          <w:lang w:val="lv-LV"/>
        </w:rPr>
        <w:object w:dxaOrig="1920" w:dyaOrig="540">
          <v:shape id="_x0000_i1521" type="#_x0000_t75" style="width:96.3pt;height:27.1pt" o:ole="">
            <v:imagedata r:id="rId1325" o:title=""/>
          </v:shape>
          <o:OLEObject Type="Embed" ProgID="Equation.3" ShapeID="_x0000_i1521" DrawAspect="Content" ObjectID="_1391504617" r:id="rId1326"/>
        </w:object>
      </w:r>
    </w:p>
    <w:p w:rsidR="001417BF" w:rsidRPr="00AF6846" w:rsidRDefault="001417BF" w:rsidP="001417BF">
      <w:pPr>
        <w:shd w:val="clear" w:color="auto" w:fill="FFFFFF"/>
        <w:jc w:val="both"/>
        <w:rPr>
          <w:sz w:val="24"/>
          <w:szCs w:val="24"/>
          <w:lang w:val="lv-LV"/>
        </w:rPr>
      </w:pPr>
      <w:r w:rsidRPr="00AF6846">
        <w:rPr>
          <w:sz w:val="24"/>
          <w:szCs w:val="24"/>
          <w:lang w:val="lv-LV"/>
        </w:rPr>
        <w:t>kas atbilst līknei, attēlotai (6.2. att.).</w:t>
      </w:r>
    </w:p>
    <w:p w:rsidR="001417BF" w:rsidRPr="00AF6846" w:rsidRDefault="001417BF" w:rsidP="001417BF">
      <w:pPr>
        <w:shd w:val="clear" w:color="auto" w:fill="FFFFFF"/>
        <w:jc w:val="right"/>
        <w:rPr>
          <w:sz w:val="24"/>
          <w:szCs w:val="24"/>
          <w:lang w:val="lv-LV"/>
        </w:rPr>
      </w:pPr>
      <w:r w:rsidRPr="00AF6846">
        <w:rPr>
          <w:sz w:val="24"/>
          <w:szCs w:val="24"/>
          <w:lang w:val="lv-LV"/>
        </w:rPr>
        <w:t>6.10. tabula</w:t>
      </w:r>
    </w:p>
    <w:p w:rsidR="001417BF" w:rsidRPr="00AF6846" w:rsidRDefault="001417BF" w:rsidP="001417BF">
      <w:pPr>
        <w:shd w:val="clear" w:color="auto" w:fill="FFFFFF"/>
        <w:jc w:val="center"/>
        <w:rPr>
          <w:b/>
          <w:sz w:val="24"/>
          <w:szCs w:val="24"/>
          <w:lang w:val="lv-LV"/>
        </w:rPr>
      </w:pPr>
      <w:r w:rsidRPr="00AF6846">
        <w:rPr>
          <w:b/>
          <w:sz w:val="24"/>
          <w:szCs w:val="24"/>
          <w:lang w:val="lv-LV"/>
        </w:rPr>
        <w:t>Maksimāli pieļaujamās temperatūras dažādiem vadītājiem</w:t>
      </w:r>
    </w:p>
    <w:p w:rsidR="001417BF" w:rsidRPr="00AF6846" w:rsidRDefault="001417BF" w:rsidP="001417BF">
      <w:pPr>
        <w:shd w:val="clear" w:color="auto" w:fill="FFFFFF"/>
        <w:jc w:val="center"/>
        <w:rPr>
          <w:b/>
          <w:sz w:val="24"/>
          <w:szCs w:val="24"/>
          <w:lang w:val="lv-LV"/>
        </w:rPr>
      </w:pPr>
    </w:p>
    <w:tbl>
      <w:tblPr>
        <w:tblW w:w="7938"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40" w:type="dxa"/>
          <w:right w:w="40" w:type="dxa"/>
        </w:tblCellMar>
        <w:tblLook w:val="0000"/>
      </w:tblPr>
      <w:tblGrid>
        <w:gridCol w:w="5861"/>
        <w:gridCol w:w="2077"/>
      </w:tblGrid>
      <w:tr w:rsidR="001417BF" w:rsidRPr="00AF6846" w:rsidTr="001659A0">
        <w:trPr>
          <w:trHeight w:val="533"/>
          <w:jc w:val="center"/>
        </w:trPr>
        <w:tc>
          <w:tcPr>
            <w:tcW w:w="9075" w:type="dxa"/>
            <w:shd w:val="clear" w:color="auto" w:fill="FFFFFF"/>
            <w:vAlign w:val="center"/>
          </w:tcPr>
          <w:p w:rsidR="001417BF" w:rsidRPr="00AF6846" w:rsidRDefault="001417BF" w:rsidP="001659A0">
            <w:pPr>
              <w:shd w:val="clear" w:color="auto" w:fill="FFFFFF"/>
              <w:jc w:val="center"/>
              <w:rPr>
                <w:b/>
                <w:sz w:val="24"/>
                <w:szCs w:val="24"/>
                <w:lang w:val="lv-LV"/>
              </w:rPr>
            </w:pPr>
            <w:r w:rsidRPr="00AF6846">
              <w:rPr>
                <w:b/>
                <w:sz w:val="24"/>
                <w:szCs w:val="24"/>
                <w:lang w:val="lv-LV"/>
              </w:rPr>
              <w:t>Materiāli</w:t>
            </w:r>
          </w:p>
        </w:tc>
        <w:tc>
          <w:tcPr>
            <w:tcW w:w="3180" w:type="dxa"/>
            <w:shd w:val="clear" w:color="auto" w:fill="FFFFFF"/>
            <w:vAlign w:val="center"/>
          </w:tcPr>
          <w:p w:rsidR="001417BF" w:rsidRPr="00AF6846" w:rsidRDefault="001417BF" w:rsidP="001659A0">
            <w:pPr>
              <w:shd w:val="clear" w:color="auto" w:fill="FFFFFF"/>
              <w:jc w:val="center"/>
              <w:rPr>
                <w:b/>
                <w:sz w:val="24"/>
                <w:szCs w:val="24"/>
                <w:lang w:val="lv-LV"/>
              </w:rPr>
            </w:pPr>
            <w:r w:rsidRPr="00AF6846">
              <w:rPr>
                <w:b/>
                <w:sz w:val="24"/>
                <w:szCs w:val="24"/>
                <w:lang w:val="lv-LV"/>
              </w:rPr>
              <w:t>Temperatūra</w:t>
            </w:r>
          </w:p>
          <w:p w:rsidR="001417BF" w:rsidRPr="00AF6846" w:rsidRDefault="001417BF" w:rsidP="001659A0">
            <w:pPr>
              <w:shd w:val="clear" w:color="auto" w:fill="FFFFFF"/>
              <w:jc w:val="center"/>
              <w:rPr>
                <w:b/>
                <w:sz w:val="24"/>
                <w:szCs w:val="24"/>
                <w:lang w:val="lv-LV"/>
              </w:rPr>
            </w:pPr>
            <w:r w:rsidRPr="00AF6846">
              <w:rPr>
                <w:b/>
                <w:bCs/>
                <w:i/>
                <w:iCs/>
                <w:sz w:val="24"/>
                <w:szCs w:val="24"/>
                <w:lang w:val="lv-LV"/>
              </w:rPr>
              <w:t>°C</w:t>
            </w:r>
          </w:p>
        </w:tc>
      </w:tr>
      <w:tr w:rsidR="001417BF" w:rsidRPr="00AF6846" w:rsidTr="001659A0">
        <w:trPr>
          <w:trHeight w:hRule="exact" w:val="284"/>
          <w:jc w:val="center"/>
        </w:trPr>
        <w:tc>
          <w:tcPr>
            <w:tcW w:w="9075" w:type="dxa"/>
            <w:shd w:val="clear" w:color="auto" w:fill="FFFFFF"/>
          </w:tcPr>
          <w:p w:rsidR="001417BF" w:rsidRPr="00AF6846" w:rsidRDefault="001417BF" w:rsidP="00AF6846">
            <w:pPr>
              <w:shd w:val="clear" w:color="auto" w:fill="FFFFFF"/>
              <w:rPr>
                <w:sz w:val="24"/>
                <w:szCs w:val="24"/>
                <w:lang w:val="lv-LV"/>
              </w:rPr>
            </w:pPr>
            <w:r w:rsidRPr="00AF6846">
              <w:rPr>
                <w:sz w:val="24"/>
                <w:szCs w:val="24"/>
                <w:lang w:val="lv-LV"/>
              </w:rPr>
              <w:t>Alumīnija kailvadiem atkarībā no stiepes</w:t>
            </w:r>
          </w:p>
        </w:tc>
        <w:tc>
          <w:tcPr>
            <w:tcW w:w="3180" w:type="dxa"/>
            <w:shd w:val="clear" w:color="auto" w:fill="FFFFFF"/>
          </w:tcPr>
          <w:p w:rsidR="001417BF" w:rsidRPr="00AF6846" w:rsidRDefault="001417BF" w:rsidP="00AF6846">
            <w:pPr>
              <w:shd w:val="clear" w:color="auto" w:fill="FFFFFF"/>
              <w:jc w:val="center"/>
              <w:rPr>
                <w:sz w:val="24"/>
                <w:szCs w:val="24"/>
                <w:lang w:val="lv-LV"/>
              </w:rPr>
            </w:pPr>
            <w:r w:rsidRPr="00AF6846">
              <w:rPr>
                <w:sz w:val="24"/>
                <w:szCs w:val="24"/>
                <w:lang w:val="lv-LV"/>
              </w:rPr>
              <w:t>200-160</w:t>
            </w:r>
          </w:p>
        </w:tc>
      </w:tr>
      <w:tr w:rsidR="001417BF" w:rsidRPr="00AF6846" w:rsidTr="001659A0">
        <w:trPr>
          <w:trHeight w:hRule="exact" w:val="284"/>
          <w:jc w:val="center"/>
        </w:trPr>
        <w:tc>
          <w:tcPr>
            <w:tcW w:w="9075" w:type="dxa"/>
            <w:shd w:val="clear" w:color="auto" w:fill="FFFFFF"/>
          </w:tcPr>
          <w:p w:rsidR="001417BF" w:rsidRPr="00AF6846" w:rsidRDefault="001417BF" w:rsidP="00AF6846">
            <w:pPr>
              <w:shd w:val="clear" w:color="auto" w:fill="FFFFFF"/>
              <w:rPr>
                <w:sz w:val="24"/>
                <w:szCs w:val="24"/>
                <w:lang w:val="lv-LV"/>
              </w:rPr>
            </w:pPr>
            <w:r w:rsidRPr="00AF6846">
              <w:rPr>
                <w:sz w:val="24"/>
                <w:szCs w:val="24"/>
                <w:lang w:val="lv-LV"/>
              </w:rPr>
              <w:t>Tēraud-alumīnija vadiem alumīnija daļai</w:t>
            </w:r>
          </w:p>
        </w:tc>
        <w:tc>
          <w:tcPr>
            <w:tcW w:w="3180" w:type="dxa"/>
            <w:shd w:val="clear" w:color="auto" w:fill="FFFFFF"/>
          </w:tcPr>
          <w:p w:rsidR="001417BF" w:rsidRPr="00AF6846" w:rsidRDefault="001417BF" w:rsidP="00AF6846">
            <w:pPr>
              <w:shd w:val="clear" w:color="auto" w:fill="FFFFFF"/>
              <w:jc w:val="center"/>
              <w:rPr>
                <w:sz w:val="24"/>
                <w:szCs w:val="24"/>
                <w:lang w:val="lv-LV"/>
              </w:rPr>
            </w:pPr>
            <w:r w:rsidRPr="00AF6846">
              <w:rPr>
                <w:sz w:val="24"/>
                <w:szCs w:val="24"/>
                <w:lang w:val="lv-LV"/>
              </w:rPr>
              <w:t>200</w:t>
            </w:r>
          </w:p>
        </w:tc>
      </w:tr>
      <w:tr w:rsidR="001417BF" w:rsidRPr="00AF6846" w:rsidTr="001659A0">
        <w:trPr>
          <w:trHeight w:hRule="exact" w:val="284"/>
          <w:jc w:val="center"/>
        </w:trPr>
        <w:tc>
          <w:tcPr>
            <w:tcW w:w="9075" w:type="dxa"/>
            <w:shd w:val="clear" w:color="auto" w:fill="FFFFFF"/>
          </w:tcPr>
          <w:p w:rsidR="001417BF" w:rsidRPr="00AF6846" w:rsidRDefault="001417BF" w:rsidP="00AF6846">
            <w:pPr>
              <w:shd w:val="clear" w:color="auto" w:fill="FFFFFF"/>
              <w:rPr>
                <w:sz w:val="24"/>
                <w:szCs w:val="24"/>
                <w:lang w:val="lv-LV"/>
              </w:rPr>
            </w:pPr>
            <w:r w:rsidRPr="00AF6846">
              <w:rPr>
                <w:sz w:val="24"/>
                <w:szCs w:val="24"/>
                <w:lang w:val="lv-LV"/>
              </w:rPr>
              <w:t>Vara kailvadi atkarībā no stiepes</w:t>
            </w:r>
          </w:p>
        </w:tc>
        <w:tc>
          <w:tcPr>
            <w:tcW w:w="3180" w:type="dxa"/>
            <w:shd w:val="clear" w:color="auto" w:fill="FFFFFF"/>
          </w:tcPr>
          <w:p w:rsidR="001417BF" w:rsidRPr="00AF6846" w:rsidRDefault="001417BF" w:rsidP="00AF6846">
            <w:pPr>
              <w:shd w:val="clear" w:color="auto" w:fill="FFFFFF"/>
              <w:jc w:val="center"/>
              <w:rPr>
                <w:sz w:val="24"/>
                <w:szCs w:val="24"/>
                <w:lang w:val="lv-LV"/>
              </w:rPr>
            </w:pPr>
            <w:r w:rsidRPr="00AF6846">
              <w:rPr>
                <w:sz w:val="24"/>
                <w:szCs w:val="24"/>
                <w:lang w:val="lv-LV"/>
              </w:rPr>
              <w:t>250-200</w:t>
            </w:r>
          </w:p>
        </w:tc>
      </w:tr>
      <w:tr w:rsidR="001417BF" w:rsidRPr="00AF6846" w:rsidTr="001659A0">
        <w:trPr>
          <w:trHeight w:hRule="exact" w:val="284"/>
          <w:jc w:val="center"/>
        </w:trPr>
        <w:tc>
          <w:tcPr>
            <w:tcW w:w="9075" w:type="dxa"/>
            <w:shd w:val="clear" w:color="auto" w:fill="FFFFFF"/>
          </w:tcPr>
          <w:p w:rsidR="001417BF" w:rsidRPr="00AF6846" w:rsidRDefault="001417BF" w:rsidP="00AF6846">
            <w:pPr>
              <w:shd w:val="clear" w:color="auto" w:fill="FFFFFF"/>
              <w:rPr>
                <w:sz w:val="24"/>
                <w:szCs w:val="24"/>
                <w:lang w:val="lv-LV"/>
              </w:rPr>
            </w:pPr>
            <w:r w:rsidRPr="00AF6846">
              <w:rPr>
                <w:sz w:val="24"/>
                <w:szCs w:val="24"/>
                <w:lang w:val="lv-LV"/>
              </w:rPr>
              <w:t>Kabeļi 10 kV ar papīra izolāciju</w:t>
            </w:r>
          </w:p>
        </w:tc>
        <w:tc>
          <w:tcPr>
            <w:tcW w:w="3180" w:type="dxa"/>
            <w:shd w:val="clear" w:color="auto" w:fill="FFFFFF"/>
          </w:tcPr>
          <w:p w:rsidR="001417BF" w:rsidRPr="00AF6846" w:rsidRDefault="001417BF" w:rsidP="00AF6846">
            <w:pPr>
              <w:shd w:val="clear" w:color="auto" w:fill="FFFFFF"/>
              <w:jc w:val="center"/>
              <w:rPr>
                <w:sz w:val="24"/>
                <w:szCs w:val="24"/>
                <w:lang w:val="lv-LV"/>
              </w:rPr>
            </w:pPr>
            <w:r w:rsidRPr="00AF6846">
              <w:rPr>
                <w:sz w:val="24"/>
                <w:szCs w:val="24"/>
                <w:lang w:val="lv-LV"/>
              </w:rPr>
              <w:t>200</w:t>
            </w:r>
          </w:p>
        </w:tc>
      </w:tr>
      <w:tr w:rsidR="001417BF" w:rsidRPr="00AF6846" w:rsidTr="001659A0">
        <w:trPr>
          <w:trHeight w:hRule="exact" w:val="284"/>
          <w:jc w:val="center"/>
        </w:trPr>
        <w:tc>
          <w:tcPr>
            <w:tcW w:w="9075" w:type="dxa"/>
            <w:shd w:val="clear" w:color="auto" w:fill="FFFFFF"/>
          </w:tcPr>
          <w:p w:rsidR="001417BF" w:rsidRPr="00AF6846" w:rsidRDefault="001417BF" w:rsidP="00AF6846">
            <w:pPr>
              <w:shd w:val="clear" w:color="auto" w:fill="FFFFFF"/>
              <w:rPr>
                <w:sz w:val="24"/>
                <w:szCs w:val="24"/>
                <w:lang w:val="lv-LV"/>
              </w:rPr>
            </w:pPr>
            <w:r w:rsidRPr="00AF6846">
              <w:rPr>
                <w:sz w:val="24"/>
                <w:szCs w:val="24"/>
                <w:lang w:val="lv-LV"/>
              </w:rPr>
              <w:t>Kabeļi 20 kV ar papīra izolāciju</w:t>
            </w:r>
          </w:p>
        </w:tc>
        <w:tc>
          <w:tcPr>
            <w:tcW w:w="3180" w:type="dxa"/>
            <w:shd w:val="clear" w:color="auto" w:fill="FFFFFF"/>
          </w:tcPr>
          <w:p w:rsidR="001417BF" w:rsidRPr="00AF6846" w:rsidRDefault="001417BF" w:rsidP="00AF6846">
            <w:pPr>
              <w:shd w:val="clear" w:color="auto" w:fill="FFFFFF"/>
              <w:jc w:val="center"/>
              <w:rPr>
                <w:sz w:val="24"/>
                <w:szCs w:val="24"/>
                <w:lang w:val="lv-LV"/>
              </w:rPr>
            </w:pPr>
            <w:r w:rsidRPr="00AF6846">
              <w:rPr>
                <w:sz w:val="24"/>
                <w:szCs w:val="24"/>
                <w:lang w:val="lv-LV"/>
              </w:rPr>
              <w:t>120</w:t>
            </w:r>
          </w:p>
        </w:tc>
      </w:tr>
      <w:tr w:rsidR="001417BF" w:rsidRPr="00AF6846" w:rsidTr="001659A0">
        <w:trPr>
          <w:trHeight w:hRule="exact" w:val="284"/>
          <w:jc w:val="center"/>
        </w:trPr>
        <w:tc>
          <w:tcPr>
            <w:tcW w:w="9075" w:type="dxa"/>
            <w:shd w:val="clear" w:color="auto" w:fill="FFFFFF"/>
          </w:tcPr>
          <w:p w:rsidR="001417BF" w:rsidRPr="00AF6846" w:rsidRDefault="001417BF" w:rsidP="00AF6846">
            <w:pPr>
              <w:shd w:val="clear" w:color="auto" w:fill="FFFFFF"/>
              <w:rPr>
                <w:sz w:val="24"/>
                <w:szCs w:val="24"/>
                <w:lang w:val="lv-LV"/>
              </w:rPr>
            </w:pPr>
            <w:r w:rsidRPr="00AF6846">
              <w:rPr>
                <w:sz w:val="24"/>
                <w:szCs w:val="24"/>
                <w:lang w:val="lv-LV"/>
              </w:rPr>
              <w:t>Kabeļi ar polivinilhlorida izolāciju un gumiju</w:t>
            </w:r>
          </w:p>
        </w:tc>
        <w:tc>
          <w:tcPr>
            <w:tcW w:w="3180" w:type="dxa"/>
            <w:shd w:val="clear" w:color="auto" w:fill="FFFFFF"/>
          </w:tcPr>
          <w:p w:rsidR="001417BF" w:rsidRPr="00AF6846" w:rsidRDefault="001417BF" w:rsidP="00AF6846">
            <w:pPr>
              <w:shd w:val="clear" w:color="auto" w:fill="FFFFFF"/>
              <w:jc w:val="center"/>
              <w:rPr>
                <w:sz w:val="24"/>
                <w:szCs w:val="24"/>
                <w:lang w:val="lv-LV"/>
              </w:rPr>
            </w:pPr>
            <w:r w:rsidRPr="00AF6846">
              <w:rPr>
                <w:sz w:val="24"/>
                <w:szCs w:val="24"/>
                <w:lang w:val="lv-LV"/>
              </w:rPr>
              <w:t>150</w:t>
            </w:r>
          </w:p>
        </w:tc>
      </w:tr>
      <w:tr w:rsidR="001417BF" w:rsidRPr="00AF6846" w:rsidTr="001659A0">
        <w:trPr>
          <w:trHeight w:hRule="exact" w:val="284"/>
          <w:jc w:val="center"/>
        </w:trPr>
        <w:tc>
          <w:tcPr>
            <w:tcW w:w="9075" w:type="dxa"/>
            <w:shd w:val="clear" w:color="auto" w:fill="FFFFFF"/>
          </w:tcPr>
          <w:p w:rsidR="001417BF" w:rsidRPr="00AF6846" w:rsidRDefault="001417BF" w:rsidP="00AF6846">
            <w:pPr>
              <w:shd w:val="clear" w:color="auto" w:fill="FFFFFF"/>
              <w:rPr>
                <w:sz w:val="24"/>
                <w:szCs w:val="24"/>
                <w:lang w:val="lv-LV"/>
              </w:rPr>
            </w:pPr>
            <w:r w:rsidRPr="00AF6846">
              <w:rPr>
                <w:sz w:val="24"/>
                <w:szCs w:val="24"/>
                <w:lang w:val="lv-LV"/>
              </w:rPr>
              <w:t>Kabeļi ar polietilēna izolāciju</w:t>
            </w:r>
          </w:p>
        </w:tc>
        <w:tc>
          <w:tcPr>
            <w:tcW w:w="3180" w:type="dxa"/>
            <w:shd w:val="clear" w:color="auto" w:fill="FFFFFF"/>
          </w:tcPr>
          <w:p w:rsidR="001417BF" w:rsidRPr="00AF6846" w:rsidRDefault="001417BF" w:rsidP="00AF6846">
            <w:pPr>
              <w:shd w:val="clear" w:color="auto" w:fill="FFFFFF"/>
              <w:jc w:val="center"/>
              <w:rPr>
                <w:sz w:val="24"/>
                <w:szCs w:val="24"/>
                <w:lang w:val="lv-LV"/>
              </w:rPr>
            </w:pPr>
            <w:r w:rsidRPr="00AF6846">
              <w:rPr>
                <w:sz w:val="24"/>
                <w:szCs w:val="24"/>
                <w:lang w:val="lv-LV"/>
              </w:rPr>
              <w:t>120</w:t>
            </w:r>
          </w:p>
        </w:tc>
      </w:tr>
      <w:tr w:rsidR="001417BF" w:rsidRPr="00AF6846" w:rsidTr="001659A0">
        <w:trPr>
          <w:trHeight w:hRule="exact" w:val="284"/>
          <w:jc w:val="center"/>
        </w:trPr>
        <w:tc>
          <w:tcPr>
            <w:tcW w:w="9075" w:type="dxa"/>
            <w:shd w:val="clear" w:color="auto" w:fill="FFFFFF"/>
          </w:tcPr>
          <w:p w:rsidR="001417BF" w:rsidRPr="00AF6846" w:rsidRDefault="001417BF" w:rsidP="00AF6846">
            <w:pPr>
              <w:shd w:val="clear" w:color="auto" w:fill="FFFFFF"/>
              <w:rPr>
                <w:sz w:val="24"/>
                <w:szCs w:val="24"/>
                <w:lang w:val="lv-LV"/>
              </w:rPr>
            </w:pPr>
            <w:r w:rsidRPr="00AF6846">
              <w:rPr>
                <w:sz w:val="24"/>
                <w:szCs w:val="24"/>
                <w:lang w:val="lv-LV"/>
              </w:rPr>
              <w:t>Kabeļi un vadi ar izolāciju no šūtā polietilēna</w:t>
            </w:r>
          </w:p>
        </w:tc>
        <w:tc>
          <w:tcPr>
            <w:tcW w:w="3180" w:type="dxa"/>
            <w:shd w:val="clear" w:color="auto" w:fill="FFFFFF"/>
          </w:tcPr>
          <w:p w:rsidR="001417BF" w:rsidRPr="00AF6846" w:rsidRDefault="001417BF" w:rsidP="00AF6846">
            <w:pPr>
              <w:shd w:val="clear" w:color="auto" w:fill="FFFFFF"/>
              <w:jc w:val="center"/>
              <w:rPr>
                <w:sz w:val="24"/>
                <w:szCs w:val="24"/>
                <w:lang w:val="lv-LV"/>
              </w:rPr>
            </w:pPr>
            <w:r w:rsidRPr="00AF6846">
              <w:rPr>
                <w:sz w:val="24"/>
                <w:szCs w:val="24"/>
                <w:lang w:val="lv-LV"/>
              </w:rPr>
              <w:t>250</w:t>
            </w:r>
          </w:p>
        </w:tc>
      </w:tr>
      <w:tr w:rsidR="001417BF" w:rsidRPr="00AF6846" w:rsidTr="001659A0">
        <w:trPr>
          <w:trHeight w:hRule="exact" w:val="284"/>
          <w:jc w:val="center"/>
        </w:trPr>
        <w:tc>
          <w:tcPr>
            <w:tcW w:w="9075" w:type="dxa"/>
            <w:shd w:val="clear" w:color="auto" w:fill="FFFFFF"/>
          </w:tcPr>
          <w:p w:rsidR="001417BF" w:rsidRPr="00AF6846" w:rsidRDefault="001417BF" w:rsidP="00AF6846">
            <w:pPr>
              <w:shd w:val="clear" w:color="auto" w:fill="FFFFFF"/>
              <w:rPr>
                <w:sz w:val="24"/>
                <w:szCs w:val="24"/>
                <w:lang w:val="lv-LV"/>
              </w:rPr>
            </w:pPr>
            <w:r w:rsidRPr="00AF6846">
              <w:rPr>
                <w:sz w:val="24"/>
                <w:szCs w:val="24"/>
                <w:lang w:val="lv-LV"/>
              </w:rPr>
              <w:t>Alumīnija kopnēm</w:t>
            </w:r>
          </w:p>
        </w:tc>
        <w:tc>
          <w:tcPr>
            <w:tcW w:w="3180" w:type="dxa"/>
            <w:shd w:val="clear" w:color="auto" w:fill="FFFFFF"/>
          </w:tcPr>
          <w:p w:rsidR="001417BF" w:rsidRPr="00AF6846" w:rsidRDefault="001417BF" w:rsidP="00AF6846">
            <w:pPr>
              <w:shd w:val="clear" w:color="auto" w:fill="FFFFFF"/>
              <w:jc w:val="center"/>
              <w:rPr>
                <w:sz w:val="24"/>
                <w:szCs w:val="24"/>
                <w:lang w:val="lv-LV"/>
              </w:rPr>
            </w:pPr>
            <w:r w:rsidRPr="00AF6846">
              <w:rPr>
                <w:sz w:val="24"/>
                <w:szCs w:val="24"/>
                <w:lang w:val="lv-LV"/>
              </w:rPr>
              <w:t>200</w:t>
            </w:r>
          </w:p>
        </w:tc>
      </w:tr>
      <w:tr w:rsidR="001417BF" w:rsidRPr="00AF6846" w:rsidTr="001659A0">
        <w:trPr>
          <w:trHeight w:hRule="exact" w:val="284"/>
          <w:jc w:val="center"/>
        </w:trPr>
        <w:tc>
          <w:tcPr>
            <w:tcW w:w="9075" w:type="dxa"/>
            <w:shd w:val="clear" w:color="auto" w:fill="FFFFFF"/>
          </w:tcPr>
          <w:p w:rsidR="001417BF" w:rsidRPr="00AF6846" w:rsidRDefault="001417BF" w:rsidP="00AF6846">
            <w:pPr>
              <w:shd w:val="clear" w:color="auto" w:fill="FFFFFF"/>
              <w:rPr>
                <w:sz w:val="24"/>
                <w:szCs w:val="24"/>
                <w:lang w:val="lv-LV"/>
              </w:rPr>
            </w:pPr>
            <w:r w:rsidRPr="00AF6846">
              <w:rPr>
                <w:sz w:val="24"/>
                <w:szCs w:val="24"/>
                <w:lang w:val="lv-LV"/>
              </w:rPr>
              <w:t>Vara kopnēm</w:t>
            </w:r>
          </w:p>
        </w:tc>
        <w:tc>
          <w:tcPr>
            <w:tcW w:w="3180" w:type="dxa"/>
            <w:shd w:val="clear" w:color="auto" w:fill="FFFFFF"/>
          </w:tcPr>
          <w:p w:rsidR="001417BF" w:rsidRPr="00AF6846" w:rsidRDefault="001417BF" w:rsidP="00AF6846">
            <w:pPr>
              <w:shd w:val="clear" w:color="auto" w:fill="FFFFFF"/>
              <w:jc w:val="center"/>
              <w:rPr>
                <w:sz w:val="24"/>
                <w:szCs w:val="24"/>
                <w:lang w:val="lv-LV"/>
              </w:rPr>
            </w:pPr>
            <w:r w:rsidRPr="00AF6846">
              <w:rPr>
                <w:sz w:val="24"/>
                <w:szCs w:val="24"/>
                <w:lang w:val="lv-LV"/>
              </w:rPr>
              <w:t>300</w:t>
            </w:r>
          </w:p>
        </w:tc>
      </w:tr>
      <w:tr w:rsidR="001417BF" w:rsidRPr="00AF6846" w:rsidTr="001659A0">
        <w:trPr>
          <w:trHeight w:hRule="exact" w:val="284"/>
          <w:jc w:val="center"/>
        </w:trPr>
        <w:tc>
          <w:tcPr>
            <w:tcW w:w="9075" w:type="dxa"/>
            <w:shd w:val="clear" w:color="auto" w:fill="FFFFFF"/>
          </w:tcPr>
          <w:p w:rsidR="001417BF" w:rsidRPr="00AF6846" w:rsidRDefault="001417BF" w:rsidP="00AF6846">
            <w:pPr>
              <w:shd w:val="clear" w:color="auto" w:fill="FFFFFF"/>
              <w:rPr>
                <w:sz w:val="24"/>
                <w:szCs w:val="24"/>
                <w:lang w:val="lv-LV"/>
              </w:rPr>
            </w:pPr>
            <w:r w:rsidRPr="00AF6846">
              <w:rPr>
                <w:sz w:val="24"/>
                <w:szCs w:val="24"/>
                <w:lang w:val="lv-LV"/>
              </w:rPr>
              <w:t>Tērauda kopnēm bez kontaktiem ar aparātiem</w:t>
            </w:r>
          </w:p>
        </w:tc>
        <w:tc>
          <w:tcPr>
            <w:tcW w:w="3180" w:type="dxa"/>
            <w:shd w:val="clear" w:color="auto" w:fill="FFFFFF"/>
          </w:tcPr>
          <w:p w:rsidR="001417BF" w:rsidRPr="00AF6846" w:rsidRDefault="001417BF" w:rsidP="00AF6846">
            <w:pPr>
              <w:shd w:val="clear" w:color="auto" w:fill="FFFFFF"/>
              <w:jc w:val="center"/>
              <w:rPr>
                <w:sz w:val="24"/>
                <w:szCs w:val="24"/>
                <w:lang w:val="lv-LV"/>
              </w:rPr>
            </w:pPr>
            <w:r w:rsidRPr="00AF6846">
              <w:rPr>
                <w:sz w:val="24"/>
                <w:szCs w:val="24"/>
                <w:lang w:val="lv-LV"/>
              </w:rPr>
              <w:t>400</w:t>
            </w:r>
          </w:p>
        </w:tc>
      </w:tr>
      <w:tr w:rsidR="001417BF" w:rsidRPr="00AF6846" w:rsidTr="001659A0">
        <w:trPr>
          <w:trHeight w:hRule="exact" w:val="284"/>
          <w:jc w:val="center"/>
        </w:trPr>
        <w:tc>
          <w:tcPr>
            <w:tcW w:w="9075" w:type="dxa"/>
            <w:shd w:val="clear" w:color="auto" w:fill="FFFFFF"/>
          </w:tcPr>
          <w:p w:rsidR="001417BF" w:rsidRPr="00AF6846" w:rsidRDefault="001417BF" w:rsidP="00AF6846">
            <w:pPr>
              <w:shd w:val="clear" w:color="auto" w:fill="FFFFFF"/>
              <w:rPr>
                <w:sz w:val="24"/>
                <w:szCs w:val="24"/>
                <w:lang w:val="lv-LV"/>
              </w:rPr>
            </w:pPr>
            <w:r w:rsidRPr="00AF6846">
              <w:rPr>
                <w:sz w:val="24"/>
                <w:szCs w:val="24"/>
                <w:lang w:val="lv-LV"/>
              </w:rPr>
              <w:t>Tērauda kopnēm kas kontaktē ar aparātiem</w:t>
            </w:r>
          </w:p>
        </w:tc>
        <w:tc>
          <w:tcPr>
            <w:tcW w:w="3180" w:type="dxa"/>
            <w:shd w:val="clear" w:color="auto" w:fill="FFFFFF"/>
          </w:tcPr>
          <w:p w:rsidR="001417BF" w:rsidRPr="00AF6846" w:rsidRDefault="001417BF" w:rsidP="00AF6846">
            <w:pPr>
              <w:shd w:val="clear" w:color="auto" w:fill="FFFFFF"/>
              <w:jc w:val="center"/>
              <w:rPr>
                <w:sz w:val="24"/>
                <w:szCs w:val="24"/>
                <w:lang w:val="lv-LV"/>
              </w:rPr>
            </w:pPr>
            <w:r w:rsidRPr="00AF6846">
              <w:rPr>
                <w:sz w:val="24"/>
                <w:szCs w:val="24"/>
                <w:lang w:val="lv-LV"/>
              </w:rPr>
              <w:t>300</w:t>
            </w:r>
          </w:p>
        </w:tc>
      </w:tr>
    </w:tbl>
    <w:p w:rsidR="001417BF" w:rsidRPr="00AF6846" w:rsidRDefault="001417BF" w:rsidP="001417BF">
      <w:pPr>
        <w:shd w:val="clear" w:color="auto" w:fill="FFFFFF"/>
        <w:ind w:firstLine="397"/>
        <w:jc w:val="both"/>
        <w:rPr>
          <w:sz w:val="16"/>
          <w:szCs w:val="16"/>
          <w:lang w:val="lv-LV"/>
        </w:rPr>
      </w:pPr>
    </w:p>
    <w:p w:rsidR="001417BF" w:rsidRPr="00AF6846" w:rsidRDefault="001417BF" w:rsidP="001417BF">
      <w:pPr>
        <w:shd w:val="clear" w:color="auto" w:fill="FFFFFF"/>
        <w:ind w:firstLine="397"/>
        <w:jc w:val="both"/>
        <w:rPr>
          <w:sz w:val="24"/>
          <w:szCs w:val="24"/>
          <w:lang w:val="lv-LV"/>
        </w:rPr>
      </w:pPr>
      <w:r w:rsidRPr="00AF6846">
        <w:rPr>
          <w:sz w:val="24"/>
          <w:szCs w:val="24"/>
          <w:lang w:val="lv-LV"/>
        </w:rPr>
        <w:t xml:space="preserve">Tuvu ģenerējošiem avotiem (6.6. att. </w:t>
      </w:r>
      <w:r w:rsidRPr="00AF6846">
        <w:rPr>
          <w:i/>
          <w:sz w:val="24"/>
          <w:szCs w:val="24"/>
          <w:lang w:val="lv-LV"/>
        </w:rPr>
        <w:t>a</w:t>
      </w:r>
      <w:r w:rsidRPr="00AF6846">
        <w:rPr>
          <w:sz w:val="24"/>
          <w:szCs w:val="24"/>
          <w:lang w:val="lv-LV"/>
        </w:rPr>
        <w:t>) aktīvā pretestība ir nenozīmīga. Tāpēc str</w:t>
      </w:r>
      <w:r w:rsidRPr="00AF6846">
        <w:rPr>
          <w:sz w:val="24"/>
          <w:szCs w:val="24"/>
          <w:lang w:val="lv-LV"/>
        </w:rPr>
        <w:t>ā</w:t>
      </w:r>
      <w:r w:rsidRPr="00AF6846">
        <w:rPr>
          <w:sz w:val="24"/>
          <w:szCs w:val="24"/>
          <w:lang w:val="lv-LV"/>
        </w:rPr>
        <w:t>vas nobīde ir maksimāli ilgstoša. Augstsprieguma tīklos aktīvās pretestības īpatsvars ir neliels Augstāko spriegumu tīklos k augšējā vērtība atbilst 2.0. Zemāko spriegumu tī</w:t>
      </w:r>
      <w:r w:rsidRPr="00AF6846">
        <w:rPr>
          <w:sz w:val="24"/>
          <w:szCs w:val="24"/>
          <w:lang w:val="lv-LV"/>
        </w:rPr>
        <w:t>k</w:t>
      </w:r>
      <w:r w:rsidRPr="00AF6846">
        <w:rPr>
          <w:sz w:val="24"/>
          <w:szCs w:val="24"/>
          <w:lang w:val="lv-LV"/>
        </w:rPr>
        <w:t xml:space="preserve">los tas kļūst lielāks. </w:t>
      </w:r>
      <w:r w:rsidRPr="00AF6846">
        <w:rPr>
          <w:i/>
          <w:sz w:val="24"/>
          <w:szCs w:val="24"/>
          <w:lang w:val="lv-LV"/>
        </w:rPr>
        <w:t>K</w:t>
      </w:r>
      <w:r w:rsidRPr="00AF6846">
        <w:rPr>
          <w:sz w:val="24"/>
          <w:szCs w:val="24"/>
          <w:lang w:val="lv-LV"/>
        </w:rPr>
        <w:t xml:space="preserve"> maksimālā vērtība - 1,8. Tālu no ģeneratoriem (6.6. att. </w:t>
      </w:r>
      <w:r w:rsidRPr="00AF6846">
        <w:rPr>
          <w:i/>
          <w:sz w:val="24"/>
          <w:szCs w:val="24"/>
          <w:lang w:val="lv-LV"/>
        </w:rPr>
        <w:t>b</w:t>
      </w:r>
      <w:r w:rsidRPr="00AF6846">
        <w:rPr>
          <w:sz w:val="24"/>
          <w:szCs w:val="24"/>
          <w:lang w:val="lv-LV"/>
        </w:rPr>
        <w:t>) strāva ātrāk kļūst simetriska pret laika asi.</w:t>
      </w:r>
    </w:p>
    <w:p w:rsidR="001417BF" w:rsidRPr="00AF6846" w:rsidRDefault="001417BF" w:rsidP="001417BF">
      <w:pPr>
        <w:shd w:val="clear" w:color="auto" w:fill="FFFFFF"/>
        <w:ind w:firstLine="397"/>
        <w:jc w:val="both"/>
        <w:rPr>
          <w:sz w:val="24"/>
          <w:szCs w:val="24"/>
          <w:lang w:val="lv-LV"/>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720"/>
      </w:tblGrid>
      <w:tr w:rsidR="001417BF" w:rsidRPr="00AF6846" w:rsidTr="00AF6846">
        <w:tc>
          <w:tcPr>
            <w:tcW w:w="8720" w:type="dxa"/>
          </w:tcPr>
          <w:p w:rsidR="001417BF" w:rsidRPr="00AF6846" w:rsidRDefault="001417BF" w:rsidP="00AF6846">
            <w:pPr>
              <w:jc w:val="center"/>
              <w:rPr>
                <w:sz w:val="24"/>
                <w:szCs w:val="24"/>
                <w:lang w:val="lv-LV"/>
              </w:rPr>
            </w:pPr>
            <w:r w:rsidRPr="00AF6846">
              <w:rPr>
                <w:noProof/>
                <w:sz w:val="24"/>
                <w:szCs w:val="24"/>
                <w:lang w:val="lv-LV" w:eastAsia="lv-LV"/>
              </w:rPr>
              <w:drawing>
                <wp:inline distT="0" distB="0" distL="0" distR="0">
                  <wp:extent cx="4914495" cy="1549021"/>
                  <wp:effectExtent l="19050" t="0" r="405" b="0"/>
                  <wp:docPr id="210"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327" cstate="print">
                            <a:lum bright="-10000" contrast="30000"/>
                          </a:blip>
                          <a:srcRect/>
                          <a:stretch>
                            <a:fillRect/>
                          </a:stretch>
                        </pic:blipFill>
                        <pic:spPr bwMode="auto">
                          <a:xfrm>
                            <a:off x="0" y="0"/>
                            <a:ext cx="4914825" cy="1549125"/>
                          </a:xfrm>
                          <a:prstGeom prst="rect">
                            <a:avLst/>
                          </a:prstGeom>
                          <a:noFill/>
                          <a:ln w="9525">
                            <a:noFill/>
                            <a:miter lim="800000"/>
                            <a:headEnd/>
                            <a:tailEnd/>
                          </a:ln>
                        </pic:spPr>
                      </pic:pic>
                    </a:graphicData>
                  </a:graphic>
                </wp:inline>
              </w:drawing>
            </w:r>
          </w:p>
        </w:tc>
      </w:tr>
    </w:tbl>
    <w:p w:rsidR="001417BF" w:rsidRPr="00AF6846" w:rsidRDefault="001417BF" w:rsidP="001417BF">
      <w:pPr>
        <w:shd w:val="clear" w:color="auto" w:fill="FFFFFF"/>
        <w:jc w:val="center"/>
        <w:rPr>
          <w:sz w:val="22"/>
          <w:szCs w:val="22"/>
          <w:lang w:val="lv-LV"/>
        </w:rPr>
      </w:pPr>
      <w:r w:rsidRPr="00AF6846">
        <w:rPr>
          <w:bCs/>
          <w:sz w:val="22"/>
          <w:szCs w:val="22"/>
          <w:lang w:val="lv-LV"/>
        </w:rPr>
        <w:t xml:space="preserve">6.6. att. </w:t>
      </w:r>
      <w:r w:rsidRPr="00AF6846">
        <w:rPr>
          <w:sz w:val="22"/>
          <w:szCs w:val="22"/>
          <w:lang w:val="lv-LV"/>
        </w:rPr>
        <w:t xml:space="preserve">Īsslēguma </w:t>
      </w:r>
      <w:r w:rsidRPr="00AF6846">
        <w:rPr>
          <w:bCs/>
          <w:sz w:val="22"/>
          <w:szCs w:val="22"/>
          <w:lang w:val="lv-LV"/>
        </w:rPr>
        <w:t>strāvas raksturs (</w:t>
      </w:r>
      <w:r w:rsidRPr="00AF6846">
        <w:rPr>
          <w:bCs/>
          <w:i/>
          <w:sz w:val="22"/>
          <w:szCs w:val="22"/>
          <w:lang w:val="lv-LV"/>
        </w:rPr>
        <w:t>a</w:t>
      </w:r>
      <w:r w:rsidRPr="00AF6846">
        <w:rPr>
          <w:bCs/>
          <w:sz w:val="22"/>
          <w:szCs w:val="22"/>
          <w:lang w:val="lv-LV"/>
        </w:rPr>
        <w:t>) tuvu, (</w:t>
      </w:r>
      <w:r w:rsidRPr="00AF6846">
        <w:rPr>
          <w:bCs/>
          <w:i/>
          <w:sz w:val="22"/>
          <w:szCs w:val="22"/>
          <w:lang w:val="lv-LV"/>
        </w:rPr>
        <w:t>b</w:t>
      </w:r>
      <w:r w:rsidRPr="00AF6846">
        <w:rPr>
          <w:bCs/>
          <w:sz w:val="22"/>
          <w:szCs w:val="22"/>
          <w:lang w:val="lv-LV"/>
        </w:rPr>
        <w:t xml:space="preserve">) tālu no </w:t>
      </w:r>
      <w:r w:rsidRPr="00AF6846">
        <w:rPr>
          <w:sz w:val="22"/>
          <w:szCs w:val="22"/>
          <w:lang w:val="lv-LV"/>
        </w:rPr>
        <w:t>ģeneratoriem.</w:t>
      </w:r>
    </w:p>
    <w:p w:rsidR="001417BF" w:rsidRPr="00AF6846" w:rsidRDefault="001417BF" w:rsidP="001417BF">
      <w:pPr>
        <w:shd w:val="clear" w:color="auto" w:fill="FFFFFF"/>
        <w:rPr>
          <w:sz w:val="16"/>
          <w:szCs w:val="16"/>
          <w:lang w:val="lv-LV"/>
        </w:rPr>
      </w:pPr>
    </w:p>
    <w:p w:rsidR="001417BF" w:rsidRPr="00AF6846" w:rsidRDefault="001417BF" w:rsidP="001417BF">
      <w:pPr>
        <w:shd w:val="clear" w:color="auto" w:fill="FFFFFF"/>
        <w:ind w:firstLine="397"/>
        <w:jc w:val="both"/>
        <w:rPr>
          <w:sz w:val="24"/>
          <w:szCs w:val="24"/>
          <w:lang w:val="lv-LV"/>
        </w:rPr>
      </w:pPr>
      <w:r w:rsidRPr="00AF6846">
        <w:rPr>
          <w:sz w:val="24"/>
          <w:szCs w:val="24"/>
          <w:lang w:val="lv-LV"/>
        </w:rPr>
        <w:t>Ievērojot to, ka īsslēguma strāva mainās, aprēķinos orientējas uz ekvivalentu strāvu I</w:t>
      </w:r>
      <w:r w:rsidRPr="00AF6846">
        <w:rPr>
          <w:i/>
          <w:iCs/>
          <w:sz w:val="24"/>
          <w:szCs w:val="24"/>
          <w:lang w:val="lv-LV"/>
        </w:rPr>
        <w:t xml:space="preserve"> </w:t>
      </w:r>
      <w:r w:rsidRPr="00AF6846">
        <w:rPr>
          <w:i/>
          <w:iCs/>
          <w:sz w:val="24"/>
          <w:szCs w:val="24"/>
          <w:vertAlign w:val="subscript"/>
          <w:lang w:val="lv-LV"/>
        </w:rPr>
        <w:t>ekv</w:t>
      </w:r>
      <w:r w:rsidRPr="00AF6846">
        <w:rPr>
          <w:sz w:val="24"/>
          <w:szCs w:val="24"/>
          <w:lang w:val="lv-LV"/>
        </w:rPr>
        <w:t>, kas rada termisko efektu vienādu ar reālo strāvu:</w:t>
      </w:r>
    </w:p>
    <w:p w:rsidR="001417BF" w:rsidRPr="00AF6846" w:rsidRDefault="001417BF" w:rsidP="001417BF">
      <w:pPr>
        <w:shd w:val="clear" w:color="auto" w:fill="FFFFFF"/>
        <w:jc w:val="center"/>
        <w:rPr>
          <w:sz w:val="24"/>
          <w:szCs w:val="24"/>
          <w:lang w:val="lv-LV"/>
        </w:rPr>
      </w:pPr>
      <w:r w:rsidRPr="00AF6846">
        <w:rPr>
          <w:position w:val="-32"/>
          <w:sz w:val="24"/>
          <w:szCs w:val="24"/>
          <w:lang w:val="lv-LV"/>
        </w:rPr>
        <w:object w:dxaOrig="1960" w:dyaOrig="780">
          <v:shape id="_x0000_i1522" type="#_x0000_t75" style="width:97.25pt;height:39.25pt" o:ole="">
            <v:imagedata r:id="rId1328" o:title=""/>
          </v:shape>
          <o:OLEObject Type="Embed" ProgID="Equation.3" ShapeID="_x0000_i1522" DrawAspect="Content" ObjectID="_1391504618" r:id="rId1329"/>
        </w:object>
      </w:r>
    </w:p>
    <w:p w:rsidR="001417BF" w:rsidRPr="00AF6846" w:rsidRDefault="001417BF" w:rsidP="001417BF">
      <w:pPr>
        <w:shd w:val="clear" w:color="auto" w:fill="FFFFFF"/>
        <w:jc w:val="both"/>
        <w:rPr>
          <w:sz w:val="24"/>
          <w:szCs w:val="24"/>
          <w:lang w:val="lv-LV"/>
        </w:rPr>
      </w:pPr>
      <w:r w:rsidRPr="00AF6846">
        <w:rPr>
          <w:sz w:val="24"/>
          <w:szCs w:val="24"/>
          <w:lang w:val="lv-LV"/>
        </w:rPr>
        <w:t xml:space="preserve">kur </w:t>
      </w:r>
      <w:r w:rsidRPr="00AF6846">
        <w:rPr>
          <w:i/>
          <w:sz w:val="24"/>
          <w:szCs w:val="24"/>
          <w:lang w:val="lv-LV"/>
        </w:rPr>
        <w:t>i</w:t>
      </w:r>
      <w:r w:rsidRPr="00AF6846">
        <w:rPr>
          <w:sz w:val="24"/>
          <w:szCs w:val="24"/>
          <w:lang w:val="lv-LV"/>
        </w:rPr>
        <w:t xml:space="preserve"> - atsevišķi laika  Δ</w:t>
      </w:r>
      <w:r w:rsidRPr="00AF6846">
        <w:rPr>
          <w:i/>
          <w:sz w:val="24"/>
          <w:szCs w:val="24"/>
          <w:lang w:val="lv-LV"/>
        </w:rPr>
        <w:t>t</w:t>
      </w:r>
      <w:r w:rsidRPr="00AF6846">
        <w:rPr>
          <w:sz w:val="24"/>
          <w:szCs w:val="24"/>
          <w:lang w:val="lv-LV"/>
        </w:rPr>
        <w:t xml:space="preserve"> = </w:t>
      </w:r>
      <w:r w:rsidRPr="00AF6846">
        <w:rPr>
          <w:i/>
          <w:iCs/>
          <w:sz w:val="24"/>
          <w:szCs w:val="24"/>
          <w:lang w:val="lv-LV"/>
        </w:rPr>
        <w:t>T</w:t>
      </w:r>
      <w:r w:rsidRPr="00AF6846">
        <w:rPr>
          <w:i/>
          <w:iCs/>
          <w:sz w:val="24"/>
          <w:szCs w:val="24"/>
          <w:vertAlign w:val="subscript"/>
          <w:lang w:val="lv-LV"/>
        </w:rPr>
        <w:t>k</w:t>
      </w:r>
      <w:r w:rsidRPr="00AF6846">
        <w:rPr>
          <w:i/>
          <w:iCs/>
          <w:sz w:val="24"/>
          <w:szCs w:val="24"/>
          <w:lang w:val="lv-LV"/>
        </w:rPr>
        <w:t xml:space="preserve"> </w:t>
      </w:r>
      <w:r w:rsidRPr="00AF6846">
        <w:rPr>
          <w:sz w:val="24"/>
          <w:szCs w:val="24"/>
          <w:lang w:val="lv-LV"/>
        </w:rPr>
        <w:t>nogriežņi.</w:t>
      </w:r>
    </w:p>
    <w:p w:rsidR="001417BF" w:rsidRPr="00AF6846" w:rsidRDefault="001417BF" w:rsidP="001417BF">
      <w:pPr>
        <w:shd w:val="clear" w:color="auto" w:fill="FFFFFF"/>
        <w:ind w:firstLine="397"/>
        <w:jc w:val="both"/>
        <w:rPr>
          <w:sz w:val="24"/>
          <w:szCs w:val="24"/>
          <w:lang w:val="lv-LV"/>
        </w:rPr>
      </w:pPr>
      <w:r w:rsidRPr="00AF6846">
        <w:rPr>
          <w:sz w:val="24"/>
          <w:szCs w:val="24"/>
          <w:lang w:val="lv-LV"/>
        </w:rPr>
        <w:t xml:space="preserve">Vadītāju maksimāli sasniegta temperatūra ir atkarīga no īsslēguma ekvivalentās strāvas     </w:t>
      </w:r>
      <w:r w:rsidRPr="00AF6846">
        <w:rPr>
          <w:i/>
          <w:iCs/>
          <w:sz w:val="24"/>
          <w:szCs w:val="24"/>
          <w:lang w:val="lv-LV"/>
        </w:rPr>
        <w:t>I</w:t>
      </w:r>
      <w:r w:rsidRPr="00AF6846">
        <w:rPr>
          <w:i/>
          <w:iCs/>
          <w:sz w:val="24"/>
          <w:szCs w:val="24"/>
          <w:vertAlign w:val="subscript"/>
          <w:lang w:val="lv-LV"/>
        </w:rPr>
        <w:t>ekv</w:t>
      </w:r>
      <w:r w:rsidRPr="00AF6846">
        <w:rPr>
          <w:sz w:val="24"/>
          <w:szCs w:val="24"/>
          <w:lang w:val="lv-LV"/>
        </w:rPr>
        <w:t>, ko nosaka īsslēguma strāvas aperiodiskā un periodiskā komponenti. Abi komponenti īsslēguma laikā mainās. Ekvivalentā īsslēguma strāva kas ilgst Δ</w:t>
      </w:r>
      <w:r w:rsidRPr="00AF6846">
        <w:rPr>
          <w:i/>
          <w:sz w:val="24"/>
          <w:szCs w:val="24"/>
          <w:lang w:val="lv-LV"/>
        </w:rPr>
        <w:t>t</w:t>
      </w:r>
      <w:r w:rsidRPr="00AF6846">
        <w:rPr>
          <w:i/>
          <w:iCs/>
          <w:sz w:val="24"/>
          <w:szCs w:val="24"/>
          <w:lang w:val="lv-LV"/>
        </w:rPr>
        <w:t xml:space="preserve"> = t</w:t>
      </w:r>
      <w:r w:rsidRPr="00AF6846">
        <w:rPr>
          <w:i/>
          <w:iCs/>
          <w:sz w:val="24"/>
          <w:szCs w:val="24"/>
          <w:vertAlign w:val="subscript"/>
          <w:lang w:val="lv-LV"/>
        </w:rPr>
        <w:t>k</w:t>
      </w:r>
      <w:r w:rsidRPr="00AF6846">
        <w:rPr>
          <w:i/>
          <w:iCs/>
          <w:sz w:val="24"/>
          <w:szCs w:val="24"/>
          <w:lang w:val="lv-LV"/>
        </w:rPr>
        <w:t xml:space="preserve"> </w:t>
      </w:r>
      <w:r w:rsidRPr="00AF6846">
        <w:rPr>
          <w:sz w:val="24"/>
          <w:szCs w:val="24"/>
          <w:lang w:val="lv-LV"/>
        </w:rPr>
        <w:t>līd</w:t>
      </w:r>
      <w:r w:rsidRPr="00AF6846">
        <w:rPr>
          <w:sz w:val="24"/>
          <w:szCs w:val="24"/>
          <w:lang w:val="lv-LV"/>
        </w:rPr>
        <w:t>z</w:t>
      </w:r>
      <w:r w:rsidRPr="00AF6846">
        <w:rPr>
          <w:sz w:val="24"/>
          <w:szCs w:val="24"/>
          <w:lang w:val="lv-LV"/>
        </w:rPr>
        <w:t>inās:</w:t>
      </w:r>
    </w:p>
    <w:p w:rsidR="001417BF" w:rsidRPr="00AF6846" w:rsidRDefault="001417BF" w:rsidP="001417BF">
      <w:pPr>
        <w:shd w:val="clear" w:color="auto" w:fill="FFFFFF"/>
        <w:ind w:firstLine="397"/>
        <w:jc w:val="both"/>
        <w:rPr>
          <w:sz w:val="24"/>
          <w:szCs w:val="24"/>
          <w:lang w:val="lv-LV"/>
        </w:rPr>
      </w:pPr>
      <w:r w:rsidRPr="00AF6846">
        <w:rPr>
          <w:sz w:val="24"/>
          <w:szCs w:val="24"/>
          <w:lang w:val="lv-LV"/>
        </w:rPr>
        <w:t xml:space="preserve">                                                 </w:t>
      </w:r>
      <w:r w:rsidRPr="00AF6846">
        <w:rPr>
          <w:position w:val="-12"/>
          <w:sz w:val="24"/>
          <w:szCs w:val="24"/>
          <w:lang w:val="lv-LV"/>
        </w:rPr>
        <w:object w:dxaOrig="1600" w:dyaOrig="400">
          <v:shape id="_x0000_i1523" type="#_x0000_t75" style="width:80.4pt;height:20.55pt" o:ole="">
            <v:imagedata r:id="rId1330" o:title=""/>
          </v:shape>
          <o:OLEObject Type="Embed" ProgID="Equation.3" ShapeID="_x0000_i1523" DrawAspect="Content" ObjectID="_1391504619" r:id="rId1331"/>
        </w:object>
      </w:r>
    </w:p>
    <w:p w:rsidR="001417BF" w:rsidRPr="00AF6846" w:rsidRDefault="001417BF" w:rsidP="001417BF">
      <w:pPr>
        <w:shd w:val="clear" w:color="auto" w:fill="FFFFFF"/>
        <w:jc w:val="both"/>
        <w:rPr>
          <w:sz w:val="24"/>
          <w:szCs w:val="24"/>
          <w:lang w:val="lv-LV"/>
        </w:rPr>
      </w:pPr>
      <w:r w:rsidRPr="00AF6846">
        <w:rPr>
          <w:sz w:val="24"/>
          <w:szCs w:val="24"/>
          <w:lang w:val="lv-LV"/>
        </w:rPr>
        <w:t xml:space="preserve">kur </w:t>
      </w:r>
      <w:r w:rsidRPr="00AF6846">
        <w:rPr>
          <w:i/>
          <w:sz w:val="24"/>
          <w:szCs w:val="24"/>
          <w:lang w:val="lv-LV"/>
        </w:rPr>
        <w:t>m</w:t>
      </w:r>
      <w:r w:rsidRPr="00AF6846">
        <w:rPr>
          <w:sz w:val="24"/>
          <w:szCs w:val="24"/>
          <w:lang w:val="lv-LV"/>
        </w:rPr>
        <w:t xml:space="preserve"> un </w:t>
      </w:r>
      <w:r w:rsidRPr="00AF6846">
        <w:rPr>
          <w:i/>
          <w:sz w:val="24"/>
          <w:szCs w:val="24"/>
          <w:lang w:val="lv-LV"/>
        </w:rPr>
        <w:t>n</w:t>
      </w:r>
      <w:r w:rsidRPr="00AF6846">
        <w:rPr>
          <w:sz w:val="24"/>
          <w:szCs w:val="24"/>
          <w:lang w:val="lv-LV"/>
        </w:rPr>
        <w:t xml:space="preserve"> ievēro aperiodiskās un periodiskās īsslēguma strāvu īpatsvarus.</w:t>
      </w:r>
    </w:p>
    <w:p w:rsidR="001417BF" w:rsidRPr="00AF6846" w:rsidRDefault="001417BF" w:rsidP="001417BF">
      <w:pPr>
        <w:shd w:val="clear" w:color="auto" w:fill="FFFFFF"/>
        <w:ind w:firstLine="397"/>
        <w:jc w:val="both"/>
        <w:rPr>
          <w:i/>
          <w:iCs/>
          <w:sz w:val="24"/>
          <w:szCs w:val="24"/>
          <w:lang w:val="lv-LV"/>
        </w:rPr>
      </w:pPr>
      <w:r w:rsidRPr="00AF6846">
        <w:rPr>
          <w:sz w:val="24"/>
          <w:szCs w:val="24"/>
          <w:lang w:val="lv-LV"/>
        </w:rPr>
        <w:lastRenderedPageBreak/>
        <w:t xml:space="preserve">Lielumu </w:t>
      </w:r>
      <w:r w:rsidRPr="00AF6846">
        <w:rPr>
          <w:i/>
          <w:sz w:val="24"/>
          <w:szCs w:val="24"/>
          <w:lang w:val="lv-LV"/>
        </w:rPr>
        <w:t>m</w:t>
      </w:r>
      <w:r w:rsidRPr="00AF6846">
        <w:rPr>
          <w:sz w:val="24"/>
          <w:szCs w:val="24"/>
          <w:lang w:val="lv-LV"/>
        </w:rPr>
        <w:t xml:space="preserve"> iegūst zināmiem īssleguma strāvas ilgumam </w:t>
      </w:r>
      <w:r w:rsidRPr="00AF6846">
        <w:rPr>
          <w:i/>
          <w:iCs/>
          <w:sz w:val="24"/>
          <w:szCs w:val="24"/>
          <w:lang w:val="lv-LV"/>
        </w:rPr>
        <w:t>t</w:t>
      </w:r>
      <w:r w:rsidRPr="00AF6846">
        <w:rPr>
          <w:i/>
          <w:iCs/>
          <w:sz w:val="24"/>
          <w:szCs w:val="24"/>
          <w:vertAlign w:val="subscript"/>
          <w:lang w:val="lv-LV"/>
        </w:rPr>
        <w:t>k</w:t>
      </w:r>
      <w:r w:rsidRPr="00AF6846">
        <w:rPr>
          <w:i/>
          <w:iCs/>
          <w:sz w:val="24"/>
          <w:szCs w:val="24"/>
          <w:lang w:val="lv-LV"/>
        </w:rPr>
        <w:t xml:space="preserve"> </w:t>
      </w:r>
      <w:r w:rsidRPr="00AF6846">
        <w:rPr>
          <w:sz w:val="24"/>
          <w:szCs w:val="24"/>
          <w:lang w:val="lv-LV"/>
        </w:rPr>
        <w:t xml:space="preserve">un koeficientam </w:t>
      </w:r>
      <w:r w:rsidRPr="00AF6846">
        <w:rPr>
          <w:i/>
          <w:iCs/>
          <w:sz w:val="24"/>
          <w:szCs w:val="24"/>
          <w:lang w:val="lv-LV"/>
        </w:rPr>
        <w:t>k.</w:t>
      </w:r>
    </w:p>
    <w:p w:rsidR="001417BF" w:rsidRPr="00AF6846" w:rsidRDefault="001417BF" w:rsidP="001417BF">
      <w:pPr>
        <w:shd w:val="clear" w:color="auto" w:fill="FFFFFF"/>
        <w:ind w:firstLine="397"/>
        <w:jc w:val="both"/>
        <w:rPr>
          <w:sz w:val="24"/>
          <w:szCs w:val="24"/>
          <w:lang w:val="lv-LV"/>
        </w:rPr>
      </w:pPr>
      <w:r w:rsidRPr="00AF6846">
        <w:rPr>
          <w:sz w:val="24"/>
          <w:szCs w:val="24"/>
          <w:lang w:val="lv-LV"/>
        </w:rPr>
        <w:t xml:space="preserve">Zinot īsslēguma ilgumu </w:t>
      </w:r>
      <w:r w:rsidRPr="00AF6846">
        <w:rPr>
          <w:i/>
          <w:iCs/>
          <w:sz w:val="24"/>
          <w:szCs w:val="24"/>
          <w:lang w:val="lv-LV"/>
        </w:rPr>
        <w:t>t</w:t>
      </w:r>
      <w:r w:rsidRPr="00AF6846">
        <w:rPr>
          <w:i/>
          <w:iCs/>
          <w:sz w:val="24"/>
          <w:szCs w:val="24"/>
          <w:vertAlign w:val="subscript"/>
          <w:lang w:val="lv-LV"/>
        </w:rPr>
        <w:t>k</w:t>
      </w:r>
      <w:r w:rsidRPr="00AF6846">
        <w:rPr>
          <w:i/>
          <w:iCs/>
          <w:sz w:val="24"/>
          <w:szCs w:val="24"/>
          <w:lang w:val="lv-LV"/>
        </w:rPr>
        <w:t xml:space="preserve">  </w:t>
      </w:r>
      <w:r w:rsidRPr="00AF6846">
        <w:rPr>
          <w:sz w:val="24"/>
          <w:szCs w:val="24"/>
          <w:lang w:val="lv-LV"/>
        </w:rPr>
        <w:t xml:space="preserve">un </w:t>
      </w:r>
      <w:r w:rsidRPr="00AF6846">
        <w:rPr>
          <w:i/>
          <w:sz w:val="24"/>
          <w:szCs w:val="24"/>
          <w:lang w:val="lv-LV"/>
        </w:rPr>
        <w:t>k</w:t>
      </w:r>
      <w:r w:rsidRPr="00AF6846">
        <w:rPr>
          <w:sz w:val="24"/>
          <w:szCs w:val="24"/>
          <w:lang w:val="lv-LV"/>
        </w:rPr>
        <w:t xml:space="preserve"> vērtību, </w:t>
      </w:r>
      <w:r w:rsidRPr="00AF6846">
        <w:rPr>
          <w:i/>
          <w:sz w:val="24"/>
          <w:szCs w:val="24"/>
          <w:lang w:val="lv-LV"/>
        </w:rPr>
        <w:t>m</w:t>
      </w:r>
      <w:r w:rsidRPr="00AF6846">
        <w:rPr>
          <w:sz w:val="24"/>
          <w:szCs w:val="24"/>
          <w:lang w:val="lv-LV"/>
        </w:rPr>
        <w:t xml:space="preserve"> var noteikt no 6.7. att. Savukārt, zinot </w:t>
      </w:r>
      <w:r w:rsidRPr="00AF6846">
        <w:rPr>
          <w:i/>
          <w:iCs/>
          <w:sz w:val="24"/>
          <w:szCs w:val="24"/>
          <w:lang w:val="lv-LV"/>
        </w:rPr>
        <w:t>t</w:t>
      </w:r>
      <w:r w:rsidRPr="00AF6846">
        <w:rPr>
          <w:i/>
          <w:iCs/>
          <w:sz w:val="24"/>
          <w:szCs w:val="24"/>
          <w:vertAlign w:val="subscript"/>
          <w:lang w:val="lv-LV"/>
        </w:rPr>
        <w:t>k</w:t>
      </w:r>
      <w:r w:rsidRPr="00AF6846">
        <w:rPr>
          <w:i/>
          <w:iCs/>
          <w:sz w:val="24"/>
          <w:szCs w:val="24"/>
          <w:lang w:val="lv-LV"/>
        </w:rPr>
        <w:t xml:space="preserve"> </w:t>
      </w:r>
      <w:r w:rsidRPr="00AF6846">
        <w:rPr>
          <w:sz w:val="24"/>
          <w:szCs w:val="24"/>
          <w:lang w:val="lv-LV"/>
        </w:rPr>
        <w:t xml:space="preserve">un attiecību </w:t>
      </w:r>
      <w:r w:rsidRPr="00AF6846">
        <w:rPr>
          <w:i/>
          <w:sz w:val="24"/>
          <w:szCs w:val="24"/>
          <w:lang w:val="lv-LV"/>
        </w:rPr>
        <w:t>I</w:t>
      </w:r>
      <w:r w:rsidRPr="00AF6846">
        <w:rPr>
          <w:i/>
          <w:sz w:val="24"/>
          <w:szCs w:val="24"/>
          <w:vertAlign w:val="subscript"/>
          <w:lang w:val="lv-LV"/>
        </w:rPr>
        <w:t>k</w:t>
      </w:r>
      <w:r w:rsidRPr="00AF6846">
        <w:rPr>
          <w:i/>
          <w:sz w:val="24"/>
          <w:szCs w:val="24"/>
          <w:lang w:val="lv-LV"/>
        </w:rPr>
        <w:t>’’</w:t>
      </w:r>
      <w:r w:rsidRPr="00AF6846">
        <w:rPr>
          <w:sz w:val="24"/>
          <w:szCs w:val="24"/>
          <w:lang w:val="lv-LV"/>
        </w:rPr>
        <w:t xml:space="preserve">/ </w:t>
      </w:r>
      <w:r w:rsidRPr="00AF6846">
        <w:rPr>
          <w:i/>
          <w:sz w:val="24"/>
          <w:szCs w:val="24"/>
          <w:lang w:val="lv-LV"/>
        </w:rPr>
        <w:t>I</w:t>
      </w:r>
      <w:r w:rsidRPr="00AF6846">
        <w:rPr>
          <w:i/>
          <w:iCs/>
          <w:sz w:val="24"/>
          <w:szCs w:val="24"/>
          <w:vertAlign w:val="subscript"/>
          <w:lang w:val="lv-LV"/>
        </w:rPr>
        <w:t>k</w:t>
      </w:r>
      <w:r w:rsidRPr="00AF6846">
        <w:rPr>
          <w:sz w:val="24"/>
          <w:szCs w:val="24"/>
          <w:lang w:val="lv-LV"/>
        </w:rPr>
        <w:t xml:space="preserve">, no 6.8. att., iegūst </w:t>
      </w:r>
      <w:r w:rsidRPr="00AF6846">
        <w:rPr>
          <w:i/>
          <w:sz w:val="24"/>
          <w:szCs w:val="24"/>
          <w:lang w:val="lv-LV"/>
        </w:rPr>
        <w:t>n</w:t>
      </w:r>
      <w:r w:rsidRPr="00AF6846">
        <w:rPr>
          <w:sz w:val="24"/>
          <w:szCs w:val="24"/>
          <w:lang w:val="lv-LV"/>
        </w:rPr>
        <w:t xml:space="preserve"> vērtību. Pieļaujamos īsslēguma strāvas blīv</w:t>
      </w:r>
      <w:r w:rsidRPr="00AF6846">
        <w:rPr>
          <w:sz w:val="24"/>
          <w:szCs w:val="24"/>
          <w:lang w:val="lv-LV"/>
        </w:rPr>
        <w:t>u</w:t>
      </w:r>
      <w:r w:rsidRPr="00AF6846">
        <w:rPr>
          <w:sz w:val="24"/>
          <w:szCs w:val="24"/>
          <w:lang w:val="lv-LV"/>
        </w:rPr>
        <w:t xml:space="preserve">mus iegūst, zinot sākotnējo vadu temperatūru </w:t>
      </w:r>
      <w:r w:rsidRPr="00AF6846">
        <w:rPr>
          <w:i/>
          <w:sz w:val="24"/>
          <w:szCs w:val="24"/>
          <w:lang w:val="lv-LV"/>
        </w:rPr>
        <w:t>θ</w:t>
      </w:r>
      <w:r w:rsidRPr="00AF6846">
        <w:rPr>
          <w:iCs/>
          <w:sz w:val="24"/>
          <w:szCs w:val="24"/>
          <w:vertAlign w:val="subscript"/>
          <w:lang w:val="lv-LV"/>
        </w:rPr>
        <w:t>0</w:t>
      </w:r>
      <w:r w:rsidRPr="00AF6846">
        <w:rPr>
          <w:i/>
          <w:iCs/>
          <w:sz w:val="24"/>
          <w:szCs w:val="24"/>
          <w:lang w:val="lv-LV"/>
        </w:rPr>
        <w:t xml:space="preserve"> </w:t>
      </w:r>
      <w:r w:rsidRPr="00AF6846">
        <w:rPr>
          <w:sz w:val="24"/>
          <w:szCs w:val="24"/>
          <w:lang w:val="lv-LV"/>
        </w:rPr>
        <w:t>un maksimāli pielaižamu vadu temp</w:t>
      </w:r>
      <w:r w:rsidRPr="00AF6846">
        <w:rPr>
          <w:sz w:val="24"/>
          <w:szCs w:val="24"/>
          <w:lang w:val="lv-LV"/>
        </w:rPr>
        <w:t>e</w:t>
      </w:r>
      <w:r w:rsidRPr="00AF6846">
        <w:rPr>
          <w:sz w:val="24"/>
          <w:szCs w:val="24"/>
          <w:lang w:val="lv-LV"/>
        </w:rPr>
        <w:t>ratūru θ</w:t>
      </w:r>
      <w:r w:rsidRPr="00AF6846">
        <w:rPr>
          <w:sz w:val="24"/>
          <w:szCs w:val="24"/>
          <w:vertAlign w:val="subscript"/>
          <w:lang w:val="lv-LV"/>
        </w:rPr>
        <w:t>max</w:t>
      </w:r>
      <w:r w:rsidRPr="00AF6846">
        <w:rPr>
          <w:sz w:val="24"/>
          <w:szCs w:val="24"/>
          <w:lang w:val="lv-LV"/>
        </w:rPr>
        <w:t xml:space="preserve"> (6.9. att.). </w:t>
      </w:r>
    </w:p>
    <w:p w:rsidR="001417BF" w:rsidRPr="00AF6846" w:rsidRDefault="001417BF" w:rsidP="001417BF">
      <w:pPr>
        <w:shd w:val="clear" w:color="auto" w:fill="FFFFFF"/>
        <w:ind w:firstLine="397"/>
        <w:jc w:val="both"/>
        <w:rPr>
          <w:sz w:val="24"/>
          <w:szCs w:val="24"/>
          <w:lang w:val="lv-LV"/>
        </w:rPr>
      </w:pPr>
      <w:r w:rsidRPr="00AF6846">
        <w:rPr>
          <w:b/>
          <w:sz w:val="24"/>
          <w:szCs w:val="24"/>
          <w:lang w:val="lv-LV"/>
        </w:rPr>
        <w:t xml:space="preserve">6.7. piemērs. </w:t>
      </w:r>
      <w:r w:rsidRPr="00AF6846">
        <w:rPr>
          <w:sz w:val="24"/>
          <w:szCs w:val="24"/>
          <w:lang w:val="lv-LV"/>
        </w:rPr>
        <w:t>Jāpārbauda vara kopņu 100x10 mm = 1000 mm</w:t>
      </w:r>
      <w:r w:rsidRPr="00AF6846">
        <w:rPr>
          <w:sz w:val="24"/>
          <w:szCs w:val="24"/>
          <w:vertAlign w:val="superscript"/>
          <w:lang w:val="lv-LV"/>
        </w:rPr>
        <w:t>2</w:t>
      </w:r>
      <w:r w:rsidRPr="00AF6846">
        <w:rPr>
          <w:sz w:val="24"/>
          <w:szCs w:val="24"/>
          <w:lang w:val="lv-LV"/>
        </w:rPr>
        <w:t xml:space="preserve"> termisko izturību. Saskaņā ar aprēķiniem īsslēguma strāvas un citi lielumi:</w:t>
      </w:r>
    </w:p>
    <w:p w:rsidR="001417BF" w:rsidRPr="00AF6846" w:rsidRDefault="001417BF" w:rsidP="001417BF">
      <w:pPr>
        <w:shd w:val="clear" w:color="auto" w:fill="FFFFFF"/>
        <w:ind w:firstLine="397"/>
        <w:jc w:val="both"/>
        <w:rPr>
          <w:sz w:val="24"/>
          <w:szCs w:val="24"/>
          <w:lang w:val="lv-LV"/>
        </w:rPr>
      </w:pPr>
      <w:r w:rsidRPr="00AF6846">
        <w:rPr>
          <w:position w:val="-12"/>
          <w:sz w:val="24"/>
          <w:szCs w:val="24"/>
          <w:lang w:val="lv-LV"/>
        </w:rPr>
        <w:object w:dxaOrig="460" w:dyaOrig="380">
          <v:shape id="_x0000_i1524" type="#_x0000_t75" style="width:23.4pt;height:18.7pt" o:ole="">
            <v:imagedata r:id="rId1332" o:title=""/>
          </v:shape>
          <o:OLEObject Type="Embed" ProgID="Equation.3" ShapeID="_x0000_i1524" DrawAspect="Content" ObjectID="_1391504620" r:id="rId1333"/>
        </w:object>
      </w:r>
      <w:r w:rsidRPr="00AF6846">
        <w:rPr>
          <w:sz w:val="24"/>
          <w:szCs w:val="24"/>
          <w:lang w:val="lv-LV"/>
        </w:rPr>
        <w:t xml:space="preserve">174,2 kA, </w:t>
      </w:r>
      <w:r w:rsidRPr="00AF6846">
        <w:rPr>
          <w:i/>
          <w:sz w:val="24"/>
          <w:szCs w:val="24"/>
          <w:lang w:val="lv-LV"/>
        </w:rPr>
        <w:t>k</w:t>
      </w:r>
      <w:r w:rsidRPr="00AF6846">
        <w:rPr>
          <w:sz w:val="24"/>
          <w:szCs w:val="24"/>
          <w:lang w:val="lv-LV"/>
        </w:rPr>
        <w:t xml:space="preserve"> = 1,8,  </w:t>
      </w:r>
      <w:r w:rsidRPr="00AF6846">
        <w:rPr>
          <w:i/>
          <w:sz w:val="24"/>
          <w:szCs w:val="24"/>
          <w:lang w:val="lv-LV"/>
        </w:rPr>
        <w:t>T</w:t>
      </w:r>
      <w:r w:rsidRPr="00AF6846">
        <w:rPr>
          <w:i/>
          <w:sz w:val="24"/>
          <w:szCs w:val="24"/>
          <w:vertAlign w:val="subscript"/>
          <w:lang w:val="lv-LV"/>
        </w:rPr>
        <w:t>k</w:t>
      </w:r>
      <w:r w:rsidRPr="00AF6846">
        <w:rPr>
          <w:sz w:val="24"/>
          <w:szCs w:val="24"/>
          <w:lang w:val="lv-LV"/>
        </w:rPr>
        <w:t xml:space="preserve"> = 1 s, </w:t>
      </w:r>
      <w:r w:rsidRPr="00AF6846">
        <w:rPr>
          <w:i/>
          <w:sz w:val="24"/>
          <w:szCs w:val="24"/>
          <w:lang w:val="lv-LV"/>
        </w:rPr>
        <w:t>I</w:t>
      </w:r>
      <w:r w:rsidRPr="00AF6846">
        <w:rPr>
          <w:i/>
          <w:sz w:val="24"/>
          <w:szCs w:val="24"/>
          <w:vertAlign w:val="subscript"/>
          <w:lang w:val="lv-LV"/>
        </w:rPr>
        <w:t>k</w:t>
      </w:r>
      <w:r w:rsidRPr="00AF6846">
        <w:rPr>
          <w:sz w:val="24"/>
          <w:szCs w:val="24"/>
          <w:lang w:val="lv-LV"/>
        </w:rPr>
        <w:t xml:space="preserve"> = 48,5 kA, </w:t>
      </w:r>
      <w:r w:rsidRPr="00AF6846">
        <w:rPr>
          <w:i/>
          <w:sz w:val="24"/>
          <w:szCs w:val="24"/>
          <w:lang w:val="lv-LV"/>
        </w:rPr>
        <w:t>m</w:t>
      </w:r>
      <w:r w:rsidRPr="00AF6846">
        <w:rPr>
          <w:sz w:val="24"/>
          <w:szCs w:val="24"/>
          <w:lang w:val="lv-LV"/>
        </w:rPr>
        <w:t xml:space="preserve"> = 0,04.</w:t>
      </w:r>
    </w:p>
    <w:p w:rsidR="001417BF" w:rsidRPr="00AF6846" w:rsidRDefault="001417BF" w:rsidP="001417BF">
      <w:pPr>
        <w:shd w:val="clear" w:color="auto" w:fill="FFFFFF"/>
        <w:ind w:firstLine="397"/>
        <w:jc w:val="both"/>
        <w:rPr>
          <w:sz w:val="24"/>
          <w:szCs w:val="24"/>
          <w:lang w:val="lv-LV"/>
        </w:rPr>
      </w:pPr>
      <w:r w:rsidRPr="00AF6846">
        <w:rPr>
          <w:position w:val="-12"/>
          <w:sz w:val="24"/>
          <w:szCs w:val="24"/>
          <w:lang w:val="lv-LV"/>
        </w:rPr>
        <w:object w:dxaOrig="580" w:dyaOrig="380">
          <v:shape id="_x0000_i1525" type="#_x0000_t75" style="width:29pt;height:18.7pt" o:ole="">
            <v:imagedata r:id="rId1334" o:title=""/>
          </v:shape>
          <o:OLEObject Type="Embed" ProgID="Equation.3" ShapeID="_x0000_i1525" DrawAspect="Content" ObjectID="_1391504621" r:id="rId1335"/>
        </w:object>
      </w:r>
      <w:r w:rsidRPr="00AF6846">
        <w:rPr>
          <w:sz w:val="24"/>
          <w:szCs w:val="24"/>
          <w:lang w:val="lv-LV"/>
        </w:rPr>
        <w:t xml:space="preserve">= 3,6,  </w:t>
      </w:r>
      <w:r w:rsidRPr="00AF6846">
        <w:rPr>
          <w:i/>
          <w:sz w:val="24"/>
          <w:szCs w:val="24"/>
          <w:lang w:val="lv-LV"/>
        </w:rPr>
        <w:t>n</w:t>
      </w:r>
      <w:r w:rsidRPr="00AF6846">
        <w:rPr>
          <w:sz w:val="24"/>
          <w:szCs w:val="24"/>
          <w:lang w:val="lv-LV"/>
        </w:rPr>
        <w:t xml:space="preserve"> = 0,37.</w:t>
      </w:r>
    </w:p>
    <w:p w:rsidR="001417BF" w:rsidRPr="00AF6846" w:rsidRDefault="001417BF" w:rsidP="001417BF">
      <w:pPr>
        <w:shd w:val="clear" w:color="auto" w:fill="FFFFFF"/>
        <w:ind w:firstLine="397"/>
        <w:jc w:val="both"/>
        <w:rPr>
          <w:sz w:val="24"/>
          <w:szCs w:val="24"/>
          <w:lang w:val="lv-LV"/>
        </w:rPr>
      </w:pPr>
      <w:r w:rsidRPr="00AF6846">
        <w:rPr>
          <w:position w:val="-12"/>
          <w:sz w:val="24"/>
          <w:szCs w:val="24"/>
          <w:lang w:val="lv-LV"/>
        </w:rPr>
        <w:object w:dxaOrig="2700" w:dyaOrig="400">
          <v:shape id="_x0000_i1526" type="#_x0000_t75" style="width:134.65pt;height:20.55pt" o:ole="">
            <v:imagedata r:id="rId1336" o:title=""/>
          </v:shape>
          <o:OLEObject Type="Embed" ProgID="Equation.3" ShapeID="_x0000_i1526" DrawAspect="Content" ObjectID="_1391504622" r:id="rId1337"/>
        </w:object>
      </w:r>
      <w:r w:rsidRPr="00AF6846">
        <w:rPr>
          <w:sz w:val="24"/>
          <w:szCs w:val="24"/>
          <w:lang w:val="lv-LV"/>
        </w:rPr>
        <w:t>112 kA.</w:t>
      </w:r>
    </w:p>
    <w:p w:rsidR="001417BF" w:rsidRPr="00AF6846" w:rsidRDefault="001417BF" w:rsidP="001417BF">
      <w:pPr>
        <w:shd w:val="clear" w:color="auto" w:fill="FFFFFF"/>
        <w:ind w:firstLine="397"/>
        <w:jc w:val="both"/>
        <w:rPr>
          <w:sz w:val="24"/>
          <w:szCs w:val="24"/>
          <w:lang w:val="lv-LV"/>
        </w:rPr>
      </w:pPr>
      <w:r w:rsidRPr="00AF6846">
        <w:rPr>
          <w:sz w:val="24"/>
          <w:szCs w:val="24"/>
          <w:lang w:val="lv-LV"/>
        </w:rPr>
        <w:t>Īsslēguma</w:t>
      </w:r>
      <w:r w:rsidRPr="00AF6846">
        <w:rPr>
          <w:rFonts w:ascii="Arial" w:cs="Arial"/>
          <w:sz w:val="24"/>
          <w:szCs w:val="24"/>
          <w:lang w:val="lv-LV"/>
        </w:rPr>
        <w:t xml:space="preserve"> </w:t>
      </w:r>
      <w:r w:rsidRPr="00AF6846">
        <w:rPr>
          <w:sz w:val="24"/>
          <w:szCs w:val="24"/>
          <w:lang w:val="lv-LV"/>
        </w:rPr>
        <w:t>strāvas blīvums</w:t>
      </w:r>
    </w:p>
    <w:p w:rsidR="001417BF" w:rsidRPr="00AF6846" w:rsidRDefault="001417BF" w:rsidP="001417BF">
      <w:pPr>
        <w:shd w:val="clear" w:color="auto" w:fill="FFFFFF"/>
        <w:ind w:firstLine="397"/>
        <w:jc w:val="both"/>
        <w:rPr>
          <w:sz w:val="24"/>
          <w:szCs w:val="24"/>
          <w:lang w:val="lv-LV"/>
        </w:rPr>
      </w:pPr>
      <w:r w:rsidRPr="00AF6846">
        <w:rPr>
          <w:position w:val="-24"/>
          <w:sz w:val="24"/>
          <w:szCs w:val="24"/>
          <w:lang w:val="lv-LV"/>
        </w:rPr>
        <w:object w:dxaOrig="2659" w:dyaOrig="620">
          <v:shape id="_x0000_i1527" type="#_x0000_t75" style="width:132.8pt;height:31.8pt" o:ole="">
            <v:imagedata r:id="rId1338" o:title=""/>
          </v:shape>
          <o:OLEObject Type="Embed" ProgID="Equation.3" ShapeID="_x0000_i1527" DrawAspect="Content" ObjectID="_1391504623" r:id="rId1339"/>
        </w:object>
      </w:r>
    </w:p>
    <w:p w:rsidR="001417BF" w:rsidRPr="00AF6846" w:rsidRDefault="001417BF" w:rsidP="001417BF">
      <w:pPr>
        <w:shd w:val="clear" w:color="auto" w:fill="FFFFFF"/>
        <w:ind w:firstLine="397"/>
        <w:jc w:val="both"/>
        <w:rPr>
          <w:sz w:val="24"/>
          <w:szCs w:val="24"/>
          <w:lang w:val="lv-LV"/>
        </w:rPr>
      </w:pPr>
      <w:r w:rsidRPr="00AF6846">
        <w:rPr>
          <w:sz w:val="24"/>
          <w:szCs w:val="24"/>
          <w:lang w:val="lv-LV"/>
        </w:rPr>
        <w:t xml:space="preserve">Sākotnējai temperatūrai </w:t>
      </w:r>
      <w:r w:rsidRPr="00AF6846">
        <w:rPr>
          <w:i/>
          <w:iCs/>
          <w:sz w:val="24"/>
          <w:szCs w:val="24"/>
          <w:lang w:val="lv-LV"/>
        </w:rPr>
        <w:t xml:space="preserve">θ = </w:t>
      </w:r>
      <w:r w:rsidRPr="00AF6846">
        <w:rPr>
          <w:sz w:val="24"/>
          <w:szCs w:val="24"/>
          <w:lang w:val="lv-LV"/>
        </w:rPr>
        <w:t>80° C un maksimāli pielaižamai temperatūrai θ</w:t>
      </w:r>
      <w:r w:rsidRPr="00AF6846">
        <w:rPr>
          <w:sz w:val="24"/>
          <w:szCs w:val="24"/>
          <w:vertAlign w:val="subscript"/>
          <w:lang w:val="lv-LV"/>
        </w:rPr>
        <w:t xml:space="preserve">max </w:t>
      </w:r>
      <w:r w:rsidRPr="00AF6846">
        <w:rPr>
          <w:sz w:val="24"/>
          <w:szCs w:val="24"/>
          <w:lang w:val="lv-LV"/>
        </w:rPr>
        <w:t xml:space="preserve">= 200°C pielaižamais īsslēguma strāvas blīvums pēc (6.9. att.) ir </w:t>
      </w:r>
      <w:r w:rsidRPr="00AF6846">
        <w:rPr>
          <w:i/>
          <w:sz w:val="24"/>
          <w:szCs w:val="24"/>
          <w:lang w:val="lv-LV"/>
        </w:rPr>
        <w:t>J</w:t>
      </w:r>
      <w:r w:rsidRPr="00AF6846">
        <w:rPr>
          <w:sz w:val="24"/>
          <w:szCs w:val="24"/>
          <w:lang w:val="lv-LV"/>
        </w:rPr>
        <w:t xml:space="preserve"> = 125. </w:t>
      </w:r>
    </w:p>
    <w:p w:rsidR="001417BF" w:rsidRPr="00AF6846" w:rsidRDefault="001417BF" w:rsidP="001417BF">
      <w:pPr>
        <w:shd w:val="clear" w:color="auto" w:fill="FFFFFF"/>
        <w:ind w:firstLine="397"/>
        <w:jc w:val="both"/>
        <w:rPr>
          <w:sz w:val="24"/>
          <w:szCs w:val="24"/>
          <w:lang w:val="lv-LV"/>
        </w:rPr>
      </w:pPr>
      <w:r w:rsidRPr="00AF6846">
        <w:rPr>
          <w:sz w:val="24"/>
          <w:szCs w:val="24"/>
          <w:lang w:val="lv-LV"/>
        </w:rPr>
        <w:t>Secinājums: kopnes ir termiski izturīgas.</w:t>
      </w:r>
    </w:p>
    <w:p w:rsidR="001417BF" w:rsidRPr="00AF6846" w:rsidRDefault="001417BF" w:rsidP="001417BF">
      <w:pPr>
        <w:shd w:val="clear" w:color="auto" w:fill="FFFFFF"/>
        <w:ind w:firstLine="397"/>
        <w:jc w:val="both"/>
        <w:rPr>
          <w:sz w:val="16"/>
          <w:szCs w:val="16"/>
          <w:lang w:val="lv-LV"/>
        </w:rPr>
      </w:pPr>
    </w:p>
    <w:tbl>
      <w:tblPr>
        <w:tblW w:w="0" w:type="auto"/>
        <w:tblLook w:val="01E0"/>
      </w:tblPr>
      <w:tblGrid>
        <w:gridCol w:w="3779"/>
        <w:gridCol w:w="4941"/>
      </w:tblGrid>
      <w:tr w:rsidR="001417BF" w:rsidRPr="00C1284D" w:rsidTr="00AF6846">
        <w:tc>
          <w:tcPr>
            <w:tcW w:w="4213" w:type="dxa"/>
          </w:tcPr>
          <w:p w:rsidR="001417BF" w:rsidRPr="00AF6846" w:rsidRDefault="001417BF" w:rsidP="00AF6846">
            <w:pPr>
              <w:jc w:val="center"/>
              <w:rPr>
                <w:sz w:val="22"/>
                <w:szCs w:val="22"/>
                <w:lang w:val="lv-LV"/>
              </w:rPr>
            </w:pPr>
            <w:r w:rsidRPr="00AF6846">
              <w:rPr>
                <w:noProof/>
                <w:sz w:val="22"/>
                <w:szCs w:val="22"/>
                <w:lang w:val="lv-LV" w:eastAsia="lv-LV"/>
              </w:rPr>
              <w:drawing>
                <wp:inline distT="0" distB="0" distL="0" distR="0">
                  <wp:extent cx="2365755" cy="1992573"/>
                  <wp:effectExtent l="19050" t="0" r="0" b="0"/>
                  <wp:docPr id="212"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1340" cstate="print">
                            <a:lum bright="-10000" contrast="30000"/>
                          </a:blip>
                          <a:srcRect/>
                          <a:stretch>
                            <a:fillRect/>
                          </a:stretch>
                        </pic:blipFill>
                        <pic:spPr bwMode="auto">
                          <a:xfrm>
                            <a:off x="0" y="0"/>
                            <a:ext cx="2367132" cy="1993732"/>
                          </a:xfrm>
                          <a:prstGeom prst="rect">
                            <a:avLst/>
                          </a:prstGeom>
                          <a:noFill/>
                          <a:ln w="9525">
                            <a:noFill/>
                            <a:miter lim="800000"/>
                            <a:headEnd/>
                            <a:tailEnd/>
                          </a:ln>
                        </pic:spPr>
                      </pic:pic>
                    </a:graphicData>
                  </a:graphic>
                </wp:inline>
              </w:drawing>
            </w:r>
          </w:p>
          <w:p w:rsidR="001417BF" w:rsidRPr="00AF6846" w:rsidRDefault="001417BF" w:rsidP="00AF6846">
            <w:pPr>
              <w:jc w:val="center"/>
              <w:rPr>
                <w:sz w:val="22"/>
                <w:szCs w:val="22"/>
                <w:lang w:val="lv-LV"/>
              </w:rPr>
            </w:pPr>
            <w:r w:rsidRPr="00AF6846">
              <w:rPr>
                <w:sz w:val="22"/>
                <w:szCs w:val="22"/>
                <w:lang w:val="lv-LV"/>
              </w:rPr>
              <w:t xml:space="preserve">6.7. att. Aperiodiskās īsslēguma strāvas koeficienta </w:t>
            </w:r>
            <w:r w:rsidRPr="00AF6846">
              <w:rPr>
                <w:i/>
                <w:sz w:val="22"/>
                <w:szCs w:val="22"/>
                <w:lang w:val="lv-LV"/>
              </w:rPr>
              <w:t xml:space="preserve">m </w:t>
            </w:r>
            <w:r w:rsidRPr="00AF6846">
              <w:rPr>
                <w:sz w:val="22"/>
                <w:szCs w:val="22"/>
                <w:lang w:val="lv-LV"/>
              </w:rPr>
              <w:t xml:space="preserve">= </w:t>
            </w:r>
            <w:r w:rsidRPr="00AF6846">
              <w:rPr>
                <w:i/>
                <w:sz w:val="22"/>
                <w:szCs w:val="22"/>
                <w:lang w:val="lv-LV"/>
              </w:rPr>
              <w:t>f</w:t>
            </w:r>
            <w:r w:rsidRPr="00AF6846">
              <w:rPr>
                <w:sz w:val="22"/>
                <w:szCs w:val="22"/>
                <w:vertAlign w:val="subscript"/>
                <w:lang w:val="lv-LV"/>
              </w:rPr>
              <w:t>1</w:t>
            </w:r>
            <w:r w:rsidRPr="00AF6846">
              <w:rPr>
                <w:sz w:val="22"/>
                <w:szCs w:val="22"/>
                <w:lang w:val="lv-LV"/>
              </w:rPr>
              <w:t>(</w:t>
            </w:r>
            <w:r w:rsidRPr="00AF6846">
              <w:rPr>
                <w:i/>
                <w:sz w:val="22"/>
                <w:szCs w:val="22"/>
                <w:lang w:val="lv-LV"/>
              </w:rPr>
              <w:t>k</w:t>
            </w:r>
            <w:r w:rsidRPr="00AF6846">
              <w:rPr>
                <w:sz w:val="22"/>
                <w:szCs w:val="22"/>
                <w:lang w:val="lv-LV"/>
              </w:rPr>
              <w:t>).</w:t>
            </w:r>
          </w:p>
        </w:tc>
        <w:tc>
          <w:tcPr>
            <w:tcW w:w="5358" w:type="dxa"/>
          </w:tcPr>
          <w:p w:rsidR="001417BF" w:rsidRPr="00AF6846" w:rsidRDefault="001417BF" w:rsidP="00AF6846">
            <w:pPr>
              <w:jc w:val="center"/>
              <w:rPr>
                <w:sz w:val="22"/>
                <w:szCs w:val="22"/>
                <w:lang w:val="lv-LV"/>
              </w:rPr>
            </w:pPr>
            <w:r w:rsidRPr="00AF6846">
              <w:rPr>
                <w:noProof/>
                <w:sz w:val="22"/>
                <w:szCs w:val="22"/>
                <w:lang w:val="lv-LV" w:eastAsia="lv-LV"/>
              </w:rPr>
              <w:drawing>
                <wp:inline distT="0" distB="0" distL="0" distR="0">
                  <wp:extent cx="3138323" cy="1833169"/>
                  <wp:effectExtent l="19050" t="0" r="4927" b="0"/>
                  <wp:docPr id="215"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1341" cstate="print">
                            <a:lum bright="-10000" contrast="30000"/>
                          </a:blip>
                          <a:srcRect/>
                          <a:stretch>
                            <a:fillRect/>
                          </a:stretch>
                        </pic:blipFill>
                        <pic:spPr bwMode="auto">
                          <a:xfrm>
                            <a:off x="0" y="0"/>
                            <a:ext cx="3139858" cy="1834066"/>
                          </a:xfrm>
                          <a:prstGeom prst="rect">
                            <a:avLst/>
                          </a:prstGeom>
                          <a:noFill/>
                          <a:ln w="9525">
                            <a:noFill/>
                            <a:miter lim="800000"/>
                            <a:headEnd/>
                            <a:tailEnd/>
                          </a:ln>
                        </pic:spPr>
                      </pic:pic>
                    </a:graphicData>
                  </a:graphic>
                </wp:inline>
              </w:drawing>
            </w:r>
          </w:p>
          <w:p w:rsidR="001417BF" w:rsidRPr="00AF6846" w:rsidRDefault="001417BF" w:rsidP="00AF6846">
            <w:pPr>
              <w:jc w:val="center"/>
              <w:rPr>
                <w:sz w:val="22"/>
                <w:szCs w:val="22"/>
                <w:lang w:val="lv-LV"/>
              </w:rPr>
            </w:pPr>
          </w:p>
          <w:p w:rsidR="001417BF" w:rsidRPr="00AF6846" w:rsidRDefault="001417BF" w:rsidP="00AF6846">
            <w:pPr>
              <w:jc w:val="center"/>
              <w:rPr>
                <w:sz w:val="22"/>
                <w:szCs w:val="22"/>
                <w:lang w:val="lv-LV"/>
              </w:rPr>
            </w:pPr>
            <w:r w:rsidRPr="00AF6846">
              <w:rPr>
                <w:sz w:val="22"/>
                <w:szCs w:val="22"/>
                <w:lang w:val="lv-LV"/>
              </w:rPr>
              <w:t xml:space="preserve">6.8. att. Periodiskas īsslēguma strāvas radītājs </w:t>
            </w:r>
          </w:p>
          <w:p w:rsidR="001417BF" w:rsidRPr="00AF6846" w:rsidRDefault="001417BF" w:rsidP="00AF6846">
            <w:pPr>
              <w:jc w:val="center"/>
              <w:rPr>
                <w:sz w:val="22"/>
                <w:szCs w:val="22"/>
                <w:lang w:val="lv-LV"/>
              </w:rPr>
            </w:pPr>
            <w:r w:rsidRPr="00AF6846">
              <w:rPr>
                <w:i/>
                <w:sz w:val="22"/>
                <w:szCs w:val="22"/>
                <w:lang w:val="lv-LV"/>
              </w:rPr>
              <w:t>n</w:t>
            </w:r>
            <w:r w:rsidRPr="00AF6846">
              <w:rPr>
                <w:sz w:val="22"/>
                <w:szCs w:val="22"/>
                <w:lang w:val="lv-LV"/>
              </w:rPr>
              <w:t xml:space="preserve"> = </w:t>
            </w:r>
            <w:r w:rsidRPr="00AF6846">
              <w:rPr>
                <w:i/>
                <w:sz w:val="22"/>
                <w:szCs w:val="22"/>
                <w:lang w:val="lv-LV"/>
              </w:rPr>
              <w:t>f</w:t>
            </w:r>
            <w:r w:rsidRPr="00AF6846">
              <w:rPr>
                <w:sz w:val="22"/>
                <w:szCs w:val="22"/>
                <w:vertAlign w:val="subscript"/>
                <w:lang w:val="lv-LV"/>
              </w:rPr>
              <w:t>2</w:t>
            </w:r>
            <w:r w:rsidRPr="00AF6846">
              <w:rPr>
                <w:sz w:val="22"/>
                <w:szCs w:val="22"/>
                <w:lang w:val="lv-LV"/>
              </w:rPr>
              <w:t>(</w:t>
            </w:r>
            <w:r w:rsidRPr="00AF6846">
              <w:rPr>
                <w:i/>
                <w:sz w:val="22"/>
                <w:szCs w:val="22"/>
                <w:lang w:val="lv-LV"/>
              </w:rPr>
              <w:t>I’’</w:t>
            </w:r>
            <w:r w:rsidRPr="00AF6846">
              <w:rPr>
                <w:sz w:val="22"/>
                <w:szCs w:val="22"/>
                <w:lang w:val="lv-LV"/>
              </w:rPr>
              <w:t>/</w:t>
            </w:r>
            <w:r w:rsidRPr="00AF6846">
              <w:rPr>
                <w:i/>
                <w:sz w:val="22"/>
                <w:szCs w:val="22"/>
                <w:lang w:val="lv-LV"/>
              </w:rPr>
              <w:t>I</w:t>
            </w:r>
            <w:r w:rsidRPr="00AF6846">
              <w:rPr>
                <w:i/>
                <w:sz w:val="22"/>
                <w:szCs w:val="22"/>
                <w:vertAlign w:val="subscript"/>
                <w:lang w:val="lv-LV"/>
              </w:rPr>
              <w:t>k</w:t>
            </w:r>
            <w:r w:rsidRPr="00AF6846">
              <w:rPr>
                <w:sz w:val="22"/>
                <w:szCs w:val="22"/>
                <w:lang w:val="lv-LV"/>
              </w:rPr>
              <w:t>).</w:t>
            </w:r>
          </w:p>
        </w:tc>
      </w:tr>
    </w:tbl>
    <w:p w:rsidR="001417BF" w:rsidRPr="00AF6846" w:rsidRDefault="001417BF" w:rsidP="001417BF">
      <w:pPr>
        <w:shd w:val="clear" w:color="auto" w:fill="FFFFFF"/>
        <w:ind w:firstLine="397"/>
        <w:jc w:val="both"/>
        <w:rPr>
          <w:sz w:val="24"/>
          <w:szCs w:val="24"/>
          <w:lang w:val="lv-LV"/>
        </w:rPr>
      </w:pPr>
    </w:p>
    <w:p w:rsidR="001417BF" w:rsidRPr="00AF6846" w:rsidRDefault="001417BF" w:rsidP="001417BF">
      <w:pPr>
        <w:shd w:val="clear" w:color="auto" w:fill="FFFFFF"/>
        <w:ind w:firstLine="397"/>
        <w:jc w:val="both"/>
        <w:rPr>
          <w:sz w:val="24"/>
          <w:szCs w:val="24"/>
          <w:lang w:val="lv-LV"/>
        </w:rPr>
      </w:pPr>
      <w:r w:rsidRPr="00AF6846">
        <w:rPr>
          <w:sz w:val="24"/>
          <w:szCs w:val="24"/>
          <w:lang w:val="lv-LV"/>
        </w:rPr>
        <w:t>Vadītāju temperatūras paaugstināšanos atkarībā no īsslēguma strāvas blīvuma par</w:t>
      </w:r>
      <w:r w:rsidRPr="00AF6846">
        <w:rPr>
          <w:sz w:val="24"/>
          <w:szCs w:val="24"/>
          <w:lang w:val="lv-LV"/>
        </w:rPr>
        <w:t>ā</w:t>
      </w:r>
      <w:r w:rsidRPr="00AF6846">
        <w:rPr>
          <w:sz w:val="24"/>
          <w:szCs w:val="24"/>
          <w:lang w:val="lv-LV"/>
        </w:rPr>
        <w:t>dīta 6.9. attēlā.</w:t>
      </w:r>
    </w:p>
    <w:p w:rsidR="001417BF" w:rsidRPr="00AF6846" w:rsidRDefault="001417BF" w:rsidP="001417BF">
      <w:pPr>
        <w:shd w:val="clear" w:color="auto" w:fill="FFFFFF"/>
        <w:ind w:firstLine="397"/>
        <w:jc w:val="both"/>
        <w:rPr>
          <w:sz w:val="24"/>
          <w:szCs w:val="24"/>
          <w:lang w:val="lv-LV"/>
        </w:rPr>
      </w:pPr>
    </w:p>
    <w:tbl>
      <w:tblPr>
        <w:tblW w:w="0" w:type="auto"/>
        <w:tblLook w:val="01E0"/>
      </w:tblPr>
      <w:tblGrid>
        <w:gridCol w:w="8720"/>
      </w:tblGrid>
      <w:tr w:rsidR="001417BF" w:rsidRPr="00C1284D" w:rsidTr="00AF6846">
        <w:tc>
          <w:tcPr>
            <w:tcW w:w="9287" w:type="dxa"/>
          </w:tcPr>
          <w:p w:rsidR="001417BF" w:rsidRPr="00AF6846" w:rsidRDefault="001417BF" w:rsidP="00AF6846">
            <w:pPr>
              <w:jc w:val="center"/>
              <w:rPr>
                <w:sz w:val="22"/>
                <w:szCs w:val="22"/>
                <w:lang w:val="lv-LV"/>
              </w:rPr>
            </w:pPr>
            <w:r w:rsidRPr="00AF6846">
              <w:rPr>
                <w:noProof/>
                <w:sz w:val="22"/>
                <w:szCs w:val="22"/>
                <w:lang w:val="lv-LV" w:eastAsia="lv-LV"/>
              </w:rPr>
              <w:drawing>
                <wp:inline distT="0" distB="0" distL="0" distR="0">
                  <wp:extent cx="2385060" cy="1543685"/>
                  <wp:effectExtent l="19050" t="0" r="0" b="0"/>
                  <wp:docPr id="216"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342" cstate="print">
                            <a:lum bright="-14000" contrast="64000"/>
                            <a:grayscl/>
                          </a:blip>
                          <a:srcRect/>
                          <a:stretch>
                            <a:fillRect/>
                          </a:stretch>
                        </pic:blipFill>
                        <pic:spPr bwMode="auto">
                          <a:xfrm>
                            <a:off x="0" y="0"/>
                            <a:ext cx="2385060" cy="1543685"/>
                          </a:xfrm>
                          <a:prstGeom prst="rect">
                            <a:avLst/>
                          </a:prstGeom>
                          <a:noFill/>
                          <a:ln w="9525">
                            <a:noFill/>
                            <a:miter lim="800000"/>
                            <a:headEnd/>
                            <a:tailEnd/>
                          </a:ln>
                        </pic:spPr>
                      </pic:pic>
                    </a:graphicData>
                  </a:graphic>
                </wp:inline>
              </w:drawing>
            </w:r>
          </w:p>
          <w:p w:rsidR="001417BF" w:rsidRPr="00AF6846" w:rsidRDefault="001417BF" w:rsidP="00AF6846">
            <w:pPr>
              <w:jc w:val="center"/>
              <w:rPr>
                <w:sz w:val="22"/>
                <w:szCs w:val="22"/>
                <w:lang w:val="lv-LV"/>
              </w:rPr>
            </w:pPr>
            <w:r w:rsidRPr="00AF6846">
              <w:rPr>
                <w:sz w:val="22"/>
                <w:szCs w:val="22"/>
                <w:lang w:val="lv-LV"/>
              </w:rPr>
              <w:t>6.9. att. Temperatūras paaugstināšanas atkarībā no īsslēguma strāvas blīvuma.</w:t>
            </w:r>
          </w:p>
        </w:tc>
      </w:tr>
    </w:tbl>
    <w:p w:rsidR="001417BF" w:rsidRPr="00AF6846" w:rsidRDefault="001417BF" w:rsidP="001417BF">
      <w:pPr>
        <w:shd w:val="clear" w:color="auto" w:fill="FFFFFF"/>
        <w:ind w:firstLine="397"/>
        <w:jc w:val="both"/>
        <w:rPr>
          <w:b/>
          <w:bCs/>
          <w:sz w:val="24"/>
          <w:szCs w:val="24"/>
          <w:lang w:val="lv-LV"/>
        </w:rPr>
      </w:pPr>
    </w:p>
    <w:p w:rsidR="001417BF" w:rsidRPr="00AF6846" w:rsidRDefault="001417BF" w:rsidP="001417BF">
      <w:pPr>
        <w:shd w:val="clear" w:color="auto" w:fill="FFFFFF"/>
        <w:ind w:firstLine="397"/>
        <w:jc w:val="both"/>
        <w:rPr>
          <w:b/>
          <w:bCs/>
          <w:sz w:val="24"/>
          <w:szCs w:val="24"/>
          <w:lang w:val="lv-LV"/>
        </w:rPr>
      </w:pPr>
      <w:r w:rsidRPr="00AF6846">
        <w:rPr>
          <w:b/>
          <w:bCs/>
          <w:sz w:val="24"/>
          <w:szCs w:val="24"/>
          <w:lang w:val="lv-LV"/>
        </w:rPr>
        <w:t xml:space="preserve">6.7. ĪSSLĒGUMA STRĀVU APRĒĶINS ZEMSPRIEGUMA </w:t>
      </w:r>
    </w:p>
    <w:p w:rsidR="001417BF" w:rsidRPr="00AF6846" w:rsidRDefault="001417BF" w:rsidP="001417BF">
      <w:pPr>
        <w:shd w:val="clear" w:color="auto" w:fill="FFFFFF"/>
        <w:ind w:firstLine="397"/>
        <w:jc w:val="both"/>
        <w:rPr>
          <w:sz w:val="24"/>
          <w:szCs w:val="24"/>
          <w:lang w:val="lv-LV"/>
        </w:rPr>
      </w:pPr>
      <w:r w:rsidRPr="00AF6846">
        <w:rPr>
          <w:b/>
          <w:bCs/>
          <w:sz w:val="24"/>
          <w:szCs w:val="24"/>
          <w:lang w:val="lv-LV"/>
        </w:rPr>
        <w:t xml:space="preserve">       TIKLU SĀKUMPOSMĀ.</w:t>
      </w:r>
    </w:p>
    <w:p w:rsidR="001417BF" w:rsidRPr="00AF6846" w:rsidRDefault="001417BF" w:rsidP="001417BF">
      <w:pPr>
        <w:shd w:val="clear" w:color="auto" w:fill="FFFFFF"/>
        <w:ind w:firstLine="397"/>
        <w:jc w:val="both"/>
        <w:rPr>
          <w:sz w:val="24"/>
          <w:szCs w:val="24"/>
          <w:lang w:val="lv-LV"/>
        </w:rPr>
      </w:pPr>
    </w:p>
    <w:p w:rsidR="001417BF" w:rsidRPr="00AF6846" w:rsidRDefault="001417BF" w:rsidP="001417BF">
      <w:pPr>
        <w:shd w:val="clear" w:color="auto" w:fill="FFFFFF"/>
        <w:ind w:firstLine="397"/>
        <w:jc w:val="both"/>
        <w:rPr>
          <w:sz w:val="24"/>
          <w:szCs w:val="24"/>
          <w:lang w:val="lv-LV"/>
        </w:rPr>
      </w:pPr>
      <w:r w:rsidRPr="00AF6846">
        <w:rPr>
          <w:sz w:val="24"/>
          <w:szCs w:val="24"/>
          <w:lang w:val="lv-LV"/>
        </w:rPr>
        <w:t xml:space="preserve">Īsslēguma strāvas ir svarīgs tīkla darbības drošuma faktors. Jo lielāka ir īsslēguma </w:t>
      </w:r>
      <w:r w:rsidRPr="00AF6846">
        <w:rPr>
          <w:sz w:val="24"/>
          <w:szCs w:val="24"/>
          <w:lang w:val="lv-LV"/>
        </w:rPr>
        <w:lastRenderedPageBreak/>
        <w:t>strāva, jo drošāk strādā aizsardzības iekārtas.</w:t>
      </w:r>
    </w:p>
    <w:p w:rsidR="001417BF" w:rsidRPr="00AF6846" w:rsidRDefault="001417BF" w:rsidP="001417BF">
      <w:pPr>
        <w:shd w:val="clear" w:color="auto" w:fill="FFFFFF"/>
        <w:ind w:firstLine="397"/>
        <w:jc w:val="both"/>
        <w:rPr>
          <w:sz w:val="24"/>
          <w:szCs w:val="24"/>
          <w:lang w:val="lv-LV"/>
        </w:rPr>
      </w:pPr>
      <w:r w:rsidRPr="00AF6846">
        <w:rPr>
          <w:sz w:val="24"/>
          <w:szCs w:val="24"/>
          <w:lang w:val="lv-LV"/>
        </w:rPr>
        <w:t>Pirmajā tuvinājumā īsslēguma strāvas uz sadales transformatora zemsprieguma i</w:t>
      </w:r>
      <w:r w:rsidRPr="00AF6846">
        <w:rPr>
          <w:sz w:val="24"/>
          <w:szCs w:val="24"/>
          <w:lang w:val="lv-LV"/>
        </w:rPr>
        <w:t>z</w:t>
      </w:r>
      <w:r w:rsidRPr="00AF6846">
        <w:rPr>
          <w:sz w:val="24"/>
          <w:szCs w:val="24"/>
          <w:lang w:val="lv-LV"/>
        </w:rPr>
        <w:t>vadiem var novērtēt īsslēguma jaudas vienībās:</w:t>
      </w:r>
    </w:p>
    <w:p w:rsidR="001417BF" w:rsidRPr="00AF6846" w:rsidRDefault="001417BF" w:rsidP="001417BF">
      <w:pPr>
        <w:shd w:val="clear" w:color="auto" w:fill="FFFFFF"/>
        <w:ind w:firstLine="397"/>
        <w:jc w:val="both"/>
        <w:rPr>
          <w:sz w:val="24"/>
          <w:szCs w:val="24"/>
          <w:lang w:val="lv-LV"/>
        </w:rPr>
      </w:pPr>
      <w:r w:rsidRPr="00AF6846">
        <w:rPr>
          <w:sz w:val="24"/>
          <w:szCs w:val="24"/>
          <w:lang w:val="lv-LV"/>
        </w:rPr>
        <w:t xml:space="preserve">                                              </w:t>
      </w:r>
      <w:r w:rsidRPr="00AF6846">
        <w:rPr>
          <w:noProof/>
          <w:sz w:val="24"/>
          <w:szCs w:val="24"/>
          <w:lang w:val="lv-LV" w:eastAsia="lv-LV"/>
        </w:rPr>
        <w:drawing>
          <wp:inline distT="0" distB="0" distL="0" distR="0">
            <wp:extent cx="1331595" cy="255905"/>
            <wp:effectExtent l="19050" t="0" r="1905" b="0"/>
            <wp:docPr id="218"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343" cstate="print">
                      <a:lum bright="-8000" contrast="54000"/>
                      <a:grayscl/>
                    </a:blip>
                    <a:srcRect/>
                    <a:stretch>
                      <a:fillRect/>
                    </a:stretch>
                  </pic:blipFill>
                  <pic:spPr bwMode="auto">
                    <a:xfrm>
                      <a:off x="0" y="0"/>
                      <a:ext cx="1331595" cy="255905"/>
                    </a:xfrm>
                    <a:prstGeom prst="rect">
                      <a:avLst/>
                    </a:prstGeom>
                    <a:noFill/>
                    <a:ln w="9525">
                      <a:noFill/>
                      <a:miter lim="800000"/>
                      <a:headEnd/>
                      <a:tailEnd/>
                    </a:ln>
                  </pic:spPr>
                </pic:pic>
              </a:graphicData>
            </a:graphic>
          </wp:inline>
        </w:drawing>
      </w:r>
    </w:p>
    <w:p w:rsidR="001417BF" w:rsidRPr="00AF6846" w:rsidRDefault="001417BF" w:rsidP="001417BF">
      <w:pPr>
        <w:shd w:val="clear" w:color="auto" w:fill="FFFFFF"/>
        <w:jc w:val="both"/>
        <w:rPr>
          <w:sz w:val="24"/>
          <w:szCs w:val="24"/>
          <w:lang w:val="lv-LV"/>
        </w:rPr>
      </w:pPr>
      <w:r w:rsidRPr="00AF6846">
        <w:rPr>
          <w:sz w:val="24"/>
          <w:szCs w:val="24"/>
          <w:lang w:val="lv-LV"/>
        </w:rPr>
        <w:t xml:space="preserve">kur </w:t>
      </w:r>
      <w:r w:rsidRPr="00AF6846">
        <w:rPr>
          <w:i/>
          <w:iCs/>
          <w:sz w:val="24"/>
          <w:szCs w:val="24"/>
          <w:lang w:val="lv-LV"/>
        </w:rPr>
        <w:t>S</w:t>
      </w:r>
      <w:r w:rsidRPr="00AF6846">
        <w:rPr>
          <w:i/>
          <w:iCs/>
          <w:sz w:val="24"/>
          <w:szCs w:val="24"/>
          <w:vertAlign w:val="subscript"/>
          <w:lang w:val="lv-LV"/>
        </w:rPr>
        <w:t>īssl</w:t>
      </w:r>
      <w:r w:rsidRPr="00AF6846">
        <w:rPr>
          <w:i/>
          <w:iCs/>
          <w:sz w:val="24"/>
          <w:szCs w:val="24"/>
          <w:lang w:val="lv-LV"/>
        </w:rPr>
        <w:t xml:space="preserve"> </w:t>
      </w:r>
      <w:r w:rsidRPr="00AF6846">
        <w:rPr>
          <w:sz w:val="24"/>
          <w:szCs w:val="24"/>
          <w:lang w:val="lv-LV"/>
        </w:rPr>
        <w:t>- īsslēgumajauda, VA;</w:t>
      </w:r>
    </w:p>
    <w:p w:rsidR="001417BF" w:rsidRPr="00AF6846" w:rsidRDefault="001417BF" w:rsidP="001417BF">
      <w:pPr>
        <w:shd w:val="clear" w:color="auto" w:fill="FFFFFF"/>
        <w:ind w:firstLine="397"/>
        <w:jc w:val="both"/>
        <w:rPr>
          <w:sz w:val="24"/>
          <w:szCs w:val="24"/>
          <w:lang w:val="lv-LV"/>
        </w:rPr>
      </w:pPr>
      <w:r w:rsidRPr="00AF6846">
        <w:rPr>
          <w:i/>
          <w:iCs/>
          <w:sz w:val="24"/>
          <w:szCs w:val="24"/>
          <w:lang w:val="lv-LV"/>
        </w:rPr>
        <w:t>S</w:t>
      </w:r>
      <w:r w:rsidRPr="00AF6846">
        <w:rPr>
          <w:i/>
          <w:iCs/>
          <w:sz w:val="24"/>
          <w:szCs w:val="24"/>
          <w:vertAlign w:val="subscript"/>
          <w:lang w:val="lv-LV"/>
        </w:rPr>
        <w:t>T</w:t>
      </w:r>
      <w:r w:rsidRPr="00AF6846">
        <w:rPr>
          <w:i/>
          <w:iCs/>
          <w:sz w:val="24"/>
          <w:szCs w:val="24"/>
          <w:lang w:val="lv-LV"/>
        </w:rPr>
        <w:t xml:space="preserve"> </w:t>
      </w:r>
      <w:r w:rsidRPr="00AF6846">
        <w:rPr>
          <w:sz w:val="24"/>
          <w:szCs w:val="24"/>
          <w:lang w:val="lv-LV"/>
        </w:rPr>
        <w:t>- transformatora šķietamā jauda, VA;</w:t>
      </w:r>
    </w:p>
    <w:p w:rsidR="001417BF" w:rsidRPr="00AF6846" w:rsidRDefault="001417BF" w:rsidP="001417BF">
      <w:pPr>
        <w:shd w:val="clear" w:color="auto" w:fill="FFFFFF"/>
        <w:ind w:firstLine="397"/>
        <w:jc w:val="both"/>
        <w:rPr>
          <w:sz w:val="24"/>
          <w:szCs w:val="24"/>
          <w:lang w:val="lv-LV"/>
        </w:rPr>
      </w:pPr>
      <w:r w:rsidRPr="00AF6846">
        <w:rPr>
          <w:i/>
          <w:iCs/>
          <w:sz w:val="24"/>
          <w:szCs w:val="24"/>
          <w:lang w:val="lv-LV"/>
        </w:rPr>
        <w:t>U</w:t>
      </w:r>
      <w:r w:rsidRPr="00AF6846">
        <w:rPr>
          <w:i/>
          <w:iCs/>
          <w:sz w:val="24"/>
          <w:szCs w:val="24"/>
          <w:vertAlign w:val="subscript"/>
          <w:lang w:val="lv-LV"/>
        </w:rPr>
        <w:t>k</w:t>
      </w:r>
      <w:r w:rsidRPr="00AF6846">
        <w:rPr>
          <w:i/>
          <w:iCs/>
          <w:sz w:val="24"/>
          <w:szCs w:val="24"/>
          <w:lang w:val="lv-LV"/>
        </w:rPr>
        <w:t xml:space="preserve"> - </w:t>
      </w:r>
      <w:r w:rsidRPr="00AF6846">
        <w:rPr>
          <w:sz w:val="24"/>
          <w:szCs w:val="24"/>
          <w:lang w:val="lv-LV"/>
        </w:rPr>
        <w:t>transformatora īsslēguma spriegums %.</w:t>
      </w:r>
    </w:p>
    <w:p w:rsidR="001417BF" w:rsidRPr="00AF6846" w:rsidRDefault="001417BF" w:rsidP="001417BF">
      <w:pPr>
        <w:shd w:val="clear" w:color="auto" w:fill="FFFFFF"/>
        <w:ind w:firstLine="397"/>
        <w:jc w:val="both"/>
        <w:rPr>
          <w:sz w:val="24"/>
          <w:szCs w:val="24"/>
          <w:lang w:val="lv-LV"/>
        </w:rPr>
      </w:pPr>
      <w:r w:rsidRPr="00AF6846">
        <w:rPr>
          <w:sz w:val="24"/>
          <w:szCs w:val="24"/>
          <w:lang w:val="lv-LV"/>
        </w:rPr>
        <w:t>Tā, piemēram, ja sadales transformatora jauda ir 100 kVA un īsslēguma spriegums 5%, tad trīsfāzīgā īsslēguma jauda ir:</w:t>
      </w:r>
    </w:p>
    <w:p w:rsidR="001417BF" w:rsidRPr="00AF6846" w:rsidRDefault="001417BF" w:rsidP="001417BF">
      <w:pPr>
        <w:shd w:val="clear" w:color="auto" w:fill="FFFFFF"/>
        <w:ind w:firstLine="397"/>
        <w:jc w:val="both"/>
        <w:rPr>
          <w:sz w:val="24"/>
          <w:szCs w:val="24"/>
          <w:lang w:val="lv-LV"/>
        </w:rPr>
      </w:pPr>
      <w:r w:rsidRPr="00AF6846">
        <w:rPr>
          <w:i/>
          <w:iCs/>
          <w:sz w:val="24"/>
          <w:szCs w:val="24"/>
          <w:lang w:val="lv-LV"/>
        </w:rPr>
        <w:t>S</w:t>
      </w:r>
      <w:r w:rsidRPr="00AF6846">
        <w:rPr>
          <w:i/>
          <w:iCs/>
          <w:sz w:val="24"/>
          <w:szCs w:val="24"/>
          <w:vertAlign w:val="subscript"/>
          <w:lang w:val="lv-LV"/>
        </w:rPr>
        <w:t>īssl</w:t>
      </w:r>
      <w:r w:rsidRPr="00AF6846">
        <w:rPr>
          <w:i/>
          <w:iCs/>
          <w:sz w:val="24"/>
          <w:szCs w:val="24"/>
          <w:lang w:val="lv-LV"/>
        </w:rPr>
        <w:t xml:space="preserve">  </w:t>
      </w:r>
      <w:r w:rsidRPr="00AF6846">
        <w:rPr>
          <w:sz w:val="24"/>
          <w:szCs w:val="24"/>
          <w:lang w:val="lv-LV"/>
        </w:rPr>
        <w:t xml:space="preserve">= 100∙100/5 = 2000 kVA, </w:t>
      </w:r>
    </w:p>
    <w:p w:rsidR="001417BF" w:rsidRPr="00AF6846" w:rsidRDefault="001417BF" w:rsidP="001417BF">
      <w:pPr>
        <w:shd w:val="clear" w:color="auto" w:fill="FFFFFF"/>
        <w:jc w:val="both"/>
        <w:rPr>
          <w:sz w:val="24"/>
          <w:szCs w:val="24"/>
          <w:lang w:val="lv-LV"/>
        </w:rPr>
      </w:pPr>
      <w:r w:rsidRPr="00AF6846">
        <w:rPr>
          <w:sz w:val="24"/>
          <w:szCs w:val="24"/>
          <w:lang w:val="lv-LV"/>
        </w:rPr>
        <w:t>un trīsfāzīgā īsslēguma strāva : I</w:t>
      </w:r>
      <w:r w:rsidRPr="00AF6846">
        <w:rPr>
          <w:i/>
          <w:iCs/>
          <w:sz w:val="24"/>
          <w:szCs w:val="24"/>
          <w:vertAlign w:val="subscript"/>
          <w:lang w:val="lv-LV"/>
        </w:rPr>
        <w:t>k</w:t>
      </w:r>
      <w:r w:rsidRPr="00AF6846">
        <w:rPr>
          <w:i/>
          <w:iCs/>
          <w:sz w:val="24"/>
          <w:szCs w:val="24"/>
          <w:lang w:val="lv-LV"/>
        </w:rPr>
        <w:t xml:space="preserve"> = </w:t>
      </w:r>
      <w:r w:rsidRPr="00AF6846">
        <w:rPr>
          <w:sz w:val="24"/>
          <w:szCs w:val="24"/>
          <w:lang w:val="lv-LV"/>
        </w:rPr>
        <w:t>2000/ √3∙400 = 2890 A.</w:t>
      </w:r>
    </w:p>
    <w:p w:rsidR="001417BF" w:rsidRPr="00AF6846" w:rsidRDefault="001417BF" w:rsidP="001417BF">
      <w:pPr>
        <w:shd w:val="clear" w:color="auto" w:fill="FFFFFF"/>
        <w:ind w:firstLine="397"/>
        <w:jc w:val="both"/>
        <w:rPr>
          <w:sz w:val="24"/>
          <w:szCs w:val="24"/>
          <w:lang w:val="lv-LV"/>
        </w:rPr>
      </w:pPr>
      <w:r w:rsidRPr="00AF6846">
        <w:rPr>
          <w:sz w:val="24"/>
          <w:szCs w:val="24"/>
          <w:lang w:val="lv-LV"/>
        </w:rPr>
        <w:t>Tālākos tīkla posmos īsslēguma strāvas ierobežo zemsprieguma tīkla elementu pr</w:t>
      </w:r>
      <w:r w:rsidRPr="00AF6846">
        <w:rPr>
          <w:sz w:val="24"/>
          <w:szCs w:val="24"/>
          <w:lang w:val="lv-LV"/>
        </w:rPr>
        <w:t>e</w:t>
      </w:r>
      <w:r w:rsidRPr="00AF6846">
        <w:rPr>
          <w:sz w:val="24"/>
          <w:szCs w:val="24"/>
          <w:lang w:val="lv-LV"/>
        </w:rPr>
        <w:t>testība.</w:t>
      </w:r>
    </w:p>
    <w:p w:rsidR="001417BF" w:rsidRPr="00AF6846" w:rsidRDefault="001417BF" w:rsidP="001417BF">
      <w:pPr>
        <w:shd w:val="clear" w:color="auto" w:fill="FFFFFF"/>
        <w:ind w:firstLine="397"/>
        <w:jc w:val="both"/>
        <w:rPr>
          <w:sz w:val="24"/>
          <w:szCs w:val="24"/>
          <w:lang w:val="lv-LV"/>
        </w:rPr>
      </w:pPr>
      <w:r w:rsidRPr="00AF6846">
        <w:rPr>
          <w:sz w:val="24"/>
          <w:szCs w:val="24"/>
          <w:lang w:val="lv-LV"/>
        </w:rPr>
        <w:t>Sakarā ar to, ka liels patērētāju skaits ir vienfāzīgie, liela nozīme ir vienfāzīgai ī</w:t>
      </w:r>
      <w:r w:rsidRPr="00AF6846">
        <w:rPr>
          <w:sz w:val="24"/>
          <w:szCs w:val="24"/>
          <w:lang w:val="lv-LV"/>
        </w:rPr>
        <w:t>s</w:t>
      </w:r>
      <w:r w:rsidRPr="00AF6846">
        <w:rPr>
          <w:sz w:val="24"/>
          <w:szCs w:val="24"/>
          <w:lang w:val="lv-LV"/>
        </w:rPr>
        <w:t>slēguma strāvai. To aprēķinā izmanto ekvivalento shēmu, kur virknē slēgti tiešās, a</w:t>
      </w:r>
      <w:r w:rsidRPr="00AF6846">
        <w:rPr>
          <w:sz w:val="24"/>
          <w:szCs w:val="24"/>
          <w:lang w:val="lv-LV"/>
        </w:rPr>
        <w:t>p</w:t>
      </w:r>
      <w:r w:rsidRPr="00AF6846">
        <w:rPr>
          <w:sz w:val="24"/>
          <w:szCs w:val="24"/>
          <w:lang w:val="lv-LV"/>
        </w:rPr>
        <w:t>grieztās un nullsecības pretestības. Tīklā ar izolētu neitrāli vienfāzīgo īsslēguma strāvu lielā mērā nosaka sadales transformatoru nullsecības pretestība. Transformatoru nulls</w:t>
      </w:r>
      <w:r w:rsidRPr="00AF6846">
        <w:rPr>
          <w:sz w:val="24"/>
          <w:szCs w:val="24"/>
          <w:lang w:val="lv-LV"/>
        </w:rPr>
        <w:t>e</w:t>
      </w:r>
      <w:r w:rsidRPr="00AF6846">
        <w:rPr>
          <w:sz w:val="24"/>
          <w:szCs w:val="24"/>
          <w:lang w:val="lv-LV"/>
        </w:rPr>
        <w:t>cības pretestības ekvivalentā shēma ir atkarīga no transformatora tinuma slēguma.</w:t>
      </w:r>
    </w:p>
    <w:p w:rsidR="001417BF" w:rsidRPr="00AF6846" w:rsidRDefault="001417BF" w:rsidP="001417BF">
      <w:pPr>
        <w:shd w:val="clear" w:color="auto" w:fill="FFFFFF"/>
        <w:ind w:firstLine="397"/>
        <w:jc w:val="both"/>
        <w:rPr>
          <w:sz w:val="24"/>
          <w:szCs w:val="24"/>
          <w:lang w:val="lv-LV"/>
        </w:rPr>
      </w:pPr>
      <w:r w:rsidRPr="00AF6846">
        <w:rPr>
          <w:bCs/>
          <w:sz w:val="24"/>
          <w:szCs w:val="24"/>
          <w:lang w:val="lv-LV"/>
        </w:rPr>
        <w:t>Y/Y</w:t>
      </w:r>
      <w:r w:rsidRPr="00AF6846">
        <w:rPr>
          <w:bCs/>
          <w:sz w:val="24"/>
          <w:szCs w:val="24"/>
          <w:vertAlign w:val="subscript"/>
          <w:lang w:val="lv-LV"/>
        </w:rPr>
        <w:t>0</w:t>
      </w:r>
      <w:r w:rsidRPr="00AF6846">
        <w:rPr>
          <w:bCs/>
          <w:sz w:val="24"/>
          <w:szCs w:val="24"/>
          <w:lang w:val="lv-LV"/>
        </w:rPr>
        <w:t xml:space="preserve"> slēgumam</w:t>
      </w:r>
      <w:r w:rsidRPr="00AF6846">
        <w:rPr>
          <w:b/>
          <w:bCs/>
          <w:sz w:val="24"/>
          <w:szCs w:val="24"/>
          <w:lang w:val="lv-LV"/>
        </w:rPr>
        <w:t xml:space="preserve"> </w:t>
      </w:r>
      <w:r w:rsidRPr="00AF6846">
        <w:rPr>
          <w:sz w:val="24"/>
          <w:szCs w:val="24"/>
          <w:lang w:val="lv-LV"/>
        </w:rPr>
        <w:t>nullsecības pretestības ekvivalentā shēma parādīta (6.10. att.) trīs</w:t>
      </w:r>
      <w:r w:rsidRPr="00AF6846">
        <w:rPr>
          <w:sz w:val="24"/>
          <w:szCs w:val="24"/>
          <w:lang w:val="lv-LV"/>
        </w:rPr>
        <w:t>s</w:t>
      </w:r>
      <w:r w:rsidRPr="00AF6846">
        <w:rPr>
          <w:sz w:val="24"/>
          <w:szCs w:val="24"/>
          <w:lang w:val="lv-LV"/>
        </w:rPr>
        <w:t>stieņu serdeņa nullsecības magnētiskais lauks noslēdzas caur izolāciju un transformatora bāku, pārvarot lielu magnētisku pretestību. Rezultātā X</w:t>
      </w:r>
      <w:r w:rsidRPr="00AF6846">
        <w:rPr>
          <w:sz w:val="24"/>
          <w:szCs w:val="24"/>
          <w:vertAlign w:val="subscript"/>
          <w:lang w:val="lv-LV"/>
        </w:rPr>
        <w:t>0</w:t>
      </w:r>
      <w:r w:rsidRPr="00AF6846">
        <w:rPr>
          <w:sz w:val="24"/>
          <w:szCs w:val="24"/>
          <w:lang w:val="lv-LV"/>
        </w:rPr>
        <w:t xml:space="preserve"> ir ( 3 - 10) reizes lielākas par tiešās un apgrieztās secības pretestībām:</w:t>
      </w:r>
    </w:p>
    <w:p w:rsidR="001417BF" w:rsidRPr="00AF6846" w:rsidRDefault="001417BF" w:rsidP="001417BF">
      <w:pPr>
        <w:shd w:val="clear" w:color="auto" w:fill="FFFFFF"/>
        <w:ind w:left="2160" w:firstLine="720"/>
        <w:jc w:val="both"/>
        <w:rPr>
          <w:bCs/>
          <w:sz w:val="24"/>
          <w:szCs w:val="24"/>
          <w:lang w:val="lv-LV"/>
        </w:rPr>
      </w:pPr>
      <w:r w:rsidRPr="00AF6846">
        <w:rPr>
          <w:bCs/>
          <w:sz w:val="24"/>
          <w:szCs w:val="24"/>
          <w:lang w:val="lv-LV"/>
        </w:rPr>
        <w:t>X</w:t>
      </w:r>
      <w:r w:rsidRPr="00AF6846">
        <w:rPr>
          <w:bCs/>
          <w:sz w:val="24"/>
          <w:szCs w:val="24"/>
          <w:vertAlign w:val="subscript"/>
          <w:lang w:val="lv-LV"/>
        </w:rPr>
        <w:t xml:space="preserve">0 </w:t>
      </w:r>
      <w:r w:rsidRPr="00AF6846">
        <w:rPr>
          <w:bCs/>
          <w:sz w:val="24"/>
          <w:szCs w:val="24"/>
          <w:lang w:val="lv-LV"/>
        </w:rPr>
        <w:t>= (3-10)X</w:t>
      </w:r>
      <w:r w:rsidRPr="00AF6846">
        <w:rPr>
          <w:bCs/>
          <w:sz w:val="24"/>
          <w:szCs w:val="24"/>
          <w:vertAlign w:val="subscript"/>
          <w:lang w:val="lv-LV"/>
        </w:rPr>
        <w:t>1</w:t>
      </w:r>
      <w:r w:rsidRPr="00AF6846">
        <w:rPr>
          <w:bCs/>
          <w:sz w:val="24"/>
          <w:szCs w:val="24"/>
          <w:lang w:val="lv-LV"/>
        </w:rPr>
        <w:t>.</w:t>
      </w:r>
    </w:p>
    <w:p w:rsidR="001417BF" w:rsidRPr="00AF6846" w:rsidRDefault="001417BF" w:rsidP="001417BF">
      <w:pPr>
        <w:shd w:val="clear" w:color="auto" w:fill="FFFFFF"/>
        <w:ind w:firstLine="397"/>
        <w:jc w:val="both"/>
        <w:rPr>
          <w:sz w:val="24"/>
          <w:szCs w:val="24"/>
          <w:lang w:val="lv-LV"/>
        </w:rPr>
      </w:pPr>
    </w:p>
    <w:tbl>
      <w:tblPr>
        <w:tblW w:w="0" w:type="auto"/>
        <w:tblLook w:val="01E0"/>
      </w:tblPr>
      <w:tblGrid>
        <w:gridCol w:w="8720"/>
      </w:tblGrid>
      <w:tr w:rsidR="001417BF" w:rsidRPr="00AF6846" w:rsidTr="00AF6846">
        <w:tc>
          <w:tcPr>
            <w:tcW w:w="9287" w:type="dxa"/>
          </w:tcPr>
          <w:p w:rsidR="001417BF" w:rsidRPr="00AF6846" w:rsidRDefault="001417BF" w:rsidP="00AF6846">
            <w:pPr>
              <w:jc w:val="center"/>
              <w:rPr>
                <w:lang w:val="lv-LV"/>
              </w:rPr>
            </w:pPr>
            <w:r w:rsidRPr="00AF6846">
              <w:rPr>
                <w:noProof/>
                <w:lang w:val="lv-LV" w:eastAsia="lv-LV"/>
              </w:rPr>
              <w:drawing>
                <wp:inline distT="0" distB="0" distL="0" distR="0">
                  <wp:extent cx="4023360" cy="943610"/>
                  <wp:effectExtent l="19050" t="0" r="0" b="0"/>
                  <wp:docPr id="221"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344" cstate="print">
                            <a:lum bright="-32000" contrast="54000"/>
                            <a:grayscl/>
                          </a:blip>
                          <a:srcRect/>
                          <a:stretch>
                            <a:fillRect/>
                          </a:stretch>
                        </pic:blipFill>
                        <pic:spPr bwMode="auto">
                          <a:xfrm>
                            <a:off x="0" y="0"/>
                            <a:ext cx="4023360" cy="943610"/>
                          </a:xfrm>
                          <a:prstGeom prst="rect">
                            <a:avLst/>
                          </a:prstGeom>
                          <a:noFill/>
                          <a:ln w="9525">
                            <a:noFill/>
                            <a:miter lim="800000"/>
                            <a:headEnd/>
                            <a:tailEnd/>
                          </a:ln>
                        </pic:spPr>
                      </pic:pic>
                    </a:graphicData>
                  </a:graphic>
                </wp:inline>
              </w:drawing>
            </w:r>
          </w:p>
        </w:tc>
      </w:tr>
    </w:tbl>
    <w:p w:rsidR="001417BF" w:rsidRPr="00AF6846" w:rsidRDefault="001417BF" w:rsidP="001417BF">
      <w:pPr>
        <w:shd w:val="clear" w:color="auto" w:fill="FFFFFF"/>
        <w:jc w:val="center"/>
        <w:rPr>
          <w:sz w:val="22"/>
          <w:szCs w:val="22"/>
          <w:lang w:val="lv-LV"/>
        </w:rPr>
      </w:pPr>
      <w:r w:rsidRPr="00AF6846">
        <w:rPr>
          <w:sz w:val="22"/>
          <w:szCs w:val="22"/>
          <w:lang w:val="lv-LV"/>
        </w:rPr>
        <w:t>6.10. att. a). Transformatora Y/Y tinuma shēma; b) ekvivalentā nullsecibas shēma.</w:t>
      </w:r>
    </w:p>
    <w:p w:rsidR="001417BF" w:rsidRPr="00AF6846" w:rsidRDefault="001417BF" w:rsidP="001417BF">
      <w:pPr>
        <w:shd w:val="clear" w:color="auto" w:fill="FFFFFF"/>
        <w:ind w:firstLine="397"/>
        <w:jc w:val="both"/>
        <w:rPr>
          <w:lang w:val="lv-LV"/>
        </w:rPr>
      </w:pPr>
    </w:p>
    <w:p w:rsidR="001417BF" w:rsidRPr="00AF6846" w:rsidRDefault="001417BF" w:rsidP="001417BF">
      <w:pPr>
        <w:shd w:val="clear" w:color="auto" w:fill="FFFFFF"/>
        <w:ind w:firstLine="397"/>
        <w:jc w:val="both"/>
        <w:rPr>
          <w:sz w:val="24"/>
          <w:szCs w:val="24"/>
          <w:lang w:val="lv-LV"/>
        </w:rPr>
      </w:pPr>
      <w:r w:rsidRPr="00AF6846">
        <w:rPr>
          <w:sz w:val="24"/>
          <w:szCs w:val="24"/>
          <w:lang w:val="lv-LV"/>
        </w:rPr>
        <w:t>Pirmajā tuvinājumā, pieņemot, ka transformators ir pievienots pie bezgalīgās jaudas energosistēmas, nosakām vienpolīgas īsslēguma jaudas 100 kVA sadales transformatoru zemsprieguma izvadiem Y/Y</w:t>
      </w:r>
      <w:r w:rsidRPr="00AF6846">
        <w:rPr>
          <w:sz w:val="24"/>
          <w:szCs w:val="24"/>
          <w:vertAlign w:val="subscript"/>
          <w:lang w:val="lv-LV"/>
        </w:rPr>
        <w:t>0</w:t>
      </w:r>
      <w:r w:rsidRPr="00AF6846">
        <w:rPr>
          <w:sz w:val="24"/>
          <w:szCs w:val="24"/>
          <w:lang w:val="lv-LV"/>
        </w:rPr>
        <w:t xml:space="preserve"> un Y/Z</w:t>
      </w:r>
      <w:r w:rsidRPr="00AF6846">
        <w:rPr>
          <w:sz w:val="24"/>
          <w:szCs w:val="24"/>
          <w:vertAlign w:val="subscript"/>
          <w:lang w:val="lv-LV"/>
        </w:rPr>
        <w:t>0</w:t>
      </w:r>
      <w:r w:rsidRPr="00AF6846">
        <w:rPr>
          <w:sz w:val="24"/>
          <w:szCs w:val="24"/>
          <w:lang w:val="lv-LV"/>
        </w:rPr>
        <w:t xml:space="preserve"> variantiem (īsslēguma spriegums 5%), ņemot v</w:t>
      </w:r>
      <w:r w:rsidRPr="00AF6846">
        <w:rPr>
          <w:sz w:val="24"/>
          <w:szCs w:val="24"/>
          <w:lang w:val="lv-LV"/>
        </w:rPr>
        <w:t>ē</w:t>
      </w:r>
      <w:r w:rsidRPr="00AF6846">
        <w:rPr>
          <w:sz w:val="24"/>
          <w:szCs w:val="24"/>
          <w:lang w:val="lv-LV"/>
        </w:rPr>
        <w:t xml:space="preserve">rā to, ka fāzes spriegums līdzinās </w:t>
      </w:r>
      <w:r w:rsidRPr="00AF6846">
        <w:rPr>
          <w:position w:val="-14"/>
          <w:sz w:val="24"/>
          <w:szCs w:val="24"/>
          <w:lang w:val="lv-LV"/>
        </w:rPr>
        <w:object w:dxaOrig="1359" w:dyaOrig="420">
          <v:shape id="_x0000_i1528" type="#_x0000_t75" style="width:67.3pt;height:20.55pt" o:ole="">
            <v:imagedata r:id="rId1345" o:title=""/>
          </v:shape>
          <o:OLEObject Type="Embed" ProgID="Equation.3" ShapeID="_x0000_i1528" DrawAspect="Content" ObjectID="_1391504624" r:id="rId1346"/>
        </w:object>
      </w:r>
    </w:p>
    <w:p w:rsidR="001417BF" w:rsidRPr="00AF6846" w:rsidRDefault="001417BF" w:rsidP="001417BF">
      <w:pPr>
        <w:shd w:val="clear" w:color="auto" w:fill="FFFFFF"/>
        <w:ind w:firstLine="397"/>
        <w:jc w:val="both"/>
        <w:rPr>
          <w:sz w:val="24"/>
          <w:szCs w:val="24"/>
          <w:lang w:val="lv-LV"/>
        </w:rPr>
      </w:pPr>
      <w:r w:rsidRPr="00AF6846">
        <w:rPr>
          <w:sz w:val="24"/>
          <w:szCs w:val="24"/>
          <w:lang w:val="lv-LV"/>
        </w:rPr>
        <w:t xml:space="preserve">pirmajā variantā:    </w:t>
      </w:r>
      <w:r w:rsidRPr="00AF6846">
        <w:rPr>
          <w:i/>
          <w:iCs/>
          <w:sz w:val="24"/>
          <w:szCs w:val="24"/>
          <w:lang w:val="lv-LV"/>
        </w:rPr>
        <w:t>S</w:t>
      </w:r>
      <w:r w:rsidRPr="00AF6846">
        <w:rPr>
          <w:i/>
          <w:iCs/>
          <w:sz w:val="24"/>
          <w:szCs w:val="24"/>
          <w:vertAlign w:val="subscript"/>
          <w:lang w:val="lv-LV"/>
        </w:rPr>
        <w:t>īssl</w:t>
      </w:r>
      <w:r w:rsidRPr="00AF6846">
        <w:rPr>
          <w:i/>
          <w:iCs/>
          <w:sz w:val="24"/>
          <w:szCs w:val="24"/>
          <w:lang w:val="lv-LV"/>
        </w:rPr>
        <w:t xml:space="preserve"> </w:t>
      </w:r>
      <w:r w:rsidRPr="00AF6846">
        <w:rPr>
          <w:sz w:val="24"/>
          <w:szCs w:val="24"/>
          <w:lang w:val="lv-LV"/>
        </w:rPr>
        <w:t>= 100</w:t>
      </w:r>
      <w:r w:rsidRPr="00AF6846">
        <w:rPr>
          <w:i/>
          <w:iCs/>
          <w:sz w:val="24"/>
          <w:szCs w:val="24"/>
          <w:lang w:val="lv-LV"/>
        </w:rPr>
        <w:t>S</w:t>
      </w:r>
      <w:r w:rsidRPr="00AF6846">
        <w:rPr>
          <w:i/>
          <w:iCs/>
          <w:sz w:val="24"/>
          <w:szCs w:val="24"/>
          <w:vertAlign w:val="subscript"/>
          <w:lang w:val="lv-LV"/>
        </w:rPr>
        <w:t>T</w:t>
      </w:r>
      <w:r w:rsidRPr="00AF6846">
        <w:rPr>
          <w:i/>
          <w:iCs/>
          <w:sz w:val="24"/>
          <w:szCs w:val="24"/>
          <w:lang w:val="lv-LV"/>
        </w:rPr>
        <w:t xml:space="preserve"> /(2U</w:t>
      </w:r>
      <w:r w:rsidRPr="00AF6846">
        <w:rPr>
          <w:i/>
          <w:iCs/>
          <w:sz w:val="24"/>
          <w:szCs w:val="24"/>
          <w:vertAlign w:val="subscript"/>
          <w:lang w:val="lv-LV"/>
        </w:rPr>
        <w:t>k</w:t>
      </w:r>
      <w:r w:rsidRPr="00AF6846">
        <w:rPr>
          <w:i/>
          <w:iCs/>
          <w:sz w:val="24"/>
          <w:szCs w:val="24"/>
          <w:lang w:val="lv-LV"/>
        </w:rPr>
        <w:t xml:space="preserve"> + 5U</w:t>
      </w:r>
      <w:r w:rsidRPr="00AF6846">
        <w:rPr>
          <w:i/>
          <w:iCs/>
          <w:sz w:val="24"/>
          <w:szCs w:val="24"/>
          <w:vertAlign w:val="subscript"/>
          <w:lang w:val="lv-LV"/>
        </w:rPr>
        <w:t>k</w:t>
      </w:r>
      <w:r w:rsidRPr="00AF6846">
        <w:rPr>
          <w:i/>
          <w:iCs/>
          <w:sz w:val="24"/>
          <w:szCs w:val="24"/>
          <w:lang w:val="lv-LV"/>
        </w:rPr>
        <w:t xml:space="preserve">) </w:t>
      </w:r>
      <w:r w:rsidRPr="00AF6846">
        <w:rPr>
          <w:sz w:val="24"/>
          <w:szCs w:val="24"/>
          <w:lang w:val="lv-LV"/>
        </w:rPr>
        <w:t>= 100∙100/(2+5)∙5 = 285,7 kVA,</w:t>
      </w:r>
    </w:p>
    <w:p w:rsidR="001417BF" w:rsidRPr="00AF6846" w:rsidRDefault="001417BF" w:rsidP="001417BF">
      <w:pPr>
        <w:shd w:val="clear" w:color="auto" w:fill="FFFFFF"/>
        <w:ind w:firstLine="397"/>
        <w:jc w:val="both"/>
        <w:rPr>
          <w:sz w:val="24"/>
          <w:szCs w:val="24"/>
          <w:lang w:val="lv-LV"/>
        </w:rPr>
      </w:pPr>
      <w:r w:rsidRPr="00AF6846">
        <w:rPr>
          <w:sz w:val="24"/>
          <w:szCs w:val="24"/>
          <w:lang w:val="lv-LV"/>
        </w:rPr>
        <w:t xml:space="preserve">īsslēguma strāva:    </w:t>
      </w:r>
      <w:r w:rsidRPr="00AF6846">
        <w:rPr>
          <w:i/>
          <w:sz w:val="24"/>
          <w:szCs w:val="24"/>
          <w:lang w:val="lv-LV"/>
        </w:rPr>
        <w:t>I</w:t>
      </w:r>
      <w:r w:rsidRPr="00AF6846">
        <w:rPr>
          <w:i/>
          <w:sz w:val="24"/>
          <w:szCs w:val="24"/>
          <w:vertAlign w:val="subscript"/>
          <w:lang w:val="lv-LV"/>
        </w:rPr>
        <w:t>k</w:t>
      </w:r>
      <w:r w:rsidRPr="00AF6846">
        <w:rPr>
          <w:sz w:val="24"/>
          <w:szCs w:val="24"/>
          <w:lang w:val="lv-LV"/>
        </w:rPr>
        <w:t xml:space="preserve"> =285,7∙√3/400 = 1235,6 A.</w:t>
      </w:r>
    </w:p>
    <w:p w:rsidR="001417BF" w:rsidRPr="00AF6846" w:rsidRDefault="001417BF" w:rsidP="001417BF">
      <w:pPr>
        <w:shd w:val="clear" w:color="auto" w:fill="FFFFFF"/>
        <w:ind w:firstLine="397"/>
        <w:jc w:val="both"/>
        <w:rPr>
          <w:sz w:val="24"/>
          <w:szCs w:val="24"/>
          <w:lang w:val="lv-LV"/>
        </w:rPr>
      </w:pPr>
      <w:r w:rsidRPr="00AF6846">
        <w:rPr>
          <w:sz w:val="24"/>
          <w:szCs w:val="24"/>
          <w:lang w:val="lv-LV"/>
        </w:rPr>
        <w:t xml:space="preserve">trešajā variantā:      </w:t>
      </w:r>
      <w:r w:rsidRPr="00AF6846">
        <w:rPr>
          <w:i/>
          <w:iCs/>
          <w:sz w:val="24"/>
          <w:szCs w:val="24"/>
          <w:lang w:val="lv-LV"/>
        </w:rPr>
        <w:t>S</w:t>
      </w:r>
      <w:r w:rsidRPr="00AF6846">
        <w:rPr>
          <w:i/>
          <w:iCs/>
          <w:sz w:val="24"/>
          <w:szCs w:val="24"/>
          <w:vertAlign w:val="subscript"/>
          <w:lang w:val="lv-LV"/>
        </w:rPr>
        <w:t>īssl</w:t>
      </w:r>
      <w:r w:rsidRPr="00AF6846">
        <w:rPr>
          <w:i/>
          <w:iCs/>
          <w:sz w:val="24"/>
          <w:szCs w:val="24"/>
          <w:lang w:val="lv-LV"/>
        </w:rPr>
        <w:t xml:space="preserve"> = 100S</w:t>
      </w:r>
      <w:r w:rsidRPr="00AF6846">
        <w:rPr>
          <w:i/>
          <w:iCs/>
          <w:sz w:val="24"/>
          <w:szCs w:val="24"/>
          <w:vertAlign w:val="subscript"/>
          <w:lang w:val="lv-LV"/>
        </w:rPr>
        <w:t>T</w:t>
      </w:r>
      <w:r w:rsidRPr="00AF6846">
        <w:rPr>
          <w:i/>
          <w:iCs/>
          <w:sz w:val="24"/>
          <w:szCs w:val="24"/>
          <w:lang w:val="lv-LV"/>
        </w:rPr>
        <w:t>/2U</w:t>
      </w:r>
      <w:r w:rsidRPr="00AF6846">
        <w:rPr>
          <w:i/>
          <w:iCs/>
          <w:sz w:val="24"/>
          <w:szCs w:val="24"/>
          <w:vertAlign w:val="subscript"/>
          <w:lang w:val="lv-LV"/>
        </w:rPr>
        <w:t>k</w:t>
      </w:r>
      <w:r w:rsidRPr="00AF6846">
        <w:rPr>
          <w:i/>
          <w:iCs/>
          <w:sz w:val="24"/>
          <w:szCs w:val="24"/>
          <w:lang w:val="lv-LV"/>
        </w:rPr>
        <w:t xml:space="preserve"> </w:t>
      </w:r>
      <w:r w:rsidRPr="00AF6846">
        <w:rPr>
          <w:iCs/>
          <w:sz w:val="24"/>
          <w:szCs w:val="24"/>
          <w:lang w:val="lv-LV"/>
        </w:rPr>
        <w:t>= 1</w:t>
      </w:r>
      <w:r w:rsidRPr="00AF6846">
        <w:rPr>
          <w:sz w:val="24"/>
          <w:szCs w:val="24"/>
          <w:lang w:val="lv-LV"/>
        </w:rPr>
        <w:t>00∙100/2∙5= 1000 kVA,</w:t>
      </w:r>
    </w:p>
    <w:p w:rsidR="001417BF" w:rsidRPr="00AF6846" w:rsidRDefault="001417BF" w:rsidP="001417BF">
      <w:pPr>
        <w:shd w:val="clear" w:color="auto" w:fill="FFFFFF"/>
        <w:ind w:firstLine="397"/>
        <w:jc w:val="both"/>
        <w:rPr>
          <w:sz w:val="24"/>
          <w:szCs w:val="24"/>
          <w:lang w:val="lv-LV"/>
        </w:rPr>
      </w:pPr>
      <w:r w:rsidRPr="00AF6846">
        <w:rPr>
          <w:sz w:val="24"/>
          <w:szCs w:val="24"/>
          <w:lang w:val="lv-LV"/>
        </w:rPr>
        <w:t xml:space="preserve">īsslēguma strāva:    </w:t>
      </w:r>
      <w:r w:rsidRPr="00AF6846">
        <w:rPr>
          <w:i/>
          <w:sz w:val="24"/>
          <w:szCs w:val="24"/>
          <w:lang w:val="lv-LV"/>
        </w:rPr>
        <w:t>I</w:t>
      </w:r>
      <w:r w:rsidRPr="00AF6846">
        <w:rPr>
          <w:i/>
          <w:sz w:val="24"/>
          <w:szCs w:val="24"/>
          <w:vertAlign w:val="subscript"/>
          <w:lang w:val="lv-LV"/>
        </w:rPr>
        <w:t>k</w:t>
      </w:r>
      <w:r w:rsidRPr="00AF6846">
        <w:rPr>
          <w:sz w:val="24"/>
          <w:szCs w:val="24"/>
          <w:lang w:val="lv-LV"/>
        </w:rPr>
        <w:t xml:space="preserve"> = 1000∙√3/400 = 4325 A.</w:t>
      </w:r>
    </w:p>
    <w:p w:rsidR="001417BF" w:rsidRPr="00AF6846" w:rsidRDefault="001417BF" w:rsidP="001417BF">
      <w:pPr>
        <w:shd w:val="clear" w:color="auto" w:fill="FFFFFF"/>
        <w:ind w:firstLine="397"/>
        <w:jc w:val="both"/>
        <w:rPr>
          <w:sz w:val="24"/>
          <w:szCs w:val="24"/>
          <w:lang w:val="lv-LV"/>
        </w:rPr>
      </w:pPr>
      <w:r w:rsidRPr="00AF6846">
        <w:rPr>
          <w:sz w:val="24"/>
          <w:szCs w:val="24"/>
          <w:lang w:val="lv-LV"/>
        </w:rPr>
        <w:t>Y/Z transformatora vienpolīga īsslēguma strāva ir 3,5 reizes lielāka.</w:t>
      </w:r>
    </w:p>
    <w:p w:rsidR="001417BF" w:rsidRPr="00AF6846" w:rsidRDefault="001417BF" w:rsidP="001417BF">
      <w:pPr>
        <w:shd w:val="clear" w:color="auto" w:fill="FFFFFF"/>
        <w:ind w:firstLine="397"/>
        <w:jc w:val="both"/>
        <w:rPr>
          <w:sz w:val="24"/>
          <w:szCs w:val="24"/>
          <w:lang w:val="lv-LV"/>
        </w:rPr>
      </w:pPr>
    </w:p>
    <w:p w:rsidR="001417BF" w:rsidRPr="00AF6846" w:rsidRDefault="001417BF" w:rsidP="001417BF">
      <w:pPr>
        <w:widowControl/>
        <w:autoSpaceDE/>
        <w:autoSpaceDN/>
        <w:adjustRightInd/>
        <w:rPr>
          <w:rFonts w:ascii="Courier New" w:hAnsi="Courier New" w:cs="Courier New"/>
          <w:sz w:val="24"/>
          <w:szCs w:val="24"/>
          <w:lang w:val="lv-LV" w:eastAsia="lv-LV"/>
        </w:rPr>
      </w:pPr>
    </w:p>
    <w:p w:rsidR="001417BF" w:rsidRPr="00AF6846" w:rsidRDefault="001417BF" w:rsidP="001417BF">
      <w:pPr>
        <w:rPr>
          <w:lang w:val="lv-LV"/>
        </w:rPr>
      </w:pPr>
    </w:p>
    <w:p w:rsidR="001417BF" w:rsidRPr="00AF6846" w:rsidRDefault="001417BF" w:rsidP="009E58D2">
      <w:pPr>
        <w:ind w:firstLine="397"/>
        <w:rPr>
          <w:sz w:val="24"/>
          <w:szCs w:val="24"/>
          <w:lang w:val="lv-LV"/>
        </w:rPr>
      </w:pPr>
    </w:p>
    <w:p w:rsidR="00977A5C" w:rsidRPr="00AF6846" w:rsidRDefault="00977A5C" w:rsidP="009E58D2">
      <w:pPr>
        <w:ind w:firstLine="397"/>
        <w:rPr>
          <w:sz w:val="24"/>
          <w:szCs w:val="24"/>
          <w:lang w:val="lv-LV"/>
        </w:rPr>
      </w:pPr>
    </w:p>
    <w:p w:rsidR="00977A5C" w:rsidRPr="00AF6846" w:rsidRDefault="00977A5C" w:rsidP="009E58D2">
      <w:pPr>
        <w:ind w:firstLine="397"/>
        <w:rPr>
          <w:sz w:val="24"/>
          <w:szCs w:val="24"/>
          <w:lang w:val="lv-LV"/>
        </w:rPr>
      </w:pPr>
    </w:p>
    <w:p w:rsidR="00977A5C" w:rsidRPr="00AF6846" w:rsidRDefault="00977A5C" w:rsidP="009E58D2">
      <w:pPr>
        <w:ind w:firstLine="397"/>
        <w:rPr>
          <w:sz w:val="24"/>
          <w:szCs w:val="24"/>
          <w:lang w:val="lv-LV"/>
        </w:rPr>
      </w:pPr>
    </w:p>
    <w:p w:rsidR="00977A5C" w:rsidRPr="00AF6846" w:rsidRDefault="00977A5C" w:rsidP="009E58D2">
      <w:pPr>
        <w:ind w:firstLine="397"/>
        <w:rPr>
          <w:sz w:val="24"/>
          <w:szCs w:val="24"/>
          <w:lang w:val="lv-LV"/>
        </w:rPr>
      </w:pPr>
    </w:p>
    <w:p w:rsidR="00977A5C" w:rsidRPr="00AF6846" w:rsidRDefault="00977A5C" w:rsidP="009E58D2">
      <w:pPr>
        <w:ind w:firstLine="397"/>
        <w:rPr>
          <w:sz w:val="24"/>
          <w:szCs w:val="24"/>
          <w:lang w:val="lv-LV"/>
        </w:rPr>
      </w:pPr>
    </w:p>
    <w:p w:rsidR="005A4C27" w:rsidRDefault="00AF6846" w:rsidP="00AF6846">
      <w:pPr>
        <w:shd w:val="clear" w:color="auto" w:fill="FFFFFF"/>
        <w:ind w:firstLine="397"/>
        <w:jc w:val="center"/>
        <w:rPr>
          <w:b/>
          <w:color w:val="000000"/>
          <w:spacing w:val="-2"/>
          <w:sz w:val="24"/>
          <w:szCs w:val="24"/>
          <w:lang w:val="lv-LV"/>
        </w:rPr>
      </w:pPr>
      <w:r w:rsidRPr="00AF6846">
        <w:rPr>
          <w:b/>
          <w:color w:val="000000"/>
          <w:spacing w:val="-2"/>
          <w:sz w:val="24"/>
          <w:szCs w:val="24"/>
          <w:lang w:val="lv-LV"/>
        </w:rPr>
        <w:lastRenderedPageBreak/>
        <w:t xml:space="preserve">7. </w:t>
      </w:r>
      <w:r w:rsidR="005A4C27">
        <w:rPr>
          <w:b/>
          <w:color w:val="000000"/>
          <w:spacing w:val="-2"/>
          <w:sz w:val="24"/>
          <w:szCs w:val="24"/>
          <w:lang w:val="lv-LV"/>
        </w:rPr>
        <w:t>NODAĻA</w:t>
      </w:r>
      <w:r w:rsidRPr="00AF6846">
        <w:rPr>
          <w:b/>
          <w:color w:val="000000"/>
          <w:spacing w:val="-2"/>
          <w:sz w:val="24"/>
          <w:szCs w:val="24"/>
          <w:lang w:val="lv-LV"/>
        </w:rPr>
        <w:t xml:space="preserve"> </w:t>
      </w:r>
    </w:p>
    <w:p w:rsidR="005A4C27" w:rsidRPr="005A4C27" w:rsidRDefault="005A4C27" w:rsidP="00AF6846">
      <w:pPr>
        <w:shd w:val="clear" w:color="auto" w:fill="FFFFFF"/>
        <w:ind w:firstLine="397"/>
        <w:jc w:val="center"/>
        <w:rPr>
          <w:b/>
          <w:color w:val="000000"/>
          <w:spacing w:val="-2"/>
          <w:sz w:val="16"/>
          <w:szCs w:val="16"/>
          <w:lang w:val="lv-LV"/>
        </w:rPr>
      </w:pPr>
    </w:p>
    <w:p w:rsidR="00AF6846" w:rsidRPr="00AF6846" w:rsidRDefault="00AF6846" w:rsidP="00AF6846">
      <w:pPr>
        <w:shd w:val="clear" w:color="auto" w:fill="FFFFFF"/>
        <w:ind w:firstLine="397"/>
        <w:jc w:val="center"/>
        <w:rPr>
          <w:b/>
          <w:color w:val="000000"/>
          <w:sz w:val="24"/>
          <w:szCs w:val="24"/>
          <w:lang w:val="lv-LV"/>
        </w:rPr>
      </w:pPr>
      <w:r w:rsidRPr="00AF6846">
        <w:rPr>
          <w:b/>
          <w:color w:val="000000"/>
          <w:spacing w:val="-2"/>
          <w:sz w:val="24"/>
          <w:szCs w:val="24"/>
          <w:lang w:val="lv-LV"/>
        </w:rPr>
        <w:t>TRANSFORMATORU APAKŠSTACIJAS</w:t>
      </w:r>
    </w:p>
    <w:p w:rsidR="00AF6846" w:rsidRPr="005A4C27" w:rsidRDefault="00AF6846" w:rsidP="00AF6846">
      <w:pPr>
        <w:shd w:val="clear" w:color="auto" w:fill="FFFFFF"/>
        <w:ind w:firstLine="397"/>
        <w:rPr>
          <w:color w:val="000000"/>
          <w:spacing w:val="-2"/>
          <w:sz w:val="16"/>
          <w:szCs w:val="16"/>
          <w:lang w:val="lv-LV"/>
        </w:rPr>
      </w:pPr>
    </w:p>
    <w:p w:rsidR="00AF6846" w:rsidRPr="00AF6846" w:rsidRDefault="00AF6846" w:rsidP="00AF6846">
      <w:pPr>
        <w:shd w:val="clear" w:color="auto" w:fill="FFFFFF"/>
        <w:ind w:firstLine="397"/>
        <w:jc w:val="center"/>
        <w:rPr>
          <w:b/>
          <w:color w:val="000000"/>
          <w:sz w:val="24"/>
          <w:szCs w:val="24"/>
          <w:lang w:val="lv-LV"/>
        </w:rPr>
      </w:pPr>
      <w:r w:rsidRPr="00AF6846">
        <w:rPr>
          <w:b/>
          <w:color w:val="000000"/>
          <w:sz w:val="24"/>
          <w:szCs w:val="24"/>
          <w:lang w:val="lv-LV"/>
        </w:rPr>
        <w:t>7.1. APAKŠSTACIJU TIPI</w:t>
      </w:r>
    </w:p>
    <w:p w:rsidR="00AF6846" w:rsidRPr="005A4C27" w:rsidRDefault="00AF6846" w:rsidP="00AF6846">
      <w:pPr>
        <w:shd w:val="clear" w:color="auto" w:fill="FFFFFF"/>
        <w:ind w:firstLine="397"/>
        <w:jc w:val="both"/>
        <w:rPr>
          <w:color w:val="000000"/>
          <w:sz w:val="16"/>
          <w:szCs w:val="16"/>
          <w:lang w:val="lv-LV"/>
        </w:rPr>
      </w:pPr>
    </w:p>
    <w:p w:rsidR="00AF6846" w:rsidRPr="00AF6846" w:rsidRDefault="00AF6846" w:rsidP="00AF6846">
      <w:pPr>
        <w:shd w:val="clear" w:color="auto" w:fill="FFFFFF"/>
        <w:ind w:firstLine="397"/>
        <w:jc w:val="both"/>
        <w:rPr>
          <w:color w:val="000000"/>
          <w:sz w:val="24"/>
          <w:szCs w:val="24"/>
          <w:lang w:val="lv-LV"/>
        </w:rPr>
      </w:pPr>
      <w:r w:rsidRPr="00AF6846">
        <w:rPr>
          <w:color w:val="000000"/>
          <w:sz w:val="24"/>
          <w:szCs w:val="24"/>
          <w:lang w:val="lv-LV"/>
        </w:rPr>
        <w:t>Par apakšstaciju sauc elektroietaisi elektroenerģijas pārveidoša</w:t>
      </w:r>
      <w:r w:rsidRPr="00AF6846">
        <w:rPr>
          <w:color w:val="000000"/>
          <w:sz w:val="24"/>
          <w:szCs w:val="24"/>
          <w:lang w:val="lv-LV"/>
        </w:rPr>
        <w:softHyphen/>
        <w:t>nai un sadalīšanai. Tā sastāv no transformatoriem vai citiem ener</w:t>
      </w:r>
      <w:r w:rsidRPr="00AF6846">
        <w:rPr>
          <w:color w:val="000000"/>
          <w:sz w:val="24"/>
          <w:szCs w:val="24"/>
          <w:lang w:val="lv-LV"/>
        </w:rPr>
        <w:softHyphen/>
        <w:t>ģijas pārveidotājiem, sadalēm, vadības i</w:t>
      </w:r>
      <w:r w:rsidRPr="00AF6846">
        <w:rPr>
          <w:color w:val="000000"/>
          <w:sz w:val="24"/>
          <w:szCs w:val="24"/>
          <w:lang w:val="lv-LV"/>
        </w:rPr>
        <w:t>e</w:t>
      </w:r>
      <w:r w:rsidRPr="00AF6846">
        <w:rPr>
          <w:color w:val="000000"/>
          <w:sz w:val="24"/>
          <w:szCs w:val="24"/>
          <w:lang w:val="lv-LV"/>
        </w:rPr>
        <w:t>rīcēm un palīgbūvēm. Iz</w:t>
      </w:r>
      <w:r w:rsidRPr="00AF6846">
        <w:rPr>
          <w:color w:val="000000"/>
          <w:sz w:val="24"/>
          <w:szCs w:val="24"/>
          <w:lang w:val="lv-LV"/>
        </w:rPr>
        <w:softHyphen/>
        <w:t xml:space="preserve">šķir: </w:t>
      </w:r>
    </w:p>
    <w:p w:rsidR="00AF6846" w:rsidRPr="00AF6846" w:rsidRDefault="00AF6846" w:rsidP="00AF6846">
      <w:pPr>
        <w:shd w:val="clear" w:color="auto" w:fill="FFFFFF"/>
        <w:ind w:firstLine="397"/>
        <w:jc w:val="both"/>
        <w:rPr>
          <w:color w:val="000000"/>
          <w:sz w:val="24"/>
          <w:szCs w:val="24"/>
          <w:lang w:val="lv-LV"/>
        </w:rPr>
      </w:pPr>
      <w:r w:rsidRPr="00AF6846">
        <w:rPr>
          <w:color w:val="000000"/>
          <w:sz w:val="24"/>
          <w:szCs w:val="24"/>
          <w:lang w:val="lv-LV"/>
        </w:rPr>
        <w:t>1. tiklu apakšstacijas, kuras energosistēmā realizē saiti starp aug</w:t>
      </w:r>
      <w:r w:rsidRPr="00AF6846">
        <w:rPr>
          <w:color w:val="000000"/>
          <w:sz w:val="24"/>
          <w:szCs w:val="24"/>
          <w:lang w:val="lv-LV"/>
        </w:rPr>
        <w:softHyphen/>
        <w:t>stākā un vidējā sprieguma tīkliem;</w:t>
      </w:r>
    </w:p>
    <w:p w:rsidR="00AF6846" w:rsidRPr="00AF6846" w:rsidRDefault="00AF6846" w:rsidP="00AF6846">
      <w:pPr>
        <w:shd w:val="clear" w:color="auto" w:fill="FFFFFF"/>
        <w:ind w:firstLine="397"/>
        <w:jc w:val="both"/>
        <w:rPr>
          <w:color w:val="000000"/>
          <w:sz w:val="24"/>
          <w:szCs w:val="24"/>
          <w:lang w:val="lv-LV"/>
        </w:rPr>
      </w:pPr>
      <w:r w:rsidRPr="00AF6846">
        <w:rPr>
          <w:color w:val="000000"/>
          <w:sz w:val="24"/>
          <w:szCs w:val="24"/>
          <w:lang w:val="lv-LV"/>
        </w:rPr>
        <w:t>2. patērētāju apakšstacijas, ku</w:t>
      </w:r>
      <w:r w:rsidRPr="00AF6846">
        <w:rPr>
          <w:color w:val="000000"/>
          <w:sz w:val="24"/>
          <w:szCs w:val="24"/>
          <w:lang w:val="lv-LV"/>
        </w:rPr>
        <w:softHyphen/>
        <w:t>ras paredzētas konkrēta elektropatērētāja vai elektr</w:t>
      </w:r>
      <w:r w:rsidRPr="00AF6846">
        <w:rPr>
          <w:color w:val="000000"/>
          <w:sz w:val="24"/>
          <w:szCs w:val="24"/>
          <w:lang w:val="lv-LV"/>
        </w:rPr>
        <w:t>o</w:t>
      </w:r>
      <w:r w:rsidRPr="00AF6846">
        <w:rPr>
          <w:color w:val="000000"/>
          <w:sz w:val="24"/>
          <w:szCs w:val="24"/>
          <w:lang w:val="lv-LV"/>
        </w:rPr>
        <w:t>patērētāju gru</w:t>
      </w:r>
      <w:r w:rsidRPr="00AF6846">
        <w:rPr>
          <w:color w:val="000000"/>
          <w:sz w:val="24"/>
          <w:szCs w:val="24"/>
          <w:lang w:val="lv-LV"/>
        </w:rPr>
        <w:softHyphen/>
        <w:t xml:space="preserve">pas barošanai. </w:t>
      </w:r>
    </w:p>
    <w:p w:rsidR="00AF6846" w:rsidRPr="00AF6846" w:rsidRDefault="00AF6846" w:rsidP="00AF6846">
      <w:pPr>
        <w:shd w:val="clear" w:color="auto" w:fill="FFFFFF"/>
        <w:ind w:firstLine="397"/>
        <w:jc w:val="both"/>
        <w:rPr>
          <w:color w:val="000000"/>
          <w:sz w:val="24"/>
          <w:szCs w:val="24"/>
          <w:lang w:val="lv-LV"/>
        </w:rPr>
      </w:pPr>
      <w:r w:rsidRPr="00AF6846">
        <w:rPr>
          <w:color w:val="000000"/>
          <w:sz w:val="24"/>
          <w:szCs w:val="24"/>
          <w:lang w:val="lv-LV"/>
        </w:rPr>
        <w:t>Patērētāju apakšstacijas tālāk var iedalīt pēc šādiem galvenajiem principiem:</w:t>
      </w:r>
    </w:p>
    <w:p w:rsidR="00AF6846" w:rsidRPr="00AF6846" w:rsidRDefault="00AF6846" w:rsidP="00AF6846">
      <w:pPr>
        <w:shd w:val="clear" w:color="auto" w:fill="FFFFFF"/>
        <w:tabs>
          <w:tab w:val="left" w:pos="638"/>
        </w:tabs>
        <w:ind w:firstLine="397"/>
        <w:jc w:val="both"/>
        <w:rPr>
          <w:color w:val="000000"/>
          <w:sz w:val="24"/>
          <w:szCs w:val="24"/>
          <w:lang w:val="lv-LV"/>
        </w:rPr>
      </w:pPr>
      <w:r w:rsidRPr="00AF6846">
        <w:rPr>
          <w:color w:val="000000"/>
          <w:sz w:val="24"/>
          <w:szCs w:val="24"/>
          <w:lang w:val="lv-LV"/>
        </w:rPr>
        <w:t>3. pēc enerģijas pārveidotāja izšķir transformatoru apakšstacijas (AS), taisngriez</w:t>
      </w:r>
      <w:r w:rsidRPr="00AF6846">
        <w:rPr>
          <w:color w:val="000000"/>
          <w:sz w:val="24"/>
          <w:szCs w:val="24"/>
          <w:lang w:val="lv-LV"/>
        </w:rPr>
        <w:t>ē</w:t>
      </w:r>
      <w:r w:rsidRPr="00AF6846">
        <w:rPr>
          <w:color w:val="000000"/>
          <w:sz w:val="24"/>
          <w:szCs w:val="24"/>
          <w:lang w:val="lv-LV"/>
        </w:rPr>
        <w:t>japakšstacijas (piemēram, vilces apakšstacijas elektrificētā transporta barošanai), fre</w:t>
      </w:r>
      <w:r w:rsidRPr="00AF6846">
        <w:rPr>
          <w:color w:val="000000"/>
          <w:sz w:val="24"/>
          <w:szCs w:val="24"/>
          <w:lang w:val="lv-LV"/>
        </w:rPr>
        <w:t>k</w:t>
      </w:r>
      <w:r w:rsidRPr="00AF6846">
        <w:rPr>
          <w:color w:val="000000"/>
          <w:sz w:val="24"/>
          <w:szCs w:val="24"/>
          <w:lang w:val="lv-LV"/>
        </w:rPr>
        <w:t>vences maiņas apakšstacijas u. tml.;</w:t>
      </w:r>
    </w:p>
    <w:p w:rsidR="00AF6846" w:rsidRPr="00AF6846" w:rsidRDefault="00AF6846" w:rsidP="00AF6846">
      <w:pPr>
        <w:shd w:val="clear" w:color="auto" w:fill="FFFFFF"/>
        <w:tabs>
          <w:tab w:val="left" w:pos="638"/>
        </w:tabs>
        <w:ind w:firstLine="397"/>
        <w:jc w:val="both"/>
        <w:rPr>
          <w:color w:val="000000"/>
          <w:sz w:val="24"/>
          <w:szCs w:val="24"/>
          <w:lang w:val="lv-LV"/>
        </w:rPr>
      </w:pPr>
      <w:r w:rsidRPr="00AF6846">
        <w:rPr>
          <w:color w:val="000000"/>
          <w:sz w:val="24"/>
          <w:szCs w:val="24"/>
          <w:lang w:val="lv-LV"/>
        </w:rPr>
        <w:t>4. pēc vietas objekta elektroapgādes sistēmā var būt galvenās pazeminošās apak</w:t>
      </w:r>
      <w:r w:rsidRPr="00AF6846">
        <w:rPr>
          <w:color w:val="000000"/>
          <w:sz w:val="24"/>
          <w:szCs w:val="24"/>
          <w:lang w:val="lv-LV"/>
        </w:rPr>
        <w:t>š</w:t>
      </w:r>
      <w:r w:rsidRPr="00AF6846">
        <w:rPr>
          <w:color w:val="000000"/>
          <w:sz w:val="24"/>
          <w:szCs w:val="24"/>
          <w:lang w:val="lv-LV"/>
        </w:rPr>
        <w:t>stacijas (GPA) un cehu apakšstacijas. GPA primārais spriegums ir vismaz par vienu p</w:t>
      </w:r>
      <w:r w:rsidRPr="00AF6846">
        <w:rPr>
          <w:color w:val="000000"/>
          <w:sz w:val="24"/>
          <w:szCs w:val="24"/>
          <w:lang w:val="lv-LV"/>
        </w:rPr>
        <w:t>a</w:t>
      </w:r>
      <w:r w:rsidRPr="00AF6846">
        <w:rPr>
          <w:color w:val="000000"/>
          <w:sz w:val="24"/>
          <w:szCs w:val="24"/>
          <w:lang w:val="lv-LV"/>
        </w:rPr>
        <w:t>kāpi augstāks (20…10 kV) nekā objekta iekšējo augstsprieguma tīklu spriegums (6 kV vai 10 kV). Par cehu AS uzskata tādas relatīvi nelielas jaudas (no dažiem simtiem līdz dažiem tūkstošiem kVA) apakšstacijas, kas iespējami pietuvinātas atsevišķām elektr</w:t>
      </w:r>
      <w:r w:rsidRPr="00AF6846">
        <w:rPr>
          <w:color w:val="000000"/>
          <w:sz w:val="24"/>
          <w:szCs w:val="24"/>
          <w:lang w:val="lv-LV"/>
        </w:rPr>
        <w:t>o</w:t>
      </w:r>
      <w:r w:rsidRPr="00AF6846">
        <w:rPr>
          <w:color w:val="000000"/>
          <w:sz w:val="24"/>
          <w:szCs w:val="24"/>
          <w:lang w:val="lv-LV"/>
        </w:rPr>
        <w:t>uzņēmēju grupām;</w:t>
      </w:r>
    </w:p>
    <w:p w:rsidR="00AF6846" w:rsidRPr="00AF6846" w:rsidRDefault="00AF6846" w:rsidP="00AF6846">
      <w:pPr>
        <w:shd w:val="clear" w:color="auto" w:fill="FFFFFF"/>
        <w:tabs>
          <w:tab w:val="left" w:pos="638"/>
        </w:tabs>
        <w:ind w:firstLine="397"/>
        <w:jc w:val="both"/>
        <w:rPr>
          <w:color w:val="000000"/>
          <w:sz w:val="24"/>
          <w:szCs w:val="24"/>
          <w:lang w:val="lv-LV"/>
        </w:rPr>
      </w:pPr>
      <w:r w:rsidRPr="00AF6846">
        <w:rPr>
          <w:color w:val="000000"/>
          <w:sz w:val="24"/>
          <w:szCs w:val="24"/>
          <w:lang w:val="lv-LV"/>
        </w:rPr>
        <w:t>5. pēc būvnieciskā izveidojuma un teritoriālā izvietojuma objekta izšķir:</w:t>
      </w:r>
    </w:p>
    <w:p w:rsidR="00AF6846" w:rsidRPr="00AF6846" w:rsidRDefault="00AF6846" w:rsidP="00780497">
      <w:pPr>
        <w:numPr>
          <w:ilvl w:val="0"/>
          <w:numId w:val="88"/>
        </w:numPr>
        <w:shd w:val="clear" w:color="auto" w:fill="FFFFFF"/>
        <w:ind w:left="0" w:firstLine="397"/>
        <w:jc w:val="both"/>
        <w:rPr>
          <w:color w:val="000000"/>
          <w:sz w:val="24"/>
          <w:szCs w:val="24"/>
          <w:lang w:val="lv-LV"/>
        </w:rPr>
      </w:pPr>
      <w:r w:rsidRPr="00AF6846">
        <w:rPr>
          <w:color w:val="000000"/>
          <w:sz w:val="24"/>
          <w:szCs w:val="24"/>
          <w:lang w:val="lv-LV"/>
        </w:rPr>
        <w:t>savrupas AS, kuras izvietotas atsevišķās ēkās starp cehiem, ja no vienas AS p</w:t>
      </w:r>
      <w:r w:rsidRPr="00AF6846">
        <w:rPr>
          <w:color w:val="000000"/>
          <w:sz w:val="24"/>
          <w:szCs w:val="24"/>
          <w:lang w:val="lv-LV"/>
        </w:rPr>
        <w:t>a</w:t>
      </w:r>
      <w:r w:rsidRPr="00AF6846">
        <w:rPr>
          <w:color w:val="000000"/>
          <w:sz w:val="24"/>
          <w:szCs w:val="24"/>
          <w:lang w:val="lv-LV"/>
        </w:rPr>
        <w:t>redzēts barot elektrouzņēmējus vai</w:t>
      </w:r>
      <w:r w:rsidRPr="00AF6846">
        <w:rPr>
          <w:color w:val="000000"/>
          <w:sz w:val="24"/>
          <w:szCs w:val="24"/>
          <w:lang w:val="lv-LV"/>
        </w:rPr>
        <w:softHyphen/>
        <w:t>rākos cehos, kas atrodas ap AS;</w:t>
      </w:r>
    </w:p>
    <w:p w:rsidR="00AF6846" w:rsidRPr="00AF6846" w:rsidRDefault="00AF6846" w:rsidP="00780497">
      <w:pPr>
        <w:numPr>
          <w:ilvl w:val="0"/>
          <w:numId w:val="88"/>
        </w:numPr>
        <w:shd w:val="clear" w:color="auto" w:fill="FFFFFF"/>
        <w:ind w:left="0" w:firstLine="397"/>
        <w:jc w:val="both"/>
        <w:rPr>
          <w:color w:val="000000"/>
          <w:sz w:val="24"/>
          <w:szCs w:val="24"/>
          <w:lang w:val="lv-LV"/>
        </w:rPr>
      </w:pPr>
      <w:r w:rsidRPr="00AF6846">
        <w:rPr>
          <w:color w:val="000000"/>
          <w:sz w:val="24"/>
          <w:szCs w:val="24"/>
          <w:lang w:val="lv-LV"/>
        </w:rPr>
        <w:t>piebūvētas AS, kurām viena siena ir kopīga ar objektu;</w:t>
      </w:r>
    </w:p>
    <w:p w:rsidR="00AF6846" w:rsidRPr="00AF6846" w:rsidRDefault="00AF6846" w:rsidP="00780497">
      <w:pPr>
        <w:numPr>
          <w:ilvl w:val="0"/>
          <w:numId w:val="88"/>
        </w:numPr>
        <w:shd w:val="clear" w:color="auto" w:fill="FFFFFF"/>
        <w:ind w:left="0" w:firstLine="397"/>
        <w:jc w:val="both"/>
        <w:rPr>
          <w:color w:val="000000"/>
          <w:sz w:val="24"/>
          <w:szCs w:val="24"/>
          <w:lang w:val="lv-LV"/>
        </w:rPr>
      </w:pPr>
      <w:r w:rsidRPr="00AF6846">
        <w:rPr>
          <w:color w:val="000000"/>
          <w:sz w:val="24"/>
          <w:szCs w:val="24"/>
          <w:lang w:val="lv-LV"/>
        </w:rPr>
        <w:t>iebūvētās AS, kuras izvieto tieši ražošanas telpas. Tā kā šis ir no būvnieciskā viedokļa vislētākais risinājums, to rekomendē lietot vienmēr, kad nav īpašu ar ražošanas pro</w:t>
      </w:r>
      <w:r w:rsidRPr="00AF6846">
        <w:rPr>
          <w:color w:val="000000"/>
          <w:sz w:val="24"/>
          <w:szCs w:val="24"/>
          <w:lang w:val="lv-LV"/>
        </w:rPr>
        <w:softHyphen/>
        <w:t>cesu saistītu ierobežojumu (sprādzienbīstamība, ugunsbīstamība u. c);</w:t>
      </w:r>
    </w:p>
    <w:p w:rsidR="00AF6846" w:rsidRPr="00AF6846" w:rsidRDefault="00AF6846" w:rsidP="00AF6846">
      <w:pPr>
        <w:shd w:val="clear" w:color="auto" w:fill="FFFFFF"/>
        <w:tabs>
          <w:tab w:val="num" w:pos="2880"/>
        </w:tabs>
        <w:ind w:firstLine="397"/>
        <w:jc w:val="both"/>
        <w:rPr>
          <w:color w:val="000000"/>
          <w:sz w:val="24"/>
          <w:szCs w:val="24"/>
          <w:lang w:val="lv-LV"/>
        </w:rPr>
      </w:pPr>
      <w:r w:rsidRPr="00AF6846">
        <w:rPr>
          <w:color w:val="000000"/>
          <w:sz w:val="24"/>
          <w:szCs w:val="24"/>
          <w:lang w:val="lv-LV"/>
        </w:rPr>
        <w:t>6. pēc aizsargātības pret apkārtējās vides iedarbi visas AS iedala divās lielās grupās:</w:t>
      </w:r>
    </w:p>
    <w:p w:rsidR="00AF6846" w:rsidRPr="00AF6846" w:rsidRDefault="00AF6846" w:rsidP="00780497">
      <w:pPr>
        <w:numPr>
          <w:ilvl w:val="0"/>
          <w:numId w:val="86"/>
        </w:numPr>
        <w:shd w:val="clear" w:color="auto" w:fill="FFFFFF"/>
        <w:tabs>
          <w:tab w:val="num" w:pos="663"/>
        </w:tabs>
        <w:ind w:left="0" w:firstLine="397"/>
        <w:jc w:val="both"/>
        <w:rPr>
          <w:color w:val="000000"/>
          <w:sz w:val="24"/>
          <w:szCs w:val="24"/>
          <w:lang w:val="lv-LV"/>
        </w:rPr>
      </w:pPr>
      <w:r w:rsidRPr="00AF6846">
        <w:rPr>
          <w:color w:val="000000"/>
          <w:sz w:val="24"/>
          <w:szCs w:val="24"/>
          <w:lang w:val="lv-LV"/>
        </w:rPr>
        <w:t>iekštelpu (slēgtās) AS, kur transformatori un sadales izvietotas telpā. Tās būvē rūpnīcās, pilsētās un ciematos, ja katra transforma</w:t>
      </w:r>
      <w:r w:rsidRPr="00AF6846">
        <w:rPr>
          <w:color w:val="000000"/>
          <w:sz w:val="24"/>
          <w:szCs w:val="24"/>
          <w:lang w:val="lv-LV"/>
        </w:rPr>
        <w:softHyphen/>
        <w:t>tora jauda nepārsniedz 2500 kVA un augstākais spriegums — 20 kV;</w:t>
      </w:r>
    </w:p>
    <w:p w:rsidR="00AF6846" w:rsidRPr="00AF6846" w:rsidRDefault="00AF6846" w:rsidP="00780497">
      <w:pPr>
        <w:numPr>
          <w:ilvl w:val="0"/>
          <w:numId w:val="86"/>
        </w:numPr>
        <w:shd w:val="clear" w:color="auto" w:fill="FFFFFF"/>
        <w:tabs>
          <w:tab w:val="num" w:pos="663"/>
        </w:tabs>
        <w:ind w:left="0" w:firstLine="397"/>
        <w:jc w:val="both"/>
        <w:rPr>
          <w:color w:val="000000"/>
          <w:sz w:val="24"/>
          <w:szCs w:val="24"/>
          <w:lang w:val="lv-LV"/>
        </w:rPr>
      </w:pPr>
      <w:r w:rsidRPr="00AF6846">
        <w:rPr>
          <w:color w:val="000000"/>
          <w:sz w:val="24"/>
          <w:szCs w:val="24"/>
          <w:lang w:val="lv-LV"/>
        </w:rPr>
        <w:t>brīvgaisa AS, kur transformatori un augstākā sprieguma sadale izvietota atklāti, kā tas parādīts 7.23. attēlā. Šajā grupā galveno</w:t>
      </w:r>
      <w:r w:rsidRPr="00AF6846">
        <w:rPr>
          <w:color w:val="000000"/>
          <w:sz w:val="24"/>
          <w:szCs w:val="24"/>
          <w:lang w:val="lv-LV"/>
        </w:rPr>
        <w:softHyphen/>
        <w:t>kārt ietilpst GPA. Kā atsevišķs brīvgaisa AS paveids jāmin masta tipa AS. Tās lieto tīklos ar spriegumu līdz 35 kV. Ne zemāk par 3 m no zemes balstā ierīko laukumiņu, uz kura uzstāda transformatoru ar jaudu ST ≤ 400 kVA.</w:t>
      </w:r>
    </w:p>
    <w:p w:rsidR="00AF6846" w:rsidRPr="00AF6846" w:rsidRDefault="00AF6846" w:rsidP="00AF6846">
      <w:pPr>
        <w:shd w:val="clear" w:color="auto" w:fill="FFFFFF"/>
        <w:ind w:firstLine="397"/>
        <w:jc w:val="both"/>
        <w:rPr>
          <w:color w:val="000000"/>
          <w:sz w:val="24"/>
          <w:szCs w:val="24"/>
          <w:lang w:val="lv-LV"/>
        </w:rPr>
      </w:pPr>
      <w:r w:rsidRPr="00AF6846">
        <w:rPr>
          <w:color w:val="000000"/>
          <w:sz w:val="24"/>
          <w:szCs w:val="24"/>
          <w:lang w:val="lv-LV"/>
        </w:rPr>
        <w:t>Visai bieži izveido jaukta tipa AS, t. i., tādas AS, kurās kāda daļa, piemēram, au</w:t>
      </w:r>
      <w:r w:rsidRPr="00AF6846">
        <w:rPr>
          <w:color w:val="000000"/>
          <w:sz w:val="24"/>
          <w:szCs w:val="24"/>
          <w:lang w:val="lv-LV"/>
        </w:rPr>
        <w:t>g</w:t>
      </w:r>
      <w:r w:rsidRPr="00AF6846">
        <w:rPr>
          <w:color w:val="000000"/>
          <w:sz w:val="24"/>
          <w:szCs w:val="24"/>
          <w:lang w:val="lv-LV"/>
        </w:rPr>
        <w:t>stākā sprieguma sadale un transformatori, iz</w:t>
      </w:r>
      <w:r w:rsidRPr="00AF6846">
        <w:rPr>
          <w:color w:val="000000"/>
          <w:sz w:val="24"/>
          <w:szCs w:val="24"/>
          <w:lang w:val="lv-LV"/>
        </w:rPr>
        <w:softHyphen/>
        <w:t>vietota atklāti, bet zemākā sprieguma sadale un vadības ierīces — slēgti. Sājā gadījumā lieto jēdzienus «brīvgaisa sadale» (BS) un «iekštelpu sadale» (IS);</w:t>
      </w:r>
    </w:p>
    <w:p w:rsidR="00AF6846" w:rsidRPr="00AF6846" w:rsidRDefault="00AF6846" w:rsidP="00AF6846">
      <w:pPr>
        <w:shd w:val="clear" w:color="auto" w:fill="FFFFFF"/>
        <w:tabs>
          <w:tab w:val="left" w:pos="648"/>
        </w:tabs>
        <w:ind w:firstLine="397"/>
        <w:jc w:val="both"/>
        <w:rPr>
          <w:color w:val="000000"/>
          <w:sz w:val="24"/>
          <w:szCs w:val="24"/>
          <w:lang w:val="lv-LV"/>
        </w:rPr>
      </w:pPr>
      <w:r w:rsidRPr="00AF6846">
        <w:rPr>
          <w:color w:val="000000"/>
          <w:sz w:val="24"/>
          <w:szCs w:val="24"/>
          <w:lang w:val="lv-LV"/>
        </w:rPr>
        <w:t>7. pēc rūpnieciski izgatavoto daļu īpatsvara un montāžas in</w:t>
      </w:r>
      <w:r w:rsidRPr="00AF6846">
        <w:rPr>
          <w:color w:val="000000"/>
          <w:sz w:val="24"/>
          <w:szCs w:val="24"/>
          <w:lang w:val="lv-LV"/>
        </w:rPr>
        <w:softHyphen/>
        <w:t>dustrializācijas pakāpes visas AS vai to sadales var iedalīt divās grupas:</w:t>
      </w:r>
    </w:p>
    <w:p w:rsidR="00AF6846" w:rsidRPr="00AF6846" w:rsidRDefault="00AF6846" w:rsidP="00780497">
      <w:pPr>
        <w:numPr>
          <w:ilvl w:val="0"/>
          <w:numId w:val="89"/>
        </w:numPr>
        <w:shd w:val="clear" w:color="auto" w:fill="FFFFFF"/>
        <w:tabs>
          <w:tab w:val="num" w:pos="680"/>
        </w:tabs>
        <w:ind w:left="0" w:firstLine="397"/>
        <w:jc w:val="both"/>
        <w:rPr>
          <w:color w:val="000000"/>
          <w:sz w:val="24"/>
          <w:szCs w:val="24"/>
          <w:lang w:val="lv-LV"/>
        </w:rPr>
      </w:pPr>
      <w:r w:rsidRPr="00AF6846">
        <w:rPr>
          <w:color w:val="000000"/>
          <w:sz w:val="24"/>
          <w:szCs w:val="24"/>
          <w:lang w:val="lv-LV"/>
        </w:rPr>
        <w:t>nekomplektās AS, kurās funkcionālos mezglus montē uz vietas no atsevišķiem elektriskajiem aparātiem, vadiem un elementārām būvkonstrukcijām;</w:t>
      </w:r>
    </w:p>
    <w:p w:rsidR="00AF6846" w:rsidRPr="00AF6846" w:rsidRDefault="00AF6846" w:rsidP="00780497">
      <w:pPr>
        <w:numPr>
          <w:ilvl w:val="0"/>
          <w:numId w:val="89"/>
        </w:numPr>
        <w:shd w:val="clear" w:color="auto" w:fill="FFFFFF"/>
        <w:tabs>
          <w:tab w:val="num" w:pos="680"/>
        </w:tabs>
        <w:ind w:left="0" w:firstLine="397"/>
        <w:jc w:val="both"/>
        <w:rPr>
          <w:color w:val="000000"/>
          <w:sz w:val="24"/>
          <w:szCs w:val="24"/>
          <w:lang w:val="lv-LV"/>
        </w:rPr>
      </w:pPr>
      <w:r w:rsidRPr="00AF6846">
        <w:rPr>
          <w:color w:val="000000"/>
          <w:sz w:val="24"/>
          <w:szCs w:val="24"/>
          <w:lang w:val="lv-LV"/>
        </w:rPr>
        <w:t>komplektās AS (KTA), kurām visi funkcionālie mezgli izgatavoti specializētās rūpnīcās un uzstādīšanas vietā tos atliek tikai savstar</w:t>
      </w:r>
      <w:r w:rsidRPr="00AF6846">
        <w:rPr>
          <w:color w:val="000000"/>
          <w:sz w:val="24"/>
          <w:szCs w:val="24"/>
          <w:lang w:val="lv-LV"/>
        </w:rPr>
        <w:softHyphen/>
        <w:t>pēji savienot. Komplektajās AS plaši izmanto komplektās iekštelpu sadales (KIS) un komplektās brīvgaisa sadales (KBS). Patērētāju AS galvenokārt izveido kā KTA, jo šāds izveidojums dod vietas, l</w:t>
      </w:r>
      <w:r w:rsidRPr="00AF6846">
        <w:rPr>
          <w:color w:val="000000"/>
          <w:sz w:val="24"/>
          <w:szCs w:val="24"/>
          <w:lang w:val="lv-LV"/>
        </w:rPr>
        <w:t>ī</w:t>
      </w:r>
      <w:r w:rsidRPr="00AF6846">
        <w:rPr>
          <w:color w:val="000000"/>
          <w:sz w:val="24"/>
          <w:szCs w:val="24"/>
          <w:lang w:val="lv-LV"/>
        </w:rPr>
        <w:lastRenderedPageBreak/>
        <w:t>dzekļu un montāžas laika ekonomiju;</w:t>
      </w:r>
    </w:p>
    <w:p w:rsidR="00AF6846" w:rsidRPr="00AF6846" w:rsidRDefault="00AF6846" w:rsidP="00AF6846">
      <w:pPr>
        <w:shd w:val="clear" w:color="auto" w:fill="FFFFFF"/>
        <w:ind w:firstLine="397"/>
        <w:jc w:val="both"/>
        <w:rPr>
          <w:color w:val="000000"/>
          <w:sz w:val="24"/>
          <w:szCs w:val="24"/>
          <w:lang w:val="lv-LV"/>
        </w:rPr>
      </w:pPr>
      <w:r w:rsidRPr="00AF6846">
        <w:rPr>
          <w:color w:val="000000"/>
          <w:sz w:val="24"/>
          <w:szCs w:val="24"/>
          <w:lang w:val="lv-LV"/>
        </w:rPr>
        <w:t xml:space="preserve">8. pēc barošanas veida no sistēmas izšķir gala, nozarojuma un tranzīta AS (7.1. att.): </w:t>
      </w:r>
    </w:p>
    <w:p w:rsidR="00AF6846" w:rsidRPr="00AF6846" w:rsidRDefault="00AF6846" w:rsidP="00780497">
      <w:pPr>
        <w:numPr>
          <w:ilvl w:val="0"/>
          <w:numId w:val="90"/>
        </w:numPr>
        <w:shd w:val="clear" w:color="auto" w:fill="FFFFFF"/>
        <w:tabs>
          <w:tab w:val="num" w:pos="680"/>
        </w:tabs>
        <w:ind w:left="0" w:firstLine="397"/>
        <w:jc w:val="both"/>
        <w:rPr>
          <w:color w:val="000000"/>
          <w:sz w:val="24"/>
          <w:szCs w:val="24"/>
          <w:lang w:val="lv-LV"/>
        </w:rPr>
      </w:pPr>
      <w:r w:rsidRPr="00AF6846">
        <w:rPr>
          <w:color w:val="000000"/>
          <w:sz w:val="24"/>
          <w:szCs w:val="24"/>
          <w:lang w:val="lv-LV"/>
        </w:rPr>
        <w:t>gala AS, kuru baro no elektriskās stacijas vai sistēmas mezgla AS (barošanas centra BC) pa radiālām ar citam patērētāju AS nesaistītām līnijām (AS1 7.1. attēlā a un b);</w:t>
      </w:r>
    </w:p>
    <w:p w:rsidR="00AF6846" w:rsidRPr="00AF6846" w:rsidRDefault="00AF6846" w:rsidP="00780497">
      <w:pPr>
        <w:numPr>
          <w:ilvl w:val="0"/>
          <w:numId w:val="90"/>
        </w:numPr>
        <w:shd w:val="clear" w:color="auto" w:fill="FFFFFF"/>
        <w:tabs>
          <w:tab w:val="num" w:pos="680"/>
        </w:tabs>
        <w:ind w:left="0" w:firstLine="397"/>
        <w:jc w:val="both"/>
        <w:rPr>
          <w:color w:val="000000"/>
          <w:sz w:val="24"/>
          <w:szCs w:val="24"/>
          <w:lang w:val="lv-LV"/>
        </w:rPr>
      </w:pPr>
      <w:r w:rsidRPr="00AF6846">
        <w:rPr>
          <w:color w:val="000000"/>
          <w:sz w:val="24"/>
          <w:szCs w:val="24"/>
          <w:lang w:val="lv-LV"/>
        </w:rPr>
        <w:t>nozarojuma AS, kuru barošanas līnijas nozarojas no kādām citām (maģistrāl</w:t>
      </w:r>
      <w:r w:rsidRPr="00AF6846">
        <w:rPr>
          <w:color w:val="000000"/>
          <w:sz w:val="24"/>
          <w:szCs w:val="24"/>
          <w:lang w:val="lv-LV"/>
        </w:rPr>
        <w:t>a</w:t>
      </w:r>
      <w:r w:rsidRPr="00AF6846">
        <w:rPr>
          <w:color w:val="000000"/>
          <w:sz w:val="24"/>
          <w:szCs w:val="24"/>
          <w:lang w:val="lv-LV"/>
        </w:rPr>
        <w:t>jām) līnijām, kas bez aplūkojamās AS baro vēl citas AS;</w:t>
      </w:r>
    </w:p>
    <w:p w:rsidR="00AF6846" w:rsidRPr="005A4C27" w:rsidRDefault="00AF6846" w:rsidP="00AF6846">
      <w:pPr>
        <w:shd w:val="clear" w:color="auto" w:fill="FFFFFF"/>
        <w:ind w:left="397"/>
        <w:jc w:val="both"/>
        <w:rPr>
          <w:color w:val="000000"/>
          <w:sz w:val="16"/>
          <w:szCs w:val="16"/>
          <w:lang w:val="lv-LV"/>
        </w:rPr>
      </w:pPr>
    </w:p>
    <w:tbl>
      <w:tblPr>
        <w:tblStyle w:val="TableGrid"/>
        <w:tblW w:w="0" w:type="auto"/>
        <w:jc w:val="center"/>
        <w:tblInd w:w="3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152"/>
        <w:gridCol w:w="4171"/>
      </w:tblGrid>
      <w:tr w:rsidR="00AF6846" w:rsidRPr="00AF6846" w:rsidTr="00AF6846">
        <w:trPr>
          <w:jc w:val="center"/>
        </w:trPr>
        <w:tc>
          <w:tcPr>
            <w:tcW w:w="4643" w:type="dxa"/>
          </w:tcPr>
          <w:p w:rsidR="00AF6846" w:rsidRPr="005A4C27" w:rsidRDefault="00AF6846" w:rsidP="00AF6846">
            <w:pPr>
              <w:jc w:val="center"/>
              <w:rPr>
                <w:b/>
                <w:i/>
                <w:sz w:val="10"/>
                <w:szCs w:val="10"/>
                <w:lang w:val="lv-LV"/>
              </w:rPr>
            </w:pPr>
            <w:r w:rsidRPr="00AF6846">
              <w:rPr>
                <w:b/>
                <w:i/>
                <w:lang w:val="lv-LV"/>
              </w:rPr>
              <w:object w:dxaOrig="9117" w:dyaOrig="1162">
                <v:shape id="_x0000_i1529" type="#_x0000_t75" style="width:208.5pt;height:27.1pt" o:ole="">
                  <v:imagedata r:id="rId1347" o:title=""/>
                </v:shape>
                <o:OLEObject Type="Embed" ProgID="Visio.Drawing.11" ShapeID="_x0000_i1529" DrawAspect="Content" ObjectID="_1391504625" r:id="rId1348"/>
              </w:object>
            </w:r>
          </w:p>
          <w:p w:rsidR="00AF6846" w:rsidRPr="00AF6846" w:rsidRDefault="00AF6846" w:rsidP="00AF6846">
            <w:pPr>
              <w:jc w:val="center"/>
              <w:rPr>
                <w:b/>
                <w:i/>
                <w:color w:val="000000"/>
                <w:lang w:val="lv-LV"/>
              </w:rPr>
            </w:pPr>
            <w:r w:rsidRPr="00AF6846">
              <w:rPr>
                <w:b/>
                <w:i/>
                <w:color w:val="000000"/>
                <w:lang w:val="lv-LV"/>
              </w:rPr>
              <w:t>a</w:t>
            </w:r>
          </w:p>
        </w:tc>
        <w:tc>
          <w:tcPr>
            <w:tcW w:w="4644" w:type="dxa"/>
          </w:tcPr>
          <w:p w:rsidR="00AF6846" w:rsidRPr="005A4C27" w:rsidRDefault="00AF6846" w:rsidP="00AF6846">
            <w:pPr>
              <w:jc w:val="center"/>
              <w:rPr>
                <w:b/>
                <w:i/>
                <w:sz w:val="10"/>
                <w:szCs w:val="10"/>
                <w:lang w:val="lv-LV"/>
              </w:rPr>
            </w:pPr>
            <w:r w:rsidRPr="00AF6846">
              <w:rPr>
                <w:b/>
                <w:i/>
                <w:lang w:val="lv-LV"/>
              </w:rPr>
              <w:object w:dxaOrig="9230" w:dyaOrig="1558">
                <v:shape id="_x0000_i1530" type="#_x0000_t75" style="width:204.8pt;height:35.55pt" o:ole="">
                  <v:imagedata r:id="rId1349" o:title=""/>
                </v:shape>
                <o:OLEObject Type="Embed" ProgID="Visio.Drawing.11" ShapeID="_x0000_i1530" DrawAspect="Content" ObjectID="_1391504626" r:id="rId1350"/>
              </w:object>
            </w:r>
          </w:p>
          <w:p w:rsidR="00AF6846" w:rsidRPr="00AF6846" w:rsidRDefault="00AF6846" w:rsidP="00AF6846">
            <w:pPr>
              <w:jc w:val="center"/>
              <w:rPr>
                <w:b/>
                <w:i/>
                <w:color w:val="000000"/>
                <w:lang w:val="lv-LV"/>
              </w:rPr>
            </w:pPr>
            <w:r w:rsidRPr="00AF6846">
              <w:rPr>
                <w:b/>
                <w:i/>
                <w:color w:val="000000"/>
                <w:lang w:val="lv-LV"/>
              </w:rPr>
              <w:t>b</w:t>
            </w:r>
          </w:p>
        </w:tc>
      </w:tr>
      <w:tr w:rsidR="00AF6846" w:rsidRPr="00AF6846" w:rsidTr="00AF6846">
        <w:trPr>
          <w:jc w:val="center"/>
        </w:trPr>
        <w:tc>
          <w:tcPr>
            <w:tcW w:w="4643" w:type="dxa"/>
          </w:tcPr>
          <w:p w:rsidR="00AF6846" w:rsidRPr="005A4C27" w:rsidRDefault="00AF6846" w:rsidP="00AF6846">
            <w:pPr>
              <w:jc w:val="center"/>
              <w:rPr>
                <w:b/>
                <w:i/>
                <w:sz w:val="10"/>
                <w:szCs w:val="10"/>
                <w:lang w:val="lv-LV"/>
              </w:rPr>
            </w:pPr>
            <w:r w:rsidRPr="00AF6846">
              <w:rPr>
                <w:b/>
                <w:i/>
                <w:lang w:val="lv-LV"/>
              </w:rPr>
              <w:object w:dxaOrig="9032" w:dyaOrig="1445">
                <v:shape id="_x0000_i1531" type="#_x0000_t75" style="width:211.3pt;height:34.6pt" o:ole="">
                  <v:imagedata r:id="rId1351" o:title=""/>
                </v:shape>
                <o:OLEObject Type="Embed" ProgID="Visio.Drawing.11" ShapeID="_x0000_i1531" DrawAspect="Content" ObjectID="_1391504627" r:id="rId1352"/>
              </w:object>
            </w:r>
          </w:p>
          <w:p w:rsidR="00AF6846" w:rsidRPr="00AF6846" w:rsidRDefault="00AF6846" w:rsidP="00AF6846">
            <w:pPr>
              <w:jc w:val="center"/>
              <w:rPr>
                <w:b/>
                <w:i/>
                <w:color w:val="000000"/>
                <w:lang w:val="lv-LV"/>
              </w:rPr>
            </w:pPr>
            <w:r w:rsidRPr="00AF6846">
              <w:rPr>
                <w:b/>
                <w:i/>
                <w:color w:val="000000"/>
                <w:lang w:val="lv-LV"/>
              </w:rPr>
              <w:t>c</w:t>
            </w:r>
          </w:p>
        </w:tc>
        <w:tc>
          <w:tcPr>
            <w:tcW w:w="4644" w:type="dxa"/>
          </w:tcPr>
          <w:p w:rsidR="00AF6846" w:rsidRPr="005A4C27" w:rsidRDefault="00AF6846" w:rsidP="00AF6846">
            <w:pPr>
              <w:jc w:val="center"/>
              <w:rPr>
                <w:b/>
                <w:i/>
                <w:sz w:val="10"/>
                <w:szCs w:val="10"/>
                <w:lang w:val="lv-LV"/>
              </w:rPr>
            </w:pPr>
            <w:r w:rsidRPr="00AF6846">
              <w:rPr>
                <w:b/>
                <w:i/>
                <w:lang w:val="lv-LV"/>
              </w:rPr>
              <w:object w:dxaOrig="9173" w:dyaOrig="1502">
                <v:shape id="_x0000_i1532" type="#_x0000_t75" style="width:212.25pt;height:34.6pt" o:ole="">
                  <v:imagedata r:id="rId1353" o:title=""/>
                </v:shape>
                <o:OLEObject Type="Embed" ProgID="Visio.Drawing.11" ShapeID="_x0000_i1532" DrawAspect="Content" ObjectID="_1391504628" r:id="rId1354"/>
              </w:object>
            </w:r>
          </w:p>
          <w:p w:rsidR="00AF6846" w:rsidRPr="00AF6846" w:rsidRDefault="00AF6846" w:rsidP="00AF6846">
            <w:pPr>
              <w:jc w:val="center"/>
              <w:rPr>
                <w:b/>
                <w:i/>
                <w:color w:val="000000"/>
                <w:lang w:val="lv-LV"/>
              </w:rPr>
            </w:pPr>
            <w:r w:rsidRPr="00AF6846">
              <w:rPr>
                <w:b/>
                <w:i/>
                <w:lang w:val="lv-LV"/>
              </w:rPr>
              <w:t>d</w:t>
            </w:r>
          </w:p>
        </w:tc>
      </w:tr>
    </w:tbl>
    <w:p w:rsidR="00AF6846" w:rsidRPr="00AF6846" w:rsidRDefault="00AF6846" w:rsidP="00AF6846">
      <w:pPr>
        <w:shd w:val="clear" w:color="auto" w:fill="FFFFFF"/>
        <w:jc w:val="center"/>
        <w:rPr>
          <w:sz w:val="22"/>
          <w:szCs w:val="22"/>
          <w:lang w:val="lv-LV"/>
        </w:rPr>
      </w:pPr>
      <w:r w:rsidRPr="00AF6846">
        <w:rPr>
          <w:sz w:val="22"/>
          <w:szCs w:val="22"/>
          <w:lang w:val="lv-LV"/>
        </w:rPr>
        <w:t xml:space="preserve">7.1. Galvenie apakšstaciju tipi. </w:t>
      </w:r>
    </w:p>
    <w:p w:rsidR="00AF6846" w:rsidRPr="00AF6846" w:rsidRDefault="00AF6846" w:rsidP="00AF6846">
      <w:pPr>
        <w:shd w:val="clear" w:color="auto" w:fill="FFFFFF"/>
        <w:tabs>
          <w:tab w:val="left" w:pos="648"/>
        </w:tabs>
        <w:ind w:firstLine="397"/>
        <w:jc w:val="both"/>
        <w:rPr>
          <w:lang w:val="lv-LV"/>
        </w:rPr>
      </w:pPr>
    </w:p>
    <w:p w:rsidR="00AF6846" w:rsidRPr="00AF6846" w:rsidRDefault="00AF6846" w:rsidP="00780497">
      <w:pPr>
        <w:numPr>
          <w:ilvl w:val="0"/>
          <w:numId w:val="90"/>
        </w:numPr>
        <w:shd w:val="clear" w:color="auto" w:fill="FFFFFF"/>
        <w:tabs>
          <w:tab w:val="num" w:pos="680"/>
        </w:tabs>
        <w:ind w:left="0" w:firstLine="397"/>
        <w:jc w:val="both"/>
        <w:rPr>
          <w:color w:val="000000"/>
          <w:sz w:val="24"/>
          <w:szCs w:val="24"/>
          <w:lang w:val="lv-LV"/>
        </w:rPr>
      </w:pPr>
      <w:r w:rsidRPr="00AF6846">
        <w:rPr>
          <w:color w:val="000000"/>
          <w:sz w:val="24"/>
          <w:szCs w:val="24"/>
          <w:lang w:val="lv-LV"/>
        </w:rPr>
        <w:t>gala AS, kuru baro no elektriskās stacijas vai sistēmas mezgla AS pa radiālām ar citam patērētāju AS nesaistītām līnijām;</w:t>
      </w:r>
    </w:p>
    <w:p w:rsidR="00AF6846" w:rsidRPr="00AF6846" w:rsidRDefault="00AF6846" w:rsidP="00780497">
      <w:pPr>
        <w:numPr>
          <w:ilvl w:val="0"/>
          <w:numId w:val="90"/>
        </w:numPr>
        <w:shd w:val="clear" w:color="auto" w:fill="FFFFFF"/>
        <w:tabs>
          <w:tab w:val="num" w:pos="680"/>
        </w:tabs>
        <w:ind w:left="0" w:firstLine="397"/>
        <w:jc w:val="both"/>
        <w:rPr>
          <w:color w:val="000000"/>
          <w:sz w:val="24"/>
          <w:szCs w:val="24"/>
          <w:lang w:val="lv-LV"/>
        </w:rPr>
      </w:pPr>
      <w:r w:rsidRPr="00AF6846">
        <w:rPr>
          <w:color w:val="000000"/>
          <w:sz w:val="24"/>
          <w:szCs w:val="24"/>
          <w:lang w:val="lv-LV"/>
        </w:rPr>
        <w:t>nozarojuma AS, kuru barošanas līnijas nozarojas no kādām citām (maģistrāl</w:t>
      </w:r>
      <w:r w:rsidRPr="00AF6846">
        <w:rPr>
          <w:color w:val="000000"/>
          <w:sz w:val="24"/>
          <w:szCs w:val="24"/>
          <w:lang w:val="lv-LV"/>
        </w:rPr>
        <w:t>a</w:t>
      </w:r>
      <w:r w:rsidRPr="00AF6846">
        <w:rPr>
          <w:color w:val="000000"/>
          <w:sz w:val="24"/>
          <w:szCs w:val="24"/>
          <w:lang w:val="lv-LV"/>
        </w:rPr>
        <w:t>jām) līnijām, kas bez aplūkojamās AS baro vēl citas AS (AS2 7.1. attēlā a un b);</w:t>
      </w:r>
    </w:p>
    <w:p w:rsidR="00AF6846" w:rsidRPr="00AF6846" w:rsidRDefault="00AF6846" w:rsidP="00780497">
      <w:pPr>
        <w:numPr>
          <w:ilvl w:val="0"/>
          <w:numId w:val="90"/>
        </w:numPr>
        <w:shd w:val="clear" w:color="auto" w:fill="FFFFFF"/>
        <w:tabs>
          <w:tab w:val="num" w:pos="680"/>
        </w:tabs>
        <w:ind w:left="0" w:firstLine="397"/>
        <w:jc w:val="both"/>
        <w:rPr>
          <w:color w:val="000000"/>
          <w:sz w:val="24"/>
          <w:szCs w:val="24"/>
          <w:lang w:val="lv-LV"/>
        </w:rPr>
      </w:pPr>
      <w:r w:rsidRPr="00AF6846">
        <w:rPr>
          <w:color w:val="000000"/>
          <w:sz w:val="24"/>
          <w:szCs w:val="24"/>
          <w:lang w:val="lv-LV"/>
        </w:rPr>
        <w:t xml:space="preserve">tranzīta AS, caur kuru augstākā sprieguma sadali tiek izvadīta jauda uz citām AS (AS3 7.1. attēlā a, b un AS1 7.1 attēlā c); </w:t>
      </w:r>
    </w:p>
    <w:p w:rsidR="00AF6846" w:rsidRPr="00AF6846" w:rsidRDefault="00AF6846" w:rsidP="00780497">
      <w:pPr>
        <w:numPr>
          <w:ilvl w:val="0"/>
          <w:numId w:val="90"/>
        </w:numPr>
        <w:shd w:val="clear" w:color="auto" w:fill="FFFFFF"/>
        <w:tabs>
          <w:tab w:val="num" w:pos="680"/>
        </w:tabs>
        <w:ind w:left="0" w:firstLine="397"/>
        <w:jc w:val="both"/>
        <w:rPr>
          <w:color w:val="000000"/>
          <w:sz w:val="24"/>
          <w:szCs w:val="24"/>
          <w:lang w:val="lv-LV"/>
        </w:rPr>
      </w:pPr>
      <w:r w:rsidRPr="00AF6846">
        <w:rPr>
          <w:color w:val="000000"/>
          <w:sz w:val="24"/>
          <w:szCs w:val="24"/>
          <w:lang w:val="lv-LV"/>
        </w:rPr>
        <w:t>pēc mobilitātes pakāpes izšķir stacionārās un pārvietojamās AS;</w:t>
      </w:r>
    </w:p>
    <w:p w:rsidR="00AF6846" w:rsidRPr="00AF6846" w:rsidRDefault="00AF6846" w:rsidP="00AF6846">
      <w:pPr>
        <w:shd w:val="clear" w:color="auto" w:fill="FFFFFF"/>
        <w:ind w:firstLine="397"/>
        <w:rPr>
          <w:sz w:val="24"/>
          <w:szCs w:val="24"/>
          <w:lang w:val="lv-LV"/>
        </w:rPr>
      </w:pPr>
      <w:r w:rsidRPr="00AF6846">
        <w:rPr>
          <w:sz w:val="24"/>
          <w:szCs w:val="24"/>
          <w:lang w:val="lv-LV"/>
        </w:rPr>
        <w:t xml:space="preserve">Pie sistēmas mezgla AS pievieno ne mazāk ka trīs līnijas, kas saistīti ar dažādiem BC (AS1 7.1. att. d). Sistēmas mezgla AS izmanto daudzkontūru elektriskās līnijas. </w:t>
      </w:r>
    </w:p>
    <w:p w:rsidR="00AF6846" w:rsidRPr="00AF6846" w:rsidRDefault="00AF6846" w:rsidP="00AF6846">
      <w:pPr>
        <w:shd w:val="clear" w:color="auto" w:fill="FFFFFF"/>
        <w:tabs>
          <w:tab w:val="left" w:pos="648"/>
        </w:tabs>
        <w:ind w:firstLine="397"/>
        <w:jc w:val="both"/>
        <w:rPr>
          <w:color w:val="000000"/>
          <w:sz w:val="24"/>
          <w:szCs w:val="24"/>
          <w:lang w:val="lv-LV"/>
        </w:rPr>
      </w:pPr>
      <w:r w:rsidRPr="00AF6846">
        <w:rPr>
          <w:color w:val="000000"/>
          <w:sz w:val="24"/>
          <w:szCs w:val="24"/>
          <w:lang w:val="lv-LV"/>
        </w:rPr>
        <w:t>9. pēc transformatoru skaita visbiežāk sastopamas ir vientransformatora un divtra</w:t>
      </w:r>
      <w:r w:rsidRPr="00AF6846">
        <w:rPr>
          <w:color w:val="000000"/>
          <w:sz w:val="24"/>
          <w:szCs w:val="24"/>
          <w:lang w:val="lv-LV"/>
        </w:rPr>
        <w:t>n</w:t>
      </w:r>
      <w:r w:rsidRPr="00AF6846">
        <w:rPr>
          <w:color w:val="000000"/>
          <w:sz w:val="24"/>
          <w:szCs w:val="24"/>
          <w:lang w:val="lv-LV"/>
        </w:rPr>
        <w:t xml:space="preserve">sformatoru AS. Trīs un vairāk transformatorus uzstāda tikai speciālos gadījumos. </w:t>
      </w:r>
    </w:p>
    <w:p w:rsidR="00AF6846" w:rsidRPr="00AF6846" w:rsidRDefault="00AF6846" w:rsidP="00AF6846">
      <w:pPr>
        <w:shd w:val="clear" w:color="auto" w:fill="FFFFFF"/>
        <w:tabs>
          <w:tab w:val="left" w:pos="648"/>
        </w:tabs>
        <w:ind w:firstLine="397"/>
        <w:jc w:val="both"/>
        <w:rPr>
          <w:color w:val="000000"/>
          <w:sz w:val="24"/>
          <w:szCs w:val="24"/>
          <w:lang w:val="lv-LV"/>
        </w:rPr>
      </w:pPr>
      <w:r w:rsidRPr="00AF6846">
        <w:rPr>
          <w:color w:val="000000"/>
          <w:sz w:val="24"/>
          <w:szCs w:val="24"/>
          <w:lang w:val="lv-LV"/>
        </w:rPr>
        <w:t>Ērtākai un ekonomiskākai uzņēmuma iekšējo elektrotīklu izveido</w:t>
      </w:r>
      <w:r w:rsidRPr="00AF6846">
        <w:rPr>
          <w:color w:val="000000"/>
          <w:sz w:val="24"/>
          <w:szCs w:val="24"/>
          <w:lang w:val="lv-LV"/>
        </w:rPr>
        <w:softHyphen/>
        <w:t>šanai ierīko sad</w:t>
      </w:r>
      <w:r w:rsidRPr="00AF6846">
        <w:rPr>
          <w:color w:val="000000"/>
          <w:sz w:val="24"/>
          <w:szCs w:val="24"/>
          <w:lang w:val="lv-LV"/>
        </w:rPr>
        <w:t>a</w:t>
      </w:r>
      <w:r w:rsidRPr="00AF6846">
        <w:rPr>
          <w:color w:val="000000"/>
          <w:sz w:val="24"/>
          <w:szCs w:val="24"/>
          <w:lang w:val="lv-LV"/>
        </w:rPr>
        <w:t>les punktus (SP), t. i., apakšstacijās neietilpstošas elektroietaises elektroenerģijas s</w:t>
      </w:r>
      <w:r w:rsidRPr="00AF6846">
        <w:rPr>
          <w:color w:val="000000"/>
          <w:sz w:val="24"/>
          <w:szCs w:val="24"/>
          <w:lang w:val="lv-LV"/>
        </w:rPr>
        <w:t>a</w:t>
      </w:r>
      <w:r w:rsidRPr="00AF6846">
        <w:rPr>
          <w:color w:val="000000"/>
          <w:sz w:val="24"/>
          <w:szCs w:val="24"/>
          <w:lang w:val="lv-LV"/>
        </w:rPr>
        <w:t>ņemšanai un sadalīšanai viena sprieguma līmenī. Atšķirībā no AS, kuras cenšas būvēt slodžu centros, SP rekomendē izvietot no tiem barojamo iecirkņu malas tā, lai nebūtu pretēju enerģijas plūsmu, kas vienmēr saistītas ar papildu zudumiem tīklā.</w:t>
      </w:r>
    </w:p>
    <w:p w:rsidR="00AF6846" w:rsidRPr="00AF6846" w:rsidRDefault="00AF6846" w:rsidP="00AF6846">
      <w:pPr>
        <w:shd w:val="clear" w:color="auto" w:fill="FFFFFF"/>
        <w:ind w:firstLine="397"/>
        <w:jc w:val="both"/>
        <w:rPr>
          <w:b/>
          <w:bCs/>
          <w:color w:val="000000"/>
          <w:spacing w:val="1"/>
          <w:w w:val="81"/>
          <w:sz w:val="24"/>
          <w:szCs w:val="24"/>
          <w:lang w:val="lv-LV"/>
        </w:rPr>
      </w:pPr>
    </w:p>
    <w:p w:rsidR="00AF6846" w:rsidRPr="00AF6846" w:rsidRDefault="00AF6846" w:rsidP="00AF6846">
      <w:pPr>
        <w:shd w:val="clear" w:color="auto" w:fill="FFFFFF"/>
        <w:jc w:val="center"/>
        <w:rPr>
          <w:b/>
          <w:color w:val="000000"/>
          <w:spacing w:val="5"/>
          <w:sz w:val="24"/>
          <w:szCs w:val="24"/>
          <w:lang w:val="lv-LV"/>
        </w:rPr>
      </w:pPr>
      <w:r w:rsidRPr="00AF6846">
        <w:rPr>
          <w:b/>
          <w:color w:val="000000"/>
          <w:spacing w:val="5"/>
          <w:sz w:val="24"/>
          <w:szCs w:val="24"/>
          <w:lang w:val="lv-LV"/>
        </w:rPr>
        <w:t xml:space="preserve">7.2. APAKŠSTACIJU IZVIETOŠANAS PRINCIPI </w:t>
      </w:r>
    </w:p>
    <w:p w:rsidR="00AF6846" w:rsidRPr="00AF6846" w:rsidRDefault="00AF6846" w:rsidP="00AF6846">
      <w:pPr>
        <w:shd w:val="clear" w:color="auto" w:fill="FFFFFF"/>
        <w:ind w:firstLine="397"/>
        <w:jc w:val="both"/>
        <w:rPr>
          <w:color w:val="000000"/>
          <w:spacing w:val="5"/>
          <w:sz w:val="24"/>
          <w:szCs w:val="24"/>
          <w:lang w:val="lv-LV"/>
        </w:rPr>
      </w:pPr>
    </w:p>
    <w:p w:rsidR="00AF6846" w:rsidRPr="00AF6846" w:rsidRDefault="00AF6846" w:rsidP="00AF6846">
      <w:pPr>
        <w:shd w:val="clear" w:color="auto" w:fill="FFFFFF"/>
        <w:ind w:firstLine="397"/>
        <w:jc w:val="both"/>
        <w:rPr>
          <w:color w:val="000000"/>
          <w:sz w:val="24"/>
          <w:szCs w:val="24"/>
          <w:lang w:val="lv-LV"/>
        </w:rPr>
      </w:pPr>
      <w:r w:rsidRPr="00AF6846">
        <w:rPr>
          <w:color w:val="000000"/>
          <w:sz w:val="24"/>
          <w:szCs w:val="24"/>
          <w:lang w:val="lv-LV"/>
        </w:rPr>
        <w:t>AS un SP pieder pie elektroapgādes galvenajiem elementiem, un tāpēc no to izvi</w:t>
      </w:r>
      <w:r w:rsidRPr="00AF6846">
        <w:rPr>
          <w:color w:val="000000"/>
          <w:sz w:val="24"/>
          <w:szCs w:val="24"/>
          <w:lang w:val="lv-LV"/>
        </w:rPr>
        <w:t>e</w:t>
      </w:r>
      <w:r w:rsidRPr="00AF6846">
        <w:rPr>
          <w:color w:val="000000"/>
          <w:sz w:val="24"/>
          <w:szCs w:val="24"/>
          <w:lang w:val="lv-LV"/>
        </w:rPr>
        <w:t>tojuma atkarīga visas uzņēmuma elektroapgādes sistēmas racionalitāte un ekonomi</w:t>
      </w:r>
      <w:r w:rsidRPr="00AF6846">
        <w:rPr>
          <w:color w:val="000000"/>
          <w:sz w:val="24"/>
          <w:szCs w:val="24"/>
          <w:lang w:val="lv-LV"/>
        </w:rPr>
        <w:t>s</w:t>
      </w:r>
      <w:r w:rsidRPr="00AF6846">
        <w:rPr>
          <w:color w:val="000000"/>
          <w:sz w:val="24"/>
          <w:szCs w:val="24"/>
          <w:lang w:val="lv-LV"/>
        </w:rPr>
        <w:t>kums. Izvēloties AS vietu, jāap</w:t>
      </w:r>
      <w:r w:rsidRPr="00AF6846">
        <w:rPr>
          <w:color w:val="000000"/>
          <w:sz w:val="24"/>
          <w:szCs w:val="24"/>
          <w:lang w:val="lv-LV"/>
        </w:rPr>
        <w:softHyphen/>
        <w:t>mierina šādas galvenās prasības:</w:t>
      </w:r>
    </w:p>
    <w:p w:rsidR="00AF6846" w:rsidRPr="00AF6846" w:rsidRDefault="00AF6846" w:rsidP="00780497">
      <w:pPr>
        <w:numPr>
          <w:ilvl w:val="1"/>
          <w:numId w:val="90"/>
        </w:numPr>
        <w:shd w:val="clear" w:color="auto" w:fill="FFFFFF"/>
        <w:tabs>
          <w:tab w:val="left" w:pos="662"/>
        </w:tabs>
        <w:ind w:left="0" w:firstLine="397"/>
        <w:jc w:val="both"/>
        <w:rPr>
          <w:color w:val="000000"/>
          <w:sz w:val="24"/>
          <w:szCs w:val="24"/>
          <w:lang w:val="lv-LV"/>
        </w:rPr>
      </w:pPr>
      <w:r w:rsidRPr="00AF6846">
        <w:rPr>
          <w:color w:val="000000"/>
          <w:sz w:val="24"/>
          <w:szCs w:val="24"/>
          <w:lang w:val="lv-LV"/>
        </w:rPr>
        <w:t>AS jāatrodas iespējami tuvāk barojamam slodzēm (slodžu centros). Šīs prasības ievērojot, var sa</w:t>
      </w:r>
      <w:r w:rsidRPr="00AF6846">
        <w:rPr>
          <w:color w:val="000000"/>
          <w:sz w:val="24"/>
          <w:szCs w:val="24"/>
          <w:lang w:val="lv-LV"/>
        </w:rPr>
        <w:softHyphen/>
        <w:t>mazināt elektroenerģijas  zudumus  tīklā,  kas  proporcionāli  slodzes strāvas kvadrātam, ekonomēt instalācijas vadus zemākā sprieguma pusē un samazināt sprieguma svārstības pie elektrouzņēmējiem;</w:t>
      </w:r>
    </w:p>
    <w:p w:rsidR="00AF6846" w:rsidRPr="00AF6846" w:rsidRDefault="00AF6846" w:rsidP="00780497">
      <w:pPr>
        <w:numPr>
          <w:ilvl w:val="1"/>
          <w:numId w:val="90"/>
        </w:numPr>
        <w:shd w:val="clear" w:color="auto" w:fill="FFFFFF"/>
        <w:tabs>
          <w:tab w:val="left" w:pos="662"/>
        </w:tabs>
        <w:ind w:left="0" w:firstLine="397"/>
        <w:jc w:val="both"/>
        <w:rPr>
          <w:color w:val="000000"/>
          <w:sz w:val="24"/>
          <w:szCs w:val="24"/>
          <w:lang w:val="lv-LV"/>
        </w:rPr>
      </w:pPr>
      <w:r w:rsidRPr="00AF6846">
        <w:rPr>
          <w:color w:val="000000"/>
          <w:sz w:val="24"/>
          <w:szCs w:val="24"/>
          <w:lang w:val="lv-LV"/>
        </w:rPr>
        <w:t>jābūt ievērotam augstākā sprieguma principam, t.i., apakš</w:t>
      </w:r>
      <w:r w:rsidRPr="00AF6846">
        <w:rPr>
          <w:color w:val="000000"/>
          <w:sz w:val="24"/>
          <w:szCs w:val="24"/>
          <w:lang w:val="lv-LV"/>
        </w:rPr>
        <w:softHyphen/>
        <w:t>stacijām enerģija jāpi</w:t>
      </w:r>
      <w:r w:rsidRPr="00AF6846">
        <w:rPr>
          <w:color w:val="000000"/>
          <w:sz w:val="24"/>
          <w:szCs w:val="24"/>
          <w:lang w:val="lv-LV"/>
        </w:rPr>
        <w:t>e</w:t>
      </w:r>
      <w:r w:rsidRPr="00AF6846">
        <w:rPr>
          <w:color w:val="000000"/>
          <w:sz w:val="24"/>
          <w:szCs w:val="24"/>
          <w:lang w:val="lv-LV"/>
        </w:rPr>
        <w:t>vada ar iespējami augstāku spriegumu (samazinās zudumi tīklā, un slodžu centriem var pievadīt lielāku jaudu);</w:t>
      </w:r>
    </w:p>
    <w:p w:rsidR="00AF6846" w:rsidRPr="00AF6846" w:rsidRDefault="00AF6846" w:rsidP="00780497">
      <w:pPr>
        <w:numPr>
          <w:ilvl w:val="1"/>
          <w:numId w:val="90"/>
        </w:numPr>
        <w:shd w:val="clear" w:color="auto" w:fill="FFFFFF"/>
        <w:tabs>
          <w:tab w:val="left" w:pos="662"/>
        </w:tabs>
        <w:ind w:left="0" w:firstLine="397"/>
        <w:jc w:val="both"/>
        <w:rPr>
          <w:color w:val="000000"/>
          <w:sz w:val="24"/>
          <w:szCs w:val="24"/>
          <w:lang w:val="lv-LV"/>
        </w:rPr>
      </w:pPr>
      <w:r w:rsidRPr="00AF6846">
        <w:rPr>
          <w:color w:val="000000"/>
          <w:sz w:val="24"/>
          <w:szCs w:val="24"/>
          <w:lang w:val="lv-LV"/>
        </w:rPr>
        <w:t>jāņem vērā sagaidāmās slodzes izmaiņas uzņēmuma teritorijā tuvāko desmit g</w:t>
      </w:r>
      <w:r w:rsidRPr="00AF6846">
        <w:rPr>
          <w:color w:val="000000"/>
          <w:sz w:val="24"/>
          <w:szCs w:val="24"/>
          <w:lang w:val="lv-LV"/>
        </w:rPr>
        <w:t>a</w:t>
      </w:r>
      <w:r w:rsidRPr="00AF6846">
        <w:rPr>
          <w:color w:val="000000"/>
          <w:sz w:val="24"/>
          <w:szCs w:val="24"/>
          <w:lang w:val="lv-LV"/>
        </w:rPr>
        <w:t>du laikā;</w:t>
      </w:r>
    </w:p>
    <w:p w:rsidR="00AF6846" w:rsidRPr="00AF6846" w:rsidRDefault="00AF6846" w:rsidP="00780497">
      <w:pPr>
        <w:numPr>
          <w:ilvl w:val="1"/>
          <w:numId w:val="90"/>
        </w:numPr>
        <w:shd w:val="clear" w:color="auto" w:fill="FFFFFF"/>
        <w:tabs>
          <w:tab w:val="num" w:pos="680"/>
        </w:tabs>
        <w:ind w:left="0" w:firstLine="397"/>
        <w:jc w:val="both"/>
        <w:rPr>
          <w:color w:val="000000"/>
          <w:sz w:val="24"/>
          <w:szCs w:val="24"/>
          <w:lang w:val="lv-LV"/>
        </w:rPr>
      </w:pPr>
      <w:r w:rsidRPr="00AF6846">
        <w:rPr>
          <w:color w:val="000000"/>
          <w:sz w:val="24"/>
          <w:szCs w:val="24"/>
          <w:lang w:val="lv-LV"/>
        </w:rPr>
        <w:t>AS izveidojumam jābūt tādam, lai elektroapgādes drošums atbilstu attiecīgo elektrouzņēmēju prasībām;</w:t>
      </w:r>
    </w:p>
    <w:p w:rsidR="00AF6846" w:rsidRPr="00AF6846" w:rsidRDefault="00AF6846" w:rsidP="00780497">
      <w:pPr>
        <w:numPr>
          <w:ilvl w:val="1"/>
          <w:numId w:val="90"/>
        </w:numPr>
        <w:shd w:val="clear" w:color="auto" w:fill="FFFFFF"/>
        <w:tabs>
          <w:tab w:val="left" w:pos="648"/>
        </w:tabs>
        <w:ind w:left="0" w:firstLine="397"/>
        <w:jc w:val="both"/>
        <w:rPr>
          <w:color w:val="000000"/>
          <w:sz w:val="24"/>
          <w:szCs w:val="24"/>
          <w:lang w:val="lv-LV"/>
        </w:rPr>
      </w:pPr>
      <w:r w:rsidRPr="00AF6846">
        <w:rPr>
          <w:color w:val="000000"/>
          <w:sz w:val="24"/>
          <w:szCs w:val="24"/>
          <w:lang w:val="lv-LV"/>
        </w:rPr>
        <w:lastRenderedPageBreak/>
        <w:t>Priekšroka allaž jādod KTA un komplektajām sadalēm;</w:t>
      </w:r>
    </w:p>
    <w:p w:rsidR="00AF6846" w:rsidRPr="00AF6846" w:rsidRDefault="00AF6846" w:rsidP="00780497">
      <w:pPr>
        <w:numPr>
          <w:ilvl w:val="1"/>
          <w:numId w:val="90"/>
        </w:numPr>
        <w:shd w:val="clear" w:color="auto" w:fill="FFFFFF"/>
        <w:tabs>
          <w:tab w:val="left" w:pos="648"/>
        </w:tabs>
        <w:ind w:left="0" w:firstLine="397"/>
        <w:jc w:val="both"/>
        <w:rPr>
          <w:color w:val="000000"/>
          <w:sz w:val="24"/>
          <w:szCs w:val="24"/>
          <w:lang w:val="lv-LV"/>
        </w:rPr>
      </w:pPr>
      <w:r w:rsidRPr="00AF6846">
        <w:rPr>
          <w:color w:val="000000"/>
          <w:sz w:val="24"/>
          <w:szCs w:val="24"/>
          <w:lang w:val="lv-LV"/>
        </w:rPr>
        <w:t>lai ērti un ar minimāliem izdevumiem apakšstacijai varētu pievadīt un no tās ai</w:t>
      </w:r>
      <w:r w:rsidRPr="00AF6846">
        <w:rPr>
          <w:color w:val="000000"/>
          <w:sz w:val="24"/>
          <w:szCs w:val="24"/>
          <w:lang w:val="lv-LV"/>
        </w:rPr>
        <w:t>z</w:t>
      </w:r>
      <w:r w:rsidRPr="00AF6846">
        <w:rPr>
          <w:color w:val="000000"/>
          <w:sz w:val="24"/>
          <w:szCs w:val="24"/>
          <w:lang w:val="lv-LV"/>
        </w:rPr>
        <w:t>vadīt visu spriegumu līnijas;</w:t>
      </w:r>
    </w:p>
    <w:p w:rsidR="00AF6846" w:rsidRPr="00AF6846" w:rsidRDefault="00AF6846" w:rsidP="00780497">
      <w:pPr>
        <w:numPr>
          <w:ilvl w:val="1"/>
          <w:numId w:val="90"/>
        </w:numPr>
        <w:shd w:val="clear" w:color="auto" w:fill="FFFFFF"/>
        <w:tabs>
          <w:tab w:val="left" w:pos="648"/>
        </w:tabs>
        <w:ind w:left="0" w:firstLine="397"/>
        <w:jc w:val="both"/>
        <w:rPr>
          <w:color w:val="000000"/>
          <w:sz w:val="24"/>
          <w:szCs w:val="24"/>
          <w:lang w:val="lv-LV"/>
        </w:rPr>
      </w:pPr>
      <w:r w:rsidRPr="00AF6846">
        <w:rPr>
          <w:color w:val="000000"/>
          <w:sz w:val="24"/>
          <w:szCs w:val="24"/>
          <w:lang w:val="lv-LV"/>
        </w:rPr>
        <w:t>lai varētu izmantot transporta līdzekļus un celšanas mehānismus smagu elektr</w:t>
      </w:r>
      <w:r w:rsidRPr="00AF6846">
        <w:rPr>
          <w:color w:val="000000"/>
          <w:sz w:val="24"/>
          <w:szCs w:val="24"/>
          <w:lang w:val="lv-LV"/>
        </w:rPr>
        <w:t>o</w:t>
      </w:r>
      <w:r w:rsidRPr="00AF6846">
        <w:rPr>
          <w:color w:val="000000"/>
          <w:sz w:val="24"/>
          <w:szCs w:val="24"/>
          <w:lang w:val="lv-LV"/>
        </w:rPr>
        <w:t>iekārtu piegādē un uzstādīšanā;</w:t>
      </w:r>
    </w:p>
    <w:p w:rsidR="00AF6846" w:rsidRPr="00AF6846" w:rsidRDefault="00AF6846" w:rsidP="00780497">
      <w:pPr>
        <w:numPr>
          <w:ilvl w:val="1"/>
          <w:numId w:val="90"/>
        </w:numPr>
        <w:shd w:val="clear" w:color="auto" w:fill="FFFFFF"/>
        <w:tabs>
          <w:tab w:val="left" w:pos="648"/>
        </w:tabs>
        <w:ind w:left="0" w:firstLine="397"/>
        <w:jc w:val="both"/>
        <w:rPr>
          <w:color w:val="000000"/>
          <w:sz w:val="24"/>
          <w:szCs w:val="24"/>
          <w:lang w:val="lv-LV"/>
        </w:rPr>
      </w:pPr>
      <w:r w:rsidRPr="00AF6846">
        <w:rPr>
          <w:color w:val="000000"/>
          <w:sz w:val="24"/>
          <w:szCs w:val="24"/>
          <w:lang w:val="lv-LV"/>
        </w:rPr>
        <w:t>lai būtu ievērotas darba aizsardzības, ugunsdrošības un dabas aizsardzības (avār</w:t>
      </w:r>
      <w:r w:rsidRPr="00AF6846">
        <w:rPr>
          <w:color w:val="000000"/>
          <w:sz w:val="24"/>
          <w:szCs w:val="24"/>
          <w:lang w:val="lv-LV"/>
        </w:rPr>
        <w:t>i</w:t>
      </w:r>
      <w:r w:rsidRPr="00AF6846">
        <w:rPr>
          <w:color w:val="000000"/>
          <w:sz w:val="24"/>
          <w:szCs w:val="24"/>
          <w:lang w:val="lv-LV"/>
        </w:rPr>
        <w:t>jas eļļas izplūde u. tml.) prasības.</w:t>
      </w:r>
    </w:p>
    <w:p w:rsidR="00AF6846" w:rsidRPr="00AF6846" w:rsidRDefault="00AF6846" w:rsidP="00AF6846">
      <w:pPr>
        <w:shd w:val="clear" w:color="auto" w:fill="FFFFFF"/>
        <w:ind w:firstLine="397"/>
        <w:jc w:val="both"/>
        <w:rPr>
          <w:color w:val="000000"/>
          <w:sz w:val="24"/>
          <w:szCs w:val="24"/>
          <w:lang w:val="lv-LV"/>
        </w:rPr>
      </w:pPr>
      <w:r w:rsidRPr="00AF6846">
        <w:rPr>
          <w:color w:val="000000"/>
          <w:sz w:val="24"/>
          <w:szCs w:val="24"/>
          <w:lang w:val="lv-LV"/>
        </w:rPr>
        <w:t>AS būvvietas izvēli ieteicams sākt ar aktīvās slodzes kartogrammas sastādīšanu. Slodzes kartogramma ir uzņēmuma ģenerālplāns, kurā uz katra ceha vai cita elektr</w:t>
      </w:r>
      <w:r w:rsidRPr="00AF6846">
        <w:rPr>
          <w:color w:val="000000"/>
          <w:sz w:val="24"/>
          <w:szCs w:val="24"/>
          <w:lang w:val="lv-LV"/>
        </w:rPr>
        <w:t>o</w:t>
      </w:r>
      <w:r w:rsidRPr="00AF6846">
        <w:rPr>
          <w:color w:val="000000"/>
          <w:sz w:val="24"/>
          <w:szCs w:val="24"/>
          <w:lang w:val="lv-LV"/>
        </w:rPr>
        <w:t>enerģiju patērējoša objekta uz</w:t>
      </w:r>
      <w:r w:rsidRPr="00AF6846">
        <w:rPr>
          <w:color w:val="000000"/>
          <w:sz w:val="24"/>
          <w:szCs w:val="24"/>
          <w:lang w:val="lv-LV"/>
        </w:rPr>
        <w:softHyphen/>
        <w:t xml:space="preserve">zīmēts šī objekta aplēses slodzei proporcionāla laukuma aplis. Līdz ar to </w:t>
      </w:r>
      <w:r w:rsidRPr="00AF6846">
        <w:rPr>
          <w:i/>
          <w:color w:val="000000"/>
          <w:sz w:val="24"/>
          <w:szCs w:val="24"/>
          <w:lang w:val="lv-LV"/>
        </w:rPr>
        <w:t>i</w:t>
      </w:r>
      <w:r w:rsidRPr="00AF6846">
        <w:rPr>
          <w:color w:val="000000"/>
          <w:sz w:val="24"/>
          <w:szCs w:val="24"/>
          <w:lang w:val="lv-LV"/>
        </w:rPr>
        <w:t xml:space="preserve">-tā objekta aktīvo slodzi </w:t>
      </w:r>
      <w:r w:rsidRPr="00AF6846">
        <w:rPr>
          <w:i/>
          <w:color w:val="000000"/>
          <w:sz w:val="24"/>
          <w:szCs w:val="24"/>
          <w:lang w:val="lv-LV"/>
        </w:rPr>
        <w:t>P</w:t>
      </w:r>
      <w:r w:rsidRPr="00AF6846">
        <w:rPr>
          <w:i/>
          <w:color w:val="000000"/>
          <w:sz w:val="24"/>
          <w:szCs w:val="24"/>
          <w:vertAlign w:val="subscript"/>
          <w:lang w:val="lv-LV"/>
        </w:rPr>
        <w:t>i</w:t>
      </w:r>
      <w:r w:rsidRPr="00AF6846">
        <w:rPr>
          <w:color w:val="000000"/>
          <w:sz w:val="24"/>
          <w:szCs w:val="24"/>
          <w:lang w:val="lv-LV"/>
        </w:rPr>
        <w:t xml:space="preserve"> var izteikt šādi:</w:t>
      </w:r>
    </w:p>
    <w:p w:rsidR="00AF6846" w:rsidRPr="00AF6846" w:rsidRDefault="00AF6846" w:rsidP="00AF6846">
      <w:pPr>
        <w:shd w:val="clear" w:color="auto" w:fill="FFFFFF"/>
        <w:tabs>
          <w:tab w:val="left" w:pos="6235"/>
        </w:tabs>
        <w:ind w:firstLine="397"/>
        <w:jc w:val="both"/>
        <w:rPr>
          <w:sz w:val="24"/>
          <w:szCs w:val="24"/>
          <w:lang w:val="lv-LV"/>
        </w:rPr>
      </w:pPr>
      <w:r w:rsidRPr="00AF6846">
        <w:rPr>
          <w:i/>
          <w:iCs/>
          <w:color w:val="000000"/>
          <w:spacing w:val="-5"/>
          <w:sz w:val="24"/>
          <w:szCs w:val="24"/>
          <w:lang w:val="lv-LV"/>
        </w:rPr>
        <w:t xml:space="preserve">                                                    P</w:t>
      </w:r>
      <w:r w:rsidRPr="00AF6846">
        <w:rPr>
          <w:i/>
          <w:iCs/>
          <w:color w:val="000000"/>
          <w:spacing w:val="-5"/>
          <w:sz w:val="24"/>
          <w:szCs w:val="24"/>
          <w:vertAlign w:val="subscript"/>
          <w:lang w:val="lv-LV"/>
        </w:rPr>
        <w:t>i</w:t>
      </w:r>
      <w:r w:rsidRPr="00AF6846">
        <w:rPr>
          <w:i/>
          <w:iCs/>
          <w:color w:val="000000"/>
          <w:spacing w:val="-5"/>
          <w:sz w:val="24"/>
          <w:szCs w:val="24"/>
          <w:lang w:val="lv-LV"/>
        </w:rPr>
        <w:t xml:space="preserve"> = n∙R</w:t>
      </w:r>
      <w:r w:rsidRPr="00AF6846">
        <w:rPr>
          <w:i/>
          <w:iCs/>
          <w:color w:val="000000"/>
          <w:spacing w:val="-5"/>
          <w:sz w:val="24"/>
          <w:szCs w:val="24"/>
          <w:vertAlign w:val="subscript"/>
          <w:lang w:val="lv-LV"/>
        </w:rPr>
        <w:t>i</w:t>
      </w:r>
      <w:r w:rsidRPr="00AF6846">
        <w:rPr>
          <w:iCs/>
          <w:color w:val="000000"/>
          <w:spacing w:val="-5"/>
          <w:sz w:val="24"/>
          <w:szCs w:val="24"/>
          <w:vertAlign w:val="superscript"/>
          <w:lang w:val="lv-LV"/>
        </w:rPr>
        <w:t>2</w:t>
      </w:r>
      <w:r w:rsidRPr="00AF6846">
        <w:rPr>
          <w:i/>
          <w:iCs/>
          <w:color w:val="000000"/>
          <w:spacing w:val="-5"/>
          <w:sz w:val="24"/>
          <w:szCs w:val="24"/>
          <w:lang w:val="lv-LV"/>
        </w:rPr>
        <w:t>∙m</w:t>
      </w:r>
      <w:r w:rsidRPr="00AF6846">
        <w:rPr>
          <w:iCs/>
          <w:color w:val="000000"/>
          <w:spacing w:val="-5"/>
          <w:sz w:val="24"/>
          <w:szCs w:val="24"/>
          <w:lang w:val="lv-LV"/>
        </w:rPr>
        <w:t>,</w:t>
      </w:r>
      <w:r w:rsidRPr="00AF6846">
        <w:rPr>
          <w:i/>
          <w:iCs/>
          <w:color w:val="000000"/>
          <w:sz w:val="24"/>
          <w:szCs w:val="24"/>
          <w:lang w:val="lv-LV"/>
        </w:rPr>
        <w:tab/>
        <w:t xml:space="preserve">                           </w:t>
      </w:r>
      <w:r w:rsidRPr="00AF6846">
        <w:rPr>
          <w:iCs/>
          <w:color w:val="000000"/>
          <w:sz w:val="24"/>
          <w:szCs w:val="24"/>
          <w:lang w:val="lv-LV"/>
        </w:rPr>
        <w:t>(7.1)</w:t>
      </w:r>
    </w:p>
    <w:p w:rsidR="00AF6846" w:rsidRPr="00AF6846" w:rsidRDefault="00AF6846" w:rsidP="00AF6846">
      <w:pPr>
        <w:shd w:val="clear" w:color="auto" w:fill="FFFFFF"/>
        <w:jc w:val="both"/>
        <w:rPr>
          <w:color w:val="000000"/>
          <w:sz w:val="24"/>
          <w:szCs w:val="24"/>
          <w:lang w:val="lv-LV"/>
        </w:rPr>
      </w:pPr>
      <w:r w:rsidRPr="00AF6846">
        <w:rPr>
          <w:color w:val="000000"/>
          <w:sz w:val="24"/>
          <w:szCs w:val="24"/>
          <w:lang w:val="lv-LV"/>
        </w:rPr>
        <w:t xml:space="preserve">kur </w:t>
      </w:r>
      <w:r w:rsidRPr="00AF6846">
        <w:rPr>
          <w:i/>
          <w:color w:val="000000"/>
          <w:sz w:val="24"/>
          <w:szCs w:val="24"/>
          <w:lang w:val="lv-LV"/>
        </w:rPr>
        <w:t>R</w:t>
      </w:r>
      <w:r w:rsidRPr="00AF6846">
        <w:rPr>
          <w:i/>
          <w:color w:val="000000"/>
          <w:sz w:val="24"/>
          <w:szCs w:val="24"/>
          <w:vertAlign w:val="subscript"/>
          <w:lang w:val="lv-LV"/>
        </w:rPr>
        <w:t>i</w:t>
      </w:r>
      <w:r w:rsidRPr="00AF6846">
        <w:rPr>
          <w:color w:val="000000"/>
          <w:sz w:val="24"/>
          <w:szCs w:val="24"/>
          <w:lang w:val="lv-LV"/>
        </w:rPr>
        <w:t xml:space="preserve"> — apļa rādiuss; </w:t>
      </w:r>
      <w:r w:rsidRPr="00AF6846">
        <w:rPr>
          <w:i/>
          <w:color w:val="000000"/>
          <w:sz w:val="24"/>
          <w:szCs w:val="24"/>
          <w:lang w:val="lv-LV"/>
        </w:rPr>
        <w:t>m</w:t>
      </w:r>
      <w:r w:rsidRPr="00AF6846">
        <w:rPr>
          <w:color w:val="000000"/>
          <w:sz w:val="24"/>
          <w:szCs w:val="24"/>
          <w:lang w:val="lv-LV"/>
        </w:rPr>
        <w:t xml:space="preserve"> — pieņemtais mērogs.</w:t>
      </w:r>
    </w:p>
    <w:p w:rsidR="00AF6846" w:rsidRPr="00AF6846" w:rsidRDefault="00AF6846" w:rsidP="00AF6846">
      <w:pPr>
        <w:shd w:val="clear" w:color="auto" w:fill="FFFFFF"/>
        <w:ind w:firstLine="397"/>
        <w:jc w:val="both"/>
        <w:rPr>
          <w:color w:val="000000"/>
          <w:sz w:val="24"/>
          <w:szCs w:val="24"/>
          <w:lang w:val="lv-LV"/>
        </w:rPr>
      </w:pPr>
      <w:r w:rsidRPr="00AF6846">
        <w:rPr>
          <w:color w:val="000000"/>
          <w:sz w:val="24"/>
          <w:szCs w:val="24"/>
          <w:lang w:val="lv-LV"/>
        </w:rPr>
        <w:t>Aplēses slodzes mērogu var izvēlēt orientējas uz maksimālo vai minimālo slodzi</w:t>
      </w:r>
    </w:p>
    <w:p w:rsidR="00AF6846" w:rsidRPr="00AF6846" w:rsidRDefault="005A4C27" w:rsidP="00AF6846">
      <w:pPr>
        <w:shd w:val="clear" w:color="auto" w:fill="FFFFFF"/>
        <w:ind w:left="1440" w:firstLine="720"/>
        <w:jc w:val="both"/>
        <w:rPr>
          <w:bCs/>
          <w:color w:val="000000"/>
          <w:spacing w:val="-4"/>
          <w:position w:val="-30"/>
          <w:sz w:val="24"/>
          <w:szCs w:val="24"/>
          <w:lang w:val="lv-LV"/>
        </w:rPr>
      </w:pPr>
      <w:r w:rsidRPr="00AF6846">
        <w:rPr>
          <w:bCs/>
          <w:color w:val="000000"/>
          <w:spacing w:val="-4"/>
          <w:position w:val="-36"/>
          <w:sz w:val="24"/>
          <w:szCs w:val="24"/>
          <w:lang w:val="lv-LV"/>
        </w:rPr>
        <w:object w:dxaOrig="2900" w:dyaOrig="800">
          <v:shape id="_x0000_i1533" type="#_x0000_t75" style="width:152.4pt;height:39.25pt" o:ole="">
            <v:imagedata r:id="rId1355" o:title=""/>
          </v:shape>
          <o:OLEObject Type="Embed" ProgID="Equation.3" ShapeID="_x0000_i1533" DrawAspect="Content" ObjectID="_1391504629" r:id="rId1356"/>
        </w:object>
      </w:r>
    </w:p>
    <w:p w:rsidR="00AF6846" w:rsidRPr="00AF6846" w:rsidRDefault="005A4C27" w:rsidP="00AF6846">
      <w:pPr>
        <w:shd w:val="clear" w:color="auto" w:fill="FFFFFF"/>
        <w:ind w:left="1440" w:firstLine="720"/>
        <w:jc w:val="both"/>
        <w:rPr>
          <w:bCs/>
          <w:color w:val="000000"/>
          <w:spacing w:val="-4"/>
          <w:position w:val="-30"/>
          <w:sz w:val="24"/>
          <w:szCs w:val="24"/>
          <w:lang w:val="lv-LV"/>
        </w:rPr>
      </w:pPr>
      <w:r w:rsidRPr="00AF6846">
        <w:rPr>
          <w:bCs/>
          <w:color w:val="000000"/>
          <w:spacing w:val="-4"/>
          <w:position w:val="-36"/>
          <w:sz w:val="24"/>
          <w:szCs w:val="24"/>
          <w:lang w:val="lv-LV"/>
        </w:rPr>
        <w:object w:dxaOrig="2960" w:dyaOrig="800">
          <v:shape id="_x0000_i1534" type="#_x0000_t75" style="width:159.9pt;height:39.25pt" o:ole="">
            <v:imagedata r:id="rId1357" o:title=""/>
          </v:shape>
          <o:OLEObject Type="Embed" ProgID="Equation.3" ShapeID="_x0000_i1534" DrawAspect="Content" ObjectID="_1391504630" r:id="rId1358"/>
        </w:object>
      </w:r>
    </w:p>
    <w:p w:rsidR="00AF6846" w:rsidRPr="00AF6846" w:rsidRDefault="00AF6846" w:rsidP="00AF6846">
      <w:pPr>
        <w:shd w:val="clear" w:color="auto" w:fill="FFFFFF"/>
        <w:jc w:val="both"/>
        <w:rPr>
          <w:bCs/>
          <w:color w:val="000000"/>
          <w:spacing w:val="-4"/>
          <w:position w:val="-30"/>
          <w:sz w:val="24"/>
          <w:szCs w:val="24"/>
          <w:lang w:val="lv-LV"/>
        </w:rPr>
      </w:pPr>
      <w:r w:rsidRPr="00AF6846">
        <w:rPr>
          <w:bCs/>
          <w:color w:val="000000"/>
          <w:spacing w:val="-4"/>
          <w:position w:val="-30"/>
          <w:sz w:val="24"/>
          <w:szCs w:val="24"/>
          <w:lang w:val="lv-LV"/>
        </w:rPr>
        <w:t xml:space="preserve">kur </w:t>
      </w:r>
      <w:r w:rsidRPr="00AF6846">
        <w:rPr>
          <w:bCs/>
          <w:i/>
          <w:color w:val="000000"/>
          <w:spacing w:val="-4"/>
          <w:position w:val="-30"/>
          <w:sz w:val="24"/>
          <w:szCs w:val="24"/>
          <w:lang w:val="lv-LV"/>
        </w:rPr>
        <w:t>m</w:t>
      </w:r>
      <w:r w:rsidRPr="00AF6846">
        <w:rPr>
          <w:bCs/>
          <w:color w:val="000000"/>
          <w:spacing w:val="-4"/>
          <w:position w:val="-30"/>
          <w:sz w:val="24"/>
          <w:szCs w:val="24"/>
          <w:lang w:val="lv-LV"/>
        </w:rPr>
        <w:t xml:space="preserve"> – slodzes mērogs, kW/m</w:t>
      </w:r>
      <w:r w:rsidRPr="00AF6846">
        <w:rPr>
          <w:bCs/>
          <w:color w:val="000000"/>
          <w:spacing w:val="-4"/>
          <w:position w:val="-30"/>
          <w:sz w:val="24"/>
          <w:szCs w:val="24"/>
          <w:vertAlign w:val="superscript"/>
          <w:lang w:val="lv-LV"/>
        </w:rPr>
        <w:t>2</w:t>
      </w:r>
      <w:r w:rsidRPr="00AF6846">
        <w:rPr>
          <w:bCs/>
          <w:color w:val="000000"/>
          <w:spacing w:val="-4"/>
          <w:position w:val="-30"/>
          <w:sz w:val="24"/>
          <w:szCs w:val="24"/>
          <w:lang w:val="lv-LV"/>
        </w:rPr>
        <w:t xml:space="preserve"> vai kVAr/m</w:t>
      </w:r>
      <w:r w:rsidRPr="00AF6846">
        <w:rPr>
          <w:bCs/>
          <w:color w:val="000000"/>
          <w:spacing w:val="-4"/>
          <w:position w:val="-30"/>
          <w:sz w:val="24"/>
          <w:szCs w:val="24"/>
          <w:vertAlign w:val="superscript"/>
          <w:lang w:val="lv-LV"/>
        </w:rPr>
        <w:t>2</w:t>
      </w:r>
      <w:r w:rsidRPr="00AF6846">
        <w:rPr>
          <w:bCs/>
          <w:color w:val="000000"/>
          <w:spacing w:val="-4"/>
          <w:position w:val="-30"/>
          <w:sz w:val="24"/>
          <w:szCs w:val="24"/>
          <w:lang w:val="lv-LV"/>
        </w:rPr>
        <w:t>;</w:t>
      </w:r>
    </w:p>
    <w:p w:rsidR="00AF6846" w:rsidRPr="00AF6846" w:rsidRDefault="00AF6846" w:rsidP="00AF6846">
      <w:pPr>
        <w:shd w:val="clear" w:color="auto" w:fill="FFFFFF"/>
        <w:ind w:firstLine="397"/>
        <w:jc w:val="both"/>
        <w:rPr>
          <w:color w:val="000000"/>
          <w:sz w:val="24"/>
          <w:szCs w:val="24"/>
          <w:lang w:val="lv-LV"/>
        </w:rPr>
      </w:pPr>
      <w:r w:rsidRPr="00AF6846">
        <w:rPr>
          <w:i/>
          <w:color w:val="000000"/>
          <w:sz w:val="24"/>
          <w:szCs w:val="24"/>
          <w:lang w:val="lv-LV"/>
        </w:rPr>
        <w:t>P</w:t>
      </w:r>
      <w:r w:rsidRPr="00AF6846">
        <w:rPr>
          <w:i/>
          <w:color w:val="000000"/>
          <w:sz w:val="24"/>
          <w:szCs w:val="24"/>
          <w:vertAlign w:val="subscript"/>
          <w:lang w:val="lv-LV"/>
        </w:rPr>
        <w:t>N min</w:t>
      </w:r>
      <w:r w:rsidRPr="00AF6846">
        <w:rPr>
          <w:color w:val="000000"/>
          <w:sz w:val="24"/>
          <w:szCs w:val="24"/>
          <w:lang w:val="lv-LV"/>
        </w:rPr>
        <w:t xml:space="preserve">, </w:t>
      </w:r>
      <w:r w:rsidRPr="00AF6846">
        <w:rPr>
          <w:i/>
          <w:color w:val="000000"/>
          <w:sz w:val="24"/>
          <w:szCs w:val="24"/>
          <w:lang w:val="lv-LV"/>
        </w:rPr>
        <w:t>Q</w:t>
      </w:r>
      <w:r w:rsidRPr="00AF6846">
        <w:rPr>
          <w:i/>
          <w:color w:val="000000"/>
          <w:sz w:val="24"/>
          <w:szCs w:val="24"/>
          <w:vertAlign w:val="subscript"/>
          <w:lang w:val="lv-LV"/>
        </w:rPr>
        <w:t>N min</w:t>
      </w:r>
      <w:r w:rsidRPr="00AF6846">
        <w:rPr>
          <w:color w:val="000000"/>
          <w:sz w:val="24"/>
          <w:szCs w:val="24"/>
          <w:lang w:val="lv-LV"/>
        </w:rPr>
        <w:t xml:space="preserve"> – ceha minimāla jauda, kW vai kVAr;</w:t>
      </w:r>
    </w:p>
    <w:p w:rsidR="00AF6846" w:rsidRPr="00AF6846" w:rsidRDefault="00AF6846" w:rsidP="00AF6846">
      <w:pPr>
        <w:shd w:val="clear" w:color="auto" w:fill="FFFFFF"/>
        <w:ind w:firstLine="397"/>
        <w:jc w:val="both"/>
        <w:rPr>
          <w:color w:val="000000"/>
          <w:sz w:val="24"/>
          <w:szCs w:val="24"/>
          <w:lang w:val="lv-LV"/>
        </w:rPr>
      </w:pPr>
      <w:r w:rsidRPr="00AF6846">
        <w:rPr>
          <w:i/>
          <w:color w:val="000000"/>
          <w:sz w:val="24"/>
          <w:szCs w:val="24"/>
          <w:lang w:val="lv-LV"/>
        </w:rPr>
        <w:t>R</w:t>
      </w:r>
      <w:r w:rsidRPr="00AF6846">
        <w:rPr>
          <w:i/>
          <w:color w:val="000000"/>
          <w:sz w:val="24"/>
          <w:szCs w:val="24"/>
          <w:vertAlign w:val="subscript"/>
          <w:lang w:val="lv-LV"/>
        </w:rPr>
        <w:t>N min</w:t>
      </w:r>
      <w:r w:rsidRPr="00AF6846">
        <w:rPr>
          <w:color w:val="000000"/>
          <w:sz w:val="24"/>
          <w:szCs w:val="24"/>
          <w:lang w:val="lv-LV"/>
        </w:rPr>
        <w:t xml:space="preserve"> – minimālais slodzes rādiuss kartogrammā, km.</w:t>
      </w:r>
    </w:p>
    <w:p w:rsidR="00AF6846" w:rsidRPr="00AF6846" w:rsidRDefault="00AF6846" w:rsidP="00AF6846">
      <w:pPr>
        <w:ind w:firstLine="360"/>
        <w:jc w:val="both"/>
        <w:rPr>
          <w:sz w:val="24"/>
          <w:szCs w:val="24"/>
          <w:lang w:val="lv-LV"/>
        </w:rPr>
      </w:pPr>
      <w:r w:rsidRPr="00AF6846">
        <w:rPr>
          <w:sz w:val="24"/>
          <w:szCs w:val="24"/>
          <w:lang w:val="lv-LV"/>
        </w:rPr>
        <w:t>Aprēķina katra ceha aktīvas un reaktīvas apļa rādiusi</w:t>
      </w:r>
    </w:p>
    <w:p w:rsidR="00AF6846" w:rsidRPr="00AF6846" w:rsidRDefault="00AF6846" w:rsidP="00AF6846">
      <w:pPr>
        <w:ind w:left="1440" w:firstLine="720"/>
        <w:jc w:val="both"/>
        <w:rPr>
          <w:sz w:val="24"/>
          <w:szCs w:val="24"/>
          <w:lang w:val="lv-LV"/>
        </w:rPr>
      </w:pPr>
      <w:r w:rsidRPr="00AF6846">
        <w:rPr>
          <w:position w:val="-34"/>
          <w:sz w:val="24"/>
          <w:szCs w:val="24"/>
          <w:lang w:val="lv-LV"/>
        </w:rPr>
        <w:object w:dxaOrig="2540" w:dyaOrig="780">
          <v:shape id="_x0000_i1535" type="#_x0000_t75" style="width:127.15pt;height:39.25pt" o:ole="">
            <v:imagedata r:id="rId1359" o:title=""/>
          </v:shape>
          <o:OLEObject Type="Embed" ProgID="Equation.3" ShapeID="_x0000_i1535" DrawAspect="Content" ObjectID="_1391504631" r:id="rId1360"/>
        </w:object>
      </w:r>
      <w:r w:rsidRPr="00AF6846">
        <w:rPr>
          <w:sz w:val="24"/>
          <w:szCs w:val="24"/>
          <w:lang w:val="lv-LV"/>
        </w:rPr>
        <w:tab/>
      </w:r>
      <w:r w:rsidRPr="00AF6846">
        <w:rPr>
          <w:sz w:val="24"/>
          <w:szCs w:val="24"/>
          <w:lang w:val="lv-LV"/>
        </w:rPr>
        <w:tab/>
      </w:r>
      <w:r w:rsidRPr="00AF6846">
        <w:rPr>
          <w:sz w:val="24"/>
          <w:szCs w:val="24"/>
          <w:lang w:val="lv-LV"/>
        </w:rPr>
        <w:tab/>
      </w:r>
      <w:r w:rsidRPr="00AF6846">
        <w:rPr>
          <w:sz w:val="24"/>
          <w:szCs w:val="24"/>
          <w:lang w:val="lv-LV"/>
        </w:rPr>
        <w:tab/>
      </w:r>
      <w:r w:rsidRPr="00AF6846">
        <w:rPr>
          <w:sz w:val="24"/>
          <w:szCs w:val="24"/>
          <w:lang w:val="lv-LV"/>
        </w:rPr>
        <w:tab/>
        <w:t>(7.2)</w:t>
      </w:r>
    </w:p>
    <w:p w:rsidR="00AF6846" w:rsidRPr="00AF6846" w:rsidRDefault="00AF6846" w:rsidP="00AF6846">
      <w:pPr>
        <w:jc w:val="both"/>
        <w:rPr>
          <w:sz w:val="24"/>
          <w:szCs w:val="24"/>
          <w:lang w:val="lv-LV"/>
        </w:rPr>
      </w:pPr>
      <w:r w:rsidRPr="00AF6846">
        <w:rPr>
          <w:sz w:val="24"/>
          <w:szCs w:val="24"/>
          <w:lang w:val="lv-LV"/>
        </w:rPr>
        <w:t xml:space="preserve">kur </w:t>
      </w:r>
      <w:r w:rsidRPr="00AF6846">
        <w:rPr>
          <w:i/>
          <w:sz w:val="24"/>
          <w:szCs w:val="24"/>
          <w:lang w:val="lv-LV"/>
        </w:rPr>
        <w:t>R</w:t>
      </w:r>
      <w:r w:rsidRPr="00AF6846">
        <w:rPr>
          <w:i/>
          <w:sz w:val="24"/>
          <w:szCs w:val="24"/>
          <w:vertAlign w:val="subscript"/>
          <w:lang w:val="lv-LV"/>
        </w:rPr>
        <w:t>a</w:t>
      </w:r>
      <w:r w:rsidRPr="00AF6846">
        <w:rPr>
          <w:sz w:val="24"/>
          <w:szCs w:val="24"/>
          <w:lang w:val="lv-LV"/>
        </w:rPr>
        <w:t xml:space="preserve"> un </w:t>
      </w:r>
      <w:r w:rsidRPr="00AF6846">
        <w:rPr>
          <w:i/>
          <w:sz w:val="24"/>
          <w:szCs w:val="24"/>
          <w:lang w:val="lv-LV"/>
        </w:rPr>
        <w:t>R</w:t>
      </w:r>
      <w:r w:rsidRPr="00AF6846">
        <w:rPr>
          <w:i/>
          <w:sz w:val="24"/>
          <w:szCs w:val="24"/>
          <w:vertAlign w:val="subscript"/>
          <w:lang w:val="lv-LV"/>
        </w:rPr>
        <w:t>q</w:t>
      </w:r>
      <w:r w:rsidRPr="00AF6846">
        <w:rPr>
          <w:sz w:val="24"/>
          <w:szCs w:val="24"/>
          <w:lang w:val="lv-LV"/>
        </w:rPr>
        <w:t xml:space="preserve"> – katra ceha aktīvas un reaktīvas slodzes apļa rādiusi, km;</w:t>
      </w:r>
    </w:p>
    <w:p w:rsidR="00AF6846" w:rsidRPr="00AF6846" w:rsidRDefault="00AF6846" w:rsidP="00AF6846">
      <w:pPr>
        <w:ind w:firstLine="397"/>
        <w:jc w:val="both"/>
        <w:rPr>
          <w:sz w:val="24"/>
          <w:szCs w:val="24"/>
          <w:lang w:val="lv-LV"/>
        </w:rPr>
      </w:pPr>
      <w:r w:rsidRPr="00AF6846">
        <w:rPr>
          <w:i/>
          <w:sz w:val="24"/>
          <w:szCs w:val="24"/>
          <w:lang w:val="lv-LV"/>
        </w:rPr>
        <w:t>P</w:t>
      </w:r>
      <w:r w:rsidRPr="00AF6846">
        <w:rPr>
          <w:sz w:val="24"/>
          <w:szCs w:val="24"/>
          <w:lang w:val="lv-LV"/>
        </w:rPr>
        <w:t xml:space="preserve"> un </w:t>
      </w:r>
      <w:r w:rsidRPr="00AF6846">
        <w:rPr>
          <w:i/>
          <w:sz w:val="24"/>
          <w:szCs w:val="24"/>
          <w:lang w:val="lv-LV"/>
        </w:rPr>
        <w:t>Q</w:t>
      </w:r>
      <w:r w:rsidRPr="00AF6846">
        <w:rPr>
          <w:sz w:val="24"/>
          <w:szCs w:val="24"/>
          <w:lang w:val="lv-LV"/>
        </w:rPr>
        <w:t xml:space="preserve"> - katra ceha aktīva un reaktīva jauda, kW un kVAr;</w:t>
      </w:r>
    </w:p>
    <w:p w:rsidR="00AF6846" w:rsidRPr="00AF6846" w:rsidRDefault="00AF6846" w:rsidP="00AF6846">
      <w:pPr>
        <w:ind w:firstLine="397"/>
        <w:jc w:val="both"/>
        <w:rPr>
          <w:sz w:val="24"/>
          <w:szCs w:val="24"/>
          <w:lang w:val="lv-LV"/>
        </w:rPr>
      </w:pPr>
      <w:r w:rsidRPr="00AF6846">
        <w:rPr>
          <w:i/>
          <w:sz w:val="24"/>
          <w:szCs w:val="24"/>
          <w:lang w:val="lv-LV"/>
        </w:rPr>
        <w:t>m</w:t>
      </w:r>
      <w:r w:rsidRPr="00AF6846">
        <w:rPr>
          <w:i/>
          <w:sz w:val="24"/>
          <w:szCs w:val="24"/>
          <w:vertAlign w:val="subscript"/>
          <w:lang w:val="lv-LV"/>
        </w:rPr>
        <w:t>a</w:t>
      </w:r>
      <w:r w:rsidRPr="00AF6846">
        <w:rPr>
          <w:sz w:val="24"/>
          <w:szCs w:val="24"/>
          <w:lang w:val="lv-LV"/>
        </w:rPr>
        <w:t xml:space="preserve">, </w:t>
      </w:r>
      <w:r w:rsidRPr="00AF6846">
        <w:rPr>
          <w:i/>
          <w:sz w:val="24"/>
          <w:szCs w:val="24"/>
          <w:lang w:val="lv-LV"/>
        </w:rPr>
        <w:t>m</w:t>
      </w:r>
      <w:r w:rsidRPr="00AF6846">
        <w:rPr>
          <w:i/>
          <w:sz w:val="24"/>
          <w:szCs w:val="24"/>
          <w:vertAlign w:val="subscript"/>
          <w:lang w:val="lv-LV"/>
        </w:rPr>
        <w:t>q</w:t>
      </w:r>
      <w:r w:rsidRPr="00AF6846">
        <w:rPr>
          <w:sz w:val="24"/>
          <w:szCs w:val="24"/>
          <w:lang w:val="lv-LV"/>
        </w:rPr>
        <w:t xml:space="preserve"> – aktīvas un reaktīvas jaudas slodzes mērogs, kW/m</w:t>
      </w:r>
      <w:r w:rsidRPr="00AF6846">
        <w:rPr>
          <w:sz w:val="24"/>
          <w:szCs w:val="24"/>
          <w:vertAlign w:val="superscript"/>
          <w:lang w:val="lv-LV"/>
        </w:rPr>
        <w:t>2</w:t>
      </w:r>
      <w:r w:rsidRPr="00AF6846">
        <w:rPr>
          <w:sz w:val="24"/>
          <w:szCs w:val="24"/>
          <w:lang w:val="lv-LV"/>
        </w:rPr>
        <w:t xml:space="preserve"> vai kVAr/m</w:t>
      </w:r>
      <w:r w:rsidRPr="00AF6846">
        <w:rPr>
          <w:sz w:val="24"/>
          <w:szCs w:val="24"/>
          <w:vertAlign w:val="superscript"/>
          <w:lang w:val="lv-LV"/>
        </w:rPr>
        <w:t>2</w:t>
      </w:r>
      <w:r w:rsidRPr="00AF6846">
        <w:rPr>
          <w:sz w:val="24"/>
          <w:szCs w:val="24"/>
          <w:lang w:val="lv-LV"/>
        </w:rPr>
        <w:t>;</w:t>
      </w:r>
    </w:p>
    <w:p w:rsidR="00AF6846" w:rsidRPr="00AF6846" w:rsidRDefault="00AF6846" w:rsidP="00AF6846">
      <w:pPr>
        <w:ind w:firstLine="397"/>
        <w:jc w:val="both"/>
        <w:rPr>
          <w:sz w:val="24"/>
          <w:szCs w:val="24"/>
          <w:lang w:val="lv-LV" w:eastAsia="lv-LV"/>
        </w:rPr>
      </w:pPr>
      <w:r w:rsidRPr="00AF6846">
        <w:rPr>
          <w:sz w:val="24"/>
          <w:szCs w:val="24"/>
          <w:lang w:val="lv-LV"/>
        </w:rPr>
        <w:t xml:space="preserve">Ja ir zināmi tikai </w:t>
      </w:r>
      <w:r w:rsidRPr="00AF6846">
        <w:rPr>
          <w:i/>
          <w:sz w:val="24"/>
          <w:szCs w:val="24"/>
          <w:lang w:val="lv-LV"/>
        </w:rPr>
        <w:t>P</w:t>
      </w:r>
      <w:r w:rsidRPr="00AF6846">
        <w:rPr>
          <w:sz w:val="24"/>
          <w:szCs w:val="24"/>
          <w:lang w:val="lv-LV"/>
        </w:rPr>
        <w:t xml:space="preserve"> un cos</w:t>
      </w:r>
      <w:r w:rsidRPr="00AF6846">
        <w:rPr>
          <w:i/>
          <w:sz w:val="24"/>
          <w:szCs w:val="24"/>
          <w:lang w:val="lv-LV"/>
        </w:rPr>
        <w:t>φ</w:t>
      </w:r>
      <w:r w:rsidRPr="00AF6846">
        <w:rPr>
          <w:sz w:val="24"/>
          <w:szCs w:val="24"/>
          <w:lang w:val="lv-LV"/>
        </w:rPr>
        <w:t>, tad reaktīvo jaudu var aprēķināt no izteiksmes</w:t>
      </w:r>
    </w:p>
    <w:p w:rsidR="00AF6846" w:rsidRPr="00AF6846" w:rsidRDefault="00AF6846" w:rsidP="00AF6846">
      <w:pPr>
        <w:shd w:val="clear" w:color="auto" w:fill="FFFFFF"/>
        <w:ind w:left="2160" w:firstLine="720"/>
        <w:jc w:val="both"/>
        <w:rPr>
          <w:color w:val="000000"/>
          <w:sz w:val="24"/>
          <w:szCs w:val="24"/>
          <w:lang w:val="lv-LV"/>
        </w:rPr>
      </w:pPr>
      <w:r w:rsidRPr="00AF6846">
        <w:rPr>
          <w:i/>
          <w:sz w:val="24"/>
          <w:szCs w:val="24"/>
          <w:lang w:val="lv-LV"/>
        </w:rPr>
        <w:t>Q</w:t>
      </w:r>
      <w:r w:rsidRPr="00AF6846">
        <w:rPr>
          <w:sz w:val="24"/>
          <w:szCs w:val="24"/>
          <w:lang w:val="lv-LV"/>
        </w:rPr>
        <w:t xml:space="preserve"> = </w:t>
      </w:r>
      <w:r w:rsidRPr="00AF6846">
        <w:rPr>
          <w:i/>
          <w:sz w:val="24"/>
          <w:szCs w:val="24"/>
          <w:lang w:val="lv-LV"/>
        </w:rPr>
        <w:t>P</w:t>
      </w:r>
      <w:r w:rsidRPr="00AF6846">
        <w:rPr>
          <w:sz w:val="24"/>
          <w:szCs w:val="24"/>
          <w:lang w:val="lv-LV"/>
        </w:rPr>
        <w:t xml:space="preserve">tg </w:t>
      </w:r>
      <w:r w:rsidRPr="00AF6846">
        <w:rPr>
          <w:i/>
          <w:sz w:val="24"/>
          <w:szCs w:val="24"/>
          <w:lang w:val="lv-LV"/>
        </w:rPr>
        <w:t>φ</w:t>
      </w:r>
      <w:r w:rsidRPr="00AF6846">
        <w:rPr>
          <w:sz w:val="24"/>
          <w:szCs w:val="24"/>
          <w:lang w:val="lv-LV"/>
        </w:rPr>
        <w:t>.</w:t>
      </w:r>
    </w:p>
    <w:p w:rsidR="00AF6846" w:rsidRPr="00AF6846" w:rsidRDefault="00AF6846" w:rsidP="00AF6846">
      <w:pPr>
        <w:shd w:val="clear" w:color="auto" w:fill="FFFFFF"/>
        <w:ind w:firstLine="397"/>
        <w:jc w:val="both"/>
        <w:rPr>
          <w:color w:val="000000"/>
          <w:sz w:val="24"/>
          <w:szCs w:val="24"/>
          <w:lang w:val="lv-LV"/>
        </w:rPr>
      </w:pPr>
      <w:r w:rsidRPr="00AF6846">
        <w:rPr>
          <w:color w:val="000000"/>
          <w:sz w:val="24"/>
          <w:szCs w:val="24"/>
          <w:lang w:val="lv-LV"/>
        </w:rPr>
        <w:t>Nepieciešamības gadī</w:t>
      </w:r>
      <w:r w:rsidRPr="00AF6846">
        <w:rPr>
          <w:color w:val="000000"/>
          <w:sz w:val="24"/>
          <w:szCs w:val="24"/>
          <w:lang w:val="lv-LV"/>
        </w:rPr>
        <w:softHyphen/>
        <w:t>jumā ikvienu apli var sa</w:t>
      </w:r>
      <w:r w:rsidRPr="00AF6846">
        <w:rPr>
          <w:color w:val="000000"/>
          <w:sz w:val="24"/>
          <w:szCs w:val="24"/>
          <w:lang w:val="lv-LV"/>
        </w:rPr>
        <w:softHyphen/>
        <w:t>dalīt sektoros, katrs no ku</w:t>
      </w:r>
      <w:r w:rsidRPr="00AF6846">
        <w:rPr>
          <w:color w:val="000000"/>
          <w:sz w:val="24"/>
          <w:szCs w:val="24"/>
          <w:lang w:val="lv-LV"/>
        </w:rPr>
        <w:softHyphen/>
        <w:t>riem rakst</w:t>
      </w:r>
      <w:r w:rsidRPr="00AF6846">
        <w:rPr>
          <w:color w:val="000000"/>
          <w:sz w:val="24"/>
          <w:szCs w:val="24"/>
          <w:lang w:val="lv-LV"/>
        </w:rPr>
        <w:t>u</w:t>
      </w:r>
      <w:r w:rsidRPr="00AF6846">
        <w:rPr>
          <w:color w:val="000000"/>
          <w:sz w:val="24"/>
          <w:szCs w:val="24"/>
          <w:lang w:val="lv-LV"/>
        </w:rPr>
        <w:t>ro kādu slo</w:t>
      </w:r>
      <w:r w:rsidRPr="00AF6846">
        <w:rPr>
          <w:color w:val="000000"/>
          <w:sz w:val="24"/>
          <w:szCs w:val="24"/>
          <w:lang w:val="lv-LV"/>
        </w:rPr>
        <w:softHyphen/>
        <w:t>dzes veidu: augstsprie</w:t>
      </w:r>
      <w:r w:rsidRPr="00AF6846">
        <w:rPr>
          <w:color w:val="000000"/>
          <w:sz w:val="24"/>
          <w:szCs w:val="24"/>
          <w:lang w:val="lv-LV"/>
        </w:rPr>
        <w:softHyphen/>
        <w:t>guma slodzi, zemsprieguma spēka slodzi, ap</w:t>
      </w:r>
      <w:r w:rsidRPr="00AF6846">
        <w:rPr>
          <w:color w:val="000000"/>
          <w:sz w:val="24"/>
          <w:szCs w:val="24"/>
          <w:lang w:val="lv-LV"/>
        </w:rPr>
        <w:softHyphen/>
        <w:t xml:space="preserve">gaismes slodzi u. tml. 7.2. attēlā iesvītrotie sektori atbilst apgaismes slodzei </w:t>
      </w:r>
      <w:r w:rsidRPr="00AF6846">
        <w:rPr>
          <w:i/>
          <w:color w:val="000000"/>
          <w:sz w:val="24"/>
          <w:szCs w:val="24"/>
          <w:lang w:val="lv-LV"/>
        </w:rPr>
        <w:t>P</w:t>
      </w:r>
      <w:r w:rsidRPr="00AF6846">
        <w:rPr>
          <w:i/>
          <w:color w:val="000000"/>
          <w:sz w:val="24"/>
          <w:szCs w:val="24"/>
          <w:vertAlign w:val="subscript"/>
          <w:lang w:val="lv-LV"/>
        </w:rPr>
        <w:t>apg</w:t>
      </w:r>
      <w:r w:rsidRPr="00AF6846">
        <w:rPr>
          <w:color w:val="000000"/>
          <w:sz w:val="24"/>
          <w:szCs w:val="24"/>
          <w:lang w:val="lv-LV"/>
        </w:rPr>
        <w:t>. Sektora la</w:t>
      </w:r>
      <w:r w:rsidRPr="00AF6846">
        <w:rPr>
          <w:color w:val="000000"/>
          <w:sz w:val="24"/>
          <w:szCs w:val="24"/>
          <w:lang w:val="lv-LV"/>
        </w:rPr>
        <w:t>u</w:t>
      </w:r>
      <w:r w:rsidRPr="00AF6846">
        <w:rPr>
          <w:color w:val="000000"/>
          <w:sz w:val="24"/>
          <w:szCs w:val="24"/>
          <w:lang w:val="lv-LV"/>
        </w:rPr>
        <w:t xml:space="preserve">kums ir atkarīgs no leņķa </w:t>
      </w:r>
      <w:r w:rsidRPr="00AF6846">
        <w:rPr>
          <w:i/>
          <w:color w:val="000000"/>
          <w:sz w:val="24"/>
          <w:szCs w:val="24"/>
          <w:lang w:val="lv-LV"/>
        </w:rPr>
        <w:t>α</w:t>
      </w:r>
      <w:r w:rsidRPr="00AF6846">
        <w:rPr>
          <w:color w:val="000000"/>
          <w:sz w:val="24"/>
          <w:szCs w:val="24"/>
          <w:lang w:val="lv-LV"/>
        </w:rPr>
        <w:t>:</w:t>
      </w:r>
    </w:p>
    <w:p w:rsidR="00AF6846" w:rsidRPr="00AF6846" w:rsidRDefault="00AF6846" w:rsidP="00AF6846">
      <w:pPr>
        <w:shd w:val="clear" w:color="auto" w:fill="FFFFFF"/>
        <w:ind w:firstLine="397"/>
        <w:jc w:val="both"/>
        <w:rPr>
          <w:sz w:val="24"/>
          <w:szCs w:val="24"/>
          <w:lang w:val="lv-LV"/>
        </w:rPr>
      </w:pPr>
      <w:r w:rsidRPr="00AF6846">
        <w:rPr>
          <w:bCs/>
          <w:color w:val="000000"/>
          <w:spacing w:val="-4"/>
          <w:sz w:val="24"/>
          <w:szCs w:val="24"/>
          <w:lang w:val="lv-LV"/>
        </w:rPr>
        <w:t xml:space="preserve">                                                </w:t>
      </w:r>
      <w:r w:rsidRPr="00AF6846">
        <w:rPr>
          <w:bCs/>
          <w:color w:val="000000"/>
          <w:spacing w:val="-4"/>
          <w:position w:val="-30"/>
          <w:sz w:val="24"/>
          <w:szCs w:val="24"/>
          <w:lang w:val="lv-LV"/>
        </w:rPr>
        <w:object w:dxaOrig="1480" w:dyaOrig="720">
          <v:shape id="_x0000_i1536" type="#_x0000_t75" style="width:73.85pt;height:37.4pt" o:ole="">
            <v:imagedata r:id="rId1361" o:title=""/>
          </v:shape>
          <o:OLEObject Type="Embed" ProgID="Equation.3" ShapeID="_x0000_i1536" DrawAspect="Content" ObjectID="_1391504632" r:id="rId1362"/>
        </w:object>
      </w:r>
      <w:r w:rsidRPr="00AF6846">
        <w:rPr>
          <w:bCs/>
          <w:color w:val="000000"/>
          <w:spacing w:val="-4"/>
          <w:sz w:val="24"/>
          <w:szCs w:val="24"/>
          <w:lang w:val="lv-LV"/>
        </w:rPr>
        <w:t xml:space="preserve">                                                    </w:t>
      </w:r>
      <w:r w:rsidR="001659A0">
        <w:rPr>
          <w:bCs/>
          <w:color w:val="000000"/>
          <w:spacing w:val="-4"/>
          <w:sz w:val="24"/>
          <w:szCs w:val="24"/>
          <w:lang w:val="lv-LV"/>
        </w:rPr>
        <w:t xml:space="preserve">       </w:t>
      </w:r>
      <w:r w:rsidRPr="00AF6846">
        <w:rPr>
          <w:bCs/>
          <w:color w:val="000000"/>
          <w:spacing w:val="-4"/>
          <w:sz w:val="24"/>
          <w:szCs w:val="24"/>
          <w:lang w:val="lv-LV"/>
        </w:rPr>
        <w:t>(7.3)</w:t>
      </w:r>
    </w:p>
    <w:p w:rsidR="00AF6846" w:rsidRPr="00AF6846" w:rsidRDefault="00AF6846" w:rsidP="00AF6846">
      <w:pPr>
        <w:shd w:val="clear" w:color="auto" w:fill="FFFFFF"/>
        <w:jc w:val="both"/>
        <w:rPr>
          <w:color w:val="000000"/>
          <w:sz w:val="24"/>
          <w:szCs w:val="24"/>
          <w:lang w:val="lv-LV"/>
        </w:rPr>
      </w:pPr>
      <w:r w:rsidRPr="00AF6846">
        <w:rPr>
          <w:color w:val="000000"/>
          <w:sz w:val="24"/>
          <w:szCs w:val="24"/>
          <w:lang w:val="lv-LV"/>
        </w:rPr>
        <w:t xml:space="preserve">kur </w:t>
      </w:r>
      <w:r w:rsidRPr="00AF6846">
        <w:rPr>
          <w:i/>
          <w:color w:val="000000"/>
          <w:sz w:val="24"/>
          <w:szCs w:val="24"/>
          <w:lang w:val="lv-LV"/>
        </w:rPr>
        <w:t>P</w:t>
      </w:r>
      <w:r w:rsidRPr="00AF6846">
        <w:rPr>
          <w:i/>
          <w:color w:val="000000"/>
          <w:sz w:val="24"/>
          <w:szCs w:val="24"/>
          <w:vertAlign w:val="subscript"/>
          <w:lang w:val="lv-LV"/>
        </w:rPr>
        <w:t>∑</w:t>
      </w:r>
      <w:r w:rsidRPr="00AF6846">
        <w:rPr>
          <w:color w:val="000000"/>
          <w:sz w:val="24"/>
          <w:szCs w:val="24"/>
          <w:lang w:val="lv-LV"/>
        </w:rPr>
        <w:t xml:space="preserve"> — objekta kopēja slodze.</w:t>
      </w:r>
    </w:p>
    <w:p w:rsidR="00AF6846" w:rsidRPr="005A4C27" w:rsidRDefault="00AF6846" w:rsidP="00AF6846">
      <w:pPr>
        <w:shd w:val="clear" w:color="auto" w:fill="FFFFFF"/>
        <w:rPr>
          <w:sz w:val="16"/>
          <w:szCs w:val="16"/>
          <w:lang w:val="lv-LV"/>
        </w:rPr>
      </w:pPr>
    </w:p>
    <w:tbl>
      <w:tblPr>
        <w:tblW w:w="0" w:type="auto"/>
        <w:tblLook w:val="01E0"/>
      </w:tblPr>
      <w:tblGrid>
        <w:gridCol w:w="4561"/>
        <w:gridCol w:w="4159"/>
      </w:tblGrid>
      <w:tr w:rsidR="00AF6846" w:rsidRPr="00C1284D" w:rsidTr="00AF6846">
        <w:tc>
          <w:tcPr>
            <w:tcW w:w="4643" w:type="dxa"/>
          </w:tcPr>
          <w:p w:rsidR="00AF6846" w:rsidRPr="00AF6846" w:rsidRDefault="00AF6846" w:rsidP="00AF6846">
            <w:pPr>
              <w:jc w:val="center"/>
              <w:rPr>
                <w:lang w:val="lv-LV"/>
              </w:rPr>
            </w:pPr>
            <w:r w:rsidRPr="00AF6846">
              <w:rPr>
                <w:noProof/>
                <w:sz w:val="24"/>
                <w:szCs w:val="24"/>
                <w:lang w:val="lv-LV" w:eastAsia="lv-LV"/>
              </w:rPr>
              <w:drawing>
                <wp:inline distT="0" distB="0" distL="0" distR="0">
                  <wp:extent cx="2454725" cy="1660550"/>
                  <wp:effectExtent l="19050" t="0" r="2725" b="0"/>
                  <wp:docPr id="22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63" cstate="print">
                            <a:lum bright="-40000" contrast="60000"/>
                          </a:blip>
                          <a:srcRect/>
                          <a:stretch>
                            <a:fillRect/>
                          </a:stretch>
                        </pic:blipFill>
                        <pic:spPr bwMode="auto">
                          <a:xfrm>
                            <a:off x="0" y="0"/>
                            <a:ext cx="2458901" cy="1663375"/>
                          </a:xfrm>
                          <a:prstGeom prst="rect">
                            <a:avLst/>
                          </a:prstGeom>
                          <a:noFill/>
                          <a:ln w="9525">
                            <a:noFill/>
                            <a:miter lim="800000"/>
                            <a:headEnd/>
                            <a:tailEnd/>
                          </a:ln>
                        </pic:spPr>
                      </pic:pic>
                    </a:graphicData>
                  </a:graphic>
                </wp:inline>
              </w:drawing>
            </w:r>
          </w:p>
        </w:tc>
        <w:tc>
          <w:tcPr>
            <w:tcW w:w="4644" w:type="dxa"/>
          </w:tcPr>
          <w:p w:rsidR="00AF6846" w:rsidRPr="00AF6846" w:rsidRDefault="00AF6846" w:rsidP="00AF6846">
            <w:pPr>
              <w:jc w:val="center"/>
              <w:rPr>
                <w:color w:val="000000"/>
                <w:spacing w:val="8"/>
                <w:sz w:val="22"/>
                <w:szCs w:val="22"/>
                <w:lang w:val="lv-LV"/>
              </w:rPr>
            </w:pPr>
          </w:p>
          <w:p w:rsidR="00AF6846" w:rsidRPr="00AF6846" w:rsidRDefault="00AF6846" w:rsidP="00AF6846">
            <w:pPr>
              <w:jc w:val="center"/>
              <w:rPr>
                <w:color w:val="000000"/>
                <w:spacing w:val="8"/>
                <w:sz w:val="22"/>
                <w:szCs w:val="22"/>
                <w:lang w:val="lv-LV"/>
              </w:rPr>
            </w:pPr>
          </w:p>
          <w:p w:rsidR="00AF6846" w:rsidRPr="00AF6846" w:rsidRDefault="00AF6846" w:rsidP="00AF6846">
            <w:pPr>
              <w:jc w:val="center"/>
              <w:rPr>
                <w:color w:val="000000"/>
                <w:spacing w:val="8"/>
                <w:sz w:val="22"/>
                <w:szCs w:val="22"/>
                <w:lang w:val="lv-LV"/>
              </w:rPr>
            </w:pPr>
          </w:p>
          <w:p w:rsidR="00AF6846" w:rsidRPr="00AF6846" w:rsidRDefault="00AF6846" w:rsidP="00AF6846">
            <w:pPr>
              <w:jc w:val="center"/>
              <w:rPr>
                <w:color w:val="000000"/>
                <w:spacing w:val="8"/>
                <w:sz w:val="22"/>
                <w:szCs w:val="22"/>
                <w:lang w:val="lv-LV"/>
              </w:rPr>
            </w:pPr>
            <w:r w:rsidRPr="00AF6846">
              <w:rPr>
                <w:color w:val="000000"/>
                <w:spacing w:val="8"/>
                <w:sz w:val="22"/>
                <w:szCs w:val="22"/>
                <w:lang w:val="lv-LV"/>
              </w:rPr>
              <w:t>7.2. att. Uzņēmuma slodžu kartogra</w:t>
            </w:r>
            <w:r w:rsidRPr="00AF6846">
              <w:rPr>
                <w:color w:val="000000"/>
                <w:spacing w:val="8"/>
                <w:sz w:val="22"/>
                <w:szCs w:val="22"/>
                <w:lang w:val="lv-LV"/>
              </w:rPr>
              <w:t>m</w:t>
            </w:r>
            <w:r w:rsidRPr="00AF6846">
              <w:rPr>
                <w:color w:val="000000"/>
                <w:spacing w:val="8"/>
                <w:sz w:val="22"/>
                <w:szCs w:val="22"/>
                <w:lang w:val="lv-LV"/>
              </w:rPr>
              <w:t xml:space="preserve">ma: </w:t>
            </w:r>
          </w:p>
          <w:p w:rsidR="00AF6846" w:rsidRPr="00AF6846" w:rsidRDefault="00AF6846" w:rsidP="00AF6846">
            <w:pPr>
              <w:jc w:val="center"/>
              <w:rPr>
                <w:lang w:val="lv-LV"/>
              </w:rPr>
            </w:pPr>
            <w:r w:rsidRPr="00AF6846">
              <w:rPr>
                <w:i/>
                <w:iCs/>
                <w:color w:val="000000"/>
                <w:spacing w:val="-4"/>
                <w:lang w:val="lv-LV"/>
              </w:rPr>
              <w:t xml:space="preserve">A —  </w:t>
            </w:r>
            <w:r w:rsidRPr="00AF6846">
              <w:rPr>
                <w:color w:val="000000"/>
                <w:spacing w:val="-4"/>
                <w:lang w:val="lv-LV"/>
              </w:rPr>
              <w:t xml:space="preserve">esošo slodžu centrs, </w:t>
            </w:r>
            <w:r w:rsidRPr="00AF6846">
              <w:rPr>
                <w:i/>
                <w:iCs/>
                <w:color w:val="000000"/>
                <w:spacing w:val="-4"/>
                <w:lang w:val="lv-LV"/>
              </w:rPr>
              <w:t xml:space="preserve">B </w:t>
            </w:r>
            <w:r w:rsidRPr="00AF6846">
              <w:rPr>
                <w:color w:val="000000"/>
                <w:spacing w:val="-4"/>
                <w:lang w:val="lv-LV"/>
              </w:rPr>
              <w:t>— slodzes centrs, ņ</w:t>
            </w:r>
            <w:r w:rsidRPr="00AF6846">
              <w:rPr>
                <w:color w:val="000000"/>
                <w:spacing w:val="-4"/>
                <w:lang w:val="lv-LV"/>
              </w:rPr>
              <w:t>e</w:t>
            </w:r>
            <w:r w:rsidRPr="00AF6846">
              <w:rPr>
                <w:color w:val="000000"/>
                <w:spacing w:val="-4"/>
                <w:lang w:val="lv-LV"/>
              </w:rPr>
              <w:t xml:space="preserve">mot </w:t>
            </w:r>
            <w:r w:rsidRPr="00AF6846">
              <w:rPr>
                <w:color w:val="000000"/>
                <w:lang w:val="lv-LV"/>
              </w:rPr>
              <w:t xml:space="preserve">vēra slodzes pieaugumu perspektīvā; </w:t>
            </w:r>
            <w:r w:rsidRPr="00AF6846">
              <w:rPr>
                <w:iCs/>
                <w:color w:val="000000"/>
                <w:lang w:val="lv-LV"/>
              </w:rPr>
              <w:t>1,…, 5</w:t>
            </w:r>
            <w:r w:rsidRPr="00AF6846">
              <w:rPr>
                <w:i/>
                <w:iCs/>
                <w:color w:val="000000"/>
                <w:lang w:val="lv-LV"/>
              </w:rPr>
              <w:t xml:space="preserve"> </w:t>
            </w:r>
            <w:r w:rsidRPr="00AF6846">
              <w:rPr>
                <w:color w:val="000000"/>
                <w:lang w:val="lv-LV"/>
              </w:rPr>
              <w:t xml:space="preserve">cehu </w:t>
            </w:r>
            <w:r w:rsidRPr="00AF6846">
              <w:rPr>
                <w:color w:val="000000"/>
                <w:spacing w:val="6"/>
                <w:lang w:val="lv-LV"/>
              </w:rPr>
              <w:t>kārtas numuri ģenerālplānā.</w:t>
            </w:r>
          </w:p>
        </w:tc>
      </w:tr>
    </w:tbl>
    <w:p w:rsidR="00AF6846" w:rsidRPr="00AF6846" w:rsidRDefault="00AF6846" w:rsidP="00AF6846">
      <w:pPr>
        <w:shd w:val="clear" w:color="auto" w:fill="FFFFFF"/>
        <w:ind w:firstLine="397"/>
        <w:jc w:val="both"/>
        <w:rPr>
          <w:color w:val="000000"/>
          <w:sz w:val="16"/>
          <w:szCs w:val="16"/>
          <w:lang w:val="lv-LV"/>
        </w:rPr>
      </w:pPr>
    </w:p>
    <w:p w:rsidR="00AF6846" w:rsidRPr="00AF6846" w:rsidRDefault="00AF6846" w:rsidP="00AF6846">
      <w:pPr>
        <w:shd w:val="clear" w:color="auto" w:fill="FFFFFF"/>
        <w:ind w:firstLine="397"/>
        <w:jc w:val="both"/>
        <w:rPr>
          <w:sz w:val="24"/>
          <w:szCs w:val="24"/>
          <w:lang w:val="lv-LV"/>
        </w:rPr>
      </w:pPr>
      <w:r w:rsidRPr="00AF6846">
        <w:rPr>
          <w:sz w:val="24"/>
          <w:szCs w:val="24"/>
          <w:lang w:val="lv-LV"/>
        </w:rPr>
        <w:lastRenderedPageBreak/>
        <w:t>Katra apļa centrs atrodas attiecīgā objekta slodzes centrā, t. i., simboliskā elektr</w:t>
      </w:r>
      <w:r w:rsidRPr="00AF6846">
        <w:rPr>
          <w:sz w:val="24"/>
          <w:szCs w:val="24"/>
          <w:lang w:val="lv-LV"/>
        </w:rPr>
        <w:t>o</w:t>
      </w:r>
      <w:r w:rsidRPr="00AF6846">
        <w:rPr>
          <w:sz w:val="24"/>
          <w:szCs w:val="24"/>
          <w:lang w:val="lv-LV"/>
        </w:rPr>
        <w:t>enerģijas patēriņa punktā. Slodzes centra noteik</w:t>
      </w:r>
      <w:r w:rsidRPr="00AF6846">
        <w:rPr>
          <w:sz w:val="24"/>
          <w:szCs w:val="24"/>
          <w:lang w:val="lv-LV"/>
        </w:rPr>
        <w:softHyphen/>
        <w:t>šanai pastāv vairākas metodes. Visbi</w:t>
      </w:r>
      <w:r w:rsidRPr="00AF6846">
        <w:rPr>
          <w:sz w:val="24"/>
          <w:szCs w:val="24"/>
          <w:lang w:val="lv-LV"/>
        </w:rPr>
        <w:t>e</w:t>
      </w:r>
      <w:r w:rsidRPr="00AF6846">
        <w:rPr>
          <w:sz w:val="24"/>
          <w:szCs w:val="24"/>
          <w:lang w:val="lv-LV"/>
        </w:rPr>
        <w:t>žāk izmanto teorētiskās mehānikas sakarības smaguma centra atrašanai, kuras izmant</w:t>
      </w:r>
      <w:r w:rsidRPr="00AF6846">
        <w:rPr>
          <w:sz w:val="24"/>
          <w:szCs w:val="24"/>
          <w:lang w:val="lv-LV"/>
        </w:rPr>
        <w:t>o</w:t>
      </w:r>
      <w:r w:rsidRPr="00AF6846">
        <w:rPr>
          <w:sz w:val="24"/>
          <w:szCs w:val="24"/>
          <w:lang w:val="lv-LV"/>
        </w:rPr>
        <w:t>jot elektrisko slodžu centra aplēsē kļūda nepārsniedz 5...10%. Ja slodzi ceha var uzlūkot par vienmērīgi sadalītu, tad slodzes centrs atbilst plāna dotās ceha figūras smaguma ce</w:t>
      </w:r>
      <w:r w:rsidRPr="00AF6846">
        <w:rPr>
          <w:sz w:val="24"/>
          <w:szCs w:val="24"/>
          <w:lang w:val="lv-LV"/>
        </w:rPr>
        <w:t>n</w:t>
      </w:r>
      <w:r w:rsidRPr="00AF6846">
        <w:rPr>
          <w:sz w:val="24"/>
          <w:szCs w:val="24"/>
          <w:lang w:val="lv-LV"/>
        </w:rPr>
        <w:t>tram. Nevienmērīga slodžu sadalījuma gadījumā slodzes centra koordinātas (7.2. att.) atrod tāpat kā smaguma centru sistēmai ar nevienmērīgi sadalītu masu:</w:t>
      </w:r>
    </w:p>
    <w:p w:rsidR="00AF6846" w:rsidRPr="00AF6846" w:rsidRDefault="00AF6846" w:rsidP="00AF6846">
      <w:pPr>
        <w:shd w:val="clear" w:color="auto" w:fill="FFFFFF"/>
        <w:ind w:left="2160" w:firstLine="720"/>
        <w:rPr>
          <w:sz w:val="24"/>
          <w:szCs w:val="24"/>
          <w:lang w:val="lv-LV"/>
        </w:rPr>
      </w:pPr>
      <w:r w:rsidRPr="00AF6846">
        <w:rPr>
          <w:sz w:val="24"/>
          <w:szCs w:val="24"/>
          <w:lang w:val="lv-LV"/>
        </w:rPr>
        <w:object w:dxaOrig="2900" w:dyaOrig="1320">
          <v:shape id="_x0000_i1537" type="#_x0000_t75" style="width:144.95pt;height:66.4pt" o:ole="">
            <v:imagedata r:id="rId1364" o:title=""/>
          </v:shape>
          <o:OLEObject Type="Embed" ProgID="Equation.3" ShapeID="_x0000_i1537" DrawAspect="Content" ObjectID="_1391504633" r:id="rId1365"/>
        </w:object>
      </w:r>
      <w:r w:rsidRPr="00AF6846">
        <w:rPr>
          <w:sz w:val="24"/>
          <w:szCs w:val="24"/>
          <w:lang w:val="lv-LV"/>
        </w:rPr>
        <w:t xml:space="preserve">                                    (7.4)</w:t>
      </w:r>
    </w:p>
    <w:p w:rsidR="00AF6846" w:rsidRPr="00AF6846" w:rsidRDefault="00AF6846" w:rsidP="00AF6846">
      <w:pPr>
        <w:shd w:val="clear" w:color="auto" w:fill="FFFFFF"/>
        <w:ind w:left="2160" w:firstLine="720"/>
        <w:rPr>
          <w:sz w:val="24"/>
          <w:szCs w:val="24"/>
          <w:lang w:val="lv-LV"/>
        </w:rPr>
      </w:pPr>
      <w:r w:rsidRPr="00AF6846">
        <w:rPr>
          <w:sz w:val="24"/>
          <w:szCs w:val="24"/>
          <w:lang w:val="lv-LV"/>
        </w:rPr>
        <w:object w:dxaOrig="2980" w:dyaOrig="1320">
          <v:shape id="_x0000_i1538" type="#_x0000_t75" style="width:148.7pt;height:66.4pt" o:ole="">
            <v:imagedata r:id="rId1366" o:title=""/>
          </v:shape>
          <o:OLEObject Type="Embed" ProgID="Equation.3" ShapeID="_x0000_i1538" DrawAspect="Content" ObjectID="_1391504634" r:id="rId1367"/>
        </w:object>
      </w:r>
    </w:p>
    <w:p w:rsidR="00AF6846" w:rsidRPr="00AF6846" w:rsidRDefault="00AF6846" w:rsidP="00AF6846">
      <w:pPr>
        <w:shd w:val="clear" w:color="auto" w:fill="FFFFFF"/>
        <w:jc w:val="both"/>
        <w:rPr>
          <w:color w:val="000000"/>
          <w:sz w:val="24"/>
          <w:szCs w:val="24"/>
          <w:lang w:val="lv-LV"/>
        </w:rPr>
      </w:pPr>
      <w:r w:rsidRPr="00AF6846">
        <w:rPr>
          <w:color w:val="000000"/>
          <w:sz w:val="24"/>
          <w:szCs w:val="24"/>
          <w:lang w:val="lv-LV"/>
        </w:rPr>
        <w:t xml:space="preserve">kur </w:t>
      </w:r>
      <w:r w:rsidRPr="00AF6846">
        <w:rPr>
          <w:i/>
          <w:color w:val="000000"/>
          <w:sz w:val="24"/>
          <w:szCs w:val="24"/>
          <w:lang w:val="lv-LV"/>
        </w:rPr>
        <w:t>x</w:t>
      </w:r>
      <w:r w:rsidRPr="00AF6846">
        <w:rPr>
          <w:i/>
          <w:color w:val="000000"/>
          <w:sz w:val="24"/>
          <w:szCs w:val="24"/>
          <w:vertAlign w:val="subscript"/>
          <w:lang w:val="lv-LV"/>
        </w:rPr>
        <w:t>a</w:t>
      </w:r>
      <w:r w:rsidRPr="00AF6846">
        <w:rPr>
          <w:color w:val="000000"/>
          <w:sz w:val="24"/>
          <w:szCs w:val="24"/>
          <w:vertAlign w:val="subscript"/>
          <w:lang w:val="lv-LV"/>
        </w:rPr>
        <w:t>0</w:t>
      </w:r>
      <w:r w:rsidRPr="00AF6846">
        <w:rPr>
          <w:color w:val="000000"/>
          <w:sz w:val="24"/>
          <w:szCs w:val="24"/>
          <w:lang w:val="lv-LV"/>
        </w:rPr>
        <w:t xml:space="preserve">, </w:t>
      </w:r>
      <w:r w:rsidRPr="00AF6846">
        <w:rPr>
          <w:i/>
          <w:color w:val="000000"/>
          <w:sz w:val="24"/>
          <w:szCs w:val="24"/>
          <w:lang w:val="lv-LV"/>
        </w:rPr>
        <w:t>y</w:t>
      </w:r>
      <w:r w:rsidRPr="00AF6846">
        <w:rPr>
          <w:i/>
          <w:color w:val="000000"/>
          <w:sz w:val="24"/>
          <w:szCs w:val="24"/>
          <w:vertAlign w:val="subscript"/>
          <w:lang w:val="lv-LV"/>
        </w:rPr>
        <w:t>a</w:t>
      </w:r>
      <w:r w:rsidRPr="00AF6846">
        <w:rPr>
          <w:color w:val="000000"/>
          <w:sz w:val="24"/>
          <w:szCs w:val="24"/>
          <w:vertAlign w:val="subscript"/>
          <w:lang w:val="lv-LV"/>
        </w:rPr>
        <w:t>0</w:t>
      </w:r>
      <w:r w:rsidRPr="00AF6846">
        <w:rPr>
          <w:color w:val="000000"/>
          <w:sz w:val="24"/>
          <w:szCs w:val="24"/>
          <w:lang w:val="lv-LV"/>
        </w:rPr>
        <w:t xml:space="preserve"> — aktīvo elektrisko slodžu centra koordinātas, km; </w:t>
      </w:r>
      <w:r w:rsidRPr="00AF6846">
        <w:rPr>
          <w:i/>
          <w:color w:val="000000"/>
          <w:sz w:val="24"/>
          <w:szCs w:val="24"/>
          <w:lang w:val="lv-LV"/>
        </w:rPr>
        <w:t>x</w:t>
      </w:r>
      <w:r w:rsidRPr="00AF6846">
        <w:rPr>
          <w:i/>
          <w:color w:val="000000"/>
          <w:sz w:val="24"/>
          <w:szCs w:val="24"/>
          <w:vertAlign w:val="subscript"/>
          <w:lang w:val="lv-LV"/>
        </w:rPr>
        <w:t>q</w:t>
      </w:r>
      <w:r w:rsidRPr="00AF6846">
        <w:rPr>
          <w:color w:val="000000"/>
          <w:sz w:val="24"/>
          <w:szCs w:val="24"/>
          <w:vertAlign w:val="subscript"/>
          <w:lang w:val="lv-LV"/>
        </w:rPr>
        <w:t>0</w:t>
      </w:r>
      <w:r w:rsidRPr="00AF6846">
        <w:rPr>
          <w:color w:val="000000"/>
          <w:sz w:val="24"/>
          <w:szCs w:val="24"/>
          <w:lang w:val="lv-LV"/>
        </w:rPr>
        <w:t xml:space="preserve">, </w:t>
      </w:r>
      <w:r w:rsidRPr="00AF6846">
        <w:rPr>
          <w:i/>
          <w:color w:val="000000"/>
          <w:sz w:val="24"/>
          <w:szCs w:val="24"/>
          <w:lang w:val="lv-LV"/>
        </w:rPr>
        <w:t>y</w:t>
      </w:r>
      <w:r w:rsidRPr="00AF6846">
        <w:rPr>
          <w:i/>
          <w:color w:val="000000"/>
          <w:sz w:val="24"/>
          <w:szCs w:val="24"/>
          <w:vertAlign w:val="subscript"/>
          <w:lang w:val="lv-LV"/>
        </w:rPr>
        <w:t>q</w:t>
      </w:r>
      <w:r w:rsidRPr="00AF6846">
        <w:rPr>
          <w:color w:val="000000"/>
          <w:sz w:val="24"/>
          <w:szCs w:val="24"/>
          <w:vertAlign w:val="subscript"/>
          <w:lang w:val="lv-LV"/>
        </w:rPr>
        <w:t>0</w:t>
      </w:r>
      <w:r w:rsidRPr="00AF6846">
        <w:rPr>
          <w:color w:val="000000"/>
          <w:sz w:val="24"/>
          <w:szCs w:val="24"/>
          <w:lang w:val="lv-LV"/>
        </w:rPr>
        <w:t xml:space="preserve"> — reaktīvo ele</w:t>
      </w:r>
      <w:r w:rsidRPr="00AF6846">
        <w:rPr>
          <w:color w:val="000000"/>
          <w:sz w:val="24"/>
          <w:szCs w:val="24"/>
          <w:lang w:val="lv-LV"/>
        </w:rPr>
        <w:t>k</w:t>
      </w:r>
      <w:r w:rsidRPr="00AF6846">
        <w:rPr>
          <w:color w:val="000000"/>
          <w:sz w:val="24"/>
          <w:szCs w:val="24"/>
          <w:lang w:val="lv-LV"/>
        </w:rPr>
        <w:t xml:space="preserve">trisko slodžu centra koordinātas, km; </w:t>
      </w:r>
      <w:r w:rsidRPr="00AF6846">
        <w:rPr>
          <w:i/>
          <w:color w:val="000000"/>
          <w:sz w:val="24"/>
          <w:szCs w:val="24"/>
          <w:lang w:val="lv-LV"/>
        </w:rPr>
        <w:t>x</w:t>
      </w:r>
      <w:r w:rsidRPr="00AF6846">
        <w:rPr>
          <w:i/>
          <w:color w:val="000000"/>
          <w:sz w:val="24"/>
          <w:szCs w:val="24"/>
          <w:vertAlign w:val="subscript"/>
          <w:lang w:val="lv-LV"/>
        </w:rPr>
        <w:t>i</w:t>
      </w:r>
      <w:r w:rsidRPr="00AF6846">
        <w:rPr>
          <w:color w:val="000000"/>
          <w:sz w:val="24"/>
          <w:szCs w:val="24"/>
          <w:lang w:val="lv-LV"/>
        </w:rPr>
        <w:t xml:space="preserve">, </w:t>
      </w:r>
      <w:r w:rsidRPr="00AF6846">
        <w:rPr>
          <w:i/>
          <w:color w:val="000000"/>
          <w:sz w:val="24"/>
          <w:szCs w:val="24"/>
          <w:lang w:val="lv-LV"/>
        </w:rPr>
        <w:t>y</w:t>
      </w:r>
      <w:r w:rsidRPr="00AF6846">
        <w:rPr>
          <w:i/>
          <w:color w:val="000000"/>
          <w:sz w:val="24"/>
          <w:szCs w:val="24"/>
          <w:vertAlign w:val="subscript"/>
          <w:lang w:val="lv-LV"/>
        </w:rPr>
        <w:t>i</w:t>
      </w:r>
      <w:r w:rsidRPr="00AF6846">
        <w:rPr>
          <w:color w:val="000000"/>
          <w:sz w:val="24"/>
          <w:szCs w:val="24"/>
          <w:lang w:val="lv-LV"/>
        </w:rPr>
        <w:t xml:space="preserve"> — </w:t>
      </w:r>
      <w:r w:rsidRPr="00AF6846">
        <w:rPr>
          <w:i/>
          <w:color w:val="000000"/>
          <w:sz w:val="24"/>
          <w:szCs w:val="24"/>
          <w:lang w:val="lv-LV"/>
        </w:rPr>
        <w:t>i</w:t>
      </w:r>
      <w:r w:rsidRPr="00AF6846">
        <w:rPr>
          <w:color w:val="000000"/>
          <w:sz w:val="24"/>
          <w:szCs w:val="24"/>
          <w:lang w:val="lv-LV"/>
        </w:rPr>
        <w:t xml:space="preserve">-tā objekta (ceha) elektrisko slodžu centra koordinātas, km; </w:t>
      </w:r>
      <w:r w:rsidRPr="00AF6846">
        <w:rPr>
          <w:i/>
          <w:color w:val="000000"/>
          <w:sz w:val="24"/>
          <w:szCs w:val="24"/>
          <w:lang w:val="lv-LV"/>
        </w:rPr>
        <w:t>P</w:t>
      </w:r>
      <w:r w:rsidRPr="00AF6846">
        <w:rPr>
          <w:i/>
          <w:color w:val="000000"/>
          <w:sz w:val="24"/>
          <w:szCs w:val="24"/>
          <w:vertAlign w:val="subscript"/>
          <w:lang w:val="lv-LV"/>
        </w:rPr>
        <w:t>i</w:t>
      </w:r>
      <w:r w:rsidRPr="00AF6846">
        <w:rPr>
          <w:color w:val="000000"/>
          <w:sz w:val="24"/>
          <w:szCs w:val="24"/>
          <w:lang w:val="lv-LV"/>
        </w:rPr>
        <w:t xml:space="preserve"> — </w:t>
      </w:r>
      <w:r w:rsidRPr="00AF6846">
        <w:rPr>
          <w:i/>
          <w:color w:val="000000"/>
          <w:sz w:val="24"/>
          <w:szCs w:val="24"/>
          <w:lang w:val="lv-LV"/>
        </w:rPr>
        <w:t>i</w:t>
      </w:r>
      <w:r w:rsidRPr="00AF6846">
        <w:rPr>
          <w:color w:val="000000"/>
          <w:sz w:val="24"/>
          <w:szCs w:val="24"/>
          <w:lang w:val="lv-LV"/>
        </w:rPr>
        <w:t>-tā ob</w:t>
      </w:r>
      <w:r w:rsidRPr="00AF6846">
        <w:rPr>
          <w:color w:val="000000"/>
          <w:sz w:val="24"/>
          <w:szCs w:val="24"/>
          <w:lang w:val="lv-LV"/>
        </w:rPr>
        <w:softHyphen/>
        <w:t xml:space="preserve">jekta aktīvā aplēses slodze, kW; </w:t>
      </w:r>
      <w:r w:rsidRPr="00AF6846">
        <w:rPr>
          <w:i/>
          <w:color w:val="000000"/>
          <w:sz w:val="24"/>
          <w:szCs w:val="24"/>
          <w:lang w:val="lv-LV"/>
        </w:rPr>
        <w:t>Q</w:t>
      </w:r>
      <w:r w:rsidRPr="00AF6846">
        <w:rPr>
          <w:i/>
          <w:color w:val="000000"/>
          <w:sz w:val="24"/>
          <w:szCs w:val="24"/>
          <w:vertAlign w:val="subscript"/>
          <w:lang w:val="lv-LV"/>
        </w:rPr>
        <w:t>i</w:t>
      </w:r>
      <w:r w:rsidRPr="00AF6846">
        <w:rPr>
          <w:color w:val="000000"/>
          <w:sz w:val="24"/>
          <w:szCs w:val="24"/>
          <w:lang w:val="lv-LV"/>
        </w:rPr>
        <w:t xml:space="preserve"> — </w:t>
      </w:r>
      <w:r w:rsidRPr="00AF6846">
        <w:rPr>
          <w:i/>
          <w:color w:val="000000"/>
          <w:sz w:val="24"/>
          <w:szCs w:val="24"/>
          <w:lang w:val="lv-LV"/>
        </w:rPr>
        <w:t>i</w:t>
      </w:r>
      <w:r w:rsidRPr="00AF6846">
        <w:rPr>
          <w:color w:val="000000"/>
          <w:sz w:val="24"/>
          <w:szCs w:val="24"/>
          <w:lang w:val="lv-LV"/>
        </w:rPr>
        <w:t>-tā ob</w:t>
      </w:r>
      <w:r w:rsidRPr="00AF6846">
        <w:rPr>
          <w:color w:val="000000"/>
          <w:sz w:val="24"/>
          <w:szCs w:val="24"/>
          <w:lang w:val="lv-LV"/>
        </w:rPr>
        <w:softHyphen/>
        <w:t xml:space="preserve">jekta reaktīvā aplēses slodze, kVAr; </w:t>
      </w:r>
      <w:r w:rsidRPr="00AF6846">
        <w:rPr>
          <w:i/>
          <w:color w:val="000000"/>
          <w:sz w:val="24"/>
          <w:szCs w:val="24"/>
          <w:lang w:val="lv-LV"/>
        </w:rPr>
        <w:t>n</w:t>
      </w:r>
      <w:r w:rsidRPr="00AF6846">
        <w:rPr>
          <w:color w:val="000000"/>
          <w:sz w:val="24"/>
          <w:szCs w:val="24"/>
          <w:lang w:val="lv-LV"/>
        </w:rPr>
        <w:t xml:space="preserve"> — aplūkojamo objektu skaits. </w:t>
      </w:r>
    </w:p>
    <w:p w:rsidR="00AF6846" w:rsidRPr="00AF6846" w:rsidRDefault="00AF6846" w:rsidP="00AF6846">
      <w:pPr>
        <w:shd w:val="clear" w:color="auto" w:fill="FFFFFF"/>
        <w:ind w:firstLine="397"/>
        <w:jc w:val="both"/>
        <w:rPr>
          <w:color w:val="000000"/>
          <w:sz w:val="24"/>
          <w:szCs w:val="24"/>
          <w:lang w:val="lv-LV"/>
        </w:rPr>
      </w:pPr>
      <w:r w:rsidRPr="00AF6846">
        <w:rPr>
          <w:color w:val="000000"/>
          <w:sz w:val="24"/>
          <w:szCs w:val="24"/>
          <w:lang w:val="lv-LV"/>
        </w:rPr>
        <w:t>A(</w:t>
      </w:r>
      <w:r w:rsidRPr="00AF6846">
        <w:rPr>
          <w:i/>
          <w:color w:val="000000"/>
          <w:sz w:val="24"/>
          <w:szCs w:val="24"/>
          <w:lang w:val="lv-LV"/>
        </w:rPr>
        <w:t>x</w:t>
      </w:r>
      <w:r w:rsidRPr="00AF6846">
        <w:rPr>
          <w:i/>
          <w:color w:val="000000"/>
          <w:sz w:val="24"/>
          <w:szCs w:val="24"/>
          <w:vertAlign w:val="subscript"/>
          <w:lang w:val="lv-LV"/>
        </w:rPr>
        <w:t>a</w:t>
      </w:r>
      <w:r w:rsidRPr="00AF6846">
        <w:rPr>
          <w:color w:val="000000"/>
          <w:sz w:val="24"/>
          <w:szCs w:val="24"/>
          <w:vertAlign w:val="subscript"/>
          <w:lang w:val="lv-LV"/>
        </w:rPr>
        <w:t>0</w:t>
      </w:r>
      <w:r w:rsidRPr="00AF6846">
        <w:rPr>
          <w:color w:val="000000"/>
          <w:sz w:val="24"/>
          <w:szCs w:val="24"/>
          <w:lang w:val="lv-LV"/>
        </w:rPr>
        <w:t xml:space="preserve">, </w:t>
      </w:r>
      <w:r w:rsidRPr="00AF6846">
        <w:rPr>
          <w:i/>
          <w:color w:val="000000"/>
          <w:sz w:val="24"/>
          <w:szCs w:val="24"/>
          <w:lang w:val="lv-LV"/>
        </w:rPr>
        <w:t>y</w:t>
      </w:r>
      <w:r w:rsidRPr="00AF6846">
        <w:rPr>
          <w:i/>
          <w:color w:val="000000"/>
          <w:sz w:val="24"/>
          <w:szCs w:val="24"/>
          <w:vertAlign w:val="subscript"/>
          <w:lang w:val="lv-LV"/>
        </w:rPr>
        <w:t>a</w:t>
      </w:r>
      <w:r w:rsidRPr="00AF6846">
        <w:rPr>
          <w:color w:val="000000"/>
          <w:sz w:val="24"/>
          <w:szCs w:val="24"/>
          <w:vertAlign w:val="subscript"/>
          <w:lang w:val="lv-LV"/>
        </w:rPr>
        <w:t>0</w:t>
      </w:r>
      <w:r w:rsidRPr="00AF6846">
        <w:rPr>
          <w:color w:val="000000"/>
          <w:sz w:val="24"/>
          <w:szCs w:val="24"/>
          <w:lang w:val="lv-LV"/>
        </w:rPr>
        <w:t>) – galvenās pazeminošās apakšstacijas (GPA) koordināti.</w:t>
      </w:r>
    </w:p>
    <w:p w:rsidR="00AF6846" w:rsidRPr="00AF6846" w:rsidRDefault="00AF6846" w:rsidP="00AF6846">
      <w:pPr>
        <w:shd w:val="clear" w:color="auto" w:fill="FFFFFF"/>
        <w:ind w:firstLine="397"/>
        <w:jc w:val="both"/>
        <w:rPr>
          <w:color w:val="000000"/>
          <w:sz w:val="24"/>
          <w:szCs w:val="24"/>
          <w:lang w:val="lv-LV"/>
        </w:rPr>
      </w:pPr>
      <w:r w:rsidRPr="00AF6846">
        <w:rPr>
          <w:color w:val="000000"/>
          <w:sz w:val="24"/>
          <w:szCs w:val="24"/>
          <w:lang w:val="lv-LV"/>
        </w:rPr>
        <w:t>B(</w:t>
      </w:r>
      <w:r w:rsidRPr="00AF6846">
        <w:rPr>
          <w:i/>
          <w:color w:val="000000"/>
          <w:sz w:val="24"/>
          <w:szCs w:val="24"/>
          <w:lang w:val="lv-LV"/>
        </w:rPr>
        <w:t>x</w:t>
      </w:r>
      <w:r w:rsidRPr="00AF6846">
        <w:rPr>
          <w:i/>
          <w:color w:val="000000"/>
          <w:sz w:val="24"/>
          <w:szCs w:val="24"/>
          <w:vertAlign w:val="subscript"/>
          <w:lang w:val="lv-LV"/>
        </w:rPr>
        <w:t>q</w:t>
      </w:r>
      <w:r w:rsidRPr="00AF6846">
        <w:rPr>
          <w:color w:val="000000"/>
          <w:sz w:val="24"/>
          <w:szCs w:val="24"/>
          <w:vertAlign w:val="subscript"/>
          <w:lang w:val="lv-LV"/>
        </w:rPr>
        <w:t>0</w:t>
      </w:r>
      <w:r w:rsidRPr="00AF6846">
        <w:rPr>
          <w:color w:val="000000"/>
          <w:sz w:val="24"/>
          <w:szCs w:val="24"/>
          <w:lang w:val="lv-LV"/>
        </w:rPr>
        <w:t xml:space="preserve">, </w:t>
      </w:r>
      <w:r w:rsidRPr="00AF6846">
        <w:rPr>
          <w:i/>
          <w:color w:val="000000"/>
          <w:sz w:val="24"/>
          <w:szCs w:val="24"/>
          <w:lang w:val="lv-LV"/>
        </w:rPr>
        <w:t>y</w:t>
      </w:r>
      <w:r w:rsidRPr="00AF6846">
        <w:rPr>
          <w:i/>
          <w:color w:val="000000"/>
          <w:sz w:val="24"/>
          <w:szCs w:val="24"/>
          <w:vertAlign w:val="subscript"/>
          <w:lang w:val="lv-LV"/>
        </w:rPr>
        <w:t>q</w:t>
      </w:r>
      <w:r w:rsidRPr="00AF6846">
        <w:rPr>
          <w:color w:val="000000"/>
          <w:sz w:val="24"/>
          <w:szCs w:val="24"/>
          <w:vertAlign w:val="subscript"/>
          <w:lang w:val="lv-LV"/>
        </w:rPr>
        <w:t>0</w:t>
      </w:r>
      <w:r w:rsidRPr="00AF6846">
        <w:rPr>
          <w:color w:val="000000"/>
          <w:sz w:val="24"/>
          <w:szCs w:val="24"/>
          <w:lang w:val="lv-LV"/>
        </w:rPr>
        <w:t>) – kondensatoru iekārtas atrašanas vieta.</w:t>
      </w:r>
    </w:p>
    <w:p w:rsidR="00AF6846" w:rsidRPr="00AF6846" w:rsidRDefault="00AF6846" w:rsidP="00AF6846">
      <w:pPr>
        <w:shd w:val="clear" w:color="auto" w:fill="FFFFFF"/>
        <w:ind w:firstLine="397"/>
        <w:jc w:val="both"/>
        <w:rPr>
          <w:color w:val="000000"/>
          <w:sz w:val="24"/>
          <w:szCs w:val="24"/>
          <w:lang w:val="lv-LV"/>
        </w:rPr>
      </w:pPr>
      <w:r w:rsidRPr="00AF6846">
        <w:rPr>
          <w:color w:val="000000"/>
          <w:sz w:val="24"/>
          <w:szCs w:val="24"/>
          <w:lang w:val="lv-LV"/>
        </w:rPr>
        <w:t xml:space="preserve">Svarīgi ne tikai tas, kur slodzes izvietotas, bet arī to darbības ilgums </w:t>
      </w:r>
      <w:r w:rsidRPr="00AF6846">
        <w:rPr>
          <w:i/>
          <w:color w:val="000000"/>
          <w:sz w:val="24"/>
          <w:szCs w:val="24"/>
          <w:lang w:val="lv-LV"/>
        </w:rPr>
        <w:t>T</w:t>
      </w:r>
      <w:r w:rsidRPr="00AF6846">
        <w:rPr>
          <w:i/>
          <w:color w:val="000000"/>
          <w:sz w:val="24"/>
          <w:szCs w:val="24"/>
          <w:vertAlign w:val="subscript"/>
          <w:lang w:val="lv-LV"/>
        </w:rPr>
        <w:t>i</w:t>
      </w:r>
      <w:r w:rsidRPr="00AF6846">
        <w:rPr>
          <w:color w:val="000000"/>
          <w:sz w:val="24"/>
          <w:szCs w:val="24"/>
          <w:lang w:val="lv-LV"/>
        </w:rPr>
        <w:t xml:space="preserve"> ap</w:t>
      </w:r>
      <w:r w:rsidRPr="00AF6846">
        <w:rPr>
          <w:color w:val="000000"/>
          <w:sz w:val="24"/>
          <w:szCs w:val="24"/>
          <w:lang w:val="lv-LV"/>
        </w:rPr>
        <w:softHyphen/>
        <w:t>lēses per</w:t>
      </w:r>
      <w:r w:rsidRPr="00AF6846">
        <w:rPr>
          <w:color w:val="000000"/>
          <w:sz w:val="24"/>
          <w:szCs w:val="24"/>
          <w:lang w:val="lv-LV"/>
        </w:rPr>
        <w:t>i</w:t>
      </w:r>
      <w:r w:rsidRPr="00AF6846">
        <w:rPr>
          <w:color w:val="000000"/>
          <w:sz w:val="24"/>
          <w:szCs w:val="24"/>
          <w:lang w:val="lv-LV"/>
        </w:rPr>
        <w:t xml:space="preserve">odā. Ievērojot </w:t>
      </w:r>
      <w:r w:rsidRPr="00AF6846">
        <w:rPr>
          <w:i/>
          <w:color w:val="000000"/>
          <w:sz w:val="24"/>
          <w:szCs w:val="24"/>
          <w:lang w:val="lv-LV"/>
        </w:rPr>
        <w:t>T</w:t>
      </w:r>
      <w:r w:rsidRPr="00AF6846">
        <w:rPr>
          <w:i/>
          <w:color w:val="000000"/>
          <w:sz w:val="24"/>
          <w:szCs w:val="24"/>
          <w:vertAlign w:val="subscript"/>
          <w:lang w:val="lv-LV"/>
        </w:rPr>
        <w:t>i</w:t>
      </w:r>
      <w:r w:rsidRPr="00AF6846">
        <w:rPr>
          <w:color w:val="000000"/>
          <w:sz w:val="24"/>
          <w:szCs w:val="24"/>
          <w:lang w:val="lv-LV"/>
        </w:rPr>
        <w:t>, izteiksmes (7.4) var pārrakstīt formā</w:t>
      </w:r>
    </w:p>
    <w:p w:rsidR="00AF6846" w:rsidRPr="00AF6846" w:rsidRDefault="00AF6846" w:rsidP="00AF6846">
      <w:pPr>
        <w:shd w:val="clear" w:color="auto" w:fill="FFFFFF"/>
        <w:ind w:firstLine="397"/>
        <w:rPr>
          <w:sz w:val="24"/>
          <w:szCs w:val="24"/>
          <w:lang w:val="lv-LV"/>
        </w:rPr>
      </w:pPr>
      <w:r w:rsidRPr="00AF6846">
        <w:rPr>
          <w:bCs/>
          <w:color w:val="000000"/>
          <w:spacing w:val="-3"/>
          <w:sz w:val="24"/>
          <w:szCs w:val="24"/>
          <w:lang w:val="lv-LV"/>
        </w:rPr>
        <w:t xml:space="preserve">                                        </w:t>
      </w:r>
      <w:r w:rsidRPr="00AF6846">
        <w:rPr>
          <w:bCs/>
          <w:color w:val="000000"/>
          <w:spacing w:val="-3"/>
          <w:position w:val="-60"/>
          <w:sz w:val="24"/>
          <w:szCs w:val="24"/>
          <w:lang w:val="lv-LV"/>
        </w:rPr>
        <w:object w:dxaOrig="3240" w:dyaOrig="1320">
          <v:shape id="_x0000_i1539" type="#_x0000_t75" style="width:161.75pt;height:66.4pt" o:ole="">
            <v:imagedata r:id="rId1368" o:title=""/>
          </v:shape>
          <o:OLEObject Type="Embed" ProgID="Equation.3" ShapeID="_x0000_i1539" DrawAspect="Content" ObjectID="_1391504635" r:id="rId1369"/>
        </w:object>
      </w:r>
      <w:r w:rsidRPr="00AF6846">
        <w:rPr>
          <w:bCs/>
          <w:color w:val="000000"/>
          <w:spacing w:val="-3"/>
          <w:sz w:val="24"/>
          <w:szCs w:val="24"/>
          <w:lang w:val="lv-LV"/>
        </w:rPr>
        <w:t xml:space="preserve">                                    (7.5)</w:t>
      </w:r>
    </w:p>
    <w:p w:rsidR="00AF6846" w:rsidRPr="00AF6846" w:rsidRDefault="00AF6846" w:rsidP="00AF6846">
      <w:pPr>
        <w:shd w:val="clear" w:color="auto" w:fill="FFFFFF"/>
        <w:ind w:firstLine="397"/>
        <w:jc w:val="both"/>
        <w:rPr>
          <w:color w:val="000000"/>
          <w:sz w:val="24"/>
          <w:szCs w:val="24"/>
          <w:lang w:val="lv-LV"/>
        </w:rPr>
      </w:pPr>
      <w:r w:rsidRPr="00AF6846">
        <w:rPr>
          <w:color w:val="000000"/>
          <w:sz w:val="24"/>
          <w:szCs w:val="24"/>
          <w:lang w:val="lv-LV"/>
        </w:rPr>
        <w:t>Daudzstāvu objektos, nosakot objekta slodzes centru, jāņem vērā vēl trešā koordin</w:t>
      </w:r>
      <w:r w:rsidRPr="00AF6846">
        <w:rPr>
          <w:color w:val="000000"/>
          <w:sz w:val="24"/>
          <w:szCs w:val="24"/>
          <w:lang w:val="lv-LV"/>
        </w:rPr>
        <w:t>ā</w:t>
      </w:r>
      <w:r w:rsidRPr="00AF6846">
        <w:rPr>
          <w:color w:val="000000"/>
          <w:sz w:val="24"/>
          <w:szCs w:val="24"/>
          <w:lang w:val="lv-LV"/>
        </w:rPr>
        <w:t xml:space="preserve">ta </w:t>
      </w:r>
      <w:r w:rsidRPr="00AF6846">
        <w:rPr>
          <w:i/>
          <w:color w:val="000000"/>
          <w:sz w:val="24"/>
          <w:szCs w:val="24"/>
          <w:lang w:val="lv-LV"/>
        </w:rPr>
        <w:t>z</w:t>
      </w:r>
      <w:r w:rsidRPr="00AF6846">
        <w:rPr>
          <w:color w:val="000000"/>
          <w:sz w:val="24"/>
          <w:szCs w:val="24"/>
          <w:vertAlign w:val="subscript"/>
          <w:lang w:val="lv-LV"/>
        </w:rPr>
        <w:t>0</w:t>
      </w:r>
      <w:r w:rsidRPr="00AF6846">
        <w:rPr>
          <w:color w:val="000000"/>
          <w:sz w:val="24"/>
          <w:szCs w:val="24"/>
          <w:lang w:val="lv-LV"/>
        </w:rPr>
        <w:t>.</w:t>
      </w:r>
    </w:p>
    <w:p w:rsidR="00AF6846" w:rsidRPr="00AF6846" w:rsidRDefault="00AF6846" w:rsidP="00AF6846">
      <w:pPr>
        <w:shd w:val="clear" w:color="auto" w:fill="FFFFFF"/>
        <w:ind w:firstLine="397"/>
        <w:jc w:val="both"/>
        <w:rPr>
          <w:color w:val="000000"/>
          <w:sz w:val="24"/>
          <w:szCs w:val="24"/>
          <w:lang w:val="lv-LV"/>
        </w:rPr>
      </w:pPr>
      <w:r w:rsidRPr="00AF6846">
        <w:rPr>
          <w:color w:val="000000"/>
          <w:sz w:val="24"/>
          <w:szCs w:val="24"/>
          <w:lang w:val="lv-LV"/>
        </w:rPr>
        <w:t>Reaktīvajai slodzei analogi konstruē atsevišķas kartogrammas, kuras izmanto rea</w:t>
      </w:r>
      <w:r w:rsidRPr="00AF6846">
        <w:rPr>
          <w:color w:val="000000"/>
          <w:sz w:val="24"/>
          <w:szCs w:val="24"/>
          <w:lang w:val="lv-LV"/>
        </w:rPr>
        <w:t>k</w:t>
      </w:r>
      <w:r w:rsidRPr="00AF6846">
        <w:rPr>
          <w:color w:val="000000"/>
          <w:sz w:val="24"/>
          <w:szCs w:val="24"/>
          <w:lang w:val="lv-LV"/>
        </w:rPr>
        <w:t>tīvās jaudas avotu (kondensatoru bateriju, sinhrono kompensatoru, sinhrono dzinēju) optimālai izvietošanai.</w:t>
      </w:r>
    </w:p>
    <w:p w:rsidR="00AF6846" w:rsidRPr="00AF6846" w:rsidRDefault="00AF6846" w:rsidP="00AF6846">
      <w:pPr>
        <w:shd w:val="clear" w:color="auto" w:fill="FFFFFF"/>
        <w:ind w:firstLine="397"/>
        <w:jc w:val="both"/>
        <w:rPr>
          <w:color w:val="000000"/>
          <w:sz w:val="24"/>
          <w:szCs w:val="24"/>
          <w:lang w:val="lv-LV"/>
        </w:rPr>
      </w:pPr>
      <w:r w:rsidRPr="00AF6846">
        <w:rPr>
          <w:color w:val="000000"/>
          <w:sz w:val="24"/>
          <w:szCs w:val="24"/>
          <w:lang w:val="lv-LV"/>
        </w:rPr>
        <w:t>Pēc tam kad noteikti atsevišķo objektu un visa uzņēmuma slodžu centri, var sākt AS izvietošanu ģenerālplānā, to jaudas un apkalpes zonu noteikšanu, vadoties no konkr</w:t>
      </w:r>
      <w:r w:rsidRPr="00AF6846">
        <w:rPr>
          <w:color w:val="000000"/>
          <w:sz w:val="24"/>
          <w:szCs w:val="24"/>
          <w:lang w:val="lv-LV"/>
        </w:rPr>
        <w:t>ē</w:t>
      </w:r>
      <w:r w:rsidRPr="00AF6846">
        <w:rPr>
          <w:color w:val="000000"/>
          <w:sz w:val="24"/>
          <w:szCs w:val="24"/>
          <w:lang w:val="lv-LV"/>
        </w:rPr>
        <w:t>tiem apstākļiem un apakšno</w:t>
      </w:r>
      <w:r w:rsidRPr="00AF6846">
        <w:rPr>
          <w:color w:val="000000"/>
          <w:sz w:val="24"/>
          <w:szCs w:val="24"/>
          <w:lang w:val="lv-LV"/>
        </w:rPr>
        <w:softHyphen/>
        <w:t>daļas sākumā formulētajām vispārīgām prasībām.</w:t>
      </w:r>
    </w:p>
    <w:p w:rsidR="00AF6846" w:rsidRPr="00AF6846" w:rsidRDefault="00AF6846" w:rsidP="00AF6846">
      <w:pPr>
        <w:ind w:firstLine="397"/>
        <w:rPr>
          <w:b/>
          <w:sz w:val="24"/>
          <w:szCs w:val="24"/>
          <w:lang w:val="lv-LV" w:eastAsia="lv-LV"/>
        </w:rPr>
      </w:pPr>
      <w:r w:rsidRPr="00AF6846">
        <w:rPr>
          <w:b/>
          <w:sz w:val="24"/>
          <w:szCs w:val="24"/>
          <w:lang w:val="lv-LV"/>
        </w:rPr>
        <w:t>7.1. Piemērs</w:t>
      </w:r>
    </w:p>
    <w:p w:rsidR="00AF6846" w:rsidRPr="00AF6846" w:rsidRDefault="00AF6846" w:rsidP="00AF6846">
      <w:pPr>
        <w:ind w:firstLine="397"/>
        <w:rPr>
          <w:sz w:val="24"/>
          <w:szCs w:val="24"/>
          <w:lang w:val="lv-LV" w:eastAsia="lv-LV"/>
        </w:rPr>
      </w:pPr>
      <w:r w:rsidRPr="00AF6846">
        <w:rPr>
          <w:sz w:val="24"/>
          <w:szCs w:val="24"/>
          <w:lang w:val="lv-LV"/>
        </w:rPr>
        <w:t>Dotie lielumi:</w:t>
      </w:r>
    </w:p>
    <w:p w:rsidR="00AF6846" w:rsidRPr="001659A0" w:rsidRDefault="00AF6846" w:rsidP="00AF6846">
      <w:pPr>
        <w:ind w:firstLine="397"/>
        <w:jc w:val="center"/>
        <w:rPr>
          <w:b/>
          <w:sz w:val="24"/>
          <w:szCs w:val="24"/>
          <w:lang w:val="lv-LV"/>
        </w:rPr>
      </w:pPr>
      <w:r w:rsidRPr="001659A0">
        <w:rPr>
          <w:b/>
          <w:color w:val="000000"/>
          <w:sz w:val="24"/>
          <w:szCs w:val="24"/>
          <w:lang w:val="lv-LV"/>
        </w:rPr>
        <w:t>Uzņēmuma ģenerālplāns</w:t>
      </w:r>
      <w:r w:rsidRPr="001659A0">
        <w:rPr>
          <w:b/>
          <w:sz w:val="24"/>
          <w:szCs w:val="24"/>
          <w:lang w:val="lv-LV"/>
        </w:rPr>
        <w:t xml:space="preserve">  3 x 2 km ar katra ceha slodzēm</w:t>
      </w:r>
    </w:p>
    <w:tbl>
      <w:tblPr>
        <w:tblW w:w="0" w:type="auto"/>
        <w:jc w:val="center"/>
        <w:tblInd w:w="5" w:type="dxa"/>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CellMar>
          <w:left w:w="0" w:type="dxa"/>
          <w:right w:w="0" w:type="dxa"/>
        </w:tblCellMar>
        <w:tblLook w:val="0000"/>
      </w:tblPr>
      <w:tblGrid>
        <w:gridCol w:w="1604"/>
        <w:gridCol w:w="1139"/>
        <w:gridCol w:w="1119"/>
        <w:gridCol w:w="1126"/>
        <w:gridCol w:w="1126"/>
        <w:gridCol w:w="1106"/>
      </w:tblGrid>
      <w:tr w:rsidR="00AF6846" w:rsidRPr="001659A0" w:rsidTr="00DD1AF8">
        <w:trPr>
          <w:trHeight w:val="227"/>
          <w:jc w:val="center"/>
        </w:trPr>
        <w:tc>
          <w:tcPr>
            <w:tcW w:w="1604" w:type="dxa"/>
            <w:vMerge w:val="restart"/>
            <w:shd w:val="clear" w:color="auto" w:fill="FFFFFF"/>
            <w:vAlign w:val="center"/>
          </w:tcPr>
          <w:p w:rsidR="00AF6846" w:rsidRPr="001659A0" w:rsidRDefault="00AF6846" w:rsidP="00AF6846">
            <w:pPr>
              <w:jc w:val="center"/>
              <w:rPr>
                <w:b/>
                <w:sz w:val="24"/>
                <w:szCs w:val="24"/>
                <w:lang w:val="lv-LV" w:eastAsia="lv-LV"/>
              </w:rPr>
            </w:pPr>
            <w:r w:rsidRPr="001659A0">
              <w:rPr>
                <w:b/>
                <w:sz w:val="24"/>
                <w:szCs w:val="24"/>
                <w:lang w:val="lv-LV"/>
              </w:rPr>
              <w:t>Parametrs</w:t>
            </w:r>
          </w:p>
        </w:tc>
        <w:tc>
          <w:tcPr>
            <w:tcW w:w="5616" w:type="dxa"/>
            <w:gridSpan w:val="5"/>
            <w:shd w:val="clear" w:color="auto" w:fill="FFFFFF"/>
          </w:tcPr>
          <w:p w:rsidR="00AF6846" w:rsidRPr="001659A0" w:rsidRDefault="00AF6846" w:rsidP="00AF6846">
            <w:pPr>
              <w:jc w:val="center"/>
              <w:rPr>
                <w:b/>
                <w:sz w:val="24"/>
                <w:szCs w:val="24"/>
                <w:lang w:val="lv-LV" w:eastAsia="lv-LV"/>
              </w:rPr>
            </w:pPr>
            <w:r w:rsidRPr="001659A0">
              <w:rPr>
                <w:b/>
                <w:sz w:val="24"/>
                <w:szCs w:val="24"/>
                <w:lang w:val="lv-LV"/>
              </w:rPr>
              <w:t>Ceha numurs</w:t>
            </w:r>
          </w:p>
        </w:tc>
      </w:tr>
      <w:tr w:rsidR="00AF6846" w:rsidRPr="001659A0" w:rsidTr="00DD1AF8">
        <w:trPr>
          <w:trHeight w:val="227"/>
          <w:jc w:val="center"/>
        </w:trPr>
        <w:tc>
          <w:tcPr>
            <w:tcW w:w="1604" w:type="dxa"/>
            <w:vMerge/>
            <w:shd w:val="clear" w:color="auto" w:fill="FFFFFF"/>
          </w:tcPr>
          <w:p w:rsidR="00AF6846" w:rsidRPr="001659A0" w:rsidRDefault="00AF6846" w:rsidP="00AF6846">
            <w:pPr>
              <w:rPr>
                <w:b/>
                <w:sz w:val="24"/>
                <w:szCs w:val="24"/>
                <w:lang w:val="lv-LV" w:eastAsia="lv-LV"/>
              </w:rPr>
            </w:pPr>
          </w:p>
        </w:tc>
        <w:tc>
          <w:tcPr>
            <w:tcW w:w="1139" w:type="dxa"/>
            <w:shd w:val="clear" w:color="auto" w:fill="FFFFFF"/>
          </w:tcPr>
          <w:p w:rsidR="00AF6846" w:rsidRPr="001659A0" w:rsidRDefault="00AF6846" w:rsidP="00AF6846">
            <w:pPr>
              <w:jc w:val="center"/>
              <w:rPr>
                <w:b/>
                <w:sz w:val="24"/>
                <w:szCs w:val="24"/>
                <w:lang w:val="lv-LV" w:eastAsia="lv-LV"/>
              </w:rPr>
            </w:pPr>
            <w:r w:rsidRPr="001659A0">
              <w:rPr>
                <w:b/>
                <w:i/>
                <w:sz w:val="24"/>
                <w:szCs w:val="24"/>
                <w:lang w:val="lv-LV"/>
              </w:rPr>
              <w:t>C</w:t>
            </w:r>
            <w:r w:rsidRPr="001659A0">
              <w:rPr>
                <w:b/>
                <w:sz w:val="24"/>
                <w:szCs w:val="24"/>
                <w:lang w:val="lv-LV"/>
              </w:rPr>
              <w:t>1</w:t>
            </w:r>
          </w:p>
        </w:tc>
        <w:tc>
          <w:tcPr>
            <w:tcW w:w="1119" w:type="dxa"/>
            <w:shd w:val="clear" w:color="auto" w:fill="FFFFFF"/>
          </w:tcPr>
          <w:p w:rsidR="00AF6846" w:rsidRPr="001659A0" w:rsidRDefault="00AF6846" w:rsidP="00AF6846">
            <w:pPr>
              <w:jc w:val="center"/>
              <w:rPr>
                <w:b/>
                <w:sz w:val="24"/>
                <w:szCs w:val="24"/>
                <w:lang w:val="lv-LV" w:eastAsia="lv-LV"/>
              </w:rPr>
            </w:pPr>
            <w:r w:rsidRPr="001659A0">
              <w:rPr>
                <w:b/>
                <w:i/>
                <w:sz w:val="24"/>
                <w:szCs w:val="24"/>
                <w:lang w:val="lv-LV"/>
              </w:rPr>
              <w:t>C</w:t>
            </w:r>
            <w:r w:rsidRPr="001659A0">
              <w:rPr>
                <w:b/>
                <w:sz w:val="24"/>
                <w:szCs w:val="24"/>
                <w:lang w:val="lv-LV"/>
              </w:rPr>
              <w:t>2</w:t>
            </w:r>
          </w:p>
        </w:tc>
        <w:tc>
          <w:tcPr>
            <w:tcW w:w="1126" w:type="dxa"/>
            <w:shd w:val="clear" w:color="auto" w:fill="FFFFFF"/>
          </w:tcPr>
          <w:p w:rsidR="00AF6846" w:rsidRPr="001659A0" w:rsidRDefault="00AF6846" w:rsidP="00AF6846">
            <w:pPr>
              <w:jc w:val="center"/>
              <w:rPr>
                <w:b/>
                <w:sz w:val="24"/>
                <w:szCs w:val="24"/>
                <w:lang w:val="lv-LV" w:eastAsia="lv-LV"/>
              </w:rPr>
            </w:pPr>
            <w:r w:rsidRPr="001659A0">
              <w:rPr>
                <w:b/>
                <w:i/>
                <w:sz w:val="24"/>
                <w:szCs w:val="24"/>
                <w:lang w:val="lv-LV"/>
              </w:rPr>
              <w:t>C</w:t>
            </w:r>
            <w:r w:rsidRPr="001659A0">
              <w:rPr>
                <w:b/>
                <w:sz w:val="24"/>
                <w:szCs w:val="24"/>
                <w:lang w:val="lv-LV"/>
              </w:rPr>
              <w:t>З</w:t>
            </w:r>
          </w:p>
        </w:tc>
        <w:tc>
          <w:tcPr>
            <w:tcW w:w="1126" w:type="dxa"/>
            <w:shd w:val="clear" w:color="auto" w:fill="FFFFFF"/>
          </w:tcPr>
          <w:p w:rsidR="00AF6846" w:rsidRPr="001659A0" w:rsidRDefault="00AF6846" w:rsidP="00AF6846">
            <w:pPr>
              <w:jc w:val="center"/>
              <w:rPr>
                <w:b/>
                <w:sz w:val="24"/>
                <w:szCs w:val="24"/>
                <w:lang w:val="lv-LV" w:eastAsia="lv-LV"/>
              </w:rPr>
            </w:pPr>
            <w:r w:rsidRPr="001659A0">
              <w:rPr>
                <w:b/>
                <w:i/>
                <w:sz w:val="24"/>
                <w:szCs w:val="24"/>
                <w:lang w:val="lv-LV"/>
              </w:rPr>
              <w:t>C</w:t>
            </w:r>
            <w:r w:rsidRPr="001659A0">
              <w:rPr>
                <w:b/>
                <w:sz w:val="24"/>
                <w:szCs w:val="24"/>
                <w:lang w:val="lv-LV"/>
              </w:rPr>
              <w:t>4</w:t>
            </w:r>
          </w:p>
        </w:tc>
        <w:tc>
          <w:tcPr>
            <w:tcW w:w="1106" w:type="dxa"/>
            <w:shd w:val="clear" w:color="auto" w:fill="FFFFFF"/>
          </w:tcPr>
          <w:p w:rsidR="00AF6846" w:rsidRPr="001659A0" w:rsidRDefault="00AF6846" w:rsidP="00AF6846">
            <w:pPr>
              <w:jc w:val="center"/>
              <w:rPr>
                <w:b/>
                <w:sz w:val="24"/>
                <w:szCs w:val="24"/>
                <w:lang w:val="lv-LV" w:eastAsia="lv-LV"/>
              </w:rPr>
            </w:pPr>
            <w:r w:rsidRPr="001659A0">
              <w:rPr>
                <w:b/>
                <w:i/>
                <w:sz w:val="24"/>
                <w:szCs w:val="24"/>
                <w:lang w:val="lv-LV"/>
              </w:rPr>
              <w:t>C</w:t>
            </w:r>
            <w:r w:rsidRPr="001659A0">
              <w:rPr>
                <w:b/>
                <w:sz w:val="24"/>
                <w:szCs w:val="24"/>
                <w:lang w:val="lv-LV"/>
              </w:rPr>
              <w:t>5</w:t>
            </w:r>
          </w:p>
        </w:tc>
      </w:tr>
      <w:tr w:rsidR="00AF6846" w:rsidRPr="00AF6846" w:rsidTr="00DD1AF8">
        <w:trPr>
          <w:trHeight w:val="227"/>
          <w:jc w:val="center"/>
        </w:trPr>
        <w:tc>
          <w:tcPr>
            <w:tcW w:w="1604" w:type="dxa"/>
            <w:shd w:val="clear" w:color="auto" w:fill="FFFFFF"/>
          </w:tcPr>
          <w:p w:rsidR="00AF6846" w:rsidRPr="00AF6846" w:rsidRDefault="00AF6846" w:rsidP="00AF6846">
            <w:pPr>
              <w:jc w:val="center"/>
              <w:rPr>
                <w:sz w:val="24"/>
                <w:szCs w:val="24"/>
                <w:lang w:val="lv-LV" w:eastAsia="lv-LV"/>
              </w:rPr>
            </w:pPr>
            <w:r w:rsidRPr="00AF6846">
              <w:rPr>
                <w:i/>
                <w:sz w:val="24"/>
                <w:szCs w:val="24"/>
                <w:lang w:val="lv-LV"/>
              </w:rPr>
              <w:t>Р</w:t>
            </w:r>
            <w:r w:rsidRPr="00AF6846">
              <w:rPr>
                <w:sz w:val="24"/>
                <w:szCs w:val="24"/>
                <w:lang w:val="lv-LV"/>
              </w:rPr>
              <w:t>, kW</w:t>
            </w:r>
          </w:p>
        </w:tc>
        <w:tc>
          <w:tcPr>
            <w:tcW w:w="1139" w:type="dxa"/>
            <w:shd w:val="clear" w:color="auto" w:fill="FFFFFF"/>
          </w:tcPr>
          <w:p w:rsidR="00AF6846" w:rsidRPr="00AF6846" w:rsidRDefault="00AF6846" w:rsidP="00AF6846">
            <w:pPr>
              <w:jc w:val="center"/>
              <w:rPr>
                <w:sz w:val="24"/>
                <w:szCs w:val="24"/>
                <w:lang w:val="lv-LV" w:eastAsia="lv-LV"/>
              </w:rPr>
            </w:pPr>
            <w:r w:rsidRPr="00AF6846">
              <w:rPr>
                <w:sz w:val="24"/>
                <w:szCs w:val="24"/>
                <w:lang w:val="lv-LV"/>
              </w:rPr>
              <w:t>100</w:t>
            </w:r>
          </w:p>
        </w:tc>
        <w:tc>
          <w:tcPr>
            <w:tcW w:w="1119" w:type="dxa"/>
            <w:shd w:val="clear" w:color="auto" w:fill="FFFFFF"/>
          </w:tcPr>
          <w:p w:rsidR="00AF6846" w:rsidRPr="00AF6846" w:rsidRDefault="00AF6846" w:rsidP="00AF6846">
            <w:pPr>
              <w:jc w:val="center"/>
              <w:rPr>
                <w:sz w:val="24"/>
                <w:szCs w:val="24"/>
                <w:lang w:val="lv-LV" w:eastAsia="lv-LV"/>
              </w:rPr>
            </w:pPr>
            <w:r w:rsidRPr="00AF6846">
              <w:rPr>
                <w:sz w:val="24"/>
                <w:szCs w:val="24"/>
                <w:lang w:val="lv-LV"/>
              </w:rPr>
              <w:t>160</w:t>
            </w:r>
          </w:p>
        </w:tc>
        <w:tc>
          <w:tcPr>
            <w:tcW w:w="1126" w:type="dxa"/>
            <w:shd w:val="clear" w:color="auto" w:fill="FFFFFF"/>
          </w:tcPr>
          <w:p w:rsidR="00AF6846" w:rsidRPr="00AF6846" w:rsidRDefault="00AF6846" w:rsidP="00AF6846">
            <w:pPr>
              <w:jc w:val="center"/>
              <w:rPr>
                <w:sz w:val="24"/>
                <w:szCs w:val="24"/>
                <w:lang w:val="lv-LV" w:eastAsia="lv-LV"/>
              </w:rPr>
            </w:pPr>
            <w:r w:rsidRPr="00AF6846">
              <w:rPr>
                <w:sz w:val="24"/>
                <w:szCs w:val="24"/>
                <w:lang w:val="lv-LV"/>
              </w:rPr>
              <w:t>1000</w:t>
            </w:r>
          </w:p>
        </w:tc>
        <w:tc>
          <w:tcPr>
            <w:tcW w:w="1126" w:type="dxa"/>
            <w:shd w:val="clear" w:color="auto" w:fill="FFFFFF"/>
          </w:tcPr>
          <w:p w:rsidR="00AF6846" w:rsidRPr="00AF6846" w:rsidRDefault="00AF6846" w:rsidP="00AF6846">
            <w:pPr>
              <w:jc w:val="center"/>
              <w:rPr>
                <w:sz w:val="24"/>
                <w:szCs w:val="24"/>
                <w:lang w:val="lv-LV" w:eastAsia="lv-LV"/>
              </w:rPr>
            </w:pPr>
            <w:r w:rsidRPr="00AF6846">
              <w:rPr>
                <w:sz w:val="24"/>
                <w:szCs w:val="24"/>
                <w:lang w:val="lv-LV"/>
              </w:rPr>
              <w:t>400</w:t>
            </w:r>
          </w:p>
        </w:tc>
        <w:tc>
          <w:tcPr>
            <w:tcW w:w="1106" w:type="dxa"/>
            <w:shd w:val="clear" w:color="auto" w:fill="FFFFFF"/>
          </w:tcPr>
          <w:p w:rsidR="00AF6846" w:rsidRPr="00AF6846" w:rsidRDefault="00AF6846" w:rsidP="00AF6846">
            <w:pPr>
              <w:jc w:val="center"/>
              <w:rPr>
                <w:sz w:val="24"/>
                <w:szCs w:val="24"/>
                <w:lang w:val="lv-LV" w:eastAsia="lv-LV"/>
              </w:rPr>
            </w:pPr>
            <w:r w:rsidRPr="00AF6846">
              <w:rPr>
                <w:sz w:val="24"/>
                <w:szCs w:val="24"/>
                <w:lang w:val="lv-LV"/>
              </w:rPr>
              <w:t>25</w:t>
            </w:r>
          </w:p>
        </w:tc>
      </w:tr>
      <w:tr w:rsidR="00AF6846" w:rsidRPr="00AF6846" w:rsidTr="00DD1AF8">
        <w:trPr>
          <w:trHeight w:val="227"/>
          <w:jc w:val="center"/>
        </w:trPr>
        <w:tc>
          <w:tcPr>
            <w:tcW w:w="1604" w:type="dxa"/>
            <w:shd w:val="clear" w:color="auto" w:fill="FFFFFF"/>
          </w:tcPr>
          <w:p w:rsidR="00AF6846" w:rsidRPr="00AF6846" w:rsidRDefault="00AF6846" w:rsidP="00AF6846">
            <w:pPr>
              <w:jc w:val="center"/>
              <w:rPr>
                <w:sz w:val="24"/>
                <w:szCs w:val="24"/>
                <w:lang w:val="lv-LV" w:eastAsia="lv-LV"/>
              </w:rPr>
            </w:pPr>
            <w:r w:rsidRPr="00AF6846">
              <w:rPr>
                <w:i/>
                <w:sz w:val="24"/>
                <w:szCs w:val="24"/>
                <w:lang w:val="lv-LV"/>
              </w:rPr>
              <w:t>X</w:t>
            </w:r>
            <w:r w:rsidRPr="00AF6846">
              <w:rPr>
                <w:sz w:val="24"/>
                <w:szCs w:val="24"/>
                <w:lang w:val="lv-LV"/>
              </w:rPr>
              <w:t>, km</w:t>
            </w:r>
          </w:p>
        </w:tc>
        <w:tc>
          <w:tcPr>
            <w:tcW w:w="1139" w:type="dxa"/>
            <w:shd w:val="clear" w:color="auto" w:fill="FFFFFF"/>
          </w:tcPr>
          <w:p w:rsidR="00AF6846" w:rsidRPr="00AF6846" w:rsidRDefault="00AF6846" w:rsidP="00AF6846">
            <w:pPr>
              <w:jc w:val="center"/>
              <w:rPr>
                <w:sz w:val="24"/>
                <w:szCs w:val="24"/>
                <w:lang w:val="lv-LV" w:eastAsia="lv-LV"/>
              </w:rPr>
            </w:pPr>
            <w:r w:rsidRPr="00AF6846">
              <w:rPr>
                <w:sz w:val="24"/>
                <w:szCs w:val="24"/>
                <w:lang w:val="lv-LV"/>
              </w:rPr>
              <w:t>0,6</w:t>
            </w:r>
          </w:p>
        </w:tc>
        <w:tc>
          <w:tcPr>
            <w:tcW w:w="1119" w:type="dxa"/>
            <w:shd w:val="clear" w:color="auto" w:fill="FFFFFF"/>
          </w:tcPr>
          <w:p w:rsidR="00AF6846" w:rsidRPr="00AF6846" w:rsidRDefault="00AF6846" w:rsidP="00AF6846">
            <w:pPr>
              <w:jc w:val="center"/>
              <w:rPr>
                <w:sz w:val="24"/>
                <w:szCs w:val="24"/>
                <w:lang w:val="lv-LV" w:eastAsia="lv-LV"/>
              </w:rPr>
            </w:pPr>
            <w:r w:rsidRPr="00AF6846">
              <w:rPr>
                <w:sz w:val="24"/>
                <w:szCs w:val="24"/>
                <w:lang w:val="lv-LV"/>
              </w:rPr>
              <w:t>1,45</w:t>
            </w:r>
          </w:p>
        </w:tc>
        <w:tc>
          <w:tcPr>
            <w:tcW w:w="1126" w:type="dxa"/>
            <w:shd w:val="clear" w:color="auto" w:fill="FFFFFF"/>
          </w:tcPr>
          <w:p w:rsidR="00AF6846" w:rsidRPr="00AF6846" w:rsidRDefault="00AF6846" w:rsidP="00AF6846">
            <w:pPr>
              <w:jc w:val="center"/>
              <w:rPr>
                <w:sz w:val="24"/>
                <w:szCs w:val="24"/>
                <w:lang w:val="lv-LV" w:eastAsia="lv-LV"/>
              </w:rPr>
            </w:pPr>
            <w:r w:rsidRPr="00AF6846">
              <w:rPr>
                <w:sz w:val="24"/>
                <w:szCs w:val="24"/>
                <w:lang w:val="lv-LV"/>
              </w:rPr>
              <w:t>2,4</w:t>
            </w:r>
          </w:p>
        </w:tc>
        <w:tc>
          <w:tcPr>
            <w:tcW w:w="1126" w:type="dxa"/>
            <w:shd w:val="clear" w:color="auto" w:fill="FFFFFF"/>
          </w:tcPr>
          <w:p w:rsidR="00AF6846" w:rsidRPr="00AF6846" w:rsidRDefault="00AF6846" w:rsidP="00AF6846">
            <w:pPr>
              <w:jc w:val="center"/>
              <w:rPr>
                <w:sz w:val="24"/>
                <w:szCs w:val="24"/>
                <w:lang w:val="lv-LV" w:eastAsia="lv-LV"/>
              </w:rPr>
            </w:pPr>
            <w:r w:rsidRPr="00AF6846">
              <w:rPr>
                <w:sz w:val="24"/>
                <w:szCs w:val="24"/>
                <w:lang w:val="lv-LV"/>
              </w:rPr>
              <w:t>1,55</w:t>
            </w:r>
          </w:p>
        </w:tc>
        <w:tc>
          <w:tcPr>
            <w:tcW w:w="1106" w:type="dxa"/>
            <w:shd w:val="clear" w:color="auto" w:fill="FFFFFF"/>
          </w:tcPr>
          <w:p w:rsidR="00AF6846" w:rsidRPr="00AF6846" w:rsidRDefault="00AF6846" w:rsidP="00AF6846">
            <w:pPr>
              <w:jc w:val="center"/>
              <w:rPr>
                <w:sz w:val="24"/>
                <w:szCs w:val="24"/>
                <w:lang w:val="lv-LV" w:eastAsia="lv-LV"/>
              </w:rPr>
            </w:pPr>
            <w:r w:rsidRPr="00AF6846">
              <w:rPr>
                <w:sz w:val="24"/>
                <w:szCs w:val="24"/>
                <w:lang w:val="lv-LV"/>
              </w:rPr>
              <w:t>0,4</w:t>
            </w:r>
          </w:p>
        </w:tc>
      </w:tr>
      <w:tr w:rsidR="00AF6846" w:rsidRPr="00AF6846" w:rsidTr="00DD1AF8">
        <w:trPr>
          <w:trHeight w:val="227"/>
          <w:jc w:val="center"/>
        </w:trPr>
        <w:tc>
          <w:tcPr>
            <w:tcW w:w="1604" w:type="dxa"/>
            <w:shd w:val="clear" w:color="auto" w:fill="FFFFFF"/>
          </w:tcPr>
          <w:p w:rsidR="00AF6846" w:rsidRPr="00AF6846" w:rsidRDefault="00AF6846" w:rsidP="00AF6846">
            <w:pPr>
              <w:jc w:val="center"/>
              <w:rPr>
                <w:sz w:val="24"/>
                <w:szCs w:val="24"/>
                <w:lang w:val="lv-LV" w:eastAsia="lv-LV"/>
              </w:rPr>
            </w:pPr>
            <w:r w:rsidRPr="00AF6846">
              <w:rPr>
                <w:i/>
                <w:sz w:val="24"/>
                <w:szCs w:val="24"/>
                <w:lang w:val="lv-LV"/>
              </w:rPr>
              <w:t>У</w:t>
            </w:r>
            <w:r w:rsidRPr="00AF6846">
              <w:rPr>
                <w:sz w:val="24"/>
                <w:szCs w:val="24"/>
                <w:lang w:val="lv-LV"/>
              </w:rPr>
              <w:t>, km</w:t>
            </w:r>
          </w:p>
        </w:tc>
        <w:tc>
          <w:tcPr>
            <w:tcW w:w="1139" w:type="dxa"/>
            <w:shd w:val="clear" w:color="auto" w:fill="FFFFFF"/>
          </w:tcPr>
          <w:p w:rsidR="00AF6846" w:rsidRPr="00AF6846" w:rsidRDefault="00AF6846" w:rsidP="00AF6846">
            <w:pPr>
              <w:jc w:val="center"/>
              <w:rPr>
                <w:sz w:val="24"/>
                <w:szCs w:val="24"/>
                <w:lang w:val="lv-LV" w:eastAsia="lv-LV"/>
              </w:rPr>
            </w:pPr>
            <w:r w:rsidRPr="00AF6846">
              <w:rPr>
                <w:sz w:val="24"/>
                <w:szCs w:val="24"/>
                <w:lang w:val="lv-LV"/>
              </w:rPr>
              <w:t>1,45</w:t>
            </w:r>
          </w:p>
        </w:tc>
        <w:tc>
          <w:tcPr>
            <w:tcW w:w="1119" w:type="dxa"/>
            <w:shd w:val="clear" w:color="auto" w:fill="FFFFFF"/>
          </w:tcPr>
          <w:p w:rsidR="00AF6846" w:rsidRPr="00AF6846" w:rsidRDefault="00AF6846" w:rsidP="00AF6846">
            <w:pPr>
              <w:jc w:val="center"/>
              <w:rPr>
                <w:sz w:val="24"/>
                <w:szCs w:val="24"/>
                <w:lang w:val="lv-LV" w:eastAsia="lv-LV"/>
              </w:rPr>
            </w:pPr>
            <w:r w:rsidRPr="00AF6846">
              <w:rPr>
                <w:sz w:val="24"/>
                <w:szCs w:val="24"/>
                <w:lang w:val="lv-LV"/>
              </w:rPr>
              <w:t>1,25</w:t>
            </w:r>
          </w:p>
        </w:tc>
        <w:tc>
          <w:tcPr>
            <w:tcW w:w="1126" w:type="dxa"/>
            <w:shd w:val="clear" w:color="auto" w:fill="FFFFFF"/>
          </w:tcPr>
          <w:p w:rsidR="00AF6846" w:rsidRPr="00AF6846" w:rsidRDefault="00AF6846" w:rsidP="00AF6846">
            <w:pPr>
              <w:jc w:val="center"/>
              <w:rPr>
                <w:sz w:val="24"/>
                <w:szCs w:val="24"/>
                <w:lang w:val="lv-LV" w:eastAsia="lv-LV"/>
              </w:rPr>
            </w:pPr>
            <w:r w:rsidRPr="00AF6846">
              <w:rPr>
                <w:sz w:val="24"/>
                <w:szCs w:val="24"/>
                <w:lang w:val="lv-LV"/>
              </w:rPr>
              <w:t>0,9</w:t>
            </w:r>
          </w:p>
        </w:tc>
        <w:tc>
          <w:tcPr>
            <w:tcW w:w="1126" w:type="dxa"/>
            <w:shd w:val="clear" w:color="auto" w:fill="FFFFFF"/>
          </w:tcPr>
          <w:p w:rsidR="00AF6846" w:rsidRPr="00AF6846" w:rsidRDefault="00AF6846" w:rsidP="00AF6846">
            <w:pPr>
              <w:jc w:val="center"/>
              <w:rPr>
                <w:sz w:val="24"/>
                <w:szCs w:val="24"/>
                <w:lang w:val="lv-LV" w:eastAsia="lv-LV"/>
              </w:rPr>
            </w:pPr>
            <w:r w:rsidRPr="00AF6846">
              <w:rPr>
                <w:sz w:val="24"/>
                <w:szCs w:val="24"/>
                <w:lang w:val="lv-LV"/>
              </w:rPr>
              <w:t>0,55</w:t>
            </w:r>
          </w:p>
        </w:tc>
        <w:tc>
          <w:tcPr>
            <w:tcW w:w="1106" w:type="dxa"/>
            <w:shd w:val="clear" w:color="auto" w:fill="FFFFFF"/>
          </w:tcPr>
          <w:p w:rsidR="00AF6846" w:rsidRPr="00AF6846" w:rsidRDefault="00AF6846" w:rsidP="00AF6846">
            <w:pPr>
              <w:jc w:val="center"/>
              <w:rPr>
                <w:sz w:val="24"/>
                <w:szCs w:val="24"/>
                <w:lang w:val="lv-LV" w:eastAsia="lv-LV"/>
              </w:rPr>
            </w:pPr>
            <w:r w:rsidRPr="00AF6846">
              <w:rPr>
                <w:sz w:val="24"/>
                <w:szCs w:val="24"/>
                <w:lang w:val="lv-LV"/>
              </w:rPr>
              <w:t>0,4</w:t>
            </w:r>
          </w:p>
        </w:tc>
      </w:tr>
      <w:tr w:rsidR="00AF6846" w:rsidRPr="00AF6846" w:rsidTr="00DD1AF8">
        <w:trPr>
          <w:trHeight w:val="227"/>
          <w:jc w:val="center"/>
        </w:trPr>
        <w:tc>
          <w:tcPr>
            <w:tcW w:w="1604" w:type="dxa"/>
            <w:shd w:val="clear" w:color="auto" w:fill="FFFFFF"/>
          </w:tcPr>
          <w:p w:rsidR="00AF6846" w:rsidRPr="00AF6846" w:rsidRDefault="00AF6846" w:rsidP="00AF6846">
            <w:pPr>
              <w:jc w:val="center"/>
              <w:rPr>
                <w:sz w:val="24"/>
                <w:szCs w:val="24"/>
                <w:lang w:val="lv-LV" w:eastAsia="lv-LV"/>
              </w:rPr>
            </w:pPr>
            <w:r w:rsidRPr="00AF6846">
              <w:rPr>
                <w:sz w:val="24"/>
                <w:szCs w:val="24"/>
                <w:lang w:val="lv-LV"/>
              </w:rPr>
              <w:t>соs</w:t>
            </w:r>
            <w:r w:rsidRPr="00AF6846">
              <w:rPr>
                <w:i/>
                <w:sz w:val="24"/>
                <w:szCs w:val="24"/>
                <w:lang w:val="lv-LV"/>
              </w:rPr>
              <w:t>φ</w:t>
            </w:r>
          </w:p>
        </w:tc>
        <w:tc>
          <w:tcPr>
            <w:tcW w:w="1139" w:type="dxa"/>
            <w:shd w:val="clear" w:color="auto" w:fill="FFFFFF"/>
          </w:tcPr>
          <w:p w:rsidR="00AF6846" w:rsidRPr="00AF6846" w:rsidRDefault="00AF6846" w:rsidP="00AF6846">
            <w:pPr>
              <w:jc w:val="center"/>
              <w:rPr>
                <w:sz w:val="24"/>
                <w:szCs w:val="24"/>
                <w:lang w:val="lv-LV" w:eastAsia="lv-LV"/>
              </w:rPr>
            </w:pPr>
            <w:r w:rsidRPr="00AF6846">
              <w:rPr>
                <w:sz w:val="24"/>
                <w:szCs w:val="24"/>
                <w:lang w:val="lv-LV"/>
              </w:rPr>
              <w:t>0,7</w:t>
            </w:r>
          </w:p>
        </w:tc>
        <w:tc>
          <w:tcPr>
            <w:tcW w:w="1119" w:type="dxa"/>
            <w:shd w:val="clear" w:color="auto" w:fill="FFFFFF"/>
          </w:tcPr>
          <w:p w:rsidR="00AF6846" w:rsidRPr="00AF6846" w:rsidRDefault="00AF6846" w:rsidP="00AF6846">
            <w:pPr>
              <w:jc w:val="center"/>
              <w:rPr>
                <w:sz w:val="24"/>
                <w:szCs w:val="24"/>
                <w:lang w:val="lv-LV" w:eastAsia="lv-LV"/>
              </w:rPr>
            </w:pPr>
            <w:r w:rsidRPr="00AF6846">
              <w:rPr>
                <w:sz w:val="24"/>
                <w:szCs w:val="24"/>
                <w:lang w:val="lv-LV"/>
              </w:rPr>
              <w:t>0,75</w:t>
            </w:r>
          </w:p>
        </w:tc>
        <w:tc>
          <w:tcPr>
            <w:tcW w:w="1126" w:type="dxa"/>
            <w:shd w:val="clear" w:color="auto" w:fill="FFFFFF"/>
          </w:tcPr>
          <w:p w:rsidR="00AF6846" w:rsidRPr="00AF6846" w:rsidRDefault="00AF6846" w:rsidP="00AF6846">
            <w:pPr>
              <w:jc w:val="center"/>
              <w:rPr>
                <w:sz w:val="24"/>
                <w:szCs w:val="24"/>
                <w:lang w:val="lv-LV" w:eastAsia="lv-LV"/>
              </w:rPr>
            </w:pPr>
            <w:r w:rsidRPr="00AF6846">
              <w:rPr>
                <w:sz w:val="24"/>
                <w:szCs w:val="24"/>
                <w:lang w:val="lv-LV"/>
              </w:rPr>
              <w:t>0,9</w:t>
            </w:r>
          </w:p>
        </w:tc>
        <w:tc>
          <w:tcPr>
            <w:tcW w:w="1126" w:type="dxa"/>
            <w:shd w:val="clear" w:color="auto" w:fill="FFFFFF"/>
          </w:tcPr>
          <w:p w:rsidR="00AF6846" w:rsidRPr="00AF6846" w:rsidRDefault="00AF6846" w:rsidP="00AF6846">
            <w:pPr>
              <w:jc w:val="center"/>
              <w:rPr>
                <w:sz w:val="24"/>
                <w:szCs w:val="24"/>
                <w:lang w:val="lv-LV" w:eastAsia="lv-LV"/>
              </w:rPr>
            </w:pPr>
            <w:r w:rsidRPr="00AF6846">
              <w:rPr>
                <w:sz w:val="24"/>
                <w:szCs w:val="24"/>
                <w:lang w:val="lv-LV"/>
              </w:rPr>
              <w:t>0,8</w:t>
            </w:r>
          </w:p>
        </w:tc>
        <w:tc>
          <w:tcPr>
            <w:tcW w:w="1106" w:type="dxa"/>
            <w:shd w:val="clear" w:color="auto" w:fill="FFFFFF"/>
          </w:tcPr>
          <w:p w:rsidR="00AF6846" w:rsidRPr="00AF6846" w:rsidRDefault="00AF6846" w:rsidP="00AF6846">
            <w:pPr>
              <w:jc w:val="center"/>
              <w:rPr>
                <w:sz w:val="24"/>
                <w:szCs w:val="24"/>
                <w:lang w:val="lv-LV" w:eastAsia="lv-LV"/>
              </w:rPr>
            </w:pPr>
            <w:r w:rsidRPr="00AF6846">
              <w:rPr>
                <w:sz w:val="24"/>
                <w:szCs w:val="24"/>
                <w:lang w:val="lv-LV"/>
              </w:rPr>
              <w:t>0,6</w:t>
            </w:r>
          </w:p>
        </w:tc>
      </w:tr>
    </w:tbl>
    <w:p w:rsidR="00AF6846" w:rsidRPr="00DD1AF8" w:rsidRDefault="00AF6846" w:rsidP="00AF6846">
      <w:pPr>
        <w:rPr>
          <w:sz w:val="16"/>
          <w:szCs w:val="16"/>
          <w:lang w:val="lv-LV"/>
        </w:rPr>
      </w:pPr>
    </w:p>
    <w:p w:rsidR="00AF6846" w:rsidRPr="00AF6846" w:rsidRDefault="00AF6846" w:rsidP="00AF6846">
      <w:pPr>
        <w:ind w:firstLine="397"/>
        <w:rPr>
          <w:sz w:val="24"/>
          <w:szCs w:val="24"/>
          <w:lang w:val="lv-LV" w:eastAsia="lv-LV"/>
        </w:rPr>
      </w:pPr>
      <w:r w:rsidRPr="00AF6846">
        <w:rPr>
          <w:sz w:val="24"/>
          <w:szCs w:val="24"/>
          <w:lang w:val="lv-LV"/>
        </w:rPr>
        <w:t>Noteikt aktīvas un reaktīvas jaudas slodzes centri, uzzīmēt uzņēmuma slodzes ka</w:t>
      </w:r>
      <w:r w:rsidRPr="00AF6846">
        <w:rPr>
          <w:sz w:val="24"/>
          <w:szCs w:val="24"/>
          <w:lang w:val="lv-LV"/>
        </w:rPr>
        <w:t>r</w:t>
      </w:r>
      <w:r w:rsidRPr="00AF6846">
        <w:rPr>
          <w:sz w:val="24"/>
          <w:szCs w:val="24"/>
          <w:lang w:val="lv-LV"/>
        </w:rPr>
        <w:t xml:space="preserve">togrammu, ja uzņēmuma kartogrammas mērogs </w:t>
      </w:r>
      <w:r w:rsidRPr="00AF6846">
        <w:rPr>
          <w:i/>
          <w:sz w:val="24"/>
          <w:szCs w:val="24"/>
          <w:lang w:val="lv-LV"/>
        </w:rPr>
        <w:t>m</w:t>
      </w:r>
      <w:r w:rsidRPr="00AF6846">
        <w:rPr>
          <w:i/>
          <w:sz w:val="24"/>
          <w:szCs w:val="24"/>
          <w:vertAlign w:val="subscript"/>
          <w:lang w:val="lv-LV"/>
        </w:rPr>
        <w:t>k</w:t>
      </w:r>
      <w:r w:rsidRPr="00AF6846">
        <w:rPr>
          <w:sz w:val="24"/>
          <w:szCs w:val="24"/>
          <w:lang w:val="lv-LV"/>
        </w:rPr>
        <w:t xml:space="preserve"> = 0,2 km/cm.</w:t>
      </w:r>
    </w:p>
    <w:p w:rsidR="00AF6846" w:rsidRPr="00AF6846" w:rsidRDefault="00AF6846" w:rsidP="00AF6846">
      <w:pPr>
        <w:ind w:firstLine="397"/>
        <w:rPr>
          <w:sz w:val="24"/>
          <w:szCs w:val="24"/>
          <w:lang w:val="lv-LV"/>
        </w:rPr>
      </w:pPr>
      <w:r w:rsidRPr="00AF6846">
        <w:rPr>
          <w:sz w:val="24"/>
          <w:szCs w:val="24"/>
          <w:lang w:val="lv-LV"/>
        </w:rPr>
        <w:t>Atrisinājums:</w:t>
      </w:r>
    </w:p>
    <w:p w:rsidR="00AF6846" w:rsidRPr="00AF6846" w:rsidRDefault="00AF6846" w:rsidP="00AF6846">
      <w:pPr>
        <w:ind w:firstLine="397"/>
        <w:rPr>
          <w:sz w:val="24"/>
          <w:szCs w:val="24"/>
          <w:lang w:val="lv-LV"/>
        </w:rPr>
      </w:pPr>
      <w:r w:rsidRPr="00AF6846">
        <w:rPr>
          <w:sz w:val="24"/>
          <w:szCs w:val="24"/>
          <w:lang w:val="lv-LV"/>
        </w:rPr>
        <w:lastRenderedPageBreak/>
        <w:t>1. Aktīvas jaudas slodzes mērogs</w:t>
      </w:r>
    </w:p>
    <w:p w:rsidR="00AF6846" w:rsidRPr="00AF6846" w:rsidRDefault="00AF6846" w:rsidP="00AF6846">
      <w:pPr>
        <w:ind w:firstLine="397"/>
        <w:rPr>
          <w:sz w:val="24"/>
          <w:szCs w:val="24"/>
          <w:lang w:val="lv-LV"/>
        </w:rPr>
      </w:pPr>
      <w:r w:rsidRPr="00AF6846">
        <w:rPr>
          <w:sz w:val="24"/>
          <w:szCs w:val="24"/>
          <w:lang w:val="lv-LV"/>
        </w:rPr>
        <w:t>Minimālai slodzei (</w:t>
      </w:r>
      <w:r w:rsidRPr="00AF6846">
        <w:rPr>
          <w:i/>
          <w:sz w:val="24"/>
          <w:szCs w:val="24"/>
          <w:lang w:val="lv-LV"/>
        </w:rPr>
        <w:t>C</w:t>
      </w:r>
      <w:r w:rsidRPr="00AF6846">
        <w:rPr>
          <w:sz w:val="24"/>
          <w:szCs w:val="24"/>
          <w:lang w:val="lv-LV"/>
        </w:rPr>
        <w:t xml:space="preserve">5) varam pieņemt, ka rādiuss </w:t>
      </w:r>
      <w:r w:rsidRPr="00AF6846">
        <w:rPr>
          <w:i/>
          <w:sz w:val="24"/>
          <w:szCs w:val="24"/>
          <w:lang w:val="lv-LV"/>
        </w:rPr>
        <w:t>R</w:t>
      </w:r>
      <w:r w:rsidRPr="00AF6846">
        <w:rPr>
          <w:i/>
          <w:sz w:val="24"/>
          <w:szCs w:val="24"/>
          <w:vertAlign w:val="subscript"/>
          <w:lang w:val="lv-LV"/>
        </w:rPr>
        <w:t>a</w:t>
      </w:r>
      <w:r w:rsidRPr="00AF6846">
        <w:rPr>
          <w:sz w:val="24"/>
          <w:szCs w:val="24"/>
          <w:vertAlign w:val="subscript"/>
          <w:lang w:val="lv-LV"/>
        </w:rPr>
        <w:t>5</w:t>
      </w:r>
      <w:r w:rsidRPr="00AF6846">
        <w:rPr>
          <w:sz w:val="24"/>
          <w:szCs w:val="24"/>
          <w:lang w:val="lv-LV"/>
        </w:rPr>
        <w:t xml:space="preserve"> = 0,1 km, tad</w:t>
      </w:r>
    </w:p>
    <w:p w:rsidR="00AF6846" w:rsidRPr="00AF6846" w:rsidRDefault="00AF6846" w:rsidP="00AF6846">
      <w:pPr>
        <w:ind w:left="1440" w:firstLine="720"/>
        <w:rPr>
          <w:lang w:val="lv-LV"/>
        </w:rPr>
      </w:pPr>
      <w:r w:rsidRPr="00AF6846">
        <w:rPr>
          <w:bCs/>
          <w:color w:val="000000"/>
          <w:spacing w:val="-4"/>
          <w:position w:val="-30"/>
          <w:sz w:val="24"/>
          <w:szCs w:val="24"/>
          <w:lang w:val="lv-LV"/>
        </w:rPr>
        <w:object w:dxaOrig="3900" w:dyaOrig="680">
          <v:shape id="_x0000_i1540" type="#_x0000_t75" style="width:196.35pt;height:34.6pt" o:ole="">
            <v:imagedata r:id="rId1370" o:title=""/>
          </v:shape>
          <o:OLEObject Type="Embed" ProgID="Equation.3" ShapeID="_x0000_i1540" DrawAspect="Content" ObjectID="_1391504636" r:id="rId1371"/>
        </w:object>
      </w:r>
    </w:p>
    <w:p w:rsidR="00AF6846" w:rsidRPr="00AF6846" w:rsidRDefault="00AF6846" w:rsidP="00AF6846">
      <w:pPr>
        <w:ind w:firstLine="397"/>
        <w:rPr>
          <w:lang w:val="lv-LV"/>
        </w:rPr>
      </w:pPr>
      <w:r w:rsidRPr="00AF6846">
        <w:rPr>
          <w:sz w:val="24"/>
          <w:szCs w:val="24"/>
          <w:lang w:val="lv-LV"/>
        </w:rPr>
        <w:t xml:space="preserve">Par slodzes mērogu varam pieņemt </w:t>
      </w:r>
      <w:r w:rsidRPr="00AF6846">
        <w:rPr>
          <w:i/>
          <w:sz w:val="24"/>
          <w:szCs w:val="24"/>
          <w:lang w:val="lv-LV"/>
        </w:rPr>
        <w:t>m</w:t>
      </w:r>
      <w:r w:rsidRPr="00AF6846">
        <w:rPr>
          <w:i/>
          <w:sz w:val="24"/>
          <w:szCs w:val="24"/>
          <w:vertAlign w:val="subscript"/>
          <w:lang w:val="lv-LV"/>
        </w:rPr>
        <w:t>a</w:t>
      </w:r>
      <w:r w:rsidRPr="00AF6846">
        <w:rPr>
          <w:sz w:val="24"/>
          <w:szCs w:val="24"/>
          <w:lang w:val="lv-LV"/>
        </w:rPr>
        <w:t xml:space="preserve"> = 800 kW/km</w:t>
      </w:r>
      <w:r w:rsidRPr="00AF6846">
        <w:rPr>
          <w:sz w:val="24"/>
          <w:szCs w:val="24"/>
          <w:vertAlign w:val="superscript"/>
          <w:lang w:val="lv-LV"/>
        </w:rPr>
        <w:t>2</w:t>
      </w:r>
      <w:r w:rsidRPr="00AF6846">
        <w:rPr>
          <w:sz w:val="24"/>
          <w:szCs w:val="24"/>
          <w:lang w:val="lv-LV"/>
        </w:rPr>
        <w:t>.</w:t>
      </w:r>
      <w:r w:rsidRPr="00AF6846">
        <w:rPr>
          <w:lang w:val="lv-LV"/>
        </w:rPr>
        <w:t xml:space="preserve"> </w:t>
      </w:r>
    </w:p>
    <w:p w:rsidR="00AF6846" w:rsidRPr="00AF6846" w:rsidRDefault="00AF6846" w:rsidP="00AF6846">
      <w:pPr>
        <w:ind w:firstLine="397"/>
        <w:rPr>
          <w:sz w:val="24"/>
          <w:szCs w:val="24"/>
          <w:lang w:val="lv-LV"/>
        </w:rPr>
      </w:pPr>
      <w:r w:rsidRPr="00AF6846">
        <w:rPr>
          <w:sz w:val="24"/>
          <w:szCs w:val="24"/>
          <w:lang w:val="lv-LV"/>
        </w:rPr>
        <w:t>Maksimālas slodzes rādiuss šajā gadījumā</w:t>
      </w:r>
    </w:p>
    <w:p w:rsidR="00AF6846" w:rsidRPr="00AF6846" w:rsidRDefault="00AF6846" w:rsidP="00AF6846">
      <w:pPr>
        <w:ind w:left="1440" w:firstLine="720"/>
        <w:rPr>
          <w:sz w:val="24"/>
          <w:szCs w:val="24"/>
          <w:lang w:val="lv-LV"/>
        </w:rPr>
      </w:pPr>
      <w:r w:rsidRPr="00AF6846">
        <w:rPr>
          <w:bCs/>
          <w:color w:val="000000"/>
          <w:spacing w:val="-4"/>
          <w:position w:val="-32"/>
          <w:sz w:val="24"/>
          <w:szCs w:val="24"/>
          <w:lang w:val="lv-LV"/>
        </w:rPr>
        <w:object w:dxaOrig="3640" w:dyaOrig="760">
          <v:shape id="_x0000_i1541" type="#_x0000_t75" style="width:181.4pt;height:37.4pt" o:ole="">
            <v:imagedata r:id="rId1372" o:title=""/>
          </v:shape>
          <o:OLEObject Type="Embed" ProgID="Equation.3" ShapeID="_x0000_i1541" DrawAspect="Content" ObjectID="_1391504637" r:id="rId1373"/>
        </w:object>
      </w:r>
    </w:p>
    <w:p w:rsidR="00AF6846" w:rsidRPr="00AF6846" w:rsidRDefault="00AF6846" w:rsidP="00AF6846">
      <w:pPr>
        <w:ind w:firstLine="397"/>
        <w:rPr>
          <w:sz w:val="24"/>
          <w:szCs w:val="24"/>
          <w:lang w:val="lv-LV"/>
        </w:rPr>
      </w:pPr>
      <w:r w:rsidRPr="00AF6846">
        <w:rPr>
          <w:sz w:val="24"/>
          <w:szCs w:val="24"/>
          <w:lang w:val="lv-LV"/>
        </w:rPr>
        <w:t xml:space="preserve">Aprēķina pārejas slodzes rādiusi pēc izteiksmēm: </w:t>
      </w:r>
    </w:p>
    <w:p w:rsidR="00AF6846" w:rsidRPr="00AF6846" w:rsidRDefault="00AF6846" w:rsidP="00AF6846">
      <w:pPr>
        <w:ind w:left="1440" w:firstLine="720"/>
        <w:rPr>
          <w:sz w:val="24"/>
          <w:szCs w:val="24"/>
          <w:lang w:val="lv-LV" w:eastAsia="lv-LV"/>
        </w:rPr>
      </w:pPr>
      <w:r w:rsidRPr="00AF6846">
        <w:rPr>
          <w:bCs/>
          <w:color w:val="000000"/>
          <w:spacing w:val="-4"/>
          <w:position w:val="-32"/>
          <w:sz w:val="24"/>
          <w:szCs w:val="24"/>
          <w:lang w:val="lv-LV"/>
        </w:rPr>
        <w:object w:dxaOrig="2980" w:dyaOrig="760">
          <v:shape id="_x0000_i1542" type="#_x0000_t75" style="width:148.7pt;height:37.4pt" o:ole="">
            <v:imagedata r:id="rId1374" o:title=""/>
          </v:shape>
          <o:OLEObject Type="Embed" ProgID="Equation.3" ShapeID="_x0000_i1542" DrawAspect="Content" ObjectID="_1391504638" r:id="rId1375"/>
        </w:object>
      </w:r>
    </w:p>
    <w:p w:rsidR="00AF6846" w:rsidRPr="00AF6846" w:rsidRDefault="00AF6846" w:rsidP="00AF6846">
      <w:pPr>
        <w:rPr>
          <w:sz w:val="24"/>
          <w:szCs w:val="24"/>
          <w:lang w:val="lv-LV" w:eastAsia="lv-LV"/>
        </w:rPr>
      </w:pPr>
      <w:r w:rsidRPr="00AF6846">
        <w:rPr>
          <w:sz w:val="24"/>
          <w:szCs w:val="24"/>
          <w:lang w:val="lv-LV"/>
        </w:rPr>
        <w:t>Rezultātu ieraksta 7.1. tabulā.</w:t>
      </w:r>
    </w:p>
    <w:p w:rsidR="00AF6846" w:rsidRPr="00AF6846" w:rsidRDefault="00AF6846" w:rsidP="00AF6846">
      <w:pPr>
        <w:ind w:firstLine="397"/>
        <w:rPr>
          <w:sz w:val="24"/>
          <w:szCs w:val="24"/>
          <w:lang w:val="lv-LV"/>
        </w:rPr>
      </w:pPr>
      <w:r w:rsidRPr="00AF6846">
        <w:rPr>
          <w:sz w:val="24"/>
          <w:szCs w:val="24"/>
          <w:lang w:val="lv-LV"/>
        </w:rPr>
        <w:t>Aprēķina reaktīvas slodzes pēc sakarības</w:t>
      </w:r>
    </w:p>
    <w:p w:rsidR="00AF6846" w:rsidRPr="00AF6846" w:rsidRDefault="00AF6846" w:rsidP="00AF6846">
      <w:pPr>
        <w:ind w:left="2160" w:firstLine="720"/>
        <w:rPr>
          <w:sz w:val="24"/>
          <w:szCs w:val="24"/>
          <w:lang w:val="lv-LV" w:eastAsia="lv-LV"/>
        </w:rPr>
      </w:pPr>
      <w:r w:rsidRPr="00AF6846">
        <w:rPr>
          <w:i/>
          <w:sz w:val="24"/>
          <w:szCs w:val="24"/>
          <w:lang w:val="lv-LV"/>
        </w:rPr>
        <w:t>Q</w:t>
      </w:r>
      <w:r w:rsidRPr="00AF6846">
        <w:rPr>
          <w:i/>
          <w:sz w:val="24"/>
          <w:szCs w:val="24"/>
          <w:vertAlign w:val="subscript"/>
          <w:lang w:val="lv-LV"/>
        </w:rPr>
        <w:t>i</w:t>
      </w:r>
      <w:r w:rsidRPr="00AF6846">
        <w:rPr>
          <w:i/>
          <w:sz w:val="24"/>
          <w:szCs w:val="24"/>
          <w:lang w:val="lv-LV"/>
        </w:rPr>
        <w:t xml:space="preserve"> = P</w:t>
      </w:r>
      <w:r w:rsidRPr="00AF6846">
        <w:rPr>
          <w:i/>
          <w:sz w:val="24"/>
          <w:szCs w:val="24"/>
          <w:vertAlign w:val="subscript"/>
          <w:lang w:val="lv-LV"/>
        </w:rPr>
        <w:t>i</w:t>
      </w:r>
      <w:r w:rsidRPr="00AF6846">
        <w:rPr>
          <w:sz w:val="24"/>
          <w:szCs w:val="24"/>
          <w:lang w:val="lv-LV"/>
        </w:rPr>
        <w:t>tg</w:t>
      </w:r>
      <w:r w:rsidRPr="00AF6846">
        <w:rPr>
          <w:i/>
          <w:sz w:val="24"/>
          <w:szCs w:val="24"/>
          <w:lang w:val="lv-LV"/>
        </w:rPr>
        <w:t>φ</w:t>
      </w:r>
      <w:r w:rsidRPr="00AF6846">
        <w:rPr>
          <w:i/>
          <w:sz w:val="24"/>
          <w:szCs w:val="24"/>
          <w:vertAlign w:val="subscript"/>
          <w:lang w:val="lv-LV"/>
        </w:rPr>
        <w:t>i</w:t>
      </w:r>
      <w:r w:rsidRPr="00AF6846">
        <w:rPr>
          <w:sz w:val="24"/>
          <w:szCs w:val="24"/>
          <w:lang w:val="lv-LV"/>
        </w:rPr>
        <w:t xml:space="preserve">. </w:t>
      </w:r>
    </w:p>
    <w:p w:rsidR="00AF6846" w:rsidRPr="00AF6846" w:rsidRDefault="00AF6846" w:rsidP="00AF6846">
      <w:pPr>
        <w:ind w:firstLine="397"/>
        <w:rPr>
          <w:sz w:val="24"/>
          <w:szCs w:val="24"/>
          <w:lang w:val="lv-LV"/>
        </w:rPr>
      </w:pPr>
      <w:r w:rsidRPr="00AF6846">
        <w:rPr>
          <w:sz w:val="24"/>
          <w:szCs w:val="24"/>
          <w:lang w:val="lv-LV"/>
        </w:rPr>
        <w:t xml:space="preserve">Aprēķina reaktīvas slodzes rādiusi, ja </w:t>
      </w:r>
      <w:r w:rsidRPr="00AF6846">
        <w:rPr>
          <w:i/>
          <w:sz w:val="24"/>
          <w:szCs w:val="24"/>
          <w:lang w:val="lv-LV"/>
        </w:rPr>
        <w:t>m</w:t>
      </w:r>
      <w:r w:rsidRPr="00AF6846">
        <w:rPr>
          <w:i/>
          <w:sz w:val="24"/>
          <w:szCs w:val="24"/>
          <w:vertAlign w:val="subscript"/>
          <w:lang w:val="lv-LV"/>
        </w:rPr>
        <w:t>q</w:t>
      </w:r>
      <w:r w:rsidRPr="00AF6846">
        <w:rPr>
          <w:sz w:val="24"/>
          <w:szCs w:val="24"/>
          <w:lang w:val="lv-LV"/>
        </w:rPr>
        <w:t xml:space="preserve"> = 800 kVAr/m</w:t>
      </w:r>
      <w:r w:rsidRPr="00AF6846">
        <w:rPr>
          <w:sz w:val="24"/>
          <w:szCs w:val="24"/>
          <w:vertAlign w:val="superscript"/>
          <w:lang w:val="lv-LV"/>
        </w:rPr>
        <w:t>2</w:t>
      </w:r>
      <w:r w:rsidRPr="00AF6846">
        <w:rPr>
          <w:sz w:val="24"/>
          <w:szCs w:val="24"/>
          <w:lang w:val="lv-LV"/>
        </w:rPr>
        <w:t xml:space="preserve"> </w:t>
      </w:r>
    </w:p>
    <w:p w:rsidR="00AF6846" w:rsidRPr="00AF6846" w:rsidRDefault="00AF6846" w:rsidP="00AF6846">
      <w:pPr>
        <w:ind w:left="2160" w:firstLine="720"/>
        <w:rPr>
          <w:sz w:val="24"/>
          <w:szCs w:val="24"/>
          <w:lang w:val="lv-LV" w:eastAsia="lv-LV"/>
        </w:rPr>
      </w:pPr>
      <w:r w:rsidRPr="00AF6846">
        <w:rPr>
          <w:bCs/>
          <w:color w:val="000000"/>
          <w:spacing w:val="-4"/>
          <w:position w:val="-14"/>
          <w:sz w:val="24"/>
          <w:szCs w:val="24"/>
          <w:lang w:val="lv-LV"/>
        </w:rPr>
        <w:object w:dxaOrig="1700" w:dyaOrig="420">
          <v:shape id="_x0000_i1543" type="#_x0000_t75" style="width:84.15pt;height:19.65pt" o:ole="">
            <v:imagedata r:id="rId1376" o:title=""/>
          </v:shape>
          <o:OLEObject Type="Embed" ProgID="Equation.3" ShapeID="_x0000_i1543" DrawAspect="Content" ObjectID="_1391504639" r:id="rId1377"/>
        </w:object>
      </w:r>
    </w:p>
    <w:p w:rsidR="00AF6846" w:rsidRPr="00AF6846" w:rsidRDefault="00AF6846" w:rsidP="00AF6846">
      <w:pPr>
        <w:ind w:firstLine="397"/>
        <w:rPr>
          <w:sz w:val="24"/>
          <w:szCs w:val="24"/>
          <w:lang w:val="lv-LV" w:eastAsia="lv-LV"/>
        </w:rPr>
      </w:pPr>
      <w:r w:rsidRPr="00AF6846">
        <w:rPr>
          <w:sz w:val="24"/>
          <w:szCs w:val="24"/>
          <w:lang w:val="lv-LV"/>
        </w:rPr>
        <w:t>Rezultātus ieraksta 7.1. tabulā.</w:t>
      </w:r>
    </w:p>
    <w:p w:rsidR="00AF6846" w:rsidRPr="00AF6846" w:rsidRDefault="00AF6846" w:rsidP="00AF6846">
      <w:pPr>
        <w:ind w:firstLine="397"/>
        <w:rPr>
          <w:sz w:val="24"/>
          <w:szCs w:val="24"/>
          <w:lang w:val="lv-LV"/>
        </w:rPr>
      </w:pPr>
      <w:r w:rsidRPr="00AF6846">
        <w:rPr>
          <w:sz w:val="24"/>
          <w:szCs w:val="24"/>
          <w:lang w:val="lv-LV"/>
        </w:rPr>
        <w:t xml:space="preserve">Kartogrammā slodzes uzzīmē ar apļiem – aktīvas ar nepārtraukto līniju, reaktīvas – ar raustīto līniju (7.3. att.). </w:t>
      </w:r>
    </w:p>
    <w:p w:rsidR="00AF6846" w:rsidRPr="00AF6846" w:rsidRDefault="00AF6846" w:rsidP="00AF6846">
      <w:pPr>
        <w:ind w:firstLine="397"/>
        <w:rPr>
          <w:sz w:val="24"/>
          <w:szCs w:val="24"/>
          <w:lang w:val="lv-LV"/>
        </w:rPr>
      </w:pPr>
      <w:r w:rsidRPr="00AF6846">
        <w:rPr>
          <w:sz w:val="24"/>
          <w:szCs w:val="24"/>
          <w:lang w:val="lv-LV"/>
        </w:rPr>
        <w:t>Aprēķina slodžu centros koordināti:</w:t>
      </w:r>
    </w:p>
    <w:p w:rsidR="00AF6846" w:rsidRPr="00AF6846" w:rsidRDefault="00AF6846" w:rsidP="00AF6846">
      <w:pPr>
        <w:ind w:firstLine="720"/>
        <w:rPr>
          <w:sz w:val="24"/>
          <w:szCs w:val="24"/>
          <w:lang w:val="lv-LV"/>
        </w:rPr>
      </w:pPr>
      <w:r w:rsidRPr="00AF6846">
        <w:rPr>
          <w:bCs/>
          <w:color w:val="000000"/>
          <w:position w:val="-60"/>
          <w:sz w:val="24"/>
          <w:szCs w:val="24"/>
          <w:lang w:val="lv-LV"/>
        </w:rPr>
        <w:object w:dxaOrig="7300" w:dyaOrig="1320">
          <v:shape id="_x0000_i1544" type="#_x0000_t75" style="width:365.6pt;height:66.4pt" o:ole="">
            <v:imagedata r:id="rId1378" o:title=""/>
          </v:shape>
          <o:OLEObject Type="Embed" ProgID="Equation.3" ShapeID="_x0000_i1544" DrawAspect="Content" ObjectID="_1391504640" r:id="rId1379"/>
        </w:object>
      </w:r>
    </w:p>
    <w:p w:rsidR="00AF6846" w:rsidRPr="00AF6846" w:rsidRDefault="00AF6846" w:rsidP="00AF6846">
      <w:pPr>
        <w:ind w:firstLine="397"/>
        <w:rPr>
          <w:sz w:val="24"/>
          <w:szCs w:val="24"/>
          <w:lang w:val="lv-LV"/>
        </w:rPr>
      </w:pPr>
    </w:p>
    <w:p w:rsidR="00AF6846" w:rsidRPr="00AF6846" w:rsidRDefault="00AF6846" w:rsidP="00AF6846">
      <w:pPr>
        <w:ind w:firstLine="720"/>
        <w:rPr>
          <w:sz w:val="24"/>
          <w:szCs w:val="24"/>
          <w:lang w:val="lv-LV"/>
        </w:rPr>
      </w:pPr>
      <w:r w:rsidRPr="00AF6846">
        <w:rPr>
          <w:position w:val="-60"/>
          <w:sz w:val="24"/>
          <w:szCs w:val="24"/>
          <w:lang w:val="lv-LV"/>
        </w:rPr>
        <w:object w:dxaOrig="7699" w:dyaOrig="1320">
          <v:shape id="_x0000_i1545" type="#_x0000_t75" style="width:384.3pt;height:66.4pt" o:ole="">
            <v:imagedata r:id="rId1380" o:title=""/>
          </v:shape>
          <o:OLEObject Type="Embed" ProgID="Equation.3" ShapeID="_x0000_i1545" DrawAspect="Content" ObjectID="_1391504641" r:id="rId1381"/>
        </w:object>
      </w:r>
    </w:p>
    <w:p w:rsidR="00AF6846" w:rsidRPr="00AF6846" w:rsidRDefault="00AF6846" w:rsidP="00AF6846">
      <w:pPr>
        <w:jc w:val="right"/>
        <w:rPr>
          <w:rFonts w:eastAsia="HiddenHorzOCR"/>
          <w:iCs/>
          <w:color w:val="3E3E3E"/>
          <w:sz w:val="24"/>
          <w:szCs w:val="24"/>
          <w:lang w:val="lv-LV"/>
        </w:rPr>
      </w:pPr>
      <w:r w:rsidRPr="00AF6846">
        <w:rPr>
          <w:rFonts w:eastAsia="HiddenHorzOCR"/>
          <w:color w:val="292929"/>
          <w:sz w:val="24"/>
          <w:szCs w:val="24"/>
          <w:lang w:val="lv-LV"/>
        </w:rPr>
        <w:t>7.1. tabula</w:t>
      </w:r>
    </w:p>
    <w:p w:rsidR="00AF6846" w:rsidRPr="00AF6846" w:rsidRDefault="00AF6846" w:rsidP="00AF6846">
      <w:pPr>
        <w:jc w:val="center"/>
        <w:rPr>
          <w:b/>
          <w:sz w:val="24"/>
          <w:szCs w:val="24"/>
          <w:lang w:val="lv-LV"/>
        </w:rPr>
      </w:pPr>
      <w:r w:rsidRPr="00AF6846">
        <w:rPr>
          <w:rFonts w:eastAsia="HiddenHorzOCR"/>
          <w:b/>
          <w:color w:val="292929"/>
          <w:sz w:val="24"/>
          <w:szCs w:val="24"/>
          <w:lang w:val="lv-LV"/>
        </w:rPr>
        <w:t xml:space="preserve">Uzņēmuma slodzes saraksts </w:t>
      </w:r>
    </w:p>
    <w:tbl>
      <w:tblPr>
        <w:tblW w:w="8618" w:type="dxa"/>
        <w:tblInd w:w="5"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0" w:type="dxa"/>
          <w:right w:w="0" w:type="dxa"/>
        </w:tblCellMar>
        <w:tblLook w:val="0000"/>
      </w:tblPr>
      <w:tblGrid>
        <w:gridCol w:w="2043"/>
        <w:gridCol w:w="1326"/>
        <w:gridCol w:w="1318"/>
        <w:gridCol w:w="1318"/>
        <w:gridCol w:w="1302"/>
        <w:gridCol w:w="1311"/>
      </w:tblGrid>
      <w:tr w:rsidR="00AF6846" w:rsidRPr="00DD1AF8" w:rsidTr="00DD1AF8">
        <w:trPr>
          <w:trHeight w:val="227"/>
        </w:trPr>
        <w:tc>
          <w:tcPr>
            <w:tcW w:w="2151" w:type="dxa"/>
            <w:vMerge w:val="restart"/>
            <w:shd w:val="clear" w:color="auto" w:fill="FFFFFF"/>
            <w:vAlign w:val="center"/>
          </w:tcPr>
          <w:p w:rsidR="00AF6846" w:rsidRPr="00DD1AF8" w:rsidRDefault="00AF6846" w:rsidP="00AF6846">
            <w:pPr>
              <w:jc w:val="center"/>
              <w:rPr>
                <w:b/>
                <w:sz w:val="22"/>
                <w:szCs w:val="22"/>
                <w:lang w:val="lv-LV" w:eastAsia="lv-LV"/>
              </w:rPr>
            </w:pPr>
            <w:r w:rsidRPr="00DD1AF8">
              <w:rPr>
                <w:b/>
                <w:sz w:val="22"/>
                <w:szCs w:val="22"/>
                <w:lang w:val="lv-LV"/>
              </w:rPr>
              <w:t>Parametrs</w:t>
            </w:r>
          </w:p>
        </w:tc>
        <w:tc>
          <w:tcPr>
            <w:tcW w:w="6921" w:type="dxa"/>
            <w:gridSpan w:val="5"/>
            <w:shd w:val="clear" w:color="auto" w:fill="FFFFFF"/>
          </w:tcPr>
          <w:p w:rsidR="00AF6846" w:rsidRPr="00DD1AF8" w:rsidRDefault="00AF6846" w:rsidP="00AF6846">
            <w:pPr>
              <w:jc w:val="center"/>
              <w:rPr>
                <w:b/>
                <w:sz w:val="22"/>
                <w:szCs w:val="22"/>
                <w:lang w:val="lv-LV" w:eastAsia="lv-LV"/>
              </w:rPr>
            </w:pPr>
            <w:r w:rsidRPr="00DD1AF8">
              <w:rPr>
                <w:b/>
                <w:sz w:val="22"/>
                <w:szCs w:val="22"/>
                <w:lang w:val="lv-LV"/>
              </w:rPr>
              <w:t>Ceha numurs</w:t>
            </w:r>
          </w:p>
        </w:tc>
      </w:tr>
      <w:tr w:rsidR="00AF6846" w:rsidRPr="00DD1AF8" w:rsidTr="00DD1AF8">
        <w:trPr>
          <w:trHeight w:val="227"/>
        </w:trPr>
        <w:tc>
          <w:tcPr>
            <w:tcW w:w="2151" w:type="dxa"/>
            <w:vMerge/>
            <w:shd w:val="clear" w:color="auto" w:fill="FFFFFF"/>
          </w:tcPr>
          <w:p w:rsidR="00AF6846" w:rsidRPr="00DD1AF8" w:rsidRDefault="00AF6846" w:rsidP="00AF6846">
            <w:pPr>
              <w:jc w:val="center"/>
              <w:rPr>
                <w:b/>
                <w:sz w:val="22"/>
                <w:szCs w:val="22"/>
                <w:lang w:val="lv-LV" w:eastAsia="lv-LV"/>
              </w:rPr>
            </w:pPr>
          </w:p>
        </w:tc>
        <w:tc>
          <w:tcPr>
            <w:tcW w:w="1396" w:type="dxa"/>
            <w:shd w:val="clear" w:color="auto" w:fill="FFFFFF"/>
          </w:tcPr>
          <w:p w:rsidR="00AF6846" w:rsidRPr="00DD1AF8" w:rsidRDefault="00AF6846" w:rsidP="00AF6846">
            <w:pPr>
              <w:jc w:val="center"/>
              <w:rPr>
                <w:b/>
                <w:sz w:val="22"/>
                <w:szCs w:val="22"/>
                <w:lang w:val="lv-LV" w:eastAsia="lv-LV"/>
              </w:rPr>
            </w:pPr>
            <w:r w:rsidRPr="00DD1AF8">
              <w:rPr>
                <w:b/>
                <w:i/>
                <w:sz w:val="22"/>
                <w:szCs w:val="22"/>
                <w:lang w:val="lv-LV"/>
              </w:rPr>
              <w:t>C</w:t>
            </w:r>
            <w:r w:rsidRPr="00DD1AF8">
              <w:rPr>
                <w:b/>
                <w:sz w:val="22"/>
                <w:szCs w:val="22"/>
                <w:lang w:val="lv-LV"/>
              </w:rPr>
              <w:t>1</w:t>
            </w:r>
          </w:p>
        </w:tc>
        <w:tc>
          <w:tcPr>
            <w:tcW w:w="1387" w:type="dxa"/>
            <w:shd w:val="clear" w:color="auto" w:fill="FFFFFF"/>
          </w:tcPr>
          <w:p w:rsidR="00AF6846" w:rsidRPr="00DD1AF8" w:rsidRDefault="00AF6846" w:rsidP="00AF6846">
            <w:pPr>
              <w:jc w:val="center"/>
              <w:rPr>
                <w:b/>
                <w:sz w:val="22"/>
                <w:szCs w:val="22"/>
                <w:lang w:val="lv-LV" w:eastAsia="lv-LV"/>
              </w:rPr>
            </w:pPr>
            <w:r w:rsidRPr="00DD1AF8">
              <w:rPr>
                <w:b/>
                <w:i/>
                <w:sz w:val="22"/>
                <w:szCs w:val="22"/>
                <w:lang w:val="lv-LV"/>
              </w:rPr>
              <w:t>C</w:t>
            </w:r>
            <w:r w:rsidRPr="00DD1AF8">
              <w:rPr>
                <w:b/>
                <w:sz w:val="22"/>
                <w:szCs w:val="22"/>
                <w:lang w:val="lv-LV"/>
              </w:rPr>
              <w:t>2</w:t>
            </w:r>
          </w:p>
        </w:tc>
        <w:tc>
          <w:tcPr>
            <w:tcW w:w="1387" w:type="dxa"/>
            <w:shd w:val="clear" w:color="auto" w:fill="FFFFFF"/>
          </w:tcPr>
          <w:p w:rsidR="00AF6846" w:rsidRPr="00DD1AF8" w:rsidRDefault="00AF6846" w:rsidP="00AF6846">
            <w:pPr>
              <w:jc w:val="center"/>
              <w:rPr>
                <w:b/>
                <w:sz w:val="22"/>
                <w:szCs w:val="22"/>
                <w:lang w:val="lv-LV" w:eastAsia="lv-LV"/>
              </w:rPr>
            </w:pPr>
            <w:r w:rsidRPr="00DD1AF8">
              <w:rPr>
                <w:b/>
                <w:i/>
                <w:sz w:val="22"/>
                <w:szCs w:val="22"/>
                <w:lang w:val="lv-LV"/>
              </w:rPr>
              <w:t>C</w:t>
            </w:r>
            <w:r w:rsidRPr="00DD1AF8">
              <w:rPr>
                <w:b/>
                <w:sz w:val="22"/>
                <w:szCs w:val="22"/>
                <w:lang w:val="lv-LV"/>
              </w:rPr>
              <w:t>З</w:t>
            </w:r>
          </w:p>
        </w:tc>
        <w:tc>
          <w:tcPr>
            <w:tcW w:w="1371" w:type="dxa"/>
            <w:shd w:val="clear" w:color="auto" w:fill="FFFFFF"/>
          </w:tcPr>
          <w:p w:rsidR="00AF6846" w:rsidRPr="00DD1AF8" w:rsidRDefault="00AF6846" w:rsidP="00AF6846">
            <w:pPr>
              <w:jc w:val="center"/>
              <w:rPr>
                <w:b/>
                <w:sz w:val="22"/>
                <w:szCs w:val="22"/>
                <w:lang w:val="lv-LV" w:eastAsia="lv-LV"/>
              </w:rPr>
            </w:pPr>
            <w:r w:rsidRPr="00DD1AF8">
              <w:rPr>
                <w:b/>
                <w:i/>
                <w:sz w:val="22"/>
                <w:szCs w:val="22"/>
                <w:lang w:val="lv-LV"/>
              </w:rPr>
              <w:t>C</w:t>
            </w:r>
            <w:r w:rsidRPr="00DD1AF8">
              <w:rPr>
                <w:b/>
                <w:sz w:val="22"/>
                <w:szCs w:val="22"/>
                <w:lang w:val="lv-LV"/>
              </w:rPr>
              <w:t>4</w:t>
            </w:r>
          </w:p>
        </w:tc>
        <w:tc>
          <w:tcPr>
            <w:tcW w:w="1380" w:type="dxa"/>
            <w:shd w:val="clear" w:color="auto" w:fill="FFFFFF"/>
          </w:tcPr>
          <w:p w:rsidR="00AF6846" w:rsidRPr="00DD1AF8" w:rsidRDefault="00AF6846" w:rsidP="00AF6846">
            <w:pPr>
              <w:jc w:val="center"/>
              <w:rPr>
                <w:b/>
                <w:sz w:val="22"/>
                <w:szCs w:val="22"/>
                <w:lang w:val="lv-LV" w:eastAsia="lv-LV"/>
              </w:rPr>
            </w:pPr>
            <w:r w:rsidRPr="00DD1AF8">
              <w:rPr>
                <w:b/>
                <w:i/>
                <w:sz w:val="22"/>
                <w:szCs w:val="22"/>
                <w:lang w:val="lv-LV"/>
              </w:rPr>
              <w:t>C</w:t>
            </w:r>
            <w:r w:rsidRPr="00DD1AF8">
              <w:rPr>
                <w:b/>
                <w:sz w:val="22"/>
                <w:szCs w:val="22"/>
                <w:lang w:val="lv-LV"/>
              </w:rPr>
              <w:t>5</w:t>
            </w:r>
          </w:p>
        </w:tc>
      </w:tr>
      <w:tr w:rsidR="00AF6846" w:rsidRPr="009B29FD" w:rsidTr="00DD1AF8">
        <w:trPr>
          <w:trHeight w:val="227"/>
        </w:trPr>
        <w:tc>
          <w:tcPr>
            <w:tcW w:w="2151" w:type="dxa"/>
            <w:shd w:val="clear" w:color="auto" w:fill="FFFFFF"/>
          </w:tcPr>
          <w:p w:rsidR="00AF6846" w:rsidRPr="009B29FD" w:rsidRDefault="00AF6846" w:rsidP="00AF6846">
            <w:pPr>
              <w:jc w:val="center"/>
              <w:rPr>
                <w:sz w:val="22"/>
                <w:szCs w:val="22"/>
                <w:lang w:val="lv-LV" w:eastAsia="lv-LV"/>
              </w:rPr>
            </w:pPr>
            <w:r w:rsidRPr="009B29FD">
              <w:rPr>
                <w:i/>
                <w:sz w:val="22"/>
                <w:szCs w:val="22"/>
                <w:lang w:val="lv-LV"/>
              </w:rPr>
              <w:t>P</w:t>
            </w:r>
            <w:r w:rsidRPr="009B29FD">
              <w:rPr>
                <w:sz w:val="22"/>
                <w:szCs w:val="22"/>
                <w:lang w:val="lv-LV"/>
              </w:rPr>
              <w:t>, kW</w:t>
            </w:r>
          </w:p>
        </w:tc>
        <w:tc>
          <w:tcPr>
            <w:tcW w:w="1396" w:type="dxa"/>
            <w:shd w:val="clear" w:color="auto" w:fill="FFFFFF"/>
          </w:tcPr>
          <w:p w:rsidR="00AF6846" w:rsidRPr="009B29FD" w:rsidRDefault="00AF6846" w:rsidP="00AF6846">
            <w:pPr>
              <w:jc w:val="center"/>
              <w:rPr>
                <w:sz w:val="22"/>
                <w:szCs w:val="22"/>
                <w:lang w:val="lv-LV" w:eastAsia="lv-LV"/>
              </w:rPr>
            </w:pPr>
            <w:r w:rsidRPr="009B29FD">
              <w:rPr>
                <w:sz w:val="22"/>
                <w:szCs w:val="22"/>
                <w:lang w:val="lv-LV"/>
              </w:rPr>
              <w:t>100</w:t>
            </w:r>
          </w:p>
        </w:tc>
        <w:tc>
          <w:tcPr>
            <w:tcW w:w="1387" w:type="dxa"/>
            <w:shd w:val="clear" w:color="auto" w:fill="FFFFFF"/>
          </w:tcPr>
          <w:p w:rsidR="00AF6846" w:rsidRPr="009B29FD" w:rsidRDefault="00AF6846" w:rsidP="00AF6846">
            <w:pPr>
              <w:jc w:val="center"/>
              <w:rPr>
                <w:sz w:val="22"/>
                <w:szCs w:val="22"/>
                <w:lang w:val="lv-LV" w:eastAsia="lv-LV"/>
              </w:rPr>
            </w:pPr>
            <w:r w:rsidRPr="009B29FD">
              <w:rPr>
                <w:sz w:val="22"/>
                <w:szCs w:val="22"/>
                <w:lang w:val="lv-LV"/>
              </w:rPr>
              <w:t>160</w:t>
            </w:r>
          </w:p>
        </w:tc>
        <w:tc>
          <w:tcPr>
            <w:tcW w:w="1387" w:type="dxa"/>
            <w:shd w:val="clear" w:color="auto" w:fill="FFFFFF"/>
          </w:tcPr>
          <w:p w:rsidR="00AF6846" w:rsidRPr="009B29FD" w:rsidRDefault="00AF6846" w:rsidP="00AF6846">
            <w:pPr>
              <w:jc w:val="center"/>
              <w:rPr>
                <w:sz w:val="22"/>
                <w:szCs w:val="22"/>
                <w:lang w:val="lv-LV" w:eastAsia="lv-LV"/>
              </w:rPr>
            </w:pPr>
            <w:r w:rsidRPr="009B29FD">
              <w:rPr>
                <w:sz w:val="22"/>
                <w:szCs w:val="22"/>
                <w:lang w:val="lv-LV"/>
              </w:rPr>
              <w:t>1000</w:t>
            </w:r>
          </w:p>
        </w:tc>
        <w:tc>
          <w:tcPr>
            <w:tcW w:w="1371" w:type="dxa"/>
            <w:shd w:val="clear" w:color="auto" w:fill="FFFFFF"/>
          </w:tcPr>
          <w:p w:rsidR="00AF6846" w:rsidRPr="009B29FD" w:rsidRDefault="00AF6846" w:rsidP="00AF6846">
            <w:pPr>
              <w:jc w:val="center"/>
              <w:rPr>
                <w:sz w:val="22"/>
                <w:szCs w:val="22"/>
                <w:lang w:val="lv-LV" w:eastAsia="lv-LV"/>
              </w:rPr>
            </w:pPr>
            <w:r w:rsidRPr="009B29FD">
              <w:rPr>
                <w:sz w:val="22"/>
                <w:szCs w:val="22"/>
                <w:lang w:val="lv-LV"/>
              </w:rPr>
              <w:t>400</w:t>
            </w:r>
          </w:p>
        </w:tc>
        <w:tc>
          <w:tcPr>
            <w:tcW w:w="1380" w:type="dxa"/>
            <w:shd w:val="clear" w:color="auto" w:fill="FFFFFF"/>
          </w:tcPr>
          <w:p w:rsidR="00AF6846" w:rsidRPr="009B29FD" w:rsidRDefault="00AF6846" w:rsidP="00AF6846">
            <w:pPr>
              <w:jc w:val="center"/>
              <w:rPr>
                <w:sz w:val="22"/>
                <w:szCs w:val="22"/>
                <w:lang w:val="lv-LV" w:eastAsia="lv-LV"/>
              </w:rPr>
            </w:pPr>
            <w:r w:rsidRPr="009B29FD">
              <w:rPr>
                <w:sz w:val="22"/>
                <w:szCs w:val="22"/>
                <w:lang w:val="lv-LV"/>
              </w:rPr>
              <w:t>25</w:t>
            </w:r>
          </w:p>
        </w:tc>
      </w:tr>
      <w:tr w:rsidR="00AF6846" w:rsidRPr="009B29FD" w:rsidTr="00DD1AF8">
        <w:trPr>
          <w:trHeight w:val="227"/>
        </w:trPr>
        <w:tc>
          <w:tcPr>
            <w:tcW w:w="2151" w:type="dxa"/>
            <w:shd w:val="clear" w:color="auto" w:fill="FFFFFF"/>
          </w:tcPr>
          <w:p w:rsidR="00AF6846" w:rsidRPr="009B29FD" w:rsidRDefault="00AF6846" w:rsidP="00AF6846">
            <w:pPr>
              <w:jc w:val="center"/>
              <w:rPr>
                <w:sz w:val="22"/>
                <w:szCs w:val="22"/>
                <w:lang w:val="lv-LV" w:eastAsia="lv-LV"/>
              </w:rPr>
            </w:pPr>
            <w:r w:rsidRPr="009B29FD">
              <w:rPr>
                <w:i/>
                <w:sz w:val="22"/>
                <w:szCs w:val="22"/>
                <w:lang w:val="lv-LV"/>
              </w:rPr>
              <w:t>R</w:t>
            </w:r>
            <w:r w:rsidRPr="009B29FD">
              <w:rPr>
                <w:i/>
                <w:sz w:val="22"/>
                <w:szCs w:val="22"/>
                <w:vertAlign w:val="subscript"/>
                <w:lang w:val="lv-LV"/>
              </w:rPr>
              <w:t>а</w:t>
            </w:r>
            <w:r w:rsidRPr="009B29FD">
              <w:rPr>
                <w:sz w:val="22"/>
                <w:szCs w:val="22"/>
                <w:lang w:val="lv-LV"/>
              </w:rPr>
              <w:t>, km</w:t>
            </w:r>
          </w:p>
        </w:tc>
        <w:tc>
          <w:tcPr>
            <w:tcW w:w="1396" w:type="dxa"/>
            <w:shd w:val="clear" w:color="auto" w:fill="FFFFFF"/>
          </w:tcPr>
          <w:p w:rsidR="00AF6846" w:rsidRPr="009B29FD" w:rsidRDefault="00AF6846" w:rsidP="00AF6846">
            <w:pPr>
              <w:jc w:val="center"/>
              <w:rPr>
                <w:sz w:val="22"/>
                <w:szCs w:val="22"/>
                <w:lang w:val="lv-LV" w:eastAsia="lv-LV"/>
              </w:rPr>
            </w:pPr>
            <w:r w:rsidRPr="009B29FD">
              <w:rPr>
                <w:sz w:val="22"/>
                <w:szCs w:val="22"/>
                <w:lang w:val="lv-LV"/>
              </w:rPr>
              <w:t>0,2</w:t>
            </w:r>
          </w:p>
        </w:tc>
        <w:tc>
          <w:tcPr>
            <w:tcW w:w="1387" w:type="dxa"/>
            <w:shd w:val="clear" w:color="auto" w:fill="FFFFFF"/>
          </w:tcPr>
          <w:p w:rsidR="00AF6846" w:rsidRPr="009B29FD" w:rsidRDefault="00AF6846" w:rsidP="00AF6846">
            <w:pPr>
              <w:jc w:val="center"/>
              <w:rPr>
                <w:sz w:val="22"/>
                <w:szCs w:val="22"/>
                <w:lang w:val="lv-LV" w:eastAsia="lv-LV"/>
              </w:rPr>
            </w:pPr>
            <w:r w:rsidRPr="009B29FD">
              <w:rPr>
                <w:sz w:val="22"/>
                <w:szCs w:val="22"/>
                <w:lang w:val="lv-LV"/>
              </w:rPr>
              <w:t>0,25</w:t>
            </w:r>
          </w:p>
        </w:tc>
        <w:tc>
          <w:tcPr>
            <w:tcW w:w="1387" w:type="dxa"/>
            <w:shd w:val="clear" w:color="auto" w:fill="FFFFFF"/>
          </w:tcPr>
          <w:p w:rsidR="00AF6846" w:rsidRPr="009B29FD" w:rsidRDefault="00AF6846" w:rsidP="00AF6846">
            <w:pPr>
              <w:jc w:val="center"/>
              <w:rPr>
                <w:sz w:val="22"/>
                <w:szCs w:val="22"/>
                <w:lang w:val="lv-LV" w:eastAsia="lv-LV"/>
              </w:rPr>
            </w:pPr>
            <w:r w:rsidRPr="009B29FD">
              <w:rPr>
                <w:sz w:val="22"/>
                <w:szCs w:val="22"/>
                <w:lang w:val="lv-LV"/>
              </w:rPr>
              <w:t>0,63</w:t>
            </w:r>
          </w:p>
        </w:tc>
        <w:tc>
          <w:tcPr>
            <w:tcW w:w="1371" w:type="dxa"/>
            <w:shd w:val="clear" w:color="auto" w:fill="FFFFFF"/>
          </w:tcPr>
          <w:p w:rsidR="00AF6846" w:rsidRPr="009B29FD" w:rsidRDefault="00AF6846" w:rsidP="00AF6846">
            <w:pPr>
              <w:jc w:val="center"/>
              <w:rPr>
                <w:sz w:val="22"/>
                <w:szCs w:val="22"/>
                <w:lang w:val="lv-LV" w:eastAsia="lv-LV"/>
              </w:rPr>
            </w:pPr>
            <w:r w:rsidRPr="009B29FD">
              <w:rPr>
                <w:sz w:val="22"/>
                <w:szCs w:val="22"/>
                <w:lang w:val="lv-LV"/>
              </w:rPr>
              <w:t>0,4</w:t>
            </w:r>
          </w:p>
        </w:tc>
        <w:tc>
          <w:tcPr>
            <w:tcW w:w="1380" w:type="dxa"/>
            <w:shd w:val="clear" w:color="auto" w:fill="FFFFFF"/>
          </w:tcPr>
          <w:p w:rsidR="00AF6846" w:rsidRPr="009B29FD" w:rsidRDefault="00AF6846" w:rsidP="00AF6846">
            <w:pPr>
              <w:jc w:val="center"/>
              <w:rPr>
                <w:sz w:val="22"/>
                <w:szCs w:val="22"/>
                <w:lang w:val="lv-LV" w:eastAsia="lv-LV"/>
              </w:rPr>
            </w:pPr>
            <w:r w:rsidRPr="009B29FD">
              <w:rPr>
                <w:sz w:val="22"/>
                <w:szCs w:val="22"/>
                <w:lang w:val="lv-LV"/>
              </w:rPr>
              <w:t>0,1</w:t>
            </w:r>
          </w:p>
        </w:tc>
      </w:tr>
      <w:tr w:rsidR="00AF6846" w:rsidRPr="009B29FD" w:rsidTr="00DD1AF8">
        <w:trPr>
          <w:trHeight w:val="227"/>
        </w:trPr>
        <w:tc>
          <w:tcPr>
            <w:tcW w:w="2151" w:type="dxa"/>
            <w:shd w:val="clear" w:color="auto" w:fill="FFFFFF"/>
          </w:tcPr>
          <w:p w:rsidR="00AF6846" w:rsidRPr="009B29FD" w:rsidRDefault="00AF6846" w:rsidP="00AF6846">
            <w:pPr>
              <w:jc w:val="center"/>
              <w:rPr>
                <w:sz w:val="22"/>
                <w:szCs w:val="22"/>
                <w:lang w:val="lv-LV" w:eastAsia="lv-LV"/>
              </w:rPr>
            </w:pPr>
            <w:r w:rsidRPr="009B29FD">
              <w:rPr>
                <w:sz w:val="22"/>
                <w:szCs w:val="22"/>
                <w:lang w:val="lv-LV"/>
              </w:rPr>
              <w:t xml:space="preserve">cos </w:t>
            </w:r>
            <w:r w:rsidRPr="009B29FD">
              <w:rPr>
                <w:i/>
                <w:sz w:val="22"/>
                <w:szCs w:val="22"/>
                <w:lang w:val="lv-LV"/>
              </w:rPr>
              <w:t>φ</w:t>
            </w:r>
          </w:p>
        </w:tc>
        <w:tc>
          <w:tcPr>
            <w:tcW w:w="1396" w:type="dxa"/>
            <w:shd w:val="clear" w:color="auto" w:fill="FFFFFF"/>
          </w:tcPr>
          <w:p w:rsidR="00AF6846" w:rsidRPr="009B29FD" w:rsidRDefault="00AF6846" w:rsidP="00AF6846">
            <w:pPr>
              <w:jc w:val="center"/>
              <w:rPr>
                <w:sz w:val="22"/>
                <w:szCs w:val="22"/>
                <w:lang w:val="lv-LV" w:eastAsia="lv-LV"/>
              </w:rPr>
            </w:pPr>
            <w:r w:rsidRPr="009B29FD">
              <w:rPr>
                <w:sz w:val="22"/>
                <w:szCs w:val="22"/>
                <w:lang w:val="lv-LV"/>
              </w:rPr>
              <w:t>0,7</w:t>
            </w:r>
          </w:p>
        </w:tc>
        <w:tc>
          <w:tcPr>
            <w:tcW w:w="1387" w:type="dxa"/>
            <w:shd w:val="clear" w:color="auto" w:fill="FFFFFF"/>
          </w:tcPr>
          <w:p w:rsidR="00AF6846" w:rsidRPr="009B29FD" w:rsidRDefault="00AF6846" w:rsidP="00AF6846">
            <w:pPr>
              <w:jc w:val="center"/>
              <w:rPr>
                <w:sz w:val="22"/>
                <w:szCs w:val="22"/>
                <w:lang w:val="lv-LV" w:eastAsia="lv-LV"/>
              </w:rPr>
            </w:pPr>
            <w:r w:rsidRPr="009B29FD">
              <w:rPr>
                <w:sz w:val="22"/>
                <w:szCs w:val="22"/>
                <w:lang w:val="lv-LV"/>
              </w:rPr>
              <w:t>0,75</w:t>
            </w:r>
          </w:p>
        </w:tc>
        <w:tc>
          <w:tcPr>
            <w:tcW w:w="1387" w:type="dxa"/>
            <w:shd w:val="clear" w:color="auto" w:fill="FFFFFF"/>
          </w:tcPr>
          <w:p w:rsidR="00AF6846" w:rsidRPr="009B29FD" w:rsidRDefault="00AF6846" w:rsidP="00AF6846">
            <w:pPr>
              <w:jc w:val="center"/>
              <w:rPr>
                <w:sz w:val="22"/>
                <w:szCs w:val="22"/>
                <w:lang w:val="lv-LV" w:eastAsia="lv-LV"/>
              </w:rPr>
            </w:pPr>
            <w:r w:rsidRPr="009B29FD">
              <w:rPr>
                <w:sz w:val="22"/>
                <w:szCs w:val="22"/>
                <w:lang w:val="lv-LV"/>
              </w:rPr>
              <w:t>0,9</w:t>
            </w:r>
          </w:p>
        </w:tc>
        <w:tc>
          <w:tcPr>
            <w:tcW w:w="1371" w:type="dxa"/>
            <w:shd w:val="clear" w:color="auto" w:fill="FFFFFF"/>
          </w:tcPr>
          <w:p w:rsidR="00AF6846" w:rsidRPr="009B29FD" w:rsidRDefault="00AF6846" w:rsidP="00AF6846">
            <w:pPr>
              <w:jc w:val="center"/>
              <w:rPr>
                <w:sz w:val="22"/>
                <w:szCs w:val="22"/>
                <w:lang w:val="lv-LV" w:eastAsia="lv-LV"/>
              </w:rPr>
            </w:pPr>
            <w:r w:rsidRPr="009B29FD">
              <w:rPr>
                <w:sz w:val="22"/>
                <w:szCs w:val="22"/>
                <w:lang w:val="lv-LV"/>
              </w:rPr>
              <w:t>0,8</w:t>
            </w:r>
          </w:p>
        </w:tc>
        <w:tc>
          <w:tcPr>
            <w:tcW w:w="1380" w:type="dxa"/>
            <w:shd w:val="clear" w:color="auto" w:fill="FFFFFF"/>
          </w:tcPr>
          <w:p w:rsidR="00AF6846" w:rsidRPr="009B29FD" w:rsidRDefault="00AF6846" w:rsidP="00AF6846">
            <w:pPr>
              <w:jc w:val="center"/>
              <w:rPr>
                <w:sz w:val="22"/>
                <w:szCs w:val="22"/>
                <w:lang w:val="lv-LV" w:eastAsia="lv-LV"/>
              </w:rPr>
            </w:pPr>
            <w:r w:rsidRPr="009B29FD">
              <w:rPr>
                <w:sz w:val="22"/>
                <w:szCs w:val="22"/>
                <w:lang w:val="lv-LV"/>
              </w:rPr>
              <w:t>0,6</w:t>
            </w:r>
          </w:p>
        </w:tc>
      </w:tr>
      <w:tr w:rsidR="00AF6846" w:rsidRPr="009B29FD" w:rsidTr="00DD1AF8">
        <w:trPr>
          <w:trHeight w:val="227"/>
        </w:trPr>
        <w:tc>
          <w:tcPr>
            <w:tcW w:w="2151" w:type="dxa"/>
            <w:shd w:val="clear" w:color="auto" w:fill="FFFFFF"/>
          </w:tcPr>
          <w:p w:rsidR="00AF6846" w:rsidRPr="009B29FD" w:rsidRDefault="00AF6846" w:rsidP="00AF6846">
            <w:pPr>
              <w:jc w:val="center"/>
              <w:rPr>
                <w:sz w:val="22"/>
                <w:szCs w:val="22"/>
                <w:lang w:val="lv-LV" w:eastAsia="lv-LV"/>
              </w:rPr>
            </w:pPr>
            <w:r w:rsidRPr="009B29FD">
              <w:rPr>
                <w:sz w:val="22"/>
                <w:szCs w:val="22"/>
                <w:lang w:val="lv-LV"/>
              </w:rPr>
              <w:t>tg</w:t>
            </w:r>
            <w:r w:rsidRPr="009B29FD">
              <w:rPr>
                <w:i/>
                <w:sz w:val="22"/>
                <w:szCs w:val="22"/>
                <w:lang w:val="lv-LV"/>
              </w:rPr>
              <w:t>φ</w:t>
            </w:r>
          </w:p>
        </w:tc>
        <w:tc>
          <w:tcPr>
            <w:tcW w:w="1396" w:type="dxa"/>
            <w:shd w:val="clear" w:color="auto" w:fill="FFFFFF"/>
          </w:tcPr>
          <w:p w:rsidR="00AF6846" w:rsidRPr="009B29FD" w:rsidRDefault="00AF6846" w:rsidP="00AF6846">
            <w:pPr>
              <w:jc w:val="center"/>
              <w:rPr>
                <w:sz w:val="22"/>
                <w:szCs w:val="22"/>
                <w:lang w:val="lv-LV" w:eastAsia="lv-LV"/>
              </w:rPr>
            </w:pPr>
            <w:r w:rsidRPr="009B29FD">
              <w:rPr>
                <w:sz w:val="22"/>
                <w:szCs w:val="22"/>
                <w:lang w:val="lv-LV"/>
              </w:rPr>
              <w:t>1,02</w:t>
            </w:r>
          </w:p>
        </w:tc>
        <w:tc>
          <w:tcPr>
            <w:tcW w:w="1387" w:type="dxa"/>
            <w:shd w:val="clear" w:color="auto" w:fill="FFFFFF"/>
          </w:tcPr>
          <w:p w:rsidR="00AF6846" w:rsidRPr="009B29FD" w:rsidRDefault="00AF6846" w:rsidP="00AF6846">
            <w:pPr>
              <w:jc w:val="center"/>
              <w:rPr>
                <w:sz w:val="22"/>
                <w:szCs w:val="22"/>
                <w:lang w:val="lv-LV" w:eastAsia="lv-LV"/>
              </w:rPr>
            </w:pPr>
            <w:r w:rsidRPr="009B29FD">
              <w:rPr>
                <w:sz w:val="22"/>
                <w:szCs w:val="22"/>
                <w:lang w:val="lv-LV"/>
              </w:rPr>
              <w:t>0,88</w:t>
            </w:r>
          </w:p>
        </w:tc>
        <w:tc>
          <w:tcPr>
            <w:tcW w:w="1387" w:type="dxa"/>
            <w:shd w:val="clear" w:color="auto" w:fill="FFFFFF"/>
          </w:tcPr>
          <w:p w:rsidR="00AF6846" w:rsidRPr="009B29FD" w:rsidRDefault="00AF6846" w:rsidP="00AF6846">
            <w:pPr>
              <w:jc w:val="center"/>
              <w:rPr>
                <w:sz w:val="22"/>
                <w:szCs w:val="22"/>
                <w:lang w:val="lv-LV" w:eastAsia="lv-LV"/>
              </w:rPr>
            </w:pPr>
            <w:r w:rsidRPr="009B29FD">
              <w:rPr>
                <w:sz w:val="22"/>
                <w:szCs w:val="22"/>
                <w:lang w:val="lv-LV"/>
              </w:rPr>
              <w:t>0,48</w:t>
            </w:r>
          </w:p>
        </w:tc>
        <w:tc>
          <w:tcPr>
            <w:tcW w:w="1371" w:type="dxa"/>
            <w:shd w:val="clear" w:color="auto" w:fill="FFFFFF"/>
          </w:tcPr>
          <w:p w:rsidR="00AF6846" w:rsidRPr="009B29FD" w:rsidRDefault="00AF6846" w:rsidP="00AF6846">
            <w:pPr>
              <w:jc w:val="center"/>
              <w:rPr>
                <w:sz w:val="22"/>
                <w:szCs w:val="22"/>
                <w:lang w:val="lv-LV" w:eastAsia="lv-LV"/>
              </w:rPr>
            </w:pPr>
            <w:r w:rsidRPr="009B29FD">
              <w:rPr>
                <w:sz w:val="22"/>
                <w:szCs w:val="22"/>
                <w:lang w:val="lv-LV"/>
              </w:rPr>
              <w:t>0,75</w:t>
            </w:r>
          </w:p>
        </w:tc>
        <w:tc>
          <w:tcPr>
            <w:tcW w:w="1380" w:type="dxa"/>
            <w:shd w:val="clear" w:color="auto" w:fill="FFFFFF"/>
          </w:tcPr>
          <w:p w:rsidR="00AF6846" w:rsidRPr="009B29FD" w:rsidRDefault="00AF6846" w:rsidP="00AF6846">
            <w:pPr>
              <w:jc w:val="center"/>
              <w:rPr>
                <w:sz w:val="22"/>
                <w:szCs w:val="22"/>
                <w:lang w:val="lv-LV" w:eastAsia="lv-LV"/>
              </w:rPr>
            </w:pPr>
            <w:r w:rsidRPr="009B29FD">
              <w:rPr>
                <w:sz w:val="22"/>
                <w:szCs w:val="22"/>
                <w:lang w:val="lv-LV"/>
              </w:rPr>
              <w:t>1,33</w:t>
            </w:r>
          </w:p>
        </w:tc>
      </w:tr>
      <w:tr w:rsidR="00AF6846" w:rsidRPr="009B29FD" w:rsidTr="00DD1AF8">
        <w:trPr>
          <w:trHeight w:val="227"/>
        </w:trPr>
        <w:tc>
          <w:tcPr>
            <w:tcW w:w="2151" w:type="dxa"/>
            <w:shd w:val="clear" w:color="auto" w:fill="FFFFFF"/>
          </w:tcPr>
          <w:p w:rsidR="00AF6846" w:rsidRPr="009B29FD" w:rsidRDefault="00AF6846" w:rsidP="00AF6846">
            <w:pPr>
              <w:jc w:val="center"/>
              <w:rPr>
                <w:sz w:val="22"/>
                <w:szCs w:val="22"/>
                <w:lang w:val="lv-LV" w:eastAsia="lv-LV"/>
              </w:rPr>
            </w:pPr>
            <w:r w:rsidRPr="009B29FD">
              <w:rPr>
                <w:i/>
                <w:sz w:val="22"/>
                <w:szCs w:val="22"/>
                <w:lang w:val="lv-LV"/>
              </w:rPr>
              <w:t>Q</w:t>
            </w:r>
            <w:r w:rsidRPr="009B29FD">
              <w:rPr>
                <w:sz w:val="22"/>
                <w:szCs w:val="22"/>
                <w:lang w:val="lv-LV"/>
              </w:rPr>
              <w:t>, kVAr</w:t>
            </w:r>
          </w:p>
        </w:tc>
        <w:tc>
          <w:tcPr>
            <w:tcW w:w="1396" w:type="dxa"/>
            <w:shd w:val="clear" w:color="auto" w:fill="FFFFFF"/>
          </w:tcPr>
          <w:p w:rsidR="00AF6846" w:rsidRPr="009B29FD" w:rsidRDefault="00AF6846" w:rsidP="00AF6846">
            <w:pPr>
              <w:jc w:val="center"/>
              <w:rPr>
                <w:sz w:val="22"/>
                <w:szCs w:val="22"/>
                <w:lang w:val="lv-LV" w:eastAsia="lv-LV"/>
              </w:rPr>
            </w:pPr>
            <w:r w:rsidRPr="009B29FD">
              <w:rPr>
                <w:sz w:val="22"/>
                <w:szCs w:val="22"/>
                <w:lang w:val="lv-LV"/>
              </w:rPr>
              <w:t>102</w:t>
            </w:r>
          </w:p>
        </w:tc>
        <w:tc>
          <w:tcPr>
            <w:tcW w:w="1387" w:type="dxa"/>
            <w:shd w:val="clear" w:color="auto" w:fill="FFFFFF"/>
          </w:tcPr>
          <w:p w:rsidR="00AF6846" w:rsidRPr="009B29FD" w:rsidRDefault="00AF6846" w:rsidP="00AF6846">
            <w:pPr>
              <w:jc w:val="center"/>
              <w:rPr>
                <w:sz w:val="22"/>
                <w:szCs w:val="22"/>
                <w:lang w:val="lv-LV" w:eastAsia="lv-LV"/>
              </w:rPr>
            </w:pPr>
            <w:r w:rsidRPr="009B29FD">
              <w:rPr>
                <w:sz w:val="22"/>
                <w:szCs w:val="22"/>
                <w:lang w:val="lv-LV"/>
              </w:rPr>
              <w:t>141</w:t>
            </w:r>
          </w:p>
        </w:tc>
        <w:tc>
          <w:tcPr>
            <w:tcW w:w="1387" w:type="dxa"/>
            <w:shd w:val="clear" w:color="auto" w:fill="FFFFFF"/>
          </w:tcPr>
          <w:p w:rsidR="00AF6846" w:rsidRPr="009B29FD" w:rsidRDefault="00AF6846" w:rsidP="00AF6846">
            <w:pPr>
              <w:jc w:val="center"/>
              <w:rPr>
                <w:sz w:val="22"/>
                <w:szCs w:val="22"/>
                <w:lang w:val="lv-LV" w:eastAsia="lv-LV"/>
              </w:rPr>
            </w:pPr>
            <w:r w:rsidRPr="009B29FD">
              <w:rPr>
                <w:sz w:val="22"/>
                <w:szCs w:val="22"/>
                <w:lang w:val="lv-LV"/>
              </w:rPr>
              <w:t>480</w:t>
            </w:r>
          </w:p>
        </w:tc>
        <w:tc>
          <w:tcPr>
            <w:tcW w:w="1371" w:type="dxa"/>
            <w:shd w:val="clear" w:color="auto" w:fill="FFFFFF"/>
          </w:tcPr>
          <w:p w:rsidR="00AF6846" w:rsidRPr="009B29FD" w:rsidRDefault="00AF6846" w:rsidP="00AF6846">
            <w:pPr>
              <w:jc w:val="center"/>
              <w:rPr>
                <w:sz w:val="22"/>
                <w:szCs w:val="22"/>
                <w:lang w:val="lv-LV" w:eastAsia="lv-LV"/>
              </w:rPr>
            </w:pPr>
            <w:r w:rsidRPr="009B29FD">
              <w:rPr>
                <w:sz w:val="22"/>
                <w:szCs w:val="22"/>
                <w:lang w:val="lv-LV"/>
              </w:rPr>
              <w:t>300</w:t>
            </w:r>
          </w:p>
        </w:tc>
        <w:tc>
          <w:tcPr>
            <w:tcW w:w="1380" w:type="dxa"/>
            <w:shd w:val="clear" w:color="auto" w:fill="FFFFFF"/>
          </w:tcPr>
          <w:p w:rsidR="00AF6846" w:rsidRPr="009B29FD" w:rsidRDefault="00AF6846" w:rsidP="00AF6846">
            <w:pPr>
              <w:jc w:val="center"/>
              <w:rPr>
                <w:sz w:val="22"/>
                <w:szCs w:val="22"/>
                <w:lang w:val="lv-LV" w:eastAsia="lv-LV"/>
              </w:rPr>
            </w:pPr>
            <w:r w:rsidRPr="009B29FD">
              <w:rPr>
                <w:sz w:val="22"/>
                <w:szCs w:val="22"/>
                <w:lang w:val="lv-LV"/>
              </w:rPr>
              <w:t>33</w:t>
            </w:r>
          </w:p>
        </w:tc>
      </w:tr>
      <w:tr w:rsidR="00AF6846" w:rsidRPr="009B29FD" w:rsidTr="00DD1AF8">
        <w:trPr>
          <w:trHeight w:val="227"/>
        </w:trPr>
        <w:tc>
          <w:tcPr>
            <w:tcW w:w="2151" w:type="dxa"/>
            <w:shd w:val="clear" w:color="auto" w:fill="FFFFFF"/>
          </w:tcPr>
          <w:p w:rsidR="00AF6846" w:rsidRPr="009B29FD" w:rsidRDefault="00AF6846" w:rsidP="00AF6846">
            <w:pPr>
              <w:jc w:val="center"/>
              <w:rPr>
                <w:sz w:val="22"/>
                <w:szCs w:val="22"/>
                <w:lang w:val="lv-LV" w:eastAsia="lv-LV"/>
              </w:rPr>
            </w:pPr>
            <w:r w:rsidRPr="009B29FD">
              <w:rPr>
                <w:i/>
                <w:sz w:val="22"/>
                <w:szCs w:val="22"/>
                <w:lang w:val="lv-LV"/>
              </w:rPr>
              <w:t>R</w:t>
            </w:r>
            <w:r w:rsidRPr="009B29FD">
              <w:rPr>
                <w:i/>
                <w:sz w:val="22"/>
                <w:szCs w:val="22"/>
                <w:vertAlign w:val="subscript"/>
                <w:lang w:val="lv-LV"/>
              </w:rPr>
              <w:t>q</w:t>
            </w:r>
            <w:r w:rsidRPr="009B29FD">
              <w:rPr>
                <w:sz w:val="22"/>
                <w:szCs w:val="22"/>
                <w:lang w:val="lv-LV"/>
              </w:rPr>
              <w:t>, km</w:t>
            </w:r>
          </w:p>
        </w:tc>
        <w:tc>
          <w:tcPr>
            <w:tcW w:w="1396" w:type="dxa"/>
            <w:shd w:val="clear" w:color="auto" w:fill="FFFFFF"/>
          </w:tcPr>
          <w:p w:rsidR="00AF6846" w:rsidRPr="009B29FD" w:rsidRDefault="00AF6846" w:rsidP="00AF6846">
            <w:pPr>
              <w:jc w:val="center"/>
              <w:rPr>
                <w:sz w:val="22"/>
                <w:szCs w:val="22"/>
                <w:lang w:val="lv-LV" w:eastAsia="lv-LV"/>
              </w:rPr>
            </w:pPr>
            <w:r w:rsidRPr="009B29FD">
              <w:rPr>
                <w:sz w:val="22"/>
                <w:szCs w:val="22"/>
                <w:lang w:val="lv-LV"/>
              </w:rPr>
              <w:t>0,22</w:t>
            </w:r>
          </w:p>
        </w:tc>
        <w:tc>
          <w:tcPr>
            <w:tcW w:w="1387" w:type="dxa"/>
            <w:shd w:val="clear" w:color="auto" w:fill="FFFFFF"/>
          </w:tcPr>
          <w:p w:rsidR="00AF6846" w:rsidRPr="009B29FD" w:rsidRDefault="00AF6846" w:rsidP="00AF6846">
            <w:pPr>
              <w:jc w:val="center"/>
              <w:rPr>
                <w:sz w:val="22"/>
                <w:szCs w:val="22"/>
                <w:lang w:val="lv-LV" w:eastAsia="lv-LV"/>
              </w:rPr>
            </w:pPr>
            <w:r w:rsidRPr="009B29FD">
              <w:rPr>
                <w:sz w:val="22"/>
                <w:szCs w:val="22"/>
                <w:lang w:val="lv-LV"/>
              </w:rPr>
              <w:t>0,24</w:t>
            </w:r>
          </w:p>
        </w:tc>
        <w:tc>
          <w:tcPr>
            <w:tcW w:w="1387" w:type="dxa"/>
            <w:shd w:val="clear" w:color="auto" w:fill="FFFFFF"/>
          </w:tcPr>
          <w:p w:rsidR="00AF6846" w:rsidRPr="009B29FD" w:rsidRDefault="00AF6846" w:rsidP="00AF6846">
            <w:pPr>
              <w:jc w:val="center"/>
              <w:rPr>
                <w:sz w:val="22"/>
                <w:szCs w:val="22"/>
                <w:lang w:val="lv-LV" w:eastAsia="lv-LV"/>
              </w:rPr>
            </w:pPr>
            <w:r w:rsidRPr="009B29FD">
              <w:rPr>
                <w:sz w:val="22"/>
                <w:szCs w:val="22"/>
                <w:lang w:val="lv-LV"/>
              </w:rPr>
              <w:t>0,44</w:t>
            </w:r>
          </w:p>
        </w:tc>
        <w:tc>
          <w:tcPr>
            <w:tcW w:w="1371" w:type="dxa"/>
            <w:shd w:val="clear" w:color="auto" w:fill="FFFFFF"/>
          </w:tcPr>
          <w:p w:rsidR="00AF6846" w:rsidRPr="009B29FD" w:rsidRDefault="00AF6846" w:rsidP="00AF6846">
            <w:pPr>
              <w:jc w:val="center"/>
              <w:rPr>
                <w:sz w:val="22"/>
                <w:szCs w:val="22"/>
                <w:lang w:val="lv-LV" w:eastAsia="lv-LV"/>
              </w:rPr>
            </w:pPr>
            <w:r w:rsidRPr="009B29FD">
              <w:rPr>
                <w:sz w:val="22"/>
                <w:szCs w:val="22"/>
                <w:lang w:val="lv-LV"/>
              </w:rPr>
              <w:t>0,35</w:t>
            </w:r>
          </w:p>
        </w:tc>
        <w:tc>
          <w:tcPr>
            <w:tcW w:w="1380" w:type="dxa"/>
            <w:shd w:val="clear" w:color="auto" w:fill="FFFFFF"/>
          </w:tcPr>
          <w:p w:rsidR="00AF6846" w:rsidRPr="009B29FD" w:rsidRDefault="00AF6846" w:rsidP="00AF6846">
            <w:pPr>
              <w:jc w:val="center"/>
              <w:rPr>
                <w:sz w:val="22"/>
                <w:szCs w:val="22"/>
                <w:lang w:val="lv-LV" w:eastAsia="lv-LV"/>
              </w:rPr>
            </w:pPr>
            <w:r w:rsidRPr="009B29FD">
              <w:rPr>
                <w:sz w:val="22"/>
                <w:szCs w:val="22"/>
                <w:lang w:val="lv-LV"/>
              </w:rPr>
              <w:t>0,11</w:t>
            </w:r>
          </w:p>
        </w:tc>
      </w:tr>
    </w:tbl>
    <w:p w:rsidR="00AF6846" w:rsidRPr="009B29FD" w:rsidRDefault="00AF6846" w:rsidP="00AF6846">
      <w:pPr>
        <w:ind w:firstLine="397"/>
        <w:rPr>
          <w:sz w:val="16"/>
          <w:szCs w:val="16"/>
          <w:lang w:val="lv-LV"/>
        </w:rPr>
      </w:pPr>
    </w:p>
    <w:p w:rsidR="00AF6846" w:rsidRPr="00AF6846" w:rsidRDefault="00AF6846" w:rsidP="00AF6846">
      <w:pPr>
        <w:ind w:firstLine="397"/>
        <w:rPr>
          <w:sz w:val="24"/>
          <w:szCs w:val="24"/>
          <w:lang w:val="lv-LV"/>
        </w:rPr>
      </w:pPr>
      <w:r w:rsidRPr="00AF6846">
        <w:rPr>
          <w:sz w:val="24"/>
          <w:szCs w:val="24"/>
          <w:lang w:val="lv-LV"/>
        </w:rPr>
        <w:t xml:space="preserve">Tuvumā punktam </w:t>
      </w:r>
      <w:r w:rsidRPr="00AF6846">
        <w:rPr>
          <w:i/>
          <w:sz w:val="24"/>
          <w:szCs w:val="24"/>
          <w:lang w:val="lv-LV"/>
        </w:rPr>
        <w:t>A</w:t>
      </w:r>
      <w:r w:rsidRPr="00AF6846">
        <w:rPr>
          <w:sz w:val="24"/>
          <w:szCs w:val="24"/>
          <w:lang w:val="lv-LV"/>
        </w:rPr>
        <w:t xml:space="preserve">(2,0; 0,88) var izvietot GPA. </w:t>
      </w:r>
    </w:p>
    <w:p w:rsidR="00AF6846" w:rsidRPr="00AF6846" w:rsidRDefault="00AF6846" w:rsidP="00AF6846">
      <w:pPr>
        <w:ind w:firstLine="720"/>
        <w:rPr>
          <w:sz w:val="24"/>
          <w:szCs w:val="24"/>
          <w:lang w:val="lv-LV"/>
        </w:rPr>
      </w:pPr>
      <w:r w:rsidRPr="00AF6846">
        <w:rPr>
          <w:bCs/>
          <w:color w:val="000000"/>
          <w:position w:val="-60"/>
          <w:sz w:val="24"/>
          <w:szCs w:val="24"/>
          <w:lang w:val="lv-LV"/>
        </w:rPr>
        <w:object w:dxaOrig="7380" w:dyaOrig="1320">
          <v:shape id="_x0000_i1546" type="#_x0000_t75" style="width:369.35pt;height:66.4pt" o:ole="">
            <v:imagedata r:id="rId1382" o:title=""/>
          </v:shape>
          <o:OLEObject Type="Embed" ProgID="Equation.3" ShapeID="_x0000_i1546" DrawAspect="Content" ObjectID="_1391504642" r:id="rId1383"/>
        </w:object>
      </w:r>
    </w:p>
    <w:p w:rsidR="00AF6846" w:rsidRPr="00AF6846" w:rsidRDefault="00AF6846" w:rsidP="00AF6846">
      <w:pPr>
        <w:ind w:firstLine="397"/>
        <w:rPr>
          <w:sz w:val="24"/>
          <w:szCs w:val="24"/>
          <w:lang w:val="lv-LV"/>
        </w:rPr>
      </w:pPr>
    </w:p>
    <w:p w:rsidR="00AF6846" w:rsidRPr="00AF6846" w:rsidRDefault="00AF6846" w:rsidP="00AF6846">
      <w:pPr>
        <w:ind w:firstLine="720"/>
        <w:rPr>
          <w:sz w:val="24"/>
          <w:szCs w:val="24"/>
          <w:lang w:val="lv-LV"/>
        </w:rPr>
      </w:pPr>
      <w:r w:rsidRPr="00AF6846">
        <w:rPr>
          <w:position w:val="-60"/>
          <w:sz w:val="24"/>
          <w:szCs w:val="24"/>
          <w:lang w:val="lv-LV"/>
        </w:rPr>
        <w:object w:dxaOrig="7620" w:dyaOrig="1320">
          <v:shape id="_x0000_i1547" type="#_x0000_t75" style="width:377.75pt;height:66.4pt" o:ole="">
            <v:imagedata r:id="rId1384" o:title=""/>
          </v:shape>
          <o:OLEObject Type="Embed" ProgID="Equation.3" ShapeID="_x0000_i1547" DrawAspect="Content" ObjectID="_1391504643" r:id="rId1385"/>
        </w:object>
      </w:r>
    </w:p>
    <w:p w:rsidR="00AF6846" w:rsidRPr="00AF6846" w:rsidRDefault="00AF6846" w:rsidP="00AF6846">
      <w:pPr>
        <w:ind w:firstLine="397"/>
        <w:rPr>
          <w:rFonts w:eastAsia="HiddenHorzOCR"/>
          <w:color w:val="515151"/>
          <w:sz w:val="24"/>
          <w:szCs w:val="24"/>
          <w:lang w:val="lv-LV"/>
        </w:rPr>
      </w:pPr>
      <w:r w:rsidRPr="00AF6846">
        <w:rPr>
          <w:rFonts w:eastAsia="HiddenHorzOCR"/>
          <w:color w:val="292929"/>
          <w:sz w:val="24"/>
          <w:szCs w:val="24"/>
          <w:lang w:val="lv-LV"/>
        </w:rPr>
        <w:t xml:space="preserve">Tuvumā punktam </w:t>
      </w:r>
      <w:r w:rsidRPr="00AF6846">
        <w:rPr>
          <w:rFonts w:eastAsia="HiddenHorzOCR"/>
          <w:i/>
          <w:color w:val="292929"/>
          <w:sz w:val="24"/>
          <w:szCs w:val="24"/>
          <w:lang w:val="lv-LV"/>
        </w:rPr>
        <w:t>B</w:t>
      </w:r>
      <w:r w:rsidRPr="00AF6846">
        <w:rPr>
          <w:rFonts w:eastAsia="HiddenHorzOCR"/>
          <w:color w:val="292929"/>
          <w:sz w:val="24"/>
          <w:szCs w:val="24"/>
          <w:lang w:val="lv-LV"/>
        </w:rPr>
        <w:t xml:space="preserve">(2,3; 083) var uzstādīt kondensatoru bateriju (KB) vai sinhrono kompensatoru (SK). </w:t>
      </w:r>
    </w:p>
    <w:p w:rsidR="00AF6846" w:rsidRPr="009B29FD" w:rsidRDefault="00AF6846" w:rsidP="00AF6846">
      <w:pPr>
        <w:ind w:firstLine="397"/>
        <w:rPr>
          <w:sz w:val="16"/>
          <w:szCs w:val="16"/>
          <w:lang w:val="lv-LV"/>
        </w:rPr>
      </w:pPr>
    </w:p>
    <w:tbl>
      <w:tblPr>
        <w:tblW w:w="0" w:type="auto"/>
        <w:tblLook w:val="04A0"/>
      </w:tblPr>
      <w:tblGrid>
        <w:gridCol w:w="8720"/>
      </w:tblGrid>
      <w:tr w:rsidR="00AF6846" w:rsidRPr="00AF6846" w:rsidTr="00AF6846">
        <w:tc>
          <w:tcPr>
            <w:tcW w:w="9245" w:type="dxa"/>
          </w:tcPr>
          <w:p w:rsidR="00AF6846" w:rsidRPr="00AF6846" w:rsidRDefault="00AF6846" w:rsidP="00AF6846">
            <w:pPr>
              <w:jc w:val="center"/>
              <w:rPr>
                <w:lang w:val="lv-LV"/>
              </w:rPr>
            </w:pPr>
            <w:r w:rsidRPr="00AF6846">
              <w:rPr>
                <w:noProof/>
                <w:sz w:val="24"/>
                <w:szCs w:val="24"/>
                <w:lang w:val="lv-LV" w:eastAsia="lv-LV"/>
              </w:rPr>
              <w:drawing>
                <wp:inline distT="0" distB="0" distL="0" distR="0">
                  <wp:extent cx="3910592" cy="2721255"/>
                  <wp:effectExtent l="19050" t="0" r="0" b="0"/>
                  <wp:docPr id="225"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386" cstate="print">
                            <a:lum bright="-10000" contrast="30000"/>
                          </a:blip>
                          <a:srcRect/>
                          <a:stretch>
                            <a:fillRect/>
                          </a:stretch>
                        </pic:blipFill>
                        <pic:spPr bwMode="auto">
                          <a:xfrm>
                            <a:off x="0" y="0"/>
                            <a:ext cx="3910754" cy="2721368"/>
                          </a:xfrm>
                          <a:prstGeom prst="rect">
                            <a:avLst/>
                          </a:prstGeom>
                          <a:noFill/>
                          <a:ln w="9525">
                            <a:noFill/>
                            <a:miter lim="800000"/>
                            <a:headEnd/>
                            <a:tailEnd/>
                          </a:ln>
                        </pic:spPr>
                      </pic:pic>
                    </a:graphicData>
                  </a:graphic>
                </wp:inline>
              </w:drawing>
            </w:r>
          </w:p>
        </w:tc>
      </w:tr>
    </w:tbl>
    <w:p w:rsidR="00AF6846" w:rsidRPr="009B29FD" w:rsidRDefault="00AF6846" w:rsidP="00AF6846">
      <w:pPr>
        <w:ind w:firstLine="360"/>
        <w:jc w:val="center"/>
        <w:rPr>
          <w:lang w:val="lv-LV"/>
        </w:rPr>
      </w:pPr>
      <w:r w:rsidRPr="009B29FD">
        <w:rPr>
          <w:lang w:val="lv-LV"/>
        </w:rPr>
        <w:t xml:space="preserve">7.3. att. Uzņēmuma slodzes kartogramma. </w:t>
      </w:r>
      <w:r w:rsidRPr="009B29FD">
        <w:rPr>
          <w:lang w:val="lv-LV"/>
        </w:rPr>
        <w:br/>
      </w:r>
    </w:p>
    <w:p w:rsidR="00AF6846" w:rsidRPr="00AF6846" w:rsidRDefault="00AF6846" w:rsidP="00AF6846">
      <w:pPr>
        <w:shd w:val="clear" w:color="auto" w:fill="FFFFFF"/>
        <w:ind w:firstLine="397"/>
        <w:rPr>
          <w:b/>
          <w:sz w:val="24"/>
          <w:szCs w:val="24"/>
          <w:lang w:val="lv-LV"/>
        </w:rPr>
      </w:pPr>
      <w:r w:rsidRPr="00AF6846">
        <w:rPr>
          <w:b/>
          <w:color w:val="000000"/>
          <w:spacing w:val="-14"/>
          <w:sz w:val="24"/>
          <w:szCs w:val="24"/>
          <w:lang w:val="lv-LV"/>
        </w:rPr>
        <w:t>7.3.  APAKŠSTACIJU SHĒMAS</w:t>
      </w:r>
    </w:p>
    <w:p w:rsidR="00AF6846" w:rsidRPr="00AF6846" w:rsidRDefault="00AF6846" w:rsidP="00AF6846">
      <w:pPr>
        <w:shd w:val="clear" w:color="auto" w:fill="FFFFFF"/>
        <w:ind w:firstLine="397"/>
        <w:rPr>
          <w:i/>
          <w:color w:val="000000"/>
          <w:spacing w:val="11"/>
          <w:sz w:val="16"/>
          <w:szCs w:val="16"/>
          <w:lang w:val="lv-LV"/>
        </w:rPr>
      </w:pPr>
    </w:p>
    <w:p w:rsidR="00AF6846" w:rsidRPr="00AF6846" w:rsidRDefault="00AF6846" w:rsidP="00AF6846">
      <w:pPr>
        <w:shd w:val="clear" w:color="auto" w:fill="FFFFFF"/>
        <w:ind w:firstLine="397"/>
        <w:jc w:val="both"/>
        <w:rPr>
          <w:color w:val="000000"/>
          <w:sz w:val="24"/>
          <w:szCs w:val="24"/>
          <w:lang w:val="lv-LV"/>
        </w:rPr>
      </w:pPr>
      <w:r w:rsidRPr="00AF6846">
        <w:rPr>
          <w:b/>
          <w:color w:val="000000"/>
          <w:sz w:val="24"/>
          <w:szCs w:val="24"/>
          <w:lang w:val="lv-LV"/>
        </w:rPr>
        <w:t>7.3.1. Shēmu iedalījums un izpildījums</w:t>
      </w:r>
      <w:r w:rsidRPr="00AF6846">
        <w:rPr>
          <w:color w:val="000000"/>
          <w:sz w:val="24"/>
          <w:szCs w:val="24"/>
          <w:lang w:val="lv-LV"/>
        </w:rPr>
        <w:t xml:space="preserve">. </w:t>
      </w:r>
    </w:p>
    <w:p w:rsidR="00AF6846" w:rsidRPr="00AF6846" w:rsidRDefault="00AF6846" w:rsidP="00AF6846">
      <w:pPr>
        <w:shd w:val="clear" w:color="auto" w:fill="FFFFFF"/>
        <w:ind w:firstLine="397"/>
        <w:jc w:val="both"/>
        <w:rPr>
          <w:color w:val="000000"/>
          <w:sz w:val="24"/>
          <w:szCs w:val="24"/>
          <w:lang w:val="lv-LV"/>
        </w:rPr>
      </w:pPr>
      <w:r w:rsidRPr="00AF6846">
        <w:rPr>
          <w:color w:val="000000"/>
          <w:sz w:val="24"/>
          <w:szCs w:val="24"/>
          <w:lang w:val="lv-LV"/>
        </w:rPr>
        <w:t>Katrā tehnikas nozarē pastāv shēmu veidus (elek</w:t>
      </w:r>
      <w:r w:rsidRPr="00AF6846">
        <w:rPr>
          <w:color w:val="000000"/>
          <w:sz w:val="24"/>
          <w:szCs w:val="24"/>
          <w:lang w:val="lv-LV"/>
        </w:rPr>
        <w:softHyphen/>
        <w:t>triskā, hidrauliskā, pneimatiskā utt.) un tipus (struktūrshēma, fun</w:t>
      </w:r>
      <w:r w:rsidRPr="00AF6846">
        <w:rPr>
          <w:color w:val="000000"/>
          <w:sz w:val="24"/>
          <w:szCs w:val="24"/>
          <w:lang w:val="lv-LV"/>
        </w:rPr>
        <w:softHyphen/>
        <w:t>kcionālā shēma, principshēma utt.) iedalījums un pr</w:t>
      </w:r>
      <w:r w:rsidRPr="00AF6846">
        <w:rPr>
          <w:color w:val="000000"/>
          <w:sz w:val="24"/>
          <w:szCs w:val="24"/>
          <w:lang w:val="lv-LV"/>
        </w:rPr>
        <w:t>a</w:t>
      </w:r>
      <w:r w:rsidRPr="00AF6846">
        <w:rPr>
          <w:color w:val="000000"/>
          <w:sz w:val="24"/>
          <w:szCs w:val="24"/>
          <w:lang w:val="lv-LV"/>
        </w:rPr>
        <w:t>sības to grafiskajam izpildījumam. Attēlā 7.4. paradīta vientransformatoru apakšstacijas blokshēma.</w:t>
      </w:r>
    </w:p>
    <w:p w:rsidR="009B29FD" w:rsidRPr="00AF6846" w:rsidRDefault="009B29FD" w:rsidP="009B29FD">
      <w:pPr>
        <w:shd w:val="clear" w:color="auto" w:fill="FFFFFF"/>
        <w:ind w:firstLine="397"/>
        <w:jc w:val="both"/>
        <w:rPr>
          <w:color w:val="000000"/>
          <w:sz w:val="24"/>
          <w:szCs w:val="24"/>
          <w:lang w:val="lv-LV"/>
        </w:rPr>
      </w:pPr>
      <w:r w:rsidRPr="00AF6846">
        <w:rPr>
          <w:color w:val="000000"/>
          <w:sz w:val="24"/>
          <w:szCs w:val="24"/>
          <w:lang w:val="lv-LV"/>
        </w:rPr>
        <w:t>AS projektē</w:t>
      </w:r>
      <w:r w:rsidRPr="00AF6846">
        <w:rPr>
          <w:color w:val="000000"/>
          <w:sz w:val="24"/>
          <w:szCs w:val="24"/>
          <w:lang w:val="lv-LV"/>
        </w:rPr>
        <w:softHyphen/>
        <w:t>šanā un ekspluatācijā sastopamas divas elektrisko shēmu grupas:</w:t>
      </w:r>
    </w:p>
    <w:p w:rsidR="009B29FD" w:rsidRPr="00AF6846" w:rsidRDefault="009B29FD" w:rsidP="009B29FD">
      <w:pPr>
        <w:numPr>
          <w:ilvl w:val="0"/>
          <w:numId w:val="91"/>
        </w:numPr>
        <w:shd w:val="clear" w:color="auto" w:fill="FFFFFF"/>
        <w:tabs>
          <w:tab w:val="left" w:pos="653"/>
        </w:tabs>
        <w:ind w:left="0" w:firstLine="397"/>
        <w:jc w:val="both"/>
        <w:rPr>
          <w:color w:val="000000"/>
          <w:sz w:val="24"/>
          <w:szCs w:val="24"/>
          <w:lang w:val="lv-LV"/>
        </w:rPr>
      </w:pPr>
      <w:r w:rsidRPr="00AF6846">
        <w:rPr>
          <w:color w:val="000000"/>
          <w:sz w:val="24"/>
          <w:szCs w:val="24"/>
          <w:lang w:val="lv-LV"/>
        </w:rPr>
        <w:t>primāro savienojumu elektriskās shēmas, kurās ar pieņem</w:t>
      </w:r>
      <w:r w:rsidRPr="00AF6846">
        <w:rPr>
          <w:color w:val="000000"/>
          <w:sz w:val="24"/>
          <w:szCs w:val="24"/>
          <w:lang w:val="lv-LV"/>
        </w:rPr>
        <w:softHyphen/>
        <w:t>tajiem grafiskajiem a</w:t>
      </w:r>
      <w:r w:rsidRPr="00AF6846">
        <w:rPr>
          <w:color w:val="000000"/>
          <w:sz w:val="24"/>
          <w:szCs w:val="24"/>
          <w:lang w:val="lv-LV"/>
        </w:rPr>
        <w:t>p</w:t>
      </w:r>
      <w:r w:rsidRPr="00AF6846">
        <w:rPr>
          <w:color w:val="000000"/>
          <w:sz w:val="24"/>
          <w:szCs w:val="24"/>
          <w:lang w:val="lv-LV"/>
        </w:rPr>
        <w:t>zīmējumiem attēloti galvenie elementi (trans</w:t>
      </w:r>
      <w:r w:rsidRPr="00AF6846">
        <w:rPr>
          <w:color w:val="000000"/>
          <w:sz w:val="24"/>
          <w:szCs w:val="24"/>
          <w:lang w:val="lv-LV"/>
        </w:rPr>
        <w:softHyphen/>
        <w:t>formatori, komutācijas aparāti, mērmaiņi, reaktori, kopnes, izlādņi, sprostdroseles un sakaru  kondensatori). Literatūrā tās bieži dēvē par AS galvenajām shēmām (galvenajām principshēmām) un aplūko atsevišķi au</w:t>
      </w:r>
      <w:r w:rsidRPr="00AF6846">
        <w:rPr>
          <w:color w:val="000000"/>
          <w:sz w:val="24"/>
          <w:szCs w:val="24"/>
          <w:lang w:val="lv-LV"/>
        </w:rPr>
        <w:t>g</w:t>
      </w:r>
      <w:r w:rsidRPr="00AF6846">
        <w:rPr>
          <w:color w:val="000000"/>
          <w:sz w:val="24"/>
          <w:szCs w:val="24"/>
          <w:lang w:val="lv-LV"/>
        </w:rPr>
        <w:t>stākā sprieguma sadalei (ASS), vidējā sprieguma sadalei (VSS) un zemākā sprieguma sadalei (ZSS);</w:t>
      </w:r>
    </w:p>
    <w:p w:rsidR="009B29FD" w:rsidRPr="00AF6846" w:rsidRDefault="009B29FD" w:rsidP="009B29FD">
      <w:pPr>
        <w:numPr>
          <w:ilvl w:val="0"/>
          <w:numId w:val="91"/>
        </w:numPr>
        <w:shd w:val="clear" w:color="auto" w:fill="FFFFFF"/>
        <w:tabs>
          <w:tab w:val="left" w:pos="653"/>
        </w:tabs>
        <w:ind w:left="0" w:firstLine="397"/>
        <w:jc w:val="both"/>
        <w:rPr>
          <w:color w:val="000000"/>
          <w:sz w:val="24"/>
          <w:szCs w:val="24"/>
          <w:lang w:val="lv-LV"/>
        </w:rPr>
      </w:pPr>
      <w:r w:rsidRPr="00AF6846">
        <w:rPr>
          <w:color w:val="000000"/>
          <w:sz w:val="24"/>
          <w:szCs w:val="24"/>
          <w:lang w:val="lv-LV"/>
        </w:rPr>
        <w:t>sekundāro ķēžu elektrisko savienojumu shēmas, kuras ietver operatīvās strāvas avotus, vadības, signalizācijas, releju aizsardzī</w:t>
      </w:r>
      <w:r w:rsidRPr="00AF6846">
        <w:rPr>
          <w:color w:val="000000"/>
          <w:sz w:val="24"/>
          <w:szCs w:val="24"/>
          <w:lang w:val="lv-LV"/>
        </w:rPr>
        <w:softHyphen/>
        <w:t>bas  ķēdes, kā arī mērķēdes.</w:t>
      </w:r>
    </w:p>
    <w:p w:rsidR="009B29FD" w:rsidRPr="00AF6846" w:rsidRDefault="009B29FD" w:rsidP="009B29FD">
      <w:pPr>
        <w:shd w:val="clear" w:color="auto" w:fill="FFFFFF"/>
        <w:ind w:firstLine="397"/>
        <w:jc w:val="both"/>
        <w:rPr>
          <w:color w:val="000000"/>
          <w:sz w:val="24"/>
          <w:szCs w:val="24"/>
          <w:lang w:val="lv-LV"/>
        </w:rPr>
      </w:pPr>
      <w:r w:rsidRPr="00AF6846">
        <w:rPr>
          <w:color w:val="000000"/>
          <w:sz w:val="24"/>
          <w:szCs w:val="24"/>
          <w:lang w:val="lv-LV"/>
        </w:rPr>
        <w:t>Galvenās shēmas zīmē kā vienlīnijas principshēmas (7.5. att.). Ja kādā trīsfāžu ķ</w:t>
      </w:r>
      <w:r w:rsidRPr="00AF6846">
        <w:rPr>
          <w:color w:val="000000"/>
          <w:sz w:val="24"/>
          <w:szCs w:val="24"/>
          <w:lang w:val="lv-LV"/>
        </w:rPr>
        <w:t>ē</w:t>
      </w:r>
      <w:r w:rsidRPr="00AF6846">
        <w:rPr>
          <w:color w:val="000000"/>
          <w:sz w:val="24"/>
          <w:szCs w:val="24"/>
          <w:lang w:val="lv-LV"/>
        </w:rPr>
        <w:t>des posmā būtiski atšķiras atsevišķo fāžu izvei</w:t>
      </w:r>
      <w:r w:rsidRPr="00AF6846">
        <w:rPr>
          <w:color w:val="000000"/>
          <w:sz w:val="24"/>
          <w:szCs w:val="24"/>
          <w:lang w:val="lv-LV"/>
        </w:rPr>
        <w:softHyphen/>
        <w:t>dojums, piemēram, sprostdroseles, strāvmaiņi vai īsslēdzēji uzstā</w:t>
      </w:r>
      <w:r w:rsidRPr="00AF6846">
        <w:rPr>
          <w:color w:val="000000"/>
          <w:sz w:val="24"/>
          <w:szCs w:val="24"/>
          <w:lang w:val="lv-LV"/>
        </w:rPr>
        <w:softHyphen/>
        <w:t>dīti tikai vienā vai divās fāzēs, tad vienlīnijas shēmā tikai šo posmu parāda trīslīniju izpildījumā. Parasti vienlīnijas principshēmas zīmē visai AS un komutācijas aparāti tajās parādīti atslēgtā stāvoklī. Kā atsevišķs gadījums te jāatzīmē t. s. operatīvās shēmas, kurās komu</w:t>
      </w:r>
      <w:r w:rsidRPr="00AF6846">
        <w:rPr>
          <w:color w:val="000000"/>
          <w:sz w:val="24"/>
          <w:szCs w:val="24"/>
          <w:lang w:val="lv-LV"/>
        </w:rPr>
        <w:softHyphen/>
        <w:t>tācijas aparātu stāvoklis atbilst noteiktam shēmas r</w:t>
      </w:r>
      <w:r w:rsidRPr="00AF6846">
        <w:rPr>
          <w:color w:val="000000"/>
          <w:sz w:val="24"/>
          <w:szCs w:val="24"/>
          <w:lang w:val="lv-LV"/>
        </w:rPr>
        <w:t>e</w:t>
      </w:r>
      <w:r w:rsidRPr="00AF6846">
        <w:rPr>
          <w:color w:val="000000"/>
          <w:sz w:val="24"/>
          <w:szCs w:val="24"/>
          <w:lang w:val="lv-LV"/>
        </w:rPr>
        <w:t>žīmam.</w:t>
      </w:r>
    </w:p>
    <w:p w:rsidR="009B29FD" w:rsidRPr="00AF6846" w:rsidRDefault="009B29FD" w:rsidP="009B29FD">
      <w:pPr>
        <w:shd w:val="clear" w:color="auto" w:fill="FFFFFF"/>
        <w:ind w:firstLine="397"/>
        <w:jc w:val="both"/>
        <w:rPr>
          <w:color w:val="000000"/>
          <w:sz w:val="24"/>
          <w:szCs w:val="24"/>
          <w:lang w:val="lv-LV"/>
        </w:rPr>
      </w:pPr>
      <w:r w:rsidRPr="00AF6846">
        <w:rPr>
          <w:color w:val="000000"/>
          <w:sz w:val="24"/>
          <w:szCs w:val="24"/>
          <w:lang w:val="lv-LV"/>
        </w:rPr>
        <w:t>Atdalītāja kustīgais kontakts shēmā  jāzīmē tā, lai attiecīgā pievienojuma atslēgtā stāvoklī tas neatrastos zem sprieguma. Taču jāievēro arī prasība, lai kustīgie svirkonta</w:t>
      </w:r>
      <w:r w:rsidRPr="00AF6846">
        <w:rPr>
          <w:color w:val="000000"/>
          <w:sz w:val="24"/>
          <w:szCs w:val="24"/>
          <w:lang w:val="lv-LV"/>
        </w:rPr>
        <w:t>k</w:t>
      </w:r>
      <w:r w:rsidRPr="00AF6846">
        <w:rPr>
          <w:color w:val="000000"/>
          <w:sz w:val="24"/>
          <w:szCs w:val="24"/>
          <w:lang w:val="lv-LV"/>
        </w:rPr>
        <w:t>ti (naži) nevarētu sa</w:t>
      </w:r>
      <w:r w:rsidRPr="00AF6846">
        <w:rPr>
          <w:color w:val="000000"/>
          <w:sz w:val="24"/>
          <w:szCs w:val="24"/>
          <w:lang w:val="lv-LV"/>
        </w:rPr>
        <w:softHyphen/>
        <w:t>slēgties pašsvara ietekmē, t. i., svirslēdža vai atdalītāja nekustī</w:t>
      </w:r>
      <w:r w:rsidRPr="00AF6846">
        <w:rPr>
          <w:color w:val="000000"/>
          <w:sz w:val="24"/>
          <w:szCs w:val="24"/>
          <w:lang w:val="lv-LV"/>
        </w:rPr>
        <w:softHyphen/>
      </w:r>
      <w:r w:rsidRPr="00AF6846">
        <w:rPr>
          <w:color w:val="000000"/>
          <w:sz w:val="24"/>
          <w:szCs w:val="24"/>
          <w:lang w:val="lv-LV"/>
        </w:rPr>
        <w:lastRenderedPageBreak/>
        <w:t>gajiem kontaktiem jābūt vērstiem uz sadalkopņu pusi. Sadalēs, kur lieto horizontāli p</w:t>
      </w:r>
      <w:r w:rsidRPr="00AF6846">
        <w:rPr>
          <w:color w:val="000000"/>
          <w:sz w:val="24"/>
          <w:szCs w:val="24"/>
          <w:lang w:val="lv-LV"/>
        </w:rPr>
        <w:t>a</w:t>
      </w:r>
      <w:r w:rsidRPr="00AF6846">
        <w:rPr>
          <w:color w:val="000000"/>
          <w:sz w:val="24"/>
          <w:szCs w:val="24"/>
          <w:lang w:val="lv-LV"/>
        </w:rPr>
        <w:t>griežamos atda</w:t>
      </w:r>
      <w:r w:rsidRPr="00AF6846">
        <w:rPr>
          <w:color w:val="000000"/>
          <w:sz w:val="24"/>
          <w:szCs w:val="24"/>
          <w:lang w:val="lv-LV"/>
        </w:rPr>
        <w:softHyphen/>
        <w:t>lītājus, šī prasība ir formāla, jo minētajiem atdalītājiem abi kon</w:t>
      </w:r>
      <w:r w:rsidRPr="00AF6846">
        <w:rPr>
          <w:color w:val="000000"/>
          <w:sz w:val="24"/>
          <w:szCs w:val="24"/>
          <w:lang w:val="lv-LV"/>
        </w:rPr>
        <w:softHyphen/>
        <w:t>takti (pusnaži) ir kustīgi.</w:t>
      </w:r>
    </w:p>
    <w:p w:rsidR="00AF6846" w:rsidRPr="00AF6846" w:rsidRDefault="00AF6846" w:rsidP="00AF6846">
      <w:pPr>
        <w:shd w:val="clear" w:color="auto" w:fill="FFFFFF"/>
        <w:ind w:firstLine="397"/>
        <w:jc w:val="both"/>
        <w:rPr>
          <w:color w:val="000000"/>
          <w:sz w:val="16"/>
          <w:szCs w:val="16"/>
          <w:lang w:val="lv-LV"/>
        </w:rPr>
      </w:pPr>
    </w:p>
    <w:tbl>
      <w:tblPr>
        <w:tblW w:w="0" w:type="auto"/>
        <w:tblLook w:val="01E0"/>
      </w:tblPr>
      <w:tblGrid>
        <w:gridCol w:w="4450"/>
        <w:gridCol w:w="4270"/>
      </w:tblGrid>
      <w:tr w:rsidR="00AF6846" w:rsidRPr="00C1284D" w:rsidTr="00AF6846">
        <w:tc>
          <w:tcPr>
            <w:tcW w:w="4643" w:type="dxa"/>
          </w:tcPr>
          <w:p w:rsidR="00AF6846" w:rsidRPr="00AF6846" w:rsidRDefault="00AF6846" w:rsidP="00AF6846">
            <w:pPr>
              <w:jc w:val="right"/>
              <w:rPr>
                <w:color w:val="000000"/>
                <w:spacing w:val="16"/>
                <w:sz w:val="22"/>
                <w:szCs w:val="22"/>
                <w:lang w:val="lv-LV"/>
              </w:rPr>
            </w:pPr>
            <w:r w:rsidRPr="00AF6846">
              <w:rPr>
                <w:noProof/>
                <w:sz w:val="22"/>
                <w:szCs w:val="22"/>
                <w:lang w:val="lv-LV" w:eastAsia="lv-LV"/>
              </w:rPr>
              <w:drawing>
                <wp:inline distT="0" distB="0" distL="0" distR="0">
                  <wp:extent cx="1950668" cy="1825441"/>
                  <wp:effectExtent l="19050" t="0" r="0" b="0"/>
                  <wp:docPr id="22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87" cstate="print">
                            <a:lum bright="-40000" contrast="60000"/>
                            <a:grayscl/>
                          </a:blip>
                          <a:srcRect/>
                          <a:stretch>
                            <a:fillRect/>
                          </a:stretch>
                        </pic:blipFill>
                        <pic:spPr bwMode="auto">
                          <a:xfrm>
                            <a:off x="0" y="0"/>
                            <a:ext cx="1953878" cy="1828445"/>
                          </a:xfrm>
                          <a:prstGeom prst="rect">
                            <a:avLst/>
                          </a:prstGeom>
                          <a:noFill/>
                          <a:ln w="9525">
                            <a:noFill/>
                            <a:miter lim="800000"/>
                            <a:headEnd/>
                            <a:tailEnd/>
                          </a:ln>
                        </pic:spPr>
                      </pic:pic>
                    </a:graphicData>
                  </a:graphic>
                </wp:inline>
              </w:drawing>
            </w:r>
          </w:p>
        </w:tc>
        <w:tc>
          <w:tcPr>
            <w:tcW w:w="4644" w:type="dxa"/>
          </w:tcPr>
          <w:p w:rsidR="00AF6846" w:rsidRPr="009B29FD" w:rsidRDefault="00AF6846" w:rsidP="00AF6846">
            <w:pPr>
              <w:jc w:val="center"/>
              <w:rPr>
                <w:color w:val="000000"/>
                <w:spacing w:val="16"/>
                <w:lang w:val="lv-LV"/>
              </w:rPr>
            </w:pPr>
          </w:p>
          <w:p w:rsidR="00AF6846" w:rsidRPr="009B29FD" w:rsidRDefault="00AF6846" w:rsidP="00AF6846">
            <w:pPr>
              <w:jc w:val="center"/>
              <w:rPr>
                <w:color w:val="000000"/>
                <w:spacing w:val="16"/>
                <w:lang w:val="lv-LV"/>
              </w:rPr>
            </w:pPr>
          </w:p>
          <w:p w:rsidR="00AF6846" w:rsidRPr="009B29FD" w:rsidRDefault="00AF6846" w:rsidP="00AF6846">
            <w:pPr>
              <w:jc w:val="center"/>
              <w:rPr>
                <w:color w:val="000000"/>
                <w:spacing w:val="16"/>
                <w:lang w:val="lv-LV"/>
              </w:rPr>
            </w:pPr>
          </w:p>
          <w:p w:rsidR="00AF6846" w:rsidRPr="009B29FD" w:rsidRDefault="00AF6846" w:rsidP="00AF6846">
            <w:pPr>
              <w:jc w:val="center"/>
              <w:rPr>
                <w:color w:val="000000"/>
                <w:spacing w:val="16"/>
                <w:lang w:val="lv-LV"/>
              </w:rPr>
            </w:pPr>
          </w:p>
          <w:p w:rsidR="00AF6846" w:rsidRPr="009B29FD" w:rsidRDefault="00AF6846" w:rsidP="00AF6846">
            <w:pPr>
              <w:jc w:val="center"/>
              <w:rPr>
                <w:color w:val="000000"/>
                <w:spacing w:val="16"/>
                <w:lang w:val="lv-LV"/>
              </w:rPr>
            </w:pPr>
            <w:r w:rsidRPr="009B29FD">
              <w:rPr>
                <w:color w:val="000000"/>
                <w:spacing w:val="16"/>
                <w:lang w:val="lv-LV"/>
              </w:rPr>
              <w:t xml:space="preserve">7.4. att. Vientransformatoru apakšstacijas blokshēma: I – vidēja sprieguma sadale, </w:t>
            </w:r>
          </w:p>
          <w:p w:rsidR="00AF6846" w:rsidRPr="009B29FD" w:rsidRDefault="00AF6846" w:rsidP="00AF6846">
            <w:pPr>
              <w:jc w:val="center"/>
              <w:rPr>
                <w:color w:val="000000"/>
                <w:spacing w:val="16"/>
                <w:lang w:val="lv-LV"/>
              </w:rPr>
            </w:pPr>
            <w:r w:rsidRPr="009B29FD">
              <w:rPr>
                <w:color w:val="000000"/>
                <w:spacing w:val="16"/>
                <w:lang w:val="lv-LV"/>
              </w:rPr>
              <w:t xml:space="preserve">II – transformators, III – pašpatēriņa </w:t>
            </w:r>
          </w:p>
          <w:p w:rsidR="00AF6846" w:rsidRPr="009B29FD" w:rsidRDefault="00AF6846" w:rsidP="00AF6846">
            <w:pPr>
              <w:jc w:val="center"/>
              <w:rPr>
                <w:color w:val="000000"/>
                <w:spacing w:val="11"/>
                <w:lang w:val="lv-LV"/>
              </w:rPr>
            </w:pPr>
            <w:r w:rsidRPr="009B29FD">
              <w:rPr>
                <w:color w:val="000000"/>
                <w:spacing w:val="16"/>
                <w:lang w:val="lv-LV"/>
              </w:rPr>
              <w:t>sadale, IY – zemsprieguma sadale</w:t>
            </w:r>
          </w:p>
        </w:tc>
      </w:tr>
    </w:tbl>
    <w:p w:rsidR="00AF6846" w:rsidRPr="00AF6846" w:rsidRDefault="00AF6846" w:rsidP="00AF6846">
      <w:pPr>
        <w:shd w:val="clear" w:color="auto" w:fill="FFFFFF"/>
        <w:ind w:firstLine="397"/>
        <w:jc w:val="both"/>
        <w:rPr>
          <w:color w:val="000000"/>
          <w:sz w:val="16"/>
          <w:szCs w:val="16"/>
          <w:lang w:val="lv-LV"/>
        </w:rPr>
      </w:pPr>
    </w:p>
    <w:p w:rsidR="00AF6846" w:rsidRPr="00AF6846" w:rsidRDefault="00AF6846" w:rsidP="00AF6846">
      <w:pPr>
        <w:shd w:val="clear" w:color="auto" w:fill="FFFFFF"/>
        <w:ind w:firstLine="397"/>
        <w:jc w:val="both"/>
        <w:rPr>
          <w:color w:val="000000"/>
          <w:spacing w:val="-2"/>
          <w:sz w:val="24"/>
          <w:szCs w:val="24"/>
          <w:lang w:val="lv-LV"/>
        </w:rPr>
      </w:pPr>
      <w:r w:rsidRPr="00AF6846">
        <w:rPr>
          <w:color w:val="000000"/>
          <w:spacing w:val="6"/>
          <w:sz w:val="24"/>
          <w:szCs w:val="24"/>
          <w:lang w:val="lv-LV"/>
        </w:rPr>
        <w:t xml:space="preserve">Saskaņā ar standartu </w:t>
      </w:r>
      <w:r w:rsidRPr="00AF6846">
        <w:rPr>
          <w:color w:val="000000"/>
          <w:spacing w:val="-6"/>
          <w:sz w:val="24"/>
          <w:szCs w:val="24"/>
          <w:lang w:val="lv-LV"/>
        </w:rPr>
        <w:t>pie visiem prin</w:t>
      </w:r>
      <w:r w:rsidRPr="00AF6846">
        <w:rPr>
          <w:color w:val="000000"/>
          <w:spacing w:val="-4"/>
          <w:sz w:val="24"/>
          <w:szCs w:val="24"/>
          <w:lang w:val="lv-LV"/>
        </w:rPr>
        <w:t xml:space="preserve">cipshēmā attēlotajiem elementiem </w:t>
      </w:r>
      <w:r w:rsidRPr="00AF6846">
        <w:rPr>
          <w:color w:val="000000"/>
          <w:spacing w:val="2"/>
          <w:sz w:val="24"/>
          <w:szCs w:val="24"/>
          <w:lang w:val="lv-LV"/>
        </w:rPr>
        <w:t>jābūt burtu un ciparu apzīmēju</w:t>
      </w:r>
      <w:r w:rsidRPr="00AF6846">
        <w:rPr>
          <w:color w:val="000000"/>
          <w:spacing w:val="2"/>
          <w:sz w:val="24"/>
          <w:szCs w:val="24"/>
          <w:lang w:val="lv-LV"/>
        </w:rPr>
        <w:softHyphen/>
      </w:r>
      <w:r w:rsidRPr="00AF6846">
        <w:rPr>
          <w:color w:val="000000"/>
          <w:spacing w:val="-4"/>
          <w:sz w:val="24"/>
          <w:szCs w:val="24"/>
          <w:lang w:val="lv-LV"/>
        </w:rPr>
        <w:t>miem</w:t>
      </w:r>
      <w:r w:rsidRPr="00AF6846">
        <w:rPr>
          <w:i/>
          <w:iCs/>
          <w:color w:val="000000"/>
          <w:spacing w:val="-4"/>
          <w:sz w:val="24"/>
          <w:szCs w:val="24"/>
          <w:lang w:val="lv-LV"/>
        </w:rPr>
        <w:t xml:space="preserve">. </w:t>
      </w:r>
      <w:r w:rsidRPr="00AF6846">
        <w:rPr>
          <w:color w:val="000000"/>
          <w:spacing w:val="-4"/>
          <w:sz w:val="24"/>
          <w:szCs w:val="24"/>
          <w:lang w:val="lv-LV"/>
        </w:rPr>
        <w:t>Papildu in</w:t>
      </w:r>
      <w:r w:rsidRPr="00AF6846">
        <w:rPr>
          <w:color w:val="000000"/>
          <w:spacing w:val="-4"/>
          <w:sz w:val="24"/>
          <w:szCs w:val="24"/>
          <w:lang w:val="lv-LV"/>
        </w:rPr>
        <w:softHyphen/>
        <w:t xml:space="preserve">formāciju par elementiem (tips vai </w:t>
      </w:r>
      <w:r w:rsidRPr="00AF6846">
        <w:rPr>
          <w:color w:val="000000"/>
          <w:spacing w:val="-2"/>
          <w:sz w:val="24"/>
          <w:szCs w:val="24"/>
          <w:lang w:val="lv-LV"/>
        </w:rPr>
        <w:t xml:space="preserve">marka, nosaukums, skaits) sniedz elementu sarakstā. </w:t>
      </w:r>
    </w:p>
    <w:p w:rsidR="00AF6846" w:rsidRPr="00AF6846" w:rsidRDefault="00AF6846" w:rsidP="00AF6846">
      <w:pPr>
        <w:shd w:val="clear" w:color="auto" w:fill="FFFFFF"/>
        <w:ind w:firstLine="397"/>
        <w:jc w:val="both"/>
        <w:rPr>
          <w:b/>
          <w:bCs/>
          <w:color w:val="000000"/>
          <w:spacing w:val="-4"/>
          <w:sz w:val="16"/>
          <w:szCs w:val="16"/>
          <w:lang w:val="lv-LV"/>
        </w:rPr>
      </w:pPr>
    </w:p>
    <w:p w:rsidR="00AF6846" w:rsidRPr="00AF6846" w:rsidRDefault="00AF6846" w:rsidP="00AF6846">
      <w:pPr>
        <w:shd w:val="clear" w:color="auto" w:fill="FFFFFF"/>
        <w:ind w:firstLine="397"/>
        <w:jc w:val="both"/>
        <w:rPr>
          <w:b/>
          <w:bCs/>
          <w:color w:val="000000"/>
          <w:spacing w:val="2"/>
          <w:sz w:val="24"/>
          <w:szCs w:val="24"/>
          <w:lang w:val="lv-LV"/>
        </w:rPr>
      </w:pPr>
      <w:r w:rsidRPr="00AF6846">
        <w:rPr>
          <w:b/>
          <w:bCs/>
          <w:color w:val="000000"/>
          <w:spacing w:val="-4"/>
          <w:sz w:val="24"/>
          <w:szCs w:val="24"/>
          <w:lang w:val="lv-LV"/>
        </w:rPr>
        <w:t xml:space="preserve">7.3.2. Apakšstaciju sadales </w:t>
      </w:r>
      <w:r w:rsidRPr="00AF6846">
        <w:rPr>
          <w:b/>
          <w:bCs/>
          <w:color w:val="000000"/>
          <w:spacing w:val="2"/>
          <w:sz w:val="24"/>
          <w:szCs w:val="24"/>
          <w:lang w:val="lv-LV"/>
        </w:rPr>
        <w:t xml:space="preserve">principshēmas. </w:t>
      </w:r>
    </w:p>
    <w:p w:rsidR="009B29FD" w:rsidRPr="009B29FD" w:rsidRDefault="009B29FD" w:rsidP="00AF6846">
      <w:pPr>
        <w:shd w:val="clear" w:color="auto" w:fill="FFFFFF"/>
        <w:ind w:firstLine="397"/>
        <w:jc w:val="both"/>
        <w:rPr>
          <w:sz w:val="8"/>
          <w:szCs w:val="8"/>
          <w:lang w:val="lv-LV"/>
        </w:rPr>
      </w:pPr>
    </w:p>
    <w:p w:rsidR="00AF6846" w:rsidRPr="00AF6846" w:rsidRDefault="00AF6846" w:rsidP="00AF6846">
      <w:pPr>
        <w:shd w:val="clear" w:color="auto" w:fill="FFFFFF"/>
        <w:ind w:firstLine="397"/>
        <w:jc w:val="both"/>
        <w:rPr>
          <w:iCs/>
          <w:sz w:val="24"/>
          <w:szCs w:val="24"/>
          <w:lang w:val="lv-LV"/>
        </w:rPr>
      </w:pPr>
      <w:r w:rsidRPr="00AF6846">
        <w:rPr>
          <w:sz w:val="24"/>
          <w:szCs w:val="24"/>
          <w:lang w:val="lv-LV"/>
        </w:rPr>
        <w:t xml:space="preserve">Izvēloties un novērtējot AS attiecīgās sadales shēmu, jāvadās no šādiem </w:t>
      </w:r>
      <w:r w:rsidRPr="00AF6846">
        <w:rPr>
          <w:i/>
          <w:iCs/>
          <w:sz w:val="24"/>
          <w:szCs w:val="24"/>
          <w:lang w:val="lv-LV"/>
        </w:rPr>
        <w:t>vispā</w:t>
      </w:r>
      <w:r w:rsidRPr="00AF6846">
        <w:rPr>
          <w:i/>
          <w:iCs/>
          <w:sz w:val="24"/>
          <w:szCs w:val="24"/>
          <w:lang w:val="lv-LV"/>
        </w:rPr>
        <w:t>r</w:t>
      </w:r>
      <w:r w:rsidRPr="00AF6846">
        <w:rPr>
          <w:i/>
          <w:iCs/>
          <w:sz w:val="24"/>
          <w:szCs w:val="24"/>
          <w:lang w:val="lv-LV"/>
        </w:rPr>
        <w:t xml:space="preserve">īgiem kritērijiem: </w:t>
      </w:r>
    </w:p>
    <w:p w:rsidR="00AF6846" w:rsidRPr="00AF6846" w:rsidRDefault="00AF6846" w:rsidP="00780497">
      <w:pPr>
        <w:numPr>
          <w:ilvl w:val="0"/>
          <w:numId w:val="101"/>
        </w:numPr>
        <w:shd w:val="clear" w:color="auto" w:fill="FFFFFF"/>
        <w:ind w:left="0" w:firstLine="397"/>
        <w:jc w:val="both"/>
        <w:rPr>
          <w:sz w:val="24"/>
          <w:szCs w:val="24"/>
          <w:lang w:val="lv-LV"/>
        </w:rPr>
      </w:pPr>
      <w:r w:rsidRPr="00AF6846">
        <w:rPr>
          <w:sz w:val="24"/>
          <w:szCs w:val="24"/>
          <w:lang w:val="lv-LV"/>
        </w:rPr>
        <w:t>AS vieta un nozīme uzņēmuma elek</w:t>
      </w:r>
      <w:r w:rsidRPr="00AF6846">
        <w:rPr>
          <w:sz w:val="24"/>
          <w:szCs w:val="24"/>
          <w:lang w:val="lv-LV"/>
        </w:rPr>
        <w:softHyphen/>
        <w:t>troapgādes sistēmā (GPA vai ceha AS, tra</w:t>
      </w:r>
      <w:r w:rsidRPr="00AF6846">
        <w:rPr>
          <w:sz w:val="24"/>
          <w:szCs w:val="24"/>
          <w:lang w:val="lv-LV"/>
        </w:rPr>
        <w:t>n</w:t>
      </w:r>
      <w:r w:rsidRPr="00AF6846">
        <w:rPr>
          <w:sz w:val="24"/>
          <w:szCs w:val="24"/>
          <w:lang w:val="lv-LV"/>
        </w:rPr>
        <w:t xml:space="preserve">zīta vai gala AS u. c); </w:t>
      </w:r>
    </w:p>
    <w:p w:rsidR="00AF6846" w:rsidRPr="00AF6846" w:rsidRDefault="00AF6846" w:rsidP="00780497">
      <w:pPr>
        <w:numPr>
          <w:ilvl w:val="0"/>
          <w:numId w:val="101"/>
        </w:numPr>
        <w:shd w:val="clear" w:color="auto" w:fill="FFFFFF"/>
        <w:ind w:left="0" w:firstLine="397"/>
        <w:jc w:val="both"/>
        <w:rPr>
          <w:sz w:val="24"/>
          <w:szCs w:val="24"/>
          <w:lang w:val="lv-LV"/>
        </w:rPr>
      </w:pPr>
      <w:r w:rsidRPr="00AF6846">
        <w:rPr>
          <w:sz w:val="24"/>
          <w:szCs w:val="24"/>
          <w:lang w:val="lv-LV"/>
        </w:rPr>
        <w:t xml:space="preserve">nepieciešamā elektroapgādes drošuma pakāpe; </w:t>
      </w:r>
    </w:p>
    <w:p w:rsidR="00AF6846" w:rsidRPr="00AF6846" w:rsidRDefault="00AF6846" w:rsidP="00780497">
      <w:pPr>
        <w:numPr>
          <w:ilvl w:val="0"/>
          <w:numId w:val="101"/>
        </w:numPr>
        <w:shd w:val="clear" w:color="auto" w:fill="FFFFFF"/>
        <w:ind w:left="0" w:firstLine="397"/>
        <w:jc w:val="both"/>
        <w:rPr>
          <w:sz w:val="24"/>
          <w:szCs w:val="24"/>
          <w:lang w:val="lv-LV"/>
        </w:rPr>
      </w:pPr>
      <w:r w:rsidRPr="00AF6846">
        <w:rPr>
          <w:sz w:val="24"/>
          <w:szCs w:val="24"/>
          <w:lang w:val="lv-LV"/>
        </w:rPr>
        <w:t>AS elektroiekārtu re</w:t>
      </w:r>
      <w:r w:rsidRPr="00AF6846">
        <w:rPr>
          <w:sz w:val="24"/>
          <w:szCs w:val="24"/>
          <w:lang w:val="lv-LV"/>
        </w:rPr>
        <w:softHyphen/>
        <w:t>montēšanas ērtums, ko kvantitatīvi novērtē ar elektroenerģ</w:t>
      </w:r>
      <w:r w:rsidRPr="00AF6846">
        <w:rPr>
          <w:sz w:val="24"/>
          <w:szCs w:val="24"/>
          <w:lang w:val="lv-LV"/>
        </w:rPr>
        <w:t>i</w:t>
      </w:r>
      <w:r w:rsidRPr="00AF6846">
        <w:rPr>
          <w:sz w:val="24"/>
          <w:szCs w:val="24"/>
          <w:lang w:val="lv-LV"/>
        </w:rPr>
        <w:t>jas pie</w:t>
      </w:r>
      <w:r w:rsidRPr="00AF6846">
        <w:rPr>
          <w:sz w:val="24"/>
          <w:szCs w:val="24"/>
          <w:lang w:val="lv-LV"/>
        </w:rPr>
        <w:softHyphen/>
        <w:t xml:space="preserve">gādes pārtraukumu biežumu un ilgumu; </w:t>
      </w:r>
    </w:p>
    <w:p w:rsidR="00AF6846" w:rsidRPr="00AF6846" w:rsidRDefault="00AF6846" w:rsidP="00780497">
      <w:pPr>
        <w:numPr>
          <w:ilvl w:val="0"/>
          <w:numId w:val="101"/>
        </w:numPr>
        <w:shd w:val="clear" w:color="auto" w:fill="FFFFFF"/>
        <w:ind w:left="0" w:firstLine="397"/>
        <w:jc w:val="both"/>
        <w:rPr>
          <w:sz w:val="24"/>
          <w:szCs w:val="24"/>
          <w:lang w:val="lv-LV"/>
        </w:rPr>
      </w:pPr>
      <w:r w:rsidRPr="00AF6846">
        <w:rPr>
          <w:sz w:val="24"/>
          <w:szCs w:val="24"/>
          <w:lang w:val="lv-LV"/>
        </w:rPr>
        <w:t>operatīvā elastība (spēja ātri un ar mazu pārslēgšanas operāciju skaitu pāriet uz citu reāli sagaidāmu režīmu), ko kvantitatīvi novērtē ar operatīvo pārslēgumu skaitu, s</w:t>
      </w:r>
      <w:r w:rsidRPr="00AF6846">
        <w:rPr>
          <w:sz w:val="24"/>
          <w:szCs w:val="24"/>
          <w:lang w:val="lv-LV"/>
        </w:rPr>
        <w:t>a</w:t>
      </w:r>
      <w:r w:rsidRPr="00AF6846">
        <w:rPr>
          <w:sz w:val="24"/>
          <w:szCs w:val="24"/>
          <w:lang w:val="lv-LV"/>
        </w:rPr>
        <w:t xml:space="preserve">režģītību un ilgumu; </w:t>
      </w:r>
    </w:p>
    <w:p w:rsidR="00AF6846" w:rsidRPr="00AF6846" w:rsidRDefault="00AF6846" w:rsidP="00780497">
      <w:pPr>
        <w:numPr>
          <w:ilvl w:val="0"/>
          <w:numId w:val="101"/>
        </w:numPr>
        <w:shd w:val="clear" w:color="auto" w:fill="FFFFFF"/>
        <w:ind w:left="0" w:firstLine="397"/>
        <w:jc w:val="both"/>
        <w:rPr>
          <w:sz w:val="24"/>
          <w:szCs w:val="24"/>
          <w:lang w:val="lv-LV"/>
        </w:rPr>
      </w:pPr>
      <w:r w:rsidRPr="00AF6846">
        <w:rPr>
          <w:sz w:val="24"/>
          <w:szCs w:val="24"/>
          <w:lang w:val="lv-LV"/>
        </w:rPr>
        <w:t xml:space="preserve">AS paplašināšanas iespējas; </w:t>
      </w:r>
    </w:p>
    <w:p w:rsidR="00AF6846" w:rsidRPr="00AF6846" w:rsidRDefault="00AF6846" w:rsidP="00780497">
      <w:pPr>
        <w:numPr>
          <w:ilvl w:val="0"/>
          <w:numId w:val="101"/>
        </w:numPr>
        <w:shd w:val="clear" w:color="auto" w:fill="FFFFFF"/>
        <w:ind w:left="0" w:firstLine="397"/>
        <w:jc w:val="both"/>
        <w:rPr>
          <w:sz w:val="24"/>
          <w:szCs w:val="24"/>
          <w:lang w:val="lv-LV"/>
        </w:rPr>
      </w:pPr>
      <w:r w:rsidRPr="00AF6846">
        <w:rPr>
          <w:sz w:val="24"/>
          <w:szCs w:val="24"/>
          <w:lang w:val="lv-LV"/>
        </w:rPr>
        <w:t>ekono</w:t>
      </w:r>
      <w:r w:rsidRPr="00AF6846">
        <w:rPr>
          <w:sz w:val="24"/>
          <w:szCs w:val="24"/>
          <w:lang w:val="lv-LV"/>
        </w:rPr>
        <w:softHyphen/>
        <w:t>miskums, ko nosaka, salīdzinot izdevumus tehniskā ziņā līdzvērtī</w:t>
      </w:r>
      <w:r w:rsidRPr="00AF6846">
        <w:rPr>
          <w:sz w:val="24"/>
          <w:szCs w:val="24"/>
          <w:lang w:val="lv-LV"/>
        </w:rPr>
        <w:softHyphen/>
        <w:t>giem v</w:t>
      </w:r>
      <w:r w:rsidRPr="00AF6846">
        <w:rPr>
          <w:sz w:val="24"/>
          <w:szCs w:val="24"/>
          <w:lang w:val="lv-LV"/>
        </w:rPr>
        <w:t>a</w:t>
      </w:r>
      <w:r w:rsidRPr="00AF6846">
        <w:rPr>
          <w:sz w:val="24"/>
          <w:szCs w:val="24"/>
          <w:lang w:val="lv-LV"/>
        </w:rPr>
        <w:t xml:space="preserve">riantiem; </w:t>
      </w:r>
    </w:p>
    <w:p w:rsidR="00AF6846" w:rsidRPr="00AF6846" w:rsidRDefault="00AF6846" w:rsidP="00780497">
      <w:pPr>
        <w:numPr>
          <w:ilvl w:val="0"/>
          <w:numId w:val="101"/>
        </w:numPr>
        <w:shd w:val="clear" w:color="auto" w:fill="FFFFFF"/>
        <w:ind w:left="0" w:firstLine="397"/>
        <w:jc w:val="both"/>
        <w:rPr>
          <w:sz w:val="24"/>
          <w:szCs w:val="24"/>
          <w:lang w:val="lv-LV"/>
        </w:rPr>
      </w:pPr>
      <w:r w:rsidRPr="00AF6846">
        <w:rPr>
          <w:sz w:val="24"/>
          <w:szCs w:val="24"/>
          <w:lang w:val="lv-LV"/>
        </w:rPr>
        <w:t>uzskatāmība, vienkāršums un apkalpošanas dro</w:t>
      </w:r>
      <w:r w:rsidRPr="00AF6846">
        <w:rPr>
          <w:sz w:val="24"/>
          <w:szCs w:val="24"/>
          <w:lang w:val="lv-LV"/>
        </w:rPr>
        <w:softHyphen/>
        <w:t xml:space="preserve">šība. </w:t>
      </w:r>
    </w:p>
    <w:p w:rsidR="00AF6846" w:rsidRPr="00AF6846" w:rsidRDefault="00AF6846" w:rsidP="00AF6846">
      <w:pPr>
        <w:shd w:val="clear" w:color="auto" w:fill="FFFFFF"/>
        <w:ind w:firstLine="397"/>
        <w:jc w:val="both"/>
        <w:rPr>
          <w:sz w:val="24"/>
          <w:szCs w:val="24"/>
          <w:lang w:val="lv-LV"/>
        </w:rPr>
      </w:pPr>
      <w:r w:rsidRPr="00AF6846">
        <w:rPr>
          <w:sz w:val="24"/>
          <w:szCs w:val="24"/>
          <w:lang w:val="lv-LV"/>
        </w:rPr>
        <w:t>Apakšstacijām uz 6…10/04 kV, kas baro pilsētas, laukos un rūpniecības elektrou</w:t>
      </w:r>
      <w:r w:rsidRPr="00AF6846">
        <w:rPr>
          <w:sz w:val="24"/>
          <w:szCs w:val="24"/>
          <w:lang w:val="lv-LV"/>
        </w:rPr>
        <w:t>z</w:t>
      </w:r>
      <w:r w:rsidRPr="00AF6846">
        <w:rPr>
          <w:sz w:val="24"/>
          <w:szCs w:val="24"/>
          <w:lang w:val="lv-LV"/>
        </w:rPr>
        <w:t xml:space="preserve">ņēmējus, izmanto visvienkāršākās shēmas. Visbiežāk lieto </w:t>
      </w:r>
      <w:r w:rsidRPr="00AF6846">
        <w:rPr>
          <w:i/>
          <w:iCs/>
          <w:sz w:val="24"/>
          <w:szCs w:val="24"/>
          <w:lang w:val="lv-LV"/>
        </w:rPr>
        <w:t>nesekcionēta vienkopņu si</w:t>
      </w:r>
      <w:r w:rsidRPr="00AF6846">
        <w:rPr>
          <w:i/>
          <w:iCs/>
          <w:sz w:val="24"/>
          <w:szCs w:val="24"/>
          <w:lang w:val="lv-LV"/>
        </w:rPr>
        <w:t>s</w:t>
      </w:r>
      <w:r w:rsidRPr="00AF6846">
        <w:rPr>
          <w:i/>
          <w:iCs/>
          <w:sz w:val="24"/>
          <w:szCs w:val="24"/>
          <w:lang w:val="lv-LV"/>
        </w:rPr>
        <w:t xml:space="preserve">tēma </w:t>
      </w:r>
      <w:r w:rsidRPr="00AF6846">
        <w:rPr>
          <w:sz w:val="24"/>
          <w:szCs w:val="24"/>
          <w:lang w:val="lv-LV"/>
        </w:rPr>
        <w:t xml:space="preserve">(7.6. att. </w:t>
      </w:r>
      <w:r w:rsidRPr="00AF6846">
        <w:rPr>
          <w:i/>
          <w:sz w:val="24"/>
          <w:szCs w:val="24"/>
          <w:lang w:val="lv-LV"/>
        </w:rPr>
        <w:t>a, b</w:t>
      </w:r>
      <w:r w:rsidRPr="00AF6846">
        <w:rPr>
          <w:sz w:val="24"/>
          <w:szCs w:val="24"/>
          <w:lang w:val="lv-LV"/>
        </w:rPr>
        <w:t xml:space="preserve">). Tai ir vairākas pozitīvas īpašības: </w:t>
      </w:r>
    </w:p>
    <w:p w:rsidR="00AF6846" w:rsidRPr="00AF6846" w:rsidRDefault="00AF6846" w:rsidP="00780497">
      <w:pPr>
        <w:numPr>
          <w:ilvl w:val="1"/>
          <w:numId w:val="92"/>
        </w:numPr>
        <w:shd w:val="clear" w:color="auto" w:fill="FFFFFF"/>
        <w:tabs>
          <w:tab w:val="left" w:pos="634"/>
        </w:tabs>
        <w:ind w:left="0" w:firstLine="397"/>
        <w:jc w:val="both"/>
        <w:rPr>
          <w:sz w:val="24"/>
          <w:szCs w:val="24"/>
          <w:lang w:val="lv-LV"/>
        </w:rPr>
      </w:pPr>
      <w:r w:rsidRPr="00AF6846">
        <w:rPr>
          <w:sz w:val="24"/>
          <w:szCs w:val="24"/>
          <w:lang w:val="lv-LV"/>
        </w:rPr>
        <w:t xml:space="preserve">vienkāršums un uzskatāmība; </w:t>
      </w:r>
    </w:p>
    <w:p w:rsidR="00AF6846" w:rsidRPr="00AF6846" w:rsidRDefault="00AF6846" w:rsidP="00780497">
      <w:pPr>
        <w:numPr>
          <w:ilvl w:val="1"/>
          <w:numId w:val="92"/>
        </w:numPr>
        <w:shd w:val="clear" w:color="auto" w:fill="FFFFFF"/>
        <w:tabs>
          <w:tab w:val="left" w:pos="634"/>
        </w:tabs>
        <w:ind w:left="0" w:firstLine="397"/>
        <w:jc w:val="both"/>
        <w:rPr>
          <w:sz w:val="24"/>
          <w:szCs w:val="24"/>
          <w:lang w:val="lv-LV"/>
        </w:rPr>
      </w:pPr>
      <w:r w:rsidRPr="00AF6846">
        <w:rPr>
          <w:sz w:val="24"/>
          <w:szCs w:val="24"/>
          <w:lang w:val="lv-LV"/>
        </w:rPr>
        <w:t>ekonomiskums; nor</w:t>
      </w:r>
      <w:r w:rsidRPr="00AF6846">
        <w:rPr>
          <w:sz w:val="24"/>
          <w:szCs w:val="24"/>
          <w:lang w:val="lv-LV"/>
        </w:rPr>
        <w:softHyphen/>
        <w:t>māli pievienojumu atslēdz tikai ar jaudas slēdzi, bet atdalīt</w:t>
      </w:r>
      <w:r w:rsidRPr="00AF6846">
        <w:rPr>
          <w:sz w:val="24"/>
          <w:szCs w:val="24"/>
          <w:lang w:val="lv-LV"/>
        </w:rPr>
        <w:t>ā</w:t>
      </w:r>
      <w:r w:rsidRPr="00AF6846">
        <w:rPr>
          <w:sz w:val="24"/>
          <w:szCs w:val="24"/>
          <w:lang w:val="lv-LV"/>
        </w:rPr>
        <w:t>jus at</w:t>
      </w:r>
      <w:r w:rsidRPr="00AF6846">
        <w:rPr>
          <w:sz w:val="24"/>
          <w:szCs w:val="24"/>
          <w:lang w:val="lv-LV"/>
        </w:rPr>
        <w:softHyphen/>
        <w:t xml:space="preserve">slēdz, tikai izvedot kādu shēmas elementu remontā; </w:t>
      </w:r>
    </w:p>
    <w:p w:rsidR="00AF6846" w:rsidRPr="00AF6846" w:rsidRDefault="00AF6846" w:rsidP="00780497">
      <w:pPr>
        <w:numPr>
          <w:ilvl w:val="1"/>
          <w:numId w:val="92"/>
        </w:numPr>
        <w:shd w:val="clear" w:color="auto" w:fill="FFFFFF"/>
        <w:tabs>
          <w:tab w:val="left" w:pos="634"/>
        </w:tabs>
        <w:ind w:left="0" w:firstLine="397"/>
        <w:jc w:val="both"/>
        <w:rPr>
          <w:sz w:val="24"/>
          <w:szCs w:val="24"/>
          <w:lang w:val="lv-LV"/>
        </w:rPr>
      </w:pPr>
      <w:r w:rsidRPr="00AF6846">
        <w:rPr>
          <w:sz w:val="24"/>
          <w:szCs w:val="24"/>
          <w:lang w:val="lv-LV"/>
        </w:rPr>
        <w:t>shēmu var iz</w:t>
      </w:r>
      <w:r w:rsidRPr="00AF6846">
        <w:rPr>
          <w:sz w:val="24"/>
          <w:szCs w:val="24"/>
          <w:lang w:val="lv-LV"/>
        </w:rPr>
        <w:softHyphen/>
        <w:t>mantot komplektajās sadalēs.</w:t>
      </w:r>
    </w:p>
    <w:p w:rsidR="00AF6846" w:rsidRPr="00AF6846" w:rsidRDefault="00AF6846" w:rsidP="00AF6846">
      <w:pPr>
        <w:shd w:val="clear" w:color="auto" w:fill="FFFFFF"/>
        <w:ind w:firstLine="397"/>
        <w:jc w:val="both"/>
        <w:rPr>
          <w:sz w:val="24"/>
          <w:szCs w:val="24"/>
          <w:lang w:val="lv-LV"/>
        </w:rPr>
      </w:pPr>
      <w:r w:rsidRPr="00AF6846">
        <w:rPr>
          <w:color w:val="000000"/>
          <w:sz w:val="24"/>
          <w:szCs w:val="22"/>
          <w:lang w:val="lv-LV"/>
        </w:rPr>
        <w:t>Apakšstacijas ievadu izpilda ar kabeļi vai ar kabeļa ieliktņi W. Augstsprieguma puse parasti uzstāda atvienotāju QS vai jaudas slēdzi QW komplektā ar drošinātāju FU. Zemsprieguma pusē uzstāda automātslēdžus QF ievada uz kopnēm 0,4 kV un uz aizej</w:t>
      </w:r>
      <w:r w:rsidRPr="00AF6846">
        <w:rPr>
          <w:color w:val="000000"/>
          <w:sz w:val="24"/>
          <w:szCs w:val="22"/>
          <w:lang w:val="lv-LV"/>
        </w:rPr>
        <w:t>o</w:t>
      </w:r>
      <w:r w:rsidRPr="00AF6846">
        <w:rPr>
          <w:color w:val="000000"/>
          <w:sz w:val="24"/>
          <w:szCs w:val="22"/>
          <w:lang w:val="lv-LV"/>
        </w:rPr>
        <w:t xml:space="preserve">šam līnijām no kopnēm. </w:t>
      </w:r>
    </w:p>
    <w:p w:rsidR="00AF6846" w:rsidRPr="00AF6846" w:rsidRDefault="00AF6846" w:rsidP="00AF6846">
      <w:pPr>
        <w:shd w:val="clear" w:color="auto" w:fill="FFFFFF"/>
        <w:ind w:firstLine="397"/>
        <w:jc w:val="both"/>
        <w:rPr>
          <w:i/>
          <w:iCs/>
          <w:sz w:val="24"/>
          <w:szCs w:val="24"/>
          <w:lang w:val="lv-LV"/>
        </w:rPr>
      </w:pPr>
      <w:r w:rsidRPr="00AF6846">
        <w:rPr>
          <w:sz w:val="24"/>
          <w:szCs w:val="24"/>
          <w:lang w:val="lv-LV"/>
        </w:rPr>
        <w:t xml:space="preserve">Shēmas galvenie </w:t>
      </w:r>
      <w:r w:rsidRPr="00AF6846">
        <w:rPr>
          <w:i/>
          <w:iCs/>
          <w:sz w:val="24"/>
          <w:szCs w:val="24"/>
          <w:lang w:val="lv-LV"/>
        </w:rPr>
        <w:t xml:space="preserve">trūkumi: </w:t>
      </w:r>
    </w:p>
    <w:p w:rsidR="00AF6846" w:rsidRPr="00AF6846" w:rsidRDefault="00AF6846" w:rsidP="00780497">
      <w:pPr>
        <w:numPr>
          <w:ilvl w:val="0"/>
          <w:numId w:val="93"/>
        </w:numPr>
        <w:shd w:val="clear" w:color="auto" w:fill="FFFFFF"/>
        <w:ind w:left="0" w:firstLine="397"/>
        <w:jc w:val="both"/>
        <w:rPr>
          <w:sz w:val="24"/>
          <w:szCs w:val="24"/>
          <w:lang w:val="lv-LV"/>
        </w:rPr>
      </w:pPr>
      <w:r w:rsidRPr="00AF6846">
        <w:rPr>
          <w:sz w:val="24"/>
          <w:szCs w:val="24"/>
          <w:lang w:val="lv-LV"/>
        </w:rPr>
        <w:t xml:space="preserve">izvedot remontā pievienojuma jaudas slēdzi, patērētāji paliek bez enerģijas; </w:t>
      </w:r>
    </w:p>
    <w:p w:rsidR="00AF6846" w:rsidRPr="00AF6846" w:rsidRDefault="00AF6846" w:rsidP="00780497">
      <w:pPr>
        <w:numPr>
          <w:ilvl w:val="0"/>
          <w:numId w:val="93"/>
        </w:numPr>
        <w:shd w:val="clear" w:color="auto" w:fill="FFFFFF"/>
        <w:ind w:left="0" w:firstLine="397"/>
        <w:jc w:val="both"/>
        <w:rPr>
          <w:sz w:val="24"/>
          <w:szCs w:val="24"/>
          <w:lang w:val="lv-LV"/>
        </w:rPr>
      </w:pPr>
      <w:r w:rsidRPr="00AF6846">
        <w:rPr>
          <w:sz w:val="24"/>
          <w:szCs w:val="24"/>
          <w:lang w:val="lv-LV"/>
        </w:rPr>
        <w:t>kopņu atdalītāja remonta laikā jāatslēdz visa sadale (tas pats notiek arī tad, ja ir īsslēgums kādā no aizejošajām līnijām un atsaka šīs līnijas jaudas slēdzis).</w:t>
      </w:r>
    </w:p>
    <w:tbl>
      <w:tblPr>
        <w:tblW w:w="0" w:type="auto"/>
        <w:tblLook w:val="01E0"/>
      </w:tblPr>
      <w:tblGrid>
        <w:gridCol w:w="1142"/>
        <w:gridCol w:w="1260"/>
        <w:gridCol w:w="3070"/>
        <w:gridCol w:w="3248"/>
      </w:tblGrid>
      <w:tr w:rsidR="00AF6846" w:rsidRPr="00C1284D" w:rsidTr="00AF6846">
        <w:tc>
          <w:tcPr>
            <w:tcW w:w="9287" w:type="dxa"/>
            <w:gridSpan w:val="4"/>
          </w:tcPr>
          <w:p w:rsidR="00AF6846" w:rsidRPr="00AF6846" w:rsidRDefault="00AF6846" w:rsidP="00AF6846">
            <w:pPr>
              <w:jc w:val="center"/>
              <w:rPr>
                <w:sz w:val="22"/>
                <w:szCs w:val="22"/>
                <w:lang w:val="lv-LV"/>
              </w:rPr>
            </w:pPr>
            <w:r w:rsidRPr="00AF6846">
              <w:rPr>
                <w:noProof/>
                <w:sz w:val="22"/>
                <w:szCs w:val="22"/>
                <w:lang w:val="lv-LV" w:eastAsia="lv-LV"/>
              </w:rPr>
              <w:lastRenderedPageBreak/>
              <w:drawing>
                <wp:inline distT="0" distB="0" distL="0" distR="0">
                  <wp:extent cx="5245330" cy="8521959"/>
                  <wp:effectExtent l="19050" t="0" r="0" b="0"/>
                  <wp:docPr id="22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88" cstate="print">
                            <a:lum bright="-14000" contrast="68000"/>
                            <a:grayscl/>
                          </a:blip>
                          <a:srcRect/>
                          <a:stretch>
                            <a:fillRect/>
                          </a:stretch>
                        </pic:blipFill>
                        <pic:spPr bwMode="auto">
                          <a:xfrm>
                            <a:off x="0" y="0"/>
                            <a:ext cx="5245028" cy="8521469"/>
                          </a:xfrm>
                          <a:prstGeom prst="rect">
                            <a:avLst/>
                          </a:prstGeom>
                          <a:noFill/>
                          <a:ln w="9525">
                            <a:noFill/>
                            <a:miter lim="800000"/>
                            <a:headEnd/>
                            <a:tailEnd/>
                          </a:ln>
                        </pic:spPr>
                      </pic:pic>
                    </a:graphicData>
                  </a:graphic>
                </wp:inline>
              </w:drawing>
            </w:r>
          </w:p>
          <w:p w:rsidR="00AF6846" w:rsidRPr="00AF6846" w:rsidRDefault="00AF6846" w:rsidP="00AF6846">
            <w:pPr>
              <w:jc w:val="center"/>
              <w:rPr>
                <w:sz w:val="16"/>
                <w:szCs w:val="16"/>
                <w:lang w:val="lv-LV"/>
              </w:rPr>
            </w:pPr>
          </w:p>
          <w:p w:rsidR="00AF6846" w:rsidRPr="00AF6846" w:rsidRDefault="00AF6846" w:rsidP="00AF6846">
            <w:pPr>
              <w:jc w:val="center"/>
              <w:rPr>
                <w:sz w:val="22"/>
                <w:szCs w:val="22"/>
                <w:lang w:val="lv-LV"/>
              </w:rPr>
            </w:pPr>
            <w:r w:rsidRPr="00AF6846">
              <w:rPr>
                <w:sz w:val="22"/>
                <w:szCs w:val="22"/>
                <w:lang w:val="lv-LV"/>
              </w:rPr>
              <w:t>7.5. att. Vientransformatora apakšstacijas vienlīnijas principiāla shēma</w:t>
            </w:r>
          </w:p>
        </w:tc>
      </w:tr>
      <w:tr w:rsidR="00AF6846" w:rsidRPr="00AF6846" w:rsidTr="00AF6846">
        <w:tblPrEx>
          <w:tblLook w:val="04A0"/>
        </w:tblPrEx>
        <w:tc>
          <w:tcPr>
            <w:tcW w:w="1242" w:type="dxa"/>
          </w:tcPr>
          <w:p w:rsidR="00AF6846" w:rsidRPr="00AF6846" w:rsidRDefault="00394A75" w:rsidP="00AF6846">
            <w:pPr>
              <w:ind w:left="-57" w:right="-57"/>
              <w:jc w:val="center"/>
              <w:rPr>
                <w:b/>
                <w:i/>
                <w:lang w:val="lv-LV"/>
              </w:rPr>
            </w:pPr>
            <w:r>
              <w:rPr>
                <w:b/>
                <w:i/>
                <w:noProof/>
                <w:lang w:val="lv-LV" w:eastAsia="lv-LV"/>
              </w:rPr>
              <w:lastRenderedPageBreak/>
              <w:pict>
                <v:shape id="_x0000_s1106" type="#_x0000_t202" style="position:absolute;left:0;text-align:left;margin-left:6.05pt;margin-top:32.8pt;width:17.45pt;height:19.15pt;z-index:251687936;mso-position-horizontal-relative:text;mso-position-vertical-relative:text" stroked="f">
                  <v:textbox inset="0,0,0,0">
                    <w:txbxContent>
                      <w:p w:rsidR="001659A0" w:rsidRPr="005831B0" w:rsidRDefault="001659A0" w:rsidP="00AF6846">
                        <w:pPr>
                          <w:rPr>
                            <w:rFonts w:ascii="Arial" w:hAnsi="Arial" w:cs="Arial"/>
                            <w:lang w:val="lv-LV"/>
                          </w:rPr>
                        </w:pPr>
                        <w:r w:rsidRPr="005831B0">
                          <w:rPr>
                            <w:b/>
                            <w:lang w:val="lv-LV"/>
                          </w:rPr>
                          <w:t xml:space="preserve"> </w:t>
                        </w:r>
                        <w:r w:rsidRPr="005831B0">
                          <w:rPr>
                            <w:rFonts w:ascii="Arial" w:hAnsi="Arial" w:cs="Arial"/>
                            <w:lang w:val="lv-LV"/>
                          </w:rPr>
                          <w:t>FU</w:t>
                        </w:r>
                      </w:p>
                    </w:txbxContent>
                  </v:textbox>
                </v:shape>
              </w:pict>
            </w:r>
            <w:r w:rsidR="00AF6846" w:rsidRPr="00AF6846">
              <w:rPr>
                <w:b/>
                <w:i/>
                <w:lang w:val="lv-LV"/>
              </w:rPr>
              <w:t xml:space="preserve"> </w:t>
            </w:r>
            <w:r w:rsidR="00AF6846" w:rsidRPr="00AF6846">
              <w:rPr>
                <w:b/>
                <w:i/>
                <w:noProof/>
                <w:lang w:val="lv-LV" w:eastAsia="lv-LV"/>
              </w:rPr>
              <w:drawing>
                <wp:inline distT="0" distB="0" distL="0" distR="0">
                  <wp:extent cx="647700" cy="2184400"/>
                  <wp:effectExtent l="19050" t="0" r="0" b="0"/>
                  <wp:docPr id="22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89" cstate="print">
                            <a:lum bright="-20000" contrast="60000"/>
                          </a:blip>
                          <a:srcRect/>
                          <a:stretch>
                            <a:fillRect/>
                          </a:stretch>
                        </pic:blipFill>
                        <pic:spPr bwMode="auto">
                          <a:xfrm>
                            <a:off x="0" y="0"/>
                            <a:ext cx="647700" cy="2184400"/>
                          </a:xfrm>
                          <a:prstGeom prst="rect">
                            <a:avLst/>
                          </a:prstGeom>
                          <a:noFill/>
                          <a:ln w="9525">
                            <a:noFill/>
                            <a:miter lim="800000"/>
                            <a:headEnd/>
                            <a:tailEnd/>
                          </a:ln>
                        </pic:spPr>
                      </pic:pic>
                    </a:graphicData>
                  </a:graphic>
                </wp:inline>
              </w:drawing>
            </w:r>
          </w:p>
          <w:p w:rsidR="00AF6846" w:rsidRPr="00AF6846" w:rsidRDefault="00AF6846" w:rsidP="00AF6846">
            <w:pPr>
              <w:ind w:left="-57" w:right="-57"/>
              <w:jc w:val="center"/>
              <w:rPr>
                <w:b/>
                <w:i/>
                <w:lang w:val="lv-LV"/>
              </w:rPr>
            </w:pPr>
            <w:r w:rsidRPr="00AF6846">
              <w:rPr>
                <w:b/>
                <w:i/>
                <w:lang w:val="lv-LV"/>
              </w:rPr>
              <w:t>a</w:t>
            </w:r>
          </w:p>
        </w:tc>
        <w:tc>
          <w:tcPr>
            <w:tcW w:w="1276" w:type="dxa"/>
          </w:tcPr>
          <w:p w:rsidR="00AF6846" w:rsidRPr="00AF6846" w:rsidRDefault="00394A75" w:rsidP="00AF6846">
            <w:pPr>
              <w:ind w:left="-57" w:right="-57"/>
              <w:jc w:val="center"/>
              <w:rPr>
                <w:b/>
                <w:i/>
                <w:lang w:val="lv-LV"/>
              </w:rPr>
            </w:pPr>
            <w:r>
              <w:rPr>
                <w:b/>
                <w:i/>
                <w:noProof/>
                <w:lang w:val="lv-LV" w:eastAsia="lv-LV"/>
              </w:rPr>
              <w:pict>
                <v:shape id="_x0000_s1107" type="#_x0000_t202" style="position:absolute;left:0;text-align:left;margin-left:12.25pt;margin-top:44.2pt;width:14.15pt;height:19.55pt;z-index:251688960;mso-position-horizontal-relative:text;mso-position-vertical-relative:text" stroked="f">
                  <v:textbox inset="0,0,0,0">
                    <w:txbxContent>
                      <w:p w:rsidR="001659A0" w:rsidRPr="005831B0" w:rsidRDefault="001659A0" w:rsidP="00AF6846">
                        <w:pPr>
                          <w:rPr>
                            <w:rFonts w:ascii="Arial" w:hAnsi="Arial" w:cs="Arial"/>
                            <w:lang w:val="lv-LV"/>
                          </w:rPr>
                        </w:pPr>
                        <w:r w:rsidRPr="005831B0">
                          <w:rPr>
                            <w:rFonts w:ascii="Arial" w:hAnsi="Arial" w:cs="Arial"/>
                            <w:lang w:val="lv-LV"/>
                          </w:rPr>
                          <w:t>FU</w:t>
                        </w:r>
                      </w:p>
                    </w:txbxContent>
                  </v:textbox>
                </v:shape>
              </w:pict>
            </w:r>
            <w:r w:rsidR="00AF6846" w:rsidRPr="00AF6846">
              <w:rPr>
                <w:b/>
                <w:i/>
                <w:noProof/>
                <w:lang w:val="lv-LV" w:eastAsia="lv-LV"/>
              </w:rPr>
              <w:drawing>
                <wp:inline distT="0" distB="0" distL="0" distR="0">
                  <wp:extent cx="717550" cy="2184400"/>
                  <wp:effectExtent l="19050" t="0" r="6350" b="0"/>
                  <wp:docPr id="22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90" cstate="print">
                            <a:lum bright="-20000" contrast="60000"/>
                          </a:blip>
                          <a:srcRect/>
                          <a:stretch>
                            <a:fillRect/>
                          </a:stretch>
                        </pic:blipFill>
                        <pic:spPr bwMode="auto">
                          <a:xfrm>
                            <a:off x="0" y="0"/>
                            <a:ext cx="717550" cy="2184400"/>
                          </a:xfrm>
                          <a:prstGeom prst="rect">
                            <a:avLst/>
                          </a:prstGeom>
                          <a:noFill/>
                          <a:ln w="9525">
                            <a:noFill/>
                            <a:miter lim="800000"/>
                            <a:headEnd/>
                            <a:tailEnd/>
                          </a:ln>
                        </pic:spPr>
                      </pic:pic>
                    </a:graphicData>
                  </a:graphic>
                </wp:inline>
              </w:drawing>
            </w:r>
          </w:p>
          <w:p w:rsidR="00AF6846" w:rsidRPr="00AF6846" w:rsidRDefault="00AF6846" w:rsidP="00AF6846">
            <w:pPr>
              <w:ind w:left="-57" w:right="-57"/>
              <w:jc w:val="center"/>
              <w:rPr>
                <w:b/>
                <w:i/>
                <w:lang w:val="lv-LV"/>
              </w:rPr>
            </w:pPr>
            <w:r w:rsidRPr="00AF6846">
              <w:rPr>
                <w:b/>
                <w:i/>
                <w:lang w:val="lv-LV"/>
              </w:rPr>
              <w:t>b</w:t>
            </w:r>
          </w:p>
        </w:tc>
        <w:tc>
          <w:tcPr>
            <w:tcW w:w="3119" w:type="dxa"/>
          </w:tcPr>
          <w:p w:rsidR="00AF6846" w:rsidRPr="00AF6846" w:rsidRDefault="00394A75" w:rsidP="00AF6846">
            <w:pPr>
              <w:ind w:left="-57" w:right="-57"/>
              <w:jc w:val="center"/>
              <w:rPr>
                <w:b/>
                <w:i/>
                <w:lang w:val="lv-LV"/>
              </w:rPr>
            </w:pPr>
            <w:r>
              <w:rPr>
                <w:b/>
                <w:i/>
                <w:noProof/>
                <w:lang w:val="lv-LV" w:eastAsia="lv-LV"/>
              </w:rPr>
              <w:pict>
                <v:shape id="_x0000_s1109" type="#_x0000_t202" style="position:absolute;left:0;text-align:left;margin-left:96.6pt;margin-top:44.2pt;width:14.15pt;height:19.55pt;z-index:251691008;mso-position-horizontal-relative:text;mso-position-vertical-relative:text" stroked="f">
                  <v:textbox inset="0,0,0,0">
                    <w:txbxContent>
                      <w:p w:rsidR="001659A0" w:rsidRPr="005831B0" w:rsidRDefault="001659A0" w:rsidP="00AF6846">
                        <w:pPr>
                          <w:rPr>
                            <w:rFonts w:ascii="Arial" w:hAnsi="Arial" w:cs="Arial"/>
                            <w:lang w:val="lv-LV"/>
                          </w:rPr>
                        </w:pPr>
                        <w:r w:rsidRPr="005831B0">
                          <w:rPr>
                            <w:rFonts w:ascii="Arial" w:hAnsi="Arial" w:cs="Arial"/>
                            <w:lang w:val="lv-LV"/>
                          </w:rPr>
                          <w:t>FU</w:t>
                        </w:r>
                      </w:p>
                    </w:txbxContent>
                  </v:textbox>
                </v:shape>
              </w:pict>
            </w:r>
            <w:r>
              <w:rPr>
                <w:b/>
                <w:i/>
                <w:noProof/>
                <w:lang w:val="lv-LV" w:eastAsia="lv-LV"/>
              </w:rPr>
              <w:pict>
                <v:shape id="_x0000_s1108" type="#_x0000_t202" style="position:absolute;left:0;text-align:left;margin-left:20.05pt;margin-top:44.2pt;width:13.7pt;height:19.55pt;z-index:251689984;mso-position-horizontal-relative:text;mso-position-vertical-relative:text" stroked="f">
                  <v:textbox inset="0,0,0,0">
                    <w:txbxContent>
                      <w:p w:rsidR="001659A0" w:rsidRPr="005831B0" w:rsidRDefault="001659A0" w:rsidP="00AF6846">
                        <w:pPr>
                          <w:rPr>
                            <w:rFonts w:ascii="Arial" w:hAnsi="Arial" w:cs="Arial"/>
                            <w:lang w:val="lv-LV"/>
                          </w:rPr>
                        </w:pPr>
                        <w:r w:rsidRPr="005831B0">
                          <w:rPr>
                            <w:rFonts w:ascii="Arial" w:hAnsi="Arial" w:cs="Arial"/>
                            <w:lang w:val="lv-LV"/>
                          </w:rPr>
                          <w:t>FU</w:t>
                        </w:r>
                      </w:p>
                    </w:txbxContent>
                  </v:textbox>
                </v:shape>
              </w:pict>
            </w:r>
            <w:r w:rsidR="00AF6846" w:rsidRPr="00AF6846">
              <w:rPr>
                <w:b/>
                <w:i/>
                <w:noProof/>
                <w:lang w:val="lv-LV" w:eastAsia="lv-LV"/>
              </w:rPr>
              <w:drawing>
                <wp:inline distT="0" distB="0" distL="0" distR="0">
                  <wp:extent cx="1885950" cy="2184400"/>
                  <wp:effectExtent l="19050" t="0" r="0" b="0"/>
                  <wp:docPr id="23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91" cstate="print">
                            <a:lum bright="-20000" contrast="60000"/>
                          </a:blip>
                          <a:srcRect/>
                          <a:stretch>
                            <a:fillRect/>
                          </a:stretch>
                        </pic:blipFill>
                        <pic:spPr bwMode="auto">
                          <a:xfrm>
                            <a:off x="0" y="0"/>
                            <a:ext cx="1885950" cy="2184400"/>
                          </a:xfrm>
                          <a:prstGeom prst="rect">
                            <a:avLst/>
                          </a:prstGeom>
                          <a:noFill/>
                          <a:ln w="9525">
                            <a:noFill/>
                            <a:miter lim="800000"/>
                            <a:headEnd/>
                            <a:tailEnd/>
                          </a:ln>
                        </pic:spPr>
                      </pic:pic>
                    </a:graphicData>
                  </a:graphic>
                </wp:inline>
              </w:drawing>
            </w:r>
          </w:p>
          <w:p w:rsidR="00AF6846" w:rsidRPr="00AF6846" w:rsidRDefault="00AF6846" w:rsidP="00AF6846">
            <w:pPr>
              <w:ind w:left="-57" w:right="-57"/>
              <w:jc w:val="center"/>
              <w:rPr>
                <w:b/>
                <w:i/>
                <w:lang w:val="lv-LV"/>
              </w:rPr>
            </w:pPr>
            <w:r w:rsidRPr="00AF6846">
              <w:rPr>
                <w:b/>
                <w:i/>
                <w:lang w:val="lv-LV"/>
              </w:rPr>
              <w:t>c</w:t>
            </w:r>
          </w:p>
        </w:tc>
        <w:tc>
          <w:tcPr>
            <w:tcW w:w="3650" w:type="dxa"/>
          </w:tcPr>
          <w:p w:rsidR="00AF6846" w:rsidRPr="00AF6846" w:rsidRDefault="00AF6846" w:rsidP="00AF6846">
            <w:pPr>
              <w:ind w:left="-57" w:right="-57"/>
              <w:jc w:val="center"/>
              <w:rPr>
                <w:b/>
                <w:i/>
                <w:lang w:val="lv-LV"/>
              </w:rPr>
            </w:pPr>
            <w:r w:rsidRPr="00AF6846">
              <w:rPr>
                <w:lang w:val="lv-LV"/>
              </w:rPr>
              <w:object w:dxaOrig="6197" w:dyaOrig="7142">
                <v:shape id="_x0000_i1548" type="#_x0000_t75" style="width:158.95pt;height:185.15pt" o:ole="">
                  <v:imagedata r:id="rId1392" o:title=""/>
                </v:shape>
                <o:OLEObject Type="Embed" ProgID="Visio.Drawing.11" ShapeID="_x0000_i1548" DrawAspect="Content" ObjectID="_1391504644" r:id="rId1393"/>
              </w:object>
            </w:r>
          </w:p>
          <w:p w:rsidR="00AF6846" w:rsidRPr="00AF6846" w:rsidRDefault="00AF6846" w:rsidP="00AF6846">
            <w:pPr>
              <w:ind w:left="-57" w:right="-57"/>
              <w:jc w:val="center"/>
              <w:rPr>
                <w:b/>
                <w:i/>
                <w:lang w:val="lv-LV"/>
              </w:rPr>
            </w:pPr>
            <w:r w:rsidRPr="00AF6846">
              <w:rPr>
                <w:b/>
                <w:i/>
                <w:lang w:val="lv-LV"/>
              </w:rPr>
              <w:t>d</w:t>
            </w:r>
          </w:p>
        </w:tc>
      </w:tr>
    </w:tbl>
    <w:p w:rsidR="00AF6846" w:rsidRPr="00AF6846" w:rsidRDefault="00AF6846" w:rsidP="00AF6846">
      <w:pPr>
        <w:shd w:val="clear" w:color="auto" w:fill="FFFFFF"/>
        <w:ind w:firstLine="397"/>
        <w:jc w:val="center"/>
        <w:rPr>
          <w:sz w:val="22"/>
          <w:szCs w:val="22"/>
          <w:lang w:val="lv-LV"/>
        </w:rPr>
      </w:pPr>
      <w:r w:rsidRPr="00AF6846">
        <w:rPr>
          <w:sz w:val="22"/>
          <w:szCs w:val="22"/>
          <w:lang w:val="lv-LV"/>
        </w:rPr>
        <w:t>7.6. att. Nesekcionēta vienkopņu sis</w:t>
      </w:r>
      <w:r w:rsidRPr="00AF6846">
        <w:rPr>
          <w:sz w:val="22"/>
          <w:szCs w:val="22"/>
          <w:lang w:val="lv-LV"/>
        </w:rPr>
        <w:softHyphen/>
        <w:t>tēma (</w:t>
      </w:r>
      <w:r w:rsidRPr="00AF6846">
        <w:rPr>
          <w:i/>
          <w:sz w:val="22"/>
          <w:szCs w:val="22"/>
          <w:lang w:val="lv-LV"/>
        </w:rPr>
        <w:t>a</w:t>
      </w:r>
      <w:r w:rsidRPr="00AF6846">
        <w:rPr>
          <w:sz w:val="22"/>
          <w:szCs w:val="22"/>
          <w:lang w:val="lv-LV"/>
        </w:rPr>
        <w:t xml:space="preserve">, </w:t>
      </w:r>
      <w:r w:rsidRPr="00AF6846">
        <w:rPr>
          <w:i/>
          <w:sz w:val="22"/>
          <w:szCs w:val="22"/>
          <w:lang w:val="lv-LV"/>
        </w:rPr>
        <w:t>b</w:t>
      </w:r>
      <w:r w:rsidRPr="00AF6846">
        <w:rPr>
          <w:sz w:val="22"/>
          <w:szCs w:val="22"/>
          <w:lang w:val="lv-LV"/>
        </w:rPr>
        <w:t>) un sekcionēta vienkopņu sistēma (</w:t>
      </w:r>
      <w:r w:rsidRPr="00AF6846">
        <w:rPr>
          <w:i/>
          <w:sz w:val="22"/>
          <w:szCs w:val="22"/>
          <w:lang w:val="lv-LV"/>
        </w:rPr>
        <w:t>c</w:t>
      </w:r>
      <w:r w:rsidRPr="00AF6846">
        <w:rPr>
          <w:sz w:val="22"/>
          <w:szCs w:val="22"/>
          <w:lang w:val="lv-LV"/>
        </w:rPr>
        <w:t xml:space="preserve">, </w:t>
      </w:r>
      <w:r w:rsidRPr="00AF6846">
        <w:rPr>
          <w:i/>
          <w:sz w:val="22"/>
          <w:szCs w:val="22"/>
          <w:lang w:val="lv-LV"/>
        </w:rPr>
        <w:t>d</w:t>
      </w:r>
      <w:r w:rsidRPr="00AF6846">
        <w:rPr>
          <w:sz w:val="22"/>
          <w:szCs w:val="22"/>
          <w:lang w:val="lv-LV"/>
        </w:rPr>
        <w:t xml:space="preserve">): </w:t>
      </w:r>
    </w:p>
    <w:p w:rsidR="00AF6846" w:rsidRPr="00AF6846" w:rsidRDefault="00AF6846" w:rsidP="00AF6846">
      <w:pPr>
        <w:shd w:val="clear" w:color="auto" w:fill="FFFFFF"/>
        <w:ind w:firstLine="397"/>
        <w:jc w:val="center"/>
        <w:rPr>
          <w:color w:val="000000"/>
          <w:sz w:val="24"/>
          <w:szCs w:val="22"/>
          <w:lang w:val="lv-LV"/>
        </w:rPr>
      </w:pPr>
      <w:r w:rsidRPr="00AF6846">
        <w:rPr>
          <w:i/>
          <w:iCs/>
          <w:sz w:val="22"/>
          <w:szCs w:val="22"/>
          <w:lang w:val="lv-LV"/>
        </w:rPr>
        <w:t xml:space="preserve">KS </w:t>
      </w:r>
      <w:r w:rsidRPr="00AF6846">
        <w:rPr>
          <w:sz w:val="22"/>
          <w:szCs w:val="22"/>
          <w:lang w:val="lv-LV"/>
        </w:rPr>
        <w:t>— kopņu sistēma.</w:t>
      </w:r>
    </w:p>
    <w:p w:rsidR="00AF6846" w:rsidRPr="00AF6846" w:rsidRDefault="00AF6846" w:rsidP="00AF6846">
      <w:pPr>
        <w:shd w:val="clear" w:color="auto" w:fill="FFFFFF"/>
        <w:ind w:firstLine="397"/>
        <w:rPr>
          <w:color w:val="000000"/>
          <w:sz w:val="16"/>
          <w:szCs w:val="16"/>
          <w:lang w:val="lv-LV"/>
        </w:rPr>
      </w:pPr>
    </w:p>
    <w:p w:rsidR="00AF6846" w:rsidRPr="00AF6846" w:rsidRDefault="00AF6846" w:rsidP="00AF6846">
      <w:pPr>
        <w:shd w:val="clear" w:color="auto" w:fill="FFFFFF"/>
        <w:ind w:firstLine="397"/>
        <w:jc w:val="both"/>
        <w:rPr>
          <w:sz w:val="24"/>
          <w:szCs w:val="24"/>
          <w:lang w:val="lv-LV"/>
        </w:rPr>
      </w:pPr>
      <w:r w:rsidRPr="00AF6846">
        <w:rPr>
          <w:sz w:val="24"/>
          <w:szCs w:val="24"/>
          <w:lang w:val="lv-LV"/>
        </w:rPr>
        <w:t xml:space="preserve">Shēmu </w:t>
      </w:r>
      <w:r w:rsidRPr="00AF6846">
        <w:rPr>
          <w:i/>
          <w:iCs/>
          <w:sz w:val="24"/>
          <w:szCs w:val="24"/>
          <w:lang w:val="lv-LV"/>
        </w:rPr>
        <w:t xml:space="preserve">izmanto </w:t>
      </w:r>
      <w:r w:rsidRPr="00AF6846">
        <w:rPr>
          <w:sz w:val="24"/>
          <w:szCs w:val="24"/>
          <w:lang w:val="lv-LV"/>
        </w:rPr>
        <w:t>6 kV vai 10 kV sprieguma vientransformatora apakšstacijām trešās kategorijas patērētāju barošanai;</w:t>
      </w:r>
    </w:p>
    <w:p w:rsidR="00AF6846" w:rsidRPr="00AF6846" w:rsidRDefault="00AF6846" w:rsidP="00AF6846">
      <w:pPr>
        <w:shd w:val="clear" w:color="auto" w:fill="FFFFFF"/>
        <w:tabs>
          <w:tab w:val="left" w:pos="634"/>
        </w:tabs>
        <w:ind w:firstLine="397"/>
        <w:jc w:val="both"/>
        <w:rPr>
          <w:position w:val="-7"/>
          <w:sz w:val="24"/>
          <w:szCs w:val="24"/>
          <w:lang w:val="lv-LV"/>
        </w:rPr>
      </w:pPr>
      <w:r w:rsidRPr="00AF6846">
        <w:rPr>
          <w:i/>
          <w:iCs/>
          <w:sz w:val="24"/>
          <w:szCs w:val="24"/>
          <w:lang w:val="lv-LV"/>
        </w:rPr>
        <w:t xml:space="preserve">Sekcionēta vienkopņu sistēma </w:t>
      </w:r>
      <w:r w:rsidRPr="00AF6846">
        <w:rPr>
          <w:sz w:val="24"/>
          <w:szCs w:val="24"/>
          <w:lang w:val="lv-LV"/>
        </w:rPr>
        <w:t xml:space="preserve">(7.6. att. </w:t>
      </w:r>
      <w:r w:rsidRPr="00AF6846">
        <w:rPr>
          <w:i/>
          <w:sz w:val="24"/>
          <w:szCs w:val="24"/>
          <w:lang w:val="lv-LV"/>
        </w:rPr>
        <w:t>c</w:t>
      </w:r>
      <w:r w:rsidRPr="00AF6846">
        <w:rPr>
          <w:sz w:val="24"/>
          <w:szCs w:val="24"/>
          <w:lang w:val="lv-LV"/>
        </w:rPr>
        <w:t xml:space="preserve">, </w:t>
      </w:r>
      <w:r w:rsidRPr="00AF6846">
        <w:rPr>
          <w:i/>
          <w:sz w:val="24"/>
          <w:szCs w:val="24"/>
          <w:lang w:val="lv-LV"/>
        </w:rPr>
        <w:t>d</w:t>
      </w:r>
      <w:r w:rsidRPr="00AF6846">
        <w:rPr>
          <w:sz w:val="24"/>
          <w:szCs w:val="24"/>
          <w:lang w:val="lv-LV"/>
        </w:rPr>
        <w:t>). Tā lielā mērā no</w:t>
      </w:r>
      <w:r w:rsidRPr="00AF6846">
        <w:rPr>
          <w:sz w:val="24"/>
          <w:szCs w:val="24"/>
          <w:lang w:val="lv-LV"/>
        </w:rPr>
        <w:softHyphen/>
        <w:t>vērš trūkumus, kas b</w:t>
      </w:r>
      <w:r w:rsidRPr="00AF6846">
        <w:rPr>
          <w:sz w:val="24"/>
          <w:szCs w:val="24"/>
          <w:lang w:val="lv-LV"/>
        </w:rPr>
        <w:t>i</w:t>
      </w:r>
      <w:r w:rsidRPr="00AF6846">
        <w:rPr>
          <w:sz w:val="24"/>
          <w:szCs w:val="24"/>
          <w:lang w:val="lv-LV"/>
        </w:rPr>
        <w:t xml:space="preserve">ja raksturīgi nesekcionētai vienkopņu sistēmai. </w:t>
      </w:r>
    </w:p>
    <w:p w:rsidR="00AF6846" w:rsidRPr="00AF6846" w:rsidRDefault="00AF6846" w:rsidP="00AF6846">
      <w:pPr>
        <w:shd w:val="clear" w:color="auto" w:fill="FFFFFF"/>
        <w:ind w:firstLine="397"/>
        <w:rPr>
          <w:sz w:val="24"/>
          <w:szCs w:val="24"/>
          <w:lang w:val="lv-LV"/>
        </w:rPr>
      </w:pPr>
      <w:r w:rsidRPr="00AF6846">
        <w:rPr>
          <w:sz w:val="24"/>
          <w:szCs w:val="24"/>
          <w:lang w:val="lv-LV"/>
        </w:rPr>
        <w:t>Kopnes var sekcionēt:</w:t>
      </w:r>
    </w:p>
    <w:p w:rsidR="00AF6846" w:rsidRPr="00AF6846" w:rsidRDefault="00AF6846" w:rsidP="00780497">
      <w:pPr>
        <w:numPr>
          <w:ilvl w:val="0"/>
          <w:numId w:val="95"/>
        </w:numPr>
        <w:shd w:val="clear" w:color="auto" w:fill="FFFFFF"/>
        <w:ind w:left="0" w:firstLine="397"/>
        <w:jc w:val="both"/>
        <w:rPr>
          <w:sz w:val="24"/>
          <w:szCs w:val="24"/>
          <w:lang w:val="lv-LV"/>
        </w:rPr>
      </w:pPr>
      <w:r w:rsidRPr="00AF6846">
        <w:rPr>
          <w:sz w:val="24"/>
          <w:szCs w:val="24"/>
          <w:lang w:val="lv-LV"/>
        </w:rPr>
        <w:t xml:space="preserve">ar jaudas slēdzi sekcijslēdzim </w:t>
      </w:r>
      <w:r w:rsidRPr="00AF6846">
        <w:rPr>
          <w:i/>
          <w:sz w:val="24"/>
          <w:szCs w:val="24"/>
          <w:lang w:val="lv-LV"/>
        </w:rPr>
        <w:t>QFB</w:t>
      </w:r>
      <w:r w:rsidRPr="00AF6846">
        <w:rPr>
          <w:sz w:val="24"/>
          <w:szCs w:val="24"/>
          <w:lang w:val="lv-LV"/>
        </w:rPr>
        <w:t>, bet ja no AS baro atbildīgus elektrouzņēm</w:t>
      </w:r>
      <w:r w:rsidRPr="00AF6846">
        <w:rPr>
          <w:sz w:val="24"/>
          <w:szCs w:val="24"/>
          <w:lang w:val="lv-LV"/>
        </w:rPr>
        <w:t>ē</w:t>
      </w:r>
      <w:r w:rsidRPr="00AF6846">
        <w:rPr>
          <w:sz w:val="24"/>
          <w:szCs w:val="24"/>
          <w:lang w:val="lv-LV"/>
        </w:rPr>
        <w:t xml:space="preserve">jus, kuriem elektroapgādes pārtraukums pieļaujams tikai uz automātikas darbības laiku; resp., sekcijslēdzim </w:t>
      </w:r>
      <w:r w:rsidRPr="00AF6846">
        <w:rPr>
          <w:i/>
          <w:iCs/>
          <w:sz w:val="24"/>
          <w:szCs w:val="24"/>
          <w:lang w:val="lv-LV"/>
        </w:rPr>
        <w:t xml:space="preserve">QFB </w:t>
      </w:r>
      <w:r w:rsidRPr="00AF6846">
        <w:rPr>
          <w:sz w:val="24"/>
          <w:szCs w:val="24"/>
          <w:lang w:val="lv-LV"/>
        </w:rPr>
        <w:t>jābūt apgādātam ar auto</w:t>
      </w:r>
      <w:r w:rsidRPr="00AF6846">
        <w:rPr>
          <w:sz w:val="24"/>
          <w:szCs w:val="24"/>
          <w:lang w:val="lv-LV"/>
        </w:rPr>
        <w:softHyphen/>
        <w:t>mātiskās rezerves ieslēgšanas (ARI) automātiku;</w:t>
      </w:r>
    </w:p>
    <w:p w:rsidR="00AF6846" w:rsidRPr="00AF6846" w:rsidRDefault="00AF6846" w:rsidP="00780497">
      <w:pPr>
        <w:numPr>
          <w:ilvl w:val="0"/>
          <w:numId w:val="95"/>
        </w:numPr>
        <w:shd w:val="clear" w:color="auto" w:fill="FFFFFF"/>
        <w:ind w:left="0" w:firstLine="397"/>
        <w:jc w:val="both"/>
        <w:rPr>
          <w:sz w:val="24"/>
          <w:szCs w:val="24"/>
          <w:lang w:val="lv-LV"/>
        </w:rPr>
      </w:pPr>
      <w:r w:rsidRPr="00AF6846">
        <w:rPr>
          <w:sz w:val="24"/>
          <w:szCs w:val="24"/>
          <w:lang w:val="lv-LV"/>
        </w:rPr>
        <w:t>ar atdalītājiem, ja nav nepieciešama barošanas ievadu auto</w:t>
      </w:r>
      <w:r w:rsidRPr="00AF6846">
        <w:rPr>
          <w:sz w:val="24"/>
          <w:szCs w:val="24"/>
          <w:lang w:val="lv-LV"/>
        </w:rPr>
        <w:softHyphen/>
        <w:t>mātiska rezervēšana. Remonta un revīzijas ērtības labad sekcijas pa</w:t>
      </w:r>
      <w:r w:rsidRPr="00AF6846">
        <w:rPr>
          <w:sz w:val="24"/>
          <w:szCs w:val="24"/>
          <w:lang w:val="lv-LV"/>
        </w:rPr>
        <w:softHyphen/>
        <w:t xml:space="preserve">rasti savieno ar diviem atdalītājiem </w:t>
      </w:r>
      <w:r w:rsidRPr="00AF6846">
        <w:rPr>
          <w:i/>
          <w:iCs/>
          <w:sz w:val="24"/>
          <w:szCs w:val="24"/>
          <w:lang w:val="lv-LV"/>
        </w:rPr>
        <w:t>QS</w:t>
      </w:r>
      <w:r w:rsidRPr="00AF6846">
        <w:rPr>
          <w:iCs/>
          <w:sz w:val="24"/>
          <w:szCs w:val="24"/>
          <w:lang w:val="lv-LV"/>
        </w:rPr>
        <w:t>4</w:t>
      </w:r>
      <w:r w:rsidRPr="00AF6846">
        <w:rPr>
          <w:i/>
          <w:iCs/>
          <w:sz w:val="24"/>
          <w:szCs w:val="24"/>
          <w:lang w:val="lv-LV"/>
        </w:rPr>
        <w:t xml:space="preserve"> </w:t>
      </w:r>
      <w:r w:rsidRPr="00AF6846">
        <w:rPr>
          <w:sz w:val="24"/>
          <w:szCs w:val="24"/>
          <w:lang w:val="lv-LV"/>
        </w:rPr>
        <w:t xml:space="preserve">un </w:t>
      </w:r>
      <w:r w:rsidRPr="00AF6846">
        <w:rPr>
          <w:i/>
          <w:iCs/>
          <w:sz w:val="24"/>
          <w:szCs w:val="24"/>
          <w:lang w:val="lv-LV"/>
        </w:rPr>
        <w:t>QS</w:t>
      </w:r>
      <w:r w:rsidRPr="00AF6846">
        <w:rPr>
          <w:iCs/>
          <w:sz w:val="24"/>
          <w:szCs w:val="24"/>
          <w:lang w:val="lv-LV"/>
        </w:rPr>
        <w:t>5,</w:t>
      </w:r>
      <w:r w:rsidRPr="00AF6846">
        <w:rPr>
          <w:i/>
          <w:iCs/>
          <w:sz w:val="24"/>
          <w:szCs w:val="24"/>
          <w:lang w:val="lv-LV"/>
        </w:rPr>
        <w:t xml:space="preserve"> </w:t>
      </w:r>
      <w:r w:rsidRPr="00AF6846">
        <w:rPr>
          <w:sz w:val="24"/>
          <w:szCs w:val="24"/>
          <w:lang w:val="lv-LV"/>
        </w:rPr>
        <w:t>kuru nekustīgie kontakti pievienoti pie kopnēm.</w:t>
      </w:r>
    </w:p>
    <w:p w:rsidR="00AF6846" w:rsidRPr="00AF6846" w:rsidRDefault="00AF6846" w:rsidP="00AF6846">
      <w:pPr>
        <w:shd w:val="clear" w:color="auto" w:fill="FFFFFF"/>
        <w:ind w:firstLine="397"/>
        <w:jc w:val="both"/>
        <w:rPr>
          <w:sz w:val="24"/>
          <w:szCs w:val="24"/>
          <w:lang w:val="lv-LV"/>
        </w:rPr>
      </w:pPr>
      <w:r w:rsidRPr="00AF6846">
        <w:rPr>
          <w:i/>
          <w:iCs/>
          <w:sz w:val="24"/>
          <w:szCs w:val="24"/>
          <w:lang w:val="lv-LV"/>
        </w:rPr>
        <w:t xml:space="preserve">Kopņu sekciju darba režīms </w:t>
      </w:r>
      <w:r w:rsidRPr="00AF6846">
        <w:rPr>
          <w:sz w:val="24"/>
          <w:szCs w:val="24"/>
          <w:lang w:val="lv-LV"/>
        </w:rPr>
        <w:t>atkarīgs no īsslēguma strāvas vēr</w:t>
      </w:r>
      <w:r w:rsidRPr="00AF6846">
        <w:rPr>
          <w:sz w:val="24"/>
          <w:szCs w:val="24"/>
          <w:lang w:val="lv-LV"/>
        </w:rPr>
        <w:softHyphen/>
        <w:t>tības, notiekot īssl</w:t>
      </w:r>
      <w:r w:rsidRPr="00AF6846">
        <w:rPr>
          <w:sz w:val="24"/>
          <w:szCs w:val="24"/>
          <w:lang w:val="lv-LV"/>
        </w:rPr>
        <w:t>ē</w:t>
      </w:r>
      <w:r w:rsidRPr="00AF6846">
        <w:rPr>
          <w:sz w:val="24"/>
          <w:szCs w:val="24"/>
          <w:lang w:val="lv-LV"/>
        </w:rPr>
        <w:t>gumam uz kopnēm. Var būt divi gadījumi:</w:t>
      </w:r>
    </w:p>
    <w:p w:rsidR="00AF6846" w:rsidRPr="00AF6846" w:rsidRDefault="00AF6846" w:rsidP="00780497">
      <w:pPr>
        <w:numPr>
          <w:ilvl w:val="0"/>
          <w:numId w:val="94"/>
        </w:numPr>
        <w:shd w:val="clear" w:color="auto" w:fill="FFFFFF"/>
        <w:ind w:left="0" w:firstLine="397"/>
        <w:jc w:val="both"/>
        <w:rPr>
          <w:sz w:val="24"/>
          <w:szCs w:val="24"/>
          <w:lang w:val="lv-LV"/>
        </w:rPr>
      </w:pPr>
      <w:r w:rsidRPr="00AF6846">
        <w:rPr>
          <w:sz w:val="24"/>
          <w:szCs w:val="24"/>
          <w:lang w:val="lv-LV"/>
        </w:rPr>
        <w:t xml:space="preserve">atdalītāji </w:t>
      </w:r>
      <w:r w:rsidRPr="00AF6846">
        <w:rPr>
          <w:i/>
          <w:iCs/>
          <w:sz w:val="24"/>
          <w:szCs w:val="24"/>
          <w:lang w:val="lv-LV"/>
        </w:rPr>
        <w:t>QS</w:t>
      </w:r>
      <w:r w:rsidRPr="00AF6846">
        <w:rPr>
          <w:iCs/>
          <w:sz w:val="24"/>
          <w:szCs w:val="24"/>
          <w:lang w:val="lv-LV"/>
        </w:rPr>
        <w:t>1</w:t>
      </w:r>
      <w:r w:rsidRPr="00AF6846">
        <w:rPr>
          <w:i/>
          <w:iCs/>
          <w:sz w:val="24"/>
          <w:szCs w:val="24"/>
          <w:lang w:val="lv-LV"/>
        </w:rPr>
        <w:t xml:space="preserve"> </w:t>
      </w:r>
      <w:r w:rsidRPr="00AF6846">
        <w:rPr>
          <w:sz w:val="24"/>
          <w:szCs w:val="24"/>
          <w:lang w:val="lv-LV"/>
        </w:rPr>
        <w:t xml:space="preserve">un </w:t>
      </w:r>
      <w:r w:rsidRPr="00AF6846">
        <w:rPr>
          <w:i/>
          <w:iCs/>
          <w:sz w:val="24"/>
          <w:szCs w:val="24"/>
          <w:lang w:val="lv-LV"/>
        </w:rPr>
        <w:t>QS</w:t>
      </w:r>
      <w:r w:rsidRPr="00AF6846">
        <w:rPr>
          <w:iCs/>
          <w:sz w:val="24"/>
          <w:szCs w:val="24"/>
          <w:lang w:val="lv-LV"/>
        </w:rPr>
        <w:t xml:space="preserve">2 </w:t>
      </w:r>
      <w:r w:rsidRPr="00AF6846">
        <w:rPr>
          <w:sz w:val="24"/>
          <w:szCs w:val="24"/>
          <w:lang w:val="lv-LV"/>
        </w:rPr>
        <w:t xml:space="preserve">ieslēgti, bet pats sekcijslēdzis </w:t>
      </w:r>
      <w:r w:rsidRPr="00AF6846">
        <w:rPr>
          <w:i/>
          <w:iCs/>
          <w:sz w:val="24"/>
          <w:szCs w:val="24"/>
          <w:lang w:val="lv-LV"/>
        </w:rPr>
        <w:t>QFB</w:t>
      </w:r>
      <w:r w:rsidRPr="00AF6846">
        <w:rPr>
          <w:iCs/>
          <w:sz w:val="24"/>
          <w:szCs w:val="24"/>
          <w:lang w:val="lv-LV"/>
        </w:rPr>
        <w:t xml:space="preserve"> </w:t>
      </w:r>
      <w:r w:rsidRPr="00AF6846">
        <w:rPr>
          <w:sz w:val="24"/>
          <w:szCs w:val="24"/>
          <w:lang w:val="lv-LV"/>
        </w:rPr>
        <w:t xml:space="preserve">atslēgts. Līdz ar to normālā režīmā </w:t>
      </w:r>
      <w:r w:rsidRPr="00AF6846">
        <w:rPr>
          <w:i/>
          <w:iCs/>
          <w:sz w:val="24"/>
          <w:szCs w:val="24"/>
          <w:lang w:val="lv-LV"/>
        </w:rPr>
        <w:t xml:space="preserve">sekcijas darbojas nesaistīti. </w:t>
      </w:r>
      <w:r w:rsidRPr="00AF6846">
        <w:rPr>
          <w:sz w:val="24"/>
          <w:szCs w:val="24"/>
          <w:lang w:val="lv-LV"/>
        </w:rPr>
        <w:t>No</w:t>
      </w:r>
      <w:r w:rsidRPr="00AF6846">
        <w:rPr>
          <w:sz w:val="24"/>
          <w:szCs w:val="24"/>
          <w:lang w:val="lv-LV"/>
        </w:rPr>
        <w:softHyphen/>
        <w:t>tiekot kādā no aizejošajām līnijām vai kopņu sekcijām īsslēgumam, strāva ir aptuveni divas reizes mazāka nekā tad, ja sekcijas dar</w:t>
      </w:r>
      <w:r w:rsidRPr="00AF6846">
        <w:rPr>
          <w:sz w:val="24"/>
          <w:szCs w:val="24"/>
          <w:lang w:val="lv-LV"/>
        </w:rPr>
        <w:softHyphen/>
        <w:t>bojas saistīti. Tāpēc var izvēlēties vieglākus un lētākus komutācijas aparātus;</w:t>
      </w:r>
    </w:p>
    <w:p w:rsidR="00AF6846" w:rsidRPr="00AF6846" w:rsidRDefault="00AF6846" w:rsidP="00780497">
      <w:pPr>
        <w:numPr>
          <w:ilvl w:val="0"/>
          <w:numId w:val="94"/>
        </w:numPr>
        <w:shd w:val="clear" w:color="auto" w:fill="FFFFFF"/>
        <w:ind w:left="0" w:firstLine="397"/>
        <w:jc w:val="both"/>
        <w:rPr>
          <w:sz w:val="24"/>
          <w:szCs w:val="24"/>
          <w:lang w:val="lv-LV"/>
        </w:rPr>
      </w:pPr>
      <w:r w:rsidRPr="00AF6846">
        <w:rPr>
          <w:sz w:val="24"/>
          <w:szCs w:val="24"/>
          <w:lang w:val="lv-LV"/>
        </w:rPr>
        <w:t xml:space="preserve">normālā režīmā kopņu </w:t>
      </w:r>
      <w:r w:rsidRPr="00AF6846">
        <w:rPr>
          <w:i/>
          <w:iCs/>
          <w:sz w:val="24"/>
          <w:szCs w:val="24"/>
          <w:lang w:val="lv-LV"/>
        </w:rPr>
        <w:t xml:space="preserve">sekcijas darbojas saistīti </w:t>
      </w:r>
      <w:r w:rsidRPr="00AF6846">
        <w:rPr>
          <w:sz w:val="24"/>
          <w:szCs w:val="24"/>
          <w:lang w:val="lv-LV"/>
        </w:rPr>
        <w:t>(saslēgtas kopā). Šāds režīms i</w:t>
      </w:r>
      <w:r w:rsidRPr="00AF6846">
        <w:rPr>
          <w:sz w:val="24"/>
          <w:szCs w:val="24"/>
          <w:lang w:val="lv-LV"/>
        </w:rPr>
        <w:t>z</w:t>
      </w:r>
      <w:r w:rsidRPr="00AF6846">
        <w:rPr>
          <w:sz w:val="24"/>
          <w:szCs w:val="24"/>
          <w:lang w:val="lv-LV"/>
        </w:rPr>
        <w:t>līdzina slodzi barošanas transformatoros un ir attais</w:t>
      </w:r>
      <w:r w:rsidRPr="00AF6846">
        <w:rPr>
          <w:sz w:val="24"/>
          <w:szCs w:val="24"/>
          <w:lang w:val="lv-LV"/>
        </w:rPr>
        <w:softHyphen/>
        <w:t>nojams tad, ja īsslēguma strāva ir neliela un var izvēlēties tādus pašus augstsprieguma aparātus kā tad, ja sekcijas darbojas ne</w:t>
      </w:r>
      <w:r w:rsidRPr="00AF6846">
        <w:rPr>
          <w:sz w:val="24"/>
          <w:szCs w:val="24"/>
          <w:lang w:val="lv-LV"/>
        </w:rPr>
        <w:softHyphen/>
        <w:t>saistīti.</w:t>
      </w:r>
    </w:p>
    <w:p w:rsidR="00AF6846" w:rsidRPr="00AF6846" w:rsidRDefault="00AF6846" w:rsidP="00AF6846">
      <w:pPr>
        <w:shd w:val="clear" w:color="auto" w:fill="FFFFFF"/>
        <w:ind w:firstLine="397"/>
        <w:jc w:val="both"/>
        <w:rPr>
          <w:i/>
          <w:iCs/>
          <w:sz w:val="24"/>
          <w:szCs w:val="24"/>
          <w:lang w:val="lv-LV"/>
        </w:rPr>
      </w:pPr>
      <w:r w:rsidRPr="00AF6846">
        <w:rPr>
          <w:sz w:val="24"/>
          <w:szCs w:val="24"/>
          <w:lang w:val="lv-LV"/>
        </w:rPr>
        <w:t xml:space="preserve">Shēmas </w:t>
      </w:r>
      <w:r w:rsidRPr="00AF6846">
        <w:rPr>
          <w:i/>
          <w:iCs/>
          <w:sz w:val="24"/>
          <w:szCs w:val="24"/>
          <w:lang w:val="lv-LV"/>
        </w:rPr>
        <w:t xml:space="preserve">pozitīvās īpašības: </w:t>
      </w:r>
    </w:p>
    <w:p w:rsidR="00AF6846" w:rsidRPr="00AF6846" w:rsidRDefault="00AF6846" w:rsidP="00780497">
      <w:pPr>
        <w:numPr>
          <w:ilvl w:val="0"/>
          <w:numId w:val="102"/>
        </w:numPr>
        <w:shd w:val="clear" w:color="auto" w:fill="FFFFFF"/>
        <w:ind w:left="0" w:firstLine="397"/>
        <w:jc w:val="both"/>
        <w:rPr>
          <w:sz w:val="24"/>
          <w:szCs w:val="24"/>
          <w:lang w:val="lv-LV"/>
        </w:rPr>
      </w:pPr>
      <w:r w:rsidRPr="00AF6846">
        <w:rPr>
          <w:sz w:val="24"/>
          <w:szCs w:val="24"/>
          <w:lang w:val="lv-LV"/>
        </w:rPr>
        <w:t>notiekot īsslēgumam uz kopnēm, at</w:t>
      </w:r>
      <w:r w:rsidRPr="00AF6846">
        <w:rPr>
          <w:sz w:val="24"/>
          <w:szCs w:val="24"/>
          <w:lang w:val="lv-LV"/>
        </w:rPr>
        <w:softHyphen/>
        <w:t xml:space="preserve">slēdzas tikai viena kopņu sekcija; </w:t>
      </w:r>
    </w:p>
    <w:p w:rsidR="00AF6846" w:rsidRPr="00AF6846" w:rsidRDefault="00AF6846" w:rsidP="00780497">
      <w:pPr>
        <w:numPr>
          <w:ilvl w:val="0"/>
          <w:numId w:val="102"/>
        </w:numPr>
        <w:shd w:val="clear" w:color="auto" w:fill="FFFFFF"/>
        <w:ind w:left="0" w:firstLine="397"/>
        <w:jc w:val="both"/>
        <w:rPr>
          <w:sz w:val="24"/>
          <w:szCs w:val="24"/>
          <w:lang w:val="lv-LV"/>
        </w:rPr>
      </w:pPr>
      <w:r w:rsidRPr="00AF6846">
        <w:rPr>
          <w:sz w:val="24"/>
          <w:szCs w:val="24"/>
          <w:lang w:val="lv-LV"/>
        </w:rPr>
        <w:t xml:space="preserve">kopnes var remontēt pa sekcijām; </w:t>
      </w:r>
    </w:p>
    <w:p w:rsidR="00AF6846" w:rsidRPr="00AF6846" w:rsidRDefault="00AF6846" w:rsidP="00780497">
      <w:pPr>
        <w:numPr>
          <w:ilvl w:val="0"/>
          <w:numId w:val="102"/>
        </w:numPr>
        <w:shd w:val="clear" w:color="auto" w:fill="FFFFFF"/>
        <w:ind w:left="0" w:firstLine="397"/>
        <w:jc w:val="both"/>
        <w:rPr>
          <w:sz w:val="24"/>
          <w:szCs w:val="24"/>
          <w:lang w:val="lv-LV"/>
        </w:rPr>
      </w:pPr>
      <w:r w:rsidRPr="00AF6846">
        <w:rPr>
          <w:sz w:val="24"/>
          <w:szCs w:val="24"/>
          <w:lang w:val="lv-LV"/>
        </w:rPr>
        <w:t>notiekot īsslēgumam vienā no sekcijām vai kādā no pievienojumiem, otrā sekc</w:t>
      </w:r>
      <w:r w:rsidRPr="00AF6846">
        <w:rPr>
          <w:sz w:val="24"/>
          <w:szCs w:val="24"/>
          <w:lang w:val="lv-LV"/>
        </w:rPr>
        <w:t>i</w:t>
      </w:r>
      <w:r w:rsidRPr="00AF6846">
        <w:rPr>
          <w:sz w:val="24"/>
          <w:szCs w:val="24"/>
          <w:lang w:val="lv-LV"/>
        </w:rPr>
        <w:t>jā saglabājas normālā režīma spriegums.</w:t>
      </w:r>
    </w:p>
    <w:p w:rsidR="00AF6846" w:rsidRPr="00AF6846" w:rsidRDefault="00AF6846" w:rsidP="00AF6846">
      <w:pPr>
        <w:shd w:val="clear" w:color="auto" w:fill="FFFFFF"/>
        <w:ind w:firstLine="397"/>
        <w:jc w:val="both"/>
        <w:rPr>
          <w:sz w:val="24"/>
          <w:szCs w:val="24"/>
          <w:lang w:val="lv-LV"/>
        </w:rPr>
      </w:pPr>
      <w:r w:rsidRPr="00AF6846">
        <w:rPr>
          <w:sz w:val="24"/>
          <w:szCs w:val="24"/>
          <w:lang w:val="lv-LV"/>
        </w:rPr>
        <w:t xml:space="preserve">Shēmu visplašāk </w:t>
      </w:r>
      <w:r w:rsidRPr="00AF6846">
        <w:rPr>
          <w:iCs/>
          <w:sz w:val="24"/>
          <w:szCs w:val="24"/>
          <w:lang w:val="lv-LV"/>
        </w:rPr>
        <w:t>lieto</w:t>
      </w:r>
      <w:r w:rsidRPr="00AF6846">
        <w:rPr>
          <w:sz w:val="24"/>
          <w:szCs w:val="24"/>
          <w:lang w:val="lv-LV"/>
        </w:rPr>
        <w:t xml:space="preserve"> divtransformatoru apakšstacijām. Ja katru kopņu sekciju baro no neatkarīga sprieguma avota, shēmu var izmantot 1. kategorijas elektrouzņēmēju b</w:t>
      </w:r>
      <w:r w:rsidRPr="00AF6846">
        <w:rPr>
          <w:sz w:val="24"/>
          <w:szCs w:val="24"/>
          <w:lang w:val="lv-LV"/>
        </w:rPr>
        <w:t>a</w:t>
      </w:r>
      <w:r w:rsidRPr="00AF6846">
        <w:rPr>
          <w:sz w:val="24"/>
          <w:szCs w:val="24"/>
          <w:lang w:val="lv-LV"/>
        </w:rPr>
        <w:t>rošanai;</w:t>
      </w:r>
    </w:p>
    <w:p w:rsidR="00AF6846" w:rsidRPr="00AF6846" w:rsidRDefault="00AF6846" w:rsidP="00AF6846">
      <w:pPr>
        <w:shd w:val="clear" w:color="auto" w:fill="FFFFFF"/>
        <w:ind w:firstLine="397"/>
        <w:jc w:val="both"/>
        <w:rPr>
          <w:sz w:val="24"/>
          <w:szCs w:val="24"/>
          <w:lang w:val="lv-LV"/>
        </w:rPr>
      </w:pPr>
      <w:r w:rsidRPr="00AF6846">
        <w:rPr>
          <w:sz w:val="24"/>
          <w:szCs w:val="24"/>
          <w:lang w:val="lv-LV"/>
        </w:rPr>
        <w:t>Komplektas elektrosadales shēmas uz spriegumu 6…10 kV  dotas 7.7 attēlā. Slēdža abas puses ir spraudkontakti, kas izpilda atvienotāja funkcijas. Shēma ar vienu sekc</w:t>
      </w:r>
      <w:r w:rsidRPr="00AF6846">
        <w:rPr>
          <w:sz w:val="24"/>
          <w:szCs w:val="24"/>
          <w:lang w:val="lv-LV"/>
        </w:rPr>
        <w:t>i</w:t>
      </w:r>
      <w:r w:rsidRPr="00AF6846">
        <w:rPr>
          <w:sz w:val="24"/>
          <w:szCs w:val="24"/>
          <w:lang w:val="lv-LV"/>
        </w:rPr>
        <w:lastRenderedPageBreak/>
        <w:t xml:space="preserve">onētu kopnes sistēmu (7.7. att. </w:t>
      </w:r>
      <w:r w:rsidRPr="00AF6846">
        <w:rPr>
          <w:i/>
          <w:sz w:val="24"/>
          <w:szCs w:val="24"/>
          <w:lang w:val="lv-LV"/>
        </w:rPr>
        <w:t>a</w:t>
      </w:r>
      <w:r w:rsidRPr="00AF6846">
        <w:rPr>
          <w:sz w:val="24"/>
          <w:szCs w:val="24"/>
          <w:lang w:val="lv-LV"/>
        </w:rPr>
        <w:t xml:space="preserve">) tiek pielietota apakšstacijas ar transformatoriem bez šķeltajiem zemsprieguma tinumiem. Shēmas ar diviem sekcionētiem kopņu sistēmām parasti lieto transformatorus ar šķeltajiem tinumiem zemākā sprieguma pusē (7.7. att. </w:t>
      </w:r>
      <w:r w:rsidRPr="00AF6846">
        <w:rPr>
          <w:i/>
          <w:sz w:val="24"/>
          <w:szCs w:val="24"/>
          <w:lang w:val="lv-LV"/>
        </w:rPr>
        <w:t>b</w:t>
      </w:r>
      <w:r w:rsidRPr="00AF6846">
        <w:rPr>
          <w:sz w:val="24"/>
          <w:szCs w:val="24"/>
          <w:lang w:val="lv-LV"/>
        </w:rPr>
        <w:t xml:space="preserve">), katrs no kuriem paredzēts pusei no transformatora nominālās jaudas. </w:t>
      </w:r>
    </w:p>
    <w:p w:rsidR="00AF6846" w:rsidRPr="00AF6846" w:rsidRDefault="00AF6846" w:rsidP="00AF6846">
      <w:pPr>
        <w:shd w:val="clear" w:color="auto" w:fill="FFFFFF"/>
        <w:ind w:firstLine="397"/>
        <w:jc w:val="both"/>
        <w:rPr>
          <w:i/>
          <w:iCs/>
          <w:sz w:val="16"/>
          <w:szCs w:val="16"/>
          <w:lang w:val="lv-LV"/>
        </w:rPr>
      </w:pPr>
    </w:p>
    <w:tbl>
      <w:tblPr>
        <w:tblW w:w="0" w:type="auto"/>
        <w:tblInd w:w="37" w:type="dxa"/>
        <w:tblLook w:val="04A0"/>
      </w:tblPr>
      <w:tblGrid>
        <w:gridCol w:w="3893"/>
        <w:gridCol w:w="4790"/>
      </w:tblGrid>
      <w:tr w:rsidR="00AF6846" w:rsidRPr="00AF6846" w:rsidTr="00AF6846">
        <w:tc>
          <w:tcPr>
            <w:tcW w:w="4182" w:type="dxa"/>
          </w:tcPr>
          <w:p w:rsidR="00AF6846" w:rsidRPr="00AF6846" w:rsidRDefault="00AF6846" w:rsidP="00AF6846">
            <w:pPr>
              <w:jc w:val="center"/>
              <w:rPr>
                <w:b/>
                <w:i/>
                <w:iCs/>
                <w:lang w:val="lv-LV"/>
              </w:rPr>
            </w:pPr>
            <w:r w:rsidRPr="00AF6846">
              <w:rPr>
                <w:b/>
                <w:i/>
                <w:iCs/>
                <w:noProof/>
                <w:lang w:val="lv-LV" w:eastAsia="lv-LV"/>
              </w:rPr>
              <w:t>a</w:t>
            </w:r>
            <w:r w:rsidRPr="00AF6846">
              <w:rPr>
                <w:b/>
                <w:i/>
                <w:iCs/>
                <w:noProof/>
                <w:lang w:val="lv-LV" w:eastAsia="lv-LV"/>
              </w:rPr>
              <w:drawing>
                <wp:inline distT="0" distB="0" distL="0" distR="0">
                  <wp:extent cx="1155700" cy="1847850"/>
                  <wp:effectExtent l="19050" t="0" r="6350" b="0"/>
                  <wp:docPr id="23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94" cstate="print">
                            <a:lum bright="-40000" contrast="60000"/>
                          </a:blip>
                          <a:srcRect/>
                          <a:stretch>
                            <a:fillRect/>
                          </a:stretch>
                        </pic:blipFill>
                        <pic:spPr bwMode="auto">
                          <a:xfrm>
                            <a:off x="0" y="0"/>
                            <a:ext cx="1155700" cy="1847850"/>
                          </a:xfrm>
                          <a:prstGeom prst="rect">
                            <a:avLst/>
                          </a:prstGeom>
                          <a:noFill/>
                          <a:ln w="9525">
                            <a:noFill/>
                            <a:miter lim="800000"/>
                            <a:headEnd/>
                            <a:tailEnd/>
                          </a:ln>
                        </pic:spPr>
                      </pic:pic>
                    </a:graphicData>
                  </a:graphic>
                </wp:inline>
              </w:drawing>
            </w:r>
          </w:p>
        </w:tc>
        <w:tc>
          <w:tcPr>
            <w:tcW w:w="5068" w:type="dxa"/>
          </w:tcPr>
          <w:p w:rsidR="00AF6846" w:rsidRPr="00AF6846" w:rsidRDefault="00AF6846" w:rsidP="00AF6846">
            <w:pPr>
              <w:jc w:val="center"/>
              <w:rPr>
                <w:b/>
                <w:i/>
                <w:iCs/>
                <w:lang w:val="lv-LV"/>
              </w:rPr>
            </w:pPr>
            <w:r w:rsidRPr="00AF6846">
              <w:rPr>
                <w:b/>
                <w:i/>
                <w:iCs/>
                <w:noProof/>
                <w:lang w:val="lv-LV" w:eastAsia="lv-LV"/>
              </w:rPr>
              <w:t xml:space="preserve">b   </w:t>
            </w:r>
            <w:r w:rsidRPr="00AF6846">
              <w:rPr>
                <w:b/>
                <w:i/>
                <w:iCs/>
                <w:noProof/>
                <w:lang w:val="lv-LV" w:eastAsia="lv-LV"/>
              </w:rPr>
              <w:drawing>
                <wp:inline distT="0" distB="0" distL="0" distR="0">
                  <wp:extent cx="1778000" cy="1828800"/>
                  <wp:effectExtent l="19050" t="0" r="0" b="0"/>
                  <wp:docPr id="23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95" cstate="print">
                            <a:lum bright="-40000" contrast="60000"/>
                          </a:blip>
                          <a:srcRect/>
                          <a:stretch>
                            <a:fillRect/>
                          </a:stretch>
                        </pic:blipFill>
                        <pic:spPr bwMode="auto">
                          <a:xfrm>
                            <a:off x="0" y="0"/>
                            <a:ext cx="1778000" cy="1828800"/>
                          </a:xfrm>
                          <a:prstGeom prst="rect">
                            <a:avLst/>
                          </a:prstGeom>
                          <a:noFill/>
                          <a:ln w="9525">
                            <a:noFill/>
                            <a:miter lim="800000"/>
                            <a:headEnd/>
                            <a:tailEnd/>
                          </a:ln>
                        </pic:spPr>
                      </pic:pic>
                    </a:graphicData>
                  </a:graphic>
                </wp:inline>
              </w:drawing>
            </w:r>
          </w:p>
        </w:tc>
      </w:tr>
    </w:tbl>
    <w:p w:rsidR="00AF6846" w:rsidRPr="00AF6846" w:rsidRDefault="00AF6846" w:rsidP="00AF6846">
      <w:pPr>
        <w:shd w:val="clear" w:color="auto" w:fill="FFFFFF"/>
        <w:ind w:firstLine="397"/>
        <w:jc w:val="center"/>
        <w:rPr>
          <w:sz w:val="22"/>
          <w:szCs w:val="22"/>
          <w:lang w:val="lv-LV"/>
        </w:rPr>
      </w:pPr>
      <w:r w:rsidRPr="00AF6846">
        <w:rPr>
          <w:sz w:val="22"/>
          <w:szCs w:val="22"/>
          <w:lang w:val="lv-LV"/>
        </w:rPr>
        <w:t>7.7. att. Komplektas elektrosadales shēmas</w:t>
      </w:r>
    </w:p>
    <w:p w:rsidR="00AF6846" w:rsidRPr="00AF6846" w:rsidRDefault="00AF6846" w:rsidP="00AF6846">
      <w:pPr>
        <w:shd w:val="clear" w:color="auto" w:fill="FFFFFF"/>
        <w:ind w:firstLine="397"/>
        <w:jc w:val="both"/>
        <w:rPr>
          <w:sz w:val="16"/>
          <w:szCs w:val="16"/>
          <w:lang w:val="lv-LV"/>
        </w:rPr>
      </w:pPr>
    </w:p>
    <w:p w:rsidR="00AF6846" w:rsidRPr="00AF6846" w:rsidRDefault="00AF6846" w:rsidP="00AF6846">
      <w:pPr>
        <w:shd w:val="clear" w:color="auto" w:fill="FFFFFF"/>
        <w:tabs>
          <w:tab w:val="left" w:pos="638"/>
        </w:tabs>
        <w:ind w:firstLine="397"/>
        <w:jc w:val="both"/>
        <w:rPr>
          <w:sz w:val="24"/>
          <w:szCs w:val="24"/>
          <w:lang w:val="lv-LV"/>
        </w:rPr>
      </w:pPr>
      <w:r w:rsidRPr="00AF6846">
        <w:rPr>
          <w:iCs/>
          <w:sz w:val="24"/>
          <w:szCs w:val="24"/>
          <w:lang w:val="lv-LV"/>
        </w:rPr>
        <w:t>2.</w:t>
      </w:r>
      <w:r w:rsidRPr="00AF6846">
        <w:rPr>
          <w:i/>
          <w:iCs/>
          <w:sz w:val="24"/>
          <w:szCs w:val="24"/>
          <w:lang w:val="lv-LV"/>
        </w:rPr>
        <w:t xml:space="preserve"> divkopņu sistēma </w:t>
      </w:r>
      <w:r w:rsidRPr="00AF6846">
        <w:rPr>
          <w:sz w:val="24"/>
          <w:szCs w:val="24"/>
          <w:lang w:val="lv-LV"/>
        </w:rPr>
        <w:t xml:space="preserve">(7.8. </w:t>
      </w:r>
      <w:r w:rsidRPr="00AF6846">
        <w:rPr>
          <w:spacing w:val="12"/>
          <w:sz w:val="24"/>
          <w:szCs w:val="24"/>
          <w:lang w:val="lv-LV"/>
        </w:rPr>
        <w:t>att.).</w:t>
      </w:r>
      <w:r w:rsidRPr="00AF6846">
        <w:rPr>
          <w:sz w:val="24"/>
          <w:szCs w:val="24"/>
          <w:lang w:val="lv-LV"/>
        </w:rPr>
        <w:t xml:space="preserve"> Abas kopņu sistēmas var būt darba kopnes un katrs pievienojums tām pieslēgts caur diviem at</w:t>
      </w:r>
      <w:r w:rsidRPr="00AF6846">
        <w:rPr>
          <w:sz w:val="24"/>
          <w:szCs w:val="24"/>
          <w:lang w:val="lv-LV"/>
        </w:rPr>
        <w:softHyphen/>
        <w:t xml:space="preserve">dalītājiem un vienu jaudas slēdzi. Abas kopņu sistēmas </w:t>
      </w:r>
      <w:r w:rsidRPr="00AF6846">
        <w:rPr>
          <w:i/>
          <w:iCs/>
          <w:sz w:val="24"/>
          <w:szCs w:val="24"/>
          <w:lang w:val="lv-LV"/>
        </w:rPr>
        <w:t>KS</w:t>
      </w:r>
      <w:r w:rsidRPr="00AF6846">
        <w:rPr>
          <w:iCs/>
          <w:sz w:val="24"/>
          <w:szCs w:val="24"/>
          <w:lang w:val="lv-LV"/>
        </w:rPr>
        <w:t xml:space="preserve">1 </w:t>
      </w:r>
      <w:r w:rsidRPr="00AF6846">
        <w:rPr>
          <w:sz w:val="24"/>
          <w:szCs w:val="24"/>
          <w:lang w:val="lv-LV"/>
        </w:rPr>
        <w:t>un K</w:t>
      </w:r>
      <w:r w:rsidRPr="00AF6846">
        <w:rPr>
          <w:i/>
          <w:iCs/>
          <w:sz w:val="24"/>
          <w:szCs w:val="24"/>
          <w:lang w:val="lv-LV"/>
        </w:rPr>
        <w:t>S</w:t>
      </w:r>
      <w:r w:rsidRPr="00AF6846">
        <w:rPr>
          <w:iCs/>
          <w:sz w:val="24"/>
          <w:szCs w:val="24"/>
          <w:lang w:val="lv-LV"/>
        </w:rPr>
        <w:t xml:space="preserve">2 </w:t>
      </w:r>
      <w:r w:rsidRPr="00AF6846">
        <w:rPr>
          <w:sz w:val="24"/>
          <w:szCs w:val="24"/>
          <w:lang w:val="lv-LV"/>
        </w:rPr>
        <w:t xml:space="preserve">var savienot ar kopņu sajūgslēdzi </w:t>
      </w:r>
      <w:r w:rsidRPr="00AF6846">
        <w:rPr>
          <w:i/>
          <w:iCs/>
          <w:sz w:val="24"/>
          <w:szCs w:val="24"/>
          <w:lang w:val="lv-LV"/>
        </w:rPr>
        <w:t>QF</w:t>
      </w:r>
      <w:r w:rsidRPr="00AF6846">
        <w:rPr>
          <w:iCs/>
          <w:sz w:val="24"/>
          <w:szCs w:val="24"/>
          <w:lang w:val="lv-LV"/>
        </w:rPr>
        <w:t>4.</w:t>
      </w:r>
    </w:p>
    <w:p w:rsidR="00AF6846" w:rsidRPr="00AF6846" w:rsidRDefault="00AF6846" w:rsidP="00AF6846">
      <w:pPr>
        <w:shd w:val="clear" w:color="auto" w:fill="FFFFFF"/>
        <w:ind w:firstLine="397"/>
        <w:rPr>
          <w:sz w:val="16"/>
          <w:szCs w:val="16"/>
          <w:lang w:val="lv-LV"/>
        </w:rPr>
      </w:pPr>
    </w:p>
    <w:tbl>
      <w:tblPr>
        <w:tblW w:w="9287" w:type="dxa"/>
        <w:tblLook w:val="01E0"/>
      </w:tblPr>
      <w:tblGrid>
        <w:gridCol w:w="5778"/>
        <w:gridCol w:w="3509"/>
      </w:tblGrid>
      <w:tr w:rsidR="00AF6846" w:rsidRPr="00AF6846" w:rsidTr="00AF6846">
        <w:tc>
          <w:tcPr>
            <w:tcW w:w="5778" w:type="dxa"/>
          </w:tcPr>
          <w:p w:rsidR="00AF6846" w:rsidRPr="00AF6846" w:rsidRDefault="00AF6846" w:rsidP="00AF6846">
            <w:pPr>
              <w:jc w:val="right"/>
              <w:rPr>
                <w:sz w:val="22"/>
                <w:szCs w:val="22"/>
                <w:lang w:val="lv-LV"/>
              </w:rPr>
            </w:pPr>
            <w:r w:rsidRPr="00AF6846">
              <w:rPr>
                <w:lang w:val="lv-LV"/>
              </w:rPr>
              <w:object w:dxaOrig="11066" w:dyaOrig="10532">
                <v:shape id="_x0000_i1549" type="#_x0000_t75" style="width:218.8pt;height:208.5pt" o:ole="">
                  <v:imagedata r:id="rId1396" o:title=""/>
                </v:shape>
                <o:OLEObject Type="Embed" ProgID="Visio.Drawing.11" ShapeID="_x0000_i1549" DrawAspect="Content" ObjectID="_1391504645" r:id="rId1397"/>
              </w:object>
            </w:r>
          </w:p>
        </w:tc>
        <w:tc>
          <w:tcPr>
            <w:tcW w:w="3509" w:type="dxa"/>
          </w:tcPr>
          <w:p w:rsidR="00AF6846" w:rsidRPr="00AF6846" w:rsidRDefault="00AF6846" w:rsidP="00AF6846">
            <w:pPr>
              <w:shd w:val="clear" w:color="auto" w:fill="FFFFFF"/>
              <w:jc w:val="center"/>
              <w:rPr>
                <w:sz w:val="22"/>
                <w:szCs w:val="22"/>
                <w:lang w:val="lv-LV"/>
              </w:rPr>
            </w:pPr>
          </w:p>
          <w:p w:rsidR="00AF6846" w:rsidRPr="00AF6846" w:rsidRDefault="00AF6846" w:rsidP="00AF6846">
            <w:pPr>
              <w:shd w:val="clear" w:color="auto" w:fill="FFFFFF"/>
              <w:jc w:val="center"/>
              <w:rPr>
                <w:sz w:val="22"/>
                <w:szCs w:val="22"/>
                <w:lang w:val="lv-LV"/>
              </w:rPr>
            </w:pPr>
          </w:p>
          <w:p w:rsidR="00AF6846" w:rsidRPr="00AF6846" w:rsidRDefault="00AF6846" w:rsidP="00AF6846">
            <w:pPr>
              <w:shd w:val="clear" w:color="auto" w:fill="FFFFFF"/>
              <w:jc w:val="center"/>
              <w:rPr>
                <w:sz w:val="22"/>
                <w:szCs w:val="22"/>
                <w:lang w:val="lv-LV"/>
              </w:rPr>
            </w:pPr>
          </w:p>
          <w:p w:rsidR="00AF6846" w:rsidRPr="00AF6846" w:rsidRDefault="00AF6846" w:rsidP="00AF6846">
            <w:pPr>
              <w:shd w:val="clear" w:color="auto" w:fill="FFFFFF"/>
              <w:jc w:val="center"/>
              <w:rPr>
                <w:sz w:val="22"/>
                <w:szCs w:val="22"/>
                <w:lang w:val="lv-LV"/>
              </w:rPr>
            </w:pPr>
          </w:p>
          <w:p w:rsidR="00AF6846" w:rsidRPr="00AF6846" w:rsidRDefault="00AF6846" w:rsidP="00AF6846">
            <w:pPr>
              <w:shd w:val="clear" w:color="auto" w:fill="FFFFFF"/>
              <w:jc w:val="center"/>
              <w:rPr>
                <w:sz w:val="22"/>
                <w:szCs w:val="22"/>
                <w:lang w:val="lv-LV"/>
              </w:rPr>
            </w:pPr>
            <w:r w:rsidRPr="00AF6846">
              <w:rPr>
                <w:sz w:val="22"/>
                <w:szCs w:val="22"/>
                <w:lang w:val="lv-LV"/>
              </w:rPr>
              <w:t xml:space="preserve">7.8. att. Nesekcionēta divkopņu </w:t>
            </w:r>
          </w:p>
          <w:p w:rsidR="00AF6846" w:rsidRPr="00AF6846" w:rsidRDefault="00AF6846" w:rsidP="00AF6846">
            <w:pPr>
              <w:shd w:val="clear" w:color="auto" w:fill="FFFFFF"/>
              <w:jc w:val="center"/>
              <w:rPr>
                <w:sz w:val="22"/>
                <w:szCs w:val="22"/>
                <w:lang w:val="lv-LV"/>
              </w:rPr>
            </w:pPr>
            <w:r w:rsidRPr="00AF6846">
              <w:rPr>
                <w:sz w:val="22"/>
                <w:szCs w:val="22"/>
                <w:lang w:val="lv-LV"/>
              </w:rPr>
              <w:t>sistēma.</w:t>
            </w:r>
          </w:p>
        </w:tc>
      </w:tr>
    </w:tbl>
    <w:p w:rsidR="00AF6846" w:rsidRPr="00AF6846" w:rsidRDefault="00AF6846" w:rsidP="00AF6846">
      <w:pPr>
        <w:shd w:val="clear" w:color="auto" w:fill="FFFFFF"/>
        <w:ind w:firstLine="397"/>
        <w:rPr>
          <w:sz w:val="16"/>
          <w:szCs w:val="16"/>
          <w:lang w:val="lv-LV"/>
        </w:rPr>
      </w:pPr>
    </w:p>
    <w:p w:rsidR="00AF6846" w:rsidRPr="00AF6846" w:rsidRDefault="00AF6846" w:rsidP="00AF6846">
      <w:pPr>
        <w:shd w:val="clear" w:color="auto" w:fill="FFFFFF"/>
        <w:ind w:firstLine="397"/>
        <w:rPr>
          <w:i/>
          <w:iCs/>
          <w:sz w:val="24"/>
          <w:szCs w:val="24"/>
          <w:lang w:val="lv-LV"/>
        </w:rPr>
      </w:pPr>
      <w:r w:rsidRPr="00AF6846">
        <w:rPr>
          <w:sz w:val="24"/>
          <w:szCs w:val="24"/>
          <w:lang w:val="lv-LV"/>
        </w:rPr>
        <w:t xml:space="preserve">Shēmai ir divi raksturīgi </w:t>
      </w:r>
      <w:r w:rsidRPr="00AF6846">
        <w:rPr>
          <w:i/>
          <w:iCs/>
          <w:sz w:val="24"/>
          <w:szCs w:val="24"/>
          <w:lang w:val="lv-LV"/>
        </w:rPr>
        <w:t>darba režīmi:</w:t>
      </w:r>
    </w:p>
    <w:p w:rsidR="00AF6846" w:rsidRPr="00AF6846" w:rsidRDefault="00AF6846" w:rsidP="00780497">
      <w:pPr>
        <w:numPr>
          <w:ilvl w:val="0"/>
          <w:numId w:val="96"/>
        </w:numPr>
        <w:shd w:val="clear" w:color="auto" w:fill="FFFFFF"/>
        <w:ind w:left="0" w:firstLine="397"/>
        <w:jc w:val="both"/>
        <w:rPr>
          <w:sz w:val="24"/>
          <w:szCs w:val="24"/>
          <w:lang w:val="lv-LV"/>
        </w:rPr>
      </w:pPr>
      <w:r w:rsidRPr="00AF6846">
        <w:rPr>
          <w:sz w:val="24"/>
          <w:szCs w:val="24"/>
          <w:lang w:val="lv-LV"/>
        </w:rPr>
        <w:t xml:space="preserve">viena kopņu sistēma darbā un otra rezervē; kopņu sajūgslēdža atdalītāji </w:t>
      </w:r>
      <w:r w:rsidRPr="00AF6846">
        <w:rPr>
          <w:i/>
          <w:iCs/>
          <w:sz w:val="24"/>
          <w:szCs w:val="24"/>
          <w:lang w:val="lv-LV"/>
        </w:rPr>
        <w:t>QS</w:t>
      </w:r>
      <w:r w:rsidRPr="00AF6846">
        <w:rPr>
          <w:iCs/>
          <w:sz w:val="24"/>
          <w:szCs w:val="24"/>
          <w:lang w:val="lv-LV"/>
        </w:rPr>
        <w:t xml:space="preserve">9 </w:t>
      </w:r>
      <w:r w:rsidRPr="00AF6846">
        <w:rPr>
          <w:sz w:val="24"/>
          <w:szCs w:val="24"/>
          <w:lang w:val="lv-LV"/>
        </w:rPr>
        <w:t xml:space="preserve">un </w:t>
      </w:r>
      <w:r w:rsidRPr="00AF6846">
        <w:rPr>
          <w:i/>
          <w:iCs/>
          <w:sz w:val="24"/>
          <w:szCs w:val="24"/>
          <w:lang w:val="lv-LV"/>
        </w:rPr>
        <w:t>QS</w:t>
      </w:r>
      <w:r w:rsidRPr="00AF6846">
        <w:rPr>
          <w:iCs/>
          <w:sz w:val="24"/>
          <w:szCs w:val="24"/>
          <w:lang w:val="lv-LV"/>
        </w:rPr>
        <w:t xml:space="preserve">10 </w:t>
      </w:r>
      <w:r w:rsidRPr="00AF6846">
        <w:rPr>
          <w:sz w:val="24"/>
          <w:szCs w:val="24"/>
          <w:lang w:val="lv-LV"/>
        </w:rPr>
        <w:t>ieslēgti (lai ātrāk varētu izdarīt operatīvos pārslēgumus). Rezervē esošo kopņu sistēmu izmanto epizodiski — remontējot darba K</w:t>
      </w:r>
      <w:r w:rsidRPr="00AF6846">
        <w:rPr>
          <w:i/>
          <w:iCs/>
          <w:sz w:val="24"/>
          <w:szCs w:val="24"/>
          <w:lang w:val="lv-LV"/>
        </w:rPr>
        <w:t>S;</w:t>
      </w:r>
    </w:p>
    <w:p w:rsidR="00AF6846" w:rsidRPr="00AF6846" w:rsidRDefault="00AF6846" w:rsidP="00780497">
      <w:pPr>
        <w:numPr>
          <w:ilvl w:val="0"/>
          <w:numId w:val="96"/>
        </w:numPr>
        <w:shd w:val="clear" w:color="auto" w:fill="FFFFFF"/>
        <w:ind w:left="0" w:firstLine="397"/>
        <w:jc w:val="both"/>
        <w:rPr>
          <w:i/>
          <w:iCs/>
          <w:sz w:val="24"/>
          <w:szCs w:val="24"/>
          <w:lang w:val="lv-LV"/>
        </w:rPr>
      </w:pPr>
      <w:r w:rsidRPr="00AF6846">
        <w:rPr>
          <w:sz w:val="24"/>
          <w:szCs w:val="24"/>
          <w:lang w:val="lv-LV"/>
        </w:rPr>
        <w:t>abas kopņu sistēmas ir darbā vienlaicīgi un kopņu sajūgslēdzis ieslēgts. Pievi</w:t>
      </w:r>
      <w:r w:rsidRPr="00AF6846">
        <w:rPr>
          <w:sz w:val="24"/>
          <w:szCs w:val="24"/>
          <w:lang w:val="lv-LV"/>
        </w:rPr>
        <w:t>e</w:t>
      </w:r>
      <w:r w:rsidRPr="00AF6846">
        <w:rPr>
          <w:sz w:val="24"/>
          <w:szCs w:val="24"/>
          <w:lang w:val="lv-LV"/>
        </w:rPr>
        <w:t>nojumus pa kopņu sistēmām sadala tā, lai katrai no tām būtu pieslēgti barošanas avoti un patērētāji ar aptuveni vie</w:t>
      </w:r>
      <w:r w:rsidRPr="00AF6846">
        <w:rPr>
          <w:sz w:val="24"/>
          <w:szCs w:val="24"/>
          <w:lang w:val="lv-LV"/>
        </w:rPr>
        <w:softHyphen/>
        <w:t xml:space="preserve">nādām jaudām, jo tad, vienai kopņu sistēmai atslēdzoties, otra kopņu sistēma paliek darbā. Šādu shēmas darbību sauc par </w:t>
      </w:r>
      <w:r w:rsidRPr="00AF6846">
        <w:rPr>
          <w:i/>
          <w:iCs/>
          <w:sz w:val="24"/>
          <w:szCs w:val="24"/>
          <w:lang w:val="lv-LV"/>
        </w:rPr>
        <w:t>fiksēto pievienojumu r</w:t>
      </w:r>
      <w:r w:rsidRPr="00AF6846">
        <w:rPr>
          <w:i/>
          <w:iCs/>
          <w:sz w:val="24"/>
          <w:szCs w:val="24"/>
          <w:lang w:val="lv-LV"/>
        </w:rPr>
        <w:t>e</w:t>
      </w:r>
      <w:r w:rsidRPr="00AF6846">
        <w:rPr>
          <w:i/>
          <w:iCs/>
          <w:sz w:val="24"/>
          <w:szCs w:val="24"/>
          <w:lang w:val="lv-LV"/>
        </w:rPr>
        <w:t>žīmu.</w:t>
      </w:r>
    </w:p>
    <w:p w:rsidR="00AF6846" w:rsidRPr="00AF6846" w:rsidRDefault="00AF6846" w:rsidP="00AF6846">
      <w:pPr>
        <w:shd w:val="clear" w:color="auto" w:fill="FFFFFF"/>
        <w:ind w:firstLine="397"/>
        <w:jc w:val="both"/>
        <w:rPr>
          <w:sz w:val="24"/>
          <w:szCs w:val="24"/>
          <w:lang w:val="lv-LV"/>
        </w:rPr>
      </w:pPr>
      <w:r w:rsidRPr="00AF6846">
        <w:rPr>
          <w:sz w:val="24"/>
          <w:szCs w:val="24"/>
          <w:lang w:val="lv-LV"/>
        </w:rPr>
        <w:t xml:space="preserve">Ja pieņem, ka pirmā kopņu sistēma atradusies darbā, bet otrā — rezervē, tad pāreja no </w:t>
      </w:r>
      <w:r w:rsidRPr="00AF6846">
        <w:rPr>
          <w:i/>
          <w:sz w:val="24"/>
          <w:szCs w:val="24"/>
          <w:lang w:val="lv-LV"/>
        </w:rPr>
        <w:t>K</w:t>
      </w:r>
      <w:r w:rsidRPr="00AF6846">
        <w:rPr>
          <w:i/>
          <w:iCs/>
          <w:sz w:val="24"/>
          <w:szCs w:val="24"/>
          <w:lang w:val="lv-LV"/>
        </w:rPr>
        <w:t>S</w:t>
      </w:r>
      <w:r w:rsidRPr="00AF6846">
        <w:rPr>
          <w:iCs/>
          <w:sz w:val="24"/>
          <w:szCs w:val="24"/>
          <w:lang w:val="lv-LV"/>
        </w:rPr>
        <w:t xml:space="preserve">l </w:t>
      </w:r>
      <w:r w:rsidRPr="00AF6846">
        <w:rPr>
          <w:sz w:val="24"/>
          <w:szCs w:val="24"/>
          <w:lang w:val="lv-LV"/>
        </w:rPr>
        <w:t>uz K</w:t>
      </w:r>
      <w:r w:rsidRPr="00AF6846">
        <w:rPr>
          <w:i/>
          <w:iCs/>
          <w:sz w:val="24"/>
          <w:szCs w:val="24"/>
          <w:lang w:val="lv-LV"/>
        </w:rPr>
        <w:t>S</w:t>
      </w:r>
      <w:r w:rsidRPr="00AF6846">
        <w:rPr>
          <w:iCs/>
          <w:sz w:val="24"/>
          <w:szCs w:val="24"/>
          <w:lang w:val="lv-LV"/>
        </w:rPr>
        <w:t xml:space="preserve">2 </w:t>
      </w:r>
      <w:r w:rsidRPr="00AF6846">
        <w:rPr>
          <w:sz w:val="24"/>
          <w:szCs w:val="24"/>
          <w:lang w:val="lv-LV"/>
        </w:rPr>
        <w:t xml:space="preserve">notiek šādā secībā: </w:t>
      </w:r>
    </w:p>
    <w:p w:rsidR="00AF6846" w:rsidRPr="00AF6846" w:rsidRDefault="00AF6846" w:rsidP="00780497">
      <w:pPr>
        <w:numPr>
          <w:ilvl w:val="0"/>
          <w:numId w:val="103"/>
        </w:numPr>
        <w:shd w:val="clear" w:color="auto" w:fill="FFFFFF"/>
        <w:tabs>
          <w:tab w:val="num" w:pos="680"/>
        </w:tabs>
        <w:ind w:left="0" w:firstLine="397"/>
        <w:jc w:val="both"/>
        <w:rPr>
          <w:sz w:val="24"/>
          <w:szCs w:val="24"/>
          <w:lang w:val="lv-LV"/>
        </w:rPr>
      </w:pPr>
      <w:r w:rsidRPr="00AF6846">
        <w:rPr>
          <w:sz w:val="24"/>
          <w:szCs w:val="24"/>
          <w:lang w:val="lv-LV"/>
        </w:rPr>
        <w:t xml:space="preserve">dežurants vizuāli pārbauda kopnes; </w:t>
      </w:r>
    </w:p>
    <w:p w:rsidR="00AF6846" w:rsidRPr="00AF6846" w:rsidRDefault="00AF6846" w:rsidP="00780497">
      <w:pPr>
        <w:numPr>
          <w:ilvl w:val="0"/>
          <w:numId w:val="103"/>
        </w:numPr>
        <w:shd w:val="clear" w:color="auto" w:fill="FFFFFF"/>
        <w:tabs>
          <w:tab w:val="num" w:pos="680"/>
        </w:tabs>
        <w:ind w:left="0" w:firstLine="397"/>
        <w:jc w:val="both"/>
        <w:rPr>
          <w:sz w:val="24"/>
          <w:szCs w:val="24"/>
          <w:lang w:val="lv-LV"/>
        </w:rPr>
      </w:pPr>
      <w:r w:rsidRPr="00AF6846">
        <w:rPr>
          <w:i/>
          <w:iCs/>
          <w:sz w:val="24"/>
          <w:szCs w:val="24"/>
          <w:lang w:val="lv-LV"/>
        </w:rPr>
        <w:t>QF</w:t>
      </w:r>
      <w:r w:rsidRPr="00AF6846">
        <w:rPr>
          <w:iCs/>
          <w:sz w:val="24"/>
          <w:szCs w:val="24"/>
          <w:lang w:val="lv-LV"/>
        </w:rPr>
        <w:t xml:space="preserve">4 </w:t>
      </w:r>
      <w:r w:rsidRPr="00AF6846">
        <w:rPr>
          <w:sz w:val="24"/>
          <w:szCs w:val="24"/>
          <w:lang w:val="lv-LV"/>
        </w:rPr>
        <w:t>releju aizsardzību ieregulē momen</w:t>
      </w:r>
      <w:r w:rsidRPr="00AF6846">
        <w:rPr>
          <w:sz w:val="24"/>
          <w:szCs w:val="24"/>
          <w:lang w:val="lv-LV"/>
        </w:rPr>
        <w:softHyphen/>
        <w:t xml:space="preserve">tānai darbībai; </w:t>
      </w:r>
    </w:p>
    <w:p w:rsidR="00AF6846" w:rsidRPr="00AF6846" w:rsidRDefault="00AF6846" w:rsidP="00780497">
      <w:pPr>
        <w:numPr>
          <w:ilvl w:val="0"/>
          <w:numId w:val="103"/>
        </w:numPr>
        <w:shd w:val="clear" w:color="auto" w:fill="FFFFFF"/>
        <w:tabs>
          <w:tab w:val="num" w:pos="680"/>
        </w:tabs>
        <w:ind w:left="0" w:firstLine="397"/>
        <w:jc w:val="both"/>
        <w:rPr>
          <w:sz w:val="24"/>
          <w:szCs w:val="24"/>
          <w:lang w:val="lv-LV"/>
        </w:rPr>
      </w:pPr>
      <w:r w:rsidRPr="00AF6846">
        <w:rPr>
          <w:sz w:val="24"/>
          <w:szCs w:val="24"/>
          <w:lang w:val="lv-LV"/>
        </w:rPr>
        <w:t xml:space="preserve">ieslēdz sajūgslēdzi, padodot spriegumu uz </w:t>
      </w:r>
      <w:r w:rsidRPr="00AF6846">
        <w:rPr>
          <w:i/>
          <w:iCs/>
          <w:sz w:val="24"/>
          <w:szCs w:val="24"/>
          <w:lang w:val="lv-LV"/>
        </w:rPr>
        <w:t>KS</w:t>
      </w:r>
      <w:r w:rsidRPr="00AF6846">
        <w:rPr>
          <w:iCs/>
          <w:sz w:val="24"/>
          <w:szCs w:val="24"/>
          <w:lang w:val="lv-LV"/>
        </w:rPr>
        <w:t xml:space="preserve">2; </w:t>
      </w:r>
    </w:p>
    <w:p w:rsidR="00AF6846" w:rsidRPr="00AF6846" w:rsidRDefault="00AF6846" w:rsidP="00780497">
      <w:pPr>
        <w:numPr>
          <w:ilvl w:val="0"/>
          <w:numId w:val="103"/>
        </w:numPr>
        <w:shd w:val="clear" w:color="auto" w:fill="FFFFFF"/>
        <w:tabs>
          <w:tab w:val="num" w:pos="680"/>
        </w:tabs>
        <w:ind w:left="0" w:firstLine="397"/>
        <w:jc w:val="both"/>
        <w:rPr>
          <w:sz w:val="24"/>
          <w:szCs w:val="24"/>
          <w:lang w:val="lv-LV"/>
        </w:rPr>
      </w:pPr>
      <w:r w:rsidRPr="00AF6846">
        <w:rPr>
          <w:sz w:val="24"/>
          <w:szCs w:val="24"/>
          <w:lang w:val="lv-LV"/>
        </w:rPr>
        <w:lastRenderedPageBreak/>
        <w:t>no</w:t>
      </w:r>
      <w:r w:rsidRPr="00AF6846">
        <w:rPr>
          <w:sz w:val="24"/>
          <w:szCs w:val="24"/>
          <w:lang w:val="lv-LV"/>
        </w:rPr>
        <w:softHyphen/>
        <w:t xml:space="preserve">bloķē </w:t>
      </w:r>
      <w:r w:rsidRPr="00AF6846">
        <w:rPr>
          <w:i/>
          <w:iCs/>
          <w:sz w:val="24"/>
          <w:szCs w:val="24"/>
          <w:lang w:val="lv-LV"/>
        </w:rPr>
        <w:t>QF</w:t>
      </w:r>
      <w:r w:rsidRPr="00AF6846">
        <w:rPr>
          <w:iCs/>
          <w:sz w:val="24"/>
          <w:szCs w:val="24"/>
          <w:lang w:val="lv-LV"/>
        </w:rPr>
        <w:t xml:space="preserve">4, </w:t>
      </w:r>
      <w:r w:rsidRPr="00AF6846">
        <w:rPr>
          <w:sz w:val="24"/>
          <w:szCs w:val="24"/>
          <w:lang w:val="lv-LV"/>
        </w:rPr>
        <w:t>noņemot operatīvo spriegumu, lai, rodoties īsslēgumam kādā no līnijām, neatslēgtos sajūgslēdzis, bet attiecīgās līnijas jau</w:t>
      </w:r>
      <w:r w:rsidRPr="00AF6846">
        <w:rPr>
          <w:sz w:val="24"/>
          <w:szCs w:val="24"/>
          <w:lang w:val="lv-LV"/>
        </w:rPr>
        <w:softHyphen/>
        <w:t xml:space="preserve">das slēdzis; </w:t>
      </w:r>
    </w:p>
    <w:p w:rsidR="00AF6846" w:rsidRPr="00AF6846" w:rsidRDefault="00AF6846" w:rsidP="00780497">
      <w:pPr>
        <w:numPr>
          <w:ilvl w:val="0"/>
          <w:numId w:val="103"/>
        </w:numPr>
        <w:shd w:val="clear" w:color="auto" w:fill="FFFFFF"/>
        <w:tabs>
          <w:tab w:val="num" w:pos="680"/>
        </w:tabs>
        <w:ind w:left="0" w:firstLine="397"/>
        <w:jc w:val="both"/>
        <w:rPr>
          <w:sz w:val="24"/>
          <w:szCs w:val="24"/>
          <w:lang w:val="lv-LV"/>
        </w:rPr>
      </w:pPr>
      <w:r w:rsidRPr="00AF6846">
        <w:rPr>
          <w:sz w:val="24"/>
          <w:szCs w:val="24"/>
          <w:lang w:val="lv-LV"/>
        </w:rPr>
        <w:t xml:space="preserve">ieslēdz otrās kopņu sistēmas atdalītājus </w:t>
      </w:r>
      <w:r w:rsidRPr="00AF6846">
        <w:rPr>
          <w:i/>
          <w:iCs/>
          <w:sz w:val="24"/>
          <w:szCs w:val="24"/>
          <w:lang w:val="lv-LV"/>
        </w:rPr>
        <w:t>QS</w:t>
      </w:r>
      <w:r w:rsidRPr="00AF6846">
        <w:rPr>
          <w:iCs/>
          <w:sz w:val="24"/>
          <w:szCs w:val="24"/>
          <w:lang w:val="lv-LV"/>
        </w:rPr>
        <w:t xml:space="preserve">3, </w:t>
      </w:r>
      <w:r w:rsidRPr="00AF6846">
        <w:rPr>
          <w:i/>
          <w:iCs/>
          <w:sz w:val="24"/>
          <w:szCs w:val="24"/>
          <w:lang w:val="lv-LV"/>
        </w:rPr>
        <w:t>QS</w:t>
      </w:r>
      <w:r w:rsidRPr="00AF6846">
        <w:rPr>
          <w:iCs/>
          <w:sz w:val="24"/>
          <w:szCs w:val="24"/>
          <w:lang w:val="lv-LV"/>
        </w:rPr>
        <w:t>5,</w:t>
      </w:r>
      <w:r w:rsidRPr="00AF6846">
        <w:rPr>
          <w:sz w:val="24"/>
          <w:szCs w:val="24"/>
          <w:lang w:val="lv-LV"/>
        </w:rPr>
        <w:t xml:space="preserve">... ; </w:t>
      </w:r>
    </w:p>
    <w:p w:rsidR="00AF6846" w:rsidRPr="00AF6846" w:rsidRDefault="00AF6846" w:rsidP="00780497">
      <w:pPr>
        <w:numPr>
          <w:ilvl w:val="0"/>
          <w:numId w:val="103"/>
        </w:numPr>
        <w:shd w:val="clear" w:color="auto" w:fill="FFFFFF"/>
        <w:tabs>
          <w:tab w:val="num" w:pos="680"/>
        </w:tabs>
        <w:ind w:left="0" w:firstLine="397"/>
        <w:jc w:val="both"/>
        <w:rPr>
          <w:sz w:val="24"/>
          <w:szCs w:val="24"/>
          <w:lang w:val="lv-LV"/>
        </w:rPr>
      </w:pPr>
      <w:r w:rsidRPr="00AF6846">
        <w:rPr>
          <w:sz w:val="24"/>
          <w:szCs w:val="24"/>
          <w:lang w:val="lv-LV"/>
        </w:rPr>
        <w:t xml:space="preserve">atslēdz pirmās kopņu sistēmas atdalītājus </w:t>
      </w:r>
      <w:r w:rsidRPr="00AF6846">
        <w:rPr>
          <w:i/>
          <w:iCs/>
          <w:sz w:val="24"/>
          <w:szCs w:val="24"/>
          <w:lang w:val="lv-LV"/>
        </w:rPr>
        <w:t>QS</w:t>
      </w:r>
      <w:r w:rsidRPr="00AF6846">
        <w:rPr>
          <w:iCs/>
          <w:sz w:val="24"/>
          <w:szCs w:val="24"/>
          <w:lang w:val="lv-LV"/>
        </w:rPr>
        <w:t xml:space="preserve">4, </w:t>
      </w:r>
      <w:r w:rsidRPr="00AF6846">
        <w:rPr>
          <w:i/>
          <w:iCs/>
          <w:sz w:val="24"/>
          <w:szCs w:val="24"/>
          <w:lang w:val="lv-LV"/>
        </w:rPr>
        <w:t>QS</w:t>
      </w:r>
      <w:r w:rsidRPr="00AF6846">
        <w:rPr>
          <w:iCs/>
          <w:sz w:val="24"/>
          <w:szCs w:val="24"/>
          <w:lang w:val="lv-LV"/>
        </w:rPr>
        <w:t xml:space="preserve">6, </w:t>
      </w:r>
      <w:r w:rsidRPr="00AF6846">
        <w:rPr>
          <w:sz w:val="24"/>
          <w:szCs w:val="24"/>
          <w:lang w:val="lv-LV"/>
        </w:rPr>
        <w:t xml:space="preserve">...; </w:t>
      </w:r>
    </w:p>
    <w:p w:rsidR="00AF6846" w:rsidRPr="00AF6846" w:rsidRDefault="00AF6846" w:rsidP="00780497">
      <w:pPr>
        <w:numPr>
          <w:ilvl w:val="0"/>
          <w:numId w:val="103"/>
        </w:numPr>
        <w:shd w:val="clear" w:color="auto" w:fill="FFFFFF"/>
        <w:tabs>
          <w:tab w:val="num" w:pos="680"/>
        </w:tabs>
        <w:ind w:left="0" w:firstLine="397"/>
        <w:jc w:val="both"/>
        <w:rPr>
          <w:sz w:val="24"/>
          <w:szCs w:val="24"/>
          <w:lang w:val="lv-LV"/>
        </w:rPr>
      </w:pPr>
      <w:r w:rsidRPr="00AF6846">
        <w:rPr>
          <w:sz w:val="24"/>
          <w:szCs w:val="24"/>
          <w:lang w:val="lv-LV"/>
        </w:rPr>
        <w:t>padod operatīvo barošanu sajūgslēdzim un to atslēdz.</w:t>
      </w:r>
    </w:p>
    <w:p w:rsidR="00AF6846" w:rsidRPr="00AF6846" w:rsidRDefault="00AF6846" w:rsidP="00AF6846">
      <w:pPr>
        <w:shd w:val="clear" w:color="auto" w:fill="FFFFFF"/>
        <w:ind w:firstLine="397"/>
        <w:rPr>
          <w:sz w:val="24"/>
          <w:szCs w:val="24"/>
          <w:lang w:val="lv-LV"/>
        </w:rPr>
      </w:pPr>
      <w:r w:rsidRPr="00AF6846">
        <w:rPr>
          <w:sz w:val="24"/>
          <w:szCs w:val="24"/>
          <w:lang w:val="lv-LV"/>
        </w:rPr>
        <w:t xml:space="preserve">Shēmai ir šādas galvenās </w:t>
      </w:r>
      <w:r w:rsidRPr="00AF6846">
        <w:rPr>
          <w:i/>
          <w:iCs/>
          <w:sz w:val="24"/>
          <w:szCs w:val="24"/>
          <w:lang w:val="lv-LV"/>
        </w:rPr>
        <w:t>priekšrocības:</w:t>
      </w:r>
    </w:p>
    <w:p w:rsidR="00AF6846" w:rsidRPr="00AF6846" w:rsidRDefault="00AF6846" w:rsidP="00780497">
      <w:pPr>
        <w:numPr>
          <w:ilvl w:val="0"/>
          <w:numId w:val="97"/>
        </w:numPr>
        <w:shd w:val="clear" w:color="auto" w:fill="FFFFFF"/>
        <w:tabs>
          <w:tab w:val="num" w:pos="680"/>
        </w:tabs>
        <w:ind w:left="0" w:firstLine="397"/>
        <w:jc w:val="both"/>
        <w:rPr>
          <w:sz w:val="24"/>
          <w:szCs w:val="24"/>
          <w:lang w:val="lv-LV"/>
        </w:rPr>
      </w:pPr>
      <w:r w:rsidRPr="00AF6846">
        <w:rPr>
          <w:sz w:val="24"/>
          <w:szCs w:val="24"/>
          <w:lang w:val="lv-LV"/>
        </w:rPr>
        <w:t>var remontēt kopnes, neatslēdzot patērētājus, kuri tajā laikā pār</w:t>
      </w:r>
      <w:r w:rsidRPr="00AF6846">
        <w:rPr>
          <w:sz w:val="24"/>
          <w:szCs w:val="24"/>
          <w:lang w:val="lv-LV"/>
        </w:rPr>
        <w:softHyphen/>
        <w:t>vesti uz otru ko</w:t>
      </w:r>
      <w:r w:rsidRPr="00AF6846">
        <w:rPr>
          <w:sz w:val="24"/>
          <w:szCs w:val="24"/>
          <w:lang w:val="lv-LV"/>
        </w:rPr>
        <w:t>p</w:t>
      </w:r>
      <w:r w:rsidRPr="00AF6846">
        <w:rPr>
          <w:sz w:val="24"/>
          <w:szCs w:val="24"/>
          <w:lang w:val="lv-LV"/>
        </w:rPr>
        <w:t>ņu sistēmu;</w:t>
      </w:r>
    </w:p>
    <w:p w:rsidR="00AF6846" w:rsidRPr="00AF6846" w:rsidRDefault="00AF6846" w:rsidP="00780497">
      <w:pPr>
        <w:numPr>
          <w:ilvl w:val="0"/>
          <w:numId w:val="97"/>
        </w:numPr>
        <w:shd w:val="clear" w:color="auto" w:fill="FFFFFF"/>
        <w:tabs>
          <w:tab w:val="num" w:pos="680"/>
        </w:tabs>
        <w:ind w:left="0" w:firstLine="397"/>
        <w:jc w:val="both"/>
        <w:rPr>
          <w:sz w:val="24"/>
          <w:szCs w:val="24"/>
          <w:lang w:val="lv-LV"/>
        </w:rPr>
      </w:pPr>
      <w:r w:rsidRPr="00AF6846">
        <w:rPr>
          <w:sz w:val="24"/>
          <w:szCs w:val="24"/>
          <w:lang w:val="lv-LV"/>
        </w:rPr>
        <w:t>remontējot kopņu atdalītājus, jāatslēdz tikai viens pievienojums;</w:t>
      </w:r>
    </w:p>
    <w:p w:rsidR="00AF6846" w:rsidRPr="00AF6846" w:rsidRDefault="00AF6846" w:rsidP="00780497">
      <w:pPr>
        <w:numPr>
          <w:ilvl w:val="0"/>
          <w:numId w:val="97"/>
        </w:numPr>
        <w:shd w:val="clear" w:color="auto" w:fill="FFFFFF"/>
        <w:tabs>
          <w:tab w:val="num" w:pos="680"/>
        </w:tabs>
        <w:ind w:left="0" w:firstLine="397"/>
        <w:jc w:val="both"/>
        <w:rPr>
          <w:sz w:val="24"/>
          <w:szCs w:val="24"/>
          <w:lang w:val="lv-LV"/>
        </w:rPr>
      </w:pPr>
      <w:r w:rsidRPr="00AF6846">
        <w:rPr>
          <w:sz w:val="24"/>
          <w:szCs w:val="24"/>
          <w:lang w:val="lv-LV"/>
        </w:rPr>
        <w:t>notiekot bojājumam uz kopnēm, patērētāji zaudē barošanu tikai uz laiku, kāds nepieciešams to pārslēgšanai uz otru kopņu sistēmu.</w:t>
      </w:r>
    </w:p>
    <w:p w:rsidR="00AF6846" w:rsidRPr="00AF6846" w:rsidRDefault="00AF6846" w:rsidP="00AF6846">
      <w:pPr>
        <w:shd w:val="clear" w:color="auto" w:fill="FFFFFF"/>
        <w:ind w:firstLine="397"/>
        <w:jc w:val="both"/>
        <w:rPr>
          <w:sz w:val="24"/>
          <w:szCs w:val="24"/>
          <w:lang w:val="lv-LV"/>
        </w:rPr>
      </w:pPr>
      <w:r w:rsidRPr="00AF6846">
        <w:rPr>
          <w:sz w:val="24"/>
          <w:szCs w:val="24"/>
          <w:lang w:val="lv-LV"/>
        </w:rPr>
        <w:t xml:space="preserve">Kā shēmas </w:t>
      </w:r>
      <w:r w:rsidRPr="00AF6846">
        <w:rPr>
          <w:i/>
          <w:iCs/>
          <w:sz w:val="24"/>
          <w:szCs w:val="24"/>
          <w:lang w:val="lv-LV"/>
        </w:rPr>
        <w:t xml:space="preserve">trūkumus </w:t>
      </w:r>
      <w:r w:rsidRPr="00AF6846">
        <w:rPr>
          <w:sz w:val="24"/>
          <w:szCs w:val="24"/>
          <w:lang w:val="lv-LV"/>
        </w:rPr>
        <w:t>var atzīmēt</w:t>
      </w:r>
    </w:p>
    <w:p w:rsidR="00AF6846" w:rsidRPr="00AF6846" w:rsidRDefault="00AF6846" w:rsidP="00780497">
      <w:pPr>
        <w:numPr>
          <w:ilvl w:val="0"/>
          <w:numId w:val="98"/>
        </w:numPr>
        <w:shd w:val="clear" w:color="auto" w:fill="FFFFFF"/>
        <w:ind w:left="0" w:firstLine="397"/>
        <w:jc w:val="both"/>
        <w:rPr>
          <w:sz w:val="24"/>
          <w:szCs w:val="24"/>
          <w:lang w:val="lv-LV"/>
        </w:rPr>
      </w:pPr>
      <w:r w:rsidRPr="00AF6846">
        <w:rPr>
          <w:sz w:val="24"/>
          <w:szCs w:val="24"/>
          <w:lang w:val="lv-LV"/>
        </w:rPr>
        <w:t>nepieciešamību atslēgt pievienojumu, remontējot tā jaudas slēdzi vai atdalītājus;</w:t>
      </w:r>
    </w:p>
    <w:p w:rsidR="00AF6846" w:rsidRPr="00AF6846" w:rsidRDefault="00AF6846" w:rsidP="00780497">
      <w:pPr>
        <w:numPr>
          <w:ilvl w:val="0"/>
          <w:numId w:val="98"/>
        </w:numPr>
        <w:shd w:val="clear" w:color="auto" w:fill="FFFFFF"/>
        <w:ind w:left="0" w:firstLine="397"/>
        <w:jc w:val="both"/>
        <w:rPr>
          <w:sz w:val="24"/>
          <w:szCs w:val="24"/>
          <w:lang w:val="lv-LV"/>
        </w:rPr>
      </w:pPr>
      <w:r w:rsidRPr="00AF6846">
        <w:rPr>
          <w:sz w:val="24"/>
          <w:szCs w:val="24"/>
          <w:lang w:val="lv-LV"/>
        </w:rPr>
        <w:t>to, ka sadale, kas izveidota pēc šīs shēmas, ir ievērojami sarež</w:t>
      </w:r>
      <w:r w:rsidRPr="00AF6846">
        <w:rPr>
          <w:sz w:val="24"/>
          <w:szCs w:val="24"/>
          <w:lang w:val="lv-LV"/>
        </w:rPr>
        <w:softHyphen/>
        <w:t>ģītāka un mazāk elastīga par vienkopņu sistēmu.</w:t>
      </w:r>
    </w:p>
    <w:p w:rsidR="00AF6846" w:rsidRPr="00AF6846" w:rsidRDefault="00AF6846" w:rsidP="00AF6846">
      <w:pPr>
        <w:shd w:val="clear" w:color="auto" w:fill="FFFFFF"/>
        <w:ind w:firstLine="397"/>
        <w:jc w:val="both"/>
        <w:rPr>
          <w:sz w:val="24"/>
          <w:szCs w:val="24"/>
          <w:lang w:val="lv-LV"/>
        </w:rPr>
      </w:pPr>
      <w:r w:rsidRPr="00AF6846">
        <w:rPr>
          <w:sz w:val="24"/>
          <w:szCs w:val="24"/>
          <w:lang w:val="lv-LV"/>
        </w:rPr>
        <w:t xml:space="preserve">Shēmu lieto 20 kV un 35 kV sprieguma sadales, ja pievienojumu skaits </w:t>
      </w:r>
      <w:r w:rsidRPr="00AF6846">
        <w:rPr>
          <w:i/>
          <w:sz w:val="24"/>
          <w:szCs w:val="24"/>
          <w:lang w:val="lv-LV"/>
        </w:rPr>
        <w:t>n</w:t>
      </w:r>
      <w:r w:rsidRPr="00AF6846">
        <w:rPr>
          <w:sz w:val="24"/>
          <w:szCs w:val="24"/>
          <w:lang w:val="lv-LV"/>
        </w:rPr>
        <w:t xml:space="preserve"> ≥ </w:t>
      </w:r>
      <w:r w:rsidRPr="00AF6846">
        <w:rPr>
          <w:color w:val="000000"/>
          <w:sz w:val="24"/>
          <w:szCs w:val="24"/>
          <w:lang w:val="lv-LV"/>
        </w:rPr>
        <w:t>11</w:t>
      </w:r>
      <w:r w:rsidRPr="00AF6846">
        <w:rPr>
          <w:sz w:val="24"/>
          <w:szCs w:val="24"/>
          <w:lang w:val="lv-LV"/>
        </w:rPr>
        <w:t>.</w:t>
      </w:r>
    </w:p>
    <w:p w:rsidR="00AF6846" w:rsidRPr="00AF6846" w:rsidRDefault="00AF6846" w:rsidP="00AF6846">
      <w:pPr>
        <w:shd w:val="clear" w:color="auto" w:fill="FFFFFF"/>
        <w:ind w:firstLine="397"/>
        <w:jc w:val="both"/>
        <w:rPr>
          <w:sz w:val="24"/>
          <w:szCs w:val="24"/>
          <w:lang w:val="lv-LV"/>
        </w:rPr>
      </w:pPr>
      <w:r w:rsidRPr="00AF6846">
        <w:rPr>
          <w:sz w:val="24"/>
          <w:szCs w:val="24"/>
          <w:lang w:val="lv-LV"/>
        </w:rPr>
        <w:t>Bez aplūkotās divkopņu sistēmas shēmas pastāv arī tās modifikā</w:t>
      </w:r>
      <w:r w:rsidRPr="00AF6846">
        <w:rPr>
          <w:sz w:val="24"/>
          <w:szCs w:val="24"/>
          <w:lang w:val="lv-LV"/>
        </w:rPr>
        <w:softHyphen/>
        <w:t>cijas, ko izmanto augstākiem spriegumiem: tajās var būt sekcionēta viena vai abas darba kopņu sistēmas un tām papildus pierīkota apejkopņu sistēma;</w:t>
      </w:r>
    </w:p>
    <w:p w:rsidR="00AF6846" w:rsidRPr="00AF6846" w:rsidRDefault="00AF6846" w:rsidP="00780497">
      <w:pPr>
        <w:numPr>
          <w:ilvl w:val="0"/>
          <w:numId w:val="92"/>
        </w:numPr>
        <w:shd w:val="clear" w:color="auto" w:fill="FFFFFF"/>
        <w:tabs>
          <w:tab w:val="num" w:pos="680"/>
        </w:tabs>
        <w:ind w:left="0" w:firstLine="397"/>
        <w:jc w:val="both"/>
        <w:rPr>
          <w:sz w:val="24"/>
          <w:szCs w:val="24"/>
          <w:lang w:val="lv-LV"/>
        </w:rPr>
      </w:pPr>
      <w:r w:rsidRPr="00AF6846">
        <w:rPr>
          <w:i/>
          <w:iCs/>
          <w:sz w:val="24"/>
          <w:szCs w:val="24"/>
          <w:lang w:val="lv-LV"/>
        </w:rPr>
        <w:t xml:space="preserve">bloku shēmas </w:t>
      </w:r>
      <w:r w:rsidRPr="00AF6846">
        <w:rPr>
          <w:sz w:val="24"/>
          <w:szCs w:val="24"/>
          <w:lang w:val="lv-LV"/>
        </w:rPr>
        <w:t xml:space="preserve">(7.9. un 7.10. </w:t>
      </w:r>
      <w:r w:rsidRPr="00AF6846">
        <w:rPr>
          <w:spacing w:val="11"/>
          <w:sz w:val="24"/>
          <w:szCs w:val="24"/>
          <w:lang w:val="lv-LV"/>
        </w:rPr>
        <w:t>att.).</w:t>
      </w:r>
      <w:r w:rsidRPr="00AF6846">
        <w:rPr>
          <w:sz w:val="24"/>
          <w:szCs w:val="24"/>
          <w:lang w:val="lv-LV"/>
        </w:rPr>
        <w:t xml:space="preserve"> Tajās divi vai vairāki tīkla elementi, piemēram, līnija un transformators, saslēgti virknē un darbojas nesaistīti ar citiem blokiem. Tādēļ viena elementa bojājums vai remonts izraisa bloka otra elementa atslēgšanu. Atkarībā no konkrētiem apstākļiem (elektriskā tīkla shēma, īsslēguma strāvu vēr</w:t>
      </w:r>
      <w:r w:rsidRPr="00AF6846">
        <w:rPr>
          <w:sz w:val="24"/>
          <w:szCs w:val="24"/>
          <w:lang w:val="lv-LV"/>
        </w:rPr>
        <w:softHyphen/>
        <w:t>tības u. c.) bloka elementus savieno ar dažādiem komutācijas apa</w:t>
      </w:r>
      <w:r w:rsidRPr="00AF6846">
        <w:rPr>
          <w:sz w:val="24"/>
          <w:szCs w:val="24"/>
          <w:lang w:val="lv-LV"/>
        </w:rPr>
        <w:softHyphen/>
        <w:t>rātiem. Daži raksturīgi šādu shēmu var</w:t>
      </w:r>
      <w:r w:rsidRPr="00AF6846">
        <w:rPr>
          <w:sz w:val="24"/>
          <w:szCs w:val="24"/>
          <w:lang w:val="lv-LV"/>
        </w:rPr>
        <w:t>i</w:t>
      </w:r>
      <w:r w:rsidRPr="00AF6846">
        <w:rPr>
          <w:sz w:val="24"/>
          <w:szCs w:val="24"/>
          <w:lang w:val="lv-LV"/>
        </w:rPr>
        <w:t>anti, kurus praktizē GPA augstākā sprieguma pusē, parādīti 7.9. attēlā:</w:t>
      </w:r>
    </w:p>
    <w:p w:rsidR="00AF6846" w:rsidRPr="00AF6846" w:rsidRDefault="00AF6846" w:rsidP="00780497">
      <w:pPr>
        <w:numPr>
          <w:ilvl w:val="0"/>
          <w:numId w:val="104"/>
        </w:numPr>
        <w:shd w:val="clear" w:color="auto" w:fill="FFFFFF"/>
        <w:tabs>
          <w:tab w:val="left" w:pos="680"/>
        </w:tabs>
        <w:ind w:left="0" w:firstLine="397"/>
        <w:jc w:val="both"/>
        <w:rPr>
          <w:sz w:val="24"/>
          <w:szCs w:val="24"/>
          <w:lang w:val="lv-LV"/>
        </w:rPr>
      </w:pPr>
      <w:r w:rsidRPr="00AF6846">
        <w:rPr>
          <w:i/>
          <w:iCs/>
          <w:sz w:val="24"/>
          <w:szCs w:val="24"/>
          <w:lang w:val="lv-LV"/>
        </w:rPr>
        <w:t xml:space="preserve">a shēmā </w:t>
      </w:r>
      <w:r w:rsidRPr="00AF6846">
        <w:rPr>
          <w:sz w:val="24"/>
          <w:szCs w:val="24"/>
          <w:lang w:val="lv-LV"/>
        </w:rPr>
        <w:t>līnija pievienota transformatoram tikai caur atdalītāju. Šādu variantu var lietot, ja līnijas sākumā uzstādītā releju aiz</w:t>
      </w:r>
      <w:r w:rsidRPr="00AF6846">
        <w:rPr>
          <w:sz w:val="24"/>
          <w:szCs w:val="24"/>
          <w:lang w:val="lv-LV"/>
        </w:rPr>
        <w:softHyphen/>
        <w:t>sardzība ir pietiekami jutīga pret bojājumiem transformatorā;</w:t>
      </w:r>
    </w:p>
    <w:p w:rsidR="00AF6846" w:rsidRPr="00AF6846" w:rsidRDefault="00AF6846" w:rsidP="00780497">
      <w:pPr>
        <w:numPr>
          <w:ilvl w:val="0"/>
          <w:numId w:val="99"/>
        </w:numPr>
        <w:shd w:val="clear" w:color="auto" w:fill="FFFFFF"/>
        <w:tabs>
          <w:tab w:val="left" w:pos="680"/>
        </w:tabs>
        <w:ind w:left="0" w:firstLine="397"/>
        <w:jc w:val="both"/>
        <w:rPr>
          <w:sz w:val="24"/>
          <w:szCs w:val="24"/>
          <w:lang w:val="lv-LV"/>
        </w:rPr>
      </w:pPr>
      <w:r w:rsidRPr="00AF6846">
        <w:rPr>
          <w:i/>
          <w:iCs/>
          <w:sz w:val="24"/>
          <w:szCs w:val="24"/>
          <w:lang w:val="lv-LV"/>
        </w:rPr>
        <w:t xml:space="preserve">b shēma </w:t>
      </w:r>
      <w:r w:rsidRPr="00AF6846">
        <w:rPr>
          <w:sz w:val="24"/>
          <w:szCs w:val="24"/>
          <w:lang w:val="lv-LV"/>
        </w:rPr>
        <w:t>no iepriekšējās atšķiras ar to, ka transformatora aug</w:t>
      </w:r>
      <w:r w:rsidRPr="00AF6846">
        <w:rPr>
          <w:sz w:val="24"/>
          <w:szCs w:val="24"/>
          <w:lang w:val="lv-LV"/>
        </w:rPr>
        <w:softHyphen/>
        <w:t>stākā sprieguma pusē bez atdalītāja ierīkots vēl drošinātājs trans</w:t>
      </w:r>
      <w:r w:rsidRPr="00AF6846">
        <w:rPr>
          <w:sz w:val="24"/>
          <w:szCs w:val="24"/>
          <w:lang w:val="lv-LV"/>
        </w:rPr>
        <w:softHyphen/>
        <w:t>formatora aizsardzībai;</w:t>
      </w:r>
    </w:p>
    <w:p w:rsidR="00AF6846" w:rsidRPr="00AF6846" w:rsidRDefault="00AF6846" w:rsidP="00780497">
      <w:pPr>
        <w:numPr>
          <w:ilvl w:val="0"/>
          <w:numId w:val="99"/>
        </w:numPr>
        <w:shd w:val="clear" w:color="auto" w:fill="FFFFFF"/>
        <w:tabs>
          <w:tab w:val="left" w:pos="680"/>
        </w:tabs>
        <w:ind w:left="0" w:firstLine="397"/>
        <w:jc w:val="both"/>
        <w:rPr>
          <w:sz w:val="24"/>
          <w:szCs w:val="24"/>
          <w:lang w:val="lv-LV"/>
        </w:rPr>
      </w:pPr>
      <w:r w:rsidRPr="00AF6846">
        <w:rPr>
          <w:i/>
          <w:iCs/>
          <w:sz w:val="24"/>
          <w:szCs w:val="24"/>
          <w:lang w:val="lv-LV"/>
        </w:rPr>
        <w:t xml:space="preserve">c shēma </w:t>
      </w:r>
      <w:r w:rsidRPr="00AF6846">
        <w:rPr>
          <w:sz w:val="24"/>
          <w:szCs w:val="24"/>
          <w:lang w:val="lv-LV"/>
        </w:rPr>
        <w:t>paredzēta gadījumam, kad releju aizsardzība līnijas sā</w:t>
      </w:r>
      <w:r w:rsidRPr="00AF6846">
        <w:rPr>
          <w:sz w:val="24"/>
          <w:szCs w:val="24"/>
          <w:lang w:val="lv-LV"/>
        </w:rPr>
        <w:softHyphen/>
        <w:t>kumā nav pieti</w:t>
      </w:r>
      <w:r w:rsidRPr="00AF6846">
        <w:rPr>
          <w:sz w:val="24"/>
          <w:szCs w:val="24"/>
          <w:lang w:val="lv-LV"/>
        </w:rPr>
        <w:t>e</w:t>
      </w:r>
      <w:r w:rsidRPr="00AF6846">
        <w:rPr>
          <w:sz w:val="24"/>
          <w:szCs w:val="24"/>
          <w:lang w:val="lv-LV"/>
        </w:rPr>
        <w:t>kami jutīga pret bojājumiem transformatorā. Te transformatora ātrdarbīgās aizsardzības iedarbojas uz īsslēdzēju, kas, radot mākslīgu īsslēgumu pēc releju aizsardzības koma</w:t>
      </w:r>
      <w:r w:rsidRPr="00AF6846">
        <w:rPr>
          <w:sz w:val="24"/>
          <w:szCs w:val="24"/>
          <w:lang w:val="lv-LV"/>
        </w:rPr>
        <w:t>n</w:t>
      </w:r>
      <w:r w:rsidRPr="00AF6846">
        <w:rPr>
          <w:sz w:val="24"/>
          <w:szCs w:val="24"/>
          <w:lang w:val="lv-LV"/>
        </w:rPr>
        <w:t>das, pa</w:t>
      </w:r>
      <w:r w:rsidRPr="00AF6846">
        <w:rPr>
          <w:sz w:val="24"/>
          <w:szCs w:val="24"/>
          <w:lang w:val="lv-LV"/>
        </w:rPr>
        <w:softHyphen/>
        <w:t>lielina īsslēguma strāvu līdz vērtībai, kāda nepieciešama releju aizsardzības n</w:t>
      </w:r>
      <w:r w:rsidRPr="00AF6846">
        <w:rPr>
          <w:sz w:val="24"/>
          <w:szCs w:val="24"/>
          <w:lang w:val="lv-LV"/>
        </w:rPr>
        <w:t>o</w:t>
      </w:r>
      <w:r w:rsidRPr="00AF6846">
        <w:rPr>
          <w:sz w:val="24"/>
          <w:szCs w:val="24"/>
          <w:lang w:val="lv-LV"/>
        </w:rPr>
        <w:t>strādei līnijas sākumā un bloka atslēgšanai ar jaudas slēdzi. Trūkums ir tas, ka tīklā j</w:t>
      </w:r>
      <w:r w:rsidRPr="00AF6846">
        <w:rPr>
          <w:sz w:val="24"/>
          <w:szCs w:val="24"/>
          <w:lang w:val="lv-LV"/>
        </w:rPr>
        <w:t>ā</w:t>
      </w:r>
      <w:r w:rsidRPr="00AF6846">
        <w:rPr>
          <w:sz w:val="24"/>
          <w:szCs w:val="24"/>
          <w:lang w:val="lv-LV"/>
        </w:rPr>
        <w:t>rada mākslīgs īsslēgums;</w:t>
      </w:r>
    </w:p>
    <w:p w:rsidR="00AF6846" w:rsidRPr="00AF6846" w:rsidRDefault="00AF6846" w:rsidP="00780497">
      <w:pPr>
        <w:numPr>
          <w:ilvl w:val="0"/>
          <w:numId w:val="99"/>
        </w:numPr>
        <w:shd w:val="clear" w:color="auto" w:fill="FFFFFF"/>
        <w:tabs>
          <w:tab w:val="left" w:pos="680"/>
        </w:tabs>
        <w:ind w:left="0" w:firstLine="397"/>
        <w:jc w:val="both"/>
        <w:rPr>
          <w:sz w:val="24"/>
          <w:szCs w:val="24"/>
          <w:lang w:val="lv-LV"/>
        </w:rPr>
      </w:pPr>
      <w:r w:rsidRPr="00AF6846">
        <w:rPr>
          <w:i/>
          <w:iCs/>
          <w:sz w:val="24"/>
          <w:szCs w:val="24"/>
          <w:lang w:val="lv-LV"/>
        </w:rPr>
        <w:t xml:space="preserve">d shēma </w:t>
      </w:r>
      <w:r w:rsidRPr="00AF6846">
        <w:rPr>
          <w:sz w:val="24"/>
          <w:szCs w:val="24"/>
          <w:lang w:val="lv-LV"/>
        </w:rPr>
        <w:t>raksturīga ar to, ka transformatora ātrdarbīgās aiz</w:t>
      </w:r>
      <w:r w:rsidRPr="00AF6846">
        <w:rPr>
          <w:sz w:val="24"/>
          <w:szCs w:val="24"/>
          <w:lang w:val="lv-LV"/>
        </w:rPr>
        <w:softHyphen/>
        <w:t>sardzības iedarbojas uz teleatslēgšanas iekārtu, kura pa sakaru ka</w:t>
      </w:r>
      <w:r w:rsidRPr="00AF6846">
        <w:rPr>
          <w:sz w:val="24"/>
          <w:szCs w:val="24"/>
          <w:lang w:val="lv-LV"/>
        </w:rPr>
        <w:softHyphen/>
        <w:t>nālu noraida atslēgšanas impulsu līnijas sāk</w:t>
      </w:r>
      <w:r w:rsidRPr="00AF6846">
        <w:rPr>
          <w:sz w:val="24"/>
          <w:szCs w:val="24"/>
          <w:lang w:val="lv-LV"/>
        </w:rPr>
        <w:t>u</w:t>
      </w:r>
      <w:r w:rsidRPr="00AF6846">
        <w:rPr>
          <w:sz w:val="24"/>
          <w:szCs w:val="24"/>
          <w:lang w:val="lv-LV"/>
        </w:rPr>
        <w:t>mā esošajam jaudas slēdzim. Šāds risinājums jāuzlūko par progresīvu, taču kā trūkums jāatzīmē sakaru kanāla nepieciešamība;</w:t>
      </w:r>
    </w:p>
    <w:p w:rsidR="00AF6846" w:rsidRPr="00AF6846" w:rsidRDefault="00AF6846" w:rsidP="00780497">
      <w:pPr>
        <w:numPr>
          <w:ilvl w:val="0"/>
          <w:numId w:val="100"/>
        </w:numPr>
        <w:shd w:val="clear" w:color="auto" w:fill="FFFFFF"/>
        <w:tabs>
          <w:tab w:val="left" w:pos="680"/>
        </w:tabs>
        <w:ind w:left="0" w:firstLine="397"/>
        <w:jc w:val="both"/>
        <w:rPr>
          <w:sz w:val="24"/>
          <w:szCs w:val="24"/>
          <w:lang w:val="lv-LV"/>
        </w:rPr>
      </w:pPr>
      <w:r w:rsidRPr="00AF6846">
        <w:rPr>
          <w:i/>
          <w:iCs/>
          <w:sz w:val="24"/>
          <w:szCs w:val="24"/>
          <w:lang w:val="lv-LV"/>
        </w:rPr>
        <w:t xml:space="preserve">e shēma </w:t>
      </w:r>
      <w:r w:rsidRPr="00AF6846">
        <w:rPr>
          <w:sz w:val="24"/>
          <w:szCs w:val="24"/>
          <w:lang w:val="lv-LV"/>
        </w:rPr>
        <w:t>ir dārgāka par iepriekš aplū</w:t>
      </w:r>
      <w:r w:rsidRPr="00AF6846">
        <w:rPr>
          <w:sz w:val="24"/>
          <w:szCs w:val="24"/>
          <w:lang w:val="lv-LV"/>
        </w:rPr>
        <w:softHyphen/>
        <w:t>kotajām, jo transformatoram augstākā spri</w:t>
      </w:r>
      <w:r w:rsidRPr="00AF6846">
        <w:rPr>
          <w:sz w:val="24"/>
          <w:szCs w:val="24"/>
          <w:lang w:val="lv-LV"/>
        </w:rPr>
        <w:t>e</w:t>
      </w:r>
      <w:r w:rsidRPr="00AF6846">
        <w:rPr>
          <w:sz w:val="24"/>
          <w:szCs w:val="24"/>
          <w:lang w:val="lv-LV"/>
        </w:rPr>
        <w:t>guma pusē uzstādīts jaudas slēdzis. To pieļaujams lietot gadījumos, kad iepriekšējās — lētākās shēmas neapmie</w:t>
      </w:r>
      <w:r w:rsidRPr="00AF6846">
        <w:rPr>
          <w:sz w:val="24"/>
          <w:szCs w:val="24"/>
          <w:lang w:val="lv-LV"/>
        </w:rPr>
        <w:softHyphen/>
        <w:t>rina tām izvirzītās prasības.</w:t>
      </w:r>
    </w:p>
    <w:p w:rsidR="00AF6846" w:rsidRPr="00AF6846" w:rsidRDefault="00AF6846" w:rsidP="00AF6846">
      <w:pPr>
        <w:shd w:val="clear" w:color="auto" w:fill="FFFFFF"/>
        <w:ind w:firstLine="397"/>
        <w:jc w:val="both"/>
        <w:rPr>
          <w:sz w:val="24"/>
          <w:szCs w:val="24"/>
          <w:lang w:val="lv-LV"/>
        </w:rPr>
      </w:pPr>
      <w:r w:rsidRPr="00AF6846">
        <w:rPr>
          <w:sz w:val="24"/>
          <w:szCs w:val="24"/>
          <w:lang w:val="lv-LV"/>
        </w:rPr>
        <w:t>Visām 7.9. attēlā dotajām shēmām ko</w:t>
      </w:r>
      <w:r w:rsidRPr="00AF6846">
        <w:rPr>
          <w:sz w:val="24"/>
          <w:szCs w:val="24"/>
          <w:lang w:val="lv-LV"/>
        </w:rPr>
        <w:softHyphen/>
        <w:t xml:space="preserve">pīgs ir tas, ka šīs shēmas </w:t>
      </w:r>
      <w:r w:rsidRPr="00AF6846">
        <w:rPr>
          <w:i/>
          <w:iCs/>
          <w:sz w:val="24"/>
          <w:szCs w:val="24"/>
          <w:lang w:val="lv-LV"/>
        </w:rPr>
        <w:t>der tikai gala apak</w:t>
      </w:r>
      <w:r w:rsidRPr="00AF6846">
        <w:rPr>
          <w:i/>
          <w:iCs/>
          <w:sz w:val="24"/>
          <w:szCs w:val="24"/>
          <w:lang w:val="lv-LV"/>
        </w:rPr>
        <w:t>š</w:t>
      </w:r>
      <w:r w:rsidRPr="00AF6846">
        <w:rPr>
          <w:i/>
          <w:iCs/>
          <w:sz w:val="24"/>
          <w:szCs w:val="24"/>
          <w:lang w:val="lv-LV"/>
        </w:rPr>
        <w:t xml:space="preserve">stacijām, ja tās baro pa radiālām līnijām, </w:t>
      </w:r>
      <w:r w:rsidRPr="00AF6846">
        <w:rPr>
          <w:sz w:val="24"/>
          <w:szCs w:val="24"/>
          <w:lang w:val="lv-LV"/>
        </w:rPr>
        <w:t>no kurām bez aplūkojamās AS netiek baroti citi patērētāji (atslēdzoties blokam, arī šie patērētāji paliktu bez elek</w:t>
      </w:r>
      <w:r w:rsidRPr="00AF6846">
        <w:rPr>
          <w:sz w:val="24"/>
          <w:szCs w:val="24"/>
          <w:lang w:val="lv-LV"/>
        </w:rPr>
        <w:softHyphen/>
        <w:t>troenerģijas).</w:t>
      </w:r>
    </w:p>
    <w:p w:rsidR="00AF6846" w:rsidRPr="00AF6846" w:rsidRDefault="00AF6846" w:rsidP="00AF6846">
      <w:pPr>
        <w:shd w:val="clear" w:color="auto" w:fill="FFFFFF"/>
        <w:ind w:firstLine="397"/>
        <w:jc w:val="both"/>
        <w:rPr>
          <w:sz w:val="24"/>
          <w:szCs w:val="24"/>
          <w:lang w:val="lv-LV"/>
        </w:rPr>
      </w:pPr>
      <w:r w:rsidRPr="00AF6846">
        <w:rPr>
          <w:sz w:val="24"/>
          <w:szCs w:val="24"/>
          <w:lang w:val="lv-LV"/>
        </w:rPr>
        <w:t>7.10. attēlā aplūkots gadījums, kad pa</w:t>
      </w:r>
      <w:r w:rsidRPr="00AF6846">
        <w:rPr>
          <w:sz w:val="24"/>
          <w:szCs w:val="24"/>
          <w:lang w:val="lv-LV"/>
        </w:rPr>
        <w:softHyphen/>
        <w:t xml:space="preserve">tērētāju barošanai izmantoti divi bloki </w:t>
      </w:r>
      <w:r w:rsidRPr="00AF6846">
        <w:rPr>
          <w:i/>
          <w:iCs/>
          <w:sz w:val="24"/>
          <w:szCs w:val="24"/>
          <w:lang w:val="lv-LV"/>
        </w:rPr>
        <w:t>(T</w:t>
      </w:r>
      <w:r w:rsidRPr="00AF6846">
        <w:rPr>
          <w:iCs/>
          <w:sz w:val="24"/>
          <w:szCs w:val="24"/>
          <w:lang w:val="lv-LV"/>
        </w:rPr>
        <w:t>1</w:t>
      </w:r>
      <w:r w:rsidRPr="00AF6846">
        <w:rPr>
          <w:i/>
          <w:iCs/>
          <w:sz w:val="24"/>
          <w:szCs w:val="24"/>
          <w:lang w:val="lv-LV"/>
        </w:rPr>
        <w:t>—L</w:t>
      </w:r>
      <w:r w:rsidRPr="00AF6846">
        <w:rPr>
          <w:iCs/>
          <w:sz w:val="24"/>
          <w:szCs w:val="24"/>
          <w:lang w:val="lv-LV"/>
        </w:rPr>
        <w:t>3</w:t>
      </w:r>
      <w:r w:rsidRPr="00AF6846">
        <w:rPr>
          <w:i/>
          <w:iCs/>
          <w:sz w:val="24"/>
          <w:szCs w:val="24"/>
          <w:lang w:val="lv-LV"/>
        </w:rPr>
        <w:t xml:space="preserve"> </w:t>
      </w:r>
      <w:r w:rsidRPr="00AF6846">
        <w:rPr>
          <w:sz w:val="24"/>
          <w:szCs w:val="24"/>
          <w:lang w:val="lv-LV"/>
        </w:rPr>
        <w:t xml:space="preserve">un </w:t>
      </w:r>
      <w:r w:rsidRPr="00AF6846">
        <w:rPr>
          <w:i/>
          <w:iCs/>
          <w:sz w:val="24"/>
          <w:szCs w:val="24"/>
          <w:lang w:val="lv-LV"/>
        </w:rPr>
        <w:t>T</w:t>
      </w:r>
      <w:r w:rsidRPr="00AF6846">
        <w:rPr>
          <w:iCs/>
          <w:sz w:val="24"/>
          <w:szCs w:val="24"/>
          <w:lang w:val="lv-LV"/>
        </w:rPr>
        <w:t>2</w:t>
      </w:r>
      <w:r w:rsidRPr="00AF6846">
        <w:rPr>
          <w:i/>
          <w:iCs/>
          <w:sz w:val="24"/>
          <w:szCs w:val="24"/>
          <w:lang w:val="lv-LV"/>
        </w:rPr>
        <w:t>—L</w:t>
      </w:r>
      <w:r w:rsidRPr="00AF6846">
        <w:rPr>
          <w:iCs/>
          <w:sz w:val="24"/>
          <w:szCs w:val="24"/>
          <w:lang w:val="lv-LV"/>
        </w:rPr>
        <w:t xml:space="preserve">4). </w:t>
      </w:r>
      <w:r w:rsidRPr="00AF6846">
        <w:rPr>
          <w:sz w:val="24"/>
          <w:szCs w:val="24"/>
          <w:lang w:val="lv-LV"/>
        </w:rPr>
        <w:t xml:space="preserve">Shēmas īpatnība ir tā, ka līnijas </w:t>
      </w:r>
      <w:r w:rsidRPr="00AF6846">
        <w:rPr>
          <w:i/>
          <w:iCs/>
          <w:sz w:val="24"/>
          <w:szCs w:val="24"/>
          <w:lang w:val="lv-LV"/>
        </w:rPr>
        <w:t>L</w:t>
      </w:r>
      <w:r w:rsidRPr="00AF6846">
        <w:rPr>
          <w:iCs/>
          <w:sz w:val="24"/>
          <w:szCs w:val="24"/>
          <w:lang w:val="lv-LV"/>
        </w:rPr>
        <w:t xml:space="preserve">3 </w:t>
      </w:r>
      <w:r w:rsidRPr="00AF6846">
        <w:rPr>
          <w:sz w:val="24"/>
          <w:szCs w:val="24"/>
          <w:lang w:val="lv-LV"/>
        </w:rPr>
        <w:t xml:space="preserve">un </w:t>
      </w:r>
      <w:r w:rsidRPr="00AF6846">
        <w:rPr>
          <w:i/>
          <w:iCs/>
          <w:sz w:val="24"/>
          <w:szCs w:val="24"/>
          <w:lang w:val="lv-LV"/>
        </w:rPr>
        <w:t>L</w:t>
      </w:r>
      <w:r w:rsidRPr="00AF6846">
        <w:rPr>
          <w:iCs/>
          <w:sz w:val="24"/>
          <w:szCs w:val="24"/>
          <w:lang w:val="lv-LV"/>
        </w:rPr>
        <w:t xml:space="preserve">4 </w:t>
      </w:r>
      <w:r w:rsidRPr="00AF6846">
        <w:rPr>
          <w:sz w:val="24"/>
          <w:szCs w:val="24"/>
          <w:lang w:val="lv-LV"/>
        </w:rPr>
        <w:t>nozarojas no ma</w:t>
      </w:r>
      <w:r w:rsidRPr="00AF6846">
        <w:rPr>
          <w:sz w:val="24"/>
          <w:szCs w:val="24"/>
          <w:lang w:val="lv-LV"/>
        </w:rPr>
        <w:softHyphen/>
        <w:t xml:space="preserve">ģistrālajām līnijām </w:t>
      </w:r>
      <w:r w:rsidRPr="00AF6846">
        <w:rPr>
          <w:i/>
          <w:iCs/>
          <w:sz w:val="24"/>
          <w:szCs w:val="24"/>
          <w:lang w:val="lv-LV"/>
        </w:rPr>
        <w:t>L</w:t>
      </w:r>
      <w:r w:rsidRPr="00AF6846">
        <w:rPr>
          <w:iCs/>
          <w:sz w:val="24"/>
          <w:szCs w:val="24"/>
          <w:lang w:val="lv-LV"/>
        </w:rPr>
        <w:t xml:space="preserve">1 </w:t>
      </w:r>
      <w:r w:rsidRPr="00AF6846">
        <w:rPr>
          <w:sz w:val="24"/>
          <w:szCs w:val="24"/>
          <w:lang w:val="lv-LV"/>
        </w:rPr>
        <w:t xml:space="preserve">un </w:t>
      </w:r>
      <w:r w:rsidRPr="00AF6846">
        <w:rPr>
          <w:i/>
          <w:iCs/>
          <w:sz w:val="24"/>
          <w:szCs w:val="24"/>
          <w:lang w:val="lv-LV"/>
        </w:rPr>
        <w:t>L</w:t>
      </w:r>
      <w:r w:rsidRPr="00AF6846">
        <w:rPr>
          <w:iCs/>
          <w:sz w:val="24"/>
          <w:szCs w:val="24"/>
          <w:lang w:val="lv-LV"/>
        </w:rPr>
        <w:t xml:space="preserve">2, </w:t>
      </w:r>
      <w:r w:rsidRPr="00AF6846">
        <w:rPr>
          <w:sz w:val="24"/>
          <w:szCs w:val="24"/>
          <w:lang w:val="lv-LV"/>
        </w:rPr>
        <w:t>no kurām baro vairākas AS. Tāpēc, bojājoties vie</w:t>
      </w:r>
      <w:r w:rsidRPr="00AF6846">
        <w:rPr>
          <w:sz w:val="24"/>
          <w:szCs w:val="24"/>
          <w:lang w:val="lv-LV"/>
        </w:rPr>
        <w:softHyphen/>
        <w:t xml:space="preserve">nam no blokiem, nav </w:t>
      </w:r>
      <w:r w:rsidRPr="00AF6846">
        <w:rPr>
          <w:sz w:val="24"/>
          <w:szCs w:val="24"/>
          <w:lang w:val="lv-LV"/>
        </w:rPr>
        <w:lastRenderedPageBreak/>
        <w:t xml:space="preserve">pieļaujams ilgstošs maģistrālo līniju </w:t>
      </w:r>
      <w:r w:rsidRPr="00AF6846">
        <w:rPr>
          <w:i/>
          <w:iCs/>
          <w:sz w:val="24"/>
          <w:szCs w:val="24"/>
          <w:lang w:val="lv-LV"/>
        </w:rPr>
        <w:t>L</w:t>
      </w:r>
      <w:r w:rsidRPr="00AF6846">
        <w:rPr>
          <w:iCs/>
          <w:sz w:val="24"/>
          <w:szCs w:val="24"/>
          <w:lang w:val="lv-LV"/>
        </w:rPr>
        <w:t xml:space="preserve">1 </w:t>
      </w:r>
      <w:r w:rsidRPr="00AF6846">
        <w:rPr>
          <w:sz w:val="24"/>
          <w:szCs w:val="24"/>
          <w:lang w:val="lv-LV"/>
        </w:rPr>
        <w:t xml:space="preserve">un </w:t>
      </w:r>
      <w:r w:rsidRPr="00AF6846">
        <w:rPr>
          <w:i/>
          <w:iCs/>
          <w:sz w:val="24"/>
          <w:szCs w:val="24"/>
          <w:lang w:val="lv-LV"/>
        </w:rPr>
        <w:t>L</w:t>
      </w:r>
      <w:r w:rsidRPr="00AF6846">
        <w:rPr>
          <w:iCs/>
          <w:sz w:val="24"/>
          <w:szCs w:val="24"/>
          <w:lang w:val="lv-LV"/>
        </w:rPr>
        <w:t xml:space="preserve">2 </w:t>
      </w:r>
      <w:r w:rsidRPr="00AF6846">
        <w:rPr>
          <w:sz w:val="24"/>
          <w:szCs w:val="24"/>
          <w:lang w:val="lv-LV"/>
        </w:rPr>
        <w:t xml:space="preserve">atslēgums ar jaudas slēdžiem </w:t>
      </w:r>
      <w:r w:rsidRPr="00AF6846">
        <w:rPr>
          <w:i/>
          <w:iCs/>
          <w:sz w:val="24"/>
          <w:szCs w:val="24"/>
          <w:lang w:val="lv-LV"/>
        </w:rPr>
        <w:t>QF</w:t>
      </w:r>
      <w:r w:rsidRPr="00AF6846">
        <w:rPr>
          <w:iCs/>
          <w:sz w:val="24"/>
          <w:szCs w:val="24"/>
          <w:lang w:val="lv-LV"/>
        </w:rPr>
        <w:t>1</w:t>
      </w:r>
      <w:r w:rsidRPr="00AF6846">
        <w:rPr>
          <w:i/>
          <w:iCs/>
          <w:sz w:val="24"/>
          <w:szCs w:val="24"/>
          <w:lang w:val="lv-LV"/>
        </w:rPr>
        <w:t xml:space="preserve"> </w:t>
      </w:r>
      <w:r w:rsidRPr="00AF6846">
        <w:rPr>
          <w:sz w:val="24"/>
          <w:szCs w:val="24"/>
          <w:lang w:val="lv-LV"/>
        </w:rPr>
        <w:t xml:space="preserve">vai </w:t>
      </w:r>
      <w:r w:rsidRPr="00AF6846">
        <w:rPr>
          <w:i/>
          <w:iCs/>
          <w:sz w:val="24"/>
          <w:szCs w:val="24"/>
          <w:lang w:val="lv-LV"/>
        </w:rPr>
        <w:t>QF</w:t>
      </w:r>
      <w:r w:rsidRPr="00AF6846">
        <w:rPr>
          <w:iCs/>
          <w:sz w:val="24"/>
          <w:szCs w:val="24"/>
          <w:lang w:val="lv-LV"/>
        </w:rPr>
        <w:t>2</w:t>
      </w:r>
      <w:r w:rsidRPr="00AF6846">
        <w:rPr>
          <w:i/>
          <w:iCs/>
          <w:sz w:val="24"/>
          <w:szCs w:val="24"/>
          <w:lang w:val="lv-LV"/>
        </w:rPr>
        <w:t xml:space="preserve">, </w:t>
      </w:r>
      <w:r w:rsidRPr="00AF6846">
        <w:rPr>
          <w:sz w:val="24"/>
          <w:szCs w:val="24"/>
          <w:lang w:val="lv-LV"/>
        </w:rPr>
        <w:t xml:space="preserve">kas atrodas barošanas centrā </w:t>
      </w:r>
      <w:r w:rsidRPr="00AF6846">
        <w:rPr>
          <w:i/>
          <w:iCs/>
          <w:sz w:val="24"/>
          <w:szCs w:val="24"/>
          <w:lang w:val="lv-LV"/>
        </w:rPr>
        <w:t xml:space="preserve">BC. </w:t>
      </w:r>
      <w:r w:rsidRPr="00AF6846">
        <w:rPr>
          <w:sz w:val="24"/>
          <w:szCs w:val="24"/>
          <w:lang w:val="lv-LV"/>
        </w:rPr>
        <w:t xml:space="preserve">Ja transformatorā </w:t>
      </w:r>
      <w:r w:rsidRPr="00AF6846">
        <w:rPr>
          <w:i/>
          <w:sz w:val="24"/>
          <w:szCs w:val="24"/>
          <w:lang w:val="lv-LV"/>
        </w:rPr>
        <w:t>T</w:t>
      </w:r>
      <w:r w:rsidRPr="00AF6846">
        <w:rPr>
          <w:sz w:val="24"/>
          <w:szCs w:val="24"/>
          <w:lang w:val="lv-LV"/>
        </w:rPr>
        <w:t>1 notiek īsslēgums, transfo</w:t>
      </w:r>
      <w:r w:rsidRPr="00AF6846">
        <w:rPr>
          <w:sz w:val="24"/>
          <w:szCs w:val="24"/>
          <w:lang w:val="lv-LV"/>
        </w:rPr>
        <w:t>r</w:t>
      </w:r>
      <w:r w:rsidRPr="00AF6846">
        <w:rPr>
          <w:sz w:val="24"/>
          <w:szCs w:val="24"/>
          <w:lang w:val="lv-LV"/>
        </w:rPr>
        <w:t>matora releju aizsar</w:t>
      </w:r>
      <w:r w:rsidRPr="00AF6846">
        <w:rPr>
          <w:sz w:val="24"/>
          <w:szCs w:val="24"/>
          <w:lang w:val="lv-LV"/>
        </w:rPr>
        <w:softHyphen/>
        <w:t xml:space="preserve">dzība padod komandu īsslēdzēja </w:t>
      </w:r>
      <w:r w:rsidRPr="00AF6846">
        <w:rPr>
          <w:i/>
          <w:iCs/>
          <w:sz w:val="24"/>
          <w:szCs w:val="24"/>
          <w:lang w:val="lv-LV"/>
        </w:rPr>
        <w:t>QK</w:t>
      </w:r>
      <w:r w:rsidRPr="00AF6846">
        <w:rPr>
          <w:iCs/>
          <w:sz w:val="24"/>
          <w:szCs w:val="24"/>
          <w:lang w:val="lv-LV"/>
        </w:rPr>
        <w:t>1</w:t>
      </w:r>
      <w:r w:rsidRPr="00AF6846">
        <w:rPr>
          <w:i/>
          <w:iCs/>
          <w:sz w:val="24"/>
          <w:szCs w:val="24"/>
          <w:lang w:val="lv-LV"/>
        </w:rPr>
        <w:t xml:space="preserve"> </w:t>
      </w:r>
      <w:r w:rsidRPr="00AF6846">
        <w:rPr>
          <w:sz w:val="24"/>
          <w:szCs w:val="24"/>
          <w:lang w:val="lv-LV"/>
        </w:rPr>
        <w:t xml:space="preserve">ieslēgšanai. Īsslēguma strāva palielinās un kļūst pietiekama līnijas </w:t>
      </w:r>
      <w:r w:rsidRPr="00AF6846">
        <w:rPr>
          <w:i/>
          <w:iCs/>
          <w:sz w:val="24"/>
          <w:szCs w:val="24"/>
          <w:lang w:val="lv-LV"/>
        </w:rPr>
        <w:t xml:space="preserve">L2 </w:t>
      </w:r>
      <w:r w:rsidRPr="00AF6846">
        <w:rPr>
          <w:sz w:val="24"/>
          <w:szCs w:val="24"/>
          <w:lang w:val="lv-LV"/>
        </w:rPr>
        <w:t xml:space="preserve">sākumā uzstādītās releju aizsardzības nostrādei, kā rezultātā atslēdzas jaudas slēdzis </w:t>
      </w:r>
      <w:r w:rsidRPr="00AF6846">
        <w:rPr>
          <w:i/>
          <w:iCs/>
          <w:sz w:val="24"/>
          <w:szCs w:val="24"/>
          <w:lang w:val="lv-LV"/>
        </w:rPr>
        <w:t xml:space="preserve">QF2. </w:t>
      </w:r>
      <w:r w:rsidRPr="00AF6846">
        <w:rPr>
          <w:sz w:val="24"/>
          <w:szCs w:val="24"/>
          <w:lang w:val="lv-LV"/>
        </w:rPr>
        <w:t>Bezstrāvas pauzē automātiski atslēdzas nod</w:t>
      </w:r>
      <w:r w:rsidRPr="00AF6846">
        <w:rPr>
          <w:sz w:val="24"/>
          <w:szCs w:val="24"/>
          <w:lang w:val="lv-LV"/>
        </w:rPr>
        <w:t>a</w:t>
      </w:r>
      <w:r w:rsidRPr="00AF6846">
        <w:rPr>
          <w:sz w:val="24"/>
          <w:szCs w:val="24"/>
          <w:lang w:val="lv-LV"/>
        </w:rPr>
        <w:t xml:space="preserve">lītājs </w:t>
      </w:r>
      <w:r w:rsidRPr="00AF6846">
        <w:rPr>
          <w:i/>
          <w:iCs/>
          <w:sz w:val="24"/>
          <w:szCs w:val="24"/>
          <w:lang w:val="lv-LV"/>
        </w:rPr>
        <w:t>QR</w:t>
      </w:r>
      <w:r w:rsidRPr="00AF6846">
        <w:rPr>
          <w:iCs/>
          <w:sz w:val="24"/>
          <w:szCs w:val="24"/>
          <w:lang w:val="lv-LV"/>
        </w:rPr>
        <w:t xml:space="preserve">1, </w:t>
      </w:r>
      <w:r w:rsidRPr="00AF6846">
        <w:rPr>
          <w:sz w:val="24"/>
          <w:szCs w:val="24"/>
          <w:lang w:val="lv-LV"/>
        </w:rPr>
        <w:t>bet pēc da</w:t>
      </w:r>
      <w:r w:rsidRPr="00AF6846">
        <w:rPr>
          <w:sz w:val="24"/>
          <w:szCs w:val="24"/>
          <w:lang w:val="lv-LV"/>
        </w:rPr>
        <w:softHyphen/>
        <w:t xml:space="preserve">žām sekundēm automātiskās atkārtotās ieslēgšanas (AAI) iekārta barošanas centrā ieslēdz atpakaļ jaudas slēdzi </w:t>
      </w:r>
      <w:r w:rsidRPr="00AF6846">
        <w:rPr>
          <w:i/>
          <w:iCs/>
          <w:sz w:val="24"/>
          <w:szCs w:val="24"/>
          <w:lang w:val="lv-LV"/>
        </w:rPr>
        <w:t xml:space="preserve">QF2 </w:t>
      </w:r>
      <w:r w:rsidRPr="00AF6846">
        <w:rPr>
          <w:sz w:val="24"/>
          <w:szCs w:val="24"/>
          <w:lang w:val="lv-LV"/>
        </w:rPr>
        <w:t>un atjauno baro</w:t>
      </w:r>
      <w:r w:rsidRPr="00AF6846">
        <w:rPr>
          <w:sz w:val="24"/>
          <w:szCs w:val="24"/>
          <w:lang w:val="lv-LV"/>
        </w:rPr>
        <w:softHyphen/>
        <w:t>šanu maģistrālajai l</w:t>
      </w:r>
      <w:r w:rsidRPr="00AF6846">
        <w:rPr>
          <w:sz w:val="24"/>
          <w:szCs w:val="24"/>
          <w:lang w:val="lv-LV"/>
        </w:rPr>
        <w:t>ī</w:t>
      </w:r>
      <w:r w:rsidRPr="00AF6846">
        <w:rPr>
          <w:sz w:val="24"/>
          <w:szCs w:val="24"/>
          <w:lang w:val="lv-LV"/>
        </w:rPr>
        <w:t xml:space="preserve">nijai </w:t>
      </w:r>
      <w:r w:rsidRPr="00AF6846">
        <w:rPr>
          <w:i/>
          <w:iCs/>
          <w:sz w:val="24"/>
          <w:szCs w:val="24"/>
          <w:lang w:val="lv-LV"/>
        </w:rPr>
        <w:t>L</w:t>
      </w:r>
      <w:r w:rsidRPr="00AF6846">
        <w:rPr>
          <w:iCs/>
          <w:sz w:val="24"/>
          <w:szCs w:val="24"/>
          <w:lang w:val="lv-LV"/>
        </w:rPr>
        <w:t xml:space="preserve">2. </w:t>
      </w:r>
      <w:r w:rsidRPr="00AF6846">
        <w:rPr>
          <w:sz w:val="24"/>
          <w:szCs w:val="24"/>
          <w:lang w:val="lv-LV"/>
        </w:rPr>
        <w:t>Pēc aplūkotā principa var darboties gan vientransformatora, gan divtransform</w:t>
      </w:r>
      <w:r w:rsidRPr="00AF6846">
        <w:rPr>
          <w:sz w:val="24"/>
          <w:szCs w:val="24"/>
          <w:lang w:val="lv-LV"/>
        </w:rPr>
        <w:t>a</w:t>
      </w:r>
      <w:r w:rsidRPr="00AF6846">
        <w:rPr>
          <w:sz w:val="24"/>
          <w:szCs w:val="24"/>
          <w:lang w:val="lv-LV"/>
        </w:rPr>
        <w:t>toru AS.</w:t>
      </w:r>
    </w:p>
    <w:p w:rsidR="00AF6846" w:rsidRPr="00AF6846" w:rsidRDefault="00AF6846" w:rsidP="00AF6846">
      <w:pPr>
        <w:shd w:val="clear" w:color="auto" w:fill="FFFFFF"/>
        <w:ind w:firstLine="397"/>
        <w:jc w:val="both"/>
        <w:rPr>
          <w:sz w:val="16"/>
          <w:szCs w:val="16"/>
          <w:lang w:val="lv-LV"/>
        </w:rPr>
      </w:pPr>
    </w:p>
    <w:tbl>
      <w:tblPr>
        <w:tblW w:w="0" w:type="auto"/>
        <w:tblLook w:val="01E0"/>
      </w:tblPr>
      <w:tblGrid>
        <w:gridCol w:w="1723"/>
        <w:gridCol w:w="1724"/>
        <w:gridCol w:w="1792"/>
        <w:gridCol w:w="1760"/>
        <w:gridCol w:w="1721"/>
      </w:tblGrid>
      <w:tr w:rsidR="00AF6846" w:rsidRPr="00AF6846" w:rsidTr="00AF6846">
        <w:tc>
          <w:tcPr>
            <w:tcW w:w="1858" w:type="dxa"/>
          </w:tcPr>
          <w:p w:rsidR="00AF6846" w:rsidRPr="00AF6846" w:rsidRDefault="00AF6846" w:rsidP="00AF6846">
            <w:pPr>
              <w:jc w:val="center"/>
              <w:rPr>
                <w:b/>
                <w:i/>
                <w:lang w:val="lv-LV"/>
              </w:rPr>
            </w:pPr>
            <w:r w:rsidRPr="00AF6846">
              <w:rPr>
                <w:lang w:val="lv-LV"/>
              </w:rPr>
              <w:object w:dxaOrig="1227" w:dyaOrig="4959">
                <v:shape id="_x0000_i1550" type="#_x0000_t75" style="width:37.4pt;height:152.4pt" o:ole="">
                  <v:imagedata r:id="rId1398" o:title=""/>
                </v:shape>
                <o:OLEObject Type="Embed" ProgID="Visio.Drawing.11" ShapeID="_x0000_i1550" DrawAspect="Content" ObjectID="_1391504646" r:id="rId1399"/>
              </w:object>
            </w:r>
          </w:p>
          <w:p w:rsidR="00AF6846" w:rsidRPr="00AF6846" w:rsidRDefault="00AF6846" w:rsidP="00AF6846">
            <w:pPr>
              <w:jc w:val="center"/>
              <w:rPr>
                <w:b/>
                <w:i/>
                <w:lang w:val="lv-LV"/>
              </w:rPr>
            </w:pPr>
            <w:r w:rsidRPr="00AF6846">
              <w:rPr>
                <w:b/>
                <w:i/>
                <w:lang w:val="lv-LV"/>
              </w:rPr>
              <w:t>a</w:t>
            </w:r>
          </w:p>
        </w:tc>
        <w:tc>
          <w:tcPr>
            <w:tcW w:w="1857" w:type="dxa"/>
          </w:tcPr>
          <w:p w:rsidR="00AF6846" w:rsidRPr="00AF6846" w:rsidRDefault="00AF6846" w:rsidP="00AF6846">
            <w:pPr>
              <w:jc w:val="center"/>
              <w:rPr>
                <w:b/>
                <w:i/>
                <w:lang w:val="lv-LV"/>
              </w:rPr>
            </w:pPr>
            <w:r w:rsidRPr="00AF6846">
              <w:rPr>
                <w:lang w:val="lv-LV"/>
              </w:rPr>
              <w:object w:dxaOrig="1227" w:dyaOrig="4959">
                <v:shape id="_x0000_i1551" type="#_x0000_t75" style="width:37.4pt;height:152.4pt" o:ole="">
                  <v:imagedata r:id="rId1400" o:title=""/>
                </v:shape>
                <o:OLEObject Type="Embed" ProgID="Visio.Drawing.11" ShapeID="_x0000_i1551" DrawAspect="Content" ObjectID="_1391504647" r:id="rId1401"/>
              </w:object>
            </w:r>
          </w:p>
          <w:p w:rsidR="00AF6846" w:rsidRPr="00AF6846" w:rsidRDefault="00AF6846" w:rsidP="00AF6846">
            <w:pPr>
              <w:jc w:val="center"/>
              <w:rPr>
                <w:b/>
                <w:i/>
                <w:lang w:val="lv-LV"/>
              </w:rPr>
            </w:pPr>
            <w:r w:rsidRPr="00AF6846">
              <w:rPr>
                <w:b/>
                <w:i/>
                <w:lang w:val="lv-LV"/>
              </w:rPr>
              <w:t>b</w:t>
            </w:r>
          </w:p>
        </w:tc>
        <w:tc>
          <w:tcPr>
            <w:tcW w:w="1858" w:type="dxa"/>
          </w:tcPr>
          <w:p w:rsidR="00AF6846" w:rsidRPr="00AF6846" w:rsidRDefault="00AF6846" w:rsidP="00AF6846">
            <w:pPr>
              <w:jc w:val="center"/>
              <w:rPr>
                <w:b/>
                <w:i/>
                <w:lang w:val="lv-LV"/>
              </w:rPr>
            </w:pPr>
            <w:r w:rsidRPr="00AF6846">
              <w:rPr>
                <w:lang w:val="lv-LV"/>
              </w:rPr>
              <w:object w:dxaOrig="1937" w:dyaOrig="4959">
                <v:shape id="_x0000_i1552" type="#_x0000_t75" style="width:59.85pt;height:152.4pt" o:ole="">
                  <v:imagedata r:id="rId1402" o:title=""/>
                </v:shape>
                <o:OLEObject Type="Embed" ProgID="Visio.Drawing.11" ShapeID="_x0000_i1552" DrawAspect="Content" ObjectID="_1391504648" r:id="rId1403"/>
              </w:object>
            </w:r>
          </w:p>
          <w:p w:rsidR="00AF6846" w:rsidRPr="00AF6846" w:rsidRDefault="00AF6846" w:rsidP="00AF6846">
            <w:pPr>
              <w:jc w:val="center"/>
              <w:rPr>
                <w:b/>
                <w:i/>
                <w:lang w:val="lv-LV"/>
              </w:rPr>
            </w:pPr>
            <w:r w:rsidRPr="00AF6846">
              <w:rPr>
                <w:b/>
                <w:i/>
                <w:lang w:val="lv-LV"/>
              </w:rPr>
              <w:t>c</w:t>
            </w:r>
          </w:p>
        </w:tc>
        <w:tc>
          <w:tcPr>
            <w:tcW w:w="1857" w:type="dxa"/>
          </w:tcPr>
          <w:p w:rsidR="00AF6846" w:rsidRPr="00AF6846" w:rsidRDefault="00AF6846" w:rsidP="00AF6846">
            <w:pPr>
              <w:jc w:val="center"/>
              <w:rPr>
                <w:b/>
                <w:i/>
                <w:lang w:val="lv-LV"/>
              </w:rPr>
            </w:pPr>
            <w:r w:rsidRPr="00AF6846">
              <w:rPr>
                <w:lang w:val="lv-LV"/>
              </w:rPr>
              <w:object w:dxaOrig="1598" w:dyaOrig="4959">
                <v:shape id="_x0000_i1553" type="#_x0000_t75" style="width:49.55pt;height:152.4pt" o:ole="">
                  <v:imagedata r:id="rId1404" o:title=""/>
                </v:shape>
                <o:OLEObject Type="Embed" ProgID="Visio.Drawing.11" ShapeID="_x0000_i1553" DrawAspect="Content" ObjectID="_1391504649" r:id="rId1405"/>
              </w:object>
            </w:r>
          </w:p>
          <w:p w:rsidR="00AF6846" w:rsidRPr="00AF6846" w:rsidRDefault="00AF6846" w:rsidP="00AF6846">
            <w:pPr>
              <w:jc w:val="center"/>
              <w:rPr>
                <w:b/>
                <w:i/>
                <w:lang w:val="lv-LV"/>
              </w:rPr>
            </w:pPr>
            <w:r w:rsidRPr="00AF6846">
              <w:rPr>
                <w:b/>
                <w:i/>
                <w:lang w:val="lv-LV"/>
              </w:rPr>
              <w:t>d</w:t>
            </w:r>
          </w:p>
        </w:tc>
        <w:tc>
          <w:tcPr>
            <w:tcW w:w="1857" w:type="dxa"/>
          </w:tcPr>
          <w:p w:rsidR="00AF6846" w:rsidRPr="00AF6846" w:rsidRDefault="00AF6846" w:rsidP="00AF6846">
            <w:pPr>
              <w:jc w:val="center"/>
              <w:rPr>
                <w:b/>
                <w:i/>
                <w:lang w:val="lv-LV"/>
              </w:rPr>
            </w:pPr>
            <w:r w:rsidRPr="00AF6846">
              <w:rPr>
                <w:lang w:val="lv-LV"/>
              </w:rPr>
              <w:object w:dxaOrig="1227" w:dyaOrig="4987">
                <v:shape id="_x0000_i1554" type="#_x0000_t75" style="width:36.45pt;height:152.4pt" o:ole="">
                  <v:imagedata r:id="rId1406" o:title=""/>
                </v:shape>
                <o:OLEObject Type="Embed" ProgID="Visio.Drawing.11" ShapeID="_x0000_i1554" DrawAspect="Content" ObjectID="_1391504650" r:id="rId1407"/>
              </w:object>
            </w:r>
          </w:p>
          <w:p w:rsidR="00AF6846" w:rsidRPr="00AF6846" w:rsidRDefault="00AF6846" w:rsidP="00AF6846">
            <w:pPr>
              <w:jc w:val="center"/>
              <w:rPr>
                <w:b/>
                <w:i/>
                <w:lang w:val="lv-LV"/>
              </w:rPr>
            </w:pPr>
            <w:r w:rsidRPr="00AF6846">
              <w:rPr>
                <w:b/>
                <w:i/>
                <w:lang w:val="lv-LV"/>
              </w:rPr>
              <w:t>e</w:t>
            </w:r>
          </w:p>
        </w:tc>
      </w:tr>
    </w:tbl>
    <w:p w:rsidR="00AF6846" w:rsidRPr="00AF6846" w:rsidRDefault="00AF6846" w:rsidP="00AF6846">
      <w:pPr>
        <w:shd w:val="clear" w:color="auto" w:fill="FFFFFF"/>
        <w:jc w:val="center"/>
        <w:rPr>
          <w:lang w:val="lv-LV"/>
        </w:rPr>
      </w:pPr>
      <w:r w:rsidRPr="00AF6846">
        <w:rPr>
          <w:sz w:val="22"/>
          <w:szCs w:val="22"/>
          <w:lang w:val="lv-LV"/>
        </w:rPr>
        <w:t xml:space="preserve">7.9. att. Bloka līnija — transformators shēmas: </w:t>
      </w:r>
      <w:r w:rsidRPr="00AF6846">
        <w:rPr>
          <w:i/>
          <w:iCs/>
          <w:lang w:val="lv-LV"/>
        </w:rPr>
        <w:t xml:space="preserve">a </w:t>
      </w:r>
      <w:r w:rsidRPr="00AF6846">
        <w:rPr>
          <w:lang w:val="lv-LV"/>
        </w:rPr>
        <w:t>— ar atdalītāju pie trans</w:t>
      </w:r>
      <w:r w:rsidRPr="00AF6846">
        <w:rPr>
          <w:lang w:val="lv-LV"/>
        </w:rPr>
        <w:softHyphen/>
        <w:t>formatora, b — ar atdalītāju un drošinātāju pie transfor</w:t>
      </w:r>
      <w:r w:rsidRPr="00AF6846">
        <w:rPr>
          <w:lang w:val="lv-LV"/>
        </w:rPr>
        <w:softHyphen/>
        <w:t xml:space="preserve">matora, </w:t>
      </w:r>
      <w:r w:rsidRPr="00AF6846">
        <w:rPr>
          <w:i/>
          <w:iCs/>
          <w:lang w:val="lv-LV"/>
        </w:rPr>
        <w:t xml:space="preserve">c </w:t>
      </w:r>
      <w:r w:rsidRPr="00AF6846">
        <w:rPr>
          <w:lang w:val="lv-LV"/>
        </w:rPr>
        <w:t>— ar nodalītāju un īssledzēju pie transforma</w:t>
      </w:r>
      <w:r w:rsidRPr="00AF6846">
        <w:rPr>
          <w:lang w:val="lv-LV"/>
        </w:rPr>
        <w:softHyphen/>
        <w:t xml:space="preserve">tora, </w:t>
      </w:r>
      <w:r w:rsidRPr="00AF6846">
        <w:rPr>
          <w:i/>
          <w:iCs/>
          <w:lang w:val="lv-LV"/>
        </w:rPr>
        <w:t xml:space="preserve">d </w:t>
      </w:r>
      <w:r w:rsidRPr="00AF6846">
        <w:rPr>
          <w:lang w:val="lv-LV"/>
        </w:rPr>
        <w:t xml:space="preserve">— ar nodalītāju un teleatslēgšanas iekārtu, </w:t>
      </w:r>
      <w:r w:rsidRPr="00AF6846">
        <w:rPr>
          <w:i/>
          <w:iCs/>
          <w:lang w:val="lv-LV"/>
        </w:rPr>
        <w:t xml:space="preserve">e </w:t>
      </w:r>
      <w:r w:rsidRPr="00AF6846">
        <w:rPr>
          <w:lang w:val="lv-LV"/>
        </w:rPr>
        <w:t>— ar atdalītāju un jaudas slē</w:t>
      </w:r>
      <w:r w:rsidRPr="00AF6846">
        <w:rPr>
          <w:lang w:val="lv-LV"/>
        </w:rPr>
        <w:softHyphen/>
        <w:t>dzi pie transformatora.</w:t>
      </w:r>
    </w:p>
    <w:p w:rsidR="00AF6846" w:rsidRPr="00AF6846" w:rsidRDefault="00AF6846" w:rsidP="00AF6846">
      <w:pPr>
        <w:rPr>
          <w:lang w:val="lv-LV"/>
        </w:rPr>
      </w:pPr>
    </w:p>
    <w:p w:rsidR="00AF6846" w:rsidRPr="00AF6846" w:rsidRDefault="00AF6846" w:rsidP="00AF6846">
      <w:pPr>
        <w:shd w:val="clear" w:color="auto" w:fill="FFFFFF"/>
        <w:ind w:firstLine="397"/>
        <w:jc w:val="both"/>
        <w:rPr>
          <w:sz w:val="24"/>
          <w:szCs w:val="24"/>
          <w:lang w:val="lv-LV"/>
        </w:rPr>
      </w:pPr>
      <w:r w:rsidRPr="00AF6846">
        <w:rPr>
          <w:sz w:val="24"/>
          <w:szCs w:val="24"/>
          <w:lang w:val="lv-LV"/>
        </w:rPr>
        <w:t>7.10. attēlā dotajā divtransformatoru apakšstacijā elektroapgādes drošuma paaugst</w:t>
      </w:r>
      <w:r w:rsidRPr="00AF6846">
        <w:rPr>
          <w:sz w:val="24"/>
          <w:szCs w:val="24"/>
          <w:lang w:val="lv-LV"/>
        </w:rPr>
        <w:t>i</w:t>
      </w:r>
      <w:r w:rsidRPr="00AF6846">
        <w:rPr>
          <w:sz w:val="24"/>
          <w:szCs w:val="24"/>
          <w:lang w:val="lv-LV"/>
        </w:rPr>
        <w:t xml:space="preserve">nāšanai starp blokiem ar atdalītāju </w:t>
      </w:r>
      <w:r w:rsidRPr="00AF6846">
        <w:rPr>
          <w:i/>
          <w:iCs/>
          <w:sz w:val="24"/>
          <w:szCs w:val="24"/>
          <w:lang w:val="lv-LV"/>
        </w:rPr>
        <w:t>QS</w:t>
      </w:r>
      <w:r w:rsidRPr="00AF6846">
        <w:rPr>
          <w:iCs/>
          <w:sz w:val="24"/>
          <w:szCs w:val="24"/>
          <w:lang w:val="lv-LV"/>
        </w:rPr>
        <w:t>3</w:t>
      </w:r>
      <w:r w:rsidRPr="00AF6846">
        <w:rPr>
          <w:i/>
          <w:iCs/>
          <w:sz w:val="24"/>
          <w:szCs w:val="24"/>
          <w:lang w:val="lv-LV"/>
        </w:rPr>
        <w:t xml:space="preserve"> </w:t>
      </w:r>
      <w:r w:rsidRPr="00AF6846">
        <w:rPr>
          <w:sz w:val="24"/>
          <w:szCs w:val="24"/>
          <w:lang w:val="lv-LV"/>
        </w:rPr>
        <w:t xml:space="preserve">un </w:t>
      </w:r>
      <w:r w:rsidRPr="00AF6846">
        <w:rPr>
          <w:i/>
          <w:iCs/>
          <w:sz w:val="24"/>
          <w:szCs w:val="24"/>
          <w:lang w:val="lv-LV"/>
        </w:rPr>
        <w:t>QS</w:t>
      </w:r>
      <w:r w:rsidRPr="00AF6846">
        <w:rPr>
          <w:iCs/>
          <w:sz w:val="24"/>
          <w:szCs w:val="24"/>
          <w:lang w:val="lv-LV"/>
        </w:rPr>
        <w:t>4</w:t>
      </w:r>
      <w:r w:rsidRPr="00AF6846">
        <w:rPr>
          <w:i/>
          <w:iCs/>
          <w:sz w:val="24"/>
          <w:szCs w:val="24"/>
          <w:lang w:val="lv-LV"/>
        </w:rPr>
        <w:t xml:space="preserve"> </w:t>
      </w:r>
      <w:r w:rsidRPr="00AF6846">
        <w:rPr>
          <w:sz w:val="24"/>
          <w:szCs w:val="24"/>
          <w:lang w:val="lv-LV"/>
        </w:rPr>
        <w:t xml:space="preserve">starpniecību ierīkots t. s. </w:t>
      </w:r>
      <w:r w:rsidRPr="00AF6846">
        <w:rPr>
          <w:i/>
          <w:iCs/>
          <w:sz w:val="24"/>
          <w:szCs w:val="24"/>
          <w:lang w:val="lv-LV"/>
        </w:rPr>
        <w:t>remonta pā</w:t>
      </w:r>
      <w:r w:rsidRPr="00AF6846">
        <w:rPr>
          <w:i/>
          <w:iCs/>
          <w:sz w:val="24"/>
          <w:szCs w:val="24"/>
          <w:lang w:val="lv-LV"/>
        </w:rPr>
        <w:t>r</w:t>
      </w:r>
      <w:r w:rsidRPr="00AF6846">
        <w:rPr>
          <w:i/>
          <w:iCs/>
          <w:sz w:val="24"/>
          <w:szCs w:val="24"/>
          <w:lang w:val="lv-LV"/>
        </w:rPr>
        <w:t xml:space="preserve">vienojums. </w:t>
      </w:r>
      <w:r w:rsidRPr="00AF6846">
        <w:rPr>
          <w:sz w:val="24"/>
          <w:szCs w:val="24"/>
          <w:lang w:val="lv-LV"/>
        </w:rPr>
        <w:t>Divus atdalītājus uzstāda aiz remonta ērtības apsvērumiem (kad abi atdalītāji atslēgti, var izdarīt pārvienojuma revīziju). Nor</w:t>
      </w:r>
      <w:r w:rsidRPr="00AF6846">
        <w:rPr>
          <w:sz w:val="24"/>
          <w:szCs w:val="24"/>
          <w:lang w:val="lv-LV"/>
        </w:rPr>
        <w:softHyphen/>
        <w:t>mālā darba režīmā viens no at</w:t>
      </w:r>
      <w:r w:rsidRPr="00AF6846">
        <w:rPr>
          <w:sz w:val="24"/>
          <w:szCs w:val="24"/>
          <w:lang w:val="lv-LV"/>
        </w:rPr>
        <w:softHyphen/>
        <w:t>dalītājiem atslēgts. Pretējā ga</w:t>
      </w:r>
      <w:r w:rsidRPr="00AF6846">
        <w:rPr>
          <w:sz w:val="24"/>
          <w:szCs w:val="24"/>
          <w:lang w:val="lv-LV"/>
        </w:rPr>
        <w:softHyphen/>
        <w:t>dījumā, notiekot īsslēgumam vienā no līnijām, barošanas cen</w:t>
      </w:r>
      <w:r w:rsidRPr="00AF6846">
        <w:rPr>
          <w:sz w:val="24"/>
          <w:szCs w:val="24"/>
          <w:lang w:val="lv-LV"/>
        </w:rPr>
        <w:softHyphen/>
        <w:t>trā a</w:t>
      </w:r>
      <w:r w:rsidRPr="00AF6846">
        <w:rPr>
          <w:sz w:val="24"/>
          <w:szCs w:val="24"/>
          <w:lang w:val="lv-LV"/>
        </w:rPr>
        <w:t>t</w:t>
      </w:r>
      <w:r w:rsidRPr="00AF6846">
        <w:rPr>
          <w:sz w:val="24"/>
          <w:szCs w:val="24"/>
          <w:lang w:val="lv-LV"/>
        </w:rPr>
        <w:t xml:space="preserve">slēgtos abi jaudas slēdži un visas maģistrālēm </w:t>
      </w:r>
      <w:r w:rsidRPr="00AF6846">
        <w:rPr>
          <w:i/>
          <w:iCs/>
          <w:sz w:val="24"/>
          <w:szCs w:val="24"/>
          <w:lang w:val="lv-LV"/>
        </w:rPr>
        <w:t>L</w:t>
      </w:r>
      <w:r w:rsidRPr="00AF6846">
        <w:rPr>
          <w:iCs/>
          <w:sz w:val="24"/>
          <w:szCs w:val="24"/>
          <w:lang w:val="lv-LV"/>
        </w:rPr>
        <w:t>1</w:t>
      </w:r>
      <w:r w:rsidRPr="00AF6846">
        <w:rPr>
          <w:i/>
          <w:iCs/>
          <w:sz w:val="24"/>
          <w:szCs w:val="24"/>
          <w:lang w:val="lv-LV"/>
        </w:rPr>
        <w:t xml:space="preserve"> </w:t>
      </w:r>
      <w:r w:rsidRPr="00AF6846">
        <w:rPr>
          <w:sz w:val="24"/>
          <w:szCs w:val="24"/>
          <w:lang w:val="lv-LV"/>
        </w:rPr>
        <w:t xml:space="preserve">un </w:t>
      </w:r>
      <w:r w:rsidRPr="00AF6846">
        <w:rPr>
          <w:i/>
          <w:iCs/>
          <w:sz w:val="24"/>
          <w:szCs w:val="24"/>
          <w:lang w:val="lv-LV"/>
        </w:rPr>
        <w:t>L</w:t>
      </w:r>
      <w:r w:rsidRPr="00AF6846">
        <w:rPr>
          <w:iCs/>
          <w:sz w:val="24"/>
          <w:szCs w:val="24"/>
          <w:lang w:val="lv-LV"/>
        </w:rPr>
        <w:t>2</w:t>
      </w:r>
      <w:r w:rsidRPr="00AF6846">
        <w:rPr>
          <w:i/>
          <w:iCs/>
          <w:sz w:val="24"/>
          <w:szCs w:val="24"/>
          <w:lang w:val="lv-LV"/>
        </w:rPr>
        <w:t xml:space="preserve"> </w:t>
      </w:r>
      <w:r w:rsidRPr="00AF6846">
        <w:rPr>
          <w:sz w:val="24"/>
          <w:szCs w:val="24"/>
          <w:lang w:val="lv-LV"/>
        </w:rPr>
        <w:t>pieslēgtās AS paliktu bez sprie</w:t>
      </w:r>
      <w:r w:rsidRPr="00AF6846">
        <w:rPr>
          <w:sz w:val="24"/>
          <w:szCs w:val="24"/>
          <w:lang w:val="lv-LV"/>
        </w:rPr>
        <w:softHyphen/>
        <w:t xml:space="preserve">guma. Ar remonta pārvienojumu saglabā darbā abas līnijas </w:t>
      </w:r>
      <w:r w:rsidRPr="00AF6846">
        <w:rPr>
          <w:i/>
          <w:iCs/>
          <w:sz w:val="24"/>
          <w:szCs w:val="24"/>
          <w:lang w:val="lv-LV"/>
        </w:rPr>
        <w:t>L</w:t>
      </w:r>
      <w:r w:rsidRPr="00AF6846">
        <w:rPr>
          <w:iCs/>
          <w:sz w:val="24"/>
          <w:szCs w:val="24"/>
          <w:lang w:val="lv-LV"/>
        </w:rPr>
        <w:t>3</w:t>
      </w:r>
      <w:r w:rsidRPr="00AF6846">
        <w:rPr>
          <w:i/>
          <w:iCs/>
          <w:sz w:val="24"/>
          <w:szCs w:val="24"/>
          <w:lang w:val="lv-LV"/>
        </w:rPr>
        <w:t xml:space="preserve"> </w:t>
      </w:r>
      <w:r w:rsidRPr="00AF6846">
        <w:rPr>
          <w:sz w:val="24"/>
          <w:szCs w:val="24"/>
          <w:lang w:val="lv-LV"/>
        </w:rPr>
        <w:t xml:space="preserve">un </w:t>
      </w:r>
      <w:r w:rsidRPr="00AF6846">
        <w:rPr>
          <w:i/>
          <w:iCs/>
          <w:sz w:val="24"/>
          <w:szCs w:val="24"/>
          <w:lang w:val="lv-LV"/>
        </w:rPr>
        <w:t>L</w:t>
      </w:r>
      <w:r w:rsidRPr="00AF6846">
        <w:rPr>
          <w:iCs/>
          <w:sz w:val="24"/>
          <w:szCs w:val="24"/>
          <w:lang w:val="lv-LV"/>
        </w:rPr>
        <w:t>4</w:t>
      </w:r>
      <w:r w:rsidRPr="00AF6846">
        <w:rPr>
          <w:i/>
          <w:iCs/>
          <w:sz w:val="24"/>
          <w:szCs w:val="24"/>
          <w:lang w:val="lv-LV"/>
        </w:rPr>
        <w:t xml:space="preserve"> </w:t>
      </w:r>
      <w:r w:rsidRPr="00AF6846">
        <w:rPr>
          <w:sz w:val="24"/>
          <w:szCs w:val="24"/>
          <w:lang w:val="lv-LV"/>
        </w:rPr>
        <w:t>viena transform</w:t>
      </w:r>
      <w:r w:rsidRPr="00AF6846">
        <w:rPr>
          <w:sz w:val="24"/>
          <w:szCs w:val="24"/>
          <w:lang w:val="lv-LV"/>
        </w:rPr>
        <w:t>a</w:t>
      </w:r>
      <w:r w:rsidRPr="00AF6846">
        <w:rPr>
          <w:sz w:val="24"/>
          <w:szCs w:val="24"/>
          <w:lang w:val="lv-LV"/>
        </w:rPr>
        <w:t>tora remonta laika vai abus transformato</w:t>
      </w:r>
      <w:r w:rsidRPr="00AF6846">
        <w:rPr>
          <w:sz w:val="24"/>
          <w:szCs w:val="24"/>
          <w:lang w:val="lv-LV"/>
        </w:rPr>
        <w:softHyphen/>
        <w:t>rus, remontējot vienu no līnijām;</w:t>
      </w:r>
    </w:p>
    <w:p w:rsidR="00AF6846" w:rsidRPr="00AF6846" w:rsidRDefault="00AF6846" w:rsidP="00AF6846">
      <w:pPr>
        <w:shd w:val="clear" w:color="auto" w:fill="FFFFFF"/>
        <w:ind w:firstLine="397"/>
        <w:jc w:val="both"/>
        <w:rPr>
          <w:sz w:val="16"/>
          <w:szCs w:val="16"/>
          <w:lang w:val="lv-LV"/>
        </w:rPr>
      </w:pPr>
    </w:p>
    <w:tbl>
      <w:tblPr>
        <w:tblW w:w="0" w:type="auto"/>
        <w:tblLook w:val="01E0"/>
      </w:tblPr>
      <w:tblGrid>
        <w:gridCol w:w="4413"/>
        <w:gridCol w:w="4307"/>
      </w:tblGrid>
      <w:tr w:rsidR="00AF6846" w:rsidRPr="009B29FD" w:rsidTr="00AF6846">
        <w:tc>
          <w:tcPr>
            <w:tcW w:w="4927" w:type="dxa"/>
          </w:tcPr>
          <w:p w:rsidR="00AF6846" w:rsidRPr="009B29FD" w:rsidRDefault="009B29FD" w:rsidP="00AF6846">
            <w:pPr>
              <w:jc w:val="center"/>
              <w:rPr>
                <w:lang w:val="lv-LV"/>
              </w:rPr>
            </w:pPr>
            <w:r w:rsidRPr="009B29FD">
              <w:rPr>
                <w:lang w:val="lv-LV"/>
              </w:rPr>
              <w:object w:dxaOrig="5561" w:dyaOrig="7532">
                <v:shape id="_x0000_i1555" type="#_x0000_t75" style="width:129.95pt;height:178.6pt" o:ole="">
                  <v:imagedata r:id="rId1408" o:title=""/>
                </v:shape>
                <o:OLEObject Type="Embed" ProgID="Visio.Drawing.11" ShapeID="_x0000_i1555" DrawAspect="Content" ObjectID="_1391504651" r:id="rId1409"/>
              </w:object>
            </w:r>
          </w:p>
          <w:p w:rsidR="00AF6846" w:rsidRPr="009B29FD" w:rsidRDefault="00AF6846" w:rsidP="00AF6846">
            <w:pPr>
              <w:jc w:val="center"/>
              <w:rPr>
                <w:lang w:val="lv-LV"/>
              </w:rPr>
            </w:pPr>
            <w:r w:rsidRPr="009B29FD">
              <w:rPr>
                <w:lang w:val="lv-LV"/>
              </w:rPr>
              <w:t>7.10. att. Ar pārvienojumu saistītu bloku shēma.</w:t>
            </w:r>
          </w:p>
        </w:tc>
        <w:tc>
          <w:tcPr>
            <w:tcW w:w="4360" w:type="dxa"/>
          </w:tcPr>
          <w:p w:rsidR="00AF6846" w:rsidRPr="009B29FD" w:rsidRDefault="009B29FD" w:rsidP="00AF6846">
            <w:pPr>
              <w:jc w:val="center"/>
              <w:rPr>
                <w:lang w:val="lv-LV"/>
              </w:rPr>
            </w:pPr>
            <w:r w:rsidRPr="009B29FD">
              <w:rPr>
                <w:lang w:val="lv-LV"/>
              </w:rPr>
              <w:object w:dxaOrig="8353" w:dyaOrig="7596">
                <v:shape id="_x0000_i1556" type="#_x0000_t75" style="width:196.35pt;height:179.55pt" o:ole="">
                  <v:imagedata r:id="rId1410" o:title=""/>
                </v:shape>
                <o:OLEObject Type="Embed" ProgID="Visio.Drawing.11" ShapeID="_x0000_i1556" DrawAspect="Content" ObjectID="_1391504652" r:id="rId1411"/>
              </w:object>
            </w:r>
          </w:p>
          <w:p w:rsidR="00AF6846" w:rsidRPr="009B29FD" w:rsidRDefault="00AF6846" w:rsidP="00AF6846">
            <w:pPr>
              <w:shd w:val="clear" w:color="auto" w:fill="FFFFFF"/>
              <w:jc w:val="center"/>
              <w:rPr>
                <w:lang w:val="lv-LV"/>
              </w:rPr>
            </w:pPr>
            <w:r w:rsidRPr="009B29FD">
              <w:rPr>
                <w:spacing w:val="-6"/>
                <w:lang w:val="lv-LV"/>
              </w:rPr>
              <w:t>7.11. att. Tiltiņa shēma.</w:t>
            </w:r>
          </w:p>
        </w:tc>
      </w:tr>
    </w:tbl>
    <w:p w:rsidR="00AF6846" w:rsidRPr="00AF6846" w:rsidRDefault="00AF6846" w:rsidP="00AF6846">
      <w:pPr>
        <w:shd w:val="clear" w:color="auto" w:fill="FFFFFF"/>
        <w:ind w:firstLine="397"/>
        <w:jc w:val="both"/>
        <w:rPr>
          <w:i/>
          <w:iCs/>
          <w:sz w:val="16"/>
          <w:szCs w:val="16"/>
          <w:lang w:val="lv-LV"/>
        </w:rPr>
      </w:pPr>
    </w:p>
    <w:p w:rsidR="00AF6846" w:rsidRPr="00AF6846" w:rsidRDefault="00AF6846" w:rsidP="00AF6846">
      <w:pPr>
        <w:shd w:val="clear" w:color="auto" w:fill="FFFFFF"/>
        <w:ind w:firstLine="397"/>
        <w:jc w:val="both"/>
        <w:rPr>
          <w:sz w:val="24"/>
          <w:szCs w:val="24"/>
          <w:lang w:val="lv-LV"/>
        </w:rPr>
      </w:pPr>
      <w:r w:rsidRPr="00AF6846">
        <w:rPr>
          <w:iCs/>
          <w:sz w:val="24"/>
          <w:szCs w:val="24"/>
          <w:lang w:val="lv-LV"/>
        </w:rPr>
        <w:t>3.</w:t>
      </w:r>
      <w:r w:rsidRPr="00AF6846">
        <w:rPr>
          <w:i/>
          <w:iCs/>
          <w:sz w:val="24"/>
          <w:szCs w:val="24"/>
          <w:lang w:val="lv-LV"/>
        </w:rPr>
        <w:t xml:space="preserve"> tiltiņa shēmas </w:t>
      </w:r>
      <w:r w:rsidRPr="00AF6846">
        <w:rPr>
          <w:sz w:val="24"/>
          <w:szCs w:val="24"/>
          <w:lang w:val="lv-LV"/>
        </w:rPr>
        <w:t>(7.11. att.). Pie tam pieder divu bloku shēmas ar normāli ieslēgtu jaudas slēdzi pārvienojumā. 7.11. attēlā ar ne</w:t>
      </w:r>
      <w:r w:rsidRPr="00AF6846">
        <w:rPr>
          <w:sz w:val="24"/>
          <w:szCs w:val="24"/>
          <w:lang w:val="lv-LV"/>
        </w:rPr>
        <w:softHyphen/>
        <w:t>pārtrauktām līnijām dots variants, kad ti</w:t>
      </w:r>
      <w:r w:rsidRPr="00AF6846">
        <w:rPr>
          <w:sz w:val="24"/>
          <w:szCs w:val="24"/>
          <w:lang w:val="lv-LV"/>
        </w:rPr>
        <w:t>l</w:t>
      </w:r>
      <w:r w:rsidRPr="00AF6846">
        <w:rPr>
          <w:sz w:val="24"/>
          <w:szCs w:val="24"/>
          <w:lang w:val="lv-LV"/>
        </w:rPr>
        <w:lastRenderedPageBreak/>
        <w:t xml:space="preserve">tiņš ar slēdzi </w:t>
      </w:r>
      <w:r w:rsidRPr="00AF6846">
        <w:rPr>
          <w:i/>
          <w:iCs/>
          <w:sz w:val="24"/>
          <w:szCs w:val="24"/>
          <w:lang w:val="lv-LV"/>
        </w:rPr>
        <w:t>QF</w:t>
      </w:r>
      <w:r w:rsidRPr="00AF6846">
        <w:rPr>
          <w:iCs/>
          <w:sz w:val="24"/>
          <w:szCs w:val="24"/>
          <w:lang w:val="lv-LV"/>
        </w:rPr>
        <w:t xml:space="preserve">3 </w:t>
      </w:r>
      <w:r w:rsidRPr="00AF6846">
        <w:rPr>
          <w:sz w:val="24"/>
          <w:szCs w:val="24"/>
          <w:lang w:val="lv-LV"/>
        </w:rPr>
        <w:t>novie</w:t>
      </w:r>
      <w:r w:rsidRPr="00AF6846">
        <w:rPr>
          <w:sz w:val="24"/>
          <w:szCs w:val="24"/>
          <w:lang w:val="lv-LV"/>
        </w:rPr>
        <w:softHyphen/>
        <w:t xml:space="preserve">tots transformatora pusē. To lieto, ja līnijas </w:t>
      </w:r>
      <w:r w:rsidRPr="00AF6846">
        <w:rPr>
          <w:i/>
          <w:iCs/>
          <w:sz w:val="24"/>
          <w:szCs w:val="24"/>
          <w:lang w:val="lv-LV"/>
        </w:rPr>
        <w:t>L</w:t>
      </w:r>
      <w:r w:rsidRPr="00AF6846">
        <w:rPr>
          <w:iCs/>
          <w:sz w:val="24"/>
          <w:szCs w:val="24"/>
          <w:lang w:val="lv-LV"/>
        </w:rPr>
        <w:t>1</w:t>
      </w:r>
      <w:r w:rsidRPr="00AF6846">
        <w:rPr>
          <w:i/>
          <w:iCs/>
          <w:sz w:val="24"/>
          <w:szCs w:val="24"/>
          <w:lang w:val="lv-LV"/>
        </w:rPr>
        <w:t xml:space="preserve"> </w:t>
      </w:r>
      <w:r w:rsidRPr="00AF6846">
        <w:rPr>
          <w:sz w:val="24"/>
          <w:szCs w:val="24"/>
          <w:lang w:val="lv-LV"/>
        </w:rPr>
        <w:t xml:space="preserve">un </w:t>
      </w:r>
      <w:r w:rsidRPr="00AF6846">
        <w:rPr>
          <w:i/>
          <w:iCs/>
          <w:sz w:val="24"/>
          <w:szCs w:val="24"/>
          <w:lang w:val="lv-LV"/>
        </w:rPr>
        <w:t>L</w:t>
      </w:r>
      <w:r w:rsidRPr="00AF6846">
        <w:rPr>
          <w:iCs/>
          <w:sz w:val="24"/>
          <w:szCs w:val="24"/>
          <w:lang w:val="lv-LV"/>
        </w:rPr>
        <w:t>2</w:t>
      </w:r>
      <w:r w:rsidRPr="00AF6846">
        <w:rPr>
          <w:i/>
          <w:iCs/>
          <w:sz w:val="24"/>
          <w:szCs w:val="24"/>
          <w:lang w:val="lv-LV"/>
        </w:rPr>
        <w:t xml:space="preserve"> </w:t>
      </w:r>
      <w:r w:rsidRPr="00AF6846">
        <w:rPr>
          <w:sz w:val="24"/>
          <w:szCs w:val="24"/>
          <w:lang w:val="lv-LV"/>
        </w:rPr>
        <w:t>ir garas. Re</w:t>
      </w:r>
      <w:r w:rsidRPr="00AF6846">
        <w:rPr>
          <w:sz w:val="24"/>
          <w:szCs w:val="24"/>
          <w:lang w:val="lv-LV"/>
        </w:rPr>
        <w:softHyphen/>
        <w:t>latīvi bieži notiekot tajās avārijām, bojātā līnija tiek atslēgta tikai ar vienu jaudas sl</w:t>
      </w:r>
      <w:r w:rsidRPr="00AF6846">
        <w:rPr>
          <w:sz w:val="24"/>
          <w:szCs w:val="24"/>
          <w:lang w:val="lv-LV"/>
        </w:rPr>
        <w:t>ē</w:t>
      </w:r>
      <w:r w:rsidRPr="00AF6846">
        <w:rPr>
          <w:sz w:val="24"/>
          <w:szCs w:val="24"/>
          <w:lang w:val="lv-LV"/>
        </w:rPr>
        <w:t xml:space="preserve">dzi </w:t>
      </w:r>
      <w:r w:rsidRPr="00AF6846">
        <w:rPr>
          <w:i/>
          <w:iCs/>
          <w:sz w:val="24"/>
          <w:szCs w:val="24"/>
          <w:lang w:val="lv-LV"/>
        </w:rPr>
        <w:t>QF</w:t>
      </w:r>
      <w:r w:rsidRPr="00AF6846">
        <w:rPr>
          <w:iCs/>
          <w:sz w:val="24"/>
          <w:szCs w:val="24"/>
          <w:lang w:val="lv-LV"/>
        </w:rPr>
        <w:t>1</w:t>
      </w:r>
      <w:r w:rsidRPr="00AF6846">
        <w:rPr>
          <w:i/>
          <w:iCs/>
          <w:sz w:val="24"/>
          <w:szCs w:val="24"/>
          <w:lang w:val="lv-LV"/>
        </w:rPr>
        <w:t xml:space="preserve"> </w:t>
      </w:r>
      <w:r w:rsidRPr="00AF6846">
        <w:rPr>
          <w:sz w:val="24"/>
          <w:szCs w:val="24"/>
          <w:lang w:val="lv-LV"/>
        </w:rPr>
        <w:t xml:space="preserve">vai </w:t>
      </w:r>
      <w:r w:rsidRPr="00AF6846">
        <w:rPr>
          <w:i/>
          <w:iCs/>
          <w:sz w:val="24"/>
          <w:szCs w:val="24"/>
          <w:lang w:val="lv-LV"/>
        </w:rPr>
        <w:t>QF</w:t>
      </w:r>
      <w:r w:rsidRPr="00AF6846">
        <w:rPr>
          <w:iCs/>
          <w:sz w:val="24"/>
          <w:szCs w:val="24"/>
          <w:lang w:val="lv-LV"/>
        </w:rPr>
        <w:t>2,</w:t>
      </w:r>
      <w:r w:rsidRPr="00AF6846">
        <w:rPr>
          <w:i/>
          <w:iCs/>
          <w:sz w:val="24"/>
          <w:szCs w:val="24"/>
          <w:lang w:val="lv-LV"/>
        </w:rPr>
        <w:t xml:space="preserve"> </w:t>
      </w:r>
      <w:r w:rsidRPr="00AF6846">
        <w:rPr>
          <w:sz w:val="24"/>
          <w:szCs w:val="24"/>
          <w:lang w:val="lv-LV"/>
        </w:rPr>
        <w:t xml:space="preserve">bet abi transformatori paliek darbā. Ja turpretī barošanas līnijas ir īsas un sagaidāmi bieži ar režīma maiņu saistīti transformatora </w:t>
      </w:r>
      <w:r w:rsidRPr="00AF6846">
        <w:rPr>
          <w:i/>
          <w:iCs/>
          <w:sz w:val="24"/>
          <w:szCs w:val="24"/>
          <w:lang w:val="lv-LV"/>
        </w:rPr>
        <w:t>T</w:t>
      </w:r>
      <w:r w:rsidRPr="00AF6846">
        <w:rPr>
          <w:iCs/>
          <w:sz w:val="24"/>
          <w:szCs w:val="24"/>
          <w:lang w:val="lv-LV"/>
        </w:rPr>
        <w:t xml:space="preserve">1 </w:t>
      </w:r>
      <w:r w:rsidRPr="00AF6846">
        <w:rPr>
          <w:sz w:val="24"/>
          <w:szCs w:val="24"/>
          <w:lang w:val="lv-LV"/>
        </w:rPr>
        <w:t xml:space="preserve">vai </w:t>
      </w:r>
      <w:r w:rsidRPr="00AF6846">
        <w:rPr>
          <w:i/>
          <w:iCs/>
          <w:sz w:val="24"/>
          <w:szCs w:val="24"/>
          <w:lang w:val="lv-LV"/>
        </w:rPr>
        <w:t>T</w:t>
      </w:r>
      <w:r w:rsidRPr="00AF6846">
        <w:rPr>
          <w:iCs/>
          <w:sz w:val="24"/>
          <w:szCs w:val="24"/>
          <w:lang w:val="lv-LV"/>
        </w:rPr>
        <w:t xml:space="preserve">2 </w:t>
      </w:r>
      <w:r w:rsidRPr="00AF6846">
        <w:rPr>
          <w:sz w:val="24"/>
          <w:szCs w:val="24"/>
          <w:lang w:val="lv-LV"/>
        </w:rPr>
        <w:t>atslēgumi, tad tilt</w:t>
      </w:r>
      <w:r w:rsidRPr="00AF6846">
        <w:rPr>
          <w:sz w:val="24"/>
          <w:szCs w:val="24"/>
          <w:lang w:val="lv-LV"/>
        </w:rPr>
        <w:t>i</w:t>
      </w:r>
      <w:r w:rsidRPr="00AF6846">
        <w:rPr>
          <w:sz w:val="24"/>
          <w:szCs w:val="24"/>
          <w:lang w:val="lv-LV"/>
        </w:rPr>
        <w:t xml:space="preserve">ņu liek līniju pusē (sk. slēdža </w:t>
      </w:r>
      <w:r w:rsidRPr="00AF6846">
        <w:rPr>
          <w:i/>
          <w:iCs/>
          <w:sz w:val="24"/>
          <w:szCs w:val="24"/>
          <w:lang w:val="lv-LV"/>
        </w:rPr>
        <w:t>QF</w:t>
      </w:r>
      <w:r w:rsidRPr="00AF6846">
        <w:rPr>
          <w:iCs/>
          <w:sz w:val="24"/>
          <w:szCs w:val="24"/>
          <w:lang w:val="lv-LV"/>
        </w:rPr>
        <w:t>3</w:t>
      </w:r>
      <w:r w:rsidRPr="00AF6846">
        <w:rPr>
          <w:i/>
          <w:iCs/>
          <w:sz w:val="24"/>
          <w:szCs w:val="24"/>
          <w:lang w:val="lv-LV"/>
        </w:rPr>
        <w:t xml:space="preserve"> </w:t>
      </w:r>
      <w:r w:rsidRPr="00AF6846">
        <w:rPr>
          <w:sz w:val="24"/>
          <w:szCs w:val="24"/>
          <w:lang w:val="lv-LV"/>
        </w:rPr>
        <w:t xml:space="preserve">stāvokli ar svītrlīnijām), jo tad katrs transformators jāatslēdz ar vienu jaudas slēdzi, bet katra līnija — ar diviem slēdžiem. Lai saglabātu jaudas slēdža </w:t>
      </w:r>
      <w:r w:rsidRPr="00AF6846">
        <w:rPr>
          <w:i/>
          <w:iCs/>
          <w:sz w:val="24"/>
          <w:szCs w:val="24"/>
          <w:lang w:val="lv-LV"/>
        </w:rPr>
        <w:t>QF</w:t>
      </w:r>
      <w:r w:rsidRPr="00AF6846">
        <w:rPr>
          <w:iCs/>
          <w:sz w:val="24"/>
          <w:szCs w:val="24"/>
          <w:lang w:val="lv-LV"/>
        </w:rPr>
        <w:t>3</w:t>
      </w:r>
      <w:r w:rsidRPr="00AF6846">
        <w:rPr>
          <w:i/>
          <w:iCs/>
          <w:sz w:val="24"/>
          <w:szCs w:val="24"/>
          <w:lang w:val="lv-LV"/>
        </w:rPr>
        <w:t xml:space="preserve"> </w:t>
      </w:r>
      <w:r w:rsidRPr="00AF6846">
        <w:rPr>
          <w:sz w:val="24"/>
          <w:szCs w:val="24"/>
          <w:lang w:val="lv-LV"/>
        </w:rPr>
        <w:t>re</w:t>
      </w:r>
      <w:r w:rsidRPr="00AF6846">
        <w:rPr>
          <w:sz w:val="24"/>
          <w:szCs w:val="24"/>
          <w:lang w:val="lv-LV"/>
        </w:rPr>
        <w:softHyphen/>
        <w:t xml:space="preserve">monta laikā jaudas </w:t>
      </w:r>
      <w:r w:rsidRPr="00AF6846">
        <w:rPr>
          <w:i/>
          <w:iCs/>
          <w:sz w:val="24"/>
          <w:szCs w:val="24"/>
          <w:lang w:val="lv-LV"/>
        </w:rPr>
        <w:t>S</w:t>
      </w:r>
      <w:r w:rsidRPr="00AF6846">
        <w:rPr>
          <w:iCs/>
          <w:sz w:val="24"/>
          <w:szCs w:val="24"/>
          <w:lang w:val="lv-LV"/>
        </w:rPr>
        <w:t>12</w:t>
      </w:r>
      <w:r w:rsidRPr="00AF6846">
        <w:rPr>
          <w:i/>
          <w:iCs/>
          <w:sz w:val="24"/>
          <w:szCs w:val="24"/>
          <w:lang w:val="lv-LV"/>
        </w:rPr>
        <w:t xml:space="preserve"> </w:t>
      </w:r>
      <w:r w:rsidRPr="00AF6846">
        <w:rPr>
          <w:sz w:val="24"/>
          <w:szCs w:val="24"/>
          <w:lang w:val="lv-LV"/>
        </w:rPr>
        <w:t xml:space="preserve">tranzīta iespējas caur AS, ar atdalītājiem </w:t>
      </w:r>
      <w:r w:rsidRPr="00AF6846">
        <w:rPr>
          <w:i/>
          <w:iCs/>
          <w:sz w:val="24"/>
          <w:szCs w:val="24"/>
          <w:lang w:val="lv-LV"/>
        </w:rPr>
        <w:t>QS</w:t>
      </w:r>
      <w:r w:rsidRPr="00AF6846">
        <w:rPr>
          <w:iCs/>
          <w:sz w:val="24"/>
          <w:szCs w:val="24"/>
          <w:lang w:val="lv-LV"/>
        </w:rPr>
        <w:t xml:space="preserve">1 </w:t>
      </w:r>
      <w:r w:rsidRPr="00AF6846">
        <w:rPr>
          <w:sz w:val="24"/>
          <w:szCs w:val="24"/>
          <w:lang w:val="lv-LV"/>
        </w:rPr>
        <w:t xml:space="preserve">un </w:t>
      </w:r>
      <w:r w:rsidRPr="00AF6846">
        <w:rPr>
          <w:i/>
          <w:iCs/>
          <w:sz w:val="24"/>
          <w:szCs w:val="24"/>
          <w:lang w:val="lv-LV"/>
        </w:rPr>
        <w:t>QS</w:t>
      </w:r>
      <w:r w:rsidRPr="00AF6846">
        <w:rPr>
          <w:iCs/>
          <w:sz w:val="24"/>
          <w:szCs w:val="24"/>
          <w:lang w:val="lv-LV"/>
        </w:rPr>
        <w:t xml:space="preserve">2 </w:t>
      </w:r>
      <w:r w:rsidRPr="00AF6846">
        <w:rPr>
          <w:sz w:val="24"/>
          <w:szCs w:val="24"/>
          <w:lang w:val="lv-LV"/>
        </w:rPr>
        <w:t>ierīko normāli pārtrauktu remonta pārvienojumu.</w:t>
      </w:r>
    </w:p>
    <w:p w:rsidR="00AF6846" w:rsidRPr="00AF6846" w:rsidRDefault="00AF6846" w:rsidP="00AF6846">
      <w:pPr>
        <w:shd w:val="clear" w:color="auto" w:fill="FFFFFF"/>
        <w:ind w:firstLine="397"/>
        <w:jc w:val="both"/>
        <w:rPr>
          <w:sz w:val="24"/>
          <w:szCs w:val="24"/>
          <w:lang w:val="lv-LV"/>
        </w:rPr>
      </w:pPr>
      <w:r w:rsidRPr="00AF6846">
        <w:rPr>
          <w:i/>
          <w:iCs/>
          <w:sz w:val="24"/>
          <w:szCs w:val="24"/>
          <w:lang w:val="lv-LV"/>
        </w:rPr>
        <w:t xml:space="preserve">Tiltiņa shēmas lieto </w:t>
      </w:r>
      <w:r w:rsidRPr="00AF6846">
        <w:rPr>
          <w:sz w:val="24"/>
          <w:szCs w:val="24"/>
          <w:lang w:val="lv-LV"/>
        </w:rPr>
        <w:t>20…220 kV sprieguma sadalēs ar četriem pievienojumiem: d</w:t>
      </w:r>
      <w:r w:rsidRPr="00AF6846">
        <w:rPr>
          <w:sz w:val="24"/>
          <w:szCs w:val="24"/>
          <w:lang w:val="lv-LV"/>
        </w:rPr>
        <w:t>i</w:t>
      </w:r>
      <w:r w:rsidRPr="00AF6846">
        <w:rPr>
          <w:sz w:val="24"/>
          <w:szCs w:val="24"/>
          <w:lang w:val="lv-LV"/>
        </w:rPr>
        <w:t>vas līnijas un divi transformatori. Visbiežāk til</w:t>
      </w:r>
      <w:r w:rsidRPr="00AF6846">
        <w:rPr>
          <w:sz w:val="24"/>
          <w:szCs w:val="24"/>
          <w:lang w:val="lv-LV"/>
        </w:rPr>
        <w:softHyphen/>
        <w:t>tiņa shēmas izmanto tranzīta apakšstac</w:t>
      </w:r>
      <w:r w:rsidRPr="00AF6846">
        <w:rPr>
          <w:sz w:val="24"/>
          <w:szCs w:val="24"/>
          <w:lang w:val="lv-LV"/>
        </w:rPr>
        <w:t>i</w:t>
      </w:r>
      <w:r w:rsidRPr="00AF6846">
        <w:rPr>
          <w:sz w:val="24"/>
          <w:szCs w:val="24"/>
          <w:lang w:val="lv-LV"/>
        </w:rPr>
        <w:t>jās, lai pieslēgtu abus trans</w:t>
      </w:r>
      <w:r w:rsidRPr="00AF6846">
        <w:rPr>
          <w:sz w:val="24"/>
          <w:szCs w:val="24"/>
          <w:lang w:val="lv-LV"/>
        </w:rPr>
        <w:softHyphen/>
        <w:t>formatorus vienpusīgi vai divpusīgi barotai līnijai, pa kuru caur AS jānodod tranzīta jauda. Šīs jaudas drošai izvadīšanai caur projektē</w:t>
      </w:r>
      <w:r w:rsidRPr="00AF6846">
        <w:rPr>
          <w:sz w:val="24"/>
          <w:szCs w:val="24"/>
          <w:lang w:val="lv-LV"/>
        </w:rPr>
        <w:softHyphen/>
        <w:t>jamo AS ir tāda pati nozīme kā transformatoru barošanai.</w:t>
      </w:r>
    </w:p>
    <w:p w:rsidR="00AF6846" w:rsidRPr="00AF6846" w:rsidRDefault="00AF6846" w:rsidP="00AF6846">
      <w:pPr>
        <w:widowControl/>
        <w:ind w:firstLine="397"/>
        <w:jc w:val="both"/>
        <w:rPr>
          <w:sz w:val="24"/>
          <w:szCs w:val="24"/>
          <w:lang w:val="lv-LV"/>
        </w:rPr>
      </w:pPr>
      <w:r w:rsidRPr="00AF6846">
        <w:rPr>
          <w:i/>
          <w:sz w:val="24"/>
          <w:szCs w:val="24"/>
          <w:lang w:val="lv-LV"/>
        </w:rPr>
        <w:t>Četrstūra shēmu</w:t>
      </w:r>
      <w:r w:rsidRPr="00AF6846">
        <w:rPr>
          <w:sz w:val="24"/>
          <w:szCs w:val="24"/>
          <w:lang w:val="lv-LV"/>
        </w:rPr>
        <w:t xml:space="preserve"> (7.12. att. </w:t>
      </w:r>
      <w:r w:rsidRPr="00AF6846">
        <w:rPr>
          <w:i/>
          <w:sz w:val="24"/>
          <w:szCs w:val="24"/>
          <w:lang w:val="lv-LV"/>
        </w:rPr>
        <w:t>a</w:t>
      </w:r>
      <w:r w:rsidRPr="00AF6846">
        <w:rPr>
          <w:sz w:val="24"/>
          <w:szCs w:val="24"/>
          <w:lang w:val="lv-LV"/>
        </w:rPr>
        <w:t>) lieto četru pārvienojumu – divas līnijas un divi tran</w:t>
      </w:r>
      <w:r w:rsidRPr="00AF6846">
        <w:rPr>
          <w:sz w:val="24"/>
          <w:szCs w:val="24"/>
          <w:lang w:val="lv-LV"/>
        </w:rPr>
        <w:t>s</w:t>
      </w:r>
      <w:r w:rsidRPr="00AF6846">
        <w:rPr>
          <w:sz w:val="24"/>
          <w:szCs w:val="24"/>
          <w:lang w:val="lv-LV"/>
        </w:rPr>
        <w:t>formatori – gadījumos, līnijas un transformatorus slēdz pamīšus. Visi pievienojumi pi</w:t>
      </w:r>
      <w:r w:rsidRPr="00AF6846">
        <w:rPr>
          <w:sz w:val="24"/>
          <w:szCs w:val="24"/>
          <w:lang w:val="lv-LV"/>
        </w:rPr>
        <w:t>e</w:t>
      </w:r>
      <w:r w:rsidRPr="00AF6846">
        <w:rPr>
          <w:sz w:val="24"/>
          <w:szCs w:val="24"/>
          <w:lang w:val="lv-LV"/>
        </w:rPr>
        <w:t xml:space="preserve">slēgti caur slēdžiem. Shēma 7.12. att. </w:t>
      </w:r>
      <w:r w:rsidRPr="00AF6846">
        <w:rPr>
          <w:i/>
          <w:sz w:val="24"/>
          <w:szCs w:val="24"/>
          <w:lang w:val="lv-LV"/>
        </w:rPr>
        <w:t>b</w:t>
      </w:r>
      <w:r w:rsidRPr="00AF6846">
        <w:rPr>
          <w:sz w:val="24"/>
          <w:szCs w:val="24"/>
          <w:lang w:val="lv-LV"/>
        </w:rPr>
        <w:t xml:space="preserve"> transformatori pieslēgti pie aizejošiem līnijām caur atdalītājiem.</w:t>
      </w:r>
    </w:p>
    <w:p w:rsidR="00AF6846" w:rsidRPr="00AF6846" w:rsidRDefault="00AF6846" w:rsidP="00AF6846">
      <w:pPr>
        <w:widowControl/>
        <w:ind w:firstLine="397"/>
        <w:jc w:val="both"/>
        <w:rPr>
          <w:lang w:val="lv-LV"/>
        </w:rPr>
      </w:pPr>
      <w:r w:rsidRPr="00AF6846">
        <w:rPr>
          <w:i/>
          <w:sz w:val="24"/>
          <w:szCs w:val="24"/>
          <w:lang w:val="lv-LV"/>
        </w:rPr>
        <w:t>Pusotrkārtīgo shēmu</w:t>
      </w:r>
      <w:r w:rsidRPr="00AF6846">
        <w:rPr>
          <w:sz w:val="24"/>
          <w:szCs w:val="24"/>
          <w:lang w:val="lv-LV"/>
        </w:rPr>
        <w:t xml:space="preserve"> (7.13. att.) plaši lieto lielu elektrostaciju un 330-750 kV spri</w:t>
      </w:r>
      <w:r w:rsidRPr="00AF6846">
        <w:rPr>
          <w:sz w:val="24"/>
          <w:szCs w:val="24"/>
          <w:lang w:val="lv-LV"/>
        </w:rPr>
        <w:t>e</w:t>
      </w:r>
      <w:r w:rsidRPr="00AF6846">
        <w:rPr>
          <w:sz w:val="24"/>
          <w:szCs w:val="24"/>
          <w:lang w:val="lv-LV"/>
        </w:rPr>
        <w:t>guma sadalēm ar sešiem un vairāk pievienojumiem. Pusotrkārtīgā shēma shēmā katra ķēde starp kopņu sistēmām sastāv no trīs slēdžiem. Starp katriem diviem slēdžiem ir pieslēgts viens pievienojums, t.i., uz katru pievienojumu ir 1,5 slēdži. Shēma transfo</w:t>
      </w:r>
      <w:r w:rsidRPr="00AF6846">
        <w:rPr>
          <w:sz w:val="24"/>
          <w:szCs w:val="24"/>
          <w:lang w:val="lv-LV"/>
        </w:rPr>
        <w:t>r</w:t>
      </w:r>
      <w:r w:rsidRPr="00AF6846">
        <w:rPr>
          <w:sz w:val="24"/>
          <w:szCs w:val="24"/>
          <w:lang w:val="lv-LV"/>
        </w:rPr>
        <w:t xml:space="preserve">matori – kopnes ar līniju pievienojumiem caur diviem slēdžiem pielieto ja līniju skaits ir 3…4 (7.13. att. </w:t>
      </w:r>
      <w:r w:rsidRPr="00AF6846">
        <w:rPr>
          <w:i/>
          <w:sz w:val="24"/>
          <w:szCs w:val="24"/>
          <w:lang w:val="lv-LV"/>
        </w:rPr>
        <w:t>a</w:t>
      </w:r>
      <w:r w:rsidRPr="00AF6846">
        <w:rPr>
          <w:sz w:val="24"/>
          <w:szCs w:val="24"/>
          <w:lang w:val="lv-LV"/>
        </w:rPr>
        <w:t xml:space="preserve">). Ja līniju skaita ir 5-8 pielieto shēmu „transformatori - kopnes” ar pusotrkārtīgo līniju pievienojumiem (7.13. att. </w:t>
      </w:r>
      <w:r w:rsidRPr="00AF6846">
        <w:rPr>
          <w:i/>
          <w:sz w:val="24"/>
          <w:szCs w:val="24"/>
          <w:lang w:val="lv-LV"/>
        </w:rPr>
        <w:t>b</w:t>
      </w:r>
      <w:r w:rsidRPr="00AF6846">
        <w:rPr>
          <w:sz w:val="24"/>
          <w:szCs w:val="24"/>
          <w:lang w:val="lv-LV"/>
        </w:rPr>
        <w:t xml:space="preserve">). Bet ja uz apakšstacijām izmanto 8 un vairāk pievienojumus, tad izmanto pilno pusotrkārtīgo shēmu (7.13. att. </w:t>
      </w:r>
      <w:r w:rsidRPr="00AF6846">
        <w:rPr>
          <w:i/>
          <w:sz w:val="24"/>
          <w:szCs w:val="24"/>
          <w:lang w:val="lv-LV"/>
        </w:rPr>
        <w:t>c</w:t>
      </w:r>
      <w:r w:rsidRPr="00AF6846">
        <w:rPr>
          <w:sz w:val="24"/>
          <w:szCs w:val="24"/>
          <w:lang w:val="lv-LV"/>
        </w:rPr>
        <w:t>)</w:t>
      </w:r>
      <w:r w:rsidRPr="00AF6846">
        <w:rPr>
          <w:lang w:val="lv-LV"/>
        </w:rPr>
        <w:t>.</w:t>
      </w:r>
    </w:p>
    <w:p w:rsidR="00AF6846" w:rsidRPr="00AF6846" w:rsidRDefault="00AF6846" w:rsidP="00AF6846">
      <w:pPr>
        <w:widowControl/>
        <w:ind w:firstLine="397"/>
        <w:rPr>
          <w:sz w:val="16"/>
          <w:szCs w:val="16"/>
          <w:lang w:val="lv-LV"/>
        </w:rPr>
      </w:pPr>
    </w:p>
    <w:tbl>
      <w:tblPr>
        <w:tblW w:w="0" w:type="auto"/>
        <w:tblLook w:val="04A0"/>
      </w:tblPr>
      <w:tblGrid>
        <w:gridCol w:w="4309"/>
        <w:gridCol w:w="4411"/>
      </w:tblGrid>
      <w:tr w:rsidR="00AF6846" w:rsidRPr="00AF6846" w:rsidTr="00AF6846">
        <w:tc>
          <w:tcPr>
            <w:tcW w:w="4643" w:type="dxa"/>
          </w:tcPr>
          <w:p w:rsidR="00AF6846" w:rsidRPr="00AF6846" w:rsidRDefault="00AF6846" w:rsidP="00AF6846">
            <w:pPr>
              <w:widowControl/>
              <w:jc w:val="center"/>
              <w:rPr>
                <w:sz w:val="24"/>
                <w:szCs w:val="24"/>
                <w:lang w:val="lv-LV"/>
              </w:rPr>
            </w:pPr>
            <w:r w:rsidRPr="00AF6846">
              <w:rPr>
                <w:noProof/>
                <w:sz w:val="24"/>
                <w:szCs w:val="24"/>
                <w:lang w:val="lv-LV" w:eastAsia="lv-LV"/>
              </w:rPr>
              <w:drawing>
                <wp:inline distT="0" distB="0" distL="0" distR="0">
                  <wp:extent cx="1168400" cy="2559050"/>
                  <wp:effectExtent l="19050" t="0" r="0" b="0"/>
                  <wp:docPr id="23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12" cstate="print">
                            <a:lum bright="-40000" contrast="60000"/>
                          </a:blip>
                          <a:srcRect/>
                          <a:stretch>
                            <a:fillRect/>
                          </a:stretch>
                        </pic:blipFill>
                        <pic:spPr bwMode="auto">
                          <a:xfrm>
                            <a:off x="0" y="0"/>
                            <a:ext cx="1168400" cy="2559050"/>
                          </a:xfrm>
                          <a:prstGeom prst="rect">
                            <a:avLst/>
                          </a:prstGeom>
                          <a:noFill/>
                          <a:ln w="9525">
                            <a:noFill/>
                            <a:miter lim="800000"/>
                            <a:headEnd/>
                            <a:tailEnd/>
                          </a:ln>
                        </pic:spPr>
                      </pic:pic>
                    </a:graphicData>
                  </a:graphic>
                </wp:inline>
              </w:drawing>
            </w:r>
          </w:p>
        </w:tc>
        <w:tc>
          <w:tcPr>
            <w:tcW w:w="4644" w:type="dxa"/>
          </w:tcPr>
          <w:p w:rsidR="00AF6846" w:rsidRPr="00AF6846" w:rsidRDefault="00AF6846" w:rsidP="00AF6846">
            <w:pPr>
              <w:widowControl/>
              <w:jc w:val="center"/>
              <w:rPr>
                <w:sz w:val="24"/>
                <w:szCs w:val="24"/>
                <w:lang w:val="lv-LV"/>
              </w:rPr>
            </w:pPr>
            <w:r w:rsidRPr="00AF6846">
              <w:rPr>
                <w:noProof/>
                <w:sz w:val="24"/>
                <w:szCs w:val="24"/>
                <w:lang w:val="lv-LV" w:eastAsia="lv-LV"/>
              </w:rPr>
              <w:drawing>
                <wp:inline distT="0" distB="0" distL="0" distR="0">
                  <wp:extent cx="1657350" cy="2495550"/>
                  <wp:effectExtent l="19050" t="0" r="0" b="0"/>
                  <wp:docPr id="23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13" cstate="print">
                            <a:lum bright="-40000" contrast="60000"/>
                          </a:blip>
                          <a:srcRect/>
                          <a:stretch>
                            <a:fillRect/>
                          </a:stretch>
                        </pic:blipFill>
                        <pic:spPr bwMode="auto">
                          <a:xfrm>
                            <a:off x="0" y="0"/>
                            <a:ext cx="1657350" cy="2495550"/>
                          </a:xfrm>
                          <a:prstGeom prst="rect">
                            <a:avLst/>
                          </a:prstGeom>
                          <a:noFill/>
                          <a:ln w="9525">
                            <a:noFill/>
                            <a:miter lim="800000"/>
                            <a:headEnd/>
                            <a:tailEnd/>
                          </a:ln>
                        </pic:spPr>
                      </pic:pic>
                    </a:graphicData>
                  </a:graphic>
                </wp:inline>
              </w:drawing>
            </w:r>
          </w:p>
        </w:tc>
      </w:tr>
    </w:tbl>
    <w:p w:rsidR="00AF6846" w:rsidRPr="009B29FD" w:rsidRDefault="00394A75" w:rsidP="00AF6846">
      <w:pPr>
        <w:widowControl/>
        <w:ind w:firstLine="397"/>
        <w:jc w:val="center"/>
        <w:rPr>
          <w:lang w:val="lv-LV"/>
        </w:rPr>
      </w:pPr>
      <w:r>
        <w:rPr>
          <w:noProof/>
          <w:lang w:val="lv-LV" w:eastAsia="lv-LV"/>
        </w:rPr>
        <w:pict>
          <v:shape id="_x0000_s1110" type="#_x0000_t202" style="position:absolute;left:0;text-align:left;margin-left:175.9pt;margin-top:12.1pt;width:57.15pt;height:7.15pt;z-index:251692032;mso-position-horizontal-relative:text;mso-position-vertical-relative:text" stroked="f">
            <v:textbox>
              <w:txbxContent>
                <w:p w:rsidR="001659A0" w:rsidRDefault="001659A0" w:rsidP="00AF6846"/>
              </w:txbxContent>
            </v:textbox>
          </v:shape>
        </w:pict>
      </w:r>
      <w:r>
        <w:rPr>
          <w:noProof/>
          <w:lang w:val="lv-LV" w:eastAsia="lv-LV"/>
        </w:rPr>
        <w:pict>
          <v:shape id="_x0000_s1112" type="#_x0000_t202" style="position:absolute;left:0;text-align:left;margin-left:323.9pt;margin-top:12.1pt;width:76.2pt;height:7.15pt;z-index:251694080;mso-position-horizontal-relative:text;mso-position-vertical-relative:text" stroked="f">
            <v:textbox>
              <w:txbxContent>
                <w:p w:rsidR="001659A0" w:rsidRDefault="001659A0" w:rsidP="00AF6846"/>
              </w:txbxContent>
            </v:textbox>
          </v:shape>
        </w:pict>
      </w:r>
      <w:r>
        <w:rPr>
          <w:noProof/>
          <w:lang w:val="lv-LV" w:eastAsia="lv-LV"/>
        </w:rPr>
        <w:pict>
          <v:shape id="_x0000_s1111" type="#_x0000_t202" style="position:absolute;left:0;text-align:left;margin-left:240.4pt;margin-top:12.1pt;width:22.9pt;height:7.15pt;z-index:251693056;mso-position-horizontal-relative:text;mso-position-vertical-relative:text" stroked="f">
            <v:textbox>
              <w:txbxContent>
                <w:p w:rsidR="001659A0" w:rsidRDefault="001659A0" w:rsidP="00AF6846"/>
              </w:txbxContent>
            </v:textbox>
          </v:shape>
        </w:pict>
      </w:r>
      <w:r w:rsidR="00AF6846" w:rsidRPr="009B29FD">
        <w:rPr>
          <w:lang w:val="lv-LV"/>
        </w:rPr>
        <w:t>7.12. att. Četrstūra shēma</w:t>
      </w:r>
    </w:p>
    <w:p w:rsidR="00AF6846" w:rsidRPr="00AF6846" w:rsidRDefault="00AF6846" w:rsidP="00AF6846">
      <w:pPr>
        <w:widowControl/>
        <w:ind w:firstLine="397"/>
        <w:rPr>
          <w:sz w:val="22"/>
          <w:szCs w:val="22"/>
          <w:lang w:val="lv-LV"/>
        </w:rPr>
      </w:pPr>
    </w:p>
    <w:p w:rsidR="00AF6846" w:rsidRPr="00AF6846" w:rsidRDefault="00AF6846" w:rsidP="00AF6846">
      <w:pPr>
        <w:ind w:firstLine="397"/>
        <w:rPr>
          <w:b/>
          <w:sz w:val="24"/>
          <w:szCs w:val="24"/>
          <w:lang w:val="lv-LV" w:eastAsia="lv-LV"/>
        </w:rPr>
      </w:pPr>
      <w:r w:rsidRPr="00AF6846">
        <w:rPr>
          <w:b/>
          <w:sz w:val="24"/>
          <w:szCs w:val="24"/>
          <w:lang w:val="lv-LV" w:eastAsia="lv-LV"/>
        </w:rPr>
        <w:t>7. 4. MASTA TRANSFORMATORU PUNKTI</w:t>
      </w:r>
    </w:p>
    <w:p w:rsidR="00AF6846" w:rsidRPr="00AF6846" w:rsidRDefault="00AF6846" w:rsidP="00AF6846">
      <w:pPr>
        <w:ind w:firstLine="397"/>
        <w:rPr>
          <w:b/>
          <w:sz w:val="16"/>
          <w:szCs w:val="16"/>
          <w:lang w:val="lv-LV" w:eastAsia="lv-LV"/>
        </w:rPr>
      </w:pPr>
    </w:p>
    <w:p w:rsidR="00AF6846" w:rsidRPr="00AF6846" w:rsidRDefault="00AF6846" w:rsidP="00AF6846">
      <w:pPr>
        <w:ind w:firstLine="397"/>
        <w:jc w:val="both"/>
        <w:rPr>
          <w:sz w:val="24"/>
          <w:szCs w:val="24"/>
          <w:lang w:val="lv-LV" w:eastAsia="lv-LV"/>
        </w:rPr>
      </w:pPr>
      <w:r w:rsidRPr="00AF6846">
        <w:rPr>
          <w:sz w:val="24"/>
          <w:szCs w:val="24"/>
          <w:lang w:val="lv-LV" w:eastAsia="lv-LV"/>
        </w:rPr>
        <w:t xml:space="preserve">Agrāk lauksaimniecībā bija koncentrētie slodžu centri (ciemati, fermas, ražotnes), kas bija pievienotas slēgta tipa </w:t>
      </w:r>
      <w:r w:rsidRPr="00AF6846">
        <w:rPr>
          <w:sz w:val="24"/>
          <w:szCs w:val="24"/>
          <w:lang w:val="lv-LV"/>
        </w:rPr>
        <w:t xml:space="preserve">TP </w:t>
      </w:r>
      <w:r w:rsidRPr="00AF6846">
        <w:rPr>
          <w:sz w:val="24"/>
          <w:szCs w:val="24"/>
          <w:lang w:val="lv-LV" w:eastAsia="lv-LV"/>
        </w:rPr>
        <w:t>(vairumā gadījumu ar 2x400 kVA jaudas transform</w:t>
      </w:r>
      <w:r w:rsidRPr="00AF6846">
        <w:rPr>
          <w:sz w:val="24"/>
          <w:szCs w:val="24"/>
          <w:lang w:val="lv-LV" w:eastAsia="lv-LV"/>
        </w:rPr>
        <w:t>a</w:t>
      </w:r>
      <w:r w:rsidRPr="00AF6846">
        <w:rPr>
          <w:sz w:val="24"/>
          <w:szCs w:val="24"/>
          <w:lang w:val="lv-LV" w:eastAsia="lv-LV"/>
        </w:rPr>
        <w:t>toriem). Tagad radās individuālo zemnieku saimniecību apvidū decentralizēti izvietotas 15-50 kW lielas slodzes.</w:t>
      </w:r>
    </w:p>
    <w:p w:rsidR="00AF6846" w:rsidRPr="00AF6846" w:rsidRDefault="00AF6846" w:rsidP="00AF6846">
      <w:pPr>
        <w:ind w:firstLine="397"/>
        <w:jc w:val="both"/>
        <w:rPr>
          <w:sz w:val="24"/>
          <w:szCs w:val="24"/>
          <w:lang w:val="lv-LV" w:eastAsia="lv-LV"/>
        </w:rPr>
      </w:pPr>
      <w:r w:rsidRPr="00AF6846">
        <w:rPr>
          <w:sz w:val="24"/>
          <w:szCs w:val="24"/>
          <w:lang w:val="lv-LV" w:eastAsia="lv-LV"/>
        </w:rPr>
        <w:t>Ņemot vērā viena patērētāja nelielos maksimālo slodžu apmērus (pašreiz aptuveni 15-20 kW), kas ģeogrāfiski attālināti cits no cita, par pamatprincipu lauku objektu ele</w:t>
      </w:r>
      <w:r w:rsidRPr="00AF6846">
        <w:rPr>
          <w:sz w:val="24"/>
          <w:szCs w:val="24"/>
          <w:lang w:val="lv-LV" w:eastAsia="lv-LV"/>
        </w:rPr>
        <w:t>k</w:t>
      </w:r>
      <w:r w:rsidRPr="00AF6846">
        <w:rPr>
          <w:sz w:val="24"/>
          <w:szCs w:val="24"/>
          <w:lang w:val="lv-LV" w:eastAsia="lv-LV"/>
        </w:rPr>
        <w:t xml:space="preserve">troapgādē ir jāņem nelielas jaudas (25-100 kVA) masta transformatora punkti, novietoti </w:t>
      </w:r>
      <w:r w:rsidRPr="00AF6846">
        <w:rPr>
          <w:sz w:val="24"/>
          <w:szCs w:val="24"/>
          <w:lang w:val="lv-LV" w:eastAsia="lv-LV"/>
        </w:rPr>
        <w:lastRenderedPageBreak/>
        <w:t xml:space="preserve">pēc iespējas tuvu patēriņa vietai. Mazjaudīgu transformatoru tehniskie dati doti P.4.6. tabulā. No viena </w:t>
      </w:r>
      <w:r w:rsidRPr="00AF6846">
        <w:rPr>
          <w:sz w:val="24"/>
          <w:szCs w:val="24"/>
          <w:lang w:val="lv-LV"/>
        </w:rPr>
        <w:t xml:space="preserve">TP </w:t>
      </w:r>
      <w:r w:rsidRPr="00AF6846">
        <w:rPr>
          <w:sz w:val="24"/>
          <w:szCs w:val="24"/>
          <w:lang w:val="lv-LV" w:eastAsia="lv-LV"/>
        </w:rPr>
        <w:t>varētu saņemt elektrisko enerģiju 1...6 zemnieku saimniecības.</w:t>
      </w:r>
    </w:p>
    <w:p w:rsidR="00AF6846" w:rsidRPr="00AF6846" w:rsidRDefault="00AF6846" w:rsidP="00AF6846">
      <w:pPr>
        <w:ind w:firstLine="397"/>
        <w:jc w:val="both"/>
        <w:rPr>
          <w:sz w:val="24"/>
          <w:szCs w:val="24"/>
          <w:lang w:val="lv-LV" w:eastAsia="lv-LV"/>
        </w:rPr>
      </w:pPr>
      <w:r w:rsidRPr="00AF6846">
        <w:rPr>
          <w:sz w:val="24"/>
          <w:szCs w:val="24"/>
          <w:lang w:val="lv-LV"/>
        </w:rPr>
        <w:t xml:space="preserve">TP </w:t>
      </w:r>
      <w:r w:rsidRPr="00AF6846">
        <w:rPr>
          <w:sz w:val="24"/>
          <w:szCs w:val="24"/>
          <w:lang w:val="lv-LV" w:eastAsia="lv-LV"/>
        </w:rPr>
        <w:t>jāpieslēdz vistuvāk esošajai 20 kV augstsprieguma līnijai, maģistrālei vai noz</w:t>
      </w:r>
      <w:r w:rsidRPr="00AF6846">
        <w:rPr>
          <w:sz w:val="24"/>
          <w:szCs w:val="24"/>
          <w:lang w:val="lv-LV" w:eastAsia="lv-LV"/>
        </w:rPr>
        <w:t>a</w:t>
      </w:r>
      <w:r w:rsidRPr="00AF6846">
        <w:rPr>
          <w:sz w:val="24"/>
          <w:szCs w:val="24"/>
          <w:lang w:val="lv-LV" w:eastAsia="lv-LV"/>
        </w:rPr>
        <w:t xml:space="preserve">rojumam, kā caurejošs (7.14. att.) vai kā gaisvadu līnijas gala elements (7.15. att. </w:t>
      </w:r>
      <w:r w:rsidRPr="00AF6846">
        <w:rPr>
          <w:i/>
          <w:sz w:val="24"/>
          <w:szCs w:val="24"/>
          <w:lang w:val="lv-LV" w:eastAsia="lv-LV"/>
        </w:rPr>
        <w:t>b</w:t>
      </w:r>
      <w:r w:rsidRPr="00AF6846">
        <w:rPr>
          <w:sz w:val="24"/>
          <w:szCs w:val="24"/>
          <w:lang w:val="lv-LV" w:eastAsia="lv-LV"/>
        </w:rPr>
        <w:t xml:space="preserve">). Ja </w:t>
      </w:r>
      <w:r w:rsidRPr="00AF6846">
        <w:rPr>
          <w:sz w:val="24"/>
          <w:szCs w:val="24"/>
          <w:lang w:val="lv-LV"/>
        </w:rPr>
        <w:t xml:space="preserve">TP </w:t>
      </w:r>
      <w:r w:rsidRPr="00AF6846">
        <w:rPr>
          <w:sz w:val="24"/>
          <w:szCs w:val="24"/>
          <w:lang w:val="lv-LV" w:eastAsia="lv-LV"/>
        </w:rPr>
        <w:t xml:space="preserve">ir ierīkots kā 20 kV gaisvadu līnijas nozarojuma apakšstacija (augstsprieguma līnija caurejoša), tad vadu nostiprināšanai pie balsta izmanto porcelāna tapizolatorus. Turpretī, ja </w:t>
      </w:r>
      <w:r w:rsidRPr="00AF6846">
        <w:rPr>
          <w:sz w:val="24"/>
          <w:szCs w:val="24"/>
          <w:lang w:val="lv-LV"/>
        </w:rPr>
        <w:t xml:space="preserve">TP </w:t>
      </w:r>
      <w:r w:rsidRPr="00AF6846">
        <w:rPr>
          <w:sz w:val="24"/>
          <w:szCs w:val="24"/>
          <w:lang w:val="lv-LV" w:eastAsia="lv-LV"/>
        </w:rPr>
        <w:t>ir 20 kV gaisvadu līnijas gala elements, tad ieteicams izmantot piekarizolatorus.</w:t>
      </w:r>
    </w:p>
    <w:p w:rsidR="00AF6846" w:rsidRPr="00AF6846" w:rsidRDefault="00AF6846" w:rsidP="00AF6846">
      <w:pPr>
        <w:ind w:firstLine="397"/>
        <w:jc w:val="both"/>
        <w:rPr>
          <w:sz w:val="16"/>
          <w:szCs w:val="16"/>
          <w:lang w:val="lv-LV" w:eastAsia="lv-LV"/>
        </w:rPr>
      </w:pPr>
    </w:p>
    <w:tbl>
      <w:tblPr>
        <w:tblW w:w="0" w:type="auto"/>
        <w:tblLook w:val="04A0"/>
      </w:tblPr>
      <w:tblGrid>
        <w:gridCol w:w="4188"/>
        <w:gridCol w:w="4532"/>
      </w:tblGrid>
      <w:tr w:rsidR="00AF6846" w:rsidRPr="00AF6846" w:rsidTr="00AF6846">
        <w:tc>
          <w:tcPr>
            <w:tcW w:w="4643" w:type="dxa"/>
          </w:tcPr>
          <w:p w:rsidR="00AF6846" w:rsidRPr="00AF6846" w:rsidRDefault="00AF6846" w:rsidP="00AF6846">
            <w:pPr>
              <w:widowControl/>
              <w:jc w:val="center"/>
              <w:rPr>
                <w:lang w:val="lv-LV"/>
              </w:rPr>
            </w:pPr>
            <w:r w:rsidRPr="00AF6846">
              <w:rPr>
                <w:noProof/>
                <w:lang w:val="lv-LV" w:eastAsia="lv-LV"/>
              </w:rPr>
              <w:drawing>
                <wp:inline distT="0" distB="0" distL="0" distR="0">
                  <wp:extent cx="1416050" cy="1657350"/>
                  <wp:effectExtent l="19050" t="0" r="0" b="0"/>
                  <wp:docPr id="23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414" cstate="print">
                            <a:lum bright="-40000" contrast="60000"/>
                          </a:blip>
                          <a:srcRect/>
                          <a:stretch>
                            <a:fillRect/>
                          </a:stretch>
                        </pic:blipFill>
                        <pic:spPr bwMode="auto">
                          <a:xfrm>
                            <a:off x="0" y="0"/>
                            <a:ext cx="1416050" cy="1657350"/>
                          </a:xfrm>
                          <a:prstGeom prst="rect">
                            <a:avLst/>
                          </a:prstGeom>
                          <a:noFill/>
                          <a:ln w="9525">
                            <a:noFill/>
                            <a:miter lim="800000"/>
                            <a:headEnd/>
                            <a:tailEnd/>
                          </a:ln>
                        </pic:spPr>
                      </pic:pic>
                    </a:graphicData>
                  </a:graphic>
                </wp:inline>
              </w:drawing>
            </w:r>
          </w:p>
        </w:tc>
        <w:tc>
          <w:tcPr>
            <w:tcW w:w="4644" w:type="dxa"/>
            <w:vMerge w:val="restart"/>
          </w:tcPr>
          <w:p w:rsidR="00AF6846" w:rsidRPr="00AF6846" w:rsidRDefault="00AF6846" w:rsidP="00AF6846">
            <w:pPr>
              <w:widowControl/>
              <w:jc w:val="center"/>
              <w:rPr>
                <w:lang w:val="lv-LV"/>
              </w:rPr>
            </w:pPr>
            <w:r w:rsidRPr="00AF6846">
              <w:rPr>
                <w:noProof/>
                <w:lang w:val="lv-LV" w:eastAsia="lv-LV"/>
              </w:rPr>
              <w:drawing>
                <wp:inline distT="0" distB="0" distL="0" distR="0">
                  <wp:extent cx="2470150" cy="3949700"/>
                  <wp:effectExtent l="19050" t="0" r="6350" b="0"/>
                  <wp:docPr id="23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415" cstate="print">
                            <a:lum bright="-40000" contrast="60000"/>
                          </a:blip>
                          <a:srcRect/>
                          <a:stretch>
                            <a:fillRect/>
                          </a:stretch>
                        </pic:blipFill>
                        <pic:spPr bwMode="auto">
                          <a:xfrm>
                            <a:off x="0" y="0"/>
                            <a:ext cx="2470150" cy="3949700"/>
                          </a:xfrm>
                          <a:prstGeom prst="rect">
                            <a:avLst/>
                          </a:prstGeom>
                          <a:noFill/>
                          <a:ln w="9525">
                            <a:noFill/>
                            <a:miter lim="800000"/>
                            <a:headEnd/>
                            <a:tailEnd/>
                          </a:ln>
                        </pic:spPr>
                      </pic:pic>
                    </a:graphicData>
                  </a:graphic>
                </wp:inline>
              </w:drawing>
            </w:r>
          </w:p>
        </w:tc>
      </w:tr>
      <w:tr w:rsidR="00AF6846" w:rsidRPr="00AF6846" w:rsidTr="00AF6846">
        <w:tc>
          <w:tcPr>
            <w:tcW w:w="4643" w:type="dxa"/>
          </w:tcPr>
          <w:p w:rsidR="00AF6846" w:rsidRPr="00AF6846" w:rsidRDefault="00AF6846" w:rsidP="00AF6846">
            <w:pPr>
              <w:widowControl/>
              <w:jc w:val="center"/>
              <w:rPr>
                <w:lang w:val="lv-LV"/>
              </w:rPr>
            </w:pPr>
            <w:r w:rsidRPr="00AF6846">
              <w:rPr>
                <w:noProof/>
                <w:lang w:val="lv-LV" w:eastAsia="lv-LV"/>
              </w:rPr>
              <w:drawing>
                <wp:inline distT="0" distB="0" distL="0" distR="0">
                  <wp:extent cx="1498600" cy="2393950"/>
                  <wp:effectExtent l="19050" t="0" r="6350" b="0"/>
                  <wp:docPr id="237"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416" cstate="print">
                            <a:lum bright="-40000" contrast="60000"/>
                          </a:blip>
                          <a:srcRect/>
                          <a:stretch>
                            <a:fillRect/>
                          </a:stretch>
                        </pic:blipFill>
                        <pic:spPr bwMode="auto">
                          <a:xfrm>
                            <a:off x="0" y="0"/>
                            <a:ext cx="1498600" cy="2393950"/>
                          </a:xfrm>
                          <a:prstGeom prst="rect">
                            <a:avLst/>
                          </a:prstGeom>
                          <a:noFill/>
                          <a:ln w="9525">
                            <a:noFill/>
                            <a:miter lim="800000"/>
                            <a:headEnd/>
                            <a:tailEnd/>
                          </a:ln>
                        </pic:spPr>
                      </pic:pic>
                    </a:graphicData>
                  </a:graphic>
                </wp:inline>
              </w:drawing>
            </w:r>
          </w:p>
        </w:tc>
        <w:tc>
          <w:tcPr>
            <w:tcW w:w="4644" w:type="dxa"/>
            <w:vMerge/>
          </w:tcPr>
          <w:p w:rsidR="00AF6846" w:rsidRPr="00AF6846" w:rsidRDefault="00AF6846" w:rsidP="00AF6846">
            <w:pPr>
              <w:widowControl/>
              <w:rPr>
                <w:lang w:val="lv-LV"/>
              </w:rPr>
            </w:pPr>
          </w:p>
        </w:tc>
      </w:tr>
    </w:tbl>
    <w:p w:rsidR="00AF6846" w:rsidRPr="009B29FD" w:rsidRDefault="00AF6846" w:rsidP="00AF6846">
      <w:pPr>
        <w:widowControl/>
        <w:ind w:firstLine="397"/>
        <w:jc w:val="center"/>
        <w:rPr>
          <w:lang w:val="lv-LV"/>
        </w:rPr>
      </w:pPr>
      <w:r w:rsidRPr="009B29FD">
        <w:rPr>
          <w:lang w:val="lv-LV"/>
        </w:rPr>
        <w:t>7.13. att. Apakšstacijas shēma ar diviem līnijas slēdžiem (a) un ar pusotriem līnijas slēdžiem</w:t>
      </w:r>
    </w:p>
    <w:p w:rsidR="00AF6846" w:rsidRPr="00AF6846" w:rsidRDefault="00AF6846" w:rsidP="00AF6846">
      <w:pPr>
        <w:shd w:val="clear" w:color="auto" w:fill="FFFFFF"/>
        <w:ind w:firstLine="397"/>
        <w:rPr>
          <w:b/>
          <w:bCs/>
          <w:spacing w:val="-13"/>
          <w:sz w:val="24"/>
          <w:szCs w:val="24"/>
          <w:lang w:val="lv-LV"/>
        </w:rPr>
      </w:pPr>
    </w:p>
    <w:p w:rsidR="00AF6846" w:rsidRPr="00AF6846" w:rsidRDefault="00AF6846" w:rsidP="00AF6846">
      <w:pPr>
        <w:ind w:firstLine="397"/>
        <w:jc w:val="both"/>
        <w:rPr>
          <w:sz w:val="24"/>
          <w:szCs w:val="24"/>
          <w:lang w:val="lv-LV" w:eastAsia="lv-LV"/>
        </w:rPr>
      </w:pPr>
      <w:r w:rsidRPr="00AF6846">
        <w:rPr>
          <w:sz w:val="24"/>
          <w:szCs w:val="24"/>
          <w:lang w:val="lv-LV" w:eastAsia="lv-LV"/>
        </w:rPr>
        <w:t xml:space="preserve">Masta transformatora punkta sadales tīkla shēma parādīta 7.14. att. </w:t>
      </w:r>
      <w:r w:rsidRPr="00AF6846">
        <w:rPr>
          <w:sz w:val="24"/>
          <w:szCs w:val="24"/>
          <w:lang w:val="lv-LV"/>
        </w:rPr>
        <w:t xml:space="preserve">No TP </w:t>
      </w:r>
      <w:r w:rsidRPr="00AF6846">
        <w:rPr>
          <w:sz w:val="24"/>
          <w:szCs w:val="24"/>
          <w:lang w:val="lv-LV" w:eastAsia="lv-LV"/>
        </w:rPr>
        <w:t>ze</w:t>
      </w:r>
      <w:r w:rsidRPr="00AF6846">
        <w:rPr>
          <w:sz w:val="24"/>
          <w:szCs w:val="24"/>
          <w:lang w:val="lv-LV" w:eastAsia="lv-LV"/>
        </w:rPr>
        <w:t>m</w:t>
      </w:r>
      <w:r w:rsidRPr="00AF6846">
        <w:rPr>
          <w:sz w:val="24"/>
          <w:szCs w:val="24"/>
          <w:lang w:val="lv-LV" w:eastAsia="lv-LV"/>
        </w:rPr>
        <w:t>sprieguma sadales aiziet trīs fīderi, kuri var pievadīt elektrisko enerģiju 5-6, salīdzinoši nelielā attālumā izvietotām, zemnieku saimniecībām.</w:t>
      </w:r>
    </w:p>
    <w:p w:rsidR="009B29FD" w:rsidRPr="00AF6846" w:rsidRDefault="009B29FD" w:rsidP="009B29FD">
      <w:pPr>
        <w:ind w:firstLine="397"/>
        <w:rPr>
          <w:sz w:val="24"/>
          <w:szCs w:val="24"/>
          <w:lang w:val="lv-LV" w:eastAsia="lv-LV"/>
        </w:rPr>
      </w:pPr>
      <w:r w:rsidRPr="00AF6846">
        <w:rPr>
          <w:sz w:val="24"/>
          <w:szCs w:val="24"/>
          <w:lang w:val="lv-LV" w:eastAsia="lv-LV"/>
        </w:rPr>
        <w:t xml:space="preserve">Kā piemērs (7.15. att.) parādītas plašāk izmantotās </w:t>
      </w:r>
      <w:r w:rsidRPr="00AF6846">
        <w:rPr>
          <w:sz w:val="24"/>
          <w:szCs w:val="24"/>
          <w:lang w:val="lv-LV"/>
        </w:rPr>
        <w:t xml:space="preserve">TP </w:t>
      </w:r>
      <w:r w:rsidRPr="00AF6846">
        <w:rPr>
          <w:sz w:val="24"/>
          <w:szCs w:val="24"/>
          <w:lang w:val="lv-LV" w:eastAsia="lv-LV"/>
        </w:rPr>
        <w:t>principshēmās.</w:t>
      </w:r>
    </w:p>
    <w:p w:rsidR="009B29FD" w:rsidRPr="00AF6846" w:rsidRDefault="009B29FD" w:rsidP="009B29FD">
      <w:pPr>
        <w:ind w:firstLine="397"/>
        <w:jc w:val="both"/>
        <w:rPr>
          <w:sz w:val="24"/>
          <w:szCs w:val="24"/>
          <w:lang w:val="lv-LV" w:eastAsia="lv-LV"/>
        </w:rPr>
      </w:pPr>
      <w:r w:rsidRPr="00AF6846">
        <w:rPr>
          <w:sz w:val="24"/>
          <w:szCs w:val="24"/>
          <w:lang w:val="lv-LV" w:eastAsia="lv-LV"/>
        </w:rPr>
        <w:t>20 kV maģistrāles dalīšanai vai nozarojuma atslēgšanai starpbalstā ir jāuzstāda k</w:t>
      </w:r>
      <w:r w:rsidRPr="00AF6846">
        <w:rPr>
          <w:sz w:val="24"/>
          <w:szCs w:val="24"/>
          <w:lang w:val="lv-LV" w:eastAsia="lv-LV"/>
        </w:rPr>
        <w:t>o</w:t>
      </w:r>
      <w:r w:rsidRPr="00AF6846">
        <w:rPr>
          <w:sz w:val="24"/>
          <w:szCs w:val="24"/>
          <w:lang w:val="lv-LV" w:eastAsia="lv-LV"/>
        </w:rPr>
        <w:t xml:space="preserve">mutācijas punkts ar atdalītāju, kam ir "ūsa" pastiprinātai slēgšanas spējas nodrošināšanai (aptuveni 25 A), kā arī drošinātāju. </w:t>
      </w:r>
      <w:r w:rsidRPr="00AF6846">
        <w:rPr>
          <w:sz w:val="24"/>
          <w:szCs w:val="24"/>
          <w:lang w:val="lv-LV"/>
        </w:rPr>
        <w:t xml:space="preserve">TP </w:t>
      </w:r>
      <w:r w:rsidRPr="00AF6846">
        <w:rPr>
          <w:sz w:val="24"/>
          <w:szCs w:val="24"/>
          <w:lang w:val="lv-LV" w:eastAsia="lv-LV"/>
        </w:rPr>
        <w:t xml:space="preserve">principshēma paradīta (7.15. att. </w:t>
      </w:r>
      <w:r w:rsidRPr="00AF6846">
        <w:rPr>
          <w:i/>
          <w:sz w:val="24"/>
          <w:szCs w:val="24"/>
          <w:lang w:val="lv-LV" w:eastAsia="lv-LV"/>
        </w:rPr>
        <w:t>a</w:t>
      </w:r>
      <w:r w:rsidRPr="00AF6846">
        <w:rPr>
          <w:sz w:val="24"/>
          <w:szCs w:val="24"/>
          <w:lang w:val="lv-LV" w:eastAsia="lv-LV"/>
        </w:rPr>
        <w:t>). Principsh</w:t>
      </w:r>
      <w:r w:rsidRPr="00AF6846">
        <w:rPr>
          <w:sz w:val="24"/>
          <w:szCs w:val="24"/>
          <w:lang w:val="lv-LV" w:eastAsia="lv-LV"/>
        </w:rPr>
        <w:t>e</w:t>
      </w:r>
      <w:r w:rsidRPr="00AF6846">
        <w:rPr>
          <w:sz w:val="24"/>
          <w:szCs w:val="24"/>
          <w:lang w:val="lv-LV" w:eastAsia="lv-LV"/>
        </w:rPr>
        <w:t xml:space="preserve">mu var vienkāršot, ja izmanto drošinātājatdalītājus (7.15. att. </w:t>
      </w:r>
      <w:r w:rsidRPr="00AF6846">
        <w:rPr>
          <w:i/>
          <w:sz w:val="24"/>
          <w:szCs w:val="24"/>
          <w:lang w:val="lv-LV" w:eastAsia="lv-LV"/>
        </w:rPr>
        <w:t>b</w:t>
      </w:r>
      <w:r w:rsidRPr="00AF6846">
        <w:rPr>
          <w:sz w:val="24"/>
          <w:szCs w:val="24"/>
          <w:lang w:val="lv-LV" w:eastAsia="lv-LV"/>
        </w:rPr>
        <w:t>).</w:t>
      </w:r>
    </w:p>
    <w:p w:rsidR="009B29FD" w:rsidRPr="00AF6846" w:rsidRDefault="009B29FD" w:rsidP="009B29FD">
      <w:pPr>
        <w:ind w:firstLine="397"/>
        <w:jc w:val="both"/>
        <w:rPr>
          <w:sz w:val="24"/>
          <w:szCs w:val="24"/>
          <w:lang w:val="lv-LV" w:eastAsia="lv-LV"/>
        </w:rPr>
      </w:pPr>
      <w:r w:rsidRPr="00AF6846">
        <w:rPr>
          <w:sz w:val="24"/>
          <w:szCs w:val="24"/>
          <w:lang w:val="lv-LV" w:eastAsia="lv-LV"/>
        </w:rPr>
        <w:t>Masta apakšstaciju principshēmās 20 kV pusē var veidot:</w:t>
      </w:r>
    </w:p>
    <w:p w:rsidR="009B29FD" w:rsidRPr="00AF6846" w:rsidRDefault="009B29FD" w:rsidP="009B29FD">
      <w:pPr>
        <w:tabs>
          <w:tab w:val="left" w:pos="1004"/>
        </w:tabs>
        <w:ind w:left="397"/>
        <w:jc w:val="both"/>
        <w:rPr>
          <w:sz w:val="24"/>
          <w:szCs w:val="24"/>
          <w:lang w:val="lv-LV" w:eastAsia="lv-LV"/>
        </w:rPr>
      </w:pPr>
      <w:r w:rsidRPr="00AF6846">
        <w:rPr>
          <w:sz w:val="24"/>
          <w:szCs w:val="24"/>
          <w:lang w:val="lv-LV" w:eastAsia="lv-LV"/>
        </w:rPr>
        <w:t>1) ar atdalītāju bez drošinātājiem;</w:t>
      </w:r>
    </w:p>
    <w:p w:rsidR="009B29FD" w:rsidRPr="00AF6846" w:rsidRDefault="009B29FD" w:rsidP="009B29FD">
      <w:pPr>
        <w:tabs>
          <w:tab w:val="left" w:pos="1028"/>
        </w:tabs>
        <w:ind w:left="397"/>
        <w:jc w:val="both"/>
        <w:rPr>
          <w:sz w:val="24"/>
          <w:szCs w:val="24"/>
          <w:lang w:val="lv-LV" w:eastAsia="lv-LV"/>
        </w:rPr>
      </w:pPr>
      <w:r w:rsidRPr="00AF6846">
        <w:rPr>
          <w:sz w:val="24"/>
          <w:szCs w:val="24"/>
          <w:lang w:val="lv-LV" w:eastAsia="lv-LV"/>
        </w:rPr>
        <w:t>2) ar drošinātājatdalītājiem;</w:t>
      </w:r>
    </w:p>
    <w:p w:rsidR="009B29FD" w:rsidRPr="00AF6846" w:rsidRDefault="009B29FD" w:rsidP="009B29FD">
      <w:pPr>
        <w:tabs>
          <w:tab w:val="left" w:pos="1023"/>
        </w:tabs>
        <w:ind w:left="397"/>
        <w:jc w:val="both"/>
        <w:rPr>
          <w:sz w:val="24"/>
          <w:szCs w:val="24"/>
          <w:lang w:val="lv-LV" w:eastAsia="lv-LV"/>
        </w:rPr>
      </w:pPr>
      <w:r w:rsidRPr="00AF6846">
        <w:rPr>
          <w:sz w:val="24"/>
          <w:szCs w:val="24"/>
          <w:lang w:val="lv-LV" w:eastAsia="lv-LV"/>
        </w:rPr>
        <w:t>3) ar atdalītāju un drošinātājiem;</w:t>
      </w:r>
    </w:p>
    <w:p w:rsidR="009B29FD" w:rsidRPr="00AF6846" w:rsidRDefault="009B29FD" w:rsidP="009B29FD">
      <w:pPr>
        <w:tabs>
          <w:tab w:val="left" w:pos="1028"/>
        </w:tabs>
        <w:ind w:left="397"/>
        <w:jc w:val="both"/>
        <w:rPr>
          <w:sz w:val="24"/>
          <w:szCs w:val="24"/>
          <w:lang w:val="lv-LV" w:eastAsia="lv-LV"/>
        </w:rPr>
      </w:pPr>
      <w:r w:rsidRPr="00AF6846">
        <w:rPr>
          <w:sz w:val="24"/>
          <w:szCs w:val="24"/>
          <w:lang w:val="lv-LV" w:eastAsia="lv-LV"/>
        </w:rPr>
        <w:t>4) bez atdalītāja un drošinātājiem.</w:t>
      </w:r>
    </w:p>
    <w:p w:rsidR="009B29FD" w:rsidRPr="00AF6846" w:rsidRDefault="009B29FD" w:rsidP="009B29FD">
      <w:pPr>
        <w:ind w:firstLine="397"/>
        <w:jc w:val="both"/>
        <w:rPr>
          <w:sz w:val="24"/>
          <w:szCs w:val="24"/>
          <w:lang w:val="lv-LV" w:eastAsia="lv-LV"/>
        </w:rPr>
      </w:pPr>
      <w:r w:rsidRPr="00AF6846">
        <w:rPr>
          <w:sz w:val="24"/>
          <w:szCs w:val="24"/>
          <w:lang w:val="lv-LV" w:eastAsia="lv-LV"/>
        </w:rPr>
        <w:t xml:space="preserve">Masta </w:t>
      </w:r>
      <w:r w:rsidRPr="00AF6846">
        <w:rPr>
          <w:sz w:val="24"/>
          <w:szCs w:val="24"/>
          <w:lang w:val="lv-LV"/>
        </w:rPr>
        <w:t xml:space="preserve">TP </w:t>
      </w:r>
      <w:r w:rsidRPr="00AF6846">
        <w:rPr>
          <w:sz w:val="24"/>
          <w:szCs w:val="24"/>
          <w:lang w:val="lv-LV" w:eastAsia="lv-LV"/>
        </w:rPr>
        <w:t xml:space="preserve">konstrukcija paradīta (7.16. att.). </w:t>
      </w:r>
      <w:r w:rsidRPr="00AF6846">
        <w:rPr>
          <w:sz w:val="24"/>
          <w:szCs w:val="24"/>
          <w:lang w:val="lv-LV"/>
        </w:rPr>
        <w:t xml:space="preserve">TP </w:t>
      </w:r>
      <w:r w:rsidRPr="00AF6846">
        <w:rPr>
          <w:sz w:val="24"/>
          <w:szCs w:val="24"/>
          <w:lang w:val="lv-LV" w:eastAsia="lv-LV"/>
        </w:rPr>
        <w:t>augstsprieguma pusē vispār var n</w:t>
      </w:r>
      <w:r w:rsidRPr="00AF6846">
        <w:rPr>
          <w:sz w:val="24"/>
          <w:szCs w:val="24"/>
          <w:lang w:val="lv-LV" w:eastAsia="lv-LV"/>
        </w:rPr>
        <w:t>e</w:t>
      </w:r>
      <w:r w:rsidRPr="00AF6846">
        <w:rPr>
          <w:sz w:val="24"/>
          <w:szCs w:val="24"/>
          <w:lang w:val="lv-LV" w:eastAsia="lv-LV"/>
        </w:rPr>
        <w:t>lietot drošinātājus. Tie bieži izdega bez vajadzības un nespēja aizsargāt transformatorus. Tādēļ lieto ātrākas un jutīgākas aizsardzības apakšstacijās uz aizejošajiem 0,4 kV fīd</w:t>
      </w:r>
      <w:r w:rsidRPr="00AF6846">
        <w:rPr>
          <w:sz w:val="24"/>
          <w:szCs w:val="24"/>
          <w:lang w:val="lv-LV" w:eastAsia="lv-LV"/>
        </w:rPr>
        <w:t>e</w:t>
      </w:r>
      <w:r w:rsidRPr="00AF6846">
        <w:rPr>
          <w:sz w:val="24"/>
          <w:szCs w:val="24"/>
          <w:lang w:val="lv-LV" w:eastAsia="lv-LV"/>
        </w:rPr>
        <w:t xml:space="preserve">riem, kā arī, apgādā transformatorus ar dzirksteļspraugām. Līdz ar to tika iegūta labāka transformatoru izturība pret pārspriegumiem. Turklāt transformatoriem netika lietota </w:t>
      </w:r>
      <w:r w:rsidRPr="00AF6846">
        <w:rPr>
          <w:sz w:val="24"/>
          <w:szCs w:val="24"/>
          <w:lang w:val="lv-LV" w:eastAsia="lv-LV"/>
        </w:rPr>
        <w:lastRenderedPageBreak/>
        <w:t xml:space="preserve">aizsardzība pret pārslodzēm. </w:t>
      </w:r>
    </w:p>
    <w:p w:rsidR="00AF6846" w:rsidRPr="00AF6846" w:rsidRDefault="00AF6846" w:rsidP="00AF6846">
      <w:pPr>
        <w:ind w:firstLine="397"/>
        <w:rPr>
          <w:lang w:val="lv-LV" w:eastAsia="lv-LV"/>
        </w:rPr>
      </w:pPr>
    </w:p>
    <w:tbl>
      <w:tblPr>
        <w:tblW w:w="0" w:type="auto"/>
        <w:tblLook w:val="04A0"/>
      </w:tblPr>
      <w:tblGrid>
        <w:gridCol w:w="8720"/>
      </w:tblGrid>
      <w:tr w:rsidR="00AF6846" w:rsidRPr="00AF6846" w:rsidTr="00AF6846">
        <w:tc>
          <w:tcPr>
            <w:tcW w:w="9287" w:type="dxa"/>
          </w:tcPr>
          <w:p w:rsidR="00AF6846" w:rsidRPr="00AF6846" w:rsidRDefault="00AF6846" w:rsidP="00AF6846">
            <w:pPr>
              <w:jc w:val="center"/>
              <w:rPr>
                <w:sz w:val="24"/>
                <w:szCs w:val="24"/>
                <w:lang w:val="lv-LV" w:eastAsia="lv-LV"/>
              </w:rPr>
            </w:pPr>
            <w:r w:rsidRPr="00AF6846">
              <w:rPr>
                <w:noProof/>
                <w:sz w:val="24"/>
                <w:szCs w:val="24"/>
                <w:lang w:val="lv-LV" w:eastAsia="lv-LV"/>
              </w:rPr>
              <w:drawing>
                <wp:inline distT="0" distB="0" distL="0" distR="0">
                  <wp:extent cx="2965450" cy="2959100"/>
                  <wp:effectExtent l="19050" t="0" r="6350" b="0"/>
                  <wp:docPr id="238"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417" cstate="print">
                            <a:lum bright="-20000" contrast="60000"/>
                          </a:blip>
                          <a:srcRect/>
                          <a:stretch>
                            <a:fillRect/>
                          </a:stretch>
                        </pic:blipFill>
                        <pic:spPr bwMode="auto">
                          <a:xfrm>
                            <a:off x="0" y="0"/>
                            <a:ext cx="2965450" cy="2959100"/>
                          </a:xfrm>
                          <a:prstGeom prst="rect">
                            <a:avLst/>
                          </a:prstGeom>
                          <a:noFill/>
                          <a:ln w="9525">
                            <a:noFill/>
                            <a:miter lim="800000"/>
                            <a:headEnd/>
                            <a:tailEnd/>
                          </a:ln>
                        </pic:spPr>
                      </pic:pic>
                    </a:graphicData>
                  </a:graphic>
                </wp:inline>
              </w:drawing>
            </w:r>
          </w:p>
        </w:tc>
      </w:tr>
    </w:tbl>
    <w:p w:rsidR="00AF6846" w:rsidRPr="00AF6846" w:rsidRDefault="00AF6846" w:rsidP="00AF6846">
      <w:pPr>
        <w:jc w:val="center"/>
        <w:rPr>
          <w:sz w:val="24"/>
          <w:szCs w:val="24"/>
          <w:lang w:val="lv-LV" w:eastAsia="lv-LV"/>
        </w:rPr>
      </w:pPr>
      <w:r w:rsidRPr="00AF6846">
        <w:rPr>
          <w:lang w:val="lv-LV" w:eastAsia="lv-LV"/>
        </w:rPr>
        <w:t>7.14. att. Masta transformatoru punkta sadales tikla shēma:</w:t>
      </w:r>
    </w:p>
    <w:p w:rsidR="00AF6846" w:rsidRPr="00AF6846" w:rsidRDefault="00AF6846" w:rsidP="00AF6846">
      <w:pPr>
        <w:tabs>
          <w:tab w:val="left" w:pos="120"/>
        </w:tabs>
        <w:spacing w:line="283" w:lineRule="atLeast"/>
        <w:jc w:val="center"/>
        <w:rPr>
          <w:sz w:val="24"/>
          <w:szCs w:val="24"/>
          <w:lang w:val="lv-LV" w:eastAsia="lv-LV"/>
        </w:rPr>
      </w:pPr>
      <w:r w:rsidRPr="00AF6846">
        <w:rPr>
          <w:noProof/>
          <w:lang w:val="lv-LV" w:eastAsia="lv-LV"/>
        </w:rPr>
        <w:drawing>
          <wp:inline distT="0" distB="0" distL="0" distR="0">
            <wp:extent cx="704850" cy="120650"/>
            <wp:effectExtent l="19050" t="0" r="0" b="0"/>
            <wp:docPr id="23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18" cstate="print">
                      <a:lum bright="-20000" contrast="60000"/>
                    </a:blip>
                    <a:srcRect/>
                    <a:stretch>
                      <a:fillRect/>
                    </a:stretch>
                  </pic:blipFill>
                  <pic:spPr bwMode="auto">
                    <a:xfrm>
                      <a:off x="0" y="0"/>
                      <a:ext cx="704850" cy="120650"/>
                    </a:xfrm>
                    <a:prstGeom prst="rect">
                      <a:avLst/>
                    </a:prstGeom>
                    <a:noFill/>
                    <a:ln w="9525">
                      <a:noFill/>
                      <a:miter lim="800000"/>
                      <a:headEnd/>
                      <a:tailEnd/>
                    </a:ln>
                  </pic:spPr>
                </pic:pic>
              </a:graphicData>
            </a:graphic>
          </wp:inline>
        </w:drawing>
      </w:r>
      <w:r w:rsidRPr="00AF6846">
        <w:rPr>
          <w:lang w:val="lv-LV" w:eastAsia="lv-LV"/>
        </w:rPr>
        <w:t xml:space="preserve">- augstsprieguma līnija; </w:t>
      </w:r>
      <w:r w:rsidRPr="00AF6846">
        <w:rPr>
          <w:noProof/>
          <w:lang w:val="lv-LV" w:eastAsia="lv-LV"/>
        </w:rPr>
        <w:drawing>
          <wp:inline distT="0" distB="0" distL="0" distR="0">
            <wp:extent cx="952500" cy="95250"/>
            <wp:effectExtent l="19050" t="0" r="0" b="0"/>
            <wp:docPr id="24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19" cstate="print">
                      <a:lum bright="-20000" contrast="60000"/>
                    </a:blip>
                    <a:srcRect/>
                    <a:stretch>
                      <a:fillRect/>
                    </a:stretch>
                  </pic:blipFill>
                  <pic:spPr bwMode="auto">
                    <a:xfrm>
                      <a:off x="0" y="0"/>
                      <a:ext cx="952500" cy="95250"/>
                    </a:xfrm>
                    <a:prstGeom prst="rect">
                      <a:avLst/>
                    </a:prstGeom>
                    <a:noFill/>
                    <a:ln w="9525">
                      <a:noFill/>
                      <a:miter lim="800000"/>
                      <a:headEnd/>
                      <a:tailEnd/>
                    </a:ln>
                  </pic:spPr>
                </pic:pic>
              </a:graphicData>
            </a:graphic>
          </wp:inline>
        </w:drawing>
      </w:r>
      <w:r w:rsidRPr="00AF6846">
        <w:rPr>
          <w:lang w:val="lv-LV"/>
        </w:rPr>
        <w:t xml:space="preserve"> </w:t>
      </w:r>
      <w:r w:rsidRPr="00AF6846">
        <w:rPr>
          <w:lang w:val="lv-LV" w:eastAsia="lv-LV"/>
        </w:rPr>
        <w:t xml:space="preserve">- zemsprieguma līnija; </w:t>
      </w:r>
      <w:r w:rsidRPr="00AF6846">
        <w:rPr>
          <w:noProof/>
          <w:lang w:val="lv-LV" w:eastAsia="lv-LV"/>
        </w:rPr>
        <w:drawing>
          <wp:inline distT="0" distB="0" distL="0" distR="0">
            <wp:extent cx="165100" cy="127000"/>
            <wp:effectExtent l="19050" t="0" r="6350" b="0"/>
            <wp:docPr id="241"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420" cstate="print">
                      <a:lum bright="-20000" contrast="60000"/>
                    </a:blip>
                    <a:srcRect/>
                    <a:stretch>
                      <a:fillRect/>
                    </a:stretch>
                  </pic:blipFill>
                  <pic:spPr bwMode="auto">
                    <a:xfrm>
                      <a:off x="0" y="0"/>
                      <a:ext cx="165100" cy="127000"/>
                    </a:xfrm>
                    <a:prstGeom prst="rect">
                      <a:avLst/>
                    </a:prstGeom>
                    <a:noFill/>
                    <a:ln w="9525">
                      <a:noFill/>
                      <a:miter lim="800000"/>
                      <a:headEnd/>
                      <a:tailEnd/>
                    </a:ln>
                  </pic:spPr>
                </pic:pic>
              </a:graphicData>
            </a:graphic>
          </wp:inline>
        </w:drawing>
      </w:r>
      <w:r w:rsidRPr="00AF6846">
        <w:rPr>
          <w:lang w:val="lv-LV"/>
        </w:rPr>
        <w:t xml:space="preserve"> </w:t>
      </w:r>
      <w:r w:rsidRPr="00AF6846">
        <w:rPr>
          <w:lang w:val="lv-LV" w:eastAsia="lv-LV"/>
        </w:rPr>
        <w:t xml:space="preserve">- transformatoru punkts; </w:t>
      </w:r>
      <w:r w:rsidRPr="00AF6846">
        <w:rPr>
          <w:lang w:val="lv-LV"/>
        </w:rPr>
        <w:t xml:space="preserve"> </w:t>
      </w:r>
      <w:r w:rsidRPr="00AF6846">
        <w:rPr>
          <w:noProof/>
          <w:lang w:val="lv-LV" w:eastAsia="lv-LV"/>
        </w:rPr>
        <w:drawing>
          <wp:inline distT="0" distB="0" distL="0" distR="0">
            <wp:extent cx="228600" cy="177800"/>
            <wp:effectExtent l="19050" t="0" r="0" b="0"/>
            <wp:docPr id="24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421" cstate="print">
                      <a:lum bright="-20000" contrast="60000"/>
                    </a:blip>
                    <a:srcRect/>
                    <a:stretch>
                      <a:fillRect/>
                    </a:stretch>
                  </pic:blipFill>
                  <pic:spPr bwMode="auto">
                    <a:xfrm>
                      <a:off x="0" y="0"/>
                      <a:ext cx="228600" cy="177800"/>
                    </a:xfrm>
                    <a:prstGeom prst="rect">
                      <a:avLst/>
                    </a:prstGeom>
                    <a:noFill/>
                    <a:ln w="9525">
                      <a:noFill/>
                      <a:miter lim="800000"/>
                      <a:headEnd/>
                      <a:tailEnd/>
                    </a:ln>
                  </pic:spPr>
                </pic:pic>
              </a:graphicData>
            </a:graphic>
          </wp:inline>
        </w:drawing>
      </w:r>
      <w:r w:rsidRPr="00AF6846">
        <w:rPr>
          <w:lang w:val="lv-LV" w:eastAsia="lv-LV"/>
        </w:rPr>
        <w:t xml:space="preserve">- sadales līnija; </w:t>
      </w:r>
      <w:r w:rsidRPr="00AF6846">
        <w:rPr>
          <w:noProof/>
          <w:lang w:val="lv-LV" w:eastAsia="lv-LV"/>
        </w:rPr>
        <w:drawing>
          <wp:inline distT="0" distB="0" distL="0" distR="0">
            <wp:extent cx="273050" cy="190500"/>
            <wp:effectExtent l="19050" t="0" r="0" b="0"/>
            <wp:docPr id="243"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422" cstate="print">
                      <a:lum bright="-20000" contrast="60000"/>
                    </a:blip>
                    <a:srcRect/>
                    <a:stretch>
                      <a:fillRect/>
                    </a:stretch>
                  </pic:blipFill>
                  <pic:spPr bwMode="auto">
                    <a:xfrm>
                      <a:off x="0" y="0"/>
                      <a:ext cx="273050" cy="190500"/>
                    </a:xfrm>
                    <a:prstGeom prst="rect">
                      <a:avLst/>
                    </a:prstGeom>
                    <a:noFill/>
                    <a:ln w="9525">
                      <a:noFill/>
                      <a:miter lim="800000"/>
                      <a:headEnd/>
                      <a:tailEnd/>
                    </a:ln>
                  </pic:spPr>
                </pic:pic>
              </a:graphicData>
            </a:graphic>
          </wp:inline>
        </w:drawing>
      </w:r>
      <w:r w:rsidRPr="00AF6846">
        <w:rPr>
          <w:lang w:val="lv-LV"/>
        </w:rPr>
        <w:t xml:space="preserve"> </w:t>
      </w:r>
      <w:r w:rsidRPr="00AF6846">
        <w:rPr>
          <w:lang w:val="lv-LV" w:eastAsia="lv-LV"/>
        </w:rPr>
        <w:t xml:space="preserve">- zemējuma punkts; </w:t>
      </w:r>
      <w:r w:rsidRPr="00AF6846">
        <w:rPr>
          <w:noProof/>
          <w:lang w:val="lv-LV" w:eastAsia="lv-LV"/>
        </w:rPr>
        <w:drawing>
          <wp:inline distT="0" distB="0" distL="0" distR="0">
            <wp:extent cx="190500" cy="127000"/>
            <wp:effectExtent l="19050" t="0" r="0" b="0"/>
            <wp:docPr id="24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423" cstate="print">
                      <a:lum bright="-20000" contrast="60000"/>
                    </a:blip>
                    <a:srcRect/>
                    <a:stretch>
                      <a:fillRect/>
                    </a:stretch>
                  </pic:blipFill>
                  <pic:spPr bwMode="auto">
                    <a:xfrm>
                      <a:off x="0" y="0"/>
                      <a:ext cx="190500" cy="127000"/>
                    </a:xfrm>
                    <a:prstGeom prst="rect">
                      <a:avLst/>
                    </a:prstGeom>
                    <a:noFill/>
                    <a:ln w="9525">
                      <a:noFill/>
                      <a:miter lim="800000"/>
                      <a:headEnd/>
                      <a:tailEnd/>
                    </a:ln>
                  </pic:spPr>
                </pic:pic>
              </a:graphicData>
            </a:graphic>
          </wp:inline>
        </w:drawing>
      </w:r>
      <w:r w:rsidRPr="00AF6846">
        <w:rPr>
          <w:lang w:val="lv-LV"/>
        </w:rPr>
        <w:t xml:space="preserve"> </w:t>
      </w:r>
      <w:r w:rsidRPr="00AF6846">
        <w:rPr>
          <w:lang w:val="lv-LV" w:eastAsia="lv-LV"/>
        </w:rPr>
        <w:t>- slodzes ievads</w:t>
      </w:r>
    </w:p>
    <w:p w:rsidR="00AF6846" w:rsidRPr="00AF6846" w:rsidRDefault="00AF6846" w:rsidP="00AF6846">
      <w:pPr>
        <w:ind w:firstLine="397"/>
        <w:rPr>
          <w:sz w:val="16"/>
          <w:szCs w:val="16"/>
          <w:lang w:val="lv-LV" w:eastAsia="lv-LV"/>
        </w:rPr>
      </w:pPr>
    </w:p>
    <w:tbl>
      <w:tblPr>
        <w:tblW w:w="0" w:type="auto"/>
        <w:tblInd w:w="20" w:type="dxa"/>
        <w:tblLook w:val="04A0"/>
      </w:tblPr>
      <w:tblGrid>
        <w:gridCol w:w="4336"/>
        <w:gridCol w:w="4364"/>
      </w:tblGrid>
      <w:tr w:rsidR="00AF6846" w:rsidRPr="00AF6846" w:rsidTr="00AF6846">
        <w:tc>
          <w:tcPr>
            <w:tcW w:w="4633" w:type="dxa"/>
          </w:tcPr>
          <w:p w:rsidR="00AF6846" w:rsidRPr="00AF6846" w:rsidRDefault="00394A75" w:rsidP="00AF6846">
            <w:pPr>
              <w:jc w:val="center"/>
              <w:rPr>
                <w:b/>
                <w:i/>
                <w:lang w:val="lv-LV" w:eastAsia="lv-LV"/>
              </w:rPr>
            </w:pPr>
            <w:r>
              <w:rPr>
                <w:b/>
                <w:i/>
                <w:noProof/>
                <w:lang w:val="lv-LV" w:eastAsia="lv-LV"/>
              </w:rPr>
              <w:pict>
                <v:shape id="_x0000_s1114" type="#_x0000_t202" style="position:absolute;left:0;text-align:left;margin-left:70.95pt;margin-top:179pt;width:14.5pt;height:11pt;z-index:251696128" stroked="f">
                  <v:textbox>
                    <w:txbxContent>
                      <w:p w:rsidR="001659A0" w:rsidRDefault="001659A0" w:rsidP="00AF6846"/>
                    </w:txbxContent>
                  </v:textbox>
                </v:shape>
              </w:pict>
            </w:r>
            <w:r w:rsidR="00AF6846" w:rsidRPr="00AF6846">
              <w:rPr>
                <w:b/>
                <w:i/>
                <w:lang w:val="lv-LV" w:eastAsia="lv-LV"/>
              </w:rPr>
              <w:t xml:space="preserve">a </w:t>
            </w:r>
            <w:r w:rsidR="00AF6846" w:rsidRPr="00AF6846">
              <w:rPr>
                <w:b/>
                <w:i/>
                <w:noProof/>
                <w:lang w:val="lv-LV" w:eastAsia="lv-LV"/>
              </w:rPr>
              <w:drawing>
                <wp:inline distT="0" distB="0" distL="0" distR="0">
                  <wp:extent cx="1308100" cy="2279650"/>
                  <wp:effectExtent l="19050" t="0" r="6350" b="0"/>
                  <wp:docPr id="245"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424" cstate="print"/>
                          <a:srcRect/>
                          <a:stretch>
                            <a:fillRect/>
                          </a:stretch>
                        </pic:blipFill>
                        <pic:spPr bwMode="auto">
                          <a:xfrm>
                            <a:off x="0" y="0"/>
                            <a:ext cx="1308100" cy="2279650"/>
                          </a:xfrm>
                          <a:prstGeom prst="rect">
                            <a:avLst/>
                          </a:prstGeom>
                          <a:noFill/>
                          <a:ln w="9525">
                            <a:noFill/>
                            <a:miter lim="800000"/>
                            <a:headEnd/>
                            <a:tailEnd/>
                          </a:ln>
                        </pic:spPr>
                      </pic:pic>
                    </a:graphicData>
                  </a:graphic>
                </wp:inline>
              </w:drawing>
            </w:r>
          </w:p>
        </w:tc>
        <w:tc>
          <w:tcPr>
            <w:tcW w:w="4634" w:type="dxa"/>
          </w:tcPr>
          <w:p w:rsidR="00AF6846" w:rsidRPr="00AF6846" w:rsidRDefault="00AF6846" w:rsidP="00AF6846">
            <w:pPr>
              <w:jc w:val="center"/>
              <w:rPr>
                <w:b/>
                <w:i/>
                <w:lang w:val="lv-LV" w:eastAsia="lv-LV"/>
              </w:rPr>
            </w:pPr>
            <w:r w:rsidRPr="00AF6846">
              <w:rPr>
                <w:b/>
                <w:i/>
                <w:lang w:val="lv-LV" w:eastAsia="lv-LV"/>
              </w:rPr>
              <w:t>b</w:t>
            </w:r>
            <w:r w:rsidRPr="00AF6846">
              <w:rPr>
                <w:b/>
                <w:i/>
                <w:noProof/>
                <w:lang w:val="lv-LV" w:eastAsia="lv-LV"/>
              </w:rPr>
              <w:drawing>
                <wp:inline distT="0" distB="0" distL="0" distR="0">
                  <wp:extent cx="1447800" cy="2266950"/>
                  <wp:effectExtent l="19050" t="0" r="0" b="0"/>
                  <wp:docPr id="246"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425" cstate="print">
                            <a:lum bright="-20000" contrast="60000"/>
                          </a:blip>
                          <a:srcRect/>
                          <a:stretch>
                            <a:fillRect/>
                          </a:stretch>
                        </pic:blipFill>
                        <pic:spPr bwMode="auto">
                          <a:xfrm>
                            <a:off x="0" y="0"/>
                            <a:ext cx="1447800" cy="2266950"/>
                          </a:xfrm>
                          <a:prstGeom prst="rect">
                            <a:avLst/>
                          </a:prstGeom>
                          <a:noFill/>
                          <a:ln w="9525">
                            <a:noFill/>
                            <a:miter lim="800000"/>
                            <a:headEnd/>
                            <a:tailEnd/>
                          </a:ln>
                        </pic:spPr>
                      </pic:pic>
                    </a:graphicData>
                  </a:graphic>
                </wp:inline>
              </w:drawing>
            </w:r>
          </w:p>
        </w:tc>
      </w:tr>
    </w:tbl>
    <w:p w:rsidR="00AF6846" w:rsidRPr="00AF6846" w:rsidRDefault="00AF6846" w:rsidP="00AF6846">
      <w:pPr>
        <w:ind w:firstLine="397"/>
        <w:jc w:val="center"/>
        <w:rPr>
          <w:sz w:val="16"/>
          <w:szCs w:val="16"/>
          <w:lang w:val="lv-LV" w:eastAsia="lv-LV"/>
        </w:rPr>
      </w:pPr>
    </w:p>
    <w:p w:rsidR="00AF6846" w:rsidRPr="00AF6846" w:rsidRDefault="00AF6846" w:rsidP="00AF6846">
      <w:pPr>
        <w:ind w:firstLine="397"/>
        <w:jc w:val="center"/>
        <w:rPr>
          <w:lang w:val="lv-LV" w:eastAsia="lv-LV"/>
        </w:rPr>
      </w:pPr>
      <w:r w:rsidRPr="00AF6846">
        <w:rPr>
          <w:lang w:val="lv-LV" w:eastAsia="lv-LV"/>
        </w:rPr>
        <w:t xml:space="preserve">7.15. att. </w:t>
      </w:r>
      <w:r w:rsidRPr="00AF6846">
        <w:rPr>
          <w:lang w:val="lv-LV"/>
        </w:rPr>
        <w:t xml:space="preserve">TP </w:t>
      </w:r>
      <w:r w:rsidRPr="00AF6846">
        <w:rPr>
          <w:lang w:val="lv-LV" w:eastAsia="lv-LV"/>
        </w:rPr>
        <w:t xml:space="preserve">principshēmās: </w:t>
      </w:r>
      <w:r w:rsidRPr="00AF6846">
        <w:rPr>
          <w:i/>
          <w:lang w:val="lv-LV"/>
        </w:rPr>
        <w:t>a</w:t>
      </w:r>
      <w:r w:rsidRPr="00AF6846">
        <w:rPr>
          <w:lang w:val="lv-LV"/>
        </w:rPr>
        <w:t xml:space="preserve"> </w:t>
      </w:r>
      <w:r w:rsidRPr="00AF6846">
        <w:rPr>
          <w:lang w:val="lv-LV" w:eastAsia="lv-LV"/>
        </w:rPr>
        <w:t xml:space="preserve">- ar atdalītāju un drošinātājiem; </w:t>
      </w:r>
      <w:r w:rsidRPr="00AF6846">
        <w:rPr>
          <w:i/>
          <w:lang w:val="lv-LV" w:eastAsia="lv-LV"/>
        </w:rPr>
        <w:t>b</w:t>
      </w:r>
      <w:r w:rsidRPr="00AF6846">
        <w:rPr>
          <w:lang w:val="lv-LV" w:eastAsia="lv-LV"/>
        </w:rPr>
        <w:t xml:space="preserve"> - ar drošinātājatdalītāju </w:t>
      </w:r>
      <w:r w:rsidRPr="00AF6846">
        <w:rPr>
          <w:lang w:val="lv-LV"/>
        </w:rPr>
        <w:t xml:space="preserve">(QSF </w:t>
      </w:r>
      <w:r w:rsidRPr="00AF6846">
        <w:rPr>
          <w:lang w:val="lv-LV" w:eastAsia="lv-LV"/>
        </w:rPr>
        <w:t>- dr</w:t>
      </w:r>
      <w:r w:rsidRPr="00AF6846">
        <w:rPr>
          <w:lang w:val="lv-LV" w:eastAsia="lv-LV"/>
        </w:rPr>
        <w:t>o</w:t>
      </w:r>
      <w:r w:rsidRPr="00AF6846">
        <w:rPr>
          <w:lang w:val="lv-LV" w:eastAsia="lv-LV"/>
        </w:rPr>
        <w:t>šinātāj atdalītājs; QS - atdalītājs; FU - augstsprieguma drošinātājs; FV - ventiļtipa izlādnis; SF - drošinātāj slēdzis)</w:t>
      </w:r>
    </w:p>
    <w:p w:rsidR="00AF6846" w:rsidRPr="0065441F" w:rsidRDefault="00AF6846" w:rsidP="00AF6846">
      <w:pPr>
        <w:ind w:firstLine="397"/>
        <w:rPr>
          <w:sz w:val="16"/>
          <w:szCs w:val="16"/>
          <w:lang w:val="lv-LV" w:eastAsia="lv-LV"/>
        </w:rPr>
      </w:pPr>
    </w:p>
    <w:p w:rsidR="00AF6846" w:rsidRPr="00AF6846" w:rsidRDefault="00AF6846" w:rsidP="00AF6846">
      <w:pPr>
        <w:ind w:firstLine="397"/>
        <w:jc w:val="both"/>
        <w:rPr>
          <w:sz w:val="24"/>
          <w:szCs w:val="24"/>
          <w:lang w:val="lv-LV" w:eastAsia="lv-LV"/>
        </w:rPr>
      </w:pPr>
      <w:r w:rsidRPr="00AF6846">
        <w:rPr>
          <w:sz w:val="24"/>
          <w:szCs w:val="24"/>
          <w:lang w:val="lv-LV" w:eastAsia="lv-LV"/>
        </w:rPr>
        <w:t>Zemsprieguma tīklu Latvijas apstākļos var izveidot gan ar gaisvadiem, gan ar para</w:t>
      </w:r>
      <w:r w:rsidRPr="00AF6846">
        <w:rPr>
          <w:sz w:val="24"/>
          <w:szCs w:val="24"/>
          <w:lang w:val="lv-LV" w:eastAsia="lv-LV"/>
        </w:rPr>
        <w:t>s</w:t>
      </w:r>
      <w:r w:rsidRPr="00AF6846">
        <w:rPr>
          <w:sz w:val="24"/>
          <w:szCs w:val="24"/>
          <w:lang w:val="lv-LV" w:eastAsia="lv-LV"/>
        </w:rPr>
        <w:t xml:space="preserve">tajiem kabeļiem, gan arī ar </w:t>
      </w:r>
      <w:r w:rsidRPr="00AF6846">
        <w:rPr>
          <w:sz w:val="24"/>
          <w:szCs w:val="24"/>
          <w:lang w:val="lv-LV"/>
        </w:rPr>
        <w:t xml:space="preserve">AM </w:t>
      </w:r>
      <w:r w:rsidRPr="00AF6846">
        <w:rPr>
          <w:sz w:val="24"/>
          <w:szCs w:val="24"/>
          <w:lang w:val="lv-LV" w:eastAsia="lv-LV"/>
        </w:rPr>
        <w:t>KA markas izolētiem vadiem - piekarkabeļiem. Izvēl</w:t>
      </w:r>
      <w:r w:rsidRPr="00AF6846">
        <w:rPr>
          <w:sz w:val="24"/>
          <w:szCs w:val="24"/>
          <w:lang w:val="lv-LV" w:eastAsia="lv-LV"/>
        </w:rPr>
        <w:t>o</w:t>
      </w:r>
      <w:r w:rsidRPr="00AF6846">
        <w:rPr>
          <w:sz w:val="24"/>
          <w:szCs w:val="24"/>
          <w:lang w:val="lv-LV" w:eastAsia="lv-LV"/>
        </w:rPr>
        <w:t>ties kabeļu vadu šķērsgriezumu, pirmkārt, ir jāpārbauda vienfāzes īsslēguma strāvas li</w:t>
      </w:r>
      <w:r w:rsidRPr="00AF6846">
        <w:rPr>
          <w:sz w:val="24"/>
          <w:szCs w:val="24"/>
          <w:lang w:val="lv-LV" w:eastAsia="lv-LV"/>
        </w:rPr>
        <w:t>e</w:t>
      </w:r>
      <w:r w:rsidRPr="00AF6846">
        <w:rPr>
          <w:sz w:val="24"/>
          <w:szCs w:val="24"/>
          <w:lang w:val="lv-LV" w:eastAsia="lv-LV"/>
        </w:rPr>
        <w:t xml:space="preserve">lums kabeļa galā un jāpārliecinās, vai tas nodrošinās drošinātāja izdegšanu bojājuma gadījumā. Otrkārt, jāpārbauda vai, palaižot elektrodzinējus, kura jauda sastāda aptuveni 0,8 no MTP jaudas, nenotiks sprieguma pazemināšanās tīklā vairāk nekā par 10% no </w:t>
      </w:r>
      <w:r w:rsidRPr="00AF6846">
        <w:rPr>
          <w:i/>
          <w:sz w:val="24"/>
          <w:szCs w:val="24"/>
          <w:lang w:val="lv-LV" w:eastAsia="lv-LV"/>
        </w:rPr>
        <w:t>U</w:t>
      </w:r>
      <w:r w:rsidRPr="00AF6846">
        <w:rPr>
          <w:i/>
          <w:sz w:val="24"/>
          <w:szCs w:val="24"/>
          <w:vertAlign w:val="subscript"/>
          <w:lang w:val="lv-LV" w:eastAsia="lv-LV"/>
        </w:rPr>
        <w:t>nom</w:t>
      </w:r>
      <w:r w:rsidRPr="00AF6846">
        <w:rPr>
          <w:sz w:val="24"/>
          <w:szCs w:val="24"/>
          <w:lang w:val="lv-LV" w:eastAsia="lv-LV"/>
        </w:rPr>
        <w:t>. Pretējā gadījumā dzinēju palaišana nebūs iespējama. Tādēļ ir jāizvēlas dzinēji ar fāžu rotora vai jāparedz pārslēdzis no zvaigznes slēguma trīsstūra slēgumā.</w:t>
      </w:r>
    </w:p>
    <w:p w:rsidR="00AF6846" w:rsidRPr="00AF6846" w:rsidRDefault="00AF6846" w:rsidP="00AF6846">
      <w:pPr>
        <w:ind w:firstLine="397"/>
        <w:jc w:val="both"/>
        <w:rPr>
          <w:sz w:val="24"/>
          <w:szCs w:val="24"/>
          <w:lang w:val="lv-LV" w:eastAsia="lv-LV"/>
        </w:rPr>
      </w:pPr>
      <w:r w:rsidRPr="00AF6846">
        <w:rPr>
          <w:sz w:val="24"/>
          <w:szCs w:val="24"/>
          <w:lang w:val="lv-LV" w:eastAsia="lv-LV"/>
        </w:rPr>
        <w:t>Masta apakšstacijās jāierīko darba un aizsardzības zemējumi:</w:t>
      </w:r>
    </w:p>
    <w:p w:rsidR="00AF6846" w:rsidRPr="00AF6846" w:rsidRDefault="00AF6846" w:rsidP="00AF6846">
      <w:pPr>
        <w:tabs>
          <w:tab w:val="left" w:pos="1014"/>
        </w:tabs>
        <w:ind w:firstLine="397"/>
        <w:jc w:val="both"/>
        <w:rPr>
          <w:sz w:val="24"/>
          <w:szCs w:val="24"/>
          <w:lang w:val="lv-LV" w:eastAsia="lv-LV"/>
        </w:rPr>
      </w:pPr>
      <w:r w:rsidRPr="00AF6846">
        <w:rPr>
          <w:sz w:val="24"/>
          <w:szCs w:val="24"/>
          <w:lang w:val="lv-LV" w:eastAsia="lv-LV"/>
        </w:rPr>
        <w:t>a) darba zemējumam jāpievieno transformatora nulles vads, zemsprieguma līniju nullvadi un sadales nulles kopne;</w:t>
      </w:r>
    </w:p>
    <w:p w:rsidR="00AF6846" w:rsidRPr="00AF6846" w:rsidRDefault="00AF6846" w:rsidP="00AF6846">
      <w:pPr>
        <w:tabs>
          <w:tab w:val="left" w:pos="1018"/>
        </w:tabs>
        <w:ind w:firstLine="397"/>
        <w:jc w:val="both"/>
        <w:rPr>
          <w:sz w:val="24"/>
          <w:szCs w:val="24"/>
          <w:lang w:val="lv-LV" w:eastAsia="lv-LV"/>
        </w:rPr>
      </w:pPr>
      <w:r w:rsidRPr="00AF6846">
        <w:rPr>
          <w:sz w:val="24"/>
          <w:szCs w:val="24"/>
          <w:lang w:val="lv-LV" w:eastAsia="lv-LV"/>
        </w:rPr>
        <w:lastRenderedPageBreak/>
        <w:t>b) aizsardzības zemējumam jāpievieno visas 20 kV iekārtu, sadales skapja u.c. m</w:t>
      </w:r>
      <w:r w:rsidRPr="00AF6846">
        <w:rPr>
          <w:sz w:val="24"/>
          <w:szCs w:val="24"/>
          <w:lang w:val="lv-LV" w:eastAsia="lv-LV"/>
        </w:rPr>
        <w:t>e</w:t>
      </w:r>
      <w:r w:rsidRPr="00AF6846">
        <w:rPr>
          <w:sz w:val="24"/>
          <w:szCs w:val="24"/>
          <w:lang w:val="lv-LV" w:eastAsia="lv-LV"/>
        </w:rPr>
        <w:t>tāla konstrukcijas, kas normāli neatrodas zem sprieguma.</w:t>
      </w:r>
    </w:p>
    <w:p w:rsidR="00AF6846" w:rsidRPr="00AF6846" w:rsidRDefault="00AF6846" w:rsidP="00AF6846">
      <w:pPr>
        <w:ind w:firstLine="397"/>
        <w:jc w:val="both"/>
        <w:rPr>
          <w:sz w:val="24"/>
          <w:szCs w:val="24"/>
          <w:lang w:val="lv-LV" w:eastAsia="lv-LV"/>
        </w:rPr>
      </w:pPr>
      <w:r w:rsidRPr="00AF6846">
        <w:rPr>
          <w:sz w:val="24"/>
          <w:szCs w:val="24"/>
          <w:lang w:val="lv-LV" w:eastAsia="lv-LV"/>
        </w:rPr>
        <w:t xml:space="preserve">Elektroenerģijas uzskaiti </w:t>
      </w:r>
      <w:r w:rsidRPr="00AF6846">
        <w:rPr>
          <w:sz w:val="24"/>
          <w:szCs w:val="24"/>
          <w:lang w:val="lv-LV"/>
        </w:rPr>
        <w:t xml:space="preserve">TP </w:t>
      </w:r>
      <w:r w:rsidRPr="00AF6846">
        <w:rPr>
          <w:sz w:val="24"/>
          <w:szCs w:val="24"/>
          <w:lang w:val="lv-LV" w:eastAsia="lv-LV"/>
        </w:rPr>
        <w:t>zemsprieguma sadalē neuzstāda.</w:t>
      </w:r>
    </w:p>
    <w:p w:rsidR="00AF6846" w:rsidRPr="00AF6846" w:rsidRDefault="00AF6846" w:rsidP="00AF6846">
      <w:pPr>
        <w:ind w:firstLine="397"/>
        <w:jc w:val="both"/>
        <w:rPr>
          <w:sz w:val="24"/>
          <w:szCs w:val="24"/>
          <w:lang w:val="lv-LV" w:eastAsia="lv-LV"/>
        </w:rPr>
      </w:pPr>
      <w:r w:rsidRPr="00AF6846">
        <w:rPr>
          <w:sz w:val="24"/>
          <w:szCs w:val="24"/>
          <w:lang w:val="lv-LV"/>
        </w:rPr>
        <w:t xml:space="preserve">TP </w:t>
      </w:r>
      <w:r w:rsidRPr="00AF6846">
        <w:rPr>
          <w:sz w:val="24"/>
          <w:szCs w:val="24"/>
          <w:lang w:val="lv-LV" w:eastAsia="lv-LV"/>
        </w:rPr>
        <w:t>augstsprieguma drošinātāju maiņu izdara elektromontieri no pieslietām kāpnēm, ja atdalītājs atslēgts un sazemēts, vai ar piemērotu montiera pacēlāju.</w:t>
      </w:r>
    </w:p>
    <w:p w:rsidR="00AF6846" w:rsidRPr="00AF6846" w:rsidRDefault="00AF6846" w:rsidP="00AF6846">
      <w:pPr>
        <w:ind w:firstLine="397"/>
        <w:jc w:val="both"/>
        <w:rPr>
          <w:sz w:val="24"/>
          <w:szCs w:val="24"/>
          <w:lang w:val="lv-LV" w:eastAsia="lv-LV"/>
        </w:rPr>
      </w:pPr>
      <w:r w:rsidRPr="00AF6846">
        <w:rPr>
          <w:sz w:val="24"/>
          <w:szCs w:val="24"/>
          <w:lang w:val="lv-LV" w:eastAsia="lv-LV"/>
        </w:rPr>
        <w:t xml:space="preserve">Galvenie </w:t>
      </w:r>
      <w:r w:rsidRPr="00AF6846">
        <w:rPr>
          <w:sz w:val="24"/>
          <w:szCs w:val="24"/>
          <w:lang w:val="lv-LV"/>
        </w:rPr>
        <w:t xml:space="preserve">TP </w:t>
      </w:r>
      <w:r w:rsidRPr="00AF6846">
        <w:rPr>
          <w:sz w:val="24"/>
          <w:szCs w:val="24"/>
          <w:lang w:val="lv-LV" w:eastAsia="lv-LV"/>
        </w:rPr>
        <w:t>tehniskie dati:</w:t>
      </w:r>
    </w:p>
    <w:p w:rsidR="00AF6846" w:rsidRDefault="00AF6846" w:rsidP="00AF6846">
      <w:pPr>
        <w:tabs>
          <w:tab w:val="left" w:pos="970"/>
        </w:tabs>
        <w:ind w:left="397"/>
        <w:jc w:val="both"/>
        <w:rPr>
          <w:sz w:val="24"/>
          <w:szCs w:val="24"/>
          <w:lang w:val="lv-LV" w:eastAsia="lv-LV"/>
        </w:rPr>
      </w:pPr>
      <w:r w:rsidRPr="00AF6846">
        <w:rPr>
          <w:sz w:val="24"/>
          <w:szCs w:val="24"/>
          <w:lang w:val="lv-LV" w:eastAsia="lv-LV"/>
        </w:rPr>
        <w:t>1) pilns autonomās ekspluatācijas aparatūras komplekts;</w:t>
      </w:r>
    </w:p>
    <w:p w:rsidR="00427693" w:rsidRPr="00427693" w:rsidRDefault="00427693" w:rsidP="00AF6846">
      <w:pPr>
        <w:tabs>
          <w:tab w:val="left" w:pos="970"/>
        </w:tabs>
        <w:ind w:left="397"/>
        <w:jc w:val="both"/>
        <w:rPr>
          <w:sz w:val="16"/>
          <w:szCs w:val="16"/>
          <w:lang w:val="lv-LV" w:eastAsia="lv-LV"/>
        </w:rPr>
      </w:pPr>
    </w:p>
    <w:tbl>
      <w:tblPr>
        <w:tblW w:w="0" w:type="auto"/>
        <w:tblLook w:val="04A0"/>
      </w:tblPr>
      <w:tblGrid>
        <w:gridCol w:w="8720"/>
      </w:tblGrid>
      <w:tr w:rsidR="00AF6846" w:rsidRPr="00427693" w:rsidTr="00AF6846">
        <w:tc>
          <w:tcPr>
            <w:tcW w:w="9287" w:type="dxa"/>
          </w:tcPr>
          <w:p w:rsidR="00AF6846" w:rsidRPr="00427693" w:rsidRDefault="00AF6846" w:rsidP="00AF6846">
            <w:pPr>
              <w:jc w:val="center"/>
              <w:rPr>
                <w:b/>
                <w:i/>
                <w:lang w:val="lv-LV" w:eastAsia="lv-LV"/>
              </w:rPr>
            </w:pPr>
            <w:r w:rsidRPr="00427693">
              <w:rPr>
                <w:b/>
                <w:i/>
                <w:noProof/>
                <w:lang w:val="lv-LV" w:eastAsia="lv-LV"/>
              </w:rPr>
              <w:drawing>
                <wp:inline distT="0" distB="0" distL="0" distR="0">
                  <wp:extent cx="3359150" cy="3867150"/>
                  <wp:effectExtent l="19050" t="0" r="0" b="0"/>
                  <wp:docPr id="247"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426" cstate="print">
                            <a:lum bright="-20000" contrast="60000"/>
                          </a:blip>
                          <a:srcRect/>
                          <a:stretch>
                            <a:fillRect/>
                          </a:stretch>
                        </pic:blipFill>
                        <pic:spPr bwMode="auto">
                          <a:xfrm>
                            <a:off x="0" y="0"/>
                            <a:ext cx="3359150" cy="3867150"/>
                          </a:xfrm>
                          <a:prstGeom prst="rect">
                            <a:avLst/>
                          </a:prstGeom>
                          <a:noFill/>
                          <a:ln w="9525">
                            <a:noFill/>
                            <a:miter lim="800000"/>
                            <a:headEnd/>
                            <a:tailEnd/>
                          </a:ln>
                        </pic:spPr>
                      </pic:pic>
                    </a:graphicData>
                  </a:graphic>
                </wp:inline>
              </w:drawing>
            </w:r>
          </w:p>
        </w:tc>
      </w:tr>
    </w:tbl>
    <w:p w:rsidR="00AF6846" w:rsidRPr="00AF6846" w:rsidRDefault="00AF6846" w:rsidP="00AF6846">
      <w:pPr>
        <w:jc w:val="center"/>
        <w:rPr>
          <w:lang w:val="lv-LV" w:eastAsia="lv-LV"/>
        </w:rPr>
      </w:pPr>
      <w:r w:rsidRPr="00AF6846">
        <w:rPr>
          <w:lang w:val="lv-LV"/>
        </w:rPr>
        <w:t xml:space="preserve">7.16. att. Vienstatņa masta </w:t>
      </w:r>
      <w:r w:rsidRPr="00AF6846">
        <w:rPr>
          <w:lang w:val="lv-LV" w:eastAsia="en-US"/>
        </w:rPr>
        <w:t xml:space="preserve">TP </w:t>
      </w:r>
      <w:r w:rsidRPr="00AF6846">
        <w:rPr>
          <w:lang w:val="lv-LV"/>
        </w:rPr>
        <w:t xml:space="preserve">konstrukcija: </w:t>
      </w:r>
      <w:r w:rsidRPr="00AF6846">
        <w:rPr>
          <w:lang w:val="lv-LV" w:eastAsia="en-US"/>
        </w:rPr>
        <w:t xml:space="preserve">a </w:t>
      </w:r>
      <w:r w:rsidRPr="00AF6846">
        <w:rPr>
          <w:lang w:val="lv-LV"/>
        </w:rPr>
        <w:t>- caurejoša augstsprieguma līnija; b - augstsprieguma līnijas gala punkta apakšstacija; 1 - transformators, 2 - atdalītājs, 3 - ragizlādņi, 4 - atdalītāja piedziņa, 5 - ze</w:t>
      </w:r>
      <w:r w:rsidRPr="00AF6846">
        <w:rPr>
          <w:lang w:val="lv-LV"/>
        </w:rPr>
        <w:t>m</w:t>
      </w:r>
      <w:r w:rsidRPr="00AF6846">
        <w:rPr>
          <w:lang w:val="lv-LV"/>
        </w:rPr>
        <w:t>sprieguma sadalne, 6 - 0,4 kV zemsprieguma piekarkabelis (AMKA), 7 - atsaites</w:t>
      </w:r>
    </w:p>
    <w:p w:rsidR="00AF6846" w:rsidRPr="0065441F" w:rsidRDefault="00AF6846" w:rsidP="00AF6846">
      <w:pPr>
        <w:ind w:firstLine="397"/>
        <w:rPr>
          <w:sz w:val="16"/>
          <w:szCs w:val="16"/>
          <w:lang w:val="lv-LV" w:eastAsia="lv-LV"/>
        </w:rPr>
      </w:pPr>
    </w:p>
    <w:p w:rsidR="00AF6846" w:rsidRPr="00AF6846" w:rsidRDefault="00AF6846" w:rsidP="00AF6846">
      <w:pPr>
        <w:tabs>
          <w:tab w:val="left" w:pos="1018"/>
        </w:tabs>
        <w:ind w:left="397"/>
        <w:jc w:val="both"/>
        <w:rPr>
          <w:sz w:val="24"/>
          <w:szCs w:val="24"/>
          <w:lang w:val="lv-LV" w:eastAsia="lv-LV"/>
        </w:rPr>
      </w:pPr>
      <w:r w:rsidRPr="00AF6846">
        <w:rPr>
          <w:sz w:val="24"/>
          <w:szCs w:val="24"/>
          <w:lang w:val="lv-LV" w:eastAsia="lv-LV"/>
        </w:rPr>
        <w:t>2) maksimālā transformatoru jauda 100 kV-A, ja ir starptautiskie gabarīti;</w:t>
      </w:r>
    </w:p>
    <w:p w:rsidR="00AF6846" w:rsidRPr="00AF6846" w:rsidRDefault="00AF6846" w:rsidP="00AF6846">
      <w:pPr>
        <w:tabs>
          <w:tab w:val="left" w:pos="1003"/>
        </w:tabs>
        <w:ind w:left="397"/>
        <w:jc w:val="both"/>
        <w:rPr>
          <w:sz w:val="24"/>
          <w:szCs w:val="24"/>
          <w:lang w:val="lv-LV" w:eastAsia="lv-LV"/>
        </w:rPr>
      </w:pPr>
      <w:r w:rsidRPr="00AF6846">
        <w:rPr>
          <w:sz w:val="24"/>
          <w:szCs w:val="24"/>
          <w:lang w:val="lv-LV" w:eastAsia="lv-LV"/>
        </w:rPr>
        <w:t>3) spriegums 20/0,4 kV;</w:t>
      </w:r>
    </w:p>
    <w:p w:rsidR="00AF6846" w:rsidRPr="00AF6846" w:rsidRDefault="00AF6846" w:rsidP="00AF6846">
      <w:pPr>
        <w:tabs>
          <w:tab w:val="left" w:pos="1028"/>
        </w:tabs>
        <w:ind w:left="397"/>
        <w:jc w:val="both"/>
        <w:rPr>
          <w:sz w:val="24"/>
          <w:szCs w:val="24"/>
          <w:lang w:val="lv-LV" w:eastAsia="lv-LV"/>
        </w:rPr>
      </w:pPr>
      <w:r w:rsidRPr="00AF6846">
        <w:rPr>
          <w:sz w:val="24"/>
          <w:szCs w:val="24"/>
          <w:lang w:val="lv-LV" w:eastAsia="lv-LV"/>
        </w:rPr>
        <w:t>4) pievadi, izvadi: 20 kV pusē gaisvadi, 0,4 kV pusē gaisvadi, piekarkabeļi un kab</w:t>
      </w:r>
      <w:r w:rsidRPr="00AF6846">
        <w:rPr>
          <w:sz w:val="24"/>
          <w:szCs w:val="24"/>
          <w:lang w:val="lv-LV" w:eastAsia="lv-LV"/>
        </w:rPr>
        <w:t>e</w:t>
      </w:r>
      <w:r w:rsidRPr="00AF6846">
        <w:rPr>
          <w:sz w:val="24"/>
          <w:szCs w:val="24"/>
          <w:lang w:val="lv-LV" w:eastAsia="lv-LV"/>
        </w:rPr>
        <w:t>ļi;</w:t>
      </w:r>
    </w:p>
    <w:p w:rsidR="00AF6846" w:rsidRPr="00AF6846" w:rsidRDefault="00AF6846" w:rsidP="00AF6846">
      <w:pPr>
        <w:tabs>
          <w:tab w:val="left" w:pos="1018"/>
        </w:tabs>
        <w:ind w:left="397"/>
        <w:jc w:val="both"/>
        <w:rPr>
          <w:sz w:val="24"/>
          <w:szCs w:val="24"/>
          <w:lang w:val="lv-LV" w:eastAsia="lv-LV"/>
        </w:rPr>
      </w:pPr>
      <w:r w:rsidRPr="00AF6846">
        <w:rPr>
          <w:sz w:val="24"/>
          <w:szCs w:val="24"/>
          <w:lang w:val="lv-LV" w:eastAsia="lv-LV"/>
        </w:rPr>
        <w:t>5) materiāli (ja ir 2 zemsprieguma izvadi): koksne - 0,78 m</w:t>
      </w:r>
      <w:r w:rsidRPr="00AF6846">
        <w:rPr>
          <w:sz w:val="24"/>
          <w:szCs w:val="24"/>
          <w:vertAlign w:val="superscript"/>
          <w:lang w:val="lv-LV" w:eastAsia="lv-LV"/>
        </w:rPr>
        <w:t>3</w:t>
      </w:r>
      <w:r w:rsidRPr="00AF6846">
        <w:rPr>
          <w:sz w:val="24"/>
          <w:szCs w:val="24"/>
          <w:lang w:val="lv-LV" w:eastAsia="lv-LV"/>
        </w:rPr>
        <w:t>, dzelzsbetons - 0,4 m</w:t>
      </w:r>
      <w:r w:rsidRPr="00AF6846">
        <w:rPr>
          <w:sz w:val="24"/>
          <w:szCs w:val="24"/>
          <w:vertAlign w:val="superscript"/>
          <w:lang w:val="lv-LV" w:eastAsia="lv-LV"/>
        </w:rPr>
        <w:t>3</w:t>
      </w:r>
      <w:r w:rsidRPr="00AF6846">
        <w:rPr>
          <w:sz w:val="24"/>
          <w:szCs w:val="24"/>
          <w:lang w:val="lv-LV" w:eastAsia="lv-LV"/>
        </w:rPr>
        <w:t xml:space="preserve">, tērauds - 40 </w:t>
      </w:r>
      <w:r w:rsidRPr="00AF6846">
        <w:rPr>
          <w:sz w:val="24"/>
          <w:szCs w:val="24"/>
          <w:lang w:val="lv-LV"/>
        </w:rPr>
        <w:t xml:space="preserve">kg, </w:t>
      </w:r>
      <w:r w:rsidRPr="00AF6846">
        <w:rPr>
          <w:sz w:val="24"/>
          <w:szCs w:val="24"/>
          <w:lang w:val="lv-LV" w:eastAsia="lv-LV"/>
        </w:rPr>
        <w:t xml:space="preserve">izolatori (augstsprieguma + zemsprieguma) - 9 </w:t>
      </w:r>
      <w:r w:rsidRPr="00AF6846">
        <w:rPr>
          <w:sz w:val="24"/>
          <w:szCs w:val="24"/>
          <w:lang w:val="lv-LV"/>
        </w:rPr>
        <w:t>gab.</w:t>
      </w:r>
    </w:p>
    <w:p w:rsidR="00AF6846" w:rsidRPr="00AF6846" w:rsidRDefault="00AF6846" w:rsidP="00AF6846">
      <w:pPr>
        <w:ind w:firstLine="397"/>
        <w:jc w:val="both"/>
        <w:rPr>
          <w:sz w:val="24"/>
          <w:szCs w:val="24"/>
          <w:lang w:val="lv-LV" w:eastAsia="lv-LV"/>
        </w:rPr>
      </w:pPr>
      <w:r w:rsidRPr="00AF6846">
        <w:rPr>
          <w:sz w:val="24"/>
          <w:szCs w:val="24"/>
          <w:lang w:val="lv-LV" w:eastAsia="lv-LV"/>
        </w:rPr>
        <w:t>Transformatoru punktus maksimāli tuvinot slodžu centriem (zemnieku saimniec</w:t>
      </w:r>
      <w:r w:rsidRPr="00AF6846">
        <w:rPr>
          <w:sz w:val="24"/>
          <w:szCs w:val="24"/>
          <w:lang w:val="lv-LV" w:eastAsia="lv-LV"/>
        </w:rPr>
        <w:t>ī</w:t>
      </w:r>
      <w:r w:rsidRPr="00AF6846">
        <w:rPr>
          <w:sz w:val="24"/>
          <w:szCs w:val="24"/>
          <w:lang w:val="lv-LV" w:eastAsia="lv-LV"/>
        </w:rPr>
        <w:t>bām), uzlabojas piegādātās elektroenerģijas kvalitāte, kā arī samazinās jaudas un spri</w:t>
      </w:r>
      <w:r w:rsidRPr="00AF6846">
        <w:rPr>
          <w:sz w:val="24"/>
          <w:szCs w:val="24"/>
          <w:lang w:val="lv-LV" w:eastAsia="lv-LV"/>
        </w:rPr>
        <w:t>e</w:t>
      </w:r>
      <w:r w:rsidRPr="00AF6846">
        <w:rPr>
          <w:sz w:val="24"/>
          <w:szCs w:val="24"/>
          <w:lang w:val="lv-LV" w:eastAsia="lv-LV"/>
        </w:rPr>
        <w:t xml:space="preserve">guma zudumi tīklā. </w:t>
      </w:r>
    </w:p>
    <w:p w:rsidR="00AF6846" w:rsidRPr="00AF6846" w:rsidRDefault="00AF6846" w:rsidP="00AF6846">
      <w:pPr>
        <w:shd w:val="clear" w:color="auto" w:fill="FFFFFF"/>
        <w:ind w:firstLine="397"/>
        <w:rPr>
          <w:b/>
          <w:bCs/>
          <w:spacing w:val="-13"/>
          <w:sz w:val="24"/>
          <w:szCs w:val="24"/>
          <w:lang w:val="lv-LV"/>
        </w:rPr>
      </w:pPr>
    </w:p>
    <w:p w:rsidR="00AF6846" w:rsidRPr="00AF6846" w:rsidRDefault="00AF6846" w:rsidP="00AF6846">
      <w:pPr>
        <w:shd w:val="clear" w:color="auto" w:fill="FFFFFF"/>
        <w:ind w:firstLine="397"/>
        <w:rPr>
          <w:b/>
          <w:sz w:val="24"/>
          <w:szCs w:val="24"/>
          <w:lang w:val="lv-LV"/>
        </w:rPr>
      </w:pPr>
      <w:r w:rsidRPr="00AF6846">
        <w:rPr>
          <w:b/>
          <w:bCs/>
          <w:spacing w:val="-13"/>
          <w:sz w:val="24"/>
          <w:szCs w:val="24"/>
          <w:lang w:val="lv-LV"/>
        </w:rPr>
        <w:t xml:space="preserve">7.5. SADALES </w:t>
      </w:r>
      <w:r w:rsidRPr="00AF6846">
        <w:rPr>
          <w:b/>
          <w:spacing w:val="-13"/>
          <w:sz w:val="24"/>
          <w:szCs w:val="24"/>
          <w:lang w:val="lv-LV"/>
        </w:rPr>
        <w:t xml:space="preserve">KONSTRUKTĪVAIS IZVEIDOJUMS </w:t>
      </w:r>
    </w:p>
    <w:p w:rsidR="00AF6846" w:rsidRPr="00AF6846" w:rsidRDefault="00AF6846" w:rsidP="00AF6846">
      <w:pPr>
        <w:shd w:val="clear" w:color="auto" w:fill="FFFFFF"/>
        <w:ind w:firstLine="397"/>
        <w:rPr>
          <w:iCs/>
          <w:sz w:val="16"/>
          <w:szCs w:val="16"/>
          <w:lang w:val="lv-LV"/>
        </w:rPr>
      </w:pPr>
    </w:p>
    <w:p w:rsidR="00AF6846" w:rsidRPr="00AF6846" w:rsidRDefault="00AF6846" w:rsidP="00AF6846">
      <w:pPr>
        <w:shd w:val="clear" w:color="auto" w:fill="FFFFFF"/>
        <w:ind w:firstLine="397"/>
        <w:jc w:val="both"/>
        <w:rPr>
          <w:sz w:val="24"/>
          <w:szCs w:val="24"/>
          <w:lang w:val="lv-LV"/>
        </w:rPr>
      </w:pPr>
      <w:r w:rsidRPr="00AF6846">
        <w:rPr>
          <w:i/>
          <w:iCs/>
          <w:sz w:val="24"/>
          <w:szCs w:val="24"/>
          <w:lang w:val="lv-LV"/>
        </w:rPr>
        <w:t xml:space="preserve">Sadale </w:t>
      </w:r>
      <w:r w:rsidRPr="00AF6846">
        <w:rPr>
          <w:sz w:val="24"/>
          <w:szCs w:val="24"/>
          <w:lang w:val="lv-LV"/>
        </w:rPr>
        <w:t>ir elektroenerģijas saņemšanai un sadalīšanai paredzēta elektroietaise, kas sastāv no komutācijas aparātiem, kopnēm, releju aizsardzības un automātikas ierīcēm, mēraparātiem un dažādiem palīgaparātiem (mērmaiņiem, aparātu piedziņām u. c).</w:t>
      </w:r>
    </w:p>
    <w:p w:rsidR="00AF6846" w:rsidRPr="00AF6846" w:rsidRDefault="00AF6846" w:rsidP="00AF6846">
      <w:pPr>
        <w:shd w:val="clear" w:color="auto" w:fill="FFFFFF"/>
        <w:ind w:firstLine="397"/>
        <w:jc w:val="both"/>
        <w:rPr>
          <w:sz w:val="24"/>
          <w:szCs w:val="24"/>
          <w:lang w:val="lv-LV"/>
        </w:rPr>
      </w:pPr>
      <w:r w:rsidRPr="00AF6846">
        <w:rPr>
          <w:sz w:val="24"/>
          <w:szCs w:val="24"/>
          <w:lang w:val="lv-LV"/>
        </w:rPr>
        <w:t>Ierīkojot sadales, jāvadās no EIN</w:t>
      </w:r>
      <w:r w:rsidRPr="00AF6846">
        <w:rPr>
          <w:bCs/>
          <w:sz w:val="24"/>
          <w:szCs w:val="24"/>
          <w:lang w:val="lv-LV"/>
        </w:rPr>
        <w:t xml:space="preserve">, </w:t>
      </w:r>
      <w:r w:rsidRPr="00AF6846">
        <w:rPr>
          <w:sz w:val="24"/>
          <w:szCs w:val="24"/>
          <w:lang w:val="lv-LV"/>
        </w:rPr>
        <w:t>pazeminošo AS tehnoloģiskās projektēšanas normām, celtniecības normām un noteikumiem, ugunsdrošības normām un ci</w:t>
      </w:r>
      <w:r w:rsidRPr="00AF6846">
        <w:rPr>
          <w:sz w:val="24"/>
          <w:szCs w:val="24"/>
          <w:lang w:val="lv-LV"/>
        </w:rPr>
        <w:softHyphen/>
        <w:t>tiem dire</w:t>
      </w:r>
      <w:r w:rsidRPr="00AF6846">
        <w:rPr>
          <w:sz w:val="24"/>
          <w:szCs w:val="24"/>
          <w:lang w:val="lv-LV"/>
        </w:rPr>
        <w:t>k</w:t>
      </w:r>
      <w:r w:rsidRPr="00AF6846">
        <w:rPr>
          <w:sz w:val="24"/>
          <w:szCs w:val="24"/>
          <w:lang w:val="lv-LV"/>
        </w:rPr>
        <w:t>tīviem materiāliem.</w:t>
      </w:r>
    </w:p>
    <w:p w:rsidR="00AF6846" w:rsidRPr="00AF6846" w:rsidRDefault="00AF6846" w:rsidP="00AF6846">
      <w:pPr>
        <w:shd w:val="clear" w:color="auto" w:fill="FFFFFF"/>
        <w:ind w:firstLine="397"/>
        <w:jc w:val="both"/>
        <w:rPr>
          <w:sz w:val="24"/>
          <w:szCs w:val="24"/>
          <w:lang w:val="lv-LV"/>
        </w:rPr>
      </w:pPr>
      <w:r w:rsidRPr="00AF6846">
        <w:rPr>
          <w:sz w:val="24"/>
          <w:szCs w:val="24"/>
          <w:lang w:val="lv-LV"/>
        </w:rPr>
        <w:lastRenderedPageBreak/>
        <w:t xml:space="preserve">Ierīkojot augstsprieguma sadales, svarīgi ievērot </w:t>
      </w:r>
      <w:r w:rsidRPr="00AF6846">
        <w:rPr>
          <w:i/>
          <w:iCs/>
          <w:sz w:val="24"/>
          <w:szCs w:val="24"/>
          <w:lang w:val="lv-LV"/>
        </w:rPr>
        <w:t xml:space="preserve">noteiktos </w:t>
      </w:r>
      <w:r w:rsidRPr="00AF6846">
        <w:rPr>
          <w:sz w:val="24"/>
          <w:szCs w:val="24"/>
          <w:lang w:val="lv-LV"/>
        </w:rPr>
        <w:t>gabarī</w:t>
      </w:r>
      <w:r w:rsidRPr="00AF6846">
        <w:rPr>
          <w:sz w:val="24"/>
          <w:szCs w:val="24"/>
          <w:lang w:val="lv-LV"/>
        </w:rPr>
        <w:softHyphen/>
        <w:t>tus starp dažādām strāvu vadošām daļām, kā arī starp strāvu vado</w:t>
      </w:r>
      <w:r w:rsidRPr="00AF6846">
        <w:rPr>
          <w:sz w:val="24"/>
          <w:szCs w:val="24"/>
          <w:lang w:val="lv-LV"/>
        </w:rPr>
        <w:softHyphen/>
        <w:t>šām daļām un zemi. Iekštelpu sadalēs l</w:t>
      </w:r>
      <w:r w:rsidRPr="00AF6846">
        <w:rPr>
          <w:sz w:val="24"/>
          <w:szCs w:val="24"/>
          <w:lang w:val="lv-LV"/>
        </w:rPr>
        <w:t>i</w:t>
      </w:r>
      <w:r w:rsidRPr="00AF6846">
        <w:rPr>
          <w:sz w:val="24"/>
          <w:szCs w:val="24"/>
          <w:lang w:val="lv-LV"/>
        </w:rPr>
        <w:t>mi</w:t>
      </w:r>
      <w:r w:rsidRPr="00AF6846">
        <w:rPr>
          <w:sz w:val="24"/>
          <w:szCs w:val="24"/>
          <w:lang w:val="lv-LV"/>
        </w:rPr>
        <w:softHyphen/>
        <w:t>tēti šādi attālumi (iekavās pie katra no tiem ilustrācijai norādīts mi</w:t>
      </w:r>
      <w:r w:rsidRPr="00AF6846">
        <w:rPr>
          <w:sz w:val="24"/>
          <w:szCs w:val="24"/>
          <w:lang w:val="lv-LV"/>
        </w:rPr>
        <w:softHyphen/>
        <w:t>nimāli pieļaujamais attālums milimetros 10 kV sprieguma ietaisēs):</w:t>
      </w:r>
    </w:p>
    <w:p w:rsidR="00AF6846" w:rsidRPr="00AF6846" w:rsidRDefault="00AF6846" w:rsidP="00780497">
      <w:pPr>
        <w:numPr>
          <w:ilvl w:val="0"/>
          <w:numId w:val="87"/>
        </w:numPr>
        <w:shd w:val="clear" w:color="auto" w:fill="FFFFFF"/>
        <w:tabs>
          <w:tab w:val="num" w:pos="680"/>
        </w:tabs>
        <w:ind w:left="0" w:firstLine="397"/>
        <w:rPr>
          <w:sz w:val="24"/>
          <w:szCs w:val="24"/>
          <w:lang w:val="lv-LV"/>
        </w:rPr>
      </w:pPr>
      <w:r w:rsidRPr="00AF6846">
        <w:rPr>
          <w:sz w:val="24"/>
          <w:szCs w:val="24"/>
          <w:lang w:val="lv-LV"/>
        </w:rPr>
        <w:t>no strāvu vadošām daļām līdz zemētām konstrukcijām un ēkas daļām (120);</w:t>
      </w:r>
    </w:p>
    <w:p w:rsidR="00AF6846" w:rsidRPr="00AF6846" w:rsidRDefault="00AF6846" w:rsidP="00780497">
      <w:pPr>
        <w:numPr>
          <w:ilvl w:val="0"/>
          <w:numId w:val="87"/>
        </w:numPr>
        <w:shd w:val="clear" w:color="auto" w:fill="FFFFFF"/>
        <w:tabs>
          <w:tab w:val="num" w:pos="680"/>
        </w:tabs>
        <w:ind w:left="0" w:firstLine="397"/>
        <w:rPr>
          <w:sz w:val="24"/>
          <w:szCs w:val="24"/>
          <w:lang w:val="lv-LV"/>
        </w:rPr>
      </w:pPr>
      <w:r w:rsidRPr="00AF6846">
        <w:rPr>
          <w:sz w:val="24"/>
          <w:szCs w:val="24"/>
          <w:lang w:val="lv-LV"/>
        </w:rPr>
        <w:t xml:space="preserve">starp dažādu fāžu vadiem </w:t>
      </w:r>
      <w:r w:rsidRPr="00AF6846">
        <w:rPr>
          <w:spacing w:val="11"/>
          <w:sz w:val="24"/>
          <w:szCs w:val="24"/>
          <w:lang w:val="lv-LV"/>
        </w:rPr>
        <w:t>(130);</w:t>
      </w:r>
    </w:p>
    <w:p w:rsidR="00AF6846" w:rsidRPr="00AF6846" w:rsidRDefault="00AF6846" w:rsidP="00780497">
      <w:pPr>
        <w:numPr>
          <w:ilvl w:val="0"/>
          <w:numId w:val="87"/>
        </w:numPr>
        <w:shd w:val="clear" w:color="auto" w:fill="FFFFFF"/>
        <w:tabs>
          <w:tab w:val="num" w:pos="680"/>
        </w:tabs>
        <w:ind w:left="0" w:firstLine="397"/>
        <w:rPr>
          <w:sz w:val="24"/>
          <w:szCs w:val="24"/>
          <w:lang w:val="lv-LV"/>
        </w:rPr>
      </w:pPr>
      <w:r w:rsidRPr="00AF6846">
        <w:rPr>
          <w:sz w:val="24"/>
          <w:szCs w:val="24"/>
          <w:lang w:val="lv-LV"/>
        </w:rPr>
        <w:t>no strāvu vadošām daļām līdz vienlaidu nožogojumiem (150);</w:t>
      </w:r>
    </w:p>
    <w:p w:rsidR="00AF6846" w:rsidRPr="00AF6846" w:rsidRDefault="00AF6846" w:rsidP="00780497">
      <w:pPr>
        <w:numPr>
          <w:ilvl w:val="0"/>
          <w:numId w:val="87"/>
        </w:numPr>
        <w:shd w:val="clear" w:color="auto" w:fill="FFFFFF"/>
        <w:tabs>
          <w:tab w:val="num" w:pos="680"/>
        </w:tabs>
        <w:ind w:left="0" w:firstLine="397"/>
        <w:rPr>
          <w:sz w:val="24"/>
          <w:szCs w:val="24"/>
          <w:lang w:val="lv-LV"/>
        </w:rPr>
      </w:pPr>
      <w:r w:rsidRPr="00AF6846">
        <w:rPr>
          <w:sz w:val="24"/>
          <w:szCs w:val="24"/>
          <w:lang w:val="lv-LV"/>
        </w:rPr>
        <w:t>no strāvu vadošām daļām līdz sietveida nožogojumiem (220);</w:t>
      </w:r>
    </w:p>
    <w:p w:rsidR="00AF6846" w:rsidRPr="00AF6846" w:rsidRDefault="00AF6846" w:rsidP="00780497">
      <w:pPr>
        <w:numPr>
          <w:ilvl w:val="0"/>
          <w:numId w:val="87"/>
        </w:numPr>
        <w:shd w:val="clear" w:color="auto" w:fill="FFFFFF"/>
        <w:tabs>
          <w:tab w:val="num" w:pos="680"/>
        </w:tabs>
        <w:ind w:left="0" w:firstLine="397"/>
        <w:rPr>
          <w:sz w:val="24"/>
          <w:szCs w:val="24"/>
          <w:lang w:val="lv-LV"/>
        </w:rPr>
      </w:pPr>
      <w:r w:rsidRPr="00AF6846">
        <w:rPr>
          <w:sz w:val="24"/>
          <w:szCs w:val="24"/>
          <w:lang w:val="lv-LV"/>
        </w:rPr>
        <w:t>starp dažādām ķēdēm piederošām nenožogotām strāvu vadošām daļām (2000);</w:t>
      </w:r>
    </w:p>
    <w:p w:rsidR="00AF6846" w:rsidRPr="00AF6846" w:rsidRDefault="00AF6846" w:rsidP="00780497">
      <w:pPr>
        <w:numPr>
          <w:ilvl w:val="0"/>
          <w:numId w:val="87"/>
        </w:numPr>
        <w:shd w:val="clear" w:color="auto" w:fill="FFFFFF"/>
        <w:tabs>
          <w:tab w:val="num" w:pos="680"/>
        </w:tabs>
        <w:ind w:left="0" w:firstLine="397"/>
        <w:rPr>
          <w:sz w:val="24"/>
          <w:szCs w:val="24"/>
          <w:lang w:val="lv-LV"/>
        </w:rPr>
      </w:pPr>
      <w:r w:rsidRPr="00AF6846">
        <w:rPr>
          <w:sz w:val="24"/>
          <w:szCs w:val="24"/>
          <w:lang w:val="lv-LV"/>
        </w:rPr>
        <w:t>no neiežogotām strāvu vadošam daļām līdz grīdai (2500);</w:t>
      </w:r>
    </w:p>
    <w:p w:rsidR="00AF6846" w:rsidRPr="00AF6846" w:rsidRDefault="00AF6846" w:rsidP="00780497">
      <w:pPr>
        <w:numPr>
          <w:ilvl w:val="0"/>
          <w:numId w:val="87"/>
        </w:numPr>
        <w:shd w:val="clear" w:color="auto" w:fill="FFFFFF"/>
        <w:tabs>
          <w:tab w:val="num" w:pos="680"/>
        </w:tabs>
        <w:ind w:left="0" w:firstLine="397"/>
        <w:jc w:val="both"/>
        <w:rPr>
          <w:sz w:val="24"/>
          <w:szCs w:val="24"/>
          <w:lang w:val="lv-LV"/>
        </w:rPr>
      </w:pPr>
      <w:r w:rsidRPr="00AF6846">
        <w:rPr>
          <w:sz w:val="24"/>
          <w:szCs w:val="24"/>
          <w:lang w:val="lv-LV"/>
        </w:rPr>
        <w:t>no iekštelpu sadales iznākošiem neiežogotiem izvadiem līdz zemei, ja izvadi n</w:t>
      </w:r>
      <w:r w:rsidRPr="00AF6846">
        <w:rPr>
          <w:sz w:val="24"/>
          <w:szCs w:val="24"/>
          <w:lang w:val="lv-LV"/>
        </w:rPr>
        <w:t>e</w:t>
      </w:r>
      <w:r w:rsidRPr="00AF6846">
        <w:rPr>
          <w:sz w:val="24"/>
          <w:szCs w:val="24"/>
          <w:lang w:val="lv-LV"/>
        </w:rPr>
        <w:t>iziet brīvgaisa sadales teritorija un zem tiem nav brauktuves (4500);</w:t>
      </w:r>
    </w:p>
    <w:p w:rsidR="00AF6846" w:rsidRPr="00AF6846" w:rsidRDefault="00AF6846" w:rsidP="00780497">
      <w:pPr>
        <w:numPr>
          <w:ilvl w:val="0"/>
          <w:numId w:val="87"/>
        </w:numPr>
        <w:shd w:val="clear" w:color="auto" w:fill="FFFFFF"/>
        <w:tabs>
          <w:tab w:val="num" w:pos="680"/>
        </w:tabs>
        <w:ind w:left="0" w:firstLine="397"/>
        <w:rPr>
          <w:sz w:val="24"/>
          <w:szCs w:val="24"/>
          <w:lang w:val="lv-LV"/>
        </w:rPr>
      </w:pPr>
      <w:r w:rsidRPr="00AF6846">
        <w:rPr>
          <w:sz w:val="24"/>
          <w:szCs w:val="24"/>
          <w:lang w:val="lv-LV"/>
        </w:rPr>
        <w:t>no atslēgta atdalītāja naža līdz nekustīgajam kontaktam pie</w:t>
      </w:r>
      <w:r w:rsidRPr="00AF6846">
        <w:rPr>
          <w:sz w:val="24"/>
          <w:szCs w:val="24"/>
          <w:lang w:val="lv-LV"/>
        </w:rPr>
        <w:softHyphen/>
        <w:t>vienotajai kopnei (150).</w:t>
      </w:r>
    </w:p>
    <w:p w:rsidR="00AF6846" w:rsidRPr="00AF6846" w:rsidRDefault="00AF6846" w:rsidP="00AF6846">
      <w:pPr>
        <w:shd w:val="clear" w:color="auto" w:fill="FFFFFF"/>
        <w:ind w:firstLine="397"/>
        <w:jc w:val="both"/>
        <w:rPr>
          <w:sz w:val="24"/>
          <w:szCs w:val="24"/>
          <w:lang w:val="lv-LV"/>
        </w:rPr>
      </w:pPr>
      <w:r w:rsidRPr="00AF6846">
        <w:rPr>
          <w:i/>
          <w:iCs/>
          <w:sz w:val="24"/>
          <w:szCs w:val="24"/>
          <w:lang w:val="lv-LV"/>
        </w:rPr>
        <w:t xml:space="preserve">Apkalpes koridoram </w:t>
      </w:r>
      <w:r w:rsidRPr="00AF6846">
        <w:rPr>
          <w:sz w:val="24"/>
          <w:szCs w:val="24"/>
          <w:lang w:val="lv-LV"/>
        </w:rPr>
        <w:t>jābūt vismaz 1 m platam, ja sadales iekār</w:t>
      </w:r>
      <w:r w:rsidRPr="00AF6846">
        <w:rPr>
          <w:sz w:val="24"/>
          <w:szCs w:val="24"/>
          <w:lang w:val="lv-LV"/>
        </w:rPr>
        <w:softHyphen/>
        <w:t>tas izvietotas vienā pusē, un 1,2 m platam, ja iekārtas izvietotas abās pusēs. Ja sadales garums nepārsniedz 7 m, pietiek ar vienam durvīm, kas veras uz ārpusi un apgādātas ar aizkritņa slēdzeni, kuru no iekšpuses var atvērt bez atslēgas, bet no ārpuses tikai ar atslēgu. Garākām sad</w:t>
      </w:r>
      <w:r w:rsidRPr="00AF6846">
        <w:rPr>
          <w:sz w:val="24"/>
          <w:szCs w:val="24"/>
          <w:lang w:val="lv-LV"/>
        </w:rPr>
        <w:t>a</w:t>
      </w:r>
      <w:r w:rsidRPr="00AF6846">
        <w:rPr>
          <w:sz w:val="24"/>
          <w:szCs w:val="24"/>
          <w:lang w:val="lv-LV"/>
        </w:rPr>
        <w:t>lēm (7</w:t>
      </w:r>
      <w:r w:rsidRPr="00AF6846">
        <w:rPr>
          <w:spacing w:val="14"/>
          <w:sz w:val="24"/>
          <w:szCs w:val="24"/>
          <w:lang w:val="lv-LV"/>
        </w:rPr>
        <w:t>...</w:t>
      </w:r>
      <w:r w:rsidRPr="00AF6846">
        <w:rPr>
          <w:sz w:val="24"/>
          <w:szCs w:val="24"/>
          <w:lang w:val="lv-LV"/>
        </w:rPr>
        <w:t>60 m) jāierīko divas durvis. Pašu sadales telpu rekomendē izveidot bez logiem.</w:t>
      </w:r>
    </w:p>
    <w:p w:rsidR="00AF6846" w:rsidRPr="00AF6846" w:rsidRDefault="00AF6846" w:rsidP="00AF6846">
      <w:pPr>
        <w:shd w:val="clear" w:color="auto" w:fill="FFFFFF"/>
        <w:ind w:firstLine="397"/>
        <w:jc w:val="both"/>
        <w:rPr>
          <w:sz w:val="24"/>
          <w:szCs w:val="24"/>
          <w:lang w:val="lv-LV"/>
        </w:rPr>
      </w:pPr>
      <w:r w:rsidRPr="00AF6846">
        <w:rPr>
          <w:b/>
          <w:sz w:val="24"/>
          <w:szCs w:val="24"/>
          <w:lang w:val="lv-LV"/>
        </w:rPr>
        <w:t>6 kV un 10 kV sprieguma komplektās sadales</w:t>
      </w:r>
      <w:r w:rsidRPr="00AF6846">
        <w:rPr>
          <w:b/>
          <w:bCs/>
          <w:sz w:val="24"/>
          <w:szCs w:val="24"/>
          <w:lang w:val="lv-LV"/>
        </w:rPr>
        <w:t xml:space="preserve">. </w:t>
      </w:r>
      <w:r w:rsidRPr="00AF6846">
        <w:rPr>
          <w:sz w:val="24"/>
          <w:szCs w:val="24"/>
          <w:lang w:val="lv-LV"/>
        </w:rPr>
        <w:t>Tās komplektē no rūpnieciski i</w:t>
      </w:r>
      <w:r w:rsidRPr="00AF6846">
        <w:rPr>
          <w:sz w:val="24"/>
          <w:szCs w:val="24"/>
          <w:lang w:val="lv-LV"/>
        </w:rPr>
        <w:t>z</w:t>
      </w:r>
      <w:r w:rsidRPr="00AF6846">
        <w:rPr>
          <w:sz w:val="24"/>
          <w:szCs w:val="24"/>
          <w:lang w:val="lv-LV"/>
        </w:rPr>
        <w:t>gatavotām metāla kamerām, kurās, vadoties no attiecīgās sērijas kameru nomenklatūras, iebū</w:t>
      </w:r>
      <w:r w:rsidRPr="00AF6846">
        <w:rPr>
          <w:sz w:val="24"/>
          <w:szCs w:val="24"/>
          <w:lang w:val="lv-LV"/>
        </w:rPr>
        <w:softHyphen/>
        <w:t>vēta aparatūra ar patērētājam nepieciešamiem parametriem (strāvmaiņu transform</w:t>
      </w:r>
      <w:r w:rsidRPr="00AF6846">
        <w:rPr>
          <w:sz w:val="24"/>
          <w:szCs w:val="24"/>
          <w:lang w:val="lv-LV"/>
        </w:rPr>
        <w:t>ā</w:t>
      </w:r>
      <w:r w:rsidRPr="00AF6846">
        <w:rPr>
          <w:sz w:val="24"/>
          <w:szCs w:val="24"/>
          <w:lang w:val="lv-LV"/>
        </w:rPr>
        <w:t>cijas koeficientu, spēka ķēžu nominālo strāvu, jau</w:t>
      </w:r>
      <w:r w:rsidRPr="00AF6846">
        <w:rPr>
          <w:sz w:val="24"/>
          <w:szCs w:val="24"/>
          <w:lang w:val="lv-LV"/>
        </w:rPr>
        <w:softHyphen/>
        <w:t>das slēdžu atslēgšanas strāvu u. c). Ja atbilst kameru gabarīti, vienu sadali pieļauj komplektēt no dažādu sēriju kamerām. K</w:t>
      </w:r>
      <w:r w:rsidRPr="00AF6846">
        <w:rPr>
          <w:sz w:val="24"/>
          <w:szCs w:val="24"/>
          <w:lang w:val="lv-LV"/>
        </w:rPr>
        <w:t>a</w:t>
      </w:r>
      <w:r w:rsidRPr="00AF6846">
        <w:rPr>
          <w:sz w:val="24"/>
          <w:szCs w:val="24"/>
          <w:lang w:val="lv-LV"/>
        </w:rPr>
        <w:t>meru izvietojums sadalē vienā vai divās rindās atkarīgs no kameru skaita.</w:t>
      </w:r>
    </w:p>
    <w:p w:rsidR="00AF6846" w:rsidRPr="00AF6846" w:rsidRDefault="00AF6846" w:rsidP="00AF6846">
      <w:pPr>
        <w:shd w:val="clear" w:color="auto" w:fill="FFFFFF"/>
        <w:ind w:firstLine="397"/>
        <w:jc w:val="both"/>
        <w:rPr>
          <w:sz w:val="24"/>
          <w:szCs w:val="24"/>
          <w:lang w:val="lv-LV"/>
        </w:rPr>
      </w:pPr>
      <w:r w:rsidRPr="00AF6846">
        <w:rPr>
          <w:sz w:val="24"/>
          <w:szCs w:val="24"/>
          <w:lang w:val="lv-LV"/>
        </w:rPr>
        <w:t>Aplūkosim kameru uzbūvi:</w:t>
      </w:r>
    </w:p>
    <w:p w:rsidR="00AF6846" w:rsidRPr="00AF6846" w:rsidRDefault="00AF6846" w:rsidP="00AF6846">
      <w:pPr>
        <w:shd w:val="clear" w:color="auto" w:fill="FFFFFF"/>
        <w:ind w:firstLine="397"/>
        <w:jc w:val="both"/>
        <w:rPr>
          <w:sz w:val="24"/>
          <w:szCs w:val="24"/>
          <w:lang w:val="lv-LV"/>
        </w:rPr>
      </w:pPr>
      <w:r w:rsidRPr="00AF6846">
        <w:rPr>
          <w:sz w:val="24"/>
          <w:szCs w:val="24"/>
          <w:lang w:val="lv-LV"/>
        </w:rPr>
        <w:t xml:space="preserve">1) </w:t>
      </w:r>
      <w:r w:rsidRPr="00AF6846">
        <w:rPr>
          <w:i/>
          <w:iCs/>
          <w:sz w:val="24"/>
          <w:szCs w:val="24"/>
          <w:lang w:val="lv-LV"/>
        </w:rPr>
        <w:t xml:space="preserve">KCO sērijas stacionārās kameras </w:t>
      </w:r>
      <w:r w:rsidRPr="00AF6846">
        <w:rPr>
          <w:sz w:val="24"/>
          <w:szCs w:val="24"/>
          <w:lang w:val="lv-LV"/>
        </w:rPr>
        <w:t>(7.17. att.). Galvenā aparatūra (jaudas slēdzis, spriegummainis, pašpatēriņa transfor</w:t>
      </w:r>
      <w:r w:rsidRPr="00AF6846">
        <w:rPr>
          <w:sz w:val="24"/>
          <w:szCs w:val="24"/>
          <w:lang w:val="lv-LV"/>
        </w:rPr>
        <w:softHyphen/>
        <w:t xml:space="preserve">mators u. c.) novietota </w:t>
      </w:r>
      <w:r w:rsidRPr="00AF6846">
        <w:rPr>
          <w:i/>
          <w:iCs/>
          <w:sz w:val="24"/>
          <w:szCs w:val="24"/>
          <w:lang w:val="lv-LV"/>
        </w:rPr>
        <w:t xml:space="preserve">uz ratiņiem, </w:t>
      </w:r>
      <w:r w:rsidRPr="00AF6846">
        <w:rPr>
          <w:sz w:val="24"/>
          <w:szCs w:val="24"/>
          <w:lang w:val="lv-LV"/>
        </w:rPr>
        <w:t>kurus remonta vai revī</w:t>
      </w:r>
      <w:r w:rsidRPr="00AF6846">
        <w:rPr>
          <w:sz w:val="24"/>
          <w:szCs w:val="24"/>
          <w:lang w:val="lv-LV"/>
        </w:rPr>
        <w:softHyphen/>
        <w:t>ziju laikā var izvilkt no kameras. Ar metāla šķērssienām kamera sa</w:t>
      </w:r>
      <w:r w:rsidRPr="00AF6846">
        <w:rPr>
          <w:sz w:val="24"/>
          <w:szCs w:val="24"/>
          <w:lang w:val="lv-LV"/>
        </w:rPr>
        <w:softHyphen/>
        <w:t>dalīta četros nodalījumos: jaudas slēdža, kopņu, strāvmaiņu, releju un mēraparātu nodalījumā. Atd</w:t>
      </w:r>
      <w:r w:rsidRPr="00AF6846">
        <w:rPr>
          <w:sz w:val="24"/>
          <w:szCs w:val="24"/>
          <w:lang w:val="lv-LV"/>
        </w:rPr>
        <w:t>a</w:t>
      </w:r>
      <w:r w:rsidRPr="00AF6846">
        <w:rPr>
          <w:sz w:val="24"/>
          <w:szCs w:val="24"/>
          <w:lang w:val="lv-LV"/>
        </w:rPr>
        <w:t>lītāju funkcijas pilda trīspolu spraudkontakti. To nekustīgie kontakti ievietoti izolācijas cilindros un savienoti ar sadalkopnēm, bet kustīgie kontakti pievienoti jaudas slēdzim un pārvietojas reizē ar to. Uz ratiņiem novietotās aparatū</w:t>
      </w:r>
      <w:r w:rsidRPr="00AF6846">
        <w:rPr>
          <w:sz w:val="24"/>
          <w:szCs w:val="24"/>
          <w:lang w:val="lv-LV"/>
        </w:rPr>
        <w:softHyphen/>
        <w:t>ras vadības un mērķēdes releju aizsardzības un mēraparātu noda</w:t>
      </w:r>
      <w:r w:rsidRPr="00AF6846">
        <w:rPr>
          <w:sz w:val="24"/>
          <w:szCs w:val="24"/>
          <w:lang w:val="lv-LV"/>
        </w:rPr>
        <w:softHyphen/>
        <w:t>lījumam pievienotas ar spraudkontaktu un lokanu vadu pīni. Iz</w:t>
      </w:r>
      <w:r w:rsidRPr="00AF6846">
        <w:rPr>
          <w:sz w:val="24"/>
          <w:szCs w:val="24"/>
          <w:lang w:val="lv-LV"/>
        </w:rPr>
        <w:softHyphen/>
        <w:t>velkamie ratiņi bloķēti ar zemēšanas nažiem, resp., nažus nevar ieslēgt, ratiņiem atrodoties darba stāvoklī, un ratiņus nevar iebīdīt darba stāvoklī, ja ieslēgti zemēšanas naži.</w:t>
      </w:r>
    </w:p>
    <w:p w:rsidR="00AF6846" w:rsidRPr="00AF6846" w:rsidRDefault="00AF6846" w:rsidP="00AF6846">
      <w:pPr>
        <w:shd w:val="clear" w:color="auto" w:fill="FFFFFF"/>
        <w:ind w:firstLine="397"/>
        <w:jc w:val="both"/>
        <w:rPr>
          <w:sz w:val="24"/>
          <w:szCs w:val="24"/>
          <w:lang w:val="lv-LV"/>
        </w:rPr>
      </w:pPr>
      <w:r w:rsidRPr="00AF6846">
        <w:rPr>
          <w:sz w:val="24"/>
          <w:szCs w:val="24"/>
          <w:lang w:val="lv-LV"/>
        </w:rPr>
        <w:t>Izvelkamās kameras uzstāda lielākās un atbildīgākās iekārtās, jo šajās kamerās var ātri nomainīt galveno aparātu — jaudas slēdzi. Ja nav rezerves slēdža, bojātā atbildīgā pievienojuma jaudas slēdzi iespējams īslaicīgi  aizstāt ar mazāk atbildīga pievienojuma slēdzi.</w:t>
      </w:r>
    </w:p>
    <w:p w:rsidR="00AF6846" w:rsidRPr="00AF6846" w:rsidRDefault="00AF6846" w:rsidP="00AF6846">
      <w:pPr>
        <w:shd w:val="clear" w:color="auto" w:fill="FFFFFF"/>
        <w:ind w:firstLine="397"/>
        <w:jc w:val="both"/>
        <w:rPr>
          <w:sz w:val="24"/>
          <w:szCs w:val="24"/>
          <w:lang w:val="lv-LV"/>
        </w:rPr>
      </w:pPr>
      <w:r w:rsidRPr="00AF6846">
        <w:rPr>
          <w:sz w:val="24"/>
          <w:szCs w:val="24"/>
          <w:lang w:val="lv-LV"/>
        </w:rPr>
        <w:t xml:space="preserve">Pastāv daudzas </w:t>
      </w:r>
      <w:r w:rsidRPr="00AF6846">
        <w:rPr>
          <w:i/>
          <w:iCs/>
          <w:sz w:val="24"/>
          <w:szCs w:val="24"/>
          <w:lang w:val="lv-LV"/>
        </w:rPr>
        <w:t xml:space="preserve">citas iekštelpu kameru sērijas, </w:t>
      </w:r>
      <w:r w:rsidRPr="00AF6846">
        <w:rPr>
          <w:sz w:val="24"/>
          <w:szCs w:val="24"/>
          <w:lang w:val="lv-LV"/>
        </w:rPr>
        <w:t>kas atšķiras pēc konstrukcijas, ieb</w:t>
      </w:r>
      <w:r w:rsidRPr="00AF6846">
        <w:rPr>
          <w:sz w:val="24"/>
          <w:szCs w:val="24"/>
          <w:lang w:val="lv-LV"/>
        </w:rPr>
        <w:t>ū</w:t>
      </w:r>
      <w:r w:rsidRPr="00AF6846">
        <w:rPr>
          <w:sz w:val="24"/>
          <w:szCs w:val="24"/>
          <w:lang w:val="lv-LV"/>
        </w:rPr>
        <w:t xml:space="preserve">vētās aparatūras, shēmojuma variantu skaita vai elektriskajiem parametriem. </w:t>
      </w:r>
    </w:p>
    <w:p w:rsidR="00AF6846" w:rsidRPr="00AF6846" w:rsidRDefault="00AF6846" w:rsidP="00AF6846">
      <w:pPr>
        <w:shd w:val="clear" w:color="auto" w:fill="FFFFFF"/>
        <w:ind w:firstLine="397"/>
        <w:rPr>
          <w:sz w:val="24"/>
          <w:szCs w:val="24"/>
          <w:lang w:val="lv-LV"/>
        </w:rPr>
      </w:pPr>
    </w:p>
    <w:p w:rsidR="00AF6846" w:rsidRPr="00AF6846" w:rsidRDefault="00AF6846" w:rsidP="00AF6846">
      <w:pPr>
        <w:shd w:val="clear" w:color="auto" w:fill="FFFFFF"/>
        <w:ind w:firstLine="397"/>
        <w:jc w:val="both"/>
        <w:rPr>
          <w:color w:val="000000"/>
          <w:spacing w:val="11"/>
          <w:sz w:val="24"/>
          <w:szCs w:val="24"/>
          <w:lang w:val="lv-LV"/>
        </w:rPr>
      </w:pPr>
      <w:r w:rsidRPr="00AF6846">
        <w:rPr>
          <w:b/>
          <w:color w:val="000000"/>
          <w:spacing w:val="11"/>
          <w:sz w:val="24"/>
          <w:szCs w:val="24"/>
          <w:lang w:val="lv-LV"/>
        </w:rPr>
        <w:t>7.6. ZEMSPRIEGUMA SADALES</w:t>
      </w:r>
      <w:r w:rsidRPr="00AF6846">
        <w:rPr>
          <w:color w:val="000000"/>
          <w:spacing w:val="11"/>
          <w:sz w:val="24"/>
          <w:szCs w:val="24"/>
          <w:lang w:val="lv-LV"/>
        </w:rPr>
        <w:t xml:space="preserve">. </w:t>
      </w:r>
    </w:p>
    <w:p w:rsidR="00AF6846" w:rsidRPr="00AF6846" w:rsidRDefault="00AF6846" w:rsidP="00AF6846">
      <w:pPr>
        <w:shd w:val="clear" w:color="auto" w:fill="FFFFFF"/>
        <w:ind w:firstLine="397"/>
        <w:jc w:val="both"/>
        <w:rPr>
          <w:color w:val="000000"/>
          <w:spacing w:val="11"/>
          <w:sz w:val="16"/>
          <w:szCs w:val="16"/>
          <w:lang w:val="lv-LV"/>
        </w:rPr>
      </w:pPr>
    </w:p>
    <w:p w:rsidR="00AF6846" w:rsidRPr="00AF6846" w:rsidRDefault="00AF6846" w:rsidP="00AF6846">
      <w:pPr>
        <w:shd w:val="clear" w:color="auto" w:fill="FFFFFF"/>
        <w:ind w:firstLine="397"/>
        <w:jc w:val="both"/>
        <w:rPr>
          <w:sz w:val="24"/>
          <w:szCs w:val="24"/>
          <w:lang w:val="lv-LV"/>
        </w:rPr>
      </w:pPr>
      <w:r w:rsidRPr="00AF6846">
        <w:rPr>
          <w:color w:val="000000"/>
          <w:spacing w:val="11"/>
          <w:sz w:val="24"/>
          <w:szCs w:val="24"/>
          <w:lang w:val="lv-LV"/>
        </w:rPr>
        <w:t>Z</w:t>
      </w:r>
      <w:r w:rsidRPr="00AF6846">
        <w:rPr>
          <w:color w:val="000000"/>
          <w:spacing w:val="-3"/>
          <w:sz w:val="24"/>
          <w:szCs w:val="24"/>
          <w:lang w:val="lv-LV"/>
        </w:rPr>
        <w:t xml:space="preserve">emsprieguma sadalēm izvirza vairākas </w:t>
      </w:r>
      <w:r w:rsidRPr="00AF6846">
        <w:rPr>
          <w:i/>
          <w:iCs/>
          <w:color w:val="000000"/>
          <w:spacing w:val="-3"/>
          <w:sz w:val="24"/>
          <w:szCs w:val="24"/>
          <w:lang w:val="lv-LV"/>
        </w:rPr>
        <w:t xml:space="preserve">vispārīgas </w:t>
      </w:r>
      <w:r w:rsidRPr="00AF6846">
        <w:rPr>
          <w:i/>
          <w:iCs/>
          <w:color w:val="000000"/>
          <w:spacing w:val="-7"/>
          <w:sz w:val="24"/>
          <w:szCs w:val="24"/>
          <w:lang w:val="lv-LV"/>
        </w:rPr>
        <w:t>prasības:</w:t>
      </w:r>
    </w:p>
    <w:p w:rsidR="00AF6846" w:rsidRPr="00AF6846" w:rsidRDefault="00AF6846" w:rsidP="00780497">
      <w:pPr>
        <w:numPr>
          <w:ilvl w:val="0"/>
          <w:numId w:val="105"/>
        </w:numPr>
        <w:shd w:val="clear" w:color="auto" w:fill="FFFFFF"/>
        <w:tabs>
          <w:tab w:val="left" w:pos="680"/>
        </w:tabs>
        <w:ind w:left="0" w:firstLine="397"/>
        <w:jc w:val="both"/>
        <w:rPr>
          <w:sz w:val="24"/>
          <w:szCs w:val="24"/>
          <w:lang w:val="lv-LV"/>
        </w:rPr>
      </w:pPr>
      <w:r w:rsidRPr="00AF6846">
        <w:rPr>
          <w:color w:val="000000"/>
          <w:spacing w:val="-1"/>
          <w:sz w:val="24"/>
          <w:szCs w:val="24"/>
          <w:lang w:val="lv-LV"/>
        </w:rPr>
        <w:t xml:space="preserve">dažāda sprieguma un strāvas veida ķēdēm jābūt izpildītām un </w:t>
      </w:r>
      <w:r w:rsidRPr="00AF6846">
        <w:rPr>
          <w:color w:val="000000"/>
          <w:spacing w:val="2"/>
          <w:sz w:val="24"/>
          <w:szCs w:val="24"/>
          <w:lang w:val="lv-LV"/>
        </w:rPr>
        <w:t>izvietotām tā, lai tās varētu viegli atšķirt un pazīt;</w:t>
      </w:r>
    </w:p>
    <w:p w:rsidR="00AF6846" w:rsidRPr="00AF6846" w:rsidRDefault="00AF6846" w:rsidP="00780497">
      <w:pPr>
        <w:numPr>
          <w:ilvl w:val="0"/>
          <w:numId w:val="105"/>
        </w:numPr>
        <w:shd w:val="clear" w:color="auto" w:fill="FFFFFF"/>
        <w:tabs>
          <w:tab w:val="left" w:pos="680"/>
          <w:tab w:val="left" w:pos="6648"/>
        </w:tabs>
        <w:ind w:left="0" w:firstLine="397"/>
        <w:jc w:val="both"/>
        <w:rPr>
          <w:sz w:val="24"/>
          <w:szCs w:val="24"/>
          <w:lang w:val="lv-LV"/>
        </w:rPr>
      </w:pPr>
      <w:r w:rsidRPr="00AF6846">
        <w:rPr>
          <w:color w:val="000000"/>
          <w:spacing w:val="-3"/>
          <w:sz w:val="24"/>
          <w:szCs w:val="24"/>
          <w:lang w:val="lv-LV"/>
        </w:rPr>
        <w:t>jābūt paredzētām vietām, kur uzlikt pārnesamos zemējumus, jo zemsprieguma k</w:t>
      </w:r>
      <w:r w:rsidRPr="00AF6846">
        <w:rPr>
          <w:color w:val="000000"/>
          <w:spacing w:val="-3"/>
          <w:sz w:val="24"/>
          <w:szCs w:val="24"/>
          <w:lang w:val="lv-LV"/>
        </w:rPr>
        <w:t>o</w:t>
      </w:r>
      <w:r w:rsidRPr="00AF6846">
        <w:rPr>
          <w:color w:val="000000"/>
          <w:spacing w:val="-3"/>
          <w:sz w:val="24"/>
          <w:szCs w:val="24"/>
          <w:lang w:val="lv-LV"/>
        </w:rPr>
        <w:lastRenderedPageBreak/>
        <w:t xml:space="preserve">mutācijas aparātiem (svirslēdžiem, automātiem) nav </w:t>
      </w:r>
      <w:r w:rsidRPr="00AF6846">
        <w:rPr>
          <w:color w:val="000000"/>
          <w:spacing w:val="2"/>
          <w:sz w:val="24"/>
          <w:szCs w:val="24"/>
          <w:lang w:val="lv-LV"/>
        </w:rPr>
        <w:t>īpašu zemēšanas nažu, ar kuriem i</w:t>
      </w:r>
      <w:r w:rsidRPr="00AF6846">
        <w:rPr>
          <w:color w:val="000000"/>
          <w:spacing w:val="2"/>
          <w:sz w:val="24"/>
          <w:szCs w:val="24"/>
          <w:lang w:val="lv-LV"/>
        </w:rPr>
        <w:t>e</w:t>
      </w:r>
      <w:r w:rsidRPr="00AF6846">
        <w:rPr>
          <w:color w:val="000000"/>
          <w:spacing w:val="2"/>
          <w:sz w:val="24"/>
          <w:szCs w:val="24"/>
          <w:lang w:val="lv-LV"/>
        </w:rPr>
        <w:t xml:space="preserve">zemēt atslēgtās ķēdes remonta </w:t>
      </w:r>
      <w:r w:rsidRPr="00AF6846">
        <w:rPr>
          <w:color w:val="000000"/>
          <w:spacing w:val="-5"/>
          <w:sz w:val="24"/>
          <w:szCs w:val="24"/>
          <w:lang w:val="lv-LV"/>
        </w:rPr>
        <w:t>laikā;</w:t>
      </w:r>
      <w:r w:rsidRPr="00AF6846">
        <w:rPr>
          <w:color w:val="000000"/>
          <w:sz w:val="24"/>
          <w:szCs w:val="24"/>
          <w:lang w:val="lv-LV"/>
        </w:rPr>
        <w:tab/>
      </w:r>
    </w:p>
    <w:p w:rsidR="00AF6846" w:rsidRPr="00AF6846" w:rsidRDefault="00AF6846" w:rsidP="00780497">
      <w:pPr>
        <w:numPr>
          <w:ilvl w:val="0"/>
          <w:numId w:val="105"/>
        </w:numPr>
        <w:shd w:val="clear" w:color="auto" w:fill="FFFFFF"/>
        <w:tabs>
          <w:tab w:val="left" w:pos="680"/>
        </w:tabs>
        <w:ind w:left="0" w:firstLine="397"/>
        <w:jc w:val="both"/>
        <w:rPr>
          <w:sz w:val="24"/>
          <w:szCs w:val="24"/>
          <w:lang w:val="lv-LV"/>
        </w:rPr>
      </w:pPr>
      <w:r w:rsidRPr="00AF6846">
        <w:rPr>
          <w:color w:val="000000"/>
          <w:spacing w:val="-2"/>
          <w:sz w:val="24"/>
          <w:szCs w:val="24"/>
          <w:lang w:val="lv-LV"/>
        </w:rPr>
        <w:t>aparāti un ierīces jāizvieto tā, lai ekspluatācijā iespējamās dzirk</w:t>
      </w:r>
      <w:r w:rsidRPr="00AF6846">
        <w:rPr>
          <w:color w:val="000000"/>
          <w:spacing w:val="-2"/>
          <w:sz w:val="24"/>
          <w:szCs w:val="24"/>
          <w:lang w:val="lv-LV"/>
        </w:rPr>
        <w:softHyphen/>
      </w:r>
      <w:r w:rsidRPr="00AF6846">
        <w:rPr>
          <w:color w:val="000000"/>
          <w:spacing w:val="1"/>
          <w:sz w:val="24"/>
          <w:szCs w:val="24"/>
          <w:lang w:val="lv-LV"/>
        </w:rPr>
        <w:t>steles vai elektri</w:t>
      </w:r>
      <w:r w:rsidRPr="00AF6846">
        <w:rPr>
          <w:color w:val="000000"/>
          <w:spacing w:val="1"/>
          <w:sz w:val="24"/>
          <w:szCs w:val="24"/>
          <w:lang w:val="lv-LV"/>
        </w:rPr>
        <w:t>s</w:t>
      </w:r>
      <w:r w:rsidRPr="00AF6846">
        <w:rPr>
          <w:color w:val="000000"/>
          <w:spacing w:val="1"/>
          <w:sz w:val="24"/>
          <w:szCs w:val="24"/>
          <w:lang w:val="lv-LV"/>
        </w:rPr>
        <w:t xml:space="preserve">kais loks neapdraudētu personālu un neizraisītu </w:t>
      </w:r>
      <w:r w:rsidRPr="00AF6846">
        <w:rPr>
          <w:color w:val="000000"/>
          <w:spacing w:val="-1"/>
          <w:sz w:val="24"/>
          <w:szCs w:val="24"/>
          <w:lang w:val="lv-LV"/>
        </w:rPr>
        <w:t>avārijas;</w:t>
      </w:r>
    </w:p>
    <w:p w:rsidR="00AF6846" w:rsidRPr="00AF6846" w:rsidRDefault="00AF6846" w:rsidP="00780497">
      <w:pPr>
        <w:numPr>
          <w:ilvl w:val="0"/>
          <w:numId w:val="105"/>
        </w:numPr>
        <w:shd w:val="clear" w:color="auto" w:fill="FFFFFF"/>
        <w:tabs>
          <w:tab w:val="left" w:pos="680"/>
        </w:tabs>
        <w:ind w:left="0" w:firstLine="397"/>
        <w:jc w:val="both"/>
        <w:rPr>
          <w:sz w:val="24"/>
          <w:szCs w:val="24"/>
          <w:lang w:val="lv-LV"/>
        </w:rPr>
      </w:pPr>
      <w:r w:rsidRPr="00AF6846">
        <w:rPr>
          <w:color w:val="000000"/>
          <w:spacing w:val="-1"/>
          <w:sz w:val="24"/>
          <w:szCs w:val="24"/>
          <w:lang w:val="lv-LV"/>
        </w:rPr>
        <w:t>pievienojumos ar automātiem jāparedz iespēja automāta remonta vai nomaiņas laikā atslēgt pievienojumu no sprieguma, piemēram, ierīkojot pirms automāta svirslēdzi;</w:t>
      </w:r>
    </w:p>
    <w:p w:rsidR="00AF6846" w:rsidRPr="00AF6846" w:rsidRDefault="00AF6846" w:rsidP="00780497">
      <w:pPr>
        <w:numPr>
          <w:ilvl w:val="0"/>
          <w:numId w:val="105"/>
        </w:numPr>
        <w:shd w:val="clear" w:color="auto" w:fill="FFFFFF"/>
        <w:tabs>
          <w:tab w:val="left" w:pos="680"/>
        </w:tabs>
        <w:ind w:left="0" w:firstLine="397"/>
        <w:jc w:val="both"/>
        <w:rPr>
          <w:sz w:val="24"/>
          <w:szCs w:val="24"/>
          <w:lang w:val="lv-LV"/>
        </w:rPr>
      </w:pPr>
      <w:r w:rsidRPr="00AF6846">
        <w:rPr>
          <w:color w:val="000000"/>
          <w:sz w:val="24"/>
          <w:szCs w:val="24"/>
          <w:lang w:val="lv-LV"/>
        </w:rPr>
        <w:t>skrūvējamiem drošinātājiem barošanas vads jāpievada pie cen</w:t>
      </w:r>
      <w:r w:rsidRPr="00AF6846">
        <w:rPr>
          <w:color w:val="000000"/>
          <w:sz w:val="24"/>
          <w:szCs w:val="24"/>
          <w:lang w:val="lv-LV"/>
        </w:rPr>
        <w:softHyphen/>
      </w:r>
      <w:r w:rsidRPr="00AF6846">
        <w:rPr>
          <w:color w:val="000000"/>
          <w:spacing w:val="-1"/>
          <w:sz w:val="24"/>
          <w:szCs w:val="24"/>
          <w:lang w:val="lv-LV"/>
        </w:rPr>
        <w:t>trālā kontakta, bet aizejošais vads — pie vītņotās daļas;</w:t>
      </w:r>
    </w:p>
    <w:p w:rsidR="00AF6846" w:rsidRPr="009B29FD" w:rsidRDefault="00AF6846" w:rsidP="00780497">
      <w:pPr>
        <w:numPr>
          <w:ilvl w:val="0"/>
          <w:numId w:val="105"/>
        </w:numPr>
        <w:shd w:val="clear" w:color="auto" w:fill="FFFFFF"/>
        <w:tabs>
          <w:tab w:val="left" w:pos="680"/>
        </w:tabs>
        <w:ind w:left="0" w:firstLine="397"/>
        <w:jc w:val="both"/>
        <w:rPr>
          <w:sz w:val="24"/>
          <w:szCs w:val="24"/>
          <w:lang w:val="lv-LV"/>
        </w:rPr>
      </w:pPr>
      <w:r w:rsidRPr="00AF6846">
        <w:rPr>
          <w:color w:val="000000"/>
          <w:spacing w:val="5"/>
          <w:sz w:val="24"/>
          <w:szCs w:val="24"/>
          <w:lang w:val="lv-LV"/>
        </w:rPr>
        <w:t xml:space="preserve">starp dažādas polaritātes strāvu vadošām daļām, kā arī starp </w:t>
      </w:r>
      <w:r w:rsidRPr="00AF6846">
        <w:rPr>
          <w:color w:val="000000"/>
          <w:spacing w:val="4"/>
          <w:sz w:val="24"/>
          <w:szCs w:val="24"/>
          <w:lang w:val="lv-LV"/>
        </w:rPr>
        <w:t>strāvu vadošām un metāla strāvu nevadošām daļām attālums ne</w:t>
      </w:r>
      <w:r w:rsidRPr="00AF6846">
        <w:rPr>
          <w:color w:val="000000"/>
          <w:spacing w:val="4"/>
          <w:sz w:val="24"/>
          <w:szCs w:val="24"/>
          <w:lang w:val="lv-LV"/>
        </w:rPr>
        <w:softHyphen/>
        <w:t>drīkst būt mazāks par 20 mm pa iz</w:t>
      </w:r>
      <w:r w:rsidRPr="00AF6846">
        <w:rPr>
          <w:color w:val="000000"/>
          <w:spacing w:val="4"/>
          <w:sz w:val="24"/>
          <w:szCs w:val="24"/>
          <w:lang w:val="lv-LV"/>
        </w:rPr>
        <w:t>o</w:t>
      </w:r>
      <w:r w:rsidRPr="00AF6846">
        <w:rPr>
          <w:color w:val="000000"/>
          <w:spacing w:val="4"/>
          <w:sz w:val="24"/>
          <w:szCs w:val="24"/>
          <w:lang w:val="lv-LV"/>
        </w:rPr>
        <w:t xml:space="preserve">lācijas virsmu vai 12 mm pa </w:t>
      </w:r>
      <w:r w:rsidRPr="00AF6846">
        <w:rPr>
          <w:color w:val="000000"/>
          <w:spacing w:val="-4"/>
          <w:sz w:val="24"/>
          <w:szCs w:val="24"/>
          <w:lang w:val="lv-LV"/>
        </w:rPr>
        <w:t>gaisu;</w:t>
      </w:r>
    </w:p>
    <w:p w:rsidR="009B29FD" w:rsidRPr="009B29FD" w:rsidRDefault="009B29FD" w:rsidP="009B29FD">
      <w:pPr>
        <w:shd w:val="clear" w:color="auto" w:fill="FFFFFF"/>
        <w:tabs>
          <w:tab w:val="left" w:pos="680"/>
        </w:tabs>
        <w:ind w:left="397"/>
        <w:jc w:val="both"/>
        <w:rPr>
          <w:sz w:val="16"/>
          <w:szCs w:val="16"/>
          <w:lang w:val="lv-LV"/>
        </w:rPr>
      </w:pPr>
    </w:p>
    <w:tbl>
      <w:tblPr>
        <w:tblW w:w="9287" w:type="dxa"/>
        <w:tblLook w:val="01E0"/>
      </w:tblPr>
      <w:tblGrid>
        <w:gridCol w:w="9287"/>
      </w:tblGrid>
      <w:tr w:rsidR="00AF6846" w:rsidRPr="00AF6846" w:rsidTr="00AF6846">
        <w:tc>
          <w:tcPr>
            <w:tcW w:w="9287" w:type="dxa"/>
          </w:tcPr>
          <w:p w:rsidR="00AF6846" w:rsidRPr="00AF6846" w:rsidRDefault="00AF6846" w:rsidP="00AF6846">
            <w:pPr>
              <w:jc w:val="center"/>
              <w:rPr>
                <w:lang w:val="lv-LV"/>
              </w:rPr>
            </w:pPr>
            <w:r w:rsidRPr="00AF6846">
              <w:rPr>
                <w:noProof/>
                <w:sz w:val="24"/>
                <w:szCs w:val="24"/>
                <w:lang w:val="lv-LV" w:eastAsia="lv-LV"/>
              </w:rPr>
              <w:drawing>
                <wp:inline distT="0" distB="0" distL="0" distR="0">
                  <wp:extent cx="4610100" cy="5715000"/>
                  <wp:effectExtent l="19050" t="0" r="0" b="0"/>
                  <wp:docPr id="248"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427" cstate="print"/>
                          <a:srcRect/>
                          <a:stretch>
                            <a:fillRect/>
                          </a:stretch>
                        </pic:blipFill>
                        <pic:spPr bwMode="auto">
                          <a:xfrm>
                            <a:off x="0" y="0"/>
                            <a:ext cx="4610100" cy="5715000"/>
                          </a:xfrm>
                          <a:prstGeom prst="rect">
                            <a:avLst/>
                          </a:prstGeom>
                          <a:noFill/>
                          <a:ln w="9525">
                            <a:noFill/>
                            <a:miter lim="800000"/>
                            <a:headEnd/>
                            <a:tailEnd/>
                          </a:ln>
                        </pic:spPr>
                      </pic:pic>
                    </a:graphicData>
                  </a:graphic>
                </wp:inline>
              </w:drawing>
            </w:r>
          </w:p>
        </w:tc>
      </w:tr>
    </w:tbl>
    <w:p w:rsidR="00AF6846" w:rsidRPr="009B29FD" w:rsidRDefault="00AF6846" w:rsidP="00AF6846">
      <w:pPr>
        <w:shd w:val="clear" w:color="auto" w:fill="FFFFFF"/>
        <w:jc w:val="center"/>
        <w:rPr>
          <w:lang w:val="lv-LV"/>
        </w:rPr>
      </w:pPr>
      <w:r w:rsidRPr="009B29FD">
        <w:rPr>
          <w:lang w:val="lv-LV"/>
        </w:rPr>
        <w:t>7.17. att. KCO sērijas stacionāras kameras uzbūve: 1 - saliekama kopņu nodalījums; 2 – aparātu un kabeļu pievienojumu nodalījums; 3 – relejas aizsardzības un komutācijas nodalījums; 4 – atvienotāja piedziņa; 5 – vakuumslēdža bloks; 6 – durvju.</w:t>
      </w:r>
    </w:p>
    <w:p w:rsidR="00AF6846" w:rsidRPr="009B29FD" w:rsidRDefault="00AF6846" w:rsidP="00AF6846">
      <w:pPr>
        <w:shd w:val="clear" w:color="auto" w:fill="FFFFFF"/>
        <w:ind w:firstLine="397"/>
        <w:jc w:val="both"/>
        <w:rPr>
          <w:sz w:val="16"/>
          <w:szCs w:val="16"/>
          <w:lang w:val="lv-LV"/>
        </w:rPr>
      </w:pPr>
    </w:p>
    <w:p w:rsidR="00AF6846" w:rsidRPr="00AF6846" w:rsidRDefault="00AF6846" w:rsidP="00780497">
      <w:pPr>
        <w:numPr>
          <w:ilvl w:val="0"/>
          <w:numId w:val="105"/>
        </w:numPr>
        <w:shd w:val="clear" w:color="auto" w:fill="FFFFFF"/>
        <w:tabs>
          <w:tab w:val="left" w:pos="680"/>
        </w:tabs>
        <w:ind w:left="0" w:firstLine="397"/>
        <w:jc w:val="both"/>
        <w:rPr>
          <w:sz w:val="24"/>
          <w:szCs w:val="24"/>
          <w:lang w:val="lv-LV"/>
        </w:rPr>
      </w:pPr>
      <w:r w:rsidRPr="00AF6846">
        <w:rPr>
          <w:color w:val="000000"/>
          <w:sz w:val="24"/>
          <w:szCs w:val="24"/>
          <w:lang w:val="lv-LV"/>
        </w:rPr>
        <w:t>ja sadale ierīkota neelektrotehniskam personālam pieejamas tel</w:t>
      </w:r>
      <w:r w:rsidRPr="00AF6846">
        <w:rPr>
          <w:color w:val="000000"/>
          <w:sz w:val="24"/>
          <w:szCs w:val="24"/>
          <w:lang w:val="lv-LV"/>
        </w:rPr>
        <w:softHyphen/>
        <w:t>pās, tad sadales strāvu vadošajām daļām jābūt aizsargātām ar vien</w:t>
      </w:r>
      <w:r w:rsidRPr="00AF6846">
        <w:rPr>
          <w:color w:val="000000"/>
          <w:sz w:val="24"/>
          <w:szCs w:val="24"/>
          <w:lang w:val="lv-LV"/>
        </w:rPr>
        <w:softHyphen/>
      </w:r>
      <w:r w:rsidRPr="00AF6846">
        <w:rPr>
          <w:color w:val="000000"/>
          <w:spacing w:val="-2"/>
          <w:sz w:val="24"/>
          <w:szCs w:val="24"/>
          <w:lang w:val="lv-LV"/>
        </w:rPr>
        <w:t xml:space="preserve">laidu vai sietveida nožogojumu. </w:t>
      </w:r>
    </w:p>
    <w:p w:rsidR="00AF6846" w:rsidRPr="00AF6846" w:rsidRDefault="00AF6846" w:rsidP="00AF6846">
      <w:pPr>
        <w:shd w:val="clear" w:color="auto" w:fill="FFFFFF"/>
        <w:ind w:firstLine="397"/>
        <w:jc w:val="both"/>
        <w:rPr>
          <w:lang w:val="lv-LV"/>
        </w:rPr>
      </w:pPr>
      <w:r w:rsidRPr="00AF6846">
        <w:rPr>
          <w:i/>
          <w:iCs/>
          <w:color w:val="000000"/>
          <w:spacing w:val="-1"/>
          <w:sz w:val="24"/>
          <w:szCs w:val="24"/>
          <w:lang w:val="lv-LV"/>
        </w:rPr>
        <w:lastRenderedPageBreak/>
        <w:t xml:space="preserve">Konstruktīvi </w:t>
      </w:r>
      <w:r w:rsidRPr="00AF6846">
        <w:rPr>
          <w:color w:val="000000"/>
          <w:spacing w:val="-1"/>
          <w:sz w:val="24"/>
          <w:szCs w:val="24"/>
          <w:lang w:val="lv-LV"/>
        </w:rPr>
        <w:t xml:space="preserve">zemsprieguma sadales izveido no dažāda izmēra </w:t>
      </w:r>
      <w:r w:rsidRPr="00AF6846">
        <w:rPr>
          <w:color w:val="000000"/>
          <w:spacing w:val="2"/>
          <w:sz w:val="24"/>
          <w:szCs w:val="24"/>
          <w:lang w:val="lv-LV"/>
        </w:rPr>
        <w:t>vienpusēji vai divp</w:t>
      </w:r>
      <w:r w:rsidRPr="00AF6846">
        <w:rPr>
          <w:color w:val="000000"/>
          <w:spacing w:val="2"/>
          <w:sz w:val="24"/>
          <w:szCs w:val="24"/>
          <w:lang w:val="lv-LV"/>
        </w:rPr>
        <w:t>u</w:t>
      </w:r>
      <w:r w:rsidRPr="00AF6846">
        <w:rPr>
          <w:color w:val="000000"/>
          <w:spacing w:val="2"/>
          <w:sz w:val="24"/>
          <w:szCs w:val="24"/>
          <w:lang w:val="lv-LV"/>
        </w:rPr>
        <w:t xml:space="preserve">sēji apkalpojamiem metāla skapjiem (7.18. att.), kuros </w:t>
      </w:r>
      <w:r w:rsidRPr="00AF6846">
        <w:rPr>
          <w:color w:val="000000"/>
          <w:spacing w:val="-1"/>
          <w:sz w:val="24"/>
          <w:szCs w:val="24"/>
          <w:lang w:val="lv-LV"/>
        </w:rPr>
        <w:t>iemontēti komutācijas, aizsa</w:t>
      </w:r>
      <w:r w:rsidRPr="00AF6846">
        <w:rPr>
          <w:color w:val="000000"/>
          <w:spacing w:val="-1"/>
          <w:sz w:val="24"/>
          <w:szCs w:val="24"/>
          <w:lang w:val="lv-LV"/>
        </w:rPr>
        <w:t>r</w:t>
      </w:r>
      <w:r w:rsidRPr="00AF6846">
        <w:rPr>
          <w:color w:val="000000"/>
          <w:spacing w:val="-1"/>
          <w:sz w:val="24"/>
          <w:szCs w:val="24"/>
          <w:lang w:val="lv-LV"/>
        </w:rPr>
        <w:t>dzības aparāti un mēraparāti. Šos skap</w:t>
      </w:r>
      <w:r w:rsidRPr="00AF6846">
        <w:rPr>
          <w:color w:val="000000"/>
          <w:spacing w:val="-1"/>
          <w:sz w:val="24"/>
          <w:szCs w:val="24"/>
          <w:lang w:val="lv-LV"/>
        </w:rPr>
        <w:softHyphen/>
      </w:r>
      <w:r w:rsidRPr="00AF6846">
        <w:rPr>
          <w:color w:val="000000"/>
          <w:spacing w:val="-3"/>
          <w:sz w:val="24"/>
          <w:szCs w:val="24"/>
          <w:lang w:val="lv-LV"/>
        </w:rPr>
        <w:t>jus izmanto gan zemsprieguma sadales komplekt</w:t>
      </w:r>
      <w:r w:rsidRPr="00AF6846">
        <w:rPr>
          <w:color w:val="000000"/>
          <w:spacing w:val="-3"/>
          <w:sz w:val="24"/>
          <w:szCs w:val="24"/>
          <w:lang w:val="lv-LV"/>
        </w:rPr>
        <w:t>ē</w:t>
      </w:r>
      <w:r w:rsidRPr="00AF6846">
        <w:rPr>
          <w:color w:val="000000"/>
          <w:spacing w:val="-3"/>
          <w:sz w:val="24"/>
          <w:szCs w:val="24"/>
          <w:lang w:val="lv-LV"/>
        </w:rPr>
        <w:t>šanai apakšsta</w:t>
      </w:r>
      <w:r w:rsidRPr="00AF6846">
        <w:rPr>
          <w:color w:val="000000"/>
          <w:sz w:val="24"/>
          <w:szCs w:val="24"/>
          <w:lang w:val="lv-LV"/>
        </w:rPr>
        <w:t xml:space="preserve">cijā, gan atsevišķi vai grupas uzstāda cehos pie elektrouzņēmējiem. </w:t>
      </w:r>
      <w:r w:rsidRPr="00AF6846">
        <w:rPr>
          <w:color w:val="000000"/>
          <w:spacing w:val="1"/>
          <w:sz w:val="24"/>
          <w:szCs w:val="24"/>
          <w:lang w:val="lv-LV"/>
        </w:rPr>
        <w:t>To izmēri un iekšējais konstruktīvais izveidojums galvenokārt at</w:t>
      </w:r>
      <w:r w:rsidRPr="00AF6846">
        <w:rPr>
          <w:color w:val="000000"/>
          <w:spacing w:val="1"/>
          <w:sz w:val="24"/>
          <w:szCs w:val="24"/>
          <w:lang w:val="lv-LV"/>
        </w:rPr>
        <w:softHyphen/>
        <w:t>karīgs no pievienojumu (grupu) skaita, jaudas un komutācijas apa</w:t>
      </w:r>
      <w:r w:rsidRPr="00AF6846">
        <w:rPr>
          <w:color w:val="000000"/>
          <w:spacing w:val="1"/>
          <w:sz w:val="24"/>
          <w:szCs w:val="24"/>
          <w:lang w:val="lv-LV"/>
        </w:rPr>
        <w:softHyphen/>
      </w:r>
      <w:r w:rsidRPr="00AF6846">
        <w:rPr>
          <w:color w:val="000000"/>
          <w:spacing w:val="5"/>
          <w:sz w:val="24"/>
          <w:szCs w:val="24"/>
          <w:lang w:val="lv-LV"/>
        </w:rPr>
        <w:t>rātu tipa.  Z</w:t>
      </w:r>
      <w:r w:rsidRPr="00AF6846">
        <w:rPr>
          <w:color w:val="000000"/>
          <w:spacing w:val="-1"/>
          <w:sz w:val="24"/>
          <w:szCs w:val="24"/>
          <w:lang w:val="lv-LV"/>
        </w:rPr>
        <w:t>emsprieguma sadales principiālā shēma parādīta 7</w:t>
      </w:r>
      <w:r w:rsidRPr="00AF6846">
        <w:rPr>
          <w:color w:val="000000"/>
          <w:spacing w:val="5"/>
          <w:sz w:val="24"/>
          <w:szCs w:val="24"/>
          <w:lang w:val="lv-LV"/>
        </w:rPr>
        <w:t>.19. attēlā.</w:t>
      </w:r>
    </w:p>
    <w:p w:rsidR="00AF6846" w:rsidRPr="00AF6846" w:rsidRDefault="00AF6846" w:rsidP="00AF6846">
      <w:pPr>
        <w:shd w:val="clear" w:color="auto" w:fill="FFFFFF"/>
        <w:ind w:firstLine="397"/>
        <w:jc w:val="both"/>
        <w:rPr>
          <w:color w:val="000000"/>
          <w:spacing w:val="-4"/>
          <w:sz w:val="24"/>
          <w:szCs w:val="24"/>
          <w:lang w:val="lv-LV"/>
        </w:rPr>
      </w:pPr>
      <w:r w:rsidRPr="00AF6846">
        <w:rPr>
          <w:color w:val="000000"/>
          <w:spacing w:val="2"/>
          <w:sz w:val="24"/>
          <w:szCs w:val="24"/>
          <w:lang w:val="lv-LV"/>
        </w:rPr>
        <w:t xml:space="preserve">Elektroenerģijas sadalīšanai no transformatoriem ar jaudu līdz </w:t>
      </w:r>
      <w:r w:rsidRPr="00AF6846">
        <w:rPr>
          <w:color w:val="000000"/>
          <w:spacing w:val="-2"/>
          <w:sz w:val="24"/>
          <w:szCs w:val="24"/>
          <w:lang w:val="lv-LV"/>
        </w:rPr>
        <w:t>1000 kVA apak</w:t>
      </w:r>
      <w:r w:rsidRPr="00AF6846">
        <w:rPr>
          <w:color w:val="000000"/>
          <w:spacing w:val="-2"/>
          <w:sz w:val="24"/>
          <w:szCs w:val="24"/>
          <w:lang w:val="lv-LV"/>
        </w:rPr>
        <w:t>š</w:t>
      </w:r>
      <w:r w:rsidRPr="00AF6846">
        <w:rPr>
          <w:color w:val="000000"/>
          <w:spacing w:val="-2"/>
          <w:sz w:val="24"/>
          <w:szCs w:val="24"/>
          <w:lang w:val="lv-LV"/>
        </w:rPr>
        <w:t>stacijās veido arī komplektās iekštelpu zemsprie</w:t>
      </w:r>
      <w:r w:rsidRPr="00AF6846">
        <w:rPr>
          <w:color w:val="000000"/>
          <w:spacing w:val="-2"/>
          <w:sz w:val="24"/>
          <w:szCs w:val="24"/>
          <w:lang w:val="lv-LV"/>
        </w:rPr>
        <w:softHyphen/>
      </w:r>
      <w:r w:rsidRPr="00AF6846">
        <w:rPr>
          <w:color w:val="000000"/>
          <w:spacing w:val="1"/>
          <w:sz w:val="24"/>
          <w:szCs w:val="24"/>
          <w:lang w:val="lv-LV"/>
        </w:rPr>
        <w:t xml:space="preserve">guma </w:t>
      </w:r>
      <w:r w:rsidRPr="00AF6846">
        <w:rPr>
          <w:i/>
          <w:iCs/>
          <w:color w:val="000000"/>
          <w:spacing w:val="1"/>
          <w:sz w:val="24"/>
          <w:szCs w:val="24"/>
          <w:lang w:val="lv-LV"/>
        </w:rPr>
        <w:t>sadales</w:t>
      </w:r>
      <w:r w:rsidRPr="00AF6846">
        <w:rPr>
          <w:color w:val="000000"/>
          <w:sz w:val="24"/>
          <w:szCs w:val="24"/>
          <w:lang w:val="lv-LV"/>
        </w:rPr>
        <w:t xml:space="preserve">. Spēka un releju bloki ir izņemami, un tos ar nekustīgajām </w:t>
      </w:r>
      <w:r w:rsidRPr="00AF6846">
        <w:rPr>
          <w:color w:val="000000"/>
          <w:spacing w:val="4"/>
          <w:sz w:val="24"/>
          <w:szCs w:val="24"/>
          <w:lang w:val="lv-LV"/>
        </w:rPr>
        <w:t>kameras daļām savieno spraudkontakti. Spēka bl</w:t>
      </w:r>
      <w:r w:rsidRPr="00AF6846">
        <w:rPr>
          <w:color w:val="000000"/>
          <w:spacing w:val="4"/>
          <w:sz w:val="24"/>
          <w:szCs w:val="24"/>
          <w:lang w:val="lv-LV"/>
        </w:rPr>
        <w:t>o</w:t>
      </w:r>
      <w:r w:rsidRPr="00AF6846">
        <w:rPr>
          <w:color w:val="000000"/>
          <w:spacing w:val="4"/>
          <w:sz w:val="24"/>
          <w:szCs w:val="24"/>
          <w:lang w:val="lv-LV"/>
        </w:rPr>
        <w:t xml:space="preserve">kiem ir bīdītāji, ar kuriem tos laideni var iebīdīt darba stāvoklī un izbīdīt no šī </w:t>
      </w:r>
      <w:r w:rsidRPr="00AF6846">
        <w:rPr>
          <w:color w:val="000000"/>
          <w:spacing w:val="-4"/>
          <w:sz w:val="24"/>
          <w:szCs w:val="24"/>
          <w:lang w:val="lv-LV"/>
        </w:rPr>
        <w:t>st</w:t>
      </w:r>
      <w:r w:rsidRPr="00AF6846">
        <w:rPr>
          <w:color w:val="000000"/>
          <w:spacing w:val="-4"/>
          <w:sz w:val="24"/>
          <w:szCs w:val="24"/>
          <w:lang w:val="lv-LV"/>
        </w:rPr>
        <w:t>ā</w:t>
      </w:r>
      <w:r w:rsidRPr="00AF6846">
        <w:rPr>
          <w:color w:val="000000"/>
          <w:spacing w:val="-4"/>
          <w:sz w:val="24"/>
          <w:szCs w:val="24"/>
          <w:lang w:val="lv-LV"/>
        </w:rPr>
        <w:t>vokļa.</w:t>
      </w:r>
    </w:p>
    <w:p w:rsidR="00AF6846" w:rsidRPr="00AF6846" w:rsidRDefault="00AF6846" w:rsidP="00AF6846">
      <w:pPr>
        <w:shd w:val="clear" w:color="auto" w:fill="FFFFFF"/>
        <w:ind w:firstLine="397"/>
        <w:jc w:val="both"/>
        <w:rPr>
          <w:lang w:val="lv-LV"/>
        </w:rPr>
      </w:pPr>
      <w:r w:rsidRPr="00AF6846">
        <w:rPr>
          <w:color w:val="000000"/>
          <w:spacing w:val="-1"/>
          <w:sz w:val="24"/>
          <w:szCs w:val="24"/>
          <w:lang w:val="lv-LV"/>
        </w:rPr>
        <w:t>Augstsprieguma un zemsprieguma sadales parasti jāizvieto dažā</w:t>
      </w:r>
      <w:r w:rsidRPr="00AF6846">
        <w:rPr>
          <w:color w:val="000000"/>
          <w:spacing w:val="-1"/>
          <w:sz w:val="24"/>
          <w:szCs w:val="24"/>
          <w:lang w:val="lv-LV"/>
        </w:rPr>
        <w:softHyphen/>
      </w:r>
      <w:r w:rsidRPr="00AF6846">
        <w:rPr>
          <w:color w:val="000000"/>
          <w:spacing w:val="4"/>
          <w:sz w:val="24"/>
          <w:szCs w:val="24"/>
          <w:lang w:val="lv-LV"/>
        </w:rPr>
        <w:t xml:space="preserve">dās telpās. Vienā telpā tās pieļaujams izvietot tikai tad, ja abas </w:t>
      </w:r>
      <w:r w:rsidRPr="00AF6846">
        <w:rPr>
          <w:color w:val="000000"/>
          <w:sz w:val="24"/>
          <w:szCs w:val="24"/>
          <w:lang w:val="lv-LV"/>
        </w:rPr>
        <w:t>sadales ekspluatē viena organizācija.</w:t>
      </w:r>
    </w:p>
    <w:p w:rsidR="00AF6846" w:rsidRPr="00AF6846" w:rsidRDefault="00AF6846" w:rsidP="00AF6846">
      <w:pPr>
        <w:shd w:val="clear" w:color="auto" w:fill="FFFFFF"/>
        <w:rPr>
          <w:color w:val="000000"/>
          <w:spacing w:val="-2"/>
          <w:sz w:val="24"/>
          <w:szCs w:val="24"/>
          <w:lang w:val="lv-LV"/>
        </w:rPr>
      </w:pPr>
      <w:r w:rsidRPr="00AF6846">
        <w:rPr>
          <w:color w:val="000000"/>
          <w:spacing w:val="-2"/>
          <w:sz w:val="24"/>
          <w:szCs w:val="24"/>
          <w:lang w:val="lv-LV"/>
        </w:rPr>
        <w:t xml:space="preserve">       Mūsu valstī zemsprieguma sadaļu skapjus plašā sortimentā izgatavo AS Jauda.</w:t>
      </w:r>
    </w:p>
    <w:p w:rsidR="00AF6846" w:rsidRPr="00AF6846" w:rsidRDefault="00AF6846" w:rsidP="00AF6846">
      <w:pPr>
        <w:shd w:val="clear" w:color="auto" w:fill="FFFFFF"/>
        <w:rPr>
          <w:bCs/>
          <w:color w:val="000000"/>
          <w:spacing w:val="7"/>
          <w:w w:val="78"/>
          <w:sz w:val="16"/>
          <w:szCs w:val="16"/>
          <w:lang w:val="lv-LV"/>
        </w:rPr>
      </w:pPr>
    </w:p>
    <w:tbl>
      <w:tblPr>
        <w:tblW w:w="0" w:type="auto"/>
        <w:tblLook w:val="01E0"/>
      </w:tblPr>
      <w:tblGrid>
        <w:gridCol w:w="4567"/>
        <w:gridCol w:w="4153"/>
      </w:tblGrid>
      <w:tr w:rsidR="00AF6846" w:rsidRPr="00AF6846" w:rsidTr="00AF6846">
        <w:tc>
          <w:tcPr>
            <w:tcW w:w="4733" w:type="dxa"/>
          </w:tcPr>
          <w:p w:rsidR="00AF6846" w:rsidRPr="00AF6846" w:rsidRDefault="00AF6846" w:rsidP="00AF6846">
            <w:pPr>
              <w:jc w:val="center"/>
              <w:rPr>
                <w:b/>
                <w:i/>
                <w:lang w:val="lv-LV"/>
              </w:rPr>
            </w:pPr>
            <w:r w:rsidRPr="00AF6846">
              <w:rPr>
                <w:b/>
                <w:i/>
                <w:noProof/>
                <w:lang w:val="lv-LV" w:eastAsia="lv-LV"/>
              </w:rPr>
              <w:drawing>
                <wp:inline distT="0" distB="0" distL="0" distR="0">
                  <wp:extent cx="2635012" cy="2589581"/>
                  <wp:effectExtent l="19050" t="0" r="0" b="0"/>
                  <wp:docPr id="249"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428" cstate="print">
                            <a:lum bright="-4000" contrast="22000"/>
                          </a:blip>
                          <a:srcRect/>
                          <a:stretch>
                            <a:fillRect/>
                          </a:stretch>
                        </pic:blipFill>
                        <pic:spPr bwMode="auto">
                          <a:xfrm>
                            <a:off x="0" y="0"/>
                            <a:ext cx="2636649" cy="2591190"/>
                          </a:xfrm>
                          <a:prstGeom prst="rect">
                            <a:avLst/>
                          </a:prstGeom>
                          <a:noFill/>
                          <a:ln w="9525">
                            <a:noFill/>
                            <a:miter lim="800000"/>
                            <a:headEnd/>
                            <a:tailEnd/>
                          </a:ln>
                        </pic:spPr>
                      </pic:pic>
                    </a:graphicData>
                  </a:graphic>
                </wp:inline>
              </w:drawing>
            </w:r>
          </w:p>
          <w:p w:rsidR="00AF6846" w:rsidRPr="00AF6846" w:rsidRDefault="00AF6846" w:rsidP="00AF6846">
            <w:pPr>
              <w:jc w:val="center"/>
              <w:rPr>
                <w:b/>
                <w:i/>
                <w:lang w:val="lv-LV"/>
              </w:rPr>
            </w:pPr>
            <w:r w:rsidRPr="00AF6846">
              <w:rPr>
                <w:b/>
                <w:i/>
                <w:lang w:val="lv-LV"/>
              </w:rPr>
              <w:t>a</w:t>
            </w:r>
          </w:p>
        </w:tc>
        <w:tc>
          <w:tcPr>
            <w:tcW w:w="4554" w:type="dxa"/>
          </w:tcPr>
          <w:p w:rsidR="00AF6846" w:rsidRPr="00AF6846" w:rsidRDefault="00AF6846" w:rsidP="00AF6846">
            <w:pPr>
              <w:jc w:val="center"/>
              <w:rPr>
                <w:b/>
                <w:i/>
                <w:lang w:val="lv-LV"/>
              </w:rPr>
            </w:pPr>
            <w:r w:rsidRPr="00AF6846">
              <w:rPr>
                <w:b/>
                <w:i/>
                <w:noProof/>
                <w:lang w:val="lv-LV" w:eastAsia="lv-LV"/>
              </w:rPr>
              <w:drawing>
                <wp:inline distT="0" distB="0" distL="0" distR="0">
                  <wp:extent cx="2216505" cy="2565296"/>
                  <wp:effectExtent l="19050" t="0" r="0" b="0"/>
                  <wp:docPr id="250"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429" cstate="print">
                            <a:lum bright="-4000" contrast="22000"/>
                          </a:blip>
                          <a:srcRect/>
                          <a:stretch>
                            <a:fillRect/>
                          </a:stretch>
                        </pic:blipFill>
                        <pic:spPr bwMode="auto">
                          <a:xfrm>
                            <a:off x="0" y="0"/>
                            <a:ext cx="2218508" cy="2567614"/>
                          </a:xfrm>
                          <a:prstGeom prst="rect">
                            <a:avLst/>
                          </a:prstGeom>
                          <a:noFill/>
                          <a:ln w="9525">
                            <a:noFill/>
                            <a:miter lim="800000"/>
                            <a:headEnd/>
                            <a:tailEnd/>
                          </a:ln>
                        </pic:spPr>
                      </pic:pic>
                    </a:graphicData>
                  </a:graphic>
                </wp:inline>
              </w:drawing>
            </w:r>
          </w:p>
          <w:p w:rsidR="00AF6846" w:rsidRPr="00AF6846" w:rsidRDefault="00AF6846" w:rsidP="00AF6846">
            <w:pPr>
              <w:jc w:val="center"/>
              <w:rPr>
                <w:b/>
                <w:i/>
                <w:lang w:val="lv-LV"/>
              </w:rPr>
            </w:pPr>
            <w:r w:rsidRPr="00AF6846">
              <w:rPr>
                <w:b/>
                <w:i/>
                <w:lang w:val="lv-LV"/>
              </w:rPr>
              <w:t>b</w:t>
            </w:r>
          </w:p>
        </w:tc>
      </w:tr>
    </w:tbl>
    <w:p w:rsidR="00AF6846" w:rsidRPr="009B29FD" w:rsidRDefault="00AF6846" w:rsidP="00AF6846">
      <w:pPr>
        <w:jc w:val="center"/>
        <w:rPr>
          <w:lang w:val="lv-LV"/>
        </w:rPr>
      </w:pPr>
      <w:r w:rsidRPr="009B29FD">
        <w:rPr>
          <w:lang w:val="lv-LV"/>
        </w:rPr>
        <w:t xml:space="preserve">7.18. att. Zemsprieguma sadale: </w:t>
      </w:r>
      <w:r w:rsidRPr="009B29FD">
        <w:rPr>
          <w:i/>
          <w:lang w:val="lv-LV"/>
        </w:rPr>
        <w:t>a</w:t>
      </w:r>
      <w:r w:rsidRPr="009B29FD">
        <w:rPr>
          <w:lang w:val="lv-LV"/>
        </w:rPr>
        <w:t xml:space="preserve"> – pretskats; </w:t>
      </w:r>
      <w:r w:rsidRPr="009B29FD">
        <w:rPr>
          <w:i/>
          <w:lang w:val="lv-LV"/>
        </w:rPr>
        <w:t>b</w:t>
      </w:r>
      <w:r w:rsidRPr="009B29FD">
        <w:rPr>
          <w:lang w:val="lv-LV"/>
        </w:rPr>
        <w:t xml:space="preserve"> – kopņu sistēma</w:t>
      </w:r>
    </w:p>
    <w:p w:rsidR="00AF6846" w:rsidRPr="00AF6846" w:rsidRDefault="00AF6846" w:rsidP="00AF6846">
      <w:pPr>
        <w:shd w:val="clear" w:color="auto" w:fill="FFFFFF"/>
        <w:ind w:firstLine="397"/>
        <w:rPr>
          <w:b/>
          <w:bCs/>
          <w:color w:val="000000"/>
          <w:spacing w:val="-9"/>
          <w:sz w:val="24"/>
          <w:szCs w:val="24"/>
          <w:lang w:val="lv-LV"/>
        </w:rPr>
      </w:pPr>
    </w:p>
    <w:p w:rsidR="00AF6846" w:rsidRPr="00AF6846" w:rsidRDefault="00AF6846" w:rsidP="00AF6846">
      <w:pPr>
        <w:shd w:val="clear" w:color="auto" w:fill="FFFFFF"/>
        <w:ind w:firstLine="397"/>
        <w:rPr>
          <w:sz w:val="24"/>
          <w:szCs w:val="24"/>
          <w:lang w:val="lv-LV"/>
        </w:rPr>
      </w:pPr>
      <w:r w:rsidRPr="00AF6846">
        <w:rPr>
          <w:b/>
          <w:bCs/>
          <w:color w:val="000000"/>
          <w:spacing w:val="-9"/>
          <w:sz w:val="24"/>
          <w:szCs w:val="24"/>
          <w:lang w:val="lv-LV"/>
        </w:rPr>
        <w:t xml:space="preserve">7.7. TRANSFORMATORU </w:t>
      </w:r>
      <w:r w:rsidRPr="00AF6846">
        <w:rPr>
          <w:b/>
          <w:bCs/>
          <w:color w:val="000000"/>
          <w:spacing w:val="-11"/>
          <w:sz w:val="24"/>
          <w:szCs w:val="24"/>
          <w:lang w:val="lv-LV"/>
        </w:rPr>
        <w:t>APAKŠSTACIJU KOMPONĒJUMS</w:t>
      </w:r>
    </w:p>
    <w:p w:rsidR="00AF6846" w:rsidRPr="00AF6846" w:rsidRDefault="00AF6846" w:rsidP="00AF6846">
      <w:pPr>
        <w:shd w:val="clear" w:color="auto" w:fill="FFFFFF"/>
        <w:ind w:firstLine="397"/>
        <w:rPr>
          <w:color w:val="000000"/>
          <w:spacing w:val="-4"/>
          <w:sz w:val="16"/>
          <w:szCs w:val="16"/>
          <w:lang w:val="lv-LV"/>
        </w:rPr>
      </w:pPr>
    </w:p>
    <w:p w:rsidR="00AF6846" w:rsidRPr="00AF6846" w:rsidRDefault="00AF6846" w:rsidP="00AF6846">
      <w:pPr>
        <w:shd w:val="clear" w:color="auto" w:fill="FFFFFF"/>
        <w:ind w:firstLine="397"/>
        <w:jc w:val="both"/>
        <w:rPr>
          <w:color w:val="000000"/>
          <w:spacing w:val="4"/>
          <w:sz w:val="24"/>
          <w:szCs w:val="24"/>
          <w:lang w:val="lv-LV"/>
        </w:rPr>
      </w:pPr>
      <w:r w:rsidRPr="00AF6846">
        <w:rPr>
          <w:color w:val="000000"/>
          <w:spacing w:val="-4"/>
          <w:sz w:val="24"/>
          <w:szCs w:val="24"/>
          <w:lang w:val="lv-LV"/>
        </w:rPr>
        <w:t xml:space="preserve">Ar jēdzienu </w:t>
      </w:r>
      <w:r w:rsidRPr="00AF6846">
        <w:rPr>
          <w:i/>
          <w:iCs/>
          <w:color w:val="000000"/>
          <w:spacing w:val="-4"/>
          <w:sz w:val="24"/>
          <w:szCs w:val="24"/>
          <w:lang w:val="lv-LV"/>
        </w:rPr>
        <w:t xml:space="preserve">komponējams </w:t>
      </w:r>
      <w:r w:rsidRPr="00AF6846">
        <w:rPr>
          <w:color w:val="000000"/>
          <w:spacing w:val="-4"/>
          <w:sz w:val="24"/>
          <w:szCs w:val="24"/>
          <w:lang w:val="lv-LV"/>
        </w:rPr>
        <w:t xml:space="preserve">saprot apakšstacijas galveno mezglu </w:t>
      </w:r>
      <w:r w:rsidRPr="00AF6846">
        <w:rPr>
          <w:color w:val="000000"/>
          <w:spacing w:val="-2"/>
          <w:sz w:val="24"/>
          <w:szCs w:val="24"/>
          <w:lang w:val="lv-LV"/>
        </w:rPr>
        <w:t>(augstākā sprieguma sadale, transformatori, vidējā un zemākā sprie</w:t>
      </w:r>
      <w:r w:rsidRPr="00AF6846">
        <w:rPr>
          <w:color w:val="000000"/>
          <w:spacing w:val="-2"/>
          <w:sz w:val="24"/>
          <w:szCs w:val="24"/>
          <w:lang w:val="lv-LV"/>
        </w:rPr>
        <w:softHyphen/>
      </w:r>
      <w:r w:rsidRPr="00AF6846">
        <w:rPr>
          <w:color w:val="000000"/>
          <w:spacing w:val="-3"/>
          <w:sz w:val="24"/>
          <w:szCs w:val="24"/>
          <w:lang w:val="lv-LV"/>
        </w:rPr>
        <w:t>guma sadale) un palīgelementu (iežogojumi, vadības pults vai telpa, zibensaizsardzība) savstarpējo izvietojumu un iekļaušanu uzņēm</w:t>
      </w:r>
      <w:r w:rsidRPr="00AF6846">
        <w:rPr>
          <w:color w:val="000000"/>
          <w:spacing w:val="-3"/>
          <w:sz w:val="24"/>
          <w:szCs w:val="24"/>
          <w:lang w:val="lv-LV"/>
        </w:rPr>
        <w:t>u</w:t>
      </w:r>
      <w:r w:rsidRPr="00AF6846">
        <w:rPr>
          <w:color w:val="000000"/>
          <w:spacing w:val="-3"/>
          <w:sz w:val="24"/>
          <w:szCs w:val="24"/>
          <w:lang w:val="lv-LV"/>
        </w:rPr>
        <w:t xml:space="preserve">mu </w:t>
      </w:r>
      <w:r w:rsidRPr="00AF6846">
        <w:rPr>
          <w:color w:val="000000"/>
          <w:spacing w:val="4"/>
          <w:sz w:val="24"/>
          <w:szCs w:val="24"/>
          <w:lang w:val="lv-LV"/>
        </w:rPr>
        <w:t xml:space="preserve">būvnieciskajā kompleksā. Visas AS kopīgais komponējums lielā mērā atkarīgs no atsevišķo sadaļu konstruktīvā izveidojuma. </w:t>
      </w:r>
    </w:p>
    <w:p w:rsidR="00AF6846" w:rsidRPr="00AF6846" w:rsidRDefault="00AF6846" w:rsidP="00AF6846">
      <w:pPr>
        <w:shd w:val="clear" w:color="auto" w:fill="FFFFFF"/>
        <w:ind w:firstLine="397"/>
        <w:jc w:val="both"/>
        <w:rPr>
          <w:sz w:val="24"/>
          <w:szCs w:val="24"/>
          <w:lang w:val="lv-LV"/>
        </w:rPr>
      </w:pPr>
      <w:r w:rsidRPr="00AF6846">
        <w:rPr>
          <w:color w:val="000000"/>
          <w:spacing w:val="4"/>
          <w:sz w:val="24"/>
          <w:szCs w:val="24"/>
          <w:lang w:val="lv-LV"/>
        </w:rPr>
        <w:t>R</w:t>
      </w:r>
      <w:r w:rsidRPr="00AF6846">
        <w:rPr>
          <w:color w:val="000000"/>
          <w:sz w:val="24"/>
          <w:szCs w:val="24"/>
          <w:lang w:val="lv-LV"/>
        </w:rPr>
        <w:t>aksturīgākās patērētāju AS grupas paradītas 7.19. attēlā.</w:t>
      </w:r>
    </w:p>
    <w:p w:rsidR="00AF6846" w:rsidRPr="00AF6846" w:rsidRDefault="00AF6846" w:rsidP="00AF6846">
      <w:pPr>
        <w:shd w:val="clear" w:color="auto" w:fill="FFFFFF"/>
        <w:ind w:firstLine="397"/>
        <w:rPr>
          <w:color w:val="000000"/>
          <w:spacing w:val="-4"/>
          <w:sz w:val="16"/>
          <w:szCs w:val="16"/>
          <w:lang w:val="lv-LV"/>
        </w:rPr>
      </w:pPr>
    </w:p>
    <w:p w:rsidR="00AF6846" w:rsidRPr="00AF6846" w:rsidRDefault="00AF6846" w:rsidP="00AF6846">
      <w:pPr>
        <w:shd w:val="clear" w:color="auto" w:fill="FFFFFF"/>
        <w:ind w:firstLine="397"/>
        <w:jc w:val="both"/>
        <w:rPr>
          <w:color w:val="000000"/>
          <w:spacing w:val="1"/>
          <w:sz w:val="24"/>
          <w:szCs w:val="24"/>
          <w:lang w:val="lv-LV"/>
        </w:rPr>
      </w:pPr>
      <w:r w:rsidRPr="00AF6846">
        <w:rPr>
          <w:b/>
          <w:color w:val="000000"/>
          <w:spacing w:val="-4"/>
          <w:sz w:val="24"/>
          <w:szCs w:val="24"/>
          <w:lang w:val="lv-LV"/>
        </w:rPr>
        <w:t>7.7.1. GALVENĀS PAZEMINOŠĀS APAKŠSTACIJAS (GPA).</w:t>
      </w:r>
      <w:r w:rsidRPr="00AF6846">
        <w:rPr>
          <w:color w:val="000000"/>
          <w:spacing w:val="-4"/>
          <w:sz w:val="24"/>
          <w:szCs w:val="24"/>
          <w:lang w:val="lv-LV"/>
        </w:rPr>
        <w:t xml:space="preserve"> </w:t>
      </w:r>
    </w:p>
    <w:p w:rsidR="00AF6846" w:rsidRPr="00AF6846" w:rsidRDefault="00AF6846" w:rsidP="00AF6846">
      <w:pPr>
        <w:ind w:firstLine="397"/>
        <w:jc w:val="both"/>
        <w:rPr>
          <w:sz w:val="16"/>
          <w:szCs w:val="16"/>
          <w:lang w:val="lv-LV"/>
        </w:rPr>
      </w:pPr>
    </w:p>
    <w:p w:rsidR="00AF6846" w:rsidRPr="00AF6846" w:rsidRDefault="00AF6846" w:rsidP="00AF6846">
      <w:pPr>
        <w:ind w:firstLine="397"/>
        <w:jc w:val="both"/>
        <w:rPr>
          <w:sz w:val="24"/>
          <w:szCs w:val="24"/>
          <w:lang w:val="lv-LV"/>
        </w:rPr>
      </w:pPr>
      <w:r w:rsidRPr="00AF6846">
        <w:rPr>
          <w:sz w:val="24"/>
          <w:szCs w:val="24"/>
          <w:lang w:val="lv-LV"/>
        </w:rPr>
        <w:t>Ja nav īpašu ierobežojumu (stiprs gaisa piesārņojums, nepie</w:t>
      </w:r>
      <w:r w:rsidRPr="00AF6846">
        <w:rPr>
          <w:sz w:val="24"/>
          <w:szCs w:val="24"/>
          <w:lang w:val="lv-LV"/>
        </w:rPr>
        <w:softHyphen/>
        <w:t>tiekamas platības bū</w:t>
      </w:r>
      <w:r w:rsidRPr="00AF6846">
        <w:rPr>
          <w:sz w:val="24"/>
          <w:szCs w:val="24"/>
          <w:lang w:val="lv-LV"/>
        </w:rPr>
        <w:t>v</w:t>
      </w:r>
      <w:r w:rsidRPr="00AF6846">
        <w:rPr>
          <w:sz w:val="24"/>
          <w:szCs w:val="24"/>
          <w:lang w:val="lv-LV"/>
        </w:rPr>
        <w:t>laukums), 110 kV un 20 kV sprieguma sadales izveido atklāti, t. i., kā brīvgaisa sadales, turklāt 110 kV sadali veido pēc kādas no vienkāršotajām shēmām bez jaudas slēdžiem. Perspektīvā GPA 110 kV sprieguma brīvgaisa sadaļu vietā arvien plašāk lietos ko</w:t>
      </w:r>
      <w:r w:rsidRPr="00AF6846">
        <w:rPr>
          <w:sz w:val="24"/>
          <w:szCs w:val="24"/>
          <w:lang w:val="lv-LV"/>
        </w:rPr>
        <w:t>m</w:t>
      </w:r>
      <w:r w:rsidRPr="00AF6846">
        <w:rPr>
          <w:sz w:val="24"/>
          <w:szCs w:val="24"/>
          <w:lang w:val="lv-LV"/>
        </w:rPr>
        <w:t>plektās elegāzes sadales, kuras aizņem tikai dažus kvadrātmetrus lielu laukumu, tā</w:t>
      </w:r>
      <w:r w:rsidRPr="00AF6846">
        <w:rPr>
          <w:sz w:val="24"/>
          <w:szCs w:val="24"/>
          <w:lang w:val="lv-LV"/>
        </w:rPr>
        <w:softHyphen/>
        <w:t>pēc visu AS var ievērojami tuvināt slodzes centriem. Rajona nozīmes pārvades tīkli rakst</w:t>
      </w:r>
      <w:r w:rsidRPr="00AF6846">
        <w:rPr>
          <w:sz w:val="24"/>
          <w:szCs w:val="24"/>
          <w:lang w:val="lv-LV"/>
        </w:rPr>
        <w:t>u</w:t>
      </w:r>
      <w:r w:rsidRPr="00AF6846">
        <w:rPr>
          <w:sz w:val="24"/>
          <w:szCs w:val="24"/>
          <w:lang w:val="lv-LV"/>
        </w:rPr>
        <w:t>rojas ar salīdzinoši lieliem līniju garumiem un vairākām sprieguma transformācijas p</w:t>
      </w:r>
      <w:r w:rsidRPr="00AF6846">
        <w:rPr>
          <w:sz w:val="24"/>
          <w:szCs w:val="24"/>
          <w:lang w:val="lv-LV"/>
        </w:rPr>
        <w:t>a</w:t>
      </w:r>
      <w:r w:rsidRPr="00AF6846">
        <w:rPr>
          <w:sz w:val="24"/>
          <w:szCs w:val="24"/>
          <w:lang w:val="lv-LV"/>
        </w:rPr>
        <w:lastRenderedPageBreak/>
        <w:t>kāpēm. Šajos tīklos plaši lieto autotransformatorus. Autotransformatorus izmanto 220...330kV un augstāka nominālā sprieguma tīklos, un praktiski tie visi ir apgādāti ar RZS iekārtām.</w:t>
      </w:r>
    </w:p>
    <w:p w:rsidR="00AF6846" w:rsidRPr="00AF6846" w:rsidRDefault="00AF6846" w:rsidP="00AF6846">
      <w:pPr>
        <w:ind w:firstLine="397"/>
        <w:jc w:val="both"/>
        <w:rPr>
          <w:sz w:val="24"/>
          <w:szCs w:val="24"/>
          <w:lang w:val="lv-LV"/>
        </w:rPr>
      </w:pPr>
      <w:r w:rsidRPr="00AF6846">
        <w:rPr>
          <w:sz w:val="24"/>
          <w:szCs w:val="24"/>
          <w:lang w:val="lv-LV"/>
        </w:rPr>
        <w:t>6 kV un 10 kV sprieguma sadales var ierīkot gan kā iekštelpu, gan kā brīvgaisa s</w:t>
      </w:r>
      <w:r w:rsidRPr="00AF6846">
        <w:rPr>
          <w:sz w:val="24"/>
          <w:szCs w:val="24"/>
          <w:lang w:val="lv-LV"/>
        </w:rPr>
        <w:t>a</w:t>
      </w:r>
      <w:r w:rsidRPr="00AF6846">
        <w:rPr>
          <w:sz w:val="24"/>
          <w:szCs w:val="24"/>
          <w:lang w:val="lv-LV"/>
        </w:rPr>
        <w:t>dales. Atkarībā no šīs sadales izvietojuma GPA teritorijā tai var būt tikai kabeļu izvadi vai arī gaisvadu līniju izvadi.</w:t>
      </w:r>
    </w:p>
    <w:p w:rsidR="00AF6846" w:rsidRPr="00AF6846" w:rsidRDefault="00AF6846" w:rsidP="00AF6846">
      <w:pPr>
        <w:ind w:firstLine="397"/>
        <w:jc w:val="both"/>
        <w:rPr>
          <w:sz w:val="24"/>
          <w:szCs w:val="24"/>
          <w:lang w:val="lv-LV"/>
        </w:rPr>
      </w:pPr>
      <w:r w:rsidRPr="00AF6846">
        <w:rPr>
          <w:sz w:val="24"/>
          <w:szCs w:val="24"/>
          <w:lang w:val="lv-LV"/>
        </w:rPr>
        <w:t>Transformatorus starp sadalēm izvieto tā, lai to izvadus varētu ērti savienot ar atti</w:t>
      </w:r>
      <w:r w:rsidRPr="00AF6846">
        <w:rPr>
          <w:sz w:val="24"/>
          <w:szCs w:val="24"/>
          <w:lang w:val="lv-LV"/>
        </w:rPr>
        <w:t>e</w:t>
      </w:r>
      <w:r w:rsidRPr="00AF6846">
        <w:rPr>
          <w:sz w:val="24"/>
          <w:szCs w:val="24"/>
          <w:lang w:val="lv-LV"/>
        </w:rPr>
        <w:t>cīgā sprieguma sadali. Ja ASS un VSS novietotas vienā rindā, transformatorus uzstāda tuvāk ASS.</w:t>
      </w:r>
    </w:p>
    <w:p w:rsidR="00AF6846" w:rsidRPr="00AF6846" w:rsidRDefault="00AF6846" w:rsidP="00AF6846">
      <w:pPr>
        <w:ind w:firstLine="397"/>
        <w:jc w:val="both"/>
        <w:rPr>
          <w:sz w:val="24"/>
          <w:szCs w:val="24"/>
          <w:lang w:val="lv-LV"/>
        </w:rPr>
      </w:pPr>
      <w:r w:rsidRPr="00AF6846">
        <w:rPr>
          <w:sz w:val="24"/>
          <w:szCs w:val="24"/>
          <w:lang w:val="lv-LV"/>
        </w:rPr>
        <w:t>Apakšstacijai kopīgo vadības punktu (AVP), kurā atrodas vadī</w:t>
      </w:r>
      <w:r w:rsidRPr="00AF6846">
        <w:rPr>
          <w:sz w:val="24"/>
          <w:szCs w:val="24"/>
          <w:lang w:val="lv-LV"/>
        </w:rPr>
        <w:softHyphen/>
        <w:t>bas panelis, dežū</w:t>
      </w:r>
      <w:r w:rsidRPr="00AF6846">
        <w:rPr>
          <w:sz w:val="24"/>
          <w:szCs w:val="24"/>
          <w:lang w:val="lv-LV"/>
        </w:rPr>
        <w:t>r</w:t>
      </w:r>
      <w:r w:rsidRPr="00AF6846">
        <w:rPr>
          <w:sz w:val="24"/>
          <w:szCs w:val="24"/>
          <w:lang w:val="lv-LV"/>
        </w:rPr>
        <w:t>personāla telpa un dažādas palīgtelpas, parasti kā vienstāva būvi savieto ar 6 kV un 10 kV sprieguma iekštelpu sadali.</w:t>
      </w:r>
    </w:p>
    <w:p w:rsidR="00AF6846" w:rsidRPr="00AF6846" w:rsidRDefault="00AF6846" w:rsidP="00AF6846">
      <w:pPr>
        <w:ind w:firstLine="397"/>
        <w:jc w:val="both"/>
        <w:rPr>
          <w:sz w:val="24"/>
          <w:szCs w:val="24"/>
          <w:lang w:val="lv-LV"/>
        </w:rPr>
      </w:pPr>
      <w:r w:rsidRPr="00AF6846">
        <w:rPr>
          <w:sz w:val="24"/>
          <w:szCs w:val="24"/>
          <w:lang w:val="lv-LV"/>
        </w:rPr>
        <w:t>Bez minētajām GPA struktūrvienībām var būt vēl citas būves (kompresoru ēka, e</w:t>
      </w:r>
      <w:r w:rsidRPr="00AF6846">
        <w:rPr>
          <w:sz w:val="24"/>
          <w:szCs w:val="24"/>
          <w:lang w:val="lv-LV"/>
        </w:rPr>
        <w:t>ļ</w:t>
      </w:r>
      <w:r w:rsidRPr="00AF6846">
        <w:rPr>
          <w:sz w:val="24"/>
          <w:szCs w:val="24"/>
          <w:lang w:val="lv-LV"/>
        </w:rPr>
        <w:t>ļas saimniecības ēka) un iekārtas (remontportāls, kabeļkanāli, žogi u. tml.).</w:t>
      </w:r>
    </w:p>
    <w:p w:rsidR="00AF6846" w:rsidRPr="00AF6846" w:rsidRDefault="00AF6846" w:rsidP="00AF6846">
      <w:pPr>
        <w:ind w:firstLine="397"/>
        <w:jc w:val="both"/>
        <w:rPr>
          <w:sz w:val="24"/>
          <w:szCs w:val="24"/>
          <w:lang w:val="lv-LV"/>
        </w:rPr>
      </w:pPr>
      <w:r w:rsidRPr="00AF6846">
        <w:rPr>
          <w:sz w:val="24"/>
          <w:szCs w:val="24"/>
          <w:lang w:val="lv-LV"/>
        </w:rPr>
        <w:t>Brīvgaisa GPA komponējumu galvenie rādītāji ir AS laukums; apbūves laukums; kabeļkanālu garuma, kopņu veids un garums; iek</w:t>
      </w:r>
      <w:r w:rsidRPr="00AF6846">
        <w:rPr>
          <w:sz w:val="24"/>
          <w:szCs w:val="24"/>
          <w:lang w:val="lv-LV"/>
        </w:rPr>
        <w:softHyphen/>
        <w:t>šējo ceļu garums.</w:t>
      </w:r>
    </w:p>
    <w:p w:rsidR="00AF6846" w:rsidRPr="009B29FD" w:rsidRDefault="00AF6846" w:rsidP="00AF6846">
      <w:pPr>
        <w:shd w:val="clear" w:color="auto" w:fill="FFFFFF"/>
        <w:ind w:firstLine="397"/>
        <w:rPr>
          <w:b/>
          <w:bCs/>
          <w:color w:val="000000"/>
          <w:spacing w:val="-9"/>
          <w:sz w:val="16"/>
          <w:szCs w:val="16"/>
          <w:lang w:val="lv-LV"/>
        </w:rPr>
      </w:pPr>
    </w:p>
    <w:tbl>
      <w:tblPr>
        <w:tblW w:w="0" w:type="auto"/>
        <w:tblLook w:val="01E0"/>
      </w:tblPr>
      <w:tblGrid>
        <w:gridCol w:w="5588"/>
        <w:gridCol w:w="3132"/>
      </w:tblGrid>
      <w:tr w:rsidR="00AF6846" w:rsidRPr="00C1284D" w:rsidTr="00AF6846">
        <w:tc>
          <w:tcPr>
            <w:tcW w:w="4643" w:type="dxa"/>
          </w:tcPr>
          <w:p w:rsidR="00AF6846" w:rsidRPr="00AF6846" w:rsidRDefault="00AF6846" w:rsidP="00AF6846">
            <w:pPr>
              <w:jc w:val="center"/>
              <w:rPr>
                <w:lang w:val="lv-LV"/>
              </w:rPr>
            </w:pPr>
            <w:r w:rsidRPr="00AF6846">
              <w:rPr>
                <w:noProof/>
                <w:lang w:val="lv-LV" w:eastAsia="lv-LV"/>
              </w:rPr>
              <w:drawing>
                <wp:inline distT="0" distB="0" distL="0" distR="0">
                  <wp:extent cx="3391793" cy="3057753"/>
                  <wp:effectExtent l="19050" t="0" r="0" b="0"/>
                  <wp:docPr id="251"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430" cstate="print"/>
                          <a:srcRect/>
                          <a:stretch>
                            <a:fillRect/>
                          </a:stretch>
                        </pic:blipFill>
                        <pic:spPr bwMode="auto">
                          <a:xfrm>
                            <a:off x="0" y="0"/>
                            <a:ext cx="3394421" cy="3060122"/>
                          </a:xfrm>
                          <a:prstGeom prst="rect">
                            <a:avLst/>
                          </a:prstGeom>
                          <a:noFill/>
                          <a:ln w="9525">
                            <a:noFill/>
                            <a:miter lim="800000"/>
                            <a:headEnd/>
                            <a:tailEnd/>
                          </a:ln>
                        </pic:spPr>
                      </pic:pic>
                    </a:graphicData>
                  </a:graphic>
                </wp:inline>
              </w:drawing>
            </w:r>
          </w:p>
        </w:tc>
        <w:tc>
          <w:tcPr>
            <w:tcW w:w="4643" w:type="dxa"/>
          </w:tcPr>
          <w:p w:rsidR="00AF6846" w:rsidRPr="00AF6846" w:rsidRDefault="00AF6846" w:rsidP="00AF6846">
            <w:pPr>
              <w:jc w:val="center"/>
              <w:rPr>
                <w:lang w:val="lv-LV"/>
              </w:rPr>
            </w:pPr>
          </w:p>
          <w:p w:rsidR="00AF6846" w:rsidRPr="00AF6846" w:rsidRDefault="00AF6846" w:rsidP="00AF6846">
            <w:pPr>
              <w:jc w:val="center"/>
              <w:rPr>
                <w:lang w:val="lv-LV"/>
              </w:rPr>
            </w:pPr>
          </w:p>
          <w:p w:rsidR="00AF6846" w:rsidRPr="00AF6846" w:rsidRDefault="00AF6846" w:rsidP="00AF6846">
            <w:pPr>
              <w:jc w:val="center"/>
              <w:rPr>
                <w:lang w:val="lv-LV"/>
              </w:rPr>
            </w:pPr>
          </w:p>
          <w:p w:rsidR="00AF6846" w:rsidRPr="00AF6846" w:rsidRDefault="00AF6846" w:rsidP="00AF6846">
            <w:pPr>
              <w:jc w:val="center"/>
              <w:rPr>
                <w:lang w:val="lv-LV"/>
              </w:rPr>
            </w:pPr>
          </w:p>
          <w:p w:rsidR="00AF6846" w:rsidRPr="00AF6846" w:rsidRDefault="00AF6846" w:rsidP="00AF6846">
            <w:pPr>
              <w:jc w:val="center"/>
              <w:rPr>
                <w:lang w:val="lv-LV"/>
              </w:rPr>
            </w:pPr>
          </w:p>
          <w:p w:rsidR="00AF6846" w:rsidRPr="00AF6846" w:rsidRDefault="00AF6846" w:rsidP="00AF6846">
            <w:pPr>
              <w:jc w:val="center"/>
              <w:rPr>
                <w:lang w:val="lv-LV"/>
              </w:rPr>
            </w:pPr>
          </w:p>
          <w:p w:rsidR="00AF6846" w:rsidRPr="00AF6846" w:rsidRDefault="00AF6846" w:rsidP="00AF6846">
            <w:pPr>
              <w:jc w:val="center"/>
              <w:rPr>
                <w:lang w:val="lv-LV"/>
              </w:rPr>
            </w:pPr>
          </w:p>
          <w:p w:rsidR="00AF6846" w:rsidRPr="00AF6846" w:rsidRDefault="00AF6846" w:rsidP="00AF6846">
            <w:pPr>
              <w:jc w:val="center"/>
              <w:rPr>
                <w:lang w:val="lv-LV"/>
              </w:rPr>
            </w:pPr>
          </w:p>
          <w:p w:rsidR="00AF6846" w:rsidRPr="00AF6846" w:rsidRDefault="00AF6846" w:rsidP="00AF6846">
            <w:pPr>
              <w:shd w:val="clear" w:color="auto" w:fill="FFFFFF"/>
              <w:jc w:val="center"/>
              <w:rPr>
                <w:color w:val="000000"/>
                <w:spacing w:val="-4"/>
                <w:sz w:val="24"/>
                <w:szCs w:val="24"/>
                <w:lang w:val="lv-LV"/>
              </w:rPr>
            </w:pPr>
            <w:r w:rsidRPr="00AF6846">
              <w:rPr>
                <w:sz w:val="22"/>
                <w:szCs w:val="22"/>
                <w:lang w:val="lv-LV"/>
              </w:rPr>
              <w:t>7.19. att. Zemsprieguma sadales shēma: I – galvenais sadalījuma skapis (I</w:t>
            </w:r>
            <w:r w:rsidRPr="00AF6846">
              <w:rPr>
                <w:sz w:val="22"/>
                <w:szCs w:val="22"/>
                <w:vertAlign w:val="subscript"/>
                <w:lang w:val="lv-LV"/>
              </w:rPr>
              <w:t>N</w:t>
            </w:r>
            <w:r w:rsidRPr="00AF6846">
              <w:rPr>
                <w:sz w:val="22"/>
                <w:szCs w:val="22"/>
                <w:lang w:val="lv-LV"/>
              </w:rPr>
              <w:t xml:space="preserve"> līdz 6300 a); II – sp</w:t>
            </w:r>
            <w:r w:rsidRPr="00AF6846">
              <w:rPr>
                <w:sz w:val="22"/>
                <w:szCs w:val="22"/>
                <w:lang w:val="lv-LV"/>
              </w:rPr>
              <w:t>ē</w:t>
            </w:r>
            <w:r w:rsidRPr="00AF6846">
              <w:rPr>
                <w:sz w:val="22"/>
                <w:szCs w:val="22"/>
                <w:lang w:val="lv-LV"/>
              </w:rPr>
              <w:t>ka skapis dzinēju vadībai (I</w:t>
            </w:r>
            <w:r w:rsidRPr="00AF6846">
              <w:rPr>
                <w:sz w:val="22"/>
                <w:szCs w:val="22"/>
                <w:vertAlign w:val="subscript"/>
                <w:lang w:val="lv-LV"/>
              </w:rPr>
              <w:t>N</w:t>
            </w:r>
            <w:r w:rsidRPr="00AF6846">
              <w:rPr>
                <w:sz w:val="22"/>
                <w:szCs w:val="22"/>
                <w:lang w:val="lv-LV"/>
              </w:rPr>
              <w:t xml:space="preserve"> līdz 2500 A); III - sadalījuma skapis (I</w:t>
            </w:r>
            <w:r w:rsidRPr="00AF6846">
              <w:rPr>
                <w:sz w:val="22"/>
                <w:szCs w:val="22"/>
                <w:vertAlign w:val="subscript"/>
                <w:lang w:val="lv-LV"/>
              </w:rPr>
              <w:t>N</w:t>
            </w:r>
            <w:r w:rsidRPr="00AF6846">
              <w:rPr>
                <w:sz w:val="22"/>
                <w:szCs w:val="22"/>
                <w:lang w:val="lv-LV"/>
              </w:rPr>
              <w:t xml:space="preserve"> līdz 2500 A); IY – elektrou</w:t>
            </w:r>
            <w:r w:rsidRPr="00AF6846">
              <w:rPr>
                <w:sz w:val="22"/>
                <w:szCs w:val="22"/>
                <w:lang w:val="lv-LV"/>
              </w:rPr>
              <w:t>z</w:t>
            </w:r>
            <w:r w:rsidRPr="00AF6846">
              <w:rPr>
                <w:sz w:val="22"/>
                <w:szCs w:val="22"/>
                <w:lang w:val="lv-LV"/>
              </w:rPr>
              <w:t>ņēmēji.</w:t>
            </w:r>
          </w:p>
          <w:p w:rsidR="00AF6846" w:rsidRPr="00AF6846" w:rsidRDefault="00AF6846" w:rsidP="00AF6846">
            <w:pPr>
              <w:jc w:val="center"/>
              <w:rPr>
                <w:lang w:val="lv-LV"/>
              </w:rPr>
            </w:pPr>
          </w:p>
        </w:tc>
      </w:tr>
    </w:tbl>
    <w:p w:rsidR="00AF6846" w:rsidRPr="00AF6846" w:rsidRDefault="00AF6846" w:rsidP="00AF6846">
      <w:pPr>
        <w:ind w:firstLine="397"/>
        <w:jc w:val="both"/>
        <w:rPr>
          <w:lang w:val="lv-LV"/>
        </w:rPr>
      </w:pPr>
    </w:p>
    <w:p w:rsidR="00AF6846" w:rsidRPr="00AF6846" w:rsidRDefault="00AF6846" w:rsidP="00AF6846">
      <w:pPr>
        <w:ind w:firstLine="397"/>
        <w:jc w:val="both"/>
        <w:rPr>
          <w:b/>
          <w:sz w:val="24"/>
          <w:szCs w:val="24"/>
          <w:lang w:val="lv-LV"/>
        </w:rPr>
      </w:pPr>
      <w:r w:rsidRPr="00AF6846">
        <w:rPr>
          <w:b/>
          <w:sz w:val="24"/>
          <w:szCs w:val="24"/>
          <w:lang w:val="lv-LV"/>
        </w:rPr>
        <w:t>7.7.2. APAKŠSTACIJAS 6…10/0,4 kV.</w:t>
      </w:r>
    </w:p>
    <w:p w:rsidR="00AF6846" w:rsidRPr="00AF6846" w:rsidRDefault="00AF6846" w:rsidP="00AF6846">
      <w:pPr>
        <w:ind w:firstLine="397"/>
        <w:jc w:val="both"/>
        <w:rPr>
          <w:sz w:val="16"/>
          <w:szCs w:val="16"/>
          <w:lang w:val="lv-LV"/>
        </w:rPr>
      </w:pPr>
      <w:r w:rsidRPr="00AF6846">
        <w:rPr>
          <w:sz w:val="16"/>
          <w:szCs w:val="16"/>
          <w:lang w:val="lv-LV"/>
        </w:rPr>
        <w:t xml:space="preserve"> </w:t>
      </w:r>
    </w:p>
    <w:p w:rsidR="00AF6846" w:rsidRPr="00AF6846" w:rsidRDefault="00AF6846" w:rsidP="00AF6846">
      <w:pPr>
        <w:ind w:firstLine="397"/>
        <w:jc w:val="both"/>
        <w:rPr>
          <w:sz w:val="24"/>
          <w:szCs w:val="24"/>
          <w:lang w:val="lv-LV"/>
        </w:rPr>
      </w:pPr>
      <w:r w:rsidRPr="00AF6846">
        <w:rPr>
          <w:sz w:val="24"/>
          <w:szCs w:val="24"/>
          <w:lang w:val="lv-LV"/>
        </w:rPr>
        <w:t>Šīs apakšstacijas ir elektrotehniskas ietaises ar 25…2500 kVA jaudas transformat</w:t>
      </w:r>
      <w:r w:rsidRPr="00AF6846">
        <w:rPr>
          <w:sz w:val="24"/>
          <w:szCs w:val="24"/>
          <w:lang w:val="lv-LV"/>
        </w:rPr>
        <w:t>o</w:t>
      </w:r>
      <w:r w:rsidRPr="00AF6846">
        <w:rPr>
          <w:sz w:val="24"/>
          <w:szCs w:val="24"/>
          <w:lang w:val="lv-LV"/>
        </w:rPr>
        <w:t>riem. Tās paredzētas trīsfāžu maiņ</w:t>
      </w:r>
      <w:r w:rsidRPr="00AF6846">
        <w:rPr>
          <w:sz w:val="24"/>
          <w:szCs w:val="24"/>
          <w:lang w:val="lv-LV"/>
        </w:rPr>
        <w:softHyphen/>
        <w:t>strāvas saņemšanai, pārveidošanai un sadalīšanai un sastāv no augstākā sprieguma saņemšanas iekārtas, transformatora un ze</w:t>
      </w:r>
      <w:r w:rsidRPr="00AF6846">
        <w:rPr>
          <w:sz w:val="24"/>
          <w:szCs w:val="24"/>
          <w:lang w:val="lv-LV"/>
        </w:rPr>
        <w:softHyphen/>
        <w:t>mākā sprieg</w:t>
      </w:r>
      <w:r w:rsidRPr="00AF6846">
        <w:rPr>
          <w:sz w:val="24"/>
          <w:szCs w:val="24"/>
          <w:lang w:val="lv-LV"/>
        </w:rPr>
        <w:t>u</w:t>
      </w:r>
      <w:r w:rsidRPr="00AF6846">
        <w:rPr>
          <w:sz w:val="24"/>
          <w:szCs w:val="24"/>
          <w:lang w:val="lv-LV"/>
        </w:rPr>
        <w:t>ma sadales. Parasti AS ierīko bez īpašas augstākā sprieguma sadales; barošanas kabeli transformatoram pievieno tieši, caur atdalītāju vai slodzes slēdzi. 6 kV vai 10 kV spri</w:t>
      </w:r>
      <w:r w:rsidRPr="00AF6846">
        <w:rPr>
          <w:sz w:val="24"/>
          <w:szCs w:val="24"/>
          <w:lang w:val="lv-LV"/>
        </w:rPr>
        <w:t>e</w:t>
      </w:r>
      <w:r w:rsidRPr="00AF6846">
        <w:rPr>
          <w:sz w:val="24"/>
          <w:szCs w:val="24"/>
          <w:lang w:val="lv-LV"/>
        </w:rPr>
        <w:t>guma pusē komutācijas aparāti nepieciešami, ja vairākas AS baro no vienas maģistrāles (lai, atslēdzot vienu AS, nav jāpārtrauc barošana pā</w:t>
      </w:r>
      <w:r w:rsidRPr="00AF6846">
        <w:rPr>
          <w:sz w:val="24"/>
          <w:szCs w:val="24"/>
          <w:lang w:val="lv-LV"/>
        </w:rPr>
        <w:softHyphen/>
        <w:t xml:space="preserve">rējām), ja transformators ar gāzes aizsardzību novietots vairākus simtus metru tālu (kļūst ekonomiski neizdevīgi ierīkot kontrolkabeļus) no barošanas GPA vai SP. Barojot no maģistrāles transformatorus ar jaudu </w:t>
      </w:r>
      <w:r w:rsidRPr="00AF6846">
        <w:rPr>
          <w:i/>
          <w:sz w:val="24"/>
          <w:szCs w:val="24"/>
          <w:lang w:val="lv-LV"/>
        </w:rPr>
        <w:t>S</w:t>
      </w:r>
      <w:r w:rsidRPr="00AF6846">
        <w:rPr>
          <w:i/>
          <w:sz w:val="24"/>
          <w:szCs w:val="24"/>
          <w:vertAlign w:val="subscript"/>
          <w:lang w:val="lv-LV"/>
        </w:rPr>
        <w:t>T</w:t>
      </w:r>
      <w:r w:rsidRPr="00AF6846">
        <w:rPr>
          <w:sz w:val="24"/>
          <w:szCs w:val="24"/>
          <w:lang w:val="lv-LV"/>
        </w:rPr>
        <w:t xml:space="preserve"> ≥ 1000 kVA, augstākā sprieguma puse jāparedz slodzes slēdzis, jo ar atdalīt</w:t>
      </w:r>
      <w:r w:rsidRPr="00AF6846">
        <w:rPr>
          <w:sz w:val="24"/>
          <w:szCs w:val="24"/>
          <w:lang w:val="lv-LV"/>
        </w:rPr>
        <w:t>ā</w:t>
      </w:r>
      <w:r w:rsidRPr="00AF6846">
        <w:rPr>
          <w:sz w:val="24"/>
          <w:szCs w:val="24"/>
          <w:lang w:val="lv-LV"/>
        </w:rPr>
        <w:t>jiem drīkst komutēt tikai 750 kVA un mazākas jaudas transformatoru tukšgaitas strāvu (7.20., 7.21. un 7.22. att.)..</w:t>
      </w:r>
    </w:p>
    <w:p w:rsidR="00AF6846" w:rsidRDefault="00AF6846" w:rsidP="00AF6846">
      <w:pPr>
        <w:shd w:val="clear" w:color="auto" w:fill="FFFFFF"/>
        <w:ind w:firstLine="397"/>
        <w:jc w:val="both"/>
        <w:rPr>
          <w:color w:val="000000"/>
          <w:sz w:val="24"/>
          <w:szCs w:val="24"/>
          <w:lang w:val="lv-LV"/>
        </w:rPr>
      </w:pPr>
      <w:r w:rsidRPr="00AF6846">
        <w:rPr>
          <w:color w:val="000000"/>
          <w:sz w:val="24"/>
          <w:szCs w:val="24"/>
          <w:lang w:val="lv-LV"/>
        </w:rPr>
        <w:t>Latvijā cehu AS parasti uzstāda 630 kVA vai 1000 kVA jaudas transformatorus; r</w:t>
      </w:r>
      <w:r w:rsidRPr="00AF6846">
        <w:rPr>
          <w:color w:val="000000"/>
          <w:sz w:val="24"/>
          <w:szCs w:val="24"/>
          <w:lang w:val="lv-LV"/>
        </w:rPr>
        <w:t>e</w:t>
      </w:r>
      <w:r w:rsidRPr="00AF6846">
        <w:rPr>
          <w:color w:val="000000"/>
          <w:sz w:val="24"/>
          <w:szCs w:val="24"/>
          <w:lang w:val="lv-LV"/>
        </w:rPr>
        <w:t>tāk — 25…400 kVA vai 1600…2500 kVA jaudas transformatorus.</w:t>
      </w:r>
    </w:p>
    <w:tbl>
      <w:tblPr>
        <w:tblW w:w="0" w:type="auto"/>
        <w:tblLook w:val="04A0"/>
      </w:tblPr>
      <w:tblGrid>
        <w:gridCol w:w="5569"/>
        <w:gridCol w:w="3151"/>
      </w:tblGrid>
      <w:tr w:rsidR="00AF6846" w:rsidRPr="00C1284D" w:rsidTr="005F6627">
        <w:tc>
          <w:tcPr>
            <w:tcW w:w="5569" w:type="dxa"/>
          </w:tcPr>
          <w:p w:rsidR="00AF6846" w:rsidRPr="005F6627" w:rsidRDefault="00AF6846" w:rsidP="00AF6846">
            <w:pPr>
              <w:jc w:val="center"/>
              <w:rPr>
                <w:color w:val="000000"/>
                <w:spacing w:val="4"/>
                <w:lang w:val="lv-LV"/>
              </w:rPr>
            </w:pPr>
            <w:r w:rsidRPr="005F6627">
              <w:rPr>
                <w:noProof/>
                <w:color w:val="000000"/>
                <w:spacing w:val="4"/>
                <w:lang w:val="lv-LV" w:eastAsia="lv-LV"/>
              </w:rPr>
              <w:lastRenderedPageBreak/>
              <w:drawing>
                <wp:inline distT="0" distB="0" distL="0" distR="0">
                  <wp:extent cx="3276600" cy="3479800"/>
                  <wp:effectExtent l="19050" t="0" r="0" b="0"/>
                  <wp:docPr id="252"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431" cstate="print"/>
                          <a:srcRect/>
                          <a:stretch>
                            <a:fillRect/>
                          </a:stretch>
                        </pic:blipFill>
                        <pic:spPr bwMode="auto">
                          <a:xfrm>
                            <a:off x="0" y="0"/>
                            <a:ext cx="3276600" cy="3479800"/>
                          </a:xfrm>
                          <a:prstGeom prst="rect">
                            <a:avLst/>
                          </a:prstGeom>
                          <a:noFill/>
                          <a:ln w="9525">
                            <a:noFill/>
                            <a:miter lim="800000"/>
                            <a:headEnd/>
                            <a:tailEnd/>
                          </a:ln>
                        </pic:spPr>
                      </pic:pic>
                    </a:graphicData>
                  </a:graphic>
                </wp:inline>
              </w:drawing>
            </w:r>
          </w:p>
        </w:tc>
        <w:tc>
          <w:tcPr>
            <w:tcW w:w="3151" w:type="dxa"/>
          </w:tcPr>
          <w:p w:rsidR="00AF6846" w:rsidRPr="005F6627" w:rsidRDefault="00AF6846" w:rsidP="00AF6846">
            <w:pPr>
              <w:jc w:val="center"/>
              <w:rPr>
                <w:color w:val="000000"/>
                <w:spacing w:val="4"/>
                <w:lang w:val="lv-LV"/>
              </w:rPr>
            </w:pPr>
          </w:p>
          <w:p w:rsidR="00AF6846" w:rsidRPr="005F6627" w:rsidRDefault="00AF6846" w:rsidP="00AF6846">
            <w:pPr>
              <w:jc w:val="center"/>
              <w:rPr>
                <w:color w:val="000000"/>
                <w:spacing w:val="4"/>
                <w:lang w:val="lv-LV"/>
              </w:rPr>
            </w:pPr>
          </w:p>
          <w:p w:rsidR="00AF6846" w:rsidRPr="005F6627" w:rsidRDefault="00AF6846" w:rsidP="00AF6846">
            <w:pPr>
              <w:jc w:val="center"/>
              <w:rPr>
                <w:color w:val="000000"/>
                <w:spacing w:val="4"/>
                <w:lang w:val="lv-LV"/>
              </w:rPr>
            </w:pPr>
          </w:p>
          <w:p w:rsidR="00AF6846" w:rsidRPr="005F6627" w:rsidRDefault="00AF6846" w:rsidP="00AF6846">
            <w:pPr>
              <w:jc w:val="center"/>
              <w:rPr>
                <w:color w:val="000000"/>
                <w:spacing w:val="4"/>
                <w:lang w:val="lv-LV"/>
              </w:rPr>
            </w:pPr>
          </w:p>
          <w:p w:rsidR="00AF6846" w:rsidRPr="005F6627" w:rsidRDefault="00AF6846" w:rsidP="00AF6846">
            <w:pPr>
              <w:jc w:val="center"/>
              <w:rPr>
                <w:color w:val="000000"/>
                <w:spacing w:val="4"/>
                <w:lang w:val="lv-LV"/>
              </w:rPr>
            </w:pPr>
          </w:p>
          <w:p w:rsidR="00AF6846" w:rsidRPr="005F6627" w:rsidRDefault="00AF6846" w:rsidP="00AF6846">
            <w:pPr>
              <w:jc w:val="center"/>
              <w:rPr>
                <w:color w:val="000000"/>
                <w:spacing w:val="4"/>
                <w:lang w:val="lv-LV"/>
              </w:rPr>
            </w:pPr>
          </w:p>
          <w:p w:rsidR="00AF6846" w:rsidRPr="005F6627" w:rsidRDefault="00AF6846" w:rsidP="00AF6846">
            <w:pPr>
              <w:jc w:val="center"/>
              <w:rPr>
                <w:color w:val="000000"/>
                <w:spacing w:val="4"/>
                <w:lang w:val="lv-LV"/>
              </w:rPr>
            </w:pPr>
          </w:p>
          <w:p w:rsidR="00AF6846" w:rsidRPr="005F6627" w:rsidRDefault="00AF6846" w:rsidP="00AF6846">
            <w:pPr>
              <w:jc w:val="center"/>
              <w:rPr>
                <w:color w:val="000000"/>
                <w:spacing w:val="4"/>
                <w:lang w:val="lv-LV"/>
              </w:rPr>
            </w:pPr>
            <w:r w:rsidRPr="005F6627">
              <w:rPr>
                <w:color w:val="000000"/>
                <w:spacing w:val="4"/>
                <w:lang w:val="lv-LV"/>
              </w:rPr>
              <w:t>7.20. att. Segtas brīvgaisa vie</w:t>
            </w:r>
            <w:r w:rsidRPr="005F6627">
              <w:rPr>
                <w:color w:val="000000"/>
                <w:spacing w:val="4"/>
                <w:lang w:val="lv-LV"/>
              </w:rPr>
              <w:t>n</w:t>
            </w:r>
            <w:r w:rsidRPr="005F6627">
              <w:rPr>
                <w:color w:val="000000"/>
                <w:spacing w:val="4"/>
                <w:lang w:val="lv-LV"/>
              </w:rPr>
              <w:t>transformatora apakšstacijas E</w:t>
            </w:r>
            <w:r w:rsidRPr="005F6627">
              <w:rPr>
                <w:color w:val="000000"/>
                <w:spacing w:val="4"/>
                <w:lang w:val="lv-LV"/>
              </w:rPr>
              <w:t>l</w:t>
            </w:r>
            <w:r w:rsidRPr="005F6627">
              <w:rPr>
                <w:color w:val="000000"/>
                <w:spacing w:val="4"/>
                <w:lang w:val="lv-LV"/>
              </w:rPr>
              <w:t>tehnika uzbūve (principiāla ele</w:t>
            </w:r>
            <w:r w:rsidRPr="005F6627">
              <w:rPr>
                <w:color w:val="000000"/>
                <w:spacing w:val="4"/>
                <w:lang w:val="lv-LV"/>
              </w:rPr>
              <w:t>k</w:t>
            </w:r>
            <w:r w:rsidRPr="005F6627">
              <w:rPr>
                <w:color w:val="000000"/>
                <w:spacing w:val="4"/>
                <w:lang w:val="lv-LV"/>
              </w:rPr>
              <w:t>triska shēma paradīta 7.4. att.)</w:t>
            </w:r>
          </w:p>
        </w:tc>
      </w:tr>
    </w:tbl>
    <w:p w:rsidR="00AF6846" w:rsidRPr="005F6627" w:rsidRDefault="00AF6846" w:rsidP="00AF6846">
      <w:pPr>
        <w:shd w:val="clear" w:color="auto" w:fill="FFFFFF"/>
        <w:ind w:firstLine="397"/>
        <w:jc w:val="both"/>
        <w:rPr>
          <w:color w:val="000000"/>
          <w:sz w:val="16"/>
          <w:szCs w:val="16"/>
          <w:lang w:val="lv-LV"/>
        </w:rPr>
      </w:pPr>
    </w:p>
    <w:tbl>
      <w:tblPr>
        <w:tblW w:w="91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46"/>
        <w:gridCol w:w="1596"/>
        <w:gridCol w:w="7143"/>
      </w:tblGrid>
      <w:tr w:rsidR="00AF6846" w:rsidRPr="00AF6846" w:rsidTr="00AF6846">
        <w:trPr>
          <w:jc w:val="center"/>
        </w:trPr>
        <w:tc>
          <w:tcPr>
            <w:tcW w:w="446" w:type="dxa"/>
            <w:tcBorders>
              <w:top w:val="nil"/>
              <w:left w:val="nil"/>
              <w:bottom w:val="nil"/>
              <w:right w:val="nil"/>
            </w:tcBorders>
          </w:tcPr>
          <w:p w:rsidR="00AF6846" w:rsidRPr="00AF6846" w:rsidRDefault="00AF6846" w:rsidP="00AF6846">
            <w:pPr>
              <w:jc w:val="right"/>
              <w:rPr>
                <w:b/>
                <w:i/>
                <w:lang w:val="lv-LV"/>
              </w:rPr>
            </w:pPr>
          </w:p>
          <w:p w:rsidR="00AF6846" w:rsidRPr="00AF6846" w:rsidRDefault="00AF6846" w:rsidP="00AF6846">
            <w:pPr>
              <w:jc w:val="right"/>
              <w:rPr>
                <w:b/>
                <w:i/>
                <w:lang w:val="lv-LV"/>
              </w:rPr>
            </w:pPr>
          </w:p>
          <w:p w:rsidR="00AF6846" w:rsidRPr="00AF6846" w:rsidRDefault="00AF6846" w:rsidP="00AF6846">
            <w:pPr>
              <w:jc w:val="right"/>
              <w:rPr>
                <w:b/>
                <w:i/>
                <w:lang w:val="lv-LV"/>
              </w:rPr>
            </w:pPr>
          </w:p>
          <w:p w:rsidR="00AF6846" w:rsidRPr="00AF6846" w:rsidRDefault="00AF6846" w:rsidP="00AF6846">
            <w:pPr>
              <w:jc w:val="right"/>
              <w:rPr>
                <w:b/>
                <w:i/>
                <w:lang w:val="lv-LV"/>
              </w:rPr>
            </w:pPr>
          </w:p>
          <w:p w:rsidR="00AF6846" w:rsidRPr="00AF6846" w:rsidRDefault="00AF6846" w:rsidP="00AF6846">
            <w:pPr>
              <w:jc w:val="right"/>
              <w:rPr>
                <w:b/>
                <w:i/>
                <w:lang w:val="lv-LV"/>
              </w:rPr>
            </w:pPr>
          </w:p>
          <w:p w:rsidR="00AF6846" w:rsidRPr="00AF6846" w:rsidRDefault="00AF6846" w:rsidP="00AF6846">
            <w:pPr>
              <w:jc w:val="right"/>
              <w:rPr>
                <w:b/>
                <w:i/>
                <w:lang w:val="lv-LV"/>
              </w:rPr>
            </w:pPr>
            <w:r w:rsidRPr="00AF6846">
              <w:rPr>
                <w:b/>
                <w:i/>
                <w:lang w:val="lv-LV"/>
              </w:rPr>
              <w:t>a</w:t>
            </w:r>
          </w:p>
          <w:p w:rsidR="00AF6846" w:rsidRPr="00AF6846" w:rsidRDefault="00AF6846" w:rsidP="00AF6846">
            <w:pPr>
              <w:jc w:val="right"/>
              <w:rPr>
                <w:b/>
                <w:i/>
                <w:lang w:val="lv-LV"/>
              </w:rPr>
            </w:pPr>
          </w:p>
          <w:p w:rsidR="00AF6846" w:rsidRPr="00AF6846" w:rsidRDefault="00AF6846" w:rsidP="00AF6846">
            <w:pPr>
              <w:jc w:val="right"/>
              <w:rPr>
                <w:b/>
                <w:i/>
                <w:lang w:val="lv-LV"/>
              </w:rPr>
            </w:pPr>
          </w:p>
          <w:p w:rsidR="00AF6846" w:rsidRPr="00AF6846" w:rsidRDefault="00AF6846" w:rsidP="00AF6846">
            <w:pPr>
              <w:jc w:val="right"/>
              <w:rPr>
                <w:b/>
                <w:i/>
                <w:lang w:val="lv-LV"/>
              </w:rPr>
            </w:pPr>
          </w:p>
          <w:p w:rsidR="00AF6846" w:rsidRPr="00AF6846" w:rsidRDefault="00AF6846" w:rsidP="00AF6846">
            <w:pPr>
              <w:jc w:val="right"/>
              <w:rPr>
                <w:b/>
                <w:i/>
                <w:lang w:val="lv-LV"/>
              </w:rPr>
            </w:pPr>
          </w:p>
          <w:p w:rsidR="00AF6846" w:rsidRPr="00AF6846" w:rsidRDefault="00AF6846" w:rsidP="00AF6846">
            <w:pPr>
              <w:jc w:val="right"/>
              <w:rPr>
                <w:b/>
                <w:i/>
                <w:lang w:val="lv-LV"/>
              </w:rPr>
            </w:pPr>
          </w:p>
          <w:p w:rsidR="00AF6846" w:rsidRPr="00AF6846" w:rsidRDefault="00AF6846" w:rsidP="00AF6846">
            <w:pPr>
              <w:jc w:val="right"/>
              <w:rPr>
                <w:b/>
                <w:i/>
                <w:lang w:val="lv-LV"/>
              </w:rPr>
            </w:pPr>
          </w:p>
          <w:p w:rsidR="00AF6846" w:rsidRPr="00AF6846" w:rsidRDefault="00AF6846" w:rsidP="00AF6846">
            <w:pPr>
              <w:jc w:val="right"/>
              <w:rPr>
                <w:b/>
                <w:i/>
                <w:lang w:val="lv-LV"/>
              </w:rPr>
            </w:pPr>
          </w:p>
          <w:p w:rsidR="00AF6846" w:rsidRPr="00AF6846" w:rsidRDefault="00AF6846" w:rsidP="00AF6846">
            <w:pPr>
              <w:jc w:val="right"/>
              <w:rPr>
                <w:b/>
                <w:i/>
                <w:lang w:val="lv-LV"/>
              </w:rPr>
            </w:pPr>
            <w:r w:rsidRPr="00AF6846">
              <w:rPr>
                <w:b/>
                <w:i/>
                <w:lang w:val="lv-LV"/>
              </w:rPr>
              <w:t>b</w:t>
            </w:r>
          </w:p>
          <w:p w:rsidR="00AF6846" w:rsidRPr="00AF6846" w:rsidRDefault="00AF6846" w:rsidP="00AF6846">
            <w:pPr>
              <w:jc w:val="right"/>
              <w:rPr>
                <w:b/>
                <w:i/>
                <w:lang w:val="lv-LV"/>
              </w:rPr>
            </w:pPr>
          </w:p>
          <w:p w:rsidR="00AF6846" w:rsidRPr="00AF6846" w:rsidRDefault="00AF6846" w:rsidP="00AF6846">
            <w:pPr>
              <w:jc w:val="right"/>
              <w:rPr>
                <w:b/>
                <w:i/>
                <w:lang w:val="lv-LV"/>
              </w:rPr>
            </w:pPr>
          </w:p>
        </w:tc>
        <w:tc>
          <w:tcPr>
            <w:tcW w:w="8739" w:type="dxa"/>
            <w:gridSpan w:val="2"/>
            <w:tcBorders>
              <w:top w:val="nil"/>
              <w:left w:val="nil"/>
              <w:bottom w:val="nil"/>
              <w:right w:val="nil"/>
            </w:tcBorders>
          </w:tcPr>
          <w:p w:rsidR="00AF6846" w:rsidRPr="00AF6846" w:rsidRDefault="00AF6846" w:rsidP="00AF6846">
            <w:pPr>
              <w:ind w:left="-57" w:right="-57"/>
              <w:rPr>
                <w:sz w:val="22"/>
                <w:szCs w:val="22"/>
                <w:lang w:val="lv-LV"/>
              </w:rPr>
            </w:pPr>
            <w:r w:rsidRPr="00AF6846">
              <w:rPr>
                <w:noProof/>
                <w:sz w:val="22"/>
                <w:szCs w:val="22"/>
                <w:lang w:val="lv-LV" w:eastAsia="lv-LV"/>
              </w:rPr>
              <w:drawing>
                <wp:inline distT="0" distB="0" distL="0" distR="0">
                  <wp:extent cx="5245100" cy="2882900"/>
                  <wp:effectExtent l="19050" t="0" r="0" b="0"/>
                  <wp:docPr id="254"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432" cstate="print">
                            <a:grayscl/>
                            <a:lum contrast="40000"/>
                          </a:blip>
                          <a:srcRect/>
                          <a:stretch>
                            <a:fillRect/>
                          </a:stretch>
                        </pic:blipFill>
                        <pic:spPr bwMode="auto">
                          <a:xfrm>
                            <a:off x="0" y="0"/>
                            <a:ext cx="5245100" cy="2882900"/>
                          </a:xfrm>
                          <a:prstGeom prst="rect">
                            <a:avLst/>
                          </a:prstGeom>
                          <a:noFill/>
                          <a:ln w="9525">
                            <a:noFill/>
                            <a:miter lim="800000"/>
                            <a:headEnd/>
                            <a:tailEnd/>
                          </a:ln>
                        </pic:spPr>
                      </pic:pic>
                    </a:graphicData>
                  </a:graphic>
                </wp:inline>
              </w:drawing>
            </w:r>
          </w:p>
        </w:tc>
      </w:tr>
      <w:tr w:rsidR="00AF6846" w:rsidRPr="00AF6846" w:rsidTr="00AF6846">
        <w:trPr>
          <w:jc w:val="center"/>
        </w:trPr>
        <w:tc>
          <w:tcPr>
            <w:tcW w:w="2042" w:type="dxa"/>
            <w:gridSpan w:val="2"/>
            <w:tcBorders>
              <w:top w:val="nil"/>
              <w:left w:val="nil"/>
              <w:bottom w:val="nil"/>
              <w:right w:val="nil"/>
            </w:tcBorders>
          </w:tcPr>
          <w:p w:rsidR="00AF6846" w:rsidRPr="00AF6846" w:rsidRDefault="00AF6846" w:rsidP="00AF6846">
            <w:pPr>
              <w:jc w:val="right"/>
              <w:rPr>
                <w:b/>
                <w:i/>
                <w:lang w:val="lv-LV"/>
              </w:rPr>
            </w:pPr>
          </w:p>
          <w:p w:rsidR="00AF6846" w:rsidRPr="00AF6846" w:rsidRDefault="00AF6846" w:rsidP="00AF6846">
            <w:pPr>
              <w:jc w:val="right"/>
              <w:rPr>
                <w:b/>
                <w:i/>
                <w:lang w:val="lv-LV"/>
              </w:rPr>
            </w:pPr>
          </w:p>
          <w:p w:rsidR="00AF6846" w:rsidRPr="00AF6846" w:rsidRDefault="00AF6846" w:rsidP="00AF6846">
            <w:pPr>
              <w:jc w:val="right"/>
              <w:rPr>
                <w:b/>
                <w:i/>
                <w:lang w:val="lv-LV"/>
              </w:rPr>
            </w:pPr>
          </w:p>
          <w:p w:rsidR="00AF6846" w:rsidRPr="00AF6846" w:rsidRDefault="00AF6846" w:rsidP="00AF6846">
            <w:pPr>
              <w:jc w:val="right"/>
              <w:rPr>
                <w:b/>
                <w:i/>
                <w:lang w:val="lv-LV"/>
              </w:rPr>
            </w:pPr>
            <w:r w:rsidRPr="00AF6846">
              <w:rPr>
                <w:b/>
                <w:i/>
                <w:lang w:val="lv-LV"/>
              </w:rPr>
              <w:t>c</w:t>
            </w:r>
          </w:p>
          <w:p w:rsidR="00AF6846" w:rsidRPr="00AF6846" w:rsidRDefault="00AF6846" w:rsidP="00AF6846">
            <w:pPr>
              <w:jc w:val="right"/>
              <w:rPr>
                <w:b/>
                <w:i/>
                <w:lang w:val="lv-LV"/>
              </w:rPr>
            </w:pPr>
          </w:p>
        </w:tc>
        <w:tc>
          <w:tcPr>
            <w:tcW w:w="7143" w:type="dxa"/>
            <w:tcBorders>
              <w:top w:val="nil"/>
              <w:left w:val="nil"/>
              <w:bottom w:val="nil"/>
              <w:right w:val="nil"/>
            </w:tcBorders>
          </w:tcPr>
          <w:p w:rsidR="00AF6846" w:rsidRPr="00AF6846" w:rsidRDefault="00AF6846" w:rsidP="00AF6846">
            <w:pPr>
              <w:rPr>
                <w:sz w:val="22"/>
                <w:szCs w:val="22"/>
                <w:lang w:val="lv-LV"/>
              </w:rPr>
            </w:pPr>
            <w:r w:rsidRPr="00AF6846">
              <w:rPr>
                <w:noProof/>
                <w:lang w:val="lv-LV" w:eastAsia="lv-LV"/>
              </w:rPr>
              <w:drawing>
                <wp:inline distT="0" distB="0" distL="0" distR="0">
                  <wp:extent cx="3841750" cy="1250950"/>
                  <wp:effectExtent l="19050" t="0" r="6350" b="0"/>
                  <wp:docPr id="25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433" cstate="print">
                            <a:lum bright="-40000" contrast="60000"/>
                          </a:blip>
                          <a:srcRect/>
                          <a:stretch>
                            <a:fillRect/>
                          </a:stretch>
                        </pic:blipFill>
                        <pic:spPr bwMode="auto">
                          <a:xfrm>
                            <a:off x="0" y="0"/>
                            <a:ext cx="3841750" cy="1250950"/>
                          </a:xfrm>
                          <a:prstGeom prst="rect">
                            <a:avLst/>
                          </a:prstGeom>
                          <a:noFill/>
                          <a:ln w="9525">
                            <a:noFill/>
                            <a:miter lim="800000"/>
                            <a:headEnd/>
                            <a:tailEnd/>
                          </a:ln>
                        </pic:spPr>
                      </pic:pic>
                    </a:graphicData>
                  </a:graphic>
                </wp:inline>
              </w:drawing>
            </w:r>
          </w:p>
        </w:tc>
      </w:tr>
    </w:tbl>
    <w:p w:rsidR="00AF6846" w:rsidRPr="00AF6846" w:rsidRDefault="00AF6846" w:rsidP="00AF6846">
      <w:pPr>
        <w:ind w:firstLine="397"/>
        <w:jc w:val="both"/>
        <w:rPr>
          <w:sz w:val="16"/>
          <w:szCs w:val="16"/>
          <w:lang w:val="lv-LV"/>
        </w:rPr>
      </w:pPr>
    </w:p>
    <w:p w:rsidR="00AF6846" w:rsidRPr="005F6627" w:rsidRDefault="00AF6846" w:rsidP="00AF6846">
      <w:pPr>
        <w:shd w:val="clear" w:color="auto" w:fill="FFFFFF"/>
        <w:jc w:val="center"/>
        <w:rPr>
          <w:color w:val="000000"/>
          <w:spacing w:val="4"/>
          <w:lang w:val="lv-LV"/>
        </w:rPr>
      </w:pPr>
      <w:r w:rsidRPr="005F6627">
        <w:rPr>
          <w:color w:val="000000"/>
          <w:spacing w:val="4"/>
          <w:lang w:val="lv-LV"/>
        </w:rPr>
        <w:t xml:space="preserve">7.21. att. Iekštelpu komplekta transformatoru apakšstacija 630…1000 kV∙A: </w:t>
      </w:r>
      <w:r w:rsidRPr="005F6627">
        <w:rPr>
          <w:i/>
          <w:color w:val="000000"/>
          <w:spacing w:val="4"/>
          <w:lang w:val="lv-LV"/>
        </w:rPr>
        <w:t>a</w:t>
      </w:r>
      <w:r w:rsidRPr="005F6627">
        <w:rPr>
          <w:color w:val="000000"/>
          <w:spacing w:val="4"/>
          <w:lang w:val="lv-LV"/>
        </w:rPr>
        <w:t xml:space="preserve"> – divtransformatoru KTA pretskats; </w:t>
      </w:r>
      <w:r w:rsidRPr="005F6627">
        <w:rPr>
          <w:i/>
          <w:color w:val="000000"/>
          <w:spacing w:val="4"/>
          <w:lang w:val="lv-LV"/>
        </w:rPr>
        <w:t>b</w:t>
      </w:r>
      <w:r w:rsidRPr="005F6627">
        <w:rPr>
          <w:color w:val="000000"/>
          <w:spacing w:val="4"/>
          <w:lang w:val="lv-LV"/>
        </w:rPr>
        <w:t xml:space="preserve"> – KTA izvietojums vienā rindā; c - </w:t>
      </w:r>
      <w:r w:rsidRPr="005F6627">
        <w:rPr>
          <w:rStyle w:val="FontStyle14"/>
          <w:sz w:val="20"/>
          <w:szCs w:val="20"/>
          <w:lang w:val="lv-LV"/>
        </w:rPr>
        <w:t xml:space="preserve">divtransformatoru KTA principiāla shēma; </w:t>
      </w:r>
      <w:r w:rsidRPr="005F6627">
        <w:rPr>
          <w:i/>
          <w:color w:val="000000"/>
          <w:spacing w:val="4"/>
          <w:lang w:val="lv-LV"/>
        </w:rPr>
        <w:t xml:space="preserve"> </w:t>
      </w:r>
      <w:r w:rsidRPr="005F6627">
        <w:rPr>
          <w:color w:val="000000"/>
          <w:spacing w:val="4"/>
          <w:lang w:val="lv-LV"/>
        </w:rPr>
        <w:t>1 – barošanas augstsprieguma kabelis; 2 – augstsprieguma ievadskapis; 3 – spēka tran</w:t>
      </w:r>
      <w:r w:rsidRPr="005F6627">
        <w:rPr>
          <w:color w:val="000000"/>
          <w:spacing w:val="4"/>
          <w:lang w:val="lv-LV"/>
        </w:rPr>
        <w:t>s</w:t>
      </w:r>
      <w:r w:rsidRPr="005F6627">
        <w:rPr>
          <w:color w:val="000000"/>
          <w:spacing w:val="4"/>
          <w:lang w:val="lv-LV"/>
        </w:rPr>
        <w:t xml:space="preserve">formators; 4 – zemsprieguma izvadskapis; 5 – mēraparātu nodalījums; 6 – ZS aizejošo līniju skapis; 7 – ZS sekcionēšanas skapis; 8 – kopņu kārba; 9 – kabeļu izvada logs. </w:t>
      </w:r>
    </w:p>
    <w:p w:rsidR="0065441F" w:rsidRDefault="0065441F" w:rsidP="005F6627">
      <w:pPr>
        <w:shd w:val="clear" w:color="auto" w:fill="FFFFFF"/>
        <w:ind w:firstLine="397"/>
        <w:jc w:val="both"/>
        <w:rPr>
          <w:color w:val="000000"/>
          <w:sz w:val="24"/>
          <w:szCs w:val="24"/>
          <w:lang w:val="lv-LV"/>
        </w:rPr>
      </w:pPr>
    </w:p>
    <w:p w:rsidR="005F6627" w:rsidRPr="00AF6846" w:rsidRDefault="005F6627" w:rsidP="005F6627">
      <w:pPr>
        <w:shd w:val="clear" w:color="auto" w:fill="FFFFFF"/>
        <w:ind w:firstLine="397"/>
        <w:jc w:val="both"/>
        <w:rPr>
          <w:color w:val="000000"/>
          <w:sz w:val="24"/>
          <w:szCs w:val="24"/>
          <w:lang w:val="lv-LV"/>
        </w:rPr>
      </w:pPr>
      <w:r w:rsidRPr="00AF6846">
        <w:rPr>
          <w:color w:val="000000"/>
          <w:sz w:val="24"/>
          <w:szCs w:val="24"/>
          <w:lang w:val="lv-LV"/>
        </w:rPr>
        <w:lastRenderedPageBreak/>
        <w:t>Lai ierobežotu īsslēguma strāvu 0,4 kV sprieguma tīklā, divtransformatoru apak</w:t>
      </w:r>
      <w:r w:rsidRPr="00AF6846">
        <w:rPr>
          <w:color w:val="000000"/>
          <w:sz w:val="24"/>
          <w:szCs w:val="24"/>
          <w:lang w:val="lv-LV"/>
        </w:rPr>
        <w:t>š</w:t>
      </w:r>
      <w:r w:rsidRPr="00AF6846">
        <w:rPr>
          <w:color w:val="000000"/>
          <w:sz w:val="24"/>
          <w:szCs w:val="24"/>
          <w:lang w:val="lv-LV"/>
        </w:rPr>
        <w:t>stacijās normālā darba režīmā transformatori pa</w:t>
      </w:r>
      <w:r w:rsidRPr="00AF6846">
        <w:rPr>
          <w:color w:val="000000"/>
          <w:sz w:val="24"/>
          <w:szCs w:val="24"/>
          <w:lang w:val="lv-LV"/>
        </w:rPr>
        <w:softHyphen/>
        <w:t>rasti darbojas nesaistīti.</w:t>
      </w:r>
    </w:p>
    <w:p w:rsidR="005F6627" w:rsidRPr="00AF6846" w:rsidRDefault="005F6627" w:rsidP="005F6627">
      <w:pPr>
        <w:shd w:val="clear" w:color="auto" w:fill="FFFFFF"/>
        <w:ind w:firstLine="397"/>
        <w:jc w:val="both"/>
        <w:rPr>
          <w:color w:val="000000"/>
          <w:sz w:val="24"/>
          <w:szCs w:val="24"/>
          <w:lang w:val="lv-LV"/>
        </w:rPr>
      </w:pPr>
      <w:r w:rsidRPr="00AF6846">
        <w:rPr>
          <w:color w:val="000000"/>
          <w:sz w:val="24"/>
          <w:szCs w:val="24"/>
          <w:lang w:val="lv-LV"/>
        </w:rPr>
        <w:t>No ugunsdrošības apsvērumiem zem katra cehā atklāti uzstā</w:t>
      </w:r>
      <w:r w:rsidRPr="00AF6846">
        <w:rPr>
          <w:color w:val="000000"/>
          <w:sz w:val="24"/>
          <w:szCs w:val="24"/>
          <w:lang w:val="lv-LV"/>
        </w:rPr>
        <w:softHyphen/>
        <w:t>dīta transformatora vai citas aparatūras ar 60 kg un lielāku eļļas masu jābūt ierīkotam eļļas uztvērējam, kas konstruktīvi var būt izveidots divējādi:</w:t>
      </w:r>
    </w:p>
    <w:p w:rsidR="005F6627" w:rsidRPr="00AF6846" w:rsidRDefault="005F6627" w:rsidP="005F6627">
      <w:pPr>
        <w:numPr>
          <w:ilvl w:val="0"/>
          <w:numId w:val="85"/>
        </w:numPr>
        <w:shd w:val="clear" w:color="auto" w:fill="FFFFFF"/>
        <w:tabs>
          <w:tab w:val="clear" w:pos="720"/>
          <w:tab w:val="num" w:pos="0"/>
        </w:tabs>
        <w:ind w:left="0" w:firstLine="360"/>
        <w:jc w:val="both"/>
        <w:rPr>
          <w:color w:val="000000"/>
          <w:sz w:val="24"/>
          <w:szCs w:val="24"/>
          <w:lang w:val="lv-LV"/>
        </w:rPr>
      </w:pPr>
      <w:r w:rsidRPr="00AF6846">
        <w:rPr>
          <w:color w:val="000000"/>
          <w:sz w:val="24"/>
          <w:szCs w:val="24"/>
          <w:lang w:val="lv-LV"/>
        </w:rPr>
        <w:t>kā visam eļļas tilpumam paredzēta tilpne zem eļļu saturošā apa</w:t>
      </w:r>
      <w:r w:rsidRPr="00AF6846">
        <w:rPr>
          <w:color w:val="000000"/>
          <w:sz w:val="24"/>
          <w:szCs w:val="24"/>
          <w:lang w:val="lv-LV"/>
        </w:rPr>
        <w:softHyphen/>
        <w:t>rāta. Tā pārsegta ar metāla sietu, virs kura uzbērts 25 cm biezs akmens šķembu slānis. Eļļas aizdegšanās gadījumā, plūstot caur šķembām, degošā eļļa nodziest;</w:t>
      </w:r>
    </w:p>
    <w:p w:rsidR="005F6627" w:rsidRPr="00AF6846" w:rsidRDefault="005F6627" w:rsidP="005F6627">
      <w:pPr>
        <w:numPr>
          <w:ilvl w:val="0"/>
          <w:numId w:val="85"/>
        </w:numPr>
        <w:shd w:val="clear" w:color="auto" w:fill="FFFFFF"/>
        <w:ind w:left="0" w:firstLine="360"/>
        <w:jc w:val="both"/>
        <w:rPr>
          <w:color w:val="000000"/>
          <w:sz w:val="24"/>
          <w:szCs w:val="24"/>
          <w:lang w:val="lv-LV"/>
        </w:rPr>
      </w:pPr>
      <w:r w:rsidRPr="00AF6846">
        <w:rPr>
          <w:color w:val="000000"/>
          <w:sz w:val="24"/>
          <w:szCs w:val="24"/>
          <w:lang w:val="lv-LV"/>
        </w:rPr>
        <w:t>kā tilpne, kas pārklāta ar sietu un spēj uztvert vismaz 20% no aparāta kopējā e</w:t>
      </w:r>
      <w:r w:rsidRPr="00AF6846">
        <w:rPr>
          <w:color w:val="000000"/>
          <w:sz w:val="24"/>
          <w:szCs w:val="24"/>
          <w:lang w:val="lv-LV"/>
        </w:rPr>
        <w:t>ļ</w:t>
      </w:r>
      <w:r w:rsidRPr="00AF6846">
        <w:rPr>
          <w:color w:val="000000"/>
          <w:sz w:val="24"/>
          <w:szCs w:val="24"/>
          <w:lang w:val="lv-LV"/>
        </w:rPr>
        <w:t>ļas tilpuma. Novadcaurulei šī tilpne jāsavieno ar centralizētu eļļas uztveršanas rezerv</w:t>
      </w:r>
      <w:r w:rsidRPr="00AF6846">
        <w:rPr>
          <w:color w:val="000000"/>
          <w:sz w:val="24"/>
          <w:szCs w:val="24"/>
          <w:lang w:val="lv-LV"/>
        </w:rPr>
        <w:t>u</w:t>
      </w:r>
      <w:r w:rsidRPr="00AF6846">
        <w:rPr>
          <w:color w:val="000000"/>
          <w:sz w:val="24"/>
          <w:szCs w:val="24"/>
          <w:lang w:val="lv-LV"/>
        </w:rPr>
        <w:t>āru.</w:t>
      </w:r>
    </w:p>
    <w:p w:rsidR="00AF6846" w:rsidRPr="005F6627" w:rsidRDefault="00AF6846" w:rsidP="00AF6846">
      <w:pPr>
        <w:shd w:val="clear" w:color="auto" w:fill="FFFFFF"/>
        <w:ind w:firstLine="397"/>
        <w:jc w:val="both"/>
        <w:rPr>
          <w:color w:val="000000"/>
          <w:sz w:val="16"/>
          <w:szCs w:val="16"/>
          <w:lang w:val="lv-LV"/>
        </w:rPr>
      </w:pPr>
    </w:p>
    <w:tbl>
      <w:tblPr>
        <w:tblW w:w="0" w:type="auto"/>
        <w:tblLook w:val="01E0"/>
      </w:tblPr>
      <w:tblGrid>
        <w:gridCol w:w="4538"/>
        <w:gridCol w:w="4182"/>
      </w:tblGrid>
      <w:tr w:rsidR="00AF6846" w:rsidRPr="00AF6846" w:rsidTr="00AF6846">
        <w:tc>
          <w:tcPr>
            <w:tcW w:w="4643" w:type="dxa"/>
          </w:tcPr>
          <w:p w:rsidR="00AF6846" w:rsidRPr="00AF6846" w:rsidRDefault="00394A75" w:rsidP="00AF6846">
            <w:pPr>
              <w:ind w:left="-57" w:right="-57"/>
              <w:jc w:val="center"/>
              <w:rPr>
                <w:lang w:val="lv-LV"/>
              </w:rPr>
            </w:pPr>
            <w:r w:rsidRPr="00394A75">
              <w:rPr>
                <w:noProof/>
                <w:color w:val="000000"/>
                <w:spacing w:val="4"/>
                <w:sz w:val="18"/>
                <w:szCs w:val="18"/>
                <w:lang w:val="lv-LV" w:eastAsia="lv-LV"/>
              </w:rPr>
              <w:pict>
                <v:shape id="_x0000_s1113" type="#_x0000_t202" style="position:absolute;left:0;text-align:left;margin-left:-6.7pt;margin-top:.35pt;width:70.85pt;height:10.9pt;z-index:251695104" stroked="f">
                  <v:textbox>
                    <w:txbxContent>
                      <w:p w:rsidR="001659A0" w:rsidRDefault="001659A0" w:rsidP="00AF6846"/>
                    </w:txbxContent>
                  </v:textbox>
                </v:shape>
              </w:pict>
            </w:r>
            <w:r w:rsidR="00AF6846" w:rsidRPr="00AF6846">
              <w:rPr>
                <w:noProof/>
                <w:lang w:val="lv-LV" w:eastAsia="lv-LV"/>
              </w:rPr>
              <w:drawing>
                <wp:inline distT="0" distB="0" distL="0" distR="0">
                  <wp:extent cx="2715031" cy="2631674"/>
                  <wp:effectExtent l="19050" t="0" r="9119" b="0"/>
                  <wp:docPr id="256"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434" cstate="print">
                            <a:lum bright="-32000" contrast="64000"/>
                            <a:grayscl/>
                          </a:blip>
                          <a:srcRect/>
                          <a:stretch>
                            <a:fillRect/>
                          </a:stretch>
                        </pic:blipFill>
                        <pic:spPr bwMode="auto">
                          <a:xfrm>
                            <a:off x="0" y="0"/>
                            <a:ext cx="2718036" cy="2634587"/>
                          </a:xfrm>
                          <a:prstGeom prst="rect">
                            <a:avLst/>
                          </a:prstGeom>
                          <a:noFill/>
                          <a:ln w="9525">
                            <a:noFill/>
                            <a:miter lim="800000"/>
                            <a:headEnd/>
                            <a:tailEnd/>
                          </a:ln>
                        </pic:spPr>
                      </pic:pic>
                    </a:graphicData>
                  </a:graphic>
                </wp:inline>
              </w:drawing>
            </w:r>
          </w:p>
        </w:tc>
        <w:tc>
          <w:tcPr>
            <w:tcW w:w="4644" w:type="dxa"/>
          </w:tcPr>
          <w:p w:rsidR="00AF6846" w:rsidRPr="00AF6846" w:rsidRDefault="00AF6846" w:rsidP="00AF6846">
            <w:pPr>
              <w:ind w:left="-57" w:right="-57"/>
              <w:jc w:val="center"/>
              <w:rPr>
                <w:lang w:val="lv-LV"/>
              </w:rPr>
            </w:pPr>
          </w:p>
          <w:p w:rsidR="00AF6846" w:rsidRPr="00AF6846" w:rsidRDefault="00AF6846" w:rsidP="00AF6846">
            <w:pPr>
              <w:ind w:left="-57" w:right="-57"/>
              <w:jc w:val="center"/>
              <w:rPr>
                <w:lang w:val="lv-LV"/>
              </w:rPr>
            </w:pPr>
          </w:p>
          <w:p w:rsidR="00AF6846" w:rsidRPr="00AF6846" w:rsidRDefault="00AF6846" w:rsidP="00AF6846">
            <w:pPr>
              <w:ind w:left="-57" w:right="-57"/>
              <w:jc w:val="center"/>
              <w:rPr>
                <w:lang w:val="lv-LV"/>
              </w:rPr>
            </w:pPr>
          </w:p>
          <w:p w:rsidR="00AF6846" w:rsidRPr="00AF6846" w:rsidRDefault="00AF6846" w:rsidP="00AF6846">
            <w:pPr>
              <w:ind w:left="-57" w:right="-57"/>
              <w:jc w:val="center"/>
              <w:rPr>
                <w:lang w:val="lv-LV"/>
              </w:rPr>
            </w:pPr>
          </w:p>
          <w:p w:rsidR="00AF6846" w:rsidRPr="00AF6846" w:rsidRDefault="00AF6846" w:rsidP="00AF6846">
            <w:pPr>
              <w:ind w:left="-57" w:right="-57"/>
              <w:jc w:val="center"/>
              <w:rPr>
                <w:lang w:val="lv-LV"/>
              </w:rPr>
            </w:pPr>
            <w:r w:rsidRPr="00AF6846">
              <w:rPr>
                <w:noProof/>
                <w:lang w:val="lv-LV" w:eastAsia="lv-LV"/>
              </w:rPr>
              <w:drawing>
                <wp:inline distT="0" distB="0" distL="0" distR="0">
                  <wp:extent cx="2497972" cy="1543507"/>
                  <wp:effectExtent l="19050" t="0" r="0" b="0"/>
                  <wp:docPr id="258"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435" cstate="print">
                            <a:lum bright="-32000" contrast="64000"/>
                            <a:grayscl/>
                          </a:blip>
                          <a:srcRect/>
                          <a:stretch>
                            <a:fillRect/>
                          </a:stretch>
                        </pic:blipFill>
                        <pic:spPr bwMode="auto">
                          <a:xfrm>
                            <a:off x="0" y="0"/>
                            <a:ext cx="2498234" cy="1543669"/>
                          </a:xfrm>
                          <a:prstGeom prst="rect">
                            <a:avLst/>
                          </a:prstGeom>
                          <a:noFill/>
                          <a:ln w="9525">
                            <a:noFill/>
                            <a:miter lim="800000"/>
                            <a:headEnd/>
                            <a:tailEnd/>
                          </a:ln>
                        </pic:spPr>
                      </pic:pic>
                    </a:graphicData>
                  </a:graphic>
                </wp:inline>
              </w:drawing>
            </w:r>
          </w:p>
        </w:tc>
      </w:tr>
      <w:tr w:rsidR="00AF6846" w:rsidRPr="00C1284D" w:rsidTr="00AF6846">
        <w:tc>
          <w:tcPr>
            <w:tcW w:w="4643" w:type="dxa"/>
          </w:tcPr>
          <w:p w:rsidR="00AF6846" w:rsidRPr="00AF6846" w:rsidRDefault="00AF6846" w:rsidP="00AF6846">
            <w:pPr>
              <w:ind w:left="-57" w:right="-57"/>
              <w:jc w:val="center"/>
              <w:rPr>
                <w:lang w:val="lv-LV"/>
              </w:rPr>
            </w:pPr>
            <w:r w:rsidRPr="00AF6846">
              <w:rPr>
                <w:noProof/>
                <w:lang w:val="lv-LV" w:eastAsia="lv-LV"/>
              </w:rPr>
              <w:drawing>
                <wp:inline distT="0" distB="0" distL="0" distR="0">
                  <wp:extent cx="2775356" cy="1836098"/>
                  <wp:effectExtent l="19050" t="0" r="5944" b="0"/>
                  <wp:docPr id="259"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436" cstate="print">
                            <a:lum bright="-32000" contrast="64000"/>
                            <a:grayscl/>
                          </a:blip>
                          <a:srcRect/>
                          <a:stretch>
                            <a:fillRect/>
                          </a:stretch>
                        </pic:blipFill>
                        <pic:spPr bwMode="auto">
                          <a:xfrm>
                            <a:off x="0" y="0"/>
                            <a:ext cx="2775647" cy="1836291"/>
                          </a:xfrm>
                          <a:prstGeom prst="rect">
                            <a:avLst/>
                          </a:prstGeom>
                          <a:noFill/>
                          <a:ln w="9525">
                            <a:noFill/>
                            <a:miter lim="800000"/>
                            <a:headEnd/>
                            <a:tailEnd/>
                          </a:ln>
                        </pic:spPr>
                      </pic:pic>
                    </a:graphicData>
                  </a:graphic>
                </wp:inline>
              </w:drawing>
            </w:r>
          </w:p>
          <w:p w:rsidR="00AF6846" w:rsidRPr="00AF6846" w:rsidRDefault="00AF6846" w:rsidP="00AF6846">
            <w:pPr>
              <w:ind w:left="-57" w:right="-57"/>
              <w:jc w:val="center"/>
              <w:rPr>
                <w:sz w:val="16"/>
                <w:szCs w:val="16"/>
                <w:lang w:val="lv-LV"/>
              </w:rPr>
            </w:pPr>
          </w:p>
        </w:tc>
        <w:tc>
          <w:tcPr>
            <w:tcW w:w="4644" w:type="dxa"/>
          </w:tcPr>
          <w:p w:rsidR="00AF6846" w:rsidRPr="00AF6846" w:rsidRDefault="00AF6846" w:rsidP="00AF6846">
            <w:pPr>
              <w:ind w:left="-57" w:right="-57"/>
              <w:jc w:val="center"/>
              <w:rPr>
                <w:color w:val="000000"/>
                <w:spacing w:val="4"/>
                <w:sz w:val="22"/>
                <w:szCs w:val="22"/>
                <w:lang w:val="lv-LV"/>
              </w:rPr>
            </w:pPr>
          </w:p>
          <w:p w:rsidR="00AF6846" w:rsidRPr="00AF6846" w:rsidRDefault="00AF6846" w:rsidP="00AF6846">
            <w:pPr>
              <w:ind w:left="-57" w:right="-57"/>
              <w:jc w:val="center"/>
              <w:rPr>
                <w:color w:val="000000"/>
                <w:spacing w:val="4"/>
                <w:sz w:val="22"/>
                <w:szCs w:val="22"/>
                <w:lang w:val="lv-LV"/>
              </w:rPr>
            </w:pPr>
          </w:p>
          <w:p w:rsidR="00AF6846" w:rsidRPr="00AF6846" w:rsidRDefault="00AF6846" w:rsidP="00AF6846">
            <w:pPr>
              <w:ind w:left="-57" w:right="-57"/>
              <w:jc w:val="center"/>
              <w:rPr>
                <w:sz w:val="22"/>
                <w:szCs w:val="22"/>
                <w:lang w:val="lv-LV"/>
              </w:rPr>
            </w:pPr>
            <w:r w:rsidRPr="00AF6846">
              <w:rPr>
                <w:color w:val="000000"/>
                <w:spacing w:val="4"/>
                <w:sz w:val="22"/>
                <w:szCs w:val="22"/>
                <w:lang w:val="lv-LV"/>
              </w:rPr>
              <w:t>7.22. att. Segtas brīvgaisa komplektas di</w:t>
            </w:r>
            <w:r w:rsidRPr="00AF6846">
              <w:rPr>
                <w:color w:val="000000"/>
                <w:spacing w:val="4"/>
                <w:sz w:val="22"/>
                <w:szCs w:val="22"/>
                <w:lang w:val="lv-LV"/>
              </w:rPr>
              <w:t>v</w:t>
            </w:r>
            <w:r w:rsidRPr="00AF6846">
              <w:rPr>
                <w:color w:val="000000"/>
                <w:spacing w:val="4"/>
                <w:sz w:val="22"/>
                <w:szCs w:val="22"/>
                <w:lang w:val="lv-LV"/>
              </w:rPr>
              <w:t>transformatoru  apakšstacijas uzbūve: 1 – spēka transformators; 2 - elektrokonvektors; 3 – zemsprieguma sadale 0,4 kV;  4 – KCO 10(6) kV; 5- aizsardzības signalizācijas s</w:t>
            </w:r>
            <w:r w:rsidRPr="00AF6846">
              <w:rPr>
                <w:color w:val="000000"/>
                <w:spacing w:val="4"/>
                <w:sz w:val="22"/>
                <w:szCs w:val="22"/>
                <w:lang w:val="lv-LV"/>
              </w:rPr>
              <w:t>a</w:t>
            </w:r>
            <w:r w:rsidRPr="00AF6846">
              <w:rPr>
                <w:color w:val="000000"/>
                <w:spacing w:val="4"/>
                <w:sz w:val="22"/>
                <w:szCs w:val="22"/>
                <w:lang w:val="lv-LV"/>
              </w:rPr>
              <w:t>dale; 6 – uzskaites sadale; 7 – iekšējais sk</w:t>
            </w:r>
            <w:r w:rsidRPr="00AF6846">
              <w:rPr>
                <w:color w:val="000000"/>
                <w:spacing w:val="4"/>
                <w:sz w:val="22"/>
                <w:szCs w:val="22"/>
                <w:lang w:val="lv-LV"/>
              </w:rPr>
              <w:t>a</w:t>
            </w:r>
            <w:r w:rsidRPr="00AF6846">
              <w:rPr>
                <w:color w:val="000000"/>
                <w:spacing w:val="4"/>
                <w:sz w:val="22"/>
                <w:szCs w:val="22"/>
                <w:lang w:val="lv-LV"/>
              </w:rPr>
              <w:t>pis; 8 – sadale bez pārtraukuma barošanai</w:t>
            </w:r>
          </w:p>
          <w:p w:rsidR="00AF6846" w:rsidRPr="00AF6846" w:rsidRDefault="00AF6846" w:rsidP="00AF6846">
            <w:pPr>
              <w:ind w:left="-57" w:right="-57"/>
              <w:jc w:val="center"/>
              <w:rPr>
                <w:lang w:val="lv-LV"/>
              </w:rPr>
            </w:pPr>
          </w:p>
        </w:tc>
      </w:tr>
    </w:tbl>
    <w:p w:rsidR="00AF6846" w:rsidRDefault="00AF6846" w:rsidP="00AF6846">
      <w:pPr>
        <w:ind w:firstLine="397"/>
        <w:rPr>
          <w:sz w:val="16"/>
          <w:szCs w:val="16"/>
          <w:lang w:val="lv-LV"/>
        </w:rPr>
      </w:pPr>
    </w:p>
    <w:p w:rsidR="005F6627" w:rsidRPr="00AF6846" w:rsidRDefault="005F6627" w:rsidP="005F6627">
      <w:pPr>
        <w:shd w:val="clear" w:color="auto" w:fill="FFFFFF"/>
        <w:ind w:firstLine="397"/>
        <w:jc w:val="both"/>
        <w:rPr>
          <w:lang w:val="lv-LV"/>
        </w:rPr>
      </w:pPr>
      <w:r w:rsidRPr="00AF6846">
        <w:rPr>
          <w:color w:val="000000"/>
          <w:sz w:val="24"/>
          <w:szCs w:val="24"/>
          <w:lang w:val="lv-LV"/>
        </w:rPr>
        <w:t>Pēc komponējuma un konstrukcijas visas AS var iedalīt di</w:t>
      </w:r>
      <w:r w:rsidRPr="00AF6846">
        <w:rPr>
          <w:color w:val="000000"/>
          <w:sz w:val="24"/>
          <w:szCs w:val="24"/>
          <w:lang w:val="lv-LV"/>
        </w:rPr>
        <w:softHyphen/>
      </w:r>
      <w:r w:rsidRPr="00AF6846">
        <w:rPr>
          <w:color w:val="000000"/>
          <w:spacing w:val="1"/>
          <w:sz w:val="24"/>
          <w:szCs w:val="24"/>
          <w:lang w:val="lv-LV"/>
        </w:rPr>
        <w:t>vās grupās:</w:t>
      </w:r>
    </w:p>
    <w:p w:rsidR="005F6627" w:rsidRPr="00AF6846" w:rsidRDefault="005F6627" w:rsidP="005F6627">
      <w:pPr>
        <w:shd w:val="clear" w:color="auto" w:fill="FFFFFF"/>
        <w:ind w:firstLine="397"/>
        <w:jc w:val="both"/>
        <w:rPr>
          <w:lang w:val="lv-LV"/>
        </w:rPr>
      </w:pPr>
      <w:r w:rsidRPr="00AF6846">
        <w:rPr>
          <w:color w:val="000000"/>
          <w:spacing w:val="-4"/>
          <w:sz w:val="24"/>
          <w:szCs w:val="24"/>
          <w:lang w:val="lv-LV"/>
        </w:rPr>
        <w:t xml:space="preserve">1) </w:t>
      </w:r>
      <w:r w:rsidRPr="00AF6846">
        <w:rPr>
          <w:i/>
          <w:iCs/>
          <w:color w:val="000000"/>
          <w:spacing w:val="-4"/>
          <w:sz w:val="24"/>
          <w:szCs w:val="24"/>
          <w:lang w:val="lv-LV"/>
        </w:rPr>
        <w:t>komplektās vientransformatora vai divtransformatoru apakš</w:t>
      </w:r>
      <w:r w:rsidRPr="00AF6846">
        <w:rPr>
          <w:i/>
          <w:iCs/>
          <w:color w:val="000000"/>
          <w:spacing w:val="-4"/>
          <w:sz w:val="24"/>
          <w:szCs w:val="24"/>
          <w:lang w:val="lv-LV"/>
        </w:rPr>
        <w:softHyphen/>
      </w:r>
      <w:r w:rsidRPr="00AF6846">
        <w:rPr>
          <w:i/>
          <w:iCs/>
          <w:color w:val="000000"/>
          <w:spacing w:val="3"/>
          <w:sz w:val="24"/>
          <w:szCs w:val="24"/>
          <w:lang w:val="lv-LV"/>
        </w:rPr>
        <w:t xml:space="preserve">stacijas </w:t>
      </w:r>
      <w:r w:rsidRPr="00AF6846">
        <w:rPr>
          <w:color w:val="000000"/>
          <w:spacing w:val="3"/>
          <w:sz w:val="24"/>
          <w:szCs w:val="24"/>
          <w:lang w:val="lv-LV"/>
        </w:rPr>
        <w:t>(KTA) ar vi</w:t>
      </w:r>
      <w:r w:rsidRPr="00AF6846">
        <w:rPr>
          <w:color w:val="000000"/>
          <w:spacing w:val="3"/>
          <w:sz w:val="24"/>
          <w:szCs w:val="24"/>
          <w:lang w:val="lv-LV"/>
        </w:rPr>
        <w:t>e</w:t>
      </w:r>
      <w:r w:rsidRPr="00AF6846">
        <w:rPr>
          <w:color w:val="000000"/>
          <w:spacing w:val="3"/>
          <w:sz w:val="24"/>
          <w:szCs w:val="24"/>
          <w:lang w:val="lv-LV"/>
        </w:rPr>
        <w:t xml:space="preserve">na transformatora jaudu līdz 2500 kVA. Tās </w:t>
      </w:r>
      <w:r w:rsidRPr="00AF6846">
        <w:rPr>
          <w:color w:val="000000"/>
          <w:spacing w:val="-1"/>
          <w:sz w:val="24"/>
          <w:szCs w:val="24"/>
          <w:lang w:val="lv-LV"/>
        </w:rPr>
        <w:t>ir transportablas un ērti samontējamas no rūpnieciski izgatavotiem sadales skapjiem, transformatoriem un citiem palīgmezgliem.</w:t>
      </w:r>
    </w:p>
    <w:p w:rsidR="005F6627" w:rsidRPr="00AF6846" w:rsidRDefault="005F6627" w:rsidP="005F6627">
      <w:pPr>
        <w:shd w:val="clear" w:color="auto" w:fill="FFFFFF"/>
        <w:ind w:firstLine="397"/>
        <w:jc w:val="both"/>
        <w:rPr>
          <w:lang w:val="lv-LV"/>
        </w:rPr>
      </w:pPr>
      <w:r w:rsidRPr="00AF6846">
        <w:rPr>
          <w:i/>
          <w:iCs/>
          <w:color w:val="000000"/>
          <w:spacing w:val="4"/>
          <w:sz w:val="24"/>
          <w:szCs w:val="24"/>
          <w:lang w:val="lv-LV"/>
        </w:rPr>
        <w:t xml:space="preserve">Augstsprieguma ievadskapis </w:t>
      </w:r>
      <w:r w:rsidRPr="00AF6846">
        <w:rPr>
          <w:color w:val="000000"/>
          <w:spacing w:val="4"/>
          <w:sz w:val="24"/>
          <w:szCs w:val="24"/>
          <w:lang w:val="lv-LV"/>
        </w:rPr>
        <w:t>izgatavots no metāla un nostipri</w:t>
      </w:r>
      <w:r w:rsidRPr="00AF6846">
        <w:rPr>
          <w:color w:val="000000"/>
          <w:spacing w:val="4"/>
          <w:sz w:val="24"/>
          <w:szCs w:val="24"/>
          <w:lang w:val="lv-LV"/>
        </w:rPr>
        <w:softHyphen/>
      </w:r>
      <w:r w:rsidRPr="00AF6846">
        <w:rPr>
          <w:color w:val="000000"/>
          <w:spacing w:val="2"/>
          <w:sz w:val="24"/>
          <w:szCs w:val="24"/>
          <w:lang w:val="lv-LV"/>
        </w:rPr>
        <w:t>nāts uz transform</w:t>
      </w:r>
      <w:r w:rsidRPr="00AF6846">
        <w:rPr>
          <w:color w:val="000000"/>
          <w:spacing w:val="2"/>
          <w:sz w:val="24"/>
          <w:szCs w:val="24"/>
          <w:lang w:val="lv-LV"/>
        </w:rPr>
        <w:t>a</w:t>
      </w:r>
      <w:r w:rsidRPr="00AF6846">
        <w:rPr>
          <w:color w:val="000000"/>
          <w:spacing w:val="2"/>
          <w:sz w:val="24"/>
          <w:szCs w:val="24"/>
          <w:lang w:val="lv-LV"/>
        </w:rPr>
        <w:t xml:space="preserve">tora korpusa. Ievadskapī ierīkots </w:t>
      </w:r>
      <w:r w:rsidRPr="00AF6846">
        <w:rPr>
          <w:color w:val="000000"/>
          <w:spacing w:val="3"/>
          <w:sz w:val="24"/>
          <w:szCs w:val="24"/>
          <w:lang w:val="lv-LV"/>
        </w:rPr>
        <w:t>slodzes slēdzis ar drošinātājiem: slo</w:t>
      </w:r>
      <w:r w:rsidRPr="00AF6846">
        <w:rPr>
          <w:color w:val="000000"/>
          <w:spacing w:val="3"/>
          <w:sz w:val="24"/>
          <w:szCs w:val="24"/>
          <w:lang w:val="lv-LV"/>
        </w:rPr>
        <w:softHyphen/>
      </w:r>
      <w:r w:rsidRPr="00AF6846">
        <w:rPr>
          <w:color w:val="000000"/>
          <w:spacing w:val="7"/>
          <w:sz w:val="24"/>
          <w:szCs w:val="24"/>
          <w:lang w:val="lv-LV"/>
        </w:rPr>
        <w:t>dzes slēdzis p</w:t>
      </w:r>
      <w:r w:rsidRPr="00AF6846">
        <w:rPr>
          <w:color w:val="000000"/>
          <w:spacing w:val="7"/>
          <w:sz w:val="24"/>
          <w:szCs w:val="24"/>
          <w:lang w:val="lv-LV"/>
        </w:rPr>
        <w:t>a</w:t>
      </w:r>
      <w:r w:rsidRPr="00AF6846">
        <w:rPr>
          <w:color w:val="000000"/>
          <w:spacing w:val="7"/>
          <w:sz w:val="24"/>
          <w:szCs w:val="24"/>
          <w:lang w:val="lv-LV"/>
        </w:rPr>
        <w:t xml:space="preserve">redzēts tukšgaitas un darba strāvu komutēšanai, </w:t>
      </w:r>
      <w:r w:rsidRPr="00AF6846">
        <w:rPr>
          <w:color w:val="000000"/>
          <w:spacing w:val="-2"/>
          <w:sz w:val="24"/>
          <w:szCs w:val="24"/>
          <w:lang w:val="lv-LV"/>
        </w:rPr>
        <w:t>bet drošinātājs — īsslēguma strāvu atslēgšanai. Barošanas augst</w:t>
      </w:r>
      <w:r w:rsidRPr="00AF6846">
        <w:rPr>
          <w:color w:val="000000"/>
          <w:spacing w:val="-2"/>
          <w:sz w:val="24"/>
          <w:szCs w:val="24"/>
          <w:lang w:val="lv-LV"/>
        </w:rPr>
        <w:softHyphen/>
      </w:r>
      <w:r w:rsidRPr="00AF6846">
        <w:rPr>
          <w:color w:val="000000"/>
          <w:spacing w:val="1"/>
          <w:sz w:val="24"/>
          <w:szCs w:val="24"/>
          <w:lang w:val="lv-LV"/>
        </w:rPr>
        <w:t>sprieguma kabeļa galam ir sausā apdare.</w:t>
      </w:r>
    </w:p>
    <w:p w:rsidR="005F6627" w:rsidRPr="00AF6846" w:rsidRDefault="005F6627" w:rsidP="005F6627">
      <w:pPr>
        <w:shd w:val="clear" w:color="auto" w:fill="FFFFFF"/>
        <w:ind w:firstLine="397"/>
        <w:jc w:val="both"/>
        <w:rPr>
          <w:color w:val="000000"/>
          <w:sz w:val="24"/>
          <w:lang w:val="lv-LV"/>
        </w:rPr>
      </w:pPr>
      <w:r w:rsidRPr="00AF6846">
        <w:rPr>
          <w:i/>
          <w:iCs/>
          <w:color w:val="000000"/>
          <w:spacing w:val="4"/>
          <w:sz w:val="24"/>
          <w:szCs w:val="24"/>
          <w:lang w:val="lv-LV"/>
        </w:rPr>
        <w:t xml:space="preserve">Spēka transformatoram </w:t>
      </w:r>
      <w:r w:rsidRPr="00AF6846">
        <w:rPr>
          <w:color w:val="000000"/>
          <w:spacing w:val="4"/>
          <w:sz w:val="24"/>
          <w:szCs w:val="24"/>
          <w:lang w:val="lv-LV"/>
        </w:rPr>
        <w:t xml:space="preserve">ir dabiskā eļļas dzesēšana </w:t>
      </w:r>
      <w:r w:rsidRPr="00AF6846">
        <w:rPr>
          <w:color w:val="000000"/>
          <w:spacing w:val="3"/>
          <w:sz w:val="24"/>
          <w:szCs w:val="24"/>
          <w:lang w:val="lv-LV"/>
        </w:rPr>
        <w:t>un paaugstinātas izturības hermētis</w:t>
      </w:r>
      <w:r w:rsidRPr="00AF6846">
        <w:rPr>
          <w:color w:val="000000"/>
          <w:sz w:val="24"/>
          <w:szCs w:val="24"/>
          <w:lang w:val="lv-LV"/>
        </w:rPr>
        <w:t>ka tvertne ar slāpekļa spilvenu. Ar sprieguma regulēšanu saistīto vijumu skaita maiņu transformatorā veic, to atslēdzot no tīkla. Lai varētu kontrolēt iekšējo spiedienu normālā režīmā, transformato</w:t>
      </w:r>
      <w:r w:rsidRPr="00AF6846">
        <w:rPr>
          <w:color w:val="000000"/>
          <w:sz w:val="24"/>
          <w:szCs w:val="24"/>
          <w:lang w:val="lv-LV"/>
        </w:rPr>
        <w:softHyphen/>
        <w:t xml:space="preserve">ram uzstādīts monovakuummetrs. Uz iekšēju bojājumu </w:t>
      </w:r>
      <w:r w:rsidRPr="00AF6846">
        <w:rPr>
          <w:color w:val="000000"/>
          <w:sz w:val="24"/>
          <w:szCs w:val="24"/>
          <w:lang w:val="lv-LV"/>
        </w:rPr>
        <w:lastRenderedPageBreak/>
        <w:t>radītu strauju gāzes izdalīšanos reaģē spiediena relejs. Eļļas temperatūru tvert</w:t>
      </w:r>
      <w:r w:rsidRPr="00AF6846">
        <w:rPr>
          <w:color w:val="000000"/>
          <w:sz w:val="24"/>
          <w:szCs w:val="24"/>
          <w:lang w:val="lv-LV"/>
        </w:rPr>
        <w:softHyphen/>
        <w:t>nes augš</w:t>
      </w:r>
      <w:r w:rsidRPr="00AF6846">
        <w:rPr>
          <w:color w:val="000000"/>
          <w:sz w:val="24"/>
          <w:szCs w:val="24"/>
          <w:lang w:val="lv-LV"/>
        </w:rPr>
        <w:t>ē</w:t>
      </w:r>
      <w:r w:rsidRPr="00AF6846">
        <w:rPr>
          <w:color w:val="000000"/>
          <w:sz w:val="24"/>
          <w:szCs w:val="24"/>
          <w:lang w:val="lv-LV"/>
        </w:rPr>
        <w:t>jos slāņos kontrolē termosignalizators, bet eļļas līmeni rāda līmeņrādis.</w:t>
      </w:r>
    </w:p>
    <w:p w:rsidR="005F6627" w:rsidRPr="00AF6846" w:rsidRDefault="005F6627" w:rsidP="00AF6846">
      <w:pPr>
        <w:ind w:firstLine="397"/>
        <w:rPr>
          <w:sz w:val="16"/>
          <w:szCs w:val="16"/>
          <w:lang w:val="lv-LV"/>
        </w:rPr>
      </w:pPr>
    </w:p>
    <w:tbl>
      <w:tblPr>
        <w:tblW w:w="0" w:type="auto"/>
        <w:tblLook w:val="01E0"/>
      </w:tblPr>
      <w:tblGrid>
        <w:gridCol w:w="8720"/>
      </w:tblGrid>
      <w:tr w:rsidR="00AF6846" w:rsidRPr="00AF6846" w:rsidTr="00AF6846">
        <w:tc>
          <w:tcPr>
            <w:tcW w:w="9571" w:type="dxa"/>
          </w:tcPr>
          <w:p w:rsidR="00AF6846" w:rsidRPr="00AF6846" w:rsidRDefault="00AF6846" w:rsidP="00AF6846">
            <w:pPr>
              <w:rPr>
                <w:b/>
                <w:lang w:val="lv-LV"/>
              </w:rPr>
            </w:pPr>
            <w:r w:rsidRPr="00AF6846">
              <w:rPr>
                <w:noProof/>
                <w:lang w:val="lv-LV" w:eastAsia="lv-LV"/>
              </w:rPr>
              <w:drawing>
                <wp:inline distT="0" distB="0" distL="0" distR="0">
                  <wp:extent cx="5452719" cy="2661446"/>
                  <wp:effectExtent l="19050" t="0" r="0" b="0"/>
                  <wp:docPr id="260"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437" cstate="print"/>
                          <a:srcRect/>
                          <a:stretch>
                            <a:fillRect/>
                          </a:stretch>
                        </pic:blipFill>
                        <pic:spPr bwMode="auto">
                          <a:xfrm>
                            <a:off x="0" y="0"/>
                            <a:ext cx="5461055" cy="2665515"/>
                          </a:xfrm>
                          <a:prstGeom prst="rect">
                            <a:avLst/>
                          </a:prstGeom>
                          <a:noFill/>
                          <a:ln w="9525">
                            <a:noFill/>
                            <a:miter lim="800000"/>
                            <a:headEnd/>
                            <a:tailEnd/>
                          </a:ln>
                        </pic:spPr>
                      </pic:pic>
                    </a:graphicData>
                  </a:graphic>
                </wp:inline>
              </w:drawing>
            </w:r>
          </w:p>
        </w:tc>
      </w:tr>
    </w:tbl>
    <w:p w:rsidR="00AF6846" w:rsidRPr="00AF6846" w:rsidRDefault="00AF6846" w:rsidP="00AF6846">
      <w:pPr>
        <w:jc w:val="center"/>
        <w:rPr>
          <w:lang w:val="lv-LV"/>
        </w:rPr>
      </w:pPr>
    </w:p>
    <w:p w:rsidR="00AF6846" w:rsidRPr="005F6627" w:rsidRDefault="00AF6846" w:rsidP="00AF6846">
      <w:pPr>
        <w:shd w:val="clear" w:color="auto" w:fill="FFFFFF"/>
        <w:jc w:val="center"/>
        <w:rPr>
          <w:color w:val="000000"/>
          <w:spacing w:val="5"/>
          <w:lang w:val="lv-LV"/>
        </w:rPr>
      </w:pPr>
      <w:r w:rsidRPr="005F6627">
        <w:rPr>
          <w:color w:val="000000"/>
          <w:spacing w:val="2"/>
          <w:lang w:val="lv-LV"/>
        </w:rPr>
        <w:t>7.23. att. Divtransformatoru KTA prin</w:t>
      </w:r>
      <w:r w:rsidRPr="005F6627">
        <w:rPr>
          <w:color w:val="000000"/>
          <w:spacing w:val="5"/>
          <w:lang w:val="lv-LV"/>
        </w:rPr>
        <w:t>cipshēma</w:t>
      </w:r>
    </w:p>
    <w:p w:rsidR="00AF6846" w:rsidRPr="00AF6846" w:rsidRDefault="00AF6846" w:rsidP="00AF6846">
      <w:pPr>
        <w:shd w:val="clear" w:color="auto" w:fill="FFFFFF"/>
        <w:ind w:firstLine="397"/>
        <w:rPr>
          <w:color w:val="000000"/>
          <w:spacing w:val="4"/>
          <w:sz w:val="24"/>
          <w:szCs w:val="24"/>
          <w:lang w:val="lv-LV"/>
        </w:rPr>
      </w:pPr>
    </w:p>
    <w:p w:rsidR="00AF6846" w:rsidRPr="00AF6846" w:rsidRDefault="00AF6846" w:rsidP="00AF6846">
      <w:pPr>
        <w:shd w:val="clear" w:color="auto" w:fill="FFFFFF"/>
        <w:ind w:firstLine="397"/>
        <w:jc w:val="both"/>
        <w:rPr>
          <w:color w:val="000000"/>
          <w:spacing w:val="6"/>
          <w:sz w:val="24"/>
          <w:szCs w:val="24"/>
          <w:lang w:val="lv-LV"/>
        </w:rPr>
      </w:pPr>
      <w:r w:rsidRPr="00AF6846">
        <w:rPr>
          <w:i/>
          <w:iCs/>
          <w:color w:val="000000"/>
          <w:spacing w:val="-2"/>
          <w:sz w:val="24"/>
          <w:szCs w:val="24"/>
          <w:lang w:val="lv-LV"/>
        </w:rPr>
        <w:t xml:space="preserve">Zemsprieguma sadale </w:t>
      </w:r>
      <w:r w:rsidRPr="00AF6846">
        <w:rPr>
          <w:color w:val="000000"/>
          <w:spacing w:val="-2"/>
          <w:sz w:val="24"/>
          <w:szCs w:val="24"/>
          <w:lang w:val="lv-LV"/>
        </w:rPr>
        <w:t xml:space="preserve">sastāv no vairākiem metāla skapjiem ar </w:t>
      </w:r>
      <w:r w:rsidRPr="00AF6846">
        <w:rPr>
          <w:color w:val="000000"/>
          <w:sz w:val="24"/>
          <w:szCs w:val="24"/>
          <w:lang w:val="lv-LV"/>
        </w:rPr>
        <w:t xml:space="preserve">aparātiem, kopnēm un iekšējā shēmojuma vadiem. Izvelkami </w:t>
      </w:r>
      <w:r w:rsidRPr="00AF6846">
        <w:rPr>
          <w:color w:val="000000"/>
          <w:spacing w:val="-3"/>
          <w:sz w:val="24"/>
          <w:szCs w:val="24"/>
          <w:lang w:val="lv-LV"/>
        </w:rPr>
        <w:t>automāti veic komutācijas un aizsardzības funk</w:t>
      </w:r>
      <w:r w:rsidRPr="00AF6846">
        <w:rPr>
          <w:color w:val="000000"/>
          <w:spacing w:val="-3"/>
          <w:sz w:val="24"/>
          <w:szCs w:val="24"/>
          <w:lang w:val="lv-LV"/>
        </w:rPr>
        <w:softHyphen/>
      </w:r>
      <w:r w:rsidRPr="00AF6846">
        <w:rPr>
          <w:color w:val="000000"/>
          <w:spacing w:val="7"/>
          <w:sz w:val="24"/>
          <w:szCs w:val="24"/>
          <w:lang w:val="lv-LV"/>
        </w:rPr>
        <w:t xml:space="preserve">cijas. Paši automāti darba stāvoklī iebīdīti skapjos, un tos vada </w:t>
      </w:r>
      <w:r w:rsidRPr="00AF6846">
        <w:rPr>
          <w:color w:val="000000"/>
          <w:spacing w:val="1"/>
          <w:sz w:val="24"/>
          <w:szCs w:val="24"/>
          <w:lang w:val="lv-LV"/>
        </w:rPr>
        <w:t xml:space="preserve">ar rokturiem vai pogām, kas izvietotas uz attiecīgā sadales skapja </w:t>
      </w:r>
      <w:r w:rsidRPr="00AF6846">
        <w:rPr>
          <w:color w:val="000000"/>
          <w:spacing w:val="6"/>
          <w:sz w:val="24"/>
          <w:szCs w:val="24"/>
          <w:lang w:val="lv-LV"/>
        </w:rPr>
        <w:t>durvīm. Mēraparāti un releji izviet</w:t>
      </w:r>
      <w:r w:rsidRPr="00AF6846">
        <w:rPr>
          <w:color w:val="000000"/>
          <w:spacing w:val="6"/>
          <w:sz w:val="24"/>
          <w:szCs w:val="24"/>
          <w:lang w:val="lv-LV"/>
        </w:rPr>
        <w:t>o</w:t>
      </w:r>
      <w:r w:rsidRPr="00AF6846">
        <w:rPr>
          <w:color w:val="000000"/>
          <w:spacing w:val="6"/>
          <w:sz w:val="24"/>
          <w:szCs w:val="24"/>
          <w:lang w:val="lv-LV"/>
        </w:rPr>
        <w:t xml:space="preserve">ti īpašos skapju nodalījumos </w:t>
      </w:r>
      <w:r w:rsidRPr="00AF6846">
        <w:rPr>
          <w:color w:val="000000"/>
          <w:spacing w:val="-1"/>
          <w:sz w:val="24"/>
          <w:szCs w:val="24"/>
          <w:lang w:val="lv-LV"/>
        </w:rPr>
        <w:t xml:space="preserve">vai arī montēti uz skapju durvīm. Izvietojot KTA divās rindās, </w:t>
      </w:r>
      <w:r w:rsidRPr="00AF6846">
        <w:rPr>
          <w:color w:val="000000"/>
          <w:spacing w:val="1"/>
          <w:sz w:val="24"/>
          <w:szCs w:val="24"/>
          <w:lang w:val="lv-LV"/>
        </w:rPr>
        <w:t xml:space="preserve">tās savieno ar kopņu tiltu, kas sastāv no kopnēm un tās </w:t>
      </w:r>
      <w:r w:rsidRPr="00AF6846">
        <w:rPr>
          <w:color w:val="000000"/>
          <w:spacing w:val="6"/>
          <w:sz w:val="24"/>
          <w:szCs w:val="24"/>
          <w:lang w:val="lv-LV"/>
        </w:rPr>
        <w:t xml:space="preserve">aizsargājošā apvalka. </w:t>
      </w:r>
    </w:p>
    <w:p w:rsidR="00AF6846" w:rsidRPr="00AF6846" w:rsidRDefault="00AF6846" w:rsidP="00AF6846">
      <w:pPr>
        <w:shd w:val="clear" w:color="auto" w:fill="FFFFFF"/>
        <w:ind w:firstLine="397"/>
        <w:jc w:val="both"/>
        <w:rPr>
          <w:lang w:val="lv-LV"/>
        </w:rPr>
      </w:pPr>
      <w:r w:rsidRPr="00AF6846">
        <w:rPr>
          <w:color w:val="000000"/>
          <w:spacing w:val="-1"/>
          <w:sz w:val="24"/>
          <w:szCs w:val="24"/>
          <w:lang w:val="lv-LV"/>
        </w:rPr>
        <w:t xml:space="preserve">Jaunāko sēriju KTA </w:t>
      </w:r>
      <w:r w:rsidRPr="00AF6846">
        <w:rPr>
          <w:color w:val="000000"/>
          <w:spacing w:val="2"/>
          <w:sz w:val="24"/>
          <w:szCs w:val="24"/>
          <w:lang w:val="lv-LV"/>
        </w:rPr>
        <w:t xml:space="preserve">sērijas automātus ar nominālo strāvu </w:t>
      </w:r>
      <w:r w:rsidRPr="00AF6846">
        <w:rPr>
          <w:color w:val="000000"/>
          <w:spacing w:val="-7"/>
          <w:sz w:val="24"/>
          <w:szCs w:val="24"/>
          <w:lang w:val="lv-LV"/>
        </w:rPr>
        <w:t>līdz 6300 A.</w:t>
      </w:r>
    </w:p>
    <w:p w:rsidR="00AF6846" w:rsidRPr="00AF6846" w:rsidRDefault="00AF6846" w:rsidP="00AF6846">
      <w:pPr>
        <w:shd w:val="clear" w:color="auto" w:fill="FFFFFF"/>
        <w:ind w:firstLine="397"/>
        <w:jc w:val="both"/>
        <w:rPr>
          <w:color w:val="000000"/>
          <w:spacing w:val="18"/>
          <w:sz w:val="24"/>
          <w:szCs w:val="24"/>
          <w:lang w:val="lv-LV"/>
        </w:rPr>
      </w:pPr>
      <w:r w:rsidRPr="00AF6846">
        <w:rPr>
          <w:color w:val="000000"/>
          <w:spacing w:val="5"/>
          <w:sz w:val="24"/>
          <w:szCs w:val="24"/>
          <w:lang w:val="lv-LV"/>
        </w:rPr>
        <w:t xml:space="preserve">KTA izgatavo uzstādīšanai iekštelpās un brīvgaisa apstākļos. </w:t>
      </w:r>
      <w:r w:rsidRPr="00AF6846">
        <w:rPr>
          <w:i/>
          <w:iCs/>
          <w:color w:val="000000"/>
          <w:spacing w:val="5"/>
          <w:sz w:val="24"/>
          <w:szCs w:val="24"/>
          <w:lang w:val="lv-LV"/>
        </w:rPr>
        <w:t xml:space="preserve">Brīvgaisa </w:t>
      </w:r>
      <w:r w:rsidRPr="00AF6846">
        <w:rPr>
          <w:iCs/>
          <w:color w:val="000000"/>
          <w:spacing w:val="5"/>
          <w:sz w:val="24"/>
          <w:szCs w:val="24"/>
          <w:lang w:val="lv-LV"/>
        </w:rPr>
        <w:t xml:space="preserve">KTA </w:t>
      </w:r>
      <w:r w:rsidRPr="00AF6846">
        <w:rPr>
          <w:color w:val="000000"/>
          <w:spacing w:val="5"/>
          <w:sz w:val="24"/>
          <w:szCs w:val="24"/>
          <w:lang w:val="lv-LV"/>
        </w:rPr>
        <w:t xml:space="preserve">savukārt iedala segtās, kurās visas elektroiekārtas </w:t>
      </w:r>
      <w:r w:rsidRPr="00AF6846">
        <w:rPr>
          <w:color w:val="000000"/>
          <w:spacing w:val="1"/>
          <w:sz w:val="24"/>
          <w:szCs w:val="24"/>
          <w:lang w:val="lv-LV"/>
        </w:rPr>
        <w:t>un strāvu vadošās daļas ietvertas kopīgā korpusā, un atklātās brīv</w:t>
      </w:r>
      <w:r w:rsidRPr="00AF6846">
        <w:rPr>
          <w:color w:val="000000"/>
          <w:spacing w:val="1"/>
          <w:sz w:val="24"/>
          <w:szCs w:val="24"/>
          <w:lang w:val="lv-LV"/>
        </w:rPr>
        <w:softHyphen/>
      </w:r>
      <w:r w:rsidRPr="00AF6846">
        <w:rPr>
          <w:color w:val="000000"/>
          <w:spacing w:val="4"/>
          <w:sz w:val="24"/>
          <w:szCs w:val="24"/>
          <w:lang w:val="lv-LV"/>
        </w:rPr>
        <w:t xml:space="preserve">gaisa KTA, kurās transformators, komutācijas aparāti un strāvu </w:t>
      </w:r>
      <w:r w:rsidRPr="00AF6846">
        <w:rPr>
          <w:color w:val="000000"/>
          <w:spacing w:val="-1"/>
          <w:sz w:val="24"/>
          <w:szCs w:val="24"/>
          <w:lang w:val="lv-LV"/>
        </w:rPr>
        <w:t xml:space="preserve">vadošas daļas uzstādītas atklāti (sk. 7.24. </w:t>
      </w:r>
      <w:r w:rsidRPr="00AF6846">
        <w:rPr>
          <w:color w:val="000000"/>
          <w:spacing w:val="18"/>
          <w:sz w:val="24"/>
          <w:szCs w:val="24"/>
          <w:lang w:val="lv-LV"/>
        </w:rPr>
        <w:t>att.).</w:t>
      </w:r>
    </w:p>
    <w:p w:rsidR="00AF6846" w:rsidRPr="00AF6846" w:rsidRDefault="00AF6846" w:rsidP="00AF6846">
      <w:pPr>
        <w:shd w:val="clear" w:color="auto" w:fill="FFFFFF"/>
        <w:ind w:firstLine="397"/>
        <w:jc w:val="both"/>
        <w:rPr>
          <w:color w:val="000000"/>
          <w:spacing w:val="-1"/>
          <w:sz w:val="24"/>
          <w:szCs w:val="24"/>
          <w:lang w:val="lv-LV"/>
        </w:rPr>
      </w:pPr>
      <w:r w:rsidRPr="00AF6846">
        <w:rPr>
          <w:color w:val="000000"/>
          <w:spacing w:val="-1"/>
          <w:sz w:val="24"/>
          <w:szCs w:val="24"/>
          <w:lang w:val="lv-LV"/>
        </w:rPr>
        <w:t>Atkarībā no ražošanas apstākļiem iekštelpu KTA novieto atse</w:t>
      </w:r>
      <w:r w:rsidRPr="00AF6846">
        <w:rPr>
          <w:color w:val="000000"/>
          <w:spacing w:val="-1"/>
          <w:sz w:val="24"/>
          <w:szCs w:val="24"/>
          <w:lang w:val="lv-LV"/>
        </w:rPr>
        <w:softHyphen/>
      </w:r>
      <w:r w:rsidRPr="00AF6846">
        <w:rPr>
          <w:color w:val="000000"/>
          <w:spacing w:val="3"/>
          <w:sz w:val="24"/>
          <w:szCs w:val="24"/>
          <w:lang w:val="lv-LV"/>
        </w:rPr>
        <w:t>višķā telpā vai aiz sietveida nožogojumiem tieši cehā (vēlams ār</w:t>
      </w:r>
      <w:r w:rsidRPr="00AF6846">
        <w:rPr>
          <w:color w:val="000000"/>
          <w:spacing w:val="3"/>
          <w:sz w:val="24"/>
          <w:szCs w:val="24"/>
          <w:lang w:val="lv-LV"/>
        </w:rPr>
        <w:softHyphen/>
      </w:r>
      <w:r w:rsidRPr="00AF6846">
        <w:rPr>
          <w:color w:val="000000"/>
          <w:spacing w:val="2"/>
          <w:sz w:val="24"/>
          <w:szCs w:val="24"/>
          <w:lang w:val="lv-LV"/>
        </w:rPr>
        <w:t xml:space="preserve">pus celtņu darbības zonas). Katrā atklāti </w:t>
      </w:r>
      <w:r w:rsidRPr="00AF6846">
        <w:rPr>
          <w:color w:val="000000"/>
          <w:spacing w:val="-1"/>
          <w:sz w:val="24"/>
          <w:szCs w:val="24"/>
          <w:lang w:val="lv-LV"/>
        </w:rPr>
        <w:t xml:space="preserve">ierīkotā ceha KTA drīkst uzstādīt eļļas transformatorus ar summāro </w:t>
      </w:r>
      <w:r w:rsidRPr="00AF6846">
        <w:rPr>
          <w:color w:val="000000"/>
          <w:sz w:val="24"/>
          <w:szCs w:val="24"/>
          <w:lang w:val="lv-LV"/>
        </w:rPr>
        <w:t xml:space="preserve">jaudu līdz 3200 kVA. Ja AS izvieto </w:t>
      </w:r>
      <w:r w:rsidRPr="00AF6846">
        <w:rPr>
          <w:i/>
          <w:iCs/>
          <w:color w:val="000000"/>
          <w:sz w:val="24"/>
          <w:szCs w:val="24"/>
          <w:lang w:val="lv-LV"/>
        </w:rPr>
        <w:t xml:space="preserve">otrajā stāvā, </w:t>
      </w:r>
      <w:r w:rsidRPr="00AF6846">
        <w:rPr>
          <w:color w:val="000000"/>
          <w:sz w:val="24"/>
          <w:szCs w:val="24"/>
          <w:lang w:val="lv-LV"/>
        </w:rPr>
        <w:t>summārā pieļau</w:t>
      </w:r>
      <w:r w:rsidRPr="00AF6846">
        <w:rPr>
          <w:color w:val="000000"/>
          <w:sz w:val="24"/>
          <w:szCs w:val="24"/>
          <w:lang w:val="lv-LV"/>
        </w:rPr>
        <w:softHyphen/>
        <w:t xml:space="preserve">jamā transformatoru jauda samazināta līdz 1000 kVA. Augstāk par </w:t>
      </w:r>
      <w:r w:rsidRPr="00AF6846">
        <w:rPr>
          <w:color w:val="000000"/>
          <w:spacing w:val="6"/>
          <w:sz w:val="24"/>
          <w:szCs w:val="24"/>
          <w:lang w:val="lv-LV"/>
        </w:rPr>
        <w:t>otro stāvu eļļas transformatorus nedrīkst uzstādīt vispār. Tur jā</w:t>
      </w:r>
      <w:r w:rsidRPr="00AF6846">
        <w:rPr>
          <w:color w:val="000000"/>
          <w:spacing w:val="6"/>
          <w:sz w:val="24"/>
          <w:szCs w:val="24"/>
          <w:lang w:val="lv-LV"/>
        </w:rPr>
        <w:softHyphen/>
      </w:r>
      <w:r w:rsidRPr="00AF6846">
        <w:rPr>
          <w:color w:val="000000"/>
          <w:spacing w:val="3"/>
          <w:sz w:val="24"/>
          <w:szCs w:val="24"/>
          <w:lang w:val="lv-LV"/>
        </w:rPr>
        <w:t>lieto sausie transformatori vai transformatori, kas pildīti ar nede</w:t>
      </w:r>
      <w:r w:rsidRPr="00AF6846">
        <w:rPr>
          <w:color w:val="000000"/>
          <w:spacing w:val="-1"/>
          <w:sz w:val="24"/>
          <w:szCs w:val="24"/>
          <w:lang w:val="lv-LV"/>
        </w:rPr>
        <w:t>gamu dzesējošo šķīdumu;</w:t>
      </w:r>
    </w:p>
    <w:p w:rsidR="00AF6846" w:rsidRPr="00AF6846" w:rsidRDefault="00AF6846" w:rsidP="00AF6846">
      <w:pPr>
        <w:shd w:val="clear" w:color="auto" w:fill="FFFFFF"/>
        <w:ind w:firstLine="397"/>
        <w:jc w:val="both"/>
        <w:rPr>
          <w:color w:val="000000"/>
          <w:sz w:val="24"/>
          <w:szCs w:val="24"/>
          <w:lang w:val="lv-LV"/>
        </w:rPr>
      </w:pPr>
      <w:r w:rsidRPr="00AF6846">
        <w:rPr>
          <w:color w:val="000000"/>
          <w:sz w:val="24"/>
          <w:szCs w:val="24"/>
          <w:lang w:val="lv-LV"/>
        </w:rPr>
        <w:t>2) savrupas, piebūvētas vai iebūvētas nekomplektas transforma</w:t>
      </w:r>
      <w:r w:rsidRPr="00AF6846">
        <w:rPr>
          <w:color w:val="000000"/>
          <w:sz w:val="24"/>
          <w:szCs w:val="24"/>
          <w:lang w:val="lv-LV"/>
        </w:rPr>
        <w:softHyphen/>
        <w:t>toru apakšstacijas. Transformatori var būt izvietoti gan īpašās šim nolūkam izbūvētās kameras, gan arī a</w:t>
      </w:r>
      <w:r w:rsidRPr="00AF6846">
        <w:rPr>
          <w:color w:val="000000"/>
          <w:sz w:val="24"/>
          <w:szCs w:val="24"/>
          <w:lang w:val="lv-LV"/>
        </w:rPr>
        <w:t>t</w:t>
      </w:r>
      <w:r w:rsidRPr="00AF6846">
        <w:rPr>
          <w:color w:val="000000"/>
          <w:sz w:val="24"/>
          <w:szCs w:val="24"/>
          <w:lang w:val="lv-LV"/>
        </w:rPr>
        <w:t>klāti. Nepieciešamības gadījumā, kad daļu augstsprieguma sadales apkalpo energosi</w:t>
      </w:r>
      <w:r w:rsidRPr="00AF6846">
        <w:rPr>
          <w:color w:val="000000"/>
          <w:sz w:val="24"/>
          <w:szCs w:val="24"/>
          <w:lang w:val="lv-LV"/>
        </w:rPr>
        <w:t>s</w:t>
      </w:r>
      <w:r w:rsidRPr="00AF6846">
        <w:rPr>
          <w:color w:val="000000"/>
          <w:sz w:val="24"/>
          <w:szCs w:val="24"/>
          <w:lang w:val="lv-LV"/>
        </w:rPr>
        <w:t>tēma, bet daļu — patērētājs, starp abām daļām ierīko nožogojumu. Šādas apakšsta</w:t>
      </w:r>
      <w:r w:rsidRPr="00AF6846">
        <w:rPr>
          <w:color w:val="000000"/>
          <w:sz w:val="24"/>
          <w:szCs w:val="24"/>
          <w:lang w:val="lv-LV"/>
        </w:rPr>
        <w:softHyphen/>
        <w:t>cijās mērķtiecīgi paredzēt arī atsevišķu telpu reaktīvās jaudas kom</w:t>
      </w:r>
      <w:r w:rsidRPr="00AF6846">
        <w:rPr>
          <w:color w:val="000000"/>
          <w:sz w:val="24"/>
          <w:szCs w:val="24"/>
          <w:lang w:val="lv-LV"/>
        </w:rPr>
        <w:softHyphen/>
        <w:t>pensācijas iekārtām.</w:t>
      </w:r>
    </w:p>
    <w:p w:rsidR="00AF6846" w:rsidRPr="00AF6846" w:rsidRDefault="00AF6846" w:rsidP="00AF6846">
      <w:pPr>
        <w:shd w:val="clear" w:color="auto" w:fill="FFFFFF"/>
        <w:ind w:firstLine="397"/>
        <w:jc w:val="both"/>
        <w:rPr>
          <w:color w:val="000000"/>
          <w:sz w:val="24"/>
          <w:szCs w:val="24"/>
          <w:lang w:val="lv-LV"/>
        </w:rPr>
      </w:pPr>
      <w:r w:rsidRPr="00AF6846">
        <w:rPr>
          <w:color w:val="000000"/>
          <w:sz w:val="24"/>
          <w:szCs w:val="24"/>
          <w:lang w:val="lv-LV"/>
        </w:rPr>
        <w:t>Ja grupas AS atrodas pirmajā stāvā un transfor</w:t>
      </w:r>
      <w:r w:rsidRPr="00AF6846">
        <w:rPr>
          <w:color w:val="000000"/>
          <w:sz w:val="24"/>
          <w:szCs w:val="24"/>
          <w:lang w:val="lv-LV"/>
        </w:rPr>
        <w:softHyphen/>
        <w:t>matora kameras durvis iziet uz āru, transformatoriem ar eļļas masu līdz 600 kg īpaši eļļas uztvērēji nav jāierīko. Kamerām, ku</w:t>
      </w:r>
      <w:r w:rsidRPr="00AF6846">
        <w:rPr>
          <w:color w:val="000000"/>
          <w:sz w:val="24"/>
          <w:szCs w:val="24"/>
          <w:lang w:val="lv-LV"/>
        </w:rPr>
        <w:softHyphen/>
        <w:t>rās izvietoti transformatori ar lielāku eļļas tilpumu, paredz tikai eļļas aiztures slieksni.</w:t>
      </w:r>
    </w:p>
    <w:p w:rsidR="00AF6846" w:rsidRPr="00AF6846" w:rsidRDefault="00AF6846" w:rsidP="00AF6846">
      <w:pPr>
        <w:shd w:val="clear" w:color="auto" w:fill="FFFFFF"/>
        <w:ind w:firstLine="397"/>
        <w:jc w:val="both"/>
        <w:rPr>
          <w:color w:val="000000"/>
          <w:sz w:val="24"/>
          <w:szCs w:val="24"/>
          <w:lang w:val="lv-LV"/>
        </w:rPr>
      </w:pPr>
      <w:r w:rsidRPr="00AF6846">
        <w:rPr>
          <w:color w:val="000000"/>
          <w:sz w:val="24"/>
          <w:szCs w:val="24"/>
          <w:lang w:val="lv-LV"/>
        </w:rPr>
        <w:t>Ventilācijai transformatoru telpās jābūt tādai, lai aizplūdes un pieplūdes gaisa te</w:t>
      </w:r>
      <w:r w:rsidRPr="00AF6846">
        <w:rPr>
          <w:color w:val="000000"/>
          <w:sz w:val="24"/>
          <w:szCs w:val="24"/>
          <w:lang w:val="lv-LV"/>
        </w:rPr>
        <w:t>m</w:t>
      </w:r>
      <w:r w:rsidRPr="00AF6846">
        <w:rPr>
          <w:color w:val="000000"/>
          <w:sz w:val="24"/>
          <w:szCs w:val="24"/>
          <w:lang w:val="lv-LV"/>
        </w:rPr>
        <w:t>peratūru starpība nepārsniegtu 15°C. Ja to nevar nodrošināt dabiskā ventilācija, jārīko piespiedventilācija. Gaisa pieplūdei ierīko šahtu zem transformatora, bet aizplūdei — transformatora kameras augšdaļā.</w:t>
      </w:r>
    </w:p>
    <w:p w:rsidR="00AF6846" w:rsidRPr="00AF6846" w:rsidRDefault="00AF6846" w:rsidP="00AF6846">
      <w:pPr>
        <w:shd w:val="clear" w:color="auto" w:fill="FFFFFF"/>
        <w:ind w:firstLine="397"/>
        <w:jc w:val="both"/>
        <w:rPr>
          <w:color w:val="000000"/>
          <w:sz w:val="24"/>
          <w:szCs w:val="24"/>
          <w:lang w:val="lv-LV"/>
        </w:rPr>
      </w:pPr>
      <w:r w:rsidRPr="00AF6846">
        <w:rPr>
          <w:color w:val="000000"/>
          <w:sz w:val="24"/>
          <w:szCs w:val="24"/>
          <w:lang w:val="lv-LV"/>
        </w:rPr>
        <w:lastRenderedPageBreak/>
        <w:t>Elektriskie sildelementi jāierīko atklāti vai neapkurinātās telpās uzstādītās sadales kamerās un vadības skapjos tajos gadījumos, kad to paredz ekspluatācijas instrukcijas.</w:t>
      </w:r>
    </w:p>
    <w:p w:rsidR="00AF6846" w:rsidRPr="00AF6846" w:rsidRDefault="00AF6846" w:rsidP="00AF6846">
      <w:pPr>
        <w:shd w:val="clear" w:color="auto" w:fill="FFFFFF"/>
        <w:ind w:firstLine="397"/>
        <w:rPr>
          <w:b/>
          <w:bCs/>
          <w:color w:val="000000"/>
          <w:spacing w:val="-7"/>
          <w:sz w:val="24"/>
          <w:szCs w:val="24"/>
          <w:lang w:val="lv-LV"/>
        </w:rPr>
      </w:pPr>
    </w:p>
    <w:p w:rsidR="00AF6846" w:rsidRPr="00AF6846" w:rsidRDefault="00AF6846" w:rsidP="00AF6846">
      <w:pPr>
        <w:shd w:val="clear" w:color="auto" w:fill="FFFFFF"/>
        <w:ind w:firstLine="397"/>
        <w:rPr>
          <w:sz w:val="24"/>
          <w:szCs w:val="24"/>
          <w:lang w:val="lv-LV"/>
        </w:rPr>
      </w:pPr>
      <w:r w:rsidRPr="00AF6846">
        <w:rPr>
          <w:b/>
          <w:bCs/>
          <w:color w:val="000000"/>
          <w:spacing w:val="-7"/>
          <w:sz w:val="24"/>
          <w:szCs w:val="24"/>
          <w:lang w:val="lv-LV"/>
        </w:rPr>
        <w:t>7.8. TRANSFORMATORU IZVĒLE APAKŠTACIJĀS</w:t>
      </w:r>
    </w:p>
    <w:p w:rsidR="00AF6846" w:rsidRPr="00AF6846" w:rsidRDefault="00AF6846" w:rsidP="00AF6846">
      <w:pPr>
        <w:shd w:val="clear" w:color="auto" w:fill="FFFFFF"/>
        <w:ind w:firstLine="397"/>
        <w:jc w:val="both"/>
        <w:rPr>
          <w:color w:val="000000"/>
          <w:spacing w:val="5"/>
          <w:sz w:val="16"/>
          <w:szCs w:val="16"/>
          <w:lang w:val="lv-LV"/>
        </w:rPr>
      </w:pPr>
    </w:p>
    <w:p w:rsidR="00AF6846" w:rsidRPr="00AF6846" w:rsidRDefault="00AF6846" w:rsidP="00AF6846">
      <w:pPr>
        <w:shd w:val="clear" w:color="auto" w:fill="FFFFFF"/>
        <w:ind w:firstLine="397"/>
        <w:jc w:val="both"/>
        <w:rPr>
          <w:color w:val="000000"/>
          <w:sz w:val="24"/>
          <w:szCs w:val="24"/>
          <w:lang w:val="lv-LV"/>
        </w:rPr>
      </w:pPr>
      <w:r w:rsidRPr="00AF6846">
        <w:rPr>
          <w:color w:val="000000"/>
          <w:sz w:val="24"/>
          <w:szCs w:val="24"/>
          <w:lang w:val="lv-LV"/>
        </w:rPr>
        <w:t>Pilna transformatoru izvēle apakšstacijai jāveic pēc vairāku reāli konkurējošu var</w:t>
      </w:r>
      <w:r w:rsidRPr="00AF6846">
        <w:rPr>
          <w:color w:val="000000"/>
          <w:sz w:val="24"/>
          <w:szCs w:val="24"/>
          <w:lang w:val="lv-LV"/>
        </w:rPr>
        <w:t>i</w:t>
      </w:r>
      <w:r w:rsidRPr="00AF6846">
        <w:rPr>
          <w:color w:val="000000"/>
          <w:sz w:val="24"/>
          <w:szCs w:val="24"/>
          <w:lang w:val="lv-LV"/>
        </w:rPr>
        <w:t>antu tehniski ekonomiska salīdzinājuma. Šeit ap</w:t>
      </w:r>
      <w:r w:rsidRPr="00AF6846">
        <w:rPr>
          <w:color w:val="000000"/>
          <w:sz w:val="24"/>
          <w:szCs w:val="24"/>
          <w:lang w:val="lv-LV"/>
        </w:rPr>
        <w:softHyphen/>
        <w:t>lūkoti tehniskie izvēles nosacījumi.</w:t>
      </w:r>
    </w:p>
    <w:p w:rsidR="00AF6846" w:rsidRPr="00AF6846" w:rsidRDefault="00AF6846" w:rsidP="00AF6846">
      <w:pPr>
        <w:shd w:val="clear" w:color="auto" w:fill="FFFFFF"/>
        <w:ind w:firstLine="397"/>
        <w:jc w:val="both"/>
        <w:rPr>
          <w:color w:val="000000"/>
          <w:sz w:val="24"/>
          <w:szCs w:val="24"/>
          <w:lang w:val="lv-LV"/>
        </w:rPr>
      </w:pPr>
    </w:p>
    <w:p w:rsidR="00AF6846" w:rsidRPr="00AF6846" w:rsidRDefault="00AF6846" w:rsidP="00AF6846">
      <w:pPr>
        <w:shd w:val="clear" w:color="auto" w:fill="FFFFFF"/>
        <w:ind w:firstLine="397"/>
        <w:jc w:val="both"/>
        <w:rPr>
          <w:color w:val="000000"/>
          <w:sz w:val="24"/>
          <w:szCs w:val="24"/>
          <w:lang w:val="lv-LV"/>
        </w:rPr>
      </w:pPr>
      <w:r w:rsidRPr="00AF6846">
        <w:rPr>
          <w:b/>
          <w:color w:val="000000"/>
          <w:sz w:val="24"/>
          <w:szCs w:val="24"/>
          <w:lang w:val="lv-LV"/>
        </w:rPr>
        <w:t>7.8.1. Transformatora tipa izvēle.</w:t>
      </w:r>
      <w:r w:rsidRPr="00AF6846">
        <w:rPr>
          <w:color w:val="000000"/>
          <w:sz w:val="24"/>
          <w:szCs w:val="24"/>
          <w:lang w:val="lv-LV"/>
        </w:rPr>
        <w:t xml:space="preserve"> </w:t>
      </w:r>
    </w:p>
    <w:p w:rsidR="00AF6846" w:rsidRPr="00AF6846" w:rsidRDefault="00AF6846" w:rsidP="00AF6846">
      <w:pPr>
        <w:shd w:val="clear" w:color="auto" w:fill="FFFFFF"/>
        <w:ind w:firstLine="397"/>
        <w:jc w:val="both"/>
        <w:rPr>
          <w:color w:val="000000"/>
          <w:sz w:val="24"/>
          <w:szCs w:val="24"/>
          <w:lang w:val="lv-LV"/>
        </w:rPr>
      </w:pPr>
      <w:r w:rsidRPr="00AF6846">
        <w:rPr>
          <w:color w:val="000000"/>
          <w:sz w:val="24"/>
          <w:szCs w:val="24"/>
          <w:lang w:val="lv-LV"/>
        </w:rPr>
        <w:t>Izvēloties transformatora tipu, jāvadās pēc šādiem galvenajiem kritērijiem:</w:t>
      </w:r>
    </w:p>
    <w:p w:rsidR="00AF6846" w:rsidRPr="00AF6846" w:rsidRDefault="00AF6846" w:rsidP="00AF6846">
      <w:pPr>
        <w:numPr>
          <w:ilvl w:val="0"/>
          <w:numId w:val="76"/>
        </w:numPr>
        <w:shd w:val="clear" w:color="auto" w:fill="FFFFFF"/>
        <w:tabs>
          <w:tab w:val="left" w:pos="658"/>
        </w:tabs>
        <w:ind w:left="19" w:firstLine="331"/>
        <w:jc w:val="both"/>
        <w:rPr>
          <w:color w:val="000000"/>
          <w:sz w:val="24"/>
          <w:szCs w:val="24"/>
          <w:lang w:val="lv-LV"/>
        </w:rPr>
      </w:pPr>
      <w:r w:rsidRPr="00AF6846">
        <w:rPr>
          <w:i/>
          <w:color w:val="000000"/>
          <w:sz w:val="24"/>
          <w:szCs w:val="24"/>
          <w:lang w:val="lv-LV"/>
        </w:rPr>
        <w:t>pēc ekspluatācijas drošības</w:t>
      </w:r>
      <w:r w:rsidRPr="00AF6846">
        <w:rPr>
          <w:color w:val="000000"/>
          <w:sz w:val="24"/>
          <w:szCs w:val="24"/>
          <w:lang w:val="lv-LV"/>
        </w:rPr>
        <w:t>. Eļļas transformatoru izvietošana ražošanas telpās ir ierobežota. Tāpēc zināmos apstākļos jāizvēlas transformatori ar sauso izolāciju, kaut arī tie ir daudz dārgāki par eļļas transformatoriem;</w:t>
      </w:r>
    </w:p>
    <w:p w:rsidR="00AF6846" w:rsidRPr="00AF6846" w:rsidRDefault="00AF6846" w:rsidP="00AF6846">
      <w:pPr>
        <w:shd w:val="clear" w:color="auto" w:fill="FFFFFF"/>
        <w:ind w:firstLine="397"/>
        <w:jc w:val="both"/>
        <w:rPr>
          <w:color w:val="000000"/>
          <w:sz w:val="24"/>
          <w:szCs w:val="24"/>
          <w:lang w:val="lv-LV"/>
        </w:rPr>
      </w:pPr>
    </w:p>
    <w:tbl>
      <w:tblPr>
        <w:tblW w:w="0" w:type="auto"/>
        <w:tblLook w:val="01E0"/>
      </w:tblPr>
      <w:tblGrid>
        <w:gridCol w:w="8653"/>
        <w:gridCol w:w="67"/>
      </w:tblGrid>
      <w:tr w:rsidR="00AF6846" w:rsidRPr="00AF6846" w:rsidTr="00AF6846">
        <w:tc>
          <w:tcPr>
            <w:tcW w:w="9287" w:type="dxa"/>
            <w:gridSpan w:val="2"/>
          </w:tcPr>
          <w:p w:rsidR="00AF6846" w:rsidRPr="00AF6846" w:rsidRDefault="00AF6846" w:rsidP="00AF6846">
            <w:pPr>
              <w:jc w:val="center"/>
              <w:rPr>
                <w:sz w:val="24"/>
                <w:szCs w:val="24"/>
                <w:lang w:val="lv-LV"/>
              </w:rPr>
            </w:pPr>
            <w:r w:rsidRPr="00AF6846">
              <w:rPr>
                <w:noProof/>
                <w:lang w:val="lv-LV" w:eastAsia="lv-LV"/>
              </w:rPr>
              <w:drawing>
                <wp:inline distT="0" distB="0" distL="0" distR="0">
                  <wp:extent cx="4432300" cy="3429000"/>
                  <wp:effectExtent l="19050" t="0" r="6350" b="0"/>
                  <wp:docPr id="261"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438" cstate="print">
                            <a:lum bright="-32000" contrast="68000"/>
                            <a:grayscl/>
                          </a:blip>
                          <a:srcRect/>
                          <a:stretch>
                            <a:fillRect/>
                          </a:stretch>
                        </pic:blipFill>
                        <pic:spPr bwMode="auto">
                          <a:xfrm>
                            <a:off x="0" y="0"/>
                            <a:ext cx="4432300" cy="3429000"/>
                          </a:xfrm>
                          <a:prstGeom prst="rect">
                            <a:avLst/>
                          </a:prstGeom>
                          <a:noFill/>
                          <a:ln w="9525">
                            <a:noFill/>
                            <a:miter lim="800000"/>
                            <a:headEnd/>
                            <a:tailEnd/>
                          </a:ln>
                        </pic:spPr>
                      </pic:pic>
                    </a:graphicData>
                  </a:graphic>
                </wp:inline>
              </w:drawing>
            </w:r>
          </w:p>
        </w:tc>
      </w:tr>
      <w:tr w:rsidR="00AF6846" w:rsidRPr="00AF6846" w:rsidTr="00AF6846">
        <w:tblPrEx>
          <w:jc w:val="center"/>
        </w:tblPrEx>
        <w:trPr>
          <w:gridAfter w:val="1"/>
          <w:wAfter w:w="102" w:type="dxa"/>
          <w:jc w:val="center"/>
        </w:trPr>
        <w:tc>
          <w:tcPr>
            <w:tcW w:w="9185" w:type="dxa"/>
          </w:tcPr>
          <w:p w:rsidR="00AF6846" w:rsidRPr="00AF6846" w:rsidRDefault="00AF6846" w:rsidP="00AF6846">
            <w:pPr>
              <w:jc w:val="center"/>
              <w:rPr>
                <w:lang w:val="lv-LV"/>
              </w:rPr>
            </w:pPr>
            <w:r w:rsidRPr="00AF6846">
              <w:rPr>
                <w:noProof/>
                <w:lang w:val="lv-LV" w:eastAsia="lv-LV"/>
              </w:rPr>
              <w:drawing>
                <wp:inline distT="0" distB="0" distL="0" distR="0">
                  <wp:extent cx="4743870" cy="1514475"/>
                  <wp:effectExtent l="19050" t="0" r="0" b="0"/>
                  <wp:docPr id="262"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439" cstate="print"/>
                          <a:srcRect/>
                          <a:stretch>
                            <a:fillRect/>
                          </a:stretch>
                        </pic:blipFill>
                        <pic:spPr bwMode="auto">
                          <a:xfrm>
                            <a:off x="0" y="0"/>
                            <a:ext cx="4752606" cy="1517264"/>
                          </a:xfrm>
                          <a:prstGeom prst="rect">
                            <a:avLst/>
                          </a:prstGeom>
                          <a:noFill/>
                          <a:ln w="9525">
                            <a:noFill/>
                            <a:miter lim="800000"/>
                            <a:headEnd/>
                            <a:tailEnd/>
                          </a:ln>
                        </pic:spPr>
                      </pic:pic>
                    </a:graphicData>
                  </a:graphic>
                </wp:inline>
              </w:drawing>
            </w:r>
          </w:p>
          <w:p w:rsidR="00AF6846" w:rsidRPr="00AF6846" w:rsidRDefault="00AF6846" w:rsidP="00AF6846">
            <w:pPr>
              <w:rPr>
                <w:lang w:val="lv-LV"/>
              </w:rPr>
            </w:pPr>
          </w:p>
        </w:tc>
      </w:tr>
    </w:tbl>
    <w:p w:rsidR="00AF6846" w:rsidRPr="00AF6846" w:rsidRDefault="00AF6846" w:rsidP="00AF6846">
      <w:pPr>
        <w:shd w:val="clear" w:color="auto" w:fill="FFFFFF"/>
        <w:jc w:val="center"/>
        <w:rPr>
          <w:lang w:val="lv-LV"/>
        </w:rPr>
      </w:pPr>
      <w:r w:rsidRPr="00AF6846">
        <w:rPr>
          <w:color w:val="000000"/>
          <w:spacing w:val="6"/>
          <w:sz w:val="22"/>
          <w:szCs w:val="22"/>
          <w:lang w:val="lv-LV"/>
        </w:rPr>
        <w:t xml:space="preserve">7.24. att. Vientransformatora 110/6 kV vai 110/10 kV sprieguma brīvgaisa KTA </w:t>
      </w:r>
      <w:r w:rsidRPr="00AF6846">
        <w:rPr>
          <w:color w:val="000000"/>
          <w:spacing w:val="7"/>
          <w:sz w:val="22"/>
          <w:szCs w:val="22"/>
          <w:lang w:val="lv-LV"/>
        </w:rPr>
        <w:t>ar nod</w:t>
      </w:r>
      <w:r w:rsidRPr="00AF6846">
        <w:rPr>
          <w:color w:val="000000"/>
          <w:spacing w:val="7"/>
          <w:sz w:val="22"/>
          <w:szCs w:val="22"/>
          <w:lang w:val="lv-LV"/>
        </w:rPr>
        <w:t>a</w:t>
      </w:r>
      <w:r w:rsidRPr="00AF6846">
        <w:rPr>
          <w:color w:val="000000"/>
          <w:spacing w:val="7"/>
          <w:sz w:val="22"/>
          <w:szCs w:val="22"/>
          <w:lang w:val="lv-LV"/>
        </w:rPr>
        <w:t xml:space="preserve">lītāju  un īsslēdzēju augstākā sprieguma pusē: </w:t>
      </w:r>
      <w:r w:rsidRPr="00AF6846">
        <w:rPr>
          <w:lang w:val="lv-LV"/>
        </w:rPr>
        <w:t xml:space="preserve">1 – līnijas vadi: 2 - </w:t>
      </w:r>
      <w:r w:rsidRPr="00AF6846">
        <w:rPr>
          <w:color w:val="000000"/>
          <w:spacing w:val="5"/>
          <w:lang w:val="lv-LV"/>
        </w:rPr>
        <w:t>zibensnovedējs</w:t>
      </w:r>
      <w:r w:rsidRPr="00AF6846">
        <w:rPr>
          <w:lang w:val="lv-LV"/>
        </w:rPr>
        <w:t xml:space="preserve"> portālā; 3 – pieņemšanas portāls; 4 – augstfrekvences sakaru aparatūra; 5, 8, 10 – līnijas </w:t>
      </w:r>
      <w:r w:rsidRPr="00AF6846">
        <w:rPr>
          <w:color w:val="000000"/>
          <w:spacing w:val="5"/>
          <w:lang w:val="lv-LV"/>
        </w:rPr>
        <w:t>atdalītāji</w:t>
      </w:r>
      <w:r w:rsidRPr="00AF6846">
        <w:rPr>
          <w:lang w:val="lv-LV"/>
        </w:rPr>
        <w:t xml:space="preserve">; 6, 9 – </w:t>
      </w:r>
      <w:r w:rsidRPr="00AF6846">
        <w:rPr>
          <w:color w:val="000000"/>
          <w:spacing w:val="5"/>
          <w:lang w:val="lv-LV"/>
        </w:rPr>
        <w:t>atdalītāji pārvienojumā;</w:t>
      </w:r>
      <w:r w:rsidRPr="00AF6846">
        <w:rPr>
          <w:lang w:val="lv-LV"/>
        </w:rPr>
        <w:t xml:space="preserve"> 7, 15 - kopnes; 11 - </w:t>
      </w:r>
      <w:r w:rsidRPr="00AF6846">
        <w:rPr>
          <w:color w:val="000000"/>
          <w:spacing w:val="5"/>
          <w:lang w:val="lv-LV"/>
        </w:rPr>
        <w:t>īsslēdzējs</w:t>
      </w:r>
      <w:r w:rsidRPr="00AF6846">
        <w:rPr>
          <w:lang w:val="lv-LV"/>
        </w:rPr>
        <w:t xml:space="preserve">; 12 - </w:t>
      </w:r>
      <w:r w:rsidRPr="00AF6846">
        <w:rPr>
          <w:color w:val="000000"/>
          <w:spacing w:val="5"/>
          <w:lang w:val="lv-LV"/>
        </w:rPr>
        <w:t>izlādnis</w:t>
      </w:r>
      <w:r w:rsidRPr="00AF6846">
        <w:rPr>
          <w:lang w:val="lv-LV"/>
        </w:rPr>
        <w:t xml:space="preserve">; 13 – </w:t>
      </w:r>
      <w:r w:rsidRPr="00AF6846">
        <w:rPr>
          <w:color w:val="000000"/>
          <w:spacing w:val="5"/>
          <w:lang w:val="lv-LV"/>
        </w:rPr>
        <w:t>izlādnis un zemēšanas nazis tran</w:t>
      </w:r>
      <w:r w:rsidRPr="00AF6846">
        <w:rPr>
          <w:color w:val="000000"/>
          <w:spacing w:val="5"/>
          <w:lang w:val="lv-LV"/>
        </w:rPr>
        <w:t>s</w:t>
      </w:r>
      <w:r w:rsidRPr="00AF6846">
        <w:rPr>
          <w:color w:val="000000"/>
          <w:spacing w:val="5"/>
          <w:lang w:val="lv-LV"/>
        </w:rPr>
        <w:t>formatora neirtalē</w:t>
      </w:r>
      <w:r w:rsidRPr="00AF6846">
        <w:rPr>
          <w:lang w:val="lv-LV"/>
        </w:rPr>
        <w:t xml:space="preserve">; 14 – spēka transformators; 16 – apakšstacijas transformators; 17 – sadale 10 kV; 18 – </w:t>
      </w:r>
      <w:r w:rsidRPr="00AF6846">
        <w:rPr>
          <w:color w:val="000000"/>
          <w:spacing w:val="5"/>
          <w:lang w:val="lv-LV"/>
        </w:rPr>
        <w:t>zibensnovedējs.</w:t>
      </w:r>
      <w:r w:rsidRPr="00AF6846">
        <w:rPr>
          <w:lang w:val="lv-LV"/>
        </w:rPr>
        <w:t xml:space="preserve"> 19 – sprieguma transformators; 20 – pārsprieguma novadītājs (zibensnovedējs); 21 – sekcijslēdzis; 22 - žogs.</w:t>
      </w:r>
    </w:p>
    <w:p w:rsidR="00AF6846" w:rsidRPr="00AF6846" w:rsidRDefault="00AF6846" w:rsidP="00AF6846">
      <w:pPr>
        <w:shd w:val="clear" w:color="auto" w:fill="FFFFFF"/>
        <w:ind w:firstLine="397"/>
        <w:jc w:val="both"/>
        <w:rPr>
          <w:color w:val="000000"/>
          <w:spacing w:val="-1"/>
          <w:sz w:val="24"/>
          <w:szCs w:val="24"/>
          <w:lang w:val="lv-LV"/>
        </w:rPr>
      </w:pPr>
    </w:p>
    <w:p w:rsidR="00AF6846" w:rsidRPr="00AF6846" w:rsidRDefault="00AF6846" w:rsidP="00AF6846">
      <w:pPr>
        <w:numPr>
          <w:ilvl w:val="0"/>
          <w:numId w:val="76"/>
        </w:numPr>
        <w:shd w:val="clear" w:color="auto" w:fill="FFFFFF"/>
        <w:tabs>
          <w:tab w:val="left" w:pos="658"/>
        </w:tabs>
        <w:ind w:left="19" w:firstLine="331"/>
        <w:jc w:val="both"/>
        <w:rPr>
          <w:color w:val="000000"/>
          <w:sz w:val="24"/>
          <w:szCs w:val="24"/>
          <w:lang w:val="lv-LV"/>
        </w:rPr>
      </w:pPr>
      <w:r w:rsidRPr="00AF6846">
        <w:rPr>
          <w:i/>
          <w:color w:val="000000"/>
          <w:sz w:val="24"/>
          <w:szCs w:val="24"/>
          <w:lang w:val="lv-LV"/>
        </w:rPr>
        <w:t>pēc tinumu skaita transformatorā</w:t>
      </w:r>
      <w:r w:rsidRPr="00AF6846">
        <w:rPr>
          <w:color w:val="000000"/>
          <w:sz w:val="24"/>
          <w:szCs w:val="24"/>
          <w:lang w:val="lv-LV"/>
        </w:rPr>
        <w:t>. Trīsspriegumu apakšstacijās vajadzīgos spri</w:t>
      </w:r>
      <w:r w:rsidRPr="00AF6846">
        <w:rPr>
          <w:color w:val="000000"/>
          <w:sz w:val="24"/>
          <w:szCs w:val="24"/>
          <w:lang w:val="lv-LV"/>
        </w:rPr>
        <w:t>e</w:t>
      </w:r>
      <w:r w:rsidRPr="00AF6846">
        <w:rPr>
          <w:color w:val="000000"/>
          <w:sz w:val="24"/>
          <w:szCs w:val="24"/>
          <w:lang w:val="lv-LV"/>
        </w:rPr>
        <w:lastRenderedPageBreak/>
        <w:t>gumus var iegūt gan ar trīstinumu transfor</w:t>
      </w:r>
      <w:r w:rsidRPr="00AF6846">
        <w:rPr>
          <w:color w:val="000000"/>
          <w:sz w:val="24"/>
          <w:szCs w:val="24"/>
          <w:lang w:val="lv-LV"/>
        </w:rPr>
        <w:softHyphen/>
        <w:t>matoru, gan uzstādot divus divtinumu tran</w:t>
      </w:r>
      <w:r w:rsidRPr="00AF6846">
        <w:rPr>
          <w:color w:val="000000"/>
          <w:sz w:val="24"/>
          <w:szCs w:val="24"/>
          <w:lang w:val="lv-LV"/>
        </w:rPr>
        <w:t>s</w:t>
      </w:r>
      <w:r w:rsidRPr="00AF6846">
        <w:rPr>
          <w:color w:val="000000"/>
          <w:sz w:val="24"/>
          <w:szCs w:val="24"/>
          <w:lang w:val="lv-LV"/>
        </w:rPr>
        <w:t>formatorus. Pēdējais variants parasti ir dārgāks, un to lieto retos gadījumos, kad vidējā sprieguma slodze nepārsniedz 15% no zemākā sprieguma slodzes vai otrādi.</w:t>
      </w:r>
    </w:p>
    <w:p w:rsidR="00AF6846" w:rsidRPr="00AF6846" w:rsidRDefault="00AF6846" w:rsidP="00AF6846">
      <w:pPr>
        <w:shd w:val="clear" w:color="auto" w:fill="FFFFFF"/>
        <w:ind w:firstLine="397"/>
        <w:jc w:val="both"/>
        <w:rPr>
          <w:color w:val="000000"/>
          <w:sz w:val="24"/>
          <w:szCs w:val="24"/>
          <w:lang w:val="lv-LV"/>
        </w:rPr>
      </w:pPr>
      <w:r w:rsidRPr="00AF6846">
        <w:rPr>
          <w:color w:val="000000"/>
          <w:sz w:val="24"/>
          <w:szCs w:val="24"/>
          <w:lang w:val="lv-LV"/>
        </w:rPr>
        <w:t>Atsevišķi jānovērtē iespēja uzstādīt GPA transformatorus ar šķel</w:t>
      </w:r>
      <w:r w:rsidRPr="00AF6846">
        <w:rPr>
          <w:color w:val="000000"/>
          <w:sz w:val="24"/>
          <w:szCs w:val="24"/>
          <w:lang w:val="lv-LV"/>
        </w:rPr>
        <w:softHyphen/>
        <w:t>tajiem tinumiem zemākā sprieguma pusē, katrs no kuriem paredzēts pusei no transformatora nominālās jaudas. Šādus transformatorus izgatavo ar 25 MVA un lielāku jaudu, lai ierobežotu ī</w:t>
      </w:r>
      <w:r w:rsidRPr="00AF6846">
        <w:rPr>
          <w:color w:val="000000"/>
          <w:sz w:val="24"/>
          <w:szCs w:val="24"/>
          <w:lang w:val="lv-LV"/>
        </w:rPr>
        <w:t>s</w:t>
      </w:r>
      <w:r w:rsidRPr="00AF6846">
        <w:rPr>
          <w:color w:val="000000"/>
          <w:sz w:val="24"/>
          <w:szCs w:val="24"/>
          <w:lang w:val="lv-LV"/>
        </w:rPr>
        <w:t>slēguma strāvas. To izpildījumu transformatorus, kuriem viena šķeltā tinuma daļa par</w:t>
      </w:r>
      <w:r w:rsidRPr="00AF6846">
        <w:rPr>
          <w:color w:val="000000"/>
          <w:sz w:val="24"/>
          <w:szCs w:val="24"/>
          <w:lang w:val="lv-LV"/>
        </w:rPr>
        <w:t>e</w:t>
      </w:r>
      <w:r w:rsidRPr="00AF6846">
        <w:rPr>
          <w:color w:val="000000"/>
          <w:sz w:val="24"/>
          <w:szCs w:val="24"/>
          <w:lang w:val="lv-LV"/>
        </w:rPr>
        <w:t>dzēta 6 kV, bet otra — 10 kV spriegumam, mērķtiecīgi uzstādīt rūpnīcās, kurās iekš</w:t>
      </w:r>
      <w:r w:rsidRPr="00AF6846">
        <w:rPr>
          <w:color w:val="000000"/>
          <w:sz w:val="24"/>
          <w:szCs w:val="24"/>
          <w:lang w:val="lv-LV"/>
        </w:rPr>
        <w:t>ē</w:t>
      </w:r>
      <w:r w:rsidRPr="00AF6846">
        <w:rPr>
          <w:color w:val="000000"/>
          <w:sz w:val="24"/>
          <w:szCs w:val="24"/>
          <w:lang w:val="lv-LV"/>
        </w:rPr>
        <w:t>jais augst</w:t>
      </w:r>
      <w:r w:rsidRPr="00AF6846">
        <w:rPr>
          <w:color w:val="000000"/>
          <w:sz w:val="24"/>
          <w:szCs w:val="24"/>
          <w:lang w:val="lv-LV"/>
        </w:rPr>
        <w:softHyphen/>
        <w:t>sprieguma tīkls izveidots ar 10 kV spriegumu, bet tehnoloģiskajā procesā i</w:t>
      </w:r>
      <w:r w:rsidRPr="00AF6846">
        <w:rPr>
          <w:color w:val="000000"/>
          <w:sz w:val="24"/>
          <w:szCs w:val="24"/>
          <w:lang w:val="lv-LV"/>
        </w:rPr>
        <w:t>z</w:t>
      </w:r>
      <w:r w:rsidRPr="00AF6846">
        <w:rPr>
          <w:color w:val="000000"/>
          <w:sz w:val="24"/>
          <w:szCs w:val="24"/>
          <w:lang w:val="lv-LV"/>
        </w:rPr>
        <w:t>manto 6 kV sprieguma dzinējus.</w:t>
      </w:r>
    </w:p>
    <w:p w:rsidR="00AF6846" w:rsidRPr="00AF6846" w:rsidRDefault="00AF6846" w:rsidP="00AF6846">
      <w:pPr>
        <w:shd w:val="clear" w:color="auto" w:fill="FFFFFF"/>
        <w:ind w:firstLine="397"/>
        <w:jc w:val="both"/>
        <w:rPr>
          <w:color w:val="000000"/>
          <w:sz w:val="24"/>
          <w:szCs w:val="24"/>
          <w:lang w:val="lv-LV"/>
        </w:rPr>
      </w:pPr>
      <w:r w:rsidRPr="00AF6846">
        <w:rPr>
          <w:color w:val="000000"/>
          <w:sz w:val="24"/>
          <w:szCs w:val="24"/>
          <w:lang w:val="lv-LV"/>
        </w:rPr>
        <w:t>Autotransformatorus patērētāju apakšstacijās neizmanto, jo 20 kV sprieguma tīkls darbojas izolētas neitrāles režīmā, kas autotransformatoriem nav pieļaujams;</w:t>
      </w:r>
    </w:p>
    <w:p w:rsidR="00AF6846" w:rsidRPr="00AF6846" w:rsidRDefault="00AF6846" w:rsidP="00AF6846">
      <w:pPr>
        <w:shd w:val="clear" w:color="auto" w:fill="FFFFFF"/>
        <w:tabs>
          <w:tab w:val="left" w:pos="677"/>
        </w:tabs>
        <w:ind w:firstLine="397"/>
        <w:rPr>
          <w:color w:val="000000"/>
          <w:sz w:val="24"/>
          <w:szCs w:val="24"/>
          <w:lang w:val="lv-LV"/>
        </w:rPr>
      </w:pPr>
      <w:r w:rsidRPr="00AF6846">
        <w:rPr>
          <w:color w:val="000000"/>
          <w:sz w:val="24"/>
          <w:szCs w:val="24"/>
          <w:lang w:val="lv-LV"/>
        </w:rPr>
        <w:t>3)</w:t>
      </w:r>
      <w:r w:rsidRPr="00AF6846">
        <w:rPr>
          <w:color w:val="000000"/>
          <w:sz w:val="24"/>
          <w:szCs w:val="24"/>
          <w:lang w:val="lv-LV"/>
        </w:rPr>
        <w:tab/>
      </w:r>
      <w:r w:rsidRPr="00AF6846">
        <w:rPr>
          <w:i/>
          <w:color w:val="000000"/>
          <w:sz w:val="24"/>
          <w:szCs w:val="24"/>
          <w:lang w:val="lv-LV"/>
        </w:rPr>
        <w:t>pēc sprieguma regulēšanas veida</w:t>
      </w:r>
      <w:r w:rsidRPr="00AF6846">
        <w:rPr>
          <w:color w:val="000000"/>
          <w:sz w:val="24"/>
          <w:szCs w:val="24"/>
          <w:lang w:val="lv-LV"/>
        </w:rPr>
        <w:t>. Iespējami divi varianti:</w:t>
      </w:r>
    </w:p>
    <w:p w:rsidR="00AF6846" w:rsidRPr="00AF6846" w:rsidRDefault="00AF6846" w:rsidP="00AF6846">
      <w:pPr>
        <w:numPr>
          <w:ilvl w:val="0"/>
          <w:numId w:val="83"/>
        </w:numPr>
        <w:shd w:val="clear" w:color="auto" w:fill="FFFFFF"/>
        <w:tabs>
          <w:tab w:val="clear" w:pos="720"/>
          <w:tab w:val="num" w:pos="0"/>
        </w:tabs>
        <w:ind w:left="0" w:firstLine="360"/>
        <w:jc w:val="both"/>
        <w:rPr>
          <w:color w:val="000000"/>
          <w:sz w:val="24"/>
          <w:szCs w:val="24"/>
          <w:lang w:val="lv-LV"/>
        </w:rPr>
      </w:pPr>
      <w:r w:rsidRPr="00AF6846">
        <w:rPr>
          <w:color w:val="000000"/>
          <w:sz w:val="24"/>
          <w:szCs w:val="24"/>
          <w:lang w:val="lv-LV"/>
        </w:rPr>
        <w:t>transformatori ar vijumu skaita maiņu augstākā sprieguma pusē zem slodzes, izmantojot RZS (regulēšana zem slodzes) tipa regulē</w:t>
      </w:r>
      <w:r w:rsidRPr="00AF6846">
        <w:rPr>
          <w:color w:val="000000"/>
          <w:sz w:val="24"/>
          <w:szCs w:val="24"/>
          <w:lang w:val="lv-LV"/>
        </w:rPr>
        <w:softHyphen/>
        <w:t>šanas iekārtu;</w:t>
      </w:r>
    </w:p>
    <w:p w:rsidR="00AF6846" w:rsidRPr="00AF6846" w:rsidRDefault="00AF6846" w:rsidP="00AF6846">
      <w:pPr>
        <w:numPr>
          <w:ilvl w:val="0"/>
          <w:numId w:val="83"/>
        </w:numPr>
        <w:shd w:val="clear" w:color="auto" w:fill="FFFFFF"/>
        <w:ind w:left="0" w:firstLine="360"/>
        <w:jc w:val="both"/>
        <w:rPr>
          <w:color w:val="000000"/>
          <w:sz w:val="24"/>
          <w:szCs w:val="24"/>
          <w:lang w:val="lv-LV"/>
        </w:rPr>
      </w:pPr>
      <w:r w:rsidRPr="00AF6846">
        <w:rPr>
          <w:color w:val="000000"/>
          <w:sz w:val="24"/>
          <w:szCs w:val="24"/>
          <w:lang w:val="lv-LV"/>
        </w:rPr>
        <w:t>transformatori ar PBI (pārslēgšana bez ierosmes) tipa regulē</w:t>
      </w:r>
      <w:r w:rsidRPr="00AF6846">
        <w:rPr>
          <w:color w:val="000000"/>
          <w:sz w:val="24"/>
          <w:szCs w:val="24"/>
          <w:lang w:val="lv-LV"/>
        </w:rPr>
        <w:softHyphen/>
        <w:t>šanas iekārtu, k</w:t>
      </w:r>
      <w:r w:rsidRPr="00AF6846">
        <w:rPr>
          <w:color w:val="000000"/>
          <w:sz w:val="24"/>
          <w:szCs w:val="24"/>
          <w:lang w:val="lv-LV"/>
        </w:rPr>
        <w:t>u</w:t>
      </w:r>
      <w:r w:rsidRPr="00AF6846">
        <w:rPr>
          <w:color w:val="000000"/>
          <w:sz w:val="24"/>
          <w:szCs w:val="24"/>
          <w:lang w:val="lv-LV"/>
        </w:rPr>
        <w:t>riem vijumu skaitu var izmainīt tikai tad, ja trans</w:t>
      </w:r>
      <w:r w:rsidRPr="00AF6846">
        <w:rPr>
          <w:color w:val="000000"/>
          <w:sz w:val="24"/>
          <w:szCs w:val="24"/>
          <w:lang w:val="lv-LV"/>
        </w:rPr>
        <w:softHyphen/>
        <w:t>formators atslēgts no sprieguma;</w:t>
      </w:r>
    </w:p>
    <w:p w:rsidR="00AF6846" w:rsidRPr="00AF6846" w:rsidRDefault="00AF6846" w:rsidP="00AF6846">
      <w:pPr>
        <w:shd w:val="clear" w:color="auto" w:fill="FFFFFF"/>
        <w:ind w:firstLine="397"/>
        <w:jc w:val="both"/>
        <w:rPr>
          <w:color w:val="000000"/>
          <w:sz w:val="24"/>
          <w:szCs w:val="24"/>
          <w:lang w:val="lv-LV"/>
        </w:rPr>
      </w:pPr>
      <w:r w:rsidRPr="00AF6846">
        <w:rPr>
          <w:color w:val="000000"/>
          <w:sz w:val="24"/>
          <w:szCs w:val="24"/>
          <w:lang w:val="lv-LV"/>
        </w:rPr>
        <w:t>4)</w:t>
      </w:r>
      <w:r w:rsidRPr="00AF6846">
        <w:rPr>
          <w:color w:val="000000"/>
          <w:sz w:val="24"/>
          <w:szCs w:val="24"/>
          <w:lang w:val="lv-LV"/>
        </w:rPr>
        <w:tab/>
      </w:r>
      <w:r w:rsidRPr="00AF6846">
        <w:rPr>
          <w:i/>
          <w:color w:val="000000"/>
          <w:sz w:val="24"/>
          <w:szCs w:val="24"/>
          <w:lang w:val="lv-LV"/>
        </w:rPr>
        <w:t>pēc tinumu slēguma shēmas</w:t>
      </w:r>
      <w:r w:rsidRPr="00AF6846">
        <w:rPr>
          <w:color w:val="000000"/>
          <w:sz w:val="24"/>
          <w:szCs w:val="24"/>
          <w:lang w:val="lv-LV"/>
        </w:rPr>
        <w:t>. Augstākā sprieguma tinumus parasti savieno zvaigznē, jo tad starpvijumu izolāciju var paredzēt fāzes spriegumam. Zemākā sprieg</w:t>
      </w:r>
      <w:r w:rsidRPr="00AF6846">
        <w:rPr>
          <w:color w:val="000000"/>
          <w:sz w:val="24"/>
          <w:szCs w:val="24"/>
          <w:lang w:val="lv-LV"/>
        </w:rPr>
        <w:t>u</w:t>
      </w:r>
      <w:r w:rsidRPr="00AF6846">
        <w:rPr>
          <w:color w:val="000000"/>
          <w:sz w:val="24"/>
          <w:szCs w:val="24"/>
          <w:lang w:val="lv-LV"/>
        </w:rPr>
        <w:t>ma (6…20 kV) tinumus pār</w:t>
      </w:r>
      <w:r w:rsidRPr="00AF6846">
        <w:rPr>
          <w:color w:val="000000"/>
          <w:sz w:val="24"/>
          <w:szCs w:val="24"/>
          <w:lang w:val="lv-LV"/>
        </w:rPr>
        <w:softHyphen/>
        <w:t>svarā savieno trīsstūrī, paredzot tos fāzes strāvai. Bez tam šajā slēgumā nesimetriska slodze mazāk ietekmē līnijas spriegumu simetriju, jo trešās un tai kārtno augstāko harmoniku strāvas noslēdzas trīs</w:t>
      </w:r>
      <w:r w:rsidRPr="00AF6846">
        <w:rPr>
          <w:color w:val="000000"/>
          <w:sz w:val="24"/>
          <w:szCs w:val="24"/>
          <w:lang w:val="lv-LV"/>
        </w:rPr>
        <w:softHyphen/>
        <w:t>stūrī un neizplūst ārējā tīklā. Zvaigznes slēgumu ar zemētu neitrāli izmanto gadījumos, kad attiecīgā  sprieguma tī</w:t>
      </w:r>
      <w:r w:rsidRPr="00AF6846">
        <w:rPr>
          <w:color w:val="000000"/>
          <w:sz w:val="24"/>
          <w:szCs w:val="24"/>
          <w:lang w:val="lv-LV"/>
        </w:rPr>
        <w:t>k</w:t>
      </w:r>
      <w:r w:rsidRPr="00AF6846">
        <w:rPr>
          <w:color w:val="000000"/>
          <w:sz w:val="24"/>
          <w:szCs w:val="24"/>
          <w:lang w:val="lv-LV"/>
        </w:rPr>
        <w:t>lam jādarbojas ar efektīvi vai cieši zemētu neitrāli. Lauku patērētāju barošanai ietei</w:t>
      </w:r>
      <w:r w:rsidRPr="00AF6846">
        <w:rPr>
          <w:color w:val="000000"/>
          <w:sz w:val="24"/>
          <w:szCs w:val="24"/>
          <w:lang w:val="lv-LV"/>
        </w:rPr>
        <w:softHyphen/>
        <w:t>cams izmantot transformatorus, kuru sekundāros tinumus iespējams savienot zigzagslēgumā, jo šim slēgumam ir vairākus desmitus reižu mazāka nullsecības pretestība kā analogam zvaigzne—zvaigzne slēgumam.</w:t>
      </w:r>
    </w:p>
    <w:p w:rsidR="00AF6846" w:rsidRPr="00AF6846" w:rsidRDefault="00AF6846" w:rsidP="00AF6846">
      <w:pPr>
        <w:shd w:val="clear" w:color="auto" w:fill="FFFFFF"/>
        <w:ind w:firstLine="397"/>
        <w:jc w:val="both"/>
        <w:rPr>
          <w:color w:val="000000"/>
          <w:spacing w:val="-1"/>
          <w:sz w:val="24"/>
          <w:szCs w:val="24"/>
          <w:lang w:val="lv-LV"/>
        </w:rPr>
      </w:pPr>
      <w:r w:rsidRPr="00AF6846">
        <w:rPr>
          <w:color w:val="000000"/>
          <w:spacing w:val="-4"/>
          <w:sz w:val="24"/>
          <w:szCs w:val="24"/>
          <w:lang w:val="lv-LV"/>
        </w:rPr>
        <w:t xml:space="preserve">Vienā uzņēmumā </w:t>
      </w:r>
      <w:r w:rsidRPr="00AF6846">
        <w:rPr>
          <w:i/>
          <w:iCs/>
          <w:color w:val="000000"/>
          <w:spacing w:val="-4"/>
          <w:sz w:val="24"/>
          <w:szCs w:val="24"/>
          <w:lang w:val="lv-LV"/>
        </w:rPr>
        <w:t xml:space="preserve">izraudzīto transformatoru tipu skaitam jābūt </w:t>
      </w:r>
      <w:r w:rsidRPr="00AF6846">
        <w:rPr>
          <w:i/>
          <w:iCs/>
          <w:color w:val="000000"/>
          <w:spacing w:val="-2"/>
          <w:sz w:val="24"/>
          <w:szCs w:val="24"/>
          <w:lang w:val="lv-LV"/>
        </w:rPr>
        <w:t xml:space="preserve">minimālam, </w:t>
      </w:r>
      <w:r w:rsidRPr="00AF6846">
        <w:rPr>
          <w:color w:val="000000"/>
          <w:spacing w:val="-2"/>
          <w:sz w:val="24"/>
          <w:szCs w:val="24"/>
          <w:lang w:val="lv-LV"/>
        </w:rPr>
        <w:t>jo tad ir ē</w:t>
      </w:r>
      <w:r w:rsidRPr="00AF6846">
        <w:rPr>
          <w:color w:val="000000"/>
          <w:spacing w:val="-2"/>
          <w:sz w:val="24"/>
          <w:szCs w:val="24"/>
          <w:lang w:val="lv-LV"/>
        </w:rPr>
        <w:t>r</w:t>
      </w:r>
      <w:r w:rsidRPr="00AF6846">
        <w:rPr>
          <w:color w:val="000000"/>
          <w:spacing w:val="-2"/>
          <w:sz w:val="24"/>
          <w:szCs w:val="24"/>
          <w:lang w:val="lv-LV"/>
        </w:rPr>
        <w:t>tāka transformatoru parka ekspluatācija (pa</w:t>
      </w:r>
      <w:r w:rsidRPr="00AF6846">
        <w:rPr>
          <w:color w:val="000000"/>
          <w:spacing w:val="-2"/>
          <w:sz w:val="24"/>
          <w:szCs w:val="24"/>
          <w:lang w:val="lv-LV"/>
        </w:rPr>
        <w:softHyphen/>
      </w:r>
      <w:r w:rsidRPr="00AF6846">
        <w:rPr>
          <w:color w:val="000000"/>
          <w:sz w:val="24"/>
          <w:szCs w:val="24"/>
          <w:lang w:val="lv-LV"/>
        </w:rPr>
        <w:t>lielinās savstarpējās apmaināmības iespēja, samazinās nepiecieša</w:t>
      </w:r>
      <w:r w:rsidRPr="00AF6846">
        <w:rPr>
          <w:color w:val="000000"/>
          <w:sz w:val="24"/>
          <w:szCs w:val="24"/>
          <w:lang w:val="lv-LV"/>
        </w:rPr>
        <w:softHyphen/>
      </w:r>
      <w:r w:rsidRPr="00AF6846">
        <w:rPr>
          <w:color w:val="000000"/>
          <w:spacing w:val="-1"/>
          <w:sz w:val="24"/>
          <w:szCs w:val="24"/>
          <w:lang w:val="lv-LV"/>
        </w:rPr>
        <w:t>mais rezerves transformatoru skaits, unificējas apkalpošana).</w:t>
      </w:r>
    </w:p>
    <w:p w:rsidR="00AF6846" w:rsidRPr="00AF6846" w:rsidRDefault="00AF6846" w:rsidP="00AF6846">
      <w:pPr>
        <w:shd w:val="clear" w:color="auto" w:fill="FFFFFF"/>
        <w:ind w:firstLine="397"/>
        <w:jc w:val="both"/>
        <w:rPr>
          <w:lang w:val="lv-LV"/>
        </w:rPr>
      </w:pPr>
    </w:p>
    <w:p w:rsidR="00AF6846" w:rsidRPr="00AF6846" w:rsidRDefault="00AF6846" w:rsidP="00AF6846">
      <w:pPr>
        <w:shd w:val="clear" w:color="auto" w:fill="FFFFFF"/>
        <w:ind w:firstLine="397"/>
        <w:jc w:val="both"/>
        <w:rPr>
          <w:color w:val="000000"/>
          <w:spacing w:val="4"/>
          <w:sz w:val="24"/>
          <w:szCs w:val="24"/>
          <w:lang w:val="lv-LV"/>
        </w:rPr>
      </w:pPr>
      <w:r w:rsidRPr="00AF6846">
        <w:rPr>
          <w:b/>
          <w:color w:val="000000"/>
          <w:spacing w:val="4"/>
          <w:sz w:val="24"/>
          <w:szCs w:val="24"/>
          <w:lang w:val="lv-LV"/>
        </w:rPr>
        <w:t>7.8.2. Transformatoru skaita izvēle</w:t>
      </w:r>
      <w:r w:rsidRPr="00AF6846">
        <w:rPr>
          <w:color w:val="000000"/>
          <w:spacing w:val="4"/>
          <w:sz w:val="24"/>
          <w:szCs w:val="24"/>
          <w:lang w:val="lv-LV"/>
        </w:rPr>
        <w:t xml:space="preserve">. </w:t>
      </w:r>
    </w:p>
    <w:p w:rsidR="00AF6846" w:rsidRPr="00AF6846" w:rsidRDefault="00AF6846" w:rsidP="00AF6846">
      <w:pPr>
        <w:shd w:val="clear" w:color="auto" w:fill="FFFFFF"/>
        <w:ind w:firstLine="397"/>
        <w:jc w:val="both"/>
        <w:rPr>
          <w:color w:val="000000"/>
          <w:spacing w:val="4"/>
          <w:sz w:val="16"/>
          <w:szCs w:val="16"/>
          <w:lang w:val="lv-LV"/>
        </w:rPr>
      </w:pPr>
    </w:p>
    <w:p w:rsidR="00AF6846" w:rsidRPr="00AF6846" w:rsidRDefault="00AF6846" w:rsidP="00AF6846">
      <w:pPr>
        <w:shd w:val="clear" w:color="auto" w:fill="FFFFFF"/>
        <w:ind w:firstLine="397"/>
        <w:jc w:val="both"/>
        <w:rPr>
          <w:color w:val="000000"/>
          <w:spacing w:val="-3"/>
          <w:sz w:val="24"/>
          <w:szCs w:val="24"/>
          <w:lang w:val="lv-LV"/>
        </w:rPr>
      </w:pPr>
      <w:r w:rsidRPr="00AF6846">
        <w:rPr>
          <w:color w:val="000000"/>
          <w:spacing w:val="4"/>
          <w:sz w:val="24"/>
          <w:szCs w:val="24"/>
          <w:lang w:val="lv-LV"/>
        </w:rPr>
        <w:t xml:space="preserve">Te jāņem vērā tādi faktori </w:t>
      </w:r>
      <w:r w:rsidRPr="00AF6846">
        <w:rPr>
          <w:color w:val="000000"/>
          <w:spacing w:val="-3"/>
          <w:sz w:val="24"/>
          <w:szCs w:val="24"/>
          <w:lang w:val="lv-LV"/>
        </w:rPr>
        <w:t xml:space="preserve">kā </w:t>
      </w:r>
    </w:p>
    <w:p w:rsidR="00AF6846" w:rsidRPr="00AF6846" w:rsidRDefault="00AF6846" w:rsidP="00780497">
      <w:pPr>
        <w:numPr>
          <w:ilvl w:val="0"/>
          <w:numId w:val="106"/>
        </w:numPr>
        <w:shd w:val="clear" w:color="auto" w:fill="FFFFFF"/>
        <w:tabs>
          <w:tab w:val="num" w:pos="680"/>
        </w:tabs>
        <w:ind w:left="0" w:firstLine="397"/>
        <w:jc w:val="both"/>
        <w:rPr>
          <w:lang w:val="lv-LV"/>
        </w:rPr>
      </w:pPr>
      <w:r w:rsidRPr="00AF6846">
        <w:rPr>
          <w:color w:val="000000"/>
          <w:spacing w:val="-3"/>
          <w:sz w:val="24"/>
          <w:szCs w:val="24"/>
          <w:lang w:val="lv-LV"/>
        </w:rPr>
        <w:t xml:space="preserve">elektrouzņēmēju drošuma kategorija; </w:t>
      </w:r>
    </w:p>
    <w:p w:rsidR="00AF6846" w:rsidRPr="00AF6846" w:rsidRDefault="00AF6846" w:rsidP="00780497">
      <w:pPr>
        <w:numPr>
          <w:ilvl w:val="0"/>
          <w:numId w:val="106"/>
        </w:numPr>
        <w:shd w:val="clear" w:color="auto" w:fill="FFFFFF"/>
        <w:tabs>
          <w:tab w:val="num" w:pos="680"/>
        </w:tabs>
        <w:ind w:left="0" w:firstLine="397"/>
        <w:jc w:val="both"/>
        <w:rPr>
          <w:lang w:val="lv-LV"/>
        </w:rPr>
      </w:pPr>
      <w:r w:rsidRPr="00AF6846">
        <w:rPr>
          <w:color w:val="000000"/>
          <w:spacing w:val="-3"/>
          <w:sz w:val="24"/>
          <w:szCs w:val="24"/>
          <w:lang w:val="lv-LV"/>
        </w:rPr>
        <w:t>atbildīgo patērētāju rezer</w:t>
      </w:r>
      <w:r w:rsidRPr="00AF6846">
        <w:rPr>
          <w:color w:val="000000"/>
          <w:spacing w:val="-3"/>
          <w:sz w:val="24"/>
          <w:szCs w:val="24"/>
          <w:lang w:val="lv-LV"/>
        </w:rPr>
        <w:softHyphen/>
      </w:r>
      <w:r w:rsidRPr="00AF6846">
        <w:rPr>
          <w:color w:val="000000"/>
          <w:spacing w:val="-1"/>
          <w:sz w:val="24"/>
          <w:szCs w:val="24"/>
          <w:lang w:val="lv-LV"/>
        </w:rPr>
        <w:t xml:space="preserve">vēšanas iespējas pa zemsprieguma tīklu; </w:t>
      </w:r>
    </w:p>
    <w:p w:rsidR="00AF6846" w:rsidRPr="00AF6846" w:rsidRDefault="00AF6846" w:rsidP="00780497">
      <w:pPr>
        <w:numPr>
          <w:ilvl w:val="0"/>
          <w:numId w:val="106"/>
        </w:numPr>
        <w:shd w:val="clear" w:color="auto" w:fill="FFFFFF"/>
        <w:tabs>
          <w:tab w:val="num" w:pos="680"/>
        </w:tabs>
        <w:ind w:left="0" w:firstLine="397"/>
        <w:jc w:val="both"/>
        <w:rPr>
          <w:lang w:val="lv-LV"/>
        </w:rPr>
      </w:pPr>
      <w:r w:rsidRPr="00AF6846">
        <w:rPr>
          <w:color w:val="000000"/>
          <w:spacing w:val="-1"/>
          <w:sz w:val="24"/>
          <w:szCs w:val="24"/>
          <w:lang w:val="lv-LV"/>
        </w:rPr>
        <w:t>attiecīgās jaudas transfor</w:t>
      </w:r>
      <w:r w:rsidRPr="00AF6846">
        <w:rPr>
          <w:color w:val="000000"/>
          <w:spacing w:val="-1"/>
          <w:sz w:val="24"/>
          <w:szCs w:val="24"/>
          <w:lang w:val="lv-LV"/>
        </w:rPr>
        <w:softHyphen/>
      </w:r>
      <w:r w:rsidRPr="00AF6846">
        <w:rPr>
          <w:color w:val="000000"/>
          <w:spacing w:val="-4"/>
          <w:sz w:val="24"/>
          <w:szCs w:val="24"/>
          <w:lang w:val="lv-LV"/>
        </w:rPr>
        <w:t>matora centralizētas rezerves (noliktavas rezerves) un n</w:t>
      </w:r>
      <w:r w:rsidRPr="00AF6846">
        <w:rPr>
          <w:color w:val="000000"/>
          <w:spacing w:val="-4"/>
          <w:sz w:val="24"/>
          <w:szCs w:val="24"/>
          <w:lang w:val="lv-LV"/>
        </w:rPr>
        <w:t>e</w:t>
      </w:r>
      <w:r w:rsidRPr="00AF6846">
        <w:rPr>
          <w:color w:val="000000"/>
          <w:spacing w:val="-4"/>
          <w:sz w:val="24"/>
          <w:szCs w:val="24"/>
          <w:lang w:val="lv-LV"/>
        </w:rPr>
        <w:t xml:space="preserve">pieciešamo </w:t>
      </w:r>
      <w:r w:rsidRPr="00AF6846">
        <w:rPr>
          <w:color w:val="000000"/>
          <w:sz w:val="24"/>
          <w:szCs w:val="24"/>
          <w:lang w:val="lv-LV"/>
        </w:rPr>
        <w:t xml:space="preserve">tehnisko līdzekļu esamība bojātā transformatora nomaiņai atļautajā </w:t>
      </w:r>
      <w:r w:rsidRPr="00AF6846">
        <w:rPr>
          <w:color w:val="000000"/>
          <w:spacing w:val="-6"/>
          <w:sz w:val="24"/>
          <w:szCs w:val="24"/>
          <w:lang w:val="lv-LV"/>
        </w:rPr>
        <w:t>laikā.</w:t>
      </w:r>
    </w:p>
    <w:p w:rsidR="00AF6846" w:rsidRPr="00AF6846" w:rsidRDefault="00AF6846" w:rsidP="00AF6846">
      <w:pPr>
        <w:shd w:val="clear" w:color="auto" w:fill="FFFFFF"/>
        <w:ind w:firstLine="397"/>
        <w:jc w:val="both"/>
        <w:rPr>
          <w:color w:val="000000"/>
          <w:spacing w:val="-2"/>
          <w:sz w:val="24"/>
          <w:szCs w:val="24"/>
          <w:lang w:val="lv-LV"/>
        </w:rPr>
      </w:pPr>
      <w:r w:rsidRPr="00AF6846">
        <w:rPr>
          <w:i/>
          <w:iCs/>
          <w:color w:val="000000"/>
          <w:spacing w:val="-3"/>
          <w:sz w:val="24"/>
          <w:szCs w:val="24"/>
          <w:lang w:val="lv-LV"/>
        </w:rPr>
        <w:t xml:space="preserve">Vienu transformatoru </w:t>
      </w:r>
      <w:r w:rsidRPr="00AF6846">
        <w:rPr>
          <w:color w:val="000000"/>
          <w:spacing w:val="-3"/>
          <w:sz w:val="24"/>
          <w:szCs w:val="24"/>
          <w:lang w:val="lv-LV"/>
        </w:rPr>
        <w:t>uzstāda apakšstacijās, no kurām baro 3. ka</w:t>
      </w:r>
      <w:r w:rsidRPr="00AF6846">
        <w:rPr>
          <w:color w:val="000000"/>
          <w:spacing w:val="-3"/>
          <w:sz w:val="24"/>
          <w:szCs w:val="24"/>
          <w:lang w:val="lv-LV"/>
        </w:rPr>
        <w:softHyphen/>
      </w:r>
      <w:r w:rsidRPr="00AF6846">
        <w:rPr>
          <w:color w:val="000000"/>
          <w:spacing w:val="-2"/>
          <w:sz w:val="24"/>
          <w:szCs w:val="24"/>
          <w:lang w:val="lv-LV"/>
        </w:rPr>
        <w:t>tegorijas elektrou</w:t>
      </w:r>
      <w:r w:rsidRPr="00AF6846">
        <w:rPr>
          <w:color w:val="000000"/>
          <w:spacing w:val="-2"/>
          <w:sz w:val="24"/>
          <w:szCs w:val="24"/>
          <w:lang w:val="lv-LV"/>
        </w:rPr>
        <w:t>z</w:t>
      </w:r>
      <w:r w:rsidRPr="00AF6846">
        <w:rPr>
          <w:color w:val="000000"/>
          <w:spacing w:val="-2"/>
          <w:sz w:val="24"/>
          <w:szCs w:val="24"/>
          <w:lang w:val="lv-LV"/>
        </w:rPr>
        <w:t>ņēmējus. Pieļaujama arī 2. kategorijas elektrouz</w:t>
      </w:r>
      <w:r w:rsidRPr="00AF6846">
        <w:rPr>
          <w:color w:val="000000"/>
          <w:spacing w:val="-1"/>
          <w:sz w:val="24"/>
          <w:szCs w:val="24"/>
          <w:lang w:val="lv-LV"/>
        </w:rPr>
        <w:t>ņēmēju barošana no šādas AS, ja iesp</w:t>
      </w:r>
      <w:r w:rsidRPr="00AF6846">
        <w:rPr>
          <w:color w:val="000000"/>
          <w:spacing w:val="-1"/>
          <w:sz w:val="24"/>
          <w:szCs w:val="24"/>
          <w:lang w:val="lv-LV"/>
        </w:rPr>
        <w:t>ē</w:t>
      </w:r>
      <w:r w:rsidRPr="00AF6846">
        <w:rPr>
          <w:color w:val="000000"/>
          <w:spacing w:val="-1"/>
          <w:sz w:val="24"/>
          <w:szCs w:val="24"/>
          <w:lang w:val="lv-LV"/>
        </w:rPr>
        <w:t xml:space="preserve">jams vienas diennakts laikā </w:t>
      </w:r>
      <w:r w:rsidRPr="00AF6846">
        <w:rPr>
          <w:color w:val="000000"/>
          <w:spacing w:val="3"/>
          <w:sz w:val="24"/>
          <w:szCs w:val="24"/>
          <w:lang w:val="lv-LV"/>
        </w:rPr>
        <w:t>bojāto transformatoru aizstāt ar centralizētās rezerves transforma</w:t>
      </w:r>
      <w:r w:rsidRPr="00AF6846">
        <w:rPr>
          <w:color w:val="000000"/>
          <w:spacing w:val="3"/>
          <w:sz w:val="24"/>
          <w:szCs w:val="24"/>
          <w:lang w:val="lv-LV"/>
        </w:rPr>
        <w:softHyphen/>
      </w:r>
      <w:r w:rsidRPr="00AF6846">
        <w:rPr>
          <w:color w:val="000000"/>
          <w:spacing w:val="-2"/>
          <w:sz w:val="24"/>
          <w:szCs w:val="24"/>
          <w:lang w:val="lv-LV"/>
        </w:rPr>
        <w:t xml:space="preserve">toru. </w:t>
      </w:r>
    </w:p>
    <w:p w:rsidR="00AF6846" w:rsidRPr="00AF6846" w:rsidRDefault="00AF6846" w:rsidP="00AF6846">
      <w:pPr>
        <w:shd w:val="clear" w:color="auto" w:fill="FFFFFF"/>
        <w:ind w:firstLine="397"/>
        <w:jc w:val="both"/>
        <w:rPr>
          <w:lang w:val="lv-LV"/>
        </w:rPr>
      </w:pPr>
      <w:r w:rsidRPr="00AF6846">
        <w:rPr>
          <w:color w:val="000000"/>
          <w:spacing w:val="-2"/>
          <w:sz w:val="24"/>
          <w:szCs w:val="24"/>
          <w:lang w:val="lv-LV"/>
        </w:rPr>
        <w:t>Pirmās kategorijas elektrouzņēmējus vientrans</w:t>
      </w:r>
      <w:r w:rsidRPr="00AF6846">
        <w:rPr>
          <w:color w:val="000000"/>
          <w:spacing w:val="-3"/>
          <w:sz w:val="24"/>
          <w:szCs w:val="24"/>
          <w:lang w:val="lv-LV"/>
        </w:rPr>
        <w:t xml:space="preserve">formatora apakšstacijām drīkst pieslēgt tikai tad, ja ir automātiski </w:t>
      </w:r>
      <w:r w:rsidRPr="00AF6846">
        <w:rPr>
          <w:color w:val="000000"/>
          <w:spacing w:val="4"/>
          <w:sz w:val="24"/>
          <w:szCs w:val="24"/>
          <w:lang w:val="lv-LV"/>
        </w:rPr>
        <w:t xml:space="preserve">pieslēdzama rezerves barošana no cita neatkarīga enerģijas avota </w:t>
      </w:r>
      <w:r w:rsidRPr="00AF6846">
        <w:rPr>
          <w:color w:val="000000"/>
          <w:spacing w:val="-2"/>
          <w:sz w:val="24"/>
          <w:szCs w:val="24"/>
          <w:lang w:val="lv-LV"/>
        </w:rPr>
        <w:t>pa zemsprieguma tīklu.</w:t>
      </w:r>
    </w:p>
    <w:p w:rsidR="00AF6846" w:rsidRPr="00AF6846" w:rsidRDefault="00AF6846" w:rsidP="00AF6846">
      <w:pPr>
        <w:shd w:val="clear" w:color="auto" w:fill="FFFFFF"/>
        <w:ind w:firstLine="397"/>
        <w:jc w:val="both"/>
        <w:rPr>
          <w:lang w:val="lv-LV"/>
        </w:rPr>
      </w:pPr>
      <w:r w:rsidRPr="00AF6846">
        <w:rPr>
          <w:i/>
          <w:iCs/>
          <w:color w:val="000000"/>
          <w:spacing w:val="1"/>
          <w:sz w:val="24"/>
          <w:szCs w:val="24"/>
          <w:lang w:val="lv-LV"/>
        </w:rPr>
        <w:t xml:space="preserve">Divus transformatorus </w:t>
      </w:r>
      <w:r w:rsidRPr="00AF6846">
        <w:rPr>
          <w:color w:val="000000"/>
          <w:spacing w:val="1"/>
          <w:sz w:val="24"/>
          <w:szCs w:val="24"/>
          <w:lang w:val="lv-LV"/>
        </w:rPr>
        <w:t xml:space="preserve">uzstāda visos pārējos gadījumos, ja nav </w:t>
      </w:r>
      <w:r w:rsidRPr="00AF6846">
        <w:rPr>
          <w:color w:val="000000"/>
          <w:spacing w:val="2"/>
          <w:sz w:val="24"/>
          <w:szCs w:val="24"/>
          <w:lang w:val="lv-LV"/>
        </w:rPr>
        <w:t>īpašu prasību tran</w:t>
      </w:r>
      <w:r w:rsidRPr="00AF6846">
        <w:rPr>
          <w:color w:val="000000"/>
          <w:spacing w:val="2"/>
          <w:sz w:val="24"/>
          <w:szCs w:val="24"/>
          <w:lang w:val="lv-LV"/>
        </w:rPr>
        <w:t>s</w:t>
      </w:r>
      <w:r w:rsidRPr="00AF6846">
        <w:rPr>
          <w:color w:val="000000"/>
          <w:spacing w:val="2"/>
          <w:sz w:val="24"/>
          <w:szCs w:val="24"/>
          <w:lang w:val="lv-LV"/>
        </w:rPr>
        <w:t>formatoru skaita palielināšanai, jo diviem lielā</w:t>
      </w:r>
      <w:r w:rsidRPr="00AF6846">
        <w:rPr>
          <w:color w:val="000000"/>
          <w:spacing w:val="2"/>
          <w:sz w:val="24"/>
          <w:szCs w:val="24"/>
          <w:lang w:val="lv-LV"/>
        </w:rPr>
        <w:softHyphen/>
      </w:r>
      <w:r w:rsidRPr="00AF6846">
        <w:rPr>
          <w:color w:val="000000"/>
          <w:sz w:val="24"/>
          <w:szCs w:val="24"/>
          <w:lang w:val="lv-LV"/>
        </w:rPr>
        <w:t xml:space="preserve">kas jaudas transformatoriem vienmēr ir labāki ekonomiskie rādītāji </w:t>
      </w:r>
      <w:r w:rsidRPr="00AF6846">
        <w:rPr>
          <w:color w:val="000000"/>
          <w:spacing w:val="-6"/>
          <w:sz w:val="24"/>
          <w:szCs w:val="24"/>
          <w:lang w:val="lv-LV"/>
        </w:rPr>
        <w:t xml:space="preserve">nekā trim vai četriem transformatoriem ar tādu pašu summāro jaudu. </w:t>
      </w:r>
      <w:r w:rsidRPr="00AF6846">
        <w:rPr>
          <w:color w:val="000000"/>
          <w:spacing w:val="-4"/>
          <w:sz w:val="24"/>
          <w:szCs w:val="24"/>
          <w:lang w:val="lv-LV"/>
        </w:rPr>
        <w:t>Atsevišķos gadījumos var izrādīties ekonomiski izdevīgi divtransfor</w:t>
      </w:r>
      <w:r w:rsidRPr="00AF6846">
        <w:rPr>
          <w:color w:val="000000"/>
          <w:spacing w:val="1"/>
          <w:sz w:val="24"/>
          <w:szCs w:val="24"/>
          <w:lang w:val="lv-LV"/>
        </w:rPr>
        <w:t>matoru AS ier</w:t>
      </w:r>
      <w:r w:rsidRPr="00AF6846">
        <w:rPr>
          <w:color w:val="000000"/>
          <w:spacing w:val="1"/>
          <w:sz w:val="24"/>
          <w:szCs w:val="24"/>
          <w:lang w:val="lv-LV"/>
        </w:rPr>
        <w:t>ī</w:t>
      </w:r>
      <w:r w:rsidRPr="00AF6846">
        <w:rPr>
          <w:color w:val="000000"/>
          <w:spacing w:val="1"/>
          <w:sz w:val="24"/>
          <w:szCs w:val="24"/>
          <w:lang w:val="lv-LV"/>
        </w:rPr>
        <w:t>kot arī tad, ja no elektroapgādes drošuma apsvēru</w:t>
      </w:r>
      <w:r w:rsidRPr="00AF6846">
        <w:rPr>
          <w:color w:val="000000"/>
          <w:spacing w:val="1"/>
          <w:sz w:val="24"/>
          <w:szCs w:val="24"/>
          <w:lang w:val="lv-LV"/>
        </w:rPr>
        <w:softHyphen/>
      </w:r>
      <w:r w:rsidRPr="00AF6846">
        <w:rPr>
          <w:color w:val="000000"/>
          <w:spacing w:val="-1"/>
          <w:sz w:val="24"/>
          <w:szCs w:val="24"/>
          <w:lang w:val="lv-LV"/>
        </w:rPr>
        <w:t>miem pietiek ar vienu transformatoru, piemēram, ja ievērojamu slo</w:t>
      </w:r>
      <w:r w:rsidRPr="00AF6846">
        <w:rPr>
          <w:color w:val="000000"/>
          <w:spacing w:val="-1"/>
          <w:sz w:val="24"/>
          <w:szCs w:val="24"/>
          <w:lang w:val="lv-LV"/>
        </w:rPr>
        <w:softHyphen/>
      </w:r>
      <w:r w:rsidRPr="00AF6846">
        <w:rPr>
          <w:color w:val="000000"/>
          <w:spacing w:val="1"/>
          <w:sz w:val="24"/>
          <w:szCs w:val="24"/>
          <w:lang w:val="lv-LV"/>
        </w:rPr>
        <w:t>dzes daļu sastāda sezonas patērētāji.</w:t>
      </w:r>
    </w:p>
    <w:p w:rsidR="00AF6846" w:rsidRPr="00AF6846" w:rsidRDefault="00AF6846" w:rsidP="00AF6846">
      <w:pPr>
        <w:shd w:val="clear" w:color="auto" w:fill="FFFFFF"/>
        <w:ind w:firstLine="397"/>
        <w:jc w:val="both"/>
        <w:rPr>
          <w:color w:val="000000"/>
          <w:spacing w:val="-2"/>
          <w:sz w:val="24"/>
          <w:szCs w:val="24"/>
          <w:lang w:val="lv-LV"/>
        </w:rPr>
      </w:pPr>
      <w:r w:rsidRPr="00AF6846">
        <w:rPr>
          <w:i/>
          <w:iCs/>
          <w:color w:val="000000"/>
          <w:spacing w:val="6"/>
          <w:sz w:val="24"/>
          <w:szCs w:val="24"/>
          <w:lang w:val="lv-LV"/>
        </w:rPr>
        <w:lastRenderedPageBreak/>
        <w:t xml:space="preserve">Vairāk kā divus transformatorus </w:t>
      </w:r>
      <w:r w:rsidRPr="00AF6846">
        <w:rPr>
          <w:iCs/>
          <w:color w:val="000000"/>
          <w:spacing w:val="6"/>
          <w:sz w:val="24"/>
          <w:szCs w:val="24"/>
          <w:lang w:val="lv-LV"/>
        </w:rPr>
        <w:t xml:space="preserve">(7.25. att.) </w:t>
      </w:r>
      <w:r w:rsidRPr="00AF6846">
        <w:rPr>
          <w:color w:val="000000"/>
          <w:spacing w:val="6"/>
          <w:sz w:val="24"/>
          <w:szCs w:val="24"/>
          <w:lang w:val="lv-LV"/>
        </w:rPr>
        <w:t xml:space="preserve">uzstāda apakšstacijās </w:t>
      </w:r>
      <w:r w:rsidRPr="00AF6846">
        <w:rPr>
          <w:color w:val="000000"/>
          <w:spacing w:val="-2"/>
          <w:sz w:val="24"/>
          <w:szCs w:val="24"/>
          <w:lang w:val="lv-LV"/>
        </w:rPr>
        <w:t>šādos gadīj</w:t>
      </w:r>
      <w:r w:rsidRPr="00AF6846">
        <w:rPr>
          <w:color w:val="000000"/>
          <w:spacing w:val="-2"/>
          <w:sz w:val="24"/>
          <w:szCs w:val="24"/>
          <w:lang w:val="lv-LV"/>
        </w:rPr>
        <w:t>u</w:t>
      </w:r>
      <w:r w:rsidRPr="00AF6846">
        <w:rPr>
          <w:color w:val="000000"/>
          <w:spacing w:val="-2"/>
          <w:sz w:val="24"/>
          <w:szCs w:val="24"/>
          <w:lang w:val="lv-LV"/>
        </w:rPr>
        <w:t>mos:</w:t>
      </w:r>
    </w:p>
    <w:p w:rsidR="00AF6846" w:rsidRPr="00AF6846" w:rsidRDefault="00AF6846" w:rsidP="00AF6846">
      <w:pPr>
        <w:numPr>
          <w:ilvl w:val="0"/>
          <w:numId w:val="84"/>
        </w:numPr>
        <w:shd w:val="clear" w:color="auto" w:fill="FFFFFF"/>
        <w:tabs>
          <w:tab w:val="clear" w:pos="720"/>
          <w:tab w:val="num" w:pos="0"/>
          <w:tab w:val="left" w:pos="680"/>
        </w:tabs>
        <w:ind w:left="0" w:firstLine="357"/>
        <w:jc w:val="both"/>
        <w:rPr>
          <w:lang w:val="lv-LV"/>
        </w:rPr>
      </w:pPr>
      <w:r w:rsidRPr="00AF6846">
        <w:rPr>
          <w:color w:val="000000"/>
          <w:spacing w:val="-3"/>
          <w:sz w:val="24"/>
          <w:szCs w:val="24"/>
          <w:lang w:val="lv-LV"/>
        </w:rPr>
        <w:t>ja teritoriāli nelielā iecirknī koncentrēti tik lielas jaudas elektro</w:t>
      </w:r>
      <w:r w:rsidRPr="00AF6846">
        <w:rPr>
          <w:color w:val="000000"/>
          <w:sz w:val="24"/>
          <w:szCs w:val="24"/>
          <w:lang w:val="lv-LV"/>
        </w:rPr>
        <w:t>uzņēmēji, ka to b</w:t>
      </w:r>
      <w:r w:rsidRPr="00AF6846">
        <w:rPr>
          <w:color w:val="000000"/>
          <w:sz w:val="24"/>
          <w:szCs w:val="24"/>
          <w:lang w:val="lv-LV"/>
        </w:rPr>
        <w:t>a</w:t>
      </w:r>
      <w:r w:rsidRPr="00AF6846">
        <w:rPr>
          <w:color w:val="000000"/>
          <w:sz w:val="24"/>
          <w:szCs w:val="24"/>
          <w:lang w:val="lv-LV"/>
        </w:rPr>
        <w:t xml:space="preserve">rošanai nepietiek ar diviem transformatoriem un </w:t>
      </w:r>
      <w:r w:rsidRPr="00AF6846">
        <w:rPr>
          <w:color w:val="000000"/>
          <w:spacing w:val="-1"/>
          <w:sz w:val="24"/>
          <w:szCs w:val="24"/>
          <w:lang w:val="lv-LV"/>
        </w:rPr>
        <w:t>nav mērķtiecīgi ierīkot divas atsevišķas AS;</w:t>
      </w:r>
    </w:p>
    <w:p w:rsidR="00AF6846" w:rsidRPr="00AF6846" w:rsidRDefault="00AF6846" w:rsidP="00AF6846">
      <w:pPr>
        <w:numPr>
          <w:ilvl w:val="0"/>
          <w:numId w:val="84"/>
        </w:numPr>
        <w:shd w:val="clear" w:color="auto" w:fill="FFFFFF"/>
        <w:tabs>
          <w:tab w:val="left" w:pos="680"/>
        </w:tabs>
        <w:ind w:left="0" w:firstLine="357"/>
        <w:jc w:val="both"/>
        <w:rPr>
          <w:lang w:val="lv-LV"/>
        </w:rPr>
      </w:pPr>
      <w:r w:rsidRPr="00AF6846">
        <w:rPr>
          <w:color w:val="000000"/>
          <w:spacing w:val="-1"/>
          <w:sz w:val="24"/>
          <w:szCs w:val="24"/>
          <w:lang w:val="lv-LV"/>
        </w:rPr>
        <w:t>ja atsevišķām slodžu grupām, piemēram, apgaismei, ir paaugsti</w:t>
      </w:r>
      <w:r w:rsidRPr="00AF6846">
        <w:rPr>
          <w:color w:val="000000"/>
          <w:spacing w:val="-1"/>
          <w:sz w:val="24"/>
          <w:szCs w:val="24"/>
          <w:lang w:val="lv-LV"/>
        </w:rPr>
        <w:softHyphen/>
      </w:r>
      <w:r w:rsidRPr="00AF6846">
        <w:rPr>
          <w:color w:val="000000"/>
          <w:spacing w:val="3"/>
          <w:sz w:val="24"/>
          <w:szCs w:val="24"/>
          <w:lang w:val="lv-LV"/>
        </w:rPr>
        <w:t>nātas prasības pret elektroenerģijas kvalitāti un tās jābaro no at</w:t>
      </w:r>
      <w:r w:rsidRPr="00AF6846">
        <w:rPr>
          <w:color w:val="000000"/>
          <w:spacing w:val="3"/>
          <w:sz w:val="24"/>
          <w:szCs w:val="24"/>
          <w:lang w:val="lv-LV"/>
        </w:rPr>
        <w:softHyphen/>
      </w:r>
      <w:r w:rsidRPr="00AF6846">
        <w:rPr>
          <w:color w:val="000000"/>
          <w:sz w:val="24"/>
          <w:szCs w:val="24"/>
          <w:lang w:val="lv-LV"/>
        </w:rPr>
        <w:t>sevišķa transformatora;</w:t>
      </w:r>
    </w:p>
    <w:p w:rsidR="00AF6846" w:rsidRPr="00AF6846" w:rsidRDefault="00AF6846" w:rsidP="00AF6846">
      <w:pPr>
        <w:numPr>
          <w:ilvl w:val="0"/>
          <w:numId w:val="84"/>
        </w:numPr>
        <w:shd w:val="clear" w:color="auto" w:fill="FFFFFF"/>
        <w:tabs>
          <w:tab w:val="left" w:pos="680"/>
        </w:tabs>
        <w:ind w:left="0" w:firstLine="357"/>
        <w:jc w:val="both"/>
        <w:rPr>
          <w:lang w:val="lv-LV"/>
        </w:rPr>
      </w:pPr>
      <w:r w:rsidRPr="00AF6846">
        <w:rPr>
          <w:color w:val="000000"/>
          <w:spacing w:val="4"/>
          <w:sz w:val="24"/>
          <w:szCs w:val="24"/>
          <w:lang w:val="lv-LV"/>
        </w:rPr>
        <w:t xml:space="preserve">ja trešais transformators pieslēgts neatkarīgam strāvas avotam </w:t>
      </w:r>
      <w:r w:rsidRPr="00AF6846">
        <w:rPr>
          <w:color w:val="000000"/>
          <w:spacing w:val="-3"/>
          <w:sz w:val="24"/>
          <w:szCs w:val="24"/>
          <w:lang w:val="lv-LV"/>
        </w:rPr>
        <w:t xml:space="preserve">un paredzēts 1. kategorijas īpašās grupas elektrouzņēmēju barošanai </w:t>
      </w:r>
      <w:r w:rsidRPr="00AF6846">
        <w:rPr>
          <w:color w:val="000000"/>
          <w:spacing w:val="-1"/>
          <w:sz w:val="24"/>
          <w:szCs w:val="24"/>
          <w:lang w:val="lv-LV"/>
        </w:rPr>
        <w:t>avārijas režīmos.</w:t>
      </w:r>
    </w:p>
    <w:p w:rsidR="00AF6846" w:rsidRPr="00AF6846" w:rsidRDefault="00AF6846" w:rsidP="00AF6846">
      <w:pPr>
        <w:shd w:val="clear" w:color="auto" w:fill="FFFFFF"/>
        <w:ind w:left="57" w:firstLine="397"/>
        <w:jc w:val="both"/>
        <w:rPr>
          <w:b/>
          <w:color w:val="000000"/>
          <w:spacing w:val="-2"/>
          <w:sz w:val="16"/>
          <w:szCs w:val="16"/>
          <w:lang w:val="lv-LV"/>
        </w:rPr>
      </w:pPr>
    </w:p>
    <w:p w:rsidR="00AF6846" w:rsidRPr="00AF6846" w:rsidRDefault="00AF6846" w:rsidP="00AF6846">
      <w:pPr>
        <w:shd w:val="clear" w:color="auto" w:fill="FFFFFF"/>
        <w:ind w:left="57" w:firstLine="397"/>
        <w:jc w:val="both"/>
        <w:rPr>
          <w:color w:val="000000"/>
          <w:spacing w:val="-2"/>
          <w:sz w:val="24"/>
          <w:szCs w:val="24"/>
          <w:lang w:val="lv-LV"/>
        </w:rPr>
      </w:pPr>
      <w:r w:rsidRPr="00AF6846">
        <w:rPr>
          <w:b/>
          <w:color w:val="000000"/>
          <w:spacing w:val="-2"/>
          <w:sz w:val="24"/>
          <w:szCs w:val="24"/>
          <w:lang w:val="lv-LV"/>
        </w:rPr>
        <w:t>7.8.3. Transformatora nominālās jaudas izvēle</w:t>
      </w:r>
      <w:r w:rsidRPr="00AF6846">
        <w:rPr>
          <w:color w:val="000000"/>
          <w:spacing w:val="-2"/>
          <w:sz w:val="24"/>
          <w:szCs w:val="24"/>
          <w:lang w:val="lv-LV"/>
        </w:rPr>
        <w:t xml:space="preserve">, </w:t>
      </w:r>
    </w:p>
    <w:p w:rsidR="00AF6846" w:rsidRPr="00AF6846" w:rsidRDefault="00AF6846" w:rsidP="00AF6846">
      <w:pPr>
        <w:shd w:val="clear" w:color="auto" w:fill="FFFFFF"/>
        <w:ind w:left="57" w:firstLine="397"/>
        <w:jc w:val="both"/>
        <w:rPr>
          <w:color w:val="000000"/>
          <w:spacing w:val="-2"/>
          <w:sz w:val="16"/>
          <w:szCs w:val="16"/>
          <w:lang w:val="lv-LV"/>
        </w:rPr>
      </w:pPr>
    </w:p>
    <w:p w:rsidR="00AF6846" w:rsidRPr="00AF6846" w:rsidRDefault="00AF6846" w:rsidP="00AF6846">
      <w:pPr>
        <w:shd w:val="clear" w:color="auto" w:fill="FFFFFF"/>
        <w:ind w:left="57" w:firstLine="397"/>
        <w:jc w:val="both"/>
        <w:rPr>
          <w:color w:val="000000"/>
          <w:spacing w:val="-10"/>
          <w:sz w:val="24"/>
          <w:szCs w:val="24"/>
          <w:lang w:val="lv-LV"/>
        </w:rPr>
      </w:pPr>
      <w:r w:rsidRPr="00AF6846">
        <w:rPr>
          <w:color w:val="000000"/>
          <w:spacing w:val="-2"/>
          <w:sz w:val="24"/>
          <w:szCs w:val="24"/>
          <w:lang w:val="lv-LV"/>
        </w:rPr>
        <w:t>Transformatora nominālās jaudas izvēle, ievērojot pieļau</w:t>
      </w:r>
      <w:r w:rsidRPr="00AF6846">
        <w:rPr>
          <w:color w:val="000000"/>
          <w:spacing w:val="2"/>
          <w:sz w:val="24"/>
          <w:szCs w:val="24"/>
          <w:lang w:val="lv-LV"/>
        </w:rPr>
        <w:t>jamās pārslodzes. Tran</w:t>
      </w:r>
      <w:r w:rsidRPr="00AF6846">
        <w:rPr>
          <w:color w:val="000000"/>
          <w:spacing w:val="2"/>
          <w:sz w:val="24"/>
          <w:szCs w:val="24"/>
          <w:lang w:val="lv-LV"/>
        </w:rPr>
        <w:t>s</w:t>
      </w:r>
      <w:r w:rsidRPr="00AF6846">
        <w:rPr>
          <w:color w:val="000000"/>
          <w:spacing w:val="2"/>
          <w:sz w:val="24"/>
          <w:szCs w:val="24"/>
          <w:lang w:val="lv-LV"/>
        </w:rPr>
        <w:t xml:space="preserve">formatora nominālā jauda </w:t>
      </w:r>
      <w:r w:rsidRPr="00AF6846">
        <w:rPr>
          <w:i/>
          <w:iCs/>
          <w:color w:val="000000"/>
          <w:spacing w:val="2"/>
          <w:sz w:val="24"/>
          <w:szCs w:val="24"/>
          <w:lang w:val="lv-LV"/>
        </w:rPr>
        <w:t>S</w:t>
      </w:r>
      <w:r w:rsidRPr="00AF6846">
        <w:rPr>
          <w:i/>
          <w:iCs/>
          <w:color w:val="000000"/>
          <w:spacing w:val="2"/>
          <w:sz w:val="24"/>
          <w:szCs w:val="24"/>
          <w:vertAlign w:val="subscript"/>
          <w:lang w:val="lv-LV"/>
        </w:rPr>
        <w:t>N</w:t>
      </w:r>
      <w:r w:rsidRPr="00AF6846">
        <w:rPr>
          <w:i/>
          <w:iCs/>
          <w:color w:val="000000"/>
          <w:spacing w:val="2"/>
          <w:sz w:val="24"/>
          <w:szCs w:val="24"/>
          <w:lang w:val="lv-LV"/>
        </w:rPr>
        <w:t xml:space="preserve"> </w:t>
      </w:r>
      <w:r w:rsidRPr="00AF6846">
        <w:rPr>
          <w:color w:val="000000"/>
          <w:spacing w:val="2"/>
          <w:sz w:val="24"/>
          <w:szCs w:val="24"/>
          <w:lang w:val="lv-LV"/>
        </w:rPr>
        <w:t>ir tāda šķie</w:t>
      </w:r>
      <w:r w:rsidRPr="00AF6846">
        <w:rPr>
          <w:color w:val="000000"/>
          <w:spacing w:val="2"/>
          <w:sz w:val="24"/>
          <w:szCs w:val="24"/>
          <w:lang w:val="lv-LV"/>
        </w:rPr>
        <w:softHyphen/>
      </w:r>
      <w:r w:rsidRPr="00AF6846">
        <w:rPr>
          <w:color w:val="000000"/>
          <w:spacing w:val="1"/>
          <w:sz w:val="24"/>
          <w:szCs w:val="24"/>
          <w:lang w:val="lv-LV"/>
        </w:rPr>
        <w:t>tamā jauda (slodze), ar kuru var transformat</w:t>
      </w:r>
      <w:r w:rsidRPr="00AF6846">
        <w:rPr>
          <w:color w:val="000000"/>
          <w:spacing w:val="1"/>
          <w:sz w:val="24"/>
          <w:szCs w:val="24"/>
          <w:lang w:val="lv-LV"/>
        </w:rPr>
        <w:t>o</w:t>
      </w:r>
      <w:r w:rsidRPr="00AF6846">
        <w:rPr>
          <w:color w:val="000000"/>
          <w:spacing w:val="1"/>
          <w:sz w:val="24"/>
          <w:szCs w:val="24"/>
          <w:lang w:val="lv-LV"/>
        </w:rPr>
        <w:t xml:space="preserve">ru slogot nepārtraukti </w:t>
      </w:r>
      <w:r w:rsidRPr="00AF6846">
        <w:rPr>
          <w:color w:val="000000"/>
          <w:spacing w:val="2"/>
          <w:sz w:val="24"/>
          <w:szCs w:val="24"/>
          <w:lang w:val="lv-LV"/>
        </w:rPr>
        <w:t>visu tā darbmūžu nominālajā režīmā. Plānotais darbmūžs, vad</w:t>
      </w:r>
      <w:r w:rsidRPr="00AF6846">
        <w:rPr>
          <w:color w:val="000000"/>
          <w:spacing w:val="2"/>
          <w:sz w:val="24"/>
          <w:szCs w:val="24"/>
          <w:lang w:val="lv-LV"/>
        </w:rPr>
        <w:t>o</w:t>
      </w:r>
      <w:r w:rsidRPr="00AF6846">
        <w:rPr>
          <w:color w:val="000000"/>
          <w:spacing w:val="2"/>
          <w:sz w:val="24"/>
          <w:szCs w:val="24"/>
          <w:lang w:val="lv-LV"/>
        </w:rPr>
        <w:t xml:space="preserve">ties no vijumu izolācijas normālās novecošanas apsvērumiem, noteikts </w:t>
      </w:r>
      <w:r w:rsidRPr="00AF6846">
        <w:rPr>
          <w:color w:val="000000"/>
          <w:sz w:val="24"/>
          <w:szCs w:val="24"/>
          <w:lang w:val="lv-LV"/>
        </w:rPr>
        <w:t xml:space="preserve">20 gadi. </w:t>
      </w:r>
      <w:r w:rsidRPr="00AF6846">
        <w:rPr>
          <w:i/>
          <w:iCs/>
          <w:color w:val="000000"/>
          <w:sz w:val="24"/>
          <w:szCs w:val="24"/>
          <w:lang w:val="lv-LV"/>
        </w:rPr>
        <w:t>N</w:t>
      </w:r>
      <w:r w:rsidRPr="00AF6846">
        <w:rPr>
          <w:i/>
          <w:iCs/>
          <w:color w:val="000000"/>
          <w:sz w:val="24"/>
          <w:szCs w:val="24"/>
          <w:lang w:val="lv-LV"/>
        </w:rPr>
        <w:t>o</w:t>
      </w:r>
      <w:r w:rsidRPr="00AF6846">
        <w:rPr>
          <w:i/>
          <w:iCs/>
          <w:color w:val="000000"/>
          <w:sz w:val="24"/>
          <w:szCs w:val="24"/>
          <w:lang w:val="lv-LV"/>
        </w:rPr>
        <w:t xml:space="preserve">minālais darba režīms </w:t>
      </w:r>
      <w:r w:rsidRPr="00AF6846">
        <w:rPr>
          <w:color w:val="000000"/>
          <w:sz w:val="24"/>
          <w:szCs w:val="24"/>
          <w:lang w:val="lv-LV"/>
        </w:rPr>
        <w:t>ir tāds, kad transformators ne</w:t>
      </w:r>
      <w:r w:rsidRPr="00AF6846">
        <w:rPr>
          <w:color w:val="000000"/>
          <w:sz w:val="24"/>
          <w:szCs w:val="24"/>
          <w:lang w:val="lv-LV"/>
        </w:rPr>
        <w:softHyphen/>
      </w:r>
      <w:r w:rsidRPr="00AF6846">
        <w:rPr>
          <w:color w:val="000000"/>
          <w:spacing w:val="-4"/>
          <w:sz w:val="24"/>
          <w:szCs w:val="24"/>
          <w:lang w:val="lv-LV"/>
        </w:rPr>
        <w:t xml:space="preserve">pārtraukti tiek slogots ar nemainīgu slodzi </w:t>
      </w:r>
      <w:r w:rsidRPr="00AF6846">
        <w:rPr>
          <w:i/>
          <w:color w:val="000000"/>
          <w:spacing w:val="-4"/>
          <w:sz w:val="24"/>
          <w:szCs w:val="24"/>
          <w:lang w:val="lv-LV"/>
        </w:rPr>
        <w:t>S = S</w:t>
      </w:r>
      <w:r w:rsidRPr="00AF6846">
        <w:rPr>
          <w:i/>
          <w:color w:val="000000"/>
          <w:spacing w:val="-4"/>
          <w:sz w:val="24"/>
          <w:szCs w:val="24"/>
          <w:vertAlign w:val="subscript"/>
          <w:lang w:val="lv-LV"/>
        </w:rPr>
        <w:t>N</w:t>
      </w:r>
      <w:r w:rsidRPr="00AF6846">
        <w:rPr>
          <w:color w:val="000000"/>
          <w:spacing w:val="-4"/>
          <w:sz w:val="24"/>
          <w:szCs w:val="24"/>
          <w:lang w:val="lv-LV"/>
        </w:rPr>
        <w:t xml:space="preserve"> = const, barošanas </w:t>
      </w:r>
      <w:r w:rsidRPr="00AF6846">
        <w:rPr>
          <w:color w:val="000000"/>
          <w:spacing w:val="1"/>
          <w:sz w:val="24"/>
          <w:szCs w:val="24"/>
          <w:lang w:val="lv-LV"/>
        </w:rPr>
        <w:t xml:space="preserve">spriegums atbilst nominālajam: </w:t>
      </w:r>
      <w:r w:rsidRPr="00AF6846">
        <w:rPr>
          <w:i/>
          <w:iCs/>
          <w:color w:val="000000"/>
          <w:spacing w:val="1"/>
          <w:sz w:val="24"/>
          <w:szCs w:val="24"/>
          <w:lang w:val="lv-LV"/>
        </w:rPr>
        <w:t>U = U</w:t>
      </w:r>
      <w:r w:rsidRPr="00AF6846">
        <w:rPr>
          <w:i/>
          <w:iCs/>
          <w:color w:val="000000"/>
          <w:spacing w:val="1"/>
          <w:sz w:val="24"/>
          <w:szCs w:val="24"/>
          <w:vertAlign w:val="subscript"/>
          <w:lang w:val="lv-LV"/>
        </w:rPr>
        <w:t>N</w:t>
      </w:r>
      <w:r w:rsidRPr="00AF6846">
        <w:rPr>
          <w:i/>
          <w:iCs/>
          <w:color w:val="000000"/>
          <w:spacing w:val="1"/>
          <w:sz w:val="24"/>
          <w:szCs w:val="24"/>
          <w:lang w:val="lv-LV"/>
        </w:rPr>
        <w:t xml:space="preserve"> </w:t>
      </w:r>
      <w:r w:rsidRPr="00AF6846">
        <w:rPr>
          <w:color w:val="000000"/>
          <w:spacing w:val="1"/>
          <w:sz w:val="24"/>
          <w:szCs w:val="24"/>
          <w:lang w:val="lv-LV"/>
        </w:rPr>
        <w:t xml:space="preserve">un apkārtējās (dzesējošās) </w:t>
      </w:r>
      <w:r w:rsidRPr="00AF6846">
        <w:rPr>
          <w:color w:val="000000"/>
          <w:spacing w:val="-10"/>
          <w:sz w:val="24"/>
          <w:szCs w:val="24"/>
          <w:lang w:val="lv-LV"/>
        </w:rPr>
        <w:t xml:space="preserve">vides temperatūra </w:t>
      </w:r>
      <w:r w:rsidRPr="00AF6846">
        <w:rPr>
          <w:i/>
          <w:color w:val="000000"/>
          <w:spacing w:val="-10"/>
          <w:sz w:val="24"/>
          <w:szCs w:val="24"/>
          <w:lang w:val="lv-LV"/>
        </w:rPr>
        <w:t>θ</w:t>
      </w:r>
      <w:r w:rsidRPr="00AF6846">
        <w:rPr>
          <w:color w:val="000000"/>
          <w:spacing w:val="-10"/>
          <w:sz w:val="24"/>
          <w:szCs w:val="24"/>
          <w:lang w:val="lv-LV"/>
        </w:rPr>
        <w:t xml:space="preserve"> =  </w:t>
      </w:r>
      <w:r w:rsidRPr="00AF6846">
        <w:rPr>
          <w:i/>
          <w:color w:val="000000"/>
          <w:spacing w:val="-10"/>
          <w:sz w:val="24"/>
          <w:szCs w:val="24"/>
          <w:lang w:val="lv-LV"/>
        </w:rPr>
        <w:t>θ</w:t>
      </w:r>
      <w:r w:rsidRPr="00AF6846">
        <w:rPr>
          <w:i/>
          <w:color w:val="000000"/>
          <w:spacing w:val="-10"/>
          <w:sz w:val="24"/>
          <w:szCs w:val="24"/>
          <w:vertAlign w:val="subscript"/>
          <w:lang w:val="lv-LV"/>
        </w:rPr>
        <w:t>N</w:t>
      </w:r>
      <w:r w:rsidRPr="00AF6846">
        <w:rPr>
          <w:color w:val="000000"/>
          <w:spacing w:val="-10"/>
          <w:sz w:val="24"/>
          <w:szCs w:val="24"/>
          <w:lang w:val="lv-LV"/>
        </w:rPr>
        <w:t xml:space="preserve">  = 20°C = const.</w:t>
      </w:r>
    </w:p>
    <w:p w:rsidR="00AF6846" w:rsidRPr="00AF6846" w:rsidRDefault="00AF6846" w:rsidP="00AF6846">
      <w:pPr>
        <w:shd w:val="clear" w:color="auto" w:fill="FFFFFF"/>
        <w:ind w:left="57" w:firstLine="397"/>
        <w:jc w:val="both"/>
        <w:rPr>
          <w:sz w:val="16"/>
          <w:szCs w:val="16"/>
          <w:lang w:val="lv-LV"/>
        </w:rPr>
      </w:pPr>
    </w:p>
    <w:tbl>
      <w:tblPr>
        <w:tblW w:w="0" w:type="auto"/>
        <w:tblLook w:val="04A0"/>
      </w:tblPr>
      <w:tblGrid>
        <w:gridCol w:w="8720"/>
      </w:tblGrid>
      <w:tr w:rsidR="00AF6846" w:rsidRPr="00AF6846" w:rsidTr="00AF6846">
        <w:tc>
          <w:tcPr>
            <w:tcW w:w="9286" w:type="dxa"/>
          </w:tcPr>
          <w:p w:rsidR="00AF6846" w:rsidRPr="00AF6846" w:rsidRDefault="00AF6846" w:rsidP="00AF6846">
            <w:pPr>
              <w:jc w:val="center"/>
              <w:rPr>
                <w:color w:val="000000"/>
                <w:spacing w:val="4"/>
                <w:sz w:val="24"/>
                <w:szCs w:val="24"/>
                <w:lang w:val="lv-LV"/>
              </w:rPr>
            </w:pPr>
            <w:r w:rsidRPr="00AF6846">
              <w:rPr>
                <w:noProof/>
                <w:color w:val="000000"/>
                <w:spacing w:val="4"/>
                <w:sz w:val="24"/>
                <w:szCs w:val="24"/>
                <w:lang w:val="lv-LV" w:eastAsia="lv-LV"/>
              </w:rPr>
              <w:drawing>
                <wp:inline distT="0" distB="0" distL="0" distR="0">
                  <wp:extent cx="4502150" cy="2851150"/>
                  <wp:effectExtent l="19050" t="0" r="0" b="0"/>
                  <wp:docPr id="263"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440" cstate="print"/>
                          <a:srcRect/>
                          <a:stretch>
                            <a:fillRect/>
                          </a:stretch>
                        </pic:blipFill>
                        <pic:spPr bwMode="auto">
                          <a:xfrm>
                            <a:off x="0" y="0"/>
                            <a:ext cx="4502150" cy="2851150"/>
                          </a:xfrm>
                          <a:prstGeom prst="rect">
                            <a:avLst/>
                          </a:prstGeom>
                          <a:noFill/>
                          <a:ln w="9525">
                            <a:noFill/>
                            <a:miter lim="800000"/>
                            <a:headEnd/>
                            <a:tailEnd/>
                          </a:ln>
                        </pic:spPr>
                      </pic:pic>
                    </a:graphicData>
                  </a:graphic>
                </wp:inline>
              </w:drawing>
            </w:r>
          </w:p>
        </w:tc>
      </w:tr>
    </w:tbl>
    <w:p w:rsidR="00AF6846" w:rsidRPr="00AF6846" w:rsidRDefault="00AF6846" w:rsidP="00AF6846">
      <w:pPr>
        <w:shd w:val="clear" w:color="auto" w:fill="FFFFFF"/>
        <w:jc w:val="center"/>
        <w:rPr>
          <w:color w:val="000000"/>
          <w:spacing w:val="4"/>
          <w:sz w:val="22"/>
          <w:szCs w:val="22"/>
          <w:lang w:val="lv-LV"/>
        </w:rPr>
      </w:pPr>
      <w:r w:rsidRPr="00AF6846">
        <w:rPr>
          <w:bCs/>
          <w:color w:val="000000"/>
          <w:spacing w:val="4"/>
          <w:sz w:val="22"/>
          <w:szCs w:val="22"/>
          <w:lang w:val="lv-LV"/>
        </w:rPr>
        <w:t>7.25. att. Segtas brīvgaisa apakšstacijas ar trim transformatoriem uzbūve</w:t>
      </w:r>
    </w:p>
    <w:p w:rsidR="00AF6846" w:rsidRPr="00AF6846" w:rsidRDefault="00AF6846" w:rsidP="00AF6846">
      <w:pPr>
        <w:shd w:val="clear" w:color="auto" w:fill="FFFFFF"/>
        <w:ind w:firstLine="397"/>
        <w:jc w:val="both"/>
        <w:rPr>
          <w:lang w:val="lv-LV"/>
        </w:rPr>
      </w:pPr>
    </w:p>
    <w:p w:rsidR="00AF6846" w:rsidRPr="00AF6846" w:rsidRDefault="00AF6846" w:rsidP="00AF6846">
      <w:pPr>
        <w:shd w:val="clear" w:color="auto" w:fill="FFFFFF"/>
        <w:ind w:firstLine="397"/>
        <w:jc w:val="both"/>
        <w:rPr>
          <w:sz w:val="24"/>
          <w:szCs w:val="24"/>
          <w:lang w:val="lv-LV"/>
        </w:rPr>
      </w:pPr>
      <w:r w:rsidRPr="00AF6846">
        <w:rPr>
          <w:color w:val="000000"/>
          <w:spacing w:val="1"/>
          <w:sz w:val="24"/>
          <w:szCs w:val="24"/>
          <w:lang w:val="lv-LV"/>
        </w:rPr>
        <w:t xml:space="preserve">Reālie ekspluatācijas apstākļi atšķiras no nominālajiem, taču </w:t>
      </w:r>
      <w:r w:rsidRPr="00AF6846">
        <w:rPr>
          <w:color w:val="000000"/>
          <w:spacing w:val="7"/>
          <w:sz w:val="24"/>
          <w:szCs w:val="24"/>
          <w:lang w:val="lv-LV"/>
        </w:rPr>
        <w:t xml:space="preserve">plānotais darbmūžs (20 gadi) jānodrošina. Darbmūžs ir atkarīgs </w:t>
      </w:r>
      <w:r w:rsidRPr="00AF6846">
        <w:rPr>
          <w:color w:val="000000"/>
          <w:spacing w:val="3"/>
          <w:sz w:val="24"/>
          <w:szCs w:val="24"/>
          <w:lang w:val="lv-LV"/>
        </w:rPr>
        <w:t>no tinumu  izolācijas  stāvokļa, kas  s</w:t>
      </w:r>
      <w:r w:rsidRPr="00AF6846">
        <w:rPr>
          <w:color w:val="000000"/>
          <w:spacing w:val="3"/>
          <w:sz w:val="24"/>
          <w:szCs w:val="24"/>
          <w:lang w:val="lv-LV"/>
        </w:rPr>
        <w:t>a</w:t>
      </w:r>
      <w:r w:rsidRPr="00AF6846">
        <w:rPr>
          <w:color w:val="000000"/>
          <w:spacing w:val="3"/>
          <w:sz w:val="24"/>
          <w:szCs w:val="24"/>
          <w:lang w:val="lv-LV"/>
        </w:rPr>
        <w:t xml:space="preserve">vukārt visvairāk atkarīgs no </w:t>
      </w:r>
      <w:r w:rsidRPr="00AF6846">
        <w:rPr>
          <w:color w:val="000000"/>
          <w:spacing w:val="1"/>
          <w:sz w:val="24"/>
          <w:szCs w:val="24"/>
          <w:lang w:val="lv-LV"/>
        </w:rPr>
        <w:t>temperatūras, kādā izolācijai jādarbojas. Sakarību starp transfor</w:t>
      </w:r>
      <w:r w:rsidRPr="00AF6846">
        <w:rPr>
          <w:color w:val="000000"/>
          <w:spacing w:val="1"/>
          <w:sz w:val="24"/>
          <w:szCs w:val="24"/>
          <w:lang w:val="lv-LV"/>
        </w:rPr>
        <w:softHyphen/>
      </w:r>
      <w:r w:rsidRPr="00AF6846">
        <w:rPr>
          <w:color w:val="000000"/>
          <w:spacing w:val="-2"/>
          <w:sz w:val="24"/>
          <w:szCs w:val="24"/>
          <w:lang w:val="lv-LV"/>
        </w:rPr>
        <w:t xml:space="preserve">matora darbmūžu un tinumu temperatūru izsaka ar t. s. </w:t>
      </w:r>
      <w:r w:rsidRPr="00AF6846">
        <w:rPr>
          <w:i/>
          <w:iCs/>
          <w:color w:val="000000"/>
          <w:spacing w:val="-2"/>
          <w:sz w:val="24"/>
          <w:szCs w:val="24"/>
          <w:lang w:val="lv-LV"/>
        </w:rPr>
        <w:t xml:space="preserve">sešu grādu </w:t>
      </w:r>
      <w:r w:rsidRPr="00AF6846">
        <w:rPr>
          <w:i/>
          <w:iCs/>
          <w:color w:val="000000"/>
          <w:spacing w:val="4"/>
          <w:sz w:val="24"/>
          <w:szCs w:val="24"/>
          <w:lang w:val="lv-LV"/>
        </w:rPr>
        <w:t>likumu</w:t>
      </w:r>
      <w:r w:rsidRPr="00AF6846">
        <w:rPr>
          <w:iCs/>
          <w:color w:val="000000"/>
          <w:spacing w:val="4"/>
          <w:sz w:val="24"/>
          <w:szCs w:val="24"/>
          <w:lang w:val="lv-LV"/>
        </w:rPr>
        <w:t>:</w:t>
      </w:r>
      <w:r w:rsidRPr="00AF6846">
        <w:rPr>
          <w:i/>
          <w:iCs/>
          <w:color w:val="000000"/>
          <w:spacing w:val="4"/>
          <w:sz w:val="24"/>
          <w:szCs w:val="24"/>
          <w:lang w:val="lv-LV"/>
        </w:rPr>
        <w:t xml:space="preserve"> </w:t>
      </w:r>
      <w:r w:rsidRPr="00AF6846">
        <w:rPr>
          <w:color w:val="000000"/>
          <w:spacing w:val="4"/>
          <w:sz w:val="24"/>
          <w:szCs w:val="24"/>
          <w:lang w:val="lv-LV"/>
        </w:rPr>
        <w:t>ma</w:t>
      </w:r>
      <w:r w:rsidRPr="00AF6846">
        <w:rPr>
          <w:color w:val="000000"/>
          <w:spacing w:val="4"/>
          <w:sz w:val="24"/>
          <w:szCs w:val="24"/>
          <w:lang w:val="lv-LV"/>
        </w:rPr>
        <w:t>i</w:t>
      </w:r>
      <w:r w:rsidRPr="00AF6846">
        <w:rPr>
          <w:color w:val="000000"/>
          <w:spacing w:val="4"/>
          <w:sz w:val="24"/>
          <w:szCs w:val="24"/>
          <w:lang w:val="lv-LV"/>
        </w:rPr>
        <w:t xml:space="preserve">noties tinumu temperatūrai par 6°C uz augšu vai uz </w:t>
      </w:r>
      <w:r w:rsidRPr="00AF6846">
        <w:rPr>
          <w:color w:val="000000"/>
          <w:spacing w:val="1"/>
          <w:sz w:val="24"/>
          <w:szCs w:val="24"/>
          <w:lang w:val="lv-LV"/>
        </w:rPr>
        <w:t>leju no nominālās (98°C), tran</w:t>
      </w:r>
      <w:r w:rsidRPr="00AF6846">
        <w:rPr>
          <w:color w:val="000000"/>
          <w:spacing w:val="1"/>
          <w:sz w:val="24"/>
          <w:szCs w:val="24"/>
          <w:lang w:val="lv-LV"/>
        </w:rPr>
        <w:t>s</w:t>
      </w:r>
      <w:r w:rsidRPr="00AF6846">
        <w:rPr>
          <w:color w:val="000000"/>
          <w:spacing w:val="1"/>
          <w:sz w:val="24"/>
          <w:szCs w:val="24"/>
          <w:lang w:val="lv-LV"/>
        </w:rPr>
        <w:t>formatora darbmūžs attiecīgi sa</w:t>
      </w:r>
      <w:r w:rsidRPr="00AF6846">
        <w:rPr>
          <w:color w:val="000000"/>
          <w:spacing w:val="1"/>
          <w:sz w:val="24"/>
          <w:szCs w:val="24"/>
          <w:lang w:val="lv-LV"/>
        </w:rPr>
        <w:softHyphen/>
      </w:r>
      <w:r w:rsidRPr="00AF6846">
        <w:rPr>
          <w:color w:val="000000"/>
          <w:spacing w:val="-1"/>
          <w:sz w:val="24"/>
          <w:szCs w:val="24"/>
          <w:lang w:val="lv-LV"/>
        </w:rPr>
        <w:t>mazinās vai palielinās divas reizes.</w:t>
      </w:r>
    </w:p>
    <w:p w:rsidR="00AF6846" w:rsidRDefault="00AF6846" w:rsidP="00AF6846">
      <w:pPr>
        <w:shd w:val="clear" w:color="auto" w:fill="FFFFFF"/>
        <w:ind w:firstLine="397"/>
        <w:jc w:val="both"/>
        <w:rPr>
          <w:color w:val="000000"/>
          <w:spacing w:val="-1"/>
          <w:sz w:val="24"/>
          <w:szCs w:val="24"/>
          <w:lang w:val="lv-LV"/>
        </w:rPr>
      </w:pPr>
      <w:r w:rsidRPr="00AF6846">
        <w:rPr>
          <w:color w:val="000000"/>
          <w:spacing w:val="3"/>
          <w:sz w:val="24"/>
          <w:szCs w:val="24"/>
          <w:lang w:val="lv-LV"/>
        </w:rPr>
        <w:t>Pieļaujams zināmu laiku transformatoru pārslogot uz nepilnīgas no</w:t>
      </w:r>
      <w:r w:rsidRPr="00AF6846">
        <w:rPr>
          <w:color w:val="000000"/>
          <w:spacing w:val="3"/>
          <w:sz w:val="24"/>
          <w:szCs w:val="24"/>
          <w:lang w:val="lv-LV"/>
        </w:rPr>
        <w:softHyphen/>
      </w:r>
      <w:r w:rsidRPr="00AF6846">
        <w:rPr>
          <w:color w:val="000000"/>
          <w:spacing w:val="-1"/>
          <w:sz w:val="24"/>
          <w:szCs w:val="24"/>
          <w:lang w:val="lv-LV"/>
        </w:rPr>
        <w:t xml:space="preserve">slodzes rēķina citā laikā, bet tikai tā, lai atsevišķie transformatora </w:t>
      </w:r>
      <w:r w:rsidRPr="00AF6846">
        <w:rPr>
          <w:color w:val="000000"/>
          <w:spacing w:val="-3"/>
          <w:sz w:val="24"/>
          <w:szCs w:val="24"/>
          <w:lang w:val="lv-LV"/>
        </w:rPr>
        <w:t xml:space="preserve">elementi attiecīgās pārslodzes režīmā nepārsniegtu 7.2. tabulā dotās </w:t>
      </w:r>
      <w:r w:rsidRPr="00AF6846">
        <w:rPr>
          <w:color w:val="000000"/>
          <w:spacing w:val="-1"/>
          <w:sz w:val="24"/>
          <w:szCs w:val="24"/>
          <w:lang w:val="lv-LV"/>
        </w:rPr>
        <w:t>temperatūras.</w:t>
      </w:r>
    </w:p>
    <w:p w:rsidR="005F6627" w:rsidRPr="00AF6846" w:rsidRDefault="005F6627" w:rsidP="005F6627">
      <w:pPr>
        <w:shd w:val="clear" w:color="auto" w:fill="FFFFFF"/>
        <w:ind w:firstLine="397"/>
        <w:jc w:val="both"/>
        <w:rPr>
          <w:sz w:val="24"/>
          <w:szCs w:val="24"/>
          <w:lang w:val="lv-LV"/>
        </w:rPr>
      </w:pPr>
      <w:r w:rsidRPr="00AF6846">
        <w:rPr>
          <w:color w:val="000000"/>
          <w:spacing w:val="5"/>
          <w:sz w:val="24"/>
          <w:szCs w:val="24"/>
          <w:lang w:val="lv-LV"/>
        </w:rPr>
        <w:t xml:space="preserve">Standarts paredz transformatoru darbību viena </w:t>
      </w:r>
      <w:r w:rsidRPr="00AF6846">
        <w:rPr>
          <w:color w:val="000000"/>
          <w:spacing w:val="-6"/>
          <w:sz w:val="24"/>
          <w:szCs w:val="24"/>
          <w:lang w:val="lv-LV"/>
        </w:rPr>
        <w:t xml:space="preserve">no diviem režīmiem — pieļaujamo sistemātisko slodžu </w:t>
      </w:r>
      <w:r w:rsidRPr="00AF6846">
        <w:rPr>
          <w:color w:val="000000"/>
          <w:spacing w:val="1"/>
          <w:sz w:val="24"/>
          <w:szCs w:val="24"/>
          <w:lang w:val="lv-LV"/>
        </w:rPr>
        <w:t>režīmā un avārijas pārslodžu režīmā. Sagai</w:t>
      </w:r>
      <w:r w:rsidRPr="00AF6846">
        <w:rPr>
          <w:color w:val="000000"/>
          <w:spacing w:val="1"/>
          <w:sz w:val="24"/>
          <w:szCs w:val="24"/>
          <w:lang w:val="lv-LV"/>
        </w:rPr>
        <w:softHyphen/>
      </w:r>
      <w:r w:rsidRPr="00AF6846">
        <w:rPr>
          <w:color w:val="000000"/>
          <w:spacing w:val="-2"/>
          <w:sz w:val="24"/>
          <w:szCs w:val="24"/>
          <w:lang w:val="lv-LV"/>
        </w:rPr>
        <w:t>dāmais darba režīms j</w:t>
      </w:r>
      <w:r w:rsidRPr="00AF6846">
        <w:rPr>
          <w:color w:val="000000"/>
          <w:spacing w:val="-2"/>
          <w:sz w:val="24"/>
          <w:szCs w:val="24"/>
          <w:lang w:val="lv-LV"/>
        </w:rPr>
        <w:t>ā</w:t>
      </w:r>
      <w:r w:rsidRPr="00AF6846">
        <w:rPr>
          <w:color w:val="000000"/>
          <w:spacing w:val="-2"/>
          <w:sz w:val="24"/>
          <w:szCs w:val="24"/>
          <w:lang w:val="lv-LV"/>
        </w:rPr>
        <w:t xml:space="preserve">ņem vērā, izvēloties transformatora jaudu </w:t>
      </w:r>
      <w:r w:rsidRPr="00AF6846">
        <w:rPr>
          <w:color w:val="000000"/>
          <w:spacing w:val="-4"/>
          <w:sz w:val="24"/>
          <w:szCs w:val="24"/>
          <w:lang w:val="lv-LV"/>
        </w:rPr>
        <w:t>apakšstacijā, un tāpēc turpmāk aplūkots abu r</w:t>
      </w:r>
      <w:r w:rsidRPr="00AF6846">
        <w:rPr>
          <w:color w:val="000000"/>
          <w:spacing w:val="-4"/>
          <w:sz w:val="24"/>
          <w:szCs w:val="24"/>
          <w:lang w:val="lv-LV"/>
        </w:rPr>
        <w:t>e</w:t>
      </w:r>
      <w:r w:rsidRPr="00AF6846">
        <w:rPr>
          <w:color w:val="000000"/>
          <w:spacing w:val="-4"/>
          <w:sz w:val="24"/>
          <w:szCs w:val="24"/>
          <w:lang w:val="lv-LV"/>
        </w:rPr>
        <w:t>žīmu raksturs un pie</w:t>
      </w:r>
      <w:r w:rsidRPr="00AF6846">
        <w:rPr>
          <w:color w:val="000000"/>
          <w:spacing w:val="-4"/>
          <w:sz w:val="24"/>
          <w:szCs w:val="24"/>
          <w:lang w:val="lv-LV"/>
        </w:rPr>
        <w:softHyphen/>
        <w:t>ļaujamības noteikšanas metodes.</w:t>
      </w:r>
    </w:p>
    <w:p w:rsidR="00AF6846" w:rsidRPr="00AF6846" w:rsidRDefault="00AF6846" w:rsidP="00AF6846">
      <w:pPr>
        <w:shd w:val="clear" w:color="auto" w:fill="FFFFFF"/>
        <w:jc w:val="right"/>
        <w:rPr>
          <w:sz w:val="24"/>
          <w:szCs w:val="24"/>
          <w:lang w:val="lv-LV"/>
        </w:rPr>
      </w:pPr>
      <w:r w:rsidRPr="00AF6846">
        <w:rPr>
          <w:sz w:val="24"/>
          <w:szCs w:val="24"/>
          <w:lang w:val="lv-LV"/>
        </w:rPr>
        <w:lastRenderedPageBreak/>
        <w:t>7.2. tabula</w:t>
      </w:r>
    </w:p>
    <w:p w:rsidR="00AF6846" w:rsidRPr="00AF6846" w:rsidRDefault="00AF6846" w:rsidP="00AF6846">
      <w:pPr>
        <w:shd w:val="clear" w:color="auto" w:fill="FFFFFF"/>
        <w:jc w:val="center"/>
        <w:rPr>
          <w:b/>
          <w:sz w:val="24"/>
          <w:szCs w:val="24"/>
          <w:lang w:val="lv-LV"/>
        </w:rPr>
      </w:pPr>
      <w:r w:rsidRPr="00AF6846">
        <w:rPr>
          <w:b/>
          <w:sz w:val="24"/>
          <w:szCs w:val="24"/>
          <w:lang w:val="lv-LV"/>
        </w:rPr>
        <w:t>Normatīvā pieļaujamā virstemperatūra un temperatūra dažādām M (dabiskā e</w:t>
      </w:r>
      <w:r w:rsidRPr="00AF6846">
        <w:rPr>
          <w:b/>
          <w:sz w:val="24"/>
          <w:szCs w:val="24"/>
          <w:lang w:val="lv-LV"/>
        </w:rPr>
        <w:t>ļ</w:t>
      </w:r>
      <w:r w:rsidRPr="00AF6846">
        <w:rPr>
          <w:b/>
          <w:sz w:val="24"/>
          <w:szCs w:val="24"/>
          <w:lang w:val="lv-LV"/>
        </w:rPr>
        <w:t>ļas) un D (piespiedu gaisa dzesēšana ar dabisku eļļas cirkulāciju) dzesēšanas sist</w:t>
      </w:r>
      <w:r w:rsidRPr="00AF6846">
        <w:rPr>
          <w:b/>
          <w:sz w:val="24"/>
          <w:szCs w:val="24"/>
          <w:lang w:val="lv-LV"/>
        </w:rPr>
        <w:t>ē</w:t>
      </w:r>
      <w:r w:rsidRPr="00AF6846">
        <w:rPr>
          <w:b/>
          <w:sz w:val="24"/>
          <w:szCs w:val="24"/>
          <w:lang w:val="lv-LV"/>
        </w:rPr>
        <w:t xml:space="preserve">mas transformatora daļām, ja dzesējošās vides (gaisa) temperatūra vienāda ar 20°C un </w:t>
      </w:r>
      <w:r w:rsidRPr="00AF6846">
        <w:rPr>
          <w:b/>
          <w:i/>
          <w:sz w:val="24"/>
          <w:szCs w:val="24"/>
          <w:lang w:val="lv-LV"/>
        </w:rPr>
        <w:t>U</w:t>
      </w:r>
      <w:r w:rsidRPr="00AF6846">
        <w:rPr>
          <w:b/>
          <w:sz w:val="24"/>
          <w:szCs w:val="24"/>
          <w:lang w:val="lv-LV"/>
        </w:rPr>
        <w:t xml:space="preserve"> ≤ 110 kV</w:t>
      </w:r>
    </w:p>
    <w:p w:rsidR="00AF6846" w:rsidRPr="00AF6846" w:rsidRDefault="00AF6846" w:rsidP="00AF6846">
      <w:pPr>
        <w:shd w:val="clear" w:color="auto" w:fill="FFFFFF"/>
        <w:jc w:val="center"/>
        <w:rPr>
          <w:b/>
          <w:sz w:val="8"/>
          <w:szCs w:val="8"/>
          <w:lang w:val="lv-LV"/>
        </w:rPr>
      </w:pPr>
    </w:p>
    <w:tbl>
      <w:tblPr>
        <w:tblW w:w="8618"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40" w:type="dxa"/>
          <w:right w:w="40" w:type="dxa"/>
        </w:tblCellMar>
        <w:tblLook w:val="0000"/>
      </w:tblPr>
      <w:tblGrid>
        <w:gridCol w:w="2483"/>
        <w:gridCol w:w="2240"/>
        <w:gridCol w:w="1268"/>
        <w:gridCol w:w="1283"/>
        <w:gridCol w:w="1344"/>
      </w:tblGrid>
      <w:tr w:rsidR="00AF6846" w:rsidRPr="00A834DD" w:rsidTr="00A834DD">
        <w:trPr>
          <w:trHeight w:hRule="exact" w:val="283"/>
          <w:jc w:val="center"/>
        </w:trPr>
        <w:tc>
          <w:tcPr>
            <w:tcW w:w="2521" w:type="dxa"/>
            <w:vMerge w:val="restart"/>
            <w:shd w:val="clear" w:color="auto" w:fill="FFFFFF"/>
            <w:vAlign w:val="center"/>
          </w:tcPr>
          <w:p w:rsidR="00AF6846" w:rsidRPr="00A834DD" w:rsidRDefault="00AF6846" w:rsidP="00AF6846">
            <w:pPr>
              <w:shd w:val="clear" w:color="auto" w:fill="FFFFFF"/>
              <w:jc w:val="center"/>
              <w:rPr>
                <w:sz w:val="22"/>
                <w:szCs w:val="22"/>
                <w:lang w:val="lv-LV"/>
              </w:rPr>
            </w:pPr>
            <w:r w:rsidRPr="00A834DD">
              <w:rPr>
                <w:sz w:val="22"/>
                <w:szCs w:val="22"/>
                <w:lang w:val="lv-LV"/>
              </w:rPr>
              <w:t>Transformatora daļas</w:t>
            </w:r>
          </w:p>
          <w:p w:rsidR="00AF6846" w:rsidRPr="00A834DD" w:rsidRDefault="00AF6846" w:rsidP="00AF6846">
            <w:pPr>
              <w:shd w:val="clear" w:color="auto" w:fill="FFFFFF"/>
              <w:jc w:val="center"/>
              <w:rPr>
                <w:sz w:val="22"/>
                <w:szCs w:val="22"/>
                <w:lang w:val="lv-LV"/>
              </w:rPr>
            </w:pPr>
            <w:r w:rsidRPr="00A834DD">
              <w:rPr>
                <w:sz w:val="22"/>
                <w:szCs w:val="22"/>
                <w:lang w:val="lv-LV"/>
              </w:rPr>
              <w:t>nosaukums</w:t>
            </w:r>
          </w:p>
        </w:tc>
        <w:tc>
          <w:tcPr>
            <w:tcW w:w="2274" w:type="dxa"/>
            <w:vMerge w:val="restart"/>
            <w:shd w:val="clear" w:color="auto" w:fill="FFFFFF"/>
            <w:vAlign w:val="center"/>
          </w:tcPr>
          <w:p w:rsidR="00AF6846" w:rsidRPr="00A834DD" w:rsidRDefault="00AF6846" w:rsidP="00AF6846">
            <w:pPr>
              <w:shd w:val="clear" w:color="auto" w:fill="FFFFFF"/>
              <w:jc w:val="center"/>
              <w:rPr>
                <w:sz w:val="22"/>
                <w:szCs w:val="22"/>
                <w:lang w:val="lv-LV"/>
              </w:rPr>
            </w:pPr>
            <w:r w:rsidRPr="00A834DD">
              <w:rPr>
                <w:sz w:val="22"/>
                <w:szCs w:val="22"/>
                <w:lang w:val="lv-LV"/>
              </w:rPr>
              <w:t>Pieļaujama virstempera</w:t>
            </w:r>
            <w:r w:rsidRPr="00A834DD">
              <w:rPr>
                <w:sz w:val="22"/>
                <w:szCs w:val="22"/>
                <w:lang w:val="lv-LV"/>
              </w:rPr>
              <w:softHyphen/>
              <w:t>tūra  attiecībā pret  ga</w:t>
            </w:r>
            <w:r w:rsidRPr="00A834DD">
              <w:rPr>
                <w:sz w:val="22"/>
                <w:szCs w:val="22"/>
                <w:lang w:val="lv-LV"/>
              </w:rPr>
              <w:t>i</w:t>
            </w:r>
            <w:r w:rsidRPr="00A834DD">
              <w:rPr>
                <w:sz w:val="22"/>
                <w:szCs w:val="22"/>
                <w:lang w:val="lv-LV"/>
              </w:rPr>
              <w:t>su nominālā režīmā, °C</w:t>
            </w:r>
          </w:p>
          <w:p w:rsidR="00AF6846" w:rsidRPr="00A834DD" w:rsidRDefault="00AF6846" w:rsidP="00AF6846">
            <w:pPr>
              <w:jc w:val="center"/>
              <w:rPr>
                <w:sz w:val="22"/>
                <w:szCs w:val="22"/>
                <w:lang w:val="lv-LV"/>
              </w:rPr>
            </w:pPr>
          </w:p>
          <w:p w:rsidR="00AF6846" w:rsidRPr="00A834DD" w:rsidRDefault="00AF6846" w:rsidP="00AF6846">
            <w:pPr>
              <w:jc w:val="center"/>
              <w:rPr>
                <w:sz w:val="22"/>
                <w:szCs w:val="22"/>
                <w:lang w:val="lv-LV"/>
              </w:rPr>
            </w:pPr>
          </w:p>
        </w:tc>
        <w:tc>
          <w:tcPr>
            <w:tcW w:w="3953" w:type="dxa"/>
            <w:gridSpan w:val="3"/>
            <w:shd w:val="clear" w:color="auto" w:fill="FFFFFF"/>
            <w:vAlign w:val="center"/>
          </w:tcPr>
          <w:p w:rsidR="00AF6846" w:rsidRPr="00A834DD" w:rsidRDefault="00AF6846" w:rsidP="00AF6846">
            <w:pPr>
              <w:shd w:val="clear" w:color="auto" w:fill="FFFFFF"/>
              <w:jc w:val="center"/>
              <w:rPr>
                <w:sz w:val="22"/>
                <w:szCs w:val="22"/>
                <w:lang w:val="lv-LV"/>
              </w:rPr>
            </w:pPr>
            <w:r w:rsidRPr="00A834DD">
              <w:rPr>
                <w:sz w:val="22"/>
                <w:szCs w:val="22"/>
                <w:lang w:val="lv-LV"/>
              </w:rPr>
              <w:t>Pieļaujamā temperatūra, °C</w:t>
            </w:r>
          </w:p>
        </w:tc>
      </w:tr>
      <w:tr w:rsidR="00AF6846" w:rsidRPr="00A834DD" w:rsidTr="00A834DD">
        <w:trPr>
          <w:trHeight w:hRule="exact" w:val="798"/>
          <w:jc w:val="center"/>
        </w:trPr>
        <w:tc>
          <w:tcPr>
            <w:tcW w:w="2521" w:type="dxa"/>
            <w:vMerge/>
            <w:shd w:val="clear" w:color="auto" w:fill="FFFFFF"/>
            <w:vAlign w:val="center"/>
          </w:tcPr>
          <w:p w:rsidR="00AF6846" w:rsidRPr="00A834DD" w:rsidRDefault="00AF6846" w:rsidP="00AF6846">
            <w:pPr>
              <w:jc w:val="center"/>
              <w:rPr>
                <w:sz w:val="22"/>
                <w:szCs w:val="22"/>
                <w:lang w:val="lv-LV"/>
              </w:rPr>
            </w:pPr>
          </w:p>
        </w:tc>
        <w:tc>
          <w:tcPr>
            <w:tcW w:w="2274" w:type="dxa"/>
            <w:vMerge/>
            <w:shd w:val="clear" w:color="auto" w:fill="FFFFFF"/>
            <w:vAlign w:val="center"/>
          </w:tcPr>
          <w:p w:rsidR="00AF6846" w:rsidRPr="00A834DD" w:rsidRDefault="00AF6846" w:rsidP="00AF6846">
            <w:pPr>
              <w:jc w:val="center"/>
              <w:rPr>
                <w:sz w:val="22"/>
                <w:szCs w:val="22"/>
                <w:lang w:val="lv-LV"/>
              </w:rPr>
            </w:pPr>
          </w:p>
        </w:tc>
        <w:tc>
          <w:tcPr>
            <w:tcW w:w="1287"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sz w:val="22"/>
                <w:szCs w:val="22"/>
                <w:lang w:val="lv-LV"/>
              </w:rPr>
              <w:t xml:space="preserve">ilgstošā </w:t>
            </w:r>
          </w:p>
          <w:p w:rsidR="00AF6846" w:rsidRPr="00A834DD" w:rsidRDefault="00AF6846" w:rsidP="00AF6846">
            <w:pPr>
              <w:shd w:val="clear" w:color="auto" w:fill="FFFFFF"/>
              <w:jc w:val="center"/>
              <w:rPr>
                <w:sz w:val="22"/>
                <w:szCs w:val="22"/>
                <w:lang w:val="lv-LV"/>
              </w:rPr>
            </w:pPr>
            <w:r w:rsidRPr="00A834DD">
              <w:rPr>
                <w:sz w:val="22"/>
                <w:szCs w:val="22"/>
                <w:lang w:val="lv-LV"/>
              </w:rPr>
              <w:t>režīmā</w:t>
            </w:r>
          </w:p>
        </w:tc>
        <w:tc>
          <w:tcPr>
            <w:tcW w:w="1302"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sz w:val="22"/>
                <w:szCs w:val="22"/>
                <w:lang w:val="lv-LV"/>
              </w:rPr>
              <w:t>diennakts sistemā</w:t>
            </w:r>
            <w:r w:rsidRPr="00A834DD">
              <w:rPr>
                <w:sz w:val="22"/>
                <w:szCs w:val="22"/>
                <w:lang w:val="lv-LV"/>
              </w:rPr>
              <w:softHyphen/>
              <w:t>tisko slodžu laikā</w:t>
            </w:r>
          </w:p>
        </w:tc>
        <w:tc>
          <w:tcPr>
            <w:tcW w:w="1364"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sz w:val="22"/>
                <w:szCs w:val="22"/>
                <w:lang w:val="lv-LV"/>
              </w:rPr>
              <w:t>avārijas pā</w:t>
            </w:r>
            <w:r w:rsidRPr="00A834DD">
              <w:rPr>
                <w:sz w:val="22"/>
                <w:szCs w:val="22"/>
                <w:lang w:val="lv-LV"/>
              </w:rPr>
              <w:t>r</w:t>
            </w:r>
            <w:r w:rsidRPr="00A834DD">
              <w:rPr>
                <w:sz w:val="22"/>
                <w:szCs w:val="22"/>
                <w:lang w:val="lv-LV"/>
              </w:rPr>
              <w:t>slodžu laikā</w:t>
            </w:r>
          </w:p>
        </w:tc>
      </w:tr>
      <w:tr w:rsidR="00AF6846" w:rsidRPr="00A834DD" w:rsidTr="00A834DD">
        <w:trPr>
          <w:trHeight w:hRule="exact" w:val="567"/>
          <w:jc w:val="center"/>
        </w:trPr>
        <w:tc>
          <w:tcPr>
            <w:tcW w:w="2521" w:type="dxa"/>
            <w:shd w:val="clear" w:color="auto" w:fill="FFFFFF"/>
          </w:tcPr>
          <w:p w:rsidR="00AF6846" w:rsidRPr="00A834DD" w:rsidRDefault="00AF6846" w:rsidP="00AF6846">
            <w:pPr>
              <w:shd w:val="clear" w:color="auto" w:fill="FFFFFF"/>
              <w:rPr>
                <w:sz w:val="22"/>
                <w:szCs w:val="22"/>
                <w:lang w:val="lv-LV"/>
              </w:rPr>
            </w:pPr>
            <w:r w:rsidRPr="00A834DD">
              <w:rPr>
                <w:sz w:val="22"/>
                <w:szCs w:val="22"/>
                <w:lang w:val="lv-LV"/>
              </w:rPr>
              <w:t>Eļļa augšējos slā</w:t>
            </w:r>
            <w:r w:rsidRPr="00A834DD">
              <w:rPr>
                <w:sz w:val="22"/>
                <w:szCs w:val="22"/>
                <w:lang w:val="lv-LV"/>
              </w:rPr>
              <w:softHyphen/>
              <w:t xml:space="preserve">ņos </w:t>
            </w:r>
          </w:p>
          <w:p w:rsidR="00AF6846" w:rsidRPr="00A834DD" w:rsidRDefault="00AF6846" w:rsidP="00AF6846">
            <w:pPr>
              <w:shd w:val="clear" w:color="auto" w:fill="FFFFFF"/>
              <w:rPr>
                <w:sz w:val="22"/>
                <w:szCs w:val="22"/>
                <w:lang w:val="lv-LV"/>
              </w:rPr>
            </w:pPr>
            <w:r w:rsidRPr="00A834DD">
              <w:rPr>
                <w:sz w:val="22"/>
                <w:szCs w:val="22"/>
                <w:lang w:val="lv-LV"/>
              </w:rPr>
              <w:t>Tinums</w:t>
            </w:r>
          </w:p>
        </w:tc>
        <w:tc>
          <w:tcPr>
            <w:tcW w:w="2274" w:type="dxa"/>
            <w:shd w:val="clear" w:color="auto" w:fill="FFFFFF"/>
          </w:tcPr>
          <w:p w:rsidR="00AF6846" w:rsidRPr="00A834DD" w:rsidRDefault="00AF6846" w:rsidP="00AF6846">
            <w:pPr>
              <w:shd w:val="clear" w:color="auto" w:fill="FFFFFF"/>
              <w:jc w:val="center"/>
              <w:rPr>
                <w:sz w:val="22"/>
                <w:szCs w:val="22"/>
                <w:lang w:val="lv-LV"/>
              </w:rPr>
            </w:pPr>
            <w:r w:rsidRPr="00A834DD">
              <w:rPr>
                <w:sz w:val="22"/>
                <w:szCs w:val="22"/>
                <w:lang w:val="lv-LV"/>
              </w:rPr>
              <w:t>55</w:t>
            </w:r>
          </w:p>
          <w:p w:rsidR="00AF6846" w:rsidRPr="00A834DD" w:rsidRDefault="00AF6846" w:rsidP="00AF6846">
            <w:pPr>
              <w:shd w:val="clear" w:color="auto" w:fill="FFFFFF"/>
              <w:jc w:val="center"/>
              <w:rPr>
                <w:sz w:val="22"/>
                <w:szCs w:val="22"/>
                <w:lang w:val="lv-LV"/>
              </w:rPr>
            </w:pPr>
            <w:r w:rsidRPr="00A834DD">
              <w:rPr>
                <w:sz w:val="22"/>
                <w:szCs w:val="22"/>
                <w:lang w:val="lv-LV"/>
              </w:rPr>
              <w:t>65</w:t>
            </w:r>
          </w:p>
        </w:tc>
        <w:tc>
          <w:tcPr>
            <w:tcW w:w="1287" w:type="dxa"/>
            <w:shd w:val="clear" w:color="auto" w:fill="FFFFFF"/>
          </w:tcPr>
          <w:p w:rsidR="00AF6846" w:rsidRPr="00A834DD" w:rsidRDefault="00AF6846" w:rsidP="00AF6846">
            <w:pPr>
              <w:shd w:val="clear" w:color="auto" w:fill="FFFFFF"/>
              <w:jc w:val="center"/>
              <w:rPr>
                <w:sz w:val="22"/>
                <w:szCs w:val="22"/>
                <w:lang w:val="lv-LV"/>
              </w:rPr>
            </w:pPr>
            <w:r w:rsidRPr="00A834DD">
              <w:rPr>
                <w:sz w:val="22"/>
                <w:szCs w:val="22"/>
                <w:lang w:val="lv-LV"/>
              </w:rPr>
              <w:t>75</w:t>
            </w:r>
          </w:p>
          <w:p w:rsidR="00AF6846" w:rsidRPr="00A834DD" w:rsidRDefault="00AF6846" w:rsidP="00AF6846">
            <w:pPr>
              <w:shd w:val="clear" w:color="auto" w:fill="FFFFFF"/>
              <w:jc w:val="center"/>
              <w:rPr>
                <w:sz w:val="22"/>
                <w:szCs w:val="22"/>
                <w:lang w:val="lv-LV"/>
              </w:rPr>
            </w:pPr>
            <w:r w:rsidRPr="00A834DD">
              <w:rPr>
                <w:sz w:val="22"/>
                <w:szCs w:val="22"/>
                <w:lang w:val="lv-LV"/>
              </w:rPr>
              <w:t>98</w:t>
            </w:r>
          </w:p>
        </w:tc>
        <w:tc>
          <w:tcPr>
            <w:tcW w:w="1302" w:type="dxa"/>
            <w:shd w:val="clear" w:color="auto" w:fill="FFFFFF"/>
          </w:tcPr>
          <w:p w:rsidR="00AF6846" w:rsidRPr="00A834DD" w:rsidRDefault="00AF6846" w:rsidP="00AF6846">
            <w:pPr>
              <w:shd w:val="clear" w:color="auto" w:fill="FFFFFF"/>
              <w:jc w:val="center"/>
              <w:rPr>
                <w:sz w:val="22"/>
                <w:szCs w:val="22"/>
                <w:lang w:val="lv-LV"/>
              </w:rPr>
            </w:pPr>
            <w:r w:rsidRPr="00A834DD">
              <w:rPr>
                <w:sz w:val="22"/>
                <w:szCs w:val="22"/>
                <w:lang w:val="lv-LV"/>
              </w:rPr>
              <w:t>95</w:t>
            </w:r>
          </w:p>
          <w:p w:rsidR="00AF6846" w:rsidRPr="00A834DD" w:rsidRDefault="00AF6846" w:rsidP="00AF6846">
            <w:pPr>
              <w:shd w:val="clear" w:color="auto" w:fill="FFFFFF"/>
              <w:jc w:val="center"/>
              <w:rPr>
                <w:sz w:val="22"/>
                <w:szCs w:val="22"/>
                <w:lang w:val="lv-LV"/>
              </w:rPr>
            </w:pPr>
            <w:r w:rsidRPr="00A834DD">
              <w:rPr>
                <w:sz w:val="22"/>
                <w:szCs w:val="22"/>
                <w:lang w:val="lv-LV"/>
              </w:rPr>
              <w:t>140</w:t>
            </w:r>
          </w:p>
        </w:tc>
        <w:tc>
          <w:tcPr>
            <w:tcW w:w="1364" w:type="dxa"/>
            <w:shd w:val="clear" w:color="auto" w:fill="FFFFFF"/>
          </w:tcPr>
          <w:p w:rsidR="00AF6846" w:rsidRPr="00A834DD" w:rsidRDefault="00AF6846" w:rsidP="00AF6846">
            <w:pPr>
              <w:shd w:val="clear" w:color="auto" w:fill="FFFFFF"/>
              <w:jc w:val="center"/>
              <w:rPr>
                <w:sz w:val="22"/>
                <w:szCs w:val="22"/>
                <w:lang w:val="lv-LV"/>
              </w:rPr>
            </w:pPr>
            <w:r w:rsidRPr="00A834DD">
              <w:rPr>
                <w:sz w:val="22"/>
                <w:szCs w:val="22"/>
                <w:lang w:val="lv-LV"/>
              </w:rPr>
              <w:t>115</w:t>
            </w:r>
          </w:p>
          <w:p w:rsidR="00AF6846" w:rsidRPr="00A834DD" w:rsidRDefault="00AF6846" w:rsidP="00AF6846">
            <w:pPr>
              <w:shd w:val="clear" w:color="auto" w:fill="FFFFFF"/>
              <w:jc w:val="center"/>
              <w:rPr>
                <w:sz w:val="22"/>
                <w:szCs w:val="22"/>
                <w:lang w:val="lv-LV"/>
              </w:rPr>
            </w:pPr>
            <w:r w:rsidRPr="00A834DD">
              <w:rPr>
                <w:sz w:val="22"/>
                <w:szCs w:val="22"/>
                <w:lang w:val="lv-LV"/>
              </w:rPr>
              <w:t>160</w:t>
            </w:r>
          </w:p>
        </w:tc>
      </w:tr>
    </w:tbl>
    <w:p w:rsidR="00AF6846" w:rsidRPr="00A834DD" w:rsidRDefault="00AF6846" w:rsidP="00AF6846">
      <w:pPr>
        <w:shd w:val="clear" w:color="auto" w:fill="FFFFFF"/>
        <w:ind w:firstLine="397"/>
        <w:jc w:val="both"/>
        <w:rPr>
          <w:color w:val="000000"/>
          <w:spacing w:val="5"/>
          <w:sz w:val="16"/>
          <w:szCs w:val="16"/>
          <w:lang w:val="lv-LV"/>
        </w:rPr>
      </w:pPr>
    </w:p>
    <w:p w:rsidR="00AF6846" w:rsidRPr="00AF6846" w:rsidRDefault="00AF6846" w:rsidP="00AF6846">
      <w:pPr>
        <w:shd w:val="clear" w:color="auto" w:fill="FFFFFF"/>
        <w:ind w:firstLine="397"/>
        <w:jc w:val="both"/>
        <w:rPr>
          <w:sz w:val="24"/>
          <w:szCs w:val="24"/>
          <w:lang w:val="lv-LV"/>
        </w:rPr>
      </w:pPr>
      <w:r w:rsidRPr="00AF6846">
        <w:rPr>
          <w:b/>
          <w:color w:val="000000"/>
          <w:spacing w:val="3"/>
          <w:sz w:val="24"/>
          <w:szCs w:val="24"/>
          <w:lang w:val="lv-LV"/>
        </w:rPr>
        <w:t>Pieļaujamā sistemātiskā slodze</w:t>
      </w:r>
      <w:r w:rsidRPr="00AF6846">
        <w:rPr>
          <w:color w:val="000000"/>
          <w:spacing w:val="3"/>
          <w:sz w:val="24"/>
          <w:szCs w:val="24"/>
          <w:lang w:val="lv-LV"/>
        </w:rPr>
        <w:t xml:space="preserve"> (pārslodze) ir tāda slodze, kas </w:t>
      </w:r>
      <w:r w:rsidRPr="00AF6846">
        <w:rPr>
          <w:color w:val="000000"/>
          <w:spacing w:val="4"/>
          <w:sz w:val="24"/>
          <w:szCs w:val="24"/>
          <w:lang w:val="lv-LV"/>
        </w:rPr>
        <w:t>katrā darbības ciklā, piemēram, diennaktī, zināmu laiku var pār</w:t>
      </w:r>
      <w:r w:rsidRPr="00AF6846">
        <w:rPr>
          <w:color w:val="000000"/>
          <w:spacing w:val="4"/>
          <w:sz w:val="24"/>
          <w:szCs w:val="24"/>
          <w:lang w:val="lv-LV"/>
        </w:rPr>
        <w:softHyphen/>
      </w:r>
      <w:r w:rsidRPr="00AF6846">
        <w:rPr>
          <w:color w:val="000000"/>
          <w:spacing w:val="-2"/>
          <w:sz w:val="24"/>
          <w:szCs w:val="24"/>
          <w:lang w:val="lv-LV"/>
        </w:rPr>
        <w:t xml:space="preserve">sniegt transformatora nominālo jaudu uz nepilnīgas transformatora </w:t>
      </w:r>
      <w:r w:rsidRPr="00AF6846">
        <w:rPr>
          <w:color w:val="000000"/>
          <w:spacing w:val="-3"/>
          <w:sz w:val="24"/>
          <w:szCs w:val="24"/>
          <w:lang w:val="lv-LV"/>
        </w:rPr>
        <w:t>noslodzes rēķina pārējā darbības cikla laikā. Šādi slodzes ci</w:t>
      </w:r>
      <w:r w:rsidRPr="00AF6846">
        <w:rPr>
          <w:color w:val="000000"/>
          <w:spacing w:val="-3"/>
          <w:sz w:val="24"/>
          <w:szCs w:val="24"/>
          <w:lang w:val="lv-LV"/>
        </w:rPr>
        <w:t>k</w:t>
      </w:r>
      <w:r w:rsidRPr="00AF6846">
        <w:rPr>
          <w:color w:val="000000"/>
          <w:spacing w:val="-3"/>
          <w:sz w:val="24"/>
          <w:szCs w:val="24"/>
          <w:lang w:val="lv-LV"/>
        </w:rPr>
        <w:t xml:space="preserve">li var </w:t>
      </w:r>
      <w:r w:rsidRPr="00AF6846">
        <w:rPr>
          <w:color w:val="000000"/>
          <w:sz w:val="24"/>
          <w:szCs w:val="24"/>
          <w:lang w:val="lv-LV"/>
        </w:rPr>
        <w:t xml:space="preserve">turpināties ilgstoši, nesamazinot transformatora darbmūžu. Cikla </w:t>
      </w:r>
      <w:r w:rsidRPr="00AF6846">
        <w:rPr>
          <w:color w:val="000000"/>
          <w:spacing w:val="2"/>
          <w:sz w:val="24"/>
          <w:szCs w:val="24"/>
          <w:lang w:val="lv-LV"/>
        </w:rPr>
        <w:t>slodzes, resp., sistemātiskās pārslodzes pieļaujamību pārbaudāma</w:t>
      </w:r>
      <w:r w:rsidRPr="00AF6846">
        <w:rPr>
          <w:color w:val="000000"/>
          <w:spacing w:val="2"/>
          <w:sz w:val="24"/>
          <w:szCs w:val="24"/>
          <w:lang w:val="lv-LV"/>
        </w:rPr>
        <w:softHyphen/>
        <w:t>jam transformatoram atkarībā no nepieciešamās precizitātes un rī</w:t>
      </w:r>
      <w:r w:rsidRPr="00AF6846">
        <w:rPr>
          <w:color w:val="000000"/>
          <w:spacing w:val="2"/>
          <w:sz w:val="24"/>
          <w:szCs w:val="24"/>
          <w:lang w:val="lv-LV"/>
        </w:rPr>
        <w:softHyphen/>
      </w:r>
      <w:r w:rsidRPr="00AF6846">
        <w:rPr>
          <w:color w:val="000000"/>
          <w:spacing w:val="4"/>
          <w:sz w:val="24"/>
          <w:szCs w:val="24"/>
          <w:lang w:val="lv-LV"/>
        </w:rPr>
        <w:t>cībā esošās skaitļošanas tehnikas nosaka ar kādu no šādām me</w:t>
      </w:r>
      <w:r w:rsidRPr="00AF6846">
        <w:rPr>
          <w:color w:val="000000"/>
          <w:spacing w:val="4"/>
          <w:sz w:val="24"/>
          <w:szCs w:val="24"/>
          <w:lang w:val="lv-LV"/>
        </w:rPr>
        <w:softHyphen/>
      </w:r>
      <w:r w:rsidRPr="00AF6846">
        <w:rPr>
          <w:color w:val="000000"/>
          <w:spacing w:val="-9"/>
          <w:sz w:val="24"/>
          <w:szCs w:val="24"/>
          <w:lang w:val="lv-LV"/>
        </w:rPr>
        <w:t>todēm:</w:t>
      </w:r>
    </w:p>
    <w:p w:rsidR="00AF6846" w:rsidRPr="00AF6846" w:rsidRDefault="00AF6846" w:rsidP="00AF6846">
      <w:pPr>
        <w:shd w:val="clear" w:color="auto" w:fill="FFFFFF"/>
        <w:ind w:firstLine="397"/>
        <w:jc w:val="both"/>
        <w:rPr>
          <w:color w:val="000000"/>
          <w:sz w:val="24"/>
          <w:szCs w:val="24"/>
          <w:lang w:val="lv-LV"/>
        </w:rPr>
      </w:pPr>
      <w:r w:rsidRPr="00AF6846">
        <w:rPr>
          <w:color w:val="000000"/>
          <w:spacing w:val="-2"/>
          <w:sz w:val="24"/>
          <w:szCs w:val="24"/>
          <w:lang w:val="lv-LV"/>
        </w:rPr>
        <w:t xml:space="preserve">1) </w:t>
      </w:r>
      <w:r w:rsidRPr="00AF6846">
        <w:rPr>
          <w:i/>
          <w:iCs/>
          <w:color w:val="000000"/>
          <w:spacing w:val="-2"/>
          <w:sz w:val="24"/>
          <w:szCs w:val="24"/>
          <w:lang w:val="lv-LV"/>
        </w:rPr>
        <w:t xml:space="preserve">ar precīzo metodi, </w:t>
      </w:r>
      <w:r w:rsidRPr="00AF6846">
        <w:rPr>
          <w:color w:val="000000"/>
          <w:spacing w:val="-2"/>
          <w:sz w:val="24"/>
          <w:szCs w:val="24"/>
          <w:lang w:val="lv-LV"/>
        </w:rPr>
        <w:t xml:space="preserve">kura atsevišķo transformatora daļu (eļļas, </w:t>
      </w:r>
      <w:r w:rsidRPr="00AF6846">
        <w:rPr>
          <w:color w:val="000000"/>
          <w:spacing w:val="2"/>
          <w:sz w:val="24"/>
          <w:szCs w:val="24"/>
          <w:lang w:val="lv-LV"/>
        </w:rPr>
        <w:t xml:space="preserve">tinumu) temperatūru ar pakāpjveida grafiku dotai slodzei paredz </w:t>
      </w:r>
      <w:r w:rsidRPr="00AF6846">
        <w:rPr>
          <w:color w:val="000000"/>
          <w:sz w:val="24"/>
          <w:szCs w:val="24"/>
          <w:lang w:val="lv-LV"/>
        </w:rPr>
        <w:t xml:space="preserve">noteikt analītiski, izmantojot sakarības starp jaudas zudumiem </w:t>
      </w:r>
      <w:r w:rsidRPr="00AF6846">
        <w:rPr>
          <w:color w:val="000000"/>
          <w:spacing w:val="-2"/>
          <w:sz w:val="24"/>
          <w:szCs w:val="24"/>
          <w:lang w:val="lv-LV"/>
        </w:rPr>
        <w:t>transformatorā un dzesējošās eļļas temperatūru tvertnē. Zinot e</w:t>
      </w:r>
      <w:r w:rsidRPr="00AF6846">
        <w:rPr>
          <w:color w:val="000000"/>
          <w:spacing w:val="-2"/>
          <w:sz w:val="24"/>
          <w:szCs w:val="24"/>
          <w:lang w:val="lv-LV"/>
        </w:rPr>
        <w:t>ļ</w:t>
      </w:r>
      <w:r w:rsidRPr="00AF6846">
        <w:rPr>
          <w:color w:val="000000"/>
          <w:spacing w:val="-2"/>
          <w:sz w:val="24"/>
          <w:szCs w:val="24"/>
          <w:lang w:val="lv-LV"/>
        </w:rPr>
        <w:t xml:space="preserve">ļas </w:t>
      </w:r>
      <w:r w:rsidRPr="00AF6846">
        <w:rPr>
          <w:color w:val="000000"/>
          <w:spacing w:val="1"/>
          <w:sz w:val="24"/>
          <w:szCs w:val="24"/>
          <w:lang w:val="lv-LV"/>
        </w:rPr>
        <w:t>temperatūru, ar īpaša koeficienta starpniecību atrod tinuma tem</w:t>
      </w:r>
      <w:r w:rsidRPr="00AF6846">
        <w:rPr>
          <w:color w:val="000000"/>
          <w:spacing w:val="1"/>
          <w:sz w:val="24"/>
          <w:szCs w:val="24"/>
          <w:lang w:val="lv-LV"/>
        </w:rPr>
        <w:softHyphen/>
      </w:r>
      <w:r w:rsidRPr="00AF6846">
        <w:rPr>
          <w:color w:val="000000"/>
          <w:sz w:val="24"/>
          <w:szCs w:val="24"/>
          <w:lang w:val="lv-LV"/>
        </w:rPr>
        <w:t>peratūru. Sistemāti</w:t>
      </w:r>
      <w:r w:rsidRPr="00AF6846">
        <w:rPr>
          <w:color w:val="000000"/>
          <w:sz w:val="24"/>
          <w:szCs w:val="24"/>
          <w:lang w:val="lv-LV"/>
        </w:rPr>
        <w:t>s</w:t>
      </w:r>
      <w:r w:rsidRPr="00AF6846">
        <w:rPr>
          <w:color w:val="000000"/>
          <w:sz w:val="24"/>
          <w:szCs w:val="24"/>
          <w:lang w:val="lv-LV"/>
        </w:rPr>
        <w:t xml:space="preserve">kā pārslodze pieļaujama, ja </w:t>
      </w:r>
    </w:p>
    <w:p w:rsidR="00AF6846" w:rsidRPr="00AF6846" w:rsidRDefault="00AF6846" w:rsidP="00AF6846">
      <w:pPr>
        <w:numPr>
          <w:ilvl w:val="0"/>
          <w:numId w:val="79"/>
        </w:numPr>
        <w:shd w:val="clear" w:color="auto" w:fill="FFFFFF"/>
        <w:tabs>
          <w:tab w:val="clear" w:pos="720"/>
          <w:tab w:val="num" w:pos="0"/>
          <w:tab w:val="left" w:pos="680"/>
        </w:tabs>
        <w:ind w:left="0" w:firstLine="357"/>
        <w:jc w:val="both"/>
        <w:rPr>
          <w:color w:val="000000"/>
          <w:sz w:val="24"/>
          <w:szCs w:val="24"/>
          <w:lang w:val="lv-LV"/>
        </w:rPr>
      </w:pPr>
      <w:r w:rsidRPr="00AF6846">
        <w:rPr>
          <w:color w:val="000000"/>
          <w:sz w:val="24"/>
          <w:szCs w:val="24"/>
          <w:lang w:val="lv-LV"/>
        </w:rPr>
        <w:t xml:space="preserve">eļļas un tinuma faktiskas temperatūras slodzes maksimuma laika nepārsniedz pieļaujamās vērtības, resp., </w:t>
      </w:r>
      <w:r w:rsidRPr="00AF6846">
        <w:rPr>
          <w:i/>
          <w:color w:val="000000"/>
          <w:sz w:val="24"/>
          <w:szCs w:val="24"/>
          <w:lang w:val="lv-LV"/>
        </w:rPr>
        <w:t>θ</w:t>
      </w:r>
      <w:r w:rsidRPr="00AF6846">
        <w:rPr>
          <w:i/>
          <w:color w:val="000000"/>
          <w:sz w:val="24"/>
          <w:szCs w:val="24"/>
          <w:vertAlign w:val="subscript"/>
          <w:lang w:val="lv-LV"/>
        </w:rPr>
        <w:t>e</w:t>
      </w:r>
      <w:r w:rsidRPr="00AF6846">
        <w:rPr>
          <w:color w:val="000000"/>
          <w:sz w:val="24"/>
          <w:szCs w:val="24"/>
          <w:lang w:val="lv-LV"/>
        </w:rPr>
        <w:t xml:space="preserve"> ≤ 95°C un </w:t>
      </w:r>
      <w:r w:rsidRPr="00AF6846">
        <w:rPr>
          <w:i/>
          <w:color w:val="000000"/>
          <w:sz w:val="24"/>
          <w:szCs w:val="24"/>
          <w:lang w:val="lv-LV"/>
        </w:rPr>
        <w:t>θ</w:t>
      </w:r>
      <w:r w:rsidRPr="00AF6846">
        <w:rPr>
          <w:i/>
          <w:color w:val="000000"/>
          <w:sz w:val="24"/>
          <w:szCs w:val="24"/>
          <w:vertAlign w:val="subscript"/>
          <w:lang w:val="lv-LV"/>
        </w:rPr>
        <w:t>tin.</w:t>
      </w:r>
      <w:r w:rsidRPr="00AF6846">
        <w:rPr>
          <w:color w:val="000000"/>
          <w:sz w:val="24"/>
          <w:szCs w:val="24"/>
          <w:lang w:val="lv-LV"/>
        </w:rPr>
        <w:t xml:space="preserve"> ≤ l40°C;</w:t>
      </w:r>
    </w:p>
    <w:p w:rsidR="00AF6846" w:rsidRPr="00AF6846" w:rsidRDefault="00AF6846" w:rsidP="00AF6846">
      <w:pPr>
        <w:numPr>
          <w:ilvl w:val="0"/>
          <w:numId w:val="79"/>
        </w:numPr>
        <w:shd w:val="clear" w:color="auto" w:fill="FFFFFF"/>
        <w:tabs>
          <w:tab w:val="left" w:pos="680"/>
        </w:tabs>
        <w:ind w:left="0" w:firstLine="357"/>
        <w:jc w:val="both"/>
        <w:rPr>
          <w:color w:val="000000"/>
          <w:sz w:val="24"/>
          <w:szCs w:val="24"/>
          <w:lang w:val="lv-LV"/>
        </w:rPr>
      </w:pPr>
      <w:r w:rsidRPr="00AF6846">
        <w:rPr>
          <w:color w:val="000000"/>
          <w:sz w:val="24"/>
          <w:szCs w:val="24"/>
          <w:lang w:val="lv-LV"/>
        </w:rPr>
        <w:t xml:space="preserve">vijumu izolācijas vidējā relatīvā novecošana </w:t>
      </w:r>
      <w:r w:rsidRPr="00AF6846">
        <w:rPr>
          <w:i/>
          <w:color w:val="000000"/>
          <w:sz w:val="24"/>
          <w:szCs w:val="24"/>
          <w:lang w:val="lv-LV"/>
        </w:rPr>
        <w:t>F</w:t>
      </w:r>
      <w:r w:rsidRPr="00AF6846">
        <w:rPr>
          <w:i/>
          <w:color w:val="000000"/>
          <w:sz w:val="24"/>
          <w:szCs w:val="24"/>
          <w:vertAlign w:val="subscript"/>
          <w:lang w:val="lv-LV"/>
        </w:rPr>
        <w:t>v</w:t>
      </w:r>
      <w:r w:rsidRPr="00AF6846">
        <w:rPr>
          <w:color w:val="000000"/>
          <w:sz w:val="24"/>
          <w:szCs w:val="24"/>
          <w:lang w:val="lv-LV"/>
        </w:rPr>
        <w:t xml:space="preserve"> darbības cikla laikā (diennaktī) nepārsniedz nominālo, t. i., </w:t>
      </w:r>
      <w:r w:rsidRPr="00AF6846">
        <w:rPr>
          <w:i/>
          <w:color w:val="000000"/>
          <w:sz w:val="24"/>
          <w:szCs w:val="24"/>
          <w:lang w:val="lv-LV"/>
        </w:rPr>
        <w:t>F</w:t>
      </w:r>
      <w:r w:rsidRPr="00AF6846">
        <w:rPr>
          <w:i/>
          <w:color w:val="000000"/>
          <w:sz w:val="24"/>
          <w:szCs w:val="24"/>
          <w:vertAlign w:val="subscript"/>
          <w:lang w:val="lv-LV"/>
        </w:rPr>
        <w:t>v</w:t>
      </w:r>
      <w:r w:rsidRPr="00AF6846">
        <w:rPr>
          <w:color w:val="000000"/>
          <w:sz w:val="24"/>
          <w:szCs w:val="24"/>
          <w:lang w:val="lv-LV"/>
        </w:rPr>
        <w:t xml:space="preserve"> ≤ 1;</w:t>
      </w:r>
    </w:p>
    <w:p w:rsidR="00AF6846" w:rsidRPr="00AF6846" w:rsidRDefault="00AF6846" w:rsidP="00AF6846">
      <w:pPr>
        <w:numPr>
          <w:ilvl w:val="0"/>
          <w:numId w:val="79"/>
        </w:numPr>
        <w:shd w:val="clear" w:color="auto" w:fill="FFFFFF"/>
        <w:tabs>
          <w:tab w:val="left" w:pos="680"/>
        </w:tabs>
        <w:ind w:left="0" w:firstLine="357"/>
        <w:jc w:val="both"/>
        <w:rPr>
          <w:color w:val="000000"/>
          <w:sz w:val="24"/>
          <w:szCs w:val="24"/>
          <w:lang w:val="lv-LV"/>
        </w:rPr>
      </w:pPr>
      <w:r w:rsidRPr="00AF6846">
        <w:rPr>
          <w:color w:val="000000"/>
          <w:sz w:val="24"/>
          <w:szCs w:val="24"/>
          <w:lang w:val="lv-LV"/>
        </w:rPr>
        <w:t>faktiskais slodzes maksimums nepārsniedz transformatora nomi</w:t>
      </w:r>
      <w:r w:rsidRPr="00AF6846">
        <w:rPr>
          <w:color w:val="000000"/>
          <w:sz w:val="24"/>
          <w:szCs w:val="24"/>
          <w:lang w:val="lv-LV"/>
        </w:rPr>
        <w:softHyphen/>
        <w:t>nālo jaudu vairāk kā 1,5 reizes.</w:t>
      </w:r>
    </w:p>
    <w:p w:rsidR="00AF6846" w:rsidRPr="00AF6846" w:rsidRDefault="00AF6846" w:rsidP="00AF6846">
      <w:pPr>
        <w:shd w:val="clear" w:color="auto" w:fill="FFFFFF"/>
        <w:ind w:firstLine="397"/>
        <w:jc w:val="both"/>
        <w:rPr>
          <w:color w:val="000000"/>
          <w:sz w:val="24"/>
          <w:szCs w:val="24"/>
          <w:lang w:val="lv-LV"/>
        </w:rPr>
      </w:pPr>
      <w:r w:rsidRPr="00AF6846">
        <w:rPr>
          <w:color w:val="000000"/>
          <w:sz w:val="24"/>
          <w:szCs w:val="24"/>
          <w:lang w:val="lv-LV"/>
        </w:rPr>
        <w:t>Daudzpakāpju slodzes grafikam minēto parametru precīzs aprē</w:t>
      </w:r>
      <w:r w:rsidRPr="00AF6846">
        <w:rPr>
          <w:color w:val="000000"/>
          <w:sz w:val="24"/>
          <w:szCs w:val="24"/>
          <w:lang w:val="lv-LV"/>
        </w:rPr>
        <w:softHyphen/>
        <w:t>ķins ir visai sarežģīts un darbietilpīgs. Tādēļ precīzo metodi ietei</w:t>
      </w:r>
      <w:r w:rsidRPr="00AF6846">
        <w:rPr>
          <w:color w:val="000000"/>
          <w:sz w:val="24"/>
          <w:szCs w:val="24"/>
          <w:lang w:val="lv-LV"/>
        </w:rPr>
        <w:softHyphen/>
        <w:t>cams izmantot tad, kad rīcībā ir dators ar a</w:t>
      </w:r>
      <w:r w:rsidRPr="00AF6846">
        <w:rPr>
          <w:color w:val="000000"/>
          <w:sz w:val="24"/>
          <w:szCs w:val="24"/>
          <w:lang w:val="lv-LV"/>
        </w:rPr>
        <w:t>t</w:t>
      </w:r>
      <w:r w:rsidRPr="00AF6846">
        <w:rPr>
          <w:color w:val="000000"/>
          <w:sz w:val="24"/>
          <w:szCs w:val="24"/>
          <w:lang w:val="lv-LV"/>
        </w:rPr>
        <w:t>tiecīgu programmu;</w:t>
      </w:r>
    </w:p>
    <w:p w:rsidR="00AF6846" w:rsidRDefault="00AF6846" w:rsidP="00AF6846">
      <w:pPr>
        <w:shd w:val="clear" w:color="auto" w:fill="FFFFFF"/>
        <w:ind w:firstLine="397"/>
        <w:jc w:val="both"/>
        <w:rPr>
          <w:color w:val="000000"/>
          <w:sz w:val="24"/>
          <w:szCs w:val="24"/>
          <w:lang w:val="lv-LV"/>
        </w:rPr>
      </w:pPr>
      <w:r w:rsidRPr="00AF6846">
        <w:rPr>
          <w:color w:val="000000"/>
          <w:sz w:val="24"/>
          <w:szCs w:val="24"/>
          <w:lang w:val="lv-LV"/>
        </w:rPr>
        <w:t>2) ar pieļaujamās sistemātiskās slodzes tabulām (sistemātiskās pārslodzes tabulām). Šī ir inženierrēķinos biežāk lietotā metode, un tāpēc to aplūkosim detalizētāk. Tabulas sastādītas aplēses trans</w:t>
      </w:r>
      <w:r w:rsidRPr="00AF6846">
        <w:rPr>
          <w:color w:val="000000"/>
          <w:sz w:val="24"/>
          <w:szCs w:val="24"/>
          <w:lang w:val="lv-LV"/>
        </w:rPr>
        <w:softHyphen/>
        <w:t>formatoram (ar silšanas ziņā neizdevīgākajiem parametriem), kas slogots ar divpakāpju grafiku. Standartā dotas septiņas šādas tabulas diskrētām dzesēj</w:t>
      </w:r>
      <w:r w:rsidRPr="00AF6846">
        <w:rPr>
          <w:color w:val="000000"/>
          <w:sz w:val="24"/>
          <w:szCs w:val="24"/>
          <w:lang w:val="lv-LV"/>
        </w:rPr>
        <w:t>o</w:t>
      </w:r>
      <w:r w:rsidRPr="00AF6846">
        <w:rPr>
          <w:color w:val="000000"/>
          <w:sz w:val="24"/>
          <w:szCs w:val="24"/>
          <w:lang w:val="lv-LV"/>
        </w:rPr>
        <w:t>šās vides temperatū</w:t>
      </w:r>
      <w:r w:rsidRPr="00AF6846">
        <w:rPr>
          <w:color w:val="000000"/>
          <w:sz w:val="24"/>
          <w:szCs w:val="24"/>
          <w:lang w:val="lv-LV"/>
        </w:rPr>
        <w:softHyphen/>
        <w:t>rām (-20°C, -10°C, 0°C, 10°C, 20°C, 30°C, 40°C). Ilustrācijai 7.3. tabula dota viena pieļaujamas sistemātiskās slodzes tabula.</w:t>
      </w:r>
    </w:p>
    <w:p w:rsidR="005F6627" w:rsidRPr="00AF6846" w:rsidRDefault="005F6627" w:rsidP="005F6627">
      <w:pPr>
        <w:shd w:val="clear" w:color="auto" w:fill="FFFFFF"/>
        <w:ind w:firstLine="397"/>
        <w:jc w:val="both"/>
        <w:rPr>
          <w:color w:val="000000"/>
          <w:sz w:val="24"/>
          <w:szCs w:val="24"/>
          <w:lang w:val="lv-LV"/>
        </w:rPr>
      </w:pPr>
      <w:r w:rsidRPr="00AF6846">
        <w:rPr>
          <w:color w:val="000000"/>
          <w:sz w:val="24"/>
          <w:szCs w:val="24"/>
          <w:lang w:val="lv-LV"/>
        </w:rPr>
        <w:t>Zīme « + » tabulā norāda, ka dotajā slodzes režīmā pieļaujamas sistemātiskās pā</w:t>
      </w:r>
      <w:r w:rsidRPr="00AF6846">
        <w:rPr>
          <w:color w:val="000000"/>
          <w:sz w:val="24"/>
          <w:szCs w:val="24"/>
          <w:lang w:val="lv-LV"/>
        </w:rPr>
        <w:t>r</w:t>
      </w:r>
      <w:r w:rsidRPr="00AF6846">
        <w:rPr>
          <w:color w:val="000000"/>
          <w:sz w:val="24"/>
          <w:szCs w:val="24"/>
          <w:lang w:val="lv-LV"/>
        </w:rPr>
        <w:t xml:space="preserve">slodzes koeficients </w:t>
      </w:r>
      <w:r w:rsidRPr="00AF6846">
        <w:rPr>
          <w:i/>
          <w:color w:val="000000"/>
          <w:sz w:val="24"/>
          <w:szCs w:val="24"/>
          <w:lang w:val="lv-LV"/>
        </w:rPr>
        <w:t>K</w:t>
      </w:r>
      <w:r w:rsidRPr="00AF6846">
        <w:rPr>
          <w:i/>
          <w:color w:val="000000"/>
          <w:sz w:val="24"/>
          <w:szCs w:val="24"/>
          <w:vertAlign w:val="subscript"/>
          <w:lang w:val="lv-LV"/>
        </w:rPr>
        <w:t>2pieļ.s</w:t>
      </w:r>
      <w:r w:rsidRPr="00AF6846">
        <w:rPr>
          <w:color w:val="000000"/>
          <w:sz w:val="24"/>
          <w:szCs w:val="24"/>
          <w:lang w:val="lv-LV"/>
        </w:rPr>
        <w:t xml:space="preserve"> &gt; 2,0. Tas ir pretrunā ar iepriekš minēto kritēriju, ka faktiskais slodzes maksimums nedrīkst pārsniegt transformatora nominālo jaudu vairāk nekā 1,5 reizes. Šādu slodzes režīmu gadījumā jālūdz izgatavotājrūpnīcai atļauja transformatoru slogot ar 1,5 &lt; </w:t>
      </w:r>
      <w:r w:rsidRPr="00AF6846">
        <w:rPr>
          <w:i/>
          <w:color w:val="000000"/>
          <w:sz w:val="24"/>
          <w:szCs w:val="24"/>
          <w:lang w:val="lv-LV"/>
        </w:rPr>
        <w:t>K</w:t>
      </w:r>
      <w:r w:rsidRPr="00AF6846">
        <w:rPr>
          <w:i/>
          <w:color w:val="000000"/>
          <w:sz w:val="24"/>
          <w:szCs w:val="24"/>
          <w:vertAlign w:val="subscript"/>
          <w:lang w:val="lv-LV"/>
        </w:rPr>
        <w:t>2pieļ.s</w:t>
      </w:r>
      <w:r w:rsidRPr="00AF6846">
        <w:rPr>
          <w:color w:val="000000"/>
          <w:sz w:val="24"/>
          <w:szCs w:val="24"/>
          <w:lang w:val="lv-LV"/>
        </w:rPr>
        <w:t xml:space="preserve"> ≤ 2,0. Arī pasvītrotās </w:t>
      </w:r>
      <w:r w:rsidRPr="00AF6846">
        <w:rPr>
          <w:i/>
          <w:color w:val="000000"/>
          <w:sz w:val="24"/>
          <w:szCs w:val="24"/>
          <w:lang w:val="lv-LV"/>
        </w:rPr>
        <w:t>K</w:t>
      </w:r>
      <w:r w:rsidRPr="00AF6846">
        <w:rPr>
          <w:i/>
          <w:color w:val="000000"/>
          <w:sz w:val="24"/>
          <w:szCs w:val="24"/>
          <w:vertAlign w:val="subscript"/>
          <w:lang w:val="lv-LV"/>
        </w:rPr>
        <w:t>2pieļ.s</w:t>
      </w:r>
      <w:r w:rsidRPr="00AF6846">
        <w:rPr>
          <w:color w:val="000000"/>
          <w:sz w:val="24"/>
          <w:szCs w:val="24"/>
          <w:lang w:val="lv-LV"/>
        </w:rPr>
        <w:t xml:space="preserve"> vērtības drīkst izmantot tikai ar izg</w:t>
      </w:r>
      <w:r w:rsidRPr="00AF6846">
        <w:rPr>
          <w:color w:val="000000"/>
          <w:sz w:val="24"/>
          <w:szCs w:val="24"/>
          <w:lang w:val="lv-LV"/>
        </w:rPr>
        <w:t>a</w:t>
      </w:r>
      <w:r w:rsidRPr="00AF6846">
        <w:rPr>
          <w:color w:val="000000"/>
          <w:sz w:val="24"/>
          <w:szCs w:val="24"/>
          <w:lang w:val="lv-LV"/>
        </w:rPr>
        <w:t>tavotājrūpnīcas atļauju. Pēc aplūkotās metodes trans</w:t>
      </w:r>
      <w:r w:rsidRPr="00AF6846">
        <w:rPr>
          <w:color w:val="000000"/>
          <w:sz w:val="24"/>
          <w:szCs w:val="24"/>
          <w:lang w:val="lv-LV"/>
        </w:rPr>
        <w:softHyphen/>
        <w:t>formatora slodzes spēju pārbauda šādā secībā:</w:t>
      </w:r>
    </w:p>
    <w:p w:rsidR="005F6627" w:rsidRPr="00AF6846" w:rsidRDefault="005F6627" w:rsidP="005F6627">
      <w:pPr>
        <w:shd w:val="clear" w:color="auto" w:fill="FFFFFF"/>
        <w:ind w:firstLine="397"/>
        <w:jc w:val="both"/>
        <w:rPr>
          <w:color w:val="000000"/>
          <w:sz w:val="24"/>
          <w:szCs w:val="24"/>
          <w:lang w:val="lv-LV"/>
        </w:rPr>
      </w:pPr>
      <w:r w:rsidRPr="00AF6846">
        <w:rPr>
          <w:color w:val="000000"/>
          <w:sz w:val="24"/>
          <w:szCs w:val="24"/>
          <w:lang w:val="lv-LV"/>
        </w:rPr>
        <w:t xml:space="preserve">a) veic iepriekšēju transformatora nominālās jaudas </w:t>
      </w:r>
      <w:r w:rsidRPr="00AF6846">
        <w:rPr>
          <w:i/>
          <w:color w:val="000000"/>
          <w:sz w:val="24"/>
          <w:szCs w:val="24"/>
          <w:lang w:val="lv-LV"/>
        </w:rPr>
        <w:t>S</w:t>
      </w:r>
      <w:r w:rsidRPr="00AF6846">
        <w:rPr>
          <w:i/>
          <w:color w:val="000000"/>
          <w:sz w:val="24"/>
          <w:szCs w:val="24"/>
          <w:vertAlign w:val="subscript"/>
          <w:lang w:val="lv-LV"/>
        </w:rPr>
        <w:t>N</w:t>
      </w:r>
      <w:r w:rsidRPr="00AF6846">
        <w:rPr>
          <w:color w:val="000000"/>
          <w:sz w:val="24"/>
          <w:szCs w:val="24"/>
          <w:lang w:val="lv-LV"/>
        </w:rPr>
        <w:t xml:space="preserve"> izvēli, izmantojot šim nol</w:t>
      </w:r>
      <w:r w:rsidRPr="00AF6846">
        <w:rPr>
          <w:color w:val="000000"/>
          <w:sz w:val="24"/>
          <w:szCs w:val="24"/>
          <w:lang w:val="lv-LV"/>
        </w:rPr>
        <w:t>ū</w:t>
      </w:r>
      <w:r w:rsidRPr="00AF6846">
        <w:rPr>
          <w:color w:val="000000"/>
          <w:sz w:val="24"/>
          <w:szCs w:val="24"/>
          <w:lang w:val="lv-LV"/>
        </w:rPr>
        <w:t xml:space="preserve">kam transformatoru nominālo jaudu skalu un aprēķina (aplēses) slodzi </w:t>
      </w:r>
      <w:r w:rsidRPr="00AF6846">
        <w:rPr>
          <w:i/>
          <w:color w:val="000000"/>
          <w:sz w:val="24"/>
          <w:szCs w:val="24"/>
          <w:lang w:val="lv-LV"/>
        </w:rPr>
        <w:t>S</w:t>
      </w:r>
      <w:r w:rsidRPr="00AF6846">
        <w:rPr>
          <w:i/>
          <w:color w:val="000000"/>
          <w:sz w:val="24"/>
          <w:szCs w:val="24"/>
          <w:vertAlign w:val="subscript"/>
          <w:lang w:val="lv-LV"/>
        </w:rPr>
        <w:t>apl</w:t>
      </w:r>
      <w:r w:rsidRPr="00AF6846">
        <w:rPr>
          <w:color w:val="000000"/>
          <w:sz w:val="24"/>
          <w:szCs w:val="24"/>
          <w:lang w:val="lv-LV"/>
        </w:rPr>
        <w:t xml:space="preserve"> uz transfo</w:t>
      </w:r>
      <w:r w:rsidRPr="00AF6846">
        <w:rPr>
          <w:color w:val="000000"/>
          <w:sz w:val="24"/>
          <w:szCs w:val="24"/>
          <w:lang w:val="lv-LV"/>
        </w:rPr>
        <w:t>r</w:t>
      </w:r>
      <w:r w:rsidRPr="00AF6846">
        <w:rPr>
          <w:color w:val="000000"/>
          <w:sz w:val="24"/>
          <w:szCs w:val="24"/>
          <w:lang w:val="lv-LV"/>
        </w:rPr>
        <w:t>matora  zemākā sprieguma izvadiem:</w:t>
      </w:r>
    </w:p>
    <w:p w:rsidR="005F6627" w:rsidRPr="00AF6846" w:rsidRDefault="005F6627" w:rsidP="005F6627">
      <w:pPr>
        <w:shd w:val="clear" w:color="auto" w:fill="FFFFFF"/>
        <w:rPr>
          <w:color w:val="000000"/>
          <w:sz w:val="24"/>
          <w:lang w:val="lv-LV"/>
        </w:rPr>
      </w:pPr>
      <w:r w:rsidRPr="00AF6846">
        <w:rPr>
          <w:color w:val="000000"/>
          <w:sz w:val="24"/>
          <w:szCs w:val="24"/>
          <w:lang w:val="lv-LV"/>
        </w:rPr>
        <w:t xml:space="preserve">                                                     </w:t>
      </w:r>
      <w:r w:rsidRPr="00AF6846">
        <w:rPr>
          <w:i/>
          <w:color w:val="000000"/>
          <w:sz w:val="24"/>
          <w:szCs w:val="24"/>
          <w:lang w:val="lv-LV"/>
        </w:rPr>
        <w:t>S</w:t>
      </w:r>
      <w:r w:rsidRPr="00AF6846">
        <w:rPr>
          <w:i/>
          <w:color w:val="000000"/>
          <w:sz w:val="24"/>
          <w:szCs w:val="24"/>
          <w:vertAlign w:val="subscript"/>
          <w:lang w:val="lv-LV"/>
        </w:rPr>
        <w:t>N</w:t>
      </w:r>
      <w:r w:rsidRPr="00AF6846">
        <w:rPr>
          <w:color w:val="000000"/>
          <w:sz w:val="24"/>
          <w:szCs w:val="24"/>
          <w:lang w:val="lv-LV"/>
        </w:rPr>
        <w:t xml:space="preserve">  ≈ (0,75…0,85) </w:t>
      </w:r>
      <w:r w:rsidRPr="00AF6846">
        <w:rPr>
          <w:i/>
          <w:color w:val="000000"/>
          <w:sz w:val="24"/>
          <w:szCs w:val="24"/>
          <w:lang w:val="lv-LV"/>
        </w:rPr>
        <w:t>S</w:t>
      </w:r>
      <w:r w:rsidRPr="00AF6846">
        <w:rPr>
          <w:i/>
          <w:color w:val="000000"/>
          <w:sz w:val="24"/>
          <w:szCs w:val="24"/>
          <w:vertAlign w:val="subscript"/>
          <w:lang w:val="lv-LV"/>
        </w:rPr>
        <w:t>apl</w:t>
      </w:r>
      <w:r w:rsidRPr="00AF6846">
        <w:rPr>
          <w:color w:val="000000"/>
          <w:sz w:val="24"/>
          <w:szCs w:val="24"/>
          <w:lang w:val="lv-LV"/>
        </w:rPr>
        <w:t>.</w:t>
      </w:r>
      <w:r w:rsidRPr="00AF6846">
        <w:rPr>
          <w:color w:val="000000"/>
          <w:sz w:val="24"/>
          <w:szCs w:val="24"/>
          <w:lang w:val="lv-LV"/>
        </w:rPr>
        <w:tab/>
        <w:t xml:space="preserve">                             </w:t>
      </w:r>
      <w:r w:rsidR="00427693">
        <w:rPr>
          <w:color w:val="000000"/>
          <w:sz w:val="24"/>
          <w:szCs w:val="24"/>
          <w:lang w:val="lv-LV"/>
        </w:rPr>
        <w:t xml:space="preserve">        </w:t>
      </w:r>
      <w:r w:rsidRPr="00AF6846">
        <w:rPr>
          <w:color w:val="000000"/>
          <w:sz w:val="24"/>
          <w:szCs w:val="24"/>
          <w:lang w:val="lv-LV"/>
        </w:rPr>
        <w:t>(7.6)</w:t>
      </w:r>
    </w:p>
    <w:p w:rsidR="00AF6846" w:rsidRPr="00AF6846" w:rsidRDefault="00AF6846" w:rsidP="00AF6846">
      <w:pPr>
        <w:shd w:val="clear" w:color="auto" w:fill="FFFFFF"/>
        <w:jc w:val="right"/>
        <w:rPr>
          <w:sz w:val="24"/>
          <w:szCs w:val="24"/>
          <w:lang w:val="lv-LV"/>
        </w:rPr>
      </w:pPr>
      <w:r w:rsidRPr="00AF6846">
        <w:rPr>
          <w:iCs/>
          <w:color w:val="000000"/>
          <w:spacing w:val="3"/>
          <w:sz w:val="24"/>
          <w:szCs w:val="24"/>
          <w:lang w:val="lv-LV"/>
        </w:rPr>
        <w:lastRenderedPageBreak/>
        <w:t>7.3. tabula</w:t>
      </w:r>
    </w:p>
    <w:p w:rsidR="005F6627" w:rsidRDefault="00AF6846" w:rsidP="00AF6846">
      <w:pPr>
        <w:shd w:val="clear" w:color="auto" w:fill="FFFFFF"/>
        <w:jc w:val="center"/>
        <w:rPr>
          <w:b/>
          <w:i/>
          <w:iCs/>
          <w:color w:val="000000"/>
          <w:spacing w:val="5"/>
          <w:sz w:val="24"/>
          <w:szCs w:val="24"/>
          <w:lang w:val="lv-LV"/>
        </w:rPr>
      </w:pPr>
      <w:r w:rsidRPr="00AF6846">
        <w:rPr>
          <w:b/>
          <w:color w:val="000000"/>
          <w:spacing w:val="7"/>
          <w:sz w:val="24"/>
          <w:szCs w:val="24"/>
          <w:lang w:val="lv-LV"/>
        </w:rPr>
        <w:t xml:space="preserve">Pieļaujamās sistemātiskās slodzes tabula </w:t>
      </w:r>
      <w:r w:rsidRPr="00AF6846">
        <w:rPr>
          <w:b/>
          <w:color w:val="000000"/>
          <w:spacing w:val="5"/>
          <w:sz w:val="24"/>
          <w:szCs w:val="24"/>
          <w:lang w:val="lv-LV"/>
        </w:rPr>
        <w:t>transformatoriem ar M un Д</w:t>
      </w:r>
      <w:r w:rsidRPr="00AF6846">
        <w:rPr>
          <w:b/>
          <w:i/>
          <w:iCs/>
          <w:color w:val="000000"/>
          <w:spacing w:val="5"/>
          <w:sz w:val="24"/>
          <w:szCs w:val="24"/>
          <w:lang w:val="lv-LV"/>
        </w:rPr>
        <w:t xml:space="preserve"> </w:t>
      </w:r>
    </w:p>
    <w:p w:rsidR="00AF6846" w:rsidRPr="00AF6846" w:rsidRDefault="00AF6846" w:rsidP="00AF6846">
      <w:pPr>
        <w:shd w:val="clear" w:color="auto" w:fill="FFFFFF"/>
        <w:jc w:val="center"/>
        <w:rPr>
          <w:b/>
          <w:color w:val="000000"/>
          <w:spacing w:val="9"/>
          <w:sz w:val="24"/>
          <w:szCs w:val="24"/>
          <w:lang w:val="lv-LV"/>
        </w:rPr>
      </w:pPr>
      <w:r w:rsidRPr="00AF6846">
        <w:rPr>
          <w:b/>
          <w:color w:val="000000"/>
          <w:spacing w:val="5"/>
          <w:sz w:val="24"/>
          <w:szCs w:val="24"/>
          <w:lang w:val="lv-LV"/>
        </w:rPr>
        <w:t xml:space="preserve">dzesēšanas sistēmu, </w:t>
      </w:r>
      <w:r w:rsidRPr="00AF6846">
        <w:rPr>
          <w:b/>
          <w:color w:val="000000"/>
          <w:spacing w:val="9"/>
          <w:sz w:val="24"/>
          <w:szCs w:val="24"/>
          <w:lang w:val="lv-LV"/>
        </w:rPr>
        <w:t>ja dzesējošās vides temperatūra ir 20 °C</w:t>
      </w:r>
    </w:p>
    <w:p w:rsidR="00AF6846" w:rsidRPr="00AF6846" w:rsidRDefault="00AF6846" w:rsidP="00AF6846">
      <w:pPr>
        <w:shd w:val="clear" w:color="auto" w:fill="FFFFFF"/>
        <w:jc w:val="center"/>
        <w:rPr>
          <w:b/>
          <w:sz w:val="16"/>
          <w:szCs w:val="16"/>
          <w:lang w:val="lv-LV"/>
        </w:rPr>
      </w:pPr>
    </w:p>
    <w:tbl>
      <w:tblPr>
        <w:tblW w:w="8618"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40" w:type="dxa"/>
          <w:right w:w="40" w:type="dxa"/>
        </w:tblCellMar>
        <w:tblLook w:val="0000"/>
      </w:tblPr>
      <w:tblGrid>
        <w:gridCol w:w="2222"/>
        <w:gridCol w:w="786"/>
        <w:gridCol w:w="905"/>
        <w:gridCol w:w="811"/>
        <w:gridCol w:w="812"/>
        <w:gridCol w:w="793"/>
        <w:gridCol w:w="783"/>
        <w:gridCol w:w="777"/>
        <w:gridCol w:w="729"/>
      </w:tblGrid>
      <w:tr w:rsidR="00AF6846" w:rsidRPr="00C1284D" w:rsidTr="005F6627">
        <w:trPr>
          <w:trHeight w:val="227"/>
          <w:jc w:val="center"/>
        </w:trPr>
        <w:tc>
          <w:tcPr>
            <w:tcW w:w="2346" w:type="dxa"/>
            <w:vMerge w:val="restart"/>
            <w:shd w:val="clear" w:color="auto" w:fill="FFFFFF"/>
            <w:vAlign w:val="center"/>
          </w:tcPr>
          <w:p w:rsidR="00AF6846" w:rsidRPr="00A834DD" w:rsidRDefault="00AF6846" w:rsidP="00AF6846">
            <w:pPr>
              <w:shd w:val="clear" w:color="auto" w:fill="FFFFFF"/>
              <w:jc w:val="center"/>
              <w:rPr>
                <w:sz w:val="22"/>
                <w:szCs w:val="22"/>
                <w:lang w:val="lv-LV"/>
              </w:rPr>
            </w:pPr>
            <w:r w:rsidRPr="00A834DD">
              <w:rPr>
                <w:color w:val="000000"/>
                <w:sz w:val="22"/>
                <w:szCs w:val="22"/>
                <w:lang w:val="lv-LV"/>
              </w:rPr>
              <w:t>Koriģētais</w:t>
            </w:r>
          </w:p>
          <w:p w:rsidR="00AF6846" w:rsidRPr="00A834DD" w:rsidRDefault="00AF6846" w:rsidP="00AF6846">
            <w:pPr>
              <w:shd w:val="clear" w:color="auto" w:fill="FFFFFF"/>
              <w:jc w:val="center"/>
              <w:rPr>
                <w:sz w:val="22"/>
                <w:szCs w:val="22"/>
                <w:lang w:val="lv-LV"/>
              </w:rPr>
            </w:pPr>
            <w:r w:rsidRPr="00A834DD">
              <w:rPr>
                <w:color w:val="000000"/>
                <w:sz w:val="22"/>
                <w:szCs w:val="22"/>
                <w:lang w:val="lv-LV"/>
              </w:rPr>
              <w:t xml:space="preserve">ekvivalenta </w:t>
            </w:r>
            <w:r w:rsidRPr="00A834DD">
              <w:rPr>
                <w:color w:val="000000"/>
                <w:spacing w:val="-2"/>
                <w:sz w:val="22"/>
                <w:szCs w:val="22"/>
                <w:lang w:val="lv-LV"/>
              </w:rPr>
              <w:t xml:space="preserve">maksimuma </w:t>
            </w:r>
            <w:r w:rsidRPr="00A834DD">
              <w:rPr>
                <w:color w:val="000000"/>
                <w:spacing w:val="2"/>
                <w:sz w:val="22"/>
                <w:szCs w:val="22"/>
                <w:lang w:val="lv-LV"/>
              </w:rPr>
              <w:t xml:space="preserve">ilgums </w:t>
            </w:r>
            <w:r w:rsidRPr="00A834DD">
              <w:rPr>
                <w:i/>
                <w:color w:val="000000"/>
                <w:spacing w:val="2"/>
                <w:sz w:val="22"/>
                <w:szCs w:val="22"/>
                <w:lang w:val="lv-LV"/>
              </w:rPr>
              <w:t>t</w:t>
            </w:r>
            <w:r w:rsidRPr="00A834DD">
              <w:rPr>
                <w:i/>
                <w:color w:val="000000"/>
                <w:spacing w:val="5"/>
                <w:sz w:val="22"/>
                <w:szCs w:val="22"/>
                <w:vertAlign w:val="subscript"/>
                <w:lang w:val="lv-LV"/>
              </w:rPr>
              <w:t>p</w:t>
            </w:r>
            <w:r w:rsidRPr="00A834DD">
              <w:rPr>
                <w:i/>
                <w:color w:val="000000"/>
                <w:spacing w:val="5"/>
                <w:sz w:val="22"/>
                <w:szCs w:val="22"/>
                <w:lang w:val="lv-LV"/>
              </w:rPr>
              <w:t>'</w:t>
            </w:r>
            <w:r w:rsidRPr="00A834DD">
              <w:rPr>
                <w:color w:val="000000"/>
                <w:spacing w:val="5"/>
                <w:sz w:val="22"/>
                <w:szCs w:val="22"/>
                <w:lang w:val="lv-LV"/>
              </w:rPr>
              <w:t>, h</w:t>
            </w:r>
          </w:p>
        </w:tc>
        <w:tc>
          <w:tcPr>
            <w:tcW w:w="6720" w:type="dxa"/>
            <w:gridSpan w:val="8"/>
            <w:shd w:val="clear" w:color="auto" w:fill="FFFFFF"/>
            <w:vAlign w:val="center"/>
          </w:tcPr>
          <w:p w:rsidR="00AF6846" w:rsidRPr="00A834DD" w:rsidRDefault="00AF6846" w:rsidP="00AF6846">
            <w:pPr>
              <w:shd w:val="clear" w:color="auto" w:fill="FFFFFF"/>
              <w:jc w:val="center"/>
              <w:rPr>
                <w:sz w:val="22"/>
                <w:szCs w:val="22"/>
                <w:lang w:val="lv-LV"/>
              </w:rPr>
            </w:pPr>
            <w:r w:rsidRPr="00A834DD">
              <w:rPr>
                <w:i/>
                <w:color w:val="000000"/>
                <w:spacing w:val="4"/>
                <w:sz w:val="22"/>
                <w:szCs w:val="22"/>
                <w:lang w:val="lv-LV"/>
              </w:rPr>
              <w:t>K</w:t>
            </w:r>
            <w:r w:rsidRPr="00A834DD">
              <w:rPr>
                <w:color w:val="000000"/>
                <w:spacing w:val="4"/>
                <w:sz w:val="22"/>
                <w:szCs w:val="22"/>
                <w:vertAlign w:val="subscript"/>
                <w:lang w:val="lv-LV"/>
              </w:rPr>
              <w:t>2</w:t>
            </w:r>
            <w:r w:rsidRPr="00A834DD">
              <w:rPr>
                <w:i/>
                <w:color w:val="000000"/>
                <w:spacing w:val="4"/>
                <w:sz w:val="22"/>
                <w:szCs w:val="22"/>
                <w:vertAlign w:val="subscript"/>
                <w:lang w:val="lv-LV"/>
              </w:rPr>
              <w:t>piel,s</w:t>
            </w:r>
            <w:r w:rsidRPr="00A834DD">
              <w:rPr>
                <w:color w:val="000000"/>
                <w:spacing w:val="4"/>
                <w:sz w:val="22"/>
                <w:szCs w:val="22"/>
                <w:lang w:val="lv-LV"/>
              </w:rPr>
              <w:t xml:space="preserve"> </w:t>
            </w:r>
            <w:r w:rsidRPr="00A834DD">
              <w:rPr>
                <w:color w:val="000000"/>
                <w:spacing w:val="1"/>
                <w:sz w:val="22"/>
                <w:szCs w:val="22"/>
                <w:lang w:val="lv-LV"/>
              </w:rPr>
              <w:t xml:space="preserve">sākumslodzes koeficienta </w:t>
            </w:r>
            <w:r w:rsidRPr="00A834DD">
              <w:rPr>
                <w:i/>
                <w:color w:val="000000"/>
                <w:spacing w:val="1"/>
                <w:sz w:val="22"/>
                <w:szCs w:val="22"/>
                <w:lang w:val="lv-LV"/>
              </w:rPr>
              <w:t>K</w:t>
            </w:r>
            <w:r w:rsidRPr="00A834DD">
              <w:rPr>
                <w:color w:val="000000"/>
                <w:spacing w:val="1"/>
                <w:sz w:val="22"/>
                <w:szCs w:val="22"/>
                <w:vertAlign w:val="subscript"/>
                <w:lang w:val="lv-LV"/>
              </w:rPr>
              <w:t>1</w:t>
            </w:r>
            <w:r w:rsidRPr="00A834DD">
              <w:rPr>
                <w:i/>
                <w:iCs/>
                <w:color w:val="000000"/>
                <w:spacing w:val="1"/>
                <w:sz w:val="22"/>
                <w:szCs w:val="22"/>
                <w:lang w:val="lv-LV"/>
              </w:rPr>
              <w:t xml:space="preserve"> </w:t>
            </w:r>
            <w:r w:rsidRPr="00A834DD">
              <w:rPr>
                <w:color w:val="000000"/>
                <w:spacing w:val="1"/>
                <w:sz w:val="22"/>
                <w:szCs w:val="22"/>
                <w:lang w:val="lv-LV"/>
              </w:rPr>
              <w:t>vērtībām 0,25…</w:t>
            </w:r>
            <w:r w:rsidRPr="00A834DD">
              <w:rPr>
                <w:color w:val="000000"/>
                <w:spacing w:val="3"/>
                <w:sz w:val="22"/>
                <w:szCs w:val="22"/>
                <w:lang w:val="lv-LV"/>
              </w:rPr>
              <w:t>1,0</w:t>
            </w:r>
          </w:p>
        </w:tc>
      </w:tr>
      <w:tr w:rsidR="00AF6846" w:rsidRPr="00A834DD" w:rsidTr="005F6627">
        <w:trPr>
          <w:trHeight w:val="227"/>
          <w:jc w:val="center"/>
        </w:trPr>
        <w:tc>
          <w:tcPr>
            <w:tcW w:w="2346" w:type="dxa"/>
            <w:vMerge/>
            <w:shd w:val="clear" w:color="auto" w:fill="FFFFFF"/>
            <w:vAlign w:val="center"/>
          </w:tcPr>
          <w:p w:rsidR="00AF6846" w:rsidRPr="00A834DD" w:rsidRDefault="00AF6846" w:rsidP="00AF6846">
            <w:pPr>
              <w:shd w:val="clear" w:color="auto" w:fill="FFFFFF"/>
              <w:jc w:val="center"/>
              <w:rPr>
                <w:sz w:val="22"/>
                <w:szCs w:val="22"/>
                <w:lang w:val="lv-LV"/>
              </w:rPr>
            </w:pPr>
          </w:p>
        </w:tc>
        <w:tc>
          <w:tcPr>
            <w:tcW w:w="826"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color w:val="000000"/>
                <w:spacing w:val="-3"/>
                <w:sz w:val="22"/>
                <w:szCs w:val="22"/>
                <w:lang w:val="lv-LV"/>
              </w:rPr>
              <w:t>0,25</w:t>
            </w:r>
          </w:p>
        </w:tc>
        <w:tc>
          <w:tcPr>
            <w:tcW w:w="952"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color w:val="000000"/>
                <w:sz w:val="22"/>
                <w:szCs w:val="22"/>
                <w:lang w:val="lv-LV"/>
              </w:rPr>
              <w:t>0,4</w:t>
            </w:r>
          </w:p>
        </w:tc>
        <w:tc>
          <w:tcPr>
            <w:tcW w:w="852"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color w:val="000000"/>
                <w:sz w:val="22"/>
                <w:szCs w:val="22"/>
                <w:lang w:val="lv-LV"/>
              </w:rPr>
              <w:t>0,5</w:t>
            </w:r>
          </w:p>
        </w:tc>
        <w:tc>
          <w:tcPr>
            <w:tcW w:w="853"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color w:val="000000"/>
                <w:sz w:val="22"/>
                <w:szCs w:val="22"/>
                <w:lang w:val="lv-LV"/>
              </w:rPr>
              <w:t>0,6</w:t>
            </w:r>
          </w:p>
        </w:tc>
        <w:tc>
          <w:tcPr>
            <w:tcW w:w="833"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color w:val="000000"/>
                <w:sz w:val="22"/>
                <w:szCs w:val="22"/>
                <w:lang w:val="lv-LV"/>
              </w:rPr>
              <w:t>0,7</w:t>
            </w:r>
          </w:p>
        </w:tc>
        <w:tc>
          <w:tcPr>
            <w:tcW w:w="823"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color w:val="000000"/>
                <w:sz w:val="22"/>
                <w:szCs w:val="22"/>
                <w:lang w:val="lv-LV"/>
              </w:rPr>
              <w:t>0,3</w:t>
            </w:r>
          </w:p>
        </w:tc>
        <w:tc>
          <w:tcPr>
            <w:tcW w:w="816"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color w:val="000000"/>
                <w:sz w:val="22"/>
                <w:szCs w:val="22"/>
                <w:lang w:val="lv-LV"/>
              </w:rPr>
              <w:t>0,9</w:t>
            </w:r>
          </w:p>
        </w:tc>
        <w:tc>
          <w:tcPr>
            <w:tcW w:w="765"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color w:val="000000"/>
                <w:sz w:val="22"/>
                <w:szCs w:val="22"/>
                <w:lang w:val="lv-LV"/>
              </w:rPr>
              <w:t>1,0</w:t>
            </w:r>
          </w:p>
        </w:tc>
      </w:tr>
      <w:tr w:rsidR="00AF6846" w:rsidRPr="00A834DD" w:rsidTr="005F6627">
        <w:trPr>
          <w:trHeight w:val="227"/>
          <w:jc w:val="center"/>
        </w:trPr>
        <w:tc>
          <w:tcPr>
            <w:tcW w:w="2346"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color w:val="000000"/>
                <w:sz w:val="22"/>
                <w:szCs w:val="22"/>
                <w:lang w:val="lv-LV"/>
              </w:rPr>
              <w:t>0,5</w:t>
            </w:r>
          </w:p>
        </w:tc>
        <w:tc>
          <w:tcPr>
            <w:tcW w:w="826"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color w:val="000000"/>
                <w:sz w:val="22"/>
                <w:szCs w:val="22"/>
                <w:lang w:val="lv-LV"/>
              </w:rPr>
              <w:t>+</w:t>
            </w:r>
          </w:p>
        </w:tc>
        <w:tc>
          <w:tcPr>
            <w:tcW w:w="952"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color w:val="000000"/>
                <w:sz w:val="22"/>
                <w:szCs w:val="22"/>
                <w:lang w:val="lv-LV"/>
              </w:rPr>
              <w:t>+</w:t>
            </w:r>
          </w:p>
        </w:tc>
        <w:tc>
          <w:tcPr>
            <w:tcW w:w="852"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color w:val="000000"/>
                <w:sz w:val="22"/>
                <w:szCs w:val="22"/>
                <w:lang w:val="lv-LV"/>
              </w:rPr>
              <w:t>+</w:t>
            </w:r>
          </w:p>
        </w:tc>
        <w:tc>
          <w:tcPr>
            <w:tcW w:w="853"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color w:val="000000"/>
                <w:sz w:val="22"/>
                <w:szCs w:val="22"/>
                <w:lang w:val="lv-LV"/>
              </w:rPr>
              <w:t>+</w:t>
            </w:r>
          </w:p>
        </w:tc>
        <w:tc>
          <w:tcPr>
            <w:tcW w:w="833"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color w:val="000000"/>
                <w:sz w:val="22"/>
                <w:szCs w:val="22"/>
                <w:lang w:val="lv-LV"/>
              </w:rPr>
              <w:t>+</w:t>
            </w:r>
          </w:p>
        </w:tc>
        <w:tc>
          <w:tcPr>
            <w:tcW w:w="823" w:type="dxa"/>
            <w:shd w:val="clear" w:color="auto" w:fill="FFFFFF"/>
            <w:vAlign w:val="center"/>
          </w:tcPr>
          <w:p w:rsidR="00AF6846" w:rsidRPr="00A834DD" w:rsidRDefault="00AF6846" w:rsidP="00AF6846">
            <w:pPr>
              <w:shd w:val="clear" w:color="auto" w:fill="FFFFFF"/>
              <w:jc w:val="center"/>
              <w:rPr>
                <w:sz w:val="22"/>
                <w:szCs w:val="22"/>
                <w:u w:val="single"/>
                <w:lang w:val="lv-LV"/>
              </w:rPr>
            </w:pPr>
            <w:r w:rsidRPr="00A834DD">
              <w:rPr>
                <w:color w:val="000000"/>
                <w:spacing w:val="-13"/>
                <w:sz w:val="22"/>
                <w:szCs w:val="22"/>
                <w:u w:val="single"/>
                <w:lang w:val="lv-LV"/>
              </w:rPr>
              <w:t>1,98</w:t>
            </w:r>
          </w:p>
        </w:tc>
        <w:tc>
          <w:tcPr>
            <w:tcW w:w="816" w:type="dxa"/>
            <w:shd w:val="clear" w:color="auto" w:fill="FFFFFF"/>
            <w:vAlign w:val="center"/>
          </w:tcPr>
          <w:p w:rsidR="00AF6846" w:rsidRPr="00A834DD" w:rsidRDefault="00AF6846" w:rsidP="00AF6846">
            <w:pPr>
              <w:shd w:val="clear" w:color="auto" w:fill="FFFFFF"/>
              <w:jc w:val="center"/>
              <w:rPr>
                <w:sz w:val="22"/>
                <w:szCs w:val="22"/>
                <w:u w:val="single"/>
                <w:lang w:val="lv-LV"/>
              </w:rPr>
            </w:pPr>
            <w:r w:rsidRPr="00A834DD">
              <w:rPr>
                <w:color w:val="000000"/>
                <w:spacing w:val="-14"/>
                <w:sz w:val="22"/>
                <w:szCs w:val="22"/>
                <w:u w:val="single"/>
                <w:lang w:val="lv-LV"/>
              </w:rPr>
              <w:t>1,81</w:t>
            </w:r>
          </w:p>
        </w:tc>
        <w:tc>
          <w:tcPr>
            <w:tcW w:w="765"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color w:val="000000"/>
                <w:spacing w:val="-11"/>
                <w:sz w:val="22"/>
                <w:szCs w:val="22"/>
                <w:lang w:val="lv-LV"/>
              </w:rPr>
              <w:t>1,00</w:t>
            </w:r>
          </w:p>
        </w:tc>
      </w:tr>
      <w:tr w:rsidR="00AF6846" w:rsidRPr="00A834DD" w:rsidTr="005F6627">
        <w:trPr>
          <w:trHeight w:val="227"/>
          <w:jc w:val="center"/>
        </w:trPr>
        <w:tc>
          <w:tcPr>
            <w:tcW w:w="2346"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color w:val="000000"/>
                <w:sz w:val="22"/>
                <w:szCs w:val="22"/>
                <w:lang w:val="lv-LV"/>
              </w:rPr>
              <w:t>1,0</w:t>
            </w:r>
          </w:p>
        </w:tc>
        <w:tc>
          <w:tcPr>
            <w:tcW w:w="826"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color w:val="000000"/>
                <w:sz w:val="22"/>
                <w:szCs w:val="22"/>
                <w:lang w:val="lv-LV"/>
              </w:rPr>
              <w:t>+</w:t>
            </w:r>
          </w:p>
        </w:tc>
        <w:tc>
          <w:tcPr>
            <w:tcW w:w="952" w:type="dxa"/>
            <w:shd w:val="clear" w:color="auto" w:fill="FFFFFF"/>
            <w:vAlign w:val="center"/>
          </w:tcPr>
          <w:p w:rsidR="00AF6846" w:rsidRPr="00A834DD" w:rsidRDefault="00AF6846" w:rsidP="00AF6846">
            <w:pPr>
              <w:shd w:val="clear" w:color="auto" w:fill="FFFFFF"/>
              <w:jc w:val="center"/>
              <w:rPr>
                <w:sz w:val="22"/>
                <w:szCs w:val="22"/>
                <w:u w:val="single"/>
                <w:lang w:val="lv-LV"/>
              </w:rPr>
            </w:pPr>
            <w:r w:rsidRPr="00A834DD">
              <w:rPr>
                <w:color w:val="000000"/>
                <w:spacing w:val="-10"/>
                <w:sz w:val="22"/>
                <w:szCs w:val="22"/>
                <w:u w:val="single"/>
                <w:lang w:val="lv-LV"/>
              </w:rPr>
              <w:t>1,97</w:t>
            </w:r>
          </w:p>
        </w:tc>
        <w:tc>
          <w:tcPr>
            <w:tcW w:w="852" w:type="dxa"/>
            <w:shd w:val="clear" w:color="auto" w:fill="FFFFFF"/>
            <w:vAlign w:val="center"/>
          </w:tcPr>
          <w:p w:rsidR="00AF6846" w:rsidRPr="00A834DD" w:rsidRDefault="00AF6846" w:rsidP="00AF6846">
            <w:pPr>
              <w:shd w:val="clear" w:color="auto" w:fill="FFFFFF"/>
              <w:jc w:val="center"/>
              <w:rPr>
                <w:sz w:val="22"/>
                <w:szCs w:val="22"/>
                <w:u w:val="single"/>
                <w:lang w:val="lv-LV"/>
              </w:rPr>
            </w:pPr>
            <w:r w:rsidRPr="00A834DD">
              <w:rPr>
                <w:color w:val="000000"/>
                <w:spacing w:val="-11"/>
                <w:sz w:val="22"/>
                <w:szCs w:val="22"/>
                <w:u w:val="single"/>
                <w:lang w:val="lv-LV"/>
              </w:rPr>
              <w:t>1,92</w:t>
            </w:r>
          </w:p>
        </w:tc>
        <w:tc>
          <w:tcPr>
            <w:tcW w:w="853" w:type="dxa"/>
            <w:shd w:val="clear" w:color="auto" w:fill="FFFFFF"/>
            <w:vAlign w:val="center"/>
          </w:tcPr>
          <w:p w:rsidR="00AF6846" w:rsidRPr="00A834DD" w:rsidRDefault="00AF6846" w:rsidP="00AF6846">
            <w:pPr>
              <w:shd w:val="clear" w:color="auto" w:fill="FFFFFF"/>
              <w:jc w:val="center"/>
              <w:rPr>
                <w:sz w:val="22"/>
                <w:szCs w:val="22"/>
                <w:u w:val="single"/>
                <w:lang w:val="lv-LV"/>
              </w:rPr>
            </w:pPr>
            <w:r w:rsidRPr="00A834DD">
              <w:rPr>
                <w:color w:val="000000"/>
                <w:spacing w:val="-10"/>
                <w:sz w:val="22"/>
                <w:szCs w:val="22"/>
                <w:u w:val="single"/>
                <w:lang w:val="lv-LV"/>
              </w:rPr>
              <w:t>1,87</w:t>
            </w:r>
          </w:p>
        </w:tc>
        <w:tc>
          <w:tcPr>
            <w:tcW w:w="833" w:type="dxa"/>
            <w:shd w:val="clear" w:color="auto" w:fill="FFFFFF"/>
            <w:vAlign w:val="center"/>
          </w:tcPr>
          <w:p w:rsidR="00AF6846" w:rsidRPr="00A834DD" w:rsidRDefault="00AF6846" w:rsidP="00AF6846">
            <w:pPr>
              <w:shd w:val="clear" w:color="auto" w:fill="FFFFFF"/>
              <w:jc w:val="center"/>
              <w:rPr>
                <w:sz w:val="22"/>
                <w:szCs w:val="22"/>
                <w:u w:val="single"/>
                <w:lang w:val="lv-LV"/>
              </w:rPr>
            </w:pPr>
            <w:r w:rsidRPr="00A834DD">
              <w:rPr>
                <w:color w:val="000000"/>
                <w:spacing w:val="-11"/>
                <w:sz w:val="22"/>
                <w:szCs w:val="22"/>
                <w:u w:val="single"/>
                <w:lang w:val="lv-LV"/>
              </w:rPr>
              <w:t>1,80</w:t>
            </w:r>
          </w:p>
        </w:tc>
        <w:tc>
          <w:tcPr>
            <w:tcW w:w="823" w:type="dxa"/>
            <w:shd w:val="clear" w:color="auto" w:fill="FFFFFF"/>
            <w:vAlign w:val="center"/>
          </w:tcPr>
          <w:p w:rsidR="00AF6846" w:rsidRPr="00A834DD" w:rsidRDefault="00AF6846" w:rsidP="00AF6846">
            <w:pPr>
              <w:shd w:val="clear" w:color="auto" w:fill="FFFFFF"/>
              <w:jc w:val="center"/>
              <w:rPr>
                <w:sz w:val="22"/>
                <w:szCs w:val="22"/>
                <w:u w:val="single"/>
                <w:lang w:val="lv-LV"/>
              </w:rPr>
            </w:pPr>
            <w:r w:rsidRPr="00A834DD">
              <w:rPr>
                <w:color w:val="000000"/>
                <w:spacing w:val="-16"/>
                <w:sz w:val="22"/>
                <w:szCs w:val="22"/>
                <w:u w:val="single"/>
                <w:lang w:val="lv-LV"/>
              </w:rPr>
              <w:t>1.71</w:t>
            </w:r>
          </w:p>
        </w:tc>
        <w:tc>
          <w:tcPr>
            <w:tcW w:w="816" w:type="dxa"/>
            <w:shd w:val="clear" w:color="auto" w:fill="FFFFFF"/>
            <w:vAlign w:val="center"/>
          </w:tcPr>
          <w:p w:rsidR="00AF6846" w:rsidRPr="00A834DD" w:rsidRDefault="00AF6846" w:rsidP="00AF6846">
            <w:pPr>
              <w:shd w:val="clear" w:color="auto" w:fill="FFFFFF"/>
              <w:jc w:val="center"/>
              <w:rPr>
                <w:sz w:val="22"/>
                <w:szCs w:val="22"/>
                <w:u w:val="single"/>
                <w:lang w:val="lv-LV"/>
              </w:rPr>
            </w:pPr>
            <w:r w:rsidRPr="00A834DD">
              <w:rPr>
                <w:color w:val="000000"/>
                <w:spacing w:val="-11"/>
                <w:sz w:val="22"/>
                <w:szCs w:val="22"/>
                <w:u w:val="single"/>
                <w:lang w:val="lv-LV"/>
              </w:rPr>
              <w:t>1,57</w:t>
            </w:r>
          </w:p>
        </w:tc>
        <w:tc>
          <w:tcPr>
            <w:tcW w:w="765"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color w:val="000000"/>
                <w:spacing w:val="-11"/>
                <w:sz w:val="22"/>
                <w:szCs w:val="22"/>
                <w:lang w:val="lv-LV"/>
              </w:rPr>
              <w:t>1,00</w:t>
            </w:r>
          </w:p>
        </w:tc>
      </w:tr>
      <w:tr w:rsidR="00AF6846" w:rsidRPr="00A834DD" w:rsidTr="005F6627">
        <w:trPr>
          <w:trHeight w:val="227"/>
          <w:jc w:val="center"/>
        </w:trPr>
        <w:tc>
          <w:tcPr>
            <w:tcW w:w="2346"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color w:val="000000"/>
                <w:sz w:val="22"/>
                <w:szCs w:val="22"/>
                <w:lang w:val="lv-LV"/>
              </w:rPr>
              <w:t>2,0</w:t>
            </w:r>
          </w:p>
        </w:tc>
        <w:tc>
          <w:tcPr>
            <w:tcW w:w="826" w:type="dxa"/>
            <w:shd w:val="clear" w:color="auto" w:fill="FFFFFF"/>
            <w:vAlign w:val="center"/>
          </w:tcPr>
          <w:p w:rsidR="00AF6846" w:rsidRPr="00A834DD" w:rsidRDefault="00AF6846" w:rsidP="00AF6846">
            <w:pPr>
              <w:shd w:val="clear" w:color="auto" w:fill="FFFFFF"/>
              <w:jc w:val="center"/>
              <w:rPr>
                <w:sz w:val="22"/>
                <w:szCs w:val="22"/>
                <w:u w:val="single"/>
                <w:lang w:val="lv-LV"/>
              </w:rPr>
            </w:pPr>
            <w:r w:rsidRPr="00A834DD">
              <w:rPr>
                <w:color w:val="000000"/>
                <w:spacing w:val="-10"/>
                <w:sz w:val="22"/>
                <w:szCs w:val="22"/>
                <w:u w:val="single"/>
                <w:lang w:val="lv-LV"/>
              </w:rPr>
              <w:t>1,66</w:t>
            </w:r>
          </w:p>
        </w:tc>
        <w:tc>
          <w:tcPr>
            <w:tcW w:w="952" w:type="dxa"/>
            <w:shd w:val="clear" w:color="auto" w:fill="FFFFFF"/>
            <w:vAlign w:val="center"/>
          </w:tcPr>
          <w:p w:rsidR="00AF6846" w:rsidRPr="00A834DD" w:rsidRDefault="00AF6846" w:rsidP="00AF6846">
            <w:pPr>
              <w:shd w:val="clear" w:color="auto" w:fill="FFFFFF"/>
              <w:jc w:val="center"/>
              <w:rPr>
                <w:sz w:val="22"/>
                <w:szCs w:val="22"/>
                <w:u w:val="single"/>
                <w:lang w:val="lv-LV"/>
              </w:rPr>
            </w:pPr>
            <w:r w:rsidRPr="00A834DD">
              <w:rPr>
                <w:color w:val="000000"/>
                <w:spacing w:val="-12"/>
                <w:sz w:val="22"/>
                <w:szCs w:val="22"/>
                <w:u w:val="single"/>
                <w:lang w:val="lv-LV"/>
              </w:rPr>
              <w:t>1,63</w:t>
            </w:r>
          </w:p>
        </w:tc>
        <w:tc>
          <w:tcPr>
            <w:tcW w:w="852" w:type="dxa"/>
            <w:shd w:val="clear" w:color="auto" w:fill="FFFFFF"/>
            <w:vAlign w:val="center"/>
          </w:tcPr>
          <w:p w:rsidR="00AF6846" w:rsidRPr="00A834DD" w:rsidRDefault="00AF6846" w:rsidP="00AF6846">
            <w:pPr>
              <w:shd w:val="clear" w:color="auto" w:fill="FFFFFF"/>
              <w:jc w:val="center"/>
              <w:rPr>
                <w:sz w:val="22"/>
                <w:szCs w:val="22"/>
                <w:u w:val="single"/>
                <w:lang w:val="lv-LV"/>
              </w:rPr>
            </w:pPr>
            <w:r w:rsidRPr="00A834DD">
              <w:rPr>
                <w:color w:val="000000"/>
                <w:spacing w:val="-9"/>
                <w:sz w:val="22"/>
                <w:szCs w:val="22"/>
                <w:u w:val="single"/>
                <w:lang w:val="lv-LV"/>
              </w:rPr>
              <w:t>1,60</w:t>
            </w:r>
          </w:p>
        </w:tc>
        <w:tc>
          <w:tcPr>
            <w:tcW w:w="853" w:type="dxa"/>
            <w:shd w:val="clear" w:color="auto" w:fill="FFFFFF"/>
            <w:vAlign w:val="center"/>
          </w:tcPr>
          <w:p w:rsidR="00AF6846" w:rsidRPr="00A834DD" w:rsidRDefault="00AF6846" w:rsidP="00AF6846">
            <w:pPr>
              <w:shd w:val="clear" w:color="auto" w:fill="FFFFFF"/>
              <w:jc w:val="center"/>
              <w:rPr>
                <w:sz w:val="22"/>
                <w:szCs w:val="22"/>
                <w:u w:val="single"/>
                <w:lang w:val="lv-LV"/>
              </w:rPr>
            </w:pPr>
            <w:r w:rsidRPr="00A834DD">
              <w:rPr>
                <w:color w:val="000000"/>
                <w:spacing w:val="-9"/>
                <w:sz w:val="22"/>
                <w:szCs w:val="22"/>
                <w:u w:val="single"/>
                <w:lang w:val="lv-LV"/>
              </w:rPr>
              <w:t>1,56</w:t>
            </w:r>
          </w:p>
        </w:tc>
        <w:tc>
          <w:tcPr>
            <w:tcW w:w="833" w:type="dxa"/>
            <w:shd w:val="clear" w:color="auto" w:fill="FFFFFF"/>
            <w:vAlign w:val="center"/>
          </w:tcPr>
          <w:p w:rsidR="00AF6846" w:rsidRPr="00A834DD" w:rsidRDefault="00AF6846" w:rsidP="00AF6846">
            <w:pPr>
              <w:shd w:val="clear" w:color="auto" w:fill="FFFFFF"/>
              <w:jc w:val="center"/>
              <w:rPr>
                <w:sz w:val="22"/>
                <w:szCs w:val="22"/>
                <w:u w:val="single"/>
                <w:lang w:val="lv-LV"/>
              </w:rPr>
            </w:pPr>
            <w:r w:rsidRPr="00A834DD">
              <w:rPr>
                <w:color w:val="000000"/>
                <w:spacing w:val="-31"/>
                <w:sz w:val="22"/>
                <w:szCs w:val="22"/>
                <w:u w:val="single"/>
                <w:lang w:val="lv-LV"/>
              </w:rPr>
              <w:t>1,51</w:t>
            </w:r>
          </w:p>
        </w:tc>
        <w:tc>
          <w:tcPr>
            <w:tcW w:w="823"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color w:val="000000"/>
                <w:spacing w:val="-9"/>
                <w:sz w:val="22"/>
                <w:szCs w:val="22"/>
                <w:lang w:val="lv-LV"/>
              </w:rPr>
              <w:t>1,45</w:t>
            </w:r>
          </w:p>
        </w:tc>
        <w:tc>
          <w:tcPr>
            <w:tcW w:w="816"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color w:val="000000"/>
                <w:spacing w:val="-9"/>
                <w:sz w:val="22"/>
                <w:szCs w:val="22"/>
                <w:lang w:val="lv-LV"/>
              </w:rPr>
              <w:t>1,35</w:t>
            </w:r>
          </w:p>
        </w:tc>
        <w:tc>
          <w:tcPr>
            <w:tcW w:w="765"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color w:val="000000"/>
                <w:spacing w:val="-9"/>
                <w:sz w:val="22"/>
                <w:szCs w:val="22"/>
                <w:lang w:val="lv-LV"/>
              </w:rPr>
              <w:t>1,00</w:t>
            </w:r>
          </w:p>
        </w:tc>
      </w:tr>
      <w:tr w:rsidR="00AF6846" w:rsidRPr="00A834DD" w:rsidTr="005F6627">
        <w:trPr>
          <w:trHeight w:val="227"/>
          <w:jc w:val="center"/>
        </w:trPr>
        <w:tc>
          <w:tcPr>
            <w:tcW w:w="2346"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color w:val="000000"/>
                <w:sz w:val="22"/>
                <w:szCs w:val="22"/>
                <w:lang w:val="lv-LV"/>
              </w:rPr>
              <w:t>4,0</w:t>
            </w:r>
          </w:p>
        </w:tc>
        <w:tc>
          <w:tcPr>
            <w:tcW w:w="826"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color w:val="000000"/>
                <w:spacing w:val="-13"/>
                <w:sz w:val="22"/>
                <w:szCs w:val="22"/>
                <w:lang w:val="lv-LV"/>
              </w:rPr>
              <w:t>1,37</w:t>
            </w:r>
          </w:p>
        </w:tc>
        <w:tc>
          <w:tcPr>
            <w:tcW w:w="952"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color w:val="000000"/>
                <w:spacing w:val="-11"/>
                <w:sz w:val="22"/>
                <w:szCs w:val="22"/>
                <w:lang w:val="lv-LV"/>
              </w:rPr>
              <w:t>1,35</w:t>
            </w:r>
          </w:p>
        </w:tc>
        <w:tc>
          <w:tcPr>
            <w:tcW w:w="852"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color w:val="000000"/>
                <w:spacing w:val="-13"/>
                <w:sz w:val="22"/>
                <w:szCs w:val="22"/>
                <w:lang w:val="lv-LV"/>
              </w:rPr>
              <w:t>1,34</w:t>
            </w:r>
          </w:p>
        </w:tc>
        <w:tc>
          <w:tcPr>
            <w:tcW w:w="853"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color w:val="000000"/>
                <w:spacing w:val="-10"/>
                <w:sz w:val="22"/>
                <w:szCs w:val="22"/>
                <w:lang w:val="lv-LV"/>
              </w:rPr>
              <w:t>1,32</w:t>
            </w:r>
          </w:p>
        </w:tc>
        <w:tc>
          <w:tcPr>
            <w:tcW w:w="833"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color w:val="000000"/>
                <w:spacing w:val="-10"/>
                <w:sz w:val="22"/>
                <w:szCs w:val="22"/>
                <w:lang w:val="lv-LV"/>
              </w:rPr>
              <w:t>1,29</w:t>
            </w:r>
          </w:p>
        </w:tc>
        <w:tc>
          <w:tcPr>
            <w:tcW w:w="823"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color w:val="000000"/>
                <w:spacing w:val="-13"/>
                <w:sz w:val="22"/>
                <w:szCs w:val="22"/>
                <w:lang w:val="lv-LV"/>
              </w:rPr>
              <w:t>1,25</w:t>
            </w:r>
          </w:p>
        </w:tc>
        <w:tc>
          <w:tcPr>
            <w:tcW w:w="816"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color w:val="000000"/>
                <w:spacing w:val="-10"/>
                <w:sz w:val="22"/>
                <w:szCs w:val="22"/>
                <w:lang w:val="lv-LV"/>
              </w:rPr>
              <w:t>1,19</w:t>
            </w:r>
          </w:p>
        </w:tc>
        <w:tc>
          <w:tcPr>
            <w:tcW w:w="765"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color w:val="000000"/>
                <w:spacing w:val="-11"/>
                <w:sz w:val="22"/>
                <w:szCs w:val="22"/>
                <w:lang w:val="lv-LV"/>
              </w:rPr>
              <w:t>1,00</w:t>
            </w:r>
          </w:p>
        </w:tc>
      </w:tr>
      <w:tr w:rsidR="00AF6846" w:rsidRPr="00A834DD" w:rsidTr="005F6627">
        <w:trPr>
          <w:trHeight w:val="227"/>
          <w:jc w:val="center"/>
        </w:trPr>
        <w:tc>
          <w:tcPr>
            <w:tcW w:w="2346"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color w:val="000000"/>
                <w:sz w:val="22"/>
                <w:szCs w:val="22"/>
                <w:lang w:val="lv-LV"/>
              </w:rPr>
              <w:t>6,0</w:t>
            </w:r>
          </w:p>
        </w:tc>
        <w:tc>
          <w:tcPr>
            <w:tcW w:w="826"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color w:val="000000"/>
                <w:spacing w:val="-11"/>
                <w:sz w:val="22"/>
                <w:szCs w:val="22"/>
                <w:lang w:val="lv-LV"/>
              </w:rPr>
              <w:t>1,25</w:t>
            </w:r>
          </w:p>
        </w:tc>
        <w:tc>
          <w:tcPr>
            <w:tcW w:w="952"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color w:val="000000"/>
                <w:spacing w:val="-11"/>
                <w:sz w:val="22"/>
                <w:szCs w:val="22"/>
                <w:lang w:val="lv-LV"/>
              </w:rPr>
              <w:t>1,24</w:t>
            </w:r>
          </w:p>
        </w:tc>
        <w:tc>
          <w:tcPr>
            <w:tcW w:w="852"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color w:val="000000"/>
                <w:spacing w:val="-13"/>
                <w:sz w:val="22"/>
                <w:szCs w:val="22"/>
                <w:lang w:val="lv-LV"/>
              </w:rPr>
              <w:t>1,23</w:t>
            </w:r>
          </w:p>
        </w:tc>
        <w:tc>
          <w:tcPr>
            <w:tcW w:w="853"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color w:val="000000"/>
                <w:spacing w:val="-15"/>
                <w:sz w:val="22"/>
                <w:szCs w:val="22"/>
                <w:lang w:val="lv-LV"/>
              </w:rPr>
              <w:t>1,21</w:t>
            </w:r>
          </w:p>
        </w:tc>
        <w:tc>
          <w:tcPr>
            <w:tcW w:w="833"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color w:val="000000"/>
                <w:spacing w:val="-11"/>
                <w:sz w:val="22"/>
                <w:szCs w:val="22"/>
                <w:lang w:val="lv-LV"/>
              </w:rPr>
              <w:t>1,20</w:t>
            </w:r>
          </w:p>
        </w:tc>
        <w:tc>
          <w:tcPr>
            <w:tcW w:w="823"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color w:val="000000"/>
                <w:spacing w:val="-11"/>
                <w:sz w:val="22"/>
                <w:szCs w:val="22"/>
                <w:lang w:val="lv-LV"/>
              </w:rPr>
              <w:t>1,17</w:t>
            </w:r>
          </w:p>
        </w:tc>
        <w:tc>
          <w:tcPr>
            <w:tcW w:w="816"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color w:val="000000"/>
                <w:spacing w:val="-10"/>
                <w:sz w:val="22"/>
                <w:szCs w:val="22"/>
                <w:lang w:val="lv-LV"/>
              </w:rPr>
              <w:t>1,13</w:t>
            </w:r>
          </w:p>
        </w:tc>
        <w:tc>
          <w:tcPr>
            <w:tcW w:w="765"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color w:val="000000"/>
                <w:spacing w:val="-13"/>
                <w:sz w:val="22"/>
                <w:szCs w:val="22"/>
                <w:lang w:val="lv-LV"/>
              </w:rPr>
              <w:t>1,00</w:t>
            </w:r>
          </w:p>
        </w:tc>
      </w:tr>
      <w:tr w:rsidR="00AF6846" w:rsidRPr="00A834DD" w:rsidTr="005F6627">
        <w:trPr>
          <w:trHeight w:val="227"/>
          <w:jc w:val="center"/>
        </w:trPr>
        <w:tc>
          <w:tcPr>
            <w:tcW w:w="2346"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color w:val="000000"/>
                <w:sz w:val="22"/>
                <w:szCs w:val="22"/>
                <w:lang w:val="lv-LV"/>
              </w:rPr>
              <w:t>8,0</w:t>
            </w:r>
          </w:p>
        </w:tc>
        <w:tc>
          <w:tcPr>
            <w:tcW w:w="826"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color w:val="000000"/>
                <w:spacing w:val="-11"/>
                <w:sz w:val="22"/>
                <w:szCs w:val="22"/>
                <w:lang w:val="lv-LV"/>
              </w:rPr>
              <w:t>1,18</w:t>
            </w:r>
          </w:p>
        </w:tc>
        <w:tc>
          <w:tcPr>
            <w:tcW w:w="952"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color w:val="000000"/>
                <w:spacing w:val="-13"/>
                <w:sz w:val="22"/>
                <w:szCs w:val="22"/>
                <w:lang w:val="lv-LV"/>
              </w:rPr>
              <w:t>1,17</w:t>
            </w:r>
          </w:p>
        </w:tc>
        <w:tc>
          <w:tcPr>
            <w:tcW w:w="852"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color w:val="000000"/>
                <w:spacing w:val="-10"/>
                <w:sz w:val="22"/>
                <w:szCs w:val="22"/>
                <w:lang w:val="lv-LV"/>
              </w:rPr>
              <w:t>1,17</w:t>
            </w:r>
          </w:p>
        </w:tc>
        <w:tc>
          <w:tcPr>
            <w:tcW w:w="853"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color w:val="000000"/>
                <w:spacing w:val="-10"/>
                <w:sz w:val="22"/>
                <w:szCs w:val="22"/>
                <w:lang w:val="lv-LV"/>
              </w:rPr>
              <w:t>1,16</w:t>
            </w:r>
          </w:p>
        </w:tc>
        <w:tc>
          <w:tcPr>
            <w:tcW w:w="833"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color w:val="000000"/>
                <w:spacing w:val="-11"/>
                <w:sz w:val="22"/>
                <w:szCs w:val="22"/>
                <w:lang w:val="lv-LV"/>
              </w:rPr>
              <w:t>1,15</w:t>
            </w:r>
          </w:p>
        </w:tc>
        <w:tc>
          <w:tcPr>
            <w:tcW w:w="823"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color w:val="000000"/>
                <w:spacing w:val="-11"/>
                <w:sz w:val="22"/>
                <w:szCs w:val="22"/>
                <w:lang w:val="lv-LV"/>
              </w:rPr>
              <w:t>1,13</w:t>
            </w:r>
          </w:p>
        </w:tc>
        <w:tc>
          <w:tcPr>
            <w:tcW w:w="816"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color w:val="000000"/>
                <w:spacing w:val="-11"/>
                <w:sz w:val="22"/>
                <w:szCs w:val="22"/>
                <w:lang w:val="lv-LV"/>
              </w:rPr>
              <w:t>1,09</w:t>
            </w:r>
          </w:p>
        </w:tc>
        <w:tc>
          <w:tcPr>
            <w:tcW w:w="765"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color w:val="000000"/>
                <w:spacing w:val="-11"/>
                <w:sz w:val="22"/>
                <w:szCs w:val="22"/>
                <w:lang w:val="lv-LV"/>
              </w:rPr>
              <w:t>1,00</w:t>
            </w:r>
          </w:p>
        </w:tc>
      </w:tr>
      <w:tr w:rsidR="00AF6846" w:rsidRPr="00A834DD" w:rsidTr="005F6627">
        <w:trPr>
          <w:trHeight w:val="227"/>
          <w:jc w:val="center"/>
        </w:trPr>
        <w:tc>
          <w:tcPr>
            <w:tcW w:w="2346"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color w:val="000000"/>
                <w:spacing w:val="-10"/>
                <w:sz w:val="22"/>
                <w:szCs w:val="22"/>
                <w:lang w:val="lv-LV"/>
              </w:rPr>
              <w:t>12,0</w:t>
            </w:r>
          </w:p>
        </w:tc>
        <w:tc>
          <w:tcPr>
            <w:tcW w:w="826"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color w:val="000000"/>
                <w:spacing w:val="-16"/>
                <w:sz w:val="22"/>
                <w:szCs w:val="22"/>
                <w:lang w:val="lv-LV"/>
              </w:rPr>
              <w:t>1,11</w:t>
            </w:r>
          </w:p>
        </w:tc>
        <w:tc>
          <w:tcPr>
            <w:tcW w:w="952"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color w:val="000000"/>
                <w:spacing w:val="-11"/>
                <w:sz w:val="22"/>
                <w:szCs w:val="22"/>
                <w:lang w:val="lv-LV"/>
              </w:rPr>
              <w:t>1,10</w:t>
            </w:r>
          </w:p>
        </w:tc>
        <w:tc>
          <w:tcPr>
            <w:tcW w:w="852"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color w:val="000000"/>
                <w:spacing w:val="-3"/>
                <w:sz w:val="22"/>
                <w:szCs w:val="22"/>
                <w:lang w:val="lv-LV"/>
              </w:rPr>
              <w:t>1,10</w:t>
            </w:r>
          </w:p>
        </w:tc>
        <w:tc>
          <w:tcPr>
            <w:tcW w:w="853"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color w:val="000000"/>
                <w:spacing w:val="-11"/>
                <w:sz w:val="22"/>
                <w:szCs w:val="22"/>
                <w:lang w:val="lv-LV"/>
              </w:rPr>
              <w:t>1,09</w:t>
            </w:r>
          </w:p>
        </w:tc>
        <w:tc>
          <w:tcPr>
            <w:tcW w:w="833"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color w:val="000000"/>
                <w:spacing w:val="-11"/>
                <w:sz w:val="22"/>
                <w:szCs w:val="22"/>
                <w:lang w:val="lv-LV"/>
              </w:rPr>
              <w:t>1,09</w:t>
            </w:r>
          </w:p>
        </w:tc>
        <w:tc>
          <w:tcPr>
            <w:tcW w:w="823"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color w:val="000000"/>
                <w:spacing w:val="-11"/>
                <w:sz w:val="22"/>
                <w:szCs w:val="22"/>
                <w:lang w:val="lv-LV"/>
              </w:rPr>
              <w:t>1,08</w:t>
            </w:r>
          </w:p>
        </w:tc>
        <w:tc>
          <w:tcPr>
            <w:tcW w:w="816"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color w:val="000000"/>
                <w:spacing w:val="-10"/>
                <w:sz w:val="22"/>
                <w:szCs w:val="22"/>
                <w:lang w:val="lv-LV"/>
              </w:rPr>
              <w:t>1,06</w:t>
            </w:r>
          </w:p>
        </w:tc>
        <w:tc>
          <w:tcPr>
            <w:tcW w:w="765"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color w:val="000000"/>
                <w:spacing w:val="-15"/>
                <w:sz w:val="22"/>
                <w:szCs w:val="22"/>
                <w:lang w:val="lv-LV"/>
              </w:rPr>
              <w:t>1,00</w:t>
            </w:r>
          </w:p>
        </w:tc>
      </w:tr>
      <w:tr w:rsidR="00AF6846" w:rsidRPr="00A834DD" w:rsidTr="005F6627">
        <w:trPr>
          <w:trHeight w:val="227"/>
          <w:jc w:val="center"/>
        </w:trPr>
        <w:tc>
          <w:tcPr>
            <w:tcW w:w="2346"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color w:val="000000"/>
                <w:spacing w:val="-7"/>
                <w:sz w:val="22"/>
                <w:szCs w:val="22"/>
                <w:lang w:val="lv-LV"/>
              </w:rPr>
              <w:t>24,0</w:t>
            </w:r>
          </w:p>
        </w:tc>
        <w:tc>
          <w:tcPr>
            <w:tcW w:w="826"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color w:val="000000"/>
                <w:spacing w:val="-13"/>
                <w:sz w:val="22"/>
                <w:szCs w:val="22"/>
                <w:lang w:val="lv-LV"/>
              </w:rPr>
              <w:t>1,00</w:t>
            </w:r>
          </w:p>
        </w:tc>
        <w:tc>
          <w:tcPr>
            <w:tcW w:w="952"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color w:val="000000"/>
                <w:spacing w:val="-13"/>
                <w:sz w:val="22"/>
                <w:szCs w:val="22"/>
                <w:lang w:val="lv-LV"/>
              </w:rPr>
              <w:t>1,00</w:t>
            </w:r>
          </w:p>
        </w:tc>
        <w:tc>
          <w:tcPr>
            <w:tcW w:w="852"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color w:val="000000"/>
                <w:spacing w:val="-11"/>
                <w:sz w:val="22"/>
                <w:szCs w:val="22"/>
                <w:lang w:val="lv-LV"/>
              </w:rPr>
              <w:t>1,00</w:t>
            </w:r>
          </w:p>
        </w:tc>
        <w:tc>
          <w:tcPr>
            <w:tcW w:w="853"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color w:val="000000"/>
                <w:spacing w:val="-11"/>
                <w:sz w:val="22"/>
                <w:szCs w:val="22"/>
                <w:lang w:val="lv-LV"/>
              </w:rPr>
              <w:t>1,00</w:t>
            </w:r>
          </w:p>
        </w:tc>
        <w:tc>
          <w:tcPr>
            <w:tcW w:w="833"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color w:val="000000"/>
                <w:spacing w:val="-4"/>
                <w:sz w:val="22"/>
                <w:szCs w:val="22"/>
                <w:lang w:val="lv-LV"/>
              </w:rPr>
              <w:t xml:space="preserve">1,00  </w:t>
            </w:r>
          </w:p>
        </w:tc>
        <w:tc>
          <w:tcPr>
            <w:tcW w:w="823"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sz w:val="22"/>
                <w:szCs w:val="22"/>
                <w:lang w:val="lv-LV"/>
              </w:rPr>
              <w:t>1,00</w:t>
            </w:r>
          </w:p>
        </w:tc>
        <w:tc>
          <w:tcPr>
            <w:tcW w:w="816"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color w:val="000000"/>
                <w:spacing w:val="-11"/>
                <w:sz w:val="22"/>
                <w:szCs w:val="22"/>
                <w:lang w:val="lv-LV"/>
              </w:rPr>
              <w:t>1,00</w:t>
            </w:r>
          </w:p>
        </w:tc>
        <w:tc>
          <w:tcPr>
            <w:tcW w:w="765"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color w:val="000000"/>
                <w:spacing w:val="-11"/>
                <w:sz w:val="22"/>
                <w:szCs w:val="22"/>
                <w:lang w:val="lv-LV"/>
              </w:rPr>
              <w:t>1,00</w:t>
            </w:r>
          </w:p>
        </w:tc>
      </w:tr>
    </w:tbl>
    <w:p w:rsidR="00AF6846" w:rsidRPr="00A834DD" w:rsidRDefault="00AF6846" w:rsidP="00AF6846">
      <w:pPr>
        <w:shd w:val="clear" w:color="auto" w:fill="FFFFFF"/>
        <w:rPr>
          <w:sz w:val="16"/>
          <w:szCs w:val="16"/>
          <w:lang w:val="lv-LV"/>
        </w:rPr>
      </w:pPr>
    </w:p>
    <w:p w:rsidR="00AF6846" w:rsidRPr="00AF6846" w:rsidRDefault="00AF6846" w:rsidP="00AF6846">
      <w:pPr>
        <w:shd w:val="clear" w:color="auto" w:fill="FFFFFF"/>
        <w:ind w:firstLine="397"/>
        <w:jc w:val="both"/>
        <w:rPr>
          <w:color w:val="000000"/>
          <w:sz w:val="24"/>
          <w:szCs w:val="24"/>
          <w:lang w:val="lv-LV"/>
        </w:rPr>
      </w:pPr>
      <w:r w:rsidRPr="00AF6846">
        <w:rPr>
          <w:color w:val="000000"/>
          <w:sz w:val="24"/>
          <w:szCs w:val="24"/>
          <w:lang w:val="lv-LV"/>
        </w:rPr>
        <w:t>Pēc transformatoru nominālo jaudu skalas izvēlas tuvāko transfor</w:t>
      </w:r>
      <w:r w:rsidRPr="00AF6846">
        <w:rPr>
          <w:color w:val="000000"/>
          <w:sz w:val="24"/>
          <w:szCs w:val="24"/>
          <w:lang w:val="lv-LV"/>
        </w:rPr>
        <w:softHyphen/>
        <w:t>matora jaudu, kas apmierina izteiksmi (7.5). Izraudzītais transfor</w:t>
      </w:r>
      <w:r w:rsidRPr="00AF6846">
        <w:rPr>
          <w:color w:val="000000"/>
          <w:sz w:val="24"/>
          <w:szCs w:val="24"/>
          <w:lang w:val="lv-LV"/>
        </w:rPr>
        <w:softHyphen/>
        <w:t>matora tips un nominālā jauda dod arī svarīgu papildinformāciju turpmākai transformatora slodzes spējas pārbaudei:</w:t>
      </w:r>
    </w:p>
    <w:p w:rsidR="00AF6846" w:rsidRPr="00AF6846" w:rsidRDefault="00AF6846" w:rsidP="00AF6846">
      <w:pPr>
        <w:numPr>
          <w:ilvl w:val="0"/>
          <w:numId w:val="80"/>
        </w:numPr>
        <w:shd w:val="clear" w:color="auto" w:fill="FFFFFF"/>
        <w:tabs>
          <w:tab w:val="clear" w:pos="720"/>
          <w:tab w:val="num" w:pos="0"/>
        </w:tabs>
        <w:ind w:left="0" w:firstLine="360"/>
        <w:jc w:val="both"/>
        <w:rPr>
          <w:color w:val="000000"/>
          <w:sz w:val="24"/>
          <w:szCs w:val="24"/>
          <w:lang w:val="lv-LV"/>
        </w:rPr>
      </w:pPr>
      <w:r w:rsidRPr="00AF6846">
        <w:rPr>
          <w:color w:val="000000"/>
          <w:sz w:val="24"/>
          <w:szCs w:val="24"/>
          <w:lang w:val="lv-LV"/>
        </w:rPr>
        <w:t xml:space="preserve">transformatora tinumu dzesēšanas sistēmu (veidu); </w:t>
      </w:r>
    </w:p>
    <w:p w:rsidR="00AF6846" w:rsidRPr="00AF6846" w:rsidRDefault="00AF6846" w:rsidP="00AF6846">
      <w:pPr>
        <w:numPr>
          <w:ilvl w:val="0"/>
          <w:numId w:val="80"/>
        </w:numPr>
        <w:shd w:val="clear" w:color="auto" w:fill="FFFFFF"/>
        <w:tabs>
          <w:tab w:val="clear" w:pos="720"/>
          <w:tab w:val="num" w:pos="0"/>
        </w:tabs>
        <w:ind w:left="0" w:firstLine="360"/>
        <w:jc w:val="both"/>
        <w:rPr>
          <w:color w:val="000000"/>
          <w:sz w:val="24"/>
          <w:szCs w:val="24"/>
          <w:lang w:val="lv-LV"/>
        </w:rPr>
      </w:pPr>
      <w:r w:rsidRPr="00AF6846">
        <w:rPr>
          <w:color w:val="000000"/>
          <w:sz w:val="24"/>
          <w:szCs w:val="24"/>
          <w:lang w:val="lv-LV"/>
        </w:rPr>
        <w:t>ziņas par transformatora silšanas laika konstanti τ. Ja τ vērtība nav norādīta transformatora pasē, tad transformatoriem ar M un D dzesēšanas sistēmu to tuvināti var pieņemt vienādu ar 3 h;</w:t>
      </w:r>
    </w:p>
    <w:p w:rsidR="00AF6846" w:rsidRPr="00AF6846" w:rsidRDefault="00AF6846" w:rsidP="00AF6846">
      <w:pPr>
        <w:shd w:val="clear" w:color="auto" w:fill="FFFFFF"/>
        <w:ind w:firstLine="397"/>
        <w:jc w:val="both"/>
        <w:rPr>
          <w:color w:val="000000"/>
          <w:sz w:val="24"/>
          <w:szCs w:val="24"/>
          <w:lang w:val="lv-LV"/>
        </w:rPr>
      </w:pPr>
      <w:r w:rsidRPr="00AF6846">
        <w:rPr>
          <w:color w:val="000000"/>
          <w:sz w:val="24"/>
          <w:szCs w:val="24"/>
          <w:lang w:val="lv-LV"/>
        </w:rPr>
        <w:t>b) doto faktisko slodzes grafiku (parasti tas ir ziemas vai va</w:t>
      </w:r>
      <w:r w:rsidRPr="00AF6846">
        <w:rPr>
          <w:color w:val="000000"/>
          <w:sz w:val="24"/>
          <w:szCs w:val="24"/>
          <w:lang w:val="lv-LV"/>
        </w:rPr>
        <w:softHyphen/>
        <w:t>saras raksturīgais die</w:t>
      </w:r>
      <w:r w:rsidRPr="00AF6846">
        <w:rPr>
          <w:color w:val="000000"/>
          <w:sz w:val="24"/>
          <w:szCs w:val="24"/>
          <w:lang w:val="lv-LV"/>
        </w:rPr>
        <w:t>n</w:t>
      </w:r>
      <w:r w:rsidRPr="00AF6846">
        <w:rPr>
          <w:color w:val="000000"/>
          <w:sz w:val="24"/>
          <w:szCs w:val="24"/>
          <w:lang w:val="lv-LV"/>
        </w:rPr>
        <w:t>nakts grafiks) pārveido izdalītā siltuma ziņā ekvivalentā divpakāpju grafikā. Pārveid</w:t>
      </w:r>
      <w:r w:rsidRPr="00AF6846">
        <w:rPr>
          <w:color w:val="000000"/>
          <w:sz w:val="24"/>
          <w:szCs w:val="24"/>
          <w:lang w:val="lv-LV"/>
        </w:rPr>
        <w:t>o</w:t>
      </w:r>
      <w:r w:rsidRPr="00AF6846">
        <w:rPr>
          <w:color w:val="000000"/>
          <w:sz w:val="24"/>
          <w:szCs w:val="24"/>
          <w:lang w:val="lv-LV"/>
        </w:rPr>
        <w:t>šana nepieciešama tādēļ, lai pieļaujamās sistemātiskās pārslodzes noteikšanā varētu i</w:t>
      </w:r>
      <w:r w:rsidRPr="00AF6846">
        <w:rPr>
          <w:color w:val="000000"/>
          <w:sz w:val="24"/>
          <w:szCs w:val="24"/>
          <w:lang w:val="lv-LV"/>
        </w:rPr>
        <w:t>z</w:t>
      </w:r>
      <w:r w:rsidRPr="00AF6846">
        <w:rPr>
          <w:color w:val="000000"/>
          <w:sz w:val="24"/>
          <w:szCs w:val="24"/>
          <w:lang w:val="lv-LV"/>
        </w:rPr>
        <w:t>mantot standartizētās tabulas, kuras derīgas tikai divpakāpju grafikiem. Pāreja no dotā daudzpakāpju grafika uz ekvivalento divpakāpju grafiku notiek šādā secībā (7.26. att.):</w:t>
      </w:r>
    </w:p>
    <w:p w:rsidR="00AF6846" w:rsidRPr="00AF6846" w:rsidRDefault="00AF6846" w:rsidP="00AF6846">
      <w:pPr>
        <w:numPr>
          <w:ilvl w:val="0"/>
          <w:numId w:val="82"/>
        </w:numPr>
        <w:shd w:val="clear" w:color="auto" w:fill="FFFFFF"/>
        <w:tabs>
          <w:tab w:val="clear" w:pos="720"/>
          <w:tab w:val="num" w:pos="0"/>
        </w:tabs>
        <w:ind w:left="0" w:firstLine="360"/>
        <w:jc w:val="both"/>
        <w:rPr>
          <w:color w:val="000000"/>
          <w:sz w:val="24"/>
          <w:szCs w:val="24"/>
          <w:lang w:val="lv-LV"/>
        </w:rPr>
      </w:pPr>
      <w:r w:rsidRPr="00AF6846">
        <w:rPr>
          <w:color w:val="000000"/>
          <w:sz w:val="24"/>
          <w:szCs w:val="24"/>
          <w:lang w:val="lv-LV"/>
        </w:rPr>
        <w:t>novelk izraudzītā (pārbaudāmā) transformatora nominālās jau</w:t>
      </w:r>
      <w:r w:rsidRPr="00AF6846">
        <w:rPr>
          <w:color w:val="000000"/>
          <w:sz w:val="24"/>
          <w:szCs w:val="24"/>
          <w:lang w:val="lv-LV"/>
        </w:rPr>
        <w:softHyphen/>
        <w:t xml:space="preserve">das </w:t>
      </w:r>
      <w:r w:rsidRPr="00AF6846">
        <w:rPr>
          <w:i/>
          <w:color w:val="000000"/>
          <w:sz w:val="24"/>
          <w:szCs w:val="24"/>
          <w:lang w:val="lv-LV"/>
        </w:rPr>
        <w:t>S</w:t>
      </w:r>
      <w:r w:rsidRPr="00AF6846">
        <w:rPr>
          <w:i/>
          <w:color w:val="000000"/>
          <w:sz w:val="24"/>
          <w:szCs w:val="24"/>
          <w:vertAlign w:val="subscript"/>
          <w:lang w:val="lv-LV"/>
        </w:rPr>
        <w:t>N</w:t>
      </w:r>
      <w:r w:rsidRPr="00AF6846">
        <w:rPr>
          <w:color w:val="000000"/>
          <w:sz w:val="24"/>
          <w:szCs w:val="24"/>
          <w:lang w:val="lv-LV"/>
        </w:rPr>
        <w:t xml:space="preserve"> līniju, virs kuras faktiskajā slodzes grafikā paliek viens vai vairāki maksimumi;</w:t>
      </w:r>
    </w:p>
    <w:p w:rsidR="00AF6846" w:rsidRPr="00AF6846" w:rsidRDefault="00AF6846" w:rsidP="00AF6846">
      <w:pPr>
        <w:numPr>
          <w:ilvl w:val="0"/>
          <w:numId w:val="82"/>
        </w:numPr>
        <w:shd w:val="clear" w:color="auto" w:fill="FFFFFF"/>
        <w:ind w:left="0" w:firstLine="360"/>
        <w:jc w:val="both"/>
        <w:rPr>
          <w:color w:val="000000"/>
          <w:sz w:val="24"/>
          <w:szCs w:val="24"/>
          <w:lang w:val="lv-LV"/>
        </w:rPr>
      </w:pPr>
      <w:r w:rsidRPr="00AF6846">
        <w:rPr>
          <w:color w:val="000000"/>
          <w:sz w:val="24"/>
          <w:szCs w:val="24"/>
          <w:lang w:val="lv-LV"/>
        </w:rPr>
        <w:t>lielākā maksimuma laiks dod pārslodzes pakāpes (ekvivalentā maksimuma) i</w:t>
      </w:r>
      <w:r w:rsidRPr="00AF6846">
        <w:rPr>
          <w:color w:val="000000"/>
          <w:sz w:val="24"/>
          <w:szCs w:val="24"/>
          <w:lang w:val="lv-LV"/>
        </w:rPr>
        <w:t>l</w:t>
      </w:r>
      <w:r w:rsidRPr="00AF6846">
        <w:rPr>
          <w:color w:val="000000"/>
          <w:sz w:val="24"/>
          <w:szCs w:val="24"/>
          <w:lang w:val="lv-LV"/>
        </w:rPr>
        <w:t xml:space="preserve">gumu </w:t>
      </w:r>
      <w:r w:rsidRPr="00AF6846">
        <w:rPr>
          <w:i/>
          <w:color w:val="000000"/>
          <w:sz w:val="24"/>
          <w:szCs w:val="24"/>
          <w:lang w:val="lv-LV"/>
        </w:rPr>
        <w:t>t</w:t>
      </w:r>
      <w:r w:rsidRPr="00AF6846">
        <w:rPr>
          <w:i/>
          <w:color w:val="000000"/>
          <w:sz w:val="24"/>
          <w:szCs w:val="24"/>
          <w:vertAlign w:val="subscript"/>
          <w:lang w:val="lv-LV"/>
        </w:rPr>
        <w:t>p</w:t>
      </w:r>
      <w:r w:rsidRPr="00AF6846">
        <w:rPr>
          <w:color w:val="000000"/>
          <w:sz w:val="24"/>
          <w:szCs w:val="24"/>
          <w:lang w:val="lv-LV"/>
        </w:rPr>
        <w:t>. Ja maksimumi ir apmēram vienādi, par no</w:t>
      </w:r>
      <w:r w:rsidRPr="00AF6846">
        <w:rPr>
          <w:color w:val="000000"/>
          <w:sz w:val="24"/>
          <w:szCs w:val="24"/>
          <w:lang w:val="lv-LV"/>
        </w:rPr>
        <w:softHyphen/>
        <w:t>teicošo jāizvēlas tas maksimums, k</w:t>
      </w:r>
      <w:r w:rsidRPr="00AF6846">
        <w:rPr>
          <w:color w:val="000000"/>
          <w:sz w:val="24"/>
          <w:szCs w:val="24"/>
          <w:lang w:val="lv-LV"/>
        </w:rPr>
        <w:t>u</w:t>
      </w:r>
      <w:r w:rsidRPr="00AF6846">
        <w:rPr>
          <w:color w:val="000000"/>
          <w:sz w:val="24"/>
          <w:szCs w:val="24"/>
          <w:lang w:val="lv-LV"/>
        </w:rPr>
        <w:t>ram ir lielāka summa 2</w:t>
      </w:r>
      <w:r w:rsidRPr="00AF6846">
        <w:rPr>
          <w:i/>
          <w:color w:val="000000"/>
          <w:sz w:val="24"/>
          <w:szCs w:val="24"/>
          <w:lang w:val="lv-LV"/>
        </w:rPr>
        <w:t>S</w:t>
      </w:r>
      <w:r w:rsidRPr="00AF6846">
        <w:rPr>
          <w:i/>
          <w:color w:val="000000"/>
          <w:sz w:val="24"/>
          <w:szCs w:val="24"/>
          <w:vertAlign w:val="subscript"/>
          <w:lang w:val="lv-LV"/>
        </w:rPr>
        <w:t>i</w:t>
      </w:r>
      <w:r w:rsidRPr="00AF6846">
        <w:rPr>
          <w:color w:val="000000"/>
          <w:sz w:val="24"/>
          <w:szCs w:val="24"/>
          <w:vertAlign w:val="superscript"/>
          <w:lang w:val="lv-LV"/>
        </w:rPr>
        <w:t>2</w:t>
      </w:r>
      <w:r w:rsidRPr="00AF6846">
        <w:rPr>
          <w:i/>
          <w:color w:val="000000"/>
          <w:sz w:val="24"/>
          <w:szCs w:val="24"/>
          <w:lang w:val="lv-LV"/>
        </w:rPr>
        <w:t>t</w:t>
      </w:r>
      <w:r w:rsidRPr="00AF6846">
        <w:rPr>
          <w:i/>
          <w:color w:val="000000"/>
          <w:sz w:val="24"/>
          <w:szCs w:val="24"/>
          <w:vertAlign w:val="subscript"/>
          <w:lang w:val="lv-LV"/>
        </w:rPr>
        <w:t>i</w:t>
      </w:r>
      <w:r w:rsidRPr="00AF6846">
        <w:rPr>
          <w:color w:val="000000"/>
          <w:sz w:val="24"/>
          <w:szCs w:val="24"/>
          <w:lang w:val="lv-LV"/>
        </w:rPr>
        <w:t>;</w:t>
      </w:r>
    </w:p>
    <w:p w:rsidR="00AF6846" w:rsidRPr="00AF6846" w:rsidRDefault="00AF6846" w:rsidP="00AF6846">
      <w:pPr>
        <w:numPr>
          <w:ilvl w:val="0"/>
          <w:numId w:val="82"/>
        </w:numPr>
        <w:shd w:val="clear" w:color="auto" w:fill="FFFFFF"/>
        <w:rPr>
          <w:color w:val="000000"/>
          <w:sz w:val="24"/>
          <w:szCs w:val="24"/>
          <w:lang w:val="lv-LV"/>
        </w:rPr>
      </w:pPr>
      <w:r w:rsidRPr="00AF6846">
        <w:rPr>
          <w:color w:val="000000"/>
          <w:sz w:val="24"/>
          <w:szCs w:val="24"/>
          <w:lang w:val="lv-LV"/>
        </w:rPr>
        <w:t xml:space="preserve">nosaka pārslodzes koeficienta </w:t>
      </w:r>
      <w:r w:rsidRPr="00AF6846">
        <w:rPr>
          <w:i/>
          <w:color w:val="000000"/>
          <w:sz w:val="24"/>
          <w:szCs w:val="24"/>
          <w:lang w:val="lv-LV"/>
        </w:rPr>
        <w:t>K</w:t>
      </w:r>
      <w:r w:rsidRPr="00AF6846">
        <w:rPr>
          <w:color w:val="000000"/>
          <w:sz w:val="24"/>
          <w:szCs w:val="24"/>
          <w:vertAlign w:val="subscript"/>
          <w:lang w:val="lv-LV"/>
        </w:rPr>
        <w:t>2</w:t>
      </w:r>
      <w:r w:rsidRPr="00AF6846">
        <w:rPr>
          <w:color w:val="000000"/>
          <w:sz w:val="24"/>
          <w:szCs w:val="24"/>
          <w:lang w:val="lv-LV"/>
        </w:rPr>
        <w:t xml:space="preserve"> aplēses vērtību, izmantojot iz</w:t>
      </w:r>
      <w:r w:rsidRPr="00AF6846">
        <w:rPr>
          <w:color w:val="000000"/>
          <w:sz w:val="24"/>
          <w:szCs w:val="24"/>
          <w:lang w:val="lv-LV"/>
        </w:rPr>
        <w:softHyphen/>
        <w:t>teiksmi</w:t>
      </w:r>
    </w:p>
    <w:p w:rsidR="00AF6846" w:rsidRPr="00AF6846" w:rsidRDefault="00AF6846" w:rsidP="00AF6846">
      <w:pPr>
        <w:shd w:val="clear" w:color="auto" w:fill="FFFFFF"/>
        <w:ind w:firstLine="397"/>
        <w:rPr>
          <w:sz w:val="24"/>
          <w:szCs w:val="24"/>
          <w:lang w:val="lv-LV"/>
        </w:rPr>
      </w:pPr>
      <w:r w:rsidRPr="00AF6846">
        <w:rPr>
          <w:sz w:val="24"/>
          <w:szCs w:val="24"/>
          <w:lang w:val="lv-LV"/>
        </w:rPr>
        <w:t xml:space="preserve">                            </w:t>
      </w:r>
      <w:r w:rsidRPr="00AF6846">
        <w:rPr>
          <w:position w:val="-34"/>
          <w:sz w:val="24"/>
          <w:szCs w:val="24"/>
          <w:lang w:val="lv-LV"/>
        </w:rPr>
        <w:object w:dxaOrig="4020" w:dyaOrig="840">
          <v:shape id="_x0000_i1557" type="#_x0000_t75" style="width:201.05pt;height:42.1pt" o:ole="">
            <v:imagedata r:id="rId1441" o:title=""/>
          </v:shape>
          <o:OLEObject Type="Embed" ProgID="Equation.3" ShapeID="_x0000_i1557" DrawAspect="Content" ObjectID="_1391504653" r:id="rId1442"/>
        </w:object>
      </w:r>
      <w:r w:rsidRPr="00AF6846">
        <w:rPr>
          <w:sz w:val="24"/>
          <w:szCs w:val="24"/>
          <w:lang w:val="lv-LV"/>
        </w:rPr>
        <w:t xml:space="preserve">                               (7.7)</w:t>
      </w:r>
    </w:p>
    <w:p w:rsidR="00AF6846" w:rsidRPr="00AF6846" w:rsidRDefault="00AF6846" w:rsidP="00AF6846">
      <w:pPr>
        <w:shd w:val="clear" w:color="auto" w:fill="FFFFFF"/>
        <w:jc w:val="both"/>
        <w:rPr>
          <w:sz w:val="24"/>
          <w:szCs w:val="24"/>
          <w:lang w:val="lv-LV"/>
        </w:rPr>
      </w:pPr>
      <w:r w:rsidRPr="00AF6846">
        <w:rPr>
          <w:color w:val="000000"/>
          <w:spacing w:val="10"/>
          <w:sz w:val="24"/>
          <w:szCs w:val="24"/>
          <w:lang w:val="lv-LV"/>
        </w:rPr>
        <w:t xml:space="preserve">Ja iegūst </w:t>
      </w:r>
      <w:r w:rsidRPr="00AF6846">
        <w:rPr>
          <w:i/>
          <w:iCs/>
          <w:color w:val="000000"/>
          <w:spacing w:val="10"/>
          <w:sz w:val="24"/>
          <w:szCs w:val="24"/>
          <w:lang w:val="lv-LV"/>
        </w:rPr>
        <w:t>K</w:t>
      </w:r>
      <w:r w:rsidRPr="00AF6846">
        <w:rPr>
          <w:iCs/>
          <w:color w:val="000000"/>
          <w:spacing w:val="10"/>
          <w:sz w:val="24"/>
          <w:szCs w:val="24"/>
          <w:vertAlign w:val="subscript"/>
          <w:lang w:val="lv-LV"/>
        </w:rPr>
        <w:t>2</w:t>
      </w:r>
      <w:r w:rsidRPr="00AF6846">
        <w:rPr>
          <w:i/>
          <w:iCs/>
          <w:color w:val="000000"/>
          <w:spacing w:val="10"/>
          <w:sz w:val="24"/>
          <w:szCs w:val="24"/>
          <w:vertAlign w:val="subscript"/>
          <w:lang w:val="lv-LV"/>
        </w:rPr>
        <w:t xml:space="preserve"> </w:t>
      </w:r>
      <w:r w:rsidRPr="00AF6846">
        <w:rPr>
          <w:i/>
          <w:iCs/>
          <w:color w:val="000000"/>
          <w:spacing w:val="10"/>
          <w:sz w:val="24"/>
          <w:szCs w:val="24"/>
          <w:lang w:val="lv-LV"/>
        </w:rPr>
        <w:t xml:space="preserve">&lt; </w:t>
      </w:r>
      <w:r w:rsidRPr="00AF6846">
        <w:rPr>
          <w:iCs/>
          <w:color w:val="000000"/>
          <w:spacing w:val="10"/>
          <w:sz w:val="24"/>
          <w:szCs w:val="24"/>
          <w:lang w:val="lv-LV"/>
        </w:rPr>
        <w:t>0,9</w:t>
      </w:r>
      <w:r w:rsidRPr="00AF6846">
        <w:rPr>
          <w:i/>
          <w:iCs/>
          <w:color w:val="000000"/>
          <w:spacing w:val="10"/>
          <w:sz w:val="24"/>
          <w:szCs w:val="24"/>
          <w:lang w:val="lv-LV"/>
        </w:rPr>
        <w:t>K</w:t>
      </w:r>
      <w:r w:rsidRPr="00AF6846">
        <w:rPr>
          <w:i/>
          <w:iCs/>
          <w:color w:val="000000"/>
          <w:spacing w:val="10"/>
          <w:sz w:val="24"/>
          <w:szCs w:val="24"/>
          <w:vertAlign w:val="subscript"/>
          <w:lang w:val="lv-LV"/>
        </w:rPr>
        <w:t>max</w:t>
      </w:r>
      <w:r w:rsidRPr="00AF6846">
        <w:rPr>
          <w:i/>
          <w:iCs/>
          <w:color w:val="000000"/>
          <w:spacing w:val="10"/>
          <w:sz w:val="24"/>
          <w:szCs w:val="24"/>
          <w:lang w:val="lv-LV"/>
        </w:rPr>
        <w:t xml:space="preserve"> </w:t>
      </w:r>
      <w:r w:rsidRPr="00AF6846">
        <w:rPr>
          <w:color w:val="000000"/>
          <w:spacing w:val="10"/>
          <w:sz w:val="24"/>
          <w:szCs w:val="24"/>
          <w:lang w:val="lv-LV"/>
        </w:rPr>
        <w:t>(sk. 7.26. att.), tad izdara korekciju un pie</w:t>
      </w:r>
      <w:r w:rsidRPr="00AF6846">
        <w:rPr>
          <w:color w:val="000000"/>
          <w:spacing w:val="10"/>
          <w:sz w:val="24"/>
          <w:szCs w:val="24"/>
          <w:lang w:val="lv-LV"/>
        </w:rPr>
        <w:softHyphen/>
      </w:r>
      <w:r w:rsidRPr="00AF6846">
        <w:rPr>
          <w:color w:val="000000"/>
          <w:spacing w:val="5"/>
          <w:sz w:val="24"/>
          <w:szCs w:val="24"/>
          <w:lang w:val="lv-LV"/>
        </w:rPr>
        <w:t xml:space="preserve">ņem pārslodzes koeficientu </w:t>
      </w:r>
      <w:r w:rsidRPr="00AF6846">
        <w:rPr>
          <w:i/>
          <w:iCs/>
          <w:color w:val="000000"/>
          <w:spacing w:val="5"/>
          <w:sz w:val="24"/>
          <w:szCs w:val="24"/>
          <w:lang w:val="lv-LV"/>
        </w:rPr>
        <w:t>K'</w:t>
      </w:r>
      <w:r w:rsidRPr="00AF6846">
        <w:rPr>
          <w:iCs/>
          <w:color w:val="000000"/>
          <w:spacing w:val="5"/>
          <w:sz w:val="24"/>
          <w:szCs w:val="24"/>
          <w:vertAlign w:val="subscript"/>
          <w:lang w:val="lv-LV"/>
        </w:rPr>
        <w:t>2</w:t>
      </w:r>
      <w:r w:rsidRPr="00AF6846">
        <w:rPr>
          <w:i/>
          <w:iCs/>
          <w:color w:val="000000"/>
          <w:spacing w:val="5"/>
          <w:sz w:val="24"/>
          <w:szCs w:val="24"/>
          <w:lang w:val="lv-LV"/>
        </w:rPr>
        <w:t xml:space="preserve"> = </w:t>
      </w:r>
      <w:r w:rsidRPr="00AF6846">
        <w:rPr>
          <w:iCs/>
          <w:color w:val="000000"/>
          <w:spacing w:val="5"/>
          <w:sz w:val="24"/>
          <w:szCs w:val="24"/>
          <w:lang w:val="lv-LV"/>
        </w:rPr>
        <w:t>0,9</w:t>
      </w:r>
      <w:r w:rsidRPr="00AF6846">
        <w:rPr>
          <w:i/>
          <w:iCs/>
          <w:color w:val="000000"/>
          <w:spacing w:val="5"/>
          <w:sz w:val="24"/>
          <w:szCs w:val="24"/>
          <w:lang w:val="lv-LV"/>
        </w:rPr>
        <w:t>K</w:t>
      </w:r>
      <w:r w:rsidRPr="00AF6846">
        <w:rPr>
          <w:i/>
          <w:iCs/>
          <w:color w:val="000000"/>
          <w:spacing w:val="5"/>
          <w:sz w:val="24"/>
          <w:szCs w:val="24"/>
          <w:vertAlign w:val="subscript"/>
          <w:lang w:val="lv-LV"/>
        </w:rPr>
        <w:t>max</w:t>
      </w:r>
      <w:r w:rsidRPr="00AF6846">
        <w:rPr>
          <w:i/>
          <w:iCs/>
          <w:color w:val="000000"/>
          <w:spacing w:val="5"/>
          <w:sz w:val="24"/>
          <w:szCs w:val="24"/>
          <w:lang w:val="lv-LV"/>
        </w:rPr>
        <w:t xml:space="preserve">, </w:t>
      </w:r>
      <w:r w:rsidRPr="00AF6846">
        <w:rPr>
          <w:color w:val="000000"/>
          <w:spacing w:val="5"/>
          <w:sz w:val="24"/>
          <w:szCs w:val="24"/>
          <w:lang w:val="lv-LV"/>
        </w:rPr>
        <w:t>attiecīgi koriģējot divpa</w:t>
      </w:r>
      <w:r w:rsidRPr="00AF6846">
        <w:rPr>
          <w:color w:val="000000"/>
          <w:spacing w:val="5"/>
          <w:sz w:val="24"/>
          <w:szCs w:val="24"/>
          <w:lang w:val="lv-LV"/>
        </w:rPr>
        <w:softHyphen/>
      </w:r>
      <w:r w:rsidRPr="00AF6846">
        <w:rPr>
          <w:color w:val="000000"/>
          <w:spacing w:val="7"/>
          <w:sz w:val="24"/>
          <w:szCs w:val="24"/>
          <w:lang w:val="lv-LV"/>
        </w:rPr>
        <w:t>kāpju ekvivalentā maksimuma ilgumu:</w:t>
      </w:r>
    </w:p>
    <w:p w:rsidR="00AF6846" w:rsidRPr="00AF6846" w:rsidRDefault="00AF6846" w:rsidP="00AF6846">
      <w:pPr>
        <w:shd w:val="clear" w:color="auto" w:fill="FFFFFF"/>
        <w:ind w:firstLine="397"/>
        <w:rPr>
          <w:sz w:val="24"/>
          <w:szCs w:val="24"/>
          <w:lang w:val="lv-LV"/>
        </w:rPr>
      </w:pPr>
      <w:r w:rsidRPr="00AF6846">
        <w:rPr>
          <w:sz w:val="24"/>
          <w:szCs w:val="24"/>
          <w:lang w:val="lv-LV"/>
        </w:rPr>
        <w:t xml:space="preserve">                                   </w:t>
      </w:r>
      <w:r w:rsidRPr="00AF6846">
        <w:rPr>
          <w:position w:val="-30"/>
          <w:sz w:val="24"/>
          <w:szCs w:val="24"/>
          <w:lang w:val="lv-LV"/>
        </w:rPr>
        <w:object w:dxaOrig="3159" w:dyaOrig="720">
          <v:shape id="_x0000_i1558" type="#_x0000_t75" style="width:158.05pt;height:37.4pt" o:ole="">
            <v:imagedata r:id="rId1443" o:title=""/>
          </v:shape>
          <o:OLEObject Type="Embed" ProgID="Equation.3" ShapeID="_x0000_i1558" DrawAspect="Content" ObjectID="_1391504654" r:id="rId1444"/>
        </w:object>
      </w:r>
      <w:r w:rsidRPr="00AF6846">
        <w:rPr>
          <w:sz w:val="24"/>
          <w:szCs w:val="24"/>
          <w:lang w:val="lv-LV"/>
        </w:rPr>
        <w:t xml:space="preserve">                                   </w:t>
      </w:r>
      <w:r w:rsidR="00427693">
        <w:rPr>
          <w:sz w:val="24"/>
          <w:szCs w:val="24"/>
          <w:lang w:val="lv-LV"/>
        </w:rPr>
        <w:t xml:space="preserve"> </w:t>
      </w:r>
      <w:r w:rsidRPr="00AF6846">
        <w:rPr>
          <w:sz w:val="24"/>
          <w:szCs w:val="24"/>
          <w:lang w:val="lv-LV"/>
        </w:rPr>
        <w:t xml:space="preserve">  (7.8)</w:t>
      </w:r>
    </w:p>
    <w:p w:rsidR="005F6627" w:rsidRPr="00AF6846" w:rsidRDefault="005F6627" w:rsidP="005F6627">
      <w:pPr>
        <w:numPr>
          <w:ilvl w:val="0"/>
          <w:numId w:val="81"/>
        </w:numPr>
        <w:shd w:val="clear" w:color="auto" w:fill="FFFFFF"/>
        <w:tabs>
          <w:tab w:val="clear" w:pos="720"/>
          <w:tab w:val="num" w:pos="0"/>
        </w:tabs>
        <w:ind w:left="0" w:firstLine="360"/>
        <w:rPr>
          <w:sz w:val="24"/>
          <w:szCs w:val="24"/>
          <w:lang w:val="lv-LV"/>
        </w:rPr>
      </w:pPr>
      <w:r w:rsidRPr="00AF6846">
        <w:rPr>
          <w:color w:val="000000"/>
          <w:spacing w:val="8"/>
          <w:sz w:val="24"/>
          <w:szCs w:val="24"/>
          <w:lang w:val="lv-LV"/>
        </w:rPr>
        <w:t xml:space="preserve">nosaka </w:t>
      </w:r>
      <w:r w:rsidRPr="00AF6846">
        <w:rPr>
          <w:i/>
          <w:iCs/>
          <w:color w:val="000000"/>
          <w:spacing w:val="8"/>
          <w:sz w:val="24"/>
          <w:szCs w:val="24"/>
          <w:lang w:val="lv-LV"/>
        </w:rPr>
        <w:t>sākumslodzes koeficientu K</w:t>
      </w:r>
      <w:r w:rsidRPr="00AF6846">
        <w:rPr>
          <w:iCs/>
          <w:color w:val="000000"/>
          <w:spacing w:val="8"/>
          <w:sz w:val="24"/>
          <w:szCs w:val="24"/>
          <w:vertAlign w:val="subscript"/>
          <w:lang w:val="lv-LV"/>
        </w:rPr>
        <w:t>1</w:t>
      </w:r>
      <w:r w:rsidRPr="00AF6846">
        <w:rPr>
          <w:iCs/>
          <w:color w:val="000000"/>
          <w:spacing w:val="8"/>
          <w:sz w:val="24"/>
          <w:szCs w:val="24"/>
          <w:lang w:val="lv-LV"/>
        </w:rPr>
        <w:t xml:space="preserve"> </w:t>
      </w:r>
      <w:r w:rsidRPr="00AF6846">
        <w:rPr>
          <w:color w:val="000000"/>
          <w:spacing w:val="8"/>
          <w:sz w:val="24"/>
          <w:szCs w:val="24"/>
          <w:lang w:val="lv-LV"/>
        </w:rPr>
        <w:t>pēc slodzes grafika pārējās daļas, i</w:t>
      </w:r>
      <w:r w:rsidRPr="00AF6846">
        <w:rPr>
          <w:color w:val="000000"/>
          <w:spacing w:val="8"/>
          <w:sz w:val="24"/>
          <w:szCs w:val="24"/>
          <w:lang w:val="lv-LV"/>
        </w:rPr>
        <w:t>e</w:t>
      </w:r>
      <w:r w:rsidRPr="00AF6846">
        <w:rPr>
          <w:color w:val="000000"/>
          <w:spacing w:val="8"/>
          <w:sz w:val="24"/>
          <w:szCs w:val="24"/>
          <w:lang w:val="lv-LV"/>
        </w:rPr>
        <w:t>skaitot tajā arī pārējos maksimumus, piemēram, S</w:t>
      </w:r>
      <w:r w:rsidRPr="00AF6846">
        <w:rPr>
          <w:color w:val="000000"/>
          <w:spacing w:val="8"/>
          <w:sz w:val="24"/>
          <w:szCs w:val="24"/>
          <w:vertAlign w:val="subscript"/>
          <w:lang w:val="lv-LV"/>
        </w:rPr>
        <w:t>S3</w:t>
      </w:r>
      <w:r w:rsidRPr="00AF6846">
        <w:rPr>
          <w:color w:val="000000"/>
          <w:spacing w:val="8"/>
          <w:sz w:val="24"/>
          <w:szCs w:val="24"/>
          <w:lang w:val="lv-LV"/>
        </w:rPr>
        <w:t xml:space="preserve"> 7.25. </w:t>
      </w:r>
      <w:r w:rsidRPr="00AF6846">
        <w:rPr>
          <w:color w:val="000000"/>
          <w:spacing w:val="5"/>
          <w:sz w:val="24"/>
          <w:szCs w:val="24"/>
          <w:lang w:val="lv-LV"/>
        </w:rPr>
        <w:t>attēlā:</w:t>
      </w:r>
    </w:p>
    <w:p w:rsidR="005F6627" w:rsidRPr="00AF6846" w:rsidRDefault="005F6627" w:rsidP="005F6627">
      <w:pPr>
        <w:shd w:val="clear" w:color="auto" w:fill="FFFFFF"/>
        <w:rPr>
          <w:color w:val="000000"/>
          <w:spacing w:val="10"/>
          <w:sz w:val="24"/>
          <w:szCs w:val="24"/>
          <w:lang w:val="lv-LV"/>
        </w:rPr>
      </w:pPr>
      <w:r w:rsidRPr="00AF6846">
        <w:rPr>
          <w:b/>
          <w:bCs/>
          <w:color w:val="000000"/>
          <w:spacing w:val="21"/>
          <w:w w:val="72"/>
          <w:sz w:val="24"/>
          <w:szCs w:val="24"/>
          <w:lang w:val="lv-LV"/>
        </w:rPr>
        <w:t xml:space="preserve">                                    </w:t>
      </w:r>
      <w:r w:rsidRPr="00AF6846">
        <w:rPr>
          <w:noProof/>
          <w:sz w:val="24"/>
          <w:szCs w:val="24"/>
          <w:lang w:val="lv-LV" w:eastAsia="lv-LV"/>
        </w:rPr>
        <w:drawing>
          <wp:inline distT="0" distB="0" distL="0" distR="0">
            <wp:extent cx="2501900" cy="520700"/>
            <wp:effectExtent l="19050" t="0" r="0" b="0"/>
            <wp:docPr id="1481"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445" cstate="print"/>
                    <a:srcRect/>
                    <a:stretch>
                      <a:fillRect/>
                    </a:stretch>
                  </pic:blipFill>
                  <pic:spPr bwMode="auto">
                    <a:xfrm>
                      <a:off x="0" y="0"/>
                      <a:ext cx="2501900" cy="520700"/>
                    </a:xfrm>
                    <a:prstGeom prst="rect">
                      <a:avLst/>
                    </a:prstGeom>
                    <a:noFill/>
                    <a:ln w="9525">
                      <a:noFill/>
                      <a:miter lim="800000"/>
                      <a:headEnd/>
                      <a:tailEnd/>
                    </a:ln>
                  </pic:spPr>
                </pic:pic>
              </a:graphicData>
            </a:graphic>
          </wp:inline>
        </w:drawing>
      </w:r>
      <w:r w:rsidRPr="00AF6846">
        <w:rPr>
          <w:sz w:val="24"/>
          <w:szCs w:val="24"/>
          <w:lang w:val="lv-LV"/>
        </w:rPr>
        <w:t xml:space="preserve">                          (7.9</w:t>
      </w:r>
      <w:r w:rsidRPr="00AF6846">
        <w:rPr>
          <w:color w:val="000000"/>
          <w:spacing w:val="10"/>
          <w:sz w:val="24"/>
          <w:szCs w:val="24"/>
          <w:lang w:val="lv-LV"/>
        </w:rPr>
        <w:t>)</w:t>
      </w:r>
    </w:p>
    <w:p w:rsidR="00A10D1F" w:rsidRPr="00AF6846" w:rsidRDefault="00A10D1F" w:rsidP="00A10D1F">
      <w:pPr>
        <w:numPr>
          <w:ilvl w:val="0"/>
          <w:numId w:val="77"/>
        </w:numPr>
        <w:shd w:val="clear" w:color="auto" w:fill="FFFFFF"/>
        <w:tabs>
          <w:tab w:val="left" w:pos="638"/>
        </w:tabs>
        <w:ind w:left="10" w:firstLine="322"/>
        <w:jc w:val="both"/>
        <w:rPr>
          <w:color w:val="000000"/>
          <w:spacing w:val="-6"/>
          <w:sz w:val="24"/>
          <w:szCs w:val="24"/>
          <w:lang w:val="lv-LV"/>
        </w:rPr>
      </w:pPr>
      <w:r w:rsidRPr="00AF6846">
        <w:rPr>
          <w:i/>
          <w:iCs/>
          <w:color w:val="000000"/>
          <w:spacing w:val="8"/>
          <w:sz w:val="24"/>
          <w:szCs w:val="24"/>
          <w:lang w:val="lv-LV"/>
        </w:rPr>
        <w:t xml:space="preserve">nosaka transformatoru dzesējošās vides </w:t>
      </w:r>
      <w:r w:rsidRPr="00AF6846">
        <w:rPr>
          <w:color w:val="000000"/>
          <w:spacing w:val="8"/>
          <w:sz w:val="24"/>
          <w:szCs w:val="24"/>
          <w:lang w:val="lv-LV"/>
        </w:rPr>
        <w:t xml:space="preserve">(gaisa) </w:t>
      </w:r>
      <w:r w:rsidRPr="00AF6846">
        <w:rPr>
          <w:i/>
          <w:iCs/>
          <w:color w:val="000000"/>
          <w:spacing w:val="8"/>
          <w:sz w:val="24"/>
          <w:szCs w:val="24"/>
          <w:lang w:val="lv-LV"/>
        </w:rPr>
        <w:t>temperatūru</w:t>
      </w:r>
      <w:r w:rsidRPr="00AF6846">
        <w:rPr>
          <w:iCs/>
          <w:color w:val="000000"/>
          <w:spacing w:val="8"/>
          <w:sz w:val="24"/>
          <w:szCs w:val="24"/>
          <w:lang w:val="lv-LV"/>
        </w:rPr>
        <w:t xml:space="preserve">. </w:t>
      </w:r>
      <w:r w:rsidRPr="00AF6846">
        <w:rPr>
          <w:color w:val="000000"/>
          <w:spacing w:val="12"/>
          <w:sz w:val="24"/>
          <w:szCs w:val="24"/>
          <w:lang w:val="lv-LV"/>
        </w:rPr>
        <w:t>Reālos a</w:t>
      </w:r>
      <w:r w:rsidRPr="00AF6846">
        <w:rPr>
          <w:color w:val="000000"/>
          <w:spacing w:val="12"/>
          <w:sz w:val="24"/>
          <w:szCs w:val="24"/>
          <w:lang w:val="lv-LV"/>
        </w:rPr>
        <w:t>p</w:t>
      </w:r>
      <w:r w:rsidRPr="00AF6846">
        <w:rPr>
          <w:color w:val="000000"/>
          <w:spacing w:val="12"/>
          <w:sz w:val="24"/>
          <w:szCs w:val="24"/>
          <w:lang w:val="lv-LV"/>
        </w:rPr>
        <w:t xml:space="preserve">stākļos šī temperatūra laikā mainās ar diennakts un gada </w:t>
      </w:r>
      <w:r w:rsidRPr="00AF6846">
        <w:rPr>
          <w:color w:val="000000"/>
          <w:spacing w:val="10"/>
          <w:sz w:val="24"/>
          <w:szCs w:val="24"/>
          <w:lang w:val="lv-LV"/>
        </w:rPr>
        <w:t>ciklu. Aprēķinā i</w:t>
      </w:r>
      <w:r w:rsidRPr="00AF6846">
        <w:rPr>
          <w:color w:val="000000"/>
          <w:spacing w:val="10"/>
          <w:sz w:val="24"/>
          <w:szCs w:val="24"/>
          <w:lang w:val="lv-LV"/>
        </w:rPr>
        <w:t>z</w:t>
      </w:r>
      <w:r w:rsidRPr="00AF6846">
        <w:rPr>
          <w:color w:val="000000"/>
          <w:spacing w:val="10"/>
          <w:sz w:val="24"/>
          <w:szCs w:val="24"/>
          <w:lang w:val="lv-LV"/>
        </w:rPr>
        <w:t xml:space="preserve">manto izolācijas nolietojuma ziņā </w:t>
      </w:r>
      <w:r w:rsidRPr="00AF6846">
        <w:rPr>
          <w:i/>
          <w:iCs/>
          <w:color w:val="000000"/>
          <w:spacing w:val="10"/>
          <w:sz w:val="24"/>
          <w:szCs w:val="24"/>
          <w:lang w:val="lv-LV"/>
        </w:rPr>
        <w:t>ekvivalentu ne</w:t>
      </w:r>
      <w:r w:rsidRPr="00AF6846">
        <w:rPr>
          <w:i/>
          <w:iCs/>
          <w:color w:val="000000"/>
          <w:spacing w:val="10"/>
          <w:sz w:val="24"/>
          <w:szCs w:val="24"/>
          <w:lang w:val="lv-LV"/>
        </w:rPr>
        <w:softHyphen/>
      </w:r>
      <w:r w:rsidRPr="00AF6846">
        <w:rPr>
          <w:i/>
          <w:iCs/>
          <w:color w:val="000000"/>
          <w:spacing w:val="2"/>
          <w:sz w:val="24"/>
          <w:szCs w:val="24"/>
          <w:lang w:val="lv-LV"/>
        </w:rPr>
        <w:t>mainīgu   temperatūru  θ</w:t>
      </w:r>
      <w:r w:rsidRPr="00AF6846">
        <w:rPr>
          <w:i/>
          <w:color w:val="000000"/>
          <w:spacing w:val="2"/>
          <w:sz w:val="24"/>
          <w:szCs w:val="24"/>
          <w:vertAlign w:val="subscript"/>
          <w:lang w:val="lv-LV"/>
        </w:rPr>
        <w:t>eg</w:t>
      </w:r>
      <w:r w:rsidRPr="00AF6846">
        <w:rPr>
          <w:color w:val="000000"/>
          <w:spacing w:val="2"/>
          <w:sz w:val="24"/>
          <w:szCs w:val="24"/>
          <w:lang w:val="lv-LV"/>
        </w:rPr>
        <w:t xml:space="preserve">, kuru </w:t>
      </w:r>
      <w:r w:rsidRPr="00AF6846">
        <w:rPr>
          <w:color w:val="000000"/>
          <w:spacing w:val="2"/>
          <w:sz w:val="24"/>
          <w:szCs w:val="24"/>
          <w:lang w:val="lv-LV"/>
        </w:rPr>
        <w:lastRenderedPageBreak/>
        <w:t xml:space="preserve">atrod no standarta  </w:t>
      </w:r>
      <w:r w:rsidRPr="00AF6846">
        <w:rPr>
          <w:color w:val="000000"/>
          <w:spacing w:val="7"/>
          <w:sz w:val="24"/>
          <w:szCs w:val="24"/>
          <w:lang w:val="lv-LV"/>
        </w:rPr>
        <w:t xml:space="preserve">vasarai vai </w:t>
      </w:r>
      <w:r w:rsidRPr="00AF6846">
        <w:rPr>
          <w:color w:val="000000"/>
          <w:spacing w:val="5"/>
          <w:sz w:val="24"/>
          <w:szCs w:val="24"/>
          <w:lang w:val="lv-LV"/>
        </w:rPr>
        <w:t>gadam. Rīgai šīs temperatūras attiecīgi ir — 4,8°C, 15,8°C un 8,9°C;</w:t>
      </w:r>
    </w:p>
    <w:p w:rsidR="00AF6846" w:rsidRPr="00AF6846" w:rsidRDefault="00AF6846" w:rsidP="00AF6846">
      <w:pPr>
        <w:shd w:val="clear" w:color="auto" w:fill="FFFFFF"/>
        <w:rPr>
          <w:color w:val="000000"/>
          <w:spacing w:val="10"/>
          <w:sz w:val="16"/>
          <w:szCs w:val="16"/>
          <w:lang w:val="lv-LV"/>
        </w:rPr>
      </w:pPr>
    </w:p>
    <w:tbl>
      <w:tblPr>
        <w:tblW w:w="9072" w:type="dxa"/>
        <w:jc w:val="center"/>
        <w:tblLook w:val="01E0"/>
      </w:tblPr>
      <w:tblGrid>
        <w:gridCol w:w="9072"/>
      </w:tblGrid>
      <w:tr w:rsidR="00AF6846" w:rsidRPr="00C1284D" w:rsidTr="00AF6846">
        <w:trPr>
          <w:jc w:val="center"/>
        </w:trPr>
        <w:tc>
          <w:tcPr>
            <w:tcW w:w="9072" w:type="dxa"/>
          </w:tcPr>
          <w:p w:rsidR="00AF6846" w:rsidRPr="005F6627" w:rsidRDefault="00AF6846" w:rsidP="00AF6846">
            <w:pPr>
              <w:jc w:val="center"/>
              <w:rPr>
                <w:lang w:val="lv-LV"/>
              </w:rPr>
            </w:pPr>
            <w:r w:rsidRPr="005F6627">
              <w:rPr>
                <w:noProof/>
                <w:lang w:val="lv-LV" w:eastAsia="lv-LV"/>
              </w:rPr>
              <w:drawing>
                <wp:inline distT="0" distB="0" distL="0" distR="0">
                  <wp:extent cx="3392389" cy="2349439"/>
                  <wp:effectExtent l="19050" t="0" r="0" b="0"/>
                  <wp:docPr id="264"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446" cstate="print">
                            <a:lum bright="-10000" contrast="30000"/>
                          </a:blip>
                          <a:srcRect/>
                          <a:stretch>
                            <a:fillRect/>
                          </a:stretch>
                        </pic:blipFill>
                        <pic:spPr bwMode="auto">
                          <a:xfrm>
                            <a:off x="0" y="0"/>
                            <a:ext cx="3400918" cy="2355346"/>
                          </a:xfrm>
                          <a:prstGeom prst="rect">
                            <a:avLst/>
                          </a:prstGeom>
                          <a:noFill/>
                          <a:ln w="9525">
                            <a:noFill/>
                            <a:miter lim="800000"/>
                            <a:headEnd/>
                            <a:tailEnd/>
                          </a:ln>
                        </pic:spPr>
                      </pic:pic>
                    </a:graphicData>
                  </a:graphic>
                </wp:inline>
              </w:drawing>
            </w:r>
          </w:p>
          <w:p w:rsidR="00AF6846" w:rsidRPr="005F6627" w:rsidRDefault="00AF6846" w:rsidP="00AF6846">
            <w:pPr>
              <w:jc w:val="center"/>
              <w:rPr>
                <w:color w:val="000000"/>
                <w:spacing w:val="7"/>
                <w:lang w:val="lv-LV"/>
              </w:rPr>
            </w:pPr>
            <w:r w:rsidRPr="005F6627">
              <w:rPr>
                <w:color w:val="000000"/>
                <w:spacing w:val="7"/>
                <w:lang w:val="lv-LV"/>
              </w:rPr>
              <w:t>7.26. att. Daudzpakāpju slodzes grafika pārveidošana ekvivalenta div</w:t>
            </w:r>
            <w:r w:rsidRPr="005F6627">
              <w:rPr>
                <w:color w:val="000000"/>
                <w:spacing w:val="7"/>
                <w:lang w:val="lv-LV"/>
              </w:rPr>
              <w:softHyphen/>
              <w:t>pakāpju grafikā.</w:t>
            </w:r>
          </w:p>
          <w:p w:rsidR="00AF6846" w:rsidRPr="005F6627" w:rsidRDefault="00AF6846" w:rsidP="00AF6846">
            <w:pPr>
              <w:jc w:val="center"/>
              <w:rPr>
                <w:color w:val="000000"/>
                <w:spacing w:val="-1"/>
                <w:lang w:val="lv-LV"/>
              </w:rPr>
            </w:pPr>
          </w:p>
        </w:tc>
      </w:tr>
    </w:tbl>
    <w:p w:rsidR="00AF6846" w:rsidRPr="00AF6846" w:rsidRDefault="00AF6846" w:rsidP="00AF6846">
      <w:pPr>
        <w:numPr>
          <w:ilvl w:val="0"/>
          <w:numId w:val="77"/>
        </w:numPr>
        <w:shd w:val="clear" w:color="auto" w:fill="FFFFFF"/>
        <w:tabs>
          <w:tab w:val="left" w:pos="638"/>
        </w:tabs>
        <w:ind w:firstLine="397"/>
        <w:jc w:val="both"/>
        <w:rPr>
          <w:color w:val="000000"/>
          <w:spacing w:val="-5"/>
          <w:sz w:val="24"/>
          <w:szCs w:val="24"/>
          <w:lang w:val="lv-LV"/>
        </w:rPr>
      </w:pPr>
      <w:r w:rsidRPr="00AF6846">
        <w:rPr>
          <w:color w:val="000000"/>
          <w:spacing w:val="5"/>
          <w:sz w:val="24"/>
          <w:szCs w:val="24"/>
          <w:lang w:val="lv-LV"/>
        </w:rPr>
        <w:t xml:space="preserve">izmantojot noteiktos lielumus (ekvivalento dzesējošās vides </w:t>
      </w:r>
      <w:r w:rsidRPr="00AF6846">
        <w:rPr>
          <w:color w:val="000000"/>
          <w:spacing w:val="9"/>
          <w:sz w:val="24"/>
          <w:szCs w:val="24"/>
          <w:lang w:val="lv-LV"/>
        </w:rPr>
        <w:t xml:space="preserve">temperatūru, transformatora dzesēšanas sistēmu), </w:t>
      </w:r>
      <w:r w:rsidRPr="00AF6846">
        <w:rPr>
          <w:i/>
          <w:iCs/>
          <w:color w:val="000000"/>
          <w:spacing w:val="9"/>
          <w:sz w:val="24"/>
          <w:szCs w:val="24"/>
          <w:lang w:val="lv-LV"/>
        </w:rPr>
        <w:t>izvēlas</w:t>
      </w:r>
      <w:r w:rsidRPr="00AF6846">
        <w:rPr>
          <w:iCs/>
          <w:color w:val="000000"/>
          <w:spacing w:val="9"/>
          <w:sz w:val="24"/>
          <w:szCs w:val="24"/>
          <w:lang w:val="lv-LV"/>
        </w:rPr>
        <w:t xml:space="preserve"> </w:t>
      </w:r>
      <w:r w:rsidRPr="00AF6846">
        <w:rPr>
          <w:i/>
          <w:iCs/>
          <w:color w:val="000000"/>
          <w:spacing w:val="9"/>
          <w:sz w:val="24"/>
          <w:szCs w:val="24"/>
          <w:lang w:val="lv-LV"/>
        </w:rPr>
        <w:t xml:space="preserve">atbilstošo </w:t>
      </w:r>
      <w:r w:rsidRPr="00AF6846">
        <w:rPr>
          <w:i/>
          <w:iCs/>
          <w:color w:val="000000"/>
          <w:spacing w:val="3"/>
          <w:sz w:val="24"/>
          <w:szCs w:val="24"/>
          <w:lang w:val="lv-LV"/>
        </w:rPr>
        <w:t>pieļaujamo slodžu tabulu</w:t>
      </w:r>
      <w:r w:rsidRPr="00AF6846">
        <w:rPr>
          <w:iCs/>
          <w:color w:val="000000"/>
          <w:spacing w:val="3"/>
          <w:sz w:val="24"/>
          <w:szCs w:val="24"/>
          <w:lang w:val="lv-LV"/>
        </w:rPr>
        <w:t xml:space="preserve">. </w:t>
      </w:r>
      <w:r w:rsidRPr="00AF6846">
        <w:rPr>
          <w:color w:val="000000"/>
          <w:spacing w:val="3"/>
          <w:sz w:val="24"/>
          <w:szCs w:val="24"/>
          <w:lang w:val="lv-LV"/>
        </w:rPr>
        <w:t xml:space="preserve">Vadoties  pēc koriģētā pārslodzes laika </w:t>
      </w:r>
      <w:r w:rsidRPr="00AF6846">
        <w:rPr>
          <w:i/>
          <w:iCs/>
          <w:color w:val="000000"/>
          <w:spacing w:val="11"/>
          <w:sz w:val="24"/>
          <w:szCs w:val="24"/>
          <w:lang w:val="lv-LV"/>
        </w:rPr>
        <w:t>t'</w:t>
      </w:r>
      <w:r w:rsidRPr="00AF6846">
        <w:rPr>
          <w:i/>
          <w:iCs/>
          <w:color w:val="000000"/>
          <w:spacing w:val="11"/>
          <w:sz w:val="24"/>
          <w:szCs w:val="24"/>
          <w:vertAlign w:val="subscript"/>
          <w:lang w:val="lv-LV"/>
        </w:rPr>
        <w:t>p</w:t>
      </w:r>
      <w:r w:rsidRPr="00AF6846">
        <w:rPr>
          <w:i/>
          <w:iCs/>
          <w:color w:val="000000"/>
          <w:spacing w:val="11"/>
          <w:sz w:val="24"/>
          <w:szCs w:val="24"/>
          <w:lang w:val="lv-LV"/>
        </w:rPr>
        <w:t xml:space="preserve"> </w:t>
      </w:r>
      <w:r w:rsidRPr="00AF6846">
        <w:rPr>
          <w:color w:val="000000"/>
          <w:sz w:val="24"/>
          <w:szCs w:val="24"/>
          <w:lang w:val="lv-LV"/>
        </w:rPr>
        <w:t xml:space="preserve">un sākumslodzes koeficienta </w:t>
      </w:r>
      <w:r w:rsidRPr="00AF6846">
        <w:rPr>
          <w:i/>
          <w:color w:val="000000"/>
          <w:sz w:val="24"/>
          <w:szCs w:val="24"/>
          <w:lang w:val="lv-LV"/>
        </w:rPr>
        <w:t>K</w:t>
      </w:r>
      <w:r w:rsidRPr="00AF6846">
        <w:rPr>
          <w:color w:val="000000"/>
          <w:sz w:val="24"/>
          <w:szCs w:val="24"/>
          <w:vertAlign w:val="subscript"/>
          <w:lang w:val="lv-LV"/>
        </w:rPr>
        <w:t>1</w:t>
      </w:r>
      <w:r w:rsidRPr="00AF6846">
        <w:rPr>
          <w:color w:val="000000"/>
          <w:sz w:val="24"/>
          <w:szCs w:val="24"/>
          <w:lang w:val="lv-LV"/>
        </w:rPr>
        <w:t>, izraudzīt</w:t>
      </w:r>
      <w:r w:rsidRPr="00AF6846">
        <w:rPr>
          <w:color w:val="000000"/>
          <w:sz w:val="24"/>
          <w:szCs w:val="24"/>
          <w:lang w:val="lv-LV"/>
        </w:rPr>
        <w:t>a</w:t>
      </w:r>
      <w:r w:rsidRPr="00AF6846">
        <w:rPr>
          <w:color w:val="000000"/>
          <w:sz w:val="24"/>
          <w:szCs w:val="24"/>
          <w:lang w:val="lv-LV"/>
        </w:rPr>
        <w:t>jā  tabulā  atrod</w:t>
      </w:r>
      <w:r w:rsidRPr="00AF6846">
        <w:rPr>
          <w:color w:val="000000"/>
          <w:spacing w:val="11"/>
          <w:sz w:val="24"/>
          <w:szCs w:val="24"/>
          <w:lang w:val="lv-LV"/>
        </w:rPr>
        <w:t xml:space="preserve"> pār</w:t>
      </w:r>
      <w:r w:rsidRPr="00AF6846">
        <w:rPr>
          <w:color w:val="000000"/>
          <w:spacing w:val="11"/>
          <w:sz w:val="24"/>
          <w:szCs w:val="24"/>
          <w:lang w:val="lv-LV"/>
        </w:rPr>
        <w:softHyphen/>
        <w:t xml:space="preserve"> </w:t>
      </w:r>
      <w:r w:rsidRPr="00AF6846">
        <w:rPr>
          <w:color w:val="000000"/>
          <w:spacing w:val="6"/>
          <w:sz w:val="24"/>
          <w:szCs w:val="24"/>
          <w:lang w:val="lv-LV"/>
        </w:rPr>
        <w:t xml:space="preserve">slodzes koeficienta pieļaujamo vērtību </w:t>
      </w:r>
      <w:r w:rsidRPr="00AF6846">
        <w:rPr>
          <w:i/>
          <w:color w:val="000000"/>
          <w:spacing w:val="6"/>
          <w:sz w:val="24"/>
          <w:szCs w:val="24"/>
          <w:lang w:val="lv-LV"/>
        </w:rPr>
        <w:t>K</w:t>
      </w:r>
      <w:r w:rsidRPr="00AF6846">
        <w:rPr>
          <w:color w:val="000000"/>
          <w:spacing w:val="6"/>
          <w:sz w:val="24"/>
          <w:szCs w:val="24"/>
          <w:vertAlign w:val="subscript"/>
          <w:lang w:val="lv-LV"/>
        </w:rPr>
        <w:t>2</w:t>
      </w:r>
      <w:r w:rsidRPr="00AF6846">
        <w:rPr>
          <w:i/>
          <w:color w:val="000000"/>
          <w:spacing w:val="6"/>
          <w:sz w:val="24"/>
          <w:szCs w:val="24"/>
          <w:vertAlign w:val="subscript"/>
          <w:lang w:val="lv-LV"/>
        </w:rPr>
        <w:t>piel,s</w:t>
      </w:r>
      <w:r w:rsidRPr="00AF6846">
        <w:rPr>
          <w:color w:val="000000"/>
          <w:spacing w:val="6"/>
          <w:sz w:val="24"/>
          <w:szCs w:val="24"/>
          <w:lang w:val="lv-LV"/>
        </w:rPr>
        <w:t xml:space="preserve">. Parametru </w:t>
      </w:r>
      <w:r w:rsidRPr="00AF6846">
        <w:rPr>
          <w:i/>
          <w:iCs/>
          <w:color w:val="000000"/>
          <w:spacing w:val="6"/>
          <w:sz w:val="24"/>
          <w:szCs w:val="24"/>
          <w:lang w:val="lv-LV"/>
        </w:rPr>
        <w:t>K</w:t>
      </w:r>
      <w:r w:rsidRPr="00AF6846">
        <w:rPr>
          <w:iCs/>
          <w:color w:val="000000"/>
          <w:spacing w:val="6"/>
          <w:sz w:val="24"/>
          <w:szCs w:val="24"/>
          <w:vertAlign w:val="subscript"/>
          <w:lang w:val="lv-LV"/>
        </w:rPr>
        <w:t>1</w:t>
      </w:r>
      <w:r w:rsidRPr="00AF6846">
        <w:rPr>
          <w:iCs/>
          <w:color w:val="000000"/>
          <w:spacing w:val="6"/>
          <w:sz w:val="24"/>
          <w:szCs w:val="24"/>
          <w:lang w:val="lv-LV"/>
        </w:rPr>
        <w:t>,</w:t>
      </w:r>
      <w:r w:rsidRPr="00AF6846">
        <w:rPr>
          <w:i/>
          <w:iCs/>
          <w:color w:val="000000"/>
          <w:spacing w:val="6"/>
          <w:sz w:val="24"/>
          <w:szCs w:val="24"/>
          <w:lang w:val="lv-LV"/>
        </w:rPr>
        <w:t xml:space="preserve"> t'</w:t>
      </w:r>
      <w:r w:rsidRPr="00AF6846">
        <w:rPr>
          <w:i/>
          <w:iCs/>
          <w:color w:val="000000"/>
          <w:spacing w:val="6"/>
          <w:sz w:val="24"/>
          <w:szCs w:val="24"/>
          <w:vertAlign w:val="subscript"/>
          <w:lang w:val="lv-LV"/>
        </w:rPr>
        <w:t>p</w:t>
      </w:r>
      <w:r w:rsidRPr="00AF6846">
        <w:rPr>
          <w:i/>
          <w:iCs/>
          <w:color w:val="000000"/>
          <w:spacing w:val="6"/>
          <w:sz w:val="24"/>
          <w:szCs w:val="24"/>
          <w:lang w:val="lv-LV"/>
        </w:rPr>
        <w:t xml:space="preserve"> </w:t>
      </w:r>
      <w:r w:rsidRPr="00AF6846">
        <w:rPr>
          <w:color w:val="000000"/>
          <w:spacing w:val="6"/>
          <w:sz w:val="24"/>
          <w:szCs w:val="24"/>
          <w:lang w:val="lv-LV"/>
        </w:rPr>
        <w:t xml:space="preserve">un </w:t>
      </w:r>
      <w:r w:rsidRPr="00AF6846">
        <w:rPr>
          <w:i/>
          <w:color w:val="000000"/>
          <w:spacing w:val="6"/>
          <w:sz w:val="24"/>
          <w:szCs w:val="24"/>
          <w:lang w:val="lv-LV"/>
        </w:rPr>
        <w:t>θ</w:t>
      </w:r>
      <w:r w:rsidRPr="00AF6846">
        <w:rPr>
          <w:i/>
          <w:iCs/>
          <w:color w:val="000000"/>
          <w:sz w:val="24"/>
          <w:szCs w:val="24"/>
          <w:vertAlign w:val="subscript"/>
          <w:lang w:val="lv-LV"/>
        </w:rPr>
        <w:t>eq</w:t>
      </w:r>
      <w:r w:rsidRPr="00AF6846">
        <w:rPr>
          <w:iCs/>
          <w:color w:val="000000"/>
          <w:sz w:val="24"/>
          <w:szCs w:val="24"/>
          <w:lang w:val="lv-LV"/>
        </w:rPr>
        <w:t xml:space="preserve"> </w:t>
      </w:r>
      <w:r w:rsidRPr="00AF6846">
        <w:rPr>
          <w:color w:val="000000"/>
          <w:sz w:val="24"/>
          <w:szCs w:val="24"/>
          <w:lang w:val="lv-LV"/>
        </w:rPr>
        <w:t xml:space="preserve">starp vērtībām, kuras tabulā nav dotas, atbilstošo </w:t>
      </w:r>
      <w:r w:rsidRPr="00AF6846">
        <w:rPr>
          <w:i/>
          <w:iCs/>
          <w:color w:val="000000"/>
          <w:sz w:val="24"/>
          <w:szCs w:val="24"/>
          <w:lang w:val="lv-LV"/>
        </w:rPr>
        <w:t>K</w:t>
      </w:r>
      <w:r w:rsidRPr="00AF6846">
        <w:rPr>
          <w:iCs/>
          <w:color w:val="000000"/>
          <w:sz w:val="24"/>
          <w:szCs w:val="24"/>
          <w:vertAlign w:val="subscript"/>
          <w:lang w:val="lv-LV"/>
        </w:rPr>
        <w:t>2</w:t>
      </w:r>
      <w:r w:rsidRPr="00AF6846">
        <w:rPr>
          <w:i/>
          <w:iCs/>
          <w:color w:val="000000"/>
          <w:sz w:val="24"/>
          <w:szCs w:val="24"/>
          <w:vertAlign w:val="subscript"/>
          <w:lang w:val="lv-LV"/>
        </w:rPr>
        <w:t>piel,s</w:t>
      </w:r>
      <w:r w:rsidRPr="00AF6846">
        <w:rPr>
          <w:i/>
          <w:iCs/>
          <w:color w:val="000000"/>
          <w:sz w:val="24"/>
          <w:szCs w:val="24"/>
          <w:lang w:val="lv-LV"/>
        </w:rPr>
        <w:t xml:space="preserve"> </w:t>
      </w:r>
      <w:r w:rsidRPr="00AF6846">
        <w:rPr>
          <w:color w:val="000000"/>
          <w:sz w:val="24"/>
          <w:szCs w:val="24"/>
          <w:lang w:val="lv-LV"/>
        </w:rPr>
        <w:t>vēr</w:t>
      </w:r>
      <w:r w:rsidRPr="00AF6846">
        <w:rPr>
          <w:color w:val="000000"/>
          <w:spacing w:val="5"/>
          <w:sz w:val="24"/>
          <w:szCs w:val="24"/>
          <w:lang w:val="lv-LV"/>
        </w:rPr>
        <w:t>tību atrod, lineāri i</w:t>
      </w:r>
      <w:r w:rsidRPr="00AF6846">
        <w:rPr>
          <w:color w:val="000000"/>
          <w:spacing w:val="5"/>
          <w:sz w:val="24"/>
          <w:szCs w:val="24"/>
          <w:lang w:val="lv-LV"/>
        </w:rPr>
        <w:t>n</w:t>
      </w:r>
      <w:r w:rsidRPr="00AF6846">
        <w:rPr>
          <w:color w:val="000000"/>
          <w:spacing w:val="5"/>
          <w:sz w:val="24"/>
          <w:szCs w:val="24"/>
          <w:lang w:val="lv-LV"/>
        </w:rPr>
        <w:t xml:space="preserve">terpolējot   (tuvinātos rēķinos pieņem tuvākās </w:t>
      </w:r>
      <w:r w:rsidRPr="00AF6846">
        <w:rPr>
          <w:color w:val="000000"/>
          <w:sz w:val="24"/>
          <w:szCs w:val="24"/>
          <w:lang w:val="lv-LV"/>
        </w:rPr>
        <w:t>lielākās attiecīgo parametru vērtības</w:t>
      </w:r>
      <w:r w:rsidRPr="00AF6846">
        <w:rPr>
          <w:color w:val="000000"/>
          <w:spacing w:val="9"/>
          <w:sz w:val="24"/>
          <w:szCs w:val="24"/>
          <w:lang w:val="lv-LV"/>
        </w:rPr>
        <w:t>);</w:t>
      </w:r>
    </w:p>
    <w:p w:rsidR="00AF6846" w:rsidRPr="00AF6846" w:rsidRDefault="00AF6846" w:rsidP="00AF6846">
      <w:pPr>
        <w:numPr>
          <w:ilvl w:val="0"/>
          <w:numId w:val="77"/>
        </w:numPr>
        <w:shd w:val="clear" w:color="auto" w:fill="FFFFFF"/>
        <w:tabs>
          <w:tab w:val="left" w:pos="638"/>
        </w:tabs>
        <w:ind w:left="10" w:firstLine="322"/>
        <w:jc w:val="both"/>
        <w:rPr>
          <w:color w:val="000000"/>
          <w:spacing w:val="-7"/>
          <w:sz w:val="24"/>
          <w:szCs w:val="24"/>
          <w:lang w:val="lv-LV"/>
        </w:rPr>
      </w:pPr>
      <w:r w:rsidRPr="00AF6846">
        <w:rPr>
          <w:i/>
          <w:iCs/>
          <w:color w:val="000000"/>
          <w:spacing w:val="8"/>
          <w:sz w:val="24"/>
          <w:szCs w:val="24"/>
          <w:lang w:val="lv-LV"/>
        </w:rPr>
        <w:t xml:space="preserve">salīdzina </w:t>
      </w:r>
      <w:r w:rsidRPr="00AF6846">
        <w:rPr>
          <w:color w:val="000000"/>
          <w:spacing w:val="8"/>
          <w:sz w:val="24"/>
          <w:szCs w:val="24"/>
          <w:lang w:val="lv-LV"/>
        </w:rPr>
        <w:t xml:space="preserve">pēc izteiksmes (7.6) </w:t>
      </w:r>
      <w:r w:rsidRPr="00AF6846">
        <w:rPr>
          <w:i/>
          <w:iCs/>
          <w:color w:val="000000"/>
          <w:spacing w:val="8"/>
          <w:sz w:val="24"/>
          <w:szCs w:val="24"/>
          <w:lang w:val="lv-LV"/>
        </w:rPr>
        <w:t xml:space="preserve">aprēķināto </w:t>
      </w:r>
      <w:r w:rsidRPr="00AF6846">
        <w:rPr>
          <w:color w:val="000000"/>
          <w:spacing w:val="8"/>
          <w:sz w:val="24"/>
          <w:szCs w:val="24"/>
          <w:lang w:val="lv-LV"/>
        </w:rPr>
        <w:t xml:space="preserve">un </w:t>
      </w:r>
      <w:r w:rsidRPr="00AF6846">
        <w:rPr>
          <w:i/>
          <w:iCs/>
          <w:color w:val="000000"/>
          <w:spacing w:val="8"/>
          <w:sz w:val="24"/>
          <w:szCs w:val="24"/>
          <w:lang w:val="lv-LV"/>
        </w:rPr>
        <w:t>koriģēto K'</w:t>
      </w:r>
      <w:r w:rsidRPr="00AF6846">
        <w:rPr>
          <w:iCs/>
          <w:color w:val="000000"/>
          <w:spacing w:val="8"/>
          <w:sz w:val="24"/>
          <w:szCs w:val="24"/>
          <w:vertAlign w:val="subscript"/>
          <w:lang w:val="lv-LV"/>
        </w:rPr>
        <w:t>2</w:t>
      </w:r>
      <w:r w:rsidRPr="00AF6846">
        <w:rPr>
          <w:i/>
          <w:iCs/>
          <w:color w:val="000000"/>
          <w:spacing w:val="8"/>
          <w:sz w:val="24"/>
          <w:szCs w:val="24"/>
          <w:lang w:val="lv-LV"/>
        </w:rPr>
        <w:t xml:space="preserve"> aprēķina </w:t>
      </w:r>
      <w:r w:rsidRPr="00AF6846">
        <w:rPr>
          <w:iCs/>
          <w:color w:val="000000"/>
          <w:spacing w:val="8"/>
          <w:sz w:val="24"/>
          <w:szCs w:val="24"/>
          <w:lang w:val="lv-LV"/>
        </w:rPr>
        <w:t>(</w:t>
      </w:r>
      <w:r w:rsidRPr="00AF6846">
        <w:rPr>
          <w:i/>
          <w:iCs/>
          <w:color w:val="000000"/>
          <w:spacing w:val="8"/>
          <w:sz w:val="24"/>
          <w:szCs w:val="24"/>
          <w:lang w:val="lv-LV"/>
        </w:rPr>
        <w:t>ap</w:t>
      </w:r>
      <w:r w:rsidRPr="00AF6846">
        <w:rPr>
          <w:i/>
          <w:iCs/>
          <w:color w:val="000000"/>
          <w:spacing w:val="8"/>
          <w:sz w:val="24"/>
          <w:szCs w:val="24"/>
          <w:lang w:val="lv-LV"/>
        </w:rPr>
        <w:softHyphen/>
      </w:r>
      <w:r w:rsidRPr="00AF6846">
        <w:rPr>
          <w:i/>
          <w:iCs/>
          <w:color w:val="000000"/>
          <w:spacing w:val="9"/>
          <w:sz w:val="24"/>
          <w:szCs w:val="24"/>
          <w:lang w:val="lv-LV"/>
        </w:rPr>
        <w:t>lēses</w:t>
      </w:r>
      <w:r w:rsidRPr="00AF6846">
        <w:rPr>
          <w:iCs/>
          <w:color w:val="000000"/>
          <w:spacing w:val="9"/>
          <w:sz w:val="24"/>
          <w:szCs w:val="24"/>
          <w:lang w:val="lv-LV"/>
        </w:rPr>
        <w:t>)</w:t>
      </w:r>
      <w:r w:rsidRPr="00AF6846">
        <w:rPr>
          <w:i/>
          <w:iCs/>
          <w:color w:val="000000"/>
          <w:spacing w:val="9"/>
          <w:sz w:val="24"/>
          <w:szCs w:val="24"/>
          <w:lang w:val="lv-LV"/>
        </w:rPr>
        <w:t xml:space="preserve"> vērtību ar tabulā atrasto pieļaujamo koeficienta vērtību un iz</w:t>
      </w:r>
      <w:r w:rsidRPr="00AF6846">
        <w:rPr>
          <w:i/>
          <w:iCs/>
          <w:color w:val="000000"/>
          <w:spacing w:val="9"/>
          <w:sz w:val="24"/>
          <w:szCs w:val="24"/>
          <w:lang w:val="lv-LV"/>
        </w:rPr>
        <w:softHyphen/>
      </w:r>
      <w:r w:rsidRPr="00AF6846">
        <w:rPr>
          <w:i/>
          <w:iCs/>
          <w:color w:val="000000"/>
          <w:spacing w:val="7"/>
          <w:sz w:val="24"/>
          <w:szCs w:val="24"/>
          <w:lang w:val="lv-LV"/>
        </w:rPr>
        <w:t>dara slēdzi</w:t>
      </w:r>
      <w:r w:rsidRPr="00AF6846">
        <w:rPr>
          <w:i/>
          <w:iCs/>
          <w:color w:val="000000"/>
          <w:spacing w:val="7"/>
          <w:sz w:val="24"/>
          <w:szCs w:val="24"/>
          <w:lang w:val="lv-LV"/>
        </w:rPr>
        <w:t>e</w:t>
      </w:r>
      <w:r w:rsidRPr="00AF6846">
        <w:rPr>
          <w:i/>
          <w:iCs/>
          <w:color w:val="000000"/>
          <w:spacing w:val="7"/>
          <w:sz w:val="24"/>
          <w:szCs w:val="24"/>
          <w:lang w:val="lv-LV"/>
        </w:rPr>
        <w:t xml:space="preserve">nu. </w:t>
      </w:r>
      <w:r w:rsidRPr="00AF6846">
        <w:rPr>
          <w:color w:val="000000"/>
          <w:spacing w:val="7"/>
          <w:sz w:val="24"/>
          <w:szCs w:val="24"/>
          <w:lang w:val="lv-LV"/>
        </w:rPr>
        <w:t>Ja</w:t>
      </w:r>
    </w:p>
    <w:p w:rsidR="00AF6846" w:rsidRPr="00AF6846" w:rsidRDefault="00AF6846" w:rsidP="00AF6846">
      <w:pPr>
        <w:shd w:val="clear" w:color="auto" w:fill="FFFFFF"/>
        <w:tabs>
          <w:tab w:val="left" w:pos="6235"/>
        </w:tabs>
        <w:ind w:firstLine="397"/>
        <w:rPr>
          <w:sz w:val="24"/>
          <w:szCs w:val="24"/>
          <w:lang w:val="lv-LV"/>
        </w:rPr>
      </w:pPr>
      <w:r w:rsidRPr="00AF6846">
        <w:rPr>
          <w:color w:val="000000"/>
          <w:spacing w:val="10"/>
          <w:sz w:val="24"/>
          <w:szCs w:val="24"/>
          <w:lang w:val="lv-LV"/>
        </w:rPr>
        <w:t xml:space="preserve">                                                  </w:t>
      </w:r>
      <w:r w:rsidRPr="00AF6846">
        <w:rPr>
          <w:i/>
          <w:color w:val="000000"/>
          <w:spacing w:val="10"/>
          <w:sz w:val="24"/>
          <w:szCs w:val="24"/>
          <w:lang w:val="lv-LV"/>
        </w:rPr>
        <w:t>K</w:t>
      </w:r>
      <w:r w:rsidRPr="00AF6846">
        <w:rPr>
          <w:color w:val="000000"/>
          <w:spacing w:val="10"/>
          <w:sz w:val="24"/>
          <w:szCs w:val="24"/>
          <w:vertAlign w:val="subscript"/>
          <w:lang w:val="lv-LV"/>
        </w:rPr>
        <w:t>2</w:t>
      </w:r>
      <w:r w:rsidRPr="00AF6846">
        <w:rPr>
          <w:i/>
          <w:color w:val="000000"/>
          <w:spacing w:val="10"/>
          <w:sz w:val="24"/>
          <w:szCs w:val="24"/>
          <w:vertAlign w:val="subscript"/>
          <w:lang w:val="lv-LV"/>
        </w:rPr>
        <w:t>piel,s</w:t>
      </w:r>
      <w:r w:rsidRPr="00AF6846">
        <w:rPr>
          <w:color w:val="000000"/>
          <w:spacing w:val="10"/>
          <w:sz w:val="24"/>
          <w:szCs w:val="24"/>
          <w:lang w:val="lv-LV"/>
        </w:rPr>
        <w:t xml:space="preserve"> ≥ </w:t>
      </w:r>
      <w:r w:rsidRPr="00AF6846">
        <w:rPr>
          <w:i/>
          <w:color w:val="000000"/>
          <w:spacing w:val="10"/>
          <w:sz w:val="24"/>
          <w:szCs w:val="24"/>
          <w:lang w:val="lv-LV"/>
        </w:rPr>
        <w:t>K'</w:t>
      </w:r>
      <w:r w:rsidRPr="00AF6846">
        <w:rPr>
          <w:color w:val="000000"/>
          <w:spacing w:val="10"/>
          <w:sz w:val="24"/>
          <w:szCs w:val="24"/>
          <w:vertAlign w:val="subscript"/>
          <w:lang w:val="lv-LV"/>
        </w:rPr>
        <w:t>2</w:t>
      </w:r>
      <w:r w:rsidRPr="00AF6846">
        <w:rPr>
          <w:color w:val="000000"/>
          <w:spacing w:val="10"/>
          <w:sz w:val="24"/>
          <w:szCs w:val="24"/>
          <w:lang w:val="lv-LV"/>
        </w:rPr>
        <w:t>,</w:t>
      </w:r>
      <w:r w:rsidRPr="00AF6846">
        <w:rPr>
          <w:i/>
          <w:iCs/>
          <w:color w:val="000000"/>
          <w:sz w:val="24"/>
          <w:szCs w:val="24"/>
          <w:lang w:val="lv-LV"/>
        </w:rPr>
        <w:tab/>
      </w:r>
      <w:r w:rsidRPr="00AF6846">
        <w:rPr>
          <w:iCs/>
          <w:color w:val="000000"/>
          <w:sz w:val="24"/>
          <w:szCs w:val="24"/>
          <w:lang w:val="lv-LV"/>
        </w:rPr>
        <w:t xml:space="preserve">                            (7.10</w:t>
      </w:r>
      <w:r w:rsidRPr="00AF6846">
        <w:rPr>
          <w:color w:val="000000"/>
          <w:spacing w:val="-5"/>
          <w:sz w:val="24"/>
          <w:szCs w:val="24"/>
          <w:lang w:val="lv-LV"/>
        </w:rPr>
        <w:t>)</w:t>
      </w:r>
    </w:p>
    <w:p w:rsidR="00AF6846" w:rsidRPr="00AF6846" w:rsidRDefault="00AF6846" w:rsidP="00AF6846">
      <w:pPr>
        <w:shd w:val="clear" w:color="auto" w:fill="FFFFFF"/>
        <w:jc w:val="both"/>
        <w:rPr>
          <w:color w:val="000000"/>
          <w:sz w:val="24"/>
          <w:szCs w:val="24"/>
          <w:lang w:val="lv-LV"/>
        </w:rPr>
      </w:pPr>
      <w:r w:rsidRPr="00AF6846">
        <w:rPr>
          <w:color w:val="000000"/>
          <w:sz w:val="24"/>
          <w:szCs w:val="24"/>
          <w:lang w:val="lv-LV"/>
        </w:rPr>
        <w:t>tad izraudzītais transformators spēj ilgstoši darboties ar doto slo</w:t>
      </w:r>
      <w:r w:rsidRPr="00AF6846">
        <w:rPr>
          <w:color w:val="000000"/>
          <w:sz w:val="24"/>
          <w:szCs w:val="24"/>
          <w:lang w:val="lv-LV"/>
        </w:rPr>
        <w:softHyphen/>
        <w:t xml:space="preserve">dzes grafiku. </w:t>
      </w:r>
    </w:p>
    <w:p w:rsidR="00AF6846" w:rsidRPr="00AF6846" w:rsidRDefault="00AF6846" w:rsidP="00AF6846">
      <w:pPr>
        <w:shd w:val="clear" w:color="auto" w:fill="FFFFFF"/>
        <w:ind w:firstLine="397"/>
        <w:jc w:val="both"/>
        <w:rPr>
          <w:color w:val="000000"/>
          <w:sz w:val="24"/>
          <w:szCs w:val="24"/>
          <w:lang w:val="lv-LV"/>
        </w:rPr>
      </w:pPr>
      <w:r w:rsidRPr="00AF6846">
        <w:rPr>
          <w:color w:val="000000"/>
          <w:sz w:val="24"/>
          <w:szCs w:val="24"/>
          <w:lang w:val="lv-LV"/>
        </w:rPr>
        <w:t xml:space="preserve">Ja </w:t>
      </w:r>
      <w:r w:rsidRPr="00AF6846">
        <w:rPr>
          <w:i/>
          <w:color w:val="000000"/>
          <w:sz w:val="24"/>
          <w:szCs w:val="24"/>
          <w:lang w:val="lv-LV"/>
        </w:rPr>
        <w:t>K'</w:t>
      </w:r>
      <w:r w:rsidRPr="00AF6846">
        <w:rPr>
          <w:color w:val="000000"/>
          <w:sz w:val="24"/>
          <w:szCs w:val="24"/>
          <w:vertAlign w:val="subscript"/>
          <w:lang w:val="lv-LV"/>
        </w:rPr>
        <w:t>2</w:t>
      </w:r>
      <w:r w:rsidRPr="00AF6846">
        <w:rPr>
          <w:color w:val="000000"/>
          <w:sz w:val="24"/>
          <w:szCs w:val="24"/>
          <w:lang w:val="lv-LV"/>
        </w:rPr>
        <w:t xml:space="preserve"> un </w:t>
      </w:r>
      <w:r w:rsidRPr="00AF6846">
        <w:rPr>
          <w:i/>
          <w:color w:val="000000"/>
          <w:sz w:val="24"/>
          <w:szCs w:val="24"/>
          <w:lang w:val="lv-LV"/>
        </w:rPr>
        <w:t>K</w:t>
      </w:r>
      <w:r w:rsidRPr="00AF6846">
        <w:rPr>
          <w:color w:val="000000"/>
          <w:sz w:val="24"/>
          <w:szCs w:val="24"/>
          <w:vertAlign w:val="subscript"/>
          <w:lang w:val="lv-LV"/>
        </w:rPr>
        <w:t>2</w:t>
      </w:r>
      <w:r w:rsidRPr="00AF6846">
        <w:rPr>
          <w:i/>
          <w:color w:val="000000"/>
          <w:sz w:val="24"/>
          <w:szCs w:val="24"/>
          <w:vertAlign w:val="subscript"/>
          <w:lang w:val="lv-LV"/>
        </w:rPr>
        <w:t>piel.s</w:t>
      </w:r>
      <w:r w:rsidRPr="00AF6846">
        <w:rPr>
          <w:color w:val="000000"/>
          <w:sz w:val="24"/>
          <w:szCs w:val="24"/>
          <w:lang w:val="lv-LV"/>
        </w:rPr>
        <w:t xml:space="preserve"> vērtības atrodas diapazonā 1,5…2,0, tad šādu transformatoru drīkst uzstādīt tikai ar izgatavotājrūpnīcas atļauju, jo tai ir precīza informācija par konkrētā t</w:t>
      </w:r>
      <w:r w:rsidRPr="00AF6846">
        <w:rPr>
          <w:color w:val="000000"/>
          <w:sz w:val="24"/>
          <w:szCs w:val="24"/>
          <w:lang w:val="lv-LV"/>
        </w:rPr>
        <w:t>i</w:t>
      </w:r>
      <w:r w:rsidRPr="00AF6846">
        <w:rPr>
          <w:color w:val="000000"/>
          <w:sz w:val="24"/>
          <w:szCs w:val="24"/>
          <w:lang w:val="lv-LV"/>
        </w:rPr>
        <w:t>pa transformatoru pārslodzes spējas rezervēm.</w:t>
      </w:r>
    </w:p>
    <w:p w:rsidR="00AF6846" w:rsidRPr="00AF6846" w:rsidRDefault="00AF6846" w:rsidP="00AF6846">
      <w:pPr>
        <w:shd w:val="clear" w:color="auto" w:fill="FFFFFF"/>
        <w:ind w:firstLine="397"/>
        <w:jc w:val="both"/>
        <w:rPr>
          <w:sz w:val="24"/>
          <w:szCs w:val="24"/>
          <w:lang w:val="lv-LV"/>
        </w:rPr>
      </w:pPr>
      <w:r w:rsidRPr="00AF6846">
        <w:rPr>
          <w:color w:val="000000"/>
          <w:spacing w:val="5"/>
          <w:sz w:val="24"/>
          <w:szCs w:val="24"/>
          <w:lang w:val="lv-LV"/>
        </w:rPr>
        <w:t>Nesimetriski slogotiem transformatoriem jāpārbauda visvairāk noslogotā fāze, bet trīstinumu transformatoriem — visvairāk no</w:t>
      </w:r>
      <w:r w:rsidRPr="00AF6846">
        <w:rPr>
          <w:color w:val="000000"/>
          <w:spacing w:val="5"/>
          <w:sz w:val="24"/>
          <w:szCs w:val="24"/>
          <w:lang w:val="lv-LV"/>
        </w:rPr>
        <w:softHyphen/>
      </w:r>
      <w:r w:rsidRPr="00AF6846">
        <w:rPr>
          <w:color w:val="000000"/>
          <w:spacing w:val="7"/>
          <w:sz w:val="24"/>
          <w:szCs w:val="24"/>
          <w:lang w:val="lv-LV"/>
        </w:rPr>
        <w:t>slogotais tinums.</w:t>
      </w:r>
    </w:p>
    <w:p w:rsidR="00AF6846" w:rsidRPr="00AF6846" w:rsidRDefault="00AF6846" w:rsidP="00AF6846">
      <w:pPr>
        <w:shd w:val="clear" w:color="auto" w:fill="FFFFFF"/>
        <w:ind w:firstLine="397"/>
        <w:jc w:val="both"/>
        <w:rPr>
          <w:color w:val="000000"/>
          <w:sz w:val="24"/>
          <w:szCs w:val="24"/>
          <w:lang w:val="lv-LV"/>
        </w:rPr>
      </w:pPr>
      <w:r w:rsidRPr="00AF6846">
        <w:rPr>
          <w:color w:val="000000"/>
          <w:sz w:val="24"/>
          <w:szCs w:val="24"/>
          <w:lang w:val="lv-LV"/>
        </w:rPr>
        <w:t xml:space="preserve">Aplūkotās </w:t>
      </w:r>
      <w:r w:rsidRPr="00AF6846">
        <w:rPr>
          <w:i/>
          <w:color w:val="000000"/>
          <w:sz w:val="24"/>
          <w:szCs w:val="24"/>
          <w:lang w:val="lv-LV"/>
        </w:rPr>
        <w:t>metodes priekšrocība</w:t>
      </w:r>
      <w:r w:rsidRPr="00AF6846">
        <w:rPr>
          <w:color w:val="000000"/>
          <w:sz w:val="24"/>
          <w:szCs w:val="24"/>
          <w:lang w:val="lv-LV"/>
        </w:rPr>
        <w:t xml:space="preserve"> salīdzinājumā ar precīzo metodi ir tā, ka ar šo m</w:t>
      </w:r>
      <w:r w:rsidRPr="00AF6846">
        <w:rPr>
          <w:color w:val="000000"/>
          <w:sz w:val="24"/>
          <w:szCs w:val="24"/>
          <w:lang w:val="lv-LV"/>
        </w:rPr>
        <w:t>e</w:t>
      </w:r>
      <w:r w:rsidRPr="00AF6846">
        <w:rPr>
          <w:color w:val="000000"/>
          <w:sz w:val="24"/>
          <w:szCs w:val="24"/>
          <w:lang w:val="lv-LV"/>
        </w:rPr>
        <w:t>todi var ērti un bez sarežģītiem aprēķiniem no</w:t>
      </w:r>
      <w:r w:rsidRPr="00AF6846">
        <w:rPr>
          <w:color w:val="000000"/>
          <w:sz w:val="24"/>
          <w:szCs w:val="24"/>
          <w:lang w:val="lv-LV"/>
        </w:rPr>
        <w:softHyphen/>
        <w:t>teikt tādas sistemātiskās slodzes, kas i</w:t>
      </w:r>
      <w:r w:rsidRPr="00AF6846">
        <w:rPr>
          <w:color w:val="000000"/>
          <w:sz w:val="24"/>
          <w:szCs w:val="24"/>
          <w:lang w:val="lv-LV"/>
        </w:rPr>
        <w:t>z</w:t>
      </w:r>
      <w:r w:rsidRPr="00AF6846">
        <w:rPr>
          <w:color w:val="000000"/>
          <w:sz w:val="24"/>
          <w:szCs w:val="24"/>
          <w:lang w:val="lv-LV"/>
        </w:rPr>
        <w:t>manto transformatora slo</w:t>
      </w:r>
      <w:r w:rsidRPr="00AF6846">
        <w:rPr>
          <w:color w:val="000000"/>
          <w:sz w:val="24"/>
          <w:szCs w:val="24"/>
          <w:lang w:val="lv-LV"/>
        </w:rPr>
        <w:softHyphen/>
        <w:t>dzes spēju un nesamazina tā darbmūžu. Taču metodei ir arī d</w:t>
      </w:r>
      <w:r w:rsidRPr="00AF6846">
        <w:rPr>
          <w:color w:val="000000"/>
          <w:sz w:val="24"/>
          <w:szCs w:val="24"/>
          <w:lang w:val="lv-LV"/>
        </w:rPr>
        <w:t>i</w:t>
      </w:r>
      <w:r w:rsidRPr="00AF6846">
        <w:rPr>
          <w:color w:val="000000"/>
          <w:sz w:val="24"/>
          <w:szCs w:val="24"/>
          <w:lang w:val="lv-LV"/>
        </w:rPr>
        <w:t xml:space="preserve">vi būtiski </w:t>
      </w:r>
      <w:r w:rsidRPr="00AF6846">
        <w:rPr>
          <w:i/>
          <w:color w:val="000000"/>
          <w:sz w:val="24"/>
          <w:szCs w:val="24"/>
          <w:lang w:val="lv-LV"/>
        </w:rPr>
        <w:t>trūkumi</w:t>
      </w:r>
      <w:r w:rsidRPr="00AF6846">
        <w:rPr>
          <w:color w:val="000000"/>
          <w:sz w:val="24"/>
          <w:szCs w:val="24"/>
          <w:lang w:val="lv-LV"/>
        </w:rPr>
        <w:t>:</w:t>
      </w:r>
    </w:p>
    <w:p w:rsidR="00AF6846" w:rsidRPr="00AF6846" w:rsidRDefault="00AF6846" w:rsidP="00AF6846">
      <w:pPr>
        <w:numPr>
          <w:ilvl w:val="0"/>
          <w:numId w:val="81"/>
        </w:numPr>
        <w:shd w:val="clear" w:color="auto" w:fill="FFFFFF"/>
        <w:tabs>
          <w:tab w:val="clear" w:pos="720"/>
          <w:tab w:val="num" w:pos="0"/>
          <w:tab w:val="left" w:pos="680"/>
        </w:tabs>
        <w:ind w:left="0" w:firstLine="357"/>
        <w:jc w:val="both"/>
        <w:rPr>
          <w:color w:val="000000"/>
          <w:sz w:val="24"/>
          <w:szCs w:val="24"/>
          <w:lang w:val="lv-LV"/>
        </w:rPr>
      </w:pPr>
      <w:r w:rsidRPr="00AF6846">
        <w:rPr>
          <w:color w:val="000000"/>
          <w:sz w:val="24"/>
          <w:szCs w:val="24"/>
          <w:lang w:val="lv-LV"/>
        </w:rPr>
        <w:t>to var izmantot tikai tad (tāpat kā precīzo metodi), ja zināms faktiskais slodzes grafiks, kāds tas ir ekspluatācijā. Projektējot jau</w:t>
      </w:r>
      <w:r w:rsidRPr="00AF6846">
        <w:rPr>
          <w:color w:val="000000"/>
          <w:sz w:val="24"/>
          <w:szCs w:val="24"/>
          <w:lang w:val="lv-LV"/>
        </w:rPr>
        <w:softHyphen/>
        <w:t>nus uzņēmumus, metodi izmantot gr</w:t>
      </w:r>
      <w:r w:rsidRPr="00AF6846">
        <w:rPr>
          <w:color w:val="000000"/>
          <w:sz w:val="24"/>
          <w:szCs w:val="24"/>
          <w:lang w:val="lv-LV"/>
        </w:rPr>
        <w:t>ū</w:t>
      </w:r>
      <w:r w:rsidRPr="00AF6846">
        <w:rPr>
          <w:color w:val="000000"/>
          <w:sz w:val="24"/>
          <w:szCs w:val="24"/>
          <w:lang w:val="lv-LV"/>
        </w:rPr>
        <w:t>tāk, jo slodzes grafiks zināms visai aptuveni (labākajā gadījumā pēc rokasgrāmatās d</w:t>
      </w:r>
      <w:r w:rsidRPr="00AF6846">
        <w:rPr>
          <w:color w:val="000000"/>
          <w:sz w:val="24"/>
          <w:szCs w:val="24"/>
          <w:lang w:val="lv-LV"/>
        </w:rPr>
        <w:t>o</w:t>
      </w:r>
      <w:r w:rsidRPr="00AF6846">
        <w:rPr>
          <w:color w:val="000000"/>
          <w:sz w:val="24"/>
          <w:szCs w:val="24"/>
          <w:lang w:val="lv-LV"/>
        </w:rPr>
        <w:t>tajiem tip</w:t>
      </w:r>
      <w:r w:rsidRPr="00AF6846">
        <w:rPr>
          <w:color w:val="000000"/>
          <w:sz w:val="24"/>
          <w:szCs w:val="24"/>
          <w:lang w:val="lv-LV"/>
        </w:rPr>
        <w:softHyphen/>
        <w:t>veida grafikiem);</w:t>
      </w:r>
    </w:p>
    <w:p w:rsidR="00AF6846" w:rsidRPr="00AF6846" w:rsidRDefault="00AF6846" w:rsidP="00AF6846">
      <w:pPr>
        <w:numPr>
          <w:ilvl w:val="0"/>
          <w:numId w:val="81"/>
        </w:numPr>
        <w:shd w:val="clear" w:color="auto" w:fill="FFFFFF"/>
        <w:tabs>
          <w:tab w:val="left" w:pos="680"/>
        </w:tabs>
        <w:ind w:left="0" w:firstLine="357"/>
        <w:jc w:val="both"/>
        <w:rPr>
          <w:color w:val="000000"/>
          <w:sz w:val="24"/>
          <w:szCs w:val="24"/>
          <w:lang w:val="lv-LV"/>
        </w:rPr>
      </w:pPr>
      <w:r w:rsidRPr="00AF6846">
        <w:rPr>
          <w:color w:val="000000"/>
          <w:sz w:val="24"/>
          <w:szCs w:val="24"/>
          <w:lang w:val="lv-LV"/>
        </w:rPr>
        <w:t>metode neievēro temperatūras svārstības diennakts robežās, resp., nav ņemta v</w:t>
      </w:r>
      <w:r w:rsidRPr="00AF6846">
        <w:rPr>
          <w:color w:val="000000"/>
          <w:sz w:val="24"/>
          <w:szCs w:val="24"/>
          <w:lang w:val="lv-LV"/>
        </w:rPr>
        <w:t>ē</w:t>
      </w:r>
      <w:r w:rsidRPr="00AF6846">
        <w:rPr>
          <w:color w:val="000000"/>
          <w:sz w:val="24"/>
          <w:szCs w:val="24"/>
          <w:lang w:val="lv-LV"/>
        </w:rPr>
        <w:t>rā pieļaujamo pārslodžu atkarība no tā, kurā dien</w:t>
      </w:r>
      <w:r w:rsidRPr="00AF6846">
        <w:rPr>
          <w:color w:val="000000"/>
          <w:sz w:val="24"/>
          <w:szCs w:val="24"/>
          <w:lang w:val="lv-LV"/>
        </w:rPr>
        <w:softHyphen/>
        <w:t>nakts laikā transformators tiek pārsl</w:t>
      </w:r>
      <w:r w:rsidRPr="00AF6846">
        <w:rPr>
          <w:color w:val="000000"/>
          <w:sz w:val="24"/>
          <w:szCs w:val="24"/>
          <w:lang w:val="lv-LV"/>
        </w:rPr>
        <w:t>o</w:t>
      </w:r>
      <w:r w:rsidRPr="00AF6846">
        <w:rPr>
          <w:color w:val="000000"/>
          <w:sz w:val="24"/>
          <w:szCs w:val="24"/>
          <w:lang w:val="lv-LV"/>
        </w:rPr>
        <w:t>gots.</w:t>
      </w:r>
    </w:p>
    <w:p w:rsidR="00AF6846" w:rsidRPr="00AF6846" w:rsidRDefault="00AF6846" w:rsidP="00AF6846">
      <w:pPr>
        <w:shd w:val="clear" w:color="auto" w:fill="FFFFFF"/>
        <w:ind w:firstLine="397"/>
        <w:jc w:val="both"/>
        <w:rPr>
          <w:sz w:val="24"/>
          <w:szCs w:val="24"/>
          <w:lang w:val="lv-LV"/>
        </w:rPr>
      </w:pPr>
      <w:r w:rsidRPr="00AF6846">
        <w:rPr>
          <w:b/>
          <w:color w:val="000000"/>
          <w:spacing w:val="7"/>
          <w:sz w:val="24"/>
          <w:szCs w:val="24"/>
          <w:lang w:val="lv-LV"/>
        </w:rPr>
        <w:t>Avārijas pārslodze</w:t>
      </w:r>
      <w:r w:rsidRPr="00AF6846">
        <w:rPr>
          <w:color w:val="000000"/>
          <w:spacing w:val="7"/>
          <w:sz w:val="24"/>
          <w:szCs w:val="24"/>
          <w:lang w:val="lv-LV"/>
        </w:rPr>
        <w:t xml:space="preserve"> ir transformatora nominālās jaudas pārsnieg</w:t>
      </w:r>
      <w:r w:rsidRPr="00AF6846">
        <w:rPr>
          <w:color w:val="000000"/>
          <w:spacing w:val="7"/>
          <w:sz w:val="24"/>
          <w:szCs w:val="24"/>
          <w:lang w:val="lv-LV"/>
        </w:rPr>
        <w:softHyphen/>
      </w:r>
      <w:r w:rsidRPr="00AF6846">
        <w:rPr>
          <w:color w:val="000000"/>
          <w:spacing w:val="4"/>
          <w:sz w:val="24"/>
          <w:szCs w:val="24"/>
          <w:lang w:val="lv-LV"/>
        </w:rPr>
        <w:t xml:space="preserve">šana īpašos gadījumos, kas saistīti ar avārijām un tām sekojošiem </w:t>
      </w:r>
      <w:r w:rsidRPr="00AF6846">
        <w:rPr>
          <w:color w:val="000000"/>
          <w:spacing w:val="9"/>
          <w:sz w:val="24"/>
          <w:szCs w:val="24"/>
          <w:lang w:val="lv-LV"/>
        </w:rPr>
        <w:t xml:space="preserve">remontiem elektroapgādes sistēmā. Par </w:t>
      </w:r>
      <w:r w:rsidRPr="00AF6846">
        <w:rPr>
          <w:i/>
          <w:iCs/>
          <w:color w:val="000000"/>
          <w:spacing w:val="9"/>
          <w:sz w:val="24"/>
          <w:szCs w:val="24"/>
          <w:lang w:val="lv-LV"/>
        </w:rPr>
        <w:t xml:space="preserve">kritērijiem </w:t>
      </w:r>
      <w:r w:rsidRPr="00AF6846">
        <w:rPr>
          <w:color w:val="000000"/>
          <w:spacing w:val="9"/>
          <w:sz w:val="24"/>
          <w:szCs w:val="24"/>
          <w:lang w:val="lv-LV"/>
        </w:rPr>
        <w:t>avārijas pārslo</w:t>
      </w:r>
      <w:r w:rsidRPr="00AF6846">
        <w:rPr>
          <w:color w:val="000000"/>
          <w:spacing w:val="9"/>
          <w:sz w:val="24"/>
          <w:szCs w:val="24"/>
          <w:lang w:val="lv-LV"/>
        </w:rPr>
        <w:softHyphen/>
      </w:r>
      <w:r w:rsidRPr="00AF6846">
        <w:rPr>
          <w:color w:val="000000"/>
          <w:spacing w:val="12"/>
          <w:sz w:val="24"/>
          <w:szCs w:val="24"/>
          <w:lang w:val="lv-LV"/>
        </w:rPr>
        <w:t>dzes pieļaujamības novērtēšanā izmanto pieļaujamo eļļas (</w:t>
      </w:r>
      <w:r w:rsidRPr="00AF6846">
        <w:rPr>
          <w:i/>
          <w:color w:val="000000"/>
          <w:spacing w:val="12"/>
          <w:sz w:val="24"/>
          <w:szCs w:val="24"/>
          <w:lang w:val="lv-LV"/>
        </w:rPr>
        <w:t>θ</w:t>
      </w:r>
      <w:r w:rsidRPr="00AF6846">
        <w:rPr>
          <w:i/>
          <w:color w:val="000000"/>
          <w:spacing w:val="12"/>
          <w:sz w:val="24"/>
          <w:szCs w:val="24"/>
          <w:vertAlign w:val="subscript"/>
          <w:lang w:val="lv-LV"/>
        </w:rPr>
        <w:t>e</w:t>
      </w:r>
      <w:r w:rsidRPr="00AF6846">
        <w:rPr>
          <w:color w:val="000000"/>
          <w:spacing w:val="12"/>
          <w:sz w:val="24"/>
          <w:szCs w:val="24"/>
          <w:lang w:val="lv-LV"/>
        </w:rPr>
        <w:t xml:space="preserve"> ≤ </w:t>
      </w:r>
      <w:r w:rsidRPr="00AF6846">
        <w:rPr>
          <w:color w:val="000000"/>
          <w:spacing w:val="11"/>
          <w:sz w:val="24"/>
          <w:szCs w:val="24"/>
          <w:lang w:val="lv-LV"/>
        </w:rPr>
        <w:t>115</w:t>
      </w:r>
      <w:r w:rsidRPr="00AF6846">
        <w:rPr>
          <w:color w:val="000000"/>
          <w:spacing w:val="11"/>
          <w:sz w:val="24"/>
          <w:szCs w:val="24"/>
          <w:vertAlign w:val="superscript"/>
          <w:lang w:val="lv-LV"/>
        </w:rPr>
        <w:t>0</w:t>
      </w:r>
      <w:r w:rsidRPr="00AF6846">
        <w:rPr>
          <w:color w:val="000000"/>
          <w:spacing w:val="11"/>
          <w:sz w:val="24"/>
          <w:szCs w:val="24"/>
          <w:lang w:val="lv-LV"/>
        </w:rPr>
        <w:t>C) un pieļaujamo tinuma (</w:t>
      </w:r>
      <w:r w:rsidRPr="00AF6846">
        <w:rPr>
          <w:i/>
          <w:color w:val="000000"/>
          <w:spacing w:val="11"/>
          <w:sz w:val="24"/>
          <w:szCs w:val="24"/>
          <w:lang w:val="lv-LV"/>
        </w:rPr>
        <w:t>θ</w:t>
      </w:r>
      <w:r w:rsidRPr="00AF6846">
        <w:rPr>
          <w:i/>
          <w:color w:val="000000"/>
          <w:spacing w:val="11"/>
          <w:sz w:val="24"/>
          <w:szCs w:val="24"/>
          <w:vertAlign w:val="subscript"/>
          <w:lang w:val="lv-LV"/>
        </w:rPr>
        <w:t>tin</w:t>
      </w:r>
      <w:r w:rsidRPr="00AF6846">
        <w:rPr>
          <w:color w:val="000000"/>
          <w:spacing w:val="11"/>
          <w:sz w:val="24"/>
          <w:szCs w:val="24"/>
          <w:lang w:val="lv-LV"/>
        </w:rPr>
        <w:t xml:space="preserve"> ≤ 160°C) temperat</w:t>
      </w:r>
      <w:r w:rsidRPr="00AF6846">
        <w:rPr>
          <w:color w:val="000000"/>
          <w:spacing w:val="11"/>
          <w:sz w:val="24"/>
          <w:szCs w:val="24"/>
          <w:lang w:val="lv-LV"/>
        </w:rPr>
        <w:t>ū</w:t>
      </w:r>
      <w:r w:rsidRPr="00AF6846">
        <w:rPr>
          <w:color w:val="000000"/>
          <w:spacing w:val="11"/>
          <w:sz w:val="24"/>
          <w:szCs w:val="24"/>
          <w:lang w:val="lv-LV"/>
        </w:rPr>
        <w:t xml:space="preserve">ru, virs </w:t>
      </w:r>
      <w:r w:rsidRPr="00AF6846">
        <w:rPr>
          <w:color w:val="000000"/>
          <w:spacing w:val="7"/>
          <w:sz w:val="24"/>
          <w:szCs w:val="24"/>
          <w:lang w:val="lv-LV"/>
        </w:rPr>
        <w:t xml:space="preserve">kuras sākas ātra izolācijas sabrukšana, kā ari attiecību </w:t>
      </w:r>
      <w:r w:rsidRPr="00AF6846">
        <w:rPr>
          <w:i/>
          <w:color w:val="000000"/>
          <w:spacing w:val="7"/>
          <w:sz w:val="24"/>
          <w:szCs w:val="24"/>
          <w:lang w:val="lv-LV"/>
        </w:rPr>
        <w:t>S</w:t>
      </w:r>
      <w:r w:rsidRPr="00AF6846">
        <w:rPr>
          <w:i/>
          <w:color w:val="000000"/>
          <w:spacing w:val="7"/>
          <w:sz w:val="24"/>
          <w:szCs w:val="24"/>
          <w:vertAlign w:val="subscript"/>
          <w:lang w:val="lv-LV"/>
        </w:rPr>
        <w:t>apl</w:t>
      </w:r>
      <w:r w:rsidRPr="00AF6846">
        <w:rPr>
          <w:color w:val="000000"/>
          <w:spacing w:val="7"/>
          <w:sz w:val="24"/>
          <w:szCs w:val="24"/>
          <w:vertAlign w:val="subscript"/>
          <w:lang w:val="lv-LV"/>
        </w:rPr>
        <w:t xml:space="preserve"> </w:t>
      </w:r>
      <w:r w:rsidRPr="00AF6846">
        <w:rPr>
          <w:color w:val="000000"/>
          <w:spacing w:val="7"/>
          <w:sz w:val="24"/>
          <w:szCs w:val="24"/>
          <w:lang w:val="lv-LV"/>
        </w:rPr>
        <w:t>/</w:t>
      </w:r>
      <w:r w:rsidRPr="00AF6846">
        <w:rPr>
          <w:i/>
          <w:color w:val="000000"/>
          <w:spacing w:val="7"/>
          <w:sz w:val="24"/>
          <w:szCs w:val="24"/>
          <w:lang w:val="lv-LV"/>
        </w:rPr>
        <w:t>S</w:t>
      </w:r>
      <w:r w:rsidRPr="00AF6846">
        <w:rPr>
          <w:i/>
          <w:color w:val="000000"/>
          <w:spacing w:val="7"/>
          <w:sz w:val="24"/>
          <w:szCs w:val="24"/>
          <w:vertAlign w:val="subscript"/>
          <w:lang w:val="lv-LV"/>
        </w:rPr>
        <w:t>N</w:t>
      </w:r>
      <w:r w:rsidRPr="00AF6846">
        <w:rPr>
          <w:color w:val="000000"/>
          <w:spacing w:val="7"/>
          <w:sz w:val="24"/>
          <w:szCs w:val="24"/>
          <w:lang w:val="lv-LV"/>
        </w:rPr>
        <w:t>, ku</w:t>
      </w:r>
      <w:r w:rsidRPr="00AF6846">
        <w:rPr>
          <w:color w:val="000000"/>
          <w:spacing w:val="7"/>
          <w:sz w:val="24"/>
          <w:szCs w:val="24"/>
          <w:lang w:val="lv-LV"/>
        </w:rPr>
        <w:softHyphen/>
      </w:r>
      <w:r w:rsidRPr="00AF6846">
        <w:rPr>
          <w:color w:val="000000"/>
          <w:spacing w:val="15"/>
          <w:sz w:val="24"/>
          <w:szCs w:val="24"/>
          <w:lang w:val="lv-LV"/>
        </w:rPr>
        <w:t xml:space="preserve">rai jābūt </w:t>
      </w:r>
      <w:r w:rsidRPr="00AF6846">
        <w:rPr>
          <w:color w:val="000000"/>
          <w:spacing w:val="15"/>
          <w:sz w:val="24"/>
          <w:szCs w:val="24"/>
          <w:lang w:val="lv-LV"/>
        </w:rPr>
        <w:lastRenderedPageBreak/>
        <w:t xml:space="preserve">mazākai par 2. Tā ka avārijas pārslodze rodas samērā </w:t>
      </w:r>
      <w:r w:rsidRPr="00AF6846">
        <w:rPr>
          <w:color w:val="000000"/>
          <w:spacing w:val="6"/>
          <w:sz w:val="24"/>
          <w:szCs w:val="24"/>
          <w:lang w:val="lv-LV"/>
        </w:rPr>
        <w:t>reti un tiek novērsta d</w:t>
      </w:r>
      <w:r w:rsidRPr="00AF6846">
        <w:rPr>
          <w:color w:val="000000"/>
          <w:spacing w:val="6"/>
          <w:sz w:val="24"/>
          <w:szCs w:val="24"/>
          <w:lang w:val="lv-LV"/>
        </w:rPr>
        <w:t>a</w:t>
      </w:r>
      <w:r w:rsidRPr="00AF6846">
        <w:rPr>
          <w:color w:val="000000"/>
          <w:spacing w:val="6"/>
          <w:sz w:val="24"/>
          <w:szCs w:val="24"/>
          <w:lang w:val="lv-LV"/>
        </w:rPr>
        <w:t>žu diennakšu laikā, tad atšķirībā no siste</w:t>
      </w:r>
      <w:r w:rsidRPr="00AF6846">
        <w:rPr>
          <w:color w:val="000000"/>
          <w:spacing w:val="6"/>
          <w:sz w:val="24"/>
          <w:szCs w:val="24"/>
          <w:lang w:val="lv-LV"/>
        </w:rPr>
        <w:softHyphen/>
      </w:r>
      <w:r w:rsidRPr="00AF6846">
        <w:rPr>
          <w:color w:val="000000"/>
          <w:spacing w:val="7"/>
          <w:sz w:val="24"/>
          <w:szCs w:val="24"/>
          <w:lang w:val="lv-LV"/>
        </w:rPr>
        <w:t xml:space="preserve">mātiskajām pārslodzēm tai </w:t>
      </w:r>
      <w:r w:rsidRPr="00AF6846">
        <w:rPr>
          <w:i/>
          <w:iCs/>
          <w:color w:val="000000"/>
          <w:spacing w:val="7"/>
          <w:sz w:val="24"/>
          <w:szCs w:val="24"/>
          <w:lang w:val="lv-LV"/>
        </w:rPr>
        <w:t>netiek limitēta izolācijas relatīvā nove</w:t>
      </w:r>
      <w:r w:rsidRPr="00AF6846">
        <w:rPr>
          <w:i/>
          <w:iCs/>
          <w:color w:val="000000"/>
          <w:spacing w:val="7"/>
          <w:sz w:val="24"/>
          <w:szCs w:val="24"/>
          <w:lang w:val="lv-LV"/>
        </w:rPr>
        <w:softHyphen/>
      </w:r>
      <w:r w:rsidRPr="00AF6846">
        <w:rPr>
          <w:i/>
          <w:iCs/>
          <w:color w:val="000000"/>
          <w:spacing w:val="-10"/>
          <w:sz w:val="24"/>
          <w:szCs w:val="24"/>
          <w:lang w:val="lv-LV"/>
        </w:rPr>
        <w:t>cošana.</w:t>
      </w:r>
    </w:p>
    <w:p w:rsidR="00AF6846" w:rsidRPr="00AF6846" w:rsidRDefault="00AF6846" w:rsidP="00AF6846">
      <w:pPr>
        <w:shd w:val="clear" w:color="auto" w:fill="FFFFFF"/>
        <w:ind w:firstLine="397"/>
        <w:jc w:val="both"/>
        <w:rPr>
          <w:sz w:val="24"/>
          <w:szCs w:val="24"/>
          <w:lang w:val="lv-LV"/>
        </w:rPr>
      </w:pPr>
      <w:r w:rsidRPr="00AF6846">
        <w:rPr>
          <w:color w:val="000000"/>
          <w:sz w:val="24"/>
          <w:szCs w:val="24"/>
          <w:lang w:val="lv-LV"/>
        </w:rPr>
        <w:t>Avārijas pārslodze ir raksturīga divtransformatoru apakšstaci</w:t>
      </w:r>
      <w:r w:rsidRPr="00AF6846">
        <w:rPr>
          <w:color w:val="000000"/>
          <w:sz w:val="24"/>
          <w:szCs w:val="24"/>
          <w:lang w:val="lv-LV"/>
        </w:rPr>
        <w:softHyphen/>
        <w:t>jām, kad sabojājas vi</w:t>
      </w:r>
      <w:r w:rsidRPr="00AF6846">
        <w:rPr>
          <w:color w:val="000000"/>
          <w:sz w:val="24"/>
          <w:szCs w:val="24"/>
          <w:lang w:val="lv-LV"/>
        </w:rPr>
        <w:t>e</w:t>
      </w:r>
      <w:r w:rsidRPr="00AF6846">
        <w:rPr>
          <w:color w:val="000000"/>
          <w:sz w:val="24"/>
          <w:szCs w:val="24"/>
          <w:lang w:val="lv-LV"/>
        </w:rPr>
        <w:t>na barošanas līnija vai viens transformators. Transformatora jaudas iepriekšējo izvēli šādām apakšstacijām, ja avārijas režīma laikā paredzēts no viena transformatora barot</w:t>
      </w:r>
      <w:r w:rsidRPr="00AF6846">
        <w:rPr>
          <w:color w:val="000000"/>
          <w:spacing w:val="6"/>
          <w:sz w:val="24"/>
          <w:szCs w:val="24"/>
          <w:lang w:val="lv-LV"/>
        </w:rPr>
        <w:t xml:space="preserve"> visu </w:t>
      </w:r>
      <w:r w:rsidRPr="00AF6846">
        <w:rPr>
          <w:color w:val="000000"/>
          <w:spacing w:val="5"/>
          <w:sz w:val="24"/>
          <w:szCs w:val="24"/>
          <w:lang w:val="lv-LV"/>
        </w:rPr>
        <w:t>apakšstacijas slodzi, veic pēc sakarības</w:t>
      </w:r>
    </w:p>
    <w:p w:rsidR="00AF6846" w:rsidRPr="00AF6846" w:rsidRDefault="00AF6846" w:rsidP="00AF6846">
      <w:pPr>
        <w:shd w:val="clear" w:color="auto" w:fill="FFFFFF"/>
        <w:tabs>
          <w:tab w:val="left" w:pos="6154"/>
        </w:tabs>
        <w:ind w:firstLine="397"/>
        <w:rPr>
          <w:sz w:val="24"/>
          <w:szCs w:val="24"/>
          <w:lang w:val="lv-LV"/>
        </w:rPr>
      </w:pPr>
      <w:r w:rsidRPr="00AF6846">
        <w:rPr>
          <w:i/>
          <w:iCs/>
          <w:color w:val="000000"/>
          <w:spacing w:val="-4"/>
          <w:sz w:val="24"/>
          <w:szCs w:val="24"/>
          <w:lang w:val="lv-LV"/>
        </w:rPr>
        <w:t xml:space="preserve">                                               S</w:t>
      </w:r>
      <w:r w:rsidRPr="00AF6846">
        <w:rPr>
          <w:i/>
          <w:iCs/>
          <w:color w:val="000000"/>
          <w:spacing w:val="-4"/>
          <w:sz w:val="24"/>
          <w:szCs w:val="24"/>
          <w:vertAlign w:val="subscript"/>
          <w:lang w:val="lv-LV"/>
        </w:rPr>
        <w:t xml:space="preserve">N </w:t>
      </w:r>
      <w:r w:rsidRPr="00AF6846">
        <w:rPr>
          <w:iCs/>
          <w:color w:val="000000"/>
          <w:spacing w:val="-4"/>
          <w:sz w:val="24"/>
          <w:szCs w:val="24"/>
          <w:lang w:val="lv-LV"/>
        </w:rPr>
        <w:t xml:space="preserve"> ≈</w:t>
      </w:r>
      <w:r w:rsidRPr="00AF6846">
        <w:rPr>
          <w:i/>
          <w:iCs/>
          <w:color w:val="000000"/>
          <w:spacing w:val="-4"/>
          <w:sz w:val="24"/>
          <w:szCs w:val="24"/>
          <w:lang w:val="lv-LV"/>
        </w:rPr>
        <w:t xml:space="preserve"> </w:t>
      </w:r>
      <w:r w:rsidRPr="00AF6846">
        <w:rPr>
          <w:color w:val="000000"/>
          <w:spacing w:val="19"/>
          <w:sz w:val="24"/>
          <w:szCs w:val="24"/>
          <w:lang w:val="lv-LV"/>
        </w:rPr>
        <w:t>(0,65…</w:t>
      </w:r>
      <w:r w:rsidRPr="00AF6846">
        <w:rPr>
          <w:color w:val="000000"/>
          <w:spacing w:val="-4"/>
          <w:sz w:val="24"/>
          <w:szCs w:val="24"/>
          <w:lang w:val="lv-LV"/>
        </w:rPr>
        <w:t xml:space="preserve">0,7) </w:t>
      </w:r>
      <w:r w:rsidRPr="00AF6846">
        <w:rPr>
          <w:i/>
          <w:color w:val="000000"/>
          <w:spacing w:val="-4"/>
          <w:sz w:val="24"/>
          <w:szCs w:val="24"/>
          <w:lang w:val="lv-LV"/>
        </w:rPr>
        <w:t>S</w:t>
      </w:r>
      <w:r w:rsidRPr="00AF6846">
        <w:rPr>
          <w:i/>
          <w:color w:val="000000"/>
          <w:spacing w:val="-4"/>
          <w:sz w:val="24"/>
          <w:szCs w:val="24"/>
          <w:vertAlign w:val="subscript"/>
          <w:lang w:val="lv-LV"/>
        </w:rPr>
        <w:t>apl</w:t>
      </w:r>
      <w:r w:rsidRPr="00AF6846">
        <w:rPr>
          <w:color w:val="000000"/>
          <w:spacing w:val="-4"/>
          <w:sz w:val="24"/>
          <w:szCs w:val="24"/>
          <w:lang w:val="lv-LV"/>
        </w:rPr>
        <w:t>.</w:t>
      </w:r>
      <w:r w:rsidRPr="00AF6846">
        <w:rPr>
          <w:color w:val="000000"/>
          <w:sz w:val="24"/>
          <w:szCs w:val="24"/>
          <w:lang w:val="lv-LV"/>
        </w:rPr>
        <w:tab/>
        <w:t xml:space="preserve">                         </w:t>
      </w:r>
      <w:r w:rsidR="00427693">
        <w:rPr>
          <w:color w:val="000000"/>
          <w:sz w:val="24"/>
          <w:szCs w:val="24"/>
          <w:lang w:val="lv-LV"/>
        </w:rPr>
        <w:t xml:space="preserve">    </w:t>
      </w:r>
      <w:r w:rsidRPr="00AF6846">
        <w:rPr>
          <w:color w:val="000000"/>
          <w:sz w:val="24"/>
          <w:szCs w:val="24"/>
          <w:lang w:val="lv-LV"/>
        </w:rPr>
        <w:t>(7.11</w:t>
      </w:r>
      <w:r w:rsidRPr="00AF6846">
        <w:rPr>
          <w:color w:val="000000"/>
          <w:spacing w:val="-4"/>
          <w:sz w:val="24"/>
          <w:szCs w:val="24"/>
          <w:lang w:val="lv-LV"/>
        </w:rPr>
        <w:t>)</w:t>
      </w:r>
    </w:p>
    <w:p w:rsidR="00AF6846" w:rsidRPr="00AF6846" w:rsidRDefault="00AF6846" w:rsidP="00AF6846">
      <w:pPr>
        <w:shd w:val="clear" w:color="auto" w:fill="FFFFFF"/>
        <w:ind w:firstLine="397"/>
        <w:jc w:val="both"/>
        <w:rPr>
          <w:sz w:val="24"/>
          <w:szCs w:val="24"/>
          <w:lang w:val="lv-LV"/>
        </w:rPr>
      </w:pPr>
      <w:r w:rsidRPr="00AF6846">
        <w:rPr>
          <w:color w:val="000000"/>
          <w:spacing w:val="12"/>
          <w:sz w:val="24"/>
          <w:szCs w:val="24"/>
          <w:lang w:val="lv-LV"/>
        </w:rPr>
        <w:t>Avārijas pārslo</w:t>
      </w:r>
      <w:r w:rsidRPr="00AF6846">
        <w:rPr>
          <w:color w:val="000000"/>
          <w:spacing w:val="12"/>
          <w:sz w:val="24"/>
          <w:szCs w:val="24"/>
          <w:lang w:val="lv-LV"/>
        </w:rPr>
        <w:softHyphen/>
      </w:r>
      <w:r w:rsidRPr="00AF6846">
        <w:rPr>
          <w:color w:val="000000"/>
          <w:spacing w:val="8"/>
          <w:sz w:val="24"/>
          <w:szCs w:val="24"/>
          <w:lang w:val="lv-LV"/>
        </w:rPr>
        <w:t>dzes pieļaujamību nosaka ar kādu no šādām metodēm:</w:t>
      </w:r>
    </w:p>
    <w:p w:rsidR="00AF6846" w:rsidRPr="00AF6846" w:rsidRDefault="00AF6846" w:rsidP="00AF6846">
      <w:pPr>
        <w:numPr>
          <w:ilvl w:val="0"/>
          <w:numId w:val="78"/>
        </w:numPr>
        <w:shd w:val="clear" w:color="auto" w:fill="FFFFFF"/>
        <w:tabs>
          <w:tab w:val="left" w:pos="653"/>
        </w:tabs>
        <w:ind w:firstLine="336"/>
        <w:jc w:val="both"/>
        <w:rPr>
          <w:color w:val="000000"/>
          <w:sz w:val="24"/>
          <w:szCs w:val="24"/>
          <w:lang w:val="lv-LV"/>
        </w:rPr>
      </w:pPr>
      <w:r w:rsidRPr="00AF6846">
        <w:rPr>
          <w:i/>
          <w:color w:val="000000"/>
          <w:sz w:val="24"/>
          <w:szCs w:val="24"/>
          <w:lang w:val="lv-LV"/>
        </w:rPr>
        <w:t>ar precīzo metodi</w:t>
      </w:r>
      <w:r w:rsidRPr="00AF6846">
        <w:rPr>
          <w:color w:val="000000"/>
          <w:sz w:val="24"/>
          <w:szCs w:val="24"/>
          <w:lang w:val="lv-LV"/>
        </w:rPr>
        <w:t>, kura  (tāpat kā precīzā metode sistemātis</w:t>
      </w:r>
      <w:r w:rsidRPr="00AF6846">
        <w:rPr>
          <w:color w:val="000000"/>
          <w:sz w:val="24"/>
          <w:szCs w:val="24"/>
          <w:lang w:val="lv-LV"/>
        </w:rPr>
        <w:softHyphen/>
        <w:t>kās slodzes pieļauj</w:t>
      </w:r>
      <w:r w:rsidRPr="00AF6846">
        <w:rPr>
          <w:color w:val="000000"/>
          <w:sz w:val="24"/>
          <w:szCs w:val="24"/>
          <w:lang w:val="lv-LV"/>
        </w:rPr>
        <w:t>a</w:t>
      </w:r>
      <w:r w:rsidRPr="00AF6846">
        <w:rPr>
          <w:color w:val="000000"/>
          <w:sz w:val="24"/>
          <w:szCs w:val="24"/>
          <w:lang w:val="lv-LV"/>
        </w:rPr>
        <w:t>mības pārbaudē)  paredz analītisku transforma</w:t>
      </w:r>
      <w:r w:rsidRPr="00AF6846">
        <w:rPr>
          <w:color w:val="000000"/>
          <w:sz w:val="24"/>
          <w:szCs w:val="24"/>
          <w:lang w:val="lv-LV"/>
        </w:rPr>
        <w:softHyphen/>
        <w:t>tora eļļas un tinumu temperatūras aprēķ</w:t>
      </w:r>
      <w:r w:rsidRPr="00AF6846">
        <w:rPr>
          <w:color w:val="000000"/>
          <w:sz w:val="24"/>
          <w:szCs w:val="24"/>
          <w:lang w:val="lv-LV"/>
        </w:rPr>
        <w:t>i</w:t>
      </w:r>
      <w:r w:rsidRPr="00AF6846">
        <w:rPr>
          <w:color w:val="000000"/>
          <w:sz w:val="24"/>
          <w:szCs w:val="24"/>
          <w:lang w:val="lv-LV"/>
        </w:rPr>
        <w:t>nu ar ESM daudzpakāpju vai ekvivalentam divpakāpju slodzes grafikam. Lielākās apr</w:t>
      </w:r>
      <w:r w:rsidRPr="00AF6846">
        <w:rPr>
          <w:color w:val="000000"/>
          <w:sz w:val="24"/>
          <w:szCs w:val="24"/>
          <w:lang w:val="lv-LV"/>
        </w:rPr>
        <w:t>ē</w:t>
      </w:r>
      <w:r w:rsidRPr="00AF6846">
        <w:rPr>
          <w:color w:val="000000"/>
          <w:sz w:val="24"/>
          <w:szCs w:val="24"/>
          <w:lang w:val="lv-LV"/>
        </w:rPr>
        <w:t>ķināto temperatūru vērtības tiek salīdzinātas ar attiecīgo temperatūru pie</w:t>
      </w:r>
      <w:r w:rsidRPr="00AF6846">
        <w:rPr>
          <w:color w:val="000000"/>
          <w:sz w:val="24"/>
          <w:szCs w:val="24"/>
          <w:lang w:val="lv-LV"/>
        </w:rPr>
        <w:softHyphen/>
        <w:t xml:space="preserve"> ļaujamām vē</w:t>
      </w:r>
      <w:r w:rsidRPr="00AF6846">
        <w:rPr>
          <w:color w:val="000000"/>
          <w:sz w:val="24"/>
          <w:szCs w:val="24"/>
          <w:lang w:val="lv-LV"/>
        </w:rPr>
        <w:t>r</w:t>
      </w:r>
      <w:r w:rsidRPr="00AF6846">
        <w:rPr>
          <w:color w:val="000000"/>
          <w:sz w:val="24"/>
          <w:szCs w:val="24"/>
          <w:lang w:val="lv-LV"/>
        </w:rPr>
        <w:t>tībām, un tiek izdarīts slēdziens par dotās avārijas pārslodzes pieļaujamību;</w:t>
      </w:r>
    </w:p>
    <w:p w:rsidR="00AF6846" w:rsidRPr="00AF6846" w:rsidRDefault="00AF6846" w:rsidP="00AF6846">
      <w:pPr>
        <w:shd w:val="clear" w:color="auto" w:fill="FFFFFF"/>
        <w:ind w:firstLine="397"/>
        <w:jc w:val="both"/>
        <w:rPr>
          <w:sz w:val="24"/>
          <w:szCs w:val="24"/>
          <w:lang w:val="lv-LV"/>
        </w:rPr>
      </w:pPr>
      <w:r w:rsidRPr="00AF6846">
        <w:rPr>
          <w:iCs/>
          <w:color w:val="000000"/>
          <w:spacing w:val="9"/>
          <w:sz w:val="24"/>
          <w:szCs w:val="24"/>
          <w:lang w:val="lv-LV"/>
        </w:rPr>
        <w:t xml:space="preserve">2) </w:t>
      </w:r>
      <w:r w:rsidRPr="00AF6846">
        <w:rPr>
          <w:i/>
          <w:iCs/>
          <w:color w:val="000000"/>
          <w:spacing w:val="9"/>
          <w:sz w:val="24"/>
          <w:szCs w:val="24"/>
          <w:lang w:val="lv-LV"/>
        </w:rPr>
        <w:t xml:space="preserve">ar tuvināto (tabulu) metodi. </w:t>
      </w:r>
      <w:r w:rsidRPr="00AF6846">
        <w:rPr>
          <w:color w:val="000000"/>
          <w:spacing w:val="9"/>
          <w:sz w:val="24"/>
          <w:szCs w:val="24"/>
          <w:lang w:val="lv-LV"/>
        </w:rPr>
        <w:t>Dotais reālais daudzpakāpju slo</w:t>
      </w:r>
      <w:r w:rsidRPr="00AF6846">
        <w:rPr>
          <w:color w:val="000000"/>
          <w:spacing w:val="5"/>
          <w:sz w:val="24"/>
          <w:szCs w:val="24"/>
          <w:lang w:val="lv-LV"/>
        </w:rPr>
        <w:t xml:space="preserve">dzes  grafiks  jāpārveido ekvivalentā divpakāpju grafikā, tāpat kā </w:t>
      </w:r>
      <w:r w:rsidRPr="00AF6846">
        <w:rPr>
          <w:color w:val="000000"/>
          <w:spacing w:val="8"/>
          <w:sz w:val="24"/>
          <w:szCs w:val="24"/>
          <w:lang w:val="lv-LV"/>
        </w:rPr>
        <w:t>tas tika veikts, pārbaudot transformatora sistemātisko pārslodžu pie</w:t>
      </w:r>
      <w:r w:rsidRPr="00AF6846">
        <w:rPr>
          <w:color w:val="000000"/>
          <w:spacing w:val="8"/>
          <w:sz w:val="24"/>
          <w:szCs w:val="24"/>
          <w:lang w:val="lv-LV"/>
        </w:rPr>
        <w:softHyphen/>
        <w:t>ļaujamību  (7.26. att.). Izmantojot s</w:t>
      </w:r>
      <w:r w:rsidRPr="00AF6846">
        <w:rPr>
          <w:color w:val="000000"/>
          <w:spacing w:val="8"/>
          <w:sz w:val="24"/>
          <w:szCs w:val="24"/>
          <w:lang w:val="lv-LV"/>
        </w:rPr>
        <w:t>ā</w:t>
      </w:r>
      <w:r w:rsidRPr="00AF6846">
        <w:rPr>
          <w:color w:val="000000"/>
          <w:spacing w:val="8"/>
          <w:sz w:val="24"/>
          <w:szCs w:val="24"/>
          <w:lang w:val="lv-LV"/>
        </w:rPr>
        <w:t xml:space="preserve">kumslodzes koeficientu </w:t>
      </w:r>
      <w:r w:rsidRPr="00AF6846">
        <w:rPr>
          <w:i/>
          <w:color w:val="000000"/>
          <w:spacing w:val="8"/>
          <w:sz w:val="24"/>
          <w:szCs w:val="24"/>
          <w:lang w:val="lv-LV"/>
        </w:rPr>
        <w:t>K</w:t>
      </w:r>
      <w:r w:rsidRPr="00AF6846">
        <w:rPr>
          <w:color w:val="000000"/>
          <w:spacing w:val="8"/>
          <w:sz w:val="24"/>
          <w:szCs w:val="24"/>
          <w:vertAlign w:val="subscript"/>
          <w:lang w:val="lv-LV"/>
        </w:rPr>
        <w:t>1</w:t>
      </w:r>
      <w:r w:rsidRPr="00AF6846">
        <w:rPr>
          <w:color w:val="000000"/>
          <w:spacing w:val="8"/>
          <w:sz w:val="24"/>
          <w:szCs w:val="24"/>
          <w:lang w:val="lv-LV"/>
        </w:rPr>
        <w:t>, dze</w:t>
      </w:r>
      <w:r w:rsidRPr="00AF6846">
        <w:rPr>
          <w:color w:val="000000"/>
          <w:spacing w:val="7"/>
          <w:sz w:val="24"/>
          <w:szCs w:val="24"/>
          <w:lang w:val="lv-LV"/>
        </w:rPr>
        <w:t xml:space="preserve">sējošās vides ekvivalento temperatūru </w:t>
      </w:r>
      <w:r w:rsidRPr="00AF6846">
        <w:rPr>
          <w:i/>
          <w:color w:val="000000"/>
          <w:spacing w:val="7"/>
          <w:sz w:val="24"/>
          <w:szCs w:val="24"/>
          <w:lang w:val="lv-LV"/>
        </w:rPr>
        <w:t>θ</w:t>
      </w:r>
      <w:r w:rsidRPr="00AF6846">
        <w:rPr>
          <w:i/>
          <w:color w:val="000000"/>
          <w:spacing w:val="7"/>
          <w:sz w:val="24"/>
          <w:szCs w:val="24"/>
          <w:vertAlign w:val="subscript"/>
          <w:lang w:val="lv-LV"/>
        </w:rPr>
        <w:t>ekv</w:t>
      </w:r>
      <w:r w:rsidRPr="00AF6846">
        <w:rPr>
          <w:color w:val="000000"/>
          <w:spacing w:val="7"/>
          <w:sz w:val="24"/>
          <w:szCs w:val="24"/>
          <w:lang w:val="lv-LV"/>
        </w:rPr>
        <w:t xml:space="preserve"> un k</w:t>
      </w:r>
      <w:r w:rsidRPr="00AF6846">
        <w:rPr>
          <w:color w:val="000000"/>
          <w:spacing w:val="7"/>
          <w:sz w:val="24"/>
          <w:szCs w:val="24"/>
          <w:lang w:val="lv-LV"/>
        </w:rPr>
        <w:t>o</w:t>
      </w:r>
      <w:r w:rsidRPr="00AF6846">
        <w:rPr>
          <w:color w:val="000000"/>
          <w:spacing w:val="7"/>
          <w:sz w:val="24"/>
          <w:szCs w:val="24"/>
          <w:lang w:val="lv-LV"/>
        </w:rPr>
        <w:t>riģēto  (nepiecieša</w:t>
      </w:r>
      <w:r w:rsidRPr="00AF6846">
        <w:rPr>
          <w:color w:val="000000"/>
          <w:spacing w:val="12"/>
          <w:sz w:val="24"/>
          <w:szCs w:val="24"/>
          <w:lang w:val="lv-LV"/>
        </w:rPr>
        <w:t xml:space="preserve">mības gadījumā) ekvivalentā maksimuma ilgumu </w:t>
      </w:r>
      <w:r w:rsidRPr="00AF6846">
        <w:rPr>
          <w:i/>
          <w:color w:val="000000"/>
          <w:spacing w:val="12"/>
          <w:sz w:val="24"/>
          <w:szCs w:val="24"/>
          <w:lang w:val="lv-LV"/>
        </w:rPr>
        <w:t>t'</w:t>
      </w:r>
      <w:r w:rsidRPr="00AF6846">
        <w:rPr>
          <w:i/>
          <w:iCs/>
          <w:color w:val="000000"/>
          <w:spacing w:val="12"/>
          <w:sz w:val="24"/>
          <w:szCs w:val="24"/>
          <w:vertAlign w:val="subscript"/>
          <w:lang w:val="lv-LV"/>
        </w:rPr>
        <w:t>p</w:t>
      </w:r>
      <w:r w:rsidRPr="00AF6846">
        <w:rPr>
          <w:iCs/>
          <w:color w:val="000000"/>
          <w:spacing w:val="12"/>
          <w:sz w:val="24"/>
          <w:szCs w:val="24"/>
          <w:lang w:val="lv-LV"/>
        </w:rPr>
        <w:t>,</w:t>
      </w:r>
      <w:r w:rsidRPr="00AF6846">
        <w:rPr>
          <w:i/>
          <w:iCs/>
          <w:color w:val="000000"/>
          <w:spacing w:val="12"/>
          <w:sz w:val="24"/>
          <w:szCs w:val="24"/>
          <w:lang w:val="lv-LV"/>
        </w:rPr>
        <w:t xml:space="preserve"> </w:t>
      </w:r>
      <w:r w:rsidRPr="00AF6846">
        <w:rPr>
          <w:color w:val="000000"/>
          <w:spacing w:val="12"/>
          <w:sz w:val="24"/>
          <w:szCs w:val="24"/>
          <w:lang w:val="lv-LV"/>
        </w:rPr>
        <w:t>attiec</w:t>
      </w:r>
      <w:r w:rsidRPr="00AF6846">
        <w:rPr>
          <w:color w:val="000000"/>
          <w:spacing w:val="12"/>
          <w:sz w:val="24"/>
          <w:szCs w:val="24"/>
          <w:lang w:val="lv-LV"/>
        </w:rPr>
        <w:t>ī</w:t>
      </w:r>
      <w:r w:rsidRPr="00AF6846">
        <w:rPr>
          <w:color w:val="000000"/>
          <w:spacing w:val="12"/>
          <w:sz w:val="24"/>
          <w:szCs w:val="24"/>
          <w:lang w:val="lv-LV"/>
        </w:rPr>
        <w:t>gā avā</w:t>
      </w:r>
      <w:r w:rsidRPr="00AF6846">
        <w:rPr>
          <w:color w:val="000000"/>
          <w:spacing w:val="5"/>
          <w:sz w:val="24"/>
          <w:szCs w:val="24"/>
          <w:lang w:val="lv-LV"/>
        </w:rPr>
        <w:t xml:space="preserve">rijas pārslodzes tabulā atrod pieļaujamo avārijas pārslodzes </w:t>
      </w:r>
      <w:r w:rsidRPr="00AF6846">
        <w:rPr>
          <w:color w:val="000000"/>
          <w:spacing w:val="2"/>
          <w:w w:val="105"/>
          <w:sz w:val="24"/>
          <w:szCs w:val="24"/>
          <w:lang w:val="lv-LV"/>
        </w:rPr>
        <w:t xml:space="preserve">koeficientu </w:t>
      </w:r>
      <w:r w:rsidRPr="00AF6846">
        <w:rPr>
          <w:i/>
          <w:color w:val="000000"/>
          <w:spacing w:val="2"/>
          <w:w w:val="105"/>
          <w:sz w:val="24"/>
          <w:szCs w:val="24"/>
          <w:lang w:val="lv-LV"/>
        </w:rPr>
        <w:t>K</w:t>
      </w:r>
      <w:r w:rsidRPr="00AF6846">
        <w:rPr>
          <w:color w:val="000000"/>
          <w:spacing w:val="2"/>
          <w:w w:val="105"/>
          <w:sz w:val="24"/>
          <w:szCs w:val="24"/>
          <w:vertAlign w:val="subscript"/>
          <w:lang w:val="lv-LV"/>
        </w:rPr>
        <w:t>2</w:t>
      </w:r>
      <w:r w:rsidRPr="00AF6846">
        <w:rPr>
          <w:i/>
          <w:color w:val="000000"/>
          <w:spacing w:val="2"/>
          <w:w w:val="105"/>
          <w:sz w:val="24"/>
          <w:szCs w:val="24"/>
          <w:vertAlign w:val="subscript"/>
          <w:lang w:val="lv-LV"/>
        </w:rPr>
        <w:t>piel,a</w:t>
      </w:r>
      <w:r w:rsidRPr="00AF6846">
        <w:rPr>
          <w:color w:val="000000"/>
          <w:spacing w:val="2"/>
          <w:w w:val="105"/>
          <w:sz w:val="24"/>
          <w:szCs w:val="24"/>
          <w:lang w:val="lv-LV"/>
        </w:rPr>
        <w:t xml:space="preserve">. Lai avārijas pārslodze būtu pieļaujama, jāizpildās </w:t>
      </w:r>
      <w:r w:rsidRPr="00AF6846">
        <w:rPr>
          <w:color w:val="000000"/>
          <w:w w:val="105"/>
          <w:sz w:val="24"/>
          <w:szCs w:val="24"/>
          <w:lang w:val="lv-LV"/>
        </w:rPr>
        <w:t>nosacījumam</w:t>
      </w:r>
    </w:p>
    <w:p w:rsidR="00AF6846" w:rsidRPr="00AF6846" w:rsidRDefault="00AF6846" w:rsidP="00AF6846">
      <w:pPr>
        <w:shd w:val="clear" w:color="auto" w:fill="FFFFFF"/>
        <w:tabs>
          <w:tab w:val="left" w:pos="6130"/>
        </w:tabs>
        <w:ind w:firstLine="397"/>
        <w:rPr>
          <w:sz w:val="24"/>
          <w:szCs w:val="24"/>
          <w:lang w:val="lv-LV"/>
        </w:rPr>
      </w:pPr>
      <w:r w:rsidRPr="00AF6846">
        <w:rPr>
          <w:iCs/>
          <w:color w:val="000000"/>
          <w:spacing w:val="-6"/>
          <w:w w:val="84"/>
          <w:sz w:val="24"/>
          <w:szCs w:val="24"/>
          <w:lang w:val="lv-LV"/>
        </w:rPr>
        <w:t xml:space="preserve">                                                             </w:t>
      </w:r>
      <w:r w:rsidRPr="00AF6846">
        <w:rPr>
          <w:i/>
          <w:color w:val="000000"/>
          <w:spacing w:val="10"/>
          <w:sz w:val="24"/>
          <w:szCs w:val="24"/>
          <w:lang w:val="lv-LV"/>
        </w:rPr>
        <w:t>K'</w:t>
      </w:r>
      <w:r w:rsidRPr="00AF6846">
        <w:rPr>
          <w:color w:val="000000"/>
          <w:spacing w:val="10"/>
          <w:sz w:val="24"/>
          <w:szCs w:val="24"/>
          <w:vertAlign w:val="subscript"/>
          <w:lang w:val="lv-LV"/>
        </w:rPr>
        <w:t>2</w:t>
      </w:r>
      <w:r w:rsidRPr="00AF6846">
        <w:rPr>
          <w:color w:val="000000"/>
          <w:spacing w:val="10"/>
          <w:sz w:val="24"/>
          <w:szCs w:val="24"/>
          <w:lang w:val="lv-LV"/>
        </w:rPr>
        <w:t xml:space="preserve"> ≤ </w:t>
      </w:r>
      <w:r w:rsidRPr="00AF6846">
        <w:rPr>
          <w:i/>
          <w:color w:val="000000"/>
          <w:spacing w:val="10"/>
          <w:sz w:val="24"/>
          <w:szCs w:val="24"/>
          <w:lang w:val="lv-LV"/>
        </w:rPr>
        <w:t>K</w:t>
      </w:r>
      <w:r w:rsidRPr="00AF6846">
        <w:rPr>
          <w:color w:val="000000"/>
          <w:spacing w:val="10"/>
          <w:sz w:val="24"/>
          <w:szCs w:val="24"/>
          <w:vertAlign w:val="subscript"/>
          <w:lang w:val="lv-LV"/>
        </w:rPr>
        <w:t>2</w:t>
      </w:r>
      <w:r w:rsidRPr="00AF6846">
        <w:rPr>
          <w:i/>
          <w:color w:val="000000"/>
          <w:spacing w:val="10"/>
          <w:sz w:val="24"/>
          <w:szCs w:val="24"/>
          <w:vertAlign w:val="subscript"/>
          <w:lang w:val="lv-LV"/>
        </w:rPr>
        <w:t>pieļ,a</w:t>
      </w:r>
      <w:r w:rsidRPr="00AF6846">
        <w:rPr>
          <w:color w:val="000000"/>
          <w:spacing w:val="10"/>
          <w:sz w:val="24"/>
          <w:szCs w:val="24"/>
          <w:lang w:val="lv-LV"/>
        </w:rPr>
        <w:t>.</w:t>
      </w:r>
      <w:r w:rsidRPr="00AF6846">
        <w:rPr>
          <w:iCs/>
          <w:color w:val="000000"/>
          <w:sz w:val="24"/>
          <w:szCs w:val="24"/>
          <w:lang w:val="lv-LV"/>
        </w:rPr>
        <w:tab/>
      </w:r>
      <w:r w:rsidRPr="00AF6846">
        <w:rPr>
          <w:color w:val="000000"/>
          <w:spacing w:val="-8"/>
          <w:w w:val="105"/>
          <w:sz w:val="24"/>
          <w:szCs w:val="24"/>
          <w:lang w:val="lv-LV"/>
        </w:rPr>
        <w:t xml:space="preserve">                                (7.12)</w:t>
      </w:r>
    </w:p>
    <w:p w:rsidR="00AF6846" w:rsidRPr="00AF6846" w:rsidRDefault="00AF6846" w:rsidP="00AF6846">
      <w:pPr>
        <w:shd w:val="clear" w:color="auto" w:fill="FFFFFF"/>
        <w:ind w:firstLine="397"/>
        <w:jc w:val="both"/>
        <w:rPr>
          <w:color w:val="000000"/>
          <w:sz w:val="24"/>
          <w:szCs w:val="24"/>
          <w:lang w:val="lv-LV"/>
        </w:rPr>
      </w:pPr>
      <w:r w:rsidRPr="00AF6846">
        <w:rPr>
          <w:color w:val="000000"/>
          <w:sz w:val="24"/>
          <w:szCs w:val="24"/>
          <w:lang w:val="lv-LV"/>
        </w:rPr>
        <w:t>Standartā dotas septiņas šādas avārijas pārslodzes tabulas diskrētām dzesējošās v</w:t>
      </w:r>
      <w:r w:rsidRPr="00AF6846">
        <w:rPr>
          <w:color w:val="000000"/>
          <w:sz w:val="24"/>
          <w:szCs w:val="24"/>
          <w:lang w:val="lv-LV"/>
        </w:rPr>
        <w:t>i</w:t>
      </w:r>
      <w:r w:rsidRPr="00AF6846">
        <w:rPr>
          <w:color w:val="000000"/>
          <w:sz w:val="24"/>
          <w:szCs w:val="24"/>
          <w:lang w:val="lv-LV"/>
        </w:rPr>
        <w:t>des temperatūru vērtī</w:t>
      </w:r>
      <w:r w:rsidRPr="00AF6846">
        <w:rPr>
          <w:color w:val="000000"/>
          <w:sz w:val="24"/>
          <w:szCs w:val="24"/>
          <w:lang w:val="lv-LV"/>
        </w:rPr>
        <w:softHyphen/>
        <w:t>bām — 20 °C…40 °C robežās. Ilustrācijai 7.4. tabulā dota viena pieļaujamās avārijas pārslodzes tabula.</w:t>
      </w:r>
    </w:p>
    <w:p w:rsidR="00AF6846" w:rsidRPr="00AF6846" w:rsidRDefault="00AF6846" w:rsidP="00AF6846">
      <w:pPr>
        <w:shd w:val="clear" w:color="auto" w:fill="FFFFFF"/>
        <w:ind w:firstLine="397"/>
        <w:rPr>
          <w:color w:val="000000"/>
          <w:sz w:val="24"/>
          <w:szCs w:val="24"/>
          <w:lang w:val="lv-LV"/>
        </w:rPr>
      </w:pPr>
      <w:r w:rsidRPr="00AF6846">
        <w:rPr>
          <w:color w:val="000000"/>
          <w:sz w:val="24"/>
          <w:szCs w:val="24"/>
          <w:lang w:val="lv-LV"/>
        </w:rPr>
        <w:t xml:space="preserve">Jāpiebilst, ka bez jau aplūkotajām tabulām standarts dod arī 16 pilnīgākas tabulas, pēc kurām, izmantojot tādus pašus izejas lielumus kā 7.4. tabulā, var noteikt ne tikai </w:t>
      </w:r>
      <w:r w:rsidRPr="00AF6846">
        <w:rPr>
          <w:i/>
          <w:color w:val="000000"/>
          <w:sz w:val="24"/>
          <w:szCs w:val="24"/>
          <w:lang w:val="lv-LV"/>
        </w:rPr>
        <w:t>K</w:t>
      </w:r>
      <w:r w:rsidRPr="00AF6846">
        <w:rPr>
          <w:color w:val="000000"/>
          <w:sz w:val="24"/>
          <w:szCs w:val="24"/>
          <w:vertAlign w:val="subscript"/>
          <w:lang w:val="lv-LV"/>
        </w:rPr>
        <w:t>2</w:t>
      </w:r>
      <w:r w:rsidRPr="00AF6846">
        <w:rPr>
          <w:i/>
          <w:color w:val="000000"/>
          <w:sz w:val="24"/>
          <w:szCs w:val="24"/>
          <w:vertAlign w:val="subscript"/>
          <w:lang w:val="lv-LV"/>
        </w:rPr>
        <w:t>pieļ.a</w:t>
      </w:r>
      <w:r w:rsidRPr="00AF6846">
        <w:rPr>
          <w:color w:val="000000"/>
          <w:sz w:val="24"/>
          <w:szCs w:val="24"/>
          <w:lang w:val="lv-LV"/>
        </w:rPr>
        <w:t>, bet arī vijumu izolācijas relatīvo nolietojumu pārslodzes laikā.</w:t>
      </w:r>
    </w:p>
    <w:p w:rsidR="00AF6846" w:rsidRPr="00AF6846" w:rsidRDefault="00AF6846" w:rsidP="00AF6846">
      <w:pPr>
        <w:shd w:val="clear" w:color="auto" w:fill="FFFFFF"/>
        <w:jc w:val="right"/>
        <w:rPr>
          <w:sz w:val="24"/>
          <w:szCs w:val="24"/>
          <w:lang w:val="lv-LV"/>
        </w:rPr>
      </w:pPr>
      <w:r w:rsidRPr="00AF6846">
        <w:rPr>
          <w:iCs/>
          <w:color w:val="000000"/>
          <w:spacing w:val="-6"/>
          <w:sz w:val="24"/>
          <w:szCs w:val="24"/>
          <w:lang w:val="lv-LV"/>
        </w:rPr>
        <w:t>7.4. tabula</w:t>
      </w:r>
    </w:p>
    <w:p w:rsidR="00AF6846" w:rsidRPr="00AF6846" w:rsidRDefault="00AF6846" w:rsidP="00AF6846">
      <w:pPr>
        <w:shd w:val="clear" w:color="auto" w:fill="FFFFFF"/>
        <w:jc w:val="center"/>
        <w:rPr>
          <w:b/>
          <w:sz w:val="24"/>
          <w:szCs w:val="24"/>
          <w:lang w:val="lv-LV"/>
        </w:rPr>
      </w:pPr>
      <w:r w:rsidRPr="00AF6846">
        <w:rPr>
          <w:b/>
          <w:color w:val="000000"/>
          <w:sz w:val="24"/>
          <w:szCs w:val="24"/>
          <w:lang w:val="lv-LV"/>
        </w:rPr>
        <w:t xml:space="preserve">Pieļaujamās avārijas pārslodzes tabula </w:t>
      </w:r>
      <w:r w:rsidRPr="00AF6846">
        <w:rPr>
          <w:b/>
          <w:color w:val="000000"/>
          <w:spacing w:val="-1"/>
          <w:sz w:val="24"/>
          <w:szCs w:val="24"/>
          <w:lang w:val="lv-LV"/>
        </w:rPr>
        <w:t>transformatoriem ar M un D</w:t>
      </w:r>
      <w:r w:rsidRPr="00AF6846">
        <w:rPr>
          <w:b/>
          <w:i/>
          <w:iCs/>
          <w:color w:val="000000"/>
          <w:spacing w:val="-1"/>
          <w:sz w:val="24"/>
          <w:szCs w:val="24"/>
          <w:lang w:val="lv-LV"/>
        </w:rPr>
        <w:t xml:space="preserve"> </w:t>
      </w:r>
      <w:r w:rsidRPr="00AF6846">
        <w:rPr>
          <w:b/>
          <w:color w:val="000000"/>
          <w:spacing w:val="-1"/>
          <w:sz w:val="24"/>
          <w:szCs w:val="24"/>
          <w:lang w:val="lv-LV"/>
        </w:rPr>
        <w:t>dzesēšanas sistēmu,</w:t>
      </w:r>
      <w:r w:rsidR="005F6627">
        <w:rPr>
          <w:b/>
          <w:color w:val="000000"/>
          <w:spacing w:val="-1"/>
          <w:sz w:val="24"/>
          <w:szCs w:val="24"/>
          <w:lang w:val="lv-LV"/>
        </w:rPr>
        <w:t xml:space="preserve"> </w:t>
      </w:r>
      <w:r w:rsidRPr="00AF6846">
        <w:rPr>
          <w:b/>
          <w:color w:val="000000"/>
          <w:spacing w:val="1"/>
          <w:sz w:val="24"/>
          <w:szCs w:val="24"/>
          <w:lang w:val="lv-LV"/>
        </w:rPr>
        <w:t>ja dzesējošās vides temperatūra ir 20 °C</w:t>
      </w:r>
    </w:p>
    <w:p w:rsidR="00AF6846" w:rsidRPr="00AF6846" w:rsidRDefault="00AF6846" w:rsidP="00AF6846">
      <w:pPr>
        <w:rPr>
          <w:sz w:val="2"/>
          <w:szCs w:val="2"/>
          <w:lang w:val="lv-LV"/>
        </w:rPr>
      </w:pPr>
    </w:p>
    <w:tbl>
      <w:tblPr>
        <w:tblW w:w="8562"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40" w:type="dxa"/>
          <w:right w:w="40" w:type="dxa"/>
        </w:tblCellMar>
        <w:tblLook w:val="0000"/>
      </w:tblPr>
      <w:tblGrid>
        <w:gridCol w:w="1315"/>
        <w:gridCol w:w="1058"/>
        <w:gridCol w:w="928"/>
        <w:gridCol w:w="1042"/>
        <w:gridCol w:w="957"/>
        <w:gridCol w:w="844"/>
        <w:gridCol w:w="801"/>
        <w:gridCol w:w="788"/>
        <w:gridCol w:w="829"/>
      </w:tblGrid>
      <w:tr w:rsidR="00AF6846" w:rsidRPr="00C1284D" w:rsidTr="005F6627">
        <w:trPr>
          <w:trHeight w:val="227"/>
          <w:jc w:val="center"/>
        </w:trPr>
        <w:tc>
          <w:tcPr>
            <w:tcW w:w="1395" w:type="dxa"/>
            <w:vMerge w:val="restart"/>
            <w:shd w:val="clear" w:color="auto" w:fill="FFFFFF"/>
            <w:vAlign w:val="center"/>
          </w:tcPr>
          <w:p w:rsidR="00AF6846" w:rsidRPr="00A834DD" w:rsidRDefault="00AF6846" w:rsidP="00AF6846">
            <w:pPr>
              <w:jc w:val="center"/>
              <w:rPr>
                <w:sz w:val="22"/>
                <w:szCs w:val="22"/>
                <w:lang w:val="lv-LV"/>
              </w:rPr>
            </w:pPr>
            <w:r w:rsidRPr="00A834DD">
              <w:rPr>
                <w:i/>
                <w:sz w:val="22"/>
                <w:szCs w:val="22"/>
                <w:lang w:val="lv-LV"/>
              </w:rPr>
              <w:t>t’</w:t>
            </w:r>
            <w:r w:rsidRPr="00A834DD">
              <w:rPr>
                <w:i/>
                <w:sz w:val="22"/>
                <w:szCs w:val="22"/>
                <w:vertAlign w:val="subscript"/>
                <w:lang w:val="lv-LV"/>
              </w:rPr>
              <w:t>p</w:t>
            </w:r>
            <w:r w:rsidRPr="00A834DD">
              <w:rPr>
                <w:sz w:val="22"/>
                <w:szCs w:val="22"/>
                <w:lang w:val="lv-LV"/>
              </w:rPr>
              <w:t>, h</w:t>
            </w:r>
          </w:p>
        </w:tc>
        <w:tc>
          <w:tcPr>
            <w:tcW w:w="7677" w:type="dxa"/>
            <w:gridSpan w:val="8"/>
            <w:shd w:val="clear" w:color="auto" w:fill="FFFFFF"/>
            <w:vAlign w:val="center"/>
          </w:tcPr>
          <w:p w:rsidR="00AF6846" w:rsidRPr="00A834DD" w:rsidRDefault="00AF6846" w:rsidP="00AF6846">
            <w:pPr>
              <w:shd w:val="clear" w:color="auto" w:fill="FFFFFF"/>
              <w:jc w:val="center"/>
              <w:rPr>
                <w:sz w:val="22"/>
                <w:szCs w:val="22"/>
                <w:lang w:val="lv-LV"/>
              </w:rPr>
            </w:pPr>
            <w:r w:rsidRPr="00A834DD">
              <w:rPr>
                <w:i/>
                <w:color w:val="000000"/>
                <w:spacing w:val="1"/>
                <w:sz w:val="22"/>
                <w:szCs w:val="22"/>
                <w:lang w:val="lv-LV"/>
              </w:rPr>
              <w:t>K</w:t>
            </w:r>
            <w:r w:rsidRPr="00A834DD">
              <w:rPr>
                <w:color w:val="000000"/>
                <w:spacing w:val="1"/>
                <w:sz w:val="22"/>
                <w:szCs w:val="22"/>
                <w:vertAlign w:val="subscript"/>
                <w:lang w:val="lv-LV"/>
              </w:rPr>
              <w:t>2</w:t>
            </w:r>
            <w:r w:rsidRPr="00A834DD">
              <w:rPr>
                <w:i/>
                <w:color w:val="000000"/>
                <w:spacing w:val="1"/>
                <w:sz w:val="22"/>
                <w:szCs w:val="22"/>
                <w:vertAlign w:val="subscript"/>
                <w:lang w:val="lv-LV"/>
              </w:rPr>
              <w:t>pieļ,a</w:t>
            </w:r>
            <w:r w:rsidRPr="00A834DD">
              <w:rPr>
                <w:color w:val="000000"/>
                <w:spacing w:val="1"/>
                <w:sz w:val="22"/>
                <w:szCs w:val="22"/>
                <w:lang w:val="lv-LV"/>
              </w:rPr>
              <w:t xml:space="preserve"> sākumslodzes </w:t>
            </w:r>
            <w:r w:rsidRPr="00A834DD">
              <w:rPr>
                <w:color w:val="000000"/>
                <w:spacing w:val="-1"/>
                <w:sz w:val="22"/>
                <w:szCs w:val="22"/>
                <w:lang w:val="lv-LV"/>
              </w:rPr>
              <w:t xml:space="preserve">koeficienta </w:t>
            </w:r>
            <w:r w:rsidRPr="00A834DD">
              <w:rPr>
                <w:i/>
                <w:iCs/>
                <w:color w:val="000000"/>
                <w:spacing w:val="-8"/>
                <w:sz w:val="22"/>
                <w:szCs w:val="22"/>
                <w:lang w:val="lv-LV"/>
              </w:rPr>
              <w:t>K</w:t>
            </w:r>
            <w:r w:rsidRPr="00A834DD">
              <w:rPr>
                <w:iCs/>
                <w:color w:val="000000"/>
                <w:spacing w:val="-8"/>
                <w:sz w:val="22"/>
                <w:szCs w:val="22"/>
                <w:vertAlign w:val="subscript"/>
                <w:lang w:val="lv-LV"/>
              </w:rPr>
              <w:t>1</w:t>
            </w:r>
            <w:r w:rsidRPr="00A834DD">
              <w:rPr>
                <w:i/>
                <w:iCs/>
                <w:color w:val="000000"/>
                <w:spacing w:val="-8"/>
                <w:sz w:val="22"/>
                <w:szCs w:val="22"/>
                <w:lang w:val="lv-LV"/>
              </w:rPr>
              <w:t xml:space="preserve"> </w:t>
            </w:r>
            <w:r w:rsidRPr="00A834DD">
              <w:rPr>
                <w:color w:val="000000"/>
                <w:spacing w:val="-8"/>
                <w:sz w:val="22"/>
                <w:szCs w:val="22"/>
                <w:lang w:val="lv-LV"/>
              </w:rPr>
              <w:t>vērtībā</w:t>
            </w:r>
            <w:r w:rsidRPr="00A834DD">
              <w:rPr>
                <w:color w:val="000000"/>
                <w:spacing w:val="-1"/>
                <w:sz w:val="22"/>
                <w:szCs w:val="22"/>
                <w:lang w:val="lv-LV"/>
              </w:rPr>
              <w:t>m 0,25…1</w:t>
            </w:r>
            <w:r w:rsidRPr="00A834DD">
              <w:rPr>
                <w:color w:val="000000"/>
                <w:spacing w:val="-4"/>
                <w:sz w:val="22"/>
                <w:szCs w:val="22"/>
                <w:lang w:val="lv-LV"/>
              </w:rPr>
              <w:t>,0</w:t>
            </w:r>
          </w:p>
        </w:tc>
      </w:tr>
      <w:tr w:rsidR="00AF6846" w:rsidRPr="00A834DD" w:rsidTr="005F6627">
        <w:trPr>
          <w:trHeight w:val="227"/>
          <w:jc w:val="center"/>
        </w:trPr>
        <w:tc>
          <w:tcPr>
            <w:tcW w:w="1395" w:type="dxa"/>
            <w:vMerge/>
            <w:shd w:val="clear" w:color="auto" w:fill="FFFFFF"/>
            <w:vAlign w:val="center"/>
          </w:tcPr>
          <w:p w:rsidR="00AF6846" w:rsidRPr="00A834DD" w:rsidRDefault="00AF6846" w:rsidP="00AF6846">
            <w:pPr>
              <w:jc w:val="center"/>
              <w:rPr>
                <w:sz w:val="22"/>
                <w:szCs w:val="22"/>
                <w:lang w:val="lv-LV"/>
              </w:rPr>
            </w:pPr>
          </w:p>
        </w:tc>
        <w:tc>
          <w:tcPr>
            <w:tcW w:w="1122"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color w:val="000000"/>
                <w:spacing w:val="-12"/>
                <w:sz w:val="22"/>
                <w:szCs w:val="22"/>
                <w:lang w:val="lv-LV"/>
              </w:rPr>
              <w:t>0,25</w:t>
            </w:r>
          </w:p>
        </w:tc>
        <w:tc>
          <w:tcPr>
            <w:tcW w:w="983"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color w:val="000000"/>
                <w:sz w:val="22"/>
                <w:szCs w:val="22"/>
                <w:lang w:val="lv-LV"/>
              </w:rPr>
              <w:t>0,4</w:t>
            </w:r>
          </w:p>
        </w:tc>
        <w:tc>
          <w:tcPr>
            <w:tcW w:w="1105"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color w:val="000000"/>
                <w:sz w:val="22"/>
                <w:szCs w:val="22"/>
                <w:lang w:val="lv-LV"/>
              </w:rPr>
              <w:t>0,5</w:t>
            </w:r>
          </w:p>
        </w:tc>
        <w:tc>
          <w:tcPr>
            <w:tcW w:w="1014"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color w:val="000000"/>
                <w:sz w:val="22"/>
                <w:szCs w:val="22"/>
                <w:lang w:val="lv-LV"/>
              </w:rPr>
              <w:t>0,6</w:t>
            </w:r>
          </w:p>
        </w:tc>
        <w:tc>
          <w:tcPr>
            <w:tcW w:w="893"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color w:val="000000"/>
                <w:sz w:val="22"/>
                <w:szCs w:val="22"/>
                <w:lang w:val="lv-LV"/>
              </w:rPr>
              <w:t>0,7</w:t>
            </w:r>
          </w:p>
        </w:tc>
        <w:tc>
          <w:tcPr>
            <w:tcW w:w="848"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color w:val="000000"/>
                <w:sz w:val="22"/>
                <w:szCs w:val="22"/>
                <w:lang w:val="lv-LV"/>
              </w:rPr>
              <w:t>0,8</w:t>
            </w:r>
          </w:p>
        </w:tc>
        <w:tc>
          <w:tcPr>
            <w:tcW w:w="834"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color w:val="000000"/>
                <w:sz w:val="22"/>
                <w:szCs w:val="22"/>
                <w:lang w:val="lv-LV"/>
              </w:rPr>
              <w:t>0,9</w:t>
            </w:r>
          </w:p>
        </w:tc>
        <w:tc>
          <w:tcPr>
            <w:tcW w:w="878"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color w:val="000000"/>
                <w:sz w:val="22"/>
                <w:szCs w:val="22"/>
                <w:lang w:val="lv-LV"/>
              </w:rPr>
              <w:t>1,0</w:t>
            </w:r>
          </w:p>
        </w:tc>
      </w:tr>
      <w:tr w:rsidR="00AF6846" w:rsidRPr="00A834DD" w:rsidTr="005F6627">
        <w:trPr>
          <w:trHeight w:val="227"/>
          <w:jc w:val="center"/>
        </w:trPr>
        <w:tc>
          <w:tcPr>
            <w:tcW w:w="1395"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color w:val="000000"/>
                <w:sz w:val="22"/>
                <w:szCs w:val="22"/>
                <w:lang w:val="lv-LV"/>
              </w:rPr>
              <w:t>0,5</w:t>
            </w:r>
          </w:p>
        </w:tc>
        <w:tc>
          <w:tcPr>
            <w:tcW w:w="1122"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color w:val="000000"/>
                <w:sz w:val="22"/>
                <w:szCs w:val="22"/>
                <w:lang w:val="lv-LV"/>
              </w:rPr>
              <w:t>2,0</w:t>
            </w:r>
          </w:p>
        </w:tc>
        <w:tc>
          <w:tcPr>
            <w:tcW w:w="983"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color w:val="000000"/>
                <w:sz w:val="22"/>
                <w:szCs w:val="22"/>
                <w:lang w:val="lv-LV"/>
              </w:rPr>
              <w:t>2,0</w:t>
            </w:r>
          </w:p>
        </w:tc>
        <w:tc>
          <w:tcPr>
            <w:tcW w:w="1105"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color w:val="000000"/>
                <w:sz w:val="22"/>
                <w:szCs w:val="22"/>
                <w:lang w:val="lv-LV"/>
              </w:rPr>
              <w:t>2,0</w:t>
            </w:r>
          </w:p>
        </w:tc>
        <w:tc>
          <w:tcPr>
            <w:tcW w:w="1014"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color w:val="000000"/>
                <w:sz w:val="22"/>
                <w:szCs w:val="22"/>
                <w:lang w:val="lv-LV"/>
              </w:rPr>
              <w:t>2,0</w:t>
            </w:r>
          </w:p>
        </w:tc>
        <w:tc>
          <w:tcPr>
            <w:tcW w:w="893"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color w:val="000000"/>
                <w:sz w:val="22"/>
                <w:szCs w:val="22"/>
                <w:lang w:val="lv-LV"/>
              </w:rPr>
              <w:t>2,0</w:t>
            </w:r>
          </w:p>
        </w:tc>
        <w:tc>
          <w:tcPr>
            <w:tcW w:w="848"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color w:val="000000"/>
                <w:sz w:val="22"/>
                <w:szCs w:val="22"/>
                <w:lang w:val="lv-LV"/>
              </w:rPr>
              <w:t>2,0</w:t>
            </w:r>
          </w:p>
        </w:tc>
        <w:tc>
          <w:tcPr>
            <w:tcW w:w="834"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color w:val="000000"/>
                <w:sz w:val="22"/>
                <w:szCs w:val="22"/>
                <w:lang w:val="lv-LV"/>
              </w:rPr>
              <w:t>2,0</w:t>
            </w:r>
          </w:p>
        </w:tc>
        <w:tc>
          <w:tcPr>
            <w:tcW w:w="878"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color w:val="000000"/>
                <w:sz w:val="22"/>
                <w:szCs w:val="22"/>
                <w:lang w:val="lv-LV"/>
              </w:rPr>
              <w:t>2,0</w:t>
            </w:r>
          </w:p>
        </w:tc>
      </w:tr>
      <w:tr w:rsidR="00AF6846" w:rsidRPr="00A834DD" w:rsidTr="005F6627">
        <w:trPr>
          <w:trHeight w:val="227"/>
          <w:jc w:val="center"/>
        </w:trPr>
        <w:tc>
          <w:tcPr>
            <w:tcW w:w="1395"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color w:val="000000"/>
                <w:sz w:val="22"/>
                <w:szCs w:val="22"/>
                <w:lang w:val="lv-LV"/>
              </w:rPr>
              <w:t>1,0</w:t>
            </w:r>
          </w:p>
        </w:tc>
        <w:tc>
          <w:tcPr>
            <w:tcW w:w="1122"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color w:val="000000"/>
                <w:sz w:val="22"/>
                <w:szCs w:val="22"/>
                <w:lang w:val="lv-LV"/>
              </w:rPr>
              <w:t>2,0</w:t>
            </w:r>
          </w:p>
        </w:tc>
        <w:tc>
          <w:tcPr>
            <w:tcW w:w="983"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color w:val="000000"/>
                <w:sz w:val="22"/>
                <w:szCs w:val="22"/>
                <w:lang w:val="lv-LV"/>
              </w:rPr>
              <w:t>2,0</w:t>
            </w:r>
          </w:p>
        </w:tc>
        <w:tc>
          <w:tcPr>
            <w:tcW w:w="1105"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color w:val="000000"/>
                <w:sz w:val="22"/>
                <w:szCs w:val="22"/>
                <w:lang w:val="lv-LV"/>
              </w:rPr>
              <w:t>2,0</w:t>
            </w:r>
          </w:p>
        </w:tc>
        <w:tc>
          <w:tcPr>
            <w:tcW w:w="1014"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color w:val="000000"/>
                <w:sz w:val="22"/>
                <w:szCs w:val="22"/>
                <w:lang w:val="lv-LV"/>
              </w:rPr>
              <w:t>2,0</w:t>
            </w:r>
          </w:p>
        </w:tc>
        <w:tc>
          <w:tcPr>
            <w:tcW w:w="893"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color w:val="000000"/>
                <w:sz w:val="22"/>
                <w:szCs w:val="22"/>
                <w:lang w:val="lv-LV"/>
              </w:rPr>
              <w:t>2,0</w:t>
            </w:r>
          </w:p>
        </w:tc>
        <w:tc>
          <w:tcPr>
            <w:tcW w:w="848"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color w:val="000000"/>
                <w:sz w:val="22"/>
                <w:szCs w:val="22"/>
                <w:lang w:val="lv-LV"/>
              </w:rPr>
              <w:t>2,0</w:t>
            </w:r>
          </w:p>
        </w:tc>
        <w:tc>
          <w:tcPr>
            <w:tcW w:w="834"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color w:val="000000"/>
                <w:sz w:val="22"/>
                <w:szCs w:val="22"/>
                <w:lang w:val="lv-LV"/>
              </w:rPr>
              <w:t>1,8</w:t>
            </w:r>
          </w:p>
        </w:tc>
        <w:tc>
          <w:tcPr>
            <w:tcW w:w="878"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color w:val="000000"/>
                <w:sz w:val="22"/>
                <w:szCs w:val="22"/>
                <w:lang w:val="lv-LV"/>
              </w:rPr>
              <w:t>1,8</w:t>
            </w:r>
          </w:p>
        </w:tc>
      </w:tr>
      <w:tr w:rsidR="00AF6846" w:rsidRPr="00A834DD" w:rsidTr="005F6627">
        <w:trPr>
          <w:trHeight w:val="227"/>
          <w:jc w:val="center"/>
        </w:trPr>
        <w:tc>
          <w:tcPr>
            <w:tcW w:w="1395"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color w:val="000000"/>
                <w:sz w:val="22"/>
                <w:szCs w:val="22"/>
                <w:lang w:val="lv-LV"/>
              </w:rPr>
              <w:t>2,0</w:t>
            </w:r>
          </w:p>
        </w:tc>
        <w:tc>
          <w:tcPr>
            <w:tcW w:w="1122"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color w:val="000000"/>
                <w:sz w:val="22"/>
                <w:szCs w:val="22"/>
                <w:lang w:val="lv-LV"/>
              </w:rPr>
              <w:t>1,8</w:t>
            </w:r>
          </w:p>
        </w:tc>
        <w:tc>
          <w:tcPr>
            <w:tcW w:w="983"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color w:val="000000"/>
                <w:sz w:val="22"/>
                <w:szCs w:val="22"/>
                <w:lang w:val="lv-LV"/>
              </w:rPr>
              <w:t>1,8</w:t>
            </w:r>
          </w:p>
        </w:tc>
        <w:tc>
          <w:tcPr>
            <w:tcW w:w="1105"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color w:val="000000"/>
                <w:sz w:val="22"/>
                <w:szCs w:val="22"/>
                <w:lang w:val="lv-LV"/>
              </w:rPr>
              <w:t>1,8</w:t>
            </w:r>
          </w:p>
        </w:tc>
        <w:tc>
          <w:tcPr>
            <w:tcW w:w="1014"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color w:val="000000"/>
                <w:sz w:val="22"/>
                <w:szCs w:val="22"/>
                <w:lang w:val="lv-LV"/>
              </w:rPr>
              <w:t>1,8</w:t>
            </w:r>
          </w:p>
        </w:tc>
        <w:tc>
          <w:tcPr>
            <w:tcW w:w="893"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color w:val="000000"/>
                <w:sz w:val="22"/>
                <w:szCs w:val="22"/>
                <w:lang w:val="lv-LV"/>
              </w:rPr>
              <w:t>1,7</w:t>
            </w:r>
          </w:p>
        </w:tc>
        <w:tc>
          <w:tcPr>
            <w:tcW w:w="848"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color w:val="000000"/>
                <w:sz w:val="22"/>
                <w:szCs w:val="22"/>
                <w:lang w:val="lv-LV"/>
              </w:rPr>
              <w:t>1,7</w:t>
            </w:r>
          </w:p>
        </w:tc>
        <w:tc>
          <w:tcPr>
            <w:tcW w:w="834"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color w:val="000000"/>
                <w:sz w:val="22"/>
                <w:szCs w:val="22"/>
                <w:lang w:val="lv-LV"/>
              </w:rPr>
              <w:t>1,7</w:t>
            </w:r>
          </w:p>
        </w:tc>
        <w:tc>
          <w:tcPr>
            <w:tcW w:w="878"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color w:val="000000"/>
                <w:sz w:val="22"/>
                <w:szCs w:val="22"/>
                <w:lang w:val="lv-LV"/>
              </w:rPr>
              <w:t>1,6</w:t>
            </w:r>
          </w:p>
        </w:tc>
      </w:tr>
      <w:tr w:rsidR="00AF6846" w:rsidRPr="00A834DD" w:rsidTr="005F6627">
        <w:trPr>
          <w:trHeight w:val="227"/>
          <w:jc w:val="center"/>
        </w:trPr>
        <w:tc>
          <w:tcPr>
            <w:tcW w:w="1395"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color w:val="000000"/>
                <w:sz w:val="22"/>
                <w:szCs w:val="22"/>
                <w:lang w:val="lv-LV"/>
              </w:rPr>
              <w:t>4,0</w:t>
            </w:r>
          </w:p>
        </w:tc>
        <w:tc>
          <w:tcPr>
            <w:tcW w:w="1122"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color w:val="000000"/>
                <w:sz w:val="22"/>
                <w:szCs w:val="22"/>
                <w:lang w:val="lv-LV"/>
              </w:rPr>
              <w:t>1,5</w:t>
            </w:r>
          </w:p>
        </w:tc>
        <w:tc>
          <w:tcPr>
            <w:tcW w:w="983"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color w:val="000000"/>
                <w:sz w:val="22"/>
                <w:szCs w:val="22"/>
                <w:lang w:val="lv-LV"/>
              </w:rPr>
              <w:t>1,5</w:t>
            </w:r>
          </w:p>
        </w:tc>
        <w:tc>
          <w:tcPr>
            <w:tcW w:w="1105"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color w:val="000000"/>
                <w:sz w:val="22"/>
                <w:szCs w:val="22"/>
                <w:lang w:val="lv-LV"/>
              </w:rPr>
              <w:t>1,5</w:t>
            </w:r>
          </w:p>
        </w:tc>
        <w:tc>
          <w:tcPr>
            <w:tcW w:w="1014"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color w:val="000000"/>
                <w:sz w:val="22"/>
                <w:szCs w:val="22"/>
                <w:lang w:val="lv-LV"/>
              </w:rPr>
              <w:t>1,5</w:t>
            </w:r>
          </w:p>
        </w:tc>
        <w:tc>
          <w:tcPr>
            <w:tcW w:w="893"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color w:val="000000"/>
                <w:sz w:val="22"/>
                <w:szCs w:val="22"/>
                <w:lang w:val="lv-LV"/>
              </w:rPr>
              <w:t>1,5</w:t>
            </w:r>
          </w:p>
        </w:tc>
        <w:tc>
          <w:tcPr>
            <w:tcW w:w="848"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color w:val="000000"/>
                <w:sz w:val="22"/>
                <w:szCs w:val="22"/>
                <w:lang w:val="lv-LV"/>
              </w:rPr>
              <w:t>1,4</w:t>
            </w:r>
          </w:p>
        </w:tc>
        <w:tc>
          <w:tcPr>
            <w:tcW w:w="834"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color w:val="000000"/>
                <w:sz w:val="22"/>
                <w:szCs w:val="22"/>
                <w:lang w:val="lv-LV"/>
              </w:rPr>
              <w:t>1,4</w:t>
            </w:r>
          </w:p>
        </w:tc>
        <w:tc>
          <w:tcPr>
            <w:tcW w:w="878"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color w:val="000000"/>
                <w:sz w:val="22"/>
                <w:szCs w:val="22"/>
                <w:lang w:val="lv-LV"/>
              </w:rPr>
              <w:t>1,4</w:t>
            </w:r>
          </w:p>
        </w:tc>
      </w:tr>
      <w:tr w:rsidR="00AF6846" w:rsidRPr="00A834DD" w:rsidTr="005F6627">
        <w:trPr>
          <w:trHeight w:val="227"/>
          <w:jc w:val="center"/>
        </w:trPr>
        <w:tc>
          <w:tcPr>
            <w:tcW w:w="1395"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color w:val="000000"/>
                <w:sz w:val="22"/>
                <w:szCs w:val="22"/>
                <w:lang w:val="lv-LV"/>
              </w:rPr>
              <w:t>6,0</w:t>
            </w:r>
          </w:p>
        </w:tc>
        <w:tc>
          <w:tcPr>
            <w:tcW w:w="1122"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color w:val="000000"/>
                <w:sz w:val="22"/>
                <w:szCs w:val="22"/>
                <w:lang w:val="lv-LV"/>
              </w:rPr>
              <w:t>1,4</w:t>
            </w:r>
          </w:p>
        </w:tc>
        <w:tc>
          <w:tcPr>
            <w:tcW w:w="983"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color w:val="000000"/>
                <w:sz w:val="22"/>
                <w:szCs w:val="22"/>
                <w:lang w:val="lv-LV"/>
              </w:rPr>
              <w:t>1,4</w:t>
            </w:r>
          </w:p>
        </w:tc>
        <w:tc>
          <w:tcPr>
            <w:tcW w:w="1105"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color w:val="000000"/>
                <w:sz w:val="22"/>
                <w:szCs w:val="22"/>
                <w:lang w:val="lv-LV"/>
              </w:rPr>
              <w:t>1,4</w:t>
            </w:r>
          </w:p>
        </w:tc>
        <w:tc>
          <w:tcPr>
            <w:tcW w:w="1014"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color w:val="000000"/>
                <w:sz w:val="22"/>
                <w:szCs w:val="22"/>
                <w:lang w:val="lv-LV"/>
              </w:rPr>
              <w:t>1,4</w:t>
            </w:r>
          </w:p>
        </w:tc>
        <w:tc>
          <w:tcPr>
            <w:tcW w:w="893"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color w:val="000000"/>
                <w:sz w:val="22"/>
                <w:szCs w:val="22"/>
                <w:lang w:val="lv-LV"/>
              </w:rPr>
              <w:t>1,4</w:t>
            </w:r>
          </w:p>
        </w:tc>
        <w:tc>
          <w:tcPr>
            <w:tcW w:w="848"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color w:val="000000"/>
                <w:sz w:val="22"/>
                <w:szCs w:val="22"/>
                <w:lang w:val="lv-LV"/>
              </w:rPr>
              <w:t>1,4</w:t>
            </w:r>
          </w:p>
        </w:tc>
        <w:tc>
          <w:tcPr>
            <w:tcW w:w="834"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color w:val="000000"/>
                <w:sz w:val="22"/>
                <w:szCs w:val="22"/>
                <w:lang w:val="lv-LV"/>
              </w:rPr>
              <w:t>1,4</w:t>
            </w:r>
          </w:p>
        </w:tc>
        <w:tc>
          <w:tcPr>
            <w:tcW w:w="878"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color w:val="000000"/>
                <w:sz w:val="22"/>
                <w:szCs w:val="22"/>
                <w:lang w:val="lv-LV"/>
              </w:rPr>
              <w:t>1,3</w:t>
            </w:r>
          </w:p>
        </w:tc>
      </w:tr>
      <w:tr w:rsidR="00AF6846" w:rsidRPr="00A834DD" w:rsidTr="005F6627">
        <w:trPr>
          <w:trHeight w:val="227"/>
          <w:jc w:val="center"/>
        </w:trPr>
        <w:tc>
          <w:tcPr>
            <w:tcW w:w="1395"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color w:val="000000"/>
                <w:sz w:val="22"/>
                <w:szCs w:val="22"/>
                <w:lang w:val="lv-LV"/>
              </w:rPr>
              <w:t>8,0</w:t>
            </w:r>
          </w:p>
        </w:tc>
        <w:tc>
          <w:tcPr>
            <w:tcW w:w="1122"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color w:val="000000"/>
                <w:sz w:val="22"/>
                <w:szCs w:val="22"/>
                <w:lang w:val="lv-LV"/>
              </w:rPr>
              <w:t>1,3</w:t>
            </w:r>
          </w:p>
        </w:tc>
        <w:tc>
          <w:tcPr>
            <w:tcW w:w="983"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color w:val="000000"/>
                <w:sz w:val="22"/>
                <w:szCs w:val="22"/>
                <w:lang w:val="lv-LV"/>
              </w:rPr>
              <w:t>1,3</w:t>
            </w:r>
          </w:p>
        </w:tc>
        <w:tc>
          <w:tcPr>
            <w:tcW w:w="1105"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color w:val="000000"/>
                <w:sz w:val="22"/>
                <w:szCs w:val="22"/>
                <w:lang w:val="lv-LV"/>
              </w:rPr>
              <w:t>1,3</w:t>
            </w:r>
          </w:p>
        </w:tc>
        <w:tc>
          <w:tcPr>
            <w:tcW w:w="1014"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color w:val="000000"/>
                <w:sz w:val="22"/>
                <w:szCs w:val="22"/>
                <w:lang w:val="lv-LV"/>
              </w:rPr>
              <w:t>1,3</w:t>
            </w:r>
          </w:p>
        </w:tc>
        <w:tc>
          <w:tcPr>
            <w:tcW w:w="893"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color w:val="000000"/>
                <w:sz w:val="22"/>
                <w:szCs w:val="22"/>
                <w:lang w:val="lv-LV"/>
              </w:rPr>
              <w:t>1,3</w:t>
            </w:r>
          </w:p>
        </w:tc>
        <w:tc>
          <w:tcPr>
            <w:tcW w:w="848"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color w:val="000000"/>
                <w:sz w:val="22"/>
                <w:szCs w:val="22"/>
                <w:lang w:val="lv-LV"/>
              </w:rPr>
              <w:t>1,3</w:t>
            </w:r>
          </w:p>
        </w:tc>
        <w:tc>
          <w:tcPr>
            <w:tcW w:w="834"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color w:val="000000"/>
                <w:sz w:val="22"/>
                <w:szCs w:val="22"/>
                <w:lang w:val="lv-LV"/>
              </w:rPr>
              <w:t>1,3</w:t>
            </w:r>
          </w:p>
        </w:tc>
        <w:tc>
          <w:tcPr>
            <w:tcW w:w="878"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color w:val="000000"/>
                <w:sz w:val="22"/>
                <w:szCs w:val="22"/>
                <w:lang w:val="lv-LV"/>
              </w:rPr>
              <w:t>1,3</w:t>
            </w:r>
          </w:p>
        </w:tc>
      </w:tr>
      <w:tr w:rsidR="00AF6846" w:rsidRPr="00A834DD" w:rsidTr="005F6627">
        <w:trPr>
          <w:trHeight w:val="227"/>
          <w:jc w:val="center"/>
        </w:trPr>
        <w:tc>
          <w:tcPr>
            <w:tcW w:w="1395"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color w:val="000000"/>
                <w:spacing w:val="-11"/>
                <w:sz w:val="22"/>
                <w:szCs w:val="22"/>
                <w:lang w:val="lv-LV"/>
              </w:rPr>
              <w:t>12,0</w:t>
            </w:r>
          </w:p>
        </w:tc>
        <w:tc>
          <w:tcPr>
            <w:tcW w:w="1122"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color w:val="000000"/>
                <w:sz w:val="22"/>
                <w:szCs w:val="22"/>
                <w:lang w:val="lv-LV"/>
              </w:rPr>
              <w:t>1,3</w:t>
            </w:r>
          </w:p>
        </w:tc>
        <w:tc>
          <w:tcPr>
            <w:tcW w:w="983"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color w:val="000000"/>
                <w:sz w:val="22"/>
                <w:szCs w:val="22"/>
                <w:lang w:val="lv-LV"/>
              </w:rPr>
              <w:t>1,3</w:t>
            </w:r>
          </w:p>
        </w:tc>
        <w:tc>
          <w:tcPr>
            <w:tcW w:w="1105"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color w:val="000000"/>
                <w:sz w:val="22"/>
                <w:szCs w:val="22"/>
                <w:lang w:val="lv-LV"/>
              </w:rPr>
              <w:t>1,3</w:t>
            </w:r>
          </w:p>
        </w:tc>
        <w:tc>
          <w:tcPr>
            <w:tcW w:w="1014"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color w:val="000000"/>
                <w:sz w:val="22"/>
                <w:szCs w:val="22"/>
                <w:lang w:val="lv-LV"/>
              </w:rPr>
              <w:t>1,3</w:t>
            </w:r>
          </w:p>
        </w:tc>
        <w:tc>
          <w:tcPr>
            <w:tcW w:w="893"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color w:val="000000"/>
                <w:sz w:val="22"/>
                <w:szCs w:val="22"/>
                <w:lang w:val="lv-LV"/>
              </w:rPr>
              <w:t>1,3</w:t>
            </w:r>
          </w:p>
        </w:tc>
        <w:tc>
          <w:tcPr>
            <w:tcW w:w="848"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color w:val="000000"/>
                <w:sz w:val="22"/>
                <w:szCs w:val="22"/>
                <w:lang w:val="lv-LV"/>
              </w:rPr>
              <w:t>1,3</w:t>
            </w:r>
          </w:p>
        </w:tc>
        <w:tc>
          <w:tcPr>
            <w:tcW w:w="834"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color w:val="000000"/>
                <w:sz w:val="22"/>
                <w:szCs w:val="22"/>
                <w:lang w:val="lv-LV"/>
              </w:rPr>
              <w:t>1,3</w:t>
            </w:r>
          </w:p>
        </w:tc>
        <w:tc>
          <w:tcPr>
            <w:tcW w:w="878"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color w:val="000000"/>
                <w:sz w:val="22"/>
                <w:szCs w:val="22"/>
                <w:lang w:val="lv-LV"/>
              </w:rPr>
              <w:t>1,3</w:t>
            </w:r>
          </w:p>
        </w:tc>
      </w:tr>
      <w:tr w:rsidR="00AF6846" w:rsidRPr="00A834DD" w:rsidTr="005F6627">
        <w:trPr>
          <w:trHeight w:val="227"/>
          <w:jc w:val="center"/>
        </w:trPr>
        <w:tc>
          <w:tcPr>
            <w:tcW w:w="1395"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color w:val="000000"/>
                <w:spacing w:val="-7"/>
                <w:sz w:val="22"/>
                <w:szCs w:val="22"/>
                <w:lang w:val="lv-LV"/>
              </w:rPr>
              <w:t>24,0</w:t>
            </w:r>
          </w:p>
        </w:tc>
        <w:tc>
          <w:tcPr>
            <w:tcW w:w="1122"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color w:val="000000"/>
                <w:sz w:val="22"/>
                <w:szCs w:val="22"/>
                <w:lang w:val="lv-LV"/>
              </w:rPr>
              <w:t>1,3</w:t>
            </w:r>
          </w:p>
        </w:tc>
        <w:tc>
          <w:tcPr>
            <w:tcW w:w="983"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color w:val="000000"/>
                <w:sz w:val="22"/>
                <w:szCs w:val="22"/>
                <w:lang w:val="lv-LV"/>
              </w:rPr>
              <w:t>1,3</w:t>
            </w:r>
          </w:p>
        </w:tc>
        <w:tc>
          <w:tcPr>
            <w:tcW w:w="1105"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color w:val="000000"/>
                <w:sz w:val="22"/>
                <w:szCs w:val="22"/>
                <w:lang w:val="lv-LV"/>
              </w:rPr>
              <w:t>1,3</w:t>
            </w:r>
          </w:p>
        </w:tc>
        <w:tc>
          <w:tcPr>
            <w:tcW w:w="1014"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color w:val="000000"/>
                <w:sz w:val="22"/>
                <w:szCs w:val="22"/>
                <w:lang w:val="lv-LV"/>
              </w:rPr>
              <w:t>1,3</w:t>
            </w:r>
          </w:p>
        </w:tc>
        <w:tc>
          <w:tcPr>
            <w:tcW w:w="893"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color w:val="000000"/>
                <w:sz w:val="22"/>
                <w:szCs w:val="22"/>
                <w:lang w:val="lv-LV"/>
              </w:rPr>
              <w:t>1,3</w:t>
            </w:r>
          </w:p>
        </w:tc>
        <w:tc>
          <w:tcPr>
            <w:tcW w:w="848"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color w:val="000000"/>
                <w:sz w:val="22"/>
                <w:szCs w:val="22"/>
                <w:lang w:val="lv-LV"/>
              </w:rPr>
              <w:t>1,3</w:t>
            </w:r>
          </w:p>
        </w:tc>
        <w:tc>
          <w:tcPr>
            <w:tcW w:w="834"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color w:val="000000"/>
                <w:sz w:val="22"/>
                <w:szCs w:val="22"/>
                <w:lang w:val="lv-LV"/>
              </w:rPr>
              <w:t>1,3</w:t>
            </w:r>
          </w:p>
        </w:tc>
        <w:tc>
          <w:tcPr>
            <w:tcW w:w="878" w:type="dxa"/>
            <w:shd w:val="clear" w:color="auto" w:fill="FFFFFF"/>
            <w:vAlign w:val="center"/>
          </w:tcPr>
          <w:p w:rsidR="00AF6846" w:rsidRPr="00A834DD" w:rsidRDefault="00AF6846" w:rsidP="00AF6846">
            <w:pPr>
              <w:shd w:val="clear" w:color="auto" w:fill="FFFFFF"/>
              <w:jc w:val="center"/>
              <w:rPr>
                <w:sz w:val="22"/>
                <w:szCs w:val="22"/>
                <w:lang w:val="lv-LV"/>
              </w:rPr>
            </w:pPr>
            <w:r w:rsidRPr="00A834DD">
              <w:rPr>
                <w:color w:val="000000"/>
                <w:sz w:val="22"/>
                <w:szCs w:val="22"/>
                <w:lang w:val="lv-LV"/>
              </w:rPr>
              <w:t>1,3</w:t>
            </w:r>
          </w:p>
        </w:tc>
      </w:tr>
    </w:tbl>
    <w:p w:rsidR="00AF6846" w:rsidRPr="00AF6846" w:rsidRDefault="00AF6846" w:rsidP="00AF6846">
      <w:pPr>
        <w:shd w:val="clear" w:color="auto" w:fill="FFFFFF"/>
        <w:ind w:firstLine="397"/>
        <w:rPr>
          <w:b/>
          <w:sz w:val="24"/>
          <w:szCs w:val="24"/>
          <w:lang w:val="lv-LV"/>
        </w:rPr>
      </w:pPr>
    </w:p>
    <w:p w:rsidR="00AF6846" w:rsidRPr="00AF6846" w:rsidRDefault="00AF6846" w:rsidP="00AF6846">
      <w:pPr>
        <w:shd w:val="clear" w:color="auto" w:fill="FFFFFF"/>
        <w:ind w:firstLine="397"/>
        <w:rPr>
          <w:b/>
          <w:sz w:val="24"/>
          <w:szCs w:val="24"/>
          <w:lang w:val="lv-LV"/>
        </w:rPr>
      </w:pPr>
      <w:r w:rsidRPr="00AF6846">
        <w:rPr>
          <w:b/>
          <w:sz w:val="24"/>
          <w:szCs w:val="24"/>
          <w:lang w:val="lv-LV"/>
        </w:rPr>
        <w:t>7.8.4. Transformatoru (autotransformatoru) izvēle rajona apakšstacijai.</w:t>
      </w:r>
    </w:p>
    <w:p w:rsidR="00AF6846" w:rsidRPr="00AF6846" w:rsidRDefault="00AF6846" w:rsidP="00AF6846">
      <w:pPr>
        <w:shd w:val="clear" w:color="auto" w:fill="FFFFFF"/>
        <w:ind w:firstLine="397"/>
        <w:rPr>
          <w:sz w:val="16"/>
          <w:szCs w:val="16"/>
          <w:lang w:val="lv-LV"/>
        </w:rPr>
      </w:pPr>
    </w:p>
    <w:p w:rsidR="00AF6846" w:rsidRPr="00AF6846" w:rsidRDefault="00AF6846" w:rsidP="00AF6846">
      <w:pPr>
        <w:shd w:val="clear" w:color="auto" w:fill="FFFFFF"/>
        <w:ind w:firstLine="397"/>
        <w:rPr>
          <w:sz w:val="24"/>
          <w:szCs w:val="24"/>
          <w:lang w:val="lv-LV"/>
        </w:rPr>
      </w:pPr>
      <w:r w:rsidRPr="00AF6846">
        <w:rPr>
          <w:sz w:val="24"/>
          <w:szCs w:val="24"/>
          <w:lang w:val="lv-LV"/>
        </w:rPr>
        <w:t xml:space="preserve">Aprēķina metodika. </w:t>
      </w:r>
    </w:p>
    <w:p w:rsidR="00AF6846" w:rsidRPr="00AF6846" w:rsidRDefault="00AF6846" w:rsidP="00AF6846">
      <w:pPr>
        <w:shd w:val="clear" w:color="auto" w:fill="FFFFFF"/>
        <w:ind w:firstLine="397"/>
        <w:rPr>
          <w:sz w:val="24"/>
          <w:szCs w:val="24"/>
          <w:lang w:val="lv-LV"/>
        </w:rPr>
      </w:pPr>
      <w:r w:rsidRPr="00AF6846">
        <w:rPr>
          <w:sz w:val="24"/>
          <w:szCs w:val="24"/>
          <w:lang w:val="lv-LV"/>
        </w:rPr>
        <w:t>1. Sastāda tīkla apakšstacijas principiālo shēmu un atzīme sprieguma un jaudas vē</w:t>
      </w:r>
      <w:r w:rsidRPr="00AF6846">
        <w:rPr>
          <w:sz w:val="24"/>
          <w:szCs w:val="24"/>
          <w:lang w:val="lv-LV"/>
        </w:rPr>
        <w:t>r</w:t>
      </w:r>
      <w:r w:rsidRPr="00AF6846">
        <w:rPr>
          <w:sz w:val="24"/>
          <w:szCs w:val="24"/>
          <w:lang w:val="lv-LV"/>
        </w:rPr>
        <w:t>tības.</w:t>
      </w:r>
    </w:p>
    <w:p w:rsidR="00AF6846" w:rsidRPr="00AF6846" w:rsidRDefault="00AF6846" w:rsidP="00AF6846">
      <w:pPr>
        <w:shd w:val="clear" w:color="auto" w:fill="FFFFFF"/>
        <w:ind w:firstLine="397"/>
        <w:rPr>
          <w:sz w:val="24"/>
          <w:szCs w:val="24"/>
          <w:lang w:val="lv-LV"/>
        </w:rPr>
      </w:pPr>
      <w:r w:rsidRPr="00AF6846">
        <w:rPr>
          <w:sz w:val="24"/>
          <w:szCs w:val="24"/>
          <w:lang w:val="lv-LV"/>
        </w:rPr>
        <w:t>2. Ja pie sadale pieslēgti divi transformatori (autotransformatori), tad transformatoru nominālo jaudu izvēlas no izteiksmes</w:t>
      </w:r>
    </w:p>
    <w:p w:rsidR="00AF6846" w:rsidRPr="00AF6846" w:rsidRDefault="00AF6846" w:rsidP="00AF6846">
      <w:pPr>
        <w:shd w:val="clear" w:color="auto" w:fill="FFFFFF"/>
        <w:ind w:left="2880" w:firstLine="720"/>
        <w:rPr>
          <w:sz w:val="24"/>
          <w:szCs w:val="24"/>
          <w:lang w:val="lv-LV"/>
        </w:rPr>
      </w:pPr>
      <w:r w:rsidRPr="00AF6846">
        <w:rPr>
          <w:i/>
          <w:sz w:val="24"/>
          <w:szCs w:val="24"/>
          <w:lang w:val="lv-LV"/>
        </w:rPr>
        <w:t>S</w:t>
      </w:r>
      <w:r w:rsidRPr="00AF6846">
        <w:rPr>
          <w:i/>
          <w:sz w:val="24"/>
          <w:szCs w:val="24"/>
          <w:vertAlign w:val="subscript"/>
          <w:lang w:val="lv-LV"/>
        </w:rPr>
        <w:t>T</w:t>
      </w:r>
      <w:r w:rsidRPr="00AF6846">
        <w:rPr>
          <w:i/>
          <w:sz w:val="24"/>
          <w:szCs w:val="24"/>
          <w:lang w:val="lv-LV"/>
        </w:rPr>
        <w:t xml:space="preserve"> ≥ </w:t>
      </w:r>
      <w:r w:rsidRPr="00AF6846">
        <w:rPr>
          <w:sz w:val="24"/>
          <w:szCs w:val="24"/>
          <w:lang w:val="lv-LV"/>
        </w:rPr>
        <w:t>0,7</w:t>
      </w:r>
      <w:r w:rsidRPr="00AF6846">
        <w:rPr>
          <w:i/>
          <w:sz w:val="24"/>
          <w:szCs w:val="24"/>
          <w:lang w:val="lv-LV"/>
        </w:rPr>
        <w:t>S</w:t>
      </w:r>
      <w:r w:rsidRPr="00AF6846">
        <w:rPr>
          <w:i/>
          <w:sz w:val="24"/>
          <w:szCs w:val="24"/>
          <w:vertAlign w:val="subscript"/>
          <w:lang w:val="lv-LV"/>
        </w:rPr>
        <w:t>a</w:t>
      </w:r>
      <w:r w:rsidRPr="00AF6846">
        <w:rPr>
          <w:sz w:val="24"/>
          <w:szCs w:val="24"/>
          <w:lang w:val="lv-LV"/>
        </w:rPr>
        <w:t>,</w:t>
      </w:r>
      <w:r w:rsidRPr="00AF6846">
        <w:rPr>
          <w:sz w:val="24"/>
          <w:szCs w:val="24"/>
          <w:lang w:val="lv-LV"/>
        </w:rPr>
        <w:tab/>
      </w:r>
      <w:r w:rsidRPr="00AF6846">
        <w:rPr>
          <w:sz w:val="24"/>
          <w:szCs w:val="24"/>
          <w:lang w:val="lv-LV"/>
        </w:rPr>
        <w:tab/>
      </w:r>
      <w:r w:rsidRPr="00AF6846">
        <w:rPr>
          <w:sz w:val="24"/>
          <w:szCs w:val="24"/>
          <w:lang w:val="lv-LV"/>
        </w:rPr>
        <w:tab/>
      </w:r>
      <w:r w:rsidRPr="00AF6846">
        <w:rPr>
          <w:sz w:val="24"/>
          <w:szCs w:val="24"/>
          <w:lang w:val="lv-LV"/>
        </w:rPr>
        <w:tab/>
      </w:r>
      <w:r w:rsidRPr="00AF6846">
        <w:rPr>
          <w:sz w:val="24"/>
          <w:szCs w:val="24"/>
          <w:lang w:val="lv-LV"/>
        </w:rPr>
        <w:tab/>
        <w:t>(7.13)</w:t>
      </w:r>
    </w:p>
    <w:p w:rsidR="00AF6846" w:rsidRPr="00AF6846" w:rsidRDefault="00AF6846" w:rsidP="00AF6846">
      <w:pPr>
        <w:shd w:val="clear" w:color="auto" w:fill="FFFFFF"/>
        <w:rPr>
          <w:sz w:val="24"/>
          <w:szCs w:val="24"/>
          <w:lang w:val="lv-LV"/>
        </w:rPr>
      </w:pPr>
      <w:r w:rsidRPr="00AF6846">
        <w:rPr>
          <w:sz w:val="24"/>
          <w:szCs w:val="24"/>
          <w:lang w:val="lv-LV"/>
        </w:rPr>
        <w:t xml:space="preserve">kur </w:t>
      </w:r>
      <w:r w:rsidRPr="00AF6846">
        <w:rPr>
          <w:i/>
          <w:sz w:val="24"/>
          <w:szCs w:val="24"/>
          <w:lang w:val="lv-LV"/>
        </w:rPr>
        <w:t>S</w:t>
      </w:r>
      <w:r w:rsidRPr="00AF6846">
        <w:rPr>
          <w:i/>
          <w:sz w:val="24"/>
          <w:szCs w:val="24"/>
          <w:vertAlign w:val="subscript"/>
          <w:lang w:val="lv-LV"/>
        </w:rPr>
        <w:t>a</w:t>
      </w:r>
      <w:r w:rsidRPr="00AF6846">
        <w:rPr>
          <w:sz w:val="24"/>
          <w:szCs w:val="24"/>
          <w:lang w:val="lv-LV"/>
        </w:rPr>
        <w:t xml:space="preserve"> – maksimāla (aplēses) jauda, MVA.</w:t>
      </w:r>
    </w:p>
    <w:p w:rsidR="00AF6846" w:rsidRPr="00AF6846" w:rsidRDefault="00AF6846" w:rsidP="00AF6846">
      <w:pPr>
        <w:shd w:val="clear" w:color="auto" w:fill="FFFFFF"/>
        <w:ind w:firstLine="397"/>
        <w:rPr>
          <w:sz w:val="24"/>
          <w:szCs w:val="24"/>
          <w:lang w:val="lv-LV"/>
        </w:rPr>
      </w:pPr>
      <w:r w:rsidRPr="00AF6846">
        <w:rPr>
          <w:sz w:val="24"/>
          <w:szCs w:val="24"/>
          <w:lang w:val="lv-LV"/>
        </w:rPr>
        <w:lastRenderedPageBreak/>
        <w:t>3. Izvēlētie autotransformatori (AT) jāpārbauda uz pārslodzi, t.i., zemsprieguma t</w:t>
      </w:r>
      <w:r w:rsidRPr="00AF6846">
        <w:rPr>
          <w:sz w:val="24"/>
          <w:szCs w:val="24"/>
          <w:lang w:val="lv-LV"/>
        </w:rPr>
        <w:t>i</w:t>
      </w:r>
      <w:r w:rsidRPr="00AF6846">
        <w:rPr>
          <w:sz w:val="24"/>
          <w:szCs w:val="24"/>
          <w:lang w:val="lv-LV"/>
        </w:rPr>
        <w:t>numu nedrīkst pārslogot</w:t>
      </w:r>
    </w:p>
    <w:p w:rsidR="00AF6846" w:rsidRPr="00AF6846" w:rsidRDefault="00AF6846" w:rsidP="00AF6846">
      <w:pPr>
        <w:shd w:val="clear" w:color="auto" w:fill="FFFFFF"/>
        <w:ind w:left="2880" w:firstLine="720"/>
        <w:rPr>
          <w:sz w:val="24"/>
          <w:szCs w:val="24"/>
          <w:lang w:val="lv-LV"/>
        </w:rPr>
      </w:pPr>
      <w:r w:rsidRPr="00AF6846">
        <w:rPr>
          <w:i/>
          <w:sz w:val="24"/>
          <w:szCs w:val="24"/>
          <w:lang w:val="lv-LV"/>
        </w:rPr>
        <w:t>S</w:t>
      </w:r>
      <w:r w:rsidRPr="00AF6846">
        <w:rPr>
          <w:i/>
          <w:sz w:val="24"/>
          <w:szCs w:val="24"/>
          <w:vertAlign w:val="subscript"/>
          <w:lang w:val="lv-LV"/>
        </w:rPr>
        <w:t>tip</w:t>
      </w:r>
      <w:r w:rsidRPr="00AF6846">
        <w:rPr>
          <w:sz w:val="24"/>
          <w:szCs w:val="24"/>
          <w:lang w:val="lv-LV"/>
        </w:rPr>
        <w:t xml:space="preserve"> ≥ </w:t>
      </w:r>
      <w:r w:rsidRPr="00AF6846">
        <w:rPr>
          <w:i/>
          <w:sz w:val="24"/>
          <w:szCs w:val="24"/>
          <w:lang w:val="lv-LV"/>
        </w:rPr>
        <w:t>S</w:t>
      </w:r>
      <w:r w:rsidRPr="00AF6846">
        <w:rPr>
          <w:i/>
          <w:sz w:val="24"/>
          <w:szCs w:val="24"/>
          <w:vertAlign w:val="subscript"/>
          <w:lang w:val="lv-LV"/>
        </w:rPr>
        <w:t>ZS</w:t>
      </w:r>
      <w:r w:rsidRPr="00AF6846">
        <w:rPr>
          <w:i/>
          <w:sz w:val="24"/>
          <w:szCs w:val="24"/>
          <w:lang w:val="lv-LV"/>
        </w:rPr>
        <w:t xml:space="preserve"> = S</w:t>
      </w:r>
      <w:r w:rsidRPr="00AF6846">
        <w:rPr>
          <w:i/>
          <w:sz w:val="24"/>
          <w:szCs w:val="24"/>
          <w:vertAlign w:val="subscript"/>
          <w:lang w:val="lv-LV"/>
        </w:rPr>
        <w:t>pat</w:t>
      </w:r>
      <w:r w:rsidRPr="00AF6846">
        <w:rPr>
          <w:sz w:val="24"/>
          <w:szCs w:val="24"/>
          <w:lang w:val="lv-LV"/>
        </w:rPr>
        <w:t>,</w:t>
      </w:r>
      <w:r w:rsidRPr="00AF6846">
        <w:rPr>
          <w:sz w:val="24"/>
          <w:szCs w:val="24"/>
          <w:lang w:val="lv-LV"/>
        </w:rPr>
        <w:tab/>
      </w:r>
      <w:r w:rsidRPr="00AF6846">
        <w:rPr>
          <w:sz w:val="24"/>
          <w:szCs w:val="24"/>
          <w:lang w:val="lv-LV"/>
        </w:rPr>
        <w:tab/>
      </w:r>
      <w:r w:rsidRPr="00AF6846">
        <w:rPr>
          <w:sz w:val="24"/>
          <w:szCs w:val="24"/>
          <w:lang w:val="lv-LV"/>
        </w:rPr>
        <w:tab/>
      </w:r>
      <w:r w:rsidRPr="00AF6846">
        <w:rPr>
          <w:sz w:val="24"/>
          <w:szCs w:val="24"/>
          <w:lang w:val="lv-LV"/>
        </w:rPr>
        <w:tab/>
        <w:t>(7.14)</w:t>
      </w:r>
    </w:p>
    <w:p w:rsidR="00AF6846" w:rsidRPr="00AF6846" w:rsidRDefault="00AF6846" w:rsidP="00AF6846">
      <w:pPr>
        <w:shd w:val="clear" w:color="auto" w:fill="FFFFFF"/>
        <w:ind w:left="2880" w:firstLine="720"/>
        <w:rPr>
          <w:sz w:val="24"/>
          <w:szCs w:val="24"/>
          <w:lang w:val="lv-LV"/>
        </w:rPr>
      </w:pPr>
      <w:r w:rsidRPr="00AF6846">
        <w:rPr>
          <w:i/>
          <w:sz w:val="24"/>
          <w:szCs w:val="24"/>
          <w:lang w:val="lv-LV"/>
        </w:rPr>
        <w:t>S</w:t>
      </w:r>
      <w:r w:rsidRPr="00AF6846">
        <w:rPr>
          <w:i/>
          <w:sz w:val="24"/>
          <w:szCs w:val="24"/>
          <w:vertAlign w:val="subscript"/>
          <w:lang w:val="lv-LV"/>
        </w:rPr>
        <w:t>tip</w:t>
      </w:r>
      <w:r w:rsidRPr="00AF6846">
        <w:rPr>
          <w:i/>
          <w:sz w:val="24"/>
          <w:szCs w:val="24"/>
          <w:lang w:val="lv-LV"/>
        </w:rPr>
        <w:t xml:space="preserve"> = K</w:t>
      </w:r>
      <w:r w:rsidRPr="00AF6846">
        <w:rPr>
          <w:i/>
          <w:sz w:val="24"/>
          <w:szCs w:val="24"/>
          <w:vertAlign w:val="subscript"/>
          <w:lang w:val="lv-LV"/>
        </w:rPr>
        <w:t>lab</w:t>
      </w:r>
      <w:r w:rsidRPr="00AF6846">
        <w:rPr>
          <w:i/>
          <w:sz w:val="24"/>
          <w:szCs w:val="24"/>
          <w:lang w:val="lv-LV"/>
        </w:rPr>
        <w:t>·S</w:t>
      </w:r>
      <w:r w:rsidRPr="00AF6846">
        <w:rPr>
          <w:i/>
          <w:sz w:val="24"/>
          <w:szCs w:val="24"/>
          <w:vertAlign w:val="subscript"/>
          <w:lang w:val="lv-LV"/>
        </w:rPr>
        <w:t>at</w:t>
      </w:r>
      <w:r w:rsidRPr="00AF6846">
        <w:rPr>
          <w:i/>
          <w:sz w:val="24"/>
          <w:szCs w:val="24"/>
          <w:lang w:val="lv-LV"/>
        </w:rPr>
        <w:t>·n</w:t>
      </w:r>
      <w:r w:rsidRPr="00AF6846">
        <w:rPr>
          <w:i/>
          <w:sz w:val="24"/>
          <w:szCs w:val="24"/>
          <w:vertAlign w:val="subscript"/>
          <w:lang w:val="lv-LV"/>
        </w:rPr>
        <w:t>at</w:t>
      </w:r>
      <w:r w:rsidRPr="00AF6846">
        <w:rPr>
          <w:sz w:val="24"/>
          <w:szCs w:val="24"/>
          <w:lang w:val="lv-LV"/>
        </w:rPr>
        <w:t>,</w:t>
      </w:r>
      <w:r w:rsidRPr="00AF6846">
        <w:rPr>
          <w:sz w:val="24"/>
          <w:szCs w:val="24"/>
          <w:lang w:val="lv-LV"/>
        </w:rPr>
        <w:tab/>
      </w:r>
      <w:r w:rsidRPr="00AF6846">
        <w:rPr>
          <w:sz w:val="24"/>
          <w:szCs w:val="24"/>
          <w:lang w:val="lv-LV"/>
        </w:rPr>
        <w:tab/>
      </w:r>
      <w:r w:rsidRPr="00AF6846">
        <w:rPr>
          <w:sz w:val="24"/>
          <w:szCs w:val="24"/>
          <w:lang w:val="lv-LV"/>
        </w:rPr>
        <w:tab/>
      </w:r>
      <w:r w:rsidRPr="00AF6846">
        <w:rPr>
          <w:sz w:val="24"/>
          <w:szCs w:val="24"/>
          <w:lang w:val="lv-LV"/>
        </w:rPr>
        <w:tab/>
        <w:t>(7.15)</w:t>
      </w:r>
    </w:p>
    <w:p w:rsidR="00AF6846" w:rsidRPr="00AF6846" w:rsidRDefault="00AF6846" w:rsidP="00AF6846">
      <w:pPr>
        <w:shd w:val="clear" w:color="auto" w:fill="FFFFFF"/>
        <w:rPr>
          <w:sz w:val="24"/>
          <w:szCs w:val="24"/>
          <w:lang w:val="lv-LV"/>
        </w:rPr>
      </w:pPr>
      <w:r w:rsidRPr="00AF6846">
        <w:rPr>
          <w:sz w:val="24"/>
          <w:szCs w:val="24"/>
          <w:lang w:val="lv-LV"/>
        </w:rPr>
        <w:t xml:space="preserve">kur </w:t>
      </w:r>
      <w:r w:rsidRPr="00AF6846">
        <w:rPr>
          <w:i/>
          <w:sz w:val="24"/>
          <w:szCs w:val="24"/>
          <w:lang w:val="lv-LV"/>
        </w:rPr>
        <w:t>S</w:t>
      </w:r>
      <w:r w:rsidRPr="00AF6846">
        <w:rPr>
          <w:i/>
          <w:sz w:val="24"/>
          <w:szCs w:val="24"/>
          <w:vertAlign w:val="subscript"/>
          <w:lang w:val="lv-LV"/>
        </w:rPr>
        <w:t>tip</w:t>
      </w:r>
      <w:r w:rsidRPr="00AF6846">
        <w:rPr>
          <w:sz w:val="24"/>
          <w:szCs w:val="24"/>
          <w:lang w:val="lv-LV"/>
        </w:rPr>
        <w:t xml:space="preserve"> – tipveida AT jauda, MVA;</w:t>
      </w:r>
    </w:p>
    <w:p w:rsidR="00AF6846" w:rsidRPr="00AF6846" w:rsidRDefault="00AF6846" w:rsidP="00AF6846">
      <w:pPr>
        <w:shd w:val="clear" w:color="auto" w:fill="FFFFFF"/>
        <w:ind w:firstLine="397"/>
        <w:rPr>
          <w:sz w:val="24"/>
          <w:szCs w:val="24"/>
          <w:lang w:val="lv-LV"/>
        </w:rPr>
      </w:pPr>
      <w:r w:rsidRPr="00AF6846">
        <w:rPr>
          <w:i/>
          <w:sz w:val="24"/>
          <w:szCs w:val="24"/>
          <w:lang w:val="lv-LV"/>
        </w:rPr>
        <w:t>K</w:t>
      </w:r>
      <w:r w:rsidRPr="00AF6846">
        <w:rPr>
          <w:i/>
          <w:sz w:val="24"/>
          <w:szCs w:val="24"/>
          <w:vertAlign w:val="subscript"/>
          <w:lang w:val="lv-LV"/>
        </w:rPr>
        <w:t>lab</w:t>
      </w:r>
      <w:r w:rsidRPr="00AF6846">
        <w:rPr>
          <w:sz w:val="24"/>
          <w:szCs w:val="24"/>
          <w:lang w:val="lv-LV"/>
        </w:rPr>
        <w:t xml:space="preserve">  - AT labuma koeficients;</w:t>
      </w:r>
    </w:p>
    <w:p w:rsidR="00AF6846" w:rsidRPr="00AF6846" w:rsidRDefault="00AF6846" w:rsidP="00AF6846">
      <w:pPr>
        <w:shd w:val="clear" w:color="auto" w:fill="FFFFFF"/>
        <w:ind w:firstLine="397"/>
        <w:rPr>
          <w:sz w:val="24"/>
          <w:szCs w:val="24"/>
          <w:lang w:val="lv-LV"/>
        </w:rPr>
      </w:pPr>
      <w:r w:rsidRPr="00AF6846">
        <w:rPr>
          <w:i/>
          <w:sz w:val="24"/>
          <w:szCs w:val="24"/>
          <w:lang w:val="lv-LV"/>
        </w:rPr>
        <w:t>S</w:t>
      </w:r>
      <w:r w:rsidRPr="00AF6846">
        <w:rPr>
          <w:i/>
          <w:sz w:val="24"/>
          <w:szCs w:val="24"/>
          <w:vertAlign w:val="subscript"/>
          <w:lang w:val="lv-LV"/>
        </w:rPr>
        <w:t>at</w:t>
      </w:r>
      <w:r w:rsidRPr="00AF6846">
        <w:rPr>
          <w:sz w:val="24"/>
          <w:szCs w:val="24"/>
          <w:lang w:val="lv-LV"/>
        </w:rPr>
        <w:t xml:space="preserve">  - izvēlēta AT nomināla jauda, MVA;</w:t>
      </w:r>
    </w:p>
    <w:p w:rsidR="00AF6846" w:rsidRPr="00AF6846" w:rsidRDefault="00AF6846" w:rsidP="00AF6846">
      <w:pPr>
        <w:shd w:val="clear" w:color="auto" w:fill="FFFFFF"/>
        <w:ind w:firstLine="397"/>
        <w:rPr>
          <w:sz w:val="24"/>
          <w:szCs w:val="24"/>
          <w:lang w:val="lv-LV"/>
        </w:rPr>
      </w:pPr>
      <w:r w:rsidRPr="00AF6846">
        <w:rPr>
          <w:i/>
          <w:sz w:val="24"/>
          <w:szCs w:val="24"/>
          <w:lang w:val="lv-LV"/>
        </w:rPr>
        <w:t>n</w:t>
      </w:r>
      <w:r w:rsidRPr="00AF6846">
        <w:rPr>
          <w:i/>
          <w:sz w:val="24"/>
          <w:szCs w:val="24"/>
          <w:vertAlign w:val="subscript"/>
          <w:lang w:val="lv-LV"/>
        </w:rPr>
        <w:t>at</w:t>
      </w:r>
      <w:r w:rsidRPr="00AF6846">
        <w:rPr>
          <w:sz w:val="24"/>
          <w:szCs w:val="24"/>
          <w:lang w:val="lv-LV"/>
        </w:rPr>
        <w:t xml:space="preserve">  - AT skaits;</w:t>
      </w:r>
    </w:p>
    <w:p w:rsidR="00AF6846" w:rsidRPr="00AF6846" w:rsidRDefault="00AF6846" w:rsidP="00AF6846">
      <w:pPr>
        <w:shd w:val="clear" w:color="auto" w:fill="FFFFFF"/>
        <w:ind w:firstLine="397"/>
        <w:rPr>
          <w:sz w:val="24"/>
          <w:szCs w:val="24"/>
          <w:lang w:val="lv-LV"/>
        </w:rPr>
      </w:pPr>
      <w:r w:rsidRPr="00AF6846">
        <w:rPr>
          <w:i/>
          <w:sz w:val="24"/>
          <w:szCs w:val="24"/>
          <w:lang w:val="lv-LV"/>
        </w:rPr>
        <w:t>S</w:t>
      </w:r>
      <w:r w:rsidRPr="00AF6846">
        <w:rPr>
          <w:i/>
          <w:sz w:val="24"/>
          <w:szCs w:val="24"/>
          <w:vertAlign w:val="subscript"/>
          <w:lang w:val="lv-LV"/>
        </w:rPr>
        <w:t>pat</w:t>
      </w:r>
      <w:r w:rsidRPr="00AF6846">
        <w:rPr>
          <w:sz w:val="24"/>
          <w:szCs w:val="24"/>
          <w:lang w:val="lv-LV"/>
        </w:rPr>
        <w:t xml:space="preserve">  - zemsprieguma sadales slodze, MVA.</w:t>
      </w:r>
    </w:p>
    <w:p w:rsidR="00AF6846" w:rsidRPr="00AF6846" w:rsidRDefault="00AF6846" w:rsidP="00AF6846">
      <w:pPr>
        <w:shd w:val="clear" w:color="auto" w:fill="FFFFFF"/>
        <w:ind w:left="2880" w:firstLine="720"/>
        <w:rPr>
          <w:sz w:val="24"/>
          <w:szCs w:val="24"/>
          <w:lang w:val="lv-LV"/>
        </w:rPr>
      </w:pPr>
      <w:r w:rsidRPr="00AF6846">
        <w:rPr>
          <w:position w:val="-32"/>
          <w:sz w:val="24"/>
          <w:szCs w:val="24"/>
          <w:lang w:val="lv-LV"/>
        </w:rPr>
        <w:object w:dxaOrig="2020" w:dyaOrig="700">
          <v:shape id="_x0000_i1559" type="#_x0000_t75" style="width:101pt;height:34.6pt" o:ole="">
            <v:imagedata r:id="rId1447" o:title=""/>
          </v:shape>
          <o:OLEObject Type="Embed" ProgID="Equation.3" ShapeID="_x0000_i1559" DrawAspect="Content" ObjectID="_1391504655" r:id="rId1448"/>
        </w:object>
      </w:r>
      <w:r w:rsidRPr="00AF6846">
        <w:rPr>
          <w:sz w:val="24"/>
          <w:szCs w:val="24"/>
          <w:lang w:val="lv-LV"/>
        </w:rPr>
        <w:tab/>
      </w:r>
      <w:r w:rsidRPr="00AF6846">
        <w:rPr>
          <w:sz w:val="24"/>
          <w:szCs w:val="24"/>
          <w:lang w:val="lv-LV"/>
        </w:rPr>
        <w:tab/>
      </w:r>
      <w:r w:rsidRPr="00AF6846">
        <w:rPr>
          <w:sz w:val="24"/>
          <w:szCs w:val="24"/>
          <w:lang w:val="lv-LV"/>
        </w:rPr>
        <w:tab/>
      </w:r>
      <w:r w:rsidRPr="00AF6846">
        <w:rPr>
          <w:sz w:val="24"/>
          <w:szCs w:val="24"/>
          <w:lang w:val="lv-LV"/>
        </w:rPr>
        <w:tab/>
        <w:t>(7.16)</w:t>
      </w:r>
    </w:p>
    <w:p w:rsidR="00AF6846" w:rsidRPr="00AF6846" w:rsidRDefault="00AF6846" w:rsidP="00AF6846">
      <w:pPr>
        <w:shd w:val="clear" w:color="auto" w:fill="FFFFFF"/>
        <w:rPr>
          <w:position w:val="-30"/>
          <w:sz w:val="24"/>
          <w:szCs w:val="24"/>
          <w:lang w:val="lv-LV"/>
        </w:rPr>
      </w:pPr>
      <w:r w:rsidRPr="00AF6846">
        <w:rPr>
          <w:position w:val="-30"/>
          <w:sz w:val="24"/>
          <w:szCs w:val="24"/>
          <w:lang w:val="lv-LV"/>
        </w:rPr>
        <w:t xml:space="preserve">kur </w:t>
      </w:r>
      <w:r w:rsidRPr="00AF6846">
        <w:rPr>
          <w:i/>
          <w:position w:val="-30"/>
          <w:sz w:val="24"/>
          <w:szCs w:val="24"/>
          <w:lang w:val="lv-LV"/>
        </w:rPr>
        <w:t>K</w:t>
      </w:r>
      <w:r w:rsidRPr="00AF6846">
        <w:rPr>
          <w:i/>
          <w:position w:val="-30"/>
          <w:sz w:val="24"/>
          <w:szCs w:val="24"/>
          <w:vertAlign w:val="subscript"/>
          <w:lang w:val="lv-LV"/>
        </w:rPr>
        <w:t>T(AS–VS)</w:t>
      </w:r>
      <w:r w:rsidRPr="00AF6846">
        <w:rPr>
          <w:position w:val="-30"/>
          <w:sz w:val="24"/>
          <w:szCs w:val="24"/>
          <w:lang w:val="lv-LV"/>
        </w:rPr>
        <w:t xml:space="preserve"> – autotransformatora transformācijas koeficients</w:t>
      </w:r>
    </w:p>
    <w:p w:rsidR="00AF6846" w:rsidRPr="00AF6846" w:rsidRDefault="00AF6846" w:rsidP="00AF6846">
      <w:pPr>
        <w:shd w:val="clear" w:color="auto" w:fill="FFFFFF"/>
        <w:ind w:left="2880" w:firstLine="720"/>
        <w:rPr>
          <w:sz w:val="24"/>
          <w:szCs w:val="24"/>
          <w:lang w:val="lv-LV"/>
        </w:rPr>
      </w:pPr>
      <w:r w:rsidRPr="00AF6846">
        <w:rPr>
          <w:position w:val="-30"/>
          <w:sz w:val="24"/>
          <w:szCs w:val="24"/>
          <w:lang w:val="lv-LV"/>
        </w:rPr>
        <w:object w:dxaOrig="1700" w:dyaOrig="700">
          <v:shape id="_x0000_i1560" type="#_x0000_t75" style="width:84.15pt;height:34.6pt" o:ole="">
            <v:imagedata r:id="rId1449" o:title=""/>
          </v:shape>
          <o:OLEObject Type="Embed" ProgID="Equation.3" ShapeID="_x0000_i1560" DrawAspect="Content" ObjectID="_1391504656" r:id="rId1450"/>
        </w:object>
      </w:r>
      <w:r w:rsidRPr="00AF6846">
        <w:rPr>
          <w:sz w:val="24"/>
          <w:szCs w:val="24"/>
          <w:lang w:val="lv-LV"/>
        </w:rPr>
        <w:tab/>
      </w:r>
      <w:r w:rsidRPr="00AF6846">
        <w:rPr>
          <w:sz w:val="24"/>
          <w:szCs w:val="24"/>
          <w:lang w:val="lv-LV"/>
        </w:rPr>
        <w:tab/>
      </w:r>
      <w:r w:rsidRPr="00AF6846">
        <w:rPr>
          <w:sz w:val="24"/>
          <w:szCs w:val="24"/>
          <w:lang w:val="lv-LV"/>
        </w:rPr>
        <w:tab/>
      </w:r>
      <w:r w:rsidRPr="00AF6846">
        <w:rPr>
          <w:sz w:val="24"/>
          <w:szCs w:val="24"/>
          <w:lang w:val="lv-LV"/>
        </w:rPr>
        <w:tab/>
        <w:t>(7.17)</w:t>
      </w:r>
    </w:p>
    <w:p w:rsidR="00AF6846" w:rsidRPr="00AF6846" w:rsidRDefault="00AF6846" w:rsidP="00AF6846">
      <w:pPr>
        <w:shd w:val="clear" w:color="auto" w:fill="FFFFFF"/>
        <w:rPr>
          <w:sz w:val="24"/>
          <w:szCs w:val="24"/>
          <w:lang w:val="lv-LV"/>
        </w:rPr>
      </w:pPr>
      <w:r w:rsidRPr="00AF6846">
        <w:rPr>
          <w:sz w:val="24"/>
          <w:szCs w:val="24"/>
          <w:lang w:val="lv-LV"/>
        </w:rPr>
        <w:t xml:space="preserve">kur </w:t>
      </w:r>
      <w:r w:rsidRPr="00AF6846">
        <w:rPr>
          <w:i/>
          <w:sz w:val="24"/>
          <w:szCs w:val="24"/>
          <w:lang w:val="lv-LV"/>
        </w:rPr>
        <w:t>U</w:t>
      </w:r>
      <w:r w:rsidRPr="00AF6846">
        <w:rPr>
          <w:i/>
          <w:sz w:val="24"/>
          <w:szCs w:val="24"/>
          <w:vertAlign w:val="subscript"/>
          <w:lang w:val="lv-LV"/>
        </w:rPr>
        <w:t>AS</w:t>
      </w:r>
      <w:r w:rsidRPr="00AF6846">
        <w:rPr>
          <w:sz w:val="24"/>
          <w:szCs w:val="24"/>
          <w:lang w:val="lv-LV"/>
        </w:rPr>
        <w:t xml:space="preserve">, </w:t>
      </w:r>
      <w:r w:rsidRPr="00AF6846">
        <w:rPr>
          <w:i/>
          <w:sz w:val="24"/>
          <w:szCs w:val="24"/>
          <w:lang w:val="lv-LV"/>
        </w:rPr>
        <w:t>U</w:t>
      </w:r>
      <w:r w:rsidRPr="00AF6846">
        <w:rPr>
          <w:i/>
          <w:sz w:val="24"/>
          <w:szCs w:val="24"/>
          <w:vertAlign w:val="subscript"/>
          <w:lang w:val="lv-LV"/>
        </w:rPr>
        <w:t>VS</w:t>
      </w:r>
      <w:r w:rsidRPr="00AF6846">
        <w:rPr>
          <w:sz w:val="24"/>
          <w:szCs w:val="24"/>
          <w:lang w:val="lv-LV"/>
        </w:rPr>
        <w:t xml:space="preserve"> – transformatoru apakšstacijas augstsprieguma un vidēja sprieguma vērt</w:t>
      </w:r>
      <w:r w:rsidRPr="00AF6846">
        <w:rPr>
          <w:sz w:val="24"/>
          <w:szCs w:val="24"/>
          <w:lang w:val="lv-LV"/>
        </w:rPr>
        <w:t>ī</w:t>
      </w:r>
      <w:r w:rsidRPr="00AF6846">
        <w:rPr>
          <w:sz w:val="24"/>
          <w:szCs w:val="24"/>
          <w:lang w:val="lv-LV"/>
        </w:rPr>
        <w:t>bas, kV.</w:t>
      </w:r>
    </w:p>
    <w:p w:rsidR="00AF6846" w:rsidRPr="00AF6846" w:rsidRDefault="00AF6846" w:rsidP="00AF6846">
      <w:pPr>
        <w:shd w:val="clear" w:color="auto" w:fill="FFFFFF"/>
        <w:ind w:firstLine="397"/>
        <w:rPr>
          <w:sz w:val="24"/>
          <w:szCs w:val="24"/>
          <w:lang w:val="lv-LV"/>
        </w:rPr>
      </w:pPr>
      <w:r w:rsidRPr="00AF6846">
        <w:rPr>
          <w:sz w:val="24"/>
          <w:szCs w:val="24"/>
          <w:lang w:val="lv-LV"/>
        </w:rPr>
        <w:t>4. Aprēķina jaudas bilance tīkla apakšstacijai</w:t>
      </w:r>
    </w:p>
    <w:p w:rsidR="00AF6846" w:rsidRPr="00AF6846" w:rsidRDefault="00AF6846" w:rsidP="00AF6846">
      <w:pPr>
        <w:shd w:val="clear" w:color="auto" w:fill="FFFFFF"/>
        <w:ind w:left="2880" w:firstLine="720"/>
        <w:rPr>
          <w:sz w:val="24"/>
          <w:szCs w:val="24"/>
          <w:lang w:val="lv-LV"/>
        </w:rPr>
      </w:pPr>
      <w:r w:rsidRPr="00AF6846">
        <w:rPr>
          <w:i/>
          <w:sz w:val="24"/>
          <w:szCs w:val="24"/>
          <w:lang w:val="lv-LV"/>
        </w:rPr>
        <w:t xml:space="preserve"> S</w:t>
      </w:r>
      <w:r w:rsidRPr="00AF6846">
        <w:rPr>
          <w:i/>
          <w:sz w:val="24"/>
          <w:szCs w:val="24"/>
          <w:vertAlign w:val="subscript"/>
          <w:lang w:val="lv-LV"/>
        </w:rPr>
        <w:t>vst</w:t>
      </w:r>
      <w:r w:rsidRPr="00AF6846">
        <w:rPr>
          <w:i/>
          <w:sz w:val="24"/>
          <w:szCs w:val="24"/>
          <w:lang w:val="lv-LV"/>
        </w:rPr>
        <w:t xml:space="preserve"> = S</w:t>
      </w:r>
      <w:r w:rsidRPr="00AF6846">
        <w:rPr>
          <w:i/>
          <w:sz w:val="24"/>
          <w:szCs w:val="24"/>
          <w:vertAlign w:val="subscript"/>
          <w:lang w:val="lv-LV"/>
        </w:rPr>
        <w:t>L</w:t>
      </w:r>
      <w:r w:rsidRPr="00AF6846">
        <w:rPr>
          <w:i/>
          <w:sz w:val="24"/>
          <w:szCs w:val="24"/>
          <w:lang w:val="lv-LV"/>
        </w:rPr>
        <w:t xml:space="preserve"> – S</w:t>
      </w:r>
      <w:r w:rsidRPr="00AF6846">
        <w:rPr>
          <w:sz w:val="24"/>
          <w:szCs w:val="24"/>
          <w:vertAlign w:val="subscript"/>
          <w:lang w:val="lv-LV"/>
        </w:rPr>
        <w:t>1</w:t>
      </w:r>
      <w:r w:rsidRPr="00AF6846">
        <w:rPr>
          <w:sz w:val="24"/>
          <w:szCs w:val="24"/>
          <w:lang w:val="lv-LV"/>
        </w:rPr>
        <w:t xml:space="preserve"> – </w:t>
      </w:r>
      <w:r w:rsidRPr="00AF6846">
        <w:rPr>
          <w:i/>
          <w:sz w:val="24"/>
          <w:szCs w:val="24"/>
          <w:lang w:val="lv-LV"/>
        </w:rPr>
        <w:t>S</w:t>
      </w:r>
      <w:r w:rsidRPr="00AF6846">
        <w:rPr>
          <w:sz w:val="24"/>
          <w:szCs w:val="24"/>
          <w:vertAlign w:val="subscript"/>
          <w:lang w:val="lv-LV"/>
        </w:rPr>
        <w:t>2</w:t>
      </w:r>
      <w:r w:rsidRPr="00AF6846">
        <w:rPr>
          <w:sz w:val="24"/>
          <w:szCs w:val="24"/>
          <w:lang w:val="lv-LV"/>
        </w:rPr>
        <w:t xml:space="preserve">, </w:t>
      </w:r>
      <w:r w:rsidRPr="00AF6846">
        <w:rPr>
          <w:sz w:val="24"/>
          <w:szCs w:val="24"/>
          <w:lang w:val="lv-LV"/>
        </w:rPr>
        <w:tab/>
      </w:r>
      <w:r w:rsidRPr="00AF6846">
        <w:rPr>
          <w:sz w:val="24"/>
          <w:szCs w:val="24"/>
          <w:lang w:val="lv-LV"/>
        </w:rPr>
        <w:tab/>
      </w:r>
      <w:r w:rsidRPr="00AF6846">
        <w:rPr>
          <w:sz w:val="24"/>
          <w:szCs w:val="24"/>
          <w:lang w:val="lv-LV"/>
        </w:rPr>
        <w:tab/>
      </w:r>
      <w:r w:rsidRPr="00AF6846">
        <w:rPr>
          <w:sz w:val="24"/>
          <w:szCs w:val="24"/>
          <w:lang w:val="lv-LV"/>
        </w:rPr>
        <w:tab/>
        <w:t>(7.18)</w:t>
      </w:r>
    </w:p>
    <w:p w:rsidR="00AF6846" w:rsidRPr="00AF6846" w:rsidRDefault="00AF6846" w:rsidP="00AF6846">
      <w:pPr>
        <w:shd w:val="clear" w:color="auto" w:fill="FFFFFF"/>
        <w:rPr>
          <w:sz w:val="24"/>
          <w:szCs w:val="24"/>
          <w:lang w:val="lv-LV"/>
        </w:rPr>
      </w:pPr>
      <w:r w:rsidRPr="00AF6846">
        <w:rPr>
          <w:sz w:val="24"/>
          <w:szCs w:val="24"/>
          <w:lang w:val="lv-LV"/>
        </w:rPr>
        <w:t xml:space="preserve">kur </w:t>
      </w:r>
      <w:r w:rsidRPr="00AF6846">
        <w:rPr>
          <w:i/>
          <w:sz w:val="24"/>
          <w:szCs w:val="24"/>
          <w:lang w:val="lv-LV"/>
        </w:rPr>
        <w:t>S</w:t>
      </w:r>
      <w:r w:rsidRPr="00AF6846">
        <w:rPr>
          <w:i/>
          <w:sz w:val="24"/>
          <w:szCs w:val="24"/>
          <w:vertAlign w:val="subscript"/>
          <w:lang w:val="lv-LV"/>
        </w:rPr>
        <w:t>vst</w:t>
      </w:r>
      <w:r w:rsidRPr="00AF6846">
        <w:rPr>
          <w:sz w:val="24"/>
          <w:szCs w:val="24"/>
          <w:lang w:val="lv-LV"/>
        </w:rPr>
        <w:t xml:space="preserve">  - jauda, kas atdota vidēja sprieguma tīklam, MVA;</w:t>
      </w:r>
    </w:p>
    <w:p w:rsidR="00AF6846" w:rsidRPr="00AF6846" w:rsidRDefault="00AF6846" w:rsidP="00AF6846">
      <w:pPr>
        <w:shd w:val="clear" w:color="auto" w:fill="FFFFFF"/>
        <w:ind w:firstLine="397"/>
        <w:rPr>
          <w:sz w:val="24"/>
          <w:szCs w:val="24"/>
          <w:lang w:val="lv-LV"/>
        </w:rPr>
      </w:pPr>
      <w:r w:rsidRPr="00AF6846">
        <w:rPr>
          <w:i/>
          <w:sz w:val="24"/>
          <w:szCs w:val="24"/>
          <w:lang w:val="lv-LV"/>
        </w:rPr>
        <w:t>S</w:t>
      </w:r>
      <w:r w:rsidRPr="00AF6846">
        <w:rPr>
          <w:i/>
          <w:sz w:val="24"/>
          <w:szCs w:val="24"/>
          <w:vertAlign w:val="subscript"/>
          <w:lang w:val="lv-LV"/>
        </w:rPr>
        <w:t>L</w:t>
      </w:r>
      <w:r w:rsidRPr="00AF6846">
        <w:rPr>
          <w:sz w:val="24"/>
          <w:szCs w:val="24"/>
          <w:lang w:val="lv-LV"/>
        </w:rPr>
        <w:t xml:space="preserve"> – jauda no elektrostacijas pa augstsprieguma līnijai, MVA;</w:t>
      </w:r>
    </w:p>
    <w:p w:rsidR="00AF6846" w:rsidRPr="00AF6846" w:rsidRDefault="00AF6846" w:rsidP="00AF6846">
      <w:pPr>
        <w:shd w:val="clear" w:color="auto" w:fill="FFFFFF"/>
        <w:ind w:firstLine="397"/>
        <w:rPr>
          <w:sz w:val="24"/>
          <w:szCs w:val="24"/>
          <w:lang w:val="lv-LV"/>
        </w:rPr>
      </w:pPr>
      <w:r w:rsidRPr="00AF6846">
        <w:rPr>
          <w:i/>
          <w:sz w:val="24"/>
          <w:szCs w:val="24"/>
          <w:lang w:val="lv-LV"/>
        </w:rPr>
        <w:t>S</w:t>
      </w:r>
      <w:r w:rsidRPr="00AF6846">
        <w:rPr>
          <w:sz w:val="24"/>
          <w:szCs w:val="24"/>
          <w:vertAlign w:val="subscript"/>
          <w:lang w:val="lv-LV"/>
        </w:rPr>
        <w:t>1</w:t>
      </w:r>
      <w:r w:rsidRPr="00AF6846">
        <w:rPr>
          <w:sz w:val="24"/>
          <w:szCs w:val="24"/>
          <w:lang w:val="lv-LV"/>
        </w:rPr>
        <w:t xml:space="preserve">, </w:t>
      </w:r>
      <w:r w:rsidRPr="00AF6846">
        <w:rPr>
          <w:i/>
          <w:sz w:val="24"/>
          <w:szCs w:val="24"/>
          <w:lang w:val="lv-LV"/>
        </w:rPr>
        <w:t>S</w:t>
      </w:r>
      <w:r w:rsidRPr="00AF6846">
        <w:rPr>
          <w:sz w:val="24"/>
          <w:szCs w:val="24"/>
          <w:vertAlign w:val="subscript"/>
          <w:lang w:val="lv-LV"/>
        </w:rPr>
        <w:t>2</w:t>
      </w:r>
      <w:r w:rsidRPr="00AF6846">
        <w:rPr>
          <w:sz w:val="24"/>
          <w:szCs w:val="24"/>
          <w:lang w:val="lv-LV"/>
        </w:rPr>
        <w:t xml:space="preserve"> – patērētāju jaudas, MVA. </w:t>
      </w:r>
    </w:p>
    <w:p w:rsidR="00AF6846" w:rsidRPr="00AF6846" w:rsidRDefault="00AF6846" w:rsidP="00AF6846">
      <w:pPr>
        <w:shd w:val="clear" w:color="auto" w:fill="FFFFFF"/>
        <w:ind w:firstLine="397"/>
        <w:rPr>
          <w:sz w:val="24"/>
          <w:szCs w:val="24"/>
          <w:lang w:val="lv-LV"/>
        </w:rPr>
      </w:pPr>
      <w:r w:rsidRPr="00AF6846">
        <w:rPr>
          <w:sz w:val="24"/>
          <w:szCs w:val="24"/>
          <w:lang w:val="lv-LV"/>
        </w:rPr>
        <w:t>Ja rezultāts ir ap „+” zīme, tad jauda atdota vidēja sprieguma tīklam, bet ja ar „-” zīme, tad jauda saņemta no vidēja sprieguma tīkla.</w:t>
      </w:r>
    </w:p>
    <w:p w:rsidR="00AF6846" w:rsidRPr="00AF6846" w:rsidRDefault="00AF6846" w:rsidP="00AF6846">
      <w:pPr>
        <w:shd w:val="clear" w:color="auto" w:fill="FFFFFF"/>
        <w:ind w:firstLine="397"/>
        <w:rPr>
          <w:sz w:val="24"/>
          <w:szCs w:val="24"/>
          <w:lang w:val="lv-LV"/>
        </w:rPr>
      </w:pPr>
      <w:r w:rsidRPr="00AF6846">
        <w:rPr>
          <w:sz w:val="24"/>
          <w:szCs w:val="24"/>
          <w:lang w:val="lv-LV"/>
        </w:rPr>
        <w:t>5. Aprēķina noslodzes koeficientu</w:t>
      </w:r>
    </w:p>
    <w:p w:rsidR="00AF6846" w:rsidRPr="00AF6846" w:rsidRDefault="00AF6846" w:rsidP="00AF6846">
      <w:pPr>
        <w:shd w:val="clear" w:color="auto" w:fill="FFFFFF"/>
        <w:ind w:left="2160" w:firstLine="720"/>
        <w:rPr>
          <w:sz w:val="24"/>
          <w:szCs w:val="24"/>
          <w:lang w:val="lv-LV"/>
        </w:rPr>
      </w:pPr>
      <w:r w:rsidRPr="00AF6846">
        <w:rPr>
          <w:position w:val="-30"/>
          <w:sz w:val="24"/>
          <w:szCs w:val="24"/>
          <w:lang w:val="lv-LV"/>
        </w:rPr>
        <w:object w:dxaOrig="3159" w:dyaOrig="700">
          <v:shape id="_x0000_i1561" type="#_x0000_t75" style="width:158.05pt;height:34.6pt" o:ole="">
            <v:imagedata r:id="rId1451" o:title=""/>
          </v:shape>
          <o:OLEObject Type="Embed" ProgID="Equation.3" ShapeID="_x0000_i1561" DrawAspect="Content" ObjectID="_1391504657" r:id="rId1452"/>
        </w:object>
      </w:r>
      <w:r w:rsidRPr="00AF6846">
        <w:rPr>
          <w:sz w:val="24"/>
          <w:szCs w:val="24"/>
          <w:lang w:val="lv-LV"/>
        </w:rPr>
        <w:tab/>
      </w:r>
      <w:r w:rsidRPr="00AF6846">
        <w:rPr>
          <w:sz w:val="24"/>
          <w:szCs w:val="24"/>
          <w:lang w:val="lv-LV"/>
        </w:rPr>
        <w:tab/>
      </w:r>
      <w:r w:rsidRPr="00AF6846">
        <w:rPr>
          <w:sz w:val="24"/>
          <w:szCs w:val="24"/>
          <w:lang w:val="lv-LV"/>
        </w:rPr>
        <w:tab/>
        <w:t>(7.19)</w:t>
      </w:r>
    </w:p>
    <w:p w:rsidR="00AF6846" w:rsidRPr="00AF6846" w:rsidRDefault="00AF6846" w:rsidP="00AF6846">
      <w:pPr>
        <w:shd w:val="clear" w:color="auto" w:fill="FFFFFF"/>
        <w:ind w:firstLine="397"/>
        <w:rPr>
          <w:sz w:val="24"/>
          <w:szCs w:val="24"/>
          <w:lang w:val="lv-LV"/>
        </w:rPr>
      </w:pPr>
      <w:r w:rsidRPr="00AF6846">
        <w:rPr>
          <w:b/>
          <w:sz w:val="24"/>
          <w:szCs w:val="24"/>
          <w:lang w:val="lv-LV"/>
        </w:rPr>
        <w:t>Piemērs</w:t>
      </w:r>
      <w:r w:rsidRPr="00AF6846">
        <w:rPr>
          <w:sz w:val="24"/>
          <w:szCs w:val="24"/>
          <w:lang w:val="lv-LV"/>
        </w:rPr>
        <w:t xml:space="preserve">. Dotie lielumi: </w:t>
      </w:r>
      <w:r w:rsidRPr="00AF6846">
        <w:rPr>
          <w:i/>
          <w:sz w:val="24"/>
          <w:szCs w:val="24"/>
          <w:lang w:val="lv-LV"/>
        </w:rPr>
        <w:t>S</w:t>
      </w:r>
      <w:r w:rsidRPr="00AF6846">
        <w:rPr>
          <w:i/>
          <w:sz w:val="24"/>
          <w:szCs w:val="24"/>
          <w:vertAlign w:val="subscript"/>
          <w:lang w:val="lv-LV"/>
        </w:rPr>
        <w:t>L</w:t>
      </w:r>
      <w:r w:rsidRPr="00AF6846">
        <w:rPr>
          <w:sz w:val="24"/>
          <w:szCs w:val="24"/>
          <w:lang w:val="lv-LV"/>
        </w:rPr>
        <w:t xml:space="preserve"> = 137 MVA; </w:t>
      </w:r>
      <w:r w:rsidRPr="00AF6846">
        <w:rPr>
          <w:i/>
          <w:sz w:val="24"/>
          <w:szCs w:val="24"/>
          <w:lang w:val="lv-LV"/>
        </w:rPr>
        <w:t>U</w:t>
      </w:r>
      <w:r w:rsidRPr="00AF6846">
        <w:rPr>
          <w:i/>
          <w:sz w:val="24"/>
          <w:szCs w:val="24"/>
          <w:vertAlign w:val="subscript"/>
          <w:lang w:val="lv-LV"/>
        </w:rPr>
        <w:t>L</w:t>
      </w:r>
      <w:r w:rsidRPr="00AF6846">
        <w:rPr>
          <w:sz w:val="24"/>
          <w:szCs w:val="24"/>
          <w:lang w:val="lv-LV"/>
        </w:rPr>
        <w:t xml:space="preserve"> = 220 kV; </w:t>
      </w:r>
      <w:r w:rsidRPr="00AF6846">
        <w:rPr>
          <w:i/>
          <w:sz w:val="24"/>
          <w:szCs w:val="24"/>
          <w:lang w:val="lv-LV"/>
        </w:rPr>
        <w:t>U</w:t>
      </w:r>
      <w:r w:rsidRPr="00AF6846">
        <w:rPr>
          <w:i/>
          <w:sz w:val="24"/>
          <w:szCs w:val="24"/>
          <w:vertAlign w:val="subscript"/>
          <w:lang w:val="lv-LV"/>
        </w:rPr>
        <w:t>vst</w:t>
      </w:r>
      <w:r w:rsidRPr="00AF6846">
        <w:rPr>
          <w:sz w:val="24"/>
          <w:szCs w:val="24"/>
          <w:lang w:val="lv-LV"/>
        </w:rPr>
        <w:t xml:space="preserve"> = 110 kV; </w:t>
      </w:r>
      <w:r w:rsidRPr="00AF6846">
        <w:rPr>
          <w:i/>
          <w:sz w:val="24"/>
          <w:szCs w:val="24"/>
          <w:lang w:val="lv-LV"/>
        </w:rPr>
        <w:t>P</w:t>
      </w:r>
      <w:r w:rsidRPr="00AF6846">
        <w:rPr>
          <w:sz w:val="24"/>
          <w:szCs w:val="24"/>
          <w:vertAlign w:val="subscript"/>
          <w:lang w:val="lv-LV"/>
        </w:rPr>
        <w:t>1</w:t>
      </w:r>
      <w:r w:rsidRPr="00AF6846">
        <w:rPr>
          <w:sz w:val="24"/>
          <w:szCs w:val="24"/>
          <w:lang w:val="lv-LV"/>
        </w:rPr>
        <w:t xml:space="preserve"> = 30 MW; </w:t>
      </w:r>
      <w:r w:rsidRPr="00AF6846">
        <w:rPr>
          <w:i/>
          <w:sz w:val="24"/>
          <w:szCs w:val="24"/>
          <w:lang w:val="lv-LV"/>
        </w:rPr>
        <w:t>U</w:t>
      </w:r>
      <w:r w:rsidRPr="00AF6846">
        <w:rPr>
          <w:sz w:val="24"/>
          <w:szCs w:val="24"/>
          <w:vertAlign w:val="subscript"/>
          <w:lang w:val="lv-LV"/>
        </w:rPr>
        <w:t>1</w:t>
      </w:r>
      <w:r w:rsidRPr="00AF6846">
        <w:rPr>
          <w:sz w:val="24"/>
          <w:szCs w:val="24"/>
          <w:lang w:val="lv-LV"/>
        </w:rPr>
        <w:t xml:space="preserve"> = =35 kV; cos</w:t>
      </w:r>
      <w:r w:rsidRPr="00AF6846">
        <w:rPr>
          <w:i/>
          <w:sz w:val="24"/>
          <w:szCs w:val="24"/>
          <w:lang w:val="lv-LV"/>
        </w:rPr>
        <w:t>φ</w:t>
      </w:r>
      <w:r w:rsidRPr="00AF6846">
        <w:rPr>
          <w:sz w:val="24"/>
          <w:szCs w:val="24"/>
          <w:vertAlign w:val="subscript"/>
          <w:lang w:val="lv-LV"/>
        </w:rPr>
        <w:t>1</w:t>
      </w:r>
      <w:r w:rsidRPr="00AF6846">
        <w:rPr>
          <w:sz w:val="24"/>
          <w:szCs w:val="24"/>
          <w:lang w:val="lv-LV"/>
        </w:rPr>
        <w:t xml:space="preserve"> = 0,9; </w:t>
      </w:r>
      <w:r w:rsidRPr="00AF6846">
        <w:rPr>
          <w:i/>
          <w:sz w:val="24"/>
          <w:szCs w:val="24"/>
          <w:lang w:val="lv-LV"/>
        </w:rPr>
        <w:t>P</w:t>
      </w:r>
      <w:r w:rsidRPr="00AF6846">
        <w:rPr>
          <w:sz w:val="24"/>
          <w:szCs w:val="24"/>
          <w:vertAlign w:val="subscript"/>
          <w:lang w:val="lv-LV"/>
        </w:rPr>
        <w:t>2</w:t>
      </w:r>
      <w:r w:rsidRPr="00AF6846">
        <w:rPr>
          <w:sz w:val="24"/>
          <w:szCs w:val="24"/>
          <w:lang w:val="lv-LV"/>
        </w:rPr>
        <w:t xml:space="preserve"> = 50 MW; </w:t>
      </w:r>
      <w:r w:rsidRPr="00AF6846">
        <w:rPr>
          <w:i/>
          <w:sz w:val="24"/>
          <w:szCs w:val="24"/>
          <w:lang w:val="lv-LV"/>
        </w:rPr>
        <w:t>U</w:t>
      </w:r>
      <w:r w:rsidRPr="00AF6846">
        <w:rPr>
          <w:sz w:val="24"/>
          <w:szCs w:val="24"/>
          <w:vertAlign w:val="subscript"/>
          <w:lang w:val="lv-LV"/>
        </w:rPr>
        <w:t>2</w:t>
      </w:r>
      <w:r w:rsidRPr="00AF6846">
        <w:rPr>
          <w:sz w:val="24"/>
          <w:szCs w:val="24"/>
          <w:lang w:val="lv-LV"/>
        </w:rPr>
        <w:t xml:space="preserve"> = 10 kV; cos</w:t>
      </w:r>
      <w:r w:rsidRPr="00AF6846">
        <w:rPr>
          <w:i/>
          <w:sz w:val="24"/>
          <w:szCs w:val="24"/>
          <w:lang w:val="lv-LV"/>
        </w:rPr>
        <w:t>φ</w:t>
      </w:r>
      <w:r w:rsidRPr="00AF6846">
        <w:rPr>
          <w:sz w:val="24"/>
          <w:szCs w:val="24"/>
          <w:vertAlign w:val="subscript"/>
          <w:lang w:val="lv-LV"/>
        </w:rPr>
        <w:t>2</w:t>
      </w:r>
      <w:r w:rsidRPr="00AF6846">
        <w:rPr>
          <w:sz w:val="24"/>
          <w:szCs w:val="24"/>
          <w:lang w:val="lv-LV"/>
        </w:rPr>
        <w:t xml:space="preserve"> = 0,85.</w:t>
      </w:r>
    </w:p>
    <w:p w:rsidR="00AF6846" w:rsidRPr="00AF6846" w:rsidRDefault="00AF6846" w:rsidP="00AF6846">
      <w:pPr>
        <w:shd w:val="clear" w:color="auto" w:fill="FFFFFF"/>
        <w:ind w:firstLine="397"/>
        <w:rPr>
          <w:sz w:val="24"/>
          <w:szCs w:val="24"/>
          <w:lang w:val="lv-LV"/>
        </w:rPr>
      </w:pPr>
      <w:r w:rsidRPr="00AF6846">
        <w:rPr>
          <w:sz w:val="24"/>
          <w:szCs w:val="24"/>
          <w:lang w:val="lv-LV"/>
        </w:rPr>
        <w:t>Uzzīmēt tīkla apakšstacijas principiālo shēmu (7.27. att.) ar dotiem un aprēķinātiem lielumiem. Aprēķināt un izvēlēt transformatorus. Pārbaudīt autotransformatorus uz pā</w:t>
      </w:r>
      <w:r w:rsidRPr="00AF6846">
        <w:rPr>
          <w:sz w:val="24"/>
          <w:szCs w:val="24"/>
          <w:lang w:val="lv-LV"/>
        </w:rPr>
        <w:t>r</w:t>
      </w:r>
      <w:r w:rsidRPr="00AF6846">
        <w:rPr>
          <w:sz w:val="24"/>
          <w:szCs w:val="24"/>
          <w:lang w:val="lv-LV"/>
        </w:rPr>
        <w:t>slodzi.</w:t>
      </w:r>
    </w:p>
    <w:p w:rsidR="00AF6846" w:rsidRPr="00A10D1F" w:rsidRDefault="00AF6846" w:rsidP="00AF6846">
      <w:pPr>
        <w:shd w:val="clear" w:color="auto" w:fill="FFFFFF"/>
        <w:ind w:firstLine="397"/>
        <w:rPr>
          <w:sz w:val="16"/>
          <w:szCs w:val="16"/>
          <w:lang w:val="lv-LV"/>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541"/>
        <w:gridCol w:w="4179"/>
      </w:tblGrid>
      <w:tr w:rsidR="00AF6846" w:rsidRPr="00C1284D" w:rsidTr="00AF6846">
        <w:tc>
          <w:tcPr>
            <w:tcW w:w="4643" w:type="dxa"/>
          </w:tcPr>
          <w:p w:rsidR="00AF6846" w:rsidRPr="00AF6846" w:rsidRDefault="00AF6846" w:rsidP="00AF6846">
            <w:pPr>
              <w:jc w:val="center"/>
              <w:rPr>
                <w:sz w:val="24"/>
                <w:szCs w:val="24"/>
                <w:lang w:val="lv-LV"/>
              </w:rPr>
            </w:pPr>
            <w:r w:rsidRPr="00AF6846">
              <w:rPr>
                <w:noProof/>
                <w:sz w:val="24"/>
                <w:szCs w:val="24"/>
                <w:lang w:val="lv-LV" w:eastAsia="lv-LV"/>
              </w:rPr>
              <w:drawing>
                <wp:inline distT="0" distB="0" distL="0" distR="0">
                  <wp:extent cx="2332899" cy="2190597"/>
                  <wp:effectExtent l="19050" t="0" r="0" b="0"/>
                  <wp:docPr id="266"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453" cstate="print">
                            <a:lum bright="-10000" contrast="30000"/>
                          </a:blip>
                          <a:srcRect/>
                          <a:stretch>
                            <a:fillRect/>
                          </a:stretch>
                        </pic:blipFill>
                        <pic:spPr bwMode="auto">
                          <a:xfrm>
                            <a:off x="0" y="0"/>
                            <a:ext cx="2334987" cy="2192557"/>
                          </a:xfrm>
                          <a:prstGeom prst="rect">
                            <a:avLst/>
                          </a:prstGeom>
                          <a:noFill/>
                          <a:ln w="9525">
                            <a:noFill/>
                            <a:miter lim="800000"/>
                            <a:headEnd/>
                            <a:tailEnd/>
                          </a:ln>
                        </pic:spPr>
                      </pic:pic>
                    </a:graphicData>
                  </a:graphic>
                </wp:inline>
              </w:drawing>
            </w:r>
          </w:p>
        </w:tc>
        <w:tc>
          <w:tcPr>
            <w:tcW w:w="4644" w:type="dxa"/>
          </w:tcPr>
          <w:p w:rsidR="00AF6846" w:rsidRPr="00AF6846" w:rsidRDefault="00AF6846" w:rsidP="00AF6846">
            <w:pPr>
              <w:jc w:val="center"/>
              <w:rPr>
                <w:sz w:val="24"/>
                <w:szCs w:val="24"/>
                <w:lang w:val="lv-LV"/>
              </w:rPr>
            </w:pPr>
          </w:p>
          <w:p w:rsidR="00AF6846" w:rsidRPr="00AF6846" w:rsidRDefault="00AF6846" w:rsidP="00AF6846">
            <w:pPr>
              <w:jc w:val="center"/>
              <w:rPr>
                <w:sz w:val="24"/>
                <w:szCs w:val="24"/>
                <w:lang w:val="lv-LV"/>
              </w:rPr>
            </w:pPr>
          </w:p>
          <w:p w:rsidR="00AF6846" w:rsidRPr="00AF6846" w:rsidRDefault="00AF6846" w:rsidP="00AF6846">
            <w:pPr>
              <w:jc w:val="center"/>
              <w:rPr>
                <w:sz w:val="24"/>
                <w:szCs w:val="24"/>
                <w:lang w:val="lv-LV"/>
              </w:rPr>
            </w:pPr>
          </w:p>
          <w:p w:rsidR="00AF6846" w:rsidRPr="00AF6846" w:rsidRDefault="00AF6846" w:rsidP="00AF6846">
            <w:pPr>
              <w:jc w:val="center"/>
              <w:rPr>
                <w:sz w:val="22"/>
                <w:szCs w:val="22"/>
                <w:lang w:val="lv-LV"/>
              </w:rPr>
            </w:pPr>
            <w:r w:rsidRPr="00AF6846">
              <w:rPr>
                <w:sz w:val="22"/>
                <w:szCs w:val="22"/>
                <w:lang w:val="lv-LV"/>
              </w:rPr>
              <w:t>7.27. att. Rajona apakšstacijas principiāla shēma</w:t>
            </w:r>
          </w:p>
        </w:tc>
      </w:tr>
    </w:tbl>
    <w:p w:rsidR="00AF6846" w:rsidRPr="00AF6846" w:rsidRDefault="00AF6846" w:rsidP="00AF6846">
      <w:pPr>
        <w:shd w:val="clear" w:color="auto" w:fill="FFFFFF"/>
        <w:ind w:firstLine="397"/>
        <w:jc w:val="both"/>
        <w:rPr>
          <w:color w:val="000000"/>
          <w:sz w:val="24"/>
          <w:szCs w:val="24"/>
          <w:lang w:val="lv-LV"/>
        </w:rPr>
      </w:pPr>
      <w:r w:rsidRPr="00AF6846">
        <w:rPr>
          <w:color w:val="000000"/>
          <w:sz w:val="24"/>
          <w:szCs w:val="24"/>
          <w:lang w:val="lv-LV"/>
        </w:rPr>
        <w:t>Atrisinājums.</w:t>
      </w:r>
    </w:p>
    <w:p w:rsidR="00AF6846" w:rsidRPr="00AF6846" w:rsidRDefault="00AF6846" w:rsidP="00AF6846">
      <w:pPr>
        <w:shd w:val="clear" w:color="auto" w:fill="FFFFFF"/>
        <w:ind w:firstLine="397"/>
        <w:jc w:val="both"/>
        <w:rPr>
          <w:color w:val="000000"/>
          <w:sz w:val="24"/>
          <w:szCs w:val="24"/>
          <w:lang w:val="lv-LV"/>
        </w:rPr>
      </w:pPr>
      <w:r w:rsidRPr="00AF6846">
        <w:rPr>
          <w:color w:val="000000"/>
          <w:sz w:val="24"/>
          <w:szCs w:val="24"/>
          <w:lang w:val="lv-LV"/>
        </w:rPr>
        <w:t>1. Patērētāju pilnas jaudas</w:t>
      </w:r>
    </w:p>
    <w:p w:rsidR="00AF6846" w:rsidRPr="00AF6846" w:rsidRDefault="00AF6846" w:rsidP="00AF6846">
      <w:pPr>
        <w:shd w:val="clear" w:color="auto" w:fill="FFFFFF"/>
        <w:ind w:left="1440" w:firstLine="720"/>
        <w:jc w:val="both"/>
        <w:rPr>
          <w:color w:val="000000"/>
          <w:sz w:val="24"/>
          <w:szCs w:val="24"/>
          <w:lang w:val="lv-LV"/>
        </w:rPr>
      </w:pPr>
      <w:r w:rsidRPr="00AF6846">
        <w:rPr>
          <w:color w:val="000000"/>
          <w:sz w:val="24"/>
          <w:szCs w:val="24"/>
          <w:lang w:val="lv-LV"/>
        </w:rPr>
        <w:object w:dxaOrig="3060" w:dyaOrig="680">
          <v:shape id="_x0000_i1562" type="#_x0000_t75" style="width:154.3pt;height:34.6pt" o:ole="">
            <v:imagedata r:id="rId1454" o:title=""/>
          </v:shape>
          <o:OLEObject Type="Embed" ProgID="Equation.3" ShapeID="_x0000_i1562" DrawAspect="Content" ObjectID="_1391504658" r:id="rId1455"/>
        </w:object>
      </w:r>
    </w:p>
    <w:p w:rsidR="00AF6846" w:rsidRPr="00AF6846" w:rsidRDefault="00AF6846" w:rsidP="00AF6846">
      <w:pPr>
        <w:shd w:val="clear" w:color="auto" w:fill="FFFFFF"/>
        <w:ind w:left="1440" w:firstLine="720"/>
        <w:jc w:val="both"/>
        <w:rPr>
          <w:color w:val="000000"/>
          <w:sz w:val="24"/>
          <w:szCs w:val="24"/>
          <w:lang w:val="lv-LV"/>
        </w:rPr>
      </w:pPr>
      <w:r w:rsidRPr="00AF6846">
        <w:rPr>
          <w:color w:val="000000"/>
          <w:sz w:val="24"/>
          <w:szCs w:val="24"/>
          <w:lang w:val="lv-LV"/>
        </w:rPr>
        <w:object w:dxaOrig="3180" w:dyaOrig="680">
          <v:shape id="_x0000_i1563" type="#_x0000_t75" style="width:159.9pt;height:34.6pt" o:ole="">
            <v:imagedata r:id="rId1456" o:title=""/>
          </v:shape>
          <o:OLEObject Type="Embed" ProgID="Equation.3" ShapeID="_x0000_i1563" DrawAspect="Content" ObjectID="_1391504659" r:id="rId1457"/>
        </w:object>
      </w:r>
    </w:p>
    <w:p w:rsidR="00AF6846" w:rsidRPr="00AF6846" w:rsidRDefault="00AF6846" w:rsidP="00AF6846">
      <w:pPr>
        <w:shd w:val="clear" w:color="auto" w:fill="FFFFFF"/>
        <w:ind w:firstLine="397"/>
        <w:jc w:val="both"/>
        <w:rPr>
          <w:color w:val="000000"/>
          <w:sz w:val="24"/>
          <w:szCs w:val="24"/>
          <w:lang w:val="lv-LV"/>
        </w:rPr>
      </w:pPr>
      <w:r w:rsidRPr="00AF6846">
        <w:rPr>
          <w:color w:val="000000"/>
          <w:sz w:val="24"/>
          <w:szCs w:val="24"/>
          <w:lang w:val="lv-LV"/>
        </w:rPr>
        <w:t>2. Transformatoru un autotransformatoru aprēķina jaudas pēc maksimālam vērtībām</w:t>
      </w:r>
    </w:p>
    <w:p w:rsidR="00AF6846" w:rsidRPr="00AF6846" w:rsidRDefault="00AF6846" w:rsidP="00AF6846">
      <w:pPr>
        <w:shd w:val="clear" w:color="auto" w:fill="FFFFFF"/>
        <w:ind w:left="1440" w:firstLine="720"/>
        <w:jc w:val="both"/>
        <w:rPr>
          <w:sz w:val="24"/>
          <w:szCs w:val="24"/>
          <w:lang w:val="lv-LV"/>
        </w:rPr>
      </w:pPr>
      <w:r w:rsidRPr="00AF6846">
        <w:rPr>
          <w:i/>
          <w:sz w:val="24"/>
          <w:szCs w:val="24"/>
          <w:lang w:val="lv-LV"/>
        </w:rPr>
        <w:t>S</w:t>
      </w:r>
      <w:r w:rsidRPr="00AF6846">
        <w:rPr>
          <w:i/>
          <w:sz w:val="24"/>
          <w:szCs w:val="24"/>
          <w:vertAlign w:val="subscript"/>
          <w:lang w:val="lv-LV"/>
        </w:rPr>
        <w:t>at</w:t>
      </w:r>
      <w:r w:rsidRPr="00AF6846">
        <w:rPr>
          <w:i/>
          <w:sz w:val="24"/>
          <w:szCs w:val="24"/>
          <w:lang w:val="lv-LV"/>
        </w:rPr>
        <w:t xml:space="preserve"> ≥ S</w:t>
      </w:r>
      <w:r w:rsidRPr="00AF6846">
        <w:rPr>
          <w:i/>
          <w:sz w:val="24"/>
          <w:szCs w:val="24"/>
          <w:vertAlign w:val="subscript"/>
          <w:lang w:val="lv-LV"/>
        </w:rPr>
        <w:t>at.max</w:t>
      </w:r>
      <w:r w:rsidRPr="00AF6846">
        <w:rPr>
          <w:sz w:val="24"/>
          <w:szCs w:val="24"/>
          <w:lang w:val="lv-LV"/>
        </w:rPr>
        <w:t xml:space="preserve"> = 0,7</w:t>
      </w:r>
      <w:r w:rsidRPr="00AF6846">
        <w:rPr>
          <w:i/>
          <w:sz w:val="24"/>
          <w:szCs w:val="24"/>
          <w:lang w:val="lv-LV"/>
        </w:rPr>
        <w:t>S</w:t>
      </w:r>
      <w:r w:rsidRPr="00AF6846">
        <w:rPr>
          <w:i/>
          <w:sz w:val="24"/>
          <w:szCs w:val="24"/>
          <w:vertAlign w:val="subscript"/>
          <w:lang w:val="lv-LV"/>
        </w:rPr>
        <w:t>L</w:t>
      </w:r>
      <w:r w:rsidRPr="00AF6846">
        <w:rPr>
          <w:sz w:val="24"/>
          <w:szCs w:val="24"/>
          <w:lang w:val="lv-LV"/>
        </w:rPr>
        <w:t xml:space="preserve"> = 0,7·137 = 95,9 MVA;</w:t>
      </w:r>
    </w:p>
    <w:p w:rsidR="00AF6846" w:rsidRPr="00AF6846" w:rsidRDefault="00AF6846" w:rsidP="00AF6846">
      <w:pPr>
        <w:shd w:val="clear" w:color="auto" w:fill="FFFFFF"/>
        <w:ind w:left="1440" w:firstLine="720"/>
        <w:jc w:val="both"/>
        <w:rPr>
          <w:sz w:val="24"/>
          <w:szCs w:val="24"/>
          <w:lang w:val="lv-LV"/>
        </w:rPr>
      </w:pPr>
      <w:r w:rsidRPr="00AF6846">
        <w:rPr>
          <w:i/>
          <w:sz w:val="24"/>
          <w:szCs w:val="24"/>
          <w:lang w:val="lv-LV"/>
        </w:rPr>
        <w:t>S</w:t>
      </w:r>
      <w:r w:rsidRPr="00AF6846">
        <w:rPr>
          <w:i/>
          <w:sz w:val="24"/>
          <w:szCs w:val="24"/>
          <w:vertAlign w:val="subscript"/>
          <w:lang w:val="lv-LV"/>
        </w:rPr>
        <w:t>T</w:t>
      </w:r>
      <w:r w:rsidRPr="00AF6846">
        <w:rPr>
          <w:i/>
          <w:sz w:val="24"/>
          <w:szCs w:val="24"/>
          <w:lang w:val="lv-LV"/>
        </w:rPr>
        <w:t xml:space="preserve"> ≥ S</w:t>
      </w:r>
      <w:r w:rsidRPr="00AF6846">
        <w:rPr>
          <w:i/>
          <w:sz w:val="24"/>
          <w:szCs w:val="24"/>
          <w:vertAlign w:val="subscript"/>
          <w:lang w:val="lv-LV"/>
        </w:rPr>
        <w:t>T.max</w:t>
      </w:r>
      <w:r w:rsidRPr="00AF6846">
        <w:rPr>
          <w:sz w:val="24"/>
          <w:szCs w:val="24"/>
          <w:lang w:val="lv-LV"/>
        </w:rPr>
        <w:t xml:space="preserve"> = 0,7</w:t>
      </w:r>
      <w:r w:rsidRPr="00AF6846">
        <w:rPr>
          <w:i/>
          <w:sz w:val="24"/>
          <w:szCs w:val="24"/>
          <w:lang w:val="lv-LV"/>
        </w:rPr>
        <w:t>S</w:t>
      </w:r>
      <w:r w:rsidRPr="00AF6846">
        <w:rPr>
          <w:sz w:val="24"/>
          <w:szCs w:val="24"/>
          <w:vertAlign w:val="subscript"/>
          <w:lang w:val="lv-LV"/>
        </w:rPr>
        <w:t>2</w:t>
      </w:r>
      <w:r w:rsidRPr="00AF6846">
        <w:rPr>
          <w:sz w:val="24"/>
          <w:szCs w:val="24"/>
          <w:lang w:val="lv-LV"/>
        </w:rPr>
        <w:t xml:space="preserve"> = 0,7·58,8 = 41,2 MVA.</w:t>
      </w:r>
    </w:p>
    <w:p w:rsidR="00AF6846" w:rsidRPr="00AF6846" w:rsidRDefault="00AF6846" w:rsidP="00AF6846">
      <w:pPr>
        <w:shd w:val="clear" w:color="auto" w:fill="FFFFFF"/>
        <w:ind w:firstLine="397"/>
        <w:jc w:val="both"/>
        <w:rPr>
          <w:sz w:val="24"/>
          <w:szCs w:val="24"/>
          <w:lang w:val="lv-LV"/>
        </w:rPr>
      </w:pPr>
      <w:r w:rsidRPr="00AF6846">
        <w:rPr>
          <w:sz w:val="24"/>
          <w:szCs w:val="24"/>
          <w:lang w:val="lv-LV"/>
        </w:rPr>
        <w:t>3. Pēc P.4.3 un P.4.4 tabulām izvēlam transformatorus un autotransformatorus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376"/>
        <w:gridCol w:w="4344"/>
      </w:tblGrid>
      <w:tr w:rsidR="00AF6846" w:rsidRPr="00AF6846" w:rsidTr="00AF6846">
        <w:tc>
          <w:tcPr>
            <w:tcW w:w="4643" w:type="dxa"/>
          </w:tcPr>
          <w:p w:rsidR="00AF6846" w:rsidRPr="00AF6846" w:rsidRDefault="00AF6846" w:rsidP="00AF6846">
            <w:pPr>
              <w:ind w:firstLine="397"/>
              <w:rPr>
                <w:sz w:val="24"/>
                <w:szCs w:val="24"/>
                <w:lang w:val="lv-LV"/>
              </w:rPr>
            </w:pPr>
            <w:r w:rsidRPr="00AF6846">
              <w:rPr>
                <w:sz w:val="24"/>
                <w:szCs w:val="24"/>
                <w:lang w:val="lv-LV"/>
              </w:rPr>
              <w:t>2 x АТДЦТН 125000-220/110/35</w:t>
            </w:r>
          </w:p>
        </w:tc>
        <w:tc>
          <w:tcPr>
            <w:tcW w:w="4644" w:type="dxa"/>
          </w:tcPr>
          <w:p w:rsidR="00AF6846" w:rsidRPr="00AF6846" w:rsidRDefault="00AF6846" w:rsidP="00AF6846">
            <w:pPr>
              <w:rPr>
                <w:sz w:val="24"/>
                <w:szCs w:val="24"/>
                <w:lang w:val="lv-LV"/>
              </w:rPr>
            </w:pPr>
            <w:r w:rsidRPr="00AF6846">
              <w:rPr>
                <w:sz w:val="24"/>
                <w:szCs w:val="24"/>
                <w:lang w:val="lv-LV"/>
              </w:rPr>
              <w:t>2 х ТРДН 63000-110/10</w:t>
            </w:r>
          </w:p>
        </w:tc>
      </w:tr>
      <w:tr w:rsidR="00AF6846" w:rsidRPr="00AF6846" w:rsidTr="00AF6846">
        <w:tc>
          <w:tcPr>
            <w:tcW w:w="4643" w:type="dxa"/>
          </w:tcPr>
          <w:p w:rsidR="00AF6846" w:rsidRPr="00AF6846" w:rsidRDefault="00AF6846" w:rsidP="00AF6846">
            <w:pPr>
              <w:ind w:firstLine="397"/>
              <w:rPr>
                <w:i/>
                <w:sz w:val="24"/>
                <w:szCs w:val="24"/>
                <w:lang w:val="lv-LV"/>
              </w:rPr>
            </w:pPr>
            <w:r w:rsidRPr="00AF6846">
              <w:rPr>
                <w:i/>
                <w:sz w:val="24"/>
                <w:szCs w:val="24"/>
                <w:lang w:val="lv-LV"/>
              </w:rPr>
              <w:t>S</w:t>
            </w:r>
            <w:r w:rsidRPr="00AF6846">
              <w:rPr>
                <w:i/>
                <w:sz w:val="24"/>
                <w:szCs w:val="24"/>
                <w:vertAlign w:val="subscript"/>
                <w:lang w:val="lv-LV"/>
              </w:rPr>
              <w:t>at</w:t>
            </w:r>
            <w:r w:rsidRPr="00AF6846">
              <w:rPr>
                <w:i/>
                <w:sz w:val="24"/>
                <w:szCs w:val="24"/>
                <w:lang w:val="lv-LV"/>
              </w:rPr>
              <w:t xml:space="preserve"> =</w:t>
            </w:r>
            <w:r w:rsidRPr="00AF6846">
              <w:rPr>
                <w:sz w:val="24"/>
                <w:szCs w:val="24"/>
                <w:lang w:val="lv-LV"/>
              </w:rPr>
              <w:t>125 MVA</w:t>
            </w:r>
          </w:p>
        </w:tc>
        <w:tc>
          <w:tcPr>
            <w:tcW w:w="4644" w:type="dxa"/>
          </w:tcPr>
          <w:p w:rsidR="00AF6846" w:rsidRPr="00AF6846" w:rsidRDefault="00AF6846" w:rsidP="00AF6846">
            <w:pPr>
              <w:rPr>
                <w:i/>
                <w:sz w:val="24"/>
                <w:szCs w:val="24"/>
                <w:lang w:val="lv-LV"/>
              </w:rPr>
            </w:pPr>
            <w:r w:rsidRPr="00AF6846">
              <w:rPr>
                <w:i/>
                <w:sz w:val="24"/>
                <w:szCs w:val="24"/>
                <w:lang w:val="lv-LV"/>
              </w:rPr>
              <w:t>S</w:t>
            </w:r>
            <w:r w:rsidRPr="00AF6846">
              <w:rPr>
                <w:i/>
                <w:sz w:val="24"/>
                <w:szCs w:val="24"/>
                <w:vertAlign w:val="subscript"/>
                <w:lang w:val="lv-LV"/>
              </w:rPr>
              <w:t>T</w:t>
            </w:r>
            <w:r w:rsidRPr="00AF6846">
              <w:rPr>
                <w:i/>
                <w:sz w:val="24"/>
                <w:szCs w:val="24"/>
                <w:lang w:val="lv-LV"/>
              </w:rPr>
              <w:t xml:space="preserve"> = </w:t>
            </w:r>
            <w:r w:rsidRPr="00AF6846">
              <w:rPr>
                <w:sz w:val="24"/>
                <w:szCs w:val="24"/>
                <w:lang w:val="lv-LV"/>
              </w:rPr>
              <w:t>63 MVA</w:t>
            </w:r>
          </w:p>
        </w:tc>
      </w:tr>
      <w:tr w:rsidR="00AF6846" w:rsidRPr="00AF6846" w:rsidTr="00AF6846">
        <w:tc>
          <w:tcPr>
            <w:tcW w:w="4643" w:type="dxa"/>
          </w:tcPr>
          <w:p w:rsidR="00AF6846" w:rsidRPr="00AF6846" w:rsidRDefault="00AF6846" w:rsidP="00AF6846">
            <w:pPr>
              <w:ind w:firstLine="397"/>
              <w:rPr>
                <w:sz w:val="24"/>
                <w:szCs w:val="24"/>
                <w:lang w:val="lv-LV"/>
              </w:rPr>
            </w:pPr>
            <w:r w:rsidRPr="00AF6846">
              <w:rPr>
                <w:i/>
                <w:sz w:val="24"/>
                <w:szCs w:val="24"/>
                <w:lang w:val="lv-LV"/>
              </w:rPr>
              <w:t>U</w:t>
            </w:r>
            <w:r w:rsidRPr="00AF6846">
              <w:rPr>
                <w:i/>
                <w:sz w:val="24"/>
                <w:szCs w:val="24"/>
                <w:vertAlign w:val="subscript"/>
                <w:lang w:val="lv-LV"/>
              </w:rPr>
              <w:t>AS</w:t>
            </w:r>
            <w:r w:rsidRPr="00AF6846">
              <w:rPr>
                <w:sz w:val="24"/>
                <w:szCs w:val="24"/>
                <w:lang w:val="lv-LV"/>
              </w:rPr>
              <w:t xml:space="preserve"> = 230 kV</w:t>
            </w:r>
          </w:p>
        </w:tc>
        <w:tc>
          <w:tcPr>
            <w:tcW w:w="4644" w:type="dxa"/>
          </w:tcPr>
          <w:p w:rsidR="00AF6846" w:rsidRPr="00AF6846" w:rsidRDefault="00AF6846" w:rsidP="00AF6846">
            <w:pPr>
              <w:rPr>
                <w:sz w:val="24"/>
                <w:szCs w:val="24"/>
                <w:lang w:val="lv-LV"/>
              </w:rPr>
            </w:pPr>
            <w:r w:rsidRPr="00AF6846">
              <w:rPr>
                <w:i/>
                <w:sz w:val="24"/>
                <w:szCs w:val="24"/>
                <w:lang w:val="lv-LV"/>
              </w:rPr>
              <w:t>U</w:t>
            </w:r>
            <w:r w:rsidRPr="00AF6846">
              <w:rPr>
                <w:i/>
                <w:sz w:val="24"/>
                <w:szCs w:val="24"/>
                <w:vertAlign w:val="subscript"/>
                <w:lang w:val="lv-LV"/>
              </w:rPr>
              <w:t>AS</w:t>
            </w:r>
            <w:r w:rsidRPr="00AF6846">
              <w:rPr>
                <w:sz w:val="24"/>
                <w:szCs w:val="24"/>
                <w:lang w:val="lv-LV"/>
              </w:rPr>
              <w:t xml:space="preserve"> = 115 kV</w:t>
            </w:r>
          </w:p>
        </w:tc>
      </w:tr>
      <w:tr w:rsidR="00AF6846" w:rsidRPr="00AF6846" w:rsidTr="00AF6846">
        <w:tc>
          <w:tcPr>
            <w:tcW w:w="4643" w:type="dxa"/>
          </w:tcPr>
          <w:p w:rsidR="00AF6846" w:rsidRPr="00AF6846" w:rsidRDefault="00AF6846" w:rsidP="00AF6846">
            <w:pPr>
              <w:ind w:firstLine="397"/>
              <w:rPr>
                <w:sz w:val="24"/>
                <w:szCs w:val="24"/>
                <w:lang w:val="lv-LV"/>
              </w:rPr>
            </w:pPr>
            <w:r w:rsidRPr="00AF6846">
              <w:rPr>
                <w:i/>
                <w:sz w:val="24"/>
                <w:szCs w:val="24"/>
                <w:lang w:val="lv-LV"/>
              </w:rPr>
              <w:t>U</w:t>
            </w:r>
            <w:r w:rsidRPr="00AF6846">
              <w:rPr>
                <w:i/>
                <w:sz w:val="24"/>
                <w:szCs w:val="24"/>
                <w:vertAlign w:val="subscript"/>
                <w:lang w:val="lv-LV"/>
              </w:rPr>
              <w:t>VS</w:t>
            </w:r>
            <w:r w:rsidRPr="00AF6846">
              <w:rPr>
                <w:sz w:val="24"/>
                <w:szCs w:val="24"/>
                <w:lang w:val="lv-LV"/>
              </w:rPr>
              <w:t xml:space="preserve"> = 110 kV</w:t>
            </w:r>
          </w:p>
        </w:tc>
        <w:tc>
          <w:tcPr>
            <w:tcW w:w="4644" w:type="dxa"/>
          </w:tcPr>
          <w:p w:rsidR="00AF6846" w:rsidRPr="00AF6846" w:rsidRDefault="00AF6846" w:rsidP="00AF6846">
            <w:pPr>
              <w:rPr>
                <w:sz w:val="24"/>
                <w:szCs w:val="24"/>
                <w:lang w:val="lv-LV"/>
              </w:rPr>
            </w:pPr>
            <w:r w:rsidRPr="00AF6846">
              <w:rPr>
                <w:i/>
                <w:sz w:val="24"/>
                <w:szCs w:val="24"/>
                <w:lang w:val="lv-LV"/>
              </w:rPr>
              <w:t>U</w:t>
            </w:r>
            <w:r w:rsidRPr="00AF6846">
              <w:rPr>
                <w:i/>
                <w:sz w:val="24"/>
                <w:szCs w:val="24"/>
                <w:vertAlign w:val="subscript"/>
                <w:lang w:val="lv-LV"/>
              </w:rPr>
              <w:t>ZS</w:t>
            </w:r>
            <w:r w:rsidRPr="00AF6846">
              <w:rPr>
                <w:sz w:val="24"/>
                <w:szCs w:val="24"/>
                <w:lang w:val="lv-LV"/>
              </w:rPr>
              <w:t xml:space="preserve"> = 10,5-10,5 kV</w:t>
            </w:r>
          </w:p>
        </w:tc>
      </w:tr>
      <w:tr w:rsidR="00AF6846" w:rsidRPr="00AF6846" w:rsidTr="00AF6846">
        <w:tc>
          <w:tcPr>
            <w:tcW w:w="4643" w:type="dxa"/>
          </w:tcPr>
          <w:p w:rsidR="00AF6846" w:rsidRPr="00AF6846" w:rsidRDefault="00AF6846" w:rsidP="00AF6846">
            <w:pPr>
              <w:ind w:firstLine="397"/>
              <w:rPr>
                <w:sz w:val="24"/>
                <w:szCs w:val="24"/>
                <w:lang w:val="lv-LV"/>
              </w:rPr>
            </w:pPr>
            <w:r w:rsidRPr="00AF6846">
              <w:rPr>
                <w:i/>
                <w:sz w:val="24"/>
                <w:szCs w:val="24"/>
                <w:lang w:val="lv-LV"/>
              </w:rPr>
              <w:t>U</w:t>
            </w:r>
            <w:r w:rsidRPr="00AF6846">
              <w:rPr>
                <w:i/>
                <w:sz w:val="24"/>
                <w:szCs w:val="24"/>
                <w:vertAlign w:val="subscript"/>
                <w:lang w:val="lv-LV"/>
              </w:rPr>
              <w:t>ZS</w:t>
            </w:r>
            <w:r w:rsidRPr="00AF6846">
              <w:rPr>
                <w:sz w:val="24"/>
                <w:szCs w:val="24"/>
                <w:lang w:val="lv-LV"/>
              </w:rPr>
              <w:t xml:space="preserve"> = 38,5 kV</w:t>
            </w:r>
          </w:p>
        </w:tc>
        <w:tc>
          <w:tcPr>
            <w:tcW w:w="4644" w:type="dxa"/>
          </w:tcPr>
          <w:p w:rsidR="00AF6846" w:rsidRPr="00AF6846" w:rsidRDefault="00AF6846" w:rsidP="00AF6846">
            <w:pPr>
              <w:rPr>
                <w:sz w:val="24"/>
                <w:szCs w:val="24"/>
                <w:lang w:val="lv-LV"/>
              </w:rPr>
            </w:pPr>
            <w:r w:rsidRPr="00AF6846">
              <w:rPr>
                <w:sz w:val="24"/>
                <w:szCs w:val="24"/>
                <w:lang w:val="lv-LV"/>
              </w:rPr>
              <w:t>Δ</w:t>
            </w:r>
            <w:r w:rsidRPr="00AF6846">
              <w:rPr>
                <w:i/>
                <w:sz w:val="24"/>
                <w:szCs w:val="24"/>
                <w:lang w:val="lv-LV"/>
              </w:rPr>
              <w:t>P</w:t>
            </w:r>
            <w:r w:rsidRPr="00AF6846">
              <w:rPr>
                <w:sz w:val="24"/>
                <w:szCs w:val="24"/>
                <w:vertAlign w:val="subscript"/>
                <w:lang w:val="lv-LV"/>
              </w:rPr>
              <w:t>0</w:t>
            </w:r>
            <w:r w:rsidRPr="00AF6846">
              <w:rPr>
                <w:sz w:val="24"/>
                <w:szCs w:val="24"/>
                <w:lang w:val="lv-LV"/>
              </w:rPr>
              <w:t xml:space="preserve"> = 50 kW</w:t>
            </w:r>
          </w:p>
        </w:tc>
      </w:tr>
      <w:tr w:rsidR="00AF6846" w:rsidRPr="00AF6846" w:rsidTr="00AF6846">
        <w:tc>
          <w:tcPr>
            <w:tcW w:w="4643" w:type="dxa"/>
          </w:tcPr>
          <w:p w:rsidR="00AF6846" w:rsidRPr="00AF6846" w:rsidRDefault="00AF6846" w:rsidP="00AF6846">
            <w:pPr>
              <w:ind w:firstLine="397"/>
              <w:rPr>
                <w:sz w:val="24"/>
                <w:szCs w:val="24"/>
                <w:lang w:val="lv-LV"/>
              </w:rPr>
            </w:pPr>
            <w:r w:rsidRPr="00AF6846">
              <w:rPr>
                <w:sz w:val="24"/>
                <w:szCs w:val="24"/>
                <w:lang w:val="lv-LV"/>
              </w:rPr>
              <w:t>Δ</w:t>
            </w:r>
            <w:r w:rsidRPr="00AF6846">
              <w:rPr>
                <w:i/>
                <w:sz w:val="24"/>
                <w:szCs w:val="24"/>
                <w:lang w:val="lv-LV"/>
              </w:rPr>
              <w:t>P</w:t>
            </w:r>
            <w:r w:rsidRPr="00AF6846">
              <w:rPr>
                <w:sz w:val="24"/>
                <w:szCs w:val="24"/>
                <w:vertAlign w:val="subscript"/>
                <w:lang w:val="lv-LV"/>
              </w:rPr>
              <w:t>0</w:t>
            </w:r>
            <w:r w:rsidRPr="00AF6846">
              <w:rPr>
                <w:sz w:val="24"/>
                <w:szCs w:val="24"/>
                <w:lang w:val="lv-LV"/>
              </w:rPr>
              <w:t xml:space="preserve"> = 65 kW</w:t>
            </w:r>
          </w:p>
        </w:tc>
        <w:tc>
          <w:tcPr>
            <w:tcW w:w="4644" w:type="dxa"/>
          </w:tcPr>
          <w:p w:rsidR="00AF6846" w:rsidRPr="00AF6846" w:rsidRDefault="00AF6846" w:rsidP="00AF6846">
            <w:pPr>
              <w:rPr>
                <w:sz w:val="24"/>
                <w:szCs w:val="24"/>
                <w:lang w:val="lv-LV"/>
              </w:rPr>
            </w:pPr>
            <w:r w:rsidRPr="00AF6846">
              <w:rPr>
                <w:sz w:val="24"/>
                <w:szCs w:val="24"/>
                <w:lang w:val="lv-LV"/>
              </w:rPr>
              <w:t>Δ</w:t>
            </w:r>
            <w:r w:rsidRPr="00AF6846">
              <w:rPr>
                <w:i/>
                <w:sz w:val="24"/>
                <w:szCs w:val="24"/>
                <w:lang w:val="lv-LV"/>
              </w:rPr>
              <w:t>P</w:t>
            </w:r>
            <w:r w:rsidRPr="00AF6846">
              <w:rPr>
                <w:i/>
                <w:sz w:val="24"/>
                <w:szCs w:val="24"/>
                <w:vertAlign w:val="subscript"/>
                <w:lang w:val="lv-LV"/>
              </w:rPr>
              <w:t>k</w:t>
            </w:r>
            <w:r w:rsidRPr="00AF6846">
              <w:rPr>
                <w:sz w:val="24"/>
                <w:szCs w:val="24"/>
                <w:lang w:val="lv-LV"/>
              </w:rPr>
              <w:t xml:space="preserve"> = 245 kW</w:t>
            </w:r>
          </w:p>
        </w:tc>
      </w:tr>
      <w:tr w:rsidR="00AF6846" w:rsidRPr="00AF6846" w:rsidTr="00AF6846">
        <w:tc>
          <w:tcPr>
            <w:tcW w:w="4643" w:type="dxa"/>
          </w:tcPr>
          <w:p w:rsidR="00AF6846" w:rsidRPr="00AF6846" w:rsidRDefault="00AF6846" w:rsidP="00AF6846">
            <w:pPr>
              <w:ind w:firstLine="397"/>
              <w:rPr>
                <w:sz w:val="24"/>
                <w:szCs w:val="24"/>
                <w:lang w:val="lv-LV"/>
              </w:rPr>
            </w:pPr>
            <w:r w:rsidRPr="00AF6846">
              <w:rPr>
                <w:sz w:val="24"/>
                <w:szCs w:val="24"/>
                <w:lang w:val="lv-LV"/>
              </w:rPr>
              <w:t>Δ</w:t>
            </w:r>
            <w:r w:rsidRPr="00AF6846">
              <w:rPr>
                <w:i/>
                <w:sz w:val="24"/>
                <w:szCs w:val="24"/>
                <w:lang w:val="lv-LV"/>
              </w:rPr>
              <w:t>P</w:t>
            </w:r>
            <w:r w:rsidRPr="00AF6846">
              <w:rPr>
                <w:i/>
                <w:sz w:val="24"/>
                <w:szCs w:val="24"/>
                <w:vertAlign w:val="subscript"/>
                <w:lang w:val="lv-LV"/>
              </w:rPr>
              <w:t>k(AS-VS)</w:t>
            </w:r>
            <w:r w:rsidRPr="00AF6846">
              <w:rPr>
                <w:sz w:val="24"/>
                <w:szCs w:val="24"/>
                <w:lang w:val="lv-LV"/>
              </w:rPr>
              <w:t xml:space="preserve"> = 290 kW, </w:t>
            </w:r>
            <w:r w:rsidRPr="00AF6846">
              <w:rPr>
                <w:i/>
                <w:sz w:val="24"/>
                <w:szCs w:val="24"/>
                <w:lang w:val="lv-LV"/>
              </w:rPr>
              <w:t>U</w:t>
            </w:r>
            <w:r w:rsidRPr="00AF6846">
              <w:rPr>
                <w:i/>
                <w:sz w:val="24"/>
                <w:szCs w:val="24"/>
                <w:vertAlign w:val="subscript"/>
                <w:lang w:val="lv-LV"/>
              </w:rPr>
              <w:t>k(AS-VS)</w:t>
            </w:r>
            <w:r w:rsidRPr="00AF6846">
              <w:rPr>
                <w:sz w:val="24"/>
                <w:szCs w:val="24"/>
                <w:lang w:val="lv-LV"/>
              </w:rPr>
              <w:t xml:space="preserve"> = 11 %</w:t>
            </w:r>
          </w:p>
        </w:tc>
        <w:tc>
          <w:tcPr>
            <w:tcW w:w="4644" w:type="dxa"/>
          </w:tcPr>
          <w:p w:rsidR="00AF6846" w:rsidRPr="00AF6846" w:rsidRDefault="00AF6846" w:rsidP="00AF6846">
            <w:pPr>
              <w:rPr>
                <w:sz w:val="24"/>
                <w:szCs w:val="24"/>
                <w:lang w:val="lv-LV"/>
              </w:rPr>
            </w:pPr>
            <w:r w:rsidRPr="00AF6846">
              <w:rPr>
                <w:i/>
                <w:sz w:val="24"/>
                <w:szCs w:val="24"/>
                <w:lang w:val="lv-LV"/>
              </w:rPr>
              <w:t>U</w:t>
            </w:r>
            <w:r w:rsidRPr="00AF6846">
              <w:rPr>
                <w:i/>
                <w:sz w:val="24"/>
                <w:szCs w:val="24"/>
                <w:vertAlign w:val="subscript"/>
                <w:lang w:val="lv-LV"/>
              </w:rPr>
              <w:t>k</w:t>
            </w:r>
            <w:r w:rsidRPr="00AF6846">
              <w:rPr>
                <w:sz w:val="24"/>
                <w:szCs w:val="24"/>
                <w:lang w:val="lv-LV"/>
              </w:rPr>
              <w:t xml:space="preserve"> = 10,5 %</w:t>
            </w:r>
          </w:p>
        </w:tc>
      </w:tr>
      <w:tr w:rsidR="00AF6846" w:rsidRPr="00AF6846" w:rsidTr="00AF6846">
        <w:tc>
          <w:tcPr>
            <w:tcW w:w="4643" w:type="dxa"/>
          </w:tcPr>
          <w:p w:rsidR="00AF6846" w:rsidRPr="00AF6846" w:rsidRDefault="00AF6846" w:rsidP="00AF6846">
            <w:pPr>
              <w:ind w:firstLine="397"/>
              <w:rPr>
                <w:sz w:val="24"/>
                <w:szCs w:val="24"/>
                <w:lang w:val="lv-LV"/>
              </w:rPr>
            </w:pPr>
            <w:r w:rsidRPr="00AF6846">
              <w:rPr>
                <w:sz w:val="24"/>
                <w:szCs w:val="24"/>
                <w:lang w:val="lv-LV"/>
              </w:rPr>
              <w:t>Δ</w:t>
            </w:r>
            <w:r w:rsidRPr="00AF6846">
              <w:rPr>
                <w:i/>
                <w:sz w:val="24"/>
                <w:szCs w:val="24"/>
                <w:lang w:val="lv-LV"/>
              </w:rPr>
              <w:t>P</w:t>
            </w:r>
            <w:r w:rsidRPr="00AF6846">
              <w:rPr>
                <w:i/>
                <w:sz w:val="24"/>
                <w:szCs w:val="24"/>
                <w:vertAlign w:val="subscript"/>
                <w:lang w:val="lv-LV"/>
              </w:rPr>
              <w:t>k(AS-ZS)</w:t>
            </w:r>
            <w:r w:rsidRPr="00AF6846">
              <w:rPr>
                <w:sz w:val="24"/>
                <w:szCs w:val="24"/>
                <w:lang w:val="lv-LV"/>
              </w:rPr>
              <w:t xml:space="preserve"> = 235 kW, </w:t>
            </w:r>
            <w:r w:rsidRPr="00AF6846">
              <w:rPr>
                <w:i/>
                <w:sz w:val="24"/>
                <w:szCs w:val="24"/>
                <w:lang w:val="lv-LV"/>
              </w:rPr>
              <w:t>U</w:t>
            </w:r>
            <w:r w:rsidRPr="00AF6846">
              <w:rPr>
                <w:i/>
                <w:sz w:val="24"/>
                <w:szCs w:val="24"/>
                <w:vertAlign w:val="subscript"/>
                <w:lang w:val="lv-LV"/>
              </w:rPr>
              <w:t>k(AS-ZS)</w:t>
            </w:r>
            <w:r w:rsidRPr="00AF6846">
              <w:rPr>
                <w:sz w:val="24"/>
                <w:szCs w:val="24"/>
                <w:lang w:val="lv-LV"/>
              </w:rPr>
              <w:t xml:space="preserve"> = 31 %</w:t>
            </w:r>
          </w:p>
        </w:tc>
        <w:tc>
          <w:tcPr>
            <w:tcW w:w="4644" w:type="dxa"/>
          </w:tcPr>
          <w:p w:rsidR="00AF6846" w:rsidRPr="00AF6846" w:rsidRDefault="00AF6846" w:rsidP="00AF6846">
            <w:pPr>
              <w:rPr>
                <w:sz w:val="24"/>
                <w:szCs w:val="24"/>
                <w:lang w:val="lv-LV"/>
              </w:rPr>
            </w:pPr>
            <w:r w:rsidRPr="00AF6846">
              <w:rPr>
                <w:i/>
                <w:sz w:val="24"/>
                <w:szCs w:val="24"/>
                <w:lang w:val="lv-LV"/>
              </w:rPr>
              <w:t>I</w:t>
            </w:r>
            <w:r w:rsidRPr="00AF6846">
              <w:rPr>
                <w:sz w:val="24"/>
                <w:szCs w:val="24"/>
                <w:vertAlign w:val="subscript"/>
                <w:lang w:val="lv-LV"/>
              </w:rPr>
              <w:t>0</w:t>
            </w:r>
            <w:r w:rsidRPr="00AF6846">
              <w:rPr>
                <w:sz w:val="24"/>
                <w:szCs w:val="24"/>
                <w:lang w:val="lv-LV"/>
              </w:rPr>
              <w:t xml:space="preserve"> = 0,5 %</w:t>
            </w:r>
          </w:p>
        </w:tc>
      </w:tr>
      <w:tr w:rsidR="00AF6846" w:rsidRPr="00AF6846" w:rsidTr="00AF6846">
        <w:tc>
          <w:tcPr>
            <w:tcW w:w="4643" w:type="dxa"/>
          </w:tcPr>
          <w:p w:rsidR="00AF6846" w:rsidRPr="00AF6846" w:rsidRDefault="00AF6846" w:rsidP="00AF6846">
            <w:pPr>
              <w:ind w:firstLine="397"/>
              <w:rPr>
                <w:sz w:val="24"/>
                <w:szCs w:val="24"/>
                <w:lang w:val="lv-LV"/>
              </w:rPr>
            </w:pPr>
            <w:r w:rsidRPr="00AF6846">
              <w:rPr>
                <w:sz w:val="24"/>
                <w:szCs w:val="24"/>
                <w:lang w:val="lv-LV"/>
              </w:rPr>
              <w:t>Δ</w:t>
            </w:r>
            <w:r w:rsidRPr="00AF6846">
              <w:rPr>
                <w:i/>
                <w:sz w:val="24"/>
                <w:szCs w:val="24"/>
                <w:lang w:val="lv-LV"/>
              </w:rPr>
              <w:t>P</w:t>
            </w:r>
            <w:r w:rsidRPr="00AF6846">
              <w:rPr>
                <w:i/>
                <w:sz w:val="24"/>
                <w:szCs w:val="24"/>
                <w:vertAlign w:val="subscript"/>
                <w:lang w:val="lv-LV"/>
              </w:rPr>
              <w:t>k(VS-ZS)</w:t>
            </w:r>
            <w:r w:rsidRPr="00AF6846">
              <w:rPr>
                <w:sz w:val="24"/>
                <w:szCs w:val="24"/>
                <w:lang w:val="lv-LV"/>
              </w:rPr>
              <w:t xml:space="preserve"> = 230 kW, </w:t>
            </w:r>
            <w:r w:rsidRPr="00AF6846">
              <w:rPr>
                <w:i/>
                <w:sz w:val="24"/>
                <w:szCs w:val="24"/>
                <w:lang w:val="lv-LV"/>
              </w:rPr>
              <w:t>U</w:t>
            </w:r>
            <w:r w:rsidRPr="00AF6846">
              <w:rPr>
                <w:i/>
                <w:sz w:val="24"/>
                <w:szCs w:val="24"/>
                <w:vertAlign w:val="subscript"/>
                <w:lang w:val="lv-LV"/>
              </w:rPr>
              <w:t>k(VS-ZS)</w:t>
            </w:r>
            <w:r w:rsidRPr="00AF6846">
              <w:rPr>
                <w:sz w:val="24"/>
                <w:szCs w:val="24"/>
                <w:lang w:val="lv-LV"/>
              </w:rPr>
              <w:t xml:space="preserve"> = 19 %</w:t>
            </w:r>
          </w:p>
        </w:tc>
        <w:tc>
          <w:tcPr>
            <w:tcW w:w="4644" w:type="dxa"/>
          </w:tcPr>
          <w:p w:rsidR="00AF6846" w:rsidRPr="00AF6846" w:rsidRDefault="00AF6846" w:rsidP="00AF6846">
            <w:pPr>
              <w:rPr>
                <w:sz w:val="24"/>
                <w:szCs w:val="24"/>
                <w:lang w:val="lv-LV"/>
              </w:rPr>
            </w:pPr>
          </w:p>
        </w:tc>
      </w:tr>
      <w:tr w:rsidR="00AF6846" w:rsidRPr="00AF6846" w:rsidTr="00AF6846">
        <w:tc>
          <w:tcPr>
            <w:tcW w:w="4643" w:type="dxa"/>
          </w:tcPr>
          <w:p w:rsidR="00AF6846" w:rsidRPr="00AF6846" w:rsidRDefault="00AF6846" w:rsidP="00AF6846">
            <w:pPr>
              <w:ind w:firstLine="397"/>
              <w:rPr>
                <w:sz w:val="24"/>
                <w:szCs w:val="24"/>
                <w:lang w:val="lv-LV"/>
              </w:rPr>
            </w:pPr>
            <w:r w:rsidRPr="00AF6846">
              <w:rPr>
                <w:i/>
                <w:sz w:val="24"/>
                <w:szCs w:val="24"/>
                <w:lang w:val="lv-LV"/>
              </w:rPr>
              <w:t>I</w:t>
            </w:r>
            <w:r w:rsidRPr="00AF6846">
              <w:rPr>
                <w:sz w:val="24"/>
                <w:szCs w:val="24"/>
                <w:vertAlign w:val="subscript"/>
                <w:lang w:val="lv-LV"/>
              </w:rPr>
              <w:t>0</w:t>
            </w:r>
            <w:r w:rsidRPr="00AF6846">
              <w:rPr>
                <w:sz w:val="24"/>
                <w:szCs w:val="24"/>
                <w:lang w:val="lv-LV"/>
              </w:rPr>
              <w:t xml:space="preserve"> = 0,5 %</w:t>
            </w:r>
          </w:p>
        </w:tc>
        <w:tc>
          <w:tcPr>
            <w:tcW w:w="4644" w:type="dxa"/>
          </w:tcPr>
          <w:p w:rsidR="00AF6846" w:rsidRPr="00AF6846" w:rsidRDefault="00AF6846" w:rsidP="00AF6846">
            <w:pPr>
              <w:rPr>
                <w:sz w:val="24"/>
                <w:szCs w:val="24"/>
                <w:lang w:val="lv-LV"/>
              </w:rPr>
            </w:pPr>
          </w:p>
        </w:tc>
      </w:tr>
    </w:tbl>
    <w:p w:rsidR="00AF6846" w:rsidRPr="00AF6846" w:rsidRDefault="00AF6846" w:rsidP="00AF6846">
      <w:pPr>
        <w:shd w:val="clear" w:color="auto" w:fill="FFFFFF"/>
        <w:ind w:firstLine="397"/>
        <w:rPr>
          <w:sz w:val="24"/>
          <w:szCs w:val="24"/>
          <w:lang w:val="lv-LV"/>
        </w:rPr>
      </w:pPr>
    </w:p>
    <w:p w:rsidR="00AF6846" w:rsidRPr="00AF6846" w:rsidRDefault="00AF6846" w:rsidP="00AF6846">
      <w:pPr>
        <w:shd w:val="clear" w:color="auto" w:fill="FFFFFF"/>
        <w:ind w:firstLine="397"/>
        <w:jc w:val="both"/>
        <w:rPr>
          <w:sz w:val="24"/>
          <w:szCs w:val="24"/>
          <w:lang w:val="lv-LV"/>
        </w:rPr>
      </w:pPr>
      <w:r w:rsidRPr="00AF6846">
        <w:rPr>
          <w:sz w:val="24"/>
          <w:szCs w:val="24"/>
          <w:lang w:val="lv-LV"/>
        </w:rPr>
        <w:t>4. Noslodzes koeficienti</w:t>
      </w:r>
    </w:p>
    <w:p w:rsidR="00AF6846" w:rsidRPr="00AF6846" w:rsidRDefault="00AF6846" w:rsidP="00AF6846">
      <w:pPr>
        <w:shd w:val="clear" w:color="auto" w:fill="FFFFFF"/>
        <w:ind w:left="1440" w:firstLine="720"/>
        <w:jc w:val="both"/>
        <w:rPr>
          <w:position w:val="-30"/>
          <w:sz w:val="24"/>
          <w:szCs w:val="24"/>
          <w:lang w:val="lv-LV"/>
        </w:rPr>
      </w:pPr>
      <w:r w:rsidRPr="00AF6846">
        <w:rPr>
          <w:position w:val="-30"/>
          <w:sz w:val="24"/>
          <w:szCs w:val="24"/>
          <w:lang w:val="lv-LV"/>
        </w:rPr>
        <w:object w:dxaOrig="3060" w:dyaOrig="680">
          <v:shape id="_x0000_i1564" type="#_x0000_t75" style="width:154.3pt;height:34.6pt" o:ole="">
            <v:imagedata r:id="rId1458" o:title=""/>
          </v:shape>
          <o:OLEObject Type="Embed" ProgID="Equation.3" ShapeID="_x0000_i1564" DrawAspect="Content" ObjectID="_1391504660" r:id="rId1459"/>
        </w:object>
      </w:r>
    </w:p>
    <w:p w:rsidR="00AF6846" w:rsidRPr="00AF6846" w:rsidRDefault="00AF6846" w:rsidP="00AF6846">
      <w:pPr>
        <w:shd w:val="clear" w:color="auto" w:fill="FFFFFF"/>
        <w:ind w:left="1440" w:firstLine="720"/>
        <w:jc w:val="both"/>
        <w:rPr>
          <w:position w:val="-30"/>
          <w:sz w:val="24"/>
          <w:szCs w:val="24"/>
          <w:lang w:val="lv-LV"/>
        </w:rPr>
      </w:pPr>
      <w:r w:rsidRPr="00AF6846">
        <w:rPr>
          <w:position w:val="-30"/>
          <w:sz w:val="24"/>
          <w:szCs w:val="24"/>
          <w:lang w:val="lv-LV"/>
        </w:rPr>
        <w:object w:dxaOrig="2799" w:dyaOrig="680">
          <v:shape id="_x0000_i1565" type="#_x0000_t75" style="width:139.3pt;height:34.6pt" o:ole="">
            <v:imagedata r:id="rId1460" o:title=""/>
          </v:shape>
          <o:OLEObject Type="Embed" ProgID="Equation.3" ShapeID="_x0000_i1565" DrawAspect="Content" ObjectID="_1391504661" r:id="rId1461"/>
        </w:object>
      </w:r>
    </w:p>
    <w:p w:rsidR="00AF6846" w:rsidRPr="00AF6846" w:rsidRDefault="00AF6846" w:rsidP="00AF6846">
      <w:pPr>
        <w:shd w:val="clear" w:color="auto" w:fill="FFFFFF"/>
        <w:ind w:firstLine="397"/>
        <w:jc w:val="both"/>
        <w:rPr>
          <w:sz w:val="24"/>
          <w:szCs w:val="24"/>
          <w:lang w:val="lv-LV"/>
        </w:rPr>
      </w:pPr>
      <w:r w:rsidRPr="00AF6846">
        <w:rPr>
          <w:sz w:val="24"/>
          <w:szCs w:val="24"/>
          <w:lang w:val="lv-LV"/>
        </w:rPr>
        <w:t>5. Izvēlētie autotransformatori (AT) jāpārbauda uz pārslodzi</w:t>
      </w:r>
    </w:p>
    <w:p w:rsidR="00AF6846" w:rsidRPr="00AF6846" w:rsidRDefault="00AF6846" w:rsidP="00AF6846">
      <w:pPr>
        <w:shd w:val="clear" w:color="auto" w:fill="FFFFFF"/>
        <w:ind w:left="1440" w:firstLine="720"/>
        <w:jc w:val="both"/>
        <w:rPr>
          <w:sz w:val="24"/>
          <w:szCs w:val="24"/>
          <w:lang w:val="lv-LV"/>
        </w:rPr>
      </w:pPr>
      <w:r w:rsidRPr="00AF6846">
        <w:rPr>
          <w:sz w:val="24"/>
          <w:szCs w:val="24"/>
          <w:lang w:val="lv-LV"/>
        </w:rPr>
        <w:t>S</w:t>
      </w:r>
      <w:r w:rsidRPr="00AF6846">
        <w:rPr>
          <w:i/>
          <w:sz w:val="24"/>
          <w:szCs w:val="24"/>
          <w:vertAlign w:val="subscript"/>
          <w:lang w:val="lv-LV"/>
        </w:rPr>
        <w:t>tip</w:t>
      </w:r>
      <w:r w:rsidRPr="00AF6846">
        <w:rPr>
          <w:sz w:val="24"/>
          <w:szCs w:val="24"/>
          <w:lang w:val="lv-LV"/>
        </w:rPr>
        <w:t xml:space="preserve"> = 2·62,5 MVA &gt; S</w:t>
      </w:r>
      <w:r w:rsidRPr="00AF6846">
        <w:rPr>
          <w:sz w:val="24"/>
          <w:szCs w:val="24"/>
          <w:vertAlign w:val="subscript"/>
          <w:lang w:val="lv-LV"/>
        </w:rPr>
        <w:t>1</w:t>
      </w:r>
      <w:r w:rsidRPr="00AF6846">
        <w:rPr>
          <w:sz w:val="24"/>
          <w:szCs w:val="24"/>
          <w:lang w:val="lv-LV"/>
        </w:rPr>
        <w:t xml:space="preserve"> = 33,3 MVA;</w:t>
      </w:r>
    </w:p>
    <w:p w:rsidR="00AF6846" w:rsidRPr="00AF6846" w:rsidRDefault="00AF6846" w:rsidP="00AF6846">
      <w:pPr>
        <w:shd w:val="clear" w:color="auto" w:fill="FFFFFF"/>
        <w:ind w:left="1440" w:firstLine="720"/>
        <w:jc w:val="both"/>
        <w:rPr>
          <w:sz w:val="24"/>
          <w:szCs w:val="24"/>
          <w:lang w:val="lv-LV"/>
        </w:rPr>
      </w:pPr>
      <w:r w:rsidRPr="00AF6846">
        <w:rPr>
          <w:i/>
          <w:sz w:val="24"/>
          <w:szCs w:val="24"/>
          <w:lang w:val="lv-LV"/>
        </w:rPr>
        <w:t>S</w:t>
      </w:r>
      <w:r w:rsidRPr="00AF6846">
        <w:rPr>
          <w:i/>
          <w:sz w:val="24"/>
          <w:szCs w:val="24"/>
          <w:vertAlign w:val="subscript"/>
          <w:lang w:val="lv-LV"/>
        </w:rPr>
        <w:t>tip</w:t>
      </w:r>
      <w:r w:rsidRPr="00AF6846">
        <w:rPr>
          <w:i/>
          <w:sz w:val="24"/>
          <w:szCs w:val="24"/>
          <w:lang w:val="lv-LV"/>
        </w:rPr>
        <w:t xml:space="preserve"> = K</w:t>
      </w:r>
      <w:r w:rsidRPr="00AF6846">
        <w:rPr>
          <w:i/>
          <w:sz w:val="24"/>
          <w:szCs w:val="24"/>
          <w:vertAlign w:val="subscript"/>
          <w:lang w:val="lv-LV"/>
        </w:rPr>
        <w:t>lab</w:t>
      </w:r>
      <w:r w:rsidRPr="00AF6846">
        <w:rPr>
          <w:i/>
          <w:sz w:val="24"/>
          <w:szCs w:val="24"/>
          <w:lang w:val="lv-LV"/>
        </w:rPr>
        <w:t>S</w:t>
      </w:r>
      <w:r w:rsidRPr="00AF6846">
        <w:rPr>
          <w:i/>
          <w:sz w:val="24"/>
          <w:szCs w:val="24"/>
          <w:vertAlign w:val="subscript"/>
          <w:lang w:val="lv-LV"/>
        </w:rPr>
        <w:t>at</w:t>
      </w:r>
      <w:r w:rsidRPr="00AF6846">
        <w:rPr>
          <w:sz w:val="24"/>
          <w:szCs w:val="24"/>
          <w:lang w:val="lv-LV"/>
        </w:rPr>
        <w:t xml:space="preserve"> = 0,5·125 = 62.5 MVA;</w:t>
      </w:r>
    </w:p>
    <w:p w:rsidR="00AF6846" w:rsidRPr="00AF6846" w:rsidRDefault="00AF6846" w:rsidP="00AF6846">
      <w:pPr>
        <w:shd w:val="clear" w:color="auto" w:fill="FFFFFF"/>
        <w:ind w:left="1440" w:firstLine="720"/>
        <w:jc w:val="both"/>
        <w:rPr>
          <w:position w:val="-30"/>
          <w:sz w:val="24"/>
          <w:szCs w:val="24"/>
          <w:lang w:val="lv-LV"/>
        </w:rPr>
      </w:pPr>
      <w:r w:rsidRPr="00AF6846">
        <w:rPr>
          <w:position w:val="-32"/>
          <w:sz w:val="24"/>
          <w:szCs w:val="24"/>
          <w:lang w:val="lv-LV"/>
        </w:rPr>
        <w:object w:dxaOrig="3180" w:dyaOrig="700">
          <v:shape id="_x0000_i1566" type="#_x0000_t75" style="width:159.9pt;height:34.6pt" o:ole="">
            <v:imagedata r:id="rId1462" o:title=""/>
          </v:shape>
          <o:OLEObject Type="Embed" ProgID="Equation.3" ShapeID="_x0000_i1566" DrawAspect="Content" ObjectID="_1391504662" r:id="rId1463"/>
        </w:object>
      </w:r>
    </w:p>
    <w:p w:rsidR="00AF6846" w:rsidRPr="00AF6846" w:rsidRDefault="00AF6846" w:rsidP="00AF6846">
      <w:pPr>
        <w:shd w:val="clear" w:color="auto" w:fill="FFFFFF"/>
        <w:ind w:left="1440" w:firstLine="720"/>
        <w:jc w:val="both"/>
        <w:rPr>
          <w:position w:val="-30"/>
          <w:sz w:val="24"/>
          <w:szCs w:val="24"/>
          <w:lang w:val="lv-LV"/>
        </w:rPr>
      </w:pPr>
      <w:r w:rsidRPr="00AF6846">
        <w:rPr>
          <w:position w:val="-30"/>
          <w:sz w:val="24"/>
          <w:szCs w:val="24"/>
          <w:lang w:val="lv-LV"/>
        </w:rPr>
        <w:object w:dxaOrig="2640" w:dyaOrig="680">
          <v:shape id="_x0000_i1567" type="#_x0000_t75" style="width:132.8pt;height:34.6pt" o:ole="">
            <v:imagedata r:id="rId1464" o:title=""/>
          </v:shape>
          <o:OLEObject Type="Embed" ProgID="Equation.3" ShapeID="_x0000_i1567" DrawAspect="Content" ObjectID="_1391504663" r:id="rId1465"/>
        </w:object>
      </w:r>
    </w:p>
    <w:p w:rsidR="00AF6846" w:rsidRPr="00AF6846" w:rsidRDefault="00AF6846" w:rsidP="00AF6846">
      <w:pPr>
        <w:shd w:val="clear" w:color="auto" w:fill="FFFFFF"/>
        <w:jc w:val="both"/>
        <w:rPr>
          <w:position w:val="-30"/>
          <w:sz w:val="24"/>
          <w:szCs w:val="24"/>
          <w:lang w:val="lv-LV"/>
        </w:rPr>
      </w:pPr>
      <w:r w:rsidRPr="00AF6846">
        <w:rPr>
          <w:position w:val="-30"/>
          <w:sz w:val="24"/>
          <w:szCs w:val="24"/>
          <w:lang w:val="lv-LV"/>
        </w:rPr>
        <w:t>Noteikums ir izpildīts pat ja strādā viens AT.</w:t>
      </w:r>
    </w:p>
    <w:p w:rsidR="00AF6846" w:rsidRPr="00AF6846" w:rsidRDefault="00AF6846" w:rsidP="00AF6846">
      <w:pPr>
        <w:shd w:val="clear" w:color="auto" w:fill="FFFFFF"/>
        <w:ind w:firstLine="397"/>
        <w:rPr>
          <w:sz w:val="24"/>
          <w:szCs w:val="24"/>
          <w:lang w:val="lv-LV"/>
        </w:rPr>
      </w:pPr>
      <w:r w:rsidRPr="00AF6846">
        <w:rPr>
          <w:sz w:val="24"/>
          <w:szCs w:val="24"/>
          <w:lang w:val="lv-LV"/>
        </w:rPr>
        <w:t>6. Apakšstacijas jaudas bilance</w:t>
      </w:r>
    </w:p>
    <w:p w:rsidR="00AF6846" w:rsidRPr="00AF6846" w:rsidRDefault="00AF6846" w:rsidP="00AF6846">
      <w:pPr>
        <w:shd w:val="clear" w:color="auto" w:fill="FFFFFF"/>
        <w:ind w:left="720" w:firstLine="720"/>
        <w:rPr>
          <w:sz w:val="24"/>
          <w:szCs w:val="24"/>
          <w:lang w:val="lv-LV"/>
        </w:rPr>
      </w:pPr>
      <w:r w:rsidRPr="00AF6846">
        <w:rPr>
          <w:i/>
          <w:sz w:val="24"/>
          <w:szCs w:val="24"/>
          <w:lang w:val="lv-LV"/>
        </w:rPr>
        <w:t>S</w:t>
      </w:r>
      <w:r w:rsidRPr="00AF6846">
        <w:rPr>
          <w:i/>
          <w:sz w:val="24"/>
          <w:szCs w:val="24"/>
          <w:vertAlign w:val="subscript"/>
          <w:lang w:val="lv-LV"/>
        </w:rPr>
        <w:t>vst</w:t>
      </w:r>
      <w:r w:rsidRPr="00AF6846">
        <w:rPr>
          <w:i/>
          <w:sz w:val="24"/>
          <w:szCs w:val="24"/>
          <w:lang w:val="lv-LV"/>
        </w:rPr>
        <w:t xml:space="preserve"> = S</w:t>
      </w:r>
      <w:r w:rsidRPr="00AF6846">
        <w:rPr>
          <w:i/>
          <w:sz w:val="24"/>
          <w:szCs w:val="24"/>
          <w:vertAlign w:val="subscript"/>
          <w:lang w:val="lv-LV"/>
        </w:rPr>
        <w:t>L</w:t>
      </w:r>
      <w:r w:rsidRPr="00AF6846">
        <w:rPr>
          <w:i/>
          <w:sz w:val="24"/>
          <w:szCs w:val="24"/>
          <w:lang w:val="lv-LV"/>
        </w:rPr>
        <w:t xml:space="preserve"> – S</w:t>
      </w:r>
      <w:r w:rsidRPr="00AF6846">
        <w:rPr>
          <w:sz w:val="24"/>
          <w:szCs w:val="24"/>
          <w:vertAlign w:val="subscript"/>
          <w:lang w:val="lv-LV"/>
        </w:rPr>
        <w:t>1</w:t>
      </w:r>
      <w:r w:rsidRPr="00AF6846">
        <w:rPr>
          <w:sz w:val="24"/>
          <w:szCs w:val="24"/>
          <w:lang w:val="lv-LV"/>
        </w:rPr>
        <w:t xml:space="preserve"> – </w:t>
      </w:r>
      <w:r w:rsidRPr="00AF6846">
        <w:rPr>
          <w:i/>
          <w:sz w:val="24"/>
          <w:szCs w:val="24"/>
          <w:lang w:val="lv-LV"/>
        </w:rPr>
        <w:t>S</w:t>
      </w:r>
      <w:r w:rsidRPr="00AF6846">
        <w:rPr>
          <w:sz w:val="24"/>
          <w:szCs w:val="24"/>
          <w:vertAlign w:val="subscript"/>
          <w:lang w:val="lv-LV"/>
        </w:rPr>
        <w:t>2</w:t>
      </w:r>
      <w:r w:rsidRPr="00AF6846">
        <w:rPr>
          <w:sz w:val="24"/>
          <w:szCs w:val="24"/>
          <w:lang w:val="lv-LV"/>
        </w:rPr>
        <w:t xml:space="preserve"> = 137 – 33,3 – 58,8 = 44,9 MVA.</w:t>
      </w:r>
    </w:p>
    <w:p w:rsidR="00AF6846" w:rsidRPr="00AF6846" w:rsidRDefault="00AF6846" w:rsidP="00AF6846">
      <w:pPr>
        <w:shd w:val="clear" w:color="auto" w:fill="FFFFFF"/>
        <w:ind w:firstLine="397"/>
        <w:rPr>
          <w:sz w:val="24"/>
          <w:szCs w:val="24"/>
          <w:lang w:val="lv-LV"/>
        </w:rPr>
      </w:pPr>
      <w:r w:rsidRPr="00AF6846">
        <w:rPr>
          <w:i/>
          <w:sz w:val="24"/>
          <w:szCs w:val="24"/>
          <w:lang w:val="lv-LV"/>
        </w:rPr>
        <w:t>S</w:t>
      </w:r>
      <w:r w:rsidRPr="00AF6846">
        <w:rPr>
          <w:i/>
          <w:sz w:val="24"/>
          <w:szCs w:val="24"/>
          <w:vertAlign w:val="subscript"/>
          <w:lang w:val="lv-LV"/>
        </w:rPr>
        <w:t>vst</w:t>
      </w:r>
      <w:r w:rsidRPr="00AF6846">
        <w:rPr>
          <w:i/>
          <w:sz w:val="24"/>
          <w:szCs w:val="24"/>
          <w:lang w:val="lv-LV"/>
        </w:rPr>
        <w:t xml:space="preserve"> </w:t>
      </w:r>
      <w:r w:rsidRPr="00AF6846">
        <w:rPr>
          <w:sz w:val="24"/>
          <w:szCs w:val="24"/>
          <w:lang w:val="lv-LV"/>
        </w:rPr>
        <w:t>pozitīva vērtība nozīme, ka apakšstacija nodrošina patērētājus ar elektroenerģiju un pie tam 44,9 MVA atdeva vidēja sprieguma elektrotīklam.</w:t>
      </w:r>
    </w:p>
    <w:p w:rsidR="00AF6846" w:rsidRPr="00AF6846" w:rsidRDefault="00AF6846" w:rsidP="00AF6846">
      <w:pPr>
        <w:shd w:val="clear" w:color="auto" w:fill="FFFFFF"/>
        <w:ind w:firstLine="397"/>
        <w:rPr>
          <w:sz w:val="24"/>
          <w:szCs w:val="24"/>
          <w:lang w:val="lv-LV"/>
        </w:rPr>
      </w:pPr>
    </w:p>
    <w:p w:rsidR="00AF6846" w:rsidRPr="00AF6846" w:rsidRDefault="00AF6846" w:rsidP="00AF6846">
      <w:pPr>
        <w:shd w:val="clear" w:color="auto" w:fill="FFFFFF"/>
        <w:ind w:firstLine="397"/>
        <w:rPr>
          <w:sz w:val="24"/>
          <w:szCs w:val="24"/>
          <w:lang w:val="lv-LV"/>
        </w:rPr>
      </w:pPr>
      <w:r w:rsidRPr="00AF6846">
        <w:rPr>
          <w:b/>
          <w:sz w:val="24"/>
          <w:szCs w:val="24"/>
          <w:lang w:val="lv-LV"/>
        </w:rPr>
        <w:t>7.8.5. Ceha transformatoru izvēle.</w:t>
      </w:r>
    </w:p>
    <w:p w:rsidR="00AF6846" w:rsidRPr="00AF6846" w:rsidRDefault="00AF6846" w:rsidP="00AF6846">
      <w:pPr>
        <w:shd w:val="clear" w:color="auto" w:fill="FFFFFF"/>
        <w:ind w:firstLine="397"/>
        <w:rPr>
          <w:sz w:val="16"/>
          <w:szCs w:val="16"/>
          <w:lang w:val="lv-LV"/>
        </w:rPr>
      </w:pPr>
    </w:p>
    <w:p w:rsidR="00AF6846" w:rsidRPr="00AF6846" w:rsidRDefault="00AF6846" w:rsidP="00AF6846">
      <w:pPr>
        <w:ind w:firstLine="397"/>
        <w:jc w:val="both"/>
        <w:rPr>
          <w:sz w:val="24"/>
          <w:szCs w:val="24"/>
          <w:lang w:val="lv-LV"/>
        </w:rPr>
      </w:pPr>
      <w:r w:rsidRPr="00AF6846">
        <w:rPr>
          <w:b/>
          <w:sz w:val="24"/>
          <w:szCs w:val="24"/>
          <w:lang w:val="lv-LV"/>
        </w:rPr>
        <w:t>Slodzes blīvuma metode</w:t>
      </w:r>
      <w:r w:rsidRPr="00AF6846">
        <w:rPr>
          <w:sz w:val="24"/>
          <w:szCs w:val="24"/>
          <w:lang w:val="lv-LV"/>
        </w:rPr>
        <w:t xml:space="preserve">. Transformatoru skaitu un transformatoru jaudu, ja slodze nav koncentrēta, orientējoši var izvēlēt pēc </w:t>
      </w:r>
      <w:r w:rsidRPr="00AF6846">
        <w:rPr>
          <w:i/>
          <w:sz w:val="24"/>
          <w:szCs w:val="24"/>
          <w:lang w:val="lv-LV"/>
        </w:rPr>
        <w:t>slodzes blīvuma</w:t>
      </w:r>
    </w:p>
    <w:p w:rsidR="00AF6846" w:rsidRPr="00AF6846" w:rsidRDefault="00AF6846" w:rsidP="00AF6846">
      <w:pPr>
        <w:ind w:left="2160" w:firstLine="720"/>
        <w:jc w:val="both"/>
        <w:rPr>
          <w:sz w:val="24"/>
          <w:szCs w:val="24"/>
          <w:lang w:val="lv-LV"/>
        </w:rPr>
      </w:pPr>
      <w:r w:rsidRPr="00AF6846">
        <w:rPr>
          <w:i/>
          <w:sz w:val="24"/>
          <w:szCs w:val="24"/>
          <w:lang w:val="lv-LV"/>
        </w:rPr>
        <w:t>σ</w:t>
      </w:r>
      <w:r w:rsidRPr="00AF6846">
        <w:rPr>
          <w:sz w:val="24"/>
          <w:szCs w:val="24"/>
          <w:lang w:val="lv-LV"/>
        </w:rPr>
        <w:t xml:space="preserve"> = </w:t>
      </w:r>
      <w:r w:rsidRPr="00AF6846">
        <w:rPr>
          <w:i/>
          <w:sz w:val="24"/>
          <w:szCs w:val="24"/>
          <w:lang w:val="lv-LV"/>
        </w:rPr>
        <w:t>S</w:t>
      </w:r>
      <w:r w:rsidRPr="00AF6846">
        <w:rPr>
          <w:i/>
          <w:sz w:val="24"/>
          <w:szCs w:val="24"/>
          <w:vertAlign w:val="subscript"/>
          <w:lang w:val="lv-LV"/>
        </w:rPr>
        <w:t>a</w:t>
      </w:r>
      <w:r w:rsidRPr="00AF6846">
        <w:rPr>
          <w:i/>
          <w:sz w:val="24"/>
          <w:szCs w:val="24"/>
          <w:lang w:val="lv-LV"/>
        </w:rPr>
        <w:t xml:space="preserve"> / F</w:t>
      </w:r>
      <w:r w:rsidRPr="00AF6846">
        <w:rPr>
          <w:sz w:val="24"/>
          <w:szCs w:val="24"/>
          <w:lang w:val="lv-LV"/>
        </w:rPr>
        <w:t xml:space="preserve">,    </w:t>
      </w:r>
      <w:r w:rsidRPr="00AF6846">
        <w:rPr>
          <w:sz w:val="24"/>
          <w:szCs w:val="24"/>
          <w:lang w:val="lv-LV"/>
        </w:rPr>
        <w:tab/>
      </w:r>
      <w:r w:rsidRPr="00AF6846">
        <w:rPr>
          <w:sz w:val="24"/>
          <w:szCs w:val="24"/>
          <w:lang w:val="lv-LV"/>
        </w:rPr>
        <w:tab/>
      </w:r>
      <w:r w:rsidRPr="00AF6846">
        <w:rPr>
          <w:sz w:val="24"/>
          <w:szCs w:val="24"/>
          <w:lang w:val="lv-LV"/>
        </w:rPr>
        <w:tab/>
      </w:r>
      <w:r w:rsidRPr="00AF6846">
        <w:rPr>
          <w:sz w:val="24"/>
          <w:szCs w:val="24"/>
          <w:lang w:val="lv-LV"/>
        </w:rPr>
        <w:tab/>
      </w:r>
      <w:r w:rsidRPr="00AF6846">
        <w:rPr>
          <w:sz w:val="24"/>
          <w:szCs w:val="24"/>
          <w:lang w:val="lv-LV"/>
        </w:rPr>
        <w:tab/>
      </w:r>
      <w:r w:rsidR="00427693">
        <w:rPr>
          <w:sz w:val="24"/>
          <w:szCs w:val="24"/>
          <w:lang w:val="lv-LV"/>
        </w:rPr>
        <w:tab/>
      </w:r>
      <w:r w:rsidRPr="00AF6846">
        <w:rPr>
          <w:sz w:val="24"/>
          <w:szCs w:val="24"/>
          <w:lang w:val="lv-LV"/>
        </w:rPr>
        <w:t>(7.20)</w:t>
      </w:r>
    </w:p>
    <w:p w:rsidR="00AF6846" w:rsidRPr="00AF6846" w:rsidRDefault="00AF6846" w:rsidP="00AF6846">
      <w:pPr>
        <w:jc w:val="both"/>
        <w:rPr>
          <w:sz w:val="24"/>
          <w:szCs w:val="24"/>
          <w:lang w:val="lv-LV"/>
        </w:rPr>
      </w:pPr>
      <w:r w:rsidRPr="00AF6846">
        <w:rPr>
          <w:sz w:val="24"/>
          <w:szCs w:val="24"/>
          <w:lang w:val="lv-LV"/>
        </w:rPr>
        <w:t xml:space="preserve">kur </w:t>
      </w:r>
      <w:r w:rsidRPr="00AF6846">
        <w:rPr>
          <w:i/>
          <w:sz w:val="24"/>
          <w:szCs w:val="24"/>
          <w:lang w:val="lv-LV"/>
        </w:rPr>
        <w:t>S</w:t>
      </w:r>
      <w:r w:rsidRPr="00AF6846">
        <w:rPr>
          <w:i/>
          <w:sz w:val="24"/>
          <w:szCs w:val="24"/>
          <w:vertAlign w:val="subscript"/>
          <w:lang w:val="lv-LV"/>
        </w:rPr>
        <w:t>a</w:t>
      </w:r>
      <w:r w:rsidRPr="00AF6846">
        <w:rPr>
          <w:sz w:val="24"/>
          <w:szCs w:val="24"/>
          <w:lang w:val="lv-LV"/>
        </w:rPr>
        <w:t xml:space="preserve"> – ceha (objekta) pilnā aplēses jauda;</w:t>
      </w:r>
    </w:p>
    <w:p w:rsidR="00AF6846" w:rsidRPr="00AF6846" w:rsidRDefault="00AF6846" w:rsidP="00AF6846">
      <w:pPr>
        <w:ind w:firstLine="397"/>
        <w:jc w:val="both"/>
        <w:rPr>
          <w:sz w:val="24"/>
          <w:szCs w:val="24"/>
          <w:lang w:val="lv-LV"/>
        </w:rPr>
      </w:pPr>
      <w:r w:rsidRPr="00AF6846">
        <w:rPr>
          <w:i/>
          <w:sz w:val="24"/>
          <w:szCs w:val="24"/>
          <w:lang w:val="lv-LV"/>
        </w:rPr>
        <w:t>F</w:t>
      </w:r>
      <w:r w:rsidRPr="00AF6846">
        <w:rPr>
          <w:sz w:val="24"/>
          <w:szCs w:val="24"/>
          <w:lang w:val="lv-LV"/>
        </w:rPr>
        <w:t xml:space="preserve"> – ceha (objekta) ražošanas laukums.</w:t>
      </w:r>
    </w:p>
    <w:p w:rsidR="00AF6846" w:rsidRPr="00AF6846" w:rsidRDefault="00AF6846" w:rsidP="00AF6846">
      <w:pPr>
        <w:ind w:firstLine="397"/>
        <w:jc w:val="both"/>
        <w:rPr>
          <w:sz w:val="24"/>
          <w:szCs w:val="24"/>
          <w:lang w:val="lv-LV"/>
        </w:rPr>
      </w:pPr>
      <w:r w:rsidRPr="00AF6846">
        <w:rPr>
          <w:sz w:val="24"/>
          <w:szCs w:val="24"/>
          <w:lang w:val="lv-LV"/>
        </w:rPr>
        <w:t>Iebūvētās KTA gadījumā rekomendē cehā uzstādīt transformatorus ar nominālo jaudu:</w:t>
      </w:r>
    </w:p>
    <w:p w:rsidR="00AF6846" w:rsidRPr="00AF6846" w:rsidRDefault="00AF6846" w:rsidP="00AF6846">
      <w:pPr>
        <w:ind w:left="720" w:firstLine="720"/>
        <w:jc w:val="both"/>
        <w:rPr>
          <w:sz w:val="24"/>
          <w:szCs w:val="24"/>
          <w:lang w:val="lv-LV"/>
        </w:rPr>
      </w:pPr>
      <w:r w:rsidRPr="00AF6846">
        <w:rPr>
          <w:sz w:val="24"/>
          <w:szCs w:val="24"/>
          <w:lang w:val="lv-LV"/>
        </w:rPr>
        <w:t>1000 un 1600 kVA – ja σ &lt; 0,2 kVA/m</w:t>
      </w:r>
      <w:r w:rsidRPr="00AF6846">
        <w:rPr>
          <w:sz w:val="24"/>
          <w:szCs w:val="24"/>
          <w:vertAlign w:val="superscript"/>
          <w:lang w:val="lv-LV"/>
        </w:rPr>
        <w:t>2</w:t>
      </w:r>
      <w:r w:rsidRPr="00AF6846">
        <w:rPr>
          <w:sz w:val="24"/>
          <w:szCs w:val="24"/>
          <w:lang w:val="lv-LV"/>
        </w:rPr>
        <w:t>;</w:t>
      </w:r>
    </w:p>
    <w:p w:rsidR="00AF6846" w:rsidRPr="00AF6846" w:rsidRDefault="00AF6846" w:rsidP="00AF6846">
      <w:pPr>
        <w:ind w:left="720" w:firstLine="720"/>
        <w:jc w:val="both"/>
        <w:rPr>
          <w:sz w:val="24"/>
          <w:szCs w:val="24"/>
          <w:lang w:val="lv-LV"/>
        </w:rPr>
      </w:pPr>
      <w:r w:rsidRPr="00AF6846">
        <w:rPr>
          <w:sz w:val="24"/>
          <w:szCs w:val="24"/>
          <w:lang w:val="lv-LV"/>
        </w:rPr>
        <w:t>1600 kVA – ja σ = 0,2 – 0,5 kVA/m</w:t>
      </w:r>
      <w:r w:rsidRPr="00AF6846">
        <w:rPr>
          <w:sz w:val="24"/>
          <w:szCs w:val="24"/>
          <w:vertAlign w:val="superscript"/>
          <w:lang w:val="lv-LV"/>
        </w:rPr>
        <w:t>2</w:t>
      </w:r>
      <w:r w:rsidRPr="00AF6846">
        <w:rPr>
          <w:sz w:val="24"/>
          <w:szCs w:val="24"/>
          <w:lang w:val="lv-LV"/>
        </w:rPr>
        <w:t>;</w:t>
      </w:r>
    </w:p>
    <w:p w:rsidR="00AF6846" w:rsidRPr="00AF6846" w:rsidRDefault="00AF6846" w:rsidP="00AF6846">
      <w:pPr>
        <w:ind w:left="720" w:firstLine="720"/>
        <w:jc w:val="both"/>
        <w:rPr>
          <w:sz w:val="24"/>
          <w:szCs w:val="24"/>
          <w:lang w:val="lv-LV"/>
        </w:rPr>
      </w:pPr>
      <w:r w:rsidRPr="00AF6846">
        <w:rPr>
          <w:sz w:val="24"/>
          <w:szCs w:val="24"/>
          <w:lang w:val="lv-LV"/>
        </w:rPr>
        <w:t>2500 un 1600 kVA – ja σ &gt; 0,5 kVA/m</w:t>
      </w:r>
      <w:r w:rsidRPr="00AF6846">
        <w:rPr>
          <w:sz w:val="24"/>
          <w:szCs w:val="24"/>
          <w:vertAlign w:val="superscript"/>
          <w:lang w:val="lv-LV"/>
        </w:rPr>
        <w:t>2</w:t>
      </w:r>
      <w:r w:rsidRPr="00AF6846">
        <w:rPr>
          <w:sz w:val="24"/>
          <w:szCs w:val="24"/>
          <w:lang w:val="lv-LV"/>
        </w:rPr>
        <w:t>.</w:t>
      </w:r>
    </w:p>
    <w:p w:rsidR="00AF6846" w:rsidRPr="00AF6846" w:rsidRDefault="00AF6846" w:rsidP="00AF6846">
      <w:pPr>
        <w:ind w:firstLine="397"/>
        <w:jc w:val="both"/>
        <w:rPr>
          <w:sz w:val="24"/>
          <w:szCs w:val="24"/>
          <w:lang w:val="lv-LV"/>
        </w:rPr>
      </w:pPr>
      <w:r w:rsidRPr="00AF6846">
        <w:rPr>
          <w:sz w:val="24"/>
          <w:szCs w:val="24"/>
          <w:lang w:val="lv-LV"/>
        </w:rPr>
        <w:t xml:space="preserve">Ja KTA uzstāda atsevišķas telpas, tad pieņem sekojošas </w:t>
      </w:r>
      <w:r w:rsidRPr="00AF6846">
        <w:rPr>
          <w:i/>
          <w:sz w:val="24"/>
          <w:szCs w:val="24"/>
          <w:lang w:val="lv-LV"/>
        </w:rPr>
        <w:t>S</w:t>
      </w:r>
      <w:r w:rsidRPr="00AF6846">
        <w:rPr>
          <w:i/>
          <w:sz w:val="24"/>
          <w:szCs w:val="24"/>
          <w:vertAlign w:val="subscript"/>
          <w:lang w:val="lv-LV"/>
        </w:rPr>
        <w:t>N</w:t>
      </w:r>
      <w:r w:rsidRPr="00AF6846">
        <w:rPr>
          <w:sz w:val="24"/>
          <w:szCs w:val="24"/>
          <w:lang w:val="lv-LV"/>
        </w:rPr>
        <w:t xml:space="preserve"> vērtības:</w:t>
      </w:r>
    </w:p>
    <w:p w:rsidR="00AF6846" w:rsidRPr="00AF6846" w:rsidRDefault="00AF6846" w:rsidP="00AF6846">
      <w:pPr>
        <w:ind w:left="720" w:firstLine="720"/>
        <w:jc w:val="both"/>
        <w:rPr>
          <w:sz w:val="24"/>
          <w:szCs w:val="24"/>
          <w:lang w:val="lv-LV"/>
        </w:rPr>
      </w:pPr>
      <w:r w:rsidRPr="00AF6846">
        <w:rPr>
          <w:sz w:val="24"/>
          <w:szCs w:val="24"/>
          <w:lang w:val="lv-LV"/>
        </w:rPr>
        <w:lastRenderedPageBreak/>
        <w:t>1000 un 1600 kVA – ja σ &lt; 0,15 kVA/m</w:t>
      </w:r>
      <w:r w:rsidRPr="00AF6846">
        <w:rPr>
          <w:sz w:val="24"/>
          <w:szCs w:val="24"/>
          <w:vertAlign w:val="superscript"/>
          <w:lang w:val="lv-LV"/>
        </w:rPr>
        <w:t>2</w:t>
      </w:r>
      <w:r w:rsidRPr="00AF6846">
        <w:rPr>
          <w:sz w:val="24"/>
          <w:szCs w:val="24"/>
          <w:lang w:val="lv-LV"/>
        </w:rPr>
        <w:t>;</w:t>
      </w:r>
    </w:p>
    <w:p w:rsidR="00AF6846" w:rsidRPr="00AF6846" w:rsidRDefault="00AF6846" w:rsidP="00AF6846">
      <w:pPr>
        <w:ind w:left="720" w:firstLine="720"/>
        <w:jc w:val="both"/>
        <w:rPr>
          <w:sz w:val="24"/>
          <w:szCs w:val="24"/>
          <w:lang w:val="lv-LV"/>
        </w:rPr>
      </w:pPr>
      <w:r w:rsidRPr="00AF6846">
        <w:rPr>
          <w:sz w:val="24"/>
          <w:szCs w:val="24"/>
          <w:lang w:val="lv-LV"/>
        </w:rPr>
        <w:t>1600 kVA – ja σ = 0,15 – 0,35 kVA/m</w:t>
      </w:r>
      <w:r w:rsidRPr="00AF6846">
        <w:rPr>
          <w:sz w:val="24"/>
          <w:szCs w:val="24"/>
          <w:vertAlign w:val="superscript"/>
          <w:lang w:val="lv-LV"/>
        </w:rPr>
        <w:t>2</w:t>
      </w:r>
      <w:r w:rsidRPr="00AF6846">
        <w:rPr>
          <w:sz w:val="24"/>
          <w:szCs w:val="24"/>
          <w:lang w:val="lv-LV"/>
        </w:rPr>
        <w:t>;</w:t>
      </w:r>
    </w:p>
    <w:p w:rsidR="00AF6846" w:rsidRPr="00AF6846" w:rsidRDefault="00AF6846" w:rsidP="00AF6846">
      <w:pPr>
        <w:ind w:left="720" w:firstLine="720"/>
        <w:jc w:val="both"/>
        <w:rPr>
          <w:sz w:val="24"/>
          <w:szCs w:val="24"/>
          <w:lang w:val="lv-LV" w:eastAsia="lv-LV"/>
        </w:rPr>
      </w:pPr>
      <w:r w:rsidRPr="00AF6846">
        <w:rPr>
          <w:sz w:val="24"/>
          <w:szCs w:val="24"/>
          <w:lang w:val="lv-LV"/>
        </w:rPr>
        <w:t>2500 un 1600 kVA – ja σ &gt; 0,35 kVA/m</w:t>
      </w:r>
      <w:r w:rsidRPr="00AF6846">
        <w:rPr>
          <w:sz w:val="24"/>
          <w:szCs w:val="24"/>
          <w:vertAlign w:val="superscript"/>
          <w:lang w:val="lv-LV"/>
        </w:rPr>
        <w:t>2</w:t>
      </w:r>
      <w:r w:rsidRPr="00AF6846">
        <w:rPr>
          <w:sz w:val="24"/>
          <w:szCs w:val="24"/>
          <w:lang w:val="lv-LV"/>
        </w:rPr>
        <w:t>.</w:t>
      </w:r>
    </w:p>
    <w:p w:rsidR="00AF6846" w:rsidRPr="00AF6846" w:rsidRDefault="00AF6846" w:rsidP="00AF6846">
      <w:pPr>
        <w:ind w:firstLine="397"/>
        <w:jc w:val="both"/>
        <w:rPr>
          <w:i/>
          <w:sz w:val="24"/>
          <w:szCs w:val="24"/>
          <w:lang w:val="lv-LV"/>
        </w:rPr>
      </w:pPr>
      <w:r w:rsidRPr="00AF6846">
        <w:rPr>
          <w:i/>
          <w:sz w:val="24"/>
          <w:szCs w:val="24"/>
          <w:lang w:val="lv-LV"/>
        </w:rPr>
        <w:t>Ja slodze ir koncentrēta, tad transformatorus pēc slodzes blīvuma izvēlēt nedrīkst.</w:t>
      </w:r>
    </w:p>
    <w:p w:rsidR="00AF6846" w:rsidRPr="00AF6846" w:rsidRDefault="00AF6846" w:rsidP="00AF6846">
      <w:pPr>
        <w:ind w:firstLine="397"/>
        <w:jc w:val="both"/>
        <w:rPr>
          <w:sz w:val="24"/>
          <w:szCs w:val="24"/>
          <w:lang w:val="lv-LV"/>
        </w:rPr>
      </w:pPr>
      <w:r w:rsidRPr="00AF6846">
        <w:rPr>
          <w:sz w:val="24"/>
          <w:szCs w:val="24"/>
          <w:lang w:val="lv-LV"/>
        </w:rPr>
        <w:t>Viena transformatora noslodze viena transformatora apakšstacijā apmēram vienāda ar nominālo jaudu. Transformatoru noslodzes koeficients divu transformatoru apakšst</w:t>
      </w:r>
      <w:r w:rsidRPr="00AF6846">
        <w:rPr>
          <w:sz w:val="24"/>
          <w:szCs w:val="24"/>
          <w:lang w:val="lv-LV"/>
        </w:rPr>
        <w:t>a</w:t>
      </w:r>
      <w:r w:rsidRPr="00AF6846">
        <w:rPr>
          <w:sz w:val="24"/>
          <w:szCs w:val="24"/>
          <w:lang w:val="lv-LV"/>
        </w:rPr>
        <w:t xml:space="preserve">cijai nominālā režīmā ir </w:t>
      </w:r>
      <w:r w:rsidRPr="00AF6846">
        <w:rPr>
          <w:i/>
          <w:sz w:val="24"/>
          <w:szCs w:val="24"/>
          <w:lang w:val="lv-LV"/>
        </w:rPr>
        <w:t>K</w:t>
      </w:r>
      <w:r w:rsidRPr="00AF6846">
        <w:rPr>
          <w:i/>
          <w:sz w:val="24"/>
          <w:szCs w:val="24"/>
          <w:vertAlign w:val="subscript"/>
          <w:lang w:val="lv-LV"/>
        </w:rPr>
        <w:t>n</w:t>
      </w:r>
      <w:r w:rsidRPr="00AF6846">
        <w:rPr>
          <w:sz w:val="24"/>
          <w:szCs w:val="24"/>
          <w:lang w:val="lv-LV"/>
        </w:rPr>
        <w:t xml:space="preserve"> = 0,75…0,85.</w:t>
      </w:r>
    </w:p>
    <w:p w:rsidR="00AF6846" w:rsidRPr="00AF6846" w:rsidRDefault="00AF6846" w:rsidP="00AF6846">
      <w:pPr>
        <w:ind w:firstLine="397"/>
        <w:jc w:val="both"/>
        <w:rPr>
          <w:sz w:val="24"/>
          <w:szCs w:val="24"/>
          <w:lang w:val="lv-LV"/>
        </w:rPr>
      </w:pPr>
      <w:r w:rsidRPr="00AF6846">
        <w:rPr>
          <w:sz w:val="24"/>
          <w:szCs w:val="24"/>
          <w:lang w:val="lv-LV"/>
        </w:rPr>
        <w:t xml:space="preserve">Transformatora jaudas iepriekšējo izvēli divtransformatoru un trīstransformatoru apakšstacijām atkarīga no noslodzes koeficienta pēcavārijas režīmā </w:t>
      </w:r>
      <w:r w:rsidRPr="00AF6846">
        <w:rPr>
          <w:i/>
          <w:sz w:val="24"/>
          <w:szCs w:val="24"/>
          <w:lang w:val="lv-LV"/>
        </w:rPr>
        <w:t>K</w:t>
      </w:r>
      <w:r w:rsidRPr="00AF6846">
        <w:rPr>
          <w:i/>
          <w:sz w:val="24"/>
          <w:szCs w:val="24"/>
          <w:vertAlign w:val="subscript"/>
          <w:lang w:val="lv-LV"/>
        </w:rPr>
        <w:t>n av</w:t>
      </w:r>
      <w:r w:rsidRPr="00AF6846">
        <w:rPr>
          <w:sz w:val="24"/>
          <w:szCs w:val="24"/>
          <w:lang w:val="lv-LV"/>
        </w:rPr>
        <w:t>. Eļļas tran</w:t>
      </w:r>
      <w:r w:rsidRPr="00AF6846">
        <w:rPr>
          <w:sz w:val="24"/>
          <w:szCs w:val="24"/>
          <w:lang w:val="lv-LV"/>
        </w:rPr>
        <w:t>s</w:t>
      </w:r>
      <w:r w:rsidRPr="00AF6846">
        <w:rPr>
          <w:sz w:val="24"/>
          <w:szCs w:val="24"/>
          <w:lang w:val="lv-LV"/>
        </w:rPr>
        <w:t xml:space="preserve">formatoriem, ja pēcavārijas režīma ilgums ne mazāk par 6 h, </w:t>
      </w:r>
      <w:r w:rsidRPr="00AF6846">
        <w:rPr>
          <w:i/>
          <w:sz w:val="24"/>
          <w:szCs w:val="24"/>
          <w:lang w:val="lv-LV"/>
        </w:rPr>
        <w:t>K</w:t>
      </w:r>
      <w:r w:rsidRPr="00AF6846">
        <w:rPr>
          <w:i/>
          <w:sz w:val="24"/>
          <w:szCs w:val="24"/>
          <w:vertAlign w:val="subscript"/>
          <w:lang w:val="lv-LV"/>
        </w:rPr>
        <w:t>n av</w:t>
      </w:r>
      <w:r w:rsidRPr="00AF6846">
        <w:rPr>
          <w:sz w:val="24"/>
          <w:szCs w:val="24"/>
          <w:lang w:val="lv-LV"/>
        </w:rPr>
        <w:t xml:space="preserve"> vērtība ne mazāka par </w:t>
      </w:r>
      <w:r w:rsidRPr="00AF6846">
        <w:rPr>
          <w:i/>
          <w:sz w:val="24"/>
          <w:szCs w:val="24"/>
          <w:lang w:val="lv-LV"/>
        </w:rPr>
        <w:t>K</w:t>
      </w:r>
      <w:r w:rsidRPr="00AF6846">
        <w:rPr>
          <w:i/>
          <w:sz w:val="24"/>
          <w:szCs w:val="24"/>
          <w:vertAlign w:val="subscript"/>
          <w:lang w:val="lv-LV"/>
        </w:rPr>
        <w:t>n av</w:t>
      </w:r>
      <w:r w:rsidRPr="00AF6846">
        <w:rPr>
          <w:sz w:val="24"/>
          <w:szCs w:val="24"/>
          <w:lang w:val="lv-LV"/>
        </w:rPr>
        <w:t xml:space="preserve"> ≤ 1,4. Sausiem transformatoriem robežvērtība </w:t>
      </w:r>
      <w:r w:rsidRPr="00AF6846">
        <w:rPr>
          <w:i/>
          <w:sz w:val="24"/>
          <w:szCs w:val="24"/>
          <w:lang w:val="lv-LV"/>
        </w:rPr>
        <w:t>K</w:t>
      </w:r>
      <w:r w:rsidRPr="00AF6846">
        <w:rPr>
          <w:i/>
          <w:sz w:val="24"/>
          <w:szCs w:val="24"/>
          <w:vertAlign w:val="subscript"/>
          <w:lang w:val="lv-LV"/>
        </w:rPr>
        <w:t>n av</w:t>
      </w:r>
      <w:r w:rsidRPr="00AF6846">
        <w:rPr>
          <w:sz w:val="24"/>
          <w:szCs w:val="24"/>
          <w:lang w:val="lv-LV"/>
        </w:rPr>
        <w:t xml:space="preserve"> = 1,2. Projektēšanas stadijā transformatora noslodze var izvēlēt izejot no koeficienta </w:t>
      </w:r>
      <w:r w:rsidRPr="00AF6846">
        <w:rPr>
          <w:i/>
          <w:sz w:val="24"/>
          <w:szCs w:val="24"/>
          <w:lang w:val="lv-LV"/>
        </w:rPr>
        <w:t>K</w:t>
      </w:r>
      <w:r w:rsidRPr="00AF6846">
        <w:rPr>
          <w:i/>
          <w:sz w:val="24"/>
          <w:szCs w:val="24"/>
          <w:vertAlign w:val="subscript"/>
          <w:lang w:val="lv-LV"/>
        </w:rPr>
        <w:t>n av</w:t>
      </w:r>
      <w:r w:rsidRPr="00AF6846">
        <w:rPr>
          <w:sz w:val="24"/>
          <w:szCs w:val="24"/>
          <w:lang w:val="lv-LV"/>
        </w:rPr>
        <w:t xml:space="preserve"> vērtībām 7.5. tabulā. </w:t>
      </w:r>
    </w:p>
    <w:p w:rsidR="00AF6846" w:rsidRPr="00AF6846" w:rsidRDefault="00AF6846" w:rsidP="00AF6846">
      <w:pPr>
        <w:ind w:firstLine="360"/>
        <w:jc w:val="both"/>
        <w:rPr>
          <w:sz w:val="24"/>
          <w:szCs w:val="24"/>
          <w:lang w:val="lv-LV"/>
        </w:rPr>
      </w:pPr>
      <w:r w:rsidRPr="00AF6846">
        <w:rPr>
          <w:sz w:val="24"/>
          <w:szCs w:val="24"/>
          <w:lang w:val="lv-LV"/>
        </w:rPr>
        <w:t xml:space="preserve">Pēc </w:t>
      </w:r>
      <w:r w:rsidRPr="00AF6846">
        <w:rPr>
          <w:i/>
          <w:sz w:val="24"/>
          <w:szCs w:val="24"/>
          <w:lang w:val="lv-LV"/>
        </w:rPr>
        <w:t>K</w:t>
      </w:r>
      <w:r w:rsidRPr="00AF6846">
        <w:rPr>
          <w:i/>
          <w:sz w:val="24"/>
          <w:szCs w:val="24"/>
          <w:vertAlign w:val="subscript"/>
          <w:lang w:val="lv-LV"/>
        </w:rPr>
        <w:t>n av</w:t>
      </w:r>
      <w:r w:rsidRPr="00AF6846">
        <w:rPr>
          <w:sz w:val="24"/>
          <w:szCs w:val="24"/>
          <w:lang w:val="lv-LV"/>
        </w:rPr>
        <w:t xml:space="preserve"> vērtībām notiek automātslēdžu vai drošinātāju izvēle zemsprieguma tran</w:t>
      </w:r>
      <w:r w:rsidRPr="00AF6846">
        <w:rPr>
          <w:sz w:val="24"/>
          <w:szCs w:val="24"/>
          <w:lang w:val="lv-LV"/>
        </w:rPr>
        <w:t>s</w:t>
      </w:r>
      <w:r w:rsidRPr="00AF6846">
        <w:rPr>
          <w:sz w:val="24"/>
          <w:szCs w:val="24"/>
          <w:lang w:val="lv-LV"/>
        </w:rPr>
        <w:t xml:space="preserve">formatoru ķēdē, ka arī salikto kopnes šķērsgriezuma izvēle.  </w:t>
      </w:r>
    </w:p>
    <w:p w:rsidR="00AF6846" w:rsidRPr="00AF6846" w:rsidRDefault="00AF6846" w:rsidP="00AF6846">
      <w:pPr>
        <w:ind w:firstLine="360"/>
        <w:jc w:val="both"/>
        <w:rPr>
          <w:sz w:val="24"/>
          <w:szCs w:val="24"/>
          <w:lang w:val="lv-LV" w:eastAsia="lv-LV"/>
        </w:rPr>
      </w:pPr>
      <w:r w:rsidRPr="00AF6846">
        <w:rPr>
          <w:sz w:val="24"/>
          <w:szCs w:val="24"/>
          <w:lang w:val="lv-LV"/>
        </w:rPr>
        <w:t xml:space="preserve">Ja ir zināms transformatoru skaits </w:t>
      </w:r>
      <w:r w:rsidRPr="00AF6846">
        <w:rPr>
          <w:i/>
          <w:sz w:val="24"/>
          <w:szCs w:val="24"/>
          <w:lang w:val="lv-LV"/>
        </w:rPr>
        <w:t>N</w:t>
      </w:r>
      <w:r w:rsidRPr="00AF6846">
        <w:rPr>
          <w:i/>
          <w:sz w:val="24"/>
          <w:szCs w:val="24"/>
          <w:vertAlign w:val="subscript"/>
          <w:lang w:val="lv-LV"/>
        </w:rPr>
        <w:t>T</w:t>
      </w:r>
      <w:r w:rsidRPr="00AF6846">
        <w:rPr>
          <w:sz w:val="24"/>
          <w:szCs w:val="24"/>
          <w:lang w:val="lv-LV"/>
        </w:rPr>
        <w:t xml:space="preserve">, tad transformatoru nominālo jaudu </w:t>
      </w:r>
      <w:r w:rsidRPr="00AF6846">
        <w:rPr>
          <w:i/>
          <w:sz w:val="24"/>
          <w:szCs w:val="24"/>
          <w:lang w:val="lv-LV"/>
        </w:rPr>
        <w:t>S</w:t>
      </w:r>
      <w:r w:rsidRPr="00AF6846">
        <w:rPr>
          <w:i/>
          <w:sz w:val="24"/>
          <w:szCs w:val="24"/>
          <w:vertAlign w:val="subscript"/>
          <w:lang w:val="lv-LV"/>
        </w:rPr>
        <w:t>N</w:t>
      </w:r>
      <w:r w:rsidRPr="00AF6846">
        <w:rPr>
          <w:sz w:val="24"/>
          <w:szCs w:val="24"/>
          <w:lang w:val="lv-LV"/>
        </w:rPr>
        <w:t xml:space="preserve"> var a</w:t>
      </w:r>
      <w:r w:rsidRPr="00AF6846">
        <w:rPr>
          <w:sz w:val="24"/>
          <w:szCs w:val="24"/>
          <w:lang w:val="lv-LV"/>
        </w:rPr>
        <w:t>p</w:t>
      </w:r>
      <w:r w:rsidRPr="00AF6846">
        <w:rPr>
          <w:sz w:val="24"/>
          <w:szCs w:val="24"/>
          <w:lang w:val="lv-LV"/>
        </w:rPr>
        <w:t xml:space="preserve">rēķināt pēc izteiksmes </w:t>
      </w:r>
    </w:p>
    <w:p w:rsidR="00AF6846" w:rsidRPr="00AF6846" w:rsidRDefault="00AF6846" w:rsidP="00AF6846">
      <w:pPr>
        <w:ind w:left="2880" w:firstLine="720"/>
        <w:jc w:val="both"/>
        <w:rPr>
          <w:sz w:val="24"/>
          <w:szCs w:val="24"/>
          <w:lang w:val="lv-LV"/>
        </w:rPr>
      </w:pPr>
      <w:r w:rsidRPr="00AF6846">
        <w:rPr>
          <w:position w:val="-30"/>
          <w:sz w:val="24"/>
          <w:szCs w:val="24"/>
          <w:lang w:val="lv-LV"/>
        </w:rPr>
        <w:object w:dxaOrig="1300" w:dyaOrig="680">
          <v:shape id="_x0000_i1568" type="#_x0000_t75" style="width:65.45pt;height:34.6pt" o:ole="">
            <v:imagedata r:id="rId1466" o:title=""/>
          </v:shape>
          <o:OLEObject Type="Embed" ProgID="Equation.3" ShapeID="_x0000_i1568" DrawAspect="Content" ObjectID="_1391504664" r:id="rId1467"/>
        </w:object>
      </w:r>
      <w:r w:rsidRPr="00AF6846">
        <w:rPr>
          <w:sz w:val="24"/>
          <w:szCs w:val="24"/>
          <w:lang w:val="lv-LV"/>
        </w:rPr>
        <w:t xml:space="preserve"> </w:t>
      </w:r>
      <w:r w:rsidRPr="00AF6846">
        <w:rPr>
          <w:sz w:val="24"/>
          <w:szCs w:val="24"/>
          <w:lang w:val="lv-LV"/>
        </w:rPr>
        <w:tab/>
      </w:r>
      <w:r w:rsidRPr="00AF6846">
        <w:rPr>
          <w:sz w:val="24"/>
          <w:szCs w:val="24"/>
          <w:lang w:val="lv-LV"/>
        </w:rPr>
        <w:tab/>
      </w:r>
      <w:r w:rsidRPr="00AF6846">
        <w:rPr>
          <w:sz w:val="24"/>
          <w:szCs w:val="24"/>
          <w:lang w:val="lv-LV"/>
        </w:rPr>
        <w:tab/>
      </w:r>
      <w:r w:rsidRPr="00AF6846">
        <w:rPr>
          <w:sz w:val="24"/>
          <w:szCs w:val="24"/>
          <w:lang w:val="lv-LV"/>
        </w:rPr>
        <w:tab/>
      </w:r>
      <w:r w:rsidR="00427693">
        <w:rPr>
          <w:sz w:val="24"/>
          <w:szCs w:val="24"/>
          <w:lang w:val="lv-LV"/>
        </w:rPr>
        <w:tab/>
      </w:r>
      <w:r w:rsidRPr="00AF6846">
        <w:rPr>
          <w:sz w:val="24"/>
          <w:szCs w:val="24"/>
          <w:lang w:val="lv-LV"/>
        </w:rPr>
        <w:t>(7.21)</w:t>
      </w:r>
    </w:p>
    <w:p w:rsidR="00AF6846" w:rsidRPr="00AF6846" w:rsidRDefault="00AF6846" w:rsidP="00AF6846">
      <w:pPr>
        <w:ind w:firstLine="360"/>
        <w:jc w:val="both"/>
        <w:rPr>
          <w:sz w:val="24"/>
          <w:szCs w:val="24"/>
          <w:lang w:val="lv-LV" w:eastAsia="lv-LV"/>
        </w:rPr>
      </w:pPr>
      <w:r w:rsidRPr="00AF6846">
        <w:rPr>
          <w:sz w:val="24"/>
          <w:szCs w:val="24"/>
          <w:lang w:val="lv-LV"/>
        </w:rPr>
        <w:t xml:space="preserve">Ja ir zināma transformatoru jauda, tad transformatoru skaitu aprēķina pēc formulas </w:t>
      </w:r>
    </w:p>
    <w:p w:rsidR="00AF6846" w:rsidRPr="00AF6846" w:rsidRDefault="00AF6846" w:rsidP="00AF6846">
      <w:pPr>
        <w:ind w:left="2880" w:firstLine="720"/>
        <w:jc w:val="both"/>
        <w:rPr>
          <w:sz w:val="24"/>
          <w:szCs w:val="24"/>
          <w:lang w:val="lv-LV"/>
        </w:rPr>
      </w:pPr>
      <w:r w:rsidRPr="00AF6846">
        <w:rPr>
          <w:position w:val="-30"/>
          <w:sz w:val="24"/>
          <w:szCs w:val="24"/>
          <w:lang w:val="lv-LV"/>
        </w:rPr>
        <w:object w:dxaOrig="1300" w:dyaOrig="680">
          <v:shape id="_x0000_i1569" type="#_x0000_t75" style="width:65.45pt;height:34.6pt" o:ole="">
            <v:imagedata r:id="rId1468" o:title=""/>
          </v:shape>
          <o:OLEObject Type="Embed" ProgID="Equation.3" ShapeID="_x0000_i1569" DrawAspect="Content" ObjectID="_1391504665" r:id="rId1469"/>
        </w:object>
      </w:r>
      <w:r w:rsidRPr="00AF6846">
        <w:rPr>
          <w:sz w:val="24"/>
          <w:szCs w:val="24"/>
          <w:lang w:val="lv-LV"/>
        </w:rPr>
        <w:tab/>
      </w:r>
      <w:r w:rsidRPr="00AF6846">
        <w:rPr>
          <w:sz w:val="24"/>
          <w:szCs w:val="24"/>
          <w:lang w:val="lv-LV"/>
        </w:rPr>
        <w:tab/>
      </w:r>
      <w:r w:rsidRPr="00AF6846">
        <w:rPr>
          <w:sz w:val="24"/>
          <w:szCs w:val="24"/>
          <w:lang w:val="lv-LV"/>
        </w:rPr>
        <w:tab/>
      </w:r>
      <w:r w:rsidRPr="00AF6846">
        <w:rPr>
          <w:sz w:val="24"/>
          <w:szCs w:val="24"/>
          <w:lang w:val="lv-LV"/>
        </w:rPr>
        <w:tab/>
      </w:r>
      <w:r w:rsidR="00427693">
        <w:rPr>
          <w:sz w:val="24"/>
          <w:szCs w:val="24"/>
          <w:lang w:val="lv-LV"/>
        </w:rPr>
        <w:tab/>
      </w:r>
      <w:r w:rsidRPr="00AF6846">
        <w:rPr>
          <w:sz w:val="24"/>
          <w:szCs w:val="24"/>
          <w:lang w:val="lv-LV"/>
        </w:rPr>
        <w:t>(7.22)</w:t>
      </w:r>
    </w:p>
    <w:p w:rsidR="00AF6846" w:rsidRPr="00AF6846" w:rsidRDefault="00AF6846" w:rsidP="00AF6846">
      <w:pPr>
        <w:ind w:firstLine="397"/>
        <w:jc w:val="right"/>
        <w:rPr>
          <w:iCs/>
          <w:sz w:val="24"/>
          <w:szCs w:val="24"/>
          <w:lang w:val="lv-LV"/>
        </w:rPr>
      </w:pPr>
      <w:r w:rsidRPr="00AF6846">
        <w:rPr>
          <w:sz w:val="24"/>
          <w:szCs w:val="24"/>
          <w:lang w:val="lv-LV"/>
        </w:rPr>
        <w:t xml:space="preserve">7.5. </w:t>
      </w:r>
      <w:r w:rsidRPr="00AF6846">
        <w:rPr>
          <w:iCs/>
          <w:sz w:val="24"/>
          <w:szCs w:val="24"/>
          <w:lang w:val="lv-LV"/>
        </w:rPr>
        <w:t>tabula</w:t>
      </w:r>
    </w:p>
    <w:p w:rsidR="00AF6846" w:rsidRPr="00AF6846" w:rsidRDefault="00AF6846" w:rsidP="00AF6846">
      <w:pPr>
        <w:jc w:val="center"/>
        <w:rPr>
          <w:b/>
          <w:bCs/>
          <w:sz w:val="24"/>
          <w:szCs w:val="24"/>
          <w:lang w:val="lv-LV"/>
        </w:rPr>
      </w:pPr>
      <w:r w:rsidRPr="00AF6846">
        <w:rPr>
          <w:b/>
          <w:bCs/>
          <w:sz w:val="24"/>
          <w:szCs w:val="24"/>
          <w:lang w:val="lv-LV"/>
        </w:rPr>
        <w:t xml:space="preserve">Sakarība </w:t>
      </w:r>
      <w:r w:rsidRPr="00AF6846">
        <w:rPr>
          <w:b/>
          <w:bCs/>
          <w:i/>
          <w:sz w:val="24"/>
          <w:szCs w:val="24"/>
          <w:lang w:val="lv-LV"/>
        </w:rPr>
        <w:t>K</w:t>
      </w:r>
      <w:r w:rsidRPr="00AF6846">
        <w:rPr>
          <w:b/>
          <w:bCs/>
          <w:i/>
          <w:sz w:val="24"/>
          <w:szCs w:val="24"/>
          <w:vertAlign w:val="subscript"/>
          <w:lang w:val="lv-LV"/>
        </w:rPr>
        <w:t>n</w:t>
      </w:r>
      <w:r w:rsidRPr="00AF6846">
        <w:rPr>
          <w:b/>
          <w:bCs/>
          <w:sz w:val="24"/>
          <w:szCs w:val="24"/>
          <w:lang w:val="lv-LV"/>
        </w:rPr>
        <w:t xml:space="preserve"> no </w:t>
      </w:r>
      <w:r w:rsidRPr="00AF6846">
        <w:rPr>
          <w:b/>
          <w:bCs/>
          <w:i/>
          <w:sz w:val="24"/>
          <w:szCs w:val="24"/>
          <w:lang w:val="lv-LV"/>
        </w:rPr>
        <w:t>K</w:t>
      </w:r>
      <w:r w:rsidRPr="00AF6846">
        <w:rPr>
          <w:b/>
          <w:bCs/>
          <w:i/>
          <w:sz w:val="24"/>
          <w:szCs w:val="24"/>
          <w:vertAlign w:val="subscript"/>
          <w:lang w:val="lv-LV"/>
        </w:rPr>
        <w:t>n.av</w:t>
      </w:r>
    </w:p>
    <w:tbl>
      <w:tblPr>
        <w:tblW w:w="8618" w:type="dxa"/>
        <w:tblInd w:w="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000"/>
      </w:tblPr>
      <w:tblGrid>
        <w:gridCol w:w="1052"/>
        <w:gridCol w:w="3770"/>
        <w:gridCol w:w="3796"/>
      </w:tblGrid>
      <w:tr w:rsidR="00AF6846" w:rsidRPr="00A834DD" w:rsidTr="00427693">
        <w:trPr>
          <w:trHeight w:val="227"/>
        </w:trPr>
        <w:tc>
          <w:tcPr>
            <w:tcW w:w="766" w:type="dxa"/>
            <w:vMerge w:val="restart"/>
            <w:shd w:val="clear" w:color="auto" w:fill="FFFFFF"/>
          </w:tcPr>
          <w:p w:rsidR="00AF6846" w:rsidRPr="00A834DD" w:rsidRDefault="00AF6846" w:rsidP="00AF6846">
            <w:pPr>
              <w:jc w:val="center"/>
              <w:rPr>
                <w:b/>
                <w:i/>
                <w:sz w:val="22"/>
                <w:szCs w:val="22"/>
                <w:lang w:val="lv-LV" w:eastAsia="lv-LV"/>
              </w:rPr>
            </w:pPr>
            <w:r w:rsidRPr="00A834DD">
              <w:rPr>
                <w:b/>
                <w:i/>
                <w:sz w:val="22"/>
                <w:szCs w:val="22"/>
                <w:lang w:val="lv-LV"/>
              </w:rPr>
              <w:t>K</w:t>
            </w:r>
            <w:r w:rsidRPr="00A834DD">
              <w:rPr>
                <w:b/>
                <w:i/>
                <w:sz w:val="22"/>
                <w:szCs w:val="22"/>
                <w:vertAlign w:val="subscript"/>
                <w:lang w:val="lv-LV"/>
              </w:rPr>
              <w:t>n av</w:t>
            </w:r>
          </w:p>
        </w:tc>
        <w:tc>
          <w:tcPr>
            <w:tcW w:w="5509" w:type="dxa"/>
            <w:gridSpan w:val="2"/>
            <w:shd w:val="clear" w:color="auto" w:fill="FFFFFF"/>
          </w:tcPr>
          <w:p w:rsidR="00AF6846" w:rsidRPr="00A834DD" w:rsidRDefault="00AF6846" w:rsidP="00AF6846">
            <w:pPr>
              <w:jc w:val="center"/>
              <w:rPr>
                <w:b/>
                <w:i/>
                <w:sz w:val="22"/>
                <w:szCs w:val="22"/>
                <w:lang w:val="lv-LV" w:eastAsia="lv-LV"/>
              </w:rPr>
            </w:pPr>
            <w:r w:rsidRPr="00A834DD">
              <w:rPr>
                <w:b/>
                <w:i/>
                <w:sz w:val="22"/>
                <w:szCs w:val="22"/>
                <w:lang w:val="lv-LV"/>
              </w:rPr>
              <w:t>K</w:t>
            </w:r>
            <w:r w:rsidRPr="00A834DD">
              <w:rPr>
                <w:b/>
                <w:i/>
                <w:sz w:val="22"/>
                <w:szCs w:val="22"/>
                <w:vertAlign w:val="subscript"/>
                <w:lang w:val="lv-LV"/>
              </w:rPr>
              <w:t>n</w:t>
            </w:r>
          </w:p>
        </w:tc>
      </w:tr>
      <w:tr w:rsidR="00AF6846" w:rsidRPr="00A834DD" w:rsidTr="00427693">
        <w:trPr>
          <w:trHeight w:val="227"/>
        </w:trPr>
        <w:tc>
          <w:tcPr>
            <w:tcW w:w="766" w:type="dxa"/>
            <w:vMerge/>
            <w:shd w:val="clear" w:color="auto" w:fill="FFFFFF"/>
          </w:tcPr>
          <w:p w:rsidR="00AF6846" w:rsidRPr="00A834DD" w:rsidRDefault="00AF6846" w:rsidP="00AF6846">
            <w:pPr>
              <w:jc w:val="center"/>
              <w:rPr>
                <w:b/>
                <w:sz w:val="22"/>
                <w:szCs w:val="22"/>
                <w:lang w:val="lv-LV" w:eastAsia="lv-LV"/>
              </w:rPr>
            </w:pPr>
          </w:p>
        </w:tc>
        <w:tc>
          <w:tcPr>
            <w:tcW w:w="2745" w:type="dxa"/>
            <w:shd w:val="clear" w:color="auto" w:fill="FFFFFF"/>
          </w:tcPr>
          <w:p w:rsidR="00AF6846" w:rsidRPr="00A834DD" w:rsidRDefault="00AF6846" w:rsidP="00AF6846">
            <w:pPr>
              <w:jc w:val="center"/>
              <w:rPr>
                <w:b/>
                <w:sz w:val="22"/>
                <w:szCs w:val="22"/>
                <w:lang w:val="lv-LV" w:eastAsia="lv-LV"/>
              </w:rPr>
            </w:pPr>
            <w:r w:rsidRPr="00A834DD">
              <w:rPr>
                <w:b/>
                <w:sz w:val="22"/>
                <w:szCs w:val="22"/>
                <w:lang w:val="lv-LV"/>
              </w:rPr>
              <w:t xml:space="preserve">Divtransformatoru apakšstacija </w:t>
            </w:r>
          </w:p>
        </w:tc>
        <w:tc>
          <w:tcPr>
            <w:tcW w:w="2764" w:type="dxa"/>
            <w:shd w:val="clear" w:color="auto" w:fill="FFFFFF"/>
          </w:tcPr>
          <w:p w:rsidR="00AF6846" w:rsidRPr="00A834DD" w:rsidRDefault="00AF6846" w:rsidP="00AF6846">
            <w:pPr>
              <w:jc w:val="center"/>
              <w:rPr>
                <w:b/>
                <w:sz w:val="22"/>
                <w:szCs w:val="22"/>
                <w:lang w:val="lv-LV" w:eastAsia="lv-LV"/>
              </w:rPr>
            </w:pPr>
            <w:r w:rsidRPr="00A834DD">
              <w:rPr>
                <w:b/>
                <w:sz w:val="22"/>
                <w:szCs w:val="22"/>
                <w:lang w:val="lv-LV"/>
              </w:rPr>
              <w:t xml:space="preserve">Trīstransformatoru apakšstacija </w:t>
            </w:r>
          </w:p>
        </w:tc>
      </w:tr>
      <w:tr w:rsidR="00AF6846" w:rsidRPr="00A834DD" w:rsidTr="00427693">
        <w:trPr>
          <w:trHeight w:val="227"/>
        </w:trPr>
        <w:tc>
          <w:tcPr>
            <w:tcW w:w="766" w:type="dxa"/>
            <w:shd w:val="clear" w:color="auto" w:fill="FFFFFF"/>
          </w:tcPr>
          <w:p w:rsidR="00AF6846" w:rsidRPr="00A834DD" w:rsidRDefault="00AF6846" w:rsidP="00AF6846">
            <w:pPr>
              <w:jc w:val="center"/>
              <w:rPr>
                <w:sz w:val="22"/>
                <w:szCs w:val="22"/>
                <w:lang w:val="lv-LV" w:eastAsia="lv-LV"/>
              </w:rPr>
            </w:pPr>
            <w:r w:rsidRPr="00A834DD">
              <w:rPr>
                <w:sz w:val="22"/>
                <w:szCs w:val="22"/>
                <w:lang w:val="lv-LV" w:eastAsia="lv-LV"/>
              </w:rPr>
              <w:t>1</w:t>
            </w:r>
          </w:p>
        </w:tc>
        <w:tc>
          <w:tcPr>
            <w:tcW w:w="2745" w:type="dxa"/>
            <w:shd w:val="clear" w:color="auto" w:fill="FFFFFF"/>
          </w:tcPr>
          <w:p w:rsidR="00AF6846" w:rsidRPr="00A834DD" w:rsidRDefault="00AF6846" w:rsidP="00AF6846">
            <w:pPr>
              <w:jc w:val="center"/>
              <w:rPr>
                <w:sz w:val="22"/>
                <w:szCs w:val="22"/>
                <w:lang w:val="lv-LV" w:eastAsia="lv-LV"/>
              </w:rPr>
            </w:pPr>
            <w:r w:rsidRPr="00A834DD">
              <w:rPr>
                <w:sz w:val="22"/>
                <w:szCs w:val="22"/>
                <w:lang w:val="lv-LV" w:eastAsia="lv-LV"/>
              </w:rPr>
              <w:t>0,5</w:t>
            </w:r>
          </w:p>
        </w:tc>
        <w:tc>
          <w:tcPr>
            <w:tcW w:w="2764" w:type="dxa"/>
            <w:shd w:val="clear" w:color="auto" w:fill="FFFFFF"/>
          </w:tcPr>
          <w:p w:rsidR="00AF6846" w:rsidRPr="00A834DD" w:rsidRDefault="00AF6846" w:rsidP="00AF6846">
            <w:pPr>
              <w:jc w:val="center"/>
              <w:rPr>
                <w:sz w:val="22"/>
                <w:szCs w:val="22"/>
                <w:lang w:val="lv-LV" w:eastAsia="lv-LV"/>
              </w:rPr>
            </w:pPr>
            <w:r w:rsidRPr="00A834DD">
              <w:rPr>
                <w:sz w:val="22"/>
                <w:szCs w:val="22"/>
                <w:lang w:val="lv-LV" w:eastAsia="lv-LV"/>
              </w:rPr>
              <w:t>0,666</w:t>
            </w:r>
          </w:p>
        </w:tc>
      </w:tr>
      <w:tr w:rsidR="00AF6846" w:rsidRPr="00A834DD" w:rsidTr="00427693">
        <w:trPr>
          <w:trHeight w:val="227"/>
        </w:trPr>
        <w:tc>
          <w:tcPr>
            <w:tcW w:w="766" w:type="dxa"/>
            <w:shd w:val="clear" w:color="auto" w:fill="FFFFFF"/>
          </w:tcPr>
          <w:p w:rsidR="00AF6846" w:rsidRPr="00A834DD" w:rsidRDefault="00AF6846" w:rsidP="00AF6846">
            <w:pPr>
              <w:jc w:val="center"/>
              <w:rPr>
                <w:sz w:val="22"/>
                <w:szCs w:val="22"/>
                <w:lang w:val="lv-LV" w:eastAsia="lv-LV"/>
              </w:rPr>
            </w:pPr>
            <w:r w:rsidRPr="00A834DD">
              <w:rPr>
                <w:sz w:val="22"/>
                <w:szCs w:val="22"/>
                <w:lang w:val="lv-LV"/>
              </w:rPr>
              <w:t>1,1</w:t>
            </w:r>
          </w:p>
        </w:tc>
        <w:tc>
          <w:tcPr>
            <w:tcW w:w="2745" w:type="dxa"/>
            <w:shd w:val="clear" w:color="auto" w:fill="FFFFFF"/>
          </w:tcPr>
          <w:p w:rsidR="00AF6846" w:rsidRPr="00A834DD" w:rsidRDefault="00AF6846" w:rsidP="00AF6846">
            <w:pPr>
              <w:jc w:val="center"/>
              <w:rPr>
                <w:sz w:val="22"/>
                <w:szCs w:val="22"/>
                <w:lang w:val="lv-LV" w:eastAsia="lv-LV"/>
              </w:rPr>
            </w:pPr>
            <w:r w:rsidRPr="00A834DD">
              <w:rPr>
                <w:sz w:val="22"/>
                <w:szCs w:val="22"/>
                <w:lang w:val="lv-LV" w:eastAsia="lv-LV"/>
              </w:rPr>
              <w:t>0,55</w:t>
            </w:r>
          </w:p>
        </w:tc>
        <w:tc>
          <w:tcPr>
            <w:tcW w:w="2764" w:type="dxa"/>
            <w:shd w:val="clear" w:color="auto" w:fill="FFFFFF"/>
          </w:tcPr>
          <w:p w:rsidR="00AF6846" w:rsidRPr="00A834DD" w:rsidRDefault="00AF6846" w:rsidP="00AF6846">
            <w:pPr>
              <w:jc w:val="center"/>
              <w:rPr>
                <w:sz w:val="22"/>
                <w:szCs w:val="22"/>
                <w:lang w:val="lv-LV" w:eastAsia="lv-LV"/>
              </w:rPr>
            </w:pPr>
            <w:r w:rsidRPr="00A834DD">
              <w:rPr>
                <w:sz w:val="22"/>
                <w:szCs w:val="22"/>
                <w:lang w:val="lv-LV" w:eastAsia="lv-LV"/>
              </w:rPr>
              <w:t>0,735</w:t>
            </w:r>
          </w:p>
        </w:tc>
      </w:tr>
      <w:tr w:rsidR="00AF6846" w:rsidRPr="00A834DD" w:rsidTr="00427693">
        <w:trPr>
          <w:trHeight w:val="227"/>
        </w:trPr>
        <w:tc>
          <w:tcPr>
            <w:tcW w:w="766" w:type="dxa"/>
            <w:shd w:val="clear" w:color="auto" w:fill="FFFFFF"/>
          </w:tcPr>
          <w:p w:rsidR="00AF6846" w:rsidRPr="00A834DD" w:rsidRDefault="00AF6846" w:rsidP="00AF6846">
            <w:pPr>
              <w:jc w:val="center"/>
              <w:rPr>
                <w:sz w:val="22"/>
                <w:szCs w:val="22"/>
                <w:lang w:val="lv-LV" w:eastAsia="lv-LV"/>
              </w:rPr>
            </w:pPr>
            <w:r w:rsidRPr="00A834DD">
              <w:rPr>
                <w:sz w:val="22"/>
                <w:szCs w:val="22"/>
                <w:lang w:val="lv-LV" w:eastAsia="lv-LV"/>
              </w:rPr>
              <w:t>1,2</w:t>
            </w:r>
          </w:p>
        </w:tc>
        <w:tc>
          <w:tcPr>
            <w:tcW w:w="2745" w:type="dxa"/>
            <w:shd w:val="clear" w:color="auto" w:fill="FFFFFF"/>
          </w:tcPr>
          <w:p w:rsidR="00AF6846" w:rsidRPr="00A834DD" w:rsidRDefault="00AF6846" w:rsidP="00AF6846">
            <w:pPr>
              <w:jc w:val="center"/>
              <w:rPr>
                <w:sz w:val="22"/>
                <w:szCs w:val="22"/>
                <w:lang w:val="lv-LV" w:eastAsia="lv-LV"/>
              </w:rPr>
            </w:pPr>
            <w:r w:rsidRPr="00A834DD">
              <w:rPr>
                <w:sz w:val="22"/>
                <w:szCs w:val="22"/>
                <w:lang w:val="lv-LV" w:eastAsia="lv-LV"/>
              </w:rPr>
              <w:t>0,6</w:t>
            </w:r>
          </w:p>
        </w:tc>
        <w:tc>
          <w:tcPr>
            <w:tcW w:w="2764" w:type="dxa"/>
            <w:shd w:val="clear" w:color="auto" w:fill="FFFFFF"/>
          </w:tcPr>
          <w:p w:rsidR="00AF6846" w:rsidRPr="00A834DD" w:rsidRDefault="00AF6846" w:rsidP="00AF6846">
            <w:pPr>
              <w:jc w:val="center"/>
              <w:rPr>
                <w:sz w:val="22"/>
                <w:szCs w:val="22"/>
                <w:lang w:val="lv-LV" w:eastAsia="lv-LV"/>
              </w:rPr>
            </w:pPr>
            <w:r w:rsidRPr="00A834DD">
              <w:rPr>
                <w:sz w:val="22"/>
                <w:szCs w:val="22"/>
                <w:lang w:val="lv-LV" w:eastAsia="lv-LV"/>
              </w:rPr>
              <w:t>0,8</w:t>
            </w:r>
          </w:p>
        </w:tc>
      </w:tr>
      <w:tr w:rsidR="00AF6846" w:rsidRPr="00A834DD" w:rsidTr="00427693">
        <w:trPr>
          <w:trHeight w:val="227"/>
        </w:trPr>
        <w:tc>
          <w:tcPr>
            <w:tcW w:w="766" w:type="dxa"/>
            <w:shd w:val="clear" w:color="auto" w:fill="FFFFFF"/>
          </w:tcPr>
          <w:p w:rsidR="00AF6846" w:rsidRPr="00A834DD" w:rsidRDefault="00AF6846" w:rsidP="00AF6846">
            <w:pPr>
              <w:jc w:val="center"/>
              <w:rPr>
                <w:sz w:val="22"/>
                <w:szCs w:val="22"/>
                <w:lang w:val="lv-LV" w:eastAsia="lv-LV"/>
              </w:rPr>
            </w:pPr>
            <w:r w:rsidRPr="00A834DD">
              <w:rPr>
                <w:sz w:val="22"/>
                <w:szCs w:val="22"/>
                <w:lang w:val="lv-LV" w:eastAsia="lv-LV"/>
              </w:rPr>
              <w:t>1,3</w:t>
            </w:r>
          </w:p>
        </w:tc>
        <w:tc>
          <w:tcPr>
            <w:tcW w:w="2745" w:type="dxa"/>
            <w:shd w:val="clear" w:color="auto" w:fill="FFFFFF"/>
          </w:tcPr>
          <w:p w:rsidR="00AF6846" w:rsidRPr="00A834DD" w:rsidRDefault="00AF6846" w:rsidP="00AF6846">
            <w:pPr>
              <w:jc w:val="center"/>
              <w:rPr>
                <w:sz w:val="22"/>
                <w:szCs w:val="22"/>
                <w:lang w:val="lv-LV" w:eastAsia="lv-LV"/>
              </w:rPr>
            </w:pPr>
            <w:r w:rsidRPr="00A834DD">
              <w:rPr>
                <w:sz w:val="22"/>
                <w:szCs w:val="22"/>
                <w:lang w:val="lv-LV" w:eastAsia="lv-LV"/>
              </w:rPr>
              <w:t>0,65</w:t>
            </w:r>
          </w:p>
        </w:tc>
        <w:tc>
          <w:tcPr>
            <w:tcW w:w="2764" w:type="dxa"/>
            <w:shd w:val="clear" w:color="auto" w:fill="FFFFFF"/>
          </w:tcPr>
          <w:p w:rsidR="00AF6846" w:rsidRPr="00A834DD" w:rsidRDefault="00AF6846" w:rsidP="00AF6846">
            <w:pPr>
              <w:jc w:val="center"/>
              <w:rPr>
                <w:sz w:val="22"/>
                <w:szCs w:val="22"/>
                <w:lang w:val="lv-LV" w:eastAsia="lv-LV"/>
              </w:rPr>
            </w:pPr>
            <w:r w:rsidRPr="00A834DD">
              <w:rPr>
                <w:sz w:val="22"/>
                <w:szCs w:val="22"/>
                <w:lang w:val="lv-LV" w:eastAsia="lv-LV"/>
              </w:rPr>
              <w:t>0,86</w:t>
            </w:r>
          </w:p>
        </w:tc>
      </w:tr>
      <w:tr w:rsidR="00AF6846" w:rsidRPr="00A834DD" w:rsidTr="00427693">
        <w:trPr>
          <w:trHeight w:val="227"/>
        </w:trPr>
        <w:tc>
          <w:tcPr>
            <w:tcW w:w="766" w:type="dxa"/>
            <w:shd w:val="clear" w:color="auto" w:fill="FFFFFF"/>
          </w:tcPr>
          <w:p w:rsidR="00AF6846" w:rsidRPr="00A834DD" w:rsidRDefault="00AF6846" w:rsidP="00AF6846">
            <w:pPr>
              <w:jc w:val="center"/>
              <w:rPr>
                <w:sz w:val="22"/>
                <w:szCs w:val="22"/>
                <w:lang w:val="lv-LV" w:eastAsia="lv-LV"/>
              </w:rPr>
            </w:pPr>
            <w:r w:rsidRPr="00A834DD">
              <w:rPr>
                <w:sz w:val="22"/>
                <w:szCs w:val="22"/>
                <w:lang w:val="lv-LV" w:eastAsia="lv-LV"/>
              </w:rPr>
              <w:t>1,4</w:t>
            </w:r>
          </w:p>
        </w:tc>
        <w:tc>
          <w:tcPr>
            <w:tcW w:w="2745" w:type="dxa"/>
            <w:shd w:val="clear" w:color="auto" w:fill="FFFFFF"/>
          </w:tcPr>
          <w:p w:rsidR="00AF6846" w:rsidRPr="00A834DD" w:rsidRDefault="00AF6846" w:rsidP="00AF6846">
            <w:pPr>
              <w:jc w:val="center"/>
              <w:rPr>
                <w:sz w:val="22"/>
                <w:szCs w:val="22"/>
                <w:lang w:val="lv-LV" w:eastAsia="lv-LV"/>
              </w:rPr>
            </w:pPr>
            <w:r w:rsidRPr="00A834DD">
              <w:rPr>
                <w:sz w:val="22"/>
                <w:szCs w:val="22"/>
                <w:lang w:val="lv-LV" w:eastAsia="lv-LV"/>
              </w:rPr>
              <w:t>0,7</w:t>
            </w:r>
          </w:p>
        </w:tc>
        <w:tc>
          <w:tcPr>
            <w:tcW w:w="2764" w:type="dxa"/>
            <w:shd w:val="clear" w:color="auto" w:fill="FFFFFF"/>
          </w:tcPr>
          <w:p w:rsidR="00AF6846" w:rsidRPr="00A834DD" w:rsidRDefault="00AF6846" w:rsidP="00AF6846">
            <w:pPr>
              <w:jc w:val="center"/>
              <w:rPr>
                <w:sz w:val="22"/>
                <w:szCs w:val="22"/>
                <w:lang w:val="lv-LV" w:eastAsia="lv-LV"/>
              </w:rPr>
            </w:pPr>
            <w:r w:rsidRPr="00A834DD">
              <w:rPr>
                <w:sz w:val="22"/>
                <w:szCs w:val="22"/>
                <w:lang w:val="lv-LV" w:eastAsia="lv-LV"/>
              </w:rPr>
              <w:t>0,93</w:t>
            </w:r>
          </w:p>
        </w:tc>
      </w:tr>
    </w:tbl>
    <w:p w:rsidR="00AF6846" w:rsidRPr="00AF6846" w:rsidRDefault="00AF6846" w:rsidP="00AF6846">
      <w:pPr>
        <w:rPr>
          <w:lang w:val="lv-LV"/>
        </w:rPr>
      </w:pPr>
    </w:p>
    <w:p w:rsidR="00AF6846" w:rsidRPr="00AF6846" w:rsidRDefault="00AF6846" w:rsidP="00AF6846">
      <w:pPr>
        <w:ind w:firstLine="360"/>
        <w:rPr>
          <w:sz w:val="24"/>
          <w:szCs w:val="24"/>
          <w:lang w:val="lv-LV"/>
        </w:rPr>
      </w:pPr>
      <w:r w:rsidRPr="00AF6846">
        <w:rPr>
          <w:b/>
          <w:sz w:val="24"/>
          <w:szCs w:val="24"/>
          <w:lang w:val="lv-LV"/>
        </w:rPr>
        <w:t xml:space="preserve">7.2. Piemērs. </w:t>
      </w:r>
      <w:r w:rsidRPr="00AF6846">
        <w:rPr>
          <w:sz w:val="24"/>
          <w:szCs w:val="24"/>
          <w:lang w:val="lv-LV"/>
        </w:rPr>
        <w:t xml:space="preserve">Noteikt transformatoru jaudu un skaitu štancēšanas ceham ar aplēses jaudu </w:t>
      </w:r>
      <w:r w:rsidRPr="00AF6846">
        <w:rPr>
          <w:i/>
          <w:sz w:val="24"/>
          <w:szCs w:val="24"/>
          <w:lang w:val="lv-LV"/>
        </w:rPr>
        <w:t>S</w:t>
      </w:r>
      <w:r w:rsidRPr="00AF6846">
        <w:rPr>
          <w:i/>
          <w:sz w:val="24"/>
          <w:szCs w:val="24"/>
          <w:vertAlign w:val="subscript"/>
          <w:lang w:val="lv-LV"/>
        </w:rPr>
        <w:t>a</w:t>
      </w:r>
      <w:r w:rsidRPr="00AF6846">
        <w:rPr>
          <w:sz w:val="24"/>
          <w:szCs w:val="24"/>
          <w:lang w:val="lv-LV"/>
        </w:rPr>
        <w:t xml:space="preserve"> = 3800 kVA un ražošanas laukumu</w:t>
      </w:r>
      <w:r w:rsidRPr="00AF6846">
        <w:rPr>
          <w:i/>
          <w:sz w:val="24"/>
          <w:szCs w:val="24"/>
          <w:lang w:val="lv-LV"/>
        </w:rPr>
        <w:t xml:space="preserve"> F</w:t>
      </w:r>
      <w:r w:rsidRPr="00AF6846">
        <w:rPr>
          <w:sz w:val="24"/>
          <w:szCs w:val="24"/>
          <w:lang w:val="lv-LV"/>
        </w:rPr>
        <w:t xml:space="preserve"> = 14400 m</w:t>
      </w:r>
      <w:r w:rsidRPr="00AF6846">
        <w:rPr>
          <w:sz w:val="24"/>
          <w:szCs w:val="24"/>
          <w:vertAlign w:val="superscript"/>
          <w:lang w:val="lv-LV"/>
        </w:rPr>
        <w:t>2</w:t>
      </w:r>
      <w:r w:rsidRPr="00AF6846">
        <w:rPr>
          <w:sz w:val="24"/>
          <w:szCs w:val="24"/>
          <w:lang w:val="lv-LV"/>
        </w:rPr>
        <w:t>. Transformatorus uzstāda a</w:t>
      </w:r>
      <w:r w:rsidRPr="00AF6846">
        <w:rPr>
          <w:sz w:val="24"/>
          <w:szCs w:val="24"/>
          <w:lang w:val="lv-LV"/>
        </w:rPr>
        <w:t>t</w:t>
      </w:r>
      <w:r w:rsidRPr="00AF6846">
        <w:rPr>
          <w:sz w:val="24"/>
          <w:szCs w:val="24"/>
          <w:lang w:val="lv-LV"/>
        </w:rPr>
        <w:t xml:space="preserve">klāti, patērētāju elektroapgāde pilnīgi rezervēta.  </w:t>
      </w:r>
    </w:p>
    <w:p w:rsidR="00AF6846" w:rsidRPr="00AF6846" w:rsidRDefault="00AF6846" w:rsidP="00AF6846">
      <w:pPr>
        <w:ind w:firstLine="360"/>
        <w:rPr>
          <w:sz w:val="24"/>
          <w:szCs w:val="24"/>
          <w:lang w:val="lv-LV" w:eastAsia="lv-LV"/>
        </w:rPr>
      </w:pPr>
      <w:r w:rsidRPr="00AF6846">
        <w:rPr>
          <w:sz w:val="24"/>
          <w:szCs w:val="24"/>
          <w:lang w:val="lv-LV"/>
        </w:rPr>
        <w:t>Atrisinājums. Pēc izteiksmi (7.20), aprēķinam slodzes blīvumu:</w:t>
      </w:r>
    </w:p>
    <w:p w:rsidR="00AF6846" w:rsidRPr="00AF6846" w:rsidRDefault="00AF6846" w:rsidP="00AF6846">
      <w:pPr>
        <w:ind w:left="1440" w:firstLine="720"/>
        <w:rPr>
          <w:sz w:val="24"/>
          <w:szCs w:val="24"/>
          <w:lang w:val="lv-LV"/>
        </w:rPr>
      </w:pPr>
      <w:r w:rsidRPr="00AF6846">
        <w:rPr>
          <w:position w:val="-24"/>
          <w:sz w:val="24"/>
          <w:szCs w:val="24"/>
          <w:lang w:val="lv-LV"/>
        </w:rPr>
        <w:object w:dxaOrig="3260" w:dyaOrig="620">
          <v:shape id="_x0000_i1570" type="#_x0000_t75" style="width:164.55pt;height:31.8pt" o:ole="">
            <v:imagedata r:id="rId1470" o:title=""/>
          </v:shape>
          <o:OLEObject Type="Embed" ProgID="Equation.3" ShapeID="_x0000_i1570" DrawAspect="Content" ObjectID="_1391504666" r:id="rId1471"/>
        </w:object>
      </w:r>
    </w:p>
    <w:p w:rsidR="00AF6846" w:rsidRPr="00AF6846" w:rsidRDefault="00AF6846" w:rsidP="00AF6846">
      <w:pPr>
        <w:ind w:firstLine="360"/>
        <w:rPr>
          <w:sz w:val="24"/>
          <w:szCs w:val="24"/>
          <w:lang w:val="lv-LV"/>
        </w:rPr>
      </w:pPr>
      <w:r w:rsidRPr="00AF6846">
        <w:rPr>
          <w:sz w:val="24"/>
          <w:szCs w:val="24"/>
          <w:lang w:val="lv-LV"/>
        </w:rPr>
        <w:t xml:space="preserve">Ja </w:t>
      </w:r>
      <w:r w:rsidRPr="00AF6846">
        <w:rPr>
          <w:i/>
          <w:sz w:val="24"/>
          <w:szCs w:val="24"/>
          <w:lang w:val="lv-LV"/>
        </w:rPr>
        <w:t>σ</w:t>
      </w:r>
      <w:r w:rsidRPr="00AF6846">
        <w:rPr>
          <w:sz w:val="24"/>
          <w:szCs w:val="24"/>
          <w:lang w:val="lv-LV"/>
        </w:rPr>
        <w:t xml:space="preserve"> = 0,26 kVA/m</w:t>
      </w:r>
      <w:r w:rsidRPr="00AF6846">
        <w:rPr>
          <w:sz w:val="24"/>
          <w:szCs w:val="24"/>
          <w:vertAlign w:val="superscript"/>
          <w:lang w:val="lv-LV"/>
        </w:rPr>
        <w:t>2</w:t>
      </w:r>
      <w:r w:rsidRPr="00AF6846">
        <w:rPr>
          <w:sz w:val="24"/>
          <w:szCs w:val="24"/>
          <w:lang w:val="lv-LV"/>
        </w:rPr>
        <w:t xml:space="preserve"> transformatoru jauda var pieņemt vienādu ar </w:t>
      </w:r>
      <w:r w:rsidRPr="00AF6846">
        <w:rPr>
          <w:i/>
          <w:sz w:val="24"/>
          <w:szCs w:val="24"/>
          <w:lang w:val="lv-LV"/>
        </w:rPr>
        <w:t>S</w:t>
      </w:r>
      <w:r w:rsidRPr="00AF6846">
        <w:rPr>
          <w:i/>
          <w:sz w:val="24"/>
          <w:szCs w:val="24"/>
          <w:vertAlign w:val="subscript"/>
          <w:lang w:val="lv-LV"/>
        </w:rPr>
        <w:t>N</w:t>
      </w:r>
      <w:r w:rsidRPr="00AF6846">
        <w:rPr>
          <w:sz w:val="24"/>
          <w:szCs w:val="24"/>
          <w:lang w:val="lv-LV"/>
        </w:rPr>
        <w:t xml:space="preserve"> = 1600 kVA. </w:t>
      </w:r>
    </w:p>
    <w:p w:rsidR="00AF6846" w:rsidRPr="00AF6846" w:rsidRDefault="00AF6846" w:rsidP="00AF6846">
      <w:pPr>
        <w:ind w:firstLine="397"/>
        <w:rPr>
          <w:sz w:val="24"/>
          <w:szCs w:val="24"/>
          <w:lang w:val="lv-LV" w:eastAsia="lv-LV"/>
        </w:rPr>
      </w:pPr>
      <w:r w:rsidRPr="00AF6846">
        <w:rPr>
          <w:sz w:val="24"/>
          <w:szCs w:val="24"/>
          <w:lang w:val="lv-LV"/>
        </w:rPr>
        <w:t>No ugunsdrošības viedokļa izvēlam KTA ar sausiem transformatoriem. Divtra</w:t>
      </w:r>
      <w:r w:rsidRPr="00AF6846">
        <w:rPr>
          <w:sz w:val="24"/>
          <w:szCs w:val="24"/>
          <w:lang w:val="lv-LV"/>
        </w:rPr>
        <w:t>n</w:t>
      </w:r>
      <w:r w:rsidRPr="00AF6846">
        <w:rPr>
          <w:sz w:val="24"/>
          <w:szCs w:val="24"/>
          <w:lang w:val="lv-LV"/>
        </w:rPr>
        <w:t xml:space="preserve">sformatoru apakšstacijām ar sauso transformatoru </w:t>
      </w:r>
      <w:r w:rsidRPr="00AF6846">
        <w:rPr>
          <w:i/>
          <w:sz w:val="24"/>
          <w:szCs w:val="24"/>
          <w:lang w:val="lv-LV"/>
        </w:rPr>
        <w:t>K</w:t>
      </w:r>
      <w:r w:rsidRPr="00AF6846">
        <w:rPr>
          <w:i/>
          <w:sz w:val="24"/>
          <w:szCs w:val="24"/>
          <w:vertAlign w:val="subscript"/>
          <w:lang w:val="lv-LV"/>
        </w:rPr>
        <w:t>n.av</w:t>
      </w:r>
      <w:r w:rsidRPr="00AF6846">
        <w:rPr>
          <w:sz w:val="24"/>
          <w:szCs w:val="24"/>
          <w:lang w:val="lv-LV"/>
        </w:rPr>
        <w:t xml:space="preserve"> = 1,2. Pēc 7.5. tabulas </w:t>
      </w:r>
      <w:r w:rsidRPr="00AF6846">
        <w:rPr>
          <w:i/>
          <w:sz w:val="24"/>
          <w:szCs w:val="24"/>
          <w:lang w:val="lv-LV"/>
        </w:rPr>
        <w:t>K</w:t>
      </w:r>
      <w:r w:rsidRPr="00AF6846">
        <w:rPr>
          <w:i/>
          <w:sz w:val="24"/>
          <w:szCs w:val="24"/>
          <w:vertAlign w:val="subscript"/>
          <w:lang w:val="lv-LV"/>
        </w:rPr>
        <w:t>n</w:t>
      </w:r>
      <w:r w:rsidRPr="00AF6846">
        <w:rPr>
          <w:sz w:val="24"/>
          <w:szCs w:val="24"/>
          <w:lang w:val="lv-LV"/>
        </w:rPr>
        <w:t xml:space="preserve"> = 0,6. Transformatoru skaitu var aprēķināt pēc formulas (7.22): </w:t>
      </w:r>
    </w:p>
    <w:p w:rsidR="00AF6846" w:rsidRPr="00AF6846" w:rsidRDefault="00AF6846" w:rsidP="00AF6846">
      <w:pPr>
        <w:ind w:left="1440" w:firstLine="720"/>
        <w:rPr>
          <w:sz w:val="24"/>
          <w:szCs w:val="24"/>
          <w:lang w:val="lv-LV"/>
        </w:rPr>
      </w:pPr>
      <w:r w:rsidRPr="00AF6846">
        <w:rPr>
          <w:position w:val="-30"/>
          <w:sz w:val="24"/>
          <w:szCs w:val="24"/>
          <w:lang w:val="lv-LV"/>
        </w:rPr>
        <w:object w:dxaOrig="3960" w:dyaOrig="680">
          <v:shape id="_x0000_i1571" type="#_x0000_t75" style="width:199.15pt;height:34.6pt" o:ole="">
            <v:imagedata r:id="rId1472" o:title=""/>
          </v:shape>
          <o:OLEObject Type="Embed" ProgID="Equation.3" ShapeID="_x0000_i1571" DrawAspect="Content" ObjectID="_1391504667" r:id="rId1473"/>
        </w:object>
      </w:r>
    </w:p>
    <w:p w:rsidR="00AF6846" w:rsidRPr="00AF6846" w:rsidRDefault="00AF6846" w:rsidP="00AF6846">
      <w:pPr>
        <w:shd w:val="clear" w:color="auto" w:fill="FFFFFF"/>
        <w:ind w:firstLine="397"/>
        <w:jc w:val="both"/>
        <w:rPr>
          <w:sz w:val="24"/>
          <w:szCs w:val="24"/>
          <w:lang w:val="lv-LV"/>
        </w:rPr>
      </w:pPr>
      <w:r w:rsidRPr="00AF6846">
        <w:rPr>
          <w:sz w:val="24"/>
          <w:szCs w:val="24"/>
          <w:lang w:val="lv-LV"/>
        </w:rPr>
        <w:t>Tātad ceha elektroapgādei vajadzīgi divi divtransformatoru KTA, katra transform</w:t>
      </w:r>
      <w:r w:rsidRPr="00AF6846">
        <w:rPr>
          <w:sz w:val="24"/>
          <w:szCs w:val="24"/>
          <w:lang w:val="lv-LV"/>
        </w:rPr>
        <w:t>a</w:t>
      </w:r>
      <w:r w:rsidRPr="00AF6846">
        <w:rPr>
          <w:sz w:val="24"/>
          <w:szCs w:val="24"/>
          <w:lang w:val="lv-LV"/>
        </w:rPr>
        <w:t xml:space="preserve">tora jauda ir 1600 kVA. </w:t>
      </w:r>
    </w:p>
    <w:p w:rsidR="00AF6846" w:rsidRPr="00AF6846" w:rsidRDefault="00AF6846" w:rsidP="00AF6846">
      <w:pPr>
        <w:shd w:val="clear" w:color="auto" w:fill="FFFFFF"/>
        <w:ind w:firstLine="397"/>
        <w:jc w:val="both"/>
        <w:rPr>
          <w:sz w:val="24"/>
          <w:szCs w:val="24"/>
          <w:lang w:val="lv-LV"/>
        </w:rPr>
      </w:pPr>
      <w:r w:rsidRPr="00AF6846">
        <w:rPr>
          <w:b/>
          <w:sz w:val="24"/>
          <w:szCs w:val="24"/>
          <w:lang w:val="lv-LV"/>
        </w:rPr>
        <w:t>Maksimuma koeficienta metode</w:t>
      </w:r>
      <w:r w:rsidRPr="00AF6846">
        <w:rPr>
          <w:sz w:val="24"/>
          <w:szCs w:val="24"/>
          <w:lang w:val="lv-LV"/>
        </w:rPr>
        <w:t>. Ceha transformatoru jaudu un skaitu izvēle b</w:t>
      </w:r>
      <w:r w:rsidRPr="00AF6846">
        <w:rPr>
          <w:sz w:val="24"/>
          <w:szCs w:val="24"/>
          <w:lang w:val="lv-LV"/>
        </w:rPr>
        <w:t>ā</w:t>
      </w:r>
      <w:r w:rsidRPr="00AF6846">
        <w:rPr>
          <w:sz w:val="24"/>
          <w:szCs w:val="24"/>
          <w:lang w:val="lv-LV"/>
        </w:rPr>
        <w:t>zējas uz maksimuma koeficienta metode (sakārtotas diagrammas metode), kas saistīts ar elektropatērētāju grupas maksimālo (aplēses) jaudas aprēķinu</w:t>
      </w:r>
    </w:p>
    <w:p w:rsidR="00AF6846" w:rsidRPr="00AF6846" w:rsidRDefault="00AF6846" w:rsidP="00AF6846">
      <w:pPr>
        <w:shd w:val="clear" w:color="auto" w:fill="FFFFFF"/>
        <w:ind w:left="1440" w:firstLine="720"/>
        <w:jc w:val="both"/>
        <w:rPr>
          <w:color w:val="000000"/>
          <w:sz w:val="24"/>
          <w:szCs w:val="24"/>
          <w:lang w:val="lv-LV"/>
        </w:rPr>
      </w:pPr>
      <w:r w:rsidRPr="00AF6846">
        <w:rPr>
          <w:i/>
          <w:color w:val="000000"/>
          <w:sz w:val="24"/>
          <w:szCs w:val="24"/>
          <w:lang w:val="lv-LV"/>
        </w:rPr>
        <w:lastRenderedPageBreak/>
        <w:t>P</w:t>
      </w:r>
      <w:r w:rsidRPr="00AF6846">
        <w:rPr>
          <w:i/>
          <w:color w:val="000000"/>
          <w:sz w:val="24"/>
          <w:szCs w:val="24"/>
          <w:vertAlign w:val="subscript"/>
          <w:lang w:val="lv-LV"/>
        </w:rPr>
        <w:t>a</w:t>
      </w:r>
      <w:r w:rsidRPr="00AF6846">
        <w:rPr>
          <w:i/>
          <w:color w:val="000000"/>
          <w:sz w:val="24"/>
          <w:szCs w:val="24"/>
          <w:lang w:val="lv-LV"/>
        </w:rPr>
        <w:t xml:space="preserve"> = K</w:t>
      </w:r>
      <w:r w:rsidRPr="00AF6846">
        <w:rPr>
          <w:i/>
          <w:color w:val="000000"/>
          <w:sz w:val="24"/>
          <w:szCs w:val="24"/>
          <w:vertAlign w:val="subscript"/>
          <w:lang w:val="lv-LV"/>
        </w:rPr>
        <w:t>M</w:t>
      </w:r>
      <w:r w:rsidRPr="00AF6846">
        <w:rPr>
          <w:i/>
          <w:color w:val="000000"/>
          <w:sz w:val="24"/>
          <w:szCs w:val="24"/>
          <w:lang w:val="lv-LV"/>
        </w:rPr>
        <w:t>·P</w:t>
      </w:r>
      <w:r w:rsidRPr="00AF6846">
        <w:rPr>
          <w:i/>
          <w:color w:val="000000"/>
          <w:sz w:val="24"/>
          <w:szCs w:val="24"/>
          <w:vertAlign w:val="subscript"/>
          <w:lang w:val="lv-LV"/>
        </w:rPr>
        <w:t>v</w:t>
      </w:r>
      <w:r w:rsidRPr="00AF6846">
        <w:rPr>
          <w:color w:val="000000"/>
          <w:sz w:val="24"/>
          <w:szCs w:val="24"/>
          <w:lang w:val="lv-LV"/>
        </w:rPr>
        <w:t xml:space="preserve">; </w:t>
      </w:r>
      <w:r w:rsidRPr="00AF6846">
        <w:rPr>
          <w:i/>
          <w:color w:val="000000"/>
          <w:sz w:val="24"/>
          <w:szCs w:val="24"/>
          <w:lang w:val="lv-LV"/>
        </w:rPr>
        <w:t>Q</w:t>
      </w:r>
      <w:r w:rsidRPr="00AF6846">
        <w:rPr>
          <w:i/>
          <w:color w:val="000000"/>
          <w:sz w:val="24"/>
          <w:szCs w:val="24"/>
          <w:vertAlign w:val="subscript"/>
          <w:lang w:val="lv-LV"/>
        </w:rPr>
        <w:t>a</w:t>
      </w:r>
      <w:r w:rsidRPr="00AF6846">
        <w:rPr>
          <w:i/>
          <w:color w:val="000000"/>
          <w:sz w:val="24"/>
          <w:szCs w:val="24"/>
          <w:lang w:val="lv-LV"/>
        </w:rPr>
        <w:t xml:space="preserve"> = K’</w:t>
      </w:r>
      <w:r w:rsidRPr="00AF6846">
        <w:rPr>
          <w:i/>
          <w:color w:val="000000"/>
          <w:sz w:val="24"/>
          <w:szCs w:val="24"/>
          <w:vertAlign w:val="subscript"/>
          <w:lang w:val="lv-LV"/>
        </w:rPr>
        <w:t>M</w:t>
      </w:r>
      <w:r w:rsidRPr="00AF6846">
        <w:rPr>
          <w:i/>
          <w:color w:val="000000"/>
          <w:sz w:val="24"/>
          <w:szCs w:val="24"/>
          <w:lang w:val="lv-LV"/>
        </w:rPr>
        <w:t>·Q</w:t>
      </w:r>
      <w:r w:rsidRPr="00AF6846">
        <w:rPr>
          <w:i/>
          <w:color w:val="000000"/>
          <w:sz w:val="24"/>
          <w:szCs w:val="24"/>
          <w:vertAlign w:val="subscript"/>
          <w:lang w:val="lv-LV"/>
        </w:rPr>
        <w:t>v</w:t>
      </w:r>
      <w:r w:rsidRPr="00AF6846">
        <w:rPr>
          <w:color w:val="000000"/>
          <w:sz w:val="24"/>
          <w:szCs w:val="24"/>
          <w:lang w:val="lv-LV"/>
        </w:rPr>
        <w:t xml:space="preserve">; </w:t>
      </w:r>
      <w:r w:rsidRPr="00AF6846">
        <w:rPr>
          <w:color w:val="000000"/>
          <w:position w:val="-14"/>
          <w:sz w:val="24"/>
          <w:szCs w:val="24"/>
          <w:lang w:val="lv-LV"/>
        </w:rPr>
        <w:object w:dxaOrig="1560" w:dyaOrig="460">
          <v:shape id="_x0000_i1572" type="#_x0000_t75" style="width:76.7pt;height:23.4pt" o:ole="">
            <v:imagedata r:id="rId1474" o:title=""/>
          </v:shape>
          <o:OLEObject Type="Embed" ProgID="Equation.3" ShapeID="_x0000_i1572" DrawAspect="Content" ObjectID="_1391504668" r:id="rId1475"/>
        </w:object>
      </w:r>
      <w:r w:rsidRPr="00AF6846">
        <w:rPr>
          <w:color w:val="000000"/>
          <w:position w:val="-14"/>
          <w:sz w:val="24"/>
          <w:szCs w:val="24"/>
          <w:lang w:val="lv-LV"/>
        </w:rPr>
        <w:tab/>
      </w:r>
      <w:r w:rsidRPr="00AF6846">
        <w:rPr>
          <w:color w:val="000000"/>
          <w:position w:val="-14"/>
          <w:sz w:val="24"/>
          <w:szCs w:val="24"/>
          <w:lang w:val="lv-LV"/>
        </w:rPr>
        <w:tab/>
      </w:r>
      <w:r w:rsidRPr="00AF6846">
        <w:rPr>
          <w:color w:val="000000"/>
          <w:position w:val="-14"/>
          <w:sz w:val="24"/>
          <w:szCs w:val="24"/>
          <w:lang w:val="lv-LV"/>
        </w:rPr>
        <w:tab/>
        <w:t>(7.23)</w:t>
      </w:r>
    </w:p>
    <w:p w:rsidR="00AF6846" w:rsidRPr="00AF6846" w:rsidRDefault="00AF6846" w:rsidP="00AF6846">
      <w:pPr>
        <w:shd w:val="clear" w:color="auto" w:fill="FFFFFF"/>
        <w:jc w:val="both"/>
        <w:rPr>
          <w:color w:val="000000"/>
          <w:sz w:val="24"/>
          <w:szCs w:val="24"/>
          <w:lang w:val="lv-LV"/>
        </w:rPr>
      </w:pPr>
      <w:r w:rsidRPr="00AF6846">
        <w:rPr>
          <w:color w:val="000000"/>
          <w:sz w:val="24"/>
          <w:szCs w:val="24"/>
          <w:lang w:val="lv-LV"/>
        </w:rPr>
        <w:t xml:space="preserve">kur </w:t>
      </w:r>
      <w:r w:rsidRPr="00AF6846">
        <w:rPr>
          <w:i/>
          <w:color w:val="000000"/>
          <w:sz w:val="24"/>
          <w:szCs w:val="24"/>
          <w:lang w:val="lv-LV"/>
        </w:rPr>
        <w:t>P</w:t>
      </w:r>
      <w:r w:rsidRPr="00AF6846">
        <w:rPr>
          <w:i/>
          <w:color w:val="000000"/>
          <w:sz w:val="24"/>
          <w:szCs w:val="24"/>
          <w:vertAlign w:val="subscript"/>
          <w:lang w:val="lv-LV"/>
        </w:rPr>
        <w:t>a</w:t>
      </w:r>
      <w:r w:rsidRPr="00AF6846">
        <w:rPr>
          <w:color w:val="000000"/>
          <w:sz w:val="24"/>
          <w:szCs w:val="24"/>
          <w:lang w:val="lv-LV"/>
        </w:rPr>
        <w:t xml:space="preserve"> – maksimāla (aplēses) aktīva slodze, kW;</w:t>
      </w:r>
    </w:p>
    <w:p w:rsidR="00AF6846" w:rsidRPr="00AF6846" w:rsidRDefault="00AF6846" w:rsidP="00AF6846">
      <w:pPr>
        <w:shd w:val="clear" w:color="auto" w:fill="FFFFFF"/>
        <w:ind w:firstLine="397"/>
        <w:jc w:val="both"/>
        <w:rPr>
          <w:color w:val="000000"/>
          <w:sz w:val="24"/>
          <w:szCs w:val="24"/>
          <w:lang w:val="lv-LV"/>
        </w:rPr>
      </w:pPr>
      <w:r w:rsidRPr="00AF6846">
        <w:rPr>
          <w:i/>
          <w:color w:val="000000"/>
          <w:sz w:val="24"/>
          <w:szCs w:val="24"/>
          <w:lang w:val="lv-LV"/>
        </w:rPr>
        <w:t>Q</w:t>
      </w:r>
      <w:r w:rsidRPr="00AF6846">
        <w:rPr>
          <w:i/>
          <w:color w:val="000000"/>
          <w:sz w:val="24"/>
          <w:szCs w:val="24"/>
          <w:vertAlign w:val="subscript"/>
          <w:lang w:val="lv-LV"/>
        </w:rPr>
        <w:t>a</w:t>
      </w:r>
      <w:r w:rsidRPr="00AF6846">
        <w:rPr>
          <w:color w:val="000000"/>
          <w:sz w:val="24"/>
          <w:szCs w:val="24"/>
          <w:lang w:val="lv-LV"/>
        </w:rPr>
        <w:t xml:space="preserve"> – maksimāla (aplēses) reaktīva slodze, kVAr;</w:t>
      </w:r>
    </w:p>
    <w:p w:rsidR="00AF6846" w:rsidRPr="00AF6846" w:rsidRDefault="00AF6846" w:rsidP="00AF6846">
      <w:pPr>
        <w:shd w:val="clear" w:color="auto" w:fill="FFFFFF"/>
        <w:ind w:firstLine="397"/>
        <w:jc w:val="both"/>
        <w:rPr>
          <w:color w:val="000000"/>
          <w:sz w:val="24"/>
          <w:szCs w:val="24"/>
          <w:lang w:val="lv-LV"/>
        </w:rPr>
      </w:pPr>
      <w:r w:rsidRPr="00AF6846">
        <w:rPr>
          <w:i/>
          <w:color w:val="000000"/>
          <w:sz w:val="24"/>
          <w:szCs w:val="24"/>
          <w:lang w:val="lv-LV"/>
        </w:rPr>
        <w:t>S</w:t>
      </w:r>
      <w:r w:rsidRPr="00AF6846">
        <w:rPr>
          <w:i/>
          <w:color w:val="000000"/>
          <w:sz w:val="24"/>
          <w:szCs w:val="24"/>
          <w:vertAlign w:val="subscript"/>
          <w:lang w:val="lv-LV"/>
        </w:rPr>
        <w:t>a</w:t>
      </w:r>
      <w:r w:rsidRPr="00AF6846">
        <w:rPr>
          <w:color w:val="000000"/>
          <w:sz w:val="24"/>
          <w:szCs w:val="24"/>
          <w:lang w:val="lv-LV"/>
        </w:rPr>
        <w:t xml:space="preserve"> – maksimāla (aplēses) pilnā jauda, kVA;</w:t>
      </w:r>
    </w:p>
    <w:p w:rsidR="00AF6846" w:rsidRPr="00AF6846" w:rsidRDefault="00AF6846" w:rsidP="00AF6846">
      <w:pPr>
        <w:shd w:val="clear" w:color="auto" w:fill="FFFFFF"/>
        <w:ind w:firstLine="397"/>
        <w:jc w:val="both"/>
        <w:rPr>
          <w:color w:val="000000"/>
          <w:sz w:val="24"/>
          <w:szCs w:val="24"/>
          <w:lang w:val="lv-LV"/>
        </w:rPr>
      </w:pPr>
      <w:r w:rsidRPr="00AF6846">
        <w:rPr>
          <w:i/>
          <w:color w:val="000000"/>
          <w:sz w:val="24"/>
          <w:szCs w:val="24"/>
          <w:lang w:val="lv-LV"/>
        </w:rPr>
        <w:t>K</w:t>
      </w:r>
      <w:r w:rsidRPr="00AF6846">
        <w:rPr>
          <w:i/>
          <w:color w:val="000000"/>
          <w:sz w:val="24"/>
          <w:szCs w:val="24"/>
          <w:vertAlign w:val="subscript"/>
          <w:lang w:val="lv-LV"/>
        </w:rPr>
        <w:t>M</w:t>
      </w:r>
      <w:r w:rsidRPr="00AF6846">
        <w:rPr>
          <w:color w:val="000000"/>
          <w:sz w:val="24"/>
          <w:szCs w:val="24"/>
          <w:lang w:val="lv-LV"/>
        </w:rPr>
        <w:t xml:space="preserve"> – aktīvas slodzes maksimuma koeficients;</w:t>
      </w:r>
    </w:p>
    <w:p w:rsidR="00AF6846" w:rsidRPr="00AF6846" w:rsidRDefault="00AF6846" w:rsidP="00AF6846">
      <w:pPr>
        <w:shd w:val="clear" w:color="auto" w:fill="FFFFFF"/>
        <w:ind w:firstLine="397"/>
        <w:jc w:val="both"/>
        <w:rPr>
          <w:color w:val="000000"/>
          <w:sz w:val="24"/>
          <w:szCs w:val="24"/>
          <w:lang w:val="lv-LV"/>
        </w:rPr>
      </w:pPr>
      <w:r w:rsidRPr="00AF6846">
        <w:rPr>
          <w:i/>
          <w:color w:val="000000"/>
          <w:sz w:val="24"/>
          <w:szCs w:val="24"/>
          <w:lang w:val="lv-LV"/>
        </w:rPr>
        <w:t>K’</w:t>
      </w:r>
      <w:r w:rsidRPr="00AF6846">
        <w:rPr>
          <w:i/>
          <w:color w:val="000000"/>
          <w:sz w:val="24"/>
          <w:szCs w:val="24"/>
          <w:vertAlign w:val="subscript"/>
          <w:lang w:val="lv-LV"/>
        </w:rPr>
        <w:t>M</w:t>
      </w:r>
      <w:r w:rsidRPr="00AF6846">
        <w:rPr>
          <w:color w:val="000000"/>
          <w:sz w:val="24"/>
          <w:szCs w:val="24"/>
          <w:lang w:val="lv-LV"/>
        </w:rPr>
        <w:t xml:space="preserve"> – reaktīvas slodzes maksimuma koeficients;</w:t>
      </w:r>
    </w:p>
    <w:p w:rsidR="00AF6846" w:rsidRPr="00AF6846" w:rsidRDefault="00AF6846" w:rsidP="00AF6846">
      <w:pPr>
        <w:shd w:val="clear" w:color="auto" w:fill="FFFFFF"/>
        <w:ind w:firstLine="397"/>
        <w:jc w:val="both"/>
        <w:rPr>
          <w:color w:val="000000"/>
          <w:sz w:val="24"/>
          <w:szCs w:val="24"/>
          <w:lang w:val="lv-LV"/>
        </w:rPr>
      </w:pPr>
      <w:r w:rsidRPr="00AF6846">
        <w:rPr>
          <w:i/>
          <w:color w:val="000000"/>
          <w:sz w:val="24"/>
          <w:szCs w:val="24"/>
          <w:lang w:val="lv-LV"/>
        </w:rPr>
        <w:t>P</w:t>
      </w:r>
      <w:r w:rsidRPr="00AF6846">
        <w:rPr>
          <w:i/>
          <w:color w:val="000000"/>
          <w:sz w:val="24"/>
          <w:szCs w:val="24"/>
          <w:vertAlign w:val="subscript"/>
          <w:lang w:val="lv-LV"/>
        </w:rPr>
        <w:t>v</w:t>
      </w:r>
      <w:r w:rsidRPr="00AF6846">
        <w:rPr>
          <w:color w:val="000000"/>
          <w:sz w:val="24"/>
          <w:szCs w:val="24"/>
          <w:lang w:val="lv-LV"/>
        </w:rPr>
        <w:t xml:space="preserve"> – vidēja aktīva jauda ceha maiņai ar vislielāko slodzi, kW;</w:t>
      </w:r>
    </w:p>
    <w:p w:rsidR="00AF6846" w:rsidRPr="00AF6846" w:rsidRDefault="00AF6846" w:rsidP="00AF6846">
      <w:pPr>
        <w:shd w:val="clear" w:color="auto" w:fill="FFFFFF"/>
        <w:ind w:firstLine="397"/>
        <w:jc w:val="both"/>
        <w:rPr>
          <w:color w:val="000000"/>
          <w:sz w:val="24"/>
          <w:szCs w:val="24"/>
          <w:lang w:val="lv-LV"/>
        </w:rPr>
      </w:pPr>
      <w:r w:rsidRPr="00AF6846">
        <w:rPr>
          <w:i/>
          <w:color w:val="000000"/>
          <w:sz w:val="24"/>
          <w:szCs w:val="24"/>
          <w:lang w:val="lv-LV"/>
        </w:rPr>
        <w:t>Q</w:t>
      </w:r>
      <w:r w:rsidRPr="00AF6846">
        <w:rPr>
          <w:i/>
          <w:color w:val="000000"/>
          <w:sz w:val="24"/>
          <w:szCs w:val="24"/>
          <w:vertAlign w:val="subscript"/>
          <w:lang w:val="lv-LV"/>
        </w:rPr>
        <w:t>v</w:t>
      </w:r>
      <w:r w:rsidRPr="00AF6846">
        <w:rPr>
          <w:color w:val="000000"/>
          <w:sz w:val="24"/>
          <w:szCs w:val="24"/>
          <w:lang w:val="lv-LV"/>
        </w:rPr>
        <w:t xml:space="preserve"> – vidēja reaktīva jauda ceha maiņai ar vislielāko slodzi, kVAr.</w:t>
      </w:r>
    </w:p>
    <w:p w:rsidR="00AF6846" w:rsidRPr="00AF6846" w:rsidRDefault="00AF6846" w:rsidP="00AF6846">
      <w:pPr>
        <w:shd w:val="clear" w:color="auto" w:fill="FFFFFF"/>
        <w:ind w:left="2160" w:firstLine="720"/>
        <w:jc w:val="both"/>
        <w:rPr>
          <w:color w:val="000000"/>
          <w:sz w:val="24"/>
          <w:szCs w:val="24"/>
          <w:lang w:val="lv-LV"/>
        </w:rPr>
      </w:pPr>
      <w:r w:rsidRPr="00AF6846">
        <w:rPr>
          <w:i/>
          <w:color w:val="000000"/>
          <w:sz w:val="24"/>
          <w:szCs w:val="24"/>
          <w:lang w:val="lv-LV"/>
        </w:rPr>
        <w:t>P</w:t>
      </w:r>
      <w:r w:rsidRPr="00AF6846">
        <w:rPr>
          <w:i/>
          <w:color w:val="000000"/>
          <w:sz w:val="24"/>
          <w:szCs w:val="24"/>
          <w:vertAlign w:val="subscript"/>
          <w:lang w:val="lv-LV"/>
        </w:rPr>
        <w:t>v</w:t>
      </w:r>
      <w:r w:rsidRPr="00AF6846">
        <w:rPr>
          <w:i/>
          <w:color w:val="000000"/>
          <w:sz w:val="24"/>
          <w:szCs w:val="24"/>
          <w:lang w:val="lv-LV"/>
        </w:rPr>
        <w:t xml:space="preserve"> = K</w:t>
      </w:r>
      <w:r w:rsidRPr="00AF6846">
        <w:rPr>
          <w:i/>
          <w:color w:val="000000"/>
          <w:sz w:val="24"/>
          <w:szCs w:val="24"/>
          <w:vertAlign w:val="subscript"/>
          <w:lang w:val="lv-LV"/>
        </w:rPr>
        <w:t>I</w:t>
      </w:r>
      <w:r w:rsidRPr="00AF6846">
        <w:rPr>
          <w:i/>
          <w:color w:val="000000"/>
          <w:sz w:val="24"/>
          <w:szCs w:val="24"/>
          <w:lang w:val="lv-LV"/>
        </w:rPr>
        <w:t>·P</w:t>
      </w:r>
      <w:r w:rsidRPr="00AF6846">
        <w:rPr>
          <w:i/>
          <w:color w:val="000000"/>
          <w:sz w:val="24"/>
          <w:szCs w:val="24"/>
          <w:vertAlign w:val="subscript"/>
          <w:lang w:val="lv-LV"/>
        </w:rPr>
        <w:t>N</w:t>
      </w:r>
      <w:r w:rsidRPr="00AF6846">
        <w:rPr>
          <w:color w:val="000000"/>
          <w:sz w:val="24"/>
          <w:szCs w:val="24"/>
          <w:lang w:val="lv-LV"/>
        </w:rPr>
        <w:t xml:space="preserve">; </w:t>
      </w:r>
      <w:r w:rsidRPr="00AF6846">
        <w:rPr>
          <w:i/>
          <w:color w:val="000000"/>
          <w:sz w:val="24"/>
          <w:szCs w:val="24"/>
          <w:lang w:val="lv-LV"/>
        </w:rPr>
        <w:t>Q</w:t>
      </w:r>
      <w:r w:rsidRPr="00AF6846">
        <w:rPr>
          <w:i/>
          <w:color w:val="000000"/>
          <w:sz w:val="24"/>
          <w:szCs w:val="24"/>
          <w:vertAlign w:val="subscript"/>
          <w:lang w:val="lv-LV"/>
        </w:rPr>
        <w:t>v</w:t>
      </w:r>
      <w:r w:rsidRPr="00AF6846">
        <w:rPr>
          <w:i/>
          <w:color w:val="000000"/>
          <w:sz w:val="24"/>
          <w:szCs w:val="24"/>
          <w:lang w:val="lv-LV"/>
        </w:rPr>
        <w:t xml:space="preserve"> = P</w:t>
      </w:r>
      <w:r w:rsidRPr="00AF6846">
        <w:rPr>
          <w:i/>
          <w:color w:val="000000"/>
          <w:sz w:val="24"/>
          <w:szCs w:val="24"/>
          <w:vertAlign w:val="subscript"/>
          <w:lang w:val="lv-LV"/>
        </w:rPr>
        <w:t>v</w:t>
      </w:r>
      <w:r w:rsidRPr="00AF6846">
        <w:rPr>
          <w:color w:val="000000"/>
          <w:sz w:val="24"/>
          <w:szCs w:val="24"/>
          <w:lang w:val="lv-LV"/>
        </w:rPr>
        <w:t>·tg</w:t>
      </w:r>
      <w:r w:rsidRPr="00AF6846">
        <w:rPr>
          <w:i/>
          <w:color w:val="000000"/>
          <w:sz w:val="24"/>
          <w:szCs w:val="24"/>
          <w:lang w:val="lv-LV"/>
        </w:rPr>
        <w:t>φ</w:t>
      </w:r>
      <w:r w:rsidRPr="00AF6846">
        <w:rPr>
          <w:color w:val="000000"/>
          <w:sz w:val="24"/>
          <w:szCs w:val="24"/>
          <w:lang w:val="lv-LV"/>
        </w:rPr>
        <w:t>,</w:t>
      </w:r>
      <w:r w:rsidRPr="00AF6846">
        <w:rPr>
          <w:color w:val="000000"/>
          <w:sz w:val="24"/>
          <w:szCs w:val="24"/>
          <w:lang w:val="lv-LV"/>
        </w:rPr>
        <w:tab/>
      </w:r>
      <w:r w:rsidRPr="00AF6846">
        <w:rPr>
          <w:color w:val="000000"/>
          <w:sz w:val="24"/>
          <w:szCs w:val="24"/>
          <w:lang w:val="lv-LV"/>
        </w:rPr>
        <w:tab/>
      </w:r>
      <w:r w:rsidRPr="00AF6846">
        <w:rPr>
          <w:color w:val="000000"/>
          <w:sz w:val="24"/>
          <w:szCs w:val="24"/>
          <w:lang w:val="lv-LV"/>
        </w:rPr>
        <w:tab/>
      </w:r>
      <w:r w:rsidRPr="00AF6846">
        <w:rPr>
          <w:color w:val="000000"/>
          <w:sz w:val="24"/>
          <w:szCs w:val="24"/>
          <w:lang w:val="lv-LV"/>
        </w:rPr>
        <w:tab/>
        <w:t>(7.24)</w:t>
      </w:r>
    </w:p>
    <w:p w:rsidR="00AF6846" w:rsidRPr="00AF6846" w:rsidRDefault="00AF6846" w:rsidP="00AF6846">
      <w:pPr>
        <w:shd w:val="clear" w:color="auto" w:fill="FFFFFF"/>
        <w:jc w:val="both"/>
        <w:rPr>
          <w:color w:val="000000"/>
          <w:sz w:val="24"/>
          <w:szCs w:val="24"/>
          <w:lang w:val="lv-LV"/>
        </w:rPr>
      </w:pPr>
      <w:r w:rsidRPr="00AF6846">
        <w:rPr>
          <w:color w:val="000000"/>
          <w:sz w:val="24"/>
          <w:szCs w:val="24"/>
          <w:lang w:val="lv-LV"/>
        </w:rPr>
        <w:t xml:space="preserve">kur </w:t>
      </w:r>
      <w:r w:rsidRPr="00AF6846">
        <w:rPr>
          <w:i/>
          <w:color w:val="000000"/>
          <w:sz w:val="24"/>
          <w:szCs w:val="24"/>
          <w:lang w:val="lv-LV"/>
        </w:rPr>
        <w:t>K</w:t>
      </w:r>
      <w:r w:rsidRPr="00AF6846">
        <w:rPr>
          <w:i/>
          <w:color w:val="000000"/>
          <w:sz w:val="24"/>
          <w:szCs w:val="24"/>
          <w:vertAlign w:val="subscript"/>
          <w:lang w:val="lv-LV"/>
        </w:rPr>
        <w:t>I</w:t>
      </w:r>
      <w:r w:rsidRPr="00AF6846">
        <w:rPr>
          <w:color w:val="000000"/>
          <w:sz w:val="24"/>
          <w:szCs w:val="24"/>
          <w:lang w:val="lv-LV"/>
        </w:rPr>
        <w:t xml:space="preserve"> – izmantošanas koeficients, kas paņemts no ekspluatācijas pieredzi pēc 4.2. tab</w:t>
      </w:r>
      <w:r w:rsidRPr="00AF6846">
        <w:rPr>
          <w:color w:val="000000"/>
          <w:sz w:val="24"/>
          <w:szCs w:val="24"/>
          <w:lang w:val="lv-LV"/>
        </w:rPr>
        <w:t>u</w:t>
      </w:r>
      <w:r w:rsidRPr="00AF6846">
        <w:rPr>
          <w:color w:val="000000"/>
          <w:sz w:val="24"/>
          <w:szCs w:val="24"/>
          <w:lang w:val="lv-LV"/>
        </w:rPr>
        <w:t>las.</w:t>
      </w:r>
    </w:p>
    <w:p w:rsidR="00AF6846" w:rsidRPr="00AF6846" w:rsidRDefault="00AF6846" w:rsidP="00AF6846">
      <w:pPr>
        <w:shd w:val="clear" w:color="auto" w:fill="FFFFFF"/>
        <w:ind w:firstLine="397"/>
        <w:jc w:val="both"/>
        <w:rPr>
          <w:color w:val="000000"/>
          <w:sz w:val="24"/>
          <w:szCs w:val="24"/>
          <w:lang w:val="lv-LV"/>
        </w:rPr>
      </w:pPr>
      <w:r w:rsidRPr="00AF6846">
        <w:rPr>
          <w:i/>
          <w:color w:val="000000"/>
          <w:sz w:val="24"/>
          <w:szCs w:val="24"/>
          <w:lang w:val="lv-LV"/>
        </w:rPr>
        <w:t>P</w:t>
      </w:r>
      <w:r w:rsidRPr="00AF6846">
        <w:rPr>
          <w:i/>
          <w:color w:val="000000"/>
          <w:sz w:val="24"/>
          <w:szCs w:val="24"/>
          <w:vertAlign w:val="subscript"/>
          <w:lang w:val="lv-LV"/>
        </w:rPr>
        <w:t>N</w:t>
      </w:r>
      <w:r w:rsidRPr="00AF6846">
        <w:rPr>
          <w:color w:val="000000"/>
          <w:sz w:val="24"/>
          <w:szCs w:val="24"/>
          <w:lang w:val="lv-LV"/>
        </w:rPr>
        <w:t xml:space="preserve"> – patērētāju grupas nomināla aktīva slodze, kas reducēta uz ilgstošo darba rež</w:t>
      </w:r>
      <w:r w:rsidRPr="00AF6846">
        <w:rPr>
          <w:color w:val="000000"/>
          <w:sz w:val="24"/>
          <w:szCs w:val="24"/>
          <w:lang w:val="lv-LV"/>
        </w:rPr>
        <w:t>ī</w:t>
      </w:r>
      <w:r w:rsidRPr="00AF6846">
        <w:rPr>
          <w:color w:val="000000"/>
          <w:sz w:val="24"/>
          <w:szCs w:val="24"/>
          <w:lang w:val="lv-LV"/>
        </w:rPr>
        <w:t>mu, kW;</w:t>
      </w:r>
    </w:p>
    <w:p w:rsidR="00AF6846" w:rsidRPr="00AF6846" w:rsidRDefault="00AF6846" w:rsidP="00AF6846">
      <w:pPr>
        <w:shd w:val="clear" w:color="auto" w:fill="FFFFFF"/>
        <w:ind w:firstLine="397"/>
        <w:jc w:val="both"/>
        <w:rPr>
          <w:color w:val="000000"/>
          <w:sz w:val="24"/>
          <w:szCs w:val="24"/>
          <w:lang w:val="lv-LV"/>
        </w:rPr>
      </w:pPr>
      <w:r w:rsidRPr="00AF6846">
        <w:rPr>
          <w:color w:val="000000"/>
          <w:sz w:val="24"/>
          <w:szCs w:val="24"/>
          <w:lang w:val="lv-LV"/>
        </w:rPr>
        <w:t>tg</w:t>
      </w:r>
      <w:r w:rsidRPr="00AF6846">
        <w:rPr>
          <w:i/>
          <w:color w:val="000000"/>
          <w:sz w:val="24"/>
          <w:szCs w:val="24"/>
          <w:lang w:val="lv-LV"/>
        </w:rPr>
        <w:t xml:space="preserve">φ </w:t>
      </w:r>
      <w:r w:rsidRPr="00AF6846">
        <w:rPr>
          <w:color w:val="000000"/>
          <w:sz w:val="24"/>
          <w:szCs w:val="24"/>
          <w:lang w:val="lv-LV"/>
        </w:rPr>
        <w:t>– reaktīvas jaudas koeficients;</w:t>
      </w:r>
    </w:p>
    <w:p w:rsidR="00AF6846" w:rsidRPr="00AF6846" w:rsidRDefault="00AF6846" w:rsidP="00AF6846">
      <w:pPr>
        <w:shd w:val="clear" w:color="auto" w:fill="FFFFFF"/>
        <w:ind w:firstLine="397"/>
        <w:jc w:val="both"/>
        <w:rPr>
          <w:color w:val="000000"/>
          <w:sz w:val="24"/>
          <w:szCs w:val="24"/>
          <w:lang w:val="lv-LV"/>
        </w:rPr>
      </w:pPr>
      <w:r w:rsidRPr="00AF6846">
        <w:rPr>
          <w:i/>
          <w:color w:val="000000"/>
          <w:sz w:val="24"/>
          <w:szCs w:val="24"/>
          <w:lang w:val="lv-LV"/>
        </w:rPr>
        <w:t>K</w:t>
      </w:r>
      <w:r w:rsidRPr="00AF6846">
        <w:rPr>
          <w:i/>
          <w:color w:val="000000"/>
          <w:sz w:val="24"/>
          <w:szCs w:val="24"/>
          <w:vertAlign w:val="subscript"/>
          <w:lang w:val="lv-LV"/>
        </w:rPr>
        <w:t>M</w:t>
      </w:r>
      <w:r w:rsidRPr="00AF6846">
        <w:rPr>
          <w:i/>
          <w:color w:val="000000"/>
          <w:sz w:val="24"/>
          <w:szCs w:val="24"/>
          <w:lang w:val="lv-LV"/>
        </w:rPr>
        <w:t xml:space="preserve"> = f</w:t>
      </w:r>
      <w:r w:rsidRPr="00AF6846">
        <w:rPr>
          <w:color w:val="000000"/>
          <w:sz w:val="24"/>
          <w:szCs w:val="24"/>
          <w:lang w:val="lv-LV"/>
        </w:rPr>
        <w:t>(</w:t>
      </w:r>
      <w:r w:rsidRPr="00AF6846">
        <w:rPr>
          <w:i/>
          <w:color w:val="000000"/>
          <w:sz w:val="24"/>
          <w:szCs w:val="24"/>
          <w:lang w:val="lv-LV"/>
        </w:rPr>
        <w:t>K</w:t>
      </w:r>
      <w:r w:rsidRPr="00AF6846">
        <w:rPr>
          <w:i/>
          <w:color w:val="000000"/>
          <w:sz w:val="24"/>
          <w:szCs w:val="24"/>
          <w:vertAlign w:val="subscript"/>
          <w:lang w:val="lv-LV"/>
        </w:rPr>
        <w:t>I</w:t>
      </w:r>
      <w:r w:rsidRPr="00AF6846">
        <w:rPr>
          <w:i/>
          <w:color w:val="000000"/>
          <w:sz w:val="24"/>
          <w:szCs w:val="24"/>
          <w:lang w:val="lv-LV"/>
        </w:rPr>
        <w:t>, n</w:t>
      </w:r>
      <w:r w:rsidRPr="00AF6846">
        <w:rPr>
          <w:i/>
          <w:color w:val="000000"/>
          <w:sz w:val="24"/>
          <w:szCs w:val="24"/>
          <w:vertAlign w:val="subscript"/>
          <w:lang w:val="lv-LV"/>
        </w:rPr>
        <w:t>e</w:t>
      </w:r>
      <w:r w:rsidRPr="00AF6846">
        <w:rPr>
          <w:color w:val="000000"/>
          <w:sz w:val="24"/>
          <w:szCs w:val="24"/>
          <w:lang w:val="lv-LV"/>
        </w:rPr>
        <w:t xml:space="preserve">) sakarību dod tabulas veidā (sk. 7.7. tabulu), bet ja tabulas nav </w:t>
      </w:r>
      <w:r w:rsidRPr="00AF6846">
        <w:rPr>
          <w:i/>
          <w:color w:val="000000"/>
          <w:sz w:val="24"/>
          <w:szCs w:val="24"/>
          <w:lang w:val="lv-LV"/>
        </w:rPr>
        <w:t>K</w:t>
      </w:r>
      <w:r w:rsidRPr="00AF6846">
        <w:rPr>
          <w:i/>
          <w:color w:val="000000"/>
          <w:sz w:val="24"/>
          <w:szCs w:val="24"/>
          <w:vertAlign w:val="subscript"/>
          <w:lang w:val="lv-LV"/>
        </w:rPr>
        <w:t>M</w:t>
      </w:r>
      <w:r w:rsidRPr="00AF6846">
        <w:rPr>
          <w:color w:val="000000"/>
          <w:sz w:val="24"/>
          <w:szCs w:val="24"/>
          <w:lang w:val="lv-LV"/>
        </w:rPr>
        <w:t xml:space="preserve"> vē</w:t>
      </w:r>
      <w:r w:rsidRPr="00AF6846">
        <w:rPr>
          <w:color w:val="000000"/>
          <w:sz w:val="24"/>
          <w:szCs w:val="24"/>
          <w:lang w:val="lv-LV"/>
        </w:rPr>
        <w:t>r</w:t>
      </w:r>
      <w:r w:rsidRPr="00AF6846">
        <w:rPr>
          <w:color w:val="000000"/>
          <w:sz w:val="24"/>
          <w:szCs w:val="24"/>
          <w:lang w:val="lv-LV"/>
        </w:rPr>
        <w:t>tību var aprēķināt pēc formulas</w:t>
      </w:r>
    </w:p>
    <w:p w:rsidR="00AF6846" w:rsidRPr="00427693" w:rsidRDefault="00427693" w:rsidP="00427693">
      <w:pPr>
        <w:ind w:left="2160" w:firstLine="720"/>
        <w:rPr>
          <w:sz w:val="24"/>
          <w:szCs w:val="24"/>
        </w:rPr>
      </w:pPr>
      <w:r w:rsidRPr="00427693">
        <w:rPr>
          <w:position w:val="-34"/>
          <w:sz w:val="24"/>
          <w:szCs w:val="24"/>
        </w:rPr>
        <w:object w:dxaOrig="2500" w:dyaOrig="780">
          <v:shape id="_x0000_i1914" type="#_x0000_t75" style="width:125.3pt;height:39.25pt" o:ole="">
            <v:imagedata r:id="rId1476" o:title=""/>
          </v:shape>
          <o:OLEObject Type="Embed" ProgID="Equation.3" ShapeID="_x0000_i1914" DrawAspect="Content" ObjectID="_1391504669" r:id="rId1477"/>
        </w:object>
      </w:r>
      <w:r w:rsidR="00AF6846" w:rsidRPr="00427693">
        <w:rPr>
          <w:sz w:val="24"/>
          <w:szCs w:val="24"/>
        </w:rPr>
        <w:tab/>
      </w:r>
      <w:r w:rsidR="00AF6846" w:rsidRPr="00427693">
        <w:rPr>
          <w:sz w:val="24"/>
          <w:szCs w:val="24"/>
        </w:rPr>
        <w:tab/>
      </w:r>
      <w:r w:rsidR="00AF6846" w:rsidRPr="00427693">
        <w:rPr>
          <w:sz w:val="24"/>
          <w:szCs w:val="24"/>
        </w:rPr>
        <w:tab/>
      </w:r>
      <w:r w:rsidR="00AF6846" w:rsidRPr="00427693">
        <w:rPr>
          <w:sz w:val="24"/>
          <w:szCs w:val="24"/>
        </w:rPr>
        <w:tab/>
        <w:t>(7.25)</w:t>
      </w:r>
    </w:p>
    <w:p w:rsidR="00AF6846" w:rsidRPr="00AF6846" w:rsidRDefault="00AF6846" w:rsidP="00AF6846">
      <w:pPr>
        <w:shd w:val="clear" w:color="auto" w:fill="FFFFFF"/>
        <w:jc w:val="both"/>
        <w:rPr>
          <w:color w:val="000000"/>
          <w:sz w:val="24"/>
          <w:szCs w:val="24"/>
          <w:lang w:val="lv-LV"/>
        </w:rPr>
      </w:pPr>
      <w:r w:rsidRPr="00AF6846">
        <w:rPr>
          <w:color w:val="000000"/>
          <w:sz w:val="24"/>
          <w:szCs w:val="24"/>
          <w:lang w:val="lv-LV"/>
        </w:rPr>
        <w:t xml:space="preserve">kur </w:t>
      </w:r>
      <w:r w:rsidRPr="00AF6846">
        <w:rPr>
          <w:i/>
          <w:color w:val="000000"/>
          <w:sz w:val="24"/>
          <w:szCs w:val="24"/>
          <w:lang w:val="lv-LV"/>
        </w:rPr>
        <w:t>n</w:t>
      </w:r>
      <w:r w:rsidRPr="00AF6846">
        <w:rPr>
          <w:i/>
          <w:color w:val="000000"/>
          <w:sz w:val="24"/>
          <w:szCs w:val="24"/>
          <w:vertAlign w:val="subscript"/>
          <w:lang w:val="lv-LV"/>
        </w:rPr>
        <w:t>e</w:t>
      </w:r>
      <w:r w:rsidRPr="00AF6846">
        <w:rPr>
          <w:color w:val="000000"/>
          <w:sz w:val="24"/>
          <w:szCs w:val="24"/>
          <w:lang w:val="lv-LV"/>
        </w:rPr>
        <w:t xml:space="preserve"> – elektropatērētāju efektīvais skaits;</w:t>
      </w:r>
    </w:p>
    <w:p w:rsidR="00AF6846" w:rsidRPr="00AF6846" w:rsidRDefault="00AF6846" w:rsidP="00AF6846">
      <w:pPr>
        <w:shd w:val="clear" w:color="auto" w:fill="FFFFFF"/>
        <w:ind w:firstLine="397"/>
        <w:jc w:val="both"/>
        <w:rPr>
          <w:color w:val="000000"/>
          <w:sz w:val="24"/>
          <w:szCs w:val="24"/>
          <w:lang w:val="lv-LV"/>
        </w:rPr>
      </w:pPr>
      <w:r w:rsidRPr="00AF6846">
        <w:rPr>
          <w:i/>
          <w:color w:val="000000"/>
          <w:sz w:val="24"/>
          <w:szCs w:val="24"/>
          <w:lang w:val="lv-LV"/>
        </w:rPr>
        <w:t>K</w:t>
      </w:r>
      <w:r w:rsidRPr="00AF6846">
        <w:rPr>
          <w:i/>
          <w:color w:val="000000"/>
          <w:sz w:val="24"/>
          <w:szCs w:val="24"/>
          <w:vertAlign w:val="subscript"/>
          <w:lang w:val="lv-LV"/>
        </w:rPr>
        <w:t>I.vid</w:t>
      </w:r>
      <w:r w:rsidRPr="00AF6846">
        <w:rPr>
          <w:color w:val="000000"/>
          <w:sz w:val="24"/>
          <w:szCs w:val="24"/>
          <w:lang w:val="lv-LV"/>
        </w:rPr>
        <w:t xml:space="preserve"> – vidējais izmantošanas koeficients patērētāju grupai,</w:t>
      </w:r>
    </w:p>
    <w:p w:rsidR="00AF6846" w:rsidRPr="00427693" w:rsidRDefault="00427693" w:rsidP="00427693">
      <w:pPr>
        <w:ind w:left="2160" w:firstLine="720"/>
        <w:rPr>
          <w:sz w:val="24"/>
          <w:szCs w:val="24"/>
        </w:rPr>
      </w:pPr>
      <w:r w:rsidRPr="00427693">
        <w:rPr>
          <w:position w:val="-36"/>
          <w:sz w:val="24"/>
          <w:szCs w:val="24"/>
        </w:rPr>
        <w:object w:dxaOrig="1340" w:dyaOrig="800">
          <v:shape id="_x0000_i1916" type="#_x0000_t75" style="width:66.4pt;height:39.25pt" o:ole="">
            <v:imagedata r:id="rId1478" o:title=""/>
          </v:shape>
          <o:OLEObject Type="Embed" ProgID="Equation.3" ShapeID="_x0000_i1916" DrawAspect="Content" ObjectID="_1391504670" r:id="rId1479"/>
        </w:object>
      </w:r>
      <w:r w:rsidR="00AF6846" w:rsidRPr="00427693">
        <w:rPr>
          <w:sz w:val="24"/>
          <w:szCs w:val="24"/>
        </w:rPr>
        <w:tab/>
      </w:r>
      <w:r w:rsidR="00AF6846" w:rsidRPr="00427693">
        <w:rPr>
          <w:sz w:val="24"/>
          <w:szCs w:val="24"/>
        </w:rPr>
        <w:tab/>
      </w:r>
      <w:r w:rsidR="00AF6846" w:rsidRPr="00427693">
        <w:rPr>
          <w:sz w:val="24"/>
          <w:szCs w:val="24"/>
        </w:rPr>
        <w:tab/>
      </w:r>
      <w:r w:rsidR="00AF6846" w:rsidRPr="00427693">
        <w:rPr>
          <w:sz w:val="24"/>
          <w:szCs w:val="24"/>
        </w:rPr>
        <w:tab/>
      </w:r>
      <w:r w:rsidR="00AF6846" w:rsidRPr="00427693">
        <w:rPr>
          <w:sz w:val="24"/>
          <w:szCs w:val="24"/>
        </w:rPr>
        <w:tab/>
      </w:r>
      <w:r w:rsidR="00AF6846" w:rsidRPr="00427693">
        <w:rPr>
          <w:sz w:val="24"/>
          <w:szCs w:val="24"/>
        </w:rPr>
        <w:tab/>
        <w:t>(7.26)</w:t>
      </w:r>
    </w:p>
    <w:p w:rsidR="00AF6846" w:rsidRPr="00AF6846" w:rsidRDefault="00AF6846" w:rsidP="00AF6846">
      <w:pPr>
        <w:shd w:val="clear" w:color="auto" w:fill="FFFFFF"/>
        <w:jc w:val="both"/>
        <w:rPr>
          <w:sz w:val="24"/>
          <w:szCs w:val="24"/>
          <w:lang w:val="lv-LV"/>
        </w:rPr>
      </w:pPr>
      <w:r w:rsidRPr="00AF6846">
        <w:rPr>
          <w:sz w:val="24"/>
          <w:szCs w:val="24"/>
          <w:lang w:val="lv-LV"/>
        </w:rPr>
        <w:t xml:space="preserve">kur </w:t>
      </w:r>
      <w:r w:rsidRPr="00AF6846">
        <w:rPr>
          <w:i/>
          <w:sz w:val="24"/>
          <w:szCs w:val="24"/>
          <w:lang w:val="lv-LV"/>
        </w:rPr>
        <w:t>P</w:t>
      </w:r>
      <w:r w:rsidRPr="00AF6846">
        <w:rPr>
          <w:i/>
          <w:sz w:val="24"/>
          <w:szCs w:val="24"/>
          <w:vertAlign w:val="subscript"/>
          <w:lang w:val="lv-LV"/>
        </w:rPr>
        <w:t>v</w:t>
      </w:r>
      <w:r w:rsidRPr="00AF6846">
        <w:rPr>
          <w:sz w:val="24"/>
          <w:szCs w:val="24"/>
          <w:vertAlign w:val="subscript"/>
          <w:lang w:val="lv-LV"/>
        </w:rPr>
        <w:t xml:space="preserve"> Σ</w:t>
      </w:r>
      <w:r w:rsidRPr="00AF6846">
        <w:rPr>
          <w:sz w:val="24"/>
          <w:szCs w:val="24"/>
          <w:lang w:val="lv-LV"/>
        </w:rPr>
        <w:t xml:space="preserve">, </w:t>
      </w:r>
      <w:r w:rsidRPr="00AF6846">
        <w:rPr>
          <w:i/>
          <w:sz w:val="24"/>
          <w:szCs w:val="24"/>
          <w:lang w:val="lv-LV"/>
        </w:rPr>
        <w:t>P</w:t>
      </w:r>
      <w:r w:rsidRPr="00AF6846">
        <w:rPr>
          <w:i/>
          <w:sz w:val="24"/>
          <w:szCs w:val="24"/>
          <w:vertAlign w:val="subscript"/>
          <w:lang w:val="lv-LV"/>
        </w:rPr>
        <w:t>N</w:t>
      </w:r>
      <w:r w:rsidRPr="00AF6846">
        <w:rPr>
          <w:sz w:val="24"/>
          <w:szCs w:val="24"/>
          <w:vertAlign w:val="subscript"/>
          <w:lang w:val="lv-LV"/>
        </w:rPr>
        <w:t xml:space="preserve"> Σ</w:t>
      </w:r>
      <w:r w:rsidRPr="00AF6846">
        <w:rPr>
          <w:sz w:val="24"/>
          <w:szCs w:val="24"/>
          <w:lang w:val="lv-LV"/>
        </w:rPr>
        <w:t xml:space="preserve"> – aktīvas vidējas jaudas summa darba maiņa laikā un nominālas jaudas summa patērētāju grupai, kW;</w:t>
      </w:r>
    </w:p>
    <w:p w:rsidR="00AF6846" w:rsidRPr="00AF6846" w:rsidRDefault="00AF6846" w:rsidP="00AF6846">
      <w:pPr>
        <w:shd w:val="clear" w:color="auto" w:fill="FFFFFF"/>
        <w:ind w:firstLine="397"/>
        <w:jc w:val="both"/>
        <w:rPr>
          <w:sz w:val="24"/>
          <w:szCs w:val="24"/>
          <w:lang w:val="lv-LV"/>
        </w:rPr>
      </w:pPr>
      <w:r w:rsidRPr="00AF6846">
        <w:rPr>
          <w:i/>
          <w:sz w:val="24"/>
          <w:szCs w:val="24"/>
          <w:lang w:val="lv-LV"/>
        </w:rPr>
        <w:t>n</w:t>
      </w:r>
      <w:r w:rsidRPr="00AF6846">
        <w:rPr>
          <w:i/>
          <w:sz w:val="24"/>
          <w:szCs w:val="24"/>
          <w:vertAlign w:val="subscript"/>
          <w:lang w:val="lv-LV"/>
        </w:rPr>
        <w:t>e</w:t>
      </w:r>
      <w:r w:rsidRPr="00AF6846">
        <w:rPr>
          <w:i/>
          <w:sz w:val="24"/>
          <w:szCs w:val="24"/>
          <w:lang w:val="lv-LV"/>
        </w:rPr>
        <w:t xml:space="preserve"> = f</w:t>
      </w:r>
      <w:r w:rsidRPr="00AF6846">
        <w:rPr>
          <w:sz w:val="24"/>
          <w:szCs w:val="24"/>
          <w:lang w:val="lv-LV"/>
        </w:rPr>
        <w:t>(</w:t>
      </w:r>
      <w:r w:rsidRPr="00AF6846">
        <w:rPr>
          <w:i/>
          <w:sz w:val="24"/>
          <w:szCs w:val="24"/>
          <w:lang w:val="lv-LV"/>
        </w:rPr>
        <w:t>n, m, K</w:t>
      </w:r>
      <w:r w:rsidRPr="00AF6846">
        <w:rPr>
          <w:i/>
          <w:sz w:val="24"/>
          <w:szCs w:val="24"/>
          <w:vertAlign w:val="subscript"/>
          <w:lang w:val="lv-LV"/>
        </w:rPr>
        <w:t>I.vid</w:t>
      </w:r>
      <w:r w:rsidRPr="00AF6846">
        <w:rPr>
          <w:i/>
          <w:sz w:val="24"/>
          <w:szCs w:val="24"/>
          <w:lang w:val="lv-LV"/>
        </w:rPr>
        <w:t>, P</w:t>
      </w:r>
      <w:r w:rsidRPr="00AF6846">
        <w:rPr>
          <w:i/>
          <w:sz w:val="24"/>
          <w:szCs w:val="24"/>
          <w:vertAlign w:val="subscript"/>
          <w:lang w:val="lv-LV"/>
        </w:rPr>
        <w:t>N</w:t>
      </w:r>
      <w:r w:rsidRPr="00AF6846">
        <w:rPr>
          <w:sz w:val="24"/>
          <w:szCs w:val="24"/>
          <w:lang w:val="lv-LV"/>
        </w:rPr>
        <w:t>) var noteikt pēc vienkāršota varianta (7.6. tabula),</w:t>
      </w:r>
    </w:p>
    <w:p w:rsidR="00AF6846" w:rsidRPr="00AF6846" w:rsidRDefault="00AF6846" w:rsidP="00AF6846">
      <w:pPr>
        <w:shd w:val="clear" w:color="auto" w:fill="FFFFFF"/>
        <w:jc w:val="both"/>
        <w:rPr>
          <w:sz w:val="24"/>
          <w:szCs w:val="24"/>
          <w:lang w:val="lv-LV"/>
        </w:rPr>
      </w:pPr>
      <w:r w:rsidRPr="00AF6846">
        <w:rPr>
          <w:sz w:val="24"/>
          <w:szCs w:val="24"/>
          <w:lang w:val="lv-LV"/>
        </w:rPr>
        <w:t xml:space="preserve">kur </w:t>
      </w:r>
      <w:r w:rsidRPr="00AF6846">
        <w:rPr>
          <w:i/>
          <w:sz w:val="24"/>
          <w:szCs w:val="24"/>
          <w:lang w:val="lv-LV"/>
        </w:rPr>
        <w:t>n</w:t>
      </w:r>
      <w:r w:rsidRPr="00AF6846">
        <w:rPr>
          <w:sz w:val="24"/>
          <w:szCs w:val="24"/>
          <w:lang w:val="lv-LV"/>
        </w:rPr>
        <w:t xml:space="preserve"> – patērētāju faktiskais skaits grupā;</w:t>
      </w:r>
    </w:p>
    <w:p w:rsidR="00AF6846" w:rsidRPr="00AF6846" w:rsidRDefault="00AF6846" w:rsidP="00AF6846">
      <w:pPr>
        <w:shd w:val="clear" w:color="auto" w:fill="FFFFFF"/>
        <w:ind w:firstLine="397"/>
        <w:jc w:val="both"/>
        <w:rPr>
          <w:sz w:val="24"/>
          <w:szCs w:val="24"/>
          <w:lang w:val="lv-LV"/>
        </w:rPr>
      </w:pPr>
      <w:r w:rsidRPr="00AF6846">
        <w:rPr>
          <w:i/>
          <w:sz w:val="24"/>
          <w:szCs w:val="24"/>
          <w:lang w:val="lv-LV"/>
        </w:rPr>
        <w:t>m</w:t>
      </w:r>
      <w:r w:rsidRPr="00AF6846">
        <w:rPr>
          <w:sz w:val="24"/>
          <w:szCs w:val="24"/>
          <w:lang w:val="lv-LV"/>
        </w:rPr>
        <w:t xml:space="preserve"> – slodzes savilkšanas rādītājs grupā</w:t>
      </w:r>
    </w:p>
    <w:p w:rsidR="00AF6846" w:rsidRPr="00427693" w:rsidRDefault="00427693" w:rsidP="00427693">
      <w:pPr>
        <w:ind w:left="2160" w:firstLine="720"/>
        <w:rPr>
          <w:sz w:val="24"/>
          <w:szCs w:val="24"/>
        </w:rPr>
      </w:pPr>
      <w:r w:rsidRPr="00427693">
        <w:rPr>
          <w:position w:val="-36"/>
          <w:sz w:val="24"/>
          <w:szCs w:val="24"/>
        </w:rPr>
        <w:object w:dxaOrig="1240" w:dyaOrig="800">
          <v:shape id="_x0000_i1921" type="#_x0000_t75" style="width:61.7pt;height:39.25pt" o:ole="">
            <v:imagedata r:id="rId1480" o:title=""/>
          </v:shape>
          <o:OLEObject Type="Embed" ProgID="Equation.3" ShapeID="_x0000_i1921" DrawAspect="Content" ObjectID="_1391504671" r:id="rId1481"/>
        </w:object>
      </w:r>
      <w:r w:rsidR="00AF6846" w:rsidRPr="00427693">
        <w:rPr>
          <w:sz w:val="24"/>
          <w:szCs w:val="24"/>
        </w:rPr>
        <w:tab/>
      </w:r>
      <w:r w:rsidR="00AF6846" w:rsidRPr="00427693">
        <w:rPr>
          <w:sz w:val="24"/>
          <w:szCs w:val="24"/>
        </w:rPr>
        <w:tab/>
      </w:r>
      <w:r w:rsidR="00AF6846" w:rsidRPr="00427693">
        <w:rPr>
          <w:sz w:val="24"/>
          <w:szCs w:val="24"/>
        </w:rPr>
        <w:tab/>
      </w:r>
      <w:r w:rsidR="00AF6846" w:rsidRPr="00427693">
        <w:rPr>
          <w:sz w:val="24"/>
          <w:szCs w:val="24"/>
        </w:rPr>
        <w:tab/>
      </w:r>
      <w:r w:rsidR="00AF6846" w:rsidRPr="00427693">
        <w:rPr>
          <w:sz w:val="24"/>
          <w:szCs w:val="24"/>
        </w:rPr>
        <w:tab/>
      </w:r>
      <w:r w:rsidR="00AF6846" w:rsidRPr="00427693">
        <w:rPr>
          <w:sz w:val="24"/>
          <w:szCs w:val="24"/>
        </w:rPr>
        <w:tab/>
        <w:t>(7.27)</w:t>
      </w:r>
    </w:p>
    <w:p w:rsidR="00AF6846" w:rsidRDefault="00AF6846" w:rsidP="00AF6846">
      <w:pPr>
        <w:shd w:val="clear" w:color="auto" w:fill="FFFFFF"/>
        <w:jc w:val="both"/>
        <w:rPr>
          <w:color w:val="000000"/>
          <w:sz w:val="24"/>
          <w:szCs w:val="24"/>
          <w:lang w:val="lv-LV"/>
        </w:rPr>
      </w:pPr>
      <w:r w:rsidRPr="00AF6846">
        <w:rPr>
          <w:color w:val="000000"/>
          <w:sz w:val="24"/>
          <w:szCs w:val="24"/>
          <w:lang w:val="lv-LV"/>
        </w:rPr>
        <w:t xml:space="preserve">kur </w:t>
      </w:r>
      <w:r w:rsidRPr="00AF6846">
        <w:rPr>
          <w:i/>
          <w:color w:val="000000"/>
          <w:sz w:val="24"/>
          <w:szCs w:val="24"/>
          <w:lang w:val="lv-LV"/>
        </w:rPr>
        <w:t>P</w:t>
      </w:r>
      <w:r w:rsidRPr="00AF6846">
        <w:rPr>
          <w:i/>
          <w:color w:val="000000"/>
          <w:sz w:val="24"/>
          <w:szCs w:val="24"/>
          <w:vertAlign w:val="subscript"/>
          <w:lang w:val="lv-LV"/>
        </w:rPr>
        <w:t>N max</w:t>
      </w:r>
      <w:r w:rsidRPr="00AF6846">
        <w:rPr>
          <w:color w:val="000000"/>
          <w:sz w:val="24"/>
          <w:szCs w:val="24"/>
          <w:lang w:val="lv-LV"/>
        </w:rPr>
        <w:t xml:space="preserve">, </w:t>
      </w:r>
      <w:r w:rsidRPr="00AF6846">
        <w:rPr>
          <w:i/>
          <w:color w:val="000000"/>
          <w:sz w:val="24"/>
          <w:szCs w:val="24"/>
          <w:lang w:val="lv-LV"/>
        </w:rPr>
        <w:t>P</w:t>
      </w:r>
      <w:r w:rsidRPr="00AF6846">
        <w:rPr>
          <w:i/>
          <w:color w:val="000000"/>
          <w:sz w:val="24"/>
          <w:szCs w:val="24"/>
          <w:vertAlign w:val="subscript"/>
          <w:lang w:val="lv-LV"/>
        </w:rPr>
        <w:t>N min</w:t>
      </w:r>
      <w:r w:rsidRPr="00AF6846">
        <w:rPr>
          <w:color w:val="000000"/>
          <w:sz w:val="24"/>
          <w:szCs w:val="24"/>
          <w:lang w:val="lv-LV"/>
        </w:rPr>
        <w:t xml:space="preserve"> – maksimāla un nomināla aktīva jauda, kas reducēta uz ilgstošo rež</w:t>
      </w:r>
      <w:r w:rsidRPr="00AF6846">
        <w:rPr>
          <w:color w:val="000000"/>
          <w:sz w:val="24"/>
          <w:szCs w:val="24"/>
          <w:lang w:val="lv-LV"/>
        </w:rPr>
        <w:t>ī</w:t>
      </w:r>
      <w:r w:rsidRPr="00AF6846">
        <w:rPr>
          <w:color w:val="000000"/>
          <w:sz w:val="24"/>
          <w:szCs w:val="24"/>
          <w:lang w:val="lv-LV"/>
        </w:rPr>
        <w:t xml:space="preserve">mu, patērētāju grupai. </w:t>
      </w:r>
    </w:p>
    <w:p w:rsidR="00A10D1F" w:rsidRPr="00AF6846" w:rsidRDefault="00A10D1F" w:rsidP="00A10D1F">
      <w:pPr>
        <w:shd w:val="clear" w:color="auto" w:fill="FFFFFF"/>
        <w:ind w:firstLine="397"/>
        <w:jc w:val="both"/>
        <w:rPr>
          <w:color w:val="000000"/>
          <w:sz w:val="24"/>
          <w:szCs w:val="24"/>
          <w:lang w:val="lv-LV"/>
        </w:rPr>
      </w:pPr>
      <w:r w:rsidRPr="00AF6846">
        <w:rPr>
          <w:color w:val="000000"/>
          <w:sz w:val="24"/>
          <w:szCs w:val="24"/>
          <w:lang w:val="lv-LV"/>
        </w:rPr>
        <w:t xml:space="preserve">Atbilstoši projektēšanas noteikumiem pieņemts </w:t>
      </w:r>
      <w:r w:rsidRPr="00AF6846">
        <w:rPr>
          <w:i/>
          <w:color w:val="000000"/>
          <w:sz w:val="24"/>
          <w:szCs w:val="24"/>
          <w:lang w:val="lv-LV"/>
        </w:rPr>
        <w:t>K’</w:t>
      </w:r>
      <w:r w:rsidRPr="00AF6846">
        <w:rPr>
          <w:i/>
          <w:color w:val="000000"/>
          <w:sz w:val="24"/>
          <w:szCs w:val="24"/>
          <w:vertAlign w:val="subscript"/>
          <w:lang w:val="lv-LV"/>
        </w:rPr>
        <w:t>M</w:t>
      </w:r>
      <w:r w:rsidRPr="00AF6846">
        <w:rPr>
          <w:color w:val="000000"/>
          <w:sz w:val="24"/>
          <w:szCs w:val="24"/>
          <w:lang w:val="lv-LV"/>
        </w:rPr>
        <w:t xml:space="preserve"> = 1,1, ja </w:t>
      </w:r>
      <w:r w:rsidRPr="00AF6846">
        <w:rPr>
          <w:i/>
          <w:color w:val="000000"/>
          <w:sz w:val="24"/>
          <w:szCs w:val="24"/>
          <w:lang w:val="lv-LV"/>
        </w:rPr>
        <w:t>n</w:t>
      </w:r>
      <w:r w:rsidRPr="00AF6846">
        <w:rPr>
          <w:i/>
          <w:color w:val="000000"/>
          <w:sz w:val="24"/>
          <w:szCs w:val="24"/>
          <w:vertAlign w:val="subscript"/>
          <w:lang w:val="lv-LV"/>
        </w:rPr>
        <w:t>e</w:t>
      </w:r>
      <w:r w:rsidRPr="00AF6846">
        <w:rPr>
          <w:color w:val="000000"/>
          <w:sz w:val="24"/>
          <w:szCs w:val="24"/>
          <w:lang w:val="lv-LV"/>
        </w:rPr>
        <w:t xml:space="preserve"> ≤ 10, un </w:t>
      </w:r>
      <w:r w:rsidRPr="00AF6846">
        <w:rPr>
          <w:i/>
          <w:color w:val="000000"/>
          <w:sz w:val="24"/>
          <w:szCs w:val="24"/>
          <w:lang w:val="lv-LV"/>
        </w:rPr>
        <w:t>K’</w:t>
      </w:r>
      <w:r w:rsidRPr="00AF6846">
        <w:rPr>
          <w:i/>
          <w:color w:val="000000"/>
          <w:sz w:val="24"/>
          <w:szCs w:val="24"/>
          <w:vertAlign w:val="subscript"/>
          <w:lang w:val="lv-LV"/>
        </w:rPr>
        <w:t>M</w:t>
      </w:r>
      <w:r w:rsidRPr="00AF6846">
        <w:rPr>
          <w:color w:val="000000"/>
          <w:sz w:val="24"/>
          <w:szCs w:val="24"/>
          <w:lang w:val="lv-LV"/>
        </w:rPr>
        <w:t xml:space="preserve"> = 1, ja </w:t>
      </w:r>
      <w:r w:rsidRPr="00AF6846">
        <w:rPr>
          <w:i/>
          <w:color w:val="000000"/>
          <w:sz w:val="24"/>
          <w:szCs w:val="24"/>
          <w:lang w:val="lv-LV"/>
        </w:rPr>
        <w:t>n</w:t>
      </w:r>
      <w:r w:rsidRPr="00AF6846">
        <w:rPr>
          <w:i/>
          <w:color w:val="000000"/>
          <w:sz w:val="24"/>
          <w:szCs w:val="24"/>
          <w:vertAlign w:val="subscript"/>
          <w:lang w:val="lv-LV"/>
        </w:rPr>
        <w:t>e</w:t>
      </w:r>
      <w:r w:rsidRPr="00AF6846">
        <w:rPr>
          <w:color w:val="000000"/>
          <w:sz w:val="24"/>
          <w:szCs w:val="24"/>
          <w:lang w:val="lv-LV"/>
        </w:rPr>
        <w:t xml:space="preserve"> &gt; 10.</w:t>
      </w:r>
    </w:p>
    <w:p w:rsidR="00A10D1F" w:rsidRPr="00AF6846" w:rsidRDefault="00A10D1F" w:rsidP="00A10D1F">
      <w:pPr>
        <w:shd w:val="clear" w:color="auto" w:fill="FFFFFF"/>
        <w:ind w:firstLine="397"/>
        <w:jc w:val="both"/>
        <w:rPr>
          <w:color w:val="000000"/>
          <w:sz w:val="24"/>
          <w:szCs w:val="24"/>
          <w:lang w:val="lv-LV"/>
        </w:rPr>
      </w:pPr>
      <w:r w:rsidRPr="00AF6846">
        <w:rPr>
          <w:b/>
          <w:color w:val="000000"/>
          <w:sz w:val="24"/>
          <w:szCs w:val="24"/>
          <w:lang w:val="lv-LV"/>
        </w:rPr>
        <w:t>Trīsfāžu patērētāju jaudas reducēšana uz ilgstošo režīmu</w:t>
      </w:r>
      <w:r w:rsidRPr="00AF6846">
        <w:rPr>
          <w:color w:val="000000"/>
          <w:sz w:val="24"/>
          <w:szCs w:val="24"/>
          <w:lang w:val="lv-LV"/>
        </w:rPr>
        <w:t xml:space="preserve">. </w:t>
      </w:r>
    </w:p>
    <w:p w:rsidR="00A10D1F" w:rsidRPr="00AF6846" w:rsidRDefault="00A10D1F" w:rsidP="00A10D1F">
      <w:pPr>
        <w:shd w:val="clear" w:color="auto" w:fill="FFFFFF"/>
        <w:ind w:firstLine="397"/>
        <w:jc w:val="both"/>
        <w:rPr>
          <w:color w:val="000000"/>
          <w:sz w:val="24"/>
          <w:szCs w:val="24"/>
          <w:lang w:val="lv-LV"/>
        </w:rPr>
      </w:pPr>
      <w:r w:rsidRPr="00AF6846">
        <w:rPr>
          <w:i/>
          <w:color w:val="000000"/>
          <w:sz w:val="24"/>
          <w:szCs w:val="24"/>
          <w:lang w:val="lv-LV"/>
        </w:rPr>
        <w:t>P</w:t>
      </w:r>
      <w:r w:rsidRPr="00AF6846">
        <w:rPr>
          <w:i/>
          <w:color w:val="000000"/>
          <w:sz w:val="24"/>
          <w:szCs w:val="24"/>
          <w:vertAlign w:val="subscript"/>
          <w:lang w:val="lv-LV"/>
        </w:rPr>
        <w:t>u</w:t>
      </w:r>
      <w:r w:rsidRPr="00AF6846">
        <w:rPr>
          <w:i/>
          <w:color w:val="000000"/>
          <w:sz w:val="24"/>
          <w:szCs w:val="24"/>
          <w:lang w:val="lv-LV"/>
        </w:rPr>
        <w:t xml:space="preserve"> = P</w:t>
      </w:r>
      <w:r w:rsidRPr="00AF6846">
        <w:rPr>
          <w:i/>
          <w:color w:val="000000"/>
          <w:sz w:val="24"/>
          <w:szCs w:val="24"/>
          <w:vertAlign w:val="subscript"/>
          <w:lang w:val="lv-LV"/>
        </w:rPr>
        <w:t>N</w:t>
      </w:r>
      <w:r w:rsidRPr="00AF6846">
        <w:rPr>
          <w:color w:val="000000"/>
          <w:sz w:val="24"/>
          <w:szCs w:val="24"/>
          <w:lang w:val="lv-LV"/>
        </w:rPr>
        <w:t xml:space="preserve"> – patērētājiem ar ilgstošo darba režīmu;</w:t>
      </w:r>
    </w:p>
    <w:p w:rsidR="00A10D1F" w:rsidRPr="00AF6846" w:rsidRDefault="00A10D1F" w:rsidP="00A10D1F">
      <w:pPr>
        <w:shd w:val="clear" w:color="auto" w:fill="FFFFFF"/>
        <w:ind w:firstLine="397"/>
        <w:jc w:val="both"/>
        <w:rPr>
          <w:sz w:val="24"/>
          <w:szCs w:val="24"/>
          <w:lang w:val="lv-LV"/>
        </w:rPr>
      </w:pPr>
      <w:r w:rsidRPr="00AF6846">
        <w:rPr>
          <w:position w:val="-12"/>
          <w:sz w:val="24"/>
          <w:szCs w:val="24"/>
          <w:lang w:val="lv-LV"/>
        </w:rPr>
        <w:object w:dxaOrig="1100" w:dyaOrig="400">
          <v:shape id="_x0000_i1576" type="#_x0000_t75" style="width:54.25pt;height:20.55pt" o:ole="">
            <v:imagedata r:id="rId1482" o:title=""/>
          </v:shape>
          <o:OLEObject Type="Embed" ProgID="Equation.3" ShapeID="_x0000_i1576" DrawAspect="Content" ObjectID="_1391504672" r:id="rId1483"/>
        </w:object>
      </w:r>
      <w:r w:rsidRPr="00AF6846">
        <w:rPr>
          <w:sz w:val="24"/>
          <w:szCs w:val="24"/>
          <w:lang w:val="lv-LV"/>
        </w:rPr>
        <w:t>- patērētājiem ar atkārtoti īslaicīgo režīmu;</w:t>
      </w:r>
    </w:p>
    <w:p w:rsidR="00A10D1F" w:rsidRPr="00AF6846" w:rsidRDefault="00A10D1F" w:rsidP="00A10D1F">
      <w:pPr>
        <w:shd w:val="clear" w:color="auto" w:fill="FFFFFF"/>
        <w:ind w:firstLine="397"/>
        <w:jc w:val="both"/>
        <w:rPr>
          <w:sz w:val="24"/>
          <w:szCs w:val="24"/>
          <w:lang w:val="lv-LV"/>
        </w:rPr>
      </w:pPr>
      <w:r w:rsidRPr="00AF6846">
        <w:rPr>
          <w:position w:val="-12"/>
          <w:sz w:val="24"/>
          <w:szCs w:val="24"/>
          <w:lang w:val="lv-LV"/>
        </w:rPr>
        <w:object w:dxaOrig="1640" w:dyaOrig="400">
          <v:shape id="_x0000_i1577" type="#_x0000_t75" style="width:83.2pt;height:20.55pt" o:ole="">
            <v:imagedata r:id="rId1484" o:title=""/>
          </v:shape>
          <o:OLEObject Type="Embed" ProgID="Equation.3" ShapeID="_x0000_i1577" DrawAspect="Content" ObjectID="_1391504673" r:id="rId1485"/>
        </w:object>
      </w:r>
      <w:r w:rsidRPr="00AF6846">
        <w:rPr>
          <w:sz w:val="24"/>
          <w:szCs w:val="24"/>
          <w:lang w:val="lv-LV"/>
        </w:rPr>
        <w:t>- metināšanas transformatoriem;</w:t>
      </w:r>
    </w:p>
    <w:p w:rsidR="00A10D1F" w:rsidRPr="00AF6846" w:rsidRDefault="00A10D1F" w:rsidP="00A10D1F">
      <w:pPr>
        <w:shd w:val="clear" w:color="auto" w:fill="FFFFFF"/>
        <w:ind w:firstLine="397"/>
        <w:jc w:val="both"/>
        <w:rPr>
          <w:sz w:val="24"/>
          <w:szCs w:val="24"/>
          <w:lang w:val="lv-LV"/>
        </w:rPr>
      </w:pPr>
      <w:r w:rsidRPr="00AF6846">
        <w:rPr>
          <w:i/>
          <w:sz w:val="24"/>
          <w:szCs w:val="24"/>
          <w:lang w:val="lv-LV"/>
        </w:rPr>
        <w:t>P</w:t>
      </w:r>
      <w:r w:rsidRPr="00AF6846">
        <w:rPr>
          <w:i/>
          <w:sz w:val="24"/>
          <w:szCs w:val="24"/>
          <w:vertAlign w:val="subscript"/>
          <w:lang w:val="lv-LV"/>
        </w:rPr>
        <w:t>u</w:t>
      </w:r>
      <w:r w:rsidRPr="00AF6846">
        <w:rPr>
          <w:i/>
          <w:sz w:val="24"/>
          <w:szCs w:val="24"/>
          <w:lang w:val="lv-LV"/>
        </w:rPr>
        <w:t xml:space="preserve"> = S</w:t>
      </w:r>
      <w:r w:rsidRPr="00AF6846">
        <w:rPr>
          <w:i/>
          <w:sz w:val="24"/>
          <w:szCs w:val="24"/>
          <w:vertAlign w:val="subscript"/>
          <w:lang w:val="lv-LV"/>
        </w:rPr>
        <w:t>N</w:t>
      </w:r>
      <w:r w:rsidRPr="00AF6846">
        <w:rPr>
          <w:sz w:val="24"/>
          <w:szCs w:val="24"/>
          <w:lang w:val="lv-LV"/>
        </w:rPr>
        <w:t>cos</w:t>
      </w:r>
      <w:r w:rsidRPr="00AF6846">
        <w:rPr>
          <w:i/>
          <w:sz w:val="24"/>
          <w:szCs w:val="24"/>
          <w:lang w:val="lv-LV"/>
        </w:rPr>
        <w:t>φ</w:t>
      </w:r>
      <w:r w:rsidRPr="00AF6846">
        <w:rPr>
          <w:sz w:val="24"/>
          <w:szCs w:val="24"/>
          <w:lang w:val="lv-LV"/>
        </w:rPr>
        <w:t xml:space="preserve"> – transformatoriem ilgstošā darba režīmā;</w:t>
      </w:r>
    </w:p>
    <w:p w:rsidR="00A10D1F" w:rsidRPr="00AF6846" w:rsidRDefault="00A10D1F" w:rsidP="00A10D1F">
      <w:pPr>
        <w:shd w:val="clear" w:color="auto" w:fill="FFFFFF"/>
        <w:jc w:val="both"/>
        <w:rPr>
          <w:sz w:val="24"/>
          <w:szCs w:val="24"/>
          <w:lang w:val="lv-LV"/>
        </w:rPr>
      </w:pPr>
      <w:r w:rsidRPr="00AF6846">
        <w:rPr>
          <w:sz w:val="24"/>
          <w:szCs w:val="24"/>
          <w:lang w:val="lv-LV"/>
        </w:rPr>
        <w:t xml:space="preserve">kur </w:t>
      </w:r>
      <w:r w:rsidRPr="00AF6846">
        <w:rPr>
          <w:i/>
          <w:sz w:val="24"/>
          <w:szCs w:val="24"/>
          <w:lang w:val="lv-LV"/>
        </w:rPr>
        <w:t>P</w:t>
      </w:r>
      <w:r w:rsidRPr="00AF6846">
        <w:rPr>
          <w:i/>
          <w:sz w:val="24"/>
          <w:szCs w:val="24"/>
          <w:vertAlign w:val="subscript"/>
          <w:lang w:val="lv-LV"/>
        </w:rPr>
        <w:t>u</w:t>
      </w:r>
      <w:r w:rsidRPr="00AF6846">
        <w:rPr>
          <w:i/>
          <w:sz w:val="24"/>
          <w:szCs w:val="24"/>
          <w:lang w:val="lv-LV"/>
        </w:rPr>
        <w:t>, P</w:t>
      </w:r>
      <w:r w:rsidRPr="00AF6846">
        <w:rPr>
          <w:i/>
          <w:sz w:val="24"/>
          <w:szCs w:val="24"/>
          <w:vertAlign w:val="subscript"/>
          <w:lang w:val="lv-LV"/>
        </w:rPr>
        <w:t>N</w:t>
      </w:r>
      <w:r w:rsidRPr="00AF6846">
        <w:rPr>
          <w:sz w:val="24"/>
          <w:szCs w:val="24"/>
          <w:lang w:val="lv-LV"/>
        </w:rPr>
        <w:t xml:space="preserve"> – uzstādīta (reducēta) un nomināla (pases) jauda, kW;</w:t>
      </w:r>
    </w:p>
    <w:p w:rsidR="00A10D1F" w:rsidRPr="00AF6846" w:rsidRDefault="00A10D1F" w:rsidP="00A10D1F">
      <w:pPr>
        <w:shd w:val="clear" w:color="auto" w:fill="FFFFFF"/>
        <w:ind w:firstLine="397"/>
        <w:jc w:val="both"/>
        <w:rPr>
          <w:sz w:val="24"/>
          <w:szCs w:val="24"/>
          <w:lang w:val="lv-LV"/>
        </w:rPr>
      </w:pPr>
      <w:r w:rsidRPr="00AF6846">
        <w:rPr>
          <w:i/>
          <w:sz w:val="24"/>
          <w:szCs w:val="24"/>
          <w:lang w:val="lv-LV"/>
        </w:rPr>
        <w:t>S</w:t>
      </w:r>
      <w:r w:rsidRPr="00AF6846">
        <w:rPr>
          <w:i/>
          <w:sz w:val="24"/>
          <w:szCs w:val="24"/>
          <w:vertAlign w:val="subscript"/>
          <w:lang w:val="lv-LV"/>
        </w:rPr>
        <w:t>N</w:t>
      </w:r>
      <w:r w:rsidRPr="00AF6846">
        <w:rPr>
          <w:sz w:val="24"/>
          <w:szCs w:val="24"/>
          <w:lang w:val="lv-LV"/>
        </w:rPr>
        <w:t xml:space="preserve"> – pilnā nomināla jauda, kVA;</w:t>
      </w:r>
    </w:p>
    <w:p w:rsidR="00A10D1F" w:rsidRDefault="00A10D1F" w:rsidP="00A10D1F">
      <w:pPr>
        <w:shd w:val="clear" w:color="auto" w:fill="FFFFFF"/>
        <w:ind w:firstLine="397"/>
        <w:jc w:val="both"/>
        <w:rPr>
          <w:sz w:val="24"/>
          <w:szCs w:val="24"/>
          <w:lang w:val="lv-LV"/>
        </w:rPr>
      </w:pPr>
      <w:r w:rsidRPr="00AF6846">
        <w:rPr>
          <w:i/>
          <w:sz w:val="24"/>
          <w:szCs w:val="24"/>
          <w:lang w:val="lv-LV"/>
        </w:rPr>
        <w:t>ε</w:t>
      </w:r>
      <w:r w:rsidRPr="00AF6846">
        <w:rPr>
          <w:sz w:val="24"/>
          <w:szCs w:val="24"/>
          <w:lang w:val="lv-LV"/>
        </w:rPr>
        <w:t xml:space="preserve"> – ieslēgšanas ilgums, relatīvas vienības.</w:t>
      </w:r>
    </w:p>
    <w:p w:rsidR="00A834DD" w:rsidRPr="00AF6846" w:rsidRDefault="00A834DD" w:rsidP="00A834DD">
      <w:pPr>
        <w:shd w:val="clear" w:color="auto" w:fill="FFFFFF"/>
        <w:ind w:firstLine="397"/>
        <w:jc w:val="both"/>
        <w:rPr>
          <w:color w:val="000000"/>
          <w:sz w:val="24"/>
          <w:szCs w:val="24"/>
          <w:lang w:val="lv-LV"/>
        </w:rPr>
      </w:pPr>
      <w:r w:rsidRPr="00AF6846">
        <w:rPr>
          <w:b/>
          <w:color w:val="000000"/>
          <w:sz w:val="24"/>
          <w:szCs w:val="24"/>
          <w:lang w:val="lv-LV"/>
        </w:rPr>
        <w:t>Vienfāzes patērētāju reducēšana uz nosacīto trīsfāžu jaudu</w:t>
      </w:r>
      <w:r w:rsidRPr="00AF6846">
        <w:rPr>
          <w:color w:val="000000"/>
          <w:sz w:val="24"/>
          <w:szCs w:val="24"/>
          <w:lang w:val="lv-LV"/>
        </w:rPr>
        <w:t xml:space="preserve">. </w:t>
      </w:r>
    </w:p>
    <w:p w:rsidR="00A834DD" w:rsidRPr="00AF6846" w:rsidRDefault="00A834DD" w:rsidP="00A834DD">
      <w:pPr>
        <w:shd w:val="clear" w:color="auto" w:fill="FFFFFF"/>
        <w:ind w:firstLine="397"/>
        <w:jc w:val="both"/>
        <w:rPr>
          <w:color w:val="000000"/>
          <w:sz w:val="24"/>
          <w:szCs w:val="24"/>
          <w:lang w:val="lv-LV"/>
        </w:rPr>
      </w:pPr>
      <w:r w:rsidRPr="00AF6846">
        <w:rPr>
          <w:color w:val="000000"/>
          <w:sz w:val="24"/>
          <w:szCs w:val="24"/>
          <w:lang w:val="lv-LV"/>
        </w:rPr>
        <w:t>Slodzes sadalījums pa fāzēm raksturojas ar nevienmērības koeficientu</w:t>
      </w:r>
    </w:p>
    <w:p w:rsidR="00A834DD" w:rsidRPr="00AF6846" w:rsidRDefault="00A834DD" w:rsidP="00A834DD">
      <w:pPr>
        <w:shd w:val="clear" w:color="auto" w:fill="FFFFFF"/>
        <w:ind w:left="1440" w:firstLine="720"/>
        <w:jc w:val="both"/>
        <w:rPr>
          <w:color w:val="000000"/>
          <w:sz w:val="24"/>
          <w:szCs w:val="24"/>
          <w:lang w:val="lv-LV"/>
        </w:rPr>
      </w:pPr>
      <w:r w:rsidRPr="00AF6846">
        <w:rPr>
          <w:color w:val="000000"/>
          <w:position w:val="-32"/>
          <w:sz w:val="24"/>
          <w:szCs w:val="24"/>
          <w:lang w:val="lv-LV"/>
        </w:rPr>
        <w:object w:dxaOrig="2840" w:dyaOrig="720">
          <v:shape id="_x0000_i1578" type="#_x0000_t75" style="width:143.05pt;height:37.4pt" o:ole="">
            <v:imagedata r:id="rId1486" o:title=""/>
          </v:shape>
          <o:OLEObject Type="Embed" ProgID="Equation.3" ShapeID="_x0000_i1578" DrawAspect="Content" ObjectID="_1391504674" r:id="rId1487"/>
        </w:object>
      </w:r>
      <w:r w:rsidRPr="00AF6846">
        <w:rPr>
          <w:color w:val="000000"/>
          <w:position w:val="-32"/>
          <w:sz w:val="24"/>
          <w:szCs w:val="24"/>
          <w:lang w:val="lv-LV"/>
        </w:rPr>
        <w:tab/>
      </w:r>
      <w:r w:rsidRPr="00AF6846">
        <w:rPr>
          <w:color w:val="000000"/>
          <w:position w:val="-32"/>
          <w:sz w:val="24"/>
          <w:szCs w:val="24"/>
          <w:lang w:val="lv-LV"/>
        </w:rPr>
        <w:tab/>
      </w:r>
      <w:r w:rsidRPr="00AF6846">
        <w:rPr>
          <w:color w:val="000000"/>
          <w:position w:val="-32"/>
          <w:sz w:val="24"/>
          <w:szCs w:val="24"/>
          <w:lang w:val="lv-LV"/>
        </w:rPr>
        <w:tab/>
      </w:r>
      <w:r w:rsidRPr="00AF6846">
        <w:rPr>
          <w:color w:val="000000"/>
          <w:position w:val="-32"/>
          <w:sz w:val="24"/>
          <w:szCs w:val="24"/>
          <w:lang w:val="lv-LV"/>
        </w:rPr>
        <w:tab/>
      </w:r>
      <w:r w:rsidRPr="00AF6846">
        <w:rPr>
          <w:color w:val="000000"/>
          <w:position w:val="-32"/>
          <w:sz w:val="24"/>
          <w:szCs w:val="24"/>
          <w:lang w:val="lv-LV"/>
        </w:rPr>
        <w:tab/>
        <w:t>(7.28)</w:t>
      </w:r>
    </w:p>
    <w:p w:rsidR="00AF6846" w:rsidRPr="00AF6846" w:rsidRDefault="00AF6846" w:rsidP="00AF6846">
      <w:pPr>
        <w:jc w:val="right"/>
        <w:rPr>
          <w:rFonts w:eastAsia="HiddenHorzOCR"/>
          <w:i/>
          <w:iCs/>
          <w:color w:val="323232"/>
          <w:sz w:val="24"/>
          <w:szCs w:val="24"/>
          <w:lang w:val="lv-LV"/>
        </w:rPr>
      </w:pPr>
      <w:r w:rsidRPr="00AF6846">
        <w:rPr>
          <w:rFonts w:eastAsia="HiddenHorzOCR"/>
          <w:color w:val="323232"/>
          <w:sz w:val="24"/>
          <w:szCs w:val="24"/>
          <w:lang w:val="lv-LV"/>
        </w:rPr>
        <w:lastRenderedPageBreak/>
        <w:t xml:space="preserve">7.6. tabula </w:t>
      </w:r>
    </w:p>
    <w:p w:rsidR="00AF6846" w:rsidRPr="00AF6846" w:rsidRDefault="00AF6846" w:rsidP="00AF6846">
      <w:pPr>
        <w:jc w:val="center"/>
        <w:rPr>
          <w:sz w:val="24"/>
          <w:szCs w:val="24"/>
          <w:lang w:val="lv-LV"/>
        </w:rPr>
      </w:pPr>
      <w:r w:rsidRPr="00AF6846">
        <w:rPr>
          <w:rFonts w:eastAsia="HiddenHorzOCR"/>
          <w:b/>
          <w:color w:val="323232"/>
          <w:sz w:val="24"/>
          <w:szCs w:val="24"/>
          <w:lang w:val="lv-LV"/>
        </w:rPr>
        <w:t xml:space="preserve">Vienkāršotie varianti </w:t>
      </w:r>
      <w:r w:rsidRPr="00AF6846">
        <w:rPr>
          <w:rFonts w:eastAsia="HiddenHorzOCR"/>
          <w:b/>
          <w:i/>
          <w:color w:val="323232"/>
          <w:sz w:val="24"/>
          <w:szCs w:val="24"/>
          <w:lang w:val="lv-LV"/>
        </w:rPr>
        <w:t>n</w:t>
      </w:r>
      <w:r w:rsidRPr="00AF6846">
        <w:rPr>
          <w:rFonts w:eastAsia="HiddenHorzOCR"/>
          <w:b/>
          <w:i/>
          <w:color w:val="323232"/>
          <w:sz w:val="24"/>
          <w:szCs w:val="24"/>
          <w:vertAlign w:val="subscript"/>
          <w:lang w:val="lv-LV"/>
        </w:rPr>
        <w:t>e</w:t>
      </w:r>
      <w:r w:rsidRPr="00AF6846">
        <w:rPr>
          <w:rFonts w:eastAsia="HiddenHorzOCR"/>
          <w:b/>
          <w:color w:val="323232"/>
          <w:sz w:val="24"/>
          <w:szCs w:val="24"/>
          <w:lang w:val="lv-LV"/>
        </w:rPr>
        <w:t xml:space="preserve"> aprēķināšanai</w:t>
      </w:r>
    </w:p>
    <w:tbl>
      <w:tblPr>
        <w:tblW w:w="8618" w:type="dxa"/>
        <w:tblInd w:w="5"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0" w:type="dxa"/>
          <w:right w:w="0" w:type="dxa"/>
        </w:tblCellMar>
        <w:tblLook w:val="0000"/>
      </w:tblPr>
      <w:tblGrid>
        <w:gridCol w:w="1015"/>
        <w:gridCol w:w="1130"/>
        <w:gridCol w:w="1263"/>
        <w:gridCol w:w="1511"/>
        <w:gridCol w:w="3699"/>
      </w:tblGrid>
      <w:tr w:rsidR="00AF6846" w:rsidRPr="00944330" w:rsidTr="00DD1AF8">
        <w:trPr>
          <w:cantSplit/>
          <w:trHeight w:val="170"/>
        </w:trPr>
        <w:tc>
          <w:tcPr>
            <w:tcW w:w="1067" w:type="dxa"/>
            <w:shd w:val="clear" w:color="auto" w:fill="FFFFFF"/>
          </w:tcPr>
          <w:p w:rsidR="00AF6846" w:rsidRPr="00944330" w:rsidRDefault="00AF6846" w:rsidP="00AF6846">
            <w:pPr>
              <w:jc w:val="center"/>
              <w:rPr>
                <w:b/>
                <w:i/>
                <w:sz w:val="22"/>
                <w:szCs w:val="22"/>
                <w:lang w:val="lv-LV" w:eastAsia="lv-LV"/>
              </w:rPr>
            </w:pPr>
            <w:r w:rsidRPr="00944330">
              <w:rPr>
                <w:b/>
                <w:i/>
                <w:sz w:val="22"/>
                <w:szCs w:val="22"/>
                <w:lang w:val="lv-LV" w:eastAsia="lv-LV"/>
              </w:rPr>
              <w:t>n</w:t>
            </w:r>
          </w:p>
        </w:tc>
        <w:tc>
          <w:tcPr>
            <w:tcW w:w="1189" w:type="dxa"/>
            <w:shd w:val="clear" w:color="auto" w:fill="FFFFFF"/>
          </w:tcPr>
          <w:p w:rsidR="00AF6846" w:rsidRPr="00944330" w:rsidRDefault="00AF6846" w:rsidP="00AF6846">
            <w:pPr>
              <w:jc w:val="center"/>
              <w:rPr>
                <w:b/>
                <w:i/>
                <w:sz w:val="22"/>
                <w:szCs w:val="22"/>
                <w:lang w:val="lv-LV" w:eastAsia="lv-LV"/>
              </w:rPr>
            </w:pPr>
            <w:r w:rsidRPr="00944330">
              <w:rPr>
                <w:b/>
                <w:i/>
                <w:sz w:val="22"/>
                <w:szCs w:val="22"/>
                <w:lang w:val="lv-LV"/>
              </w:rPr>
              <w:t>K</w:t>
            </w:r>
            <w:r w:rsidRPr="00944330">
              <w:rPr>
                <w:b/>
                <w:i/>
                <w:sz w:val="22"/>
                <w:szCs w:val="22"/>
                <w:vertAlign w:val="subscript"/>
                <w:lang w:val="lv-LV"/>
              </w:rPr>
              <w:t>I.vid</w:t>
            </w:r>
          </w:p>
        </w:tc>
        <w:tc>
          <w:tcPr>
            <w:tcW w:w="1329" w:type="dxa"/>
            <w:shd w:val="clear" w:color="auto" w:fill="FFFFFF"/>
          </w:tcPr>
          <w:p w:rsidR="00AF6846" w:rsidRPr="00944330" w:rsidRDefault="00AF6846" w:rsidP="00AF6846">
            <w:pPr>
              <w:jc w:val="center"/>
              <w:rPr>
                <w:b/>
                <w:i/>
                <w:sz w:val="22"/>
                <w:szCs w:val="22"/>
                <w:lang w:val="lv-LV" w:eastAsia="lv-LV"/>
              </w:rPr>
            </w:pPr>
            <w:r w:rsidRPr="00944330">
              <w:rPr>
                <w:b/>
                <w:i/>
                <w:sz w:val="22"/>
                <w:szCs w:val="22"/>
                <w:lang w:val="lv-LV" w:eastAsia="lv-LV"/>
              </w:rPr>
              <w:t>m</w:t>
            </w:r>
          </w:p>
        </w:tc>
        <w:tc>
          <w:tcPr>
            <w:tcW w:w="1591" w:type="dxa"/>
            <w:shd w:val="clear" w:color="auto" w:fill="FFFFFF"/>
          </w:tcPr>
          <w:p w:rsidR="00AF6846" w:rsidRPr="00944330" w:rsidRDefault="00AF6846" w:rsidP="00AF6846">
            <w:pPr>
              <w:jc w:val="center"/>
              <w:rPr>
                <w:b/>
                <w:i/>
                <w:sz w:val="22"/>
                <w:szCs w:val="22"/>
                <w:lang w:val="lv-LV" w:eastAsia="lv-LV"/>
              </w:rPr>
            </w:pPr>
            <w:r w:rsidRPr="00944330">
              <w:rPr>
                <w:b/>
                <w:i/>
                <w:sz w:val="22"/>
                <w:szCs w:val="22"/>
                <w:lang w:val="lv-LV"/>
              </w:rPr>
              <w:t>Р</w:t>
            </w:r>
            <w:r w:rsidRPr="00944330">
              <w:rPr>
                <w:b/>
                <w:i/>
                <w:sz w:val="22"/>
                <w:szCs w:val="22"/>
                <w:vertAlign w:val="subscript"/>
                <w:lang w:val="lv-LV"/>
              </w:rPr>
              <w:t>N</w:t>
            </w:r>
          </w:p>
        </w:tc>
        <w:tc>
          <w:tcPr>
            <w:tcW w:w="3896" w:type="dxa"/>
            <w:shd w:val="clear" w:color="auto" w:fill="FFFFFF"/>
          </w:tcPr>
          <w:p w:rsidR="00AF6846" w:rsidRPr="00944330" w:rsidRDefault="00AF6846" w:rsidP="00AF6846">
            <w:pPr>
              <w:jc w:val="center"/>
              <w:rPr>
                <w:b/>
                <w:i/>
                <w:sz w:val="22"/>
                <w:szCs w:val="22"/>
                <w:lang w:val="lv-LV" w:eastAsia="lv-LV"/>
              </w:rPr>
            </w:pPr>
            <w:r w:rsidRPr="00944330">
              <w:rPr>
                <w:b/>
                <w:i/>
                <w:sz w:val="22"/>
                <w:szCs w:val="22"/>
                <w:lang w:val="lv-LV"/>
              </w:rPr>
              <w:t>n</w:t>
            </w:r>
            <w:r w:rsidRPr="00944330">
              <w:rPr>
                <w:b/>
                <w:i/>
                <w:sz w:val="22"/>
                <w:szCs w:val="22"/>
                <w:vertAlign w:val="subscript"/>
                <w:lang w:val="lv-LV"/>
              </w:rPr>
              <w:t>e</w:t>
            </w:r>
          </w:p>
        </w:tc>
      </w:tr>
      <w:tr w:rsidR="00AF6846" w:rsidRPr="00944330" w:rsidTr="00DD1AF8">
        <w:trPr>
          <w:cantSplit/>
          <w:trHeight w:val="170"/>
        </w:trPr>
        <w:tc>
          <w:tcPr>
            <w:tcW w:w="1067" w:type="dxa"/>
            <w:shd w:val="clear" w:color="auto" w:fill="FFFFFF"/>
          </w:tcPr>
          <w:p w:rsidR="00AF6846" w:rsidRPr="00944330" w:rsidRDefault="00AF6846" w:rsidP="00AF6846">
            <w:pPr>
              <w:jc w:val="center"/>
              <w:rPr>
                <w:sz w:val="22"/>
                <w:szCs w:val="22"/>
                <w:lang w:val="lv-LV" w:eastAsia="lv-LV"/>
              </w:rPr>
            </w:pPr>
            <w:r w:rsidRPr="00944330">
              <w:rPr>
                <w:sz w:val="22"/>
                <w:szCs w:val="22"/>
                <w:lang w:val="lv-LV" w:eastAsia="lv-LV"/>
              </w:rPr>
              <w:t>&lt; 5</w:t>
            </w:r>
          </w:p>
        </w:tc>
        <w:tc>
          <w:tcPr>
            <w:tcW w:w="1189" w:type="dxa"/>
            <w:shd w:val="clear" w:color="auto" w:fill="FFFFFF"/>
          </w:tcPr>
          <w:p w:rsidR="00AF6846" w:rsidRPr="00944330" w:rsidRDefault="00AF6846" w:rsidP="00AF6846">
            <w:pPr>
              <w:jc w:val="center"/>
              <w:rPr>
                <w:sz w:val="22"/>
                <w:szCs w:val="22"/>
                <w:lang w:val="lv-LV" w:eastAsia="lv-LV"/>
              </w:rPr>
            </w:pPr>
            <w:r w:rsidRPr="00944330">
              <w:rPr>
                <w:sz w:val="22"/>
                <w:szCs w:val="22"/>
                <w:lang w:val="lv-LV" w:eastAsia="lv-LV"/>
              </w:rPr>
              <w:t>≥ 0,2</w:t>
            </w:r>
          </w:p>
        </w:tc>
        <w:tc>
          <w:tcPr>
            <w:tcW w:w="1329" w:type="dxa"/>
            <w:shd w:val="clear" w:color="auto" w:fill="FFFFFF"/>
          </w:tcPr>
          <w:p w:rsidR="00AF6846" w:rsidRPr="00944330" w:rsidRDefault="00AF6846" w:rsidP="00AF6846">
            <w:pPr>
              <w:jc w:val="center"/>
              <w:rPr>
                <w:sz w:val="22"/>
                <w:szCs w:val="22"/>
                <w:lang w:val="lv-LV" w:eastAsia="lv-LV"/>
              </w:rPr>
            </w:pPr>
            <w:r w:rsidRPr="00944330">
              <w:rPr>
                <w:sz w:val="22"/>
                <w:szCs w:val="22"/>
                <w:lang w:val="lv-LV" w:eastAsia="lv-LV"/>
              </w:rPr>
              <w:t>≥ 3</w:t>
            </w:r>
          </w:p>
        </w:tc>
        <w:tc>
          <w:tcPr>
            <w:tcW w:w="1591" w:type="dxa"/>
            <w:shd w:val="clear" w:color="auto" w:fill="FFFFFF"/>
          </w:tcPr>
          <w:p w:rsidR="00AF6846" w:rsidRPr="00944330" w:rsidRDefault="00AF6846" w:rsidP="00AF6846">
            <w:pPr>
              <w:jc w:val="center"/>
              <w:rPr>
                <w:sz w:val="22"/>
                <w:szCs w:val="22"/>
                <w:lang w:val="lv-LV"/>
              </w:rPr>
            </w:pPr>
            <w:r w:rsidRPr="00944330">
              <w:rPr>
                <w:sz w:val="22"/>
                <w:szCs w:val="22"/>
                <w:lang w:val="lv-LV"/>
              </w:rPr>
              <w:t>Mainīga</w:t>
            </w:r>
          </w:p>
          <w:p w:rsidR="00AF6846" w:rsidRPr="00944330" w:rsidRDefault="00AF6846" w:rsidP="00AF6846">
            <w:pPr>
              <w:jc w:val="center"/>
              <w:rPr>
                <w:sz w:val="22"/>
                <w:szCs w:val="22"/>
                <w:lang w:val="lv-LV" w:eastAsia="lv-LV"/>
              </w:rPr>
            </w:pPr>
          </w:p>
        </w:tc>
        <w:tc>
          <w:tcPr>
            <w:tcW w:w="3896" w:type="dxa"/>
            <w:shd w:val="clear" w:color="auto" w:fill="FFFFFF"/>
          </w:tcPr>
          <w:p w:rsidR="00AF6846" w:rsidRPr="00944330" w:rsidRDefault="00AF6846" w:rsidP="00AF6846">
            <w:pPr>
              <w:ind w:left="57" w:firstLine="170"/>
              <w:jc w:val="center"/>
              <w:rPr>
                <w:sz w:val="22"/>
                <w:szCs w:val="22"/>
                <w:lang w:val="lv-LV" w:eastAsia="lv-LV"/>
              </w:rPr>
            </w:pPr>
            <w:r w:rsidRPr="00944330">
              <w:rPr>
                <w:position w:val="-60"/>
                <w:sz w:val="22"/>
                <w:szCs w:val="22"/>
                <w:lang w:val="lv-LV"/>
              </w:rPr>
              <w:object w:dxaOrig="1460" w:dyaOrig="1400">
                <v:shape id="_x0000_i1579" type="#_x0000_t75" style="width:72.95pt;height:69.2pt" o:ole="">
                  <v:imagedata r:id="rId1488" o:title=""/>
                </v:shape>
                <o:OLEObject Type="Embed" ProgID="Equation.3" ShapeID="_x0000_i1579" DrawAspect="Content" ObjectID="_1391504675" r:id="rId1489"/>
              </w:object>
            </w:r>
          </w:p>
        </w:tc>
      </w:tr>
      <w:tr w:rsidR="00AF6846" w:rsidRPr="00944330" w:rsidTr="00DD1AF8">
        <w:trPr>
          <w:cantSplit/>
          <w:trHeight w:val="170"/>
        </w:trPr>
        <w:tc>
          <w:tcPr>
            <w:tcW w:w="1067" w:type="dxa"/>
            <w:shd w:val="clear" w:color="auto" w:fill="FFFFFF"/>
          </w:tcPr>
          <w:p w:rsidR="00AF6846" w:rsidRPr="00944330" w:rsidRDefault="00AF6846" w:rsidP="00AF6846">
            <w:pPr>
              <w:jc w:val="center"/>
              <w:rPr>
                <w:sz w:val="22"/>
                <w:szCs w:val="22"/>
                <w:lang w:val="lv-LV" w:eastAsia="lv-LV"/>
              </w:rPr>
            </w:pPr>
            <w:r w:rsidRPr="00944330">
              <w:rPr>
                <w:sz w:val="22"/>
                <w:szCs w:val="22"/>
                <w:lang w:val="lv-LV" w:eastAsia="lv-LV"/>
              </w:rPr>
              <w:t>≥ 5</w:t>
            </w:r>
          </w:p>
        </w:tc>
        <w:tc>
          <w:tcPr>
            <w:tcW w:w="1189" w:type="dxa"/>
            <w:shd w:val="clear" w:color="auto" w:fill="FFFFFF"/>
          </w:tcPr>
          <w:p w:rsidR="00AF6846" w:rsidRPr="00944330" w:rsidRDefault="00AF6846" w:rsidP="00AF6846">
            <w:pPr>
              <w:jc w:val="center"/>
              <w:rPr>
                <w:sz w:val="22"/>
                <w:szCs w:val="22"/>
                <w:lang w:val="lv-LV" w:eastAsia="lv-LV"/>
              </w:rPr>
            </w:pPr>
            <w:r w:rsidRPr="00944330">
              <w:rPr>
                <w:sz w:val="22"/>
                <w:szCs w:val="22"/>
                <w:lang w:val="lv-LV" w:eastAsia="lv-LV"/>
              </w:rPr>
              <w:t>≥ 0,2</w:t>
            </w:r>
          </w:p>
        </w:tc>
        <w:tc>
          <w:tcPr>
            <w:tcW w:w="1329" w:type="dxa"/>
            <w:shd w:val="clear" w:color="auto" w:fill="FFFFFF"/>
          </w:tcPr>
          <w:p w:rsidR="00AF6846" w:rsidRPr="00944330" w:rsidRDefault="00AF6846" w:rsidP="00AF6846">
            <w:pPr>
              <w:jc w:val="center"/>
              <w:rPr>
                <w:sz w:val="22"/>
                <w:szCs w:val="22"/>
                <w:lang w:val="lv-LV" w:eastAsia="lv-LV"/>
              </w:rPr>
            </w:pPr>
            <w:r w:rsidRPr="00944330">
              <w:rPr>
                <w:sz w:val="22"/>
                <w:szCs w:val="22"/>
                <w:lang w:val="lv-LV" w:eastAsia="lv-LV"/>
              </w:rPr>
              <w:t>≥ 3</w:t>
            </w:r>
          </w:p>
        </w:tc>
        <w:tc>
          <w:tcPr>
            <w:tcW w:w="1591"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 xml:space="preserve">Nemainīga </w:t>
            </w:r>
          </w:p>
        </w:tc>
        <w:tc>
          <w:tcPr>
            <w:tcW w:w="3896" w:type="dxa"/>
            <w:shd w:val="clear" w:color="auto" w:fill="FFFFFF"/>
          </w:tcPr>
          <w:p w:rsidR="00AF6846" w:rsidRPr="00944330" w:rsidRDefault="00AF6846" w:rsidP="00AF6846">
            <w:pPr>
              <w:ind w:left="57" w:firstLine="170"/>
              <w:jc w:val="center"/>
              <w:rPr>
                <w:i/>
                <w:sz w:val="22"/>
                <w:szCs w:val="22"/>
                <w:lang w:val="lv-LV" w:eastAsia="lv-LV"/>
              </w:rPr>
            </w:pPr>
            <w:r w:rsidRPr="00944330">
              <w:rPr>
                <w:i/>
                <w:sz w:val="22"/>
                <w:szCs w:val="22"/>
                <w:lang w:val="lv-LV"/>
              </w:rPr>
              <w:t>n</w:t>
            </w:r>
            <w:r w:rsidRPr="00944330">
              <w:rPr>
                <w:i/>
                <w:sz w:val="22"/>
                <w:szCs w:val="22"/>
                <w:vertAlign w:val="subscript"/>
                <w:lang w:val="lv-LV"/>
              </w:rPr>
              <w:t>e</w:t>
            </w:r>
            <w:r w:rsidRPr="00944330">
              <w:rPr>
                <w:i/>
                <w:sz w:val="22"/>
                <w:szCs w:val="22"/>
                <w:lang w:val="lv-LV"/>
              </w:rPr>
              <w:t xml:space="preserve"> </w:t>
            </w:r>
            <w:r w:rsidRPr="00944330">
              <w:rPr>
                <w:i/>
                <w:sz w:val="22"/>
                <w:szCs w:val="22"/>
                <w:lang w:val="lv-LV" w:eastAsia="lv-LV"/>
              </w:rPr>
              <w:t>= n</w:t>
            </w:r>
          </w:p>
        </w:tc>
      </w:tr>
      <w:tr w:rsidR="00AF6846" w:rsidRPr="00944330" w:rsidTr="00DD1AF8">
        <w:trPr>
          <w:cantSplit/>
          <w:trHeight w:val="170"/>
        </w:trPr>
        <w:tc>
          <w:tcPr>
            <w:tcW w:w="1067" w:type="dxa"/>
            <w:shd w:val="clear" w:color="auto" w:fill="FFFFFF"/>
          </w:tcPr>
          <w:p w:rsidR="00AF6846" w:rsidRPr="00944330" w:rsidRDefault="00AF6846" w:rsidP="00AF6846">
            <w:pPr>
              <w:jc w:val="center"/>
              <w:rPr>
                <w:sz w:val="22"/>
                <w:szCs w:val="22"/>
                <w:lang w:val="lv-LV" w:eastAsia="lv-LV"/>
              </w:rPr>
            </w:pPr>
            <w:r w:rsidRPr="00944330">
              <w:rPr>
                <w:sz w:val="22"/>
                <w:szCs w:val="22"/>
                <w:lang w:val="lv-LV" w:eastAsia="lv-LV"/>
              </w:rPr>
              <w:t>≥ 5</w:t>
            </w:r>
          </w:p>
        </w:tc>
        <w:tc>
          <w:tcPr>
            <w:tcW w:w="1189" w:type="dxa"/>
            <w:shd w:val="clear" w:color="auto" w:fill="FFFFFF"/>
          </w:tcPr>
          <w:p w:rsidR="00AF6846" w:rsidRPr="00944330" w:rsidRDefault="00AF6846" w:rsidP="00AF6846">
            <w:pPr>
              <w:jc w:val="center"/>
              <w:rPr>
                <w:sz w:val="22"/>
                <w:szCs w:val="22"/>
                <w:lang w:val="lv-LV" w:eastAsia="lv-LV"/>
              </w:rPr>
            </w:pPr>
            <w:r w:rsidRPr="00944330">
              <w:rPr>
                <w:sz w:val="22"/>
                <w:szCs w:val="22"/>
                <w:lang w:val="lv-LV" w:eastAsia="lv-LV"/>
              </w:rPr>
              <w:t>≥ 0,2</w:t>
            </w:r>
          </w:p>
        </w:tc>
        <w:tc>
          <w:tcPr>
            <w:tcW w:w="1329" w:type="dxa"/>
            <w:shd w:val="clear" w:color="auto" w:fill="FFFFFF"/>
          </w:tcPr>
          <w:p w:rsidR="00AF6846" w:rsidRPr="00944330" w:rsidRDefault="00AF6846" w:rsidP="00AF6846">
            <w:pPr>
              <w:jc w:val="center"/>
              <w:rPr>
                <w:sz w:val="22"/>
                <w:szCs w:val="22"/>
                <w:lang w:val="lv-LV" w:eastAsia="lv-LV"/>
              </w:rPr>
            </w:pPr>
            <w:r w:rsidRPr="00944330">
              <w:rPr>
                <w:sz w:val="22"/>
                <w:szCs w:val="22"/>
                <w:lang w:val="lv-LV" w:eastAsia="lv-LV"/>
              </w:rPr>
              <w:t>&lt; 3</w:t>
            </w:r>
          </w:p>
        </w:tc>
        <w:tc>
          <w:tcPr>
            <w:tcW w:w="1591" w:type="dxa"/>
            <w:vMerge w:val="restart"/>
            <w:shd w:val="clear" w:color="auto" w:fill="FFFFFF"/>
            <w:textDirection w:val="btLr"/>
            <w:vAlign w:val="center"/>
          </w:tcPr>
          <w:p w:rsidR="00AF6846" w:rsidRPr="00944330" w:rsidRDefault="00AF6846" w:rsidP="00AF6846">
            <w:pPr>
              <w:jc w:val="center"/>
              <w:rPr>
                <w:sz w:val="22"/>
                <w:szCs w:val="22"/>
                <w:lang w:val="lv-LV"/>
              </w:rPr>
            </w:pPr>
            <w:r w:rsidRPr="00944330">
              <w:rPr>
                <w:sz w:val="22"/>
                <w:szCs w:val="22"/>
                <w:lang w:val="lv-LV"/>
              </w:rPr>
              <w:t>Mainīga</w:t>
            </w:r>
          </w:p>
          <w:p w:rsidR="00AF6846" w:rsidRPr="00944330" w:rsidRDefault="00AF6846" w:rsidP="00AF6846">
            <w:pPr>
              <w:jc w:val="center"/>
              <w:rPr>
                <w:sz w:val="22"/>
                <w:szCs w:val="22"/>
                <w:lang w:val="lv-LV" w:eastAsia="lv-LV"/>
              </w:rPr>
            </w:pPr>
          </w:p>
        </w:tc>
        <w:tc>
          <w:tcPr>
            <w:tcW w:w="3896" w:type="dxa"/>
            <w:shd w:val="clear" w:color="auto" w:fill="FFFFFF"/>
          </w:tcPr>
          <w:p w:rsidR="00AF6846" w:rsidRPr="00944330" w:rsidRDefault="00AF6846" w:rsidP="00AF6846">
            <w:pPr>
              <w:ind w:left="57" w:firstLine="170"/>
              <w:jc w:val="center"/>
              <w:rPr>
                <w:i/>
                <w:sz w:val="22"/>
                <w:szCs w:val="22"/>
                <w:lang w:val="lv-LV" w:eastAsia="lv-LV"/>
              </w:rPr>
            </w:pPr>
            <w:r w:rsidRPr="00944330">
              <w:rPr>
                <w:i/>
                <w:sz w:val="22"/>
                <w:szCs w:val="22"/>
                <w:lang w:val="lv-LV"/>
              </w:rPr>
              <w:t>n</w:t>
            </w:r>
            <w:r w:rsidRPr="00944330">
              <w:rPr>
                <w:i/>
                <w:sz w:val="22"/>
                <w:szCs w:val="22"/>
                <w:vertAlign w:val="subscript"/>
                <w:lang w:val="lv-LV"/>
              </w:rPr>
              <w:t>e</w:t>
            </w:r>
            <w:r w:rsidRPr="00944330">
              <w:rPr>
                <w:i/>
                <w:sz w:val="22"/>
                <w:szCs w:val="22"/>
                <w:lang w:val="lv-LV"/>
              </w:rPr>
              <w:t xml:space="preserve"> </w:t>
            </w:r>
            <w:r w:rsidRPr="00944330">
              <w:rPr>
                <w:i/>
                <w:sz w:val="22"/>
                <w:szCs w:val="22"/>
                <w:lang w:val="lv-LV" w:eastAsia="lv-LV"/>
              </w:rPr>
              <w:t>= n</w:t>
            </w:r>
          </w:p>
        </w:tc>
      </w:tr>
      <w:tr w:rsidR="00AF6846" w:rsidRPr="00C1284D" w:rsidTr="00DD1AF8">
        <w:trPr>
          <w:cantSplit/>
          <w:trHeight w:val="170"/>
        </w:trPr>
        <w:tc>
          <w:tcPr>
            <w:tcW w:w="1067" w:type="dxa"/>
            <w:shd w:val="clear" w:color="auto" w:fill="FFFFFF"/>
          </w:tcPr>
          <w:p w:rsidR="00AF6846" w:rsidRPr="00944330" w:rsidRDefault="00AF6846" w:rsidP="00AF6846">
            <w:pPr>
              <w:jc w:val="center"/>
              <w:rPr>
                <w:sz w:val="22"/>
                <w:szCs w:val="22"/>
                <w:lang w:val="lv-LV" w:eastAsia="lv-LV"/>
              </w:rPr>
            </w:pPr>
            <w:r w:rsidRPr="00944330">
              <w:rPr>
                <w:sz w:val="22"/>
                <w:szCs w:val="22"/>
                <w:lang w:val="lv-LV" w:eastAsia="lv-LV"/>
              </w:rPr>
              <w:t>≥ 5</w:t>
            </w:r>
          </w:p>
        </w:tc>
        <w:tc>
          <w:tcPr>
            <w:tcW w:w="1189" w:type="dxa"/>
            <w:shd w:val="clear" w:color="auto" w:fill="FFFFFF"/>
          </w:tcPr>
          <w:p w:rsidR="00AF6846" w:rsidRPr="00944330" w:rsidRDefault="00AF6846" w:rsidP="00AF6846">
            <w:pPr>
              <w:jc w:val="center"/>
              <w:rPr>
                <w:sz w:val="22"/>
                <w:szCs w:val="22"/>
                <w:lang w:val="lv-LV" w:eastAsia="lv-LV"/>
              </w:rPr>
            </w:pPr>
            <w:r w:rsidRPr="00944330">
              <w:rPr>
                <w:sz w:val="22"/>
                <w:szCs w:val="22"/>
                <w:lang w:val="lv-LV" w:eastAsia="lv-LV"/>
              </w:rPr>
              <w:t>&lt; 0,2</w:t>
            </w:r>
          </w:p>
        </w:tc>
        <w:tc>
          <w:tcPr>
            <w:tcW w:w="1329" w:type="dxa"/>
            <w:shd w:val="clear" w:color="auto" w:fill="FFFFFF"/>
          </w:tcPr>
          <w:p w:rsidR="00AF6846" w:rsidRPr="00944330" w:rsidRDefault="00AF6846" w:rsidP="00AF6846">
            <w:pPr>
              <w:jc w:val="center"/>
              <w:rPr>
                <w:sz w:val="22"/>
                <w:szCs w:val="22"/>
                <w:lang w:val="lv-LV" w:eastAsia="lv-LV"/>
              </w:rPr>
            </w:pPr>
            <w:r w:rsidRPr="00944330">
              <w:rPr>
                <w:sz w:val="22"/>
                <w:szCs w:val="22"/>
                <w:lang w:val="lv-LV" w:eastAsia="lv-LV"/>
              </w:rPr>
              <w:t>&lt; 3</w:t>
            </w:r>
          </w:p>
        </w:tc>
        <w:tc>
          <w:tcPr>
            <w:tcW w:w="1591" w:type="dxa"/>
            <w:vMerge/>
            <w:shd w:val="clear" w:color="auto" w:fill="FFFFFF"/>
            <w:textDirection w:val="btLr"/>
          </w:tcPr>
          <w:p w:rsidR="00AF6846" w:rsidRPr="00944330" w:rsidRDefault="00AF6846" w:rsidP="00AF6846">
            <w:pPr>
              <w:jc w:val="center"/>
              <w:rPr>
                <w:sz w:val="22"/>
                <w:szCs w:val="22"/>
                <w:lang w:val="lv-LV" w:eastAsia="lv-LV"/>
              </w:rPr>
            </w:pPr>
          </w:p>
        </w:tc>
        <w:tc>
          <w:tcPr>
            <w:tcW w:w="3896" w:type="dxa"/>
            <w:shd w:val="clear" w:color="auto" w:fill="FFFFFF"/>
          </w:tcPr>
          <w:p w:rsidR="00AF6846" w:rsidRPr="00944330" w:rsidRDefault="00AF6846" w:rsidP="00AF6846">
            <w:pPr>
              <w:ind w:left="57" w:firstLine="170"/>
              <w:jc w:val="center"/>
              <w:rPr>
                <w:sz w:val="22"/>
                <w:szCs w:val="22"/>
                <w:lang w:val="lv-LV" w:eastAsia="lv-LV"/>
              </w:rPr>
            </w:pPr>
            <w:r w:rsidRPr="00944330">
              <w:rPr>
                <w:i/>
                <w:sz w:val="22"/>
                <w:szCs w:val="22"/>
                <w:lang w:val="lv-LV"/>
              </w:rPr>
              <w:t>n</w:t>
            </w:r>
            <w:r w:rsidRPr="00944330">
              <w:rPr>
                <w:i/>
                <w:sz w:val="22"/>
                <w:szCs w:val="22"/>
                <w:vertAlign w:val="subscript"/>
                <w:lang w:val="lv-LV"/>
              </w:rPr>
              <w:t>e</w:t>
            </w:r>
            <w:r w:rsidRPr="00944330">
              <w:rPr>
                <w:sz w:val="22"/>
                <w:szCs w:val="22"/>
                <w:lang w:val="lv-LV"/>
              </w:rPr>
              <w:t xml:space="preserve"> neaprēķina, bet </w:t>
            </w:r>
            <w:r w:rsidRPr="00944330">
              <w:rPr>
                <w:i/>
                <w:sz w:val="22"/>
                <w:szCs w:val="22"/>
                <w:lang w:val="lv-LV"/>
              </w:rPr>
              <w:t>Р</w:t>
            </w:r>
            <w:r w:rsidRPr="00944330">
              <w:rPr>
                <w:i/>
                <w:sz w:val="22"/>
                <w:szCs w:val="22"/>
                <w:vertAlign w:val="subscript"/>
                <w:lang w:val="lv-LV"/>
              </w:rPr>
              <w:t>a</w:t>
            </w:r>
            <w:r w:rsidRPr="00944330">
              <w:rPr>
                <w:i/>
                <w:sz w:val="22"/>
                <w:szCs w:val="22"/>
                <w:lang w:val="lv-LV"/>
              </w:rPr>
              <w:t xml:space="preserve"> </w:t>
            </w:r>
            <w:r w:rsidRPr="00944330">
              <w:rPr>
                <w:i/>
                <w:sz w:val="22"/>
                <w:szCs w:val="22"/>
                <w:lang w:val="lv-LV" w:eastAsia="lv-LV"/>
              </w:rPr>
              <w:t>= K</w:t>
            </w:r>
            <w:r w:rsidRPr="00944330">
              <w:rPr>
                <w:i/>
                <w:sz w:val="22"/>
                <w:szCs w:val="22"/>
                <w:vertAlign w:val="subscript"/>
                <w:lang w:val="lv-LV" w:eastAsia="lv-LV"/>
              </w:rPr>
              <w:t>n</w:t>
            </w:r>
            <w:r w:rsidRPr="00944330">
              <w:rPr>
                <w:i/>
                <w:sz w:val="22"/>
                <w:szCs w:val="22"/>
                <w:lang w:val="lv-LV" w:eastAsia="lv-LV"/>
              </w:rPr>
              <w:t>P</w:t>
            </w:r>
            <w:r w:rsidRPr="00944330">
              <w:rPr>
                <w:i/>
                <w:sz w:val="22"/>
                <w:szCs w:val="22"/>
                <w:vertAlign w:val="subscript"/>
                <w:lang w:val="lv-LV" w:eastAsia="lv-LV"/>
              </w:rPr>
              <w:t>NΣ</w:t>
            </w:r>
            <w:r w:rsidRPr="00944330">
              <w:rPr>
                <w:sz w:val="22"/>
                <w:szCs w:val="22"/>
                <w:lang w:val="lv-LV" w:eastAsia="lv-LV"/>
              </w:rPr>
              <w:t>,</w:t>
            </w:r>
            <w:r w:rsidRPr="00944330">
              <w:rPr>
                <w:sz w:val="22"/>
                <w:szCs w:val="22"/>
                <w:lang w:val="lv-LV" w:eastAsia="lv-LV"/>
              </w:rPr>
              <w:br/>
            </w:r>
            <w:r w:rsidRPr="00944330">
              <w:rPr>
                <w:sz w:val="22"/>
                <w:szCs w:val="22"/>
                <w:lang w:val="lv-LV"/>
              </w:rPr>
              <w:t xml:space="preserve">kur </w:t>
            </w:r>
            <w:r w:rsidRPr="00944330">
              <w:rPr>
                <w:i/>
                <w:sz w:val="22"/>
                <w:szCs w:val="22"/>
                <w:lang w:val="lv-LV"/>
              </w:rPr>
              <w:t>К</w:t>
            </w:r>
            <w:r w:rsidRPr="00944330">
              <w:rPr>
                <w:i/>
                <w:sz w:val="22"/>
                <w:szCs w:val="22"/>
                <w:vertAlign w:val="subscript"/>
                <w:lang w:val="lv-LV"/>
              </w:rPr>
              <w:t>n</w:t>
            </w:r>
            <w:r w:rsidRPr="00944330">
              <w:rPr>
                <w:sz w:val="22"/>
                <w:szCs w:val="22"/>
                <w:lang w:val="lv-LV"/>
              </w:rPr>
              <w:t xml:space="preserve"> </w:t>
            </w:r>
            <w:r w:rsidRPr="00944330">
              <w:rPr>
                <w:sz w:val="22"/>
                <w:szCs w:val="22"/>
                <w:lang w:val="lv-LV" w:eastAsia="lv-LV"/>
              </w:rPr>
              <w:t>— noslodzes koeficients</w:t>
            </w:r>
            <w:r w:rsidRPr="00944330">
              <w:rPr>
                <w:sz w:val="22"/>
                <w:szCs w:val="22"/>
                <w:lang w:val="lv-LV"/>
              </w:rPr>
              <w:t xml:space="preserve"> </w:t>
            </w:r>
            <w:r w:rsidRPr="00944330">
              <w:rPr>
                <w:sz w:val="22"/>
                <w:szCs w:val="22"/>
                <w:lang w:val="lv-LV"/>
              </w:rPr>
              <w:br/>
            </w:r>
            <w:r w:rsidRPr="00944330">
              <w:rPr>
                <w:i/>
                <w:sz w:val="22"/>
                <w:szCs w:val="22"/>
                <w:lang w:val="lv-LV"/>
              </w:rPr>
              <w:t>K</w:t>
            </w:r>
            <w:r w:rsidRPr="00944330">
              <w:rPr>
                <w:i/>
                <w:sz w:val="22"/>
                <w:szCs w:val="22"/>
                <w:vertAlign w:val="subscript"/>
                <w:lang w:val="lv-LV"/>
              </w:rPr>
              <w:t>n</w:t>
            </w:r>
            <w:r w:rsidRPr="00944330">
              <w:rPr>
                <w:sz w:val="22"/>
                <w:szCs w:val="22"/>
                <w:lang w:val="lv-LV"/>
              </w:rPr>
              <w:t xml:space="preserve"> =</w:t>
            </w:r>
            <w:r w:rsidRPr="00944330">
              <w:rPr>
                <w:sz w:val="22"/>
                <w:szCs w:val="22"/>
                <w:lang w:val="lv-LV" w:eastAsia="lv-LV"/>
              </w:rPr>
              <w:t xml:space="preserve"> 0,75 </w:t>
            </w:r>
            <w:r w:rsidRPr="00944330">
              <w:rPr>
                <w:sz w:val="22"/>
                <w:szCs w:val="22"/>
                <w:lang w:val="lv-LV"/>
              </w:rPr>
              <w:t>(atkārtoti īslaicīgs režīms S3)</w:t>
            </w:r>
          </w:p>
          <w:p w:rsidR="00AF6846" w:rsidRPr="00944330" w:rsidRDefault="00AF6846" w:rsidP="00AF6846">
            <w:pPr>
              <w:ind w:left="57" w:firstLine="170"/>
              <w:jc w:val="center"/>
              <w:rPr>
                <w:sz w:val="22"/>
                <w:szCs w:val="22"/>
                <w:lang w:val="lv-LV" w:eastAsia="lv-LV"/>
              </w:rPr>
            </w:pPr>
            <w:r w:rsidRPr="00944330">
              <w:rPr>
                <w:i/>
                <w:sz w:val="22"/>
                <w:szCs w:val="22"/>
                <w:lang w:val="lv-LV"/>
              </w:rPr>
              <w:t>К</w:t>
            </w:r>
            <w:r w:rsidRPr="00944330">
              <w:rPr>
                <w:i/>
                <w:sz w:val="22"/>
                <w:szCs w:val="22"/>
                <w:vertAlign w:val="subscript"/>
                <w:lang w:val="lv-LV"/>
              </w:rPr>
              <w:t>n</w:t>
            </w:r>
            <w:r w:rsidRPr="00944330">
              <w:rPr>
                <w:sz w:val="22"/>
                <w:szCs w:val="22"/>
                <w:lang w:val="lv-LV"/>
              </w:rPr>
              <w:t xml:space="preserve"> </w:t>
            </w:r>
            <w:r w:rsidRPr="00944330">
              <w:rPr>
                <w:sz w:val="22"/>
                <w:szCs w:val="22"/>
                <w:lang w:val="lv-LV" w:eastAsia="lv-LV"/>
              </w:rPr>
              <w:t xml:space="preserve">= 0,9 </w:t>
            </w:r>
            <w:r w:rsidRPr="00944330">
              <w:rPr>
                <w:sz w:val="22"/>
                <w:szCs w:val="22"/>
                <w:lang w:val="lv-LV"/>
              </w:rPr>
              <w:t>(ilgstošais režīms S1)</w:t>
            </w:r>
            <w:r w:rsidRPr="00944330">
              <w:rPr>
                <w:sz w:val="22"/>
                <w:szCs w:val="22"/>
                <w:lang w:val="lv-LV"/>
              </w:rPr>
              <w:br/>
            </w:r>
            <w:r w:rsidRPr="00944330">
              <w:rPr>
                <w:i/>
                <w:sz w:val="22"/>
                <w:szCs w:val="22"/>
                <w:lang w:val="lv-LV"/>
              </w:rPr>
              <w:t>К</w:t>
            </w:r>
            <w:r w:rsidRPr="00944330">
              <w:rPr>
                <w:i/>
                <w:sz w:val="22"/>
                <w:szCs w:val="22"/>
                <w:vertAlign w:val="subscript"/>
                <w:lang w:val="lv-LV"/>
              </w:rPr>
              <w:t>n</w:t>
            </w:r>
            <w:r w:rsidRPr="00944330">
              <w:rPr>
                <w:sz w:val="22"/>
                <w:szCs w:val="22"/>
                <w:vertAlign w:val="superscript"/>
                <w:lang w:val="lv-LV"/>
              </w:rPr>
              <w:t xml:space="preserve"> </w:t>
            </w:r>
            <w:r w:rsidRPr="00944330">
              <w:rPr>
                <w:sz w:val="22"/>
                <w:szCs w:val="22"/>
                <w:lang w:val="lv-LV"/>
              </w:rPr>
              <w:t xml:space="preserve">= </w:t>
            </w:r>
            <w:r w:rsidRPr="00944330">
              <w:rPr>
                <w:sz w:val="22"/>
                <w:szCs w:val="22"/>
                <w:lang w:val="lv-LV" w:eastAsia="lv-LV"/>
              </w:rPr>
              <w:t xml:space="preserve">1 </w:t>
            </w:r>
            <w:r w:rsidRPr="00944330">
              <w:rPr>
                <w:sz w:val="22"/>
                <w:szCs w:val="22"/>
                <w:lang w:val="lv-LV"/>
              </w:rPr>
              <w:t>(automātiskais režīms)</w:t>
            </w:r>
          </w:p>
        </w:tc>
      </w:tr>
      <w:tr w:rsidR="00AF6846" w:rsidRPr="00944330" w:rsidTr="00DD1AF8">
        <w:trPr>
          <w:cantSplit/>
          <w:trHeight w:val="170"/>
        </w:trPr>
        <w:tc>
          <w:tcPr>
            <w:tcW w:w="1067" w:type="dxa"/>
            <w:shd w:val="clear" w:color="auto" w:fill="FFFFFF"/>
          </w:tcPr>
          <w:p w:rsidR="00AF6846" w:rsidRPr="00944330" w:rsidRDefault="00AF6846" w:rsidP="00AF6846">
            <w:pPr>
              <w:jc w:val="center"/>
              <w:rPr>
                <w:sz w:val="22"/>
                <w:szCs w:val="22"/>
                <w:lang w:val="lv-LV" w:eastAsia="lv-LV"/>
              </w:rPr>
            </w:pPr>
            <w:r w:rsidRPr="00944330">
              <w:rPr>
                <w:sz w:val="22"/>
                <w:szCs w:val="22"/>
                <w:lang w:val="lv-LV" w:eastAsia="lv-LV"/>
              </w:rPr>
              <w:t>≥ 5</w:t>
            </w:r>
          </w:p>
        </w:tc>
        <w:tc>
          <w:tcPr>
            <w:tcW w:w="1189" w:type="dxa"/>
            <w:shd w:val="clear" w:color="auto" w:fill="FFFFFF"/>
          </w:tcPr>
          <w:p w:rsidR="00AF6846" w:rsidRPr="00944330" w:rsidRDefault="00AF6846" w:rsidP="00AF6846">
            <w:pPr>
              <w:jc w:val="center"/>
              <w:rPr>
                <w:sz w:val="22"/>
                <w:szCs w:val="22"/>
                <w:lang w:val="lv-LV" w:eastAsia="lv-LV"/>
              </w:rPr>
            </w:pPr>
            <w:r w:rsidRPr="00944330">
              <w:rPr>
                <w:sz w:val="22"/>
                <w:szCs w:val="22"/>
                <w:lang w:val="lv-LV" w:eastAsia="lv-LV"/>
              </w:rPr>
              <w:t>≥ 0,2</w:t>
            </w:r>
          </w:p>
        </w:tc>
        <w:tc>
          <w:tcPr>
            <w:tcW w:w="1329" w:type="dxa"/>
            <w:shd w:val="clear" w:color="auto" w:fill="FFFFFF"/>
          </w:tcPr>
          <w:p w:rsidR="00AF6846" w:rsidRPr="00944330" w:rsidRDefault="00AF6846" w:rsidP="00AF6846">
            <w:pPr>
              <w:jc w:val="center"/>
              <w:rPr>
                <w:sz w:val="22"/>
                <w:szCs w:val="22"/>
                <w:lang w:val="lv-LV" w:eastAsia="lv-LV"/>
              </w:rPr>
            </w:pPr>
            <w:r w:rsidRPr="00944330">
              <w:rPr>
                <w:sz w:val="22"/>
                <w:szCs w:val="22"/>
                <w:lang w:val="lv-LV" w:eastAsia="lv-LV"/>
              </w:rPr>
              <w:t>≥ 3</w:t>
            </w:r>
          </w:p>
        </w:tc>
        <w:tc>
          <w:tcPr>
            <w:tcW w:w="1591" w:type="dxa"/>
            <w:vMerge/>
            <w:shd w:val="clear" w:color="auto" w:fill="FFFFFF"/>
            <w:textDirection w:val="btLr"/>
          </w:tcPr>
          <w:p w:rsidR="00AF6846" w:rsidRPr="00944330" w:rsidRDefault="00AF6846" w:rsidP="00AF6846">
            <w:pPr>
              <w:jc w:val="center"/>
              <w:rPr>
                <w:sz w:val="22"/>
                <w:szCs w:val="22"/>
                <w:lang w:val="lv-LV" w:eastAsia="lv-LV"/>
              </w:rPr>
            </w:pPr>
          </w:p>
        </w:tc>
        <w:tc>
          <w:tcPr>
            <w:tcW w:w="3896" w:type="dxa"/>
            <w:shd w:val="clear" w:color="auto" w:fill="FFFFFF"/>
          </w:tcPr>
          <w:p w:rsidR="00AF6846" w:rsidRPr="00944330" w:rsidRDefault="00AF6846" w:rsidP="00AF6846">
            <w:pPr>
              <w:ind w:left="57" w:firstLine="170"/>
              <w:jc w:val="center"/>
              <w:rPr>
                <w:sz w:val="22"/>
                <w:szCs w:val="22"/>
                <w:lang w:val="lv-LV" w:eastAsia="lv-LV"/>
              </w:rPr>
            </w:pPr>
            <w:r w:rsidRPr="00944330">
              <w:rPr>
                <w:position w:val="-36"/>
                <w:sz w:val="22"/>
                <w:szCs w:val="22"/>
                <w:lang w:val="lv-LV"/>
              </w:rPr>
              <w:object w:dxaOrig="1300" w:dyaOrig="1080">
                <v:shape id="_x0000_i1580" type="#_x0000_t75" style="width:65.45pt;height:55.15pt" o:ole="">
                  <v:imagedata r:id="rId1490" o:title=""/>
                </v:shape>
                <o:OLEObject Type="Embed" ProgID="Equation.3" ShapeID="_x0000_i1580" DrawAspect="Content" ObjectID="_1391504676" r:id="rId1491"/>
              </w:object>
            </w:r>
          </w:p>
        </w:tc>
      </w:tr>
      <w:tr w:rsidR="00AF6846" w:rsidRPr="00C1284D" w:rsidTr="00DD1AF8">
        <w:trPr>
          <w:cantSplit/>
          <w:trHeight w:val="170"/>
        </w:trPr>
        <w:tc>
          <w:tcPr>
            <w:tcW w:w="1067" w:type="dxa"/>
            <w:shd w:val="clear" w:color="auto" w:fill="FFFFFF"/>
          </w:tcPr>
          <w:p w:rsidR="00AF6846" w:rsidRPr="00944330" w:rsidRDefault="00AF6846" w:rsidP="00AF6846">
            <w:pPr>
              <w:jc w:val="center"/>
              <w:rPr>
                <w:sz w:val="22"/>
                <w:szCs w:val="22"/>
                <w:lang w:val="lv-LV" w:eastAsia="lv-LV"/>
              </w:rPr>
            </w:pPr>
            <w:r w:rsidRPr="00944330">
              <w:rPr>
                <w:sz w:val="22"/>
                <w:szCs w:val="22"/>
                <w:lang w:val="lv-LV" w:eastAsia="lv-LV"/>
              </w:rPr>
              <w:t>≥ 5</w:t>
            </w:r>
          </w:p>
        </w:tc>
        <w:tc>
          <w:tcPr>
            <w:tcW w:w="1189" w:type="dxa"/>
            <w:shd w:val="clear" w:color="auto" w:fill="FFFFFF"/>
          </w:tcPr>
          <w:p w:rsidR="00AF6846" w:rsidRPr="00944330" w:rsidRDefault="00AF6846" w:rsidP="00AF6846">
            <w:pPr>
              <w:jc w:val="center"/>
              <w:rPr>
                <w:sz w:val="22"/>
                <w:szCs w:val="22"/>
                <w:lang w:val="lv-LV" w:eastAsia="lv-LV"/>
              </w:rPr>
            </w:pPr>
            <w:r w:rsidRPr="00944330">
              <w:rPr>
                <w:sz w:val="22"/>
                <w:szCs w:val="22"/>
                <w:lang w:val="lv-LV" w:eastAsia="lv-LV"/>
              </w:rPr>
              <w:t>&lt; 0,2</w:t>
            </w:r>
          </w:p>
        </w:tc>
        <w:tc>
          <w:tcPr>
            <w:tcW w:w="1329" w:type="dxa"/>
            <w:shd w:val="clear" w:color="auto" w:fill="FFFFFF"/>
          </w:tcPr>
          <w:p w:rsidR="00AF6846" w:rsidRPr="00944330" w:rsidRDefault="00AF6846" w:rsidP="00AF6846">
            <w:pPr>
              <w:jc w:val="center"/>
              <w:rPr>
                <w:sz w:val="22"/>
                <w:szCs w:val="22"/>
                <w:lang w:val="lv-LV" w:eastAsia="lv-LV"/>
              </w:rPr>
            </w:pPr>
            <w:r w:rsidRPr="00944330">
              <w:rPr>
                <w:sz w:val="22"/>
                <w:szCs w:val="22"/>
                <w:lang w:val="lv-LV" w:eastAsia="lv-LV"/>
              </w:rPr>
              <w:t>≥ 3</w:t>
            </w:r>
          </w:p>
        </w:tc>
        <w:tc>
          <w:tcPr>
            <w:tcW w:w="1591" w:type="dxa"/>
            <w:vMerge/>
            <w:shd w:val="clear" w:color="auto" w:fill="FFFFFF"/>
            <w:textDirection w:val="btLr"/>
          </w:tcPr>
          <w:p w:rsidR="00AF6846" w:rsidRPr="00944330" w:rsidRDefault="00AF6846" w:rsidP="00AF6846">
            <w:pPr>
              <w:jc w:val="center"/>
              <w:rPr>
                <w:sz w:val="22"/>
                <w:szCs w:val="22"/>
                <w:lang w:val="lv-LV" w:eastAsia="lv-LV"/>
              </w:rPr>
            </w:pPr>
          </w:p>
        </w:tc>
        <w:tc>
          <w:tcPr>
            <w:tcW w:w="3896" w:type="dxa"/>
            <w:shd w:val="clear" w:color="auto" w:fill="FFFFFF"/>
          </w:tcPr>
          <w:p w:rsidR="00AF6846" w:rsidRPr="00944330" w:rsidRDefault="00AF6846" w:rsidP="00AF6846">
            <w:pPr>
              <w:ind w:left="57" w:firstLine="170"/>
              <w:jc w:val="center"/>
              <w:rPr>
                <w:sz w:val="22"/>
                <w:szCs w:val="22"/>
                <w:lang w:val="lv-LV" w:eastAsia="lv-LV"/>
              </w:rPr>
            </w:pPr>
            <w:r w:rsidRPr="00944330">
              <w:rPr>
                <w:sz w:val="22"/>
                <w:szCs w:val="22"/>
                <w:lang w:val="lv-LV"/>
              </w:rPr>
              <w:t>Izmanto relatīvas vienības</w:t>
            </w:r>
          </w:p>
          <w:p w:rsidR="00AF6846" w:rsidRPr="00944330" w:rsidRDefault="00AF6846" w:rsidP="00AF6846">
            <w:pPr>
              <w:ind w:left="57" w:firstLine="170"/>
              <w:jc w:val="center"/>
              <w:rPr>
                <w:sz w:val="22"/>
                <w:szCs w:val="22"/>
                <w:lang w:val="lv-LV" w:eastAsia="lv-LV"/>
              </w:rPr>
            </w:pPr>
            <w:r w:rsidRPr="00944330">
              <w:rPr>
                <w:i/>
                <w:sz w:val="22"/>
                <w:szCs w:val="22"/>
                <w:lang w:val="lv-LV"/>
              </w:rPr>
              <w:t>n</w:t>
            </w:r>
            <w:r w:rsidRPr="00944330">
              <w:rPr>
                <w:i/>
                <w:sz w:val="22"/>
                <w:szCs w:val="22"/>
                <w:vertAlign w:val="subscript"/>
                <w:lang w:val="lv-LV"/>
              </w:rPr>
              <w:t>e</w:t>
            </w:r>
            <w:r w:rsidRPr="00944330">
              <w:rPr>
                <w:sz w:val="22"/>
                <w:szCs w:val="22"/>
                <w:lang w:val="lv-LV"/>
              </w:rPr>
              <w:t xml:space="preserve"> = </w:t>
            </w:r>
            <w:r w:rsidRPr="00944330">
              <w:rPr>
                <w:i/>
                <w:sz w:val="22"/>
                <w:szCs w:val="22"/>
                <w:lang w:val="lv-LV"/>
              </w:rPr>
              <w:t>n</w:t>
            </w:r>
            <w:r w:rsidRPr="00944330">
              <w:rPr>
                <w:i/>
                <w:sz w:val="22"/>
                <w:szCs w:val="22"/>
                <w:vertAlign w:val="subscript"/>
                <w:lang w:val="lv-LV"/>
              </w:rPr>
              <w:t>e</w:t>
            </w:r>
            <w:r w:rsidRPr="00944330">
              <w:rPr>
                <w:i/>
                <w:sz w:val="22"/>
                <w:szCs w:val="22"/>
                <w:lang w:val="lv-LV"/>
              </w:rPr>
              <w:t>*·n</w:t>
            </w:r>
            <w:r w:rsidRPr="00944330">
              <w:rPr>
                <w:sz w:val="22"/>
                <w:szCs w:val="22"/>
                <w:lang w:val="lv-LV" w:eastAsia="lv-LV"/>
              </w:rPr>
              <w:t>;</w:t>
            </w:r>
          </w:p>
          <w:p w:rsidR="00AF6846" w:rsidRPr="00944330" w:rsidRDefault="00AF6846" w:rsidP="00AF6846">
            <w:pPr>
              <w:ind w:left="57" w:firstLine="170"/>
              <w:jc w:val="center"/>
              <w:rPr>
                <w:sz w:val="22"/>
                <w:szCs w:val="22"/>
                <w:lang w:val="lv-LV" w:eastAsia="lv-LV"/>
              </w:rPr>
            </w:pPr>
            <w:r w:rsidRPr="00944330">
              <w:rPr>
                <w:i/>
                <w:sz w:val="22"/>
                <w:szCs w:val="22"/>
                <w:lang w:val="lv-LV"/>
              </w:rPr>
              <w:t>n</w:t>
            </w:r>
            <w:r w:rsidRPr="00944330">
              <w:rPr>
                <w:i/>
                <w:sz w:val="22"/>
                <w:szCs w:val="22"/>
                <w:vertAlign w:val="subscript"/>
                <w:lang w:val="lv-LV"/>
              </w:rPr>
              <w:t>e</w:t>
            </w:r>
            <w:r w:rsidRPr="00944330">
              <w:rPr>
                <w:i/>
                <w:sz w:val="22"/>
                <w:szCs w:val="22"/>
                <w:lang w:val="lv-LV"/>
              </w:rPr>
              <w:t>*</w:t>
            </w:r>
            <w:r w:rsidRPr="00944330">
              <w:rPr>
                <w:sz w:val="22"/>
                <w:szCs w:val="22"/>
                <w:lang w:val="lv-LV" w:eastAsia="lv-LV"/>
              </w:rPr>
              <w:t xml:space="preserve"> = </w:t>
            </w:r>
            <w:r w:rsidRPr="00944330">
              <w:rPr>
                <w:i/>
                <w:sz w:val="22"/>
                <w:szCs w:val="22"/>
                <w:lang w:val="lv-LV" w:eastAsia="lv-LV"/>
              </w:rPr>
              <w:t>f</w:t>
            </w:r>
            <w:r w:rsidRPr="00944330">
              <w:rPr>
                <w:sz w:val="22"/>
                <w:szCs w:val="22"/>
                <w:lang w:val="lv-LV" w:eastAsia="lv-LV"/>
              </w:rPr>
              <w:t>(</w:t>
            </w:r>
            <w:r w:rsidRPr="00944330">
              <w:rPr>
                <w:i/>
                <w:sz w:val="22"/>
                <w:szCs w:val="22"/>
                <w:lang w:val="lv-LV" w:eastAsia="lv-LV"/>
              </w:rPr>
              <w:t>n*</w:t>
            </w:r>
            <w:r w:rsidRPr="00944330">
              <w:rPr>
                <w:sz w:val="22"/>
                <w:szCs w:val="22"/>
                <w:lang w:val="lv-LV" w:eastAsia="lv-LV"/>
              </w:rPr>
              <w:t>,</w:t>
            </w:r>
            <w:r w:rsidRPr="00944330">
              <w:rPr>
                <w:i/>
                <w:sz w:val="22"/>
                <w:szCs w:val="22"/>
                <w:lang w:val="lv-LV" w:eastAsia="lv-LV"/>
              </w:rPr>
              <w:t>P*</w:t>
            </w:r>
            <w:r w:rsidRPr="00944330">
              <w:rPr>
                <w:sz w:val="22"/>
                <w:szCs w:val="22"/>
                <w:lang w:val="lv-LV" w:eastAsia="lv-LV"/>
              </w:rPr>
              <w:t>);</w:t>
            </w:r>
          </w:p>
          <w:p w:rsidR="00AF6846" w:rsidRPr="00944330" w:rsidRDefault="00AF6846" w:rsidP="00AF6846">
            <w:pPr>
              <w:ind w:left="57" w:firstLine="170"/>
              <w:jc w:val="center"/>
              <w:rPr>
                <w:sz w:val="22"/>
                <w:szCs w:val="22"/>
                <w:lang w:val="lv-LV" w:eastAsia="lv-LV"/>
              </w:rPr>
            </w:pPr>
            <w:r w:rsidRPr="00944330">
              <w:rPr>
                <w:i/>
                <w:sz w:val="22"/>
                <w:szCs w:val="22"/>
                <w:lang w:val="lv-LV"/>
              </w:rPr>
              <w:t>n* = n</w:t>
            </w:r>
            <w:r w:rsidRPr="00944330">
              <w:rPr>
                <w:sz w:val="22"/>
                <w:szCs w:val="22"/>
                <w:vertAlign w:val="subscript"/>
                <w:lang w:val="lv-LV"/>
              </w:rPr>
              <w:t>1</w:t>
            </w:r>
            <w:r w:rsidRPr="00944330">
              <w:rPr>
                <w:sz w:val="22"/>
                <w:szCs w:val="22"/>
                <w:lang w:val="lv-LV"/>
              </w:rPr>
              <w:t>/</w:t>
            </w:r>
            <w:r w:rsidRPr="00944330">
              <w:rPr>
                <w:i/>
                <w:sz w:val="22"/>
                <w:szCs w:val="22"/>
                <w:lang w:val="lv-LV"/>
              </w:rPr>
              <w:t>n</w:t>
            </w:r>
            <w:r w:rsidRPr="00944330">
              <w:rPr>
                <w:sz w:val="22"/>
                <w:szCs w:val="22"/>
                <w:lang w:val="lv-LV"/>
              </w:rPr>
              <w:t xml:space="preserve">;  </w:t>
            </w:r>
            <w:r w:rsidRPr="00944330">
              <w:rPr>
                <w:i/>
                <w:sz w:val="22"/>
                <w:szCs w:val="22"/>
                <w:lang w:val="lv-LV"/>
              </w:rPr>
              <w:t>P*</w:t>
            </w:r>
            <w:r w:rsidRPr="00944330">
              <w:rPr>
                <w:sz w:val="22"/>
                <w:szCs w:val="22"/>
                <w:lang w:val="lv-LV"/>
              </w:rPr>
              <w:t xml:space="preserve"> = </w:t>
            </w:r>
            <w:r w:rsidRPr="00944330">
              <w:rPr>
                <w:i/>
                <w:sz w:val="22"/>
                <w:szCs w:val="22"/>
                <w:lang w:val="lv-LV"/>
              </w:rPr>
              <w:t>P</w:t>
            </w:r>
            <w:r w:rsidRPr="00944330">
              <w:rPr>
                <w:i/>
                <w:sz w:val="22"/>
                <w:szCs w:val="22"/>
                <w:vertAlign w:val="subscript"/>
                <w:lang w:val="lv-LV"/>
              </w:rPr>
              <w:t>n</w:t>
            </w:r>
            <w:r w:rsidRPr="00944330">
              <w:rPr>
                <w:sz w:val="22"/>
                <w:szCs w:val="22"/>
                <w:vertAlign w:val="subscript"/>
                <w:lang w:val="lv-LV"/>
              </w:rPr>
              <w:t>1</w:t>
            </w:r>
            <w:r w:rsidRPr="00944330">
              <w:rPr>
                <w:sz w:val="22"/>
                <w:szCs w:val="22"/>
                <w:lang w:val="lv-LV"/>
              </w:rPr>
              <w:t>/</w:t>
            </w:r>
            <w:r w:rsidRPr="00944330">
              <w:rPr>
                <w:i/>
                <w:sz w:val="22"/>
                <w:szCs w:val="22"/>
                <w:lang w:val="lv-LV"/>
              </w:rPr>
              <w:t>P</w:t>
            </w:r>
            <w:r w:rsidRPr="00944330">
              <w:rPr>
                <w:i/>
                <w:sz w:val="22"/>
                <w:szCs w:val="22"/>
                <w:vertAlign w:val="subscript"/>
                <w:lang w:val="lv-LV"/>
              </w:rPr>
              <w:t>N.n</w:t>
            </w:r>
          </w:p>
        </w:tc>
      </w:tr>
      <w:tr w:rsidR="00AF6846" w:rsidRPr="00944330" w:rsidTr="00DD1AF8">
        <w:trPr>
          <w:cantSplit/>
          <w:trHeight w:val="170"/>
        </w:trPr>
        <w:tc>
          <w:tcPr>
            <w:tcW w:w="1067" w:type="dxa"/>
            <w:shd w:val="clear" w:color="auto" w:fill="FFFFFF"/>
          </w:tcPr>
          <w:p w:rsidR="00AF6846" w:rsidRPr="00944330" w:rsidRDefault="00AF6846" w:rsidP="00AF6846">
            <w:pPr>
              <w:jc w:val="center"/>
              <w:rPr>
                <w:sz w:val="22"/>
                <w:szCs w:val="22"/>
                <w:lang w:val="lv-LV" w:eastAsia="lv-LV"/>
              </w:rPr>
            </w:pPr>
            <w:r w:rsidRPr="00944330">
              <w:rPr>
                <w:sz w:val="22"/>
                <w:szCs w:val="22"/>
                <w:lang w:val="lv-LV" w:eastAsia="lv-LV"/>
              </w:rPr>
              <w:t>&gt; 300</w:t>
            </w:r>
          </w:p>
        </w:tc>
        <w:tc>
          <w:tcPr>
            <w:tcW w:w="1189" w:type="dxa"/>
            <w:shd w:val="clear" w:color="auto" w:fill="FFFFFF"/>
          </w:tcPr>
          <w:p w:rsidR="00AF6846" w:rsidRPr="00944330" w:rsidRDefault="00AF6846" w:rsidP="00AF6846">
            <w:pPr>
              <w:jc w:val="center"/>
              <w:rPr>
                <w:sz w:val="22"/>
                <w:szCs w:val="22"/>
                <w:lang w:val="lv-LV" w:eastAsia="lv-LV"/>
              </w:rPr>
            </w:pPr>
            <w:r w:rsidRPr="00944330">
              <w:rPr>
                <w:sz w:val="22"/>
                <w:szCs w:val="22"/>
                <w:lang w:val="lv-LV" w:eastAsia="lv-LV"/>
              </w:rPr>
              <w:t>≥ 0,2</w:t>
            </w:r>
          </w:p>
        </w:tc>
        <w:tc>
          <w:tcPr>
            <w:tcW w:w="1329" w:type="dxa"/>
            <w:shd w:val="clear" w:color="auto" w:fill="FFFFFF"/>
          </w:tcPr>
          <w:p w:rsidR="00AF6846" w:rsidRPr="00944330" w:rsidRDefault="00AF6846" w:rsidP="00AF6846">
            <w:pPr>
              <w:jc w:val="center"/>
              <w:rPr>
                <w:sz w:val="22"/>
                <w:szCs w:val="22"/>
                <w:lang w:val="lv-LV" w:eastAsia="lv-LV"/>
              </w:rPr>
            </w:pPr>
            <w:r w:rsidRPr="00944330">
              <w:rPr>
                <w:sz w:val="22"/>
                <w:szCs w:val="22"/>
                <w:lang w:val="lv-LV" w:eastAsia="lv-LV"/>
              </w:rPr>
              <w:t>≥ 3</w:t>
            </w:r>
          </w:p>
        </w:tc>
        <w:tc>
          <w:tcPr>
            <w:tcW w:w="1591" w:type="dxa"/>
            <w:shd w:val="clear" w:color="auto" w:fill="FFFFFF"/>
          </w:tcPr>
          <w:p w:rsidR="00AF6846" w:rsidRPr="00944330" w:rsidRDefault="00AF6846" w:rsidP="00AF6846">
            <w:pPr>
              <w:jc w:val="center"/>
              <w:rPr>
                <w:sz w:val="22"/>
                <w:szCs w:val="22"/>
                <w:lang w:val="lv-LV" w:eastAsia="lv-LV"/>
              </w:rPr>
            </w:pPr>
            <w:r w:rsidRPr="00944330">
              <w:rPr>
                <w:sz w:val="22"/>
                <w:szCs w:val="22"/>
                <w:lang w:val="lv-LV" w:eastAsia="lv-LV"/>
              </w:rPr>
              <w:t>—</w:t>
            </w:r>
          </w:p>
        </w:tc>
        <w:tc>
          <w:tcPr>
            <w:tcW w:w="3896" w:type="dxa"/>
            <w:shd w:val="clear" w:color="auto" w:fill="FFFFFF"/>
          </w:tcPr>
          <w:p w:rsidR="00AF6846" w:rsidRPr="00944330" w:rsidRDefault="00AF6846" w:rsidP="00AF6846">
            <w:pPr>
              <w:ind w:left="57" w:firstLine="170"/>
              <w:jc w:val="center"/>
              <w:rPr>
                <w:sz w:val="22"/>
                <w:szCs w:val="22"/>
                <w:lang w:val="lv-LV" w:eastAsia="lv-LV"/>
              </w:rPr>
            </w:pPr>
            <w:r w:rsidRPr="00944330">
              <w:rPr>
                <w:i/>
                <w:sz w:val="22"/>
                <w:szCs w:val="22"/>
                <w:lang w:val="lv-LV"/>
              </w:rPr>
              <w:t>n</w:t>
            </w:r>
            <w:r w:rsidRPr="00944330">
              <w:rPr>
                <w:i/>
                <w:sz w:val="22"/>
                <w:szCs w:val="22"/>
                <w:vertAlign w:val="subscript"/>
                <w:lang w:val="lv-LV"/>
              </w:rPr>
              <w:t>e</w:t>
            </w:r>
            <w:r w:rsidRPr="00944330">
              <w:rPr>
                <w:i/>
                <w:sz w:val="22"/>
                <w:szCs w:val="22"/>
                <w:lang w:val="lv-LV"/>
              </w:rPr>
              <w:t xml:space="preserve"> </w:t>
            </w:r>
            <w:r w:rsidRPr="00944330">
              <w:rPr>
                <w:i/>
                <w:sz w:val="22"/>
                <w:szCs w:val="22"/>
                <w:lang w:val="lv-LV" w:eastAsia="lv-LV"/>
              </w:rPr>
              <w:t>= n</w:t>
            </w:r>
          </w:p>
        </w:tc>
      </w:tr>
    </w:tbl>
    <w:p w:rsidR="00AF6846" w:rsidRPr="00944330" w:rsidRDefault="00AF6846" w:rsidP="00AF6846">
      <w:pPr>
        <w:rPr>
          <w:sz w:val="8"/>
          <w:szCs w:val="8"/>
          <w:lang w:val="lv-LV"/>
        </w:rPr>
      </w:pPr>
    </w:p>
    <w:p w:rsidR="00AF6846" w:rsidRPr="00944330" w:rsidRDefault="00AF6846" w:rsidP="00AF6846">
      <w:pPr>
        <w:rPr>
          <w:sz w:val="18"/>
          <w:szCs w:val="18"/>
          <w:lang w:val="lv-LV"/>
        </w:rPr>
      </w:pPr>
      <w:r w:rsidRPr="00944330">
        <w:rPr>
          <w:rFonts w:eastAsia="HiddenHorzOCR"/>
          <w:color w:val="202020"/>
          <w:sz w:val="18"/>
          <w:szCs w:val="18"/>
          <w:lang w:val="lv-LV"/>
        </w:rPr>
        <w:t xml:space="preserve">Piezīme. 7.7. tabulā: </w:t>
      </w:r>
      <w:r w:rsidRPr="00944330">
        <w:rPr>
          <w:rFonts w:eastAsia="HiddenHorzOCR"/>
          <w:i/>
          <w:color w:val="202020"/>
          <w:sz w:val="18"/>
          <w:szCs w:val="18"/>
          <w:lang w:val="lv-LV"/>
        </w:rPr>
        <w:t>K</w:t>
      </w:r>
      <w:r w:rsidRPr="00944330">
        <w:rPr>
          <w:rFonts w:eastAsia="HiddenHorzOCR"/>
          <w:i/>
          <w:color w:val="202020"/>
          <w:sz w:val="18"/>
          <w:szCs w:val="18"/>
          <w:vertAlign w:val="subscript"/>
          <w:lang w:val="lv-LV"/>
        </w:rPr>
        <w:t>n</w:t>
      </w:r>
      <w:r w:rsidRPr="00944330">
        <w:rPr>
          <w:rFonts w:eastAsia="HiddenHorzOCR"/>
          <w:color w:val="202020"/>
          <w:sz w:val="18"/>
          <w:szCs w:val="18"/>
          <w:lang w:val="lv-LV"/>
        </w:rPr>
        <w:t xml:space="preserve"> – noslodzes koeficients; </w:t>
      </w:r>
      <w:r w:rsidRPr="00944330">
        <w:rPr>
          <w:i/>
          <w:sz w:val="18"/>
          <w:szCs w:val="18"/>
          <w:lang w:val="lv-LV"/>
        </w:rPr>
        <w:t>n</w:t>
      </w:r>
      <w:r w:rsidRPr="00944330">
        <w:rPr>
          <w:i/>
          <w:sz w:val="18"/>
          <w:szCs w:val="18"/>
          <w:vertAlign w:val="subscript"/>
          <w:lang w:val="lv-LV"/>
        </w:rPr>
        <w:t>e</w:t>
      </w:r>
      <w:r w:rsidRPr="00944330">
        <w:rPr>
          <w:i/>
          <w:sz w:val="18"/>
          <w:szCs w:val="18"/>
          <w:lang w:val="lv-LV"/>
        </w:rPr>
        <w:t>*</w:t>
      </w:r>
      <w:r w:rsidRPr="00944330">
        <w:rPr>
          <w:sz w:val="18"/>
          <w:szCs w:val="18"/>
          <w:lang w:val="lv-LV" w:eastAsia="lv-LV"/>
        </w:rPr>
        <w:t xml:space="preserve"> </w:t>
      </w:r>
      <w:r w:rsidRPr="00944330">
        <w:rPr>
          <w:rFonts w:eastAsia="HiddenHorzOCR"/>
          <w:color w:val="2D2D2D"/>
          <w:sz w:val="18"/>
          <w:szCs w:val="18"/>
          <w:lang w:val="lv-LV"/>
        </w:rPr>
        <w:t xml:space="preserve"> - efektīvo patērētāju relatīvais skaits no 7.8. tabulas; </w:t>
      </w:r>
      <w:r w:rsidRPr="00944330">
        <w:rPr>
          <w:rFonts w:eastAsia="HiddenHorzOCR"/>
          <w:i/>
          <w:iCs/>
          <w:color w:val="2D2D2D"/>
          <w:sz w:val="18"/>
          <w:szCs w:val="18"/>
          <w:lang w:val="lv-LV"/>
        </w:rPr>
        <w:t>n</w:t>
      </w:r>
      <w:r w:rsidRPr="00944330">
        <w:rPr>
          <w:rFonts w:eastAsia="HiddenHorzOCR"/>
          <w:color w:val="444444"/>
          <w:sz w:val="18"/>
          <w:szCs w:val="18"/>
          <w:vertAlign w:val="subscript"/>
          <w:lang w:val="lv-LV"/>
        </w:rPr>
        <w:t>1</w:t>
      </w:r>
      <w:r w:rsidRPr="00944330">
        <w:rPr>
          <w:rFonts w:eastAsia="HiddenHorzOCR"/>
          <w:color w:val="444444"/>
          <w:sz w:val="18"/>
          <w:szCs w:val="18"/>
          <w:lang w:val="lv-LV"/>
        </w:rPr>
        <w:t xml:space="preserve"> – patēr</w:t>
      </w:r>
      <w:r w:rsidRPr="00944330">
        <w:rPr>
          <w:rFonts w:eastAsia="HiddenHorzOCR"/>
          <w:color w:val="444444"/>
          <w:sz w:val="18"/>
          <w:szCs w:val="18"/>
          <w:lang w:val="lv-LV"/>
        </w:rPr>
        <w:t>ē</w:t>
      </w:r>
      <w:r w:rsidRPr="00944330">
        <w:rPr>
          <w:rFonts w:eastAsia="HiddenHorzOCR"/>
          <w:color w:val="444444"/>
          <w:sz w:val="18"/>
          <w:szCs w:val="18"/>
          <w:lang w:val="lv-LV"/>
        </w:rPr>
        <w:t>tāju skaits ar jaudu lielāku vai vienādu ar 0,5</w:t>
      </w:r>
      <w:r w:rsidRPr="00944330">
        <w:rPr>
          <w:rFonts w:eastAsia="HiddenHorzOCR"/>
          <w:i/>
          <w:color w:val="444444"/>
          <w:sz w:val="18"/>
          <w:szCs w:val="18"/>
          <w:lang w:val="lv-LV"/>
        </w:rPr>
        <w:t>P</w:t>
      </w:r>
      <w:r w:rsidRPr="00944330">
        <w:rPr>
          <w:rFonts w:eastAsia="HiddenHorzOCR"/>
          <w:i/>
          <w:color w:val="444444"/>
          <w:sz w:val="18"/>
          <w:szCs w:val="18"/>
          <w:vertAlign w:val="subscript"/>
          <w:lang w:val="lv-LV"/>
        </w:rPr>
        <w:t>N.max</w:t>
      </w:r>
      <w:r w:rsidRPr="00944330">
        <w:rPr>
          <w:rFonts w:eastAsia="HiddenHorzOCR"/>
          <w:color w:val="585858"/>
          <w:sz w:val="18"/>
          <w:szCs w:val="18"/>
          <w:lang w:val="lv-LV"/>
        </w:rPr>
        <w:t xml:space="preserve">; </w:t>
      </w:r>
      <w:r w:rsidRPr="00944330">
        <w:rPr>
          <w:rFonts w:eastAsia="HiddenHorzOCR"/>
          <w:i/>
          <w:iCs/>
          <w:color w:val="2D2D2D"/>
          <w:sz w:val="18"/>
          <w:szCs w:val="18"/>
          <w:lang w:val="lv-LV"/>
        </w:rPr>
        <w:t>n</w:t>
      </w:r>
      <w:r w:rsidRPr="00944330">
        <w:rPr>
          <w:rFonts w:eastAsia="HiddenHorzOCR"/>
          <w:color w:val="171717"/>
          <w:sz w:val="18"/>
          <w:szCs w:val="18"/>
          <w:lang w:val="lv-LV"/>
        </w:rPr>
        <w:t xml:space="preserve">* </w:t>
      </w:r>
      <w:r w:rsidRPr="00944330">
        <w:rPr>
          <w:rFonts w:eastAsia="HiddenHorzOCR"/>
          <w:color w:val="444444"/>
          <w:sz w:val="18"/>
          <w:szCs w:val="18"/>
          <w:lang w:val="lv-LV"/>
        </w:rPr>
        <w:t xml:space="preserve">- patērētāju ar vislielāko jaudu relatīvais skaits; </w:t>
      </w:r>
      <w:r w:rsidRPr="00944330">
        <w:rPr>
          <w:rFonts w:eastAsia="HiddenHorzOCR"/>
          <w:i/>
          <w:color w:val="2D2D2D"/>
          <w:sz w:val="18"/>
          <w:szCs w:val="18"/>
          <w:lang w:val="lv-LV"/>
        </w:rPr>
        <w:t>P*</w:t>
      </w:r>
      <w:r w:rsidRPr="00944330">
        <w:rPr>
          <w:rFonts w:eastAsia="HiddenHorzOCR"/>
          <w:color w:val="2D2D2D"/>
          <w:sz w:val="18"/>
          <w:szCs w:val="18"/>
          <w:lang w:val="lv-LV"/>
        </w:rPr>
        <w:t xml:space="preserve"> </w:t>
      </w:r>
      <w:r w:rsidRPr="00944330">
        <w:rPr>
          <w:rFonts w:eastAsia="HiddenHorzOCR"/>
          <w:color w:val="171717"/>
          <w:sz w:val="18"/>
          <w:szCs w:val="18"/>
          <w:lang w:val="lv-LV"/>
        </w:rPr>
        <w:t xml:space="preserve">- </w:t>
      </w:r>
      <w:r w:rsidRPr="00944330">
        <w:rPr>
          <w:rFonts w:eastAsia="HiddenHorzOCR"/>
          <w:color w:val="444444"/>
          <w:sz w:val="18"/>
          <w:szCs w:val="18"/>
          <w:lang w:val="lv-LV"/>
        </w:rPr>
        <w:t>patērētāju ar vislielāko jaudu relatīva jauda</w:t>
      </w:r>
      <w:r w:rsidRPr="00944330">
        <w:rPr>
          <w:rFonts w:eastAsia="HiddenHorzOCR"/>
          <w:color w:val="2D2D2D"/>
          <w:sz w:val="18"/>
          <w:szCs w:val="18"/>
          <w:lang w:val="lv-LV"/>
        </w:rPr>
        <w:t>.</w:t>
      </w:r>
    </w:p>
    <w:p w:rsidR="00AF6846" w:rsidRPr="00AF6846" w:rsidRDefault="00AF6846" w:rsidP="00AF6846">
      <w:pPr>
        <w:jc w:val="right"/>
        <w:rPr>
          <w:rFonts w:eastAsia="HiddenHorzOCR"/>
          <w:iCs/>
          <w:color w:val="2D2D2D"/>
          <w:sz w:val="24"/>
          <w:szCs w:val="24"/>
          <w:lang w:val="lv-LV"/>
        </w:rPr>
      </w:pPr>
      <w:r w:rsidRPr="00AF6846">
        <w:rPr>
          <w:rFonts w:eastAsia="HiddenHorzOCR"/>
          <w:color w:val="2D2D2D"/>
          <w:sz w:val="24"/>
          <w:szCs w:val="24"/>
          <w:lang w:val="lv-LV"/>
        </w:rPr>
        <w:t>7.7. tabula</w:t>
      </w:r>
    </w:p>
    <w:p w:rsidR="00AF6846" w:rsidRPr="00AF6846" w:rsidRDefault="00AF6846" w:rsidP="00AF6846">
      <w:pPr>
        <w:jc w:val="center"/>
        <w:rPr>
          <w:rFonts w:eastAsia="HiddenHorzOCR"/>
          <w:b/>
          <w:color w:val="171717"/>
          <w:sz w:val="24"/>
          <w:szCs w:val="24"/>
          <w:lang w:val="lv-LV"/>
        </w:rPr>
      </w:pPr>
      <w:r w:rsidRPr="00AF6846">
        <w:rPr>
          <w:rFonts w:eastAsia="HiddenHorzOCR"/>
          <w:b/>
          <w:color w:val="2D2D2D"/>
          <w:sz w:val="24"/>
          <w:szCs w:val="24"/>
          <w:lang w:val="lv-LV"/>
        </w:rPr>
        <w:t xml:space="preserve">Maksimuma koeficients </w:t>
      </w:r>
      <w:r w:rsidRPr="00AF6846">
        <w:rPr>
          <w:rFonts w:eastAsia="HiddenHorzOCR"/>
          <w:b/>
          <w:i/>
          <w:color w:val="171717"/>
          <w:sz w:val="24"/>
          <w:szCs w:val="24"/>
          <w:lang w:val="lv-LV"/>
        </w:rPr>
        <w:t>К</w:t>
      </w:r>
      <w:r w:rsidRPr="00AF6846">
        <w:rPr>
          <w:rFonts w:eastAsia="HiddenHorzOCR"/>
          <w:b/>
          <w:i/>
          <w:color w:val="171717"/>
          <w:sz w:val="24"/>
          <w:szCs w:val="24"/>
          <w:vertAlign w:val="subscript"/>
          <w:lang w:val="lv-LV"/>
        </w:rPr>
        <w:t>M</w:t>
      </w:r>
      <w:r w:rsidRPr="00AF6846">
        <w:rPr>
          <w:rFonts w:eastAsia="HiddenHorzOCR"/>
          <w:b/>
          <w:color w:val="171717"/>
          <w:sz w:val="24"/>
          <w:szCs w:val="24"/>
          <w:lang w:val="lv-LV"/>
        </w:rPr>
        <w:t xml:space="preserve"> </w:t>
      </w:r>
      <w:r w:rsidRPr="00AF6846">
        <w:rPr>
          <w:rFonts w:eastAsia="HiddenHorzOCR"/>
          <w:b/>
          <w:color w:val="444444"/>
          <w:sz w:val="24"/>
          <w:szCs w:val="24"/>
          <w:lang w:val="lv-LV"/>
        </w:rPr>
        <w:t xml:space="preserve">= </w:t>
      </w:r>
      <w:r w:rsidRPr="00AF6846">
        <w:rPr>
          <w:rFonts w:eastAsia="HiddenHorzOCR"/>
          <w:b/>
          <w:i/>
          <w:iCs/>
          <w:color w:val="2D2D2D"/>
          <w:sz w:val="24"/>
          <w:szCs w:val="24"/>
          <w:lang w:val="lv-LV"/>
        </w:rPr>
        <w:t>f(n</w:t>
      </w:r>
      <w:r w:rsidRPr="00AF6846">
        <w:rPr>
          <w:rFonts w:eastAsia="HiddenHorzOCR"/>
          <w:b/>
          <w:i/>
          <w:iCs/>
          <w:color w:val="2D2D2D"/>
          <w:sz w:val="24"/>
          <w:szCs w:val="24"/>
          <w:vertAlign w:val="subscript"/>
          <w:lang w:val="lv-LV"/>
        </w:rPr>
        <w:t>e</w:t>
      </w:r>
      <w:r w:rsidRPr="00AF6846">
        <w:rPr>
          <w:rFonts w:eastAsia="HiddenHorzOCR"/>
          <w:b/>
          <w:i/>
          <w:iCs/>
          <w:color w:val="2D2D2D"/>
          <w:sz w:val="24"/>
          <w:szCs w:val="24"/>
          <w:lang w:val="lv-LV"/>
        </w:rPr>
        <w:t xml:space="preserve">, </w:t>
      </w:r>
      <w:r w:rsidRPr="00AF6846">
        <w:rPr>
          <w:rFonts w:eastAsia="HiddenHorzOCR"/>
          <w:b/>
          <w:i/>
          <w:color w:val="171717"/>
          <w:sz w:val="24"/>
          <w:szCs w:val="24"/>
          <w:lang w:val="lv-LV"/>
        </w:rPr>
        <w:t>К</w:t>
      </w:r>
      <w:r w:rsidRPr="00AF6846">
        <w:rPr>
          <w:rFonts w:eastAsia="HiddenHorzOCR"/>
          <w:b/>
          <w:i/>
          <w:color w:val="171717"/>
          <w:sz w:val="24"/>
          <w:szCs w:val="24"/>
          <w:vertAlign w:val="subscript"/>
          <w:lang w:val="lv-LV"/>
        </w:rPr>
        <w:t>I</w:t>
      </w:r>
      <w:r w:rsidRPr="00AF6846">
        <w:rPr>
          <w:rFonts w:eastAsia="HiddenHorzOCR"/>
          <w:b/>
          <w:color w:val="171717"/>
          <w:sz w:val="24"/>
          <w:szCs w:val="24"/>
          <w:lang w:val="lv-LV"/>
        </w:rPr>
        <w:t>)</w:t>
      </w:r>
    </w:p>
    <w:tbl>
      <w:tblPr>
        <w:tblW w:w="8732" w:type="dxa"/>
        <w:jc w:val="center"/>
        <w:tblInd w:w="5"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0" w:type="dxa"/>
          <w:right w:w="0" w:type="dxa"/>
        </w:tblCellMar>
        <w:tblLook w:val="0000"/>
      </w:tblPr>
      <w:tblGrid>
        <w:gridCol w:w="789"/>
        <w:gridCol w:w="796"/>
        <w:gridCol w:w="805"/>
        <w:gridCol w:w="806"/>
        <w:gridCol w:w="797"/>
        <w:gridCol w:w="782"/>
        <w:gridCol w:w="790"/>
        <w:gridCol w:w="797"/>
        <w:gridCol w:w="790"/>
        <w:gridCol w:w="790"/>
        <w:gridCol w:w="790"/>
      </w:tblGrid>
      <w:tr w:rsidR="00AF6846" w:rsidRPr="00944330" w:rsidTr="007733F5">
        <w:trPr>
          <w:trHeight w:val="170"/>
          <w:jc w:val="center"/>
        </w:trPr>
        <w:tc>
          <w:tcPr>
            <w:tcW w:w="820" w:type="dxa"/>
            <w:vMerge w:val="restart"/>
            <w:shd w:val="clear" w:color="auto" w:fill="FFFFFF"/>
            <w:vAlign w:val="center"/>
          </w:tcPr>
          <w:p w:rsidR="00AF6846" w:rsidRPr="00944330" w:rsidRDefault="00AF6846" w:rsidP="00AF6846">
            <w:pPr>
              <w:jc w:val="center"/>
              <w:rPr>
                <w:b/>
                <w:i/>
                <w:sz w:val="22"/>
                <w:szCs w:val="22"/>
                <w:lang w:val="lv-LV" w:eastAsia="lv-LV"/>
              </w:rPr>
            </w:pPr>
            <w:r w:rsidRPr="00944330">
              <w:rPr>
                <w:b/>
                <w:i/>
                <w:sz w:val="22"/>
                <w:szCs w:val="22"/>
                <w:lang w:val="lv-LV"/>
              </w:rPr>
              <w:t>n</w:t>
            </w:r>
            <w:r w:rsidRPr="00944330">
              <w:rPr>
                <w:b/>
                <w:i/>
                <w:sz w:val="22"/>
                <w:szCs w:val="22"/>
                <w:vertAlign w:val="subscript"/>
                <w:lang w:val="lv-LV"/>
              </w:rPr>
              <w:t>e</w:t>
            </w:r>
          </w:p>
        </w:tc>
        <w:tc>
          <w:tcPr>
            <w:tcW w:w="8252" w:type="dxa"/>
            <w:gridSpan w:val="10"/>
            <w:shd w:val="clear" w:color="auto" w:fill="FFFFFF"/>
            <w:vAlign w:val="center"/>
          </w:tcPr>
          <w:p w:rsidR="00AF6846" w:rsidRPr="00944330" w:rsidRDefault="00AF6846" w:rsidP="00AF6846">
            <w:pPr>
              <w:jc w:val="center"/>
              <w:rPr>
                <w:b/>
                <w:sz w:val="22"/>
                <w:szCs w:val="22"/>
                <w:lang w:val="lv-LV" w:eastAsia="lv-LV"/>
              </w:rPr>
            </w:pPr>
            <w:r w:rsidRPr="00944330">
              <w:rPr>
                <w:b/>
                <w:sz w:val="22"/>
                <w:szCs w:val="22"/>
                <w:lang w:val="lv-LV"/>
              </w:rPr>
              <w:t xml:space="preserve">Izmantošanas koeficients, </w:t>
            </w:r>
            <w:r w:rsidRPr="00944330">
              <w:rPr>
                <w:b/>
                <w:i/>
                <w:sz w:val="22"/>
                <w:szCs w:val="22"/>
                <w:lang w:val="lv-LV"/>
              </w:rPr>
              <w:t>К</w:t>
            </w:r>
            <w:r w:rsidRPr="00944330">
              <w:rPr>
                <w:b/>
                <w:i/>
                <w:sz w:val="22"/>
                <w:szCs w:val="22"/>
                <w:vertAlign w:val="subscript"/>
                <w:lang w:val="lv-LV"/>
              </w:rPr>
              <w:t>I</w:t>
            </w:r>
          </w:p>
        </w:tc>
      </w:tr>
      <w:tr w:rsidR="00AF6846" w:rsidRPr="00944330" w:rsidTr="007733F5">
        <w:trPr>
          <w:trHeight w:val="170"/>
          <w:jc w:val="center"/>
        </w:trPr>
        <w:tc>
          <w:tcPr>
            <w:tcW w:w="820" w:type="dxa"/>
            <w:vMerge/>
            <w:shd w:val="clear" w:color="auto" w:fill="FFFFFF"/>
            <w:vAlign w:val="center"/>
          </w:tcPr>
          <w:p w:rsidR="00AF6846" w:rsidRPr="00944330" w:rsidRDefault="00AF6846" w:rsidP="00AF6846">
            <w:pPr>
              <w:jc w:val="center"/>
              <w:rPr>
                <w:b/>
                <w:sz w:val="22"/>
                <w:szCs w:val="22"/>
                <w:lang w:val="lv-LV" w:eastAsia="lv-LV"/>
              </w:rPr>
            </w:pPr>
          </w:p>
        </w:tc>
        <w:tc>
          <w:tcPr>
            <w:tcW w:w="827" w:type="dxa"/>
            <w:shd w:val="clear" w:color="auto" w:fill="FFFFFF"/>
            <w:vAlign w:val="center"/>
          </w:tcPr>
          <w:p w:rsidR="00AF6846" w:rsidRPr="00944330" w:rsidRDefault="00AF6846" w:rsidP="00AF6846">
            <w:pPr>
              <w:jc w:val="center"/>
              <w:rPr>
                <w:b/>
                <w:sz w:val="22"/>
                <w:szCs w:val="22"/>
                <w:lang w:val="lv-LV" w:eastAsia="lv-LV"/>
              </w:rPr>
            </w:pPr>
            <w:r w:rsidRPr="00944330">
              <w:rPr>
                <w:b/>
                <w:sz w:val="22"/>
                <w:szCs w:val="22"/>
                <w:lang w:val="lv-LV"/>
              </w:rPr>
              <w:t>0,1</w:t>
            </w:r>
          </w:p>
        </w:tc>
        <w:tc>
          <w:tcPr>
            <w:tcW w:w="836" w:type="dxa"/>
            <w:shd w:val="clear" w:color="auto" w:fill="FFFFFF"/>
            <w:vAlign w:val="center"/>
          </w:tcPr>
          <w:p w:rsidR="00AF6846" w:rsidRPr="00944330" w:rsidRDefault="00AF6846" w:rsidP="00AF6846">
            <w:pPr>
              <w:jc w:val="center"/>
              <w:rPr>
                <w:b/>
                <w:sz w:val="22"/>
                <w:szCs w:val="22"/>
                <w:lang w:val="lv-LV" w:eastAsia="lv-LV"/>
              </w:rPr>
            </w:pPr>
            <w:r w:rsidRPr="00944330">
              <w:rPr>
                <w:b/>
                <w:sz w:val="22"/>
                <w:szCs w:val="22"/>
                <w:lang w:val="lv-LV"/>
              </w:rPr>
              <w:t>0,15</w:t>
            </w:r>
          </w:p>
        </w:tc>
        <w:tc>
          <w:tcPr>
            <w:tcW w:w="837" w:type="dxa"/>
            <w:shd w:val="clear" w:color="auto" w:fill="FFFFFF"/>
            <w:vAlign w:val="center"/>
          </w:tcPr>
          <w:p w:rsidR="00AF6846" w:rsidRPr="00944330" w:rsidRDefault="00AF6846" w:rsidP="00AF6846">
            <w:pPr>
              <w:jc w:val="center"/>
              <w:rPr>
                <w:b/>
                <w:sz w:val="22"/>
                <w:szCs w:val="22"/>
                <w:lang w:val="lv-LV" w:eastAsia="lv-LV"/>
              </w:rPr>
            </w:pPr>
            <w:r w:rsidRPr="00944330">
              <w:rPr>
                <w:b/>
                <w:sz w:val="22"/>
                <w:szCs w:val="22"/>
                <w:lang w:val="lv-LV"/>
              </w:rPr>
              <w:t>0,2</w:t>
            </w:r>
          </w:p>
        </w:tc>
        <w:tc>
          <w:tcPr>
            <w:tcW w:w="828" w:type="dxa"/>
            <w:shd w:val="clear" w:color="auto" w:fill="FFFFFF"/>
            <w:vAlign w:val="center"/>
          </w:tcPr>
          <w:p w:rsidR="00AF6846" w:rsidRPr="00944330" w:rsidRDefault="00AF6846" w:rsidP="00AF6846">
            <w:pPr>
              <w:jc w:val="center"/>
              <w:rPr>
                <w:b/>
                <w:sz w:val="22"/>
                <w:szCs w:val="22"/>
                <w:lang w:val="lv-LV" w:eastAsia="lv-LV"/>
              </w:rPr>
            </w:pPr>
            <w:r w:rsidRPr="00944330">
              <w:rPr>
                <w:b/>
                <w:sz w:val="22"/>
                <w:szCs w:val="22"/>
                <w:lang w:val="lv-LV"/>
              </w:rPr>
              <w:t>0,3</w:t>
            </w:r>
          </w:p>
        </w:tc>
        <w:tc>
          <w:tcPr>
            <w:tcW w:w="812" w:type="dxa"/>
            <w:shd w:val="clear" w:color="auto" w:fill="FFFFFF"/>
            <w:vAlign w:val="center"/>
          </w:tcPr>
          <w:p w:rsidR="00AF6846" w:rsidRPr="00944330" w:rsidRDefault="00AF6846" w:rsidP="00AF6846">
            <w:pPr>
              <w:jc w:val="center"/>
              <w:rPr>
                <w:b/>
                <w:sz w:val="22"/>
                <w:szCs w:val="22"/>
                <w:lang w:val="lv-LV" w:eastAsia="lv-LV"/>
              </w:rPr>
            </w:pPr>
            <w:r w:rsidRPr="00944330">
              <w:rPr>
                <w:b/>
                <w:sz w:val="22"/>
                <w:szCs w:val="22"/>
                <w:lang w:val="lv-LV"/>
              </w:rPr>
              <w:t>0,4</w:t>
            </w:r>
          </w:p>
        </w:tc>
        <w:tc>
          <w:tcPr>
            <w:tcW w:w="821" w:type="dxa"/>
            <w:shd w:val="clear" w:color="auto" w:fill="FFFFFF"/>
            <w:vAlign w:val="center"/>
          </w:tcPr>
          <w:p w:rsidR="00AF6846" w:rsidRPr="00944330" w:rsidRDefault="00AF6846" w:rsidP="00AF6846">
            <w:pPr>
              <w:jc w:val="center"/>
              <w:rPr>
                <w:b/>
                <w:sz w:val="22"/>
                <w:szCs w:val="22"/>
                <w:lang w:val="lv-LV" w:eastAsia="lv-LV"/>
              </w:rPr>
            </w:pPr>
            <w:r w:rsidRPr="00944330">
              <w:rPr>
                <w:b/>
                <w:sz w:val="22"/>
                <w:szCs w:val="22"/>
                <w:lang w:val="lv-LV"/>
              </w:rPr>
              <w:t>0,5</w:t>
            </w:r>
          </w:p>
        </w:tc>
        <w:tc>
          <w:tcPr>
            <w:tcW w:w="828" w:type="dxa"/>
            <w:shd w:val="clear" w:color="auto" w:fill="FFFFFF"/>
            <w:vAlign w:val="center"/>
          </w:tcPr>
          <w:p w:rsidR="00AF6846" w:rsidRPr="00944330" w:rsidRDefault="00AF6846" w:rsidP="00AF6846">
            <w:pPr>
              <w:jc w:val="center"/>
              <w:rPr>
                <w:b/>
                <w:sz w:val="22"/>
                <w:szCs w:val="22"/>
                <w:lang w:val="lv-LV" w:eastAsia="lv-LV"/>
              </w:rPr>
            </w:pPr>
            <w:r w:rsidRPr="00944330">
              <w:rPr>
                <w:b/>
                <w:sz w:val="22"/>
                <w:szCs w:val="22"/>
                <w:lang w:val="lv-LV"/>
              </w:rPr>
              <w:t>0,6</w:t>
            </w:r>
          </w:p>
        </w:tc>
        <w:tc>
          <w:tcPr>
            <w:tcW w:w="821" w:type="dxa"/>
            <w:shd w:val="clear" w:color="auto" w:fill="FFFFFF"/>
            <w:vAlign w:val="center"/>
          </w:tcPr>
          <w:p w:rsidR="00AF6846" w:rsidRPr="00944330" w:rsidRDefault="00AF6846" w:rsidP="00AF6846">
            <w:pPr>
              <w:jc w:val="center"/>
              <w:rPr>
                <w:b/>
                <w:sz w:val="22"/>
                <w:szCs w:val="22"/>
                <w:lang w:val="lv-LV" w:eastAsia="lv-LV"/>
              </w:rPr>
            </w:pPr>
            <w:r w:rsidRPr="00944330">
              <w:rPr>
                <w:b/>
                <w:sz w:val="22"/>
                <w:szCs w:val="22"/>
                <w:lang w:val="lv-LV"/>
              </w:rPr>
              <w:t>0,7</w:t>
            </w:r>
          </w:p>
        </w:tc>
        <w:tc>
          <w:tcPr>
            <w:tcW w:w="821" w:type="dxa"/>
            <w:shd w:val="clear" w:color="auto" w:fill="FFFFFF"/>
            <w:vAlign w:val="center"/>
          </w:tcPr>
          <w:p w:rsidR="00AF6846" w:rsidRPr="00944330" w:rsidRDefault="00AF6846" w:rsidP="00AF6846">
            <w:pPr>
              <w:jc w:val="center"/>
              <w:rPr>
                <w:b/>
                <w:sz w:val="22"/>
                <w:szCs w:val="22"/>
                <w:lang w:val="lv-LV" w:eastAsia="lv-LV"/>
              </w:rPr>
            </w:pPr>
            <w:r w:rsidRPr="00944330">
              <w:rPr>
                <w:b/>
                <w:sz w:val="22"/>
                <w:szCs w:val="22"/>
                <w:lang w:val="lv-LV"/>
              </w:rPr>
              <w:t>0,8</w:t>
            </w:r>
          </w:p>
        </w:tc>
        <w:tc>
          <w:tcPr>
            <w:tcW w:w="821" w:type="dxa"/>
            <w:shd w:val="clear" w:color="auto" w:fill="FFFFFF"/>
            <w:vAlign w:val="center"/>
          </w:tcPr>
          <w:p w:rsidR="00AF6846" w:rsidRPr="00944330" w:rsidRDefault="00AF6846" w:rsidP="00AF6846">
            <w:pPr>
              <w:jc w:val="center"/>
              <w:rPr>
                <w:b/>
                <w:sz w:val="22"/>
                <w:szCs w:val="22"/>
                <w:lang w:val="lv-LV" w:eastAsia="lv-LV"/>
              </w:rPr>
            </w:pPr>
            <w:r w:rsidRPr="00944330">
              <w:rPr>
                <w:b/>
                <w:sz w:val="22"/>
                <w:szCs w:val="22"/>
                <w:lang w:val="lv-LV"/>
              </w:rPr>
              <w:t>0,9</w:t>
            </w:r>
          </w:p>
        </w:tc>
      </w:tr>
      <w:tr w:rsidR="00AF6846" w:rsidRPr="00944330" w:rsidTr="007733F5">
        <w:trPr>
          <w:trHeight w:val="170"/>
          <w:jc w:val="center"/>
        </w:trPr>
        <w:tc>
          <w:tcPr>
            <w:tcW w:w="820" w:type="dxa"/>
            <w:shd w:val="clear" w:color="auto" w:fill="FFFFFF"/>
          </w:tcPr>
          <w:p w:rsidR="00AF6846" w:rsidRPr="00944330" w:rsidRDefault="00AF6846" w:rsidP="00AF6846">
            <w:pPr>
              <w:jc w:val="center"/>
              <w:rPr>
                <w:b/>
                <w:sz w:val="22"/>
                <w:szCs w:val="22"/>
                <w:lang w:val="lv-LV" w:eastAsia="lv-LV"/>
              </w:rPr>
            </w:pPr>
            <w:r w:rsidRPr="00944330">
              <w:rPr>
                <w:b/>
                <w:sz w:val="22"/>
                <w:szCs w:val="22"/>
                <w:lang w:val="lv-LV"/>
              </w:rPr>
              <w:t>4</w:t>
            </w:r>
          </w:p>
        </w:tc>
        <w:tc>
          <w:tcPr>
            <w:tcW w:w="827"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3,43</w:t>
            </w:r>
          </w:p>
        </w:tc>
        <w:tc>
          <w:tcPr>
            <w:tcW w:w="836"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3,22</w:t>
            </w:r>
          </w:p>
        </w:tc>
        <w:tc>
          <w:tcPr>
            <w:tcW w:w="837"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2,64</w:t>
            </w:r>
          </w:p>
        </w:tc>
        <w:tc>
          <w:tcPr>
            <w:tcW w:w="828"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2,14</w:t>
            </w:r>
          </w:p>
        </w:tc>
        <w:tc>
          <w:tcPr>
            <w:tcW w:w="812"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1,87</w:t>
            </w:r>
          </w:p>
        </w:tc>
        <w:tc>
          <w:tcPr>
            <w:tcW w:w="821"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1,65</w:t>
            </w:r>
          </w:p>
        </w:tc>
        <w:tc>
          <w:tcPr>
            <w:tcW w:w="828"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1,46</w:t>
            </w:r>
          </w:p>
        </w:tc>
        <w:tc>
          <w:tcPr>
            <w:tcW w:w="821"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1,29</w:t>
            </w:r>
          </w:p>
        </w:tc>
        <w:tc>
          <w:tcPr>
            <w:tcW w:w="821"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1,14</w:t>
            </w:r>
          </w:p>
        </w:tc>
        <w:tc>
          <w:tcPr>
            <w:tcW w:w="821"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1,05</w:t>
            </w:r>
          </w:p>
        </w:tc>
      </w:tr>
      <w:tr w:rsidR="00AF6846" w:rsidRPr="00944330" w:rsidTr="007733F5">
        <w:trPr>
          <w:trHeight w:val="170"/>
          <w:jc w:val="center"/>
        </w:trPr>
        <w:tc>
          <w:tcPr>
            <w:tcW w:w="820" w:type="dxa"/>
            <w:shd w:val="clear" w:color="auto" w:fill="FFFFFF"/>
          </w:tcPr>
          <w:p w:rsidR="00AF6846" w:rsidRPr="00944330" w:rsidRDefault="00AF6846" w:rsidP="00AF6846">
            <w:pPr>
              <w:jc w:val="center"/>
              <w:rPr>
                <w:b/>
                <w:sz w:val="22"/>
                <w:szCs w:val="22"/>
                <w:lang w:val="lv-LV" w:eastAsia="lv-LV"/>
              </w:rPr>
            </w:pPr>
            <w:r w:rsidRPr="00944330">
              <w:rPr>
                <w:b/>
                <w:sz w:val="22"/>
                <w:szCs w:val="22"/>
                <w:lang w:val="lv-LV"/>
              </w:rPr>
              <w:t>5</w:t>
            </w:r>
          </w:p>
        </w:tc>
        <w:tc>
          <w:tcPr>
            <w:tcW w:w="827"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3,23</w:t>
            </w:r>
          </w:p>
        </w:tc>
        <w:tc>
          <w:tcPr>
            <w:tcW w:w="836"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2,87</w:t>
            </w:r>
          </w:p>
        </w:tc>
        <w:tc>
          <w:tcPr>
            <w:tcW w:w="837"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2,42</w:t>
            </w:r>
          </w:p>
        </w:tc>
        <w:tc>
          <w:tcPr>
            <w:tcW w:w="828"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2</w:t>
            </w:r>
          </w:p>
        </w:tc>
        <w:tc>
          <w:tcPr>
            <w:tcW w:w="812"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1,76</w:t>
            </w:r>
          </w:p>
        </w:tc>
        <w:tc>
          <w:tcPr>
            <w:tcW w:w="821"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1,57</w:t>
            </w:r>
          </w:p>
        </w:tc>
        <w:tc>
          <w:tcPr>
            <w:tcW w:w="828"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1,41</w:t>
            </w:r>
          </w:p>
        </w:tc>
        <w:tc>
          <w:tcPr>
            <w:tcW w:w="821"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1,26</w:t>
            </w:r>
          </w:p>
        </w:tc>
        <w:tc>
          <w:tcPr>
            <w:tcW w:w="821"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1,12</w:t>
            </w:r>
          </w:p>
        </w:tc>
        <w:tc>
          <w:tcPr>
            <w:tcW w:w="821"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1,04</w:t>
            </w:r>
          </w:p>
        </w:tc>
      </w:tr>
      <w:tr w:rsidR="00AF6846" w:rsidRPr="00944330" w:rsidTr="007733F5">
        <w:trPr>
          <w:trHeight w:val="170"/>
          <w:jc w:val="center"/>
        </w:trPr>
        <w:tc>
          <w:tcPr>
            <w:tcW w:w="820" w:type="dxa"/>
            <w:shd w:val="clear" w:color="auto" w:fill="FFFFFF"/>
          </w:tcPr>
          <w:p w:rsidR="00AF6846" w:rsidRPr="00944330" w:rsidRDefault="00AF6846" w:rsidP="00AF6846">
            <w:pPr>
              <w:jc w:val="center"/>
              <w:rPr>
                <w:b/>
                <w:sz w:val="22"/>
                <w:szCs w:val="22"/>
                <w:lang w:val="lv-LV" w:eastAsia="lv-LV"/>
              </w:rPr>
            </w:pPr>
            <w:r w:rsidRPr="00944330">
              <w:rPr>
                <w:b/>
                <w:sz w:val="22"/>
                <w:szCs w:val="22"/>
                <w:lang w:val="lv-LV"/>
              </w:rPr>
              <w:t>6</w:t>
            </w:r>
          </w:p>
        </w:tc>
        <w:tc>
          <w:tcPr>
            <w:tcW w:w="827"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3,04</w:t>
            </w:r>
          </w:p>
        </w:tc>
        <w:tc>
          <w:tcPr>
            <w:tcW w:w="836"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2,64</w:t>
            </w:r>
          </w:p>
        </w:tc>
        <w:tc>
          <w:tcPr>
            <w:tcW w:w="837"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2,24</w:t>
            </w:r>
          </w:p>
        </w:tc>
        <w:tc>
          <w:tcPr>
            <w:tcW w:w="828"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1,88</w:t>
            </w:r>
          </w:p>
        </w:tc>
        <w:tc>
          <w:tcPr>
            <w:tcW w:w="812"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1,66</w:t>
            </w:r>
          </w:p>
        </w:tc>
        <w:tc>
          <w:tcPr>
            <w:tcW w:w="821"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1,51</w:t>
            </w:r>
          </w:p>
        </w:tc>
        <w:tc>
          <w:tcPr>
            <w:tcW w:w="828"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1,37</w:t>
            </w:r>
          </w:p>
        </w:tc>
        <w:tc>
          <w:tcPr>
            <w:tcW w:w="821"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1,23</w:t>
            </w:r>
          </w:p>
        </w:tc>
        <w:tc>
          <w:tcPr>
            <w:tcW w:w="821"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1,1</w:t>
            </w:r>
          </w:p>
        </w:tc>
        <w:tc>
          <w:tcPr>
            <w:tcW w:w="821"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1,04</w:t>
            </w:r>
          </w:p>
        </w:tc>
      </w:tr>
      <w:tr w:rsidR="00AF6846" w:rsidRPr="00944330" w:rsidTr="007733F5">
        <w:trPr>
          <w:trHeight w:val="170"/>
          <w:jc w:val="center"/>
        </w:trPr>
        <w:tc>
          <w:tcPr>
            <w:tcW w:w="820" w:type="dxa"/>
            <w:shd w:val="clear" w:color="auto" w:fill="FFFFFF"/>
          </w:tcPr>
          <w:p w:rsidR="00AF6846" w:rsidRPr="00944330" w:rsidRDefault="00AF6846" w:rsidP="00AF6846">
            <w:pPr>
              <w:jc w:val="center"/>
              <w:rPr>
                <w:b/>
                <w:sz w:val="22"/>
                <w:szCs w:val="22"/>
                <w:lang w:val="lv-LV" w:eastAsia="lv-LV"/>
              </w:rPr>
            </w:pPr>
            <w:r w:rsidRPr="00944330">
              <w:rPr>
                <w:b/>
                <w:sz w:val="22"/>
                <w:szCs w:val="22"/>
                <w:lang w:val="lv-LV"/>
              </w:rPr>
              <w:t>7</w:t>
            </w:r>
          </w:p>
        </w:tc>
        <w:tc>
          <w:tcPr>
            <w:tcW w:w="827"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2,88</w:t>
            </w:r>
          </w:p>
        </w:tc>
        <w:tc>
          <w:tcPr>
            <w:tcW w:w="836"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2,48</w:t>
            </w:r>
          </w:p>
        </w:tc>
        <w:tc>
          <w:tcPr>
            <w:tcW w:w="837"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2,1</w:t>
            </w:r>
          </w:p>
        </w:tc>
        <w:tc>
          <w:tcPr>
            <w:tcW w:w="828"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1,8</w:t>
            </w:r>
          </w:p>
        </w:tc>
        <w:tc>
          <w:tcPr>
            <w:tcW w:w="812"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1,58</w:t>
            </w:r>
          </w:p>
        </w:tc>
        <w:tc>
          <w:tcPr>
            <w:tcW w:w="821"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1,45</w:t>
            </w:r>
          </w:p>
        </w:tc>
        <w:tc>
          <w:tcPr>
            <w:tcW w:w="828"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1,33</w:t>
            </w:r>
          </w:p>
        </w:tc>
        <w:tc>
          <w:tcPr>
            <w:tcW w:w="821"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1,21</w:t>
            </w:r>
          </w:p>
        </w:tc>
        <w:tc>
          <w:tcPr>
            <w:tcW w:w="821"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1,09</w:t>
            </w:r>
          </w:p>
        </w:tc>
        <w:tc>
          <w:tcPr>
            <w:tcW w:w="821"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1,04</w:t>
            </w:r>
          </w:p>
        </w:tc>
      </w:tr>
      <w:tr w:rsidR="00AF6846" w:rsidRPr="00944330" w:rsidTr="007733F5">
        <w:trPr>
          <w:trHeight w:val="170"/>
          <w:jc w:val="center"/>
        </w:trPr>
        <w:tc>
          <w:tcPr>
            <w:tcW w:w="820" w:type="dxa"/>
            <w:shd w:val="clear" w:color="auto" w:fill="FFFFFF"/>
          </w:tcPr>
          <w:p w:rsidR="00AF6846" w:rsidRPr="00944330" w:rsidRDefault="00AF6846" w:rsidP="00AF6846">
            <w:pPr>
              <w:jc w:val="center"/>
              <w:rPr>
                <w:b/>
                <w:sz w:val="22"/>
                <w:szCs w:val="22"/>
                <w:lang w:val="lv-LV" w:eastAsia="lv-LV"/>
              </w:rPr>
            </w:pPr>
            <w:r w:rsidRPr="00944330">
              <w:rPr>
                <w:b/>
                <w:sz w:val="22"/>
                <w:szCs w:val="22"/>
                <w:lang w:val="lv-LV"/>
              </w:rPr>
              <w:t>8</w:t>
            </w:r>
          </w:p>
        </w:tc>
        <w:tc>
          <w:tcPr>
            <w:tcW w:w="827"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2,72</w:t>
            </w:r>
          </w:p>
        </w:tc>
        <w:tc>
          <w:tcPr>
            <w:tcW w:w="836"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2,31</w:t>
            </w:r>
          </w:p>
        </w:tc>
        <w:tc>
          <w:tcPr>
            <w:tcW w:w="837"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1,99</w:t>
            </w:r>
          </w:p>
        </w:tc>
        <w:tc>
          <w:tcPr>
            <w:tcW w:w="828"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1,72</w:t>
            </w:r>
          </w:p>
        </w:tc>
        <w:tc>
          <w:tcPr>
            <w:tcW w:w="812"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1,52</w:t>
            </w:r>
          </w:p>
        </w:tc>
        <w:tc>
          <w:tcPr>
            <w:tcW w:w="821"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1,4</w:t>
            </w:r>
          </w:p>
        </w:tc>
        <w:tc>
          <w:tcPr>
            <w:tcW w:w="828"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1,3</w:t>
            </w:r>
          </w:p>
        </w:tc>
        <w:tc>
          <w:tcPr>
            <w:tcW w:w="821"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1,2</w:t>
            </w:r>
          </w:p>
        </w:tc>
        <w:tc>
          <w:tcPr>
            <w:tcW w:w="821"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1,08</w:t>
            </w:r>
          </w:p>
        </w:tc>
        <w:tc>
          <w:tcPr>
            <w:tcW w:w="821"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1,04</w:t>
            </w:r>
          </w:p>
        </w:tc>
      </w:tr>
      <w:tr w:rsidR="00AF6846" w:rsidRPr="00944330" w:rsidTr="007733F5">
        <w:trPr>
          <w:trHeight w:val="170"/>
          <w:jc w:val="center"/>
        </w:trPr>
        <w:tc>
          <w:tcPr>
            <w:tcW w:w="820" w:type="dxa"/>
            <w:shd w:val="clear" w:color="auto" w:fill="FFFFFF"/>
          </w:tcPr>
          <w:p w:rsidR="00AF6846" w:rsidRPr="00944330" w:rsidRDefault="00AF6846" w:rsidP="00AF6846">
            <w:pPr>
              <w:jc w:val="center"/>
              <w:rPr>
                <w:b/>
                <w:sz w:val="22"/>
                <w:szCs w:val="22"/>
                <w:lang w:val="lv-LV" w:eastAsia="lv-LV"/>
              </w:rPr>
            </w:pPr>
            <w:r w:rsidRPr="00944330">
              <w:rPr>
                <w:b/>
                <w:sz w:val="22"/>
                <w:szCs w:val="22"/>
                <w:lang w:val="lv-LV"/>
              </w:rPr>
              <w:t>9</w:t>
            </w:r>
          </w:p>
        </w:tc>
        <w:tc>
          <w:tcPr>
            <w:tcW w:w="827"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2,56</w:t>
            </w:r>
          </w:p>
        </w:tc>
        <w:tc>
          <w:tcPr>
            <w:tcW w:w="836"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2,2</w:t>
            </w:r>
          </w:p>
        </w:tc>
        <w:tc>
          <w:tcPr>
            <w:tcW w:w="837"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1,9</w:t>
            </w:r>
          </w:p>
        </w:tc>
        <w:tc>
          <w:tcPr>
            <w:tcW w:w="828"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1,65</w:t>
            </w:r>
          </w:p>
        </w:tc>
        <w:tc>
          <w:tcPr>
            <w:tcW w:w="812"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1,47</w:t>
            </w:r>
          </w:p>
        </w:tc>
        <w:tc>
          <w:tcPr>
            <w:tcW w:w="821"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1,37</w:t>
            </w:r>
          </w:p>
        </w:tc>
        <w:tc>
          <w:tcPr>
            <w:tcW w:w="828"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1,28</w:t>
            </w:r>
          </w:p>
        </w:tc>
        <w:tc>
          <w:tcPr>
            <w:tcW w:w="821"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1,18</w:t>
            </w:r>
          </w:p>
        </w:tc>
        <w:tc>
          <w:tcPr>
            <w:tcW w:w="821"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1,08</w:t>
            </w:r>
          </w:p>
        </w:tc>
        <w:tc>
          <w:tcPr>
            <w:tcW w:w="821"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1,03</w:t>
            </w:r>
          </w:p>
        </w:tc>
      </w:tr>
      <w:tr w:rsidR="00AF6846" w:rsidRPr="00944330" w:rsidTr="007733F5">
        <w:trPr>
          <w:trHeight w:val="170"/>
          <w:jc w:val="center"/>
        </w:trPr>
        <w:tc>
          <w:tcPr>
            <w:tcW w:w="820" w:type="dxa"/>
            <w:shd w:val="clear" w:color="auto" w:fill="FFFFFF"/>
          </w:tcPr>
          <w:p w:rsidR="00AF6846" w:rsidRPr="00944330" w:rsidRDefault="00AF6846" w:rsidP="00AF6846">
            <w:pPr>
              <w:jc w:val="center"/>
              <w:rPr>
                <w:b/>
                <w:sz w:val="22"/>
                <w:szCs w:val="22"/>
                <w:lang w:val="lv-LV" w:eastAsia="lv-LV"/>
              </w:rPr>
            </w:pPr>
            <w:r w:rsidRPr="00944330">
              <w:rPr>
                <w:b/>
                <w:sz w:val="22"/>
                <w:szCs w:val="22"/>
                <w:lang w:val="lv-LV"/>
              </w:rPr>
              <w:t>10</w:t>
            </w:r>
          </w:p>
        </w:tc>
        <w:tc>
          <w:tcPr>
            <w:tcW w:w="827"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2,42</w:t>
            </w:r>
          </w:p>
        </w:tc>
        <w:tc>
          <w:tcPr>
            <w:tcW w:w="836"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2,1</w:t>
            </w:r>
          </w:p>
        </w:tc>
        <w:tc>
          <w:tcPr>
            <w:tcW w:w="837"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1,84</w:t>
            </w:r>
          </w:p>
        </w:tc>
        <w:tc>
          <w:tcPr>
            <w:tcW w:w="828"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1,6</w:t>
            </w:r>
          </w:p>
        </w:tc>
        <w:tc>
          <w:tcPr>
            <w:tcW w:w="812"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1,43</w:t>
            </w:r>
          </w:p>
        </w:tc>
        <w:tc>
          <w:tcPr>
            <w:tcW w:w="821"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1,34</w:t>
            </w:r>
          </w:p>
        </w:tc>
        <w:tc>
          <w:tcPr>
            <w:tcW w:w="828"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1,26</w:t>
            </w:r>
          </w:p>
        </w:tc>
        <w:tc>
          <w:tcPr>
            <w:tcW w:w="821"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1,16</w:t>
            </w:r>
          </w:p>
        </w:tc>
        <w:tc>
          <w:tcPr>
            <w:tcW w:w="821"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1,07</w:t>
            </w:r>
          </w:p>
        </w:tc>
        <w:tc>
          <w:tcPr>
            <w:tcW w:w="821"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1,03</w:t>
            </w:r>
          </w:p>
        </w:tc>
      </w:tr>
      <w:tr w:rsidR="00AF6846" w:rsidRPr="00944330" w:rsidTr="007733F5">
        <w:trPr>
          <w:trHeight w:val="170"/>
          <w:jc w:val="center"/>
        </w:trPr>
        <w:tc>
          <w:tcPr>
            <w:tcW w:w="820" w:type="dxa"/>
            <w:shd w:val="clear" w:color="auto" w:fill="FFFFFF"/>
          </w:tcPr>
          <w:p w:rsidR="00AF6846" w:rsidRPr="00944330" w:rsidRDefault="00AF6846" w:rsidP="00AF6846">
            <w:pPr>
              <w:jc w:val="center"/>
              <w:rPr>
                <w:b/>
                <w:sz w:val="22"/>
                <w:szCs w:val="22"/>
                <w:lang w:val="lv-LV" w:eastAsia="lv-LV"/>
              </w:rPr>
            </w:pPr>
            <w:r w:rsidRPr="00944330">
              <w:rPr>
                <w:b/>
                <w:sz w:val="22"/>
                <w:szCs w:val="22"/>
                <w:lang w:val="lv-LV"/>
              </w:rPr>
              <w:t>12</w:t>
            </w:r>
          </w:p>
        </w:tc>
        <w:tc>
          <w:tcPr>
            <w:tcW w:w="827"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2,24</w:t>
            </w:r>
          </w:p>
        </w:tc>
        <w:tc>
          <w:tcPr>
            <w:tcW w:w="836"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1,96</w:t>
            </w:r>
          </w:p>
        </w:tc>
        <w:tc>
          <w:tcPr>
            <w:tcW w:w="837"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1,75</w:t>
            </w:r>
          </w:p>
        </w:tc>
        <w:tc>
          <w:tcPr>
            <w:tcW w:w="828"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1,52</w:t>
            </w:r>
          </w:p>
        </w:tc>
        <w:tc>
          <w:tcPr>
            <w:tcW w:w="812"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1,36</w:t>
            </w:r>
          </w:p>
        </w:tc>
        <w:tc>
          <w:tcPr>
            <w:tcW w:w="821"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1,28</w:t>
            </w:r>
          </w:p>
        </w:tc>
        <w:tc>
          <w:tcPr>
            <w:tcW w:w="828"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1,23</w:t>
            </w:r>
          </w:p>
        </w:tc>
        <w:tc>
          <w:tcPr>
            <w:tcW w:w="821"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1,15</w:t>
            </w:r>
          </w:p>
        </w:tc>
        <w:tc>
          <w:tcPr>
            <w:tcW w:w="821"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1,07</w:t>
            </w:r>
          </w:p>
        </w:tc>
        <w:tc>
          <w:tcPr>
            <w:tcW w:w="821"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1,03</w:t>
            </w:r>
          </w:p>
        </w:tc>
      </w:tr>
      <w:tr w:rsidR="00AF6846" w:rsidRPr="00944330" w:rsidTr="007733F5">
        <w:trPr>
          <w:trHeight w:val="170"/>
          <w:jc w:val="center"/>
        </w:trPr>
        <w:tc>
          <w:tcPr>
            <w:tcW w:w="820" w:type="dxa"/>
            <w:shd w:val="clear" w:color="auto" w:fill="FFFFFF"/>
          </w:tcPr>
          <w:p w:rsidR="00AF6846" w:rsidRPr="00944330" w:rsidRDefault="00AF6846" w:rsidP="00AF6846">
            <w:pPr>
              <w:jc w:val="center"/>
              <w:rPr>
                <w:b/>
                <w:sz w:val="22"/>
                <w:szCs w:val="22"/>
                <w:lang w:val="lv-LV" w:eastAsia="lv-LV"/>
              </w:rPr>
            </w:pPr>
            <w:r w:rsidRPr="00944330">
              <w:rPr>
                <w:b/>
                <w:sz w:val="22"/>
                <w:szCs w:val="22"/>
                <w:lang w:val="lv-LV"/>
              </w:rPr>
              <w:t>14</w:t>
            </w:r>
          </w:p>
        </w:tc>
        <w:tc>
          <w:tcPr>
            <w:tcW w:w="827"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2,1</w:t>
            </w:r>
          </w:p>
        </w:tc>
        <w:tc>
          <w:tcPr>
            <w:tcW w:w="836"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1,85</w:t>
            </w:r>
          </w:p>
        </w:tc>
        <w:tc>
          <w:tcPr>
            <w:tcW w:w="837"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1,67</w:t>
            </w:r>
          </w:p>
        </w:tc>
        <w:tc>
          <w:tcPr>
            <w:tcW w:w="828"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1,45</w:t>
            </w:r>
          </w:p>
        </w:tc>
        <w:tc>
          <w:tcPr>
            <w:tcW w:w="812"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1,32</w:t>
            </w:r>
          </w:p>
        </w:tc>
        <w:tc>
          <w:tcPr>
            <w:tcW w:w="821"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1,25</w:t>
            </w:r>
          </w:p>
        </w:tc>
        <w:tc>
          <w:tcPr>
            <w:tcW w:w="828"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1,2</w:t>
            </w:r>
          </w:p>
        </w:tc>
        <w:tc>
          <w:tcPr>
            <w:tcW w:w="821"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1,13</w:t>
            </w:r>
          </w:p>
        </w:tc>
        <w:tc>
          <w:tcPr>
            <w:tcW w:w="821"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1,07</w:t>
            </w:r>
          </w:p>
        </w:tc>
        <w:tc>
          <w:tcPr>
            <w:tcW w:w="821"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1,03</w:t>
            </w:r>
          </w:p>
        </w:tc>
      </w:tr>
      <w:tr w:rsidR="00AF6846" w:rsidRPr="00944330" w:rsidTr="007733F5">
        <w:trPr>
          <w:trHeight w:val="170"/>
          <w:jc w:val="center"/>
        </w:trPr>
        <w:tc>
          <w:tcPr>
            <w:tcW w:w="820" w:type="dxa"/>
            <w:shd w:val="clear" w:color="auto" w:fill="FFFFFF"/>
          </w:tcPr>
          <w:p w:rsidR="00AF6846" w:rsidRPr="00944330" w:rsidRDefault="00AF6846" w:rsidP="00AF6846">
            <w:pPr>
              <w:jc w:val="center"/>
              <w:rPr>
                <w:b/>
                <w:sz w:val="22"/>
                <w:szCs w:val="22"/>
                <w:lang w:val="lv-LV" w:eastAsia="lv-LV"/>
              </w:rPr>
            </w:pPr>
            <w:r w:rsidRPr="00944330">
              <w:rPr>
                <w:b/>
                <w:sz w:val="22"/>
                <w:szCs w:val="22"/>
                <w:lang w:val="lv-LV"/>
              </w:rPr>
              <w:t>16</w:t>
            </w:r>
          </w:p>
        </w:tc>
        <w:tc>
          <w:tcPr>
            <w:tcW w:w="827"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1,99</w:t>
            </w:r>
          </w:p>
        </w:tc>
        <w:tc>
          <w:tcPr>
            <w:tcW w:w="836"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1,77</w:t>
            </w:r>
          </w:p>
        </w:tc>
        <w:tc>
          <w:tcPr>
            <w:tcW w:w="837"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1,61</w:t>
            </w:r>
          </w:p>
        </w:tc>
        <w:tc>
          <w:tcPr>
            <w:tcW w:w="828"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1,41</w:t>
            </w:r>
          </w:p>
        </w:tc>
        <w:tc>
          <w:tcPr>
            <w:tcW w:w="812"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1,28</w:t>
            </w:r>
          </w:p>
        </w:tc>
        <w:tc>
          <w:tcPr>
            <w:tcW w:w="821"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1,23</w:t>
            </w:r>
          </w:p>
        </w:tc>
        <w:tc>
          <w:tcPr>
            <w:tcW w:w="828"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1,18</w:t>
            </w:r>
          </w:p>
        </w:tc>
        <w:tc>
          <w:tcPr>
            <w:tcW w:w="821"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1,12</w:t>
            </w:r>
          </w:p>
        </w:tc>
        <w:tc>
          <w:tcPr>
            <w:tcW w:w="821"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1,07</w:t>
            </w:r>
          </w:p>
        </w:tc>
        <w:tc>
          <w:tcPr>
            <w:tcW w:w="821"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1,03</w:t>
            </w:r>
          </w:p>
        </w:tc>
      </w:tr>
      <w:tr w:rsidR="00AF6846" w:rsidRPr="00944330" w:rsidTr="007733F5">
        <w:trPr>
          <w:trHeight w:val="170"/>
          <w:jc w:val="center"/>
        </w:trPr>
        <w:tc>
          <w:tcPr>
            <w:tcW w:w="820" w:type="dxa"/>
            <w:shd w:val="clear" w:color="auto" w:fill="FFFFFF"/>
          </w:tcPr>
          <w:p w:rsidR="00AF6846" w:rsidRPr="00944330" w:rsidRDefault="00AF6846" w:rsidP="00AF6846">
            <w:pPr>
              <w:jc w:val="center"/>
              <w:rPr>
                <w:b/>
                <w:sz w:val="22"/>
                <w:szCs w:val="22"/>
                <w:lang w:val="lv-LV" w:eastAsia="lv-LV"/>
              </w:rPr>
            </w:pPr>
            <w:r w:rsidRPr="00944330">
              <w:rPr>
                <w:b/>
                <w:sz w:val="22"/>
                <w:szCs w:val="22"/>
                <w:lang w:val="lv-LV"/>
              </w:rPr>
              <w:t>18</w:t>
            </w:r>
          </w:p>
        </w:tc>
        <w:tc>
          <w:tcPr>
            <w:tcW w:w="827"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1,91</w:t>
            </w:r>
          </w:p>
        </w:tc>
        <w:tc>
          <w:tcPr>
            <w:tcW w:w="836"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1,7</w:t>
            </w:r>
          </w:p>
        </w:tc>
        <w:tc>
          <w:tcPr>
            <w:tcW w:w="837"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1,55</w:t>
            </w:r>
          </w:p>
        </w:tc>
        <w:tc>
          <w:tcPr>
            <w:tcW w:w="828"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1,37</w:t>
            </w:r>
          </w:p>
        </w:tc>
        <w:tc>
          <w:tcPr>
            <w:tcW w:w="812"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1,26</w:t>
            </w:r>
          </w:p>
        </w:tc>
        <w:tc>
          <w:tcPr>
            <w:tcW w:w="821"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1,21</w:t>
            </w:r>
          </w:p>
        </w:tc>
        <w:tc>
          <w:tcPr>
            <w:tcW w:w="828"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1,16</w:t>
            </w:r>
          </w:p>
        </w:tc>
        <w:tc>
          <w:tcPr>
            <w:tcW w:w="821"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1,11</w:t>
            </w:r>
          </w:p>
        </w:tc>
        <w:tc>
          <w:tcPr>
            <w:tcW w:w="821"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1,06</w:t>
            </w:r>
          </w:p>
        </w:tc>
        <w:tc>
          <w:tcPr>
            <w:tcW w:w="821"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1,03</w:t>
            </w:r>
          </w:p>
        </w:tc>
      </w:tr>
      <w:tr w:rsidR="00AF6846" w:rsidRPr="00944330" w:rsidTr="007733F5">
        <w:trPr>
          <w:trHeight w:val="170"/>
          <w:jc w:val="center"/>
        </w:trPr>
        <w:tc>
          <w:tcPr>
            <w:tcW w:w="820" w:type="dxa"/>
            <w:shd w:val="clear" w:color="auto" w:fill="FFFFFF"/>
          </w:tcPr>
          <w:p w:rsidR="00AF6846" w:rsidRPr="00944330" w:rsidRDefault="00AF6846" w:rsidP="00AF6846">
            <w:pPr>
              <w:jc w:val="center"/>
              <w:rPr>
                <w:b/>
                <w:sz w:val="22"/>
                <w:szCs w:val="22"/>
                <w:lang w:val="lv-LV" w:eastAsia="lv-LV"/>
              </w:rPr>
            </w:pPr>
            <w:r w:rsidRPr="00944330">
              <w:rPr>
                <w:b/>
                <w:sz w:val="22"/>
                <w:szCs w:val="22"/>
                <w:lang w:val="lv-LV"/>
              </w:rPr>
              <w:t>20</w:t>
            </w:r>
          </w:p>
        </w:tc>
        <w:tc>
          <w:tcPr>
            <w:tcW w:w="827"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1,84</w:t>
            </w:r>
          </w:p>
        </w:tc>
        <w:tc>
          <w:tcPr>
            <w:tcW w:w="836"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1,65</w:t>
            </w:r>
          </w:p>
        </w:tc>
        <w:tc>
          <w:tcPr>
            <w:tcW w:w="837"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1,5</w:t>
            </w:r>
          </w:p>
        </w:tc>
        <w:tc>
          <w:tcPr>
            <w:tcW w:w="828"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1,34</w:t>
            </w:r>
          </w:p>
        </w:tc>
        <w:tc>
          <w:tcPr>
            <w:tcW w:w="812"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1,24</w:t>
            </w:r>
          </w:p>
        </w:tc>
        <w:tc>
          <w:tcPr>
            <w:tcW w:w="821"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1,2</w:t>
            </w:r>
          </w:p>
        </w:tc>
        <w:tc>
          <w:tcPr>
            <w:tcW w:w="828"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1,15</w:t>
            </w:r>
          </w:p>
        </w:tc>
        <w:tc>
          <w:tcPr>
            <w:tcW w:w="821"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1,11</w:t>
            </w:r>
          </w:p>
        </w:tc>
        <w:tc>
          <w:tcPr>
            <w:tcW w:w="821"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1,06</w:t>
            </w:r>
          </w:p>
        </w:tc>
        <w:tc>
          <w:tcPr>
            <w:tcW w:w="821"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1,03</w:t>
            </w:r>
          </w:p>
        </w:tc>
      </w:tr>
      <w:tr w:rsidR="00AF6846" w:rsidRPr="00944330" w:rsidTr="007733F5">
        <w:trPr>
          <w:trHeight w:val="170"/>
          <w:jc w:val="center"/>
        </w:trPr>
        <w:tc>
          <w:tcPr>
            <w:tcW w:w="820" w:type="dxa"/>
            <w:shd w:val="clear" w:color="auto" w:fill="FFFFFF"/>
          </w:tcPr>
          <w:p w:rsidR="00AF6846" w:rsidRPr="00944330" w:rsidRDefault="00AF6846" w:rsidP="00AF6846">
            <w:pPr>
              <w:jc w:val="center"/>
              <w:rPr>
                <w:b/>
                <w:sz w:val="22"/>
                <w:szCs w:val="22"/>
                <w:lang w:val="lv-LV" w:eastAsia="lv-LV"/>
              </w:rPr>
            </w:pPr>
            <w:r w:rsidRPr="00944330">
              <w:rPr>
                <w:b/>
                <w:sz w:val="22"/>
                <w:szCs w:val="22"/>
                <w:lang w:val="lv-LV"/>
              </w:rPr>
              <w:t>25</w:t>
            </w:r>
          </w:p>
        </w:tc>
        <w:tc>
          <w:tcPr>
            <w:tcW w:w="827"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1,71</w:t>
            </w:r>
          </w:p>
        </w:tc>
        <w:tc>
          <w:tcPr>
            <w:tcW w:w="836"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1,55</w:t>
            </w:r>
          </w:p>
        </w:tc>
        <w:tc>
          <w:tcPr>
            <w:tcW w:w="837"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1,4</w:t>
            </w:r>
          </w:p>
        </w:tc>
        <w:tc>
          <w:tcPr>
            <w:tcW w:w="828"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1,28</w:t>
            </w:r>
          </w:p>
        </w:tc>
        <w:tc>
          <w:tcPr>
            <w:tcW w:w="812"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1,21</w:t>
            </w:r>
          </w:p>
        </w:tc>
        <w:tc>
          <w:tcPr>
            <w:tcW w:w="821"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1,17</w:t>
            </w:r>
          </w:p>
        </w:tc>
        <w:tc>
          <w:tcPr>
            <w:tcW w:w="828"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1,14</w:t>
            </w:r>
          </w:p>
        </w:tc>
        <w:tc>
          <w:tcPr>
            <w:tcW w:w="821"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1,1</w:t>
            </w:r>
          </w:p>
        </w:tc>
        <w:tc>
          <w:tcPr>
            <w:tcW w:w="821"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1,06</w:t>
            </w:r>
          </w:p>
        </w:tc>
        <w:tc>
          <w:tcPr>
            <w:tcW w:w="821"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1,03</w:t>
            </w:r>
          </w:p>
        </w:tc>
      </w:tr>
      <w:tr w:rsidR="00AF6846" w:rsidRPr="00944330" w:rsidTr="007733F5">
        <w:trPr>
          <w:trHeight w:val="170"/>
          <w:jc w:val="center"/>
        </w:trPr>
        <w:tc>
          <w:tcPr>
            <w:tcW w:w="820" w:type="dxa"/>
            <w:shd w:val="clear" w:color="auto" w:fill="FFFFFF"/>
          </w:tcPr>
          <w:p w:rsidR="00AF6846" w:rsidRPr="00944330" w:rsidRDefault="00AF6846" w:rsidP="00AF6846">
            <w:pPr>
              <w:jc w:val="center"/>
              <w:rPr>
                <w:b/>
                <w:sz w:val="22"/>
                <w:szCs w:val="22"/>
                <w:lang w:val="lv-LV" w:eastAsia="lv-LV"/>
              </w:rPr>
            </w:pPr>
            <w:r w:rsidRPr="00944330">
              <w:rPr>
                <w:b/>
                <w:sz w:val="22"/>
                <w:szCs w:val="22"/>
                <w:lang w:val="lv-LV"/>
              </w:rPr>
              <w:t>30</w:t>
            </w:r>
          </w:p>
        </w:tc>
        <w:tc>
          <w:tcPr>
            <w:tcW w:w="827"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1,62</w:t>
            </w:r>
          </w:p>
        </w:tc>
        <w:tc>
          <w:tcPr>
            <w:tcW w:w="836"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1,46</w:t>
            </w:r>
          </w:p>
        </w:tc>
        <w:tc>
          <w:tcPr>
            <w:tcW w:w="837"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1,34</w:t>
            </w:r>
          </w:p>
        </w:tc>
        <w:tc>
          <w:tcPr>
            <w:tcW w:w="828"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1,24</w:t>
            </w:r>
          </w:p>
        </w:tc>
        <w:tc>
          <w:tcPr>
            <w:tcW w:w="812"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1,19</w:t>
            </w:r>
          </w:p>
        </w:tc>
        <w:tc>
          <w:tcPr>
            <w:tcW w:w="821"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1,16</w:t>
            </w:r>
          </w:p>
        </w:tc>
        <w:tc>
          <w:tcPr>
            <w:tcW w:w="828"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1,13</w:t>
            </w:r>
          </w:p>
        </w:tc>
        <w:tc>
          <w:tcPr>
            <w:tcW w:w="821"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1,1</w:t>
            </w:r>
          </w:p>
        </w:tc>
        <w:tc>
          <w:tcPr>
            <w:tcW w:w="821"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1,05</w:t>
            </w:r>
          </w:p>
        </w:tc>
        <w:tc>
          <w:tcPr>
            <w:tcW w:w="821"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1,03</w:t>
            </w:r>
          </w:p>
        </w:tc>
      </w:tr>
      <w:tr w:rsidR="00AF6846" w:rsidRPr="00944330" w:rsidTr="007733F5">
        <w:trPr>
          <w:trHeight w:val="170"/>
          <w:jc w:val="center"/>
        </w:trPr>
        <w:tc>
          <w:tcPr>
            <w:tcW w:w="820" w:type="dxa"/>
            <w:shd w:val="clear" w:color="auto" w:fill="FFFFFF"/>
          </w:tcPr>
          <w:p w:rsidR="00AF6846" w:rsidRPr="00944330" w:rsidRDefault="00AF6846" w:rsidP="00AF6846">
            <w:pPr>
              <w:jc w:val="center"/>
              <w:rPr>
                <w:b/>
                <w:sz w:val="22"/>
                <w:szCs w:val="22"/>
                <w:lang w:val="lv-LV" w:eastAsia="lv-LV"/>
              </w:rPr>
            </w:pPr>
            <w:r w:rsidRPr="00944330">
              <w:rPr>
                <w:b/>
                <w:sz w:val="22"/>
                <w:szCs w:val="22"/>
                <w:lang w:val="lv-LV"/>
              </w:rPr>
              <w:t>35</w:t>
            </w:r>
          </w:p>
        </w:tc>
        <w:tc>
          <w:tcPr>
            <w:tcW w:w="827"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1,25</w:t>
            </w:r>
          </w:p>
        </w:tc>
        <w:tc>
          <w:tcPr>
            <w:tcW w:w="836"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1,41</w:t>
            </w:r>
          </w:p>
        </w:tc>
        <w:tc>
          <w:tcPr>
            <w:tcW w:w="837"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1,3</w:t>
            </w:r>
          </w:p>
        </w:tc>
        <w:tc>
          <w:tcPr>
            <w:tcW w:w="828"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1,21</w:t>
            </w:r>
          </w:p>
        </w:tc>
        <w:tc>
          <w:tcPr>
            <w:tcW w:w="812"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1,17</w:t>
            </w:r>
          </w:p>
        </w:tc>
        <w:tc>
          <w:tcPr>
            <w:tcW w:w="821"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1,15</w:t>
            </w:r>
          </w:p>
        </w:tc>
        <w:tc>
          <w:tcPr>
            <w:tcW w:w="828"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1,12</w:t>
            </w:r>
          </w:p>
        </w:tc>
        <w:tc>
          <w:tcPr>
            <w:tcW w:w="821"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1,09</w:t>
            </w:r>
          </w:p>
        </w:tc>
        <w:tc>
          <w:tcPr>
            <w:tcW w:w="821"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1,05</w:t>
            </w:r>
          </w:p>
        </w:tc>
        <w:tc>
          <w:tcPr>
            <w:tcW w:w="821"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1,02</w:t>
            </w:r>
          </w:p>
        </w:tc>
      </w:tr>
      <w:tr w:rsidR="00AF6846" w:rsidRPr="00944330" w:rsidTr="007733F5">
        <w:trPr>
          <w:trHeight w:val="170"/>
          <w:jc w:val="center"/>
        </w:trPr>
        <w:tc>
          <w:tcPr>
            <w:tcW w:w="820" w:type="dxa"/>
            <w:shd w:val="clear" w:color="auto" w:fill="FFFFFF"/>
          </w:tcPr>
          <w:p w:rsidR="00AF6846" w:rsidRPr="00944330" w:rsidRDefault="00AF6846" w:rsidP="00AF6846">
            <w:pPr>
              <w:jc w:val="center"/>
              <w:rPr>
                <w:b/>
                <w:sz w:val="22"/>
                <w:szCs w:val="22"/>
                <w:lang w:val="lv-LV" w:eastAsia="lv-LV"/>
              </w:rPr>
            </w:pPr>
            <w:r w:rsidRPr="00944330">
              <w:rPr>
                <w:b/>
                <w:sz w:val="22"/>
                <w:szCs w:val="22"/>
                <w:lang w:val="lv-LV"/>
              </w:rPr>
              <w:t>40</w:t>
            </w:r>
          </w:p>
        </w:tc>
        <w:tc>
          <w:tcPr>
            <w:tcW w:w="827"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1,5</w:t>
            </w:r>
          </w:p>
        </w:tc>
        <w:tc>
          <w:tcPr>
            <w:tcW w:w="836"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1,37</w:t>
            </w:r>
          </w:p>
        </w:tc>
        <w:tc>
          <w:tcPr>
            <w:tcW w:w="837"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1,27</w:t>
            </w:r>
          </w:p>
        </w:tc>
        <w:tc>
          <w:tcPr>
            <w:tcW w:w="828"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1,19</w:t>
            </w:r>
          </w:p>
        </w:tc>
        <w:tc>
          <w:tcPr>
            <w:tcW w:w="812"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1,15</w:t>
            </w:r>
          </w:p>
        </w:tc>
        <w:tc>
          <w:tcPr>
            <w:tcW w:w="821"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1,13</w:t>
            </w:r>
          </w:p>
        </w:tc>
        <w:tc>
          <w:tcPr>
            <w:tcW w:w="828"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1,12</w:t>
            </w:r>
          </w:p>
        </w:tc>
        <w:tc>
          <w:tcPr>
            <w:tcW w:w="821"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1,09</w:t>
            </w:r>
          </w:p>
        </w:tc>
        <w:tc>
          <w:tcPr>
            <w:tcW w:w="821"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1,05</w:t>
            </w:r>
          </w:p>
        </w:tc>
        <w:tc>
          <w:tcPr>
            <w:tcW w:w="821"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1,02</w:t>
            </w:r>
          </w:p>
        </w:tc>
      </w:tr>
      <w:tr w:rsidR="00AF6846" w:rsidRPr="00944330" w:rsidTr="007733F5">
        <w:trPr>
          <w:trHeight w:val="170"/>
          <w:jc w:val="center"/>
        </w:trPr>
        <w:tc>
          <w:tcPr>
            <w:tcW w:w="820" w:type="dxa"/>
            <w:shd w:val="clear" w:color="auto" w:fill="FFFFFF"/>
          </w:tcPr>
          <w:p w:rsidR="00AF6846" w:rsidRPr="00944330" w:rsidRDefault="00AF6846" w:rsidP="00AF6846">
            <w:pPr>
              <w:jc w:val="center"/>
              <w:rPr>
                <w:b/>
                <w:sz w:val="22"/>
                <w:szCs w:val="22"/>
                <w:lang w:val="lv-LV" w:eastAsia="lv-LV"/>
              </w:rPr>
            </w:pPr>
            <w:r w:rsidRPr="00944330">
              <w:rPr>
                <w:b/>
                <w:sz w:val="22"/>
                <w:szCs w:val="22"/>
                <w:lang w:val="lv-LV"/>
              </w:rPr>
              <w:t>45</w:t>
            </w:r>
          </w:p>
        </w:tc>
        <w:tc>
          <w:tcPr>
            <w:tcW w:w="827"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1,45</w:t>
            </w:r>
          </w:p>
        </w:tc>
        <w:tc>
          <w:tcPr>
            <w:tcW w:w="836"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1,33</w:t>
            </w:r>
          </w:p>
        </w:tc>
        <w:tc>
          <w:tcPr>
            <w:tcW w:w="837"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1,25</w:t>
            </w:r>
          </w:p>
        </w:tc>
        <w:tc>
          <w:tcPr>
            <w:tcW w:w="828"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1,17</w:t>
            </w:r>
          </w:p>
        </w:tc>
        <w:tc>
          <w:tcPr>
            <w:tcW w:w="812"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1,14</w:t>
            </w:r>
          </w:p>
        </w:tc>
        <w:tc>
          <w:tcPr>
            <w:tcW w:w="821"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1,12</w:t>
            </w:r>
          </w:p>
        </w:tc>
        <w:tc>
          <w:tcPr>
            <w:tcW w:w="828"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1,11</w:t>
            </w:r>
          </w:p>
        </w:tc>
        <w:tc>
          <w:tcPr>
            <w:tcW w:w="821"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1,08</w:t>
            </w:r>
          </w:p>
        </w:tc>
        <w:tc>
          <w:tcPr>
            <w:tcW w:w="821"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1,04</w:t>
            </w:r>
          </w:p>
        </w:tc>
        <w:tc>
          <w:tcPr>
            <w:tcW w:w="821"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1,02</w:t>
            </w:r>
          </w:p>
        </w:tc>
      </w:tr>
      <w:tr w:rsidR="00AF6846" w:rsidRPr="00944330" w:rsidTr="007733F5">
        <w:trPr>
          <w:trHeight w:val="170"/>
          <w:jc w:val="center"/>
        </w:trPr>
        <w:tc>
          <w:tcPr>
            <w:tcW w:w="820" w:type="dxa"/>
            <w:shd w:val="clear" w:color="auto" w:fill="FFFFFF"/>
          </w:tcPr>
          <w:p w:rsidR="00AF6846" w:rsidRPr="00944330" w:rsidRDefault="00AF6846" w:rsidP="00AF6846">
            <w:pPr>
              <w:jc w:val="center"/>
              <w:rPr>
                <w:b/>
                <w:sz w:val="22"/>
                <w:szCs w:val="22"/>
                <w:lang w:val="lv-LV" w:eastAsia="lv-LV"/>
              </w:rPr>
            </w:pPr>
            <w:r w:rsidRPr="00944330">
              <w:rPr>
                <w:b/>
                <w:sz w:val="22"/>
                <w:szCs w:val="22"/>
                <w:lang w:val="lv-LV"/>
              </w:rPr>
              <w:t>50</w:t>
            </w:r>
          </w:p>
        </w:tc>
        <w:tc>
          <w:tcPr>
            <w:tcW w:w="827"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1,4</w:t>
            </w:r>
          </w:p>
        </w:tc>
        <w:tc>
          <w:tcPr>
            <w:tcW w:w="836"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1,3</w:t>
            </w:r>
          </w:p>
        </w:tc>
        <w:tc>
          <w:tcPr>
            <w:tcW w:w="837"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1,23</w:t>
            </w:r>
          </w:p>
        </w:tc>
        <w:tc>
          <w:tcPr>
            <w:tcW w:w="828"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1,16</w:t>
            </w:r>
          </w:p>
        </w:tc>
        <w:tc>
          <w:tcPr>
            <w:tcW w:w="812"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1,14</w:t>
            </w:r>
          </w:p>
        </w:tc>
        <w:tc>
          <w:tcPr>
            <w:tcW w:w="821"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1,11</w:t>
            </w:r>
          </w:p>
        </w:tc>
        <w:tc>
          <w:tcPr>
            <w:tcW w:w="828"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1,1</w:t>
            </w:r>
          </w:p>
        </w:tc>
        <w:tc>
          <w:tcPr>
            <w:tcW w:w="821"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1,08</w:t>
            </w:r>
          </w:p>
        </w:tc>
        <w:tc>
          <w:tcPr>
            <w:tcW w:w="821"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1,04</w:t>
            </w:r>
          </w:p>
        </w:tc>
        <w:tc>
          <w:tcPr>
            <w:tcW w:w="821"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1,02</w:t>
            </w:r>
          </w:p>
        </w:tc>
      </w:tr>
      <w:tr w:rsidR="00AF6846" w:rsidRPr="00944330" w:rsidTr="007733F5">
        <w:trPr>
          <w:trHeight w:val="170"/>
          <w:jc w:val="center"/>
        </w:trPr>
        <w:tc>
          <w:tcPr>
            <w:tcW w:w="820" w:type="dxa"/>
            <w:shd w:val="clear" w:color="auto" w:fill="FFFFFF"/>
          </w:tcPr>
          <w:p w:rsidR="00AF6846" w:rsidRPr="00944330" w:rsidRDefault="00AF6846" w:rsidP="00AF6846">
            <w:pPr>
              <w:jc w:val="center"/>
              <w:rPr>
                <w:b/>
                <w:sz w:val="22"/>
                <w:szCs w:val="22"/>
                <w:lang w:val="lv-LV" w:eastAsia="lv-LV"/>
              </w:rPr>
            </w:pPr>
            <w:r w:rsidRPr="00944330">
              <w:rPr>
                <w:b/>
                <w:sz w:val="22"/>
                <w:szCs w:val="22"/>
                <w:lang w:val="lv-LV"/>
              </w:rPr>
              <w:t>60</w:t>
            </w:r>
          </w:p>
        </w:tc>
        <w:tc>
          <w:tcPr>
            <w:tcW w:w="827"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1,32</w:t>
            </w:r>
          </w:p>
        </w:tc>
        <w:tc>
          <w:tcPr>
            <w:tcW w:w="836"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1,25</w:t>
            </w:r>
          </w:p>
        </w:tc>
        <w:tc>
          <w:tcPr>
            <w:tcW w:w="837"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1,19</w:t>
            </w:r>
          </w:p>
        </w:tc>
        <w:tc>
          <w:tcPr>
            <w:tcW w:w="828"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1,14</w:t>
            </w:r>
          </w:p>
        </w:tc>
        <w:tc>
          <w:tcPr>
            <w:tcW w:w="812"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1,12</w:t>
            </w:r>
          </w:p>
        </w:tc>
        <w:tc>
          <w:tcPr>
            <w:tcW w:w="821"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1,1</w:t>
            </w:r>
          </w:p>
        </w:tc>
        <w:tc>
          <w:tcPr>
            <w:tcW w:w="828"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1,09</w:t>
            </w:r>
          </w:p>
        </w:tc>
        <w:tc>
          <w:tcPr>
            <w:tcW w:w="821"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1,07</w:t>
            </w:r>
          </w:p>
        </w:tc>
        <w:tc>
          <w:tcPr>
            <w:tcW w:w="821"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1,03</w:t>
            </w:r>
          </w:p>
        </w:tc>
        <w:tc>
          <w:tcPr>
            <w:tcW w:w="821"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1,02</w:t>
            </w:r>
          </w:p>
        </w:tc>
      </w:tr>
      <w:tr w:rsidR="00AF6846" w:rsidRPr="00944330" w:rsidTr="007733F5">
        <w:trPr>
          <w:trHeight w:val="170"/>
          <w:jc w:val="center"/>
        </w:trPr>
        <w:tc>
          <w:tcPr>
            <w:tcW w:w="820" w:type="dxa"/>
            <w:shd w:val="clear" w:color="auto" w:fill="FFFFFF"/>
          </w:tcPr>
          <w:p w:rsidR="00AF6846" w:rsidRPr="00944330" w:rsidRDefault="00AF6846" w:rsidP="00AF6846">
            <w:pPr>
              <w:jc w:val="center"/>
              <w:rPr>
                <w:b/>
                <w:sz w:val="22"/>
                <w:szCs w:val="22"/>
                <w:lang w:val="lv-LV" w:eastAsia="lv-LV"/>
              </w:rPr>
            </w:pPr>
            <w:r w:rsidRPr="00944330">
              <w:rPr>
                <w:b/>
                <w:sz w:val="22"/>
                <w:szCs w:val="22"/>
                <w:lang w:val="lv-LV"/>
              </w:rPr>
              <w:t>70</w:t>
            </w:r>
          </w:p>
        </w:tc>
        <w:tc>
          <w:tcPr>
            <w:tcW w:w="827"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1,27</w:t>
            </w:r>
          </w:p>
        </w:tc>
        <w:tc>
          <w:tcPr>
            <w:tcW w:w="836"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1,22</w:t>
            </w:r>
          </w:p>
        </w:tc>
        <w:tc>
          <w:tcPr>
            <w:tcW w:w="837"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1,17</w:t>
            </w:r>
          </w:p>
        </w:tc>
        <w:tc>
          <w:tcPr>
            <w:tcW w:w="828"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1,12</w:t>
            </w:r>
          </w:p>
        </w:tc>
        <w:tc>
          <w:tcPr>
            <w:tcW w:w="812"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1,1</w:t>
            </w:r>
          </w:p>
        </w:tc>
        <w:tc>
          <w:tcPr>
            <w:tcW w:w="821"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1,1</w:t>
            </w:r>
          </w:p>
        </w:tc>
        <w:tc>
          <w:tcPr>
            <w:tcW w:w="828"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1,09</w:t>
            </w:r>
          </w:p>
        </w:tc>
        <w:tc>
          <w:tcPr>
            <w:tcW w:w="821"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1,06</w:t>
            </w:r>
          </w:p>
        </w:tc>
        <w:tc>
          <w:tcPr>
            <w:tcW w:w="821"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1,03</w:t>
            </w:r>
          </w:p>
        </w:tc>
        <w:tc>
          <w:tcPr>
            <w:tcW w:w="821"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1,02</w:t>
            </w:r>
          </w:p>
        </w:tc>
      </w:tr>
      <w:tr w:rsidR="00AF6846" w:rsidRPr="00944330" w:rsidTr="007733F5">
        <w:trPr>
          <w:trHeight w:val="170"/>
          <w:jc w:val="center"/>
        </w:trPr>
        <w:tc>
          <w:tcPr>
            <w:tcW w:w="820" w:type="dxa"/>
            <w:shd w:val="clear" w:color="auto" w:fill="FFFFFF"/>
          </w:tcPr>
          <w:p w:rsidR="00AF6846" w:rsidRPr="00944330" w:rsidRDefault="00AF6846" w:rsidP="00AF6846">
            <w:pPr>
              <w:jc w:val="center"/>
              <w:rPr>
                <w:b/>
                <w:sz w:val="22"/>
                <w:szCs w:val="22"/>
                <w:lang w:val="lv-LV" w:eastAsia="lv-LV"/>
              </w:rPr>
            </w:pPr>
            <w:r w:rsidRPr="00944330">
              <w:rPr>
                <w:b/>
                <w:sz w:val="22"/>
                <w:szCs w:val="22"/>
                <w:lang w:val="lv-LV"/>
              </w:rPr>
              <w:t>80</w:t>
            </w:r>
          </w:p>
        </w:tc>
        <w:tc>
          <w:tcPr>
            <w:tcW w:w="827"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1,25</w:t>
            </w:r>
          </w:p>
        </w:tc>
        <w:tc>
          <w:tcPr>
            <w:tcW w:w="836"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1,2</w:t>
            </w:r>
          </w:p>
        </w:tc>
        <w:tc>
          <w:tcPr>
            <w:tcW w:w="837"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1,15</w:t>
            </w:r>
          </w:p>
        </w:tc>
        <w:tc>
          <w:tcPr>
            <w:tcW w:w="828"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1,11</w:t>
            </w:r>
          </w:p>
        </w:tc>
        <w:tc>
          <w:tcPr>
            <w:tcW w:w="812"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1,1</w:t>
            </w:r>
          </w:p>
        </w:tc>
        <w:tc>
          <w:tcPr>
            <w:tcW w:w="821"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1,1</w:t>
            </w:r>
          </w:p>
        </w:tc>
        <w:tc>
          <w:tcPr>
            <w:tcW w:w="828"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1,08</w:t>
            </w:r>
          </w:p>
        </w:tc>
        <w:tc>
          <w:tcPr>
            <w:tcW w:w="821"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1,06</w:t>
            </w:r>
          </w:p>
        </w:tc>
        <w:tc>
          <w:tcPr>
            <w:tcW w:w="821"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1,03</w:t>
            </w:r>
          </w:p>
        </w:tc>
        <w:tc>
          <w:tcPr>
            <w:tcW w:w="821"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1,02</w:t>
            </w:r>
          </w:p>
        </w:tc>
      </w:tr>
      <w:tr w:rsidR="00AF6846" w:rsidRPr="00944330" w:rsidTr="007733F5">
        <w:trPr>
          <w:trHeight w:val="170"/>
          <w:jc w:val="center"/>
        </w:trPr>
        <w:tc>
          <w:tcPr>
            <w:tcW w:w="820" w:type="dxa"/>
            <w:shd w:val="clear" w:color="auto" w:fill="FFFFFF"/>
          </w:tcPr>
          <w:p w:rsidR="00AF6846" w:rsidRPr="00944330" w:rsidRDefault="00AF6846" w:rsidP="00AF6846">
            <w:pPr>
              <w:jc w:val="center"/>
              <w:rPr>
                <w:b/>
                <w:sz w:val="22"/>
                <w:szCs w:val="22"/>
                <w:lang w:val="lv-LV" w:eastAsia="lv-LV"/>
              </w:rPr>
            </w:pPr>
            <w:r w:rsidRPr="00944330">
              <w:rPr>
                <w:b/>
                <w:sz w:val="22"/>
                <w:szCs w:val="22"/>
                <w:lang w:val="lv-LV"/>
              </w:rPr>
              <w:lastRenderedPageBreak/>
              <w:t>90</w:t>
            </w:r>
          </w:p>
        </w:tc>
        <w:tc>
          <w:tcPr>
            <w:tcW w:w="827"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1,23</w:t>
            </w:r>
          </w:p>
        </w:tc>
        <w:tc>
          <w:tcPr>
            <w:tcW w:w="836"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1,18</w:t>
            </w:r>
          </w:p>
        </w:tc>
        <w:tc>
          <w:tcPr>
            <w:tcW w:w="837"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1,13</w:t>
            </w:r>
          </w:p>
        </w:tc>
        <w:tc>
          <w:tcPr>
            <w:tcW w:w="828"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1,1</w:t>
            </w:r>
          </w:p>
        </w:tc>
        <w:tc>
          <w:tcPr>
            <w:tcW w:w="812"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1,09</w:t>
            </w:r>
          </w:p>
        </w:tc>
        <w:tc>
          <w:tcPr>
            <w:tcW w:w="821"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1,09</w:t>
            </w:r>
          </w:p>
        </w:tc>
        <w:tc>
          <w:tcPr>
            <w:tcW w:w="828"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1,08</w:t>
            </w:r>
          </w:p>
        </w:tc>
        <w:tc>
          <w:tcPr>
            <w:tcW w:w="821"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1,06</w:t>
            </w:r>
          </w:p>
        </w:tc>
        <w:tc>
          <w:tcPr>
            <w:tcW w:w="821"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1,02</w:t>
            </w:r>
          </w:p>
        </w:tc>
        <w:tc>
          <w:tcPr>
            <w:tcW w:w="821"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1,02</w:t>
            </w:r>
          </w:p>
        </w:tc>
      </w:tr>
      <w:tr w:rsidR="00AF6846" w:rsidRPr="00944330" w:rsidTr="007733F5">
        <w:trPr>
          <w:trHeight w:val="170"/>
          <w:jc w:val="center"/>
        </w:trPr>
        <w:tc>
          <w:tcPr>
            <w:tcW w:w="820" w:type="dxa"/>
            <w:shd w:val="clear" w:color="auto" w:fill="FFFFFF"/>
          </w:tcPr>
          <w:p w:rsidR="00AF6846" w:rsidRPr="00944330" w:rsidRDefault="00AF6846" w:rsidP="00AF6846">
            <w:pPr>
              <w:jc w:val="center"/>
              <w:rPr>
                <w:b/>
                <w:sz w:val="22"/>
                <w:szCs w:val="22"/>
                <w:lang w:val="lv-LV" w:eastAsia="lv-LV"/>
              </w:rPr>
            </w:pPr>
            <w:r w:rsidRPr="00944330">
              <w:rPr>
                <w:b/>
                <w:sz w:val="22"/>
                <w:szCs w:val="22"/>
                <w:lang w:val="lv-LV"/>
              </w:rPr>
              <w:t>100</w:t>
            </w:r>
          </w:p>
        </w:tc>
        <w:tc>
          <w:tcPr>
            <w:tcW w:w="827"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1,21</w:t>
            </w:r>
          </w:p>
        </w:tc>
        <w:tc>
          <w:tcPr>
            <w:tcW w:w="836"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1,17</w:t>
            </w:r>
          </w:p>
        </w:tc>
        <w:tc>
          <w:tcPr>
            <w:tcW w:w="837"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1,12</w:t>
            </w:r>
          </w:p>
        </w:tc>
        <w:tc>
          <w:tcPr>
            <w:tcW w:w="828"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1,1</w:t>
            </w:r>
          </w:p>
        </w:tc>
        <w:tc>
          <w:tcPr>
            <w:tcW w:w="812"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1,08</w:t>
            </w:r>
          </w:p>
        </w:tc>
        <w:tc>
          <w:tcPr>
            <w:tcW w:w="821"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1,08</w:t>
            </w:r>
          </w:p>
        </w:tc>
        <w:tc>
          <w:tcPr>
            <w:tcW w:w="828"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1,07</w:t>
            </w:r>
          </w:p>
        </w:tc>
        <w:tc>
          <w:tcPr>
            <w:tcW w:w="821"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1,05</w:t>
            </w:r>
          </w:p>
        </w:tc>
        <w:tc>
          <w:tcPr>
            <w:tcW w:w="821"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1,02</w:t>
            </w:r>
          </w:p>
        </w:tc>
        <w:tc>
          <w:tcPr>
            <w:tcW w:w="821" w:type="dxa"/>
            <w:shd w:val="clear" w:color="auto" w:fill="FFFFFF"/>
          </w:tcPr>
          <w:p w:rsidR="00AF6846" w:rsidRPr="00944330" w:rsidRDefault="00AF6846" w:rsidP="00AF6846">
            <w:pPr>
              <w:jc w:val="center"/>
              <w:rPr>
                <w:sz w:val="22"/>
                <w:szCs w:val="22"/>
                <w:lang w:val="lv-LV" w:eastAsia="lv-LV"/>
              </w:rPr>
            </w:pPr>
            <w:r w:rsidRPr="00944330">
              <w:rPr>
                <w:sz w:val="22"/>
                <w:szCs w:val="22"/>
                <w:lang w:val="lv-LV"/>
              </w:rPr>
              <w:t>1,02</w:t>
            </w:r>
          </w:p>
        </w:tc>
      </w:tr>
    </w:tbl>
    <w:p w:rsidR="00AF6846" w:rsidRPr="00AF6846" w:rsidRDefault="00AF6846" w:rsidP="00AF6846">
      <w:pPr>
        <w:rPr>
          <w:rFonts w:eastAsia="HiddenHorzOCR"/>
          <w:color w:val="171717"/>
          <w:lang w:val="lv-LV"/>
        </w:rPr>
      </w:pPr>
    </w:p>
    <w:p w:rsidR="00AF6846" w:rsidRPr="00AF6846" w:rsidRDefault="00AF6846" w:rsidP="00AF6846">
      <w:pPr>
        <w:jc w:val="right"/>
        <w:rPr>
          <w:rFonts w:eastAsia="HiddenHorzOCR"/>
          <w:i/>
          <w:iCs/>
          <w:color w:val="444444"/>
          <w:sz w:val="24"/>
          <w:szCs w:val="24"/>
          <w:lang w:val="lv-LV"/>
        </w:rPr>
      </w:pPr>
      <w:r w:rsidRPr="00AF6846">
        <w:rPr>
          <w:rFonts w:eastAsia="HiddenHorzOCR"/>
          <w:color w:val="444444"/>
          <w:sz w:val="24"/>
          <w:szCs w:val="24"/>
          <w:lang w:val="lv-LV"/>
        </w:rPr>
        <w:t>7.8. tabula</w:t>
      </w:r>
    </w:p>
    <w:p w:rsidR="00AF6846" w:rsidRPr="00AF6846" w:rsidRDefault="00AF6846" w:rsidP="00AF6846">
      <w:pPr>
        <w:jc w:val="center"/>
        <w:rPr>
          <w:rFonts w:eastAsia="HiddenHorzOCR"/>
          <w:b/>
          <w:color w:val="171717"/>
          <w:sz w:val="24"/>
          <w:szCs w:val="24"/>
          <w:lang w:val="lv-LV"/>
        </w:rPr>
      </w:pPr>
      <w:r w:rsidRPr="00AF6846">
        <w:rPr>
          <w:rFonts w:eastAsia="HiddenHorzOCR"/>
          <w:b/>
          <w:i/>
          <w:color w:val="2D2D2D"/>
          <w:sz w:val="24"/>
          <w:szCs w:val="24"/>
          <w:lang w:val="lv-LV"/>
        </w:rPr>
        <w:t>n</w:t>
      </w:r>
      <w:r w:rsidRPr="00AF6846">
        <w:rPr>
          <w:rFonts w:eastAsia="HiddenHorzOCR"/>
          <w:b/>
          <w:i/>
          <w:color w:val="2D2D2D"/>
          <w:sz w:val="24"/>
          <w:szCs w:val="24"/>
          <w:vertAlign w:val="subscript"/>
          <w:lang w:val="lv-LV"/>
        </w:rPr>
        <w:t>e</w:t>
      </w:r>
      <w:r w:rsidRPr="00AF6846">
        <w:rPr>
          <w:rFonts w:eastAsia="HiddenHorzOCR"/>
          <w:b/>
          <w:i/>
          <w:color w:val="2D2D2D"/>
          <w:sz w:val="24"/>
          <w:szCs w:val="24"/>
          <w:lang w:val="lv-LV"/>
        </w:rPr>
        <w:t>*</w:t>
      </w:r>
      <w:r w:rsidRPr="00AF6846">
        <w:rPr>
          <w:rFonts w:eastAsia="HiddenHorzOCR"/>
          <w:b/>
          <w:color w:val="171717"/>
          <w:sz w:val="24"/>
          <w:szCs w:val="24"/>
          <w:lang w:val="lv-LV"/>
        </w:rPr>
        <w:t xml:space="preserve"> </w:t>
      </w:r>
      <w:r w:rsidRPr="00AF6846">
        <w:rPr>
          <w:rFonts w:eastAsia="HiddenHorzOCR"/>
          <w:b/>
          <w:color w:val="444444"/>
          <w:sz w:val="24"/>
          <w:szCs w:val="24"/>
          <w:lang w:val="lv-LV"/>
        </w:rPr>
        <w:t xml:space="preserve">= </w:t>
      </w:r>
      <w:r w:rsidRPr="00AF6846">
        <w:rPr>
          <w:rFonts w:eastAsia="HiddenHorzOCR"/>
          <w:b/>
          <w:i/>
          <w:iCs/>
          <w:color w:val="2D2D2D"/>
          <w:sz w:val="24"/>
          <w:szCs w:val="24"/>
          <w:lang w:val="lv-LV"/>
        </w:rPr>
        <w:t xml:space="preserve">f(n*, </w:t>
      </w:r>
      <w:r w:rsidRPr="00AF6846">
        <w:rPr>
          <w:rFonts w:eastAsia="HiddenHorzOCR"/>
          <w:b/>
          <w:i/>
          <w:color w:val="171717"/>
          <w:sz w:val="24"/>
          <w:szCs w:val="24"/>
          <w:lang w:val="lv-LV"/>
        </w:rPr>
        <w:t>Р*</w:t>
      </w:r>
      <w:r w:rsidRPr="00AF6846">
        <w:rPr>
          <w:rFonts w:eastAsia="HiddenHorzOCR"/>
          <w:b/>
          <w:color w:val="171717"/>
          <w:sz w:val="24"/>
          <w:szCs w:val="24"/>
          <w:lang w:val="lv-LV"/>
        </w:rPr>
        <w:t>)</w:t>
      </w:r>
    </w:p>
    <w:tbl>
      <w:tblPr>
        <w:tblW w:w="9217" w:type="dxa"/>
        <w:jc w:val="center"/>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496"/>
        <w:gridCol w:w="456"/>
        <w:gridCol w:w="451"/>
        <w:gridCol w:w="468"/>
        <w:gridCol w:w="460"/>
        <w:gridCol w:w="477"/>
        <w:gridCol w:w="461"/>
        <w:gridCol w:w="477"/>
        <w:gridCol w:w="455"/>
        <w:gridCol w:w="455"/>
        <w:gridCol w:w="451"/>
        <w:gridCol w:w="458"/>
        <w:gridCol w:w="459"/>
        <w:gridCol w:w="455"/>
        <w:gridCol w:w="8"/>
        <w:gridCol w:w="483"/>
        <w:gridCol w:w="483"/>
        <w:gridCol w:w="490"/>
        <w:gridCol w:w="411"/>
        <w:gridCol w:w="452"/>
        <w:gridCol w:w="411"/>
      </w:tblGrid>
      <w:tr w:rsidR="00AF6846" w:rsidRPr="00AF6846" w:rsidTr="007733F5">
        <w:trPr>
          <w:trHeight w:val="170"/>
          <w:jc w:val="center"/>
        </w:trPr>
        <w:tc>
          <w:tcPr>
            <w:tcW w:w="496" w:type="dxa"/>
            <w:vMerge w:val="restart"/>
            <w:shd w:val="clear" w:color="auto" w:fill="FFFFFF"/>
            <w:vAlign w:val="center"/>
          </w:tcPr>
          <w:p w:rsidR="00AF6846" w:rsidRPr="00AF6846" w:rsidRDefault="00AF6846" w:rsidP="007733F5">
            <w:pPr>
              <w:jc w:val="center"/>
              <w:rPr>
                <w:rFonts w:ascii="Arial Narrow" w:hAnsi="Arial Narrow" w:cs="Courier New"/>
                <w:b/>
                <w:lang w:val="lv-LV" w:eastAsia="lv-LV"/>
              </w:rPr>
            </w:pPr>
            <w:r w:rsidRPr="00AF6846">
              <w:rPr>
                <w:rFonts w:ascii="Arial Narrow" w:hAnsi="Arial Narrow" w:cs="Courier New"/>
                <w:b/>
                <w:i/>
                <w:lang w:val="lv-LV" w:eastAsia="lv-LV"/>
              </w:rPr>
              <w:t>n</w:t>
            </w:r>
            <w:r w:rsidRPr="00AF6846">
              <w:rPr>
                <w:rFonts w:ascii="Arial Narrow" w:hAnsi="Arial Narrow" w:cs="Courier New"/>
                <w:b/>
                <w:lang w:val="lv-LV" w:eastAsia="lv-LV"/>
              </w:rPr>
              <w:t>*</w:t>
            </w:r>
          </w:p>
        </w:tc>
        <w:tc>
          <w:tcPr>
            <w:tcW w:w="8721" w:type="dxa"/>
            <w:gridSpan w:val="20"/>
            <w:shd w:val="clear" w:color="auto" w:fill="FFFFFF"/>
            <w:vAlign w:val="center"/>
          </w:tcPr>
          <w:p w:rsidR="00AF6846" w:rsidRPr="00AF6846" w:rsidRDefault="00AF6846" w:rsidP="007733F5">
            <w:pPr>
              <w:jc w:val="center"/>
              <w:rPr>
                <w:rFonts w:ascii="Arial Narrow" w:hAnsi="Arial Narrow" w:cs="Courier New"/>
                <w:b/>
                <w:lang w:val="lv-LV" w:eastAsia="lv-LV"/>
              </w:rPr>
            </w:pPr>
            <w:r w:rsidRPr="00AF6846">
              <w:rPr>
                <w:rFonts w:ascii="Arial Narrow" w:hAnsi="Arial Narrow" w:cs="Courier New"/>
                <w:b/>
                <w:i/>
                <w:lang w:val="lv-LV" w:eastAsia="lv-LV"/>
              </w:rPr>
              <w:t>P</w:t>
            </w:r>
            <w:r w:rsidRPr="00AF6846">
              <w:rPr>
                <w:rFonts w:ascii="Arial Narrow" w:hAnsi="Arial Narrow" w:cs="Courier New"/>
                <w:b/>
                <w:lang w:val="lv-LV" w:eastAsia="lv-LV"/>
              </w:rPr>
              <w:t>*</w:t>
            </w:r>
          </w:p>
        </w:tc>
      </w:tr>
      <w:tr w:rsidR="00AF6846" w:rsidRPr="00AF6846" w:rsidTr="007733F5">
        <w:trPr>
          <w:trHeight w:val="170"/>
          <w:jc w:val="center"/>
        </w:trPr>
        <w:tc>
          <w:tcPr>
            <w:tcW w:w="496" w:type="dxa"/>
            <w:vMerge/>
            <w:shd w:val="clear" w:color="auto" w:fill="FFFFFF"/>
            <w:vAlign w:val="center"/>
          </w:tcPr>
          <w:p w:rsidR="00AF6846" w:rsidRPr="00AF6846" w:rsidRDefault="00AF6846" w:rsidP="007733F5">
            <w:pPr>
              <w:jc w:val="center"/>
              <w:rPr>
                <w:rFonts w:ascii="Arial Narrow" w:hAnsi="Arial Narrow" w:cs="Courier New"/>
                <w:lang w:val="lv-LV" w:eastAsia="lv-LV"/>
              </w:rPr>
            </w:pPr>
          </w:p>
        </w:tc>
        <w:tc>
          <w:tcPr>
            <w:tcW w:w="456"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1</w:t>
            </w:r>
          </w:p>
        </w:tc>
        <w:tc>
          <w:tcPr>
            <w:tcW w:w="451"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0,95</w:t>
            </w:r>
          </w:p>
        </w:tc>
        <w:tc>
          <w:tcPr>
            <w:tcW w:w="468"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0,9</w:t>
            </w:r>
          </w:p>
        </w:tc>
        <w:tc>
          <w:tcPr>
            <w:tcW w:w="460"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0,85</w:t>
            </w:r>
          </w:p>
        </w:tc>
        <w:tc>
          <w:tcPr>
            <w:tcW w:w="477"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0,8</w:t>
            </w:r>
          </w:p>
        </w:tc>
        <w:tc>
          <w:tcPr>
            <w:tcW w:w="461"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0,75</w:t>
            </w:r>
          </w:p>
        </w:tc>
        <w:tc>
          <w:tcPr>
            <w:tcW w:w="477"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0,7</w:t>
            </w:r>
          </w:p>
        </w:tc>
        <w:tc>
          <w:tcPr>
            <w:tcW w:w="455"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0,65</w:t>
            </w:r>
          </w:p>
        </w:tc>
        <w:tc>
          <w:tcPr>
            <w:tcW w:w="455"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0,6</w:t>
            </w:r>
          </w:p>
        </w:tc>
        <w:tc>
          <w:tcPr>
            <w:tcW w:w="451"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0,55</w:t>
            </w:r>
          </w:p>
        </w:tc>
        <w:tc>
          <w:tcPr>
            <w:tcW w:w="458"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0,5</w:t>
            </w:r>
          </w:p>
        </w:tc>
        <w:tc>
          <w:tcPr>
            <w:tcW w:w="459"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0,45</w:t>
            </w:r>
          </w:p>
        </w:tc>
        <w:tc>
          <w:tcPr>
            <w:tcW w:w="455"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0,4</w:t>
            </w:r>
          </w:p>
        </w:tc>
        <w:tc>
          <w:tcPr>
            <w:tcW w:w="491" w:type="dxa"/>
            <w:gridSpan w:val="2"/>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0,35</w:t>
            </w:r>
          </w:p>
        </w:tc>
        <w:tc>
          <w:tcPr>
            <w:tcW w:w="483"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0,3</w:t>
            </w:r>
          </w:p>
        </w:tc>
        <w:tc>
          <w:tcPr>
            <w:tcW w:w="490"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0,25</w:t>
            </w:r>
          </w:p>
        </w:tc>
        <w:tc>
          <w:tcPr>
            <w:tcW w:w="411"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0,2</w:t>
            </w:r>
          </w:p>
        </w:tc>
        <w:tc>
          <w:tcPr>
            <w:tcW w:w="452"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0,15</w:t>
            </w:r>
          </w:p>
        </w:tc>
        <w:tc>
          <w:tcPr>
            <w:tcW w:w="411"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0,1</w:t>
            </w:r>
          </w:p>
        </w:tc>
      </w:tr>
      <w:tr w:rsidR="00AF6846" w:rsidRPr="00AF6846" w:rsidTr="007733F5">
        <w:trPr>
          <w:trHeight w:val="170"/>
          <w:jc w:val="center"/>
        </w:trPr>
        <w:tc>
          <w:tcPr>
            <w:tcW w:w="496"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0.005</w:t>
            </w:r>
          </w:p>
        </w:tc>
        <w:tc>
          <w:tcPr>
            <w:tcW w:w="456"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0.005</w:t>
            </w:r>
          </w:p>
        </w:tc>
        <w:tc>
          <w:tcPr>
            <w:tcW w:w="451"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0.005</w:t>
            </w:r>
          </w:p>
        </w:tc>
        <w:tc>
          <w:tcPr>
            <w:tcW w:w="468"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0.006</w:t>
            </w:r>
          </w:p>
        </w:tc>
        <w:tc>
          <w:tcPr>
            <w:tcW w:w="460"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0,007</w:t>
            </w:r>
          </w:p>
        </w:tc>
        <w:tc>
          <w:tcPr>
            <w:tcW w:w="477"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0.007</w:t>
            </w:r>
          </w:p>
        </w:tc>
        <w:tc>
          <w:tcPr>
            <w:tcW w:w="461"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0,009</w:t>
            </w:r>
          </w:p>
        </w:tc>
        <w:tc>
          <w:tcPr>
            <w:tcW w:w="477"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0,01</w:t>
            </w:r>
          </w:p>
        </w:tc>
        <w:tc>
          <w:tcPr>
            <w:tcW w:w="455"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0.011</w:t>
            </w:r>
          </w:p>
        </w:tc>
        <w:tc>
          <w:tcPr>
            <w:tcW w:w="455"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0.013</w:t>
            </w:r>
          </w:p>
        </w:tc>
        <w:tc>
          <w:tcPr>
            <w:tcW w:w="451"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0,016</w:t>
            </w:r>
          </w:p>
        </w:tc>
        <w:tc>
          <w:tcPr>
            <w:tcW w:w="458"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0.019</w:t>
            </w:r>
          </w:p>
        </w:tc>
        <w:tc>
          <w:tcPr>
            <w:tcW w:w="459"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0.024</w:t>
            </w:r>
          </w:p>
        </w:tc>
        <w:tc>
          <w:tcPr>
            <w:tcW w:w="455"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0.03</w:t>
            </w:r>
          </w:p>
        </w:tc>
        <w:tc>
          <w:tcPr>
            <w:tcW w:w="491" w:type="dxa"/>
            <w:gridSpan w:val="2"/>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0.03</w:t>
            </w:r>
          </w:p>
        </w:tc>
        <w:tc>
          <w:tcPr>
            <w:tcW w:w="483"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0,051</w:t>
            </w:r>
          </w:p>
        </w:tc>
        <w:tc>
          <w:tcPr>
            <w:tcW w:w="490"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0.073</w:t>
            </w:r>
          </w:p>
        </w:tc>
        <w:tc>
          <w:tcPr>
            <w:tcW w:w="411"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0,11</w:t>
            </w:r>
          </w:p>
        </w:tc>
        <w:tc>
          <w:tcPr>
            <w:tcW w:w="452"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0,18</w:t>
            </w:r>
          </w:p>
        </w:tc>
        <w:tc>
          <w:tcPr>
            <w:tcW w:w="411"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0,34</w:t>
            </w:r>
          </w:p>
        </w:tc>
      </w:tr>
      <w:tr w:rsidR="00AF6846" w:rsidRPr="00AF6846" w:rsidTr="007733F5">
        <w:trPr>
          <w:trHeight w:val="170"/>
          <w:jc w:val="center"/>
        </w:trPr>
        <w:tc>
          <w:tcPr>
            <w:tcW w:w="496"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0.01</w:t>
            </w:r>
          </w:p>
        </w:tc>
        <w:tc>
          <w:tcPr>
            <w:tcW w:w="456"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0.009</w:t>
            </w:r>
          </w:p>
        </w:tc>
        <w:tc>
          <w:tcPr>
            <w:tcW w:w="451"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0.011</w:t>
            </w:r>
          </w:p>
        </w:tc>
        <w:tc>
          <w:tcPr>
            <w:tcW w:w="468"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0.012</w:t>
            </w:r>
          </w:p>
        </w:tc>
        <w:tc>
          <w:tcPr>
            <w:tcW w:w="460"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0,013</w:t>
            </w:r>
          </w:p>
        </w:tc>
        <w:tc>
          <w:tcPr>
            <w:tcW w:w="477"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0,015</w:t>
            </w:r>
          </w:p>
        </w:tc>
        <w:tc>
          <w:tcPr>
            <w:tcW w:w="461"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0,017</w:t>
            </w:r>
          </w:p>
        </w:tc>
        <w:tc>
          <w:tcPr>
            <w:tcW w:w="477"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0,019</w:t>
            </w:r>
          </w:p>
        </w:tc>
        <w:tc>
          <w:tcPr>
            <w:tcW w:w="455"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0,023</w:t>
            </w:r>
          </w:p>
        </w:tc>
        <w:tc>
          <w:tcPr>
            <w:tcW w:w="455"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0.026</w:t>
            </w:r>
          </w:p>
        </w:tc>
        <w:tc>
          <w:tcPr>
            <w:tcW w:w="451"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0,031</w:t>
            </w:r>
          </w:p>
        </w:tc>
        <w:tc>
          <w:tcPr>
            <w:tcW w:w="458"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0.037</w:t>
            </w:r>
          </w:p>
        </w:tc>
        <w:tc>
          <w:tcPr>
            <w:tcW w:w="459"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0,047</w:t>
            </w:r>
          </w:p>
        </w:tc>
        <w:tc>
          <w:tcPr>
            <w:tcW w:w="455"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0.059</w:t>
            </w:r>
          </w:p>
        </w:tc>
        <w:tc>
          <w:tcPr>
            <w:tcW w:w="491" w:type="dxa"/>
            <w:gridSpan w:val="2"/>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0,059</w:t>
            </w:r>
          </w:p>
        </w:tc>
        <w:tc>
          <w:tcPr>
            <w:tcW w:w="483"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0,1</w:t>
            </w:r>
          </w:p>
        </w:tc>
        <w:tc>
          <w:tcPr>
            <w:tcW w:w="490"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0.14</w:t>
            </w:r>
          </w:p>
        </w:tc>
        <w:tc>
          <w:tcPr>
            <w:tcW w:w="411"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0,2</w:t>
            </w:r>
          </w:p>
        </w:tc>
        <w:tc>
          <w:tcPr>
            <w:tcW w:w="452"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0,32</w:t>
            </w:r>
          </w:p>
        </w:tc>
        <w:tc>
          <w:tcPr>
            <w:tcW w:w="411"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0,52</w:t>
            </w:r>
          </w:p>
        </w:tc>
      </w:tr>
      <w:tr w:rsidR="00AF6846" w:rsidRPr="00AF6846" w:rsidTr="007733F5">
        <w:trPr>
          <w:trHeight w:val="170"/>
          <w:jc w:val="center"/>
        </w:trPr>
        <w:tc>
          <w:tcPr>
            <w:tcW w:w="496"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0,02</w:t>
            </w:r>
          </w:p>
        </w:tc>
        <w:tc>
          <w:tcPr>
            <w:tcW w:w="456"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0,02</w:t>
            </w:r>
          </w:p>
        </w:tc>
        <w:tc>
          <w:tcPr>
            <w:tcW w:w="451"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0,02</w:t>
            </w:r>
          </w:p>
        </w:tc>
        <w:tc>
          <w:tcPr>
            <w:tcW w:w="468"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0,02</w:t>
            </w:r>
          </w:p>
        </w:tc>
        <w:tc>
          <w:tcPr>
            <w:tcW w:w="460"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0.03</w:t>
            </w:r>
          </w:p>
        </w:tc>
        <w:tc>
          <w:tcPr>
            <w:tcW w:w="477"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0,03</w:t>
            </w:r>
          </w:p>
        </w:tc>
        <w:tc>
          <w:tcPr>
            <w:tcW w:w="461"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0,03</w:t>
            </w:r>
          </w:p>
        </w:tc>
        <w:tc>
          <w:tcPr>
            <w:tcW w:w="477"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0,04</w:t>
            </w:r>
          </w:p>
        </w:tc>
        <w:tc>
          <w:tcPr>
            <w:tcW w:w="455"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0,04</w:t>
            </w:r>
          </w:p>
        </w:tc>
        <w:tc>
          <w:tcPr>
            <w:tcW w:w="455"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0,05</w:t>
            </w:r>
          </w:p>
        </w:tc>
        <w:tc>
          <w:tcPr>
            <w:tcW w:w="451"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0,06</w:t>
            </w:r>
          </w:p>
        </w:tc>
        <w:tc>
          <w:tcPr>
            <w:tcW w:w="458"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0.07</w:t>
            </w:r>
          </w:p>
        </w:tc>
        <w:tc>
          <w:tcPr>
            <w:tcW w:w="459"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0,09</w:t>
            </w:r>
          </w:p>
        </w:tc>
        <w:tc>
          <w:tcPr>
            <w:tcW w:w="455"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0.011</w:t>
            </w:r>
          </w:p>
        </w:tc>
        <w:tc>
          <w:tcPr>
            <w:tcW w:w="491" w:type="dxa"/>
            <w:gridSpan w:val="2"/>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0.011</w:t>
            </w:r>
          </w:p>
        </w:tc>
        <w:tc>
          <w:tcPr>
            <w:tcW w:w="483"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0,019</w:t>
            </w:r>
          </w:p>
        </w:tc>
        <w:tc>
          <w:tcPr>
            <w:tcW w:w="490"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0,026</w:t>
            </w:r>
          </w:p>
        </w:tc>
        <w:tc>
          <w:tcPr>
            <w:tcW w:w="411"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0,36</w:t>
            </w:r>
          </w:p>
        </w:tc>
        <w:tc>
          <w:tcPr>
            <w:tcW w:w="452"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0,51</w:t>
            </w:r>
          </w:p>
        </w:tc>
        <w:tc>
          <w:tcPr>
            <w:tcW w:w="411"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0,71</w:t>
            </w:r>
          </w:p>
        </w:tc>
      </w:tr>
      <w:tr w:rsidR="00AF6846" w:rsidRPr="00AF6846" w:rsidTr="007733F5">
        <w:trPr>
          <w:trHeight w:val="170"/>
          <w:jc w:val="center"/>
        </w:trPr>
        <w:tc>
          <w:tcPr>
            <w:tcW w:w="496"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0,03</w:t>
            </w:r>
          </w:p>
        </w:tc>
        <w:tc>
          <w:tcPr>
            <w:tcW w:w="456"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0,03</w:t>
            </w:r>
          </w:p>
        </w:tc>
        <w:tc>
          <w:tcPr>
            <w:tcW w:w="451"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0,03</w:t>
            </w:r>
          </w:p>
        </w:tc>
        <w:tc>
          <w:tcPr>
            <w:tcW w:w="468"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0,04</w:t>
            </w:r>
          </w:p>
        </w:tc>
        <w:tc>
          <w:tcPr>
            <w:tcW w:w="460"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0,04</w:t>
            </w:r>
          </w:p>
        </w:tc>
        <w:tc>
          <w:tcPr>
            <w:tcW w:w="477"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0,04</w:t>
            </w:r>
          </w:p>
        </w:tc>
        <w:tc>
          <w:tcPr>
            <w:tcW w:w="461"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0,05</w:t>
            </w:r>
          </w:p>
        </w:tc>
        <w:tc>
          <w:tcPr>
            <w:tcW w:w="477"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0,06</w:t>
            </w:r>
          </w:p>
        </w:tc>
        <w:tc>
          <w:tcPr>
            <w:tcW w:w="455"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0,07</w:t>
            </w:r>
          </w:p>
        </w:tc>
        <w:tc>
          <w:tcPr>
            <w:tcW w:w="455"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0,08</w:t>
            </w:r>
          </w:p>
        </w:tc>
        <w:tc>
          <w:tcPr>
            <w:tcW w:w="451"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0,09</w:t>
            </w:r>
          </w:p>
        </w:tc>
        <w:tc>
          <w:tcPr>
            <w:tcW w:w="458"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0,11</w:t>
            </w:r>
          </w:p>
        </w:tc>
        <w:tc>
          <w:tcPr>
            <w:tcW w:w="459"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0,13</w:t>
            </w:r>
          </w:p>
        </w:tc>
        <w:tc>
          <w:tcPr>
            <w:tcW w:w="455"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0,16</w:t>
            </w:r>
          </w:p>
        </w:tc>
        <w:tc>
          <w:tcPr>
            <w:tcW w:w="491" w:type="dxa"/>
            <w:gridSpan w:val="2"/>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0,16</w:t>
            </w:r>
          </w:p>
        </w:tc>
        <w:tc>
          <w:tcPr>
            <w:tcW w:w="483"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0,27</w:t>
            </w:r>
          </w:p>
        </w:tc>
        <w:tc>
          <w:tcPr>
            <w:tcW w:w="490"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0,36</w:t>
            </w:r>
          </w:p>
        </w:tc>
        <w:tc>
          <w:tcPr>
            <w:tcW w:w="411"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0,48</w:t>
            </w:r>
          </w:p>
        </w:tc>
        <w:tc>
          <w:tcPr>
            <w:tcW w:w="452"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0,64</w:t>
            </w:r>
          </w:p>
        </w:tc>
        <w:tc>
          <w:tcPr>
            <w:tcW w:w="411"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0,81</w:t>
            </w:r>
          </w:p>
        </w:tc>
      </w:tr>
      <w:tr w:rsidR="00AF6846" w:rsidRPr="00AF6846" w:rsidTr="007733F5">
        <w:trPr>
          <w:trHeight w:val="170"/>
          <w:jc w:val="center"/>
        </w:trPr>
        <w:tc>
          <w:tcPr>
            <w:tcW w:w="496"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0,04</w:t>
            </w:r>
          </w:p>
        </w:tc>
        <w:tc>
          <w:tcPr>
            <w:tcW w:w="456"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0,04</w:t>
            </w:r>
          </w:p>
        </w:tc>
        <w:tc>
          <w:tcPr>
            <w:tcW w:w="451"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0,04</w:t>
            </w:r>
          </w:p>
        </w:tc>
        <w:tc>
          <w:tcPr>
            <w:tcW w:w="468"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0,05</w:t>
            </w:r>
          </w:p>
        </w:tc>
        <w:tc>
          <w:tcPr>
            <w:tcW w:w="460"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0,05</w:t>
            </w:r>
          </w:p>
        </w:tc>
        <w:tc>
          <w:tcPr>
            <w:tcW w:w="477"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0,06</w:t>
            </w:r>
          </w:p>
        </w:tc>
        <w:tc>
          <w:tcPr>
            <w:tcW w:w="461"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0,07</w:t>
            </w:r>
          </w:p>
        </w:tc>
        <w:tc>
          <w:tcPr>
            <w:tcW w:w="477"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0,08</w:t>
            </w:r>
          </w:p>
        </w:tc>
        <w:tc>
          <w:tcPr>
            <w:tcW w:w="455"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0,09</w:t>
            </w:r>
          </w:p>
        </w:tc>
        <w:tc>
          <w:tcPr>
            <w:tcW w:w="455"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0,1</w:t>
            </w:r>
          </w:p>
        </w:tc>
        <w:tc>
          <w:tcPr>
            <w:tcW w:w="451"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0,12</w:t>
            </w:r>
          </w:p>
        </w:tc>
        <w:tc>
          <w:tcPr>
            <w:tcW w:w="458"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0,15</w:t>
            </w:r>
          </w:p>
        </w:tc>
        <w:tc>
          <w:tcPr>
            <w:tcW w:w="459"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0,18</w:t>
            </w:r>
          </w:p>
        </w:tc>
        <w:tc>
          <w:tcPr>
            <w:tcW w:w="455"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0,22</w:t>
            </w:r>
          </w:p>
        </w:tc>
        <w:tc>
          <w:tcPr>
            <w:tcW w:w="491" w:type="dxa"/>
            <w:gridSpan w:val="2"/>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0,22</w:t>
            </w:r>
          </w:p>
        </w:tc>
        <w:tc>
          <w:tcPr>
            <w:tcW w:w="483"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0,34</w:t>
            </w:r>
          </w:p>
        </w:tc>
        <w:tc>
          <w:tcPr>
            <w:tcW w:w="490"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0,44</w:t>
            </w:r>
          </w:p>
        </w:tc>
        <w:tc>
          <w:tcPr>
            <w:tcW w:w="411"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0,57</w:t>
            </w:r>
          </w:p>
        </w:tc>
        <w:tc>
          <w:tcPr>
            <w:tcW w:w="452"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0,72</w:t>
            </w:r>
          </w:p>
        </w:tc>
        <w:tc>
          <w:tcPr>
            <w:tcW w:w="411"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0,86</w:t>
            </w:r>
          </w:p>
        </w:tc>
      </w:tr>
      <w:tr w:rsidR="00AF6846" w:rsidRPr="00AF6846" w:rsidTr="007733F5">
        <w:trPr>
          <w:trHeight w:val="170"/>
          <w:jc w:val="center"/>
        </w:trPr>
        <w:tc>
          <w:tcPr>
            <w:tcW w:w="496"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0,05</w:t>
            </w:r>
          </w:p>
        </w:tc>
        <w:tc>
          <w:tcPr>
            <w:tcW w:w="456"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0,05</w:t>
            </w:r>
          </w:p>
        </w:tc>
        <w:tc>
          <w:tcPr>
            <w:tcW w:w="451"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0,05</w:t>
            </w:r>
          </w:p>
        </w:tc>
        <w:tc>
          <w:tcPr>
            <w:tcW w:w="468"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0,06</w:t>
            </w:r>
          </w:p>
        </w:tc>
        <w:tc>
          <w:tcPr>
            <w:tcW w:w="460"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0,07</w:t>
            </w:r>
          </w:p>
        </w:tc>
        <w:tc>
          <w:tcPr>
            <w:tcW w:w="477"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0,07</w:t>
            </w:r>
          </w:p>
        </w:tc>
        <w:tc>
          <w:tcPr>
            <w:tcW w:w="461"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0,08</w:t>
            </w:r>
          </w:p>
        </w:tc>
        <w:tc>
          <w:tcPr>
            <w:tcW w:w="477"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0,1</w:t>
            </w:r>
          </w:p>
        </w:tc>
        <w:tc>
          <w:tcPr>
            <w:tcW w:w="455"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0,11</w:t>
            </w:r>
          </w:p>
        </w:tc>
        <w:tc>
          <w:tcPr>
            <w:tcW w:w="455"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0,13</w:t>
            </w:r>
          </w:p>
        </w:tc>
        <w:tc>
          <w:tcPr>
            <w:tcW w:w="451"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0,15</w:t>
            </w:r>
          </w:p>
        </w:tc>
        <w:tc>
          <w:tcPr>
            <w:tcW w:w="458"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0,18</w:t>
            </w:r>
          </w:p>
        </w:tc>
        <w:tc>
          <w:tcPr>
            <w:tcW w:w="459"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0,22</w:t>
            </w:r>
          </w:p>
        </w:tc>
        <w:tc>
          <w:tcPr>
            <w:tcW w:w="455"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0,26</w:t>
            </w:r>
          </w:p>
        </w:tc>
        <w:tc>
          <w:tcPr>
            <w:tcW w:w="491" w:type="dxa"/>
            <w:gridSpan w:val="2"/>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0,21</w:t>
            </w:r>
          </w:p>
        </w:tc>
        <w:tc>
          <w:tcPr>
            <w:tcW w:w="483"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0,41</w:t>
            </w:r>
          </w:p>
        </w:tc>
        <w:tc>
          <w:tcPr>
            <w:tcW w:w="490"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0,51</w:t>
            </w:r>
          </w:p>
        </w:tc>
        <w:tc>
          <w:tcPr>
            <w:tcW w:w="411"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0,64</w:t>
            </w:r>
          </w:p>
        </w:tc>
        <w:tc>
          <w:tcPr>
            <w:tcW w:w="452"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0,79</w:t>
            </w:r>
          </w:p>
        </w:tc>
        <w:tc>
          <w:tcPr>
            <w:tcW w:w="411"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0,9</w:t>
            </w:r>
          </w:p>
        </w:tc>
      </w:tr>
      <w:tr w:rsidR="00AF6846" w:rsidRPr="00AF6846" w:rsidTr="007733F5">
        <w:trPr>
          <w:trHeight w:val="170"/>
          <w:jc w:val="center"/>
        </w:trPr>
        <w:tc>
          <w:tcPr>
            <w:tcW w:w="496"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0,06</w:t>
            </w:r>
          </w:p>
        </w:tc>
        <w:tc>
          <w:tcPr>
            <w:tcW w:w="456"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0,06</w:t>
            </w:r>
          </w:p>
        </w:tc>
        <w:tc>
          <w:tcPr>
            <w:tcW w:w="451"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0,06</w:t>
            </w:r>
          </w:p>
        </w:tc>
        <w:tc>
          <w:tcPr>
            <w:tcW w:w="468"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0,07</w:t>
            </w:r>
          </w:p>
        </w:tc>
        <w:tc>
          <w:tcPr>
            <w:tcW w:w="460"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0,08</w:t>
            </w:r>
          </w:p>
        </w:tc>
        <w:tc>
          <w:tcPr>
            <w:tcW w:w="477"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0,09</w:t>
            </w:r>
          </w:p>
        </w:tc>
        <w:tc>
          <w:tcPr>
            <w:tcW w:w="461"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0,10</w:t>
            </w:r>
          </w:p>
        </w:tc>
        <w:tc>
          <w:tcPr>
            <w:tcW w:w="477"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0,12</w:t>
            </w:r>
          </w:p>
        </w:tc>
        <w:tc>
          <w:tcPr>
            <w:tcW w:w="455"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0,13</w:t>
            </w:r>
          </w:p>
        </w:tc>
        <w:tc>
          <w:tcPr>
            <w:tcW w:w="455"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0,15</w:t>
            </w:r>
          </w:p>
        </w:tc>
        <w:tc>
          <w:tcPr>
            <w:tcW w:w="451"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0,18</w:t>
            </w:r>
          </w:p>
        </w:tc>
        <w:tc>
          <w:tcPr>
            <w:tcW w:w="458"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0,21</w:t>
            </w:r>
          </w:p>
        </w:tc>
        <w:tc>
          <w:tcPr>
            <w:tcW w:w="459"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0,26</w:t>
            </w:r>
          </w:p>
        </w:tc>
        <w:tc>
          <w:tcPr>
            <w:tcW w:w="455"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0,31</w:t>
            </w:r>
          </w:p>
        </w:tc>
        <w:tc>
          <w:tcPr>
            <w:tcW w:w="491" w:type="dxa"/>
            <w:gridSpan w:val="2"/>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0,27</w:t>
            </w:r>
          </w:p>
        </w:tc>
        <w:tc>
          <w:tcPr>
            <w:tcW w:w="483"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0,47</w:t>
            </w:r>
          </w:p>
        </w:tc>
        <w:tc>
          <w:tcPr>
            <w:tcW w:w="490"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0,58</w:t>
            </w:r>
          </w:p>
        </w:tc>
        <w:tc>
          <w:tcPr>
            <w:tcW w:w="411"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0,7</w:t>
            </w:r>
          </w:p>
        </w:tc>
        <w:tc>
          <w:tcPr>
            <w:tcW w:w="452"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0,83</w:t>
            </w:r>
          </w:p>
        </w:tc>
        <w:tc>
          <w:tcPr>
            <w:tcW w:w="411"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0,92</w:t>
            </w:r>
          </w:p>
        </w:tc>
      </w:tr>
      <w:tr w:rsidR="00AF6846" w:rsidRPr="00AF6846" w:rsidTr="007733F5">
        <w:trPr>
          <w:trHeight w:val="170"/>
          <w:jc w:val="center"/>
        </w:trPr>
        <w:tc>
          <w:tcPr>
            <w:tcW w:w="496"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0,08</w:t>
            </w:r>
          </w:p>
        </w:tc>
        <w:tc>
          <w:tcPr>
            <w:tcW w:w="456"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0,08</w:t>
            </w:r>
          </w:p>
        </w:tc>
        <w:tc>
          <w:tcPr>
            <w:tcW w:w="451"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0,08</w:t>
            </w:r>
          </w:p>
        </w:tc>
        <w:tc>
          <w:tcPr>
            <w:tcW w:w="468"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0,09</w:t>
            </w:r>
          </w:p>
        </w:tc>
        <w:tc>
          <w:tcPr>
            <w:tcW w:w="460"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0,11</w:t>
            </w:r>
          </w:p>
        </w:tc>
        <w:tc>
          <w:tcPr>
            <w:tcW w:w="477"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0,12</w:t>
            </w:r>
          </w:p>
        </w:tc>
        <w:tc>
          <w:tcPr>
            <w:tcW w:w="461"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0,13</w:t>
            </w:r>
          </w:p>
        </w:tc>
        <w:tc>
          <w:tcPr>
            <w:tcW w:w="477"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0,15</w:t>
            </w:r>
          </w:p>
        </w:tc>
        <w:tc>
          <w:tcPr>
            <w:tcW w:w="455"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0,17</w:t>
            </w:r>
          </w:p>
        </w:tc>
        <w:tc>
          <w:tcPr>
            <w:tcW w:w="455"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0,2</w:t>
            </w:r>
          </w:p>
        </w:tc>
        <w:tc>
          <w:tcPr>
            <w:tcW w:w="451"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0,24</w:t>
            </w:r>
          </w:p>
        </w:tc>
        <w:tc>
          <w:tcPr>
            <w:tcW w:w="458"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0,28</w:t>
            </w:r>
          </w:p>
        </w:tc>
        <w:tc>
          <w:tcPr>
            <w:tcW w:w="459"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0,33</w:t>
            </w:r>
          </w:p>
        </w:tc>
        <w:tc>
          <w:tcPr>
            <w:tcW w:w="455"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0,4</w:t>
            </w:r>
          </w:p>
        </w:tc>
        <w:tc>
          <w:tcPr>
            <w:tcW w:w="491" w:type="dxa"/>
            <w:gridSpan w:val="2"/>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0,33</w:t>
            </w:r>
          </w:p>
        </w:tc>
        <w:tc>
          <w:tcPr>
            <w:tcW w:w="483"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0,57</w:t>
            </w:r>
          </w:p>
        </w:tc>
        <w:tc>
          <w:tcPr>
            <w:tcW w:w="490"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0,68</w:t>
            </w:r>
          </w:p>
        </w:tc>
        <w:tc>
          <w:tcPr>
            <w:tcW w:w="411"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0,79</w:t>
            </w:r>
          </w:p>
        </w:tc>
        <w:tc>
          <w:tcPr>
            <w:tcW w:w="452"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0,89</w:t>
            </w:r>
          </w:p>
        </w:tc>
        <w:tc>
          <w:tcPr>
            <w:tcW w:w="411"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0,94</w:t>
            </w:r>
          </w:p>
        </w:tc>
      </w:tr>
      <w:tr w:rsidR="00AF6846" w:rsidRPr="00AF6846" w:rsidTr="007733F5">
        <w:trPr>
          <w:trHeight w:val="170"/>
          <w:jc w:val="center"/>
        </w:trPr>
        <w:tc>
          <w:tcPr>
            <w:tcW w:w="496"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0,10</w:t>
            </w:r>
          </w:p>
        </w:tc>
        <w:tc>
          <w:tcPr>
            <w:tcW w:w="456"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0,09</w:t>
            </w:r>
          </w:p>
        </w:tc>
        <w:tc>
          <w:tcPr>
            <w:tcW w:w="451"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0,1</w:t>
            </w:r>
          </w:p>
        </w:tc>
        <w:tc>
          <w:tcPr>
            <w:tcW w:w="468"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0,12</w:t>
            </w:r>
          </w:p>
        </w:tc>
        <w:tc>
          <w:tcPr>
            <w:tcW w:w="460"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0,13</w:t>
            </w:r>
          </w:p>
        </w:tc>
        <w:tc>
          <w:tcPr>
            <w:tcW w:w="477"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0,15</w:t>
            </w:r>
          </w:p>
        </w:tc>
        <w:tc>
          <w:tcPr>
            <w:tcW w:w="461"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0,17</w:t>
            </w:r>
          </w:p>
        </w:tc>
        <w:tc>
          <w:tcPr>
            <w:tcW w:w="477"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0,19</w:t>
            </w:r>
          </w:p>
        </w:tc>
        <w:tc>
          <w:tcPr>
            <w:tcW w:w="455"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0,22</w:t>
            </w:r>
          </w:p>
        </w:tc>
        <w:tc>
          <w:tcPr>
            <w:tcW w:w="455"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0,25</w:t>
            </w:r>
          </w:p>
        </w:tc>
        <w:tc>
          <w:tcPr>
            <w:tcW w:w="451"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0,29</w:t>
            </w:r>
          </w:p>
        </w:tc>
        <w:tc>
          <w:tcPr>
            <w:tcW w:w="458"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0,34</w:t>
            </w:r>
          </w:p>
        </w:tc>
        <w:tc>
          <w:tcPr>
            <w:tcW w:w="459"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0,4</w:t>
            </w:r>
          </w:p>
        </w:tc>
        <w:tc>
          <w:tcPr>
            <w:tcW w:w="455"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0,47</w:t>
            </w:r>
          </w:p>
        </w:tc>
        <w:tc>
          <w:tcPr>
            <w:tcW w:w="491" w:type="dxa"/>
            <w:gridSpan w:val="2"/>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0,38</w:t>
            </w:r>
          </w:p>
        </w:tc>
        <w:tc>
          <w:tcPr>
            <w:tcW w:w="483"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0,66</w:t>
            </w:r>
          </w:p>
        </w:tc>
        <w:tc>
          <w:tcPr>
            <w:tcW w:w="490"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0,70</w:t>
            </w:r>
          </w:p>
        </w:tc>
        <w:tc>
          <w:tcPr>
            <w:tcW w:w="411"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0,85</w:t>
            </w:r>
          </w:p>
        </w:tc>
        <w:tc>
          <w:tcPr>
            <w:tcW w:w="452"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0,92</w:t>
            </w:r>
          </w:p>
        </w:tc>
        <w:tc>
          <w:tcPr>
            <w:tcW w:w="411"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0,95</w:t>
            </w:r>
          </w:p>
        </w:tc>
      </w:tr>
      <w:tr w:rsidR="00AF6846" w:rsidRPr="00AF6846" w:rsidTr="007733F5">
        <w:trPr>
          <w:trHeight w:val="170"/>
          <w:jc w:val="center"/>
        </w:trPr>
        <w:tc>
          <w:tcPr>
            <w:tcW w:w="496"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0,15</w:t>
            </w:r>
          </w:p>
        </w:tc>
        <w:tc>
          <w:tcPr>
            <w:tcW w:w="456"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0,14</w:t>
            </w:r>
          </w:p>
        </w:tc>
        <w:tc>
          <w:tcPr>
            <w:tcW w:w="451"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0,16</w:t>
            </w:r>
          </w:p>
        </w:tc>
        <w:tc>
          <w:tcPr>
            <w:tcW w:w="468"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0,17</w:t>
            </w:r>
          </w:p>
        </w:tc>
        <w:tc>
          <w:tcPr>
            <w:tcW w:w="460"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0,2</w:t>
            </w:r>
          </w:p>
        </w:tc>
        <w:tc>
          <w:tcPr>
            <w:tcW w:w="477"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0,23</w:t>
            </w:r>
          </w:p>
        </w:tc>
        <w:tc>
          <w:tcPr>
            <w:tcW w:w="461"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0,25</w:t>
            </w:r>
          </w:p>
        </w:tc>
        <w:tc>
          <w:tcPr>
            <w:tcW w:w="477"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0,28</w:t>
            </w:r>
          </w:p>
        </w:tc>
        <w:tc>
          <w:tcPr>
            <w:tcW w:w="455"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0,32</w:t>
            </w:r>
          </w:p>
        </w:tc>
        <w:tc>
          <w:tcPr>
            <w:tcW w:w="455"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0,37</w:t>
            </w:r>
          </w:p>
        </w:tc>
        <w:tc>
          <w:tcPr>
            <w:tcW w:w="451"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0,42</w:t>
            </w:r>
          </w:p>
        </w:tc>
        <w:tc>
          <w:tcPr>
            <w:tcW w:w="458"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0,48</w:t>
            </w:r>
          </w:p>
        </w:tc>
        <w:tc>
          <w:tcPr>
            <w:tcW w:w="459"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0,56</w:t>
            </w:r>
          </w:p>
        </w:tc>
        <w:tc>
          <w:tcPr>
            <w:tcW w:w="455"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0,67</w:t>
            </w:r>
          </w:p>
        </w:tc>
        <w:tc>
          <w:tcPr>
            <w:tcW w:w="491" w:type="dxa"/>
            <w:gridSpan w:val="2"/>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0,48</w:t>
            </w:r>
          </w:p>
        </w:tc>
        <w:tc>
          <w:tcPr>
            <w:tcW w:w="483"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0,8</w:t>
            </w:r>
          </w:p>
        </w:tc>
        <w:tc>
          <w:tcPr>
            <w:tcW w:w="490"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0,88</w:t>
            </w:r>
          </w:p>
        </w:tc>
        <w:tc>
          <w:tcPr>
            <w:tcW w:w="411"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0,93</w:t>
            </w:r>
          </w:p>
        </w:tc>
        <w:tc>
          <w:tcPr>
            <w:tcW w:w="452"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0,95</w:t>
            </w:r>
          </w:p>
        </w:tc>
        <w:tc>
          <w:tcPr>
            <w:tcW w:w="411" w:type="dxa"/>
            <w:shd w:val="clear" w:color="auto" w:fill="FFFFFF"/>
            <w:vAlign w:val="center"/>
          </w:tcPr>
          <w:p w:rsidR="00AF6846" w:rsidRPr="00AF6846" w:rsidRDefault="00AF6846" w:rsidP="007733F5">
            <w:pPr>
              <w:jc w:val="center"/>
              <w:rPr>
                <w:rFonts w:ascii="Arial Narrow" w:hAnsi="Arial Narrow"/>
                <w:lang w:val="lv-LV" w:eastAsia="lv-LV"/>
              </w:rPr>
            </w:pPr>
          </w:p>
        </w:tc>
      </w:tr>
      <w:tr w:rsidR="00AF6846" w:rsidRPr="00AF6846" w:rsidTr="007733F5">
        <w:trPr>
          <w:trHeight w:val="170"/>
          <w:jc w:val="center"/>
        </w:trPr>
        <w:tc>
          <w:tcPr>
            <w:tcW w:w="496"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0,20</w:t>
            </w:r>
          </w:p>
        </w:tc>
        <w:tc>
          <w:tcPr>
            <w:tcW w:w="456"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0,19</w:t>
            </w:r>
          </w:p>
        </w:tc>
        <w:tc>
          <w:tcPr>
            <w:tcW w:w="451"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0,21</w:t>
            </w:r>
          </w:p>
        </w:tc>
        <w:tc>
          <w:tcPr>
            <w:tcW w:w="468"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0,23</w:t>
            </w:r>
          </w:p>
        </w:tc>
        <w:tc>
          <w:tcPr>
            <w:tcW w:w="460"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0,26</w:t>
            </w:r>
          </w:p>
        </w:tc>
        <w:tc>
          <w:tcPr>
            <w:tcW w:w="477"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0,29</w:t>
            </w:r>
          </w:p>
        </w:tc>
        <w:tc>
          <w:tcPr>
            <w:tcW w:w="461"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0,33</w:t>
            </w:r>
          </w:p>
        </w:tc>
        <w:tc>
          <w:tcPr>
            <w:tcW w:w="477"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0,37</w:t>
            </w:r>
          </w:p>
        </w:tc>
        <w:tc>
          <w:tcPr>
            <w:tcW w:w="455"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0,42</w:t>
            </w:r>
          </w:p>
        </w:tc>
        <w:tc>
          <w:tcPr>
            <w:tcW w:w="455"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0,47</w:t>
            </w:r>
          </w:p>
        </w:tc>
        <w:tc>
          <w:tcPr>
            <w:tcW w:w="451"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0,54</w:t>
            </w:r>
          </w:p>
        </w:tc>
        <w:tc>
          <w:tcPr>
            <w:tcW w:w="458"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0,64</w:t>
            </w:r>
          </w:p>
        </w:tc>
        <w:tc>
          <w:tcPr>
            <w:tcW w:w="459"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0,69</w:t>
            </w:r>
          </w:p>
        </w:tc>
        <w:tc>
          <w:tcPr>
            <w:tcW w:w="455"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0,76</w:t>
            </w:r>
          </w:p>
        </w:tc>
        <w:tc>
          <w:tcPr>
            <w:tcW w:w="491" w:type="dxa"/>
            <w:gridSpan w:val="2"/>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0,56</w:t>
            </w:r>
          </w:p>
        </w:tc>
        <w:tc>
          <w:tcPr>
            <w:tcW w:w="483"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0.89</w:t>
            </w:r>
          </w:p>
        </w:tc>
        <w:tc>
          <w:tcPr>
            <w:tcW w:w="490"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0,93</w:t>
            </w:r>
          </w:p>
        </w:tc>
        <w:tc>
          <w:tcPr>
            <w:tcW w:w="411" w:type="dxa"/>
            <w:shd w:val="clear" w:color="auto" w:fill="FFFFFF"/>
            <w:vAlign w:val="center"/>
          </w:tcPr>
          <w:p w:rsidR="00AF6846" w:rsidRPr="00AF6846" w:rsidRDefault="00AF6846" w:rsidP="007733F5">
            <w:pPr>
              <w:jc w:val="center"/>
              <w:rPr>
                <w:rFonts w:ascii="Arial Narrow" w:hAnsi="Arial Narrow"/>
                <w:lang w:val="lv-LV" w:eastAsia="lv-LV"/>
              </w:rPr>
            </w:pPr>
            <w:r w:rsidRPr="00AF6846">
              <w:rPr>
                <w:rFonts w:ascii="Arial Narrow" w:hAnsi="Arial Narrow"/>
                <w:lang w:val="lv-LV" w:eastAsia="lv-LV"/>
              </w:rPr>
              <w:t>0,95</w:t>
            </w:r>
          </w:p>
        </w:tc>
        <w:tc>
          <w:tcPr>
            <w:tcW w:w="452" w:type="dxa"/>
            <w:shd w:val="clear" w:color="auto" w:fill="FFFFFF"/>
            <w:vAlign w:val="center"/>
          </w:tcPr>
          <w:p w:rsidR="00AF6846" w:rsidRPr="00AF6846" w:rsidRDefault="00AF6846" w:rsidP="007733F5">
            <w:pPr>
              <w:jc w:val="center"/>
              <w:rPr>
                <w:rFonts w:ascii="Arial Narrow" w:hAnsi="Arial Narrow"/>
                <w:lang w:val="lv-LV" w:eastAsia="lv-LV"/>
              </w:rPr>
            </w:pPr>
          </w:p>
        </w:tc>
        <w:tc>
          <w:tcPr>
            <w:tcW w:w="411" w:type="dxa"/>
            <w:shd w:val="clear" w:color="auto" w:fill="FFFFFF"/>
            <w:vAlign w:val="center"/>
          </w:tcPr>
          <w:p w:rsidR="00AF6846" w:rsidRPr="00AF6846" w:rsidRDefault="00AF6846" w:rsidP="007733F5">
            <w:pPr>
              <w:jc w:val="center"/>
              <w:rPr>
                <w:rFonts w:ascii="Arial Narrow" w:hAnsi="Arial Narrow"/>
                <w:lang w:val="lv-LV" w:eastAsia="lv-LV"/>
              </w:rPr>
            </w:pPr>
          </w:p>
        </w:tc>
      </w:tr>
      <w:tr w:rsidR="00AF6846" w:rsidRPr="00AF6846" w:rsidTr="007733F5">
        <w:trPr>
          <w:trHeight w:val="170"/>
          <w:jc w:val="center"/>
        </w:trPr>
        <w:tc>
          <w:tcPr>
            <w:tcW w:w="496"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0,25</w:t>
            </w:r>
          </w:p>
        </w:tc>
        <w:tc>
          <w:tcPr>
            <w:tcW w:w="456"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0,24</w:t>
            </w:r>
          </w:p>
        </w:tc>
        <w:tc>
          <w:tcPr>
            <w:tcW w:w="451"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0,26</w:t>
            </w:r>
          </w:p>
        </w:tc>
        <w:tc>
          <w:tcPr>
            <w:tcW w:w="468"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0,29</w:t>
            </w:r>
          </w:p>
        </w:tc>
        <w:tc>
          <w:tcPr>
            <w:tcW w:w="460"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0,32</w:t>
            </w:r>
          </w:p>
        </w:tc>
        <w:tc>
          <w:tcPr>
            <w:tcW w:w="477"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0,36</w:t>
            </w:r>
          </w:p>
        </w:tc>
        <w:tc>
          <w:tcPr>
            <w:tcW w:w="461"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0,41</w:t>
            </w:r>
          </w:p>
        </w:tc>
        <w:tc>
          <w:tcPr>
            <w:tcW w:w="477"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0,45</w:t>
            </w:r>
          </w:p>
        </w:tc>
        <w:tc>
          <w:tcPr>
            <w:tcW w:w="455"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0,51</w:t>
            </w:r>
          </w:p>
        </w:tc>
        <w:tc>
          <w:tcPr>
            <w:tcW w:w="455"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0,57</w:t>
            </w:r>
          </w:p>
        </w:tc>
        <w:tc>
          <w:tcPr>
            <w:tcW w:w="451"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0,64</w:t>
            </w:r>
          </w:p>
        </w:tc>
        <w:tc>
          <w:tcPr>
            <w:tcW w:w="458"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0,71</w:t>
            </w:r>
          </w:p>
        </w:tc>
        <w:tc>
          <w:tcPr>
            <w:tcW w:w="459"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0,78</w:t>
            </w:r>
          </w:p>
        </w:tc>
        <w:tc>
          <w:tcPr>
            <w:tcW w:w="463" w:type="dxa"/>
            <w:gridSpan w:val="2"/>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0,85</w:t>
            </w:r>
          </w:p>
        </w:tc>
        <w:tc>
          <w:tcPr>
            <w:tcW w:w="483"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0,72</w:t>
            </w:r>
          </w:p>
        </w:tc>
        <w:tc>
          <w:tcPr>
            <w:tcW w:w="483"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0,83</w:t>
            </w:r>
          </w:p>
        </w:tc>
        <w:tc>
          <w:tcPr>
            <w:tcW w:w="490"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0,95</w:t>
            </w:r>
          </w:p>
        </w:tc>
        <w:tc>
          <w:tcPr>
            <w:tcW w:w="411" w:type="dxa"/>
            <w:shd w:val="clear" w:color="auto" w:fill="FFFFFF"/>
            <w:vAlign w:val="center"/>
          </w:tcPr>
          <w:p w:rsidR="00AF6846" w:rsidRPr="00AF6846" w:rsidRDefault="00AF6846" w:rsidP="007733F5">
            <w:pPr>
              <w:jc w:val="center"/>
              <w:rPr>
                <w:rFonts w:ascii="Arial Narrow" w:hAnsi="Arial Narrow" w:cs="Courier New"/>
                <w:lang w:val="lv-LV" w:eastAsia="lv-LV"/>
              </w:rPr>
            </w:pPr>
          </w:p>
        </w:tc>
        <w:tc>
          <w:tcPr>
            <w:tcW w:w="452" w:type="dxa"/>
            <w:shd w:val="clear" w:color="auto" w:fill="FFFFFF"/>
            <w:vAlign w:val="center"/>
          </w:tcPr>
          <w:p w:rsidR="00AF6846" w:rsidRPr="00AF6846" w:rsidRDefault="00AF6846" w:rsidP="007733F5">
            <w:pPr>
              <w:jc w:val="center"/>
              <w:rPr>
                <w:rFonts w:ascii="Arial Narrow" w:hAnsi="Arial Narrow" w:cs="Courier New"/>
                <w:lang w:val="lv-LV" w:eastAsia="lv-LV"/>
              </w:rPr>
            </w:pPr>
          </w:p>
        </w:tc>
        <w:tc>
          <w:tcPr>
            <w:tcW w:w="411" w:type="dxa"/>
            <w:shd w:val="clear" w:color="auto" w:fill="FFFFFF"/>
            <w:vAlign w:val="center"/>
          </w:tcPr>
          <w:p w:rsidR="00AF6846" w:rsidRPr="00AF6846" w:rsidRDefault="00AF6846" w:rsidP="007733F5">
            <w:pPr>
              <w:jc w:val="center"/>
              <w:rPr>
                <w:rFonts w:ascii="Arial Narrow" w:hAnsi="Arial Narrow" w:cs="Courier New"/>
                <w:lang w:val="lv-LV" w:eastAsia="lv-LV"/>
              </w:rPr>
            </w:pPr>
          </w:p>
        </w:tc>
      </w:tr>
      <w:tr w:rsidR="00AF6846" w:rsidRPr="00AF6846" w:rsidTr="007733F5">
        <w:trPr>
          <w:trHeight w:val="170"/>
          <w:jc w:val="center"/>
        </w:trPr>
        <w:tc>
          <w:tcPr>
            <w:tcW w:w="496"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0,30</w:t>
            </w:r>
          </w:p>
        </w:tc>
        <w:tc>
          <w:tcPr>
            <w:tcW w:w="456"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0,29</w:t>
            </w:r>
          </w:p>
        </w:tc>
        <w:tc>
          <w:tcPr>
            <w:tcW w:w="451"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0,32</w:t>
            </w:r>
          </w:p>
        </w:tc>
        <w:tc>
          <w:tcPr>
            <w:tcW w:w="468"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0,35</w:t>
            </w:r>
          </w:p>
        </w:tc>
        <w:tc>
          <w:tcPr>
            <w:tcW w:w="460"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0,39</w:t>
            </w:r>
          </w:p>
        </w:tc>
        <w:tc>
          <w:tcPr>
            <w:tcW w:w="477"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0,43</w:t>
            </w:r>
          </w:p>
        </w:tc>
        <w:tc>
          <w:tcPr>
            <w:tcW w:w="461"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0,48</w:t>
            </w:r>
          </w:p>
        </w:tc>
        <w:tc>
          <w:tcPr>
            <w:tcW w:w="477"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0,53</w:t>
            </w:r>
          </w:p>
        </w:tc>
        <w:tc>
          <w:tcPr>
            <w:tcW w:w="455"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0,6</w:t>
            </w:r>
          </w:p>
        </w:tc>
        <w:tc>
          <w:tcPr>
            <w:tcW w:w="455"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0,66</w:t>
            </w:r>
          </w:p>
        </w:tc>
        <w:tc>
          <w:tcPr>
            <w:tcW w:w="451"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0,73</w:t>
            </w:r>
          </w:p>
        </w:tc>
        <w:tc>
          <w:tcPr>
            <w:tcW w:w="458"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0,8</w:t>
            </w:r>
          </w:p>
        </w:tc>
        <w:tc>
          <w:tcPr>
            <w:tcW w:w="459"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0,86</w:t>
            </w:r>
          </w:p>
        </w:tc>
        <w:tc>
          <w:tcPr>
            <w:tcW w:w="463" w:type="dxa"/>
            <w:gridSpan w:val="2"/>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0,9</w:t>
            </w:r>
          </w:p>
        </w:tc>
        <w:tc>
          <w:tcPr>
            <w:tcW w:w="483"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0,84</w:t>
            </w:r>
          </w:p>
        </w:tc>
        <w:tc>
          <w:tcPr>
            <w:tcW w:w="483"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0,95</w:t>
            </w:r>
          </w:p>
        </w:tc>
        <w:tc>
          <w:tcPr>
            <w:tcW w:w="490" w:type="dxa"/>
            <w:shd w:val="clear" w:color="auto" w:fill="FFFFFF"/>
            <w:vAlign w:val="center"/>
          </w:tcPr>
          <w:p w:rsidR="00AF6846" w:rsidRPr="00AF6846" w:rsidRDefault="00AF6846" w:rsidP="007733F5">
            <w:pPr>
              <w:jc w:val="center"/>
              <w:rPr>
                <w:rFonts w:ascii="Arial Narrow" w:hAnsi="Arial Narrow" w:cs="Courier New"/>
                <w:lang w:val="lv-LV" w:eastAsia="lv-LV"/>
              </w:rPr>
            </w:pPr>
          </w:p>
        </w:tc>
        <w:tc>
          <w:tcPr>
            <w:tcW w:w="411" w:type="dxa"/>
            <w:shd w:val="clear" w:color="auto" w:fill="FFFFFF"/>
            <w:vAlign w:val="center"/>
          </w:tcPr>
          <w:p w:rsidR="00AF6846" w:rsidRPr="00AF6846" w:rsidRDefault="00AF6846" w:rsidP="007733F5">
            <w:pPr>
              <w:jc w:val="center"/>
              <w:rPr>
                <w:rFonts w:ascii="Arial Narrow" w:hAnsi="Arial Narrow" w:cs="Courier New"/>
                <w:lang w:val="lv-LV" w:eastAsia="lv-LV"/>
              </w:rPr>
            </w:pPr>
          </w:p>
        </w:tc>
        <w:tc>
          <w:tcPr>
            <w:tcW w:w="452" w:type="dxa"/>
            <w:shd w:val="clear" w:color="auto" w:fill="FFFFFF"/>
            <w:vAlign w:val="center"/>
          </w:tcPr>
          <w:p w:rsidR="00AF6846" w:rsidRPr="00AF6846" w:rsidRDefault="00AF6846" w:rsidP="007733F5">
            <w:pPr>
              <w:jc w:val="center"/>
              <w:rPr>
                <w:rFonts w:ascii="Arial Narrow" w:hAnsi="Arial Narrow" w:cs="Courier New"/>
                <w:lang w:val="lv-LV" w:eastAsia="lv-LV"/>
              </w:rPr>
            </w:pPr>
          </w:p>
        </w:tc>
        <w:tc>
          <w:tcPr>
            <w:tcW w:w="411" w:type="dxa"/>
            <w:shd w:val="clear" w:color="auto" w:fill="FFFFFF"/>
            <w:vAlign w:val="center"/>
          </w:tcPr>
          <w:p w:rsidR="00AF6846" w:rsidRPr="00AF6846" w:rsidRDefault="00AF6846" w:rsidP="007733F5">
            <w:pPr>
              <w:jc w:val="center"/>
              <w:rPr>
                <w:rFonts w:ascii="Arial Narrow" w:hAnsi="Arial Narrow" w:cs="Courier New"/>
                <w:lang w:val="lv-LV" w:eastAsia="lv-LV"/>
              </w:rPr>
            </w:pPr>
          </w:p>
        </w:tc>
      </w:tr>
      <w:tr w:rsidR="00AF6846" w:rsidRPr="00AF6846" w:rsidTr="007733F5">
        <w:trPr>
          <w:trHeight w:val="170"/>
          <w:jc w:val="center"/>
        </w:trPr>
        <w:tc>
          <w:tcPr>
            <w:tcW w:w="496"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035</w:t>
            </w:r>
          </w:p>
        </w:tc>
        <w:tc>
          <w:tcPr>
            <w:tcW w:w="456"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0,33</w:t>
            </w:r>
          </w:p>
        </w:tc>
        <w:tc>
          <w:tcPr>
            <w:tcW w:w="451"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0,37</w:t>
            </w:r>
          </w:p>
        </w:tc>
        <w:tc>
          <w:tcPr>
            <w:tcW w:w="468"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0,41</w:t>
            </w:r>
          </w:p>
        </w:tc>
        <w:tc>
          <w:tcPr>
            <w:tcW w:w="460"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0,45</w:t>
            </w:r>
          </w:p>
        </w:tc>
        <w:tc>
          <w:tcPr>
            <w:tcW w:w="477"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0,5</w:t>
            </w:r>
          </w:p>
        </w:tc>
        <w:tc>
          <w:tcPr>
            <w:tcW w:w="461"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0,56</w:t>
            </w:r>
          </w:p>
        </w:tc>
        <w:tc>
          <w:tcPr>
            <w:tcW w:w="477"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0,62</w:t>
            </w:r>
          </w:p>
        </w:tc>
        <w:tc>
          <w:tcPr>
            <w:tcW w:w="455"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0,68</w:t>
            </w:r>
          </w:p>
        </w:tc>
        <w:tc>
          <w:tcPr>
            <w:tcW w:w="455"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0,74</w:t>
            </w:r>
          </w:p>
        </w:tc>
        <w:tc>
          <w:tcPr>
            <w:tcW w:w="451"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0,81</w:t>
            </w:r>
          </w:p>
        </w:tc>
        <w:tc>
          <w:tcPr>
            <w:tcW w:w="458"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0,86</w:t>
            </w:r>
          </w:p>
        </w:tc>
        <w:tc>
          <w:tcPr>
            <w:tcW w:w="459"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0,91</w:t>
            </w:r>
          </w:p>
        </w:tc>
        <w:tc>
          <w:tcPr>
            <w:tcW w:w="463" w:type="dxa"/>
            <w:gridSpan w:val="2"/>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0,94</w:t>
            </w:r>
          </w:p>
        </w:tc>
        <w:tc>
          <w:tcPr>
            <w:tcW w:w="483"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0,95</w:t>
            </w:r>
          </w:p>
        </w:tc>
        <w:tc>
          <w:tcPr>
            <w:tcW w:w="483" w:type="dxa"/>
            <w:shd w:val="clear" w:color="auto" w:fill="FFFFFF"/>
            <w:vAlign w:val="center"/>
          </w:tcPr>
          <w:p w:rsidR="00AF6846" w:rsidRPr="00AF6846" w:rsidRDefault="00AF6846" w:rsidP="007733F5">
            <w:pPr>
              <w:jc w:val="center"/>
              <w:rPr>
                <w:rFonts w:ascii="Arial Narrow" w:hAnsi="Arial Narrow" w:cs="Courier New"/>
                <w:lang w:val="lv-LV" w:eastAsia="lv-LV"/>
              </w:rPr>
            </w:pPr>
          </w:p>
        </w:tc>
        <w:tc>
          <w:tcPr>
            <w:tcW w:w="490" w:type="dxa"/>
            <w:shd w:val="clear" w:color="auto" w:fill="FFFFFF"/>
            <w:vAlign w:val="center"/>
          </w:tcPr>
          <w:p w:rsidR="00AF6846" w:rsidRPr="00AF6846" w:rsidRDefault="00AF6846" w:rsidP="007733F5">
            <w:pPr>
              <w:jc w:val="center"/>
              <w:rPr>
                <w:rFonts w:ascii="Arial Narrow" w:hAnsi="Arial Narrow" w:cs="Courier New"/>
                <w:lang w:val="lv-LV" w:eastAsia="lv-LV"/>
              </w:rPr>
            </w:pPr>
          </w:p>
        </w:tc>
        <w:tc>
          <w:tcPr>
            <w:tcW w:w="411" w:type="dxa"/>
            <w:shd w:val="clear" w:color="auto" w:fill="FFFFFF"/>
            <w:vAlign w:val="center"/>
          </w:tcPr>
          <w:p w:rsidR="00AF6846" w:rsidRPr="00AF6846" w:rsidRDefault="00AF6846" w:rsidP="007733F5">
            <w:pPr>
              <w:jc w:val="center"/>
              <w:rPr>
                <w:rFonts w:ascii="Arial Narrow" w:hAnsi="Arial Narrow" w:cs="Courier New"/>
                <w:lang w:val="lv-LV" w:eastAsia="lv-LV"/>
              </w:rPr>
            </w:pPr>
          </w:p>
        </w:tc>
        <w:tc>
          <w:tcPr>
            <w:tcW w:w="452" w:type="dxa"/>
            <w:shd w:val="clear" w:color="auto" w:fill="FFFFFF"/>
            <w:vAlign w:val="center"/>
          </w:tcPr>
          <w:p w:rsidR="00AF6846" w:rsidRPr="00AF6846" w:rsidRDefault="00AF6846" w:rsidP="007733F5">
            <w:pPr>
              <w:jc w:val="center"/>
              <w:rPr>
                <w:rFonts w:ascii="Arial Narrow" w:hAnsi="Arial Narrow" w:cs="Courier New"/>
                <w:lang w:val="lv-LV" w:eastAsia="lv-LV"/>
              </w:rPr>
            </w:pPr>
          </w:p>
        </w:tc>
        <w:tc>
          <w:tcPr>
            <w:tcW w:w="411" w:type="dxa"/>
            <w:shd w:val="clear" w:color="auto" w:fill="FFFFFF"/>
            <w:vAlign w:val="center"/>
          </w:tcPr>
          <w:p w:rsidR="00AF6846" w:rsidRPr="00AF6846" w:rsidRDefault="00AF6846" w:rsidP="007733F5">
            <w:pPr>
              <w:jc w:val="center"/>
              <w:rPr>
                <w:rFonts w:ascii="Arial Narrow" w:hAnsi="Arial Narrow" w:cs="Courier New"/>
                <w:lang w:val="lv-LV" w:eastAsia="lv-LV"/>
              </w:rPr>
            </w:pPr>
          </w:p>
        </w:tc>
      </w:tr>
      <w:tr w:rsidR="00AF6846" w:rsidRPr="00AF6846" w:rsidTr="007733F5">
        <w:trPr>
          <w:trHeight w:val="170"/>
          <w:jc w:val="center"/>
        </w:trPr>
        <w:tc>
          <w:tcPr>
            <w:tcW w:w="496"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0.4</w:t>
            </w:r>
          </w:p>
        </w:tc>
        <w:tc>
          <w:tcPr>
            <w:tcW w:w="456"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0,38</w:t>
            </w:r>
          </w:p>
        </w:tc>
        <w:tc>
          <w:tcPr>
            <w:tcW w:w="451"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0,42</w:t>
            </w:r>
          </w:p>
        </w:tc>
        <w:tc>
          <w:tcPr>
            <w:tcW w:w="468"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0,47</w:t>
            </w:r>
          </w:p>
        </w:tc>
        <w:tc>
          <w:tcPr>
            <w:tcW w:w="460"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0,52</w:t>
            </w:r>
          </w:p>
        </w:tc>
        <w:tc>
          <w:tcPr>
            <w:tcW w:w="477"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0,57</w:t>
            </w:r>
          </w:p>
        </w:tc>
        <w:tc>
          <w:tcPr>
            <w:tcW w:w="461"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0,63</w:t>
            </w:r>
          </w:p>
        </w:tc>
        <w:tc>
          <w:tcPr>
            <w:tcW w:w="477"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0,69</w:t>
            </w:r>
          </w:p>
        </w:tc>
        <w:tc>
          <w:tcPr>
            <w:tcW w:w="455"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0,75</w:t>
            </w:r>
          </w:p>
        </w:tc>
        <w:tc>
          <w:tcPr>
            <w:tcW w:w="455"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0,81</w:t>
            </w:r>
          </w:p>
        </w:tc>
        <w:tc>
          <w:tcPr>
            <w:tcW w:w="451"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0,86</w:t>
            </w:r>
          </w:p>
        </w:tc>
        <w:tc>
          <w:tcPr>
            <w:tcW w:w="458"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0,91</w:t>
            </w:r>
          </w:p>
        </w:tc>
        <w:tc>
          <w:tcPr>
            <w:tcW w:w="459"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0,93</w:t>
            </w:r>
          </w:p>
        </w:tc>
        <w:tc>
          <w:tcPr>
            <w:tcW w:w="463" w:type="dxa"/>
            <w:gridSpan w:val="2"/>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0,95</w:t>
            </w:r>
          </w:p>
        </w:tc>
        <w:tc>
          <w:tcPr>
            <w:tcW w:w="483" w:type="dxa"/>
            <w:shd w:val="clear" w:color="auto" w:fill="FFFFFF"/>
            <w:vAlign w:val="center"/>
          </w:tcPr>
          <w:p w:rsidR="00AF6846" w:rsidRPr="00AF6846" w:rsidRDefault="00AF6846" w:rsidP="007733F5">
            <w:pPr>
              <w:jc w:val="center"/>
              <w:rPr>
                <w:rFonts w:ascii="Arial Narrow" w:hAnsi="Arial Narrow" w:cs="Courier New"/>
                <w:lang w:val="lv-LV" w:eastAsia="lv-LV"/>
              </w:rPr>
            </w:pPr>
          </w:p>
        </w:tc>
        <w:tc>
          <w:tcPr>
            <w:tcW w:w="483" w:type="dxa"/>
            <w:shd w:val="clear" w:color="auto" w:fill="FFFFFF"/>
            <w:vAlign w:val="center"/>
          </w:tcPr>
          <w:p w:rsidR="00AF6846" w:rsidRPr="00AF6846" w:rsidRDefault="00AF6846" w:rsidP="007733F5">
            <w:pPr>
              <w:jc w:val="center"/>
              <w:rPr>
                <w:rFonts w:ascii="Arial Narrow" w:hAnsi="Arial Narrow" w:cs="Courier New"/>
                <w:lang w:val="lv-LV" w:eastAsia="lv-LV"/>
              </w:rPr>
            </w:pPr>
          </w:p>
        </w:tc>
        <w:tc>
          <w:tcPr>
            <w:tcW w:w="490" w:type="dxa"/>
            <w:shd w:val="clear" w:color="auto" w:fill="FFFFFF"/>
            <w:vAlign w:val="center"/>
          </w:tcPr>
          <w:p w:rsidR="00AF6846" w:rsidRPr="00AF6846" w:rsidRDefault="00AF6846" w:rsidP="007733F5">
            <w:pPr>
              <w:jc w:val="center"/>
              <w:rPr>
                <w:rFonts w:ascii="Arial Narrow" w:hAnsi="Arial Narrow" w:cs="Courier New"/>
                <w:lang w:val="lv-LV" w:eastAsia="lv-LV"/>
              </w:rPr>
            </w:pPr>
          </w:p>
        </w:tc>
        <w:tc>
          <w:tcPr>
            <w:tcW w:w="411" w:type="dxa"/>
            <w:shd w:val="clear" w:color="auto" w:fill="FFFFFF"/>
            <w:vAlign w:val="center"/>
          </w:tcPr>
          <w:p w:rsidR="00AF6846" w:rsidRPr="00AF6846" w:rsidRDefault="00AF6846" w:rsidP="007733F5">
            <w:pPr>
              <w:jc w:val="center"/>
              <w:rPr>
                <w:rFonts w:ascii="Arial Narrow" w:hAnsi="Arial Narrow" w:cs="Courier New"/>
                <w:lang w:val="lv-LV" w:eastAsia="lv-LV"/>
              </w:rPr>
            </w:pPr>
          </w:p>
        </w:tc>
        <w:tc>
          <w:tcPr>
            <w:tcW w:w="452" w:type="dxa"/>
            <w:shd w:val="clear" w:color="auto" w:fill="FFFFFF"/>
            <w:vAlign w:val="center"/>
          </w:tcPr>
          <w:p w:rsidR="00AF6846" w:rsidRPr="00AF6846" w:rsidRDefault="00AF6846" w:rsidP="007733F5">
            <w:pPr>
              <w:jc w:val="center"/>
              <w:rPr>
                <w:rFonts w:ascii="Arial Narrow" w:hAnsi="Arial Narrow" w:cs="Courier New"/>
                <w:lang w:val="lv-LV" w:eastAsia="lv-LV"/>
              </w:rPr>
            </w:pPr>
          </w:p>
        </w:tc>
        <w:tc>
          <w:tcPr>
            <w:tcW w:w="411" w:type="dxa"/>
            <w:shd w:val="clear" w:color="auto" w:fill="FFFFFF"/>
            <w:vAlign w:val="center"/>
          </w:tcPr>
          <w:p w:rsidR="00AF6846" w:rsidRPr="00AF6846" w:rsidRDefault="00AF6846" w:rsidP="007733F5">
            <w:pPr>
              <w:jc w:val="center"/>
              <w:rPr>
                <w:rFonts w:ascii="Arial Narrow" w:hAnsi="Arial Narrow" w:cs="Courier New"/>
                <w:lang w:val="lv-LV" w:eastAsia="lv-LV"/>
              </w:rPr>
            </w:pPr>
          </w:p>
        </w:tc>
      </w:tr>
      <w:tr w:rsidR="00AF6846" w:rsidRPr="00AF6846" w:rsidTr="007733F5">
        <w:trPr>
          <w:trHeight w:val="170"/>
          <w:jc w:val="center"/>
        </w:trPr>
        <w:tc>
          <w:tcPr>
            <w:tcW w:w="496"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0,45</w:t>
            </w:r>
          </w:p>
        </w:tc>
        <w:tc>
          <w:tcPr>
            <w:tcW w:w="456"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0,43</w:t>
            </w:r>
          </w:p>
        </w:tc>
        <w:tc>
          <w:tcPr>
            <w:tcW w:w="451"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0,47</w:t>
            </w:r>
          </w:p>
        </w:tc>
        <w:tc>
          <w:tcPr>
            <w:tcW w:w="468"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0,52</w:t>
            </w:r>
          </w:p>
        </w:tc>
        <w:tc>
          <w:tcPr>
            <w:tcW w:w="460"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0,58</w:t>
            </w:r>
          </w:p>
        </w:tc>
        <w:tc>
          <w:tcPr>
            <w:tcW w:w="477"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0,64</w:t>
            </w:r>
          </w:p>
        </w:tc>
        <w:tc>
          <w:tcPr>
            <w:tcW w:w="461"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0,7</w:t>
            </w:r>
          </w:p>
        </w:tc>
        <w:tc>
          <w:tcPr>
            <w:tcW w:w="477"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0,76</w:t>
            </w:r>
          </w:p>
        </w:tc>
        <w:tc>
          <w:tcPr>
            <w:tcW w:w="455"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0,81</w:t>
            </w:r>
          </w:p>
        </w:tc>
        <w:tc>
          <w:tcPr>
            <w:tcW w:w="455"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0,87</w:t>
            </w:r>
          </w:p>
        </w:tc>
        <w:tc>
          <w:tcPr>
            <w:tcW w:w="451"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0,91</w:t>
            </w:r>
          </w:p>
        </w:tc>
        <w:tc>
          <w:tcPr>
            <w:tcW w:w="458"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0,93</w:t>
            </w:r>
          </w:p>
        </w:tc>
        <w:tc>
          <w:tcPr>
            <w:tcW w:w="459"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0,95</w:t>
            </w:r>
          </w:p>
        </w:tc>
        <w:tc>
          <w:tcPr>
            <w:tcW w:w="463" w:type="dxa"/>
            <w:gridSpan w:val="2"/>
            <w:shd w:val="clear" w:color="auto" w:fill="FFFFFF"/>
            <w:vAlign w:val="center"/>
          </w:tcPr>
          <w:p w:rsidR="00AF6846" w:rsidRPr="00AF6846" w:rsidRDefault="00AF6846" w:rsidP="007733F5">
            <w:pPr>
              <w:jc w:val="center"/>
              <w:rPr>
                <w:rFonts w:ascii="Arial Narrow" w:hAnsi="Arial Narrow" w:cs="Courier New"/>
                <w:lang w:val="lv-LV" w:eastAsia="lv-LV"/>
              </w:rPr>
            </w:pPr>
          </w:p>
        </w:tc>
        <w:tc>
          <w:tcPr>
            <w:tcW w:w="483" w:type="dxa"/>
            <w:shd w:val="clear" w:color="auto" w:fill="FFFFFF"/>
            <w:vAlign w:val="center"/>
          </w:tcPr>
          <w:p w:rsidR="00AF6846" w:rsidRPr="00AF6846" w:rsidRDefault="00AF6846" w:rsidP="007733F5">
            <w:pPr>
              <w:jc w:val="center"/>
              <w:rPr>
                <w:rFonts w:ascii="Arial Narrow" w:hAnsi="Arial Narrow" w:cs="Courier New"/>
                <w:lang w:val="lv-LV" w:eastAsia="lv-LV"/>
              </w:rPr>
            </w:pPr>
          </w:p>
        </w:tc>
        <w:tc>
          <w:tcPr>
            <w:tcW w:w="483" w:type="dxa"/>
            <w:shd w:val="clear" w:color="auto" w:fill="FFFFFF"/>
            <w:vAlign w:val="center"/>
          </w:tcPr>
          <w:p w:rsidR="00AF6846" w:rsidRPr="00AF6846" w:rsidRDefault="00AF6846" w:rsidP="007733F5">
            <w:pPr>
              <w:jc w:val="center"/>
              <w:rPr>
                <w:rFonts w:ascii="Arial Narrow" w:hAnsi="Arial Narrow" w:cs="Courier New"/>
                <w:lang w:val="lv-LV" w:eastAsia="lv-LV"/>
              </w:rPr>
            </w:pPr>
          </w:p>
        </w:tc>
        <w:tc>
          <w:tcPr>
            <w:tcW w:w="490" w:type="dxa"/>
            <w:shd w:val="clear" w:color="auto" w:fill="FFFFFF"/>
            <w:vAlign w:val="center"/>
          </w:tcPr>
          <w:p w:rsidR="00AF6846" w:rsidRPr="00AF6846" w:rsidRDefault="00AF6846" w:rsidP="007733F5">
            <w:pPr>
              <w:jc w:val="center"/>
              <w:rPr>
                <w:rFonts w:ascii="Arial Narrow" w:hAnsi="Arial Narrow" w:cs="Courier New"/>
                <w:lang w:val="lv-LV" w:eastAsia="lv-LV"/>
              </w:rPr>
            </w:pPr>
          </w:p>
        </w:tc>
        <w:tc>
          <w:tcPr>
            <w:tcW w:w="411" w:type="dxa"/>
            <w:shd w:val="clear" w:color="auto" w:fill="FFFFFF"/>
            <w:vAlign w:val="center"/>
          </w:tcPr>
          <w:p w:rsidR="00AF6846" w:rsidRPr="00AF6846" w:rsidRDefault="00AF6846" w:rsidP="007733F5">
            <w:pPr>
              <w:jc w:val="center"/>
              <w:rPr>
                <w:rFonts w:ascii="Arial Narrow" w:hAnsi="Arial Narrow" w:cs="Courier New"/>
                <w:lang w:val="lv-LV" w:eastAsia="lv-LV"/>
              </w:rPr>
            </w:pPr>
          </w:p>
        </w:tc>
        <w:tc>
          <w:tcPr>
            <w:tcW w:w="452" w:type="dxa"/>
            <w:shd w:val="clear" w:color="auto" w:fill="FFFFFF"/>
            <w:vAlign w:val="center"/>
          </w:tcPr>
          <w:p w:rsidR="00AF6846" w:rsidRPr="00AF6846" w:rsidRDefault="00AF6846" w:rsidP="007733F5">
            <w:pPr>
              <w:jc w:val="center"/>
              <w:rPr>
                <w:rFonts w:ascii="Arial Narrow" w:hAnsi="Arial Narrow" w:cs="Courier New"/>
                <w:lang w:val="lv-LV" w:eastAsia="lv-LV"/>
              </w:rPr>
            </w:pPr>
          </w:p>
        </w:tc>
        <w:tc>
          <w:tcPr>
            <w:tcW w:w="411" w:type="dxa"/>
            <w:shd w:val="clear" w:color="auto" w:fill="FFFFFF"/>
            <w:vAlign w:val="center"/>
          </w:tcPr>
          <w:p w:rsidR="00AF6846" w:rsidRPr="00AF6846" w:rsidRDefault="00AF6846" w:rsidP="007733F5">
            <w:pPr>
              <w:jc w:val="center"/>
              <w:rPr>
                <w:rFonts w:ascii="Arial Narrow" w:hAnsi="Arial Narrow" w:cs="Courier New"/>
                <w:lang w:val="lv-LV" w:eastAsia="lv-LV"/>
              </w:rPr>
            </w:pPr>
          </w:p>
        </w:tc>
      </w:tr>
      <w:tr w:rsidR="00AF6846" w:rsidRPr="00AF6846" w:rsidTr="007733F5">
        <w:trPr>
          <w:trHeight w:val="170"/>
          <w:jc w:val="center"/>
        </w:trPr>
        <w:tc>
          <w:tcPr>
            <w:tcW w:w="496"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0,5</w:t>
            </w:r>
          </w:p>
        </w:tc>
        <w:tc>
          <w:tcPr>
            <w:tcW w:w="456"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0,48</w:t>
            </w:r>
          </w:p>
        </w:tc>
        <w:tc>
          <w:tcPr>
            <w:tcW w:w="451"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0,53</w:t>
            </w:r>
          </w:p>
        </w:tc>
        <w:tc>
          <w:tcPr>
            <w:tcW w:w="468"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0,58</w:t>
            </w:r>
          </w:p>
        </w:tc>
        <w:tc>
          <w:tcPr>
            <w:tcW w:w="460"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0,64</w:t>
            </w:r>
          </w:p>
        </w:tc>
        <w:tc>
          <w:tcPr>
            <w:tcW w:w="477"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0,7</w:t>
            </w:r>
          </w:p>
        </w:tc>
        <w:tc>
          <w:tcPr>
            <w:tcW w:w="461"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0,76</w:t>
            </w:r>
          </w:p>
        </w:tc>
        <w:tc>
          <w:tcPr>
            <w:tcW w:w="477"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0,82</w:t>
            </w:r>
          </w:p>
        </w:tc>
        <w:tc>
          <w:tcPr>
            <w:tcW w:w="455"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0,89</w:t>
            </w:r>
          </w:p>
        </w:tc>
        <w:tc>
          <w:tcPr>
            <w:tcW w:w="455"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0,91</w:t>
            </w:r>
          </w:p>
        </w:tc>
        <w:tc>
          <w:tcPr>
            <w:tcW w:w="451"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0,94</w:t>
            </w:r>
          </w:p>
        </w:tc>
        <w:tc>
          <w:tcPr>
            <w:tcW w:w="458"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0,95</w:t>
            </w:r>
          </w:p>
        </w:tc>
        <w:tc>
          <w:tcPr>
            <w:tcW w:w="459" w:type="dxa"/>
            <w:shd w:val="clear" w:color="auto" w:fill="FFFFFF"/>
            <w:vAlign w:val="center"/>
          </w:tcPr>
          <w:p w:rsidR="00AF6846" w:rsidRPr="00AF6846" w:rsidRDefault="00AF6846" w:rsidP="007733F5">
            <w:pPr>
              <w:jc w:val="center"/>
              <w:rPr>
                <w:rFonts w:ascii="Arial Narrow" w:hAnsi="Arial Narrow" w:cs="Courier New"/>
                <w:lang w:val="lv-LV" w:eastAsia="lv-LV"/>
              </w:rPr>
            </w:pPr>
          </w:p>
        </w:tc>
        <w:tc>
          <w:tcPr>
            <w:tcW w:w="463" w:type="dxa"/>
            <w:gridSpan w:val="2"/>
            <w:shd w:val="clear" w:color="auto" w:fill="FFFFFF"/>
            <w:vAlign w:val="center"/>
          </w:tcPr>
          <w:p w:rsidR="00AF6846" w:rsidRPr="00AF6846" w:rsidRDefault="00AF6846" w:rsidP="007733F5">
            <w:pPr>
              <w:jc w:val="center"/>
              <w:rPr>
                <w:rFonts w:ascii="Arial Narrow" w:hAnsi="Arial Narrow" w:cs="Courier New"/>
                <w:lang w:val="lv-LV" w:eastAsia="lv-LV"/>
              </w:rPr>
            </w:pPr>
          </w:p>
        </w:tc>
        <w:tc>
          <w:tcPr>
            <w:tcW w:w="483" w:type="dxa"/>
            <w:shd w:val="clear" w:color="auto" w:fill="FFFFFF"/>
            <w:vAlign w:val="center"/>
          </w:tcPr>
          <w:p w:rsidR="00AF6846" w:rsidRPr="00AF6846" w:rsidRDefault="00AF6846" w:rsidP="007733F5">
            <w:pPr>
              <w:jc w:val="center"/>
              <w:rPr>
                <w:rFonts w:ascii="Arial Narrow" w:hAnsi="Arial Narrow" w:cs="Courier New"/>
                <w:lang w:val="lv-LV" w:eastAsia="lv-LV"/>
              </w:rPr>
            </w:pPr>
          </w:p>
        </w:tc>
        <w:tc>
          <w:tcPr>
            <w:tcW w:w="483" w:type="dxa"/>
            <w:shd w:val="clear" w:color="auto" w:fill="FFFFFF"/>
            <w:vAlign w:val="center"/>
          </w:tcPr>
          <w:p w:rsidR="00AF6846" w:rsidRPr="00AF6846" w:rsidRDefault="00AF6846" w:rsidP="007733F5">
            <w:pPr>
              <w:jc w:val="center"/>
              <w:rPr>
                <w:rFonts w:ascii="Arial Narrow" w:hAnsi="Arial Narrow" w:cs="Courier New"/>
                <w:lang w:val="lv-LV" w:eastAsia="lv-LV"/>
              </w:rPr>
            </w:pPr>
          </w:p>
        </w:tc>
        <w:tc>
          <w:tcPr>
            <w:tcW w:w="490" w:type="dxa"/>
            <w:shd w:val="clear" w:color="auto" w:fill="FFFFFF"/>
            <w:vAlign w:val="center"/>
          </w:tcPr>
          <w:p w:rsidR="00AF6846" w:rsidRPr="00AF6846" w:rsidRDefault="00AF6846" w:rsidP="007733F5">
            <w:pPr>
              <w:jc w:val="center"/>
              <w:rPr>
                <w:rFonts w:ascii="Arial Narrow" w:hAnsi="Arial Narrow" w:cs="Courier New"/>
                <w:lang w:val="lv-LV" w:eastAsia="lv-LV"/>
              </w:rPr>
            </w:pPr>
          </w:p>
        </w:tc>
        <w:tc>
          <w:tcPr>
            <w:tcW w:w="411" w:type="dxa"/>
            <w:shd w:val="clear" w:color="auto" w:fill="FFFFFF"/>
            <w:vAlign w:val="center"/>
          </w:tcPr>
          <w:p w:rsidR="00AF6846" w:rsidRPr="00AF6846" w:rsidRDefault="00AF6846" w:rsidP="007733F5">
            <w:pPr>
              <w:jc w:val="center"/>
              <w:rPr>
                <w:rFonts w:ascii="Arial Narrow" w:hAnsi="Arial Narrow" w:cs="Courier New"/>
                <w:lang w:val="lv-LV" w:eastAsia="lv-LV"/>
              </w:rPr>
            </w:pPr>
          </w:p>
        </w:tc>
        <w:tc>
          <w:tcPr>
            <w:tcW w:w="452" w:type="dxa"/>
            <w:shd w:val="clear" w:color="auto" w:fill="FFFFFF"/>
            <w:vAlign w:val="center"/>
          </w:tcPr>
          <w:p w:rsidR="00AF6846" w:rsidRPr="00AF6846" w:rsidRDefault="00AF6846" w:rsidP="007733F5">
            <w:pPr>
              <w:jc w:val="center"/>
              <w:rPr>
                <w:rFonts w:ascii="Arial Narrow" w:hAnsi="Arial Narrow" w:cs="Courier New"/>
                <w:lang w:val="lv-LV" w:eastAsia="lv-LV"/>
              </w:rPr>
            </w:pPr>
          </w:p>
        </w:tc>
        <w:tc>
          <w:tcPr>
            <w:tcW w:w="411" w:type="dxa"/>
            <w:shd w:val="clear" w:color="auto" w:fill="FFFFFF"/>
            <w:vAlign w:val="center"/>
          </w:tcPr>
          <w:p w:rsidR="00AF6846" w:rsidRPr="00AF6846" w:rsidRDefault="00AF6846" w:rsidP="007733F5">
            <w:pPr>
              <w:jc w:val="center"/>
              <w:rPr>
                <w:rFonts w:ascii="Arial Narrow" w:hAnsi="Arial Narrow" w:cs="Courier New"/>
                <w:lang w:val="lv-LV" w:eastAsia="lv-LV"/>
              </w:rPr>
            </w:pPr>
          </w:p>
        </w:tc>
      </w:tr>
      <w:tr w:rsidR="00AF6846" w:rsidRPr="00AF6846" w:rsidTr="007733F5">
        <w:trPr>
          <w:trHeight w:val="170"/>
          <w:jc w:val="center"/>
        </w:trPr>
        <w:tc>
          <w:tcPr>
            <w:tcW w:w="496"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0,55</w:t>
            </w:r>
          </w:p>
        </w:tc>
        <w:tc>
          <w:tcPr>
            <w:tcW w:w="456"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0,52</w:t>
            </w:r>
          </w:p>
        </w:tc>
        <w:tc>
          <w:tcPr>
            <w:tcW w:w="451"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0,57</w:t>
            </w:r>
          </w:p>
        </w:tc>
        <w:tc>
          <w:tcPr>
            <w:tcW w:w="468"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0,63</w:t>
            </w:r>
          </w:p>
        </w:tc>
        <w:tc>
          <w:tcPr>
            <w:tcW w:w="460"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0,69</w:t>
            </w:r>
          </w:p>
        </w:tc>
        <w:tc>
          <w:tcPr>
            <w:tcW w:w="477"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0,75</w:t>
            </w:r>
          </w:p>
        </w:tc>
        <w:tc>
          <w:tcPr>
            <w:tcW w:w="461"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0,82</w:t>
            </w:r>
          </w:p>
        </w:tc>
        <w:tc>
          <w:tcPr>
            <w:tcW w:w="477"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0,87</w:t>
            </w:r>
          </w:p>
        </w:tc>
        <w:tc>
          <w:tcPr>
            <w:tcW w:w="455"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0,91</w:t>
            </w:r>
          </w:p>
        </w:tc>
        <w:tc>
          <w:tcPr>
            <w:tcW w:w="455"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0,94</w:t>
            </w:r>
          </w:p>
        </w:tc>
        <w:tc>
          <w:tcPr>
            <w:tcW w:w="451"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0,95</w:t>
            </w:r>
          </w:p>
        </w:tc>
        <w:tc>
          <w:tcPr>
            <w:tcW w:w="458" w:type="dxa"/>
            <w:shd w:val="clear" w:color="auto" w:fill="FFFFFF"/>
            <w:vAlign w:val="center"/>
          </w:tcPr>
          <w:p w:rsidR="00AF6846" w:rsidRPr="00AF6846" w:rsidRDefault="00AF6846" w:rsidP="007733F5">
            <w:pPr>
              <w:jc w:val="center"/>
              <w:rPr>
                <w:rFonts w:ascii="Arial Narrow" w:hAnsi="Arial Narrow" w:cs="Courier New"/>
                <w:lang w:val="lv-LV" w:eastAsia="lv-LV"/>
              </w:rPr>
            </w:pPr>
          </w:p>
        </w:tc>
        <w:tc>
          <w:tcPr>
            <w:tcW w:w="459" w:type="dxa"/>
            <w:shd w:val="clear" w:color="auto" w:fill="FFFFFF"/>
            <w:vAlign w:val="center"/>
          </w:tcPr>
          <w:p w:rsidR="00AF6846" w:rsidRPr="00AF6846" w:rsidRDefault="00AF6846" w:rsidP="007733F5">
            <w:pPr>
              <w:jc w:val="center"/>
              <w:rPr>
                <w:rFonts w:ascii="Arial Narrow" w:hAnsi="Arial Narrow" w:cs="Courier New"/>
                <w:lang w:val="lv-LV" w:eastAsia="lv-LV"/>
              </w:rPr>
            </w:pPr>
          </w:p>
        </w:tc>
        <w:tc>
          <w:tcPr>
            <w:tcW w:w="463" w:type="dxa"/>
            <w:gridSpan w:val="2"/>
            <w:shd w:val="clear" w:color="auto" w:fill="FFFFFF"/>
            <w:vAlign w:val="center"/>
          </w:tcPr>
          <w:p w:rsidR="00AF6846" w:rsidRPr="00AF6846" w:rsidRDefault="00AF6846" w:rsidP="007733F5">
            <w:pPr>
              <w:jc w:val="center"/>
              <w:rPr>
                <w:rFonts w:ascii="Arial Narrow" w:hAnsi="Arial Narrow" w:cs="Courier New"/>
                <w:lang w:val="lv-LV" w:eastAsia="lv-LV"/>
              </w:rPr>
            </w:pPr>
          </w:p>
        </w:tc>
        <w:tc>
          <w:tcPr>
            <w:tcW w:w="483" w:type="dxa"/>
            <w:shd w:val="clear" w:color="auto" w:fill="FFFFFF"/>
            <w:vAlign w:val="center"/>
          </w:tcPr>
          <w:p w:rsidR="00AF6846" w:rsidRPr="00AF6846" w:rsidRDefault="00AF6846" w:rsidP="007733F5">
            <w:pPr>
              <w:jc w:val="center"/>
              <w:rPr>
                <w:rFonts w:ascii="Arial Narrow" w:hAnsi="Arial Narrow" w:cs="Courier New"/>
                <w:lang w:val="lv-LV" w:eastAsia="lv-LV"/>
              </w:rPr>
            </w:pPr>
          </w:p>
        </w:tc>
        <w:tc>
          <w:tcPr>
            <w:tcW w:w="483" w:type="dxa"/>
            <w:shd w:val="clear" w:color="auto" w:fill="FFFFFF"/>
            <w:vAlign w:val="center"/>
          </w:tcPr>
          <w:p w:rsidR="00AF6846" w:rsidRPr="00AF6846" w:rsidRDefault="00AF6846" w:rsidP="007733F5">
            <w:pPr>
              <w:jc w:val="center"/>
              <w:rPr>
                <w:rFonts w:ascii="Arial Narrow" w:hAnsi="Arial Narrow" w:cs="Courier New"/>
                <w:lang w:val="lv-LV" w:eastAsia="lv-LV"/>
              </w:rPr>
            </w:pPr>
          </w:p>
        </w:tc>
        <w:tc>
          <w:tcPr>
            <w:tcW w:w="490" w:type="dxa"/>
            <w:shd w:val="clear" w:color="auto" w:fill="FFFFFF"/>
            <w:vAlign w:val="center"/>
          </w:tcPr>
          <w:p w:rsidR="00AF6846" w:rsidRPr="00AF6846" w:rsidRDefault="00AF6846" w:rsidP="007733F5">
            <w:pPr>
              <w:jc w:val="center"/>
              <w:rPr>
                <w:rFonts w:ascii="Arial Narrow" w:hAnsi="Arial Narrow" w:cs="Courier New"/>
                <w:lang w:val="lv-LV" w:eastAsia="lv-LV"/>
              </w:rPr>
            </w:pPr>
          </w:p>
        </w:tc>
        <w:tc>
          <w:tcPr>
            <w:tcW w:w="411" w:type="dxa"/>
            <w:shd w:val="clear" w:color="auto" w:fill="FFFFFF"/>
            <w:vAlign w:val="center"/>
          </w:tcPr>
          <w:p w:rsidR="00AF6846" w:rsidRPr="00AF6846" w:rsidRDefault="00AF6846" w:rsidP="007733F5">
            <w:pPr>
              <w:jc w:val="center"/>
              <w:rPr>
                <w:rFonts w:ascii="Arial Narrow" w:hAnsi="Arial Narrow" w:cs="Courier New"/>
                <w:lang w:val="lv-LV" w:eastAsia="lv-LV"/>
              </w:rPr>
            </w:pPr>
          </w:p>
        </w:tc>
        <w:tc>
          <w:tcPr>
            <w:tcW w:w="452" w:type="dxa"/>
            <w:shd w:val="clear" w:color="auto" w:fill="FFFFFF"/>
            <w:vAlign w:val="center"/>
          </w:tcPr>
          <w:p w:rsidR="00AF6846" w:rsidRPr="00AF6846" w:rsidRDefault="00AF6846" w:rsidP="007733F5">
            <w:pPr>
              <w:jc w:val="center"/>
              <w:rPr>
                <w:rFonts w:ascii="Arial Narrow" w:hAnsi="Arial Narrow" w:cs="Courier New"/>
                <w:lang w:val="lv-LV" w:eastAsia="lv-LV"/>
              </w:rPr>
            </w:pPr>
          </w:p>
        </w:tc>
        <w:tc>
          <w:tcPr>
            <w:tcW w:w="411" w:type="dxa"/>
            <w:shd w:val="clear" w:color="auto" w:fill="FFFFFF"/>
            <w:vAlign w:val="center"/>
          </w:tcPr>
          <w:p w:rsidR="00AF6846" w:rsidRPr="00AF6846" w:rsidRDefault="00AF6846" w:rsidP="007733F5">
            <w:pPr>
              <w:jc w:val="center"/>
              <w:rPr>
                <w:rFonts w:ascii="Arial Narrow" w:hAnsi="Arial Narrow" w:cs="Courier New"/>
                <w:lang w:val="lv-LV" w:eastAsia="lv-LV"/>
              </w:rPr>
            </w:pPr>
          </w:p>
        </w:tc>
      </w:tr>
      <w:tr w:rsidR="00AF6846" w:rsidRPr="00AF6846" w:rsidTr="007733F5">
        <w:trPr>
          <w:trHeight w:val="170"/>
          <w:jc w:val="center"/>
        </w:trPr>
        <w:tc>
          <w:tcPr>
            <w:tcW w:w="496"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0,6</w:t>
            </w:r>
          </w:p>
        </w:tc>
        <w:tc>
          <w:tcPr>
            <w:tcW w:w="456"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0,57</w:t>
            </w:r>
          </w:p>
        </w:tc>
        <w:tc>
          <w:tcPr>
            <w:tcW w:w="451"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0,63</w:t>
            </w:r>
          </w:p>
        </w:tc>
        <w:tc>
          <w:tcPr>
            <w:tcW w:w="468"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0,69</w:t>
            </w:r>
          </w:p>
        </w:tc>
        <w:tc>
          <w:tcPr>
            <w:tcW w:w="460"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0,75</w:t>
            </w:r>
          </w:p>
        </w:tc>
        <w:tc>
          <w:tcPr>
            <w:tcW w:w="477"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0,81</w:t>
            </w:r>
          </w:p>
        </w:tc>
        <w:tc>
          <w:tcPr>
            <w:tcW w:w="461"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0,87</w:t>
            </w:r>
          </w:p>
        </w:tc>
        <w:tc>
          <w:tcPr>
            <w:tcW w:w="477"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0,91</w:t>
            </w:r>
          </w:p>
        </w:tc>
        <w:tc>
          <w:tcPr>
            <w:tcW w:w="455"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0,94</w:t>
            </w:r>
          </w:p>
        </w:tc>
        <w:tc>
          <w:tcPr>
            <w:tcW w:w="455"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0,95</w:t>
            </w:r>
          </w:p>
        </w:tc>
        <w:tc>
          <w:tcPr>
            <w:tcW w:w="451" w:type="dxa"/>
            <w:shd w:val="clear" w:color="auto" w:fill="FFFFFF"/>
            <w:vAlign w:val="center"/>
          </w:tcPr>
          <w:p w:rsidR="00AF6846" w:rsidRPr="00AF6846" w:rsidRDefault="00AF6846" w:rsidP="007733F5">
            <w:pPr>
              <w:jc w:val="center"/>
              <w:rPr>
                <w:rFonts w:ascii="Arial Narrow" w:hAnsi="Arial Narrow" w:cs="Courier New"/>
                <w:lang w:val="lv-LV" w:eastAsia="lv-LV"/>
              </w:rPr>
            </w:pPr>
          </w:p>
        </w:tc>
        <w:tc>
          <w:tcPr>
            <w:tcW w:w="458" w:type="dxa"/>
            <w:shd w:val="clear" w:color="auto" w:fill="FFFFFF"/>
            <w:vAlign w:val="center"/>
          </w:tcPr>
          <w:p w:rsidR="00AF6846" w:rsidRPr="00AF6846" w:rsidRDefault="00AF6846" w:rsidP="007733F5">
            <w:pPr>
              <w:jc w:val="center"/>
              <w:rPr>
                <w:rFonts w:ascii="Arial Narrow" w:hAnsi="Arial Narrow" w:cs="Courier New"/>
                <w:lang w:val="lv-LV" w:eastAsia="lv-LV"/>
              </w:rPr>
            </w:pPr>
          </w:p>
        </w:tc>
        <w:tc>
          <w:tcPr>
            <w:tcW w:w="459" w:type="dxa"/>
            <w:shd w:val="clear" w:color="auto" w:fill="FFFFFF"/>
            <w:vAlign w:val="center"/>
          </w:tcPr>
          <w:p w:rsidR="00AF6846" w:rsidRPr="00AF6846" w:rsidRDefault="00AF6846" w:rsidP="007733F5">
            <w:pPr>
              <w:jc w:val="center"/>
              <w:rPr>
                <w:rFonts w:ascii="Arial Narrow" w:hAnsi="Arial Narrow" w:cs="Courier New"/>
                <w:lang w:val="lv-LV" w:eastAsia="lv-LV"/>
              </w:rPr>
            </w:pPr>
          </w:p>
        </w:tc>
        <w:tc>
          <w:tcPr>
            <w:tcW w:w="463" w:type="dxa"/>
            <w:gridSpan w:val="2"/>
            <w:shd w:val="clear" w:color="auto" w:fill="FFFFFF"/>
            <w:vAlign w:val="center"/>
          </w:tcPr>
          <w:p w:rsidR="00AF6846" w:rsidRPr="00AF6846" w:rsidRDefault="00AF6846" w:rsidP="007733F5">
            <w:pPr>
              <w:jc w:val="center"/>
              <w:rPr>
                <w:rFonts w:ascii="Arial Narrow" w:hAnsi="Arial Narrow" w:cs="Courier New"/>
                <w:lang w:val="lv-LV" w:eastAsia="lv-LV"/>
              </w:rPr>
            </w:pPr>
          </w:p>
        </w:tc>
        <w:tc>
          <w:tcPr>
            <w:tcW w:w="483" w:type="dxa"/>
            <w:shd w:val="clear" w:color="auto" w:fill="FFFFFF"/>
            <w:vAlign w:val="center"/>
          </w:tcPr>
          <w:p w:rsidR="00AF6846" w:rsidRPr="00AF6846" w:rsidRDefault="00AF6846" w:rsidP="007733F5">
            <w:pPr>
              <w:jc w:val="center"/>
              <w:rPr>
                <w:rFonts w:ascii="Arial Narrow" w:hAnsi="Arial Narrow" w:cs="Courier New"/>
                <w:lang w:val="lv-LV" w:eastAsia="lv-LV"/>
              </w:rPr>
            </w:pPr>
          </w:p>
        </w:tc>
        <w:tc>
          <w:tcPr>
            <w:tcW w:w="483" w:type="dxa"/>
            <w:shd w:val="clear" w:color="auto" w:fill="FFFFFF"/>
            <w:vAlign w:val="center"/>
          </w:tcPr>
          <w:p w:rsidR="00AF6846" w:rsidRPr="00AF6846" w:rsidRDefault="00AF6846" w:rsidP="007733F5">
            <w:pPr>
              <w:jc w:val="center"/>
              <w:rPr>
                <w:rFonts w:ascii="Arial Narrow" w:hAnsi="Arial Narrow" w:cs="Courier New"/>
                <w:lang w:val="lv-LV" w:eastAsia="lv-LV"/>
              </w:rPr>
            </w:pPr>
          </w:p>
        </w:tc>
        <w:tc>
          <w:tcPr>
            <w:tcW w:w="490" w:type="dxa"/>
            <w:shd w:val="clear" w:color="auto" w:fill="FFFFFF"/>
            <w:vAlign w:val="center"/>
          </w:tcPr>
          <w:p w:rsidR="00AF6846" w:rsidRPr="00AF6846" w:rsidRDefault="00AF6846" w:rsidP="007733F5">
            <w:pPr>
              <w:jc w:val="center"/>
              <w:rPr>
                <w:rFonts w:ascii="Arial Narrow" w:hAnsi="Arial Narrow" w:cs="Courier New"/>
                <w:lang w:val="lv-LV" w:eastAsia="lv-LV"/>
              </w:rPr>
            </w:pPr>
          </w:p>
        </w:tc>
        <w:tc>
          <w:tcPr>
            <w:tcW w:w="411" w:type="dxa"/>
            <w:shd w:val="clear" w:color="auto" w:fill="FFFFFF"/>
            <w:vAlign w:val="center"/>
          </w:tcPr>
          <w:p w:rsidR="00AF6846" w:rsidRPr="00AF6846" w:rsidRDefault="00AF6846" w:rsidP="007733F5">
            <w:pPr>
              <w:jc w:val="center"/>
              <w:rPr>
                <w:rFonts w:ascii="Arial Narrow" w:hAnsi="Arial Narrow" w:cs="Courier New"/>
                <w:lang w:val="lv-LV" w:eastAsia="lv-LV"/>
              </w:rPr>
            </w:pPr>
          </w:p>
        </w:tc>
        <w:tc>
          <w:tcPr>
            <w:tcW w:w="452" w:type="dxa"/>
            <w:shd w:val="clear" w:color="auto" w:fill="FFFFFF"/>
            <w:vAlign w:val="center"/>
          </w:tcPr>
          <w:p w:rsidR="00AF6846" w:rsidRPr="00AF6846" w:rsidRDefault="00AF6846" w:rsidP="007733F5">
            <w:pPr>
              <w:jc w:val="center"/>
              <w:rPr>
                <w:rFonts w:ascii="Arial Narrow" w:hAnsi="Arial Narrow" w:cs="Courier New"/>
                <w:lang w:val="lv-LV" w:eastAsia="lv-LV"/>
              </w:rPr>
            </w:pPr>
          </w:p>
        </w:tc>
        <w:tc>
          <w:tcPr>
            <w:tcW w:w="411" w:type="dxa"/>
            <w:shd w:val="clear" w:color="auto" w:fill="FFFFFF"/>
            <w:vAlign w:val="center"/>
          </w:tcPr>
          <w:p w:rsidR="00AF6846" w:rsidRPr="00AF6846" w:rsidRDefault="00AF6846" w:rsidP="007733F5">
            <w:pPr>
              <w:jc w:val="center"/>
              <w:rPr>
                <w:rFonts w:ascii="Arial Narrow" w:hAnsi="Arial Narrow" w:cs="Courier New"/>
                <w:lang w:val="lv-LV" w:eastAsia="lv-LV"/>
              </w:rPr>
            </w:pPr>
          </w:p>
        </w:tc>
      </w:tr>
      <w:tr w:rsidR="00AF6846" w:rsidRPr="00AF6846" w:rsidTr="007733F5">
        <w:trPr>
          <w:trHeight w:val="170"/>
          <w:jc w:val="center"/>
        </w:trPr>
        <w:tc>
          <w:tcPr>
            <w:tcW w:w="496"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0,65</w:t>
            </w:r>
          </w:p>
        </w:tc>
        <w:tc>
          <w:tcPr>
            <w:tcW w:w="456"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0,62</w:t>
            </w:r>
          </w:p>
        </w:tc>
        <w:tc>
          <w:tcPr>
            <w:tcW w:w="451"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0,68</w:t>
            </w:r>
          </w:p>
        </w:tc>
        <w:tc>
          <w:tcPr>
            <w:tcW w:w="468"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0,74</w:t>
            </w:r>
          </w:p>
        </w:tc>
        <w:tc>
          <w:tcPr>
            <w:tcW w:w="460"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0,81</w:t>
            </w:r>
          </w:p>
        </w:tc>
        <w:tc>
          <w:tcPr>
            <w:tcW w:w="477"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0,86</w:t>
            </w:r>
          </w:p>
        </w:tc>
        <w:tc>
          <w:tcPr>
            <w:tcW w:w="461"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0,91</w:t>
            </w:r>
          </w:p>
        </w:tc>
        <w:tc>
          <w:tcPr>
            <w:tcW w:w="477"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0,94</w:t>
            </w:r>
          </w:p>
        </w:tc>
        <w:tc>
          <w:tcPr>
            <w:tcW w:w="455"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0,95</w:t>
            </w:r>
          </w:p>
        </w:tc>
        <w:tc>
          <w:tcPr>
            <w:tcW w:w="455" w:type="dxa"/>
            <w:shd w:val="clear" w:color="auto" w:fill="FFFFFF"/>
            <w:vAlign w:val="center"/>
          </w:tcPr>
          <w:p w:rsidR="00AF6846" w:rsidRPr="00AF6846" w:rsidRDefault="00AF6846" w:rsidP="007733F5">
            <w:pPr>
              <w:jc w:val="center"/>
              <w:rPr>
                <w:rFonts w:ascii="Arial Narrow" w:hAnsi="Arial Narrow" w:cs="Courier New"/>
                <w:lang w:val="lv-LV" w:eastAsia="lv-LV"/>
              </w:rPr>
            </w:pPr>
          </w:p>
        </w:tc>
        <w:tc>
          <w:tcPr>
            <w:tcW w:w="451" w:type="dxa"/>
            <w:shd w:val="clear" w:color="auto" w:fill="FFFFFF"/>
            <w:vAlign w:val="center"/>
          </w:tcPr>
          <w:p w:rsidR="00AF6846" w:rsidRPr="00AF6846" w:rsidRDefault="00AF6846" w:rsidP="007733F5">
            <w:pPr>
              <w:jc w:val="center"/>
              <w:rPr>
                <w:rFonts w:ascii="Arial Narrow" w:hAnsi="Arial Narrow" w:cs="Courier New"/>
                <w:lang w:val="lv-LV" w:eastAsia="lv-LV"/>
              </w:rPr>
            </w:pPr>
          </w:p>
        </w:tc>
        <w:tc>
          <w:tcPr>
            <w:tcW w:w="458" w:type="dxa"/>
            <w:shd w:val="clear" w:color="auto" w:fill="FFFFFF"/>
            <w:vAlign w:val="center"/>
          </w:tcPr>
          <w:p w:rsidR="00AF6846" w:rsidRPr="00AF6846" w:rsidRDefault="00AF6846" w:rsidP="007733F5">
            <w:pPr>
              <w:jc w:val="center"/>
              <w:rPr>
                <w:rFonts w:ascii="Arial Narrow" w:hAnsi="Arial Narrow" w:cs="Courier New"/>
                <w:lang w:val="lv-LV" w:eastAsia="lv-LV"/>
              </w:rPr>
            </w:pPr>
          </w:p>
        </w:tc>
        <w:tc>
          <w:tcPr>
            <w:tcW w:w="459" w:type="dxa"/>
            <w:shd w:val="clear" w:color="auto" w:fill="FFFFFF"/>
            <w:vAlign w:val="center"/>
          </w:tcPr>
          <w:p w:rsidR="00AF6846" w:rsidRPr="00AF6846" w:rsidRDefault="00AF6846" w:rsidP="007733F5">
            <w:pPr>
              <w:jc w:val="center"/>
              <w:rPr>
                <w:rFonts w:ascii="Arial Narrow" w:hAnsi="Arial Narrow" w:cs="Courier New"/>
                <w:lang w:val="lv-LV" w:eastAsia="lv-LV"/>
              </w:rPr>
            </w:pPr>
          </w:p>
        </w:tc>
        <w:tc>
          <w:tcPr>
            <w:tcW w:w="463" w:type="dxa"/>
            <w:gridSpan w:val="2"/>
            <w:shd w:val="clear" w:color="auto" w:fill="FFFFFF"/>
            <w:vAlign w:val="center"/>
          </w:tcPr>
          <w:p w:rsidR="00AF6846" w:rsidRPr="00AF6846" w:rsidRDefault="00AF6846" w:rsidP="007733F5">
            <w:pPr>
              <w:jc w:val="center"/>
              <w:rPr>
                <w:rFonts w:ascii="Arial Narrow" w:hAnsi="Arial Narrow" w:cs="Courier New"/>
                <w:lang w:val="lv-LV" w:eastAsia="lv-LV"/>
              </w:rPr>
            </w:pPr>
          </w:p>
        </w:tc>
        <w:tc>
          <w:tcPr>
            <w:tcW w:w="483" w:type="dxa"/>
            <w:shd w:val="clear" w:color="auto" w:fill="FFFFFF"/>
            <w:vAlign w:val="center"/>
          </w:tcPr>
          <w:p w:rsidR="00AF6846" w:rsidRPr="00AF6846" w:rsidRDefault="00AF6846" w:rsidP="007733F5">
            <w:pPr>
              <w:jc w:val="center"/>
              <w:rPr>
                <w:rFonts w:ascii="Arial Narrow" w:hAnsi="Arial Narrow" w:cs="Courier New"/>
                <w:lang w:val="lv-LV" w:eastAsia="lv-LV"/>
              </w:rPr>
            </w:pPr>
          </w:p>
        </w:tc>
        <w:tc>
          <w:tcPr>
            <w:tcW w:w="483" w:type="dxa"/>
            <w:shd w:val="clear" w:color="auto" w:fill="FFFFFF"/>
            <w:vAlign w:val="center"/>
          </w:tcPr>
          <w:p w:rsidR="00AF6846" w:rsidRPr="00AF6846" w:rsidRDefault="00AF6846" w:rsidP="007733F5">
            <w:pPr>
              <w:jc w:val="center"/>
              <w:rPr>
                <w:rFonts w:ascii="Arial Narrow" w:hAnsi="Arial Narrow" w:cs="Courier New"/>
                <w:lang w:val="lv-LV" w:eastAsia="lv-LV"/>
              </w:rPr>
            </w:pPr>
          </w:p>
        </w:tc>
        <w:tc>
          <w:tcPr>
            <w:tcW w:w="490" w:type="dxa"/>
            <w:shd w:val="clear" w:color="auto" w:fill="FFFFFF"/>
            <w:vAlign w:val="center"/>
          </w:tcPr>
          <w:p w:rsidR="00AF6846" w:rsidRPr="00AF6846" w:rsidRDefault="00AF6846" w:rsidP="007733F5">
            <w:pPr>
              <w:jc w:val="center"/>
              <w:rPr>
                <w:rFonts w:ascii="Arial Narrow" w:hAnsi="Arial Narrow" w:cs="Courier New"/>
                <w:lang w:val="lv-LV" w:eastAsia="lv-LV"/>
              </w:rPr>
            </w:pPr>
          </w:p>
        </w:tc>
        <w:tc>
          <w:tcPr>
            <w:tcW w:w="411" w:type="dxa"/>
            <w:shd w:val="clear" w:color="auto" w:fill="FFFFFF"/>
            <w:vAlign w:val="center"/>
          </w:tcPr>
          <w:p w:rsidR="00AF6846" w:rsidRPr="00AF6846" w:rsidRDefault="00AF6846" w:rsidP="007733F5">
            <w:pPr>
              <w:jc w:val="center"/>
              <w:rPr>
                <w:rFonts w:ascii="Arial Narrow" w:hAnsi="Arial Narrow" w:cs="Courier New"/>
                <w:lang w:val="lv-LV" w:eastAsia="lv-LV"/>
              </w:rPr>
            </w:pPr>
          </w:p>
        </w:tc>
        <w:tc>
          <w:tcPr>
            <w:tcW w:w="452" w:type="dxa"/>
            <w:shd w:val="clear" w:color="auto" w:fill="FFFFFF"/>
            <w:vAlign w:val="center"/>
          </w:tcPr>
          <w:p w:rsidR="00AF6846" w:rsidRPr="00AF6846" w:rsidRDefault="00AF6846" w:rsidP="007733F5">
            <w:pPr>
              <w:jc w:val="center"/>
              <w:rPr>
                <w:rFonts w:ascii="Arial Narrow" w:hAnsi="Arial Narrow" w:cs="Courier New"/>
                <w:lang w:val="lv-LV" w:eastAsia="lv-LV"/>
              </w:rPr>
            </w:pPr>
          </w:p>
        </w:tc>
        <w:tc>
          <w:tcPr>
            <w:tcW w:w="411" w:type="dxa"/>
            <w:shd w:val="clear" w:color="auto" w:fill="FFFFFF"/>
            <w:vAlign w:val="center"/>
          </w:tcPr>
          <w:p w:rsidR="00AF6846" w:rsidRPr="00AF6846" w:rsidRDefault="00AF6846" w:rsidP="007733F5">
            <w:pPr>
              <w:jc w:val="center"/>
              <w:rPr>
                <w:rFonts w:ascii="Arial Narrow" w:hAnsi="Arial Narrow" w:cs="Courier New"/>
                <w:lang w:val="lv-LV" w:eastAsia="lv-LV"/>
              </w:rPr>
            </w:pPr>
          </w:p>
        </w:tc>
      </w:tr>
      <w:tr w:rsidR="00AF6846" w:rsidRPr="00AF6846" w:rsidTr="007733F5">
        <w:trPr>
          <w:trHeight w:val="170"/>
          <w:jc w:val="center"/>
        </w:trPr>
        <w:tc>
          <w:tcPr>
            <w:tcW w:w="496"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0,7</w:t>
            </w:r>
          </w:p>
        </w:tc>
        <w:tc>
          <w:tcPr>
            <w:tcW w:w="456"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0,66</w:t>
            </w:r>
          </w:p>
        </w:tc>
        <w:tc>
          <w:tcPr>
            <w:tcW w:w="451"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0,73</w:t>
            </w:r>
          </w:p>
        </w:tc>
        <w:tc>
          <w:tcPr>
            <w:tcW w:w="468"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0,8</w:t>
            </w:r>
          </w:p>
        </w:tc>
        <w:tc>
          <w:tcPr>
            <w:tcW w:w="460"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0,86</w:t>
            </w:r>
          </w:p>
        </w:tc>
        <w:tc>
          <w:tcPr>
            <w:tcW w:w="477"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0,9</w:t>
            </w:r>
          </w:p>
        </w:tc>
        <w:tc>
          <w:tcPr>
            <w:tcW w:w="461"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0,94</w:t>
            </w:r>
          </w:p>
        </w:tc>
        <w:tc>
          <w:tcPr>
            <w:tcW w:w="477"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0,95</w:t>
            </w:r>
          </w:p>
        </w:tc>
        <w:tc>
          <w:tcPr>
            <w:tcW w:w="455" w:type="dxa"/>
            <w:shd w:val="clear" w:color="auto" w:fill="FFFFFF"/>
            <w:vAlign w:val="center"/>
          </w:tcPr>
          <w:p w:rsidR="00AF6846" w:rsidRPr="00AF6846" w:rsidRDefault="00AF6846" w:rsidP="007733F5">
            <w:pPr>
              <w:jc w:val="center"/>
              <w:rPr>
                <w:rFonts w:ascii="Arial Narrow" w:hAnsi="Arial Narrow" w:cs="Courier New"/>
                <w:lang w:val="lv-LV" w:eastAsia="lv-LV"/>
              </w:rPr>
            </w:pPr>
          </w:p>
        </w:tc>
        <w:tc>
          <w:tcPr>
            <w:tcW w:w="455" w:type="dxa"/>
            <w:shd w:val="clear" w:color="auto" w:fill="FFFFFF"/>
            <w:vAlign w:val="center"/>
          </w:tcPr>
          <w:p w:rsidR="00AF6846" w:rsidRPr="00AF6846" w:rsidRDefault="00AF6846" w:rsidP="007733F5">
            <w:pPr>
              <w:jc w:val="center"/>
              <w:rPr>
                <w:rFonts w:ascii="Arial Narrow" w:hAnsi="Arial Narrow" w:cs="Courier New"/>
                <w:lang w:val="lv-LV" w:eastAsia="lv-LV"/>
              </w:rPr>
            </w:pPr>
          </w:p>
        </w:tc>
        <w:tc>
          <w:tcPr>
            <w:tcW w:w="451" w:type="dxa"/>
            <w:shd w:val="clear" w:color="auto" w:fill="FFFFFF"/>
            <w:vAlign w:val="center"/>
          </w:tcPr>
          <w:p w:rsidR="00AF6846" w:rsidRPr="00AF6846" w:rsidRDefault="00AF6846" w:rsidP="007733F5">
            <w:pPr>
              <w:jc w:val="center"/>
              <w:rPr>
                <w:rFonts w:ascii="Arial Narrow" w:hAnsi="Arial Narrow" w:cs="Courier New"/>
                <w:lang w:val="lv-LV" w:eastAsia="lv-LV"/>
              </w:rPr>
            </w:pPr>
          </w:p>
        </w:tc>
        <w:tc>
          <w:tcPr>
            <w:tcW w:w="458" w:type="dxa"/>
            <w:shd w:val="clear" w:color="auto" w:fill="FFFFFF"/>
            <w:vAlign w:val="center"/>
          </w:tcPr>
          <w:p w:rsidR="00AF6846" w:rsidRPr="00AF6846" w:rsidRDefault="00AF6846" w:rsidP="007733F5">
            <w:pPr>
              <w:jc w:val="center"/>
              <w:rPr>
                <w:rFonts w:ascii="Arial Narrow" w:hAnsi="Arial Narrow" w:cs="Courier New"/>
                <w:lang w:val="lv-LV" w:eastAsia="lv-LV"/>
              </w:rPr>
            </w:pPr>
          </w:p>
        </w:tc>
        <w:tc>
          <w:tcPr>
            <w:tcW w:w="459" w:type="dxa"/>
            <w:shd w:val="clear" w:color="auto" w:fill="FFFFFF"/>
            <w:vAlign w:val="center"/>
          </w:tcPr>
          <w:p w:rsidR="00AF6846" w:rsidRPr="00AF6846" w:rsidRDefault="00AF6846" w:rsidP="007733F5">
            <w:pPr>
              <w:jc w:val="center"/>
              <w:rPr>
                <w:rFonts w:ascii="Arial Narrow" w:hAnsi="Arial Narrow" w:cs="Courier New"/>
                <w:lang w:val="lv-LV" w:eastAsia="lv-LV"/>
              </w:rPr>
            </w:pPr>
          </w:p>
        </w:tc>
        <w:tc>
          <w:tcPr>
            <w:tcW w:w="463" w:type="dxa"/>
            <w:gridSpan w:val="2"/>
            <w:shd w:val="clear" w:color="auto" w:fill="FFFFFF"/>
            <w:vAlign w:val="center"/>
          </w:tcPr>
          <w:p w:rsidR="00AF6846" w:rsidRPr="00AF6846" w:rsidRDefault="00AF6846" w:rsidP="007733F5">
            <w:pPr>
              <w:jc w:val="center"/>
              <w:rPr>
                <w:rFonts w:ascii="Arial Narrow" w:hAnsi="Arial Narrow" w:cs="Courier New"/>
                <w:lang w:val="lv-LV" w:eastAsia="lv-LV"/>
              </w:rPr>
            </w:pPr>
          </w:p>
        </w:tc>
        <w:tc>
          <w:tcPr>
            <w:tcW w:w="483" w:type="dxa"/>
            <w:shd w:val="clear" w:color="auto" w:fill="FFFFFF"/>
            <w:vAlign w:val="center"/>
          </w:tcPr>
          <w:p w:rsidR="00AF6846" w:rsidRPr="00AF6846" w:rsidRDefault="00AF6846" w:rsidP="007733F5">
            <w:pPr>
              <w:jc w:val="center"/>
              <w:rPr>
                <w:rFonts w:ascii="Arial Narrow" w:hAnsi="Arial Narrow" w:cs="Courier New"/>
                <w:lang w:val="lv-LV" w:eastAsia="lv-LV"/>
              </w:rPr>
            </w:pPr>
          </w:p>
        </w:tc>
        <w:tc>
          <w:tcPr>
            <w:tcW w:w="483" w:type="dxa"/>
            <w:shd w:val="clear" w:color="auto" w:fill="FFFFFF"/>
            <w:vAlign w:val="center"/>
          </w:tcPr>
          <w:p w:rsidR="00AF6846" w:rsidRPr="00AF6846" w:rsidRDefault="00AF6846" w:rsidP="007733F5">
            <w:pPr>
              <w:jc w:val="center"/>
              <w:rPr>
                <w:rFonts w:ascii="Arial Narrow" w:hAnsi="Arial Narrow" w:cs="Courier New"/>
                <w:lang w:val="lv-LV" w:eastAsia="lv-LV"/>
              </w:rPr>
            </w:pPr>
          </w:p>
        </w:tc>
        <w:tc>
          <w:tcPr>
            <w:tcW w:w="490" w:type="dxa"/>
            <w:shd w:val="clear" w:color="auto" w:fill="FFFFFF"/>
            <w:vAlign w:val="center"/>
          </w:tcPr>
          <w:p w:rsidR="00AF6846" w:rsidRPr="00AF6846" w:rsidRDefault="00AF6846" w:rsidP="007733F5">
            <w:pPr>
              <w:jc w:val="center"/>
              <w:rPr>
                <w:rFonts w:ascii="Arial Narrow" w:hAnsi="Arial Narrow" w:cs="Courier New"/>
                <w:lang w:val="lv-LV" w:eastAsia="lv-LV"/>
              </w:rPr>
            </w:pPr>
          </w:p>
        </w:tc>
        <w:tc>
          <w:tcPr>
            <w:tcW w:w="411" w:type="dxa"/>
            <w:shd w:val="clear" w:color="auto" w:fill="FFFFFF"/>
            <w:vAlign w:val="center"/>
          </w:tcPr>
          <w:p w:rsidR="00AF6846" w:rsidRPr="00AF6846" w:rsidRDefault="00AF6846" w:rsidP="007733F5">
            <w:pPr>
              <w:jc w:val="center"/>
              <w:rPr>
                <w:rFonts w:ascii="Arial Narrow" w:hAnsi="Arial Narrow" w:cs="Courier New"/>
                <w:lang w:val="lv-LV" w:eastAsia="lv-LV"/>
              </w:rPr>
            </w:pPr>
          </w:p>
        </w:tc>
        <w:tc>
          <w:tcPr>
            <w:tcW w:w="452" w:type="dxa"/>
            <w:shd w:val="clear" w:color="auto" w:fill="FFFFFF"/>
            <w:vAlign w:val="center"/>
          </w:tcPr>
          <w:p w:rsidR="00AF6846" w:rsidRPr="00AF6846" w:rsidRDefault="00AF6846" w:rsidP="007733F5">
            <w:pPr>
              <w:jc w:val="center"/>
              <w:rPr>
                <w:rFonts w:ascii="Arial Narrow" w:hAnsi="Arial Narrow" w:cs="Courier New"/>
                <w:lang w:val="lv-LV" w:eastAsia="lv-LV"/>
              </w:rPr>
            </w:pPr>
          </w:p>
        </w:tc>
        <w:tc>
          <w:tcPr>
            <w:tcW w:w="411" w:type="dxa"/>
            <w:shd w:val="clear" w:color="auto" w:fill="FFFFFF"/>
            <w:vAlign w:val="center"/>
          </w:tcPr>
          <w:p w:rsidR="00AF6846" w:rsidRPr="00AF6846" w:rsidRDefault="00AF6846" w:rsidP="007733F5">
            <w:pPr>
              <w:jc w:val="center"/>
              <w:rPr>
                <w:rFonts w:ascii="Arial Narrow" w:hAnsi="Arial Narrow" w:cs="Courier New"/>
                <w:lang w:val="lv-LV" w:eastAsia="lv-LV"/>
              </w:rPr>
            </w:pPr>
          </w:p>
        </w:tc>
      </w:tr>
      <w:tr w:rsidR="00AF6846" w:rsidRPr="00AF6846" w:rsidTr="007733F5">
        <w:trPr>
          <w:trHeight w:val="170"/>
          <w:jc w:val="center"/>
        </w:trPr>
        <w:tc>
          <w:tcPr>
            <w:tcW w:w="496"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0,75</w:t>
            </w:r>
          </w:p>
        </w:tc>
        <w:tc>
          <w:tcPr>
            <w:tcW w:w="456"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0,71</w:t>
            </w:r>
          </w:p>
        </w:tc>
        <w:tc>
          <w:tcPr>
            <w:tcW w:w="451"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0,78</w:t>
            </w:r>
          </w:p>
        </w:tc>
        <w:tc>
          <w:tcPr>
            <w:tcW w:w="468"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0,85</w:t>
            </w:r>
          </w:p>
        </w:tc>
        <w:tc>
          <w:tcPr>
            <w:tcW w:w="460"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0,9</w:t>
            </w:r>
          </w:p>
        </w:tc>
        <w:tc>
          <w:tcPr>
            <w:tcW w:w="477"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0,93</w:t>
            </w:r>
          </w:p>
        </w:tc>
        <w:tc>
          <w:tcPr>
            <w:tcW w:w="461"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0,95</w:t>
            </w:r>
          </w:p>
        </w:tc>
        <w:tc>
          <w:tcPr>
            <w:tcW w:w="477" w:type="dxa"/>
            <w:shd w:val="clear" w:color="auto" w:fill="FFFFFF"/>
            <w:vAlign w:val="center"/>
          </w:tcPr>
          <w:p w:rsidR="00AF6846" w:rsidRPr="00AF6846" w:rsidRDefault="00AF6846" w:rsidP="007733F5">
            <w:pPr>
              <w:jc w:val="center"/>
              <w:rPr>
                <w:rFonts w:ascii="Arial Narrow" w:hAnsi="Arial Narrow" w:cs="Courier New"/>
                <w:lang w:val="lv-LV" w:eastAsia="lv-LV"/>
              </w:rPr>
            </w:pPr>
          </w:p>
        </w:tc>
        <w:tc>
          <w:tcPr>
            <w:tcW w:w="455" w:type="dxa"/>
            <w:shd w:val="clear" w:color="auto" w:fill="FFFFFF"/>
            <w:vAlign w:val="center"/>
          </w:tcPr>
          <w:p w:rsidR="00AF6846" w:rsidRPr="00AF6846" w:rsidRDefault="00AF6846" w:rsidP="007733F5">
            <w:pPr>
              <w:jc w:val="center"/>
              <w:rPr>
                <w:rFonts w:ascii="Arial Narrow" w:hAnsi="Arial Narrow" w:cs="Courier New"/>
                <w:lang w:val="lv-LV" w:eastAsia="lv-LV"/>
              </w:rPr>
            </w:pPr>
          </w:p>
        </w:tc>
        <w:tc>
          <w:tcPr>
            <w:tcW w:w="455" w:type="dxa"/>
            <w:shd w:val="clear" w:color="auto" w:fill="FFFFFF"/>
            <w:vAlign w:val="center"/>
          </w:tcPr>
          <w:p w:rsidR="00AF6846" w:rsidRPr="00AF6846" w:rsidRDefault="00AF6846" w:rsidP="007733F5">
            <w:pPr>
              <w:jc w:val="center"/>
              <w:rPr>
                <w:rFonts w:ascii="Arial Narrow" w:hAnsi="Arial Narrow" w:cs="Courier New"/>
                <w:lang w:val="lv-LV" w:eastAsia="lv-LV"/>
              </w:rPr>
            </w:pPr>
          </w:p>
        </w:tc>
        <w:tc>
          <w:tcPr>
            <w:tcW w:w="451" w:type="dxa"/>
            <w:shd w:val="clear" w:color="auto" w:fill="FFFFFF"/>
            <w:vAlign w:val="center"/>
          </w:tcPr>
          <w:p w:rsidR="00AF6846" w:rsidRPr="00AF6846" w:rsidRDefault="00AF6846" w:rsidP="007733F5">
            <w:pPr>
              <w:jc w:val="center"/>
              <w:rPr>
                <w:rFonts w:ascii="Arial Narrow" w:hAnsi="Arial Narrow" w:cs="Courier New"/>
                <w:lang w:val="lv-LV" w:eastAsia="lv-LV"/>
              </w:rPr>
            </w:pPr>
          </w:p>
        </w:tc>
        <w:tc>
          <w:tcPr>
            <w:tcW w:w="458" w:type="dxa"/>
            <w:shd w:val="clear" w:color="auto" w:fill="FFFFFF"/>
            <w:vAlign w:val="center"/>
          </w:tcPr>
          <w:p w:rsidR="00AF6846" w:rsidRPr="00AF6846" w:rsidRDefault="00AF6846" w:rsidP="007733F5">
            <w:pPr>
              <w:jc w:val="center"/>
              <w:rPr>
                <w:rFonts w:ascii="Arial Narrow" w:hAnsi="Arial Narrow" w:cs="Courier New"/>
                <w:lang w:val="lv-LV" w:eastAsia="lv-LV"/>
              </w:rPr>
            </w:pPr>
          </w:p>
        </w:tc>
        <w:tc>
          <w:tcPr>
            <w:tcW w:w="459" w:type="dxa"/>
            <w:shd w:val="clear" w:color="auto" w:fill="FFFFFF"/>
            <w:vAlign w:val="center"/>
          </w:tcPr>
          <w:p w:rsidR="00AF6846" w:rsidRPr="00AF6846" w:rsidRDefault="00AF6846" w:rsidP="007733F5">
            <w:pPr>
              <w:jc w:val="center"/>
              <w:rPr>
                <w:rFonts w:ascii="Arial Narrow" w:hAnsi="Arial Narrow" w:cs="Courier New"/>
                <w:lang w:val="lv-LV" w:eastAsia="lv-LV"/>
              </w:rPr>
            </w:pPr>
          </w:p>
        </w:tc>
        <w:tc>
          <w:tcPr>
            <w:tcW w:w="463" w:type="dxa"/>
            <w:gridSpan w:val="2"/>
            <w:shd w:val="clear" w:color="auto" w:fill="FFFFFF"/>
            <w:vAlign w:val="center"/>
          </w:tcPr>
          <w:p w:rsidR="00AF6846" w:rsidRPr="00AF6846" w:rsidRDefault="00AF6846" w:rsidP="007733F5">
            <w:pPr>
              <w:jc w:val="center"/>
              <w:rPr>
                <w:rFonts w:ascii="Arial Narrow" w:hAnsi="Arial Narrow" w:cs="Courier New"/>
                <w:lang w:val="lv-LV" w:eastAsia="lv-LV"/>
              </w:rPr>
            </w:pPr>
          </w:p>
        </w:tc>
        <w:tc>
          <w:tcPr>
            <w:tcW w:w="483" w:type="dxa"/>
            <w:shd w:val="clear" w:color="auto" w:fill="FFFFFF"/>
            <w:vAlign w:val="center"/>
          </w:tcPr>
          <w:p w:rsidR="00AF6846" w:rsidRPr="00AF6846" w:rsidRDefault="00AF6846" w:rsidP="007733F5">
            <w:pPr>
              <w:jc w:val="center"/>
              <w:rPr>
                <w:rFonts w:ascii="Arial Narrow" w:hAnsi="Arial Narrow" w:cs="Courier New"/>
                <w:lang w:val="lv-LV" w:eastAsia="lv-LV"/>
              </w:rPr>
            </w:pPr>
          </w:p>
        </w:tc>
        <w:tc>
          <w:tcPr>
            <w:tcW w:w="483" w:type="dxa"/>
            <w:shd w:val="clear" w:color="auto" w:fill="FFFFFF"/>
            <w:vAlign w:val="center"/>
          </w:tcPr>
          <w:p w:rsidR="00AF6846" w:rsidRPr="00AF6846" w:rsidRDefault="00AF6846" w:rsidP="007733F5">
            <w:pPr>
              <w:jc w:val="center"/>
              <w:rPr>
                <w:rFonts w:ascii="Arial Narrow" w:hAnsi="Arial Narrow" w:cs="Courier New"/>
                <w:lang w:val="lv-LV" w:eastAsia="lv-LV"/>
              </w:rPr>
            </w:pPr>
          </w:p>
        </w:tc>
        <w:tc>
          <w:tcPr>
            <w:tcW w:w="490" w:type="dxa"/>
            <w:shd w:val="clear" w:color="auto" w:fill="FFFFFF"/>
            <w:vAlign w:val="center"/>
          </w:tcPr>
          <w:p w:rsidR="00AF6846" w:rsidRPr="00AF6846" w:rsidRDefault="00AF6846" w:rsidP="007733F5">
            <w:pPr>
              <w:jc w:val="center"/>
              <w:rPr>
                <w:rFonts w:ascii="Arial Narrow" w:hAnsi="Arial Narrow" w:cs="Courier New"/>
                <w:lang w:val="lv-LV" w:eastAsia="lv-LV"/>
              </w:rPr>
            </w:pPr>
          </w:p>
        </w:tc>
        <w:tc>
          <w:tcPr>
            <w:tcW w:w="411" w:type="dxa"/>
            <w:shd w:val="clear" w:color="auto" w:fill="FFFFFF"/>
            <w:vAlign w:val="center"/>
          </w:tcPr>
          <w:p w:rsidR="00AF6846" w:rsidRPr="00AF6846" w:rsidRDefault="00AF6846" w:rsidP="007733F5">
            <w:pPr>
              <w:jc w:val="center"/>
              <w:rPr>
                <w:rFonts w:ascii="Arial Narrow" w:hAnsi="Arial Narrow" w:cs="Courier New"/>
                <w:lang w:val="lv-LV" w:eastAsia="lv-LV"/>
              </w:rPr>
            </w:pPr>
          </w:p>
        </w:tc>
        <w:tc>
          <w:tcPr>
            <w:tcW w:w="452" w:type="dxa"/>
            <w:shd w:val="clear" w:color="auto" w:fill="FFFFFF"/>
            <w:vAlign w:val="center"/>
          </w:tcPr>
          <w:p w:rsidR="00AF6846" w:rsidRPr="00AF6846" w:rsidRDefault="00AF6846" w:rsidP="007733F5">
            <w:pPr>
              <w:jc w:val="center"/>
              <w:rPr>
                <w:rFonts w:ascii="Arial Narrow" w:hAnsi="Arial Narrow" w:cs="Courier New"/>
                <w:lang w:val="lv-LV" w:eastAsia="lv-LV"/>
              </w:rPr>
            </w:pPr>
          </w:p>
        </w:tc>
        <w:tc>
          <w:tcPr>
            <w:tcW w:w="411" w:type="dxa"/>
            <w:shd w:val="clear" w:color="auto" w:fill="FFFFFF"/>
            <w:vAlign w:val="center"/>
          </w:tcPr>
          <w:p w:rsidR="00AF6846" w:rsidRPr="00AF6846" w:rsidRDefault="00AF6846" w:rsidP="007733F5">
            <w:pPr>
              <w:jc w:val="center"/>
              <w:rPr>
                <w:rFonts w:ascii="Arial Narrow" w:hAnsi="Arial Narrow" w:cs="Courier New"/>
                <w:lang w:val="lv-LV" w:eastAsia="lv-LV"/>
              </w:rPr>
            </w:pPr>
          </w:p>
        </w:tc>
      </w:tr>
      <w:tr w:rsidR="00AF6846" w:rsidRPr="00AF6846" w:rsidTr="007733F5">
        <w:trPr>
          <w:trHeight w:val="170"/>
          <w:jc w:val="center"/>
        </w:trPr>
        <w:tc>
          <w:tcPr>
            <w:tcW w:w="496"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0,8</w:t>
            </w:r>
          </w:p>
        </w:tc>
        <w:tc>
          <w:tcPr>
            <w:tcW w:w="456"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0,76</w:t>
            </w:r>
          </w:p>
        </w:tc>
        <w:tc>
          <w:tcPr>
            <w:tcW w:w="451"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0,83</w:t>
            </w:r>
          </w:p>
        </w:tc>
        <w:tc>
          <w:tcPr>
            <w:tcW w:w="468"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0,89</w:t>
            </w:r>
          </w:p>
        </w:tc>
        <w:tc>
          <w:tcPr>
            <w:tcW w:w="460"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0,94</w:t>
            </w:r>
          </w:p>
        </w:tc>
        <w:tc>
          <w:tcPr>
            <w:tcW w:w="477"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0,95</w:t>
            </w:r>
          </w:p>
        </w:tc>
        <w:tc>
          <w:tcPr>
            <w:tcW w:w="461" w:type="dxa"/>
            <w:shd w:val="clear" w:color="auto" w:fill="FFFFFF"/>
            <w:vAlign w:val="center"/>
          </w:tcPr>
          <w:p w:rsidR="00AF6846" w:rsidRPr="00AF6846" w:rsidRDefault="00AF6846" w:rsidP="007733F5">
            <w:pPr>
              <w:jc w:val="center"/>
              <w:rPr>
                <w:rFonts w:ascii="Arial Narrow" w:hAnsi="Arial Narrow" w:cs="Courier New"/>
                <w:lang w:val="lv-LV" w:eastAsia="lv-LV"/>
              </w:rPr>
            </w:pPr>
          </w:p>
        </w:tc>
        <w:tc>
          <w:tcPr>
            <w:tcW w:w="477" w:type="dxa"/>
            <w:shd w:val="clear" w:color="auto" w:fill="FFFFFF"/>
            <w:vAlign w:val="center"/>
          </w:tcPr>
          <w:p w:rsidR="00AF6846" w:rsidRPr="00AF6846" w:rsidRDefault="00AF6846" w:rsidP="007733F5">
            <w:pPr>
              <w:jc w:val="center"/>
              <w:rPr>
                <w:rFonts w:ascii="Arial Narrow" w:hAnsi="Arial Narrow" w:cs="Courier New"/>
                <w:lang w:val="lv-LV" w:eastAsia="lv-LV"/>
              </w:rPr>
            </w:pPr>
          </w:p>
        </w:tc>
        <w:tc>
          <w:tcPr>
            <w:tcW w:w="455" w:type="dxa"/>
            <w:shd w:val="clear" w:color="auto" w:fill="FFFFFF"/>
            <w:vAlign w:val="center"/>
          </w:tcPr>
          <w:p w:rsidR="00AF6846" w:rsidRPr="00AF6846" w:rsidRDefault="00AF6846" w:rsidP="007733F5">
            <w:pPr>
              <w:jc w:val="center"/>
              <w:rPr>
                <w:rFonts w:ascii="Arial Narrow" w:hAnsi="Arial Narrow" w:cs="Courier New"/>
                <w:lang w:val="lv-LV" w:eastAsia="lv-LV"/>
              </w:rPr>
            </w:pPr>
          </w:p>
        </w:tc>
        <w:tc>
          <w:tcPr>
            <w:tcW w:w="455" w:type="dxa"/>
            <w:shd w:val="clear" w:color="auto" w:fill="FFFFFF"/>
            <w:vAlign w:val="center"/>
          </w:tcPr>
          <w:p w:rsidR="00AF6846" w:rsidRPr="00AF6846" w:rsidRDefault="00AF6846" w:rsidP="007733F5">
            <w:pPr>
              <w:jc w:val="center"/>
              <w:rPr>
                <w:rFonts w:ascii="Arial Narrow" w:hAnsi="Arial Narrow" w:cs="Courier New"/>
                <w:lang w:val="lv-LV" w:eastAsia="lv-LV"/>
              </w:rPr>
            </w:pPr>
          </w:p>
        </w:tc>
        <w:tc>
          <w:tcPr>
            <w:tcW w:w="451" w:type="dxa"/>
            <w:shd w:val="clear" w:color="auto" w:fill="FFFFFF"/>
            <w:vAlign w:val="center"/>
          </w:tcPr>
          <w:p w:rsidR="00AF6846" w:rsidRPr="00AF6846" w:rsidRDefault="00AF6846" w:rsidP="007733F5">
            <w:pPr>
              <w:jc w:val="center"/>
              <w:rPr>
                <w:rFonts w:ascii="Arial Narrow" w:hAnsi="Arial Narrow" w:cs="Courier New"/>
                <w:lang w:val="lv-LV" w:eastAsia="lv-LV"/>
              </w:rPr>
            </w:pPr>
          </w:p>
        </w:tc>
        <w:tc>
          <w:tcPr>
            <w:tcW w:w="458" w:type="dxa"/>
            <w:shd w:val="clear" w:color="auto" w:fill="FFFFFF"/>
            <w:vAlign w:val="center"/>
          </w:tcPr>
          <w:p w:rsidR="00AF6846" w:rsidRPr="00AF6846" w:rsidRDefault="00AF6846" w:rsidP="007733F5">
            <w:pPr>
              <w:jc w:val="center"/>
              <w:rPr>
                <w:rFonts w:ascii="Arial Narrow" w:hAnsi="Arial Narrow" w:cs="Courier New"/>
                <w:lang w:val="lv-LV" w:eastAsia="lv-LV"/>
              </w:rPr>
            </w:pPr>
          </w:p>
        </w:tc>
        <w:tc>
          <w:tcPr>
            <w:tcW w:w="459" w:type="dxa"/>
            <w:shd w:val="clear" w:color="auto" w:fill="FFFFFF"/>
            <w:vAlign w:val="center"/>
          </w:tcPr>
          <w:p w:rsidR="00AF6846" w:rsidRPr="00AF6846" w:rsidRDefault="00AF6846" w:rsidP="007733F5">
            <w:pPr>
              <w:jc w:val="center"/>
              <w:rPr>
                <w:rFonts w:ascii="Arial Narrow" w:hAnsi="Arial Narrow" w:cs="Courier New"/>
                <w:lang w:val="lv-LV" w:eastAsia="lv-LV"/>
              </w:rPr>
            </w:pPr>
          </w:p>
        </w:tc>
        <w:tc>
          <w:tcPr>
            <w:tcW w:w="463" w:type="dxa"/>
            <w:gridSpan w:val="2"/>
            <w:shd w:val="clear" w:color="auto" w:fill="FFFFFF"/>
            <w:vAlign w:val="center"/>
          </w:tcPr>
          <w:p w:rsidR="00AF6846" w:rsidRPr="00AF6846" w:rsidRDefault="00AF6846" w:rsidP="007733F5">
            <w:pPr>
              <w:jc w:val="center"/>
              <w:rPr>
                <w:rFonts w:ascii="Arial Narrow" w:hAnsi="Arial Narrow" w:cs="Courier New"/>
                <w:lang w:val="lv-LV" w:eastAsia="lv-LV"/>
              </w:rPr>
            </w:pPr>
          </w:p>
        </w:tc>
        <w:tc>
          <w:tcPr>
            <w:tcW w:w="483" w:type="dxa"/>
            <w:shd w:val="clear" w:color="auto" w:fill="FFFFFF"/>
            <w:vAlign w:val="center"/>
          </w:tcPr>
          <w:p w:rsidR="00AF6846" w:rsidRPr="00AF6846" w:rsidRDefault="00AF6846" w:rsidP="007733F5">
            <w:pPr>
              <w:jc w:val="center"/>
              <w:rPr>
                <w:rFonts w:ascii="Arial Narrow" w:hAnsi="Arial Narrow" w:cs="Courier New"/>
                <w:lang w:val="lv-LV" w:eastAsia="lv-LV"/>
              </w:rPr>
            </w:pPr>
          </w:p>
        </w:tc>
        <w:tc>
          <w:tcPr>
            <w:tcW w:w="483" w:type="dxa"/>
            <w:shd w:val="clear" w:color="auto" w:fill="FFFFFF"/>
            <w:vAlign w:val="center"/>
          </w:tcPr>
          <w:p w:rsidR="00AF6846" w:rsidRPr="00AF6846" w:rsidRDefault="00AF6846" w:rsidP="007733F5">
            <w:pPr>
              <w:jc w:val="center"/>
              <w:rPr>
                <w:rFonts w:ascii="Arial Narrow" w:hAnsi="Arial Narrow" w:cs="Courier New"/>
                <w:lang w:val="lv-LV" w:eastAsia="lv-LV"/>
              </w:rPr>
            </w:pPr>
          </w:p>
        </w:tc>
        <w:tc>
          <w:tcPr>
            <w:tcW w:w="490" w:type="dxa"/>
            <w:shd w:val="clear" w:color="auto" w:fill="FFFFFF"/>
            <w:vAlign w:val="center"/>
          </w:tcPr>
          <w:p w:rsidR="00AF6846" w:rsidRPr="00AF6846" w:rsidRDefault="00AF6846" w:rsidP="007733F5">
            <w:pPr>
              <w:jc w:val="center"/>
              <w:rPr>
                <w:rFonts w:ascii="Arial Narrow" w:hAnsi="Arial Narrow" w:cs="Courier New"/>
                <w:lang w:val="lv-LV" w:eastAsia="lv-LV"/>
              </w:rPr>
            </w:pPr>
          </w:p>
        </w:tc>
        <w:tc>
          <w:tcPr>
            <w:tcW w:w="411" w:type="dxa"/>
            <w:shd w:val="clear" w:color="auto" w:fill="FFFFFF"/>
            <w:vAlign w:val="center"/>
          </w:tcPr>
          <w:p w:rsidR="00AF6846" w:rsidRPr="00AF6846" w:rsidRDefault="00AF6846" w:rsidP="007733F5">
            <w:pPr>
              <w:jc w:val="center"/>
              <w:rPr>
                <w:rFonts w:ascii="Arial Narrow" w:hAnsi="Arial Narrow" w:cs="Courier New"/>
                <w:lang w:val="lv-LV" w:eastAsia="lv-LV"/>
              </w:rPr>
            </w:pPr>
          </w:p>
        </w:tc>
        <w:tc>
          <w:tcPr>
            <w:tcW w:w="452" w:type="dxa"/>
            <w:shd w:val="clear" w:color="auto" w:fill="FFFFFF"/>
            <w:vAlign w:val="center"/>
          </w:tcPr>
          <w:p w:rsidR="00AF6846" w:rsidRPr="00AF6846" w:rsidRDefault="00AF6846" w:rsidP="007733F5">
            <w:pPr>
              <w:jc w:val="center"/>
              <w:rPr>
                <w:rFonts w:ascii="Arial Narrow" w:hAnsi="Arial Narrow" w:cs="Courier New"/>
                <w:lang w:val="lv-LV" w:eastAsia="lv-LV"/>
              </w:rPr>
            </w:pPr>
          </w:p>
        </w:tc>
        <w:tc>
          <w:tcPr>
            <w:tcW w:w="411" w:type="dxa"/>
            <w:shd w:val="clear" w:color="auto" w:fill="FFFFFF"/>
            <w:vAlign w:val="center"/>
          </w:tcPr>
          <w:p w:rsidR="00AF6846" w:rsidRPr="00AF6846" w:rsidRDefault="00AF6846" w:rsidP="007733F5">
            <w:pPr>
              <w:jc w:val="center"/>
              <w:rPr>
                <w:rFonts w:ascii="Arial Narrow" w:hAnsi="Arial Narrow" w:cs="Courier New"/>
                <w:lang w:val="lv-LV" w:eastAsia="lv-LV"/>
              </w:rPr>
            </w:pPr>
          </w:p>
        </w:tc>
      </w:tr>
      <w:tr w:rsidR="00AF6846" w:rsidRPr="00AF6846" w:rsidTr="007733F5">
        <w:trPr>
          <w:trHeight w:val="170"/>
          <w:jc w:val="center"/>
        </w:trPr>
        <w:tc>
          <w:tcPr>
            <w:tcW w:w="496"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0,85</w:t>
            </w:r>
          </w:p>
        </w:tc>
        <w:tc>
          <w:tcPr>
            <w:tcW w:w="456"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0,8</w:t>
            </w:r>
          </w:p>
        </w:tc>
        <w:tc>
          <w:tcPr>
            <w:tcW w:w="451"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0,88</w:t>
            </w:r>
          </w:p>
        </w:tc>
        <w:tc>
          <w:tcPr>
            <w:tcW w:w="468"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0,94</w:t>
            </w:r>
          </w:p>
        </w:tc>
        <w:tc>
          <w:tcPr>
            <w:tcW w:w="460"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0,95</w:t>
            </w:r>
          </w:p>
        </w:tc>
        <w:tc>
          <w:tcPr>
            <w:tcW w:w="477" w:type="dxa"/>
            <w:shd w:val="clear" w:color="auto" w:fill="FFFFFF"/>
            <w:vAlign w:val="center"/>
          </w:tcPr>
          <w:p w:rsidR="00AF6846" w:rsidRPr="00AF6846" w:rsidRDefault="00AF6846" w:rsidP="007733F5">
            <w:pPr>
              <w:jc w:val="center"/>
              <w:rPr>
                <w:rFonts w:ascii="Arial Narrow" w:hAnsi="Arial Narrow" w:cs="Courier New"/>
                <w:lang w:val="lv-LV" w:eastAsia="lv-LV"/>
              </w:rPr>
            </w:pPr>
          </w:p>
        </w:tc>
        <w:tc>
          <w:tcPr>
            <w:tcW w:w="461" w:type="dxa"/>
            <w:shd w:val="clear" w:color="auto" w:fill="FFFFFF"/>
            <w:vAlign w:val="center"/>
          </w:tcPr>
          <w:p w:rsidR="00AF6846" w:rsidRPr="00AF6846" w:rsidRDefault="00AF6846" w:rsidP="007733F5">
            <w:pPr>
              <w:jc w:val="center"/>
              <w:rPr>
                <w:rFonts w:ascii="Arial Narrow" w:hAnsi="Arial Narrow" w:cs="Courier New"/>
                <w:lang w:val="lv-LV" w:eastAsia="lv-LV"/>
              </w:rPr>
            </w:pPr>
          </w:p>
        </w:tc>
        <w:tc>
          <w:tcPr>
            <w:tcW w:w="477" w:type="dxa"/>
            <w:shd w:val="clear" w:color="auto" w:fill="FFFFFF"/>
            <w:vAlign w:val="center"/>
          </w:tcPr>
          <w:p w:rsidR="00AF6846" w:rsidRPr="00AF6846" w:rsidRDefault="00AF6846" w:rsidP="007733F5">
            <w:pPr>
              <w:jc w:val="center"/>
              <w:rPr>
                <w:rFonts w:ascii="Arial Narrow" w:hAnsi="Arial Narrow" w:cs="Courier New"/>
                <w:lang w:val="lv-LV" w:eastAsia="lv-LV"/>
              </w:rPr>
            </w:pPr>
          </w:p>
        </w:tc>
        <w:tc>
          <w:tcPr>
            <w:tcW w:w="455" w:type="dxa"/>
            <w:shd w:val="clear" w:color="auto" w:fill="FFFFFF"/>
            <w:vAlign w:val="center"/>
          </w:tcPr>
          <w:p w:rsidR="00AF6846" w:rsidRPr="00AF6846" w:rsidRDefault="00AF6846" w:rsidP="007733F5">
            <w:pPr>
              <w:jc w:val="center"/>
              <w:rPr>
                <w:rFonts w:ascii="Arial Narrow" w:hAnsi="Arial Narrow" w:cs="Courier New"/>
                <w:lang w:val="lv-LV" w:eastAsia="lv-LV"/>
              </w:rPr>
            </w:pPr>
          </w:p>
        </w:tc>
        <w:tc>
          <w:tcPr>
            <w:tcW w:w="455" w:type="dxa"/>
            <w:shd w:val="clear" w:color="auto" w:fill="FFFFFF"/>
            <w:vAlign w:val="center"/>
          </w:tcPr>
          <w:p w:rsidR="00AF6846" w:rsidRPr="00AF6846" w:rsidRDefault="00AF6846" w:rsidP="007733F5">
            <w:pPr>
              <w:jc w:val="center"/>
              <w:rPr>
                <w:rFonts w:ascii="Arial Narrow" w:hAnsi="Arial Narrow" w:cs="Courier New"/>
                <w:lang w:val="lv-LV" w:eastAsia="lv-LV"/>
              </w:rPr>
            </w:pPr>
          </w:p>
        </w:tc>
        <w:tc>
          <w:tcPr>
            <w:tcW w:w="451" w:type="dxa"/>
            <w:shd w:val="clear" w:color="auto" w:fill="FFFFFF"/>
            <w:vAlign w:val="center"/>
          </w:tcPr>
          <w:p w:rsidR="00AF6846" w:rsidRPr="00AF6846" w:rsidRDefault="00AF6846" w:rsidP="007733F5">
            <w:pPr>
              <w:jc w:val="center"/>
              <w:rPr>
                <w:rFonts w:ascii="Arial Narrow" w:hAnsi="Arial Narrow" w:cs="Courier New"/>
                <w:lang w:val="lv-LV" w:eastAsia="lv-LV"/>
              </w:rPr>
            </w:pPr>
          </w:p>
        </w:tc>
        <w:tc>
          <w:tcPr>
            <w:tcW w:w="458" w:type="dxa"/>
            <w:shd w:val="clear" w:color="auto" w:fill="FFFFFF"/>
            <w:vAlign w:val="center"/>
          </w:tcPr>
          <w:p w:rsidR="00AF6846" w:rsidRPr="00AF6846" w:rsidRDefault="00AF6846" w:rsidP="007733F5">
            <w:pPr>
              <w:jc w:val="center"/>
              <w:rPr>
                <w:rFonts w:ascii="Arial Narrow" w:hAnsi="Arial Narrow" w:cs="Courier New"/>
                <w:lang w:val="lv-LV" w:eastAsia="lv-LV"/>
              </w:rPr>
            </w:pPr>
          </w:p>
        </w:tc>
        <w:tc>
          <w:tcPr>
            <w:tcW w:w="459" w:type="dxa"/>
            <w:shd w:val="clear" w:color="auto" w:fill="FFFFFF"/>
            <w:vAlign w:val="center"/>
          </w:tcPr>
          <w:p w:rsidR="00AF6846" w:rsidRPr="00AF6846" w:rsidRDefault="00AF6846" w:rsidP="007733F5">
            <w:pPr>
              <w:jc w:val="center"/>
              <w:rPr>
                <w:rFonts w:ascii="Arial Narrow" w:hAnsi="Arial Narrow" w:cs="Courier New"/>
                <w:lang w:val="lv-LV" w:eastAsia="lv-LV"/>
              </w:rPr>
            </w:pPr>
          </w:p>
        </w:tc>
        <w:tc>
          <w:tcPr>
            <w:tcW w:w="463" w:type="dxa"/>
            <w:gridSpan w:val="2"/>
            <w:shd w:val="clear" w:color="auto" w:fill="FFFFFF"/>
            <w:vAlign w:val="center"/>
          </w:tcPr>
          <w:p w:rsidR="00AF6846" w:rsidRPr="00AF6846" w:rsidRDefault="00AF6846" w:rsidP="007733F5">
            <w:pPr>
              <w:jc w:val="center"/>
              <w:rPr>
                <w:rFonts w:ascii="Arial Narrow" w:hAnsi="Arial Narrow" w:cs="Courier New"/>
                <w:lang w:val="lv-LV" w:eastAsia="lv-LV"/>
              </w:rPr>
            </w:pPr>
          </w:p>
        </w:tc>
        <w:tc>
          <w:tcPr>
            <w:tcW w:w="483" w:type="dxa"/>
            <w:shd w:val="clear" w:color="auto" w:fill="FFFFFF"/>
            <w:vAlign w:val="center"/>
          </w:tcPr>
          <w:p w:rsidR="00AF6846" w:rsidRPr="00AF6846" w:rsidRDefault="00AF6846" w:rsidP="007733F5">
            <w:pPr>
              <w:jc w:val="center"/>
              <w:rPr>
                <w:rFonts w:ascii="Arial Narrow" w:hAnsi="Arial Narrow" w:cs="Courier New"/>
                <w:lang w:val="lv-LV" w:eastAsia="lv-LV"/>
              </w:rPr>
            </w:pPr>
          </w:p>
        </w:tc>
        <w:tc>
          <w:tcPr>
            <w:tcW w:w="483" w:type="dxa"/>
            <w:shd w:val="clear" w:color="auto" w:fill="FFFFFF"/>
            <w:vAlign w:val="center"/>
          </w:tcPr>
          <w:p w:rsidR="00AF6846" w:rsidRPr="00AF6846" w:rsidRDefault="00AF6846" w:rsidP="007733F5">
            <w:pPr>
              <w:jc w:val="center"/>
              <w:rPr>
                <w:rFonts w:ascii="Arial Narrow" w:hAnsi="Arial Narrow" w:cs="Courier New"/>
                <w:lang w:val="lv-LV" w:eastAsia="lv-LV"/>
              </w:rPr>
            </w:pPr>
          </w:p>
        </w:tc>
        <w:tc>
          <w:tcPr>
            <w:tcW w:w="490" w:type="dxa"/>
            <w:shd w:val="clear" w:color="auto" w:fill="FFFFFF"/>
            <w:vAlign w:val="center"/>
          </w:tcPr>
          <w:p w:rsidR="00AF6846" w:rsidRPr="00AF6846" w:rsidRDefault="00AF6846" w:rsidP="007733F5">
            <w:pPr>
              <w:jc w:val="center"/>
              <w:rPr>
                <w:rFonts w:ascii="Arial Narrow" w:hAnsi="Arial Narrow" w:cs="Courier New"/>
                <w:lang w:val="lv-LV" w:eastAsia="lv-LV"/>
              </w:rPr>
            </w:pPr>
          </w:p>
        </w:tc>
        <w:tc>
          <w:tcPr>
            <w:tcW w:w="411" w:type="dxa"/>
            <w:shd w:val="clear" w:color="auto" w:fill="FFFFFF"/>
            <w:vAlign w:val="center"/>
          </w:tcPr>
          <w:p w:rsidR="00AF6846" w:rsidRPr="00AF6846" w:rsidRDefault="00AF6846" w:rsidP="007733F5">
            <w:pPr>
              <w:jc w:val="center"/>
              <w:rPr>
                <w:rFonts w:ascii="Arial Narrow" w:hAnsi="Arial Narrow" w:cs="Courier New"/>
                <w:lang w:val="lv-LV" w:eastAsia="lv-LV"/>
              </w:rPr>
            </w:pPr>
          </w:p>
        </w:tc>
        <w:tc>
          <w:tcPr>
            <w:tcW w:w="452" w:type="dxa"/>
            <w:shd w:val="clear" w:color="auto" w:fill="FFFFFF"/>
            <w:vAlign w:val="center"/>
          </w:tcPr>
          <w:p w:rsidR="00AF6846" w:rsidRPr="00AF6846" w:rsidRDefault="00AF6846" w:rsidP="007733F5">
            <w:pPr>
              <w:jc w:val="center"/>
              <w:rPr>
                <w:rFonts w:ascii="Arial Narrow" w:hAnsi="Arial Narrow" w:cs="Courier New"/>
                <w:lang w:val="lv-LV" w:eastAsia="lv-LV"/>
              </w:rPr>
            </w:pPr>
          </w:p>
        </w:tc>
        <w:tc>
          <w:tcPr>
            <w:tcW w:w="411" w:type="dxa"/>
            <w:shd w:val="clear" w:color="auto" w:fill="FFFFFF"/>
            <w:vAlign w:val="center"/>
          </w:tcPr>
          <w:p w:rsidR="00AF6846" w:rsidRPr="00AF6846" w:rsidRDefault="00AF6846" w:rsidP="007733F5">
            <w:pPr>
              <w:jc w:val="center"/>
              <w:rPr>
                <w:rFonts w:ascii="Arial Narrow" w:hAnsi="Arial Narrow" w:cs="Courier New"/>
                <w:lang w:val="lv-LV" w:eastAsia="lv-LV"/>
              </w:rPr>
            </w:pPr>
          </w:p>
        </w:tc>
      </w:tr>
      <w:tr w:rsidR="00AF6846" w:rsidRPr="00AF6846" w:rsidTr="007733F5">
        <w:trPr>
          <w:trHeight w:val="170"/>
          <w:jc w:val="center"/>
        </w:trPr>
        <w:tc>
          <w:tcPr>
            <w:tcW w:w="496"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0,9</w:t>
            </w:r>
          </w:p>
        </w:tc>
        <w:tc>
          <w:tcPr>
            <w:tcW w:w="456"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0,85</w:t>
            </w:r>
          </w:p>
        </w:tc>
        <w:tc>
          <w:tcPr>
            <w:tcW w:w="451"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0,92</w:t>
            </w:r>
          </w:p>
        </w:tc>
        <w:tc>
          <w:tcPr>
            <w:tcW w:w="468"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0,95</w:t>
            </w:r>
          </w:p>
        </w:tc>
        <w:tc>
          <w:tcPr>
            <w:tcW w:w="460" w:type="dxa"/>
            <w:shd w:val="clear" w:color="auto" w:fill="FFFFFF"/>
            <w:vAlign w:val="center"/>
          </w:tcPr>
          <w:p w:rsidR="00AF6846" w:rsidRPr="00AF6846" w:rsidRDefault="00AF6846" w:rsidP="007733F5">
            <w:pPr>
              <w:jc w:val="center"/>
              <w:rPr>
                <w:rFonts w:ascii="Arial Narrow" w:hAnsi="Arial Narrow" w:cs="Courier New"/>
                <w:lang w:val="lv-LV" w:eastAsia="lv-LV"/>
              </w:rPr>
            </w:pPr>
          </w:p>
        </w:tc>
        <w:tc>
          <w:tcPr>
            <w:tcW w:w="477" w:type="dxa"/>
            <w:shd w:val="clear" w:color="auto" w:fill="FFFFFF"/>
            <w:vAlign w:val="center"/>
          </w:tcPr>
          <w:p w:rsidR="00AF6846" w:rsidRPr="00AF6846" w:rsidRDefault="00AF6846" w:rsidP="007733F5">
            <w:pPr>
              <w:jc w:val="center"/>
              <w:rPr>
                <w:rFonts w:ascii="Arial Narrow" w:hAnsi="Arial Narrow" w:cs="Courier New"/>
                <w:lang w:val="lv-LV" w:eastAsia="lv-LV"/>
              </w:rPr>
            </w:pPr>
          </w:p>
        </w:tc>
        <w:tc>
          <w:tcPr>
            <w:tcW w:w="461" w:type="dxa"/>
            <w:shd w:val="clear" w:color="auto" w:fill="FFFFFF"/>
            <w:vAlign w:val="center"/>
          </w:tcPr>
          <w:p w:rsidR="00AF6846" w:rsidRPr="00AF6846" w:rsidRDefault="00AF6846" w:rsidP="007733F5">
            <w:pPr>
              <w:jc w:val="center"/>
              <w:rPr>
                <w:rFonts w:ascii="Arial Narrow" w:hAnsi="Arial Narrow" w:cs="Courier New"/>
                <w:lang w:val="lv-LV" w:eastAsia="lv-LV"/>
              </w:rPr>
            </w:pPr>
          </w:p>
        </w:tc>
        <w:tc>
          <w:tcPr>
            <w:tcW w:w="477" w:type="dxa"/>
            <w:shd w:val="clear" w:color="auto" w:fill="FFFFFF"/>
            <w:vAlign w:val="center"/>
          </w:tcPr>
          <w:p w:rsidR="00AF6846" w:rsidRPr="00AF6846" w:rsidRDefault="00AF6846" w:rsidP="007733F5">
            <w:pPr>
              <w:jc w:val="center"/>
              <w:rPr>
                <w:rFonts w:ascii="Arial Narrow" w:hAnsi="Arial Narrow" w:cs="Courier New"/>
                <w:lang w:val="lv-LV" w:eastAsia="lv-LV"/>
              </w:rPr>
            </w:pPr>
          </w:p>
        </w:tc>
        <w:tc>
          <w:tcPr>
            <w:tcW w:w="455" w:type="dxa"/>
            <w:shd w:val="clear" w:color="auto" w:fill="FFFFFF"/>
            <w:vAlign w:val="center"/>
          </w:tcPr>
          <w:p w:rsidR="00AF6846" w:rsidRPr="00AF6846" w:rsidRDefault="00AF6846" w:rsidP="007733F5">
            <w:pPr>
              <w:jc w:val="center"/>
              <w:rPr>
                <w:rFonts w:ascii="Arial Narrow" w:hAnsi="Arial Narrow" w:cs="Courier New"/>
                <w:lang w:val="lv-LV" w:eastAsia="lv-LV"/>
              </w:rPr>
            </w:pPr>
          </w:p>
        </w:tc>
        <w:tc>
          <w:tcPr>
            <w:tcW w:w="455" w:type="dxa"/>
            <w:shd w:val="clear" w:color="auto" w:fill="FFFFFF"/>
            <w:vAlign w:val="center"/>
          </w:tcPr>
          <w:p w:rsidR="00AF6846" w:rsidRPr="00AF6846" w:rsidRDefault="00AF6846" w:rsidP="007733F5">
            <w:pPr>
              <w:jc w:val="center"/>
              <w:rPr>
                <w:rFonts w:ascii="Arial Narrow" w:hAnsi="Arial Narrow" w:cs="Courier New"/>
                <w:lang w:val="lv-LV" w:eastAsia="lv-LV"/>
              </w:rPr>
            </w:pPr>
          </w:p>
        </w:tc>
        <w:tc>
          <w:tcPr>
            <w:tcW w:w="451" w:type="dxa"/>
            <w:shd w:val="clear" w:color="auto" w:fill="FFFFFF"/>
            <w:vAlign w:val="center"/>
          </w:tcPr>
          <w:p w:rsidR="00AF6846" w:rsidRPr="00AF6846" w:rsidRDefault="00AF6846" w:rsidP="007733F5">
            <w:pPr>
              <w:jc w:val="center"/>
              <w:rPr>
                <w:rFonts w:ascii="Arial Narrow" w:hAnsi="Arial Narrow" w:cs="Courier New"/>
                <w:lang w:val="lv-LV" w:eastAsia="lv-LV"/>
              </w:rPr>
            </w:pPr>
          </w:p>
        </w:tc>
        <w:tc>
          <w:tcPr>
            <w:tcW w:w="458" w:type="dxa"/>
            <w:shd w:val="clear" w:color="auto" w:fill="FFFFFF"/>
            <w:vAlign w:val="center"/>
          </w:tcPr>
          <w:p w:rsidR="00AF6846" w:rsidRPr="00AF6846" w:rsidRDefault="00AF6846" w:rsidP="007733F5">
            <w:pPr>
              <w:jc w:val="center"/>
              <w:rPr>
                <w:rFonts w:ascii="Arial Narrow" w:hAnsi="Arial Narrow" w:cs="Courier New"/>
                <w:lang w:val="lv-LV" w:eastAsia="lv-LV"/>
              </w:rPr>
            </w:pPr>
          </w:p>
        </w:tc>
        <w:tc>
          <w:tcPr>
            <w:tcW w:w="459" w:type="dxa"/>
            <w:shd w:val="clear" w:color="auto" w:fill="FFFFFF"/>
            <w:vAlign w:val="center"/>
          </w:tcPr>
          <w:p w:rsidR="00AF6846" w:rsidRPr="00AF6846" w:rsidRDefault="00AF6846" w:rsidP="007733F5">
            <w:pPr>
              <w:jc w:val="center"/>
              <w:rPr>
                <w:rFonts w:ascii="Arial Narrow" w:hAnsi="Arial Narrow" w:cs="Courier New"/>
                <w:lang w:val="lv-LV" w:eastAsia="lv-LV"/>
              </w:rPr>
            </w:pPr>
          </w:p>
        </w:tc>
        <w:tc>
          <w:tcPr>
            <w:tcW w:w="463" w:type="dxa"/>
            <w:gridSpan w:val="2"/>
            <w:shd w:val="clear" w:color="auto" w:fill="FFFFFF"/>
            <w:vAlign w:val="center"/>
          </w:tcPr>
          <w:p w:rsidR="00AF6846" w:rsidRPr="00AF6846" w:rsidRDefault="00AF6846" w:rsidP="007733F5">
            <w:pPr>
              <w:jc w:val="center"/>
              <w:rPr>
                <w:rFonts w:ascii="Arial Narrow" w:hAnsi="Arial Narrow" w:cs="Courier New"/>
                <w:lang w:val="lv-LV" w:eastAsia="lv-LV"/>
              </w:rPr>
            </w:pPr>
          </w:p>
        </w:tc>
        <w:tc>
          <w:tcPr>
            <w:tcW w:w="483" w:type="dxa"/>
            <w:shd w:val="clear" w:color="auto" w:fill="FFFFFF"/>
            <w:vAlign w:val="center"/>
          </w:tcPr>
          <w:p w:rsidR="00AF6846" w:rsidRPr="00AF6846" w:rsidRDefault="00AF6846" w:rsidP="007733F5">
            <w:pPr>
              <w:jc w:val="center"/>
              <w:rPr>
                <w:rFonts w:ascii="Arial Narrow" w:hAnsi="Arial Narrow" w:cs="Courier New"/>
                <w:lang w:val="lv-LV" w:eastAsia="lv-LV"/>
              </w:rPr>
            </w:pPr>
          </w:p>
        </w:tc>
        <w:tc>
          <w:tcPr>
            <w:tcW w:w="483" w:type="dxa"/>
            <w:shd w:val="clear" w:color="auto" w:fill="FFFFFF"/>
            <w:vAlign w:val="center"/>
          </w:tcPr>
          <w:p w:rsidR="00AF6846" w:rsidRPr="00AF6846" w:rsidRDefault="00AF6846" w:rsidP="007733F5">
            <w:pPr>
              <w:jc w:val="center"/>
              <w:rPr>
                <w:rFonts w:ascii="Arial Narrow" w:hAnsi="Arial Narrow" w:cs="Courier New"/>
                <w:lang w:val="lv-LV" w:eastAsia="lv-LV"/>
              </w:rPr>
            </w:pPr>
          </w:p>
        </w:tc>
        <w:tc>
          <w:tcPr>
            <w:tcW w:w="490" w:type="dxa"/>
            <w:shd w:val="clear" w:color="auto" w:fill="FFFFFF"/>
            <w:vAlign w:val="center"/>
          </w:tcPr>
          <w:p w:rsidR="00AF6846" w:rsidRPr="00AF6846" w:rsidRDefault="00AF6846" w:rsidP="007733F5">
            <w:pPr>
              <w:jc w:val="center"/>
              <w:rPr>
                <w:rFonts w:ascii="Arial Narrow" w:hAnsi="Arial Narrow" w:cs="Courier New"/>
                <w:lang w:val="lv-LV" w:eastAsia="lv-LV"/>
              </w:rPr>
            </w:pPr>
          </w:p>
        </w:tc>
        <w:tc>
          <w:tcPr>
            <w:tcW w:w="411" w:type="dxa"/>
            <w:shd w:val="clear" w:color="auto" w:fill="FFFFFF"/>
            <w:vAlign w:val="center"/>
          </w:tcPr>
          <w:p w:rsidR="00AF6846" w:rsidRPr="00AF6846" w:rsidRDefault="00AF6846" w:rsidP="007733F5">
            <w:pPr>
              <w:jc w:val="center"/>
              <w:rPr>
                <w:rFonts w:ascii="Arial Narrow" w:hAnsi="Arial Narrow" w:cs="Courier New"/>
                <w:lang w:val="lv-LV" w:eastAsia="lv-LV"/>
              </w:rPr>
            </w:pPr>
          </w:p>
        </w:tc>
        <w:tc>
          <w:tcPr>
            <w:tcW w:w="452" w:type="dxa"/>
            <w:shd w:val="clear" w:color="auto" w:fill="FFFFFF"/>
            <w:vAlign w:val="center"/>
          </w:tcPr>
          <w:p w:rsidR="00AF6846" w:rsidRPr="00AF6846" w:rsidRDefault="00AF6846" w:rsidP="007733F5">
            <w:pPr>
              <w:jc w:val="center"/>
              <w:rPr>
                <w:rFonts w:ascii="Arial Narrow" w:hAnsi="Arial Narrow" w:cs="Courier New"/>
                <w:lang w:val="lv-LV" w:eastAsia="lv-LV"/>
              </w:rPr>
            </w:pPr>
          </w:p>
        </w:tc>
        <w:tc>
          <w:tcPr>
            <w:tcW w:w="411" w:type="dxa"/>
            <w:shd w:val="clear" w:color="auto" w:fill="FFFFFF"/>
            <w:vAlign w:val="center"/>
          </w:tcPr>
          <w:p w:rsidR="00AF6846" w:rsidRPr="00AF6846" w:rsidRDefault="00AF6846" w:rsidP="007733F5">
            <w:pPr>
              <w:jc w:val="center"/>
              <w:rPr>
                <w:rFonts w:ascii="Arial Narrow" w:hAnsi="Arial Narrow" w:cs="Courier New"/>
                <w:lang w:val="lv-LV" w:eastAsia="lv-LV"/>
              </w:rPr>
            </w:pPr>
          </w:p>
        </w:tc>
      </w:tr>
      <w:tr w:rsidR="00AF6846" w:rsidRPr="00AF6846" w:rsidTr="007733F5">
        <w:trPr>
          <w:trHeight w:val="170"/>
          <w:jc w:val="center"/>
        </w:trPr>
        <w:tc>
          <w:tcPr>
            <w:tcW w:w="496"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1,0</w:t>
            </w:r>
          </w:p>
        </w:tc>
        <w:tc>
          <w:tcPr>
            <w:tcW w:w="456" w:type="dxa"/>
            <w:shd w:val="clear" w:color="auto" w:fill="FFFFFF"/>
            <w:vAlign w:val="center"/>
          </w:tcPr>
          <w:p w:rsidR="00AF6846" w:rsidRPr="00AF6846" w:rsidRDefault="00AF6846" w:rsidP="007733F5">
            <w:pPr>
              <w:jc w:val="center"/>
              <w:rPr>
                <w:rFonts w:ascii="Arial Narrow" w:hAnsi="Arial Narrow" w:cs="Courier New"/>
                <w:lang w:val="lv-LV" w:eastAsia="lv-LV"/>
              </w:rPr>
            </w:pPr>
            <w:r w:rsidRPr="00AF6846">
              <w:rPr>
                <w:rFonts w:ascii="Arial Narrow" w:hAnsi="Arial Narrow" w:cs="Courier New"/>
                <w:lang w:val="lv-LV" w:eastAsia="lv-LV"/>
              </w:rPr>
              <w:t>0,95</w:t>
            </w:r>
          </w:p>
        </w:tc>
        <w:tc>
          <w:tcPr>
            <w:tcW w:w="451" w:type="dxa"/>
            <w:shd w:val="clear" w:color="auto" w:fill="FFFFFF"/>
            <w:vAlign w:val="center"/>
          </w:tcPr>
          <w:p w:rsidR="00AF6846" w:rsidRPr="00AF6846" w:rsidRDefault="00AF6846" w:rsidP="007733F5">
            <w:pPr>
              <w:jc w:val="center"/>
              <w:rPr>
                <w:rFonts w:ascii="Arial Narrow" w:hAnsi="Arial Narrow" w:cs="Courier New"/>
                <w:lang w:val="lv-LV" w:eastAsia="lv-LV"/>
              </w:rPr>
            </w:pPr>
          </w:p>
        </w:tc>
        <w:tc>
          <w:tcPr>
            <w:tcW w:w="468" w:type="dxa"/>
            <w:shd w:val="clear" w:color="auto" w:fill="FFFFFF"/>
            <w:vAlign w:val="center"/>
          </w:tcPr>
          <w:p w:rsidR="00AF6846" w:rsidRPr="00AF6846" w:rsidRDefault="00AF6846" w:rsidP="007733F5">
            <w:pPr>
              <w:jc w:val="center"/>
              <w:rPr>
                <w:rFonts w:ascii="Arial Narrow" w:hAnsi="Arial Narrow" w:cs="Courier New"/>
                <w:lang w:val="lv-LV" w:eastAsia="lv-LV"/>
              </w:rPr>
            </w:pPr>
          </w:p>
        </w:tc>
        <w:tc>
          <w:tcPr>
            <w:tcW w:w="460" w:type="dxa"/>
            <w:shd w:val="clear" w:color="auto" w:fill="FFFFFF"/>
            <w:vAlign w:val="center"/>
          </w:tcPr>
          <w:p w:rsidR="00AF6846" w:rsidRPr="00AF6846" w:rsidRDefault="00AF6846" w:rsidP="007733F5">
            <w:pPr>
              <w:jc w:val="center"/>
              <w:rPr>
                <w:rFonts w:ascii="Arial Narrow" w:hAnsi="Arial Narrow" w:cs="Courier New"/>
                <w:lang w:val="lv-LV" w:eastAsia="lv-LV"/>
              </w:rPr>
            </w:pPr>
          </w:p>
        </w:tc>
        <w:tc>
          <w:tcPr>
            <w:tcW w:w="477" w:type="dxa"/>
            <w:shd w:val="clear" w:color="auto" w:fill="FFFFFF"/>
            <w:vAlign w:val="center"/>
          </w:tcPr>
          <w:p w:rsidR="00AF6846" w:rsidRPr="00AF6846" w:rsidRDefault="00AF6846" w:rsidP="007733F5">
            <w:pPr>
              <w:jc w:val="center"/>
              <w:rPr>
                <w:rFonts w:ascii="Arial Narrow" w:hAnsi="Arial Narrow" w:cs="Courier New"/>
                <w:lang w:val="lv-LV" w:eastAsia="lv-LV"/>
              </w:rPr>
            </w:pPr>
          </w:p>
        </w:tc>
        <w:tc>
          <w:tcPr>
            <w:tcW w:w="461" w:type="dxa"/>
            <w:shd w:val="clear" w:color="auto" w:fill="FFFFFF"/>
            <w:vAlign w:val="center"/>
          </w:tcPr>
          <w:p w:rsidR="00AF6846" w:rsidRPr="00AF6846" w:rsidRDefault="00AF6846" w:rsidP="007733F5">
            <w:pPr>
              <w:jc w:val="center"/>
              <w:rPr>
                <w:rFonts w:ascii="Arial Narrow" w:hAnsi="Arial Narrow" w:cs="Courier New"/>
                <w:lang w:val="lv-LV" w:eastAsia="lv-LV"/>
              </w:rPr>
            </w:pPr>
          </w:p>
        </w:tc>
        <w:tc>
          <w:tcPr>
            <w:tcW w:w="477" w:type="dxa"/>
            <w:shd w:val="clear" w:color="auto" w:fill="FFFFFF"/>
            <w:vAlign w:val="center"/>
          </w:tcPr>
          <w:p w:rsidR="00AF6846" w:rsidRPr="00AF6846" w:rsidRDefault="00AF6846" w:rsidP="007733F5">
            <w:pPr>
              <w:jc w:val="center"/>
              <w:rPr>
                <w:rFonts w:ascii="Arial Narrow" w:hAnsi="Arial Narrow" w:cs="Courier New"/>
                <w:lang w:val="lv-LV" w:eastAsia="lv-LV"/>
              </w:rPr>
            </w:pPr>
          </w:p>
        </w:tc>
        <w:tc>
          <w:tcPr>
            <w:tcW w:w="455" w:type="dxa"/>
            <w:shd w:val="clear" w:color="auto" w:fill="FFFFFF"/>
            <w:vAlign w:val="center"/>
          </w:tcPr>
          <w:p w:rsidR="00AF6846" w:rsidRPr="00AF6846" w:rsidRDefault="00AF6846" w:rsidP="007733F5">
            <w:pPr>
              <w:jc w:val="center"/>
              <w:rPr>
                <w:rFonts w:ascii="Arial Narrow" w:hAnsi="Arial Narrow" w:cs="Courier New"/>
                <w:lang w:val="lv-LV" w:eastAsia="lv-LV"/>
              </w:rPr>
            </w:pPr>
          </w:p>
        </w:tc>
        <w:tc>
          <w:tcPr>
            <w:tcW w:w="455" w:type="dxa"/>
            <w:shd w:val="clear" w:color="auto" w:fill="FFFFFF"/>
            <w:vAlign w:val="center"/>
          </w:tcPr>
          <w:p w:rsidR="00AF6846" w:rsidRPr="00AF6846" w:rsidRDefault="00AF6846" w:rsidP="007733F5">
            <w:pPr>
              <w:jc w:val="center"/>
              <w:rPr>
                <w:rFonts w:ascii="Arial Narrow" w:hAnsi="Arial Narrow" w:cs="Courier New"/>
                <w:lang w:val="lv-LV" w:eastAsia="lv-LV"/>
              </w:rPr>
            </w:pPr>
          </w:p>
        </w:tc>
        <w:tc>
          <w:tcPr>
            <w:tcW w:w="451" w:type="dxa"/>
            <w:shd w:val="clear" w:color="auto" w:fill="FFFFFF"/>
            <w:vAlign w:val="center"/>
          </w:tcPr>
          <w:p w:rsidR="00AF6846" w:rsidRPr="00AF6846" w:rsidRDefault="00AF6846" w:rsidP="007733F5">
            <w:pPr>
              <w:jc w:val="center"/>
              <w:rPr>
                <w:rFonts w:ascii="Arial Narrow" w:hAnsi="Arial Narrow" w:cs="Courier New"/>
                <w:lang w:val="lv-LV" w:eastAsia="lv-LV"/>
              </w:rPr>
            </w:pPr>
          </w:p>
        </w:tc>
        <w:tc>
          <w:tcPr>
            <w:tcW w:w="458" w:type="dxa"/>
            <w:shd w:val="clear" w:color="auto" w:fill="FFFFFF"/>
            <w:vAlign w:val="center"/>
          </w:tcPr>
          <w:p w:rsidR="00AF6846" w:rsidRPr="00AF6846" w:rsidRDefault="00AF6846" w:rsidP="007733F5">
            <w:pPr>
              <w:jc w:val="center"/>
              <w:rPr>
                <w:rFonts w:ascii="Arial Narrow" w:hAnsi="Arial Narrow" w:cs="Courier New"/>
                <w:lang w:val="lv-LV" w:eastAsia="lv-LV"/>
              </w:rPr>
            </w:pPr>
          </w:p>
        </w:tc>
        <w:tc>
          <w:tcPr>
            <w:tcW w:w="459" w:type="dxa"/>
            <w:shd w:val="clear" w:color="auto" w:fill="FFFFFF"/>
            <w:vAlign w:val="center"/>
          </w:tcPr>
          <w:p w:rsidR="00AF6846" w:rsidRPr="00AF6846" w:rsidRDefault="00AF6846" w:rsidP="007733F5">
            <w:pPr>
              <w:jc w:val="center"/>
              <w:rPr>
                <w:rFonts w:ascii="Arial Narrow" w:hAnsi="Arial Narrow" w:cs="Courier New"/>
                <w:lang w:val="lv-LV" w:eastAsia="lv-LV"/>
              </w:rPr>
            </w:pPr>
          </w:p>
        </w:tc>
        <w:tc>
          <w:tcPr>
            <w:tcW w:w="463" w:type="dxa"/>
            <w:gridSpan w:val="2"/>
            <w:shd w:val="clear" w:color="auto" w:fill="FFFFFF"/>
            <w:vAlign w:val="center"/>
          </w:tcPr>
          <w:p w:rsidR="00AF6846" w:rsidRPr="00AF6846" w:rsidRDefault="00AF6846" w:rsidP="007733F5">
            <w:pPr>
              <w:jc w:val="center"/>
              <w:rPr>
                <w:rFonts w:ascii="Arial Narrow" w:hAnsi="Arial Narrow" w:cs="Courier New"/>
                <w:lang w:val="lv-LV" w:eastAsia="lv-LV"/>
              </w:rPr>
            </w:pPr>
          </w:p>
        </w:tc>
        <w:tc>
          <w:tcPr>
            <w:tcW w:w="483" w:type="dxa"/>
            <w:shd w:val="clear" w:color="auto" w:fill="FFFFFF"/>
            <w:vAlign w:val="center"/>
          </w:tcPr>
          <w:p w:rsidR="00AF6846" w:rsidRPr="00AF6846" w:rsidRDefault="00AF6846" w:rsidP="007733F5">
            <w:pPr>
              <w:jc w:val="center"/>
              <w:rPr>
                <w:rFonts w:ascii="Arial Narrow" w:hAnsi="Arial Narrow" w:cs="Courier New"/>
                <w:lang w:val="lv-LV" w:eastAsia="lv-LV"/>
              </w:rPr>
            </w:pPr>
          </w:p>
        </w:tc>
        <w:tc>
          <w:tcPr>
            <w:tcW w:w="483" w:type="dxa"/>
            <w:shd w:val="clear" w:color="auto" w:fill="FFFFFF"/>
            <w:vAlign w:val="center"/>
          </w:tcPr>
          <w:p w:rsidR="00AF6846" w:rsidRPr="00AF6846" w:rsidRDefault="00AF6846" w:rsidP="007733F5">
            <w:pPr>
              <w:jc w:val="center"/>
              <w:rPr>
                <w:rFonts w:ascii="Arial Narrow" w:hAnsi="Arial Narrow" w:cs="Courier New"/>
                <w:lang w:val="lv-LV" w:eastAsia="lv-LV"/>
              </w:rPr>
            </w:pPr>
          </w:p>
        </w:tc>
        <w:tc>
          <w:tcPr>
            <w:tcW w:w="490" w:type="dxa"/>
            <w:shd w:val="clear" w:color="auto" w:fill="FFFFFF"/>
            <w:vAlign w:val="center"/>
          </w:tcPr>
          <w:p w:rsidR="00AF6846" w:rsidRPr="00AF6846" w:rsidRDefault="00AF6846" w:rsidP="007733F5">
            <w:pPr>
              <w:jc w:val="center"/>
              <w:rPr>
                <w:rFonts w:ascii="Arial Narrow" w:hAnsi="Arial Narrow" w:cs="Courier New"/>
                <w:lang w:val="lv-LV" w:eastAsia="lv-LV"/>
              </w:rPr>
            </w:pPr>
          </w:p>
        </w:tc>
        <w:tc>
          <w:tcPr>
            <w:tcW w:w="411" w:type="dxa"/>
            <w:shd w:val="clear" w:color="auto" w:fill="FFFFFF"/>
            <w:vAlign w:val="center"/>
          </w:tcPr>
          <w:p w:rsidR="00AF6846" w:rsidRPr="00AF6846" w:rsidRDefault="00AF6846" w:rsidP="007733F5">
            <w:pPr>
              <w:jc w:val="center"/>
              <w:rPr>
                <w:rFonts w:ascii="Arial Narrow" w:hAnsi="Arial Narrow" w:cs="Courier New"/>
                <w:lang w:val="lv-LV" w:eastAsia="lv-LV"/>
              </w:rPr>
            </w:pPr>
          </w:p>
        </w:tc>
        <w:tc>
          <w:tcPr>
            <w:tcW w:w="452" w:type="dxa"/>
            <w:shd w:val="clear" w:color="auto" w:fill="FFFFFF"/>
            <w:vAlign w:val="center"/>
          </w:tcPr>
          <w:p w:rsidR="00AF6846" w:rsidRPr="00AF6846" w:rsidRDefault="00AF6846" w:rsidP="007733F5">
            <w:pPr>
              <w:jc w:val="center"/>
              <w:rPr>
                <w:rFonts w:ascii="Arial Narrow" w:hAnsi="Arial Narrow" w:cs="Courier New"/>
                <w:lang w:val="lv-LV" w:eastAsia="lv-LV"/>
              </w:rPr>
            </w:pPr>
          </w:p>
        </w:tc>
        <w:tc>
          <w:tcPr>
            <w:tcW w:w="411" w:type="dxa"/>
            <w:shd w:val="clear" w:color="auto" w:fill="FFFFFF"/>
            <w:vAlign w:val="center"/>
          </w:tcPr>
          <w:p w:rsidR="00AF6846" w:rsidRPr="00AF6846" w:rsidRDefault="00AF6846" w:rsidP="007733F5">
            <w:pPr>
              <w:jc w:val="center"/>
              <w:rPr>
                <w:rFonts w:ascii="Arial Narrow" w:hAnsi="Arial Narrow" w:cs="Courier New"/>
                <w:lang w:val="lv-LV" w:eastAsia="lv-LV"/>
              </w:rPr>
            </w:pPr>
          </w:p>
        </w:tc>
      </w:tr>
    </w:tbl>
    <w:p w:rsidR="00AF6846" w:rsidRPr="00A834DD" w:rsidRDefault="00AF6846" w:rsidP="00AF6846">
      <w:pPr>
        <w:rPr>
          <w:rFonts w:eastAsia="HiddenHorzOCR"/>
          <w:color w:val="171717"/>
          <w:sz w:val="16"/>
          <w:szCs w:val="16"/>
          <w:lang w:val="lv-LV"/>
        </w:rPr>
      </w:pPr>
    </w:p>
    <w:p w:rsidR="00AF6846" w:rsidRPr="00AF6846" w:rsidRDefault="00AF6846" w:rsidP="00AF6846">
      <w:pPr>
        <w:shd w:val="clear" w:color="auto" w:fill="FFFFFF"/>
        <w:jc w:val="both"/>
        <w:rPr>
          <w:color w:val="000000"/>
          <w:sz w:val="24"/>
          <w:szCs w:val="24"/>
          <w:lang w:val="lv-LV"/>
        </w:rPr>
      </w:pPr>
      <w:r w:rsidRPr="00AF6846">
        <w:rPr>
          <w:color w:val="000000"/>
          <w:sz w:val="24"/>
          <w:szCs w:val="24"/>
          <w:lang w:val="lv-LV"/>
        </w:rPr>
        <w:t xml:space="preserve">kur </w:t>
      </w:r>
      <w:r w:rsidRPr="00AF6846">
        <w:rPr>
          <w:i/>
          <w:color w:val="000000"/>
          <w:sz w:val="24"/>
          <w:szCs w:val="24"/>
          <w:lang w:val="lv-LV"/>
        </w:rPr>
        <w:t>P</w:t>
      </w:r>
      <w:r w:rsidRPr="00AF6846">
        <w:rPr>
          <w:i/>
          <w:color w:val="000000"/>
          <w:sz w:val="24"/>
          <w:szCs w:val="24"/>
          <w:vertAlign w:val="subscript"/>
          <w:lang w:val="lv-LV"/>
        </w:rPr>
        <w:t>f.max</w:t>
      </w:r>
      <w:r w:rsidRPr="00AF6846">
        <w:rPr>
          <w:color w:val="000000"/>
          <w:sz w:val="24"/>
          <w:szCs w:val="24"/>
          <w:lang w:val="lv-LV"/>
        </w:rPr>
        <w:t xml:space="preserve">, </w:t>
      </w:r>
      <w:r w:rsidRPr="00AF6846">
        <w:rPr>
          <w:i/>
          <w:color w:val="000000"/>
          <w:sz w:val="24"/>
          <w:szCs w:val="24"/>
          <w:lang w:val="lv-LV"/>
        </w:rPr>
        <w:t>P</w:t>
      </w:r>
      <w:r w:rsidRPr="00AF6846">
        <w:rPr>
          <w:i/>
          <w:color w:val="000000"/>
          <w:sz w:val="24"/>
          <w:szCs w:val="24"/>
          <w:vertAlign w:val="subscript"/>
          <w:lang w:val="lv-LV"/>
        </w:rPr>
        <w:t>f.min</w:t>
      </w:r>
      <w:r w:rsidRPr="00AF6846">
        <w:rPr>
          <w:color w:val="000000"/>
          <w:sz w:val="24"/>
          <w:szCs w:val="24"/>
          <w:lang w:val="lv-LV"/>
        </w:rPr>
        <w:t xml:space="preserve"> – maksimāla un minimāla slodze starp fāzēm, kW.</w:t>
      </w:r>
    </w:p>
    <w:p w:rsidR="00AF6846" w:rsidRPr="00AF6846" w:rsidRDefault="00AF6846" w:rsidP="00AF6846">
      <w:pPr>
        <w:shd w:val="clear" w:color="auto" w:fill="FFFFFF"/>
        <w:ind w:firstLine="397"/>
        <w:jc w:val="both"/>
        <w:rPr>
          <w:color w:val="000000"/>
          <w:sz w:val="24"/>
          <w:szCs w:val="24"/>
          <w:lang w:val="lv-LV"/>
        </w:rPr>
      </w:pPr>
      <w:r w:rsidRPr="00AF6846">
        <w:rPr>
          <w:color w:val="000000"/>
          <w:sz w:val="24"/>
          <w:szCs w:val="24"/>
          <w:lang w:val="lv-LV"/>
        </w:rPr>
        <w:t xml:space="preserve">Ja </w:t>
      </w:r>
      <w:r w:rsidRPr="00AF6846">
        <w:rPr>
          <w:i/>
          <w:color w:val="000000"/>
          <w:sz w:val="24"/>
          <w:szCs w:val="24"/>
          <w:lang w:val="lv-LV"/>
        </w:rPr>
        <w:t>K</w:t>
      </w:r>
      <w:r w:rsidRPr="00AF6846">
        <w:rPr>
          <w:i/>
          <w:color w:val="000000"/>
          <w:sz w:val="24"/>
          <w:szCs w:val="24"/>
          <w:vertAlign w:val="subscript"/>
          <w:lang w:val="lv-LV"/>
        </w:rPr>
        <w:t>nev</w:t>
      </w:r>
      <w:r w:rsidRPr="00AF6846">
        <w:rPr>
          <w:color w:val="000000"/>
          <w:sz w:val="24"/>
          <w:szCs w:val="24"/>
          <w:lang w:val="lv-LV"/>
        </w:rPr>
        <w:t xml:space="preserve"> &gt; 15 % un slodze ieslēgta uz fāzes spriegumiem, tad</w:t>
      </w:r>
    </w:p>
    <w:p w:rsidR="00AF6846" w:rsidRPr="00AF6846" w:rsidRDefault="00AF6846" w:rsidP="00AF6846">
      <w:pPr>
        <w:shd w:val="clear" w:color="auto" w:fill="FFFFFF"/>
        <w:ind w:left="2160" w:firstLine="720"/>
        <w:jc w:val="both"/>
        <w:rPr>
          <w:color w:val="000000"/>
          <w:position w:val="-14"/>
          <w:sz w:val="24"/>
          <w:szCs w:val="24"/>
          <w:lang w:val="lv-LV"/>
        </w:rPr>
      </w:pPr>
      <w:r w:rsidRPr="00AF6846">
        <w:rPr>
          <w:color w:val="000000"/>
          <w:position w:val="-14"/>
          <w:sz w:val="24"/>
          <w:szCs w:val="24"/>
          <w:lang w:val="lv-LV"/>
        </w:rPr>
        <w:object w:dxaOrig="1520" w:dyaOrig="400">
          <v:shape id="_x0000_i1581" type="#_x0000_t75" style="width:76.7pt;height:20.55pt" o:ole="">
            <v:imagedata r:id="rId1492" o:title=""/>
          </v:shape>
          <o:OLEObject Type="Embed" ProgID="Equation.3" ShapeID="_x0000_i1581" DrawAspect="Content" ObjectID="_1391504677" r:id="rId1493"/>
        </w:object>
      </w:r>
      <w:r w:rsidRPr="00AF6846">
        <w:rPr>
          <w:color w:val="000000"/>
          <w:position w:val="-14"/>
          <w:sz w:val="24"/>
          <w:szCs w:val="24"/>
          <w:lang w:val="lv-LV"/>
        </w:rPr>
        <w:tab/>
      </w:r>
      <w:r w:rsidRPr="00AF6846">
        <w:rPr>
          <w:color w:val="000000"/>
          <w:position w:val="-14"/>
          <w:sz w:val="24"/>
          <w:szCs w:val="24"/>
          <w:lang w:val="lv-LV"/>
        </w:rPr>
        <w:tab/>
      </w:r>
      <w:r w:rsidRPr="00AF6846">
        <w:rPr>
          <w:color w:val="000000"/>
          <w:position w:val="-14"/>
          <w:sz w:val="24"/>
          <w:szCs w:val="24"/>
          <w:lang w:val="lv-LV"/>
        </w:rPr>
        <w:tab/>
      </w:r>
      <w:r w:rsidRPr="00AF6846">
        <w:rPr>
          <w:color w:val="000000"/>
          <w:position w:val="-14"/>
          <w:sz w:val="24"/>
          <w:szCs w:val="24"/>
          <w:lang w:val="lv-LV"/>
        </w:rPr>
        <w:tab/>
      </w:r>
      <w:r w:rsidRPr="00AF6846">
        <w:rPr>
          <w:color w:val="000000"/>
          <w:position w:val="-14"/>
          <w:sz w:val="24"/>
          <w:szCs w:val="24"/>
          <w:lang w:val="lv-LV"/>
        </w:rPr>
        <w:tab/>
        <w:t>(7.29)</w:t>
      </w:r>
    </w:p>
    <w:p w:rsidR="00AF6846" w:rsidRPr="00AF6846" w:rsidRDefault="00AF6846" w:rsidP="00AF6846">
      <w:pPr>
        <w:shd w:val="clear" w:color="auto" w:fill="FFFFFF"/>
        <w:jc w:val="both"/>
        <w:rPr>
          <w:sz w:val="24"/>
          <w:szCs w:val="24"/>
          <w:lang w:val="lv-LV"/>
        </w:rPr>
      </w:pPr>
      <w:r w:rsidRPr="00AF6846">
        <w:rPr>
          <w:sz w:val="24"/>
          <w:szCs w:val="24"/>
          <w:lang w:val="lv-LV"/>
        </w:rPr>
        <w:t xml:space="preserve">kur </w:t>
      </w:r>
      <w:r w:rsidRPr="00AF6846">
        <w:rPr>
          <w:position w:val="-12"/>
          <w:sz w:val="24"/>
          <w:szCs w:val="24"/>
          <w:lang w:val="lv-LV"/>
        </w:rPr>
        <w:object w:dxaOrig="420" w:dyaOrig="380">
          <v:shape id="_x0000_i1582" type="#_x0000_t75" style="width:19.65pt;height:19.65pt" o:ole="">
            <v:imagedata r:id="rId1494" o:title=""/>
          </v:shape>
          <o:OLEObject Type="Embed" ProgID="Equation.3" ShapeID="_x0000_i1582" DrawAspect="Content" ObjectID="_1391504678" r:id="rId1495"/>
        </w:object>
      </w:r>
      <w:r w:rsidRPr="00AF6846">
        <w:rPr>
          <w:sz w:val="24"/>
          <w:szCs w:val="24"/>
          <w:lang w:val="lv-LV"/>
        </w:rPr>
        <w:t>- nosacīta trīsfāžu jauda (reducēta), kW;</w:t>
      </w:r>
    </w:p>
    <w:p w:rsidR="00AF6846" w:rsidRPr="00AF6846" w:rsidRDefault="00AF6846" w:rsidP="00AF6846">
      <w:pPr>
        <w:shd w:val="clear" w:color="auto" w:fill="FFFFFF"/>
        <w:ind w:firstLine="397"/>
        <w:jc w:val="both"/>
        <w:rPr>
          <w:sz w:val="24"/>
          <w:szCs w:val="24"/>
          <w:lang w:val="lv-LV"/>
        </w:rPr>
      </w:pPr>
      <w:r w:rsidRPr="00AF6846">
        <w:rPr>
          <w:position w:val="-14"/>
          <w:sz w:val="24"/>
          <w:szCs w:val="24"/>
          <w:lang w:val="lv-LV"/>
        </w:rPr>
        <w:object w:dxaOrig="600" w:dyaOrig="400">
          <v:shape id="_x0000_i1583" type="#_x0000_t75" style="width:29.9pt;height:20.55pt" o:ole="">
            <v:imagedata r:id="rId1496" o:title=""/>
          </v:shape>
          <o:OLEObject Type="Embed" ProgID="Equation.3" ShapeID="_x0000_i1583" DrawAspect="Content" ObjectID="_1391504679" r:id="rId1497"/>
        </w:object>
      </w:r>
      <w:r w:rsidRPr="00AF6846">
        <w:rPr>
          <w:sz w:val="24"/>
          <w:szCs w:val="24"/>
          <w:lang w:val="lv-LV"/>
        </w:rPr>
        <w:t>- maksimāla fāzes slodze, kW;</w:t>
      </w:r>
    </w:p>
    <w:p w:rsidR="00AF6846" w:rsidRPr="00AF6846" w:rsidRDefault="00AF6846" w:rsidP="00AF6846">
      <w:pPr>
        <w:shd w:val="clear" w:color="auto" w:fill="FFFFFF"/>
        <w:ind w:firstLine="397"/>
        <w:jc w:val="both"/>
        <w:rPr>
          <w:color w:val="000000"/>
          <w:sz w:val="24"/>
          <w:szCs w:val="24"/>
          <w:lang w:val="lv-LV"/>
        </w:rPr>
      </w:pPr>
      <w:r w:rsidRPr="00AF6846">
        <w:rPr>
          <w:color w:val="000000"/>
          <w:sz w:val="24"/>
          <w:szCs w:val="24"/>
          <w:lang w:val="lv-LV"/>
        </w:rPr>
        <w:t xml:space="preserve">Ja </w:t>
      </w:r>
      <w:r w:rsidRPr="00AF6846">
        <w:rPr>
          <w:i/>
          <w:color w:val="000000"/>
          <w:sz w:val="24"/>
          <w:szCs w:val="24"/>
          <w:lang w:val="lv-LV"/>
        </w:rPr>
        <w:t>K</w:t>
      </w:r>
      <w:r w:rsidRPr="00AF6846">
        <w:rPr>
          <w:i/>
          <w:color w:val="000000"/>
          <w:sz w:val="24"/>
          <w:szCs w:val="24"/>
          <w:vertAlign w:val="subscript"/>
          <w:lang w:val="lv-LV"/>
        </w:rPr>
        <w:t>nev</w:t>
      </w:r>
      <w:r w:rsidRPr="00AF6846">
        <w:rPr>
          <w:color w:val="000000"/>
          <w:sz w:val="24"/>
          <w:szCs w:val="24"/>
          <w:lang w:val="lv-LV"/>
        </w:rPr>
        <w:t xml:space="preserve"> &gt; 15 % un slodze ieslēgta uz līnijas spriegumiem, tad</w:t>
      </w:r>
    </w:p>
    <w:p w:rsidR="00AF6846" w:rsidRPr="00AF6846" w:rsidRDefault="00AF6846" w:rsidP="00AF6846">
      <w:pPr>
        <w:shd w:val="clear" w:color="auto" w:fill="FFFFFF"/>
        <w:ind w:left="2160" w:firstLine="720"/>
        <w:jc w:val="both"/>
        <w:rPr>
          <w:sz w:val="24"/>
          <w:szCs w:val="24"/>
          <w:lang w:val="lv-LV"/>
        </w:rPr>
      </w:pPr>
      <w:r w:rsidRPr="00AF6846">
        <w:rPr>
          <w:position w:val="-14"/>
          <w:sz w:val="24"/>
          <w:szCs w:val="24"/>
          <w:lang w:val="lv-LV"/>
        </w:rPr>
        <w:object w:dxaOrig="1620" w:dyaOrig="420">
          <v:shape id="_x0000_i1584" type="#_x0000_t75" style="width:81.35pt;height:19.65pt" o:ole="">
            <v:imagedata r:id="rId1498" o:title=""/>
          </v:shape>
          <o:OLEObject Type="Embed" ProgID="Equation.3" ShapeID="_x0000_i1584" DrawAspect="Content" ObjectID="_1391504680" r:id="rId1499"/>
        </w:object>
      </w:r>
      <w:r w:rsidRPr="00AF6846">
        <w:rPr>
          <w:sz w:val="24"/>
          <w:szCs w:val="24"/>
          <w:lang w:val="lv-LV"/>
        </w:rPr>
        <w:t xml:space="preserve"> - vienam patērētājam;</w:t>
      </w:r>
      <w:r w:rsidRPr="00AF6846">
        <w:rPr>
          <w:sz w:val="24"/>
          <w:szCs w:val="24"/>
          <w:lang w:val="lv-LV"/>
        </w:rPr>
        <w:tab/>
      </w:r>
      <w:r w:rsidRPr="00AF6846">
        <w:rPr>
          <w:sz w:val="24"/>
          <w:szCs w:val="24"/>
          <w:lang w:val="lv-LV"/>
        </w:rPr>
        <w:tab/>
        <w:t>(7.30)</w:t>
      </w:r>
    </w:p>
    <w:p w:rsidR="00AF6846" w:rsidRPr="00AF6846" w:rsidRDefault="00AF6846" w:rsidP="00AF6846">
      <w:pPr>
        <w:shd w:val="clear" w:color="auto" w:fill="FFFFFF"/>
        <w:ind w:left="2160" w:firstLine="720"/>
        <w:jc w:val="both"/>
        <w:rPr>
          <w:sz w:val="24"/>
          <w:szCs w:val="24"/>
          <w:lang w:val="lv-LV"/>
        </w:rPr>
      </w:pPr>
      <w:r w:rsidRPr="00AF6846">
        <w:rPr>
          <w:position w:val="-14"/>
          <w:sz w:val="24"/>
          <w:szCs w:val="24"/>
          <w:lang w:val="lv-LV"/>
        </w:rPr>
        <w:object w:dxaOrig="1440" w:dyaOrig="400">
          <v:shape id="_x0000_i1585" type="#_x0000_t75" style="width:1in;height:20.55pt" o:ole="">
            <v:imagedata r:id="rId1500" o:title=""/>
          </v:shape>
          <o:OLEObject Type="Embed" ProgID="Equation.3" ShapeID="_x0000_i1585" DrawAspect="Content" ObjectID="_1391504681" r:id="rId1501"/>
        </w:object>
      </w:r>
      <w:r w:rsidRPr="00AF6846">
        <w:rPr>
          <w:sz w:val="24"/>
          <w:szCs w:val="24"/>
          <w:lang w:val="lv-LV"/>
        </w:rPr>
        <w:t xml:space="preserve"> - vairākiem patērētājiem.</w:t>
      </w:r>
      <w:r w:rsidRPr="00AF6846">
        <w:rPr>
          <w:sz w:val="24"/>
          <w:szCs w:val="24"/>
          <w:lang w:val="lv-LV"/>
        </w:rPr>
        <w:tab/>
      </w:r>
      <w:r w:rsidRPr="00AF6846">
        <w:rPr>
          <w:sz w:val="24"/>
          <w:szCs w:val="24"/>
          <w:lang w:val="lv-LV"/>
        </w:rPr>
        <w:tab/>
        <w:t>(7.31)</w:t>
      </w:r>
    </w:p>
    <w:p w:rsidR="00AF6846" w:rsidRPr="00AF6846" w:rsidRDefault="00AF6846" w:rsidP="00AF6846">
      <w:pPr>
        <w:shd w:val="clear" w:color="auto" w:fill="FFFFFF"/>
        <w:ind w:firstLine="397"/>
        <w:jc w:val="both"/>
        <w:rPr>
          <w:color w:val="000000"/>
          <w:sz w:val="24"/>
          <w:szCs w:val="24"/>
          <w:lang w:val="lv-LV"/>
        </w:rPr>
      </w:pPr>
      <w:r w:rsidRPr="00AF6846">
        <w:rPr>
          <w:color w:val="000000"/>
          <w:sz w:val="24"/>
          <w:szCs w:val="24"/>
          <w:lang w:val="lv-LV"/>
        </w:rPr>
        <w:t xml:space="preserve">Ja </w:t>
      </w:r>
      <w:r w:rsidRPr="00AF6846">
        <w:rPr>
          <w:i/>
          <w:color w:val="000000"/>
          <w:sz w:val="24"/>
          <w:szCs w:val="24"/>
          <w:lang w:val="lv-LV"/>
        </w:rPr>
        <w:t>K</w:t>
      </w:r>
      <w:r w:rsidRPr="00AF6846">
        <w:rPr>
          <w:i/>
          <w:color w:val="000000"/>
          <w:sz w:val="24"/>
          <w:szCs w:val="24"/>
          <w:vertAlign w:val="subscript"/>
          <w:lang w:val="lv-LV"/>
        </w:rPr>
        <w:t>nev</w:t>
      </w:r>
      <w:r w:rsidRPr="00AF6846">
        <w:rPr>
          <w:color w:val="000000"/>
          <w:sz w:val="24"/>
          <w:szCs w:val="24"/>
          <w:lang w:val="lv-LV"/>
        </w:rPr>
        <w:t xml:space="preserve"> &lt; 15 %, tad </w:t>
      </w:r>
      <w:r w:rsidRPr="00AF6846">
        <w:rPr>
          <w:i/>
          <w:color w:val="000000"/>
          <w:sz w:val="24"/>
          <w:szCs w:val="24"/>
          <w:lang w:val="lv-LV"/>
        </w:rPr>
        <w:t>P</w:t>
      </w:r>
      <w:r w:rsidRPr="00AF6846">
        <w:rPr>
          <w:i/>
          <w:color w:val="000000"/>
          <w:sz w:val="24"/>
          <w:szCs w:val="24"/>
          <w:vertAlign w:val="subscript"/>
          <w:lang w:val="lv-LV"/>
        </w:rPr>
        <w:t>u</w:t>
      </w:r>
      <w:r w:rsidRPr="00AF6846">
        <w:rPr>
          <w:color w:val="000000"/>
          <w:sz w:val="24"/>
          <w:szCs w:val="24"/>
          <w:lang w:val="lv-LV"/>
        </w:rPr>
        <w:t xml:space="preserve"> vienāda ar vienfāzes patērētāju slodzes summu.</w:t>
      </w:r>
    </w:p>
    <w:p w:rsidR="00AF6846" w:rsidRPr="00AF6846" w:rsidRDefault="00AF6846" w:rsidP="00AF6846">
      <w:pPr>
        <w:shd w:val="clear" w:color="auto" w:fill="FFFFFF"/>
        <w:ind w:firstLine="397"/>
        <w:jc w:val="both"/>
        <w:rPr>
          <w:color w:val="000000"/>
          <w:sz w:val="24"/>
          <w:szCs w:val="24"/>
          <w:lang w:val="lv-LV"/>
        </w:rPr>
      </w:pPr>
      <w:r w:rsidRPr="00AF6846">
        <w:rPr>
          <w:b/>
          <w:color w:val="000000"/>
          <w:sz w:val="24"/>
          <w:szCs w:val="24"/>
          <w:lang w:val="lv-LV"/>
        </w:rPr>
        <w:t>Jaudas zudumi transformatorā</w:t>
      </w:r>
      <w:r w:rsidRPr="00AF6846">
        <w:rPr>
          <w:color w:val="000000"/>
          <w:sz w:val="24"/>
          <w:szCs w:val="24"/>
          <w:lang w:val="lv-LV"/>
        </w:rPr>
        <w:t xml:space="preserve">. </w:t>
      </w:r>
    </w:p>
    <w:p w:rsidR="00AF6846" w:rsidRPr="00AF6846" w:rsidRDefault="00AF6846" w:rsidP="00AF6846">
      <w:pPr>
        <w:shd w:val="clear" w:color="auto" w:fill="FFFFFF"/>
        <w:ind w:firstLine="397"/>
        <w:jc w:val="both"/>
        <w:rPr>
          <w:sz w:val="24"/>
          <w:szCs w:val="24"/>
          <w:lang w:val="lv-LV"/>
        </w:rPr>
      </w:pPr>
      <w:r w:rsidRPr="00AF6846">
        <w:rPr>
          <w:sz w:val="24"/>
          <w:szCs w:val="24"/>
          <w:lang w:val="lv-LV"/>
        </w:rPr>
        <w:t>Aptuveni jaudas zudumi transformatorā var aprēķināt pēc sakarībām</w:t>
      </w:r>
    </w:p>
    <w:p w:rsidR="00AF6846" w:rsidRPr="00AF6846" w:rsidRDefault="00AF6846" w:rsidP="00AF6846">
      <w:pPr>
        <w:shd w:val="clear" w:color="auto" w:fill="FFFFFF"/>
        <w:ind w:left="2160" w:firstLine="720"/>
        <w:jc w:val="both"/>
        <w:rPr>
          <w:sz w:val="24"/>
          <w:szCs w:val="24"/>
          <w:lang w:val="lv-LV"/>
        </w:rPr>
      </w:pPr>
      <w:r w:rsidRPr="00AF6846">
        <w:rPr>
          <w:sz w:val="24"/>
          <w:szCs w:val="24"/>
          <w:lang w:val="lv-LV"/>
        </w:rPr>
        <w:t>Δ</w:t>
      </w:r>
      <w:r w:rsidRPr="00AF6846">
        <w:rPr>
          <w:i/>
          <w:sz w:val="24"/>
          <w:szCs w:val="24"/>
          <w:lang w:val="lv-LV"/>
        </w:rPr>
        <w:t>P</w:t>
      </w:r>
      <w:r w:rsidRPr="00AF6846">
        <w:rPr>
          <w:sz w:val="24"/>
          <w:szCs w:val="24"/>
          <w:lang w:val="lv-LV"/>
        </w:rPr>
        <w:t xml:space="preserve"> = 0,02</w:t>
      </w:r>
      <w:r w:rsidRPr="00AF6846">
        <w:rPr>
          <w:i/>
          <w:sz w:val="24"/>
          <w:szCs w:val="24"/>
          <w:lang w:val="lv-LV"/>
        </w:rPr>
        <w:t>S</w:t>
      </w:r>
      <w:r w:rsidRPr="00AF6846">
        <w:rPr>
          <w:i/>
          <w:sz w:val="24"/>
          <w:szCs w:val="24"/>
          <w:vertAlign w:val="subscript"/>
          <w:lang w:val="lv-LV"/>
        </w:rPr>
        <w:t>ZS</w:t>
      </w:r>
      <w:r w:rsidRPr="00AF6846">
        <w:rPr>
          <w:sz w:val="24"/>
          <w:szCs w:val="24"/>
          <w:lang w:val="lv-LV"/>
        </w:rPr>
        <w:t>;</w:t>
      </w:r>
      <w:r w:rsidRPr="00AF6846">
        <w:rPr>
          <w:sz w:val="24"/>
          <w:szCs w:val="24"/>
          <w:lang w:val="lv-LV"/>
        </w:rPr>
        <w:tab/>
      </w:r>
      <w:r w:rsidRPr="00AF6846">
        <w:rPr>
          <w:sz w:val="24"/>
          <w:szCs w:val="24"/>
          <w:lang w:val="lv-LV"/>
        </w:rPr>
        <w:tab/>
      </w:r>
      <w:r w:rsidRPr="00AF6846">
        <w:rPr>
          <w:sz w:val="24"/>
          <w:szCs w:val="24"/>
          <w:lang w:val="lv-LV"/>
        </w:rPr>
        <w:tab/>
      </w:r>
      <w:r w:rsidRPr="00AF6846">
        <w:rPr>
          <w:sz w:val="24"/>
          <w:szCs w:val="24"/>
          <w:lang w:val="lv-LV"/>
        </w:rPr>
        <w:tab/>
      </w:r>
      <w:r w:rsidRPr="00AF6846">
        <w:rPr>
          <w:sz w:val="24"/>
          <w:szCs w:val="24"/>
          <w:lang w:val="lv-LV"/>
        </w:rPr>
        <w:tab/>
      </w:r>
      <w:r w:rsidRPr="00AF6846">
        <w:rPr>
          <w:sz w:val="24"/>
          <w:szCs w:val="24"/>
          <w:lang w:val="lv-LV"/>
        </w:rPr>
        <w:tab/>
        <w:t>(7.32)</w:t>
      </w:r>
    </w:p>
    <w:p w:rsidR="00AF6846" w:rsidRPr="00AF6846" w:rsidRDefault="00AF6846" w:rsidP="00AF6846">
      <w:pPr>
        <w:shd w:val="clear" w:color="auto" w:fill="FFFFFF"/>
        <w:ind w:left="2160" w:firstLine="720"/>
        <w:jc w:val="both"/>
        <w:rPr>
          <w:sz w:val="24"/>
          <w:szCs w:val="24"/>
          <w:lang w:val="lv-LV"/>
        </w:rPr>
      </w:pPr>
      <w:r w:rsidRPr="00AF6846">
        <w:rPr>
          <w:sz w:val="24"/>
          <w:szCs w:val="24"/>
          <w:lang w:val="lv-LV"/>
        </w:rPr>
        <w:t>Δ</w:t>
      </w:r>
      <w:r w:rsidRPr="00AF6846">
        <w:rPr>
          <w:i/>
          <w:sz w:val="24"/>
          <w:szCs w:val="24"/>
          <w:lang w:val="lv-LV"/>
        </w:rPr>
        <w:t>Q</w:t>
      </w:r>
      <w:r w:rsidRPr="00AF6846">
        <w:rPr>
          <w:sz w:val="24"/>
          <w:szCs w:val="24"/>
          <w:lang w:val="lv-LV"/>
        </w:rPr>
        <w:t xml:space="preserve"> = 0,1</w:t>
      </w:r>
      <w:r w:rsidRPr="00AF6846">
        <w:rPr>
          <w:i/>
          <w:sz w:val="24"/>
          <w:szCs w:val="24"/>
          <w:lang w:val="lv-LV"/>
        </w:rPr>
        <w:t>S</w:t>
      </w:r>
      <w:r w:rsidRPr="00AF6846">
        <w:rPr>
          <w:i/>
          <w:sz w:val="24"/>
          <w:szCs w:val="24"/>
          <w:vertAlign w:val="subscript"/>
          <w:lang w:val="lv-LV"/>
        </w:rPr>
        <w:t>ZS</w:t>
      </w:r>
      <w:r w:rsidRPr="00AF6846">
        <w:rPr>
          <w:sz w:val="24"/>
          <w:szCs w:val="24"/>
          <w:lang w:val="lv-LV"/>
        </w:rPr>
        <w:t>;</w:t>
      </w:r>
      <w:r w:rsidRPr="00AF6846">
        <w:rPr>
          <w:sz w:val="24"/>
          <w:szCs w:val="24"/>
          <w:lang w:val="lv-LV"/>
        </w:rPr>
        <w:tab/>
      </w:r>
      <w:r w:rsidRPr="00AF6846">
        <w:rPr>
          <w:sz w:val="24"/>
          <w:szCs w:val="24"/>
          <w:lang w:val="lv-LV"/>
        </w:rPr>
        <w:tab/>
      </w:r>
      <w:r w:rsidRPr="00AF6846">
        <w:rPr>
          <w:sz w:val="24"/>
          <w:szCs w:val="24"/>
          <w:lang w:val="lv-LV"/>
        </w:rPr>
        <w:tab/>
      </w:r>
      <w:r w:rsidRPr="00AF6846">
        <w:rPr>
          <w:sz w:val="24"/>
          <w:szCs w:val="24"/>
          <w:lang w:val="lv-LV"/>
        </w:rPr>
        <w:tab/>
      </w:r>
      <w:r w:rsidRPr="00AF6846">
        <w:rPr>
          <w:sz w:val="24"/>
          <w:szCs w:val="24"/>
          <w:lang w:val="lv-LV"/>
        </w:rPr>
        <w:tab/>
      </w:r>
      <w:r w:rsidRPr="00AF6846">
        <w:rPr>
          <w:sz w:val="24"/>
          <w:szCs w:val="24"/>
          <w:lang w:val="lv-LV"/>
        </w:rPr>
        <w:tab/>
        <w:t>(7.33)</w:t>
      </w:r>
    </w:p>
    <w:p w:rsidR="00AF6846" w:rsidRPr="00AF6846" w:rsidRDefault="00AF6846" w:rsidP="00AF6846">
      <w:pPr>
        <w:shd w:val="clear" w:color="auto" w:fill="FFFFFF"/>
        <w:ind w:left="2160" w:firstLine="720"/>
        <w:jc w:val="both"/>
        <w:rPr>
          <w:color w:val="000000"/>
          <w:position w:val="-14"/>
          <w:sz w:val="24"/>
          <w:szCs w:val="24"/>
          <w:lang w:val="lv-LV"/>
        </w:rPr>
      </w:pPr>
      <w:r w:rsidRPr="00AF6846">
        <w:rPr>
          <w:color w:val="000000"/>
          <w:position w:val="-16"/>
          <w:sz w:val="24"/>
          <w:szCs w:val="24"/>
          <w:lang w:val="lv-LV"/>
        </w:rPr>
        <w:object w:dxaOrig="1900" w:dyaOrig="480">
          <v:shape id="_x0000_i1586" type="#_x0000_t75" style="width:95.4pt;height:24.3pt" o:ole="">
            <v:imagedata r:id="rId1502" o:title=""/>
          </v:shape>
          <o:OLEObject Type="Embed" ProgID="Equation.3" ShapeID="_x0000_i1586" DrawAspect="Content" ObjectID="_1391504682" r:id="rId1503"/>
        </w:object>
      </w:r>
      <w:r w:rsidRPr="00AF6846">
        <w:rPr>
          <w:color w:val="000000"/>
          <w:position w:val="-16"/>
          <w:sz w:val="24"/>
          <w:szCs w:val="24"/>
          <w:lang w:val="lv-LV"/>
        </w:rPr>
        <w:tab/>
      </w:r>
      <w:r w:rsidRPr="00AF6846">
        <w:rPr>
          <w:color w:val="000000"/>
          <w:position w:val="-16"/>
          <w:sz w:val="24"/>
          <w:szCs w:val="24"/>
          <w:lang w:val="lv-LV"/>
        </w:rPr>
        <w:tab/>
      </w:r>
      <w:r w:rsidRPr="00AF6846">
        <w:rPr>
          <w:color w:val="000000"/>
          <w:position w:val="-16"/>
          <w:sz w:val="24"/>
          <w:szCs w:val="24"/>
          <w:lang w:val="lv-LV"/>
        </w:rPr>
        <w:tab/>
      </w:r>
      <w:r w:rsidRPr="00AF6846">
        <w:rPr>
          <w:color w:val="000000"/>
          <w:position w:val="-16"/>
          <w:sz w:val="24"/>
          <w:szCs w:val="24"/>
          <w:lang w:val="lv-LV"/>
        </w:rPr>
        <w:tab/>
      </w:r>
      <w:r w:rsidRPr="00AF6846">
        <w:rPr>
          <w:color w:val="000000"/>
          <w:position w:val="-16"/>
          <w:sz w:val="24"/>
          <w:szCs w:val="24"/>
          <w:lang w:val="lv-LV"/>
        </w:rPr>
        <w:tab/>
        <w:t>(7.34)</w:t>
      </w:r>
    </w:p>
    <w:p w:rsidR="00AF6846" w:rsidRPr="00AF6846" w:rsidRDefault="00AF6846" w:rsidP="00AF6846">
      <w:pPr>
        <w:shd w:val="clear" w:color="auto" w:fill="FFFFFF"/>
        <w:ind w:left="2160" w:firstLine="720"/>
        <w:jc w:val="both"/>
        <w:rPr>
          <w:sz w:val="24"/>
          <w:szCs w:val="24"/>
          <w:lang w:val="lv-LV"/>
        </w:rPr>
      </w:pPr>
      <w:r w:rsidRPr="00AF6846">
        <w:rPr>
          <w:i/>
          <w:color w:val="000000"/>
          <w:position w:val="-14"/>
          <w:sz w:val="24"/>
          <w:szCs w:val="24"/>
          <w:lang w:val="lv-LV"/>
        </w:rPr>
        <w:t>S</w:t>
      </w:r>
      <w:r w:rsidRPr="00AF6846">
        <w:rPr>
          <w:i/>
          <w:color w:val="000000"/>
          <w:position w:val="-14"/>
          <w:sz w:val="24"/>
          <w:szCs w:val="24"/>
          <w:vertAlign w:val="subscript"/>
          <w:lang w:val="lv-LV"/>
        </w:rPr>
        <w:t>AS</w:t>
      </w:r>
      <w:r w:rsidRPr="00AF6846">
        <w:rPr>
          <w:i/>
          <w:color w:val="000000"/>
          <w:position w:val="-14"/>
          <w:sz w:val="24"/>
          <w:szCs w:val="24"/>
          <w:lang w:val="lv-LV"/>
        </w:rPr>
        <w:t xml:space="preserve"> = S</w:t>
      </w:r>
      <w:r w:rsidRPr="00AF6846">
        <w:rPr>
          <w:i/>
          <w:color w:val="000000"/>
          <w:position w:val="-14"/>
          <w:sz w:val="24"/>
          <w:szCs w:val="24"/>
          <w:vertAlign w:val="subscript"/>
          <w:lang w:val="lv-LV"/>
        </w:rPr>
        <w:t>ZS</w:t>
      </w:r>
      <w:r w:rsidRPr="00AF6846">
        <w:rPr>
          <w:color w:val="000000"/>
          <w:position w:val="-14"/>
          <w:sz w:val="24"/>
          <w:szCs w:val="24"/>
          <w:lang w:val="lv-LV"/>
        </w:rPr>
        <w:t xml:space="preserve"> + Δ</w:t>
      </w:r>
      <w:r w:rsidRPr="00AF6846">
        <w:rPr>
          <w:i/>
          <w:color w:val="000000"/>
          <w:position w:val="-14"/>
          <w:sz w:val="24"/>
          <w:szCs w:val="24"/>
          <w:lang w:val="lv-LV"/>
        </w:rPr>
        <w:t>S</w:t>
      </w:r>
      <w:r w:rsidRPr="00AF6846">
        <w:rPr>
          <w:color w:val="000000"/>
          <w:position w:val="-14"/>
          <w:sz w:val="24"/>
          <w:szCs w:val="24"/>
          <w:lang w:val="lv-LV"/>
        </w:rPr>
        <w:t>.</w:t>
      </w:r>
      <w:r w:rsidRPr="00AF6846">
        <w:rPr>
          <w:color w:val="000000"/>
          <w:position w:val="-14"/>
          <w:sz w:val="24"/>
          <w:szCs w:val="24"/>
          <w:lang w:val="lv-LV"/>
        </w:rPr>
        <w:tab/>
      </w:r>
      <w:r w:rsidRPr="00AF6846">
        <w:rPr>
          <w:color w:val="000000"/>
          <w:position w:val="-14"/>
          <w:sz w:val="24"/>
          <w:szCs w:val="24"/>
          <w:lang w:val="lv-LV"/>
        </w:rPr>
        <w:tab/>
      </w:r>
      <w:r w:rsidRPr="00AF6846">
        <w:rPr>
          <w:color w:val="000000"/>
          <w:position w:val="-14"/>
          <w:sz w:val="24"/>
          <w:szCs w:val="24"/>
          <w:lang w:val="lv-LV"/>
        </w:rPr>
        <w:tab/>
      </w:r>
      <w:r w:rsidRPr="00AF6846">
        <w:rPr>
          <w:color w:val="000000"/>
          <w:position w:val="-14"/>
          <w:sz w:val="24"/>
          <w:szCs w:val="24"/>
          <w:lang w:val="lv-LV"/>
        </w:rPr>
        <w:tab/>
      </w:r>
      <w:r w:rsidRPr="00AF6846">
        <w:rPr>
          <w:color w:val="000000"/>
          <w:position w:val="-14"/>
          <w:sz w:val="24"/>
          <w:szCs w:val="24"/>
          <w:lang w:val="lv-LV"/>
        </w:rPr>
        <w:tab/>
        <w:t>(7.35)</w:t>
      </w:r>
    </w:p>
    <w:p w:rsidR="00AF6846" w:rsidRPr="00AF6846" w:rsidRDefault="00AF6846" w:rsidP="00AF6846">
      <w:pPr>
        <w:shd w:val="clear" w:color="auto" w:fill="FFFFFF"/>
        <w:ind w:firstLine="397"/>
        <w:jc w:val="both"/>
        <w:rPr>
          <w:sz w:val="24"/>
          <w:szCs w:val="24"/>
          <w:lang w:val="lv-LV"/>
        </w:rPr>
      </w:pPr>
      <w:r w:rsidRPr="00AF6846">
        <w:rPr>
          <w:b/>
          <w:sz w:val="24"/>
          <w:szCs w:val="24"/>
          <w:lang w:val="lv-LV"/>
        </w:rPr>
        <w:t>Visvairāk noslogotas fāzes noteikšana</w:t>
      </w:r>
      <w:r w:rsidRPr="00AF6846">
        <w:rPr>
          <w:sz w:val="24"/>
          <w:szCs w:val="24"/>
          <w:lang w:val="lv-LV"/>
        </w:rPr>
        <w:t>.</w:t>
      </w:r>
    </w:p>
    <w:p w:rsidR="00AF6846" w:rsidRPr="00AF6846" w:rsidRDefault="00AF6846" w:rsidP="00AF6846">
      <w:pPr>
        <w:shd w:val="clear" w:color="auto" w:fill="FFFFFF"/>
        <w:ind w:firstLine="397"/>
        <w:jc w:val="both"/>
        <w:rPr>
          <w:color w:val="000000"/>
          <w:sz w:val="24"/>
          <w:szCs w:val="24"/>
          <w:lang w:val="lv-LV"/>
        </w:rPr>
      </w:pPr>
      <w:r w:rsidRPr="00AF6846">
        <w:rPr>
          <w:color w:val="000000"/>
          <w:sz w:val="24"/>
          <w:szCs w:val="24"/>
          <w:lang w:val="lv-LV"/>
        </w:rPr>
        <w:t>Ja vienfāzes patērētāji ieslēgti uz līnijas spriegumiem (7.28. att.), tad atsevišķas f</w:t>
      </w:r>
      <w:r w:rsidRPr="00AF6846">
        <w:rPr>
          <w:color w:val="000000"/>
          <w:sz w:val="24"/>
          <w:szCs w:val="24"/>
          <w:lang w:val="lv-LV"/>
        </w:rPr>
        <w:t>ā</w:t>
      </w:r>
      <w:r w:rsidRPr="00AF6846">
        <w:rPr>
          <w:color w:val="000000"/>
          <w:sz w:val="24"/>
          <w:szCs w:val="24"/>
          <w:lang w:val="lv-LV"/>
        </w:rPr>
        <w:lastRenderedPageBreak/>
        <w:t>zes slodzes aprēķina pēc izteiksmēm</w:t>
      </w:r>
    </w:p>
    <w:p w:rsidR="00AF6846" w:rsidRPr="00427693" w:rsidRDefault="00427693" w:rsidP="00427693">
      <w:pPr>
        <w:ind w:left="720" w:firstLine="720"/>
        <w:rPr>
          <w:sz w:val="24"/>
          <w:szCs w:val="24"/>
        </w:rPr>
      </w:pPr>
      <w:r w:rsidRPr="00427693">
        <w:rPr>
          <w:position w:val="-24"/>
          <w:sz w:val="24"/>
          <w:szCs w:val="24"/>
        </w:rPr>
        <w:object w:dxaOrig="1579" w:dyaOrig="620">
          <v:shape id="_x0000_i1933" type="#_x0000_t75" style="width:77.6pt;height:31.8pt" o:ole="">
            <v:imagedata r:id="rId1504" o:title=""/>
          </v:shape>
          <o:OLEObject Type="Embed" ProgID="Equation.3" ShapeID="_x0000_i1933" DrawAspect="Content" ObjectID="_1391504683" r:id="rId1505"/>
        </w:object>
      </w:r>
      <w:r w:rsidR="00AF6846" w:rsidRPr="00427693">
        <w:rPr>
          <w:sz w:val="24"/>
          <w:szCs w:val="24"/>
        </w:rPr>
        <w:t xml:space="preserve">  </w:t>
      </w:r>
      <w:r w:rsidRPr="00427693">
        <w:rPr>
          <w:position w:val="-24"/>
          <w:sz w:val="24"/>
          <w:szCs w:val="24"/>
        </w:rPr>
        <w:object w:dxaOrig="1560" w:dyaOrig="620">
          <v:shape id="_x0000_i1931" type="#_x0000_t75" style="width:76.7pt;height:31.8pt" o:ole="">
            <v:imagedata r:id="rId1506" o:title=""/>
          </v:shape>
          <o:OLEObject Type="Embed" ProgID="Equation.3" ShapeID="_x0000_i1931" DrawAspect="Content" ObjectID="_1391504684" r:id="rId1507"/>
        </w:object>
      </w:r>
      <w:r w:rsidR="00AF6846" w:rsidRPr="00427693">
        <w:rPr>
          <w:sz w:val="24"/>
          <w:szCs w:val="24"/>
        </w:rPr>
        <w:t xml:space="preserve">  </w:t>
      </w:r>
      <w:r w:rsidRPr="00427693">
        <w:rPr>
          <w:position w:val="-24"/>
          <w:sz w:val="24"/>
          <w:szCs w:val="24"/>
        </w:rPr>
        <w:object w:dxaOrig="1579" w:dyaOrig="620">
          <v:shape id="_x0000_i1929" type="#_x0000_t75" style="width:78.55pt;height:31.8pt" o:ole="">
            <v:imagedata r:id="rId1508" o:title=""/>
          </v:shape>
          <o:OLEObject Type="Embed" ProgID="Equation.3" ShapeID="_x0000_i1929" DrawAspect="Content" ObjectID="_1391504685" r:id="rId1509"/>
        </w:object>
      </w:r>
      <w:r w:rsidR="00AF6846" w:rsidRPr="00427693">
        <w:rPr>
          <w:sz w:val="24"/>
          <w:szCs w:val="24"/>
        </w:rPr>
        <w:tab/>
      </w:r>
      <w:r w:rsidR="00AF6846" w:rsidRPr="00427693">
        <w:rPr>
          <w:sz w:val="24"/>
          <w:szCs w:val="24"/>
        </w:rPr>
        <w:tab/>
      </w:r>
      <w:r w:rsidR="00AF6846" w:rsidRPr="00427693">
        <w:rPr>
          <w:sz w:val="24"/>
          <w:szCs w:val="24"/>
        </w:rPr>
        <w:tab/>
        <w:t>(7.36)</w:t>
      </w:r>
    </w:p>
    <w:p w:rsidR="00AF6846" w:rsidRPr="00AF6846" w:rsidRDefault="00AF6846" w:rsidP="00AF6846">
      <w:pPr>
        <w:shd w:val="clear" w:color="auto" w:fill="FFFFFF"/>
        <w:ind w:firstLine="397"/>
        <w:rPr>
          <w:color w:val="000000"/>
          <w:sz w:val="16"/>
          <w:szCs w:val="16"/>
          <w:lang w:val="lv-LV"/>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358"/>
        <w:gridCol w:w="4362"/>
      </w:tblGrid>
      <w:tr w:rsidR="00AF6846" w:rsidRPr="00B50B95" w:rsidTr="00AF6846">
        <w:tc>
          <w:tcPr>
            <w:tcW w:w="4643" w:type="dxa"/>
          </w:tcPr>
          <w:p w:rsidR="00AF6846" w:rsidRPr="00A10D1F" w:rsidRDefault="00AF6846" w:rsidP="00AF6846">
            <w:pPr>
              <w:jc w:val="center"/>
              <w:rPr>
                <w:color w:val="000000"/>
                <w:lang w:val="lv-LV"/>
              </w:rPr>
            </w:pPr>
            <w:r w:rsidRPr="00A10D1F">
              <w:rPr>
                <w:noProof/>
                <w:color w:val="000000"/>
                <w:lang w:val="lv-LV" w:eastAsia="lv-LV"/>
              </w:rPr>
              <w:drawing>
                <wp:inline distT="0" distB="0" distL="0" distR="0">
                  <wp:extent cx="1306876" cy="1263650"/>
                  <wp:effectExtent l="19050" t="0" r="7574" b="0"/>
                  <wp:docPr id="267"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510" cstate="print">
                            <a:lum bright="-10000" contrast="30000"/>
                          </a:blip>
                          <a:srcRect/>
                          <a:stretch>
                            <a:fillRect/>
                          </a:stretch>
                        </pic:blipFill>
                        <pic:spPr bwMode="auto">
                          <a:xfrm>
                            <a:off x="0" y="0"/>
                            <a:ext cx="1306876" cy="1263650"/>
                          </a:xfrm>
                          <a:prstGeom prst="rect">
                            <a:avLst/>
                          </a:prstGeom>
                          <a:noFill/>
                          <a:ln w="9525">
                            <a:noFill/>
                            <a:miter lim="800000"/>
                            <a:headEnd/>
                            <a:tailEnd/>
                          </a:ln>
                        </pic:spPr>
                      </pic:pic>
                    </a:graphicData>
                  </a:graphic>
                </wp:inline>
              </w:drawing>
            </w:r>
          </w:p>
          <w:p w:rsidR="00AF6846" w:rsidRPr="00A10D1F" w:rsidRDefault="00AF6846" w:rsidP="00AF6846">
            <w:pPr>
              <w:jc w:val="center"/>
              <w:rPr>
                <w:color w:val="000000"/>
                <w:lang w:val="lv-LV"/>
              </w:rPr>
            </w:pPr>
          </w:p>
          <w:p w:rsidR="00AF6846" w:rsidRPr="00A10D1F" w:rsidRDefault="00AF6846" w:rsidP="00AF6846">
            <w:pPr>
              <w:jc w:val="center"/>
              <w:rPr>
                <w:color w:val="000000"/>
                <w:lang w:val="lv-LV"/>
              </w:rPr>
            </w:pPr>
            <w:r w:rsidRPr="00A10D1F">
              <w:rPr>
                <w:color w:val="000000"/>
                <w:lang w:val="lv-LV"/>
              </w:rPr>
              <w:t>7.28. att. Vienfāzes slodzes ieslēgšana uz līnijas spriegumiem</w:t>
            </w:r>
          </w:p>
        </w:tc>
        <w:tc>
          <w:tcPr>
            <w:tcW w:w="4644" w:type="dxa"/>
          </w:tcPr>
          <w:p w:rsidR="00AF6846" w:rsidRPr="00A10D1F" w:rsidRDefault="00AF6846" w:rsidP="00AF6846">
            <w:pPr>
              <w:jc w:val="center"/>
              <w:rPr>
                <w:color w:val="000000"/>
                <w:lang w:val="lv-LV"/>
              </w:rPr>
            </w:pPr>
            <w:r w:rsidRPr="00A10D1F">
              <w:rPr>
                <w:noProof/>
                <w:color w:val="000000"/>
                <w:lang w:val="lv-LV" w:eastAsia="lv-LV"/>
              </w:rPr>
              <w:drawing>
                <wp:inline distT="0" distB="0" distL="0" distR="0">
                  <wp:extent cx="1334344" cy="1263650"/>
                  <wp:effectExtent l="19050" t="0" r="0" b="0"/>
                  <wp:docPr id="268"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511" cstate="print">
                            <a:lum bright="-10000" contrast="30000"/>
                          </a:blip>
                          <a:srcRect/>
                          <a:stretch>
                            <a:fillRect/>
                          </a:stretch>
                        </pic:blipFill>
                        <pic:spPr bwMode="auto">
                          <a:xfrm>
                            <a:off x="0" y="0"/>
                            <a:ext cx="1336879" cy="1266050"/>
                          </a:xfrm>
                          <a:prstGeom prst="rect">
                            <a:avLst/>
                          </a:prstGeom>
                          <a:noFill/>
                          <a:ln w="9525">
                            <a:noFill/>
                            <a:miter lim="800000"/>
                            <a:headEnd/>
                            <a:tailEnd/>
                          </a:ln>
                        </pic:spPr>
                      </pic:pic>
                    </a:graphicData>
                  </a:graphic>
                </wp:inline>
              </w:drawing>
            </w:r>
          </w:p>
          <w:p w:rsidR="00AF6846" w:rsidRPr="00A10D1F" w:rsidRDefault="00AF6846" w:rsidP="00AF6846">
            <w:pPr>
              <w:jc w:val="center"/>
              <w:rPr>
                <w:color w:val="000000"/>
                <w:lang w:val="lv-LV"/>
              </w:rPr>
            </w:pPr>
          </w:p>
          <w:p w:rsidR="00AF6846" w:rsidRPr="00A10D1F" w:rsidRDefault="00AF6846" w:rsidP="00AF6846">
            <w:pPr>
              <w:jc w:val="center"/>
              <w:rPr>
                <w:color w:val="000000"/>
                <w:lang w:val="lv-LV"/>
              </w:rPr>
            </w:pPr>
            <w:r w:rsidRPr="00A10D1F">
              <w:rPr>
                <w:color w:val="000000"/>
                <w:lang w:val="lv-LV"/>
              </w:rPr>
              <w:t>7.29. att. Vienfāzes slodzes ieslēgšana uz fāzes spriegumiem</w:t>
            </w:r>
          </w:p>
        </w:tc>
      </w:tr>
    </w:tbl>
    <w:p w:rsidR="00AF6846" w:rsidRPr="00A10D1F" w:rsidRDefault="00AF6846" w:rsidP="00AF6846">
      <w:pPr>
        <w:shd w:val="clear" w:color="auto" w:fill="FFFFFF"/>
        <w:ind w:firstLine="397"/>
        <w:rPr>
          <w:color w:val="000000"/>
          <w:sz w:val="16"/>
          <w:szCs w:val="16"/>
          <w:lang w:val="lv-LV"/>
        </w:rPr>
      </w:pPr>
    </w:p>
    <w:p w:rsidR="00AF6846" w:rsidRPr="00AF6846" w:rsidRDefault="00AF6846" w:rsidP="00AF6846">
      <w:pPr>
        <w:shd w:val="clear" w:color="auto" w:fill="FFFFFF"/>
        <w:ind w:firstLine="397"/>
        <w:jc w:val="both"/>
        <w:rPr>
          <w:sz w:val="24"/>
          <w:szCs w:val="24"/>
          <w:lang w:val="lv-LV"/>
        </w:rPr>
      </w:pPr>
      <w:r w:rsidRPr="00AF6846">
        <w:rPr>
          <w:sz w:val="24"/>
          <w:szCs w:val="24"/>
          <w:lang w:val="lv-LV"/>
        </w:rPr>
        <w:t>No iegūtiem rezultātiem tālāk izmanto vislielāko vērtību.</w:t>
      </w:r>
    </w:p>
    <w:p w:rsidR="00AF6846" w:rsidRPr="00AF6846" w:rsidRDefault="00AF6846" w:rsidP="00AF6846">
      <w:pPr>
        <w:shd w:val="clear" w:color="auto" w:fill="FFFFFF"/>
        <w:ind w:firstLine="397"/>
        <w:jc w:val="both"/>
        <w:rPr>
          <w:sz w:val="24"/>
          <w:szCs w:val="24"/>
          <w:lang w:val="lv-LV"/>
        </w:rPr>
      </w:pPr>
      <w:r w:rsidRPr="00AF6846">
        <w:rPr>
          <w:sz w:val="24"/>
          <w:szCs w:val="24"/>
          <w:lang w:val="lv-LV"/>
        </w:rPr>
        <w:t xml:space="preserve">Ja vienfāzes patērētāji ieslēgti uz fāzes spriegumiem (7.29. att.), tad atsevišķas fāzes slodze ir summa no visām slodzēm, kas pieslēgti uz šo fāzi.  </w:t>
      </w:r>
    </w:p>
    <w:p w:rsidR="00AF6846" w:rsidRPr="00AF6846" w:rsidRDefault="00AF6846" w:rsidP="00AF6846">
      <w:pPr>
        <w:shd w:val="clear" w:color="auto" w:fill="FFFFFF"/>
        <w:ind w:firstLine="397"/>
        <w:jc w:val="both"/>
        <w:rPr>
          <w:sz w:val="24"/>
          <w:szCs w:val="24"/>
          <w:lang w:val="lv-LV"/>
        </w:rPr>
      </w:pPr>
      <w:r w:rsidRPr="00AF6846">
        <w:rPr>
          <w:b/>
          <w:sz w:val="24"/>
          <w:szCs w:val="24"/>
          <w:lang w:val="lv-LV"/>
        </w:rPr>
        <w:t xml:space="preserve">7.3. Piemērs. </w:t>
      </w:r>
      <w:r w:rsidRPr="00AF6846">
        <w:rPr>
          <w:sz w:val="24"/>
          <w:szCs w:val="24"/>
          <w:lang w:val="lv-LV"/>
        </w:rPr>
        <w:t>Objekts – mašīnbūves cehs, 350 m</w:t>
      </w:r>
      <w:r w:rsidRPr="00AF6846">
        <w:rPr>
          <w:sz w:val="24"/>
          <w:szCs w:val="24"/>
          <w:vertAlign w:val="superscript"/>
          <w:lang w:val="lv-LV"/>
        </w:rPr>
        <w:t>2</w:t>
      </w:r>
      <w:r w:rsidRPr="00AF6846">
        <w:rPr>
          <w:sz w:val="24"/>
          <w:szCs w:val="24"/>
          <w:lang w:val="lv-LV"/>
        </w:rPr>
        <w:t>. Elektroapgādes 1. drošuma kat</w:t>
      </w:r>
      <w:r w:rsidRPr="00AF6846">
        <w:rPr>
          <w:sz w:val="24"/>
          <w:szCs w:val="24"/>
          <w:lang w:val="lv-LV"/>
        </w:rPr>
        <w:t>e</w:t>
      </w:r>
      <w:r w:rsidRPr="00AF6846">
        <w:rPr>
          <w:sz w:val="24"/>
          <w:szCs w:val="24"/>
          <w:lang w:val="lv-LV"/>
        </w:rPr>
        <w:t>gorija. Elektropatērētāju tehniskie dati doti 7.9. tabulā.</w:t>
      </w:r>
    </w:p>
    <w:p w:rsidR="00AF6846" w:rsidRPr="00AF6846" w:rsidRDefault="00AF6846" w:rsidP="00AF6846">
      <w:pPr>
        <w:shd w:val="clear" w:color="auto" w:fill="FFFFFF"/>
        <w:ind w:firstLine="397"/>
        <w:jc w:val="both"/>
        <w:rPr>
          <w:sz w:val="24"/>
          <w:szCs w:val="24"/>
          <w:lang w:val="lv-LV"/>
        </w:rPr>
      </w:pPr>
      <w:r w:rsidRPr="00AF6846">
        <w:rPr>
          <w:sz w:val="24"/>
          <w:szCs w:val="24"/>
          <w:lang w:val="lv-LV"/>
        </w:rPr>
        <w:t>Sastādīt ceha elektroapgādes shēmu, aprēķināt slodzes, izvēlēt transformatoru apakšstaciju (TA) 10/0,4.</w:t>
      </w:r>
    </w:p>
    <w:p w:rsidR="00AF6846" w:rsidRPr="00AF6846" w:rsidRDefault="00AF6846" w:rsidP="00AF6846">
      <w:pPr>
        <w:shd w:val="clear" w:color="auto" w:fill="FFFFFF"/>
        <w:ind w:firstLine="397"/>
        <w:jc w:val="both"/>
        <w:rPr>
          <w:sz w:val="24"/>
          <w:szCs w:val="24"/>
          <w:lang w:val="lv-LV"/>
        </w:rPr>
      </w:pPr>
      <w:r w:rsidRPr="00AF6846">
        <w:rPr>
          <w:sz w:val="24"/>
          <w:szCs w:val="24"/>
          <w:lang w:val="lv-LV"/>
        </w:rPr>
        <w:t xml:space="preserve">Atrisinājums. </w:t>
      </w:r>
    </w:p>
    <w:p w:rsidR="00AF6846" w:rsidRPr="00AF6846" w:rsidRDefault="00AF6846" w:rsidP="00AF6846">
      <w:pPr>
        <w:shd w:val="clear" w:color="auto" w:fill="FFFFFF"/>
        <w:ind w:firstLine="397"/>
        <w:jc w:val="both"/>
        <w:rPr>
          <w:sz w:val="24"/>
          <w:szCs w:val="24"/>
          <w:lang w:val="lv-LV"/>
        </w:rPr>
      </w:pPr>
      <w:r w:rsidRPr="00AF6846">
        <w:rPr>
          <w:sz w:val="24"/>
          <w:szCs w:val="24"/>
          <w:lang w:val="lv-LV"/>
        </w:rPr>
        <w:t>1. Visus patērētājus sadala pa grupām: trīsfāžu ar ilgstošo darba režīmu (IDR), trī</w:t>
      </w:r>
      <w:r w:rsidRPr="00AF6846">
        <w:rPr>
          <w:sz w:val="24"/>
          <w:szCs w:val="24"/>
          <w:lang w:val="lv-LV"/>
        </w:rPr>
        <w:t>s</w:t>
      </w:r>
      <w:r w:rsidRPr="00AF6846">
        <w:rPr>
          <w:sz w:val="24"/>
          <w:szCs w:val="24"/>
          <w:lang w:val="lv-LV"/>
        </w:rPr>
        <w:t>fāžu ar atkārtoti īslaicīgo režīmu (AĪR), vienfāzes ar IDR, vienfāzes ar AĪR apgaismes iekārtas (AI).</w:t>
      </w:r>
    </w:p>
    <w:p w:rsidR="00AF6846" w:rsidRPr="00AF6846" w:rsidRDefault="00AF6846" w:rsidP="00AF6846">
      <w:pPr>
        <w:shd w:val="clear" w:color="auto" w:fill="FFFFFF"/>
        <w:ind w:firstLine="397"/>
        <w:jc w:val="right"/>
        <w:rPr>
          <w:sz w:val="24"/>
          <w:szCs w:val="24"/>
          <w:lang w:val="lv-LV"/>
        </w:rPr>
      </w:pPr>
      <w:r w:rsidRPr="00AF6846">
        <w:rPr>
          <w:sz w:val="24"/>
          <w:szCs w:val="24"/>
          <w:lang w:val="lv-LV"/>
        </w:rPr>
        <w:t>7.9. tabula</w:t>
      </w:r>
    </w:p>
    <w:p w:rsidR="00AF6846" w:rsidRPr="00AF6846" w:rsidRDefault="00AF6846" w:rsidP="00AF6846">
      <w:pPr>
        <w:shd w:val="clear" w:color="auto" w:fill="FFFFFF"/>
        <w:ind w:firstLine="397"/>
        <w:jc w:val="center"/>
        <w:rPr>
          <w:b/>
          <w:sz w:val="24"/>
          <w:szCs w:val="24"/>
          <w:lang w:val="lv-LV"/>
        </w:rPr>
      </w:pPr>
      <w:r w:rsidRPr="00AF6846">
        <w:rPr>
          <w:b/>
          <w:sz w:val="24"/>
          <w:szCs w:val="24"/>
          <w:lang w:val="lv-LV"/>
        </w:rPr>
        <w:t>Ceha elektropatērētāji</w:t>
      </w:r>
    </w:p>
    <w:tbl>
      <w:tblPr>
        <w:tblW w:w="8618" w:type="dxa"/>
        <w:jc w:val="center"/>
        <w:tblInd w:w="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000"/>
      </w:tblPr>
      <w:tblGrid>
        <w:gridCol w:w="715"/>
        <w:gridCol w:w="4176"/>
        <w:gridCol w:w="955"/>
        <w:gridCol w:w="722"/>
        <w:gridCol w:w="591"/>
        <w:gridCol w:w="875"/>
        <w:gridCol w:w="584"/>
      </w:tblGrid>
      <w:tr w:rsidR="00AF6846" w:rsidRPr="00AF6846" w:rsidTr="00427693">
        <w:trPr>
          <w:trHeight w:val="227"/>
          <w:jc w:val="center"/>
        </w:trPr>
        <w:tc>
          <w:tcPr>
            <w:tcW w:w="762" w:type="dxa"/>
            <w:shd w:val="clear" w:color="auto" w:fill="FFFFFF"/>
            <w:vAlign w:val="center"/>
          </w:tcPr>
          <w:p w:rsidR="00AF6846" w:rsidRPr="00AF6846" w:rsidRDefault="00AF6846" w:rsidP="00427693">
            <w:pPr>
              <w:jc w:val="center"/>
              <w:rPr>
                <w:b/>
                <w:sz w:val="24"/>
                <w:szCs w:val="24"/>
                <w:lang w:val="lv-LV" w:eastAsia="lv-LV"/>
              </w:rPr>
            </w:pPr>
            <w:r w:rsidRPr="00AF6846">
              <w:rPr>
                <w:b/>
                <w:sz w:val="24"/>
                <w:szCs w:val="24"/>
                <w:lang w:val="lv-LV"/>
              </w:rPr>
              <w:t>Nr. p.k.</w:t>
            </w:r>
          </w:p>
        </w:tc>
        <w:tc>
          <w:tcPr>
            <w:tcW w:w="4457" w:type="dxa"/>
            <w:shd w:val="clear" w:color="auto" w:fill="FFFFFF"/>
            <w:vAlign w:val="center"/>
          </w:tcPr>
          <w:p w:rsidR="00AF6846" w:rsidRPr="00AF6846" w:rsidRDefault="00AF6846" w:rsidP="00427693">
            <w:pPr>
              <w:jc w:val="center"/>
              <w:rPr>
                <w:b/>
                <w:sz w:val="24"/>
                <w:szCs w:val="24"/>
                <w:lang w:val="lv-LV" w:eastAsia="lv-LV"/>
              </w:rPr>
            </w:pPr>
            <w:r w:rsidRPr="00AF6846">
              <w:rPr>
                <w:b/>
                <w:sz w:val="24"/>
                <w:szCs w:val="24"/>
                <w:lang w:val="lv-LV"/>
              </w:rPr>
              <w:t>Elektropatērētāja nosaukums</w:t>
            </w:r>
          </w:p>
        </w:tc>
        <w:tc>
          <w:tcPr>
            <w:tcW w:w="1017" w:type="dxa"/>
            <w:shd w:val="clear" w:color="auto" w:fill="FFFFFF"/>
            <w:vAlign w:val="center"/>
          </w:tcPr>
          <w:p w:rsidR="00AF6846" w:rsidRPr="00AF6846" w:rsidRDefault="00AF6846" w:rsidP="00427693">
            <w:pPr>
              <w:jc w:val="center"/>
              <w:rPr>
                <w:b/>
                <w:sz w:val="24"/>
                <w:szCs w:val="24"/>
                <w:lang w:val="lv-LV" w:eastAsia="lv-LV"/>
              </w:rPr>
            </w:pPr>
            <w:r w:rsidRPr="00AF6846">
              <w:rPr>
                <w:b/>
                <w:i/>
                <w:sz w:val="24"/>
                <w:szCs w:val="24"/>
                <w:lang w:val="lv-LV"/>
              </w:rPr>
              <w:t>Р</w:t>
            </w:r>
            <w:r w:rsidRPr="00AF6846">
              <w:rPr>
                <w:b/>
                <w:i/>
                <w:sz w:val="24"/>
                <w:szCs w:val="24"/>
                <w:vertAlign w:val="subscript"/>
                <w:lang w:val="lv-LV"/>
              </w:rPr>
              <w:t>N</w:t>
            </w:r>
            <w:r w:rsidRPr="00AF6846">
              <w:rPr>
                <w:b/>
                <w:sz w:val="24"/>
                <w:szCs w:val="24"/>
                <w:lang w:val="lv-LV"/>
              </w:rPr>
              <w:t>, kW</w:t>
            </w:r>
          </w:p>
        </w:tc>
        <w:tc>
          <w:tcPr>
            <w:tcW w:w="768" w:type="dxa"/>
            <w:shd w:val="clear" w:color="auto" w:fill="FFFFFF"/>
            <w:vAlign w:val="center"/>
          </w:tcPr>
          <w:p w:rsidR="00AF6846" w:rsidRPr="00AF6846" w:rsidRDefault="00AF6846" w:rsidP="00427693">
            <w:pPr>
              <w:jc w:val="center"/>
              <w:rPr>
                <w:b/>
                <w:i/>
                <w:sz w:val="24"/>
                <w:szCs w:val="24"/>
                <w:lang w:val="lv-LV" w:eastAsia="lv-LV"/>
              </w:rPr>
            </w:pPr>
            <w:r w:rsidRPr="00AF6846">
              <w:rPr>
                <w:b/>
                <w:i/>
                <w:sz w:val="24"/>
                <w:szCs w:val="24"/>
                <w:lang w:val="lv-LV"/>
              </w:rPr>
              <w:t>n</w:t>
            </w:r>
          </w:p>
        </w:tc>
        <w:tc>
          <w:tcPr>
            <w:tcW w:w="628" w:type="dxa"/>
            <w:shd w:val="clear" w:color="auto" w:fill="FFFFFF"/>
            <w:vAlign w:val="center"/>
          </w:tcPr>
          <w:p w:rsidR="00AF6846" w:rsidRPr="00AF6846" w:rsidRDefault="00AF6846" w:rsidP="00427693">
            <w:pPr>
              <w:jc w:val="center"/>
              <w:rPr>
                <w:b/>
                <w:i/>
                <w:sz w:val="24"/>
                <w:szCs w:val="24"/>
                <w:lang w:val="lv-LV" w:eastAsia="lv-LV"/>
              </w:rPr>
            </w:pPr>
            <w:r w:rsidRPr="00AF6846">
              <w:rPr>
                <w:b/>
                <w:i/>
                <w:sz w:val="24"/>
                <w:szCs w:val="24"/>
                <w:lang w:val="lv-LV"/>
              </w:rPr>
              <w:t>K</w:t>
            </w:r>
            <w:r w:rsidRPr="00AF6846">
              <w:rPr>
                <w:b/>
                <w:i/>
                <w:sz w:val="24"/>
                <w:szCs w:val="24"/>
                <w:vertAlign w:val="subscript"/>
                <w:lang w:val="lv-LV"/>
              </w:rPr>
              <w:t>I</w:t>
            </w:r>
          </w:p>
        </w:tc>
        <w:tc>
          <w:tcPr>
            <w:tcW w:w="932" w:type="dxa"/>
            <w:shd w:val="clear" w:color="auto" w:fill="FFFFFF"/>
            <w:vAlign w:val="center"/>
          </w:tcPr>
          <w:p w:rsidR="00AF6846" w:rsidRPr="00AF6846" w:rsidRDefault="00AF6846" w:rsidP="00427693">
            <w:pPr>
              <w:jc w:val="center"/>
              <w:rPr>
                <w:b/>
                <w:sz w:val="24"/>
                <w:szCs w:val="24"/>
                <w:lang w:val="lv-LV" w:eastAsia="lv-LV"/>
              </w:rPr>
            </w:pPr>
            <w:r w:rsidRPr="00AF6846">
              <w:rPr>
                <w:b/>
                <w:sz w:val="24"/>
                <w:szCs w:val="24"/>
                <w:lang w:val="lv-LV"/>
              </w:rPr>
              <w:t>соsφ</w:t>
            </w:r>
          </w:p>
        </w:tc>
        <w:tc>
          <w:tcPr>
            <w:tcW w:w="621" w:type="dxa"/>
            <w:shd w:val="clear" w:color="auto" w:fill="FFFFFF"/>
            <w:vAlign w:val="center"/>
          </w:tcPr>
          <w:p w:rsidR="00AF6846" w:rsidRPr="00AF6846" w:rsidRDefault="00AF6846" w:rsidP="00427693">
            <w:pPr>
              <w:jc w:val="center"/>
              <w:rPr>
                <w:b/>
                <w:sz w:val="24"/>
                <w:szCs w:val="24"/>
                <w:lang w:val="lv-LV" w:eastAsia="lv-LV"/>
              </w:rPr>
            </w:pPr>
            <w:r w:rsidRPr="00AF6846">
              <w:rPr>
                <w:b/>
                <w:sz w:val="24"/>
                <w:szCs w:val="24"/>
                <w:lang w:val="lv-LV" w:eastAsia="lv-LV"/>
              </w:rPr>
              <w:t>tgφ</w:t>
            </w:r>
          </w:p>
        </w:tc>
      </w:tr>
      <w:tr w:rsidR="00AF6846" w:rsidRPr="00AF6846" w:rsidTr="00427693">
        <w:trPr>
          <w:trHeight w:val="227"/>
          <w:jc w:val="center"/>
        </w:trPr>
        <w:tc>
          <w:tcPr>
            <w:tcW w:w="762" w:type="dxa"/>
            <w:shd w:val="clear" w:color="auto" w:fill="FFFFFF"/>
          </w:tcPr>
          <w:p w:rsidR="00AF6846" w:rsidRPr="00AF6846" w:rsidRDefault="00AF6846" w:rsidP="00AF6846">
            <w:pPr>
              <w:jc w:val="center"/>
              <w:rPr>
                <w:sz w:val="24"/>
                <w:szCs w:val="24"/>
                <w:lang w:val="lv-LV"/>
              </w:rPr>
            </w:pPr>
          </w:p>
          <w:p w:rsidR="00AF6846" w:rsidRPr="00AF6846" w:rsidRDefault="00AF6846" w:rsidP="00AF6846">
            <w:pPr>
              <w:jc w:val="center"/>
              <w:rPr>
                <w:sz w:val="24"/>
                <w:szCs w:val="24"/>
                <w:lang w:val="lv-LV" w:eastAsia="lv-LV"/>
              </w:rPr>
            </w:pPr>
            <w:r w:rsidRPr="00AF6846">
              <w:rPr>
                <w:sz w:val="24"/>
                <w:szCs w:val="24"/>
                <w:lang w:val="lv-LV"/>
              </w:rPr>
              <w:t>1</w:t>
            </w:r>
          </w:p>
        </w:tc>
        <w:tc>
          <w:tcPr>
            <w:tcW w:w="4457" w:type="dxa"/>
            <w:shd w:val="clear" w:color="auto" w:fill="FFFFFF"/>
          </w:tcPr>
          <w:p w:rsidR="00AF6846" w:rsidRPr="00AF6846" w:rsidRDefault="00AF6846" w:rsidP="00AF6846">
            <w:pPr>
              <w:ind w:firstLine="170"/>
              <w:rPr>
                <w:b/>
                <w:sz w:val="24"/>
                <w:szCs w:val="24"/>
                <w:lang w:val="lv-LV" w:eastAsia="lv-LV"/>
              </w:rPr>
            </w:pPr>
            <w:r w:rsidRPr="00AF6846">
              <w:rPr>
                <w:b/>
                <w:sz w:val="24"/>
                <w:szCs w:val="24"/>
                <w:lang w:val="lv-LV"/>
              </w:rPr>
              <w:t>Trīsfāžu IDR</w:t>
            </w:r>
          </w:p>
          <w:p w:rsidR="00AF6846" w:rsidRPr="00AF6846" w:rsidRDefault="00AF6846" w:rsidP="00AF6846">
            <w:pPr>
              <w:ind w:firstLine="170"/>
              <w:rPr>
                <w:sz w:val="24"/>
                <w:szCs w:val="24"/>
                <w:lang w:val="lv-LV" w:eastAsia="lv-LV"/>
              </w:rPr>
            </w:pPr>
            <w:r w:rsidRPr="00AF6846">
              <w:rPr>
                <w:sz w:val="24"/>
                <w:szCs w:val="24"/>
                <w:lang w:val="lv-LV"/>
              </w:rPr>
              <w:t>Kompresoru iekārta</w:t>
            </w:r>
          </w:p>
        </w:tc>
        <w:tc>
          <w:tcPr>
            <w:tcW w:w="1017" w:type="dxa"/>
            <w:shd w:val="clear" w:color="auto" w:fill="FFFFFF"/>
          </w:tcPr>
          <w:p w:rsidR="00AF6846" w:rsidRPr="00AF6846" w:rsidRDefault="00AF6846" w:rsidP="00AF6846">
            <w:pPr>
              <w:jc w:val="center"/>
              <w:rPr>
                <w:sz w:val="24"/>
                <w:szCs w:val="24"/>
                <w:lang w:val="lv-LV"/>
              </w:rPr>
            </w:pPr>
          </w:p>
          <w:p w:rsidR="00AF6846" w:rsidRPr="00AF6846" w:rsidRDefault="00AF6846" w:rsidP="00AF6846">
            <w:pPr>
              <w:jc w:val="center"/>
              <w:rPr>
                <w:sz w:val="24"/>
                <w:szCs w:val="24"/>
                <w:lang w:val="lv-LV" w:eastAsia="lv-LV"/>
              </w:rPr>
            </w:pPr>
            <w:r w:rsidRPr="00AF6846">
              <w:rPr>
                <w:sz w:val="24"/>
                <w:szCs w:val="24"/>
                <w:lang w:val="lv-LV"/>
              </w:rPr>
              <w:t>28</w:t>
            </w:r>
          </w:p>
        </w:tc>
        <w:tc>
          <w:tcPr>
            <w:tcW w:w="768" w:type="dxa"/>
            <w:shd w:val="clear" w:color="auto" w:fill="FFFFFF"/>
          </w:tcPr>
          <w:p w:rsidR="00AF6846" w:rsidRPr="00AF6846" w:rsidRDefault="00AF6846" w:rsidP="00AF6846">
            <w:pPr>
              <w:jc w:val="center"/>
              <w:rPr>
                <w:sz w:val="24"/>
                <w:szCs w:val="24"/>
                <w:lang w:val="lv-LV"/>
              </w:rPr>
            </w:pPr>
          </w:p>
          <w:p w:rsidR="00AF6846" w:rsidRPr="00AF6846" w:rsidRDefault="00AF6846" w:rsidP="00AF6846">
            <w:pPr>
              <w:jc w:val="center"/>
              <w:rPr>
                <w:sz w:val="24"/>
                <w:szCs w:val="24"/>
                <w:lang w:val="lv-LV" w:eastAsia="lv-LV"/>
              </w:rPr>
            </w:pPr>
            <w:r w:rsidRPr="00AF6846">
              <w:rPr>
                <w:sz w:val="24"/>
                <w:szCs w:val="24"/>
                <w:lang w:val="lv-LV"/>
              </w:rPr>
              <w:t>5</w:t>
            </w:r>
          </w:p>
        </w:tc>
        <w:tc>
          <w:tcPr>
            <w:tcW w:w="628" w:type="dxa"/>
            <w:shd w:val="clear" w:color="auto" w:fill="FFFFFF"/>
          </w:tcPr>
          <w:p w:rsidR="00AF6846" w:rsidRPr="00AF6846" w:rsidRDefault="00AF6846" w:rsidP="00AF6846">
            <w:pPr>
              <w:jc w:val="center"/>
              <w:rPr>
                <w:sz w:val="24"/>
                <w:szCs w:val="24"/>
                <w:lang w:val="lv-LV"/>
              </w:rPr>
            </w:pPr>
          </w:p>
          <w:p w:rsidR="00AF6846" w:rsidRPr="00AF6846" w:rsidRDefault="00AF6846" w:rsidP="00AF6846">
            <w:pPr>
              <w:jc w:val="center"/>
              <w:rPr>
                <w:sz w:val="24"/>
                <w:szCs w:val="24"/>
                <w:lang w:val="lv-LV" w:eastAsia="lv-LV"/>
              </w:rPr>
            </w:pPr>
            <w:r w:rsidRPr="00AF6846">
              <w:rPr>
                <w:sz w:val="24"/>
                <w:szCs w:val="24"/>
                <w:lang w:val="lv-LV"/>
              </w:rPr>
              <w:t>0,65</w:t>
            </w:r>
          </w:p>
        </w:tc>
        <w:tc>
          <w:tcPr>
            <w:tcW w:w="932" w:type="dxa"/>
            <w:shd w:val="clear" w:color="auto" w:fill="FFFFFF"/>
          </w:tcPr>
          <w:p w:rsidR="00AF6846" w:rsidRPr="00AF6846" w:rsidRDefault="00AF6846" w:rsidP="00AF6846">
            <w:pPr>
              <w:jc w:val="center"/>
              <w:rPr>
                <w:sz w:val="24"/>
                <w:szCs w:val="24"/>
                <w:lang w:val="lv-LV"/>
              </w:rPr>
            </w:pPr>
          </w:p>
          <w:p w:rsidR="00AF6846" w:rsidRPr="00AF6846" w:rsidRDefault="00AF6846" w:rsidP="00AF6846">
            <w:pPr>
              <w:jc w:val="center"/>
              <w:rPr>
                <w:sz w:val="24"/>
                <w:szCs w:val="24"/>
                <w:lang w:val="lv-LV" w:eastAsia="lv-LV"/>
              </w:rPr>
            </w:pPr>
            <w:r w:rsidRPr="00AF6846">
              <w:rPr>
                <w:sz w:val="24"/>
                <w:szCs w:val="24"/>
                <w:lang w:val="lv-LV"/>
              </w:rPr>
              <w:t>0,8</w:t>
            </w:r>
          </w:p>
        </w:tc>
        <w:tc>
          <w:tcPr>
            <w:tcW w:w="621" w:type="dxa"/>
            <w:shd w:val="clear" w:color="auto" w:fill="FFFFFF"/>
          </w:tcPr>
          <w:p w:rsidR="00AF6846" w:rsidRPr="00AF6846" w:rsidRDefault="00AF6846" w:rsidP="00AF6846">
            <w:pPr>
              <w:jc w:val="center"/>
              <w:rPr>
                <w:sz w:val="24"/>
                <w:szCs w:val="24"/>
                <w:lang w:val="lv-LV"/>
              </w:rPr>
            </w:pPr>
          </w:p>
          <w:p w:rsidR="00AF6846" w:rsidRPr="00AF6846" w:rsidRDefault="00AF6846" w:rsidP="00AF6846">
            <w:pPr>
              <w:jc w:val="center"/>
              <w:rPr>
                <w:sz w:val="24"/>
                <w:szCs w:val="24"/>
                <w:lang w:val="lv-LV" w:eastAsia="lv-LV"/>
              </w:rPr>
            </w:pPr>
            <w:r w:rsidRPr="00AF6846">
              <w:rPr>
                <w:sz w:val="24"/>
                <w:szCs w:val="24"/>
                <w:lang w:val="lv-LV"/>
              </w:rPr>
              <w:t>0,75</w:t>
            </w:r>
          </w:p>
        </w:tc>
      </w:tr>
      <w:tr w:rsidR="00AF6846" w:rsidRPr="00AF6846" w:rsidTr="00427693">
        <w:trPr>
          <w:trHeight w:val="227"/>
          <w:jc w:val="center"/>
        </w:trPr>
        <w:tc>
          <w:tcPr>
            <w:tcW w:w="762" w:type="dxa"/>
            <w:shd w:val="clear" w:color="auto" w:fill="FFFFFF"/>
          </w:tcPr>
          <w:p w:rsidR="00AF6846" w:rsidRPr="00AF6846" w:rsidRDefault="00AF6846" w:rsidP="00AF6846">
            <w:pPr>
              <w:jc w:val="center"/>
              <w:rPr>
                <w:sz w:val="24"/>
                <w:szCs w:val="24"/>
                <w:lang w:val="lv-LV"/>
              </w:rPr>
            </w:pPr>
            <w:r w:rsidRPr="00AF6846">
              <w:rPr>
                <w:sz w:val="24"/>
                <w:szCs w:val="24"/>
                <w:lang w:val="lv-LV"/>
              </w:rPr>
              <w:t>2</w:t>
            </w:r>
          </w:p>
        </w:tc>
        <w:tc>
          <w:tcPr>
            <w:tcW w:w="4457" w:type="dxa"/>
            <w:shd w:val="clear" w:color="auto" w:fill="FFFFFF"/>
          </w:tcPr>
          <w:p w:rsidR="00AF6846" w:rsidRPr="00AF6846" w:rsidRDefault="00AF6846" w:rsidP="00AF6846">
            <w:pPr>
              <w:ind w:firstLine="170"/>
              <w:rPr>
                <w:sz w:val="24"/>
                <w:szCs w:val="24"/>
                <w:lang w:val="lv-LV"/>
              </w:rPr>
            </w:pPr>
            <w:r w:rsidRPr="00AF6846">
              <w:rPr>
                <w:sz w:val="24"/>
                <w:szCs w:val="24"/>
                <w:lang w:val="lv-LV"/>
              </w:rPr>
              <w:t>Karuseļvirpa</w:t>
            </w:r>
          </w:p>
        </w:tc>
        <w:tc>
          <w:tcPr>
            <w:tcW w:w="1017" w:type="dxa"/>
            <w:shd w:val="clear" w:color="auto" w:fill="FFFFFF"/>
          </w:tcPr>
          <w:p w:rsidR="00AF6846" w:rsidRPr="00AF6846" w:rsidRDefault="00AF6846" w:rsidP="00AF6846">
            <w:pPr>
              <w:jc w:val="center"/>
              <w:rPr>
                <w:sz w:val="24"/>
                <w:szCs w:val="24"/>
                <w:lang w:val="lv-LV"/>
              </w:rPr>
            </w:pPr>
            <w:r w:rsidRPr="00AF6846">
              <w:rPr>
                <w:sz w:val="24"/>
                <w:szCs w:val="24"/>
                <w:lang w:val="lv-LV"/>
              </w:rPr>
              <w:t>40</w:t>
            </w:r>
          </w:p>
        </w:tc>
        <w:tc>
          <w:tcPr>
            <w:tcW w:w="768" w:type="dxa"/>
            <w:shd w:val="clear" w:color="auto" w:fill="FFFFFF"/>
          </w:tcPr>
          <w:p w:rsidR="00AF6846" w:rsidRPr="00AF6846" w:rsidRDefault="00AF6846" w:rsidP="00AF6846">
            <w:pPr>
              <w:jc w:val="center"/>
              <w:rPr>
                <w:sz w:val="24"/>
                <w:szCs w:val="24"/>
                <w:lang w:val="lv-LV"/>
              </w:rPr>
            </w:pPr>
            <w:r w:rsidRPr="00AF6846">
              <w:rPr>
                <w:sz w:val="24"/>
                <w:szCs w:val="24"/>
                <w:lang w:val="lv-LV"/>
              </w:rPr>
              <w:t>2</w:t>
            </w:r>
          </w:p>
        </w:tc>
        <w:tc>
          <w:tcPr>
            <w:tcW w:w="628" w:type="dxa"/>
            <w:shd w:val="clear" w:color="auto" w:fill="FFFFFF"/>
          </w:tcPr>
          <w:p w:rsidR="00AF6846" w:rsidRPr="00AF6846" w:rsidRDefault="00AF6846" w:rsidP="00AF6846">
            <w:pPr>
              <w:jc w:val="center"/>
              <w:rPr>
                <w:sz w:val="24"/>
                <w:szCs w:val="24"/>
                <w:lang w:val="lv-LV"/>
              </w:rPr>
            </w:pPr>
            <w:r w:rsidRPr="00AF6846">
              <w:rPr>
                <w:sz w:val="24"/>
                <w:szCs w:val="24"/>
                <w:lang w:val="lv-LV"/>
              </w:rPr>
              <w:t>0,14</w:t>
            </w:r>
          </w:p>
        </w:tc>
        <w:tc>
          <w:tcPr>
            <w:tcW w:w="932" w:type="dxa"/>
            <w:shd w:val="clear" w:color="auto" w:fill="FFFFFF"/>
          </w:tcPr>
          <w:p w:rsidR="00AF6846" w:rsidRPr="00AF6846" w:rsidRDefault="00AF6846" w:rsidP="00AF6846">
            <w:pPr>
              <w:jc w:val="center"/>
              <w:rPr>
                <w:sz w:val="24"/>
                <w:szCs w:val="24"/>
                <w:lang w:val="lv-LV"/>
              </w:rPr>
            </w:pPr>
            <w:r w:rsidRPr="00AF6846">
              <w:rPr>
                <w:sz w:val="24"/>
                <w:szCs w:val="24"/>
                <w:lang w:val="lv-LV"/>
              </w:rPr>
              <w:t>0,5</w:t>
            </w:r>
          </w:p>
        </w:tc>
        <w:tc>
          <w:tcPr>
            <w:tcW w:w="621" w:type="dxa"/>
            <w:shd w:val="clear" w:color="auto" w:fill="FFFFFF"/>
          </w:tcPr>
          <w:p w:rsidR="00AF6846" w:rsidRPr="00AF6846" w:rsidRDefault="00AF6846" w:rsidP="00AF6846">
            <w:pPr>
              <w:jc w:val="center"/>
              <w:rPr>
                <w:sz w:val="24"/>
                <w:szCs w:val="24"/>
                <w:lang w:val="lv-LV"/>
              </w:rPr>
            </w:pPr>
            <w:r w:rsidRPr="00AF6846">
              <w:rPr>
                <w:sz w:val="24"/>
                <w:szCs w:val="24"/>
                <w:lang w:val="lv-LV"/>
              </w:rPr>
              <w:t>1,73</w:t>
            </w:r>
          </w:p>
        </w:tc>
      </w:tr>
      <w:tr w:rsidR="00AF6846" w:rsidRPr="00AF6846" w:rsidTr="00427693">
        <w:trPr>
          <w:trHeight w:val="227"/>
          <w:jc w:val="center"/>
        </w:trPr>
        <w:tc>
          <w:tcPr>
            <w:tcW w:w="762" w:type="dxa"/>
            <w:shd w:val="clear" w:color="auto" w:fill="FFFFFF"/>
          </w:tcPr>
          <w:p w:rsidR="00AF6846" w:rsidRPr="00AF6846" w:rsidRDefault="00AF6846" w:rsidP="00AF6846">
            <w:pPr>
              <w:jc w:val="center"/>
              <w:rPr>
                <w:sz w:val="24"/>
                <w:szCs w:val="24"/>
                <w:lang w:val="lv-LV"/>
              </w:rPr>
            </w:pPr>
            <w:r w:rsidRPr="00AF6846">
              <w:rPr>
                <w:sz w:val="24"/>
                <w:szCs w:val="24"/>
                <w:lang w:val="lv-LV"/>
              </w:rPr>
              <w:t>3</w:t>
            </w:r>
          </w:p>
        </w:tc>
        <w:tc>
          <w:tcPr>
            <w:tcW w:w="4457" w:type="dxa"/>
            <w:shd w:val="clear" w:color="auto" w:fill="FFFFFF"/>
          </w:tcPr>
          <w:p w:rsidR="00AF6846" w:rsidRPr="00AF6846" w:rsidRDefault="00AF6846" w:rsidP="00AF6846">
            <w:pPr>
              <w:ind w:firstLine="170"/>
              <w:rPr>
                <w:sz w:val="24"/>
                <w:szCs w:val="24"/>
                <w:lang w:val="lv-LV"/>
              </w:rPr>
            </w:pPr>
            <w:r w:rsidRPr="00AF6846">
              <w:rPr>
                <w:sz w:val="24"/>
                <w:szCs w:val="24"/>
                <w:lang w:val="lv-LV"/>
              </w:rPr>
              <w:t>Elektriskā pretestības krāsns</w:t>
            </w:r>
          </w:p>
        </w:tc>
        <w:tc>
          <w:tcPr>
            <w:tcW w:w="1017" w:type="dxa"/>
            <w:shd w:val="clear" w:color="auto" w:fill="FFFFFF"/>
          </w:tcPr>
          <w:p w:rsidR="00AF6846" w:rsidRPr="00AF6846" w:rsidRDefault="00AF6846" w:rsidP="00AF6846">
            <w:pPr>
              <w:jc w:val="center"/>
              <w:rPr>
                <w:sz w:val="24"/>
                <w:szCs w:val="24"/>
                <w:lang w:val="lv-LV"/>
              </w:rPr>
            </w:pPr>
            <w:r w:rsidRPr="00AF6846">
              <w:rPr>
                <w:sz w:val="24"/>
                <w:szCs w:val="24"/>
                <w:lang w:val="lv-LV"/>
              </w:rPr>
              <w:t>35</w:t>
            </w:r>
          </w:p>
        </w:tc>
        <w:tc>
          <w:tcPr>
            <w:tcW w:w="768" w:type="dxa"/>
            <w:shd w:val="clear" w:color="auto" w:fill="FFFFFF"/>
          </w:tcPr>
          <w:p w:rsidR="00AF6846" w:rsidRPr="00AF6846" w:rsidRDefault="00AF6846" w:rsidP="00AF6846">
            <w:pPr>
              <w:jc w:val="center"/>
              <w:rPr>
                <w:sz w:val="24"/>
                <w:szCs w:val="24"/>
                <w:lang w:val="lv-LV"/>
              </w:rPr>
            </w:pPr>
            <w:r w:rsidRPr="00AF6846">
              <w:rPr>
                <w:sz w:val="24"/>
                <w:szCs w:val="24"/>
                <w:lang w:val="lv-LV"/>
              </w:rPr>
              <w:t>6</w:t>
            </w:r>
          </w:p>
        </w:tc>
        <w:tc>
          <w:tcPr>
            <w:tcW w:w="628" w:type="dxa"/>
            <w:shd w:val="clear" w:color="auto" w:fill="FFFFFF"/>
          </w:tcPr>
          <w:p w:rsidR="00AF6846" w:rsidRPr="00AF6846" w:rsidRDefault="00AF6846" w:rsidP="00AF6846">
            <w:pPr>
              <w:jc w:val="center"/>
              <w:rPr>
                <w:sz w:val="24"/>
                <w:szCs w:val="24"/>
                <w:lang w:val="lv-LV"/>
              </w:rPr>
            </w:pPr>
            <w:r w:rsidRPr="00AF6846">
              <w:rPr>
                <w:sz w:val="24"/>
                <w:szCs w:val="24"/>
                <w:lang w:val="lv-LV"/>
              </w:rPr>
              <w:t>0,8</w:t>
            </w:r>
          </w:p>
        </w:tc>
        <w:tc>
          <w:tcPr>
            <w:tcW w:w="932" w:type="dxa"/>
            <w:shd w:val="clear" w:color="auto" w:fill="FFFFFF"/>
          </w:tcPr>
          <w:p w:rsidR="00AF6846" w:rsidRPr="00AF6846" w:rsidRDefault="00AF6846" w:rsidP="00AF6846">
            <w:pPr>
              <w:jc w:val="center"/>
              <w:rPr>
                <w:sz w:val="24"/>
                <w:szCs w:val="24"/>
                <w:lang w:val="lv-LV"/>
              </w:rPr>
            </w:pPr>
            <w:r w:rsidRPr="00AF6846">
              <w:rPr>
                <w:sz w:val="24"/>
                <w:szCs w:val="24"/>
                <w:lang w:val="lv-LV"/>
              </w:rPr>
              <w:t>0,95</w:t>
            </w:r>
          </w:p>
        </w:tc>
        <w:tc>
          <w:tcPr>
            <w:tcW w:w="621" w:type="dxa"/>
            <w:shd w:val="clear" w:color="auto" w:fill="FFFFFF"/>
          </w:tcPr>
          <w:p w:rsidR="00AF6846" w:rsidRPr="00AF6846" w:rsidRDefault="00AF6846" w:rsidP="00AF6846">
            <w:pPr>
              <w:jc w:val="center"/>
              <w:rPr>
                <w:sz w:val="24"/>
                <w:szCs w:val="24"/>
                <w:lang w:val="lv-LV"/>
              </w:rPr>
            </w:pPr>
            <w:r w:rsidRPr="00AF6846">
              <w:rPr>
                <w:sz w:val="24"/>
                <w:szCs w:val="24"/>
                <w:lang w:val="lv-LV"/>
              </w:rPr>
              <w:t>0,33</w:t>
            </w:r>
          </w:p>
        </w:tc>
      </w:tr>
      <w:tr w:rsidR="00AF6846" w:rsidRPr="00AF6846" w:rsidTr="00427693">
        <w:trPr>
          <w:trHeight w:val="227"/>
          <w:jc w:val="center"/>
        </w:trPr>
        <w:tc>
          <w:tcPr>
            <w:tcW w:w="762" w:type="dxa"/>
            <w:shd w:val="clear" w:color="auto" w:fill="FFFFFF"/>
          </w:tcPr>
          <w:p w:rsidR="00AF6846" w:rsidRPr="00AF6846" w:rsidRDefault="00AF6846" w:rsidP="00AF6846">
            <w:pPr>
              <w:jc w:val="center"/>
              <w:rPr>
                <w:sz w:val="24"/>
                <w:szCs w:val="24"/>
                <w:lang w:val="lv-LV"/>
              </w:rPr>
            </w:pPr>
            <w:r w:rsidRPr="00AF6846">
              <w:rPr>
                <w:sz w:val="24"/>
                <w:szCs w:val="24"/>
                <w:lang w:val="lv-LV"/>
              </w:rPr>
              <w:t>4</w:t>
            </w:r>
          </w:p>
        </w:tc>
        <w:tc>
          <w:tcPr>
            <w:tcW w:w="4457" w:type="dxa"/>
            <w:shd w:val="clear" w:color="auto" w:fill="FFFFFF"/>
          </w:tcPr>
          <w:p w:rsidR="00AF6846" w:rsidRPr="00AF6846" w:rsidRDefault="00AF6846" w:rsidP="00AF6846">
            <w:pPr>
              <w:ind w:firstLine="170"/>
              <w:rPr>
                <w:sz w:val="24"/>
                <w:szCs w:val="24"/>
                <w:lang w:val="lv-LV"/>
              </w:rPr>
            </w:pPr>
            <w:r w:rsidRPr="00AF6846">
              <w:rPr>
                <w:sz w:val="24"/>
                <w:szCs w:val="24"/>
                <w:lang w:val="lv-LV"/>
              </w:rPr>
              <w:t>Rulīštransportieris</w:t>
            </w:r>
          </w:p>
        </w:tc>
        <w:tc>
          <w:tcPr>
            <w:tcW w:w="1017" w:type="dxa"/>
            <w:shd w:val="clear" w:color="auto" w:fill="FFFFFF"/>
          </w:tcPr>
          <w:p w:rsidR="00AF6846" w:rsidRPr="00AF6846" w:rsidRDefault="00AF6846" w:rsidP="00AF6846">
            <w:pPr>
              <w:jc w:val="center"/>
              <w:rPr>
                <w:sz w:val="24"/>
                <w:szCs w:val="24"/>
                <w:lang w:val="lv-LV"/>
              </w:rPr>
            </w:pPr>
            <w:r w:rsidRPr="00AF6846">
              <w:rPr>
                <w:sz w:val="24"/>
                <w:szCs w:val="24"/>
                <w:lang w:val="lv-LV"/>
              </w:rPr>
              <w:t>10</w:t>
            </w:r>
          </w:p>
        </w:tc>
        <w:tc>
          <w:tcPr>
            <w:tcW w:w="768" w:type="dxa"/>
            <w:shd w:val="clear" w:color="auto" w:fill="FFFFFF"/>
          </w:tcPr>
          <w:p w:rsidR="00AF6846" w:rsidRPr="00AF6846" w:rsidRDefault="00AF6846" w:rsidP="00AF6846">
            <w:pPr>
              <w:jc w:val="center"/>
              <w:rPr>
                <w:sz w:val="24"/>
                <w:szCs w:val="24"/>
                <w:lang w:val="lv-LV"/>
              </w:rPr>
            </w:pPr>
            <w:r w:rsidRPr="00AF6846">
              <w:rPr>
                <w:sz w:val="24"/>
                <w:szCs w:val="24"/>
                <w:lang w:val="lv-LV"/>
              </w:rPr>
              <w:t>3</w:t>
            </w:r>
          </w:p>
        </w:tc>
        <w:tc>
          <w:tcPr>
            <w:tcW w:w="628" w:type="dxa"/>
            <w:shd w:val="clear" w:color="auto" w:fill="FFFFFF"/>
          </w:tcPr>
          <w:p w:rsidR="00AF6846" w:rsidRPr="00AF6846" w:rsidRDefault="00AF6846" w:rsidP="00AF6846">
            <w:pPr>
              <w:jc w:val="center"/>
              <w:rPr>
                <w:sz w:val="24"/>
                <w:szCs w:val="24"/>
                <w:lang w:val="lv-LV"/>
              </w:rPr>
            </w:pPr>
            <w:r w:rsidRPr="00AF6846">
              <w:rPr>
                <w:sz w:val="24"/>
                <w:szCs w:val="24"/>
                <w:lang w:val="lv-LV"/>
              </w:rPr>
              <w:t>0,55</w:t>
            </w:r>
          </w:p>
        </w:tc>
        <w:tc>
          <w:tcPr>
            <w:tcW w:w="932" w:type="dxa"/>
            <w:shd w:val="clear" w:color="auto" w:fill="FFFFFF"/>
          </w:tcPr>
          <w:p w:rsidR="00AF6846" w:rsidRPr="00AF6846" w:rsidRDefault="00AF6846" w:rsidP="00AF6846">
            <w:pPr>
              <w:jc w:val="center"/>
              <w:rPr>
                <w:sz w:val="24"/>
                <w:szCs w:val="24"/>
                <w:lang w:val="lv-LV"/>
              </w:rPr>
            </w:pPr>
            <w:r w:rsidRPr="00AF6846">
              <w:rPr>
                <w:sz w:val="24"/>
                <w:szCs w:val="24"/>
                <w:lang w:val="lv-LV"/>
              </w:rPr>
              <w:t>0,75</w:t>
            </w:r>
          </w:p>
        </w:tc>
        <w:tc>
          <w:tcPr>
            <w:tcW w:w="621" w:type="dxa"/>
            <w:shd w:val="clear" w:color="auto" w:fill="FFFFFF"/>
          </w:tcPr>
          <w:p w:rsidR="00AF6846" w:rsidRPr="00AF6846" w:rsidRDefault="00AF6846" w:rsidP="00AF6846">
            <w:pPr>
              <w:jc w:val="center"/>
              <w:rPr>
                <w:sz w:val="24"/>
                <w:szCs w:val="24"/>
                <w:lang w:val="lv-LV"/>
              </w:rPr>
            </w:pPr>
            <w:r w:rsidRPr="00AF6846">
              <w:rPr>
                <w:sz w:val="24"/>
                <w:szCs w:val="24"/>
                <w:lang w:val="lv-LV"/>
              </w:rPr>
              <w:t>0,88</w:t>
            </w:r>
          </w:p>
        </w:tc>
      </w:tr>
      <w:tr w:rsidR="00AF6846" w:rsidRPr="00AF6846" w:rsidTr="00427693">
        <w:trPr>
          <w:trHeight w:val="227"/>
          <w:jc w:val="center"/>
        </w:trPr>
        <w:tc>
          <w:tcPr>
            <w:tcW w:w="762" w:type="dxa"/>
            <w:shd w:val="clear" w:color="auto" w:fill="FFFFFF"/>
          </w:tcPr>
          <w:p w:rsidR="00AF6846" w:rsidRPr="00AF6846" w:rsidRDefault="00AF6846" w:rsidP="00AF6846">
            <w:pPr>
              <w:jc w:val="center"/>
              <w:rPr>
                <w:sz w:val="24"/>
                <w:szCs w:val="24"/>
                <w:lang w:val="lv-LV"/>
              </w:rPr>
            </w:pPr>
          </w:p>
          <w:p w:rsidR="00AF6846" w:rsidRPr="00AF6846" w:rsidRDefault="00AF6846" w:rsidP="00AF6846">
            <w:pPr>
              <w:jc w:val="center"/>
              <w:rPr>
                <w:sz w:val="24"/>
                <w:szCs w:val="24"/>
                <w:lang w:val="lv-LV"/>
              </w:rPr>
            </w:pPr>
            <w:r w:rsidRPr="00AF6846">
              <w:rPr>
                <w:sz w:val="24"/>
                <w:szCs w:val="24"/>
                <w:lang w:val="lv-LV"/>
              </w:rPr>
              <w:t>5</w:t>
            </w:r>
          </w:p>
        </w:tc>
        <w:tc>
          <w:tcPr>
            <w:tcW w:w="4457" w:type="dxa"/>
            <w:shd w:val="clear" w:color="auto" w:fill="FFFFFF"/>
          </w:tcPr>
          <w:p w:rsidR="00AF6846" w:rsidRPr="00AF6846" w:rsidRDefault="00AF6846" w:rsidP="00AF6846">
            <w:pPr>
              <w:ind w:firstLine="170"/>
              <w:rPr>
                <w:b/>
                <w:sz w:val="24"/>
                <w:szCs w:val="24"/>
                <w:lang w:val="lv-LV" w:eastAsia="lv-LV"/>
              </w:rPr>
            </w:pPr>
            <w:r w:rsidRPr="00AF6846">
              <w:rPr>
                <w:b/>
                <w:sz w:val="24"/>
                <w:szCs w:val="24"/>
                <w:lang w:val="lv-LV"/>
              </w:rPr>
              <w:t>Trīsfāžu AIR</w:t>
            </w:r>
          </w:p>
          <w:p w:rsidR="00AF6846" w:rsidRPr="00AF6846" w:rsidRDefault="00AF6846" w:rsidP="00AF6846">
            <w:pPr>
              <w:ind w:firstLine="170"/>
              <w:rPr>
                <w:sz w:val="24"/>
                <w:szCs w:val="24"/>
                <w:lang w:val="lv-LV"/>
              </w:rPr>
            </w:pPr>
            <w:r w:rsidRPr="00AF6846">
              <w:rPr>
                <w:sz w:val="24"/>
                <w:szCs w:val="24"/>
                <w:lang w:val="lv-LV"/>
              </w:rPr>
              <w:t>Transporta telfers, ε = 60 %</w:t>
            </w:r>
          </w:p>
        </w:tc>
        <w:tc>
          <w:tcPr>
            <w:tcW w:w="1017" w:type="dxa"/>
            <w:shd w:val="clear" w:color="auto" w:fill="FFFFFF"/>
          </w:tcPr>
          <w:p w:rsidR="00AF6846" w:rsidRPr="00AF6846" w:rsidRDefault="00AF6846" w:rsidP="00AF6846">
            <w:pPr>
              <w:jc w:val="center"/>
              <w:rPr>
                <w:sz w:val="24"/>
                <w:szCs w:val="24"/>
                <w:lang w:val="lv-LV"/>
              </w:rPr>
            </w:pPr>
          </w:p>
          <w:p w:rsidR="00AF6846" w:rsidRPr="00AF6846" w:rsidRDefault="00AF6846" w:rsidP="00AF6846">
            <w:pPr>
              <w:jc w:val="center"/>
              <w:rPr>
                <w:sz w:val="24"/>
                <w:szCs w:val="24"/>
                <w:lang w:val="lv-LV"/>
              </w:rPr>
            </w:pPr>
            <w:r w:rsidRPr="00AF6846">
              <w:rPr>
                <w:sz w:val="24"/>
                <w:szCs w:val="24"/>
                <w:lang w:val="lv-LV"/>
              </w:rPr>
              <w:t>10</w:t>
            </w:r>
          </w:p>
        </w:tc>
        <w:tc>
          <w:tcPr>
            <w:tcW w:w="768" w:type="dxa"/>
            <w:shd w:val="clear" w:color="auto" w:fill="FFFFFF"/>
          </w:tcPr>
          <w:p w:rsidR="00AF6846" w:rsidRPr="00AF6846" w:rsidRDefault="00AF6846" w:rsidP="00AF6846">
            <w:pPr>
              <w:jc w:val="center"/>
              <w:rPr>
                <w:sz w:val="24"/>
                <w:szCs w:val="24"/>
                <w:lang w:val="lv-LV"/>
              </w:rPr>
            </w:pPr>
          </w:p>
          <w:p w:rsidR="00AF6846" w:rsidRPr="00AF6846" w:rsidRDefault="00AF6846" w:rsidP="00AF6846">
            <w:pPr>
              <w:jc w:val="center"/>
              <w:rPr>
                <w:sz w:val="24"/>
                <w:szCs w:val="24"/>
                <w:lang w:val="lv-LV"/>
              </w:rPr>
            </w:pPr>
            <w:r w:rsidRPr="00AF6846">
              <w:rPr>
                <w:sz w:val="24"/>
                <w:szCs w:val="24"/>
                <w:lang w:val="lv-LV"/>
              </w:rPr>
              <w:t>3</w:t>
            </w:r>
          </w:p>
        </w:tc>
        <w:tc>
          <w:tcPr>
            <w:tcW w:w="628" w:type="dxa"/>
            <w:shd w:val="clear" w:color="auto" w:fill="FFFFFF"/>
          </w:tcPr>
          <w:p w:rsidR="00AF6846" w:rsidRPr="00AF6846" w:rsidRDefault="00AF6846" w:rsidP="00AF6846">
            <w:pPr>
              <w:jc w:val="center"/>
              <w:rPr>
                <w:sz w:val="24"/>
                <w:szCs w:val="24"/>
                <w:lang w:val="lv-LV"/>
              </w:rPr>
            </w:pPr>
          </w:p>
          <w:p w:rsidR="00AF6846" w:rsidRPr="00AF6846" w:rsidRDefault="00AF6846" w:rsidP="00AF6846">
            <w:pPr>
              <w:jc w:val="center"/>
              <w:rPr>
                <w:sz w:val="24"/>
                <w:szCs w:val="24"/>
                <w:lang w:val="lv-LV"/>
              </w:rPr>
            </w:pPr>
            <w:r w:rsidRPr="00AF6846">
              <w:rPr>
                <w:sz w:val="24"/>
                <w:szCs w:val="24"/>
                <w:lang w:val="lv-LV"/>
              </w:rPr>
              <w:t>0,1</w:t>
            </w:r>
          </w:p>
        </w:tc>
        <w:tc>
          <w:tcPr>
            <w:tcW w:w="932" w:type="dxa"/>
            <w:shd w:val="clear" w:color="auto" w:fill="FFFFFF"/>
          </w:tcPr>
          <w:p w:rsidR="00AF6846" w:rsidRPr="00AF6846" w:rsidRDefault="00AF6846" w:rsidP="00AF6846">
            <w:pPr>
              <w:jc w:val="center"/>
              <w:rPr>
                <w:sz w:val="24"/>
                <w:szCs w:val="24"/>
                <w:lang w:val="lv-LV"/>
              </w:rPr>
            </w:pPr>
          </w:p>
          <w:p w:rsidR="00AF6846" w:rsidRPr="00AF6846" w:rsidRDefault="00AF6846" w:rsidP="00AF6846">
            <w:pPr>
              <w:jc w:val="center"/>
              <w:rPr>
                <w:sz w:val="24"/>
                <w:szCs w:val="24"/>
                <w:lang w:val="lv-LV"/>
              </w:rPr>
            </w:pPr>
            <w:r w:rsidRPr="00AF6846">
              <w:rPr>
                <w:sz w:val="24"/>
                <w:szCs w:val="24"/>
                <w:lang w:val="lv-LV"/>
              </w:rPr>
              <w:t>0,5</w:t>
            </w:r>
          </w:p>
        </w:tc>
        <w:tc>
          <w:tcPr>
            <w:tcW w:w="621" w:type="dxa"/>
            <w:shd w:val="clear" w:color="auto" w:fill="FFFFFF"/>
          </w:tcPr>
          <w:p w:rsidR="00AF6846" w:rsidRPr="00AF6846" w:rsidRDefault="00AF6846" w:rsidP="00AF6846">
            <w:pPr>
              <w:jc w:val="center"/>
              <w:rPr>
                <w:sz w:val="24"/>
                <w:szCs w:val="24"/>
                <w:lang w:val="lv-LV"/>
              </w:rPr>
            </w:pPr>
          </w:p>
          <w:p w:rsidR="00AF6846" w:rsidRPr="00AF6846" w:rsidRDefault="00AF6846" w:rsidP="00AF6846">
            <w:pPr>
              <w:jc w:val="center"/>
              <w:rPr>
                <w:sz w:val="24"/>
                <w:szCs w:val="24"/>
                <w:lang w:val="lv-LV"/>
              </w:rPr>
            </w:pPr>
            <w:r w:rsidRPr="00AF6846">
              <w:rPr>
                <w:sz w:val="24"/>
                <w:szCs w:val="24"/>
                <w:lang w:val="lv-LV"/>
              </w:rPr>
              <w:t>1,73</w:t>
            </w:r>
          </w:p>
        </w:tc>
      </w:tr>
      <w:tr w:rsidR="00AF6846" w:rsidRPr="00AF6846" w:rsidTr="00427693">
        <w:trPr>
          <w:trHeight w:val="227"/>
          <w:jc w:val="center"/>
        </w:trPr>
        <w:tc>
          <w:tcPr>
            <w:tcW w:w="762" w:type="dxa"/>
            <w:shd w:val="clear" w:color="auto" w:fill="FFFFFF"/>
          </w:tcPr>
          <w:p w:rsidR="00AF6846" w:rsidRPr="00AF6846" w:rsidRDefault="00AF6846" w:rsidP="00AF6846">
            <w:pPr>
              <w:jc w:val="center"/>
              <w:rPr>
                <w:sz w:val="24"/>
                <w:szCs w:val="24"/>
                <w:lang w:val="lv-LV"/>
              </w:rPr>
            </w:pPr>
          </w:p>
          <w:p w:rsidR="00AF6846" w:rsidRPr="00AF6846" w:rsidRDefault="00AF6846" w:rsidP="00AF6846">
            <w:pPr>
              <w:jc w:val="center"/>
              <w:rPr>
                <w:sz w:val="24"/>
                <w:szCs w:val="24"/>
                <w:lang w:val="lv-LV"/>
              </w:rPr>
            </w:pPr>
            <w:r w:rsidRPr="00AF6846">
              <w:rPr>
                <w:sz w:val="24"/>
                <w:szCs w:val="24"/>
                <w:lang w:val="lv-LV"/>
              </w:rPr>
              <w:t>6</w:t>
            </w:r>
          </w:p>
        </w:tc>
        <w:tc>
          <w:tcPr>
            <w:tcW w:w="4457" w:type="dxa"/>
            <w:shd w:val="clear" w:color="auto" w:fill="FFFFFF"/>
          </w:tcPr>
          <w:p w:rsidR="00AF6846" w:rsidRPr="00AF6846" w:rsidRDefault="00AF6846" w:rsidP="00AF6846">
            <w:pPr>
              <w:ind w:firstLine="170"/>
              <w:rPr>
                <w:b/>
                <w:sz w:val="24"/>
                <w:szCs w:val="24"/>
                <w:lang w:val="lv-LV"/>
              </w:rPr>
            </w:pPr>
            <w:r w:rsidRPr="00AF6846">
              <w:rPr>
                <w:b/>
                <w:sz w:val="24"/>
                <w:szCs w:val="24"/>
                <w:lang w:val="lv-LV"/>
              </w:rPr>
              <w:t>Vienfāzes AIR</w:t>
            </w:r>
          </w:p>
          <w:p w:rsidR="00AF6846" w:rsidRPr="00AF6846" w:rsidRDefault="00AF6846" w:rsidP="00AF6846">
            <w:pPr>
              <w:ind w:firstLine="170"/>
              <w:rPr>
                <w:sz w:val="24"/>
                <w:szCs w:val="24"/>
                <w:lang w:val="lv-LV"/>
              </w:rPr>
            </w:pPr>
            <w:r w:rsidRPr="00AF6846">
              <w:rPr>
                <w:sz w:val="24"/>
                <w:szCs w:val="24"/>
                <w:lang w:val="lv-LV"/>
              </w:rPr>
              <w:t>Metināšanas transformators, ε = 40 %</w:t>
            </w:r>
          </w:p>
        </w:tc>
        <w:tc>
          <w:tcPr>
            <w:tcW w:w="1017" w:type="dxa"/>
            <w:shd w:val="clear" w:color="auto" w:fill="FFFFFF"/>
          </w:tcPr>
          <w:p w:rsidR="00AF6846" w:rsidRPr="00AF6846" w:rsidRDefault="00AF6846" w:rsidP="00AF6846">
            <w:pPr>
              <w:jc w:val="center"/>
              <w:rPr>
                <w:sz w:val="24"/>
                <w:szCs w:val="24"/>
                <w:lang w:val="lv-LV"/>
              </w:rPr>
            </w:pPr>
          </w:p>
          <w:p w:rsidR="00AF6846" w:rsidRPr="00AF6846" w:rsidRDefault="00AF6846" w:rsidP="00AF6846">
            <w:pPr>
              <w:jc w:val="center"/>
              <w:rPr>
                <w:sz w:val="24"/>
                <w:szCs w:val="24"/>
                <w:lang w:val="lv-LV"/>
              </w:rPr>
            </w:pPr>
            <w:r w:rsidRPr="00AF6846">
              <w:rPr>
                <w:sz w:val="24"/>
                <w:szCs w:val="24"/>
                <w:lang w:val="lv-LV"/>
              </w:rPr>
              <w:t>28 кВА</w:t>
            </w:r>
          </w:p>
        </w:tc>
        <w:tc>
          <w:tcPr>
            <w:tcW w:w="768" w:type="dxa"/>
            <w:shd w:val="clear" w:color="auto" w:fill="FFFFFF"/>
          </w:tcPr>
          <w:p w:rsidR="00AF6846" w:rsidRPr="00AF6846" w:rsidRDefault="00AF6846" w:rsidP="00AF6846">
            <w:pPr>
              <w:jc w:val="center"/>
              <w:rPr>
                <w:sz w:val="24"/>
                <w:szCs w:val="24"/>
                <w:lang w:val="lv-LV"/>
              </w:rPr>
            </w:pPr>
          </w:p>
          <w:p w:rsidR="00AF6846" w:rsidRPr="00AF6846" w:rsidRDefault="00AF6846" w:rsidP="00AF6846">
            <w:pPr>
              <w:jc w:val="center"/>
              <w:rPr>
                <w:sz w:val="24"/>
                <w:szCs w:val="24"/>
                <w:lang w:val="lv-LV"/>
              </w:rPr>
            </w:pPr>
            <w:r w:rsidRPr="00AF6846">
              <w:rPr>
                <w:sz w:val="24"/>
                <w:szCs w:val="24"/>
                <w:lang w:val="lv-LV"/>
              </w:rPr>
              <w:t>5</w:t>
            </w:r>
          </w:p>
        </w:tc>
        <w:tc>
          <w:tcPr>
            <w:tcW w:w="628" w:type="dxa"/>
            <w:shd w:val="clear" w:color="auto" w:fill="FFFFFF"/>
          </w:tcPr>
          <w:p w:rsidR="00AF6846" w:rsidRPr="00AF6846" w:rsidRDefault="00AF6846" w:rsidP="00AF6846">
            <w:pPr>
              <w:jc w:val="center"/>
              <w:rPr>
                <w:sz w:val="24"/>
                <w:szCs w:val="24"/>
                <w:lang w:val="lv-LV"/>
              </w:rPr>
            </w:pPr>
          </w:p>
          <w:p w:rsidR="00AF6846" w:rsidRPr="00AF6846" w:rsidRDefault="00AF6846" w:rsidP="00AF6846">
            <w:pPr>
              <w:jc w:val="center"/>
              <w:rPr>
                <w:sz w:val="24"/>
                <w:szCs w:val="24"/>
                <w:lang w:val="lv-LV"/>
              </w:rPr>
            </w:pPr>
            <w:r w:rsidRPr="00AF6846">
              <w:rPr>
                <w:sz w:val="24"/>
                <w:szCs w:val="24"/>
                <w:lang w:val="lv-LV"/>
              </w:rPr>
              <w:t>0,2</w:t>
            </w:r>
          </w:p>
        </w:tc>
        <w:tc>
          <w:tcPr>
            <w:tcW w:w="932" w:type="dxa"/>
            <w:shd w:val="clear" w:color="auto" w:fill="FFFFFF"/>
          </w:tcPr>
          <w:p w:rsidR="00AF6846" w:rsidRPr="00AF6846" w:rsidRDefault="00AF6846" w:rsidP="00AF6846">
            <w:pPr>
              <w:jc w:val="center"/>
              <w:rPr>
                <w:sz w:val="24"/>
                <w:szCs w:val="24"/>
                <w:lang w:val="lv-LV"/>
              </w:rPr>
            </w:pPr>
          </w:p>
          <w:p w:rsidR="00AF6846" w:rsidRPr="00AF6846" w:rsidRDefault="00AF6846" w:rsidP="00AF6846">
            <w:pPr>
              <w:jc w:val="center"/>
              <w:rPr>
                <w:sz w:val="24"/>
                <w:szCs w:val="24"/>
                <w:lang w:val="lv-LV"/>
              </w:rPr>
            </w:pPr>
            <w:r w:rsidRPr="00AF6846">
              <w:rPr>
                <w:sz w:val="24"/>
                <w:szCs w:val="24"/>
                <w:lang w:val="lv-LV"/>
              </w:rPr>
              <w:t>0,4</w:t>
            </w:r>
          </w:p>
        </w:tc>
        <w:tc>
          <w:tcPr>
            <w:tcW w:w="621" w:type="dxa"/>
            <w:shd w:val="clear" w:color="auto" w:fill="FFFFFF"/>
          </w:tcPr>
          <w:p w:rsidR="00AF6846" w:rsidRPr="00AF6846" w:rsidRDefault="00AF6846" w:rsidP="00AF6846">
            <w:pPr>
              <w:jc w:val="center"/>
              <w:rPr>
                <w:sz w:val="24"/>
                <w:szCs w:val="24"/>
                <w:lang w:val="lv-LV"/>
              </w:rPr>
            </w:pPr>
          </w:p>
          <w:p w:rsidR="00AF6846" w:rsidRPr="00AF6846" w:rsidRDefault="00AF6846" w:rsidP="00AF6846">
            <w:pPr>
              <w:jc w:val="center"/>
              <w:rPr>
                <w:sz w:val="24"/>
                <w:szCs w:val="24"/>
                <w:lang w:val="lv-LV"/>
              </w:rPr>
            </w:pPr>
            <w:r w:rsidRPr="00AF6846">
              <w:rPr>
                <w:sz w:val="24"/>
                <w:szCs w:val="24"/>
                <w:lang w:val="lv-LV"/>
              </w:rPr>
              <w:t>2,29</w:t>
            </w:r>
          </w:p>
        </w:tc>
      </w:tr>
      <w:tr w:rsidR="00AF6846" w:rsidRPr="00AF6846" w:rsidTr="00427693">
        <w:trPr>
          <w:trHeight w:val="227"/>
          <w:jc w:val="center"/>
        </w:trPr>
        <w:tc>
          <w:tcPr>
            <w:tcW w:w="762" w:type="dxa"/>
            <w:shd w:val="clear" w:color="auto" w:fill="FFFFFF"/>
          </w:tcPr>
          <w:p w:rsidR="00AF6846" w:rsidRPr="00AF6846" w:rsidRDefault="00AF6846" w:rsidP="00AF6846">
            <w:pPr>
              <w:jc w:val="center"/>
              <w:rPr>
                <w:sz w:val="24"/>
                <w:szCs w:val="24"/>
                <w:lang w:val="lv-LV"/>
              </w:rPr>
            </w:pPr>
          </w:p>
          <w:p w:rsidR="00AF6846" w:rsidRPr="00AF6846" w:rsidRDefault="00AF6846" w:rsidP="00AF6846">
            <w:pPr>
              <w:jc w:val="center"/>
              <w:rPr>
                <w:sz w:val="24"/>
                <w:szCs w:val="24"/>
                <w:lang w:val="lv-LV"/>
              </w:rPr>
            </w:pPr>
            <w:r w:rsidRPr="00AF6846">
              <w:rPr>
                <w:sz w:val="24"/>
                <w:szCs w:val="24"/>
                <w:lang w:val="lv-LV"/>
              </w:rPr>
              <w:t>7</w:t>
            </w:r>
          </w:p>
        </w:tc>
        <w:tc>
          <w:tcPr>
            <w:tcW w:w="4457" w:type="dxa"/>
            <w:shd w:val="clear" w:color="auto" w:fill="FFFFFF"/>
          </w:tcPr>
          <w:p w:rsidR="00AF6846" w:rsidRPr="00AF6846" w:rsidRDefault="00AF6846" w:rsidP="00AF6846">
            <w:pPr>
              <w:ind w:firstLine="170"/>
              <w:rPr>
                <w:b/>
                <w:sz w:val="24"/>
                <w:szCs w:val="24"/>
                <w:lang w:val="lv-LV" w:eastAsia="lv-LV"/>
              </w:rPr>
            </w:pPr>
            <w:r w:rsidRPr="00AF6846">
              <w:rPr>
                <w:b/>
                <w:sz w:val="24"/>
                <w:szCs w:val="24"/>
                <w:lang w:val="lv-LV"/>
              </w:rPr>
              <w:t>Apgaismes iekārta</w:t>
            </w:r>
          </w:p>
          <w:p w:rsidR="00AF6846" w:rsidRPr="00AF6846" w:rsidRDefault="00AF6846" w:rsidP="00AF6846">
            <w:pPr>
              <w:ind w:firstLine="170"/>
              <w:rPr>
                <w:sz w:val="24"/>
                <w:szCs w:val="24"/>
                <w:lang w:val="lv-LV"/>
              </w:rPr>
            </w:pPr>
            <w:r w:rsidRPr="00AF6846">
              <w:rPr>
                <w:sz w:val="24"/>
                <w:szCs w:val="24"/>
                <w:lang w:val="lv-LV"/>
              </w:rPr>
              <w:t>Gāzizlādes spuldzes</w:t>
            </w:r>
          </w:p>
        </w:tc>
        <w:tc>
          <w:tcPr>
            <w:tcW w:w="1017" w:type="dxa"/>
            <w:shd w:val="clear" w:color="auto" w:fill="FFFFFF"/>
          </w:tcPr>
          <w:p w:rsidR="00AF6846" w:rsidRPr="00AF6846" w:rsidRDefault="00AF6846" w:rsidP="00AF6846">
            <w:pPr>
              <w:jc w:val="center"/>
              <w:rPr>
                <w:sz w:val="24"/>
                <w:szCs w:val="24"/>
                <w:lang w:val="lv-LV"/>
              </w:rPr>
            </w:pPr>
            <w:r w:rsidRPr="00AF6846">
              <w:rPr>
                <w:sz w:val="24"/>
                <w:szCs w:val="24"/>
                <w:lang w:val="lv-LV"/>
              </w:rPr>
              <w:t>9-11 W/m</w:t>
            </w:r>
            <w:r w:rsidRPr="00AF6846">
              <w:rPr>
                <w:sz w:val="24"/>
                <w:szCs w:val="24"/>
                <w:vertAlign w:val="superscript"/>
                <w:lang w:val="lv-LV"/>
              </w:rPr>
              <w:t>2</w:t>
            </w:r>
          </w:p>
        </w:tc>
        <w:tc>
          <w:tcPr>
            <w:tcW w:w="768" w:type="dxa"/>
            <w:shd w:val="clear" w:color="auto" w:fill="FFFFFF"/>
          </w:tcPr>
          <w:p w:rsidR="00AF6846" w:rsidRPr="00AF6846" w:rsidRDefault="00AF6846" w:rsidP="00AF6846">
            <w:pPr>
              <w:jc w:val="center"/>
              <w:rPr>
                <w:sz w:val="24"/>
                <w:szCs w:val="24"/>
                <w:lang w:val="lv-LV"/>
              </w:rPr>
            </w:pPr>
          </w:p>
        </w:tc>
        <w:tc>
          <w:tcPr>
            <w:tcW w:w="628" w:type="dxa"/>
            <w:shd w:val="clear" w:color="auto" w:fill="FFFFFF"/>
          </w:tcPr>
          <w:p w:rsidR="00AF6846" w:rsidRPr="00AF6846" w:rsidRDefault="00AF6846" w:rsidP="00AF6846">
            <w:pPr>
              <w:jc w:val="center"/>
              <w:rPr>
                <w:sz w:val="24"/>
                <w:szCs w:val="24"/>
                <w:lang w:val="lv-LV"/>
              </w:rPr>
            </w:pPr>
          </w:p>
          <w:p w:rsidR="00AF6846" w:rsidRPr="00AF6846" w:rsidRDefault="00AF6846" w:rsidP="00AF6846">
            <w:pPr>
              <w:jc w:val="center"/>
              <w:rPr>
                <w:sz w:val="24"/>
                <w:szCs w:val="24"/>
                <w:lang w:val="lv-LV"/>
              </w:rPr>
            </w:pPr>
            <w:r w:rsidRPr="00AF6846">
              <w:rPr>
                <w:sz w:val="24"/>
                <w:szCs w:val="24"/>
                <w:lang w:val="lv-LV"/>
              </w:rPr>
              <w:t>0,85</w:t>
            </w:r>
          </w:p>
        </w:tc>
        <w:tc>
          <w:tcPr>
            <w:tcW w:w="932" w:type="dxa"/>
            <w:shd w:val="clear" w:color="auto" w:fill="FFFFFF"/>
          </w:tcPr>
          <w:p w:rsidR="00AF6846" w:rsidRPr="00AF6846" w:rsidRDefault="00AF6846" w:rsidP="00AF6846">
            <w:pPr>
              <w:jc w:val="center"/>
              <w:rPr>
                <w:sz w:val="24"/>
                <w:szCs w:val="24"/>
                <w:lang w:val="lv-LV"/>
              </w:rPr>
            </w:pPr>
          </w:p>
          <w:p w:rsidR="00AF6846" w:rsidRPr="00AF6846" w:rsidRDefault="00AF6846" w:rsidP="00AF6846">
            <w:pPr>
              <w:jc w:val="center"/>
              <w:rPr>
                <w:sz w:val="24"/>
                <w:szCs w:val="24"/>
                <w:lang w:val="lv-LV"/>
              </w:rPr>
            </w:pPr>
            <w:r w:rsidRPr="00AF6846">
              <w:rPr>
                <w:sz w:val="24"/>
                <w:szCs w:val="24"/>
                <w:lang w:val="lv-LV"/>
              </w:rPr>
              <w:t>0,95</w:t>
            </w:r>
          </w:p>
        </w:tc>
        <w:tc>
          <w:tcPr>
            <w:tcW w:w="621" w:type="dxa"/>
            <w:shd w:val="clear" w:color="auto" w:fill="FFFFFF"/>
          </w:tcPr>
          <w:p w:rsidR="00AF6846" w:rsidRPr="00AF6846" w:rsidRDefault="00AF6846" w:rsidP="00AF6846">
            <w:pPr>
              <w:jc w:val="center"/>
              <w:rPr>
                <w:sz w:val="24"/>
                <w:szCs w:val="24"/>
                <w:lang w:val="lv-LV"/>
              </w:rPr>
            </w:pPr>
          </w:p>
          <w:p w:rsidR="00AF6846" w:rsidRPr="00AF6846" w:rsidRDefault="00AF6846" w:rsidP="00AF6846">
            <w:pPr>
              <w:jc w:val="center"/>
              <w:rPr>
                <w:sz w:val="24"/>
                <w:szCs w:val="24"/>
                <w:lang w:val="lv-LV"/>
              </w:rPr>
            </w:pPr>
            <w:r w:rsidRPr="00AF6846">
              <w:rPr>
                <w:sz w:val="24"/>
                <w:szCs w:val="24"/>
                <w:lang w:val="lv-LV"/>
              </w:rPr>
              <w:t>0,33</w:t>
            </w:r>
          </w:p>
        </w:tc>
      </w:tr>
    </w:tbl>
    <w:p w:rsidR="00A834DD" w:rsidRPr="007733F5" w:rsidRDefault="00A834DD" w:rsidP="00A10D1F">
      <w:pPr>
        <w:shd w:val="clear" w:color="auto" w:fill="FFFFFF"/>
        <w:ind w:firstLine="397"/>
        <w:jc w:val="both"/>
        <w:rPr>
          <w:sz w:val="16"/>
          <w:szCs w:val="16"/>
          <w:lang w:val="lv-LV"/>
        </w:rPr>
      </w:pPr>
    </w:p>
    <w:p w:rsidR="00A10D1F" w:rsidRPr="00AF6846" w:rsidRDefault="00A10D1F" w:rsidP="00A10D1F">
      <w:pPr>
        <w:shd w:val="clear" w:color="auto" w:fill="FFFFFF"/>
        <w:ind w:firstLine="397"/>
        <w:jc w:val="both"/>
        <w:rPr>
          <w:sz w:val="24"/>
          <w:szCs w:val="24"/>
          <w:lang w:val="lv-LV"/>
        </w:rPr>
      </w:pPr>
      <w:r w:rsidRPr="00AF6846">
        <w:rPr>
          <w:sz w:val="24"/>
          <w:szCs w:val="24"/>
          <w:lang w:val="lv-LV"/>
        </w:rPr>
        <w:t>Izvēlas sadales iekārtas: sadales kopņvads (SK), sadales punkts (SP), apgaismes s</w:t>
      </w:r>
      <w:r w:rsidRPr="00AF6846">
        <w:rPr>
          <w:sz w:val="24"/>
          <w:szCs w:val="24"/>
          <w:lang w:val="lv-LV"/>
        </w:rPr>
        <w:t>a</w:t>
      </w:r>
      <w:r w:rsidRPr="00AF6846">
        <w:rPr>
          <w:sz w:val="24"/>
          <w:szCs w:val="24"/>
          <w:lang w:val="lv-LV"/>
        </w:rPr>
        <w:t>dales punkts (ASP).</w:t>
      </w:r>
    </w:p>
    <w:p w:rsidR="00AF6846" w:rsidRPr="00AF6846" w:rsidRDefault="00AF6846" w:rsidP="00AF6846">
      <w:pPr>
        <w:shd w:val="clear" w:color="auto" w:fill="FFFFFF"/>
        <w:ind w:firstLine="397"/>
        <w:jc w:val="both"/>
        <w:rPr>
          <w:sz w:val="24"/>
          <w:szCs w:val="24"/>
          <w:lang w:val="lv-LV"/>
        </w:rPr>
      </w:pPr>
      <w:r w:rsidRPr="00AF6846">
        <w:rPr>
          <w:sz w:val="24"/>
          <w:szCs w:val="24"/>
          <w:lang w:val="lv-LV"/>
        </w:rPr>
        <w:t>Tā kā patērētājs atbilst 1. drošuma kategorijas, tad TA – divtransformatoru un starp sekcijas uzstāda ARI (automātiskā rezerves ieslēgšana).</w:t>
      </w:r>
    </w:p>
    <w:p w:rsidR="00AF6846" w:rsidRPr="00AF6846" w:rsidRDefault="00AF6846" w:rsidP="00AF6846">
      <w:pPr>
        <w:shd w:val="clear" w:color="auto" w:fill="FFFFFF"/>
        <w:ind w:firstLine="397"/>
        <w:jc w:val="both"/>
        <w:rPr>
          <w:sz w:val="24"/>
          <w:szCs w:val="24"/>
          <w:lang w:val="lv-LV"/>
        </w:rPr>
      </w:pPr>
      <w:r w:rsidRPr="00AF6846">
        <w:rPr>
          <w:sz w:val="24"/>
          <w:szCs w:val="24"/>
          <w:lang w:val="lv-LV"/>
        </w:rPr>
        <w:t>Sadales izvēle: sadales punkts 1 (SP1) – trīsfāžu AĪR patērētājiem, SP2 – vienfāzes AĪR patērētājiem, ASP, SK1 un SK2 – trīsfāžu IDR patērētājiem. Tāda sadales izvēle atļauj izlīdzināt slodzes un sastādīt ceha elektroapgādes shēmu (7.30. att.).</w:t>
      </w:r>
    </w:p>
    <w:p w:rsidR="00A834DD" w:rsidRPr="00AF6846" w:rsidRDefault="00A834DD" w:rsidP="00A834DD">
      <w:pPr>
        <w:shd w:val="clear" w:color="auto" w:fill="FFFFFF"/>
        <w:ind w:firstLine="397"/>
        <w:rPr>
          <w:position w:val="-12"/>
          <w:sz w:val="24"/>
          <w:szCs w:val="24"/>
          <w:lang w:val="lv-LV"/>
        </w:rPr>
      </w:pPr>
      <w:r w:rsidRPr="00AF6846">
        <w:rPr>
          <w:position w:val="-12"/>
          <w:sz w:val="24"/>
          <w:szCs w:val="24"/>
          <w:lang w:val="lv-LV"/>
        </w:rPr>
        <w:t>2. Trīsfāžu AĪR patērētāja slodze ilgstoša režīmā</w:t>
      </w:r>
    </w:p>
    <w:p w:rsidR="00A834DD" w:rsidRPr="00AF6846" w:rsidRDefault="00A834DD" w:rsidP="00A834DD">
      <w:pPr>
        <w:shd w:val="clear" w:color="auto" w:fill="FFFFFF"/>
        <w:ind w:left="2160" w:firstLine="720"/>
        <w:rPr>
          <w:position w:val="-12"/>
          <w:sz w:val="24"/>
          <w:szCs w:val="24"/>
          <w:lang w:val="lv-LV"/>
        </w:rPr>
      </w:pPr>
      <w:r w:rsidRPr="00AF6846">
        <w:rPr>
          <w:position w:val="-14"/>
          <w:sz w:val="24"/>
          <w:szCs w:val="24"/>
          <w:lang w:val="lv-LV"/>
        </w:rPr>
        <w:object w:dxaOrig="2960" w:dyaOrig="420">
          <v:shape id="_x0000_i1590" type="#_x0000_t75" style="width:147.75pt;height:22.45pt" o:ole="">
            <v:imagedata r:id="rId1512" o:title=""/>
          </v:shape>
          <o:OLEObject Type="Embed" ProgID="Equation.3" ShapeID="_x0000_i1590" DrawAspect="Content" ObjectID="_1391504686" r:id="rId1513"/>
        </w:object>
      </w:r>
    </w:p>
    <w:p w:rsidR="00AF6846" w:rsidRPr="00AF6846" w:rsidRDefault="00AF6846" w:rsidP="00AF6846">
      <w:pPr>
        <w:shd w:val="clear" w:color="auto" w:fill="FFFFFF"/>
        <w:ind w:firstLine="397"/>
        <w:rPr>
          <w:sz w:val="16"/>
          <w:szCs w:val="16"/>
          <w:lang w:val="lv-LV"/>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720"/>
      </w:tblGrid>
      <w:tr w:rsidR="00AF6846" w:rsidRPr="00AF6846" w:rsidTr="00AF6846">
        <w:tc>
          <w:tcPr>
            <w:tcW w:w="9287" w:type="dxa"/>
          </w:tcPr>
          <w:p w:rsidR="00AF6846" w:rsidRPr="00AF6846" w:rsidRDefault="00AF6846" w:rsidP="00AF6846">
            <w:pPr>
              <w:jc w:val="center"/>
              <w:rPr>
                <w:sz w:val="24"/>
                <w:szCs w:val="24"/>
                <w:lang w:val="lv-LV"/>
              </w:rPr>
            </w:pPr>
            <w:r w:rsidRPr="00AF6846">
              <w:rPr>
                <w:noProof/>
                <w:sz w:val="24"/>
                <w:szCs w:val="24"/>
                <w:lang w:val="lv-LV" w:eastAsia="lv-LV"/>
              </w:rPr>
              <w:drawing>
                <wp:inline distT="0" distB="0" distL="0" distR="0">
                  <wp:extent cx="3392787" cy="2032000"/>
                  <wp:effectExtent l="19050" t="0" r="0" b="0"/>
                  <wp:docPr id="269"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514" cstate="print">
                            <a:lum bright="-10000" contrast="30000"/>
                          </a:blip>
                          <a:srcRect/>
                          <a:stretch>
                            <a:fillRect/>
                          </a:stretch>
                        </pic:blipFill>
                        <pic:spPr bwMode="auto">
                          <a:xfrm>
                            <a:off x="0" y="0"/>
                            <a:ext cx="3400633" cy="2036699"/>
                          </a:xfrm>
                          <a:prstGeom prst="rect">
                            <a:avLst/>
                          </a:prstGeom>
                          <a:noFill/>
                          <a:ln w="9525">
                            <a:noFill/>
                            <a:miter lim="800000"/>
                            <a:headEnd/>
                            <a:tailEnd/>
                          </a:ln>
                        </pic:spPr>
                      </pic:pic>
                    </a:graphicData>
                  </a:graphic>
                </wp:inline>
              </w:drawing>
            </w:r>
          </w:p>
        </w:tc>
      </w:tr>
    </w:tbl>
    <w:p w:rsidR="00AF6846" w:rsidRPr="00AF6846" w:rsidRDefault="00AF6846" w:rsidP="00AF6846">
      <w:pPr>
        <w:shd w:val="clear" w:color="auto" w:fill="FFFFFF"/>
        <w:ind w:firstLine="397"/>
        <w:jc w:val="center"/>
        <w:rPr>
          <w:sz w:val="22"/>
          <w:szCs w:val="22"/>
          <w:lang w:val="lv-LV"/>
        </w:rPr>
      </w:pPr>
      <w:r w:rsidRPr="00AF6846">
        <w:rPr>
          <w:sz w:val="22"/>
          <w:szCs w:val="22"/>
          <w:lang w:val="lv-LV"/>
        </w:rPr>
        <w:t>7.30. Ceha elektroapgādes shēma.</w:t>
      </w:r>
    </w:p>
    <w:p w:rsidR="00AF6846" w:rsidRPr="00A834DD" w:rsidRDefault="00AF6846" w:rsidP="00AF6846">
      <w:pPr>
        <w:shd w:val="clear" w:color="auto" w:fill="FFFFFF"/>
        <w:ind w:firstLine="397"/>
        <w:rPr>
          <w:sz w:val="16"/>
          <w:szCs w:val="16"/>
          <w:lang w:val="lv-LV"/>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817"/>
        <w:gridCol w:w="3903"/>
      </w:tblGrid>
      <w:tr w:rsidR="00AF6846" w:rsidRPr="00B50B95" w:rsidTr="00A834DD">
        <w:tc>
          <w:tcPr>
            <w:tcW w:w="4817" w:type="dxa"/>
          </w:tcPr>
          <w:p w:rsidR="00AF6846" w:rsidRPr="00AF6846" w:rsidRDefault="00AF6846" w:rsidP="00AF6846">
            <w:pPr>
              <w:shd w:val="clear" w:color="auto" w:fill="FFFFFF"/>
              <w:ind w:firstLine="397"/>
              <w:jc w:val="both"/>
              <w:rPr>
                <w:sz w:val="24"/>
                <w:szCs w:val="24"/>
                <w:lang w:val="lv-LV"/>
              </w:rPr>
            </w:pPr>
            <w:r w:rsidRPr="00AF6846">
              <w:rPr>
                <w:position w:val="-12"/>
                <w:sz w:val="24"/>
                <w:szCs w:val="24"/>
                <w:lang w:val="lv-LV"/>
              </w:rPr>
              <w:t>3. Vienfāzes AĪR patērētāju pārveido il</w:t>
            </w:r>
            <w:r w:rsidRPr="00AF6846">
              <w:rPr>
                <w:position w:val="-12"/>
                <w:sz w:val="24"/>
                <w:szCs w:val="24"/>
                <w:lang w:val="lv-LV"/>
              </w:rPr>
              <w:t>g</w:t>
            </w:r>
            <w:r w:rsidRPr="00AF6846">
              <w:rPr>
                <w:position w:val="-12"/>
                <w:sz w:val="24"/>
                <w:szCs w:val="24"/>
                <w:lang w:val="lv-LV"/>
              </w:rPr>
              <w:t>stoša režīmā un pēc tam uz nosacīto trīsfāžu r</w:t>
            </w:r>
            <w:r w:rsidRPr="00AF6846">
              <w:rPr>
                <w:position w:val="-12"/>
                <w:sz w:val="24"/>
                <w:szCs w:val="24"/>
                <w:lang w:val="lv-LV"/>
              </w:rPr>
              <w:t>e</w:t>
            </w:r>
            <w:r w:rsidRPr="00AF6846">
              <w:rPr>
                <w:position w:val="-12"/>
                <w:sz w:val="24"/>
                <w:szCs w:val="24"/>
                <w:lang w:val="lv-LV"/>
              </w:rPr>
              <w:t>žīmu (7.31. att.)</w:t>
            </w:r>
          </w:p>
          <w:p w:rsidR="00AF6846" w:rsidRPr="00AF6846" w:rsidRDefault="00AF6846" w:rsidP="00AF6846">
            <w:pPr>
              <w:rPr>
                <w:position w:val="-12"/>
                <w:sz w:val="24"/>
                <w:szCs w:val="24"/>
                <w:lang w:val="lv-LV"/>
              </w:rPr>
            </w:pPr>
            <w:r w:rsidRPr="00AF6846">
              <w:rPr>
                <w:position w:val="-14"/>
                <w:sz w:val="24"/>
                <w:szCs w:val="24"/>
                <w:lang w:val="lv-LV"/>
              </w:rPr>
              <w:object w:dxaOrig="4140" w:dyaOrig="420">
                <v:shape id="_x0000_i1591" type="#_x0000_t75" style="width:205.7pt;height:22.45pt" o:ole="">
                  <v:imagedata r:id="rId1515" o:title=""/>
                </v:shape>
                <o:OLEObject Type="Embed" ProgID="Equation.3" ShapeID="_x0000_i1591" DrawAspect="Content" ObjectID="_1391504687" r:id="rId1516"/>
              </w:object>
            </w:r>
          </w:p>
          <w:p w:rsidR="00AF6846" w:rsidRPr="00AF6846" w:rsidRDefault="00AF6846" w:rsidP="00AF6846">
            <w:pPr>
              <w:rPr>
                <w:sz w:val="24"/>
                <w:szCs w:val="24"/>
                <w:lang w:val="lv-LV"/>
              </w:rPr>
            </w:pPr>
            <w:r w:rsidRPr="00AF6846">
              <w:rPr>
                <w:color w:val="000000"/>
                <w:position w:val="-44"/>
                <w:sz w:val="24"/>
                <w:szCs w:val="24"/>
                <w:lang w:val="lv-LV"/>
              </w:rPr>
              <w:object w:dxaOrig="4220" w:dyaOrig="999">
                <v:shape id="_x0000_i1592" type="#_x0000_t75" style="width:211.3pt;height:49.55pt" o:ole="">
                  <v:imagedata r:id="rId1517" o:title=""/>
                </v:shape>
                <o:OLEObject Type="Embed" ProgID="Equation.3" ShapeID="_x0000_i1592" DrawAspect="Content" ObjectID="_1391504688" r:id="rId1518"/>
              </w:object>
            </w:r>
          </w:p>
        </w:tc>
        <w:tc>
          <w:tcPr>
            <w:tcW w:w="3903" w:type="dxa"/>
          </w:tcPr>
          <w:p w:rsidR="00AF6846" w:rsidRPr="00944330" w:rsidRDefault="00AF6846" w:rsidP="00AF6846">
            <w:pPr>
              <w:jc w:val="center"/>
              <w:rPr>
                <w:lang w:val="lv-LV"/>
              </w:rPr>
            </w:pPr>
            <w:r w:rsidRPr="00944330">
              <w:rPr>
                <w:noProof/>
                <w:lang w:val="lv-LV" w:eastAsia="lv-LV"/>
              </w:rPr>
              <w:drawing>
                <wp:inline distT="0" distB="0" distL="0" distR="0">
                  <wp:extent cx="1097280" cy="997568"/>
                  <wp:effectExtent l="19050" t="0" r="7620" b="0"/>
                  <wp:docPr id="270"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519" cstate="print">
                            <a:lum bright="-10000" contrast="30000"/>
                          </a:blip>
                          <a:srcRect/>
                          <a:stretch>
                            <a:fillRect/>
                          </a:stretch>
                        </pic:blipFill>
                        <pic:spPr bwMode="auto">
                          <a:xfrm>
                            <a:off x="0" y="0"/>
                            <a:ext cx="1099874" cy="999926"/>
                          </a:xfrm>
                          <a:prstGeom prst="rect">
                            <a:avLst/>
                          </a:prstGeom>
                          <a:noFill/>
                          <a:ln w="9525">
                            <a:noFill/>
                            <a:miter lim="800000"/>
                            <a:headEnd/>
                            <a:tailEnd/>
                          </a:ln>
                        </pic:spPr>
                      </pic:pic>
                    </a:graphicData>
                  </a:graphic>
                </wp:inline>
              </w:drawing>
            </w:r>
          </w:p>
          <w:p w:rsidR="00AF6846" w:rsidRPr="00A834DD" w:rsidRDefault="00AF6846" w:rsidP="00AF6846">
            <w:pPr>
              <w:jc w:val="center"/>
              <w:rPr>
                <w:sz w:val="10"/>
                <w:szCs w:val="10"/>
                <w:lang w:val="lv-LV"/>
              </w:rPr>
            </w:pPr>
          </w:p>
          <w:p w:rsidR="00AF6846" w:rsidRPr="00944330" w:rsidRDefault="00AF6846" w:rsidP="00AF6846">
            <w:pPr>
              <w:jc w:val="center"/>
              <w:rPr>
                <w:lang w:val="lv-LV"/>
              </w:rPr>
            </w:pPr>
            <w:r w:rsidRPr="00944330">
              <w:rPr>
                <w:lang w:val="lv-LV"/>
              </w:rPr>
              <w:t xml:space="preserve">7.31. att. Vienfāzes slodzes sadalījums pa </w:t>
            </w:r>
          </w:p>
          <w:p w:rsidR="00AF6846" w:rsidRPr="00944330" w:rsidRDefault="00AF6846" w:rsidP="00AF6846">
            <w:pPr>
              <w:jc w:val="center"/>
              <w:rPr>
                <w:lang w:val="lv-LV"/>
              </w:rPr>
            </w:pPr>
            <w:r w:rsidRPr="00944330">
              <w:rPr>
                <w:lang w:val="lv-LV"/>
              </w:rPr>
              <w:t>fāzēm</w:t>
            </w:r>
          </w:p>
        </w:tc>
      </w:tr>
    </w:tbl>
    <w:p w:rsidR="00AF6846" w:rsidRPr="00AF6846" w:rsidRDefault="00AF6846" w:rsidP="00AF6846">
      <w:pPr>
        <w:shd w:val="clear" w:color="auto" w:fill="FFFFFF"/>
        <w:ind w:firstLine="720"/>
        <w:rPr>
          <w:color w:val="000000"/>
          <w:position w:val="-44"/>
          <w:sz w:val="24"/>
          <w:szCs w:val="24"/>
          <w:lang w:val="lv-LV"/>
        </w:rPr>
      </w:pPr>
      <w:r w:rsidRPr="00AF6846">
        <w:rPr>
          <w:color w:val="000000"/>
          <w:position w:val="-24"/>
          <w:sz w:val="24"/>
          <w:szCs w:val="24"/>
          <w:lang w:val="lv-LV"/>
        </w:rPr>
        <w:object w:dxaOrig="6619" w:dyaOrig="620">
          <v:shape id="_x0000_i1593" type="#_x0000_t75" style="width:331.95pt;height:31.8pt" o:ole="">
            <v:imagedata r:id="rId1520" o:title=""/>
          </v:shape>
          <o:OLEObject Type="Embed" ProgID="Equation.3" ShapeID="_x0000_i1593" DrawAspect="Content" ObjectID="_1391504689" r:id="rId1521"/>
        </w:object>
      </w:r>
    </w:p>
    <w:p w:rsidR="00AF6846" w:rsidRPr="00AF6846" w:rsidRDefault="00AF6846" w:rsidP="00AF6846">
      <w:pPr>
        <w:shd w:val="clear" w:color="auto" w:fill="FFFFFF"/>
        <w:ind w:firstLine="720"/>
        <w:rPr>
          <w:sz w:val="24"/>
          <w:szCs w:val="24"/>
          <w:lang w:val="lv-LV"/>
        </w:rPr>
      </w:pPr>
      <w:r w:rsidRPr="00AF6846">
        <w:rPr>
          <w:sz w:val="24"/>
          <w:szCs w:val="24"/>
          <w:lang w:val="lv-LV"/>
        </w:rPr>
        <w:object w:dxaOrig="5820" w:dyaOrig="720">
          <v:shape id="_x0000_i1594" type="#_x0000_t75" style="width:292.7pt;height:37.4pt" o:ole="">
            <v:imagedata r:id="rId1522" o:title=""/>
          </v:shape>
          <o:OLEObject Type="Embed" ProgID="Equation.3" ShapeID="_x0000_i1594" DrawAspect="Content" ObjectID="_1391504690" r:id="rId1523"/>
        </w:object>
      </w:r>
    </w:p>
    <w:p w:rsidR="00AF6846" w:rsidRPr="00AF6846" w:rsidRDefault="00AF6846" w:rsidP="00AF6846">
      <w:pPr>
        <w:shd w:val="clear" w:color="auto" w:fill="FFFFFF"/>
        <w:rPr>
          <w:sz w:val="24"/>
          <w:szCs w:val="24"/>
          <w:lang w:val="lv-LV"/>
        </w:rPr>
      </w:pPr>
      <w:r w:rsidRPr="00AF6846">
        <w:rPr>
          <w:sz w:val="24"/>
          <w:szCs w:val="24"/>
          <w:lang w:val="lv-LV"/>
        </w:rPr>
        <w:t xml:space="preserve">tad </w:t>
      </w:r>
    </w:p>
    <w:p w:rsidR="00AF6846" w:rsidRPr="00AF6846" w:rsidRDefault="00AF6846" w:rsidP="00AF6846">
      <w:pPr>
        <w:shd w:val="clear" w:color="auto" w:fill="FFFFFF"/>
        <w:ind w:left="1440" w:firstLine="720"/>
        <w:rPr>
          <w:sz w:val="24"/>
          <w:szCs w:val="24"/>
          <w:lang w:val="lv-LV"/>
        </w:rPr>
      </w:pPr>
      <w:r w:rsidRPr="00AF6846">
        <w:rPr>
          <w:sz w:val="24"/>
          <w:szCs w:val="24"/>
          <w:lang w:val="lv-LV"/>
        </w:rPr>
        <w:object w:dxaOrig="3480" w:dyaOrig="400">
          <v:shape id="_x0000_i1595" type="#_x0000_t75" style="width:173.9pt;height:20.55pt" o:ole="">
            <v:imagedata r:id="rId1524" o:title=""/>
          </v:shape>
          <o:OLEObject Type="Embed" ProgID="Equation.3" ShapeID="_x0000_i1595" DrawAspect="Content" ObjectID="_1391504691" r:id="rId1525"/>
        </w:object>
      </w:r>
    </w:p>
    <w:p w:rsidR="00AF6846" w:rsidRPr="00AF6846" w:rsidRDefault="00AF6846" w:rsidP="00AF6846">
      <w:pPr>
        <w:shd w:val="clear" w:color="auto" w:fill="FFFFFF"/>
        <w:ind w:firstLine="397"/>
        <w:rPr>
          <w:sz w:val="24"/>
          <w:szCs w:val="24"/>
          <w:lang w:val="lv-LV"/>
        </w:rPr>
      </w:pPr>
      <w:r w:rsidRPr="00AF6846">
        <w:rPr>
          <w:sz w:val="24"/>
          <w:szCs w:val="24"/>
          <w:lang w:val="lv-LV"/>
        </w:rPr>
        <w:t xml:space="preserve">4. Ar īpatnējas slodzes metodi aprēķina apgaismes patērētāja slodze </w:t>
      </w:r>
    </w:p>
    <w:p w:rsidR="00AF6846" w:rsidRPr="00AF6846" w:rsidRDefault="00AF6846" w:rsidP="00AF6846">
      <w:pPr>
        <w:shd w:val="clear" w:color="auto" w:fill="FFFFFF"/>
        <w:ind w:left="1440" w:firstLine="720"/>
        <w:rPr>
          <w:sz w:val="24"/>
          <w:szCs w:val="24"/>
          <w:lang w:val="lv-LV"/>
        </w:rPr>
      </w:pPr>
      <w:r w:rsidRPr="00AF6846">
        <w:rPr>
          <w:i/>
          <w:sz w:val="24"/>
          <w:szCs w:val="24"/>
          <w:lang w:val="lv-LV"/>
        </w:rPr>
        <w:t>P</w:t>
      </w:r>
      <w:r w:rsidRPr="00AF6846">
        <w:rPr>
          <w:i/>
          <w:sz w:val="24"/>
          <w:szCs w:val="24"/>
          <w:vertAlign w:val="subscript"/>
          <w:lang w:val="lv-LV"/>
        </w:rPr>
        <w:t>apg</w:t>
      </w:r>
      <w:r w:rsidRPr="00AF6846">
        <w:rPr>
          <w:i/>
          <w:sz w:val="24"/>
          <w:szCs w:val="24"/>
          <w:lang w:val="lv-LV"/>
        </w:rPr>
        <w:t xml:space="preserve"> = P</w:t>
      </w:r>
      <w:r w:rsidRPr="00AF6846">
        <w:rPr>
          <w:i/>
          <w:sz w:val="24"/>
          <w:szCs w:val="24"/>
          <w:vertAlign w:val="subscript"/>
          <w:lang w:val="lv-LV"/>
        </w:rPr>
        <w:t>īp</w:t>
      </w:r>
      <w:r w:rsidRPr="00AF6846">
        <w:rPr>
          <w:i/>
          <w:sz w:val="24"/>
          <w:szCs w:val="24"/>
          <w:lang w:val="lv-LV"/>
        </w:rPr>
        <w:t>·F</w:t>
      </w:r>
      <w:r w:rsidRPr="00AF6846">
        <w:rPr>
          <w:sz w:val="24"/>
          <w:szCs w:val="24"/>
          <w:lang w:val="lv-LV"/>
        </w:rPr>
        <w:t xml:space="preserve"> = 10·350 = 3500 W = 3,5 kW.</w:t>
      </w:r>
    </w:p>
    <w:p w:rsidR="00AF6846" w:rsidRPr="00AF6846" w:rsidRDefault="00AF6846" w:rsidP="00AF6846">
      <w:pPr>
        <w:shd w:val="clear" w:color="auto" w:fill="FFFFFF"/>
        <w:ind w:firstLine="397"/>
        <w:rPr>
          <w:sz w:val="24"/>
          <w:szCs w:val="24"/>
          <w:lang w:val="lv-LV"/>
        </w:rPr>
      </w:pPr>
      <w:r w:rsidRPr="00AF6846">
        <w:rPr>
          <w:sz w:val="24"/>
          <w:szCs w:val="24"/>
          <w:lang w:val="lv-LV"/>
        </w:rPr>
        <w:t>5. Slodzes sadalījums pa sekcijām:</w:t>
      </w:r>
    </w:p>
    <w:tbl>
      <w:tblPr>
        <w:tblW w:w="8732" w:type="dxa"/>
        <w:jc w:val="center"/>
        <w:tblInd w:w="5" w:type="dxa"/>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CellMar>
          <w:left w:w="0" w:type="dxa"/>
          <w:right w:w="0" w:type="dxa"/>
        </w:tblCellMar>
        <w:tblLook w:val="0000"/>
      </w:tblPr>
      <w:tblGrid>
        <w:gridCol w:w="3431"/>
        <w:gridCol w:w="898"/>
        <w:gridCol w:w="1031"/>
        <w:gridCol w:w="3372"/>
      </w:tblGrid>
      <w:tr w:rsidR="00AF6846" w:rsidRPr="00944330" w:rsidTr="00944330">
        <w:trPr>
          <w:trHeight w:val="227"/>
          <w:jc w:val="center"/>
        </w:trPr>
        <w:tc>
          <w:tcPr>
            <w:tcW w:w="3431" w:type="dxa"/>
            <w:shd w:val="clear" w:color="auto" w:fill="FFFFFF"/>
            <w:vAlign w:val="center"/>
          </w:tcPr>
          <w:p w:rsidR="00AF6846" w:rsidRPr="00944330" w:rsidRDefault="00AF6846" w:rsidP="00AF6846">
            <w:pPr>
              <w:widowControl/>
              <w:autoSpaceDE/>
              <w:autoSpaceDN/>
              <w:adjustRightInd/>
              <w:jc w:val="center"/>
              <w:rPr>
                <w:sz w:val="22"/>
                <w:szCs w:val="22"/>
                <w:lang w:val="lv-LV" w:eastAsia="lv-LV"/>
              </w:rPr>
            </w:pPr>
            <w:r w:rsidRPr="00944330">
              <w:rPr>
                <w:sz w:val="22"/>
                <w:szCs w:val="22"/>
                <w:lang w:val="lv-LV"/>
              </w:rPr>
              <w:t>1 sekcija</w:t>
            </w:r>
          </w:p>
        </w:tc>
        <w:tc>
          <w:tcPr>
            <w:tcW w:w="1929" w:type="dxa"/>
            <w:gridSpan w:val="2"/>
            <w:shd w:val="clear" w:color="auto" w:fill="FFFFFF"/>
            <w:vAlign w:val="center"/>
          </w:tcPr>
          <w:p w:rsidR="00AF6846" w:rsidRPr="00944330" w:rsidRDefault="00AF6846" w:rsidP="00AF6846">
            <w:pPr>
              <w:widowControl/>
              <w:autoSpaceDE/>
              <w:autoSpaceDN/>
              <w:adjustRightInd/>
              <w:jc w:val="center"/>
              <w:rPr>
                <w:sz w:val="22"/>
                <w:szCs w:val="22"/>
                <w:lang w:val="lv-LV" w:eastAsia="lv-LV"/>
              </w:rPr>
            </w:pPr>
            <w:r w:rsidRPr="00944330">
              <w:rPr>
                <w:sz w:val="22"/>
                <w:szCs w:val="22"/>
                <w:lang w:val="lv-LV"/>
              </w:rPr>
              <w:t>Uzstādīta slodze, kW</w:t>
            </w:r>
          </w:p>
        </w:tc>
        <w:tc>
          <w:tcPr>
            <w:tcW w:w="3372" w:type="dxa"/>
            <w:shd w:val="clear" w:color="auto" w:fill="FFFFFF"/>
            <w:vAlign w:val="center"/>
          </w:tcPr>
          <w:p w:rsidR="00AF6846" w:rsidRPr="00944330" w:rsidRDefault="00AF6846" w:rsidP="00AF6846">
            <w:pPr>
              <w:widowControl/>
              <w:autoSpaceDE/>
              <w:autoSpaceDN/>
              <w:adjustRightInd/>
              <w:jc w:val="center"/>
              <w:rPr>
                <w:sz w:val="22"/>
                <w:szCs w:val="22"/>
                <w:lang w:val="lv-LV" w:eastAsia="lv-LV"/>
              </w:rPr>
            </w:pPr>
            <w:r w:rsidRPr="00944330">
              <w:rPr>
                <w:sz w:val="22"/>
                <w:szCs w:val="22"/>
                <w:lang w:val="lv-LV"/>
              </w:rPr>
              <w:t>2 sekcija</w:t>
            </w:r>
          </w:p>
        </w:tc>
      </w:tr>
      <w:tr w:rsidR="00AF6846" w:rsidRPr="00944330" w:rsidTr="00944330">
        <w:trPr>
          <w:trHeight w:val="227"/>
          <w:jc w:val="center"/>
        </w:trPr>
        <w:tc>
          <w:tcPr>
            <w:tcW w:w="3431" w:type="dxa"/>
            <w:shd w:val="clear" w:color="auto" w:fill="FFFFFF"/>
            <w:vAlign w:val="center"/>
          </w:tcPr>
          <w:p w:rsidR="00AF6846" w:rsidRPr="00944330" w:rsidRDefault="00AF6846" w:rsidP="00AF6846">
            <w:pPr>
              <w:widowControl/>
              <w:autoSpaceDE/>
              <w:autoSpaceDN/>
              <w:adjustRightInd/>
              <w:jc w:val="center"/>
              <w:rPr>
                <w:sz w:val="22"/>
                <w:szCs w:val="22"/>
                <w:lang w:val="lv-LV" w:eastAsia="lv-LV"/>
              </w:rPr>
            </w:pPr>
            <w:r w:rsidRPr="00944330">
              <w:rPr>
                <w:sz w:val="22"/>
                <w:szCs w:val="22"/>
                <w:lang w:val="lv-LV"/>
              </w:rPr>
              <w:t>SP1</w:t>
            </w:r>
          </w:p>
        </w:tc>
        <w:tc>
          <w:tcPr>
            <w:tcW w:w="898" w:type="dxa"/>
            <w:shd w:val="clear" w:color="auto" w:fill="FFFFFF"/>
            <w:vAlign w:val="center"/>
          </w:tcPr>
          <w:p w:rsidR="00AF6846" w:rsidRPr="00944330" w:rsidRDefault="00AF6846" w:rsidP="00AF6846">
            <w:pPr>
              <w:widowControl/>
              <w:autoSpaceDE/>
              <w:autoSpaceDN/>
              <w:adjustRightInd/>
              <w:jc w:val="center"/>
              <w:rPr>
                <w:sz w:val="22"/>
                <w:szCs w:val="22"/>
                <w:lang w:val="lv-LV" w:eastAsia="lv-LV"/>
              </w:rPr>
            </w:pPr>
          </w:p>
        </w:tc>
        <w:tc>
          <w:tcPr>
            <w:tcW w:w="1031" w:type="dxa"/>
            <w:shd w:val="clear" w:color="auto" w:fill="FFFFFF"/>
            <w:vAlign w:val="center"/>
          </w:tcPr>
          <w:p w:rsidR="00AF6846" w:rsidRPr="00944330" w:rsidRDefault="00AF6846" w:rsidP="00AF6846">
            <w:pPr>
              <w:widowControl/>
              <w:autoSpaceDE/>
              <w:autoSpaceDN/>
              <w:adjustRightInd/>
              <w:jc w:val="center"/>
              <w:rPr>
                <w:sz w:val="22"/>
                <w:szCs w:val="22"/>
                <w:lang w:val="lv-LV" w:eastAsia="lv-LV"/>
              </w:rPr>
            </w:pPr>
          </w:p>
        </w:tc>
        <w:tc>
          <w:tcPr>
            <w:tcW w:w="3372" w:type="dxa"/>
            <w:shd w:val="clear" w:color="auto" w:fill="FFFFFF"/>
            <w:vAlign w:val="center"/>
          </w:tcPr>
          <w:p w:rsidR="00AF6846" w:rsidRPr="00944330" w:rsidRDefault="00AF6846" w:rsidP="00AF6846">
            <w:pPr>
              <w:widowControl/>
              <w:autoSpaceDE/>
              <w:autoSpaceDN/>
              <w:adjustRightInd/>
              <w:jc w:val="center"/>
              <w:rPr>
                <w:sz w:val="22"/>
                <w:szCs w:val="22"/>
                <w:lang w:val="lv-LV" w:eastAsia="lv-LV"/>
              </w:rPr>
            </w:pPr>
            <w:r w:rsidRPr="00944330">
              <w:rPr>
                <w:sz w:val="22"/>
                <w:szCs w:val="22"/>
                <w:lang w:val="lv-LV"/>
              </w:rPr>
              <w:t>SP2</w:t>
            </w:r>
          </w:p>
        </w:tc>
      </w:tr>
      <w:tr w:rsidR="00AF6846" w:rsidRPr="00944330" w:rsidTr="00944330">
        <w:trPr>
          <w:trHeight w:val="227"/>
          <w:jc w:val="center"/>
        </w:trPr>
        <w:tc>
          <w:tcPr>
            <w:tcW w:w="3431" w:type="dxa"/>
            <w:shd w:val="clear" w:color="auto" w:fill="FFFFFF"/>
            <w:vAlign w:val="center"/>
          </w:tcPr>
          <w:p w:rsidR="00AF6846" w:rsidRPr="00944330" w:rsidRDefault="00AF6846" w:rsidP="00AF6846">
            <w:pPr>
              <w:widowControl/>
              <w:autoSpaceDE/>
              <w:autoSpaceDN/>
              <w:adjustRightInd/>
              <w:jc w:val="center"/>
              <w:rPr>
                <w:sz w:val="22"/>
                <w:szCs w:val="22"/>
                <w:lang w:val="lv-LV" w:eastAsia="lv-LV"/>
              </w:rPr>
            </w:pPr>
            <w:r w:rsidRPr="00944330">
              <w:rPr>
                <w:sz w:val="22"/>
                <w:szCs w:val="22"/>
                <w:lang w:val="lv-LV"/>
              </w:rPr>
              <w:t>Telfers 3,9 х 8</w:t>
            </w:r>
          </w:p>
        </w:tc>
        <w:tc>
          <w:tcPr>
            <w:tcW w:w="898" w:type="dxa"/>
            <w:shd w:val="clear" w:color="auto" w:fill="FFFFFF"/>
            <w:vAlign w:val="center"/>
          </w:tcPr>
          <w:p w:rsidR="00AF6846" w:rsidRPr="00944330" w:rsidRDefault="00AF6846" w:rsidP="00AF6846">
            <w:pPr>
              <w:widowControl/>
              <w:autoSpaceDE/>
              <w:autoSpaceDN/>
              <w:adjustRightInd/>
              <w:jc w:val="center"/>
              <w:rPr>
                <w:sz w:val="22"/>
                <w:szCs w:val="22"/>
                <w:lang w:val="lv-LV" w:eastAsia="lv-LV"/>
              </w:rPr>
            </w:pPr>
            <w:r w:rsidRPr="00944330">
              <w:rPr>
                <w:sz w:val="22"/>
                <w:szCs w:val="22"/>
                <w:lang w:val="lv-LV"/>
              </w:rPr>
              <w:t>31,2</w:t>
            </w:r>
          </w:p>
        </w:tc>
        <w:tc>
          <w:tcPr>
            <w:tcW w:w="1031" w:type="dxa"/>
            <w:shd w:val="clear" w:color="auto" w:fill="FFFFFF"/>
            <w:vAlign w:val="center"/>
          </w:tcPr>
          <w:p w:rsidR="00AF6846" w:rsidRPr="00944330" w:rsidRDefault="00AF6846" w:rsidP="00AF6846">
            <w:pPr>
              <w:widowControl/>
              <w:autoSpaceDE/>
              <w:autoSpaceDN/>
              <w:adjustRightInd/>
              <w:jc w:val="center"/>
              <w:rPr>
                <w:sz w:val="22"/>
                <w:szCs w:val="22"/>
                <w:lang w:val="lv-LV" w:eastAsia="lv-LV"/>
              </w:rPr>
            </w:pPr>
            <w:r w:rsidRPr="00944330">
              <w:rPr>
                <w:sz w:val="22"/>
                <w:szCs w:val="22"/>
                <w:lang w:val="lv-LV"/>
              </w:rPr>
              <w:t>42,6</w:t>
            </w:r>
          </w:p>
        </w:tc>
        <w:tc>
          <w:tcPr>
            <w:tcW w:w="3372" w:type="dxa"/>
            <w:shd w:val="clear" w:color="auto" w:fill="FFFFFF"/>
            <w:vAlign w:val="center"/>
          </w:tcPr>
          <w:p w:rsidR="00AF6846" w:rsidRPr="00944330" w:rsidRDefault="00AF6846" w:rsidP="00AF6846">
            <w:pPr>
              <w:widowControl/>
              <w:autoSpaceDE/>
              <w:autoSpaceDN/>
              <w:adjustRightInd/>
              <w:jc w:val="center"/>
              <w:rPr>
                <w:sz w:val="22"/>
                <w:szCs w:val="22"/>
                <w:lang w:val="lv-LV" w:eastAsia="lv-LV"/>
              </w:rPr>
            </w:pPr>
            <w:r w:rsidRPr="00944330">
              <w:rPr>
                <w:sz w:val="22"/>
                <w:szCs w:val="22"/>
                <w:lang w:val="lv-LV"/>
              </w:rPr>
              <w:t>42,6 Metināšanas transformators</w:t>
            </w:r>
          </w:p>
        </w:tc>
      </w:tr>
      <w:tr w:rsidR="00AF6846" w:rsidRPr="00944330" w:rsidTr="00944330">
        <w:trPr>
          <w:trHeight w:val="227"/>
          <w:jc w:val="center"/>
        </w:trPr>
        <w:tc>
          <w:tcPr>
            <w:tcW w:w="3431" w:type="dxa"/>
            <w:shd w:val="clear" w:color="auto" w:fill="FFFFFF"/>
            <w:vAlign w:val="center"/>
          </w:tcPr>
          <w:p w:rsidR="00AF6846" w:rsidRPr="00944330" w:rsidRDefault="00AF6846" w:rsidP="00AF6846">
            <w:pPr>
              <w:widowControl/>
              <w:autoSpaceDE/>
              <w:autoSpaceDN/>
              <w:adjustRightInd/>
              <w:jc w:val="center"/>
              <w:rPr>
                <w:sz w:val="22"/>
                <w:szCs w:val="22"/>
                <w:lang w:val="lv-LV" w:eastAsia="lv-LV"/>
              </w:rPr>
            </w:pPr>
          </w:p>
        </w:tc>
        <w:tc>
          <w:tcPr>
            <w:tcW w:w="898" w:type="dxa"/>
            <w:shd w:val="clear" w:color="auto" w:fill="FFFFFF"/>
            <w:vAlign w:val="center"/>
          </w:tcPr>
          <w:p w:rsidR="00AF6846" w:rsidRPr="00944330" w:rsidRDefault="00AF6846" w:rsidP="00AF6846">
            <w:pPr>
              <w:widowControl/>
              <w:autoSpaceDE/>
              <w:autoSpaceDN/>
              <w:adjustRightInd/>
              <w:jc w:val="center"/>
              <w:rPr>
                <w:sz w:val="22"/>
                <w:szCs w:val="22"/>
                <w:lang w:val="lv-LV" w:eastAsia="lv-LV"/>
              </w:rPr>
            </w:pPr>
          </w:p>
        </w:tc>
        <w:tc>
          <w:tcPr>
            <w:tcW w:w="1031" w:type="dxa"/>
            <w:shd w:val="clear" w:color="auto" w:fill="FFFFFF"/>
            <w:vAlign w:val="center"/>
          </w:tcPr>
          <w:p w:rsidR="00AF6846" w:rsidRPr="00944330" w:rsidRDefault="00AF6846" w:rsidP="00AF6846">
            <w:pPr>
              <w:widowControl/>
              <w:autoSpaceDE/>
              <w:autoSpaceDN/>
              <w:adjustRightInd/>
              <w:jc w:val="center"/>
              <w:rPr>
                <w:sz w:val="22"/>
                <w:szCs w:val="22"/>
                <w:lang w:val="lv-LV" w:eastAsia="lv-LV"/>
              </w:rPr>
            </w:pPr>
          </w:p>
        </w:tc>
        <w:tc>
          <w:tcPr>
            <w:tcW w:w="3372" w:type="dxa"/>
            <w:shd w:val="clear" w:color="auto" w:fill="FFFFFF"/>
            <w:vAlign w:val="center"/>
          </w:tcPr>
          <w:p w:rsidR="00AF6846" w:rsidRPr="00944330" w:rsidRDefault="00AF6846" w:rsidP="00AF6846">
            <w:pPr>
              <w:widowControl/>
              <w:autoSpaceDE/>
              <w:autoSpaceDN/>
              <w:adjustRightInd/>
              <w:jc w:val="center"/>
              <w:rPr>
                <w:sz w:val="22"/>
                <w:szCs w:val="22"/>
                <w:lang w:val="lv-LV" w:eastAsia="lv-LV"/>
              </w:rPr>
            </w:pPr>
            <w:r w:rsidRPr="00944330">
              <w:rPr>
                <w:sz w:val="22"/>
                <w:szCs w:val="22"/>
                <w:lang w:val="lv-LV"/>
              </w:rPr>
              <w:t>ASP</w:t>
            </w:r>
          </w:p>
        </w:tc>
      </w:tr>
      <w:tr w:rsidR="00AF6846" w:rsidRPr="00944330" w:rsidTr="00944330">
        <w:trPr>
          <w:trHeight w:val="227"/>
          <w:jc w:val="center"/>
        </w:trPr>
        <w:tc>
          <w:tcPr>
            <w:tcW w:w="3431" w:type="dxa"/>
            <w:shd w:val="clear" w:color="auto" w:fill="FFFFFF"/>
            <w:vAlign w:val="center"/>
          </w:tcPr>
          <w:p w:rsidR="00AF6846" w:rsidRPr="00944330" w:rsidRDefault="00AF6846" w:rsidP="00AF6846">
            <w:pPr>
              <w:widowControl/>
              <w:autoSpaceDE/>
              <w:autoSpaceDN/>
              <w:adjustRightInd/>
              <w:jc w:val="center"/>
              <w:rPr>
                <w:sz w:val="22"/>
                <w:szCs w:val="22"/>
                <w:lang w:val="lv-LV" w:eastAsia="lv-LV"/>
              </w:rPr>
            </w:pPr>
          </w:p>
        </w:tc>
        <w:tc>
          <w:tcPr>
            <w:tcW w:w="898" w:type="dxa"/>
            <w:shd w:val="clear" w:color="auto" w:fill="FFFFFF"/>
            <w:vAlign w:val="center"/>
          </w:tcPr>
          <w:p w:rsidR="00AF6846" w:rsidRPr="00944330" w:rsidRDefault="00AF6846" w:rsidP="00AF6846">
            <w:pPr>
              <w:widowControl/>
              <w:autoSpaceDE/>
              <w:autoSpaceDN/>
              <w:adjustRightInd/>
              <w:jc w:val="center"/>
              <w:rPr>
                <w:sz w:val="22"/>
                <w:szCs w:val="22"/>
                <w:lang w:val="lv-LV" w:eastAsia="lv-LV"/>
              </w:rPr>
            </w:pPr>
          </w:p>
        </w:tc>
        <w:tc>
          <w:tcPr>
            <w:tcW w:w="1031" w:type="dxa"/>
            <w:shd w:val="clear" w:color="auto" w:fill="FFFFFF"/>
            <w:vAlign w:val="center"/>
          </w:tcPr>
          <w:p w:rsidR="00AF6846" w:rsidRPr="00944330" w:rsidRDefault="00AF6846" w:rsidP="00AF6846">
            <w:pPr>
              <w:widowControl/>
              <w:autoSpaceDE/>
              <w:autoSpaceDN/>
              <w:adjustRightInd/>
              <w:jc w:val="center"/>
              <w:rPr>
                <w:sz w:val="22"/>
                <w:szCs w:val="22"/>
                <w:lang w:val="lv-LV" w:eastAsia="lv-LV"/>
              </w:rPr>
            </w:pPr>
            <w:r w:rsidRPr="00944330">
              <w:rPr>
                <w:sz w:val="22"/>
                <w:szCs w:val="22"/>
                <w:lang w:val="lv-LV"/>
              </w:rPr>
              <w:t>3,5</w:t>
            </w:r>
          </w:p>
        </w:tc>
        <w:tc>
          <w:tcPr>
            <w:tcW w:w="3372" w:type="dxa"/>
            <w:shd w:val="clear" w:color="auto" w:fill="FFFFFF"/>
            <w:vAlign w:val="center"/>
          </w:tcPr>
          <w:p w:rsidR="00AF6846" w:rsidRPr="00944330" w:rsidRDefault="00AF6846" w:rsidP="00AF6846">
            <w:pPr>
              <w:widowControl/>
              <w:autoSpaceDE/>
              <w:autoSpaceDN/>
              <w:adjustRightInd/>
              <w:jc w:val="center"/>
              <w:rPr>
                <w:sz w:val="22"/>
                <w:szCs w:val="22"/>
                <w:lang w:val="lv-LV" w:eastAsia="lv-LV"/>
              </w:rPr>
            </w:pPr>
            <w:r w:rsidRPr="00944330">
              <w:rPr>
                <w:sz w:val="22"/>
                <w:szCs w:val="22"/>
                <w:lang w:val="lv-LV"/>
              </w:rPr>
              <w:t>3,5</w:t>
            </w:r>
          </w:p>
        </w:tc>
      </w:tr>
      <w:tr w:rsidR="00AF6846" w:rsidRPr="00944330" w:rsidTr="00944330">
        <w:trPr>
          <w:trHeight w:val="227"/>
          <w:jc w:val="center"/>
        </w:trPr>
        <w:tc>
          <w:tcPr>
            <w:tcW w:w="3431" w:type="dxa"/>
            <w:shd w:val="clear" w:color="auto" w:fill="FFFFFF"/>
            <w:vAlign w:val="center"/>
          </w:tcPr>
          <w:p w:rsidR="00AF6846" w:rsidRPr="00944330" w:rsidRDefault="00AF6846" w:rsidP="00AF6846">
            <w:pPr>
              <w:widowControl/>
              <w:autoSpaceDE/>
              <w:autoSpaceDN/>
              <w:adjustRightInd/>
              <w:jc w:val="center"/>
              <w:rPr>
                <w:sz w:val="22"/>
                <w:szCs w:val="22"/>
                <w:lang w:val="lv-LV" w:eastAsia="lv-LV"/>
              </w:rPr>
            </w:pPr>
            <w:r w:rsidRPr="00944330">
              <w:rPr>
                <w:sz w:val="22"/>
                <w:szCs w:val="22"/>
                <w:lang w:val="lv-LV"/>
              </w:rPr>
              <w:t>SK1</w:t>
            </w:r>
          </w:p>
        </w:tc>
        <w:tc>
          <w:tcPr>
            <w:tcW w:w="898" w:type="dxa"/>
            <w:shd w:val="clear" w:color="auto" w:fill="FFFFFF"/>
            <w:vAlign w:val="center"/>
          </w:tcPr>
          <w:p w:rsidR="00AF6846" w:rsidRPr="00944330" w:rsidRDefault="00AF6846" w:rsidP="00AF6846">
            <w:pPr>
              <w:widowControl/>
              <w:autoSpaceDE/>
              <w:autoSpaceDN/>
              <w:adjustRightInd/>
              <w:jc w:val="center"/>
              <w:rPr>
                <w:sz w:val="22"/>
                <w:szCs w:val="22"/>
                <w:lang w:val="lv-LV" w:eastAsia="lv-LV"/>
              </w:rPr>
            </w:pPr>
          </w:p>
        </w:tc>
        <w:tc>
          <w:tcPr>
            <w:tcW w:w="1031" w:type="dxa"/>
            <w:shd w:val="clear" w:color="auto" w:fill="FFFFFF"/>
            <w:vAlign w:val="center"/>
          </w:tcPr>
          <w:p w:rsidR="00AF6846" w:rsidRPr="00944330" w:rsidRDefault="00AF6846" w:rsidP="00AF6846">
            <w:pPr>
              <w:widowControl/>
              <w:autoSpaceDE/>
              <w:autoSpaceDN/>
              <w:adjustRightInd/>
              <w:jc w:val="center"/>
              <w:rPr>
                <w:sz w:val="22"/>
                <w:szCs w:val="22"/>
                <w:lang w:val="lv-LV" w:eastAsia="lv-LV"/>
              </w:rPr>
            </w:pPr>
          </w:p>
        </w:tc>
        <w:tc>
          <w:tcPr>
            <w:tcW w:w="3372" w:type="dxa"/>
            <w:shd w:val="clear" w:color="auto" w:fill="FFFFFF"/>
            <w:vAlign w:val="center"/>
          </w:tcPr>
          <w:p w:rsidR="00AF6846" w:rsidRPr="00944330" w:rsidRDefault="00AF6846" w:rsidP="00AF6846">
            <w:pPr>
              <w:widowControl/>
              <w:autoSpaceDE/>
              <w:autoSpaceDN/>
              <w:adjustRightInd/>
              <w:jc w:val="center"/>
              <w:rPr>
                <w:sz w:val="22"/>
                <w:szCs w:val="22"/>
                <w:lang w:val="lv-LV" w:eastAsia="lv-LV"/>
              </w:rPr>
            </w:pPr>
            <w:r w:rsidRPr="00944330">
              <w:rPr>
                <w:sz w:val="22"/>
                <w:szCs w:val="22"/>
                <w:lang w:val="lv-LV"/>
              </w:rPr>
              <w:t>SK2</w:t>
            </w:r>
          </w:p>
        </w:tc>
      </w:tr>
      <w:tr w:rsidR="00AF6846" w:rsidRPr="00944330" w:rsidTr="00944330">
        <w:trPr>
          <w:trHeight w:val="227"/>
          <w:jc w:val="center"/>
        </w:trPr>
        <w:tc>
          <w:tcPr>
            <w:tcW w:w="3431" w:type="dxa"/>
            <w:shd w:val="clear" w:color="auto" w:fill="FFFFFF"/>
            <w:vAlign w:val="center"/>
          </w:tcPr>
          <w:p w:rsidR="00AF6846" w:rsidRPr="00944330" w:rsidRDefault="00AF6846" w:rsidP="00AF6846">
            <w:pPr>
              <w:widowControl/>
              <w:autoSpaceDE/>
              <w:autoSpaceDN/>
              <w:adjustRightInd/>
              <w:jc w:val="center"/>
              <w:rPr>
                <w:sz w:val="22"/>
                <w:szCs w:val="22"/>
                <w:lang w:val="lv-LV" w:eastAsia="lv-LV"/>
              </w:rPr>
            </w:pPr>
            <w:r w:rsidRPr="00944330">
              <w:rPr>
                <w:sz w:val="22"/>
                <w:szCs w:val="22"/>
                <w:lang w:val="lv-LV"/>
              </w:rPr>
              <w:t>Kompresoru iekārta 28 х 3</w:t>
            </w:r>
          </w:p>
        </w:tc>
        <w:tc>
          <w:tcPr>
            <w:tcW w:w="898" w:type="dxa"/>
            <w:shd w:val="clear" w:color="auto" w:fill="FFFFFF"/>
            <w:vAlign w:val="center"/>
          </w:tcPr>
          <w:p w:rsidR="00AF6846" w:rsidRPr="00944330" w:rsidRDefault="00AF6846" w:rsidP="00AF6846">
            <w:pPr>
              <w:widowControl/>
              <w:autoSpaceDE/>
              <w:autoSpaceDN/>
              <w:adjustRightInd/>
              <w:jc w:val="center"/>
              <w:rPr>
                <w:sz w:val="22"/>
                <w:szCs w:val="22"/>
                <w:lang w:val="lv-LV" w:eastAsia="lv-LV"/>
              </w:rPr>
            </w:pPr>
            <w:r w:rsidRPr="00944330">
              <w:rPr>
                <w:sz w:val="22"/>
                <w:szCs w:val="22"/>
                <w:lang w:val="lv-LV"/>
              </w:rPr>
              <w:t>84</w:t>
            </w:r>
          </w:p>
        </w:tc>
        <w:tc>
          <w:tcPr>
            <w:tcW w:w="1031" w:type="dxa"/>
            <w:shd w:val="clear" w:color="auto" w:fill="FFFFFF"/>
            <w:vAlign w:val="center"/>
          </w:tcPr>
          <w:p w:rsidR="00AF6846" w:rsidRPr="00944330" w:rsidRDefault="00AF6846" w:rsidP="00AF6846">
            <w:pPr>
              <w:widowControl/>
              <w:autoSpaceDE/>
              <w:autoSpaceDN/>
              <w:adjustRightInd/>
              <w:jc w:val="center"/>
              <w:rPr>
                <w:sz w:val="22"/>
                <w:szCs w:val="22"/>
                <w:lang w:val="lv-LV" w:eastAsia="lv-LV"/>
              </w:rPr>
            </w:pPr>
            <w:r w:rsidRPr="00944330">
              <w:rPr>
                <w:sz w:val="22"/>
                <w:szCs w:val="22"/>
                <w:lang w:val="lv-LV"/>
              </w:rPr>
              <w:t>56</w:t>
            </w:r>
          </w:p>
        </w:tc>
        <w:tc>
          <w:tcPr>
            <w:tcW w:w="3372" w:type="dxa"/>
            <w:shd w:val="clear" w:color="auto" w:fill="FFFFFF"/>
            <w:vAlign w:val="center"/>
          </w:tcPr>
          <w:p w:rsidR="00AF6846" w:rsidRPr="00944330" w:rsidRDefault="00AF6846" w:rsidP="00AF6846">
            <w:pPr>
              <w:widowControl/>
              <w:autoSpaceDE/>
              <w:autoSpaceDN/>
              <w:adjustRightInd/>
              <w:jc w:val="center"/>
              <w:rPr>
                <w:sz w:val="22"/>
                <w:szCs w:val="22"/>
                <w:lang w:val="lv-LV" w:eastAsia="lv-LV"/>
              </w:rPr>
            </w:pPr>
            <w:r w:rsidRPr="00944330">
              <w:rPr>
                <w:sz w:val="22"/>
                <w:szCs w:val="22"/>
                <w:lang w:val="lv-LV"/>
              </w:rPr>
              <w:t>28 х 2 Kompresoru iekārta</w:t>
            </w:r>
          </w:p>
        </w:tc>
      </w:tr>
      <w:tr w:rsidR="00AF6846" w:rsidRPr="00944330" w:rsidTr="00944330">
        <w:trPr>
          <w:trHeight w:val="227"/>
          <w:jc w:val="center"/>
        </w:trPr>
        <w:tc>
          <w:tcPr>
            <w:tcW w:w="3431" w:type="dxa"/>
            <w:shd w:val="clear" w:color="auto" w:fill="FFFFFF"/>
            <w:vAlign w:val="center"/>
          </w:tcPr>
          <w:p w:rsidR="00AF6846" w:rsidRPr="00944330" w:rsidRDefault="00AF6846" w:rsidP="00AF6846">
            <w:pPr>
              <w:widowControl/>
              <w:autoSpaceDE/>
              <w:autoSpaceDN/>
              <w:adjustRightInd/>
              <w:jc w:val="center"/>
              <w:rPr>
                <w:sz w:val="22"/>
                <w:szCs w:val="22"/>
                <w:lang w:val="lv-LV" w:eastAsia="lv-LV"/>
              </w:rPr>
            </w:pPr>
            <w:r w:rsidRPr="00944330">
              <w:rPr>
                <w:sz w:val="22"/>
                <w:szCs w:val="22"/>
                <w:lang w:val="lv-LV"/>
              </w:rPr>
              <w:t>Karuseļvirpa 40 х 1</w:t>
            </w:r>
          </w:p>
        </w:tc>
        <w:tc>
          <w:tcPr>
            <w:tcW w:w="898" w:type="dxa"/>
            <w:shd w:val="clear" w:color="auto" w:fill="FFFFFF"/>
            <w:vAlign w:val="center"/>
          </w:tcPr>
          <w:p w:rsidR="00AF6846" w:rsidRPr="00944330" w:rsidRDefault="00AF6846" w:rsidP="00AF6846">
            <w:pPr>
              <w:widowControl/>
              <w:autoSpaceDE/>
              <w:autoSpaceDN/>
              <w:adjustRightInd/>
              <w:jc w:val="center"/>
              <w:rPr>
                <w:sz w:val="22"/>
                <w:szCs w:val="22"/>
                <w:lang w:val="lv-LV" w:eastAsia="lv-LV"/>
              </w:rPr>
            </w:pPr>
            <w:r w:rsidRPr="00944330">
              <w:rPr>
                <w:sz w:val="22"/>
                <w:szCs w:val="22"/>
                <w:lang w:val="lv-LV"/>
              </w:rPr>
              <w:t>40</w:t>
            </w:r>
          </w:p>
        </w:tc>
        <w:tc>
          <w:tcPr>
            <w:tcW w:w="1031" w:type="dxa"/>
            <w:shd w:val="clear" w:color="auto" w:fill="FFFFFF"/>
            <w:vAlign w:val="center"/>
          </w:tcPr>
          <w:p w:rsidR="00AF6846" w:rsidRPr="00944330" w:rsidRDefault="00AF6846" w:rsidP="00AF6846">
            <w:pPr>
              <w:widowControl/>
              <w:autoSpaceDE/>
              <w:autoSpaceDN/>
              <w:adjustRightInd/>
              <w:jc w:val="center"/>
              <w:rPr>
                <w:sz w:val="22"/>
                <w:szCs w:val="22"/>
                <w:lang w:val="lv-LV" w:eastAsia="lv-LV"/>
              </w:rPr>
            </w:pPr>
            <w:r w:rsidRPr="00944330">
              <w:rPr>
                <w:sz w:val="22"/>
                <w:szCs w:val="22"/>
                <w:lang w:val="lv-LV"/>
              </w:rPr>
              <w:t>40</w:t>
            </w:r>
          </w:p>
        </w:tc>
        <w:tc>
          <w:tcPr>
            <w:tcW w:w="3372" w:type="dxa"/>
            <w:shd w:val="clear" w:color="auto" w:fill="FFFFFF"/>
            <w:vAlign w:val="center"/>
          </w:tcPr>
          <w:p w:rsidR="00AF6846" w:rsidRPr="00944330" w:rsidRDefault="00AF6846" w:rsidP="00AF6846">
            <w:pPr>
              <w:widowControl/>
              <w:autoSpaceDE/>
              <w:autoSpaceDN/>
              <w:adjustRightInd/>
              <w:jc w:val="center"/>
              <w:rPr>
                <w:sz w:val="22"/>
                <w:szCs w:val="22"/>
                <w:lang w:val="lv-LV" w:eastAsia="lv-LV"/>
              </w:rPr>
            </w:pPr>
            <w:r w:rsidRPr="00944330">
              <w:rPr>
                <w:sz w:val="22"/>
                <w:szCs w:val="22"/>
                <w:lang w:val="lv-LV"/>
              </w:rPr>
              <w:t>40 х 1 Karuseļvirpa</w:t>
            </w:r>
          </w:p>
        </w:tc>
      </w:tr>
      <w:tr w:rsidR="00AF6846" w:rsidRPr="00944330" w:rsidTr="00944330">
        <w:trPr>
          <w:trHeight w:val="227"/>
          <w:jc w:val="center"/>
        </w:trPr>
        <w:tc>
          <w:tcPr>
            <w:tcW w:w="3431" w:type="dxa"/>
            <w:shd w:val="clear" w:color="auto" w:fill="FFFFFF"/>
            <w:vAlign w:val="center"/>
          </w:tcPr>
          <w:p w:rsidR="00AF6846" w:rsidRPr="00944330" w:rsidRDefault="00AF6846" w:rsidP="00AF6846">
            <w:pPr>
              <w:widowControl/>
              <w:autoSpaceDE/>
              <w:autoSpaceDN/>
              <w:adjustRightInd/>
              <w:jc w:val="center"/>
              <w:rPr>
                <w:sz w:val="22"/>
                <w:szCs w:val="22"/>
                <w:lang w:val="lv-LV" w:eastAsia="lv-LV"/>
              </w:rPr>
            </w:pPr>
            <w:r w:rsidRPr="00944330">
              <w:rPr>
                <w:sz w:val="22"/>
                <w:szCs w:val="22"/>
                <w:lang w:val="lv-LV"/>
              </w:rPr>
              <w:t>Elektriskā pretestības krāsns 35 x 3</w:t>
            </w:r>
          </w:p>
        </w:tc>
        <w:tc>
          <w:tcPr>
            <w:tcW w:w="898" w:type="dxa"/>
            <w:shd w:val="clear" w:color="auto" w:fill="FFFFFF"/>
            <w:vAlign w:val="center"/>
          </w:tcPr>
          <w:p w:rsidR="00AF6846" w:rsidRPr="00944330" w:rsidRDefault="00AF6846" w:rsidP="00AF6846">
            <w:pPr>
              <w:widowControl/>
              <w:autoSpaceDE/>
              <w:autoSpaceDN/>
              <w:adjustRightInd/>
              <w:jc w:val="center"/>
              <w:rPr>
                <w:sz w:val="22"/>
                <w:szCs w:val="22"/>
                <w:lang w:val="lv-LV" w:eastAsia="lv-LV"/>
              </w:rPr>
            </w:pPr>
            <w:r w:rsidRPr="00944330">
              <w:rPr>
                <w:sz w:val="22"/>
                <w:szCs w:val="22"/>
                <w:lang w:val="lv-LV"/>
              </w:rPr>
              <w:t>105</w:t>
            </w:r>
          </w:p>
        </w:tc>
        <w:tc>
          <w:tcPr>
            <w:tcW w:w="1031" w:type="dxa"/>
            <w:shd w:val="clear" w:color="auto" w:fill="FFFFFF"/>
            <w:vAlign w:val="center"/>
          </w:tcPr>
          <w:p w:rsidR="00AF6846" w:rsidRPr="00944330" w:rsidRDefault="00AF6846" w:rsidP="00AF6846">
            <w:pPr>
              <w:widowControl/>
              <w:autoSpaceDE/>
              <w:autoSpaceDN/>
              <w:adjustRightInd/>
              <w:jc w:val="center"/>
              <w:rPr>
                <w:sz w:val="22"/>
                <w:szCs w:val="22"/>
                <w:lang w:val="lv-LV" w:eastAsia="lv-LV"/>
              </w:rPr>
            </w:pPr>
            <w:r w:rsidRPr="00944330">
              <w:rPr>
                <w:sz w:val="22"/>
                <w:szCs w:val="22"/>
                <w:lang w:val="lv-LV"/>
              </w:rPr>
              <w:t>105</w:t>
            </w:r>
          </w:p>
        </w:tc>
        <w:tc>
          <w:tcPr>
            <w:tcW w:w="3372" w:type="dxa"/>
            <w:shd w:val="clear" w:color="auto" w:fill="FFFFFF"/>
            <w:vAlign w:val="center"/>
          </w:tcPr>
          <w:p w:rsidR="00AF6846" w:rsidRPr="00944330" w:rsidRDefault="00AF6846" w:rsidP="00AF6846">
            <w:pPr>
              <w:widowControl/>
              <w:autoSpaceDE/>
              <w:autoSpaceDN/>
              <w:adjustRightInd/>
              <w:jc w:val="center"/>
              <w:rPr>
                <w:sz w:val="22"/>
                <w:szCs w:val="22"/>
                <w:lang w:val="lv-LV" w:eastAsia="lv-LV"/>
              </w:rPr>
            </w:pPr>
            <w:r w:rsidRPr="00944330">
              <w:rPr>
                <w:sz w:val="22"/>
                <w:szCs w:val="22"/>
                <w:lang w:val="lv-LV"/>
              </w:rPr>
              <w:t>35 x 3 Elektriskā pretestības krāsns</w:t>
            </w:r>
          </w:p>
        </w:tc>
      </w:tr>
      <w:tr w:rsidR="00AF6846" w:rsidRPr="00944330" w:rsidTr="00944330">
        <w:trPr>
          <w:trHeight w:val="227"/>
          <w:jc w:val="center"/>
        </w:trPr>
        <w:tc>
          <w:tcPr>
            <w:tcW w:w="3431" w:type="dxa"/>
            <w:shd w:val="clear" w:color="auto" w:fill="FFFFFF"/>
            <w:vAlign w:val="center"/>
          </w:tcPr>
          <w:p w:rsidR="00AF6846" w:rsidRPr="00944330" w:rsidRDefault="00AF6846" w:rsidP="00AF6846">
            <w:pPr>
              <w:widowControl/>
              <w:autoSpaceDE/>
              <w:autoSpaceDN/>
              <w:adjustRightInd/>
              <w:jc w:val="center"/>
              <w:rPr>
                <w:sz w:val="22"/>
                <w:szCs w:val="22"/>
                <w:lang w:val="lv-LV" w:eastAsia="lv-LV"/>
              </w:rPr>
            </w:pPr>
            <w:r w:rsidRPr="00944330">
              <w:rPr>
                <w:sz w:val="22"/>
                <w:szCs w:val="22"/>
                <w:lang w:val="lv-LV"/>
              </w:rPr>
              <w:t>Transportieris 10 x 1</w:t>
            </w:r>
          </w:p>
        </w:tc>
        <w:tc>
          <w:tcPr>
            <w:tcW w:w="898" w:type="dxa"/>
            <w:shd w:val="clear" w:color="auto" w:fill="FFFFFF"/>
            <w:vAlign w:val="center"/>
          </w:tcPr>
          <w:p w:rsidR="00AF6846" w:rsidRPr="00944330" w:rsidRDefault="00AF6846" w:rsidP="00AF6846">
            <w:pPr>
              <w:widowControl/>
              <w:autoSpaceDE/>
              <w:autoSpaceDN/>
              <w:adjustRightInd/>
              <w:jc w:val="center"/>
              <w:rPr>
                <w:sz w:val="22"/>
                <w:szCs w:val="22"/>
                <w:lang w:val="lv-LV" w:eastAsia="lv-LV"/>
              </w:rPr>
            </w:pPr>
            <w:r w:rsidRPr="00944330">
              <w:rPr>
                <w:sz w:val="22"/>
                <w:szCs w:val="22"/>
                <w:lang w:val="lv-LV"/>
              </w:rPr>
              <w:t>10</w:t>
            </w:r>
          </w:p>
        </w:tc>
        <w:tc>
          <w:tcPr>
            <w:tcW w:w="1031" w:type="dxa"/>
            <w:shd w:val="clear" w:color="auto" w:fill="FFFFFF"/>
            <w:vAlign w:val="center"/>
          </w:tcPr>
          <w:p w:rsidR="00AF6846" w:rsidRPr="00944330" w:rsidRDefault="00AF6846" w:rsidP="00AF6846">
            <w:pPr>
              <w:widowControl/>
              <w:autoSpaceDE/>
              <w:autoSpaceDN/>
              <w:adjustRightInd/>
              <w:jc w:val="center"/>
              <w:rPr>
                <w:sz w:val="22"/>
                <w:szCs w:val="22"/>
                <w:lang w:val="lv-LV" w:eastAsia="lv-LV"/>
              </w:rPr>
            </w:pPr>
            <w:r w:rsidRPr="00944330">
              <w:rPr>
                <w:sz w:val="22"/>
                <w:szCs w:val="22"/>
                <w:lang w:val="lv-LV"/>
              </w:rPr>
              <w:t>20</w:t>
            </w:r>
          </w:p>
        </w:tc>
        <w:tc>
          <w:tcPr>
            <w:tcW w:w="3372" w:type="dxa"/>
            <w:shd w:val="clear" w:color="auto" w:fill="FFFFFF"/>
            <w:vAlign w:val="center"/>
          </w:tcPr>
          <w:p w:rsidR="00AF6846" w:rsidRPr="00944330" w:rsidRDefault="00AF6846" w:rsidP="00AF6846">
            <w:pPr>
              <w:widowControl/>
              <w:autoSpaceDE/>
              <w:autoSpaceDN/>
              <w:adjustRightInd/>
              <w:jc w:val="center"/>
              <w:rPr>
                <w:sz w:val="22"/>
                <w:szCs w:val="22"/>
                <w:lang w:val="lv-LV" w:eastAsia="lv-LV"/>
              </w:rPr>
            </w:pPr>
            <w:r w:rsidRPr="00944330">
              <w:rPr>
                <w:sz w:val="22"/>
                <w:szCs w:val="22"/>
                <w:lang w:val="lv-LV"/>
              </w:rPr>
              <w:t>10 x 2 Transportieris</w:t>
            </w:r>
          </w:p>
        </w:tc>
      </w:tr>
      <w:tr w:rsidR="00AF6846" w:rsidRPr="00944330" w:rsidTr="00944330">
        <w:trPr>
          <w:trHeight w:val="227"/>
          <w:jc w:val="center"/>
        </w:trPr>
        <w:tc>
          <w:tcPr>
            <w:tcW w:w="3431" w:type="dxa"/>
            <w:shd w:val="clear" w:color="auto" w:fill="FFFFFF"/>
            <w:vAlign w:val="center"/>
          </w:tcPr>
          <w:p w:rsidR="00AF6846" w:rsidRPr="00944330" w:rsidRDefault="00AF6846" w:rsidP="00AF6846">
            <w:pPr>
              <w:widowControl/>
              <w:autoSpaceDE/>
              <w:autoSpaceDN/>
              <w:adjustRightInd/>
              <w:jc w:val="center"/>
              <w:rPr>
                <w:sz w:val="22"/>
                <w:szCs w:val="22"/>
                <w:lang w:val="lv-LV" w:eastAsia="lv-LV"/>
              </w:rPr>
            </w:pPr>
            <w:r w:rsidRPr="00944330">
              <w:rPr>
                <w:sz w:val="22"/>
                <w:szCs w:val="22"/>
                <w:lang w:val="lv-LV"/>
              </w:rPr>
              <w:t>KOPĀ</w:t>
            </w:r>
          </w:p>
        </w:tc>
        <w:tc>
          <w:tcPr>
            <w:tcW w:w="898" w:type="dxa"/>
            <w:shd w:val="clear" w:color="auto" w:fill="FFFFFF"/>
            <w:vAlign w:val="center"/>
          </w:tcPr>
          <w:p w:rsidR="00AF6846" w:rsidRPr="00944330" w:rsidRDefault="00AF6846" w:rsidP="00AF6846">
            <w:pPr>
              <w:widowControl/>
              <w:autoSpaceDE/>
              <w:autoSpaceDN/>
              <w:adjustRightInd/>
              <w:jc w:val="center"/>
              <w:rPr>
                <w:sz w:val="22"/>
                <w:szCs w:val="22"/>
                <w:lang w:val="lv-LV" w:eastAsia="lv-LV"/>
              </w:rPr>
            </w:pPr>
            <w:r w:rsidRPr="00944330">
              <w:rPr>
                <w:sz w:val="22"/>
                <w:szCs w:val="22"/>
                <w:lang w:val="lv-LV"/>
              </w:rPr>
              <w:t>270,2</w:t>
            </w:r>
          </w:p>
        </w:tc>
        <w:tc>
          <w:tcPr>
            <w:tcW w:w="1031" w:type="dxa"/>
            <w:shd w:val="clear" w:color="auto" w:fill="FFFFFF"/>
            <w:vAlign w:val="center"/>
          </w:tcPr>
          <w:p w:rsidR="00AF6846" w:rsidRPr="00944330" w:rsidRDefault="00AF6846" w:rsidP="00AF6846">
            <w:pPr>
              <w:widowControl/>
              <w:autoSpaceDE/>
              <w:autoSpaceDN/>
              <w:adjustRightInd/>
              <w:jc w:val="center"/>
              <w:rPr>
                <w:sz w:val="22"/>
                <w:szCs w:val="22"/>
                <w:lang w:val="lv-LV" w:eastAsia="lv-LV"/>
              </w:rPr>
            </w:pPr>
            <w:r w:rsidRPr="00944330">
              <w:rPr>
                <w:sz w:val="22"/>
                <w:szCs w:val="22"/>
                <w:lang w:val="lv-LV"/>
              </w:rPr>
              <w:t>267,1</w:t>
            </w:r>
          </w:p>
        </w:tc>
        <w:tc>
          <w:tcPr>
            <w:tcW w:w="3372" w:type="dxa"/>
            <w:shd w:val="clear" w:color="auto" w:fill="FFFFFF"/>
            <w:vAlign w:val="center"/>
          </w:tcPr>
          <w:p w:rsidR="00AF6846" w:rsidRPr="00944330" w:rsidRDefault="00AF6846" w:rsidP="00AF6846">
            <w:pPr>
              <w:widowControl/>
              <w:autoSpaceDE/>
              <w:autoSpaceDN/>
              <w:adjustRightInd/>
              <w:jc w:val="center"/>
              <w:rPr>
                <w:sz w:val="22"/>
                <w:szCs w:val="22"/>
                <w:lang w:val="lv-LV" w:eastAsia="lv-LV"/>
              </w:rPr>
            </w:pPr>
            <w:r w:rsidRPr="00944330">
              <w:rPr>
                <w:sz w:val="22"/>
                <w:szCs w:val="22"/>
                <w:lang w:val="lv-LV"/>
              </w:rPr>
              <w:t>KOPĀ</w:t>
            </w:r>
          </w:p>
        </w:tc>
      </w:tr>
    </w:tbl>
    <w:p w:rsidR="00AF6846" w:rsidRPr="00A834DD" w:rsidRDefault="00AF6846" w:rsidP="00AF6846">
      <w:pPr>
        <w:shd w:val="clear" w:color="auto" w:fill="FFFFFF"/>
        <w:ind w:firstLine="397"/>
        <w:rPr>
          <w:sz w:val="16"/>
          <w:szCs w:val="16"/>
          <w:lang w:val="lv-LV"/>
        </w:rPr>
      </w:pPr>
    </w:p>
    <w:p w:rsidR="00AF6846" w:rsidRPr="00AF6846" w:rsidRDefault="00AF6846" w:rsidP="00AF6846">
      <w:pPr>
        <w:shd w:val="clear" w:color="auto" w:fill="FFFFFF"/>
        <w:ind w:firstLine="397"/>
        <w:jc w:val="both"/>
        <w:rPr>
          <w:sz w:val="24"/>
          <w:szCs w:val="24"/>
          <w:lang w:val="lv-LV"/>
        </w:rPr>
      </w:pPr>
      <w:r w:rsidRPr="00AF6846">
        <w:rPr>
          <w:sz w:val="24"/>
          <w:szCs w:val="24"/>
          <w:lang w:val="lv-LV"/>
        </w:rPr>
        <w:t>6. Sastāda ceha slodzes sarakstu (7.10. tabula). Izejošos datus ieraksta 1, 2, 3, 5, 6, 7 stabiņos.</w:t>
      </w:r>
    </w:p>
    <w:p w:rsidR="00AF6846" w:rsidRPr="00AF6846" w:rsidRDefault="00AF6846" w:rsidP="00AF6846">
      <w:pPr>
        <w:shd w:val="clear" w:color="auto" w:fill="FFFFFF"/>
        <w:ind w:firstLine="397"/>
        <w:jc w:val="both"/>
        <w:rPr>
          <w:sz w:val="24"/>
          <w:szCs w:val="24"/>
          <w:lang w:val="lv-LV"/>
        </w:rPr>
      </w:pPr>
      <w:r w:rsidRPr="00AF6846">
        <w:rPr>
          <w:sz w:val="24"/>
          <w:szCs w:val="24"/>
          <w:lang w:val="lv-LV"/>
        </w:rPr>
        <w:t xml:space="preserve">7. Patērētāju summāro aktīvo nominālo slodzi aprēķina pēc formulas </w:t>
      </w:r>
      <w:r w:rsidRPr="00AF6846">
        <w:rPr>
          <w:i/>
          <w:sz w:val="24"/>
          <w:szCs w:val="24"/>
          <w:lang w:val="lv-LV"/>
        </w:rPr>
        <w:t>P</w:t>
      </w:r>
      <w:r w:rsidRPr="00AF6846">
        <w:rPr>
          <w:i/>
          <w:sz w:val="24"/>
          <w:szCs w:val="24"/>
          <w:vertAlign w:val="subscript"/>
          <w:lang w:val="lv-LV"/>
        </w:rPr>
        <w:t>NΣ</w:t>
      </w:r>
      <w:r w:rsidRPr="00AF6846">
        <w:rPr>
          <w:i/>
          <w:sz w:val="24"/>
          <w:szCs w:val="24"/>
          <w:lang w:val="lv-LV"/>
        </w:rPr>
        <w:t xml:space="preserve"> = n·P</w:t>
      </w:r>
      <w:r w:rsidRPr="00AF6846">
        <w:rPr>
          <w:i/>
          <w:sz w:val="24"/>
          <w:szCs w:val="24"/>
          <w:vertAlign w:val="subscript"/>
          <w:lang w:val="lv-LV"/>
        </w:rPr>
        <w:t>N</w:t>
      </w:r>
      <w:r w:rsidRPr="00AF6846">
        <w:rPr>
          <w:sz w:val="24"/>
          <w:szCs w:val="24"/>
          <w:lang w:val="lv-LV"/>
        </w:rPr>
        <w:t xml:space="preserve"> un ieraksta 4. stabiņā, izņemot SP2 ar vienfāzes patērētājiem un ASP. </w:t>
      </w:r>
    </w:p>
    <w:p w:rsidR="00AF6846" w:rsidRPr="00AF6846" w:rsidRDefault="00AF6846" w:rsidP="00AF6846">
      <w:pPr>
        <w:shd w:val="clear" w:color="auto" w:fill="FFFFFF"/>
        <w:ind w:firstLine="397"/>
        <w:jc w:val="both"/>
        <w:rPr>
          <w:sz w:val="24"/>
          <w:szCs w:val="24"/>
          <w:lang w:val="lv-LV"/>
        </w:rPr>
      </w:pPr>
      <w:r w:rsidRPr="00AF6846">
        <w:rPr>
          <w:sz w:val="24"/>
          <w:szCs w:val="24"/>
          <w:lang w:val="lv-LV"/>
        </w:rPr>
        <w:t xml:space="preserve">Tā kā pie sadalēm SP1, SP2, ASP pieslēgti viena nosaukuma patērētāji, tad papildu </w:t>
      </w:r>
      <w:r w:rsidRPr="00AF6846">
        <w:rPr>
          <w:sz w:val="24"/>
          <w:szCs w:val="24"/>
          <w:lang w:val="lv-LV"/>
        </w:rPr>
        <w:lastRenderedPageBreak/>
        <w:t>aprēķini viņiem nav vajadzīgi.</w:t>
      </w:r>
    </w:p>
    <w:p w:rsidR="00AF6846" w:rsidRPr="00AF6846" w:rsidRDefault="00AF6846" w:rsidP="00AF6846">
      <w:pPr>
        <w:shd w:val="clear" w:color="auto" w:fill="FFFFFF"/>
        <w:ind w:firstLine="397"/>
        <w:jc w:val="both"/>
        <w:rPr>
          <w:sz w:val="24"/>
          <w:szCs w:val="24"/>
          <w:lang w:val="lv-LV"/>
        </w:rPr>
      </w:pPr>
      <w:r w:rsidRPr="00AF6846">
        <w:rPr>
          <w:sz w:val="24"/>
          <w:szCs w:val="24"/>
          <w:lang w:val="lv-LV"/>
        </w:rPr>
        <w:t>8. Slodzes aprēķins sadales kopņvadiem SK1 un SK2.</w:t>
      </w:r>
    </w:p>
    <w:p w:rsidR="00AF6846" w:rsidRPr="00AF6846" w:rsidRDefault="00AF6846" w:rsidP="00AF6846">
      <w:pPr>
        <w:shd w:val="clear" w:color="auto" w:fill="FFFFFF"/>
        <w:ind w:firstLine="397"/>
        <w:jc w:val="both"/>
        <w:rPr>
          <w:sz w:val="24"/>
          <w:szCs w:val="24"/>
          <w:lang w:val="lv-LV"/>
        </w:rPr>
      </w:pPr>
      <w:r w:rsidRPr="00AF6846">
        <w:rPr>
          <w:sz w:val="24"/>
          <w:szCs w:val="24"/>
          <w:lang w:val="lv-LV"/>
        </w:rPr>
        <w:t>Grupas slodzes savilkšanas rādītājs (8. stabiņš)</w:t>
      </w:r>
    </w:p>
    <w:p w:rsidR="00AF6846" w:rsidRPr="00AF6846" w:rsidRDefault="00AF6846" w:rsidP="00AF6846">
      <w:pPr>
        <w:shd w:val="clear" w:color="auto" w:fill="FFFFFF"/>
        <w:ind w:left="720" w:firstLine="720"/>
        <w:rPr>
          <w:color w:val="000000"/>
          <w:position w:val="-36"/>
          <w:sz w:val="24"/>
          <w:szCs w:val="24"/>
          <w:lang w:val="lv-LV"/>
        </w:rPr>
      </w:pPr>
      <w:r w:rsidRPr="00AF6846">
        <w:rPr>
          <w:sz w:val="24"/>
          <w:szCs w:val="24"/>
          <w:lang w:val="lv-LV"/>
        </w:rPr>
        <w:t xml:space="preserve">SK1 un SK2 - </w:t>
      </w:r>
      <w:r w:rsidRPr="00AF6846">
        <w:rPr>
          <w:color w:val="000000"/>
          <w:position w:val="-36"/>
          <w:sz w:val="24"/>
          <w:szCs w:val="24"/>
          <w:lang w:val="lv-LV"/>
        </w:rPr>
        <w:object w:dxaOrig="2439" w:dyaOrig="800">
          <v:shape id="_x0000_i1596" type="#_x0000_t75" style="width:121.55pt;height:39.25pt" o:ole="">
            <v:imagedata r:id="rId1526" o:title=""/>
          </v:shape>
          <o:OLEObject Type="Embed" ProgID="Equation.3" ShapeID="_x0000_i1596" DrawAspect="Content" ObjectID="_1391504692" r:id="rId1527"/>
        </w:object>
      </w:r>
    </w:p>
    <w:p w:rsidR="00AF6846" w:rsidRPr="00AF6846" w:rsidRDefault="00AF6846" w:rsidP="00AF6846">
      <w:pPr>
        <w:shd w:val="clear" w:color="auto" w:fill="FFFFFF"/>
        <w:ind w:firstLine="397"/>
        <w:rPr>
          <w:sz w:val="24"/>
          <w:szCs w:val="24"/>
          <w:lang w:val="lv-LV"/>
        </w:rPr>
      </w:pPr>
      <w:r w:rsidRPr="00AF6846">
        <w:rPr>
          <w:sz w:val="24"/>
          <w:szCs w:val="24"/>
          <w:lang w:val="lv-LV"/>
        </w:rPr>
        <w:t>Vidējo aktīvo, reaktīvo un pilno jaudu aprēķina pēc formulām</w:t>
      </w:r>
    </w:p>
    <w:p w:rsidR="00AF6846" w:rsidRPr="00AF6846" w:rsidRDefault="00AF6846" w:rsidP="00AF6846">
      <w:pPr>
        <w:shd w:val="clear" w:color="auto" w:fill="FFFFFF"/>
        <w:ind w:left="1440" w:firstLine="720"/>
        <w:jc w:val="both"/>
        <w:rPr>
          <w:color w:val="000000"/>
          <w:sz w:val="24"/>
          <w:szCs w:val="24"/>
          <w:lang w:val="lv-LV"/>
        </w:rPr>
      </w:pPr>
      <w:r w:rsidRPr="00AF6846">
        <w:rPr>
          <w:i/>
          <w:color w:val="000000"/>
          <w:sz w:val="24"/>
          <w:szCs w:val="24"/>
          <w:lang w:val="lv-LV"/>
        </w:rPr>
        <w:t>P</w:t>
      </w:r>
      <w:r w:rsidRPr="00AF6846">
        <w:rPr>
          <w:i/>
          <w:color w:val="000000"/>
          <w:sz w:val="24"/>
          <w:szCs w:val="24"/>
          <w:vertAlign w:val="subscript"/>
          <w:lang w:val="lv-LV"/>
        </w:rPr>
        <w:t>v</w:t>
      </w:r>
      <w:r w:rsidRPr="00AF6846">
        <w:rPr>
          <w:i/>
          <w:color w:val="000000"/>
          <w:sz w:val="24"/>
          <w:szCs w:val="24"/>
          <w:lang w:val="lv-LV"/>
        </w:rPr>
        <w:t xml:space="preserve"> = K</w:t>
      </w:r>
      <w:r w:rsidRPr="00AF6846">
        <w:rPr>
          <w:i/>
          <w:color w:val="000000"/>
          <w:sz w:val="24"/>
          <w:szCs w:val="24"/>
          <w:vertAlign w:val="subscript"/>
          <w:lang w:val="lv-LV"/>
        </w:rPr>
        <w:t>I</w:t>
      </w:r>
      <w:r w:rsidRPr="00AF6846">
        <w:rPr>
          <w:i/>
          <w:color w:val="000000"/>
          <w:sz w:val="24"/>
          <w:szCs w:val="24"/>
          <w:lang w:val="lv-LV"/>
        </w:rPr>
        <w:t>·P</w:t>
      </w:r>
      <w:r w:rsidRPr="00AF6846">
        <w:rPr>
          <w:i/>
          <w:color w:val="000000"/>
          <w:sz w:val="24"/>
          <w:szCs w:val="24"/>
          <w:vertAlign w:val="subscript"/>
          <w:lang w:val="lv-LV"/>
        </w:rPr>
        <w:t>N</w:t>
      </w:r>
      <w:r w:rsidRPr="00AF6846">
        <w:rPr>
          <w:color w:val="000000"/>
          <w:sz w:val="24"/>
          <w:szCs w:val="24"/>
          <w:lang w:val="lv-LV"/>
        </w:rPr>
        <w:t xml:space="preserve">; </w:t>
      </w:r>
      <w:r w:rsidRPr="00AF6846">
        <w:rPr>
          <w:i/>
          <w:color w:val="000000"/>
          <w:sz w:val="24"/>
          <w:szCs w:val="24"/>
          <w:lang w:val="lv-LV"/>
        </w:rPr>
        <w:t>Q</w:t>
      </w:r>
      <w:r w:rsidRPr="00AF6846">
        <w:rPr>
          <w:i/>
          <w:color w:val="000000"/>
          <w:sz w:val="24"/>
          <w:szCs w:val="24"/>
          <w:vertAlign w:val="subscript"/>
          <w:lang w:val="lv-LV"/>
        </w:rPr>
        <w:t>v</w:t>
      </w:r>
      <w:r w:rsidRPr="00AF6846">
        <w:rPr>
          <w:i/>
          <w:color w:val="000000"/>
          <w:sz w:val="24"/>
          <w:szCs w:val="24"/>
          <w:lang w:val="lv-LV"/>
        </w:rPr>
        <w:t xml:space="preserve"> = P</w:t>
      </w:r>
      <w:r w:rsidRPr="00AF6846">
        <w:rPr>
          <w:i/>
          <w:color w:val="000000"/>
          <w:sz w:val="24"/>
          <w:szCs w:val="24"/>
          <w:vertAlign w:val="subscript"/>
          <w:lang w:val="lv-LV"/>
        </w:rPr>
        <w:t>v</w:t>
      </w:r>
      <w:r w:rsidRPr="00AF6846">
        <w:rPr>
          <w:color w:val="000000"/>
          <w:sz w:val="24"/>
          <w:szCs w:val="24"/>
          <w:lang w:val="lv-LV"/>
        </w:rPr>
        <w:t>·tg</w:t>
      </w:r>
      <w:r w:rsidRPr="00AF6846">
        <w:rPr>
          <w:i/>
          <w:color w:val="000000"/>
          <w:sz w:val="24"/>
          <w:szCs w:val="24"/>
          <w:lang w:val="lv-LV"/>
        </w:rPr>
        <w:t>φ</w:t>
      </w:r>
      <w:r w:rsidRPr="00AF6846">
        <w:rPr>
          <w:color w:val="000000"/>
          <w:sz w:val="24"/>
          <w:szCs w:val="24"/>
          <w:lang w:val="lv-LV"/>
        </w:rPr>
        <w:t xml:space="preserve">, </w:t>
      </w:r>
      <w:r w:rsidRPr="00AF6846">
        <w:rPr>
          <w:color w:val="000000"/>
          <w:position w:val="-14"/>
          <w:sz w:val="24"/>
          <w:szCs w:val="24"/>
          <w:lang w:val="lv-LV"/>
        </w:rPr>
        <w:object w:dxaOrig="1480" w:dyaOrig="460">
          <v:shape id="_x0000_i1597" type="#_x0000_t75" style="width:73.85pt;height:23.4pt" o:ole="">
            <v:imagedata r:id="rId1528" o:title=""/>
          </v:shape>
          <o:OLEObject Type="Embed" ProgID="Equation.3" ShapeID="_x0000_i1597" DrawAspect="Content" ObjectID="_1391504693" r:id="rId1529"/>
        </w:object>
      </w:r>
    </w:p>
    <w:p w:rsidR="00AF6846" w:rsidRPr="00AF6846" w:rsidRDefault="00AF6846" w:rsidP="00AF6846">
      <w:pPr>
        <w:shd w:val="clear" w:color="auto" w:fill="FFFFFF"/>
        <w:rPr>
          <w:sz w:val="24"/>
          <w:szCs w:val="24"/>
          <w:lang w:val="lv-LV"/>
        </w:rPr>
      </w:pPr>
      <w:r w:rsidRPr="00AF6846">
        <w:rPr>
          <w:sz w:val="24"/>
          <w:szCs w:val="24"/>
          <w:lang w:val="lv-LV"/>
        </w:rPr>
        <w:t>un rezultātus ieraksta 5, 6 un 7. stabiņos.</w:t>
      </w:r>
    </w:p>
    <w:p w:rsidR="00AF6846" w:rsidRPr="00AF6846" w:rsidRDefault="00AF6846" w:rsidP="00AF6846">
      <w:pPr>
        <w:shd w:val="clear" w:color="auto" w:fill="FFFFFF"/>
        <w:ind w:firstLine="397"/>
        <w:rPr>
          <w:sz w:val="24"/>
          <w:szCs w:val="24"/>
          <w:lang w:val="lv-LV"/>
        </w:rPr>
      </w:pPr>
      <w:r w:rsidRPr="00AF6846">
        <w:rPr>
          <w:sz w:val="24"/>
          <w:szCs w:val="24"/>
          <w:lang w:val="lv-LV"/>
        </w:rPr>
        <w:t>Aprēķina vidēji grupas koeficienti</w:t>
      </w:r>
    </w:p>
    <w:p w:rsidR="00AF6846" w:rsidRPr="00AF6846" w:rsidRDefault="00AF6846" w:rsidP="00AF6846">
      <w:pPr>
        <w:shd w:val="clear" w:color="auto" w:fill="FFFFFF"/>
        <w:ind w:left="1440" w:firstLine="720"/>
        <w:rPr>
          <w:sz w:val="24"/>
          <w:szCs w:val="24"/>
          <w:lang w:val="lv-LV"/>
        </w:rPr>
      </w:pPr>
      <w:r w:rsidRPr="00AF6846">
        <w:rPr>
          <w:color w:val="000000"/>
          <w:position w:val="-36"/>
          <w:sz w:val="24"/>
          <w:szCs w:val="24"/>
          <w:lang w:val="lv-LV"/>
        </w:rPr>
        <w:object w:dxaOrig="3960" w:dyaOrig="800">
          <v:shape id="_x0000_i1598" type="#_x0000_t75" style="width:196.35pt;height:39.25pt" o:ole="">
            <v:imagedata r:id="rId1530" o:title=""/>
          </v:shape>
          <o:OLEObject Type="Embed" ProgID="Equation.3" ShapeID="_x0000_i1598" DrawAspect="Content" ObjectID="_1391504694" r:id="rId1531"/>
        </w:object>
      </w:r>
      <w:r w:rsidRPr="00AF6846">
        <w:rPr>
          <w:sz w:val="24"/>
          <w:szCs w:val="24"/>
          <w:lang w:val="lv-LV"/>
        </w:rPr>
        <w:t xml:space="preserve"> </w:t>
      </w:r>
    </w:p>
    <w:p w:rsidR="00AF6846" w:rsidRPr="00AF6846" w:rsidRDefault="00AF6846" w:rsidP="00AF6846">
      <w:pPr>
        <w:shd w:val="clear" w:color="auto" w:fill="FFFFFF"/>
        <w:rPr>
          <w:sz w:val="24"/>
          <w:szCs w:val="24"/>
          <w:lang w:val="lv-LV"/>
        </w:rPr>
      </w:pPr>
      <w:r w:rsidRPr="00AF6846">
        <w:rPr>
          <w:sz w:val="24"/>
          <w:szCs w:val="24"/>
          <w:lang w:val="lv-LV"/>
        </w:rPr>
        <w:t>un rezultātus ieraksta 5, 6 un 7 stabiņos.</w:t>
      </w:r>
    </w:p>
    <w:p w:rsidR="00AF6846" w:rsidRPr="00AF6846" w:rsidRDefault="00AF6846" w:rsidP="00AF6846">
      <w:pPr>
        <w:shd w:val="clear" w:color="auto" w:fill="FFFFFF"/>
        <w:ind w:firstLine="397"/>
        <w:rPr>
          <w:sz w:val="24"/>
          <w:szCs w:val="24"/>
          <w:lang w:val="lv-LV"/>
        </w:rPr>
      </w:pPr>
      <w:r w:rsidRPr="00AF6846">
        <w:rPr>
          <w:sz w:val="24"/>
          <w:szCs w:val="24"/>
          <w:lang w:val="lv-LV"/>
        </w:rPr>
        <w:t>Efektīvo patērētāju skaitu atrod no 7.6. un 7.7. tabulas</w:t>
      </w:r>
    </w:p>
    <w:p w:rsidR="00AF6846" w:rsidRPr="00AF6846" w:rsidRDefault="00AF6846" w:rsidP="00AF6846">
      <w:pPr>
        <w:shd w:val="clear" w:color="auto" w:fill="FFFFFF"/>
        <w:ind w:left="1440" w:firstLine="720"/>
        <w:rPr>
          <w:sz w:val="24"/>
          <w:szCs w:val="24"/>
          <w:lang w:val="lv-LV"/>
        </w:rPr>
      </w:pPr>
      <w:r w:rsidRPr="00AF6846">
        <w:rPr>
          <w:i/>
          <w:sz w:val="24"/>
          <w:szCs w:val="24"/>
          <w:lang w:val="lv-LV"/>
        </w:rPr>
        <w:t>n</w:t>
      </w:r>
      <w:r w:rsidRPr="00AF6846">
        <w:rPr>
          <w:i/>
          <w:sz w:val="24"/>
          <w:szCs w:val="24"/>
          <w:vertAlign w:val="subscript"/>
          <w:lang w:val="lv-LV"/>
        </w:rPr>
        <w:t>e</w:t>
      </w:r>
      <w:r w:rsidRPr="00AF6846">
        <w:rPr>
          <w:sz w:val="24"/>
          <w:szCs w:val="24"/>
          <w:lang w:val="lv-LV"/>
        </w:rPr>
        <w:t xml:space="preserve"> = </w:t>
      </w:r>
      <w:r w:rsidRPr="00AF6846">
        <w:rPr>
          <w:i/>
          <w:sz w:val="24"/>
          <w:szCs w:val="24"/>
          <w:lang w:val="lv-LV"/>
        </w:rPr>
        <w:t>f</w:t>
      </w:r>
      <w:r w:rsidRPr="00AF6846">
        <w:rPr>
          <w:sz w:val="24"/>
          <w:szCs w:val="24"/>
          <w:lang w:val="lv-LV"/>
        </w:rPr>
        <w:t>(</w:t>
      </w:r>
      <w:r w:rsidRPr="00AF6846">
        <w:rPr>
          <w:i/>
          <w:sz w:val="24"/>
          <w:szCs w:val="24"/>
          <w:lang w:val="lv-LV"/>
        </w:rPr>
        <w:t>n, m, K</w:t>
      </w:r>
      <w:r w:rsidRPr="00AF6846">
        <w:rPr>
          <w:i/>
          <w:sz w:val="24"/>
          <w:szCs w:val="24"/>
          <w:vertAlign w:val="subscript"/>
          <w:lang w:val="lv-LV"/>
        </w:rPr>
        <w:t>I.vid</w:t>
      </w:r>
      <w:r w:rsidRPr="00AF6846">
        <w:rPr>
          <w:i/>
          <w:sz w:val="24"/>
          <w:szCs w:val="24"/>
          <w:lang w:val="lv-LV"/>
        </w:rPr>
        <w:t>, P</w:t>
      </w:r>
      <w:r w:rsidRPr="00AF6846">
        <w:rPr>
          <w:i/>
          <w:sz w:val="24"/>
          <w:szCs w:val="24"/>
          <w:vertAlign w:val="subscript"/>
          <w:lang w:val="lv-LV"/>
        </w:rPr>
        <w:t>N</w:t>
      </w:r>
      <w:r w:rsidRPr="00AF6846">
        <w:rPr>
          <w:sz w:val="24"/>
          <w:szCs w:val="24"/>
          <w:lang w:val="lv-LV"/>
        </w:rPr>
        <w:t xml:space="preserve">) = </w:t>
      </w:r>
      <w:r w:rsidRPr="00AF6846">
        <w:rPr>
          <w:i/>
          <w:sz w:val="24"/>
          <w:szCs w:val="24"/>
          <w:lang w:val="lv-LV"/>
        </w:rPr>
        <w:t xml:space="preserve">f </w:t>
      </w:r>
      <w:r w:rsidRPr="00AF6846">
        <w:rPr>
          <w:sz w:val="24"/>
          <w:szCs w:val="24"/>
          <w:lang w:val="lv-LV"/>
        </w:rPr>
        <w:t>(8; &gt; 3; &gt; 0,2; mainīga) = 8,</w:t>
      </w:r>
    </w:p>
    <w:p w:rsidR="00AF6846" w:rsidRPr="00AF6846" w:rsidRDefault="00AF6846" w:rsidP="00AF6846">
      <w:pPr>
        <w:shd w:val="clear" w:color="auto" w:fill="FFFFFF"/>
        <w:rPr>
          <w:sz w:val="24"/>
          <w:szCs w:val="24"/>
          <w:lang w:val="lv-LV"/>
        </w:rPr>
      </w:pPr>
      <w:r w:rsidRPr="00AF6846">
        <w:rPr>
          <w:sz w:val="24"/>
          <w:szCs w:val="24"/>
          <w:lang w:val="lv-LV"/>
        </w:rPr>
        <w:t xml:space="preserve">jo šajā gadījumā </w:t>
      </w:r>
    </w:p>
    <w:p w:rsidR="00AF6846" w:rsidRPr="00AF6846" w:rsidRDefault="00AF6846" w:rsidP="00AF6846">
      <w:pPr>
        <w:shd w:val="clear" w:color="auto" w:fill="FFFFFF"/>
        <w:ind w:firstLine="720"/>
        <w:rPr>
          <w:sz w:val="24"/>
          <w:szCs w:val="24"/>
          <w:lang w:val="lv-LV"/>
        </w:rPr>
      </w:pPr>
      <w:r w:rsidRPr="00AF6846">
        <w:rPr>
          <w:sz w:val="24"/>
          <w:szCs w:val="24"/>
          <w:lang w:val="lv-LV"/>
        </w:rPr>
        <w:t xml:space="preserve">SK1 - </w:t>
      </w:r>
      <w:r w:rsidRPr="00AF6846">
        <w:rPr>
          <w:position w:val="-36"/>
          <w:sz w:val="24"/>
          <w:szCs w:val="24"/>
          <w:lang w:val="lv-LV"/>
        </w:rPr>
        <w:object w:dxaOrig="3280" w:dyaOrig="800">
          <v:shape id="_x0000_i1599" type="#_x0000_t75" style="width:163.65pt;height:39.25pt" o:ole="">
            <v:imagedata r:id="rId1532" o:title=""/>
          </v:shape>
          <o:OLEObject Type="Embed" ProgID="Equation.3" ShapeID="_x0000_i1599" DrawAspect="Content" ObjectID="_1391504695" r:id="rId1533"/>
        </w:object>
      </w:r>
    </w:p>
    <w:p w:rsidR="00AF6846" w:rsidRPr="00AF6846" w:rsidRDefault="00AF6846" w:rsidP="00AF6846">
      <w:pPr>
        <w:shd w:val="clear" w:color="auto" w:fill="FFFFFF"/>
        <w:ind w:firstLine="720"/>
        <w:rPr>
          <w:sz w:val="24"/>
          <w:szCs w:val="24"/>
          <w:lang w:val="lv-LV"/>
        </w:rPr>
      </w:pPr>
      <w:r w:rsidRPr="00AF6846">
        <w:rPr>
          <w:sz w:val="24"/>
          <w:szCs w:val="24"/>
          <w:lang w:val="lv-LV"/>
        </w:rPr>
        <w:t xml:space="preserve">SK2 - </w:t>
      </w:r>
      <w:r w:rsidRPr="00AF6846">
        <w:rPr>
          <w:position w:val="-36"/>
          <w:sz w:val="24"/>
          <w:szCs w:val="24"/>
          <w:lang w:val="lv-LV"/>
        </w:rPr>
        <w:object w:dxaOrig="3280" w:dyaOrig="800">
          <v:shape id="_x0000_i1600" type="#_x0000_t75" style="width:163.65pt;height:39.25pt" o:ole="">
            <v:imagedata r:id="rId1534" o:title=""/>
          </v:shape>
          <o:OLEObject Type="Embed" ProgID="Equation.3" ShapeID="_x0000_i1600" DrawAspect="Content" ObjectID="_1391504696" r:id="rId1535"/>
        </w:object>
      </w:r>
    </w:p>
    <w:p w:rsidR="00AF6846" w:rsidRPr="00AF6846" w:rsidRDefault="00AF6846" w:rsidP="00AF6846">
      <w:pPr>
        <w:shd w:val="clear" w:color="auto" w:fill="FFFFFF"/>
        <w:rPr>
          <w:sz w:val="24"/>
          <w:szCs w:val="24"/>
          <w:lang w:val="lv-LV"/>
        </w:rPr>
      </w:pPr>
      <w:r w:rsidRPr="00AF6846">
        <w:rPr>
          <w:sz w:val="24"/>
          <w:szCs w:val="24"/>
          <w:lang w:val="lv-LV"/>
        </w:rPr>
        <w:t xml:space="preserve">bet, ja </w:t>
      </w:r>
      <w:r w:rsidRPr="00AF6846">
        <w:rPr>
          <w:i/>
          <w:sz w:val="24"/>
          <w:szCs w:val="24"/>
          <w:lang w:val="lv-LV"/>
        </w:rPr>
        <w:t>n</w:t>
      </w:r>
      <w:r w:rsidRPr="00AF6846">
        <w:rPr>
          <w:i/>
          <w:sz w:val="24"/>
          <w:szCs w:val="24"/>
          <w:vertAlign w:val="subscript"/>
          <w:lang w:val="lv-LV"/>
        </w:rPr>
        <w:t>e</w:t>
      </w:r>
      <w:r w:rsidRPr="00AF6846">
        <w:rPr>
          <w:i/>
          <w:sz w:val="24"/>
          <w:szCs w:val="24"/>
          <w:lang w:val="lv-LV"/>
        </w:rPr>
        <w:t xml:space="preserve"> &gt; n</w:t>
      </w:r>
      <w:r w:rsidRPr="00AF6846">
        <w:rPr>
          <w:sz w:val="24"/>
          <w:szCs w:val="24"/>
          <w:lang w:val="lv-LV"/>
        </w:rPr>
        <w:t xml:space="preserve">, tad </w:t>
      </w:r>
      <w:r w:rsidRPr="00AF6846">
        <w:rPr>
          <w:i/>
          <w:sz w:val="24"/>
          <w:szCs w:val="24"/>
          <w:lang w:val="lv-LV"/>
        </w:rPr>
        <w:t>n</w:t>
      </w:r>
      <w:r w:rsidRPr="00AF6846">
        <w:rPr>
          <w:i/>
          <w:sz w:val="24"/>
          <w:szCs w:val="24"/>
          <w:vertAlign w:val="subscript"/>
          <w:lang w:val="lv-LV"/>
        </w:rPr>
        <w:t>e</w:t>
      </w:r>
      <w:r w:rsidRPr="00AF6846">
        <w:rPr>
          <w:i/>
          <w:sz w:val="24"/>
          <w:szCs w:val="24"/>
          <w:lang w:val="lv-LV"/>
        </w:rPr>
        <w:t xml:space="preserve"> = n</w:t>
      </w:r>
      <w:r w:rsidRPr="00AF6846">
        <w:rPr>
          <w:sz w:val="24"/>
          <w:szCs w:val="24"/>
          <w:lang w:val="lv-LV"/>
        </w:rPr>
        <w:t xml:space="preserve"> = 8. Rezultātu ieraksta 12. stabiņā.</w:t>
      </w:r>
    </w:p>
    <w:p w:rsidR="00AF6846" w:rsidRPr="00AF6846" w:rsidRDefault="00AF6846" w:rsidP="00AF6846">
      <w:pPr>
        <w:shd w:val="clear" w:color="auto" w:fill="FFFFFF"/>
        <w:ind w:firstLine="397"/>
        <w:rPr>
          <w:sz w:val="24"/>
          <w:szCs w:val="24"/>
          <w:lang w:val="lv-LV"/>
        </w:rPr>
      </w:pPr>
      <w:r w:rsidRPr="00AF6846">
        <w:rPr>
          <w:sz w:val="24"/>
          <w:szCs w:val="24"/>
          <w:lang w:val="lv-LV"/>
        </w:rPr>
        <w:t xml:space="preserve"> Maksimuma koeficientu atrod no 7.7. tabulas</w:t>
      </w:r>
    </w:p>
    <w:p w:rsidR="00AF6846" w:rsidRPr="00AF6846" w:rsidRDefault="00AF6846" w:rsidP="00AF6846">
      <w:pPr>
        <w:shd w:val="clear" w:color="auto" w:fill="FFFFFF"/>
        <w:ind w:left="720" w:firstLine="720"/>
        <w:rPr>
          <w:sz w:val="24"/>
          <w:szCs w:val="24"/>
          <w:lang w:val="lv-LV"/>
        </w:rPr>
      </w:pPr>
      <w:r w:rsidRPr="00AF6846">
        <w:rPr>
          <w:sz w:val="24"/>
          <w:szCs w:val="24"/>
          <w:lang w:val="lv-LV"/>
        </w:rPr>
        <w:t xml:space="preserve">SK1 - </w:t>
      </w:r>
      <w:r w:rsidRPr="00AF6846">
        <w:rPr>
          <w:i/>
          <w:sz w:val="24"/>
          <w:szCs w:val="24"/>
          <w:lang w:val="lv-LV"/>
        </w:rPr>
        <w:t>K</w:t>
      </w:r>
      <w:r w:rsidRPr="00AF6846">
        <w:rPr>
          <w:i/>
          <w:sz w:val="24"/>
          <w:szCs w:val="24"/>
          <w:vertAlign w:val="subscript"/>
          <w:lang w:val="lv-LV"/>
        </w:rPr>
        <w:t>M</w:t>
      </w:r>
      <w:r w:rsidRPr="00AF6846">
        <w:rPr>
          <w:sz w:val="24"/>
          <w:szCs w:val="24"/>
          <w:lang w:val="lv-LV"/>
        </w:rPr>
        <w:t xml:space="preserve"> = </w:t>
      </w:r>
      <w:r w:rsidRPr="00AF6846">
        <w:rPr>
          <w:i/>
          <w:sz w:val="24"/>
          <w:szCs w:val="24"/>
          <w:lang w:val="lv-LV"/>
        </w:rPr>
        <w:t>f</w:t>
      </w:r>
      <w:r w:rsidRPr="00AF6846">
        <w:rPr>
          <w:sz w:val="24"/>
          <w:szCs w:val="24"/>
          <w:lang w:val="lv-LV"/>
        </w:rPr>
        <w:t>(</w:t>
      </w:r>
      <w:r w:rsidRPr="00AF6846">
        <w:rPr>
          <w:i/>
          <w:sz w:val="24"/>
          <w:szCs w:val="24"/>
          <w:lang w:val="lv-LV"/>
        </w:rPr>
        <w:t>K</w:t>
      </w:r>
      <w:r w:rsidRPr="00AF6846">
        <w:rPr>
          <w:i/>
          <w:sz w:val="24"/>
          <w:szCs w:val="24"/>
          <w:vertAlign w:val="subscript"/>
          <w:lang w:val="lv-LV"/>
        </w:rPr>
        <w:t>I.v</w:t>
      </w:r>
      <w:r w:rsidRPr="00AF6846">
        <w:rPr>
          <w:sz w:val="24"/>
          <w:szCs w:val="24"/>
          <w:lang w:val="lv-LV"/>
        </w:rPr>
        <w:t xml:space="preserve">, </w:t>
      </w:r>
      <w:r w:rsidRPr="00AF6846">
        <w:rPr>
          <w:i/>
          <w:sz w:val="24"/>
          <w:szCs w:val="24"/>
          <w:lang w:val="lv-LV"/>
        </w:rPr>
        <w:t>n</w:t>
      </w:r>
      <w:r w:rsidRPr="00AF6846">
        <w:rPr>
          <w:i/>
          <w:sz w:val="24"/>
          <w:szCs w:val="24"/>
          <w:vertAlign w:val="subscript"/>
          <w:lang w:val="lv-LV"/>
        </w:rPr>
        <w:t>e</w:t>
      </w:r>
      <w:r w:rsidRPr="00AF6846">
        <w:rPr>
          <w:sz w:val="24"/>
          <w:szCs w:val="24"/>
          <w:lang w:val="lv-LV"/>
        </w:rPr>
        <w:t xml:space="preserve">) = </w:t>
      </w:r>
      <w:r w:rsidRPr="00AF6846">
        <w:rPr>
          <w:i/>
          <w:sz w:val="24"/>
          <w:szCs w:val="24"/>
          <w:lang w:val="lv-LV"/>
        </w:rPr>
        <w:t>f</w:t>
      </w:r>
      <w:r w:rsidRPr="00AF6846">
        <w:rPr>
          <w:sz w:val="24"/>
          <w:szCs w:val="24"/>
          <w:lang w:val="lv-LV"/>
        </w:rPr>
        <w:t>(0,63; 8) = 1,27;</w:t>
      </w:r>
    </w:p>
    <w:p w:rsidR="00AF6846" w:rsidRPr="00AF6846" w:rsidRDefault="00AF6846" w:rsidP="00AF6846">
      <w:pPr>
        <w:shd w:val="clear" w:color="auto" w:fill="FFFFFF"/>
        <w:ind w:left="720" w:firstLine="720"/>
        <w:rPr>
          <w:sz w:val="24"/>
          <w:szCs w:val="24"/>
          <w:lang w:val="lv-LV"/>
        </w:rPr>
      </w:pPr>
      <w:r w:rsidRPr="00AF6846">
        <w:rPr>
          <w:sz w:val="24"/>
          <w:szCs w:val="24"/>
          <w:lang w:val="lv-LV"/>
        </w:rPr>
        <w:t xml:space="preserve">SK2 - </w:t>
      </w:r>
      <w:r w:rsidRPr="00AF6846">
        <w:rPr>
          <w:i/>
          <w:sz w:val="24"/>
          <w:szCs w:val="24"/>
          <w:lang w:val="lv-LV"/>
        </w:rPr>
        <w:t>K</w:t>
      </w:r>
      <w:r w:rsidRPr="00AF6846">
        <w:rPr>
          <w:i/>
          <w:sz w:val="24"/>
          <w:szCs w:val="24"/>
          <w:vertAlign w:val="subscript"/>
          <w:lang w:val="lv-LV"/>
        </w:rPr>
        <w:t>M</w:t>
      </w:r>
      <w:r w:rsidRPr="00AF6846">
        <w:rPr>
          <w:sz w:val="24"/>
          <w:szCs w:val="24"/>
          <w:lang w:val="lv-LV"/>
        </w:rPr>
        <w:t xml:space="preserve"> = </w:t>
      </w:r>
      <w:r w:rsidRPr="00AF6846">
        <w:rPr>
          <w:i/>
          <w:sz w:val="24"/>
          <w:szCs w:val="24"/>
          <w:lang w:val="lv-LV"/>
        </w:rPr>
        <w:t>f</w:t>
      </w:r>
      <w:r w:rsidRPr="00AF6846">
        <w:rPr>
          <w:sz w:val="24"/>
          <w:szCs w:val="24"/>
          <w:lang w:val="lv-LV"/>
        </w:rPr>
        <w:t>(</w:t>
      </w:r>
      <w:r w:rsidRPr="00AF6846">
        <w:rPr>
          <w:i/>
          <w:sz w:val="24"/>
          <w:szCs w:val="24"/>
          <w:lang w:val="lv-LV"/>
        </w:rPr>
        <w:t>K</w:t>
      </w:r>
      <w:r w:rsidRPr="00AF6846">
        <w:rPr>
          <w:i/>
          <w:sz w:val="24"/>
          <w:szCs w:val="24"/>
          <w:vertAlign w:val="subscript"/>
          <w:lang w:val="lv-LV"/>
        </w:rPr>
        <w:t>I.v</w:t>
      </w:r>
      <w:r w:rsidRPr="00AF6846">
        <w:rPr>
          <w:sz w:val="24"/>
          <w:szCs w:val="24"/>
          <w:lang w:val="lv-LV"/>
        </w:rPr>
        <w:t xml:space="preserve">, </w:t>
      </w:r>
      <w:r w:rsidRPr="00AF6846">
        <w:rPr>
          <w:i/>
          <w:sz w:val="24"/>
          <w:szCs w:val="24"/>
          <w:lang w:val="lv-LV"/>
        </w:rPr>
        <w:t>n</w:t>
      </w:r>
      <w:r w:rsidRPr="00AF6846">
        <w:rPr>
          <w:i/>
          <w:sz w:val="24"/>
          <w:szCs w:val="24"/>
          <w:vertAlign w:val="subscript"/>
          <w:lang w:val="lv-LV"/>
        </w:rPr>
        <w:t>e</w:t>
      </w:r>
      <w:r w:rsidRPr="00AF6846">
        <w:rPr>
          <w:sz w:val="24"/>
          <w:szCs w:val="24"/>
          <w:lang w:val="lv-LV"/>
        </w:rPr>
        <w:t xml:space="preserve">) = </w:t>
      </w:r>
      <w:r w:rsidRPr="00AF6846">
        <w:rPr>
          <w:i/>
          <w:sz w:val="24"/>
          <w:szCs w:val="24"/>
          <w:lang w:val="lv-LV"/>
        </w:rPr>
        <w:t>f</w:t>
      </w:r>
      <w:r w:rsidRPr="00AF6846">
        <w:rPr>
          <w:sz w:val="24"/>
          <w:szCs w:val="24"/>
          <w:lang w:val="lv-LV"/>
        </w:rPr>
        <w:t>(0,62; 8) = 1,28.</w:t>
      </w:r>
    </w:p>
    <w:p w:rsidR="00AF6846" w:rsidRPr="00AF6846" w:rsidRDefault="00AF6846" w:rsidP="00AF6846">
      <w:pPr>
        <w:shd w:val="clear" w:color="auto" w:fill="FFFFFF"/>
        <w:ind w:firstLine="397"/>
        <w:rPr>
          <w:sz w:val="24"/>
          <w:szCs w:val="24"/>
          <w:lang w:val="lv-LV"/>
        </w:rPr>
      </w:pPr>
      <w:r w:rsidRPr="00AF6846">
        <w:rPr>
          <w:sz w:val="24"/>
          <w:szCs w:val="24"/>
          <w:lang w:val="lv-LV"/>
        </w:rPr>
        <w:t>Rezultātu ieraksta 13. stabiņā.</w:t>
      </w:r>
    </w:p>
    <w:p w:rsidR="00AF6846" w:rsidRPr="00AF6846" w:rsidRDefault="00AF6846" w:rsidP="00AF6846">
      <w:pPr>
        <w:shd w:val="clear" w:color="auto" w:fill="FFFFFF"/>
        <w:ind w:firstLine="397"/>
        <w:rPr>
          <w:sz w:val="24"/>
          <w:szCs w:val="24"/>
          <w:lang w:val="lv-LV"/>
        </w:rPr>
      </w:pPr>
      <w:r w:rsidRPr="00AF6846">
        <w:rPr>
          <w:sz w:val="24"/>
          <w:szCs w:val="24"/>
          <w:lang w:val="lv-LV"/>
        </w:rPr>
        <w:t xml:space="preserve">Aprēķina maksimālas (aplēses) jaudas </w:t>
      </w:r>
    </w:p>
    <w:p w:rsidR="00AF6846" w:rsidRPr="00AF6846" w:rsidRDefault="00AF6846" w:rsidP="00AF6846">
      <w:pPr>
        <w:shd w:val="clear" w:color="auto" w:fill="FFFFFF"/>
        <w:ind w:left="720" w:firstLine="720"/>
        <w:jc w:val="both"/>
        <w:rPr>
          <w:color w:val="000000"/>
          <w:sz w:val="24"/>
          <w:szCs w:val="24"/>
          <w:lang w:val="lv-LV"/>
        </w:rPr>
      </w:pPr>
      <w:r w:rsidRPr="00AF6846">
        <w:rPr>
          <w:i/>
          <w:color w:val="000000"/>
          <w:sz w:val="24"/>
          <w:szCs w:val="24"/>
          <w:lang w:val="lv-LV"/>
        </w:rPr>
        <w:t>P</w:t>
      </w:r>
      <w:r w:rsidRPr="00AF6846">
        <w:rPr>
          <w:i/>
          <w:color w:val="000000"/>
          <w:sz w:val="24"/>
          <w:szCs w:val="24"/>
          <w:vertAlign w:val="subscript"/>
          <w:lang w:val="lv-LV"/>
        </w:rPr>
        <w:t>a</w:t>
      </w:r>
      <w:r w:rsidRPr="00AF6846">
        <w:rPr>
          <w:i/>
          <w:color w:val="000000"/>
          <w:sz w:val="24"/>
          <w:szCs w:val="24"/>
          <w:lang w:val="lv-LV"/>
        </w:rPr>
        <w:t xml:space="preserve"> = K</w:t>
      </w:r>
      <w:r w:rsidRPr="00AF6846">
        <w:rPr>
          <w:i/>
          <w:color w:val="000000"/>
          <w:sz w:val="24"/>
          <w:szCs w:val="24"/>
          <w:vertAlign w:val="subscript"/>
          <w:lang w:val="lv-LV"/>
        </w:rPr>
        <w:t>M</w:t>
      </w:r>
      <w:r w:rsidRPr="00AF6846">
        <w:rPr>
          <w:i/>
          <w:color w:val="000000"/>
          <w:sz w:val="24"/>
          <w:szCs w:val="24"/>
          <w:lang w:val="lv-LV"/>
        </w:rPr>
        <w:t>·P</w:t>
      </w:r>
      <w:r w:rsidRPr="00AF6846">
        <w:rPr>
          <w:i/>
          <w:color w:val="000000"/>
          <w:sz w:val="24"/>
          <w:szCs w:val="24"/>
          <w:vertAlign w:val="subscript"/>
          <w:lang w:val="lv-LV"/>
        </w:rPr>
        <w:t>v</w:t>
      </w:r>
      <w:r w:rsidRPr="00AF6846">
        <w:rPr>
          <w:color w:val="000000"/>
          <w:sz w:val="24"/>
          <w:szCs w:val="24"/>
          <w:lang w:val="lv-LV"/>
        </w:rPr>
        <w:t xml:space="preserve">; </w:t>
      </w:r>
      <w:r w:rsidRPr="00AF6846">
        <w:rPr>
          <w:i/>
          <w:color w:val="000000"/>
          <w:sz w:val="24"/>
          <w:szCs w:val="24"/>
          <w:lang w:val="lv-LV"/>
        </w:rPr>
        <w:t>Q</w:t>
      </w:r>
      <w:r w:rsidRPr="00AF6846">
        <w:rPr>
          <w:i/>
          <w:color w:val="000000"/>
          <w:sz w:val="24"/>
          <w:szCs w:val="24"/>
          <w:vertAlign w:val="subscript"/>
          <w:lang w:val="lv-LV"/>
        </w:rPr>
        <w:t>a</w:t>
      </w:r>
      <w:r w:rsidRPr="00AF6846">
        <w:rPr>
          <w:i/>
          <w:color w:val="000000"/>
          <w:sz w:val="24"/>
          <w:szCs w:val="24"/>
          <w:lang w:val="lv-LV"/>
        </w:rPr>
        <w:t xml:space="preserve"> = K’</w:t>
      </w:r>
      <w:r w:rsidRPr="00AF6846">
        <w:rPr>
          <w:i/>
          <w:color w:val="000000"/>
          <w:sz w:val="24"/>
          <w:szCs w:val="24"/>
          <w:vertAlign w:val="subscript"/>
          <w:lang w:val="lv-LV"/>
        </w:rPr>
        <w:t>M</w:t>
      </w:r>
      <w:r w:rsidRPr="00AF6846">
        <w:rPr>
          <w:i/>
          <w:color w:val="000000"/>
          <w:sz w:val="24"/>
          <w:szCs w:val="24"/>
          <w:lang w:val="lv-LV"/>
        </w:rPr>
        <w:t>·Q</w:t>
      </w:r>
      <w:r w:rsidRPr="00AF6846">
        <w:rPr>
          <w:i/>
          <w:color w:val="000000"/>
          <w:sz w:val="24"/>
          <w:szCs w:val="24"/>
          <w:vertAlign w:val="subscript"/>
          <w:lang w:val="lv-LV"/>
        </w:rPr>
        <w:t>v</w:t>
      </w:r>
      <w:r w:rsidRPr="00AF6846">
        <w:rPr>
          <w:color w:val="000000"/>
          <w:sz w:val="24"/>
          <w:szCs w:val="24"/>
          <w:lang w:val="lv-LV"/>
        </w:rPr>
        <w:t xml:space="preserve">; </w:t>
      </w:r>
      <w:r w:rsidRPr="00AF6846">
        <w:rPr>
          <w:color w:val="000000"/>
          <w:position w:val="-14"/>
          <w:sz w:val="24"/>
          <w:szCs w:val="24"/>
          <w:lang w:val="lv-LV"/>
        </w:rPr>
        <w:object w:dxaOrig="1560" w:dyaOrig="460">
          <v:shape id="_x0000_i1601" type="#_x0000_t75" style="width:76.7pt;height:23.4pt" o:ole="">
            <v:imagedata r:id="rId1474" o:title=""/>
          </v:shape>
          <o:OLEObject Type="Embed" ProgID="Equation.3" ShapeID="_x0000_i1601" DrawAspect="Content" ObjectID="_1391504697" r:id="rId1536"/>
        </w:object>
      </w:r>
    </w:p>
    <w:p w:rsidR="00AF6846" w:rsidRPr="00AF6846" w:rsidRDefault="00AF6846" w:rsidP="00AF6846">
      <w:pPr>
        <w:shd w:val="clear" w:color="auto" w:fill="FFFFFF"/>
        <w:rPr>
          <w:sz w:val="24"/>
          <w:szCs w:val="24"/>
          <w:lang w:val="lv-LV"/>
        </w:rPr>
      </w:pPr>
      <w:r w:rsidRPr="00AF6846">
        <w:rPr>
          <w:sz w:val="24"/>
          <w:szCs w:val="24"/>
          <w:lang w:val="lv-LV"/>
        </w:rPr>
        <w:t>un rezultātus ieraksta 15, 16 un 17 stabiņos.</w:t>
      </w:r>
    </w:p>
    <w:p w:rsidR="00AF6846" w:rsidRPr="00AF6846" w:rsidRDefault="00AF6846" w:rsidP="00AF6846">
      <w:pPr>
        <w:shd w:val="clear" w:color="auto" w:fill="FFFFFF"/>
        <w:ind w:firstLine="397"/>
        <w:rPr>
          <w:sz w:val="24"/>
          <w:szCs w:val="24"/>
          <w:lang w:val="lv-LV"/>
        </w:rPr>
      </w:pPr>
      <w:r w:rsidRPr="00AF6846">
        <w:rPr>
          <w:sz w:val="24"/>
          <w:szCs w:val="24"/>
          <w:lang w:val="lv-LV"/>
        </w:rPr>
        <w:t>9. Aprēķina aplēses strāvas (18. stabiņš)</w:t>
      </w:r>
    </w:p>
    <w:p w:rsidR="00AF6846" w:rsidRPr="00AF6846" w:rsidRDefault="00AF6846" w:rsidP="00AF6846">
      <w:pPr>
        <w:shd w:val="clear" w:color="auto" w:fill="FFFFFF"/>
        <w:ind w:left="1440" w:firstLine="720"/>
        <w:rPr>
          <w:color w:val="000000"/>
          <w:position w:val="-36"/>
          <w:sz w:val="24"/>
          <w:szCs w:val="24"/>
          <w:lang w:val="lv-LV"/>
        </w:rPr>
      </w:pPr>
      <w:r w:rsidRPr="00AF6846">
        <w:rPr>
          <w:color w:val="000000"/>
          <w:position w:val="-32"/>
          <w:sz w:val="24"/>
          <w:szCs w:val="24"/>
          <w:lang w:val="lv-LV"/>
        </w:rPr>
        <w:object w:dxaOrig="3739" w:dyaOrig="760">
          <v:shape id="_x0000_i1602" type="#_x0000_t75" style="width:187pt;height:37.4pt" o:ole="">
            <v:imagedata r:id="rId1537" o:title=""/>
          </v:shape>
          <o:OLEObject Type="Embed" ProgID="Equation.3" ShapeID="_x0000_i1602" DrawAspect="Content" ObjectID="_1391504698" r:id="rId1538"/>
        </w:object>
      </w:r>
    </w:p>
    <w:p w:rsidR="00AF6846" w:rsidRPr="00AF6846" w:rsidRDefault="00AF6846" w:rsidP="00AF6846">
      <w:pPr>
        <w:shd w:val="clear" w:color="auto" w:fill="FFFFFF"/>
        <w:ind w:left="1440" w:firstLine="720"/>
        <w:rPr>
          <w:color w:val="000000"/>
          <w:position w:val="-36"/>
          <w:sz w:val="24"/>
          <w:szCs w:val="24"/>
          <w:lang w:val="lv-LV"/>
        </w:rPr>
      </w:pPr>
      <w:r w:rsidRPr="00AF6846">
        <w:rPr>
          <w:color w:val="000000"/>
          <w:position w:val="-32"/>
          <w:sz w:val="24"/>
          <w:szCs w:val="24"/>
          <w:lang w:val="lv-LV"/>
        </w:rPr>
        <w:object w:dxaOrig="3760" w:dyaOrig="760">
          <v:shape id="_x0000_i1603" type="#_x0000_t75" style="width:187.95pt;height:37.4pt" o:ole="">
            <v:imagedata r:id="rId1539" o:title=""/>
          </v:shape>
          <o:OLEObject Type="Embed" ProgID="Equation.3" ShapeID="_x0000_i1603" DrawAspect="Content" ObjectID="_1391504699" r:id="rId1540"/>
        </w:object>
      </w:r>
    </w:p>
    <w:p w:rsidR="00AF6846" w:rsidRPr="00AF6846" w:rsidRDefault="00AF6846" w:rsidP="00AF6846">
      <w:pPr>
        <w:shd w:val="clear" w:color="auto" w:fill="FFFFFF"/>
        <w:ind w:left="1440" w:firstLine="720"/>
        <w:rPr>
          <w:color w:val="000000"/>
          <w:position w:val="-36"/>
          <w:sz w:val="24"/>
          <w:szCs w:val="24"/>
          <w:lang w:val="lv-LV"/>
        </w:rPr>
      </w:pPr>
      <w:r w:rsidRPr="00AF6846">
        <w:rPr>
          <w:color w:val="000000"/>
          <w:position w:val="-32"/>
          <w:sz w:val="24"/>
          <w:szCs w:val="24"/>
          <w:lang w:val="lv-LV"/>
        </w:rPr>
        <w:object w:dxaOrig="3900" w:dyaOrig="760">
          <v:shape id="_x0000_i1604" type="#_x0000_t75" style="width:196.35pt;height:37.4pt" o:ole="">
            <v:imagedata r:id="rId1541" o:title=""/>
          </v:shape>
          <o:OLEObject Type="Embed" ProgID="Equation.3" ShapeID="_x0000_i1604" DrawAspect="Content" ObjectID="_1391504700" r:id="rId1542"/>
        </w:object>
      </w:r>
    </w:p>
    <w:p w:rsidR="00AF6846" w:rsidRPr="00AF6846" w:rsidRDefault="00AF6846" w:rsidP="00AF6846">
      <w:pPr>
        <w:shd w:val="clear" w:color="auto" w:fill="FFFFFF"/>
        <w:ind w:left="1440" w:firstLine="720"/>
        <w:rPr>
          <w:color w:val="000000"/>
          <w:position w:val="-36"/>
          <w:sz w:val="24"/>
          <w:szCs w:val="24"/>
          <w:lang w:val="lv-LV"/>
        </w:rPr>
      </w:pPr>
      <w:r w:rsidRPr="00AF6846">
        <w:rPr>
          <w:color w:val="000000"/>
          <w:position w:val="-32"/>
          <w:sz w:val="24"/>
          <w:szCs w:val="24"/>
          <w:lang w:val="lv-LV"/>
        </w:rPr>
        <w:object w:dxaOrig="3960" w:dyaOrig="760">
          <v:shape id="_x0000_i1605" type="#_x0000_t75" style="width:199.15pt;height:37.4pt" o:ole="">
            <v:imagedata r:id="rId1543" o:title=""/>
          </v:shape>
          <o:OLEObject Type="Embed" ProgID="Equation.3" ShapeID="_x0000_i1605" DrawAspect="Content" ObjectID="_1391504701" r:id="rId1544"/>
        </w:object>
      </w:r>
    </w:p>
    <w:p w:rsidR="00AF6846" w:rsidRPr="00AF6846" w:rsidRDefault="00AF6846" w:rsidP="00AF6846">
      <w:pPr>
        <w:shd w:val="clear" w:color="auto" w:fill="FFFFFF"/>
        <w:ind w:left="1440" w:firstLine="720"/>
        <w:rPr>
          <w:color w:val="000000"/>
          <w:position w:val="-32"/>
          <w:sz w:val="24"/>
          <w:szCs w:val="24"/>
          <w:lang w:val="lv-LV"/>
        </w:rPr>
      </w:pPr>
      <w:r w:rsidRPr="00AF6846">
        <w:rPr>
          <w:color w:val="000000"/>
          <w:position w:val="-32"/>
          <w:sz w:val="24"/>
          <w:szCs w:val="24"/>
          <w:lang w:val="lv-LV"/>
        </w:rPr>
        <w:object w:dxaOrig="3640" w:dyaOrig="760">
          <v:shape id="_x0000_i1606" type="#_x0000_t75" style="width:181.4pt;height:37.4pt" o:ole="">
            <v:imagedata r:id="rId1545" o:title=""/>
          </v:shape>
          <o:OLEObject Type="Embed" ProgID="Equation.3" ShapeID="_x0000_i1606" DrawAspect="Content" ObjectID="_1391504702" r:id="rId1546"/>
        </w:object>
      </w:r>
    </w:p>
    <w:p w:rsidR="00AF6846" w:rsidRPr="00AF6846" w:rsidRDefault="00AF6846" w:rsidP="00AF6846">
      <w:pPr>
        <w:shd w:val="clear" w:color="auto" w:fill="FFFFFF"/>
        <w:ind w:firstLine="397"/>
        <w:rPr>
          <w:sz w:val="24"/>
          <w:szCs w:val="24"/>
          <w:lang w:val="lv-LV"/>
        </w:rPr>
      </w:pPr>
      <w:r w:rsidRPr="00AF6846">
        <w:rPr>
          <w:sz w:val="24"/>
          <w:szCs w:val="24"/>
          <w:lang w:val="lv-LV"/>
        </w:rPr>
        <w:t>10. Aprēķina jaudas zudumus transformatorā</w:t>
      </w:r>
    </w:p>
    <w:p w:rsidR="00AF6846" w:rsidRPr="00AF6846" w:rsidRDefault="00AF6846" w:rsidP="00AF6846">
      <w:pPr>
        <w:shd w:val="clear" w:color="auto" w:fill="FFFFFF"/>
        <w:ind w:left="1440" w:firstLine="720"/>
        <w:jc w:val="both"/>
        <w:rPr>
          <w:sz w:val="24"/>
          <w:szCs w:val="24"/>
          <w:lang w:val="lv-LV"/>
        </w:rPr>
      </w:pPr>
      <w:r w:rsidRPr="00AF6846">
        <w:rPr>
          <w:sz w:val="24"/>
          <w:szCs w:val="24"/>
          <w:lang w:val="lv-LV"/>
        </w:rPr>
        <w:t>Δ</w:t>
      </w:r>
      <w:r w:rsidRPr="00AF6846">
        <w:rPr>
          <w:i/>
          <w:sz w:val="24"/>
          <w:szCs w:val="24"/>
          <w:lang w:val="lv-LV"/>
        </w:rPr>
        <w:t>P</w:t>
      </w:r>
      <w:r w:rsidRPr="00AF6846">
        <w:rPr>
          <w:i/>
          <w:sz w:val="24"/>
          <w:szCs w:val="24"/>
          <w:vertAlign w:val="subscript"/>
          <w:lang w:val="lv-LV"/>
        </w:rPr>
        <w:t>T</w:t>
      </w:r>
      <w:r w:rsidRPr="00AF6846">
        <w:rPr>
          <w:sz w:val="24"/>
          <w:szCs w:val="24"/>
          <w:vertAlign w:val="subscript"/>
          <w:lang w:val="lv-LV"/>
        </w:rPr>
        <w:t xml:space="preserve"> </w:t>
      </w:r>
      <w:r w:rsidRPr="00AF6846">
        <w:rPr>
          <w:sz w:val="24"/>
          <w:szCs w:val="24"/>
          <w:lang w:val="lv-LV"/>
        </w:rPr>
        <w:t>= 0,02·</w:t>
      </w:r>
      <w:r w:rsidRPr="00AF6846">
        <w:rPr>
          <w:i/>
          <w:sz w:val="24"/>
          <w:szCs w:val="24"/>
          <w:lang w:val="lv-LV"/>
        </w:rPr>
        <w:t>S</w:t>
      </w:r>
      <w:r w:rsidRPr="00AF6846">
        <w:rPr>
          <w:i/>
          <w:sz w:val="24"/>
          <w:szCs w:val="24"/>
          <w:vertAlign w:val="subscript"/>
          <w:lang w:val="lv-LV"/>
        </w:rPr>
        <w:t>ZS</w:t>
      </w:r>
      <w:r w:rsidRPr="00AF6846">
        <w:rPr>
          <w:sz w:val="24"/>
          <w:szCs w:val="24"/>
          <w:lang w:val="lv-LV"/>
        </w:rPr>
        <w:t xml:space="preserve"> =0,02·473,1 = 9,5 kW;</w:t>
      </w:r>
    </w:p>
    <w:p w:rsidR="00AF6846" w:rsidRPr="00AF6846" w:rsidRDefault="00AF6846" w:rsidP="00AF6846">
      <w:pPr>
        <w:shd w:val="clear" w:color="auto" w:fill="FFFFFF"/>
        <w:ind w:left="1440" w:firstLine="720"/>
        <w:jc w:val="both"/>
        <w:rPr>
          <w:sz w:val="24"/>
          <w:szCs w:val="24"/>
          <w:lang w:val="lv-LV"/>
        </w:rPr>
      </w:pPr>
      <w:r w:rsidRPr="00AF6846">
        <w:rPr>
          <w:sz w:val="24"/>
          <w:szCs w:val="24"/>
          <w:lang w:val="lv-LV"/>
        </w:rPr>
        <w:t>Δ</w:t>
      </w:r>
      <w:r w:rsidRPr="00AF6846">
        <w:rPr>
          <w:i/>
          <w:sz w:val="24"/>
          <w:szCs w:val="24"/>
          <w:lang w:val="lv-LV"/>
        </w:rPr>
        <w:t>Q</w:t>
      </w:r>
      <w:r w:rsidRPr="00AF6846">
        <w:rPr>
          <w:i/>
          <w:sz w:val="24"/>
          <w:szCs w:val="24"/>
          <w:vertAlign w:val="subscript"/>
          <w:lang w:val="lv-LV"/>
        </w:rPr>
        <w:t>T</w:t>
      </w:r>
      <w:r w:rsidRPr="00AF6846">
        <w:rPr>
          <w:sz w:val="24"/>
          <w:szCs w:val="24"/>
          <w:lang w:val="lv-LV"/>
        </w:rPr>
        <w:t xml:space="preserve"> = 0,1·</w:t>
      </w:r>
      <w:r w:rsidRPr="00AF6846">
        <w:rPr>
          <w:i/>
          <w:sz w:val="24"/>
          <w:szCs w:val="24"/>
          <w:lang w:val="lv-LV"/>
        </w:rPr>
        <w:t>S</w:t>
      </w:r>
      <w:r w:rsidRPr="00AF6846">
        <w:rPr>
          <w:i/>
          <w:sz w:val="24"/>
          <w:szCs w:val="24"/>
          <w:vertAlign w:val="subscript"/>
          <w:lang w:val="lv-LV"/>
        </w:rPr>
        <w:t>ZS</w:t>
      </w:r>
      <w:r w:rsidRPr="00AF6846">
        <w:rPr>
          <w:sz w:val="24"/>
          <w:szCs w:val="24"/>
          <w:lang w:val="lv-LV"/>
        </w:rPr>
        <w:t xml:space="preserve"> = 0,1·473,1 = 47,3 kVAr;</w:t>
      </w:r>
    </w:p>
    <w:p w:rsidR="00AF6846" w:rsidRPr="00AF6846" w:rsidRDefault="00AF6846" w:rsidP="00AF6846">
      <w:pPr>
        <w:shd w:val="clear" w:color="auto" w:fill="FFFFFF"/>
        <w:ind w:left="1440" w:firstLine="720"/>
        <w:jc w:val="both"/>
        <w:rPr>
          <w:color w:val="000000"/>
          <w:position w:val="-16"/>
          <w:sz w:val="24"/>
          <w:szCs w:val="24"/>
          <w:lang w:val="lv-LV"/>
        </w:rPr>
      </w:pPr>
      <w:r w:rsidRPr="00AF6846">
        <w:rPr>
          <w:color w:val="000000"/>
          <w:position w:val="-14"/>
          <w:sz w:val="24"/>
          <w:szCs w:val="24"/>
          <w:lang w:val="lv-LV"/>
        </w:rPr>
        <w:object w:dxaOrig="4740" w:dyaOrig="460">
          <v:shape id="_x0000_i1607" type="#_x0000_t75" style="width:237.5pt;height:23.4pt" o:ole="">
            <v:imagedata r:id="rId1547" o:title=""/>
          </v:shape>
          <o:OLEObject Type="Embed" ProgID="Equation.3" ShapeID="_x0000_i1607" DrawAspect="Content" ObjectID="_1391504703" r:id="rId1548"/>
        </w:object>
      </w:r>
    </w:p>
    <w:p w:rsidR="00AF6846" w:rsidRPr="00AF6846" w:rsidRDefault="00AF6846" w:rsidP="00AF6846">
      <w:pPr>
        <w:shd w:val="clear" w:color="auto" w:fill="FFFFFF"/>
        <w:ind w:firstLine="397"/>
        <w:jc w:val="both"/>
        <w:rPr>
          <w:color w:val="000000"/>
          <w:position w:val="-14"/>
          <w:sz w:val="24"/>
          <w:szCs w:val="24"/>
          <w:lang w:val="lv-LV"/>
        </w:rPr>
      </w:pPr>
      <w:r w:rsidRPr="00AF6846">
        <w:rPr>
          <w:color w:val="000000"/>
          <w:position w:val="-16"/>
          <w:sz w:val="24"/>
          <w:szCs w:val="24"/>
          <w:lang w:val="lv-LV"/>
        </w:rPr>
        <w:t>11. Aprēķina transformatora jaudu augstsprieguma pusē</w:t>
      </w:r>
    </w:p>
    <w:p w:rsidR="00AF6846" w:rsidRPr="00AF6846" w:rsidRDefault="00AF6846" w:rsidP="00AF6846">
      <w:pPr>
        <w:shd w:val="clear" w:color="auto" w:fill="FFFFFF"/>
        <w:ind w:left="720" w:firstLine="720"/>
        <w:jc w:val="both"/>
        <w:rPr>
          <w:color w:val="000000"/>
          <w:sz w:val="24"/>
          <w:szCs w:val="24"/>
          <w:lang w:val="lv-LV"/>
        </w:rPr>
      </w:pPr>
      <w:r w:rsidRPr="00AF6846">
        <w:rPr>
          <w:i/>
          <w:color w:val="000000"/>
          <w:sz w:val="24"/>
          <w:szCs w:val="24"/>
          <w:lang w:val="lv-LV"/>
        </w:rPr>
        <w:t>S</w:t>
      </w:r>
      <w:r w:rsidRPr="00AF6846">
        <w:rPr>
          <w:i/>
          <w:color w:val="000000"/>
          <w:sz w:val="24"/>
          <w:szCs w:val="24"/>
          <w:vertAlign w:val="subscript"/>
          <w:lang w:val="lv-LV"/>
        </w:rPr>
        <w:t>AS</w:t>
      </w:r>
      <w:r w:rsidRPr="00AF6846">
        <w:rPr>
          <w:color w:val="000000"/>
          <w:sz w:val="24"/>
          <w:szCs w:val="24"/>
          <w:lang w:val="lv-LV"/>
        </w:rPr>
        <w:t xml:space="preserve"> = </w:t>
      </w:r>
      <w:r w:rsidRPr="00AF6846">
        <w:rPr>
          <w:i/>
          <w:color w:val="000000"/>
          <w:sz w:val="24"/>
          <w:szCs w:val="24"/>
          <w:lang w:val="lv-LV"/>
        </w:rPr>
        <w:t>S</w:t>
      </w:r>
      <w:r w:rsidRPr="00AF6846">
        <w:rPr>
          <w:i/>
          <w:color w:val="000000"/>
          <w:sz w:val="24"/>
          <w:szCs w:val="24"/>
          <w:vertAlign w:val="subscript"/>
          <w:lang w:val="lv-LV"/>
        </w:rPr>
        <w:t>ZS</w:t>
      </w:r>
      <w:r w:rsidRPr="00AF6846">
        <w:rPr>
          <w:color w:val="000000"/>
          <w:sz w:val="24"/>
          <w:szCs w:val="24"/>
          <w:lang w:val="lv-LV"/>
        </w:rPr>
        <w:t xml:space="preserve"> + Δ</w:t>
      </w:r>
      <w:r w:rsidRPr="00AF6846">
        <w:rPr>
          <w:i/>
          <w:color w:val="000000"/>
          <w:sz w:val="24"/>
          <w:szCs w:val="24"/>
          <w:lang w:val="lv-LV"/>
        </w:rPr>
        <w:t>S</w:t>
      </w:r>
      <w:r w:rsidRPr="00AF6846">
        <w:rPr>
          <w:color w:val="000000"/>
          <w:sz w:val="24"/>
          <w:szCs w:val="24"/>
          <w:lang w:val="lv-LV"/>
        </w:rPr>
        <w:t xml:space="preserve"> = 473,1 + 48,3 = 521,4 kVA.</w:t>
      </w:r>
    </w:p>
    <w:p w:rsidR="00AF6846" w:rsidRPr="00AF6846" w:rsidRDefault="00AF6846" w:rsidP="00AF6846">
      <w:pPr>
        <w:shd w:val="clear" w:color="auto" w:fill="FFFFFF"/>
        <w:ind w:firstLine="397"/>
        <w:jc w:val="both"/>
        <w:rPr>
          <w:sz w:val="24"/>
          <w:szCs w:val="24"/>
          <w:lang w:val="lv-LV"/>
        </w:rPr>
      </w:pPr>
      <w:r w:rsidRPr="00AF6846">
        <w:rPr>
          <w:sz w:val="24"/>
          <w:szCs w:val="24"/>
          <w:lang w:val="lv-LV"/>
        </w:rPr>
        <w:t>12. Aprēķina nepieciešamo transformatoru jaudu, ieskaitot zudumus, bet bez reakt</w:t>
      </w:r>
      <w:r w:rsidRPr="00AF6846">
        <w:rPr>
          <w:sz w:val="24"/>
          <w:szCs w:val="24"/>
          <w:lang w:val="lv-LV"/>
        </w:rPr>
        <w:t>ī</w:t>
      </w:r>
      <w:r w:rsidRPr="00AF6846">
        <w:rPr>
          <w:sz w:val="24"/>
          <w:szCs w:val="24"/>
          <w:lang w:val="lv-LV"/>
        </w:rPr>
        <w:t>vas jaudas kompensēšanos</w:t>
      </w:r>
    </w:p>
    <w:p w:rsidR="00AF6846" w:rsidRPr="00AF6846" w:rsidRDefault="00AF6846" w:rsidP="00AF6846">
      <w:pPr>
        <w:shd w:val="clear" w:color="auto" w:fill="FFFFFF"/>
        <w:ind w:left="1440" w:firstLine="720"/>
        <w:jc w:val="both"/>
        <w:rPr>
          <w:sz w:val="24"/>
          <w:szCs w:val="24"/>
          <w:lang w:val="lv-LV"/>
        </w:rPr>
      </w:pPr>
      <w:r w:rsidRPr="00AF6846">
        <w:rPr>
          <w:i/>
          <w:sz w:val="24"/>
          <w:szCs w:val="24"/>
          <w:lang w:val="lv-LV"/>
        </w:rPr>
        <w:t>S</w:t>
      </w:r>
      <w:r w:rsidRPr="00AF6846">
        <w:rPr>
          <w:i/>
          <w:sz w:val="24"/>
          <w:szCs w:val="24"/>
          <w:vertAlign w:val="subscript"/>
          <w:lang w:val="lv-LV"/>
        </w:rPr>
        <w:t>T</w:t>
      </w:r>
      <w:r w:rsidRPr="00AF6846">
        <w:rPr>
          <w:sz w:val="24"/>
          <w:szCs w:val="24"/>
          <w:lang w:val="lv-LV"/>
        </w:rPr>
        <w:t xml:space="preserve"> ≥ </w:t>
      </w:r>
      <w:r w:rsidRPr="00AF6846">
        <w:rPr>
          <w:i/>
          <w:sz w:val="24"/>
          <w:szCs w:val="24"/>
          <w:lang w:val="lv-LV"/>
        </w:rPr>
        <w:t>S</w:t>
      </w:r>
      <w:r w:rsidRPr="00AF6846">
        <w:rPr>
          <w:i/>
          <w:sz w:val="24"/>
          <w:szCs w:val="24"/>
          <w:vertAlign w:val="subscript"/>
          <w:lang w:val="lv-LV"/>
        </w:rPr>
        <w:t>a</w:t>
      </w:r>
      <w:r w:rsidRPr="00AF6846">
        <w:rPr>
          <w:sz w:val="24"/>
          <w:szCs w:val="24"/>
          <w:lang w:val="lv-LV"/>
        </w:rPr>
        <w:t xml:space="preserve"> = 0,7·</w:t>
      </w:r>
      <w:r w:rsidRPr="00AF6846">
        <w:rPr>
          <w:i/>
          <w:sz w:val="24"/>
          <w:szCs w:val="24"/>
          <w:lang w:val="lv-LV"/>
        </w:rPr>
        <w:t>S</w:t>
      </w:r>
      <w:r w:rsidRPr="00AF6846">
        <w:rPr>
          <w:i/>
          <w:sz w:val="24"/>
          <w:szCs w:val="24"/>
          <w:vertAlign w:val="subscript"/>
          <w:lang w:val="lv-LV"/>
        </w:rPr>
        <w:t>AS</w:t>
      </w:r>
      <w:r w:rsidRPr="00AF6846">
        <w:rPr>
          <w:sz w:val="24"/>
          <w:szCs w:val="24"/>
          <w:lang w:val="lv-LV"/>
        </w:rPr>
        <w:t xml:space="preserve"> = 0,7·521,4 = 365 kVA.</w:t>
      </w:r>
    </w:p>
    <w:p w:rsidR="00AF6846" w:rsidRPr="00AF6846" w:rsidRDefault="00AF6846" w:rsidP="00AF6846">
      <w:pPr>
        <w:shd w:val="clear" w:color="auto" w:fill="FFFFFF"/>
        <w:ind w:left="1440" w:firstLine="720"/>
        <w:jc w:val="right"/>
        <w:rPr>
          <w:color w:val="000000"/>
          <w:position w:val="-16"/>
          <w:sz w:val="24"/>
          <w:szCs w:val="24"/>
          <w:lang w:val="lv-LV"/>
        </w:rPr>
      </w:pPr>
      <w:r w:rsidRPr="00AF6846">
        <w:rPr>
          <w:color w:val="000000"/>
          <w:position w:val="-16"/>
          <w:sz w:val="24"/>
          <w:szCs w:val="24"/>
          <w:lang w:val="lv-LV"/>
        </w:rPr>
        <w:t>7.10. tabula</w:t>
      </w:r>
    </w:p>
    <w:p w:rsidR="00AF6846" w:rsidRPr="00AF6846" w:rsidRDefault="00AF6846" w:rsidP="00AF6846">
      <w:pPr>
        <w:shd w:val="clear" w:color="auto" w:fill="FFFFFF"/>
        <w:ind w:firstLine="720"/>
        <w:jc w:val="center"/>
        <w:rPr>
          <w:b/>
          <w:sz w:val="24"/>
          <w:szCs w:val="24"/>
          <w:lang w:val="lv-LV"/>
        </w:rPr>
      </w:pPr>
      <w:r w:rsidRPr="00AF6846">
        <w:rPr>
          <w:b/>
          <w:color w:val="000000"/>
          <w:position w:val="-16"/>
          <w:sz w:val="24"/>
          <w:szCs w:val="24"/>
          <w:lang w:val="lv-LV"/>
        </w:rPr>
        <w:t>Ceha slodzes saraksts</w:t>
      </w:r>
    </w:p>
    <w:tbl>
      <w:tblPr>
        <w:tblW w:w="9205" w:type="dxa"/>
        <w:jc w:val="center"/>
        <w:tblInd w:w="5" w:type="dxa"/>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CellMar>
          <w:left w:w="0" w:type="dxa"/>
          <w:right w:w="0" w:type="dxa"/>
        </w:tblCellMar>
        <w:tblLook w:val="0000"/>
      </w:tblPr>
      <w:tblGrid>
        <w:gridCol w:w="1488"/>
        <w:gridCol w:w="510"/>
        <w:gridCol w:w="290"/>
        <w:gridCol w:w="542"/>
        <w:gridCol w:w="431"/>
        <w:gridCol w:w="425"/>
        <w:gridCol w:w="425"/>
        <w:gridCol w:w="284"/>
        <w:gridCol w:w="510"/>
        <w:gridCol w:w="567"/>
        <w:gridCol w:w="510"/>
        <w:gridCol w:w="283"/>
        <w:gridCol w:w="397"/>
        <w:gridCol w:w="426"/>
        <w:gridCol w:w="567"/>
        <w:gridCol w:w="604"/>
        <w:gridCol w:w="520"/>
        <w:gridCol w:w="426"/>
      </w:tblGrid>
      <w:tr w:rsidR="00AF6846" w:rsidRPr="00AF6846" w:rsidTr="007733F5">
        <w:trPr>
          <w:trHeight w:val="227"/>
          <w:jc w:val="center"/>
        </w:trPr>
        <w:tc>
          <w:tcPr>
            <w:tcW w:w="1488" w:type="dxa"/>
            <w:vMerge w:val="restart"/>
            <w:shd w:val="clear" w:color="auto" w:fill="FFFFFF"/>
            <w:vAlign w:val="center"/>
          </w:tcPr>
          <w:p w:rsidR="00AF6846" w:rsidRPr="00AF6846" w:rsidRDefault="00AF6846" w:rsidP="00AF6846">
            <w:pPr>
              <w:jc w:val="center"/>
              <w:rPr>
                <w:b/>
                <w:lang w:val="lv-LV" w:eastAsia="lv-LV"/>
              </w:rPr>
            </w:pPr>
            <w:r w:rsidRPr="00AF6846">
              <w:rPr>
                <w:b/>
                <w:lang w:val="lv-LV"/>
              </w:rPr>
              <w:t>Sadales un pat</w:t>
            </w:r>
            <w:r w:rsidRPr="00AF6846">
              <w:rPr>
                <w:b/>
                <w:lang w:val="lv-LV"/>
              </w:rPr>
              <w:t>ē</w:t>
            </w:r>
            <w:r w:rsidRPr="00AF6846">
              <w:rPr>
                <w:b/>
                <w:lang w:val="lv-LV"/>
              </w:rPr>
              <w:t>rētāju nosa</w:t>
            </w:r>
            <w:r w:rsidRPr="00AF6846">
              <w:rPr>
                <w:b/>
                <w:lang w:val="lv-LV"/>
              </w:rPr>
              <w:t>u</w:t>
            </w:r>
            <w:r w:rsidRPr="00AF6846">
              <w:rPr>
                <w:b/>
                <w:lang w:val="lv-LV"/>
              </w:rPr>
              <w:t>kums</w:t>
            </w:r>
          </w:p>
        </w:tc>
        <w:tc>
          <w:tcPr>
            <w:tcW w:w="2907" w:type="dxa"/>
            <w:gridSpan w:val="7"/>
            <w:shd w:val="clear" w:color="auto" w:fill="FFFFFF"/>
            <w:vAlign w:val="center"/>
          </w:tcPr>
          <w:p w:rsidR="00AF6846" w:rsidRPr="00AF6846" w:rsidRDefault="00AF6846" w:rsidP="00AF6846">
            <w:pPr>
              <w:jc w:val="center"/>
              <w:rPr>
                <w:b/>
                <w:lang w:val="lv-LV" w:eastAsia="lv-LV"/>
              </w:rPr>
            </w:pPr>
            <w:r w:rsidRPr="00AF6846">
              <w:rPr>
                <w:b/>
                <w:lang w:val="lv-LV"/>
              </w:rPr>
              <w:t>Uzstādīta slodze</w:t>
            </w:r>
          </w:p>
        </w:tc>
        <w:tc>
          <w:tcPr>
            <w:tcW w:w="2693" w:type="dxa"/>
            <w:gridSpan w:val="6"/>
            <w:shd w:val="clear" w:color="auto" w:fill="FFFFFF"/>
            <w:vAlign w:val="center"/>
          </w:tcPr>
          <w:p w:rsidR="00AF6846" w:rsidRPr="00AF6846" w:rsidRDefault="00AF6846" w:rsidP="00AF6846">
            <w:pPr>
              <w:jc w:val="center"/>
              <w:rPr>
                <w:b/>
                <w:lang w:val="lv-LV" w:eastAsia="lv-LV"/>
              </w:rPr>
            </w:pPr>
            <w:r w:rsidRPr="00AF6846">
              <w:rPr>
                <w:b/>
                <w:lang w:val="lv-LV"/>
              </w:rPr>
              <w:t>Vidēja slodze</w:t>
            </w:r>
          </w:p>
        </w:tc>
        <w:tc>
          <w:tcPr>
            <w:tcW w:w="2117" w:type="dxa"/>
            <w:gridSpan w:val="4"/>
            <w:shd w:val="clear" w:color="auto" w:fill="FFFFFF"/>
            <w:vAlign w:val="center"/>
          </w:tcPr>
          <w:p w:rsidR="00AF6846" w:rsidRPr="00AF6846" w:rsidRDefault="00AF6846" w:rsidP="00AF6846">
            <w:pPr>
              <w:jc w:val="center"/>
              <w:rPr>
                <w:b/>
                <w:lang w:val="lv-LV" w:eastAsia="lv-LV"/>
              </w:rPr>
            </w:pPr>
            <w:r w:rsidRPr="00AF6846">
              <w:rPr>
                <w:b/>
                <w:lang w:val="lv-LV"/>
              </w:rPr>
              <w:t>Maksimāla (aplēses) slodze</w:t>
            </w:r>
          </w:p>
        </w:tc>
      </w:tr>
      <w:tr w:rsidR="00AF6846" w:rsidRPr="00AF6846" w:rsidTr="007733F5">
        <w:trPr>
          <w:trHeight w:val="227"/>
          <w:jc w:val="center"/>
        </w:trPr>
        <w:tc>
          <w:tcPr>
            <w:tcW w:w="1488" w:type="dxa"/>
            <w:vMerge/>
            <w:shd w:val="clear" w:color="auto" w:fill="FFFFFF"/>
          </w:tcPr>
          <w:p w:rsidR="00AF6846" w:rsidRPr="00AF6846" w:rsidRDefault="00AF6846" w:rsidP="00AF6846">
            <w:pPr>
              <w:rPr>
                <w:lang w:val="lv-LV" w:eastAsia="lv-LV"/>
              </w:rPr>
            </w:pPr>
          </w:p>
        </w:tc>
        <w:tc>
          <w:tcPr>
            <w:tcW w:w="510" w:type="dxa"/>
            <w:shd w:val="clear" w:color="auto" w:fill="FFFFFF"/>
          </w:tcPr>
          <w:p w:rsidR="00AF6846" w:rsidRPr="00AF6846" w:rsidRDefault="00AF6846" w:rsidP="00AF6846">
            <w:pPr>
              <w:jc w:val="center"/>
              <w:rPr>
                <w:lang w:val="lv-LV" w:eastAsia="lv-LV"/>
              </w:rPr>
            </w:pPr>
            <w:r w:rsidRPr="00AF6846">
              <w:rPr>
                <w:i/>
                <w:lang w:val="lv-LV"/>
              </w:rPr>
              <w:t>P</w:t>
            </w:r>
            <w:r w:rsidRPr="00AF6846">
              <w:rPr>
                <w:i/>
                <w:vertAlign w:val="subscript"/>
                <w:lang w:val="lv-LV"/>
              </w:rPr>
              <w:t>N</w:t>
            </w:r>
            <w:r w:rsidRPr="00AF6846">
              <w:rPr>
                <w:lang w:val="lv-LV"/>
              </w:rPr>
              <w:t>,</w:t>
            </w:r>
          </w:p>
          <w:p w:rsidR="00AF6846" w:rsidRPr="00AF6846" w:rsidRDefault="00AF6846" w:rsidP="00AF6846">
            <w:pPr>
              <w:jc w:val="center"/>
              <w:rPr>
                <w:lang w:val="lv-LV" w:eastAsia="lv-LV"/>
              </w:rPr>
            </w:pPr>
            <w:r w:rsidRPr="00AF6846">
              <w:rPr>
                <w:lang w:val="lv-LV" w:eastAsia="lv-LV"/>
              </w:rPr>
              <w:t>kW</w:t>
            </w:r>
          </w:p>
        </w:tc>
        <w:tc>
          <w:tcPr>
            <w:tcW w:w="290" w:type="dxa"/>
            <w:shd w:val="clear" w:color="auto" w:fill="FFFFFF"/>
          </w:tcPr>
          <w:p w:rsidR="00AF6846" w:rsidRPr="00AF6846" w:rsidRDefault="00AF6846" w:rsidP="00AF6846">
            <w:pPr>
              <w:jc w:val="center"/>
              <w:rPr>
                <w:i/>
                <w:lang w:val="lv-LV" w:eastAsia="lv-LV"/>
              </w:rPr>
            </w:pPr>
            <w:r w:rsidRPr="00AF6846">
              <w:rPr>
                <w:i/>
                <w:lang w:val="lv-LV"/>
              </w:rPr>
              <w:t>n</w:t>
            </w:r>
          </w:p>
        </w:tc>
        <w:tc>
          <w:tcPr>
            <w:tcW w:w="542" w:type="dxa"/>
            <w:shd w:val="clear" w:color="auto" w:fill="FFFFFF"/>
          </w:tcPr>
          <w:p w:rsidR="00AF6846" w:rsidRPr="00AF6846" w:rsidRDefault="00AF6846" w:rsidP="00AF6846">
            <w:pPr>
              <w:jc w:val="center"/>
              <w:rPr>
                <w:lang w:val="lv-LV" w:eastAsia="lv-LV"/>
              </w:rPr>
            </w:pPr>
            <w:r w:rsidRPr="00AF6846">
              <w:rPr>
                <w:i/>
                <w:lang w:val="lv-LV"/>
              </w:rPr>
              <w:t>P</w:t>
            </w:r>
            <w:r w:rsidRPr="00AF6846">
              <w:rPr>
                <w:i/>
                <w:vertAlign w:val="subscript"/>
                <w:lang w:val="lv-LV"/>
              </w:rPr>
              <w:t xml:space="preserve">N </w:t>
            </w:r>
            <w:r w:rsidRPr="00AF6846">
              <w:rPr>
                <w:vertAlign w:val="subscript"/>
                <w:lang w:val="lv-LV"/>
              </w:rPr>
              <w:t>Σ</w:t>
            </w:r>
            <w:r w:rsidRPr="00AF6846">
              <w:rPr>
                <w:lang w:val="lv-LV"/>
              </w:rPr>
              <w:t>, kW</w:t>
            </w:r>
          </w:p>
        </w:tc>
        <w:tc>
          <w:tcPr>
            <w:tcW w:w="431" w:type="dxa"/>
            <w:shd w:val="clear" w:color="auto" w:fill="FFFFFF"/>
          </w:tcPr>
          <w:p w:rsidR="00AF6846" w:rsidRPr="00AF6846" w:rsidRDefault="00AF6846" w:rsidP="00AF6846">
            <w:pPr>
              <w:jc w:val="center"/>
              <w:rPr>
                <w:i/>
                <w:lang w:val="lv-LV" w:eastAsia="lv-LV"/>
              </w:rPr>
            </w:pPr>
            <w:r w:rsidRPr="00AF6846">
              <w:rPr>
                <w:i/>
                <w:lang w:val="lv-LV"/>
              </w:rPr>
              <w:t>K</w:t>
            </w:r>
            <w:r w:rsidRPr="00AF6846">
              <w:rPr>
                <w:i/>
                <w:vertAlign w:val="subscript"/>
                <w:lang w:val="lv-LV"/>
              </w:rPr>
              <w:t>I</w:t>
            </w:r>
          </w:p>
        </w:tc>
        <w:tc>
          <w:tcPr>
            <w:tcW w:w="425" w:type="dxa"/>
            <w:shd w:val="clear" w:color="auto" w:fill="FFFFFF"/>
          </w:tcPr>
          <w:p w:rsidR="00AF6846" w:rsidRPr="00AF6846" w:rsidRDefault="00AF6846" w:rsidP="00AF6846">
            <w:pPr>
              <w:jc w:val="center"/>
              <w:rPr>
                <w:lang w:val="lv-LV" w:eastAsia="lv-LV"/>
              </w:rPr>
            </w:pPr>
            <w:r w:rsidRPr="00AF6846">
              <w:rPr>
                <w:lang w:val="lv-LV" w:eastAsia="lv-LV"/>
              </w:rPr>
              <w:t>cos</w:t>
            </w:r>
            <w:r w:rsidRPr="00AF6846">
              <w:rPr>
                <w:i/>
                <w:lang w:val="lv-LV" w:eastAsia="lv-LV"/>
              </w:rPr>
              <w:t>φ</w:t>
            </w:r>
          </w:p>
        </w:tc>
        <w:tc>
          <w:tcPr>
            <w:tcW w:w="425" w:type="dxa"/>
            <w:shd w:val="clear" w:color="auto" w:fill="FFFFFF"/>
          </w:tcPr>
          <w:p w:rsidR="00AF6846" w:rsidRPr="00AF6846" w:rsidRDefault="00AF6846" w:rsidP="00AF6846">
            <w:pPr>
              <w:jc w:val="center"/>
              <w:rPr>
                <w:lang w:val="lv-LV" w:eastAsia="lv-LV"/>
              </w:rPr>
            </w:pPr>
            <w:r w:rsidRPr="00AF6846">
              <w:rPr>
                <w:lang w:val="lv-LV"/>
              </w:rPr>
              <w:t>tg</w:t>
            </w:r>
            <w:r w:rsidRPr="00AF6846">
              <w:rPr>
                <w:i/>
                <w:lang w:val="lv-LV"/>
              </w:rPr>
              <w:t>φ</w:t>
            </w:r>
          </w:p>
        </w:tc>
        <w:tc>
          <w:tcPr>
            <w:tcW w:w="284" w:type="dxa"/>
            <w:shd w:val="clear" w:color="auto" w:fill="FFFFFF"/>
          </w:tcPr>
          <w:p w:rsidR="00AF6846" w:rsidRPr="00AF6846" w:rsidRDefault="00AF6846" w:rsidP="00AF6846">
            <w:pPr>
              <w:jc w:val="center"/>
              <w:rPr>
                <w:i/>
                <w:lang w:val="lv-LV" w:eastAsia="lv-LV"/>
              </w:rPr>
            </w:pPr>
            <w:r w:rsidRPr="00AF6846">
              <w:rPr>
                <w:i/>
                <w:lang w:val="lv-LV"/>
              </w:rPr>
              <w:t>m</w:t>
            </w:r>
          </w:p>
        </w:tc>
        <w:tc>
          <w:tcPr>
            <w:tcW w:w="510" w:type="dxa"/>
            <w:shd w:val="clear" w:color="auto" w:fill="FFFFFF"/>
          </w:tcPr>
          <w:p w:rsidR="00AF6846" w:rsidRPr="00AF6846" w:rsidRDefault="00AF6846" w:rsidP="00AF6846">
            <w:pPr>
              <w:jc w:val="center"/>
              <w:rPr>
                <w:lang w:val="lv-LV" w:eastAsia="lv-LV"/>
              </w:rPr>
            </w:pPr>
            <w:r w:rsidRPr="00AF6846">
              <w:rPr>
                <w:i/>
                <w:lang w:val="lv-LV"/>
              </w:rPr>
              <w:t>P</w:t>
            </w:r>
            <w:r w:rsidRPr="00AF6846">
              <w:rPr>
                <w:i/>
                <w:vertAlign w:val="subscript"/>
                <w:lang w:val="lv-LV"/>
              </w:rPr>
              <w:t>v</w:t>
            </w:r>
            <w:r w:rsidRPr="00AF6846">
              <w:rPr>
                <w:lang w:val="lv-LV"/>
              </w:rPr>
              <w:t>, kW</w:t>
            </w:r>
          </w:p>
        </w:tc>
        <w:tc>
          <w:tcPr>
            <w:tcW w:w="567" w:type="dxa"/>
            <w:shd w:val="clear" w:color="auto" w:fill="FFFFFF"/>
          </w:tcPr>
          <w:p w:rsidR="00AF6846" w:rsidRPr="00AF6846" w:rsidRDefault="00AF6846" w:rsidP="00AF6846">
            <w:pPr>
              <w:jc w:val="center"/>
              <w:rPr>
                <w:lang w:val="lv-LV"/>
              </w:rPr>
            </w:pPr>
            <w:r w:rsidRPr="00AF6846">
              <w:rPr>
                <w:i/>
                <w:lang w:val="lv-LV"/>
              </w:rPr>
              <w:t>Q</w:t>
            </w:r>
            <w:r w:rsidRPr="00AF6846">
              <w:rPr>
                <w:i/>
                <w:vertAlign w:val="subscript"/>
                <w:lang w:val="lv-LV"/>
              </w:rPr>
              <w:t>v</w:t>
            </w:r>
            <w:r w:rsidRPr="00AF6846">
              <w:rPr>
                <w:lang w:val="lv-LV"/>
              </w:rPr>
              <w:t>,</w:t>
            </w:r>
          </w:p>
          <w:p w:rsidR="00AF6846" w:rsidRPr="00AF6846" w:rsidRDefault="00AF6846" w:rsidP="00AF6846">
            <w:pPr>
              <w:jc w:val="center"/>
              <w:rPr>
                <w:lang w:val="lv-LV" w:eastAsia="lv-LV"/>
              </w:rPr>
            </w:pPr>
            <w:r w:rsidRPr="00AF6846">
              <w:rPr>
                <w:lang w:val="lv-LV"/>
              </w:rPr>
              <w:t>kVAr</w:t>
            </w:r>
          </w:p>
        </w:tc>
        <w:tc>
          <w:tcPr>
            <w:tcW w:w="510" w:type="dxa"/>
            <w:shd w:val="clear" w:color="auto" w:fill="FFFFFF"/>
          </w:tcPr>
          <w:p w:rsidR="00AF6846" w:rsidRPr="00AF6846" w:rsidRDefault="00AF6846" w:rsidP="00AF6846">
            <w:pPr>
              <w:jc w:val="center"/>
              <w:rPr>
                <w:lang w:val="lv-LV"/>
              </w:rPr>
            </w:pPr>
            <w:r w:rsidRPr="00AF6846">
              <w:rPr>
                <w:i/>
                <w:lang w:val="lv-LV"/>
              </w:rPr>
              <w:t>S</w:t>
            </w:r>
            <w:r w:rsidRPr="00AF6846">
              <w:rPr>
                <w:i/>
                <w:vertAlign w:val="subscript"/>
                <w:lang w:val="lv-LV"/>
              </w:rPr>
              <w:t>v</w:t>
            </w:r>
            <w:r w:rsidRPr="00AF6846">
              <w:rPr>
                <w:lang w:val="lv-LV"/>
              </w:rPr>
              <w:t>,</w:t>
            </w:r>
          </w:p>
          <w:p w:rsidR="00AF6846" w:rsidRPr="00AF6846" w:rsidRDefault="00AF6846" w:rsidP="00AF6846">
            <w:pPr>
              <w:jc w:val="center"/>
              <w:rPr>
                <w:lang w:val="lv-LV" w:eastAsia="lv-LV"/>
              </w:rPr>
            </w:pPr>
            <w:r w:rsidRPr="00AF6846">
              <w:rPr>
                <w:lang w:val="lv-LV"/>
              </w:rPr>
              <w:t>kVA</w:t>
            </w:r>
          </w:p>
        </w:tc>
        <w:tc>
          <w:tcPr>
            <w:tcW w:w="283" w:type="dxa"/>
            <w:shd w:val="clear" w:color="auto" w:fill="FFFFFF"/>
          </w:tcPr>
          <w:p w:rsidR="00AF6846" w:rsidRPr="00AF6846" w:rsidRDefault="00AF6846" w:rsidP="00AF6846">
            <w:pPr>
              <w:jc w:val="center"/>
              <w:rPr>
                <w:i/>
                <w:lang w:val="lv-LV" w:eastAsia="lv-LV"/>
              </w:rPr>
            </w:pPr>
            <w:r w:rsidRPr="00AF6846">
              <w:rPr>
                <w:i/>
                <w:lang w:val="lv-LV" w:eastAsia="lv-LV"/>
              </w:rPr>
              <w:t>n</w:t>
            </w:r>
            <w:r w:rsidRPr="00AF6846">
              <w:rPr>
                <w:i/>
                <w:vertAlign w:val="subscript"/>
                <w:lang w:val="lv-LV" w:eastAsia="lv-LV"/>
              </w:rPr>
              <w:t>e</w:t>
            </w:r>
          </w:p>
        </w:tc>
        <w:tc>
          <w:tcPr>
            <w:tcW w:w="397" w:type="dxa"/>
            <w:shd w:val="clear" w:color="auto" w:fill="FFFFFF"/>
          </w:tcPr>
          <w:p w:rsidR="00AF6846" w:rsidRPr="00AF6846" w:rsidRDefault="00AF6846" w:rsidP="00AF6846">
            <w:pPr>
              <w:jc w:val="center"/>
              <w:rPr>
                <w:i/>
                <w:lang w:val="lv-LV" w:eastAsia="lv-LV"/>
              </w:rPr>
            </w:pPr>
            <w:r w:rsidRPr="00AF6846">
              <w:rPr>
                <w:i/>
                <w:lang w:val="lv-LV"/>
              </w:rPr>
              <w:t>K</w:t>
            </w:r>
            <w:r w:rsidRPr="00AF6846">
              <w:rPr>
                <w:i/>
                <w:vertAlign w:val="subscript"/>
                <w:lang w:val="lv-LV"/>
              </w:rPr>
              <w:t>M</w:t>
            </w:r>
          </w:p>
        </w:tc>
        <w:tc>
          <w:tcPr>
            <w:tcW w:w="426" w:type="dxa"/>
            <w:shd w:val="clear" w:color="auto" w:fill="FFFFFF"/>
          </w:tcPr>
          <w:p w:rsidR="00AF6846" w:rsidRPr="00AF6846" w:rsidRDefault="00AF6846" w:rsidP="00AF6846">
            <w:pPr>
              <w:jc w:val="center"/>
              <w:rPr>
                <w:i/>
                <w:lang w:val="lv-LV" w:eastAsia="lv-LV"/>
              </w:rPr>
            </w:pPr>
            <w:r w:rsidRPr="00AF6846">
              <w:rPr>
                <w:i/>
                <w:lang w:val="lv-LV" w:eastAsia="lv-LV"/>
              </w:rPr>
              <w:t>K’</w:t>
            </w:r>
            <w:r w:rsidRPr="00AF6846">
              <w:rPr>
                <w:i/>
                <w:vertAlign w:val="subscript"/>
                <w:lang w:val="lv-LV" w:eastAsia="lv-LV"/>
              </w:rPr>
              <w:t>M</w:t>
            </w:r>
          </w:p>
        </w:tc>
        <w:tc>
          <w:tcPr>
            <w:tcW w:w="567" w:type="dxa"/>
            <w:shd w:val="clear" w:color="auto" w:fill="FFFFFF"/>
          </w:tcPr>
          <w:p w:rsidR="00AF6846" w:rsidRPr="00AF6846" w:rsidRDefault="00AF6846" w:rsidP="00AF6846">
            <w:pPr>
              <w:jc w:val="center"/>
              <w:rPr>
                <w:lang w:val="lv-LV"/>
              </w:rPr>
            </w:pPr>
            <w:r w:rsidRPr="00AF6846">
              <w:rPr>
                <w:i/>
                <w:lang w:val="lv-LV"/>
              </w:rPr>
              <w:t>P</w:t>
            </w:r>
            <w:r w:rsidRPr="00AF6846">
              <w:rPr>
                <w:i/>
                <w:vertAlign w:val="subscript"/>
                <w:lang w:val="lv-LV"/>
              </w:rPr>
              <w:t>a</w:t>
            </w:r>
            <w:r w:rsidRPr="00AF6846">
              <w:rPr>
                <w:lang w:val="lv-LV"/>
              </w:rPr>
              <w:t>,</w:t>
            </w:r>
          </w:p>
          <w:p w:rsidR="00AF6846" w:rsidRPr="00AF6846" w:rsidRDefault="00AF6846" w:rsidP="00AF6846">
            <w:pPr>
              <w:jc w:val="center"/>
              <w:rPr>
                <w:lang w:val="lv-LV" w:eastAsia="lv-LV"/>
              </w:rPr>
            </w:pPr>
            <w:r w:rsidRPr="00AF6846">
              <w:rPr>
                <w:lang w:val="lv-LV"/>
              </w:rPr>
              <w:t>kW</w:t>
            </w:r>
          </w:p>
        </w:tc>
        <w:tc>
          <w:tcPr>
            <w:tcW w:w="604" w:type="dxa"/>
            <w:shd w:val="clear" w:color="auto" w:fill="FFFFFF"/>
          </w:tcPr>
          <w:p w:rsidR="00AF6846" w:rsidRPr="00AF6846" w:rsidRDefault="00AF6846" w:rsidP="00AF6846">
            <w:pPr>
              <w:jc w:val="center"/>
              <w:rPr>
                <w:lang w:val="lv-LV"/>
              </w:rPr>
            </w:pPr>
            <w:r w:rsidRPr="00AF6846">
              <w:rPr>
                <w:i/>
                <w:lang w:val="lv-LV"/>
              </w:rPr>
              <w:t>Q</w:t>
            </w:r>
            <w:r w:rsidRPr="00AF6846">
              <w:rPr>
                <w:i/>
                <w:vertAlign w:val="subscript"/>
                <w:lang w:val="lv-LV"/>
              </w:rPr>
              <w:t>a</w:t>
            </w:r>
            <w:r w:rsidRPr="00AF6846">
              <w:rPr>
                <w:lang w:val="lv-LV"/>
              </w:rPr>
              <w:t>,</w:t>
            </w:r>
          </w:p>
          <w:p w:rsidR="00AF6846" w:rsidRPr="00AF6846" w:rsidRDefault="00AF6846" w:rsidP="00AF6846">
            <w:pPr>
              <w:jc w:val="center"/>
              <w:rPr>
                <w:lang w:val="lv-LV" w:eastAsia="lv-LV"/>
              </w:rPr>
            </w:pPr>
            <w:r w:rsidRPr="00AF6846">
              <w:rPr>
                <w:lang w:val="lv-LV" w:eastAsia="lv-LV"/>
              </w:rPr>
              <w:t>kVAr</w:t>
            </w:r>
          </w:p>
        </w:tc>
        <w:tc>
          <w:tcPr>
            <w:tcW w:w="520" w:type="dxa"/>
            <w:shd w:val="clear" w:color="auto" w:fill="FFFFFF"/>
          </w:tcPr>
          <w:p w:rsidR="00AF6846" w:rsidRPr="00AF6846" w:rsidRDefault="00AF6846" w:rsidP="00AF6846">
            <w:pPr>
              <w:jc w:val="center"/>
              <w:rPr>
                <w:lang w:val="lv-LV"/>
              </w:rPr>
            </w:pPr>
            <w:r w:rsidRPr="00AF6846">
              <w:rPr>
                <w:i/>
                <w:lang w:val="lv-LV"/>
              </w:rPr>
              <w:t>S</w:t>
            </w:r>
            <w:r w:rsidRPr="00AF6846">
              <w:rPr>
                <w:i/>
                <w:vertAlign w:val="subscript"/>
                <w:lang w:val="lv-LV"/>
              </w:rPr>
              <w:t>a</w:t>
            </w:r>
            <w:r w:rsidRPr="00AF6846">
              <w:rPr>
                <w:lang w:val="lv-LV"/>
              </w:rPr>
              <w:t>,</w:t>
            </w:r>
          </w:p>
          <w:p w:rsidR="00AF6846" w:rsidRPr="00AF6846" w:rsidRDefault="00AF6846" w:rsidP="00AF6846">
            <w:pPr>
              <w:jc w:val="center"/>
              <w:rPr>
                <w:lang w:val="lv-LV" w:eastAsia="lv-LV"/>
              </w:rPr>
            </w:pPr>
            <w:r w:rsidRPr="00AF6846">
              <w:rPr>
                <w:lang w:val="lv-LV"/>
              </w:rPr>
              <w:t>kVA</w:t>
            </w:r>
          </w:p>
        </w:tc>
        <w:tc>
          <w:tcPr>
            <w:tcW w:w="426" w:type="dxa"/>
            <w:shd w:val="clear" w:color="auto" w:fill="FFFFFF"/>
          </w:tcPr>
          <w:p w:rsidR="00AF6846" w:rsidRPr="00AF6846" w:rsidRDefault="00AF6846" w:rsidP="00AF6846">
            <w:pPr>
              <w:jc w:val="center"/>
              <w:rPr>
                <w:lang w:val="lv-LV"/>
              </w:rPr>
            </w:pPr>
            <w:r w:rsidRPr="00AF6846">
              <w:rPr>
                <w:i/>
                <w:lang w:val="lv-LV"/>
              </w:rPr>
              <w:t>I</w:t>
            </w:r>
            <w:r w:rsidRPr="00AF6846">
              <w:rPr>
                <w:i/>
                <w:vertAlign w:val="subscript"/>
                <w:lang w:val="lv-LV"/>
              </w:rPr>
              <w:t>a</w:t>
            </w:r>
            <w:r w:rsidRPr="00AF6846">
              <w:rPr>
                <w:lang w:val="lv-LV"/>
              </w:rPr>
              <w:t>,</w:t>
            </w:r>
          </w:p>
          <w:p w:rsidR="00AF6846" w:rsidRPr="00AF6846" w:rsidRDefault="00AF6846" w:rsidP="00AF6846">
            <w:pPr>
              <w:jc w:val="center"/>
              <w:rPr>
                <w:lang w:val="lv-LV" w:eastAsia="lv-LV"/>
              </w:rPr>
            </w:pPr>
            <w:r w:rsidRPr="00AF6846">
              <w:rPr>
                <w:lang w:val="lv-LV"/>
              </w:rPr>
              <w:t>A</w:t>
            </w:r>
          </w:p>
        </w:tc>
      </w:tr>
      <w:tr w:rsidR="00AF6846" w:rsidRPr="00AF6846" w:rsidTr="007733F5">
        <w:trPr>
          <w:trHeight w:val="227"/>
          <w:jc w:val="center"/>
        </w:trPr>
        <w:tc>
          <w:tcPr>
            <w:tcW w:w="1488" w:type="dxa"/>
            <w:shd w:val="clear" w:color="auto" w:fill="FFFFFF"/>
          </w:tcPr>
          <w:p w:rsidR="00AF6846" w:rsidRPr="00AF6846" w:rsidRDefault="00AF6846" w:rsidP="00AF6846">
            <w:pPr>
              <w:jc w:val="center"/>
              <w:rPr>
                <w:lang w:val="lv-LV" w:eastAsia="lv-LV"/>
              </w:rPr>
            </w:pPr>
            <w:r w:rsidRPr="00AF6846">
              <w:rPr>
                <w:lang w:val="lv-LV" w:eastAsia="lv-LV"/>
              </w:rPr>
              <w:t>1</w:t>
            </w:r>
          </w:p>
        </w:tc>
        <w:tc>
          <w:tcPr>
            <w:tcW w:w="510" w:type="dxa"/>
            <w:shd w:val="clear" w:color="auto" w:fill="FFFFFF"/>
          </w:tcPr>
          <w:p w:rsidR="00AF6846" w:rsidRPr="00AF6846" w:rsidRDefault="00AF6846" w:rsidP="00AF6846">
            <w:pPr>
              <w:jc w:val="center"/>
              <w:rPr>
                <w:lang w:val="lv-LV" w:eastAsia="lv-LV"/>
              </w:rPr>
            </w:pPr>
            <w:r w:rsidRPr="00AF6846">
              <w:rPr>
                <w:lang w:val="lv-LV"/>
              </w:rPr>
              <w:t>2</w:t>
            </w:r>
          </w:p>
        </w:tc>
        <w:tc>
          <w:tcPr>
            <w:tcW w:w="290" w:type="dxa"/>
            <w:shd w:val="clear" w:color="auto" w:fill="FFFFFF"/>
          </w:tcPr>
          <w:p w:rsidR="00AF6846" w:rsidRPr="00AF6846" w:rsidRDefault="00AF6846" w:rsidP="00AF6846">
            <w:pPr>
              <w:jc w:val="center"/>
              <w:rPr>
                <w:lang w:val="lv-LV" w:eastAsia="lv-LV"/>
              </w:rPr>
            </w:pPr>
            <w:r w:rsidRPr="00AF6846">
              <w:rPr>
                <w:lang w:val="lv-LV"/>
              </w:rPr>
              <w:t>3</w:t>
            </w:r>
          </w:p>
        </w:tc>
        <w:tc>
          <w:tcPr>
            <w:tcW w:w="542" w:type="dxa"/>
            <w:shd w:val="clear" w:color="auto" w:fill="FFFFFF"/>
          </w:tcPr>
          <w:p w:rsidR="00AF6846" w:rsidRPr="00AF6846" w:rsidRDefault="00AF6846" w:rsidP="00AF6846">
            <w:pPr>
              <w:jc w:val="center"/>
              <w:rPr>
                <w:lang w:val="lv-LV" w:eastAsia="lv-LV"/>
              </w:rPr>
            </w:pPr>
            <w:r w:rsidRPr="00AF6846">
              <w:rPr>
                <w:lang w:val="lv-LV"/>
              </w:rPr>
              <w:t>4</w:t>
            </w:r>
          </w:p>
        </w:tc>
        <w:tc>
          <w:tcPr>
            <w:tcW w:w="431" w:type="dxa"/>
            <w:shd w:val="clear" w:color="auto" w:fill="FFFFFF"/>
          </w:tcPr>
          <w:p w:rsidR="00AF6846" w:rsidRPr="00AF6846" w:rsidRDefault="00AF6846" w:rsidP="00AF6846">
            <w:pPr>
              <w:jc w:val="center"/>
              <w:rPr>
                <w:lang w:val="lv-LV" w:eastAsia="lv-LV"/>
              </w:rPr>
            </w:pPr>
            <w:r w:rsidRPr="00AF6846">
              <w:rPr>
                <w:lang w:val="lv-LV"/>
              </w:rPr>
              <w:t>5</w:t>
            </w:r>
          </w:p>
        </w:tc>
        <w:tc>
          <w:tcPr>
            <w:tcW w:w="425" w:type="dxa"/>
            <w:shd w:val="clear" w:color="auto" w:fill="FFFFFF"/>
          </w:tcPr>
          <w:p w:rsidR="00AF6846" w:rsidRPr="00AF6846" w:rsidRDefault="00AF6846" w:rsidP="00AF6846">
            <w:pPr>
              <w:jc w:val="center"/>
              <w:rPr>
                <w:lang w:val="lv-LV" w:eastAsia="lv-LV"/>
              </w:rPr>
            </w:pPr>
            <w:r w:rsidRPr="00AF6846">
              <w:rPr>
                <w:lang w:val="lv-LV"/>
              </w:rPr>
              <w:t>6</w:t>
            </w:r>
          </w:p>
        </w:tc>
        <w:tc>
          <w:tcPr>
            <w:tcW w:w="425" w:type="dxa"/>
            <w:shd w:val="clear" w:color="auto" w:fill="FFFFFF"/>
          </w:tcPr>
          <w:p w:rsidR="00AF6846" w:rsidRPr="00AF6846" w:rsidRDefault="00AF6846" w:rsidP="00AF6846">
            <w:pPr>
              <w:jc w:val="center"/>
              <w:rPr>
                <w:lang w:val="lv-LV" w:eastAsia="lv-LV"/>
              </w:rPr>
            </w:pPr>
            <w:r w:rsidRPr="00AF6846">
              <w:rPr>
                <w:lang w:val="lv-LV"/>
              </w:rPr>
              <w:t>7</w:t>
            </w:r>
          </w:p>
        </w:tc>
        <w:tc>
          <w:tcPr>
            <w:tcW w:w="284" w:type="dxa"/>
            <w:shd w:val="clear" w:color="auto" w:fill="FFFFFF"/>
          </w:tcPr>
          <w:p w:rsidR="00AF6846" w:rsidRPr="00AF6846" w:rsidRDefault="00AF6846" w:rsidP="00AF6846">
            <w:pPr>
              <w:jc w:val="center"/>
              <w:rPr>
                <w:lang w:val="lv-LV" w:eastAsia="lv-LV"/>
              </w:rPr>
            </w:pPr>
            <w:r w:rsidRPr="00AF6846">
              <w:rPr>
                <w:lang w:val="lv-LV"/>
              </w:rPr>
              <w:t>8</w:t>
            </w:r>
          </w:p>
        </w:tc>
        <w:tc>
          <w:tcPr>
            <w:tcW w:w="510" w:type="dxa"/>
            <w:shd w:val="clear" w:color="auto" w:fill="FFFFFF"/>
          </w:tcPr>
          <w:p w:rsidR="00AF6846" w:rsidRPr="00AF6846" w:rsidRDefault="00AF6846" w:rsidP="00AF6846">
            <w:pPr>
              <w:jc w:val="center"/>
              <w:rPr>
                <w:lang w:val="lv-LV" w:eastAsia="lv-LV"/>
              </w:rPr>
            </w:pPr>
            <w:r w:rsidRPr="00AF6846">
              <w:rPr>
                <w:lang w:val="lv-LV"/>
              </w:rPr>
              <w:t>9</w:t>
            </w:r>
          </w:p>
        </w:tc>
        <w:tc>
          <w:tcPr>
            <w:tcW w:w="567" w:type="dxa"/>
            <w:shd w:val="clear" w:color="auto" w:fill="FFFFFF"/>
          </w:tcPr>
          <w:p w:rsidR="00AF6846" w:rsidRPr="00AF6846" w:rsidRDefault="00AF6846" w:rsidP="00AF6846">
            <w:pPr>
              <w:jc w:val="center"/>
              <w:rPr>
                <w:lang w:val="lv-LV" w:eastAsia="lv-LV"/>
              </w:rPr>
            </w:pPr>
            <w:r w:rsidRPr="00AF6846">
              <w:rPr>
                <w:lang w:val="lv-LV"/>
              </w:rPr>
              <w:t>10</w:t>
            </w:r>
          </w:p>
        </w:tc>
        <w:tc>
          <w:tcPr>
            <w:tcW w:w="510" w:type="dxa"/>
            <w:shd w:val="clear" w:color="auto" w:fill="FFFFFF"/>
          </w:tcPr>
          <w:p w:rsidR="00AF6846" w:rsidRPr="00AF6846" w:rsidRDefault="00AF6846" w:rsidP="00AF6846">
            <w:pPr>
              <w:jc w:val="center"/>
              <w:rPr>
                <w:lang w:val="lv-LV" w:eastAsia="lv-LV"/>
              </w:rPr>
            </w:pPr>
            <w:r w:rsidRPr="00AF6846">
              <w:rPr>
                <w:lang w:val="lv-LV"/>
              </w:rPr>
              <w:t>11</w:t>
            </w:r>
          </w:p>
        </w:tc>
        <w:tc>
          <w:tcPr>
            <w:tcW w:w="283" w:type="dxa"/>
            <w:shd w:val="clear" w:color="auto" w:fill="FFFFFF"/>
          </w:tcPr>
          <w:p w:rsidR="00AF6846" w:rsidRPr="00AF6846" w:rsidRDefault="00AF6846" w:rsidP="00AF6846">
            <w:pPr>
              <w:jc w:val="center"/>
              <w:rPr>
                <w:lang w:val="lv-LV" w:eastAsia="lv-LV"/>
              </w:rPr>
            </w:pPr>
            <w:r w:rsidRPr="00AF6846">
              <w:rPr>
                <w:lang w:val="lv-LV"/>
              </w:rPr>
              <w:t>12</w:t>
            </w:r>
          </w:p>
        </w:tc>
        <w:tc>
          <w:tcPr>
            <w:tcW w:w="397" w:type="dxa"/>
            <w:shd w:val="clear" w:color="auto" w:fill="FFFFFF"/>
          </w:tcPr>
          <w:p w:rsidR="00AF6846" w:rsidRPr="00AF6846" w:rsidRDefault="00AF6846" w:rsidP="00AF6846">
            <w:pPr>
              <w:jc w:val="center"/>
              <w:rPr>
                <w:lang w:val="lv-LV" w:eastAsia="lv-LV"/>
              </w:rPr>
            </w:pPr>
            <w:r w:rsidRPr="00AF6846">
              <w:rPr>
                <w:lang w:val="lv-LV"/>
              </w:rPr>
              <w:t>13</w:t>
            </w:r>
          </w:p>
        </w:tc>
        <w:tc>
          <w:tcPr>
            <w:tcW w:w="426" w:type="dxa"/>
            <w:shd w:val="clear" w:color="auto" w:fill="FFFFFF"/>
          </w:tcPr>
          <w:p w:rsidR="00AF6846" w:rsidRPr="00AF6846" w:rsidRDefault="00AF6846" w:rsidP="00AF6846">
            <w:pPr>
              <w:jc w:val="center"/>
              <w:rPr>
                <w:lang w:val="lv-LV" w:eastAsia="lv-LV"/>
              </w:rPr>
            </w:pPr>
            <w:r w:rsidRPr="00AF6846">
              <w:rPr>
                <w:lang w:val="lv-LV"/>
              </w:rPr>
              <w:t>14</w:t>
            </w:r>
          </w:p>
        </w:tc>
        <w:tc>
          <w:tcPr>
            <w:tcW w:w="567" w:type="dxa"/>
            <w:shd w:val="clear" w:color="auto" w:fill="FFFFFF"/>
          </w:tcPr>
          <w:p w:rsidR="00AF6846" w:rsidRPr="00AF6846" w:rsidRDefault="00AF6846" w:rsidP="00AF6846">
            <w:pPr>
              <w:jc w:val="center"/>
              <w:rPr>
                <w:lang w:val="lv-LV" w:eastAsia="lv-LV"/>
              </w:rPr>
            </w:pPr>
            <w:r w:rsidRPr="00AF6846">
              <w:rPr>
                <w:lang w:val="lv-LV"/>
              </w:rPr>
              <w:t>15</w:t>
            </w:r>
          </w:p>
        </w:tc>
        <w:tc>
          <w:tcPr>
            <w:tcW w:w="604" w:type="dxa"/>
            <w:shd w:val="clear" w:color="auto" w:fill="FFFFFF"/>
          </w:tcPr>
          <w:p w:rsidR="00AF6846" w:rsidRPr="00AF6846" w:rsidRDefault="00AF6846" w:rsidP="00AF6846">
            <w:pPr>
              <w:jc w:val="center"/>
              <w:rPr>
                <w:lang w:val="lv-LV" w:eastAsia="lv-LV"/>
              </w:rPr>
            </w:pPr>
            <w:r w:rsidRPr="00AF6846">
              <w:rPr>
                <w:lang w:val="lv-LV"/>
              </w:rPr>
              <w:t>16</w:t>
            </w:r>
          </w:p>
        </w:tc>
        <w:tc>
          <w:tcPr>
            <w:tcW w:w="520" w:type="dxa"/>
            <w:shd w:val="clear" w:color="auto" w:fill="FFFFFF"/>
          </w:tcPr>
          <w:p w:rsidR="00AF6846" w:rsidRPr="00AF6846" w:rsidRDefault="00AF6846" w:rsidP="00AF6846">
            <w:pPr>
              <w:jc w:val="center"/>
              <w:rPr>
                <w:lang w:val="lv-LV" w:eastAsia="lv-LV"/>
              </w:rPr>
            </w:pPr>
            <w:r w:rsidRPr="00AF6846">
              <w:rPr>
                <w:lang w:val="lv-LV"/>
              </w:rPr>
              <w:t>17</w:t>
            </w:r>
          </w:p>
        </w:tc>
        <w:tc>
          <w:tcPr>
            <w:tcW w:w="426" w:type="dxa"/>
            <w:shd w:val="clear" w:color="auto" w:fill="FFFFFF"/>
          </w:tcPr>
          <w:p w:rsidR="00AF6846" w:rsidRPr="00AF6846" w:rsidRDefault="00AF6846" w:rsidP="00AF6846">
            <w:pPr>
              <w:jc w:val="center"/>
              <w:rPr>
                <w:lang w:val="lv-LV" w:eastAsia="lv-LV"/>
              </w:rPr>
            </w:pPr>
            <w:r w:rsidRPr="00AF6846">
              <w:rPr>
                <w:lang w:val="lv-LV"/>
              </w:rPr>
              <w:t>18</w:t>
            </w:r>
          </w:p>
        </w:tc>
      </w:tr>
      <w:tr w:rsidR="00AF6846" w:rsidRPr="00AF6846" w:rsidTr="007733F5">
        <w:trPr>
          <w:trHeight w:val="227"/>
          <w:jc w:val="center"/>
        </w:trPr>
        <w:tc>
          <w:tcPr>
            <w:tcW w:w="1488" w:type="dxa"/>
            <w:shd w:val="clear" w:color="auto" w:fill="FFFFFF"/>
          </w:tcPr>
          <w:p w:rsidR="00AF6846" w:rsidRPr="00AF6846" w:rsidRDefault="00AF6846" w:rsidP="00AF6846">
            <w:pPr>
              <w:rPr>
                <w:b/>
                <w:lang w:val="lv-LV" w:eastAsia="lv-LV"/>
              </w:rPr>
            </w:pPr>
            <w:r w:rsidRPr="00AF6846">
              <w:rPr>
                <w:b/>
                <w:lang w:val="lv-LV"/>
              </w:rPr>
              <w:t>SP1</w:t>
            </w:r>
          </w:p>
        </w:tc>
        <w:tc>
          <w:tcPr>
            <w:tcW w:w="510" w:type="dxa"/>
            <w:shd w:val="clear" w:color="auto" w:fill="FFFFFF"/>
          </w:tcPr>
          <w:p w:rsidR="00AF6846" w:rsidRPr="00AF6846" w:rsidRDefault="00AF6846" w:rsidP="00AF6846">
            <w:pPr>
              <w:rPr>
                <w:rFonts w:ascii="Arial Narrow" w:hAnsi="Arial Narrow"/>
                <w:lang w:val="lv-LV" w:eastAsia="lv-LV"/>
              </w:rPr>
            </w:pPr>
          </w:p>
        </w:tc>
        <w:tc>
          <w:tcPr>
            <w:tcW w:w="290" w:type="dxa"/>
            <w:shd w:val="clear" w:color="auto" w:fill="FFFFFF"/>
          </w:tcPr>
          <w:p w:rsidR="00AF6846" w:rsidRPr="00AF6846" w:rsidRDefault="00AF6846" w:rsidP="00AF6846">
            <w:pPr>
              <w:rPr>
                <w:rFonts w:ascii="Arial Narrow" w:hAnsi="Arial Narrow"/>
                <w:lang w:val="lv-LV" w:eastAsia="lv-LV"/>
              </w:rPr>
            </w:pPr>
          </w:p>
        </w:tc>
        <w:tc>
          <w:tcPr>
            <w:tcW w:w="542" w:type="dxa"/>
            <w:shd w:val="clear" w:color="auto" w:fill="FFFFFF"/>
          </w:tcPr>
          <w:p w:rsidR="00AF6846" w:rsidRPr="00AF6846" w:rsidRDefault="00AF6846" w:rsidP="00AF6846">
            <w:pPr>
              <w:rPr>
                <w:rFonts w:ascii="Arial Narrow" w:hAnsi="Arial Narrow"/>
                <w:lang w:val="lv-LV" w:eastAsia="lv-LV"/>
              </w:rPr>
            </w:pPr>
          </w:p>
        </w:tc>
        <w:tc>
          <w:tcPr>
            <w:tcW w:w="431" w:type="dxa"/>
            <w:shd w:val="clear" w:color="auto" w:fill="FFFFFF"/>
          </w:tcPr>
          <w:p w:rsidR="00AF6846" w:rsidRPr="00AF6846" w:rsidRDefault="00AF6846" w:rsidP="00AF6846">
            <w:pPr>
              <w:rPr>
                <w:rFonts w:ascii="Arial Narrow" w:hAnsi="Arial Narrow"/>
                <w:lang w:val="lv-LV" w:eastAsia="lv-LV"/>
              </w:rPr>
            </w:pPr>
          </w:p>
        </w:tc>
        <w:tc>
          <w:tcPr>
            <w:tcW w:w="425" w:type="dxa"/>
            <w:shd w:val="clear" w:color="auto" w:fill="FFFFFF"/>
          </w:tcPr>
          <w:p w:rsidR="00AF6846" w:rsidRPr="00AF6846" w:rsidRDefault="00AF6846" w:rsidP="00AF6846">
            <w:pPr>
              <w:rPr>
                <w:rFonts w:ascii="Arial Narrow" w:hAnsi="Arial Narrow"/>
                <w:lang w:val="lv-LV" w:eastAsia="lv-LV"/>
              </w:rPr>
            </w:pPr>
          </w:p>
        </w:tc>
        <w:tc>
          <w:tcPr>
            <w:tcW w:w="425" w:type="dxa"/>
            <w:shd w:val="clear" w:color="auto" w:fill="FFFFFF"/>
          </w:tcPr>
          <w:p w:rsidR="00AF6846" w:rsidRPr="00AF6846" w:rsidRDefault="00AF6846" w:rsidP="00AF6846">
            <w:pPr>
              <w:rPr>
                <w:rFonts w:ascii="Arial Narrow" w:hAnsi="Arial Narrow"/>
                <w:lang w:val="lv-LV" w:eastAsia="lv-LV"/>
              </w:rPr>
            </w:pPr>
          </w:p>
        </w:tc>
        <w:tc>
          <w:tcPr>
            <w:tcW w:w="284" w:type="dxa"/>
            <w:shd w:val="clear" w:color="auto" w:fill="FFFFFF"/>
          </w:tcPr>
          <w:p w:rsidR="00AF6846" w:rsidRPr="00AF6846" w:rsidRDefault="00AF6846" w:rsidP="00AF6846">
            <w:pPr>
              <w:rPr>
                <w:rFonts w:ascii="Arial Narrow" w:hAnsi="Arial Narrow"/>
                <w:lang w:val="lv-LV" w:eastAsia="lv-LV"/>
              </w:rPr>
            </w:pPr>
          </w:p>
        </w:tc>
        <w:tc>
          <w:tcPr>
            <w:tcW w:w="510" w:type="dxa"/>
            <w:shd w:val="clear" w:color="auto" w:fill="FFFFFF"/>
          </w:tcPr>
          <w:p w:rsidR="00AF6846" w:rsidRPr="00AF6846" w:rsidRDefault="00AF6846" w:rsidP="00AF6846">
            <w:pPr>
              <w:rPr>
                <w:rFonts w:ascii="Arial Narrow" w:hAnsi="Arial Narrow"/>
                <w:lang w:val="lv-LV" w:eastAsia="lv-LV"/>
              </w:rPr>
            </w:pPr>
          </w:p>
        </w:tc>
        <w:tc>
          <w:tcPr>
            <w:tcW w:w="567" w:type="dxa"/>
            <w:shd w:val="clear" w:color="auto" w:fill="FFFFFF"/>
          </w:tcPr>
          <w:p w:rsidR="00AF6846" w:rsidRPr="00AF6846" w:rsidRDefault="00AF6846" w:rsidP="00AF6846">
            <w:pPr>
              <w:rPr>
                <w:rFonts w:ascii="Arial Narrow" w:hAnsi="Arial Narrow"/>
                <w:lang w:val="lv-LV" w:eastAsia="lv-LV"/>
              </w:rPr>
            </w:pPr>
          </w:p>
        </w:tc>
        <w:tc>
          <w:tcPr>
            <w:tcW w:w="510" w:type="dxa"/>
            <w:shd w:val="clear" w:color="auto" w:fill="FFFFFF"/>
          </w:tcPr>
          <w:p w:rsidR="00AF6846" w:rsidRPr="00AF6846" w:rsidRDefault="00AF6846" w:rsidP="00AF6846">
            <w:pPr>
              <w:rPr>
                <w:rFonts w:ascii="Arial Narrow" w:hAnsi="Arial Narrow"/>
                <w:lang w:val="lv-LV" w:eastAsia="lv-LV"/>
              </w:rPr>
            </w:pPr>
          </w:p>
        </w:tc>
        <w:tc>
          <w:tcPr>
            <w:tcW w:w="283" w:type="dxa"/>
            <w:shd w:val="clear" w:color="auto" w:fill="FFFFFF"/>
          </w:tcPr>
          <w:p w:rsidR="00AF6846" w:rsidRPr="00AF6846" w:rsidRDefault="00AF6846" w:rsidP="00AF6846">
            <w:pPr>
              <w:rPr>
                <w:rFonts w:ascii="Arial Narrow" w:hAnsi="Arial Narrow"/>
                <w:lang w:val="lv-LV" w:eastAsia="lv-LV"/>
              </w:rPr>
            </w:pPr>
          </w:p>
        </w:tc>
        <w:tc>
          <w:tcPr>
            <w:tcW w:w="397" w:type="dxa"/>
            <w:shd w:val="clear" w:color="auto" w:fill="FFFFFF"/>
          </w:tcPr>
          <w:p w:rsidR="00AF6846" w:rsidRPr="00AF6846" w:rsidRDefault="00AF6846" w:rsidP="00AF6846">
            <w:pPr>
              <w:rPr>
                <w:rFonts w:ascii="Arial Narrow" w:hAnsi="Arial Narrow"/>
                <w:lang w:val="lv-LV" w:eastAsia="lv-LV"/>
              </w:rPr>
            </w:pPr>
          </w:p>
        </w:tc>
        <w:tc>
          <w:tcPr>
            <w:tcW w:w="426" w:type="dxa"/>
            <w:shd w:val="clear" w:color="auto" w:fill="FFFFFF"/>
          </w:tcPr>
          <w:p w:rsidR="00AF6846" w:rsidRPr="00AF6846" w:rsidRDefault="00AF6846" w:rsidP="00AF6846">
            <w:pPr>
              <w:rPr>
                <w:rFonts w:ascii="Arial Narrow" w:hAnsi="Arial Narrow"/>
                <w:lang w:val="lv-LV" w:eastAsia="lv-LV"/>
              </w:rPr>
            </w:pPr>
          </w:p>
        </w:tc>
        <w:tc>
          <w:tcPr>
            <w:tcW w:w="567" w:type="dxa"/>
            <w:shd w:val="clear" w:color="auto" w:fill="FFFFFF"/>
          </w:tcPr>
          <w:p w:rsidR="00AF6846" w:rsidRPr="00AF6846" w:rsidRDefault="00AF6846" w:rsidP="00AF6846">
            <w:pPr>
              <w:rPr>
                <w:rFonts w:ascii="Arial Narrow" w:hAnsi="Arial Narrow"/>
                <w:lang w:val="lv-LV" w:eastAsia="lv-LV"/>
              </w:rPr>
            </w:pPr>
          </w:p>
        </w:tc>
        <w:tc>
          <w:tcPr>
            <w:tcW w:w="604" w:type="dxa"/>
            <w:shd w:val="clear" w:color="auto" w:fill="FFFFFF"/>
          </w:tcPr>
          <w:p w:rsidR="00AF6846" w:rsidRPr="00AF6846" w:rsidRDefault="00AF6846" w:rsidP="00AF6846">
            <w:pPr>
              <w:rPr>
                <w:rFonts w:ascii="Arial Narrow" w:hAnsi="Arial Narrow"/>
                <w:lang w:val="lv-LV" w:eastAsia="lv-LV"/>
              </w:rPr>
            </w:pPr>
          </w:p>
        </w:tc>
        <w:tc>
          <w:tcPr>
            <w:tcW w:w="520" w:type="dxa"/>
            <w:shd w:val="clear" w:color="auto" w:fill="FFFFFF"/>
          </w:tcPr>
          <w:p w:rsidR="00AF6846" w:rsidRPr="00AF6846" w:rsidRDefault="00AF6846" w:rsidP="00AF6846">
            <w:pPr>
              <w:rPr>
                <w:rFonts w:ascii="Arial Narrow" w:hAnsi="Arial Narrow"/>
                <w:lang w:val="lv-LV" w:eastAsia="lv-LV"/>
              </w:rPr>
            </w:pPr>
          </w:p>
        </w:tc>
        <w:tc>
          <w:tcPr>
            <w:tcW w:w="426" w:type="dxa"/>
            <w:shd w:val="clear" w:color="auto" w:fill="FFFFFF"/>
          </w:tcPr>
          <w:p w:rsidR="00AF6846" w:rsidRPr="00AF6846" w:rsidRDefault="00AF6846" w:rsidP="00AF6846">
            <w:pPr>
              <w:rPr>
                <w:rFonts w:ascii="Arial Narrow" w:hAnsi="Arial Narrow"/>
                <w:lang w:val="lv-LV" w:eastAsia="lv-LV"/>
              </w:rPr>
            </w:pPr>
          </w:p>
        </w:tc>
      </w:tr>
      <w:tr w:rsidR="00AF6846" w:rsidRPr="00AF6846" w:rsidTr="007733F5">
        <w:trPr>
          <w:trHeight w:val="227"/>
          <w:jc w:val="center"/>
        </w:trPr>
        <w:tc>
          <w:tcPr>
            <w:tcW w:w="1488" w:type="dxa"/>
            <w:shd w:val="clear" w:color="auto" w:fill="FFFFFF"/>
          </w:tcPr>
          <w:p w:rsidR="00AF6846" w:rsidRPr="00AF6846" w:rsidRDefault="00AF6846" w:rsidP="00AF6846">
            <w:pPr>
              <w:rPr>
                <w:lang w:val="lv-LV" w:eastAsia="lv-LV"/>
              </w:rPr>
            </w:pPr>
            <w:r w:rsidRPr="00AF6846">
              <w:rPr>
                <w:lang w:val="lv-LV"/>
              </w:rPr>
              <w:t>Transporta telfers,</w:t>
            </w:r>
            <w:r w:rsidRPr="00AF6846">
              <w:rPr>
                <w:lang w:val="lv-LV"/>
              </w:rPr>
              <w:br/>
            </w:r>
            <w:r w:rsidRPr="00AF6846">
              <w:rPr>
                <w:i/>
                <w:lang w:val="lv-LV"/>
              </w:rPr>
              <w:t>ε</w:t>
            </w:r>
            <w:r w:rsidRPr="00AF6846">
              <w:rPr>
                <w:lang w:val="lv-LV"/>
              </w:rPr>
              <w:t xml:space="preserve"> = 60 %</w:t>
            </w:r>
          </w:p>
        </w:tc>
        <w:tc>
          <w:tcPr>
            <w:tcW w:w="510" w:type="dxa"/>
            <w:shd w:val="clear" w:color="auto" w:fill="FFFFFF"/>
          </w:tcPr>
          <w:p w:rsidR="00AF6846" w:rsidRPr="00AF6846" w:rsidRDefault="00AF6846" w:rsidP="00AF6846">
            <w:pPr>
              <w:pBdr>
                <w:bottom w:val="single" w:sz="4" w:space="1" w:color="auto"/>
              </w:pBdr>
              <w:jc w:val="center"/>
              <w:rPr>
                <w:rFonts w:ascii="Arial Narrow" w:hAnsi="Arial Narrow"/>
                <w:lang w:val="lv-LV" w:eastAsia="lv-LV"/>
              </w:rPr>
            </w:pPr>
            <w:r w:rsidRPr="00AF6846">
              <w:rPr>
                <w:rFonts w:ascii="Arial Narrow" w:hAnsi="Arial Narrow"/>
                <w:lang w:val="lv-LV"/>
              </w:rPr>
              <w:t>5</w:t>
            </w:r>
          </w:p>
          <w:p w:rsidR="00AF6846" w:rsidRPr="00AF6846" w:rsidRDefault="00AF6846" w:rsidP="00AF6846">
            <w:pPr>
              <w:jc w:val="center"/>
              <w:rPr>
                <w:rFonts w:ascii="Arial Narrow" w:hAnsi="Arial Narrow"/>
                <w:lang w:val="lv-LV" w:eastAsia="lv-LV"/>
              </w:rPr>
            </w:pPr>
            <w:r w:rsidRPr="00AF6846">
              <w:rPr>
                <w:rFonts w:ascii="Arial Narrow" w:hAnsi="Arial Narrow"/>
                <w:lang w:val="lv-LV"/>
              </w:rPr>
              <w:t>3.9</w:t>
            </w:r>
          </w:p>
        </w:tc>
        <w:tc>
          <w:tcPr>
            <w:tcW w:w="290" w:type="dxa"/>
            <w:shd w:val="clear" w:color="auto" w:fill="FFFFFF"/>
          </w:tcPr>
          <w:p w:rsidR="00AF6846" w:rsidRPr="00AF6846" w:rsidRDefault="00AF6846" w:rsidP="00AF6846">
            <w:pPr>
              <w:jc w:val="center"/>
              <w:rPr>
                <w:rFonts w:ascii="Arial Narrow" w:hAnsi="Arial Narrow"/>
                <w:lang w:val="lv-LV" w:eastAsia="lv-LV"/>
              </w:rPr>
            </w:pPr>
            <w:r w:rsidRPr="00AF6846">
              <w:rPr>
                <w:rFonts w:ascii="Arial Narrow" w:hAnsi="Arial Narrow"/>
                <w:lang w:val="lv-LV"/>
              </w:rPr>
              <w:t>8</w:t>
            </w:r>
          </w:p>
        </w:tc>
        <w:tc>
          <w:tcPr>
            <w:tcW w:w="542" w:type="dxa"/>
            <w:shd w:val="clear" w:color="auto" w:fill="FFFFFF"/>
          </w:tcPr>
          <w:p w:rsidR="00AF6846" w:rsidRPr="00AF6846" w:rsidRDefault="00AF6846" w:rsidP="00AF6846">
            <w:pPr>
              <w:jc w:val="center"/>
              <w:rPr>
                <w:rFonts w:ascii="Arial Narrow" w:hAnsi="Arial Narrow"/>
                <w:lang w:val="lv-LV" w:eastAsia="lv-LV"/>
              </w:rPr>
            </w:pPr>
            <w:r w:rsidRPr="00AF6846">
              <w:rPr>
                <w:rFonts w:ascii="Arial Narrow" w:hAnsi="Arial Narrow"/>
                <w:lang w:val="lv-LV"/>
              </w:rPr>
              <w:t>31,2</w:t>
            </w:r>
          </w:p>
        </w:tc>
        <w:tc>
          <w:tcPr>
            <w:tcW w:w="431" w:type="dxa"/>
            <w:shd w:val="clear" w:color="auto" w:fill="FFFFFF"/>
          </w:tcPr>
          <w:p w:rsidR="00AF6846" w:rsidRPr="00AF6846" w:rsidRDefault="00AF6846" w:rsidP="00AF6846">
            <w:pPr>
              <w:jc w:val="center"/>
              <w:rPr>
                <w:rFonts w:ascii="Arial Narrow" w:hAnsi="Arial Narrow"/>
                <w:lang w:val="lv-LV" w:eastAsia="lv-LV"/>
              </w:rPr>
            </w:pPr>
            <w:r w:rsidRPr="00AF6846">
              <w:rPr>
                <w:rFonts w:ascii="Arial Narrow" w:hAnsi="Arial Narrow"/>
                <w:lang w:val="lv-LV"/>
              </w:rPr>
              <w:t>0,3</w:t>
            </w:r>
          </w:p>
        </w:tc>
        <w:tc>
          <w:tcPr>
            <w:tcW w:w="425" w:type="dxa"/>
            <w:shd w:val="clear" w:color="auto" w:fill="FFFFFF"/>
          </w:tcPr>
          <w:p w:rsidR="00AF6846" w:rsidRPr="00AF6846" w:rsidRDefault="00AF6846" w:rsidP="00AF6846">
            <w:pPr>
              <w:jc w:val="center"/>
              <w:rPr>
                <w:rFonts w:ascii="Arial Narrow" w:hAnsi="Arial Narrow"/>
                <w:lang w:val="lv-LV" w:eastAsia="lv-LV"/>
              </w:rPr>
            </w:pPr>
            <w:r w:rsidRPr="00AF6846">
              <w:rPr>
                <w:rFonts w:ascii="Arial Narrow" w:hAnsi="Arial Narrow"/>
                <w:lang w:val="lv-LV"/>
              </w:rPr>
              <w:t>0,5</w:t>
            </w:r>
          </w:p>
        </w:tc>
        <w:tc>
          <w:tcPr>
            <w:tcW w:w="425" w:type="dxa"/>
            <w:shd w:val="clear" w:color="auto" w:fill="FFFFFF"/>
          </w:tcPr>
          <w:p w:rsidR="00AF6846" w:rsidRPr="00AF6846" w:rsidRDefault="00AF6846" w:rsidP="00AF6846">
            <w:pPr>
              <w:jc w:val="center"/>
              <w:rPr>
                <w:rFonts w:ascii="Arial Narrow" w:hAnsi="Arial Narrow"/>
                <w:lang w:val="lv-LV" w:eastAsia="lv-LV"/>
              </w:rPr>
            </w:pPr>
            <w:r w:rsidRPr="00AF6846">
              <w:rPr>
                <w:rFonts w:ascii="Arial Narrow" w:hAnsi="Arial Narrow"/>
                <w:lang w:val="lv-LV"/>
              </w:rPr>
              <w:t>1,73</w:t>
            </w:r>
          </w:p>
        </w:tc>
        <w:tc>
          <w:tcPr>
            <w:tcW w:w="284" w:type="dxa"/>
            <w:shd w:val="clear" w:color="auto" w:fill="FFFFFF"/>
          </w:tcPr>
          <w:p w:rsidR="00AF6846" w:rsidRPr="00AF6846" w:rsidRDefault="00AF6846" w:rsidP="00AF6846">
            <w:pPr>
              <w:jc w:val="center"/>
              <w:rPr>
                <w:rFonts w:ascii="Arial Narrow" w:hAnsi="Arial Narrow"/>
                <w:lang w:val="lv-LV" w:eastAsia="lv-LV"/>
              </w:rPr>
            </w:pPr>
          </w:p>
        </w:tc>
        <w:tc>
          <w:tcPr>
            <w:tcW w:w="510" w:type="dxa"/>
            <w:shd w:val="clear" w:color="auto" w:fill="FFFFFF"/>
          </w:tcPr>
          <w:p w:rsidR="00AF6846" w:rsidRPr="00AF6846" w:rsidRDefault="00AF6846" w:rsidP="00AF6846">
            <w:pPr>
              <w:jc w:val="center"/>
              <w:rPr>
                <w:rFonts w:ascii="Arial Narrow" w:hAnsi="Arial Narrow"/>
                <w:lang w:val="lv-LV" w:eastAsia="lv-LV"/>
              </w:rPr>
            </w:pPr>
            <w:r w:rsidRPr="00AF6846">
              <w:rPr>
                <w:rFonts w:ascii="Arial Narrow" w:hAnsi="Arial Narrow"/>
                <w:lang w:val="lv-LV"/>
              </w:rPr>
              <w:t>9,4</w:t>
            </w:r>
          </w:p>
        </w:tc>
        <w:tc>
          <w:tcPr>
            <w:tcW w:w="567" w:type="dxa"/>
            <w:shd w:val="clear" w:color="auto" w:fill="FFFFFF"/>
          </w:tcPr>
          <w:p w:rsidR="00AF6846" w:rsidRPr="00AF6846" w:rsidRDefault="00AF6846" w:rsidP="00AF6846">
            <w:pPr>
              <w:jc w:val="center"/>
              <w:rPr>
                <w:rFonts w:ascii="Arial Narrow" w:hAnsi="Arial Narrow"/>
                <w:lang w:val="lv-LV" w:eastAsia="lv-LV"/>
              </w:rPr>
            </w:pPr>
            <w:r w:rsidRPr="00AF6846">
              <w:rPr>
                <w:rFonts w:ascii="Arial Narrow" w:hAnsi="Arial Narrow"/>
                <w:lang w:val="lv-LV"/>
              </w:rPr>
              <w:t>16,3</w:t>
            </w:r>
          </w:p>
        </w:tc>
        <w:tc>
          <w:tcPr>
            <w:tcW w:w="510" w:type="dxa"/>
            <w:shd w:val="clear" w:color="auto" w:fill="FFFFFF"/>
          </w:tcPr>
          <w:p w:rsidR="00AF6846" w:rsidRPr="00AF6846" w:rsidRDefault="00AF6846" w:rsidP="00AF6846">
            <w:pPr>
              <w:jc w:val="center"/>
              <w:rPr>
                <w:rFonts w:ascii="Arial Narrow" w:hAnsi="Arial Narrow"/>
                <w:lang w:val="lv-LV" w:eastAsia="lv-LV"/>
              </w:rPr>
            </w:pPr>
            <w:r w:rsidRPr="00AF6846">
              <w:rPr>
                <w:rFonts w:ascii="Arial Narrow" w:hAnsi="Arial Narrow"/>
                <w:lang w:val="lv-LV"/>
              </w:rPr>
              <w:t>18,8</w:t>
            </w:r>
          </w:p>
        </w:tc>
        <w:tc>
          <w:tcPr>
            <w:tcW w:w="283" w:type="dxa"/>
            <w:shd w:val="clear" w:color="auto" w:fill="FFFFFF"/>
          </w:tcPr>
          <w:p w:rsidR="00AF6846" w:rsidRPr="00AF6846" w:rsidRDefault="00AF6846" w:rsidP="00AF6846">
            <w:pPr>
              <w:jc w:val="center"/>
              <w:rPr>
                <w:rFonts w:ascii="Arial Narrow" w:hAnsi="Arial Narrow"/>
                <w:lang w:val="lv-LV" w:eastAsia="lv-LV"/>
              </w:rPr>
            </w:pPr>
          </w:p>
        </w:tc>
        <w:tc>
          <w:tcPr>
            <w:tcW w:w="397" w:type="dxa"/>
            <w:shd w:val="clear" w:color="auto" w:fill="FFFFFF"/>
          </w:tcPr>
          <w:p w:rsidR="00AF6846" w:rsidRPr="00AF6846" w:rsidRDefault="00AF6846" w:rsidP="00AF6846">
            <w:pPr>
              <w:jc w:val="center"/>
              <w:rPr>
                <w:rFonts w:ascii="Arial Narrow" w:hAnsi="Arial Narrow"/>
                <w:lang w:val="lv-LV" w:eastAsia="lv-LV"/>
              </w:rPr>
            </w:pPr>
          </w:p>
        </w:tc>
        <w:tc>
          <w:tcPr>
            <w:tcW w:w="426" w:type="dxa"/>
            <w:shd w:val="clear" w:color="auto" w:fill="FFFFFF"/>
          </w:tcPr>
          <w:p w:rsidR="00AF6846" w:rsidRPr="00AF6846" w:rsidRDefault="00AF6846" w:rsidP="00AF6846">
            <w:pPr>
              <w:jc w:val="center"/>
              <w:rPr>
                <w:rFonts w:ascii="Arial Narrow" w:hAnsi="Arial Narrow"/>
                <w:lang w:val="lv-LV" w:eastAsia="lv-LV"/>
              </w:rPr>
            </w:pPr>
          </w:p>
        </w:tc>
        <w:tc>
          <w:tcPr>
            <w:tcW w:w="567" w:type="dxa"/>
            <w:shd w:val="clear" w:color="auto" w:fill="FFFFFF"/>
          </w:tcPr>
          <w:p w:rsidR="00AF6846" w:rsidRPr="00AF6846" w:rsidRDefault="00AF6846" w:rsidP="00AF6846">
            <w:pPr>
              <w:jc w:val="center"/>
              <w:rPr>
                <w:rFonts w:ascii="Arial Narrow" w:hAnsi="Arial Narrow"/>
                <w:lang w:val="lv-LV" w:eastAsia="lv-LV"/>
              </w:rPr>
            </w:pPr>
            <w:r w:rsidRPr="00AF6846">
              <w:rPr>
                <w:rFonts w:ascii="Arial Narrow" w:hAnsi="Arial Narrow"/>
                <w:lang w:val="lv-LV"/>
              </w:rPr>
              <w:t>9,4</w:t>
            </w:r>
          </w:p>
        </w:tc>
        <w:tc>
          <w:tcPr>
            <w:tcW w:w="604" w:type="dxa"/>
            <w:shd w:val="clear" w:color="auto" w:fill="FFFFFF"/>
          </w:tcPr>
          <w:p w:rsidR="00AF6846" w:rsidRPr="00AF6846" w:rsidRDefault="00AF6846" w:rsidP="00AF6846">
            <w:pPr>
              <w:jc w:val="center"/>
              <w:rPr>
                <w:rFonts w:ascii="Arial Narrow" w:hAnsi="Arial Narrow"/>
                <w:lang w:val="lv-LV" w:eastAsia="lv-LV"/>
              </w:rPr>
            </w:pPr>
            <w:r w:rsidRPr="00AF6846">
              <w:rPr>
                <w:rFonts w:ascii="Arial Narrow" w:hAnsi="Arial Narrow"/>
                <w:lang w:val="lv-LV"/>
              </w:rPr>
              <w:t>16,3</w:t>
            </w:r>
          </w:p>
        </w:tc>
        <w:tc>
          <w:tcPr>
            <w:tcW w:w="520" w:type="dxa"/>
            <w:shd w:val="clear" w:color="auto" w:fill="FFFFFF"/>
          </w:tcPr>
          <w:p w:rsidR="00AF6846" w:rsidRPr="00AF6846" w:rsidRDefault="00AF6846" w:rsidP="00AF6846">
            <w:pPr>
              <w:jc w:val="center"/>
              <w:rPr>
                <w:rFonts w:ascii="Arial Narrow" w:hAnsi="Arial Narrow"/>
                <w:lang w:val="lv-LV" w:eastAsia="lv-LV"/>
              </w:rPr>
            </w:pPr>
            <w:r w:rsidRPr="00AF6846">
              <w:rPr>
                <w:rFonts w:ascii="Arial Narrow" w:hAnsi="Arial Narrow"/>
                <w:lang w:val="lv-LV"/>
              </w:rPr>
              <w:t>18,8</w:t>
            </w:r>
          </w:p>
        </w:tc>
        <w:tc>
          <w:tcPr>
            <w:tcW w:w="426" w:type="dxa"/>
            <w:shd w:val="clear" w:color="auto" w:fill="FFFFFF"/>
          </w:tcPr>
          <w:p w:rsidR="00AF6846" w:rsidRPr="00AF6846" w:rsidRDefault="00AF6846" w:rsidP="00AF6846">
            <w:pPr>
              <w:ind w:left="-57" w:right="-57"/>
              <w:jc w:val="center"/>
              <w:rPr>
                <w:rFonts w:ascii="Arial Narrow" w:hAnsi="Arial Narrow"/>
                <w:lang w:val="lv-LV" w:eastAsia="lv-LV"/>
              </w:rPr>
            </w:pPr>
            <w:r w:rsidRPr="00AF6846">
              <w:rPr>
                <w:rFonts w:ascii="Arial Narrow" w:hAnsi="Arial Narrow"/>
                <w:lang w:val="lv-LV"/>
              </w:rPr>
              <w:t>28,6</w:t>
            </w:r>
          </w:p>
        </w:tc>
      </w:tr>
      <w:tr w:rsidR="00AF6846" w:rsidRPr="00AF6846" w:rsidTr="007733F5">
        <w:trPr>
          <w:trHeight w:val="227"/>
          <w:jc w:val="center"/>
        </w:trPr>
        <w:tc>
          <w:tcPr>
            <w:tcW w:w="1488" w:type="dxa"/>
            <w:shd w:val="clear" w:color="auto" w:fill="FFFFFF"/>
          </w:tcPr>
          <w:p w:rsidR="00AF6846" w:rsidRPr="00AF6846" w:rsidRDefault="00AF6846" w:rsidP="00AF6846">
            <w:pPr>
              <w:rPr>
                <w:b/>
                <w:lang w:val="lv-LV" w:eastAsia="lv-LV"/>
              </w:rPr>
            </w:pPr>
            <w:r w:rsidRPr="00AF6846">
              <w:rPr>
                <w:b/>
                <w:lang w:val="lv-LV"/>
              </w:rPr>
              <w:t>SP2</w:t>
            </w:r>
          </w:p>
        </w:tc>
        <w:tc>
          <w:tcPr>
            <w:tcW w:w="510" w:type="dxa"/>
            <w:shd w:val="clear" w:color="auto" w:fill="FFFFFF"/>
          </w:tcPr>
          <w:p w:rsidR="00AF6846" w:rsidRPr="00AF6846" w:rsidRDefault="00AF6846" w:rsidP="00AF6846">
            <w:pPr>
              <w:jc w:val="center"/>
              <w:rPr>
                <w:rFonts w:ascii="Arial Narrow" w:hAnsi="Arial Narrow"/>
                <w:lang w:val="lv-LV" w:eastAsia="lv-LV"/>
              </w:rPr>
            </w:pPr>
          </w:p>
        </w:tc>
        <w:tc>
          <w:tcPr>
            <w:tcW w:w="290" w:type="dxa"/>
            <w:shd w:val="clear" w:color="auto" w:fill="FFFFFF"/>
          </w:tcPr>
          <w:p w:rsidR="00AF6846" w:rsidRPr="00AF6846" w:rsidRDefault="00AF6846" w:rsidP="00AF6846">
            <w:pPr>
              <w:jc w:val="center"/>
              <w:rPr>
                <w:rFonts w:ascii="Arial Narrow" w:hAnsi="Arial Narrow"/>
                <w:lang w:val="lv-LV" w:eastAsia="lv-LV"/>
              </w:rPr>
            </w:pPr>
          </w:p>
        </w:tc>
        <w:tc>
          <w:tcPr>
            <w:tcW w:w="542" w:type="dxa"/>
            <w:shd w:val="clear" w:color="auto" w:fill="FFFFFF"/>
          </w:tcPr>
          <w:p w:rsidR="00AF6846" w:rsidRPr="00AF6846" w:rsidRDefault="00AF6846" w:rsidP="00AF6846">
            <w:pPr>
              <w:jc w:val="center"/>
              <w:rPr>
                <w:rFonts w:ascii="Arial Narrow" w:hAnsi="Arial Narrow"/>
                <w:lang w:val="lv-LV" w:eastAsia="lv-LV"/>
              </w:rPr>
            </w:pPr>
          </w:p>
        </w:tc>
        <w:tc>
          <w:tcPr>
            <w:tcW w:w="431" w:type="dxa"/>
            <w:shd w:val="clear" w:color="auto" w:fill="FFFFFF"/>
          </w:tcPr>
          <w:p w:rsidR="00AF6846" w:rsidRPr="00AF6846" w:rsidRDefault="00AF6846" w:rsidP="00AF6846">
            <w:pPr>
              <w:jc w:val="center"/>
              <w:rPr>
                <w:rFonts w:ascii="Arial Narrow" w:hAnsi="Arial Narrow"/>
                <w:lang w:val="lv-LV" w:eastAsia="lv-LV"/>
              </w:rPr>
            </w:pPr>
          </w:p>
        </w:tc>
        <w:tc>
          <w:tcPr>
            <w:tcW w:w="425" w:type="dxa"/>
            <w:shd w:val="clear" w:color="auto" w:fill="FFFFFF"/>
          </w:tcPr>
          <w:p w:rsidR="00AF6846" w:rsidRPr="00AF6846" w:rsidRDefault="00AF6846" w:rsidP="00AF6846">
            <w:pPr>
              <w:jc w:val="center"/>
              <w:rPr>
                <w:rFonts w:ascii="Arial Narrow" w:hAnsi="Arial Narrow"/>
                <w:lang w:val="lv-LV" w:eastAsia="lv-LV"/>
              </w:rPr>
            </w:pPr>
          </w:p>
        </w:tc>
        <w:tc>
          <w:tcPr>
            <w:tcW w:w="425" w:type="dxa"/>
            <w:shd w:val="clear" w:color="auto" w:fill="FFFFFF"/>
          </w:tcPr>
          <w:p w:rsidR="00AF6846" w:rsidRPr="00AF6846" w:rsidRDefault="00AF6846" w:rsidP="00AF6846">
            <w:pPr>
              <w:jc w:val="center"/>
              <w:rPr>
                <w:rFonts w:ascii="Arial Narrow" w:hAnsi="Arial Narrow"/>
                <w:lang w:val="lv-LV" w:eastAsia="lv-LV"/>
              </w:rPr>
            </w:pPr>
          </w:p>
        </w:tc>
        <w:tc>
          <w:tcPr>
            <w:tcW w:w="284" w:type="dxa"/>
            <w:shd w:val="clear" w:color="auto" w:fill="FFFFFF"/>
          </w:tcPr>
          <w:p w:rsidR="00AF6846" w:rsidRPr="00AF6846" w:rsidRDefault="00AF6846" w:rsidP="00AF6846">
            <w:pPr>
              <w:jc w:val="center"/>
              <w:rPr>
                <w:rFonts w:ascii="Arial Narrow" w:hAnsi="Arial Narrow"/>
                <w:lang w:val="lv-LV" w:eastAsia="lv-LV"/>
              </w:rPr>
            </w:pPr>
          </w:p>
        </w:tc>
        <w:tc>
          <w:tcPr>
            <w:tcW w:w="510" w:type="dxa"/>
            <w:shd w:val="clear" w:color="auto" w:fill="FFFFFF"/>
          </w:tcPr>
          <w:p w:rsidR="00AF6846" w:rsidRPr="00AF6846" w:rsidRDefault="00AF6846" w:rsidP="00AF6846">
            <w:pPr>
              <w:jc w:val="center"/>
              <w:rPr>
                <w:rFonts w:ascii="Arial Narrow" w:hAnsi="Arial Narrow"/>
                <w:lang w:val="lv-LV" w:eastAsia="lv-LV"/>
              </w:rPr>
            </w:pPr>
          </w:p>
        </w:tc>
        <w:tc>
          <w:tcPr>
            <w:tcW w:w="567" w:type="dxa"/>
            <w:shd w:val="clear" w:color="auto" w:fill="FFFFFF"/>
          </w:tcPr>
          <w:p w:rsidR="00AF6846" w:rsidRPr="00AF6846" w:rsidRDefault="00AF6846" w:rsidP="00AF6846">
            <w:pPr>
              <w:jc w:val="center"/>
              <w:rPr>
                <w:rFonts w:ascii="Arial Narrow" w:hAnsi="Arial Narrow"/>
                <w:lang w:val="lv-LV" w:eastAsia="lv-LV"/>
              </w:rPr>
            </w:pPr>
          </w:p>
        </w:tc>
        <w:tc>
          <w:tcPr>
            <w:tcW w:w="510" w:type="dxa"/>
            <w:shd w:val="clear" w:color="auto" w:fill="FFFFFF"/>
          </w:tcPr>
          <w:p w:rsidR="00AF6846" w:rsidRPr="00AF6846" w:rsidRDefault="00AF6846" w:rsidP="00AF6846">
            <w:pPr>
              <w:jc w:val="center"/>
              <w:rPr>
                <w:rFonts w:ascii="Arial Narrow" w:hAnsi="Arial Narrow"/>
                <w:lang w:val="lv-LV" w:eastAsia="lv-LV"/>
              </w:rPr>
            </w:pPr>
          </w:p>
        </w:tc>
        <w:tc>
          <w:tcPr>
            <w:tcW w:w="283" w:type="dxa"/>
            <w:shd w:val="clear" w:color="auto" w:fill="FFFFFF"/>
          </w:tcPr>
          <w:p w:rsidR="00AF6846" w:rsidRPr="00AF6846" w:rsidRDefault="00AF6846" w:rsidP="00AF6846">
            <w:pPr>
              <w:jc w:val="center"/>
              <w:rPr>
                <w:rFonts w:ascii="Arial Narrow" w:hAnsi="Arial Narrow"/>
                <w:lang w:val="lv-LV" w:eastAsia="lv-LV"/>
              </w:rPr>
            </w:pPr>
          </w:p>
        </w:tc>
        <w:tc>
          <w:tcPr>
            <w:tcW w:w="397" w:type="dxa"/>
            <w:shd w:val="clear" w:color="auto" w:fill="FFFFFF"/>
          </w:tcPr>
          <w:p w:rsidR="00AF6846" w:rsidRPr="00AF6846" w:rsidRDefault="00AF6846" w:rsidP="00AF6846">
            <w:pPr>
              <w:jc w:val="center"/>
              <w:rPr>
                <w:rFonts w:ascii="Arial Narrow" w:hAnsi="Arial Narrow"/>
                <w:lang w:val="lv-LV" w:eastAsia="lv-LV"/>
              </w:rPr>
            </w:pPr>
          </w:p>
        </w:tc>
        <w:tc>
          <w:tcPr>
            <w:tcW w:w="426" w:type="dxa"/>
            <w:shd w:val="clear" w:color="auto" w:fill="FFFFFF"/>
          </w:tcPr>
          <w:p w:rsidR="00AF6846" w:rsidRPr="00AF6846" w:rsidRDefault="00AF6846" w:rsidP="00AF6846">
            <w:pPr>
              <w:jc w:val="center"/>
              <w:rPr>
                <w:rFonts w:ascii="Arial Narrow" w:hAnsi="Arial Narrow"/>
                <w:lang w:val="lv-LV" w:eastAsia="lv-LV"/>
              </w:rPr>
            </w:pPr>
          </w:p>
        </w:tc>
        <w:tc>
          <w:tcPr>
            <w:tcW w:w="567" w:type="dxa"/>
            <w:shd w:val="clear" w:color="auto" w:fill="FFFFFF"/>
          </w:tcPr>
          <w:p w:rsidR="00AF6846" w:rsidRPr="00AF6846" w:rsidRDefault="00AF6846" w:rsidP="00AF6846">
            <w:pPr>
              <w:jc w:val="center"/>
              <w:rPr>
                <w:rFonts w:ascii="Arial Narrow" w:hAnsi="Arial Narrow"/>
                <w:lang w:val="lv-LV" w:eastAsia="lv-LV"/>
              </w:rPr>
            </w:pPr>
          </w:p>
        </w:tc>
        <w:tc>
          <w:tcPr>
            <w:tcW w:w="604" w:type="dxa"/>
            <w:shd w:val="clear" w:color="auto" w:fill="FFFFFF"/>
          </w:tcPr>
          <w:p w:rsidR="00AF6846" w:rsidRPr="00AF6846" w:rsidRDefault="00AF6846" w:rsidP="00AF6846">
            <w:pPr>
              <w:jc w:val="center"/>
              <w:rPr>
                <w:rFonts w:ascii="Arial Narrow" w:hAnsi="Arial Narrow"/>
                <w:lang w:val="lv-LV" w:eastAsia="lv-LV"/>
              </w:rPr>
            </w:pPr>
          </w:p>
        </w:tc>
        <w:tc>
          <w:tcPr>
            <w:tcW w:w="520" w:type="dxa"/>
            <w:shd w:val="clear" w:color="auto" w:fill="FFFFFF"/>
          </w:tcPr>
          <w:p w:rsidR="00AF6846" w:rsidRPr="00AF6846" w:rsidRDefault="00AF6846" w:rsidP="00AF6846">
            <w:pPr>
              <w:jc w:val="center"/>
              <w:rPr>
                <w:rFonts w:ascii="Arial Narrow" w:hAnsi="Arial Narrow"/>
                <w:lang w:val="lv-LV" w:eastAsia="lv-LV"/>
              </w:rPr>
            </w:pPr>
          </w:p>
        </w:tc>
        <w:tc>
          <w:tcPr>
            <w:tcW w:w="426" w:type="dxa"/>
            <w:shd w:val="clear" w:color="auto" w:fill="FFFFFF"/>
          </w:tcPr>
          <w:p w:rsidR="00AF6846" w:rsidRPr="00AF6846" w:rsidRDefault="00AF6846" w:rsidP="00AF6846">
            <w:pPr>
              <w:ind w:left="-57" w:right="-57"/>
              <w:jc w:val="center"/>
              <w:rPr>
                <w:rFonts w:ascii="Arial Narrow" w:hAnsi="Arial Narrow"/>
                <w:lang w:val="lv-LV" w:eastAsia="lv-LV"/>
              </w:rPr>
            </w:pPr>
          </w:p>
        </w:tc>
      </w:tr>
      <w:tr w:rsidR="00AF6846" w:rsidRPr="00AF6846" w:rsidTr="007733F5">
        <w:trPr>
          <w:trHeight w:val="227"/>
          <w:jc w:val="center"/>
        </w:trPr>
        <w:tc>
          <w:tcPr>
            <w:tcW w:w="1488" w:type="dxa"/>
            <w:shd w:val="clear" w:color="auto" w:fill="FFFFFF"/>
          </w:tcPr>
          <w:p w:rsidR="00AF6846" w:rsidRPr="00AF6846" w:rsidRDefault="00AF6846" w:rsidP="00AF6846">
            <w:pPr>
              <w:rPr>
                <w:lang w:val="lv-LV" w:eastAsia="lv-LV"/>
              </w:rPr>
            </w:pPr>
            <w:r w:rsidRPr="00AF6846">
              <w:rPr>
                <w:lang w:val="lv-LV"/>
              </w:rPr>
              <w:t xml:space="preserve">Metināšanas transformators, vienf.,  </w:t>
            </w:r>
            <w:r w:rsidRPr="00AF6846">
              <w:rPr>
                <w:i/>
                <w:lang w:val="lv-LV"/>
              </w:rPr>
              <w:t>ε</w:t>
            </w:r>
            <w:r w:rsidRPr="00AF6846">
              <w:rPr>
                <w:lang w:val="lv-LV"/>
              </w:rPr>
              <w:t xml:space="preserve"> = 40 %</w:t>
            </w:r>
          </w:p>
        </w:tc>
        <w:tc>
          <w:tcPr>
            <w:tcW w:w="510" w:type="dxa"/>
            <w:shd w:val="clear" w:color="auto" w:fill="FFFFFF"/>
          </w:tcPr>
          <w:p w:rsidR="00AF6846" w:rsidRPr="00AF6846" w:rsidRDefault="00AF6846" w:rsidP="00AF6846">
            <w:pPr>
              <w:jc w:val="center"/>
              <w:rPr>
                <w:rFonts w:ascii="Arial Narrow" w:hAnsi="Arial Narrow"/>
                <w:lang w:val="lv-LV" w:eastAsia="lv-LV"/>
              </w:rPr>
            </w:pPr>
            <w:r w:rsidRPr="00AF6846">
              <w:rPr>
                <w:rFonts w:ascii="Arial Narrow" w:hAnsi="Arial Narrow"/>
                <w:lang w:val="lv-LV"/>
              </w:rPr>
              <w:t>7,1</w:t>
            </w:r>
          </w:p>
        </w:tc>
        <w:tc>
          <w:tcPr>
            <w:tcW w:w="290" w:type="dxa"/>
            <w:shd w:val="clear" w:color="auto" w:fill="FFFFFF"/>
          </w:tcPr>
          <w:p w:rsidR="00AF6846" w:rsidRPr="00AF6846" w:rsidRDefault="00AF6846" w:rsidP="00AF6846">
            <w:pPr>
              <w:jc w:val="center"/>
              <w:rPr>
                <w:rFonts w:ascii="Arial Narrow" w:hAnsi="Arial Narrow"/>
                <w:lang w:val="lv-LV" w:eastAsia="lv-LV"/>
              </w:rPr>
            </w:pPr>
            <w:r w:rsidRPr="00AF6846">
              <w:rPr>
                <w:rFonts w:ascii="Arial Narrow" w:hAnsi="Arial Narrow"/>
                <w:lang w:val="lv-LV"/>
              </w:rPr>
              <w:t>5</w:t>
            </w:r>
          </w:p>
        </w:tc>
        <w:tc>
          <w:tcPr>
            <w:tcW w:w="542" w:type="dxa"/>
            <w:shd w:val="clear" w:color="auto" w:fill="FFFFFF"/>
          </w:tcPr>
          <w:p w:rsidR="00AF6846" w:rsidRPr="00AF6846" w:rsidRDefault="00AF6846" w:rsidP="00AF6846">
            <w:pPr>
              <w:jc w:val="center"/>
              <w:rPr>
                <w:rFonts w:ascii="Arial Narrow" w:hAnsi="Arial Narrow"/>
                <w:lang w:val="lv-LV" w:eastAsia="lv-LV"/>
              </w:rPr>
            </w:pPr>
            <w:r w:rsidRPr="00AF6846">
              <w:rPr>
                <w:rFonts w:ascii="Arial Narrow" w:hAnsi="Arial Narrow"/>
                <w:lang w:val="lv-LV"/>
              </w:rPr>
              <w:t>42,6</w:t>
            </w:r>
          </w:p>
        </w:tc>
        <w:tc>
          <w:tcPr>
            <w:tcW w:w="431" w:type="dxa"/>
            <w:shd w:val="clear" w:color="auto" w:fill="FFFFFF"/>
          </w:tcPr>
          <w:p w:rsidR="00AF6846" w:rsidRPr="00AF6846" w:rsidRDefault="00AF6846" w:rsidP="00AF6846">
            <w:pPr>
              <w:jc w:val="center"/>
              <w:rPr>
                <w:rFonts w:ascii="Arial Narrow" w:hAnsi="Arial Narrow"/>
                <w:lang w:val="lv-LV" w:eastAsia="lv-LV"/>
              </w:rPr>
            </w:pPr>
            <w:r w:rsidRPr="00AF6846">
              <w:rPr>
                <w:rFonts w:ascii="Arial Narrow" w:hAnsi="Arial Narrow"/>
                <w:lang w:val="lv-LV"/>
              </w:rPr>
              <w:t>0,2</w:t>
            </w:r>
          </w:p>
        </w:tc>
        <w:tc>
          <w:tcPr>
            <w:tcW w:w="425" w:type="dxa"/>
            <w:shd w:val="clear" w:color="auto" w:fill="FFFFFF"/>
          </w:tcPr>
          <w:p w:rsidR="00AF6846" w:rsidRPr="00AF6846" w:rsidRDefault="00AF6846" w:rsidP="00AF6846">
            <w:pPr>
              <w:jc w:val="center"/>
              <w:rPr>
                <w:rFonts w:ascii="Arial Narrow" w:hAnsi="Arial Narrow"/>
                <w:lang w:val="lv-LV" w:eastAsia="lv-LV"/>
              </w:rPr>
            </w:pPr>
            <w:r w:rsidRPr="00AF6846">
              <w:rPr>
                <w:rFonts w:ascii="Arial Narrow" w:hAnsi="Arial Narrow"/>
                <w:lang w:val="lv-LV"/>
              </w:rPr>
              <w:t>0,4</w:t>
            </w:r>
          </w:p>
        </w:tc>
        <w:tc>
          <w:tcPr>
            <w:tcW w:w="425" w:type="dxa"/>
            <w:shd w:val="clear" w:color="auto" w:fill="FFFFFF"/>
          </w:tcPr>
          <w:p w:rsidR="00AF6846" w:rsidRPr="00AF6846" w:rsidRDefault="00AF6846" w:rsidP="00AF6846">
            <w:pPr>
              <w:jc w:val="center"/>
              <w:rPr>
                <w:rFonts w:ascii="Arial Narrow" w:hAnsi="Arial Narrow"/>
                <w:lang w:val="lv-LV" w:eastAsia="lv-LV"/>
              </w:rPr>
            </w:pPr>
            <w:r w:rsidRPr="00AF6846">
              <w:rPr>
                <w:rFonts w:ascii="Arial Narrow" w:hAnsi="Arial Narrow"/>
                <w:lang w:val="lv-LV"/>
              </w:rPr>
              <w:t>2,29</w:t>
            </w:r>
          </w:p>
        </w:tc>
        <w:tc>
          <w:tcPr>
            <w:tcW w:w="284" w:type="dxa"/>
            <w:shd w:val="clear" w:color="auto" w:fill="FFFFFF"/>
          </w:tcPr>
          <w:p w:rsidR="00AF6846" w:rsidRPr="00AF6846" w:rsidRDefault="00AF6846" w:rsidP="00AF6846">
            <w:pPr>
              <w:jc w:val="center"/>
              <w:rPr>
                <w:rFonts w:ascii="Arial Narrow" w:hAnsi="Arial Narrow"/>
                <w:lang w:val="lv-LV" w:eastAsia="lv-LV"/>
              </w:rPr>
            </w:pPr>
          </w:p>
        </w:tc>
        <w:tc>
          <w:tcPr>
            <w:tcW w:w="510" w:type="dxa"/>
            <w:shd w:val="clear" w:color="auto" w:fill="FFFFFF"/>
          </w:tcPr>
          <w:p w:rsidR="00AF6846" w:rsidRPr="00AF6846" w:rsidRDefault="00AF6846" w:rsidP="00AF6846">
            <w:pPr>
              <w:jc w:val="center"/>
              <w:rPr>
                <w:rFonts w:ascii="Arial Narrow" w:hAnsi="Arial Narrow"/>
                <w:lang w:val="lv-LV" w:eastAsia="lv-LV"/>
              </w:rPr>
            </w:pPr>
            <w:r w:rsidRPr="00AF6846">
              <w:rPr>
                <w:rFonts w:ascii="Arial Narrow" w:hAnsi="Arial Narrow"/>
                <w:lang w:val="lv-LV"/>
              </w:rPr>
              <w:t>8,5</w:t>
            </w:r>
          </w:p>
        </w:tc>
        <w:tc>
          <w:tcPr>
            <w:tcW w:w="567" w:type="dxa"/>
            <w:shd w:val="clear" w:color="auto" w:fill="FFFFFF"/>
          </w:tcPr>
          <w:p w:rsidR="00AF6846" w:rsidRPr="00AF6846" w:rsidRDefault="00AF6846" w:rsidP="00AF6846">
            <w:pPr>
              <w:jc w:val="center"/>
              <w:rPr>
                <w:rFonts w:ascii="Arial Narrow" w:hAnsi="Arial Narrow"/>
                <w:lang w:val="lv-LV" w:eastAsia="lv-LV"/>
              </w:rPr>
            </w:pPr>
            <w:r w:rsidRPr="00AF6846">
              <w:rPr>
                <w:rFonts w:ascii="Arial Narrow" w:hAnsi="Arial Narrow"/>
                <w:lang w:val="lv-LV"/>
              </w:rPr>
              <w:t>19,5</w:t>
            </w:r>
          </w:p>
        </w:tc>
        <w:tc>
          <w:tcPr>
            <w:tcW w:w="510" w:type="dxa"/>
            <w:shd w:val="clear" w:color="auto" w:fill="FFFFFF"/>
          </w:tcPr>
          <w:p w:rsidR="00AF6846" w:rsidRPr="00AF6846" w:rsidRDefault="00AF6846" w:rsidP="00AF6846">
            <w:pPr>
              <w:jc w:val="center"/>
              <w:rPr>
                <w:rFonts w:ascii="Arial Narrow" w:hAnsi="Arial Narrow"/>
                <w:lang w:val="lv-LV" w:eastAsia="lv-LV"/>
              </w:rPr>
            </w:pPr>
            <w:r w:rsidRPr="00AF6846">
              <w:rPr>
                <w:rFonts w:ascii="Arial Narrow" w:hAnsi="Arial Narrow"/>
                <w:lang w:val="lv-LV"/>
              </w:rPr>
              <w:t>21,3</w:t>
            </w:r>
          </w:p>
        </w:tc>
        <w:tc>
          <w:tcPr>
            <w:tcW w:w="283" w:type="dxa"/>
            <w:shd w:val="clear" w:color="auto" w:fill="FFFFFF"/>
          </w:tcPr>
          <w:p w:rsidR="00AF6846" w:rsidRPr="00AF6846" w:rsidRDefault="00AF6846" w:rsidP="00AF6846">
            <w:pPr>
              <w:jc w:val="center"/>
              <w:rPr>
                <w:rFonts w:ascii="Arial Narrow" w:hAnsi="Arial Narrow"/>
                <w:lang w:val="lv-LV" w:eastAsia="lv-LV"/>
              </w:rPr>
            </w:pPr>
          </w:p>
        </w:tc>
        <w:tc>
          <w:tcPr>
            <w:tcW w:w="397" w:type="dxa"/>
            <w:shd w:val="clear" w:color="auto" w:fill="FFFFFF"/>
          </w:tcPr>
          <w:p w:rsidR="00AF6846" w:rsidRPr="00AF6846" w:rsidRDefault="00AF6846" w:rsidP="00AF6846">
            <w:pPr>
              <w:jc w:val="center"/>
              <w:rPr>
                <w:rFonts w:ascii="Arial Narrow" w:hAnsi="Arial Narrow"/>
                <w:lang w:val="lv-LV" w:eastAsia="lv-LV"/>
              </w:rPr>
            </w:pPr>
          </w:p>
        </w:tc>
        <w:tc>
          <w:tcPr>
            <w:tcW w:w="426" w:type="dxa"/>
            <w:shd w:val="clear" w:color="auto" w:fill="FFFFFF"/>
          </w:tcPr>
          <w:p w:rsidR="00AF6846" w:rsidRPr="00AF6846" w:rsidRDefault="00AF6846" w:rsidP="00AF6846">
            <w:pPr>
              <w:jc w:val="center"/>
              <w:rPr>
                <w:rFonts w:ascii="Arial Narrow" w:hAnsi="Arial Narrow"/>
                <w:lang w:val="lv-LV" w:eastAsia="lv-LV"/>
              </w:rPr>
            </w:pPr>
          </w:p>
        </w:tc>
        <w:tc>
          <w:tcPr>
            <w:tcW w:w="567" w:type="dxa"/>
            <w:shd w:val="clear" w:color="auto" w:fill="FFFFFF"/>
          </w:tcPr>
          <w:p w:rsidR="00AF6846" w:rsidRPr="00AF6846" w:rsidRDefault="00AF6846" w:rsidP="00AF6846">
            <w:pPr>
              <w:jc w:val="center"/>
              <w:rPr>
                <w:rFonts w:ascii="Arial Narrow" w:hAnsi="Arial Narrow"/>
                <w:lang w:val="lv-LV" w:eastAsia="lv-LV"/>
              </w:rPr>
            </w:pPr>
            <w:r w:rsidRPr="00AF6846">
              <w:rPr>
                <w:rFonts w:ascii="Arial Narrow" w:hAnsi="Arial Narrow"/>
                <w:lang w:val="lv-LV"/>
              </w:rPr>
              <w:t>8,5</w:t>
            </w:r>
          </w:p>
        </w:tc>
        <w:tc>
          <w:tcPr>
            <w:tcW w:w="604" w:type="dxa"/>
            <w:shd w:val="clear" w:color="auto" w:fill="FFFFFF"/>
          </w:tcPr>
          <w:p w:rsidR="00AF6846" w:rsidRPr="00AF6846" w:rsidRDefault="00AF6846" w:rsidP="00AF6846">
            <w:pPr>
              <w:jc w:val="center"/>
              <w:rPr>
                <w:rFonts w:ascii="Arial Narrow" w:hAnsi="Arial Narrow"/>
                <w:lang w:val="lv-LV" w:eastAsia="lv-LV"/>
              </w:rPr>
            </w:pPr>
            <w:r w:rsidRPr="00AF6846">
              <w:rPr>
                <w:rFonts w:ascii="Arial Narrow" w:hAnsi="Arial Narrow"/>
                <w:lang w:val="lv-LV"/>
              </w:rPr>
              <w:t>19,5</w:t>
            </w:r>
          </w:p>
        </w:tc>
        <w:tc>
          <w:tcPr>
            <w:tcW w:w="520" w:type="dxa"/>
            <w:shd w:val="clear" w:color="auto" w:fill="FFFFFF"/>
          </w:tcPr>
          <w:p w:rsidR="00AF6846" w:rsidRPr="00AF6846" w:rsidRDefault="00AF6846" w:rsidP="00AF6846">
            <w:pPr>
              <w:jc w:val="center"/>
              <w:rPr>
                <w:rFonts w:ascii="Arial Narrow" w:hAnsi="Arial Narrow"/>
                <w:lang w:val="lv-LV" w:eastAsia="lv-LV"/>
              </w:rPr>
            </w:pPr>
            <w:r w:rsidRPr="00AF6846">
              <w:rPr>
                <w:rFonts w:ascii="Arial Narrow" w:hAnsi="Arial Narrow"/>
                <w:lang w:val="lv-LV"/>
              </w:rPr>
              <w:t>21,3</w:t>
            </w:r>
          </w:p>
        </w:tc>
        <w:tc>
          <w:tcPr>
            <w:tcW w:w="426" w:type="dxa"/>
            <w:shd w:val="clear" w:color="auto" w:fill="FFFFFF"/>
          </w:tcPr>
          <w:p w:rsidR="00AF6846" w:rsidRPr="00AF6846" w:rsidRDefault="00AF6846" w:rsidP="00AF6846">
            <w:pPr>
              <w:ind w:left="-57" w:right="-57"/>
              <w:jc w:val="center"/>
              <w:rPr>
                <w:rFonts w:ascii="Arial Narrow" w:hAnsi="Arial Narrow"/>
                <w:lang w:val="lv-LV" w:eastAsia="lv-LV"/>
              </w:rPr>
            </w:pPr>
            <w:r w:rsidRPr="00AF6846">
              <w:rPr>
                <w:rFonts w:ascii="Arial Narrow" w:hAnsi="Arial Narrow"/>
                <w:lang w:val="lv-LV"/>
              </w:rPr>
              <w:t>32,4</w:t>
            </w:r>
          </w:p>
        </w:tc>
      </w:tr>
      <w:tr w:rsidR="00AF6846" w:rsidRPr="00AF6846" w:rsidTr="007733F5">
        <w:trPr>
          <w:trHeight w:val="227"/>
          <w:jc w:val="center"/>
        </w:trPr>
        <w:tc>
          <w:tcPr>
            <w:tcW w:w="1488" w:type="dxa"/>
            <w:shd w:val="clear" w:color="auto" w:fill="FFFFFF"/>
          </w:tcPr>
          <w:p w:rsidR="00AF6846" w:rsidRPr="00AF6846" w:rsidRDefault="00AF6846" w:rsidP="00AF6846">
            <w:pPr>
              <w:rPr>
                <w:b/>
                <w:lang w:val="lv-LV" w:eastAsia="lv-LV"/>
              </w:rPr>
            </w:pPr>
            <w:r w:rsidRPr="00AF6846">
              <w:rPr>
                <w:b/>
                <w:lang w:val="lv-LV"/>
              </w:rPr>
              <w:t>SK1</w:t>
            </w:r>
          </w:p>
        </w:tc>
        <w:tc>
          <w:tcPr>
            <w:tcW w:w="510" w:type="dxa"/>
            <w:shd w:val="clear" w:color="auto" w:fill="FFFFFF"/>
          </w:tcPr>
          <w:p w:rsidR="00AF6846" w:rsidRPr="00AF6846" w:rsidRDefault="00AF6846" w:rsidP="00AF6846">
            <w:pPr>
              <w:jc w:val="center"/>
              <w:rPr>
                <w:rFonts w:ascii="Arial Narrow" w:hAnsi="Arial Narrow"/>
                <w:lang w:val="lv-LV" w:eastAsia="lv-LV"/>
              </w:rPr>
            </w:pPr>
          </w:p>
        </w:tc>
        <w:tc>
          <w:tcPr>
            <w:tcW w:w="290" w:type="dxa"/>
            <w:shd w:val="clear" w:color="auto" w:fill="FFFFFF"/>
          </w:tcPr>
          <w:p w:rsidR="00AF6846" w:rsidRPr="00AF6846" w:rsidRDefault="00AF6846" w:rsidP="00AF6846">
            <w:pPr>
              <w:jc w:val="center"/>
              <w:rPr>
                <w:rFonts w:ascii="Arial Narrow" w:hAnsi="Arial Narrow"/>
                <w:lang w:val="lv-LV" w:eastAsia="lv-LV"/>
              </w:rPr>
            </w:pPr>
          </w:p>
        </w:tc>
        <w:tc>
          <w:tcPr>
            <w:tcW w:w="542" w:type="dxa"/>
            <w:shd w:val="clear" w:color="auto" w:fill="FFFFFF"/>
          </w:tcPr>
          <w:p w:rsidR="00AF6846" w:rsidRPr="00AF6846" w:rsidRDefault="00AF6846" w:rsidP="00AF6846">
            <w:pPr>
              <w:jc w:val="center"/>
              <w:rPr>
                <w:rFonts w:ascii="Arial Narrow" w:hAnsi="Arial Narrow"/>
                <w:lang w:val="lv-LV" w:eastAsia="lv-LV"/>
              </w:rPr>
            </w:pPr>
          </w:p>
        </w:tc>
        <w:tc>
          <w:tcPr>
            <w:tcW w:w="431" w:type="dxa"/>
            <w:shd w:val="clear" w:color="auto" w:fill="FFFFFF"/>
          </w:tcPr>
          <w:p w:rsidR="00AF6846" w:rsidRPr="00AF6846" w:rsidRDefault="00AF6846" w:rsidP="00AF6846">
            <w:pPr>
              <w:jc w:val="center"/>
              <w:rPr>
                <w:rFonts w:ascii="Arial Narrow" w:hAnsi="Arial Narrow"/>
                <w:lang w:val="lv-LV" w:eastAsia="lv-LV"/>
              </w:rPr>
            </w:pPr>
          </w:p>
        </w:tc>
        <w:tc>
          <w:tcPr>
            <w:tcW w:w="425" w:type="dxa"/>
            <w:shd w:val="clear" w:color="auto" w:fill="FFFFFF"/>
          </w:tcPr>
          <w:p w:rsidR="00AF6846" w:rsidRPr="00AF6846" w:rsidRDefault="00AF6846" w:rsidP="00AF6846">
            <w:pPr>
              <w:jc w:val="center"/>
              <w:rPr>
                <w:rFonts w:ascii="Arial Narrow" w:hAnsi="Arial Narrow"/>
                <w:lang w:val="lv-LV" w:eastAsia="lv-LV"/>
              </w:rPr>
            </w:pPr>
          </w:p>
        </w:tc>
        <w:tc>
          <w:tcPr>
            <w:tcW w:w="425" w:type="dxa"/>
            <w:shd w:val="clear" w:color="auto" w:fill="FFFFFF"/>
          </w:tcPr>
          <w:p w:rsidR="00AF6846" w:rsidRPr="00AF6846" w:rsidRDefault="00AF6846" w:rsidP="00AF6846">
            <w:pPr>
              <w:jc w:val="center"/>
              <w:rPr>
                <w:rFonts w:ascii="Arial Narrow" w:hAnsi="Arial Narrow"/>
                <w:lang w:val="lv-LV" w:eastAsia="lv-LV"/>
              </w:rPr>
            </w:pPr>
          </w:p>
        </w:tc>
        <w:tc>
          <w:tcPr>
            <w:tcW w:w="284" w:type="dxa"/>
            <w:shd w:val="clear" w:color="auto" w:fill="FFFFFF"/>
          </w:tcPr>
          <w:p w:rsidR="00AF6846" w:rsidRPr="00AF6846" w:rsidRDefault="00AF6846" w:rsidP="00AF6846">
            <w:pPr>
              <w:jc w:val="center"/>
              <w:rPr>
                <w:rFonts w:ascii="Arial Narrow" w:hAnsi="Arial Narrow"/>
                <w:lang w:val="lv-LV" w:eastAsia="lv-LV"/>
              </w:rPr>
            </w:pPr>
          </w:p>
        </w:tc>
        <w:tc>
          <w:tcPr>
            <w:tcW w:w="510" w:type="dxa"/>
            <w:shd w:val="clear" w:color="auto" w:fill="FFFFFF"/>
          </w:tcPr>
          <w:p w:rsidR="00AF6846" w:rsidRPr="00AF6846" w:rsidRDefault="00AF6846" w:rsidP="00AF6846">
            <w:pPr>
              <w:jc w:val="center"/>
              <w:rPr>
                <w:rFonts w:ascii="Arial Narrow" w:hAnsi="Arial Narrow"/>
                <w:lang w:val="lv-LV" w:eastAsia="lv-LV"/>
              </w:rPr>
            </w:pPr>
          </w:p>
        </w:tc>
        <w:tc>
          <w:tcPr>
            <w:tcW w:w="567" w:type="dxa"/>
            <w:shd w:val="clear" w:color="auto" w:fill="FFFFFF"/>
          </w:tcPr>
          <w:p w:rsidR="00AF6846" w:rsidRPr="00AF6846" w:rsidRDefault="00AF6846" w:rsidP="00AF6846">
            <w:pPr>
              <w:jc w:val="center"/>
              <w:rPr>
                <w:rFonts w:ascii="Arial Narrow" w:hAnsi="Arial Narrow"/>
                <w:lang w:val="lv-LV" w:eastAsia="lv-LV"/>
              </w:rPr>
            </w:pPr>
          </w:p>
        </w:tc>
        <w:tc>
          <w:tcPr>
            <w:tcW w:w="510" w:type="dxa"/>
            <w:shd w:val="clear" w:color="auto" w:fill="FFFFFF"/>
          </w:tcPr>
          <w:p w:rsidR="00AF6846" w:rsidRPr="00AF6846" w:rsidRDefault="00AF6846" w:rsidP="00AF6846">
            <w:pPr>
              <w:jc w:val="center"/>
              <w:rPr>
                <w:rFonts w:ascii="Arial Narrow" w:hAnsi="Arial Narrow"/>
                <w:lang w:val="lv-LV" w:eastAsia="lv-LV"/>
              </w:rPr>
            </w:pPr>
          </w:p>
        </w:tc>
        <w:tc>
          <w:tcPr>
            <w:tcW w:w="283" w:type="dxa"/>
            <w:shd w:val="clear" w:color="auto" w:fill="FFFFFF"/>
          </w:tcPr>
          <w:p w:rsidR="00AF6846" w:rsidRPr="00AF6846" w:rsidRDefault="00AF6846" w:rsidP="00AF6846">
            <w:pPr>
              <w:jc w:val="center"/>
              <w:rPr>
                <w:rFonts w:ascii="Arial Narrow" w:hAnsi="Arial Narrow"/>
                <w:lang w:val="lv-LV" w:eastAsia="lv-LV"/>
              </w:rPr>
            </w:pPr>
          </w:p>
        </w:tc>
        <w:tc>
          <w:tcPr>
            <w:tcW w:w="397" w:type="dxa"/>
            <w:shd w:val="clear" w:color="auto" w:fill="FFFFFF"/>
          </w:tcPr>
          <w:p w:rsidR="00AF6846" w:rsidRPr="00AF6846" w:rsidRDefault="00AF6846" w:rsidP="00AF6846">
            <w:pPr>
              <w:jc w:val="center"/>
              <w:rPr>
                <w:rFonts w:ascii="Arial Narrow" w:hAnsi="Arial Narrow"/>
                <w:lang w:val="lv-LV" w:eastAsia="lv-LV"/>
              </w:rPr>
            </w:pPr>
          </w:p>
        </w:tc>
        <w:tc>
          <w:tcPr>
            <w:tcW w:w="426" w:type="dxa"/>
            <w:shd w:val="clear" w:color="auto" w:fill="FFFFFF"/>
          </w:tcPr>
          <w:p w:rsidR="00AF6846" w:rsidRPr="00AF6846" w:rsidRDefault="00AF6846" w:rsidP="00AF6846">
            <w:pPr>
              <w:jc w:val="center"/>
              <w:rPr>
                <w:rFonts w:ascii="Arial Narrow" w:hAnsi="Arial Narrow"/>
                <w:lang w:val="lv-LV" w:eastAsia="lv-LV"/>
              </w:rPr>
            </w:pPr>
          </w:p>
        </w:tc>
        <w:tc>
          <w:tcPr>
            <w:tcW w:w="567" w:type="dxa"/>
            <w:shd w:val="clear" w:color="auto" w:fill="FFFFFF"/>
          </w:tcPr>
          <w:p w:rsidR="00AF6846" w:rsidRPr="00AF6846" w:rsidRDefault="00AF6846" w:rsidP="00AF6846">
            <w:pPr>
              <w:jc w:val="center"/>
              <w:rPr>
                <w:rFonts w:ascii="Arial Narrow" w:hAnsi="Arial Narrow"/>
                <w:lang w:val="lv-LV" w:eastAsia="lv-LV"/>
              </w:rPr>
            </w:pPr>
          </w:p>
        </w:tc>
        <w:tc>
          <w:tcPr>
            <w:tcW w:w="604" w:type="dxa"/>
            <w:shd w:val="clear" w:color="auto" w:fill="FFFFFF"/>
          </w:tcPr>
          <w:p w:rsidR="00AF6846" w:rsidRPr="00AF6846" w:rsidRDefault="00AF6846" w:rsidP="00AF6846">
            <w:pPr>
              <w:jc w:val="center"/>
              <w:rPr>
                <w:rFonts w:ascii="Arial Narrow" w:hAnsi="Arial Narrow"/>
                <w:lang w:val="lv-LV" w:eastAsia="lv-LV"/>
              </w:rPr>
            </w:pPr>
          </w:p>
        </w:tc>
        <w:tc>
          <w:tcPr>
            <w:tcW w:w="520" w:type="dxa"/>
            <w:shd w:val="clear" w:color="auto" w:fill="FFFFFF"/>
          </w:tcPr>
          <w:p w:rsidR="00AF6846" w:rsidRPr="00AF6846" w:rsidRDefault="00AF6846" w:rsidP="00AF6846">
            <w:pPr>
              <w:jc w:val="center"/>
              <w:rPr>
                <w:rFonts w:ascii="Arial Narrow" w:hAnsi="Arial Narrow"/>
                <w:lang w:val="lv-LV" w:eastAsia="lv-LV"/>
              </w:rPr>
            </w:pPr>
          </w:p>
        </w:tc>
        <w:tc>
          <w:tcPr>
            <w:tcW w:w="426" w:type="dxa"/>
            <w:shd w:val="clear" w:color="auto" w:fill="FFFFFF"/>
          </w:tcPr>
          <w:p w:rsidR="00AF6846" w:rsidRPr="00AF6846" w:rsidRDefault="00AF6846" w:rsidP="00AF6846">
            <w:pPr>
              <w:ind w:left="-57" w:right="-57"/>
              <w:jc w:val="center"/>
              <w:rPr>
                <w:rFonts w:ascii="Arial Narrow" w:hAnsi="Arial Narrow"/>
                <w:lang w:val="lv-LV" w:eastAsia="lv-LV"/>
              </w:rPr>
            </w:pPr>
          </w:p>
        </w:tc>
      </w:tr>
      <w:tr w:rsidR="00AF6846" w:rsidRPr="00AF6846" w:rsidTr="007733F5">
        <w:trPr>
          <w:trHeight w:val="227"/>
          <w:jc w:val="center"/>
        </w:trPr>
        <w:tc>
          <w:tcPr>
            <w:tcW w:w="1488" w:type="dxa"/>
            <w:shd w:val="clear" w:color="auto" w:fill="FFFFFF"/>
          </w:tcPr>
          <w:p w:rsidR="00AF6846" w:rsidRPr="00AF6846" w:rsidRDefault="00AF6846" w:rsidP="00AF6846">
            <w:pPr>
              <w:rPr>
                <w:lang w:val="lv-LV" w:eastAsia="lv-LV"/>
              </w:rPr>
            </w:pPr>
            <w:r w:rsidRPr="00AF6846">
              <w:rPr>
                <w:lang w:val="lv-LV"/>
              </w:rPr>
              <w:t>Kompresoru i</w:t>
            </w:r>
            <w:r w:rsidRPr="00AF6846">
              <w:rPr>
                <w:lang w:val="lv-LV"/>
              </w:rPr>
              <w:t>e</w:t>
            </w:r>
            <w:r w:rsidRPr="00AF6846">
              <w:rPr>
                <w:lang w:val="lv-LV"/>
              </w:rPr>
              <w:t>kārta</w:t>
            </w:r>
            <w:r w:rsidRPr="00AF6846">
              <w:rPr>
                <w:lang w:val="lv-LV"/>
              </w:rPr>
              <w:br/>
              <w:t>Karuseļvirpa</w:t>
            </w:r>
          </w:p>
        </w:tc>
        <w:tc>
          <w:tcPr>
            <w:tcW w:w="510" w:type="dxa"/>
            <w:shd w:val="clear" w:color="auto" w:fill="FFFFFF"/>
          </w:tcPr>
          <w:p w:rsidR="00AF6846" w:rsidRPr="00AF6846" w:rsidRDefault="00AF6846" w:rsidP="00AF6846">
            <w:pPr>
              <w:jc w:val="center"/>
              <w:rPr>
                <w:rFonts w:ascii="Arial Narrow" w:hAnsi="Arial Narrow"/>
                <w:lang w:val="lv-LV"/>
              </w:rPr>
            </w:pPr>
            <w:r w:rsidRPr="00AF6846">
              <w:rPr>
                <w:rFonts w:ascii="Arial Narrow" w:hAnsi="Arial Narrow"/>
                <w:lang w:val="lv-LV"/>
              </w:rPr>
              <w:t>28</w:t>
            </w:r>
            <w:r w:rsidRPr="00AF6846">
              <w:rPr>
                <w:rFonts w:ascii="Arial Narrow" w:hAnsi="Arial Narrow"/>
                <w:lang w:val="lv-LV"/>
              </w:rPr>
              <w:br/>
            </w:r>
          </w:p>
          <w:p w:rsidR="00AF6846" w:rsidRPr="00AF6846" w:rsidRDefault="00AF6846" w:rsidP="00AF6846">
            <w:pPr>
              <w:jc w:val="center"/>
              <w:rPr>
                <w:rFonts w:ascii="Arial Narrow" w:hAnsi="Arial Narrow"/>
                <w:lang w:val="lv-LV" w:eastAsia="lv-LV"/>
              </w:rPr>
            </w:pPr>
            <w:r w:rsidRPr="00AF6846">
              <w:rPr>
                <w:rFonts w:ascii="Arial Narrow" w:hAnsi="Arial Narrow"/>
                <w:lang w:val="lv-LV"/>
              </w:rPr>
              <w:t>40</w:t>
            </w:r>
          </w:p>
        </w:tc>
        <w:tc>
          <w:tcPr>
            <w:tcW w:w="290" w:type="dxa"/>
            <w:shd w:val="clear" w:color="auto" w:fill="FFFFFF"/>
          </w:tcPr>
          <w:p w:rsidR="00AF6846" w:rsidRPr="00AF6846" w:rsidRDefault="00AF6846" w:rsidP="00AF6846">
            <w:pPr>
              <w:jc w:val="center"/>
              <w:rPr>
                <w:rFonts w:ascii="Arial Narrow" w:hAnsi="Arial Narrow"/>
                <w:lang w:val="lv-LV"/>
              </w:rPr>
            </w:pPr>
            <w:r w:rsidRPr="00AF6846">
              <w:rPr>
                <w:rFonts w:ascii="Arial Narrow" w:hAnsi="Arial Narrow"/>
                <w:lang w:val="lv-LV"/>
              </w:rPr>
              <w:t>3</w:t>
            </w:r>
            <w:r w:rsidRPr="00AF6846">
              <w:rPr>
                <w:rFonts w:ascii="Arial Narrow" w:hAnsi="Arial Narrow"/>
                <w:lang w:val="lv-LV"/>
              </w:rPr>
              <w:br/>
            </w:r>
          </w:p>
          <w:p w:rsidR="00AF6846" w:rsidRPr="00AF6846" w:rsidRDefault="00AF6846" w:rsidP="00AF6846">
            <w:pPr>
              <w:jc w:val="center"/>
              <w:rPr>
                <w:rFonts w:ascii="Arial Narrow" w:hAnsi="Arial Narrow"/>
                <w:lang w:val="lv-LV" w:eastAsia="lv-LV"/>
              </w:rPr>
            </w:pPr>
            <w:r w:rsidRPr="00AF6846">
              <w:rPr>
                <w:rFonts w:ascii="Arial Narrow" w:hAnsi="Arial Narrow"/>
                <w:lang w:val="lv-LV"/>
              </w:rPr>
              <w:t>1</w:t>
            </w:r>
          </w:p>
        </w:tc>
        <w:tc>
          <w:tcPr>
            <w:tcW w:w="542" w:type="dxa"/>
            <w:shd w:val="clear" w:color="auto" w:fill="FFFFFF"/>
          </w:tcPr>
          <w:p w:rsidR="00AF6846" w:rsidRPr="00AF6846" w:rsidRDefault="00AF6846" w:rsidP="00AF6846">
            <w:pPr>
              <w:jc w:val="center"/>
              <w:rPr>
                <w:rFonts w:ascii="Arial Narrow" w:hAnsi="Arial Narrow"/>
                <w:lang w:val="lv-LV"/>
              </w:rPr>
            </w:pPr>
            <w:r w:rsidRPr="00AF6846">
              <w:rPr>
                <w:rFonts w:ascii="Arial Narrow" w:hAnsi="Arial Narrow"/>
                <w:lang w:val="lv-LV"/>
              </w:rPr>
              <w:t>84</w:t>
            </w:r>
            <w:r w:rsidRPr="00AF6846">
              <w:rPr>
                <w:rFonts w:ascii="Arial Narrow" w:hAnsi="Arial Narrow"/>
                <w:lang w:val="lv-LV"/>
              </w:rPr>
              <w:br/>
            </w:r>
          </w:p>
          <w:p w:rsidR="00AF6846" w:rsidRPr="00AF6846" w:rsidRDefault="00AF6846" w:rsidP="00AF6846">
            <w:pPr>
              <w:jc w:val="center"/>
              <w:rPr>
                <w:rFonts w:ascii="Arial Narrow" w:hAnsi="Arial Narrow"/>
                <w:lang w:val="lv-LV" w:eastAsia="lv-LV"/>
              </w:rPr>
            </w:pPr>
            <w:r w:rsidRPr="00AF6846">
              <w:rPr>
                <w:rFonts w:ascii="Arial Narrow" w:hAnsi="Arial Narrow"/>
                <w:lang w:val="lv-LV"/>
              </w:rPr>
              <w:t>40</w:t>
            </w:r>
          </w:p>
        </w:tc>
        <w:tc>
          <w:tcPr>
            <w:tcW w:w="431" w:type="dxa"/>
            <w:shd w:val="clear" w:color="auto" w:fill="FFFFFF"/>
          </w:tcPr>
          <w:p w:rsidR="00AF6846" w:rsidRPr="00AF6846" w:rsidRDefault="00AF6846" w:rsidP="00AF6846">
            <w:pPr>
              <w:jc w:val="center"/>
              <w:rPr>
                <w:rFonts w:ascii="Arial Narrow" w:hAnsi="Arial Narrow"/>
                <w:lang w:val="lv-LV"/>
              </w:rPr>
            </w:pPr>
            <w:r w:rsidRPr="00AF6846">
              <w:rPr>
                <w:rFonts w:ascii="Arial Narrow" w:hAnsi="Arial Narrow"/>
                <w:lang w:val="lv-LV"/>
              </w:rPr>
              <w:t>0,65</w:t>
            </w:r>
            <w:r w:rsidRPr="00AF6846">
              <w:rPr>
                <w:rFonts w:ascii="Arial Narrow" w:hAnsi="Arial Narrow"/>
                <w:lang w:val="lv-LV"/>
              </w:rPr>
              <w:br/>
            </w:r>
          </w:p>
          <w:p w:rsidR="00AF6846" w:rsidRPr="00AF6846" w:rsidRDefault="00AF6846" w:rsidP="00AF6846">
            <w:pPr>
              <w:jc w:val="center"/>
              <w:rPr>
                <w:rFonts w:ascii="Arial Narrow" w:hAnsi="Arial Narrow"/>
                <w:lang w:val="lv-LV" w:eastAsia="lv-LV"/>
              </w:rPr>
            </w:pPr>
            <w:r w:rsidRPr="00AF6846">
              <w:rPr>
                <w:rFonts w:ascii="Arial Narrow" w:hAnsi="Arial Narrow"/>
                <w:lang w:val="lv-LV"/>
              </w:rPr>
              <w:t>0,14</w:t>
            </w:r>
          </w:p>
        </w:tc>
        <w:tc>
          <w:tcPr>
            <w:tcW w:w="425" w:type="dxa"/>
            <w:shd w:val="clear" w:color="auto" w:fill="FFFFFF"/>
          </w:tcPr>
          <w:p w:rsidR="00AF6846" w:rsidRPr="00AF6846" w:rsidRDefault="00AF6846" w:rsidP="00AF6846">
            <w:pPr>
              <w:jc w:val="center"/>
              <w:rPr>
                <w:rFonts w:ascii="Arial Narrow" w:hAnsi="Arial Narrow"/>
                <w:lang w:val="lv-LV"/>
              </w:rPr>
            </w:pPr>
            <w:r w:rsidRPr="00AF6846">
              <w:rPr>
                <w:rFonts w:ascii="Arial Narrow" w:hAnsi="Arial Narrow"/>
                <w:lang w:val="lv-LV"/>
              </w:rPr>
              <w:t>0,8</w:t>
            </w:r>
            <w:r w:rsidRPr="00AF6846">
              <w:rPr>
                <w:rFonts w:ascii="Arial Narrow" w:hAnsi="Arial Narrow"/>
                <w:lang w:val="lv-LV"/>
              </w:rPr>
              <w:br/>
            </w:r>
          </w:p>
          <w:p w:rsidR="00AF6846" w:rsidRPr="00AF6846" w:rsidRDefault="00AF6846" w:rsidP="00AF6846">
            <w:pPr>
              <w:jc w:val="center"/>
              <w:rPr>
                <w:rFonts w:ascii="Arial Narrow" w:hAnsi="Arial Narrow"/>
                <w:lang w:val="lv-LV" w:eastAsia="lv-LV"/>
              </w:rPr>
            </w:pPr>
            <w:r w:rsidRPr="00AF6846">
              <w:rPr>
                <w:rFonts w:ascii="Arial Narrow" w:hAnsi="Arial Narrow"/>
                <w:lang w:val="lv-LV"/>
              </w:rPr>
              <w:t>0,5</w:t>
            </w:r>
          </w:p>
        </w:tc>
        <w:tc>
          <w:tcPr>
            <w:tcW w:w="425" w:type="dxa"/>
            <w:shd w:val="clear" w:color="auto" w:fill="FFFFFF"/>
          </w:tcPr>
          <w:p w:rsidR="00AF6846" w:rsidRPr="00AF6846" w:rsidRDefault="00AF6846" w:rsidP="00AF6846">
            <w:pPr>
              <w:jc w:val="center"/>
              <w:rPr>
                <w:rFonts w:ascii="Arial Narrow" w:hAnsi="Arial Narrow"/>
                <w:lang w:val="lv-LV"/>
              </w:rPr>
            </w:pPr>
            <w:r w:rsidRPr="00AF6846">
              <w:rPr>
                <w:rFonts w:ascii="Arial Narrow" w:hAnsi="Arial Narrow"/>
                <w:lang w:val="lv-LV"/>
              </w:rPr>
              <w:t>0,75</w:t>
            </w:r>
            <w:r w:rsidRPr="00AF6846">
              <w:rPr>
                <w:rFonts w:ascii="Arial Narrow" w:hAnsi="Arial Narrow"/>
                <w:lang w:val="lv-LV"/>
              </w:rPr>
              <w:br/>
            </w:r>
          </w:p>
          <w:p w:rsidR="00AF6846" w:rsidRPr="00AF6846" w:rsidRDefault="00AF6846" w:rsidP="00AF6846">
            <w:pPr>
              <w:jc w:val="center"/>
              <w:rPr>
                <w:rFonts w:ascii="Arial Narrow" w:hAnsi="Arial Narrow"/>
                <w:lang w:val="lv-LV" w:eastAsia="lv-LV"/>
              </w:rPr>
            </w:pPr>
            <w:r w:rsidRPr="00AF6846">
              <w:rPr>
                <w:rFonts w:ascii="Arial Narrow" w:hAnsi="Arial Narrow"/>
                <w:lang w:val="lv-LV"/>
              </w:rPr>
              <w:t>0,73</w:t>
            </w:r>
          </w:p>
        </w:tc>
        <w:tc>
          <w:tcPr>
            <w:tcW w:w="284" w:type="dxa"/>
            <w:shd w:val="clear" w:color="auto" w:fill="FFFFFF"/>
          </w:tcPr>
          <w:p w:rsidR="00AF6846" w:rsidRPr="00AF6846" w:rsidRDefault="00AF6846" w:rsidP="00AF6846">
            <w:pPr>
              <w:jc w:val="center"/>
              <w:rPr>
                <w:rFonts w:ascii="Arial Narrow" w:hAnsi="Arial Narrow"/>
                <w:lang w:val="lv-LV" w:eastAsia="lv-LV"/>
              </w:rPr>
            </w:pPr>
          </w:p>
        </w:tc>
        <w:tc>
          <w:tcPr>
            <w:tcW w:w="510" w:type="dxa"/>
            <w:shd w:val="clear" w:color="auto" w:fill="FFFFFF"/>
          </w:tcPr>
          <w:p w:rsidR="00AF6846" w:rsidRPr="00AF6846" w:rsidRDefault="00AF6846" w:rsidP="00AF6846">
            <w:pPr>
              <w:jc w:val="center"/>
              <w:rPr>
                <w:rFonts w:ascii="Arial Narrow" w:hAnsi="Arial Narrow"/>
                <w:lang w:val="lv-LV"/>
              </w:rPr>
            </w:pPr>
            <w:r w:rsidRPr="00AF6846">
              <w:rPr>
                <w:rFonts w:ascii="Arial Narrow" w:hAnsi="Arial Narrow"/>
                <w:lang w:val="lv-LV"/>
              </w:rPr>
              <w:t>54,6</w:t>
            </w:r>
            <w:r w:rsidRPr="00AF6846">
              <w:rPr>
                <w:rFonts w:ascii="Arial Narrow" w:hAnsi="Arial Narrow"/>
                <w:lang w:val="lv-LV"/>
              </w:rPr>
              <w:br/>
            </w:r>
          </w:p>
          <w:p w:rsidR="00AF6846" w:rsidRPr="00AF6846" w:rsidRDefault="00AF6846" w:rsidP="00AF6846">
            <w:pPr>
              <w:jc w:val="center"/>
              <w:rPr>
                <w:rFonts w:ascii="Arial Narrow" w:hAnsi="Arial Narrow"/>
                <w:lang w:val="lv-LV" w:eastAsia="lv-LV"/>
              </w:rPr>
            </w:pPr>
            <w:r w:rsidRPr="00AF6846">
              <w:rPr>
                <w:rFonts w:ascii="Arial Narrow" w:hAnsi="Arial Narrow"/>
                <w:lang w:val="lv-LV"/>
              </w:rPr>
              <w:t>5,6</w:t>
            </w:r>
          </w:p>
        </w:tc>
        <w:tc>
          <w:tcPr>
            <w:tcW w:w="567" w:type="dxa"/>
            <w:shd w:val="clear" w:color="auto" w:fill="FFFFFF"/>
          </w:tcPr>
          <w:p w:rsidR="00AF6846" w:rsidRPr="00AF6846" w:rsidRDefault="00AF6846" w:rsidP="00AF6846">
            <w:pPr>
              <w:jc w:val="center"/>
              <w:rPr>
                <w:rFonts w:ascii="Arial Narrow" w:hAnsi="Arial Narrow"/>
                <w:lang w:val="lv-LV" w:eastAsia="lv-LV"/>
              </w:rPr>
            </w:pPr>
            <w:r w:rsidRPr="00AF6846">
              <w:rPr>
                <w:rFonts w:ascii="Arial Narrow" w:hAnsi="Arial Narrow"/>
                <w:lang w:val="lv-LV"/>
              </w:rPr>
              <w:t>41</w:t>
            </w:r>
          </w:p>
          <w:p w:rsidR="00AF6846" w:rsidRPr="00AF6846" w:rsidRDefault="00AF6846" w:rsidP="00AF6846">
            <w:pPr>
              <w:jc w:val="center"/>
              <w:rPr>
                <w:rFonts w:ascii="Arial Narrow" w:hAnsi="Arial Narrow"/>
                <w:lang w:val="lv-LV"/>
              </w:rPr>
            </w:pPr>
          </w:p>
          <w:p w:rsidR="00AF6846" w:rsidRPr="00AF6846" w:rsidRDefault="00AF6846" w:rsidP="00AF6846">
            <w:pPr>
              <w:jc w:val="center"/>
              <w:rPr>
                <w:rFonts w:ascii="Arial Narrow" w:hAnsi="Arial Narrow"/>
                <w:lang w:val="lv-LV" w:eastAsia="lv-LV"/>
              </w:rPr>
            </w:pPr>
            <w:r w:rsidRPr="00AF6846">
              <w:rPr>
                <w:rFonts w:ascii="Arial Narrow" w:hAnsi="Arial Narrow"/>
                <w:lang w:val="lv-LV"/>
              </w:rPr>
              <w:t>9,7</w:t>
            </w:r>
          </w:p>
        </w:tc>
        <w:tc>
          <w:tcPr>
            <w:tcW w:w="510" w:type="dxa"/>
            <w:shd w:val="clear" w:color="auto" w:fill="FFFFFF"/>
          </w:tcPr>
          <w:p w:rsidR="00AF6846" w:rsidRPr="00AF6846" w:rsidRDefault="00AF6846" w:rsidP="00AF6846">
            <w:pPr>
              <w:jc w:val="center"/>
              <w:rPr>
                <w:rFonts w:ascii="Arial Narrow" w:hAnsi="Arial Narrow"/>
                <w:lang w:val="lv-LV" w:eastAsia="lv-LV"/>
              </w:rPr>
            </w:pPr>
          </w:p>
        </w:tc>
        <w:tc>
          <w:tcPr>
            <w:tcW w:w="283" w:type="dxa"/>
            <w:shd w:val="clear" w:color="auto" w:fill="FFFFFF"/>
          </w:tcPr>
          <w:p w:rsidR="00AF6846" w:rsidRPr="00AF6846" w:rsidRDefault="00AF6846" w:rsidP="00AF6846">
            <w:pPr>
              <w:jc w:val="center"/>
              <w:rPr>
                <w:rFonts w:ascii="Arial Narrow" w:hAnsi="Arial Narrow"/>
                <w:lang w:val="lv-LV" w:eastAsia="lv-LV"/>
              </w:rPr>
            </w:pPr>
          </w:p>
        </w:tc>
        <w:tc>
          <w:tcPr>
            <w:tcW w:w="397" w:type="dxa"/>
            <w:shd w:val="clear" w:color="auto" w:fill="FFFFFF"/>
          </w:tcPr>
          <w:p w:rsidR="00AF6846" w:rsidRPr="00AF6846" w:rsidRDefault="00AF6846" w:rsidP="00AF6846">
            <w:pPr>
              <w:jc w:val="center"/>
              <w:rPr>
                <w:rFonts w:ascii="Arial Narrow" w:hAnsi="Arial Narrow"/>
                <w:lang w:val="lv-LV" w:eastAsia="lv-LV"/>
              </w:rPr>
            </w:pPr>
          </w:p>
        </w:tc>
        <w:tc>
          <w:tcPr>
            <w:tcW w:w="426" w:type="dxa"/>
            <w:shd w:val="clear" w:color="auto" w:fill="FFFFFF"/>
          </w:tcPr>
          <w:p w:rsidR="00AF6846" w:rsidRPr="00AF6846" w:rsidRDefault="00AF6846" w:rsidP="00AF6846">
            <w:pPr>
              <w:jc w:val="center"/>
              <w:rPr>
                <w:rFonts w:ascii="Arial Narrow" w:hAnsi="Arial Narrow"/>
                <w:lang w:val="lv-LV" w:eastAsia="lv-LV"/>
              </w:rPr>
            </w:pPr>
          </w:p>
        </w:tc>
        <w:tc>
          <w:tcPr>
            <w:tcW w:w="567" w:type="dxa"/>
            <w:shd w:val="clear" w:color="auto" w:fill="FFFFFF"/>
          </w:tcPr>
          <w:p w:rsidR="00AF6846" w:rsidRPr="00AF6846" w:rsidRDefault="00AF6846" w:rsidP="00AF6846">
            <w:pPr>
              <w:jc w:val="center"/>
              <w:rPr>
                <w:rFonts w:ascii="Arial Narrow" w:hAnsi="Arial Narrow"/>
                <w:lang w:val="lv-LV" w:eastAsia="lv-LV"/>
              </w:rPr>
            </w:pPr>
          </w:p>
        </w:tc>
        <w:tc>
          <w:tcPr>
            <w:tcW w:w="604" w:type="dxa"/>
            <w:shd w:val="clear" w:color="auto" w:fill="FFFFFF"/>
          </w:tcPr>
          <w:p w:rsidR="00AF6846" w:rsidRPr="00AF6846" w:rsidRDefault="00AF6846" w:rsidP="00AF6846">
            <w:pPr>
              <w:jc w:val="center"/>
              <w:rPr>
                <w:rFonts w:ascii="Arial Narrow" w:hAnsi="Arial Narrow"/>
                <w:lang w:val="lv-LV" w:eastAsia="lv-LV"/>
              </w:rPr>
            </w:pPr>
          </w:p>
        </w:tc>
        <w:tc>
          <w:tcPr>
            <w:tcW w:w="520" w:type="dxa"/>
            <w:shd w:val="clear" w:color="auto" w:fill="FFFFFF"/>
          </w:tcPr>
          <w:p w:rsidR="00AF6846" w:rsidRPr="00AF6846" w:rsidRDefault="00AF6846" w:rsidP="00AF6846">
            <w:pPr>
              <w:jc w:val="center"/>
              <w:rPr>
                <w:rFonts w:ascii="Arial Narrow" w:hAnsi="Arial Narrow"/>
                <w:lang w:val="lv-LV" w:eastAsia="lv-LV"/>
              </w:rPr>
            </w:pPr>
          </w:p>
        </w:tc>
        <w:tc>
          <w:tcPr>
            <w:tcW w:w="426" w:type="dxa"/>
            <w:shd w:val="clear" w:color="auto" w:fill="FFFFFF"/>
          </w:tcPr>
          <w:p w:rsidR="00AF6846" w:rsidRPr="00AF6846" w:rsidRDefault="00AF6846" w:rsidP="00AF6846">
            <w:pPr>
              <w:ind w:left="-57" w:right="-57"/>
              <w:jc w:val="center"/>
              <w:rPr>
                <w:rFonts w:ascii="Arial Narrow" w:hAnsi="Arial Narrow"/>
                <w:lang w:val="lv-LV" w:eastAsia="lv-LV"/>
              </w:rPr>
            </w:pPr>
          </w:p>
        </w:tc>
      </w:tr>
      <w:tr w:rsidR="00AF6846" w:rsidRPr="00AF6846" w:rsidTr="007733F5">
        <w:trPr>
          <w:trHeight w:val="227"/>
          <w:jc w:val="center"/>
        </w:trPr>
        <w:tc>
          <w:tcPr>
            <w:tcW w:w="1488" w:type="dxa"/>
            <w:shd w:val="clear" w:color="auto" w:fill="FFFFFF"/>
          </w:tcPr>
          <w:p w:rsidR="00AF6846" w:rsidRPr="00AF6846" w:rsidRDefault="00AF6846" w:rsidP="00AF6846">
            <w:pPr>
              <w:rPr>
                <w:lang w:val="lv-LV" w:eastAsia="lv-LV"/>
              </w:rPr>
            </w:pPr>
            <w:r w:rsidRPr="00AF6846">
              <w:rPr>
                <w:lang w:val="lv-LV"/>
              </w:rPr>
              <w:t>Elektriskā prete</w:t>
            </w:r>
            <w:r w:rsidRPr="00AF6846">
              <w:rPr>
                <w:lang w:val="lv-LV"/>
              </w:rPr>
              <w:t>s</w:t>
            </w:r>
            <w:r w:rsidRPr="00AF6846">
              <w:rPr>
                <w:lang w:val="lv-LV"/>
              </w:rPr>
              <w:t>tības krāsns</w:t>
            </w:r>
          </w:p>
        </w:tc>
        <w:tc>
          <w:tcPr>
            <w:tcW w:w="510" w:type="dxa"/>
            <w:shd w:val="clear" w:color="auto" w:fill="FFFFFF"/>
          </w:tcPr>
          <w:p w:rsidR="00AF6846" w:rsidRPr="00AF6846" w:rsidRDefault="00AF6846" w:rsidP="00AF6846">
            <w:pPr>
              <w:jc w:val="center"/>
              <w:rPr>
                <w:rFonts w:ascii="Arial Narrow" w:hAnsi="Arial Narrow"/>
                <w:lang w:val="lv-LV" w:eastAsia="lv-LV"/>
              </w:rPr>
            </w:pPr>
            <w:r w:rsidRPr="00AF6846">
              <w:rPr>
                <w:rFonts w:ascii="Arial Narrow" w:hAnsi="Arial Narrow"/>
                <w:lang w:val="lv-LV"/>
              </w:rPr>
              <w:t>35</w:t>
            </w:r>
          </w:p>
        </w:tc>
        <w:tc>
          <w:tcPr>
            <w:tcW w:w="290" w:type="dxa"/>
            <w:shd w:val="clear" w:color="auto" w:fill="FFFFFF"/>
          </w:tcPr>
          <w:p w:rsidR="00AF6846" w:rsidRPr="00AF6846" w:rsidRDefault="00AF6846" w:rsidP="00AF6846">
            <w:pPr>
              <w:jc w:val="center"/>
              <w:rPr>
                <w:rFonts w:ascii="Arial Narrow" w:hAnsi="Arial Narrow"/>
                <w:lang w:val="lv-LV" w:eastAsia="lv-LV"/>
              </w:rPr>
            </w:pPr>
            <w:r w:rsidRPr="00AF6846">
              <w:rPr>
                <w:rFonts w:ascii="Arial Narrow" w:hAnsi="Arial Narrow"/>
                <w:lang w:val="lv-LV"/>
              </w:rPr>
              <w:t>3</w:t>
            </w:r>
          </w:p>
        </w:tc>
        <w:tc>
          <w:tcPr>
            <w:tcW w:w="542" w:type="dxa"/>
            <w:shd w:val="clear" w:color="auto" w:fill="FFFFFF"/>
          </w:tcPr>
          <w:p w:rsidR="00AF6846" w:rsidRPr="00AF6846" w:rsidRDefault="00AF6846" w:rsidP="00AF6846">
            <w:pPr>
              <w:jc w:val="center"/>
              <w:rPr>
                <w:rFonts w:ascii="Arial Narrow" w:hAnsi="Arial Narrow"/>
                <w:lang w:val="lv-LV" w:eastAsia="lv-LV"/>
              </w:rPr>
            </w:pPr>
            <w:r w:rsidRPr="00AF6846">
              <w:rPr>
                <w:rFonts w:ascii="Arial Narrow" w:hAnsi="Arial Narrow"/>
                <w:lang w:val="lv-LV"/>
              </w:rPr>
              <w:t>105</w:t>
            </w:r>
          </w:p>
        </w:tc>
        <w:tc>
          <w:tcPr>
            <w:tcW w:w="431" w:type="dxa"/>
            <w:shd w:val="clear" w:color="auto" w:fill="FFFFFF"/>
          </w:tcPr>
          <w:p w:rsidR="00AF6846" w:rsidRPr="00AF6846" w:rsidRDefault="00AF6846" w:rsidP="00AF6846">
            <w:pPr>
              <w:jc w:val="center"/>
              <w:rPr>
                <w:rFonts w:ascii="Arial Narrow" w:hAnsi="Arial Narrow"/>
                <w:lang w:val="lv-LV" w:eastAsia="lv-LV"/>
              </w:rPr>
            </w:pPr>
            <w:r w:rsidRPr="00AF6846">
              <w:rPr>
                <w:rFonts w:ascii="Arial Narrow" w:hAnsi="Arial Narrow"/>
                <w:lang w:val="lv-LV"/>
              </w:rPr>
              <w:t>0,8</w:t>
            </w:r>
          </w:p>
        </w:tc>
        <w:tc>
          <w:tcPr>
            <w:tcW w:w="425" w:type="dxa"/>
            <w:shd w:val="clear" w:color="auto" w:fill="FFFFFF"/>
          </w:tcPr>
          <w:p w:rsidR="00AF6846" w:rsidRPr="00AF6846" w:rsidRDefault="00AF6846" w:rsidP="00AF6846">
            <w:pPr>
              <w:jc w:val="center"/>
              <w:rPr>
                <w:rFonts w:ascii="Arial Narrow" w:hAnsi="Arial Narrow"/>
                <w:lang w:val="lv-LV" w:eastAsia="lv-LV"/>
              </w:rPr>
            </w:pPr>
            <w:r w:rsidRPr="00AF6846">
              <w:rPr>
                <w:rFonts w:ascii="Arial Narrow" w:hAnsi="Arial Narrow"/>
                <w:lang w:val="lv-LV"/>
              </w:rPr>
              <w:t>0,95</w:t>
            </w:r>
          </w:p>
        </w:tc>
        <w:tc>
          <w:tcPr>
            <w:tcW w:w="425" w:type="dxa"/>
            <w:shd w:val="clear" w:color="auto" w:fill="FFFFFF"/>
          </w:tcPr>
          <w:p w:rsidR="00AF6846" w:rsidRPr="00AF6846" w:rsidRDefault="00AF6846" w:rsidP="00AF6846">
            <w:pPr>
              <w:jc w:val="center"/>
              <w:rPr>
                <w:rFonts w:ascii="Arial Narrow" w:hAnsi="Arial Narrow"/>
                <w:lang w:val="lv-LV" w:eastAsia="lv-LV"/>
              </w:rPr>
            </w:pPr>
            <w:r w:rsidRPr="00AF6846">
              <w:rPr>
                <w:rFonts w:ascii="Arial Narrow" w:hAnsi="Arial Narrow"/>
                <w:lang w:val="lv-LV"/>
              </w:rPr>
              <w:t>0,33</w:t>
            </w:r>
          </w:p>
        </w:tc>
        <w:tc>
          <w:tcPr>
            <w:tcW w:w="284" w:type="dxa"/>
            <w:shd w:val="clear" w:color="auto" w:fill="FFFFFF"/>
          </w:tcPr>
          <w:p w:rsidR="00AF6846" w:rsidRPr="00AF6846" w:rsidRDefault="00AF6846" w:rsidP="00AF6846">
            <w:pPr>
              <w:jc w:val="center"/>
              <w:rPr>
                <w:rFonts w:ascii="Arial Narrow" w:hAnsi="Arial Narrow"/>
                <w:lang w:val="lv-LV" w:eastAsia="lv-LV"/>
              </w:rPr>
            </w:pPr>
          </w:p>
        </w:tc>
        <w:tc>
          <w:tcPr>
            <w:tcW w:w="510" w:type="dxa"/>
            <w:shd w:val="clear" w:color="auto" w:fill="FFFFFF"/>
          </w:tcPr>
          <w:p w:rsidR="00AF6846" w:rsidRPr="00AF6846" w:rsidRDefault="00AF6846" w:rsidP="00AF6846">
            <w:pPr>
              <w:jc w:val="center"/>
              <w:rPr>
                <w:rFonts w:ascii="Arial Narrow" w:hAnsi="Arial Narrow"/>
                <w:lang w:val="lv-LV" w:eastAsia="lv-LV"/>
              </w:rPr>
            </w:pPr>
            <w:r w:rsidRPr="00AF6846">
              <w:rPr>
                <w:rFonts w:ascii="Arial Narrow" w:hAnsi="Arial Narrow"/>
                <w:lang w:val="lv-LV"/>
              </w:rPr>
              <w:t>84</w:t>
            </w:r>
          </w:p>
        </w:tc>
        <w:tc>
          <w:tcPr>
            <w:tcW w:w="567" w:type="dxa"/>
            <w:shd w:val="clear" w:color="auto" w:fill="FFFFFF"/>
          </w:tcPr>
          <w:p w:rsidR="00AF6846" w:rsidRPr="00AF6846" w:rsidRDefault="00AF6846" w:rsidP="00AF6846">
            <w:pPr>
              <w:jc w:val="center"/>
              <w:rPr>
                <w:rFonts w:ascii="Arial Narrow" w:hAnsi="Arial Narrow"/>
                <w:lang w:val="lv-LV" w:eastAsia="lv-LV"/>
              </w:rPr>
            </w:pPr>
            <w:r w:rsidRPr="00AF6846">
              <w:rPr>
                <w:rFonts w:ascii="Arial Narrow" w:hAnsi="Arial Narrow"/>
                <w:lang w:val="lv-LV"/>
              </w:rPr>
              <w:t>27,7</w:t>
            </w:r>
          </w:p>
        </w:tc>
        <w:tc>
          <w:tcPr>
            <w:tcW w:w="510" w:type="dxa"/>
            <w:shd w:val="clear" w:color="auto" w:fill="FFFFFF"/>
          </w:tcPr>
          <w:p w:rsidR="00AF6846" w:rsidRPr="00AF6846" w:rsidRDefault="00AF6846" w:rsidP="00AF6846">
            <w:pPr>
              <w:jc w:val="center"/>
              <w:rPr>
                <w:rFonts w:ascii="Arial Narrow" w:hAnsi="Arial Narrow"/>
                <w:lang w:val="lv-LV" w:eastAsia="lv-LV"/>
              </w:rPr>
            </w:pPr>
          </w:p>
        </w:tc>
        <w:tc>
          <w:tcPr>
            <w:tcW w:w="283" w:type="dxa"/>
            <w:shd w:val="clear" w:color="auto" w:fill="FFFFFF"/>
          </w:tcPr>
          <w:p w:rsidR="00AF6846" w:rsidRPr="00AF6846" w:rsidRDefault="00AF6846" w:rsidP="00AF6846">
            <w:pPr>
              <w:jc w:val="center"/>
              <w:rPr>
                <w:rFonts w:ascii="Arial Narrow" w:hAnsi="Arial Narrow"/>
                <w:lang w:val="lv-LV" w:eastAsia="lv-LV"/>
              </w:rPr>
            </w:pPr>
          </w:p>
        </w:tc>
        <w:tc>
          <w:tcPr>
            <w:tcW w:w="397" w:type="dxa"/>
            <w:shd w:val="clear" w:color="auto" w:fill="FFFFFF"/>
          </w:tcPr>
          <w:p w:rsidR="00AF6846" w:rsidRPr="00AF6846" w:rsidRDefault="00AF6846" w:rsidP="00AF6846">
            <w:pPr>
              <w:jc w:val="center"/>
              <w:rPr>
                <w:rFonts w:ascii="Arial Narrow" w:hAnsi="Arial Narrow"/>
                <w:lang w:val="lv-LV" w:eastAsia="lv-LV"/>
              </w:rPr>
            </w:pPr>
          </w:p>
        </w:tc>
        <w:tc>
          <w:tcPr>
            <w:tcW w:w="426" w:type="dxa"/>
            <w:shd w:val="clear" w:color="auto" w:fill="FFFFFF"/>
          </w:tcPr>
          <w:p w:rsidR="00AF6846" w:rsidRPr="00AF6846" w:rsidRDefault="00AF6846" w:rsidP="00AF6846">
            <w:pPr>
              <w:jc w:val="center"/>
              <w:rPr>
                <w:rFonts w:ascii="Arial Narrow" w:hAnsi="Arial Narrow"/>
                <w:lang w:val="lv-LV" w:eastAsia="lv-LV"/>
              </w:rPr>
            </w:pPr>
          </w:p>
        </w:tc>
        <w:tc>
          <w:tcPr>
            <w:tcW w:w="567" w:type="dxa"/>
            <w:shd w:val="clear" w:color="auto" w:fill="FFFFFF"/>
          </w:tcPr>
          <w:p w:rsidR="00AF6846" w:rsidRPr="00AF6846" w:rsidRDefault="00AF6846" w:rsidP="00AF6846">
            <w:pPr>
              <w:jc w:val="center"/>
              <w:rPr>
                <w:rFonts w:ascii="Arial Narrow" w:hAnsi="Arial Narrow"/>
                <w:lang w:val="lv-LV" w:eastAsia="lv-LV"/>
              </w:rPr>
            </w:pPr>
          </w:p>
        </w:tc>
        <w:tc>
          <w:tcPr>
            <w:tcW w:w="604" w:type="dxa"/>
            <w:shd w:val="clear" w:color="auto" w:fill="FFFFFF"/>
          </w:tcPr>
          <w:p w:rsidR="00AF6846" w:rsidRPr="00AF6846" w:rsidRDefault="00AF6846" w:rsidP="00AF6846">
            <w:pPr>
              <w:jc w:val="center"/>
              <w:rPr>
                <w:rFonts w:ascii="Arial Narrow" w:hAnsi="Arial Narrow"/>
                <w:lang w:val="lv-LV" w:eastAsia="lv-LV"/>
              </w:rPr>
            </w:pPr>
          </w:p>
        </w:tc>
        <w:tc>
          <w:tcPr>
            <w:tcW w:w="520" w:type="dxa"/>
            <w:shd w:val="clear" w:color="auto" w:fill="FFFFFF"/>
          </w:tcPr>
          <w:p w:rsidR="00AF6846" w:rsidRPr="00AF6846" w:rsidRDefault="00AF6846" w:rsidP="00AF6846">
            <w:pPr>
              <w:jc w:val="center"/>
              <w:rPr>
                <w:rFonts w:ascii="Arial Narrow" w:hAnsi="Arial Narrow"/>
                <w:lang w:val="lv-LV" w:eastAsia="lv-LV"/>
              </w:rPr>
            </w:pPr>
          </w:p>
        </w:tc>
        <w:tc>
          <w:tcPr>
            <w:tcW w:w="426" w:type="dxa"/>
            <w:shd w:val="clear" w:color="auto" w:fill="FFFFFF"/>
          </w:tcPr>
          <w:p w:rsidR="00AF6846" w:rsidRPr="00AF6846" w:rsidRDefault="00AF6846" w:rsidP="00AF6846">
            <w:pPr>
              <w:ind w:left="-57" w:right="-57"/>
              <w:jc w:val="center"/>
              <w:rPr>
                <w:rFonts w:ascii="Arial Narrow" w:hAnsi="Arial Narrow"/>
                <w:lang w:val="lv-LV" w:eastAsia="lv-LV"/>
              </w:rPr>
            </w:pPr>
          </w:p>
        </w:tc>
      </w:tr>
      <w:tr w:rsidR="00AF6846" w:rsidRPr="00AF6846" w:rsidTr="007733F5">
        <w:trPr>
          <w:trHeight w:val="227"/>
          <w:jc w:val="center"/>
        </w:trPr>
        <w:tc>
          <w:tcPr>
            <w:tcW w:w="1488" w:type="dxa"/>
            <w:shd w:val="clear" w:color="auto" w:fill="FFFFFF"/>
          </w:tcPr>
          <w:p w:rsidR="00AF6846" w:rsidRPr="00AF6846" w:rsidRDefault="00AF6846" w:rsidP="00AF6846">
            <w:pPr>
              <w:rPr>
                <w:lang w:val="lv-LV" w:eastAsia="lv-LV"/>
              </w:rPr>
            </w:pPr>
            <w:r w:rsidRPr="00AF6846">
              <w:rPr>
                <w:lang w:val="lv-LV"/>
              </w:rPr>
              <w:t>Rulīštransporti</w:t>
            </w:r>
            <w:r w:rsidRPr="00AF6846">
              <w:rPr>
                <w:lang w:val="lv-LV"/>
              </w:rPr>
              <w:t>e</w:t>
            </w:r>
            <w:r w:rsidRPr="00AF6846">
              <w:rPr>
                <w:lang w:val="lv-LV"/>
              </w:rPr>
              <w:t>ris</w:t>
            </w:r>
          </w:p>
        </w:tc>
        <w:tc>
          <w:tcPr>
            <w:tcW w:w="510" w:type="dxa"/>
            <w:shd w:val="clear" w:color="auto" w:fill="FFFFFF"/>
          </w:tcPr>
          <w:p w:rsidR="00AF6846" w:rsidRPr="00AF6846" w:rsidRDefault="00AF6846" w:rsidP="00AF6846">
            <w:pPr>
              <w:jc w:val="center"/>
              <w:rPr>
                <w:rFonts w:ascii="Arial Narrow" w:hAnsi="Arial Narrow"/>
                <w:lang w:val="lv-LV" w:eastAsia="lv-LV"/>
              </w:rPr>
            </w:pPr>
            <w:r w:rsidRPr="00AF6846">
              <w:rPr>
                <w:rFonts w:ascii="Arial Narrow" w:hAnsi="Arial Narrow"/>
                <w:lang w:val="lv-LV"/>
              </w:rPr>
              <w:t>10</w:t>
            </w:r>
          </w:p>
        </w:tc>
        <w:tc>
          <w:tcPr>
            <w:tcW w:w="290" w:type="dxa"/>
            <w:shd w:val="clear" w:color="auto" w:fill="FFFFFF"/>
          </w:tcPr>
          <w:p w:rsidR="00AF6846" w:rsidRPr="00AF6846" w:rsidRDefault="00AF6846" w:rsidP="00AF6846">
            <w:pPr>
              <w:jc w:val="center"/>
              <w:rPr>
                <w:rFonts w:ascii="Arial Narrow" w:hAnsi="Arial Narrow"/>
                <w:lang w:val="lv-LV" w:eastAsia="lv-LV"/>
              </w:rPr>
            </w:pPr>
            <w:r w:rsidRPr="00AF6846">
              <w:rPr>
                <w:rFonts w:ascii="Arial Narrow" w:hAnsi="Arial Narrow"/>
                <w:lang w:val="lv-LV"/>
              </w:rPr>
              <w:t>1</w:t>
            </w:r>
          </w:p>
        </w:tc>
        <w:tc>
          <w:tcPr>
            <w:tcW w:w="542" w:type="dxa"/>
            <w:shd w:val="clear" w:color="auto" w:fill="FFFFFF"/>
          </w:tcPr>
          <w:p w:rsidR="00AF6846" w:rsidRPr="00AF6846" w:rsidRDefault="00AF6846" w:rsidP="00AF6846">
            <w:pPr>
              <w:jc w:val="center"/>
              <w:rPr>
                <w:rFonts w:ascii="Arial Narrow" w:hAnsi="Arial Narrow"/>
                <w:lang w:val="lv-LV" w:eastAsia="lv-LV"/>
              </w:rPr>
            </w:pPr>
            <w:r w:rsidRPr="00AF6846">
              <w:rPr>
                <w:rFonts w:ascii="Arial Narrow" w:hAnsi="Arial Narrow"/>
                <w:lang w:val="lv-LV"/>
              </w:rPr>
              <w:t>10</w:t>
            </w:r>
          </w:p>
        </w:tc>
        <w:tc>
          <w:tcPr>
            <w:tcW w:w="431" w:type="dxa"/>
            <w:shd w:val="clear" w:color="auto" w:fill="FFFFFF"/>
          </w:tcPr>
          <w:p w:rsidR="00AF6846" w:rsidRPr="00AF6846" w:rsidRDefault="00AF6846" w:rsidP="00AF6846">
            <w:pPr>
              <w:jc w:val="center"/>
              <w:rPr>
                <w:rFonts w:ascii="Arial Narrow" w:hAnsi="Arial Narrow"/>
                <w:lang w:val="lv-LV" w:eastAsia="lv-LV"/>
              </w:rPr>
            </w:pPr>
            <w:r w:rsidRPr="00AF6846">
              <w:rPr>
                <w:rFonts w:ascii="Arial Narrow" w:hAnsi="Arial Narrow"/>
                <w:lang w:val="lv-LV"/>
              </w:rPr>
              <w:t>0,55</w:t>
            </w:r>
          </w:p>
        </w:tc>
        <w:tc>
          <w:tcPr>
            <w:tcW w:w="425" w:type="dxa"/>
            <w:shd w:val="clear" w:color="auto" w:fill="FFFFFF"/>
          </w:tcPr>
          <w:p w:rsidR="00AF6846" w:rsidRPr="00AF6846" w:rsidRDefault="00AF6846" w:rsidP="00AF6846">
            <w:pPr>
              <w:jc w:val="center"/>
              <w:rPr>
                <w:rFonts w:ascii="Arial Narrow" w:hAnsi="Arial Narrow"/>
                <w:lang w:val="lv-LV" w:eastAsia="lv-LV"/>
              </w:rPr>
            </w:pPr>
            <w:r w:rsidRPr="00AF6846">
              <w:rPr>
                <w:rFonts w:ascii="Arial Narrow" w:hAnsi="Arial Narrow"/>
                <w:lang w:val="lv-LV"/>
              </w:rPr>
              <w:t>0,75</w:t>
            </w:r>
          </w:p>
        </w:tc>
        <w:tc>
          <w:tcPr>
            <w:tcW w:w="425" w:type="dxa"/>
            <w:shd w:val="clear" w:color="auto" w:fill="FFFFFF"/>
          </w:tcPr>
          <w:p w:rsidR="00AF6846" w:rsidRPr="00AF6846" w:rsidRDefault="00AF6846" w:rsidP="00AF6846">
            <w:pPr>
              <w:jc w:val="center"/>
              <w:rPr>
                <w:rFonts w:ascii="Arial Narrow" w:hAnsi="Arial Narrow"/>
                <w:lang w:val="lv-LV" w:eastAsia="lv-LV"/>
              </w:rPr>
            </w:pPr>
            <w:r w:rsidRPr="00AF6846">
              <w:rPr>
                <w:rFonts w:ascii="Arial Narrow" w:hAnsi="Arial Narrow"/>
                <w:lang w:val="lv-LV"/>
              </w:rPr>
              <w:t>0,88</w:t>
            </w:r>
          </w:p>
        </w:tc>
        <w:tc>
          <w:tcPr>
            <w:tcW w:w="284" w:type="dxa"/>
            <w:shd w:val="clear" w:color="auto" w:fill="FFFFFF"/>
          </w:tcPr>
          <w:p w:rsidR="00AF6846" w:rsidRPr="00AF6846" w:rsidRDefault="00AF6846" w:rsidP="00AF6846">
            <w:pPr>
              <w:jc w:val="center"/>
              <w:rPr>
                <w:rFonts w:ascii="Arial Narrow" w:hAnsi="Arial Narrow"/>
                <w:lang w:val="lv-LV" w:eastAsia="lv-LV"/>
              </w:rPr>
            </w:pPr>
          </w:p>
        </w:tc>
        <w:tc>
          <w:tcPr>
            <w:tcW w:w="510" w:type="dxa"/>
            <w:shd w:val="clear" w:color="auto" w:fill="FFFFFF"/>
          </w:tcPr>
          <w:p w:rsidR="00AF6846" w:rsidRPr="00AF6846" w:rsidRDefault="00AF6846" w:rsidP="00AF6846">
            <w:pPr>
              <w:jc w:val="center"/>
              <w:rPr>
                <w:rFonts w:ascii="Arial Narrow" w:hAnsi="Arial Narrow"/>
                <w:lang w:val="lv-LV" w:eastAsia="lv-LV"/>
              </w:rPr>
            </w:pPr>
            <w:r w:rsidRPr="00AF6846">
              <w:rPr>
                <w:rFonts w:ascii="Arial Narrow" w:hAnsi="Arial Narrow"/>
                <w:lang w:val="lv-LV"/>
              </w:rPr>
              <w:t>5,5</w:t>
            </w:r>
          </w:p>
        </w:tc>
        <w:tc>
          <w:tcPr>
            <w:tcW w:w="567" w:type="dxa"/>
            <w:shd w:val="clear" w:color="auto" w:fill="FFFFFF"/>
          </w:tcPr>
          <w:p w:rsidR="00AF6846" w:rsidRPr="00AF6846" w:rsidRDefault="00AF6846" w:rsidP="00AF6846">
            <w:pPr>
              <w:jc w:val="center"/>
              <w:rPr>
                <w:rFonts w:ascii="Arial Narrow" w:hAnsi="Arial Narrow"/>
                <w:lang w:val="lv-LV" w:eastAsia="lv-LV"/>
              </w:rPr>
            </w:pPr>
            <w:r w:rsidRPr="00AF6846">
              <w:rPr>
                <w:rFonts w:ascii="Arial Narrow" w:hAnsi="Arial Narrow"/>
                <w:lang w:val="lv-LV"/>
              </w:rPr>
              <w:t>4,8</w:t>
            </w:r>
          </w:p>
        </w:tc>
        <w:tc>
          <w:tcPr>
            <w:tcW w:w="510" w:type="dxa"/>
            <w:shd w:val="clear" w:color="auto" w:fill="FFFFFF"/>
          </w:tcPr>
          <w:p w:rsidR="00AF6846" w:rsidRPr="00AF6846" w:rsidRDefault="00AF6846" w:rsidP="00AF6846">
            <w:pPr>
              <w:jc w:val="center"/>
              <w:rPr>
                <w:rFonts w:ascii="Arial Narrow" w:hAnsi="Arial Narrow"/>
                <w:lang w:val="lv-LV" w:eastAsia="lv-LV"/>
              </w:rPr>
            </w:pPr>
          </w:p>
        </w:tc>
        <w:tc>
          <w:tcPr>
            <w:tcW w:w="283" w:type="dxa"/>
            <w:shd w:val="clear" w:color="auto" w:fill="FFFFFF"/>
          </w:tcPr>
          <w:p w:rsidR="00AF6846" w:rsidRPr="00AF6846" w:rsidRDefault="00AF6846" w:rsidP="00AF6846">
            <w:pPr>
              <w:jc w:val="center"/>
              <w:rPr>
                <w:rFonts w:ascii="Arial Narrow" w:hAnsi="Arial Narrow"/>
                <w:lang w:val="lv-LV" w:eastAsia="lv-LV"/>
              </w:rPr>
            </w:pPr>
          </w:p>
        </w:tc>
        <w:tc>
          <w:tcPr>
            <w:tcW w:w="397" w:type="dxa"/>
            <w:shd w:val="clear" w:color="auto" w:fill="FFFFFF"/>
          </w:tcPr>
          <w:p w:rsidR="00AF6846" w:rsidRPr="00AF6846" w:rsidRDefault="00AF6846" w:rsidP="00AF6846">
            <w:pPr>
              <w:jc w:val="center"/>
              <w:rPr>
                <w:rFonts w:ascii="Arial Narrow" w:hAnsi="Arial Narrow"/>
                <w:lang w:val="lv-LV" w:eastAsia="lv-LV"/>
              </w:rPr>
            </w:pPr>
          </w:p>
        </w:tc>
        <w:tc>
          <w:tcPr>
            <w:tcW w:w="426" w:type="dxa"/>
            <w:shd w:val="clear" w:color="auto" w:fill="FFFFFF"/>
          </w:tcPr>
          <w:p w:rsidR="00AF6846" w:rsidRPr="00AF6846" w:rsidRDefault="00AF6846" w:rsidP="00AF6846">
            <w:pPr>
              <w:jc w:val="center"/>
              <w:rPr>
                <w:rFonts w:ascii="Arial Narrow" w:hAnsi="Arial Narrow"/>
                <w:lang w:val="lv-LV" w:eastAsia="lv-LV"/>
              </w:rPr>
            </w:pPr>
          </w:p>
        </w:tc>
        <w:tc>
          <w:tcPr>
            <w:tcW w:w="567" w:type="dxa"/>
            <w:shd w:val="clear" w:color="auto" w:fill="FFFFFF"/>
          </w:tcPr>
          <w:p w:rsidR="00AF6846" w:rsidRPr="00AF6846" w:rsidRDefault="00AF6846" w:rsidP="00AF6846">
            <w:pPr>
              <w:jc w:val="center"/>
              <w:rPr>
                <w:rFonts w:ascii="Arial Narrow" w:hAnsi="Arial Narrow"/>
                <w:lang w:val="lv-LV" w:eastAsia="lv-LV"/>
              </w:rPr>
            </w:pPr>
          </w:p>
        </w:tc>
        <w:tc>
          <w:tcPr>
            <w:tcW w:w="604" w:type="dxa"/>
            <w:shd w:val="clear" w:color="auto" w:fill="FFFFFF"/>
          </w:tcPr>
          <w:p w:rsidR="00AF6846" w:rsidRPr="00AF6846" w:rsidRDefault="00AF6846" w:rsidP="00AF6846">
            <w:pPr>
              <w:jc w:val="center"/>
              <w:rPr>
                <w:rFonts w:ascii="Arial Narrow" w:hAnsi="Arial Narrow"/>
                <w:lang w:val="lv-LV" w:eastAsia="lv-LV"/>
              </w:rPr>
            </w:pPr>
          </w:p>
        </w:tc>
        <w:tc>
          <w:tcPr>
            <w:tcW w:w="520" w:type="dxa"/>
            <w:shd w:val="clear" w:color="auto" w:fill="FFFFFF"/>
          </w:tcPr>
          <w:p w:rsidR="00AF6846" w:rsidRPr="00AF6846" w:rsidRDefault="00AF6846" w:rsidP="00AF6846">
            <w:pPr>
              <w:jc w:val="center"/>
              <w:rPr>
                <w:rFonts w:ascii="Arial Narrow" w:hAnsi="Arial Narrow"/>
                <w:lang w:val="lv-LV" w:eastAsia="lv-LV"/>
              </w:rPr>
            </w:pPr>
          </w:p>
        </w:tc>
        <w:tc>
          <w:tcPr>
            <w:tcW w:w="426" w:type="dxa"/>
            <w:shd w:val="clear" w:color="auto" w:fill="FFFFFF"/>
          </w:tcPr>
          <w:p w:rsidR="00AF6846" w:rsidRPr="00AF6846" w:rsidRDefault="00AF6846" w:rsidP="00AF6846">
            <w:pPr>
              <w:ind w:left="-57" w:right="-57"/>
              <w:jc w:val="center"/>
              <w:rPr>
                <w:rFonts w:ascii="Arial Narrow" w:hAnsi="Arial Narrow"/>
                <w:lang w:val="lv-LV" w:eastAsia="lv-LV"/>
              </w:rPr>
            </w:pPr>
          </w:p>
        </w:tc>
      </w:tr>
      <w:tr w:rsidR="00AF6846" w:rsidRPr="00AF6846" w:rsidTr="007733F5">
        <w:trPr>
          <w:trHeight w:val="227"/>
          <w:jc w:val="center"/>
        </w:trPr>
        <w:tc>
          <w:tcPr>
            <w:tcW w:w="1488" w:type="dxa"/>
            <w:shd w:val="clear" w:color="auto" w:fill="FFFFFF"/>
          </w:tcPr>
          <w:p w:rsidR="00AF6846" w:rsidRPr="00AF6846" w:rsidRDefault="00AF6846" w:rsidP="00AF6846">
            <w:pPr>
              <w:rPr>
                <w:lang w:val="lv-LV" w:eastAsia="lv-LV"/>
              </w:rPr>
            </w:pPr>
            <w:r w:rsidRPr="00AF6846">
              <w:rPr>
                <w:lang w:val="lv-LV"/>
              </w:rPr>
              <w:t>Kopā uz SK1</w:t>
            </w:r>
          </w:p>
        </w:tc>
        <w:tc>
          <w:tcPr>
            <w:tcW w:w="510" w:type="dxa"/>
            <w:shd w:val="clear" w:color="auto" w:fill="FFFFFF"/>
          </w:tcPr>
          <w:p w:rsidR="00AF6846" w:rsidRPr="00AF6846" w:rsidRDefault="00AF6846" w:rsidP="00AF6846">
            <w:pPr>
              <w:jc w:val="center"/>
              <w:rPr>
                <w:rFonts w:ascii="Arial Narrow" w:hAnsi="Arial Narrow"/>
                <w:lang w:val="lv-LV" w:eastAsia="lv-LV"/>
              </w:rPr>
            </w:pPr>
            <w:r w:rsidRPr="00AF6846">
              <w:rPr>
                <w:rFonts w:ascii="Arial Narrow" w:hAnsi="Arial Narrow"/>
                <w:lang w:val="lv-LV"/>
              </w:rPr>
              <w:t>—</w:t>
            </w:r>
          </w:p>
        </w:tc>
        <w:tc>
          <w:tcPr>
            <w:tcW w:w="290" w:type="dxa"/>
            <w:shd w:val="clear" w:color="auto" w:fill="FFFFFF"/>
          </w:tcPr>
          <w:p w:rsidR="00AF6846" w:rsidRPr="00AF6846" w:rsidRDefault="00AF6846" w:rsidP="00AF6846">
            <w:pPr>
              <w:jc w:val="center"/>
              <w:rPr>
                <w:rFonts w:ascii="Arial Narrow" w:hAnsi="Arial Narrow"/>
                <w:lang w:val="lv-LV" w:eastAsia="lv-LV"/>
              </w:rPr>
            </w:pPr>
            <w:r w:rsidRPr="00AF6846">
              <w:rPr>
                <w:rFonts w:ascii="Arial Narrow" w:hAnsi="Arial Narrow"/>
                <w:lang w:val="lv-LV"/>
              </w:rPr>
              <w:t>8</w:t>
            </w:r>
          </w:p>
        </w:tc>
        <w:tc>
          <w:tcPr>
            <w:tcW w:w="542" w:type="dxa"/>
            <w:shd w:val="clear" w:color="auto" w:fill="FFFFFF"/>
          </w:tcPr>
          <w:p w:rsidR="00AF6846" w:rsidRPr="00AF6846" w:rsidRDefault="00AF6846" w:rsidP="00AF6846">
            <w:pPr>
              <w:jc w:val="center"/>
              <w:rPr>
                <w:rFonts w:ascii="Arial Narrow" w:hAnsi="Arial Narrow"/>
                <w:lang w:val="lv-LV" w:eastAsia="lv-LV"/>
              </w:rPr>
            </w:pPr>
            <w:r w:rsidRPr="00AF6846">
              <w:rPr>
                <w:rFonts w:ascii="Arial Narrow" w:hAnsi="Arial Narrow"/>
                <w:lang w:val="lv-LV"/>
              </w:rPr>
              <w:t>239</w:t>
            </w:r>
          </w:p>
        </w:tc>
        <w:tc>
          <w:tcPr>
            <w:tcW w:w="431" w:type="dxa"/>
            <w:shd w:val="clear" w:color="auto" w:fill="FFFFFF"/>
          </w:tcPr>
          <w:p w:rsidR="00AF6846" w:rsidRPr="00AF6846" w:rsidRDefault="00AF6846" w:rsidP="00AF6846">
            <w:pPr>
              <w:jc w:val="center"/>
              <w:rPr>
                <w:rFonts w:ascii="Arial Narrow" w:hAnsi="Arial Narrow"/>
                <w:lang w:val="lv-LV" w:eastAsia="lv-LV"/>
              </w:rPr>
            </w:pPr>
            <w:r w:rsidRPr="00AF6846">
              <w:rPr>
                <w:rFonts w:ascii="Arial Narrow" w:hAnsi="Arial Narrow"/>
                <w:lang w:val="lv-LV"/>
              </w:rPr>
              <w:t>0,63</w:t>
            </w:r>
          </w:p>
        </w:tc>
        <w:tc>
          <w:tcPr>
            <w:tcW w:w="425" w:type="dxa"/>
            <w:shd w:val="clear" w:color="auto" w:fill="FFFFFF"/>
          </w:tcPr>
          <w:p w:rsidR="00AF6846" w:rsidRPr="00AF6846" w:rsidRDefault="00AF6846" w:rsidP="00AF6846">
            <w:pPr>
              <w:jc w:val="center"/>
              <w:rPr>
                <w:rFonts w:ascii="Arial Narrow" w:hAnsi="Arial Narrow"/>
                <w:lang w:val="lv-LV" w:eastAsia="lv-LV"/>
              </w:rPr>
            </w:pPr>
            <w:r w:rsidRPr="00AF6846">
              <w:rPr>
                <w:rFonts w:ascii="Arial Narrow" w:hAnsi="Arial Narrow"/>
                <w:lang w:val="lv-LV"/>
              </w:rPr>
              <w:t>0,87</w:t>
            </w:r>
          </w:p>
        </w:tc>
        <w:tc>
          <w:tcPr>
            <w:tcW w:w="425" w:type="dxa"/>
            <w:shd w:val="clear" w:color="auto" w:fill="FFFFFF"/>
          </w:tcPr>
          <w:p w:rsidR="00AF6846" w:rsidRPr="00AF6846" w:rsidRDefault="00AF6846" w:rsidP="00AF6846">
            <w:pPr>
              <w:jc w:val="center"/>
              <w:rPr>
                <w:rFonts w:ascii="Arial Narrow" w:hAnsi="Arial Narrow"/>
                <w:lang w:val="lv-LV" w:eastAsia="lv-LV"/>
              </w:rPr>
            </w:pPr>
            <w:r w:rsidRPr="00AF6846">
              <w:rPr>
                <w:rFonts w:ascii="Arial Narrow" w:hAnsi="Arial Narrow"/>
                <w:lang w:val="lv-LV"/>
              </w:rPr>
              <w:t>0,56</w:t>
            </w:r>
          </w:p>
        </w:tc>
        <w:tc>
          <w:tcPr>
            <w:tcW w:w="284" w:type="dxa"/>
            <w:shd w:val="clear" w:color="auto" w:fill="FFFFFF"/>
          </w:tcPr>
          <w:p w:rsidR="00AF6846" w:rsidRPr="00AF6846" w:rsidRDefault="00AF6846" w:rsidP="00AF6846">
            <w:pPr>
              <w:jc w:val="center"/>
              <w:rPr>
                <w:rFonts w:ascii="Arial Narrow" w:hAnsi="Arial Narrow"/>
                <w:lang w:val="lv-LV" w:eastAsia="lv-LV"/>
              </w:rPr>
            </w:pPr>
            <w:r w:rsidRPr="00AF6846">
              <w:rPr>
                <w:rFonts w:ascii="Arial Narrow" w:hAnsi="Arial Narrow"/>
                <w:lang w:val="lv-LV"/>
              </w:rPr>
              <w:t>&gt;3</w:t>
            </w:r>
          </w:p>
        </w:tc>
        <w:tc>
          <w:tcPr>
            <w:tcW w:w="510" w:type="dxa"/>
            <w:shd w:val="clear" w:color="auto" w:fill="FFFFFF"/>
          </w:tcPr>
          <w:p w:rsidR="00AF6846" w:rsidRPr="00AF6846" w:rsidRDefault="00AF6846" w:rsidP="00AF6846">
            <w:pPr>
              <w:jc w:val="center"/>
              <w:rPr>
                <w:rFonts w:ascii="Arial Narrow" w:hAnsi="Arial Narrow"/>
                <w:lang w:val="lv-LV" w:eastAsia="lv-LV"/>
              </w:rPr>
            </w:pPr>
            <w:r w:rsidRPr="00AF6846">
              <w:rPr>
                <w:rFonts w:ascii="Arial Narrow" w:hAnsi="Arial Narrow"/>
                <w:lang w:val="lv-LV"/>
              </w:rPr>
              <w:t>149,7</w:t>
            </w:r>
          </w:p>
        </w:tc>
        <w:tc>
          <w:tcPr>
            <w:tcW w:w="567" w:type="dxa"/>
            <w:shd w:val="clear" w:color="auto" w:fill="FFFFFF"/>
          </w:tcPr>
          <w:p w:rsidR="00AF6846" w:rsidRPr="00AF6846" w:rsidRDefault="00AF6846" w:rsidP="00AF6846">
            <w:pPr>
              <w:jc w:val="center"/>
              <w:rPr>
                <w:rFonts w:ascii="Arial Narrow" w:hAnsi="Arial Narrow"/>
                <w:lang w:val="lv-LV" w:eastAsia="lv-LV"/>
              </w:rPr>
            </w:pPr>
            <w:r w:rsidRPr="00AF6846">
              <w:rPr>
                <w:rFonts w:ascii="Arial Narrow" w:hAnsi="Arial Narrow"/>
                <w:lang w:val="lv-LV"/>
              </w:rPr>
              <w:t>83,2</w:t>
            </w:r>
          </w:p>
        </w:tc>
        <w:tc>
          <w:tcPr>
            <w:tcW w:w="510" w:type="dxa"/>
            <w:shd w:val="clear" w:color="auto" w:fill="FFFFFF"/>
          </w:tcPr>
          <w:p w:rsidR="00AF6846" w:rsidRPr="00AF6846" w:rsidRDefault="00AF6846" w:rsidP="00AF6846">
            <w:pPr>
              <w:jc w:val="center"/>
              <w:rPr>
                <w:rFonts w:ascii="Arial Narrow" w:hAnsi="Arial Narrow"/>
                <w:lang w:val="lv-LV" w:eastAsia="lv-LV"/>
              </w:rPr>
            </w:pPr>
            <w:r w:rsidRPr="00AF6846">
              <w:rPr>
                <w:rFonts w:ascii="Arial Narrow" w:hAnsi="Arial Narrow"/>
                <w:lang w:val="lv-LV"/>
              </w:rPr>
              <w:t>171,3</w:t>
            </w:r>
          </w:p>
        </w:tc>
        <w:tc>
          <w:tcPr>
            <w:tcW w:w="283" w:type="dxa"/>
            <w:shd w:val="clear" w:color="auto" w:fill="FFFFFF"/>
          </w:tcPr>
          <w:p w:rsidR="00AF6846" w:rsidRPr="00AF6846" w:rsidRDefault="00AF6846" w:rsidP="00AF6846">
            <w:pPr>
              <w:jc w:val="center"/>
              <w:rPr>
                <w:rFonts w:ascii="Arial Narrow" w:hAnsi="Arial Narrow"/>
                <w:lang w:val="lv-LV" w:eastAsia="lv-LV"/>
              </w:rPr>
            </w:pPr>
            <w:r w:rsidRPr="00AF6846">
              <w:rPr>
                <w:rFonts w:ascii="Arial Narrow" w:hAnsi="Arial Narrow"/>
                <w:lang w:val="lv-LV"/>
              </w:rPr>
              <w:t>8</w:t>
            </w:r>
          </w:p>
        </w:tc>
        <w:tc>
          <w:tcPr>
            <w:tcW w:w="397" w:type="dxa"/>
            <w:shd w:val="clear" w:color="auto" w:fill="FFFFFF"/>
          </w:tcPr>
          <w:p w:rsidR="00AF6846" w:rsidRPr="00AF6846" w:rsidRDefault="00AF6846" w:rsidP="00AF6846">
            <w:pPr>
              <w:jc w:val="center"/>
              <w:rPr>
                <w:rFonts w:ascii="Arial Narrow" w:hAnsi="Arial Narrow"/>
                <w:lang w:val="lv-LV" w:eastAsia="lv-LV"/>
              </w:rPr>
            </w:pPr>
            <w:r w:rsidRPr="00AF6846">
              <w:rPr>
                <w:rFonts w:ascii="Arial Narrow" w:hAnsi="Arial Narrow"/>
                <w:lang w:val="lv-LV"/>
              </w:rPr>
              <w:t>1,3</w:t>
            </w:r>
          </w:p>
        </w:tc>
        <w:tc>
          <w:tcPr>
            <w:tcW w:w="426" w:type="dxa"/>
            <w:shd w:val="clear" w:color="auto" w:fill="FFFFFF"/>
          </w:tcPr>
          <w:p w:rsidR="00AF6846" w:rsidRPr="00AF6846" w:rsidRDefault="00AF6846" w:rsidP="00AF6846">
            <w:pPr>
              <w:jc w:val="center"/>
              <w:rPr>
                <w:rFonts w:ascii="Arial Narrow" w:hAnsi="Arial Narrow"/>
                <w:lang w:val="lv-LV" w:eastAsia="lv-LV"/>
              </w:rPr>
            </w:pPr>
            <w:r w:rsidRPr="00AF6846">
              <w:rPr>
                <w:rFonts w:ascii="Arial Narrow" w:hAnsi="Arial Narrow"/>
                <w:lang w:val="lv-LV"/>
              </w:rPr>
              <w:t>1,1</w:t>
            </w:r>
          </w:p>
        </w:tc>
        <w:tc>
          <w:tcPr>
            <w:tcW w:w="567" w:type="dxa"/>
            <w:shd w:val="clear" w:color="auto" w:fill="FFFFFF"/>
          </w:tcPr>
          <w:p w:rsidR="00AF6846" w:rsidRPr="00AF6846" w:rsidRDefault="00AF6846" w:rsidP="00AF6846">
            <w:pPr>
              <w:jc w:val="center"/>
              <w:rPr>
                <w:rFonts w:ascii="Arial Narrow" w:hAnsi="Arial Narrow"/>
                <w:lang w:val="lv-LV" w:eastAsia="lv-LV"/>
              </w:rPr>
            </w:pPr>
            <w:r w:rsidRPr="00AF6846">
              <w:rPr>
                <w:rFonts w:ascii="Arial Narrow" w:hAnsi="Arial Narrow"/>
                <w:lang w:val="lv-LV"/>
              </w:rPr>
              <w:t>194,6</w:t>
            </w:r>
          </w:p>
        </w:tc>
        <w:tc>
          <w:tcPr>
            <w:tcW w:w="604" w:type="dxa"/>
            <w:shd w:val="clear" w:color="auto" w:fill="FFFFFF"/>
          </w:tcPr>
          <w:p w:rsidR="00AF6846" w:rsidRPr="00AF6846" w:rsidRDefault="00AF6846" w:rsidP="00AF6846">
            <w:pPr>
              <w:jc w:val="center"/>
              <w:rPr>
                <w:rFonts w:ascii="Arial Narrow" w:hAnsi="Arial Narrow"/>
                <w:lang w:val="lv-LV" w:eastAsia="lv-LV"/>
              </w:rPr>
            </w:pPr>
            <w:r w:rsidRPr="00AF6846">
              <w:rPr>
                <w:rFonts w:ascii="Arial Narrow" w:hAnsi="Arial Narrow"/>
                <w:lang w:val="lv-LV"/>
              </w:rPr>
              <w:t>91,5</w:t>
            </w:r>
          </w:p>
        </w:tc>
        <w:tc>
          <w:tcPr>
            <w:tcW w:w="520" w:type="dxa"/>
            <w:shd w:val="clear" w:color="auto" w:fill="FFFFFF"/>
          </w:tcPr>
          <w:p w:rsidR="00AF6846" w:rsidRPr="00AF6846" w:rsidRDefault="00AF6846" w:rsidP="00AF6846">
            <w:pPr>
              <w:jc w:val="center"/>
              <w:rPr>
                <w:rFonts w:ascii="Arial Narrow" w:hAnsi="Arial Narrow"/>
                <w:lang w:val="lv-LV" w:eastAsia="lv-LV"/>
              </w:rPr>
            </w:pPr>
            <w:r w:rsidRPr="00AF6846">
              <w:rPr>
                <w:rFonts w:ascii="Arial Narrow" w:hAnsi="Arial Narrow"/>
                <w:lang w:val="lv-LV"/>
              </w:rPr>
              <w:t>215</w:t>
            </w:r>
          </w:p>
        </w:tc>
        <w:tc>
          <w:tcPr>
            <w:tcW w:w="426" w:type="dxa"/>
            <w:shd w:val="clear" w:color="auto" w:fill="FFFFFF"/>
          </w:tcPr>
          <w:p w:rsidR="00AF6846" w:rsidRPr="00AF6846" w:rsidRDefault="00AF6846" w:rsidP="00AF6846">
            <w:pPr>
              <w:ind w:left="-57" w:right="-57"/>
              <w:jc w:val="center"/>
              <w:rPr>
                <w:rFonts w:ascii="Arial Narrow" w:hAnsi="Arial Narrow"/>
                <w:lang w:val="lv-LV" w:eastAsia="lv-LV"/>
              </w:rPr>
            </w:pPr>
            <w:r w:rsidRPr="00AF6846">
              <w:rPr>
                <w:rFonts w:ascii="Arial Narrow" w:hAnsi="Arial Narrow"/>
                <w:lang w:val="lv-LV"/>
              </w:rPr>
              <w:t>326,8</w:t>
            </w:r>
          </w:p>
        </w:tc>
      </w:tr>
      <w:tr w:rsidR="00AF6846" w:rsidRPr="00AF6846" w:rsidTr="007733F5">
        <w:trPr>
          <w:trHeight w:val="227"/>
          <w:jc w:val="center"/>
        </w:trPr>
        <w:tc>
          <w:tcPr>
            <w:tcW w:w="1488" w:type="dxa"/>
            <w:shd w:val="clear" w:color="auto" w:fill="FFFFFF"/>
          </w:tcPr>
          <w:p w:rsidR="00AF6846" w:rsidRPr="00AF6846" w:rsidRDefault="00AF6846" w:rsidP="00AF6846">
            <w:pPr>
              <w:rPr>
                <w:b/>
                <w:lang w:val="lv-LV" w:eastAsia="lv-LV"/>
              </w:rPr>
            </w:pPr>
            <w:r w:rsidRPr="00AF6846">
              <w:rPr>
                <w:b/>
                <w:lang w:val="lv-LV"/>
              </w:rPr>
              <w:t>SK2</w:t>
            </w:r>
          </w:p>
        </w:tc>
        <w:tc>
          <w:tcPr>
            <w:tcW w:w="510" w:type="dxa"/>
            <w:shd w:val="clear" w:color="auto" w:fill="FFFFFF"/>
          </w:tcPr>
          <w:p w:rsidR="00AF6846" w:rsidRPr="00AF6846" w:rsidRDefault="00AF6846" w:rsidP="00AF6846">
            <w:pPr>
              <w:jc w:val="center"/>
              <w:rPr>
                <w:lang w:val="lv-LV" w:eastAsia="lv-LV"/>
              </w:rPr>
            </w:pPr>
          </w:p>
        </w:tc>
        <w:tc>
          <w:tcPr>
            <w:tcW w:w="290" w:type="dxa"/>
            <w:shd w:val="clear" w:color="auto" w:fill="FFFFFF"/>
          </w:tcPr>
          <w:p w:rsidR="00AF6846" w:rsidRPr="00AF6846" w:rsidRDefault="00AF6846" w:rsidP="00AF6846">
            <w:pPr>
              <w:jc w:val="center"/>
              <w:rPr>
                <w:lang w:val="lv-LV" w:eastAsia="lv-LV"/>
              </w:rPr>
            </w:pPr>
          </w:p>
        </w:tc>
        <w:tc>
          <w:tcPr>
            <w:tcW w:w="542" w:type="dxa"/>
            <w:shd w:val="clear" w:color="auto" w:fill="FFFFFF"/>
          </w:tcPr>
          <w:p w:rsidR="00AF6846" w:rsidRPr="00AF6846" w:rsidRDefault="00AF6846" w:rsidP="00AF6846">
            <w:pPr>
              <w:jc w:val="center"/>
              <w:rPr>
                <w:lang w:val="lv-LV" w:eastAsia="lv-LV"/>
              </w:rPr>
            </w:pPr>
          </w:p>
        </w:tc>
        <w:tc>
          <w:tcPr>
            <w:tcW w:w="431" w:type="dxa"/>
            <w:shd w:val="clear" w:color="auto" w:fill="FFFFFF"/>
          </w:tcPr>
          <w:p w:rsidR="00AF6846" w:rsidRPr="00AF6846" w:rsidRDefault="00AF6846" w:rsidP="00AF6846">
            <w:pPr>
              <w:jc w:val="center"/>
              <w:rPr>
                <w:lang w:val="lv-LV" w:eastAsia="lv-LV"/>
              </w:rPr>
            </w:pPr>
          </w:p>
        </w:tc>
        <w:tc>
          <w:tcPr>
            <w:tcW w:w="425" w:type="dxa"/>
            <w:shd w:val="clear" w:color="auto" w:fill="FFFFFF"/>
          </w:tcPr>
          <w:p w:rsidR="00AF6846" w:rsidRPr="00AF6846" w:rsidRDefault="00AF6846" w:rsidP="00AF6846">
            <w:pPr>
              <w:jc w:val="center"/>
              <w:rPr>
                <w:lang w:val="lv-LV" w:eastAsia="lv-LV"/>
              </w:rPr>
            </w:pPr>
          </w:p>
        </w:tc>
        <w:tc>
          <w:tcPr>
            <w:tcW w:w="425" w:type="dxa"/>
            <w:shd w:val="clear" w:color="auto" w:fill="FFFFFF"/>
          </w:tcPr>
          <w:p w:rsidR="00AF6846" w:rsidRPr="00AF6846" w:rsidRDefault="00AF6846" w:rsidP="00AF6846">
            <w:pPr>
              <w:jc w:val="center"/>
              <w:rPr>
                <w:lang w:val="lv-LV" w:eastAsia="lv-LV"/>
              </w:rPr>
            </w:pPr>
          </w:p>
        </w:tc>
        <w:tc>
          <w:tcPr>
            <w:tcW w:w="284" w:type="dxa"/>
            <w:shd w:val="clear" w:color="auto" w:fill="FFFFFF"/>
          </w:tcPr>
          <w:p w:rsidR="00AF6846" w:rsidRPr="00AF6846" w:rsidRDefault="00AF6846" w:rsidP="00AF6846">
            <w:pPr>
              <w:jc w:val="center"/>
              <w:rPr>
                <w:lang w:val="lv-LV" w:eastAsia="lv-LV"/>
              </w:rPr>
            </w:pPr>
          </w:p>
        </w:tc>
        <w:tc>
          <w:tcPr>
            <w:tcW w:w="510" w:type="dxa"/>
            <w:shd w:val="clear" w:color="auto" w:fill="FFFFFF"/>
          </w:tcPr>
          <w:p w:rsidR="00AF6846" w:rsidRPr="00AF6846" w:rsidRDefault="00AF6846" w:rsidP="00AF6846">
            <w:pPr>
              <w:jc w:val="center"/>
              <w:rPr>
                <w:lang w:val="lv-LV" w:eastAsia="lv-LV"/>
              </w:rPr>
            </w:pPr>
          </w:p>
        </w:tc>
        <w:tc>
          <w:tcPr>
            <w:tcW w:w="567" w:type="dxa"/>
            <w:shd w:val="clear" w:color="auto" w:fill="FFFFFF"/>
          </w:tcPr>
          <w:p w:rsidR="00AF6846" w:rsidRPr="00AF6846" w:rsidRDefault="00AF6846" w:rsidP="00AF6846">
            <w:pPr>
              <w:jc w:val="center"/>
              <w:rPr>
                <w:lang w:val="lv-LV" w:eastAsia="lv-LV"/>
              </w:rPr>
            </w:pPr>
          </w:p>
        </w:tc>
        <w:tc>
          <w:tcPr>
            <w:tcW w:w="510" w:type="dxa"/>
            <w:shd w:val="clear" w:color="auto" w:fill="FFFFFF"/>
          </w:tcPr>
          <w:p w:rsidR="00AF6846" w:rsidRPr="00AF6846" w:rsidRDefault="00AF6846" w:rsidP="00AF6846">
            <w:pPr>
              <w:jc w:val="center"/>
              <w:rPr>
                <w:lang w:val="lv-LV" w:eastAsia="lv-LV"/>
              </w:rPr>
            </w:pPr>
          </w:p>
        </w:tc>
        <w:tc>
          <w:tcPr>
            <w:tcW w:w="283" w:type="dxa"/>
            <w:shd w:val="clear" w:color="auto" w:fill="FFFFFF"/>
          </w:tcPr>
          <w:p w:rsidR="00AF6846" w:rsidRPr="00AF6846" w:rsidRDefault="00AF6846" w:rsidP="00AF6846">
            <w:pPr>
              <w:jc w:val="center"/>
              <w:rPr>
                <w:lang w:val="lv-LV" w:eastAsia="lv-LV"/>
              </w:rPr>
            </w:pPr>
          </w:p>
        </w:tc>
        <w:tc>
          <w:tcPr>
            <w:tcW w:w="397" w:type="dxa"/>
            <w:shd w:val="clear" w:color="auto" w:fill="FFFFFF"/>
          </w:tcPr>
          <w:p w:rsidR="00AF6846" w:rsidRPr="00AF6846" w:rsidRDefault="00AF6846" w:rsidP="00AF6846">
            <w:pPr>
              <w:jc w:val="center"/>
              <w:rPr>
                <w:lang w:val="lv-LV" w:eastAsia="lv-LV"/>
              </w:rPr>
            </w:pPr>
          </w:p>
        </w:tc>
        <w:tc>
          <w:tcPr>
            <w:tcW w:w="426" w:type="dxa"/>
            <w:shd w:val="clear" w:color="auto" w:fill="FFFFFF"/>
          </w:tcPr>
          <w:p w:rsidR="00AF6846" w:rsidRPr="00AF6846" w:rsidRDefault="00AF6846" w:rsidP="00AF6846">
            <w:pPr>
              <w:jc w:val="center"/>
              <w:rPr>
                <w:lang w:val="lv-LV" w:eastAsia="lv-LV"/>
              </w:rPr>
            </w:pPr>
          </w:p>
        </w:tc>
        <w:tc>
          <w:tcPr>
            <w:tcW w:w="567" w:type="dxa"/>
            <w:shd w:val="clear" w:color="auto" w:fill="FFFFFF"/>
          </w:tcPr>
          <w:p w:rsidR="00AF6846" w:rsidRPr="00AF6846" w:rsidRDefault="00AF6846" w:rsidP="00AF6846">
            <w:pPr>
              <w:jc w:val="center"/>
              <w:rPr>
                <w:lang w:val="lv-LV" w:eastAsia="lv-LV"/>
              </w:rPr>
            </w:pPr>
          </w:p>
        </w:tc>
        <w:tc>
          <w:tcPr>
            <w:tcW w:w="604" w:type="dxa"/>
            <w:shd w:val="clear" w:color="auto" w:fill="FFFFFF"/>
          </w:tcPr>
          <w:p w:rsidR="00AF6846" w:rsidRPr="00AF6846" w:rsidRDefault="00AF6846" w:rsidP="00AF6846">
            <w:pPr>
              <w:jc w:val="center"/>
              <w:rPr>
                <w:lang w:val="lv-LV" w:eastAsia="lv-LV"/>
              </w:rPr>
            </w:pPr>
          </w:p>
        </w:tc>
        <w:tc>
          <w:tcPr>
            <w:tcW w:w="520" w:type="dxa"/>
            <w:shd w:val="clear" w:color="auto" w:fill="FFFFFF"/>
          </w:tcPr>
          <w:p w:rsidR="00AF6846" w:rsidRPr="00AF6846" w:rsidRDefault="00AF6846" w:rsidP="00AF6846">
            <w:pPr>
              <w:jc w:val="center"/>
              <w:rPr>
                <w:lang w:val="lv-LV" w:eastAsia="lv-LV"/>
              </w:rPr>
            </w:pPr>
          </w:p>
        </w:tc>
        <w:tc>
          <w:tcPr>
            <w:tcW w:w="426" w:type="dxa"/>
            <w:shd w:val="clear" w:color="auto" w:fill="FFFFFF"/>
          </w:tcPr>
          <w:p w:rsidR="00AF6846" w:rsidRPr="00AF6846" w:rsidRDefault="00AF6846" w:rsidP="00AF6846">
            <w:pPr>
              <w:ind w:left="-57" w:right="-57"/>
              <w:jc w:val="center"/>
              <w:rPr>
                <w:lang w:val="lv-LV" w:eastAsia="lv-LV"/>
              </w:rPr>
            </w:pPr>
          </w:p>
        </w:tc>
      </w:tr>
      <w:tr w:rsidR="00AF6846" w:rsidRPr="00AF6846" w:rsidTr="007733F5">
        <w:trPr>
          <w:trHeight w:val="227"/>
          <w:jc w:val="center"/>
        </w:trPr>
        <w:tc>
          <w:tcPr>
            <w:tcW w:w="1488" w:type="dxa"/>
            <w:shd w:val="clear" w:color="auto" w:fill="FFFFFF"/>
          </w:tcPr>
          <w:p w:rsidR="00AF6846" w:rsidRPr="00AF6846" w:rsidRDefault="00AF6846" w:rsidP="00AF6846">
            <w:pPr>
              <w:rPr>
                <w:lang w:val="lv-LV" w:eastAsia="lv-LV"/>
              </w:rPr>
            </w:pPr>
            <w:r w:rsidRPr="00AF6846">
              <w:rPr>
                <w:lang w:val="lv-LV"/>
              </w:rPr>
              <w:t>Kompresoru i</w:t>
            </w:r>
            <w:r w:rsidRPr="00AF6846">
              <w:rPr>
                <w:lang w:val="lv-LV"/>
              </w:rPr>
              <w:t>e</w:t>
            </w:r>
            <w:r w:rsidRPr="00AF6846">
              <w:rPr>
                <w:lang w:val="lv-LV"/>
              </w:rPr>
              <w:t>kārta</w:t>
            </w:r>
            <w:r w:rsidRPr="00AF6846">
              <w:rPr>
                <w:lang w:val="lv-LV"/>
              </w:rPr>
              <w:br/>
              <w:t>Karuseļvirpa</w:t>
            </w:r>
          </w:p>
        </w:tc>
        <w:tc>
          <w:tcPr>
            <w:tcW w:w="510" w:type="dxa"/>
            <w:shd w:val="clear" w:color="auto" w:fill="FFFFFF"/>
          </w:tcPr>
          <w:p w:rsidR="00AF6846" w:rsidRPr="00AF6846" w:rsidRDefault="00AF6846" w:rsidP="00AF6846">
            <w:pPr>
              <w:jc w:val="center"/>
              <w:rPr>
                <w:rFonts w:ascii="Arial Narrow" w:hAnsi="Arial Narrow"/>
                <w:lang w:val="lv-LV"/>
              </w:rPr>
            </w:pPr>
            <w:r w:rsidRPr="00AF6846">
              <w:rPr>
                <w:rFonts w:ascii="Arial Narrow" w:hAnsi="Arial Narrow"/>
                <w:lang w:val="lv-LV"/>
              </w:rPr>
              <w:t>28</w:t>
            </w:r>
            <w:r w:rsidRPr="00AF6846">
              <w:rPr>
                <w:rFonts w:ascii="Arial Narrow" w:hAnsi="Arial Narrow"/>
                <w:lang w:val="lv-LV"/>
              </w:rPr>
              <w:br/>
            </w:r>
          </w:p>
          <w:p w:rsidR="00AF6846" w:rsidRPr="00AF6846" w:rsidRDefault="00AF6846" w:rsidP="00AF6846">
            <w:pPr>
              <w:jc w:val="center"/>
              <w:rPr>
                <w:rFonts w:ascii="Arial Narrow" w:hAnsi="Arial Narrow"/>
                <w:lang w:val="lv-LV" w:eastAsia="lv-LV"/>
              </w:rPr>
            </w:pPr>
            <w:r w:rsidRPr="00AF6846">
              <w:rPr>
                <w:rFonts w:ascii="Arial Narrow" w:hAnsi="Arial Narrow"/>
                <w:lang w:val="lv-LV"/>
              </w:rPr>
              <w:t>40</w:t>
            </w:r>
          </w:p>
        </w:tc>
        <w:tc>
          <w:tcPr>
            <w:tcW w:w="290" w:type="dxa"/>
            <w:shd w:val="clear" w:color="auto" w:fill="FFFFFF"/>
          </w:tcPr>
          <w:p w:rsidR="00AF6846" w:rsidRPr="00AF6846" w:rsidRDefault="00AF6846" w:rsidP="00AF6846">
            <w:pPr>
              <w:jc w:val="center"/>
              <w:rPr>
                <w:rFonts w:ascii="Arial Narrow" w:hAnsi="Arial Narrow"/>
                <w:lang w:val="lv-LV"/>
              </w:rPr>
            </w:pPr>
            <w:r w:rsidRPr="00AF6846">
              <w:rPr>
                <w:rFonts w:ascii="Arial Narrow" w:hAnsi="Arial Narrow"/>
                <w:lang w:val="lv-LV"/>
              </w:rPr>
              <w:t>2</w:t>
            </w:r>
            <w:r w:rsidRPr="00AF6846">
              <w:rPr>
                <w:rFonts w:ascii="Arial Narrow" w:hAnsi="Arial Narrow"/>
                <w:lang w:val="lv-LV"/>
              </w:rPr>
              <w:br/>
            </w:r>
          </w:p>
          <w:p w:rsidR="00AF6846" w:rsidRPr="00AF6846" w:rsidRDefault="00AF6846" w:rsidP="00AF6846">
            <w:pPr>
              <w:jc w:val="center"/>
              <w:rPr>
                <w:rFonts w:ascii="Arial Narrow" w:hAnsi="Arial Narrow"/>
                <w:lang w:val="lv-LV" w:eastAsia="lv-LV"/>
              </w:rPr>
            </w:pPr>
            <w:r w:rsidRPr="00AF6846">
              <w:rPr>
                <w:rFonts w:ascii="Arial Narrow" w:hAnsi="Arial Narrow"/>
                <w:lang w:val="lv-LV"/>
              </w:rPr>
              <w:t>1</w:t>
            </w:r>
          </w:p>
        </w:tc>
        <w:tc>
          <w:tcPr>
            <w:tcW w:w="542" w:type="dxa"/>
            <w:shd w:val="clear" w:color="auto" w:fill="FFFFFF"/>
          </w:tcPr>
          <w:p w:rsidR="00AF6846" w:rsidRPr="00AF6846" w:rsidRDefault="00AF6846" w:rsidP="00AF6846">
            <w:pPr>
              <w:jc w:val="center"/>
              <w:rPr>
                <w:rFonts w:ascii="Arial Narrow" w:hAnsi="Arial Narrow"/>
                <w:lang w:val="lv-LV"/>
              </w:rPr>
            </w:pPr>
            <w:r w:rsidRPr="00AF6846">
              <w:rPr>
                <w:rFonts w:ascii="Arial Narrow" w:hAnsi="Arial Narrow"/>
                <w:lang w:val="lv-LV"/>
              </w:rPr>
              <w:t>56</w:t>
            </w:r>
            <w:r w:rsidRPr="00AF6846">
              <w:rPr>
                <w:rFonts w:ascii="Arial Narrow" w:hAnsi="Arial Narrow"/>
                <w:lang w:val="lv-LV"/>
              </w:rPr>
              <w:br/>
            </w:r>
          </w:p>
          <w:p w:rsidR="00AF6846" w:rsidRPr="00AF6846" w:rsidRDefault="00AF6846" w:rsidP="00AF6846">
            <w:pPr>
              <w:jc w:val="center"/>
              <w:rPr>
                <w:rFonts w:ascii="Arial Narrow" w:hAnsi="Arial Narrow"/>
                <w:lang w:val="lv-LV" w:eastAsia="lv-LV"/>
              </w:rPr>
            </w:pPr>
            <w:r w:rsidRPr="00AF6846">
              <w:rPr>
                <w:rFonts w:ascii="Arial Narrow" w:hAnsi="Arial Narrow"/>
                <w:lang w:val="lv-LV"/>
              </w:rPr>
              <w:t>40</w:t>
            </w:r>
          </w:p>
        </w:tc>
        <w:tc>
          <w:tcPr>
            <w:tcW w:w="431" w:type="dxa"/>
            <w:shd w:val="clear" w:color="auto" w:fill="FFFFFF"/>
          </w:tcPr>
          <w:p w:rsidR="00AF6846" w:rsidRPr="00AF6846" w:rsidRDefault="00AF6846" w:rsidP="00AF6846">
            <w:pPr>
              <w:jc w:val="center"/>
              <w:rPr>
                <w:rFonts w:ascii="Arial Narrow" w:hAnsi="Arial Narrow"/>
                <w:lang w:val="lv-LV"/>
              </w:rPr>
            </w:pPr>
            <w:r w:rsidRPr="00AF6846">
              <w:rPr>
                <w:rFonts w:ascii="Arial Narrow" w:hAnsi="Arial Narrow"/>
                <w:lang w:val="lv-LV"/>
              </w:rPr>
              <w:t>0,65</w:t>
            </w:r>
            <w:r w:rsidRPr="00AF6846">
              <w:rPr>
                <w:rFonts w:ascii="Arial Narrow" w:hAnsi="Arial Narrow"/>
                <w:lang w:val="lv-LV"/>
              </w:rPr>
              <w:br/>
            </w:r>
          </w:p>
          <w:p w:rsidR="00AF6846" w:rsidRPr="00AF6846" w:rsidRDefault="00AF6846" w:rsidP="00AF6846">
            <w:pPr>
              <w:jc w:val="center"/>
              <w:rPr>
                <w:rFonts w:ascii="Arial Narrow" w:hAnsi="Arial Narrow"/>
                <w:lang w:val="lv-LV" w:eastAsia="lv-LV"/>
              </w:rPr>
            </w:pPr>
            <w:r w:rsidRPr="00AF6846">
              <w:rPr>
                <w:rFonts w:ascii="Arial Narrow" w:hAnsi="Arial Narrow"/>
                <w:lang w:val="lv-LV"/>
              </w:rPr>
              <w:t>0,14</w:t>
            </w:r>
          </w:p>
        </w:tc>
        <w:tc>
          <w:tcPr>
            <w:tcW w:w="425" w:type="dxa"/>
            <w:shd w:val="clear" w:color="auto" w:fill="FFFFFF"/>
          </w:tcPr>
          <w:p w:rsidR="00AF6846" w:rsidRPr="00AF6846" w:rsidRDefault="00AF6846" w:rsidP="00AF6846">
            <w:pPr>
              <w:jc w:val="center"/>
              <w:rPr>
                <w:rFonts w:ascii="Arial Narrow" w:hAnsi="Arial Narrow"/>
                <w:lang w:val="lv-LV"/>
              </w:rPr>
            </w:pPr>
            <w:r w:rsidRPr="00AF6846">
              <w:rPr>
                <w:rFonts w:ascii="Arial Narrow" w:hAnsi="Arial Narrow"/>
                <w:lang w:val="lv-LV"/>
              </w:rPr>
              <w:t>0,8</w:t>
            </w:r>
            <w:r w:rsidRPr="00AF6846">
              <w:rPr>
                <w:rFonts w:ascii="Arial Narrow" w:hAnsi="Arial Narrow"/>
                <w:lang w:val="lv-LV"/>
              </w:rPr>
              <w:br/>
            </w:r>
          </w:p>
          <w:p w:rsidR="00AF6846" w:rsidRPr="00AF6846" w:rsidRDefault="00AF6846" w:rsidP="00AF6846">
            <w:pPr>
              <w:jc w:val="center"/>
              <w:rPr>
                <w:rFonts w:ascii="Arial Narrow" w:hAnsi="Arial Narrow"/>
                <w:lang w:val="lv-LV" w:eastAsia="lv-LV"/>
              </w:rPr>
            </w:pPr>
            <w:r w:rsidRPr="00AF6846">
              <w:rPr>
                <w:rFonts w:ascii="Arial Narrow" w:hAnsi="Arial Narrow"/>
                <w:lang w:val="lv-LV"/>
              </w:rPr>
              <w:t>0,5</w:t>
            </w:r>
          </w:p>
        </w:tc>
        <w:tc>
          <w:tcPr>
            <w:tcW w:w="425" w:type="dxa"/>
            <w:shd w:val="clear" w:color="auto" w:fill="FFFFFF"/>
          </w:tcPr>
          <w:p w:rsidR="00AF6846" w:rsidRPr="00AF6846" w:rsidRDefault="00AF6846" w:rsidP="00AF6846">
            <w:pPr>
              <w:jc w:val="center"/>
              <w:rPr>
                <w:rFonts w:ascii="Arial Narrow" w:hAnsi="Arial Narrow"/>
                <w:lang w:val="lv-LV"/>
              </w:rPr>
            </w:pPr>
            <w:r w:rsidRPr="00AF6846">
              <w:rPr>
                <w:rFonts w:ascii="Arial Narrow" w:hAnsi="Arial Narrow"/>
                <w:lang w:val="lv-LV"/>
              </w:rPr>
              <w:t>0,75</w:t>
            </w:r>
            <w:r w:rsidRPr="00AF6846">
              <w:rPr>
                <w:rFonts w:ascii="Arial Narrow" w:hAnsi="Arial Narrow"/>
                <w:lang w:val="lv-LV"/>
              </w:rPr>
              <w:br/>
            </w:r>
          </w:p>
          <w:p w:rsidR="00AF6846" w:rsidRPr="00AF6846" w:rsidRDefault="00AF6846" w:rsidP="00AF6846">
            <w:pPr>
              <w:jc w:val="center"/>
              <w:rPr>
                <w:rFonts w:ascii="Arial Narrow" w:hAnsi="Arial Narrow"/>
                <w:lang w:val="lv-LV" w:eastAsia="lv-LV"/>
              </w:rPr>
            </w:pPr>
            <w:r w:rsidRPr="00AF6846">
              <w:rPr>
                <w:rFonts w:ascii="Arial Narrow" w:hAnsi="Arial Narrow"/>
                <w:lang w:val="lv-LV"/>
              </w:rPr>
              <w:t>1,73</w:t>
            </w:r>
          </w:p>
        </w:tc>
        <w:tc>
          <w:tcPr>
            <w:tcW w:w="284" w:type="dxa"/>
            <w:shd w:val="clear" w:color="auto" w:fill="FFFFFF"/>
          </w:tcPr>
          <w:p w:rsidR="00AF6846" w:rsidRPr="00AF6846" w:rsidRDefault="00AF6846" w:rsidP="00AF6846">
            <w:pPr>
              <w:jc w:val="center"/>
              <w:rPr>
                <w:rFonts w:ascii="Arial Narrow" w:hAnsi="Arial Narrow"/>
                <w:lang w:val="lv-LV" w:eastAsia="lv-LV"/>
              </w:rPr>
            </w:pPr>
          </w:p>
        </w:tc>
        <w:tc>
          <w:tcPr>
            <w:tcW w:w="510" w:type="dxa"/>
            <w:shd w:val="clear" w:color="auto" w:fill="FFFFFF"/>
          </w:tcPr>
          <w:p w:rsidR="00AF6846" w:rsidRPr="00AF6846" w:rsidRDefault="00AF6846" w:rsidP="00AF6846">
            <w:pPr>
              <w:jc w:val="center"/>
              <w:rPr>
                <w:rFonts w:ascii="Arial Narrow" w:hAnsi="Arial Narrow"/>
                <w:lang w:val="lv-LV"/>
              </w:rPr>
            </w:pPr>
            <w:r w:rsidRPr="00AF6846">
              <w:rPr>
                <w:rFonts w:ascii="Arial Narrow" w:hAnsi="Arial Narrow"/>
                <w:lang w:val="lv-LV"/>
              </w:rPr>
              <w:t>36,4</w:t>
            </w:r>
            <w:r w:rsidRPr="00AF6846">
              <w:rPr>
                <w:rFonts w:ascii="Arial Narrow" w:hAnsi="Arial Narrow"/>
                <w:lang w:val="lv-LV"/>
              </w:rPr>
              <w:br/>
            </w:r>
          </w:p>
          <w:p w:rsidR="00AF6846" w:rsidRPr="00AF6846" w:rsidRDefault="00AF6846" w:rsidP="00AF6846">
            <w:pPr>
              <w:jc w:val="center"/>
              <w:rPr>
                <w:rFonts w:ascii="Arial Narrow" w:hAnsi="Arial Narrow"/>
                <w:lang w:val="lv-LV" w:eastAsia="lv-LV"/>
              </w:rPr>
            </w:pPr>
            <w:r w:rsidRPr="00AF6846">
              <w:rPr>
                <w:rFonts w:ascii="Arial Narrow" w:hAnsi="Arial Narrow"/>
                <w:lang w:val="lv-LV"/>
              </w:rPr>
              <w:t>6,6</w:t>
            </w:r>
          </w:p>
        </w:tc>
        <w:tc>
          <w:tcPr>
            <w:tcW w:w="567" w:type="dxa"/>
            <w:shd w:val="clear" w:color="auto" w:fill="FFFFFF"/>
          </w:tcPr>
          <w:p w:rsidR="00AF6846" w:rsidRPr="00AF6846" w:rsidRDefault="00AF6846" w:rsidP="00AF6846">
            <w:pPr>
              <w:jc w:val="center"/>
              <w:rPr>
                <w:rFonts w:ascii="Arial Narrow" w:hAnsi="Arial Narrow"/>
                <w:lang w:val="lv-LV"/>
              </w:rPr>
            </w:pPr>
            <w:r w:rsidRPr="00AF6846">
              <w:rPr>
                <w:rFonts w:ascii="Arial Narrow" w:hAnsi="Arial Narrow"/>
                <w:lang w:val="lv-LV"/>
              </w:rPr>
              <w:t>27,3</w:t>
            </w:r>
            <w:r w:rsidRPr="00AF6846">
              <w:rPr>
                <w:rFonts w:ascii="Arial Narrow" w:hAnsi="Arial Narrow"/>
                <w:lang w:val="lv-LV"/>
              </w:rPr>
              <w:br/>
            </w:r>
          </w:p>
          <w:p w:rsidR="00AF6846" w:rsidRPr="00AF6846" w:rsidRDefault="00AF6846" w:rsidP="00AF6846">
            <w:pPr>
              <w:jc w:val="center"/>
              <w:rPr>
                <w:rFonts w:ascii="Arial Narrow" w:hAnsi="Arial Narrow"/>
                <w:lang w:val="lv-LV" w:eastAsia="lv-LV"/>
              </w:rPr>
            </w:pPr>
            <w:r w:rsidRPr="00AF6846">
              <w:rPr>
                <w:rFonts w:ascii="Arial Narrow" w:hAnsi="Arial Narrow"/>
                <w:lang w:val="lv-LV"/>
              </w:rPr>
              <w:t>9,7</w:t>
            </w:r>
          </w:p>
        </w:tc>
        <w:tc>
          <w:tcPr>
            <w:tcW w:w="510" w:type="dxa"/>
            <w:shd w:val="clear" w:color="auto" w:fill="FFFFFF"/>
          </w:tcPr>
          <w:p w:rsidR="00AF6846" w:rsidRPr="00AF6846" w:rsidRDefault="00AF6846" w:rsidP="00AF6846">
            <w:pPr>
              <w:jc w:val="center"/>
              <w:rPr>
                <w:rFonts w:ascii="Arial Narrow" w:hAnsi="Arial Narrow"/>
                <w:lang w:val="lv-LV" w:eastAsia="lv-LV"/>
              </w:rPr>
            </w:pPr>
          </w:p>
        </w:tc>
        <w:tc>
          <w:tcPr>
            <w:tcW w:w="283" w:type="dxa"/>
            <w:shd w:val="clear" w:color="auto" w:fill="FFFFFF"/>
          </w:tcPr>
          <w:p w:rsidR="00AF6846" w:rsidRPr="00AF6846" w:rsidRDefault="00AF6846" w:rsidP="00AF6846">
            <w:pPr>
              <w:jc w:val="center"/>
              <w:rPr>
                <w:rFonts w:ascii="Arial Narrow" w:hAnsi="Arial Narrow"/>
                <w:lang w:val="lv-LV" w:eastAsia="lv-LV"/>
              </w:rPr>
            </w:pPr>
          </w:p>
        </w:tc>
        <w:tc>
          <w:tcPr>
            <w:tcW w:w="397" w:type="dxa"/>
            <w:shd w:val="clear" w:color="auto" w:fill="FFFFFF"/>
          </w:tcPr>
          <w:p w:rsidR="00AF6846" w:rsidRPr="00AF6846" w:rsidRDefault="00AF6846" w:rsidP="00AF6846">
            <w:pPr>
              <w:jc w:val="center"/>
              <w:rPr>
                <w:rFonts w:ascii="Arial Narrow" w:hAnsi="Arial Narrow"/>
                <w:lang w:val="lv-LV" w:eastAsia="lv-LV"/>
              </w:rPr>
            </w:pPr>
          </w:p>
        </w:tc>
        <w:tc>
          <w:tcPr>
            <w:tcW w:w="426" w:type="dxa"/>
            <w:shd w:val="clear" w:color="auto" w:fill="FFFFFF"/>
          </w:tcPr>
          <w:p w:rsidR="00AF6846" w:rsidRPr="00AF6846" w:rsidRDefault="00AF6846" w:rsidP="00AF6846">
            <w:pPr>
              <w:jc w:val="center"/>
              <w:rPr>
                <w:rFonts w:ascii="Arial Narrow" w:hAnsi="Arial Narrow"/>
                <w:lang w:val="lv-LV" w:eastAsia="lv-LV"/>
              </w:rPr>
            </w:pPr>
          </w:p>
        </w:tc>
        <w:tc>
          <w:tcPr>
            <w:tcW w:w="567" w:type="dxa"/>
            <w:shd w:val="clear" w:color="auto" w:fill="FFFFFF"/>
          </w:tcPr>
          <w:p w:rsidR="00AF6846" w:rsidRPr="00AF6846" w:rsidRDefault="00AF6846" w:rsidP="00AF6846">
            <w:pPr>
              <w:jc w:val="center"/>
              <w:rPr>
                <w:rFonts w:ascii="Arial Narrow" w:hAnsi="Arial Narrow"/>
                <w:lang w:val="lv-LV" w:eastAsia="lv-LV"/>
              </w:rPr>
            </w:pPr>
          </w:p>
        </w:tc>
        <w:tc>
          <w:tcPr>
            <w:tcW w:w="604" w:type="dxa"/>
            <w:shd w:val="clear" w:color="auto" w:fill="FFFFFF"/>
          </w:tcPr>
          <w:p w:rsidR="00AF6846" w:rsidRPr="00AF6846" w:rsidRDefault="00AF6846" w:rsidP="00AF6846">
            <w:pPr>
              <w:jc w:val="center"/>
              <w:rPr>
                <w:rFonts w:ascii="Arial Narrow" w:hAnsi="Arial Narrow"/>
                <w:lang w:val="lv-LV" w:eastAsia="lv-LV"/>
              </w:rPr>
            </w:pPr>
          </w:p>
        </w:tc>
        <w:tc>
          <w:tcPr>
            <w:tcW w:w="520" w:type="dxa"/>
            <w:shd w:val="clear" w:color="auto" w:fill="FFFFFF"/>
          </w:tcPr>
          <w:p w:rsidR="00AF6846" w:rsidRPr="00AF6846" w:rsidRDefault="00AF6846" w:rsidP="00AF6846">
            <w:pPr>
              <w:jc w:val="center"/>
              <w:rPr>
                <w:rFonts w:ascii="Arial Narrow" w:hAnsi="Arial Narrow"/>
                <w:lang w:val="lv-LV" w:eastAsia="lv-LV"/>
              </w:rPr>
            </w:pPr>
          </w:p>
        </w:tc>
        <w:tc>
          <w:tcPr>
            <w:tcW w:w="426" w:type="dxa"/>
            <w:shd w:val="clear" w:color="auto" w:fill="FFFFFF"/>
          </w:tcPr>
          <w:p w:rsidR="00AF6846" w:rsidRPr="00AF6846" w:rsidRDefault="00AF6846" w:rsidP="00AF6846">
            <w:pPr>
              <w:ind w:left="-57" w:right="-57"/>
              <w:jc w:val="center"/>
              <w:rPr>
                <w:rFonts w:ascii="Arial Narrow" w:hAnsi="Arial Narrow"/>
                <w:lang w:val="lv-LV" w:eastAsia="lv-LV"/>
              </w:rPr>
            </w:pPr>
          </w:p>
        </w:tc>
      </w:tr>
      <w:tr w:rsidR="00AF6846" w:rsidRPr="00AF6846" w:rsidTr="007733F5">
        <w:trPr>
          <w:trHeight w:val="227"/>
          <w:jc w:val="center"/>
        </w:trPr>
        <w:tc>
          <w:tcPr>
            <w:tcW w:w="1488" w:type="dxa"/>
            <w:shd w:val="clear" w:color="auto" w:fill="FFFFFF"/>
          </w:tcPr>
          <w:p w:rsidR="00AF6846" w:rsidRPr="00AF6846" w:rsidRDefault="00AF6846" w:rsidP="00AF6846">
            <w:pPr>
              <w:rPr>
                <w:lang w:val="lv-LV" w:eastAsia="lv-LV"/>
              </w:rPr>
            </w:pPr>
            <w:r w:rsidRPr="00AF6846">
              <w:rPr>
                <w:lang w:val="lv-LV"/>
              </w:rPr>
              <w:t>Elektriskā prete</w:t>
            </w:r>
            <w:r w:rsidRPr="00AF6846">
              <w:rPr>
                <w:lang w:val="lv-LV"/>
              </w:rPr>
              <w:t>s</w:t>
            </w:r>
            <w:r w:rsidRPr="00AF6846">
              <w:rPr>
                <w:lang w:val="lv-LV"/>
              </w:rPr>
              <w:t>tības krāsns</w:t>
            </w:r>
          </w:p>
        </w:tc>
        <w:tc>
          <w:tcPr>
            <w:tcW w:w="510" w:type="dxa"/>
            <w:shd w:val="clear" w:color="auto" w:fill="FFFFFF"/>
          </w:tcPr>
          <w:p w:rsidR="00AF6846" w:rsidRPr="00AF6846" w:rsidRDefault="00AF6846" w:rsidP="00AF6846">
            <w:pPr>
              <w:jc w:val="center"/>
              <w:rPr>
                <w:rFonts w:ascii="Arial Narrow" w:hAnsi="Arial Narrow"/>
                <w:lang w:val="lv-LV" w:eastAsia="lv-LV"/>
              </w:rPr>
            </w:pPr>
            <w:r w:rsidRPr="00AF6846">
              <w:rPr>
                <w:rFonts w:ascii="Arial Narrow" w:hAnsi="Arial Narrow"/>
                <w:lang w:val="lv-LV"/>
              </w:rPr>
              <w:t>35</w:t>
            </w:r>
          </w:p>
        </w:tc>
        <w:tc>
          <w:tcPr>
            <w:tcW w:w="290" w:type="dxa"/>
            <w:shd w:val="clear" w:color="auto" w:fill="FFFFFF"/>
          </w:tcPr>
          <w:p w:rsidR="00AF6846" w:rsidRPr="00AF6846" w:rsidRDefault="00AF6846" w:rsidP="00AF6846">
            <w:pPr>
              <w:jc w:val="center"/>
              <w:rPr>
                <w:rFonts w:ascii="Arial Narrow" w:hAnsi="Arial Narrow"/>
                <w:lang w:val="lv-LV" w:eastAsia="lv-LV"/>
              </w:rPr>
            </w:pPr>
            <w:r w:rsidRPr="00AF6846">
              <w:rPr>
                <w:rFonts w:ascii="Arial Narrow" w:hAnsi="Arial Narrow"/>
                <w:lang w:val="lv-LV"/>
              </w:rPr>
              <w:t>3</w:t>
            </w:r>
          </w:p>
        </w:tc>
        <w:tc>
          <w:tcPr>
            <w:tcW w:w="542" w:type="dxa"/>
            <w:shd w:val="clear" w:color="auto" w:fill="FFFFFF"/>
          </w:tcPr>
          <w:p w:rsidR="00AF6846" w:rsidRPr="00AF6846" w:rsidRDefault="00AF6846" w:rsidP="00AF6846">
            <w:pPr>
              <w:jc w:val="center"/>
              <w:rPr>
                <w:rFonts w:ascii="Arial Narrow" w:hAnsi="Arial Narrow"/>
                <w:lang w:val="lv-LV" w:eastAsia="lv-LV"/>
              </w:rPr>
            </w:pPr>
            <w:r w:rsidRPr="00AF6846">
              <w:rPr>
                <w:rFonts w:ascii="Arial Narrow" w:hAnsi="Arial Narrow"/>
                <w:lang w:val="lv-LV"/>
              </w:rPr>
              <w:t>105</w:t>
            </w:r>
          </w:p>
        </w:tc>
        <w:tc>
          <w:tcPr>
            <w:tcW w:w="431" w:type="dxa"/>
            <w:shd w:val="clear" w:color="auto" w:fill="FFFFFF"/>
          </w:tcPr>
          <w:p w:rsidR="00AF6846" w:rsidRPr="00AF6846" w:rsidRDefault="00AF6846" w:rsidP="00AF6846">
            <w:pPr>
              <w:jc w:val="center"/>
              <w:rPr>
                <w:rFonts w:ascii="Arial Narrow" w:hAnsi="Arial Narrow"/>
                <w:lang w:val="lv-LV" w:eastAsia="lv-LV"/>
              </w:rPr>
            </w:pPr>
            <w:r w:rsidRPr="00AF6846">
              <w:rPr>
                <w:rFonts w:ascii="Arial Narrow" w:hAnsi="Arial Narrow"/>
                <w:lang w:val="lv-LV"/>
              </w:rPr>
              <w:t>0,8</w:t>
            </w:r>
          </w:p>
        </w:tc>
        <w:tc>
          <w:tcPr>
            <w:tcW w:w="425" w:type="dxa"/>
            <w:shd w:val="clear" w:color="auto" w:fill="FFFFFF"/>
          </w:tcPr>
          <w:p w:rsidR="00AF6846" w:rsidRPr="00AF6846" w:rsidRDefault="00AF6846" w:rsidP="00AF6846">
            <w:pPr>
              <w:jc w:val="center"/>
              <w:rPr>
                <w:rFonts w:ascii="Arial Narrow" w:hAnsi="Arial Narrow"/>
                <w:lang w:val="lv-LV" w:eastAsia="lv-LV"/>
              </w:rPr>
            </w:pPr>
            <w:r w:rsidRPr="00AF6846">
              <w:rPr>
                <w:rFonts w:ascii="Arial Narrow" w:hAnsi="Arial Narrow"/>
                <w:lang w:val="lv-LV"/>
              </w:rPr>
              <w:t>0,95</w:t>
            </w:r>
          </w:p>
        </w:tc>
        <w:tc>
          <w:tcPr>
            <w:tcW w:w="425" w:type="dxa"/>
            <w:shd w:val="clear" w:color="auto" w:fill="FFFFFF"/>
          </w:tcPr>
          <w:p w:rsidR="00AF6846" w:rsidRPr="00AF6846" w:rsidRDefault="00AF6846" w:rsidP="00AF6846">
            <w:pPr>
              <w:jc w:val="center"/>
              <w:rPr>
                <w:rFonts w:ascii="Arial Narrow" w:hAnsi="Arial Narrow"/>
                <w:lang w:val="lv-LV" w:eastAsia="lv-LV"/>
              </w:rPr>
            </w:pPr>
            <w:r w:rsidRPr="00AF6846">
              <w:rPr>
                <w:rFonts w:ascii="Arial Narrow" w:hAnsi="Arial Narrow"/>
                <w:lang w:val="lv-LV"/>
              </w:rPr>
              <w:t>0,33</w:t>
            </w:r>
          </w:p>
        </w:tc>
        <w:tc>
          <w:tcPr>
            <w:tcW w:w="284" w:type="dxa"/>
            <w:shd w:val="clear" w:color="auto" w:fill="FFFFFF"/>
          </w:tcPr>
          <w:p w:rsidR="00AF6846" w:rsidRPr="00AF6846" w:rsidRDefault="00AF6846" w:rsidP="00AF6846">
            <w:pPr>
              <w:jc w:val="center"/>
              <w:rPr>
                <w:rFonts w:ascii="Arial Narrow" w:hAnsi="Arial Narrow"/>
                <w:lang w:val="lv-LV" w:eastAsia="lv-LV"/>
              </w:rPr>
            </w:pPr>
          </w:p>
        </w:tc>
        <w:tc>
          <w:tcPr>
            <w:tcW w:w="510" w:type="dxa"/>
            <w:shd w:val="clear" w:color="auto" w:fill="FFFFFF"/>
          </w:tcPr>
          <w:p w:rsidR="00AF6846" w:rsidRPr="00AF6846" w:rsidRDefault="00AF6846" w:rsidP="00AF6846">
            <w:pPr>
              <w:jc w:val="center"/>
              <w:rPr>
                <w:rFonts w:ascii="Arial Narrow" w:hAnsi="Arial Narrow"/>
                <w:lang w:val="lv-LV" w:eastAsia="lv-LV"/>
              </w:rPr>
            </w:pPr>
            <w:r w:rsidRPr="00AF6846">
              <w:rPr>
                <w:rFonts w:ascii="Arial Narrow" w:hAnsi="Arial Narrow"/>
                <w:lang w:val="lv-LV"/>
              </w:rPr>
              <w:t>84</w:t>
            </w:r>
          </w:p>
        </w:tc>
        <w:tc>
          <w:tcPr>
            <w:tcW w:w="567" w:type="dxa"/>
            <w:shd w:val="clear" w:color="auto" w:fill="FFFFFF"/>
          </w:tcPr>
          <w:p w:rsidR="00AF6846" w:rsidRPr="00AF6846" w:rsidRDefault="00AF6846" w:rsidP="00AF6846">
            <w:pPr>
              <w:jc w:val="center"/>
              <w:rPr>
                <w:rFonts w:ascii="Arial Narrow" w:hAnsi="Arial Narrow"/>
                <w:lang w:val="lv-LV" w:eastAsia="lv-LV"/>
              </w:rPr>
            </w:pPr>
            <w:r w:rsidRPr="00AF6846">
              <w:rPr>
                <w:rFonts w:ascii="Arial Narrow" w:hAnsi="Arial Narrow"/>
                <w:lang w:val="lv-LV"/>
              </w:rPr>
              <w:t>27,7</w:t>
            </w:r>
          </w:p>
        </w:tc>
        <w:tc>
          <w:tcPr>
            <w:tcW w:w="510" w:type="dxa"/>
            <w:shd w:val="clear" w:color="auto" w:fill="FFFFFF"/>
          </w:tcPr>
          <w:p w:rsidR="00AF6846" w:rsidRPr="00AF6846" w:rsidRDefault="00AF6846" w:rsidP="00AF6846">
            <w:pPr>
              <w:jc w:val="center"/>
              <w:rPr>
                <w:rFonts w:ascii="Arial Narrow" w:hAnsi="Arial Narrow"/>
                <w:lang w:val="lv-LV" w:eastAsia="lv-LV"/>
              </w:rPr>
            </w:pPr>
          </w:p>
        </w:tc>
        <w:tc>
          <w:tcPr>
            <w:tcW w:w="283" w:type="dxa"/>
            <w:shd w:val="clear" w:color="auto" w:fill="FFFFFF"/>
          </w:tcPr>
          <w:p w:rsidR="00AF6846" w:rsidRPr="00AF6846" w:rsidRDefault="00AF6846" w:rsidP="00AF6846">
            <w:pPr>
              <w:jc w:val="center"/>
              <w:rPr>
                <w:rFonts w:ascii="Arial Narrow" w:hAnsi="Arial Narrow"/>
                <w:lang w:val="lv-LV" w:eastAsia="lv-LV"/>
              </w:rPr>
            </w:pPr>
          </w:p>
        </w:tc>
        <w:tc>
          <w:tcPr>
            <w:tcW w:w="397" w:type="dxa"/>
            <w:shd w:val="clear" w:color="auto" w:fill="FFFFFF"/>
          </w:tcPr>
          <w:p w:rsidR="00AF6846" w:rsidRPr="00AF6846" w:rsidRDefault="00AF6846" w:rsidP="00AF6846">
            <w:pPr>
              <w:jc w:val="center"/>
              <w:rPr>
                <w:rFonts w:ascii="Arial Narrow" w:hAnsi="Arial Narrow"/>
                <w:lang w:val="lv-LV" w:eastAsia="lv-LV"/>
              </w:rPr>
            </w:pPr>
          </w:p>
        </w:tc>
        <w:tc>
          <w:tcPr>
            <w:tcW w:w="426" w:type="dxa"/>
            <w:shd w:val="clear" w:color="auto" w:fill="FFFFFF"/>
          </w:tcPr>
          <w:p w:rsidR="00AF6846" w:rsidRPr="00AF6846" w:rsidRDefault="00AF6846" w:rsidP="00AF6846">
            <w:pPr>
              <w:jc w:val="center"/>
              <w:rPr>
                <w:rFonts w:ascii="Arial Narrow" w:hAnsi="Arial Narrow"/>
                <w:lang w:val="lv-LV" w:eastAsia="lv-LV"/>
              </w:rPr>
            </w:pPr>
          </w:p>
        </w:tc>
        <w:tc>
          <w:tcPr>
            <w:tcW w:w="567" w:type="dxa"/>
            <w:shd w:val="clear" w:color="auto" w:fill="FFFFFF"/>
          </w:tcPr>
          <w:p w:rsidR="00AF6846" w:rsidRPr="00AF6846" w:rsidRDefault="00AF6846" w:rsidP="00AF6846">
            <w:pPr>
              <w:jc w:val="center"/>
              <w:rPr>
                <w:rFonts w:ascii="Arial Narrow" w:hAnsi="Arial Narrow"/>
                <w:lang w:val="lv-LV" w:eastAsia="lv-LV"/>
              </w:rPr>
            </w:pPr>
          </w:p>
        </w:tc>
        <w:tc>
          <w:tcPr>
            <w:tcW w:w="604" w:type="dxa"/>
            <w:shd w:val="clear" w:color="auto" w:fill="FFFFFF"/>
          </w:tcPr>
          <w:p w:rsidR="00AF6846" w:rsidRPr="00AF6846" w:rsidRDefault="00AF6846" w:rsidP="00AF6846">
            <w:pPr>
              <w:jc w:val="center"/>
              <w:rPr>
                <w:rFonts w:ascii="Arial Narrow" w:hAnsi="Arial Narrow"/>
                <w:lang w:val="lv-LV" w:eastAsia="lv-LV"/>
              </w:rPr>
            </w:pPr>
          </w:p>
        </w:tc>
        <w:tc>
          <w:tcPr>
            <w:tcW w:w="520" w:type="dxa"/>
            <w:shd w:val="clear" w:color="auto" w:fill="FFFFFF"/>
          </w:tcPr>
          <w:p w:rsidR="00AF6846" w:rsidRPr="00AF6846" w:rsidRDefault="00AF6846" w:rsidP="00AF6846">
            <w:pPr>
              <w:jc w:val="center"/>
              <w:rPr>
                <w:rFonts w:ascii="Arial Narrow" w:hAnsi="Arial Narrow"/>
                <w:lang w:val="lv-LV" w:eastAsia="lv-LV"/>
              </w:rPr>
            </w:pPr>
          </w:p>
        </w:tc>
        <w:tc>
          <w:tcPr>
            <w:tcW w:w="426" w:type="dxa"/>
            <w:shd w:val="clear" w:color="auto" w:fill="FFFFFF"/>
          </w:tcPr>
          <w:p w:rsidR="00AF6846" w:rsidRPr="00AF6846" w:rsidRDefault="00AF6846" w:rsidP="00AF6846">
            <w:pPr>
              <w:ind w:left="-57" w:right="-57"/>
              <w:jc w:val="center"/>
              <w:rPr>
                <w:rFonts w:ascii="Arial Narrow" w:hAnsi="Arial Narrow"/>
                <w:lang w:val="lv-LV" w:eastAsia="lv-LV"/>
              </w:rPr>
            </w:pPr>
          </w:p>
        </w:tc>
      </w:tr>
      <w:tr w:rsidR="00AF6846" w:rsidRPr="00AF6846" w:rsidTr="007733F5">
        <w:trPr>
          <w:trHeight w:val="227"/>
          <w:jc w:val="center"/>
        </w:trPr>
        <w:tc>
          <w:tcPr>
            <w:tcW w:w="1488" w:type="dxa"/>
            <w:shd w:val="clear" w:color="auto" w:fill="FFFFFF"/>
          </w:tcPr>
          <w:p w:rsidR="00AF6846" w:rsidRPr="00AF6846" w:rsidRDefault="00AF6846" w:rsidP="00AF6846">
            <w:pPr>
              <w:rPr>
                <w:lang w:val="lv-LV" w:eastAsia="lv-LV"/>
              </w:rPr>
            </w:pPr>
            <w:r w:rsidRPr="00AF6846">
              <w:rPr>
                <w:lang w:val="lv-LV"/>
              </w:rPr>
              <w:t>Rulīštransporti</w:t>
            </w:r>
            <w:r w:rsidRPr="00AF6846">
              <w:rPr>
                <w:lang w:val="lv-LV"/>
              </w:rPr>
              <w:t>e</w:t>
            </w:r>
            <w:r w:rsidRPr="00AF6846">
              <w:rPr>
                <w:lang w:val="lv-LV"/>
              </w:rPr>
              <w:t>ris</w:t>
            </w:r>
          </w:p>
        </w:tc>
        <w:tc>
          <w:tcPr>
            <w:tcW w:w="510" w:type="dxa"/>
            <w:shd w:val="clear" w:color="auto" w:fill="FFFFFF"/>
          </w:tcPr>
          <w:p w:rsidR="00AF6846" w:rsidRPr="00AF6846" w:rsidRDefault="00AF6846" w:rsidP="00AF6846">
            <w:pPr>
              <w:jc w:val="center"/>
              <w:rPr>
                <w:rFonts w:ascii="Arial Narrow" w:hAnsi="Arial Narrow"/>
                <w:lang w:val="lv-LV" w:eastAsia="lv-LV"/>
              </w:rPr>
            </w:pPr>
            <w:r w:rsidRPr="00AF6846">
              <w:rPr>
                <w:rFonts w:ascii="Arial Narrow" w:hAnsi="Arial Narrow"/>
                <w:lang w:val="lv-LV"/>
              </w:rPr>
              <w:t>10</w:t>
            </w:r>
          </w:p>
        </w:tc>
        <w:tc>
          <w:tcPr>
            <w:tcW w:w="290" w:type="dxa"/>
            <w:shd w:val="clear" w:color="auto" w:fill="FFFFFF"/>
          </w:tcPr>
          <w:p w:rsidR="00AF6846" w:rsidRPr="00AF6846" w:rsidRDefault="00AF6846" w:rsidP="00AF6846">
            <w:pPr>
              <w:jc w:val="center"/>
              <w:rPr>
                <w:rFonts w:ascii="Arial Narrow" w:hAnsi="Arial Narrow"/>
                <w:lang w:val="lv-LV" w:eastAsia="lv-LV"/>
              </w:rPr>
            </w:pPr>
            <w:r w:rsidRPr="00AF6846">
              <w:rPr>
                <w:rFonts w:ascii="Arial Narrow" w:hAnsi="Arial Narrow"/>
                <w:lang w:val="lv-LV"/>
              </w:rPr>
              <w:t>2</w:t>
            </w:r>
          </w:p>
        </w:tc>
        <w:tc>
          <w:tcPr>
            <w:tcW w:w="542" w:type="dxa"/>
            <w:shd w:val="clear" w:color="auto" w:fill="FFFFFF"/>
          </w:tcPr>
          <w:p w:rsidR="00AF6846" w:rsidRPr="00AF6846" w:rsidRDefault="00AF6846" w:rsidP="00AF6846">
            <w:pPr>
              <w:jc w:val="center"/>
              <w:rPr>
                <w:rFonts w:ascii="Arial Narrow" w:hAnsi="Arial Narrow"/>
                <w:lang w:val="lv-LV" w:eastAsia="lv-LV"/>
              </w:rPr>
            </w:pPr>
            <w:r w:rsidRPr="00AF6846">
              <w:rPr>
                <w:rFonts w:ascii="Arial Narrow" w:hAnsi="Arial Narrow"/>
                <w:lang w:val="lv-LV"/>
              </w:rPr>
              <w:t>20</w:t>
            </w:r>
          </w:p>
        </w:tc>
        <w:tc>
          <w:tcPr>
            <w:tcW w:w="431" w:type="dxa"/>
            <w:shd w:val="clear" w:color="auto" w:fill="FFFFFF"/>
          </w:tcPr>
          <w:p w:rsidR="00AF6846" w:rsidRPr="00AF6846" w:rsidRDefault="00AF6846" w:rsidP="00AF6846">
            <w:pPr>
              <w:jc w:val="center"/>
              <w:rPr>
                <w:rFonts w:ascii="Arial Narrow" w:hAnsi="Arial Narrow"/>
                <w:lang w:val="lv-LV" w:eastAsia="lv-LV"/>
              </w:rPr>
            </w:pPr>
            <w:r w:rsidRPr="00AF6846">
              <w:rPr>
                <w:rFonts w:ascii="Arial Narrow" w:hAnsi="Arial Narrow"/>
                <w:lang w:val="lv-LV"/>
              </w:rPr>
              <w:t>0,55</w:t>
            </w:r>
          </w:p>
        </w:tc>
        <w:tc>
          <w:tcPr>
            <w:tcW w:w="425" w:type="dxa"/>
            <w:shd w:val="clear" w:color="auto" w:fill="FFFFFF"/>
          </w:tcPr>
          <w:p w:rsidR="00AF6846" w:rsidRPr="00AF6846" w:rsidRDefault="00AF6846" w:rsidP="00AF6846">
            <w:pPr>
              <w:jc w:val="center"/>
              <w:rPr>
                <w:rFonts w:ascii="Arial Narrow" w:hAnsi="Arial Narrow"/>
                <w:lang w:val="lv-LV" w:eastAsia="lv-LV"/>
              </w:rPr>
            </w:pPr>
            <w:r w:rsidRPr="00AF6846">
              <w:rPr>
                <w:rFonts w:ascii="Arial Narrow" w:hAnsi="Arial Narrow"/>
                <w:lang w:val="lv-LV"/>
              </w:rPr>
              <w:t>0,75</w:t>
            </w:r>
          </w:p>
        </w:tc>
        <w:tc>
          <w:tcPr>
            <w:tcW w:w="425" w:type="dxa"/>
            <w:shd w:val="clear" w:color="auto" w:fill="FFFFFF"/>
          </w:tcPr>
          <w:p w:rsidR="00AF6846" w:rsidRPr="00AF6846" w:rsidRDefault="00AF6846" w:rsidP="00AF6846">
            <w:pPr>
              <w:jc w:val="center"/>
              <w:rPr>
                <w:rFonts w:ascii="Arial Narrow" w:hAnsi="Arial Narrow"/>
                <w:lang w:val="lv-LV" w:eastAsia="lv-LV"/>
              </w:rPr>
            </w:pPr>
            <w:r w:rsidRPr="00AF6846">
              <w:rPr>
                <w:rFonts w:ascii="Arial Narrow" w:hAnsi="Arial Narrow"/>
                <w:lang w:val="lv-LV"/>
              </w:rPr>
              <w:t>0,88</w:t>
            </w:r>
          </w:p>
        </w:tc>
        <w:tc>
          <w:tcPr>
            <w:tcW w:w="284" w:type="dxa"/>
            <w:shd w:val="clear" w:color="auto" w:fill="FFFFFF"/>
          </w:tcPr>
          <w:p w:rsidR="00AF6846" w:rsidRPr="00AF6846" w:rsidRDefault="00AF6846" w:rsidP="00AF6846">
            <w:pPr>
              <w:jc w:val="center"/>
              <w:rPr>
                <w:rFonts w:ascii="Arial Narrow" w:hAnsi="Arial Narrow"/>
                <w:lang w:val="lv-LV" w:eastAsia="lv-LV"/>
              </w:rPr>
            </w:pPr>
          </w:p>
        </w:tc>
        <w:tc>
          <w:tcPr>
            <w:tcW w:w="510" w:type="dxa"/>
            <w:shd w:val="clear" w:color="auto" w:fill="FFFFFF"/>
          </w:tcPr>
          <w:p w:rsidR="00AF6846" w:rsidRPr="00AF6846" w:rsidRDefault="00AF6846" w:rsidP="00AF6846">
            <w:pPr>
              <w:jc w:val="center"/>
              <w:rPr>
                <w:rFonts w:ascii="Arial Narrow" w:hAnsi="Arial Narrow"/>
                <w:lang w:val="lv-LV" w:eastAsia="lv-LV"/>
              </w:rPr>
            </w:pPr>
            <w:r w:rsidRPr="00AF6846">
              <w:rPr>
                <w:rFonts w:ascii="Arial Narrow" w:hAnsi="Arial Narrow"/>
                <w:lang w:val="lv-LV"/>
              </w:rPr>
              <w:t>11</w:t>
            </w:r>
          </w:p>
        </w:tc>
        <w:tc>
          <w:tcPr>
            <w:tcW w:w="567" w:type="dxa"/>
            <w:shd w:val="clear" w:color="auto" w:fill="FFFFFF"/>
          </w:tcPr>
          <w:p w:rsidR="00AF6846" w:rsidRPr="00AF6846" w:rsidRDefault="00AF6846" w:rsidP="00AF6846">
            <w:pPr>
              <w:jc w:val="center"/>
              <w:rPr>
                <w:rFonts w:ascii="Arial Narrow" w:hAnsi="Arial Narrow"/>
                <w:lang w:val="lv-LV" w:eastAsia="lv-LV"/>
              </w:rPr>
            </w:pPr>
            <w:r w:rsidRPr="00AF6846">
              <w:rPr>
                <w:rFonts w:ascii="Arial Narrow" w:hAnsi="Arial Narrow"/>
                <w:lang w:val="lv-LV"/>
              </w:rPr>
              <w:t>9,7</w:t>
            </w:r>
          </w:p>
        </w:tc>
        <w:tc>
          <w:tcPr>
            <w:tcW w:w="510" w:type="dxa"/>
            <w:shd w:val="clear" w:color="auto" w:fill="FFFFFF"/>
          </w:tcPr>
          <w:p w:rsidR="00AF6846" w:rsidRPr="00AF6846" w:rsidRDefault="00AF6846" w:rsidP="00AF6846">
            <w:pPr>
              <w:jc w:val="center"/>
              <w:rPr>
                <w:rFonts w:ascii="Arial Narrow" w:hAnsi="Arial Narrow"/>
                <w:lang w:val="lv-LV" w:eastAsia="lv-LV"/>
              </w:rPr>
            </w:pPr>
          </w:p>
        </w:tc>
        <w:tc>
          <w:tcPr>
            <w:tcW w:w="283" w:type="dxa"/>
            <w:shd w:val="clear" w:color="auto" w:fill="FFFFFF"/>
          </w:tcPr>
          <w:p w:rsidR="00AF6846" w:rsidRPr="00AF6846" w:rsidRDefault="00AF6846" w:rsidP="00AF6846">
            <w:pPr>
              <w:jc w:val="center"/>
              <w:rPr>
                <w:rFonts w:ascii="Arial Narrow" w:hAnsi="Arial Narrow"/>
                <w:lang w:val="lv-LV" w:eastAsia="lv-LV"/>
              </w:rPr>
            </w:pPr>
          </w:p>
        </w:tc>
        <w:tc>
          <w:tcPr>
            <w:tcW w:w="397" w:type="dxa"/>
            <w:shd w:val="clear" w:color="auto" w:fill="FFFFFF"/>
          </w:tcPr>
          <w:p w:rsidR="00AF6846" w:rsidRPr="00AF6846" w:rsidRDefault="00AF6846" w:rsidP="00AF6846">
            <w:pPr>
              <w:jc w:val="center"/>
              <w:rPr>
                <w:rFonts w:ascii="Arial Narrow" w:hAnsi="Arial Narrow"/>
                <w:lang w:val="lv-LV" w:eastAsia="lv-LV"/>
              </w:rPr>
            </w:pPr>
          </w:p>
        </w:tc>
        <w:tc>
          <w:tcPr>
            <w:tcW w:w="426" w:type="dxa"/>
            <w:shd w:val="clear" w:color="auto" w:fill="FFFFFF"/>
          </w:tcPr>
          <w:p w:rsidR="00AF6846" w:rsidRPr="00AF6846" w:rsidRDefault="00AF6846" w:rsidP="00AF6846">
            <w:pPr>
              <w:jc w:val="center"/>
              <w:rPr>
                <w:rFonts w:ascii="Arial Narrow" w:hAnsi="Arial Narrow"/>
                <w:lang w:val="lv-LV" w:eastAsia="lv-LV"/>
              </w:rPr>
            </w:pPr>
          </w:p>
        </w:tc>
        <w:tc>
          <w:tcPr>
            <w:tcW w:w="567" w:type="dxa"/>
            <w:shd w:val="clear" w:color="auto" w:fill="FFFFFF"/>
          </w:tcPr>
          <w:p w:rsidR="00AF6846" w:rsidRPr="00AF6846" w:rsidRDefault="00AF6846" w:rsidP="00AF6846">
            <w:pPr>
              <w:jc w:val="center"/>
              <w:rPr>
                <w:rFonts w:ascii="Arial Narrow" w:hAnsi="Arial Narrow"/>
                <w:lang w:val="lv-LV" w:eastAsia="lv-LV"/>
              </w:rPr>
            </w:pPr>
          </w:p>
        </w:tc>
        <w:tc>
          <w:tcPr>
            <w:tcW w:w="604" w:type="dxa"/>
            <w:shd w:val="clear" w:color="auto" w:fill="FFFFFF"/>
          </w:tcPr>
          <w:p w:rsidR="00AF6846" w:rsidRPr="00AF6846" w:rsidRDefault="00AF6846" w:rsidP="00AF6846">
            <w:pPr>
              <w:jc w:val="center"/>
              <w:rPr>
                <w:rFonts w:ascii="Arial Narrow" w:hAnsi="Arial Narrow"/>
                <w:lang w:val="lv-LV" w:eastAsia="lv-LV"/>
              </w:rPr>
            </w:pPr>
          </w:p>
        </w:tc>
        <w:tc>
          <w:tcPr>
            <w:tcW w:w="520" w:type="dxa"/>
            <w:shd w:val="clear" w:color="auto" w:fill="FFFFFF"/>
          </w:tcPr>
          <w:p w:rsidR="00AF6846" w:rsidRPr="00AF6846" w:rsidRDefault="00AF6846" w:rsidP="00AF6846">
            <w:pPr>
              <w:jc w:val="center"/>
              <w:rPr>
                <w:rFonts w:ascii="Arial Narrow" w:hAnsi="Arial Narrow"/>
                <w:lang w:val="lv-LV" w:eastAsia="lv-LV"/>
              </w:rPr>
            </w:pPr>
          </w:p>
        </w:tc>
        <w:tc>
          <w:tcPr>
            <w:tcW w:w="426" w:type="dxa"/>
            <w:shd w:val="clear" w:color="auto" w:fill="FFFFFF"/>
          </w:tcPr>
          <w:p w:rsidR="00AF6846" w:rsidRPr="00AF6846" w:rsidRDefault="00AF6846" w:rsidP="00AF6846">
            <w:pPr>
              <w:ind w:left="-57" w:right="-57"/>
              <w:jc w:val="center"/>
              <w:rPr>
                <w:rFonts w:ascii="Arial Narrow" w:hAnsi="Arial Narrow"/>
                <w:lang w:val="lv-LV" w:eastAsia="lv-LV"/>
              </w:rPr>
            </w:pPr>
          </w:p>
        </w:tc>
      </w:tr>
      <w:tr w:rsidR="00AF6846" w:rsidRPr="00AF6846" w:rsidTr="007733F5">
        <w:trPr>
          <w:trHeight w:val="227"/>
          <w:jc w:val="center"/>
        </w:trPr>
        <w:tc>
          <w:tcPr>
            <w:tcW w:w="1488" w:type="dxa"/>
            <w:shd w:val="clear" w:color="auto" w:fill="FFFFFF"/>
          </w:tcPr>
          <w:p w:rsidR="00AF6846" w:rsidRPr="00AF6846" w:rsidRDefault="00AF6846" w:rsidP="00AF6846">
            <w:pPr>
              <w:rPr>
                <w:lang w:val="lv-LV"/>
              </w:rPr>
            </w:pPr>
            <w:r w:rsidRPr="00AF6846">
              <w:rPr>
                <w:lang w:val="lv-LV"/>
              </w:rPr>
              <w:t>Kopā uz SK2</w:t>
            </w:r>
          </w:p>
        </w:tc>
        <w:tc>
          <w:tcPr>
            <w:tcW w:w="510" w:type="dxa"/>
            <w:shd w:val="clear" w:color="auto" w:fill="FFFFFF"/>
          </w:tcPr>
          <w:p w:rsidR="00AF6846" w:rsidRPr="00AF6846" w:rsidRDefault="00AF6846" w:rsidP="00AF6846">
            <w:pPr>
              <w:jc w:val="center"/>
              <w:rPr>
                <w:rFonts w:ascii="Arial Narrow" w:hAnsi="Arial Narrow"/>
                <w:lang w:val="lv-LV" w:eastAsia="lv-LV"/>
              </w:rPr>
            </w:pPr>
            <w:r w:rsidRPr="00AF6846">
              <w:rPr>
                <w:rFonts w:ascii="Arial Narrow" w:hAnsi="Arial Narrow"/>
                <w:lang w:val="lv-LV"/>
              </w:rPr>
              <w:t>—</w:t>
            </w:r>
          </w:p>
        </w:tc>
        <w:tc>
          <w:tcPr>
            <w:tcW w:w="290" w:type="dxa"/>
            <w:shd w:val="clear" w:color="auto" w:fill="FFFFFF"/>
          </w:tcPr>
          <w:p w:rsidR="00AF6846" w:rsidRPr="00AF6846" w:rsidRDefault="00AF6846" w:rsidP="00AF6846">
            <w:pPr>
              <w:jc w:val="center"/>
              <w:rPr>
                <w:rFonts w:ascii="Arial Narrow" w:hAnsi="Arial Narrow"/>
                <w:lang w:val="lv-LV" w:eastAsia="lv-LV"/>
              </w:rPr>
            </w:pPr>
            <w:r w:rsidRPr="00AF6846">
              <w:rPr>
                <w:rFonts w:ascii="Arial Narrow" w:hAnsi="Arial Narrow"/>
                <w:lang w:val="lv-LV"/>
              </w:rPr>
              <w:t>8</w:t>
            </w:r>
          </w:p>
        </w:tc>
        <w:tc>
          <w:tcPr>
            <w:tcW w:w="542" w:type="dxa"/>
            <w:shd w:val="clear" w:color="auto" w:fill="FFFFFF"/>
          </w:tcPr>
          <w:p w:rsidR="00AF6846" w:rsidRPr="00AF6846" w:rsidRDefault="00AF6846" w:rsidP="00AF6846">
            <w:pPr>
              <w:jc w:val="center"/>
              <w:rPr>
                <w:rFonts w:ascii="Arial Narrow" w:hAnsi="Arial Narrow"/>
                <w:lang w:val="lv-LV" w:eastAsia="lv-LV"/>
              </w:rPr>
            </w:pPr>
            <w:r w:rsidRPr="00AF6846">
              <w:rPr>
                <w:rFonts w:ascii="Arial Narrow" w:hAnsi="Arial Narrow"/>
                <w:lang w:val="lv-LV"/>
              </w:rPr>
              <w:t>221</w:t>
            </w:r>
          </w:p>
        </w:tc>
        <w:tc>
          <w:tcPr>
            <w:tcW w:w="431" w:type="dxa"/>
            <w:shd w:val="clear" w:color="auto" w:fill="FFFFFF"/>
          </w:tcPr>
          <w:p w:rsidR="00AF6846" w:rsidRPr="00AF6846" w:rsidRDefault="00AF6846" w:rsidP="00AF6846">
            <w:pPr>
              <w:jc w:val="center"/>
              <w:rPr>
                <w:rFonts w:ascii="Arial Narrow" w:hAnsi="Arial Narrow"/>
                <w:lang w:val="lv-LV" w:eastAsia="lv-LV"/>
              </w:rPr>
            </w:pPr>
            <w:r w:rsidRPr="00AF6846">
              <w:rPr>
                <w:rFonts w:ascii="Arial Narrow" w:hAnsi="Arial Narrow"/>
                <w:lang w:val="lv-LV"/>
              </w:rPr>
              <w:t>0,62</w:t>
            </w:r>
          </w:p>
        </w:tc>
        <w:tc>
          <w:tcPr>
            <w:tcW w:w="425" w:type="dxa"/>
            <w:shd w:val="clear" w:color="auto" w:fill="FFFFFF"/>
          </w:tcPr>
          <w:p w:rsidR="00AF6846" w:rsidRPr="00AF6846" w:rsidRDefault="00AF6846" w:rsidP="00AF6846">
            <w:pPr>
              <w:jc w:val="center"/>
              <w:rPr>
                <w:rFonts w:ascii="Arial Narrow" w:hAnsi="Arial Narrow"/>
                <w:lang w:val="lv-LV" w:eastAsia="lv-LV"/>
              </w:rPr>
            </w:pPr>
            <w:r w:rsidRPr="00AF6846">
              <w:rPr>
                <w:rFonts w:ascii="Arial Narrow" w:hAnsi="Arial Narrow"/>
                <w:lang w:val="lv-LV"/>
              </w:rPr>
              <w:t>0,88</w:t>
            </w:r>
          </w:p>
        </w:tc>
        <w:tc>
          <w:tcPr>
            <w:tcW w:w="425" w:type="dxa"/>
            <w:shd w:val="clear" w:color="auto" w:fill="FFFFFF"/>
          </w:tcPr>
          <w:p w:rsidR="00AF6846" w:rsidRPr="00AF6846" w:rsidRDefault="00AF6846" w:rsidP="00AF6846">
            <w:pPr>
              <w:jc w:val="center"/>
              <w:rPr>
                <w:rFonts w:ascii="Arial Narrow" w:hAnsi="Arial Narrow"/>
                <w:lang w:val="lv-LV" w:eastAsia="lv-LV"/>
              </w:rPr>
            </w:pPr>
            <w:r w:rsidRPr="00AF6846">
              <w:rPr>
                <w:rFonts w:ascii="Arial Narrow" w:hAnsi="Arial Narrow"/>
                <w:lang w:val="lv-LV"/>
              </w:rPr>
              <w:t>0,63</w:t>
            </w:r>
          </w:p>
        </w:tc>
        <w:tc>
          <w:tcPr>
            <w:tcW w:w="284" w:type="dxa"/>
            <w:shd w:val="clear" w:color="auto" w:fill="FFFFFF"/>
          </w:tcPr>
          <w:p w:rsidR="00AF6846" w:rsidRPr="00AF6846" w:rsidRDefault="00AF6846" w:rsidP="00AF6846">
            <w:pPr>
              <w:jc w:val="center"/>
              <w:rPr>
                <w:rFonts w:ascii="Arial Narrow" w:hAnsi="Arial Narrow"/>
                <w:lang w:val="lv-LV" w:eastAsia="lv-LV"/>
              </w:rPr>
            </w:pPr>
            <w:r w:rsidRPr="00AF6846">
              <w:rPr>
                <w:rFonts w:ascii="Arial Narrow" w:hAnsi="Arial Narrow"/>
                <w:lang w:val="lv-LV"/>
              </w:rPr>
              <w:t>&gt;3</w:t>
            </w:r>
          </w:p>
        </w:tc>
        <w:tc>
          <w:tcPr>
            <w:tcW w:w="510" w:type="dxa"/>
            <w:shd w:val="clear" w:color="auto" w:fill="FFFFFF"/>
          </w:tcPr>
          <w:p w:rsidR="00AF6846" w:rsidRPr="00AF6846" w:rsidRDefault="00AF6846" w:rsidP="00AF6846">
            <w:pPr>
              <w:jc w:val="center"/>
              <w:rPr>
                <w:rFonts w:ascii="Arial Narrow" w:hAnsi="Arial Narrow"/>
                <w:lang w:val="lv-LV" w:eastAsia="lv-LV"/>
              </w:rPr>
            </w:pPr>
            <w:r w:rsidRPr="00AF6846">
              <w:rPr>
                <w:rFonts w:ascii="Arial Narrow" w:hAnsi="Arial Narrow"/>
                <w:lang w:val="lv-LV"/>
              </w:rPr>
              <w:t>137</w:t>
            </w:r>
          </w:p>
        </w:tc>
        <w:tc>
          <w:tcPr>
            <w:tcW w:w="567" w:type="dxa"/>
            <w:shd w:val="clear" w:color="auto" w:fill="FFFFFF"/>
          </w:tcPr>
          <w:p w:rsidR="00AF6846" w:rsidRPr="00AF6846" w:rsidRDefault="00AF6846" w:rsidP="00AF6846">
            <w:pPr>
              <w:jc w:val="center"/>
              <w:rPr>
                <w:rFonts w:ascii="Arial Narrow" w:hAnsi="Arial Narrow"/>
                <w:lang w:val="lv-LV" w:eastAsia="lv-LV"/>
              </w:rPr>
            </w:pPr>
            <w:r w:rsidRPr="00AF6846">
              <w:rPr>
                <w:rFonts w:ascii="Arial Narrow" w:hAnsi="Arial Narrow"/>
                <w:lang w:val="lv-LV"/>
              </w:rPr>
              <w:t>74,4</w:t>
            </w:r>
          </w:p>
        </w:tc>
        <w:tc>
          <w:tcPr>
            <w:tcW w:w="510" w:type="dxa"/>
            <w:shd w:val="clear" w:color="auto" w:fill="FFFFFF"/>
          </w:tcPr>
          <w:p w:rsidR="00AF6846" w:rsidRPr="00AF6846" w:rsidRDefault="00AF6846" w:rsidP="00AF6846">
            <w:pPr>
              <w:jc w:val="center"/>
              <w:rPr>
                <w:rFonts w:ascii="Arial Narrow" w:hAnsi="Arial Narrow"/>
                <w:lang w:val="lv-LV" w:eastAsia="lv-LV"/>
              </w:rPr>
            </w:pPr>
            <w:r w:rsidRPr="00AF6846">
              <w:rPr>
                <w:rFonts w:ascii="Arial Narrow" w:hAnsi="Arial Narrow"/>
                <w:lang w:val="lv-LV"/>
              </w:rPr>
              <w:t>155,9</w:t>
            </w:r>
          </w:p>
        </w:tc>
        <w:tc>
          <w:tcPr>
            <w:tcW w:w="283" w:type="dxa"/>
            <w:shd w:val="clear" w:color="auto" w:fill="FFFFFF"/>
          </w:tcPr>
          <w:p w:rsidR="00AF6846" w:rsidRPr="00AF6846" w:rsidRDefault="00AF6846" w:rsidP="00AF6846">
            <w:pPr>
              <w:jc w:val="center"/>
              <w:rPr>
                <w:rFonts w:ascii="Arial Narrow" w:hAnsi="Arial Narrow"/>
                <w:lang w:val="lv-LV" w:eastAsia="lv-LV"/>
              </w:rPr>
            </w:pPr>
            <w:r w:rsidRPr="00AF6846">
              <w:rPr>
                <w:rFonts w:ascii="Arial Narrow" w:hAnsi="Arial Narrow"/>
                <w:lang w:val="lv-LV"/>
              </w:rPr>
              <w:t>8</w:t>
            </w:r>
          </w:p>
        </w:tc>
        <w:tc>
          <w:tcPr>
            <w:tcW w:w="397" w:type="dxa"/>
            <w:shd w:val="clear" w:color="auto" w:fill="FFFFFF"/>
          </w:tcPr>
          <w:p w:rsidR="00AF6846" w:rsidRPr="00AF6846" w:rsidRDefault="00AF6846" w:rsidP="00AF6846">
            <w:pPr>
              <w:jc w:val="center"/>
              <w:rPr>
                <w:rFonts w:ascii="Arial Narrow" w:hAnsi="Arial Narrow"/>
                <w:lang w:val="lv-LV" w:eastAsia="lv-LV"/>
              </w:rPr>
            </w:pPr>
            <w:r w:rsidRPr="00AF6846">
              <w:rPr>
                <w:rFonts w:ascii="Arial Narrow" w:hAnsi="Arial Narrow"/>
                <w:lang w:val="lv-LV"/>
              </w:rPr>
              <w:t>1,3</w:t>
            </w:r>
          </w:p>
        </w:tc>
        <w:tc>
          <w:tcPr>
            <w:tcW w:w="426" w:type="dxa"/>
            <w:shd w:val="clear" w:color="auto" w:fill="FFFFFF"/>
          </w:tcPr>
          <w:p w:rsidR="00AF6846" w:rsidRPr="00AF6846" w:rsidRDefault="00AF6846" w:rsidP="00AF6846">
            <w:pPr>
              <w:jc w:val="center"/>
              <w:rPr>
                <w:rFonts w:ascii="Arial Narrow" w:hAnsi="Arial Narrow"/>
                <w:lang w:val="lv-LV" w:eastAsia="lv-LV"/>
              </w:rPr>
            </w:pPr>
            <w:r w:rsidRPr="00AF6846">
              <w:rPr>
                <w:rFonts w:ascii="Arial Narrow" w:hAnsi="Arial Narrow"/>
                <w:lang w:val="lv-LV"/>
              </w:rPr>
              <w:t>1,1</w:t>
            </w:r>
          </w:p>
        </w:tc>
        <w:tc>
          <w:tcPr>
            <w:tcW w:w="567" w:type="dxa"/>
            <w:shd w:val="clear" w:color="auto" w:fill="FFFFFF"/>
          </w:tcPr>
          <w:p w:rsidR="00AF6846" w:rsidRPr="00AF6846" w:rsidRDefault="00AF6846" w:rsidP="00AF6846">
            <w:pPr>
              <w:jc w:val="center"/>
              <w:rPr>
                <w:rFonts w:ascii="Arial Narrow" w:hAnsi="Arial Narrow"/>
                <w:lang w:val="lv-LV" w:eastAsia="lv-LV"/>
              </w:rPr>
            </w:pPr>
            <w:r w:rsidRPr="00AF6846">
              <w:rPr>
                <w:rFonts w:ascii="Arial Narrow" w:hAnsi="Arial Narrow"/>
                <w:lang w:val="lv-LV"/>
              </w:rPr>
              <w:t>178,1</w:t>
            </w:r>
          </w:p>
        </w:tc>
        <w:tc>
          <w:tcPr>
            <w:tcW w:w="604" w:type="dxa"/>
            <w:shd w:val="clear" w:color="auto" w:fill="FFFFFF"/>
          </w:tcPr>
          <w:p w:rsidR="00AF6846" w:rsidRPr="00AF6846" w:rsidRDefault="00AF6846" w:rsidP="00AF6846">
            <w:pPr>
              <w:jc w:val="center"/>
              <w:rPr>
                <w:rFonts w:ascii="Arial Narrow" w:hAnsi="Arial Narrow"/>
                <w:lang w:val="lv-LV" w:eastAsia="lv-LV"/>
              </w:rPr>
            </w:pPr>
            <w:r w:rsidRPr="00AF6846">
              <w:rPr>
                <w:rFonts w:ascii="Arial Narrow" w:hAnsi="Arial Narrow"/>
                <w:lang w:val="lv-LV"/>
              </w:rPr>
              <w:t>81,8</w:t>
            </w:r>
          </w:p>
        </w:tc>
        <w:tc>
          <w:tcPr>
            <w:tcW w:w="520" w:type="dxa"/>
            <w:shd w:val="clear" w:color="auto" w:fill="FFFFFF"/>
          </w:tcPr>
          <w:p w:rsidR="00AF6846" w:rsidRPr="00AF6846" w:rsidRDefault="00AF6846" w:rsidP="00AF6846">
            <w:pPr>
              <w:jc w:val="center"/>
              <w:rPr>
                <w:rFonts w:ascii="Arial Narrow" w:hAnsi="Arial Narrow"/>
                <w:lang w:val="lv-LV" w:eastAsia="lv-LV"/>
              </w:rPr>
            </w:pPr>
            <w:r w:rsidRPr="00AF6846">
              <w:rPr>
                <w:rFonts w:ascii="Arial Narrow" w:hAnsi="Arial Narrow"/>
                <w:lang w:val="lv-LV"/>
              </w:rPr>
              <w:t>196</w:t>
            </w:r>
          </w:p>
        </w:tc>
        <w:tc>
          <w:tcPr>
            <w:tcW w:w="426" w:type="dxa"/>
            <w:shd w:val="clear" w:color="auto" w:fill="FFFFFF"/>
          </w:tcPr>
          <w:p w:rsidR="00AF6846" w:rsidRPr="00AF6846" w:rsidRDefault="00AF6846" w:rsidP="00AF6846">
            <w:pPr>
              <w:ind w:left="-57" w:right="-57"/>
              <w:jc w:val="center"/>
              <w:rPr>
                <w:rFonts w:ascii="Arial Narrow" w:hAnsi="Arial Narrow"/>
                <w:lang w:val="lv-LV" w:eastAsia="lv-LV"/>
              </w:rPr>
            </w:pPr>
            <w:r w:rsidRPr="00AF6846">
              <w:rPr>
                <w:rFonts w:ascii="Arial Narrow" w:hAnsi="Arial Narrow"/>
                <w:lang w:val="lv-LV"/>
              </w:rPr>
              <w:t>297,9</w:t>
            </w:r>
          </w:p>
        </w:tc>
      </w:tr>
      <w:tr w:rsidR="00AF6846" w:rsidRPr="00AF6846" w:rsidTr="007733F5">
        <w:trPr>
          <w:trHeight w:val="227"/>
          <w:jc w:val="center"/>
        </w:trPr>
        <w:tc>
          <w:tcPr>
            <w:tcW w:w="1488" w:type="dxa"/>
            <w:shd w:val="clear" w:color="auto" w:fill="FFFFFF"/>
          </w:tcPr>
          <w:p w:rsidR="00AF6846" w:rsidRPr="00AF6846" w:rsidRDefault="00AF6846" w:rsidP="00AF6846">
            <w:pPr>
              <w:rPr>
                <w:b/>
                <w:lang w:val="lv-LV" w:eastAsia="lv-LV"/>
              </w:rPr>
            </w:pPr>
            <w:r w:rsidRPr="00AF6846">
              <w:rPr>
                <w:b/>
                <w:lang w:val="lv-LV"/>
              </w:rPr>
              <w:t>ASP</w:t>
            </w:r>
          </w:p>
          <w:p w:rsidR="00AF6846" w:rsidRPr="00AF6846" w:rsidRDefault="00AF6846" w:rsidP="00AF6846">
            <w:pPr>
              <w:rPr>
                <w:lang w:val="lv-LV" w:eastAsia="lv-LV"/>
              </w:rPr>
            </w:pPr>
            <w:r w:rsidRPr="00AF6846">
              <w:rPr>
                <w:lang w:val="lv-LV"/>
              </w:rPr>
              <w:t>Apgaismes iekā</w:t>
            </w:r>
            <w:r w:rsidRPr="00AF6846">
              <w:rPr>
                <w:lang w:val="lv-LV"/>
              </w:rPr>
              <w:t>r</w:t>
            </w:r>
            <w:r w:rsidRPr="00AF6846">
              <w:rPr>
                <w:lang w:val="lv-LV"/>
              </w:rPr>
              <w:t>tas ar gāzizlādes spuldzēm</w:t>
            </w:r>
          </w:p>
        </w:tc>
        <w:tc>
          <w:tcPr>
            <w:tcW w:w="510" w:type="dxa"/>
            <w:shd w:val="clear" w:color="auto" w:fill="FFFFFF"/>
          </w:tcPr>
          <w:p w:rsidR="00AF6846" w:rsidRPr="00AF6846" w:rsidRDefault="00AF6846" w:rsidP="00AF6846">
            <w:pPr>
              <w:jc w:val="center"/>
              <w:rPr>
                <w:rFonts w:ascii="Arial Narrow" w:hAnsi="Arial Narrow"/>
                <w:lang w:val="lv-LV" w:eastAsia="lv-LV"/>
              </w:rPr>
            </w:pPr>
          </w:p>
        </w:tc>
        <w:tc>
          <w:tcPr>
            <w:tcW w:w="290" w:type="dxa"/>
            <w:shd w:val="clear" w:color="auto" w:fill="FFFFFF"/>
          </w:tcPr>
          <w:p w:rsidR="00AF6846" w:rsidRPr="00AF6846" w:rsidRDefault="00AF6846" w:rsidP="00AF6846">
            <w:pPr>
              <w:jc w:val="center"/>
              <w:rPr>
                <w:rFonts w:ascii="Arial Narrow" w:hAnsi="Arial Narrow"/>
                <w:lang w:val="lv-LV" w:eastAsia="lv-LV"/>
              </w:rPr>
            </w:pPr>
          </w:p>
        </w:tc>
        <w:tc>
          <w:tcPr>
            <w:tcW w:w="542" w:type="dxa"/>
            <w:shd w:val="clear" w:color="auto" w:fill="FFFFFF"/>
          </w:tcPr>
          <w:p w:rsidR="00AF6846" w:rsidRPr="00AF6846" w:rsidRDefault="00AF6846" w:rsidP="00AF6846">
            <w:pPr>
              <w:jc w:val="center"/>
              <w:rPr>
                <w:rFonts w:ascii="Arial Narrow" w:hAnsi="Arial Narrow"/>
                <w:lang w:val="lv-LV"/>
              </w:rPr>
            </w:pPr>
          </w:p>
          <w:p w:rsidR="00AF6846" w:rsidRPr="00AF6846" w:rsidRDefault="00AF6846" w:rsidP="00AF6846">
            <w:pPr>
              <w:jc w:val="center"/>
              <w:rPr>
                <w:rFonts w:ascii="Arial Narrow" w:hAnsi="Arial Narrow"/>
                <w:lang w:val="lv-LV" w:eastAsia="lv-LV"/>
              </w:rPr>
            </w:pPr>
            <w:r w:rsidRPr="00AF6846">
              <w:rPr>
                <w:rFonts w:ascii="Arial Narrow" w:hAnsi="Arial Narrow"/>
                <w:lang w:val="lv-LV"/>
              </w:rPr>
              <w:t>3,5</w:t>
            </w:r>
          </w:p>
        </w:tc>
        <w:tc>
          <w:tcPr>
            <w:tcW w:w="431" w:type="dxa"/>
            <w:shd w:val="clear" w:color="auto" w:fill="FFFFFF"/>
          </w:tcPr>
          <w:p w:rsidR="00AF6846" w:rsidRPr="00AF6846" w:rsidRDefault="00AF6846" w:rsidP="00AF6846">
            <w:pPr>
              <w:jc w:val="center"/>
              <w:rPr>
                <w:rFonts w:ascii="Arial Narrow" w:hAnsi="Arial Narrow"/>
                <w:lang w:val="lv-LV"/>
              </w:rPr>
            </w:pPr>
          </w:p>
          <w:p w:rsidR="00AF6846" w:rsidRPr="00AF6846" w:rsidRDefault="00AF6846" w:rsidP="00AF6846">
            <w:pPr>
              <w:jc w:val="center"/>
              <w:rPr>
                <w:rFonts w:ascii="Arial Narrow" w:hAnsi="Arial Narrow"/>
                <w:lang w:val="lv-LV" w:eastAsia="lv-LV"/>
              </w:rPr>
            </w:pPr>
            <w:r w:rsidRPr="00AF6846">
              <w:rPr>
                <w:rFonts w:ascii="Arial Narrow" w:hAnsi="Arial Narrow"/>
                <w:lang w:val="lv-LV"/>
              </w:rPr>
              <w:t>0,85</w:t>
            </w:r>
          </w:p>
        </w:tc>
        <w:tc>
          <w:tcPr>
            <w:tcW w:w="425" w:type="dxa"/>
            <w:shd w:val="clear" w:color="auto" w:fill="FFFFFF"/>
          </w:tcPr>
          <w:p w:rsidR="00AF6846" w:rsidRPr="00AF6846" w:rsidRDefault="00AF6846" w:rsidP="00AF6846">
            <w:pPr>
              <w:jc w:val="center"/>
              <w:rPr>
                <w:rFonts w:ascii="Arial Narrow" w:hAnsi="Arial Narrow"/>
                <w:lang w:val="lv-LV"/>
              </w:rPr>
            </w:pPr>
          </w:p>
          <w:p w:rsidR="00AF6846" w:rsidRPr="00AF6846" w:rsidRDefault="00AF6846" w:rsidP="00AF6846">
            <w:pPr>
              <w:jc w:val="center"/>
              <w:rPr>
                <w:rFonts w:ascii="Arial Narrow" w:hAnsi="Arial Narrow"/>
                <w:lang w:val="lv-LV" w:eastAsia="lv-LV"/>
              </w:rPr>
            </w:pPr>
            <w:r w:rsidRPr="00AF6846">
              <w:rPr>
                <w:rFonts w:ascii="Arial Narrow" w:hAnsi="Arial Narrow"/>
                <w:lang w:val="lv-LV"/>
              </w:rPr>
              <w:t>0,95</w:t>
            </w:r>
          </w:p>
        </w:tc>
        <w:tc>
          <w:tcPr>
            <w:tcW w:w="425" w:type="dxa"/>
            <w:shd w:val="clear" w:color="auto" w:fill="FFFFFF"/>
          </w:tcPr>
          <w:p w:rsidR="00AF6846" w:rsidRPr="00AF6846" w:rsidRDefault="00AF6846" w:rsidP="00AF6846">
            <w:pPr>
              <w:jc w:val="center"/>
              <w:rPr>
                <w:rFonts w:ascii="Arial Narrow" w:hAnsi="Arial Narrow"/>
                <w:lang w:val="lv-LV"/>
              </w:rPr>
            </w:pPr>
          </w:p>
          <w:p w:rsidR="00AF6846" w:rsidRPr="00AF6846" w:rsidRDefault="00AF6846" w:rsidP="00AF6846">
            <w:pPr>
              <w:jc w:val="center"/>
              <w:rPr>
                <w:rFonts w:ascii="Arial Narrow" w:hAnsi="Arial Narrow"/>
                <w:lang w:val="lv-LV" w:eastAsia="lv-LV"/>
              </w:rPr>
            </w:pPr>
            <w:r w:rsidRPr="00AF6846">
              <w:rPr>
                <w:rFonts w:ascii="Arial Narrow" w:hAnsi="Arial Narrow"/>
                <w:lang w:val="lv-LV"/>
              </w:rPr>
              <w:t>0,33</w:t>
            </w:r>
          </w:p>
        </w:tc>
        <w:tc>
          <w:tcPr>
            <w:tcW w:w="284" w:type="dxa"/>
            <w:shd w:val="clear" w:color="auto" w:fill="FFFFFF"/>
          </w:tcPr>
          <w:p w:rsidR="00AF6846" w:rsidRPr="00AF6846" w:rsidRDefault="00AF6846" w:rsidP="00AF6846">
            <w:pPr>
              <w:jc w:val="center"/>
              <w:rPr>
                <w:rFonts w:ascii="Arial Narrow" w:hAnsi="Arial Narrow"/>
                <w:lang w:val="lv-LV" w:eastAsia="lv-LV"/>
              </w:rPr>
            </w:pPr>
          </w:p>
        </w:tc>
        <w:tc>
          <w:tcPr>
            <w:tcW w:w="510" w:type="dxa"/>
            <w:shd w:val="clear" w:color="auto" w:fill="FFFFFF"/>
          </w:tcPr>
          <w:p w:rsidR="00AF6846" w:rsidRPr="00AF6846" w:rsidRDefault="00AF6846" w:rsidP="00AF6846">
            <w:pPr>
              <w:jc w:val="center"/>
              <w:rPr>
                <w:rFonts w:ascii="Arial Narrow" w:hAnsi="Arial Narrow"/>
                <w:lang w:val="lv-LV"/>
              </w:rPr>
            </w:pPr>
          </w:p>
          <w:p w:rsidR="00AF6846" w:rsidRPr="00AF6846" w:rsidRDefault="00AF6846" w:rsidP="00AF6846">
            <w:pPr>
              <w:jc w:val="center"/>
              <w:rPr>
                <w:rFonts w:ascii="Arial Narrow" w:hAnsi="Arial Narrow"/>
                <w:lang w:val="lv-LV" w:eastAsia="lv-LV"/>
              </w:rPr>
            </w:pPr>
            <w:r w:rsidRPr="00AF6846">
              <w:rPr>
                <w:rFonts w:ascii="Arial Narrow" w:hAnsi="Arial Narrow"/>
                <w:lang w:val="lv-LV"/>
              </w:rPr>
              <w:t>3</w:t>
            </w:r>
          </w:p>
        </w:tc>
        <w:tc>
          <w:tcPr>
            <w:tcW w:w="567" w:type="dxa"/>
            <w:shd w:val="clear" w:color="auto" w:fill="FFFFFF"/>
          </w:tcPr>
          <w:p w:rsidR="00AF6846" w:rsidRPr="00AF6846" w:rsidRDefault="00AF6846" w:rsidP="00AF6846">
            <w:pPr>
              <w:jc w:val="center"/>
              <w:rPr>
                <w:rFonts w:ascii="Arial Narrow" w:hAnsi="Arial Narrow"/>
                <w:lang w:val="lv-LV"/>
              </w:rPr>
            </w:pPr>
          </w:p>
          <w:p w:rsidR="00AF6846" w:rsidRPr="00AF6846" w:rsidRDefault="00AF6846" w:rsidP="00AF6846">
            <w:pPr>
              <w:jc w:val="center"/>
              <w:rPr>
                <w:rFonts w:ascii="Arial Narrow" w:hAnsi="Arial Narrow"/>
                <w:lang w:val="lv-LV" w:eastAsia="lv-LV"/>
              </w:rPr>
            </w:pPr>
            <w:r w:rsidRPr="00AF6846">
              <w:rPr>
                <w:rFonts w:ascii="Arial Narrow" w:hAnsi="Arial Narrow"/>
                <w:lang w:val="lv-LV"/>
              </w:rPr>
              <w:t>1</w:t>
            </w:r>
          </w:p>
        </w:tc>
        <w:tc>
          <w:tcPr>
            <w:tcW w:w="510" w:type="dxa"/>
            <w:shd w:val="clear" w:color="auto" w:fill="FFFFFF"/>
          </w:tcPr>
          <w:p w:rsidR="00AF6846" w:rsidRPr="00AF6846" w:rsidRDefault="00AF6846" w:rsidP="00AF6846">
            <w:pPr>
              <w:jc w:val="center"/>
              <w:rPr>
                <w:rFonts w:ascii="Arial Narrow" w:hAnsi="Arial Narrow"/>
                <w:lang w:val="lv-LV"/>
              </w:rPr>
            </w:pPr>
          </w:p>
          <w:p w:rsidR="00AF6846" w:rsidRPr="00AF6846" w:rsidRDefault="00AF6846" w:rsidP="00AF6846">
            <w:pPr>
              <w:jc w:val="center"/>
              <w:rPr>
                <w:rFonts w:ascii="Arial Narrow" w:hAnsi="Arial Narrow"/>
                <w:lang w:val="lv-LV" w:eastAsia="lv-LV"/>
              </w:rPr>
            </w:pPr>
            <w:r w:rsidRPr="00AF6846">
              <w:rPr>
                <w:rFonts w:ascii="Arial Narrow" w:hAnsi="Arial Narrow"/>
                <w:lang w:val="lv-LV"/>
              </w:rPr>
              <w:t>3,2</w:t>
            </w:r>
          </w:p>
        </w:tc>
        <w:tc>
          <w:tcPr>
            <w:tcW w:w="283" w:type="dxa"/>
            <w:shd w:val="clear" w:color="auto" w:fill="FFFFFF"/>
          </w:tcPr>
          <w:p w:rsidR="00AF6846" w:rsidRPr="00AF6846" w:rsidRDefault="00AF6846" w:rsidP="00AF6846">
            <w:pPr>
              <w:jc w:val="center"/>
              <w:rPr>
                <w:rFonts w:ascii="Arial Narrow" w:hAnsi="Arial Narrow"/>
                <w:lang w:val="lv-LV" w:eastAsia="lv-LV"/>
              </w:rPr>
            </w:pPr>
          </w:p>
        </w:tc>
        <w:tc>
          <w:tcPr>
            <w:tcW w:w="397" w:type="dxa"/>
            <w:shd w:val="clear" w:color="auto" w:fill="FFFFFF"/>
          </w:tcPr>
          <w:p w:rsidR="00AF6846" w:rsidRPr="00AF6846" w:rsidRDefault="00AF6846" w:rsidP="00AF6846">
            <w:pPr>
              <w:jc w:val="center"/>
              <w:rPr>
                <w:rFonts w:ascii="Arial Narrow" w:hAnsi="Arial Narrow"/>
                <w:lang w:val="lv-LV" w:eastAsia="lv-LV"/>
              </w:rPr>
            </w:pPr>
          </w:p>
        </w:tc>
        <w:tc>
          <w:tcPr>
            <w:tcW w:w="426" w:type="dxa"/>
            <w:shd w:val="clear" w:color="auto" w:fill="FFFFFF"/>
          </w:tcPr>
          <w:p w:rsidR="00AF6846" w:rsidRPr="00AF6846" w:rsidRDefault="00AF6846" w:rsidP="00AF6846">
            <w:pPr>
              <w:jc w:val="center"/>
              <w:rPr>
                <w:rFonts w:ascii="Arial Narrow" w:hAnsi="Arial Narrow"/>
                <w:lang w:val="lv-LV" w:eastAsia="lv-LV"/>
              </w:rPr>
            </w:pPr>
          </w:p>
        </w:tc>
        <w:tc>
          <w:tcPr>
            <w:tcW w:w="567" w:type="dxa"/>
            <w:shd w:val="clear" w:color="auto" w:fill="FFFFFF"/>
          </w:tcPr>
          <w:p w:rsidR="00AF6846" w:rsidRPr="00AF6846" w:rsidRDefault="00AF6846" w:rsidP="00AF6846">
            <w:pPr>
              <w:jc w:val="center"/>
              <w:rPr>
                <w:rFonts w:ascii="Arial Narrow" w:hAnsi="Arial Narrow"/>
                <w:lang w:val="lv-LV"/>
              </w:rPr>
            </w:pPr>
          </w:p>
          <w:p w:rsidR="00AF6846" w:rsidRPr="00AF6846" w:rsidRDefault="00AF6846" w:rsidP="00AF6846">
            <w:pPr>
              <w:jc w:val="center"/>
              <w:rPr>
                <w:rFonts w:ascii="Arial Narrow" w:hAnsi="Arial Narrow"/>
                <w:lang w:val="lv-LV" w:eastAsia="lv-LV"/>
              </w:rPr>
            </w:pPr>
            <w:r w:rsidRPr="00AF6846">
              <w:rPr>
                <w:rFonts w:ascii="Arial Narrow" w:hAnsi="Arial Narrow"/>
                <w:lang w:val="lv-LV"/>
              </w:rPr>
              <w:t>3</w:t>
            </w:r>
          </w:p>
        </w:tc>
        <w:tc>
          <w:tcPr>
            <w:tcW w:w="604" w:type="dxa"/>
            <w:shd w:val="clear" w:color="auto" w:fill="FFFFFF"/>
          </w:tcPr>
          <w:p w:rsidR="00AF6846" w:rsidRPr="00AF6846" w:rsidRDefault="00AF6846" w:rsidP="00AF6846">
            <w:pPr>
              <w:jc w:val="center"/>
              <w:rPr>
                <w:rFonts w:ascii="Arial Narrow" w:hAnsi="Arial Narrow"/>
                <w:lang w:val="lv-LV"/>
              </w:rPr>
            </w:pPr>
          </w:p>
          <w:p w:rsidR="00AF6846" w:rsidRPr="00AF6846" w:rsidRDefault="00AF6846" w:rsidP="00AF6846">
            <w:pPr>
              <w:jc w:val="center"/>
              <w:rPr>
                <w:rFonts w:ascii="Arial Narrow" w:hAnsi="Arial Narrow"/>
                <w:lang w:val="lv-LV" w:eastAsia="lv-LV"/>
              </w:rPr>
            </w:pPr>
            <w:r w:rsidRPr="00AF6846">
              <w:rPr>
                <w:rFonts w:ascii="Arial Narrow" w:hAnsi="Arial Narrow"/>
                <w:lang w:val="lv-LV"/>
              </w:rPr>
              <w:t>1</w:t>
            </w:r>
          </w:p>
        </w:tc>
        <w:tc>
          <w:tcPr>
            <w:tcW w:w="520" w:type="dxa"/>
            <w:shd w:val="clear" w:color="auto" w:fill="FFFFFF"/>
          </w:tcPr>
          <w:p w:rsidR="00AF6846" w:rsidRPr="00AF6846" w:rsidRDefault="00AF6846" w:rsidP="00AF6846">
            <w:pPr>
              <w:jc w:val="center"/>
              <w:rPr>
                <w:rFonts w:ascii="Arial Narrow" w:hAnsi="Arial Narrow"/>
                <w:lang w:val="lv-LV"/>
              </w:rPr>
            </w:pPr>
          </w:p>
          <w:p w:rsidR="00AF6846" w:rsidRPr="00AF6846" w:rsidRDefault="00AF6846" w:rsidP="00AF6846">
            <w:pPr>
              <w:jc w:val="center"/>
              <w:rPr>
                <w:rFonts w:ascii="Arial Narrow" w:hAnsi="Arial Narrow"/>
                <w:lang w:val="lv-LV" w:eastAsia="lv-LV"/>
              </w:rPr>
            </w:pPr>
            <w:r w:rsidRPr="00AF6846">
              <w:rPr>
                <w:rFonts w:ascii="Arial Narrow" w:hAnsi="Arial Narrow"/>
                <w:lang w:val="lv-LV"/>
              </w:rPr>
              <w:t>3,2</w:t>
            </w:r>
          </w:p>
        </w:tc>
        <w:tc>
          <w:tcPr>
            <w:tcW w:w="426" w:type="dxa"/>
            <w:shd w:val="clear" w:color="auto" w:fill="FFFFFF"/>
          </w:tcPr>
          <w:p w:rsidR="00AF6846" w:rsidRPr="00AF6846" w:rsidRDefault="00AF6846" w:rsidP="00AF6846">
            <w:pPr>
              <w:ind w:left="-57" w:right="-57"/>
              <w:jc w:val="center"/>
              <w:rPr>
                <w:rFonts w:ascii="Arial Narrow" w:hAnsi="Arial Narrow"/>
                <w:lang w:val="lv-LV"/>
              </w:rPr>
            </w:pPr>
          </w:p>
          <w:p w:rsidR="00AF6846" w:rsidRPr="00AF6846" w:rsidRDefault="00AF6846" w:rsidP="00AF6846">
            <w:pPr>
              <w:ind w:left="-57" w:right="-57"/>
              <w:jc w:val="center"/>
              <w:rPr>
                <w:rFonts w:ascii="Arial Narrow" w:hAnsi="Arial Narrow"/>
                <w:lang w:val="lv-LV" w:eastAsia="lv-LV"/>
              </w:rPr>
            </w:pPr>
            <w:r w:rsidRPr="00AF6846">
              <w:rPr>
                <w:rFonts w:ascii="Arial Narrow" w:hAnsi="Arial Narrow"/>
                <w:lang w:val="lv-LV"/>
              </w:rPr>
              <w:t>4,9</w:t>
            </w:r>
          </w:p>
        </w:tc>
      </w:tr>
      <w:tr w:rsidR="00AF6846" w:rsidRPr="00AF6846" w:rsidTr="007733F5">
        <w:trPr>
          <w:trHeight w:val="227"/>
          <w:jc w:val="center"/>
        </w:trPr>
        <w:tc>
          <w:tcPr>
            <w:tcW w:w="1488" w:type="dxa"/>
            <w:shd w:val="clear" w:color="auto" w:fill="FFFFFF"/>
          </w:tcPr>
          <w:p w:rsidR="00AF6846" w:rsidRPr="00AF6846" w:rsidRDefault="00AF6846" w:rsidP="00AF6846">
            <w:pPr>
              <w:rPr>
                <w:lang w:val="lv-LV" w:eastAsia="lv-LV"/>
              </w:rPr>
            </w:pPr>
            <w:r w:rsidRPr="00AF6846">
              <w:rPr>
                <w:lang w:val="lv-LV"/>
              </w:rPr>
              <w:t>Kopā uz ZS</w:t>
            </w:r>
          </w:p>
        </w:tc>
        <w:tc>
          <w:tcPr>
            <w:tcW w:w="510" w:type="dxa"/>
            <w:shd w:val="clear" w:color="auto" w:fill="FFFFFF"/>
          </w:tcPr>
          <w:p w:rsidR="00AF6846" w:rsidRPr="00AF6846" w:rsidRDefault="00AF6846" w:rsidP="00AF6846">
            <w:pPr>
              <w:jc w:val="center"/>
              <w:rPr>
                <w:rFonts w:ascii="Arial Narrow" w:hAnsi="Arial Narrow"/>
                <w:lang w:val="lv-LV" w:eastAsia="lv-LV"/>
              </w:rPr>
            </w:pPr>
          </w:p>
        </w:tc>
        <w:tc>
          <w:tcPr>
            <w:tcW w:w="290" w:type="dxa"/>
            <w:shd w:val="clear" w:color="auto" w:fill="FFFFFF"/>
          </w:tcPr>
          <w:p w:rsidR="00AF6846" w:rsidRPr="00AF6846" w:rsidRDefault="00AF6846" w:rsidP="00AF6846">
            <w:pPr>
              <w:jc w:val="center"/>
              <w:rPr>
                <w:rFonts w:ascii="Arial Narrow" w:hAnsi="Arial Narrow"/>
                <w:lang w:val="lv-LV" w:eastAsia="lv-LV"/>
              </w:rPr>
            </w:pPr>
          </w:p>
        </w:tc>
        <w:tc>
          <w:tcPr>
            <w:tcW w:w="542" w:type="dxa"/>
            <w:shd w:val="clear" w:color="auto" w:fill="FFFFFF"/>
          </w:tcPr>
          <w:p w:rsidR="00AF6846" w:rsidRPr="00AF6846" w:rsidRDefault="00AF6846" w:rsidP="00AF6846">
            <w:pPr>
              <w:jc w:val="center"/>
              <w:rPr>
                <w:rFonts w:ascii="Arial Narrow" w:hAnsi="Arial Narrow"/>
                <w:lang w:val="lv-LV" w:eastAsia="lv-LV"/>
              </w:rPr>
            </w:pPr>
          </w:p>
        </w:tc>
        <w:tc>
          <w:tcPr>
            <w:tcW w:w="431" w:type="dxa"/>
            <w:shd w:val="clear" w:color="auto" w:fill="FFFFFF"/>
          </w:tcPr>
          <w:p w:rsidR="00AF6846" w:rsidRPr="00AF6846" w:rsidRDefault="00AF6846" w:rsidP="00AF6846">
            <w:pPr>
              <w:jc w:val="center"/>
              <w:rPr>
                <w:rFonts w:ascii="Arial Narrow" w:hAnsi="Arial Narrow"/>
                <w:lang w:val="lv-LV" w:eastAsia="lv-LV"/>
              </w:rPr>
            </w:pPr>
          </w:p>
        </w:tc>
        <w:tc>
          <w:tcPr>
            <w:tcW w:w="425" w:type="dxa"/>
            <w:shd w:val="clear" w:color="auto" w:fill="FFFFFF"/>
          </w:tcPr>
          <w:p w:rsidR="00AF6846" w:rsidRPr="00AF6846" w:rsidRDefault="00AF6846" w:rsidP="00AF6846">
            <w:pPr>
              <w:jc w:val="center"/>
              <w:rPr>
                <w:rFonts w:ascii="Arial Narrow" w:hAnsi="Arial Narrow"/>
                <w:lang w:val="lv-LV" w:eastAsia="lv-LV"/>
              </w:rPr>
            </w:pPr>
          </w:p>
        </w:tc>
        <w:tc>
          <w:tcPr>
            <w:tcW w:w="425" w:type="dxa"/>
            <w:shd w:val="clear" w:color="auto" w:fill="FFFFFF"/>
          </w:tcPr>
          <w:p w:rsidR="00AF6846" w:rsidRPr="00AF6846" w:rsidRDefault="00AF6846" w:rsidP="00AF6846">
            <w:pPr>
              <w:jc w:val="center"/>
              <w:rPr>
                <w:rFonts w:ascii="Arial Narrow" w:hAnsi="Arial Narrow"/>
                <w:lang w:val="lv-LV" w:eastAsia="lv-LV"/>
              </w:rPr>
            </w:pPr>
          </w:p>
        </w:tc>
        <w:tc>
          <w:tcPr>
            <w:tcW w:w="284" w:type="dxa"/>
            <w:shd w:val="clear" w:color="auto" w:fill="FFFFFF"/>
          </w:tcPr>
          <w:p w:rsidR="00AF6846" w:rsidRPr="00AF6846" w:rsidRDefault="00AF6846" w:rsidP="00AF6846">
            <w:pPr>
              <w:jc w:val="center"/>
              <w:rPr>
                <w:rFonts w:ascii="Arial Narrow" w:hAnsi="Arial Narrow"/>
                <w:lang w:val="lv-LV" w:eastAsia="lv-LV"/>
              </w:rPr>
            </w:pPr>
          </w:p>
        </w:tc>
        <w:tc>
          <w:tcPr>
            <w:tcW w:w="510" w:type="dxa"/>
            <w:shd w:val="clear" w:color="auto" w:fill="FFFFFF"/>
          </w:tcPr>
          <w:p w:rsidR="00AF6846" w:rsidRPr="00AF6846" w:rsidRDefault="00AF6846" w:rsidP="00AF6846">
            <w:pPr>
              <w:jc w:val="center"/>
              <w:rPr>
                <w:rFonts w:ascii="Arial Narrow" w:hAnsi="Arial Narrow"/>
                <w:lang w:val="lv-LV" w:eastAsia="lv-LV"/>
              </w:rPr>
            </w:pPr>
            <w:r w:rsidRPr="00AF6846">
              <w:rPr>
                <w:rFonts w:ascii="Arial Narrow" w:hAnsi="Arial Narrow"/>
                <w:lang w:val="lv-LV"/>
              </w:rPr>
              <w:t>307,6</w:t>
            </w:r>
          </w:p>
        </w:tc>
        <w:tc>
          <w:tcPr>
            <w:tcW w:w="567" w:type="dxa"/>
            <w:shd w:val="clear" w:color="auto" w:fill="FFFFFF"/>
          </w:tcPr>
          <w:p w:rsidR="00AF6846" w:rsidRPr="00AF6846" w:rsidRDefault="00AF6846" w:rsidP="00AF6846">
            <w:pPr>
              <w:jc w:val="center"/>
              <w:rPr>
                <w:rFonts w:ascii="Arial Narrow" w:hAnsi="Arial Narrow"/>
                <w:lang w:val="lv-LV" w:eastAsia="lv-LV"/>
              </w:rPr>
            </w:pPr>
            <w:r w:rsidRPr="00AF6846">
              <w:rPr>
                <w:rFonts w:ascii="Arial Narrow" w:hAnsi="Arial Narrow"/>
                <w:lang w:val="lv-LV"/>
              </w:rPr>
              <w:t>194,4</w:t>
            </w:r>
          </w:p>
        </w:tc>
        <w:tc>
          <w:tcPr>
            <w:tcW w:w="510" w:type="dxa"/>
            <w:shd w:val="clear" w:color="auto" w:fill="FFFFFF"/>
          </w:tcPr>
          <w:p w:rsidR="00AF6846" w:rsidRPr="00AF6846" w:rsidRDefault="00AF6846" w:rsidP="00AF6846">
            <w:pPr>
              <w:jc w:val="center"/>
              <w:rPr>
                <w:rFonts w:ascii="Arial Narrow" w:hAnsi="Arial Narrow"/>
                <w:lang w:val="lv-LV" w:eastAsia="lv-LV"/>
              </w:rPr>
            </w:pPr>
            <w:r w:rsidRPr="00AF6846">
              <w:rPr>
                <w:rFonts w:ascii="Arial Narrow" w:hAnsi="Arial Narrow"/>
                <w:lang w:val="lv-LV"/>
              </w:rPr>
              <w:t>363,9</w:t>
            </w:r>
          </w:p>
        </w:tc>
        <w:tc>
          <w:tcPr>
            <w:tcW w:w="283" w:type="dxa"/>
            <w:shd w:val="clear" w:color="auto" w:fill="FFFFFF"/>
          </w:tcPr>
          <w:p w:rsidR="00AF6846" w:rsidRPr="00AF6846" w:rsidRDefault="00AF6846" w:rsidP="00AF6846">
            <w:pPr>
              <w:jc w:val="center"/>
              <w:rPr>
                <w:rFonts w:ascii="Arial Narrow" w:hAnsi="Arial Narrow"/>
                <w:lang w:val="lv-LV" w:eastAsia="lv-LV"/>
              </w:rPr>
            </w:pPr>
            <w:r w:rsidRPr="00AF6846">
              <w:rPr>
                <w:rFonts w:ascii="Arial Narrow" w:hAnsi="Arial Narrow"/>
                <w:lang w:val="lv-LV"/>
              </w:rPr>
              <w:t>—</w:t>
            </w:r>
          </w:p>
        </w:tc>
        <w:tc>
          <w:tcPr>
            <w:tcW w:w="397" w:type="dxa"/>
            <w:shd w:val="clear" w:color="auto" w:fill="FFFFFF"/>
          </w:tcPr>
          <w:p w:rsidR="00AF6846" w:rsidRPr="00AF6846" w:rsidRDefault="00AF6846" w:rsidP="00AF6846">
            <w:pPr>
              <w:jc w:val="center"/>
              <w:rPr>
                <w:rFonts w:ascii="Arial Narrow" w:hAnsi="Arial Narrow"/>
                <w:lang w:val="lv-LV" w:eastAsia="lv-LV"/>
              </w:rPr>
            </w:pPr>
            <w:r w:rsidRPr="00AF6846">
              <w:rPr>
                <w:rFonts w:ascii="Arial Narrow" w:hAnsi="Arial Narrow"/>
                <w:lang w:val="lv-LV"/>
              </w:rPr>
              <w:t>—</w:t>
            </w:r>
          </w:p>
        </w:tc>
        <w:tc>
          <w:tcPr>
            <w:tcW w:w="426" w:type="dxa"/>
            <w:shd w:val="clear" w:color="auto" w:fill="FFFFFF"/>
          </w:tcPr>
          <w:p w:rsidR="00AF6846" w:rsidRPr="00AF6846" w:rsidRDefault="00AF6846" w:rsidP="00AF6846">
            <w:pPr>
              <w:jc w:val="center"/>
              <w:rPr>
                <w:rFonts w:ascii="Arial Narrow" w:hAnsi="Arial Narrow"/>
                <w:lang w:val="lv-LV" w:eastAsia="lv-LV"/>
              </w:rPr>
            </w:pPr>
            <w:r w:rsidRPr="00AF6846">
              <w:rPr>
                <w:rFonts w:ascii="Arial Narrow" w:hAnsi="Arial Narrow"/>
                <w:lang w:val="lv-LV"/>
              </w:rPr>
              <w:t>—</w:t>
            </w:r>
          </w:p>
        </w:tc>
        <w:tc>
          <w:tcPr>
            <w:tcW w:w="567" w:type="dxa"/>
            <w:shd w:val="clear" w:color="auto" w:fill="FFFFFF"/>
          </w:tcPr>
          <w:p w:rsidR="00AF6846" w:rsidRPr="00AF6846" w:rsidRDefault="00AF6846" w:rsidP="00AF6846">
            <w:pPr>
              <w:jc w:val="center"/>
              <w:rPr>
                <w:rFonts w:ascii="Arial Narrow" w:hAnsi="Arial Narrow"/>
                <w:lang w:val="lv-LV" w:eastAsia="lv-LV"/>
              </w:rPr>
            </w:pPr>
            <w:r w:rsidRPr="00AF6846">
              <w:rPr>
                <w:rFonts w:ascii="Arial Narrow" w:hAnsi="Arial Narrow"/>
                <w:lang w:val="lv-LV"/>
              </w:rPr>
              <w:t>393,6</w:t>
            </w:r>
          </w:p>
        </w:tc>
        <w:tc>
          <w:tcPr>
            <w:tcW w:w="604" w:type="dxa"/>
            <w:shd w:val="clear" w:color="auto" w:fill="FFFFFF"/>
          </w:tcPr>
          <w:p w:rsidR="00AF6846" w:rsidRPr="00AF6846" w:rsidRDefault="00AF6846" w:rsidP="00AF6846">
            <w:pPr>
              <w:jc w:val="center"/>
              <w:rPr>
                <w:rFonts w:ascii="Arial Narrow" w:hAnsi="Arial Narrow"/>
                <w:lang w:val="lv-LV" w:eastAsia="lv-LV"/>
              </w:rPr>
            </w:pPr>
            <w:r w:rsidRPr="00AF6846">
              <w:rPr>
                <w:rFonts w:ascii="Arial Narrow" w:hAnsi="Arial Narrow"/>
                <w:lang w:val="lv-LV"/>
              </w:rPr>
              <w:t>210,1</w:t>
            </w:r>
          </w:p>
        </w:tc>
        <w:tc>
          <w:tcPr>
            <w:tcW w:w="520" w:type="dxa"/>
            <w:shd w:val="clear" w:color="auto" w:fill="FFFFFF"/>
          </w:tcPr>
          <w:p w:rsidR="00AF6846" w:rsidRPr="00AF6846" w:rsidRDefault="00AF6846" w:rsidP="00AF6846">
            <w:pPr>
              <w:jc w:val="center"/>
              <w:rPr>
                <w:rFonts w:ascii="Arial Narrow" w:hAnsi="Arial Narrow"/>
                <w:lang w:val="lv-LV" w:eastAsia="lv-LV"/>
              </w:rPr>
            </w:pPr>
            <w:r w:rsidRPr="00AF6846">
              <w:rPr>
                <w:rFonts w:ascii="Arial Narrow" w:hAnsi="Arial Narrow"/>
                <w:lang w:val="lv-LV"/>
              </w:rPr>
              <w:t>473,1</w:t>
            </w:r>
          </w:p>
        </w:tc>
        <w:tc>
          <w:tcPr>
            <w:tcW w:w="426" w:type="dxa"/>
            <w:shd w:val="clear" w:color="auto" w:fill="FFFFFF"/>
          </w:tcPr>
          <w:p w:rsidR="00AF6846" w:rsidRPr="00AF6846" w:rsidRDefault="00AF6846" w:rsidP="00AF6846">
            <w:pPr>
              <w:ind w:left="-57" w:right="-57"/>
              <w:jc w:val="center"/>
              <w:rPr>
                <w:rFonts w:ascii="Arial Narrow" w:hAnsi="Arial Narrow"/>
                <w:lang w:val="lv-LV" w:eastAsia="lv-LV"/>
              </w:rPr>
            </w:pPr>
            <w:r w:rsidRPr="00AF6846">
              <w:rPr>
                <w:rFonts w:ascii="Arial Narrow" w:hAnsi="Arial Narrow"/>
                <w:lang w:val="lv-LV"/>
              </w:rPr>
              <w:t>—</w:t>
            </w:r>
          </w:p>
        </w:tc>
      </w:tr>
      <w:tr w:rsidR="00AF6846" w:rsidRPr="00AF6846" w:rsidTr="007733F5">
        <w:trPr>
          <w:trHeight w:val="227"/>
          <w:jc w:val="center"/>
        </w:trPr>
        <w:tc>
          <w:tcPr>
            <w:tcW w:w="1488" w:type="dxa"/>
            <w:shd w:val="clear" w:color="auto" w:fill="FFFFFF"/>
          </w:tcPr>
          <w:p w:rsidR="00AF6846" w:rsidRPr="00AF6846" w:rsidRDefault="00AF6846" w:rsidP="00AF6846">
            <w:pPr>
              <w:rPr>
                <w:lang w:val="lv-LV" w:eastAsia="lv-LV"/>
              </w:rPr>
            </w:pPr>
            <w:r w:rsidRPr="00AF6846">
              <w:rPr>
                <w:lang w:val="lv-LV"/>
              </w:rPr>
              <w:t>Zudumi</w:t>
            </w:r>
          </w:p>
        </w:tc>
        <w:tc>
          <w:tcPr>
            <w:tcW w:w="510" w:type="dxa"/>
            <w:shd w:val="clear" w:color="auto" w:fill="FFFFFF"/>
          </w:tcPr>
          <w:p w:rsidR="00AF6846" w:rsidRPr="00AF6846" w:rsidRDefault="00AF6846" w:rsidP="00AF6846">
            <w:pPr>
              <w:jc w:val="center"/>
              <w:rPr>
                <w:rFonts w:ascii="Arial Narrow" w:hAnsi="Arial Narrow"/>
                <w:lang w:val="lv-LV" w:eastAsia="lv-LV"/>
              </w:rPr>
            </w:pPr>
          </w:p>
        </w:tc>
        <w:tc>
          <w:tcPr>
            <w:tcW w:w="290" w:type="dxa"/>
            <w:shd w:val="clear" w:color="auto" w:fill="FFFFFF"/>
          </w:tcPr>
          <w:p w:rsidR="00AF6846" w:rsidRPr="00AF6846" w:rsidRDefault="00AF6846" w:rsidP="00AF6846">
            <w:pPr>
              <w:jc w:val="center"/>
              <w:rPr>
                <w:rFonts w:ascii="Arial Narrow" w:hAnsi="Arial Narrow"/>
                <w:lang w:val="lv-LV" w:eastAsia="lv-LV"/>
              </w:rPr>
            </w:pPr>
          </w:p>
        </w:tc>
        <w:tc>
          <w:tcPr>
            <w:tcW w:w="542" w:type="dxa"/>
            <w:shd w:val="clear" w:color="auto" w:fill="FFFFFF"/>
          </w:tcPr>
          <w:p w:rsidR="00AF6846" w:rsidRPr="00AF6846" w:rsidRDefault="00AF6846" w:rsidP="00AF6846">
            <w:pPr>
              <w:jc w:val="center"/>
              <w:rPr>
                <w:rFonts w:ascii="Arial Narrow" w:hAnsi="Arial Narrow"/>
                <w:lang w:val="lv-LV" w:eastAsia="lv-LV"/>
              </w:rPr>
            </w:pPr>
          </w:p>
        </w:tc>
        <w:tc>
          <w:tcPr>
            <w:tcW w:w="431" w:type="dxa"/>
            <w:shd w:val="clear" w:color="auto" w:fill="FFFFFF"/>
          </w:tcPr>
          <w:p w:rsidR="00AF6846" w:rsidRPr="00AF6846" w:rsidRDefault="00AF6846" w:rsidP="00AF6846">
            <w:pPr>
              <w:jc w:val="center"/>
              <w:rPr>
                <w:rFonts w:ascii="Arial Narrow" w:hAnsi="Arial Narrow"/>
                <w:lang w:val="lv-LV" w:eastAsia="lv-LV"/>
              </w:rPr>
            </w:pPr>
          </w:p>
        </w:tc>
        <w:tc>
          <w:tcPr>
            <w:tcW w:w="425" w:type="dxa"/>
            <w:shd w:val="clear" w:color="auto" w:fill="FFFFFF"/>
          </w:tcPr>
          <w:p w:rsidR="00AF6846" w:rsidRPr="00AF6846" w:rsidRDefault="00AF6846" w:rsidP="00AF6846">
            <w:pPr>
              <w:jc w:val="center"/>
              <w:rPr>
                <w:rFonts w:ascii="Arial Narrow" w:hAnsi="Arial Narrow"/>
                <w:lang w:val="lv-LV" w:eastAsia="lv-LV"/>
              </w:rPr>
            </w:pPr>
          </w:p>
        </w:tc>
        <w:tc>
          <w:tcPr>
            <w:tcW w:w="425" w:type="dxa"/>
            <w:shd w:val="clear" w:color="auto" w:fill="FFFFFF"/>
          </w:tcPr>
          <w:p w:rsidR="00AF6846" w:rsidRPr="00AF6846" w:rsidRDefault="00AF6846" w:rsidP="00AF6846">
            <w:pPr>
              <w:jc w:val="center"/>
              <w:rPr>
                <w:rFonts w:ascii="Arial Narrow" w:hAnsi="Arial Narrow"/>
                <w:lang w:val="lv-LV" w:eastAsia="lv-LV"/>
              </w:rPr>
            </w:pPr>
          </w:p>
        </w:tc>
        <w:tc>
          <w:tcPr>
            <w:tcW w:w="284" w:type="dxa"/>
            <w:shd w:val="clear" w:color="auto" w:fill="FFFFFF"/>
          </w:tcPr>
          <w:p w:rsidR="00AF6846" w:rsidRPr="00AF6846" w:rsidRDefault="00AF6846" w:rsidP="00AF6846">
            <w:pPr>
              <w:jc w:val="center"/>
              <w:rPr>
                <w:rFonts w:ascii="Arial Narrow" w:hAnsi="Arial Narrow"/>
                <w:lang w:val="lv-LV" w:eastAsia="lv-LV"/>
              </w:rPr>
            </w:pPr>
          </w:p>
        </w:tc>
        <w:tc>
          <w:tcPr>
            <w:tcW w:w="510" w:type="dxa"/>
            <w:shd w:val="clear" w:color="auto" w:fill="FFFFFF"/>
          </w:tcPr>
          <w:p w:rsidR="00AF6846" w:rsidRPr="00AF6846" w:rsidRDefault="00AF6846" w:rsidP="00AF6846">
            <w:pPr>
              <w:jc w:val="center"/>
              <w:rPr>
                <w:rFonts w:ascii="Arial Narrow" w:hAnsi="Arial Narrow"/>
                <w:lang w:val="lv-LV" w:eastAsia="lv-LV"/>
              </w:rPr>
            </w:pPr>
          </w:p>
        </w:tc>
        <w:tc>
          <w:tcPr>
            <w:tcW w:w="567" w:type="dxa"/>
            <w:shd w:val="clear" w:color="auto" w:fill="FFFFFF"/>
          </w:tcPr>
          <w:p w:rsidR="00AF6846" w:rsidRPr="00AF6846" w:rsidRDefault="00AF6846" w:rsidP="00AF6846">
            <w:pPr>
              <w:jc w:val="center"/>
              <w:rPr>
                <w:rFonts w:ascii="Arial Narrow" w:hAnsi="Arial Narrow"/>
                <w:lang w:val="lv-LV" w:eastAsia="lv-LV"/>
              </w:rPr>
            </w:pPr>
          </w:p>
        </w:tc>
        <w:tc>
          <w:tcPr>
            <w:tcW w:w="510" w:type="dxa"/>
            <w:shd w:val="clear" w:color="auto" w:fill="FFFFFF"/>
          </w:tcPr>
          <w:p w:rsidR="00AF6846" w:rsidRPr="00AF6846" w:rsidRDefault="00AF6846" w:rsidP="00AF6846">
            <w:pPr>
              <w:jc w:val="center"/>
              <w:rPr>
                <w:rFonts w:ascii="Arial Narrow" w:hAnsi="Arial Narrow"/>
                <w:lang w:val="lv-LV" w:eastAsia="lv-LV"/>
              </w:rPr>
            </w:pPr>
          </w:p>
        </w:tc>
        <w:tc>
          <w:tcPr>
            <w:tcW w:w="283" w:type="dxa"/>
            <w:shd w:val="clear" w:color="auto" w:fill="FFFFFF"/>
          </w:tcPr>
          <w:p w:rsidR="00AF6846" w:rsidRPr="00AF6846" w:rsidRDefault="00AF6846" w:rsidP="00AF6846">
            <w:pPr>
              <w:jc w:val="center"/>
              <w:rPr>
                <w:rFonts w:ascii="Arial Narrow" w:hAnsi="Arial Narrow"/>
                <w:lang w:val="lv-LV" w:eastAsia="lv-LV"/>
              </w:rPr>
            </w:pPr>
          </w:p>
        </w:tc>
        <w:tc>
          <w:tcPr>
            <w:tcW w:w="397" w:type="dxa"/>
            <w:shd w:val="clear" w:color="auto" w:fill="FFFFFF"/>
          </w:tcPr>
          <w:p w:rsidR="00AF6846" w:rsidRPr="00AF6846" w:rsidRDefault="00AF6846" w:rsidP="00AF6846">
            <w:pPr>
              <w:jc w:val="center"/>
              <w:rPr>
                <w:rFonts w:ascii="Arial Narrow" w:hAnsi="Arial Narrow"/>
                <w:lang w:val="lv-LV" w:eastAsia="lv-LV"/>
              </w:rPr>
            </w:pPr>
          </w:p>
        </w:tc>
        <w:tc>
          <w:tcPr>
            <w:tcW w:w="426" w:type="dxa"/>
            <w:shd w:val="clear" w:color="auto" w:fill="FFFFFF"/>
          </w:tcPr>
          <w:p w:rsidR="00AF6846" w:rsidRPr="00AF6846" w:rsidRDefault="00AF6846" w:rsidP="00AF6846">
            <w:pPr>
              <w:jc w:val="center"/>
              <w:rPr>
                <w:rFonts w:ascii="Arial Narrow" w:hAnsi="Arial Narrow"/>
                <w:lang w:val="lv-LV" w:eastAsia="lv-LV"/>
              </w:rPr>
            </w:pPr>
          </w:p>
        </w:tc>
        <w:tc>
          <w:tcPr>
            <w:tcW w:w="567" w:type="dxa"/>
            <w:shd w:val="clear" w:color="auto" w:fill="FFFFFF"/>
          </w:tcPr>
          <w:p w:rsidR="00AF6846" w:rsidRPr="00AF6846" w:rsidRDefault="00AF6846" w:rsidP="00AF6846">
            <w:pPr>
              <w:jc w:val="center"/>
              <w:rPr>
                <w:rFonts w:ascii="Arial Narrow" w:hAnsi="Arial Narrow"/>
                <w:lang w:val="lv-LV" w:eastAsia="lv-LV"/>
              </w:rPr>
            </w:pPr>
            <w:r w:rsidRPr="00AF6846">
              <w:rPr>
                <w:rFonts w:ascii="Arial Narrow" w:hAnsi="Arial Narrow"/>
                <w:lang w:val="lv-LV"/>
              </w:rPr>
              <w:t>9,5</w:t>
            </w:r>
          </w:p>
        </w:tc>
        <w:tc>
          <w:tcPr>
            <w:tcW w:w="604" w:type="dxa"/>
            <w:shd w:val="clear" w:color="auto" w:fill="FFFFFF"/>
          </w:tcPr>
          <w:p w:rsidR="00AF6846" w:rsidRPr="00AF6846" w:rsidRDefault="00AF6846" w:rsidP="00AF6846">
            <w:pPr>
              <w:jc w:val="center"/>
              <w:rPr>
                <w:rFonts w:ascii="Arial Narrow" w:hAnsi="Arial Narrow"/>
                <w:lang w:val="lv-LV" w:eastAsia="lv-LV"/>
              </w:rPr>
            </w:pPr>
            <w:r w:rsidRPr="00AF6846">
              <w:rPr>
                <w:rFonts w:ascii="Arial Narrow" w:hAnsi="Arial Narrow"/>
                <w:lang w:val="lv-LV"/>
              </w:rPr>
              <w:t>47,3</w:t>
            </w:r>
          </w:p>
        </w:tc>
        <w:tc>
          <w:tcPr>
            <w:tcW w:w="520" w:type="dxa"/>
            <w:shd w:val="clear" w:color="auto" w:fill="FFFFFF"/>
          </w:tcPr>
          <w:p w:rsidR="00AF6846" w:rsidRPr="00AF6846" w:rsidRDefault="00AF6846" w:rsidP="00AF6846">
            <w:pPr>
              <w:jc w:val="center"/>
              <w:rPr>
                <w:rFonts w:ascii="Arial Narrow" w:hAnsi="Arial Narrow"/>
                <w:lang w:val="lv-LV" w:eastAsia="lv-LV"/>
              </w:rPr>
            </w:pPr>
            <w:r w:rsidRPr="00AF6846">
              <w:rPr>
                <w:rFonts w:ascii="Arial Narrow" w:hAnsi="Arial Narrow"/>
                <w:lang w:val="lv-LV"/>
              </w:rPr>
              <w:t>48,3</w:t>
            </w:r>
          </w:p>
        </w:tc>
        <w:tc>
          <w:tcPr>
            <w:tcW w:w="426" w:type="dxa"/>
            <w:shd w:val="clear" w:color="auto" w:fill="FFFFFF"/>
          </w:tcPr>
          <w:p w:rsidR="00AF6846" w:rsidRPr="00AF6846" w:rsidRDefault="00AF6846" w:rsidP="00AF6846">
            <w:pPr>
              <w:ind w:left="-57" w:right="-57"/>
              <w:jc w:val="center"/>
              <w:rPr>
                <w:rFonts w:ascii="Arial Narrow" w:hAnsi="Arial Narrow"/>
                <w:lang w:val="lv-LV" w:eastAsia="lv-LV"/>
              </w:rPr>
            </w:pPr>
            <w:r w:rsidRPr="00AF6846">
              <w:rPr>
                <w:rFonts w:ascii="Arial Narrow" w:hAnsi="Arial Narrow"/>
                <w:lang w:val="lv-LV"/>
              </w:rPr>
              <w:t>—</w:t>
            </w:r>
          </w:p>
        </w:tc>
      </w:tr>
      <w:tr w:rsidR="00AF6846" w:rsidRPr="00AF6846" w:rsidTr="007733F5">
        <w:trPr>
          <w:trHeight w:val="227"/>
          <w:jc w:val="center"/>
        </w:trPr>
        <w:tc>
          <w:tcPr>
            <w:tcW w:w="1488" w:type="dxa"/>
            <w:shd w:val="clear" w:color="auto" w:fill="FFFFFF"/>
          </w:tcPr>
          <w:p w:rsidR="00AF6846" w:rsidRPr="00AF6846" w:rsidRDefault="00AF6846" w:rsidP="00AF6846">
            <w:pPr>
              <w:rPr>
                <w:lang w:val="lv-LV" w:eastAsia="lv-LV"/>
              </w:rPr>
            </w:pPr>
            <w:r w:rsidRPr="00AF6846">
              <w:rPr>
                <w:lang w:val="lv-LV"/>
              </w:rPr>
              <w:t>Kopā uz AS</w:t>
            </w:r>
          </w:p>
        </w:tc>
        <w:tc>
          <w:tcPr>
            <w:tcW w:w="510" w:type="dxa"/>
            <w:shd w:val="clear" w:color="auto" w:fill="FFFFFF"/>
          </w:tcPr>
          <w:p w:rsidR="00AF6846" w:rsidRPr="00AF6846" w:rsidRDefault="00AF6846" w:rsidP="00AF6846">
            <w:pPr>
              <w:jc w:val="center"/>
              <w:rPr>
                <w:rFonts w:ascii="Arial Narrow" w:hAnsi="Arial Narrow"/>
                <w:lang w:val="lv-LV" w:eastAsia="lv-LV"/>
              </w:rPr>
            </w:pPr>
          </w:p>
        </w:tc>
        <w:tc>
          <w:tcPr>
            <w:tcW w:w="290" w:type="dxa"/>
            <w:shd w:val="clear" w:color="auto" w:fill="FFFFFF"/>
          </w:tcPr>
          <w:p w:rsidR="00AF6846" w:rsidRPr="00AF6846" w:rsidRDefault="00AF6846" w:rsidP="00AF6846">
            <w:pPr>
              <w:jc w:val="center"/>
              <w:rPr>
                <w:rFonts w:ascii="Arial Narrow" w:hAnsi="Arial Narrow"/>
                <w:lang w:val="lv-LV" w:eastAsia="lv-LV"/>
              </w:rPr>
            </w:pPr>
          </w:p>
        </w:tc>
        <w:tc>
          <w:tcPr>
            <w:tcW w:w="542" w:type="dxa"/>
            <w:shd w:val="clear" w:color="auto" w:fill="FFFFFF"/>
          </w:tcPr>
          <w:p w:rsidR="00AF6846" w:rsidRPr="00AF6846" w:rsidRDefault="00AF6846" w:rsidP="00AF6846">
            <w:pPr>
              <w:jc w:val="center"/>
              <w:rPr>
                <w:rFonts w:ascii="Arial Narrow" w:hAnsi="Arial Narrow"/>
                <w:lang w:val="lv-LV" w:eastAsia="lv-LV"/>
              </w:rPr>
            </w:pPr>
          </w:p>
        </w:tc>
        <w:tc>
          <w:tcPr>
            <w:tcW w:w="431" w:type="dxa"/>
            <w:shd w:val="clear" w:color="auto" w:fill="FFFFFF"/>
          </w:tcPr>
          <w:p w:rsidR="00AF6846" w:rsidRPr="00AF6846" w:rsidRDefault="00AF6846" w:rsidP="00AF6846">
            <w:pPr>
              <w:jc w:val="center"/>
              <w:rPr>
                <w:rFonts w:ascii="Arial Narrow" w:hAnsi="Arial Narrow"/>
                <w:lang w:val="lv-LV" w:eastAsia="lv-LV"/>
              </w:rPr>
            </w:pPr>
          </w:p>
        </w:tc>
        <w:tc>
          <w:tcPr>
            <w:tcW w:w="425" w:type="dxa"/>
            <w:shd w:val="clear" w:color="auto" w:fill="FFFFFF"/>
          </w:tcPr>
          <w:p w:rsidR="00AF6846" w:rsidRPr="00AF6846" w:rsidRDefault="00AF6846" w:rsidP="00AF6846">
            <w:pPr>
              <w:jc w:val="center"/>
              <w:rPr>
                <w:rFonts w:ascii="Arial Narrow" w:hAnsi="Arial Narrow"/>
                <w:lang w:val="lv-LV" w:eastAsia="lv-LV"/>
              </w:rPr>
            </w:pPr>
          </w:p>
        </w:tc>
        <w:tc>
          <w:tcPr>
            <w:tcW w:w="425" w:type="dxa"/>
            <w:shd w:val="clear" w:color="auto" w:fill="FFFFFF"/>
          </w:tcPr>
          <w:p w:rsidR="00AF6846" w:rsidRPr="00AF6846" w:rsidRDefault="00AF6846" w:rsidP="00AF6846">
            <w:pPr>
              <w:jc w:val="center"/>
              <w:rPr>
                <w:rFonts w:ascii="Arial Narrow" w:hAnsi="Arial Narrow"/>
                <w:lang w:val="lv-LV" w:eastAsia="lv-LV"/>
              </w:rPr>
            </w:pPr>
          </w:p>
        </w:tc>
        <w:tc>
          <w:tcPr>
            <w:tcW w:w="284" w:type="dxa"/>
            <w:shd w:val="clear" w:color="auto" w:fill="FFFFFF"/>
          </w:tcPr>
          <w:p w:rsidR="00AF6846" w:rsidRPr="00AF6846" w:rsidRDefault="00AF6846" w:rsidP="00AF6846">
            <w:pPr>
              <w:jc w:val="center"/>
              <w:rPr>
                <w:rFonts w:ascii="Arial Narrow" w:hAnsi="Arial Narrow"/>
                <w:lang w:val="lv-LV" w:eastAsia="lv-LV"/>
              </w:rPr>
            </w:pPr>
          </w:p>
        </w:tc>
        <w:tc>
          <w:tcPr>
            <w:tcW w:w="510" w:type="dxa"/>
            <w:shd w:val="clear" w:color="auto" w:fill="FFFFFF"/>
          </w:tcPr>
          <w:p w:rsidR="00AF6846" w:rsidRPr="00AF6846" w:rsidRDefault="00AF6846" w:rsidP="00AF6846">
            <w:pPr>
              <w:jc w:val="center"/>
              <w:rPr>
                <w:rFonts w:ascii="Arial Narrow" w:hAnsi="Arial Narrow"/>
                <w:lang w:val="lv-LV" w:eastAsia="lv-LV"/>
              </w:rPr>
            </w:pPr>
          </w:p>
        </w:tc>
        <w:tc>
          <w:tcPr>
            <w:tcW w:w="567" w:type="dxa"/>
            <w:shd w:val="clear" w:color="auto" w:fill="FFFFFF"/>
          </w:tcPr>
          <w:p w:rsidR="00AF6846" w:rsidRPr="00AF6846" w:rsidRDefault="00AF6846" w:rsidP="00AF6846">
            <w:pPr>
              <w:jc w:val="center"/>
              <w:rPr>
                <w:rFonts w:ascii="Arial Narrow" w:hAnsi="Arial Narrow"/>
                <w:lang w:val="lv-LV" w:eastAsia="lv-LV"/>
              </w:rPr>
            </w:pPr>
          </w:p>
        </w:tc>
        <w:tc>
          <w:tcPr>
            <w:tcW w:w="510" w:type="dxa"/>
            <w:shd w:val="clear" w:color="auto" w:fill="FFFFFF"/>
          </w:tcPr>
          <w:p w:rsidR="00AF6846" w:rsidRPr="00AF6846" w:rsidRDefault="00AF6846" w:rsidP="00AF6846">
            <w:pPr>
              <w:jc w:val="center"/>
              <w:rPr>
                <w:rFonts w:ascii="Arial Narrow" w:hAnsi="Arial Narrow"/>
                <w:lang w:val="lv-LV" w:eastAsia="lv-LV"/>
              </w:rPr>
            </w:pPr>
          </w:p>
        </w:tc>
        <w:tc>
          <w:tcPr>
            <w:tcW w:w="283" w:type="dxa"/>
            <w:shd w:val="clear" w:color="auto" w:fill="FFFFFF"/>
          </w:tcPr>
          <w:p w:rsidR="00AF6846" w:rsidRPr="00AF6846" w:rsidRDefault="00AF6846" w:rsidP="00AF6846">
            <w:pPr>
              <w:jc w:val="center"/>
              <w:rPr>
                <w:rFonts w:ascii="Arial Narrow" w:hAnsi="Arial Narrow"/>
                <w:lang w:val="lv-LV" w:eastAsia="lv-LV"/>
              </w:rPr>
            </w:pPr>
          </w:p>
        </w:tc>
        <w:tc>
          <w:tcPr>
            <w:tcW w:w="397" w:type="dxa"/>
            <w:shd w:val="clear" w:color="auto" w:fill="FFFFFF"/>
          </w:tcPr>
          <w:p w:rsidR="00AF6846" w:rsidRPr="00AF6846" w:rsidRDefault="00AF6846" w:rsidP="00AF6846">
            <w:pPr>
              <w:jc w:val="center"/>
              <w:rPr>
                <w:rFonts w:ascii="Arial Narrow" w:hAnsi="Arial Narrow"/>
                <w:lang w:val="lv-LV" w:eastAsia="lv-LV"/>
              </w:rPr>
            </w:pPr>
          </w:p>
        </w:tc>
        <w:tc>
          <w:tcPr>
            <w:tcW w:w="426" w:type="dxa"/>
            <w:shd w:val="clear" w:color="auto" w:fill="FFFFFF"/>
          </w:tcPr>
          <w:p w:rsidR="00AF6846" w:rsidRPr="00AF6846" w:rsidRDefault="00AF6846" w:rsidP="00AF6846">
            <w:pPr>
              <w:jc w:val="center"/>
              <w:rPr>
                <w:rFonts w:ascii="Arial Narrow" w:hAnsi="Arial Narrow"/>
                <w:lang w:val="lv-LV" w:eastAsia="lv-LV"/>
              </w:rPr>
            </w:pPr>
          </w:p>
        </w:tc>
        <w:tc>
          <w:tcPr>
            <w:tcW w:w="567" w:type="dxa"/>
            <w:shd w:val="clear" w:color="auto" w:fill="FFFFFF"/>
          </w:tcPr>
          <w:p w:rsidR="00AF6846" w:rsidRPr="00AF6846" w:rsidRDefault="00AF6846" w:rsidP="00AF6846">
            <w:pPr>
              <w:jc w:val="center"/>
              <w:rPr>
                <w:rFonts w:ascii="Arial Narrow" w:hAnsi="Arial Narrow"/>
                <w:lang w:val="lv-LV" w:eastAsia="lv-LV"/>
              </w:rPr>
            </w:pPr>
            <w:r w:rsidRPr="00AF6846">
              <w:rPr>
                <w:rFonts w:ascii="Arial Narrow" w:hAnsi="Arial Narrow"/>
                <w:lang w:val="lv-LV"/>
              </w:rPr>
              <w:t>403,1</w:t>
            </w:r>
          </w:p>
        </w:tc>
        <w:tc>
          <w:tcPr>
            <w:tcW w:w="604" w:type="dxa"/>
            <w:shd w:val="clear" w:color="auto" w:fill="FFFFFF"/>
          </w:tcPr>
          <w:p w:rsidR="00AF6846" w:rsidRPr="00AF6846" w:rsidRDefault="00AF6846" w:rsidP="00AF6846">
            <w:pPr>
              <w:jc w:val="center"/>
              <w:rPr>
                <w:rFonts w:ascii="Arial Narrow" w:hAnsi="Arial Narrow"/>
                <w:lang w:val="lv-LV" w:eastAsia="lv-LV"/>
              </w:rPr>
            </w:pPr>
            <w:r w:rsidRPr="00AF6846">
              <w:rPr>
                <w:rFonts w:ascii="Arial Narrow" w:hAnsi="Arial Narrow"/>
                <w:lang w:val="lv-LV"/>
              </w:rPr>
              <w:t>257,4</w:t>
            </w:r>
          </w:p>
        </w:tc>
        <w:tc>
          <w:tcPr>
            <w:tcW w:w="520" w:type="dxa"/>
            <w:shd w:val="clear" w:color="auto" w:fill="FFFFFF"/>
          </w:tcPr>
          <w:p w:rsidR="00AF6846" w:rsidRPr="00AF6846" w:rsidRDefault="00AF6846" w:rsidP="00AF6846">
            <w:pPr>
              <w:jc w:val="center"/>
              <w:rPr>
                <w:rFonts w:ascii="Arial Narrow" w:hAnsi="Arial Narrow"/>
                <w:lang w:val="lv-LV" w:eastAsia="lv-LV"/>
              </w:rPr>
            </w:pPr>
            <w:r w:rsidRPr="00AF6846">
              <w:rPr>
                <w:rFonts w:ascii="Arial Narrow" w:hAnsi="Arial Narrow"/>
                <w:lang w:val="lv-LV"/>
              </w:rPr>
              <w:t>521,4</w:t>
            </w:r>
          </w:p>
        </w:tc>
        <w:tc>
          <w:tcPr>
            <w:tcW w:w="426" w:type="dxa"/>
            <w:shd w:val="clear" w:color="auto" w:fill="FFFFFF"/>
          </w:tcPr>
          <w:p w:rsidR="00AF6846" w:rsidRPr="00AF6846" w:rsidRDefault="00AF6846" w:rsidP="00AF6846">
            <w:pPr>
              <w:ind w:left="-57" w:right="-57"/>
              <w:jc w:val="center"/>
              <w:rPr>
                <w:rFonts w:ascii="Arial Narrow" w:hAnsi="Arial Narrow"/>
                <w:lang w:val="lv-LV" w:eastAsia="lv-LV"/>
              </w:rPr>
            </w:pPr>
            <w:r w:rsidRPr="00AF6846">
              <w:rPr>
                <w:rFonts w:ascii="Arial Narrow" w:hAnsi="Arial Narrow"/>
                <w:lang w:val="lv-LV"/>
              </w:rPr>
              <w:t>—</w:t>
            </w:r>
          </w:p>
        </w:tc>
      </w:tr>
    </w:tbl>
    <w:p w:rsidR="00AF6846" w:rsidRDefault="00AF6846" w:rsidP="00AF6846">
      <w:pPr>
        <w:shd w:val="clear" w:color="auto" w:fill="FFFFFF"/>
        <w:ind w:firstLine="397"/>
        <w:rPr>
          <w:sz w:val="24"/>
          <w:szCs w:val="24"/>
          <w:lang w:val="lv-LV"/>
        </w:rPr>
      </w:pPr>
    </w:p>
    <w:p w:rsidR="00944330" w:rsidRPr="00AF6846" w:rsidRDefault="00944330" w:rsidP="00944330">
      <w:pPr>
        <w:shd w:val="clear" w:color="auto" w:fill="FFFFFF"/>
        <w:ind w:firstLine="397"/>
        <w:jc w:val="both"/>
        <w:rPr>
          <w:sz w:val="24"/>
          <w:szCs w:val="24"/>
          <w:lang w:val="lv-LV"/>
        </w:rPr>
      </w:pPr>
      <w:r w:rsidRPr="00AF6846">
        <w:rPr>
          <w:sz w:val="24"/>
          <w:szCs w:val="24"/>
          <w:lang w:val="lv-LV"/>
        </w:rPr>
        <w:t>13. Tātad, izvēlam KTA 2 x 400 – 10/0,4 ar diviem transformatoriem TM 400 – 10/0,4.</w:t>
      </w:r>
    </w:p>
    <w:p w:rsidR="00944330" w:rsidRPr="00AF6846" w:rsidRDefault="00944330" w:rsidP="00944330">
      <w:pPr>
        <w:shd w:val="clear" w:color="auto" w:fill="FFFFFF"/>
        <w:ind w:firstLine="397"/>
        <w:jc w:val="both"/>
        <w:rPr>
          <w:sz w:val="24"/>
          <w:szCs w:val="24"/>
          <w:lang w:val="lv-LV"/>
        </w:rPr>
      </w:pPr>
      <w:r w:rsidRPr="00AF6846">
        <w:rPr>
          <w:sz w:val="24"/>
          <w:szCs w:val="24"/>
          <w:lang w:val="lv-LV"/>
        </w:rPr>
        <w:t xml:space="preserve">Transformatora tehniskie dati: </w:t>
      </w:r>
      <w:r w:rsidRPr="00AF6846">
        <w:rPr>
          <w:i/>
          <w:sz w:val="24"/>
          <w:szCs w:val="24"/>
          <w:lang w:val="lv-LV"/>
        </w:rPr>
        <w:t>R</w:t>
      </w:r>
      <w:r w:rsidRPr="00AF6846">
        <w:rPr>
          <w:i/>
          <w:sz w:val="24"/>
          <w:szCs w:val="24"/>
          <w:vertAlign w:val="subscript"/>
          <w:lang w:val="lv-LV"/>
        </w:rPr>
        <w:t>T</w:t>
      </w:r>
      <w:r w:rsidRPr="00AF6846">
        <w:rPr>
          <w:sz w:val="24"/>
          <w:szCs w:val="24"/>
          <w:lang w:val="lv-LV"/>
        </w:rPr>
        <w:t xml:space="preserve"> = 5,6 mΩ; </w:t>
      </w:r>
      <w:r w:rsidRPr="00AF6846">
        <w:rPr>
          <w:i/>
          <w:sz w:val="24"/>
          <w:szCs w:val="24"/>
          <w:lang w:val="lv-LV"/>
        </w:rPr>
        <w:t>X</w:t>
      </w:r>
      <w:r w:rsidRPr="00AF6846">
        <w:rPr>
          <w:i/>
          <w:sz w:val="24"/>
          <w:szCs w:val="24"/>
          <w:vertAlign w:val="subscript"/>
          <w:lang w:val="lv-LV"/>
        </w:rPr>
        <w:t>T</w:t>
      </w:r>
      <w:r w:rsidRPr="00AF6846">
        <w:rPr>
          <w:sz w:val="24"/>
          <w:szCs w:val="24"/>
          <w:lang w:val="lv-LV"/>
        </w:rPr>
        <w:t xml:space="preserve"> = 14,9 mΩ; </w:t>
      </w:r>
      <w:r w:rsidRPr="00AF6846">
        <w:rPr>
          <w:i/>
          <w:sz w:val="24"/>
          <w:szCs w:val="24"/>
          <w:lang w:val="lv-LV"/>
        </w:rPr>
        <w:t>Z</w:t>
      </w:r>
      <w:r w:rsidRPr="00AF6846">
        <w:rPr>
          <w:i/>
          <w:sz w:val="24"/>
          <w:szCs w:val="24"/>
          <w:vertAlign w:val="subscript"/>
          <w:lang w:val="lv-LV"/>
        </w:rPr>
        <w:t>T</w:t>
      </w:r>
      <w:r w:rsidRPr="00AF6846">
        <w:rPr>
          <w:sz w:val="24"/>
          <w:szCs w:val="24"/>
          <w:lang w:val="lv-LV"/>
        </w:rPr>
        <w:t xml:space="preserve"> = 15,9 mΩ; </w:t>
      </w:r>
      <w:r w:rsidRPr="00AF6846">
        <w:rPr>
          <w:color w:val="000000"/>
          <w:position w:val="-14"/>
          <w:sz w:val="24"/>
          <w:szCs w:val="24"/>
          <w:lang w:val="lv-LV"/>
        </w:rPr>
        <w:object w:dxaOrig="1520" w:dyaOrig="400">
          <v:shape id="_x0000_i1608" type="#_x0000_t75" style="width:76.7pt;height:20.55pt" o:ole="">
            <v:imagedata r:id="rId1549" o:title=""/>
          </v:shape>
          <o:OLEObject Type="Embed" ProgID="Equation.3" ShapeID="_x0000_i1608" DrawAspect="Content" ObjectID="_1391504704" r:id="rId1550"/>
        </w:object>
      </w:r>
      <w:r w:rsidRPr="00AF6846">
        <w:rPr>
          <w:color w:val="000000"/>
          <w:position w:val="-16"/>
          <w:sz w:val="24"/>
          <w:szCs w:val="24"/>
          <w:lang w:val="lv-LV"/>
        </w:rPr>
        <w:t xml:space="preserve"> </w:t>
      </w:r>
      <w:r w:rsidRPr="00AF6846">
        <w:rPr>
          <w:sz w:val="24"/>
          <w:szCs w:val="24"/>
          <w:lang w:val="lv-LV"/>
        </w:rPr>
        <w:t>Δ</w:t>
      </w:r>
      <w:r w:rsidRPr="00AF6846">
        <w:rPr>
          <w:i/>
          <w:sz w:val="24"/>
          <w:szCs w:val="24"/>
          <w:lang w:val="lv-LV"/>
        </w:rPr>
        <w:t>P</w:t>
      </w:r>
      <w:r w:rsidRPr="00AF6846">
        <w:rPr>
          <w:sz w:val="24"/>
          <w:szCs w:val="24"/>
          <w:vertAlign w:val="subscript"/>
          <w:lang w:val="lv-LV"/>
        </w:rPr>
        <w:t>0</w:t>
      </w:r>
      <w:r w:rsidRPr="00AF6846">
        <w:rPr>
          <w:sz w:val="24"/>
          <w:szCs w:val="24"/>
          <w:lang w:val="lv-LV"/>
        </w:rPr>
        <w:t xml:space="preserve"> = 0,95 kW; Δ</w:t>
      </w:r>
      <w:r w:rsidRPr="00AF6846">
        <w:rPr>
          <w:i/>
          <w:sz w:val="24"/>
          <w:szCs w:val="24"/>
          <w:lang w:val="lv-LV"/>
        </w:rPr>
        <w:t>P</w:t>
      </w:r>
      <w:r w:rsidRPr="00AF6846">
        <w:rPr>
          <w:i/>
          <w:sz w:val="24"/>
          <w:szCs w:val="24"/>
          <w:vertAlign w:val="subscript"/>
          <w:lang w:val="lv-LV"/>
        </w:rPr>
        <w:t>k</w:t>
      </w:r>
      <w:r w:rsidRPr="00AF6846">
        <w:rPr>
          <w:sz w:val="24"/>
          <w:szCs w:val="24"/>
          <w:lang w:val="lv-LV"/>
        </w:rPr>
        <w:t xml:space="preserve"> = 5,5 kW; </w:t>
      </w:r>
      <w:r w:rsidRPr="00AF6846">
        <w:rPr>
          <w:i/>
          <w:sz w:val="24"/>
          <w:szCs w:val="24"/>
          <w:lang w:val="lv-LV"/>
        </w:rPr>
        <w:t>U</w:t>
      </w:r>
      <w:r w:rsidRPr="00AF6846">
        <w:rPr>
          <w:i/>
          <w:sz w:val="24"/>
          <w:szCs w:val="24"/>
          <w:vertAlign w:val="subscript"/>
          <w:lang w:val="lv-LV"/>
        </w:rPr>
        <w:t>k</w:t>
      </w:r>
      <w:r w:rsidRPr="00AF6846">
        <w:rPr>
          <w:sz w:val="24"/>
          <w:szCs w:val="24"/>
          <w:lang w:val="lv-LV"/>
        </w:rPr>
        <w:t xml:space="preserve"> = 4,5 %; </w:t>
      </w:r>
      <w:r w:rsidRPr="00AF6846">
        <w:rPr>
          <w:i/>
          <w:sz w:val="24"/>
          <w:szCs w:val="24"/>
          <w:lang w:val="lv-LV"/>
        </w:rPr>
        <w:t>I</w:t>
      </w:r>
      <w:r w:rsidRPr="00AF6846">
        <w:rPr>
          <w:sz w:val="24"/>
          <w:szCs w:val="24"/>
          <w:vertAlign w:val="subscript"/>
          <w:lang w:val="lv-LV"/>
        </w:rPr>
        <w:t>0</w:t>
      </w:r>
      <w:r w:rsidRPr="00AF6846">
        <w:rPr>
          <w:sz w:val="24"/>
          <w:szCs w:val="24"/>
          <w:lang w:val="lv-LV"/>
        </w:rPr>
        <w:t xml:space="preserve"> = 2,1 %.</w:t>
      </w:r>
    </w:p>
    <w:p w:rsidR="00944330" w:rsidRPr="00AF6846" w:rsidRDefault="00944330" w:rsidP="00944330">
      <w:pPr>
        <w:shd w:val="clear" w:color="auto" w:fill="FFFFFF"/>
        <w:ind w:firstLine="397"/>
        <w:jc w:val="both"/>
        <w:rPr>
          <w:sz w:val="24"/>
          <w:szCs w:val="24"/>
          <w:lang w:val="lv-LV"/>
        </w:rPr>
      </w:pPr>
      <w:r w:rsidRPr="00AF6846">
        <w:rPr>
          <w:sz w:val="24"/>
          <w:szCs w:val="24"/>
          <w:lang w:val="lv-LV"/>
        </w:rPr>
        <w:t>14. Transformatora noslodzes koeficients</w:t>
      </w:r>
    </w:p>
    <w:p w:rsidR="00944330" w:rsidRPr="00AF6846" w:rsidRDefault="00944330" w:rsidP="00944330">
      <w:pPr>
        <w:shd w:val="clear" w:color="auto" w:fill="FFFFFF"/>
        <w:ind w:left="1440" w:firstLine="720"/>
        <w:jc w:val="both"/>
        <w:rPr>
          <w:color w:val="000000"/>
          <w:position w:val="-16"/>
          <w:sz w:val="24"/>
          <w:szCs w:val="24"/>
          <w:lang w:val="lv-LV"/>
        </w:rPr>
      </w:pPr>
      <w:r w:rsidRPr="00AF6846">
        <w:rPr>
          <w:color w:val="000000"/>
          <w:position w:val="-30"/>
          <w:sz w:val="24"/>
          <w:szCs w:val="24"/>
          <w:lang w:val="lv-LV"/>
        </w:rPr>
        <w:object w:dxaOrig="2560" w:dyaOrig="680">
          <v:shape id="_x0000_i1609" type="#_x0000_t75" style="width:128.1pt;height:34.6pt" o:ole="">
            <v:imagedata r:id="rId1551" o:title=""/>
          </v:shape>
          <o:OLEObject Type="Embed" ProgID="Equation.3" ShapeID="_x0000_i1609" DrawAspect="Content" ObjectID="_1391504705" r:id="rId1552"/>
        </w:object>
      </w:r>
    </w:p>
    <w:p w:rsidR="0065441F" w:rsidRPr="0065441F" w:rsidRDefault="0065441F" w:rsidP="00AF6846">
      <w:pPr>
        <w:shd w:val="clear" w:color="auto" w:fill="FFFFFF"/>
        <w:jc w:val="center"/>
        <w:rPr>
          <w:b/>
          <w:sz w:val="16"/>
          <w:szCs w:val="16"/>
          <w:lang w:val="lv-LV"/>
        </w:rPr>
      </w:pPr>
    </w:p>
    <w:p w:rsidR="00AF6846" w:rsidRPr="00AF6846" w:rsidRDefault="00AF6846" w:rsidP="00AF6846">
      <w:pPr>
        <w:shd w:val="clear" w:color="auto" w:fill="FFFFFF"/>
        <w:jc w:val="center"/>
        <w:rPr>
          <w:b/>
          <w:sz w:val="24"/>
          <w:szCs w:val="24"/>
          <w:lang w:val="lv-LV"/>
        </w:rPr>
      </w:pPr>
      <w:r w:rsidRPr="00AF6846">
        <w:rPr>
          <w:b/>
          <w:sz w:val="24"/>
          <w:szCs w:val="24"/>
          <w:lang w:val="lv-LV"/>
        </w:rPr>
        <w:lastRenderedPageBreak/>
        <w:t>7.9. ELEKTRISKO LIELUMU MĒRĪJUMI APAKŠSTACIJAS.</w:t>
      </w:r>
    </w:p>
    <w:p w:rsidR="00AF6846" w:rsidRPr="00AF6846" w:rsidRDefault="00AF6846" w:rsidP="00AF6846">
      <w:pPr>
        <w:shd w:val="clear" w:color="auto" w:fill="FFFFFF"/>
        <w:ind w:firstLine="397"/>
        <w:rPr>
          <w:sz w:val="16"/>
          <w:szCs w:val="16"/>
          <w:lang w:val="lv-LV"/>
        </w:rPr>
      </w:pPr>
    </w:p>
    <w:p w:rsidR="00AF6846" w:rsidRPr="00AF6846" w:rsidRDefault="00AF6846" w:rsidP="00AF6846">
      <w:pPr>
        <w:shd w:val="clear" w:color="auto" w:fill="FFFFFF"/>
        <w:ind w:firstLine="397"/>
        <w:jc w:val="both"/>
        <w:rPr>
          <w:sz w:val="24"/>
          <w:szCs w:val="24"/>
          <w:lang w:val="lv-LV"/>
        </w:rPr>
      </w:pPr>
      <w:r w:rsidRPr="00AF6846">
        <w:rPr>
          <w:sz w:val="24"/>
          <w:szCs w:val="24"/>
          <w:lang w:val="lv-LV"/>
        </w:rPr>
        <w:t>Elektriskos mērījumus apakšstacijas veic, lai uzskaitītu elektroenerģiju; kontrolētu elektroiekārtu darba režīmu; kontrolētu elektroenerģijas kvalitāti; kontrolētu izolācijas stāvokli tīklā ar izolētu neitrāli.</w:t>
      </w:r>
    </w:p>
    <w:p w:rsidR="00AF6846" w:rsidRPr="00AF6846" w:rsidRDefault="00AF6846" w:rsidP="00AF6846">
      <w:pPr>
        <w:shd w:val="clear" w:color="auto" w:fill="FFFFFF"/>
        <w:ind w:firstLine="397"/>
        <w:jc w:val="both"/>
        <w:rPr>
          <w:sz w:val="16"/>
          <w:szCs w:val="16"/>
          <w:lang w:val="lv-LV"/>
        </w:rPr>
      </w:pPr>
    </w:p>
    <w:p w:rsidR="00AF6846" w:rsidRPr="00AF6846" w:rsidRDefault="00AF6846" w:rsidP="00AF6846">
      <w:pPr>
        <w:shd w:val="clear" w:color="auto" w:fill="FFFFFF"/>
        <w:ind w:firstLine="397"/>
        <w:jc w:val="both"/>
        <w:rPr>
          <w:sz w:val="24"/>
          <w:szCs w:val="24"/>
          <w:lang w:val="lv-LV"/>
        </w:rPr>
      </w:pPr>
      <w:r w:rsidRPr="00AF6846">
        <w:rPr>
          <w:b/>
          <w:sz w:val="24"/>
          <w:szCs w:val="24"/>
          <w:lang w:val="lv-LV"/>
        </w:rPr>
        <w:t>7.9.1. Elektroenerģijas uzskaite.</w:t>
      </w:r>
      <w:r w:rsidRPr="00AF6846">
        <w:rPr>
          <w:sz w:val="24"/>
          <w:szCs w:val="24"/>
          <w:lang w:val="lv-LV"/>
        </w:rPr>
        <w:t xml:space="preserve"> </w:t>
      </w:r>
    </w:p>
    <w:p w:rsidR="00AF6846" w:rsidRPr="00AF6846" w:rsidRDefault="00AF6846" w:rsidP="00AF6846">
      <w:pPr>
        <w:shd w:val="clear" w:color="auto" w:fill="FFFFFF"/>
        <w:ind w:firstLine="397"/>
        <w:jc w:val="both"/>
        <w:rPr>
          <w:sz w:val="24"/>
          <w:szCs w:val="24"/>
          <w:lang w:val="lv-LV"/>
        </w:rPr>
      </w:pPr>
      <w:r w:rsidRPr="00AF6846">
        <w:rPr>
          <w:sz w:val="24"/>
          <w:szCs w:val="24"/>
          <w:lang w:val="lv-LV"/>
        </w:rPr>
        <w:t>Galvenais uzskaites elements ir elektroenerģijas skaitītājs. Atkarībā no patērētāju t</w:t>
      </w:r>
      <w:r w:rsidRPr="00AF6846">
        <w:rPr>
          <w:sz w:val="24"/>
          <w:szCs w:val="24"/>
          <w:lang w:val="lv-LV"/>
        </w:rPr>
        <w:t>i</w:t>
      </w:r>
      <w:r w:rsidRPr="00AF6846">
        <w:rPr>
          <w:sz w:val="24"/>
          <w:szCs w:val="24"/>
          <w:lang w:val="lv-LV"/>
        </w:rPr>
        <w:t>pa tie ir vienfāžu vai trīsfāžu skaitītāji. Pašlaik Latvijā par uzskaites skaitītajiem saka izmantot elektroniskos skaitītājus ELGAMA. Vienfāzes elektroenerģijas skaitītajā GEM ārējais izskats paradīts 7.32. attēlā.</w:t>
      </w:r>
    </w:p>
    <w:p w:rsidR="00AF6846" w:rsidRPr="00AF6846" w:rsidRDefault="00AF6846" w:rsidP="00AF6846">
      <w:pPr>
        <w:shd w:val="clear" w:color="auto" w:fill="FFFFFF"/>
        <w:ind w:firstLine="397"/>
        <w:jc w:val="both"/>
        <w:rPr>
          <w:sz w:val="16"/>
          <w:szCs w:val="16"/>
          <w:lang w:val="lv-LV"/>
        </w:rPr>
      </w:pPr>
    </w:p>
    <w:tbl>
      <w:tblPr>
        <w:tblW w:w="0" w:type="auto"/>
        <w:tblLook w:val="04A0"/>
      </w:tblPr>
      <w:tblGrid>
        <w:gridCol w:w="4711"/>
        <w:gridCol w:w="4009"/>
      </w:tblGrid>
      <w:tr w:rsidR="00AF6846" w:rsidRPr="00B50B95" w:rsidTr="00AF6846">
        <w:tc>
          <w:tcPr>
            <w:tcW w:w="4841" w:type="dxa"/>
          </w:tcPr>
          <w:p w:rsidR="00AF6846" w:rsidRPr="00AF6846" w:rsidRDefault="00AF6846" w:rsidP="00AF6846">
            <w:pPr>
              <w:jc w:val="center"/>
              <w:rPr>
                <w:sz w:val="24"/>
                <w:szCs w:val="24"/>
                <w:lang w:val="lv-LV"/>
              </w:rPr>
            </w:pPr>
            <w:r w:rsidRPr="00AF6846">
              <w:rPr>
                <w:noProof/>
                <w:lang w:val="lv-LV" w:eastAsia="lv-LV"/>
              </w:rPr>
              <w:drawing>
                <wp:inline distT="0" distB="0" distL="0" distR="0">
                  <wp:extent cx="2275028" cy="1827333"/>
                  <wp:effectExtent l="19050" t="0" r="0" b="0"/>
                  <wp:docPr id="271"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553" cstate="print">
                            <a:lum bright="-10000" contrast="22000"/>
                          </a:blip>
                          <a:srcRect/>
                          <a:stretch>
                            <a:fillRect/>
                          </a:stretch>
                        </pic:blipFill>
                        <pic:spPr bwMode="auto">
                          <a:xfrm>
                            <a:off x="0" y="0"/>
                            <a:ext cx="2288154" cy="1837876"/>
                          </a:xfrm>
                          <a:prstGeom prst="rect">
                            <a:avLst/>
                          </a:prstGeom>
                          <a:noFill/>
                          <a:ln w="9525">
                            <a:noFill/>
                            <a:miter lim="800000"/>
                            <a:headEnd/>
                            <a:tailEnd/>
                          </a:ln>
                        </pic:spPr>
                      </pic:pic>
                    </a:graphicData>
                  </a:graphic>
                </wp:inline>
              </w:drawing>
            </w:r>
          </w:p>
        </w:tc>
        <w:tc>
          <w:tcPr>
            <w:tcW w:w="4445" w:type="dxa"/>
          </w:tcPr>
          <w:p w:rsidR="00AF6846" w:rsidRPr="00AF6846" w:rsidRDefault="00AF6846" w:rsidP="00AF6846">
            <w:pPr>
              <w:shd w:val="clear" w:color="auto" w:fill="FFFFFF"/>
              <w:ind w:firstLine="397"/>
              <w:jc w:val="center"/>
              <w:rPr>
                <w:sz w:val="22"/>
                <w:szCs w:val="22"/>
                <w:lang w:val="lv-LV"/>
              </w:rPr>
            </w:pPr>
          </w:p>
          <w:p w:rsidR="00AF6846" w:rsidRPr="00AF6846" w:rsidRDefault="00AF6846" w:rsidP="00AF6846">
            <w:pPr>
              <w:shd w:val="clear" w:color="auto" w:fill="FFFFFF"/>
              <w:ind w:firstLine="397"/>
              <w:jc w:val="center"/>
              <w:rPr>
                <w:sz w:val="22"/>
                <w:szCs w:val="22"/>
                <w:lang w:val="lv-LV"/>
              </w:rPr>
            </w:pPr>
          </w:p>
          <w:p w:rsidR="00AF6846" w:rsidRPr="00AF6846" w:rsidRDefault="00AF6846" w:rsidP="00AF6846">
            <w:pPr>
              <w:shd w:val="clear" w:color="auto" w:fill="FFFFFF"/>
              <w:ind w:firstLine="397"/>
              <w:jc w:val="center"/>
              <w:rPr>
                <w:sz w:val="22"/>
                <w:szCs w:val="22"/>
                <w:lang w:val="lv-LV"/>
              </w:rPr>
            </w:pPr>
          </w:p>
          <w:p w:rsidR="00AF6846" w:rsidRPr="00AF6846" w:rsidRDefault="00AF6846" w:rsidP="00AF6846">
            <w:pPr>
              <w:shd w:val="clear" w:color="auto" w:fill="FFFFFF"/>
              <w:ind w:firstLine="397"/>
              <w:jc w:val="center"/>
              <w:rPr>
                <w:sz w:val="22"/>
                <w:szCs w:val="22"/>
                <w:lang w:val="lv-LV"/>
              </w:rPr>
            </w:pPr>
          </w:p>
          <w:p w:rsidR="00AF6846" w:rsidRPr="00AF6846" w:rsidRDefault="00AF6846" w:rsidP="00AF6846">
            <w:pPr>
              <w:shd w:val="clear" w:color="auto" w:fill="FFFFFF"/>
              <w:ind w:firstLine="397"/>
              <w:jc w:val="center"/>
              <w:rPr>
                <w:sz w:val="22"/>
                <w:szCs w:val="22"/>
                <w:lang w:val="lv-LV"/>
              </w:rPr>
            </w:pPr>
          </w:p>
          <w:p w:rsidR="00A834DD" w:rsidRDefault="00AF6846" w:rsidP="00AF6846">
            <w:pPr>
              <w:shd w:val="clear" w:color="auto" w:fill="FFFFFF"/>
              <w:ind w:firstLine="397"/>
              <w:jc w:val="center"/>
              <w:rPr>
                <w:sz w:val="22"/>
                <w:szCs w:val="22"/>
                <w:lang w:val="lv-LV"/>
              </w:rPr>
            </w:pPr>
            <w:r w:rsidRPr="00AF6846">
              <w:rPr>
                <w:sz w:val="22"/>
                <w:szCs w:val="22"/>
                <w:lang w:val="lv-LV"/>
              </w:rPr>
              <w:t xml:space="preserve">7.32. att. Skaitītajā GEM ārējais </w:t>
            </w:r>
          </w:p>
          <w:p w:rsidR="00AF6846" w:rsidRPr="00AF6846" w:rsidRDefault="00AF6846" w:rsidP="00AF6846">
            <w:pPr>
              <w:shd w:val="clear" w:color="auto" w:fill="FFFFFF"/>
              <w:ind w:firstLine="397"/>
              <w:jc w:val="center"/>
              <w:rPr>
                <w:b/>
                <w:i/>
                <w:sz w:val="24"/>
                <w:szCs w:val="24"/>
                <w:lang w:val="lv-LV"/>
              </w:rPr>
            </w:pPr>
            <w:r w:rsidRPr="00AF6846">
              <w:rPr>
                <w:sz w:val="22"/>
                <w:szCs w:val="22"/>
                <w:lang w:val="lv-LV"/>
              </w:rPr>
              <w:t>izskats.</w:t>
            </w:r>
          </w:p>
          <w:p w:rsidR="00AF6846" w:rsidRPr="00AF6846" w:rsidRDefault="00AF6846" w:rsidP="00AF6846">
            <w:pPr>
              <w:jc w:val="center"/>
              <w:rPr>
                <w:sz w:val="24"/>
                <w:szCs w:val="24"/>
                <w:lang w:val="lv-LV"/>
              </w:rPr>
            </w:pPr>
          </w:p>
        </w:tc>
      </w:tr>
    </w:tbl>
    <w:p w:rsidR="00AF6846" w:rsidRPr="00AF6846" w:rsidRDefault="00AF6846" w:rsidP="00AF6846">
      <w:pPr>
        <w:shd w:val="clear" w:color="auto" w:fill="FFFFFF"/>
        <w:ind w:firstLine="397"/>
        <w:jc w:val="center"/>
        <w:rPr>
          <w:sz w:val="16"/>
          <w:szCs w:val="16"/>
          <w:lang w:val="lv-LV"/>
        </w:rPr>
      </w:pPr>
    </w:p>
    <w:p w:rsidR="00944330" w:rsidRPr="00AF6846" w:rsidRDefault="00AF6846" w:rsidP="00944330">
      <w:pPr>
        <w:shd w:val="clear" w:color="auto" w:fill="FFFFFF"/>
        <w:ind w:firstLine="397"/>
        <w:jc w:val="both"/>
        <w:rPr>
          <w:sz w:val="24"/>
          <w:szCs w:val="24"/>
          <w:lang w:val="lv-LV"/>
        </w:rPr>
      </w:pPr>
      <w:r w:rsidRPr="00AF6846">
        <w:rPr>
          <w:sz w:val="24"/>
          <w:szCs w:val="24"/>
          <w:lang w:val="lv-LV"/>
        </w:rPr>
        <w:t xml:space="preserve">  </w:t>
      </w:r>
      <w:r w:rsidR="00944330" w:rsidRPr="00AF6846">
        <w:rPr>
          <w:b/>
          <w:i/>
          <w:sz w:val="24"/>
          <w:szCs w:val="24"/>
          <w:lang w:val="lv-LV"/>
        </w:rPr>
        <w:t>Elektroenerģijas skaitītājs GEM</w:t>
      </w:r>
      <w:r w:rsidR="00944330" w:rsidRPr="00AF6846">
        <w:rPr>
          <w:sz w:val="24"/>
          <w:szCs w:val="24"/>
          <w:lang w:val="lv-LV"/>
        </w:rPr>
        <w:t xml:space="preserve"> pielietojams elektroenerģijas uzskaitei vienfāžu elektriskā tīklā ar frekvenci 50 Hz vai 60 Hz. Elektroenerģijas skaitītājus GEM var arī izmantot automatizētās uzskaites un kontroles sistēmās. Skaitītājs aprīkots ar elektrisko interfeisu un telemetrisko izeju.</w:t>
      </w:r>
    </w:p>
    <w:p w:rsidR="00944330" w:rsidRPr="00AF6846" w:rsidRDefault="00944330" w:rsidP="00944330">
      <w:pPr>
        <w:shd w:val="clear" w:color="auto" w:fill="FFFFFF"/>
        <w:ind w:firstLine="397"/>
        <w:jc w:val="both"/>
        <w:rPr>
          <w:sz w:val="24"/>
          <w:szCs w:val="24"/>
          <w:lang w:val="lv-LV"/>
        </w:rPr>
      </w:pPr>
      <w:r w:rsidRPr="00AF6846">
        <w:rPr>
          <w:b/>
          <w:sz w:val="24"/>
          <w:szCs w:val="24"/>
          <w:lang w:val="lv-LV"/>
        </w:rPr>
        <w:t xml:space="preserve">Konstrukcija. </w:t>
      </w:r>
      <w:r w:rsidRPr="00AF6846">
        <w:rPr>
          <w:sz w:val="24"/>
          <w:szCs w:val="24"/>
          <w:lang w:val="lv-LV"/>
        </w:rPr>
        <w:t>Elektroenerģijas skaitītāja GEM elementi iemontēti ērtā taisnstūra korpusā, kurš ērti ievietojas elektrotehniskā skapī. Skaitītāja korpuss, stiprinājuma vi</w:t>
      </w:r>
      <w:r w:rsidRPr="00AF6846">
        <w:rPr>
          <w:sz w:val="24"/>
          <w:szCs w:val="24"/>
          <w:lang w:val="lv-LV"/>
        </w:rPr>
        <w:t>e</w:t>
      </w:r>
      <w:r w:rsidRPr="00AF6846">
        <w:rPr>
          <w:sz w:val="24"/>
          <w:szCs w:val="24"/>
          <w:lang w:val="lv-LV"/>
        </w:rPr>
        <w:t>tas un klemju kārba atbilst IEC1036 un DIN 43857 standarta prasībām. Skaitītāja pan</w:t>
      </w:r>
      <w:r w:rsidRPr="00AF6846">
        <w:rPr>
          <w:sz w:val="24"/>
          <w:szCs w:val="24"/>
          <w:lang w:val="lv-LV"/>
        </w:rPr>
        <w:t>e</w:t>
      </w:r>
      <w:r w:rsidRPr="00AF6846">
        <w:rPr>
          <w:sz w:val="24"/>
          <w:szCs w:val="24"/>
          <w:lang w:val="lv-LV"/>
        </w:rPr>
        <w:t>lis aizsargāts ar caurspīdīgu ļoti izturīgu logu, kurš izgatavots no ultravioleto staru stab</w:t>
      </w:r>
      <w:r w:rsidRPr="00AF6846">
        <w:rPr>
          <w:sz w:val="24"/>
          <w:szCs w:val="24"/>
          <w:lang w:val="lv-LV"/>
        </w:rPr>
        <w:t>i</w:t>
      </w:r>
      <w:r w:rsidRPr="00AF6846">
        <w:rPr>
          <w:sz w:val="24"/>
          <w:szCs w:val="24"/>
          <w:lang w:val="lv-LV"/>
        </w:rPr>
        <w:t>lizēta polikarbonāta. Logs stiprinās ar divām plombētam skrūvēm.</w:t>
      </w:r>
    </w:p>
    <w:p w:rsidR="00944330" w:rsidRPr="00AF6846" w:rsidRDefault="00944330" w:rsidP="00944330">
      <w:pPr>
        <w:shd w:val="clear" w:color="auto" w:fill="FFFFFF"/>
        <w:ind w:firstLine="397"/>
        <w:jc w:val="both"/>
        <w:rPr>
          <w:sz w:val="24"/>
          <w:szCs w:val="24"/>
          <w:lang w:val="lv-LV"/>
        </w:rPr>
      </w:pPr>
      <w:r w:rsidRPr="00AF6846">
        <w:rPr>
          <w:sz w:val="24"/>
          <w:szCs w:val="24"/>
          <w:lang w:val="lv-LV"/>
        </w:rPr>
        <w:t>Elektroenerģijas skaitītājs GEM ir pilnīgi elektronisks un nesatur mehāniskas un kustošas daļas. Priekšējā logā novietoti šķidro kristālu indikators, gaismas diode, opti</w:t>
      </w:r>
      <w:r w:rsidRPr="00AF6846">
        <w:rPr>
          <w:sz w:val="24"/>
          <w:szCs w:val="24"/>
          <w:lang w:val="lv-LV"/>
        </w:rPr>
        <w:t>s</w:t>
      </w:r>
      <w:r w:rsidRPr="00AF6846">
        <w:rPr>
          <w:sz w:val="24"/>
          <w:szCs w:val="24"/>
          <w:lang w:val="lv-LV"/>
        </w:rPr>
        <w:t>kā interfeisa fotodevējs ar kura palīdzību var mainīt informāciju šķidrā kristāla indikat</w:t>
      </w:r>
      <w:r w:rsidRPr="00AF6846">
        <w:rPr>
          <w:sz w:val="24"/>
          <w:szCs w:val="24"/>
          <w:lang w:val="lv-LV"/>
        </w:rPr>
        <w:t>o</w:t>
      </w:r>
      <w:r w:rsidRPr="00AF6846">
        <w:rPr>
          <w:sz w:val="24"/>
          <w:szCs w:val="24"/>
          <w:lang w:val="lv-LV"/>
        </w:rPr>
        <w:t>rā. Uz priekšējā paneļa informācija atbilst IEC 1036 standartam. Zem paneļa uz mont</w:t>
      </w:r>
      <w:r w:rsidRPr="00AF6846">
        <w:rPr>
          <w:sz w:val="24"/>
          <w:szCs w:val="24"/>
          <w:lang w:val="lv-LV"/>
        </w:rPr>
        <w:t>ā</w:t>
      </w:r>
      <w:r w:rsidRPr="00AF6846">
        <w:rPr>
          <w:sz w:val="24"/>
          <w:szCs w:val="24"/>
          <w:lang w:val="lv-LV"/>
        </w:rPr>
        <w:t>žas plates, nosegtas ar slēgtu metāla ekrānu samontēti visi skaitītāja elementi. Skaitītāja klemju panelis savienots ar korpusu ar divām skrūvēm.</w:t>
      </w:r>
    </w:p>
    <w:p w:rsidR="00944330" w:rsidRPr="00AF6846" w:rsidRDefault="00944330" w:rsidP="00944330">
      <w:pPr>
        <w:shd w:val="clear" w:color="auto" w:fill="FFFFFF"/>
        <w:ind w:firstLine="397"/>
        <w:jc w:val="both"/>
        <w:rPr>
          <w:sz w:val="24"/>
          <w:szCs w:val="24"/>
          <w:lang w:val="lv-LV"/>
        </w:rPr>
      </w:pPr>
      <w:r w:rsidRPr="00AF6846">
        <w:rPr>
          <w:sz w:val="24"/>
          <w:szCs w:val="24"/>
          <w:lang w:val="lv-LV"/>
        </w:rPr>
        <w:t>Klemju panelī ir padziļinājums, kurā novietota litija baterija. Baterija nodrošina pulksteņa un šķidro kristālu indikatora darbību pie atslēgta sprieguma. Pie vajadzības baterijas elementu var nomainīt nenoņemot rūpnīcas plombas.</w:t>
      </w:r>
    </w:p>
    <w:p w:rsidR="00AF6846" w:rsidRPr="00AF6846" w:rsidRDefault="00AF6846" w:rsidP="00AF6846">
      <w:pPr>
        <w:shd w:val="clear" w:color="auto" w:fill="FFFFFF"/>
        <w:ind w:firstLine="397"/>
        <w:jc w:val="both"/>
        <w:rPr>
          <w:sz w:val="24"/>
          <w:szCs w:val="24"/>
          <w:lang w:val="lv-LV"/>
        </w:rPr>
      </w:pPr>
      <w:r w:rsidRPr="00AF6846">
        <w:rPr>
          <w:b/>
          <w:sz w:val="24"/>
          <w:szCs w:val="24"/>
          <w:lang w:val="lv-LV"/>
        </w:rPr>
        <w:t xml:space="preserve">Darbības principi. </w:t>
      </w:r>
      <w:r w:rsidRPr="00AF6846">
        <w:rPr>
          <w:sz w:val="24"/>
          <w:szCs w:val="24"/>
          <w:lang w:val="lv-LV"/>
        </w:rPr>
        <w:t>Analogie signāli no precīzijas strāvas transformatora, kura se</w:t>
      </w:r>
      <w:r w:rsidRPr="00AF6846">
        <w:rPr>
          <w:sz w:val="24"/>
          <w:szCs w:val="24"/>
          <w:lang w:val="lv-LV"/>
        </w:rPr>
        <w:t>r</w:t>
      </w:r>
      <w:r w:rsidRPr="00AF6846">
        <w:rPr>
          <w:sz w:val="24"/>
          <w:szCs w:val="24"/>
          <w:lang w:val="lv-LV"/>
        </w:rPr>
        <w:t>denis nesatur dzelzi, padodas uz mikrokontrolera ieejām. Mikroprocesors no analogiem signāliem veido ciparu, sareizina un katru sekundi izrēķina vidējo jaudu P(t). Enerģijas patēriņš aprēķinās P(t) integrācijas ceļā. Mikrokontrolers vada šķidro kristālu indikat</w:t>
      </w:r>
      <w:r w:rsidRPr="00AF6846">
        <w:rPr>
          <w:sz w:val="24"/>
          <w:szCs w:val="24"/>
          <w:lang w:val="lv-LV"/>
        </w:rPr>
        <w:t>o</w:t>
      </w:r>
      <w:r w:rsidRPr="00AF6846">
        <w:rPr>
          <w:sz w:val="24"/>
          <w:szCs w:val="24"/>
          <w:lang w:val="lv-LV"/>
        </w:rPr>
        <w:t>ru, sakaru interfeisus, gaismas diodes indikatoru, fotodevēju, magnētiskā lauka iedarb</w:t>
      </w:r>
      <w:r w:rsidRPr="00AF6846">
        <w:rPr>
          <w:sz w:val="24"/>
          <w:szCs w:val="24"/>
          <w:lang w:val="lv-LV"/>
        </w:rPr>
        <w:t>ī</w:t>
      </w:r>
      <w:r w:rsidRPr="00AF6846">
        <w:rPr>
          <w:sz w:val="24"/>
          <w:szCs w:val="24"/>
          <w:lang w:val="lv-LV"/>
        </w:rPr>
        <w:t>bas fiksācijas iekārtu un impulsu izeju. Mikrokontrolera iekšējais pulkstenis vada daudztarifa elektroenerģijas skaitītāja datu reģistru pārslēgšanos un atļauj fiksēt notik</w:t>
      </w:r>
      <w:r w:rsidRPr="00AF6846">
        <w:rPr>
          <w:sz w:val="24"/>
          <w:szCs w:val="24"/>
          <w:lang w:val="lv-LV"/>
        </w:rPr>
        <w:t>u</w:t>
      </w:r>
      <w:r w:rsidRPr="00AF6846">
        <w:rPr>
          <w:sz w:val="24"/>
          <w:szCs w:val="24"/>
          <w:lang w:val="lv-LV"/>
        </w:rPr>
        <w:t>mu laiku un datumu. Elektroenerģijas skaitītāja vadības programma saglabāta mikr</w:t>
      </w:r>
      <w:r w:rsidRPr="00AF6846">
        <w:rPr>
          <w:sz w:val="24"/>
          <w:szCs w:val="24"/>
          <w:lang w:val="lv-LV"/>
        </w:rPr>
        <w:t>o</w:t>
      </w:r>
      <w:r w:rsidRPr="00AF6846">
        <w:rPr>
          <w:sz w:val="24"/>
          <w:szCs w:val="24"/>
          <w:lang w:val="lv-LV"/>
        </w:rPr>
        <w:t>kontrolera iekšējā tipa ROM atmiņā. Skaitītāja konstantas: transformācijas koeficienta, jutības slieksnis, impulsu izejas koeficients un citi glabājas atmiņā EEPROM . Šajā a</w:t>
      </w:r>
      <w:r w:rsidRPr="00AF6846">
        <w:rPr>
          <w:sz w:val="24"/>
          <w:szCs w:val="24"/>
          <w:lang w:val="lv-LV"/>
        </w:rPr>
        <w:t>t</w:t>
      </w:r>
      <w:r w:rsidRPr="00AF6846">
        <w:rPr>
          <w:sz w:val="24"/>
          <w:szCs w:val="24"/>
          <w:lang w:val="lv-LV"/>
        </w:rPr>
        <w:lastRenderedPageBreak/>
        <w:t>miņā uzkrājas uzskaites dati, programmējamās konstantas un notikumi, piemēram, tar</w:t>
      </w:r>
      <w:r w:rsidRPr="00AF6846">
        <w:rPr>
          <w:sz w:val="24"/>
          <w:szCs w:val="24"/>
          <w:lang w:val="lv-LV"/>
        </w:rPr>
        <w:t>i</w:t>
      </w:r>
      <w:r w:rsidRPr="00AF6846">
        <w:rPr>
          <w:sz w:val="24"/>
          <w:szCs w:val="24"/>
          <w:lang w:val="lv-LV"/>
        </w:rPr>
        <w:t>fu laika zonu darbības robežas.</w:t>
      </w:r>
    </w:p>
    <w:p w:rsidR="00AF6846" w:rsidRPr="00AF6846" w:rsidRDefault="00AF6846" w:rsidP="00AF6846">
      <w:pPr>
        <w:shd w:val="clear" w:color="auto" w:fill="FFFFFF"/>
        <w:ind w:firstLine="397"/>
        <w:jc w:val="both"/>
        <w:rPr>
          <w:sz w:val="24"/>
          <w:szCs w:val="24"/>
          <w:lang w:val="lv-LV"/>
        </w:rPr>
      </w:pPr>
      <w:r w:rsidRPr="00AF6846">
        <w:rPr>
          <w:b/>
          <w:bCs/>
          <w:sz w:val="24"/>
          <w:szCs w:val="24"/>
          <w:lang w:val="lv-LV"/>
        </w:rPr>
        <w:t xml:space="preserve">Tarifu dala. </w:t>
      </w:r>
      <w:r w:rsidRPr="00AF6846">
        <w:rPr>
          <w:sz w:val="24"/>
          <w:szCs w:val="24"/>
          <w:lang w:val="lv-LV"/>
        </w:rPr>
        <w:t>Daudztarifu elektroenerģijas skaitītāja programmējamo tarifu moduli vada elektroenerģijas skaitītāja iekšējais pulkstenis, uzskaitāmo enerģiju sadala reģistros W(T1). W(T2). W(T3) un W(T4). GEM tipa skaitītāja tarifu modulis nodrošina tarifu reģistru pārslēgšanu atbilstoši ieprogrammētajai tarifu programmai. Tarifu programma ietver dienas profilu, nedēļas profilu un sezonas profilu. Dienas profils nosaka laiku un tarifu pārslēgšanās secību vienai dienai. Var tikt izveidoti līdz 15 dienas tarifa profili. Vienā dienas profilā var definēt līdz pat astoņām tarifu izmaiņām vienas dienas laikā. Dienas profila piemērs sniegts tabulā 7.11.</w:t>
      </w:r>
    </w:p>
    <w:p w:rsidR="00AF6846" w:rsidRPr="00AF6846" w:rsidRDefault="00AF6846" w:rsidP="00AF6846">
      <w:pPr>
        <w:shd w:val="clear" w:color="auto" w:fill="FFFFFF"/>
        <w:jc w:val="right"/>
        <w:rPr>
          <w:sz w:val="24"/>
          <w:szCs w:val="24"/>
          <w:lang w:val="lv-LV"/>
        </w:rPr>
      </w:pPr>
      <w:r w:rsidRPr="00AF6846">
        <w:rPr>
          <w:sz w:val="24"/>
          <w:szCs w:val="24"/>
          <w:lang w:val="lv-LV"/>
        </w:rPr>
        <w:t xml:space="preserve">7.11. tabula </w:t>
      </w:r>
    </w:p>
    <w:p w:rsidR="00AF6846" w:rsidRPr="00AF6846" w:rsidRDefault="00AF6846" w:rsidP="00AF6846">
      <w:pPr>
        <w:shd w:val="clear" w:color="auto" w:fill="FFFFFF"/>
        <w:jc w:val="center"/>
        <w:rPr>
          <w:b/>
          <w:sz w:val="24"/>
          <w:szCs w:val="24"/>
          <w:lang w:val="lv-LV"/>
        </w:rPr>
      </w:pPr>
      <w:r w:rsidRPr="00AF6846">
        <w:rPr>
          <w:b/>
          <w:sz w:val="24"/>
          <w:szCs w:val="24"/>
          <w:lang w:val="lv-LV"/>
        </w:rPr>
        <w:t>Dienas profila piemērs</w:t>
      </w:r>
    </w:p>
    <w:tbl>
      <w:tblPr>
        <w:tblW w:w="8618"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40" w:type="dxa"/>
          <w:right w:w="40" w:type="dxa"/>
        </w:tblCellMar>
        <w:tblLook w:val="0000"/>
      </w:tblPr>
      <w:tblGrid>
        <w:gridCol w:w="910"/>
        <w:gridCol w:w="2402"/>
        <w:gridCol w:w="1064"/>
        <w:gridCol w:w="902"/>
        <w:gridCol w:w="2375"/>
        <w:gridCol w:w="965"/>
      </w:tblGrid>
      <w:tr w:rsidR="00AF6846" w:rsidRPr="00AF6846" w:rsidTr="007733F5">
        <w:trPr>
          <w:trHeight w:val="227"/>
          <w:jc w:val="center"/>
        </w:trPr>
        <w:tc>
          <w:tcPr>
            <w:tcW w:w="1455" w:type="dxa"/>
            <w:shd w:val="clear" w:color="auto" w:fill="FFFFFF"/>
            <w:vAlign w:val="center"/>
          </w:tcPr>
          <w:p w:rsidR="00AF6846" w:rsidRPr="00AF6846" w:rsidRDefault="00AF6846" w:rsidP="007733F5">
            <w:pPr>
              <w:shd w:val="clear" w:color="auto" w:fill="FFFFFF"/>
              <w:jc w:val="center"/>
              <w:rPr>
                <w:b/>
                <w:sz w:val="22"/>
                <w:szCs w:val="22"/>
                <w:lang w:val="lv-LV"/>
              </w:rPr>
            </w:pPr>
            <w:r w:rsidRPr="00AF6846">
              <w:rPr>
                <w:b/>
                <w:sz w:val="22"/>
                <w:szCs w:val="22"/>
                <w:lang w:val="lv-LV"/>
              </w:rPr>
              <w:t>Numurs</w:t>
            </w:r>
          </w:p>
        </w:tc>
        <w:tc>
          <w:tcPr>
            <w:tcW w:w="3945" w:type="dxa"/>
            <w:shd w:val="clear" w:color="auto" w:fill="FFFFFF"/>
            <w:vAlign w:val="center"/>
          </w:tcPr>
          <w:p w:rsidR="00AF6846" w:rsidRPr="00AF6846" w:rsidRDefault="00AF6846" w:rsidP="007733F5">
            <w:pPr>
              <w:shd w:val="clear" w:color="auto" w:fill="FFFFFF"/>
              <w:jc w:val="center"/>
              <w:rPr>
                <w:b/>
                <w:sz w:val="22"/>
                <w:szCs w:val="22"/>
                <w:lang w:val="lv-LV"/>
              </w:rPr>
            </w:pPr>
            <w:r w:rsidRPr="00AF6846">
              <w:rPr>
                <w:b/>
                <w:sz w:val="22"/>
                <w:szCs w:val="22"/>
                <w:lang w:val="lv-LV"/>
              </w:rPr>
              <w:t>Tarifu pārslēgšanas laiks</w:t>
            </w:r>
          </w:p>
        </w:tc>
        <w:tc>
          <w:tcPr>
            <w:tcW w:w="1710" w:type="dxa"/>
            <w:shd w:val="clear" w:color="auto" w:fill="FFFFFF"/>
            <w:vAlign w:val="center"/>
          </w:tcPr>
          <w:p w:rsidR="00AF6846" w:rsidRPr="00AF6846" w:rsidRDefault="00AF6846" w:rsidP="007733F5">
            <w:pPr>
              <w:shd w:val="clear" w:color="auto" w:fill="FFFFFF"/>
              <w:jc w:val="center"/>
              <w:rPr>
                <w:b/>
                <w:sz w:val="22"/>
                <w:szCs w:val="22"/>
                <w:lang w:val="lv-LV"/>
              </w:rPr>
            </w:pPr>
            <w:r w:rsidRPr="00AF6846">
              <w:rPr>
                <w:b/>
                <w:sz w:val="22"/>
                <w:szCs w:val="22"/>
                <w:lang w:val="lv-LV"/>
              </w:rPr>
              <w:t>Aktīvais tarifs</w:t>
            </w:r>
          </w:p>
        </w:tc>
        <w:tc>
          <w:tcPr>
            <w:tcW w:w="1440" w:type="dxa"/>
            <w:shd w:val="clear" w:color="auto" w:fill="FFFFFF"/>
            <w:vAlign w:val="center"/>
          </w:tcPr>
          <w:p w:rsidR="00AF6846" w:rsidRPr="00AF6846" w:rsidRDefault="00AF6846" w:rsidP="007733F5">
            <w:pPr>
              <w:shd w:val="clear" w:color="auto" w:fill="FFFFFF"/>
              <w:jc w:val="center"/>
              <w:rPr>
                <w:b/>
                <w:sz w:val="22"/>
                <w:szCs w:val="22"/>
                <w:lang w:val="lv-LV"/>
              </w:rPr>
            </w:pPr>
            <w:r w:rsidRPr="00AF6846">
              <w:rPr>
                <w:b/>
                <w:sz w:val="22"/>
                <w:szCs w:val="22"/>
                <w:lang w:val="lv-LV"/>
              </w:rPr>
              <w:t>Numurs</w:t>
            </w:r>
          </w:p>
        </w:tc>
        <w:tc>
          <w:tcPr>
            <w:tcW w:w="3900" w:type="dxa"/>
            <w:shd w:val="clear" w:color="auto" w:fill="FFFFFF"/>
            <w:vAlign w:val="center"/>
          </w:tcPr>
          <w:p w:rsidR="00AF6846" w:rsidRPr="00AF6846" w:rsidRDefault="00AF6846" w:rsidP="007733F5">
            <w:pPr>
              <w:shd w:val="clear" w:color="auto" w:fill="FFFFFF"/>
              <w:jc w:val="center"/>
              <w:rPr>
                <w:b/>
                <w:sz w:val="22"/>
                <w:szCs w:val="22"/>
                <w:lang w:val="lv-LV"/>
              </w:rPr>
            </w:pPr>
            <w:r w:rsidRPr="00AF6846">
              <w:rPr>
                <w:b/>
                <w:sz w:val="22"/>
                <w:szCs w:val="22"/>
                <w:lang w:val="lv-LV"/>
              </w:rPr>
              <w:t>Tarifu pārslēgšanas laiks</w:t>
            </w:r>
          </w:p>
        </w:tc>
        <w:tc>
          <w:tcPr>
            <w:tcW w:w="1545" w:type="dxa"/>
            <w:shd w:val="clear" w:color="auto" w:fill="FFFFFF"/>
            <w:vAlign w:val="center"/>
          </w:tcPr>
          <w:p w:rsidR="00AF6846" w:rsidRPr="00AF6846" w:rsidRDefault="00AF6846" w:rsidP="007733F5">
            <w:pPr>
              <w:shd w:val="clear" w:color="auto" w:fill="FFFFFF"/>
              <w:jc w:val="center"/>
              <w:rPr>
                <w:b/>
                <w:sz w:val="22"/>
                <w:szCs w:val="22"/>
                <w:lang w:val="lv-LV"/>
              </w:rPr>
            </w:pPr>
            <w:r w:rsidRPr="00AF6846">
              <w:rPr>
                <w:b/>
                <w:sz w:val="22"/>
                <w:szCs w:val="22"/>
                <w:lang w:val="lv-LV"/>
              </w:rPr>
              <w:t>Aktīvais</w:t>
            </w:r>
          </w:p>
          <w:p w:rsidR="00AF6846" w:rsidRPr="00AF6846" w:rsidRDefault="00AF6846" w:rsidP="007733F5">
            <w:pPr>
              <w:shd w:val="clear" w:color="auto" w:fill="FFFFFF"/>
              <w:jc w:val="center"/>
              <w:rPr>
                <w:b/>
                <w:sz w:val="22"/>
                <w:szCs w:val="22"/>
                <w:lang w:val="lv-LV"/>
              </w:rPr>
            </w:pPr>
            <w:r w:rsidRPr="00AF6846">
              <w:rPr>
                <w:b/>
                <w:sz w:val="22"/>
                <w:szCs w:val="22"/>
                <w:lang w:val="lv-LV"/>
              </w:rPr>
              <w:t>tarifs</w:t>
            </w:r>
          </w:p>
        </w:tc>
      </w:tr>
      <w:tr w:rsidR="00AF6846" w:rsidRPr="00AF6846" w:rsidTr="007733F5">
        <w:trPr>
          <w:trHeight w:val="227"/>
          <w:jc w:val="center"/>
        </w:trPr>
        <w:tc>
          <w:tcPr>
            <w:tcW w:w="1455" w:type="dxa"/>
            <w:shd w:val="clear" w:color="auto" w:fill="FFFFFF"/>
            <w:vAlign w:val="center"/>
          </w:tcPr>
          <w:p w:rsidR="00AF6846" w:rsidRPr="00AF6846" w:rsidRDefault="00AF6846" w:rsidP="007733F5">
            <w:pPr>
              <w:shd w:val="clear" w:color="auto" w:fill="FFFFFF"/>
              <w:jc w:val="center"/>
              <w:rPr>
                <w:sz w:val="22"/>
                <w:szCs w:val="22"/>
                <w:lang w:val="lv-LV"/>
              </w:rPr>
            </w:pPr>
            <w:r w:rsidRPr="00AF6846">
              <w:rPr>
                <w:sz w:val="22"/>
                <w:szCs w:val="22"/>
                <w:lang w:val="lv-LV"/>
              </w:rPr>
              <w:t>1</w:t>
            </w:r>
          </w:p>
        </w:tc>
        <w:tc>
          <w:tcPr>
            <w:tcW w:w="3945" w:type="dxa"/>
            <w:shd w:val="clear" w:color="auto" w:fill="FFFFFF"/>
            <w:vAlign w:val="center"/>
          </w:tcPr>
          <w:p w:rsidR="00AF6846" w:rsidRPr="00AF6846" w:rsidRDefault="00AF6846" w:rsidP="007733F5">
            <w:pPr>
              <w:shd w:val="clear" w:color="auto" w:fill="FFFFFF"/>
              <w:jc w:val="center"/>
              <w:rPr>
                <w:sz w:val="22"/>
                <w:szCs w:val="22"/>
                <w:lang w:val="lv-LV"/>
              </w:rPr>
            </w:pPr>
            <w:r w:rsidRPr="00AF6846">
              <w:rPr>
                <w:sz w:val="22"/>
                <w:szCs w:val="22"/>
                <w:lang w:val="lv-LV"/>
              </w:rPr>
              <w:t>08:00</w:t>
            </w:r>
          </w:p>
        </w:tc>
        <w:tc>
          <w:tcPr>
            <w:tcW w:w="1710" w:type="dxa"/>
            <w:shd w:val="clear" w:color="auto" w:fill="FFFFFF"/>
            <w:vAlign w:val="center"/>
          </w:tcPr>
          <w:p w:rsidR="00AF6846" w:rsidRPr="00AF6846" w:rsidRDefault="00AF6846" w:rsidP="007733F5">
            <w:pPr>
              <w:shd w:val="clear" w:color="auto" w:fill="FFFFFF"/>
              <w:jc w:val="center"/>
              <w:rPr>
                <w:sz w:val="22"/>
                <w:szCs w:val="22"/>
                <w:lang w:val="lv-LV"/>
              </w:rPr>
            </w:pPr>
            <w:r w:rsidRPr="00AF6846">
              <w:rPr>
                <w:sz w:val="22"/>
                <w:szCs w:val="22"/>
                <w:lang w:val="lv-LV"/>
              </w:rPr>
              <w:t>Tl</w:t>
            </w:r>
          </w:p>
        </w:tc>
        <w:tc>
          <w:tcPr>
            <w:tcW w:w="1440" w:type="dxa"/>
            <w:shd w:val="clear" w:color="auto" w:fill="FFFFFF"/>
            <w:vAlign w:val="center"/>
          </w:tcPr>
          <w:p w:rsidR="00AF6846" w:rsidRPr="00AF6846" w:rsidRDefault="00AF6846" w:rsidP="007733F5">
            <w:pPr>
              <w:shd w:val="clear" w:color="auto" w:fill="FFFFFF"/>
              <w:jc w:val="center"/>
              <w:rPr>
                <w:sz w:val="22"/>
                <w:szCs w:val="22"/>
                <w:lang w:val="lv-LV"/>
              </w:rPr>
            </w:pPr>
            <w:r w:rsidRPr="00AF6846">
              <w:rPr>
                <w:sz w:val="22"/>
                <w:szCs w:val="22"/>
                <w:lang w:val="lv-LV"/>
              </w:rPr>
              <w:t>5</w:t>
            </w:r>
          </w:p>
        </w:tc>
        <w:tc>
          <w:tcPr>
            <w:tcW w:w="3900" w:type="dxa"/>
            <w:shd w:val="clear" w:color="auto" w:fill="FFFFFF"/>
            <w:vAlign w:val="center"/>
          </w:tcPr>
          <w:p w:rsidR="00AF6846" w:rsidRPr="00AF6846" w:rsidRDefault="00AF6846" w:rsidP="007733F5">
            <w:pPr>
              <w:shd w:val="clear" w:color="auto" w:fill="FFFFFF"/>
              <w:jc w:val="center"/>
              <w:rPr>
                <w:sz w:val="22"/>
                <w:szCs w:val="22"/>
                <w:lang w:val="lv-LV"/>
              </w:rPr>
            </w:pPr>
            <w:r w:rsidRPr="00AF6846">
              <w:rPr>
                <w:sz w:val="22"/>
                <w:szCs w:val="22"/>
                <w:lang w:val="lv-LV"/>
              </w:rPr>
              <w:t>00:00</w:t>
            </w:r>
          </w:p>
        </w:tc>
        <w:tc>
          <w:tcPr>
            <w:tcW w:w="1545" w:type="dxa"/>
            <w:shd w:val="clear" w:color="auto" w:fill="FFFFFF"/>
            <w:vAlign w:val="center"/>
          </w:tcPr>
          <w:p w:rsidR="00AF6846" w:rsidRPr="00AF6846" w:rsidRDefault="00AF6846" w:rsidP="007733F5">
            <w:pPr>
              <w:shd w:val="clear" w:color="auto" w:fill="FFFFFF"/>
              <w:jc w:val="center"/>
              <w:rPr>
                <w:sz w:val="22"/>
                <w:szCs w:val="22"/>
                <w:lang w:val="lv-LV"/>
              </w:rPr>
            </w:pPr>
            <w:r w:rsidRPr="00AF6846">
              <w:rPr>
                <w:sz w:val="22"/>
                <w:szCs w:val="22"/>
                <w:lang w:val="lv-LV"/>
              </w:rPr>
              <w:t>TO</w:t>
            </w:r>
          </w:p>
        </w:tc>
      </w:tr>
      <w:tr w:rsidR="00AF6846" w:rsidRPr="00AF6846" w:rsidTr="007733F5">
        <w:trPr>
          <w:trHeight w:val="227"/>
          <w:jc w:val="center"/>
        </w:trPr>
        <w:tc>
          <w:tcPr>
            <w:tcW w:w="1455" w:type="dxa"/>
            <w:shd w:val="clear" w:color="auto" w:fill="FFFFFF"/>
            <w:vAlign w:val="center"/>
          </w:tcPr>
          <w:p w:rsidR="00AF6846" w:rsidRPr="00AF6846" w:rsidRDefault="00AF6846" w:rsidP="007733F5">
            <w:pPr>
              <w:shd w:val="clear" w:color="auto" w:fill="FFFFFF"/>
              <w:jc w:val="center"/>
              <w:rPr>
                <w:sz w:val="22"/>
                <w:szCs w:val="22"/>
                <w:lang w:val="lv-LV"/>
              </w:rPr>
            </w:pPr>
            <w:r w:rsidRPr="00AF6846">
              <w:rPr>
                <w:sz w:val="22"/>
                <w:szCs w:val="22"/>
                <w:lang w:val="lv-LV"/>
              </w:rPr>
              <w:t>2</w:t>
            </w:r>
          </w:p>
        </w:tc>
        <w:tc>
          <w:tcPr>
            <w:tcW w:w="3945" w:type="dxa"/>
            <w:shd w:val="clear" w:color="auto" w:fill="FFFFFF"/>
            <w:vAlign w:val="center"/>
          </w:tcPr>
          <w:p w:rsidR="00AF6846" w:rsidRPr="00AF6846" w:rsidRDefault="00AF6846" w:rsidP="007733F5">
            <w:pPr>
              <w:shd w:val="clear" w:color="auto" w:fill="FFFFFF"/>
              <w:jc w:val="center"/>
              <w:rPr>
                <w:sz w:val="22"/>
                <w:szCs w:val="22"/>
                <w:lang w:val="lv-LV"/>
              </w:rPr>
            </w:pPr>
            <w:r w:rsidRPr="00AF6846">
              <w:rPr>
                <w:sz w:val="22"/>
                <w:szCs w:val="22"/>
                <w:lang w:val="lv-LV"/>
              </w:rPr>
              <w:t>11:00</w:t>
            </w:r>
          </w:p>
        </w:tc>
        <w:tc>
          <w:tcPr>
            <w:tcW w:w="1710" w:type="dxa"/>
            <w:shd w:val="clear" w:color="auto" w:fill="FFFFFF"/>
            <w:vAlign w:val="center"/>
          </w:tcPr>
          <w:p w:rsidR="00AF6846" w:rsidRPr="00AF6846" w:rsidRDefault="00AF6846" w:rsidP="007733F5">
            <w:pPr>
              <w:shd w:val="clear" w:color="auto" w:fill="FFFFFF"/>
              <w:jc w:val="center"/>
              <w:rPr>
                <w:sz w:val="22"/>
                <w:szCs w:val="22"/>
                <w:lang w:val="lv-LV"/>
              </w:rPr>
            </w:pPr>
            <w:r w:rsidRPr="00AF6846">
              <w:rPr>
                <w:sz w:val="22"/>
                <w:szCs w:val="22"/>
                <w:lang w:val="lv-LV"/>
              </w:rPr>
              <w:t>T2</w:t>
            </w:r>
          </w:p>
        </w:tc>
        <w:tc>
          <w:tcPr>
            <w:tcW w:w="1440" w:type="dxa"/>
            <w:shd w:val="clear" w:color="auto" w:fill="FFFFFF"/>
            <w:vAlign w:val="center"/>
          </w:tcPr>
          <w:p w:rsidR="00AF6846" w:rsidRPr="00AF6846" w:rsidRDefault="00AF6846" w:rsidP="007733F5">
            <w:pPr>
              <w:shd w:val="clear" w:color="auto" w:fill="FFFFFF"/>
              <w:jc w:val="center"/>
              <w:rPr>
                <w:sz w:val="22"/>
                <w:szCs w:val="22"/>
                <w:lang w:val="lv-LV"/>
              </w:rPr>
            </w:pPr>
            <w:r w:rsidRPr="00AF6846">
              <w:rPr>
                <w:sz w:val="22"/>
                <w:szCs w:val="22"/>
                <w:lang w:val="lv-LV"/>
              </w:rPr>
              <w:t>6</w:t>
            </w:r>
          </w:p>
        </w:tc>
        <w:tc>
          <w:tcPr>
            <w:tcW w:w="3900" w:type="dxa"/>
            <w:shd w:val="clear" w:color="auto" w:fill="FFFFFF"/>
            <w:vAlign w:val="center"/>
          </w:tcPr>
          <w:p w:rsidR="00AF6846" w:rsidRPr="00AF6846" w:rsidRDefault="00AF6846" w:rsidP="007733F5">
            <w:pPr>
              <w:shd w:val="clear" w:color="auto" w:fill="FFFFFF"/>
              <w:jc w:val="center"/>
              <w:rPr>
                <w:sz w:val="22"/>
                <w:szCs w:val="22"/>
                <w:lang w:val="lv-LV"/>
              </w:rPr>
            </w:pPr>
            <w:r w:rsidRPr="00AF6846">
              <w:rPr>
                <w:sz w:val="22"/>
                <w:szCs w:val="22"/>
                <w:lang w:val="lv-LV"/>
              </w:rPr>
              <w:t>00:00</w:t>
            </w:r>
          </w:p>
        </w:tc>
        <w:tc>
          <w:tcPr>
            <w:tcW w:w="1545" w:type="dxa"/>
            <w:shd w:val="clear" w:color="auto" w:fill="FFFFFF"/>
            <w:vAlign w:val="center"/>
          </w:tcPr>
          <w:p w:rsidR="00AF6846" w:rsidRPr="00AF6846" w:rsidRDefault="00AF6846" w:rsidP="007733F5">
            <w:pPr>
              <w:shd w:val="clear" w:color="auto" w:fill="FFFFFF"/>
              <w:jc w:val="center"/>
              <w:rPr>
                <w:sz w:val="22"/>
                <w:szCs w:val="22"/>
                <w:lang w:val="lv-LV"/>
              </w:rPr>
            </w:pPr>
            <w:r w:rsidRPr="00AF6846">
              <w:rPr>
                <w:sz w:val="22"/>
                <w:szCs w:val="22"/>
                <w:lang w:val="lv-LV"/>
              </w:rPr>
              <w:t>TO</w:t>
            </w:r>
          </w:p>
        </w:tc>
      </w:tr>
      <w:tr w:rsidR="00AF6846" w:rsidRPr="00AF6846" w:rsidTr="007733F5">
        <w:trPr>
          <w:trHeight w:val="227"/>
          <w:jc w:val="center"/>
        </w:trPr>
        <w:tc>
          <w:tcPr>
            <w:tcW w:w="1455" w:type="dxa"/>
            <w:shd w:val="clear" w:color="auto" w:fill="FFFFFF"/>
            <w:vAlign w:val="center"/>
          </w:tcPr>
          <w:p w:rsidR="00AF6846" w:rsidRPr="00AF6846" w:rsidRDefault="00AF6846" w:rsidP="007733F5">
            <w:pPr>
              <w:shd w:val="clear" w:color="auto" w:fill="FFFFFF"/>
              <w:jc w:val="center"/>
              <w:rPr>
                <w:sz w:val="22"/>
                <w:szCs w:val="22"/>
                <w:lang w:val="lv-LV"/>
              </w:rPr>
            </w:pPr>
            <w:r w:rsidRPr="00AF6846">
              <w:rPr>
                <w:sz w:val="22"/>
                <w:szCs w:val="22"/>
                <w:lang w:val="lv-LV"/>
              </w:rPr>
              <w:t>3</w:t>
            </w:r>
          </w:p>
        </w:tc>
        <w:tc>
          <w:tcPr>
            <w:tcW w:w="3945" w:type="dxa"/>
            <w:shd w:val="clear" w:color="auto" w:fill="FFFFFF"/>
            <w:vAlign w:val="center"/>
          </w:tcPr>
          <w:p w:rsidR="00AF6846" w:rsidRPr="00AF6846" w:rsidRDefault="00AF6846" w:rsidP="007733F5">
            <w:pPr>
              <w:shd w:val="clear" w:color="auto" w:fill="FFFFFF"/>
              <w:jc w:val="center"/>
              <w:rPr>
                <w:sz w:val="22"/>
                <w:szCs w:val="22"/>
                <w:lang w:val="lv-LV"/>
              </w:rPr>
            </w:pPr>
            <w:r w:rsidRPr="00AF6846">
              <w:rPr>
                <w:sz w:val="22"/>
                <w:szCs w:val="22"/>
                <w:lang w:val="lv-LV"/>
              </w:rPr>
              <w:t>18:00</w:t>
            </w:r>
          </w:p>
        </w:tc>
        <w:tc>
          <w:tcPr>
            <w:tcW w:w="1710" w:type="dxa"/>
            <w:shd w:val="clear" w:color="auto" w:fill="FFFFFF"/>
            <w:vAlign w:val="center"/>
          </w:tcPr>
          <w:p w:rsidR="00AF6846" w:rsidRPr="00AF6846" w:rsidRDefault="00AF6846" w:rsidP="007733F5">
            <w:pPr>
              <w:shd w:val="clear" w:color="auto" w:fill="FFFFFF"/>
              <w:jc w:val="center"/>
              <w:rPr>
                <w:sz w:val="22"/>
                <w:szCs w:val="22"/>
                <w:lang w:val="lv-LV"/>
              </w:rPr>
            </w:pPr>
            <w:r w:rsidRPr="00AF6846">
              <w:rPr>
                <w:sz w:val="22"/>
                <w:szCs w:val="22"/>
                <w:lang w:val="lv-LV"/>
              </w:rPr>
              <w:t>Tl</w:t>
            </w:r>
          </w:p>
        </w:tc>
        <w:tc>
          <w:tcPr>
            <w:tcW w:w="1440" w:type="dxa"/>
            <w:shd w:val="clear" w:color="auto" w:fill="FFFFFF"/>
            <w:vAlign w:val="center"/>
          </w:tcPr>
          <w:p w:rsidR="00AF6846" w:rsidRPr="00AF6846" w:rsidRDefault="00AF6846" w:rsidP="007733F5">
            <w:pPr>
              <w:shd w:val="clear" w:color="auto" w:fill="FFFFFF"/>
              <w:jc w:val="center"/>
              <w:rPr>
                <w:sz w:val="22"/>
                <w:szCs w:val="22"/>
                <w:lang w:val="lv-LV"/>
              </w:rPr>
            </w:pPr>
            <w:r w:rsidRPr="00AF6846">
              <w:rPr>
                <w:sz w:val="22"/>
                <w:szCs w:val="22"/>
                <w:lang w:val="lv-LV"/>
              </w:rPr>
              <w:t>7</w:t>
            </w:r>
          </w:p>
        </w:tc>
        <w:tc>
          <w:tcPr>
            <w:tcW w:w="3900" w:type="dxa"/>
            <w:shd w:val="clear" w:color="auto" w:fill="FFFFFF"/>
            <w:vAlign w:val="center"/>
          </w:tcPr>
          <w:p w:rsidR="00AF6846" w:rsidRPr="00AF6846" w:rsidRDefault="00AF6846" w:rsidP="007733F5">
            <w:pPr>
              <w:shd w:val="clear" w:color="auto" w:fill="FFFFFF"/>
              <w:jc w:val="center"/>
              <w:rPr>
                <w:sz w:val="22"/>
                <w:szCs w:val="22"/>
                <w:lang w:val="lv-LV"/>
              </w:rPr>
            </w:pPr>
            <w:r w:rsidRPr="00AF6846">
              <w:rPr>
                <w:sz w:val="22"/>
                <w:szCs w:val="22"/>
                <w:lang w:val="lv-LV"/>
              </w:rPr>
              <w:t>00:00</w:t>
            </w:r>
          </w:p>
        </w:tc>
        <w:tc>
          <w:tcPr>
            <w:tcW w:w="1545" w:type="dxa"/>
            <w:shd w:val="clear" w:color="auto" w:fill="FFFFFF"/>
            <w:vAlign w:val="center"/>
          </w:tcPr>
          <w:p w:rsidR="00AF6846" w:rsidRPr="00AF6846" w:rsidRDefault="00AF6846" w:rsidP="007733F5">
            <w:pPr>
              <w:shd w:val="clear" w:color="auto" w:fill="FFFFFF"/>
              <w:jc w:val="center"/>
              <w:rPr>
                <w:sz w:val="22"/>
                <w:szCs w:val="22"/>
                <w:lang w:val="lv-LV"/>
              </w:rPr>
            </w:pPr>
            <w:r w:rsidRPr="00AF6846">
              <w:rPr>
                <w:sz w:val="22"/>
                <w:szCs w:val="22"/>
                <w:lang w:val="lv-LV"/>
              </w:rPr>
              <w:t>TO</w:t>
            </w:r>
          </w:p>
        </w:tc>
      </w:tr>
      <w:tr w:rsidR="00AF6846" w:rsidRPr="00AF6846" w:rsidTr="007733F5">
        <w:trPr>
          <w:trHeight w:val="227"/>
          <w:jc w:val="center"/>
        </w:trPr>
        <w:tc>
          <w:tcPr>
            <w:tcW w:w="1455" w:type="dxa"/>
            <w:shd w:val="clear" w:color="auto" w:fill="FFFFFF"/>
            <w:vAlign w:val="center"/>
          </w:tcPr>
          <w:p w:rsidR="00AF6846" w:rsidRPr="00AF6846" w:rsidRDefault="00AF6846" w:rsidP="007733F5">
            <w:pPr>
              <w:shd w:val="clear" w:color="auto" w:fill="FFFFFF"/>
              <w:jc w:val="center"/>
              <w:rPr>
                <w:sz w:val="22"/>
                <w:szCs w:val="22"/>
                <w:lang w:val="lv-LV"/>
              </w:rPr>
            </w:pPr>
            <w:r w:rsidRPr="00AF6846">
              <w:rPr>
                <w:sz w:val="22"/>
                <w:szCs w:val="22"/>
                <w:lang w:val="lv-LV"/>
              </w:rPr>
              <w:t>4</w:t>
            </w:r>
          </w:p>
        </w:tc>
        <w:tc>
          <w:tcPr>
            <w:tcW w:w="3945" w:type="dxa"/>
            <w:shd w:val="clear" w:color="auto" w:fill="FFFFFF"/>
            <w:vAlign w:val="center"/>
          </w:tcPr>
          <w:p w:rsidR="00AF6846" w:rsidRPr="00AF6846" w:rsidRDefault="00AF6846" w:rsidP="007733F5">
            <w:pPr>
              <w:shd w:val="clear" w:color="auto" w:fill="FFFFFF"/>
              <w:jc w:val="center"/>
              <w:rPr>
                <w:sz w:val="22"/>
                <w:szCs w:val="22"/>
                <w:lang w:val="lv-LV"/>
              </w:rPr>
            </w:pPr>
            <w:r w:rsidRPr="00AF6846">
              <w:rPr>
                <w:sz w:val="22"/>
                <w:szCs w:val="22"/>
                <w:lang w:val="lv-LV"/>
              </w:rPr>
              <w:t>20:00</w:t>
            </w:r>
          </w:p>
        </w:tc>
        <w:tc>
          <w:tcPr>
            <w:tcW w:w="1710" w:type="dxa"/>
            <w:shd w:val="clear" w:color="auto" w:fill="FFFFFF"/>
            <w:vAlign w:val="center"/>
          </w:tcPr>
          <w:p w:rsidR="00AF6846" w:rsidRPr="00AF6846" w:rsidRDefault="00AF6846" w:rsidP="007733F5">
            <w:pPr>
              <w:shd w:val="clear" w:color="auto" w:fill="FFFFFF"/>
              <w:jc w:val="center"/>
              <w:rPr>
                <w:sz w:val="22"/>
                <w:szCs w:val="22"/>
                <w:lang w:val="lv-LV"/>
              </w:rPr>
            </w:pPr>
            <w:r w:rsidRPr="00AF6846">
              <w:rPr>
                <w:sz w:val="22"/>
                <w:szCs w:val="22"/>
                <w:lang w:val="lv-LV"/>
              </w:rPr>
              <w:t>T2</w:t>
            </w:r>
          </w:p>
        </w:tc>
        <w:tc>
          <w:tcPr>
            <w:tcW w:w="1440" w:type="dxa"/>
            <w:shd w:val="clear" w:color="auto" w:fill="FFFFFF"/>
            <w:vAlign w:val="center"/>
          </w:tcPr>
          <w:p w:rsidR="00AF6846" w:rsidRPr="00AF6846" w:rsidRDefault="00AF6846" w:rsidP="007733F5">
            <w:pPr>
              <w:shd w:val="clear" w:color="auto" w:fill="FFFFFF"/>
              <w:jc w:val="center"/>
              <w:rPr>
                <w:sz w:val="22"/>
                <w:szCs w:val="22"/>
                <w:lang w:val="lv-LV"/>
              </w:rPr>
            </w:pPr>
            <w:r w:rsidRPr="00AF6846">
              <w:rPr>
                <w:sz w:val="22"/>
                <w:szCs w:val="22"/>
                <w:lang w:val="lv-LV"/>
              </w:rPr>
              <w:t>8</w:t>
            </w:r>
          </w:p>
        </w:tc>
        <w:tc>
          <w:tcPr>
            <w:tcW w:w="3900" w:type="dxa"/>
            <w:shd w:val="clear" w:color="auto" w:fill="FFFFFF"/>
            <w:vAlign w:val="center"/>
          </w:tcPr>
          <w:p w:rsidR="00AF6846" w:rsidRPr="00AF6846" w:rsidRDefault="00AF6846" w:rsidP="007733F5">
            <w:pPr>
              <w:shd w:val="clear" w:color="auto" w:fill="FFFFFF"/>
              <w:jc w:val="center"/>
              <w:rPr>
                <w:sz w:val="22"/>
                <w:szCs w:val="22"/>
                <w:lang w:val="lv-LV"/>
              </w:rPr>
            </w:pPr>
            <w:r w:rsidRPr="00AF6846">
              <w:rPr>
                <w:sz w:val="22"/>
                <w:szCs w:val="22"/>
                <w:lang w:val="lv-LV"/>
              </w:rPr>
              <w:t>00:00</w:t>
            </w:r>
          </w:p>
        </w:tc>
        <w:tc>
          <w:tcPr>
            <w:tcW w:w="1545" w:type="dxa"/>
            <w:shd w:val="clear" w:color="auto" w:fill="FFFFFF"/>
            <w:vAlign w:val="center"/>
          </w:tcPr>
          <w:p w:rsidR="00AF6846" w:rsidRPr="00AF6846" w:rsidRDefault="00AF6846" w:rsidP="007733F5">
            <w:pPr>
              <w:shd w:val="clear" w:color="auto" w:fill="FFFFFF"/>
              <w:jc w:val="center"/>
              <w:rPr>
                <w:sz w:val="22"/>
                <w:szCs w:val="22"/>
                <w:lang w:val="lv-LV"/>
              </w:rPr>
            </w:pPr>
            <w:r w:rsidRPr="00AF6846">
              <w:rPr>
                <w:sz w:val="22"/>
                <w:szCs w:val="22"/>
                <w:lang w:val="lv-LV"/>
              </w:rPr>
              <w:t>TO</w:t>
            </w:r>
          </w:p>
        </w:tc>
      </w:tr>
    </w:tbl>
    <w:p w:rsidR="00AF6846" w:rsidRPr="00A834DD" w:rsidRDefault="00AF6846" w:rsidP="00AF6846">
      <w:pPr>
        <w:shd w:val="clear" w:color="auto" w:fill="FFFFFF"/>
        <w:ind w:firstLine="397"/>
        <w:rPr>
          <w:sz w:val="16"/>
          <w:szCs w:val="16"/>
          <w:lang w:val="lv-LV"/>
        </w:rPr>
      </w:pPr>
    </w:p>
    <w:p w:rsidR="00AF6846" w:rsidRPr="00AF6846" w:rsidRDefault="00AF6846" w:rsidP="00AF6846">
      <w:pPr>
        <w:shd w:val="clear" w:color="auto" w:fill="FFFFFF"/>
        <w:ind w:firstLine="397"/>
        <w:jc w:val="both"/>
        <w:rPr>
          <w:sz w:val="24"/>
          <w:szCs w:val="24"/>
          <w:lang w:val="lv-LV"/>
        </w:rPr>
      </w:pPr>
      <w:r w:rsidRPr="00AF6846">
        <w:rPr>
          <w:sz w:val="24"/>
          <w:szCs w:val="24"/>
          <w:lang w:val="lv-LV"/>
        </w:rPr>
        <w:t>Nedēļas profils nodefinē, kurš no dienas profiliem jāaktivizē katrā no nedēļas di</w:t>
      </w:r>
      <w:r w:rsidRPr="00AF6846">
        <w:rPr>
          <w:sz w:val="24"/>
          <w:szCs w:val="24"/>
          <w:lang w:val="lv-LV"/>
        </w:rPr>
        <w:t>e</w:t>
      </w:r>
      <w:r w:rsidRPr="00AF6846">
        <w:rPr>
          <w:sz w:val="24"/>
          <w:szCs w:val="24"/>
          <w:lang w:val="lv-LV"/>
        </w:rPr>
        <w:t>nām. Var būt izveidoti atšķirīgi dienas profili katrai nedēļas dienai vai arī viens un tas pats dienas profils izmantots visām nedēļas dienām. GEM skaitītājā var izveidot līdz pat 10 nedēļas profiliem. Katrs nedēļas profils iekļauj astoņus dienas profilus. Pirmie sept</w:t>
      </w:r>
      <w:r w:rsidRPr="00AF6846">
        <w:rPr>
          <w:sz w:val="24"/>
          <w:szCs w:val="24"/>
          <w:lang w:val="lv-LV"/>
        </w:rPr>
        <w:t>i</w:t>
      </w:r>
      <w:r w:rsidRPr="00AF6846">
        <w:rPr>
          <w:sz w:val="24"/>
          <w:szCs w:val="24"/>
          <w:lang w:val="lv-LV"/>
        </w:rPr>
        <w:t>ņi dienas profili attiecas uz katru atbilstošo nedēļas dienu, bet astotais piešķirts profilam kurš tiek aktivizēts brīvdienās. Nedēļas profila piemērs sniegts tabulā 7.12.</w:t>
      </w:r>
    </w:p>
    <w:p w:rsidR="00AF6846" w:rsidRPr="00AF6846" w:rsidRDefault="00AF6846" w:rsidP="00AF6846">
      <w:pPr>
        <w:shd w:val="clear" w:color="auto" w:fill="FFFFFF"/>
        <w:jc w:val="right"/>
        <w:rPr>
          <w:sz w:val="24"/>
          <w:szCs w:val="24"/>
          <w:lang w:val="lv-LV"/>
        </w:rPr>
      </w:pPr>
      <w:r w:rsidRPr="00AF6846">
        <w:rPr>
          <w:sz w:val="24"/>
          <w:szCs w:val="24"/>
          <w:lang w:val="lv-LV"/>
        </w:rPr>
        <w:t xml:space="preserve">7.12. tabula </w:t>
      </w:r>
    </w:p>
    <w:p w:rsidR="00AF6846" w:rsidRPr="00AF6846" w:rsidRDefault="00AF6846" w:rsidP="00AF6846">
      <w:pPr>
        <w:shd w:val="clear" w:color="auto" w:fill="FFFFFF"/>
        <w:jc w:val="center"/>
        <w:rPr>
          <w:b/>
          <w:sz w:val="24"/>
          <w:szCs w:val="24"/>
          <w:lang w:val="lv-LV"/>
        </w:rPr>
      </w:pPr>
      <w:r w:rsidRPr="00AF6846">
        <w:rPr>
          <w:b/>
          <w:sz w:val="24"/>
          <w:szCs w:val="24"/>
          <w:lang w:val="lv-LV"/>
        </w:rPr>
        <w:t>Nedēļas profila piemērs</w:t>
      </w:r>
    </w:p>
    <w:tbl>
      <w:tblPr>
        <w:tblW w:w="8618" w:type="dxa"/>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CellMar>
          <w:left w:w="40" w:type="dxa"/>
          <w:right w:w="40" w:type="dxa"/>
        </w:tblCellMar>
        <w:tblLook w:val="0000"/>
      </w:tblPr>
      <w:tblGrid>
        <w:gridCol w:w="1022"/>
        <w:gridCol w:w="942"/>
        <w:gridCol w:w="1210"/>
        <w:gridCol w:w="1237"/>
        <w:gridCol w:w="1040"/>
        <w:gridCol w:w="1023"/>
        <w:gridCol w:w="1148"/>
        <w:gridCol w:w="996"/>
      </w:tblGrid>
      <w:tr w:rsidR="00AF6846" w:rsidRPr="00AF6846" w:rsidTr="007733F5">
        <w:trPr>
          <w:trHeight w:val="227"/>
          <w:jc w:val="center"/>
        </w:trPr>
        <w:tc>
          <w:tcPr>
            <w:tcW w:w="1650" w:type="dxa"/>
            <w:shd w:val="clear" w:color="auto" w:fill="FFFFFF"/>
            <w:vAlign w:val="center"/>
          </w:tcPr>
          <w:p w:rsidR="00AF6846" w:rsidRPr="00AF6846" w:rsidRDefault="00AF6846" w:rsidP="007733F5">
            <w:pPr>
              <w:shd w:val="clear" w:color="auto" w:fill="FFFFFF"/>
              <w:jc w:val="center"/>
              <w:rPr>
                <w:sz w:val="22"/>
                <w:szCs w:val="22"/>
                <w:lang w:val="lv-LV"/>
              </w:rPr>
            </w:pPr>
            <w:r w:rsidRPr="00AF6846">
              <w:rPr>
                <w:sz w:val="22"/>
                <w:szCs w:val="22"/>
                <w:lang w:val="lv-LV"/>
              </w:rPr>
              <w:t>Pirmdiena</w:t>
            </w:r>
          </w:p>
        </w:tc>
        <w:tc>
          <w:tcPr>
            <w:tcW w:w="1515" w:type="dxa"/>
            <w:shd w:val="clear" w:color="auto" w:fill="FFFFFF"/>
            <w:vAlign w:val="center"/>
          </w:tcPr>
          <w:p w:rsidR="00AF6846" w:rsidRPr="00AF6846" w:rsidRDefault="00AF6846" w:rsidP="007733F5">
            <w:pPr>
              <w:shd w:val="clear" w:color="auto" w:fill="FFFFFF"/>
              <w:jc w:val="center"/>
              <w:rPr>
                <w:sz w:val="22"/>
                <w:szCs w:val="22"/>
                <w:lang w:val="lv-LV"/>
              </w:rPr>
            </w:pPr>
            <w:r w:rsidRPr="00AF6846">
              <w:rPr>
                <w:sz w:val="22"/>
                <w:szCs w:val="22"/>
                <w:lang w:val="lv-LV"/>
              </w:rPr>
              <w:t>Otrdiena</w:t>
            </w:r>
          </w:p>
        </w:tc>
        <w:tc>
          <w:tcPr>
            <w:tcW w:w="1965" w:type="dxa"/>
            <w:shd w:val="clear" w:color="auto" w:fill="FFFFFF"/>
            <w:vAlign w:val="center"/>
          </w:tcPr>
          <w:p w:rsidR="00AF6846" w:rsidRPr="00AF6846" w:rsidRDefault="00AF6846" w:rsidP="007733F5">
            <w:pPr>
              <w:shd w:val="clear" w:color="auto" w:fill="FFFFFF"/>
              <w:jc w:val="center"/>
              <w:rPr>
                <w:sz w:val="22"/>
                <w:szCs w:val="22"/>
                <w:lang w:val="lv-LV"/>
              </w:rPr>
            </w:pPr>
            <w:r w:rsidRPr="00AF6846">
              <w:rPr>
                <w:sz w:val="22"/>
                <w:szCs w:val="22"/>
                <w:lang w:val="lv-LV"/>
              </w:rPr>
              <w:t>Trešdiena</w:t>
            </w:r>
          </w:p>
        </w:tc>
        <w:tc>
          <w:tcPr>
            <w:tcW w:w="2010" w:type="dxa"/>
            <w:shd w:val="clear" w:color="auto" w:fill="FFFFFF"/>
            <w:vAlign w:val="center"/>
          </w:tcPr>
          <w:p w:rsidR="00AF6846" w:rsidRPr="00AF6846" w:rsidRDefault="00AF6846" w:rsidP="007733F5">
            <w:pPr>
              <w:shd w:val="clear" w:color="auto" w:fill="FFFFFF"/>
              <w:jc w:val="center"/>
              <w:rPr>
                <w:sz w:val="22"/>
                <w:szCs w:val="22"/>
                <w:lang w:val="lv-LV"/>
              </w:rPr>
            </w:pPr>
            <w:r w:rsidRPr="00AF6846">
              <w:rPr>
                <w:sz w:val="22"/>
                <w:szCs w:val="22"/>
                <w:lang w:val="lv-LV"/>
              </w:rPr>
              <w:t>Ceturtdiena</w:t>
            </w:r>
          </w:p>
        </w:tc>
        <w:tc>
          <w:tcPr>
            <w:tcW w:w="1680" w:type="dxa"/>
            <w:shd w:val="clear" w:color="auto" w:fill="FFFFFF"/>
            <w:vAlign w:val="center"/>
          </w:tcPr>
          <w:p w:rsidR="00AF6846" w:rsidRPr="00AF6846" w:rsidRDefault="00AF6846" w:rsidP="007733F5">
            <w:pPr>
              <w:shd w:val="clear" w:color="auto" w:fill="FFFFFF"/>
              <w:jc w:val="center"/>
              <w:rPr>
                <w:sz w:val="22"/>
                <w:szCs w:val="22"/>
                <w:lang w:val="lv-LV"/>
              </w:rPr>
            </w:pPr>
            <w:r w:rsidRPr="00AF6846">
              <w:rPr>
                <w:sz w:val="22"/>
                <w:szCs w:val="22"/>
                <w:lang w:val="lv-LV"/>
              </w:rPr>
              <w:t>Piektdiena</w:t>
            </w:r>
          </w:p>
        </w:tc>
        <w:tc>
          <w:tcPr>
            <w:tcW w:w="1650" w:type="dxa"/>
            <w:shd w:val="clear" w:color="auto" w:fill="FFFFFF"/>
            <w:vAlign w:val="center"/>
          </w:tcPr>
          <w:p w:rsidR="00AF6846" w:rsidRPr="00AF6846" w:rsidRDefault="00AF6846" w:rsidP="007733F5">
            <w:pPr>
              <w:shd w:val="clear" w:color="auto" w:fill="FFFFFF"/>
              <w:jc w:val="center"/>
              <w:rPr>
                <w:sz w:val="22"/>
                <w:szCs w:val="22"/>
                <w:lang w:val="lv-LV"/>
              </w:rPr>
            </w:pPr>
            <w:r w:rsidRPr="00AF6846">
              <w:rPr>
                <w:sz w:val="22"/>
                <w:szCs w:val="22"/>
                <w:lang w:val="lv-LV"/>
              </w:rPr>
              <w:t>Sestdiena</w:t>
            </w:r>
          </w:p>
        </w:tc>
        <w:tc>
          <w:tcPr>
            <w:tcW w:w="1860" w:type="dxa"/>
            <w:shd w:val="clear" w:color="auto" w:fill="FFFFFF"/>
            <w:vAlign w:val="center"/>
          </w:tcPr>
          <w:p w:rsidR="00AF6846" w:rsidRPr="00AF6846" w:rsidRDefault="00AF6846" w:rsidP="007733F5">
            <w:pPr>
              <w:shd w:val="clear" w:color="auto" w:fill="FFFFFF"/>
              <w:jc w:val="center"/>
              <w:rPr>
                <w:sz w:val="22"/>
                <w:szCs w:val="22"/>
                <w:lang w:val="lv-LV"/>
              </w:rPr>
            </w:pPr>
            <w:r w:rsidRPr="00AF6846">
              <w:rPr>
                <w:sz w:val="22"/>
                <w:szCs w:val="22"/>
                <w:lang w:val="lv-LV"/>
              </w:rPr>
              <w:t>Svētdiena</w:t>
            </w:r>
          </w:p>
        </w:tc>
        <w:tc>
          <w:tcPr>
            <w:tcW w:w="1605" w:type="dxa"/>
            <w:shd w:val="clear" w:color="auto" w:fill="FFFFFF"/>
            <w:vAlign w:val="center"/>
          </w:tcPr>
          <w:p w:rsidR="00AF6846" w:rsidRPr="00AF6846" w:rsidRDefault="00AF6846" w:rsidP="007733F5">
            <w:pPr>
              <w:shd w:val="clear" w:color="auto" w:fill="FFFFFF"/>
              <w:jc w:val="center"/>
              <w:rPr>
                <w:sz w:val="22"/>
                <w:szCs w:val="22"/>
                <w:lang w:val="lv-LV"/>
              </w:rPr>
            </w:pPr>
            <w:r w:rsidRPr="00AF6846">
              <w:rPr>
                <w:sz w:val="22"/>
                <w:szCs w:val="22"/>
                <w:lang w:val="lv-LV"/>
              </w:rPr>
              <w:t>Brīvdiena</w:t>
            </w:r>
          </w:p>
        </w:tc>
      </w:tr>
      <w:tr w:rsidR="00AF6846" w:rsidRPr="00AF6846" w:rsidTr="007733F5">
        <w:trPr>
          <w:trHeight w:val="227"/>
          <w:jc w:val="center"/>
        </w:trPr>
        <w:tc>
          <w:tcPr>
            <w:tcW w:w="1650" w:type="dxa"/>
            <w:shd w:val="clear" w:color="auto" w:fill="FFFFFF"/>
            <w:vAlign w:val="center"/>
          </w:tcPr>
          <w:p w:rsidR="00AF6846" w:rsidRPr="00AF6846" w:rsidRDefault="00AF6846" w:rsidP="007733F5">
            <w:pPr>
              <w:shd w:val="clear" w:color="auto" w:fill="FFFFFF"/>
              <w:jc w:val="center"/>
              <w:rPr>
                <w:sz w:val="22"/>
                <w:szCs w:val="22"/>
                <w:lang w:val="lv-LV"/>
              </w:rPr>
            </w:pPr>
            <w:r w:rsidRPr="00AF6846">
              <w:rPr>
                <w:sz w:val="22"/>
                <w:szCs w:val="22"/>
                <w:lang w:val="lv-LV"/>
              </w:rPr>
              <w:t>0</w:t>
            </w:r>
          </w:p>
        </w:tc>
        <w:tc>
          <w:tcPr>
            <w:tcW w:w="1515" w:type="dxa"/>
            <w:shd w:val="clear" w:color="auto" w:fill="FFFFFF"/>
            <w:vAlign w:val="center"/>
          </w:tcPr>
          <w:p w:rsidR="00AF6846" w:rsidRPr="00AF6846" w:rsidRDefault="00AF6846" w:rsidP="007733F5">
            <w:pPr>
              <w:shd w:val="clear" w:color="auto" w:fill="FFFFFF"/>
              <w:jc w:val="center"/>
              <w:rPr>
                <w:sz w:val="22"/>
                <w:szCs w:val="22"/>
                <w:lang w:val="lv-LV"/>
              </w:rPr>
            </w:pPr>
            <w:r w:rsidRPr="00AF6846">
              <w:rPr>
                <w:sz w:val="22"/>
                <w:szCs w:val="22"/>
                <w:lang w:val="lv-LV"/>
              </w:rPr>
              <w:t>0</w:t>
            </w:r>
          </w:p>
        </w:tc>
        <w:tc>
          <w:tcPr>
            <w:tcW w:w="1965" w:type="dxa"/>
            <w:shd w:val="clear" w:color="auto" w:fill="FFFFFF"/>
            <w:vAlign w:val="center"/>
          </w:tcPr>
          <w:p w:rsidR="00AF6846" w:rsidRPr="00AF6846" w:rsidRDefault="00AF6846" w:rsidP="007733F5">
            <w:pPr>
              <w:shd w:val="clear" w:color="auto" w:fill="FFFFFF"/>
              <w:jc w:val="center"/>
              <w:rPr>
                <w:sz w:val="22"/>
                <w:szCs w:val="22"/>
                <w:lang w:val="lv-LV"/>
              </w:rPr>
            </w:pPr>
            <w:r w:rsidRPr="00AF6846">
              <w:rPr>
                <w:sz w:val="22"/>
                <w:szCs w:val="22"/>
                <w:lang w:val="lv-LV"/>
              </w:rPr>
              <w:t>0</w:t>
            </w:r>
          </w:p>
        </w:tc>
        <w:tc>
          <w:tcPr>
            <w:tcW w:w="2010" w:type="dxa"/>
            <w:shd w:val="clear" w:color="auto" w:fill="FFFFFF"/>
            <w:vAlign w:val="center"/>
          </w:tcPr>
          <w:p w:rsidR="00AF6846" w:rsidRPr="00AF6846" w:rsidRDefault="00AF6846" w:rsidP="007733F5">
            <w:pPr>
              <w:shd w:val="clear" w:color="auto" w:fill="FFFFFF"/>
              <w:jc w:val="center"/>
              <w:rPr>
                <w:sz w:val="22"/>
                <w:szCs w:val="22"/>
                <w:lang w:val="lv-LV"/>
              </w:rPr>
            </w:pPr>
            <w:r w:rsidRPr="00AF6846">
              <w:rPr>
                <w:sz w:val="22"/>
                <w:szCs w:val="22"/>
                <w:lang w:val="lv-LV"/>
              </w:rPr>
              <w:t>0</w:t>
            </w:r>
          </w:p>
        </w:tc>
        <w:tc>
          <w:tcPr>
            <w:tcW w:w="1680" w:type="dxa"/>
            <w:shd w:val="clear" w:color="auto" w:fill="FFFFFF"/>
            <w:vAlign w:val="center"/>
          </w:tcPr>
          <w:p w:rsidR="00AF6846" w:rsidRPr="00AF6846" w:rsidRDefault="00AF6846" w:rsidP="007733F5">
            <w:pPr>
              <w:shd w:val="clear" w:color="auto" w:fill="FFFFFF"/>
              <w:jc w:val="center"/>
              <w:rPr>
                <w:sz w:val="22"/>
                <w:szCs w:val="22"/>
                <w:lang w:val="lv-LV"/>
              </w:rPr>
            </w:pPr>
            <w:r w:rsidRPr="00AF6846">
              <w:rPr>
                <w:sz w:val="22"/>
                <w:szCs w:val="22"/>
                <w:lang w:val="lv-LV"/>
              </w:rPr>
              <w:t>0</w:t>
            </w:r>
          </w:p>
        </w:tc>
        <w:tc>
          <w:tcPr>
            <w:tcW w:w="1650" w:type="dxa"/>
            <w:shd w:val="clear" w:color="auto" w:fill="FFFFFF"/>
            <w:vAlign w:val="center"/>
          </w:tcPr>
          <w:p w:rsidR="00AF6846" w:rsidRPr="00AF6846" w:rsidRDefault="00AF6846" w:rsidP="007733F5">
            <w:pPr>
              <w:shd w:val="clear" w:color="auto" w:fill="FFFFFF"/>
              <w:jc w:val="center"/>
              <w:rPr>
                <w:sz w:val="22"/>
                <w:szCs w:val="22"/>
                <w:lang w:val="lv-LV"/>
              </w:rPr>
            </w:pPr>
            <w:r w:rsidRPr="00AF6846">
              <w:rPr>
                <w:sz w:val="22"/>
                <w:szCs w:val="22"/>
                <w:lang w:val="lv-LV"/>
              </w:rPr>
              <w:t>1</w:t>
            </w:r>
          </w:p>
        </w:tc>
        <w:tc>
          <w:tcPr>
            <w:tcW w:w="1860" w:type="dxa"/>
            <w:shd w:val="clear" w:color="auto" w:fill="FFFFFF"/>
            <w:vAlign w:val="center"/>
          </w:tcPr>
          <w:p w:rsidR="00AF6846" w:rsidRPr="00AF6846" w:rsidRDefault="00AF6846" w:rsidP="007733F5">
            <w:pPr>
              <w:shd w:val="clear" w:color="auto" w:fill="FFFFFF"/>
              <w:jc w:val="center"/>
              <w:rPr>
                <w:sz w:val="22"/>
                <w:szCs w:val="22"/>
                <w:lang w:val="lv-LV"/>
              </w:rPr>
            </w:pPr>
            <w:r w:rsidRPr="00AF6846">
              <w:rPr>
                <w:sz w:val="22"/>
                <w:szCs w:val="22"/>
                <w:lang w:val="lv-LV"/>
              </w:rPr>
              <w:t>1</w:t>
            </w:r>
          </w:p>
        </w:tc>
        <w:tc>
          <w:tcPr>
            <w:tcW w:w="1605" w:type="dxa"/>
            <w:shd w:val="clear" w:color="auto" w:fill="FFFFFF"/>
            <w:vAlign w:val="center"/>
          </w:tcPr>
          <w:p w:rsidR="00AF6846" w:rsidRPr="00AF6846" w:rsidRDefault="00AF6846" w:rsidP="007733F5">
            <w:pPr>
              <w:shd w:val="clear" w:color="auto" w:fill="FFFFFF"/>
              <w:jc w:val="center"/>
              <w:rPr>
                <w:sz w:val="22"/>
                <w:szCs w:val="22"/>
                <w:lang w:val="lv-LV"/>
              </w:rPr>
            </w:pPr>
            <w:r w:rsidRPr="00AF6846">
              <w:rPr>
                <w:sz w:val="22"/>
                <w:szCs w:val="22"/>
                <w:lang w:val="lv-LV"/>
              </w:rPr>
              <w:t>1</w:t>
            </w:r>
          </w:p>
        </w:tc>
      </w:tr>
    </w:tbl>
    <w:p w:rsidR="00AF6846" w:rsidRPr="00A834DD" w:rsidRDefault="00AF6846" w:rsidP="00AF6846">
      <w:pPr>
        <w:shd w:val="clear" w:color="auto" w:fill="FFFFFF"/>
        <w:ind w:firstLine="397"/>
        <w:jc w:val="both"/>
        <w:rPr>
          <w:sz w:val="16"/>
          <w:szCs w:val="16"/>
          <w:lang w:val="lv-LV"/>
        </w:rPr>
      </w:pPr>
    </w:p>
    <w:p w:rsidR="00944330" w:rsidRPr="00AF6846" w:rsidRDefault="00944330" w:rsidP="00944330">
      <w:pPr>
        <w:shd w:val="clear" w:color="auto" w:fill="FFFFFF"/>
        <w:ind w:firstLine="397"/>
        <w:jc w:val="both"/>
        <w:rPr>
          <w:sz w:val="24"/>
          <w:szCs w:val="24"/>
          <w:lang w:val="lv-LV"/>
        </w:rPr>
      </w:pPr>
      <w:r w:rsidRPr="00AF6846">
        <w:rPr>
          <w:sz w:val="24"/>
          <w:szCs w:val="24"/>
          <w:lang w:val="lv-LV"/>
        </w:rPr>
        <w:t>Dzīvojamas mājas visvairāk izplatīti ir induktīvie skaitītāji. Vienfāžu induktīvais skaitītājs parādīts 7.33. att. Tā pamatā ir alumīnija disks, iestiprināts gultņos, kas atrodas starp divu elektromagnētu poliem, kuri tiek baroti neattiecīgi no tīkla sprieguma un p</w:t>
      </w:r>
      <w:r w:rsidRPr="00AF6846">
        <w:rPr>
          <w:sz w:val="24"/>
          <w:szCs w:val="24"/>
          <w:lang w:val="lv-LV"/>
        </w:rPr>
        <w:t>a</w:t>
      </w:r>
      <w:r w:rsidRPr="00AF6846">
        <w:rPr>
          <w:sz w:val="24"/>
          <w:szCs w:val="24"/>
          <w:lang w:val="lv-LV"/>
        </w:rPr>
        <w:t>tērējamās strāvas. Summārais magnētiskais lauks rada griezes momentu, kura iespaidā disks sāk griezties ar apgriezieniem, proporcionāliem patērējamai enerģijai. Disku a</w:t>
      </w:r>
      <w:r w:rsidRPr="00AF6846">
        <w:rPr>
          <w:sz w:val="24"/>
          <w:szCs w:val="24"/>
          <w:lang w:val="lv-LV"/>
        </w:rPr>
        <w:t>p</w:t>
      </w:r>
      <w:r w:rsidRPr="00AF6846">
        <w:rPr>
          <w:sz w:val="24"/>
          <w:szCs w:val="24"/>
          <w:lang w:val="lv-LV"/>
        </w:rPr>
        <w:t>tver vēl magnets, kas izpilda demfera lomu. Diska ass ar gliemežpārvada starpniecību savienota ar ciparu mehānismu, kas skaita tā apgriezienus, pārvēršot tos kilovatstundās. Ciparu iekārtai ir obligāta prasība saglabāt rādījumu, pazūdot spriegumam.</w:t>
      </w:r>
    </w:p>
    <w:p w:rsidR="00944330" w:rsidRPr="00AF6846" w:rsidRDefault="00944330" w:rsidP="00944330">
      <w:pPr>
        <w:shd w:val="clear" w:color="auto" w:fill="FFFFFF"/>
        <w:ind w:firstLine="397"/>
        <w:jc w:val="both"/>
        <w:rPr>
          <w:sz w:val="24"/>
          <w:szCs w:val="24"/>
          <w:lang w:val="lv-LV"/>
        </w:rPr>
      </w:pPr>
      <w:r w:rsidRPr="00AF6846">
        <w:rPr>
          <w:sz w:val="24"/>
          <w:szCs w:val="24"/>
          <w:lang w:val="lv-LV"/>
        </w:rPr>
        <w:t>Trīsfāzigiem skaitītājiem uz kopējās ass ir trīs diski un elektromagnēti tiek baroti no trim fāzēm.</w:t>
      </w:r>
    </w:p>
    <w:p w:rsidR="00A834DD" w:rsidRPr="00AF6846" w:rsidRDefault="00A834DD" w:rsidP="00A834DD">
      <w:pPr>
        <w:shd w:val="clear" w:color="auto" w:fill="FFFFFF"/>
        <w:ind w:firstLine="397"/>
        <w:jc w:val="both"/>
        <w:rPr>
          <w:sz w:val="24"/>
          <w:szCs w:val="24"/>
          <w:lang w:val="lv-LV"/>
        </w:rPr>
      </w:pPr>
      <w:r w:rsidRPr="00AF6846">
        <w:rPr>
          <w:sz w:val="24"/>
          <w:szCs w:val="24"/>
          <w:lang w:val="lv-LV"/>
        </w:rPr>
        <w:t>Pielietojot attiecīgās skaitītāju pievienošanas shēmas, tiek uzskaitīta aktīvā vai rea</w:t>
      </w:r>
      <w:r w:rsidRPr="00AF6846">
        <w:rPr>
          <w:sz w:val="24"/>
          <w:szCs w:val="24"/>
          <w:lang w:val="lv-LV"/>
        </w:rPr>
        <w:t>k</w:t>
      </w:r>
      <w:r w:rsidRPr="00AF6846">
        <w:rPr>
          <w:sz w:val="24"/>
          <w:szCs w:val="24"/>
          <w:lang w:val="lv-LV"/>
        </w:rPr>
        <w:t>tīvā enerģija</w:t>
      </w:r>
    </w:p>
    <w:p w:rsidR="00A834DD" w:rsidRPr="00AF6846" w:rsidRDefault="00A834DD" w:rsidP="00A834DD">
      <w:pPr>
        <w:shd w:val="clear" w:color="auto" w:fill="FFFFFF"/>
        <w:ind w:firstLine="397"/>
        <w:jc w:val="both"/>
        <w:rPr>
          <w:sz w:val="24"/>
          <w:szCs w:val="24"/>
          <w:lang w:val="lv-LV"/>
        </w:rPr>
      </w:pPr>
      <w:r w:rsidRPr="00AF6846">
        <w:rPr>
          <w:sz w:val="24"/>
          <w:szCs w:val="24"/>
          <w:lang w:val="lv-LV"/>
        </w:rPr>
        <w:t>Ir zināms, ka enerģijas izmaksa ir atšķirīga dažādās diennakts stundās atkarībā no tā, kādas elektrostacijas piedalās papildus enerģijas izstrādē. Slodžu galotņu stundās tiek noslogotas visneekonomiskākās gāzturbīnu elektrostacijas (7.34.att.) un enerģijas cena pieaug. KES-I modernās kondensācijas un KES-II vecā tipa elektrostacijas. Tāpēc eksi</w:t>
      </w:r>
      <w:r w:rsidRPr="00AF6846">
        <w:rPr>
          <w:sz w:val="24"/>
          <w:szCs w:val="24"/>
          <w:lang w:val="lv-LV"/>
        </w:rPr>
        <w:t>s</w:t>
      </w:r>
      <w:r w:rsidRPr="00AF6846">
        <w:rPr>
          <w:sz w:val="24"/>
          <w:szCs w:val="24"/>
          <w:lang w:val="lv-LV"/>
        </w:rPr>
        <w:t>tē stundu tarifu zonas. To realizē, papildinot skaitītājus ar pulksteņa mehānismu, kas pieslēdz diskam attiecīgās ciparu iekārtas. Tad regulējošs maksājums līdzinās atsevišķu tarifu summai:</w:t>
      </w:r>
    </w:p>
    <w:p w:rsidR="00A834DD" w:rsidRPr="00AF6846" w:rsidRDefault="00A834DD" w:rsidP="00A834DD">
      <w:pPr>
        <w:shd w:val="clear" w:color="auto" w:fill="FFFFFF"/>
        <w:ind w:left="2880" w:firstLine="720"/>
        <w:jc w:val="both"/>
        <w:rPr>
          <w:sz w:val="24"/>
          <w:szCs w:val="24"/>
          <w:lang w:val="lv-LV"/>
        </w:rPr>
      </w:pPr>
      <w:r w:rsidRPr="00AF6846">
        <w:rPr>
          <w:position w:val="-28"/>
          <w:sz w:val="24"/>
          <w:szCs w:val="24"/>
          <w:lang w:val="lv-LV"/>
        </w:rPr>
        <w:object w:dxaOrig="1219" w:dyaOrig="680">
          <v:shape id="_x0000_i1610" type="#_x0000_t75" style="width:60.8pt;height:34.6pt" o:ole="">
            <v:imagedata r:id="rId1554" o:title=""/>
          </v:shape>
          <o:OLEObject Type="Embed" ProgID="Equation.3" ShapeID="_x0000_i1610" DrawAspect="Content" ObjectID="_1391504706" r:id="rId1555"/>
        </w:object>
      </w:r>
      <w:r w:rsidRPr="00AF6846">
        <w:rPr>
          <w:position w:val="-28"/>
          <w:sz w:val="24"/>
          <w:szCs w:val="24"/>
          <w:lang w:val="lv-LV"/>
        </w:rPr>
        <w:tab/>
      </w:r>
      <w:r w:rsidRPr="00AF6846">
        <w:rPr>
          <w:position w:val="-28"/>
          <w:sz w:val="24"/>
          <w:szCs w:val="24"/>
          <w:lang w:val="lv-LV"/>
        </w:rPr>
        <w:tab/>
      </w:r>
      <w:r w:rsidRPr="00AF6846">
        <w:rPr>
          <w:position w:val="-28"/>
          <w:sz w:val="24"/>
          <w:szCs w:val="24"/>
          <w:lang w:val="lv-LV"/>
        </w:rPr>
        <w:tab/>
      </w:r>
      <w:r w:rsidRPr="00AF6846">
        <w:rPr>
          <w:position w:val="-28"/>
          <w:sz w:val="24"/>
          <w:szCs w:val="24"/>
          <w:lang w:val="lv-LV"/>
        </w:rPr>
        <w:tab/>
      </w:r>
      <w:r w:rsidRPr="00AF6846">
        <w:rPr>
          <w:position w:val="-28"/>
          <w:sz w:val="24"/>
          <w:szCs w:val="24"/>
          <w:lang w:val="lv-LV"/>
        </w:rPr>
        <w:tab/>
        <w:t>(7.37)</w:t>
      </w:r>
    </w:p>
    <w:p w:rsidR="00A834DD" w:rsidRPr="00AF6846" w:rsidRDefault="00A834DD" w:rsidP="00A834DD">
      <w:pPr>
        <w:shd w:val="clear" w:color="auto" w:fill="FFFFFF"/>
        <w:jc w:val="both"/>
        <w:rPr>
          <w:sz w:val="24"/>
          <w:szCs w:val="24"/>
          <w:lang w:val="lv-LV"/>
        </w:rPr>
      </w:pPr>
      <w:r w:rsidRPr="00AF6846">
        <w:rPr>
          <w:sz w:val="24"/>
          <w:szCs w:val="24"/>
          <w:lang w:val="lv-LV"/>
        </w:rPr>
        <w:t xml:space="preserve">kur - </w:t>
      </w:r>
      <w:r w:rsidRPr="00AF6846">
        <w:rPr>
          <w:i/>
          <w:sz w:val="24"/>
          <w:szCs w:val="24"/>
          <w:lang w:val="lv-LV"/>
        </w:rPr>
        <w:t>b</w:t>
      </w:r>
      <w:r w:rsidRPr="00AF6846">
        <w:rPr>
          <w:sz w:val="24"/>
          <w:szCs w:val="24"/>
          <w:lang w:val="lv-LV"/>
        </w:rPr>
        <w:t xml:space="preserve"> un </w:t>
      </w:r>
      <w:r w:rsidRPr="00AF6846">
        <w:rPr>
          <w:i/>
          <w:sz w:val="24"/>
          <w:szCs w:val="24"/>
          <w:lang w:val="lv-LV"/>
        </w:rPr>
        <w:t>W</w:t>
      </w:r>
      <w:r w:rsidRPr="00AF6846">
        <w:rPr>
          <w:sz w:val="24"/>
          <w:szCs w:val="24"/>
          <w:lang w:val="lv-LV"/>
        </w:rPr>
        <w:t xml:space="preserve"> ir atsevišķu stundu zonu tarifi un enerģijas patēriņi.</w:t>
      </w:r>
    </w:p>
    <w:p w:rsidR="00944330" w:rsidRPr="00A834DD" w:rsidRDefault="00944330" w:rsidP="00AF6846">
      <w:pPr>
        <w:shd w:val="clear" w:color="auto" w:fill="FFFFFF"/>
        <w:ind w:firstLine="397"/>
        <w:jc w:val="both"/>
        <w:rPr>
          <w:sz w:val="16"/>
          <w:szCs w:val="16"/>
          <w:lang w:val="lv-LV"/>
        </w:rPr>
      </w:pPr>
    </w:p>
    <w:tbl>
      <w:tblPr>
        <w:tblW w:w="0" w:type="auto"/>
        <w:tblLook w:val="01E0"/>
      </w:tblPr>
      <w:tblGrid>
        <w:gridCol w:w="8720"/>
      </w:tblGrid>
      <w:tr w:rsidR="00AF6846" w:rsidRPr="00AF6846" w:rsidTr="00AF6846">
        <w:tc>
          <w:tcPr>
            <w:tcW w:w="9287" w:type="dxa"/>
          </w:tcPr>
          <w:p w:rsidR="00AF6846" w:rsidRPr="00AF6846" w:rsidRDefault="00AF6846" w:rsidP="00AF6846">
            <w:pPr>
              <w:jc w:val="center"/>
              <w:rPr>
                <w:lang w:val="lv-LV"/>
              </w:rPr>
            </w:pPr>
            <w:r w:rsidRPr="00AF6846">
              <w:rPr>
                <w:noProof/>
                <w:lang w:val="lv-LV" w:eastAsia="lv-LV"/>
              </w:rPr>
              <w:drawing>
                <wp:inline distT="0" distB="0" distL="0" distR="0">
                  <wp:extent cx="3616612" cy="1928308"/>
                  <wp:effectExtent l="19050" t="0" r="2888" b="0"/>
                  <wp:docPr id="272"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556" cstate="print"/>
                          <a:srcRect/>
                          <a:stretch>
                            <a:fillRect/>
                          </a:stretch>
                        </pic:blipFill>
                        <pic:spPr bwMode="auto">
                          <a:xfrm>
                            <a:off x="0" y="0"/>
                            <a:ext cx="3618709" cy="1929426"/>
                          </a:xfrm>
                          <a:prstGeom prst="rect">
                            <a:avLst/>
                          </a:prstGeom>
                          <a:noFill/>
                          <a:ln w="9525">
                            <a:noFill/>
                            <a:miter lim="800000"/>
                            <a:headEnd/>
                            <a:tailEnd/>
                          </a:ln>
                        </pic:spPr>
                      </pic:pic>
                    </a:graphicData>
                  </a:graphic>
                </wp:inline>
              </w:drawing>
            </w:r>
          </w:p>
          <w:p w:rsidR="00AF6846" w:rsidRPr="00AF6846" w:rsidRDefault="00394A75" w:rsidP="00AF6846">
            <w:pPr>
              <w:jc w:val="center"/>
              <w:rPr>
                <w:sz w:val="16"/>
                <w:szCs w:val="16"/>
                <w:lang w:val="lv-LV"/>
              </w:rPr>
            </w:pPr>
            <w:r>
              <w:rPr>
                <w:noProof/>
                <w:sz w:val="16"/>
                <w:szCs w:val="16"/>
                <w:lang w:val="lv-LV"/>
              </w:rPr>
              <w:pict>
                <v:rect id="_x0000_s1105" style="position:absolute;left:0;text-align:left;margin-left:285.1pt;margin-top:190.35pt;width:83.9pt;height:9pt;z-index:251686912" stroked="f"/>
              </w:pict>
            </w:r>
          </w:p>
          <w:p w:rsidR="00AF6846" w:rsidRPr="00AF6846" w:rsidRDefault="00AF6846" w:rsidP="00AF6846">
            <w:pPr>
              <w:jc w:val="center"/>
              <w:rPr>
                <w:sz w:val="16"/>
                <w:szCs w:val="16"/>
                <w:lang w:val="lv-LV"/>
              </w:rPr>
            </w:pPr>
            <w:r w:rsidRPr="00AF6846">
              <w:rPr>
                <w:sz w:val="22"/>
                <w:szCs w:val="22"/>
                <w:lang w:val="lv-LV"/>
              </w:rPr>
              <w:t>7.33. att. Indukcijas skaitītājs</w:t>
            </w:r>
          </w:p>
        </w:tc>
      </w:tr>
    </w:tbl>
    <w:p w:rsidR="00AF6846" w:rsidRPr="00AF6846" w:rsidRDefault="00AF6846" w:rsidP="00AF6846">
      <w:pPr>
        <w:shd w:val="clear" w:color="auto" w:fill="FFFFFF"/>
        <w:ind w:firstLine="397"/>
        <w:rPr>
          <w:sz w:val="16"/>
          <w:szCs w:val="16"/>
          <w:lang w:val="lv-LV"/>
        </w:rPr>
      </w:pPr>
    </w:p>
    <w:p w:rsidR="00AF6846" w:rsidRPr="00AF6846" w:rsidRDefault="00AF6846" w:rsidP="00AF6846">
      <w:pPr>
        <w:shd w:val="clear" w:color="auto" w:fill="FFFFFF"/>
        <w:ind w:firstLine="397"/>
        <w:jc w:val="both"/>
        <w:rPr>
          <w:sz w:val="24"/>
          <w:szCs w:val="24"/>
          <w:lang w:val="lv-LV"/>
        </w:rPr>
      </w:pPr>
      <w:r w:rsidRPr="00AF6846">
        <w:rPr>
          <w:sz w:val="24"/>
          <w:szCs w:val="24"/>
          <w:lang w:val="lv-LV"/>
        </w:rPr>
        <w:t>Tiek paredzētas iespējas mainīt tarifu zonas no ziemas uz pavasara-rudens un vas</w:t>
      </w:r>
      <w:r w:rsidRPr="00AF6846">
        <w:rPr>
          <w:sz w:val="24"/>
          <w:szCs w:val="24"/>
          <w:lang w:val="lv-LV"/>
        </w:rPr>
        <w:t>a</w:t>
      </w:r>
      <w:r w:rsidRPr="00AF6846">
        <w:rPr>
          <w:sz w:val="24"/>
          <w:szCs w:val="24"/>
          <w:lang w:val="lv-LV"/>
        </w:rPr>
        <w:t>ras iestatījumiem. izmantojot šim nolūkam pat centralizētos vadīšanas signālus.</w:t>
      </w:r>
    </w:p>
    <w:p w:rsidR="00AF6846" w:rsidRPr="00AF6846" w:rsidRDefault="00AF6846" w:rsidP="00AF6846">
      <w:pPr>
        <w:shd w:val="clear" w:color="auto" w:fill="FFFFFF"/>
        <w:ind w:firstLine="397"/>
        <w:jc w:val="both"/>
        <w:rPr>
          <w:sz w:val="24"/>
          <w:szCs w:val="24"/>
          <w:lang w:val="lv-LV"/>
        </w:rPr>
      </w:pPr>
      <w:r w:rsidRPr="00AF6846">
        <w:rPr>
          <w:sz w:val="24"/>
          <w:szCs w:val="24"/>
          <w:lang w:val="lv-LV"/>
        </w:rPr>
        <w:t xml:space="preserve">Ja uzskaitē jārealizē jaudas patēriņa kontrole noteiktās diennakts stundās saskaņā ar saskaņotu līgumu kā pamatu pielietot zemāku tarifu </w:t>
      </w:r>
      <w:r w:rsidRPr="00AF6846">
        <w:rPr>
          <w:i/>
          <w:sz w:val="24"/>
          <w:szCs w:val="24"/>
          <w:lang w:val="lv-LV"/>
        </w:rPr>
        <w:t>b,</w:t>
      </w:r>
      <w:r w:rsidRPr="00AF6846">
        <w:rPr>
          <w:sz w:val="24"/>
          <w:szCs w:val="24"/>
          <w:lang w:val="lv-LV"/>
        </w:rPr>
        <w:t xml:space="preserve"> tad uzskaite tiek papildināta ar jaudas patēriņa reģistrāciju, piemēram, saskaņā ar nolīdzinājumu:                            </w:t>
      </w:r>
    </w:p>
    <w:p w:rsidR="00AF6846" w:rsidRPr="00AF6846" w:rsidRDefault="00AF6846" w:rsidP="00AF6846">
      <w:pPr>
        <w:shd w:val="clear" w:color="auto" w:fill="FFFFFF"/>
        <w:ind w:left="2160" w:firstLine="720"/>
        <w:rPr>
          <w:sz w:val="24"/>
          <w:szCs w:val="24"/>
          <w:lang w:val="lv-LV"/>
        </w:rPr>
      </w:pPr>
      <w:r w:rsidRPr="00AF6846">
        <w:rPr>
          <w:sz w:val="24"/>
          <w:szCs w:val="24"/>
          <w:lang w:val="lv-LV"/>
        </w:rPr>
        <w:t xml:space="preserve">T =  </w:t>
      </w:r>
      <w:r w:rsidRPr="00AF6846">
        <w:rPr>
          <w:i/>
          <w:sz w:val="24"/>
          <w:szCs w:val="24"/>
          <w:lang w:val="lv-LV"/>
        </w:rPr>
        <w:t>a</w:t>
      </w:r>
      <w:r w:rsidRPr="00AF6846">
        <w:rPr>
          <w:sz w:val="24"/>
          <w:szCs w:val="24"/>
          <w:lang w:val="lv-LV"/>
        </w:rPr>
        <w:t>(</w:t>
      </w:r>
      <w:r w:rsidRPr="00AF6846">
        <w:rPr>
          <w:i/>
          <w:sz w:val="24"/>
          <w:szCs w:val="24"/>
          <w:lang w:val="lv-LV"/>
        </w:rPr>
        <w:t>P</w:t>
      </w:r>
      <w:r w:rsidRPr="00AF6846">
        <w:rPr>
          <w:sz w:val="24"/>
          <w:szCs w:val="24"/>
          <w:lang w:val="lv-LV"/>
        </w:rPr>
        <w:t>&lt;</w:t>
      </w:r>
      <w:r w:rsidRPr="00AF6846">
        <w:rPr>
          <w:i/>
          <w:sz w:val="24"/>
          <w:szCs w:val="24"/>
          <w:lang w:val="lv-LV"/>
        </w:rPr>
        <w:t>P</w:t>
      </w:r>
      <w:r w:rsidRPr="00AF6846">
        <w:rPr>
          <w:i/>
          <w:sz w:val="24"/>
          <w:szCs w:val="24"/>
          <w:vertAlign w:val="subscript"/>
          <w:lang w:val="lv-LV"/>
        </w:rPr>
        <w:t>M</w:t>
      </w:r>
      <w:r w:rsidRPr="00AF6846">
        <w:rPr>
          <w:sz w:val="24"/>
          <w:szCs w:val="24"/>
          <w:lang w:val="lv-LV"/>
        </w:rPr>
        <w:t xml:space="preserve">) + </w:t>
      </w:r>
      <w:r w:rsidRPr="00AF6846">
        <w:rPr>
          <w:i/>
          <w:sz w:val="24"/>
          <w:szCs w:val="24"/>
          <w:lang w:val="lv-LV"/>
        </w:rPr>
        <w:t xml:space="preserve">bW, </w:t>
      </w:r>
      <w:r w:rsidRPr="00AF6846">
        <w:rPr>
          <w:sz w:val="24"/>
          <w:szCs w:val="24"/>
          <w:lang w:val="lv-LV"/>
        </w:rPr>
        <w:tab/>
      </w:r>
      <w:r w:rsidRPr="00AF6846">
        <w:rPr>
          <w:sz w:val="24"/>
          <w:szCs w:val="24"/>
          <w:lang w:val="lv-LV"/>
        </w:rPr>
        <w:tab/>
      </w:r>
      <w:r w:rsidRPr="00AF6846">
        <w:rPr>
          <w:sz w:val="24"/>
          <w:szCs w:val="24"/>
          <w:lang w:val="lv-LV"/>
        </w:rPr>
        <w:tab/>
      </w:r>
      <w:r w:rsidRPr="00AF6846">
        <w:rPr>
          <w:sz w:val="24"/>
          <w:szCs w:val="24"/>
          <w:lang w:val="lv-LV"/>
        </w:rPr>
        <w:tab/>
      </w:r>
      <w:r w:rsidRPr="00AF6846">
        <w:rPr>
          <w:sz w:val="24"/>
          <w:szCs w:val="24"/>
          <w:lang w:val="lv-LV"/>
        </w:rPr>
        <w:tab/>
        <w:t>(7.38)</w:t>
      </w:r>
    </w:p>
    <w:p w:rsidR="00AF6846" w:rsidRPr="00AF6846" w:rsidRDefault="00AF6846" w:rsidP="00AF6846">
      <w:pPr>
        <w:shd w:val="clear" w:color="auto" w:fill="FFFFFF"/>
        <w:jc w:val="both"/>
        <w:rPr>
          <w:sz w:val="24"/>
          <w:szCs w:val="24"/>
          <w:lang w:val="lv-LV"/>
        </w:rPr>
      </w:pPr>
      <w:r w:rsidRPr="00AF6846">
        <w:rPr>
          <w:sz w:val="24"/>
          <w:szCs w:val="24"/>
          <w:lang w:val="lv-LV"/>
        </w:rPr>
        <w:t xml:space="preserve">kur </w:t>
      </w:r>
      <w:r w:rsidRPr="00AF6846">
        <w:rPr>
          <w:i/>
          <w:sz w:val="24"/>
          <w:szCs w:val="24"/>
          <w:lang w:val="lv-LV"/>
        </w:rPr>
        <w:t>a</w:t>
      </w:r>
      <w:r w:rsidRPr="00AF6846">
        <w:rPr>
          <w:sz w:val="24"/>
          <w:szCs w:val="24"/>
          <w:lang w:val="lv-LV"/>
        </w:rPr>
        <w:t xml:space="preserve"> un </w:t>
      </w:r>
      <w:r w:rsidRPr="00AF6846">
        <w:rPr>
          <w:i/>
          <w:sz w:val="24"/>
          <w:szCs w:val="24"/>
          <w:lang w:val="lv-LV"/>
        </w:rPr>
        <w:t>b</w:t>
      </w:r>
      <w:r w:rsidRPr="00AF6846">
        <w:rPr>
          <w:sz w:val="24"/>
          <w:szCs w:val="24"/>
          <w:lang w:val="lv-LV"/>
        </w:rPr>
        <w:t xml:space="preserve"> ir tarifi, kas tiek pielietoti enerģijai W pie noteikuma ja netiek pārsniegta maksimāli pieļauta jauda </w:t>
      </w:r>
      <w:r w:rsidRPr="00AF6846">
        <w:rPr>
          <w:i/>
          <w:sz w:val="24"/>
          <w:szCs w:val="24"/>
          <w:lang w:val="lv-LV"/>
        </w:rPr>
        <w:t>P</w:t>
      </w:r>
      <w:r w:rsidRPr="00AF6846">
        <w:rPr>
          <w:i/>
          <w:sz w:val="24"/>
          <w:szCs w:val="24"/>
          <w:vertAlign w:val="subscript"/>
          <w:lang w:val="lv-LV"/>
        </w:rPr>
        <w:t>M</w:t>
      </w:r>
      <w:r w:rsidRPr="00AF6846">
        <w:rPr>
          <w:sz w:val="24"/>
          <w:szCs w:val="24"/>
          <w:lang w:val="lv-LV"/>
        </w:rPr>
        <w:t>.</w:t>
      </w:r>
    </w:p>
    <w:p w:rsidR="00AF6846" w:rsidRPr="00AF6846" w:rsidRDefault="00AF6846" w:rsidP="00AF6846">
      <w:pPr>
        <w:shd w:val="clear" w:color="auto" w:fill="FFFFFF"/>
        <w:jc w:val="both"/>
        <w:rPr>
          <w:sz w:val="16"/>
          <w:szCs w:val="16"/>
          <w:lang w:val="lv-LV"/>
        </w:rPr>
      </w:pPr>
    </w:p>
    <w:tbl>
      <w:tblPr>
        <w:tblW w:w="0" w:type="auto"/>
        <w:tblLook w:val="01E0"/>
      </w:tblPr>
      <w:tblGrid>
        <w:gridCol w:w="4496"/>
        <w:gridCol w:w="4224"/>
      </w:tblGrid>
      <w:tr w:rsidR="00AF6846" w:rsidRPr="00B50B95" w:rsidTr="00AF6846">
        <w:tc>
          <w:tcPr>
            <w:tcW w:w="4643" w:type="dxa"/>
          </w:tcPr>
          <w:p w:rsidR="00AF6846" w:rsidRPr="00AF6846" w:rsidRDefault="00AF6846" w:rsidP="00A834DD">
            <w:pPr>
              <w:jc w:val="center"/>
              <w:rPr>
                <w:sz w:val="16"/>
                <w:szCs w:val="16"/>
                <w:lang w:val="lv-LV"/>
              </w:rPr>
            </w:pPr>
            <w:r w:rsidRPr="00AF6846">
              <w:rPr>
                <w:noProof/>
                <w:lang w:val="lv-LV" w:eastAsia="lv-LV"/>
              </w:rPr>
              <w:drawing>
                <wp:inline distT="0" distB="0" distL="0" distR="0">
                  <wp:extent cx="2068436" cy="1365250"/>
                  <wp:effectExtent l="19050" t="0" r="8014" b="0"/>
                  <wp:docPr id="273"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557" cstate="print">
                            <a:lum bright="-14000" contrast="40000"/>
                            <a:grayscl/>
                          </a:blip>
                          <a:srcRect/>
                          <a:stretch>
                            <a:fillRect/>
                          </a:stretch>
                        </pic:blipFill>
                        <pic:spPr bwMode="auto">
                          <a:xfrm>
                            <a:off x="0" y="0"/>
                            <a:ext cx="2071523" cy="1367288"/>
                          </a:xfrm>
                          <a:prstGeom prst="rect">
                            <a:avLst/>
                          </a:prstGeom>
                          <a:noFill/>
                          <a:ln w="9525">
                            <a:noFill/>
                            <a:miter lim="800000"/>
                            <a:headEnd/>
                            <a:tailEnd/>
                          </a:ln>
                        </pic:spPr>
                      </pic:pic>
                    </a:graphicData>
                  </a:graphic>
                </wp:inline>
              </w:drawing>
            </w:r>
          </w:p>
        </w:tc>
        <w:tc>
          <w:tcPr>
            <w:tcW w:w="4644" w:type="dxa"/>
          </w:tcPr>
          <w:p w:rsidR="00AF6846" w:rsidRPr="00AF6846" w:rsidRDefault="00AF6846" w:rsidP="00AF6846">
            <w:pPr>
              <w:jc w:val="center"/>
              <w:rPr>
                <w:lang w:val="lv-LV"/>
              </w:rPr>
            </w:pPr>
          </w:p>
          <w:p w:rsidR="00AF6846" w:rsidRPr="00AF6846" w:rsidRDefault="00AF6846" w:rsidP="00AF6846">
            <w:pPr>
              <w:jc w:val="center"/>
              <w:rPr>
                <w:lang w:val="lv-LV"/>
              </w:rPr>
            </w:pPr>
          </w:p>
          <w:p w:rsidR="00AF6846" w:rsidRPr="00AF6846" w:rsidRDefault="00AF6846" w:rsidP="00AF6846">
            <w:pPr>
              <w:jc w:val="center"/>
              <w:rPr>
                <w:lang w:val="lv-LV"/>
              </w:rPr>
            </w:pPr>
          </w:p>
          <w:p w:rsidR="00AF6846" w:rsidRPr="00AF6846" w:rsidRDefault="00AF6846" w:rsidP="00AF6846">
            <w:pPr>
              <w:jc w:val="center"/>
              <w:rPr>
                <w:lang w:val="lv-LV"/>
              </w:rPr>
            </w:pPr>
          </w:p>
          <w:p w:rsidR="00AF6846" w:rsidRPr="00AF6846" w:rsidRDefault="00AF6846" w:rsidP="00AF6846">
            <w:pPr>
              <w:jc w:val="center"/>
              <w:rPr>
                <w:sz w:val="22"/>
                <w:szCs w:val="22"/>
                <w:lang w:val="lv-LV"/>
              </w:rPr>
            </w:pPr>
            <w:r w:rsidRPr="00AF6846">
              <w:rPr>
                <w:lang w:val="lv-LV"/>
              </w:rPr>
              <w:t>7.34. att. Elektrostacijas energosistēmas slodzes grafikā</w:t>
            </w:r>
          </w:p>
        </w:tc>
      </w:tr>
    </w:tbl>
    <w:p w:rsidR="00AF6846" w:rsidRPr="00AF6846" w:rsidRDefault="00AF6846" w:rsidP="00AF6846">
      <w:pPr>
        <w:shd w:val="clear" w:color="auto" w:fill="FFFFFF"/>
        <w:ind w:firstLine="397"/>
        <w:rPr>
          <w:sz w:val="24"/>
          <w:szCs w:val="24"/>
          <w:lang w:val="lv-LV"/>
        </w:rPr>
      </w:pPr>
      <w:r w:rsidRPr="00AF6846">
        <w:rPr>
          <w:sz w:val="24"/>
          <w:szCs w:val="24"/>
          <w:lang w:val="lv-LV"/>
        </w:rPr>
        <w:t>Sarežģītākos gadījumos izmanto mikroprocesoru skaitītājus, kuru atmiņā saglabājas ne tikai elektroenerģijas patēriņa dati, bet arī plaša informācija par patēriņa raksturu. Šos datus var nolasīt  ar  pārnesamu nolasīšanas iekārtu vai arī pārraidīt uz uzskaites centru.</w:t>
      </w:r>
    </w:p>
    <w:p w:rsidR="00AF6846" w:rsidRPr="00AF6846" w:rsidRDefault="00AF6846" w:rsidP="00AF6846">
      <w:pPr>
        <w:shd w:val="clear" w:color="auto" w:fill="FFFFFF"/>
        <w:ind w:firstLine="397"/>
        <w:jc w:val="both"/>
        <w:rPr>
          <w:sz w:val="24"/>
          <w:szCs w:val="24"/>
          <w:lang w:val="lv-LV"/>
        </w:rPr>
      </w:pPr>
      <w:r w:rsidRPr="00AF6846">
        <w:rPr>
          <w:sz w:val="24"/>
          <w:szCs w:val="24"/>
          <w:lang w:val="lv-LV"/>
        </w:rPr>
        <w:t>Eksistē  noteiktas prasības uzskaites ierīkošanai dzīvojamās telpās, virknē attēlos. Elektriskā pieslēguma shēma parādīta 7.35. att. Atslēdzošais aparāts noblombētā sadales skapī ir nepieciešams ja lieto atklātu drošinātāju.</w:t>
      </w:r>
    </w:p>
    <w:p w:rsidR="00AF6846" w:rsidRPr="00AF6846" w:rsidRDefault="00AF6846" w:rsidP="00AF6846">
      <w:pPr>
        <w:shd w:val="clear" w:color="auto" w:fill="FFFFFF"/>
        <w:ind w:firstLine="397"/>
        <w:rPr>
          <w:sz w:val="16"/>
          <w:szCs w:val="16"/>
          <w:lang w:val="lv-LV"/>
        </w:rPr>
      </w:pPr>
    </w:p>
    <w:tbl>
      <w:tblPr>
        <w:tblW w:w="0" w:type="auto"/>
        <w:tblLook w:val="01E0"/>
      </w:tblPr>
      <w:tblGrid>
        <w:gridCol w:w="8720"/>
      </w:tblGrid>
      <w:tr w:rsidR="00AF6846" w:rsidRPr="00AF6846" w:rsidTr="00AF6846">
        <w:tc>
          <w:tcPr>
            <w:tcW w:w="9287" w:type="dxa"/>
          </w:tcPr>
          <w:p w:rsidR="00AF6846" w:rsidRPr="00AF6846" w:rsidRDefault="00AF6846" w:rsidP="00AF6846">
            <w:pPr>
              <w:jc w:val="center"/>
              <w:rPr>
                <w:lang w:val="lv-LV"/>
              </w:rPr>
            </w:pPr>
            <w:r w:rsidRPr="00AF6846">
              <w:rPr>
                <w:noProof/>
                <w:lang w:val="lv-LV" w:eastAsia="lv-LV"/>
              </w:rPr>
              <w:drawing>
                <wp:inline distT="0" distB="0" distL="0" distR="0">
                  <wp:extent cx="4411345" cy="955701"/>
                  <wp:effectExtent l="19050" t="0" r="8255" b="0"/>
                  <wp:docPr id="274"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558" cstate="print">
                            <a:lum bright="-24000" contrast="68000"/>
                            <a:grayscl/>
                          </a:blip>
                          <a:srcRect/>
                          <a:stretch>
                            <a:fillRect/>
                          </a:stretch>
                        </pic:blipFill>
                        <pic:spPr bwMode="auto">
                          <a:xfrm>
                            <a:off x="0" y="0"/>
                            <a:ext cx="4410067" cy="955424"/>
                          </a:xfrm>
                          <a:prstGeom prst="rect">
                            <a:avLst/>
                          </a:prstGeom>
                          <a:noFill/>
                          <a:ln w="9525">
                            <a:noFill/>
                            <a:miter lim="800000"/>
                            <a:headEnd/>
                            <a:tailEnd/>
                          </a:ln>
                        </pic:spPr>
                      </pic:pic>
                    </a:graphicData>
                  </a:graphic>
                </wp:inline>
              </w:drawing>
            </w:r>
          </w:p>
          <w:p w:rsidR="00AF6846" w:rsidRPr="00AF6846" w:rsidRDefault="00AF6846" w:rsidP="00AF6846">
            <w:pPr>
              <w:shd w:val="clear" w:color="auto" w:fill="FFFFFF"/>
              <w:jc w:val="center"/>
              <w:rPr>
                <w:sz w:val="16"/>
                <w:szCs w:val="16"/>
                <w:lang w:val="lv-LV"/>
              </w:rPr>
            </w:pPr>
          </w:p>
          <w:p w:rsidR="00AF6846" w:rsidRPr="00AF6846" w:rsidRDefault="00AF6846" w:rsidP="00AF6846">
            <w:pPr>
              <w:jc w:val="center"/>
              <w:rPr>
                <w:lang w:val="lv-LV"/>
              </w:rPr>
            </w:pPr>
            <w:r w:rsidRPr="00AF6846">
              <w:rPr>
                <w:lang w:val="lv-LV"/>
              </w:rPr>
              <w:t>7.35. att. Uzskaites pieslēguma shēma</w:t>
            </w:r>
          </w:p>
        </w:tc>
      </w:tr>
    </w:tbl>
    <w:p w:rsidR="00AF6846" w:rsidRPr="00AF6846" w:rsidRDefault="00AF6846" w:rsidP="00AF6846">
      <w:pPr>
        <w:shd w:val="clear" w:color="auto" w:fill="FFFFFF"/>
        <w:ind w:firstLine="397"/>
        <w:rPr>
          <w:sz w:val="24"/>
          <w:szCs w:val="24"/>
          <w:lang w:val="lv-LV"/>
        </w:rPr>
      </w:pPr>
      <w:r w:rsidRPr="00AF6846">
        <w:rPr>
          <w:sz w:val="24"/>
          <w:szCs w:val="24"/>
          <w:lang w:val="lv-LV"/>
        </w:rPr>
        <w:t>Uzskaites uzstādīšana ēku ārpusē, izmantojot piekarkabeli, parādīts 7.36. att.</w:t>
      </w:r>
    </w:p>
    <w:p w:rsidR="00AF6846" w:rsidRPr="00AF6846" w:rsidRDefault="00AF6846" w:rsidP="00AF6846">
      <w:pPr>
        <w:shd w:val="clear" w:color="auto" w:fill="FFFFFF"/>
        <w:ind w:firstLine="397"/>
        <w:jc w:val="both"/>
        <w:rPr>
          <w:sz w:val="24"/>
          <w:szCs w:val="24"/>
          <w:lang w:val="lv-LV"/>
        </w:rPr>
      </w:pPr>
      <w:r w:rsidRPr="00AF6846">
        <w:rPr>
          <w:sz w:val="24"/>
          <w:szCs w:val="24"/>
          <w:lang w:val="lv-LV"/>
        </w:rPr>
        <w:t>Uzskaites uzstādīšana ēku ārpusē gadījumos ja ievads izpildīts ar zemē ieliktu kab</w:t>
      </w:r>
      <w:r w:rsidRPr="00AF6846">
        <w:rPr>
          <w:sz w:val="24"/>
          <w:szCs w:val="24"/>
          <w:lang w:val="lv-LV"/>
        </w:rPr>
        <w:t>e</w:t>
      </w:r>
      <w:r w:rsidRPr="00AF6846">
        <w:rPr>
          <w:sz w:val="24"/>
          <w:szCs w:val="24"/>
          <w:lang w:val="lv-LV"/>
        </w:rPr>
        <w:lastRenderedPageBreak/>
        <w:t>li, parādīts 7.37. att.</w:t>
      </w:r>
    </w:p>
    <w:p w:rsidR="00AF6846" w:rsidRPr="00AF6846" w:rsidRDefault="00AF6846" w:rsidP="00AF6846">
      <w:pPr>
        <w:shd w:val="clear" w:color="auto" w:fill="FFFFFF"/>
        <w:ind w:firstLine="397"/>
        <w:jc w:val="both"/>
        <w:rPr>
          <w:sz w:val="16"/>
          <w:szCs w:val="16"/>
          <w:lang w:val="lv-LV"/>
        </w:rPr>
      </w:pPr>
    </w:p>
    <w:tbl>
      <w:tblPr>
        <w:tblW w:w="0" w:type="auto"/>
        <w:tblLook w:val="01E0"/>
      </w:tblPr>
      <w:tblGrid>
        <w:gridCol w:w="7274"/>
        <w:gridCol w:w="1446"/>
      </w:tblGrid>
      <w:tr w:rsidR="00AF6846" w:rsidRPr="00B50B95" w:rsidTr="00AF6846">
        <w:tc>
          <w:tcPr>
            <w:tcW w:w="4643" w:type="dxa"/>
          </w:tcPr>
          <w:p w:rsidR="00AF6846" w:rsidRPr="00AF6846" w:rsidRDefault="00AF6846" w:rsidP="00AF6846">
            <w:pPr>
              <w:jc w:val="center"/>
              <w:rPr>
                <w:lang w:val="lv-LV"/>
              </w:rPr>
            </w:pPr>
            <w:r w:rsidRPr="00AF6846">
              <w:rPr>
                <w:noProof/>
                <w:sz w:val="24"/>
                <w:szCs w:val="24"/>
                <w:lang w:val="lv-LV" w:eastAsia="lv-LV"/>
              </w:rPr>
              <w:drawing>
                <wp:inline distT="0" distB="0" distL="0" distR="0">
                  <wp:extent cx="4462545" cy="4438650"/>
                  <wp:effectExtent l="19050" t="0" r="0" b="0"/>
                  <wp:docPr id="275"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559" cstate="print"/>
                          <a:srcRect/>
                          <a:stretch>
                            <a:fillRect/>
                          </a:stretch>
                        </pic:blipFill>
                        <pic:spPr bwMode="auto">
                          <a:xfrm>
                            <a:off x="0" y="0"/>
                            <a:ext cx="4465550" cy="4441639"/>
                          </a:xfrm>
                          <a:prstGeom prst="rect">
                            <a:avLst/>
                          </a:prstGeom>
                          <a:noFill/>
                          <a:ln w="9525">
                            <a:noFill/>
                            <a:miter lim="800000"/>
                            <a:headEnd/>
                            <a:tailEnd/>
                          </a:ln>
                        </pic:spPr>
                      </pic:pic>
                    </a:graphicData>
                  </a:graphic>
                </wp:inline>
              </w:drawing>
            </w:r>
          </w:p>
        </w:tc>
        <w:tc>
          <w:tcPr>
            <w:tcW w:w="4644" w:type="dxa"/>
          </w:tcPr>
          <w:p w:rsidR="00AF6846" w:rsidRPr="00AF6846" w:rsidRDefault="00AF6846" w:rsidP="00AF6846">
            <w:pPr>
              <w:jc w:val="center"/>
              <w:rPr>
                <w:lang w:val="lv-LV"/>
              </w:rPr>
            </w:pPr>
          </w:p>
          <w:p w:rsidR="00AF6846" w:rsidRPr="00AF6846" w:rsidRDefault="00AF6846" w:rsidP="00AF6846">
            <w:pPr>
              <w:jc w:val="center"/>
              <w:rPr>
                <w:lang w:val="lv-LV"/>
              </w:rPr>
            </w:pPr>
          </w:p>
          <w:p w:rsidR="00AF6846" w:rsidRPr="00AF6846" w:rsidRDefault="00AF6846" w:rsidP="00AF6846">
            <w:pPr>
              <w:jc w:val="center"/>
              <w:rPr>
                <w:lang w:val="lv-LV"/>
              </w:rPr>
            </w:pPr>
          </w:p>
          <w:p w:rsidR="00AF6846" w:rsidRPr="00AF6846" w:rsidRDefault="00AF6846" w:rsidP="00AF6846">
            <w:pPr>
              <w:jc w:val="center"/>
              <w:rPr>
                <w:lang w:val="lv-LV"/>
              </w:rPr>
            </w:pPr>
          </w:p>
          <w:p w:rsidR="00AF6846" w:rsidRPr="00AF6846" w:rsidRDefault="00AF6846" w:rsidP="00AF6846">
            <w:pPr>
              <w:jc w:val="center"/>
              <w:rPr>
                <w:lang w:val="lv-LV"/>
              </w:rPr>
            </w:pPr>
          </w:p>
          <w:p w:rsidR="00AF6846" w:rsidRPr="00AF6846" w:rsidRDefault="00AF6846" w:rsidP="00AF6846">
            <w:pPr>
              <w:jc w:val="center"/>
              <w:rPr>
                <w:sz w:val="22"/>
                <w:szCs w:val="22"/>
                <w:lang w:val="lv-LV"/>
              </w:rPr>
            </w:pPr>
          </w:p>
          <w:p w:rsidR="00AF6846" w:rsidRPr="00AF6846" w:rsidRDefault="00AF6846" w:rsidP="00AF6846">
            <w:pPr>
              <w:jc w:val="center"/>
              <w:rPr>
                <w:sz w:val="22"/>
                <w:szCs w:val="22"/>
                <w:lang w:val="lv-LV"/>
              </w:rPr>
            </w:pPr>
          </w:p>
          <w:p w:rsidR="00AF6846" w:rsidRPr="00AF6846" w:rsidRDefault="00AF6846" w:rsidP="00AF6846">
            <w:pPr>
              <w:jc w:val="center"/>
              <w:rPr>
                <w:lang w:val="lv-LV"/>
              </w:rPr>
            </w:pPr>
            <w:r w:rsidRPr="00AF6846">
              <w:rPr>
                <w:sz w:val="22"/>
                <w:szCs w:val="22"/>
                <w:lang w:val="lv-LV"/>
              </w:rPr>
              <w:t>7.36. att. U</w:t>
            </w:r>
            <w:r w:rsidRPr="00AF6846">
              <w:rPr>
                <w:sz w:val="22"/>
                <w:szCs w:val="22"/>
                <w:lang w:val="lv-LV"/>
              </w:rPr>
              <w:t>z</w:t>
            </w:r>
            <w:r w:rsidRPr="00AF6846">
              <w:rPr>
                <w:sz w:val="22"/>
                <w:szCs w:val="22"/>
                <w:lang w:val="lv-LV"/>
              </w:rPr>
              <w:t>skaites uzst</w:t>
            </w:r>
            <w:r w:rsidRPr="00AF6846">
              <w:rPr>
                <w:sz w:val="22"/>
                <w:szCs w:val="22"/>
                <w:lang w:val="lv-LV"/>
              </w:rPr>
              <w:t>ā</w:t>
            </w:r>
            <w:r w:rsidRPr="00AF6846">
              <w:rPr>
                <w:sz w:val="22"/>
                <w:szCs w:val="22"/>
                <w:lang w:val="lv-LV"/>
              </w:rPr>
              <w:t>dīšana, i</w:t>
            </w:r>
            <w:r w:rsidRPr="00AF6846">
              <w:rPr>
                <w:sz w:val="22"/>
                <w:szCs w:val="22"/>
                <w:lang w:val="lv-LV"/>
              </w:rPr>
              <w:t>z</w:t>
            </w:r>
            <w:r w:rsidRPr="00AF6846">
              <w:rPr>
                <w:sz w:val="22"/>
                <w:szCs w:val="22"/>
                <w:lang w:val="lv-LV"/>
              </w:rPr>
              <w:t>mantojot pi</w:t>
            </w:r>
            <w:r w:rsidRPr="00AF6846">
              <w:rPr>
                <w:sz w:val="22"/>
                <w:szCs w:val="22"/>
                <w:lang w:val="lv-LV"/>
              </w:rPr>
              <w:t>e</w:t>
            </w:r>
            <w:r w:rsidRPr="00AF6846">
              <w:rPr>
                <w:sz w:val="22"/>
                <w:szCs w:val="22"/>
                <w:lang w:val="lv-LV"/>
              </w:rPr>
              <w:t xml:space="preserve">karkabeļi: </w:t>
            </w:r>
            <w:r w:rsidRPr="00AF6846">
              <w:rPr>
                <w:bCs/>
                <w:i/>
                <w:iCs/>
                <w:lang w:val="lv-LV"/>
              </w:rPr>
              <w:t>SO 80</w:t>
            </w:r>
            <w:r w:rsidRPr="00AF6846">
              <w:rPr>
                <w:lang w:val="lv-LV"/>
              </w:rPr>
              <w:t xml:space="preserve"> - enkura spaile; </w:t>
            </w:r>
            <w:r w:rsidRPr="00AF6846">
              <w:rPr>
                <w:bCs/>
                <w:i/>
                <w:iCs/>
                <w:lang w:val="lv-LV"/>
              </w:rPr>
              <w:t>SOT 29 -</w:t>
            </w:r>
            <w:r w:rsidRPr="00AF6846">
              <w:rPr>
                <w:lang w:val="lv-LV"/>
              </w:rPr>
              <w:t xml:space="preserve"> bandāža k</w:t>
            </w:r>
            <w:r w:rsidRPr="00AF6846">
              <w:rPr>
                <w:lang w:val="lv-LV"/>
              </w:rPr>
              <w:t>ā</w:t>
            </w:r>
            <w:r w:rsidRPr="00AF6846">
              <w:rPr>
                <w:lang w:val="lv-LV"/>
              </w:rPr>
              <w:t xml:space="preserve">sis; </w:t>
            </w:r>
            <w:r w:rsidRPr="00AF6846">
              <w:rPr>
                <w:bCs/>
                <w:i/>
                <w:iCs/>
                <w:lang w:val="lv-LV"/>
              </w:rPr>
              <w:t xml:space="preserve">SOT 28 - </w:t>
            </w:r>
            <w:r w:rsidRPr="00AF6846">
              <w:rPr>
                <w:lang w:val="lv-LV"/>
              </w:rPr>
              <w:t xml:space="preserve">universālais kāsis; </w:t>
            </w:r>
            <w:r w:rsidRPr="00AF6846">
              <w:rPr>
                <w:bCs/>
                <w:i/>
                <w:iCs/>
                <w:lang w:val="lv-LV"/>
              </w:rPr>
              <w:t xml:space="preserve">SO 130 - </w:t>
            </w:r>
            <w:r w:rsidRPr="00AF6846">
              <w:rPr>
                <w:lang w:val="lv-LV"/>
              </w:rPr>
              <w:t xml:space="preserve">piekarspaile; </w:t>
            </w:r>
            <w:r w:rsidRPr="00AF6846">
              <w:rPr>
                <w:bCs/>
                <w:i/>
                <w:iCs/>
                <w:lang w:val="lv-LV"/>
              </w:rPr>
              <w:t xml:space="preserve">SLIP 22.1 - </w:t>
            </w:r>
            <w:r w:rsidRPr="00AF6846">
              <w:rPr>
                <w:lang w:val="lv-LV"/>
              </w:rPr>
              <w:t>izduršanas spaile</w:t>
            </w:r>
          </w:p>
          <w:p w:rsidR="00AF6846" w:rsidRPr="00AF6846" w:rsidRDefault="00AF6846" w:rsidP="00AF6846">
            <w:pPr>
              <w:jc w:val="center"/>
              <w:rPr>
                <w:lang w:val="lv-LV"/>
              </w:rPr>
            </w:pPr>
          </w:p>
        </w:tc>
      </w:tr>
    </w:tbl>
    <w:p w:rsidR="00AF6846" w:rsidRPr="00AF6846" w:rsidRDefault="00AF6846" w:rsidP="00AF6846">
      <w:pPr>
        <w:jc w:val="center"/>
        <w:rPr>
          <w:sz w:val="16"/>
          <w:szCs w:val="16"/>
          <w:lang w:val="lv-LV"/>
        </w:rPr>
      </w:pPr>
    </w:p>
    <w:tbl>
      <w:tblPr>
        <w:tblW w:w="0" w:type="auto"/>
        <w:tblLook w:val="01E0"/>
      </w:tblPr>
      <w:tblGrid>
        <w:gridCol w:w="8720"/>
      </w:tblGrid>
      <w:tr w:rsidR="00AF6846" w:rsidRPr="00B50B95" w:rsidTr="00AF6846">
        <w:tc>
          <w:tcPr>
            <w:tcW w:w="9287" w:type="dxa"/>
          </w:tcPr>
          <w:p w:rsidR="00AF6846" w:rsidRPr="00AF6846" w:rsidRDefault="00AF6846" w:rsidP="00AF6846">
            <w:pPr>
              <w:jc w:val="center"/>
              <w:rPr>
                <w:lang w:val="lv-LV"/>
              </w:rPr>
            </w:pPr>
            <w:r w:rsidRPr="00AF6846">
              <w:rPr>
                <w:noProof/>
                <w:lang w:val="lv-LV" w:eastAsia="lv-LV"/>
              </w:rPr>
              <w:drawing>
                <wp:inline distT="0" distB="0" distL="0" distR="0">
                  <wp:extent cx="4895850" cy="3346450"/>
                  <wp:effectExtent l="19050" t="0" r="0" b="0"/>
                  <wp:docPr id="276"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560" cstate="print">
                            <a:lum bright="-20000" contrast="60000"/>
                          </a:blip>
                          <a:srcRect/>
                          <a:stretch>
                            <a:fillRect/>
                          </a:stretch>
                        </pic:blipFill>
                        <pic:spPr bwMode="auto">
                          <a:xfrm>
                            <a:off x="0" y="0"/>
                            <a:ext cx="4895850" cy="3346450"/>
                          </a:xfrm>
                          <a:prstGeom prst="rect">
                            <a:avLst/>
                          </a:prstGeom>
                          <a:noFill/>
                          <a:ln w="9525">
                            <a:noFill/>
                            <a:miter lim="800000"/>
                            <a:headEnd/>
                            <a:tailEnd/>
                          </a:ln>
                        </pic:spPr>
                      </pic:pic>
                    </a:graphicData>
                  </a:graphic>
                </wp:inline>
              </w:drawing>
            </w:r>
          </w:p>
          <w:p w:rsidR="00AF6846" w:rsidRPr="00AF6846" w:rsidRDefault="00AF6846" w:rsidP="00AF6846">
            <w:pPr>
              <w:jc w:val="center"/>
              <w:rPr>
                <w:sz w:val="16"/>
                <w:szCs w:val="16"/>
                <w:lang w:val="lv-LV"/>
              </w:rPr>
            </w:pPr>
          </w:p>
          <w:p w:rsidR="00AF6846" w:rsidRPr="00AF6846" w:rsidRDefault="00AF6846" w:rsidP="00AF6846">
            <w:pPr>
              <w:jc w:val="center"/>
              <w:rPr>
                <w:sz w:val="22"/>
                <w:szCs w:val="22"/>
                <w:lang w:val="lv-LV"/>
              </w:rPr>
            </w:pPr>
            <w:r w:rsidRPr="00AF6846">
              <w:rPr>
                <w:sz w:val="22"/>
                <w:szCs w:val="22"/>
                <w:lang w:val="lv-LV"/>
              </w:rPr>
              <w:t>7.37. att. Uzskaite ēkas ārpusē ar kabeli</w:t>
            </w:r>
          </w:p>
        </w:tc>
      </w:tr>
    </w:tbl>
    <w:p w:rsidR="00AF6846" w:rsidRPr="00AF6846" w:rsidRDefault="00AF6846" w:rsidP="00AF6846">
      <w:pPr>
        <w:shd w:val="clear" w:color="auto" w:fill="FFFFFF"/>
        <w:ind w:firstLine="397"/>
        <w:jc w:val="both"/>
        <w:rPr>
          <w:sz w:val="24"/>
          <w:szCs w:val="24"/>
          <w:lang w:val="lv-LV"/>
        </w:rPr>
      </w:pPr>
      <w:r w:rsidRPr="00AF6846">
        <w:rPr>
          <w:sz w:val="24"/>
          <w:szCs w:val="24"/>
          <w:lang w:val="lv-LV"/>
        </w:rPr>
        <w:t>Vairāku lietotāju gadījuma pieslēguma shēma parādīta 7.38. att.</w:t>
      </w:r>
    </w:p>
    <w:p w:rsidR="00AF6846" w:rsidRPr="00AF6846" w:rsidRDefault="00AF6846" w:rsidP="00AF6846">
      <w:pPr>
        <w:shd w:val="clear" w:color="auto" w:fill="FFFFFF"/>
        <w:ind w:firstLine="397"/>
        <w:jc w:val="both"/>
        <w:rPr>
          <w:sz w:val="24"/>
          <w:szCs w:val="24"/>
          <w:lang w:val="lv-LV"/>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214"/>
        <w:gridCol w:w="2506"/>
      </w:tblGrid>
      <w:tr w:rsidR="00AF6846" w:rsidRPr="00AF6846" w:rsidTr="00AF6846">
        <w:tc>
          <w:tcPr>
            <w:tcW w:w="6345" w:type="dxa"/>
          </w:tcPr>
          <w:p w:rsidR="00AF6846" w:rsidRPr="00AF6846" w:rsidRDefault="00AF6846" w:rsidP="00AF6846">
            <w:pPr>
              <w:jc w:val="center"/>
              <w:rPr>
                <w:sz w:val="24"/>
                <w:szCs w:val="24"/>
                <w:lang w:val="lv-LV"/>
              </w:rPr>
            </w:pPr>
            <w:r w:rsidRPr="00AF6846">
              <w:rPr>
                <w:noProof/>
                <w:sz w:val="24"/>
                <w:szCs w:val="24"/>
                <w:lang w:val="lv-LV" w:eastAsia="lv-LV"/>
              </w:rPr>
              <w:lastRenderedPageBreak/>
              <w:drawing>
                <wp:inline distT="0" distB="0" distL="0" distR="0">
                  <wp:extent cx="3256006" cy="2743200"/>
                  <wp:effectExtent l="19050" t="0" r="1544" b="0"/>
                  <wp:docPr id="277"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561" cstate="print">
                            <a:lum contrast="20000"/>
                          </a:blip>
                          <a:srcRect/>
                          <a:stretch>
                            <a:fillRect/>
                          </a:stretch>
                        </pic:blipFill>
                        <pic:spPr bwMode="auto">
                          <a:xfrm>
                            <a:off x="0" y="0"/>
                            <a:ext cx="3261443" cy="2747781"/>
                          </a:xfrm>
                          <a:prstGeom prst="rect">
                            <a:avLst/>
                          </a:prstGeom>
                          <a:noFill/>
                          <a:ln w="9525">
                            <a:noFill/>
                            <a:miter lim="800000"/>
                            <a:headEnd/>
                            <a:tailEnd/>
                          </a:ln>
                        </pic:spPr>
                      </pic:pic>
                    </a:graphicData>
                  </a:graphic>
                </wp:inline>
              </w:drawing>
            </w:r>
          </w:p>
          <w:p w:rsidR="00AF6846" w:rsidRPr="00AF6846" w:rsidRDefault="00AF6846" w:rsidP="00AF6846">
            <w:pPr>
              <w:jc w:val="center"/>
              <w:rPr>
                <w:sz w:val="16"/>
                <w:szCs w:val="16"/>
                <w:lang w:val="lv-LV"/>
              </w:rPr>
            </w:pPr>
          </w:p>
        </w:tc>
        <w:tc>
          <w:tcPr>
            <w:tcW w:w="2942" w:type="dxa"/>
          </w:tcPr>
          <w:p w:rsidR="00AF6846" w:rsidRPr="00AF6846" w:rsidRDefault="00AF6846" w:rsidP="00AF6846">
            <w:pPr>
              <w:jc w:val="center"/>
              <w:rPr>
                <w:sz w:val="24"/>
                <w:szCs w:val="24"/>
                <w:lang w:val="lv-LV"/>
              </w:rPr>
            </w:pPr>
          </w:p>
          <w:p w:rsidR="00AF6846" w:rsidRPr="00AF6846" w:rsidRDefault="00AF6846" w:rsidP="00AF6846">
            <w:pPr>
              <w:jc w:val="center"/>
              <w:rPr>
                <w:sz w:val="24"/>
                <w:szCs w:val="24"/>
                <w:lang w:val="lv-LV"/>
              </w:rPr>
            </w:pPr>
          </w:p>
          <w:p w:rsidR="00AF6846" w:rsidRPr="00AF6846" w:rsidRDefault="00AF6846" w:rsidP="00AF6846">
            <w:pPr>
              <w:jc w:val="center"/>
              <w:rPr>
                <w:sz w:val="24"/>
                <w:szCs w:val="24"/>
                <w:lang w:val="lv-LV"/>
              </w:rPr>
            </w:pPr>
          </w:p>
          <w:p w:rsidR="00AF6846" w:rsidRPr="00AF6846" w:rsidRDefault="00AF6846" w:rsidP="00AF6846">
            <w:pPr>
              <w:jc w:val="center"/>
              <w:rPr>
                <w:sz w:val="24"/>
                <w:szCs w:val="24"/>
                <w:lang w:val="lv-LV"/>
              </w:rPr>
            </w:pPr>
          </w:p>
          <w:p w:rsidR="00AF6846" w:rsidRPr="00AF6846" w:rsidRDefault="00AF6846" w:rsidP="00AF6846">
            <w:pPr>
              <w:jc w:val="center"/>
              <w:rPr>
                <w:sz w:val="24"/>
                <w:szCs w:val="24"/>
                <w:lang w:val="lv-LV"/>
              </w:rPr>
            </w:pPr>
          </w:p>
          <w:p w:rsidR="00AF6846" w:rsidRPr="00AF6846" w:rsidRDefault="00AF6846" w:rsidP="00AF6846">
            <w:pPr>
              <w:jc w:val="center"/>
              <w:rPr>
                <w:sz w:val="24"/>
                <w:szCs w:val="24"/>
                <w:lang w:val="lv-LV"/>
              </w:rPr>
            </w:pPr>
          </w:p>
          <w:p w:rsidR="00AF6846" w:rsidRPr="00AF6846" w:rsidRDefault="00AF6846" w:rsidP="00AF6846">
            <w:pPr>
              <w:jc w:val="center"/>
              <w:rPr>
                <w:sz w:val="24"/>
                <w:szCs w:val="24"/>
                <w:lang w:val="lv-LV"/>
              </w:rPr>
            </w:pPr>
          </w:p>
          <w:p w:rsidR="00AF6846" w:rsidRPr="00AF6846" w:rsidRDefault="00AF6846" w:rsidP="00AF6846">
            <w:pPr>
              <w:jc w:val="center"/>
              <w:rPr>
                <w:sz w:val="24"/>
                <w:szCs w:val="24"/>
                <w:lang w:val="lv-LV"/>
              </w:rPr>
            </w:pPr>
          </w:p>
          <w:p w:rsidR="00AF6846" w:rsidRPr="00AF6846" w:rsidRDefault="00AF6846" w:rsidP="00AF6846">
            <w:pPr>
              <w:jc w:val="center"/>
              <w:rPr>
                <w:sz w:val="22"/>
                <w:szCs w:val="22"/>
                <w:lang w:val="lv-LV"/>
              </w:rPr>
            </w:pPr>
            <w:r w:rsidRPr="00AF6846">
              <w:rPr>
                <w:sz w:val="22"/>
                <w:szCs w:val="22"/>
                <w:lang w:val="lv-LV"/>
              </w:rPr>
              <w:t>7.38. att. Ievads daud</w:t>
            </w:r>
            <w:r w:rsidRPr="00AF6846">
              <w:rPr>
                <w:sz w:val="22"/>
                <w:szCs w:val="22"/>
                <w:lang w:val="lv-LV"/>
              </w:rPr>
              <w:t>z</w:t>
            </w:r>
            <w:r w:rsidRPr="00AF6846">
              <w:rPr>
                <w:sz w:val="22"/>
                <w:szCs w:val="22"/>
                <w:lang w:val="lv-LV"/>
              </w:rPr>
              <w:t>dzīvokļu namā</w:t>
            </w:r>
          </w:p>
          <w:p w:rsidR="00AF6846" w:rsidRPr="00AF6846" w:rsidRDefault="00AF6846" w:rsidP="00AF6846">
            <w:pPr>
              <w:jc w:val="center"/>
              <w:rPr>
                <w:sz w:val="24"/>
                <w:szCs w:val="24"/>
                <w:lang w:val="lv-LV"/>
              </w:rPr>
            </w:pPr>
          </w:p>
        </w:tc>
      </w:tr>
      <w:tr w:rsidR="00AF6846" w:rsidRPr="00AF6846" w:rsidTr="00AF6846">
        <w:tc>
          <w:tcPr>
            <w:tcW w:w="6345" w:type="dxa"/>
          </w:tcPr>
          <w:p w:rsidR="00AF6846" w:rsidRPr="00AF6846" w:rsidRDefault="00AF6846" w:rsidP="00AF6846">
            <w:pPr>
              <w:jc w:val="both"/>
              <w:rPr>
                <w:sz w:val="24"/>
                <w:szCs w:val="24"/>
                <w:lang w:val="lv-LV"/>
              </w:rPr>
            </w:pPr>
            <w:r w:rsidRPr="00AF6846">
              <w:rPr>
                <w:noProof/>
                <w:sz w:val="24"/>
                <w:szCs w:val="24"/>
                <w:lang w:val="lv-LV" w:eastAsia="lv-LV"/>
              </w:rPr>
              <w:drawing>
                <wp:inline distT="0" distB="0" distL="0" distR="0">
                  <wp:extent cx="3594100" cy="1758950"/>
                  <wp:effectExtent l="19050" t="0" r="6350" b="0"/>
                  <wp:docPr id="278"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562" cstate="print">
                            <a:lum contrast="20000"/>
                          </a:blip>
                          <a:srcRect/>
                          <a:stretch>
                            <a:fillRect/>
                          </a:stretch>
                        </pic:blipFill>
                        <pic:spPr bwMode="auto">
                          <a:xfrm>
                            <a:off x="0" y="0"/>
                            <a:ext cx="3594100" cy="1758950"/>
                          </a:xfrm>
                          <a:prstGeom prst="rect">
                            <a:avLst/>
                          </a:prstGeom>
                          <a:noFill/>
                          <a:ln w="9525">
                            <a:noFill/>
                            <a:miter lim="800000"/>
                            <a:headEnd/>
                            <a:tailEnd/>
                          </a:ln>
                        </pic:spPr>
                      </pic:pic>
                    </a:graphicData>
                  </a:graphic>
                </wp:inline>
              </w:drawing>
            </w:r>
          </w:p>
        </w:tc>
        <w:tc>
          <w:tcPr>
            <w:tcW w:w="2942" w:type="dxa"/>
          </w:tcPr>
          <w:p w:rsidR="00AF6846" w:rsidRPr="00AF6846" w:rsidRDefault="00AF6846" w:rsidP="00AF6846">
            <w:pPr>
              <w:jc w:val="both"/>
              <w:rPr>
                <w:sz w:val="24"/>
                <w:szCs w:val="24"/>
                <w:lang w:val="lv-LV"/>
              </w:rPr>
            </w:pPr>
          </w:p>
        </w:tc>
      </w:tr>
    </w:tbl>
    <w:p w:rsidR="00AF6846" w:rsidRPr="00AF6846" w:rsidRDefault="00AF6846" w:rsidP="00AF6846">
      <w:pPr>
        <w:shd w:val="clear" w:color="auto" w:fill="FFFFFF"/>
        <w:ind w:firstLine="397"/>
        <w:jc w:val="both"/>
        <w:rPr>
          <w:sz w:val="24"/>
          <w:szCs w:val="24"/>
          <w:lang w:val="lv-LV"/>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376"/>
        <w:gridCol w:w="2344"/>
      </w:tblGrid>
      <w:tr w:rsidR="00AF6846" w:rsidRPr="00B50B95" w:rsidTr="00AF6846">
        <w:tc>
          <w:tcPr>
            <w:tcW w:w="6376" w:type="dxa"/>
          </w:tcPr>
          <w:p w:rsidR="00AF6846" w:rsidRPr="00AF6846" w:rsidRDefault="00AF6846" w:rsidP="00AF6846">
            <w:pPr>
              <w:jc w:val="center"/>
              <w:rPr>
                <w:sz w:val="16"/>
                <w:szCs w:val="16"/>
                <w:lang w:val="lv-LV"/>
              </w:rPr>
            </w:pPr>
            <w:r w:rsidRPr="00AF6846">
              <w:rPr>
                <w:noProof/>
                <w:sz w:val="16"/>
                <w:szCs w:val="16"/>
                <w:lang w:val="lv-LV" w:eastAsia="lv-LV"/>
              </w:rPr>
              <w:drawing>
                <wp:inline distT="0" distB="0" distL="0" distR="0">
                  <wp:extent cx="3695700" cy="2000250"/>
                  <wp:effectExtent l="19050" t="0" r="0" b="0"/>
                  <wp:docPr id="279"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563" cstate="print">
                            <a:lum bright="-20000" contrast="80000"/>
                          </a:blip>
                          <a:srcRect/>
                          <a:stretch>
                            <a:fillRect/>
                          </a:stretch>
                        </pic:blipFill>
                        <pic:spPr bwMode="auto">
                          <a:xfrm>
                            <a:off x="0" y="0"/>
                            <a:ext cx="3695700" cy="2000250"/>
                          </a:xfrm>
                          <a:prstGeom prst="rect">
                            <a:avLst/>
                          </a:prstGeom>
                          <a:noFill/>
                          <a:ln w="9525">
                            <a:noFill/>
                            <a:miter lim="800000"/>
                            <a:headEnd/>
                            <a:tailEnd/>
                          </a:ln>
                        </pic:spPr>
                      </pic:pic>
                    </a:graphicData>
                  </a:graphic>
                </wp:inline>
              </w:drawing>
            </w:r>
          </w:p>
        </w:tc>
        <w:tc>
          <w:tcPr>
            <w:tcW w:w="2911" w:type="dxa"/>
          </w:tcPr>
          <w:p w:rsidR="00AF6846" w:rsidRPr="00AF6846" w:rsidRDefault="00AF6846" w:rsidP="00AF6846">
            <w:pPr>
              <w:shd w:val="clear" w:color="auto" w:fill="FFFFFF"/>
              <w:jc w:val="center"/>
              <w:rPr>
                <w:sz w:val="22"/>
                <w:szCs w:val="22"/>
                <w:lang w:val="lv-LV"/>
              </w:rPr>
            </w:pPr>
          </w:p>
          <w:p w:rsidR="00AF6846" w:rsidRPr="00AF6846" w:rsidRDefault="00AF6846" w:rsidP="00AF6846">
            <w:pPr>
              <w:shd w:val="clear" w:color="auto" w:fill="FFFFFF"/>
              <w:jc w:val="center"/>
              <w:rPr>
                <w:sz w:val="22"/>
                <w:szCs w:val="22"/>
                <w:lang w:val="lv-LV"/>
              </w:rPr>
            </w:pPr>
          </w:p>
          <w:p w:rsidR="00AF6846" w:rsidRPr="00AF6846" w:rsidRDefault="00AF6846" w:rsidP="00AF6846">
            <w:pPr>
              <w:shd w:val="clear" w:color="auto" w:fill="FFFFFF"/>
              <w:jc w:val="center"/>
              <w:rPr>
                <w:sz w:val="22"/>
                <w:szCs w:val="22"/>
                <w:lang w:val="lv-LV"/>
              </w:rPr>
            </w:pPr>
          </w:p>
          <w:p w:rsidR="00AF6846" w:rsidRPr="00AF6846" w:rsidRDefault="00AF6846" w:rsidP="00AF6846">
            <w:pPr>
              <w:shd w:val="clear" w:color="auto" w:fill="FFFFFF"/>
              <w:jc w:val="center"/>
              <w:rPr>
                <w:sz w:val="22"/>
                <w:szCs w:val="22"/>
                <w:lang w:val="lv-LV"/>
              </w:rPr>
            </w:pPr>
          </w:p>
          <w:p w:rsidR="00AF6846" w:rsidRPr="00AF6846" w:rsidRDefault="00AF6846" w:rsidP="00AF6846">
            <w:pPr>
              <w:shd w:val="clear" w:color="auto" w:fill="FFFFFF"/>
              <w:jc w:val="center"/>
              <w:rPr>
                <w:sz w:val="22"/>
                <w:szCs w:val="22"/>
                <w:lang w:val="lv-LV"/>
              </w:rPr>
            </w:pPr>
          </w:p>
          <w:p w:rsidR="00AF6846" w:rsidRPr="00AF6846" w:rsidRDefault="00AF6846" w:rsidP="00AF6846">
            <w:pPr>
              <w:shd w:val="clear" w:color="auto" w:fill="FFFFFF"/>
              <w:jc w:val="center"/>
              <w:rPr>
                <w:sz w:val="22"/>
                <w:szCs w:val="22"/>
                <w:lang w:val="lv-LV"/>
              </w:rPr>
            </w:pPr>
          </w:p>
          <w:p w:rsidR="00AF6846" w:rsidRPr="00AF6846" w:rsidRDefault="00AF6846" w:rsidP="00AF6846">
            <w:pPr>
              <w:shd w:val="clear" w:color="auto" w:fill="FFFFFF"/>
              <w:jc w:val="center"/>
              <w:rPr>
                <w:sz w:val="22"/>
                <w:szCs w:val="22"/>
                <w:lang w:val="lv-LV"/>
              </w:rPr>
            </w:pPr>
          </w:p>
          <w:p w:rsidR="00AF6846" w:rsidRPr="00AF6846" w:rsidRDefault="00AF6846" w:rsidP="00AF6846">
            <w:pPr>
              <w:shd w:val="clear" w:color="auto" w:fill="FFFFFF"/>
              <w:jc w:val="center"/>
              <w:rPr>
                <w:sz w:val="22"/>
                <w:szCs w:val="22"/>
                <w:lang w:val="lv-LV"/>
              </w:rPr>
            </w:pPr>
          </w:p>
          <w:p w:rsidR="00AF6846" w:rsidRPr="00AF6846" w:rsidRDefault="00AF6846" w:rsidP="00AF6846">
            <w:pPr>
              <w:shd w:val="clear" w:color="auto" w:fill="FFFFFF"/>
              <w:jc w:val="center"/>
              <w:rPr>
                <w:sz w:val="22"/>
                <w:szCs w:val="22"/>
                <w:lang w:val="lv-LV"/>
              </w:rPr>
            </w:pPr>
          </w:p>
          <w:p w:rsidR="00AF6846" w:rsidRPr="00AF6846" w:rsidRDefault="00AF6846" w:rsidP="00AF6846">
            <w:pPr>
              <w:shd w:val="clear" w:color="auto" w:fill="FFFFFF"/>
              <w:jc w:val="center"/>
              <w:rPr>
                <w:sz w:val="22"/>
                <w:szCs w:val="22"/>
                <w:lang w:val="lv-LV"/>
              </w:rPr>
            </w:pPr>
            <w:r w:rsidRPr="00AF6846">
              <w:rPr>
                <w:sz w:val="22"/>
                <w:szCs w:val="22"/>
                <w:lang w:val="lv-LV"/>
              </w:rPr>
              <w:t>7.39. att. Uzskaite esošā nama kāpņu telpā.</w:t>
            </w:r>
          </w:p>
          <w:p w:rsidR="00AF6846" w:rsidRPr="00AF6846" w:rsidRDefault="00AF6846" w:rsidP="00AF6846">
            <w:pPr>
              <w:rPr>
                <w:sz w:val="16"/>
                <w:szCs w:val="16"/>
                <w:lang w:val="lv-LV"/>
              </w:rPr>
            </w:pPr>
          </w:p>
        </w:tc>
      </w:tr>
      <w:tr w:rsidR="00AF6846" w:rsidRPr="00AF6846" w:rsidTr="00AF6846">
        <w:tc>
          <w:tcPr>
            <w:tcW w:w="6376" w:type="dxa"/>
          </w:tcPr>
          <w:p w:rsidR="00AF6846" w:rsidRPr="00AF6846" w:rsidRDefault="00AF6846" w:rsidP="00AF6846">
            <w:pPr>
              <w:jc w:val="center"/>
              <w:rPr>
                <w:sz w:val="16"/>
                <w:szCs w:val="16"/>
                <w:lang w:val="lv-LV"/>
              </w:rPr>
            </w:pPr>
            <w:r w:rsidRPr="00AF6846">
              <w:rPr>
                <w:noProof/>
                <w:sz w:val="16"/>
                <w:szCs w:val="16"/>
                <w:lang w:val="lv-LV" w:eastAsia="lv-LV"/>
              </w:rPr>
              <w:drawing>
                <wp:inline distT="0" distB="0" distL="0" distR="0">
                  <wp:extent cx="3892550" cy="1555750"/>
                  <wp:effectExtent l="19050" t="0" r="0" b="0"/>
                  <wp:docPr id="280"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564" cstate="print">
                            <a:lum bright="-20000" contrast="80000"/>
                          </a:blip>
                          <a:srcRect/>
                          <a:stretch>
                            <a:fillRect/>
                          </a:stretch>
                        </pic:blipFill>
                        <pic:spPr bwMode="auto">
                          <a:xfrm>
                            <a:off x="0" y="0"/>
                            <a:ext cx="3892550" cy="1555750"/>
                          </a:xfrm>
                          <a:prstGeom prst="rect">
                            <a:avLst/>
                          </a:prstGeom>
                          <a:noFill/>
                          <a:ln w="9525">
                            <a:noFill/>
                            <a:miter lim="800000"/>
                            <a:headEnd/>
                            <a:tailEnd/>
                          </a:ln>
                        </pic:spPr>
                      </pic:pic>
                    </a:graphicData>
                  </a:graphic>
                </wp:inline>
              </w:drawing>
            </w:r>
          </w:p>
        </w:tc>
        <w:tc>
          <w:tcPr>
            <w:tcW w:w="2911" w:type="dxa"/>
          </w:tcPr>
          <w:p w:rsidR="00AF6846" w:rsidRPr="00AF6846" w:rsidRDefault="00AF6846" w:rsidP="00AF6846">
            <w:pPr>
              <w:rPr>
                <w:sz w:val="16"/>
                <w:szCs w:val="16"/>
                <w:lang w:val="lv-LV"/>
              </w:rPr>
            </w:pPr>
          </w:p>
        </w:tc>
      </w:tr>
    </w:tbl>
    <w:p w:rsidR="00AF6846" w:rsidRPr="00AF6846" w:rsidRDefault="00AF6846" w:rsidP="00AF6846">
      <w:pPr>
        <w:ind w:firstLine="397"/>
        <w:rPr>
          <w:sz w:val="16"/>
          <w:szCs w:val="16"/>
          <w:lang w:val="lv-LV"/>
        </w:rPr>
      </w:pPr>
    </w:p>
    <w:p w:rsidR="00AF6846" w:rsidRPr="00AF6846" w:rsidRDefault="00AF6846" w:rsidP="00AF6846">
      <w:pPr>
        <w:shd w:val="clear" w:color="auto" w:fill="FFFFFF"/>
        <w:ind w:firstLine="397"/>
        <w:jc w:val="both"/>
        <w:rPr>
          <w:sz w:val="24"/>
          <w:szCs w:val="24"/>
          <w:lang w:val="lv-LV"/>
        </w:rPr>
      </w:pPr>
      <w:r w:rsidRPr="00AF6846">
        <w:rPr>
          <w:sz w:val="24"/>
          <w:szCs w:val="24"/>
          <w:lang w:val="lv-LV"/>
        </w:rPr>
        <w:t>Daudzdzīvokļu dzīvojamu māju ievada gadījumā paredz atsevišķu izvadu komun</w:t>
      </w:r>
      <w:r w:rsidRPr="00AF6846">
        <w:rPr>
          <w:sz w:val="24"/>
          <w:szCs w:val="24"/>
          <w:lang w:val="lv-LV"/>
        </w:rPr>
        <w:t>ā</w:t>
      </w:r>
      <w:r w:rsidRPr="00AF6846">
        <w:rPr>
          <w:sz w:val="24"/>
          <w:szCs w:val="24"/>
          <w:lang w:val="lv-LV"/>
        </w:rPr>
        <w:t>liem patērētājiem.</w:t>
      </w:r>
    </w:p>
    <w:p w:rsidR="00AF6846" w:rsidRPr="00AF6846" w:rsidRDefault="00AF6846" w:rsidP="00AF6846">
      <w:pPr>
        <w:shd w:val="clear" w:color="auto" w:fill="FFFFFF"/>
        <w:ind w:firstLine="397"/>
        <w:jc w:val="both"/>
        <w:rPr>
          <w:sz w:val="24"/>
          <w:szCs w:val="24"/>
          <w:lang w:val="lv-LV"/>
        </w:rPr>
      </w:pPr>
      <w:r w:rsidRPr="00AF6846">
        <w:rPr>
          <w:sz w:val="24"/>
          <w:szCs w:val="24"/>
          <w:lang w:val="lv-LV"/>
        </w:rPr>
        <w:lastRenderedPageBreak/>
        <w:t>Uzskaites pieslēgums esošās daudzstāvu dzīvojamo māju kāpņu telpās parādīts 7.39. att.</w:t>
      </w:r>
    </w:p>
    <w:p w:rsidR="00AF6846" w:rsidRPr="00AF6846" w:rsidRDefault="00AF6846" w:rsidP="00AF6846">
      <w:pPr>
        <w:shd w:val="clear" w:color="auto" w:fill="FFFFFF"/>
        <w:ind w:firstLine="397"/>
        <w:jc w:val="both"/>
        <w:rPr>
          <w:sz w:val="24"/>
          <w:szCs w:val="24"/>
          <w:lang w:val="lv-LV"/>
        </w:rPr>
      </w:pPr>
      <w:r w:rsidRPr="00AF6846">
        <w:rPr>
          <w:sz w:val="24"/>
          <w:szCs w:val="24"/>
          <w:lang w:val="lv-LV"/>
        </w:rPr>
        <w:t xml:space="preserve">Uzskaites uzstādīšana, pielietojot piekarkabeli AMKA uz līnijas balsta un mājas sienas ārpusē parādīti 7.40. att. </w:t>
      </w:r>
    </w:p>
    <w:p w:rsidR="00AF6846" w:rsidRPr="00AF6846" w:rsidRDefault="00AF6846" w:rsidP="00AF6846">
      <w:pPr>
        <w:ind w:firstLine="397"/>
        <w:rPr>
          <w:sz w:val="16"/>
          <w:szCs w:val="16"/>
          <w:lang w:val="lv-LV"/>
        </w:rPr>
      </w:pPr>
    </w:p>
    <w:tbl>
      <w:tblPr>
        <w:tblW w:w="0" w:type="auto"/>
        <w:jc w:val="center"/>
        <w:tblLook w:val="01E0"/>
      </w:tblPr>
      <w:tblGrid>
        <w:gridCol w:w="4259"/>
        <w:gridCol w:w="4461"/>
      </w:tblGrid>
      <w:tr w:rsidR="00AF6846" w:rsidRPr="00AF6846" w:rsidTr="00AF6846">
        <w:trPr>
          <w:trHeight w:val="2374"/>
          <w:jc w:val="center"/>
        </w:trPr>
        <w:tc>
          <w:tcPr>
            <w:tcW w:w="4785" w:type="dxa"/>
            <w:vMerge w:val="restart"/>
          </w:tcPr>
          <w:p w:rsidR="00AF6846" w:rsidRPr="00AF6846" w:rsidRDefault="00AF6846" w:rsidP="00AF6846">
            <w:pPr>
              <w:jc w:val="center"/>
              <w:rPr>
                <w:b/>
                <w:i/>
                <w:lang w:val="lv-LV"/>
              </w:rPr>
            </w:pPr>
            <w:r w:rsidRPr="00AF6846">
              <w:rPr>
                <w:b/>
                <w:i/>
                <w:noProof/>
                <w:lang w:val="lv-LV" w:eastAsia="lv-LV"/>
              </w:rPr>
              <w:drawing>
                <wp:inline distT="0" distB="0" distL="0" distR="0">
                  <wp:extent cx="1581150" cy="4231902"/>
                  <wp:effectExtent l="19050" t="0" r="0" b="0"/>
                  <wp:docPr id="281"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565" cstate="print">
                            <a:lum bright="-40000" contrast="60000"/>
                            <a:grayscl/>
                          </a:blip>
                          <a:srcRect/>
                          <a:stretch>
                            <a:fillRect/>
                          </a:stretch>
                        </pic:blipFill>
                        <pic:spPr bwMode="auto">
                          <a:xfrm>
                            <a:off x="0" y="0"/>
                            <a:ext cx="1579910" cy="4228583"/>
                          </a:xfrm>
                          <a:prstGeom prst="rect">
                            <a:avLst/>
                          </a:prstGeom>
                          <a:noFill/>
                          <a:ln w="9525">
                            <a:noFill/>
                            <a:miter lim="800000"/>
                            <a:headEnd/>
                            <a:tailEnd/>
                          </a:ln>
                        </pic:spPr>
                      </pic:pic>
                    </a:graphicData>
                  </a:graphic>
                </wp:inline>
              </w:drawing>
            </w:r>
          </w:p>
          <w:p w:rsidR="00AF6846" w:rsidRPr="00AF6846" w:rsidRDefault="00AF6846" w:rsidP="00AF6846">
            <w:pPr>
              <w:jc w:val="center"/>
              <w:rPr>
                <w:b/>
                <w:i/>
                <w:lang w:val="lv-LV"/>
              </w:rPr>
            </w:pPr>
            <w:r w:rsidRPr="00AF6846">
              <w:rPr>
                <w:b/>
                <w:i/>
                <w:lang w:val="lv-LV"/>
              </w:rPr>
              <w:t>a</w:t>
            </w:r>
          </w:p>
        </w:tc>
        <w:tc>
          <w:tcPr>
            <w:tcW w:w="4786" w:type="dxa"/>
          </w:tcPr>
          <w:p w:rsidR="00AF6846" w:rsidRPr="00AF6846" w:rsidRDefault="00AF6846" w:rsidP="00AF6846">
            <w:pPr>
              <w:jc w:val="center"/>
              <w:rPr>
                <w:b/>
                <w:i/>
                <w:lang w:val="lv-LV"/>
              </w:rPr>
            </w:pPr>
            <w:r w:rsidRPr="00AF6846">
              <w:rPr>
                <w:b/>
                <w:i/>
                <w:noProof/>
                <w:lang w:val="lv-LV" w:eastAsia="lv-LV"/>
              </w:rPr>
              <w:drawing>
                <wp:inline distT="0" distB="0" distL="0" distR="0">
                  <wp:extent cx="676275" cy="1662169"/>
                  <wp:effectExtent l="19050" t="0" r="9525" b="0"/>
                  <wp:docPr id="282"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566" cstate="print">
                            <a:lum bright="-16000" contrast="60000"/>
                            <a:grayscl/>
                          </a:blip>
                          <a:srcRect/>
                          <a:stretch>
                            <a:fillRect/>
                          </a:stretch>
                        </pic:blipFill>
                        <pic:spPr bwMode="auto">
                          <a:xfrm>
                            <a:off x="0" y="0"/>
                            <a:ext cx="677572" cy="1665358"/>
                          </a:xfrm>
                          <a:prstGeom prst="rect">
                            <a:avLst/>
                          </a:prstGeom>
                          <a:noFill/>
                          <a:ln w="9525">
                            <a:noFill/>
                            <a:miter lim="800000"/>
                            <a:headEnd/>
                            <a:tailEnd/>
                          </a:ln>
                        </pic:spPr>
                      </pic:pic>
                    </a:graphicData>
                  </a:graphic>
                </wp:inline>
              </w:drawing>
            </w:r>
          </w:p>
          <w:p w:rsidR="00AF6846" w:rsidRPr="00AF6846" w:rsidRDefault="00AF6846" w:rsidP="00AF6846">
            <w:pPr>
              <w:shd w:val="clear" w:color="auto" w:fill="FFFFFF"/>
              <w:jc w:val="center"/>
              <w:rPr>
                <w:lang w:val="lv-LV"/>
              </w:rPr>
            </w:pPr>
            <w:r w:rsidRPr="00AF6846">
              <w:rPr>
                <w:b/>
                <w:i/>
                <w:lang w:val="lv-LV"/>
              </w:rPr>
              <w:t>b</w:t>
            </w:r>
          </w:p>
          <w:p w:rsidR="00AF6846" w:rsidRPr="00AF6846" w:rsidRDefault="00AF6846" w:rsidP="00AF6846">
            <w:pPr>
              <w:jc w:val="center"/>
              <w:rPr>
                <w:b/>
                <w:i/>
                <w:sz w:val="16"/>
                <w:szCs w:val="16"/>
                <w:lang w:val="lv-LV"/>
              </w:rPr>
            </w:pPr>
          </w:p>
        </w:tc>
      </w:tr>
      <w:tr w:rsidR="00AF6846" w:rsidRPr="00AF6846" w:rsidTr="00AF6846">
        <w:trPr>
          <w:trHeight w:val="1405"/>
          <w:jc w:val="center"/>
        </w:trPr>
        <w:tc>
          <w:tcPr>
            <w:tcW w:w="4785" w:type="dxa"/>
            <w:vMerge/>
          </w:tcPr>
          <w:p w:rsidR="00AF6846" w:rsidRPr="00AF6846" w:rsidRDefault="00AF6846" w:rsidP="00AF6846">
            <w:pPr>
              <w:jc w:val="center"/>
              <w:rPr>
                <w:b/>
                <w:i/>
                <w:lang w:val="lv-LV"/>
              </w:rPr>
            </w:pPr>
          </w:p>
        </w:tc>
        <w:tc>
          <w:tcPr>
            <w:tcW w:w="4786" w:type="dxa"/>
          </w:tcPr>
          <w:p w:rsidR="00AF6846" w:rsidRPr="00AF6846" w:rsidRDefault="00AF6846" w:rsidP="00AF6846">
            <w:pPr>
              <w:jc w:val="center"/>
              <w:rPr>
                <w:b/>
                <w:i/>
                <w:lang w:val="lv-LV"/>
              </w:rPr>
            </w:pPr>
            <w:r w:rsidRPr="00AF6846">
              <w:rPr>
                <w:b/>
                <w:i/>
                <w:noProof/>
                <w:lang w:val="lv-LV" w:eastAsia="lv-LV"/>
              </w:rPr>
              <w:drawing>
                <wp:inline distT="0" distB="0" distL="0" distR="0">
                  <wp:extent cx="2079438" cy="723900"/>
                  <wp:effectExtent l="19050" t="0" r="0" b="0"/>
                  <wp:docPr id="283"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567" cstate="print">
                            <a:lum bright="-14000" contrast="64000"/>
                            <a:grayscl/>
                          </a:blip>
                          <a:srcRect/>
                          <a:stretch>
                            <a:fillRect/>
                          </a:stretch>
                        </pic:blipFill>
                        <pic:spPr bwMode="auto">
                          <a:xfrm>
                            <a:off x="0" y="0"/>
                            <a:ext cx="2079438" cy="723900"/>
                          </a:xfrm>
                          <a:prstGeom prst="rect">
                            <a:avLst/>
                          </a:prstGeom>
                          <a:noFill/>
                          <a:ln w="9525">
                            <a:noFill/>
                            <a:miter lim="800000"/>
                            <a:headEnd/>
                            <a:tailEnd/>
                          </a:ln>
                        </pic:spPr>
                      </pic:pic>
                    </a:graphicData>
                  </a:graphic>
                </wp:inline>
              </w:drawing>
            </w:r>
          </w:p>
          <w:p w:rsidR="00AF6846" w:rsidRPr="00AF6846" w:rsidRDefault="00AF6846" w:rsidP="00AF6846">
            <w:pPr>
              <w:jc w:val="center"/>
              <w:rPr>
                <w:b/>
                <w:i/>
                <w:lang w:val="lv-LV"/>
              </w:rPr>
            </w:pPr>
            <w:r w:rsidRPr="00AF6846">
              <w:rPr>
                <w:b/>
                <w:i/>
                <w:lang w:val="lv-LV"/>
              </w:rPr>
              <w:t>c</w:t>
            </w:r>
          </w:p>
          <w:p w:rsidR="00AF6846" w:rsidRPr="00AF6846" w:rsidRDefault="00AF6846" w:rsidP="00AF6846">
            <w:pPr>
              <w:shd w:val="clear" w:color="auto" w:fill="FFFFFF"/>
              <w:jc w:val="center"/>
              <w:rPr>
                <w:b/>
                <w:i/>
                <w:sz w:val="16"/>
                <w:szCs w:val="16"/>
                <w:lang w:val="lv-LV"/>
              </w:rPr>
            </w:pPr>
          </w:p>
        </w:tc>
      </w:tr>
      <w:tr w:rsidR="00AF6846" w:rsidRPr="00AF6846" w:rsidTr="00AF6846">
        <w:trPr>
          <w:trHeight w:val="2619"/>
          <w:jc w:val="center"/>
        </w:trPr>
        <w:tc>
          <w:tcPr>
            <w:tcW w:w="4785" w:type="dxa"/>
            <w:vMerge/>
          </w:tcPr>
          <w:p w:rsidR="00AF6846" w:rsidRPr="00AF6846" w:rsidRDefault="00AF6846" w:rsidP="00AF6846">
            <w:pPr>
              <w:jc w:val="center"/>
              <w:rPr>
                <w:b/>
                <w:i/>
                <w:lang w:val="lv-LV"/>
              </w:rPr>
            </w:pPr>
          </w:p>
        </w:tc>
        <w:tc>
          <w:tcPr>
            <w:tcW w:w="4786" w:type="dxa"/>
          </w:tcPr>
          <w:p w:rsidR="00AF6846" w:rsidRPr="00AF6846" w:rsidRDefault="00AF6846" w:rsidP="00AF6846">
            <w:pPr>
              <w:jc w:val="center"/>
              <w:rPr>
                <w:b/>
                <w:i/>
                <w:lang w:val="lv-LV"/>
              </w:rPr>
            </w:pPr>
            <w:r w:rsidRPr="00AF6846">
              <w:rPr>
                <w:b/>
                <w:i/>
                <w:noProof/>
                <w:lang w:val="lv-LV" w:eastAsia="lv-LV"/>
              </w:rPr>
              <w:drawing>
                <wp:inline distT="0" distB="0" distL="0" distR="0">
                  <wp:extent cx="292100" cy="1473200"/>
                  <wp:effectExtent l="19050" t="0" r="0" b="0"/>
                  <wp:docPr id="284"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568" cstate="print">
                            <a:lum bright="-14000" contrast="64000"/>
                            <a:grayscl/>
                          </a:blip>
                          <a:srcRect/>
                          <a:stretch>
                            <a:fillRect/>
                          </a:stretch>
                        </pic:blipFill>
                        <pic:spPr bwMode="auto">
                          <a:xfrm>
                            <a:off x="0" y="0"/>
                            <a:ext cx="292100" cy="1473200"/>
                          </a:xfrm>
                          <a:prstGeom prst="rect">
                            <a:avLst/>
                          </a:prstGeom>
                          <a:noFill/>
                          <a:ln w="9525">
                            <a:noFill/>
                            <a:miter lim="800000"/>
                            <a:headEnd/>
                            <a:tailEnd/>
                          </a:ln>
                        </pic:spPr>
                      </pic:pic>
                    </a:graphicData>
                  </a:graphic>
                </wp:inline>
              </w:drawing>
            </w:r>
          </w:p>
          <w:p w:rsidR="00AF6846" w:rsidRPr="00AF6846" w:rsidRDefault="00AF6846" w:rsidP="00AF6846">
            <w:pPr>
              <w:jc w:val="center"/>
              <w:rPr>
                <w:b/>
                <w:i/>
                <w:lang w:val="lv-LV"/>
              </w:rPr>
            </w:pPr>
            <w:r w:rsidRPr="00AF6846">
              <w:rPr>
                <w:b/>
                <w:i/>
                <w:lang w:val="lv-LV"/>
              </w:rPr>
              <w:t>d</w:t>
            </w:r>
          </w:p>
        </w:tc>
      </w:tr>
    </w:tbl>
    <w:p w:rsidR="00AF6846" w:rsidRPr="00AF6846" w:rsidRDefault="00AF6846" w:rsidP="00AF6846">
      <w:pPr>
        <w:shd w:val="clear" w:color="auto" w:fill="FFFFFF"/>
        <w:jc w:val="center"/>
        <w:rPr>
          <w:sz w:val="16"/>
          <w:szCs w:val="16"/>
          <w:lang w:val="lv-LV"/>
        </w:rPr>
      </w:pPr>
    </w:p>
    <w:p w:rsidR="00AF6846" w:rsidRPr="00AF6846" w:rsidRDefault="00AF6846" w:rsidP="00AF6846">
      <w:pPr>
        <w:shd w:val="clear" w:color="auto" w:fill="FFFFFF"/>
        <w:jc w:val="center"/>
        <w:rPr>
          <w:sz w:val="22"/>
          <w:szCs w:val="22"/>
          <w:lang w:val="lv-LV"/>
        </w:rPr>
      </w:pPr>
      <w:r w:rsidRPr="00AF6846">
        <w:rPr>
          <w:sz w:val="22"/>
          <w:szCs w:val="22"/>
          <w:lang w:val="lv-LV"/>
        </w:rPr>
        <w:t xml:space="preserve">7.40. Uzskaite uz līnijas balsta un mājas sienas ārpusē ar AMKA kabeli: </w:t>
      </w:r>
      <w:r w:rsidRPr="00AF6846">
        <w:rPr>
          <w:i/>
          <w:sz w:val="22"/>
          <w:szCs w:val="22"/>
          <w:lang w:val="lv-LV"/>
        </w:rPr>
        <w:t>a</w:t>
      </w:r>
      <w:r w:rsidRPr="00AF6846">
        <w:rPr>
          <w:sz w:val="22"/>
          <w:szCs w:val="22"/>
          <w:lang w:val="lv-LV"/>
        </w:rPr>
        <w:t xml:space="preserve"> – ārējais skats; </w:t>
      </w:r>
    </w:p>
    <w:p w:rsidR="00AF6846" w:rsidRPr="00AF6846" w:rsidRDefault="00AF6846" w:rsidP="00AF6846">
      <w:pPr>
        <w:shd w:val="clear" w:color="auto" w:fill="FFFFFF"/>
        <w:jc w:val="center"/>
        <w:rPr>
          <w:sz w:val="22"/>
          <w:szCs w:val="22"/>
          <w:lang w:val="lv-LV"/>
        </w:rPr>
      </w:pPr>
      <w:r w:rsidRPr="00AF6846">
        <w:rPr>
          <w:i/>
          <w:sz w:val="22"/>
          <w:szCs w:val="22"/>
          <w:lang w:val="lv-LV"/>
        </w:rPr>
        <w:t>b</w:t>
      </w:r>
      <w:r w:rsidRPr="00AF6846">
        <w:rPr>
          <w:sz w:val="22"/>
          <w:szCs w:val="22"/>
          <w:lang w:val="lv-LV"/>
        </w:rPr>
        <w:t xml:space="preserve"> - ievad-izvadkarba; c - kronšteini; d – izvadkārba</w:t>
      </w:r>
    </w:p>
    <w:p w:rsidR="00AF6846" w:rsidRPr="00AF6846" w:rsidRDefault="00AF6846" w:rsidP="00AF6846">
      <w:pPr>
        <w:shd w:val="clear" w:color="auto" w:fill="FFFFFF"/>
        <w:rPr>
          <w:sz w:val="24"/>
          <w:szCs w:val="24"/>
          <w:lang w:val="lv-LV"/>
        </w:rPr>
      </w:pPr>
    </w:p>
    <w:p w:rsidR="00AF6846" w:rsidRPr="00AF6846" w:rsidRDefault="00AF6846" w:rsidP="00AF6846">
      <w:pPr>
        <w:shd w:val="clear" w:color="auto" w:fill="FFFFFF"/>
        <w:ind w:firstLine="397"/>
        <w:jc w:val="both"/>
        <w:rPr>
          <w:sz w:val="24"/>
          <w:szCs w:val="24"/>
          <w:lang w:val="lv-LV"/>
        </w:rPr>
      </w:pPr>
      <w:r w:rsidRPr="00AF6846">
        <w:rPr>
          <w:b/>
          <w:sz w:val="24"/>
          <w:szCs w:val="24"/>
          <w:lang w:val="lv-LV"/>
        </w:rPr>
        <w:t>7.9.2. Pārējo elektrisko lielumu mērījumi</w:t>
      </w:r>
      <w:r w:rsidRPr="00AF6846">
        <w:rPr>
          <w:sz w:val="24"/>
          <w:szCs w:val="24"/>
          <w:lang w:val="lv-LV"/>
        </w:rPr>
        <w:t xml:space="preserve">. </w:t>
      </w:r>
    </w:p>
    <w:p w:rsidR="00AF6846" w:rsidRPr="00AF6846" w:rsidRDefault="00AF6846" w:rsidP="00AF6846">
      <w:pPr>
        <w:shd w:val="clear" w:color="auto" w:fill="FFFFFF"/>
        <w:ind w:firstLine="397"/>
        <w:jc w:val="both"/>
        <w:rPr>
          <w:sz w:val="24"/>
          <w:szCs w:val="24"/>
          <w:lang w:val="lv-LV"/>
        </w:rPr>
      </w:pPr>
    </w:p>
    <w:p w:rsidR="00AF6846" w:rsidRPr="00AF6846" w:rsidRDefault="00AF6846" w:rsidP="00AF6846">
      <w:pPr>
        <w:shd w:val="clear" w:color="auto" w:fill="FFFFFF"/>
        <w:ind w:firstLine="397"/>
        <w:jc w:val="both"/>
        <w:rPr>
          <w:sz w:val="24"/>
          <w:szCs w:val="24"/>
          <w:lang w:val="lv-LV"/>
        </w:rPr>
      </w:pPr>
      <w:r w:rsidRPr="00AF6846">
        <w:rPr>
          <w:sz w:val="24"/>
          <w:szCs w:val="24"/>
          <w:lang w:val="lv-LV"/>
        </w:rPr>
        <w:t>Stacionārajiem mēraparātiem jābūt ar precizitātes klasi, ne zemāku par 2,5, un tie parasti jāuzstāda vie</w:t>
      </w:r>
      <w:r w:rsidRPr="00AF6846">
        <w:rPr>
          <w:sz w:val="24"/>
          <w:szCs w:val="24"/>
          <w:lang w:val="lv-LV"/>
        </w:rPr>
        <w:softHyphen/>
        <w:t>tās, no kurienes realizē elektroapgādes vadību. Aparātiem jāizvēlas tāds mērapjoms, lai ietvertu iespējamās lielākās mērījamā lieluma novirzes.</w:t>
      </w:r>
    </w:p>
    <w:p w:rsidR="00AF6846" w:rsidRPr="00AF6846" w:rsidRDefault="00AF6846" w:rsidP="00AF6846">
      <w:pPr>
        <w:shd w:val="clear" w:color="auto" w:fill="FFFFFF"/>
        <w:ind w:firstLine="397"/>
        <w:jc w:val="both"/>
        <w:rPr>
          <w:sz w:val="24"/>
          <w:szCs w:val="24"/>
          <w:lang w:val="lv-LV"/>
        </w:rPr>
      </w:pPr>
      <w:r w:rsidRPr="00AF6846">
        <w:rPr>
          <w:sz w:val="24"/>
          <w:szCs w:val="24"/>
          <w:lang w:val="lv-LV"/>
        </w:rPr>
        <w:t>Dažādu mēraparātu lietošanas galvenie apsvērumi</w:t>
      </w:r>
      <w:r w:rsidRPr="00AF6846">
        <w:rPr>
          <w:spacing w:val="10"/>
          <w:sz w:val="24"/>
          <w:szCs w:val="24"/>
          <w:lang w:val="lv-LV"/>
        </w:rPr>
        <w:t>:</w:t>
      </w:r>
    </w:p>
    <w:p w:rsidR="00AF6846" w:rsidRPr="00AF6846" w:rsidRDefault="00AF6846" w:rsidP="00780497">
      <w:pPr>
        <w:numPr>
          <w:ilvl w:val="0"/>
          <w:numId w:val="107"/>
        </w:numPr>
        <w:shd w:val="clear" w:color="auto" w:fill="FFFFFF"/>
        <w:tabs>
          <w:tab w:val="left" w:pos="643"/>
        </w:tabs>
        <w:ind w:firstLine="322"/>
        <w:jc w:val="both"/>
        <w:rPr>
          <w:spacing w:val="-17"/>
          <w:sz w:val="24"/>
          <w:szCs w:val="24"/>
          <w:lang w:val="lv-LV"/>
        </w:rPr>
      </w:pPr>
      <w:r w:rsidRPr="00AF6846">
        <w:rPr>
          <w:i/>
          <w:iCs/>
          <w:sz w:val="24"/>
          <w:szCs w:val="24"/>
          <w:lang w:val="lv-LV"/>
        </w:rPr>
        <w:t xml:space="preserve">ampērmetrus </w:t>
      </w:r>
      <w:r w:rsidRPr="00AF6846">
        <w:rPr>
          <w:sz w:val="24"/>
          <w:szCs w:val="24"/>
          <w:lang w:val="lv-LV"/>
        </w:rPr>
        <w:t>slodzes kontrolei uzstāda visās galvenajās (ģe</w:t>
      </w:r>
      <w:r w:rsidRPr="00AF6846">
        <w:rPr>
          <w:sz w:val="24"/>
          <w:szCs w:val="24"/>
          <w:lang w:val="lv-LV"/>
        </w:rPr>
        <w:softHyphen/>
        <w:t>neratoru, transform</w:t>
      </w:r>
      <w:r w:rsidRPr="00AF6846">
        <w:rPr>
          <w:sz w:val="24"/>
          <w:szCs w:val="24"/>
          <w:lang w:val="lv-LV"/>
        </w:rPr>
        <w:t>a</w:t>
      </w:r>
      <w:r w:rsidRPr="00AF6846">
        <w:rPr>
          <w:sz w:val="24"/>
          <w:szCs w:val="24"/>
          <w:lang w:val="lv-LV"/>
        </w:rPr>
        <w:t>toru, lieljaudas elektrodzinēju, līniju u. tml.) elektroķēdēs. Simetriskās trīsfāžu ķēdēs parasti uzstāda tikai vienu ampērmetru. Trīs ampērmetrus ierīko, ja sagaidāma strāvu nesimetrija fāzēs. Tāpat trīs ampērmetrus paredz kondensatoru bateriju izvados, lai v</w:t>
      </w:r>
      <w:r w:rsidRPr="00AF6846">
        <w:rPr>
          <w:sz w:val="24"/>
          <w:szCs w:val="24"/>
          <w:lang w:val="lv-LV"/>
        </w:rPr>
        <w:t>a</w:t>
      </w:r>
      <w:r w:rsidRPr="00AF6846">
        <w:rPr>
          <w:sz w:val="24"/>
          <w:szCs w:val="24"/>
          <w:lang w:val="lv-LV"/>
        </w:rPr>
        <w:t>rētu konstatēt drošinātāju pārdegšanu kādā kondensa</w:t>
      </w:r>
      <w:r w:rsidRPr="00AF6846">
        <w:rPr>
          <w:sz w:val="24"/>
          <w:szCs w:val="24"/>
          <w:lang w:val="lv-LV"/>
        </w:rPr>
        <w:softHyphen/>
        <w:t>toru grupā. Ampērmetru pieslēgš</w:t>
      </w:r>
      <w:r w:rsidRPr="00AF6846">
        <w:rPr>
          <w:sz w:val="24"/>
          <w:szCs w:val="24"/>
          <w:lang w:val="lv-LV"/>
        </w:rPr>
        <w:t>a</w:t>
      </w:r>
      <w:r w:rsidRPr="00AF6846">
        <w:rPr>
          <w:sz w:val="24"/>
          <w:szCs w:val="24"/>
          <w:lang w:val="lv-LV"/>
        </w:rPr>
        <w:t>nai jāparedz strāvmaiņi;</w:t>
      </w:r>
    </w:p>
    <w:p w:rsidR="00AF6846" w:rsidRPr="00AF6846" w:rsidRDefault="00AF6846" w:rsidP="00780497">
      <w:pPr>
        <w:numPr>
          <w:ilvl w:val="0"/>
          <w:numId w:val="107"/>
        </w:numPr>
        <w:shd w:val="clear" w:color="auto" w:fill="FFFFFF"/>
        <w:tabs>
          <w:tab w:val="left" w:pos="643"/>
        </w:tabs>
        <w:ind w:firstLine="322"/>
        <w:jc w:val="both"/>
        <w:rPr>
          <w:spacing w:val="-8"/>
          <w:sz w:val="24"/>
          <w:szCs w:val="24"/>
          <w:lang w:val="lv-LV"/>
        </w:rPr>
      </w:pPr>
      <w:r w:rsidRPr="00AF6846">
        <w:rPr>
          <w:sz w:val="24"/>
          <w:szCs w:val="24"/>
          <w:lang w:val="lv-LV"/>
        </w:rPr>
        <w:t xml:space="preserve">sprieguma kontrolei lieto rādošos un reģistrējošos </w:t>
      </w:r>
      <w:r w:rsidRPr="00AF6846">
        <w:rPr>
          <w:i/>
          <w:iCs/>
          <w:sz w:val="24"/>
          <w:szCs w:val="24"/>
          <w:lang w:val="lv-LV"/>
        </w:rPr>
        <w:t xml:space="preserve">voltmetrus. </w:t>
      </w:r>
      <w:r w:rsidRPr="00AF6846">
        <w:rPr>
          <w:sz w:val="24"/>
          <w:szCs w:val="24"/>
          <w:lang w:val="lv-LV"/>
        </w:rPr>
        <w:t>Dažādos tīkla pu</w:t>
      </w:r>
      <w:r w:rsidRPr="00AF6846">
        <w:rPr>
          <w:sz w:val="24"/>
          <w:szCs w:val="24"/>
          <w:lang w:val="lv-LV"/>
        </w:rPr>
        <w:t>n</w:t>
      </w:r>
      <w:r w:rsidRPr="00AF6846">
        <w:rPr>
          <w:sz w:val="24"/>
          <w:szCs w:val="24"/>
          <w:lang w:val="lv-LV"/>
        </w:rPr>
        <w:t>ktos ir dažāds spriegums, un tāpēc voltmetrus uz</w:t>
      </w:r>
      <w:r w:rsidRPr="00AF6846">
        <w:rPr>
          <w:sz w:val="24"/>
          <w:szCs w:val="24"/>
          <w:lang w:val="lv-LV"/>
        </w:rPr>
        <w:softHyphen/>
        <w:t>stāda GPA ievados (ja ir spriegumma</w:t>
      </w:r>
      <w:r w:rsidRPr="00AF6846">
        <w:rPr>
          <w:sz w:val="24"/>
          <w:szCs w:val="24"/>
          <w:lang w:val="lv-LV"/>
        </w:rPr>
        <w:t>i</w:t>
      </w:r>
      <w:r w:rsidRPr="00AF6846">
        <w:rPr>
          <w:sz w:val="24"/>
          <w:szCs w:val="24"/>
          <w:lang w:val="lv-LV"/>
        </w:rPr>
        <w:t>ņi); GPA zemākā sprieguma pusē; cehu apakšstacijās; uz katras kopņu sekcijas; izolāc</w:t>
      </w:r>
      <w:r w:rsidRPr="00AF6846">
        <w:rPr>
          <w:sz w:val="24"/>
          <w:szCs w:val="24"/>
          <w:lang w:val="lv-LV"/>
        </w:rPr>
        <w:t>i</w:t>
      </w:r>
      <w:r w:rsidRPr="00AF6846">
        <w:rPr>
          <w:sz w:val="24"/>
          <w:szCs w:val="24"/>
          <w:lang w:val="lv-LV"/>
        </w:rPr>
        <w:t>jas kon</w:t>
      </w:r>
      <w:r w:rsidRPr="00AF6846">
        <w:rPr>
          <w:sz w:val="24"/>
          <w:szCs w:val="24"/>
          <w:lang w:val="lv-LV"/>
        </w:rPr>
        <w:softHyphen/>
        <w:t>trolei tīklos ar izolētu neitrāli. Visās trīsfāžu ķēdēs sprieguma mērī</w:t>
      </w:r>
      <w:r w:rsidRPr="00AF6846">
        <w:rPr>
          <w:sz w:val="24"/>
          <w:szCs w:val="24"/>
          <w:lang w:val="lv-LV"/>
        </w:rPr>
        <w:softHyphen/>
        <w:t xml:space="preserve">šanai izmanto </w:t>
      </w:r>
      <w:r w:rsidRPr="00AF6846">
        <w:rPr>
          <w:sz w:val="24"/>
          <w:szCs w:val="24"/>
          <w:lang w:val="lv-LV"/>
        </w:rPr>
        <w:lastRenderedPageBreak/>
        <w:t>vienu voltmetru. Trīs voltmetrus dažkārt vēl sastop izolācijas kontroles ietaisēs, ja nav spriegummaiņa ar pārtrauktā trīsstūrī slēgtu papildtinumu;</w:t>
      </w:r>
    </w:p>
    <w:p w:rsidR="00AF6846" w:rsidRPr="00AF6846" w:rsidRDefault="00AF6846" w:rsidP="00780497">
      <w:pPr>
        <w:numPr>
          <w:ilvl w:val="0"/>
          <w:numId w:val="107"/>
        </w:numPr>
        <w:shd w:val="clear" w:color="auto" w:fill="FFFFFF"/>
        <w:tabs>
          <w:tab w:val="left" w:pos="643"/>
        </w:tabs>
        <w:ind w:firstLine="322"/>
        <w:jc w:val="both"/>
        <w:rPr>
          <w:spacing w:val="-3"/>
          <w:sz w:val="24"/>
          <w:szCs w:val="24"/>
          <w:lang w:val="lv-LV"/>
        </w:rPr>
      </w:pPr>
      <w:r w:rsidRPr="00AF6846">
        <w:rPr>
          <w:i/>
          <w:iCs/>
          <w:sz w:val="24"/>
          <w:szCs w:val="24"/>
          <w:lang w:val="lv-LV"/>
        </w:rPr>
        <w:t xml:space="preserve">vatmetrus </w:t>
      </w:r>
      <w:r w:rsidRPr="00AF6846">
        <w:rPr>
          <w:sz w:val="24"/>
          <w:szCs w:val="24"/>
          <w:lang w:val="lv-LV"/>
        </w:rPr>
        <w:t>uzstāda tranzīta apakšstacijās, ja vajadzīga jaudas plūsmu nepārtraukta kontrole. Saskaņā ar EIN 1.6.13. 110 kV sprie</w:t>
      </w:r>
      <w:r w:rsidRPr="00AF6846">
        <w:rPr>
          <w:sz w:val="24"/>
          <w:szCs w:val="24"/>
          <w:lang w:val="lv-LV"/>
        </w:rPr>
        <w:softHyphen/>
        <w:t>guma GPA bez jaudas slēdža augstākā sprieguma pusē drīkst ierīkot bez stacionāriem vatmetriem, tikai jāparedz vietas, kur pievienot pārnesamos instrumentus kontrolmērījumiem;</w:t>
      </w:r>
    </w:p>
    <w:p w:rsidR="00AF6846" w:rsidRPr="00AF6846" w:rsidRDefault="00AF6846" w:rsidP="00780497">
      <w:pPr>
        <w:numPr>
          <w:ilvl w:val="0"/>
          <w:numId w:val="107"/>
        </w:numPr>
        <w:shd w:val="clear" w:color="auto" w:fill="FFFFFF"/>
        <w:tabs>
          <w:tab w:val="left" w:pos="643"/>
        </w:tabs>
        <w:ind w:firstLine="397"/>
        <w:jc w:val="both"/>
        <w:rPr>
          <w:lang w:val="lv-LV"/>
        </w:rPr>
      </w:pPr>
      <w:r w:rsidRPr="00AF6846">
        <w:rPr>
          <w:i/>
          <w:iCs/>
          <w:sz w:val="24"/>
          <w:szCs w:val="24"/>
          <w:lang w:val="lv-LV"/>
        </w:rPr>
        <w:t xml:space="preserve">hercmetri </w:t>
      </w:r>
      <w:r w:rsidRPr="00AF6846">
        <w:rPr>
          <w:sz w:val="24"/>
          <w:szCs w:val="24"/>
          <w:lang w:val="lv-LV"/>
        </w:rPr>
        <w:t>apakšstacijās jāuzstāda tikai tad, ja tajās iespē</w:t>
      </w:r>
      <w:r w:rsidRPr="00AF6846">
        <w:rPr>
          <w:sz w:val="24"/>
          <w:szCs w:val="24"/>
          <w:lang w:val="lv-LV"/>
        </w:rPr>
        <w:softHyphen/>
        <w:t>jama sistēmas dalīšanās nesinhronās daļās. Elektrostacijās (to skaitā arī dažās mūsu republikas rūpnīcās esošajās blokstacijās) frekven</w:t>
      </w:r>
      <w:r w:rsidRPr="00AF6846">
        <w:rPr>
          <w:sz w:val="24"/>
          <w:szCs w:val="24"/>
          <w:lang w:val="lv-LV"/>
        </w:rPr>
        <w:softHyphen/>
        <w:t>ces mērīšana jāparedz katrai ģeneratoru sprieguma kopņu sekcijai.</w:t>
      </w:r>
    </w:p>
    <w:p w:rsidR="00AF6846" w:rsidRPr="00AF6846" w:rsidRDefault="00AF6846" w:rsidP="00AF6846">
      <w:pPr>
        <w:shd w:val="clear" w:color="auto" w:fill="FFFFFF"/>
        <w:tabs>
          <w:tab w:val="left" w:pos="643"/>
        </w:tabs>
        <w:ind w:left="397"/>
        <w:jc w:val="both"/>
        <w:rPr>
          <w:iCs/>
          <w:sz w:val="24"/>
          <w:szCs w:val="24"/>
          <w:lang w:val="lv-LV"/>
        </w:rPr>
      </w:pPr>
    </w:p>
    <w:p w:rsidR="00AF6846" w:rsidRPr="00AF6846" w:rsidRDefault="00AF6846" w:rsidP="00AF6846">
      <w:pPr>
        <w:shd w:val="clear" w:color="auto" w:fill="FFFFFF"/>
        <w:tabs>
          <w:tab w:val="left" w:pos="643"/>
        </w:tabs>
        <w:ind w:left="397"/>
        <w:jc w:val="both"/>
        <w:rPr>
          <w:lang w:val="lv-LV"/>
        </w:rPr>
      </w:pPr>
    </w:p>
    <w:p w:rsidR="00977A5C" w:rsidRDefault="00977A5C" w:rsidP="009E58D2">
      <w:pPr>
        <w:ind w:firstLine="397"/>
        <w:rPr>
          <w:sz w:val="24"/>
          <w:szCs w:val="24"/>
          <w:lang w:val="lv-LV"/>
        </w:rPr>
      </w:pPr>
    </w:p>
    <w:p w:rsidR="00AF6846" w:rsidRDefault="00AF6846" w:rsidP="009E58D2">
      <w:pPr>
        <w:ind w:firstLine="397"/>
        <w:rPr>
          <w:sz w:val="24"/>
          <w:szCs w:val="24"/>
          <w:lang w:val="lv-LV"/>
        </w:rPr>
      </w:pPr>
    </w:p>
    <w:p w:rsidR="00AF6846" w:rsidRDefault="00AF6846" w:rsidP="009E58D2">
      <w:pPr>
        <w:ind w:firstLine="397"/>
        <w:rPr>
          <w:sz w:val="24"/>
          <w:szCs w:val="24"/>
          <w:lang w:val="lv-LV"/>
        </w:rPr>
      </w:pPr>
    </w:p>
    <w:p w:rsidR="00AF6846" w:rsidRDefault="00AF6846" w:rsidP="009E58D2">
      <w:pPr>
        <w:ind w:firstLine="397"/>
        <w:rPr>
          <w:sz w:val="24"/>
          <w:szCs w:val="24"/>
          <w:lang w:val="lv-LV"/>
        </w:rPr>
      </w:pPr>
    </w:p>
    <w:p w:rsidR="00AF6846" w:rsidRDefault="00AF6846" w:rsidP="009E58D2">
      <w:pPr>
        <w:ind w:firstLine="397"/>
        <w:rPr>
          <w:sz w:val="24"/>
          <w:szCs w:val="24"/>
          <w:lang w:val="lv-LV"/>
        </w:rPr>
      </w:pPr>
    </w:p>
    <w:p w:rsidR="00AF6846" w:rsidRDefault="00AF6846" w:rsidP="009E58D2">
      <w:pPr>
        <w:ind w:firstLine="397"/>
        <w:rPr>
          <w:sz w:val="24"/>
          <w:szCs w:val="24"/>
          <w:lang w:val="lv-LV"/>
        </w:rPr>
      </w:pPr>
    </w:p>
    <w:p w:rsidR="00AF6846" w:rsidRDefault="00AF6846" w:rsidP="009E58D2">
      <w:pPr>
        <w:ind w:firstLine="397"/>
        <w:rPr>
          <w:sz w:val="24"/>
          <w:szCs w:val="24"/>
          <w:lang w:val="lv-LV"/>
        </w:rPr>
      </w:pPr>
    </w:p>
    <w:p w:rsidR="00AF6846" w:rsidRDefault="00AF6846" w:rsidP="009E58D2">
      <w:pPr>
        <w:ind w:firstLine="397"/>
        <w:rPr>
          <w:sz w:val="24"/>
          <w:szCs w:val="24"/>
          <w:lang w:val="lv-LV"/>
        </w:rPr>
      </w:pPr>
    </w:p>
    <w:p w:rsidR="00AF6846" w:rsidRDefault="00AF6846" w:rsidP="009E58D2">
      <w:pPr>
        <w:ind w:firstLine="397"/>
        <w:rPr>
          <w:sz w:val="24"/>
          <w:szCs w:val="24"/>
          <w:lang w:val="lv-LV"/>
        </w:rPr>
      </w:pPr>
    </w:p>
    <w:p w:rsidR="00AF6846" w:rsidRDefault="00AF6846" w:rsidP="009E58D2">
      <w:pPr>
        <w:ind w:firstLine="397"/>
        <w:rPr>
          <w:sz w:val="24"/>
          <w:szCs w:val="24"/>
          <w:lang w:val="lv-LV"/>
        </w:rPr>
      </w:pPr>
    </w:p>
    <w:p w:rsidR="0065441F" w:rsidRDefault="0065441F" w:rsidP="009E58D2">
      <w:pPr>
        <w:ind w:firstLine="397"/>
        <w:rPr>
          <w:sz w:val="24"/>
          <w:szCs w:val="24"/>
          <w:lang w:val="lv-LV"/>
        </w:rPr>
      </w:pPr>
    </w:p>
    <w:p w:rsidR="0065441F" w:rsidRDefault="0065441F" w:rsidP="009E58D2">
      <w:pPr>
        <w:ind w:firstLine="397"/>
        <w:rPr>
          <w:sz w:val="24"/>
          <w:szCs w:val="24"/>
          <w:lang w:val="lv-LV"/>
        </w:rPr>
      </w:pPr>
    </w:p>
    <w:p w:rsidR="0065441F" w:rsidRDefault="0065441F" w:rsidP="009E58D2">
      <w:pPr>
        <w:ind w:firstLine="397"/>
        <w:rPr>
          <w:sz w:val="24"/>
          <w:szCs w:val="24"/>
          <w:lang w:val="lv-LV"/>
        </w:rPr>
      </w:pPr>
    </w:p>
    <w:p w:rsidR="0065441F" w:rsidRDefault="0065441F" w:rsidP="009E58D2">
      <w:pPr>
        <w:ind w:firstLine="397"/>
        <w:rPr>
          <w:sz w:val="24"/>
          <w:szCs w:val="24"/>
          <w:lang w:val="lv-LV"/>
        </w:rPr>
      </w:pPr>
    </w:p>
    <w:p w:rsidR="0065441F" w:rsidRDefault="0065441F" w:rsidP="009E58D2">
      <w:pPr>
        <w:ind w:firstLine="397"/>
        <w:rPr>
          <w:sz w:val="24"/>
          <w:szCs w:val="24"/>
          <w:lang w:val="lv-LV"/>
        </w:rPr>
      </w:pPr>
    </w:p>
    <w:p w:rsidR="0065441F" w:rsidRDefault="0065441F" w:rsidP="009E58D2">
      <w:pPr>
        <w:ind w:firstLine="397"/>
        <w:rPr>
          <w:sz w:val="24"/>
          <w:szCs w:val="24"/>
          <w:lang w:val="lv-LV"/>
        </w:rPr>
      </w:pPr>
    </w:p>
    <w:p w:rsidR="0065441F" w:rsidRDefault="0065441F" w:rsidP="009E58D2">
      <w:pPr>
        <w:ind w:firstLine="397"/>
        <w:rPr>
          <w:sz w:val="24"/>
          <w:szCs w:val="24"/>
          <w:lang w:val="lv-LV"/>
        </w:rPr>
      </w:pPr>
    </w:p>
    <w:p w:rsidR="0065441F" w:rsidRDefault="0065441F" w:rsidP="009E58D2">
      <w:pPr>
        <w:ind w:firstLine="397"/>
        <w:rPr>
          <w:sz w:val="24"/>
          <w:szCs w:val="24"/>
          <w:lang w:val="lv-LV"/>
        </w:rPr>
      </w:pPr>
    </w:p>
    <w:p w:rsidR="0065441F" w:rsidRDefault="0065441F" w:rsidP="009E58D2">
      <w:pPr>
        <w:ind w:firstLine="397"/>
        <w:rPr>
          <w:sz w:val="24"/>
          <w:szCs w:val="24"/>
          <w:lang w:val="lv-LV"/>
        </w:rPr>
      </w:pPr>
    </w:p>
    <w:p w:rsidR="0065441F" w:rsidRDefault="0065441F" w:rsidP="009E58D2">
      <w:pPr>
        <w:ind w:firstLine="397"/>
        <w:rPr>
          <w:sz w:val="24"/>
          <w:szCs w:val="24"/>
          <w:lang w:val="lv-LV"/>
        </w:rPr>
      </w:pPr>
    </w:p>
    <w:p w:rsidR="0065441F" w:rsidRDefault="0065441F" w:rsidP="009E58D2">
      <w:pPr>
        <w:ind w:firstLine="397"/>
        <w:rPr>
          <w:sz w:val="24"/>
          <w:szCs w:val="24"/>
          <w:lang w:val="lv-LV"/>
        </w:rPr>
      </w:pPr>
    </w:p>
    <w:p w:rsidR="0065441F" w:rsidRDefault="0065441F" w:rsidP="009E58D2">
      <w:pPr>
        <w:ind w:firstLine="397"/>
        <w:rPr>
          <w:sz w:val="24"/>
          <w:szCs w:val="24"/>
          <w:lang w:val="lv-LV"/>
        </w:rPr>
      </w:pPr>
    </w:p>
    <w:p w:rsidR="0065441F" w:rsidRDefault="0065441F" w:rsidP="009E58D2">
      <w:pPr>
        <w:ind w:firstLine="397"/>
        <w:rPr>
          <w:sz w:val="24"/>
          <w:szCs w:val="24"/>
          <w:lang w:val="lv-LV"/>
        </w:rPr>
      </w:pPr>
    </w:p>
    <w:p w:rsidR="0065441F" w:rsidRDefault="0065441F" w:rsidP="009E58D2">
      <w:pPr>
        <w:ind w:firstLine="397"/>
        <w:rPr>
          <w:sz w:val="24"/>
          <w:szCs w:val="24"/>
          <w:lang w:val="lv-LV"/>
        </w:rPr>
      </w:pPr>
    </w:p>
    <w:p w:rsidR="0065441F" w:rsidRDefault="0065441F" w:rsidP="009E58D2">
      <w:pPr>
        <w:ind w:firstLine="397"/>
        <w:rPr>
          <w:sz w:val="24"/>
          <w:szCs w:val="24"/>
          <w:lang w:val="lv-LV"/>
        </w:rPr>
      </w:pPr>
    </w:p>
    <w:p w:rsidR="0065441F" w:rsidRDefault="0065441F" w:rsidP="009E58D2">
      <w:pPr>
        <w:ind w:firstLine="397"/>
        <w:rPr>
          <w:sz w:val="24"/>
          <w:szCs w:val="24"/>
          <w:lang w:val="lv-LV"/>
        </w:rPr>
      </w:pPr>
    </w:p>
    <w:p w:rsidR="0065441F" w:rsidRDefault="0065441F" w:rsidP="009E58D2">
      <w:pPr>
        <w:ind w:firstLine="397"/>
        <w:rPr>
          <w:sz w:val="24"/>
          <w:szCs w:val="24"/>
          <w:lang w:val="lv-LV"/>
        </w:rPr>
      </w:pPr>
    </w:p>
    <w:p w:rsidR="0065441F" w:rsidRDefault="0065441F" w:rsidP="009E58D2">
      <w:pPr>
        <w:ind w:firstLine="397"/>
        <w:rPr>
          <w:sz w:val="24"/>
          <w:szCs w:val="24"/>
          <w:lang w:val="lv-LV"/>
        </w:rPr>
      </w:pPr>
    </w:p>
    <w:p w:rsidR="0065441F" w:rsidRDefault="0065441F" w:rsidP="009E58D2">
      <w:pPr>
        <w:ind w:firstLine="397"/>
        <w:rPr>
          <w:sz w:val="24"/>
          <w:szCs w:val="24"/>
          <w:lang w:val="lv-LV"/>
        </w:rPr>
      </w:pPr>
    </w:p>
    <w:p w:rsidR="0065441F" w:rsidRDefault="0065441F" w:rsidP="009E58D2">
      <w:pPr>
        <w:ind w:firstLine="397"/>
        <w:rPr>
          <w:sz w:val="24"/>
          <w:szCs w:val="24"/>
          <w:lang w:val="lv-LV"/>
        </w:rPr>
      </w:pPr>
    </w:p>
    <w:p w:rsidR="0065441F" w:rsidRDefault="0065441F" w:rsidP="009E58D2">
      <w:pPr>
        <w:ind w:firstLine="397"/>
        <w:rPr>
          <w:sz w:val="24"/>
          <w:szCs w:val="24"/>
          <w:lang w:val="lv-LV"/>
        </w:rPr>
      </w:pPr>
    </w:p>
    <w:p w:rsidR="0065441F" w:rsidRDefault="0065441F" w:rsidP="009E58D2">
      <w:pPr>
        <w:ind w:firstLine="397"/>
        <w:rPr>
          <w:sz w:val="24"/>
          <w:szCs w:val="24"/>
          <w:lang w:val="lv-LV"/>
        </w:rPr>
      </w:pPr>
    </w:p>
    <w:p w:rsidR="0065441F" w:rsidRDefault="0065441F" w:rsidP="009E58D2">
      <w:pPr>
        <w:ind w:firstLine="397"/>
        <w:rPr>
          <w:sz w:val="24"/>
          <w:szCs w:val="24"/>
          <w:lang w:val="lv-LV"/>
        </w:rPr>
      </w:pPr>
    </w:p>
    <w:p w:rsidR="0065441F" w:rsidRDefault="0065441F" w:rsidP="009E58D2">
      <w:pPr>
        <w:ind w:firstLine="397"/>
        <w:rPr>
          <w:sz w:val="24"/>
          <w:szCs w:val="24"/>
          <w:lang w:val="lv-LV"/>
        </w:rPr>
      </w:pPr>
    </w:p>
    <w:p w:rsidR="0065441F" w:rsidRDefault="0065441F" w:rsidP="009E58D2">
      <w:pPr>
        <w:ind w:firstLine="397"/>
        <w:rPr>
          <w:sz w:val="24"/>
          <w:szCs w:val="24"/>
          <w:lang w:val="lv-LV"/>
        </w:rPr>
      </w:pPr>
    </w:p>
    <w:p w:rsidR="0065441F" w:rsidRDefault="0065441F" w:rsidP="009E58D2">
      <w:pPr>
        <w:ind w:firstLine="397"/>
        <w:rPr>
          <w:sz w:val="24"/>
          <w:szCs w:val="24"/>
          <w:lang w:val="lv-LV"/>
        </w:rPr>
      </w:pPr>
    </w:p>
    <w:p w:rsidR="0065441F" w:rsidRDefault="0065441F" w:rsidP="009E58D2">
      <w:pPr>
        <w:ind w:firstLine="397"/>
        <w:rPr>
          <w:sz w:val="24"/>
          <w:szCs w:val="24"/>
          <w:lang w:val="lv-LV"/>
        </w:rPr>
      </w:pPr>
    </w:p>
    <w:p w:rsidR="007733F5" w:rsidRDefault="007733F5" w:rsidP="00AF6846">
      <w:pPr>
        <w:jc w:val="center"/>
        <w:rPr>
          <w:b/>
          <w:sz w:val="24"/>
          <w:szCs w:val="24"/>
          <w:lang w:val="lv-LV"/>
        </w:rPr>
      </w:pPr>
    </w:p>
    <w:p w:rsidR="004B05EA" w:rsidRDefault="004B05EA" w:rsidP="00AF6846">
      <w:pPr>
        <w:jc w:val="center"/>
        <w:rPr>
          <w:b/>
          <w:sz w:val="24"/>
          <w:szCs w:val="24"/>
          <w:lang w:val="lv-LV"/>
        </w:rPr>
      </w:pPr>
    </w:p>
    <w:p w:rsidR="00AF6846" w:rsidRDefault="00AF6846" w:rsidP="00AF6846">
      <w:pPr>
        <w:jc w:val="center"/>
        <w:rPr>
          <w:b/>
          <w:sz w:val="24"/>
          <w:szCs w:val="24"/>
          <w:lang w:val="lv-LV"/>
        </w:rPr>
      </w:pPr>
      <w:r>
        <w:rPr>
          <w:b/>
          <w:sz w:val="24"/>
          <w:szCs w:val="24"/>
          <w:lang w:val="lv-LV"/>
        </w:rPr>
        <w:lastRenderedPageBreak/>
        <w:t>8. NODAĻA</w:t>
      </w:r>
    </w:p>
    <w:p w:rsidR="00AF6846" w:rsidRDefault="00AF6846" w:rsidP="00AF6846">
      <w:pPr>
        <w:jc w:val="center"/>
        <w:rPr>
          <w:b/>
          <w:sz w:val="24"/>
          <w:szCs w:val="24"/>
          <w:lang w:val="lv-LV"/>
        </w:rPr>
      </w:pPr>
    </w:p>
    <w:p w:rsidR="00AF6846" w:rsidRDefault="00AF6846" w:rsidP="00AF6846">
      <w:pPr>
        <w:jc w:val="center"/>
        <w:rPr>
          <w:b/>
          <w:sz w:val="24"/>
          <w:szCs w:val="24"/>
          <w:lang w:val="lv-LV"/>
        </w:rPr>
      </w:pPr>
      <w:r>
        <w:rPr>
          <w:b/>
          <w:sz w:val="24"/>
          <w:szCs w:val="24"/>
          <w:lang w:val="lv-LV"/>
        </w:rPr>
        <w:t>JAUDAS UN ENERĢIJAS ZUDUMI</w:t>
      </w:r>
    </w:p>
    <w:p w:rsidR="00AF6846" w:rsidRPr="00E24D8F" w:rsidRDefault="00AF6846" w:rsidP="00AF6846">
      <w:pPr>
        <w:ind w:firstLine="397"/>
        <w:jc w:val="both"/>
        <w:rPr>
          <w:b/>
          <w:sz w:val="16"/>
          <w:szCs w:val="16"/>
          <w:lang w:val="lv-LV"/>
        </w:rPr>
      </w:pPr>
    </w:p>
    <w:p w:rsidR="00AF6846" w:rsidRDefault="00AF6846" w:rsidP="00AF6846">
      <w:pPr>
        <w:ind w:firstLine="397"/>
        <w:jc w:val="both"/>
        <w:rPr>
          <w:b/>
          <w:sz w:val="24"/>
          <w:szCs w:val="24"/>
          <w:lang w:val="lv-LV"/>
        </w:rPr>
      </w:pPr>
      <w:r>
        <w:rPr>
          <w:b/>
          <w:sz w:val="24"/>
          <w:szCs w:val="24"/>
          <w:lang w:val="lv-LV"/>
        </w:rPr>
        <w:t>8</w:t>
      </w:r>
      <w:r w:rsidRPr="00B01D05">
        <w:rPr>
          <w:b/>
          <w:sz w:val="24"/>
          <w:szCs w:val="24"/>
          <w:lang w:val="lv-LV"/>
        </w:rPr>
        <w:t>.</w:t>
      </w:r>
      <w:r>
        <w:rPr>
          <w:b/>
          <w:sz w:val="24"/>
          <w:szCs w:val="24"/>
          <w:lang w:val="lv-LV"/>
        </w:rPr>
        <w:t>1</w:t>
      </w:r>
      <w:r w:rsidRPr="00B01D05">
        <w:rPr>
          <w:b/>
          <w:sz w:val="24"/>
          <w:szCs w:val="24"/>
          <w:lang w:val="lv-LV"/>
        </w:rPr>
        <w:t>. E</w:t>
      </w:r>
      <w:r>
        <w:rPr>
          <w:b/>
          <w:sz w:val="24"/>
          <w:szCs w:val="24"/>
          <w:lang w:val="lv-LV"/>
        </w:rPr>
        <w:t xml:space="preserve">LEKTROENERĞIJAS UN JAUDAS ZUDUMU APRĒĶINS </w:t>
      </w:r>
    </w:p>
    <w:p w:rsidR="00AF6846" w:rsidRPr="00B01D05" w:rsidRDefault="00AF6846" w:rsidP="00AF6846">
      <w:pPr>
        <w:ind w:firstLine="397"/>
        <w:jc w:val="both"/>
        <w:rPr>
          <w:b/>
          <w:sz w:val="24"/>
          <w:szCs w:val="24"/>
          <w:lang w:val="lv-LV"/>
        </w:rPr>
      </w:pPr>
      <w:r>
        <w:rPr>
          <w:b/>
          <w:sz w:val="24"/>
          <w:szCs w:val="24"/>
          <w:lang w:val="lv-LV"/>
        </w:rPr>
        <w:t xml:space="preserve">       ELEKTRISKAJOS TĪKLOS</w:t>
      </w:r>
    </w:p>
    <w:p w:rsidR="00AF6846" w:rsidRPr="00E24D8F" w:rsidRDefault="00AF6846" w:rsidP="00AF6846">
      <w:pPr>
        <w:ind w:firstLine="397"/>
        <w:jc w:val="both"/>
        <w:rPr>
          <w:sz w:val="16"/>
          <w:szCs w:val="16"/>
          <w:lang w:val="lv-LV"/>
        </w:rPr>
      </w:pPr>
    </w:p>
    <w:p w:rsidR="00AF6846" w:rsidRPr="00B01D05" w:rsidRDefault="00AF6846" w:rsidP="00AF6846">
      <w:pPr>
        <w:ind w:firstLine="397"/>
        <w:jc w:val="both"/>
        <w:rPr>
          <w:sz w:val="24"/>
          <w:szCs w:val="24"/>
          <w:lang w:val="lv-LV"/>
        </w:rPr>
      </w:pPr>
      <w:r w:rsidRPr="00B01D05">
        <w:rPr>
          <w:sz w:val="24"/>
          <w:szCs w:val="24"/>
          <w:lang w:val="lv-LV"/>
        </w:rPr>
        <w:t>Elektriskajai strāvai, plūstot no elektrostacijas līdz elektroenerģijas patērētājam, j</w:t>
      </w:r>
      <w:r w:rsidRPr="00B01D05">
        <w:rPr>
          <w:sz w:val="24"/>
          <w:szCs w:val="24"/>
          <w:lang w:val="lv-LV"/>
        </w:rPr>
        <w:t>ā</w:t>
      </w:r>
      <w:r w:rsidRPr="00B01D05">
        <w:rPr>
          <w:sz w:val="24"/>
          <w:szCs w:val="24"/>
          <w:lang w:val="lv-LV"/>
        </w:rPr>
        <w:t>pārvar elektriskā pretestība gaisvadu un kabeļu līnijās, iekšējos elektriskajos tīklos un transformatoros. Elektriskajā tīklā rodas jaudas un enerģijas zudumi. Lai segtu šos z</w:t>
      </w:r>
      <w:r w:rsidRPr="00B01D05">
        <w:rPr>
          <w:sz w:val="24"/>
          <w:szCs w:val="24"/>
          <w:lang w:val="lv-LV"/>
        </w:rPr>
        <w:t>u</w:t>
      </w:r>
      <w:r w:rsidRPr="00B01D05">
        <w:rPr>
          <w:sz w:val="24"/>
          <w:szCs w:val="24"/>
          <w:lang w:val="lv-LV"/>
        </w:rPr>
        <w:t>dumus, jāpalielina elektrostacijas ģeneratoru jauda, kam nepieciešams papildu kurināmā vai hidroenerģijas patēriņš.</w:t>
      </w:r>
    </w:p>
    <w:p w:rsidR="00AF6846" w:rsidRPr="009259DC" w:rsidRDefault="00AF6846" w:rsidP="00AF6846">
      <w:pPr>
        <w:ind w:firstLine="397"/>
        <w:jc w:val="both"/>
        <w:rPr>
          <w:sz w:val="24"/>
          <w:szCs w:val="24"/>
          <w:lang w:val="lv-LV"/>
        </w:rPr>
      </w:pPr>
      <w:r w:rsidRPr="009259DC">
        <w:rPr>
          <w:rStyle w:val="FontStyle13"/>
          <w:sz w:val="24"/>
          <w:szCs w:val="24"/>
          <w:lang w:val="lv-LV"/>
        </w:rPr>
        <w:t>Elektroenerģijas tehniskie zudumi Latvijas energosistēmas pārvades un s</w:t>
      </w:r>
      <w:r w:rsidRPr="009259DC">
        <w:rPr>
          <w:rStyle w:val="FontStyle13"/>
          <w:sz w:val="24"/>
          <w:szCs w:val="24"/>
          <w:lang w:val="lv-LV"/>
        </w:rPr>
        <w:t>a</w:t>
      </w:r>
      <w:r w:rsidRPr="009259DC">
        <w:rPr>
          <w:rStyle w:val="FontStyle13"/>
          <w:sz w:val="24"/>
          <w:szCs w:val="24"/>
          <w:lang w:val="lv-LV"/>
        </w:rPr>
        <w:t>dales tīklos 1995. gadā pār</w:t>
      </w:r>
      <w:r w:rsidRPr="009259DC">
        <w:rPr>
          <w:sz w:val="24"/>
          <w:szCs w:val="24"/>
          <w:lang w:val="lv-LV"/>
        </w:rPr>
        <w:t>sniedza 11% no kopējā sistēmā nodotā elektroenerģijas daudzuma. Ja aplūkojam šo zudumu struktūru VAS „Latvenergo" gada pārskatā, tad r</w:t>
      </w:r>
      <w:r w:rsidRPr="009259DC">
        <w:rPr>
          <w:sz w:val="24"/>
          <w:szCs w:val="24"/>
          <w:lang w:val="lv-LV"/>
        </w:rPr>
        <w:t>e</w:t>
      </w:r>
      <w:r w:rsidRPr="009259DC">
        <w:rPr>
          <w:sz w:val="24"/>
          <w:szCs w:val="24"/>
          <w:lang w:val="lv-LV"/>
        </w:rPr>
        <w:t>dzams, ka visu spriegumu elektropārvades līnijās pazuda vairāk nekā 25%, bet tran</w:t>
      </w:r>
      <w:r w:rsidRPr="009259DC">
        <w:rPr>
          <w:sz w:val="24"/>
          <w:szCs w:val="24"/>
          <w:lang w:val="lv-LV"/>
        </w:rPr>
        <w:t>s</w:t>
      </w:r>
      <w:r w:rsidRPr="009259DC">
        <w:rPr>
          <w:sz w:val="24"/>
          <w:szCs w:val="24"/>
          <w:lang w:val="lv-LV"/>
        </w:rPr>
        <w:t>formatoros -aptuveni 22% no kopējās nelietderīgi zaudētās elektroenerģijas daudzuma (summārie zudumi). Jāatzīmē, ka laika posmā no 1992. līdz 1995. gadam Latvijas ene</w:t>
      </w:r>
      <w:r w:rsidRPr="009259DC">
        <w:rPr>
          <w:sz w:val="24"/>
          <w:szCs w:val="24"/>
          <w:lang w:val="lv-LV"/>
        </w:rPr>
        <w:t>r</w:t>
      </w:r>
      <w:r w:rsidRPr="009259DC">
        <w:rPr>
          <w:sz w:val="24"/>
          <w:szCs w:val="24"/>
          <w:lang w:val="lv-LV"/>
        </w:rPr>
        <w:t>gosistēmā bija ievērojami palielinājušies transformatoru tukšgaitas zudumi, kas sastād</w:t>
      </w:r>
      <w:r w:rsidRPr="009259DC">
        <w:rPr>
          <w:sz w:val="24"/>
          <w:szCs w:val="24"/>
          <w:lang w:val="lv-LV"/>
        </w:rPr>
        <w:t>ī</w:t>
      </w:r>
      <w:r w:rsidRPr="009259DC">
        <w:rPr>
          <w:sz w:val="24"/>
          <w:szCs w:val="24"/>
          <w:lang w:val="lv-LV"/>
        </w:rPr>
        <w:t>ja ap 18% no summārajiem zudumiem. Tas notika sakarā ar transformatoru nepilnīgu noslodzi, ko radīja elektriskās sistēmas kopējās slodzes samazināšanās. Koronas zudumi 330 kV līnijās šai laika posmā bija 0,56% no elektriskajā sistēmā kopā nodotā elektr</w:t>
      </w:r>
      <w:r w:rsidRPr="009259DC">
        <w:rPr>
          <w:sz w:val="24"/>
          <w:szCs w:val="24"/>
          <w:lang w:val="lv-LV"/>
        </w:rPr>
        <w:t>o</w:t>
      </w:r>
      <w:r w:rsidRPr="009259DC">
        <w:rPr>
          <w:sz w:val="24"/>
          <w:szCs w:val="24"/>
          <w:lang w:val="lv-LV"/>
        </w:rPr>
        <w:t>enerģijas daudzuma.</w:t>
      </w:r>
    </w:p>
    <w:p w:rsidR="00AF6846" w:rsidRPr="009259DC" w:rsidRDefault="00AF6846" w:rsidP="00AF6846">
      <w:pPr>
        <w:ind w:firstLine="397"/>
        <w:jc w:val="both"/>
        <w:rPr>
          <w:sz w:val="24"/>
          <w:szCs w:val="24"/>
          <w:lang w:val="lv-LV"/>
        </w:rPr>
      </w:pPr>
      <w:r w:rsidRPr="009259DC">
        <w:rPr>
          <w:sz w:val="24"/>
          <w:szCs w:val="24"/>
          <w:lang w:val="lv-LV"/>
        </w:rPr>
        <w:t xml:space="preserve">Elektroenerģijas tehnisko zudumu izmaiņa procentos no kopējā Latvijas elektriskajā sistēmā nodotā elektroenerģijas daudzuma laika posmā no 2001. līdz 2004. gadam un perspektīvā līdz 2012. gadam parādīta </w:t>
      </w:r>
      <w:r>
        <w:rPr>
          <w:sz w:val="24"/>
          <w:szCs w:val="24"/>
          <w:lang w:val="lv-LV"/>
        </w:rPr>
        <w:t>8</w:t>
      </w:r>
      <w:r w:rsidRPr="009259DC">
        <w:rPr>
          <w:sz w:val="24"/>
          <w:szCs w:val="24"/>
          <w:lang w:val="lv-LV"/>
        </w:rPr>
        <w:t>.1. attēlā. Šajā attēlā parādīta arī elektroenerģ</w:t>
      </w:r>
      <w:r w:rsidRPr="009259DC">
        <w:rPr>
          <w:sz w:val="24"/>
          <w:szCs w:val="24"/>
          <w:lang w:val="lv-LV"/>
        </w:rPr>
        <w:t>i</w:t>
      </w:r>
      <w:r w:rsidRPr="009259DC">
        <w:rPr>
          <w:sz w:val="24"/>
          <w:szCs w:val="24"/>
          <w:lang w:val="lv-LV"/>
        </w:rPr>
        <w:t xml:space="preserve">jas zudumu procentuālā izmaiņa attiecībā pret summārajiem zudumiem: pārvades tīklā, sadales elektrotīklā un elektrostacijās. Kā redzams no </w:t>
      </w:r>
      <w:r>
        <w:rPr>
          <w:sz w:val="24"/>
          <w:szCs w:val="24"/>
          <w:lang w:val="lv-LV"/>
        </w:rPr>
        <w:t>8</w:t>
      </w:r>
      <w:r w:rsidRPr="009259DC">
        <w:rPr>
          <w:sz w:val="24"/>
          <w:szCs w:val="24"/>
          <w:lang w:val="lv-LV"/>
        </w:rPr>
        <w:t>.1. attēla, elektroenerģijas zud</w:t>
      </w:r>
      <w:r w:rsidRPr="009259DC">
        <w:rPr>
          <w:sz w:val="24"/>
          <w:szCs w:val="24"/>
          <w:lang w:val="lv-LV"/>
        </w:rPr>
        <w:t>u</w:t>
      </w:r>
      <w:r w:rsidRPr="009259DC">
        <w:rPr>
          <w:sz w:val="24"/>
          <w:szCs w:val="24"/>
          <w:lang w:val="lv-LV"/>
        </w:rPr>
        <w:t>miem ir tendence gadu gaitā pakāpeniski samazināties. To sekmē dažādi tehniskie un organizatoriskie pasākumi zudumu samazināšanai.</w:t>
      </w:r>
    </w:p>
    <w:p w:rsidR="00AF6846" w:rsidRPr="009259DC" w:rsidRDefault="00AF6846" w:rsidP="00AF6846">
      <w:pPr>
        <w:ind w:firstLine="397"/>
        <w:rPr>
          <w:lang w:val="lv-LV"/>
        </w:rPr>
      </w:pPr>
    </w:p>
    <w:tbl>
      <w:tblPr>
        <w:tblW w:w="0" w:type="auto"/>
        <w:tblLook w:val="01E0"/>
      </w:tblPr>
      <w:tblGrid>
        <w:gridCol w:w="7218"/>
        <w:gridCol w:w="1502"/>
      </w:tblGrid>
      <w:tr w:rsidR="00AF6846" w:rsidRPr="00B50B95" w:rsidTr="00AF6846">
        <w:tc>
          <w:tcPr>
            <w:tcW w:w="4236" w:type="dxa"/>
          </w:tcPr>
          <w:p w:rsidR="00AF6846" w:rsidRPr="00A834DD" w:rsidRDefault="00AF6846" w:rsidP="00AF6846">
            <w:pPr>
              <w:jc w:val="center"/>
            </w:pPr>
            <w:r w:rsidRPr="00A834DD">
              <w:rPr>
                <w:noProof/>
                <w:lang w:val="lv-LV" w:eastAsia="lv-LV"/>
              </w:rPr>
              <w:drawing>
                <wp:inline distT="0" distB="0" distL="0" distR="0">
                  <wp:extent cx="4511765" cy="3371850"/>
                  <wp:effectExtent l="19050" t="0" r="3085" b="0"/>
                  <wp:docPr id="2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69" cstate="print">
                            <a:grayscl/>
                            <a:lum bright="-20000" contrast="40000"/>
                          </a:blip>
                          <a:srcRect/>
                          <a:stretch>
                            <a:fillRect/>
                          </a:stretch>
                        </pic:blipFill>
                        <pic:spPr bwMode="auto">
                          <a:xfrm>
                            <a:off x="0" y="0"/>
                            <a:ext cx="4514431" cy="3373842"/>
                          </a:xfrm>
                          <a:prstGeom prst="rect">
                            <a:avLst/>
                          </a:prstGeom>
                          <a:noFill/>
                          <a:ln w="9525">
                            <a:noFill/>
                            <a:miter lim="800000"/>
                            <a:headEnd/>
                            <a:tailEnd/>
                          </a:ln>
                        </pic:spPr>
                      </pic:pic>
                    </a:graphicData>
                  </a:graphic>
                </wp:inline>
              </w:drawing>
            </w:r>
          </w:p>
        </w:tc>
        <w:tc>
          <w:tcPr>
            <w:tcW w:w="4236" w:type="dxa"/>
          </w:tcPr>
          <w:p w:rsidR="00AF6846" w:rsidRPr="00A834DD" w:rsidRDefault="00AF6846" w:rsidP="00AF6846">
            <w:pPr>
              <w:jc w:val="center"/>
              <w:rPr>
                <w:lang w:val="lv-LV"/>
              </w:rPr>
            </w:pPr>
          </w:p>
          <w:p w:rsidR="00AF6846" w:rsidRPr="00A834DD" w:rsidRDefault="00AF6846" w:rsidP="00AF6846">
            <w:pPr>
              <w:jc w:val="center"/>
              <w:rPr>
                <w:lang w:val="lv-LV"/>
              </w:rPr>
            </w:pPr>
          </w:p>
          <w:p w:rsidR="00AF6846" w:rsidRPr="00A834DD" w:rsidRDefault="00AF6846" w:rsidP="00AF6846">
            <w:pPr>
              <w:jc w:val="center"/>
              <w:rPr>
                <w:lang w:val="lv-LV"/>
              </w:rPr>
            </w:pPr>
          </w:p>
          <w:p w:rsidR="00AF6846" w:rsidRPr="00A834DD" w:rsidRDefault="00AF6846" w:rsidP="00AF6846">
            <w:pPr>
              <w:jc w:val="center"/>
              <w:rPr>
                <w:lang w:val="lv-LV"/>
              </w:rPr>
            </w:pPr>
          </w:p>
          <w:p w:rsidR="00AF6846" w:rsidRPr="00A834DD" w:rsidRDefault="00AF6846" w:rsidP="00AF6846">
            <w:pPr>
              <w:jc w:val="center"/>
              <w:rPr>
                <w:lang w:val="lv-LV"/>
              </w:rPr>
            </w:pPr>
          </w:p>
          <w:p w:rsidR="00AF6846" w:rsidRPr="00A834DD" w:rsidRDefault="00AF6846" w:rsidP="00AF6846">
            <w:pPr>
              <w:jc w:val="center"/>
              <w:rPr>
                <w:lang w:val="lv-LV"/>
              </w:rPr>
            </w:pPr>
            <w:r w:rsidRPr="00A834DD">
              <w:rPr>
                <w:lang w:val="lv-LV"/>
              </w:rPr>
              <w:t>8.1. att. Ele</w:t>
            </w:r>
            <w:r w:rsidRPr="00A834DD">
              <w:rPr>
                <w:lang w:val="lv-LV"/>
              </w:rPr>
              <w:t>k</w:t>
            </w:r>
            <w:r w:rsidRPr="00A834DD">
              <w:rPr>
                <w:lang w:val="lv-LV"/>
              </w:rPr>
              <w:t>troenerģijas z</w:t>
            </w:r>
            <w:r w:rsidRPr="00A834DD">
              <w:rPr>
                <w:lang w:val="lv-LV"/>
              </w:rPr>
              <w:t>u</w:t>
            </w:r>
            <w:r w:rsidRPr="00A834DD">
              <w:rPr>
                <w:lang w:val="lv-LV"/>
              </w:rPr>
              <w:t>dumi laika posmā no 2001. līdz 2004. g</w:t>
            </w:r>
            <w:r w:rsidRPr="00A834DD">
              <w:rPr>
                <w:lang w:val="lv-LV"/>
              </w:rPr>
              <w:t>a</w:t>
            </w:r>
            <w:r w:rsidRPr="00A834DD">
              <w:rPr>
                <w:lang w:val="lv-LV"/>
              </w:rPr>
              <w:t>dam un pr</w:t>
            </w:r>
            <w:r w:rsidRPr="00A834DD">
              <w:rPr>
                <w:lang w:val="lv-LV"/>
              </w:rPr>
              <w:t>o</w:t>
            </w:r>
            <w:r w:rsidRPr="00A834DD">
              <w:rPr>
                <w:lang w:val="lv-LV"/>
              </w:rPr>
              <w:t>gnoze līdz 2012., %</w:t>
            </w:r>
          </w:p>
          <w:p w:rsidR="00AF6846" w:rsidRPr="00A834DD" w:rsidRDefault="00AF6846" w:rsidP="00AF6846">
            <w:pPr>
              <w:jc w:val="center"/>
              <w:rPr>
                <w:lang w:val="lv-LV"/>
              </w:rPr>
            </w:pPr>
          </w:p>
        </w:tc>
      </w:tr>
    </w:tbl>
    <w:p w:rsidR="00AF6846" w:rsidRPr="00E24D8F" w:rsidRDefault="00AF6846" w:rsidP="00AF6846">
      <w:pPr>
        <w:jc w:val="center"/>
        <w:rPr>
          <w:sz w:val="10"/>
          <w:szCs w:val="10"/>
          <w:lang w:val="lv-LV"/>
        </w:rPr>
      </w:pPr>
    </w:p>
    <w:p w:rsidR="00AF6846" w:rsidRPr="009259DC" w:rsidRDefault="00AF6846" w:rsidP="00AF6846">
      <w:pPr>
        <w:ind w:firstLine="397"/>
        <w:rPr>
          <w:sz w:val="24"/>
          <w:szCs w:val="24"/>
          <w:lang w:val="lv-LV"/>
        </w:rPr>
      </w:pPr>
      <w:r w:rsidRPr="009259DC">
        <w:rPr>
          <w:sz w:val="24"/>
          <w:szCs w:val="24"/>
          <w:lang w:val="lv-LV"/>
        </w:rPr>
        <w:lastRenderedPageBreak/>
        <w:t>Elektroenerģijas zudumu struktūra un sadalījums (%) uz 2002. gadu Latvijas ene</w:t>
      </w:r>
      <w:r w:rsidRPr="009259DC">
        <w:rPr>
          <w:sz w:val="24"/>
          <w:szCs w:val="24"/>
          <w:lang w:val="lv-LV"/>
        </w:rPr>
        <w:t>r</w:t>
      </w:r>
      <w:r w:rsidRPr="009259DC">
        <w:rPr>
          <w:sz w:val="24"/>
          <w:szCs w:val="24"/>
          <w:lang w:val="lv-LV"/>
        </w:rPr>
        <w:t xml:space="preserve">gosistēmā parādīts </w:t>
      </w:r>
      <w:r>
        <w:rPr>
          <w:sz w:val="24"/>
          <w:szCs w:val="24"/>
          <w:lang w:val="lv-LV"/>
        </w:rPr>
        <w:t>8</w:t>
      </w:r>
      <w:r w:rsidRPr="009259DC">
        <w:rPr>
          <w:sz w:val="24"/>
          <w:szCs w:val="24"/>
          <w:lang w:val="lv-LV"/>
        </w:rPr>
        <w:t>.2. attēlā. Kā redzams no attēla, kopējos elektroenerģijas zudumus (100%) iedala šādi:</w:t>
      </w:r>
    </w:p>
    <w:p w:rsidR="00AF6846" w:rsidRPr="009259DC" w:rsidRDefault="00AF6846" w:rsidP="00AF6846">
      <w:pPr>
        <w:ind w:firstLine="397"/>
        <w:rPr>
          <w:sz w:val="24"/>
          <w:szCs w:val="24"/>
          <w:lang w:val="lv-LV"/>
        </w:rPr>
      </w:pPr>
      <w:r w:rsidRPr="009259DC">
        <w:rPr>
          <w:sz w:val="24"/>
          <w:szCs w:val="24"/>
          <w:lang w:val="lv-LV"/>
        </w:rPr>
        <w:t>1) pārvades zudumi 330kV tīklā, ieskaitot koronas zudumus un tranzīta zudumus, ir 21%;</w:t>
      </w:r>
    </w:p>
    <w:p w:rsidR="00AF6846" w:rsidRPr="009259DC" w:rsidRDefault="00AF6846" w:rsidP="00AF6846">
      <w:pPr>
        <w:ind w:firstLine="397"/>
        <w:rPr>
          <w:sz w:val="24"/>
          <w:szCs w:val="24"/>
          <w:lang w:val="lv-LV"/>
        </w:rPr>
      </w:pPr>
      <w:r w:rsidRPr="009259DC">
        <w:rPr>
          <w:sz w:val="24"/>
          <w:szCs w:val="24"/>
          <w:lang w:val="lv-LV"/>
        </w:rPr>
        <w:t>2) pārvades zudumi 1l0kV tīklā, ieskaitot tranzīta zudumus, ir 14%;</w:t>
      </w:r>
    </w:p>
    <w:p w:rsidR="00AF6846" w:rsidRPr="009259DC" w:rsidRDefault="00AF6846" w:rsidP="00AF6846">
      <w:pPr>
        <w:ind w:firstLine="397"/>
        <w:rPr>
          <w:sz w:val="24"/>
          <w:szCs w:val="24"/>
          <w:lang w:val="lv-LV"/>
        </w:rPr>
      </w:pPr>
      <w:r w:rsidRPr="009259DC">
        <w:rPr>
          <w:sz w:val="24"/>
          <w:szCs w:val="24"/>
          <w:lang w:val="lv-LV"/>
        </w:rPr>
        <w:t xml:space="preserve">3) elektrostaciju zudumi </w:t>
      </w:r>
      <w:r>
        <w:rPr>
          <w:sz w:val="24"/>
          <w:szCs w:val="24"/>
          <w:lang w:val="lv-LV"/>
        </w:rPr>
        <w:t xml:space="preserve">– </w:t>
      </w:r>
      <w:r w:rsidRPr="009259DC">
        <w:rPr>
          <w:sz w:val="24"/>
          <w:szCs w:val="24"/>
          <w:lang w:val="lv-LV"/>
        </w:rPr>
        <w:t>2%;</w:t>
      </w:r>
    </w:p>
    <w:p w:rsidR="00AF6846" w:rsidRPr="009259DC" w:rsidRDefault="00AF6846" w:rsidP="00AF6846">
      <w:pPr>
        <w:ind w:firstLine="397"/>
        <w:rPr>
          <w:sz w:val="24"/>
          <w:szCs w:val="24"/>
          <w:lang w:val="lv-LV"/>
        </w:rPr>
      </w:pPr>
      <w:r w:rsidRPr="009259DC">
        <w:rPr>
          <w:sz w:val="24"/>
          <w:szCs w:val="24"/>
          <w:lang w:val="lv-LV"/>
        </w:rPr>
        <w:t xml:space="preserve">4) sadales zudumi 6-20 kV elektrotīklā </w:t>
      </w:r>
      <w:r>
        <w:rPr>
          <w:sz w:val="24"/>
          <w:szCs w:val="24"/>
          <w:lang w:val="lv-LV"/>
        </w:rPr>
        <w:t>–</w:t>
      </w:r>
      <w:r w:rsidRPr="009259DC">
        <w:rPr>
          <w:sz w:val="24"/>
          <w:szCs w:val="24"/>
          <w:lang w:val="lv-LV"/>
        </w:rPr>
        <w:t xml:space="preserve"> 4%;</w:t>
      </w:r>
    </w:p>
    <w:p w:rsidR="00AF6846" w:rsidRPr="009259DC" w:rsidRDefault="00AF6846" w:rsidP="00AF6846">
      <w:pPr>
        <w:ind w:firstLine="397"/>
        <w:rPr>
          <w:sz w:val="24"/>
          <w:szCs w:val="24"/>
          <w:lang w:val="lv-LV"/>
        </w:rPr>
      </w:pPr>
      <w:r w:rsidRPr="009259DC">
        <w:rPr>
          <w:sz w:val="24"/>
          <w:szCs w:val="24"/>
          <w:lang w:val="lv-LV"/>
        </w:rPr>
        <w:t>5) sadales zudumi 0</w:t>
      </w:r>
      <w:r>
        <w:rPr>
          <w:sz w:val="24"/>
          <w:szCs w:val="24"/>
          <w:lang w:val="lv-LV"/>
        </w:rPr>
        <w:t>,</w:t>
      </w:r>
      <w:r w:rsidRPr="009259DC">
        <w:rPr>
          <w:sz w:val="24"/>
          <w:szCs w:val="24"/>
          <w:lang w:val="lv-LV"/>
        </w:rPr>
        <w:t xml:space="preserve">4 kV elektrotīklā </w:t>
      </w:r>
      <w:r>
        <w:rPr>
          <w:sz w:val="24"/>
          <w:szCs w:val="24"/>
          <w:lang w:val="lv-LV"/>
        </w:rPr>
        <w:t>–</w:t>
      </w:r>
      <w:r w:rsidRPr="009259DC">
        <w:rPr>
          <w:sz w:val="24"/>
          <w:szCs w:val="24"/>
          <w:lang w:val="lv-LV"/>
        </w:rPr>
        <w:t>16%;</w:t>
      </w:r>
    </w:p>
    <w:p w:rsidR="00AF6846" w:rsidRPr="009259DC" w:rsidRDefault="00AF6846" w:rsidP="00AF6846">
      <w:pPr>
        <w:ind w:firstLine="397"/>
        <w:rPr>
          <w:sz w:val="24"/>
          <w:szCs w:val="24"/>
          <w:lang w:val="lv-LV"/>
        </w:rPr>
      </w:pPr>
      <w:r w:rsidRPr="009259DC">
        <w:rPr>
          <w:sz w:val="24"/>
          <w:szCs w:val="24"/>
          <w:lang w:val="lv-LV"/>
        </w:rPr>
        <w:t>6) sadales zudumi 6-20/0</w:t>
      </w:r>
      <w:r>
        <w:rPr>
          <w:sz w:val="24"/>
          <w:szCs w:val="24"/>
          <w:lang w:val="lv-LV"/>
        </w:rPr>
        <w:t>,</w:t>
      </w:r>
      <w:r w:rsidRPr="009259DC">
        <w:rPr>
          <w:sz w:val="24"/>
          <w:szCs w:val="24"/>
          <w:lang w:val="lv-LV"/>
        </w:rPr>
        <w:t xml:space="preserve">4 kV transformatoros (tukšgaitas zudumi) </w:t>
      </w:r>
      <w:r>
        <w:rPr>
          <w:sz w:val="24"/>
          <w:szCs w:val="24"/>
          <w:lang w:val="lv-LV"/>
        </w:rPr>
        <w:t>–</w:t>
      </w:r>
      <w:r w:rsidRPr="009259DC">
        <w:rPr>
          <w:sz w:val="24"/>
          <w:szCs w:val="24"/>
          <w:lang w:val="lv-LV"/>
        </w:rPr>
        <w:t>14%;</w:t>
      </w:r>
    </w:p>
    <w:p w:rsidR="00AF6846" w:rsidRPr="009259DC" w:rsidRDefault="00AF6846" w:rsidP="00AF6846">
      <w:pPr>
        <w:ind w:firstLine="397"/>
        <w:rPr>
          <w:sz w:val="24"/>
          <w:szCs w:val="24"/>
          <w:lang w:val="lv-LV"/>
        </w:rPr>
      </w:pPr>
      <w:r w:rsidRPr="009259DC">
        <w:rPr>
          <w:sz w:val="24"/>
          <w:szCs w:val="24"/>
          <w:lang w:val="lv-LV"/>
        </w:rPr>
        <w:t>7) sadales zudumi 6-20/0</w:t>
      </w:r>
      <w:r>
        <w:rPr>
          <w:sz w:val="24"/>
          <w:szCs w:val="24"/>
          <w:lang w:val="lv-LV"/>
        </w:rPr>
        <w:t>,</w:t>
      </w:r>
      <w:r w:rsidRPr="009259DC">
        <w:rPr>
          <w:sz w:val="24"/>
          <w:szCs w:val="24"/>
          <w:lang w:val="lv-LV"/>
        </w:rPr>
        <w:t xml:space="preserve">4 kV transformatoros (slodzes zudumi) </w:t>
      </w:r>
      <w:r>
        <w:rPr>
          <w:sz w:val="24"/>
          <w:szCs w:val="24"/>
          <w:lang w:val="lv-LV"/>
        </w:rPr>
        <w:t>–</w:t>
      </w:r>
      <w:r w:rsidRPr="009259DC">
        <w:rPr>
          <w:sz w:val="24"/>
          <w:szCs w:val="24"/>
          <w:lang w:val="lv-LV"/>
        </w:rPr>
        <w:t xml:space="preserve"> 3%;</w:t>
      </w:r>
    </w:p>
    <w:p w:rsidR="00AF6846" w:rsidRPr="009259DC" w:rsidRDefault="00AF6846" w:rsidP="00AF6846">
      <w:pPr>
        <w:ind w:firstLine="397"/>
        <w:rPr>
          <w:sz w:val="24"/>
          <w:szCs w:val="24"/>
          <w:lang w:val="lv-LV"/>
        </w:rPr>
      </w:pPr>
      <w:r w:rsidRPr="009259DC">
        <w:rPr>
          <w:sz w:val="24"/>
          <w:szCs w:val="24"/>
          <w:lang w:val="lv-LV"/>
        </w:rPr>
        <w:t xml:space="preserve">8) tehnoloģiskais enerģijas patēriņš (pārvades) </w:t>
      </w:r>
      <w:r>
        <w:rPr>
          <w:sz w:val="24"/>
          <w:szCs w:val="24"/>
          <w:lang w:val="lv-LV"/>
        </w:rPr>
        <w:t>–</w:t>
      </w:r>
      <w:r w:rsidRPr="009259DC">
        <w:rPr>
          <w:sz w:val="24"/>
          <w:szCs w:val="24"/>
          <w:lang w:val="lv-LV"/>
        </w:rPr>
        <w:t xml:space="preserve"> 2%;</w:t>
      </w:r>
    </w:p>
    <w:p w:rsidR="00AF6846" w:rsidRPr="009259DC" w:rsidRDefault="00AF6846" w:rsidP="00AF6846">
      <w:pPr>
        <w:ind w:firstLine="397"/>
        <w:rPr>
          <w:sz w:val="24"/>
          <w:szCs w:val="24"/>
          <w:lang w:val="lv-LV"/>
        </w:rPr>
      </w:pPr>
      <w:r w:rsidRPr="009259DC">
        <w:rPr>
          <w:sz w:val="24"/>
          <w:szCs w:val="24"/>
          <w:lang w:val="lv-LV"/>
        </w:rPr>
        <w:t xml:space="preserve">9) tehnoloģiskais enerģijas patēriņš (sadales): apakšstaciju pašpatēriņš, sekundārās ķēdes un mēraparatūra (spriegummaiņi, strāvmaiņi) </w:t>
      </w:r>
      <w:r>
        <w:rPr>
          <w:sz w:val="24"/>
          <w:szCs w:val="24"/>
          <w:lang w:val="lv-LV"/>
        </w:rPr>
        <w:t>–</w:t>
      </w:r>
      <w:r w:rsidRPr="009259DC">
        <w:rPr>
          <w:sz w:val="24"/>
          <w:szCs w:val="24"/>
          <w:lang w:val="lv-LV"/>
        </w:rPr>
        <w:t xml:space="preserve"> 1%;</w:t>
      </w:r>
    </w:p>
    <w:p w:rsidR="00AF6846" w:rsidRDefault="00AF6846" w:rsidP="00AF6846">
      <w:pPr>
        <w:ind w:firstLine="397"/>
        <w:rPr>
          <w:sz w:val="24"/>
          <w:szCs w:val="24"/>
          <w:lang w:val="lv-LV"/>
        </w:rPr>
      </w:pPr>
      <w:r w:rsidRPr="009259DC">
        <w:rPr>
          <w:sz w:val="24"/>
          <w:szCs w:val="24"/>
          <w:lang w:val="lv-LV"/>
        </w:rPr>
        <w:t>10)</w:t>
      </w:r>
      <w:r w:rsidRPr="009259DC">
        <w:rPr>
          <w:sz w:val="24"/>
          <w:szCs w:val="24"/>
          <w:lang w:val="lv-LV"/>
        </w:rPr>
        <w:tab/>
        <w:t xml:space="preserve"> komerczudumi, t.sk. nenosakāmas struktūras zudumi </w:t>
      </w:r>
      <w:r>
        <w:rPr>
          <w:sz w:val="24"/>
          <w:szCs w:val="24"/>
          <w:lang w:val="lv-LV"/>
        </w:rPr>
        <w:t xml:space="preserve">– </w:t>
      </w:r>
      <w:r w:rsidRPr="009259DC">
        <w:rPr>
          <w:sz w:val="24"/>
          <w:szCs w:val="24"/>
          <w:lang w:val="lv-LV"/>
        </w:rPr>
        <w:t>23%.</w:t>
      </w:r>
    </w:p>
    <w:p w:rsidR="00AF6846" w:rsidRPr="00B549E1" w:rsidRDefault="00AF6846" w:rsidP="00AF6846">
      <w:pPr>
        <w:ind w:firstLine="397"/>
        <w:rPr>
          <w:sz w:val="16"/>
          <w:szCs w:val="16"/>
          <w:lang w:val="lv-LV"/>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617"/>
      </w:tblGrid>
      <w:tr w:rsidR="00AF6846" w:rsidTr="00AF6846">
        <w:trPr>
          <w:jc w:val="center"/>
        </w:trPr>
        <w:tc>
          <w:tcPr>
            <w:tcW w:w="8617" w:type="dxa"/>
          </w:tcPr>
          <w:p w:rsidR="00AF6846" w:rsidRDefault="00AF6846" w:rsidP="00AF6846">
            <w:pPr>
              <w:jc w:val="center"/>
              <w:rPr>
                <w:sz w:val="24"/>
                <w:szCs w:val="24"/>
                <w:lang w:val="lv-LV"/>
              </w:rPr>
            </w:pPr>
            <w:r>
              <w:rPr>
                <w:noProof/>
                <w:sz w:val="24"/>
                <w:szCs w:val="24"/>
                <w:lang w:val="lv-LV" w:eastAsia="lv-LV"/>
              </w:rPr>
              <w:drawing>
                <wp:inline distT="0" distB="0" distL="0" distR="0">
                  <wp:extent cx="4521200" cy="2551039"/>
                  <wp:effectExtent l="19050" t="0" r="0" b="0"/>
                  <wp:docPr id="286"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1570" cstate="print">
                            <a:lum contrast="30000"/>
                          </a:blip>
                          <a:srcRect/>
                          <a:stretch>
                            <a:fillRect/>
                          </a:stretch>
                        </pic:blipFill>
                        <pic:spPr bwMode="auto">
                          <a:xfrm>
                            <a:off x="0" y="0"/>
                            <a:ext cx="4521200" cy="2551039"/>
                          </a:xfrm>
                          <a:prstGeom prst="rect">
                            <a:avLst/>
                          </a:prstGeom>
                          <a:noFill/>
                          <a:ln w="9525">
                            <a:noFill/>
                            <a:miter lim="800000"/>
                            <a:headEnd/>
                            <a:tailEnd/>
                          </a:ln>
                        </pic:spPr>
                      </pic:pic>
                    </a:graphicData>
                  </a:graphic>
                </wp:inline>
              </w:drawing>
            </w:r>
          </w:p>
        </w:tc>
      </w:tr>
    </w:tbl>
    <w:p w:rsidR="00AF6846" w:rsidRPr="00A834DD" w:rsidRDefault="00AF6846" w:rsidP="00AF6846">
      <w:pPr>
        <w:jc w:val="center"/>
        <w:rPr>
          <w:lang w:val="lv-LV"/>
        </w:rPr>
      </w:pPr>
      <w:r w:rsidRPr="00A834DD">
        <w:rPr>
          <w:lang w:val="lv-LV"/>
        </w:rPr>
        <w:t>8.2. att. Elektroenerģijas zudumu struktūra un 100% sadalījums 2002. gadā</w:t>
      </w:r>
    </w:p>
    <w:p w:rsidR="00AF6846" w:rsidRPr="009259DC" w:rsidRDefault="00AF6846" w:rsidP="00AF6846">
      <w:pPr>
        <w:ind w:firstLine="397"/>
        <w:rPr>
          <w:lang w:val="lv-LV"/>
        </w:rPr>
      </w:pPr>
    </w:p>
    <w:p w:rsidR="00AF6846" w:rsidRPr="00B01D05" w:rsidRDefault="00AF6846" w:rsidP="00AF6846">
      <w:pPr>
        <w:ind w:firstLine="397"/>
        <w:jc w:val="both"/>
        <w:rPr>
          <w:sz w:val="24"/>
          <w:szCs w:val="24"/>
          <w:lang w:val="lv-LV"/>
        </w:rPr>
      </w:pPr>
      <w:r w:rsidRPr="00B01D05">
        <w:rPr>
          <w:sz w:val="24"/>
          <w:szCs w:val="24"/>
          <w:lang w:val="lv-LV"/>
        </w:rPr>
        <w:t>Projektējot elektriskos tīklus, jācenšas atrast tāds variants, lai elektriskajā tīklā ele</w:t>
      </w:r>
      <w:r w:rsidRPr="00B01D05">
        <w:rPr>
          <w:sz w:val="24"/>
          <w:szCs w:val="24"/>
          <w:lang w:val="lv-LV"/>
        </w:rPr>
        <w:t>k</w:t>
      </w:r>
      <w:r w:rsidRPr="00B01D05">
        <w:rPr>
          <w:sz w:val="24"/>
          <w:szCs w:val="24"/>
          <w:lang w:val="lv-LV"/>
        </w:rPr>
        <w:t>troenerģijas zudumi būtu minimāli. Tā panākšanai nepieciešama palielināt vadītāja m</w:t>
      </w:r>
      <w:r w:rsidRPr="00B01D05">
        <w:rPr>
          <w:sz w:val="24"/>
          <w:szCs w:val="24"/>
          <w:lang w:val="lv-LV"/>
        </w:rPr>
        <w:t>a</w:t>
      </w:r>
      <w:r w:rsidRPr="00B01D05">
        <w:rPr>
          <w:sz w:val="24"/>
          <w:szCs w:val="24"/>
          <w:lang w:val="lv-LV"/>
        </w:rPr>
        <w:t>teriāla daudzumu; tas palielina elektriskā tīkla būves izmaksas. Jāatrod tāda šķērsgri</w:t>
      </w:r>
      <w:r w:rsidRPr="00B01D05">
        <w:rPr>
          <w:sz w:val="24"/>
          <w:szCs w:val="24"/>
          <w:lang w:val="lv-LV"/>
        </w:rPr>
        <w:t>e</w:t>
      </w:r>
      <w:r w:rsidRPr="00B01D05">
        <w:rPr>
          <w:sz w:val="24"/>
          <w:szCs w:val="24"/>
          <w:lang w:val="lv-LV"/>
        </w:rPr>
        <w:t>zuma vadi, kurus izmantojot elektroenerģijas pārvadīšanas izmaksas būtu minimālas.</w:t>
      </w:r>
    </w:p>
    <w:p w:rsidR="00AF6846" w:rsidRPr="00B01D05" w:rsidRDefault="00AF6846" w:rsidP="00AF6846">
      <w:pPr>
        <w:ind w:firstLine="397"/>
        <w:jc w:val="both"/>
        <w:rPr>
          <w:sz w:val="24"/>
          <w:szCs w:val="24"/>
          <w:lang w:val="lv-LV"/>
        </w:rPr>
      </w:pPr>
      <w:r w:rsidRPr="00B01D05">
        <w:rPr>
          <w:sz w:val="24"/>
          <w:szCs w:val="24"/>
          <w:lang w:val="lv-LV"/>
        </w:rPr>
        <w:t>Apskatām elektroenerģijas zudumu aprēķinu elektriskajā tīklā. Jaudas zudumus a</w:t>
      </w:r>
      <w:r w:rsidRPr="00B01D05">
        <w:rPr>
          <w:sz w:val="24"/>
          <w:szCs w:val="24"/>
          <w:lang w:val="lv-LV"/>
        </w:rPr>
        <w:t>p</w:t>
      </w:r>
      <w:r w:rsidRPr="00B01D05">
        <w:rPr>
          <w:sz w:val="24"/>
          <w:szCs w:val="24"/>
          <w:lang w:val="lv-LV"/>
        </w:rPr>
        <w:t>rēķina pēc formulas</w:t>
      </w:r>
    </w:p>
    <w:p w:rsidR="00AF6846" w:rsidRPr="00B01D05" w:rsidRDefault="00AF6846" w:rsidP="00AF6846">
      <w:pPr>
        <w:ind w:firstLine="397"/>
        <w:jc w:val="both"/>
        <w:rPr>
          <w:sz w:val="24"/>
          <w:szCs w:val="24"/>
          <w:lang w:val="lv-LV"/>
        </w:rPr>
      </w:pPr>
      <w:r w:rsidRPr="00B01D05">
        <w:rPr>
          <w:sz w:val="24"/>
          <w:szCs w:val="24"/>
          <w:lang w:val="lv-LV"/>
        </w:rPr>
        <w:t xml:space="preserve">                                          </w:t>
      </w:r>
      <w:r w:rsidRPr="00B01D05">
        <w:rPr>
          <w:position w:val="-6"/>
          <w:sz w:val="24"/>
          <w:szCs w:val="24"/>
          <w:lang w:val="lv-LV"/>
        </w:rPr>
        <w:object w:dxaOrig="1060" w:dyaOrig="320">
          <v:shape id="_x0000_i1611" type="#_x0000_t75" style="width:53.3pt;height:15.9pt" o:ole="">
            <v:imagedata r:id="rId1571" o:title=""/>
          </v:shape>
          <o:OLEObject Type="Embed" ProgID="Equation.3" ShapeID="_x0000_i1611" DrawAspect="Content" ObjectID="_1391504707" r:id="rId1572"/>
        </w:object>
      </w:r>
      <w:r w:rsidRPr="00B01D05">
        <w:rPr>
          <w:sz w:val="24"/>
          <w:szCs w:val="24"/>
          <w:lang w:val="lv-LV"/>
        </w:rPr>
        <w:t xml:space="preserve">                                                                   </w:t>
      </w:r>
      <w:r>
        <w:rPr>
          <w:sz w:val="24"/>
          <w:szCs w:val="24"/>
          <w:lang w:val="lv-LV"/>
        </w:rPr>
        <w:t>(8.1</w:t>
      </w:r>
      <w:r w:rsidRPr="00B01D05">
        <w:rPr>
          <w:sz w:val="24"/>
          <w:szCs w:val="24"/>
          <w:lang w:val="lv-LV"/>
        </w:rPr>
        <w:t>)</w:t>
      </w:r>
    </w:p>
    <w:p w:rsidR="00AF6846" w:rsidRPr="00B01D05" w:rsidRDefault="00AF6846" w:rsidP="00AF6846">
      <w:pPr>
        <w:ind w:firstLine="397"/>
        <w:jc w:val="both"/>
        <w:rPr>
          <w:sz w:val="24"/>
          <w:szCs w:val="24"/>
          <w:lang w:val="lv-LV"/>
        </w:rPr>
      </w:pPr>
      <w:r w:rsidRPr="00B01D05">
        <w:rPr>
          <w:sz w:val="24"/>
          <w:szCs w:val="24"/>
          <w:lang w:val="lv-LV"/>
        </w:rPr>
        <w:t>Ja pieņem, ka strāva un jaudas koeficients cos</w:t>
      </w:r>
      <w:r w:rsidRPr="00B01D05">
        <w:rPr>
          <w:i/>
          <w:sz w:val="24"/>
          <w:szCs w:val="24"/>
          <w:lang w:val="lv-LV"/>
        </w:rPr>
        <w:t>φ</w:t>
      </w:r>
      <w:r w:rsidRPr="00B01D05">
        <w:rPr>
          <w:sz w:val="24"/>
          <w:szCs w:val="24"/>
          <w:lang w:val="lv-LV"/>
        </w:rPr>
        <w:t xml:space="preserve"> tīklā visa gada laikā ir nemainīgi, elektroenerģijas zudumi gada laikā ir</w:t>
      </w:r>
    </w:p>
    <w:p w:rsidR="00AF6846" w:rsidRPr="00B01D05" w:rsidRDefault="00AF6846" w:rsidP="00AF6846">
      <w:pPr>
        <w:ind w:firstLine="397"/>
        <w:jc w:val="both"/>
        <w:rPr>
          <w:sz w:val="24"/>
          <w:szCs w:val="24"/>
          <w:lang w:val="lv-LV"/>
        </w:rPr>
      </w:pPr>
      <w:r w:rsidRPr="00B01D05">
        <w:rPr>
          <w:sz w:val="24"/>
          <w:szCs w:val="24"/>
          <w:lang w:val="lv-LV"/>
        </w:rPr>
        <w:t xml:space="preserve">                             Δ</w:t>
      </w:r>
      <w:r w:rsidRPr="00B01D05">
        <w:rPr>
          <w:i/>
          <w:sz w:val="24"/>
          <w:szCs w:val="24"/>
          <w:lang w:val="lv-LV"/>
        </w:rPr>
        <w:t>W</w:t>
      </w:r>
      <w:r w:rsidRPr="00B01D05">
        <w:rPr>
          <w:i/>
          <w:sz w:val="24"/>
          <w:szCs w:val="24"/>
          <w:vertAlign w:val="subscript"/>
          <w:lang w:val="lv-LV"/>
        </w:rPr>
        <w:t>a</w:t>
      </w:r>
      <w:r w:rsidRPr="00B01D05">
        <w:rPr>
          <w:sz w:val="24"/>
          <w:szCs w:val="24"/>
          <w:lang w:val="lv-LV"/>
        </w:rPr>
        <w:t xml:space="preserve"> = Δ</w:t>
      </w:r>
      <w:r w:rsidRPr="00B01D05">
        <w:rPr>
          <w:i/>
          <w:sz w:val="24"/>
          <w:szCs w:val="24"/>
          <w:lang w:val="lv-LV"/>
        </w:rPr>
        <w:t>P</w:t>
      </w:r>
      <w:r w:rsidRPr="00B01D05">
        <w:rPr>
          <w:sz w:val="24"/>
          <w:szCs w:val="24"/>
          <w:lang w:val="lv-LV"/>
        </w:rPr>
        <w:t xml:space="preserve">∙24∙365 = </w:t>
      </w:r>
      <w:r w:rsidRPr="00B01D05">
        <w:rPr>
          <w:i/>
          <w:sz w:val="24"/>
          <w:szCs w:val="24"/>
          <w:lang w:val="lv-LV"/>
        </w:rPr>
        <w:t>I</w:t>
      </w:r>
      <w:r w:rsidRPr="00B01D05">
        <w:rPr>
          <w:sz w:val="24"/>
          <w:szCs w:val="24"/>
          <w:vertAlign w:val="superscript"/>
          <w:lang w:val="lv-LV"/>
        </w:rPr>
        <w:t>2</w:t>
      </w:r>
      <w:r w:rsidRPr="00B01D05">
        <w:rPr>
          <w:i/>
          <w:sz w:val="24"/>
          <w:szCs w:val="24"/>
          <w:lang w:val="lv-LV"/>
        </w:rPr>
        <w:t>R</w:t>
      </w:r>
      <w:r w:rsidRPr="00B01D05">
        <w:rPr>
          <w:sz w:val="24"/>
          <w:szCs w:val="24"/>
          <w:lang w:val="lv-LV"/>
        </w:rPr>
        <w:t>∙8760∙10</w:t>
      </w:r>
      <w:r w:rsidRPr="00B01D05">
        <w:rPr>
          <w:sz w:val="24"/>
          <w:szCs w:val="24"/>
          <w:vertAlign w:val="superscript"/>
          <w:lang w:val="lv-LV"/>
        </w:rPr>
        <w:t>-3</w:t>
      </w:r>
      <w:r w:rsidRPr="00B01D05">
        <w:rPr>
          <w:sz w:val="24"/>
          <w:szCs w:val="24"/>
          <w:lang w:val="lv-LV"/>
        </w:rPr>
        <w:t xml:space="preserve"> kWh.                                 </w:t>
      </w:r>
      <w:r>
        <w:rPr>
          <w:sz w:val="24"/>
          <w:szCs w:val="24"/>
          <w:lang w:val="lv-LV"/>
        </w:rPr>
        <w:t xml:space="preserve"> (8.2</w:t>
      </w:r>
      <w:r w:rsidRPr="00B01D05">
        <w:rPr>
          <w:sz w:val="24"/>
          <w:szCs w:val="24"/>
          <w:lang w:val="lv-LV"/>
        </w:rPr>
        <w:t>)</w:t>
      </w:r>
    </w:p>
    <w:p w:rsidR="00AF6846" w:rsidRDefault="00AF6846" w:rsidP="00AF6846">
      <w:pPr>
        <w:ind w:firstLine="397"/>
        <w:jc w:val="both"/>
        <w:rPr>
          <w:sz w:val="24"/>
          <w:szCs w:val="24"/>
          <w:lang w:val="lv-LV"/>
        </w:rPr>
      </w:pPr>
      <w:r w:rsidRPr="00B01D05">
        <w:rPr>
          <w:sz w:val="24"/>
          <w:szCs w:val="24"/>
          <w:lang w:val="lv-LV"/>
        </w:rPr>
        <w:t>Kā zināms, strāva tīklā gada, mēneša un diennakts laikā mainās. Tāpēc aprēķins j</w:t>
      </w:r>
      <w:r w:rsidRPr="00B01D05">
        <w:rPr>
          <w:sz w:val="24"/>
          <w:szCs w:val="24"/>
          <w:lang w:val="lv-LV"/>
        </w:rPr>
        <w:t>ā</w:t>
      </w:r>
      <w:r w:rsidRPr="00B01D05">
        <w:rPr>
          <w:sz w:val="24"/>
          <w:szCs w:val="24"/>
          <w:lang w:val="lv-LV"/>
        </w:rPr>
        <w:t>izdara mainīgai slodzei. Pieņemsim, ka zināms strāvas izmaiņas grafiks gada laikā. Gr</w:t>
      </w:r>
      <w:r w:rsidRPr="00B01D05">
        <w:rPr>
          <w:sz w:val="24"/>
          <w:szCs w:val="24"/>
          <w:lang w:val="lv-LV"/>
        </w:rPr>
        <w:t>a</w:t>
      </w:r>
      <w:r w:rsidRPr="00B01D05">
        <w:rPr>
          <w:sz w:val="24"/>
          <w:szCs w:val="24"/>
          <w:lang w:val="lv-LV"/>
        </w:rPr>
        <w:t>fika laukumu aprēķina, summējot strāvas un laika reizinājumu (</w:t>
      </w:r>
      <w:r>
        <w:rPr>
          <w:sz w:val="24"/>
          <w:szCs w:val="24"/>
          <w:lang w:val="lv-LV"/>
        </w:rPr>
        <w:t>8</w:t>
      </w:r>
      <w:r w:rsidRPr="00B01D05">
        <w:rPr>
          <w:sz w:val="24"/>
          <w:szCs w:val="24"/>
          <w:lang w:val="lv-LV"/>
        </w:rPr>
        <w:t>.</w:t>
      </w:r>
      <w:r>
        <w:rPr>
          <w:sz w:val="24"/>
          <w:szCs w:val="24"/>
          <w:lang w:val="lv-LV"/>
        </w:rPr>
        <w:t>3</w:t>
      </w:r>
      <w:r w:rsidRPr="00B01D05">
        <w:rPr>
          <w:sz w:val="24"/>
          <w:szCs w:val="24"/>
          <w:lang w:val="lv-LV"/>
        </w:rPr>
        <w:t>. att.):</w:t>
      </w:r>
    </w:p>
    <w:p w:rsidR="00AF6846" w:rsidRPr="00B01D05" w:rsidRDefault="00AF6846" w:rsidP="00AF6846">
      <w:pPr>
        <w:ind w:firstLine="397"/>
        <w:jc w:val="both"/>
        <w:rPr>
          <w:sz w:val="24"/>
          <w:szCs w:val="24"/>
          <w:lang w:val="lv-LV"/>
        </w:rPr>
      </w:pPr>
      <w:r w:rsidRPr="00B01D05">
        <w:rPr>
          <w:sz w:val="24"/>
          <w:szCs w:val="24"/>
          <w:lang w:val="lv-LV"/>
        </w:rPr>
        <w:t xml:space="preserve">                                       </w:t>
      </w:r>
      <w:r w:rsidRPr="00B01D05">
        <w:rPr>
          <w:position w:val="-28"/>
          <w:sz w:val="24"/>
          <w:szCs w:val="24"/>
          <w:lang w:val="lv-LV"/>
        </w:rPr>
        <w:object w:dxaOrig="1140" w:dyaOrig="680">
          <v:shape id="_x0000_i1612" type="#_x0000_t75" style="width:57.05pt;height:33.65pt" o:ole="">
            <v:imagedata r:id="rId1573" o:title=""/>
          </v:shape>
          <o:OLEObject Type="Embed" ProgID="Equation.3" ShapeID="_x0000_i1612" DrawAspect="Content" ObjectID="_1391504708" r:id="rId1574"/>
        </w:object>
      </w:r>
      <w:r w:rsidRPr="00B01D05">
        <w:rPr>
          <w:sz w:val="24"/>
          <w:szCs w:val="24"/>
          <w:lang w:val="lv-LV"/>
        </w:rPr>
        <w:t xml:space="preserve">                                                                  </w:t>
      </w:r>
      <w:r>
        <w:rPr>
          <w:sz w:val="24"/>
          <w:szCs w:val="24"/>
          <w:lang w:val="lv-LV"/>
        </w:rPr>
        <w:t xml:space="preserve">   (8.3</w:t>
      </w:r>
      <w:r w:rsidRPr="00B01D05">
        <w:rPr>
          <w:sz w:val="24"/>
          <w:szCs w:val="24"/>
          <w:lang w:val="lv-LV"/>
        </w:rPr>
        <w:t>)</w:t>
      </w:r>
    </w:p>
    <w:p w:rsidR="00AF6846" w:rsidRPr="00B01D05" w:rsidRDefault="00AF6846" w:rsidP="00AF6846">
      <w:pPr>
        <w:ind w:firstLine="397"/>
        <w:jc w:val="both"/>
        <w:rPr>
          <w:sz w:val="24"/>
          <w:szCs w:val="24"/>
          <w:lang w:val="lv-LV"/>
        </w:rPr>
      </w:pPr>
      <w:r w:rsidRPr="00B01D05">
        <w:rPr>
          <w:sz w:val="24"/>
          <w:szCs w:val="24"/>
          <w:lang w:val="lv-LV"/>
        </w:rPr>
        <w:t>Pieņemot, ka spriegums un jaudas koeficients nemainās, aprēķinātais laukums ir proporcionāls elektroenerģijas daudzumam, ko pārvada pa līniju, t.i.,</w:t>
      </w:r>
    </w:p>
    <w:p w:rsidR="00AF6846" w:rsidRPr="00B01D05" w:rsidRDefault="00AF6846" w:rsidP="00AF6846">
      <w:pPr>
        <w:ind w:firstLine="397"/>
        <w:jc w:val="both"/>
        <w:rPr>
          <w:sz w:val="24"/>
          <w:szCs w:val="24"/>
          <w:lang w:val="lv-LV"/>
        </w:rPr>
      </w:pPr>
      <w:r w:rsidRPr="00B01D05">
        <w:rPr>
          <w:sz w:val="24"/>
          <w:szCs w:val="24"/>
          <w:lang w:val="lv-LV"/>
        </w:rPr>
        <w:lastRenderedPageBreak/>
        <w:t xml:space="preserve">                                        </w:t>
      </w:r>
      <w:r w:rsidRPr="00B01D05">
        <w:rPr>
          <w:position w:val="-28"/>
          <w:sz w:val="24"/>
          <w:szCs w:val="24"/>
          <w:lang w:val="lv-LV"/>
        </w:rPr>
        <w:object w:dxaOrig="2420" w:dyaOrig="680">
          <v:shape id="_x0000_i1613" type="#_x0000_t75" style="width:120.6pt;height:33.65pt" o:ole="">
            <v:imagedata r:id="rId1575" o:title=""/>
          </v:shape>
          <o:OLEObject Type="Embed" ProgID="Equation.3" ShapeID="_x0000_i1613" DrawAspect="Content" ObjectID="_1391504709" r:id="rId1576"/>
        </w:object>
      </w:r>
      <w:r w:rsidRPr="00B01D05">
        <w:rPr>
          <w:sz w:val="24"/>
          <w:szCs w:val="24"/>
          <w:lang w:val="lv-LV"/>
        </w:rPr>
        <w:t xml:space="preserve">                              </w:t>
      </w:r>
      <w:r>
        <w:rPr>
          <w:sz w:val="24"/>
          <w:szCs w:val="24"/>
          <w:lang w:val="lv-LV"/>
        </w:rPr>
        <w:t xml:space="preserve">             (8.4</w:t>
      </w:r>
      <w:r w:rsidRPr="00B01D05">
        <w:rPr>
          <w:sz w:val="24"/>
          <w:szCs w:val="24"/>
          <w:lang w:val="lv-LV"/>
        </w:rPr>
        <w:t>)</w:t>
      </w:r>
    </w:p>
    <w:p w:rsidR="00AF6846" w:rsidRPr="00AF62A5" w:rsidRDefault="00AF6846" w:rsidP="00AF6846">
      <w:pPr>
        <w:ind w:firstLine="397"/>
        <w:jc w:val="both"/>
        <w:rPr>
          <w:lang w:val="lv-LV"/>
        </w:rPr>
      </w:pPr>
    </w:p>
    <w:tbl>
      <w:tblPr>
        <w:tblW w:w="0" w:type="auto"/>
        <w:jc w:val="center"/>
        <w:tblLook w:val="01E0"/>
      </w:tblPr>
      <w:tblGrid>
        <w:gridCol w:w="4321"/>
        <w:gridCol w:w="4399"/>
      </w:tblGrid>
      <w:tr w:rsidR="00AF6846" w:rsidRPr="00FC10B4" w:rsidTr="00AF6846">
        <w:trPr>
          <w:jc w:val="center"/>
        </w:trPr>
        <w:tc>
          <w:tcPr>
            <w:tcW w:w="4602" w:type="dxa"/>
          </w:tcPr>
          <w:p w:rsidR="00AF6846" w:rsidRPr="00FC10B4" w:rsidRDefault="00AF6846" w:rsidP="00AF6846">
            <w:pPr>
              <w:ind w:left="-113" w:right="-113"/>
              <w:jc w:val="center"/>
              <w:rPr>
                <w:lang w:val="lv-LV"/>
              </w:rPr>
            </w:pPr>
            <w:r w:rsidRPr="009770CC">
              <w:object w:dxaOrig="8975" w:dyaOrig="4800">
                <v:shape id="_x0000_i1614" type="#_x0000_t75" style="width:211.3pt;height:144.95pt" o:ole="">
                  <v:imagedata r:id="rId1577" o:title=""/>
                </v:shape>
                <o:OLEObject Type="Embed" ProgID="Visio.Drawing.11" ShapeID="_x0000_i1614" DrawAspect="Content" ObjectID="_1391504710" r:id="rId1578"/>
              </w:object>
            </w:r>
          </w:p>
          <w:p w:rsidR="00AF6846" w:rsidRPr="00FC10B4" w:rsidRDefault="00AF6846" w:rsidP="00AF6846">
            <w:pPr>
              <w:ind w:left="-113" w:right="-113"/>
              <w:jc w:val="center"/>
              <w:rPr>
                <w:lang w:val="lv-LV"/>
              </w:rPr>
            </w:pPr>
            <w:r>
              <w:rPr>
                <w:lang w:val="lv-LV"/>
              </w:rPr>
              <w:t>8</w:t>
            </w:r>
            <w:r w:rsidRPr="00FC10B4">
              <w:rPr>
                <w:lang w:val="lv-LV"/>
              </w:rPr>
              <w:t>.</w:t>
            </w:r>
            <w:r>
              <w:rPr>
                <w:lang w:val="lv-LV"/>
              </w:rPr>
              <w:t>3</w:t>
            </w:r>
            <w:r w:rsidRPr="00FC10B4">
              <w:rPr>
                <w:lang w:val="lv-LV"/>
              </w:rPr>
              <w:t>. att. Gaida ilguma slodzes grafiks</w:t>
            </w:r>
          </w:p>
        </w:tc>
        <w:tc>
          <w:tcPr>
            <w:tcW w:w="4685" w:type="dxa"/>
          </w:tcPr>
          <w:p w:rsidR="00AF6846" w:rsidRPr="00FC10B4" w:rsidRDefault="00AF6846" w:rsidP="00AF6846">
            <w:pPr>
              <w:ind w:left="-113" w:right="-113"/>
              <w:jc w:val="center"/>
              <w:rPr>
                <w:lang w:val="lv-LV"/>
              </w:rPr>
            </w:pPr>
            <w:r w:rsidRPr="009770CC">
              <w:object w:dxaOrig="8408" w:dyaOrig="4817">
                <v:shape id="_x0000_i1615" type="#_x0000_t75" style="width:215.05pt;height:140.25pt" o:ole="">
                  <v:imagedata r:id="rId1579" o:title=""/>
                </v:shape>
                <o:OLEObject Type="Embed" ProgID="Visio.Drawing.11" ShapeID="_x0000_i1615" DrawAspect="Content" ObjectID="_1391504711" r:id="rId1580"/>
              </w:object>
            </w:r>
          </w:p>
          <w:p w:rsidR="00AF6846" w:rsidRPr="00FC10B4" w:rsidRDefault="00AF6846" w:rsidP="00AF6846">
            <w:pPr>
              <w:ind w:left="-113" w:right="-113"/>
              <w:jc w:val="center"/>
              <w:rPr>
                <w:lang w:val="lv-LV"/>
              </w:rPr>
            </w:pPr>
            <w:r>
              <w:rPr>
                <w:lang w:val="lv-LV"/>
              </w:rPr>
              <w:t xml:space="preserve">8.4. </w:t>
            </w:r>
            <w:r w:rsidRPr="00FC10B4">
              <w:rPr>
                <w:lang w:val="lv-LV"/>
              </w:rPr>
              <w:t>Strāvas kvadrāta izmaiņas grafiks</w:t>
            </w:r>
          </w:p>
        </w:tc>
      </w:tr>
    </w:tbl>
    <w:p w:rsidR="00AF6846" w:rsidRPr="00B01D05" w:rsidRDefault="00AF6846" w:rsidP="00AF6846">
      <w:pPr>
        <w:jc w:val="both"/>
        <w:rPr>
          <w:sz w:val="24"/>
          <w:szCs w:val="24"/>
          <w:lang w:val="lv-LV"/>
        </w:rPr>
      </w:pPr>
    </w:p>
    <w:p w:rsidR="00AF6846" w:rsidRPr="00B01D05" w:rsidRDefault="00AF6846" w:rsidP="00AF6846">
      <w:pPr>
        <w:ind w:firstLine="397"/>
        <w:jc w:val="both"/>
        <w:rPr>
          <w:sz w:val="24"/>
          <w:szCs w:val="24"/>
          <w:lang w:val="lv-LV"/>
        </w:rPr>
      </w:pPr>
      <w:r w:rsidRPr="00B01D05">
        <w:rPr>
          <w:sz w:val="24"/>
          <w:szCs w:val="24"/>
          <w:lang w:val="lv-LV"/>
        </w:rPr>
        <w:t xml:space="preserve">Konstruējam taisnstūri, kura augstums vienāds ar maksimālās strāvas </w:t>
      </w:r>
      <w:r w:rsidRPr="00B01D05">
        <w:rPr>
          <w:i/>
          <w:sz w:val="24"/>
          <w:szCs w:val="24"/>
          <w:lang w:val="lv-LV"/>
        </w:rPr>
        <w:t>I</w:t>
      </w:r>
      <w:r w:rsidRPr="00B01D05">
        <w:rPr>
          <w:i/>
          <w:sz w:val="24"/>
          <w:szCs w:val="24"/>
          <w:vertAlign w:val="subscript"/>
          <w:lang w:val="lv-LV"/>
        </w:rPr>
        <w:t>max</w:t>
      </w:r>
      <w:r w:rsidRPr="00B01D05">
        <w:rPr>
          <w:sz w:val="24"/>
          <w:szCs w:val="24"/>
          <w:lang w:val="lv-LV"/>
        </w:rPr>
        <w:t xml:space="preserve"> vērtību un laukums vienāds ar dotā grafika laukumu. Taisnstūra pamats ir vienāds ar </w:t>
      </w:r>
      <w:r w:rsidRPr="00B01D05">
        <w:rPr>
          <w:i/>
          <w:sz w:val="24"/>
          <w:szCs w:val="24"/>
          <w:lang w:val="lv-LV"/>
        </w:rPr>
        <w:t>maksimuma izmantošanas laiku</w:t>
      </w:r>
      <w:r w:rsidRPr="00B01D05">
        <w:rPr>
          <w:sz w:val="24"/>
          <w:szCs w:val="24"/>
          <w:lang w:val="lv-LV"/>
        </w:rPr>
        <w:t xml:space="preserve"> </w:t>
      </w:r>
      <w:r w:rsidRPr="00B01D05">
        <w:rPr>
          <w:i/>
          <w:sz w:val="24"/>
          <w:szCs w:val="24"/>
          <w:lang w:val="lv-LV"/>
        </w:rPr>
        <w:t>t</w:t>
      </w:r>
      <w:r w:rsidRPr="00B01D05">
        <w:rPr>
          <w:i/>
          <w:sz w:val="24"/>
          <w:szCs w:val="24"/>
          <w:vertAlign w:val="subscript"/>
          <w:lang w:val="lv-LV"/>
        </w:rPr>
        <w:t>max</w:t>
      </w:r>
      <w:r w:rsidRPr="00B01D05">
        <w:rPr>
          <w:sz w:val="24"/>
          <w:szCs w:val="24"/>
          <w:lang w:val="lv-LV"/>
        </w:rPr>
        <w:t>. Tas ir laiks, kurā pārvadītu visu gada laikā patērēto elektr</w:t>
      </w:r>
      <w:r w:rsidRPr="00B01D05">
        <w:rPr>
          <w:sz w:val="24"/>
          <w:szCs w:val="24"/>
          <w:lang w:val="lv-LV"/>
        </w:rPr>
        <w:t>o</w:t>
      </w:r>
      <w:r w:rsidRPr="00B01D05">
        <w:rPr>
          <w:sz w:val="24"/>
          <w:szCs w:val="24"/>
          <w:lang w:val="lv-LV"/>
        </w:rPr>
        <w:t xml:space="preserve">enerģiju, ja strāva būtu nemainīga un vienāda ar maksimālo strāvu </w:t>
      </w:r>
      <w:r w:rsidRPr="00B01D05">
        <w:rPr>
          <w:i/>
          <w:sz w:val="24"/>
          <w:szCs w:val="24"/>
          <w:lang w:val="lv-LV"/>
        </w:rPr>
        <w:t>I</w:t>
      </w:r>
      <w:r w:rsidRPr="00B01D05">
        <w:rPr>
          <w:i/>
          <w:sz w:val="24"/>
          <w:szCs w:val="24"/>
          <w:vertAlign w:val="subscript"/>
          <w:lang w:val="lv-LV"/>
        </w:rPr>
        <w:t>max</w:t>
      </w:r>
      <w:r w:rsidRPr="00B01D05">
        <w:rPr>
          <w:sz w:val="24"/>
          <w:szCs w:val="24"/>
          <w:lang w:val="lv-LV"/>
        </w:rPr>
        <w:t>. Varam rakstīt vienādojumu</w:t>
      </w:r>
    </w:p>
    <w:p w:rsidR="00AF6846" w:rsidRPr="00B01D05" w:rsidRDefault="00AF6846" w:rsidP="00AF6846">
      <w:pPr>
        <w:ind w:firstLine="397"/>
        <w:jc w:val="both"/>
        <w:rPr>
          <w:sz w:val="24"/>
          <w:szCs w:val="24"/>
          <w:lang w:val="lv-LV"/>
        </w:rPr>
      </w:pPr>
      <w:r w:rsidRPr="00B01D05">
        <w:rPr>
          <w:sz w:val="24"/>
          <w:szCs w:val="24"/>
          <w:lang w:val="lv-LV"/>
        </w:rPr>
        <w:t xml:space="preserve">                   </w:t>
      </w:r>
      <w:r w:rsidRPr="00B01D05">
        <w:rPr>
          <w:position w:val="-28"/>
          <w:sz w:val="24"/>
          <w:szCs w:val="24"/>
          <w:lang w:val="lv-LV"/>
        </w:rPr>
        <w:object w:dxaOrig="4660" w:dyaOrig="680">
          <v:shape id="_x0000_i1616" type="#_x0000_t75" style="width:232.85pt;height:33.65pt" o:ole="">
            <v:imagedata r:id="rId1581" o:title=""/>
          </v:shape>
          <o:OLEObject Type="Embed" ProgID="Equation.3" ShapeID="_x0000_i1616" DrawAspect="Content" ObjectID="_1391504712" r:id="rId1582"/>
        </w:object>
      </w:r>
      <w:r w:rsidRPr="00B01D05">
        <w:rPr>
          <w:sz w:val="24"/>
          <w:szCs w:val="24"/>
          <w:lang w:val="lv-LV"/>
        </w:rPr>
        <w:t xml:space="preserve">                             </w:t>
      </w:r>
      <w:r>
        <w:rPr>
          <w:sz w:val="24"/>
          <w:szCs w:val="24"/>
          <w:lang w:val="lv-LV"/>
        </w:rPr>
        <w:t xml:space="preserve"> (8.5</w:t>
      </w:r>
      <w:r w:rsidRPr="00B01D05">
        <w:rPr>
          <w:sz w:val="24"/>
          <w:szCs w:val="24"/>
          <w:lang w:val="lv-LV"/>
        </w:rPr>
        <w:t>)</w:t>
      </w:r>
    </w:p>
    <w:p w:rsidR="00AF6846" w:rsidRPr="00B01D05" w:rsidRDefault="00AF6846" w:rsidP="00AF6846">
      <w:pPr>
        <w:ind w:firstLine="397"/>
        <w:jc w:val="both"/>
        <w:rPr>
          <w:sz w:val="24"/>
          <w:szCs w:val="24"/>
          <w:lang w:val="lv-LV"/>
        </w:rPr>
      </w:pPr>
      <w:r w:rsidRPr="00B01D05">
        <w:rPr>
          <w:sz w:val="24"/>
          <w:szCs w:val="24"/>
          <w:lang w:val="lv-LV"/>
        </w:rPr>
        <w:t>Maksimuma izmantošanas laiks</w:t>
      </w:r>
    </w:p>
    <w:p w:rsidR="00AF6846" w:rsidRPr="00B01D05" w:rsidRDefault="00AF6846" w:rsidP="00AF6846">
      <w:pPr>
        <w:ind w:firstLine="397"/>
        <w:jc w:val="both"/>
        <w:rPr>
          <w:sz w:val="24"/>
          <w:szCs w:val="24"/>
          <w:lang w:val="lv-LV"/>
        </w:rPr>
      </w:pPr>
      <w:r w:rsidRPr="00B01D05">
        <w:rPr>
          <w:sz w:val="24"/>
          <w:szCs w:val="24"/>
          <w:lang w:val="lv-LV"/>
        </w:rPr>
        <w:t xml:space="preserve">                        </w:t>
      </w:r>
      <w:r w:rsidRPr="00B01D05">
        <w:rPr>
          <w:position w:val="-32"/>
          <w:sz w:val="24"/>
          <w:szCs w:val="24"/>
          <w:lang w:val="lv-LV"/>
        </w:rPr>
        <w:object w:dxaOrig="3739" w:dyaOrig="1040">
          <v:shape id="_x0000_i1617" type="#_x0000_t75" style="width:187pt;height:51.45pt" o:ole="">
            <v:imagedata r:id="rId1583" o:title=""/>
          </v:shape>
          <o:OLEObject Type="Embed" ProgID="Equation.3" ShapeID="_x0000_i1617" DrawAspect="Content" ObjectID="_1391504713" r:id="rId1584"/>
        </w:object>
      </w:r>
      <w:r w:rsidRPr="00B01D05">
        <w:rPr>
          <w:sz w:val="24"/>
          <w:szCs w:val="24"/>
          <w:lang w:val="lv-LV"/>
        </w:rPr>
        <w:t xml:space="preserve">                                       </w:t>
      </w:r>
      <w:r>
        <w:rPr>
          <w:sz w:val="24"/>
          <w:szCs w:val="24"/>
          <w:lang w:val="lv-LV"/>
        </w:rPr>
        <w:t>(8.6</w:t>
      </w:r>
      <w:r w:rsidRPr="00B01D05">
        <w:rPr>
          <w:sz w:val="24"/>
          <w:szCs w:val="24"/>
          <w:lang w:val="lv-LV"/>
        </w:rPr>
        <w:t>)</w:t>
      </w:r>
    </w:p>
    <w:p w:rsidR="00AF6846" w:rsidRPr="00B01D05" w:rsidRDefault="00AF6846" w:rsidP="00AF6846">
      <w:pPr>
        <w:ind w:firstLine="397"/>
        <w:jc w:val="both"/>
        <w:rPr>
          <w:sz w:val="24"/>
          <w:szCs w:val="24"/>
          <w:lang w:val="lv-LV"/>
        </w:rPr>
      </w:pPr>
      <w:r w:rsidRPr="00B01D05">
        <w:rPr>
          <w:sz w:val="24"/>
          <w:szCs w:val="24"/>
          <w:lang w:val="lv-LV"/>
        </w:rPr>
        <w:t xml:space="preserve">Maksimuma izmantošanas laiku </w:t>
      </w:r>
      <w:r w:rsidRPr="00B01D05">
        <w:rPr>
          <w:i/>
          <w:sz w:val="24"/>
          <w:szCs w:val="24"/>
          <w:lang w:val="lv-LV"/>
        </w:rPr>
        <w:t>t</w:t>
      </w:r>
      <w:r w:rsidRPr="00B01D05">
        <w:rPr>
          <w:i/>
          <w:sz w:val="24"/>
          <w:szCs w:val="24"/>
          <w:vertAlign w:val="subscript"/>
          <w:lang w:val="lv-LV"/>
        </w:rPr>
        <w:t>max</w:t>
      </w:r>
      <w:r w:rsidRPr="00B01D05">
        <w:rPr>
          <w:sz w:val="24"/>
          <w:szCs w:val="24"/>
          <w:lang w:val="lv-LV"/>
        </w:rPr>
        <w:t xml:space="preserve"> dažāda rakstura patērētājiem uzrāda tehniskajā literatūrā. Ja zināma maksimālā slodze </w:t>
      </w:r>
      <w:r w:rsidRPr="00B01D05">
        <w:rPr>
          <w:i/>
          <w:sz w:val="24"/>
          <w:szCs w:val="24"/>
          <w:lang w:val="lv-LV"/>
        </w:rPr>
        <w:t>P</w:t>
      </w:r>
      <w:r w:rsidRPr="00B01D05">
        <w:rPr>
          <w:i/>
          <w:sz w:val="24"/>
          <w:szCs w:val="24"/>
          <w:vertAlign w:val="subscript"/>
          <w:lang w:val="lv-LV"/>
        </w:rPr>
        <w:t>max</w:t>
      </w:r>
      <w:r w:rsidRPr="00B01D05">
        <w:rPr>
          <w:sz w:val="24"/>
          <w:szCs w:val="24"/>
          <w:lang w:val="lv-LV"/>
        </w:rPr>
        <w:t>, elektroenerģijas patēriņu gada laikā var a</w:t>
      </w:r>
      <w:r w:rsidRPr="00B01D05">
        <w:rPr>
          <w:sz w:val="24"/>
          <w:szCs w:val="24"/>
          <w:lang w:val="lv-LV"/>
        </w:rPr>
        <w:t>p</w:t>
      </w:r>
      <w:r w:rsidRPr="00B01D05">
        <w:rPr>
          <w:sz w:val="24"/>
          <w:szCs w:val="24"/>
          <w:lang w:val="lv-LV"/>
        </w:rPr>
        <w:t>rēķināt šādi:</w:t>
      </w:r>
    </w:p>
    <w:p w:rsidR="00AF6846" w:rsidRPr="00B01D05" w:rsidRDefault="00AF6846" w:rsidP="00AF6846">
      <w:pPr>
        <w:ind w:firstLine="397"/>
        <w:jc w:val="both"/>
        <w:rPr>
          <w:sz w:val="24"/>
          <w:szCs w:val="24"/>
          <w:lang w:val="lv-LV"/>
        </w:rPr>
      </w:pPr>
      <w:r w:rsidRPr="00B01D05">
        <w:rPr>
          <w:sz w:val="24"/>
          <w:szCs w:val="24"/>
          <w:lang w:val="lv-LV"/>
        </w:rPr>
        <w:t xml:space="preserve">                                    </w:t>
      </w:r>
      <w:r w:rsidRPr="00B01D05">
        <w:rPr>
          <w:i/>
          <w:sz w:val="24"/>
          <w:szCs w:val="24"/>
          <w:lang w:val="lv-LV"/>
        </w:rPr>
        <w:t>W</w:t>
      </w:r>
      <w:r w:rsidRPr="00B01D05">
        <w:rPr>
          <w:i/>
          <w:sz w:val="24"/>
          <w:szCs w:val="24"/>
          <w:vertAlign w:val="subscript"/>
          <w:lang w:val="lv-LV"/>
        </w:rPr>
        <w:t>a</w:t>
      </w:r>
      <w:r w:rsidRPr="00B01D05">
        <w:rPr>
          <w:i/>
          <w:sz w:val="24"/>
          <w:szCs w:val="24"/>
          <w:lang w:val="lv-LV"/>
        </w:rPr>
        <w:t xml:space="preserve"> = P</w:t>
      </w:r>
      <w:r w:rsidRPr="00B01D05">
        <w:rPr>
          <w:i/>
          <w:sz w:val="24"/>
          <w:szCs w:val="24"/>
          <w:vertAlign w:val="subscript"/>
          <w:lang w:val="lv-LV"/>
        </w:rPr>
        <w:t xml:space="preserve">max </w:t>
      </w:r>
      <w:r w:rsidRPr="00B01D05">
        <w:rPr>
          <w:i/>
          <w:sz w:val="24"/>
          <w:szCs w:val="24"/>
          <w:lang w:val="lv-LV"/>
        </w:rPr>
        <w:t>∙t</w:t>
      </w:r>
      <w:r w:rsidRPr="00B01D05">
        <w:rPr>
          <w:i/>
          <w:sz w:val="24"/>
          <w:szCs w:val="24"/>
          <w:vertAlign w:val="subscript"/>
          <w:lang w:val="lv-LV"/>
        </w:rPr>
        <w:t>max</w:t>
      </w:r>
      <w:r w:rsidRPr="00B01D05">
        <w:rPr>
          <w:sz w:val="24"/>
          <w:szCs w:val="24"/>
          <w:lang w:val="lv-LV"/>
        </w:rPr>
        <w:t xml:space="preserve">.                                                                </w:t>
      </w:r>
      <w:r>
        <w:rPr>
          <w:sz w:val="24"/>
          <w:szCs w:val="24"/>
          <w:lang w:val="lv-LV"/>
        </w:rPr>
        <w:t xml:space="preserve"> (8.7</w:t>
      </w:r>
      <w:r w:rsidRPr="00B01D05">
        <w:rPr>
          <w:sz w:val="24"/>
          <w:szCs w:val="24"/>
          <w:lang w:val="lv-LV"/>
        </w:rPr>
        <w:t>)</w:t>
      </w:r>
    </w:p>
    <w:p w:rsidR="00AF6846" w:rsidRPr="00B01D05" w:rsidRDefault="00AF6846" w:rsidP="00AF6846">
      <w:pPr>
        <w:ind w:firstLine="397"/>
        <w:jc w:val="both"/>
        <w:rPr>
          <w:sz w:val="24"/>
          <w:szCs w:val="24"/>
          <w:lang w:val="lv-LV"/>
        </w:rPr>
      </w:pPr>
      <w:r w:rsidRPr="00B01D05">
        <w:rPr>
          <w:sz w:val="24"/>
          <w:szCs w:val="24"/>
          <w:lang w:val="lv-LV"/>
        </w:rPr>
        <w:t>Jaudas un elektroenerģijas zudumi ir tieši proporcionāli strāvas kvadrātam. Ja dots strāvas izmaiņas grafiks, varam konstruēt strāvas kvadrāta izmaiņas grafiku (</w:t>
      </w:r>
      <w:r>
        <w:rPr>
          <w:sz w:val="24"/>
          <w:szCs w:val="24"/>
          <w:lang w:val="lv-LV"/>
        </w:rPr>
        <w:t>8</w:t>
      </w:r>
      <w:r w:rsidRPr="00B01D05">
        <w:rPr>
          <w:sz w:val="24"/>
          <w:szCs w:val="24"/>
          <w:lang w:val="lv-LV"/>
        </w:rPr>
        <w:t>.</w:t>
      </w:r>
      <w:r>
        <w:rPr>
          <w:sz w:val="24"/>
          <w:szCs w:val="24"/>
          <w:lang w:val="lv-LV"/>
        </w:rPr>
        <w:t>4</w:t>
      </w:r>
      <w:r w:rsidRPr="00B01D05">
        <w:rPr>
          <w:sz w:val="24"/>
          <w:szCs w:val="24"/>
          <w:lang w:val="lv-LV"/>
        </w:rPr>
        <w:t xml:space="preserve">. att.). Līnijai, kuras pretestība </w:t>
      </w:r>
      <w:r w:rsidRPr="00B01D05">
        <w:rPr>
          <w:i/>
          <w:sz w:val="24"/>
          <w:szCs w:val="24"/>
          <w:lang w:val="lv-LV"/>
        </w:rPr>
        <w:t>R</w:t>
      </w:r>
      <w:r w:rsidRPr="00B01D05">
        <w:rPr>
          <w:sz w:val="24"/>
          <w:szCs w:val="24"/>
          <w:lang w:val="lv-LV"/>
        </w:rPr>
        <w:t>, elektroenerģijas zudumi gada laikā ir</w:t>
      </w:r>
    </w:p>
    <w:p w:rsidR="00AF6846" w:rsidRPr="00B01D05" w:rsidRDefault="00AF6846" w:rsidP="00AF6846">
      <w:pPr>
        <w:ind w:firstLine="397"/>
        <w:jc w:val="both"/>
        <w:rPr>
          <w:sz w:val="24"/>
          <w:szCs w:val="24"/>
          <w:lang w:val="lv-LV"/>
        </w:rPr>
      </w:pPr>
      <w:r w:rsidRPr="00B01D05">
        <w:rPr>
          <w:sz w:val="24"/>
          <w:szCs w:val="24"/>
          <w:lang w:val="lv-LV"/>
        </w:rPr>
        <w:t xml:space="preserve">                                   </w:t>
      </w:r>
      <w:r w:rsidRPr="00B01D05">
        <w:rPr>
          <w:position w:val="-28"/>
          <w:sz w:val="24"/>
          <w:szCs w:val="24"/>
          <w:lang w:val="lv-LV"/>
        </w:rPr>
        <w:object w:dxaOrig="1740" w:dyaOrig="680">
          <v:shape id="_x0000_i1618" type="#_x0000_t75" style="width:86.95pt;height:33.65pt" o:ole="">
            <v:imagedata r:id="rId1585" o:title=""/>
          </v:shape>
          <o:OLEObject Type="Embed" ProgID="Equation.3" ShapeID="_x0000_i1618" DrawAspect="Content" ObjectID="_1391504714" r:id="rId1586"/>
        </w:object>
      </w:r>
      <w:r w:rsidRPr="00B01D05">
        <w:rPr>
          <w:sz w:val="24"/>
          <w:szCs w:val="24"/>
          <w:lang w:val="lv-LV"/>
        </w:rPr>
        <w:t xml:space="preserve">                                                             </w:t>
      </w:r>
      <w:r>
        <w:rPr>
          <w:sz w:val="24"/>
          <w:szCs w:val="24"/>
          <w:lang w:val="lv-LV"/>
        </w:rPr>
        <w:t>(8.8</w:t>
      </w:r>
      <w:r w:rsidRPr="00B01D05">
        <w:rPr>
          <w:sz w:val="24"/>
          <w:szCs w:val="24"/>
          <w:lang w:val="lv-LV"/>
        </w:rPr>
        <w:t>)</w:t>
      </w:r>
    </w:p>
    <w:p w:rsidR="00AF6846" w:rsidRPr="00B01D05" w:rsidRDefault="00AF6846" w:rsidP="00AF6846">
      <w:pPr>
        <w:ind w:firstLine="397"/>
        <w:jc w:val="both"/>
        <w:rPr>
          <w:sz w:val="24"/>
          <w:szCs w:val="24"/>
          <w:lang w:val="lv-LV"/>
        </w:rPr>
      </w:pPr>
      <w:r w:rsidRPr="00B01D05">
        <w:rPr>
          <w:sz w:val="24"/>
          <w:szCs w:val="24"/>
          <w:lang w:val="lv-LV"/>
        </w:rPr>
        <w:t xml:space="preserve">Izmērām strāvas kvadrāta izmaiņas grafika laukumu un konstruējam taisnstūri, kura augstums ir vienāds ar </w:t>
      </w:r>
      <w:r w:rsidRPr="00B01D05">
        <w:rPr>
          <w:position w:val="-12"/>
          <w:sz w:val="24"/>
          <w:szCs w:val="24"/>
          <w:lang w:val="lv-LV"/>
        </w:rPr>
        <w:object w:dxaOrig="440" w:dyaOrig="380">
          <v:shape id="_x0000_i1619" type="#_x0000_t75" style="width:22.45pt;height:18.7pt" o:ole="">
            <v:imagedata r:id="rId1587" o:title=""/>
          </v:shape>
          <o:OLEObject Type="Embed" ProgID="Equation.3" ShapeID="_x0000_i1619" DrawAspect="Content" ObjectID="_1391504715" r:id="rId1588"/>
        </w:object>
      </w:r>
      <w:r w:rsidRPr="00B01D05">
        <w:rPr>
          <w:sz w:val="24"/>
          <w:szCs w:val="24"/>
          <w:lang w:val="lv-LV"/>
        </w:rPr>
        <w:t xml:space="preserve">, bet laukums - ar dotā grafika laukumu. Taisnstūra pamats ir laiks τ, ko sauc par </w:t>
      </w:r>
      <w:r w:rsidRPr="00B01D05">
        <w:rPr>
          <w:i/>
          <w:sz w:val="24"/>
          <w:szCs w:val="24"/>
          <w:lang w:val="lv-LV"/>
        </w:rPr>
        <w:t>maksimālo zudumu laiku</w:t>
      </w:r>
      <w:r w:rsidRPr="00B01D05">
        <w:rPr>
          <w:sz w:val="24"/>
          <w:szCs w:val="24"/>
          <w:lang w:val="lv-LV"/>
        </w:rPr>
        <w:t xml:space="preserve">. Laikā </w:t>
      </w:r>
      <w:r w:rsidRPr="00B01D05">
        <w:rPr>
          <w:i/>
          <w:sz w:val="24"/>
          <w:szCs w:val="24"/>
          <w:lang w:val="lv-LV"/>
        </w:rPr>
        <w:t>τ</w:t>
      </w:r>
      <w:r w:rsidRPr="00B01D05">
        <w:rPr>
          <w:sz w:val="24"/>
          <w:szCs w:val="24"/>
          <w:lang w:val="lv-LV"/>
        </w:rPr>
        <w:t>, maksimālajai strāvai plūstot vados, rodas elektroenerģijas zudumi kas vienādi ar faktiskajiem zudumiem:</w:t>
      </w:r>
    </w:p>
    <w:p w:rsidR="00AF6846" w:rsidRPr="00B01D05" w:rsidRDefault="00AF6846" w:rsidP="00AF6846">
      <w:pPr>
        <w:ind w:firstLine="397"/>
        <w:jc w:val="both"/>
        <w:rPr>
          <w:sz w:val="24"/>
          <w:szCs w:val="24"/>
          <w:lang w:val="lv-LV"/>
        </w:rPr>
      </w:pPr>
      <w:r w:rsidRPr="00B01D05">
        <w:rPr>
          <w:sz w:val="24"/>
          <w:szCs w:val="24"/>
          <w:lang w:val="lv-LV"/>
        </w:rPr>
        <w:t xml:space="preserve">                                           </w:t>
      </w:r>
      <w:r w:rsidRPr="00B01D05">
        <w:rPr>
          <w:position w:val="-28"/>
          <w:sz w:val="24"/>
          <w:szCs w:val="24"/>
          <w:lang w:val="lv-LV"/>
        </w:rPr>
        <w:object w:dxaOrig="2700" w:dyaOrig="680">
          <v:shape id="_x0000_i1620" type="#_x0000_t75" style="width:134.65pt;height:33.65pt" o:ole="">
            <v:imagedata r:id="rId1589" o:title=""/>
          </v:shape>
          <o:OLEObject Type="Embed" ProgID="Equation.3" ShapeID="_x0000_i1620" DrawAspect="Content" ObjectID="_1391504716" r:id="rId1590"/>
        </w:object>
      </w:r>
    </w:p>
    <w:p w:rsidR="00AF6846" w:rsidRDefault="00AF6846" w:rsidP="00AF6846">
      <w:pPr>
        <w:ind w:firstLine="397"/>
        <w:jc w:val="both"/>
        <w:rPr>
          <w:sz w:val="24"/>
          <w:szCs w:val="24"/>
          <w:lang w:val="lv-LV"/>
        </w:rPr>
      </w:pPr>
      <w:r w:rsidRPr="00B01D05">
        <w:rPr>
          <w:sz w:val="24"/>
          <w:szCs w:val="24"/>
          <w:lang w:val="lv-LV"/>
        </w:rPr>
        <w:t xml:space="preserve">                                           </w:t>
      </w:r>
      <w:r w:rsidRPr="00B01D05">
        <w:rPr>
          <w:position w:val="-30"/>
          <w:sz w:val="24"/>
          <w:szCs w:val="24"/>
          <w:lang w:val="lv-LV"/>
        </w:rPr>
        <w:object w:dxaOrig="2140" w:dyaOrig="1020">
          <v:shape id="_x0000_i1621" type="#_x0000_t75" style="width:107.55pt;height:51.45pt" o:ole="">
            <v:imagedata r:id="rId1591" o:title=""/>
          </v:shape>
          <o:OLEObject Type="Embed" ProgID="Equation.3" ShapeID="_x0000_i1621" DrawAspect="Content" ObjectID="_1391504717" r:id="rId1592"/>
        </w:object>
      </w:r>
      <w:r w:rsidRPr="00B01D05">
        <w:rPr>
          <w:sz w:val="24"/>
          <w:szCs w:val="24"/>
          <w:lang w:val="lv-LV"/>
        </w:rPr>
        <w:t xml:space="preserve">                                              </w:t>
      </w:r>
      <w:r>
        <w:rPr>
          <w:sz w:val="24"/>
          <w:szCs w:val="24"/>
          <w:lang w:val="lv-LV"/>
        </w:rPr>
        <w:t xml:space="preserve"> </w:t>
      </w:r>
      <w:r w:rsidRPr="00B01D05">
        <w:rPr>
          <w:sz w:val="24"/>
          <w:szCs w:val="24"/>
          <w:lang w:val="lv-LV"/>
        </w:rPr>
        <w:t xml:space="preserve"> </w:t>
      </w:r>
      <w:r>
        <w:rPr>
          <w:sz w:val="24"/>
          <w:szCs w:val="24"/>
          <w:lang w:val="lv-LV"/>
        </w:rPr>
        <w:t>(8.9</w:t>
      </w:r>
      <w:r w:rsidRPr="00B01D05">
        <w:rPr>
          <w:sz w:val="24"/>
          <w:szCs w:val="24"/>
          <w:lang w:val="lv-LV"/>
        </w:rPr>
        <w:t>)</w:t>
      </w:r>
    </w:p>
    <w:p w:rsidR="00AF6846" w:rsidRPr="00B01D05" w:rsidRDefault="00AF6846" w:rsidP="00AF6846">
      <w:pPr>
        <w:ind w:firstLine="397"/>
        <w:jc w:val="both"/>
        <w:rPr>
          <w:sz w:val="24"/>
          <w:szCs w:val="24"/>
          <w:lang w:val="lv-LV"/>
        </w:rPr>
      </w:pPr>
      <w:r w:rsidRPr="00B01D05">
        <w:rPr>
          <w:sz w:val="24"/>
          <w:szCs w:val="24"/>
          <w:lang w:val="lv-LV"/>
        </w:rPr>
        <w:t xml:space="preserve">Zudumu laiku var atrast, ja zināms slodzes grafiks. </w:t>
      </w:r>
    </w:p>
    <w:p w:rsidR="00AF6846" w:rsidRDefault="00AF6846" w:rsidP="00AF6846">
      <w:pPr>
        <w:ind w:firstLine="397"/>
        <w:jc w:val="both"/>
        <w:rPr>
          <w:sz w:val="24"/>
          <w:szCs w:val="24"/>
          <w:lang w:val="lv-LV"/>
        </w:rPr>
      </w:pPr>
      <w:r w:rsidRPr="00B01D05">
        <w:rPr>
          <w:sz w:val="24"/>
          <w:szCs w:val="24"/>
          <w:lang w:val="lv-LV"/>
        </w:rPr>
        <w:t xml:space="preserve">Ja slodzes grafiks nav zināms, uzdevumā jāuzdod maksimuma izmantošanas laiks </w:t>
      </w:r>
      <w:r w:rsidRPr="00B01D05">
        <w:rPr>
          <w:i/>
          <w:sz w:val="24"/>
          <w:szCs w:val="24"/>
          <w:lang w:val="lv-LV"/>
        </w:rPr>
        <w:lastRenderedPageBreak/>
        <w:t>t</w:t>
      </w:r>
      <w:r w:rsidRPr="00B01D05">
        <w:rPr>
          <w:i/>
          <w:sz w:val="24"/>
          <w:szCs w:val="24"/>
          <w:vertAlign w:val="subscript"/>
          <w:lang w:val="lv-LV"/>
        </w:rPr>
        <w:t>max</w:t>
      </w:r>
      <w:r w:rsidRPr="00B01D05">
        <w:rPr>
          <w:sz w:val="24"/>
          <w:szCs w:val="24"/>
          <w:lang w:val="lv-LV"/>
        </w:rPr>
        <w:t xml:space="preserve"> un vidējais cos</w:t>
      </w:r>
      <w:r w:rsidRPr="00B01D05">
        <w:rPr>
          <w:i/>
          <w:sz w:val="24"/>
          <w:szCs w:val="24"/>
          <w:lang w:val="lv-LV"/>
        </w:rPr>
        <w:t>φ</w:t>
      </w:r>
      <w:r w:rsidRPr="00B01D05">
        <w:rPr>
          <w:sz w:val="24"/>
          <w:szCs w:val="24"/>
          <w:lang w:val="lv-LV"/>
        </w:rPr>
        <w:t>. No līknēm (</w:t>
      </w:r>
      <w:r>
        <w:rPr>
          <w:sz w:val="24"/>
          <w:szCs w:val="24"/>
          <w:lang w:val="lv-LV"/>
        </w:rPr>
        <w:t>8</w:t>
      </w:r>
      <w:r w:rsidRPr="00B01D05">
        <w:rPr>
          <w:sz w:val="24"/>
          <w:szCs w:val="24"/>
          <w:lang w:val="lv-LV"/>
        </w:rPr>
        <w:t>.</w:t>
      </w:r>
      <w:r>
        <w:rPr>
          <w:sz w:val="24"/>
          <w:szCs w:val="24"/>
          <w:lang w:val="lv-LV"/>
        </w:rPr>
        <w:t>5</w:t>
      </w:r>
      <w:r w:rsidRPr="00B01D05">
        <w:rPr>
          <w:sz w:val="24"/>
          <w:szCs w:val="24"/>
          <w:lang w:val="lv-LV"/>
        </w:rPr>
        <w:t xml:space="preserve">. att.) atrod zudumu laiku </w:t>
      </w:r>
      <w:r w:rsidRPr="00B01D05">
        <w:rPr>
          <w:i/>
          <w:sz w:val="24"/>
          <w:szCs w:val="24"/>
          <w:lang w:val="lv-LV"/>
        </w:rPr>
        <w:t>τ</w:t>
      </w:r>
      <w:r w:rsidRPr="00B01D05">
        <w:rPr>
          <w:sz w:val="24"/>
          <w:szCs w:val="24"/>
          <w:lang w:val="lv-LV"/>
        </w:rPr>
        <w:t>.</w:t>
      </w:r>
    </w:p>
    <w:p w:rsidR="00AF6846" w:rsidRPr="00B01D05" w:rsidRDefault="00AF6846" w:rsidP="00AF6846">
      <w:pPr>
        <w:ind w:firstLine="397"/>
        <w:jc w:val="both"/>
        <w:rPr>
          <w:sz w:val="24"/>
          <w:szCs w:val="24"/>
          <w:lang w:val="lv-LV"/>
        </w:rPr>
      </w:pPr>
      <w:r w:rsidRPr="00B01D05">
        <w:rPr>
          <w:sz w:val="24"/>
          <w:szCs w:val="24"/>
          <w:lang w:val="lv-LV"/>
        </w:rPr>
        <w:t xml:space="preserve">Dažreiz lieto lielumu vidējā kvadrātiskā strāva </w:t>
      </w:r>
      <w:r w:rsidRPr="006E2638">
        <w:rPr>
          <w:i/>
          <w:sz w:val="24"/>
          <w:szCs w:val="24"/>
          <w:lang w:val="lv-LV"/>
        </w:rPr>
        <w:t>I</w:t>
      </w:r>
      <w:r w:rsidRPr="006E2638">
        <w:rPr>
          <w:i/>
          <w:sz w:val="24"/>
          <w:szCs w:val="24"/>
          <w:vertAlign w:val="subscript"/>
          <w:lang w:val="lv-LV"/>
        </w:rPr>
        <w:t>v.kv</w:t>
      </w:r>
      <w:r w:rsidRPr="00B01D05">
        <w:rPr>
          <w:sz w:val="24"/>
          <w:szCs w:val="24"/>
          <w:lang w:val="lv-LV"/>
        </w:rPr>
        <w:t>, kas plūstot līnijas vados, gada laikā rada elektroenerģijas zudumus, kuri vienādi ar faktiskajiem. Ja zināms strāvas kvadrāta grafiks, konstruējam taisnstūri, kura laukums vienāds ar dotā grafika laukumu, bet pamats vienāds ar 8760 h (</w:t>
      </w:r>
      <w:r>
        <w:rPr>
          <w:sz w:val="24"/>
          <w:szCs w:val="24"/>
          <w:lang w:val="lv-LV"/>
        </w:rPr>
        <w:t>8</w:t>
      </w:r>
      <w:r w:rsidRPr="00B01D05">
        <w:rPr>
          <w:sz w:val="24"/>
          <w:szCs w:val="24"/>
          <w:lang w:val="lv-LV"/>
        </w:rPr>
        <w:t>.</w:t>
      </w:r>
      <w:r>
        <w:rPr>
          <w:sz w:val="24"/>
          <w:szCs w:val="24"/>
          <w:lang w:val="lv-LV"/>
        </w:rPr>
        <w:t>6</w:t>
      </w:r>
      <w:r w:rsidRPr="00B01D05">
        <w:rPr>
          <w:sz w:val="24"/>
          <w:szCs w:val="24"/>
          <w:lang w:val="lv-LV"/>
        </w:rPr>
        <w:t>. att.). Elektroenerģijas zudumi gada laikā</w:t>
      </w:r>
    </w:p>
    <w:p w:rsidR="00AF6846" w:rsidRDefault="00AF6846" w:rsidP="00AF6846">
      <w:pPr>
        <w:ind w:firstLine="397"/>
        <w:jc w:val="both"/>
        <w:rPr>
          <w:sz w:val="24"/>
          <w:szCs w:val="24"/>
          <w:lang w:val="lv-LV"/>
        </w:rPr>
      </w:pPr>
      <w:r w:rsidRPr="00B01D05">
        <w:rPr>
          <w:sz w:val="24"/>
          <w:szCs w:val="24"/>
          <w:lang w:val="lv-LV"/>
        </w:rPr>
        <w:t xml:space="preserve">                             </w:t>
      </w:r>
      <w:r w:rsidRPr="00B01D05">
        <w:rPr>
          <w:position w:val="-28"/>
          <w:sz w:val="24"/>
          <w:szCs w:val="24"/>
          <w:lang w:val="lv-LV"/>
        </w:rPr>
        <w:object w:dxaOrig="3460" w:dyaOrig="680">
          <v:shape id="_x0000_i1622" type="#_x0000_t75" style="width:173pt;height:33.65pt" o:ole="">
            <v:imagedata r:id="rId1593" o:title=""/>
          </v:shape>
          <o:OLEObject Type="Embed" ProgID="Equation.3" ShapeID="_x0000_i1622" DrawAspect="Content" ObjectID="_1391504718" r:id="rId1594"/>
        </w:object>
      </w:r>
      <w:r w:rsidRPr="00B01D05">
        <w:rPr>
          <w:sz w:val="24"/>
          <w:szCs w:val="24"/>
          <w:lang w:val="lv-LV"/>
        </w:rPr>
        <w:t xml:space="preserve">                                     </w:t>
      </w:r>
      <w:r>
        <w:rPr>
          <w:sz w:val="24"/>
          <w:szCs w:val="24"/>
          <w:lang w:val="lv-LV"/>
        </w:rPr>
        <w:t>(8.10</w:t>
      </w:r>
      <w:r w:rsidRPr="00B01D05">
        <w:rPr>
          <w:sz w:val="24"/>
          <w:szCs w:val="24"/>
          <w:lang w:val="lv-LV"/>
        </w:rPr>
        <w:t>)</w:t>
      </w:r>
    </w:p>
    <w:p w:rsidR="00AF6846" w:rsidRPr="004B05EA" w:rsidRDefault="00AF6846" w:rsidP="00AF6846">
      <w:pPr>
        <w:ind w:firstLine="397"/>
        <w:jc w:val="both"/>
        <w:rPr>
          <w:sz w:val="16"/>
          <w:szCs w:val="16"/>
          <w:lang w:val="lv-LV"/>
        </w:rPr>
      </w:pPr>
    </w:p>
    <w:tbl>
      <w:tblPr>
        <w:tblW w:w="0" w:type="auto"/>
        <w:tblLook w:val="01E0"/>
      </w:tblPr>
      <w:tblGrid>
        <w:gridCol w:w="4190"/>
        <w:gridCol w:w="4530"/>
      </w:tblGrid>
      <w:tr w:rsidR="00AF6846" w:rsidRPr="00B50B95" w:rsidTr="00AF6846">
        <w:tc>
          <w:tcPr>
            <w:tcW w:w="4557" w:type="dxa"/>
          </w:tcPr>
          <w:p w:rsidR="00AF6846" w:rsidRPr="00FC10B4" w:rsidRDefault="00AF6846" w:rsidP="00AF6846">
            <w:pPr>
              <w:jc w:val="both"/>
              <w:rPr>
                <w:lang w:val="lv-LV"/>
              </w:rPr>
            </w:pPr>
            <w:r w:rsidRPr="006E2638">
              <w:object w:dxaOrig="7351" w:dyaOrig="6501">
                <v:shape id="_x0000_i1623" type="#_x0000_t75" style="width:203.85pt;height:153.35pt" o:ole="">
                  <v:imagedata r:id="rId1595" o:title=""/>
                </v:shape>
                <o:OLEObject Type="Embed" ProgID="Visio.Drawing.11" ShapeID="_x0000_i1623" DrawAspect="Content" ObjectID="_1391504719" r:id="rId1596"/>
              </w:object>
            </w:r>
          </w:p>
          <w:p w:rsidR="00AF6846" w:rsidRPr="00FC10B4" w:rsidRDefault="00AF6846" w:rsidP="00AF6846">
            <w:pPr>
              <w:jc w:val="center"/>
              <w:rPr>
                <w:lang w:val="lv-LV"/>
              </w:rPr>
            </w:pPr>
            <w:r>
              <w:rPr>
                <w:lang w:val="lv-LV"/>
              </w:rPr>
              <w:t xml:space="preserve">8.5. </w:t>
            </w:r>
            <w:r w:rsidRPr="00FC10B4">
              <w:rPr>
                <w:lang w:val="lv-LV"/>
              </w:rPr>
              <w:t>att. Zudumu laika noteikšanas līknes</w:t>
            </w:r>
          </w:p>
        </w:tc>
        <w:tc>
          <w:tcPr>
            <w:tcW w:w="4730" w:type="dxa"/>
          </w:tcPr>
          <w:p w:rsidR="00AF6846" w:rsidRPr="00FC10B4" w:rsidRDefault="00AF6846" w:rsidP="00AF6846">
            <w:pPr>
              <w:jc w:val="both"/>
              <w:rPr>
                <w:lang w:val="lv-LV"/>
              </w:rPr>
            </w:pPr>
            <w:r w:rsidRPr="006E2638">
              <w:object w:dxaOrig="8581" w:dyaOrig="4817">
                <v:shape id="_x0000_i1624" type="#_x0000_t75" style="width:221.6pt;height:159.9pt" o:ole="">
                  <v:imagedata r:id="rId1597" o:title=""/>
                </v:shape>
                <o:OLEObject Type="Embed" ProgID="Visio.Drawing.11" ShapeID="_x0000_i1624" DrawAspect="Content" ObjectID="_1391504720" r:id="rId1598"/>
              </w:object>
            </w:r>
          </w:p>
          <w:p w:rsidR="00AF6846" w:rsidRPr="00FC10B4" w:rsidRDefault="00AF6846" w:rsidP="00AF6846">
            <w:pPr>
              <w:jc w:val="center"/>
              <w:rPr>
                <w:lang w:val="lv-LV"/>
              </w:rPr>
            </w:pPr>
            <w:r>
              <w:rPr>
                <w:lang w:val="lv-LV"/>
              </w:rPr>
              <w:t xml:space="preserve">8.6. </w:t>
            </w:r>
            <w:r w:rsidRPr="00FC10B4">
              <w:rPr>
                <w:lang w:val="lv-LV"/>
              </w:rPr>
              <w:t>att. Strāvas kvadrāta izmaiņas grafika izmant</w:t>
            </w:r>
            <w:r w:rsidRPr="00FC10B4">
              <w:rPr>
                <w:lang w:val="lv-LV"/>
              </w:rPr>
              <w:t>o</w:t>
            </w:r>
            <w:r w:rsidRPr="00FC10B4">
              <w:rPr>
                <w:lang w:val="lv-LV"/>
              </w:rPr>
              <w:t>šana vidējās kvadrātiskās strāva noteikšanai</w:t>
            </w:r>
          </w:p>
        </w:tc>
      </w:tr>
    </w:tbl>
    <w:p w:rsidR="00AF6846" w:rsidRPr="00B01D05" w:rsidRDefault="00AF6846" w:rsidP="00AF6846">
      <w:pPr>
        <w:ind w:firstLine="397"/>
        <w:jc w:val="both"/>
        <w:rPr>
          <w:sz w:val="24"/>
          <w:szCs w:val="24"/>
          <w:lang w:val="lv-LV"/>
        </w:rPr>
      </w:pPr>
    </w:p>
    <w:p w:rsidR="00AF6846" w:rsidRPr="00B01D05" w:rsidRDefault="00AF6846" w:rsidP="00AF6846">
      <w:pPr>
        <w:ind w:firstLine="397"/>
        <w:jc w:val="both"/>
        <w:rPr>
          <w:b/>
          <w:sz w:val="24"/>
          <w:szCs w:val="24"/>
          <w:lang w:val="lv-LV"/>
        </w:rPr>
      </w:pPr>
      <w:r>
        <w:rPr>
          <w:b/>
          <w:sz w:val="24"/>
          <w:szCs w:val="24"/>
          <w:lang w:val="lv-LV"/>
        </w:rPr>
        <w:t>8</w:t>
      </w:r>
      <w:r w:rsidRPr="00B01D05">
        <w:rPr>
          <w:b/>
          <w:sz w:val="24"/>
          <w:szCs w:val="24"/>
          <w:lang w:val="lv-LV"/>
        </w:rPr>
        <w:t>.</w:t>
      </w:r>
      <w:r>
        <w:rPr>
          <w:b/>
          <w:sz w:val="24"/>
          <w:szCs w:val="24"/>
          <w:lang w:val="lv-LV"/>
        </w:rPr>
        <w:t>2</w:t>
      </w:r>
      <w:r w:rsidRPr="00B01D05">
        <w:rPr>
          <w:b/>
          <w:sz w:val="24"/>
          <w:szCs w:val="24"/>
          <w:lang w:val="lv-LV"/>
        </w:rPr>
        <w:t>. E</w:t>
      </w:r>
      <w:r>
        <w:rPr>
          <w:b/>
          <w:sz w:val="24"/>
          <w:szCs w:val="24"/>
          <w:lang w:val="lv-LV"/>
        </w:rPr>
        <w:t>LEKTROENERĢIJAS ZUDUMI TRANSFORMATOROS</w:t>
      </w:r>
    </w:p>
    <w:p w:rsidR="00AF6846" w:rsidRPr="004B05EA" w:rsidRDefault="00AF6846" w:rsidP="00AF6846">
      <w:pPr>
        <w:ind w:firstLine="397"/>
        <w:jc w:val="both"/>
        <w:rPr>
          <w:sz w:val="16"/>
          <w:szCs w:val="16"/>
          <w:lang w:val="lv-LV"/>
        </w:rPr>
      </w:pPr>
    </w:p>
    <w:p w:rsidR="00AF6846" w:rsidRPr="00B01D05" w:rsidRDefault="00AF6846" w:rsidP="00AF6846">
      <w:pPr>
        <w:ind w:firstLine="397"/>
        <w:jc w:val="both"/>
        <w:rPr>
          <w:sz w:val="24"/>
          <w:szCs w:val="24"/>
          <w:lang w:val="lv-LV"/>
        </w:rPr>
      </w:pPr>
      <w:r w:rsidRPr="00B01D05">
        <w:rPr>
          <w:sz w:val="24"/>
          <w:szCs w:val="24"/>
          <w:lang w:val="lv-LV"/>
        </w:rPr>
        <w:t>Jaudas zudumus transformatoros iedala šādi:</w:t>
      </w:r>
    </w:p>
    <w:p w:rsidR="00AF6846" w:rsidRPr="00B01D05" w:rsidRDefault="00AF6846" w:rsidP="00AF6846">
      <w:pPr>
        <w:widowControl/>
        <w:numPr>
          <w:ilvl w:val="0"/>
          <w:numId w:val="4"/>
        </w:numPr>
        <w:autoSpaceDE/>
        <w:autoSpaceDN/>
        <w:adjustRightInd/>
        <w:jc w:val="both"/>
        <w:rPr>
          <w:sz w:val="24"/>
          <w:szCs w:val="24"/>
          <w:lang w:val="lv-LV"/>
        </w:rPr>
      </w:pPr>
      <w:r w:rsidRPr="00B01D05">
        <w:rPr>
          <w:i/>
          <w:sz w:val="24"/>
          <w:szCs w:val="24"/>
          <w:lang w:val="lv-LV"/>
        </w:rPr>
        <w:t>īsslēguma zudumi</w:t>
      </w:r>
      <w:r w:rsidRPr="00B01D05">
        <w:rPr>
          <w:sz w:val="24"/>
          <w:szCs w:val="24"/>
          <w:lang w:val="lv-LV"/>
        </w:rPr>
        <w:t xml:space="preserve"> jeb zudumi varā Δ</w:t>
      </w:r>
      <w:r w:rsidRPr="00B01D05">
        <w:rPr>
          <w:i/>
          <w:sz w:val="24"/>
          <w:szCs w:val="24"/>
          <w:lang w:val="lv-LV"/>
        </w:rPr>
        <w:t>P</w:t>
      </w:r>
      <w:r w:rsidRPr="00B01D05">
        <w:rPr>
          <w:i/>
          <w:sz w:val="24"/>
          <w:szCs w:val="24"/>
          <w:vertAlign w:val="subscript"/>
          <w:lang w:val="lv-LV"/>
        </w:rPr>
        <w:t>k</w:t>
      </w:r>
      <w:r w:rsidRPr="00B01D05">
        <w:rPr>
          <w:sz w:val="24"/>
          <w:szCs w:val="24"/>
          <w:lang w:val="lv-LV"/>
        </w:rPr>
        <w:t>, kas atkarīgi no slodzes strāvas;</w:t>
      </w:r>
    </w:p>
    <w:p w:rsidR="00AF6846" w:rsidRPr="00B01D05" w:rsidRDefault="00AF6846" w:rsidP="00AF6846">
      <w:pPr>
        <w:widowControl/>
        <w:numPr>
          <w:ilvl w:val="0"/>
          <w:numId w:val="4"/>
        </w:numPr>
        <w:autoSpaceDE/>
        <w:autoSpaceDN/>
        <w:adjustRightInd/>
        <w:jc w:val="both"/>
        <w:rPr>
          <w:sz w:val="24"/>
          <w:szCs w:val="24"/>
          <w:lang w:val="lv-LV"/>
        </w:rPr>
      </w:pPr>
      <w:r w:rsidRPr="00B01D05">
        <w:rPr>
          <w:i/>
          <w:sz w:val="24"/>
          <w:szCs w:val="24"/>
          <w:lang w:val="lv-LV"/>
        </w:rPr>
        <w:t>tukšgaitas zudumi</w:t>
      </w:r>
      <w:r w:rsidRPr="00B01D05">
        <w:rPr>
          <w:sz w:val="24"/>
          <w:szCs w:val="24"/>
          <w:lang w:val="lv-LV"/>
        </w:rPr>
        <w:t xml:space="preserve"> jeb zudumi tēraudā Δ</w:t>
      </w:r>
      <w:r w:rsidRPr="00B01D05">
        <w:rPr>
          <w:i/>
          <w:sz w:val="24"/>
          <w:szCs w:val="24"/>
          <w:lang w:val="lv-LV"/>
        </w:rPr>
        <w:t>P</w:t>
      </w:r>
      <w:r w:rsidRPr="00B01D05">
        <w:rPr>
          <w:sz w:val="24"/>
          <w:szCs w:val="24"/>
          <w:vertAlign w:val="subscript"/>
          <w:lang w:val="lv-LV"/>
        </w:rPr>
        <w:t>0</w:t>
      </w:r>
      <w:r w:rsidRPr="00B01D05">
        <w:rPr>
          <w:sz w:val="24"/>
          <w:szCs w:val="24"/>
          <w:lang w:val="lv-LV"/>
        </w:rPr>
        <w:t>, kas atkarīgi tikai no sprieguma.</w:t>
      </w:r>
    </w:p>
    <w:p w:rsidR="00AF6846" w:rsidRPr="00B01D05" w:rsidRDefault="00AF6846" w:rsidP="00AF6846">
      <w:pPr>
        <w:ind w:firstLine="397"/>
        <w:jc w:val="both"/>
        <w:rPr>
          <w:sz w:val="24"/>
          <w:szCs w:val="24"/>
          <w:lang w:val="lv-LV"/>
        </w:rPr>
      </w:pPr>
      <w:r w:rsidRPr="00B01D05">
        <w:rPr>
          <w:sz w:val="24"/>
          <w:szCs w:val="24"/>
          <w:lang w:val="lv-LV"/>
        </w:rPr>
        <w:t xml:space="preserve">Transformatora īsslēguma zudumus aprēķina pēc formulas </w:t>
      </w:r>
    </w:p>
    <w:p w:rsidR="00AF6846" w:rsidRPr="00B01D05" w:rsidRDefault="00AF6846" w:rsidP="00AF6846">
      <w:pPr>
        <w:ind w:firstLine="397"/>
        <w:jc w:val="both"/>
        <w:rPr>
          <w:sz w:val="24"/>
          <w:szCs w:val="24"/>
          <w:lang w:val="lv-LV"/>
        </w:rPr>
      </w:pPr>
      <w:r w:rsidRPr="00B01D05">
        <w:rPr>
          <w:sz w:val="24"/>
          <w:szCs w:val="24"/>
          <w:lang w:val="lv-LV"/>
        </w:rPr>
        <w:t xml:space="preserve">                                Δ</w:t>
      </w:r>
      <w:r w:rsidRPr="00B01D05">
        <w:rPr>
          <w:i/>
          <w:sz w:val="24"/>
          <w:szCs w:val="24"/>
          <w:lang w:val="lv-LV"/>
        </w:rPr>
        <w:t>P</w:t>
      </w:r>
      <w:r w:rsidRPr="00B01D05">
        <w:rPr>
          <w:i/>
          <w:sz w:val="24"/>
          <w:szCs w:val="24"/>
          <w:vertAlign w:val="subscript"/>
          <w:lang w:val="lv-LV"/>
        </w:rPr>
        <w:t>k</w:t>
      </w:r>
      <w:r w:rsidRPr="00B01D05">
        <w:rPr>
          <w:sz w:val="24"/>
          <w:szCs w:val="24"/>
          <w:lang w:val="lv-LV"/>
        </w:rPr>
        <w:t xml:space="preserve"> = 3∙</w:t>
      </w:r>
      <w:r w:rsidRPr="00B01D05">
        <w:rPr>
          <w:i/>
          <w:sz w:val="24"/>
          <w:szCs w:val="24"/>
          <w:lang w:val="lv-LV"/>
        </w:rPr>
        <w:t>I</w:t>
      </w:r>
      <w:r w:rsidRPr="00B01D05">
        <w:rPr>
          <w:sz w:val="24"/>
          <w:szCs w:val="24"/>
          <w:vertAlign w:val="superscript"/>
          <w:lang w:val="lv-LV"/>
        </w:rPr>
        <w:t>2</w:t>
      </w:r>
      <w:r w:rsidRPr="00B01D05">
        <w:rPr>
          <w:sz w:val="24"/>
          <w:szCs w:val="24"/>
          <w:lang w:val="lv-LV"/>
        </w:rPr>
        <w:t>∙</w:t>
      </w:r>
      <w:r w:rsidRPr="00B01D05">
        <w:rPr>
          <w:i/>
          <w:sz w:val="24"/>
          <w:szCs w:val="24"/>
          <w:lang w:val="lv-LV"/>
        </w:rPr>
        <w:t>R</w:t>
      </w:r>
      <w:r w:rsidRPr="00B01D05">
        <w:rPr>
          <w:i/>
          <w:sz w:val="24"/>
          <w:szCs w:val="24"/>
          <w:vertAlign w:val="subscript"/>
          <w:lang w:val="lv-LV"/>
        </w:rPr>
        <w:t>T</w:t>
      </w:r>
      <w:r w:rsidRPr="00B01D05">
        <w:rPr>
          <w:sz w:val="24"/>
          <w:szCs w:val="24"/>
          <w:lang w:val="lv-LV"/>
        </w:rPr>
        <w:t xml:space="preserve">,                                                                     </w:t>
      </w:r>
      <w:r>
        <w:rPr>
          <w:sz w:val="24"/>
          <w:szCs w:val="24"/>
          <w:lang w:val="lv-LV"/>
        </w:rPr>
        <w:t>(8.11</w:t>
      </w:r>
      <w:r w:rsidRPr="00B01D05">
        <w:rPr>
          <w:sz w:val="24"/>
          <w:szCs w:val="24"/>
          <w:lang w:val="lv-LV"/>
        </w:rPr>
        <w:t>)</w:t>
      </w:r>
    </w:p>
    <w:p w:rsidR="00AF6846" w:rsidRPr="00B01D05" w:rsidRDefault="00AF6846" w:rsidP="00AF6846">
      <w:pPr>
        <w:jc w:val="both"/>
        <w:rPr>
          <w:sz w:val="24"/>
          <w:szCs w:val="24"/>
          <w:lang w:val="lv-LV"/>
        </w:rPr>
      </w:pPr>
      <w:r w:rsidRPr="00B01D05">
        <w:rPr>
          <w:sz w:val="24"/>
          <w:szCs w:val="24"/>
          <w:lang w:val="lv-LV"/>
        </w:rPr>
        <w:t xml:space="preserve">kur </w:t>
      </w:r>
      <w:r w:rsidRPr="00B01D05">
        <w:rPr>
          <w:i/>
          <w:sz w:val="24"/>
          <w:szCs w:val="24"/>
          <w:lang w:val="lv-LV"/>
        </w:rPr>
        <w:t>I</w:t>
      </w:r>
      <w:r w:rsidRPr="00B01D05">
        <w:rPr>
          <w:sz w:val="24"/>
          <w:szCs w:val="24"/>
          <w:lang w:val="lv-LV"/>
        </w:rPr>
        <w:t xml:space="preserve">  –  slodzes strāva;</w:t>
      </w:r>
    </w:p>
    <w:p w:rsidR="00AF6846" w:rsidRPr="00B01D05" w:rsidRDefault="00AF6846" w:rsidP="00AF6846">
      <w:pPr>
        <w:jc w:val="both"/>
        <w:rPr>
          <w:sz w:val="24"/>
          <w:szCs w:val="24"/>
          <w:lang w:val="lv-LV"/>
        </w:rPr>
      </w:pPr>
      <w:r w:rsidRPr="00B01D05">
        <w:rPr>
          <w:sz w:val="24"/>
          <w:szCs w:val="24"/>
          <w:lang w:val="lv-LV"/>
        </w:rPr>
        <w:t xml:space="preserve">      </w:t>
      </w:r>
      <w:r w:rsidRPr="00B01D05">
        <w:rPr>
          <w:i/>
          <w:sz w:val="24"/>
          <w:szCs w:val="24"/>
          <w:lang w:val="lv-LV"/>
        </w:rPr>
        <w:t>R</w:t>
      </w:r>
      <w:r w:rsidRPr="00B01D05">
        <w:rPr>
          <w:i/>
          <w:sz w:val="24"/>
          <w:szCs w:val="24"/>
          <w:vertAlign w:val="subscript"/>
          <w:lang w:val="lv-LV"/>
        </w:rPr>
        <w:t>T</w:t>
      </w:r>
      <w:r w:rsidRPr="00B01D05">
        <w:rPr>
          <w:sz w:val="24"/>
          <w:szCs w:val="24"/>
          <w:lang w:val="lv-LV"/>
        </w:rPr>
        <w:t xml:space="preserve"> – transformatora vienas fāzes aktīvā pretestība.</w:t>
      </w:r>
    </w:p>
    <w:p w:rsidR="00AF6846" w:rsidRPr="00B01D05" w:rsidRDefault="00AF6846" w:rsidP="00AF6846">
      <w:pPr>
        <w:ind w:firstLine="397"/>
        <w:jc w:val="both"/>
        <w:rPr>
          <w:sz w:val="24"/>
          <w:szCs w:val="24"/>
          <w:lang w:val="lv-LV"/>
        </w:rPr>
      </w:pPr>
      <w:r w:rsidRPr="00B01D05">
        <w:rPr>
          <w:sz w:val="24"/>
          <w:szCs w:val="24"/>
          <w:lang w:val="lv-LV"/>
        </w:rPr>
        <w:t>Ja slodzes strāva vienāda ar nominālo, zudumi arī ir nominālie:</w:t>
      </w:r>
    </w:p>
    <w:p w:rsidR="00AF6846" w:rsidRPr="00B01D05" w:rsidRDefault="00AF6846" w:rsidP="00AF6846">
      <w:pPr>
        <w:ind w:firstLine="397"/>
        <w:jc w:val="both"/>
        <w:rPr>
          <w:sz w:val="24"/>
          <w:szCs w:val="24"/>
          <w:lang w:val="lv-LV"/>
        </w:rPr>
      </w:pPr>
      <w:r w:rsidRPr="00B01D05">
        <w:rPr>
          <w:sz w:val="24"/>
          <w:szCs w:val="24"/>
          <w:lang w:val="lv-LV"/>
        </w:rPr>
        <w:t xml:space="preserve">                                 Δ</w:t>
      </w:r>
      <w:r w:rsidRPr="00B01D05">
        <w:rPr>
          <w:i/>
          <w:sz w:val="24"/>
          <w:szCs w:val="24"/>
          <w:lang w:val="lv-LV"/>
        </w:rPr>
        <w:t>P</w:t>
      </w:r>
      <w:r w:rsidRPr="00B01D05">
        <w:rPr>
          <w:i/>
          <w:sz w:val="24"/>
          <w:szCs w:val="24"/>
          <w:vertAlign w:val="subscript"/>
          <w:lang w:val="lv-LV"/>
        </w:rPr>
        <w:t>kN</w:t>
      </w:r>
      <w:r w:rsidRPr="00B01D05">
        <w:rPr>
          <w:sz w:val="24"/>
          <w:szCs w:val="24"/>
          <w:lang w:val="lv-LV"/>
        </w:rPr>
        <w:t xml:space="preserve"> = 3</w:t>
      </w:r>
      <w:r w:rsidRPr="00B01D05">
        <w:rPr>
          <w:i/>
          <w:sz w:val="24"/>
          <w:szCs w:val="24"/>
          <w:lang w:val="lv-LV"/>
        </w:rPr>
        <w:t>I</w:t>
      </w:r>
      <w:r w:rsidRPr="00B01D05">
        <w:rPr>
          <w:sz w:val="24"/>
          <w:szCs w:val="24"/>
          <w:vertAlign w:val="superscript"/>
          <w:lang w:val="lv-LV"/>
        </w:rPr>
        <w:t>2</w:t>
      </w:r>
      <w:r w:rsidRPr="00B01D05">
        <w:rPr>
          <w:i/>
          <w:sz w:val="24"/>
          <w:szCs w:val="24"/>
          <w:vertAlign w:val="subscript"/>
          <w:lang w:val="lv-LV"/>
        </w:rPr>
        <w:t>N</w:t>
      </w:r>
      <w:r w:rsidRPr="00B01D05">
        <w:rPr>
          <w:i/>
          <w:sz w:val="24"/>
          <w:szCs w:val="24"/>
          <w:lang w:val="lv-LV"/>
        </w:rPr>
        <w:t>R</w:t>
      </w:r>
      <w:r w:rsidRPr="00B01D05">
        <w:rPr>
          <w:i/>
          <w:sz w:val="24"/>
          <w:szCs w:val="24"/>
          <w:vertAlign w:val="subscript"/>
          <w:lang w:val="lv-LV"/>
        </w:rPr>
        <w:t>T</w:t>
      </w:r>
      <w:r w:rsidRPr="00B01D05">
        <w:rPr>
          <w:sz w:val="24"/>
          <w:szCs w:val="24"/>
          <w:lang w:val="lv-LV"/>
        </w:rPr>
        <w:t xml:space="preserve">.                                                                   </w:t>
      </w:r>
      <w:r>
        <w:rPr>
          <w:sz w:val="24"/>
          <w:szCs w:val="24"/>
          <w:lang w:val="lv-LV"/>
        </w:rPr>
        <w:t>(8.12</w:t>
      </w:r>
      <w:r w:rsidRPr="00B01D05">
        <w:rPr>
          <w:sz w:val="24"/>
          <w:szCs w:val="24"/>
          <w:lang w:val="lv-LV"/>
        </w:rPr>
        <w:t>)</w:t>
      </w:r>
    </w:p>
    <w:p w:rsidR="00AF6846" w:rsidRPr="00B01D05" w:rsidRDefault="00AF6846" w:rsidP="00AF6846">
      <w:pPr>
        <w:ind w:firstLine="397"/>
        <w:jc w:val="both"/>
        <w:rPr>
          <w:sz w:val="24"/>
          <w:szCs w:val="24"/>
          <w:lang w:val="lv-LV"/>
        </w:rPr>
      </w:pPr>
      <w:r w:rsidRPr="00B01D05">
        <w:rPr>
          <w:sz w:val="24"/>
          <w:szCs w:val="24"/>
          <w:lang w:val="lv-LV"/>
        </w:rPr>
        <w:t>Tātad īsslēguma zudumi ir tieši proporcionāli strāvas kvadrātam:</w:t>
      </w:r>
    </w:p>
    <w:p w:rsidR="00AF6846" w:rsidRPr="00B01D05" w:rsidRDefault="00AF6846" w:rsidP="00AF6846">
      <w:pPr>
        <w:ind w:firstLine="397"/>
        <w:jc w:val="both"/>
        <w:rPr>
          <w:sz w:val="24"/>
          <w:szCs w:val="24"/>
          <w:lang w:val="lv-LV"/>
        </w:rPr>
      </w:pPr>
      <w:r w:rsidRPr="00B01D05">
        <w:rPr>
          <w:sz w:val="24"/>
          <w:szCs w:val="24"/>
          <w:lang w:val="lv-LV"/>
        </w:rPr>
        <w:t xml:space="preserve">                      </w:t>
      </w:r>
      <w:r w:rsidRPr="00B01D05">
        <w:rPr>
          <w:position w:val="-32"/>
          <w:sz w:val="24"/>
          <w:szCs w:val="24"/>
          <w:lang w:val="lv-LV"/>
        </w:rPr>
        <w:object w:dxaOrig="3860" w:dyaOrig="800">
          <v:shape id="_x0000_i1625" type="#_x0000_t75" style="width:192.6pt;height:40.2pt" o:ole="">
            <v:imagedata r:id="rId1599" o:title=""/>
          </v:shape>
          <o:OLEObject Type="Embed" ProgID="Equation.3" ShapeID="_x0000_i1625" DrawAspect="Content" ObjectID="_1391504721" r:id="rId1600"/>
        </w:object>
      </w:r>
      <w:r w:rsidRPr="00B01D05">
        <w:rPr>
          <w:sz w:val="24"/>
          <w:szCs w:val="24"/>
          <w:lang w:val="lv-LV"/>
        </w:rPr>
        <w:t xml:space="preserve">                                       </w:t>
      </w:r>
      <w:r>
        <w:rPr>
          <w:sz w:val="24"/>
          <w:szCs w:val="24"/>
          <w:lang w:val="lv-LV"/>
        </w:rPr>
        <w:t>(8.13</w:t>
      </w:r>
      <w:r w:rsidRPr="00B01D05">
        <w:rPr>
          <w:sz w:val="24"/>
          <w:szCs w:val="24"/>
          <w:lang w:val="lv-LV"/>
        </w:rPr>
        <w:t>)</w:t>
      </w:r>
    </w:p>
    <w:p w:rsidR="00AF6846" w:rsidRPr="00B01D05" w:rsidRDefault="00AF6846" w:rsidP="00AF6846">
      <w:pPr>
        <w:ind w:firstLine="397"/>
        <w:jc w:val="both"/>
        <w:rPr>
          <w:sz w:val="24"/>
          <w:szCs w:val="24"/>
          <w:lang w:val="lv-LV"/>
        </w:rPr>
      </w:pPr>
      <w:r w:rsidRPr="00B01D05">
        <w:rPr>
          <w:sz w:val="24"/>
          <w:szCs w:val="24"/>
          <w:lang w:val="lv-LV"/>
        </w:rPr>
        <w:t>No vienādojuma (</w:t>
      </w:r>
      <w:r>
        <w:rPr>
          <w:sz w:val="24"/>
          <w:szCs w:val="24"/>
          <w:lang w:val="lv-LV"/>
        </w:rPr>
        <w:t>8</w:t>
      </w:r>
      <w:r w:rsidRPr="00B01D05">
        <w:rPr>
          <w:sz w:val="24"/>
          <w:szCs w:val="24"/>
          <w:lang w:val="lv-LV"/>
        </w:rPr>
        <w:t>.</w:t>
      </w:r>
      <w:r>
        <w:rPr>
          <w:sz w:val="24"/>
          <w:szCs w:val="24"/>
          <w:lang w:val="lv-LV"/>
        </w:rPr>
        <w:t>13</w:t>
      </w:r>
      <w:r w:rsidRPr="00B01D05">
        <w:rPr>
          <w:sz w:val="24"/>
          <w:szCs w:val="24"/>
          <w:lang w:val="lv-LV"/>
        </w:rPr>
        <w:t>)</w:t>
      </w:r>
    </w:p>
    <w:p w:rsidR="00AF6846" w:rsidRPr="00B01D05" w:rsidRDefault="00AF6846" w:rsidP="00AF6846">
      <w:pPr>
        <w:ind w:firstLine="397"/>
        <w:jc w:val="both"/>
        <w:rPr>
          <w:sz w:val="24"/>
          <w:szCs w:val="24"/>
          <w:lang w:val="lv-LV"/>
        </w:rPr>
      </w:pPr>
      <w:r w:rsidRPr="00B01D05">
        <w:rPr>
          <w:sz w:val="24"/>
          <w:szCs w:val="24"/>
          <w:lang w:val="lv-LV"/>
        </w:rPr>
        <w:t xml:space="preserve">                        </w:t>
      </w:r>
      <w:r w:rsidRPr="00B01D05">
        <w:rPr>
          <w:position w:val="-32"/>
          <w:sz w:val="24"/>
          <w:szCs w:val="24"/>
          <w:lang w:val="lv-LV"/>
        </w:rPr>
        <w:object w:dxaOrig="4040" w:dyaOrig="800">
          <v:shape id="_x0000_i1626" type="#_x0000_t75" style="width:201.95pt;height:40.2pt" o:ole="">
            <v:imagedata r:id="rId99" o:title=""/>
          </v:shape>
          <o:OLEObject Type="Embed" ProgID="Equation.3" ShapeID="_x0000_i1626" DrawAspect="Content" ObjectID="_1391504722" r:id="rId1601"/>
        </w:object>
      </w:r>
      <w:r w:rsidRPr="00B01D05">
        <w:rPr>
          <w:sz w:val="24"/>
          <w:szCs w:val="24"/>
          <w:lang w:val="lv-LV"/>
        </w:rPr>
        <w:t xml:space="preserve">                                  </w:t>
      </w:r>
      <w:r>
        <w:rPr>
          <w:sz w:val="24"/>
          <w:szCs w:val="24"/>
          <w:lang w:val="lv-LV"/>
        </w:rPr>
        <w:t>(8.14</w:t>
      </w:r>
      <w:r w:rsidRPr="00B01D05">
        <w:rPr>
          <w:sz w:val="24"/>
          <w:szCs w:val="24"/>
          <w:lang w:val="lv-LV"/>
        </w:rPr>
        <w:t>)</w:t>
      </w:r>
    </w:p>
    <w:p w:rsidR="00AF6846" w:rsidRPr="00B01D05" w:rsidRDefault="00AF6846" w:rsidP="00AF6846">
      <w:pPr>
        <w:jc w:val="both"/>
        <w:rPr>
          <w:sz w:val="24"/>
          <w:szCs w:val="24"/>
          <w:lang w:val="lv-LV"/>
        </w:rPr>
      </w:pPr>
      <w:r w:rsidRPr="00B01D05">
        <w:rPr>
          <w:sz w:val="24"/>
          <w:szCs w:val="24"/>
          <w:lang w:val="lv-LV"/>
        </w:rPr>
        <w:t xml:space="preserve">kur </w:t>
      </w:r>
      <w:r w:rsidRPr="00B01D05">
        <w:rPr>
          <w:i/>
          <w:sz w:val="24"/>
          <w:szCs w:val="24"/>
          <w:lang w:val="lv-LV"/>
        </w:rPr>
        <w:t>S</w:t>
      </w:r>
      <w:r w:rsidRPr="00B01D05">
        <w:rPr>
          <w:sz w:val="24"/>
          <w:szCs w:val="24"/>
          <w:lang w:val="lv-LV"/>
        </w:rPr>
        <w:t xml:space="preserve"> – transformatora faktiskā slodze;</w:t>
      </w:r>
    </w:p>
    <w:p w:rsidR="00AF6846" w:rsidRPr="00B01D05" w:rsidRDefault="00AF6846" w:rsidP="00AF6846">
      <w:pPr>
        <w:jc w:val="both"/>
        <w:rPr>
          <w:sz w:val="24"/>
          <w:szCs w:val="24"/>
          <w:lang w:val="lv-LV"/>
        </w:rPr>
      </w:pPr>
      <w:r w:rsidRPr="00B01D05">
        <w:rPr>
          <w:sz w:val="24"/>
          <w:szCs w:val="24"/>
          <w:lang w:val="lv-LV"/>
        </w:rPr>
        <w:t xml:space="preserve">      </w:t>
      </w:r>
      <w:r w:rsidRPr="00B01D05">
        <w:rPr>
          <w:i/>
          <w:sz w:val="24"/>
          <w:szCs w:val="24"/>
          <w:lang w:val="lv-LV"/>
        </w:rPr>
        <w:t>S</w:t>
      </w:r>
      <w:r w:rsidRPr="00B01D05">
        <w:rPr>
          <w:i/>
          <w:sz w:val="24"/>
          <w:szCs w:val="24"/>
          <w:vertAlign w:val="subscript"/>
          <w:lang w:val="lv-LV"/>
        </w:rPr>
        <w:t>N</w:t>
      </w:r>
      <w:r w:rsidRPr="00B01D05">
        <w:rPr>
          <w:sz w:val="24"/>
          <w:szCs w:val="24"/>
          <w:lang w:val="lv-LV"/>
        </w:rPr>
        <w:t xml:space="preserve"> – transformatora nominālā jauda.</w:t>
      </w:r>
    </w:p>
    <w:p w:rsidR="00AF6846" w:rsidRPr="00B01D05" w:rsidRDefault="00AF6846" w:rsidP="00AF6846">
      <w:pPr>
        <w:ind w:firstLine="397"/>
        <w:jc w:val="both"/>
        <w:rPr>
          <w:sz w:val="24"/>
          <w:szCs w:val="24"/>
          <w:lang w:val="lv-LV"/>
        </w:rPr>
      </w:pPr>
      <w:r w:rsidRPr="00B01D05">
        <w:rPr>
          <w:sz w:val="24"/>
          <w:szCs w:val="24"/>
          <w:lang w:val="lv-LV"/>
        </w:rPr>
        <w:t>Katram transformatoram Δ</w:t>
      </w:r>
      <w:r w:rsidRPr="00B01D05">
        <w:rPr>
          <w:i/>
          <w:sz w:val="24"/>
          <w:szCs w:val="24"/>
          <w:lang w:val="lv-LV"/>
        </w:rPr>
        <w:t>P</w:t>
      </w:r>
      <w:r w:rsidRPr="00B01D05">
        <w:rPr>
          <w:i/>
          <w:sz w:val="24"/>
          <w:szCs w:val="24"/>
          <w:vertAlign w:val="subscript"/>
          <w:lang w:val="lv-LV"/>
        </w:rPr>
        <w:t>kN</w:t>
      </w:r>
      <w:r w:rsidRPr="00B01D05">
        <w:rPr>
          <w:sz w:val="24"/>
          <w:szCs w:val="24"/>
          <w:lang w:val="lv-LV"/>
        </w:rPr>
        <w:t xml:space="preserve"> 75</w:t>
      </w:r>
      <w:r w:rsidRPr="00B01D05">
        <w:rPr>
          <w:sz w:val="24"/>
          <w:szCs w:val="24"/>
          <w:vertAlign w:val="superscript"/>
          <w:lang w:val="lv-LV"/>
        </w:rPr>
        <w:t>0</w:t>
      </w:r>
      <w:r w:rsidRPr="00B01D05">
        <w:rPr>
          <w:sz w:val="24"/>
          <w:szCs w:val="24"/>
          <w:lang w:val="lv-LV"/>
        </w:rPr>
        <w:t>C temperatūrā doti tehniskajos datos. Zinot tran</w:t>
      </w:r>
      <w:r w:rsidRPr="00B01D05">
        <w:rPr>
          <w:sz w:val="24"/>
          <w:szCs w:val="24"/>
          <w:lang w:val="lv-LV"/>
        </w:rPr>
        <w:t>s</w:t>
      </w:r>
      <w:r w:rsidRPr="00B01D05">
        <w:rPr>
          <w:sz w:val="24"/>
          <w:szCs w:val="24"/>
          <w:lang w:val="lv-LV"/>
        </w:rPr>
        <w:t xml:space="preserve">formatora faktisko slodzi </w:t>
      </w:r>
      <w:r w:rsidRPr="00B01D05">
        <w:rPr>
          <w:i/>
          <w:sz w:val="24"/>
          <w:szCs w:val="24"/>
          <w:lang w:val="lv-LV"/>
        </w:rPr>
        <w:t>S</w:t>
      </w:r>
      <w:r w:rsidRPr="00B01D05">
        <w:rPr>
          <w:sz w:val="24"/>
          <w:szCs w:val="24"/>
          <w:lang w:val="lv-LV"/>
        </w:rPr>
        <w:t xml:space="preserve"> un transformatora nominālo jaudu </w:t>
      </w:r>
      <w:r w:rsidRPr="00B01D05">
        <w:rPr>
          <w:i/>
          <w:sz w:val="24"/>
          <w:szCs w:val="24"/>
          <w:lang w:val="lv-LV"/>
        </w:rPr>
        <w:t>S</w:t>
      </w:r>
      <w:r w:rsidRPr="00B01D05">
        <w:rPr>
          <w:i/>
          <w:sz w:val="24"/>
          <w:szCs w:val="24"/>
          <w:vertAlign w:val="subscript"/>
          <w:lang w:val="lv-LV"/>
        </w:rPr>
        <w:t>N</w:t>
      </w:r>
      <w:r w:rsidRPr="00B01D05">
        <w:rPr>
          <w:sz w:val="24"/>
          <w:szCs w:val="24"/>
          <w:lang w:val="lv-LV"/>
        </w:rPr>
        <w:t>, var aprēķināt īssl</w:t>
      </w:r>
      <w:r w:rsidRPr="00B01D05">
        <w:rPr>
          <w:sz w:val="24"/>
          <w:szCs w:val="24"/>
          <w:lang w:val="lv-LV"/>
        </w:rPr>
        <w:t>ē</w:t>
      </w:r>
      <w:r w:rsidRPr="00B01D05">
        <w:rPr>
          <w:sz w:val="24"/>
          <w:szCs w:val="24"/>
          <w:lang w:val="lv-LV"/>
        </w:rPr>
        <w:t>guma zudumus.</w:t>
      </w:r>
    </w:p>
    <w:p w:rsidR="00AF6846" w:rsidRPr="00B01D05" w:rsidRDefault="00AF6846" w:rsidP="00AF6846">
      <w:pPr>
        <w:ind w:firstLine="397"/>
        <w:jc w:val="both"/>
        <w:rPr>
          <w:sz w:val="24"/>
          <w:szCs w:val="24"/>
          <w:lang w:val="lv-LV"/>
        </w:rPr>
      </w:pPr>
      <w:r w:rsidRPr="00B01D05">
        <w:rPr>
          <w:sz w:val="24"/>
          <w:szCs w:val="24"/>
          <w:lang w:val="lv-LV"/>
        </w:rPr>
        <w:t>Tukšgaitas zudumi Δ</w:t>
      </w:r>
      <w:r w:rsidRPr="00B01D05">
        <w:rPr>
          <w:i/>
          <w:sz w:val="24"/>
          <w:szCs w:val="24"/>
          <w:lang w:val="lv-LV"/>
        </w:rPr>
        <w:t>P</w:t>
      </w:r>
      <w:r w:rsidRPr="00B01D05">
        <w:rPr>
          <w:sz w:val="24"/>
          <w:szCs w:val="24"/>
          <w:vertAlign w:val="subscript"/>
          <w:lang w:val="lv-LV"/>
        </w:rPr>
        <w:t>0</w:t>
      </w:r>
      <w:r w:rsidRPr="00B01D05">
        <w:rPr>
          <w:sz w:val="24"/>
          <w:szCs w:val="24"/>
          <w:lang w:val="lv-LV"/>
        </w:rPr>
        <w:t xml:space="preserve"> ir atkarīgi tikai no sprieguma, un tos pieņem konstantus, jo tīklā spriegums mainās nelielās robežās. Tukšgaitas zudumus arī uzrāda transformatora tehniskajos datos. Elektroenerģijas zudumus transformatorā gada laikā aprēķina pēc formulas</w:t>
      </w:r>
    </w:p>
    <w:p w:rsidR="00AF6846" w:rsidRPr="00B01D05" w:rsidRDefault="00AF6846" w:rsidP="00AF6846">
      <w:pPr>
        <w:ind w:firstLine="397"/>
        <w:jc w:val="both"/>
        <w:rPr>
          <w:sz w:val="24"/>
          <w:szCs w:val="24"/>
          <w:lang w:val="lv-LV"/>
        </w:rPr>
      </w:pPr>
      <w:r w:rsidRPr="00B01D05">
        <w:rPr>
          <w:sz w:val="24"/>
          <w:szCs w:val="24"/>
          <w:lang w:val="lv-LV"/>
        </w:rPr>
        <w:lastRenderedPageBreak/>
        <w:t xml:space="preserve">                        </w:t>
      </w:r>
      <w:r w:rsidRPr="00B01D05">
        <w:rPr>
          <w:position w:val="-32"/>
          <w:sz w:val="24"/>
          <w:szCs w:val="24"/>
          <w:lang w:val="lv-LV"/>
        </w:rPr>
        <w:object w:dxaOrig="3379" w:dyaOrig="800">
          <v:shape id="_x0000_i1627" type="#_x0000_t75" style="width:169.25pt;height:40.2pt" o:ole="">
            <v:imagedata r:id="rId1602" o:title=""/>
          </v:shape>
          <o:OLEObject Type="Embed" ProgID="Equation.3" ShapeID="_x0000_i1627" DrawAspect="Content" ObjectID="_1391504723" r:id="rId1603"/>
        </w:object>
      </w:r>
      <w:r w:rsidRPr="00B01D05">
        <w:rPr>
          <w:sz w:val="24"/>
          <w:szCs w:val="24"/>
          <w:lang w:val="lv-LV"/>
        </w:rPr>
        <w:t xml:space="preserve">                                            </w:t>
      </w:r>
      <w:r>
        <w:rPr>
          <w:sz w:val="24"/>
          <w:szCs w:val="24"/>
          <w:lang w:val="lv-LV"/>
        </w:rPr>
        <w:t>(8.15</w:t>
      </w:r>
      <w:r w:rsidRPr="00B01D05">
        <w:rPr>
          <w:sz w:val="24"/>
          <w:szCs w:val="24"/>
          <w:lang w:val="lv-LV"/>
        </w:rPr>
        <w:t>)</w:t>
      </w:r>
    </w:p>
    <w:p w:rsidR="00AF6846" w:rsidRPr="00B01D05" w:rsidRDefault="00AF6846" w:rsidP="00AF6846">
      <w:pPr>
        <w:jc w:val="both"/>
        <w:rPr>
          <w:sz w:val="24"/>
          <w:szCs w:val="24"/>
          <w:lang w:val="lv-LV"/>
        </w:rPr>
      </w:pPr>
      <w:r w:rsidRPr="00B01D05">
        <w:rPr>
          <w:sz w:val="24"/>
          <w:szCs w:val="24"/>
          <w:lang w:val="lv-LV"/>
        </w:rPr>
        <w:t>vai arī</w:t>
      </w:r>
    </w:p>
    <w:p w:rsidR="00AF6846" w:rsidRPr="00B01D05" w:rsidRDefault="00AF6846" w:rsidP="00AF6846">
      <w:pPr>
        <w:jc w:val="both"/>
        <w:rPr>
          <w:sz w:val="24"/>
          <w:szCs w:val="24"/>
          <w:lang w:val="lv-LV"/>
        </w:rPr>
      </w:pPr>
      <w:r w:rsidRPr="00B01D05">
        <w:rPr>
          <w:sz w:val="24"/>
          <w:szCs w:val="24"/>
          <w:lang w:val="lv-LV"/>
        </w:rPr>
        <w:t xml:space="preserve">                               </w:t>
      </w:r>
      <w:r w:rsidRPr="00B01D05">
        <w:rPr>
          <w:position w:val="-12"/>
          <w:sz w:val="24"/>
          <w:szCs w:val="24"/>
          <w:lang w:val="lv-LV"/>
        </w:rPr>
        <w:object w:dxaOrig="2900" w:dyaOrig="380">
          <v:shape id="_x0000_i1628" type="#_x0000_t75" style="width:144.95pt;height:18.7pt" o:ole="">
            <v:imagedata r:id="rId1604" o:title=""/>
          </v:shape>
          <o:OLEObject Type="Embed" ProgID="Equation.3" ShapeID="_x0000_i1628" DrawAspect="Content" ObjectID="_1391504724" r:id="rId1605"/>
        </w:object>
      </w:r>
      <w:r w:rsidRPr="00B01D05">
        <w:rPr>
          <w:sz w:val="24"/>
          <w:szCs w:val="24"/>
          <w:lang w:val="lv-LV"/>
        </w:rPr>
        <w:t xml:space="preserve">                                                   </w:t>
      </w:r>
      <w:r>
        <w:rPr>
          <w:sz w:val="24"/>
          <w:szCs w:val="24"/>
          <w:lang w:val="lv-LV"/>
        </w:rPr>
        <w:t>(8.16</w:t>
      </w:r>
      <w:r w:rsidRPr="00B01D05">
        <w:rPr>
          <w:sz w:val="24"/>
          <w:szCs w:val="24"/>
          <w:lang w:val="lv-LV"/>
        </w:rPr>
        <w:t>)</w:t>
      </w:r>
    </w:p>
    <w:p w:rsidR="00AF6846" w:rsidRPr="00B01D05" w:rsidRDefault="00AF6846" w:rsidP="00AF6846">
      <w:pPr>
        <w:jc w:val="both"/>
        <w:rPr>
          <w:sz w:val="24"/>
          <w:szCs w:val="24"/>
          <w:lang w:val="lv-LV"/>
        </w:rPr>
      </w:pPr>
      <w:r w:rsidRPr="00B01D05">
        <w:rPr>
          <w:sz w:val="24"/>
          <w:szCs w:val="24"/>
          <w:lang w:val="lv-LV"/>
        </w:rPr>
        <w:t xml:space="preserve">kur </w:t>
      </w:r>
      <w:r w:rsidRPr="00B01D05">
        <w:rPr>
          <w:position w:val="-12"/>
          <w:sz w:val="24"/>
          <w:szCs w:val="24"/>
          <w:lang w:val="lv-LV"/>
        </w:rPr>
        <w:object w:dxaOrig="1700" w:dyaOrig="400">
          <v:shape id="_x0000_i1629" type="#_x0000_t75" style="width:84.15pt;height:20.55pt" o:ole="">
            <v:imagedata r:id="rId1606" o:title=""/>
          </v:shape>
          <o:OLEObject Type="Embed" ProgID="Equation.3" ShapeID="_x0000_i1629" DrawAspect="Content" ObjectID="_1391504725" r:id="rId1607"/>
        </w:object>
      </w:r>
      <w:r w:rsidRPr="00B01D05">
        <w:rPr>
          <w:sz w:val="24"/>
          <w:szCs w:val="24"/>
          <w:lang w:val="lv-LV"/>
        </w:rPr>
        <w:t xml:space="preserve"> - transformatora maksimālā slodze.</w:t>
      </w:r>
    </w:p>
    <w:p w:rsidR="00AF6846" w:rsidRPr="00B01D05" w:rsidRDefault="00AF6846" w:rsidP="00AF6846">
      <w:pPr>
        <w:shd w:val="clear" w:color="auto" w:fill="FFFFFF"/>
        <w:ind w:firstLine="397"/>
        <w:jc w:val="both"/>
        <w:rPr>
          <w:b/>
          <w:iCs/>
          <w:color w:val="000000"/>
          <w:spacing w:val="14"/>
          <w:sz w:val="24"/>
          <w:szCs w:val="24"/>
          <w:lang w:val="lv-LV"/>
        </w:rPr>
      </w:pPr>
    </w:p>
    <w:p w:rsidR="00AF6846" w:rsidRDefault="00AF6846" w:rsidP="00AF6846">
      <w:pPr>
        <w:shd w:val="clear" w:color="auto" w:fill="FFFFFF"/>
        <w:ind w:firstLine="397"/>
        <w:jc w:val="both"/>
        <w:rPr>
          <w:b/>
          <w:bCs/>
          <w:color w:val="000000"/>
          <w:spacing w:val="6"/>
          <w:sz w:val="24"/>
          <w:szCs w:val="24"/>
          <w:lang w:val="lv-LV"/>
        </w:rPr>
      </w:pPr>
      <w:r>
        <w:rPr>
          <w:b/>
          <w:bCs/>
          <w:color w:val="000000"/>
          <w:spacing w:val="6"/>
          <w:sz w:val="24"/>
          <w:szCs w:val="24"/>
          <w:lang w:val="lv-LV"/>
        </w:rPr>
        <w:t>8</w:t>
      </w:r>
      <w:r w:rsidRPr="00B01D05">
        <w:rPr>
          <w:b/>
          <w:bCs/>
          <w:color w:val="000000"/>
          <w:spacing w:val="6"/>
          <w:sz w:val="24"/>
          <w:szCs w:val="24"/>
          <w:lang w:val="lv-LV"/>
        </w:rPr>
        <w:t>.</w:t>
      </w:r>
      <w:r>
        <w:rPr>
          <w:b/>
          <w:bCs/>
          <w:color w:val="000000"/>
          <w:spacing w:val="6"/>
          <w:sz w:val="24"/>
          <w:szCs w:val="24"/>
          <w:lang w:val="lv-LV"/>
        </w:rPr>
        <w:t>3</w:t>
      </w:r>
      <w:r w:rsidRPr="00B01D05">
        <w:rPr>
          <w:b/>
          <w:bCs/>
          <w:color w:val="000000"/>
          <w:spacing w:val="6"/>
          <w:sz w:val="24"/>
          <w:szCs w:val="24"/>
          <w:lang w:val="lv-LV"/>
        </w:rPr>
        <w:t xml:space="preserve">. </w:t>
      </w:r>
      <w:r>
        <w:rPr>
          <w:b/>
          <w:bCs/>
          <w:color w:val="000000"/>
          <w:spacing w:val="6"/>
          <w:sz w:val="24"/>
          <w:szCs w:val="24"/>
          <w:lang w:val="lv-LV"/>
        </w:rPr>
        <w:t xml:space="preserve">SPRIEGUMA NOVIRZE ELEKTRISKAJĀ TĪKLĀ UN TĀS </w:t>
      </w:r>
    </w:p>
    <w:p w:rsidR="00AF6846" w:rsidRPr="00B01D05" w:rsidRDefault="00AF6846" w:rsidP="00AF6846">
      <w:pPr>
        <w:shd w:val="clear" w:color="auto" w:fill="FFFFFF"/>
        <w:ind w:firstLine="397"/>
        <w:jc w:val="both"/>
        <w:rPr>
          <w:b/>
          <w:sz w:val="24"/>
          <w:szCs w:val="24"/>
          <w:lang w:val="lv-LV"/>
        </w:rPr>
      </w:pPr>
      <w:r>
        <w:rPr>
          <w:b/>
          <w:bCs/>
          <w:color w:val="000000"/>
          <w:spacing w:val="6"/>
          <w:sz w:val="24"/>
          <w:szCs w:val="24"/>
          <w:lang w:val="lv-LV"/>
        </w:rPr>
        <w:t xml:space="preserve">       IETEKME UZ PATĒRĒTĀJU DARBU</w:t>
      </w:r>
    </w:p>
    <w:p w:rsidR="00AF6846" w:rsidRPr="004B05EA" w:rsidRDefault="00AF6846" w:rsidP="00AF6846">
      <w:pPr>
        <w:shd w:val="clear" w:color="auto" w:fill="FFFFFF"/>
        <w:ind w:firstLine="397"/>
        <w:jc w:val="both"/>
        <w:rPr>
          <w:b/>
          <w:color w:val="000000"/>
          <w:spacing w:val="1"/>
          <w:sz w:val="16"/>
          <w:szCs w:val="16"/>
          <w:lang w:val="lv-LV"/>
        </w:rPr>
      </w:pPr>
    </w:p>
    <w:p w:rsidR="00AF6846" w:rsidRPr="00F54896" w:rsidRDefault="00AF6846" w:rsidP="00AF6846">
      <w:pPr>
        <w:shd w:val="clear" w:color="auto" w:fill="FFFFFF"/>
        <w:ind w:firstLine="397"/>
        <w:jc w:val="both"/>
        <w:rPr>
          <w:lang w:val="lv-LV"/>
        </w:rPr>
      </w:pPr>
      <w:r w:rsidRPr="00F54896">
        <w:rPr>
          <w:b/>
          <w:color w:val="000000"/>
          <w:spacing w:val="1"/>
          <w:sz w:val="24"/>
          <w:szCs w:val="24"/>
          <w:lang w:val="lv-LV"/>
        </w:rPr>
        <w:t>Nominālais spriegums.</w:t>
      </w:r>
      <w:r>
        <w:rPr>
          <w:color w:val="000000"/>
          <w:spacing w:val="1"/>
          <w:sz w:val="24"/>
          <w:szCs w:val="24"/>
          <w:lang w:val="lv-LV"/>
        </w:rPr>
        <w:t xml:space="preserve"> Par elektroenerģijas patērētāju, ģeneratoru un transfor</w:t>
      </w:r>
      <w:r>
        <w:rPr>
          <w:color w:val="000000"/>
          <w:spacing w:val="1"/>
          <w:sz w:val="24"/>
          <w:szCs w:val="24"/>
          <w:lang w:val="lv-LV"/>
        </w:rPr>
        <w:softHyphen/>
      </w:r>
      <w:r>
        <w:rPr>
          <w:color w:val="000000"/>
          <w:spacing w:val="-1"/>
          <w:sz w:val="24"/>
          <w:szCs w:val="24"/>
          <w:lang w:val="lv-LV"/>
        </w:rPr>
        <w:t xml:space="preserve">matoru </w:t>
      </w:r>
      <w:r>
        <w:rPr>
          <w:i/>
          <w:iCs/>
          <w:color w:val="000000"/>
          <w:spacing w:val="-1"/>
          <w:sz w:val="24"/>
          <w:szCs w:val="24"/>
          <w:lang w:val="lv-LV"/>
        </w:rPr>
        <w:t xml:space="preserve">nominālo spriegumu </w:t>
      </w:r>
      <w:r>
        <w:rPr>
          <w:color w:val="000000"/>
          <w:spacing w:val="-1"/>
          <w:sz w:val="24"/>
          <w:szCs w:val="24"/>
          <w:lang w:val="lv-LV"/>
        </w:rPr>
        <w:t xml:space="preserve">sauc spriegumu, kāds tiem paredzēts </w:t>
      </w:r>
      <w:r>
        <w:rPr>
          <w:color w:val="000000"/>
          <w:spacing w:val="4"/>
          <w:sz w:val="24"/>
          <w:szCs w:val="24"/>
          <w:lang w:val="lv-LV"/>
        </w:rPr>
        <w:t>normālā darbā, str</w:t>
      </w:r>
      <w:r>
        <w:rPr>
          <w:color w:val="000000"/>
          <w:spacing w:val="4"/>
          <w:sz w:val="24"/>
          <w:szCs w:val="24"/>
          <w:lang w:val="lv-LV"/>
        </w:rPr>
        <w:t>ā</w:t>
      </w:r>
      <w:r>
        <w:rPr>
          <w:color w:val="000000"/>
          <w:spacing w:val="4"/>
          <w:sz w:val="24"/>
          <w:szCs w:val="24"/>
          <w:lang w:val="lv-LV"/>
        </w:rPr>
        <w:t xml:space="preserve">dājot ar vislielāko ekonomisko efektu. Trīsfāzu </w:t>
      </w:r>
      <w:r>
        <w:rPr>
          <w:color w:val="000000"/>
          <w:spacing w:val="1"/>
          <w:sz w:val="24"/>
          <w:szCs w:val="24"/>
          <w:lang w:val="lv-LV"/>
        </w:rPr>
        <w:t>maiņstrāvas sistēmā nominālo spri</w:t>
      </w:r>
      <w:r>
        <w:rPr>
          <w:color w:val="000000"/>
          <w:spacing w:val="1"/>
          <w:sz w:val="24"/>
          <w:szCs w:val="24"/>
          <w:lang w:val="lv-LV"/>
        </w:rPr>
        <w:t>e</w:t>
      </w:r>
      <w:r>
        <w:rPr>
          <w:color w:val="000000"/>
          <w:spacing w:val="1"/>
          <w:sz w:val="24"/>
          <w:szCs w:val="24"/>
          <w:lang w:val="lv-LV"/>
        </w:rPr>
        <w:t>gumu mēra starp fāzēm; tas ir līnijas</w:t>
      </w:r>
      <w:r>
        <w:rPr>
          <w:i/>
          <w:iCs/>
          <w:color w:val="000000"/>
          <w:spacing w:val="-2"/>
          <w:sz w:val="24"/>
          <w:szCs w:val="24"/>
          <w:lang w:val="lv-LV"/>
        </w:rPr>
        <w:t xml:space="preserve"> spriegums. </w:t>
      </w:r>
      <w:r>
        <w:rPr>
          <w:color w:val="000000"/>
          <w:spacing w:val="-2"/>
          <w:sz w:val="24"/>
          <w:szCs w:val="24"/>
          <w:lang w:val="lv-LV"/>
        </w:rPr>
        <w:t xml:space="preserve">Elektroenerģijas patērētājiem nominālo spriegumu </w:t>
      </w:r>
      <w:r>
        <w:rPr>
          <w:color w:val="000000"/>
          <w:spacing w:val="3"/>
          <w:sz w:val="24"/>
          <w:szCs w:val="24"/>
          <w:lang w:val="lv-LV"/>
        </w:rPr>
        <w:t>uzrāda pasē. Elektrisko tīklu nominālo spriegumu pieņem vienādu ar pat</w:t>
      </w:r>
      <w:r>
        <w:rPr>
          <w:color w:val="000000"/>
          <w:spacing w:val="3"/>
          <w:sz w:val="24"/>
          <w:szCs w:val="24"/>
          <w:lang w:val="lv-LV"/>
        </w:rPr>
        <w:t>ē</w:t>
      </w:r>
      <w:r>
        <w:rPr>
          <w:color w:val="000000"/>
          <w:spacing w:val="3"/>
          <w:sz w:val="24"/>
          <w:szCs w:val="24"/>
          <w:lang w:val="lv-LV"/>
        </w:rPr>
        <w:t>rētāju  nominālo  spriegumu,  kuri  pieslēgti dotajam tīklam.</w:t>
      </w:r>
    </w:p>
    <w:p w:rsidR="00AF6846" w:rsidRPr="00F54896" w:rsidRDefault="00AF6846" w:rsidP="00AF6846">
      <w:pPr>
        <w:shd w:val="clear" w:color="auto" w:fill="FFFFFF"/>
        <w:ind w:firstLine="397"/>
        <w:jc w:val="both"/>
        <w:rPr>
          <w:lang w:val="lv-LV"/>
        </w:rPr>
      </w:pPr>
      <w:r>
        <w:rPr>
          <w:color w:val="000000"/>
          <w:spacing w:val="5"/>
          <w:sz w:val="24"/>
          <w:szCs w:val="24"/>
          <w:lang w:val="lv-LV"/>
        </w:rPr>
        <w:t xml:space="preserve">Elektriskā tīkla spriegums dažādos tīkla punktos ir atšķirīgs. </w:t>
      </w:r>
      <w:r>
        <w:rPr>
          <w:color w:val="000000"/>
          <w:spacing w:val="-1"/>
          <w:sz w:val="24"/>
          <w:szCs w:val="24"/>
          <w:lang w:val="lv-LV"/>
        </w:rPr>
        <w:t>Līnijā plūstot str</w:t>
      </w:r>
      <w:r>
        <w:rPr>
          <w:color w:val="000000"/>
          <w:spacing w:val="-1"/>
          <w:sz w:val="24"/>
          <w:szCs w:val="24"/>
          <w:lang w:val="lv-LV"/>
        </w:rPr>
        <w:t>ā</w:t>
      </w:r>
      <w:r>
        <w:rPr>
          <w:color w:val="000000"/>
          <w:spacing w:val="-1"/>
          <w:sz w:val="24"/>
          <w:szCs w:val="24"/>
          <w:lang w:val="lv-LV"/>
        </w:rPr>
        <w:t>vai, rodas sprieguma zudums, tāpēc līnijas beigās spriegums ir mazāks nekā līnijas s</w:t>
      </w:r>
      <w:r>
        <w:rPr>
          <w:color w:val="000000"/>
          <w:spacing w:val="-1"/>
          <w:sz w:val="24"/>
          <w:szCs w:val="24"/>
          <w:lang w:val="lv-LV"/>
        </w:rPr>
        <w:t>ā</w:t>
      </w:r>
      <w:r>
        <w:rPr>
          <w:color w:val="000000"/>
          <w:spacing w:val="-1"/>
          <w:sz w:val="24"/>
          <w:szCs w:val="24"/>
          <w:lang w:val="lv-LV"/>
        </w:rPr>
        <w:t>kumā. Ja līnija pieslēgta trans</w:t>
      </w:r>
      <w:r>
        <w:rPr>
          <w:color w:val="000000"/>
          <w:spacing w:val="-1"/>
          <w:sz w:val="24"/>
          <w:szCs w:val="24"/>
          <w:lang w:val="lv-LV"/>
        </w:rPr>
        <w:softHyphen/>
      </w:r>
      <w:r>
        <w:rPr>
          <w:color w:val="000000"/>
          <w:spacing w:val="4"/>
          <w:sz w:val="24"/>
          <w:szCs w:val="24"/>
          <w:lang w:val="lv-LV"/>
        </w:rPr>
        <w:t>formatora sekundārajam tinumam, spriegums līnijas s</w:t>
      </w:r>
      <w:r>
        <w:rPr>
          <w:color w:val="000000"/>
          <w:spacing w:val="4"/>
          <w:sz w:val="24"/>
          <w:szCs w:val="24"/>
          <w:lang w:val="lv-LV"/>
        </w:rPr>
        <w:t>ā</w:t>
      </w:r>
      <w:r>
        <w:rPr>
          <w:color w:val="000000"/>
          <w:spacing w:val="4"/>
          <w:sz w:val="24"/>
          <w:szCs w:val="24"/>
          <w:lang w:val="lv-LV"/>
        </w:rPr>
        <w:t xml:space="preserve">kumā ir par </w:t>
      </w:r>
      <w:r>
        <w:rPr>
          <w:color w:val="000000"/>
          <w:spacing w:val="2"/>
          <w:sz w:val="24"/>
          <w:szCs w:val="24"/>
          <w:lang w:val="lv-LV"/>
        </w:rPr>
        <w:t xml:space="preserve">5 % augstāks nekā līnijas nominālais spriegums. Pieņemam, ka </w:t>
      </w:r>
      <w:r>
        <w:rPr>
          <w:color w:val="000000"/>
          <w:spacing w:val="-3"/>
          <w:sz w:val="24"/>
          <w:szCs w:val="24"/>
          <w:lang w:val="lv-LV"/>
        </w:rPr>
        <w:t xml:space="preserve">sprieguma zudums līnijā ir 10 %, līnijai pievienota tikai viena slodze </w:t>
      </w:r>
      <w:r>
        <w:rPr>
          <w:color w:val="000000"/>
          <w:spacing w:val="1"/>
          <w:sz w:val="24"/>
          <w:szCs w:val="24"/>
          <w:lang w:val="lv-LV"/>
        </w:rPr>
        <w:t xml:space="preserve">līnijas beigās. Tādā gadījumā spriegums līnijas beigās ir par 5 % </w:t>
      </w:r>
      <w:r>
        <w:rPr>
          <w:color w:val="000000"/>
          <w:spacing w:val="2"/>
          <w:sz w:val="24"/>
          <w:szCs w:val="24"/>
          <w:lang w:val="lv-LV"/>
        </w:rPr>
        <w:t xml:space="preserve">zemāks nekā līnijas nominālais spriegums. Ja vada šķērsgriezums </w:t>
      </w:r>
      <w:r>
        <w:rPr>
          <w:color w:val="000000"/>
          <w:sz w:val="24"/>
          <w:szCs w:val="24"/>
          <w:lang w:val="lv-LV"/>
        </w:rPr>
        <w:t>visā līnijas garumā vienāds, spriegums samazināsies tieši propor</w:t>
      </w:r>
      <w:r>
        <w:rPr>
          <w:color w:val="000000"/>
          <w:sz w:val="24"/>
          <w:szCs w:val="24"/>
          <w:lang w:val="lv-LV"/>
        </w:rPr>
        <w:softHyphen/>
      </w:r>
      <w:r>
        <w:rPr>
          <w:color w:val="000000"/>
          <w:spacing w:val="4"/>
          <w:sz w:val="24"/>
          <w:szCs w:val="24"/>
          <w:lang w:val="lv-LV"/>
        </w:rPr>
        <w:t xml:space="preserve">cionāli līnijas garumam. Sprieguma izmaiņu var attēlot ar taisnu </w:t>
      </w:r>
      <w:r>
        <w:rPr>
          <w:color w:val="000000"/>
          <w:spacing w:val="2"/>
          <w:sz w:val="24"/>
          <w:szCs w:val="24"/>
          <w:lang w:val="lv-LV"/>
        </w:rPr>
        <w:t xml:space="preserve">līniju (8.7. </w:t>
      </w:r>
      <w:r>
        <w:rPr>
          <w:color w:val="000000"/>
          <w:spacing w:val="17"/>
          <w:sz w:val="24"/>
          <w:szCs w:val="24"/>
          <w:lang w:val="lv-LV"/>
        </w:rPr>
        <w:t>att.).</w:t>
      </w:r>
      <w:r>
        <w:rPr>
          <w:color w:val="000000"/>
          <w:spacing w:val="2"/>
          <w:sz w:val="24"/>
          <w:szCs w:val="24"/>
          <w:lang w:val="lv-LV"/>
        </w:rPr>
        <w:t xml:space="preserve"> Līnijas faktiskais spriegums ir vienāds ar tās nominālo spriegumu tikai līnijas vidū, bet nav vienāds ar līnijas </w:t>
      </w:r>
      <w:r>
        <w:rPr>
          <w:color w:val="000000"/>
          <w:spacing w:val="-1"/>
          <w:sz w:val="24"/>
          <w:szCs w:val="24"/>
          <w:lang w:val="lv-LV"/>
        </w:rPr>
        <w:t>nominālo spriegumu pārējos līnijas punktos.</w:t>
      </w:r>
    </w:p>
    <w:p w:rsidR="00AF6846" w:rsidRPr="00F54896" w:rsidRDefault="00AF6846" w:rsidP="00AF6846">
      <w:pPr>
        <w:shd w:val="clear" w:color="auto" w:fill="FFFFFF"/>
        <w:ind w:firstLine="397"/>
        <w:jc w:val="both"/>
        <w:rPr>
          <w:lang w:val="lv-LV"/>
        </w:rPr>
      </w:pPr>
      <w:r>
        <w:rPr>
          <w:color w:val="000000"/>
          <w:spacing w:val="1"/>
          <w:sz w:val="24"/>
          <w:szCs w:val="24"/>
          <w:lang w:val="lv-LV"/>
        </w:rPr>
        <w:t xml:space="preserve">Šādas </w:t>
      </w:r>
      <w:r>
        <w:rPr>
          <w:i/>
          <w:iCs/>
          <w:color w:val="000000"/>
          <w:spacing w:val="1"/>
          <w:sz w:val="24"/>
          <w:szCs w:val="24"/>
          <w:lang w:val="lv-LV"/>
        </w:rPr>
        <w:t xml:space="preserve">līnijas nominālais spriegums </w:t>
      </w:r>
      <w:r>
        <w:rPr>
          <w:color w:val="000000"/>
          <w:spacing w:val="1"/>
          <w:sz w:val="24"/>
          <w:szCs w:val="24"/>
          <w:lang w:val="lv-LV"/>
        </w:rPr>
        <w:t>ir vidējais aritmētiskais lie</w:t>
      </w:r>
      <w:r>
        <w:rPr>
          <w:color w:val="000000"/>
          <w:spacing w:val="1"/>
          <w:sz w:val="24"/>
          <w:szCs w:val="24"/>
          <w:lang w:val="lv-LV"/>
        </w:rPr>
        <w:softHyphen/>
      </w:r>
      <w:r>
        <w:rPr>
          <w:color w:val="000000"/>
          <w:sz w:val="24"/>
          <w:szCs w:val="24"/>
          <w:lang w:val="lv-LV"/>
        </w:rPr>
        <w:t>lums starp sprieg</w:t>
      </w:r>
      <w:r>
        <w:rPr>
          <w:color w:val="000000"/>
          <w:sz w:val="24"/>
          <w:szCs w:val="24"/>
          <w:lang w:val="lv-LV"/>
        </w:rPr>
        <w:t>u</w:t>
      </w:r>
      <w:r>
        <w:rPr>
          <w:color w:val="000000"/>
          <w:sz w:val="24"/>
          <w:szCs w:val="24"/>
          <w:lang w:val="lv-LV"/>
        </w:rPr>
        <w:t>miem līnijas sākumā un beigās:</w:t>
      </w:r>
    </w:p>
    <w:p w:rsidR="00AF6846" w:rsidRDefault="00AF6846" w:rsidP="00AF6846">
      <w:pPr>
        <w:shd w:val="clear" w:color="auto" w:fill="FFFFFF"/>
        <w:spacing w:before="5"/>
        <w:rPr>
          <w:color w:val="000000"/>
          <w:spacing w:val="-20"/>
          <w:sz w:val="24"/>
          <w:szCs w:val="24"/>
          <w:lang w:val="lv-LV"/>
        </w:rPr>
      </w:pPr>
      <w:r>
        <w:rPr>
          <w:color w:val="000000"/>
          <w:spacing w:val="-20"/>
          <w:sz w:val="24"/>
          <w:szCs w:val="24"/>
          <w:lang w:val="lv-LV"/>
        </w:rPr>
        <w:t xml:space="preserve">                                                              </w:t>
      </w:r>
      <w:r w:rsidRPr="00BB20D5">
        <w:rPr>
          <w:color w:val="000000"/>
          <w:spacing w:val="-20"/>
          <w:position w:val="-24"/>
          <w:sz w:val="24"/>
          <w:szCs w:val="24"/>
          <w:lang w:val="lv-LV"/>
        </w:rPr>
        <w:object w:dxaOrig="3400" w:dyaOrig="620">
          <v:shape id="_x0000_i1630" type="#_x0000_t75" style="width:170.2pt;height:30.85pt" o:ole="">
            <v:imagedata r:id="rId1608" o:title=""/>
          </v:shape>
          <o:OLEObject Type="Embed" ProgID="Equation.3" ShapeID="_x0000_i1630" DrawAspect="Content" ObjectID="_1391504726" r:id="rId1609"/>
        </w:object>
      </w:r>
    </w:p>
    <w:p w:rsidR="00AF6846" w:rsidRDefault="00AF6846" w:rsidP="00AF6846">
      <w:pPr>
        <w:shd w:val="clear" w:color="auto" w:fill="FFFFFF"/>
        <w:ind w:firstLine="397"/>
        <w:jc w:val="both"/>
        <w:rPr>
          <w:color w:val="000000"/>
          <w:sz w:val="24"/>
          <w:szCs w:val="24"/>
          <w:lang w:val="lv-LV"/>
        </w:rPr>
      </w:pPr>
      <w:r>
        <w:rPr>
          <w:i/>
          <w:iCs/>
          <w:color w:val="000000"/>
          <w:spacing w:val="-4"/>
          <w:sz w:val="24"/>
          <w:szCs w:val="24"/>
          <w:lang w:val="lv-LV"/>
        </w:rPr>
        <w:t xml:space="preserve">Ģeneratora nominālais spriegums </w:t>
      </w:r>
      <w:r>
        <w:rPr>
          <w:color w:val="000000"/>
          <w:spacing w:val="-4"/>
          <w:sz w:val="24"/>
          <w:szCs w:val="24"/>
          <w:lang w:val="lv-LV"/>
        </w:rPr>
        <w:t xml:space="preserve">ir par 5 % augstāks nekā tīkla </w:t>
      </w:r>
      <w:r>
        <w:rPr>
          <w:color w:val="000000"/>
          <w:sz w:val="24"/>
          <w:szCs w:val="24"/>
          <w:lang w:val="lv-LV"/>
        </w:rPr>
        <w:t>nominālais spri</w:t>
      </w:r>
      <w:r>
        <w:rPr>
          <w:color w:val="000000"/>
          <w:sz w:val="24"/>
          <w:szCs w:val="24"/>
          <w:lang w:val="lv-LV"/>
        </w:rPr>
        <w:t>e</w:t>
      </w:r>
      <w:r>
        <w:rPr>
          <w:color w:val="000000"/>
          <w:sz w:val="24"/>
          <w:szCs w:val="24"/>
          <w:lang w:val="lv-LV"/>
        </w:rPr>
        <w:t>gums.</w:t>
      </w:r>
    </w:p>
    <w:p w:rsidR="00AF6846" w:rsidRPr="004B05EA" w:rsidRDefault="00AF6846" w:rsidP="00AF6846">
      <w:pPr>
        <w:shd w:val="clear" w:color="auto" w:fill="FFFFFF"/>
        <w:ind w:firstLine="397"/>
        <w:jc w:val="both"/>
        <w:rPr>
          <w:sz w:val="16"/>
          <w:szCs w:val="16"/>
          <w:lang w:val="en-US"/>
        </w:rPr>
      </w:pPr>
    </w:p>
    <w:tbl>
      <w:tblPr>
        <w:tblW w:w="0" w:type="auto"/>
        <w:tblLook w:val="01E0"/>
      </w:tblPr>
      <w:tblGrid>
        <w:gridCol w:w="8720"/>
      </w:tblGrid>
      <w:tr w:rsidR="00AF6846" w:rsidRPr="00B50B95" w:rsidTr="00AF6846">
        <w:tc>
          <w:tcPr>
            <w:tcW w:w="9287" w:type="dxa"/>
          </w:tcPr>
          <w:p w:rsidR="00AF6846" w:rsidRDefault="00394A75" w:rsidP="00AF6846">
            <w:pPr>
              <w:jc w:val="center"/>
            </w:pPr>
            <w:r>
              <w:rPr>
                <w:noProof/>
                <w:lang w:val="lv-LV" w:eastAsia="lv-LV"/>
              </w:rPr>
              <w:pict>
                <v:shape id="_x0000_s1117" type="#_x0000_t202" style="position:absolute;left:0;text-align:left;margin-left:323.85pt;margin-top:48pt;width:10.2pt;height:7.15pt;z-index:251700224" stroked="f">
                  <v:textbox>
                    <w:txbxContent>
                      <w:p w:rsidR="001659A0" w:rsidRDefault="001659A0" w:rsidP="00AF6846"/>
                    </w:txbxContent>
                  </v:textbox>
                </v:shape>
              </w:pict>
            </w:r>
            <w:r w:rsidR="00AF6846">
              <w:rPr>
                <w:noProof/>
                <w:lang w:val="lv-LV" w:eastAsia="lv-LV"/>
              </w:rPr>
              <w:drawing>
                <wp:inline distT="0" distB="0" distL="0" distR="0">
                  <wp:extent cx="3838575" cy="1019175"/>
                  <wp:effectExtent l="19050" t="0" r="9525" b="0"/>
                  <wp:docPr id="28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10" cstate="print">
                            <a:lum bright="-18000" contrast="64000"/>
                            <a:grayscl/>
                          </a:blip>
                          <a:srcRect/>
                          <a:stretch>
                            <a:fillRect/>
                          </a:stretch>
                        </pic:blipFill>
                        <pic:spPr bwMode="auto">
                          <a:xfrm>
                            <a:off x="0" y="0"/>
                            <a:ext cx="3838575" cy="1019175"/>
                          </a:xfrm>
                          <a:prstGeom prst="rect">
                            <a:avLst/>
                          </a:prstGeom>
                          <a:noFill/>
                          <a:ln w="9525">
                            <a:noFill/>
                            <a:miter lim="800000"/>
                            <a:headEnd/>
                            <a:tailEnd/>
                          </a:ln>
                        </pic:spPr>
                      </pic:pic>
                    </a:graphicData>
                  </a:graphic>
                </wp:inline>
              </w:drawing>
            </w:r>
          </w:p>
          <w:p w:rsidR="00AF6846" w:rsidRPr="00FC10B4" w:rsidRDefault="00AF6846" w:rsidP="00AF6846">
            <w:pPr>
              <w:jc w:val="center"/>
              <w:rPr>
                <w:lang w:val="lv-LV"/>
              </w:rPr>
            </w:pPr>
            <w:r>
              <w:rPr>
                <w:lang w:val="lv-LV"/>
              </w:rPr>
              <w:t xml:space="preserve">8.7. </w:t>
            </w:r>
            <w:r w:rsidRPr="00FC10B4">
              <w:rPr>
                <w:lang w:val="lv-LV"/>
              </w:rPr>
              <w:t>att. Nominālais un faktiskais tīkla spriegums</w:t>
            </w:r>
          </w:p>
        </w:tc>
      </w:tr>
    </w:tbl>
    <w:p w:rsidR="00AF6846" w:rsidRPr="004B05EA" w:rsidRDefault="00AF6846" w:rsidP="00AF6846">
      <w:pPr>
        <w:shd w:val="clear" w:color="auto" w:fill="FFFFFF"/>
        <w:jc w:val="both"/>
        <w:rPr>
          <w:sz w:val="16"/>
          <w:szCs w:val="16"/>
          <w:lang w:val="lv-LV"/>
        </w:rPr>
      </w:pPr>
    </w:p>
    <w:p w:rsidR="00AF6846" w:rsidRDefault="00AF6846" w:rsidP="00AF6846">
      <w:pPr>
        <w:shd w:val="clear" w:color="auto" w:fill="FFFFFF"/>
        <w:ind w:firstLine="397"/>
        <w:jc w:val="both"/>
        <w:rPr>
          <w:color w:val="000000"/>
          <w:spacing w:val="-3"/>
          <w:sz w:val="24"/>
          <w:szCs w:val="24"/>
          <w:lang w:val="lv-LV"/>
        </w:rPr>
      </w:pPr>
      <w:r>
        <w:rPr>
          <w:color w:val="000000"/>
          <w:spacing w:val="-4"/>
          <w:sz w:val="24"/>
          <w:szCs w:val="24"/>
          <w:lang w:val="lv-LV"/>
        </w:rPr>
        <w:t xml:space="preserve">Transformatoriem ir divi nominālie spriegumi; </w:t>
      </w:r>
      <w:r>
        <w:rPr>
          <w:i/>
          <w:iCs/>
          <w:color w:val="000000"/>
          <w:spacing w:val="-4"/>
          <w:sz w:val="24"/>
          <w:szCs w:val="24"/>
          <w:lang w:val="lv-LV"/>
        </w:rPr>
        <w:t xml:space="preserve">primārā tinuma </w:t>
      </w:r>
      <w:r>
        <w:rPr>
          <w:i/>
          <w:iCs/>
          <w:color w:val="000000"/>
          <w:spacing w:val="-2"/>
          <w:sz w:val="24"/>
          <w:szCs w:val="24"/>
          <w:lang w:val="lv-LV"/>
        </w:rPr>
        <w:t xml:space="preserve">nominālais spriegums </w:t>
      </w:r>
      <w:r>
        <w:rPr>
          <w:color w:val="000000"/>
          <w:spacing w:val="-2"/>
          <w:sz w:val="24"/>
          <w:szCs w:val="24"/>
          <w:lang w:val="lv-LV"/>
        </w:rPr>
        <w:t xml:space="preserve">un </w:t>
      </w:r>
      <w:r>
        <w:rPr>
          <w:i/>
          <w:iCs/>
          <w:color w:val="000000"/>
          <w:spacing w:val="-2"/>
          <w:sz w:val="24"/>
          <w:szCs w:val="24"/>
          <w:lang w:val="lv-LV"/>
        </w:rPr>
        <w:t xml:space="preserve">sekundārā tinuma nominālais spriegums. </w:t>
      </w:r>
      <w:r>
        <w:rPr>
          <w:color w:val="000000"/>
          <w:spacing w:val="-2"/>
          <w:sz w:val="24"/>
          <w:szCs w:val="24"/>
          <w:lang w:val="lv-LV"/>
        </w:rPr>
        <w:t>Primārā tinuma nominālo spriegumu piel</w:t>
      </w:r>
      <w:r>
        <w:rPr>
          <w:color w:val="000000"/>
          <w:spacing w:val="-2"/>
          <w:sz w:val="24"/>
          <w:szCs w:val="24"/>
          <w:lang w:val="lv-LV"/>
        </w:rPr>
        <w:t>ī</w:t>
      </w:r>
      <w:r>
        <w:rPr>
          <w:color w:val="000000"/>
          <w:spacing w:val="-2"/>
          <w:sz w:val="24"/>
          <w:szCs w:val="24"/>
          <w:lang w:val="lv-LV"/>
        </w:rPr>
        <w:t xml:space="preserve">dzina tā tīkla nominālajam </w:t>
      </w:r>
      <w:r>
        <w:rPr>
          <w:color w:val="000000"/>
          <w:spacing w:val="-1"/>
          <w:sz w:val="24"/>
          <w:szCs w:val="24"/>
          <w:lang w:val="lv-LV"/>
        </w:rPr>
        <w:t>spriegumam, kuram pieslēgts transformatora primārais t</w:t>
      </w:r>
      <w:r>
        <w:rPr>
          <w:color w:val="000000"/>
          <w:spacing w:val="-1"/>
          <w:sz w:val="24"/>
          <w:szCs w:val="24"/>
          <w:lang w:val="lv-LV"/>
        </w:rPr>
        <w:t>i</w:t>
      </w:r>
      <w:r>
        <w:rPr>
          <w:color w:val="000000"/>
          <w:spacing w:val="-1"/>
          <w:sz w:val="24"/>
          <w:szCs w:val="24"/>
          <w:lang w:val="lv-LV"/>
        </w:rPr>
        <w:t>nums. Se</w:t>
      </w:r>
      <w:r>
        <w:rPr>
          <w:color w:val="000000"/>
          <w:spacing w:val="-1"/>
          <w:sz w:val="24"/>
          <w:szCs w:val="24"/>
          <w:lang w:val="lv-LV"/>
        </w:rPr>
        <w:softHyphen/>
      </w:r>
      <w:r>
        <w:rPr>
          <w:color w:val="000000"/>
          <w:spacing w:val="3"/>
          <w:sz w:val="24"/>
          <w:szCs w:val="24"/>
          <w:lang w:val="lv-LV"/>
        </w:rPr>
        <w:t>kundāro tinumu var uzskatīt par enerģijas avotu, tāpēc tā nominā</w:t>
      </w:r>
      <w:r>
        <w:rPr>
          <w:color w:val="000000"/>
          <w:spacing w:val="3"/>
          <w:sz w:val="24"/>
          <w:szCs w:val="24"/>
          <w:lang w:val="lv-LV"/>
        </w:rPr>
        <w:softHyphen/>
      </w:r>
      <w:r>
        <w:rPr>
          <w:color w:val="000000"/>
          <w:spacing w:val="16"/>
          <w:sz w:val="24"/>
          <w:szCs w:val="24"/>
          <w:lang w:val="lv-LV"/>
        </w:rPr>
        <w:t>lais</w:t>
      </w:r>
      <w:r>
        <w:rPr>
          <w:color w:val="000000"/>
          <w:sz w:val="24"/>
          <w:szCs w:val="24"/>
          <w:lang w:val="lv-LV"/>
        </w:rPr>
        <w:t xml:space="preserve"> </w:t>
      </w:r>
      <w:r>
        <w:rPr>
          <w:color w:val="000000"/>
          <w:spacing w:val="-3"/>
          <w:sz w:val="24"/>
          <w:szCs w:val="24"/>
          <w:lang w:val="lv-LV"/>
        </w:rPr>
        <w:t>spri</w:t>
      </w:r>
      <w:r>
        <w:rPr>
          <w:color w:val="000000"/>
          <w:spacing w:val="-3"/>
          <w:sz w:val="24"/>
          <w:szCs w:val="24"/>
          <w:lang w:val="lv-LV"/>
        </w:rPr>
        <w:t>e</w:t>
      </w:r>
      <w:r>
        <w:rPr>
          <w:color w:val="000000"/>
          <w:spacing w:val="-3"/>
          <w:sz w:val="24"/>
          <w:szCs w:val="24"/>
          <w:lang w:val="lv-LV"/>
        </w:rPr>
        <w:t>gums ir augstāks. Transformatoriem nominālos spriegumus nosaka tukšgaitas režīmā.</w:t>
      </w:r>
    </w:p>
    <w:p w:rsidR="00AF6846" w:rsidRPr="00D55CA6" w:rsidRDefault="00AF6846" w:rsidP="00AF6846">
      <w:pPr>
        <w:shd w:val="clear" w:color="auto" w:fill="FFFFFF"/>
        <w:ind w:firstLine="397"/>
        <w:jc w:val="both"/>
        <w:rPr>
          <w:color w:val="000000"/>
          <w:sz w:val="24"/>
          <w:lang w:val="lv-LV"/>
        </w:rPr>
      </w:pPr>
      <w:r w:rsidRPr="00D55CA6">
        <w:rPr>
          <w:color w:val="000000"/>
          <w:sz w:val="24"/>
          <w:szCs w:val="24"/>
          <w:lang w:val="lv-LV"/>
        </w:rPr>
        <w:t>Elektrostacijās transformatora primāro tinumu pievieno ģenera</w:t>
      </w:r>
      <w:r w:rsidRPr="00D55CA6">
        <w:rPr>
          <w:color w:val="000000"/>
          <w:sz w:val="24"/>
          <w:szCs w:val="24"/>
          <w:lang w:val="lv-LV"/>
        </w:rPr>
        <w:softHyphen/>
        <w:t>toram, tāpēc tran</w:t>
      </w:r>
      <w:r w:rsidRPr="00D55CA6">
        <w:rPr>
          <w:color w:val="000000"/>
          <w:sz w:val="24"/>
          <w:szCs w:val="24"/>
          <w:lang w:val="lv-LV"/>
        </w:rPr>
        <w:t>s</w:t>
      </w:r>
      <w:r w:rsidRPr="00D55CA6">
        <w:rPr>
          <w:color w:val="000000"/>
          <w:sz w:val="24"/>
          <w:szCs w:val="24"/>
          <w:lang w:val="lv-LV"/>
        </w:rPr>
        <w:t>formatora primārā tinuma nominālais spriegums ir vienāds ar ģeneratora nominālo spriegumu.</w:t>
      </w:r>
    </w:p>
    <w:p w:rsidR="00AF6846" w:rsidRPr="00D55CA6" w:rsidRDefault="00AF6846" w:rsidP="00AF6846">
      <w:pPr>
        <w:shd w:val="clear" w:color="auto" w:fill="FFFFFF"/>
        <w:ind w:firstLine="397"/>
        <w:jc w:val="both"/>
        <w:rPr>
          <w:color w:val="000000"/>
          <w:sz w:val="24"/>
          <w:lang w:val="lv-LV"/>
        </w:rPr>
      </w:pPr>
      <w:r w:rsidRPr="00D55CA6">
        <w:rPr>
          <w:color w:val="000000"/>
          <w:sz w:val="24"/>
          <w:szCs w:val="24"/>
          <w:lang w:val="lv-LV"/>
        </w:rPr>
        <w:t xml:space="preserve">Transformatoru slogojot, rodas 4...5 % lieli sprieguma zudumi. Lai transformatora sekundārais spriegums, to slogojot, arī būtu par 5 % augstāks nekā tīkla nominālais </w:t>
      </w:r>
      <w:r w:rsidRPr="00D55CA6">
        <w:rPr>
          <w:color w:val="000000"/>
          <w:sz w:val="24"/>
          <w:szCs w:val="24"/>
          <w:lang w:val="lv-LV"/>
        </w:rPr>
        <w:lastRenderedPageBreak/>
        <w:t>spriegums, transformatora se</w:t>
      </w:r>
      <w:r w:rsidRPr="00D55CA6">
        <w:rPr>
          <w:color w:val="000000"/>
          <w:sz w:val="24"/>
          <w:szCs w:val="24"/>
          <w:lang w:val="lv-LV"/>
        </w:rPr>
        <w:softHyphen/>
        <w:t>kundāro nominālo spriegumu pieņem par 10 % augstāku nekā tīkla nominālais spriegums.</w:t>
      </w:r>
    </w:p>
    <w:p w:rsidR="00AF6846" w:rsidRPr="00B01D05" w:rsidRDefault="00AF6846" w:rsidP="00AF6846">
      <w:pPr>
        <w:shd w:val="clear" w:color="auto" w:fill="FFFFFF"/>
        <w:ind w:firstLine="397"/>
        <w:jc w:val="both"/>
        <w:rPr>
          <w:sz w:val="24"/>
          <w:szCs w:val="24"/>
          <w:lang w:val="lv-LV"/>
        </w:rPr>
      </w:pPr>
      <w:r w:rsidRPr="00D55CA6">
        <w:rPr>
          <w:b/>
          <w:color w:val="000000"/>
          <w:sz w:val="24"/>
          <w:szCs w:val="24"/>
          <w:lang w:val="lv-LV"/>
        </w:rPr>
        <w:t>Sprieguma novirze</w:t>
      </w:r>
      <w:r w:rsidRPr="00D55CA6">
        <w:rPr>
          <w:color w:val="000000"/>
          <w:sz w:val="24"/>
          <w:szCs w:val="24"/>
          <w:lang w:val="lv-LV"/>
        </w:rPr>
        <w:t>. Elektroenerģijas patērētāju slodze mainās gada, mēneša un diennakts laikā. Izmainoties slodzei, izmainās arī sprieguma zu</w:t>
      </w:r>
      <w:r w:rsidRPr="00D55CA6">
        <w:rPr>
          <w:color w:val="000000"/>
          <w:sz w:val="24"/>
          <w:szCs w:val="24"/>
          <w:lang w:val="lv-LV"/>
        </w:rPr>
        <w:softHyphen/>
        <w:t>dums elektriskajā tīklā.</w:t>
      </w:r>
      <w:r w:rsidRPr="00B01D05">
        <w:rPr>
          <w:color w:val="000000"/>
          <w:spacing w:val="7"/>
          <w:sz w:val="24"/>
          <w:szCs w:val="24"/>
          <w:lang w:val="lv-LV"/>
        </w:rPr>
        <w:t xml:space="preserve"> </w:t>
      </w:r>
      <w:r w:rsidRPr="00B01D05">
        <w:rPr>
          <w:i/>
          <w:iCs/>
          <w:color w:val="000000"/>
          <w:spacing w:val="7"/>
          <w:sz w:val="24"/>
          <w:szCs w:val="24"/>
          <w:lang w:val="lv-LV"/>
        </w:rPr>
        <w:t xml:space="preserve">Sprieguma novirze </w:t>
      </w:r>
      <w:r w:rsidRPr="00B01D05">
        <w:rPr>
          <w:color w:val="000000"/>
          <w:spacing w:val="7"/>
          <w:sz w:val="24"/>
          <w:szCs w:val="24"/>
          <w:lang w:val="lv-LV"/>
        </w:rPr>
        <w:t>ir algebrisk</w:t>
      </w:r>
      <w:r>
        <w:rPr>
          <w:color w:val="000000"/>
          <w:spacing w:val="7"/>
          <w:sz w:val="24"/>
          <w:szCs w:val="24"/>
          <w:lang w:val="lv-LV"/>
        </w:rPr>
        <w:t>ā</w:t>
      </w:r>
      <w:r w:rsidRPr="00B01D05">
        <w:rPr>
          <w:color w:val="000000"/>
          <w:spacing w:val="7"/>
          <w:sz w:val="24"/>
          <w:szCs w:val="24"/>
          <w:lang w:val="lv-LV"/>
        </w:rPr>
        <w:t xml:space="preserve"> starpība </w:t>
      </w:r>
      <w:r w:rsidRPr="00B01D05">
        <w:rPr>
          <w:color w:val="000000"/>
          <w:spacing w:val="8"/>
          <w:sz w:val="24"/>
          <w:szCs w:val="24"/>
          <w:lang w:val="lv-LV"/>
        </w:rPr>
        <w:t>starp faktisko spriegumu dotajā tīkla punktā un nominālo sprie</w:t>
      </w:r>
      <w:r w:rsidRPr="00B01D05">
        <w:rPr>
          <w:color w:val="000000"/>
          <w:spacing w:val="8"/>
          <w:sz w:val="24"/>
          <w:szCs w:val="24"/>
          <w:lang w:val="lv-LV"/>
        </w:rPr>
        <w:softHyphen/>
      </w:r>
      <w:r w:rsidRPr="00B01D05">
        <w:rPr>
          <w:color w:val="000000"/>
          <w:spacing w:val="5"/>
          <w:sz w:val="24"/>
          <w:szCs w:val="24"/>
          <w:lang w:val="lv-LV"/>
        </w:rPr>
        <w:t>gumu. Sprieguma novirzi izsaka voltos vai procentos a</w:t>
      </w:r>
      <w:r w:rsidRPr="00B01D05">
        <w:rPr>
          <w:color w:val="000000"/>
          <w:spacing w:val="5"/>
          <w:sz w:val="24"/>
          <w:szCs w:val="24"/>
          <w:lang w:val="lv-LV"/>
        </w:rPr>
        <w:t>t</w:t>
      </w:r>
      <w:r w:rsidRPr="00B01D05">
        <w:rPr>
          <w:color w:val="000000"/>
          <w:spacing w:val="5"/>
          <w:sz w:val="24"/>
          <w:szCs w:val="24"/>
          <w:lang w:val="lv-LV"/>
        </w:rPr>
        <w:t xml:space="preserve">tiecībā pret </w:t>
      </w:r>
      <w:r w:rsidRPr="00B01D05">
        <w:rPr>
          <w:color w:val="000000"/>
          <w:spacing w:val="1"/>
          <w:sz w:val="24"/>
          <w:szCs w:val="24"/>
          <w:lang w:val="lv-LV"/>
        </w:rPr>
        <w:t xml:space="preserve">tīkla nominālo spriegumu. Pieņemsim, ka dota līnija ar slodzi līnijas </w:t>
      </w:r>
      <w:r w:rsidRPr="00B01D05">
        <w:rPr>
          <w:color w:val="000000"/>
          <w:spacing w:val="7"/>
          <w:sz w:val="24"/>
          <w:szCs w:val="24"/>
          <w:lang w:val="lv-LV"/>
        </w:rPr>
        <w:t>be</w:t>
      </w:r>
      <w:r w:rsidRPr="00B01D05">
        <w:rPr>
          <w:color w:val="000000"/>
          <w:spacing w:val="7"/>
          <w:sz w:val="24"/>
          <w:szCs w:val="24"/>
          <w:lang w:val="lv-LV"/>
        </w:rPr>
        <w:t>i</w:t>
      </w:r>
      <w:r w:rsidRPr="00B01D05">
        <w:rPr>
          <w:color w:val="000000"/>
          <w:spacing w:val="7"/>
          <w:sz w:val="24"/>
          <w:szCs w:val="24"/>
          <w:lang w:val="lv-LV"/>
        </w:rPr>
        <w:t>gās. Līnija pieslēgta transformatoru apakšstacijai, kurā sprie</w:t>
      </w:r>
      <w:r w:rsidRPr="00B01D05">
        <w:rPr>
          <w:color w:val="000000"/>
          <w:spacing w:val="7"/>
          <w:sz w:val="24"/>
          <w:szCs w:val="24"/>
          <w:lang w:val="lv-LV"/>
        </w:rPr>
        <w:softHyphen/>
        <w:t>gums ir lielāks par nominālo. Līnija visā garumā izbūvētā ar vie</w:t>
      </w:r>
      <w:r w:rsidRPr="00B01D05">
        <w:rPr>
          <w:color w:val="000000"/>
          <w:spacing w:val="7"/>
          <w:sz w:val="24"/>
          <w:szCs w:val="24"/>
          <w:lang w:val="lv-LV"/>
        </w:rPr>
        <w:softHyphen/>
      </w:r>
      <w:r w:rsidRPr="00B01D05">
        <w:rPr>
          <w:color w:val="000000"/>
          <w:spacing w:val="5"/>
          <w:sz w:val="24"/>
          <w:szCs w:val="24"/>
          <w:lang w:val="lv-LV"/>
        </w:rPr>
        <w:t>nāda šķērsgriezuma vadu, un spri</w:t>
      </w:r>
      <w:r w:rsidRPr="00B01D05">
        <w:rPr>
          <w:color w:val="000000"/>
          <w:spacing w:val="5"/>
          <w:sz w:val="24"/>
          <w:szCs w:val="24"/>
          <w:lang w:val="lv-LV"/>
        </w:rPr>
        <w:t>e</w:t>
      </w:r>
      <w:r w:rsidRPr="00B01D05">
        <w:rPr>
          <w:color w:val="000000"/>
          <w:spacing w:val="5"/>
          <w:sz w:val="24"/>
          <w:szCs w:val="24"/>
          <w:lang w:val="lv-LV"/>
        </w:rPr>
        <w:t xml:space="preserve">gums, līniju slogojot, samazinās </w:t>
      </w:r>
      <w:r w:rsidRPr="00B01D05">
        <w:rPr>
          <w:color w:val="000000"/>
          <w:spacing w:val="3"/>
          <w:sz w:val="24"/>
          <w:szCs w:val="24"/>
          <w:lang w:val="lv-LV"/>
        </w:rPr>
        <w:t>tieši proporcionāli līnijas garumam (</w:t>
      </w:r>
      <w:r>
        <w:rPr>
          <w:color w:val="000000"/>
          <w:spacing w:val="3"/>
          <w:sz w:val="24"/>
          <w:szCs w:val="24"/>
          <w:lang w:val="lv-LV"/>
        </w:rPr>
        <w:t>8</w:t>
      </w:r>
      <w:r w:rsidRPr="00B01D05">
        <w:rPr>
          <w:color w:val="000000"/>
          <w:spacing w:val="3"/>
          <w:sz w:val="24"/>
          <w:szCs w:val="24"/>
          <w:lang w:val="lv-LV"/>
        </w:rPr>
        <w:t>.</w:t>
      </w:r>
      <w:r>
        <w:rPr>
          <w:color w:val="000000"/>
          <w:spacing w:val="3"/>
          <w:sz w:val="24"/>
          <w:szCs w:val="24"/>
          <w:lang w:val="lv-LV"/>
        </w:rPr>
        <w:t>8</w:t>
      </w:r>
      <w:r w:rsidRPr="00B01D05">
        <w:rPr>
          <w:color w:val="000000"/>
          <w:spacing w:val="3"/>
          <w:sz w:val="24"/>
          <w:szCs w:val="24"/>
          <w:lang w:val="lv-LV"/>
        </w:rPr>
        <w:t>. att.).</w:t>
      </w:r>
    </w:p>
    <w:p w:rsidR="00AF6846" w:rsidRPr="00B01D05" w:rsidRDefault="00AF6846" w:rsidP="00AF6846">
      <w:pPr>
        <w:shd w:val="clear" w:color="auto" w:fill="FFFFFF"/>
        <w:ind w:firstLine="397"/>
        <w:jc w:val="both"/>
        <w:rPr>
          <w:sz w:val="24"/>
          <w:szCs w:val="24"/>
          <w:lang w:val="en-US"/>
        </w:rPr>
      </w:pPr>
      <w:r w:rsidRPr="00B01D05">
        <w:rPr>
          <w:color w:val="000000"/>
          <w:spacing w:val="8"/>
          <w:sz w:val="24"/>
          <w:szCs w:val="24"/>
          <w:lang w:val="lv-LV"/>
        </w:rPr>
        <w:t xml:space="preserve">Sprieguma novirzi apzīmēsim ar  </w:t>
      </w:r>
      <w:r w:rsidRPr="00B01D05">
        <w:rPr>
          <w:i/>
          <w:iCs/>
          <w:color w:val="000000"/>
          <w:spacing w:val="8"/>
          <w:sz w:val="24"/>
          <w:szCs w:val="24"/>
          <w:lang w:val="en-US"/>
        </w:rPr>
        <w:t xml:space="preserve">V.  </w:t>
      </w:r>
      <w:r w:rsidRPr="00B01D05">
        <w:rPr>
          <w:color w:val="000000"/>
          <w:spacing w:val="8"/>
          <w:sz w:val="24"/>
          <w:szCs w:val="24"/>
          <w:lang w:val="lv-LV"/>
        </w:rPr>
        <w:t xml:space="preserve">Sprieguma novirze līnijas </w:t>
      </w:r>
      <w:r w:rsidRPr="00B01D05">
        <w:rPr>
          <w:color w:val="000000"/>
          <w:spacing w:val="2"/>
          <w:sz w:val="24"/>
          <w:szCs w:val="24"/>
          <w:lang w:val="lv-LV"/>
        </w:rPr>
        <w:t>sākumā</w:t>
      </w:r>
    </w:p>
    <w:p w:rsidR="00AF6846" w:rsidRPr="00B01D05" w:rsidRDefault="00AF6846" w:rsidP="00AF6846">
      <w:pPr>
        <w:shd w:val="clear" w:color="auto" w:fill="FFFFFF"/>
        <w:tabs>
          <w:tab w:val="left" w:pos="4946"/>
          <w:tab w:val="left" w:pos="6048"/>
        </w:tabs>
        <w:ind w:firstLine="397"/>
        <w:jc w:val="both"/>
        <w:rPr>
          <w:sz w:val="24"/>
          <w:szCs w:val="24"/>
          <w:lang w:val="en-US"/>
        </w:rPr>
      </w:pPr>
      <w:r w:rsidRPr="00B01D05">
        <w:rPr>
          <w:i/>
          <w:iCs/>
          <w:color w:val="000000"/>
          <w:spacing w:val="7"/>
          <w:sz w:val="24"/>
          <w:szCs w:val="24"/>
          <w:lang w:val="lv-LV"/>
        </w:rPr>
        <w:t xml:space="preserve">                                        V</w:t>
      </w:r>
      <w:r w:rsidRPr="00B01D05">
        <w:rPr>
          <w:i/>
          <w:iCs/>
          <w:color w:val="000000"/>
          <w:spacing w:val="7"/>
          <w:sz w:val="24"/>
          <w:szCs w:val="24"/>
          <w:vertAlign w:val="subscript"/>
          <w:lang w:val="lv-LV"/>
        </w:rPr>
        <w:t>a</w:t>
      </w:r>
      <w:r w:rsidRPr="00B01D05">
        <w:rPr>
          <w:i/>
          <w:iCs/>
          <w:color w:val="000000"/>
          <w:spacing w:val="7"/>
          <w:sz w:val="24"/>
          <w:szCs w:val="24"/>
          <w:lang w:val="lv-LV"/>
        </w:rPr>
        <w:t xml:space="preserve"> = U</w:t>
      </w:r>
      <w:r w:rsidRPr="00B01D05">
        <w:rPr>
          <w:i/>
          <w:iCs/>
          <w:color w:val="000000"/>
          <w:spacing w:val="7"/>
          <w:sz w:val="24"/>
          <w:szCs w:val="24"/>
          <w:vertAlign w:val="subscript"/>
          <w:lang w:val="lv-LV"/>
        </w:rPr>
        <w:t>a</w:t>
      </w:r>
      <w:r w:rsidRPr="00B01D05">
        <w:rPr>
          <w:i/>
          <w:iCs/>
          <w:color w:val="000000"/>
          <w:spacing w:val="7"/>
          <w:sz w:val="24"/>
          <w:szCs w:val="24"/>
          <w:lang w:val="lv-LV"/>
        </w:rPr>
        <w:t xml:space="preserve"> -U</w:t>
      </w:r>
      <w:r w:rsidRPr="00B01D05">
        <w:rPr>
          <w:i/>
          <w:iCs/>
          <w:color w:val="000000"/>
          <w:spacing w:val="7"/>
          <w:sz w:val="24"/>
          <w:szCs w:val="24"/>
          <w:vertAlign w:val="subscript"/>
          <w:lang w:val="lv-LV"/>
        </w:rPr>
        <w:t>N</w:t>
      </w:r>
      <w:r w:rsidRPr="00B01D05">
        <w:rPr>
          <w:i/>
          <w:iCs/>
          <w:color w:val="000000"/>
          <w:spacing w:val="7"/>
          <w:sz w:val="24"/>
          <w:szCs w:val="24"/>
          <w:lang w:val="lv-LV"/>
        </w:rPr>
        <w:t>,</w:t>
      </w:r>
      <w:r w:rsidRPr="00B01D05">
        <w:rPr>
          <w:i/>
          <w:iCs/>
          <w:color w:val="000000"/>
          <w:sz w:val="24"/>
          <w:szCs w:val="24"/>
          <w:lang w:val="lv-LV"/>
        </w:rPr>
        <w:tab/>
        <w:t xml:space="preserve">                                </w:t>
      </w:r>
      <w:r>
        <w:rPr>
          <w:i/>
          <w:iCs/>
          <w:color w:val="000000"/>
          <w:sz w:val="24"/>
          <w:szCs w:val="24"/>
          <w:lang w:val="lv-LV"/>
        </w:rPr>
        <w:t xml:space="preserve">                 </w:t>
      </w:r>
      <w:r w:rsidRPr="00111A35">
        <w:rPr>
          <w:iCs/>
          <w:color w:val="000000"/>
          <w:sz w:val="24"/>
          <w:szCs w:val="24"/>
          <w:lang w:val="lv-LV"/>
        </w:rPr>
        <w:t>(</w:t>
      </w:r>
      <w:r>
        <w:rPr>
          <w:iCs/>
          <w:color w:val="000000"/>
          <w:sz w:val="24"/>
          <w:szCs w:val="24"/>
          <w:lang w:val="lv-LV"/>
        </w:rPr>
        <w:t>8.17</w:t>
      </w:r>
      <w:r w:rsidRPr="00B01D05">
        <w:rPr>
          <w:color w:val="000000"/>
          <w:spacing w:val="2"/>
          <w:sz w:val="24"/>
          <w:szCs w:val="24"/>
          <w:lang w:val="lv-LV"/>
        </w:rPr>
        <w:t>)</w:t>
      </w:r>
    </w:p>
    <w:p w:rsidR="00AF6846" w:rsidRPr="00B01D05" w:rsidRDefault="00AF6846" w:rsidP="00AF6846">
      <w:pPr>
        <w:shd w:val="clear" w:color="auto" w:fill="FFFFFF"/>
        <w:jc w:val="both"/>
        <w:rPr>
          <w:sz w:val="24"/>
          <w:szCs w:val="24"/>
          <w:lang w:val="en-US"/>
        </w:rPr>
      </w:pPr>
      <w:r w:rsidRPr="00B01D05">
        <w:rPr>
          <w:color w:val="000000"/>
          <w:spacing w:val="3"/>
          <w:sz w:val="24"/>
          <w:szCs w:val="24"/>
          <w:lang w:val="lv-LV"/>
        </w:rPr>
        <w:t>bet līnijas beigās</w:t>
      </w:r>
    </w:p>
    <w:p w:rsidR="00AF6846" w:rsidRPr="00B01D05" w:rsidRDefault="00AF6846" w:rsidP="00AF6846">
      <w:pPr>
        <w:shd w:val="clear" w:color="auto" w:fill="FFFFFF"/>
        <w:tabs>
          <w:tab w:val="left" w:pos="6055"/>
        </w:tabs>
        <w:ind w:firstLine="397"/>
        <w:jc w:val="both"/>
        <w:rPr>
          <w:sz w:val="24"/>
          <w:szCs w:val="24"/>
          <w:lang w:val="lv-LV"/>
        </w:rPr>
      </w:pPr>
      <w:r w:rsidRPr="00B01D05">
        <w:rPr>
          <w:i/>
          <w:iCs/>
          <w:color w:val="000000"/>
          <w:spacing w:val="-12"/>
          <w:w w:val="118"/>
          <w:sz w:val="24"/>
          <w:szCs w:val="24"/>
          <w:lang w:val="lv-LV"/>
        </w:rPr>
        <w:t xml:space="preserve">                                            V</w:t>
      </w:r>
      <w:r w:rsidRPr="00B01D05">
        <w:rPr>
          <w:i/>
          <w:iCs/>
          <w:color w:val="000000"/>
          <w:spacing w:val="-12"/>
          <w:w w:val="118"/>
          <w:sz w:val="24"/>
          <w:szCs w:val="24"/>
          <w:vertAlign w:val="subscript"/>
          <w:lang w:val="lv-LV"/>
        </w:rPr>
        <w:t>b</w:t>
      </w:r>
      <w:r w:rsidRPr="00B01D05">
        <w:rPr>
          <w:i/>
          <w:iCs/>
          <w:color w:val="000000"/>
          <w:spacing w:val="-12"/>
          <w:w w:val="118"/>
          <w:sz w:val="24"/>
          <w:szCs w:val="24"/>
          <w:lang w:val="lv-LV"/>
        </w:rPr>
        <w:t xml:space="preserve"> = U</w:t>
      </w:r>
      <w:r w:rsidRPr="00B01D05">
        <w:rPr>
          <w:i/>
          <w:iCs/>
          <w:color w:val="000000"/>
          <w:spacing w:val="-12"/>
          <w:w w:val="118"/>
          <w:sz w:val="24"/>
          <w:szCs w:val="24"/>
          <w:vertAlign w:val="subscript"/>
          <w:lang w:val="lv-LV"/>
        </w:rPr>
        <w:t>b</w:t>
      </w:r>
      <w:r w:rsidRPr="00B01D05">
        <w:rPr>
          <w:i/>
          <w:iCs/>
          <w:color w:val="000000"/>
          <w:spacing w:val="-12"/>
          <w:w w:val="118"/>
          <w:sz w:val="24"/>
          <w:szCs w:val="24"/>
          <w:lang w:val="lv-LV"/>
        </w:rPr>
        <w:t xml:space="preserve"> - U</w:t>
      </w:r>
      <w:r w:rsidRPr="00B01D05">
        <w:rPr>
          <w:i/>
          <w:iCs/>
          <w:color w:val="000000"/>
          <w:spacing w:val="-12"/>
          <w:w w:val="118"/>
          <w:sz w:val="24"/>
          <w:szCs w:val="24"/>
          <w:vertAlign w:val="subscript"/>
          <w:lang w:val="lv-LV"/>
        </w:rPr>
        <w:t>N</w:t>
      </w:r>
      <w:r w:rsidRPr="00B01D05">
        <w:rPr>
          <w:i/>
          <w:iCs/>
          <w:color w:val="000000"/>
          <w:spacing w:val="-12"/>
          <w:w w:val="118"/>
          <w:sz w:val="24"/>
          <w:szCs w:val="24"/>
          <w:lang w:val="lv-LV"/>
        </w:rPr>
        <w:t>.</w:t>
      </w:r>
      <w:r w:rsidRPr="00B01D05">
        <w:rPr>
          <w:i/>
          <w:iCs/>
          <w:color w:val="000000"/>
          <w:sz w:val="24"/>
          <w:szCs w:val="24"/>
          <w:lang w:val="lv-LV"/>
        </w:rPr>
        <w:tab/>
      </w:r>
      <w:r w:rsidRPr="00111A35">
        <w:rPr>
          <w:iCs/>
          <w:color w:val="000000"/>
          <w:sz w:val="24"/>
          <w:szCs w:val="24"/>
          <w:lang w:val="lv-LV"/>
        </w:rPr>
        <w:t xml:space="preserve">                               </w:t>
      </w:r>
      <w:r>
        <w:rPr>
          <w:color w:val="000000"/>
          <w:spacing w:val="-6"/>
          <w:sz w:val="24"/>
          <w:szCs w:val="24"/>
          <w:lang w:val="lv-LV"/>
        </w:rPr>
        <w:t>(8.18</w:t>
      </w:r>
      <w:r w:rsidRPr="00B01D05">
        <w:rPr>
          <w:color w:val="000000"/>
          <w:spacing w:val="-6"/>
          <w:sz w:val="24"/>
          <w:szCs w:val="24"/>
          <w:lang w:val="lv-LV"/>
        </w:rPr>
        <w:t>)</w:t>
      </w:r>
    </w:p>
    <w:tbl>
      <w:tblPr>
        <w:tblW w:w="0" w:type="auto"/>
        <w:tblLook w:val="01E0"/>
      </w:tblPr>
      <w:tblGrid>
        <w:gridCol w:w="3846"/>
        <w:gridCol w:w="4874"/>
      </w:tblGrid>
      <w:tr w:rsidR="00AF6846" w:rsidRPr="00B50B95" w:rsidTr="00AF6846">
        <w:tc>
          <w:tcPr>
            <w:tcW w:w="4642" w:type="dxa"/>
          </w:tcPr>
          <w:p w:rsidR="00AF6846" w:rsidRPr="00FC10B4" w:rsidRDefault="00AF6846" w:rsidP="00AF6846">
            <w:pPr>
              <w:ind w:firstLine="397"/>
              <w:jc w:val="both"/>
              <w:rPr>
                <w:color w:val="000000"/>
                <w:spacing w:val="7"/>
                <w:sz w:val="24"/>
                <w:szCs w:val="24"/>
                <w:lang w:val="lv-LV"/>
              </w:rPr>
            </w:pPr>
            <w:r w:rsidRPr="00FC10B4">
              <w:rPr>
                <w:color w:val="000000"/>
                <w:spacing w:val="5"/>
                <w:sz w:val="24"/>
                <w:szCs w:val="24"/>
                <w:lang w:val="lv-LV"/>
              </w:rPr>
              <w:t xml:space="preserve">No sprieguma izmaiņas grafika varam redzēt, ka sprieguma novirze </w:t>
            </w:r>
            <w:r w:rsidRPr="00FC10B4">
              <w:rPr>
                <w:color w:val="000000"/>
                <w:spacing w:val="7"/>
                <w:sz w:val="24"/>
                <w:szCs w:val="24"/>
                <w:lang w:val="lv-LV"/>
              </w:rPr>
              <w:t>līnijas sākumā ir pozitīva, bet līn</w:t>
            </w:r>
            <w:r w:rsidRPr="00FC10B4">
              <w:rPr>
                <w:color w:val="000000"/>
                <w:spacing w:val="7"/>
                <w:sz w:val="24"/>
                <w:szCs w:val="24"/>
                <w:lang w:val="lv-LV"/>
              </w:rPr>
              <w:t>i</w:t>
            </w:r>
            <w:r w:rsidRPr="00FC10B4">
              <w:rPr>
                <w:color w:val="000000"/>
                <w:spacing w:val="7"/>
                <w:sz w:val="24"/>
                <w:szCs w:val="24"/>
                <w:lang w:val="lv-LV"/>
              </w:rPr>
              <w:t>jas beigās — negatīva.</w:t>
            </w:r>
          </w:p>
          <w:p w:rsidR="00AF6846" w:rsidRPr="00FC10B4" w:rsidRDefault="00AF6846" w:rsidP="00AF6846">
            <w:pPr>
              <w:ind w:firstLine="397"/>
              <w:jc w:val="both"/>
              <w:rPr>
                <w:color w:val="000000"/>
                <w:spacing w:val="7"/>
                <w:sz w:val="24"/>
                <w:szCs w:val="24"/>
                <w:lang w:val="lv-LV"/>
              </w:rPr>
            </w:pPr>
            <w:r w:rsidRPr="00FC10B4">
              <w:rPr>
                <w:i/>
                <w:iCs/>
                <w:color w:val="000000"/>
                <w:spacing w:val="2"/>
                <w:sz w:val="24"/>
                <w:szCs w:val="24"/>
                <w:lang w:val="lv-LV"/>
              </w:rPr>
              <w:t xml:space="preserve">Sprieguma zudums </w:t>
            </w:r>
            <w:r w:rsidRPr="00FC10B4">
              <w:rPr>
                <w:color w:val="000000"/>
                <w:spacing w:val="2"/>
                <w:sz w:val="24"/>
                <w:szCs w:val="24"/>
                <w:lang w:val="lv-LV"/>
              </w:rPr>
              <w:t>līnijā ir a</w:t>
            </w:r>
            <w:r w:rsidRPr="00FC10B4">
              <w:rPr>
                <w:color w:val="000000"/>
                <w:spacing w:val="2"/>
                <w:sz w:val="24"/>
                <w:szCs w:val="24"/>
                <w:lang w:val="lv-LV"/>
              </w:rPr>
              <w:t>l</w:t>
            </w:r>
            <w:r w:rsidRPr="00FC10B4">
              <w:rPr>
                <w:color w:val="000000"/>
                <w:spacing w:val="2"/>
                <w:sz w:val="24"/>
                <w:szCs w:val="24"/>
                <w:lang w:val="lv-LV"/>
              </w:rPr>
              <w:t>geb</w:t>
            </w:r>
            <w:r w:rsidRPr="00FC10B4">
              <w:rPr>
                <w:color w:val="000000"/>
                <w:spacing w:val="2"/>
                <w:sz w:val="24"/>
                <w:szCs w:val="24"/>
                <w:lang w:val="lv-LV"/>
              </w:rPr>
              <w:softHyphen/>
            </w:r>
            <w:r w:rsidRPr="00FC10B4">
              <w:rPr>
                <w:color w:val="000000"/>
                <w:spacing w:val="6"/>
                <w:sz w:val="24"/>
                <w:szCs w:val="24"/>
                <w:lang w:val="lv-LV"/>
              </w:rPr>
              <w:t>riska starpība starp spriegumu līni</w:t>
            </w:r>
            <w:r w:rsidRPr="00FC10B4">
              <w:rPr>
                <w:color w:val="000000"/>
                <w:spacing w:val="6"/>
                <w:sz w:val="24"/>
                <w:szCs w:val="24"/>
                <w:lang w:val="lv-LV"/>
              </w:rPr>
              <w:softHyphen/>
            </w:r>
            <w:r w:rsidRPr="00FC10B4">
              <w:rPr>
                <w:color w:val="000000"/>
                <w:spacing w:val="5"/>
                <w:sz w:val="24"/>
                <w:szCs w:val="24"/>
                <w:lang w:val="lv-LV"/>
              </w:rPr>
              <w:t xml:space="preserve">jas sākumā un beigās: </w:t>
            </w:r>
            <w:r w:rsidRPr="00FC10B4">
              <w:rPr>
                <w:iCs/>
                <w:color w:val="000000"/>
                <w:spacing w:val="5"/>
                <w:sz w:val="24"/>
                <w:szCs w:val="24"/>
                <w:lang w:val="lv-LV"/>
              </w:rPr>
              <w:t xml:space="preserve">                Δ</w:t>
            </w:r>
            <w:r w:rsidRPr="00FC10B4">
              <w:rPr>
                <w:i/>
                <w:iCs/>
                <w:color w:val="000000"/>
                <w:spacing w:val="5"/>
                <w:sz w:val="24"/>
                <w:szCs w:val="24"/>
                <w:lang w:val="lv-LV"/>
              </w:rPr>
              <w:t>U =U</w:t>
            </w:r>
            <w:r w:rsidRPr="00FC10B4">
              <w:rPr>
                <w:i/>
                <w:iCs/>
                <w:color w:val="000000"/>
                <w:spacing w:val="5"/>
                <w:sz w:val="24"/>
                <w:szCs w:val="24"/>
                <w:vertAlign w:val="subscript"/>
                <w:lang w:val="lv-LV"/>
              </w:rPr>
              <w:t xml:space="preserve">a </w:t>
            </w:r>
            <w:r w:rsidRPr="00FC10B4">
              <w:rPr>
                <w:i/>
                <w:iCs/>
                <w:color w:val="000000"/>
                <w:spacing w:val="5"/>
                <w:sz w:val="24"/>
                <w:szCs w:val="24"/>
                <w:lang w:val="lv-LV"/>
              </w:rPr>
              <w:t>— U</w:t>
            </w:r>
            <w:r w:rsidRPr="00FC10B4">
              <w:rPr>
                <w:i/>
                <w:iCs/>
                <w:color w:val="000000"/>
                <w:spacing w:val="5"/>
                <w:sz w:val="24"/>
                <w:szCs w:val="24"/>
                <w:vertAlign w:val="subscript"/>
                <w:lang w:val="lv-LV"/>
              </w:rPr>
              <w:t>b</w:t>
            </w:r>
            <w:r w:rsidRPr="00FC10B4">
              <w:rPr>
                <w:iCs/>
                <w:color w:val="000000"/>
                <w:spacing w:val="5"/>
                <w:sz w:val="24"/>
                <w:szCs w:val="24"/>
                <w:lang w:val="lv-LV"/>
              </w:rPr>
              <w:t>.</w:t>
            </w:r>
          </w:p>
        </w:tc>
        <w:tc>
          <w:tcPr>
            <w:tcW w:w="4645" w:type="dxa"/>
          </w:tcPr>
          <w:p w:rsidR="00AF6846" w:rsidRPr="004B05EA" w:rsidRDefault="00AF6846" w:rsidP="00AF6846">
            <w:pPr>
              <w:jc w:val="center"/>
              <w:rPr>
                <w:sz w:val="24"/>
                <w:szCs w:val="24"/>
                <w:lang w:val="lv-LV"/>
              </w:rPr>
            </w:pPr>
          </w:p>
          <w:p w:rsidR="00AF6846" w:rsidRPr="00FC10B4" w:rsidRDefault="00AF6846" w:rsidP="00AF6846">
            <w:pPr>
              <w:jc w:val="center"/>
              <w:rPr>
                <w:lang w:val="lv-LV"/>
              </w:rPr>
            </w:pPr>
            <w:r>
              <w:rPr>
                <w:noProof/>
                <w:lang w:val="lv-LV" w:eastAsia="lv-LV"/>
              </w:rPr>
              <w:drawing>
                <wp:inline distT="0" distB="0" distL="0" distR="0">
                  <wp:extent cx="2938412" cy="723331"/>
                  <wp:effectExtent l="19050" t="0" r="0"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a:blip r:embed="rId1611" cstate="print">
                            <a:lum bright="-20000" contrast="30000"/>
                          </a:blip>
                          <a:srcRect/>
                          <a:stretch>
                            <a:fillRect/>
                          </a:stretch>
                        </pic:blipFill>
                        <pic:spPr bwMode="auto">
                          <a:xfrm>
                            <a:off x="0" y="0"/>
                            <a:ext cx="2938451" cy="723341"/>
                          </a:xfrm>
                          <a:prstGeom prst="rect">
                            <a:avLst/>
                          </a:prstGeom>
                          <a:noFill/>
                          <a:ln w="9525">
                            <a:noFill/>
                            <a:miter lim="800000"/>
                            <a:headEnd/>
                            <a:tailEnd/>
                          </a:ln>
                        </pic:spPr>
                      </pic:pic>
                    </a:graphicData>
                  </a:graphic>
                </wp:inline>
              </w:drawing>
            </w:r>
          </w:p>
          <w:p w:rsidR="00AF6846" w:rsidRPr="00FC10B4" w:rsidRDefault="00AF6846" w:rsidP="00AF6846">
            <w:pPr>
              <w:jc w:val="center"/>
              <w:rPr>
                <w:color w:val="000000"/>
                <w:spacing w:val="7"/>
                <w:lang w:val="lv-LV"/>
              </w:rPr>
            </w:pPr>
            <w:r>
              <w:rPr>
                <w:color w:val="000000"/>
                <w:spacing w:val="-2"/>
                <w:lang w:val="lv-LV"/>
              </w:rPr>
              <w:t xml:space="preserve">8.8. </w:t>
            </w:r>
            <w:r w:rsidRPr="00FC10B4">
              <w:rPr>
                <w:color w:val="000000"/>
                <w:spacing w:val="-2"/>
                <w:lang w:val="lv-LV"/>
              </w:rPr>
              <w:t>att. Sprieguma novirze elek</w:t>
            </w:r>
            <w:r w:rsidRPr="00FC10B4">
              <w:rPr>
                <w:color w:val="000000"/>
                <w:spacing w:val="-2"/>
                <w:lang w:val="lv-LV"/>
              </w:rPr>
              <w:softHyphen/>
            </w:r>
            <w:r w:rsidRPr="00FC10B4">
              <w:rPr>
                <w:color w:val="000000"/>
                <w:spacing w:val="4"/>
                <w:lang w:val="lv-LV"/>
              </w:rPr>
              <w:t>triskajā līnijā</w:t>
            </w:r>
            <w:r>
              <w:rPr>
                <w:color w:val="000000"/>
                <w:spacing w:val="4"/>
                <w:lang w:val="lv-LV"/>
              </w:rPr>
              <w:t>.</w:t>
            </w:r>
          </w:p>
        </w:tc>
      </w:tr>
    </w:tbl>
    <w:p w:rsidR="00AF6846" w:rsidRPr="00D55CA6" w:rsidRDefault="00AF6846" w:rsidP="00AF6846">
      <w:pPr>
        <w:shd w:val="clear" w:color="auto" w:fill="FFFFFF"/>
        <w:ind w:firstLine="397"/>
        <w:jc w:val="both"/>
        <w:rPr>
          <w:color w:val="000000"/>
          <w:sz w:val="24"/>
          <w:szCs w:val="24"/>
          <w:lang w:val="lv-LV"/>
        </w:rPr>
      </w:pPr>
      <w:r w:rsidRPr="00D55CA6">
        <w:rPr>
          <w:color w:val="000000"/>
          <w:sz w:val="24"/>
          <w:szCs w:val="24"/>
          <w:lang w:val="lv-LV"/>
        </w:rPr>
        <w:t>8.9. attēlā parādītas divas da</w:t>
      </w:r>
      <w:r w:rsidRPr="00D55CA6">
        <w:rPr>
          <w:color w:val="000000"/>
          <w:sz w:val="24"/>
          <w:szCs w:val="24"/>
          <w:lang w:val="lv-LV"/>
        </w:rPr>
        <w:softHyphen/>
        <w:t>žāda sprieguma līnijas, paaugsti</w:t>
      </w:r>
      <w:r w:rsidRPr="00D55CA6">
        <w:rPr>
          <w:color w:val="000000"/>
          <w:sz w:val="24"/>
          <w:szCs w:val="24"/>
          <w:lang w:val="lv-LV"/>
        </w:rPr>
        <w:softHyphen/>
        <w:t>nošo un pazeminošo transformatoru apakšstacijas, kā arī elektrostacijas ģenerators. Lai uzskatamāk paradītu sprieguma izmaiņas elektris</w:t>
      </w:r>
      <w:r w:rsidRPr="00D55CA6">
        <w:rPr>
          <w:color w:val="000000"/>
          <w:sz w:val="24"/>
          <w:szCs w:val="24"/>
          <w:lang w:val="lv-LV"/>
        </w:rPr>
        <w:softHyphen/>
        <w:t>kajā tīklā, visu tīkla elementu spriegumus diagrammā attēlo rela</w:t>
      </w:r>
      <w:r w:rsidRPr="00D55CA6">
        <w:rPr>
          <w:color w:val="000000"/>
          <w:sz w:val="24"/>
          <w:szCs w:val="24"/>
          <w:lang w:val="lv-LV"/>
        </w:rPr>
        <w:softHyphen/>
        <w:t>tīvās vienībās. Reālo spriegumu pārvērš relatīvā, t. i., reducē uz vienu bāzes spri</w:t>
      </w:r>
      <w:r w:rsidRPr="00D55CA6">
        <w:rPr>
          <w:color w:val="000000"/>
          <w:sz w:val="24"/>
          <w:szCs w:val="24"/>
          <w:lang w:val="lv-LV"/>
        </w:rPr>
        <w:t>e</w:t>
      </w:r>
      <w:r w:rsidRPr="00D55CA6">
        <w:rPr>
          <w:color w:val="000000"/>
          <w:sz w:val="24"/>
          <w:szCs w:val="24"/>
          <w:lang w:val="lv-LV"/>
        </w:rPr>
        <w:t xml:space="preserve">gumu </w:t>
      </w:r>
      <w:r w:rsidRPr="00D55CA6">
        <w:rPr>
          <w:i/>
          <w:color w:val="000000"/>
          <w:sz w:val="24"/>
          <w:szCs w:val="24"/>
          <w:lang w:val="lv-LV"/>
        </w:rPr>
        <w:t>U</w:t>
      </w:r>
      <w:r w:rsidRPr="00D55CA6">
        <w:rPr>
          <w:i/>
          <w:color w:val="000000"/>
          <w:sz w:val="24"/>
          <w:szCs w:val="24"/>
          <w:vertAlign w:val="subscript"/>
          <w:lang w:val="lv-LV"/>
        </w:rPr>
        <w:t>b</w:t>
      </w:r>
      <w:r w:rsidRPr="00D55CA6">
        <w:rPr>
          <w:color w:val="000000"/>
          <w:sz w:val="24"/>
          <w:szCs w:val="24"/>
          <w:lang w:val="lv-LV"/>
        </w:rPr>
        <w:t xml:space="preserve">, reizinot spriegumu noteiktā tīkla punktā ar attiecību </w:t>
      </w:r>
      <w:r w:rsidRPr="00D55CA6">
        <w:rPr>
          <w:i/>
          <w:color w:val="000000"/>
          <w:sz w:val="24"/>
          <w:szCs w:val="24"/>
          <w:lang w:val="lv-LV"/>
        </w:rPr>
        <w:t>U</w:t>
      </w:r>
      <w:r w:rsidRPr="00D55CA6">
        <w:rPr>
          <w:i/>
          <w:color w:val="000000"/>
          <w:sz w:val="24"/>
          <w:szCs w:val="24"/>
          <w:vertAlign w:val="subscript"/>
          <w:lang w:val="lv-LV"/>
        </w:rPr>
        <w:t>b</w:t>
      </w:r>
      <w:r w:rsidRPr="00D610B0">
        <w:rPr>
          <w:color w:val="000000"/>
          <w:sz w:val="24"/>
          <w:szCs w:val="24"/>
          <w:lang w:val="lv-LV"/>
        </w:rPr>
        <w:t>/</w:t>
      </w:r>
      <w:r w:rsidRPr="00D55CA6">
        <w:rPr>
          <w:i/>
          <w:color w:val="000000"/>
          <w:sz w:val="24"/>
          <w:szCs w:val="24"/>
          <w:lang w:val="lv-LV"/>
        </w:rPr>
        <w:t>U</w:t>
      </w:r>
      <w:r w:rsidRPr="00D55CA6">
        <w:rPr>
          <w:i/>
          <w:color w:val="000000"/>
          <w:sz w:val="24"/>
          <w:szCs w:val="24"/>
          <w:vertAlign w:val="subscript"/>
          <w:lang w:val="lv-LV"/>
        </w:rPr>
        <w:t>N</w:t>
      </w:r>
      <w:r w:rsidRPr="00D55CA6">
        <w:rPr>
          <w:color w:val="000000"/>
          <w:sz w:val="24"/>
          <w:szCs w:val="24"/>
          <w:lang w:val="lv-LV"/>
        </w:rPr>
        <w:t>. Ģeneratora nom</w:t>
      </w:r>
      <w:r w:rsidRPr="00D55CA6">
        <w:rPr>
          <w:color w:val="000000"/>
          <w:sz w:val="24"/>
          <w:szCs w:val="24"/>
          <w:lang w:val="lv-LV"/>
        </w:rPr>
        <w:t>i</w:t>
      </w:r>
      <w:r w:rsidRPr="00D55CA6">
        <w:rPr>
          <w:color w:val="000000"/>
          <w:sz w:val="24"/>
          <w:szCs w:val="24"/>
          <w:lang w:val="lv-LV"/>
        </w:rPr>
        <w:t>nālais spriegums ir 10,5 kV jeb par 5 % lielāks nekā tīkla nominālais spriegums. Tran</w:t>
      </w:r>
      <w:r w:rsidRPr="00D55CA6">
        <w:rPr>
          <w:color w:val="000000"/>
          <w:sz w:val="24"/>
          <w:szCs w:val="24"/>
          <w:lang w:val="lv-LV"/>
        </w:rPr>
        <w:t>s</w:t>
      </w:r>
      <w:r w:rsidRPr="00D55CA6">
        <w:rPr>
          <w:color w:val="000000"/>
          <w:sz w:val="24"/>
          <w:szCs w:val="24"/>
          <w:lang w:val="lv-LV"/>
        </w:rPr>
        <w:t>formatora T1 nominālais primārais spriegums ir vienāds ar ģeneratora nomi</w:t>
      </w:r>
      <w:r w:rsidRPr="00D55CA6">
        <w:rPr>
          <w:color w:val="000000"/>
          <w:sz w:val="24"/>
          <w:szCs w:val="24"/>
          <w:lang w:val="lv-LV"/>
        </w:rPr>
        <w:softHyphen/>
        <w:t>nālo spri</w:t>
      </w:r>
      <w:r w:rsidRPr="00D55CA6">
        <w:rPr>
          <w:color w:val="000000"/>
          <w:sz w:val="24"/>
          <w:szCs w:val="24"/>
          <w:lang w:val="lv-LV"/>
        </w:rPr>
        <w:t>e</w:t>
      </w:r>
      <w:r w:rsidRPr="00D55CA6">
        <w:rPr>
          <w:color w:val="000000"/>
          <w:sz w:val="24"/>
          <w:szCs w:val="24"/>
          <w:lang w:val="lv-LV"/>
        </w:rPr>
        <w:t>gumu — 10,5 kV, bet sekundārais nominālais spriegums — 121 kV. Pieņemam, ka sl</w:t>
      </w:r>
      <w:r w:rsidRPr="00D55CA6">
        <w:rPr>
          <w:color w:val="000000"/>
          <w:sz w:val="24"/>
          <w:szCs w:val="24"/>
          <w:lang w:val="lv-LV"/>
        </w:rPr>
        <w:t>o</w:t>
      </w:r>
      <w:r w:rsidRPr="00D55CA6">
        <w:rPr>
          <w:color w:val="000000"/>
          <w:sz w:val="24"/>
          <w:szCs w:val="24"/>
          <w:lang w:val="lv-LV"/>
        </w:rPr>
        <w:t>gotu transformatoru T1 un T2 sprieguma zudums ir 5 % jeb 5,5 kV. Transformatora T1 sekundārais spriegums, ir 115,5 kV, t. i., par 5 % augstāks nekā 110 kV līnijas nomin</w:t>
      </w:r>
      <w:r w:rsidRPr="00D55CA6">
        <w:rPr>
          <w:color w:val="000000"/>
          <w:sz w:val="24"/>
          <w:szCs w:val="24"/>
          <w:lang w:val="lv-LV"/>
        </w:rPr>
        <w:t>ā</w:t>
      </w:r>
      <w:r w:rsidRPr="00D55CA6">
        <w:rPr>
          <w:color w:val="000000"/>
          <w:sz w:val="24"/>
          <w:szCs w:val="24"/>
          <w:lang w:val="lv-LV"/>
        </w:rPr>
        <w:t>lais, spriegums. Ja līnijā dotajā gadījumā sprieguma zudums ir 10 % jeb 11 kV, tran</w:t>
      </w:r>
      <w:r w:rsidRPr="00D55CA6">
        <w:rPr>
          <w:color w:val="000000"/>
          <w:sz w:val="24"/>
          <w:szCs w:val="24"/>
          <w:lang w:val="lv-LV"/>
        </w:rPr>
        <w:t>s</w:t>
      </w:r>
      <w:r w:rsidRPr="00D55CA6">
        <w:rPr>
          <w:color w:val="000000"/>
          <w:sz w:val="24"/>
          <w:szCs w:val="24"/>
          <w:lang w:val="lv-LV"/>
        </w:rPr>
        <w:t>formatora T2 primārā tinuma spriegums ir 104,5 kV. Lai spriegumu paaugstinātu par 5%, transformatora augstsprie</w:t>
      </w:r>
      <w:r w:rsidRPr="00D55CA6">
        <w:rPr>
          <w:color w:val="000000"/>
          <w:sz w:val="24"/>
          <w:szCs w:val="24"/>
          <w:lang w:val="lv-LV"/>
        </w:rPr>
        <w:softHyphen/>
        <w:t>guma pusē ir papildu izvadi, kurus, pārslēdzot spriegumu, papildus, var mainīt ±5% robežās. Transformatora T2 sprieguma regulatora rokturis j</w:t>
      </w:r>
      <w:r w:rsidRPr="00D55CA6">
        <w:rPr>
          <w:color w:val="000000"/>
          <w:sz w:val="24"/>
          <w:szCs w:val="24"/>
          <w:lang w:val="lv-LV"/>
        </w:rPr>
        <w:t>ā</w:t>
      </w:r>
      <w:r w:rsidRPr="00D55CA6">
        <w:rPr>
          <w:color w:val="000000"/>
          <w:sz w:val="24"/>
          <w:szCs w:val="24"/>
          <w:lang w:val="lv-LV"/>
        </w:rPr>
        <w:t>iestāda stāvoklī — 5 %. Tādā gadījumā transformatora T2 sekundārā tinuma spriegums tukšgaitā ir par 10 % augstāks, bet, transformatoru slogojot, par 5 % augstāks nekā 20 kV līnijas nomi</w:t>
      </w:r>
      <w:r w:rsidRPr="00D55CA6">
        <w:rPr>
          <w:color w:val="000000"/>
          <w:sz w:val="24"/>
          <w:szCs w:val="24"/>
          <w:lang w:val="lv-LV"/>
        </w:rPr>
        <w:softHyphen/>
        <w:t>nālais spriegums, t. i., 21 kV.</w:t>
      </w:r>
    </w:p>
    <w:p w:rsidR="00AF6846" w:rsidRPr="00B01D05" w:rsidRDefault="00AF6846" w:rsidP="00AF6846">
      <w:pPr>
        <w:shd w:val="clear" w:color="auto" w:fill="FFFFFF"/>
        <w:ind w:firstLine="397"/>
        <w:jc w:val="both"/>
        <w:rPr>
          <w:sz w:val="24"/>
          <w:szCs w:val="24"/>
          <w:lang w:val="en-US"/>
        </w:rPr>
      </w:pPr>
      <w:r w:rsidRPr="00B01D05">
        <w:rPr>
          <w:color w:val="000000"/>
          <w:spacing w:val="2"/>
          <w:sz w:val="24"/>
          <w:szCs w:val="24"/>
          <w:lang w:val="lv-LV"/>
        </w:rPr>
        <w:t>Sprieguma novirze nelabvēlīgi ietekmē patērētāja darbu. Ja kvēl</w:t>
      </w:r>
      <w:r w:rsidRPr="00B01D05">
        <w:rPr>
          <w:color w:val="000000"/>
          <w:spacing w:val="2"/>
          <w:sz w:val="24"/>
          <w:szCs w:val="24"/>
          <w:lang w:val="lv-LV"/>
        </w:rPr>
        <w:softHyphen/>
      </w:r>
      <w:r w:rsidRPr="00B01D05">
        <w:rPr>
          <w:color w:val="000000"/>
          <w:spacing w:val="8"/>
          <w:sz w:val="24"/>
          <w:szCs w:val="24"/>
          <w:lang w:val="lv-LV"/>
        </w:rPr>
        <w:t>spuldzes spri</w:t>
      </w:r>
      <w:r w:rsidRPr="00B01D05">
        <w:rPr>
          <w:color w:val="000000"/>
          <w:spacing w:val="8"/>
          <w:sz w:val="24"/>
          <w:szCs w:val="24"/>
          <w:lang w:val="lv-LV"/>
        </w:rPr>
        <w:t>e</w:t>
      </w:r>
      <w:r w:rsidRPr="00B01D05">
        <w:rPr>
          <w:color w:val="000000"/>
          <w:spacing w:val="8"/>
          <w:sz w:val="24"/>
          <w:szCs w:val="24"/>
          <w:lang w:val="lv-LV"/>
        </w:rPr>
        <w:t>gums izmainās par ± 1 %, tās darbmūžs izmainās par ±</w:t>
      </w:r>
      <w:r w:rsidRPr="00B01D05">
        <w:rPr>
          <w:color w:val="000000"/>
          <w:spacing w:val="1"/>
          <w:sz w:val="24"/>
          <w:szCs w:val="24"/>
          <w:lang w:val="lv-LV"/>
        </w:rPr>
        <w:t xml:space="preserve"> 13 %; spriegumam pieaugot par +5 %, kvēlspuldzes darbmūžs sa</w:t>
      </w:r>
      <w:r w:rsidRPr="00B01D05">
        <w:rPr>
          <w:color w:val="000000"/>
          <w:spacing w:val="1"/>
          <w:sz w:val="24"/>
          <w:szCs w:val="24"/>
          <w:lang w:val="lv-LV"/>
        </w:rPr>
        <w:softHyphen/>
      </w:r>
      <w:r w:rsidRPr="00B01D05">
        <w:rPr>
          <w:color w:val="000000"/>
          <w:spacing w:val="3"/>
          <w:sz w:val="24"/>
          <w:szCs w:val="24"/>
          <w:lang w:val="lv-LV"/>
        </w:rPr>
        <w:t>mazinās aptuveni trīs reizes. Samazinoties spri</w:t>
      </w:r>
      <w:r w:rsidRPr="00B01D05">
        <w:rPr>
          <w:color w:val="000000"/>
          <w:spacing w:val="3"/>
          <w:sz w:val="24"/>
          <w:szCs w:val="24"/>
          <w:lang w:val="lv-LV"/>
        </w:rPr>
        <w:t>e</w:t>
      </w:r>
      <w:r w:rsidRPr="00B01D05">
        <w:rPr>
          <w:color w:val="000000"/>
          <w:spacing w:val="3"/>
          <w:sz w:val="24"/>
          <w:szCs w:val="24"/>
          <w:lang w:val="lv-LV"/>
        </w:rPr>
        <w:t xml:space="preserve">gumam, spuldzes, </w:t>
      </w:r>
      <w:r w:rsidRPr="00B01D05">
        <w:rPr>
          <w:color w:val="000000"/>
          <w:spacing w:val="9"/>
          <w:sz w:val="24"/>
          <w:szCs w:val="24"/>
          <w:lang w:val="lv-LV"/>
        </w:rPr>
        <w:t xml:space="preserve">darbmūžs palielinās, bet samazinās spuldzes jauda un gaismas, </w:t>
      </w:r>
      <w:r w:rsidRPr="00B01D05">
        <w:rPr>
          <w:color w:val="000000"/>
          <w:spacing w:val="1"/>
          <w:sz w:val="24"/>
          <w:szCs w:val="24"/>
          <w:lang w:val="lv-LV"/>
        </w:rPr>
        <w:t>plūsma.</w:t>
      </w:r>
    </w:p>
    <w:p w:rsidR="00AF6846" w:rsidRPr="00D55CA6" w:rsidRDefault="00AF6846" w:rsidP="00AF6846">
      <w:pPr>
        <w:shd w:val="clear" w:color="auto" w:fill="FFFFFF"/>
        <w:ind w:firstLine="397"/>
        <w:jc w:val="both"/>
        <w:rPr>
          <w:color w:val="000000"/>
          <w:sz w:val="24"/>
          <w:szCs w:val="24"/>
          <w:lang w:val="lv-LV"/>
        </w:rPr>
      </w:pPr>
      <w:r w:rsidRPr="00D55CA6">
        <w:rPr>
          <w:color w:val="000000"/>
          <w:sz w:val="24"/>
          <w:szCs w:val="24"/>
          <w:lang w:val="lv-LV"/>
        </w:rPr>
        <w:t>Luminiscences spuldzes mazāk nekā kvēlspuldzes reaģē uz sprie</w:t>
      </w:r>
      <w:r w:rsidRPr="00D55CA6">
        <w:rPr>
          <w:color w:val="000000"/>
          <w:sz w:val="24"/>
          <w:szCs w:val="24"/>
          <w:lang w:val="lv-LV"/>
        </w:rPr>
        <w:softHyphen/>
        <w:t>guma izmaiņām. Ja spriegums ir zemāks par nominālo spriegumu, luminiscences spuldze var neaizdegties, bet augstāka sprieguma gadījumā silst palīgaparatūra. Mājturībā lietotie sildaparāti (elek</w:t>
      </w:r>
      <w:r w:rsidRPr="00D55CA6">
        <w:rPr>
          <w:color w:val="000000"/>
          <w:sz w:val="24"/>
          <w:szCs w:val="24"/>
          <w:lang w:val="lv-LV"/>
        </w:rPr>
        <w:softHyphen/>
        <w:t>triskās plītiņas, gludekļi), spriegumam svārstoties, izmaina savus elektrisko jaudu tieši proporcionāli sprieguma kvadrātam.</w:t>
      </w:r>
    </w:p>
    <w:p w:rsidR="00AF6846" w:rsidRPr="004B05EA" w:rsidRDefault="00AF6846" w:rsidP="00AF6846">
      <w:pPr>
        <w:shd w:val="clear" w:color="auto" w:fill="FFFFFF"/>
        <w:ind w:firstLine="397"/>
        <w:jc w:val="both"/>
        <w:rPr>
          <w:iCs/>
          <w:color w:val="000000"/>
          <w:spacing w:val="2"/>
          <w:sz w:val="16"/>
          <w:szCs w:val="16"/>
          <w:lang w:val="lv-LV"/>
        </w:rPr>
      </w:pPr>
    </w:p>
    <w:tbl>
      <w:tblPr>
        <w:tblW w:w="0" w:type="auto"/>
        <w:tblLook w:val="01E0"/>
      </w:tblPr>
      <w:tblGrid>
        <w:gridCol w:w="8720"/>
      </w:tblGrid>
      <w:tr w:rsidR="00AF6846" w:rsidRPr="00B50B95" w:rsidTr="00AF6846">
        <w:tc>
          <w:tcPr>
            <w:tcW w:w="9290" w:type="dxa"/>
          </w:tcPr>
          <w:p w:rsidR="00AF6846" w:rsidRDefault="00AF6846" w:rsidP="00AF6846">
            <w:pPr>
              <w:jc w:val="center"/>
            </w:pPr>
            <w:r>
              <w:rPr>
                <w:noProof/>
                <w:lang w:val="lv-LV" w:eastAsia="lv-LV"/>
              </w:rPr>
              <w:lastRenderedPageBreak/>
              <w:drawing>
                <wp:inline distT="0" distB="0" distL="0" distR="0">
                  <wp:extent cx="3611254" cy="2038611"/>
                  <wp:effectExtent l="19050" t="0" r="8246" b="0"/>
                  <wp:docPr id="28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12" cstate="print">
                            <a:grayscl/>
                            <a:lum bright="-20000" contrast="30000"/>
                          </a:blip>
                          <a:srcRect/>
                          <a:stretch>
                            <a:fillRect/>
                          </a:stretch>
                        </pic:blipFill>
                        <pic:spPr bwMode="auto">
                          <a:xfrm>
                            <a:off x="0" y="0"/>
                            <a:ext cx="3612795" cy="2039481"/>
                          </a:xfrm>
                          <a:prstGeom prst="rect">
                            <a:avLst/>
                          </a:prstGeom>
                          <a:noFill/>
                          <a:ln w="9525">
                            <a:noFill/>
                            <a:miter lim="800000"/>
                            <a:headEnd/>
                            <a:tailEnd/>
                          </a:ln>
                        </pic:spPr>
                      </pic:pic>
                    </a:graphicData>
                  </a:graphic>
                </wp:inline>
              </w:drawing>
            </w:r>
          </w:p>
          <w:p w:rsidR="00AF6846" w:rsidRPr="00FC10B4" w:rsidRDefault="00AF6846" w:rsidP="00AF6846">
            <w:pPr>
              <w:shd w:val="clear" w:color="auto" w:fill="FFFFFF"/>
              <w:jc w:val="center"/>
              <w:rPr>
                <w:color w:val="000000"/>
                <w:spacing w:val="5"/>
                <w:lang w:val="lv-LV"/>
              </w:rPr>
            </w:pPr>
          </w:p>
          <w:p w:rsidR="00AF6846" w:rsidRPr="00FC10B4" w:rsidRDefault="00AF6846" w:rsidP="00AF6846">
            <w:pPr>
              <w:jc w:val="center"/>
              <w:rPr>
                <w:color w:val="000000"/>
                <w:spacing w:val="7"/>
                <w:lang w:val="lv-LV"/>
              </w:rPr>
            </w:pPr>
            <w:r>
              <w:rPr>
                <w:color w:val="000000"/>
                <w:spacing w:val="5"/>
                <w:lang w:val="lv-LV"/>
              </w:rPr>
              <w:t xml:space="preserve">8.9. </w:t>
            </w:r>
            <w:r w:rsidRPr="00FC10B4">
              <w:rPr>
                <w:color w:val="000000"/>
                <w:spacing w:val="5"/>
                <w:lang w:val="lv-LV"/>
              </w:rPr>
              <w:t>att. Sprieguma novirze elektriskajā tīklā.</w:t>
            </w:r>
          </w:p>
        </w:tc>
      </w:tr>
    </w:tbl>
    <w:p w:rsidR="00AF6846" w:rsidRPr="0005111C" w:rsidRDefault="00AF6846" w:rsidP="00AF6846">
      <w:pPr>
        <w:shd w:val="clear" w:color="auto" w:fill="FFFFFF"/>
        <w:ind w:firstLine="397"/>
        <w:jc w:val="both"/>
        <w:rPr>
          <w:color w:val="000000"/>
          <w:spacing w:val="2"/>
          <w:sz w:val="16"/>
          <w:szCs w:val="16"/>
          <w:lang w:val="lv-LV"/>
        </w:rPr>
      </w:pPr>
    </w:p>
    <w:p w:rsidR="00AF6846" w:rsidRPr="00D55CA6" w:rsidRDefault="00AF6846" w:rsidP="00AF6846">
      <w:pPr>
        <w:shd w:val="clear" w:color="auto" w:fill="FFFFFF"/>
        <w:ind w:firstLine="397"/>
        <w:jc w:val="both"/>
        <w:rPr>
          <w:color w:val="000000"/>
          <w:sz w:val="24"/>
          <w:szCs w:val="24"/>
          <w:lang w:val="lv-LV"/>
        </w:rPr>
      </w:pPr>
      <w:r w:rsidRPr="00D55CA6">
        <w:rPr>
          <w:color w:val="000000"/>
          <w:sz w:val="24"/>
          <w:szCs w:val="24"/>
          <w:lang w:val="lv-LV"/>
        </w:rPr>
        <w:t>Asinhronajiem elektrodzinējiem tieši proporcionāli sprieguma kvadrātam izmainās griezes moments. To ir svarīgi ievērot asin</w:t>
      </w:r>
      <w:r w:rsidRPr="00D55CA6">
        <w:rPr>
          <w:color w:val="000000"/>
          <w:sz w:val="24"/>
          <w:szCs w:val="24"/>
          <w:lang w:val="lv-LV"/>
        </w:rPr>
        <w:softHyphen/>
        <w:t>hrono elektrodzinēju palaišanas brīdī, kad sprieguma novirze var būt tik liela, ka elektrodzinējs neiegriežas.</w:t>
      </w:r>
    </w:p>
    <w:p w:rsidR="00AF6846" w:rsidRPr="00D55CA6" w:rsidRDefault="00AF6846" w:rsidP="00AF6846">
      <w:pPr>
        <w:shd w:val="clear" w:color="auto" w:fill="FFFFFF"/>
        <w:ind w:firstLine="397"/>
        <w:jc w:val="both"/>
        <w:rPr>
          <w:color w:val="000000"/>
          <w:sz w:val="24"/>
          <w:szCs w:val="24"/>
          <w:lang w:val="lv-LV"/>
        </w:rPr>
      </w:pPr>
      <w:r w:rsidRPr="00D55CA6">
        <w:rPr>
          <w:color w:val="000000"/>
          <w:sz w:val="24"/>
          <w:szCs w:val="24"/>
          <w:lang w:val="lv-LV"/>
        </w:rPr>
        <w:t xml:space="preserve">Pieļaujamās sprieguma novirzes pie dažādiem elektrouzņēmējiem ir atšķirīgas. Tas noteiktas tīkla </w:t>
      </w:r>
      <w:r w:rsidRPr="00D55CA6">
        <w:rPr>
          <w:i/>
          <w:color w:val="000000"/>
          <w:sz w:val="24"/>
          <w:szCs w:val="24"/>
          <w:lang w:val="lv-LV"/>
        </w:rPr>
        <w:t>normālam</w:t>
      </w:r>
      <w:r w:rsidRPr="00D55CA6">
        <w:rPr>
          <w:color w:val="000000"/>
          <w:sz w:val="24"/>
          <w:szCs w:val="24"/>
          <w:lang w:val="lv-LV"/>
        </w:rPr>
        <w:t xml:space="preserve"> un </w:t>
      </w:r>
      <w:r w:rsidRPr="00D55CA6">
        <w:rPr>
          <w:i/>
          <w:color w:val="000000"/>
          <w:sz w:val="24"/>
          <w:szCs w:val="24"/>
          <w:lang w:val="lv-LV"/>
        </w:rPr>
        <w:t>pēcavārijas</w:t>
      </w:r>
      <w:r w:rsidRPr="00D55CA6">
        <w:rPr>
          <w:color w:val="000000"/>
          <w:sz w:val="24"/>
          <w:szCs w:val="24"/>
          <w:lang w:val="lv-LV"/>
        </w:rPr>
        <w:t xml:space="preserve"> režīmam. </w:t>
      </w:r>
    </w:p>
    <w:p w:rsidR="00AF6846" w:rsidRDefault="00AF6846" w:rsidP="00AF6846">
      <w:pPr>
        <w:shd w:val="clear" w:color="auto" w:fill="FFFFFF"/>
        <w:ind w:firstLine="397"/>
        <w:jc w:val="both"/>
        <w:rPr>
          <w:color w:val="000000"/>
          <w:spacing w:val="7"/>
          <w:sz w:val="24"/>
          <w:szCs w:val="24"/>
          <w:lang w:val="lv-LV"/>
        </w:rPr>
      </w:pPr>
      <w:r w:rsidRPr="00F42A8C">
        <w:rPr>
          <w:color w:val="000000"/>
          <w:spacing w:val="7"/>
          <w:sz w:val="24"/>
          <w:szCs w:val="24"/>
          <w:lang w:val="lv-LV"/>
        </w:rPr>
        <w:t>Normālā režīmā vismazāk</w:t>
      </w:r>
      <w:r>
        <w:rPr>
          <w:color w:val="000000"/>
          <w:spacing w:val="7"/>
          <w:sz w:val="24"/>
          <w:szCs w:val="24"/>
          <w:lang w:val="lv-LV"/>
        </w:rPr>
        <w:t>ās sprieguma novirzes noteiktas:</w:t>
      </w:r>
    </w:p>
    <w:p w:rsidR="00AF6846" w:rsidRPr="00D55CA6" w:rsidRDefault="00AF6846" w:rsidP="00AF6846">
      <w:pPr>
        <w:shd w:val="clear" w:color="auto" w:fill="FFFFFF"/>
        <w:ind w:firstLine="397"/>
        <w:jc w:val="both"/>
        <w:rPr>
          <w:color w:val="000000"/>
          <w:sz w:val="24"/>
          <w:szCs w:val="24"/>
          <w:lang w:val="lv-LV"/>
        </w:rPr>
      </w:pPr>
      <w:r w:rsidRPr="00D55CA6">
        <w:rPr>
          <w:color w:val="000000"/>
          <w:sz w:val="24"/>
          <w:szCs w:val="24"/>
          <w:lang w:val="lv-LV"/>
        </w:rPr>
        <w:t>a) ražošanas telpu sabiedrisko ēku un brīvgaisa prožektorgaismas tīklos uz spul</w:t>
      </w:r>
      <w:r w:rsidRPr="00D55CA6">
        <w:rPr>
          <w:color w:val="000000"/>
          <w:sz w:val="24"/>
          <w:szCs w:val="24"/>
          <w:lang w:val="lv-LV"/>
        </w:rPr>
        <w:softHyphen/>
        <w:t xml:space="preserve">džu spailēm — no </w:t>
      </w:r>
      <w:r>
        <w:rPr>
          <w:color w:val="000000"/>
          <w:sz w:val="24"/>
          <w:szCs w:val="24"/>
          <w:lang w:val="lv-LV"/>
        </w:rPr>
        <w:t>–</w:t>
      </w:r>
      <w:r w:rsidRPr="00D55CA6">
        <w:rPr>
          <w:color w:val="000000"/>
          <w:sz w:val="24"/>
          <w:szCs w:val="24"/>
          <w:lang w:val="lv-LV"/>
        </w:rPr>
        <w:t xml:space="preserve">2,5% līdz +5%; </w:t>
      </w:r>
    </w:p>
    <w:p w:rsidR="00AF6846" w:rsidRPr="00D55CA6" w:rsidRDefault="00AF6846" w:rsidP="00AF6846">
      <w:pPr>
        <w:shd w:val="clear" w:color="auto" w:fill="FFFFFF"/>
        <w:ind w:firstLine="397"/>
        <w:jc w:val="both"/>
        <w:rPr>
          <w:color w:val="000000"/>
          <w:sz w:val="24"/>
          <w:szCs w:val="24"/>
          <w:lang w:val="lv-LV"/>
        </w:rPr>
      </w:pPr>
      <w:r w:rsidRPr="00D55CA6">
        <w:rPr>
          <w:color w:val="000000"/>
          <w:sz w:val="24"/>
          <w:szCs w:val="24"/>
          <w:lang w:val="lv-LV"/>
        </w:rPr>
        <w:t xml:space="preserve">b) uz dzinēju un to palaišanas un vadības aparātu spailēm — no </w:t>
      </w:r>
      <w:r>
        <w:rPr>
          <w:color w:val="000000"/>
          <w:sz w:val="24"/>
          <w:szCs w:val="24"/>
          <w:lang w:val="lv-LV"/>
        </w:rPr>
        <w:t>–</w:t>
      </w:r>
      <w:r w:rsidRPr="00D55CA6">
        <w:rPr>
          <w:color w:val="000000"/>
          <w:sz w:val="24"/>
          <w:szCs w:val="24"/>
          <w:lang w:val="lv-LV"/>
        </w:rPr>
        <w:t xml:space="preserve">5% līdz +10%; </w:t>
      </w:r>
    </w:p>
    <w:p w:rsidR="00AF6846" w:rsidRPr="00D55CA6" w:rsidRDefault="00AF6846" w:rsidP="00AF6846">
      <w:pPr>
        <w:shd w:val="clear" w:color="auto" w:fill="FFFFFF"/>
        <w:ind w:firstLine="397"/>
        <w:jc w:val="both"/>
        <w:rPr>
          <w:color w:val="000000"/>
          <w:sz w:val="24"/>
          <w:szCs w:val="24"/>
          <w:lang w:val="lv-LV"/>
        </w:rPr>
      </w:pPr>
      <w:r w:rsidRPr="00D55CA6">
        <w:rPr>
          <w:color w:val="000000"/>
          <w:sz w:val="24"/>
          <w:szCs w:val="24"/>
          <w:lang w:val="lv-LV"/>
        </w:rPr>
        <w:t xml:space="preserve">c) uz visu pārējo elektrouzņēmēju spailēm ±5%. </w:t>
      </w:r>
    </w:p>
    <w:p w:rsidR="00AF6846" w:rsidRPr="00D55CA6" w:rsidRDefault="00AF6846" w:rsidP="00AF6846">
      <w:pPr>
        <w:shd w:val="clear" w:color="auto" w:fill="FFFFFF"/>
        <w:ind w:firstLine="397"/>
        <w:jc w:val="both"/>
        <w:rPr>
          <w:color w:val="000000"/>
          <w:sz w:val="24"/>
          <w:szCs w:val="24"/>
          <w:lang w:val="lv-LV"/>
        </w:rPr>
      </w:pPr>
      <w:r w:rsidRPr="00D55CA6">
        <w:rPr>
          <w:color w:val="000000"/>
          <w:sz w:val="24"/>
          <w:szCs w:val="24"/>
          <w:lang w:val="lv-LV"/>
        </w:rPr>
        <w:t>Lauku elektriskajos tīklos elektroenerģijas patērētajiem pieļau</w:t>
      </w:r>
      <w:r w:rsidRPr="00D55CA6">
        <w:rPr>
          <w:color w:val="000000"/>
          <w:sz w:val="24"/>
          <w:szCs w:val="24"/>
          <w:lang w:val="lv-LV"/>
        </w:rPr>
        <w:softHyphen/>
        <w:t>jamas šādas sprieg</w:t>
      </w:r>
      <w:r w:rsidRPr="00D55CA6">
        <w:rPr>
          <w:color w:val="000000"/>
          <w:sz w:val="24"/>
          <w:szCs w:val="24"/>
          <w:lang w:val="lv-LV"/>
        </w:rPr>
        <w:t>u</w:t>
      </w:r>
      <w:r w:rsidRPr="00D55CA6">
        <w:rPr>
          <w:color w:val="000000"/>
          <w:sz w:val="24"/>
          <w:szCs w:val="24"/>
          <w:lang w:val="lv-LV"/>
        </w:rPr>
        <w:t>ma novirzes:</w:t>
      </w:r>
    </w:p>
    <w:p w:rsidR="00AF6846" w:rsidRPr="00D55CA6" w:rsidRDefault="00AF6846" w:rsidP="00780497">
      <w:pPr>
        <w:numPr>
          <w:ilvl w:val="0"/>
          <w:numId w:val="110"/>
        </w:numPr>
        <w:shd w:val="clear" w:color="auto" w:fill="FFFFFF"/>
        <w:tabs>
          <w:tab w:val="left" w:pos="720"/>
        </w:tabs>
        <w:ind w:firstLine="397"/>
        <w:jc w:val="both"/>
        <w:rPr>
          <w:color w:val="000000"/>
          <w:sz w:val="24"/>
          <w:szCs w:val="24"/>
          <w:lang w:val="lv-LV"/>
        </w:rPr>
      </w:pPr>
      <w:r w:rsidRPr="00D55CA6">
        <w:rPr>
          <w:color w:val="000000"/>
          <w:sz w:val="24"/>
          <w:szCs w:val="24"/>
          <w:lang w:val="lv-LV"/>
        </w:rPr>
        <w:t>uz elektrodzinēju un to vadības un palaišanas aparatūras spailēm +10...</w:t>
      </w:r>
      <w:r w:rsidRPr="00D610B0">
        <w:rPr>
          <w:color w:val="000000"/>
          <w:sz w:val="24"/>
          <w:szCs w:val="24"/>
          <w:lang w:val="lv-LV"/>
        </w:rPr>
        <w:t xml:space="preserve"> </w:t>
      </w:r>
      <w:r>
        <w:rPr>
          <w:color w:val="000000"/>
          <w:sz w:val="24"/>
          <w:szCs w:val="24"/>
          <w:lang w:val="lv-LV"/>
        </w:rPr>
        <w:t>–</w:t>
      </w:r>
      <w:r w:rsidRPr="00D55CA6">
        <w:rPr>
          <w:color w:val="000000"/>
          <w:sz w:val="24"/>
          <w:szCs w:val="24"/>
          <w:lang w:val="lv-LV"/>
        </w:rPr>
        <w:t xml:space="preserve"> 7,5 % no nominālā sprieguma;</w:t>
      </w:r>
    </w:p>
    <w:p w:rsidR="00AF6846" w:rsidRPr="00D55CA6" w:rsidRDefault="00AF6846" w:rsidP="00780497">
      <w:pPr>
        <w:numPr>
          <w:ilvl w:val="0"/>
          <w:numId w:val="110"/>
        </w:numPr>
        <w:shd w:val="clear" w:color="auto" w:fill="FFFFFF"/>
        <w:tabs>
          <w:tab w:val="left" w:pos="720"/>
        </w:tabs>
        <w:ind w:firstLine="397"/>
        <w:jc w:val="both"/>
        <w:rPr>
          <w:color w:val="000000"/>
          <w:sz w:val="24"/>
          <w:szCs w:val="24"/>
          <w:lang w:val="lv-LV"/>
        </w:rPr>
      </w:pPr>
      <w:r w:rsidRPr="00D55CA6">
        <w:rPr>
          <w:color w:val="000000"/>
          <w:sz w:val="24"/>
          <w:szCs w:val="24"/>
          <w:lang w:val="lv-LV"/>
        </w:rPr>
        <w:t>uz pārējo elektroenerģijas patērētāju spailēm +7,5...</w:t>
      </w:r>
      <w:r w:rsidRPr="00D610B0">
        <w:rPr>
          <w:color w:val="000000"/>
          <w:sz w:val="24"/>
          <w:szCs w:val="24"/>
          <w:lang w:val="lv-LV"/>
        </w:rPr>
        <w:t xml:space="preserve"> </w:t>
      </w:r>
      <w:r>
        <w:rPr>
          <w:color w:val="000000"/>
          <w:sz w:val="24"/>
          <w:szCs w:val="24"/>
          <w:lang w:val="lv-LV"/>
        </w:rPr>
        <w:t>–</w:t>
      </w:r>
      <w:r w:rsidRPr="00D55CA6">
        <w:rPr>
          <w:color w:val="000000"/>
          <w:sz w:val="24"/>
          <w:szCs w:val="24"/>
          <w:lang w:val="lv-LV"/>
        </w:rPr>
        <w:t xml:space="preserve"> 7,5 % no nominālā spri</w:t>
      </w:r>
      <w:r w:rsidRPr="00D55CA6">
        <w:rPr>
          <w:color w:val="000000"/>
          <w:sz w:val="24"/>
          <w:szCs w:val="24"/>
          <w:lang w:val="lv-LV"/>
        </w:rPr>
        <w:t>e</w:t>
      </w:r>
      <w:r w:rsidRPr="00D55CA6">
        <w:rPr>
          <w:color w:val="000000"/>
          <w:sz w:val="24"/>
          <w:szCs w:val="24"/>
          <w:lang w:val="lv-LV"/>
        </w:rPr>
        <w:t xml:space="preserve">guma. </w:t>
      </w:r>
    </w:p>
    <w:p w:rsidR="00AF6846" w:rsidRPr="00D55CA6" w:rsidRDefault="00AF6846" w:rsidP="00AF6846">
      <w:pPr>
        <w:shd w:val="clear" w:color="auto" w:fill="FFFFFF"/>
        <w:tabs>
          <w:tab w:val="left" w:pos="720"/>
        </w:tabs>
        <w:ind w:firstLine="397"/>
        <w:jc w:val="both"/>
        <w:rPr>
          <w:color w:val="000000"/>
          <w:sz w:val="24"/>
          <w:szCs w:val="24"/>
          <w:lang w:val="lv-LV"/>
        </w:rPr>
      </w:pPr>
      <w:r w:rsidRPr="00D55CA6">
        <w:rPr>
          <w:color w:val="000000"/>
          <w:sz w:val="24"/>
          <w:szCs w:val="24"/>
          <w:lang w:val="lv-LV"/>
        </w:rPr>
        <w:t>Pēcavārijas režīmos un plānoto profilaktisko remontu laikā ne ilgāk kā uz vienu diennakti pieļaujama sprieguma pazemināšanās vēl par 5 %.</w:t>
      </w:r>
    </w:p>
    <w:p w:rsidR="00AF6846" w:rsidRDefault="00AF6846" w:rsidP="00AF6846">
      <w:pPr>
        <w:shd w:val="clear" w:color="auto" w:fill="FFFFFF"/>
        <w:ind w:firstLine="397"/>
        <w:jc w:val="both"/>
        <w:rPr>
          <w:color w:val="000000"/>
          <w:spacing w:val="1"/>
          <w:sz w:val="24"/>
          <w:szCs w:val="24"/>
          <w:lang w:val="lv-LV"/>
        </w:rPr>
      </w:pPr>
      <w:r w:rsidRPr="00B01D05">
        <w:rPr>
          <w:color w:val="000000"/>
          <w:spacing w:val="2"/>
          <w:sz w:val="24"/>
          <w:szCs w:val="24"/>
          <w:lang w:val="lv-LV"/>
        </w:rPr>
        <w:t xml:space="preserve">Līnijas elektriskā slodze mainās. Līdz ar to izmainās patērētāja </w:t>
      </w:r>
      <w:r w:rsidRPr="00B01D05">
        <w:rPr>
          <w:color w:val="000000"/>
          <w:spacing w:val="3"/>
          <w:sz w:val="24"/>
          <w:szCs w:val="24"/>
          <w:lang w:val="lv-LV"/>
        </w:rPr>
        <w:t>sprieguma novi</w:t>
      </w:r>
      <w:r w:rsidRPr="00B01D05">
        <w:rPr>
          <w:color w:val="000000"/>
          <w:spacing w:val="3"/>
          <w:sz w:val="24"/>
          <w:szCs w:val="24"/>
          <w:lang w:val="lv-LV"/>
        </w:rPr>
        <w:t>r</w:t>
      </w:r>
      <w:r w:rsidRPr="00B01D05">
        <w:rPr>
          <w:color w:val="000000"/>
          <w:spacing w:val="3"/>
          <w:sz w:val="24"/>
          <w:szCs w:val="24"/>
          <w:lang w:val="lv-LV"/>
        </w:rPr>
        <w:t>ze. Maksimuma izmantošanas laiks lauku elektris</w:t>
      </w:r>
      <w:r w:rsidRPr="00B01D05">
        <w:rPr>
          <w:color w:val="000000"/>
          <w:spacing w:val="3"/>
          <w:sz w:val="24"/>
          <w:szCs w:val="24"/>
          <w:lang w:val="lv-LV"/>
        </w:rPr>
        <w:softHyphen/>
      </w:r>
      <w:r w:rsidRPr="00B01D05">
        <w:rPr>
          <w:color w:val="000000"/>
          <w:spacing w:val="4"/>
          <w:sz w:val="24"/>
          <w:szCs w:val="24"/>
          <w:lang w:val="lv-LV"/>
        </w:rPr>
        <w:t xml:space="preserve">kajos tīklos ir neliels, tātad arī sprieguma novirze visu laiku nav </w:t>
      </w:r>
      <w:r w:rsidRPr="00B01D05">
        <w:rPr>
          <w:color w:val="000000"/>
          <w:spacing w:val="1"/>
          <w:sz w:val="24"/>
          <w:szCs w:val="24"/>
          <w:lang w:val="lv-LV"/>
        </w:rPr>
        <w:t xml:space="preserve">maksimālā. </w:t>
      </w:r>
    </w:p>
    <w:p w:rsidR="00AF6846" w:rsidRPr="00B01D05" w:rsidRDefault="00AF6846" w:rsidP="00AF6846">
      <w:pPr>
        <w:shd w:val="clear" w:color="auto" w:fill="FFFFFF"/>
        <w:ind w:firstLine="397"/>
        <w:jc w:val="both"/>
        <w:rPr>
          <w:color w:val="000000"/>
          <w:spacing w:val="2"/>
          <w:sz w:val="24"/>
          <w:szCs w:val="24"/>
          <w:lang w:val="lv-LV"/>
        </w:rPr>
      </w:pPr>
      <w:r w:rsidRPr="00B01D05">
        <w:rPr>
          <w:color w:val="000000"/>
          <w:spacing w:val="1"/>
          <w:sz w:val="24"/>
          <w:szCs w:val="24"/>
          <w:lang w:val="lv-LV"/>
        </w:rPr>
        <w:t>Praksē minimālo slodzi pieņem 25 % no maksimālās slo</w:t>
      </w:r>
      <w:r w:rsidRPr="00B01D05">
        <w:rPr>
          <w:color w:val="000000"/>
          <w:spacing w:val="1"/>
          <w:sz w:val="24"/>
          <w:szCs w:val="24"/>
          <w:lang w:val="lv-LV"/>
        </w:rPr>
        <w:softHyphen/>
        <w:t xml:space="preserve">dzes. Maksimālo slodzi pieņem </w:t>
      </w:r>
      <w:r w:rsidRPr="00B01D05">
        <w:rPr>
          <w:color w:val="000000"/>
          <w:spacing w:val="19"/>
          <w:sz w:val="24"/>
          <w:szCs w:val="24"/>
          <w:lang w:val="lv-LV"/>
        </w:rPr>
        <w:t>100%</w:t>
      </w:r>
      <w:r w:rsidRPr="00B01D05">
        <w:rPr>
          <w:color w:val="000000"/>
          <w:spacing w:val="1"/>
          <w:sz w:val="24"/>
          <w:szCs w:val="24"/>
          <w:lang w:val="lv-LV"/>
        </w:rPr>
        <w:t xml:space="preserve"> (S</w:t>
      </w:r>
      <w:r w:rsidRPr="00B01D05">
        <w:rPr>
          <w:color w:val="000000"/>
          <w:spacing w:val="1"/>
          <w:sz w:val="24"/>
          <w:szCs w:val="24"/>
          <w:vertAlign w:val="subscript"/>
          <w:lang w:val="lv-LV"/>
        </w:rPr>
        <w:t>max</w:t>
      </w:r>
      <w:r>
        <w:rPr>
          <w:color w:val="000000"/>
          <w:spacing w:val="1"/>
          <w:sz w:val="24"/>
          <w:szCs w:val="24"/>
          <w:lang w:val="lv-LV"/>
        </w:rPr>
        <w:t xml:space="preserve"> </w:t>
      </w:r>
      <w:r w:rsidRPr="00B01D05">
        <w:rPr>
          <w:color w:val="000000"/>
          <w:spacing w:val="1"/>
          <w:sz w:val="24"/>
          <w:szCs w:val="24"/>
          <w:lang w:val="lv-LV"/>
        </w:rPr>
        <w:t>=</w:t>
      </w:r>
      <w:r>
        <w:rPr>
          <w:color w:val="000000"/>
          <w:spacing w:val="1"/>
          <w:sz w:val="24"/>
          <w:szCs w:val="24"/>
          <w:lang w:val="lv-LV"/>
        </w:rPr>
        <w:t xml:space="preserve"> </w:t>
      </w:r>
      <w:r w:rsidRPr="00B01D05">
        <w:rPr>
          <w:color w:val="000000"/>
          <w:spacing w:val="1"/>
          <w:sz w:val="24"/>
          <w:szCs w:val="24"/>
          <w:lang w:val="lv-LV"/>
        </w:rPr>
        <w:t xml:space="preserve">100%), bet minimālā </w:t>
      </w:r>
      <w:r w:rsidRPr="00B01D05">
        <w:rPr>
          <w:color w:val="000000"/>
          <w:spacing w:val="2"/>
          <w:sz w:val="24"/>
          <w:szCs w:val="24"/>
          <w:lang w:val="lv-LV"/>
        </w:rPr>
        <w:t>slodze</w:t>
      </w:r>
    </w:p>
    <w:p w:rsidR="00AF6846" w:rsidRPr="00B01D05" w:rsidRDefault="00AF6846" w:rsidP="00AF6846">
      <w:pPr>
        <w:shd w:val="clear" w:color="auto" w:fill="FFFFFF"/>
        <w:ind w:firstLine="397"/>
        <w:jc w:val="both"/>
        <w:rPr>
          <w:sz w:val="24"/>
          <w:szCs w:val="24"/>
          <w:lang w:val="lv-LV"/>
        </w:rPr>
      </w:pPr>
      <w:r w:rsidRPr="00B01D05">
        <w:rPr>
          <w:color w:val="000000"/>
          <w:spacing w:val="2"/>
          <w:sz w:val="24"/>
          <w:szCs w:val="24"/>
          <w:lang w:val="lv-LV"/>
        </w:rPr>
        <w:t xml:space="preserve">                              </w:t>
      </w:r>
      <w:r w:rsidRPr="00B01D05">
        <w:rPr>
          <w:i/>
          <w:color w:val="000000"/>
          <w:spacing w:val="2"/>
          <w:sz w:val="24"/>
          <w:szCs w:val="24"/>
          <w:lang w:val="lv-LV"/>
        </w:rPr>
        <w:t>S</w:t>
      </w:r>
      <w:r w:rsidRPr="00B01D05">
        <w:rPr>
          <w:i/>
          <w:color w:val="000000"/>
          <w:spacing w:val="2"/>
          <w:sz w:val="24"/>
          <w:szCs w:val="24"/>
          <w:vertAlign w:val="subscript"/>
          <w:lang w:val="lv-LV"/>
        </w:rPr>
        <w:t>min</w:t>
      </w:r>
      <w:r w:rsidRPr="00B01D05">
        <w:rPr>
          <w:color w:val="000000"/>
          <w:spacing w:val="2"/>
          <w:sz w:val="24"/>
          <w:szCs w:val="24"/>
          <w:lang w:val="lv-LV"/>
        </w:rPr>
        <w:t xml:space="preserve"> = 0,25∙</w:t>
      </w:r>
      <w:r w:rsidRPr="00B01D05">
        <w:rPr>
          <w:i/>
          <w:color w:val="000000"/>
          <w:spacing w:val="2"/>
          <w:sz w:val="24"/>
          <w:szCs w:val="24"/>
          <w:lang w:val="lv-LV"/>
        </w:rPr>
        <w:t>S</w:t>
      </w:r>
      <w:r w:rsidRPr="00B01D05">
        <w:rPr>
          <w:i/>
          <w:color w:val="000000"/>
          <w:spacing w:val="2"/>
          <w:sz w:val="24"/>
          <w:szCs w:val="24"/>
          <w:vertAlign w:val="subscript"/>
          <w:lang w:val="lv-LV"/>
        </w:rPr>
        <w:t>max</w:t>
      </w:r>
      <w:r w:rsidRPr="00B01D05">
        <w:rPr>
          <w:color w:val="000000"/>
          <w:spacing w:val="2"/>
          <w:sz w:val="24"/>
          <w:szCs w:val="24"/>
          <w:lang w:val="lv-LV"/>
        </w:rPr>
        <w:t xml:space="preserve">;  </w:t>
      </w:r>
      <w:r w:rsidRPr="00B01D05">
        <w:rPr>
          <w:i/>
          <w:color w:val="000000"/>
          <w:spacing w:val="2"/>
          <w:sz w:val="24"/>
          <w:szCs w:val="24"/>
          <w:lang w:val="lv-LV"/>
        </w:rPr>
        <w:t>S</w:t>
      </w:r>
      <w:r w:rsidRPr="00B01D05">
        <w:rPr>
          <w:i/>
          <w:color w:val="000000"/>
          <w:spacing w:val="2"/>
          <w:sz w:val="24"/>
          <w:szCs w:val="24"/>
          <w:vertAlign w:val="subscript"/>
          <w:lang w:val="lv-LV"/>
        </w:rPr>
        <w:t>min</w:t>
      </w:r>
      <w:r w:rsidRPr="00B01D05">
        <w:rPr>
          <w:color w:val="000000"/>
          <w:spacing w:val="2"/>
          <w:sz w:val="24"/>
          <w:szCs w:val="24"/>
          <w:lang w:val="lv-LV"/>
        </w:rPr>
        <w:t xml:space="preserve"> = 25 %.</w:t>
      </w:r>
    </w:p>
    <w:p w:rsidR="00AF6846" w:rsidRDefault="00AF6846" w:rsidP="00AF6846">
      <w:pPr>
        <w:shd w:val="clear" w:color="auto" w:fill="FFFFFF"/>
        <w:ind w:firstLine="397"/>
        <w:jc w:val="both"/>
        <w:rPr>
          <w:color w:val="000000"/>
          <w:spacing w:val="2"/>
          <w:sz w:val="24"/>
          <w:szCs w:val="24"/>
          <w:lang w:val="lv-LV"/>
        </w:rPr>
      </w:pPr>
      <w:r w:rsidRPr="00B01D05">
        <w:rPr>
          <w:color w:val="000000"/>
          <w:spacing w:val="5"/>
          <w:sz w:val="24"/>
          <w:szCs w:val="24"/>
          <w:lang w:val="lv-LV"/>
        </w:rPr>
        <w:t xml:space="preserve">Maksimālās slodzes laikā patērētāja spriegums būs minimālais, </w:t>
      </w:r>
      <w:r w:rsidRPr="00B01D05">
        <w:rPr>
          <w:color w:val="000000"/>
          <w:spacing w:val="2"/>
          <w:sz w:val="24"/>
          <w:szCs w:val="24"/>
          <w:lang w:val="lv-LV"/>
        </w:rPr>
        <w:t xml:space="preserve">bet minimālās slodzes laikā — maksimālais. </w:t>
      </w:r>
    </w:p>
    <w:p w:rsidR="00AF6846" w:rsidRPr="00D55CA6" w:rsidRDefault="00AF6846" w:rsidP="00AF6846">
      <w:pPr>
        <w:shd w:val="clear" w:color="auto" w:fill="FFFFFF"/>
        <w:ind w:firstLine="397"/>
        <w:jc w:val="both"/>
        <w:rPr>
          <w:color w:val="000000"/>
          <w:sz w:val="24"/>
          <w:szCs w:val="24"/>
          <w:lang w:val="lv-LV"/>
        </w:rPr>
      </w:pPr>
      <w:r w:rsidRPr="00D55CA6">
        <w:rPr>
          <w:color w:val="000000"/>
          <w:sz w:val="24"/>
          <w:szCs w:val="24"/>
          <w:lang w:val="lv-LV"/>
        </w:rPr>
        <w:t>Tātad jāizvēlas tāds elektriskā tīkla vadu šķērsgriezums, lai maksimālās slodzes la</w:t>
      </w:r>
      <w:r w:rsidRPr="00D55CA6">
        <w:rPr>
          <w:color w:val="000000"/>
          <w:sz w:val="24"/>
          <w:szCs w:val="24"/>
          <w:lang w:val="lv-LV"/>
        </w:rPr>
        <w:t>i</w:t>
      </w:r>
      <w:r w:rsidRPr="00D55CA6">
        <w:rPr>
          <w:color w:val="000000"/>
          <w:sz w:val="24"/>
          <w:szCs w:val="24"/>
          <w:lang w:val="lv-LV"/>
        </w:rPr>
        <w:t>kā patērētāju sprieguma novirze būtu lielāka par -5%, bet mini</w:t>
      </w:r>
      <w:r w:rsidRPr="00D55CA6">
        <w:rPr>
          <w:color w:val="000000"/>
          <w:sz w:val="24"/>
          <w:szCs w:val="24"/>
          <w:lang w:val="lv-LV"/>
        </w:rPr>
        <w:softHyphen/>
        <w:t>mālās slodzes laikā spri</w:t>
      </w:r>
      <w:r w:rsidRPr="00D55CA6">
        <w:rPr>
          <w:color w:val="000000"/>
          <w:sz w:val="24"/>
          <w:szCs w:val="24"/>
          <w:lang w:val="lv-LV"/>
        </w:rPr>
        <w:t>e</w:t>
      </w:r>
      <w:r w:rsidRPr="00D55CA6">
        <w:rPr>
          <w:color w:val="000000"/>
          <w:sz w:val="24"/>
          <w:szCs w:val="24"/>
          <w:lang w:val="lv-LV"/>
        </w:rPr>
        <w:t>guma novirze būtu mazāka par +5%. Lauku elektriskajos tīklos elektroenerģijas patēr</w:t>
      </w:r>
      <w:r w:rsidRPr="00D55CA6">
        <w:rPr>
          <w:color w:val="000000"/>
          <w:sz w:val="24"/>
          <w:szCs w:val="24"/>
          <w:lang w:val="lv-LV"/>
        </w:rPr>
        <w:t>ē</w:t>
      </w:r>
      <w:r w:rsidRPr="00D55CA6">
        <w:rPr>
          <w:color w:val="000000"/>
          <w:sz w:val="24"/>
          <w:szCs w:val="24"/>
          <w:lang w:val="lv-LV"/>
        </w:rPr>
        <w:t>tajiem jāizvēlas tāds elektriskā tīkla vadu šķērsgriezums, lai maksimālās slodzes laikā patērētāju sprieguma novirze būtu lielāka par -7,5%, bet mini</w:t>
      </w:r>
      <w:r w:rsidRPr="00D55CA6">
        <w:rPr>
          <w:color w:val="000000"/>
          <w:sz w:val="24"/>
          <w:szCs w:val="24"/>
          <w:lang w:val="lv-LV"/>
        </w:rPr>
        <w:softHyphen/>
        <w:t>mālās slodzes laikā spri</w:t>
      </w:r>
      <w:r w:rsidRPr="00D55CA6">
        <w:rPr>
          <w:color w:val="000000"/>
          <w:sz w:val="24"/>
          <w:szCs w:val="24"/>
          <w:lang w:val="lv-LV"/>
        </w:rPr>
        <w:t>e</w:t>
      </w:r>
      <w:r w:rsidRPr="00D55CA6">
        <w:rPr>
          <w:color w:val="000000"/>
          <w:sz w:val="24"/>
          <w:szCs w:val="24"/>
          <w:lang w:val="lv-LV"/>
        </w:rPr>
        <w:t>guma novirze būtu mazāka par +7,5%.</w:t>
      </w:r>
    </w:p>
    <w:p w:rsidR="00AF6846" w:rsidRPr="00B01D05" w:rsidRDefault="00AF6846" w:rsidP="00AF6846">
      <w:pPr>
        <w:shd w:val="clear" w:color="auto" w:fill="FFFFFF"/>
        <w:ind w:firstLine="397"/>
        <w:jc w:val="both"/>
        <w:rPr>
          <w:sz w:val="24"/>
          <w:szCs w:val="24"/>
          <w:lang w:val="lv-LV"/>
        </w:rPr>
      </w:pPr>
      <w:r w:rsidRPr="00B01D05">
        <w:rPr>
          <w:color w:val="000000"/>
          <w:spacing w:val="4"/>
          <w:sz w:val="24"/>
          <w:szCs w:val="24"/>
          <w:lang w:val="lv-LV"/>
        </w:rPr>
        <w:t xml:space="preserve">Apzīmējam sprieguma novirzi minimālās slodzes laikā ar </w:t>
      </w:r>
      <w:r w:rsidRPr="00B01D05">
        <w:rPr>
          <w:i/>
          <w:iCs/>
          <w:color w:val="000000"/>
          <w:spacing w:val="4"/>
          <w:sz w:val="24"/>
          <w:szCs w:val="24"/>
          <w:lang w:val="lv-LV"/>
        </w:rPr>
        <w:t>V</w:t>
      </w:r>
      <w:r w:rsidRPr="00B01D05">
        <w:rPr>
          <w:iCs/>
          <w:color w:val="000000"/>
          <w:spacing w:val="4"/>
          <w:sz w:val="24"/>
          <w:szCs w:val="24"/>
          <w:vertAlign w:val="subscript"/>
          <w:lang w:val="lv-LV"/>
        </w:rPr>
        <w:t>25</w:t>
      </w:r>
      <w:r w:rsidRPr="00B01D05">
        <w:rPr>
          <w:i/>
          <w:iCs/>
          <w:color w:val="000000"/>
          <w:spacing w:val="4"/>
          <w:sz w:val="24"/>
          <w:szCs w:val="24"/>
          <w:lang w:val="lv-LV"/>
        </w:rPr>
        <w:t xml:space="preserve"> </w:t>
      </w:r>
      <w:r w:rsidRPr="00B01D05">
        <w:rPr>
          <w:color w:val="000000"/>
          <w:spacing w:val="42"/>
          <w:sz w:val="24"/>
          <w:szCs w:val="24"/>
          <w:lang w:val="lv-LV"/>
        </w:rPr>
        <w:t xml:space="preserve">(%), </w:t>
      </w:r>
      <w:r w:rsidRPr="00B01D05">
        <w:rPr>
          <w:color w:val="000000"/>
          <w:sz w:val="24"/>
          <w:szCs w:val="24"/>
          <w:lang w:val="lv-LV"/>
        </w:rPr>
        <w:t>bet maks</w:t>
      </w:r>
      <w:r w:rsidRPr="00B01D05">
        <w:rPr>
          <w:color w:val="000000"/>
          <w:sz w:val="24"/>
          <w:szCs w:val="24"/>
          <w:lang w:val="lv-LV"/>
        </w:rPr>
        <w:t>i</w:t>
      </w:r>
      <w:r w:rsidRPr="00B01D05">
        <w:rPr>
          <w:color w:val="000000"/>
          <w:sz w:val="24"/>
          <w:szCs w:val="24"/>
          <w:lang w:val="lv-LV"/>
        </w:rPr>
        <w:t xml:space="preserve">mālās slodzes laikā — ar </w:t>
      </w:r>
      <w:r w:rsidRPr="00B01D05">
        <w:rPr>
          <w:i/>
          <w:iCs/>
          <w:color w:val="000000"/>
          <w:sz w:val="24"/>
          <w:szCs w:val="24"/>
          <w:lang w:val="lv-LV"/>
        </w:rPr>
        <w:t>V</w:t>
      </w:r>
      <w:r w:rsidRPr="00B01D05">
        <w:rPr>
          <w:iCs/>
          <w:color w:val="000000"/>
          <w:sz w:val="24"/>
          <w:szCs w:val="24"/>
          <w:vertAlign w:val="subscript"/>
          <w:lang w:val="lv-LV"/>
        </w:rPr>
        <w:t>100</w:t>
      </w:r>
      <w:r w:rsidRPr="00B01D05">
        <w:rPr>
          <w:i/>
          <w:iCs/>
          <w:color w:val="000000"/>
          <w:sz w:val="24"/>
          <w:szCs w:val="24"/>
          <w:lang w:val="lv-LV"/>
        </w:rPr>
        <w:t xml:space="preserve"> </w:t>
      </w:r>
      <w:r w:rsidRPr="00B01D05">
        <w:rPr>
          <w:color w:val="000000"/>
          <w:spacing w:val="36"/>
          <w:sz w:val="24"/>
          <w:szCs w:val="24"/>
          <w:lang w:val="lv-LV"/>
        </w:rPr>
        <w:t>(%).</w:t>
      </w:r>
      <w:r w:rsidRPr="00B01D05">
        <w:rPr>
          <w:color w:val="000000"/>
          <w:sz w:val="24"/>
          <w:szCs w:val="24"/>
          <w:lang w:val="lv-LV"/>
        </w:rPr>
        <w:t xml:space="preserve"> Iepriekš teikto varam </w:t>
      </w:r>
      <w:r w:rsidRPr="00B01D05">
        <w:rPr>
          <w:color w:val="000000"/>
          <w:spacing w:val="8"/>
          <w:sz w:val="24"/>
          <w:szCs w:val="24"/>
          <w:lang w:val="lv-LV"/>
        </w:rPr>
        <w:t>uzrakstīt šādi:</w:t>
      </w:r>
    </w:p>
    <w:p w:rsidR="00AF6846" w:rsidRPr="00B01D05" w:rsidRDefault="00AF6846" w:rsidP="00AF6846">
      <w:pPr>
        <w:shd w:val="clear" w:color="auto" w:fill="FFFFFF"/>
        <w:ind w:firstLine="397"/>
        <w:jc w:val="both"/>
        <w:rPr>
          <w:sz w:val="24"/>
          <w:szCs w:val="24"/>
          <w:lang w:val="lv-LV"/>
        </w:rPr>
      </w:pPr>
      <w:r w:rsidRPr="00B01D05">
        <w:rPr>
          <w:i/>
          <w:iCs/>
          <w:color w:val="000000"/>
          <w:spacing w:val="-2"/>
          <w:sz w:val="24"/>
          <w:szCs w:val="24"/>
          <w:lang w:val="lv-LV"/>
        </w:rPr>
        <w:t xml:space="preserve">                               </w:t>
      </w:r>
      <w:r>
        <w:rPr>
          <w:i/>
          <w:iCs/>
          <w:color w:val="000000"/>
          <w:spacing w:val="-2"/>
          <w:sz w:val="24"/>
          <w:szCs w:val="24"/>
          <w:lang w:val="lv-LV"/>
        </w:rPr>
        <w:t xml:space="preserve">          </w:t>
      </w:r>
      <w:r w:rsidRPr="00B01D05">
        <w:rPr>
          <w:i/>
          <w:iCs/>
          <w:color w:val="000000"/>
          <w:spacing w:val="-2"/>
          <w:sz w:val="24"/>
          <w:szCs w:val="24"/>
          <w:lang w:val="lv-LV"/>
        </w:rPr>
        <w:t>V</w:t>
      </w:r>
      <w:r w:rsidRPr="00B01D05">
        <w:rPr>
          <w:iCs/>
          <w:color w:val="000000"/>
          <w:spacing w:val="-2"/>
          <w:sz w:val="24"/>
          <w:szCs w:val="24"/>
          <w:vertAlign w:val="subscript"/>
          <w:lang w:val="lv-LV"/>
        </w:rPr>
        <w:t>100</w:t>
      </w:r>
      <w:r w:rsidRPr="00B01D05">
        <w:rPr>
          <w:iCs/>
          <w:color w:val="000000"/>
          <w:spacing w:val="-2"/>
          <w:sz w:val="24"/>
          <w:szCs w:val="24"/>
          <w:lang w:val="lv-LV"/>
        </w:rPr>
        <w:t>(%) ≥</w:t>
      </w:r>
      <w:r w:rsidRPr="00B01D05">
        <w:rPr>
          <w:i/>
          <w:iCs/>
          <w:color w:val="000000"/>
          <w:spacing w:val="-2"/>
          <w:sz w:val="24"/>
          <w:szCs w:val="24"/>
          <w:lang w:val="lv-LV"/>
        </w:rPr>
        <w:t xml:space="preserve"> </w:t>
      </w:r>
      <w:r>
        <w:rPr>
          <w:color w:val="000000"/>
          <w:sz w:val="24"/>
          <w:szCs w:val="24"/>
          <w:lang w:val="lv-LV"/>
        </w:rPr>
        <w:t xml:space="preserve">– </w:t>
      </w:r>
      <w:r w:rsidRPr="00B01D05">
        <w:rPr>
          <w:iCs/>
          <w:color w:val="000000"/>
          <w:spacing w:val="-2"/>
          <w:sz w:val="24"/>
          <w:szCs w:val="24"/>
          <w:lang w:val="lv-LV"/>
        </w:rPr>
        <w:t xml:space="preserve">5%,  </w:t>
      </w:r>
      <w:r w:rsidRPr="00B01D05">
        <w:rPr>
          <w:i/>
          <w:iCs/>
          <w:color w:val="000000"/>
          <w:spacing w:val="-2"/>
          <w:sz w:val="24"/>
          <w:szCs w:val="24"/>
          <w:lang w:val="lv-LV"/>
        </w:rPr>
        <w:t xml:space="preserve">  V</w:t>
      </w:r>
      <w:r w:rsidRPr="00B01D05">
        <w:rPr>
          <w:color w:val="000000"/>
          <w:spacing w:val="-2"/>
          <w:sz w:val="24"/>
          <w:szCs w:val="24"/>
          <w:vertAlign w:val="subscript"/>
          <w:lang w:val="lv-LV"/>
        </w:rPr>
        <w:t>25</w:t>
      </w:r>
      <w:r w:rsidRPr="00B01D05">
        <w:rPr>
          <w:color w:val="000000"/>
          <w:spacing w:val="-2"/>
          <w:sz w:val="24"/>
          <w:szCs w:val="24"/>
          <w:lang w:val="lv-LV"/>
        </w:rPr>
        <w:t>(%) ≤ + 5%</w:t>
      </w:r>
      <w:r>
        <w:rPr>
          <w:color w:val="000000"/>
          <w:spacing w:val="-2"/>
          <w:sz w:val="24"/>
          <w:szCs w:val="24"/>
          <w:lang w:val="lv-LV"/>
        </w:rPr>
        <w:t xml:space="preserve"> un</w:t>
      </w:r>
    </w:p>
    <w:p w:rsidR="00AF6846" w:rsidRPr="00B01D05" w:rsidRDefault="00AF6846" w:rsidP="00AF6846">
      <w:pPr>
        <w:shd w:val="clear" w:color="auto" w:fill="FFFFFF"/>
        <w:jc w:val="center"/>
        <w:rPr>
          <w:sz w:val="24"/>
          <w:szCs w:val="24"/>
          <w:lang w:val="lv-LV"/>
        </w:rPr>
      </w:pPr>
      <w:r w:rsidRPr="00B01D05">
        <w:rPr>
          <w:i/>
          <w:iCs/>
          <w:color w:val="000000"/>
          <w:spacing w:val="-2"/>
          <w:sz w:val="24"/>
          <w:szCs w:val="24"/>
          <w:lang w:val="lv-LV"/>
        </w:rPr>
        <w:t>V</w:t>
      </w:r>
      <w:r w:rsidRPr="00B01D05">
        <w:rPr>
          <w:iCs/>
          <w:color w:val="000000"/>
          <w:spacing w:val="-2"/>
          <w:sz w:val="24"/>
          <w:szCs w:val="24"/>
          <w:vertAlign w:val="subscript"/>
          <w:lang w:val="lv-LV"/>
        </w:rPr>
        <w:t>100</w:t>
      </w:r>
      <w:r w:rsidRPr="00B01D05">
        <w:rPr>
          <w:iCs/>
          <w:color w:val="000000"/>
          <w:spacing w:val="-2"/>
          <w:sz w:val="24"/>
          <w:szCs w:val="24"/>
          <w:lang w:val="lv-LV"/>
        </w:rPr>
        <w:t>(%) ≥</w:t>
      </w:r>
      <w:r w:rsidRPr="00B01D05">
        <w:rPr>
          <w:i/>
          <w:iCs/>
          <w:color w:val="000000"/>
          <w:spacing w:val="-2"/>
          <w:sz w:val="24"/>
          <w:szCs w:val="24"/>
          <w:lang w:val="lv-LV"/>
        </w:rPr>
        <w:t xml:space="preserve"> </w:t>
      </w:r>
      <w:r>
        <w:rPr>
          <w:color w:val="000000"/>
          <w:sz w:val="24"/>
          <w:szCs w:val="24"/>
          <w:lang w:val="lv-LV"/>
        </w:rPr>
        <w:t>–</w:t>
      </w:r>
      <w:r w:rsidRPr="00B01D05">
        <w:rPr>
          <w:i/>
          <w:iCs/>
          <w:color w:val="000000"/>
          <w:spacing w:val="-2"/>
          <w:sz w:val="24"/>
          <w:szCs w:val="24"/>
          <w:lang w:val="lv-LV"/>
        </w:rPr>
        <w:t xml:space="preserve"> </w:t>
      </w:r>
      <w:r w:rsidRPr="00B01D05">
        <w:rPr>
          <w:iCs/>
          <w:color w:val="000000"/>
          <w:spacing w:val="-2"/>
          <w:sz w:val="24"/>
          <w:szCs w:val="24"/>
          <w:lang w:val="lv-LV"/>
        </w:rPr>
        <w:t xml:space="preserve">7,5%,  </w:t>
      </w:r>
      <w:r w:rsidRPr="00B01D05">
        <w:rPr>
          <w:i/>
          <w:iCs/>
          <w:color w:val="000000"/>
          <w:spacing w:val="-2"/>
          <w:sz w:val="24"/>
          <w:szCs w:val="24"/>
          <w:lang w:val="lv-LV"/>
        </w:rPr>
        <w:t>V</w:t>
      </w:r>
      <w:r w:rsidRPr="00B01D05">
        <w:rPr>
          <w:color w:val="000000"/>
          <w:spacing w:val="-2"/>
          <w:sz w:val="24"/>
          <w:szCs w:val="24"/>
          <w:vertAlign w:val="subscript"/>
          <w:lang w:val="lv-LV"/>
        </w:rPr>
        <w:t>25</w:t>
      </w:r>
      <w:r w:rsidRPr="00B01D05">
        <w:rPr>
          <w:color w:val="000000"/>
          <w:spacing w:val="-2"/>
          <w:sz w:val="24"/>
          <w:szCs w:val="24"/>
          <w:lang w:val="lv-LV"/>
        </w:rPr>
        <w:t>(%) ≤ + 7,5%.</w:t>
      </w:r>
    </w:p>
    <w:p w:rsidR="00AF6846" w:rsidRDefault="00AF6846" w:rsidP="00AF6846">
      <w:pPr>
        <w:shd w:val="clear" w:color="auto" w:fill="FFFFFF"/>
        <w:ind w:firstLine="397"/>
        <w:jc w:val="both"/>
        <w:rPr>
          <w:b/>
          <w:color w:val="000000"/>
          <w:spacing w:val="2"/>
          <w:sz w:val="24"/>
          <w:szCs w:val="24"/>
          <w:lang w:val="lv-LV"/>
        </w:rPr>
      </w:pPr>
      <w:r>
        <w:rPr>
          <w:b/>
          <w:color w:val="000000"/>
          <w:spacing w:val="2"/>
          <w:sz w:val="24"/>
          <w:szCs w:val="24"/>
          <w:lang w:val="lv-LV"/>
        </w:rPr>
        <w:lastRenderedPageBreak/>
        <w:t>8</w:t>
      </w:r>
      <w:r w:rsidRPr="00B01D05">
        <w:rPr>
          <w:b/>
          <w:color w:val="000000"/>
          <w:spacing w:val="2"/>
          <w:sz w:val="24"/>
          <w:szCs w:val="24"/>
          <w:lang w:val="lv-LV"/>
        </w:rPr>
        <w:t>.</w:t>
      </w:r>
      <w:r>
        <w:rPr>
          <w:b/>
          <w:color w:val="000000"/>
          <w:spacing w:val="2"/>
          <w:sz w:val="24"/>
          <w:szCs w:val="24"/>
          <w:lang w:val="lv-LV"/>
        </w:rPr>
        <w:t>4</w:t>
      </w:r>
      <w:r w:rsidRPr="00B01D05">
        <w:rPr>
          <w:b/>
          <w:color w:val="000000"/>
          <w:spacing w:val="2"/>
          <w:sz w:val="24"/>
          <w:szCs w:val="24"/>
          <w:lang w:val="lv-LV"/>
        </w:rPr>
        <w:t>. E</w:t>
      </w:r>
      <w:r>
        <w:rPr>
          <w:b/>
          <w:color w:val="000000"/>
          <w:spacing w:val="2"/>
          <w:sz w:val="24"/>
          <w:szCs w:val="24"/>
          <w:lang w:val="lv-LV"/>
        </w:rPr>
        <w:t>LEKTRISKAS SISTĒMAS ELEMENTU</w:t>
      </w:r>
      <w:r w:rsidRPr="00B01D05">
        <w:rPr>
          <w:b/>
          <w:color w:val="000000"/>
          <w:spacing w:val="2"/>
          <w:sz w:val="24"/>
          <w:szCs w:val="24"/>
          <w:lang w:val="lv-LV"/>
        </w:rPr>
        <w:t xml:space="preserve"> </w:t>
      </w:r>
      <w:r>
        <w:rPr>
          <w:b/>
          <w:color w:val="000000"/>
          <w:spacing w:val="2"/>
          <w:sz w:val="24"/>
          <w:szCs w:val="24"/>
          <w:lang w:val="lv-LV"/>
        </w:rPr>
        <w:t xml:space="preserve">IETEKME UZ </w:t>
      </w:r>
    </w:p>
    <w:p w:rsidR="00AF6846" w:rsidRPr="00B01D05" w:rsidRDefault="00AF6846" w:rsidP="00AF6846">
      <w:pPr>
        <w:shd w:val="clear" w:color="auto" w:fill="FFFFFF"/>
        <w:ind w:firstLine="397"/>
        <w:jc w:val="both"/>
        <w:rPr>
          <w:b/>
          <w:sz w:val="24"/>
          <w:szCs w:val="24"/>
          <w:lang w:val="lv-LV"/>
        </w:rPr>
      </w:pPr>
      <w:r>
        <w:rPr>
          <w:b/>
          <w:color w:val="000000"/>
          <w:spacing w:val="2"/>
          <w:sz w:val="24"/>
          <w:szCs w:val="24"/>
          <w:lang w:val="lv-LV"/>
        </w:rPr>
        <w:t xml:space="preserve">       SPRIEGUMA NOVIRZI</w:t>
      </w:r>
    </w:p>
    <w:p w:rsidR="00AF6846" w:rsidRDefault="00AF6846" w:rsidP="00AF6846">
      <w:pPr>
        <w:shd w:val="clear" w:color="auto" w:fill="FFFFFF"/>
        <w:ind w:firstLine="397"/>
        <w:jc w:val="both"/>
        <w:rPr>
          <w:color w:val="000000"/>
          <w:spacing w:val="6"/>
          <w:sz w:val="24"/>
          <w:szCs w:val="24"/>
          <w:lang w:val="lv-LV"/>
        </w:rPr>
      </w:pPr>
    </w:p>
    <w:p w:rsidR="00AF6846" w:rsidRPr="00D55CA6" w:rsidRDefault="00AF6846" w:rsidP="00AF6846">
      <w:pPr>
        <w:shd w:val="clear" w:color="auto" w:fill="FFFFFF"/>
        <w:ind w:firstLine="397"/>
        <w:jc w:val="both"/>
        <w:rPr>
          <w:color w:val="000000"/>
          <w:sz w:val="24"/>
          <w:szCs w:val="24"/>
          <w:lang w:val="lv-LV"/>
        </w:rPr>
      </w:pPr>
      <w:r w:rsidRPr="00D55CA6">
        <w:rPr>
          <w:color w:val="000000"/>
          <w:sz w:val="24"/>
          <w:szCs w:val="24"/>
          <w:lang w:val="lv-LV"/>
        </w:rPr>
        <w:t>Elektriskajā sistēmā ietilpst ģeneratori, transformatori, dažāda sprieguma elektriskās līnijas, kas dažādi ietekmē sprieguma novirzi. Apskatām katru elektriskās sistēmas el</w:t>
      </w:r>
      <w:r w:rsidRPr="00D55CA6">
        <w:rPr>
          <w:color w:val="000000"/>
          <w:sz w:val="24"/>
          <w:szCs w:val="24"/>
          <w:lang w:val="lv-LV"/>
        </w:rPr>
        <w:t>e</w:t>
      </w:r>
      <w:r w:rsidRPr="00D55CA6">
        <w:rPr>
          <w:color w:val="000000"/>
          <w:sz w:val="24"/>
          <w:szCs w:val="24"/>
          <w:lang w:val="lv-LV"/>
        </w:rPr>
        <w:t>mentu atsevišķi.</w:t>
      </w:r>
    </w:p>
    <w:p w:rsidR="00AF6846" w:rsidRPr="00B01D05" w:rsidRDefault="00AF6846" w:rsidP="00AF6846">
      <w:pPr>
        <w:shd w:val="clear" w:color="auto" w:fill="FFFFFF"/>
        <w:ind w:firstLine="397"/>
        <w:jc w:val="both"/>
        <w:rPr>
          <w:color w:val="000000"/>
          <w:spacing w:val="3"/>
          <w:sz w:val="24"/>
          <w:szCs w:val="24"/>
          <w:lang w:val="lv-LV"/>
        </w:rPr>
      </w:pPr>
      <w:r w:rsidRPr="00B01D05">
        <w:rPr>
          <w:b/>
          <w:color w:val="000000"/>
          <w:spacing w:val="4"/>
          <w:sz w:val="24"/>
          <w:szCs w:val="24"/>
          <w:lang w:val="lv-LV"/>
        </w:rPr>
        <w:t>Elektrostacijas ģeneratori.</w:t>
      </w:r>
      <w:r w:rsidRPr="00B01D05">
        <w:rPr>
          <w:color w:val="000000"/>
          <w:spacing w:val="4"/>
          <w:sz w:val="24"/>
          <w:szCs w:val="24"/>
          <w:lang w:val="lv-LV"/>
        </w:rPr>
        <w:t xml:space="preserve"> Elektrostacijas ģeneratori var strādāt nemainīgā vai mainīgā sprieguma režīmā. Ja ģeneratori strādā ne</w:t>
      </w:r>
      <w:r w:rsidRPr="00B01D05">
        <w:rPr>
          <w:color w:val="000000"/>
          <w:spacing w:val="4"/>
          <w:sz w:val="24"/>
          <w:szCs w:val="24"/>
          <w:lang w:val="lv-LV"/>
        </w:rPr>
        <w:softHyphen/>
      </w:r>
      <w:r w:rsidRPr="00B01D05">
        <w:rPr>
          <w:color w:val="000000"/>
          <w:spacing w:val="2"/>
          <w:sz w:val="24"/>
          <w:szCs w:val="24"/>
          <w:lang w:val="lv-LV"/>
        </w:rPr>
        <w:t>mainīgā sprieguma režīmā, min</w:t>
      </w:r>
      <w:r w:rsidRPr="00B01D05">
        <w:rPr>
          <w:color w:val="000000"/>
          <w:spacing w:val="2"/>
          <w:sz w:val="24"/>
          <w:szCs w:val="24"/>
          <w:lang w:val="lv-LV"/>
        </w:rPr>
        <w:t>i</w:t>
      </w:r>
      <w:r w:rsidRPr="00B01D05">
        <w:rPr>
          <w:color w:val="000000"/>
          <w:spacing w:val="2"/>
          <w:sz w:val="24"/>
          <w:szCs w:val="24"/>
          <w:lang w:val="lv-LV"/>
        </w:rPr>
        <w:t xml:space="preserve">mālās un maksimālās slodzes laikā </w:t>
      </w:r>
      <w:r w:rsidRPr="00B01D05">
        <w:rPr>
          <w:color w:val="000000"/>
          <w:spacing w:val="7"/>
          <w:sz w:val="24"/>
          <w:szCs w:val="24"/>
          <w:lang w:val="lv-LV"/>
        </w:rPr>
        <w:t>ģeneratoru spriegums ir par 5 % augstāks nekā patērētāju nominā</w:t>
      </w:r>
      <w:r w:rsidRPr="00B01D05">
        <w:rPr>
          <w:color w:val="000000"/>
          <w:spacing w:val="7"/>
          <w:sz w:val="24"/>
          <w:szCs w:val="24"/>
          <w:lang w:val="lv-LV"/>
        </w:rPr>
        <w:softHyphen/>
      </w:r>
      <w:r w:rsidRPr="00B01D05">
        <w:rPr>
          <w:color w:val="000000"/>
          <w:spacing w:val="3"/>
          <w:sz w:val="24"/>
          <w:szCs w:val="24"/>
          <w:lang w:val="lv-LV"/>
        </w:rPr>
        <w:t>lais spriegums:</w:t>
      </w:r>
    </w:p>
    <w:p w:rsidR="00AF6846" w:rsidRPr="00B01D05" w:rsidRDefault="00AF6846" w:rsidP="00AF6846">
      <w:pPr>
        <w:shd w:val="clear" w:color="auto" w:fill="FFFFFF"/>
        <w:ind w:firstLine="397"/>
        <w:jc w:val="both"/>
        <w:rPr>
          <w:sz w:val="24"/>
          <w:szCs w:val="24"/>
          <w:lang w:val="lv-LV"/>
        </w:rPr>
      </w:pPr>
      <w:r w:rsidRPr="00B01D05">
        <w:rPr>
          <w:sz w:val="24"/>
          <w:szCs w:val="24"/>
          <w:lang w:val="lv-LV"/>
        </w:rPr>
        <w:t xml:space="preserve">                                         </w:t>
      </w:r>
      <w:r w:rsidRPr="00B01D05">
        <w:rPr>
          <w:i/>
          <w:iCs/>
          <w:color w:val="000000"/>
          <w:spacing w:val="-2"/>
          <w:sz w:val="24"/>
          <w:szCs w:val="24"/>
          <w:lang w:val="lv-LV"/>
        </w:rPr>
        <w:t>V</w:t>
      </w:r>
      <w:r w:rsidRPr="00B01D05">
        <w:rPr>
          <w:i/>
          <w:iCs/>
          <w:color w:val="000000"/>
          <w:spacing w:val="-2"/>
          <w:sz w:val="24"/>
          <w:szCs w:val="24"/>
          <w:vertAlign w:val="subscript"/>
          <w:lang w:val="lv-LV"/>
        </w:rPr>
        <w:t>G</w:t>
      </w:r>
      <w:r w:rsidRPr="00B01D05">
        <w:rPr>
          <w:color w:val="000000"/>
          <w:spacing w:val="-2"/>
          <w:sz w:val="24"/>
          <w:szCs w:val="24"/>
          <w:vertAlign w:val="subscript"/>
          <w:lang w:val="lv-LV"/>
        </w:rPr>
        <w:t>25</w:t>
      </w:r>
      <w:r w:rsidRPr="00B01D05">
        <w:rPr>
          <w:color w:val="000000"/>
          <w:spacing w:val="-2"/>
          <w:sz w:val="24"/>
          <w:szCs w:val="24"/>
          <w:lang w:val="lv-LV"/>
        </w:rPr>
        <w:t xml:space="preserve">(%) = </w:t>
      </w:r>
      <w:r w:rsidRPr="00B01D05">
        <w:rPr>
          <w:i/>
          <w:iCs/>
          <w:color w:val="000000"/>
          <w:spacing w:val="-2"/>
          <w:sz w:val="24"/>
          <w:szCs w:val="24"/>
          <w:lang w:val="lv-LV"/>
        </w:rPr>
        <w:t>V</w:t>
      </w:r>
      <w:r w:rsidRPr="00B01D05">
        <w:rPr>
          <w:i/>
          <w:iCs/>
          <w:color w:val="000000"/>
          <w:spacing w:val="-2"/>
          <w:sz w:val="24"/>
          <w:szCs w:val="24"/>
          <w:vertAlign w:val="subscript"/>
          <w:lang w:val="lv-LV"/>
        </w:rPr>
        <w:t>G</w:t>
      </w:r>
      <w:r w:rsidRPr="00B01D05">
        <w:rPr>
          <w:iCs/>
          <w:color w:val="000000"/>
          <w:spacing w:val="-2"/>
          <w:sz w:val="24"/>
          <w:szCs w:val="24"/>
          <w:vertAlign w:val="subscript"/>
          <w:lang w:val="lv-LV"/>
        </w:rPr>
        <w:t>100</w:t>
      </w:r>
      <w:r w:rsidRPr="00B01D05">
        <w:rPr>
          <w:iCs/>
          <w:color w:val="000000"/>
          <w:spacing w:val="-2"/>
          <w:sz w:val="24"/>
          <w:szCs w:val="24"/>
          <w:lang w:val="lv-LV"/>
        </w:rPr>
        <w:t>(%) = + 5 %.</w:t>
      </w:r>
    </w:p>
    <w:p w:rsidR="00AF6846" w:rsidRPr="00B01D05" w:rsidRDefault="00AF6846" w:rsidP="00AF6846">
      <w:pPr>
        <w:shd w:val="clear" w:color="auto" w:fill="FFFFFF"/>
        <w:ind w:firstLine="397"/>
        <w:jc w:val="both"/>
        <w:rPr>
          <w:sz w:val="24"/>
          <w:szCs w:val="24"/>
          <w:lang w:val="lv-LV"/>
        </w:rPr>
      </w:pPr>
      <w:r w:rsidRPr="00B01D05">
        <w:rPr>
          <w:color w:val="000000"/>
          <w:spacing w:val="6"/>
          <w:sz w:val="24"/>
          <w:szCs w:val="24"/>
          <w:lang w:val="lv-LV"/>
        </w:rPr>
        <w:t xml:space="preserve">Mainīgā režīmā strādājošiem ģeneratoriem maksimālās slodzes </w:t>
      </w:r>
      <w:r w:rsidRPr="00B01D05">
        <w:rPr>
          <w:color w:val="000000"/>
          <w:spacing w:val="2"/>
          <w:sz w:val="24"/>
          <w:szCs w:val="24"/>
          <w:lang w:val="lv-LV"/>
        </w:rPr>
        <w:t xml:space="preserve">laikā spriegumu paaugstina par +10 %, bet minimālās slodzes laikā </w:t>
      </w:r>
      <w:r w:rsidRPr="00B01D05">
        <w:rPr>
          <w:color w:val="000000"/>
          <w:spacing w:val="6"/>
          <w:sz w:val="24"/>
          <w:szCs w:val="24"/>
          <w:lang w:val="lv-LV"/>
        </w:rPr>
        <w:t>spriegumu ieregulē vienādu ar tīkla nominālo spriegumu:</w:t>
      </w:r>
    </w:p>
    <w:p w:rsidR="00AF6846" w:rsidRPr="00B01D05" w:rsidRDefault="00AF6846" w:rsidP="00AF6846">
      <w:pPr>
        <w:shd w:val="clear" w:color="auto" w:fill="FFFFFF"/>
        <w:ind w:firstLine="397"/>
        <w:jc w:val="both"/>
        <w:rPr>
          <w:sz w:val="24"/>
          <w:szCs w:val="24"/>
          <w:lang w:val="lv-LV"/>
        </w:rPr>
      </w:pPr>
      <w:r w:rsidRPr="00B01D05">
        <w:rPr>
          <w:i/>
          <w:smallCaps/>
          <w:color w:val="000000"/>
          <w:spacing w:val="4"/>
          <w:sz w:val="24"/>
          <w:szCs w:val="24"/>
          <w:lang w:val="lv-LV"/>
        </w:rPr>
        <w:t xml:space="preserve">                        V</w:t>
      </w:r>
      <w:r w:rsidRPr="00B01D05">
        <w:rPr>
          <w:i/>
          <w:smallCaps/>
          <w:color w:val="000000"/>
          <w:spacing w:val="4"/>
          <w:sz w:val="24"/>
          <w:szCs w:val="24"/>
          <w:vertAlign w:val="subscript"/>
          <w:lang w:val="lv-LV"/>
        </w:rPr>
        <w:t>G</w:t>
      </w:r>
      <w:r w:rsidRPr="00B01D05">
        <w:rPr>
          <w:smallCaps/>
          <w:color w:val="000000"/>
          <w:spacing w:val="4"/>
          <w:sz w:val="24"/>
          <w:szCs w:val="24"/>
          <w:vertAlign w:val="subscript"/>
          <w:lang w:val="lv-LV"/>
        </w:rPr>
        <w:t xml:space="preserve">100 </w:t>
      </w:r>
      <w:r w:rsidRPr="00B01D05">
        <w:rPr>
          <w:smallCaps/>
          <w:color w:val="000000"/>
          <w:spacing w:val="4"/>
          <w:sz w:val="24"/>
          <w:szCs w:val="24"/>
          <w:lang w:val="lv-LV"/>
        </w:rPr>
        <w:t>(%</w:t>
      </w:r>
      <w:r>
        <w:rPr>
          <w:smallCaps/>
          <w:color w:val="000000"/>
          <w:spacing w:val="4"/>
          <w:sz w:val="24"/>
          <w:szCs w:val="24"/>
          <w:lang w:val="lv-LV"/>
        </w:rPr>
        <w:t>)</w:t>
      </w:r>
      <w:r w:rsidRPr="00B01D05">
        <w:rPr>
          <w:smallCaps/>
          <w:color w:val="000000"/>
          <w:spacing w:val="4"/>
          <w:sz w:val="24"/>
          <w:szCs w:val="24"/>
          <w:lang w:val="lv-LV"/>
        </w:rPr>
        <w:t xml:space="preserve"> = + 10%,     </w:t>
      </w:r>
      <w:r w:rsidRPr="00B01D05">
        <w:rPr>
          <w:i/>
          <w:smallCaps/>
          <w:color w:val="000000"/>
          <w:spacing w:val="4"/>
          <w:sz w:val="24"/>
          <w:szCs w:val="24"/>
          <w:lang w:val="lv-LV"/>
        </w:rPr>
        <w:t>V</w:t>
      </w:r>
      <w:r w:rsidRPr="00B01D05">
        <w:rPr>
          <w:i/>
          <w:smallCaps/>
          <w:color w:val="000000"/>
          <w:spacing w:val="4"/>
          <w:sz w:val="24"/>
          <w:szCs w:val="24"/>
          <w:vertAlign w:val="subscript"/>
          <w:lang w:val="lv-LV"/>
        </w:rPr>
        <w:t>G</w:t>
      </w:r>
      <w:r w:rsidRPr="00B01D05">
        <w:rPr>
          <w:smallCaps/>
          <w:color w:val="000000"/>
          <w:spacing w:val="4"/>
          <w:sz w:val="24"/>
          <w:szCs w:val="24"/>
          <w:vertAlign w:val="subscript"/>
          <w:lang w:val="lv-LV"/>
        </w:rPr>
        <w:t>25</w:t>
      </w:r>
      <w:r w:rsidRPr="00B01D05">
        <w:rPr>
          <w:smallCaps/>
          <w:color w:val="000000"/>
          <w:spacing w:val="4"/>
          <w:sz w:val="24"/>
          <w:szCs w:val="24"/>
          <w:lang w:val="lv-LV"/>
        </w:rPr>
        <w:t xml:space="preserve"> (%) </w:t>
      </w:r>
      <w:r w:rsidRPr="00B01D05">
        <w:rPr>
          <w:color w:val="000000"/>
          <w:spacing w:val="4"/>
          <w:sz w:val="24"/>
          <w:szCs w:val="24"/>
          <w:lang w:val="lv-LV"/>
        </w:rPr>
        <w:t>= 0 %.</w:t>
      </w:r>
    </w:p>
    <w:p w:rsidR="00AF6846" w:rsidRPr="00B01D05" w:rsidRDefault="00AF6846" w:rsidP="00AF6846">
      <w:pPr>
        <w:shd w:val="clear" w:color="auto" w:fill="FFFFFF"/>
        <w:ind w:firstLine="397"/>
        <w:jc w:val="both"/>
        <w:rPr>
          <w:color w:val="000000"/>
          <w:spacing w:val="5"/>
          <w:sz w:val="24"/>
          <w:szCs w:val="24"/>
          <w:lang w:val="lv-LV"/>
        </w:rPr>
      </w:pPr>
      <w:r w:rsidRPr="00B01D05">
        <w:rPr>
          <w:b/>
          <w:color w:val="000000"/>
          <w:spacing w:val="-1"/>
          <w:sz w:val="24"/>
          <w:szCs w:val="24"/>
          <w:lang w:val="lv-LV"/>
        </w:rPr>
        <w:t>Barojošo apakšstaciju kopnes.</w:t>
      </w:r>
      <w:r w:rsidRPr="00B01D05">
        <w:rPr>
          <w:color w:val="000000"/>
          <w:spacing w:val="-1"/>
          <w:sz w:val="24"/>
          <w:szCs w:val="24"/>
          <w:lang w:val="lv-LV"/>
        </w:rPr>
        <w:t xml:space="preserve"> Patērētāju transformatoru apakš</w:t>
      </w:r>
      <w:r w:rsidRPr="00B01D05">
        <w:rPr>
          <w:color w:val="000000"/>
          <w:spacing w:val="-1"/>
          <w:sz w:val="24"/>
          <w:szCs w:val="24"/>
          <w:lang w:val="lv-LV"/>
        </w:rPr>
        <w:softHyphen/>
      </w:r>
      <w:r w:rsidRPr="00B01D05">
        <w:rPr>
          <w:color w:val="000000"/>
          <w:spacing w:val="1"/>
          <w:sz w:val="24"/>
          <w:szCs w:val="24"/>
          <w:lang w:val="lv-LV"/>
        </w:rPr>
        <w:t xml:space="preserve">stacijas pievienotas 20 kV līnijām, kuras atzarojas no 110/20 kV </w:t>
      </w:r>
      <w:r w:rsidRPr="00B01D05">
        <w:rPr>
          <w:color w:val="000000"/>
          <w:spacing w:val="5"/>
          <w:sz w:val="24"/>
          <w:szCs w:val="24"/>
          <w:lang w:val="lv-LV"/>
        </w:rPr>
        <w:t>transformatoru apakšstacijām. 110 kV tīklos un 110/20 kV transfor</w:t>
      </w:r>
      <w:r w:rsidRPr="00B01D05">
        <w:rPr>
          <w:color w:val="000000"/>
          <w:spacing w:val="12"/>
          <w:sz w:val="24"/>
          <w:szCs w:val="24"/>
          <w:lang w:val="lv-LV"/>
        </w:rPr>
        <w:t xml:space="preserve">matori apakšstacijas spriegumu </w:t>
      </w:r>
      <w:r w:rsidRPr="00B01D05">
        <w:rPr>
          <w:bCs/>
          <w:color w:val="000000"/>
          <w:spacing w:val="12"/>
          <w:sz w:val="24"/>
          <w:szCs w:val="24"/>
          <w:lang w:val="lv-LV"/>
        </w:rPr>
        <w:t xml:space="preserve">var </w:t>
      </w:r>
      <w:r w:rsidRPr="00B01D05">
        <w:rPr>
          <w:color w:val="000000"/>
          <w:spacing w:val="15"/>
          <w:sz w:val="24"/>
          <w:szCs w:val="24"/>
          <w:lang w:val="lv-LV"/>
        </w:rPr>
        <w:t>izmainīt no 0% līdz + 10 %.</w:t>
      </w:r>
    </w:p>
    <w:tbl>
      <w:tblPr>
        <w:tblW w:w="0" w:type="auto"/>
        <w:tblLook w:val="01E0"/>
      </w:tblPr>
      <w:tblGrid>
        <w:gridCol w:w="5239"/>
        <w:gridCol w:w="3481"/>
      </w:tblGrid>
      <w:tr w:rsidR="00AF6846" w:rsidRPr="00B50B95" w:rsidTr="00AF6846">
        <w:tc>
          <w:tcPr>
            <w:tcW w:w="5495" w:type="dxa"/>
          </w:tcPr>
          <w:p w:rsidR="00AF6846" w:rsidRPr="00956F1B" w:rsidRDefault="00AF6846" w:rsidP="00AF6846">
            <w:pPr>
              <w:jc w:val="center"/>
              <w:rPr>
                <w:sz w:val="16"/>
                <w:szCs w:val="16"/>
                <w:lang w:val="lv-LV"/>
              </w:rPr>
            </w:pPr>
          </w:p>
          <w:p w:rsidR="00AF6846" w:rsidRDefault="00AF6846" w:rsidP="00AF6846">
            <w:pPr>
              <w:jc w:val="center"/>
            </w:pPr>
            <w:r>
              <w:rPr>
                <w:noProof/>
                <w:lang w:val="lv-LV" w:eastAsia="lv-LV"/>
              </w:rPr>
              <w:drawing>
                <wp:inline distT="0" distB="0" distL="0" distR="0">
                  <wp:extent cx="2171700" cy="295275"/>
                  <wp:effectExtent l="19050" t="0" r="0" b="0"/>
                  <wp:docPr id="289"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613" cstate="print">
                            <a:lum bright="-32000" contrast="68000"/>
                            <a:grayscl/>
                          </a:blip>
                          <a:srcRect/>
                          <a:stretch>
                            <a:fillRect/>
                          </a:stretch>
                        </pic:blipFill>
                        <pic:spPr bwMode="auto">
                          <a:xfrm>
                            <a:off x="0" y="0"/>
                            <a:ext cx="2171700" cy="295275"/>
                          </a:xfrm>
                          <a:prstGeom prst="rect">
                            <a:avLst/>
                          </a:prstGeom>
                          <a:noFill/>
                          <a:ln w="9525">
                            <a:noFill/>
                            <a:miter lim="800000"/>
                            <a:headEnd/>
                            <a:tailEnd/>
                          </a:ln>
                        </pic:spPr>
                      </pic:pic>
                    </a:graphicData>
                  </a:graphic>
                </wp:inline>
              </w:drawing>
            </w:r>
          </w:p>
          <w:p w:rsidR="00AF6846" w:rsidRPr="00C16E3E" w:rsidRDefault="00AF6846" w:rsidP="00AF6846">
            <w:pPr>
              <w:jc w:val="center"/>
              <w:rPr>
                <w:color w:val="000000"/>
                <w:spacing w:val="-2"/>
                <w:sz w:val="12"/>
                <w:szCs w:val="12"/>
                <w:lang w:val="lv-LV"/>
              </w:rPr>
            </w:pPr>
          </w:p>
          <w:p w:rsidR="00AF6846" w:rsidRDefault="00AF6846" w:rsidP="00AF6846">
            <w:pPr>
              <w:jc w:val="center"/>
              <w:rPr>
                <w:color w:val="000000"/>
                <w:lang w:val="lv-LV"/>
              </w:rPr>
            </w:pPr>
            <w:r>
              <w:rPr>
                <w:color w:val="000000"/>
                <w:spacing w:val="-2"/>
                <w:lang w:val="lv-LV"/>
              </w:rPr>
              <w:t xml:space="preserve">8.10. </w:t>
            </w:r>
            <w:r w:rsidRPr="00FC10B4">
              <w:rPr>
                <w:bCs/>
                <w:color w:val="000000"/>
                <w:spacing w:val="-2"/>
                <w:lang w:val="lv-LV"/>
              </w:rPr>
              <w:t xml:space="preserve">att. </w:t>
            </w:r>
            <w:r w:rsidRPr="00FC10B4">
              <w:rPr>
                <w:color w:val="000000"/>
                <w:spacing w:val="-2"/>
                <w:lang w:val="lv-LV"/>
              </w:rPr>
              <w:t xml:space="preserve">Transformatora </w:t>
            </w:r>
            <w:r w:rsidRPr="00FC10B4">
              <w:rPr>
                <w:bCs/>
                <w:color w:val="000000"/>
                <w:spacing w:val="-2"/>
                <w:lang w:val="lv-LV"/>
              </w:rPr>
              <w:t>vien</w:t>
            </w:r>
            <w:r w:rsidRPr="00FC10B4">
              <w:rPr>
                <w:bCs/>
                <w:color w:val="000000"/>
                <w:spacing w:val="-2"/>
                <w:lang w:val="lv-LV"/>
              </w:rPr>
              <w:softHyphen/>
            </w:r>
            <w:r w:rsidRPr="00FC10B4">
              <w:rPr>
                <w:bCs/>
                <w:color w:val="000000"/>
                <w:lang w:val="lv-LV"/>
              </w:rPr>
              <w:t xml:space="preserve">kāršota </w:t>
            </w:r>
            <w:r w:rsidRPr="00FC10B4">
              <w:rPr>
                <w:color w:val="000000"/>
                <w:lang w:val="lv-LV"/>
              </w:rPr>
              <w:t>aizvietošanas</w:t>
            </w:r>
            <w:r>
              <w:rPr>
                <w:color w:val="000000"/>
                <w:lang w:val="lv-LV"/>
              </w:rPr>
              <w:t xml:space="preserve"> </w:t>
            </w:r>
            <w:r w:rsidRPr="00FC10B4">
              <w:rPr>
                <w:color w:val="000000"/>
                <w:lang w:val="lv-LV"/>
              </w:rPr>
              <w:t>shēma.</w:t>
            </w:r>
          </w:p>
          <w:p w:rsidR="004B757F" w:rsidRPr="004B757F" w:rsidRDefault="004B757F" w:rsidP="00AF6846">
            <w:pPr>
              <w:jc w:val="center"/>
              <w:rPr>
                <w:sz w:val="12"/>
                <w:szCs w:val="12"/>
                <w:lang w:val="en-US"/>
              </w:rPr>
            </w:pPr>
          </w:p>
        </w:tc>
        <w:tc>
          <w:tcPr>
            <w:tcW w:w="3792" w:type="dxa"/>
          </w:tcPr>
          <w:p w:rsidR="00AF6846" w:rsidRPr="00FC10B4" w:rsidRDefault="00AF6846" w:rsidP="00AF6846">
            <w:pPr>
              <w:ind w:firstLine="397"/>
              <w:jc w:val="both"/>
              <w:rPr>
                <w:sz w:val="24"/>
                <w:szCs w:val="24"/>
                <w:lang w:val="lv-LV"/>
              </w:rPr>
            </w:pPr>
            <w:r w:rsidRPr="00FC10B4">
              <w:rPr>
                <w:color w:val="000000"/>
                <w:spacing w:val="15"/>
                <w:sz w:val="24"/>
                <w:szCs w:val="24"/>
                <w:lang w:val="lv-LV"/>
              </w:rPr>
              <w:t xml:space="preserve">Tātad </w:t>
            </w:r>
            <w:r w:rsidRPr="00FC10B4">
              <w:rPr>
                <w:color w:val="000000"/>
                <w:spacing w:val="10"/>
                <w:sz w:val="24"/>
                <w:szCs w:val="24"/>
                <w:lang w:val="lv-LV"/>
              </w:rPr>
              <w:t xml:space="preserve">sprieguma novirze 110/20 kV barojošās </w:t>
            </w:r>
            <w:r w:rsidRPr="00FC10B4">
              <w:rPr>
                <w:color w:val="000000"/>
                <w:spacing w:val="8"/>
                <w:sz w:val="24"/>
                <w:szCs w:val="24"/>
                <w:lang w:val="lv-LV"/>
              </w:rPr>
              <w:t>apakšst</w:t>
            </w:r>
            <w:r w:rsidRPr="00FC10B4">
              <w:rPr>
                <w:color w:val="000000"/>
                <w:spacing w:val="8"/>
                <w:sz w:val="24"/>
                <w:szCs w:val="24"/>
                <w:lang w:val="lv-LV"/>
              </w:rPr>
              <w:t>a</w:t>
            </w:r>
            <w:r w:rsidRPr="00FC10B4">
              <w:rPr>
                <w:color w:val="000000"/>
                <w:spacing w:val="8"/>
                <w:sz w:val="24"/>
                <w:szCs w:val="24"/>
                <w:lang w:val="lv-LV"/>
              </w:rPr>
              <w:t>cijas kopnēs</w:t>
            </w:r>
            <w:r>
              <w:rPr>
                <w:color w:val="000000"/>
                <w:spacing w:val="8"/>
                <w:sz w:val="24"/>
                <w:szCs w:val="24"/>
                <w:lang w:val="lv-LV"/>
              </w:rPr>
              <w:t xml:space="preserve"> </w:t>
            </w:r>
            <w:r w:rsidRPr="00FC10B4">
              <w:rPr>
                <w:i/>
                <w:color w:val="000000"/>
                <w:spacing w:val="8"/>
                <w:sz w:val="24"/>
                <w:szCs w:val="24"/>
                <w:lang w:val="lv-LV"/>
              </w:rPr>
              <w:t>V</w:t>
            </w:r>
            <w:r w:rsidRPr="00FC10B4">
              <w:rPr>
                <w:i/>
                <w:color w:val="000000"/>
                <w:spacing w:val="8"/>
                <w:sz w:val="24"/>
                <w:szCs w:val="24"/>
                <w:vertAlign w:val="subscript"/>
                <w:lang w:val="lv-LV"/>
              </w:rPr>
              <w:t>k</w:t>
            </w:r>
            <w:r w:rsidRPr="00FC10B4">
              <w:rPr>
                <w:color w:val="000000"/>
                <w:spacing w:val="8"/>
                <w:sz w:val="24"/>
                <w:szCs w:val="24"/>
                <w:vertAlign w:val="subscript"/>
                <w:lang w:val="lv-LV"/>
              </w:rPr>
              <w:t>100</w:t>
            </w:r>
            <w:r w:rsidRPr="00FC10B4">
              <w:rPr>
                <w:color w:val="000000"/>
                <w:spacing w:val="8"/>
                <w:sz w:val="24"/>
                <w:szCs w:val="24"/>
                <w:lang w:val="lv-LV"/>
              </w:rPr>
              <w:t xml:space="preserve"> (%) = +10 %, </w:t>
            </w:r>
            <w:r w:rsidRPr="00FC10B4">
              <w:rPr>
                <w:i/>
                <w:color w:val="000000"/>
                <w:spacing w:val="8"/>
                <w:sz w:val="24"/>
                <w:szCs w:val="24"/>
                <w:lang w:val="lv-LV"/>
              </w:rPr>
              <w:t>V</w:t>
            </w:r>
            <w:r w:rsidRPr="00FC10B4">
              <w:rPr>
                <w:i/>
                <w:color w:val="000000"/>
                <w:spacing w:val="8"/>
                <w:sz w:val="24"/>
                <w:szCs w:val="24"/>
                <w:vertAlign w:val="subscript"/>
                <w:lang w:val="lv-LV"/>
              </w:rPr>
              <w:t>k</w:t>
            </w:r>
            <w:r w:rsidRPr="00FC10B4">
              <w:rPr>
                <w:color w:val="000000"/>
                <w:spacing w:val="8"/>
                <w:sz w:val="24"/>
                <w:szCs w:val="24"/>
                <w:vertAlign w:val="subscript"/>
                <w:lang w:val="lv-LV"/>
              </w:rPr>
              <w:t>25</w:t>
            </w:r>
            <w:r w:rsidRPr="00FC10B4">
              <w:rPr>
                <w:color w:val="000000"/>
                <w:spacing w:val="8"/>
                <w:sz w:val="24"/>
                <w:szCs w:val="24"/>
                <w:lang w:val="lv-LV"/>
              </w:rPr>
              <w:t xml:space="preserve"> (%) = ± 0 %.</w:t>
            </w:r>
          </w:p>
        </w:tc>
      </w:tr>
    </w:tbl>
    <w:p w:rsidR="00AF6846" w:rsidRPr="00D55CA6" w:rsidRDefault="00AF6846" w:rsidP="00AF6846">
      <w:pPr>
        <w:shd w:val="clear" w:color="auto" w:fill="FFFFFF"/>
        <w:ind w:firstLine="397"/>
        <w:jc w:val="both"/>
        <w:rPr>
          <w:color w:val="000000"/>
          <w:sz w:val="24"/>
          <w:szCs w:val="24"/>
          <w:lang w:val="lv-LV"/>
        </w:rPr>
      </w:pPr>
      <w:r w:rsidRPr="00C16E3E">
        <w:rPr>
          <w:b/>
          <w:color w:val="000000"/>
          <w:sz w:val="24"/>
          <w:szCs w:val="24"/>
          <w:lang w:val="lv-LV"/>
        </w:rPr>
        <w:t>Gaisvadu un kabeļu līnijas</w:t>
      </w:r>
      <w:r w:rsidRPr="00D55CA6">
        <w:rPr>
          <w:color w:val="000000"/>
          <w:sz w:val="24"/>
          <w:szCs w:val="24"/>
          <w:lang w:val="lv-LV"/>
        </w:rPr>
        <w:t>. Sprieguma zudums gaisvadu vai ka</w:t>
      </w:r>
      <w:r w:rsidRPr="00D55CA6">
        <w:rPr>
          <w:color w:val="000000"/>
          <w:sz w:val="24"/>
          <w:szCs w:val="24"/>
          <w:lang w:val="lv-LV"/>
        </w:rPr>
        <w:softHyphen/>
        <w:t>beļu līnijās ir tieši proporcionāls slodzei, sprieguma novirze maksi</w:t>
      </w:r>
      <w:r w:rsidRPr="00D55CA6">
        <w:rPr>
          <w:color w:val="000000"/>
          <w:sz w:val="24"/>
          <w:szCs w:val="24"/>
          <w:lang w:val="lv-LV"/>
        </w:rPr>
        <w:softHyphen/>
        <w:t>mālas slodzes laikā līnijā ir maksimāla, bet minimālās slodzes laika ir minimāla:</w:t>
      </w:r>
    </w:p>
    <w:p w:rsidR="00AF6846" w:rsidRPr="00B01D05" w:rsidRDefault="00AF6846" w:rsidP="00AF6846">
      <w:pPr>
        <w:shd w:val="clear" w:color="auto" w:fill="FFFFFF"/>
        <w:ind w:firstLine="397"/>
        <w:jc w:val="both"/>
        <w:rPr>
          <w:sz w:val="24"/>
          <w:szCs w:val="24"/>
          <w:lang w:val="lv-LV"/>
        </w:rPr>
      </w:pPr>
      <w:r w:rsidRPr="00B01D05">
        <w:rPr>
          <w:color w:val="000000"/>
          <w:spacing w:val="14"/>
          <w:sz w:val="24"/>
          <w:szCs w:val="24"/>
          <w:lang w:val="lv-LV"/>
        </w:rPr>
        <w:t xml:space="preserve">                  </w:t>
      </w:r>
      <w:r w:rsidR="004B05EA">
        <w:rPr>
          <w:color w:val="000000"/>
          <w:spacing w:val="14"/>
          <w:sz w:val="24"/>
          <w:szCs w:val="24"/>
          <w:lang w:val="lv-LV"/>
        </w:rPr>
        <w:tab/>
      </w:r>
      <w:r w:rsidRPr="00B01D05">
        <w:rPr>
          <w:i/>
          <w:color w:val="000000"/>
          <w:spacing w:val="14"/>
          <w:sz w:val="24"/>
          <w:szCs w:val="24"/>
          <w:lang w:val="lv-LV"/>
        </w:rPr>
        <w:t>V</w:t>
      </w:r>
      <w:r w:rsidRPr="00117328">
        <w:rPr>
          <w:i/>
          <w:color w:val="000000"/>
          <w:spacing w:val="8"/>
          <w:w w:val="106"/>
          <w:sz w:val="24"/>
          <w:szCs w:val="24"/>
          <w:vertAlign w:val="subscript"/>
          <w:lang w:val="lv-LV"/>
        </w:rPr>
        <w:t>l</w:t>
      </w:r>
      <w:r w:rsidRPr="00117328">
        <w:rPr>
          <w:color w:val="000000"/>
          <w:spacing w:val="8"/>
          <w:w w:val="106"/>
          <w:sz w:val="24"/>
          <w:szCs w:val="24"/>
          <w:vertAlign w:val="subscript"/>
          <w:lang w:val="lv-LV"/>
        </w:rPr>
        <w:t>25</w:t>
      </w:r>
      <w:r w:rsidRPr="00B01D05">
        <w:rPr>
          <w:color w:val="000000"/>
          <w:spacing w:val="14"/>
          <w:sz w:val="24"/>
          <w:szCs w:val="24"/>
          <w:lang w:val="lv-LV"/>
        </w:rPr>
        <w:t xml:space="preserve"> (%) = 0</w:t>
      </w:r>
      <w:r>
        <w:rPr>
          <w:color w:val="000000"/>
          <w:spacing w:val="14"/>
          <w:sz w:val="24"/>
          <w:szCs w:val="24"/>
          <w:lang w:val="lv-LV"/>
        </w:rPr>
        <w:t>,</w:t>
      </w:r>
      <w:r w:rsidRPr="00B01D05">
        <w:rPr>
          <w:color w:val="000000"/>
          <w:spacing w:val="14"/>
          <w:sz w:val="24"/>
          <w:szCs w:val="24"/>
          <w:lang w:val="lv-LV"/>
        </w:rPr>
        <w:t>25∙</w:t>
      </w:r>
      <w:r w:rsidRPr="00B01D05">
        <w:rPr>
          <w:i/>
          <w:color w:val="000000"/>
          <w:spacing w:val="14"/>
          <w:sz w:val="24"/>
          <w:szCs w:val="24"/>
          <w:lang w:val="lv-LV"/>
        </w:rPr>
        <w:t>V</w:t>
      </w:r>
      <w:r w:rsidRPr="00B01D05">
        <w:rPr>
          <w:i/>
          <w:color w:val="000000"/>
          <w:spacing w:val="14"/>
          <w:sz w:val="24"/>
          <w:szCs w:val="24"/>
          <w:vertAlign w:val="subscript"/>
          <w:lang w:val="lv-LV"/>
        </w:rPr>
        <w:t>l</w:t>
      </w:r>
      <w:r w:rsidRPr="00B01D05">
        <w:rPr>
          <w:color w:val="000000"/>
          <w:spacing w:val="14"/>
          <w:sz w:val="24"/>
          <w:szCs w:val="24"/>
          <w:vertAlign w:val="subscript"/>
          <w:lang w:val="lv-LV"/>
        </w:rPr>
        <w:t>100</w:t>
      </w:r>
      <w:r w:rsidRPr="00B01D05">
        <w:rPr>
          <w:color w:val="000000"/>
          <w:spacing w:val="14"/>
          <w:sz w:val="24"/>
          <w:szCs w:val="24"/>
          <w:lang w:val="lv-LV"/>
        </w:rPr>
        <w:t xml:space="preserve"> (%).</w:t>
      </w:r>
    </w:p>
    <w:p w:rsidR="00AF6846" w:rsidRPr="00D55CA6" w:rsidRDefault="00AF6846" w:rsidP="00AF6846">
      <w:pPr>
        <w:shd w:val="clear" w:color="auto" w:fill="FFFFFF"/>
        <w:ind w:firstLine="397"/>
        <w:jc w:val="both"/>
        <w:rPr>
          <w:color w:val="000000"/>
          <w:sz w:val="24"/>
          <w:szCs w:val="24"/>
          <w:lang w:val="lv-LV"/>
        </w:rPr>
      </w:pPr>
      <w:r w:rsidRPr="00D55CA6">
        <w:rPr>
          <w:color w:val="000000"/>
          <w:sz w:val="24"/>
          <w:szCs w:val="24"/>
          <w:lang w:val="lv-LV"/>
        </w:rPr>
        <w:t>Transformatori. Transformatoru vienkāršotā aizvietošanas shēmā var attēlot kā vi</w:t>
      </w:r>
      <w:r w:rsidRPr="00D55CA6">
        <w:rPr>
          <w:color w:val="000000"/>
          <w:sz w:val="24"/>
          <w:szCs w:val="24"/>
          <w:lang w:val="lv-LV"/>
        </w:rPr>
        <w:t>r</w:t>
      </w:r>
      <w:r w:rsidRPr="00D55CA6">
        <w:rPr>
          <w:color w:val="000000"/>
          <w:sz w:val="24"/>
          <w:szCs w:val="24"/>
          <w:lang w:val="lv-LV"/>
        </w:rPr>
        <w:t>knē slēgtu aktīvu un induktīvu pretestību (8.10. att.). Sprieguma zudumu transformatora aprēķina pēc formulas</w:t>
      </w:r>
    </w:p>
    <w:p w:rsidR="00AF6846" w:rsidRPr="00B01D05" w:rsidRDefault="00AF6846" w:rsidP="00AF6846">
      <w:pPr>
        <w:shd w:val="clear" w:color="auto" w:fill="FFFFFF"/>
        <w:tabs>
          <w:tab w:val="left" w:pos="6084"/>
        </w:tabs>
        <w:ind w:firstLine="397"/>
        <w:jc w:val="both"/>
        <w:rPr>
          <w:sz w:val="24"/>
          <w:szCs w:val="24"/>
          <w:lang w:val="en-US"/>
        </w:rPr>
      </w:pPr>
      <w:r w:rsidRPr="00B01D05">
        <w:rPr>
          <w:sz w:val="24"/>
          <w:szCs w:val="24"/>
          <w:lang w:val="lv-LV"/>
        </w:rPr>
        <w:t xml:space="preserve">                                </w:t>
      </w:r>
      <w:r w:rsidRPr="00B01D05">
        <w:rPr>
          <w:position w:val="-10"/>
          <w:sz w:val="24"/>
          <w:szCs w:val="24"/>
          <w:lang w:val="lv-LV"/>
        </w:rPr>
        <w:object w:dxaOrig="3540" w:dyaOrig="380">
          <v:shape id="_x0000_i1631" type="#_x0000_t75" style="width:177.65pt;height:18.7pt" o:ole="">
            <v:imagedata r:id="rId1614" o:title=""/>
          </v:shape>
          <o:OLEObject Type="Embed" ProgID="Equation.3" ShapeID="_x0000_i1631" DrawAspect="Content" ObjectID="_1391504727" r:id="rId1615"/>
        </w:object>
      </w:r>
      <w:r w:rsidRPr="00B01D05">
        <w:rPr>
          <w:sz w:val="24"/>
          <w:szCs w:val="24"/>
          <w:lang w:val="lv-LV"/>
        </w:rPr>
        <w:tab/>
        <w:t xml:space="preserve">                           </w:t>
      </w:r>
      <w:r>
        <w:rPr>
          <w:sz w:val="24"/>
          <w:szCs w:val="24"/>
          <w:lang w:val="lv-LV"/>
        </w:rPr>
        <w:t xml:space="preserve">  (8.19</w:t>
      </w:r>
      <w:r w:rsidRPr="00B01D05">
        <w:rPr>
          <w:bCs/>
          <w:color w:val="000000"/>
          <w:spacing w:val="-3"/>
          <w:sz w:val="24"/>
          <w:szCs w:val="24"/>
          <w:lang w:val="lv-LV"/>
        </w:rPr>
        <w:t>)</w:t>
      </w:r>
    </w:p>
    <w:p w:rsidR="00AF6846" w:rsidRPr="00B01D05" w:rsidRDefault="00AF6846" w:rsidP="00AF6846">
      <w:pPr>
        <w:shd w:val="clear" w:color="auto" w:fill="FFFFFF"/>
        <w:jc w:val="both"/>
        <w:rPr>
          <w:sz w:val="24"/>
          <w:szCs w:val="24"/>
          <w:lang w:val="en-US"/>
        </w:rPr>
      </w:pPr>
      <w:r w:rsidRPr="00B01D05">
        <w:rPr>
          <w:color w:val="000000"/>
          <w:spacing w:val="14"/>
          <w:sz w:val="24"/>
          <w:szCs w:val="24"/>
          <w:lang w:val="lv-LV"/>
        </w:rPr>
        <w:t xml:space="preserve">kur </w:t>
      </w:r>
      <w:r w:rsidRPr="00B01D05">
        <w:rPr>
          <w:i/>
          <w:color w:val="000000"/>
          <w:spacing w:val="14"/>
          <w:sz w:val="24"/>
          <w:szCs w:val="24"/>
          <w:lang w:val="lv-LV"/>
        </w:rPr>
        <w:t xml:space="preserve">I </w:t>
      </w:r>
      <w:r w:rsidRPr="00B01D05">
        <w:rPr>
          <w:color w:val="000000"/>
          <w:spacing w:val="14"/>
          <w:sz w:val="24"/>
          <w:szCs w:val="24"/>
          <w:lang w:val="lv-LV"/>
        </w:rPr>
        <w:t xml:space="preserve"> — </w:t>
      </w:r>
      <w:r w:rsidRPr="004B757F">
        <w:rPr>
          <w:color w:val="000000"/>
          <w:sz w:val="24"/>
          <w:szCs w:val="24"/>
          <w:lang w:val="lv-LV"/>
        </w:rPr>
        <w:t>slodzes strāva;</w:t>
      </w:r>
    </w:p>
    <w:p w:rsidR="00AF6846" w:rsidRPr="00B01D05" w:rsidRDefault="00AF6846" w:rsidP="00AF6846">
      <w:pPr>
        <w:shd w:val="clear" w:color="auto" w:fill="FFFFFF"/>
        <w:ind w:firstLine="397"/>
        <w:jc w:val="both"/>
        <w:rPr>
          <w:color w:val="000000"/>
          <w:spacing w:val="10"/>
          <w:sz w:val="24"/>
          <w:szCs w:val="24"/>
          <w:lang w:val="lv-LV"/>
        </w:rPr>
      </w:pPr>
      <w:r w:rsidRPr="00B01D05">
        <w:rPr>
          <w:i/>
          <w:iCs/>
          <w:color w:val="000000"/>
          <w:spacing w:val="10"/>
          <w:sz w:val="24"/>
          <w:szCs w:val="24"/>
          <w:lang w:val="lv-LV"/>
        </w:rPr>
        <w:t>R</w:t>
      </w:r>
      <w:r w:rsidRPr="00B01D05">
        <w:rPr>
          <w:i/>
          <w:iCs/>
          <w:color w:val="000000"/>
          <w:spacing w:val="10"/>
          <w:sz w:val="24"/>
          <w:szCs w:val="24"/>
          <w:vertAlign w:val="subscript"/>
          <w:lang w:val="lv-LV"/>
        </w:rPr>
        <w:t>T</w:t>
      </w:r>
      <w:r w:rsidRPr="00B01D05">
        <w:rPr>
          <w:i/>
          <w:iCs/>
          <w:color w:val="000000"/>
          <w:spacing w:val="10"/>
          <w:sz w:val="24"/>
          <w:szCs w:val="24"/>
          <w:lang w:val="lv-LV"/>
        </w:rPr>
        <w:t xml:space="preserve"> </w:t>
      </w:r>
      <w:r w:rsidRPr="00B01D05">
        <w:rPr>
          <w:color w:val="000000"/>
          <w:spacing w:val="10"/>
          <w:sz w:val="24"/>
          <w:szCs w:val="24"/>
          <w:lang w:val="lv-LV"/>
        </w:rPr>
        <w:t xml:space="preserve">— </w:t>
      </w:r>
      <w:r w:rsidRPr="004B757F">
        <w:rPr>
          <w:color w:val="000000"/>
          <w:sz w:val="24"/>
          <w:szCs w:val="24"/>
          <w:lang w:val="lv-LV"/>
        </w:rPr>
        <w:t>transformatora aktīvā pretestība;</w:t>
      </w:r>
      <w:r w:rsidRPr="00B01D05">
        <w:rPr>
          <w:color w:val="000000"/>
          <w:spacing w:val="10"/>
          <w:sz w:val="24"/>
          <w:szCs w:val="24"/>
          <w:lang w:val="lv-LV"/>
        </w:rPr>
        <w:t xml:space="preserve"> </w:t>
      </w:r>
    </w:p>
    <w:p w:rsidR="00AF6846" w:rsidRPr="004B757F" w:rsidRDefault="00AF6846" w:rsidP="00AF6846">
      <w:pPr>
        <w:shd w:val="clear" w:color="auto" w:fill="FFFFFF"/>
        <w:ind w:firstLine="397"/>
        <w:jc w:val="both"/>
        <w:rPr>
          <w:color w:val="000000"/>
          <w:sz w:val="24"/>
          <w:szCs w:val="24"/>
          <w:lang w:val="lv-LV"/>
        </w:rPr>
      </w:pPr>
      <w:r w:rsidRPr="00B01D05">
        <w:rPr>
          <w:i/>
          <w:iCs/>
          <w:color w:val="000000"/>
          <w:spacing w:val="12"/>
          <w:sz w:val="24"/>
          <w:szCs w:val="24"/>
          <w:lang w:val="lv-LV"/>
        </w:rPr>
        <w:t>X</w:t>
      </w:r>
      <w:r w:rsidRPr="00B01D05">
        <w:rPr>
          <w:i/>
          <w:iCs/>
          <w:color w:val="000000"/>
          <w:spacing w:val="12"/>
          <w:sz w:val="24"/>
          <w:szCs w:val="24"/>
          <w:vertAlign w:val="subscript"/>
          <w:lang w:val="lv-LV"/>
        </w:rPr>
        <w:t>T</w:t>
      </w:r>
      <w:r w:rsidRPr="00B01D05">
        <w:rPr>
          <w:i/>
          <w:iCs/>
          <w:color w:val="000000"/>
          <w:spacing w:val="12"/>
          <w:sz w:val="24"/>
          <w:szCs w:val="24"/>
          <w:lang w:val="lv-LV"/>
        </w:rPr>
        <w:t xml:space="preserve"> — </w:t>
      </w:r>
      <w:r w:rsidRPr="004B757F">
        <w:rPr>
          <w:color w:val="000000"/>
          <w:sz w:val="24"/>
          <w:szCs w:val="24"/>
          <w:lang w:val="lv-LV"/>
        </w:rPr>
        <w:t xml:space="preserve">transformatora induktīvā pretestība; </w:t>
      </w:r>
    </w:p>
    <w:p w:rsidR="00AF6846" w:rsidRPr="00B01D05" w:rsidRDefault="00AF6846" w:rsidP="00AF6846">
      <w:pPr>
        <w:shd w:val="clear" w:color="auto" w:fill="FFFFFF"/>
        <w:ind w:firstLine="397"/>
        <w:jc w:val="both"/>
        <w:rPr>
          <w:sz w:val="24"/>
          <w:szCs w:val="24"/>
          <w:lang w:val="lv-LV"/>
        </w:rPr>
      </w:pPr>
      <w:r w:rsidRPr="00B01D05">
        <w:rPr>
          <w:color w:val="000000"/>
          <w:spacing w:val="8"/>
          <w:sz w:val="24"/>
          <w:szCs w:val="24"/>
          <w:lang w:val="lv-LV"/>
        </w:rPr>
        <w:t xml:space="preserve">cos </w:t>
      </w:r>
      <w:r w:rsidRPr="00B01D05">
        <w:rPr>
          <w:i/>
          <w:color w:val="000000"/>
          <w:spacing w:val="8"/>
          <w:sz w:val="24"/>
          <w:szCs w:val="24"/>
          <w:lang w:val="lv-LV"/>
        </w:rPr>
        <w:t>φ</w:t>
      </w:r>
      <w:r w:rsidRPr="00B01D05">
        <w:rPr>
          <w:color w:val="000000"/>
          <w:spacing w:val="8"/>
          <w:sz w:val="24"/>
          <w:szCs w:val="24"/>
          <w:lang w:val="lv-LV"/>
        </w:rPr>
        <w:t xml:space="preserve"> — </w:t>
      </w:r>
      <w:r w:rsidRPr="004B757F">
        <w:rPr>
          <w:color w:val="000000"/>
          <w:sz w:val="24"/>
          <w:szCs w:val="24"/>
          <w:lang w:val="lv-LV"/>
        </w:rPr>
        <w:t>jaudas koeficients</w:t>
      </w:r>
      <w:r w:rsidRPr="00B01D05">
        <w:rPr>
          <w:color w:val="000000"/>
          <w:spacing w:val="8"/>
          <w:sz w:val="24"/>
          <w:szCs w:val="24"/>
          <w:lang w:val="lv-LV"/>
        </w:rPr>
        <w:t>.</w:t>
      </w:r>
    </w:p>
    <w:p w:rsidR="00AF6846" w:rsidRPr="004B757F" w:rsidRDefault="00AF6846" w:rsidP="00AF6846">
      <w:pPr>
        <w:shd w:val="clear" w:color="auto" w:fill="FFFFFF"/>
        <w:ind w:firstLine="397"/>
        <w:jc w:val="both"/>
        <w:rPr>
          <w:color w:val="000000"/>
          <w:sz w:val="24"/>
          <w:szCs w:val="24"/>
          <w:lang w:val="lv-LV"/>
        </w:rPr>
      </w:pPr>
      <w:r w:rsidRPr="004B757F">
        <w:rPr>
          <w:color w:val="000000"/>
          <w:sz w:val="24"/>
          <w:szCs w:val="24"/>
          <w:lang w:val="lv-LV"/>
        </w:rPr>
        <w:t>Transformatora tehniskajos datos (sk. P.4.5. pielikumu) uzrāda</w:t>
      </w:r>
      <w:r w:rsidRPr="00B01D05">
        <w:rPr>
          <w:color w:val="000000"/>
          <w:spacing w:val="10"/>
          <w:sz w:val="24"/>
          <w:szCs w:val="24"/>
          <w:lang w:val="lv-LV"/>
        </w:rPr>
        <w:t xml:space="preserve"> </w:t>
      </w:r>
      <w:r w:rsidRPr="00B01D05">
        <w:rPr>
          <w:i/>
          <w:color w:val="000000"/>
          <w:spacing w:val="10"/>
          <w:sz w:val="24"/>
          <w:szCs w:val="24"/>
          <w:lang w:val="lv-LV"/>
        </w:rPr>
        <w:t>U</w:t>
      </w:r>
      <w:r w:rsidRPr="00B01D05">
        <w:rPr>
          <w:i/>
          <w:iCs/>
          <w:color w:val="000000"/>
          <w:spacing w:val="14"/>
          <w:sz w:val="24"/>
          <w:szCs w:val="24"/>
          <w:vertAlign w:val="subscript"/>
          <w:lang w:val="lv-LV"/>
        </w:rPr>
        <w:t>k</w:t>
      </w:r>
      <w:r w:rsidRPr="00B01D05">
        <w:rPr>
          <w:i/>
          <w:iCs/>
          <w:color w:val="000000"/>
          <w:spacing w:val="14"/>
          <w:sz w:val="24"/>
          <w:szCs w:val="24"/>
          <w:lang w:val="lv-LV"/>
        </w:rPr>
        <w:t xml:space="preserve"> </w:t>
      </w:r>
      <w:r w:rsidRPr="00B01D05">
        <w:rPr>
          <w:color w:val="000000"/>
          <w:spacing w:val="14"/>
          <w:sz w:val="24"/>
          <w:szCs w:val="24"/>
          <w:lang w:val="lv-LV"/>
        </w:rPr>
        <w:t xml:space="preserve">(%) — </w:t>
      </w:r>
      <w:r w:rsidRPr="004B757F">
        <w:rPr>
          <w:color w:val="000000"/>
          <w:sz w:val="24"/>
          <w:szCs w:val="24"/>
          <w:lang w:val="lv-LV"/>
        </w:rPr>
        <w:t>īssl</w:t>
      </w:r>
      <w:r w:rsidRPr="004B757F">
        <w:rPr>
          <w:color w:val="000000"/>
          <w:sz w:val="24"/>
          <w:szCs w:val="24"/>
          <w:lang w:val="lv-LV"/>
        </w:rPr>
        <w:t>ē</w:t>
      </w:r>
      <w:r w:rsidRPr="004B757F">
        <w:rPr>
          <w:color w:val="000000"/>
          <w:sz w:val="24"/>
          <w:szCs w:val="24"/>
          <w:lang w:val="lv-LV"/>
        </w:rPr>
        <w:t xml:space="preserve">guma spriegumu procentos, </w:t>
      </w:r>
      <w:r w:rsidRPr="00B01D05">
        <w:rPr>
          <w:color w:val="000000"/>
          <w:spacing w:val="14"/>
          <w:sz w:val="24"/>
          <w:szCs w:val="24"/>
          <w:lang w:val="lv-LV"/>
        </w:rPr>
        <w:t>Δ</w:t>
      </w:r>
      <w:r w:rsidRPr="00B01D05">
        <w:rPr>
          <w:i/>
          <w:color w:val="000000"/>
          <w:spacing w:val="14"/>
          <w:sz w:val="24"/>
          <w:szCs w:val="24"/>
          <w:lang w:val="lv-LV"/>
        </w:rPr>
        <w:t>P</w:t>
      </w:r>
      <w:r w:rsidRPr="00B01D05">
        <w:rPr>
          <w:i/>
          <w:color w:val="000000"/>
          <w:spacing w:val="14"/>
          <w:sz w:val="24"/>
          <w:szCs w:val="24"/>
          <w:vertAlign w:val="subscript"/>
          <w:lang w:val="lv-LV"/>
        </w:rPr>
        <w:t>k</w:t>
      </w:r>
      <w:r w:rsidRPr="00B01D05">
        <w:rPr>
          <w:color w:val="000000"/>
          <w:spacing w:val="14"/>
          <w:sz w:val="24"/>
          <w:szCs w:val="24"/>
          <w:lang w:val="lv-LV"/>
        </w:rPr>
        <w:t xml:space="preserve"> — </w:t>
      </w:r>
      <w:r w:rsidRPr="004B757F">
        <w:rPr>
          <w:color w:val="000000"/>
          <w:sz w:val="24"/>
          <w:szCs w:val="24"/>
          <w:lang w:val="lv-LV"/>
        </w:rPr>
        <w:t>īsslēguma zudu</w:t>
      </w:r>
      <w:r w:rsidRPr="004B757F">
        <w:rPr>
          <w:color w:val="000000"/>
          <w:sz w:val="24"/>
          <w:szCs w:val="24"/>
          <w:lang w:val="lv-LV"/>
        </w:rPr>
        <w:softHyphen/>
        <w:t xml:space="preserve">mus. Pārveidojam formulu (8.19), kurā ietverti šie lielumi. </w:t>
      </w:r>
    </w:p>
    <w:p w:rsidR="00AF6846" w:rsidRPr="004B757F" w:rsidRDefault="00AF6846" w:rsidP="00AF6846">
      <w:pPr>
        <w:shd w:val="clear" w:color="auto" w:fill="FFFFFF"/>
        <w:ind w:firstLine="397"/>
        <w:jc w:val="both"/>
        <w:rPr>
          <w:color w:val="000000"/>
          <w:sz w:val="24"/>
          <w:szCs w:val="24"/>
          <w:lang w:val="lv-LV"/>
        </w:rPr>
      </w:pPr>
      <w:r w:rsidRPr="004B757F">
        <w:rPr>
          <w:color w:val="000000"/>
          <w:sz w:val="24"/>
          <w:szCs w:val="24"/>
          <w:lang w:val="lv-LV"/>
        </w:rPr>
        <w:t>Ievietojot vienādojumā (8.19)</w:t>
      </w:r>
    </w:p>
    <w:p w:rsidR="00AF6846" w:rsidRPr="00B01D05" w:rsidRDefault="00AF6846" w:rsidP="00AF6846">
      <w:pPr>
        <w:shd w:val="clear" w:color="auto" w:fill="FFFFFF"/>
        <w:ind w:firstLine="397"/>
        <w:jc w:val="both"/>
        <w:rPr>
          <w:sz w:val="24"/>
          <w:szCs w:val="24"/>
          <w:lang w:val="lv-LV"/>
        </w:rPr>
      </w:pPr>
      <w:r w:rsidRPr="00B01D05">
        <w:rPr>
          <w:sz w:val="24"/>
          <w:szCs w:val="24"/>
          <w:lang w:val="lv-LV"/>
        </w:rPr>
        <w:t xml:space="preserve">                    </w:t>
      </w:r>
      <w:r w:rsidRPr="00B01D05">
        <w:rPr>
          <w:position w:val="-30"/>
          <w:sz w:val="24"/>
          <w:szCs w:val="24"/>
          <w:lang w:val="lv-LV"/>
        </w:rPr>
        <w:object w:dxaOrig="1840" w:dyaOrig="720">
          <v:shape id="_x0000_i1632" type="#_x0000_t75" style="width:92.55pt;height:36.45pt" o:ole="">
            <v:imagedata r:id="rId1616" o:title=""/>
          </v:shape>
          <o:OLEObject Type="Embed" ProgID="Equation.3" ShapeID="_x0000_i1632" DrawAspect="Content" ObjectID="_1391504728" r:id="rId1617"/>
        </w:object>
      </w:r>
      <w:r w:rsidRPr="00B01D05">
        <w:rPr>
          <w:sz w:val="24"/>
          <w:szCs w:val="24"/>
          <w:lang w:val="lv-LV"/>
        </w:rPr>
        <w:t xml:space="preserve"> un </w:t>
      </w:r>
      <w:r w:rsidRPr="00B01D05">
        <w:rPr>
          <w:position w:val="-30"/>
          <w:sz w:val="24"/>
          <w:szCs w:val="24"/>
          <w:lang w:val="lv-LV"/>
        </w:rPr>
        <w:object w:dxaOrig="1880" w:dyaOrig="720">
          <v:shape id="_x0000_i1633" type="#_x0000_t75" style="width:93.5pt;height:36.45pt" o:ole="">
            <v:imagedata r:id="rId1618" o:title=""/>
          </v:shape>
          <o:OLEObject Type="Embed" ProgID="Equation.3" ShapeID="_x0000_i1633" DrawAspect="Content" ObjectID="_1391504729" r:id="rId1619"/>
        </w:object>
      </w:r>
      <w:r w:rsidRPr="00B01D05">
        <w:rPr>
          <w:sz w:val="24"/>
          <w:szCs w:val="24"/>
          <w:lang w:val="lv-LV"/>
        </w:rPr>
        <w:t xml:space="preserve">                                     </w:t>
      </w:r>
      <w:r>
        <w:rPr>
          <w:sz w:val="24"/>
          <w:szCs w:val="24"/>
          <w:lang w:val="lv-LV"/>
        </w:rPr>
        <w:t>(8.20</w:t>
      </w:r>
      <w:r w:rsidRPr="00B01D05">
        <w:rPr>
          <w:sz w:val="24"/>
          <w:szCs w:val="24"/>
          <w:lang w:val="lv-LV"/>
        </w:rPr>
        <w:t>)</w:t>
      </w:r>
    </w:p>
    <w:p w:rsidR="00AF6846" w:rsidRPr="004B757F" w:rsidRDefault="00AF6846" w:rsidP="00AF6846">
      <w:pPr>
        <w:shd w:val="clear" w:color="auto" w:fill="FFFFFF"/>
        <w:jc w:val="both"/>
        <w:rPr>
          <w:color w:val="000000"/>
          <w:sz w:val="24"/>
          <w:szCs w:val="24"/>
          <w:lang w:val="lv-LV"/>
        </w:rPr>
      </w:pPr>
      <w:r w:rsidRPr="004B757F">
        <w:rPr>
          <w:color w:val="000000"/>
          <w:sz w:val="24"/>
          <w:szCs w:val="24"/>
          <w:lang w:val="lv-LV"/>
        </w:rPr>
        <w:t>varam rakstīt, ka</w:t>
      </w:r>
    </w:p>
    <w:p w:rsidR="00AF6846" w:rsidRPr="00B01D05" w:rsidRDefault="00AF6846" w:rsidP="00AF6846">
      <w:pPr>
        <w:shd w:val="clear" w:color="auto" w:fill="FFFFFF"/>
        <w:ind w:firstLine="397"/>
        <w:jc w:val="both"/>
        <w:rPr>
          <w:sz w:val="24"/>
          <w:szCs w:val="24"/>
          <w:lang w:val="lv-LV"/>
        </w:rPr>
      </w:pPr>
      <w:r w:rsidRPr="00B01D05">
        <w:rPr>
          <w:sz w:val="24"/>
          <w:szCs w:val="24"/>
          <w:lang w:val="lv-LV"/>
        </w:rPr>
        <w:tab/>
        <w:t xml:space="preserve">               </w:t>
      </w:r>
      <w:r w:rsidRPr="00B01D05">
        <w:rPr>
          <w:position w:val="-68"/>
          <w:sz w:val="24"/>
          <w:szCs w:val="24"/>
          <w:lang w:val="lv-LV"/>
        </w:rPr>
        <w:object w:dxaOrig="4760" w:dyaOrig="1480">
          <v:shape id="_x0000_i1634" type="#_x0000_t75" style="width:238.45pt;height:73.85pt" o:ole="">
            <v:imagedata r:id="rId1620" o:title=""/>
          </v:shape>
          <o:OLEObject Type="Embed" ProgID="Equation.3" ShapeID="_x0000_i1634" DrawAspect="Content" ObjectID="_1391504730" r:id="rId1621"/>
        </w:object>
      </w:r>
      <w:r w:rsidRPr="00B01D05">
        <w:rPr>
          <w:sz w:val="24"/>
          <w:szCs w:val="24"/>
          <w:lang w:val="lv-LV"/>
        </w:rPr>
        <w:t xml:space="preserve">                         </w:t>
      </w:r>
      <w:r>
        <w:rPr>
          <w:sz w:val="24"/>
          <w:szCs w:val="24"/>
          <w:lang w:val="lv-LV"/>
        </w:rPr>
        <w:t>(8.21)</w:t>
      </w:r>
    </w:p>
    <w:p w:rsidR="00AF6846" w:rsidRPr="00B01D05" w:rsidRDefault="00AF6846" w:rsidP="00AF6846">
      <w:pPr>
        <w:shd w:val="clear" w:color="auto" w:fill="FFFFFF"/>
        <w:ind w:firstLine="397"/>
        <w:jc w:val="both"/>
        <w:rPr>
          <w:sz w:val="24"/>
          <w:szCs w:val="24"/>
          <w:lang w:val="lv-LV"/>
        </w:rPr>
      </w:pPr>
      <w:r w:rsidRPr="00B01D05">
        <w:rPr>
          <w:sz w:val="24"/>
          <w:szCs w:val="24"/>
          <w:lang w:val="lv-LV"/>
        </w:rPr>
        <w:t xml:space="preserve">                     </w:t>
      </w:r>
      <w:r w:rsidRPr="00B01D05">
        <w:rPr>
          <w:position w:val="-14"/>
          <w:sz w:val="24"/>
          <w:szCs w:val="24"/>
          <w:lang w:val="lv-LV"/>
        </w:rPr>
        <w:object w:dxaOrig="2860" w:dyaOrig="460">
          <v:shape id="_x0000_i1635" type="#_x0000_t75" style="width:143.05pt;height:24.3pt" o:ole="">
            <v:imagedata r:id="rId1622" o:title=""/>
          </v:shape>
          <o:OLEObject Type="Embed" ProgID="Equation.3" ShapeID="_x0000_i1635" DrawAspect="Content" ObjectID="_1391504731" r:id="rId1623"/>
        </w:object>
      </w:r>
      <w:r w:rsidRPr="00B01D05">
        <w:rPr>
          <w:sz w:val="24"/>
          <w:szCs w:val="24"/>
          <w:lang w:val="lv-LV"/>
        </w:rPr>
        <w:t xml:space="preserve">                                                        </w:t>
      </w:r>
      <w:r>
        <w:rPr>
          <w:sz w:val="24"/>
          <w:szCs w:val="24"/>
          <w:lang w:val="lv-LV"/>
        </w:rPr>
        <w:t>(8.22</w:t>
      </w:r>
      <w:r w:rsidRPr="00B01D05">
        <w:rPr>
          <w:sz w:val="24"/>
          <w:szCs w:val="24"/>
          <w:lang w:val="lv-LV"/>
        </w:rPr>
        <w:t>)</w:t>
      </w:r>
    </w:p>
    <w:p w:rsidR="00AF6846" w:rsidRPr="00B01D05" w:rsidRDefault="00AF6846" w:rsidP="00AF6846">
      <w:pPr>
        <w:shd w:val="clear" w:color="auto" w:fill="FFFFFF"/>
        <w:ind w:firstLine="397"/>
        <w:jc w:val="both"/>
        <w:rPr>
          <w:sz w:val="24"/>
          <w:szCs w:val="24"/>
          <w:lang w:val="lv-LV"/>
        </w:rPr>
      </w:pPr>
      <w:r w:rsidRPr="00B01D05">
        <w:rPr>
          <w:sz w:val="24"/>
          <w:szCs w:val="24"/>
          <w:lang w:val="lv-LV"/>
        </w:rPr>
        <w:lastRenderedPageBreak/>
        <w:t xml:space="preserve">                      </w:t>
      </w:r>
      <w:r w:rsidRPr="00B01D05">
        <w:rPr>
          <w:position w:val="-30"/>
          <w:sz w:val="24"/>
          <w:szCs w:val="24"/>
          <w:lang w:val="lv-LV"/>
        </w:rPr>
        <w:object w:dxaOrig="2880" w:dyaOrig="680">
          <v:shape id="_x0000_i1636" type="#_x0000_t75" style="width:2in;height:33.65pt" o:ole="">
            <v:imagedata r:id="rId1624" o:title=""/>
          </v:shape>
          <o:OLEObject Type="Embed" ProgID="Equation.3" ShapeID="_x0000_i1636" DrawAspect="Content" ObjectID="_1391504732" r:id="rId1625"/>
        </w:object>
      </w:r>
      <w:r w:rsidRPr="00B01D05">
        <w:rPr>
          <w:sz w:val="24"/>
          <w:szCs w:val="24"/>
          <w:lang w:val="lv-LV"/>
        </w:rPr>
        <w:t xml:space="preserve">                                                       </w:t>
      </w:r>
      <w:r>
        <w:rPr>
          <w:sz w:val="24"/>
          <w:szCs w:val="24"/>
          <w:lang w:val="lv-LV"/>
        </w:rPr>
        <w:t>(8.23</w:t>
      </w:r>
      <w:r w:rsidRPr="00B01D05">
        <w:rPr>
          <w:sz w:val="24"/>
          <w:szCs w:val="24"/>
          <w:lang w:val="lv-LV"/>
        </w:rPr>
        <w:t>)</w:t>
      </w:r>
    </w:p>
    <w:p w:rsidR="00AF6846" w:rsidRPr="00B01D05" w:rsidRDefault="00AF6846" w:rsidP="00AF6846">
      <w:pPr>
        <w:shd w:val="clear" w:color="auto" w:fill="FFFFFF"/>
        <w:jc w:val="both"/>
        <w:rPr>
          <w:sz w:val="24"/>
          <w:szCs w:val="24"/>
          <w:lang w:val="en-US"/>
        </w:rPr>
      </w:pPr>
      <w:r w:rsidRPr="00B01D05">
        <w:rPr>
          <w:bCs/>
          <w:color w:val="000000"/>
          <w:spacing w:val="13"/>
          <w:sz w:val="24"/>
          <w:szCs w:val="24"/>
          <w:lang w:val="lv-LV"/>
        </w:rPr>
        <w:t xml:space="preserve">kur </w:t>
      </w:r>
      <w:r w:rsidRPr="00B01D05">
        <w:rPr>
          <w:bCs/>
          <w:i/>
          <w:color w:val="000000"/>
          <w:spacing w:val="13"/>
          <w:sz w:val="24"/>
          <w:szCs w:val="24"/>
          <w:lang w:val="lv-LV"/>
        </w:rPr>
        <w:t>U</w:t>
      </w:r>
      <w:r w:rsidRPr="00B01D05">
        <w:rPr>
          <w:bCs/>
          <w:i/>
          <w:color w:val="000000"/>
          <w:spacing w:val="13"/>
          <w:sz w:val="24"/>
          <w:szCs w:val="24"/>
          <w:vertAlign w:val="subscript"/>
          <w:lang w:val="lv-LV"/>
        </w:rPr>
        <w:t>kr</w:t>
      </w:r>
      <w:r w:rsidRPr="00B01D05">
        <w:rPr>
          <w:bCs/>
          <w:color w:val="000000"/>
          <w:spacing w:val="13"/>
          <w:sz w:val="24"/>
          <w:szCs w:val="24"/>
          <w:lang w:val="lv-LV"/>
        </w:rPr>
        <w:t xml:space="preserve"> </w:t>
      </w:r>
      <w:r w:rsidRPr="00B01D05">
        <w:rPr>
          <w:color w:val="000000"/>
          <w:spacing w:val="13"/>
          <w:sz w:val="24"/>
          <w:szCs w:val="24"/>
          <w:lang w:val="lv-LV"/>
        </w:rPr>
        <w:t xml:space="preserve">(%) </w:t>
      </w:r>
      <w:r w:rsidRPr="00C74306">
        <w:rPr>
          <w:color w:val="000000"/>
          <w:sz w:val="24"/>
          <w:szCs w:val="24"/>
          <w:lang w:val="lv-LV"/>
        </w:rPr>
        <w:t>- transformatora īsslēguma sprieguma reaktīvā kom</w:t>
      </w:r>
      <w:r w:rsidRPr="00C74306">
        <w:rPr>
          <w:color w:val="000000"/>
          <w:sz w:val="24"/>
          <w:szCs w:val="24"/>
          <w:lang w:val="lv-LV"/>
        </w:rPr>
        <w:softHyphen/>
        <w:t>ponente;</w:t>
      </w:r>
    </w:p>
    <w:p w:rsidR="00AF6846" w:rsidRPr="00B01D05" w:rsidRDefault="00AF6846" w:rsidP="00AF6846">
      <w:pPr>
        <w:shd w:val="clear" w:color="auto" w:fill="FFFFFF"/>
        <w:ind w:firstLine="397"/>
        <w:jc w:val="both"/>
        <w:rPr>
          <w:color w:val="000000"/>
          <w:spacing w:val="18"/>
          <w:sz w:val="24"/>
          <w:szCs w:val="24"/>
          <w:lang w:val="lv-LV"/>
        </w:rPr>
      </w:pPr>
      <w:r w:rsidRPr="00B01D05">
        <w:rPr>
          <w:i/>
          <w:color w:val="000000"/>
          <w:spacing w:val="18"/>
          <w:sz w:val="24"/>
          <w:szCs w:val="24"/>
          <w:lang w:val="lv-LV"/>
        </w:rPr>
        <w:t>U</w:t>
      </w:r>
      <w:r w:rsidRPr="00B01D05">
        <w:rPr>
          <w:i/>
          <w:color w:val="000000"/>
          <w:spacing w:val="18"/>
          <w:sz w:val="24"/>
          <w:szCs w:val="24"/>
          <w:vertAlign w:val="subscript"/>
          <w:lang w:val="lv-LV"/>
        </w:rPr>
        <w:t>ka</w:t>
      </w:r>
      <w:r w:rsidRPr="00B01D05">
        <w:rPr>
          <w:color w:val="000000"/>
          <w:spacing w:val="18"/>
          <w:sz w:val="24"/>
          <w:szCs w:val="24"/>
          <w:lang w:val="lv-LV"/>
        </w:rPr>
        <w:t xml:space="preserve"> (%)</w:t>
      </w:r>
      <w:r w:rsidRPr="00C74306">
        <w:rPr>
          <w:color w:val="000000"/>
          <w:sz w:val="24"/>
          <w:szCs w:val="24"/>
          <w:lang w:val="lv-LV"/>
        </w:rPr>
        <w:t xml:space="preserve"> - īsslēguma sprieguma aktīvā komponente.</w:t>
      </w:r>
      <w:r w:rsidRPr="00B01D05">
        <w:rPr>
          <w:color w:val="000000"/>
          <w:spacing w:val="18"/>
          <w:sz w:val="24"/>
          <w:szCs w:val="24"/>
          <w:lang w:val="lv-LV"/>
        </w:rPr>
        <w:t xml:space="preserve"> </w:t>
      </w:r>
    </w:p>
    <w:p w:rsidR="00AF6846" w:rsidRPr="007F4DFC" w:rsidRDefault="00AF6846" w:rsidP="00AF6846">
      <w:pPr>
        <w:ind w:firstLine="397"/>
        <w:jc w:val="both"/>
        <w:rPr>
          <w:sz w:val="24"/>
          <w:szCs w:val="24"/>
          <w:lang w:val="lv-LV"/>
        </w:rPr>
      </w:pPr>
      <w:r w:rsidRPr="007F4DFC">
        <w:rPr>
          <w:sz w:val="24"/>
          <w:szCs w:val="24"/>
          <w:lang w:val="lv-LV"/>
        </w:rPr>
        <w:t>Parasti transformatora sprieguma zudumu izsaka procentos at</w:t>
      </w:r>
      <w:r w:rsidRPr="007F4DFC">
        <w:rPr>
          <w:sz w:val="24"/>
          <w:szCs w:val="24"/>
          <w:lang w:val="lv-LV"/>
        </w:rPr>
        <w:softHyphen/>
        <w:t>tiecībā pret nominālo spriegumu, un formulu (</w:t>
      </w:r>
      <w:r>
        <w:rPr>
          <w:sz w:val="24"/>
          <w:szCs w:val="24"/>
          <w:lang w:val="lv-LV"/>
        </w:rPr>
        <w:t>8</w:t>
      </w:r>
      <w:r w:rsidRPr="007F4DFC">
        <w:rPr>
          <w:sz w:val="24"/>
          <w:szCs w:val="24"/>
          <w:lang w:val="lv-LV"/>
        </w:rPr>
        <w:t>.21) var uzrakstīt šādi;</w:t>
      </w:r>
    </w:p>
    <w:p w:rsidR="00AF6846" w:rsidRPr="00C74306" w:rsidRDefault="00AF6846" w:rsidP="00AF6846">
      <w:pPr>
        <w:rPr>
          <w:sz w:val="24"/>
          <w:szCs w:val="24"/>
          <w:lang w:val="en-GB"/>
        </w:rPr>
      </w:pPr>
      <w:r w:rsidRPr="00C74306">
        <w:rPr>
          <w:sz w:val="24"/>
          <w:szCs w:val="24"/>
          <w:lang w:val="en-GB"/>
        </w:rPr>
        <w:t xml:space="preserve">             </w:t>
      </w:r>
      <w:r>
        <w:rPr>
          <w:noProof/>
          <w:sz w:val="24"/>
          <w:szCs w:val="24"/>
          <w:lang w:val="lv-LV" w:eastAsia="lv-LV"/>
        </w:rPr>
        <w:drawing>
          <wp:inline distT="0" distB="0" distL="0" distR="0">
            <wp:extent cx="3489325" cy="446405"/>
            <wp:effectExtent l="0" t="0" r="0" b="0"/>
            <wp:docPr id="1487" name="Picture 1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7"/>
                    <pic:cNvPicPr>
                      <a:picLocks noChangeAspect="1" noChangeArrowheads="1"/>
                    </pic:cNvPicPr>
                  </pic:nvPicPr>
                  <pic:blipFill>
                    <a:blip r:embed="rId1626" cstate="print"/>
                    <a:srcRect/>
                    <a:stretch>
                      <a:fillRect/>
                    </a:stretch>
                  </pic:blipFill>
                  <pic:spPr bwMode="auto">
                    <a:xfrm>
                      <a:off x="0" y="0"/>
                      <a:ext cx="3489325" cy="446405"/>
                    </a:xfrm>
                    <a:prstGeom prst="rect">
                      <a:avLst/>
                    </a:prstGeom>
                    <a:noFill/>
                    <a:ln w="9525">
                      <a:noFill/>
                      <a:miter lim="800000"/>
                      <a:headEnd/>
                      <a:tailEnd/>
                    </a:ln>
                  </pic:spPr>
                </pic:pic>
              </a:graphicData>
            </a:graphic>
          </wp:inline>
        </w:drawing>
      </w:r>
      <w:r w:rsidRPr="00C74306">
        <w:rPr>
          <w:sz w:val="24"/>
          <w:szCs w:val="24"/>
          <w:lang w:val="en-GB"/>
        </w:rPr>
        <w:t xml:space="preserve">                   </w:t>
      </w:r>
      <w:r w:rsidR="004B757F">
        <w:rPr>
          <w:sz w:val="24"/>
          <w:szCs w:val="24"/>
          <w:lang w:val="en-GB"/>
        </w:rPr>
        <w:t xml:space="preserve">     </w:t>
      </w:r>
      <w:r w:rsidRPr="00C74306">
        <w:rPr>
          <w:sz w:val="24"/>
          <w:szCs w:val="24"/>
          <w:lang w:val="en-GB"/>
        </w:rPr>
        <w:t xml:space="preserve"> (8.24)</w:t>
      </w:r>
    </w:p>
    <w:p w:rsidR="00AF6846" w:rsidRPr="007F4DFC" w:rsidRDefault="00AF6846" w:rsidP="00AF6846">
      <w:pPr>
        <w:jc w:val="both"/>
        <w:rPr>
          <w:sz w:val="24"/>
          <w:szCs w:val="24"/>
          <w:lang w:val="lv-LV"/>
        </w:rPr>
      </w:pPr>
      <w:r w:rsidRPr="007F4DFC">
        <w:rPr>
          <w:sz w:val="24"/>
          <w:szCs w:val="24"/>
          <w:lang w:val="lv-LV"/>
        </w:rPr>
        <w:t xml:space="preserve">kur </w:t>
      </w:r>
      <w:r w:rsidRPr="007F4DFC">
        <w:rPr>
          <w:i/>
          <w:sz w:val="24"/>
          <w:szCs w:val="24"/>
          <w:lang w:val="lv-LV"/>
        </w:rPr>
        <w:t xml:space="preserve">S = </w:t>
      </w:r>
      <w:r w:rsidRPr="007F4DFC">
        <w:rPr>
          <w:i/>
          <w:position w:val="-8"/>
          <w:sz w:val="24"/>
          <w:szCs w:val="24"/>
          <w:lang w:val="lv-LV"/>
        </w:rPr>
        <w:object w:dxaOrig="360" w:dyaOrig="360">
          <v:shape id="_x0000_i1637" type="#_x0000_t75" style="width:18.7pt;height:18.7pt" o:ole="">
            <v:imagedata r:id="rId1627" o:title=""/>
          </v:shape>
          <o:OLEObject Type="Embed" ProgID="Equation.3" ShapeID="_x0000_i1637" DrawAspect="Content" ObjectID="_1391504733" r:id="rId1628"/>
        </w:object>
      </w:r>
      <w:r w:rsidRPr="007F4DFC">
        <w:rPr>
          <w:i/>
          <w:sz w:val="24"/>
          <w:szCs w:val="24"/>
          <w:lang w:val="lv-LV"/>
        </w:rPr>
        <w:t>∙U</w:t>
      </w:r>
      <w:r w:rsidRPr="007F4DFC">
        <w:rPr>
          <w:i/>
          <w:sz w:val="24"/>
          <w:szCs w:val="24"/>
          <w:vertAlign w:val="subscript"/>
          <w:lang w:val="lv-LV"/>
        </w:rPr>
        <w:t>N</w:t>
      </w:r>
      <w:r w:rsidRPr="007F4DFC">
        <w:rPr>
          <w:i/>
          <w:sz w:val="24"/>
          <w:szCs w:val="24"/>
          <w:lang w:val="lv-LV"/>
        </w:rPr>
        <w:t xml:space="preserve"> ∙I</w:t>
      </w:r>
      <w:r w:rsidRPr="007F4DFC">
        <w:rPr>
          <w:sz w:val="24"/>
          <w:szCs w:val="24"/>
          <w:lang w:val="lv-LV"/>
        </w:rPr>
        <w:t xml:space="preserve"> — transformatora maksimālā slodze. Sprieguma zu</w:t>
      </w:r>
      <w:r w:rsidRPr="007F4DFC">
        <w:rPr>
          <w:sz w:val="24"/>
          <w:szCs w:val="24"/>
          <w:lang w:val="lv-LV"/>
        </w:rPr>
        <w:softHyphen/>
        <w:t>dums transform</w:t>
      </w:r>
      <w:r w:rsidRPr="007F4DFC">
        <w:rPr>
          <w:sz w:val="24"/>
          <w:szCs w:val="24"/>
          <w:lang w:val="lv-LV"/>
        </w:rPr>
        <w:t>a</w:t>
      </w:r>
      <w:r w:rsidRPr="007F4DFC">
        <w:rPr>
          <w:sz w:val="24"/>
          <w:szCs w:val="24"/>
          <w:lang w:val="lv-LV"/>
        </w:rPr>
        <w:t>toros vidēji ir 4...5%. To var izmantot aptuvenos aprēķinos, bet precīzāku rezultātu i</w:t>
      </w:r>
      <w:r w:rsidRPr="007F4DFC">
        <w:rPr>
          <w:sz w:val="24"/>
          <w:szCs w:val="24"/>
          <w:lang w:val="lv-LV"/>
        </w:rPr>
        <w:t>e</w:t>
      </w:r>
      <w:r w:rsidRPr="007F4DFC">
        <w:rPr>
          <w:sz w:val="24"/>
          <w:szCs w:val="24"/>
          <w:lang w:val="lv-LV"/>
        </w:rPr>
        <w:t>gūst, aprēķinos lietojot for</w:t>
      </w:r>
      <w:r w:rsidRPr="007F4DFC">
        <w:rPr>
          <w:sz w:val="24"/>
          <w:szCs w:val="24"/>
          <w:lang w:val="lv-LV"/>
        </w:rPr>
        <w:softHyphen/>
        <w:t>mulu (</w:t>
      </w:r>
      <w:r>
        <w:rPr>
          <w:sz w:val="24"/>
          <w:szCs w:val="24"/>
          <w:lang w:val="lv-LV"/>
        </w:rPr>
        <w:t>8</w:t>
      </w:r>
      <w:r w:rsidRPr="007F4DFC">
        <w:rPr>
          <w:sz w:val="24"/>
          <w:szCs w:val="24"/>
          <w:lang w:val="lv-LV"/>
        </w:rPr>
        <w:t>.24).</w:t>
      </w:r>
    </w:p>
    <w:p w:rsidR="00AF6846" w:rsidRDefault="00AF6846" w:rsidP="00AF6846">
      <w:pPr>
        <w:shd w:val="clear" w:color="auto" w:fill="FFFFFF"/>
        <w:ind w:firstLine="397"/>
        <w:jc w:val="both"/>
        <w:rPr>
          <w:color w:val="000000"/>
          <w:spacing w:val="2"/>
          <w:sz w:val="24"/>
          <w:szCs w:val="24"/>
          <w:lang w:val="lv-LV"/>
        </w:rPr>
      </w:pPr>
      <w:r w:rsidRPr="00B01D05">
        <w:rPr>
          <w:color w:val="000000"/>
          <w:spacing w:val="3"/>
          <w:sz w:val="24"/>
          <w:szCs w:val="24"/>
          <w:lang w:val="lv-LV"/>
        </w:rPr>
        <w:t xml:space="preserve">Par </w:t>
      </w:r>
      <w:r w:rsidRPr="00B01D05">
        <w:rPr>
          <w:i/>
          <w:iCs/>
          <w:color w:val="000000"/>
          <w:spacing w:val="3"/>
          <w:sz w:val="24"/>
          <w:szCs w:val="24"/>
          <w:lang w:val="lv-LV"/>
        </w:rPr>
        <w:t xml:space="preserve">transformatora sekundārā tinuma nominālo spriegumu </w:t>
      </w:r>
      <w:r w:rsidRPr="00B01D05">
        <w:rPr>
          <w:color w:val="000000"/>
          <w:spacing w:val="3"/>
          <w:sz w:val="24"/>
          <w:szCs w:val="24"/>
          <w:lang w:val="lv-LV"/>
        </w:rPr>
        <w:t xml:space="preserve">sauc </w:t>
      </w:r>
      <w:r w:rsidRPr="00B01D05">
        <w:rPr>
          <w:color w:val="000000"/>
          <w:spacing w:val="8"/>
          <w:sz w:val="24"/>
          <w:szCs w:val="24"/>
          <w:lang w:val="lv-LV"/>
        </w:rPr>
        <w:t>spriegumu tukšgaitā, ja transformatora primārajam tinumam pie</w:t>
      </w:r>
      <w:r w:rsidRPr="00B01D05">
        <w:rPr>
          <w:color w:val="000000"/>
          <w:spacing w:val="8"/>
          <w:sz w:val="24"/>
          <w:szCs w:val="24"/>
          <w:lang w:val="lv-LV"/>
        </w:rPr>
        <w:softHyphen/>
      </w:r>
      <w:r w:rsidRPr="00B01D05">
        <w:rPr>
          <w:color w:val="000000"/>
          <w:spacing w:val="4"/>
          <w:sz w:val="24"/>
          <w:szCs w:val="24"/>
          <w:lang w:val="lv-LV"/>
        </w:rPr>
        <w:t>slēdz nominālo spriegumu. Transformatora sekundārā tinuma no</w:t>
      </w:r>
      <w:r w:rsidRPr="00B01D05">
        <w:rPr>
          <w:color w:val="000000"/>
          <w:spacing w:val="4"/>
          <w:sz w:val="24"/>
          <w:szCs w:val="24"/>
          <w:lang w:val="lv-LV"/>
        </w:rPr>
        <w:softHyphen/>
      </w:r>
      <w:r w:rsidRPr="00B01D05">
        <w:rPr>
          <w:color w:val="000000"/>
          <w:spacing w:val="2"/>
          <w:sz w:val="24"/>
          <w:szCs w:val="24"/>
          <w:lang w:val="lv-LV"/>
        </w:rPr>
        <w:t>minālais spriegums ir par 5 % augstāks nekā p</w:t>
      </w:r>
      <w:r w:rsidRPr="00B01D05">
        <w:rPr>
          <w:color w:val="000000"/>
          <w:spacing w:val="2"/>
          <w:sz w:val="24"/>
          <w:szCs w:val="24"/>
          <w:lang w:val="lv-LV"/>
        </w:rPr>
        <w:t>a</w:t>
      </w:r>
      <w:r w:rsidRPr="00B01D05">
        <w:rPr>
          <w:color w:val="000000"/>
          <w:spacing w:val="2"/>
          <w:sz w:val="24"/>
          <w:szCs w:val="24"/>
          <w:lang w:val="lv-LV"/>
        </w:rPr>
        <w:t xml:space="preserve">tērētāju nominālais, </w:t>
      </w:r>
      <w:r w:rsidRPr="00B01D05">
        <w:rPr>
          <w:color w:val="000000"/>
          <w:spacing w:val="5"/>
          <w:sz w:val="24"/>
          <w:szCs w:val="24"/>
          <w:lang w:val="lv-LV"/>
        </w:rPr>
        <w:t xml:space="preserve">spriegums. Tātad transformatoram bez sprieguma zuduma ir arī </w:t>
      </w:r>
      <w:r w:rsidRPr="00B01D05">
        <w:rPr>
          <w:color w:val="000000"/>
          <w:spacing w:val="6"/>
          <w:sz w:val="24"/>
          <w:szCs w:val="24"/>
          <w:lang w:val="lv-LV"/>
        </w:rPr>
        <w:t xml:space="preserve">sprieguma paaugstinājums. Transformatoram augstsprieguma pusē </w:t>
      </w:r>
      <w:r w:rsidRPr="00B01D05">
        <w:rPr>
          <w:color w:val="000000"/>
          <w:spacing w:val="2"/>
          <w:sz w:val="24"/>
          <w:szCs w:val="24"/>
          <w:lang w:val="lv-LV"/>
        </w:rPr>
        <w:t>ir izvadīti izv</w:t>
      </w:r>
      <w:r w:rsidRPr="00B01D05">
        <w:rPr>
          <w:color w:val="000000"/>
          <w:spacing w:val="2"/>
          <w:sz w:val="24"/>
          <w:szCs w:val="24"/>
          <w:lang w:val="lv-LV"/>
        </w:rPr>
        <w:t>a</w:t>
      </w:r>
      <w:r w:rsidRPr="00B01D05">
        <w:rPr>
          <w:color w:val="000000"/>
          <w:spacing w:val="2"/>
          <w:sz w:val="24"/>
          <w:szCs w:val="24"/>
          <w:lang w:val="lv-LV"/>
        </w:rPr>
        <w:t xml:space="preserve">di, kurus pārslēdzot var regulēt spriegumu. </w:t>
      </w:r>
    </w:p>
    <w:p w:rsidR="00AF6846" w:rsidRPr="00D759FF" w:rsidRDefault="00AF6846" w:rsidP="00AF6846">
      <w:pPr>
        <w:ind w:firstLine="397"/>
        <w:jc w:val="both"/>
        <w:rPr>
          <w:sz w:val="24"/>
          <w:szCs w:val="24"/>
          <w:lang w:val="lv-LV"/>
        </w:rPr>
      </w:pPr>
      <w:r w:rsidRPr="00D759FF">
        <w:rPr>
          <w:sz w:val="24"/>
          <w:szCs w:val="24"/>
          <w:lang w:val="lv-LV"/>
        </w:rPr>
        <w:t>Pazeminošo transformatoru transformācijas koeficientus var izmainīt, mainot vij</w:t>
      </w:r>
      <w:r w:rsidRPr="00D759FF">
        <w:rPr>
          <w:sz w:val="24"/>
          <w:szCs w:val="24"/>
          <w:lang w:val="lv-LV"/>
        </w:rPr>
        <w:t>u</w:t>
      </w:r>
      <w:r w:rsidRPr="00D759FF">
        <w:rPr>
          <w:sz w:val="24"/>
          <w:szCs w:val="24"/>
          <w:lang w:val="lv-LV"/>
        </w:rPr>
        <w:t>mu skaitu transformatora primārajā tinumā, kur ir izveidoti regulēšanas nozarojumi.</w:t>
      </w:r>
    </w:p>
    <w:p w:rsidR="00AF6846" w:rsidRPr="00D759FF" w:rsidRDefault="00AF6846" w:rsidP="00AF6846">
      <w:pPr>
        <w:ind w:firstLine="397"/>
        <w:jc w:val="both"/>
        <w:rPr>
          <w:sz w:val="24"/>
          <w:szCs w:val="24"/>
          <w:lang w:val="lv-LV"/>
        </w:rPr>
      </w:pPr>
      <w:r w:rsidRPr="00D759FF">
        <w:rPr>
          <w:sz w:val="24"/>
          <w:szCs w:val="24"/>
          <w:lang w:val="lv-LV"/>
        </w:rPr>
        <w:t>Ja transformatora tinumi slēgti</w:t>
      </w:r>
      <w:r>
        <w:rPr>
          <w:sz w:val="24"/>
          <w:szCs w:val="24"/>
          <w:lang w:val="lv-LV"/>
        </w:rPr>
        <w:t xml:space="preserve"> </w:t>
      </w:r>
      <w:r w:rsidRPr="0062309E">
        <w:rPr>
          <w:rFonts w:ascii="Arial" w:hAnsi="Arial" w:cs="Arial"/>
          <w:sz w:val="24"/>
          <w:szCs w:val="24"/>
          <w:lang w:val="lv-LV"/>
        </w:rPr>
        <w:t>Υ/Y</w:t>
      </w:r>
      <w:r w:rsidRPr="00D759FF">
        <w:rPr>
          <w:sz w:val="24"/>
          <w:szCs w:val="24"/>
          <w:lang w:val="lv-LV"/>
        </w:rPr>
        <w:t xml:space="preserve"> slēgumā, tad var uzrakstīt šādu attiecību:</w:t>
      </w:r>
    </w:p>
    <w:p w:rsidR="00AF6846" w:rsidRPr="00D759FF" w:rsidRDefault="00AF6846" w:rsidP="00AF6846">
      <w:pPr>
        <w:ind w:left="2160" w:firstLine="720"/>
        <w:jc w:val="both"/>
        <w:rPr>
          <w:sz w:val="24"/>
          <w:szCs w:val="24"/>
          <w:lang w:val="lv-LV"/>
        </w:rPr>
      </w:pPr>
      <w:r w:rsidRPr="00B01D05">
        <w:rPr>
          <w:position w:val="-30"/>
          <w:sz w:val="24"/>
          <w:szCs w:val="24"/>
          <w:lang w:val="lv-LV"/>
        </w:rPr>
        <w:object w:dxaOrig="1579" w:dyaOrig="680">
          <v:shape id="_x0000_i1638" type="#_x0000_t75" style="width:78.55pt;height:33.65pt" o:ole="">
            <v:imagedata r:id="rId1629" o:title=""/>
          </v:shape>
          <o:OLEObject Type="Embed" ProgID="Equation.3" ShapeID="_x0000_i1638" DrawAspect="Content" ObjectID="_1391504734" r:id="rId1630"/>
        </w:object>
      </w:r>
    </w:p>
    <w:p w:rsidR="00AF6846" w:rsidRPr="00D759FF" w:rsidRDefault="00AF6846" w:rsidP="00AF6846">
      <w:pPr>
        <w:jc w:val="both"/>
        <w:rPr>
          <w:sz w:val="24"/>
          <w:szCs w:val="24"/>
          <w:lang w:val="lv-LV"/>
        </w:rPr>
      </w:pPr>
      <w:r w:rsidRPr="00D759FF">
        <w:rPr>
          <w:sz w:val="24"/>
          <w:szCs w:val="24"/>
          <w:lang w:val="lv-LV"/>
        </w:rPr>
        <w:t xml:space="preserve">kur </w:t>
      </w:r>
      <w:r w:rsidRPr="00D55CA6">
        <w:rPr>
          <w:i/>
          <w:sz w:val="24"/>
          <w:szCs w:val="24"/>
          <w:lang w:val="lv-LV"/>
        </w:rPr>
        <w:t>K</w:t>
      </w:r>
      <w:r w:rsidRPr="00D55CA6">
        <w:rPr>
          <w:i/>
          <w:sz w:val="24"/>
          <w:szCs w:val="24"/>
          <w:vertAlign w:val="subscript"/>
          <w:lang w:val="lv-LV"/>
        </w:rPr>
        <w:t>T</w:t>
      </w:r>
      <w:r w:rsidRPr="00D759FF">
        <w:rPr>
          <w:sz w:val="24"/>
          <w:szCs w:val="24"/>
          <w:lang w:val="lv-LV"/>
        </w:rPr>
        <w:t xml:space="preserve"> - transformācijas koeficients; </w:t>
      </w:r>
      <w:r w:rsidRPr="00D55CA6">
        <w:rPr>
          <w:i/>
          <w:sz w:val="24"/>
          <w:szCs w:val="24"/>
          <w:lang w:val="lv-LV"/>
        </w:rPr>
        <w:t>U</w:t>
      </w:r>
      <w:r w:rsidRPr="00D55CA6">
        <w:rPr>
          <w:i/>
          <w:sz w:val="24"/>
          <w:szCs w:val="24"/>
          <w:vertAlign w:val="subscript"/>
          <w:lang w:val="lv-LV"/>
        </w:rPr>
        <w:t>A</w:t>
      </w:r>
      <w:r w:rsidRPr="00D759FF">
        <w:rPr>
          <w:sz w:val="24"/>
          <w:szCs w:val="24"/>
          <w:lang w:val="lv-LV"/>
        </w:rPr>
        <w:t xml:space="preserve">, </w:t>
      </w:r>
      <w:r w:rsidRPr="00D55CA6">
        <w:rPr>
          <w:i/>
          <w:sz w:val="24"/>
          <w:szCs w:val="24"/>
          <w:lang w:val="lv-LV"/>
        </w:rPr>
        <w:t>U</w:t>
      </w:r>
      <w:r w:rsidRPr="00D55CA6">
        <w:rPr>
          <w:i/>
          <w:sz w:val="24"/>
          <w:szCs w:val="24"/>
          <w:vertAlign w:val="subscript"/>
          <w:lang w:val="lv-LV"/>
        </w:rPr>
        <w:t>Z</w:t>
      </w:r>
      <w:r w:rsidRPr="00D759FF">
        <w:rPr>
          <w:sz w:val="24"/>
          <w:szCs w:val="24"/>
          <w:lang w:val="lv-LV"/>
        </w:rPr>
        <w:t xml:space="preserve"> - atbilstoši transformatora augstākais un zemākais spriegums; </w:t>
      </w:r>
      <w:r w:rsidRPr="00D55CA6">
        <w:rPr>
          <w:i/>
          <w:sz w:val="24"/>
          <w:szCs w:val="24"/>
          <w:lang w:val="lv-LV"/>
        </w:rPr>
        <w:t>ω</w:t>
      </w:r>
      <w:r w:rsidRPr="00D55CA6">
        <w:rPr>
          <w:i/>
          <w:sz w:val="24"/>
          <w:szCs w:val="24"/>
          <w:vertAlign w:val="subscript"/>
          <w:lang w:val="lv-LV"/>
        </w:rPr>
        <w:t>A</w:t>
      </w:r>
      <w:r w:rsidRPr="00D759FF">
        <w:rPr>
          <w:sz w:val="24"/>
          <w:szCs w:val="24"/>
          <w:lang w:val="lv-LV"/>
        </w:rPr>
        <w:t xml:space="preserve">, </w:t>
      </w:r>
      <w:r w:rsidRPr="00D55CA6">
        <w:rPr>
          <w:i/>
          <w:sz w:val="24"/>
          <w:szCs w:val="24"/>
          <w:lang w:val="lv-LV"/>
        </w:rPr>
        <w:t>ω</w:t>
      </w:r>
      <w:r w:rsidRPr="00D55CA6">
        <w:rPr>
          <w:i/>
          <w:sz w:val="24"/>
          <w:szCs w:val="24"/>
          <w:vertAlign w:val="subscript"/>
          <w:lang w:val="lv-LV"/>
        </w:rPr>
        <w:t>Z</w:t>
      </w:r>
      <w:r w:rsidRPr="00D759FF">
        <w:rPr>
          <w:sz w:val="24"/>
          <w:szCs w:val="24"/>
          <w:lang w:val="lv-LV"/>
        </w:rPr>
        <w:t xml:space="preserve"> - vijumu skaits atbilstoši augstākā un zemākā sprieguma tinumos.</w:t>
      </w:r>
    </w:p>
    <w:p w:rsidR="00AF6846" w:rsidRPr="00D759FF" w:rsidRDefault="00AF6846" w:rsidP="00AF6846">
      <w:pPr>
        <w:ind w:firstLine="397"/>
        <w:jc w:val="both"/>
        <w:rPr>
          <w:sz w:val="24"/>
          <w:szCs w:val="24"/>
          <w:lang w:val="lv-LV"/>
        </w:rPr>
      </w:pPr>
      <w:r w:rsidRPr="00D759FF">
        <w:rPr>
          <w:sz w:val="24"/>
          <w:szCs w:val="24"/>
          <w:lang w:val="lv-LV"/>
        </w:rPr>
        <w:t>Izmainot vijumu skaitu augstākā sprieguma pusē (</w:t>
      </w:r>
      <w:r w:rsidRPr="00D55CA6">
        <w:rPr>
          <w:i/>
          <w:sz w:val="24"/>
          <w:szCs w:val="24"/>
          <w:lang w:val="lv-LV"/>
        </w:rPr>
        <w:t>ω</w:t>
      </w:r>
      <w:r w:rsidRPr="00D55CA6">
        <w:rPr>
          <w:i/>
          <w:sz w:val="24"/>
          <w:szCs w:val="24"/>
          <w:vertAlign w:val="subscript"/>
          <w:lang w:val="lv-LV"/>
        </w:rPr>
        <w:t>A</w:t>
      </w:r>
      <w:r w:rsidRPr="00D759FF">
        <w:rPr>
          <w:sz w:val="24"/>
          <w:szCs w:val="24"/>
          <w:lang w:val="lv-LV"/>
        </w:rPr>
        <w:t xml:space="preserve"> = var), var panākt vajadzīgo spriegumu transformatora zemākā sprieguma pusē:</w:t>
      </w:r>
    </w:p>
    <w:p w:rsidR="00AF6846" w:rsidRPr="00D759FF" w:rsidRDefault="00AF6846" w:rsidP="00AF6846">
      <w:pPr>
        <w:ind w:left="2160" w:firstLine="720"/>
        <w:rPr>
          <w:sz w:val="24"/>
          <w:szCs w:val="24"/>
          <w:lang w:val="lv-LV"/>
        </w:rPr>
      </w:pPr>
      <w:r w:rsidRPr="00B01D05">
        <w:rPr>
          <w:position w:val="-30"/>
          <w:sz w:val="24"/>
          <w:szCs w:val="24"/>
          <w:lang w:val="lv-LV"/>
        </w:rPr>
        <w:object w:dxaOrig="1400" w:dyaOrig="680">
          <v:shape id="_x0000_i1639" type="#_x0000_t75" style="width:69.2pt;height:33.65pt" o:ole="">
            <v:imagedata r:id="rId1631" o:title=""/>
          </v:shape>
          <o:OLEObject Type="Embed" ProgID="Equation.3" ShapeID="_x0000_i1639" DrawAspect="Content" ObjectID="_1391504735" r:id="rId1632"/>
        </w:object>
      </w:r>
      <w:r w:rsidRPr="00D759FF">
        <w:rPr>
          <w:sz w:val="24"/>
          <w:szCs w:val="24"/>
          <w:lang w:val="lv-LV"/>
        </w:rPr>
        <w:t xml:space="preserve"> </w:t>
      </w:r>
      <w:r>
        <w:rPr>
          <w:sz w:val="24"/>
          <w:szCs w:val="24"/>
          <w:lang w:val="lv-LV"/>
        </w:rPr>
        <w:tab/>
      </w:r>
      <w:r>
        <w:rPr>
          <w:sz w:val="24"/>
          <w:szCs w:val="24"/>
          <w:lang w:val="lv-LV"/>
        </w:rPr>
        <w:tab/>
      </w:r>
      <w:r>
        <w:rPr>
          <w:sz w:val="24"/>
          <w:szCs w:val="24"/>
          <w:lang w:val="lv-LV"/>
        </w:rPr>
        <w:tab/>
      </w:r>
      <w:r>
        <w:rPr>
          <w:sz w:val="24"/>
          <w:szCs w:val="24"/>
          <w:lang w:val="lv-LV"/>
        </w:rPr>
        <w:tab/>
      </w:r>
      <w:r w:rsidR="004B757F">
        <w:rPr>
          <w:sz w:val="24"/>
          <w:szCs w:val="24"/>
          <w:lang w:val="lv-LV"/>
        </w:rPr>
        <w:t xml:space="preserve">         </w:t>
      </w:r>
      <w:r>
        <w:rPr>
          <w:sz w:val="24"/>
          <w:szCs w:val="24"/>
          <w:lang w:val="lv-LV"/>
        </w:rPr>
        <w:t>(8.25</w:t>
      </w:r>
      <w:r w:rsidRPr="00D759FF">
        <w:rPr>
          <w:sz w:val="24"/>
          <w:szCs w:val="24"/>
          <w:lang w:val="lv-LV"/>
        </w:rPr>
        <w:t>)</w:t>
      </w:r>
    </w:p>
    <w:p w:rsidR="00AF6846" w:rsidRPr="00D759FF" w:rsidRDefault="00AF6846" w:rsidP="00AF6846">
      <w:pPr>
        <w:ind w:firstLine="397"/>
        <w:jc w:val="both"/>
        <w:rPr>
          <w:sz w:val="24"/>
          <w:szCs w:val="24"/>
          <w:lang w:val="lv-LV"/>
        </w:rPr>
      </w:pPr>
      <w:r w:rsidRPr="00D759FF">
        <w:rPr>
          <w:sz w:val="24"/>
          <w:szCs w:val="24"/>
          <w:lang w:val="lv-LV"/>
        </w:rPr>
        <w:t>Ja spriegums ir jāpaaugstina transformatora ZS pusē, tad saskaņā ar (</w:t>
      </w:r>
      <w:r>
        <w:rPr>
          <w:sz w:val="24"/>
          <w:szCs w:val="24"/>
          <w:lang w:val="lv-LV"/>
        </w:rPr>
        <w:t>8</w:t>
      </w:r>
      <w:r w:rsidRPr="00D759FF">
        <w:rPr>
          <w:sz w:val="24"/>
          <w:szCs w:val="24"/>
          <w:lang w:val="lv-LV"/>
        </w:rPr>
        <w:t>.2</w:t>
      </w:r>
      <w:r>
        <w:rPr>
          <w:sz w:val="24"/>
          <w:szCs w:val="24"/>
          <w:lang w:val="lv-LV"/>
        </w:rPr>
        <w:t>5</w:t>
      </w:r>
      <w:r w:rsidRPr="00D759FF">
        <w:rPr>
          <w:sz w:val="24"/>
          <w:szCs w:val="24"/>
          <w:lang w:val="lv-LV"/>
        </w:rPr>
        <w:t>) ir jās</w:t>
      </w:r>
      <w:r w:rsidRPr="00D759FF">
        <w:rPr>
          <w:sz w:val="24"/>
          <w:szCs w:val="24"/>
          <w:lang w:val="lv-LV"/>
        </w:rPr>
        <w:t>a</w:t>
      </w:r>
      <w:r w:rsidRPr="00D759FF">
        <w:rPr>
          <w:sz w:val="24"/>
          <w:szCs w:val="24"/>
          <w:lang w:val="lv-LV"/>
        </w:rPr>
        <w:t>mazina vijumu skaits AS tinumā ω</w:t>
      </w:r>
      <w:r w:rsidRPr="00D759FF">
        <w:rPr>
          <w:sz w:val="24"/>
          <w:szCs w:val="24"/>
          <w:vertAlign w:val="subscript"/>
          <w:lang w:val="lv-LV"/>
        </w:rPr>
        <w:t>A</w:t>
      </w:r>
      <w:r w:rsidRPr="00D759FF">
        <w:rPr>
          <w:sz w:val="24"/>
          <w:szCs w:val="24"/>
          <w:lang w:val="lv-LV"/>
        </w:rPr>
        <w:t>, t.i., jāpieslēdzas 4. vai 5. nozarojumam (</w:t>
      </w:r>
      <w:r>
        <w:rPr>
          <w:sz w:val="24"/>
          <w:szCs w:val="24"/>
          <w:lang w:val="lv-LV"/>
        </w:rPr>
        <w:t>8</w:t>
      </w:r>
      <w:r w:rsidRPr="00D759FF">
        <w:rPr>
          <w:sz w:val="24"/>
          <w:szCs w:val="24"/>
          <w:lang w:val="lv-LV"/>
        </w:rPr>
        <w:t>.</w:t>
      </w:r>
      <w:r>
        <w:rPr>
          <w:sz w:val="24"/>
          <w:szCs w:val="24"/>
          <w:lang w:val="lv-LV"/>
        </w:rPr>
        <w:t>11</w:t>
      </w:r>
      <w:r w:rsidRPr="00D759FF">
        <w:rPr>
          <w:sz w:val="24"/>
          <w:szCs w:val="24"/>
          <w:lang w:val="lv-LV"/>
        </w:rPr>
        <w:t>. att.</w:t>
      </w:r>
      <w:r>
        <w:rPr>
          <w:sz w:val="24"/>
          <w:szCs w:val="24"/>
          <w:lang w:val="lv-LV"/>
        </w:rPr>
        <w:t xml:space="preserve"> a</w:t>
      </w:r>
      <w:r w:rsidRPr="00D759FF">
        <w:rPr>
          <w:sz w:val="24"/>
          <w:szCs w:val="24"/>
          <w:lang w:val="lv-LV"/>
        </w:rPr>
        <w:t xml:space="preserve">). Ja spriegums ir jāpazemina, tad ir jāpalielina vijumu skaits </w:t>
      </w:r>
      <w:r w:rsidRPr="00E265B8">
        <w:rPr>
          <w:i/>
          <w:sz w:val="24"/>
          <w:szCs w:val="24"/>
          <w:lang w:val="lv-LV"/>
        </w:rPr>
        <w:t>ω</w:t>
      </w:r>
      <w:r w:rsidRPr="00E265B8">
        <w:rPr>
          <w:i/>
          <w:sz w:val="24"/>
          <w:szCs w:val="24"/>
          <w:vertAlign w:val="subscript"/>
          <w:lang w:val="lv-LV"/>
        </w:rPr>
        <w:t>A</w:t>
      </w:r>
      <w:r w:rsidRPr="00D759FF">
        <w:rPr>
          <w:sz w:val="24"/>
          <w:szCs w:val="24"/>
          <w:lang w:val="lv-LV"/>
        </w:rPr>
        <w:t>, t.i., jāpieslēdzas 1. vai 2. nozarojumam.</w:t>
      </w:r>
    </w:p>
    <w:p w:rsidR="00AF6846" w:rsidRDefault="00AF6846" w:rsidP="00AF6846">
      <w:pPr>
        <w:shd w:val="clear" w:color="auto" w:fill="FFFFFF"/>
        <w:ind w:firstLine="397"/>
        <w:jc w:val="both"/>
        <w:rPr>
          <w:sz w:val="24"/>
          <w:szCs w:val="24"/>
          <w:lang w:val="lv-LV"/>
        </w:rPr>
      </w:pPr>
      <w:r w:rsidRPr="00D759FF">
        <w:rPr>
          <w:sz w:val="24"/>
          <w:szCs w:val="24"/>
          <w:lang w:val="lv-LV"/>
        </w:rPr>
        <w:t>Sadales tīklā izmanto transformatorus ar nozarojumu pakāpju pārslēgšanu neieros</w:t>
      </w:r>
      <w:r w:rsidRPr="00D759FF">
        <w:rPr>
          <w:sz w:val="24"/>
          <w:szCs w:val="24"/>
          <w:lang w:val="lv-LV"/>
        </w:rPr>
        <w:t>i</w:t>
      </w:r>
      <w:r w:rsidRPr="00D759FF">
        <w:rPr>
          <w:sz w:val="24"/>
          <w:szCs w:val="24"/>
          <w:lang w:val="lv-LV"/>
        </w:rPr>
        <w:t>nātā stāvoklī (PBI). Šos transformatorus pašreiz izgatavo ar vienu galveno un četrām papildu nozarojumu pakāpēm (± 2 x 2,5%). Transformatoru tinumu shēma ar 5 regul</w:t>
      </w:r>
      <w:r w:rsidRPr="00D759FF">
        <w:rPr>
          <w:sz w:val="24"/>
          <w:szCs w:val="24"/>
          <w:lang w:val="lv-LV"/>
        </w:rPr>
        <w:t>ē</w:t>
      </w:r>
      <w:r w:rsidRPr="00D759FF">
        <w:rPr>
          <w:sz w:val="24"/>
          <w:szCs w:val="24"/>
          <w:lang w:val="lv-LV"/>
        </w:rPr>
        <w:t xml:space="preserve">šanas pakāpēm vienfāzes izpildījumā parādīta </w:t>
      </w:r>
      <w:r>
        <w:rPr>
          <w:sz w:val="24"/>
          <w:szCs w:val="24"/>
          <w:lang w:val="lv-LV"/>
        </w:rPr>
        <w:t>8</w:t>
      </w:r>
      <w:r w:rsidRPr="00D759FF">
        <w:rPr>
          <w:sz w:val="24"/>
          <w:szCs w:val="24"/>
          <w:lang w:val="lv-LV"/>
        </w:rPr>
        <w:t>.</w:t>
      </w:r>
      <w:r>
        <w:rPr>
          <w:sz w:val="24"/>
          <w:szCs w:val="24"/>
          <w:lang w:val="lv-LV"/>
        </w:rPr>
        <w:t>11</w:t>
      </w:r>
      <w:r w:rsidRPr="00D759FF">
        <w:rPr>
          <w:sz w:val="24"/>
          <w:szCs w:val="24"/>
          <w:lang w:val="lv-LV"/>
        </w:rPr>
        <w:t>. attēlā</w:t>
      </w:r>
      <w:r>
        <w:rPr>
          <w:sz w:val="24"/>
          <w:szCs w:val="24"/>
          <w:lang w:val="lv-LV"/>
        </w:rPr>
        <w:t xml:space="preserve"> </w:t>
      </w:r>
      <w:r w:rsidRPr="00313B44">
        <w:rPr>
          <w:i/>
          <w:sz w:val="24"/>
          <w:szCs w:val="24"/>
          <w:lang w:val="lv-LV"/>
        </w:rPr>
        <w:t>a</w:t>
      </w:r>
      <w:r>
        <w:rPr>
          <w:sz w:val="24"/>
          <w:szCs w:val="24"/>
          <w:lang w:val="lv-LV"/>
        </w:rPr>
        <w:t>.</w:t>
      </w:r>
      <w:r w:rsidRPr="00D759FF">
        <w:rPr>
          <w:sz w:val="24"/>
          <w:szCs w:val="24"/>
          <w:lang w:val="lv-LV"/>
        </w:rPr>
        <w:t xml:space="preserve"> Agrāk šāda tipa transform</w:t>
      </w:r>
      <w:r w:rsidRPr="00D759FF">
        <w:rPr>
          <w:sz w:val="24"/>
          <w:szCs w:val="24"/>
          <w:lang w:val="lv-LV"/>
        </w:rPr>
        <w:t>a</w:t>
      </w:r>
      <w:r w:rsidRPr="00D759FF">
        <w:rPr>
          <w:sz w:val="24"/>
          <w:szCs w:val="24"/>
          <w:lang w:val="lv-LV"/>
        </w:rPr>
        <w:t>torus izgatavoja ar vienu galveno un 2 papildu nozarojumu pakāpēm (± 1 x 5%)</w:t>
      </w:r>
      <w:r>
        <w:rPr>
          <w:sz w:val="24"/>
          <w:szCs w:val="24"/>
          <w:lang w:val="lv-LV"/>
        </w:rPr>
        <w:t xml:space="preserve"> (8.11. att. </w:t>
      </w:r>
      <w:r w:rsidRPr="00313B44">
        <w:rPr>
          <w:i/>
          <w:sz w:val="24"/>
          <w:szCs w:val="24"/>
          <w:lang w:val="lv-LV"/>
        </w:rPr>
        <w:t>b, c</w:t>
      </w:r>
      <w:r>
        <w:rPr>
          <w:sz w:val="24"/>
          <w:szCs w:val="24"/>
          <w:lang w:val="lv-LV"/>
        </w:rPr>
        <w:t>)</w:t>
      </w:r>
      <w:r w:rsidRPr="00D759FF">
        <w:rPr>
          <w:sz w:val="24"/>
          <w:szCs w:val="24"/>
          <w:lang w:val="lv-LV"/>
        </w:rPr>
        <w:t xml:space="preserve">. </w:t>
      </w:r>
    </w:p>
    <w:p w:rsidR="00AF6846" w:rsidRPr="007F4DFC" w:rsidRDefault="00AF6846" w:rsidP="00AF6846">
      <w:pPr>
        <w:ind w:firstLine="397"/>
        <w:jc w:val="both"/>
        <w:rPr>
          <w:sz w:val="24"/>
          <w:szCs w:val="24"/>
          <w:lang w:val="lv-LV"/>
        </w:rPr>
      </w:pPr>
      <w:r w:rsidRPr="007F4DFC">
        <w:rPr>
          <w:sz w:val="24"/>
          <w:szCs w:val="24"/>
          <w:lang w:val="lv-LV"/>
        </w:rPr>
        <w:t>Lai pārslēgtu transformatoru nozarojumu pakāpes, tos atslēdz no tīkla. Šādus tran</w:t>
      </w:r>
      <w:r w:rsidRPr="007F4DFC">
        <w:rPr>
          <w:sz w:val="24"/>
          <w:szCs w:val="24"/>
          <w:lang w:val="lv-LV"/>
        </w:rPr>
        <w:t>s</w:t>
      </w:r>
      <w:r w:rsidRPr="007F4DFC">
        <w:rPr>
          <w:sz w:val="24"/>
          <w:szCs w:val="24"/>
          <w:lang w:val="lv-LV"/>
        </w:rPr>
        <w:t>formatoru atslēgumus izdara reti, tikai gada sezonu slodžu izmaiņas gadījumā, t.i., vienu reizi sezonā. Tādēļ sezonas diennakts maksimālo un minimālo slodžu režīmos šie tran</w:t>
      </w:r>
      <w:r w:rsidRPr="007F4DFC">
        <w:rPr>
          <w:sz w:val="24"/>
          <w:szCs w:val="24"/>
          <w:lang w:val="lv-LV"/>
        </w:rPr>
        <w:t>s</w:t>
      </w:r>
      <w:r w:rsidRPr="007F4DFC">
        <w:rPr>
          <w:sz w:val="24"/>
          <w:szCs w:val="24"/>
          <w:lang w:val="lv-LV"/>
        </w:rPr>
        <w:t>formatori strādā ar vienu nozarojumu pakāpi, tātad ar nemainīgu transformācijas koef</w:t>
      </w:r>
      <w:r w:rsidRPr="007F4DFC">
        <w:rPr>
          <w:sz w:val="24"/>
          <w:szCs w:val="24"/>
          <w:lang w:val="lv-LV"/>
        </w:rPr>
        <w:t>i</w:t>
      </w:r>
      <w:r w:rsidRPr="007F4DFC">
        <w:rPr>
          <w:sz w:val="24"/>
          <w:szCs w:val="24"/>
          <w:lang w:val="lv-LV"/>
        </w:rPr>
        <w:t>cientu. No šejienes cēlies nosaukums neregulējamie transfor</w:t>
      </w:r>
      <w:r w:rsidRPr="007F4DFC">
        <w:rPr>
          <w:sz w:val="24"/>
          <w:szCs w:val="24"/>
          <w:lang w:val="lv-LV"/>
        </w:rPr>
        <w:softHyphen/>
        <w:t>matori.</w:t>
      </w:r>
    </w:p>
    <w:p w:rsidR="004B757F" w:rsidRPr="007F4DFC" w:rsidRDefault="004B757F" w:rsidP="004B757F">
      <w:pPr>
        <w:ind w:firstLine="397"/>
        <w:jc w:val="both"/>
        <w:rPr>
          <w:sz w:val="24"/>
          <w:szCs w:val="24"/>
          <w:lang w:val="lv-LV"/>
        </w:rPr>
      </w:pPr>
      <w:r w:rsidRPr="007F4DFC">
        <w:rPr>
          <w:sz w:val="24"/>
          <w:szCs w:val="24"/>
          <w:lang w:val="lv-LV"/>
        </w:rPr>
        <w:t>Pazeminošajiem transformatoriem augstākā sprieguma puses nominālais spriegums (U</w:t>
      </w:r>
      <w:r w:rsidRPr="007F4DFC">
        <w:rPr>
          <w:sz w:val="24"/>
          <w:szCs w:val="24"/>
          <w:vertAlign w:val="subscript"/>
          <w:lang w:val="lv-LV"/>
        </w:rPr>
        <w:t>Anom</w:t>
      </w:r>
      <w:r w:rsidRPr="007F4DFC">
        <w:rPr>
          <w:sz w:val="24"/>
          <w:szCs w:val="24"/>
          <w:lang w:val="lv-LV"/>
        </w:rPr>
        <w:t>) ir atbilstošā tīkla nominālais spriegums (6, 10, 20 kV). Ja transformators pi</w:t>
      </w:r>
      <w:r w:rsidRPr="007F4DFC">
        <w:rPr>
          <w:sz w:val="24"/>
          <w:szCs w:val="24"/>
          <w:lang w:val="lv-LV"/>
        </w:rPr>
        <w:t>e</w:t>
      </w:r>
      <w:r w:rsidRPr="007F4DFC">
        <w:rPr>
          <w:sz w:val="24"/>
          <w:szCs w:val="24"/>
          <w:lang w:val="lv-LV"/>
        </w:rPr>
        <w:t>slēgts galvenajam izvadam, tad transformatoram ir nominālais transformācijas koef</w:t>
      </w:r>
      <w:r w:rsidRPr="007F4DFC">
        <w:rPr>
          <w:sz w:val="24"/>
          <w:szCs w:val="24"/>
          <w:lang w:val="lv-LV"/>
        </w:rPr>
        <w:t>i</w:t>
      </w:r>
      <w:r w:rsidRPr="007F4DFC">
        <w:rPr>
          <w:sz w:val="24"/>
          <w:szCs w:val="24"/>
          <w:lang w:val="lv-LV"/>
        </w:rPr>
        <w:t>cients (3. poz. pak.). Ja izmanto 4 papildu transformatora nozarojumus, tad transform</w:t>
      </w:r>
      <w:r w:rsidRPr="007F4DFC">
        <w:rPr>
          <w:sz w:val="24"/>
          <w:szCs w:val="24"/>
          <w:lang w:val="lv-LV"/>
        </w:rPr>
        <w:t>ā</w:t>
      </w:r>
      <w:r w:rsidRPr="007F4DFC">
        <w:rPr>
          <w:sz w:val="24"/>
          <w:szCs w:val="24"/>
          <w:lang w:val="lv-LV"/>
        </w:rPr>
        <w:lastRenderedPageBreak/>
        <w:t xml:space="preserve">cijas koeficients izmainās par +5%; +2,5%; </w:t>
      </w:r>
      <w:r>
        <w:rPr>
          <w:color w:val="000000"/>
          <w:sz w:val="24"/>
          <w:szCs w:val="24"/>
          <w:lang w:val="lv-LV"/>
        </w:rPr>
        <w:t>–</w:t>
      </w:r>
      <w:r w:rsidRPr="007F4DFC">
        <w:rPr>
          <w:sz w:val="24"/>
          <w:szCs w:val="24"/>
          <w:lang w:val="lv-LV"/>
        </w:rPr>
        <w:t xml:space="preserve">2,5%; </w:t>
      </w:r>
      <w:r>
        <w:rPr>
          <w:color w:val="000000"/>
          <w:sz w:val="24"/>
          <w:szCs w:val="24"/>
          <w:lang w:val="lv-LV"/>
        </w:rPr>
        <w:t>–</w:t>
      </w:r>
      <w:r w:rsidRPr="007F4DFC">
        <w:rPr>
          <w:sz w:val="24"/>
          <w:szCs w:val="24"/>
          <w:lang w:val="lv-LV"/>
        </w:rPr>
        <w:t>5% no nominālā.</w:t>
      </w:r>
    </w:p>
    <w:p w:rsidR="00AF6846" w:rsidRPr="007F4DFC" w:rsidRDefault="00AF6846" w:rsidP="00AF6846">
      <w:pPr>
        <w:shd w:val="clear" w:color="auto" w:fill="FFFFFF"/>
        <w:tabs>
          <w:tab w:val="left" w:pos="5971"/>
        </w:tabs>
        <w:ind w:firstLine="397"/>
        <w:rPr>
          <w:spacing w:val="-2"/>
          <w:sz w:val="16"/>
          <w:szCs w:val="16"/>
          <w:lang w:val="lv-LV"/>
        </w:rPr>
      </w:pPr>
    </w:p>
    <w:tbl>
      <w:tblPr>
        <w:tblW w:w="8618" w:type="dxa"/>
        <w:tblLook w:val="01E0"/>
      </w:tblPr>
      <w:tblGrid>
        <w:gridCol w:w="3107"/>
        <w:gridCol w:w="5511"/>
      </w:tblGrid>
      <w:tr w:rsidR="00AF6846" w:rsidRPr="00FC10B4" w:rsidTr="004B757F">
        <w:tc>
          <w:tcPr>
            <w:tcW w:w="3348" w:type="dxa"/>
          </w:tcPr>
          <w:p w:rsidR="00AF6846" w:rsidRPr="00FC10B4" w:rsidRDefault="00AF6846" w:rsidP="00AF6846">
            <w:pPr>
              <w:tabs>
                <w:tab w:val="left" w:pos="5971"/>
              </w:tabs>
              <w:jc w:val="center"/>
              <w:rPr>
                <w:b/>
                <w:i/>
                <w:lang w:val="lv-LV"/>
              </w:rPr>
            </w:pPr>
            <w:r>
              <w:rPr>
                <w:b/>
                <w:i/>
                <w:noProof/>
                <w:lang w:val="lv-LV" w:eastAsia="lv-LV"/>
              </w:rPr>
              <w:drawing>
                <wp:inline distT="0" distB="0" distL="0" distR="0">
                  <wp:extent cx="1695450" cy="1400175"/>
                  <wp:effectExtent l="19050" t="0" r="0" b="0"/>
                  <wp:docPr id="290"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633" cstate="print">
                            <a:lum bright="-32000" contrast="54000"/>
                            <a:grayscl/>
                          </a:blip>
                          <a:srcRect/>
                          <a:stretch>
                            <a:fillRect/>
                          </a:stretch>
                        </pic:blipFill>
                        <pic:spPr bwMode="auto">
                          <a:xfrm>
                            <a:off x="0" y="0"/>
                            <a:ext cx="1695450" cy="1400175"/>
                          </a:xfrm>
                          <a:prstGeom prst="rect">
                            <a:avLst/>
                          </a:prstGeom>
                          <a:noFill/>
                          <a:ln w="9525">
                            <a:noFill/>
                            <a:miter lim="800000"/>
                            <a:headEnd/>
                            <a:tailEnd/>
                          </a:ln>
                        </pic:spPr>
                      </pic:pic>
                    </a:graphicData>
                  </a:graphic>
                </wp:inline>
              </w:drawing>
            </w:r>
          </w:p>
          <w:p w:rsidR="00AF6846" w:rsidRPr="00FC10B4" w:rsidRDefault="00AF6846" w:rsidP="00AF6846">
            <w:pPr>
              <w:tabs>
                <w:tab w:val="left" w:pos="5971"/>
              </w:tabs>
              <w:jc w:val="center"/>
              <w:rPr>
                <w:rFonts w:ascii="Arial" w:cs="Arial"/>
                <w:b/>
                <w:i/>
                <w:sz w:val="24"/>
                <w:szCs w:val="24"/>
                <w:lang w:val="lv-LV"/>
              </w:rPr>
            </w:pPr>
            <w:r w:rsidRPr="00FC10B4">
              <w:rPr>
                <w:b/>
                <w:i/>
                <w:lang w:val="lv-LV"/>
              </w:rPr>
              <w:t>a</w:t>
            </w:r>
          </w:p>
        </w:tc>
        <w:tc>
          <w:tcPr>
            <w:tcW w:w="5940" w:type="dxa"/>
          </w:tcPr>
          <w:p w:rsidR="00AF6846" w:rsidRDefault="00AF6846" w:rsidP="00AF6846">
            <w:pPr>
              <w:tabs>
                <w:tab w:val="left" w:pos="5971"/>
              </w:tabs>
              <w:jc w:val="center"/>
              <w:rPr>
                <w:b/>
                <w:i/>
                <w:lang w:val="lv-LV"/>
              </w:rPr>
            </w:pPr>
          </w:p>
          <w:p w:rsidR="00AF6846" w:rsidRDefault="00AF6846" w:rsidP="00AF6846">
            <w:pPr>
              <w:tabs>
                <w:tab w:val="left" w:pos="5971"/>
              </w:tabs>
              <w:jc w:val="center"/>
              <w:rPr>
                <w:b/>
                <w:i/>
                <w:lang w:val="lv-LV"/>
              </w:rPr>
            </w:pPr>
            <w:r>
              <w:rPr>
                <w:b/>
                <w:i/>
                <w:noProof/>
                <w:lang w:val="lv-LV" w:eastAsia="lv-LV"/>
              </w:rPr>
              <w:drawing>
                <wp:inline distT="0" distB="0" distL="0" distR="0">
                  <wp:extent cx="3128417" cy="1130300"/>
                  <wp:effectExtent l="19050" t="0" r="0" b="0"/>
                  <wp:docPr id="291"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1634" cstate="print">
                            <a:lum bright="-10000" contrast="30000"/>
                          </a:blip>
                          <a:srcRect/>
                          <a:stretch>
                            <a:fillRect/>
                          </a:stretch>
                        </pic:blipFill>
                        <pic:spPr bwMode="auto">
                          <a:xfrm>
                            <a:off x="0" y="0"/>
                            <a:ext cx="3127897" cy="1130112"/>
                          </a:xfrm>
                          <a:prstGeom prst="rect">
                            <a:avLst/>
                          </a:prstGeom>
                          <a:noFill/>
                          <a:ln w="9525">
                            <a:noFill/>
                            <a:miter lim="800000"/>
                            <a:headEnd/>
                            <a:tailEnd/>
                          </a:ln>
                        </pic:spPr>
                      </pic:pic>
                    </a:graphicData>
                  </a:graphic>
                </wp:inline>
              </w:drawing>
            </w:r>
          </w:p>
          <w:p w:rsidR="00AF6846" w:rsidRPr="00FC10B4" w:rsidRDefault="00AF6846" w:rsidP="00AF6846">
            <w:pPr>
              <w:tabs>
                <w:tab w:val="left" w:pos="5971"/>
              </w:tabs>
              <w:rPr>
                <w:b/>
                <w:i/>
                <w:lang w:val="lv-LV"/>
              </w:rPr>
            </w:pPr>
            <w:r>
              <w:rPr>
                <w:b/>
                <w:i/>
                <w:lang w:val="lv-LV"/>
              </w:rPr>
              <w:t xml:space="preserve">                           b                                                         c</w:t>
            </w:r>
          </w:p>
        </w:tc>
      </w:tr>
    </w:tbl>
    <w:p w:rsidR="00AF6846" w:rsidRPr="00735026" w:rsidRDefault="00AF6846" w:rsidP="00AF6846">
      <w:pPr>
        <w:ind w:firstLine="397"/>
        <w:jc w:val="center"/>
        <w:rPr>
          <w:sz w:val="22"/>
          <w:szCs w:val="22"/>
          <w:lang w:val="lv-LV"/>
        </w:rPr>
      </w:pPr>
      <w:r>
        <w:rPr>
          <w:sz w:val="22"/>
          <w:szCs w:val="22"/>
          <w:lang w:val="lv-LV"/>
        </w:rPr>
        <w:t xml:space="preserve">8.11. </w:t>
      </w:r>
      <w:r w:rsidRPr="00735026">
        <w:rPr>
          <w:sz w:val="22"/>
          <w:szCs w:val="22"/>
          <w:lang w:val="lv-LV"/>
        </w:rPr>
        <w:t xml:space="preserve">att. Sprieguma regulēšana: a - transformatora ar PBI shēma; </w:t>
      </w:r>
      <w:r w:rsidRPr="00735026">
        <w:rPr>
          <w:i/>
          <w:sz w:val="22"/>
          <w:szCs w:val="22"/>
          <w:lang w:val="lv-LV"/>
        </w:rPr>
        <w:t>b, c</w:t>
      </w:r>
      <w:r w:rsidRPr="00735026">
        <w:rPr>
          <w:sz w:val="22"/>
          <w:szCs w:val="22"/>
          <w:lang w:val="lv-LV"/>
        </w:rPr>
        <w:t xml:space="preserve"> - transformatora ar vienu galveno un 2 papildu nozarojumu pakāpēm shēma (</w:t>
      </w:r>
      <w:r w:rsidRPr="00735026">
        <w:rPr>
          <w:i/>
          <w:sz w:val="22"/>
          <w:szCs w:val="22"/>
          <w:lang w:val="lv-LV"/>
        </w:rPr>
        <w:t>b</w:t>
      </w:r>
      <w:r w:rsidRPr="00735026">
        <w:rPr>
          <w:sz w:val="22"/>
          <w:szCs w:val="22"/>
          <w:lang w:val="lv-LV"/>
        </w:rPr>
        <w:t xml:space="preserve"> - sprieguma regulēšana izmainot s</w:t>
      </w:r>
      <w:r w:rsidRPr="00735026">
        <w:rPr>
          <w:sz w:val="22"/>
          <w:szCs w:val="22"/>
          <w:lang w:val="lv-LV"/>
        </w:rPr>
        <w:t>e</w:t>
      </w:r>
      <w:r w:rsidRPr="00735026">
        <w:rPr>
          <w:sz w:val="22"/>
          <w:szCs w:val="22"/>
          <w:lang w:val="lv-LV"/>
        </w:rPr>
        <w:t xml:space="preserve">kundārā tinuma vijumu skaitu; </w:t>
      </w:r>
      <w:r w:rsidRPr="00735026">
        <w:rPr>
          <w:i/>
          <w:iCs/>
          <w:sz w:val="22"/>
          <w:szCs w:val="22"/>
          <w:lang w:val="lv-LV"/>
        </w:rPr>
        <w:t xml:space="preserve">c </w:t>
      </w:r>
      <w:r w:rsidRPr="00735026">
        <w:rPr>
          <w:sz w:val="22"/>
          <w:szCs w:val="22"/>
          <w:lang w:val="lv-LV"/>
        </w:rPr>
        <w:t>— izmainot magnētisko plūsmu.)</w:t>
      </w:r>
    </w:p>
    <w:p w:rsidR="00AF6846" w:rsidRPr="007601DF" w:rsidRDefault="00AF6846" w:rsidP="00AF6846">
      <w:pPr>
        <w:shd w:val="clear" w:color="auto" w:fill="FFFFFF"/>
        <w:tabs>
          <w:tab w:val="left" w:pos="5971"/>
        </w:tabs>
        <w:ind w:firstLine="397"/>
        <w:rPr>
          <w:sz w:val="16"/>
          <w:szCs w:val="16"/>
          <w:lang w:val="lv-LV"/>
        </w:rPr>
      </w:pPr>
      <w:r w:rsidRPr="007601DF">
        <w:rPr>
          <w:sz w:val="16"/>
          <w:szCs w:val="16"/>
          <w:lang w:val="lv-LV"/>
        </w:rPr>
        <w:tab/>
      </w:r>
    </w:p>
    <w:p w:rsidR="00AF6846" w:rsidRDefault="00AF6846" w:rsidP="00AF6846">
      <w:pPr>
        <w:shd w:val="clear" w:color="auto" w:fill="FFFFFF"/>
        <w:tabs>
          <w:tab w:val="left" w:pos="5971"/>
        </w:tabs>
        <w:ind w:firstLine="397"/>
        <w:jc w:val="both"/>
        <w:rPr>
          <w:spacing w:val="-2"/>
          <w:sz w:val="24"/>
          <w:szCs w:val="24"/>
          <w:lang w:val="lv-LV"/>
        </w:rPr>
      </w:pPr>
      <w:r w:rsidRPr="007F4DFC">
        <w:rPr>
          <w:sz w:val="24"/>
          <w:szCs w:val="24"/>
          <w:lang w:val="lv-LV"/>
        </w:rPr>
        <w:t>Sprieguma regulēšanu, mainot primārā tinuma vijumu skaitu (</w:t>
      </w:r>
      <w:r>
        <w:rPr>
          <w:sz w:val="24"/>
          <w:szCs w:val="24"/>
          <w:lang w:val="lv-LV"/>
        </w:rPr>
        <w:t>8</w:t>
      </w:r>
      <w:r w:rsidRPr="007F4DFC">
        <w:rPr>
          <w:sz w:val="24"/>
          <w:szCs w:val="24"/>
          <w:lang w:val="lv-LV"/>
        </w:rPr>
        <w:t>.</w:t>
      </w:r>
      <w:r>
        <w:rPr>
          <w:sz w:val="24"/>
          <w:szCs w:val="24"/>
          <w:lang w:val="lv-LV"/>
        </w:rPr>
        <w:t>11</w:t>
      </w:r>
      <w:r w:rsidRPr="007F4DFC">
        <w:rPr>
          <w:sz w:val="24"/>
          <w:szCs w:val="24"/>
          <w:lang w:val="lv-LV"/>
        </w:rPr>
        <w:t xml:space="preserve">. att. </w:t>
      </w:r>
      <w:r w:rsidRPr="007F4DFC">
        <w:rPr>
          <w:i/>
          <w:iCs/>
          <w:sz w:val="24"/>
          <w:szCs w:val="24"/>
          <w:lang w:val="lv-LV"/>
        </w:rPr>
        <w:t xml:space="preserve">a), </w:t>
      </w:r>
      <w:r w:rsidRPr="007F4DFC">
        <w:rPr>
          <w:sz w:val="24"/>
          <w:szCs w:val="24"/>
          <w:lang w:val="lv-LV"/>
        </w:rPr>
        <w:t>— sauc par</w:t>
      </w:r>
      <w:r w:rsidRPr="00623C20">
        <w:rPr>
          <w:sz w:val="24"/>
          <w:szCs w:val="24"/>
          <w:lang w:val="lv-LV"/>
        </w:rPr>
        <w:t xml:space="preserve"> sprieguma regulēšanu ar magnētiskās plūsmas izmaiņu. Ja neņem vērā sprieguma kritumu</w:t>
      </w:r>
      <w:r>
        <w:rPr>
          <w:sz w:val="24"/>
          <w:szCs w:val="24"/>
          <w:lang w:val="lv-LV"/>
        </w:rPr>
        <w:t xml:space="preserve"> </w:t>
      </w:r>
      <w:r w:rsidRPr="00623C20">
        <w:rPr>
          <w:sz w:val="24"/>
          <w:szCs w:val="24"/>
          <w:lang w:val="lv-LV"/>
        </w:rPr>
        <w:t xml:space="preserve">transformatora tinumos </w:t>
      </w:r>
      <w:r>
        <w:rPr>
          <w:sz w:val="24"/>
          <w:szCs w:val="24"/>
          <w:lang w:val="lv-LV"/>
        </w:rPr>
        <w:t>(</w:t>
      </w:r>
      <w:r w:rsidRPr="00623C20">
        <w:rPr>
          <w:i/>
          <w:iCs/>
          <w:sz w:val="24"/>
          <w:szCs w:val="24"/>
          <w:lang w:val="lv-LV"/>
        </w:rPr>
        <w:t>U</w:t>
      </w:r>
      <w:r w:rsidRPr="00823D3F">
        <w:rPr>
          <w:iCs/>
          <w:sz w:val="24"/>
          <w:szCs w:val="24"/>
          <w:vertAlign w:val="subscript"/>
          <w:lang w:val="lv-LV"/>
        </w:rPr>
        <w:t>1</w:t>
      </w:r>
      <w:r w:rsidRPr="00623C20">
        <w:rPr>
          <w:i/>
          <w:iCs/>
          <w:sz w:val="24"/>
          <w:szCs w:val="24"/>
          <w:lang w:val="lv-LV"/>
        </w:rPr>
        <w:t>~E</w:t>
      </w:r>
      <w:r w:rsidRPr="00823D3F">
        <w:rPr>
          <w:iCs/>
          <w:sz w:val="24"/>
          <w:szCs w:val="24"/>
          <w:vertAlign w:val="subscript"/>
          <w:lang w:val="lv-LV"/>
        </w:rPr>
        <w:t>1</w:t>
      </w:r>
      <w:r w:rsidRPr="00823D3F">
        <w:rPr>
          <w:iCs/>
          <w:sz w:val="24"/>
          <w:szCs w:val="24"/>
          <w:lang w:val="lv-LV"/>
        </w:rPr>
        <w:t xml:space="preserve">) </w:t>
      </w:r>
      <w:r w:rsidRPr="00623C20">
        <w:rPr>
          <w:sz w:val="24"/>
          <w:szCs w:val="24"/>
          <w:lang w:val="lv-LV"/>
        </w:rPr>
        <w:t xml:space="preserve">un pieņem, ka tīkla spriegums un frekvence ir nemainīgi, tad saskaņā ar formulu </w:t>
      </w:r>
      <w:r w:rsidRPr="00623C20">
        <w:rPr>
          <w:i/>
          <w:iCs/>
          <w:sz w:val="24"/>
          <w:szCs w:val="24"/>
          <w:lang w:val="lv-LV"/>
        </w:rPr>
        <w:t>E</w:t>
      </w:r>
      <w:r w:rsidRPr="00823D3F">
        <w:rPr>
          <w:iCs/>
          <w:sz w:val="24"/>
          <w:szCs w:val="24"/>
          <w:vertAlign w:val="subscript"/>
          <w:lang w:val="lv-LV"/>
        </w:rPr>
        <w:t>1</w:t>
      </w:r>
      <w:r w:rsidRPr="00823D3F">
        <w:rPr>
          <w:iCs/>
          <w:sz w:val="24"/>
          <w:szCs w:val="24"/>
          <w:lang w:val="lv-LV"/>
        </w:rPr>
        <w:t xml:space="preserve"> =</w:t>
      </w:r>
      <w:r w:rsidRPr="00823D3F">
        <w:rPr>
          <w:sz w:val="24"/>
          <w:szCs w:val="24"/>
          <w:lang w:val="lv-LV"/>
        </w:rPr>
        <w:t xml:space="preserve"> </w:t>
      </w:r>
      <w:r w:rsidRPr="00623C20">
        <w:rPr>
          <w:sz w:val="24"/>
          <w:szCs w:val="24"/>
          <w:lang w:val="lv-LV"/>
        </w:rPr>
        <w:t>4,44</w:t>
      </w:r>
      <w:r w:rsidRPr="00823D3F">
        <w:rPr>
          <w:i/>
          <w:sz w:val="24"/>
          <w:szCs w:val="24"/>
          <w:lang w:val="lv-LV"/>
        </w:rPr>
        <w:t>fw</w:t>
      </w:r>
      <w:r w:rsidRPr="00623C20">
        <w:rPr>
          <w:sz w:val="24"/>
          <w:szCs w:val="24"/>
          <w:vertAlign w:val="subscript"/>
          <w:lang w:val="lv-LV"/>
        </w:rPr>
        <w:t>1</w:t>
      </w:r>
      <w:r w:rsidRPr="00623C20">
        <w:rPr>
          <w:sz w:val="24"/>
          <w:szCs w:val="24"/>
          <w:lang w:val="lv-LV"/>
        </w:rPr>
        <w:t>Ф</w:t>
      </w:r>
      <w:r w:rsidRPr="00823D3F">
        <w:rPr>
          <w:i/>
          <w:sz w:val="24"/>
          <w:szCs w:val="24"/>
          <w:vertAlign w:val="subscript"/>
          <w:lang w:val="lv-LV"/>
        </w:rPr>
        <w:t>max</w:t>
      </w:r>
      <w:r w:rsidRPr="00623C20">
        <w:rPr>
          <w:sz w:val="24"/>
          <w:szCs w:val="24"/>
          <w:lang w:val="lv-LV"/>
        </w:rPr>
        <w:t xml:space="preserve"> = const. Tādā gadījumā reizinājums Ф</w:t>
      </w:r>
      <w:r w:rsidRPr="00623C20">
        <w:rPr>
          <w:sz w:val="24"/>
          <w:szCs w:val="24"/>
          <w:vertAlign w:val="subscript"/>
          <w:lang w:val="lv-LV"/>
        </w:rPr>
        <w:t>max</w:t>
      </w:r>
      <w:r w:rsidRPr="00623C20">
        <w:rPr>
          <w:sz w:val="24"/>
          <w:szCs w:val="24"/>
          <w:lang w:val="lv-LV"/>
        </w:rPr>
        <w:t>w</w:t>
      </w:r>
      <w:r w:rsidRPr="00623C20">
        <w:rPr>
          <w:sz w:val="24"/>
          <w:szCs w:val="24"/>
          <w:vertAlign w:val="subscript"/>
          <w:lang w:val="lv-LV"/>
        </w:rPr>
        <w:t>1</w:t>
      </w:r>
      <w:r w:rsidRPr="00623C20">
        <w:rPr>
          <w:sz w:val="24"/>
          <w:szCs w:val="24"/>
          <w:lang w:val="lv-LV"/>
        </w:rPr>
        <w:t xml:space="preserve"> = const,</w:t>
      </w:r>
      <w:r>
        <w:rPr>
          <w:sz w:val="24"/>
          <w:szCs w:val="24"/>
          <w:lang w:val="lv-LV"/>
        </w:rPr>
        <w:t xml:space="preserve"> </w:t>
      </w:r>
      <w:r w:rsidRPr="00623C20">
        <w:rPr>
          <w:sz w:val="24"/>
          <w:szCs w:val="24"/>
          <w:lang w:val="lv-LV"/>
        </w:rPr>
        <w:t>t. i., ja samazina primārā tinuma vijumu skaitu, magnētiskā plūsma pi</w:t>
      </w:r>
      <w:r w:rsidRPr="00623C20">
        <w:rPr>
          <w:sz w:val="24"/>
          <w:szCs w:val="24"/>
          <w:lang w:val="lv-LV"/>
        </w:rPr>
        <w:t>e</w:t>
      </w:r>
      <w:r w:rsidRPr="00623C20">
        <w:rPr>
          <w:sz w:val="24"/>
          <w:szCs w:val="24"/>
          <w:lang w:val="lv-LV"/>
        </w:rPr>
        <w:t>aug, — un otrādi. Lai palielinātu sekundārā tinuma spaiļu sprie</w:t>
      </w:r>
      <w:r w:rsidRPr="00623C20">
        <w:rPr>
          <w:sz w:val="24"/>
          <w:szCs w:val="24"/>
          <w:lang w:val="lv-LV"/>
        </w:rPr>
        <w:softHyphen/>
        <w:t>gumu par 5%, par 5% j</w:t>
      </w:r>
      <w:r w:rsidRPr="00623C20">
        <w:rPr>
          <w:sz w:val="24"/>
          <w:szCs w:val="24"/>
          <w:lang w:val="lv-LV"/>
        </w:rPr>
        <w:t>ā</w:t>
      </w:r>
      <w:r w:rsidRPr="00623C20">
        <w:rPr>
          <w:sz w:val="24"/>
          <w:szCs w:val="24"/>
          <w:lang w:val="lv-LV"/>
        </w:rPr>
        <w:t>samazina primārā tinuma vijumu skaits, t. i., pārslēga rokturis jāpārvieto uz leju no st</w:t>
      </w:r>
      <w:r w:rsidRPr="00623C20">
        <w:rPr>
          <w:sz w:val="24"/>
          <w:szCs w:val="24"/>
          <w:lang w:val="lv-LV"/>
        </w:rPr>
        <w:t>ā</w:t>
      </w:r>
      <w:r w:rsidRPr="00623C20">
        <w:rPr>
          <w:sz w:val="24"/>
          <w:szCs w:val="24"/>
          <w:lang w:val="lv-LV"/>
        </w:rPr>
        <w:t xml:space="preserve">vokļa </w:t>
      </w:r>
      <w:r>
        <w:rPr>
          <w:rFonts w:ascii="Arial" w:hAnsi="Arial" w:cs="Arial"/>
          <w:sz w:val="24"/>
          <w:szCs w:val="24"/>
          <w:lang w:val="lv-LV"/>
        </w:rPr>
        <w:t>«</w:t>
      </w:r>
      <w:r>
        <w:rPr>
          <w:sz w:val="24"/>
          <w:szCs w:val="24"/>
          <w:lang w:val="lv-LV"/>
        </w:rPr>
        <w:t>0</w:t>
      </w:r>
      <w:r>
        <w:rPr>
          <w:rFonts w:ascii="Arial" w:hAnsi="Arial" w:cs="Arial"/>
          <w:sz w:val="24"/>
          <w:szCs w:val="24"/>
          <w:lang w:val="lv-LV"/>
        </w:rPr>
        <w:t>»</w:t>
      </w:r>
      <w:r>
        <w:rPr>
          <w:sz w:val="24"/>
          <w:szCs w:val="24"/>
          <w:lang w:val="lv-LV"/>
        </w:rPr>
        <w:t xml:space="preserve"> (8.11 att. </w:t>
      </w:r>
      <w:r w:rsidRPr="00313B44">
        <w:rPr>
          <w:i/>
          <w:sz w:val="24"/>
          <w:szCs w:val="24"/>
          <w:lang w:val="lv-LV"/>
        </w:rPr>
        <w:t>b</w:t>
      </w:r>
      <w:r>
        <w:rPr>
          <w:sz w:val="24"/>
          <w:szCs w:val="24"/>
          <w:lang w:val="lv-LV"/>
        </w:rPr>
        <w:t xml:space="preserve">) vai </w:t>
      </w:r>
      <w:r w:rsidRPr="00623C20">
        <w:rPr>
          <w:smallCaps/>
          <w:sz w:val="24"/>
          <w:szCs w:val="24"/>
          <w:lang w:val="lv-LV"/>
        </w:rPr>
        <w:t>«</w:t>
      </w:r>
      <w:r w:rsidR="004B757F" w:rsidRPr="004B757F">
        <w:rPr>
          <w:color w:val="000000"/>
          <w:sz w:val="24"/>
          <w:szCs w:val="24"/>
          <w:lang w:val="lv-LV"/>
        </w:rPr>
        <w:t>Nom</w:t>
      </w:r>
      <w:r w:rsidRPr="00623C20">
        <w:rPr>
          <w:smallCaps/>
          <w:sz w:val="24"/>
          <w:szCs w:val="24"/>
          <w:lang w:val="lv-LV"/>
        </w:rPr>
        <w:t>.»</w:t>
      </w:r>
      <w:r>
        <w:rPr>
          <w:smallCaps/>
          <w:sz w:val="24"/>
          <w:szCs w:val="24"/>
          <w:lang w:val="lv-LV"/>
        </w:rPr>
        <w:t xml:space="preserve"> (8.11</w:t>
      </w:r>
      <w:r w:rsidRPr="002C6899">
        <w:rPr>
          <w:sz w:val="24"/>
          <w:szCs w:val="24"/>
          <w:lang w:val="lv-LV"/>
        </w:rPr>
        <w:t xml:space="preserve"> att. </w:t>
      </w:r>
      <w:r w:rsidRPr="00313B44">
        <w:rPr>
          <w:i/>
          <w:sz w:val="24"/>
          <w:szCs w:val="24"/>
          <w:lang w:val="lv-LV"/>
        </w:rPr>
        <w:t>c</w:t>
      </w:r>
      <w:r>
        <w:rPr>
          <w:lang w:val="lv-LV"/>
        </w:rPr>
        <w:t>)</w:t>
      </w:r>
      <w:r w:rsidRPr="00623C20">
        <w:rPr>
          <w:smallCaps/>
          <w:sz w:val="24"/>
          <w:szCs w:val="24"/>
          <w:lang w:val="lv-LV"/>
        </w:rPr>
        <w:t xml:space="preserve"> </w:t>
      </w:r>
      <w:r w:rsidRPr="00623C20">
        <w:rPr>
          <w:sz w:val="24"/>
          <w:szCs w:val="24"/>
          <w:lang w:val="lv-LV"/>
        </w:rPr>
        <w:t xml:space="preserve">līdz </w:t>
      </w:r>
      <w:r w:rsidRPr="00623C20">
        <w:rPr>
          <w:spacing w:val="-2"/>
          <w:sz w:val="24"/>
          <w:szCs w:val="24"/>
          <w:lang w:val="lv-LV"/>
        </w:rPr>
        <w:t>atzīmei « — 5%».</w:t>
      </w:r>
    </w:p>
    <w:p w:rsidR="00AF6846" w:rsidRPr="007F4DFC" w:rsidRDefault="00AF6846" w:rsidP="00AF6846">
      <w:pPr>
        <w:ind w:firstLine="397"/>
        <w:jc w:val="both"/>
        <w:rPr>
          <w:sz w:val="24"/>
          <w:szCs w:val="24"/>
          <w:lang w:val="lv-LV"/>
        </w:rPr>
      </w:pPr>
      <w:r w:rsidRPr="007F4DFC">
        <w:rPr>
          <w:sz w:val="24"/>
          <w:szCs w:val="24"/>
          <w:lang w:val="lv-LV"/>
        </w:rPr>
        <w:t>Transformatora sekundārā tinuma nominālais spriegums ir par +5% augstāks nekā tīkla nominālais spriegums transformatoriem ar salīdzinoši nelielu jaudu un +10% - p</w:t>
      </w:r>
      <w:r w:rsidRPr="007F4DFC">
        <w:rPr>
          <w:sz w:val="24"/>
          <w:szCs w:val="24"/>
          <w:lang w:val="lv-LV"/>
        </w:rPr>
        <w:t>ā</w:t>
      </w:r>
      <w:r w:rsidRPr="007F4DFC">
        <w:rPr>
          <w:sz w:val="24"/>
          <w:szCs w:val="24"/>
          <w:lang w:val="lv-LV"/>
        </w:rPr>
        <w:t>rējiem transformatoriem.</w:t>
      </w:r>
    </w:p>
    <w:p w:rsidR="00AF6846" w:rsidRPr="007F4DFC" w:rsidRDefault="00AF6846" w:rsidP="00AF6846">
      <w:pPr>
        <w:ind w:firstLine="397"/>
        <w:jc w:val="both"/>
        <w:rPr>
          <w:sz w:val="24"/>
          <w:szCs w:val="24"/>
          <w:lang w:val="lv-LV"/>
        </w:rPr>
      </w:pPr>
      <w:r w:rsidRPr="007F4DFC">
        <w:rPr>
          <w:sz w:val="24"/>
          <w:szCs w:val="24"/>
          <w:lang w:val="lv-LV"/>
        </w:rPr>
        <w:t>Pieņemsim, ka transformatora primārajam tinumam, izmantojot galveno nozaroj</w:t>
      </w:r>
      <w:r w:rsidRPr="007F4DFC">
        <w:rPr>
          <w:sz w:val="24"/>
          <w:szCs w:val="24"/>
          <w:lang w:val="lv-LV"/>
        </w:rPr>
        <w:t>u</w:t>
      </w:r>
      <w:r w:rsidRPr="007F4DFC">
        <w:rPr>
          <w:sz w:val="24"/>
          <w:szCs w:val="24"/>
          <w:lang w:val="lv-LV"/>
        </w:rPr>
        <w:t xml:space="preserve">ma pakāpi, ir pievadīts spriegums, kurš vienāds ar tīkla nominālo spriegumu </w:t>
      </w:r>
      <w:r w:rsidRPr="00313B44">
        <w:rPr>
          <w:i/>
          <w:sz w:val="24"/>
          <w:szCs w:val="24"/>
          <w:lang w:val="lv-LV"/>
        </w:rPr>
        <w:t>U</w:t>
      </w:r>
      <w:r w:rsidRPr="00313B44">
        <w:rPr>
          <w:i/>
          <w:sz w:val="24"/>
          <w:szCs w:val="24"/>
          <w:vertAlign w:val="subscript"/>
          <w:lang w:val="lv-LV"/>
        </w:rPr>
        <w:t>nom</w:t>
      </w:r>
      <w:r w:rsidRPr="007F4DFC">
        <w:rPr>
          <w:sz w:val="24"/>
          <w:szCs w:val="24"/>
          <w:lang w:val="lv-LV"/>
        </w:rPr>
        <w:t>, bet transformatora ZS pusē tukšgaitā ir spriegums l,05·</w:t>
      </w:r>
      <w:r w:rsidRPr="00313B44">
        <w:rPr>
          <w:i/>
          <w:sz w:val="24"/>
          <w:szCs w:val="24"/>
          <w:lang w:val="lv-LV"/>
        </w:rPr>
        <w:t>U</w:t>
      </w:r>
      <w:r w:rsidRPr="00313B44">
        <w:rPr>
          <w:i/>
          <w:sz w:val="24"/>
          <w:szCs w:val="24"/>
          <w:vertAlign w:val="subscript"/>
          <w:lang w:val="lv-LV"/>
        </w:rPr>
        <w:t>znom</w:t>
      </w:r>
      <w:r w:rsidRPr="007F4DFC">
        <w:rPr>
          <w:sz w:val="24"/>
          <w:szCs w:val="24"/>
          <w:lang w:val="lv-LV"/>
        </w:rPr>
        <w:t>. Šajā gadījumā sprieguma pi</w:t>
      </w:r>
      <w:r w:rsidRPr="007F4DFC">
        <w:rPr>
          <w:sz w:val="24"/>
          <w:szCs w:val="24"/>
          <w:lang w:val="lv-LV"/>
        </w:rPr>
        <w:t>e</w:t>
      </w:r>
      <w:r w:rsidRPr="007F4DFC">
        <w:rPr>
          <w:sz w:val="24"/>
          <w:szCs w:val="24"/>
          <w:lang w:val="lv-LV"/>
        </w:rPr>
        <w:t xml:space="preserve">augums ir 5% (sprieguma papildinājums </w:t>
      </w:r>
      <w:r>
        <w:rPr>
          <w:sz w:val="24"/>
          <w:szCs w:val="24"/>
          <w:lang w:val="lv-LV"/>
        </w:rPr>
        <w:t>Δ</w:t>
      </w:r>
      <w:r w:rsidRPr="007F4DFC">
        <w:rPr>
          <w:sz w:val="24"/>
          <w:szCs w:val="24"/>
          <w:lang w:val="lv-LV"/>
        </w:rPr>
        <w:t>E</w:t>
      </w:r>
      <w:r w:rsidRPr="002C6899">
        <w:rPr>
          <w:sz w:val="24"/>
          <w:szCs w:val="24"/>
          <w:vertAlign w:val="subscript"/>
          <w:lang w:val="lv-LV"/>
        </w:rPr>
        <w:t>P</w:t>
      </w:r>
      <w:r w:rsidRPr="007F4DFC">
        <w:rPr>
          <w:sz w:val="24"/>
          <w:szCs w:val="24"/>
          <w:lang w:val="lv-LV"/>
        </w:rPr>
        <w:t>).</w:t>
      </w:r>
    </w:p>
    <w:p w:rsidR="00AF6846" w:rsidRPr="007F4DFC" w:rsidRDefault="00AF6846" w:rsidP="00AF6846">
      <w:pPr>
        <w:ind w:firstLine="397"/>
        <w:jc w:val="both"/>
        <w:rPr>
          <w:sz w:val="24"/>
          <w:szCs w:val="24"/>
          <w:lang w:val="lv-LV"/>
        </w:rPr>
      </w:pPr>
      <w:r w:rsidRPr="007F4DFC">
        <w:rPr>
          <w:sz w:val="24"/>
          <w:szCs w:val="24"/>
          <w:lang w:val="lv-LV"/>
        </w:rPr>
        <w:t>Ja transformatora nozarojuma pakāpi izmainām (PBI), tad var iegūt sprieguma p</w:t>
      </w:r>
      <w:r w:rsidRPr="007F4DFC">
        <w:rPr>
          <w:sz w:val="24"/>
          <w:szCs w:val="24"/>
          <w:lang w:val="lv-LV"/>
        </w:rPr>
        <w:t>a</w:t>
      </w:r>
      <w:r w:rsidRPr="007F4DFC">
        <w:rPr>
          <w:sz w:val="24"/>
          <w:szCs w:val="24"/>
          <w:lang w:val="lv-LV"/>
        </w:rPr>
        <w:t xml:space="preserve">pildinājumus </w:t>
      </w:r>
      <w:r>
        <w:rPr>
          <w:sz w:val="24"/>
          <w:szCs w:val="24"/>
          <w:lang w:val="lv-LV"/>
        </w:rPr>
        <w:t>Δ</w:t>
      </w:r>
      <w:r w:rsidRPr="007F4DFC">
        <w:rPr>
          <w:sz w:val="24"/>
          <w:szCs w:val="24"/>
          <w:lang w:val="lv-LV"/>
        </w:rPr>
        <w:t>E</w:t>
      </w:r>
      <w:r w:rsidRPr="002C6899">
        <w:rPr>
          <w:sz w:val="24"/>
          <w:szCs w:val="24"/>
          <w:vertAlign w:val="subscript"/>
          <w:lang w:val="lv-LV"/>
        </w:rPr>
        <w:t>P</w:t>
      </w:r>
      <w:r w:rsidRPr="007F4DFC">
        <w:rPr>
          <w:sz w:val="24"/>
          <w:szCs w:val="24"/>
          <w:lang w:val="lv-LV"/>
        </w:rPr>
        <w:t xml:space="preserve"> (</w:t>
      </w:r>
      <w:r>
        <w:rPr>
          <w:sz w:val="24"/>
          <w:szCs w:val="24"/>
          <w:lang w:val="lv-LV"/>
        </w:rPr>
        <w:t>8</w:t>
      </w:r>
      <w:r w:rsidRPr="007F4DFC">
        <w:rPr>
          <w:sz w:val="24"/>
          <w:szCs w:val="24"/>
          <w:lang w:val="lv-LV"/>
        </w:rPr>
        <w:t>.1. tab.).</w:t>
      </w:r>
    </w:p>
    <w:p w:rsidR="00AF6846" w:rsidRPr="007F4DFC" w:rsidRDefault="00AF6846" w:rsidP="00AF6846">
      <w:pPr>
        <w:ind w:firstLine="397"/>
        <w:jc w:val="right"/>
        <w:rPr>
          <w:sz w:val="24"/>
          <w:szCs w:val="24"/>
          <w:lang w:val="lv-LV"/>
        </w:rPr>
      </w:pPr>
      <w:r>
        <w:rPr>
          <w:sz w:val="24"/>
          <w:szCs w:val="24"/>
          <w:lang w:val="lv-LV"/>
        </w:rPr>
        <w:t>8</w:t>
      </w:r>
      <w:r w:rsidRPr="007F4DFC">
        <w:rPr>
          <w:sz w:val="24"/>
          <w:szCs w:val="24"/>
          <w:lang w:val="lv-LV"/>
        </w:rPr>
        <w:t>.1. tabula</w:t>
      </w:r>
    </w:p>
    <w:p w:rsidR="00AF6846" w:rsidRPr="004B757F" w:rsidRDefault="00AF6846" w:rsidP="00AF6846">
      <w:pPr>
        <w:ind w:firstLine="397"/>
        <w:jc w:val="center"/>
        <w:rPr>
          <w:b/>
          <w:sz w:val="24"/>
          <w:szCs w:val="24"/>
          <w:lang w:val="lv-LV"/>
        </w:rPr>
      </w:pPr>
      <w:r w:rsidRPr="004B757F">
        <w:rPr>
          <w:b/>
          <w:sz w:val="24"/>
          <w:szCs w:val="24"/>
          <w:lang w:val="lv-LV"/>
        </w:rPr>
        <w:t>Sadales transformatoru ar PBI sprieguma papildinājums, ΔE</w:t>
      </w:r>
      <w:r w:rsidRPr="004B757F">
        <w:rPr>
          <w:b/>
          <w:sz w:val="24"/>
          <w:szCs w:val="24"/>
          <w:vertAlign w:val="subscript"/>
          <w:lang w:val="lv-LV"/>
        </w:rPr>
        <w:t>P</w:t>
      </w:r>
    </w:p>
    <w:tbl>
      <w:tblPr>
        <w:tblW w:w="8505"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40" w:type="dxa"/>
          <w:right w:w="40" w:type="dxa"/>
        </w:tblCellMar>
        <w:tblLook w:val="0000"/>
      </w:tblPr>
      <w:tblGrid>
        <w:gridCol w:w="5051"/>
        <w:gridCol w:w="565"/>
        <w:gridCol w:w="741"/>
        <w:gridCol w:w="650"/>
        <w:gridCol w:w="803"/>
        <w:gridCol w:w="695"/>
      </w:tblGrid>
      <w:tr w:rsidR="00AF6846" w:rsidRPr="007F4DFC" w:rsidTr="004B757F">
        <w:trPr>
          <w:trHeight w:val="227"/>
          <w:jc w:val="center"/>
        </w:trPr>
        <w:tc>
          <w:tcPr>
            <w:tcW w:w="4291" w:type="dxa"/>
          </w:tcPr>
          <w:p w:rsidR="00AF6846" w:rsidRPr="007F4DFC" w:rsidRDefault="00AF6846" w:rsidP="00AF6846">
            <w:pPr>
              <w:rPr>
                <w:sz w:val="24"/>
                <w:szCs w:val="24"/>
                <w:lang w:val="lv-LV"/>
              </w:rPr>
            </w:pPr>
            <w:r w:rsidRPr="007F4DFC">
              <w:rPr>
                <w:sz w:val="24"/>
                <w:szCs w:val="24"/>
                <w:lang w:val="lv-LV"/>
              </w:rPr>
              <w:t>Nozarojumu pakāpes Nr.</w:t>
            </w:r>
          </w:p>
        </w:tc>
        <w:tc>
          <w:tcPr>
            <w:tcW w:w="480" w:type="dxa"/>
          </w:tcPr>
          <w:p w:rsidR="00AF6846" w:rsidRPr="007F4DFC" w:rsidRDefault="00AF6846" w:rsidP="00AF6846">
            <w:pPr>
              <w:jc w:val="center"/>
              <w:rPr>
                <w:sz w:val="24"/>
                <w:szCs w:val="24"/>
                <w:lang w:val="lv-LV"/>
              </w:rPr>
            </w:pPr>
            <w:r w:rsidRPr="007F4DFC">
              <w:rPr>
                <w:sz w:val="24"/>
                <w:szCs w:val="24"/>
                <w:lang w:val="lv-LV"/>
              </w:rPr>
              <w:t>1</w:t>
            </w:r>
          </w:p>
        </w:tc>
        <w:tc>
          <w:tcPr>
            <w:tcW w:w="629" w:type="dxa"/>
          </w:tcPr>
          <w:p w:rsidR="00AF6846" w:rsidRPr="007F4DFC" w:rsidRDefault="00AF6846" w:rsidP="00AF6846">
            <w:pPr>
              <w:jc w:val="center"/>
              <w:rPr>
                <w:sz w:val="24"/>
                <w:szCs w:val="24"/>
                <w:lang w:val="lv-LV"/>
              </w:rPr>
            </w:pPr>
            <w:r w:rsidRPr="007F4DFC">
              <w:rPr>
                <w:sz w:val="24"/>
                <w:szCs w:val="24"/>
                <w:lang w:val="lv-LV"/>
              </w:rPr>
              <w:t>2</w:t>
            </w:r>
          </w:p>
        </w:tc>
        <w:tc>
          <w:tcPr>
            <w:tcW w:w="552" w:type="dxa"/>
          </w:tcPr>
          <w:p w:rsidR="00AF6846" w:rsidRPr="007F4DFC" w:rsidRDefault="00AF6846" w:rsidP="00AF6846">
            <w:pPr>
              <w:jc w:val="center"/>
              <w:rPr>
                <w:sz w:val="24"/>
                <w:szCs w:val="24"/>
                <w:lang w:val="lv-LV"/>
              </w:rPr>
            </w:pPr>
            <w:r w:rsidRPr="007F4DFC">
              <w:rPr>
                <w:sz w:val="24"/>
                <w:szCs w:val="24"/>
                <w:lang w:val="lv-LV"/>
              </w:rPr>
              <w:t>3</w:t>
            </w:r>
          </w:p>
        </w:tc>
        <w:tc>
          <w:tcPr>
            <w:tcW w:w="682" w:type="dxa"/>
          </w:tcPr>
          <w:p w:rsidR="00AF6846" w:rsidRPr="007F4DFC" w:rsidRDefault="00AF6846" w:rsidP="00AF6846">
            <w:pPr>
              <w:jc w:val="center"/>
              <w:rPr>
                <w:sz w:val="24"/>
                <w:szCs w:val="24"/>
                <w:lang w:val="lv-LV"/>
              </w:rPr>
            </w:pPr>
            <w:r w:rsidRPr="007F4DFC">
              <w:rPr>
                <w:sz w:val="24"/>
                <w:szCs w:val="24"/>
                <w:lang w:val="lv-LV"/>
              </w:rPr>
              <w:t>4</w:t>
            </w:r>
          </w:p>
        </w:tc>
        <w:tc>
          <w:tcPr>
            <w:tcW w:w="590" w:type="dxa"/>
          </w:tcPr>
          <w:p w:rsidR="00AF6846" w:rsidRPr="007F4DFC" w:rsidRDefault="00AF6846" w:rsidP="00AF6846">
            <w:pPr>
              <w:jc w:val="center"/>
              <w:rPr>
                <w:sz w:val="24"/>
                <w:szCs w:val="24"/>
                <w:lang w:val="lv-LV"/>
              </w:rPr>
            </w:pPr>
            <w:r w:rsidRPr="007F4DFC">
              <w:rPr>
                <w:sz w:val="24"/>
                <w:szCs w:val="24"/>
                <w:lang w:val="lv-LV"/>
              </w:rPr>
              <w:t>5</w:t>
            </w:r>
          </w:p>
        </w:tc>
      </w:tr>
      <w:tr w:rsidR="00AF6846" w:rsidRPr="007F4DFC" w:rsidTr="004B757F">
        <w:trPr>
          <w:trHeight w:val="227"/>
          <w:jc w:val="center"/>
        </w:trPr>
        <w:tc>
          <w:tcPr>
            <w:tcW w:w="4291" w:type="dxa"/>
          </w:tcPr>
          <w:p w:rsidR="00AF6846" w:rsidRPr="007F4DFC" w:rsidRDefault="00AF6846" w:rsidP="00AF6846">
            <w:pPr>
              <w:rPr>
                <w:sz w:val="24"/>
                <w:szCs w:val="24"/>
                <w:lang w:val="lv-LV"/>
              </w:rPr>
            </w:pPr>
            <w:r w:rsidRPr="007F4DFC">
              <w:rPr>
                <w:sz w:val="24"/>
                <w:szCs w:val="24"/>
                <w:lang w:val="lv-LV"/>
              </w:rPr>
              <w:t xml:space="preserve">Primārā tinuma sprieguma novirze </w:t>
            </w:r>
            <w:r>
              <w:rPr>
                <w:sz w:val="24"/>
                <w:szCs w:val="24"/>
                <w:lang w:val="lv-LV"/>
              </w:rPr>
              <w:t>δ</w:t>
            </w:r>
            <w:r w:rsidRPr="007F4DFC">
              <w:rPr>
                <w:sz w:val="24"/>
                <w:szCs w:val="24"/>
                <w:lang w:val="lv-LV"/>
              </w:rPr>
              <w:t>V</w:t>
            </w:r>
            <w:r w:rsidRPr="002C6899">
              <w:rPr>
                <w:sz w:val="24"/>
                <w:szCs w:val="24"/>
                <w:vertAlign w:val="subscript"/>
                <w:lang w:val="lv-LV"/>
              </w:rPr>
              <w:t>1</w:t>
            </w:r>
            <w:r w:rsidRPr="007F4DFC">
              <w:rPr>
                <w:sz w:val="24"/>
                <w:szCs w:val="24"/>
                <w:lang w:val="lv-LV"/>
              </w:rPr>
              <w:t>, %</w:t>
            </w:r>
          </w:p>
        </w:tc>
        <w:tc>
          <w:tcPr>
            <w:tcW w:w="480" w:type="dxa"/>
          </w:tcPr>
          <w:p w:rsidR="00AF6846" w:rsidRPr="007F4DFC" w:rsidRDefault="00AF6846" w:rsidP="00AF6846">
            <w:pPr>
              <w:jc w:val="center"/>
              <w:rPr>
                <w:sz w:val="24"/>
                <w:szCs w:val="24"/>
                <w:lang w:val="lv-LV"/>
              </w:rPr>
            </w:pPr>
            <w:r w:rsidRPr="007F4DFC">
              <w:rPr>
                <w:sz w:val="24"/>
                <w:szCs w:val="24"/>
                <w:lang w:val="lv-LV"/>
              </w:rPr>
              <w:t>+5</w:t>
            </w:r>
          </w:p>
        </w:tc>
        <w:tc>
          <w:tcPr>
            <w:tcW w:w="629" w:type="dxa"/>
          </w:tcPr>
          <w:p w:rsidR="00AF6846" w:rsidRPr="007F4DFC" w:rsidRDefault="00AF6846" w:rsidP="00AF6846">
            <w:pPr>
              <w:jc w:val="center"/>
              <w:rPr>
                <w:sz w:val="24"/>
                <w:szCs w:val="24"/>
                <w:lang w:val="lv-LV"/>
              </w:rPr>
            </w:pPr>
            <w:r w:rsidRPr="007F4DFC">
              <w:rPr>
                <w:sz w:val="24"/>
                <w:szCs w:val="24"/>
                <w:lang w:val="lv-LV"/>
              </w:rPr>
              <w:t>+2,5</w:t>
            </w:r>
          </w:p>
        </w:tc>
        <w:tc>
          <w:tcPr>
            <w:tcW w:w="552" w:type="dxa"/>
          </w:tcPr>
          <w:p w:rsidR="00AF6846" w:rsidRPr="007F4DFC" w:rsidRDefault="00AF6846" w:rsidP="00AF6846">
            <w:pPr>
              <w:jc w:val="center"/>
              <w:rPr>
                <w:sz w:val="24"/>
                <w:szCs w:val="24"/>
                <w:lang w:val="lv-LV"/>
              </w:rPr>
            </w:pPr>
            <w:r w:rsidRPr="007F4DFC">
              <w:rPr>
                <w:sz w:val="24"/>
                <w:szCs w:val="24"/>
                <w:lang w:val="lv-LV"/>
              </w:rPr>
              <w:t>0</w:t>
            </w:r>
          </w:p>
        </w:tc>
        <w:tc>
          <w:tcPr>
            <w:tcW w:w="682" w:type="dxa"/>
          </w:tcPr>
          <w:p w:rsidR="00AF6846" w:rsidRPr="007F4DFC" w:rsidRDefault="00AF6846" w:rsidP="00AF6846">
            <w:pPr>
              <w:jc w:val="center"/>
              <w:rPr>
                <w:sz w:val="24"/>
                <w:szCs w:val="24"/>
                <w:lang w:val="lv-LV"/>
              </w:rPr>
            </w:pPr>
            <w:r w:rsidRPr="007F4DFC">
              <w:rPr>
                <w:sz w:val="24"/>
                <w:szCs w:val="24"/>
                <w:lang w:val="lv-LV"/>
              </w:rPr>
              <w:t>-2,5</w:t>
            </w:r>
          </w:p>
        </w:tc>
        <w:tc>
          <w:tcPr>
            <w:tcW w:w="590" w:type="dxa"/>
          </w:tcPr>
          <w:p w:rsidR="00AF6846" w:rsidRPr="007F4DFC" w:rsidRDefault="00AF6846" w:rsidP="00AF6846">
            <w:pPr>
              <w:jc w:val="center"/>
              <w:rPr>
                <w:sz w:val="24"/>
                <w:szCs w:val="24"/>
                <w:lang w:val="lv-LV"/>
              </w:rPr>
            </w:pPr>
            <w:r w:rsidRPr="007F4DFC">
              <w:rPr>
                <w:sz w:val="24"/>
                <w:szCs w:val="24"/>
                <w:lang w:val="lv-LV"/>
              </w:rPr>
              <w:t>-5</w:t>
            </w:r>
          </w:p>
        </w:tc>
      </w:tr>
      <w:tr w:rsidR="00AF6846" w:rsidRPr="007F4DFC" w:rsidTr="004B757F">
        <w:trPr>
          <w:trHeight w:val="227"/>
          <w:jc w:val="center"/>
        </w:trPr>
        <w:tc>
          <w:tcPr>
            <w:tcW w:w="4291" w:type="dxa"/>
          </w:tcPr>
          <w:p w:rsidR="00AF6846" w:rsidRPr="007F4DFC" w:rsidRDefault="00AF6846" w:rsidP="00AF6846">
            <w:pPr>
              <w:rPr>
                <w:sz w:val="24"/>
                <w:szCs w:val="24"/>
                <w:lang w:val="lv-LV"/>
              </w:rPr>
            </w:pPr>
            <w:r w:rsidRPr="007F4DFC">
              <w:rPr>
                <w:sz w:val="24"/>
                <w:szCs w:val="24"/>
                <w:lang w:val="lv-LV"/>
              </w:rPr>
              <w:t xml:space="preserve">Sekundārā tinuma sprieguma novirze </w:t>
            </w:r>
            <w:r>
              <w:rPr>
                <w:sz w:val="24"/>
                <w:szCs w:val="24"/>
                <w:lang w:val="lv-LV"/>
              </w:rPr>
              <w:t>δ</w:t>
            </w:r>
            <w:r w:rsidRPr="007F4DFC">
              <w:rPr>
                <w:sz w:val="24"/>
                <w:szCs w:val="24"/>
                <w:lang w:val="lv-LV"/>
              </w:rPr>
              <w:t>V</w:t>
            </w:r>
            <w:r w:rsidRPr="002C6899">
              <w:rPr>
                <w:sz w:val="24"/>
                <w:szCs w:val="24"/>
                <w:vertAlign w:val="subscript"/>
                <w:lang w:val="lv-LV"/>
              </w:rPr>
              <w:t>2</w:t>
            </w:r>
            <w:r w:rsidRPr="007F4DFC">
              <w:rPr>
                <w:sz w:val="24"/>
                <w:szCs w:val="24"/>
                <w:lang w:val="lv-LV"/>
              </w:rPr>
              <w:t>, %</w:t>
            </w:r>
          </w:p>
        </w:tc>
        <w:tc>
          <w:tcPr>
            <w:tcW w:w="480" w:type="dxa"/>
          </w:tcPr>
          <w:p w:rsidR="00AF6846" w:rsidRPr="007F4DFC" w:rsidRDefault="00AF6846" w:rsidP="00AF6846">
            <w:pPr>
              <w:jc w:val="center"/>
              <w:rPr>
                <w:sz w:val="24"/>
                <w:szCs w:val="24"/>
                <w:lang w:val="lv-LV"/>
              </w:rPr>
            </w:pPr>
            <w:r w:rsidRPr="007F4DFC">
              <w:rPr>
                <w:sz w:val="24"/>
                <w:szCs w:val="24"/>
                <w:lang w:val="lv-LV"/>
              </w:rPr>
              <w:t>+5</w:t>
            </w:r>
          </w:p>
        </w:tc>
        <w:tc>
          <w:tcPr>
            <w:tcW w:w="629" w:type="dxa"/>
          </w:tcPr>
          <w:p w:rsidR="00AF6846" w:rsidRPr="007F4DFC" w:rsidRDefault="00AF6846" w:rsidP="00AF6846">
            <w:pPr>
              <w:jc w:val="center"/>
              <w:rPr>
                <w:sz w:val="24"/>
                <w:szCs w:val="24"/>
                <w:lang w:val="lv-LV"/>
              </w:rPr>
            </w:pPr>
            <w:r w:rsidRPr="007F4DFC">
              <w:rPr>
                <w:sz w:val="24"/>
                <w:szCs w:val="24"/>
                <w:lang w:val="lv-LV"/>
              </w:rPr>
              <w:t>+5</w:t>
            </w:r>
          </w:p>
        </w:tc>
        <w:tc>
          <w:tcPr>
            <w:tcW w:w="552" w:type="dxa"/>
          </w:tcPr>
          <w:p w:rsidR="00AF6846" w:rsidRPr="007F4DFC" w:rsidRDefault="00AF6846" w:rsidP="00AF6846">
            <w:pPr>
              <w:jc w:val="center"/>
              <w:rPr>
                <w:sz w:val="24"/>
                <w:szCs w:val="24"/>
                <w:lang w:val="lv-LV"/>
              </w:rPr>
            </w:pPr>
            <w:r w:rsidRPr="007F4DFC">
              <w:rPr>
                <w:sz w:val="24"/>
                <w:szCs w:val="24"/>
                <w:lang w:val="lv-LV"/>
              </w:rPr>
              <w:t>+5</w:t>
            </w:r>
          </w:p>
        </w:tc>
        <w:tc>
          <w:tcPr>
            <w:tcW w:w="682" w:type="dxa"/>
          </w:tcPr>
          <w:p w:rsidR="00AF6846" w:rsidRPr="007F4DFC" w:rsidRDefault="00AF6846" w:rsidP="00AF6846">
            <w:pPr>
              <w:jc w:val="center"/>
              <w:rPr>
                <w:sz w:val="24"/>
                <w:szCs w:val="24"/>
                <w:lang w:val="lv-LV"/>
              </w:rPr>
            </w:pPr>
            <w:r w:rsidRPr="007F4DFC">
              <w:rPr>
                <w:sz w:val="24"/>
                <w:szCs w:val="24"/>
                <w:lang w:val="lv-LV"/>
              </w:rPr>
              <w:t>+5</w:t>
            </w:r>
          </w:p>
        </w:tc>
        <w:tc>
          <w:tcPr>
            <w:tcW w:w="590" w:type="dxa"/>
          </w:tcPr>
          <w:p w:rsidR="00AF6846" w:rsidRPr="007F4DFC" w:rsidRDefault="00AF6846" w:rsidP="00AF6846">
            <w:pPr>
              <w:jc w:val="center"/>
              <w:rPr>
                <w:sz w:val="24"/>
                <w:szCs w:val="24"/>
                <w:lang w:val="lv-LV"/>
              </w:rPr>
            </w:pPr>
            <w:r w:rsidRPr="007F4DFC">
              <w:rPr>
                <w:sz w:val="24"/>
                <w:szCs w:val="24"/>
                <w:lang w:val="lv-LV"/>
              </w:rPr>
              <w:t>+5</w:t>
            </w:r>
          </w:p>
        </w:tc>
      </w:tr>
      <w:tr w:rsidR="00AF6846" w:rsidRPr="007F4DFC" w:rsidTr="004B757F">
        <w:trPr>
          <w:trHeight w:val="227"/>
          <w:jc w:val="center"/>
        </w:trPr>
        <w:tc>
          <w:tcPr>
            <w:tcW w:w="4291" w:type="dxa"/>
          </w:tcPr>
          <w:p w:rsidR="00AF6846" w:rsidRPr="007F4DFC" w:rsidRDefault="00AF6846" w:rsidP="00AF6846">
            <w:pPr>
              <w:rPr>
                <w:sz w:val="24"/>
                <w:szCs w:val="24"/>
                <w:lang w:val="lv-LV"/>
              </w:rPr>
            </w:pPr>
            <w:r w:rsidRPr="007F4DFC">
              <w:rPr>
                <w:sz w:val="24"/>
                <w:szCs w:val="24"/>
                <w:lang w:val="lv-LV"/>
              </w:rPr>
              <w:t xml:space="preserve">Sprieguma papildinājums </w:t>
            </w:r>
            <w:r>
              <w:rPr>
                <w:sz w:val="24"/>
                <w:szCs w:val="24"/>
                <w:lang w:val="lv-LV"/>
              </w:rPr>
              <w:t>Δ</w:t>
            </w:r>
            <w:r w:rsidRPr="007F4DFC">
              <w:rPr>
                <w:sz w:val="24"/>
                <w:szCs w:val="24"/>
                <w:lang w:val="lv-LV"/>
              </w:rPr>
              <w:t>E</w:t>
            </w:r>
            <w:r w:rsidRPr="002C6899">
              <w:rPr>
                <w:sz w:val="24"/>
                <w:szCs w:val="24"/>
                <w:vertAlign w:val="subscript"/>
                <w:lang w:val="lv-LV"/>
              </w:rPr>
              <w:t>P</w:t>
            </w:r>
            <w:r w:rsidRPr="007F4DFC">
              <w:rPr>
                <w:sz w:val="24"/>
                <w:szCs w:val="24"/>
                <w:lang w:val="lv-LV"/>
              </w:rPr>
              <w:t>, %</w:t>
            </w:r>
          </w:p>
        </w:tc>
        <w:tc>
          <w:tcPr>
            <w:tcW w:w="480" w:type="dxa"/>
          </w:tcPr>
          <w:p w:rsidR="00AF6846" w:rsidRPr="007F4DFC" w:rsidRDefault="00AF6846" w:rsidP="00AF6846">
            <w:pPr>
              <w:jc w:val="center"/>
              <w:rPr>
                <w:sz w:val="24"/>
                <w:szCs w:val="24"/>
                <w:lang w:val="lv-LV"/>
              </w:rPr>
            </w:pPr>
            <w:r w:rsidRPr="007F4DFC">
              <w:rPr>
                <w:sz w:val="24"/>
                <w:szCs w:val="24"/>
                <w:lang w:val="lv-LV"/>
              </w:rPr>
              <w:t>0</w:t>
            </w:r>
          </w:p>
        </w:tc>
        <w:tc>
          <w:tcPr>
            <w:tcW w:w="629" w:type="dxa"/>
          </w:tcPr>
          <w:p w:rsidR="00AF6846" w:rsidRPr="007F4DFC" w:rsidRDefault="00AF6846" w:rsidP="00AF6846">
            <w:pPr>
              <w:jc w:val="center"/>
              <w:rPr>
                <w:sz w:val="24"/>
                <w:szCs w:val="24"/>
                <w:lang w:val="lv-LV"/>
              </w:rPr>
            </w:pPr>
            <w:r w:rsidRPr="007F4DFC">
              <w:rPr>
                <w:sz w:val="24"/>
                <w:szCs w:val="24"/>
                <w:lang w:val="lv-LV"/>
              </w:rPr>
              <w:t>+2,5</w:t>
            </w:r>
          </w:p>
        </w:tc>
        <w:tc>
          <w:tcPr>
            <w:tcW w:w="552" w:type="dxa"/>
          </w:tcPr>
          <w:p w:rsidR="00AF6846" w:rsidRPr="007F4DFC" w:rsidRDefault="00AF6846" w:rsidP="00AF6846">
            <w:pPr>
              <w:jc w:val="center"/>
              <w:rPr>
                <w:sz w:val="24"/>
                <w:szCs w:val="24"/>
                <w:lang w:val="lv-LV"/>
              </w:rPr>
            </w:pPr>
            <w:r w:rsidRPr="007F4DFC">
              <w:rPr>
                <w:sz w:val="24"/>
                <w:szCs w:val="24"/>
                <w:lang w:val="lv-LV"/>
              </w:rPr>
              <w:t>+5</w:t>
            </w:r>
          </w:p>
        </w:tc>
        <w:tc>
          <w:tcPr>
            <w:tcW w:w="682" w:type="dxa"/>
          </w:tcPr>
          <w:p w:rsidR="00AF6846" w:rsidRPr="007F4DFC" w:rsidRDefault="00AF6846" w:rsidP="00AF6846">
            <w:pPr>
              <w:jc w:val="center"/>
              <w:rPr>
                <w:sz w:val="24"/>
                <w:szCs w:val="24"/>
                <w:lang w:val="lv-LV"/>
              </w:rPr>
            </w:pPr>
            <w:r w:rsidRPr="007F4DFC">
              <w:rPr>
                <w:sz w:val="24"/>
                <w:szCs w:val="24"/>
                <w:lang w:val="lv-LV"/>
              </w:rPr>
              <w:t>+7,5</w:t>
            </w:r>
          </w:p>
        </w:tc>
        <w:tc>
          <w:tcPr>
            <w:tcW w:w="590" w:type="dxa"/>
          </w:tcPr>
          <w:p w:rsidR="00AF6846" w:rsidRPr="007F4DFC" w:rsidRDefault="00AF6846" w:rsidP="00AF6846">
            <w:pPr>
              <w:jc w:val="center"/>
              <w:rPr>
                <w:sz w:val="24"/>
                <w:szCs w:val="24"/>
                <w:lang w:val="lv-LV"/>
              </w:rPr>
            </w:pPr>
            <w:r w:rsidRPr="007F4DFC">
              <w:rPr>
                <w:sz w:val="24"/>
                <w:szCs w:val="24"/>
                <w:lang w:val="lv-LV"/>
              </w:rPr>
              <w:t>+10</w:t>
            </w:r>
          </w:p>
        </w:tc>
      </w:tr>
    </w:tbl>
    <w:p w:rsidR="00AF6846" w:rsidRPr="007733F5" w:rsidRDefault="00AF6846" w:rsidP="00AF6846">
      <w:pPr>
        <w:ind w:firstLine="397"/>
        <w:rPr>
          <w:sz w:val="16"/>
          <w:szCs w:val="16"/>
          <w:lang w:val="lv-LV"/>
        </w:rPr>
      </w:pPr>
    </w:p>
    <w:p w:rsidR="00AF6846" w:rsidRPr="007F4DFC" w:rsidRDefault="00AF6846" w:rsidP="00AF6846">
      <w:pPr>
        <w:ind w:firstLine="397"/>
        <w:jc w:val="both"/>
        <w:rPr>
          <w:sz w:val="24"/>
          <w:szCs w:val="24"/>
          <w:lang w:val="lv-LV"/>
        </w:rPr>
      </w:pPr>
      <w:r w:rsidRPr="007F4DFC">
        <w:rPr>
          <w:sz w:val="24"/>
          <w:szCs w:val="24"/>
          <w:lang w:val="lv-LV"/>
        </w:rPr>
        <w:t>Transformatoru sprieguma papildinājumu nosaka pēc šādas izteiksmes:</w:t>
      </w:r>
    </w:p>
    <w:p w:rsidR="00AF6846" w:rsidRPr="007F4DFC" w:rsidRDefault="00AF6846" w:rsidP="004B757F">
      <w:pPr>
        <w:ind w:left="2160" w:firstLine="720"/>
        <w:jc w:val="both"/>
        <w:rPr>
          <w:sz w:val="24"/>
          <w:szCs w:val="24"/>
          <w:lang w:val="lv-LV"/>
        </w:rPr>
      </w:pPr>
      <w:r w:rsidRPr="00660926">
        <w:rPr>
          <w:position w:val="-14"/>
          <w:sz w:val="24"/>
          <w:szCs w:val="24"/>
          <w:lang w:val="lv-LV"/>
        </w:rPr>
        <w:object w:dxaOrig="2000" w:dyaOrig="380">
          <v:shape id="_x0000_i1640" type="#_x0000_t75" style="width:100.05pt;height:18.7pt" o:ole="">
            <v:imagedata r:id="rId1635" o:title=""/>
          </v:shape>
          <o:OLEObject Type="Embed" ProgID="Equation.3" ShapeID="_x0000_i1640" DrawAspect="Content" ObjectID="_1391504736" r:id="rId1636"/>
        </w:object>
      </w:r>
      <w:r w:rsidRPr="007F4DFC">
        <w:rPr>
          <w:sz w:val="24"/>
          <w:szCs w:val="24"/>
          <w:lang w:val="lv-LV"/>
        </w:rPr>
        <w:t xml:space="preserve"> </w:t>
      </w:r>
      <w:r>
        <w:rPr>
          <w:sz w:val="24"/>
          <w:szCs w:val="24"/>
          <w:lang w:val="lv-LV"/>
        </w:rPr>
        <w:tab/>
      </w:r>
      <w:r>
        <w:rPr>
          <w:sz w:val="24"/>
          <w:szCs w:val="24"/>
          <w:lang w:val="lv-LV"/>
        </w:rPr>
        <w:tab/>
      </w:r>
      <w:r>
        <w:rPr>
          <w:sz w:val="24"/>
          <w:szCs w:val="24"/>
          <w:lang w:val="lv-LV"/>
        </w:rPr>
        <w:tab/>
      </w:r>
      <w:r>
        <w:rPr>
          <w:sz w:val="24"/>
          <w:szCs w:val="24"/>
          <w:lang w:val="lv-LV"/>
        </w:rPr>
        <w:tab/>
      </w:r>
      <w:r>
        <w:rPr>
          <w:sz w:val="24"/>
          <w:szCs w:val="24"/>
          <w:lang w:val="lv-LV"/>
        </w:rPr>
        <w:tab/>
        <w:t>(8.26</w:t>
      </w:r>
      <w:r w:rsidRPr="007F4DFC">
        <w:rPr>
          <w:sz w:val="24"/>
          <w:szCs w:val="24"/>
          <w:lang w:val="lv-LV"/>
        </w:rPr>
        <w:t>)</w:t>
      </w:r>
    </w:p>
    <w:p w:rsidR="00AF6846" w:rsidRPr="007F4DFC" w:rsidRDefault="00AF6846" w:rsidP="00AF6846">
      <w:pPr>
        <w:ind w:firstLine="397"/>
        <w:jc w:val="both"/>
        <w:rPr>
          <w:sz w:val="24"/>
          <w:szCs w:val="24"/>
          <w:lang w:val="lv-LV"/>
        </w:rPr>
      </w:pPr>
      <w:r w:rsidRPr="007F4DFC">
        <w:rPr>
          <w:sz w:val="24"/>
          <w:szCs w:val="24"/>
          <w:lang w:val="lv-LV"/>
        </w:rPr>
        <w:t xml:space="preserve">Saskaņā ar EIN sprieguma novirze visattālākajiem patērētājiem nedrīkst būt zemāka par </w:t>
      </w:r>
      <w:r>
        <w:rPr>
          <w:sz w:val="24"/>
          <w:szCs w:val="24"/>
          <w:lang w:val="lv-LV"/>
        </w:rPr>
        <w:t xml:space="preserve"> </w:t>
      </w:r>
      <w:r w:rsidRPr="007F4DFC">
        <w:rPr>
          <w:sz w:val="24"/>
          <w:szCs w:val="24"/>
          <w:lang w:val="lv-LV"/>
        </w:rPr>
        <w:t>(</w:t>
      </w:r>
      <w:r>
        <w:rPr>
          <w:sz w:val="24"/>
          <w:szCs w:val="24"/>
          <w:lang w:val="lv-LV"/>
        </w:rPr>
        <w:t>–</w:t>
      </w:r>
      <w:r w:rsidRPr="007F4DFC">
        <w:rPr>
          <w:sz w:val="24"/>
          <w:szCs w:val="24"/>
          <w:lang w:val="lv-LV"/>
        </w:rPr>
        <w:t>5%).</w:t>
      </w:r>
    </w:p>
    <w:p w:rsidR="00AF6846" w:rsidRPr="007F4DFC" w:rsidRDefault="00AF6846" w:rsidP="00AF6846">
      <w:pPr>
        <w:ind w:firstLine="397"/>
        <w:jc w:val="both"/>
        <w:rPr>
          <w:sz w:val="24"/>
          <w:szCs w:val="24"/>
          <w:lang w:val="lv-LV"/>
        </w:rPr>
      </w:pPr>
      <w:r w:rsidRPr="007F4DFC">
        <w:rPr>
          <w:sz w:val="24"/>
          <w:szCs w:val="24"/>
          <w:lang w:val="lv-LV"/>
        </w:rPr>
        <w:t>Sprieguma novirzi uz sadales transformatora zemsprieguma izvadiem nosaka pēc šādas formulas:</w:t>
      </w:r>
    </w:p>
    <w:p w:rsidR="00AF6846" w:rsidRPr="007F4DFC" w:rsidRDefault="00AF6846" w:rsidP="004B757F">
      <w:pPr>
        <w:ind w:left="2160" w:firstLine="720"/>
        <w:jc w:val="both"/>
        <w:rPr>
          <w:sz w:val="24"/>
          <w:szCs w:val="24"/>
          <w:lang w:val="lv-LV"/>
        </w:rPr>
      </w:pPr>
      <w:r w:rsidRPr="00AD5001">
        <w:rPr>
          <w:position w:val="-14"/>
          <w:sz w:val="24"/>
          <w:szCs w:val="24"/>
          <w:lang w:val="lv-LV"/>
        </w:rPr>
        <w:object w:dxaOrig="2659" w:dyaOrig="380">
          <v:shape id="_x0000_i1641" type="#_x0000_t75" style="width:132.8pt;height:18.7pt" o:ole="">
            <v:imagedata r:id="rId1637" o:title=""/>
          </v:shape>
          <o:OLEObject Type="Embed" ProgID="Equation.3" ShapeID="_x0000_i1641" DrawAspect="Content" ObjectID="_1391504737" r:id="rId1638"/>
        </w:object>
      </w:r>
      <w:r w:rsidRPr="007F4DFC">
        <w:rPr>
          <w:sz w:val="24"/>
          <w:szCs w:val="24"/>
          <w:lang w:val="lv-LV"/>
        </w:rPr>
        <w:t xml:space="preserve"> </w:t>
      </w:r>
      <w:r>
        <w:rPr>
          <w:sz w:val="24"/>
          <w:szCs w:val="24"/>
          <w:lang w:val="lv-LV"/>
        </w:rPr>
        <w:tab/>
      </w:r>
      <w:r>
        <w:rPr>
          <w:sz w:val="24"/>
          <w:szCs w:val="24"/>
          <w:lang w:val="lv-LV"/>
        </w:rPr>
        <w:tab/>
      </w:r>
      <w:r>
        <w:rPr>
          <w:sz w:val="24"/>
          <w:szCs w:val="24"/>
          <w:lang w:val="lv-LV"/>
        </w:rPr>
        <w:tab/>
      </w:r>
      <w:r>
        <w:rPr>
          <w:sz w:val="24"/>
          <w:szCs w:val="24"/>
          <w:lang w:val="lv-LV"/>
        </w:rPr>
        <w:tab/>
        <w:t>(8.27</w:t>
      </w:r>
      <w:r w:rsidRPr="007F4DFC">
        <w:rPr>
          <w:sz w:val="24"/>
          <w:szCs w:val="24"/>
          <w:lang w:val="lv-LV"/>
        </w:rPr>
        <w:t>)</w:t>
      </w:r>
    </w:p>
    <w:p w:rsidR="00AF6846" w:rsidRPr="007F4DFC" w:rsidRDefault="00AF6846" w:rsidP="00AF6846">
      <w:pPr>
        <w:jc w:val="both"/>
        <w:rPr>
          <w:sz w:val="24"/>
          <w:szCs w:val="24"/>
          <w:lang w:val="lv-LV"/>
        </w:rPr>
      </w:pPr>
      <w:r w:rsidRPr="007F4DFC">
        <w:rPr>
          <w:sz w:val="24"/>
          <w:szCs w:val="24"/>
          <w:lang w:val="lv-LV"/>
        </w:rPr>
        <w:t xml:space="preserve">kur </w:t>
      </w:r>
      <w:r w:rsidRPr="00AD5001">
        <w:rPr>
          <w:i/>
          <w:sz w:val="24"/>
          <w:szCs w:val="24"/>
          <w:lang w:val="lv-LV"/>
        </w:rPr>
        <w:t>V</w:t>
      </w:r>
      <w:r w:rsidRPr="00AD5001">
        <w:rPr>
          <w:i/>
          <w:sz w:val="24"/>
          <w:szCs w:val="24"/>
          <w:vertAlign w:val="subscript"/>
          <w:lang w:val="lv-LV"/>
        </w:rPr>
        <w:t>BC</w:t>
      </w:r>
      <w:r w:rsidRPr="007F4DFC">
        <w:rPr>
          <w:sz w:val="24"/>
          <w:szCs w:val="24"/>
          <w:lang w:val="lv-LV"/>
        </w:rPr>
        <w:t xml:space="preserve"> </w:t>
      </w:r>
      <w:r>
        <w:rPr>
          <w:color w:val="000000"/>
          <w:sz w:val="24"/>
          <w:szCs w:val="24"/>
          <w:lang w:val="lv-LV"/>
        </w:rPr>
        <w:t>–</w:t>
      </w:r>
      <w:r w:rsidRPr="007F4DFC">
        <w:rPr>
          <w:sz w:val="24"/>
          <w:szCs w:val="24"/>
          <w:lang w:val="lv-LV"/>
        </w:rPr>
        <w:t xml:space="preserve"> sprieguma novirze uz BC kopnēm; </w:t>
      </w:r>
      <w:r>
        <w:rPr>
          <w:sz w:val="24"/>
          <w:szCs w:val="24"/>
          <w:lang w:val="lv-LV"/>
        </w:rPr>
        <w:t>Δ</w:t>
      </w:r>
      <w:r w:rsidRPr="00AD5001">
        <w:rPr>
          <w:i/>
          <w:sz w:val="24"/>
          <w:szCs w:val="24"/>
          <w:lang w:val="lv-LV"/>
        </w:rPr>
        <w:t>U</w:t>
      </w:r>
      <w:r w:rsidRPr="00AD5001">
        <w:rPr>
          <w:sz w:val="24"/>
          <w:szCs w:val="24"/>
          <w:vertAlign w:val="subscript"/>
          <w:lang w:val="lv-LV"/>
        </w:rPr>
        <w:t>Σ</w:t>
      </w:r>
      <w:r w:rsidRPr="007F4DFC">
        <w:rPr>
          <w:sz w:val="24"/>
          <w:szCs w:val="24"/>
          <w:lang w:val="lv-LV"/>
        </w:rPr>
        <w:t xml:space="preserve"> </w:t>
      </w:r>
      <w:r>
        <w:rPr>
          <w:color w:val="000000"/>
          <w:sz w:val="24"/>
          <w:szCs w:val="24"/>
          <w:lang w:val="lv-LV"/>
        </w:rPr>
        <w:t>–</w:t>
      </w:r>
      <w:r w:rsidRPr="007F4DFC">
        <w:rPr>
          <w:sz w:val="24"/>
          <w:szCs w:val="24"/>
          <w:lang w:val="lv-LV"/>
        </w:rPr>
        <w:t xml:space="preserve"> summārie sprieguma zudumi sad</w:t>
      </w:r>
      <w:r w:rsidRPr="007F4DFC">
        <w:rPr>
          <w:sz w:val="24"/>
          <w:szCs w:val="24"/>
          <w:lang w:val="lv-LV"/>
        </w:rPr>
        <w:t>a</w:t>
      </w:r>
      <w:r w:rsidRPr="007F4DFC">
        <w:rPr>
          <w:sz w:val="24"/>
          <w:szCs w:val="24"/>
          <w:lang w:val="lv-LV"/>
        </w:rPr>
        <w:t xml:space="preserve">les līnijās un transformatorā; </w:t>
      </w:r>
      <w:r>
        <w:rPr>
          <w:sz w:val="24"/>
          <w:szCs w:val="24"/>
          <w:lang w:val="lv-LV"/>
        </w:rPr>
        <w:t>Δ</w:t>
      </w:r>
      <w:r w:rsidRPr="00AD5001">
        <w:rPr>
          <w:i/>
          <w:sz w:val="24"/>
          <w:szCs w:val="24"/>
          <w:lang w:val="lv-LV"/>
        </w:rPr>
        <w:t>E</w:t>
      </w:r>
      <w:r w:rsidRPr="00AD5001">
        <w:rPr>
          <w:i/>
          <w:sz w:val="24"/>
          <w:szCs w:val="24"/>
          <w:vertAlign w:val="subscript"/>
          <w:lang w:val="lv-LV"/>
        </w:rPr>
        <w:t>P</w:t>
      </w:r>
      <w:r>
        <w:rPr>
          <w:sz w:val="24"/>
          <w:szCs w:val="24"/>
          <w:lang w:val="lv-LV"/>
        </w:rPr>
        <w:t xml:space="preserve"> </w:t>
      </w:r>
      <w:r>
        <w:rPr>
          <w:color w:val="000000"/>
          <w:sz w:val="24"/>
          <w:szCs w:val="24"/>
          <w:lang w:val="lv-LV"/>
        </w:rPr>
        <w:t>–</w:t>
      </w:r>
      <w:r w:rsidRPr="007F4DFC">
        <w:rPr>
          <w:sz w:val="24"/>
          <w:szCs w:val="24"/>
          <w:lang w:val="lv-LV"/>
        </w:rPr>
        <w:t xml:space="preserve"> sadales transform</w:t>
      </w:r>
      <w:r>
        <w:rPr>
          <w:sz w:val="24"/>
          <w:szCs w:val="24"/>
          <w:lang w:val="lv-LV"/>
        </w:rPr>
        <w:t>atora sprieguma papildinājums (8</w:t>
      </w:r>
      <w:r w:rsidRPr="007F4DFC">
        <w:rPr>
          <w:sz w:val="24"/>
          <w:szCs w:val="24"/>
          <w:lang w:val="lv-LV"/>
        </w:rPr>
        <w:t>.</w:t>
      </w:r>
      <w:r>
        <w:rPr>
          <w:sz w:val="24"/>
          <w:szCs w:val="24"/>
          <w:lang w:val="lv-LV"/>
        </w:rPr>
        <w:t>26</w:t>
      </w:r>
      <w:r w:rsidRPr="007F4DFC">
        <w:rPr>
          <w:sz w:val="24"/>
          <w:szCs w:val="24"/>
          <w:lang w:val="lv-LV"/>
        </w:rPr>
        <w:t xml:space="preserve">) (sk. </w:t>
      </w:r>
      <w:r>
        <w:rPr>
          <w:sz w:val="24"/>
          <w:szCs w:val="24"/>
          <w:lang w:val="lv-LV"/>
        </w:rPr>
        <w:t>8</w:t>
      </w:r>
      <w:r w:rsidRPr="007F4DFC">
        <w:rPr>
          <w:sz w:val="24"/>
          <w:szCs w:val="24"/>
          <w:lang w:val="lv-LV"/>
        </w:rPr>
        <w:t>.1. tabulu).</w:t>
      </w:r>
    </w:p>
    <w:p w:rsidR="00AF6846" w:rsidRPr="007F4DFC" w:rsidRDefault="00AF6846" w:rsidP="00AF6846">
      <w:pPr>
        <w:ind w:firstLine="397"/>
        <w:jc w:val="both"/>
        <w:rPr>
          <w:sz w:val="24"/>
          <w:szCs w:val="24"/>
          <w:lang w:val="lv-LV"/>
        </w:rPr>
      </w:pPr>
      <w:r w:rsidRPr="007F4DFC">
        <w:rPr>
          <w:sz w:val="24"/>
          <w:szCs w:val="24"/>
          <w:lang w:val="lv-LV"/>
        </w:rPr>
        <w:t>Sprieguma zudumus sadales transformatorā, %, nosaka pēc šādas izteiksmes:</w:t>
      </w:r>
    </w:p>
    <w:p w:rsidR="00AF6846" w:rsidRPr="007F4DFC" w:rsidRDefault="00AF6846" w:rsidP="004B757F">
      <w:pPr>
        <w:ind w:left="2160" w:firstLine="720"/>
        <w:jc w:val="both"/>
        <w:rPr>
          <w:sz w:val="24"/>
          <w:szCs w:val="24"/>
          <w:lang w:val="lv-LV"/>
        </w:rPr>
      </w:pPr>
      <w:r>
        <w:rPr>
          <w:noProof/>
          <w:sz w:val="24"/>
          <w:szCs w:val="24"/>
          <w:lang w:val="lv-LV" w:eastAsia="lv-LV"/>
        </w:rPr>
        <w:lastRenderedPageBreak/>
        <w:drawing>
          <wp:inline distT="0" distB="0" distL="0" distR="0">
            <wp:extent cx="1047750" cy="381000"/>
            <wp:effectExtent l="19050" t="0" r="0" b="0"/>
            <wp:docPr id="292"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639" cstate="print">
                      <a:lum bright="-10000" contrast="40000"/>
                    </a:blip>
                    <a:srcRect/>
                    <a:stretch>
                      <a:fillRect/>
                    </a:stretch>
                  </pic:blipFill>
                  <pic:spPr bwMode="auto">
                    <a:xfrm>
                      <a:off x="0" y="0"/>
                      <a:ext cx="1047750" cy="381000"/>
                    </a:xfrm>
                    <a:prstGeom prst="rect">
                      <a:avLst/>
                    </a:prstGeom>
                    <a:noFill/>
                    <a:ln w="9525">
                      <a:noFill/>
                      <a:miter lim="800000"/>
                      <a:headEnd/>
                      <a:tailEnd/>
                    </a:ln>
                  </pic:spPr>
                </pic:pic>
              </a:graphicData>
            </a:graphic>
          </wp:inline>
        </w:drawing>
      </w:r>
      <w:r>
        <w:rPr>
          <w:sz w:val="24"/>
          <w:szCs w:val="24"/>
          <w:lang w:val="lv-LV"/>
        </w:rPr>
        <w:tab/>
      </w:r>
      <w:r>
        <w:rPr>
          <w:sz w:val="24"/>
          <w:szCs w:val="24"/>
          <w:lang w:val="lv-LV"/>
        </w:rPr>
        <w:tab/>
      </w:r>
      <w:r w:rsidRPr="007F4DFC">
        <w:rPr>
          <w:sz w:val="24"/>
          <w:szCs w:val="24"/>
          <w:lang w:val="lv-LV"/>
        </w:rPr>
        <w:t xml:space="preserve"> </w:t>
      </w:r>
      <w:r>
        <w:rPr>
          <w:sz w:val="24"/>
          <w:szCs w:val="24"/>
          <w:lang w:val="lv-LV"/>
        </w:rPr>
        <w:tab/>
      </w:r>
      <w:r>
        <w:rPr>
          <w:sz w:val="24"/>
          <w:szCs w:val="24"/>
          <w:lang w:val="lv-LV"/>
        </w:rPr>
        <w:tab/>
      </w:r>
      <w:r>
        <w:rPr>
          <w:sz w:val="24"/>
          <w:szCs w:val="24"/>
          <w:lang w:val="lv-LV"/>
        </w:rPr>
        <w:tab/>
        <w:t>(8.28</w:t>
      </w:r>
      <w:r w:rsidRPr="007F4DFC">
        <w:rPr>
          <w:sz w:val="24"/>
          <w:szCs w:val="24"/>
          <w:lang w:val="lv-LV"/>
        </w:rPr>
        <w:t>)</w:t>
      </w:r>
    </w:p>
    <w:p w:rsidR="00AF6846" w:rsidRDefault="00AF6846" w:rsidP="00AF6846">
      <w:pPr>
        <w:jc w:val="both"/>
        <w:rPr>
          <w:sz w:val="24"/>
          <w:szCs w:val="24"/>
          <w:lang w:val="lv-LV"/>
        </w:rPr>
      </w:pPr>
      <w:r w:rsidRPr="007F4DFC">
        <w:rPr>
          <w:sz w:val="24"/>
          <w:szCs w:val="24"/>
          <w:lang w:val="lv-LV"/>
        </w:rPr>
        <w:t xml:space="preserve">kur Q - reaktīvās jaudas plūsma caur sadales transformatoru; </w:t>
      </w:r>
    </w:p>
    <w:p w:rsidR="00AF6846" w:rsidRDefault="00AF6846" w:rsidP="00AF6846">
      <w:pPr>
        <w:ind w:firstLine="397"/>
        <w:jc w:val="both"/>
        <w:rPr>
          <w:sz w:val="24"/>
          <w:szCs w:val="24"/>
          <w:lang w:val="lv-LV"/>
        </w:rPr>
      </w:pPr>
      <w:r w:rsidRPr="007F4DFC">
        <w:rPr>
          <w:sz w:val="24"/>
          <w:szCs w:val="24"/>
          <w:lang w:val="lv-LV"/>
        </w:rPr>
        <w:t>S</w:t>
      </w:r>
      <w:r w:rsidRPr="007F4DFC">
        <w:rPr>
          <w:sz w:val="24"/>
          <w:szCs w:val="24"/>
          <w:vertAlign w:val="subscript"/>
          <w:lang w:val="lv-LV"/>
        </w:rPr>
        <w:t>nT</w:t>
      </w:r>
      <w:r w:rsidRPr="007F4DFC">
        <w:rPr>
          <w:sz w:val="24"/>
          <w:szCs w:val="24"/>
          <w:lang w:val="lv-LV"/>
        </w:rPr>
        <w:t xml:space="preserve"> -transformatora nominālā jauda; </w:t>
      </w:r>
    </w:p>
    <w:p w:rsidR="00AF6846" w:rsidRDefault="00AF6846" w:rsidP="00AF6846">
      <w:pPr>
        <w:ind w:firstLine="397"/>
        <w:jc w:val="both"/>
        <w:rPr>
          <w:sz w:val="24"/>
          <w:szCs w:val="24"/>
          <w:lang w:val="lv-LV"/>
        </w:rPr>
      </w:pPr>
      <w:r w:rsidRPr="007F4DFC">
        <w:rPr>
          <w:sz w:val="24"/>
          <w:szCs w:val="24"/>
          <w:lang w:val="lv-LV"/>
        </w:rPr>
        <w:t>U</w:t>
      </w:r>
      <w:r w:rsidRPr="007F4DFC">
        <w:rPr>
          <w:sz w:val="24"/>
          <w:szCs w:val="24"/>
          <w:vertAlign w:val="subscript"/>
          <w:lang w:val="lv-LV"/>
        </w:rPr>
        <w:t>k</w:t>
      </w:r>
      <w:r w:rsidRPr="007F4DFC">
        <w:rPr>
          <w:sz w:val="24"/>
          <w:szCs w:val="24"/>
          <w:lang w:val="lv-LV"/>
        </w:rPr>
        <w:t>- transformatora īsslēguma spriegums, %.</w:t>
      </w:r>
    </w:p>
    <w:p w:rsidR="00AF6846" w:rsidRPr="00956F1B" w:rsidRDefault="00AF6846" w:rsidP="00AF6846">
      <w:pPr>
        <w:ind w:firstLine="397"/>
        <w:jc w:val="both"/>
        <w:rPr>
          <w:sz w:val="24"/>
          <w:szCs w:val="24"/>
          <w:lang w:val="lv-LV"/>
        </w:rPr>
      </w:pPr>
      <w:r w:rsidRPr="00956F1B">
        <w:rPr>
          <w:sz w:val="24"/>
          <w:szCs w:val="24"/>
          <w:lang w:val="lv-LV"/>
        </w:rPr>
        <w:t xml:space="preserve">Sadales transformatoriem </w:t>
      </w:r>
      <w:r w:rsidRPr="00956F1B">
        <w:rPr>
          <w:i/>
          <w:sz w:val="24"/>
          <w:szCs w:val="24"/>
          <w:lang w:val="lv-LV"/>
        </w:rPr>
        <w:t>U</w:t>
      </w:r>
      <w:r w:rsidRPr="00956F1B">
        <w:rPr>
          <w:i/>
          <w:sz w:val="24"/>
          <w:szCs w:val="24"/>
          <w:vertAlign w:val="subscript"/>
          <w:lang w:val="lv-LV"/>
        </w:rPr>
        <w:t>k</w:t>
      </w:r>
      <w:r w:rsidRPr="00956F1B">
        <w:rPr>
          <w:sz w:val="24"/>
          <w:szCs w:val="24"/>
          <w:lang w:val="lv-LV"/>
        </w:rPr>
        <w:t xml:space="preserve"> = 5% un maksimālo slodžu režīma attiecība Q/S</w:t>
      </w:r>
      <w:r w:rsidRPr="00956F1B">
        <w:rPr>
          <w:sz w:val="24"/>
          <w:szCs w:val="24"/>
          <w:vertAlign w:val="subscript"/>
          <w:lang w:val="lv-LV"/>
        </w:rPr>
        <w:t>nT</w:t>
      </w:r>
      <w:r>
        <w:rPr>
          <w:sz w:val="24"/>
          <w:szCs w:val="24"/>
          <w:lang w:val="lv-LV"/>
        </w:rPr>
        <w:t xml:space="preserve"> = 0,3-0,5, saskaņā ar (8</w:t>
      </w:r>
      <w:r w:rsidRPr="00956F1B">
        <w:rPr>
          <w:sz w:val="24"/>
          <w:szCs w:val="24"/>
          <w:lang w:val="lv-LV"/>
        </w:rPr>
        <w:t>.</w:t>
      </w:r>
      <w:r>
        <w:rPr>
          <w:sz w:val="24"/>
          <w:szCs w:val="24"/>
          <w:lang w:val="lv-LV"/>
        </w:rPr>
        <w:t>28</w:t>
      </w:r>
      <w:r w:rsidRPr="00956F1B">
        <w:rPr>
          <w:sz w:val="24"/>
          <w:szCs w:val="24"/>
          <w:lang w:val="lv-LV"/>
        </w:rPr>
        <w:t>) sprieguma zudums transformatorā ir ΔU</w:t>
      </w:r>
      <w:r w:rsidRPr="00956F1B">
        <w:rPr>
          <w:sz w:val="24"/>
          <w:szCs w:val="24"/>
          <w:vertAlign w:val="subscript"/>
          <w:lang w:val="lv-LV"/>
        </w:rPr>
        <w:t>Tmaks</w:t>
      </w:r>
      <w:r w:rsidRPr="00956F1B">
        <w:rPr>
          <w:sz w:val="24"/>
          <w:szCs w:val="24"/>
          <w:lang w:val="lv-LV"/>
        </w:rPr>
        <w:t xml:space="preserve"> = (0,3...0,5)</w:t>
      </w:r>
      <w:r>
        <w:rPr>
          <w:sz w:val="24"/>
          <w:szCs w:val="24"/>
          <w:lang w:val="lv-LV"/>
        </w:rPr>
        <w:t>·</w:t>
      </w:r>
      <w:r w:rsidRPr="00956F1B">
        <w:rPr>
          <w:sz w:val="24"/>
          <w:szCs w:val="24"/>
          <w:lang w:val="lv-LV"/>
        </w:rPr>
        <w:t>5,0% = 1,5%...2,5%.</w:t>
      </w:r>
    </w:p>
    <w:p w:rsidR="00AF6846" w:rsidRPr="00580B95" w:rsidRDefault="00AF6846" w:rsidP="00AF6846">
      <w:pPr>
        <w:ind w:firstLine="397"/>
        <w:jc w:val="both"/>
        <w:rPr>
          <w:sz w:val="24"/>
          <w:szCs w:val="24"/>
          <w:lang w:val="lv-LV"/>
        </w:rPr>
      </w:pPr>
      <w:r w:rsidRPr="007F4DFC">
        <w:rPr>
          <w:sz w:val="24"/>
          <w:szCs w:val="24"/>
          <w:lang w:val="lv-LV"/>
        </w:rPr>
        <w:t>Maksimālās slodzes režīmā sprieguma zudumi sadales transformatorā ir aptuveni ΔU</w:t>
      </w:r>
      <w:r w:rsidRPr="007F4DFC">
        <w:rPr>
          <w:sz w:val="24"/>
          <w:szCs w:val="24"/>
          <w:vertAlign w:val="subscript"/>
          <w:lang w:val="lv-LV"/>
        </w:rPr>
        <w:t>Tmaks</w:t>
      </w:r>
      <w:r w:rsidRPr="007F4DFC">
        <w:rPr>
          <w:sz w:val="24"/>
          <w:szCs w:val="24"/>
          <w:lang w:val="lv-LV"/>
        </w:rPr>
        <w:t xml:space="preserve"> ~ 2,5%, bet minimālās slodzes režīmā ar vāju transformatoru noslodzi </w:t>
      </w:r>
      <w:r>
        <w:rPr>
          <w:color w:val="000000"/>
          <w:sz w:val="24"/>
          <w:szCs w:val="24"/>
          <w:lang w:val="lv-LV"/>
        </w:rPr>
        <w:t>–</w:t>
      </w:r>
      <w:r w:rsidRPr="007F4DFC">
        <w:rPr>
          <w:sz w:val="24"/>
          <w:szCs w:val="24"/>
          <w:lang w:val="lv-LV"/>
        </w:rPr>
        <w:t xml:space="preserve"> </w:t>
      </w:r>
      <w:r>
        <w:rPr>
          <w:sz w:val="24"/>
          <w:szCs w:val="24"/>
          <w:lang w:val="lv-LV"/>
        </w:rPr>
        <w:t>Δ</w:t>
      </w:r>
      <w:r w:rsidRPr="007F4DFC">
        <w:rPr>
          <w:sz w:val="24"/>
          <w:szCs w:val="24"/>
          <w:lang w:val="lv-LV"/>
        </w:rPr>
        <w:t>U</w:t>
      </w:r>
      <w:r>
        <w:rPr>
          <w:sz w:val="24"/>
          <w:szCs w:val="24"/>
          <w:vertAlign w:val="subscript"/>
          <w:lang w:val="lv-LV"/>
        </w:rPr>
        <w:t>T</w:t>
      </w:r>
      <w:r w:rsidRPr="007F4DFC">
        <w:rPr>
          <w:sz w:val="24"/>
          <w:szCs w:val="24"/>
          <w:vertAlign w:val="subscript"/>
          <w:lang w:val="lv-LV"/>
        </w:rPr>
        <w:t>min</w:t>
      </w:r>
      <w:r w:rsidRPr="007F4DFC">
        <w:rPr>
          <w:sz w:val="24"/>
          <w:szCs w:val="24"/>
          <w:lang w:val="lv-LV"/>
        </w:rPr>
        <w:t xml:space="preserve"> ~ 0%  </w:t>
      </w:r>
    </w:p>
    <w:p w:rsidR="00AF6846" w:rsidRDefault="00AF6846" w:rsidP="00AF6846">
      <w:pPr>
        <w:shd w:val="clear" w:color="auto" w:fill="FFFFFF"/>
        <w:ind w:firstLine="397"/>
        <w:jc w:val="both"/>
        <w:rPr>
          <w:sz w:val="24"/>
          <w:szCs w:val="24"/>
          <w:lang w:val="lv-LV"/>
        </w:rPr>
      </w:pPr>
      <w:r w:rsidRPr="000A6BB7">
        <w:rPr>
          <w:sz w:val="24"/>
          <w:szCs w:val="24"/>
          <w:lang w:val="lv-LV"/>
        </w:rPr>
        <w:t>Lai varētu regulēt spriegumu, neatslēdzot slodzi, elektrorūpniecība ražo transform</w:t>
      </w:r>
      <w:r w:rsidRPr="000A6BB7">
        <w:rPr>
          <w:sz w:val="24"/>
          <w:szCs w:val="24"/>
          <w:lang w:val="lv-LV"/>
        </w:rPr>
        <w:t>a</w:t>
      </w:r>
      <w:r w:rsidRPr="000A6BB7">
        <w:rPr>
          <w:sz w:val="24"/>
          <w:szCs w:val="24"/>
          <w:lang w:val="lv-LV"/>
        </w:rPr>
        <w:t>torus ar vijumu skaita pārslēgšanu slo</w:t>
      </w:r>
      <w:r w:rsidRPr="000A6BB7">
        <w:rPr>
          <w:sz w:val="24"/>
          <w:szCs w:val="24"/>
          <w:lang w:val="lv-LV"/>
        </w:rPr>
        <w:softHyphen/>
        <w:t>dzes režīmā.</w:t>
      </w:r>
      <w:r w:rsidRPr="00652BFF">
        <w:rPr>
          <w:sz w:val="24"/>
          <w:szCs w:val="24"/>
          <w:lang w:val="lv-LV"/>
        </w:rPr>
        <w:t xml:space="preserve"> </w:t>
      </w:r>
      <w:r w:rsidRPr="000A6BB7">
        <w:rPr>
          <w:sz w:val="24"/>
          <w:szCs w:val="24"/>
          <w:lang w:val="lv-LV"/>
        </w:rPr>
        <w:t>Pār</w:t>
      </w:r>
      <w:r w:rsidRPr="000A6BB7">
        <w:rPr>
          <w:sz w:val="24"/>
          <w:szCs w:val="24"/>
          <w:lang w:val="lv-LV"/>
        </w:rPr>
        <w:softHyphen/>
        <w:t>slēdzošā ierīce ieslēgta starp atz</w:t>
      </w:r>
      <w:r w:rsidRPr="000A6BB7">
        <w:rPr>
          <w:sz w:val="24"/>
          <w:szCs w:val="24"/>
          <w:lang w:val="lv-LV"/>
        </w:rPr>
        <w:t>a</w:t>
      </w:r>
      <w:r w:rsidRPr="000A6BB7">
        <w:rPr>
          <w:sz w:val="24"/>
          <w:szCs w:val="24"/>
          <w:lang w:val="lv-LV"/>
        </w:rPr>
        <w:t xml:space="preserve">rojumiem </w:t>
      </w:r>
      <w:r w:rsidRPr="000A6BB7">
        <w:rPr>
          <w:smallCaps/>
          <w:sz w:val="24"/>
          <w:szCs w:val="24"/>
          <w:lang w:val="lv-LV"/>
        </w:rPr>
        <w:t>«</w:t>
      </w:r>
      <w:r w:rsidRPr="00580FB8">
        <w:rPr>
          <w:color w:val="000000"/>
          <w:sz w:val="24"/>
          <w:szCs w:val="24"/>
          <w:lang w:val="lv-LV"/>
        </w:rPr>
        <w:t>Nom</w:t>
      </w:r>
      <w:r w:rsidRPr="000A6BB7">
        <w:rPr>
          <w:smallCaps/>
          <w:sz w:val="24"/>
          <w:szCs w:val="24"/>
          <w:lang w:val="lv-LV"/>
        </w:rPr>
        <w:t xml:space="preserve">.» </w:t>
      </w:r>
      <w:r w:rsidRPr="000A6BB7">
        <w:rPr>
          <w:sz w:val="24"/>
          <w:szCs w:val="24"/>
          <w:lang w:val="lv-LV"/>
        </w:rPr>
        <w:t>un « + 5%» (</w:t>
      </w:r>
      <w:r>
        <w:rPr>
          <w:sz w:val="24"/>
          <w:szCs w:val="24"/>
          <w:lang w:val="lv-LV"/>
        </w:rPr>
        <w:t>8.12</w:t>
      </w:r>
      <w:r w:rsidRPr="000A6BB7">
        <w:rPr>
          <w:sz w:val="24"/>
          <w:szCs w:val="24"/>
          <w:lang w:val="lv-LV"/>
        </w:rPr>
        <w:t xml:space="preserve">. </w:t>
      </w:r>
      <w:r>
        <w:rPr>
          <w:sz w:val="24"/>
          <w:szCs w:val="24"/>
          <w:lang w:val="lv-LV"/>
        </w:rPr>
        <w:t>att</w:t>
      </w:r>
      <w:r w:rsidRPr="000A6BB7">
        <w:rPr>
          <w:sz w:val="24"/>
          <w:szCs w:val="24"/>
          <w:lang w:val="lv-LV"/>
        </w:rPr>
        <w:t xml:space="preserve">. </w:t>
      </w:r>
      <w:r w:rsidRPr="000A6BB7">
        <w:rPr>
          <w:i/>
          <w:iCs/>
          <w:sz w:val="24"/>
          <w:szCs w:val="24"/>
          <w:lang w:val="lv-LV"/>
        </w:rPr>
        <w:t>a</w:t>
      </w:r>
      <w:r w:rsidRPr="00823D3F">
        <w:rPr>
          <w:iCs/>
          <w:sz w:val="24"/>
          <w:szCs w:val="24"/>
          <w:lang w:val="lv-LV"/>
        </w:rPr>
        <w:t xml:space="preserve">). </w:t>
      </w:r>
      <w:r w:rsidRPr="000A6BB7">
        <w:rPr>
          <w:sz w:val="24"/>
          <w:szCs w:val="24"/>
          <w:lang w:val="lv-LV"/>
        </w:rPr>
        <w:t xml:space="preserve">Tā sastāv no pārslēga ar kustīgu kontaktu </w:t>
      </w:r>
      <w:r w:rsidRPr="00313B44">
        <w:rPr>
          <w:iCs/>
          <w:sz w:val="24"/>
          <w:szCs w:val="24"/>
          <w:lang w:val="lv-LV"/>
        </w:rPr>
        <w:t xml:space="preserve">4 </w:t>
      </w:r>
      <w:r w:rsidRPr="000A6BB7">
        <w:rPr>
          <w:sz w:val="24"/>
          <w:szCs w:val="24"/>
          <w:lang w:val="lv-LV"/>
        </w:rPr>
        <w:t>un elek</w:t>
      </w:r>
      <w:r w:rsidRPr="000A6BB7">
        <w:rPr>
          <w:sz w:val="24"/>
          <w:szCs w:val="24"/>
          <w:lang w:val="lv-LV"/>
        </w:rPr>
        <w:softHyphen/>
        <w:t xml:space="preserve">tromagnēta </w:t>
      </w:r>
      <w:r w:rsidRPr="00313B44">
        <w:rPr>
          <w:iCs/>
          <w:sz w:val="24"/>
          <w:szCs w:val="24"/>
          <w:lang w:val="lv-LV"/>
        </w:rPr>
        <w:t>3,</w:t>
      </w:r>
      <w:r w:rsidRPr="000A6BB7">
        <w:rPr>
          <w:i/>
          <w:iCs/>
          <w:sz w:val="24"/>
          <w:szCs w:val="24"/>
          <w:lang w:val="lv-LV"/>
        </w:rPr>
        <w:t xml:space="preserve"> </w:t>
      </w:r>
      <w:r w:rsidRPr="000A6BB7">
        <w:rPr>
          <w:sz w:val="24"/>
          <w:szCs w:val="24"/>
          <w:lang w:val="lv-LV"/>
        </w:rPr>
        <w:t>kas pārslēdz šo kontaktu.</w:t>
      </w:r>
    </w:p>
    <w:p w:rsidR="00AF6846" w:rsidRDefault="00AF6846" w:rsidP="00AF6846">
      <w:pPr>
        <w:shd w:val="clear" w:color="auto" w:fill="FFFFFF"/>
        <w:ind w:firstLine="397"/>
        <w:jc w:val="both"/>
        <w:rPr>
          <w:sz w:val="24"/>
          <w:szCs w:val="24"/>
          <w:lang w:val="lv-LV"/>
        </w:rPr>
      </w:pPr>
    </w:p>
    <w:tbl>
      <w:tblPr>
        <w:tblW w:w="0" w:type="auto"/>
        <w:tblLook w:val="01E0"/>
      </w:tblPr>
      <w:tblGrid>
        <w:gridCol w:w="8720"/>
      </w:tblGrid>
      <w:tr w:rsidR="00AF6846" w:rsidRPr="00B50B95" w:rsidTr="00AF6846">
        <w:tc>
          <w:tcPr>
            <w:tcW w:w="9287" w:type="dxa"/>
          </w:tcPr>
          <w:p w:rsidR="00AF6846" w:rsidRPr="00FC10B4" w:rsidRDefault="00AF6846" w:rsidP="00AF6846">
            <w:pPr>
              <w:shd w:val="clear" w:color="auto" w:fill="FFFFFF"/>
              <w:jc w:val="center"/>
              <w:rPr>
                <w:spacing w:val="-3"/>
                <w:sz w:val="22"/>
                <w:szCs w:val="22"/>
                <w:lang w:val="lv-LV"/>
              </w:rPr>
            </w:pPr>
            <w:r>
              <w:rPr>
                <w:noProof/>
                <w:sz w:val="24"/>
                <w:szCs w:val="24"/>
                <w:lang w:val="lv-LV" w:eastAsia="lv-LV"/>
              </w:rPr>
              <w:drawing>
                <wp:inline distT="0" distB="0" distL="0" distR="0">
                  <wp:extent cx="3213343" cy="1951630"/>
                  <wp:effectExtent l="19050" t="0" r="6107" b="0"/>
                  <wp:docPr id="293"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pic:cNvPicPr>
                            <a:picLocks noChangeAspect="1" noChangeArrowheads="1"/>
                          </pic:cNvPicPr>
                        </pic:nvPicPr>
                        <pic:blipFill>
                          <a:blip r:embed="rId1640" cstate="print">
                            <a:lum bright="-10000" contrast="30000"/>
                          </a:blip>
                          <a:srcRect/>
                          <a:stretch>
                            <a:fillRect/>
                          </a:stretch>
                        </pic:blipFill>
                        <pic:spPr bwMode="auto">
                          <a:xfrm>
                            <a:off x="0" y="0"/>
                            <a:ext cx="3215045" cy="1952664"/>
                          </a:xfrm>
                          <a:prstGeom prst="rect">
                            <a:avLst/>
                          </a:prstGeom>
                          <a:noFill/>
                          <a:ln w="9525">
                            <a:noFill/>
                            <a:miter lim="800000"/>
                            <a:headEnd/>
                            <a:tailEnd/>
                          </a:ln>
                        </pic:spPr>
                      </pic:pic>
                    </a:graphicData>
                  </a:graphic>
                </wp:inline>
              </w:drawing>
            </w:r>
          </w:p>
          <w:p w:rsidR="00AF6846" w:rsidRPr="00FC10B4" w:rsidRDefault="00AF6846" w:rsidP="00AF6846">
            <w:pPr>
              <w:shd w:val="clear" w:color="auto" w:fill="FFFFFF"/>
              <w:jc w:val="center"/>
              <w:rPr>
                <w:spacing w:val="-3"/>
                <w:sz w:val="22"/>
                <w:szCs w:val="22"/>
                <w:lang w:val="lv-LV"/>
              </w:rPr>
            </w:pPr>
          </w:p>
          <w:p w:rsidR="00AF6846" w:rsidRPr="00FC10B4" w:rsidRDefault="00AF6846" w:rsidP="00AF6846">
            <w:pPr>
              <w:shd w:val="clear" w:color="auto" w:fill="FFFFFF"/>
              <w:jc w:val="center"/>
              <w:rPr>
                <w:lang w:val="lv-LV"/>
              </w:rPr>
            </w:pPr>
            <w:r>
              <w:rPr>
                <w:spacing w:val="-3"/>
                <w:sz w:val="22"/>
                <w:szCs w:val="22"/>
                <w:lang w:val="lv-LV"/>
              </w:rPr>
              <w:t xml:space="preserve">8.12. </w:t>
            </w:r>
            <w:r w:rsidRPr="00FC10B4">
              <w:rPr>
                <w:spacing w:val="-3"/>
                <w:sz w:val="22"/>
                <w:szCs w:val="22"/>
                <w:lang w:val="lv-LV"/>
              </w:rPr>
              <w:t>att. Sprieguma regulēšana slodzes režīma:</w:t>
            </w:r>
            <w:r>
              <w:rPr>
                <w:spacing w:val="-3"/>
                <w:sz w:val="22"/>
                <w:szCs w:val="22"/>
                <w:lang w:val="lv-LV"/>
              </w:rPr>
              <w:t xml:space="preserve"> </w:t>
            </w:r>
            <w:r w:rsidRPr="00FC10B4">
              <w:rPr>
                <w:i/>
                <w:iCs/>
                <w:lang w:val="lv-LV"/>
              </w:rPr>
              <w:t xml:space="preserve">a </w:t>
            </w:r>
            <w:r w:rsidRPr="00FC10B4">
              <w:rPr>
                <w:lang w:val="lv-LV"/>
              </w:rPr>
              <w:t xml:space="preserve">— pārslēdzošās ierīces shēma transformatora TCMH sprieguma regulēšanai slodzes režīmā: 1 — strāvu ierobežojošais rezistors; </w:t>
            </w:r>
            <w:r w:rsidRPr="009A14F6">
              <w:rPr>
                <w:iCs/>
                <w:lang w:val="lv-LV"/>
              </w:rPr>
              <w:t>2</w:t>
            </w:r>
            <w:r w:rsidRPr="00FC10B4">
              <w:rPr>
                <w:i/>
                <w:iCs/>
                <w:lang w:val="lv-LV"/>
              </w:rPr>
              <w:t xml:space="preserve"> </w:t>
            </w:r>
            <w:r w:rsidRPr="00FC10B4">
              <w:rPr>
                <w:lang w:val="lv-LV"/>
              </w:rPr>
              <w:t>— pārslēga nekustīgie ko</w:t>
            </w:r>
            <w:r w:rsidRPr="00FC10B4">
              <w:rPr>
                <w:lang w:val="lv-LV"/>
              </w:rPr>
              <w:t>n</w:t>
            </w:r>
            <w:r w:rsidRPr="00FC10B4">
              <w:rPr>
                <w:lang w:val="lv-LV"/>
              </w:rPr>
              <w:t xml:space="preserve">takti; </w:t>
            </w:r>
            <w:r w:rsidRPr="009A14F6">
              <w:rPr>
                <w:iCs/>
                <w:lang w:val="lv-LV"/>
              </w:rPr>
              <w:t xml:space="preserve">3 </w:t>
            </w:r>
            <w:r w:rsidRPr="00FC10B4">
              <w:rPr>
                <w:lang w:val="lv-LV"/>
              </w:rPr>
              <w:t>— pārslēga elektro</w:t>
            </w:r>
            <w:r w:rsidRPr="00FC10B4">
              <w:rPr>
                <w:lang w:val="lv-LV"/>
              </w:rPr>
              <w:softHyphen/>
              <w:t xml:space="preserve">magnēts; </w:t>
            </w:r>
            <w:r w:rsidRPr="009A14F6">
              <w:rPr>
                <w:iCs/>
                <w:lang w:val="lv-LV"/>
              </w:rPr>
              <w:t xml:space="preserve">4 </w:t>
            </w:r>
            <w:r w:rsidRPr="00FC10B4">
              <w:rPr>
                <w:lang w:val="lv-LV"/>
              </w:rPr>
              <w:t xml:space="preserve">— pārslēga kustīgais kontakts; , </w:t>
            </w:r>
            <w:r w:rsidRPr="00FC10B4">
              <w:rPr>
                <w:i/>
                <w:iCs/>
                <w:lang w:val="lv-LV"/>
              </w:rPr>
              <w:t xml:space="preserve">b </w:t>
            </w:r>
            <w:r w:rsidRPr="00FC10B4">
              <w:rPr>
                <w:lang w:val="lv-LV"/>
              </w:rPr>
              <w:t>— transformatora TMH spri</w:t>
            </w:r>
            <w:r w:rsidRPr="00FC10B4">
              <w:rPr>
                <w:lang w:val="lv-LV"/>
              </w:rPr>
              <w:t>e</w:t>
            </w:r>
            <w:r w:rsidRPr="00FC10B4">
              <w:rPr>
                <w:lang w:val="lv-LV"/>
              </w:rPr>
              <w:t xml:space="preserve">guma pakāpjveida regulēšanas shēma: 1 —galvenais tinums; </w:t>
            </w:r>
            <w:r w:rsidRPr="009A14F6">
              <w:rPr>
                <w:iCs/>
                <w:lang w:val="lv-LV"/>
              </w:rPr>
              <w:t xml:space="preserve">2 </w:t>
            </w:r>
            <w:r w:rsidRPr="00FC10B4">
              <w:rPr>
                <w:lang w:val="lv-LV"/>
              </w:rPr>
              <w:t xml:space="preserve">— regulēšanas tinums; </w:t>
            </w:r>
            <w:r w:rsidRPr="009A14F6">
              <w:rPr>
                <w:iCs/>
                <w:lang w:val="lv-LV"/>
              </w:rPr>
              <w:t>3</w:t>
            </w:r>
            <w:r>
              <w:rPr>
                <w:iCs/>
                <w:lang w:val="lv-LV"/>
              </w:rPr>
              <w:t xml:space="preserve"> </w:t>
            </w:r>
            <w:r w:rsidRPr="009A14F6">
              <w:rPr>
                <w:lang w:val="lv-LV"/>
              </w:rPr>
              <w:t>—</w:t>
            </w:r>
            <w:r w:rsidRPr="00FC10B4">
              <w:rPr>
                <w:lang w:val="lv-LV"/>
              </w:rPr>
              <w:t xml:space="preserve"> strāvu ierob</w:t>
            </w:r>
            <w:r w:rsidRPr="00FC10B4">
              <w:rPr>
                <w:lang w:val="lv-LV"/>
              </w:rPr>
              <w:t>e</w:t>
            </w:r>
            <w:r w:rsidRPr="00FC10B4">
              <w:rPr>
                <w:lang w:val="lv-LV"/>
              </w:rPr>
              <w:t xml:space="preserve">žojošais reaktors;  </w:t>
            </w:r>
            <w:r w:rsidRPr="009A14F6">
              <w:rPr>
                <w:iCs/>
                <w:lang w:val="lv-LV"/>
              </w:rPr>
              <w:t xml:space="preserve">4 </w:t>
            </w:r>
            <w:r w:rsidRPr="00FC10B4">
              <w:rPr>
                <w:lang w:val="lv-LV"/>
              </w:rPr>
              <w:t xml:space="preserve">un </w:t>
            </w:r>
            <w:r w:rsidRPr="009A14F6">
              <w:rPr>
                <w:iCs/>
                <w:lang w:val="lv-LV"/>
              </w:rPr>
              <w:t>5</w:t>
            </w:r>
            <w:r w:rsidRPr="00FC10B4">
              <w:rPr>
                <w:i/>
                <w:iCs/>
                <w:lang w:val="lv-LV"/>
              </w:rPr>
              <w:t xml:space="preserve"> </w:t>
            </w:r>
            <w:r w:rsidRPr="00FC10B4">
              <w:rPr>
                <w:lang w:val="lv-LV"/>
              </w:rPr>
              <w:t xml:space="preserve">— kustīgie kontakti;  </w:t>
            </w:r>
            <w:r w:rsidRPr="009A14F6">
              <w:rPr>
                <w:iCs/>
                <w:lang w:val="lv-LV"/>
              </w:rPr>
              <w:t>6—I, 6—II, 6—III</w:t>
            </w:r>
            <w:r w:rsidRPr="00FC10B4">
              <w:rPr>
                <w:i/>
                <w:iCs/>
                <w:lang w:val="lv-LV"/>
              </w:rPr>
              <w:t xml:space="preserve"> </w:t>
            </w:r>
            <w:r w:rsidRPr="00FC10B4">
              <w:rPr>
                <w:lang w:val="lv-LV"/>
              </w:rPr>
              <w:t>—  nekustīgie kontakti.</w:t>
            </w:r>
          </w:p>
          <w:p w:rsidR="00AF6846" w:rsidRPr="00FC10B4" w:rsidRDefault="00AF6846" w:rsidP="00AF6846">
            <w:pPr>
              <w:jc w:val="both"/>
              <w:rPr>
                <w:sz w:val="24"/>
                <w:szCs w:val="24"/>
                <w:lang w:val="lv-LV"/>
              </w:rPr>
            </w:pPr>
          </w:p>
        </w:tc>
      </w:tr>
    </w:tbl>
    <w:p w:rsidR="00AF6846" w:rsidRDefault="00AF6846" w:rsidP="00AF6846">
      <w:pPr>
        <w:shd w:val="clear" w:color="auto" w:fill="FFFFFF"/>
        <w:ind w:firstLine="397"/>
        <w:jc w:val="both"/>
        <w:rPr>
          <w:sz w:val="24"/>
          <w:szCs w:val="24"/>
          <w:lang w:val="lv-LV"/>
        </w:rPr>
      </w:pPr>
      <w:r w:rsidRPr="000A6BB7">
        <w:rPr>
          <w:sz w:val="24"/>
          <w:szCs w:val="24"/>
          <w:lang w:val="lv-LV"/>
        </w:rPr>
        <w:t xml:space="preserve">Ja transformators strādā kā pazeminošais un kustīgais kontakts </w:t>
      </w:r>
      <w:r w:rsidRPr="000A6BB7">
        <w:rPr>
          <w:i/>
          <w:iCs/>
          <w:sz w:val="24"/>
          <w:szCs w:val="24"/>
          <w:lang w:val="lv-LV"/>
        </w:rPr>
        <w:t xml:space="preserve">4 </w:t>
      </w:r>
      <w:r w:rsidRPr="000A6BB7">
        <w:rPr>
          <w:sz w:val="24"/>
          <w:szCs w:val="24"/>
          <w:lang w:val="lv-LV"/>
        </w:rPr>
        <w:t>saslēgts ar konta</w:t>
      </w:r>
      <w:r w:rsidRPr="000A6BB7">
        <w:rPr>
          <w:sz w:val="24"/>
          <w:szCs w:val="24"/>
          <w:lang w:val="lv-LV"/>
        </w:rPr>
        <w:t>k</w:t>
      </w:r>
      <w:r w:rsidRPr="000A6BB7">
        <w:rPr>
          <w:sz w:val="24"/>
          <w:szCs w:val="24"/>
          <w:lang w:val="lv-LV"/>
        </w:rPr>
        <w:t xml:space="preserve">tu, kurš savienots ar atzarojumu «+5%», tad, lai spriegumu palielinātu par 5%, kustīgais kontakts </w:t>
      </w:r>
      <w:r w:rsidRPr="00CE1856">
        <w:rPr>
          <w:iCs/>
          <w:sz w:val="24"/>
          <w:szCs w:val="24"/>
          <w:lang w:val="lv-LV"/>
        </w:rPr>
        <w:t xml:space="preserve">4 </w:t>
      </w:r>
      <w:r>
        <w:rPr>
          <w:iCs/>
          <w:sz w:val="24"/>
          <w:szCs w:val="24"/>
          <w:lang w:val="lv-LV"/>
        </w:rPr>
        <w:t>j</w:t>
      </w:r>
      <w:r w:rsidRPr="000A6BB7">
        <w:rPr>
          <w:sz w:val="24"/>
          <w:szCs w:val="24"/>
          <w:lang w:val="lv-LV"/>
        </w:rPr>
        <w:t xml:space="preserve">āpārslēdz uz kontaktu, kas savienots ar atzarojumu </w:t>
      </w:r>
      <w:r w:rsidRPr="000A6BB7">
        <w:rPr>
          <w:smallCaps/>
          <w:sz w:val="24"/>
          <w:szCs w:val="24"/>
          <w:lang w:val="lv-LV"/>
        </w:rPr>
        <w:t>«</w:t>
      </w:r>
      <w:r w:rsidRPr="00580FB8">
        <w:rPr>
          <w:color w:val="000000"/>
          <w:sz w:val="24"/>
          <w:szCs w:val="24"/>
          <w:lang w:val="lv-LV"/>
        </w:rPr>
        <w:t>Nom</w:t>
      </w:r>
      <w:r w:rsidRPr="000A6BB7">
        <w:rPr>
          <w:smallCaps/>
          <w:sz w:val="24"/>
          <w:szCs w:val="24"/>
          <w:lang w:val="lv-LV"/>
        </w:rPr>
        <w:t xml:space="preserve">.». </w:t>
      </w:r>
      <w:r w:rsidRPr="000A6BB7">
        <w:rPr>
          <w:sz w:val="24"/>
          <w:szCs w:val="24"/>
          <w:lang w:val="lv-LV"/>
        </w:rPr>
        <w:t>Kustīgais ko</w:t>
      </w:r>
      <w:r w:rsidRPr="000A6BB7">
        <w:rPr>
          <w:sz w:val="24"/>
          <w:szCs w:val="24"/>
          <w:lang w:val="lv-LV"/>
        </w:rPr>
        <w:t>n</w:t>
      </w:r>
      <w:r w:rsidRPr="000A6BB7">
        <w:rPr>
          <w:sz w:val="24"/>
          <w:szCs w:val="24"/>
          <w:lang w:val="lv-LV"/>
        </w:rPr>
        <w:t>takts vispirms pāriet uz vidējo kontaktu, un slodzes strāva plūst uz tinumu</w:t>
      </w:r>
      <w:r>
        <w:rPr>
          <w:sz w:val="24"/>
          <w:szCs w:val="24"/>
          <w:lang w:val="lv-LV"/>
        </w:rPr>
        <w:t xml:space="preserve"> </w:t>
      </w:r>
      <w:r w:rsidRPr="00E75D72">
        <w:rPr>
          <w:sz w:val="24"/>
          <w:szCs w:val="24"/>
          <w:lang w:val="lv-LV"/>
        </w:rPr>
        <w:t xml:space="preserve">caur strāvu ierobežojošo rezistoru 1. Pēc tam kustīgais kontakts </w:t>
      </w:r>
      <w:r w:rsidRPr="00CE1856">
        <w:rPr>
          <w:iCs/>
          <w:sz w:val="24"/>
          <w:szCs w:val="24"/>
          <w:lang w:val="lv-LV"/>
        </w:rPr>
        <w:t>4</w:t>
      </w:r>
      <w:r w:rsidRPr="00E75D72">
        <w:rPr>
          <w:i/>
          <w:iCs/>
          <w:sz w:val="24"/>
          <w:szCs w:val="24"/>
          <w:lang w:val="lv-LV"/>
        </w:rPr>
        <w:t xml:space="preserve"> </w:t>
      </w:r>
      <w:r w:rsidRPr="00E75D72">
        <w:rPr>
          <w:sz w:val="24"/>
          <w:szCs w:val="24"/>
          <w:lang w:val="lv-LV"/>
        </w:rPr>
        <w:t>saslēdz augšējo un vidējo neku</w:t>
      </w:r>
      <w:r w:rsidRPr="00E75D72">
        <w:rPr>
          <w:sz w:val="24"/>
          <w:szCs w:val="24"/>
          <w:lang w:val="lv-LV"/>
        </w:rPr>
        <w:t>s</w:t>
      </w:r>
      <w:r w:rsidRPr="00E75D72">
        <w:rPr>
          <w:sz w:val="24"/>
          <w:szCs w:val="24"/>
          <w:lang w:val="lv-LV"/>
        </w:rPr>
        <w:t xml:space="preserve">tīgo kontaktu, bet, tā kā tinuma daļa starp šiem kontaktiem noslēdzas īsi caur rezistoru 1, tad īsslēguma strāva ir ierobežota. Kad kustīgais kontakts </w:t>
      </w:r>
      <w:r w:rsidRPr="00CE1856">
        <w:rPr>
          <w:iCs/>
          <w:sz w:val="24"/>
          <w:szCs w:val="24"/>
          <w:lang w:val="lv-LV"/>
        </w:rPr>
        <w:t xml:space="preserve">4 </w:t>
      </w:r>
      <w:r w:rsidRPr="00E75D72">
        <w:rPr>
          <w:sz w:val="24"/>
          <w:szCs w:val="24"/>
          <w:lang w:val="lv-LV"/>
        </w:rPr>
        <w:t>pāriet uz augšējo ne</w:t>
      </w:r>
      <w:r w:rsidRPr="00E75D72">
        <w:rPr>
          <w:sz w:val="24"/>
          <w:szCs w:val="24"/>
          <w:lang w:val="lv-LV"/>
        </w:rPr>
        <w:softHyphen/>
        <w:t>kustīgo kontaktu, pārslēgšanas process beidzas. Ja slodze samazi</w:t>
      </w:r>
      <w:r w:rsidRPr="00E75D72">
        <w:rPr>
          <w:sz w:val="24"/>
          <w:szCs w:val="24"/>
          <w:lang w:val="lv-LV"/>
        </w:rPr>
        <w:softHyphen/>
        <w:t xml:space="preserve">nās, ar šo pašu ierīci kontaktu </w:t>
      </w:r>
      <w:r w:rsidRPr="00313B44">
        <w:rPr>
          <w:iCs/>
          <w:sz w:val="24"/>
          <w:szCs w:val="24"/>
          <w:lang w:val="lv-LV"/>
        </w:rPr>
        <w:t xml:space="preserve">4 </w:t>
      </w:r>
      <w:r w:rsidRPr="00E75D72">
        <w:rPr>
          <w:sz w:val="24"/>
          <w:szCs w:val="24"/>
          <w:lang w:val="lv-LV"/>
        </w:rPr>
        <w:t>var pārslēgt Uz atzarojumu « + 5%» un pazemināt spriegumu par 5%. Ele</w:t>
      </w:r>
      <w:r w:rsidRPr="00E75D72">
        <w:rPr>
          <w:sz w:val="24"/>
          <w:szCs w:val="24"/>
          <w:lang w:val="lv-LV"/>
        </w:rPr>
        <w:t>k</w:t>
      </w:r>
      <w:r w:rsidRPr="00E75D72">
        <w:rPr>
          <w:sz w:val="24"/>
          <w:szCs w:val="24"/>
          <w:lang w:val="lv-LV"/>
        </w:rPr>
        <w:t>tromagnēta konstrukcija pa</w:t>
      </w:r>
      <w:r w:rsidRPr="00E75D72">
        <w:rPr>
          <w:sz w:val="24"/>
          <w:szCs w:val="24"/>
          <w:lang w:val="lv-LV"/>
        </w:rPr>
        <w:softHyphen/>
        <w:t>redz pārslēga iedarbības aizturi līdz 30 s, lai izvairītos no n</w:t>
      </w:r>
      <w:r w:rsidRPr="00E75D72">
        <w:rPr>
          <w:sz w:val="24"/>
          <w:szCs w:val="24"/>
          <w:lang w:val="lv-LV"/>
        </w:rPr>
        <w:t>e</w:t>
      </w:r>
      <w:r w:rsidRPr="00E75D72">
        <w:rPr>
          <w:sz w:val="24"/>
          <w:szCs w:val="24"/>
          <w:lang w:val="lv-LV"/>
        </w:rPr>
        <w:t>vajadzī</w:t>
      </w:r>
      <w:r w:rsidRPr="00E75D72">
        <w:rPr>
          <w:sz w:val="24"/>
          <w:szCs w:val="24"/>
          <w:lang w:val="lv-LV"/>
        </w:rPr>
        <w:softHyphen/>
        <w:t>gas pārslēgšanas īslaicīgu sprieguma svārstību gadījumos, kura saīsina pārslēga darbmūžu.</w:t>
      </w:r>
    </w:p>
    <w:p w:rsidR="00AF6846" w:rsidRDefault="00AF6846" w:rsidP="00AF6846">
      <w:pPr>
        <w:shd w:val="clear" w:color="auto" w:fill="FFFFFF"/>
        <w:ind w:firstLine="397"/>
        <w:jc w:val="both"/>
        <w:rPr>
          <w:sz w:val="24"/>
          <w:szCs w:val="24"/>
          <w:lang w:val="lv-LV"/>
        </w:rPr>
      </w:pPr>
      <w:r w:rsidRPr="00E75D72">
        <w:rPr>
          <w:sz w:val="24"/>
          <w:szCs w:val="24"/>
          <w:lang w:val="lv-LV"/>
        </w:rPr>
        <w:t>Pārslēgšana no viena atzarojuma uz otru notiek automātiski. Pārslēdzošā ierīce n</w:t>
      </w:r>
      <w:r w:rsidRPr="00E75D72">
        <w:rPr>
          <w:sz w:val="24"/>
          <w:szCs w:val="24"/>
          <w:lang w:val="lv-LV"/>
        </w:rPr>
        <w:t>o</w:t>
      </w:r>
      <w:r w:rsidRPr="00E75D72">
        <w:rPr>
          <w:sz w:val="24"/>
          <w:szCs w:val="24"/>
          <w:lang w:val="lv-LV"/>
        </w:rPr>
        <w:t>vietota tvertnes iekšpusē virs transformatora magnētvada.</w:t>
      </w:r>
    </w:p>
    <w:p w:rsidR="00AF6846" w:rsidRPr="00E75D72" w:rsidRDefault="00AF6846" w:rsidP="00AF6846">
      <w:pPr>
        <w:shd w:val="clear" w:color="auto" w:fill="FFFFFF"/>
        <w:ind w:firstLine="397"/>
        <w:jc w:val="both"/>
        <w:rPr>
          <w:sz w:val="24"/>
          <w:szCs w:val="24"/>
          <w:lang w:val="lv-LV"/>
        </w:rPr>
      </w:pPr>
      <w:r w:rsidRPr="00E75D72">
        <w:rPr>
          <w:sz w:val="24"/>
          <w:szCs w:val="24"/>
          <w:lang w:val="lv-LV"/>
        </w:rPr>
        <w:t>Transformatoriem ar spriegumu 20 un 35 kV spriegumu var regulēt ±</w:t>
      </w:r>
      <w:r>
        <w:rPr>
          <w:sz w:val="24"/>
          <w:szCs w:val="24"/>
          <w:lang w:val="lv-LV"/>
        </w:rPr>
        <w:t xml:space="preserve"> </w:t>
      </w:r>
      <w:r w:rsidRPr="00E75D72">
        <w:rPr>
          <w:sz w:val="24"/>
          <w:szCs w:val="24"/>
          <w:lang w:val="lv-LV"/>
        </w:rPr>
        <w:t>6</w:t>
      </w:r>
      <w:r>
        <w:rPr>
          <w:sz w:val="24"/>
          <w:szCs w:val="24"/>
          <w:lang w:val="lv-LV"/>
        </w:rPr>
        <w:t xml:space="preserve"> x </w:t>
      </w:r>
      <w:r w:rsidRPr="00E75D72">
        <w:rPr>
          <w:sz w:val="24"/>
          <w:szCs w:val="24"/>
          <w:lang w:val="lv-LV"/>
        </w:rPr>
        <w:t>1,5% r</w:t>
      </w:r>
      <w:r w:rsidRPr="00E75D72">
        <w:rPr>
          <w:sz w:val="24"/>
          <w:szCs w:val="24"/>
          <w:lang w:val="lv-LV"/>
        </w:rPr>
        <w:t>o</w:t>
      </w:r>
      <w:r w:rsidRPr="00E75D72">
        <w:rPr>
          <w:sz w:val="24"/>
          <w:szCs w:val="24"/>
          <w:lang w:val="lv-LV"/>
        </w:rPr>
        <w:t>bežās, transformatoriem ar spriegumu 6 un 10 kV — ±</w:t>
      </w:r>
      <w:r>
        <w:rPr>
          <w:sz w:val="24"/>
          <w:szCs w:val="24"/>
          <w:lang w:val="lv-LV"/>
        </w:rPr>
        <w:t xml:space="preserve"> </w:t>
      </w:r>
      <w:r w:rsidRPr="00E75D72">
        <w:rPr>
          <w:sz w:val="24"/>
          <w:szCs w:val="24"/>
          <w:lang w:val="lv-LV"/>
        </w:rPr>
        <w:t xml:space="preserve">8 </w:t>
      </w:r>
      <w:r>
        <w:rPr>
          <w:sz w:val="24"/>
          <w:szCs w:val="24"/>
          <w:lang w:val="lv-LV"/>
        </w:rPr>
        <w:t>x</w:t>
      </w:r>
      <w:r w:rsidRPr="00E75D72">
        <w:rPr>
          <w:sz w:val="24"/>
          <w:szCs w:val="24"/>
          <w:lang w:val="lv-LV"/>
        </w:rPr>
        <w:t xml:space="preserve"> 1,25% robežās. Slogota ja</w:t>
      </w:r>
      <w:r w:rsidRPr="00E75D72">
        <w:rPr>
          <w:sz w:val="24"/>
          <w:szCs w:val="24"/>
          <w:lang w:val="lv-LV"/>
        </w:rPr>
        <w:t>u</w:t>
      </w:r>
      <w:r w:rsidRPr="00E75D72">
        <w:rPr>
          <w:sz w:val="24"/>
          <w:szCs w:val="24"/>
          <w:lang w:val="lv-LV"/>
        </w:rPr>
        <w:t>das transformatora TMH pakāpj</w:t>
      </w:r>
      <w:r w:rsidRPr="00E75D72">
        <w:rPr>
          <w:sz w:val="24"/>
          <w:szCs w:val="24"/>
          <w:lang w:val="lv-LV"/>
        </w:rPr>
        <w:softHyphen/>
        <w:t xml:space="preserve">veida regulēšanas principiālā shēma parādīta </w:t>
      </w:r>
      <w:r>
        <w:rPr>
          <w:sz w:val="24"/>
          <w:szCs w:val="24"/>
          <w:lang w:val="lv-LV"/>
        </w:rPr>
        <w:t>8.12</w:t>
      </w:r>
      <w:r w:rsidRPr="00E75D72">
        <w:rPr>
          <w:sz w:val="24"/>
          <w:szCs w:val="24"/>
          <w:lang w:val="lv-LV"/>
        </w:rPr>
        <w:t>.</w:t>
      </w:r>
      <w:r>
        <w:rPr>
          <w:sz w:val="24"/>
          <w:szCs w:val="24"/>
          <w:lang w:val="lv-LV"/>
        </w:rPr>
        <w:t xml:space="preserve"> attēl</w:t>
      </w:r>
      <w:r w:rsidRPr="00E75D72">
        <w:rPr>
          <w:sz w:val="24"/>
          <w:szCs w:val="24"/>
          <w:lang w:val="lv-LV"/>
        </w:rPr>
        <w:t xml:space="preserve">ā </w:t>
      </w:r>
      <w:r w:rsidRPr="00E75D72">
        <w:rPr>
          <w:i/>
          <w:iCs/>
          <w:sz w:val="24"/>
          <w:szCs w:val="24"/>
          <w:lang w:val="lv-LV"/>
        </w:rPr>
        <w:lastRenderedPageBreak/>
        <w:t xml:space="preserve">b. </w:t>
      </w:r>
      <w:r w:rsidRPr="00E75D72">
        <w:rPr>
          <w:sz w:val="24"/>
          <w:szCs w:val="24"/>
          <w:lang w:val="lv-LV"/>
        </w:rPr>
        <w:t>Pie</w:t>
      </w:r>
      <w:r w:rsidRPr="00E75D72">
        <w:rPr>
          <w:sz w:val="24"/>
          <w:szCs w:val="24"/>
          <w:lang w:val="lv-LV"/>
        </w:rPr>
        <w:softHyphen/>
        <w:t xml:space="preserve">mēram, ja pārslēgs jāpārslēdz no nekustīgā kontakta </w:t>
      </w:r>
      <w:r w:rsidRPr="00E75D72">
        <w:rPr>
          <w:i/>
          <w:iCs/>
          <w:sz w:val="24"/>
          <w:szCs w:val="24"/>
          <w:lang w:val="lv-LV"/>
        </w:rPr>
        <w:t>6</w:t>
      </w:r>
      <w:r w:rsidRPr="00E75D72">
        <w:rPr>
          <w:sz w:val="24"/>
          <w:szCs w:val="24"/>
          <w:lang w:val="lv-LV"/>
        </w:rPr>
        <w:t xml:space="preserve">— II uz </w:t>
      </w:r>
      <w:r w:rsidRPr="00E75D72">
        <w:rPr>
          <w:i/>
          <w:iCs/>
          <w:sz w:val="24"/>
          <w:szCs w:val="24"/>
          <w:lang w:val="lv-LV"/>
        </w:rPr>
        <w:t>6</w:t>
      </w:r>
      <w:r w:rsidRPr="00E75D72">
        <w:rPr>
          <w:sz w:val="24"/>
          <w:szCs w:val="24"/>
          <w:lang w:val="lv-LV"/>
        </w:rPr>
        <w:t xml:space="preserve">—I, vispirms no kontakta </w:t>
      </w:r>
      <w:r w:rsidRPr="00E75D72">
        <w:rPr>
          <w:i/>
          <w:iCs/>
          <w:sz w:val="24"/>
          <w:szCs w:val="24"/>
          <w:lang w:val="lv-LV"/>
        </w:rPr>
        <w:t>6</w:t>
      </w:r>
      <w:r w:rsidRPr="00E75D72">
        <w:rPr>
          <w:sz w:val="24"/>
          <w:szCs w:val="24"/>
          <w:lang w:val="lv-LV"/>
        </w:rPr>
        <w:t xml:space="preserve">— II uz </w:t>
      </w:r>
      <w:r w:rsidRPr="00E75D72">
        <w:rPr>
          <w:i/>
          <w:iCs/>
          <w:sz w:val="24"/>
          <w:szCs w:val="24"/>
          <w:lang w:val="lv-LV"/>
        </w:rPr>
        <w:t>6</w:t>
      </w:r>
      <w:r w:rsidRPr="00E75D72">
        <w:rPr>
          <w:sz w:val="24"/>
          <w:szCs w:val="24"/>
          <w:lang w:val="lv-LV"/>
        </w:rPr>
        <w:t xml:space="preserve">— I pārslēdzas kustīgais kontakts </w:t>
      </w:r>
      <w:r w:rsidRPr="00E75D72">
        <w:rPr>
          <w:i/>
          <w:iCs/>
          <w:sz w:val="24"/>
          <w:szCs w:val="24"/>
          <w:lang w:val="lv-LV"/>
        </w:rPr>
        <w:t xml:space="preserve">5. </w:t>
      </w:r>
      <w:r w:rsidRPr="00E75D72">
        <w:rPr>
          <w:sz w:val="24"/>
          <w:szCs w:val="24"/>
          <w:lang w:val="lv-LV"/>
        </w:rPr>
        <w:t xml:space="preserve">Tinuma daļa starp kontaktiem </w:t>
      </w:r>
      <w:r w:rsidRPr="00E75D72">
        <w:rPr>
          <w:i/>
          <w:iCs/>
          <w:sz w:val="24"/>
          <w:szCs w:val="24"/>
          <w:lang w:val="lv-LV"/>
        </w:rPr>
        <w:t>6</w:t>
      </w:r>
      <w:r w:rsidRPr="00E75D72">
        <w:rPr>
          <w:sz w:val="24"/>
          <w:szCs w:val="24"/>
          <w:lang w:val="lv-LV"/>
        </w:rPr>
        <w:t xml:space="preserve">—II un </w:t>
      </w:r>
      <w:r w:rsidRPr="00E75D72">
        <w:rPr>
          <w:i/>
          <w:iCs/>
          <w:sz w:val="24"/>
          <w:szCs w:val="24"/>
          <w:lang w:val="lv-LV"/>
        </w:rPr>
        <w:t>6</w:t>
      </w:r>
      <w:r w:rsidRPr="00E75D72">
        <w:rPr>
          <w:sz w:val="24"/>
          <w:szCs w:val="24"/>
          <w:lang w:val="lv-LV"/>
        </w:rPr>
        <w:t>—I noslēdzas caur reak</w:t>
      </w:r>
      <w:r w:rsidRPr="00E75D72">
        <w:rPr>
          <w:sz w:val="24"/>
          <w:szCs w:val="24"/>
          <w:lang w:val="lv-LV"/>
        </w:rPr>
        <w:softHyphen/>
        <w:t xml:space="preserve">toru </w:t>
      </w:r>
      <w:r w:rsidRPr="00E75D72">
        <w:rPr>
          <w:i/>
          <w:iCs/>
          <w:sz w:val="24"/>
          <w:szCs w:val="24"/>
          <w:lang w:val="lv-LV"/>
        </w:rPr>
        <w:t xml:space="preserve">3, </w:t>
      </w:r>
      <w:r w:rsidRPr="00E75D72">
        <w:rPr>
          <w:sz w:val="24"/>
          <w:szCs w:val="24"/>
          <w:lang w:val="lv-LV"/>
        </w:rPr>
        <w:t xml:space="preserve">kurš ierobežo strāvu šajā tinuma daļā. Pēc tam no kontakta </w:t>
      </w:r>
      <w:r w:rsidRPr="00E75D72">
        <w:rPr>
          <w:i/>
          <w:iCs/>
          <w:sz w:val="24"/>
          <w:szCs w:val="24"/>
          <w:lang w:val="lv-LV"/>
        </w:rPr>
        <w:t>6</w:t>
      </w:r>
      <w:r w:rsidRPr="00E75D72">
        <w:rPr>
          <w:sz w:val="24"/>
          <w:szCs w:val="24"/>
          <w:lang w:val="lv-LV"/>
        </w:rPr>
        <w:t xml:space="preserve">— II uz kontaktu </w:t>
      </w:r>
      <w:r w:rsidRPr="00E75D72">
        <w:rPr>
          <w:i/>
          <w:iCs/>
          <w:sz w:val="24"/>
          <w:szCs w:val="24"/>
          <w:lang w:val="lv-LV"/>
        </w:rPr>
        <w:t>6</w:t>
      </w:r>
      <w:r w:rsidRPr="00E75D72">
        <w:rPr>
          <w:sz w:val="24"/>
          <w:szCs w:val="24"/>
          <w:lang w:val="lv-LV"/>
        </w:rPr>
        <w:t xml:space="preserve">—I pārslēdzas kustīgais kontakts </w:t>
      </w:r>
      <w:r w:rsidRPr="00E75D72">
        <w:rPr>
          <w:i/>
          <w:iCs/>
          <w:sz w:val="24"/>
          <w:szCs w:val="24"/>
          <w:lang w:val="lv-LV"/>
        </w:rPr>
        <w:t xml:space="preserve">4, </w:t>
      </w:r>
      <w:r w:rsidRPr="00E75D72">
        <w:rPr>
          <w:sz w:val="24"/>
          <w:szCs w:val="24"/>
          <w:lang w:val="lv-LV"/>
        </w:rPr>
        <w:t>un pārslēg</w:t>
      </w:r>
      <w:r w:rsidRPr="00E75D72">
        <w:rPr>
          <w:sz w:val="24"/>
          <w:szCs w:val="24"/>
          <w:lang w:val="lv-LV"/>
        </w:rPr>
        <w:softHyphen/>
        <w:t xml:space="preserve">šanas process beidzas. Kustīgie kontakti </w:t>
      </w:r>
      <w:r w:rsidRPr="00E75D72">
        <w:rPr>
          <w:i/>
          <w:iCs/>
          <w:sz w:val="24"/>
          <w:szCs w:val="24"/>
          <w:lang w:val="lv-LV"/>
        </w:rPr>
        <w:t xml:space="preserve">4 </w:t>
      </w:r>
      <w:r w:rsidRPr="00E75D72">
        <w:rPr>
          <w:sz w:val="24"/>
          <w:szCs w:val="24"/>
          <w:lang w:val="lv-LV"/>
        </w:rPr>
        <w:t>un 5 ir savstarpēji izo</w:t>
      </w:r>
      <w:r w:rsidRPr="00E75D72">
        <w:rPr>
          <w:sz w:val="24"/>
          <w:szCs w:val="24"/>
          <w:lang w:val="lv-LV"/>
        </w:rPr>
        <w:softHyphen/>
        <w:t>lēti.</w:t>
      </w:r>
    </w:p>
    <w:p w:rsidR="00AF6846" w:rsidRDefault="00AF6846" w:rsidP="00AF6846">
      <w:pPr>
        <w:shd w:val="clear" w:color="auto" w:fill="FFFFFF"/>
        <w:ind w:firstLine="397"/>
        <w:jc w:val="both"/>
        <w:rPr>
          <w:sz w:val="24"/>
          <w:szCs w:val="24"/>
          <w:lang w:val="lv-LV"/>
        </w:rPr>
      </w:pPr>
      <w:r w:rsidRPr="00E75D72">
        <w:rPr>
          <w:sz w:val="24"/>
          <w:szCs w:val="24"/>
          <w:lang w:val="lv-LV"/>
        </w:rPr>
        <w:t>Pārslēgs ievietots atsevišķā ar eļļu pildītā tvertne. To darbina elektriski. Pārslēgšana notiek automātiski atkarībā no tīkla sprie</w:t>
      </w:r>
      <w:r w:rsidRPr="00E75D72">
        <w:rPr>
          <w:sz w:val="24"/>
          <w:szCs w:val="24"/>
          <w:lang w:val="lv-LV"/>
        </w:rPr>
        <w:softHyphen/>
        <w:t>guma izmaiņas.</w:t>
      </w:r>
    </w:p>
    <w:p w:rsidR="00AF6846" w:rsidRPr="00075951" w:rsidRDefault="00AF6846" w:rsidP="00AF6846">
      <w:pPr>
        <w:ind w:firstLine="397"/>
        <w:jc w:val="both"/>
        <w:rPr>
          <w:sz w:val="24"/>
          <w:szCs w:val="24"/>
          <w:lang w:val="lv-LV"/>
        </w:rPr>
      </w:pPr>
      <w:r w:rsidRPr="00075951">
        <w:rPr>
          <w:sz w:val="24"/>
          <w:szCs w:val="24"/>
          <w:lang w:val="lv-LV"/>
        </w:rPr>
        <w:t>Tā, piemē</w:t>
      </w:r>
      <w:r w:rsidRPr="00075951">
        <w:rPr>
          <w:sz w:val="24"/>
          <w:szCs w:val="24"/>
          <w:lang w:val="lv-LV"/>
        </w:rPr>
        <w:softHyphen/>
        <w:t>ram, 63 kVA jaudas transformatoriem spriegumu regulē ± 2∙2,5 % rob</w:t>
      </w:r>
      <w:r w:rsidRPr="00075951">
        <w:rPr>
          <w:sz w:val="24"/>
          <w:szCs w:val="24"/>
          <w:lang w:val="lv-LV"/>
        </w:rPr>
        <w:t>e</w:t>
      </w:r>
      <w:r w:rsidRPr="00075951">
        <w:rPr>
          <w:sz w:val="24"/>
          <w:szCs w:val="24"/>
          <w:lang w:val="lv-LV"/>
        </w:rPr>
        <w:t>žās (pieci izvadi). Ja sprieguma regulators atrodas vidējā stā</w:t>
      </w:r>
      <w:r w:rsidRPr="00075951">
        <w:rPr>
          <w:sz w:val="24"/>
          <w:szCs w:val="24"/>
          <w:lang w:val="lv-LV"/>
        </w:rPr>
        <w:softHyphen/>
        <w:t>voklī, sprieguma paaugst</w:t>
      </w:r>
      <w:r w:rsidRPr="00075951">
        <w:rPr>
          <w:sz w:val="24"/>
          <w:szCs w:val="24"/>
          <w:lang w:val="lv-LV"/>
        </w:rPr>
        <w:t>i</w:t>
      </w:r>
      <w:r w:rsidRPr="00075951">
        <w:rPr>
          <w:sz w:val="24"/>
          <w:szCs w:val="24"/>
          <w:lang w:val="lv-LV"/>
        </w:rPr>
        <w:t>nājums ir ±0%, bet malējos stāvokļos, attiecīgi sprieguma paaugstinājums ir —5% un +5%. Attiecībā pret tīkla nominālo spriegumu transformatora nominālais spriegums, var būt par 0%, +5%, +10%  augstāks.</w:t>
      </w:r>
    </w:p>
    <w:p w:rsidR="00AF6846" w:rsidRPr="00075951" w:rsidRDefault="00AF6846" w:rsidP="00AF6846">
      <w:pPr>
        <w:ind w:firstLine="397"/>
        <w:jc w:val="both"/>
        <w:rPr>
          <w:sz w:val="24"/>
          <w:szCs w:val="24"/>
          <w:lang w:val="lv-LV"/>
        </w:rPr>
      </w:pPr>
      <w:r w:rsidRPr="00075951">
        <w:rPr>
          <w:sz w:val="24"/>
          <w:szCs w:val="24"/>
          <w:lang w:val="lv-LV"/>
        </w:rPr>
        <w:t>Transformatora sprieguma regulatoru var ieslēgt jebkura stā</w:t>
      </w:r>
      <w:r w:rsidRPr="00075951">
        <w:rPr>
          <w:sz w:val="24"/>
          <w:szCs w:val="24"/>
          <w:lang w:val="lv-LV"/>
        </w:rPr>
        <w:softHyphen/>
        <w:t>voklī, bet, projektējot tīklu, jānosaka, kurā stāvoklī to ir izdevīgāk ieslēgt.</w:t>
      </w:r>
    </w:p>
    <w:p w:rsidR="00AF6846" w:rsidRPr="00BD4E56" w:rsidRDefault="00AF6846" w:rsidP="00AF6846">
      <w:pPr>
        <w:ind w:firstLine="397"/>
        <w:jc w:val="both"/>
        <w:rPr>
          <w:sz w:val="24"/>
          <w:szCs w:val="24"/>
          <w:lang w:val="lv-LV"/>
        </w:rPr>
      </w:pPr>
      <w:r w:rsidRPr="00BD4E56">
        <w:rPr>
          <w:sz w:val="24"/>
          <w:szCs w:val="24"/>
          <w:lang w:val="lv-LV"/>
        </w:rPr>
        <w:t>Elektrisko sadales tīklu barošanas centros ir jāuzstāda transformatori, kuri ir nodr</w:t>
      </w:r>
      <w:r w:rsidRPr="00BD4E56">
        <w:rPr>
          <w:sz w:val="24"/>
          <w:szCs w:val="24"/>
          <w:lang w:val="lv-LV"/>
        </w:rPr>
        <w:t>o</w:t>
      </w:r>
      <w:r w:rsidRPr="00BD4E56">
        <w:rPr>
          <w:sz w:val="24"/>
          <w:szCs w:val="24"/>
          <w:lang w:val="lv-LV"/>
        </w:rPr>
        <w:t>šināti ar nozarojumu pakāpju automātisku pārslēgšanu zem slodzes (RZS). Šī tipa tran</w:t>
      </w:r>
      <w:r w:rsidRPr="00BD4E56">
        <w:rPr>
          <w:sz w:val="24"/>
          <w:szCs w:val="24"/>
          <w:lang w:val="lv-LV"/>
        </w:rPr>
        <w:t>s</w:t>
      </w:r>
      <w:r w:rsidRPr="00BD4E56">
        <w:rPr>
          <w:sz w:val="24"/>
          <w:szCs w:val="24"/>
          <w:lang w:val="lv-LV"/>
        </w:rPr>
        <w:t>formatoros ir iebūvētas speciālas automātiskās noz</w:t>
      </w:r>
      <w:r>
        <w:rPr>
          <w:sz w:val="24"/>
          <w:szCs w:val="24"/>
          <w:lang w:val="lv-LV"/>
        </w:rPr>
        <w:t>arojumu pārslēgšanas iekārtas (8</w:t>
      </w:r>
      <w:r w:rsidRPr="00BD4E56">
        <w:rPr>
          <w:sz w:val="24"/>
          <w:szCs w:val="24"/>
          <w:lang w:val="lv-LV"/>
        </w:rPr>
        <w:t>.</w:t>
      </w:r>
      <w:r>
        <w:rPr>
          <w:sz w:val="24"/>
          <w:szCs w:val="24"/>
          <w:lang w:val="lv-LV"/>
        </w:rPr>
        <w:t>13</w:t>
      </w:r>
      <w:r w:rsidRPr="00BD4E56">
        <w:rPr>
          <w:sz w:val="24"/>
          <w:szCs w:val="24"/>
          <w:lang w:val="lv-LV"/>
        </w:rPr>
        <w:t>. att.), kā arī tie ir nodrošināti ar lielāku skaitu regulēšanas pakāpju - tātad ar plašāku r</w:t>
      </w:r>
      <w:r w:rsidRPr="00BD4E56">
        <w:rPr>
          <w:sz w:val="24"/>
          <w:szCs w:val="24"/>
          <w:lang w:val="lv-LV"/>
        </w:rPr>
        <w:t>e</w:t>
      </w:r>
      <w:r w:rsidRPr="00BD4E56">
        <w:rPr>
          <w:sz w:val="24"/>
          <w:szCs w:val="24"/>
          <w:lang w:val="lv-LV"/>
        </w:rPr>
        <w:t>gulēšanas diapazonu nekā transformatori ar PBI. Automātiskās RZS iekārtas lieto 110kV un augstāka nominālā sprieguma transformatoros.</w:t>
      </w:r>
    </w:p>
    <w:p w:rsidR="00AF6846" w:rsidRPr="00BD4E56" w:rsidRDefault="00AF6846" w:rsidP="00AF6846">
      <w:pPr>
        <w:ind w:firstLine="397"/>
        <w:jc w:val="both"/>
        <w:rPr>
          <w:sz w:val="24"/>
          <w:szCs w:val="24"/>
          <w:lang w:val="lv-LV"/>
        </w:rPr>
      </w:pPr>
      <w:r w:rsidRPr="00BD4E56">
        <w:rPr>
          <w:sz w:val="24"/>
          <w:szCs w:val="24"/>
          <w:lang w:val="lv-LV"/>
        </w:rPr>
        <w:t>Augstākā sprieguma tinums transformatoriem ar RZS sastāv no divām daļām: ner</w:t>
      </w:r>
      <w:r w:rsidRPr="00BD4E56">
        <w:rPr>
          <w:sz w:val="24"/>
          <w:szCs w:val="24"/>
          <w:lang w:val="lv-LV"/>
        </w:rPr>
        <w:t>e</w:t>
      </w:r>
      <w:r w:rsidRPr="00BD4E56">
        <w:rPr>
          <w:sz w:val="24"/>
          <w:szCs w:val="24"/>
          <w:lang w:val="lv-LV"/>
        </w:rPr>
        <w:t>gulējamās un regulējamās daļas. Tinuma regulējamā daļa var sastāvēt no vairākām n</w:t>
      </w:r>
      <w:r w:rsidRPr="00BD4E56">
        <w:rPr>
          <w:sz w:val="24"/>
          <w:szCs w:val="24"/>
          <w:lang w:val="lv-LV"/>
        </w:rPr>
        <w:t>o</w:t>
      </w:r>
      <w:r w:rsidRPr="00BD4E56">
        <w:rPr>
          <w:sz w:val="24"/>
          <w:szCs w:val="24"/>
          <w:lang w:val="lv-LV"/>
        </w:rPr>
        <w:t>zarojumu regulēšanas pakāpēm. Atkarībā no transformatoru tipa regulēšanas tinumu i</w:t>
      </w:r>
      <w:r w:rsidRPr="00BD4E56">
        <w:rPr>
          <w:sz w:val="24"/>
          <w:szCs w:val="24"/>
          <w:lang w:val="lv-LV"/>
        </w:rPr>
        <w:t>z</w:t>
      </w:r>
      <w:r w:rsidRPr="00BD4E56">
        <w:rPr>
          <w:sz w:val="24"/>
          <w:szCs w:val="24"/>
          <w:lang w:val="lv-LV"/>
        </w:rPr>
        <w:t>veido ar šādām regulēšanas pakāpēm: ±12x1%; ±10x1,5%; ±8x1,78%; ±8x1,25%; ±8x1,5%; ±8 x 2%; ±6 x 2%.</w:t>
      </w:r>
    </w:p>
    <w:p w:rsidR="00AF6846" w:rsidRPr="00BD4E56" w:rsidRDefault="00AF6846" w:rsidP="00AF6846">
      <w:pPr>
        <w:ind w:firstLine="397"/>
        <w:jc w:val="both"/>
        <w:rPr>
          <w:sz w:val="24"/>
          <w:szCs w:val="24"/>
          <w:lang w:val="lv-LV"/>
        </w:rPr>
      </w:pPr>
      <w:r w:rsidRPr="00BD4E56">
        <w:rPr>
          <w:sz w:val="24"/>
          <w:szCs w:val="24"/>
          <w:lang w:val="lv-LV"/>
        </w:rPr>
        <w:t>Pieņemsim, ka tinuma regulējošajā daļā ir 12 nozarojumu pakāpes, kuru vijumi pi</w:t>
      </w:r>
      <w:r w:rsidRPr="00BD4E56">
        <w:rPr>
          <w:sz w:val="24"/>
          <w:szCs w:val="24"/>
          <w:lang w:val="lv-LV"/>
        </w:rPr>
        <w:t>e</w:t>
      </w:r>
      <w:r w:rsidRPr="00BD4E56">
        <w:rPr>
          <w:sz w:val="24"/>
          <w:szCs w:val="24"/>
          <w:lang w:val="lv-LV"/>
        </w:rPr>
        <w:t xml:space="preserve">vienoti galvenajam tinumam saskaņotā slēgumā (sk. strāvu virzienus tinumos </w:t>
      </w:r>
      <w:r>
        <w:rPr>
          <w:sz w:val="24"/>
          <w:szCs w:val="24"/>
          <w:lang w:val="lv-LV"/>
        </w:rPr>
        <w:t>8</w:t>
      </w:r>
      <w:r w:rsidRPr="00BD4E56">
        <w:rPr>
          <w:sz w:val="24"/>
          <w:szCs w:val="24"/>
          <w:lang w:val="lv-LV"/>
        </w:rPr>
        <w:t>.</w:t>
      </w:r>
      <w:r>
        <w:rPr>
          <w:sz w:val="24"/>
          <w:szCs w:val="24"/>
          <w:lang w:val="lv-LV"/>
        </w:rPr>
        <w:t>13</w:t>
      </w:r>
      <w:r w:rsidRPr="00BD4E56">
        <w:rPr>
          <w:sz w:val="24"/>
          <w:szCs w:val="24"/>
          <w:lang w:val="lv-LV"/>
        </w:rPr>
        <w:t>. att.). Ja pieslēdzam nozarojumu pakāpes (1...6), tad kopējais vijumu skaits pieaug un tran</w:t>
      </w:r>
      <w:r w:rsidRPr="00BD4E56">
        <w:rPr>
          <w:sz w:val="24"/>
          <w:szCs w:val="24"/>
          <w:lang w:val="lv-LV"/>
        </w:rPr>
        <w:t>s</w:t>
      </w:r>
      <w:r w:rsidRPr="00BD4E56">
        <w:rPr>
          <w:sz w:val="24"/>
          <w:szCs w:val="24"/>
          <w:lang w:val="lv-LV"/>
        </w:rPr>
        <w:t xml:space="preserve">formācijas koeficients palielinās. Pārējās sešas nozarojumu pakāpes (7... 12) pievienotas galvenajam tinumam </w:t>
      </w:r>
      <w:r w:rsidRPr="006D1B45">
        <w:rPr>
          <w:i/>
          <w:sz w:val="24"/>
          <w:szCs w:val="24"/>
          <w:lang w:val="lv-LV"/>
        </w:rPr>
        <w:t>prets</w:t>
      </w:r>
      <w:r>
        <w:rPr>
          <w:i/>
          <w:sz w:val="24"/>
          <w:szCs w:val="24"/>
          <w:lang w:val="lv-LV"/>
        </w:rPr>
        <w:t>l</w:t>
      </w:r>
      <w:r w:rsidRPr="006D1B45">
        <w:rPr>
          <w:i/>
          <w:sz w:val="24"/>
          <w:szCs w:val="24"/>
          <w:lang w:val="lv-LV"/>
        </w:rPr>
        <w:t>ēgumā</w:t>
      </w:r>
      <w:r w:rsidRPr="00BD4E56">
        <w:rPr>
          <w:sz w:val="24"/>
          <w:szCs w:val="24"/>
          <w:lang w:val="lv-LV"/>
        </w:rPr>
        <w:t>, un tie kompensē daļu AS tinuma. Šai gadījumā k</w:t>
      </w:r>
      <w:r w:rsidRPr="00BD4E56">
        <w:rPr>
          <w:sz w:val="24"/>
          <w:szCs w:val="24"/>
          <w:lang w:val="lv-LV"/>
        </w:rPr>
        <w:t>o</w:t>
      </w:r>
      <w:r w:rsidRPr="00BD4E56">
        <w:rPr>
          <w:sz w:val="24"/>
          <w:szCs w:val="24"/>
          <w:lang w:val="lv-LV"/>
        </w:rPr>
        <w:t>pējais vijumu skaits samazinās un samazinās ar</w:t>
      </w:r>
      <w:r>
        <w:rPr>
          <w:sz w:val="24"/>
          <w:szCs w:val="24"/>
          <w:lang w:val="lv-LV"/>
        </w:rPr>
        <w:t>ī</w:t>
      </w:r>
      <w:r w:rsidRPr="00BD4E56">
        <w:rPr>
          <w:sz w:val="24"/>
          <w:szCs w:val="24"/>
          <w:lang w:val="lv-LV"/>
        </w:rPr>
        <w:t xml:space="preserve"> transformācijas koeficients.</w:t>
      </w:r>
    </w:p>
    <w:p w:rsidR="00AF6846" w:rsidRDefault="00AF6846" w:rsidP="00AF6846">
      <w:pPr>
        <w:ind w:firstLine="397"/>
        <w:jc w:val="both"/>
        <w:rPr>
          <w:sz w:val="24"/>
          <w:szCs w:val="24"/>
          <w:lang w:val="lv-LV"/>
        </w:rPr>
      </w:pPr>
      <w:r w:rsidRPr="00BD4E56">
        <w:rPr>
          <w:sz w:val="24"/>
          <w:szCs w:val="24"/>
          <w:lang w:val="lv-LV"/>
        </w:rPr>
        <w:t xml:space="preserve">Automātiskā pārslēgšanas iekārta </w:t>
      </w:r>
      <w:r>
        <w:rPr>
          <w:sz w:val="24"/>
          <w:szCs w:val="24"/>
          <w:lang w:val="lv-LV"/>
        </w:rPr>
        <w:t>8</w:t>
      </w:r>
      <w:r w:rsidRPr="00BD4E56">
        <w:rPr>
          <w:sz w:val="24"/>
          <w:szCs w:val="24"/>
          <w:lang w:val="lv-LV"/>
        </w:rPr>
        <w:t>.</w:t>
      </w:r>
      <w:r>
        <w:rPr>
          <w:sz w:val="24"/>
          <w:szCs w:val="24"/>
          <w:lang w:val="lv-LV"/>
        </w:rPr>
        <w:t>13</w:t>
      </w:r>
      <w:r w:rsidRPr="00BD4E56">
        <w:rPr>
          <w:sz w:val="24"/>
          <w:szCs w:val="24"/>
          <w:lang w:val="lv-LV"/>
        </w:rPr>
        <w:t>. att. sastāv no diviem kustīgajiem kontaktiem M un N, no kontaktoriem K1 un K2, un no reaktora R. Reaktora tinuma viduspunkts s</w:t>
      </w:r>
      <w:r w:rsidRPr="00BD4E56">
        <w:rPr>
          <w:sz w:val="24"/>
          <w:szCs w:val="24"/>
          <w:lang w:val="lv-LV"/>
        </w:rPr>
        <w:t>a</w:t>
      </w:r>
      <w:r w:rsidRPr="00BD4E56">
        <w:rPr>
          <w:sz w:val="24"/>
          <w:szCs w:val="24"/>
          <w:lang w:val="lv-LV"/>
        </w:rPr>
        <w:t>vienots ar transformatora tinuma neregulējamo daļu. Normāli strādājot, slodzes strāva sadalās vienmērīgi starp reaktora abām daļām (pusēm), tādēļ magnētiskā plūsma reakt</w:t>
      </w:r>
      <w:r w:rsidRPr="00BD4E56">
        <w:rPr>
          <w:sz w:val="24"/>
          <w:szCs w:val="24"/>
          <w:lang w:val="lv-LV"/>
        </w:rPr>
        <w:t>o</w:t>
      </w:r>
      <w:r w:rsidRPr="00BD4E56">
        <w:rPr>
          <w:sz w:val="24"/>
          <w:szCs w:val="24"/>
          <w:lang w:val="lv-LV"/>
        </w:rPr>
        <w:t>rā ir maza un reaktora pretestība niecīga, rezultātā arī sprieguma zudumi reaktorā ir n</w:t>
      </w:r>
      <w:r w:rsidRPr="00BD4E56">
        <w:rPr>
          <w:sz w:val="24"/>
          <w:szCs w:val="24"/>
          <w:lang w:val="lv-LV"/>
        </w:rPr>
        <w:t>e</w:t>
      </w:r>
      <w:r w:rsidRPr="00BD4E56">
        <w:rPr>
          <w:sz w:val="24"/>
          <w:szCs w:val="24"/>
          <w:lang w:val="lv-LV"/>
        </w:rPr>
        <w:t>lieli.</w:t>
      </w:r>
    </w:p>
    <w:p w:rsidR="00AF6846" w:rsidRPr="00BD4E56" w:rsidRDefault="00AF6846" w:rsidP="00AF6846">
      <w:pPr>
        <w:ind w:firstLine="397"/>
        <w:jc w:val="both"/>
        <w:rPr>
          <w:sz w:val="24"/>
          <w:szCs w:val="24"/>
          <w:lang w:val="lv-LV"/>
        </w:rPr>
      </w:pPr>
      <w:r w:rsidRPr="00BD4E56">
        <w:rPr>
          <w:sz w:val="24"/>
          <w:szCs w:val="24"/>
          <w:lang w:val="lv-LV"/>
        </w:rPr>
        <w:t>Pārslēdzot transformatora pakāpes, piem., no 2 uz 1, atslēdz kontaktoru K1 un ku</w:t>
      </w:r>
      <w:r w:rsidRPr="00BD4E56">
        <w:rPr>
          <w:sz w:val="24"/>
          <w:szCs w:val="24"/>
          <w:lang w:val="lv-LV"/>
        </w:rPr>
        <w:t>s</w:t>
      </w:r>
      <w:r w:rsidRPr="00BD4E56">
        <w:rPr>
          <w:sz w:val="24"/>
          <w:szCs w:val="24"/>
          <w:lang w:val="lv-LV"/>
        </w:rPr>
        <w:t xml:space="preserve">tīgo kontaktu M pārvieto uz nozarojuma izvadu 1. Pēc tam ieslēdz kontaktam K1 darbā. Šajā momentā tinuma sekcija 1-2 ir noslogota caur reaktora R pretestību un tajā plūst izlīdzinošā strāva </w:t>
      </w:r>
      <w:r w:rsidRPr="00BD4E56">
        <w:rPr>
          <w:position w:val="-12"/>
          <w:sz w:val="24"/>
          <w:szCs w:val="24"/>
          <w:lang w:val="lv-LV"/>
        </w:rPr>
        <w:object w:dxaOrig="380" w:dyaOrig="380">
          <v:shape id="_x0000_i1642" type="#_x0000_t75" style="width:18.7pt;height:18.7pt" o:ole="">
            <v:imagedata r:id="rId1641" o:title=""/>
          </v:shape>
          <o:OLEObject Type="Embed" ProgID="Equation.3" ShapeID="_x0000_i1642" DrawAspect="Content" ObjectID="_1391504738" r:id="rId1642"/>
        </w:object>
      </w:r>
    </w:p>
    <w:p w:rsidR="00AF6846" w:rsidRPr="00BD4E56" w:rsidRDefault="00AF6846" w:rsidP="00AF6846">
      <w:pPr>
        <w:ind w:firstLine="397"/>
        <w:jc w:val="both"/>
        <w:rPr>
          <w:sz w:val="24"/>
          <w:szCs w:val="24"/>
          <w:lang w:val="lv-LV"/>
        </w:rPr>
      </w:pPr>
      <w:r w:rsidRPr="00BD4E56">
        <w:rPr>
          <w:sz w:val="24"/>
          <w:szCs w:val="24"/>
          <w:lang w:val="lv-LV"/>
        </w:rPr>
        <w:t>Ievērojama reaktora induktīvā pretestība X</w:t>
      </w:r>
      <w:r w:rsidRPr="00BD4E56">
        <w:rPr>
          <w:sz w:val="24"/>
          <w:szCs w:val="24"/>
          <w:vertAlign w:val="subscript"/>
          <w:lang w:val="lv-LV"/>
        </w:rPr>
        <w:t>R</w:t>
      </w:r>
      <w:r w:rsidRPr="00BD4E56">
        <w:rPr>
          <w:sz w:val="24"/>
          <w:szCs w:val="24"/>
          <w:lang w:val="lv-LV"/>
        </w:rPr>
        <w:t xml:space="preserve"> ierobežo izlīdzinošo strāvu </w:t>
      </w:r>
      <w:r w:rsidRPr="00BD4E56">
        <w:rPr>
          <w:position w:val="-12"/>
          <w:sz w:val="24"/>
          <w:szCs w:val="24"/>
          <w:lang w:val="lv-LV"/>
        </w:rPr>
        <w:object w:dxaOrig="320" w:dyaOrig="380">
          <v:shape id="_x0000_i1643" type="#_x0000_t75" style="width:15.9pt;height:18.7pt" o:ole="">
            <v:imagedata r:id="rId1643" o:title=""/>
          </v:shape>
          <o:OLEObject Type="Embed" ProgID="Equation.3" ShapeID="_x0000_i1643" DrawAspect="Content" ObjectID="_1391504739" r:id="rId1644"/>
        </w:object>
      </w:r>
      <w:r w:rsidRPr="00BD4E56">
        <w:rPr>
          <w:sz w:val="24"/>
          <w:szCs w:val="24"/>
          <w:lang w:val="lv-LV"/>
        </w:rPr>
        <w:t xml:space="preserve">, kura rodas tinuma sekcijas 1-2 sprieguma klātbūtnē. Reaktora pretestība šai gadījumā ir liela tādēļ, ka strāvas virziens abās reaktora dalās ir vienāds. Rezultātā kopējā magnētiskā plūsma reaktorā ir liela un reaktora pretestību palielina. Šādi tiek ierobežota izlīdzinošā strāva </w:t>
      </w:r>
      <w:r w:rsidRPr="00E265B8">
        <w:rPr>
          <w:i/>
          <w:sz w:val="24"/>
          <w:szCs w:val="24"/>
          <w:lang w:val="lv-LV"/>
        </w:rPr>
        <w:t>I</w:t>
      </w:r>
      <w:r w:rsidRPr="00E265B8">
        <w:rPr>
          <w:i/>
          <w:sz w:val="24"/>
          <w:szCs w:val="24"/>
          <w:vertAlign w:val="subscript"/>
          <w:lang w:val="lv-LV"/>
        </w:rPr>
        <w:t>izl</w:t>
      </w:r>
      <w:r w:rsidRPr="00BD4E56">
        <w:rPr>
          <w:sz w:val="24"/>
          <w:szCs w:val="24"/>
          <w:lang w:val="lv-LV"/>
        </w:rPr>
        <w:t xml:space="preserve"> un netiek pārslogoti nozarojuma pakāpes tinumi. Pēc tam atslēdz kontaktora K2, pārvieto kustīgo kontaktu N uz nozarojuma izvadu 1 un ieslēdz atpakaļ kontaktoru K2.</w:t>
      </w:r>
    </w:p>
    <w:p w:rsidR="00AF6846" w:rsidRPr="00BD4E56" w:rsidRDefault="00AF6846" w:rsidP="00AF6846">
      <w:pPr>
        <w:ind w:firstLine="397"/>
        <w:jc w:val="both"/>
        <w:rPr>
          <w:sz w:val="24"/>
          <w:szCs w:val="24"/>
          <w:lang w:val="lv-LV"/>
        </w:rPr>
      </w:pPr>
      <w:r w:rsidRPr="00BD4E56">
        <w:rPr>
          <w:sz w:val="24"/>
          <w:szCs w:val="24"/>
          <w:lang w:val="lv-LV"/>
        </w:rPr>
        <w:t>RZS izmantošana dod iespēju pārslēgt automātiski nozarojumu pakāpes, izmainīt transformācijas koeficientu zem slodzes diennakts laikā un rezultātā nodrošināt sask</w:t>
      </w:r>
      <w:r w:rsidRPr="00BD4E56">
        <w:rPr>
          <w:sz w:val="24"/>
          <w:szCs w:val="24"/>
          <w:lang w:val="lv-LV"/>
        </w:rPr>
        <w:t>a</w:t>
      </w:r>
      <w:r w:rsidRPr="00BD4E56">
        <w:rPr>
          <w:sz w:val="24"/>
          <w:szCs w:val="24"/>
          <w:lang w:val="lv-LV"/>
        </w:rPr>
        <w:lastRenderedPageBreak/>
        <w:t>ņoto  sprieguma  regulēšanu elektriskā</w:t>
      </w:r>
      <w:r>
        <w:rPr>
          <w:sz w:val="24"/>
          <w:szCs w:val="24"/>
          <w:lang w:val="lv-LV"/>
        </w:rPr>
        <w:t xml:space="preserve"> sadales tīkla barošanas centrā</w:t>
      </w:r>
      <w:r w:rsidRPr="00BD4E56">
        <w:rPr>
          <w:sz w:val="24"/>
          <w:szCs w:val="24"/>
          <w:lang w:val="lv-LV"/>
        </w:rPr>
        <w:t>.</w:t>
      </w:r>
    </w:p>
    <w:p w:rsidR="00AF6846" w:rsidRPr="00BD4E56" w:rsidRDefault="00AF6846" w:rsidP="00AF6846">
      <w:pPr>
        <w:ind w:firstLine="397"/>
        <w:jc w:val="both"/>
        <w:rPr>
          <w:sz w:val="24"/>
          <w:szCs w:val="24"/>
          <w:lang w:val="lv-LV"/>
        </w:rPr>
      </w:pPr>
    </w:p>
    <w:tbl>
      <w:tblPr>
        <w:tblW w:w="0" w:type="auto"/>
        <w:tblLook w:val="01E0"/>
      </w:tblPr>
      <w:tblGrid>
        <w:gridCol w:w="4806"/>
        <w:gridCol w:w="3914"/>
      </w:tblGrid>
      <w:tr w:rsidR="00AF6846" w:rsidRPr="00966414" w:rsidTr="00AF6846">
        <w:tc>
          <w:tcPr>
            <w:tcW w:w="4760" w:type="dxa"/>
          </w:tcPr>
          <w:p w:rsidR="00AF6846" w:rsidRDefault="00394A75" w:rsidP="00AF6846">
            <w:pPr>
              <w:jc w:val="both"/>
              <w:rPr>
                <w:sz w:val="24"/>
                <w:szCs w:val="24"/>
                <w:lang w:val="lv-LV"/>
              </w:rPr>
            </w:pPr>
            <w:r>
              <w:rPr>
                <w:noProof/>
                <w:sz w:val="24"/>
                <w:szCs w:val="24"/>
                <w:lang w:val="lv-LV" w:eastAsia="lv-LV"/>
              </w:rPr>
              <w:pict>
                <v:shape id="_x0000_s1116" type="#_x0000_t202" style="position:absolute;left:0;text-align:left;margin-left:182.55pt;margin-top:133.5pt;width:8.05pt;height:16.1pt;z-index:251699200" stroked="f">
                  <v:textbox>
                    <w:txbxContent>
                      <w:p w:rsidR="001659A0" w:rsidRDefault="001659A0" w:rsidP="00AF6846"/>
                    </w:txbxContent>
                  </v:textbox>
                </v:shape>
              </w:pict>
            </w:r>
            <w:r>
              <w:rPr>
                <w:noProof/>
                <w:sz w:val="24"/>
                <w:szCs w:val="24"/>
                <w:lang w:val="lv-LV" w:eastAsia="lv-LV"/>
              </w:rPr>
              <w:pict>
                <v:shape id="_x0000_s1115" type="#_x0000_t202" style="position:absolute;left:0;text-align:left;margin-left:214.25pt;margin-top:34.1pt;width:18.8pt;height:25.25pt;z-index:251698176" stroked="f">
                  <v:textbox>
                    <w:txbxContent>
                      <w:p w:rsidR="001659A0" w:rsidRDefault="001659A0" w:rsidP="00AF6846"/>
                    </w:txbxContent>
                  </v:textbox>
                </v:shape>
              </w:pict>
            </w:r>
            <w:r w:rsidR="00AF6846">
              <w:rPr>
                <w:noProof/>
                <w:sz w:val="24"/>
                <w:szCs w:val="24"/>
                <w:lang w:val="lv-LV" w:eastAsia="lv-LV"/>
              </w:rPr>
              <w:drawing>
                <wp:inline distT="0" distB="0" distL="0" distR="0">
                  <wp:extent cx="2886075" cy="2733675"/>
                  <wp:effectExtent l="19050" t="0" r="9525" b="0"/>
                  <wp:docPr id="29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645" cstate="print">
                            <a:lum bright="-32000" contrast="54000"/>
                            <a:grayscl/>
                          </a:blip>
                          <a:srcRect/>
                          <a:stretch>
                            <a:fillRect/>
                          </a:stretch>
                        </pic:blipFill>
                        <pic:spPr bwMode="auto">
                          <a:xfrm>
                            <a:off x="0" y="0"/>
                            <a:ext cx="2886075" cy="2733675"/>
                          </a:xfrm>
                          <a:prstGeom prst="rect">
                            <a:avLst/>
                          </a:prstGeom>
                          <a:noFill/>
                          <a:ln w="9525">
                            <a:noFill/>
                            <a:miter lim="800000"/>
                            <a:headEnd/>
                            <a:tailEnd/>
                          </a:ln>
                        </pic:spPr>
                      </pic:pic>
                    </a:graphicData>
                  </a:graphic>
                </wp:inline>
              </w:drawing>
            </w:r>
          </w:p>
          <w:p w:rsidR="00AF6846" w:rsidRPr="00FC10B4" w:rsidRDefault="00AF6846" w:rsidP="00AF6846">
            <w:pPr>
              <w:jc w:val="both"/>
              <w:rPr>
                <w:sz w:val="24"/>
                <w:szCs w:val="24"/>
                <w:lang w:val="lv-LV"/>
              </w:rPr>
            </w:pPr>
          </w:p>
        </w:tc>
        <w:tc>
          <w:tcPr>
            <w:tcW w:w="4527" w:type="dxa"/>
          </w:tcPr>
          <w:p w:rsidR="00AF6846" w:rsidRPr="00FC10B4" w:rsidRDefault="00AF6846" w:rsidP="00AF6846">
            <w:pPr>
              <w:jc w:val="both"/>
              <w:rPr>
                <w:sz w:val="22"/>
                <w:szCs w:val="22"/>
                <w:lang w:val="lv-LV"/>
              </w:rPr>
            </w:pPr>
          </w:p>
          <w:p w:rsidR="00AF6846" w:rsidRPr="00FC10B4" w:rsidRDefault="00AF6846" w:rsidP="00AF6846">
            <w:pPr>
              <w:jc w:val="both"/>
              <w:rPr>
                <w:sz w:val="22"/>
                <w:szCs w:val="22"/>
                <w:lang w:val="lv-LV"/>
              </w:rPr>
            </w:pPr>
          </w:p>
          <w:p w:rsidR="00AF6846" w:rsidRPr="00FC10B4" w:rsidRDefault="00AF6846" w:rsidP="00AF6846">
            <w:pPr>
              <w:jc w:val="both"/>
              <w:rPr>
                <w:sz w:val="22"/>
                <w:szCs w:val="22"/>
                <w:lang w:val="lv-LV"/>
              </w:rPr>
            </w:pPr>
          </w:p>
          <w:p w:rsidR="00AF6846" w:rsidRPr="00FC10B4" w:rsidRDefault="00AF6846" w:rsidP="00AF6846">
            <w:pPr>
              <w:jc w:val="both"/>
              <w:rPr>
                <w:sz w:val="22"/>
                <w:szCs w:val="22"/>
                <w:lang w:val="lv-LV"/>
              </w:rPr>
            </w:pPr>
          </w:p>
          <w:p w:rsidR="00AF6846" w:rsidRDefault="00AF6846" w:rsidP="00AF6846">
            <w:pPr>
              <w:jc w:val="both"/>
              <w:rPr>
                <w:sz w:val="22"/>
                <w:szCs w:val="22"/>
                <w:lang w:val="lv-LV"/>
              </w:rPr>
            </w:pPr>
          </w:p>
          <w:p w:rsidR="00AF6846" w:rsidRDefault="00AF6846" w:rsidP="00AF6846">
            <w:pPr>
              <w:jc w:val="both"/>
              <w:rPr>
                <w:sz w:val="22"/>
                <w:szCs w:val="22"/>
                <w:lang w:val="lv-LV"/>
              </w:rPr>
            </w:pPr>
          </w:p>
          <w:p w:rsidR="00AF6846" w:rsidRDefault="00AF6846" w:rsidP="00AF6846">
            <w:pPr>
              <w:jc w:val="both"/>
              <w:rPr>
                <w:sz w:val="22"/>
                <w:szCs w:val="22"/>
                <w:lang w:val="lv-LV"/>
              </w:rPr>
            </w:pPr>
          </w:p>
          <w:p w:rsidR="00AF6846" w:rsidRDefault="00AF6846" w:rsidP="00AF6846">
            <w:pPr>
              <w:jc w:val="both"/>
              <w:rPr>
                <w:sz w:val="22"/>
                <w:szCs w:val="22"/>
                <w:lang w:val="lv-LV"/>
              </w:rPr>
            </w:pPr>
          </w:p>
          <w:p w:rsidR="00AF6846" w:rsidRPr="00FC10B4" w:rsidRDefault="00AF6846" w:rsidP="00AF6846">
            <w:pPr>
              <w:jc w:val="both"/>
              <w:rPr>
                <w:sz w:val="22"/>
                <w:szCs w:val="22"/>
                <w:lang w:val="lv-LV"/>
              </w:rPr>
            </w:pPr>
            <w:r>
              <w:rPr>
                <w:sz w:val="22"/>
                <w:szCs w:val="22"/>
                <w:lang w:val="lv-LV"/>
              </w:rPr>
              <w:t xml:space="preserve">8.13. </w:t>
            </w:r>
            <w:r w:rsidRPr="00FC10B4">
              <w:rPr>
                <w:sz w:val="22"/>
                <w:szCs w:val="22"/>
                <w:lang w:val="lv-LV"/>
              </w:rPr>
              <w:t>att. Transformatora ar RZS shēma</w:t>
            </w:r>
          </w:p>
          <w:p w:rsidR="00AF6846" w:rsidRPr="00FC10B4" w:rsidRDefault="00AF6846" w:rsidP="00AF6846">
            <w:pPr>
              <w:jc w:val="both"/>
              <w:rPr>
                <w:sz w:val="24"/>
                <w:szCs w:val="24"/>
                <w:lang w:val="lv-LV"/>
              </w:rPr>
            </w:pPr>
          </w:p>
        </w:tc>
      </w:tr>
    </w:tbl>
    <w:p w:rsidR="00AF6846" w:rsidRPr="00B01D05" w:rsidRDefault="00AF6846" w:rsidP="00AF6846">
      <w:pPr>
        <w:shd w:val="clear" w:color="auto" w:fill="FFFFFF"/>
        <w:ind w:firstLine="397"/>
        <w:rPr>
          <w:b/>
          <w:sz w:val="24"/>
          <w:szCs w:val="24"/>
          <w:lang w:val="lv-LV"/>
        </w:rPr>
      </w:pPr>
      <w:r>
        <w:rPr>
          <w:b/>
          <w:color w:val="000000"/>
          <w:spacing w:val="13"/>
          <w:sz w:val="24"/>
          <w:szCs w:val="24"/>
          <w:lang w:val="lv-LV"/>
        </w:rPr>
        <w:t>8</w:t>
      </w:r>
      <w:r w:rsidRPr="00B01D05">
        <w:rPr>
          <w:b/>
          <w:color w:val="000000"/>
          <w:spacing w:val="13"/>
          <w:sz w:val="24"/>
          <w:szCs w:val="24"/>
          <w:lang w:val="lv-LV"/>
        </w:rPr>
        <w:t>.</w:t>
      </w:r>
      <w:r>
        <w:rPr>
          <w:b/>
          <w:color w:val="000000"/>
          <w:spacing w:val="13"/>
          <w:sz w:val="24"/>
          <w:szCs w:val="24"/>
          <w:lang w:val="lv-LV"/>
        </w:rPr>
        <w:t>5</w:t>
      </w:r>
      <w:r w:rsidRPr="00B01D05">
        <w:rPr>
          <w:b/>
          <w:color w:val="000000"/>
          <w:spacing w:val="13"/>
          <w:sz w:val="24"/>
          <w:szCs w:val="24"/>
          <w:lang w:val="lv-LV"/>
        </w:rPr>
        <w:t>. S</w:t>
      </w:r>
      <w:r>
        <w:rPr>
          <w:b/>
          <w:color w:val="000000"/>
          <w:spacing w:val="13"/>
          <w:sz w:val="24"/>
          <w:szCs w:val="24"/>
          <w:lang w:val="lv-LV"/>
        </w:rPr>
        <w:t>PRI</w:t>
      </w:r>
      <w:r w:rsidR="00A834DD">
        <w:rPr>
          <w:b/>
          <w:color w:val="000000"/>
          <w:spacing w:val="13"/>
          <w:sz w:val="24"/>
          <w:szCs w:val="24"/>
          <w:lang w:val="lv-LV"/>
        </w:rPr>
        <w:t>E</w:t>
      </w:r>
      <w:r>
        <w:rPr>
          <w:b/>
          <w:color w:val="000000"/>
          <w:spacing w:val="13"/>
          <w:sz w:val="24"/>
          <w:szCs w:val="24"/>
          <w:lang w:val="lv-LV"/>
        </w:rPr>
        <w:t>GUMA NOVIRŽU TABULAS SASTĀDĪŠANA.</w:t>
      </w:r>
    </w:p>
    <w:p w:rsidR="00AF6846" w:rsidRDefault="00AF6846" w:rsidP="00AF6846">
      <w:pPr>
        <w:shd w:val="clear" w:color="auto" w:fill="FFFFFF"/>
        <w:ind w:firstLine="397"/>
        <w:jc w:val="both"/>
        <w:rPr>
          <w:color w:val="000000"/>
          <w:spacing w:val="10"/>
          <w:sz w:val="24"/>
          <w:szCs w:val="24"/>
          <w:lang w:val="lv-LV"/>
        </w:rPr>
      </w:pPr>
    </w:p>
    <w:p w:rsidR="00AF6846" w:rsidRPr="00075951" w:rsidRDefault="00AF6846" w:rsidP="00AF6846">
      <w:pPr>
        <w:ind w:firstLine="397"/>
        <w:jc w:val="both"/>
        <w:rPr>
          <w:sz w:val="24"/>
          <w:szCs w:val="24"/>
          <w:lang w:val="lv-LV"/>
        </w:rPr>
      </w:pPr>
      <w:r w:rsidRPr="00075951">
        <w:rPr>
          <w:sz w:val="24"/>
          <w:szCs w:val="24"/>
          <w:lang w:val="lv-LV"/>
        </w:rPr>
        <w:t>Lai noteiktu sprieguma zuduma pieļaujamo lielumu un pa</w:t>
      </w:r>
      <w:r w:rsidRPr="00075951">
        <w:rPr>
          <w:sz w:val="24"/>
          <w:szCs w:val="24"/>
          <w:lang w:val="lv-LV"/>
        </w:rPr>
        <w:softHyphen/>
        <w:t>reizi izvēlētos transform</w:t>
      </w:r>
      <w:r w:rsidRPr="00075951">
        <w:rPr>
          <w:sz w:val="24"/>
          <w:szCs w:val="24"/>
          <w:lang w:val="lv-LV"/>
        </w:rPr>
        <w:t>a</w:t>
      </w:r>
      <w:r w:rsidRPr="00075951">
        <w:rPr>
          <w:sz w:val="24"/>
          <w:szCs w:val="24"/>
          <w:lang w:val="lv-LV"/>
        </w:rPr>
        <w:t>tora sprieguma regulatora stāvokli patērē</w:t>
      </w:r>
      <w:r w:rsidRPr="00075951">
        <w:rPr>
          <w:sz w:val="24"/>
          <w:szCs w:val="24"/>
          <w:lang w:val="lv-LV"/>
        </w:rPr>
        <w:softHyphen/>
        <w:t>tāju apakšstacijā, nepieciešams sastādīt spri</w:t>
      </w:r>
      <w:r w:rsidRPr="00075951">
        <w:rPr>
          <w:sz w:val="24"/>
          <w:szCs w:val="24"/>
          <w:lang w:val="lv-LV"/>
        </w:rPr>
        <w:t>e</w:t>
      </w:r>
      <w:r w:rsidRPr="00075951">
        <w:rPr>
          <w:sz w:val="24"/>
          <w:szCs w:val="24"/>
          <w:lang w:val="lv-LV"/>
        </w:rPr>
        <w:t>guma noviržu tabulu.</w:t>
      </w:r>
    </w:p>
    <w:p w:rsidR="00AF6846" w:rsidRPr="00075951" w:rsidRDefault="00AF6846" w:rsidP="00AF6846">
      <w:pPr>
        <w:ind w:firstLine="397"/>
        <w:jc w:val="both"/>
        <w:rPr>
          <w:sz w:val="24"/>
          <w:szCs w:val="24"/>
          <w:lang w:val="lv-LV"/>
        </w:rPr>
      </w:pPr>
      <w:r w:rsidRPr="00075951">
        <w:rPr>
          <w:sz w:val="24"/>
          <w:szCs w:val="24"/>
          <w:lang w:val="lv-LV"/>
        </w:rPr>
        <w:t>Apskatām konkrētu gadījumu. 110/20 kV transformatoru apakš</w:t>
      </w:r>
      <w:r w:rsidRPr="00075951">
        <w:rPr>
          <w:sz w:val="24"/>
          <w:szCs w:val="24"/>
          <w:lang w:val="lv-LV"/>
        </w:rPr>
        <w:softHyphen/>
        <w:t>stacijas 20 kV līnija baro 20/0,4 kV apakšstaciju. 110/20 kV apakš</w:t>
      </w:r>
      <w:r w:rsidRPr="00075951">
        <w:rPr>
          <w:sz w:val="24"/>
          <w:szCs w:val="24"/>
          <w:lang w:val="lv-LV"/>
        </w:rPr>
        <w:softHyphen/>
        <w:t>stacijā 20 kV kopnēs spriegums maksim</w:t>
      </w:r>
      <w:r w:rsidRPr="00075951">
        <w:rPr>
          <w:sz w:val="24"/>
          <w:szCs w:val="24"/>
          <w:lang w:val="lv-LV"/>
        </w:rPr>
        <w:t>ā</w:t>
      </w:r>
      <w:r w:rsidRPr="00075951">
        <w:rPr>
          <w:sz w:val="24"/>
          <w:szCs w:val="24"/>
          <w:lang w:val="lv-LV"/>
        </w:rPr>
        <w:t>lās slodzes laikā ir 21,6 kV, bet minimālās slodzes laikā — 20,8 kV. 20 kV līnijā spri</w:t>
      </w:r>
      <w:r w:rsidRPr="00075951">
        <w:rPr>
          <w:sz w:val="24"/>
          <w:szCs w:val="24"/>
          <w:lang w:val="lv-LV"/>
        </w:rPr>
        <w:t>e</w:t>
      </w:r>
      <w:r w:rsidRPr="00075951">
        <w:rPr>
          <w:sz w:val="24"/>
          <w:szCs w:val="24"/>
          <w:lang w:val="lv-LV"/>
        </w:rPr>
        <w:t>guma zu</w:t>
      </w:r>
      <w:r w:rsidRPr="00075951">
        <w:rPr>
          <w:sz w:val="24"/>
          <w:szCs w:val="24"/>
          <w:lang w:val="lv-LV"/>
        </w:rPr>
        <w:softHyphen/>
        <w:t>dums maksimālās slodzes laikā ir 2 %. Sprieguma zudums 20/0,4 kV transfo</w:t>
      </w:r>
      <w:r w:rsidRPr="00075951">
        <w:rPr>
          <w:sz w:val="24"/>
          <w:szCs w:val="24"/>
          <w:lang w:val="lv-LV"/>
        </w:rPr>
        <w:t>r</w:t>
      </w:r>
      <w:r w:rsidRPr="00075951">
        <w:rPr>
          <w:sz w:val="24"/>
          <w:szCs w:val="24"/>
          <w:lang w:val="lv-LV"/>
        </w:rPr>
        <w:t>matorā maksimālās slodzes režīmā ir 4,8 %  (</w:t>
      </w:r>
      <w:r>
        <w:rPr>
          <w:sz w:val="24"/>
          <w:szCs w:val="24"/>
          <w:lang w:val="lv-LV"/>
        </w:rPr>
        <w:t>8</w:t>
      </w:r>
      <w:r w:rsidRPr="00075951">
        <w:rPr>
          <w:sz w:val="24"/>
          <w:szCs w:val="24"/>
          <w:lang w:val="lv-LV"/>
        </w:rPr>
        <w:t>.1</w:t>
      </w:r>
      <w:r>
        <w:rPr>
          <w:sz w:val="24"/>
          <w:szCs w:val="24"/>
          <w:lang w:val="lv-LV"/>
        </w:rPr>
        <w:t>4</w:t>
      </w:r>
      <w:r w:rsidRPr="00075951">
        <w:rPr>
          <w:sz w:val="24"/>
          <w:szCs w:val="24"/>
          <w:lang w:val="lv-LV"/>
        </w:rPr>
        <w:t>. att.).</w:t>
      </w:r>
    </w:p>
    <w:p w:rsidR="00AF6846" w:rsidRPr="00075951" w:rsidRDefault="00AF6846" w:rsidP="00AF6846">
      <w:pPr>
        <w:ind w:firstLine="397"/>
        <w:jc w:val="both"/>
        <w:rPr>
          <w:sz w:val="24"/>
          <w:szCs w:val="24"/>
          <w:lang w:val="lv-LV"/>
        </w:rPr>
      </w:pPr>
      <w:r w:rsidRPr="00075951">
        <w:rPr>
          <w:sz w:val="24"/>
          <w:szCs w:val="24"/>
          <w:lang w:val="lv-LV"/>
        </w:rPr>
        <w:t>Aprēķinām sprieguma novirzi 110/20 kV apakšstacijas kopnēm, un izsakām to pr</w:t>
      </w:r>
      <w:r w:rsidRPr="00075951">
        <w:rPr>
          <w:sz w:val="24"/>
          <w:szCs w:val="24"/>
          <w:lang w:val="lv-LV"/>
        </w:rPr>
        <w:t>o</w:t>
      </w:r>
      <w:r w:rsidRPr="00075951">
        <w:rPr>
          <w:sz w:val="24"/>
          <w:szCs w:val="24"/>
          <w:lang w:val="lv-LV"/>
        </w:rPr>
        <w:t>centos attiecībā pret 20 kV spriegumu:</w:t>
      </w:r>
    </w:p>
    <w:p w:rsidR="00AF6846" w:rsidRPr="00075951" w:rsidRDefault="00AF6846" w:rsidP="00AF6846">
      <w:pPr>
        <w:ind w:firstLine="397"/>
        <w:rPr>
          <w:sz w:val="24"/>
          <w:szCs w:val="24"/>
          <w:lang w:val="lv-LV"/>
        </w:rPr>
      </w:pPr>
      <w:r w:rsidRPr="00075951">
        <w:rPr>
          <w:sz w:val="24"/>
          <w:szCs w:val="24"/>
          <w:lang w:val="lv-LV"/>
        </w:rPr>
        <w:t xml:space="preserve">                             </w:t>
      </w:r>
      <w:r>
        <w:rPr>
          <w:noProof/>
          <w:sz w:val="24"/>
          <w:szCs w:val="24"/>
          <w:lang w:val="lv-LV" w:eastAsia="lv-LV"/>
        </w:rPr>
        <w:drawing>
          <wp:inline distT="0" distB="0" distL="0" distR="0">
            <wp:extent cx="1953260" cy="387985"/>
            <wp:effectExtent l="0" t="0" r="0" b="0"/>
            <wp:docPr id="1495" name="Picture 1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5"/>
                    <pic:cNvPicPr>
                      <a:picLocks noChangeAspect="1" noChangeArrowheads="1"/>
                    </pic:cNvPicPr>
                  </pic:nvPicPr>
                  <pic:blipFill>
                    <a:blip r:embed="rId1646" cstate="print"/>
                    <a:srcRect/>
                    <a:stretch>
                      <a:fillRect/>
                    </a:stretch>
                  </pic:blipFill>
                  <pic:spPr bwMode="auto">
                    <a:xfrm>
                      <a:off x="0" y="0"/>
                      <a:ext cx="1953260" cy="387985"/>
                    </a:xfrm>
                    <a:prstGeom prst="rect">
                      <a:avLst/>
                    </a:prstGeom>
                    <a:noFill/>
                    <a:ln w="9525">
                      <a:noFill/>
                      <a:miter lim="800000"/>
                      <a:headEnd/>
                      <a:tailEnd/>
                    </a:ln>
                  </pic:spPr>
                </pic:pic>
              </a:graphicData>
            </a:graphic>
          </wp:inline>
        </w:drawing>
      </w:r>
    </w:p>
    <w:p w:rsidR="00AF6846" w:rsidRDefault="00AF6846" w:rsidP="00AF6846">
      <w:pPr>
        <w:ind w:firstLine="397"/>
        <w:rPr>
          <w:sz w:val="24"/>
          <w:szCs w:val="24"/>
          <w:lang w:val="lv-LV"/>
        </w:rPr>
      </w:pPr>
      <w:r w:rsidRPr="00075951">
        <w:rPr>
          <w:sz w:val="24"/>
          <w:szCs w:val="24"/>
          <w:lang w:val="lv-LV"/>
        </w:rPr>
        <w:t xml:space="preserve">                             </w:t>
      </w:r>
      <w:r>
        <w:rPr>
          <w:noProof/>
          <w:sz w:val="24"/>
          <w:szCs w:val="24"/>
          <w:lang w:val="lv-LV" w:eastAsia="lv-LV"/>
        </w:rPr>
        <w:drawing>
          <wp:inline distT="0" distB="0" distL="0" distR="0">
            <wp:extent cx="1916430" cy="387985"/>
            <wp:effectExtent l="0" t="0" r="0" b="0"/>
            <wp:docPr id="1496" name="Picture 1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6"/>
                    <pic:cNvPicPr>
                      <a:picLocks noChangeAspect="1" noChangeArrowheads="1"/>
                    </pic:cNvPicPr>
                  </pic:nvPicPr>
                  <pic:blipFill>
                    <a:blip r:embed="rId1647" cstate="print"/>
                    <a:srcRect/>
                    <a:stretch>
                      <a:fillRect/>
                    </a:stretch>
                  </pic:blipFill>
                  <pic:spPr bwMode="auto">
                    <a:xfrm>
                      <a:off x="0" y="0"/>
                      <a:ext cx="1916430" cy="387985"/>
                    </a:xfrm>
                    <a:prstGeom prst="rect">
                      <a:avLst/>
                    </a:prstGeom>
                    <a:noFill/>
                    <a:ln w="9525">
                      <a:noFill/>
                      <a:miter lim="800000"/>
                      <a:headEnd/>
                      <a:tailEnd/>
                    </a:ln>
                  </pic:spPr>
                </pic:pic>
              </a:graphicData>
            </a:graphic>
          </wp:inline>
        </w:drawing>
      </w:r>
    </w:p>
    <w:p w:rsidR="00AF6846" w:rsidRPr="00E265B8" w:rsidRDefault="00AF6846" w:rsidP="00AF6846">
      <w:pPr>
        <w:shd w:val="clear" w:color="auto" w:fill="FFFFFF"/>
        <w:ind w:firstLine="397"/>
        <w:jc w:val="both"/>
        <w:rPr>
          <w:color w:val="000000"/>
          <w:sz w:val="24"/>
          <w:szCs w:val="24"/>
          <w:lang w:val="lv-LV"/>
        </w:rPr>
      </w:pPr>
      <w:r w:rsidRPr="00E265B8">
        <w:rPr>
          <w:color w:val="000000"/>
          <w:sz w:val="24"/>
          <w:szCs w:val="24"/>
          <w:lang w:val="lv-LV"/>
        </w:rPr>
        <w:t>Pieņemam, ka sprieguma regulatoru 20/0,4 kV transformatoram iestādām vidējā stāvoklī. Sastādām sprieguma noviržu tabulu, lai noteiktu pieļaujamo sprieguma zud</w:t>
      </w:r>
      <w:r w:rsidRPr="00E265B8">
        <w:rPr>
          <w:color w:val="000000"/>
          <w:sz w:val="24"/>
          <w:szCs w:val="24"/>
          <w:lang w:val="lv-LV"/>
        </w:rPr>
        <w:t>u</w:t>
      </w:r>
      <w:r w:rsidRPr="00E265B8">
        <w:rPr>
          <w:color w:val="000000"/>
          <w:sz w:val="24"/>
          <w:szCs w:val="24"/>
          <w:lang w:val="lv-LV"/>
        </w:rPr>
        <w:t>mu zemsprieguma tīklā (8.2. tab.).</w:t>
      </w:r>
    </w:p>
    <w:p w:rsidR="00AF6846" w:rsidRPr="00E265B8" w:rsidRDefault="00AF6846" w:rsidP="00AF6846">
      <w:pPr>
        <w:shd w:val="clear" w:color="auto" w:fill="FFFFFF"/>
        <w:ind w:firstLine="397"/>
        <w:jc w:val="both"/>
        <w:rPr>
          <w:color w:val="000000"/>
          <w:sz w:val="24"/>
          <w:szCs w:val="24"/>
          <w:lang w:val="lv-LV"/>
        </w:rPr>
      </w:pPr>
      <w:r w:rsidRPr="00E265B8">
        <w:rPr>
          <w:color w:val="000000"/>
          <w:sz w:val="24"/>
          <w:szCs w:val="24"/>
          <w:lang w:val="lv-LV"/>
        </w:rPr>
        <w:t>Minimālās slodzes gadījumā visaugstākais spriegums ir patērētājam, kurš atrodas vistuvāk transformatoru apakšstacijai, tāpēc jāpārbauda, vai sprieguma novirze pie pat</w:t>
      </w:r>
      <w:r w:rsidRPr="00E265B8">
        <w:rPr>
          <w:color w:val="000000"/>
          <w:sz w:val="24"/>
          <w:szCs w:val="24"/>
          <w:lang w:val="lv-LV"/>
        </w:rPr>
        <w:t>ē</w:t>
      </w:r>
      <w:r w:rsidRPr="00E265B8">
        <w:rPr>
          <w:color w:val="000000"/>
          <w:sz w:val="24"/>
          <w:szCs w:val="24"/>
          <w:lang w:val="lv-LV"/>
        </w:rPr>
        <w:t>rētāja, kurš atrodas vis</w:t>
      </w:r>
      <w:r w:rsidRPr="00E265B8">
        <w:rPr>
          <w:color w:val="000000"/>
          <w:sz w:val="24"/>
          <w:szCs w:val="24"/>
          <w:lang w:val="lv-LV"/>
        </w:rPr>
        <w:softHyphen/>
        <w:t>tuvāk transformatoram, nepārsniedz pieļaujamo lielumu. Kā re</w:t>
      </w:r>
      <w:r w:rsidRPr="00E265B8">
        <w:rPr>
          <w:color w:val="000000"/>
          <w:sz w:val="24"/>
          <w:szCs w:val="24"/>
          <w:lang w:val="lv-LV"/>
        </w:rPr>
        <w:softHyphen/>
        <w:t>dzams no 8.2. tabulas, sprieguma novirze ir mazāka par pieļaujamo lielumu — +7,3% &lt; +7,5 %. Transformatora sprieguma regulatora stāvoklis izraudzīts pareizi. Ja sprieguma regulatora stāvokli izvē</w:t>
      </w:r>
      <w:r w:rsidRPr="00E265B8">
        <w:rPr>
          <w:color w:val="000000"/>
          <w:sz w:val="24"/>
          <w:szCs w:val="24"/>
          <w:lang w:val="lv-LV"/>
        </w:rPr>
        <w:softHyphen/>
        <w:t>lētos tādu, lai sprieguma paaugstinājums ir +10%, sprieguma novirze minimālās slodzes laikā būtu +12,3%, kādu nedrīkst pieļaut.</w:t>
      </w:r>
    </w:p>
    <w:p w:rsidR="004B757F" w:rsidRPr="00E265B8" w:rsidRDefault="004B757F" w:rsidP="004B757F">
      <w:pPr>
        <w:shd w:val="clear" w:color="auto" w:fill="FFFFFF"/>
        <w:ind w:firstLine="397"/>
        <w:jc w:val="both"/>
        <w:rPr>
          <w:color w:val="000000"/>
          <w:sz w:val="24"/>
          <w:szCs w:val="24"/>
          <w:lang w:val="lv-LV"/>
        </w:rPr>
      </w:pPr>
      <w:r w:rsidRPr="00E265B8">
        <w:rPr>
          <w:color w:val="000000"/>
          <w:sz w:val="24"/>
          <w:szCs w:val="24"/>
          <w:lang w:val="lv-LV"/>
        </w:rPr>
        <w:t>Ja 110/20 kV apakšstacijā minimālās slodzes laikā 20 kV kopnēs spriegumu nes</w:t>
      </w:r>
      <w:r w:rsidRPr="00E265B8">
        <w:rPr>
          <w:color w:val="000000"/>
          <w:sz w:val="24"/>
          <w:szCs w:val="24"/>
          <w:lang w:val="lv-LV"/>
        </w:rPr>
        <w:t>a</w:t>
      </w:r>
      <w:r w:rsidRPr="00E265B8">
        <w:rPr>
          <w:color w:val="000000"/>
          <w:sz w:val="24"/>
          <w:szCs w:val="24"/>
          <w:lang w:val="lv-LV"/>
        </w:rPr>
        <w:t>mazinātu, spriegums pie patērētājiem pārsniegtu pieļaujamo lielumu.</w:t>
      </w:r>
    </w:p>
    <w:p w:rsidR="004B757F" w:rsidRPr="00E265B8" w:rsidRDefault="004B757F" w:rsidP="004B757F">
      <w:pPr>
        <w:shd w:val="clear" w:color="auto" w:fill="FFFFFF"/>
        <w:ind w:firstLine="397"/>
        <w:jc w:val="both"/>
        <w:rPr>
          <w:color w:val="000000"/>
          <w:sz w:val="24"/>
          <w:szCs w:val="24"/>
          <w:lang w:val="lv-LV"/>
        </w:rPr>
      </w:pPr>
      <w:r w:rsidRPr="00E265B8">
        <w:rPr>
          <w:color w:val="000000"/>
          <w:sz w:val="24"/>
          <w:szCs w:val="24"/>
          <w:lang w:val="lv-LV"/>
        </w:rPr>
        <w:t>Spriegumu noviržu tabulā minimālās slodzes ailē iekšējām insta</w:t>
      </w:r>
      <w:r w:rsidRPr="00E265B8">
        <w:rPr>
          <w:color w:val="000000"/>
          <w:sz w:val="24"/>
          <w:szCs w:val="24"/>
          <w:lang w:val="lv-LV"/>
        </w:rPr>
        <w:softHyphen/>
        <w:t>lācijām un ze</w:t>
      </w:r>
      <w:r w:rsidRPr="00E265B8">
        <w:rPr>
          <w:color w:val="000000"/>
          <w:sz w:val="24"/>
          <w:szCs w:val="24"/>
          <w:lang w:val="lv-LV"/>
        </w:rPr>
        <w:t>m</w:t>
      </w:r>
      <w:r w:rsidRPr="00E265B8">
        <w:rPr>
          <w:color w:val="000000"/>
          <w:sz w:val="24"/>
          <w:szCs w:val="24"/>
          <w:lang w:val="lv-LV"/>
        </w:rPr>
        <w:t>sprieguma līnijai sprieguma zudumus pielīdzina nullei, pieņemot, ka zemsprieguma līn</w:t>
      </w:r>
      <w:r w:rsidRPr="00E265B8">
        <w:rPr>
          <w:color w:val="000000"/>
          <w:sz w:val="24"/>
          <w:szCs w:val="24"/>
          <w:lang w:val="lv-LV"/>
        </w:rPr>
        <w:t>i</w:t>
      </w:r>
      <w:r w:rsidRPr="00E265B8">
        <w:rPr>
          <w:color w:val="000000"/>
          <w:sz w:val="24"/>
          <w:szCs w:val="24"/>
          <w:lang w:val="lv-LV"/>
        </w:rPr>
        <w:t>ja ir tik īsa, ka tās pretestību var neņemt vērā.</w:t>
      </w:r>
    </w:p>
    <w:p w:rsidR="00AF6846" w:rsidRPr="007601DF" w:rsidRDefault="00AF6846" w:rsidP="00AF6846">
      <w:pPr>
        <w:ind w:firstLine="397"/>
        <w:rPr>
          <w:sz w:val="16"/>
          <w:szCs w:val="16"/>
          <w:lang w:val="lv-LV"/>
        </w:rPr>
      </w:pPr>
    </w:p>
    <w:tbl>
      <w:tblPr>
        <w:tblW w:w="0" w:type="auto"/>
        <w:jc w:val="center"/>
        <w:tblLook w:val="01E0"/>
      </w:tblPr>
      <w:tblGrid>
        <w:gridCol w:w="8720"/>
      </w:tblGrid>
      <w:tr w:rsidR="00AF6846" w:rsidRPr="00B50B95" w:rsidTr="00AF6846">
        <w:trPr>
          <w:jc w:val="center"/>
        </w:trPr>
        <w:tc>
          <w:tcPr>
            <w:tcW w:w="9287" w:type="dxa"/>
          </w:tcPr>
          <w:p w:rsidR="00AF6846" w:rsidRPr="00FC10B4" w:rsidRDefault="00AF6846" w:rsidP="00AF6846">
            <w:pPr>
              <w:jc w:val="center"/>
              <w:rPr>
                <w:sz w:val="24"/>
                <w:szCs w:val="24"/>
              </w:rPr>
            </w:pPr>
            <w:r>
              <w:rPr>
                <w:noProof/>
                <w:sz w:val="24"/>
                <w:szCs w:val="24"/>
                <w:lang w:val="lv-LV" w:eastAsia="lv-LV"/>
              </w:rPr>
              <w:lastRenderedPageBreak/>
              <w:drawing>
                <wp:inline distT="0" distB="0" distL="0" distR="0">
                  <wp:extent cx="4378325" cy="997044"/>
                  <wp:effectExtent l="19050" t="0" r="3175" b="0"/>
                  <wp:docPr id="296"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648" cstate="print">
                            <a:lum bright="-26000" contrast="68000"/>
                            <a:grayscl/>
                          </a:blip>
                          <a:srcRect/>
                          <a:stretch>
                            <a:fillRect/>
                          </a:stretch>
                        </pic:blipFill>
                        <pic:spPr bwMode="auto">
                          <a:xfrm>
                            <a:off x="0" y="0"/>
                            <a:ext cx="4378325" cy="997044"/>
                          </a:xfrm>
                          <a:prstGeom prst="rect">
                            <a:avLst/>
                          </a:prstGeom>
                          <a:noFill/>
                          <a:ln w="9525">
                            <a:noFill/>
                            <a:miter lim="800000"/>
                            <a:headEnd/>
                            <a:tailEnd/>
                          </a:ln>
                        </pic:spPr>
                      </pic:pic>
                    </a:graphicData>
                  </a:graphic>
                </wp:inline>
              </w:drawing>
            </w:r>
          </w:p>
          <w:p w:rsidR="00AF6846" w:rsidRPr="00956F1B" w:rsidRDefault="00AF6846" w:rsidP="00AF6846">
            <w:pPr>
              <w:shd w:val="clear" w:color="auto" w:fill="FFFFFF"/>
              <w:jc w:val="center"/>
              <w:rPr>
                <w:color w:val="000000"/>
                <w:spacing w:val="3"/>
                <w:sz w:val="16"/>
                <w:szCs w:val="16"/>
                <w:lang w:val="lv-LV"/>
              </w:rPr>
            </w:pPr>
          </w:p>
          <w:p w:rsidR="00AF6846" w:rsidRPr="00FC10B4" w:rsidRDefault="00AF6846" w:rsidP="00AF6846">
            <w:pPr>
              <w:shd w:val="clear" w:color="auto" w:fill="FFFFFF"/>
              <w:jc w:val="center"/>
              <w:rPr>
                <w:color w:val="000000"/>
                <w:spacing w:val="1"/>
                <w:sz w:val="22"/>
                <w:szCs w:val="22"/>
                <w:lang w:val="lv-LV"/>
              </w:rPr>
            </w:pPr>
            <w:r>
              <w:rPr>
                <w:color w:val="000000"/>
                <w:spacing w:val="3"/>
                <w:sz w:val="22"/>
                <w:szCs w:val="22"/>
                <w:lang w:val="lv-LV"/>
              </w:rPr>
              <w:t xml:space="preserve">8.14. </w:t>
            </w:r>
            <w:r w:rsidRPr="00FC10B4">
              <w:rPr>
                <w:color w:val="000000"/>
                <w:spacing w:val="3"/>
                <w:sz w:val="22"/>
                <w:szCs w:val="22"/>
                <w:lang w:val="lv-LV"/>
              </w:rPr>
              <w:t>att. 20 kV sprieguma līnija ar 20/0,4kV apakš</w:t>
            </w:r>
            <w:r w:rsidRPr="00FC10B4">
              <w:rPr>
                <w:color w:val="000000"/>
                <w:spacing w:val="3"/>
                <w:sz w:val="22"/>
                <w:szCs w:val="22"/>
                <w:lang w:val="lv-LV"/>
              </w:rPr>
              <w:softHyphen/>
            </w:r>
            <w:r w:rsidRPr="00FC10B4">
              <w:rPr>
                <w:color w:val="000000"/>
                <w:spacing w:val="1"/>
                <w:sz w:val="22"/>
                <w:szCs w:val="22"/>
                <w:lang w:val="lv-LV"/>
              </w:rPr>
              <w:t>staciju:</w:t>
            </w:r>
          </w:p>
          <w:p w:rsidR="00AF6846" w:rsidRPr="00FC10B4" w:rsidRDefault="00AF6846" w:rsidP="00AF6846">
            <w:pPr>
              <w:shd w:val="clear" w:color="auto" w:fill="FFFFFF"/>
              <w:jc w:val="center"/>
              <w:rPr>
                <w:lang w:val="lv-LV"/>
              </w:rPr>
            </w:pPr>
            <w:r w:rsidRPr="00FC10B4">
              <w:rPr>
                <w:bCs/>
                <w:i/>
                <w:iCs/>
                <w:color w:val="000000"/>
                <w:spacing w:val="2"/>
                <w:lang w:val="lv-LV"/>
              </w:rPr>
              <w:t xml:space="preserve">a — </w:t>
            </w:r>
            <w:r w:rsidRPr="00FC10B4">
              <w:rPr>
                <w:bCs/>
                <w:color w:val="000000"/>
                <w:spacing w:val="2"/>
                <w:lang w:val="lv-LV"/>
              </w:rPr>
              <w:t xml:space="preserve">tuvākais </w:t>
            </w:r>
            <w:r w:rsidRPr="00FC10B4">
              <w:rPr>
                <w:color w:val="000000"/>
                <w:spacing w:val="2"/>
                <w:lang w:val="lv-LV"/>
              </w:rPr>
              <w:t xml:space="preserve">patērētājs.  </w:t>
            </w:r>
            <w:r w:rsidRPr="00FC10B4">
              <w:rPr>
                <w:i/>
                <w:color w:val="000000"/>
                <w:spacing w:val="2"/>
                <w:lang w:val="lv-LV"/>
              </w:rPr>
              <w:t>b</w:t>
            </w:r>
            <w:r w:rsidRPr="00FC10B4">
              <w:rPr>
                <w:color w:val="000000"/>
                <w:spacing w:val="2"/>
                <w:lang w:val="lv-LV"/>
              </w:rPr>
              <w:t xml:space="preserve"> — </w:t>
            </w:r>
            <w:r w:rsidRPr="00FC10B4">
              <w:rPr>
                <w:bCs/>
                <w:color w:val="000000"/>
                <w:spacing w:val="2"/>
                <w:lang w:val="lv-LV"/>
              </w:rPr>
              <w:t xml:space="preserve">tālākais </w:t>
            </w:r>
            <w:r w:rsidRPr="00FC10B4">
              <w:rPr>
                <w:color w:val="000000"/>
                <w:spacing w:val="2"/>
                <w:lang w:val="lv-LV"/>
              </w:rPr>
              <w:t>patērētājs.</w:t>
            </w:r>
          </w:p>
          <w:p w:rsidR="00AF6846" w:rsidRPr="004B757F" w:rsidRDefault="00AF6846" w:rsidP="00AF6846">
            <w:pPr>
              <w:jc w:val="center"/>
              <w:rPr>
                <w:sz w:val="24"/>
                <w:szCs w:val="24"/>
                <w:lang w:val="lv-LV"/>
              </w:rPr>
            </w:pPr>
          </w:p>
        </w:tc>
      </w:tr>
    </w:tbl>
    <w:p w:rsidR="00AF6846" w:rsidRPr="00B01D05" w:rsidRDefault="00AF6846" w:rsidP="00AF6846">
      <w:pPr>
        <w:shd w:val="clear" w:color="auto" w:fill="FFFFFF"/>
        <w:ind w:firstLine="397"/>
        <w:jc w:val="both"/>
        <w:rPr>
          <w:sz w:val="24"/>
          <w:szCs w:val="24"/>
          <w:lang w:val="lv-LV"/>
        </w:rPr>
      </w:pPr>
      <w:r w:rsidRPr="00E265B8">
        <w:rPr>
          <w:color w:val="000000"/>
          <w:sz w:val="24"/>
          <w:szCs w:val="24"/>
          <w:lang w:val="lv-LV"/>
        </w:rPr>
        <w:t>Sprieguma novirze apakšstacijā, kas atrodas tuvāk 110/20 kV apakšstacijai, ir m</w:t>
      </w:r>
      <w:r w:rsidRPr="00E265B8">
        <w:rPr>
          <w:color w:val="000000"/>
          <w:sz w:val="24"/>
          <w:szCs w:val="24"/>
          <w:lang w:val="lv-LV"/>
        </w:rPr>
        <w:t>a</w:t>
      </w:r>
      <w:r w:rsidRPr="00E265B8">
        <w:rPr>
          <w:color w:val="000000"/>
          <w:sz w:val="24"/>
          <w:szCs w:val="24"/>
          <w:lang w:val="lv-LV"/>
        </w:rPr>
        <w:t>zāka, jo sprieguma zudums 20 kV līnijā arī ir mazāks. Tā, piemēram, ja patērētāju apakšstacija</w:t>
      </w:r>
      <w:r w:rsidRPr="00B01D05">
        <w:rPr>
          <w:color w:val="000000"/>
          <w:spacing w:val="5"/>
          <w:sz w:val="24"/>
          <w:szCs w:val="24"/>
          <w:lang w:val="lv-LV"/>
        </w:rPr>
        <w:t xml:space="preserve"> pieslēgta 20 kV </w:t>
      </w:r>
      <w:r w:rsidRPr="00B01D05">
        <w:rPr>
          <w:color w:val="000000"/>
          <w:spacing w:val="2"/>
          <w:sz w:val="24"/>
          <w:szCs w:val="24"/>
          <w:lang w:val="lv-LV"/>
        </w:rPr>
        <w:t>līnijas vidū, sprieguma zudums Δ</w:t>
      </w:r>
      <w:r w:rsidRPr="00B01D05">
        <w:rPr>
          <w:i/>
          <w:iCs/>
          <w:color w:val="000000"/>
          <w:spacing w:val="2"/>
          <w:sz w:val="24"/>
          <w:szCs w:val="24"/>
          <w:lang w:val="lv-LV"/>
        </w:rPr>
        <w:t xml:space="preserve">U = </w:t>
      </w:r>
      <w:r w:rsidRPr="00B01D05">
        <w:rPr>
          <w:iCs/>
          <w:color w:val="000000"/>
          <w:spacing w:val="2"/>
          <w:sz w:val="24"/>
          <w:szCs w:val="24"/>
          <w:lang w:val="lv-LV"/>
        </w:rPr>
        <w:t xml:space="preserve">1 </w:t>
      </w:r>
      <w:r w:rsidRPr="00B01D05">
        <w:rPr>
          <w:color w:val="000000"/>
          <w:spacing w:val="2"/>
          <w:sz w:val="24"/>
          <w:szCs w:val="24"/>
          <w:lang w:val="lv-LV"/>
        </w:rPr>
        <w:t>%, transformat</w:t>
      </w:r>
      <w:r w:rsidRPr="00B01D05">
        <w:rPr>
          <w:color w:val="000000"/>
          <w:spacing w:val="2"/>
          <w:sz w:val="24"/>
          <w:szCs w:val="24"/>
          <w:lang w:val="lv-LV"/>
        </w:rPr>
        <w:t>o</w:t>
      </w:r>
      <w:r w:rsidRPr="00B01D05">
        <w:rPr>
          <w:color w:val="000000"/>
          <w:spacing w:val="2"/>
          <w:sz w:val="24"/>
          <w:szCs w:val="24"/>
          <w:lang w:val="lv-LV"/>
        </w:rPr>
        <w:t xml:space="preserve">ra sprieguma </w:t>
      </w:r>
      <w:r w:rsidRPr="00B01D05">
        <w:rPr>
          <w:color w:val="000000"/>
          <w:spacing w:val="4"/>
          <w:sz w:val="24"/>
          <w:szCs w:val="24"/>
          <w:lang w:val="lv-LV"/>
        </w:rPr>
        <w:t xml:space="preserve">regulators jāiestāda par vienu pakāpi zemāk, jo pretējā gadījumā </w:t>
      </w:r>
      <w:r w:rsidRPr="00B01D05">
        <w:rPr>
          <w:color w:val="000000"/>
          <w:spacing w:val="5"/>
          <w:sz w:val="24"/>
          <w:szCs w:val="24"/>
          <w:lang w:val="lv-LV"/>
        </w:rPr>
        <w:t>min</w:t>
      </w:r>
      <w:r w:rsidRPr="00B01D05">
        <w:rPr>
          <w:color w:val="000000"/>
          <w:spacing w:val="5"/>
          <w:sz w:val="24"/>
          <w:szCs w:val="24"/>
          <w:lang w:val="lv-LV"/>
        </w:rPr>
        <w:t>i</w:t>
      </w:r>
      <w:r w:rsidRPr="00B01D05">
        <w:rPr>
          <w:color w:val="000000"/>
          <w:spacing w:val="5"/>
          <w:sz w:val="24"/>
          <w:szCs w:val="24"/>
          <w:lang w:val="lv-LV"/>
        </w:rPr>
        <w:t>mālās slodzes laikā sprieguma novirze pie tuvākajiem patērē</w:t>
      </w:r>
      <w:r w:rsidRPr="00B01D05">
        <w:rPr>
          <w:color w:val="000000"/>
          <w:spacing w:val="5"/>
          <w:sz w:val="24"/>
          <w:szCs w:val="24"/>
          <w:lang w:val="lv-LV"/>
        </w:rPr>
        <w:softHyphen/>
      </w:r>
      <w:r w:rsidRPr="00B01D05">
        <w:rPr>
          <w:color w:val="000000"/>
          <w:spacing w:val="10"/>
          <w:sz w:val="24"/>
          <w:szCs w:val="24"/>
          <w:lang w:val="lv-LV"/>
        </w:rPr>
        <w:t>tājiem būs +7,55 % &gt; +7,5 %.</w:t>
      </w:r>
    </w:p>
    <w:p w:rsidR="00AF6846" w:rsidRPr="00652530" w:rsidRDefault="00AF6846" w:rsidP="00AF6846">
      <w:pPr>
        <w:shd w:val="clear" w:color="auto" w:fill="FFFFFF"/>
        <w:ind w:firstLine="397"/>
        <w:jc w:val="right"/>
        <w:rPr>
          <w:sz w:val="24"/>
          <w:szCs w:val="24"/>
          <w:lang w:val="en-GB"/>
        </w:rPr>
      </w:pPr>
      <w:r>
        <w:rPr>
          <w:iCs/>
          <w:color w:val="000000"/>
          <w:sz w:val="24"/>
          <w:szCs w:val="24"/>
          <w:lang w:val="lv-LV"/>
        </w:rPr>
        <w:t xml:space="preserve">8.2. </w:t>
      </w:r>
      <w:r w:rsidRPr="00B01D05">
        <w:rPr>
          <w:iCs/>
          <w:color w:val="000000"/>
          <w:sz w:val="24"/>
          <w:szCs w:val="24"/>
          <w:lang w:val="lv-LV"/>
        </w:rPr>
        <w:t>tabula</w:t>
      </w:r>
    </w:p>
    <w:p w:rsidR="00AF6846" w:rsidRPr="00652530" w:rsidRDefault="00AF6846" w:rsidP="00AF6846">
      <w:pPr>
        <w:shd w:val="clear" w:color="auto" w:fill="FFFFFF"/>
        <w:jc w:val="center"/>
        <w:rPr>
          <w:b/>
          <w:sz w:val="24"/>
          <w:szCs w:val="24"/>
          <w:lang w:val="en-GB"/>
        </w:rPr>
      </w:pPr>
      <w:r w:rsidRPr="00B01D05">
        <w:rPr>
          <w:b/>
          <w:color w:val="000000"/>
          <w:spacing w:val="2"/>
          <w:sz w:val="24"/>
          <w:szCs w:val="24"/>
          <w:lang w:val="lv-LV"/>
        </w:rPr>
        <w:t>Sprieguma noviržu tabula</w:t>
      </w:r>
    </w:p>
    <w:tbl>
      <w:tblPr>
        <w:tblW w:w="8562"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40" w:type="dxa"/>
          <w:right w:w="40" w:type="dxa"/>
        </w:tblCellMar>
        <w:tblLook w:val="0000"/>
      </w:tblPr>
      <w:tblGrid>
        <w:gridCol w:w="5176"/>
        <w:gridCol w:w="1712"/>
        <w:gridCol w:w="1674"/>
      </w:tblGrid>
      <w:tr w:rsidR="00AF6846" w:rsidRPr="004B757F" w:rsidTr="00AF6846">
        <w:trPr>
          <w:trHeight w:val="227"/>
          <w:jc w:val="center"/>
        </w:trPr>
        <w:tc>
          <w:tcPr>
            <w:tcW w:w="5176" w:type="dxa"/>
            <w:vMerge w:val="restart"/>
            <w:shd w:val="clear" w:color="auto" w:fill="FFFFFF"/>
            <w:vAlign w:val="center"/>
          </w:tcPr>
          <w:p w:rsidR="00AF6846" w:rsidRPr="004B757F" w:rsidRDefault="00AF6846" w:rsidP="00AF6846">
            <w:pPr>
              <w:shd w:val="clear" w:color="auto" w:fill="FFFFFF"/>
              <w:jc w:val="center"/>
              <w:rPr>
                <w:b/>
                <w:sz w:val="24"/>
                <w:szCs w:val="24"/>
                <w:lang w:val="en-GB"/>
              </w:rPr>
            </w:pPr>
            <w:r w:rsidRPr="004B757F">
              <w:rPr>
                <w:b/>
                <w:color w:val="000000"/>
                <w:spacing w:val="-1"/>
                <w:sz w:val="24"/>
                <w:szCs w:val="24"/>
                <w:lang w:val="lv-LV"/>
              </w:rPr>
              <w:t>Tīkla elements</w:t>
            </w:r>
          </w:p>
        </w:tc>
        <w:tc>
          <w:tcPr>
            <w:tcW w:w="3386" w:type="dxa"/>
            <w:gridSpan w:val="2"/>
            <w:shd w:val="clear" w:color="auto" w:fill="FFFFFF"/>
            <w:vAlign w:val="center"/>
          </w:tcPr>
          <w:p w:rsidR="00AF6846" w:rsidRPr="004B757F" w:rsidRDefault="00AF6846" w:rsidP="00AF6846">
            <w:pPr>
              <w:shd w:val="clear" w:color="auto" w:fill="FFFFFF"/>
              <w:jc w:val="center"/>
              <w:rPr>
                <w:b/>
                <w:sz w:val="24"/>
                <w:szCs w:val="24"/>
                <w:lang w:val="en-GB"/>
              </w:rPr>
            </w:pPr>
            <w:r w:rsidRPr="004B757F">
              <w:rPr>
                <w:b/>
                <w:color w:val="000000"/>
                <w:spacing w:val="-4"/>
                <w:sz w:val="24"/>
                <w:szCs w:val="24"/>
                <w:lang w:val="lv-LV"/>
              </w:rPr>
              <w:t xml:space="preserve">Sprieguma </w:t>
            </w:r>
            <w:r w:rsidRPr="004B757F">
              <w:rPr>
                <w:b/>
                <w:color w:val="000000"/>
                <w:spacing w:val="-2"/>
                <w:sz w:val="24"/>
                <w:szCs w:val="24"/>
                <w:lang w:val="lv-LV"/>
              </w:rPr>
              <w:t>novirze (%)</w:t>
            </w:r>
          </w:p>
        </w:tc>
      </w:tr>
      <w:tr w:rsidR="00AF6846" w:rsidRPr="004B757F" w:rsidTr="00AF6846">
        <w:trPr>
          <w:trHeight w:val="227"/>
          <w:jc w:val="center"/>
        </w:trPr>
        <w:tc>
          <w:tcPr>
            <w:tcW w:w="5176" w:type="dxa"/>
            <w:vMerge/>
            <w:shd w:val="clear" w:color="auto" w:fill="FFFFFF"/>
            <w:vAlign w:val="center"/>
          </w:tcPr>
          <w:p w:rsidR="00AF6846" w:rsidRPr="004B757F" w:rsidRDefault="00AF6846" w:rsidP="00AF6846">
            <w:pPr>
              <w:shd w:val="clear" w:color="auto" w:fill="FFFFFF"/>
              <w:jc w:val="both"/>
              <w:rPr>
                <w:b/>
                <w:sz w:val="24"/>
                <w:szCs w:val="24"/>
                <w:lang w:val="en-GB"/>
              </w:rPr>
            </w:pPr>
          </w:p>
        </w:tc>
        <w:tc>
          <w:tcPr>
            <w:tcW w:w="1712" w:type="dxa"/>
            <w:shd w:val="clear" w:color="auto" w:fill="FFFFFF"/>
            <w:vAlign w:val="center"/>
          </w:tcPr>
          <w:p w:rsidR="00AF6846" w:rsidRPr="004B757F" w:rsidRDefault="00AF6846" w:rsidP="00AF6846">
            <w:pPr>
              <w:shd w:val="clear" w:color="auto" w:fill="FFFFFF"/>
              <w:jc w:val="center"/>
              <w:rPr>
                <w:b/>
                <w:sz w:val="24"/>
                <w:szCs w:val="24"/>
                <w:lang w:val="lv-LV"/>
              </w:rPr>
            </w:pPr>
            <w:r w:rsidRPr="004B757F">
              <w:rPr>
                <w:b/>
                <w:i/>
                <w:sz w:val="24"/>
                <w:szCs w:val="24"/>
                <w:lang w:val="lv-LV"/>
              </w:rPr>
              <w:t>S</w:t>
            </w:r>
            <w:r w:rsidRPr="004B757F">
              <w:rPr>
                <w:b/>
                <w:i/>
                <w:sz w:val="24"/>
                <w:szCs w:val="24"/>
                <w:vertAlign w:val="subscript"/>
                <w:lang w:val="lv-LV"/>
              </w:rPr>
              <w:t>max</w:t>
            </w:r>
            <w:r w:rsidRPr="004B757F">
              <w:rPr>
                <w:b/>
                <w:sz w:val="24"/>
                <w:szCs w:val="24"/>
                <w:lang w:val="lv-LV"/>
              </w:rPr>
              <w:t xml:space="preserve"> = 100 %</w:t>
            </w:r>
          </w:p>
        </w:tc>
        <w:tc>
          <w:tcPr>
            <w:tcW w:w="1674" w:type="dxa"/>
            <w:shd w:val="clear" w:color="auto" w:fill="FFFFFF"/>
            <w:vAlign w:val="center"/>
          </w:tcPr>
          <w:p w:rsidR="00AF6846" w:rsidRPr="004B757F" w:rsidRDefault="00AF6846" w:rsidP="00AF6846">
            <w:pPr>
              <w:shd w:val="clear" w:color="auto" w:fill="FFFFFF"/>
              <w:jc w:val="center"/>
              <w:rPr>
                <w:b/>
                <w:sz w:val="24"/>
                <w:szCs w:val="24"/>
                <w:lang w:val="lv-LV"/>
              </w:rPr>
            </w:pPr>
            <w:r w:rsidRPr="004B757F">
              <w:rPr>
                <w:b/>
                <w:i/>
                <w:sz w:val="24"/>
                <w:szCs w:val="24"/>
                <w:lang w:val="lv-LV"/>
              </w:rPr>
              <w:t>S</w:t>
            </w:r>
            <w:r w:rsidRPr="004B757F">
              <w:rPr>
                <w:b/>
                <w:i/>
                <w:sz w:val="24"/>
                <w:szCs w:val="24"/>
                <w:vertAlign w:val="subscript"/>
                <w:lang w:val="lv-LV"/>
              </w:rPr>
              <w:t>min</w:t>
            </w:r>
            <w:r w:rsidRPr="004B757F">
              <w:rPr>
                <w:b/>
                <w:sz w:val="24"/>
                <w:szCs w:val="24"/>
                <w:lang w:val="lv-LV"/>
              </w:rPr>
              <w:t xml:space="preserve"> = 25 %</w:t>
            </w:r>
          </w:p>
        </w:tc>
      </w:tr>
      <w:tr w:rsidR="00AF6846" w:rsidRPr="00B01D05" w:rsidTr="00AF6846">
        <w:trPr>
          <w:trHeight w:val="227"/>
          <w:jc w:val="center"/>
        </w:trPr>
        <w:tc>
          <w:tcPr>
            <w:tcW w:w="5176" w:type="dxa"/>
            <w:shd w:val="clear" w:color="auto" w:fill="FFFFFF"/>
            <w:vAlign w:val="center"/>
          </w:tcPr>
          <w:p w:rsidR="00AF6846" w:rsidRPr="00B01D05" w:rsidRDefault="00AF6846" w:rsidP="00AF6846">
            <w:pPr>
              <w:shd w:val="clear" w:color="auto" w:fill="FFFFFF"/>
              <w:jc w:val="both"/>
              <w:rPr>
                <w:sz w:val="24"/>
                <w:szCs w:val="24"/>
              </w:rPr>
            </w:pPr>
            <w:r w:rsidRPr="00B01D05">
              <w:rPr>
                <w:color w:val="000000"/>
                <w:spacing w:val="-1"/>
                <w:sz w:val="24"/>
                <w:szCs w:val="24"/>
                <w:lang w:val="lv-LV"/>
              </w:rPr>
              <w:t>110/20 kV apakšstacijas 20 kV kopnes</w:t>
            </w:r>
          </w:p>
        </w:tc>
        <w:tc>
          <w:tcPr>
            <w:tcW w:w="1712" w:type="dxa"/>
            <w:shd w:val="clear" w:color="auto" w:fill="FFFFFF"/>
            <w:vAlign w:val="center"/>
          </w:tcPr>
          <w:p w:rsidR="00AF6846" w:rsidRPr="00B01D05" w:rsidRDefault="00AF6846" w:rsidP="00AF6846">
            <w:pPr>
              <w:shd w:val="clear" w:color="auto" w:fill="FFFFFF"/>
              <w:jc w:val="center"/>
              <w:rPr>
                <w:sz w:val="24"/>
                <w:szCs w:val="24"/>
              </w:rPr>
            </w:pPr>
            <w:r w:rsidRPr="00B01D05">
              <w:rPr>
                <w:color w:val="000000"/>
                <w:spacing w:val="-15"/>
                <w:sz w:val="24"/>
                <w:szCs w:val="24"/>
                <w:lang w:val="lv-LV"/>
              </w:rPr>
              <w:t>+ 8</w:t>
            </w:r>
          </w:p>
        </w:tc>
        <w:tc>
          <w:tcPr>
            <w:tcW w:w="1674" w:type="dxa"/>
            <w:shd w:val="clear" w:color="auto" w:fill="FFFFFF"/>
            <w:vAlign w:val="center"/>
          </w:tcPr>
          <w:p w:rsidR="00AF6846" w:rsidRPr="00B01D05" w:rsidRDefault="00AF6846" w:rsidP="00AF6846">
            <w:pPr>
              <w:shd w:val="clear" w:color="auto" w:fill="FFFFFF"/>
              <w:jc w:val="center"/>
              <w:rPr>
                <w:sz w:val="24"/>
                <w:szCs w:val="24"/>
              </w:rPr>
            </w:pPr>
            <w:r w:rsidRPr="00B01D05">
              <w:rPr>
                <w:color w:val="000000"/>
                <w:spacing w:val="-6"/>
                <w:sz w:val="24"/>
                <w:szCs w:val="24"/>
                <w:lang w:val="lv-LV"/>
              </w:rPr>
              <w:t>+ 4</w:t>
            </w:r>
          </w:p>
        </w:tc>
      </w:tr>
      <w:tr w:rsidR="00AF6846" w:rsidRPr="00B01D05" w:rsidTr="00AF6846">
        <w:trPr>
          <w:trHeight w:val="227"/>
          <w:jc w:val="center"/>
        </w:trPr>
        <w:tc>
          <w:tcPr>
            <w:tcW w:w="5176" w:type="dxa"/>
            <w:shd w:val="clear" w:color="auto" w:fill="FFFFFF"/>
            <w:vAlign w:val="center"/>
          </w:tcPr>
          <w:p w:rsidR="00AF6846" w:rsidRPr="00B01D05" w:rsidRDefault="00AF6846" w:rsidP="00AF6846">
            <w:pPr>
              <w:shd w:val="clear" w:color="auto" w:fill="FFFFFF"/>
              <w:jc w:val="both"/>
              <w:rPr>
                <w:sz w:val="24"/>
                <w:szCs w:val="24"/>
              </w:rPr>
            </w:pPr>
            <w:r w:rsidRPr="00B01D05">
              <w:rPr>
                <w:color w:val="000000"/>
                <w:spacing w:val="1"/>
                <w:sz w:val="24"/>
                <w:szCs w:val="24"/>
                <w:lang w:val="lv-LV"/>
              </w:rPr>
              <w:t>20 kV līnija</w:t>
            </w:r>
          </w:p>
        </w:tc>
        <w:tc>
          <w:tcPr>
            <w:tcW w:w="1712" w:type="dxa"/>
            <w:shd w:val="clear" w:color="auto" w:fill="FFFFFF"/>
            <w:vAlign w:val="center"/>
          </w:tcPr>
          <w:p w:rsidR="00AF6846" w:rsidRPr="00B01D05" w:rsidRDefault="00AF6846" w:rsidP="00AF6846">
            <w:pPr>
              <w:shd w:val="clear" w:color="auto" w:fill="FFFFFF"/>
              <w:tabs>
                <w:tab w:val="left" w:leader="underscore" w:pos="672"/>
              </w:tabs>
              <w:jc w:val="center"/>
              <w:rPr>
                <w:sz w:val="24"/>
                <w:szCs w:val="24"/>
              </w:rPr>
            </w:pPr>
            <w:r w:rsidRPr="00B01D05">
              <w:rPr>
                <w:color w:val="000000"/>
                <w:sz w:val="24"/>
                <w:szCs w:val="24"/>
                <w:lang w:val="lv-LV"/>
              </w:rPr>
              <w:t>2</w:t>
            </w:r>
          </w:p>
        </w:tc>
        <w:tc>
          <w:tcPr>
            <w:tcW w:w="1674" w:type="dxa"/>
            <w:shd w:val="clear" w:color="auto" w:fill="FFFFFF"/>
            <w:vAlign w:val="center"/>
          </w:tcPr>
          <w:p w:rsidR="00AF6846" w:rsidRPr="00B01D05" w:rsidRDefault="00AF6846" w:rsidP="00AF6846">
            <w:pPr>
              <w:shd w:val="clear" w:color="auto" w:fill="FFFFFF"/>
              <w:jc w:val="center"/>
              <w:rPr>
                <w:sz w:val="24"/>
                <w:szCs w:val="24"/>
              </w:rPr>
            </w:pPr>
            <w:r w:rsidRPr="00B01D05">
              <w:rPr>
                <w:color w:val="000000"/>
                <w:spacing w:val="15"/>
                <w:sz w:val="24"/>
                <w:szCs w:val="24"/>
                <w:lang w:val="lv-LV"/>
              </w:rPr>
              <w:t>-0,5</w:t>
            </w:r>
          </w:p>
        </w:tc>
      </w:tr>
      <w:tr w:rsidR="00AF6846" w:rsidRPr="00B01D05" w:rsidTr="00AF6846">
        <w:trPr>
          <w:trHeight w:val="227"/>
          <w:jc w:val="center"/>
        </w:trPr>
        <w:tc>
          <w:tcPr>
            <w:tcW w:w="5176" w:type="dxa"/>
            <w:shd w:val="clear" w:color="auto" w:fill="FFFFFF"/>
            <w:vAlign w:val="center"/>
          </w:tcPr>
          <w:p w:rsidR="00AF6846" w:rsidRPr="00B01D05" w:rsidRDefault="00AF6846" w:rsidP="00AF6846">
            <w:pPr>
              <w:shd w:val="clear" w:color="auto" w:fill="FFFFFF"/>
              <w:jc w:val="both"/>
              <w:rPr>
                <w:sz w:val="24"/>
                <w:szCs w:val="24"/>
              </w:rPr>
            </w:pPr>
            <w:r w:rsidRPr="00B01D05">
              <w:rPr>
                <w:color w:val="000000"/>
                <w:spacing w:val="2"/>
                <w:sz w:val="24"/>
                <w:szCs w:val="24"/>
                <w:lang w:val="lv-LV"/>
              </w:rPr>
              <w:t>20/0,4 kV transformators:</w:t>
            </w:r>
          </w:p>
        </w:tc>
        <w:tc>
          <w:tcPr>
            <w:tcW w:w="1712" w:type="dxa"/>
            <w:shd w:val="clear" w:color="auto" w:fill="FFFFFF"/>
            <w:vAlign w:val="center"/>
          </w:tcPr>
          <w:p w:rsidR="00AF6846" w:rsidRPr="00B01D05" w:rsidRDefault="00AF6846" w:rsidP="00AF6846">
            <w:pPr>
              <w:shd w:val="clear" w:color="auto" w:fill="FFFFFF"/>
              <w:jc w:val="center"/>
              <w:rPr>
                <w:sz w:val="24"/>
                <w:szCs w:val="24"/>
              </w:rPr>
            </w:pPr>
          </w:p>
        </w:tc>
        <w:tc>
          <w:tcPr>
            <w:tcW w:w="1674" w:type="dxa"/>
            <w:shd w:val="clear" w:color="auto" w:fill="FFFFFF"/>
            <w:vAlign w:val="center"/>
          </w:tcPr>
          <w:p w:rsidR="00AF6846" w:rsidRPr="00B01D05" w:rsidRDefault="00AF6846" w:rsidP="00AF6846">
            <w:pPr>
              <w:shd w:val="clear" w:color="auto" w:fill="FFFFFF"/>
              <w:jc w:val="center"/>
              <w:rPr>
                <w:sz w:val="24"/>
                <w:szCs w:val="24"/>
              </w:rPr>
            </w:pPr>
          </w:p>
        </w:tc>
      </w:tr>
      <w:tr w:rsidR="00AF6846" w:rsidRPr="00B01D05" w:rsidTr="00AF6846">
        <w:trPr>
          <w:trHeight w:val="227"/>
          <w:jc w:val="center"/>
        </w:trPr>
        <w:tc>
          <w:tcPr>
            <w:tcW w:w="5176" w:type="dxa"/>
            <w:shd w:val="clear" w:color="auto" w:fill="FFFFFF"/>
            <w:vAlign w:val="center"/>
          </w:tcPr>
          <w:p w:rsidR="00AF6846" w:rsidRPr="00B01D05" w:rsidRDefault="00AF6846" w:rsidP="00AF6846">
            <w:pPr>
              <w:shd w:val="clear" w:color="auto" w:fill="FFFFFF"/>
              <w:jc w:val="both"/>
              <w:rPr>
                <w:sz w:val="24"/>
                <w:szCs w:val="24"/>
              </w:rPr>
            </w:pPr>
            <w:r w:rsidRPr="00B01D05">
              <w:rPr>
                <w:color w:val="000000"/>
                <w:spacing w:val="3"/>
                <w:sz w:val="24"/>
                <w:szCs w:val="24"/>
                <w:lang w:val="lv-LV"/>
              </w:rPr>
              <w:t xml:space="preserve">       sprieguma paaugstinājums</w:t>
            </w:r>
          </w:p>
        </w:tc>
        <w:tc>
          <w:tcPr>
            <w:tcW w:w="1712" w:type="dxa"/>
            <w:shd w:val="clear" w:color="auto" w:fill="FFFFFF"/>
            <w:vAlign w:val="center"/>
          </w:tcPr>
          <w:p w:rsidR="00AF6846" w:rsidRPr="00B01D05" w:rsidRDefault="00AF6846" w:rsidP="00AF6846">
            <w:pPr>
              <w:shd w:val="clear" w:color="auto" w:fill="FFFFFF"/>
              <w:jc w:val="center"/>
              <w:rPr>
                <w:sz w:val="24"/>
                <w:szCs w:val="24"/>
              </w:rPr>
            </w:pPr>
            <w:r w:rsidRPr="00B01D05">
              <w:rPr>
                <w:color w:val="000000"/>
                <w:sz w:val="24"/>
                <w:szCs w:val="24"/>
                <w:lang w:val="lv-LV"/>
              </w:rPr>
              <w:t>+5</w:t>
            </w:r>
          </w:p>
        </w:tc>
        <w:tc>
          <w:tcPr>
            <w:tcW w:w="1674" w:type="dxa"/>
            <w:shd w:val="clear" w:color="auto" w:fill="FFFFFF"/>
            <w:vAlign w:val="center"/>
          </w:tcPr>
          <w:p w:rsidR="00AF6846" w:rsidRPr="00B01D05" w:rsidRDefault="00AF6846" w:rsidP="00AF6846">
            <w:pPr>
              <w:shd w:val="clear" w:color="auto" w:fill="FFFFFF"/>
              <w:jc w:val="center"/>
              <w:rPr>
                <w:sz w:val="24"/>
                <w:szCs w:val="24"/>
              </w:rPr>
            </w:pPr>
            <w:r w:rsidRPr="00B01D05">
              <w:rPr>
                <w:color w:val="000000"/>
                <w:spacing w:val="-3"/>
                <w:sz w:val="24"/>
                <w:szCs w:val="24"/>
                <w:lang w:val="lv-LV"/>
              </w:rPr>
              <w:t>+ 5</w:t>
            </w:r>
          </w:p>
        </w:tc>
      </w:tr>
      <w:tr w:rsidR="00AF6846" w:rsidRPr="00B01D05" w:rsidTr="00AF6846">
        <w:trPr>
          <w:trHeight w:val="227"/>
          <w:jc w:val="center"/>
        </w:trPr>
        <w:tc>
          <w:tcPr>
            <w:tcW w:w="5176" w:type="dxa"/>
            <w:shd w:val="clear" w:color="auto" w:fill="FFFFFF"/>
            <w:vAlign w:val="center"/>
          </w:tcPr>
          <w:p w:rsidR="00AF6846" w:rsidRPr="00B01D05" w:rsidRDefault="00AF6846" w:rsidP="00AF6846">
            <w:pPr>
              <w:shd w:val="clear" w:color="auto" w:fill="FFFFFF"/>
              <w:jc w:val="both"/>
              <w:rPr>
                <w:sz w:val="24"/>
                <w:szCs w:val="24"/>
              </w:rPr>
            </w:pPr>
            <w:r w:rsidRPr="00B01D05">
              <w:rPr>
                <w:color w:val="000000"/>
                <w:spacing w:val="1"/>
                <w:sz w:val="24"/>
                <w:szCs w:val="24"/>
                <w:lang w:val="lv-LV"/>
              </w:rPr>
              <w:t xml:space="preserve">       sprieguma zudums</w:t>
            </w:r>
          </w:p>
        </w:tc>
        <w:tc>
          <w:tcPr>
            <w:tcW w:w="1712" w:type="dxa"/>
            <w:shd w:val="clear" w:color="auto" w:fill="FFFFFF"/>
            <w:vAlign w:val="center"/>
          </w:tcPr>
          <w:p w:rsidR="00AF6846" w:rsidRPr="00B01D05" w:rsidRDefault="00AF6846" w:rsidP="00AF6846">
            <w:pPr>
              <w:shd w:val="clear" w:color="auto" w:fill="FFFFFF"/>
              <w:jc w:val="center"/>
              <w:rPr>
                <w:sz w:val="24"/>
                <w:szCs w:val="24"/>
              </w:rPr>
            </w:pPr>
            <w:r>
              <w:rPr>
                <w:color w:val="000000"/>
                <w:spacing w:val="15"/>
                <w:sz w:val="24"/>
                <w:szCs w:val="24"/>
                <w:lang w:val="lv-LV"/>
              </w:rPr>
              <w:t>–</w:t>
            </w:r>
            <w:r w:rsidRPr="00B01D05">
              <w:rPr>
                <w:color w:val="000000"/>
                <w:spacing w:val="15"/>
                <w:sz w:val="24"/>
                <w:szCs w:val="24"/>
                <w:lang w:val="lv-LV"/>
              </w:rPr>
              <w:t xml:space="preserve"> 4,8</w:t>
            </w:r>
          </w:p>
        </w:tc>
        <w:tc>
          <w:tcPr>
            <w:tcW w:w="1674" w:type="dxa"/>
            <w:shd w:val="clear" w:color="auto" w:fill="FFFFFF"/>
            <w:vAlign w:val="center"/>
          </w:tcPr>
          <w:p w:rsidR="00AF6846" w:rsidRPr="00B01D05" w:rsidRDefault="00AF6846" w:rsidP="00AF6846">
            <w:pPr>
              <w:shd w:val="clear" w:color="auto" w:fill="FFFFFF"/>
              <w:jc w:val="center"/>
              <w:rPr>
                <w:sz w:val="24"/>
                <w:szCs w:val="24"/>
              </w:rPr>
            </w:pPr>
            <w:r>
              <w:rPr>
                <w:color w:val="000000"/>
                <w:spacing w:val="16"/>
                <w:sz w:val="24"/>
                <w:szCs w:val="24"/>
                <w:lang w:val="lv-LV"/>
              </w:rPr>
              <w:t>–</w:t>
            </w:r>
            <w:r w:rsidRPr="00B01D05">
              <w:rPr>
                <w:color w:val="000000"/>
                <w:spacing w:val="16"/>
                <w:sz w:val="24"/>
                <w:szCs w:val="24"/>
                <w:lang w:val="lv-LV"/>
              </w:rPr>
              <w:t>1,2</w:t>
            </w:r>
          </w:p>
        </w:tc>
      </w:tr>
      <w:tr w:rsidR="00AF6846" w:rsidRPr="00B01D05" w:rsidTr="00AF6846">
        <w:trPr>
          <w:trHeight w:val="227"/>
          <w:jc w:val="center"/>
        </w:trPr>
        <w:tc>
          <w:tcPr>
            <w:tcW w:w="5176" w:type="dxa"/>
            <w:shd w:val="clear" w:color="auto" w:fill="FFFFFF"/>
            <w:vAlign w:val="center"/>
          </w:tcPr>
          <w:p w:rsidR="00AF6846" w:rsidRPr="00B01D05" w:rsidRDefault="00AF6846" w:rsidP="00AF6846">
            <w:pPr>
              <w:shd w:val="clear" w:color="auto" w:fill="FFFFFF"/>
              <w:jc w:val="both"/>
              <w:rPr>
                <w:sz w:val="24"/>
                <w:szCs w:val="24"/>
              </w:rPr>
            </w:pPr>
            <w:r w:rsidRPr="00B01D05">
              <w:rPr>
                <w:color w:val="000000"/>
                <w:spacing w:val="2"/>
                <w:sz w:val="24"/>
                <w:szCs w:val="24"/>
                <w:lang w:val="lv-LV"/>
              </w:rPr>
              <w:t>Iekšējās instalācijas</w:t>
            </w:r>
          </w:p>
        </w:tc>
        <w:tc>
          <w:tcPr>
            <w:tcW w:w="1712" w:type="dxa"/>
            <w:shd w:val="clear" w:color="auto" w:fill="FFFFFF"/>
            <w:vAlign w:val="center"/>
          </w:tcPr>
          <w:p w:rsidR="00AF6846" w:rsidRPr="00B01D05" w:rsidRDefault="00AF6846" w:rsidP="00AF6846">
            <w:pPr>
              <w:shd w:val="clear" w:color="auto" w:fill="FFFFFF"/>
              <w:jc w:val="center"/>
              <w:rPr>
                <w:sz w:val="24"/>
                <w:szCs w:val="24"/>
              </w:rPr>
            </w:pPr>
            <w:r>
              <w:rPr>
                <w:color w:val="000000"/>
                <w:spacing w:val="15"/>
                <w:sz w:val="24"/>
                <w:szCs w:val="24"/>
                <w:lang w:val="lv-LV"/>
              </w:rPr>
              <w:t>–</w:t>
            </w:r>
            <w:r w:rsidRPr="00B01D05">
              <w:rPr>
                <w:color w:val="000000"/>
                <w:spacing w:val="15"/>
                <w:sz w:val="24"/>
                <w:szCs w:val="24"/>
                <w:lang w:val="lv-LV"/>
              </w:rPr>
              <w:t xml:space="preserve"> 2,5</w:t>
            </w:r>
          </w:p>
        </w:tc>
        <w:tc>
          <w:tcPr>
            <w:tcW w:w="1674" w:type="dxa"/>
            <w:shd w:val="clear" w:color="auto" w:fill="FFFFFF"/>
            <w:vAlign w:val="center"/>
          </w:tcPr>
          <w:p w:rsidR="00AF6846" w:rsidRPr="00B01D05" w:rsidRDefault="00AF6846" w:rsidP="00AF6846">
            <w:pPr>
              <w:shd w:val="clear" w:color="auto" w:fill="FFFFFF"/>
              <w:jc w:val="center"/>
              <w:rPr>
                <w:sz w:val="24"/>
                <w:szCs w:val="24"/>
              </w:rPr>
            </w:pPr>
            <w:r w:rsidRPr="00B01D05">
              <w:rPr>
                <w:color w:val="000000"/>
                <w:sz w:val="24"/>
                <w:szCs w:val="24"/>
                <w:lang w:val="lv-LV"/>
              </w:rPr>
              <w:t>0</w:t>
            </w:r>
          </w:p>
        </w:tc>
      </w:tr>
      <w:tr w:rsidR="00AF6846" w:rsidRPr="00B01D05" w:rsidTr="00AF6846">
        <w:trPr>
          <w:trHeight w:val="227"/>
          <w:jc w:val="center"/>
        </w:trPr>
        <w:tc>
          <w:tcPr>
            <w:tcW w:w="5176" w:type="dxa"/>
            <w:shd w:val="clear" w:color="auto" w:fill="FFFFFF"/>
            <w:vAlign w:val="center"/>
          </w:tcPr>
          <w:p w:rsidR="00AF6846" w:rsidRPr="00B01D05" w:rsidRDefault="00AF6846" w:rsidP="00AF6846">
            <w:pPr>
              <w:shd w:val="clear" w:color="auto" w:fill="FFFFFF"/>
              <w:jc w:val="both"/>
              <w:rPr>
                <w:sz w:val="24"/>
                <w:szCs w:val="24"/>
              </w:rPr>
            </w:pPr>
            <w:r w:rsidRPr="00B01D05">
              <w:rPr>
                <w:color w:val="000000"/>
                <w:spacing w:val="1"/>
                <w:sz w:val="24"/>
                <w:szCs w:val="24"/>
                <w:lang w:val="lv-LV"/>
              </w:rPr>
              <w:t>Zemsprieguma līnija</w:t>
            </w:r>
          </w:p>
        </w:tc>
        <w:tc>
          <w:tcPr>
            <w:tcW w:w="1712" w:type="dxa"/>
            <w:shd w:val="clear" w:color="auto" w:fill="FFFFFF"/>
            <w:vAlign w:val="center"/>
          </w:tcPr>
          <w:p w:rsidR="00AF6846" w:rsidRPr="00B01D05" w:rsidRDefault="00AF6846" w:rsidP="00AF6846">
            <w:pPr>
              <w:shd w:val="clear" w:color="auto" w:fill="FFFFFF"/>
              <w:jc w:val="center"/>
              <w:rPr>
                <w:sz w:val="24"/>
                <w:szCs w:val="24"/>
              </w:rPr>
            </w:pPr>
            <w:r>
              <w:rPr>
                <w:color w:val="000000"/>
                <w:spacing w:val="12"/>
                <w:sz w:val="24"/>
                <w:szCs w:val="24"/>
                <w:lang w:val="lv-LV"/>
              </w:rPr>
              <w:t>–</w:t>
            </w:r>
            <w:r w:rsidRPr="00B01D05">
              <w:rPr>
                <w:color w:val="000000"/>
                <w:spacing w:val="12"/>
                <w:sz w:val="24"/>
                <w:szCs w:val="24"/>
                <w:lang w:val="lv-LV"/>
              </w:rPr>
              <w:t xml:space="preserve"> 11,2</w:t>
            </w:r>
          </w:p>
        </w:tc>
        <w:tc>
          <w:tcPr>
            <w:tcW w:w="1674" w:type="dxa"/>
            <w:shd w:val="clear" w:color="auto" w:fill="FFFFFF"/>
            <w:vAlign w:val="center"/>
          </w:tcPr>
          <w:p w:rsidR="00AF6846" w:rsidRPr="00B01D05" w:rsidRDefault="00AF6846" w:rsidP="00AF6846">
            <w:pPr>
              <w:shd w:val="clear" w:color="auto" w:fill="FFFFFF"/>
              <w:jc w:val="center"/>
              <w:rPr>
                <w:sz w:val="24"/>
                <w:szCs w:val="24"/>
              </w:rPr>
            </w:pPr>
            <w:r w:rsidRPr="00B01D05">
              <w:rPr>
                <w:color w:val="000000"/>
                <w:spacing w:val="-2"/>
                <w:sz w:val="24"/>
                <w:szCs w:val="24"/>
                <w:lang w:val="lv-LV"/>
              </w:rPr>
              <w:t>0</w:t>
            </w:r>
          </w:p>
        </w:tc>
      </w:tr>
      <w:tr w:rsidR="00AF6846" w:rsidRPr="00B01D05" w:rsidTr="00AF6846">
        <w:trPr>
          <w:trHeight w:val="227"/>
          <w:jc w:val="center"/>
        </w:trPr>
        <w:tc>
          <w:tcPr>
            <w:tcW w:w="5176" w:type="dxa"/>
            <w:shd w:val="clear" w:color="auto" w:fill="FFFFFF"/>
            <w:vAlign w:val="center"/>
          </w:tcPr>
          <w:p w:rsidR="00AF6846" w:rsidRPr="00B01D05" w:rsidRDefault="00AF6846" w:rsidP="00AF6846">
            <w:pPr>
              <w:shd w:val="clear" w:color="auto" w:fill="FFFFFF"/>
              <w:jc w:val="both"/>
              <w:rPr>
                <w:sz w:val="24"/>
                <w:szCs w:val="24"/>
              </w:rPr>
            </w:pPr>
            <w:r w:rsidRPr="00B01D05">
              <w:rPr>
                <w:color w:val="000000"/>
                <w:spacing w:val="4"/>
                <w:sz w:val="24"/>
                <w:szCs w:val="24"/>
                <w:lang w:val="lv-LV"/>
              </w:rPr>
              <w:t>Patērētāja sprieguma novirze</w:t>
            </w:r>
          </w:p>
        </w:tc>
        <w:tc>
          <w:tcPr>
            <w:tcW w:w="1712" w:type="dxa"/>
            <w:shd w:val="clear" w:color="auto" w:fill="FFFFFF"/>
            <w:vAlign w:val="center"/>
          </w:tcPr>
          <w:p w:rsidR="00AF6846" w:rsidRPr="004F116F" w:rsidRDefault="00AF6846" w:rsidP="00AF6846">
            <w:pPr>
              <w:shd w:val="clear" w:color="auto" w:fill="FFFFFF"/>
              <w:jc w:val="center"/>
              <w:rPr>
                <w:sz w:val="24"/>
                <w:szCs w:val="24"/>
              </w:rPr>
            </w:pPr>
            <w:r w:rsidRPr="004F116F">
              <w:rPr>
                <w:color w:val="000000"/>
                <w:spacing w:val="15"/>
                <w:sz w:val="24"/>
                <w:szCs w:val="24"/>
                <w:lang w:val="lv-LV"/>
              </w:rPr>
              <w:t>–</w:t>
            </w:r>
            <w:r>
              <w:rPr>
                <w:color w:val="000000"/>
                <w:spacing w:val="15"/>
                <w:sz w:val="24"/>
                <w:szCs w:val="24"/>
                <w:lang w:val="lv-LV"/>
              </w:rPr>
              <w:t xml:space="preserve"> </w:t>
            </w:r>
            <w:r w:rsidRPr="004F116F">
              <w:rPr>
                <w:color w:val="000000"/>
                <w:spacing w:val="15"/>
                <w:sz w:val="24"/>
                <w:szCs w:val="24"/>
                <w:lang w:val="lv-LV"/>
              </w:rPr>
              <w:t>7,5</w:t>
            </w:r>
          </w:p>
        </w:tc>
        <w:tc>
          <w:tcPr>
            <w:tcW w:w="1674" w:type="dxa"/>
            <w:shd w:val="clear" w:color="auto" w:fill="FFFFFF"/>
            <w:vAlign w:val="center"/>
          </w:tcPr>
          <w:p w:rsidR="00AF6846" w:rsidRPr="00B01D05" w:rsidRDefault="00AF6846" w:rsidP="00AF6846">
            <w:pPr>
              <w:shd w:val="clear" w:color="auto" w:fill="FFFFFF"/>
              <w:jc w:val="center"/>
              <w:rPr>
                <w:sz w:val="24"/>
                <w:szCs w:val="24"/>
              </w:rPr>
            </w:pPr>
            <w:r w:rsidRPr="00B01D05">
              <w:rPr>
                <w:color w:val="000000"/>
                <w:sz w:val="24"/>
                <w:szCs w:val="24"/>
                <w:lang w:val="lv-LV"/>
              </w:rPr>
              <w:t>+7,3 &lt; +7,5</w:t>
            </w:r>
          </w:p>
        </w:tc>
      </w:tr>
    </w:tbl>
    <w:p w:rsidR="00AF6846" w:rsidRPr="00B043FC" w:rsidRDefault="00AF6846" w:rsidP="00AF6846">
      <w:pPr>
        <w:shd w:val="clear" w:color="auto" w:fill="FFFFFF"/>
        <w:ind w:firstLine="397"/>
        <w:jc w:val="both"/>
        <w:rPr>
          <w:color w:val="000000"/>
          <w:spacing w:val="4"/>
          <w:sz w:val="16"/>
          <w:szCs w:val="16"/>
          <w:lang w:val="lv-LV"/>
        </w:rPr>
      </w:pPr>
    </w:p>
    <w:p w:rsidR="00AF6846" w:rsidRPr="00B01D05" w:rsidRDefault="00AF6846" w:rsidP="00AF6846">
      <w:pPr>
        <w:shd w:val="clear" w:color="auto" w:fill="FFFFFF"/>
        <w:ind w:firstLine="397"/>
        <w:jc w:val="both"/>
        <w:rPr>
          <w:color w:val="000000"/>
          <w:spacing w:val="4"/>
          <w:sz w:val="24"/>
          <w:szCs w:val="24"/>
          <w:lang w:val="lv-LV"/>
        </w:rPr>
      </w:pPr>
      <w:r w:rsidRPr="00B01D05">
        <w:rPr>
          <w:color w:val="000000"/>
          <w:spacing w:val="4"/>
          <w:sz w:val="24"/>
          <w:szCs w:val="24"/>
          <w:lang w:val="lv-LV"/>
        </w:rPr>
        <w:t xml:space="preserve">Ja sastādām sprieguma noviržu tabulu tīkla daļai ar vairākām </w:t>
      </w:r>
      <w:r w:rsidRPr="00B01D05">
        <w:rPr>
          <w:color w:val="000000"/>
          <w:spacing w:val="6"/>
          <w:sz w:val="24"/>
          <w:szCs w:val="24"/>
          <w:lang w:val="lv-LV"/>
        </w:rPr>
        <w:t>sprieguma tran</w:t>
      </w:r>
      <w:r w:rsidRPr="00B01D05">
        <w:rPr>
          <w:color w:val="000000"/>
          <w:spacing w:val="6"/>
          <w:sz w:val="24"/>
          <w:szCs w:val="24"/>
          <w:lang w:val="lv-LV"/>
        </w:rPr>
        <w:t>s</w:t>
      </w:r>
      <w:r w:rsidRPr="00B01D05">
        <w:rPr>
          <w:color w:val="000000"/>
          <w:spacing w:val="6"/>
          <w:sz w:val="24"/>
          <w:szCs w:val="24"/>
          <w:lang w:val="lv-LV"/>
        </w:rPr>
        <w:t>formācijas pakāpēm, sprieguma noviržu tabulā jā</w:t>
      </w:r>
      <w:r w:rsidRPr="00B01D05">
        <w:rPr>
          <w:color w:val="000000"/>
          <w:spacing w:val="6"/>
          <w:sz w:val="24"/>
          <w:szCs w:val="24"/>
          <w:lang w:val="lv-LV"/>
        </w:rPr>
        <w:softHyphen/>
      </w:r>
      <w:r w:rsidRPr="00B01D05">
        <w:rPr>
          <w:color w:val="000000"/>
          <w:spacing w:val="4"/>
          <w:sz w:val="24"/>
          <w:szCs w:val="24"/>
          <w:lang w:val="lv-LV"/>
        </w:rPr>
        <w:t>ietver visi tīkla elementi.</w:t>
      </w:r>
    </w:p>
    <w:p w:rsidR="00AF6846" w:rsidRPr="00B01D05" w:rsidRDefault="00AF6846" w:rsidP="00AF6846">
      <w:pPr>
        <w:shd w:val="clear" w:color="auto" w:fill="FFFFFF"/>
        <w:ind w:firstLine="397"/>
        <w:jc w:val="both"/>
        <w:rPr>
          <w:color w:val="000000"/>
          <w:spacing w:val="4"/>
          <w:sz w:val="24"/>
          <w:szCs w:val="24"/>
          <w:lang w:val="lv-LV"/>
        </w:rPr>
      </w:pPr>
    </w:p>
    <w:p w:rsidR="00AF6846" w:rsidRDefault="00AF6846" w:rsidP="00AF6846">
      <w:pPr>
        <w:shd w:val="clear" w:color="auto" w:fill="FFFFFF"/>
        <w:ind w:firstLine="397"/>
        <w:jc w:val="both"/>
        <w:rPr>
          <w:b/>
          <w:bCs/>
          <w:color w:val="000000"/>
          <w:spacing w:val="3"/>
          <w:sz w:val="24"/>
          <w:szCs w:val="24"/>
          <w:lang w:val="lv-LV"/>
        </w:rPr>
      </w:pPr>
      <w:r>
        <w:rPr>
          <w:b/>
          <w:bCs/>
          <w:color w:val="000000"/>
          <w:spacing w:val="6"/>
          <w:sz w:val="24"/>
          <w:szCs w:val="24"/>
          <w:lang w:val="lv-LV"/>
        </w:rPr>
        <w:t>8</w:t>
      </w:r>
      <w:r w:rsidRPr="00B01D05">
        <w:rPr>
          <w:b/>
          <w:bCs/>
          <w:color w:val="000000"/>
          <w:spacing w:val="6"/>
          <w:sz w:val="24"/>
          <w:szCs w:val="24"/>
          <w:lang w:val="lv-LV"/>
        </w:rPr>
        <w:t>.</w:t>
      </w:r>
      <w:r>
        <w:rPr>
          <w:b/>
          <w:bCs/>
          <w:color w:val="000000"/>
          <w:spacing w:val="6"/>
          <w:sz w:val="24"/>
          <w:szCs w:val="24"/>
          <w:lang w:val="lv-LV"/>
        </w:rPr>
        <w:t>6</w:t>
      </w:r>
      <w:r w:rsidRPr="00B01D05">
        <w:rPr>
          <w:b/>
          <w:bCs/>
          <w:color w:val="000000"/>
          <w:spacing w:val="6"/>
          <w:sz w:val="24"/>
          <w:szCs w:val="24"/>
          <w:lang w:val="lv-LV"/>
        </w:rPr>
        <w:t>. Z</w:t>
      </w:r>
      <w:r>
        <w:rPr>
          <w:b/>
          <w:bCs/>
          <w:color w:val="000000"/>
          <w:spacing w:val="6"/>
          <w:sz w:val="24"/>
          <w:szCs w:val="24"/>
          <w:lang w:val="lv-LV"/>
        </w:rPr>
        <w:t>EMSPRIEGUMA TĪKLA PĀRBAUDE</w:t>
      </w:r>
      <w:r w:rsidRPr="00B01D05">
        <w:rPr>
          <w:b/>
          <w:bCs/>
          <w:color w:val="000000"/>
          <w:spacing w:val="6"/>
          <w:sz w:val="24"/>
          <w:szCs w:val="24"/>
          <w:lang w:val="lv-LV"/>
        </w:rPr>
        <w:t xml:space="preserve"> </w:t>
      </w:r>
      <w:r>
        <w:rPr>
          <w:b/>
          <w:bCs/>
          <w:color w:val="000000"/>
          <w:spacing w:val="6"/>
          <w:sz w:val="24"/>
          <w:szCs w:val="24"/>
          <w:lang w:val="lv-LV"/>
        </w:rPr>
        <w:t>ASINHRONĀ</w:t>
      </w:r>
      <w:r w:rsidRPr="00B01D05">
        <w:rPr>
          <w:b/>
          <w:bCs/>
          <w:color w:val="000000"/>
          <w:spacing w:val="3"/>
          <w:sz w:val="24"/>
          <w:szCs w:val="24"/>
          <w:lang w:val="lv-LV"/>
        </w:rPr>
        <w:t xml:space="preserve"> </w:t>
      </w:r>
    </w:p>
    <w:p w:rsidR="00AF6846" w:rsidRPr="00B01D05" w:rsidRDefault="00AF6846" w:rsidP="00AF6846">
      <w:pPr>
        <w:shd w:val="clear" w:color="auto" w:fill="FFFFFF"/>
        <w:ind w:firstLine="397"/>
        <w:jc w:val="both"/>
        <w:rPr>
          <w:sz w:val="24"/>
          <w:szCs w:val="24"/>
          <w:lang w:val="lv-LV"/>
        </w:rPr>
      </w:pPr>
      <w:r>
        <w:rPr>
          <w:b/>
          <w:bCs/>
          <w:color w:val="000000"/>
          <w:spacing w:val="3"/>
          <w:sz w:val="24"/>
          <w:szCs w:val="24"/>
          <w:lang w:val="lv-LV"/>
        </w:rPr>
        <w:t xml:space="preserve">        ELEKTRODZINĒJA PALAIŠANAS BRĪDĪ.</w:t>
      </w:r>
    </w:p>
    <w:p w:rsidR="00AF6846" w:rsidRDefault="00AF6846" w:rsidP="00AF6846">
      <w:pPr>
        <w:shd w:val="clear" w:color="auto" w:fill="FFFFFF"/>
        <w:ind w:firstLine="397"/>
        <w:jc w:val="both"/>
        <w:rPr>
          <w:color w:val="000000"/>
          <w:spacing w:val="3"/>
          <w:sz w:val="24"/>
          <w:szCs w:val="24"/>
          <w:lang w:val="lv-LV"/>
        </w:rPr>
      </w:pPr>
    </w:p>
    <w:p w:rsidR="00AF6846" w:rsidRPr="00B01D05" w:rsidRDefault="00AF6846" w:rsidP="00AF6846">
      <w:pPr>
        <w:shd w:val="clear" w:color="auto" w:fill="FFFFFF"/>
        <w:ind w:firstLine="397"/>
        <w:jc w:val="both"/>
        <w:rPr>
          <w:color w:val="000000"/>
          <w:spacing w:val="3"/>
          <w:sz w:val="24"/>
          <w:szCs w:val="24"/>
          <w:lang w:val="lv-LV"/>
        </w:rPr>
      </w:pPr>
      <w:r w:rsidRPr="00B01D05">
        <w:rPr>
          <w:color w:val="000000"/>
          <w:spacing w:val="3"/>
          <w:sz w:val="24"/>
          <w:szCs w:val="24"/>
          <w:lang w:val="lv-LV"/>
        </w:rPr>
        <w:t>Zemsprieguma līnijās vada šķērsgriezumu nosaka pēc pieļaujamā sprieguma z</w:t>
      </w:r>
      <w:r w:rsidRPr="00B01D05">
        <w:rPr>
          <w:color w:val="000000"/>
          <w:spacing w:val="3"/>
          <w:sz w:val="24"/>
          <w:szCs w:val="24"/>
          <w:lang w:val="lv-LV"/>
        </w:rPr>
        <w:t>u</w:t>
      </w:r>
      <w:r w:rsidRPr="00B01D05">
        <w:rPr>
          <w:color w:val="000000"/>
          <w:spacing w:val="3"/>
          <w:sz w:val="24"/>
          <w:szCs w:val="24"/>
          <w:lang w:val="lv-LV"/>
        </w:rPr>
        <w:t>duma. Ja līnijai pieslēgts elektrodzinējs, jāpārbauda, vai aprēķinātais vada šķērsgri</w:t>
      </w:r>
      <w:r w:rsidRPr="00B01D05">
        <w:rPr>
          <w:color w:val="000000"/>
          <w:spacing w:val="3"/>
          <w:sz w:val="24"/>
          <w:szCs w:val="24"/>
          <w:lang w:val="lv-LV"/>
        </w:rPr>
        <w:t>e</w:t>
      </w:r>
      <w:r w:rsidRPr="00B01D05">
        <w:rPr>
          <w:color w:val="000000"/>
          <w:spacing w:val="3"/>
          <w:sz w:val="24"/>
          <w:szCs w:val="24"/>
          <w:lang w:val="lv-LV"/>
        </w:rPr>
        <w:t>zums ir pietiekams, lai varētu palaist elektrodzinēju. Īsslēgtā asinhronā elektrodzinēja pa</w:t>
      </w:r>
      <w:r w:rsidRPr="00B01D05">
        <w:rPr>
          <w:color w:val="000000"/>
          <w:spacing w:val="3"/>
          <w:sz w:val="24"/>
          <w:szCs w:val="24"/>
          <w:lang w:val="lv-LV"/>
        </w:rPr>
        <w:softHyphen/>
        <w:t>laišanas strāva ir 5...7 reizes lielāka par nominālo strāvu. Parastu palaišanas laiks asinhronajiem elektrodzinējiem nepārsniedz 10 se</w:t>
      </w:r>
      <w:r w:rsidRPr="00B01D05">
        <w:rPr>
          <w:color w:val="000000"/>
          <w:spacing w:val="3"/>
          <w:sz w:val="24"/>
          <w:szCs w:val="24"/>
          <w:lang w:val="lv-LV"/>
        </w:rPr>
        <w:softHyphen/>
        <w:t>kundes, tāpēc palaišanas strāva n</w:t>
      </w:r>
      <w:r w:rsidRPr="00B01D05">
        <w:rPr>
          <w:color w:val="000000"/>
          <w:spacing w:val="3"/>
          <w:sz w:val="24"/>
          <w:szCs w:val="24"/>
          <w:lang w:val="lv-LV"/>
        </w:rPr>
        <w:t>e</w:t>
      </w:r>
      <w:r w:rsidRPr="00B01D05">
        <w:rPr>
          <w:color w:val="000000"/>
          <w:spacing w:val="3"/>
          <w:sz w:val="24"/>
          <w:szCs w:val="24"/>
          <w:lang w:val="lv-LV"/>
        </w:rPr>
        <w:t>paspēj sakarsēt elektrodzinēju. Palaišanas strāva izraisa nevēlamu parādību — sam</w:t>
      </w:r>
      <w:r w:rsidRPr="00B01D05">
        <w:rPr>
          <w:color w:val="000000"/>
          <w:spacing w:val="3"/>
          <w:sz w:val="24"/>
          <w:szCs w:val="24"/>
          <w:lang w:val="lv-LV"/>
        </w:rPr>
        <w:t>a</w:t>
      </w:r>
      <w:r w:rsidRPr="00B01D05">
        <w:rPr>
          <w:color w:val="000000"/>
          <w:spacing w:val="3"/>
          <w:sz w:val="24"/>
          <w:szCs w:val="24"/>
          <w:lang w:val="lv-LV"/>
        </w:rPr>
        <w:t>zina spriegumu uz palaišanas aparatūras un elektrodzinēja spailēm.</w:t>
      </w:r>
    </w:p>
    <w:p w:rsidR="00AF6846" w:rsidRPr="00B01D05" w:rsidRDefault="00AF6846" w:rsidP="00AF6846">
      <w:pPr>
        <w:shd w:val="clear" w:color="auto" w:fill="FFFFFF"/>
        <w:ind w:firstLine="397"/>
        <w:jc w:val="both"/>
        <w:rPr>
          <w:color w:val="000000"/>
          <w:spacing w:val="3"/>
          <w:sz w:val="24"/>
          <w:szCs w:val="24"/>
          <w:lang w:val="lv-LV"/>
        </w:rPr>
      </w:pPr>
      <w:r w:rsidRPr="00B01D05">
        <w:rPr>
          <w:color w:val="000000"/>
          <w:spacing w:val="3"/>
          <w:sz w:val="24"/>
          <w:szCs w:val="24"/>
          <w:lang w:val="lv-LV"/>
        </w:rPr>
        <w:t>Asinhronajiem elektrodzinējiem griezes moments ir tieši propor</w:t>
      </w:r>
      <w:r w:rsidRPr="00B01D05">
        <w:rPr>
          <w:color w:val="000000"/>
          <w:spacing w:val="3"/>
          <w:sz w:val="24"/>
          <w:szCs w:val="24"/>
          <w:lang w:val="lv-LV"/>
        </w:rPr>
        <w:softHyphen/>
        <w:t>cionāls sprieg</w:t>
      </w:r>
      <w:r w:rsidRPr="00B01D05">
        <w:rPr>
          <w:color w:val="000000"/>
          <w:spacing w:val="3"/>
          <w:sz w:val="24"/>
          <w:szCs w:val="24"/>
          <w:lang w:val="lv-LV"/>
        </w:rPr>
        <w:t>u</w:t>
      </w:r>
      <w:r w:rsidRPr="00B01D05">
        <w:rPr>
          <w:color w:val="000000"/>
          <w:spacing w:val="3"/>
          <w:sz w:val="24"/>
          <w:szCs w:val="24"/>
          <w:lang w:val="lv-LV"/>
        </w:rPr>
        <w:t>ma kvadrātam. Ja palaišanas brīdī spriegums sama</w:t>
      </w:r>
      <w:r w:rsidRPr="00B01D05">
        <w:rPr>
          <w:color w:val="000000"/>
          <w:spacing w:val="3"/>
          <w:sz w:val="24"/>
          <w:szCs w:val="24"/>
          <w:lang w:val="lv-LV"/>
        </w:rPr>
        <w:softHyphen/>
        <w:t>zinās līdz tādai vērtībai, ka ele</w:t>
      </w:r>
      <w:r w:rsidRPr="00B01D05">
        <w:rPr>
          <w:color w:val="000000"/>
          <w:spacing w:val="3"/>
          <w:sz w:val="24"/>
          <w:szCs w:val="24"/>
          <w:lang w:val="lv-LV"/>
        </w:rPr>
        <w:t>k</w:t>
      </w:r>
      <w:r w:rsidRPr="00B01D05">
        <w:rPr>
          <w:color w:val="000000"/>
          <w:spacing w:val="3"/>
          <w:sz w:val="24"/>
          <w:szCs w:val="24"/>
          <w:lang w:val="lv-LV"/>
        </w:rPr>
        <w:t>trodzinēja palaišanas moments ma</w:t>
      </w:r>
      <w:r w:rsidRPr="00B01D05">
        <w:rPr>
          <w:color w:val="000000"/>
          <w:spacing w:val="3"/>
          <w:sz w:val="24"/>
          <w:szCs w:val="24"/>
          <w:lang w:val="lv-LV"/>
        </w:rPr>
        <w:softHyphen/>
        <w:t>zāks par darbmašīnas vai mehānisma pretestības momentu palaiša</w:t>
      </w:r>
      <w:r w:rsidRPr="00B01D05">
        <w:rPr>
          <w:color w:val="000000"/>
          <w:spacing w:val="3"/>
          <w:sz w:val="24"/>
          <w:szCs w:val="24"/>
          <w:lang w:val="lv-LV"/>
        </w:rPr>
        <w:softHyphen/>
        <w:t>nas brīdī, elektrodzinējs var neiegriezties, tātad to nevar palaist.</w:t>
      </w:r>
    </w:p>
    <w:p w:rsidR="00AF6846" w:rsidRPr="00B01D05" w:rsidRDefault="00AF6846" w:rsidP="00AF6846">
      <w:pPr>
        <w:shd w:val="clear" w:color="auto" w:fill="FFFFFF"/>
        <w:ind w:firstLine="397"/>
        <w:jc w:val="both"/>
        <w:rPr>
          <w:color w:val="000000"/>
          <w:spacing w:val="3"/>
          <w:sz w:val="24"/>
          <w:szCs w:val="24"/>
          <w:lang w:val="lv-LV"/>
        </w:rPr>
      </w:pPr>
      <w:r w:rsidRPr="00B01D05">
        <w:rPr>
          <w:color w:val="000000"/>
          <w:spacing w:val="3"/>
          <w:sz w:val="24"/>
          <w:szCs w:val="24"/>
          <w:lang w:val="lv-LV"/>
        </w:rPr>
        <w:t>Elektrodzinēja palaišanas brīdī pieļaujama sprieguma samazinā</w:t>
      </w:r>
      <w:r w:rsidRPr="00B01D05">
        <w:rPr>
          <w:color w:val="000000"/>
          <w:spacing w:val="3"/>
          <w:sz w:val="24"/>
          <w:szCs w:val="24"/>
          <w:lang w:val="lv-LV"/>
        </w:rPr>
        <w:softHyphen/>
        <w:t>šanās līdz 0,7 no nominālā sprieguma, ja darbmašīnas vai mehā</w:t>
      </w:r>
      <w:r w:rsidRPr="00B01D05">
        <w:rPr>
          <w:color w:val="000000"/>
          <w:spacing w:val="3"/>
          <w:sz w:val="24"/>
          <w:szCs w:val="24"/>
          <w:lang w:val="lv-LV"/>
        </w:rPr>
        <w:softHyphen/>
        <w:t>nisma pretestības moments nepārsniedz 1/3 nominālā pretestības momenta palaišanas brīdī. Šī prasība parasti pastāv visiem siksnas pārvadiem, kā arī centrbēdzes sūkņiem un ventilatoriem tiešā pār</w:t>
      </w:r>
      <w:r w:rsidRPr="00B01D05">
        <w:rPr>
          <w:color w:val="000000"/>
          <w:spacing w:val="3"/>
          <w:sz w:val="24"/>
          <w:szCs w:val="24"/>
          <w:lang w:val="lv-LV"/>
        </w:rPr>
        <w:softHyphen/>
        <w:t>vada gad</w:t>
      </w:r>
      <w:r w:rsidRPr="00B01D05">
        <w:rPr>
          <w:color w:val="000000"/>
          <w:spacing w:val="3"/>
          <w:sz w:val="24"/>
          <w:szCs w:val="24"/>
          <w:lang w:val="lv-LV"/>
        </w:rPr>
        <w:t>ī</w:t>
      </w:r>
      <w:r w:rsidRPr="00B01D05">
        <w:rPr>
          <w:color w:val="000000"/>
          <w:spacing w:val="3"/>
          <w:sz w:val="24"/>
          <w:szCs w:val="24"/>
          <w:lang w:val="lv-LV"/>
        </w:rPr>
        <w:t>jumā.</w:t>
      </w:r>
    </w:p>
    <w:p w:rsidR="00AF6846" w:rsidRPr="00B01D05" w:rsidRDefault="00AF6846" w:rsidP="00AF6846">
      <w:pPr>
        <w:shd w:val="clear" w:color="auto" w:fill="FFFFFF"/>
        <w:ind w:firstLine="397"/>
        <w:jc w:val="both"/>
        <w:rPr>
          <w:color w:val="000000"/>
          <w:spacing w:val="3"/>
          <w:sz w:val="24"/>
          <w:szCs w:val="24"/>
          <w:lang w:val="en-US"/>
        </w:rPr>
      </w:pPr>
      <w:r w:rsidRPr="00B01D05">
        <w:rPr>
          <w:color w:val="000000"/>
          <w:spacing w:val="3"/>
          <w:sz w:val="24"/>
          <w:szCs w:val="24"/>
          <w:lang w:val="lv-LV"/>
        </w:rPr>
        <w:lastRenderedPageBreak/>
        <w:t>Sprieguma zudumu aptuveni var aprēķināt šādi:</w:t>
      </w:r>
    </w:p>
    <w:p w:rsidR="00AF6846" w:rsidRPr="00B01D05" w:rsidRDefault="00AF6846" w:rsidP="00AF6846">
      <w:pPr>
        <w:shd w:val="clear" w:color="auto" w:fill="FFFFFF"/>
        <w:tabs>
          <w:tab w:val="left" w:leader="hyphen" w:pos="2539"/>
          <w:tab w:val="left" w:pos="6154"/>
        </w:tabs>
        <w:ind w:firstLine="397"/>
        <w:jc w:val="both"/>
        <w:rPr>
          <w:color w:val="000000"/>
          <w:spacing w:val="3"/>
          <w:sz w:val="24"/>
          <w:szCs w:val="24"/>
          <w:lang w:val="lv-LV"/>
        </w:rPr>
      </w:pPr>
      <w:r w:rsidRPr="00B01D05">
        <w:rPr>
          <w:color w:val="000000"/>
          <w:spacing w:val="3"/>
          <w:sz w:val="24"/>
          <w:szCs w:val="24"/>
          <w:lang w:val="lv-LV"/>
        </w:rPr>
        <w:t xml:space="preserve">                                 </w:t>
      </w:r>
      <w:r w:rsidRPr="00B01D05">
        <w:rPr>
          <w:color w:val="000000"/>
          <w:spacing w:val="3"/>
          <w:position w:val="-30"/>
          <w:sz w:val="24"/>
          <w:szCs w:val="24"/>
          <w:lang w:val="lv-LV"/>
        </w:rPr>
        <w:object w:dxaOrig="2299" w:dyaOrig="700">
          <v:shape id="_x0000_i1644" type="#_x0000_t75" style="width:115pt;height:35.55pt" o:ole="">
            <v:imagedata r:id="rId1649" o:title=""/>
          </v:shape>
          <o:OLEObject Type="Embed" ProgID="Equation.3" ShapeID="_x0000_i1644" DrawAspect="Content" ObjectID="_1391504740" r:id="rId1650"/>
        </w:object>
      </w:r>
      <w:r w:rsidRPr="00B01D05">
        <w:rPr>
          <w:color w:val="000000"/>
          <w:spacing w:val="3"/>
          <w:sz w:val="24"/>
          <w:szCs w:val="24"/>
          <w:lang w:val="lv-LV"/>
        </w:rPr>
        <w:t xml:space="preserve">                   </w:t>
      </w:r>
      <w:r>
        <w:rPr>
          <w:color w:val="000000"/>
          <w:spacing w:val="3"/>
          <w:sz w:val="24"/>
          <w:szCs w:val="24"/>
          <w:lang w:val="lv-LV"/>
        </w:rPr>
        <w:t xml:space="preserve">                              (8.29</w:t>
      </w:r>
      <w:r w:rsidRPr="00B01D05">
        <w:rPr>
          <w:color w:val="000000"/>
          <w:spacing w:val="3"/>
          <w:sz w:val="24"/>
          <w:szCs w:val="24"/>
          <w:lang w:val="lv-LV"/>
        </w:rPr>
        <w:t>)</w:t>
      </w:r>
    </w:p>
    <w:p w:rsidR="00AF6846" w:rsidRPr="00B01D05" w:rsidRDefault="00AF6846" w:rsidP="00AF6846">
      <w:pPr>
        <w:shd w:val="clear" w:color="auto" w:fill="FFFFFF"/>
        <w:jc w:val="both"/>
        <w:rPr>
          <w:color w:val="000000"/>
          <w:spacing w:val="3"/>
          <w:sz w:val="24"/>
          <w:szCs w:val="24"/>
          <w:lang w:val="lv-LV"/>
        </w:rPr>
      </w:pPr>
      <w:r w:rsidRPr="00B01D05">
        <w:rPr>
          <w:color w:val="000000"/>
          <w:spacing w:val="3"/>
          <w:sz w:val="24"/>
          <w:szCs w:val="24"/>
          <w:lang w:val="lv-LV"/>
        </w:rPr>
        <w:t xml:space="preserve">kur </w:t>
      </w:r>
      <w:r w:rsidRPr="00B01D05">
        <w:rPr>
          <w:i/>
          <w:color w:val="000000"/>
          <w:spacing w:val="3"/>
          <w:sz w:val="24"/>
          <w:szCs w:val="24"/>
          <w:lang w:val="lv-LV"/>
        </w:rPr>
        <w:t>Z</w:t>
      </w:r>
      <w:r w:rsidRPr="00B01D05">
        <w:rPr>
          <w:i/>
          <w:color w:val="000000"/>
          <w:spacing w:val="3"/>
          <w:sz w:val="24"/>
          <w:szCs w:val="24"/>
          <w:vertAlign w:val="subscript"/>
          <w:lang w:val="lv-LV"/>
        </w:rPr>
        <w:t>M</w:t>
      </w:r>
      <w:r w:rsidRPr="00B01D05">
        <w:rPr>
          <w:color w:val="000000"/>
          <w:spacing w:val="3"/>
          <w:sz w:val="24"/>
          <w:szCs w:val="24"/>
          <w:lang w:val="lv-LV"/>
        </w:rPr>
        <w:t xml:space="preserve"> — asinhrona elektrodzinēja pilna pretestība, ko aprēķina šādi:</w:t>
      </w:r>
    </w:p>
    <w:p w:rsidR="00AF6846" w:rsidRPr="00B01D05" w:rsidRDefault="00AF6846" w:rsidP="00AF6846">
      <w:pPr>
        <w:shd w:val="clear" w:color="auto" w:fill="FFFFFF"/>
        <w:tabs>
          <w:tab w:val="left" w:leader="hyphen" w:pos="2333"/>
          <w:tab w:val="left" w:pos="6067"/>
        </w:tabs>
        <w:ind w:firstLine="397"/>
        <w:jc w:val="both"/>
        <w:rPr>
          <w:color w:val="000000"/>
          <w:spacing w:val="3"/>
          <w:sz w:val="24"/>
          <w:szCs w:val="24"/>
          <w:lang w:val="lv-LV"/>
        </w:rPr>
      </w:pPr>
      <w:r w:rsidRPr="00B01D05">
        <w:rPr>
          <w:color w:val="000000"/>
          <w:spacing w:val="3"/>
          <w:sz w:val="24"/>
          <w:szCs w:val="24"/>
          <w:lang w:val="lv-LV"/>
        </w:rPr>
        <w:t xml:space="preserve">                                   </w:t>
      </w:r>
      <w:r w:rsidRPr="00B01D05">
        <w:rPr>
          <w:color w:val="000000"/>
          <w:spacing w:val="3"/>
          <w:position w:val="-36"/>
          <w:sz w:val="24"/>
          <w:szCs w:val="24"/>
          <w:lang w:val="lv-LV"/>
        </w:rPr>
        <w:object w:dxaOrig="1740" w:dyaOrig="760">
          <v:shape id="_x0000_i1645" type="#_x0000_t75" style="width:86.95pt;height:38.35pt" o:ole="">
            <v:imagedata r:id="rId1651" o:title=""/>
          </v:shape>
          <o:OLEObject Type="Embed" ProgID="Equation.3" ShapeID="_x0000_i1645" DrawAspect="Content" ObjectID="_1391504741" r:id="rId1652"/>
        </w:object>
      </w:r>
      <w:r w:rsidRPr="00B01D05">
        <w:rPr>
          <w:color w:val="000000"/>
          <w:spacing w:val="3"/>
          <w:sz w:val="24"/>
          <w:szCs w:val="24"/>
          <w:lang w:val="lv-LV"/>
        </w:rPr>
        <w:t xml:space="preserve">                                                        </w:t>
      </w:r>
      <w:r>
        <w:rPr>
          <w:color w:val="000000"/>
          <w:spacing w:val="3"/>
          <w:sz w:val="24"/>
          <w:szCs w:val="24"/>
          <w:lang w:val="lv-LV"/>
        </w:rPr>
        <w:t>(8.30</w:t>
      </w:r>
      <w:r w:rsidRPr="00B01D05">
        <w:rPr>
          <w:color w:val="000000"/>
          <w:spacing w:val="3"/>
          <w:sz w:val="24"/>
          <w:szCs w:val="24"/>
          <w:lang w:val="lv-LV"/>
        </w:rPr>
        <w:t>)</w:t>
      </w:r>
    </w:p>
    <w:p w:rsidR="00AF6846" w:rsidRPr="00B01D05" w:rsidRDefault="00AF6846" w:rsidP="00AF6846">
      <w:pPr>
        <w:shd w:val="clear" w:color="auto" w:fill="FFFFFF"/>
        <w:jc w:val="both"/>
        <w:rPr>
          <w:color w:val="000000"/>
          <w:spacing w:val="3"/>
          <w:sz w:val="24"/>
          <w:szCs w:val="24"/>
          <w:lang w:val="lv-LV"/>
        </w:rPr>
      </w:pPr>
      <w:r w:rsidRPr="00B01D05">
        <w:rPr>
          <w:color w:val="000000"/>
          <w:spacing w:val="3"/>
          <w:sz w:val="24"/>
          <w:szCs w:val="24"/>
          <w:lang w:val="lv-LV"/>
        </w:rPr>
        <w:t xml:space="preserve">kur </w:t>
      </w:r>
      <w:r w:rsidRPr="00B01D05">
        <w:rPr>
          <w:i/>
          <w:color w:val="000000"/>
          <w:spacing w:val="3"/>
          <w:sz w:val="24"/>
          <w:szCs w:val="24"/>
          <w:lang w:val="lv-LV"/>
        </w:rPr>
        <w:t>U</w:t>
      </w:r>
      <w:r w:rsidRPr="00B01D05">
        <w:rPr>
          <w:i/>
          <w:color w:val="000000"/>
          <w:spacing w:val="3"/>
          <w:sz w:val="24"/>
          <w:szCs w:val="24"/>
          <w:vertAlign w:val="subscript"/>
          <w:lang w:val="lv-LV"/>
        </w:rPr>
        <w:t>N</w:t>
      </w:r>
      <w:r w:rsidRPr="00B01D05">
        <w:rPr>
          <w:color w:val="000000"/>
          <w:spacing w:val="3"/>
          <w:sz w:val="24"/>
          <w:szCs w:val="24"/>
          <w:lang w:val="lv-LV"/>
        </w:rPr>
        <w:t xml:space="preserve">   — elektrodzinēja nominālais spriegums (V); </w:t>
      </w:r>
    </w:p>
    <w:p w:rsidR="00AF6846" w:rsidRPr="00B01D05" w:rsidRDefault="00AF6846" w:rsidP="00AF6846">
      <w:pPr>
        <w:shd w:val="clear" w:color="auto" w:fill="FFFFFF"/>
        <w:jc w:val="both"/>
        <w:rPr>
          <w:color w:val="000000"/>
          <w:spacing w:val="3"/>
          <w:sz w:val="24"/>
          <w:szCs w:val="24"/>
          <w:lang w:val="lv-LV"/>
        </w:rPr>
      </w:pPr>
      <w:r w:rsidRPr="00B01D05">
        <w:rPr>
          <w:color w:val="000000"/>
          <w:spacing w:val="3"/>
          <w:sz w:val="24"/>
          <w:szCs w:val="24"/>
          <w:lang w:val="lv-LV"/>
        </w:rPr>
        <w:t xml:space="preserve">       </w:t>
      </w:r>
      <w:r w:rsidRPr="00B01D05">
        <w:rPr>
          <w:i/>
          <w:color w:val="000000"/>
          <w:spacing w:val="3"/>
          <w:sz w:val="24"/>
          <w:szCs w:val="24"/>
          <w:lang w:val="lv-LV"/>
        </w:rPr>
        <w:t>I</w:t>
      </w:r>
      <w:r w:rsidRPr="00B01D05">
        <w:rPr>
          <w:i/>
          <w:color w:val="000000"/>
          <w:spacing w:val="3"/>
          <w:sz w:val="24"/>
          <w:szCs w:val="24"/>
          <w:vertAlign w:val="subscript"/>
          <w:lang w:val="lv-LV"/>
        </w:rPr>
        <w:t>N</w:t>
      </w:r>
      <w:r w:rsidRPr="00B01D05">
        <w:rPr>
          <w:color w:val="000000"/>
          <w:spacing w:val="3"/>
          <w:sz w:val="24"/>
          <w:szCs w:val="24"/>
          <w:lang w:val="lv-LV"/>
        </w:rPr>
        <w:t xml:space="preserve">    — elektrodzinēja nominālā strāva (A); </w:t>
      </w:r>
    </w:p>
    <w:p w:rsidR="00AF6846" w:rsidRPr="00B01D05" w:rsidRDefault="00AF6846" w:rsidP="00AF6846">
      <w:pPr>
        <w:shd w:val="clear" w:color="auto" w:fill="FFFFFF"/>
        <w:jc w:val="both"/>
        <w:rPr>
          <w:color w:val="000000"/>
          <w:spacing w:val="3"/>
          <w:sz w:val="24"/>
          <w:szCs w:val="24"/>
          <w:lang w:val="lv-LV"/>
        </w:rPr>
      </w:pPr>
      <w:r w:rsidRPr="00B01D05">
        <w:rPr>
          <w:color w:val="000000"/>
          <w:spacing w:val="3"/>
          <w:sz w:val="24"/>
          <w:szCs w:val="24"/>
          <w:lang w:val="lv-LV"/>
        </w:rPr>
        <w:t xml:space="preserve">       </w:t>
      </w:r>
      <w:r w:rsidRPr="00B01D05">
        <w:rPr>
          <w:i/>
          <w:color w:val="000000"/>
          <w:spacing w:val="3"/>
          <w:sz w:val="24"/>
          <w:szCs w:val="24"/>
          <w:lang w:val="lv-LV"/>
        </w:rPr>
        <w:t>K</w:t>
      </w:r>
      <w:r w:rsidRPr="00B01D05">
        <w:rPr>
          <w:i/>
          <w:color w:val="000000"/>
          <w:spacing w:val="3"/>
          <w:sz w:val="24"/>
          <w:szCs w:val="24"/>
          <w:vertAlign w:val="subscript"/>
          <w:lang w:val="lv-LV"/>
        </w:rPr>
        <w:t>pal</w:t>
      </w:r>
      <w:r w:rsidRPr="00B01D05">
        <w:rPr>
          <w:color w:val="000000"/>
          <w:spacing w:val="3"/>
          <w:sz w:val="24"/>
          <w:szCs w:val="24"/>
          <w:lang w:val="lv-LV"/>
        </w:rPr>
        <w:t xml:space="preserve"> — elektrodzinēja  palaišanas  strāvas  attiecība  pret nomi</w:t>
      </w:r>
      <w:r w:rsidRPr="00B01D05">
        <w:rPr>
          <w:color w:val="000000"/>
          <w:spacing w:val="3"/>
          <w:sz w:val="24"/>
          <w:szCs w:val="24"/>
          <w:lang w:val="lv-LV"/>
        </w:rPr>
        <w:softHyphen/>
        <w:t>nālo strāvu;</w:t>
      </w:r>
    </w:p>
    <w:p w:rsidR="00AF6846" w:rsidRPr="00B01D05" w:rsidRDefault="00AF6846" w:rsidP="00AF6846">
      <w:pPr>
        <w:shd w:val="clear" w:color="auto" w:fill="FFFFFF"/>
        <w:ind w:firstLine="397"/>
        <w:jc w:val="both"/>
        <w:rPr>
          <w:color w:val="000000"/>
          <w:spacing w:val="3"/>
          <w:sz w:val="24"/>
          <w:szCs w:val="24"/>
          <w:lang w:val="lv-LV"/>
        </w:rPr>
      </w:pPr>
      <w:r w:rsidRPr="00B01D05">
        <w:rPr>
          <w:i/>
          <w:color w:val="000000"/>
          <w:spacing w:val="3"/>
          <w:sz w:val="24"/>
          <w:szCs w:val="24"/>
          <w:lang w:val="lv-LV"/>
        </w:rPr>
        <w:t>Z</w:t>
      </w:r>
      <w:r w:rsidRPr="00B043FC">
        <w:rPr>
          <w:i/>
          <w:color w:val="000000"/>
          <w:spacing w:val="3"/>
          <w:sz w:val="24"/>
          <w:szCs w:val="24"/>
          <w:vertAlign w:val="subscript"/>
          <w:lang w:val="lv-LV"/>
        </w:rPr>
        <w:t>t</w:t>
      </w:r>
      <w:r w:rsidRPr="00B01D05">
        <w:rPr>
          <w:color w:val="000000"/>
          <w:spacing w:val="3"/>
          <w:sz w:val="24"/>
          <w:szCs w:val="24"/>
          <w:lang w:val="lv-LV"/>
        </w:rPr>
        <w:t xml:space="preserve">    — tīkla pilnā pretestība, ja elektrodzinēju ar transforma</w:t>
      </w:r>
      <w:r w:rsidRPr="00B01D05">
        <w:rPr>
          <w:color w:val="000000"/>
          <w:spacing w:val="3"/>
          <w:sz w:val="24"/>
          <w:szCs w:val="24"/>
          <w:lang w:val="lv-LV"/>
        </w:rPr>
        <w:softHyphen/>
        <w:t>toru savieno ze</w:t>
      </w:r>
      <w:r w:rsidRPr="00B01D05">
        <w:rPr>
          <w:color w:val="000000"/>
          <w:spacing w:val="3"/>
          <w:sz w:val="24"/>
          <w:szCs w:val="24"/>
          <w:lang w:val="lv-LV"/>
        </w:rPr>
        <w:t>m</w:t>
      </w:r>
      <w:r w:rsidRPr="00B01D05">
        <w:rPr>
          <w:color w:val="000000"/>
          <w:spacing w:val="3"/>
          <w:sz w:val="24"/>
          <w:szCs w:val="24"/>
          <w:lang w:val="lv-LV"/>
        </w:rPr>
        <w:t>sprieguma līnija (Ω).</w:t>
      </w:r>
    </w:p>
    <w:p w:rsidR="00AF6846" w:rsidRPr="00B01D05" w:rsidRDefault="00AF6846" w:rsidP="00AF6846">
      <w:pPr>
        <w:shd w:val="clear" w:color="auto" w:fill="FFFFFF"/>
        <w:ind w:firstLine="397"/>
        <w:jc w:val="both"/>
        <w:rPr>
          <w:color w:val="000000"/>
          <w:spacing w:val="3"/>
          <w:sz w:val="24"/>
          <w:szCs w:val="24"/>
          <w:lang w:val="en-US"/>
        </w:rPr>
      </w:pPr>
      <w:r w:rsidRPr="00B01D05">
        <w:rPr>
          <w:color w:val="000000"/>
          <w:spacing w:val="3"/>
          <w:sz w:val="24"/>
          <w:szCs w:val="24"/>
          <w:lang w:val="lv-LV"/>
        </w:rPr>
        <w:t xml:space="preserve">Tīkla pretestība </w:t>
      </w:r>
      <w:r w:rsidRPr="00B01D05">
        <w:rPr>
          <w:i/>
          <w:color w:val="000000"/>
          <w:spacing w:val="3"/>
          <w:sz w:val="24"/>
          <w:szCs w:val="24"/>
          <w:lang w:val="lv-LV"/>
        </w:rPr>
        <w:t>Z</w:t>
      </w:r>
      <w:r w:rsidRPr="00B01D05">
        <w:rPr>
          <w:i/>
          <w:color w:val="000000"/>
          <w:spacing w:val="3"/>
          <w:sz w:val="24"/>
          <w:szCs w:val="24"/>
          <w:vertAlign w:val="subscript"/>
          <w:lang w:val="lv-LV"/>
        </w:rPr>
        <w:t>t</w:t>
      </w:r>
      <w:r w:rsidRPr="00B01D05">
        <w:rPr>
          <w:color w:val="000000"/>
          <w:spacing w:val="3"/>
          <w:sz w:val="24"/>
          <w:szCs w:val="24"/>
          <w:lang w:val="lv-LV"/>
        </w:rPr>
        <w:t xml:space="preserve"> ir vienāda ar transformatora  (</w:t>
      </w:r>
      <w:r w:rsidRPr="00B01D05">
        <w:rPr>
          <w:i/>
          <w:color w:val="000000"/>
          <w:spacing w:val="3"/>
          <w:sz w:val="24"/>
          <w:szCs w:val="24"/>
          <w:lang w:val="lv-LV"/>
        </w:rPr>
        <w:t>Z</w:t>
      </w:r>
      <w:r w:rsidRPr="00B01D05">
        <w:rPr>
          <w:i/>
          <w:color w:val="000000"/>
          <w:spacing w:val="3"/>
          <w:sz w:val="24"/>
          <w:szCs w:val="24"/>
          <w:vertAlign w:val="subscript"/>
          <w:lang w:val="lv-LV"/>
        </w:rPr>
        <w:t>T</w:t>
      </w:r>
      <w:r w:rsidRPr="00B01D05">
        <w:rPr>
          <w:color w:val="000000"/>
          <w:spacing w:val="3"/>
          <w:sz w:val="24"/>
          <w:szCs w:val="24"/>
          <w:lang w:val="lv-LV"/>
        </w:rPr>
        <w:t>)  un zem</w:t>
      </w:r>
      <w:r w:rsidRPr="00B01D05">
        <w:rPr>
          <w:color w:val="000000"/>
          <w:spacing w:val="3"/>
          <w:sz w:val="24"/>
          <w:szCs w:val="24"/>
          <w:lang w:val="lv-LV"/>
        </w:rPr>
        <w:softHyphen/>
        <w:t>sprieguma līnijas (</w:t>
      </w:r>
      <w:r w:rsidRPr="00B01D05">
        <w:rPr>
          <w:i/>
          <w:color w:val="000000"/>
          <w:spacing w:val="3"/>
          <w:sz w:val="24"/>
          <w:szCs w:val="24"/>
          <w:lang w:val="lv-LV"/>
        </w:rPr>
        <w:t>Z</w:t>
      </w:r>
      <w:r w:rsidRPr="00B01D05">
        <w:rPr>
          <w:i/>
          <w:color w:val="000000"/>
          <w:spacing w:val="3"/>
          <w:sz w:val="24"/>
          <w:szCs w:val="24"/>
          <w:vertAlign w:val="subscript"/>
          <w:lang w:val="lv-LV"/>
        </w:rPr>
        <w:t>l</w:t>
      </w:r>
      <w:r w:rsidRPr="00B01D05">
        <w:rPr>
          <w:color w:val="000000"/>
          <w:spacing w:val="3"/>
          <w:sz w:val="24"/>
          <w:szCs w:val="24"/>
          <w:lang w:val="lv-LV"/>
        </w:rPr>
        <w:t>) pilno pretestību summu:</w:t>
      </w:r>
    </w:p>
    <w:p w:rsidR="00AF6846" w:rsidRPr="00B01D05" w:rsidRDefault="00AF6846" w:rsidP="00AF6846">
      <w:pPr>
        <w:shd w:val="clear" w:color="auto" w:fill="FFFFFF"/>
        <w:tabs>
          <w:tab w:val="left" w:pos="6058"/>
        </w:tabs>
        <w:ind w:firstLine="397"/>
        <w:jc w:val="both"/>
        <w:rPr>
          <w:color w:val="000000"/>
          <w:spacing w:val="3"/>
          <w:sz w:val="24"/>
          <w:szCs w:val="24"/>
          <w:lang w:val="lv-LV"/>
        </w:rPr>
      </w:pPr>
      <w:r w:rsidRPr="00B01D05">
        <w:rPr>
          <w:i/>
          <w:color w:val="000000"/>
          <w:spacing w:val="3"/>
          <w:sz w:val="24"/>
          <w:szCs w:val="24"/>
          <w:lang w:val="lv-LV"/>
        </w:rPr>
        <w:t xml:space="preserve">                                       </w:t>
      </w:r>
      <w:r>
        <w:rPr>
          <w:i/>
          <w:color w:val="000000"/>
          <w:spacing w:val="3"/>
          <w:sz w:val="24"/>
          <w:szCs w:val="24"/>
          <w:lang w:val="lv-LV"/>
        </w:rPr>
        <w:t xml:space="preserve"> </w:t>
      </w:r>
      <w:r w:rsidRPr="00B01D05">
        <w:rPr>
          <w:i/>
          <w:color w:val="000000"/>
          <w:spacing w:val="3"/>
          <w:sz w:val="24"/>
          <w:szCs w:val="24"/>
          <w:lang w:val="lv-LV"/>
        </w:rPr>
        <w:t xml:space="preserve"> Z</w:t>
      </w:r>
      <w:r w:rsidRPr="00894727">
        <w:rPr>
          <w:i/>
          <w:color w:val="000000"/>
          <w:spacing w:val="3"/>
          <w:sz w:val="24"/>
          <w:szCs w:val="24"/>
          <w:vertAlign w:val="subscript"/>
          <w:lang w:val="lv-LV"/>
        </w:rPr>
        <w:t>t</w:t>
      </w:r>
      <w:r w:rsidRPr="00B01D05">
        <w:rPr>
          <w:i/>
          <w:color w:val="000000"/>
          <w:spacing w:val="3"/>
          <w:sz w:val="24"/>
          <w:szCs w:val="24"/>
          <w:lang w:val="lv-LV"/>
        </w:rPr>
        <w:t xml:space="preserve"> = Z</w:t>
      </w:r>
      <w:r w:rsidRPr="00B01D05">
        <w:rPr>
          <w:i/>
          <w:color w:val="000000"/>
          <w:spacing w:val="3"/>
          <w:sz w:val="24"/>
          <w:szCs w:val="24"/>
          <w:vertAlign w:val="subscript"/>
          <w:lang w:val="lv-LV"/>
        </w:rPr>
        <w:t>T</w:t>
      </w:r>
      <w:r w:rsidRPr="00B01D05">
        <w:rPr>
          <w:i/>
          <w:color w:val="000000"/>
          <w:spacing w:val="3"/>
          <w:sz w:val="24"/>
          <w:szCs w:val="24"/>
          <w:lang w:val="lv-LV"/>
        </w:rPr>
        <w:t>+ Z</w:t>
      </w:r>
      <w:r w:rsidRPr="00B01D05">
        <w:rPr>
          <w:i/>
          <w:color w:val="000000"/>
          <w:spacing w:val="3"/>
          <w:sz w:val="24"/>
          <w:szCs w:val="24"/>
          <w:vertAlign w:val="subscript"/>
          <w:lang w:val="lv-LV"/>
        </w:rPr>
        <w:t>l</w:t>
      </w:r>
      <w:r w:rsidRPr="00B01D05">
        <w:rPr>
          <w:color w:val="000000"/>
          <w:spacing w:val="3"/>
          <w:sz w:val="24"/>
          <w:szCs w:val="24"/>
          <w:lang w:val="lv-LV"/>
        </w:rPr>
        <w:t xml:space="preserve">.                                       </w:t>
      </w:r>
      <w:r>
        <w:rPr>
          <w:color w:val="000000"/>
          <w:spacing w:val="3"/>
          <w:sz w:val="24"/>
          <w:szCs w:val="24"/>
          <w:lang w:val="lv-LV"/>
        </w:rPr>
        <w:t xml:space="preserve">          </w:t>
      </w:r>
      <w:r w:rsidR="004B757F">
        <w:rPr>
          <w:color w:val="000000"/>
          <w:spacing w:val="3"/>
          <w:sz w:val="24"/>
          <w:szCs w:val="24"/>
          <w:lang w:val="lv-LV"/>
        </w:rPr>
        <w:t xml:space="preserve">          </w:t>
      </w:r>
      <w:r>
        <w:rPr>
          <w:color w:val="000000"/>
          <w:spacing w:val="3"/>
          <w:sz w:val="24"/>
          <w:szCs w:val="24"/>
          <w:lang w:val="lv-LV"/>
        </w:rPr>
        <w:t>(8.31</w:t>
      </w:r>
      <w:r w:rsidRPr="00B01D05">
        <w:rPr>
          <w:color w:val="000000"/>
          <w:spacing w:val="3"/>
          <w:sz w:val="24"/>
          <w:szCs w:val="24"/>
          <w:lang w:val="lv-LV"/>
        </w:rPr>
        <w:t>)</w:t>
      </w:r>
    </w:p>
    <w:p w:rsidR="00AF6846" w:rsidRPr="00B01D05" w:rsidRDefault="00AF6846" w:rsidP="00AF6846">
      <w:pPr>
        <w:shd w:val="clear" w:color="auto" w:fill="FFFFFF"/>
        <w:ind w:firstLine="397"/>
        <w:jc w:val="both"/>
        <w:rPr>
          <w:color w:val="000000"/>
          <w:spacing w:val="3"/>
          <w:sz w:val="24"/>
          <w:szCs w:val="24"/>
          <w:lang w:val="lv-LV"/>
        </w:rPr>
      </w:pPr>
      <w:r w:rsidRPr="00B01D05">
        <w:rPr>
          <w:color w:val="000000"/>
          <w:spacing w:val="3"/>
          <w:sz w:val="24"/>
          <w:szCs w:val="24"/>
          <w:lang w:val="lv-LV"/>
        </w:rPr>
        <w:t>Zemsprieguma līnijas pilnā pretestība ir vienāda ar aktīvās un. reaktīvās pretest</w:t>
      </w:r>
      <w:r w:rsidRPr="00B01D05">
        <w:rPr>
          <w:color w:val="000000"/>
          <w:spacing w:val="3"/>
          <w:sz w:val="24"/>
          <w:szCs w:val="24"/>
          <w:lang w:val="lv-LV"/>
        </w:rPr>
        <w:t>ī</w:t>
      </w:r>
      <w:r w:rsidRPr="00B01D05">
        <w:rPr>
          <w:color w:val="000000"/>
          <w:spacing w:val="3"/>
          <w:sz w:val="24"/>
          <w:szCs w:val="24"/>
          <w:lang w:val="lv-LV"/>
        </w:rPr>
        <w:t>bas summu:</w:t>
      </w:r>
    </w:p>
    <w:p w:rsidR="00AF6846" w:rsidRPr="00111A35" w:rsidRDefault="00AF6846" w:rsidP="00AF6846">
      <w:pPr>
        <w:shd w:val="clear" w:color="auto" w:fill="FFFFFF"/>
        <w:tabs>
          <w:tab w:val="left" w:pos="6058"/>
        </w:tabs>
        <w:ind w:firstLine="397"/>
        <w:jc w:val="both"/>
        <w:rPr>
          <w:color w:val="000000"/>
          <w:spacing w:val="3"/>
          <w:sz w:val="24"/>
          <w:szCs w:val="24"/>
          <w:lang w:val="lv-LV"/>
        </w:rPr>
      </w:pPr>
      <w:r w:rsidRPr="00B01D05">
        <w:rPr>
          <w:color w:val="000000"/>
          <w:spacing w:val="3"/>
          <w:sz w:val="24"/>
          <w:szCs w:val="24"/>
          <w:lang w:val="lv-LV"/>
        </w:rPr>
        <w:t xml:space="preserve">                                         </w:t>
      </w:r>
      <w:r w:rsidRPr="00B01D05">
        <w:rPr>
          <w:color w:val="000000"/>
          <w:spacing w:val="3"/>
          <w:position w:val="-14"/>
          <w:sz w:val="24"/>
          <w:szCs w:val="24"/>
          <w:lang w:val="lv-LV"/>
        </w:rPr>
        <w:object w:dxaOrig="1600" w:dyaOrig="460">
          <v:shape id="_x0000_i1646" type="#_x0000_t75" style="width:80.4pt;height:24.3pt" o:ole="">
            <v:imagedata r:id="rId1653" o:title=""/>
          </v:shape>
          <o:OLEObject Type="Embed" ProgID="Equation.3" ShapeID="_x0000_i1646" DrawAspect="Content" ObjectID="_1391504742" r:id="rId1654"/>
        </w:object>
      </w:r>
      <w:r w:rsidRPr="00B01D05">
        <w:rPr>
          <w:color w:val="000000"/>
          <w:spacing w:val="3"/>
          <w:sz w:val="24"/>
          <w:szCs w:val="24"/>
          <w:lang w:val="lv-LV"/>
        </w:rPr>
        <w:tab/>
      </w:r>
      <w:r>
        <w:rPr>
          <w:color w:val="000000"/>
          <w:spacing w:val="3"/>
          <w:sz w:val="24"/>
          <w:szCs w:val="24"/>
          <w:lang w:val="lv-LV"/>
        </w:rPr>
        <w:t xml:space="preserve">                   </w:t>
      </w:r>
      <w:r w:rsidR="004B757F">
        <w:rPr>
          <w:color w:val="000000"/>
          <w:spacing w:val="3"/>
          <w:sz w:val="24"/>
          <w:szCs w:val="24"/>
          <w:lang w:val="lv-LV"/>
        </w:rPr>
        <w:t xml:space="preserve">        </w:t>
      </w:r>
      <w:r>
        <w:rPr>
          <w:color w:val="000000"/>
          <w:spacing w:val="3"/>
          <w:sz w:val="24"/>
          <w:szCs w:val="24"/>
          <w:lang w:val="lv-LV"/>
        </w:rPr>
        <w:t xml:space="preserve"> (8.32</w:t>
      </w:r>
      <w:r w:rsidRPr="00B01D05">
        <w:rPr>
          <w:color w:val="000000"/>
          <w:spacing w:val="3"/>
          <w:sz w:val="24"/>
          <w:szCs w:val="24"/>
          <w:lang w:val="lv-LV"/>
        </w:rPr>
        <w:t>)</w:t>
      </w:r>
    </w:p>
    <w:p w:rsidR="00AF6846" w:rsidRPr="00111A35" w:rsidRDefault="00AF6846" w:rsidP="00AF6846">
      <w:pPr>
        <w:shd w:val="clear" w:color="auto" w:fill="FFFFFF"/>
        <w:jc w:val="both"/>
        <w:rPr>
          <w:color w:val="000000"/>
          <w:spacing w:val="3"/>
          <w:sz w:val="24"/>
          <w:szCs w:val="24"/>
          <w:lang w:val="lv-LV"/>
        </w:rPr>
      </w:pPr>
      <w:r w:rsidRPr="00B01D05">
        <w:rPr>
          <w:color w:val="000000"/>
          <w:spacing w:val="3"/>
          <w:sz w:val="24"/>
          <w:szCs w:val="24"/>
          <w:lang w:val="lv-LV"/>
        </w:rPr>
        <w:t xml:space="preserve">kur </w:t>
      </w:r>
      <w:r w:rsidRPr="00B01D05">
        <w:rPr>
          <w:i/>
          <w:color w:val="000000"/>
          <w:spacing w:val="3"/>
          <w:sz w:val="24"/>
          <w:szCs w:val="24"/>
          <w:lang w:val="lv-LV"/>
        </w:rPr>
        <w:t>l</w:t>
      </w:r>
      <w:r w:rsidRPr="00B01D05">
        <w:rPr>
          <w:color w:val="000000"/>
          <w:spacing w:val="3"/>
          <w:sz w:val="24"/>
          <w:szCs w:val="24"/>
          <w:lang w:val="lv-LV"/>
        </w:rPr>
        <w:t xml:space="preserve"> — līnijas garums no elektrodzinēja līdz transformatoram (km);</w:t>
      </w:r>
    </w:p>
    <w:p w:rsidR="00AF6846" w:rsidRPr="00B01D05" w:rsidRDefault="00AF6846" w:rsidP="00AF6846">
      <w:pPr>
        <w:shd w:val="clear" w:color="auto" w:fill="FFFFFF"/>
        <w:ind w:firstLine="397"/>
        <w:jc w:val="both"/>
        <w:rPr>
          <w:color w:val="000000"/>
          <w:spacing w:val="3"/>
          <w:sz w:val="24"/>
          <w:szCs w:val="24"/>
          <w:lang w:val="lv-LV"/>
        </w:rPr>
      </w:pPr>
      <w:r w:rsidRPr="00B01D05">
        <w:rPr>
          <w:i/>
          <w:color w:val="000000"/>
          <w:spacing w:val="3"/>
          <w:sz w:val="24"/>
          <w:szCs w:val="24"/>
          <w:lang w:val="lv-LV"/>
        </w:rPr>
        <w:t>x</w:t>
      </w:r>
      <w:r w:rsidRPr="00B01D05">
        <w:rPr>
          <w:i/>
          <w:color w:val="000000"/>
          <w:spacing w:val="3"/>
          <w:sz w:val="24"/>
          <w:szCs w:val="24"/>
          <w:vertAlign w:val="subscript"/>
          <w:lang w:val="lv-LV"/>
        </w:rPr>
        <w:t>0</w:t>
      </w:r>
      <w:r w:rsidRPr="00B01D05">
        <w:rPr>
          <w:color w:val="000000"/>
          <w:spacing w:val="3"/>
          <w:sz w:val="24"/>
          <w:szCs w:val="24"/>
          <w:lang w:val="lv-LV"/>
        </w:rPr>
        <w:t xml:space="preserve"> — 1 km garas līnijas vada induktīva pretestība (Ω/km); </w:t>
      </w:r>
    </w:p>
    <w:p w:rsidR="00AF6846" w:rsidRPr="00B01D05" w:rsidRDefault="00AF6846" w:rsidP="00AF6846">
      <w:pPr>
        <w:shd w:val="clear" w:color="auto" w:fill="FFFFFF"/>
        <w:ind w:firstLine="397"/>
        <w:jc w:val="both"/>
        <w:rPr>
          <w:color w:val="000000"/>
          <w:spacing w:val="3"/>
          <w:sz w:val="24"/>
          <w:szCs w:val="24"/>
          <w:lang w:val="lv-LV"/>
        </w:rPr>
      </w:pPr>
      <w:r w:rsidRPr="00B01D05">
        <w:rPr>
          <w:i/>
          <w:color w:val="000000"/>
          <w:spacing w:val="3"/>
          <w:sz w:val="24"/>
          <w:szCs w:val="24"/>
          <w:lang w:val="lv-LV"/>
        </w:rPr>
        <w:t>r</w:t>
      </w:r>
      <w:r w:rsidRPr="00B01D05">
        <w:rPr>
          <w:i/>
          <w:color w:val="000000"/>
          <w:spacing w:val="3"/>
          <w:sz w:val="24"/>
          <w:szCs w:val="24"/>
          <w:vertAlign w:val="subscript"/>
          <w:lang w:val="lv-LV"/>
        </w:rPr>
        <w:t>0</w:t>
      </w:r>
      <w:r w:rsidRPr="00B01D05">
        <w:rPr>
          <w:color w:val="000000"/>
          <w:spacing w:val="3"/>
          <w:sz w:val="24"/>
          <w:szCs w:val="24"/>
          <w:lang w:val="lv-LV"/>
        </w:rPr>
        <w:t xml:space="preserve"> — 1 km garas līnijas vada aktīvā pretestība (Ω/km).</w:t>
      </w:r>
    </w:p>
    <w:p w:rsidR="00AF6846" w:rsidRPr="00B01D05" w:rsidRDefault="00AF6846" w:rsidP="00AF6846">
      <w:pPr>
        <w:shd w:val="clear" w:color="auto" w:fill="FFFFFF"/>
        <w:ind w:firstLine="397"/>
        <w:jc w:val="both"/>
        <w:rPr>
          <w:color w:val="000000"/>
          <w:spacing w:val="8"/>
          <w:w w:val="106"/>
          <w:sz w:val="24"/>
          <w:szCs w:val="24"/>
          <w:lang w:val="lv-LV"/>
        </w:rPr>
      </w:pPr>
      <w:r w:rsidRPr="00B01D05">
        <w:rPr>
          <w:color w:val="000000"/>
          <w:spacing w:val="8"/>
          <w:w w:val="106"/>
          <w:sz w:val="24"/>
          <w:szCs w:val="24"/>
          <w:lang w:val="lv-LV"/>
        </w:rPr>
        <w:t>Transformatora pilno pretestību aprēķina šādi:</w:t>
      </w:r>
    </w:p>
    <w:p w:rsidR="00AF6846" w:rsidRPr="00B01D05" w:rsidRDefault="00AF6846" w:rsidP="00AF6846">
      <w:pPr>
        <w:shd w:val="clear" w:color="auto" w:fill="FFFFFF"/>
        <w:ind w:firstLine="397"/>
        <w:jc w:val="both"/>
        <w:rPr>
          <w:sz w:val="24"/>
          <w:szCs w:val="24"/>
          <w:lang w:val="en-US"/>
        </w:rPr>
      </w:pPr>
      <w:r w:rsidRPr="00B01D05">
        <w:rPr>
          <w:color w:val="000000"/>
          <w:spacing w:val="8"/>
          <w:w w:val="106"/>
          <w:sz w:val="24"/>
          <w:szCs w:val="24"/>
          <w:lang w:val="lv-LV"/>
        </w:rPr>
        <w:t xml:space="preserve">                                     </w:t>
      </w:r>
      <w:r w:rsidRPr="00B01D05">
        <w:rPr>
          <w:color w:val="000000"/>
          <w:spacing w:val="8"/>
          <w:w w:val="106"/>
          <w:position w:val="-32"/>
          <w:sz w:val="24"/>
          <w:szCs w:val="24"/>
          <w:lang w:val="lv-LV"/>
        </w:rPr>
        <w:object w:dxaOrig="1980" w:dyaOrig="720">
          <v:shape id="_x0000_i1647" type="#_x0000_t75" style="width:99.1pt;height:36.45pt" o:ole="">
            <v:imagedata r:id="rId1655" o:title=""/>
          </v:shape>
          <o:OLEObject Type="Embed" ProgID="Equation.3" ShapeID="_x0000_i1647" DrawAspect="Content" ObjectID="_1391504743" r:id="rId1656"/>
        </w:object>
      </w:r>
      <w:r w:rsidRPr="00B01D05">
        <w:rPr>
          <w:color w:val="000000"/>
          <w:spacing w:val="8"/>
          <w:w w:val="106"/>
          <w:sz w:val="24"/>
          <w:szCs w:val="24"/>
          <w:lang w:val="lv-LV"/>
        </w:rPr>
        <w:t xml:space="preserve">         </w:t>
      </w:r>
      <w:r>
        <w:rPr>
          <w:color w:val="000000"/>
          <w:spacing w:val="8"/>
          <w:w w:val="106"/>
          <w:sz w:val="24"/>
          <w:szCs w:val="24"/>
          <w:lang w:val="lv-LV"/>
        </w:rPr>
        <w:t xml:space="preserve">                         </w:t>
      </w:r>
      <w:r w:rsidR="004B757F">
        <w:rPr>
          <w:color w:val="000000"/>
          <w:spacing w:val="8"/>
          <w:w w:val="106"/>
          <w:sz w:val="24"/>
          <w:szCs w:val="24"/>
          <w:lang w:val="lv-LV"/>
        </w:rPr>
        <w:t xml:space="preserve">    </w:t>
      </w:r>
      <w:r>
        <w:rPr>
          <w:color w:val="000000"/>
          <w:spacing w:val="8"/>
          <w:w w:val="106"/>
          <w:sz w:val="24"/>
          <w:szCs w:val="24"/>
          <w:lang w:val="lv-LV"/>
        </w:rPr>
        <w:t>(8.33</w:t>
      </w:r>
      <w:r w:rsidRPr="00B01D05">
        <w:rPr>
          <w:color w:val="000000"/>
          <w:spacing w:val="8"/>
          <w:w w:val="106"/>
          <w:sz w:val="24"/>
          <w:szCs w:val="24"/>
          <w:lang w:val="lv-LV"/>
        </w:rPr>
        <w:t>)</w:t>
      </w:r>
    </w:p>
    <w:p w:rsidR="00AF6846" w:rsidRPr="00B01D05" w:rsidRDefault="00AF6846" w:rsidP="00AF6846">
      <w:pPr>
        <w:shd w:val="clear" w:color="auto" w:fill="FFFFFF"/>
        <w:ind w:firstLine="397"/>
        <w:jc w:val="both"/>
        <w:rPr>
          <w:color w:val="000000"/>
          <w:spacing w:val="9"/>
          <w:w w:val="106"/>
          <w:sz w:val="24"/>
          <w:szCs w:val="24"/>
          <w:lang w:val="lv-LV"/>
        </w:rPr>
      </w:pPr>
      <w:r w:rsidRPr="00B01D05">
        <w:rPr>
          <w:color w:val="000000"/>
          <w:spacing w:val="9"/>
          <w:w w:val="106"/>
          <w:sz w:val="24"/>
          <w:szCs w:val="24"/>
          <w:lang w:val="lv-LV"/>
        </w:rPr>
        <w:t xml:space="preserve">Transformatora pretestība jāattiecina pret 380 </w:t>
      </w:r>
      <w:r w:rsidRPr="00B01D05">
        <w:rPr>
          <w:color w:val="000000"/>
          <w:spacing w:val="9"/>
          <w:w w:val="106"/>
          <w:sz w:val="24"/>
          <w:szCs w:val="24"/>
          <w:lang w:val="en-US"/>
        </w:rPr>
        <w:t xml:space="preserve">V </w:t>
      </w:r>
      <w:r w:rsidRPr="00B01D05">
        <w:rPr>
          <w:color w:val="000000"/>
          <w:spacing w:val="9"/>
          <w:w w:val="106"/>
          <w:sz w:val="24"/>
          <w:szCs w:val="24"/>
          <w:lang w:val="lv-LV"/>
        </w:rPr>
        <w:t>spriegumu:</w:t>
      </w:r>
    </w:p>
    <w:p w:rsidR="00AF6846" w:rsidRPr="00B01D05" w:rsidRDefault="00AF6846" w:rsidP="00AF6846">
      <w:pPr>
        <w:shd w:val="clear" w:color="auto" w:fill="FFFFFF"/>
        <w:ind w:firstLine="397"/>
        <w:jc w:val="both"/>
        <w:rPr>
          <w:sz w:val="24"/>
          <w:szCs w:val="24"/>
          <w:lang w:val="en-US"/>
        </w:rPr>
      </w:pPr>
      <w:r w:rsidRPr="00B01D05">
        <w:rPr>
          <w:sz w:val="24"/>
          <w:szCs w:val="24"/>
          <w:lang w:val="en-US"/>
        </w:rPr>
        <w:t xml:space="preserve">                         </w:t>
      </w:r>
      <w:r w:rsidRPr="00B01D05">
        <w:rPr>
          <w:position w:val="-32"/>
          <w:sz w:val="24"/>
          <w:szCs w:val="24"/>
          <w:lang w:val="en-US"/>
        </w:rPr>
        <w:object w:dxaOrig="4300" w:dyaOrig="780">
          <v:shape id="_x0000_i1648" type="#_x0000_t75" style="width:215.05pt;height:38.35pt" o:ole="">
            <v:imagedata r:id="rId1657" o:title=""/>
          </v:shape>
          <o:OLEObject Type="Embed" ProgID="Equation.3" ShapeID="_x0000_i1648" DrawAspect="Content" ObjectID="_1391504744" r:id="rId1658"/>
        </w:object>
      </w:r>
      <w:r>
        <w:rPr>
          <w:sz w:val="24"/>
          <w:szCs w:val="24"/>
          <w:lang w:val="en-US"/>
        </w:rPr>
        <w:t xml:space="preserve">                       </w:t>
      </w:r>
      <w:r w:rsidR="004B757F">
        <w:rPr>
          <w:sz w:val="24"/>
          <w:szCs w:val="24"/>
          <w:lang w:val="en-US"/>
        </w:rPr>
        <w:t xml:space="preserve">   </w:t>
      </w:r>
      <w:r>
        <w:rPr>
          <w:sz w:val="24"/>
          <w:szCs w:val="24"/>
          <w:lang w:val="en-US"/>
        </w:rPr>
        <w:t>(8.34</w:t>
      </w:r>
      <w:r w:rsidRPr="00B01D05">
        <w:rPr>
          <w:sz w:val="24"/>
          <w:szCs w:val="24"/>
          <w:lang w:val="en-US"/>
        </w:rPr>
        <w:t>)</w:t>
      </w:r>
    </w:p>
    <w:p w:rsidR="00AF6846" w:rsidRPr="00B01D05" w:rsidRDefault="00AF6846" w:rsidP="00AF6846">
      <w:pPr>
        <w:shd w:val="clear" w:color="auto" w:fill="FFFFFF"/>
        <w:jc w:val="both"/>
        <w:rPr>
          <w:sz w:val="24"/>
          <w:szCs w:val="24"/>
          <w:lang w:val="en-US"/>
        </w:rPr>
      </w:pPr>
      <w:r w:rsidRPr="00B01D05">
        <w:rPr>
          <w:color w:val="000000"/>
          <w:spacing w:val="9"/>
          <w:w w:val="106"/>
          <w:sz w:val="24"/>
          <w:szCs w:val="24"/>
          <w:lang w:val="lv-LV"/>
        </w:rPr>
        <w:t xml:space="preserve">kur </w:t>
      </w:r>
      <w:r w:rsidRPr="00B01D05">
        <w:rPr>
          <w:i/>
          <w:iCs/>
          <w:color w:val="000000"/>
          <w:spacing w:val="9"/>
          <w:w w:val="106"/>
          <w:sz w:val="24"/>
          <w:szCs w:val="24"/>
          <w:lang w:val="lv-LV"/>
        </w:rPr>
        <w:t>U</w:t>
      </w:r>
      <w:r w:rsidRPr="00B01D05">
        <w:rPr>
          <w:i/>
          <w:iCs/>
          <w:color w:val="000000"/>
          <w:spacing w:val="9"/>
          <w:w w:val="106"/>
          <w:sz w:val="24"/>
          <w:szCs w:val="24"/>
          <w:vertAlign w:val="subscript"/>
          <w:lang w:val="lv-LV"/>
        </w:rPr>
        <w:t>k</w:t>
      </w:r>
      <w:r w:rsidRPr="00B01D05">
        <w:rPr>
          <w:i/>
          <w:iCs/>
          <w:color w:val="000000"/>
          <w:spacing w:val="9"/>
          <w:w w:val="106"/>
          <w:sz w:val="24"/>
          <w:szCs w:val="24"/>
          <w:lang w:val="lv-LV"/>
        </w:rPr>
        <w:t xml:space="preserve"> </w:t>
      </w:r>
      <w:r w:rsidRPr="00B01D05">
        <w:rPr>
          <w:iCs/>
          <w:color w:val="000000"/>
          <w:spacing w:val="9"/>
          <w:w w:val="106"/>
          <w:sz w:val="24"/>
          <w:szCs w:val="24"/>
          <w:lang w:val="lv-LV"/>
        </w:rPr>
        <w:t xml:space="preserve">(%) </w:t>
      </w:r>
      <w:r w:rsidRPr="00B01D05">
        <w:rPr>
          <w:color w:val="000000"/>
          <w:spacing w:val="9"/>
          <w:w w:val="106"/>
          <w:sz w:val="24"/>
          <w:szCs w:val="24"/>
          <w:lang w:val="lv-LV"/>
        </w:rPr>
        <w:t>— transformatora īsslēguma spriegums;</w:t>
      </w:r>
    </w:p>
    <w:p w:rsidR="00AF6846" w:rsidRPr="00B01D05" w:rsidRDefault="00AF6846" w:rsidP="00AF6846">
      <w:pPr>
        <w:shd w:val="clear" w:color="auto" w:fill="FFFFFF"/>
        <w:ind w:firstLine="397"/>
        <w:rPr>
          <w:sz w:val="24"/>
          <w:szCs w:val="24"/>
          <w:lang w:val="en-US"/>
        </w:rPr>
      </w:pPr>
      <w:r w:rsidRPr="00B01D05">
        <w:rPr>
          <w:i/>
          <w:smallCaps/>
          <w:color w:val="000000"/>
          <w:spacing w:val="5"/>
          <w:w w:val="106"/>
          <w:sz w:val="24"/>
          <w:szCs w:val="24"/>
          <w:lang w:val="lv-LV"/>
        </w:rPr>
        <w:t>U</w:t>
      </w:r>
      <w:r w:rsidRPr="00B01D05">
        <w:rPr>
          <w:i/>
          <w:smallCaps/>
          <w:color w:val="000000"/>
          <w:spacing w:val="5"/>
          <w:w w:val="106"/>
          <w:sz w:val="24"/>
          <w:szCs w:val="24"/>
          <w:vertAlign w:val="subscript"/>
          <w:lang w:val="lv-LV"/>
        </w:rPr>
        <w:t>N</w:t>
      </w:r>
      <w:r>
        <w:rPr>
          <w:smallCaps/>
          <w:color w:val="000000"/>
          <w:spacing w:val="5"/>
          <w:w w:val="106"/>
          <w:sz w:val="24"/>
          <w:szCs w:val="24"/>
          <w:lang w:val="lv-LV"/>
        </w:rPr>
        <w:t xml:space="preserve"> </w:t>
      </w:r>
      <w:r w:rsidRPr="00B01D05">
        <w:rPr>
          <w:smallCaps/>
          <w:color w:val="000000"/>
          <w:spacing w:val="5"/>
          <w:w w:val="106"/>
          <w:sz w:val="24"/>
          <w:szCs w:val="24"/>
          <w:lang w:val="lv-LV"/>
        </w:rPr>
        <w:t xml:space="preserve">= 400 V </w:t>
      </w:r>
      <w:r w:rsidRPr="00B01D05">
        <w:rPr>
          <w:color w:val="000000"/>
          <w:spacing w:val="5"/>
          <w:w w:val="106"/>
          <w:sz w:val="24"/>
          <w:szCs w:val="24"/>
          <w:lang w:val="lv-LV"/>
        </w:rPr>
        <w:t xml:space="preserve">— transformatora nominālais sekundārā tinuma </w:t>
      </w:r>
      <w:r w:rsidRPr="00B01D05">
        <w:rPr>
          <w:color w:val="000000"/>
          <w:spacing w:val="4"/>
          <w:w w:val="106"/>
          <w:sz w:val="24"/>
          <w:szCs w:val="24"/>
          <w:lang w:val="lv-LV"/>
        </w:rPr>
        <w:t>spriegums;</w:t>
      </w:r>
      <w:r w:rsidRPr="00B01D05">
        <w:rPr>
          <w:color w:val="000000"/>
          <w:spacing w:val="4"/>
          <w:w w:val="106"/>
          <w:sz w:val="24"/>
          <w:szCs w:val="24"/>
          <w:lang w:val="lv-LV"/>
        </w:rPr>
        <w:br/>
        <w:t xml:space="preserve">      </w:t>
      </w:r>
      <w:r w:rsidRPr="00B01D05">
        <w:rPr>
          <w:i/>
          <w:color w:val="000000"/>
          <w:spacing w:val="4"/>
          <w:w w:val="106"/>
          <w:sz w:val="24"/>
          <w:szCs w:val="24"/>
          <w:lang w:val="lv-LV"/>
        </w:rPr>
        <w:t>I</w:t>
      </w:r>
      <w:r w:rsidRPr="00B01D05">
        <w:rPr>
          <w:i/>
          <w:color w:val="000000"/>
          <w:spacing w:val="4"/>
          <w:w w:val="106"/>
          <w:sz w:val="24"/>
          <w:szCs w:val="24"/>
          <w:vertAlign w:val="subscript"/>
          <w:lang w:val="lv-LV"/>
        </w:rPr>
        <w:t>N</w:t>
      </w:r>
      <w:r w:rsidRPr="00B01D05">
        <w:rPr>
          <w:color w:val="000000"/>
          <w:sz w:val="24"/>
          <w:szCs w:val="24"/>
          <w:lang w:val="lv-LV"/>
        </w:rPr>
        <w:tab/>
      </w:r>
      <w:r w:rsidRPr="00B01D05">
        <w:rPr>
          <w:color w:val="000000"/>
          <w:spacing w:val="6"/>
          <w:w w:val="106"/>
          <w:sz w:val="24"/>
          <w:szCs w:val="24"/>
          <w:lang w:val="lv-LV"/>
        </w:rPr>
        <w:t xml:space="preserve">— transformatora sekundārā tinuma nominālā </w:t>
      </w:r>
      <w:r w:rsidRPr="00B01D05">
        <w:rPr>
          <w:color w:val="000000"/>
          <w:spacing w:val="10"/>
          <w:w w:val="106"/>
          <w:sz w:val="24"/>
          <w:szCs w:val="24"/>
          <w:lang w:val="lv-LV"/>
        </w:rPr>
        <w:t>strāva (A).</w:t>
      </w:r>
    </w:p>
    <w:p w:rsidR="00AF6846" w:rsidRPr="00B01D05" w:rsidRDefault="00AF6846" w:rsidP="00AF6846">
      <w:pPr>
        <w:shd w:val="clear" w:color="auto" w:fill="FFFFFF"/>
        <w:ind w:firstLine="397"/>
        <w:jc w:val="both"/>
        <w:rPr>
          <w:color w:val="000000"/>
          <w:spacing w:val="7"/>
          <w:w w:val="106"/>
          <w:sz w:val="24"/>
          <w:szCs w:val="24"/>
          <w:lang w:val="lv-LV"/>
        </w:rPr>
      </w:pPr>
      <w:r w:rsidRPr="00B01D05">
        <w:rPr>
          <w:color w:val="000000"/>
          <w:spacing w:val="8"/>
          <w:w w:val="106"/>
          <w:sz w:val="24"/>
          <w:szCs w:val="24"/>
          <w:lang w:val="lv-LV"/>
        </w:rPr>
        <w:t xml:space="preserve">Ja darbmašīnas vai mehānisma pretestības moments palaišanas </w:t>
      </w:r>
      <w:r w:rsidRPr="00B01D05">
        <w:rPr>
          <w:color w:val="000000"/>
          <w:spacing w:val="6"/>
          <w:w w:val="106"/>
          <w:sz w:val="24"/>
          <w:szCs w:val="24"/>
          <w:lang w:val="lv-LV"/>
        </w:rPr>
        <w:t>brīdī pā</w:t>
      </w:r>
      <w:r w:rsidRPr="00B01D05">
        <w:rPr>
          <w:color w:val="000000"/>
          <w:spacing w:val="6"/>
          <w:w w:val="106"/>
          <w:sz w:val="24"/>
          <w:szCs w:val="24"/>
          <w:lang w:val="lv-LV"/>
        </w:rPr>
        <w:t>r</w:t>
      </w:r>
      <w:r w:rsidRPr="00B01D05">
        <w:rPr>
          <w:color w:val="000000"/>
          <w:spacing w:val="6"/>
          <w:w w:val="106"/>
          <w:sz w:val="24"/>
          <w:szCs w:val="24"/>
          <w:lang w:val="lv-LV"/>
        </w:rPr>
        <w:t xml:space="preserve">sniedz 1/3 nominālā pretestības momenta, elektrodzinēja </w:t>
      </w:r>
      <w:r w:rsidRPr="00B01D05">
        <w:rPr>
          <w:color w:val="000000"/>
          <w:spacing w:val="7"/>
          <w:w w:val="106"/>
          <w:sz w:val="24"/>
          <w:szCs w:val="24"/>
          <w:lang w:val="lv-LV"/>
        </w:rPr>
        <w:t>palaišanas spēju pā</w:t>
      </w:r>
      <w:r w:rsidRPr="00B01D05">
        <w:rPr>
          <w:color w:val="000000"/>
          <w:spacing w:val="7"/>
          <w:w w:val="106"/>
          <w:sz w:val="24"/>
          <w:szCs w:val="24"/>
          <w:lang w:val="lv-LV"/>
        </w:rPr>
        <w:t>r</w:t>
      </w:r>
      <w:r w:rsidRPr="00B01D05">
        <w:rPr>
          <w:color w:val="000000"/>
          <w:spacing w:val="7"/>
          <w:w w:val="106"/>
          <w:sz w:val="24"/>
          <w:szCs w:val="24"/>
          <w:lang w:val="lv-LV"/>
        </w:rPr>
        <w:t>bauda šādi:</w:t>
      </w:r>
    </w:p>
    <w:p w:rsidR="00AF6846" w:rsidRPr="00B01D05" w:rsidRDefault="00AF6846" w:rsidP="00AF6846">
      <w:pPr>
        <w:shd w:val="clear" w:color="auto" w:fill="FFFFFF"/>
        <w:ind w:firstLine="397"/>
        <w:jc w:val="both"/>
        <w:rPr>
          <w:sz w:val="24"/>
          <w:szCs w:val="24"/>
          <w:lang w:val="en-US"/>
        </w:rPr>
      </w:pPr>
      <w:r w:rsidRPr="00B01D05">
        <w:rPr>
          <w:color w:val="000000"/>
          <w:spacing w:val="7"/>
          <w:w w:val="106"/>
          <w:sz w:val="24"/>
          <w:szCs w:val="24"/>
          <w:lang w:val="lv-LV"/>
        </w:rPr>
        <w:t xml:space="preserve">              </w:t>
      </w:r>
      <w:r w:rsidRPr="00B01D05">
        <w:rPr>
          <w:i/>
          <w:color w:val="000000"/>
          <w:spacing w:val="7"/>
          <w:w w:val="106"/>
          <w:sz w:val="24"/>
          <w:szCs w:val="24"/>
          <w:lang w:val="lv-LV"/>
        </w:rPr>
        <w:t>M</w:t>
      </w:r>
      <w:r w:rsidRPr="00B01D05">
        <w:rPr>
          <w:i/>
          <w:color w:val="000000"/>
          <w:spacing w:val="7"/>
          <w:w w:val="106"/>
          <w:sz w:val="24"/>
          <w:szCs w:val="24"/>
          <w:vertAlign w:val="subscript"/>
          <w:lang w:val="lv-LV"/>
        </w:rPr>
        <w:t>pal</w:t>
      </w:r>
      <w:r w:rsidRPr="00B01D05">
        <w:rPr>
          <w:color w:val="000000"/>
          <w:spacing w:val="7"/>
          <w:w w:val="106"/>
          <w:sz w:val="24"/>
          <w:szCs w:val="24"/>
          <w:lang w:val="lv-LV"/>
        </w:rPr>
        <w:t xml:space="preserve"> ≥ </w:t>
      </w:r>
      <w:r w:rsidRPr="00B01D05">
        <w:rPr>
          <w:i/>
          <w:color w:val="000000"/>
          <w:spacing w:val="7"/>
          <w:w w:val="106"/>
          <w:sz w:val="24"/>
          <w:szCs w:val="24"/>
          <w:lang w:val="lv-LV"/>
        </w:rPr>
        <w:t>K</w:t>
      </w:r>
      <w:r w:rsidRPr="00B01D05">
        <w:rPr>
          <w:i/>
          <w:color w:val="000000"/>
          <w:spacing w:val="7"/>
          <w:w w:val="106"/>
          <w:sz w:val="24"/>
          <w:szCs w:val="24"/>
          <w:vertAlign w:val="subscript"/>
          <w:lang w:val="lv-LV"/>
        </w:rPr>
        <w:t>rez</w:t>
      </w:r>
      <w:r w:rsidRPr="00B01D05">
        <w:rPr>
          <w:i/>
          <w:color w:val="000000"/>
          <w:spacing w:val="7"/>
          <w:w w:val="106"/>
          <w:sz w:val="24"/>
          <w:szCs w:val="24"/>
          <w:lang w:val="lv-LV"/>
        </w:rPr>
        <w:t>M</w:t>
      </w:r>
      <w:r w:rsidRPr="00B01D05">
        <w:rPr>
          <w:i/>
          <w:color w:val="000000"/>
          <w:spacing w:val="7"/>
          <w:w w:val="106"/>
          <w:sz w:val="24"/>
          <w:szCs w:val="24"/>
          <w:vertAlign w:val="subscript"/>
          <w:lang w:val="lv-LV"/>
        </w:rPr>
        <w:t>pret</w:t>
      </w:r>
      <w:r w:rsidRPr="002B78E1">
        <w:rPr>
          <w:color w:val="000000"/>
          <w:spacing w:val="7"/>
          <w:w w:val="106"/>
          <w:sz w:val="24"/>
          <w:szCs w:val="24"/>
          <w:vertAlign w:val="subscript"/>
          <w:lang w:val="lv-LV"/>
        </w:rPr>
        <w:t>.</w:t>
      </w:r>
      <w:r w:rsidRPr="00B01D05">
        <w:rPr>
          <w:i/>
          <w:color w:val="000000"/>
          <w:spacing w:val="7"/>
          <w:w w:val="106"/>
          <w:sz w:val="24"/>
          <w:szCs w:val="24"/>
          <w:vertAlign w:val="subscript"/>
          <w:lang w:val="lv-LV"/>
        </w:rPr>
        <w:t>pal</w:t>
      </w:r>
      <w:r w:rsidRPr="00B01D05">
        <w:rPr>
          <w:color w:val="000000"/>
          <w:spacing w:val="7"/>
          <w:w w:val="106"/>
          <w:sz w:val="24"/>
          <w:szCs w:val="24"/>
          <w:lang w:val="lv-LV"/>
        </w:rPr>
        <w:t xml:space="preserve">  vai arī </w:t>
      </w:r>
      <w:r w:rsidRPr="00B01D05">
        <w:rPr>
          <w:color w:val="000000"/>
          <w:spacing w:val="7"/>
          <w:w w:val="106"/>
          <w:position w:val="-34"/>
          <w:sz w:val="24"/>
          <w:szCs w:val="24"/>
          <w:lang w:val="lv-LV"/>
        </w:rPr>
        <w:object w:dxaOrig="2040" w:dyaOrig="760">
          <v:shape id="_x0000_i1649" type="#_x0000_t75" style="width:101.9pt;height:38.35pt" o:ole="">
            <v:imagedata r:id="rId1659" o:title=""/>
          </v:shape>
          <o:OLEObject Type="Embed" ProgID="Equation.3" ShapeID="_x0000_i1649" DrawAspect="Content" ObjectID="_1391504745" r:id="rId1660"/>
        </w:object>
      </w:r>
      <w:r>
        <w:rPr>
          <w:color w:val="000000"/>
          <w:spacing w:val="7"/>
          <w:w w:val="106"/>
          <w:sz w:val="24"/>
          <w:szCs w:val="24"/>
          <w:lang w:val="lv-LV"/>
        </w:rPr>
        <w:t xml:space="preserve">                   </w:t>
      </w:r>
      <w:r w:rsidR="004B757F">
        <w:rPr>
          <w:color w:val="000000"/>
          <w:spacing w:val="7"/>
          <w:w w:val="106"/>
          <w:sz w:val="24"/>
          <w:szCs w:val="24"/>
          <w:lang w:val="lv-LV"/>
        </w:rPr>
        <w:t xml:space="preserve">  </w:t>
      </w:r>
      <w:r>
        <w:rPr>
          <w:color w:val="000000"/>
          <w:spacing w:val="7"/>
          <w:w w:val="106"/>
          <w:sz w:val="24"/>
          <w:szCs w:val="24"/>
          <w:lang w:val="lv-LV"/>
        </w:rPr>
        <w:t>(8.35</w:t>
      </w:r>
      <w:r w:rsidRPr="00B01D05">
        <w:rPr>
          <w:color w:val="000000"/>
          <w:spacing w:val="7"/>
          <w:w w:val="106"/>
          <w:sz w:val="24"/>
          <w:szCs w:val="24"/>
          <w:lang w:val="lv-LV"/>
        </w:rPr>
        <w:t>)</w:t>
      </w:r>
    </w:p>
    <w:p w:rsidR="00AF6846" w:rsidRPr="00B01D05" w:rsidRDefault="00AF6846" w:rsidP="00AF6846">
      <w:pPr>
        <w:shd w:val="clear" w:color="auto" w:fill="FFFFFF"/>
        <w:jc w:val="both"/>
        <w:rPr>
          <w:sz w:val="24"/>
          <w:szCs w:val="24"/>
          <w:lang w:val="en-US"/>
        </w:rPr>
      </w:pPr>
      <w:r w:rsidRPr="00B01D05">
        <w:rPr>
          <w:color w:val="000000"/>
          <w:spacing w:val="8"/>
          <w:w w:val="106"/>
          <w:sz w:val="24"/>
          <w:szCs w:val="24"/>
          <w:lang w:val="lv-LV"/>
        </w:rPr>
        <w:t xml:space="preserve">kur </w:t>
      </w:r>
      <w:r w:rsidRPr="00B01D05">
        <w:rPr>
          <w:i/>
          <w:color w:val="000000"/>
          <w:spacing w:val="8"/>
          <w:w w:val="106"/>
          <w:sz w:val="24"/>
          <w:szCs w:val="24"/>
          <w:lang w:val="lv-LV"/>
        </w:rPr>
        <w:t>M</w:t>
      </w:r>
      <w:r w:rsidRPr="00B01D05">
        <w:rPr>
          <w:i/>
          <w:color w:val="000000"/>
          <w:spacing w:val="8"/>
          <w:w w:val="106"/>
          <w:sz w:val="24"/>
          <w:szCs w:val="24"/>
          <w:vertAlign w:val="subscript"/>
          <w:lang w:val="lv-LV"/>
        </w:rPr>
        <w:t>pal</w:t>
      </w:r>
      <w:r w:rsidRPr="00B01D05">
        <w:rPr>
          <w:color w:val="000000"/>
          <w:spacing w:val="8"/>
          <w:w w:val="106"/>
          <w:sz w:val="24"/>
          <w:szCs w:val="24"/>
          <w:lang w:val="lv-LV"/>
        </w:rPr>
        <w:t xml:space="preserve"> — elektrodzinēja griezes moments palaišanas brīdī;</w:t>
      </w:r>
    </w:p>
    <w:p w:rsidR="00AF6846" w:rsidRPr="00B01D05" w:rsidRDefault="00AF6846" w:rsidP="00AF6846">
      <w:pPr>
        <w:shd w:val="clear" w:color="auto" w:fill="FFFFFF"/>
        <w:ind w:firstLine="397"/>
        <w:jc w:val="both"/>
        <w:rPr>
          <w:color w:val="000000"/>
          <w:w w:val="106"/>
          <w:sz w:val="24"/>
          <w:szCs w:val="24"/>
          <w:lang w:val="lv-LV"/>
        </w:rPr>
      </w:pPr>
      <w:r w:rsidRPr="00B01D05">
        <w:rPr>
          <w:i/>
          <w:color w:val="000000"/>
          <w:spacing w:val="6"/>
          <w:w w:val="106"/>
          <w:sz w:val="24"/>
          <w:szCs w:val="24"/>
          <w:lang w:val="lv-LV"/>
        </w:rPr>
        <w:t xml:space="preserve"> K</w:t>
      </w:r>
      <w:r w:rsidRPr="00B01D05">
        <w:rPr>
          <w:i/>
          <w:color w:val="000000"/>
          <w:spacing w:val="6"/>
          <w:w w:val="106"/>
          <w:sz w:val="24"/>
          <w:szCs w:val="24"/>
          <w:vertAlign w:val="subscript"/>
          <w:lang w:val="lv-LV"/>
        </w:rPr>
        <w:t>rez</w:t>
      </w:r>
      <w:r w:rsidRPr="00B01D05">
        <w:rPr>
          <w:color w:val="000000"/>
          <w:spacing w:val="6"/>
          <w:w w:val="106"/>
          <w:sz w:val="24"/>
          <w:szCs w:val="24"/>
          <w:lang w:val="lv-LV"/>
        </w:rPr>
        <w:t xml:space="preserve">   — </w:t>
      </w:r>
      <w:r w:rsidRPr="00B01D05">
        <w:rPr>
          <w:color w:val="000000"/>
          <w:spacing w:val="33"/>
          <w:w w:val="106"/>
          <w:sz w:val="24"/>
          <w:szCs w:val="24"/>
          <w:lang w:val="lv-LV"/>
        </w:rPr>
        <w:t>1,2</w:t>
      </w:r>
      <w:r>
        <w:rPr>
          <w:color w:val="000000"/>
          <w:spacing w:val="33"/>
          <w:w w:val="106"/>
          <w:sz w:val="24"/>
          <w:szCs w:val="24"/>
          <w:lang w:val="lv-LV"/>
        </w:rPr>
        <w:t>…</w:t>
      </w:r>
      <w:r w:rsidRPr="00B01D05">
        <w:rPr>
          <w:color w:val="000000"/>
          <w:spacing w:val="6"/>
          <w:w w:val="106"/>
          <w:sz w:val="24"/>
          <w:szCs w:val="24"/>
          <w:lang w:val="lv-LV"/>
        </w:rPr>
        <w:t>1,3 — rezerves koeficients, kas raksturo elektro</w:t>
      </w:r>
      <w:r w:rsidRPr="00B01D05">
        <w:rPr>
          <w:color w:val="000000"/>
          <w:spacing w:val="6"/>
          <w:w w:val="106"/>
          <w:sz w:val="24"/>
          <w:szCs w:val="24"/>
          <w:lang w:val="lv-LV"/>
        </w:rPr>
        <w:softHyphen/>
      </w:r>
      <w:r w:rsidRPr="00B01D05">
        <w:rPr>
          <w:color w:val="000000"/>
          <w:spacing w:val="9"/>
          <w:w w:val="106"/>
          <w:sz w:val="24"/>
          <w:szCs w:val="24"/>
          <w:lang w:val="lv-LV"/>
        </w:rPr>
        <w:t>dzinēja raksturlielumu neatbilstību kataloga rakstur</w:t>
      </w:r>
      <w:r w:rsidRPr="00B01D05">
        <w:rPr>
          <w:color w:val="000000"/>
          <w:spacing w:val="9"/>
          <w:w w:val="106"/>
          <w:sz w:val="24"/>
          <w:szCs w:val="24"/>
          <w:lang w:val="lv-LV"/>
        </w:rPr>
        <w:softHyphen/>
      </w:r>
      <w:r w:rsidRPr="00B01D05">
        <w:rPr>
          <w:color w:val="000000"/>
          <w:w w:val="106"/>
          <w:sz w:val="24"/>
          <w:szCs w:val="24"/>
          <w:lang w:val="lv-LV"/>
        </w:rPr>
        <w:t xml:space="preserve">lielumiem; </w:t>
      </w:r>
    </w:p>
    <w:p w:rsidR="00AF6846" w:rsidRPr="00B01D05" w:rsidRDefault="00AF6846" w:rsidP="00AF6846">
      <w:pPr>
        <w:shd w:val="clear" w:color="auto" w:fill="FFFFFF"/>
        <w:ind w:firstLine="397"/>
        <w:jc w:val="both"/>
        <w:rPr>
          <w:sz w:val="24"/>
          <w:szCs w:val="24"/>
          <w:lang w:val="en-US"/>
        </w:rPr>
      </w:pPr>
      <w:r w:rsidRPr="00B01D05">
        <w:rPr>
          <w:i/>
          <w:color w:val="000000"/>
          <w:spacing w:val="3"/>
          <w:w w:val="106"/>
          <w:sz w:val="24"/>
          <w:szCs w:val="24"/>
          <w:lang w:val="lv-LV"/>
        </w:rPr>
        <w:t>M</w:t>
      </w:r>
      <w:r w:rsidRPr="00B01D05">
        <w:rPr>
          <w:i/>
          <w:color w:val="000000"/>
          <w:spacing w:val="3"/>
          <w:w w:val="106"/>
          <w:sz w:val="24"/>
          <w:szCs w:val="24"/>
          <w:vertAlign w:val="subscript"/>
          <w:lang w:val="lv-LV"/>
        </w:rPr>
        <w:t>pret</w:t>
      </w:r>
      <w:r>
        <w:rPr>
          <w:i/>
          <w:color w:val="000000"/>
          <w:spacing w:val="3"/>
          <w:w w:val="106"/>
          <w:sz w:val="24"/>
          <w:szCs w:val="24"/>
          <w:vertAlign w:val="subscript"/>
          <w:lang w:val="lv-LV"/>
        </w:rPr>
        <w:t>.</w:t>
      </w:r>
      <w:r w:rsidRPr="00B01D05">
        <w:rPr>
          <w:i/>
          <w:color w:val="000000"/>
          <w:spacing w:val="3"/>
          <w:w w:val="106"/>
          <w:sz w:val="24"/>
          <w:szCs w:val="24"/>
          <w:vertAlign w:val="subscript"/>
          <w:lang w:val="lv-LV"/>
        </w:rPr>
        <w:t>pal</w:t>
      </w:r>
      <w:r w:rsidRPr="00B01D05">
        <w:rPr>
          <w:color w:val="000000"/>
          <w:spacing w:val="3"/>
          <w:w w:val="106"/>
          <w:sz w:val="24"/>
          <w:szCs w:val="24"/>
          <w:lang w:val="lv-LV"/>
        </w:rPr>
        <w:t xml:space="preserve"> — darbmašīnas vai mehānisma pretestības moments </w:t>
      </w:r>
      <w:r w:rsidRPr="00B01D05">
        <w:rPr>
          <w:color w:val="000000"/>
          <w:spacing w:val="5"/>
          <w:w w:val="106"/>
          <w:sz w:val="24"/>
          <w:szCs w:val="24"/>
          <w:lang w:val="lv-LV"/>
        </w:rPr>
        <w:t>elektrodzinēja palaišanas brīdī;</w:t>
      </w:r>
    </w:p>
    <w:p w:rsidR="00AF6846" w:rsidRPr="00B01D05" w:rsidRDefault="00AF6846" w:rsidP="00AF6846">
      <w:pPr>
        <w:shd w:val="clear" w:color="auto" w:fill="FFFFFF"/>
        <w:ind w:firstLine="397"/>
        <w:jc w:val="both"/>
        <w:rPr>
          <w:color w:val="000000"/>
          <w:spacing w:val="9"/>
          <w:w w:val="106"/>
          <w:sz w:val="24"/>
          <w:szCs w:val="24"/>
          <w:lang w:val="lv-LV"/>
        </w:rPr>
      </w:pPr>
      <w:r w:rsidRPr="00B01D05">
        <w:rPr>
          <w:i/>
          <w:iCs/>
          <w:color w:val="000000"/>
          <w:spacing w:val="9"/>
          <w:w w:val="106"/>
          <w:sz w:val="24"/>
          <w:szCs w:val="24"/>
          <w:lang w:val="lv-LV"/>
        </w:rPr>
        <w:t>M</w:t>
      </w:r>
      <w:r w:rsidRPr="00B01D05">
        <w:rPr>
          <w:i/>
          <w:iCs/>
          <w:color w:val="000000"/>
          <w:spacing w:val="9"/>
          <w:w w:val="106"/>
          <w:sz w:val="24"/>
          <w:szCs w:val="24"/>
          <w:vertAlign w:val="subscript"/>
          <w:lang w:val="lv-LV"/>
        </w:rPr>
        <w:t>N</w:t>
      </w:r>
      <w:r w:rsidRPr="00B01D05">
        <w:rPr>
          <w:i/>
          <w:iCs/>
          <w:color w:val="000000"/>
          <w:spacing w:val="9"/>
          <w:w w:val="106"/>
          <w:sz w:val="24"/>
          <w:szCs w:val="24"/>
          <w:lang w:val="lv-LV"/>
        </w:rPr>
        <w:t xml:space="preserve">    </w:t>
      </w:r>
      <w:r w:rsidRPr="00B01D05">
        <w:rPr>
          <w:color w:val="000000"/>
          <w:spacing w:val="9"/>
          <w:w w:val="106"/>
          <w:sz w:val="24"/>
          <w:szCs w:val="24"/>
          <w:lang w:val="lv-LV"/>
        </w:rPr>
        <w:t>— elektrodzin</w:t>
      </w:r>
      <w:r>
        <w:rPr>
          <w:color w:val="000000"/>
          <w:spacing w:val="9"/>
          <w:w w:val="106"/>
          <w:sz w:val="24"/>
          <w:szCs w:val="24"/>
          <w:lang w:val="lv-LV"/>
        </w:rPr>
        <w:t>ēja nominālais griezes moments;</w:t>
      </w:r>
    </w:p>
    <w:p w:rsidR="00AF6846" w:rsidRPr="00B01D05" w:rsidRDefault="00AF6846" w:rsidP="00AF6846">
      <w:pPr>
        <w:shd w:val="clear" w:color="auto" w:fill="FFFFFF"/>
        <w:ind w:firstLine="397"/>
        <w:jc w:val="both"/>
        <w:rPr>
          <w:color w:val="000000"/>
          <w:spacing w:val="7"/>
          <w:w w:val="106"/>
          <w:sz w:val="24"/>
          <w:szCs w:val="24"/>
          <w:lang w:val="lv-LV"/>
        </w:rPr>
      </w:pPr>
      <w:r w:rsidRPr="00B01D05">
        <w:rPr>
          <w:i/>
          <w:iCs/>
          <w:color w:val="000000"/>
          <w:spacing w:val="7"/>
          <w:w w:val="106"/>
          <w:sz w:val="24"/>
          <w:szCs w:val="24"/>
          <w:lang w:val="lv-LV"/>
        </w:rPr>
        <w:t>m*</w:t>
      </w:r>
      <w:r w:rsidRPr="00B01D05">
        <w:rPr>
          <w:i/>
          <w:iCs/>
          <w:color w:val="000000"/>
          <w:spacing w:val="7"/>
          <w:w w:val="106"/>
          <w:sz w:val="24"/>
          <w:szCs w:val="24"/>
          <w:vertAlign w:val="subscript"/>
          <w:lang w:val="lv-LV"/>
        </w:rPr>
        <w:t>pal</w:t>
      </w:r>
      <w:r w:rsidRPr="00B01D05">
        <w:rPr>
          <w:i/>
          <w:iCs/>
          <w:color w:val="000000"/>
          <w:spacing w:val="7"/>
          <w:w w:val="106"/>
          <w:sz w:val="24"/>
          <w:szCs w:val="24"/>
          <w:lang w:val="lv-LV"/>
        </w:rPr>
        <w:t xml:space="preserve"> </w:t>
      </w:r>
      <w:r w:rsidRPr="00B01D05">
        <w:rPr>
          <w:color w:val="000000"/>
          <w:spacing w:val="7"/>
          <w:w w:val="106"/>
          <w:sz w:val="24"/>
          <w:szCs w:val="24"/>
          <w:lang w:val="lv-LV"/>
        </w:rPr>
        <w:t>— palaišanas momenta vairākkārtīgums, ievērojot sprie</w:t>
      </w:r>
      <w:r w:rsidRPr="00B01D05">
        <w:rPr>
          <w:color w:val="000000"/>
          <w:spacing w:val="7"/>
          <w:w w:val="106"/>
          <w:sz w:val="24"/>
          <w:szCs w:val="24"/>
          <w:lang w:val="lv-LV"/>
        </w:rPr>
        <w:softHyphen/>
      </w:r>
      <w:r w:rsidRPr="00B01D05">
        <w:rPr>
          <w:color w:val="000000"/>
          <w:spacing w:val="10"/>
          <w:w w:val="106"/>
          <w:sz w:val="24"/>
          <w:szCs w:val="24"/>
          <w:lang w:val="lv-LV"/>
        </w:rPr>
        <w:t>guma sam</w:t>
      </w:r>
      <w:r w:rsidRPr="00B01D05">
        <w:rPr>
          <w:color w:val="000000"/>
          <w:spacing w:val="10"/>
          <w:w w:val="106"/>
          <w:sz w:val="24"/>
          <w:szCs w:val="24"/>
          <w:lang w:val="lv-LV"/>
        </w:rPr>
        <w:t>a</w:t>
      </w:r>
      <w:r w:rsidRPr="00B01D05">
        <w:rPr>
          <w:color w:val="000000"/>
          <w:spacing w:val="10"/>
          <w:w w:val="106"/>
          <w:sz w:val="24"/>
          <w:szCs w:val="24"/>
          <w:lang w:val="lv-LV"/>
        </w:rPr>
        <w:t xml:space="preserve">zināšanos elektrodzinēja palaišanas brīdī, </w:t>
      </w:r>
      <w:r w:rsidRPr="00B01D05">
        <w:rPr>
          <w:color w:val="000000"/>
          <w:spacing w:val="7"/>
          <w:w w:val="106"/>
          <w:sz w:val="24"/>
          <w:szCs w:val="24"/>
          <w:lang w:val="lv-LV"/>
        </w:rPr>
        <w:t>un to aprēķina šādi:</w:t>
      </w:r>
    </w:p>
    <w:p w:rsidR="00AF6846" w:rsidRPr="00B01D05" w:rsidRDefault="00AF6846" w:rsidP="00AF6846">
      <w:pPr>
        <w:shd w:val="clear" w:color="auto" w:fill="FFFFFF"/>
        <w:ind w:firstLine="397"/>
        <w:jc w:val="both"/>
        <w:rPr>
          <w:sz w:val="24"/>
          <w:szCs w:val="24"/>
          <w:lang w:val="lv-LV"/>
        </w:rPr>
      </w:pPr>
      <w:r w:rsidRPr="00B01D05">
        <w:rPr>
          <w:sz w:val="24"/>
          <w:szCs w:val="24"/>
          <w:lang w:val="lv-LV"/>
        </w:rPr>
        <w:t xml:space="preserve">                               </w:t>
      </w:r>
      <w:r w:rsidRPr="00B01D05">
        <w:rPr>
          <w:position w:val="-32"/>
          <w:sz w:val="24"/>
          <w:szCs w:val="24"/>
          <w:lang w:val="lv-LV"/>
        </w:rPr>
        <w:object w:dxaOrig="3379" w:dyaOrig="800">
          <v:shape id="_x0000_i1650" type="#_x0000_t75" style="width:169.25pt;height:40.2pt" o:ole="">
            <v:imagedata r:id="rId1661" o:title=""/>
          </v:shape>
          <o:OLEObject Type="Embed" ProgID="Equation.3" ShapeID="_x0000_i1650" DrawAspect="Content" ObjectID="_1391504746" r:id="rId1662"/>
        </w:object>
      </w:r>
      <w:r w:rsidRPr="00B01D05">
        <w:rPr>
          <w:sz w:val="24"/>
          <w:szCs w:val="24"/>
          <w:lang w:val="lv-LV"/>
        </w:rPr>
        <w:t xml:space="preserve">         </w:t>
      </w:r>
      <w:r>
        <w:rPr>
          <w:sz w:val="24"/>
          <w:szCs w:val="24"/>
          <w:lang w:val="lv-LV"/>
        </w:rPr>
        <w:t xml:space="preserve">                          (8.36</w:t>
      </w:r>
      <w:r w:rsidRPr="00B01D05">
        <w:rPr>
          <w:sz w:val="24"/>
          <w:szCs w:val="24"/>
          <w:lang w:val="lv-LV"/>
        </w:rPr>
        <w:t>)</w:t>
      </w:r>
    </w:p>
    <w:p w:rsidR="00AF6846" w:rsidRPr="00B01D05" w:rsidRDefault="00AF6846" w:rsidP="00AF6846">
      <w:pPr>
        <w:shd w:val="clear" w:color="auto" w:fill="FFFFFF"/>
        <w:jc w:val="both"/>
        <w:rPr>
          <w:sz w:val="24"/>
          <w:szCs w:val="24"/>
          <w:lang w:val="lv-LV"/>
        </w:rPr>
      </w:pPr>
      <w:r w:rsidRPr="00B01D05">
        <w:rPr>
          <w:color w:val="000000"/>
          <w:spacing w:val="7"/>
          <w:w w:val="106"/>
          <w:sz w:val="24"/>
          <w:szCs w:val="24"/>
          <w:lang w:val="lv-LV"/>
        </w:rPr>
        <w:t xml:space="preserve">kur </w:t>
      </w:r>
      <w:r w:rsidRPr="00B01D05">
        <w:rPr>
          <w:i/>
          <w:color w:val="000000"/>
          <w:spacing w:val="7"/>
          <w:w w:val="106"/>
          <w:sz w:val="24"/>
          <w:szCs w:val="24"/>
          <w:lang w:val="lv-LV"/>
        </w:rPr>
        <w:t>U</w:t>
      </w:r>
      <w:r w:rsidRPr="00B01D05">
        <w:rPr>
          <w:i/>
          <w:color w:val="000000"/>
          <w:spacing w:val="7"/>
          <w:w w:val="106"/>
          <w:sz w:val="24"/>
          <w:szCs w:val="24"/>
          <w:vertAlign w:val="subscript"/>
          <w:lang w:val="lv-LV"/>
        </w:rPr>
        <w:t>pal</w:t>
      </w:r>
      <w:r w:rsidRPr="00B01D05">
        <w:rPr>
          <w:color w:val="000000"/>
          <w:spacing w:val="7"/>
          <w:w w:val="106"/>
          <w:sz w:val="24"/>
          <w:szCs w:val="24"/>
          <w:lang w:val="lv-LV"/>
        </w:rPr>
        <w:t xml:space="preserve"> - faktiskais spriegums uz elektrodzinēja spailēm palaiša</w:t>
      </w:r>
      <w:r w:rsidRPr="00B01D05">
        <w:rPr>
          <w:color w:val="000000"/>
          <w:spacing w:val="7"/>
          <w:w w:val="106"/>
          <w:sz w:val="24"/>
          <w:szCs w:val="24"/>
          <w:lang w:val="lv-LV"/>
        </w:rPr>
        <w:softHyphen/>
        <w:t>nas brīdī;</w:t>
      </w:r>
    </w:p>
    <w:p w:rsidR="00AF6846" w:rsidRPr="000A2DCC" w:rsidRDefault="00AF6846" w:rsidP="00AF6846">
      <w:pPr>
        <w:shd w:val="clear" w:color="auto" w:fill="FFFFFF"/>
        <w:ind w:firstLine="397"/>
        <w:jc w:val="both"/>
        <w:rPr>
          <w:sz w:val="24"/>
          <w:szCs w:val="24"/>
          <w:lang w:val="lv-LV"/>
        </w:rPr>
      </w:pPr>
      <w:r w:rsidRPr="00B01D05">
        <w:rPr>
          <w:i/>
          <w:iCs/>
          <w:color w:val="000000"/>
          <w:spacing w:val="5"/>
          <w:w w:val="106"/>
          <w:sz w:val="24"/>
          <w:szCs w:val="24"/>
          <w:lang w:val="lv-LV"/>
        </w:rPr>
        <w:lastRenderedPageBreak/>
        <w:t>U</w:t>
      </w:r>
      <w:r w:rsidRPr="00B01D05">
        <w:rPr>
          <w:i/>
          <w:iCs/>
          <w:color w:val="000000"/>
          <w:spacing w:val="5"/>
          <w:w w:val="106"/>
          <w:sz w:val="24"/>
          <w:szCs w:val="24"/>
          <w:vertAlign w:val="subscript"/>
          <w:lang w:val="lv-LV"/>
        </w:rPr>
        <w:t>N</w:t>
      </w:r>
      <w:r w:rsidRPr="00B01D05">
        <w:rPr>
          <w:i/>
          <w:iCs/>
          <w:color w:val="000000"/>
          <w:spacing w:val="5"/>
          <w:w w:val="106"/>
          <w:sz w:val="24"/>
          <w:szCs w:val="24"/>
          <w:lang w:val="lv-LV"/>
        </w:rPr>
        <w:t xml:space="preserve">    </w:t>
      </w:r>
      <w:r w:rsidRPr="00B01D05">
        <w:rPr>
          <w:color w:val="000000"/>
          <w:spacing w:val="5"/>
          <w:w w:val="106"/>
          <w:sz w:val="24"/>
          <w:szCs w:val="24"/>
          <w:lang w:val="lv-LV"/>
        </w:rPr>
        <w:t>— nominālais spriegums;</w:t>
      </w:r>
    </w:p>
    <w:p w:rsidR="00AF6846" w:rsidRPr="00B01D05" w:rsidRDefault="00AF6846" w:rsidP="00AF6846">
      <w:pPr>
        <w:shd w:val="clear" w:color="auto" w:fill="FFFFFF"/>
        <w:ind w:firstLine="397"/>
        <w:jc w:val="both"/>
        <w:rPr>
          <w:sz w:val="24"/>
          <w:szCs w:val="24"/>
          <w:lang w:val="en-US"/>
        </w:rPr>
      </w:pPr>
      <w:r w:rsidRPr="00B01D05">
        <w:rPr>
          <w:i/>
          <w:iCs/>
          <w:color w:val="000000"/>
          <w:spacing w:val="4"/>
          <w:w w:val="106"/>
          <w:sz w:val="24"/>
          <w:szCs w:val="24"/>
          <w:lang w:val="lv-LV"/>
        </w:rPr>
        <w:t>m</w:t>
      </w:r>
      <w:r w:rsidRPr="00B01D05">
        <w:rPr>
          <w:i/>
          <w:iCs/>
          <w:color w:val="000000"/>
          <w:spacing w:val="4"/>
          <w:w w:val="106"/>
          <w:sz w:val="24"/>
          <w:szCs w:val="24"/>
          <w:vertAlign w:val="subscript"/>
          <w:lang w:val="lv-LV"/>
        </w:rPr>
        <w:t>pal</w:t>
      </w:r>
      <w:r w:rsidRPr="00B01D05">
        <w:rPr>
          <w:i/>
          <w:iCs/>
          <w:color w:val="000000"/>
          <w:spacing w:val="4"/>
          <w:w w:val="106"/>
          <w:sz w:val="24"/>
          <w:szCs w:val="24"/>
          <w:lang w:val="lv-LV"/>
        </w:rPr>
        <w:t xml:space="preserve"> = M</w:t>
      </w:r>
      <w:r w:rsidRPr="00B01D05">
        <w:rPr>
          <w:i/>
          <w:iCs/>
          <w:color w:val="000000"/>
          <w:spacing w:val="4"/>
          <w:w w:val="106"/>
          <w:sz w:val="24"/>
          <w:szCs w:val="24"/>
          <w:vertAlign w:val="subscript"/>
          <w:lang w:val="lv-LV"/>
        </w:rPr>
        <w:t xml:space="preserve">pal </w:t>
      </w:r>
      <w:r w:rsidRPr="00B01D05">
        <w:rPr>
          <w:i/>
          <w:iCs/>
          <w:color w:val="000000"/>
          <w:spacing w:val="4"/>
          <w:w w:val="106"/>
          <w:sz w:val="24"/>
          <w:szCs w:val="24"/>
          <w:lang w:val="lv-LV"/>
        </w:rPr>
        <w:t xml:space="preserve"> /M</w:t>
      </w:r>
      <w:r w:rsidRPr="00B01D05">
        <w:rPr>
          <w:i/>
          <w:iCs/>
          <w:color w:val="000000"/>
          <w:spacing w:val="4"/>
          <w:w w:val="106"/>
          <w:sz w:val="24"/>
          <w:szCs w:val="24"/>
          <w:vertAlign w:val="subscript"/>
          <w:lang w:val="lv-LV"/>
        </w:rPr>
        <w:t>N</w:t>
      </w:r>
      <w:r w:rsidRPr="00B01D05">
        <w:rPr>
          <w:i/>
          <w:iCs/>
          <w:color w:val="000000"/>
          <w:spacing w:val="4"/>
          <w:w w:val="106"/>
          <w:sz w:val="24"/>
          <w:szCs w:val="24"/>
          <w:lang w:val="lv-LV"/>
        </w:rPr>
        <w:t xml:space="preserve"> </w:t>
      </w:r>
      <w:r w:rsidRPr="00B01D05">
        <w:rPr>
          <w:color w:val="000000"/>
          <w:spacing w:val="4"/>
          <w:w w:val="106"/>
          <w:sz w:val="24"/>
          <w:szCs w:val="24"/>
          <w:lang w:val="lv-LV"/>
        </w:rPr>
        <w:t>— palaišanas momenta vairākkārtīgums, ja spriegums p</w:t>
      </w:r>
      <w:r w:rsidRPr="00B01D05">
        <w:rPr>
          <w:color w:val="000000"/>
          <w:spacing w:val="4"/>
          <w:w w:val="106"/>
          <w:sz w:val="24"/>
          <w:szCs w:val="24"/>
          <w:lang w:val="lv-LV"/>
        </w:rPr>
        <w:t>a</w:t>
      </w:r>
      <w:r w:rsidRPr="00B01D05">
        <w:rPr>
          <w:color w:val="000000"/>
          <w:spacing w:val="4"/>
          <w:w w:val="106"/>
          <w:sz w:val="24"/>
          <w:szCs w:val="24"/>
          <w:lang w:val="lv-LV"/>
        </w:rPr>
        <w:t>laišanas brīdī ir vienāds ar no</w:t>
      </w:r>
      <w:r w:rsidRPr="00B01D05">
        <w:rPr>
          <w:color w:val="000000"/>
          <w:spacing w:val="4"/>
          <w:w w:val="106"/>
          <w:sz w:val="24"/>
          <w:szCs w:val="24"/>
          <w:lang w:val="lv-LV"/>
        </w:rPr>
        <w:softHyphen/>
      </w:r>
      <w:r w:rsidRPr="00B01D05">
        <w:rPr>
          <w:color w:val="000000"/>
          <w:spacing w:val="6"/>
          <w:w w:val="106"/>
          <w:sz w:val="24"/>
          <w:szCs w:val="24"/>
          <w:lang w:val="lv-LV"/>
        </w:rPr>
        <w:t>minālo spriegumu;</w:t>
      </w:r>
    </w:p>
    <w:p w:rsidR="00AF6846" w:rsidRPr="00964CA4" w:rsidRDefault="00AF6846" w:rsidP="00AF6846">
      <w:pPr>
        <w:shd w:val="clear" w:color="auto" w:fill="FFFFFF"/>
        <w:ind w:firstLine="397"/>
        <w:jc w:val="both"/>
        <w:rPr>
          <w:color w:val="000000"/>
          <w:sz w:val="24"/>
          <w:szCs w:val="24"/>
          <w:lang w:val="en-US"/>
        </w:rPr>
      </w:pPr>
      <w:r w:rsidRPr="00B01D05">
        <w:rPr>
          <w:i/>
          <w:color w:val="000000"/>
          <w:spacing w:val="8"/>
          <w:w w:val="106"/>
          <w:sz w:val="24"/>
          <w:szCs w:val="24"/>
          <w:lang w:val="lv-LV"/>
        </w:rPr>
        <w:t>U*</w:t>
      </w:r>
      <w:r w:rsidRPr="00B01D05">
        <w:rPr>
          <w:i/>
          <w:color w:val="000000"/>
          <w:spacing w:val="8"/>
          <w:w w:val="106"/>
          <w:sz w:val="24"/>
          <w:szCs w:val="24"/>
          <w:vertAlign w:val="subscript"/>
          <w:lang w:val="lv-LV"/>
        </w:rPr>
        <w:t>pal</w:t>
      </w:r>
      <w:r w:rsidRPr="00B01D05">
        <w:rPr>
          <w:color w:val="000000"/>
          <w:spacing w:val="8"/>
          <w:w w:val="106"/>
          <w:sz w:val="24"/>
          <w:szCs w:val="24"/>
          <w:lang w:val="lv-LV"/>
        </w:rPr>
        <w:t xml:space="preserve"> — </w:t>
      </w:r>
      <w:r w:rsidRPr="00964CA4">
        <w:rPr>
          <w:color w:val="000000"/>
          <w:sz w:val="24"/>
          <w:szCs w:val="24"/>
          <w:lang w:val="lv-LV"/>
        </w:rPr>
        <w:t>elektrodzinēja faktiskā un nominālā sprieguma attie</w:t>
      </w:r>
      <w:r w:rsidRPr="00964CA4">
        <w:rPr>
          <w:color w:val="000000"/>
          <w:sz w:val="24"/>
          <w:szCs w:val="24"/>
          <w:lang w:val="lv-LV"/>
        </w:rPr>
        <w:softHyphen/>
        <w:t>cība elektrodzinēja palaišanas brīdī.</w:t>
      </w:r>
    </w:p>
    <w:p w:rsidR="00AF6846" w:rsidRPr="00964CA4" w:rsidRDefault="00AF6846" w:rsidP="00AF6846">
      <w:pPr>
        <w:shd w:val="clear" w:color="auto" w:fill="FFFFFF"/>
        <w:ind w:firstLine="397"/>
        <w:jc w:val="both"/>
        <w:rPr>
          <w:color w:val="000000"/>
          <w:sz w:val="24"/>
          <w:szCs w:val="24"/>
          <w:lang w:val="lv-LV"/>
        </w:rPr>
      </w:pPr>
      <w:r w:rsidRPr="00964CA4">
        <w:rPr>
          <w:color w:val="000000"/>
          <w:sz w:val="24"/>
          <w:szCs w:val="24"/>
          <w:lang w:val="lv-LV"/>
        </w:rPr>
        <w:t>Elektrodzinēja faktiskā un nominālā spriegumu attiecību elektro</w:t>
      </w:r>
      <w:r w:rsidRPr="00964CA4">
        <w:rPr>
          <w:color w:val="000000"/>
          <w:sz w:val="24"/>
          <w:szCs w:val="24"/>
          <w:lang w:val="lv-LV"/>
        </w:rPr>
        <w:softHyphen/>
        <w:t>dzinēja palaišanas brīdī aprēķina šādi:</w:t>
      </w:r>
    </w:p>
    <w:p w:rsidR="00AF6846" w:rsidRPr="00B01D05" w:rsidRDefault="00AF6846" w:rsidP="00AF6846">
      <w:pPr>
        <w:shd w:val="clear" w:color="auto" w:fill="FFFFFF"/>
        <w:ind w:firstLine="397"/>
        <w:jc w:val="both"/>
        <w:rPr>
          <w:sz w:val="24"/>
          <w:szCs w:val="24"/>
          <w:lang w:val="lv-LV"/>
        </w:rPr>
      </w:pPr>
      <w:r w:rsidRPr="00B01D05">
        <w:rPr>
          <w:color w:val="000000"/>
          <w:spacing w:val="7"/>
          <w:w w:val="106"/>
          <w:sz w:val="24"/>
          <w:szCs w:val="24"/>
          <w:lang w:val="lv-LV"/>
        </w:rPr>
        <w:t xml:space="preserve">                                       </w:t>
      </w:r>
      <w:r w:rsidRPr="00B01D05">
        <w:rPr>
          <w:color w:val="000000"/>
          <w:spacing w:val="7"/>
          <w:w w:val="106"/>
          <w:position w:val="-34"/>
          <w:sz w:val="24"/>
          <w:szCs w:val="24"/>
          <w:lang w:val="lv-LV"/>
        </w:rPr>
        <w:object w:dxaOrig="1760" w:dyaOrig="800">
          <v:shape id="_x0000_i1651" type="#_x0000_t75" style="width:87.9pt;height:40.2pt" o:ole="">
            <v:imagedata r:id="rId1663" o:title=""/>
          </v:shape>
          <o:OLEObject Type="Embed" ProgID="Equation.3" ShapeID="_x0000_i1651" DrawAspect="Content" ObjectID="_1391504747" r:id="rId1664"/>
        </w:object>
      </w:r>
      <w:r w:rsidRPr="00B01D05">
        <w:rPr>
          <w:color w:val="000000"/>
          <w:spacing w:val="7"/>
          <w:w w:val="106"/>
          <w:sz w:val="24"/>
          <w:szCs w:val="24"/>
          <w:lang w:val="lv-LV"/>
        </w:rPr>
        <w:t xml:space="preserve">          </w:t>
      </w:r>
      <w:r>
        <w:rPr>
          <w:color w:val="000000"/>
          <w:spacing w:val="7"/>
          <w:w w:val="106"/>
          <w:sz w:val="24"/>
          <w:szCs w:val="24"/>
          <w:lang w:val="lv-LV"/>
        </w:rPr>
        <w:t xml:space="preserve">                            </w:t>
      </w:r>
      <w:r w:rsidR="004B757F">
        <w:rPr>
          <w:color w:val="000000"/>
          <w:spacing w:val="7"/>
          <w:w w:val="106"/>
          <w:sz w:val="24"/>
          <w:szCs w:val="24"/>
          <w:lang w:val="lv-LV"/>
        </w:rPr>
        <w:t xml:space="preserve">   </w:t>
      </w:r>
      <w:r>
        <w:rPr>
          <w:color w:val="000000"/>
          <w:spacing w:val="7"/>
          <w:w w:val="106"/>
          <w:sz w:val="24"/>
          <w:szCs w:val="24"/>
          <w:lang w:val="lv-LV"/>
        </w:rPr>
        <w:t>(8.37</w:t>
      </w:r>
      <w:r w:rsidRPr="00B01D05">
        <w:rPr>
          <w:color w:val="000000"/>
          <w:spacing w:val="7"/>
          <w:w w:val="106"/>
          <w:sz w:val="24"/>
          <w:szCs w:val="24"/>
          <w:lang w:val="lv-LV"/>
        </w:rPr>
        <w:t>)</w:t>
      </w:r>
    </w:p>
    <w:p w:rsidR="00AF6846" w:rsidRPr="00B01D05" w:rsidRDefault="00AF6846" w:rsidP="00AF6846">
      <w:pPr>
        <w:shd w:val="clear" w:color="auto" w:fill="FFFFFF"/>
        <w:jc w:val="both"/>
        <w:rPr>
          <w:color w:val="000000"/>
          <w:spacing w:val="4"/>
          <w:w w:val="106"/>
          <w:sz w:val="24"/>
          <w:szCs w:val="24"/>
          <w:lang w:val="lv-LV"/>
        </w:rPr>
      </w:pPr>
      <w:r w:rsidRPr="00B01D05">
        <w:rPr>
          <w:color w:val="000000"/>
          <w:spacing w:val="3"/>
          <w:w w:val="106"/>
          <w:sz w:val="24"/>
          <w:szCs w:val="24"/>
          <w:lang w:val="lv-LV"/>
        </w:rPr>
        <w:t xml:space="preserve">kur </w:t>
      </w:r>
      <w:r w:rsidRPr="00B01D05">
        <w:rPr>
          <w:i/>
          <w:color w:val="000000"/>
          <w:spacing w:val="3"/>
          <w:w w:val="106"/>
          <w:sz w:val="24"/>
          <w:szCs w:val="24"/>
          <w:lang w:val="lv-LV"/>
        </w:rPr>
        <w:t>U*</w:t>
      </w:r>
      <w:r w:rsidRPr="00B01D05">
        <w:rPr>
          <w:i/>
          <w:color w:val="000000"/>
          <w:spacing w:val="3"/>
          <w:w w:val="106"/>
          <w:sz w:val="24"/>
          <w:szCs w:val="24"/>
          <w:vertAlign w:val="subscript"/>
          <w:lang w:val="lv-LV"/>
        </w:rPr>
        <w:t>p</w:t>
      </w:r>
      <w:r w:rsidRPr="00B01D05">
        <w:rPr>
          <w:color w:val="000000"/>
          <w:spacing w:val="3"/>
          <w:w w:val="106"/>
          <w:sz w:val="24"/>
          <w:szCs w:val="24"/>
          <w:lang w:val="lv-LV"/>
        </w:rPr>
        <w:t xml:space="preserve"> — spriegums elektrodzinēja pieslēgšanas vietā pirms </w:t>
      </w:r>
      <w:r w:rsidRPr="00B01D05">
        <w:rPr>
          <w:color w:val="000000"/>
          <w:spacing w:val="4"/>
          <w:w w:val="106"/>
          <w:sz w:val="24"/>
          <w:szCs w:val="24"/>
          <w:lang w:val="lv-LV"/>
        </w:rPr>
        <w:t>elektrodzinēja p</w:t>
      </w:r>
      <w:r w:rsidRPr="00B01D05">
        <w:rPr>
          <w:color w:val="000000"/>
          <w:spacing w:val="4"/>
          <w:w w:val="106"/>
          <w:sz w:val="24"/>
          <w:szCs w:val="24"/>
          <w:lang w:val="lv-LV"/>
        </w:rPr>
        <w:t>a</w:t>
      </w:r>
      <w:r w:rsidRPr="00B01D05">
        <w:rPr>
          <w:color w:val="000000"/>
          <w:spacing w:val="4"/>
          <w:w w:val="106"/>
          <w:sz w:val="24"/>
          <w:szCs w:val="24"/>
          <w:lang w:val="lv-LV"/>
        </w:rPr>
        <w:t>laišanas attiecināts pret nominālo spriegumu;</w:t>
      </w:r>
    </w:p>
    <w:p w:rsidR="00AF6846" w:rsidRPr="00B01D05" w:rsidRDefault="00AF6846" w:rsidP="00AF6846">
      <w:pPr>
        <w:shd w:val="clear" w:color="auto" w:fill="FFFFFF"/>
        <w:ind w:firstLine="397"/>
        <w:jc w:val="both"/>
        <w:rPr>
          <w:color w:val="000000"/>
          <w:spacing w:val="6"/>
          <w:w w:val="106"/>
          <w:sz w:val="24"/>
          <w:szCs w:val="24"/>
          <w:lang w:val="lv-LV"/>
        </w:rPr>
      </w:pPr>
      <w:r w:rsidRPr="00B01D05">
        <w:rPr>
          <w:color w:val="000000"/>
          <w:spacing w:val="9"/>
          <w:w w:val="106"/>
          <w:sz w:val="24"/>
          <w:szCs w:val="24"/>
          <w:lang w:val="lv-LV"/>
        </w:rPr>
        <w:t>Δ</w:t>
      </w:r>
      <w:r w:rsidRPr="00B01D05">
        <w:rPr>
          <w:i/>
          <w:color w:val="000000"/>
          <w:spacing w:val="9"/>
          <w:w w:val="106"/>
          <w:sz w:val="24"/>
          <w:szCs w:val="24"/>
          <w:lang w:val="lv-LV"/>
        </w:rPr>
        <w:t>U</w:t>
      </w:r>
      <w:r w:rsidRPr="00B01D05">
        <w:rPr>
          <w:color w:val="000000"/>
          <w:spacing w:val="9"/>
          <w:w w:val="106"/>
          <w:sz w:val="24"/>
          <w:szCs w:val="24"/>
          <w:lang w:val="lv-LV"/>
        </w:rPr>
        <w:t>*</w:t>
      </w:r>
      <w:r w:rsidRPr="00B01D05">
        <w:rPr>
          <w:i/>
          <w:color w:val="000000"/>
          <w:spacing w:val="9"/>
          <w:w w:val="106"/>
          <w:sz w:val="24"/>
          <w:szCs w:val="24"/>
          <w:vertAlign w:val="subscript"/>
          <w:lang w:val="lv-LV"/>
        </w:rPr>
        <w:t>pal</w:t>
      </w:r>
      <w:r w:rsidRPr="00B01D05">
        <w:rPr>
          <w:color w:val="000000"/>
          <w:spacing w:val="9"/>
          <w:w w:val="106"/>
          <w:sz w:val="24"/>
          <w:szCs w:val="24"/>
          <w:lang w:val="lv-LV"/>
        </w:rPr>
        <w:t xml:space="preserve"> — sprieguma zudums transformatorā un 380 </w:t>
      </w:r>
      <w:r w:rsidRPr="00B01D05">
        <w:rPr>
          <w:color w:val="000000"/>
          <w:spacing w:val="9"/>
          <w:w w:val="106"/>
          <w:sz w:val="24"/>
          <w:szCs w:val="24"/>
          <w:lang w:val="en-US"/>
        </w:rPr>
        <w:t xml:space="preserve">V </w:t>
      </w:r>
      <w:r w:rsidRPr="00B01D05">
        <w:rPr>
          <w:color w:val="000000"/>
          <w:spacing w:val="9"/>
          <w:w w:val="106"/>
          <w:sz w:val="24"/>
          <w:szCs w:val="24"/>
          <w:lang w:val="lv-LV"/>
        </w:rPr>
        <w:t>tīkl</w:t>
      </w:r>
      <w:r>
        <w:rPr>
          <w:color w:val="000000"/>
          <w:spacing w:val="9"/>
          <w:w w:val="106"/>
          <w:sz w:val="24"/>
          <w:szCs w:val="24"/>
          <w:lang w:val="lv-LV"/>
        </w:rPr>
        <w:t>ā</w:t>
      </w:r>
      <w:r w:rsidRPr="00B01D05">
        <w:rPr>
          <w:color w:val="000000"/>
          <w:spacing w:val="9"/>
          <w:w w:val="106"/>
          <w:sz w:val="24"/>
          <w:szCs w:val="24"/>
          <w:lang w:val="lv-LV"/>
        </w:rPr>
        <w:t xml:space="preserve"> at</w:t>
      </w:r>
      <w:r w:rsidRPr="00B01D05">
        <w:rPr>
          <w:color w:val="000000"/>
          <w:spacing w:val="9"/>
          <w:w w:val="106"/>
          <w:sz w:val="24"/>
          <w:szCs w:val="24"/>
          <w:lang w:val="lv-LV"/>
        </w:rPr>
        <w:softHyphen/>
      </w:r>
      <w:r w:rsidRPr="00B01D05">
        <w:rPr>
          <w:color w:val="000000"/>
          <w:spacing w:val="6"/>
          <w:w w:val="106"/>
          <w:sz w:val="24"/>
          <w:szCs w:val="24"/>
          <w:lang w:val="lv-LV"/>
        </w:rPr>
        <w:t xml:space="preserve">tiecināts pret nominālo spriegumu. </w:t>
      </w:r>
    </w:p>
    <w:p w:rsidR="00AF6846" w:rsidRPr="00B01D05" w:rsidRDefault="00AF6846" w:rsidP="00AF6846">
      <w:pPr>
        <w:shd w:val="clear" w:color="auto" w:fill="FFFFFF"/>
        <w:ind w:firstLine="397"/>
        <w:jc w:val="both"/>
        <w:rPr>
          <w:sz w:val="24"/>
          <w:szCs w:val="24"/>
          <w:lang w:val="lv-LV"/>
        </w:rPr>
      </w:pPr>
      <w:r w:rsidRPr="00B01D05">
        <w:rPr>
          <w:color w:val="000000"/>
          <w:spacing w:val="7"/>
          <w:w w:val="106"/>
          <w:sz w:val="24"/>
          <w:szCs w:val="24"/>
          <w:lang w:val="lv-LV"/>
        </w:rPr>
        <w:t>Sprieguma zudums</w:t>
      </w:r>
    </w:p>
    <w:p w:rsidR="00AF6846" w:rsidRPr="00B01D05" w:rsidRDefault="00AF6846" w:rsidP="00AF6846">
      <w:pPr>
        <w:shd w:val="clear" w:color="auto" w:fill="FFFFFF"/>
        <w:tabs>
          <w:tab w:val="left" w:leader="hyphen" w:pos="2640"/>
          <w:tab w:val="left" w:leader="hyphen" w:pos="3264"/>
          <w:tab w:val="left" w:leader="hyphen" w:pos="5112"/>
          <w:tab w:val="left" w:pos="5938"/>
        </w:tabs>
        <w:ind w:firstLine="397"/>
        <w:jc w:val="both"/>
        <w:rPr>
          <w:sz w:val="24"/>
          <w:szCs w:val="24"/>
          <w:lang w:val="lv-LV"/>
        </w:rPr>
      </w:pPr>
      <w:r w:rsidRPr="00B01D05">
        <w:rPr>
          <w:color w:val="000000"/>
          <w:spacing w:val="-3"/>
          <w:w w:val="107"/>
          <w:sz w:val="24"/>
          <w:szCs w:val="24"/>
          <w:lang w:val="lv-LV"/>
        </w:rPr>
        <w:t xml:space="preserve">                       </w:t>
      </w:r>
      <w:r w:rsidRPr="00B01D05">
        <w:rPr>
          <w:color w:val="000000"/>
          <w:spacing w:val="-3"/>
          <w:w w:val="107"/>
          <w:position w:val="-30"/>
          <w:sz w:val="24"/>
          <w:szCs w:val="24"/>
          <w:lang w:val="lv-LV"/>
        </w:rPr>
        <w:object w:dxaOrig="5679" w:dyaOrig="780">
          <v:shape id="_x0000_i1652" type="#_x0000_t75" style="width:283.3pt;height:38.35pt" o:ole="">
            <v:imagedata r:id="rId1665" o:title=""/>
          </v:shape>
          <o:OLEObject Type="Embed" ProgID="Equation.3" ShapeID="_x0000_i1652" DrawAspect="Content" ObjectID="_1391504748" r:id="rId1666"/>
        </w:object>
      </w:r>
      <w:r>
        <w:rPr>
          <w:color w:val="000000"/>
          <w:spacing w:val="-3"/>
          <w:w w:val="107"/>
          <w:sz w:val="24"/>
          <w:szCs w:val="24"/>
          <w:lang w:val="lv-LV"/>
        </w:rPr>
        <w:t xml:space="preserve">      (8.38</w:t>
      </w:r>
      <w:r w:rsidRPr="00B01D05">
        <w:rPr>
          <w:color w:val="000000"/>
          <w:spacing w:val="-3"/>
          <w:w w:val="107"/>
          <w:sz w:val="24"/>
          <w:szCs w:val="24"/>
          <w:lang w:val="lv-LV"/>
        </w:rPr>
        <w:t>)</w:t>
      </w:r>
    </w:p>
    <w:p w:rsidR="00AF6846" w:rsidRPr="00B01D05" w:rsidRDefault="00AF6846" w:rsidP="00AF6846">
      <w:pPr>
        <w:shd w:val="clear" w:color="auto" w:fill="FFFFFF"/>
        <w:jc w:val="both"/>
        <w:rPr>
          <w:color w:val="000000"/>
          <w:spacing w:val="9"/>
          <w:w w:val="106"/>
          <w:sz w:val="24"/>
          <w:szCs w:val="24"/>
          <w:lang w:val="lv-LV"/>
        </w:rPr>
      </w:pPr>
      <w:r w:rsidRPr="00B01D05">
        <w:rPr>
          <w:color w:val="000000"/>
          <w:spacing w:val="9"/>
          <w:w w:val="106"/>
          <w:sz w:val="24"/>
          <w:szCs w:val="24"/>
          <w:lang w:val="lv-LV"/>
        </w:rPr>
        <w:t xml:space="preserve">kur </w:t>
      </w:r>
      <w:r w:rsidRPr="00B01D05">
        <w:rPr>
          <w:i/>
          <w:iCs/>
          <w:color w:val="000000"/>
          <w:spacing w:val="9"/>
          <w:w w:val="106"/>
          <w:sz w:val="24"/>
          <w:szCs w:val="24"/>
          <w:lang w:val="lv-LV"/>
        </w:rPr>
        <w:t>X</w:t>
      </w:r>
      <w:r w:rsidRPr="00B01D05">
        <w:rPr>
          <w:i/>
          <w:iCs/>
          <w:color w:val="000000"/>
          <w:spacing w:val="9"/>
          <w:w w:val="106"/>
          <w:sz w:val="24"/>
          <w:szCs w:val="24"/>
          <w:vertAlign w:val="subscript"/>
          <w:lang w:val="lv-LV"/>
        </w:rPr>
        <w:t>l</w:t>
      </w:r>
      <w:r w:rsidRPr="00B01D05">
        <w:rPr>
          <w:i/>
          <w:iCs/>
          <w:color w:val="000000"/>
          <w:spacing w:val="9"/>
          <w:w w:val="106"/>
          <w:sz w:val="24"/>
          <w:szCs w:val="24"/>
          <w:lang w:val="lv-LV"/>
        </w:rPr>
        <w:t xml:space="preserve"> = x</w:t>
      </w:r>
      <w:r w:rsidRPr="00B01D05">
        <w:rPr>
          <w:i/>
          <w:iCs/>
          <w:color w:val="000000"/>
          <w:spacing w:val="9"/>
          <w:w w:val="106"/>
          <w:sz w:val="24"/>
          <w:szCs w:val="24"/>
          <w:vertAlign w:val="subscript"/>
          <w:lang w:val="lv-LV"/>
        </w:rPr>
        <w:t>0</w:t>
      </w:r>
      <w:r w:rsidRPr="00B01D05">
        <w:rPr>
          <w:i/>
          <w:iCs/>
          <w:color w:val="000000"/>
          <w:spacing w:val="9"/>
          <w:w w:val="106"/>
          <w:sz w:val="24"/>
          <w:szCs w:val="24"/>
          <w:lang w:val="lv-LV"/>
        </w:rPr>
        <w:t>∙</w:t>
      </w:r>
      <w:r w:rsidRPr="00B01D05">
        <w:rPr>
          <w:i/>
          <w:iCs/>
          <w:color w:val="000000"/>
          <w:spacing w:val="9"/>
          <w:w w:val="106"/>
          <w:sz w:val="24"/>
          <w:szCs w:val="24"/>
          <w:vertAlign w:val="subscript"/>
          <w:lang w:val="lv-LV"/>
        </w:rPr>
        <w:t xml:space="preserve"> </w:t>
      </w:r>
      <w:r w:rsidRPr="00B01D05">
        <w:rPr>
          <w:i/>
          <w:iCs/>
          <w:color w:val="000000"/>
          <w:spacing w:val="9"/>
          <w:w w:val="106"/>
          <w:sz w:val="24"/>
          <w:szCs w:val="24"/>
          <w:lang w:val="lv-LV"/>
        </w:rPr>
        <w:t xml:space="preserve">l </w:t>
      </w:r>
      <w:r w:rsidRPr="00B01D05">
        <w:rPr>
          <w:color w:val="000000"/>
          <w:spacing w:val="9"/>
          <w:w w:val="106"/>
          <w:sz w:val="24"/>
          <w:szCs w:val="24"/>
          <w:lang w:val="lv-LV"/>
        </w:rPr>
        <w:t xml:space="preserve">— līnijas induktīvā pretestība; </w:t>
      </w:r>
    </w:p>
    <w:p w:rsidR="00AF6846" w:rsidRPr="00B01D05" w:rsidRDefault="00AF6846" w:rsidP="00AF6846">
      <w:pPr>
        <w:shd w:val="clear" w:color="auto" w:fill="FFFFFF"/>
        <w:jc w:val="both"/>
        <w:rPr>
          <w:color w:val="000000"/>
          <w:spacing w:val="8"/>
          <w:w w:val="106"/>
          <w:sz w:val="24"/>
          <w:szCs w:val="24"/>
          <w:lang w:val="lv-LV"/>
        </w:rPr>
      </w:pPr>
      <w:r w:rsidRPr="00B01D05">
        <w:rPr>
          <w:color w:val="000000"/>
          <w:spacing w:val="9"/>
          <w:w w:val="106"/>
          <w:sz w:val="24"/>
          <w:szCs w:val="24"/>
          <w:lang w:val="lv-LV"/>
        </w:rPr>
        <w:t xml:space="preserve">     </w:t>
      </w:r>
      <w:r w:rsidRPr="00B01D05">
        <w:rPr>
          <w:i/>
          <w:iCs/>
          <w:color w:val="000000"/>
          <w:spacing w:val="8"/>
          <w:w w:val="106"/>
          <w:sz w:val="24"/>
          <w:szCs w:val="24"/>
          <w:lang w:val="lv-LV"/>
        </w:rPr>
        <w:t>R</w:t>
      </w:r>
      <w:r w:rsidRPr="00B01D05">
        <w:rPr>
          <w:i/>
          <w:iCs/>
          <w:color w:val="000000"/>
          <w:spacing w:val="8"/>
          <w:w w:val="106"/>
          <w:sz w:val="24"/>
          <w:szCs w:val="24"/>
          <w:vertAlign w:val="subscript"/>
          <w:lang w:val="lv-LV"/>
        </w:rPr>
        <w:t>l</w:t>
      </w:r>
      <w:r w:rsidRPr="00B01D05">
        <w:rPr>
          <w:i/>
          <w:iCs/>
          <w:color w:val="000000"/>
          <w:spacing w:val="8"/>
          <w:w w:val="106"/>
          <w:sz w:val="24"/>
          <w:szCs w:val="24"/>
          <w:lang w:val="lv-LV"/>
        </w:rPr>
        <w:t xml:space="preserve"> =r</w:t>
      </w:r>
      <w:r w:rsidRPr="00B01D05">
        <w:rPr>
          <w:i/>
          <w:iCs/>
          <w:color w:val="000000"/>
          <w:spacing w:val="8"/>
          <w:w w:val="106"/>
          <w:sz w:val="24"/>
          <w:szCs w:val="24"/>
          <w:vertAlign w:val="subscript"/>
          <w:lang w:val="lv-LV"/>
        </w:rPr>
        <w:t>0</w:t>
      </w:r>
      <w:r w:rsidRPr="00B01D05">
        <w:rPr>
          <w:i/>
          <w:iCs/>
          <w:color w:val="000000"/>
          <w:spacing w:val="8"/>
          <w:w w:val="106"/>
          <w:sz w:val="24"/>
          <w:szCs w:val="24"/>
          <w:lang w:val="lv-LV"/>
        </w:rPr>
        <w:t>∙</w:t>
      </w:r>
      <w:r w:rsidRPr="00B01D05">
        <w:rPr>
          <w:i/>
          <w:iCs/>
          <w:color w:val="000000"/>
          <w:spacing w:val="8"/>
          <w:w w:val="106"/>
          <w:sz w:val="24"/>
          <w:szCs w:val="24"/>
          <w:vertAlign w:val="subscript"/>
          <w:lang w:val="lv-LV"/>
        </w:rPr>
        <w:t xml:space="preserve"> </w:t>
      </w:r>
      <w:r w:rsidRPr="00B01D05">
        <w:rPr>
          <w:i/>
          <w:iCs/>
          <w:color w:val="000000"/>
          <w:spacing w:val="8"/>
          <w:w w:val="106"/>
          <w:sz w:val="24"/>
          <w:szCs w:val="24"/>
          <w:lang w:val="lv-LV"/>
        </w:rPr>
        <w:t xml:space="preserve">l   </w:t>
      </w:r>
      <w:r w:rsidRPr="00B01D05">
        <w:rPr>
          <w:color w:val="000000"/>
          <w:spacing w:val="8"/>
          <w:w w:val="106"/>
          <w:sz w:val="24"/>
          <w:szCs w:val="24"/>
          <w:lang w:val="lv-LV"/>
        </w:rPr>
        <w:t xml:space="preserve">— līnijas aktīvā pretestība; </w:t>
      </w:r>
    </w:p>
    <w:p w:rsidR="00AF6846" w:rsidRPr="00B01D05" w:rsidRDefault="00AF6846" w:rsidP="00AF6846">
      <w:pPr>
        <w:shd w:val="clear" w:color="auto" w:fill="FFFFFF"/>
        <w:jc w:val="both"/>
        <w:rPr>
          <w:color w:val="000000"/>
          <w:spacing w:val="7"/>
          <w:w w:val="106"/>
          <w:sz w:val="24"/>
          <w:szCs w:val="24"/>
          <w:lang w:val="lv-LV"/>
        </w:rPr>
      </w:pPr>
      <w:r w:rsidRPr="00B01D05">
        <w:rPr>
          <w:color w:val="000000"/>
          <w:spacing w:val="8"/>
          <w:w w:val="106"/>
          <w:sz w:val="24"/>
          <w:szCs w:val="24"/>
          <w:lang w:val="lv-LV"/>
        </w:rPr>
        <w:t xml:space="preserve">     </w:t>
      </w:r>
      <w:r w:rsidRPr="00B01D05">
        <w:rPr>
          <w:i/>
          <w:iCs/>
          <w:smallCaps/>
          <w:color w:val="000000"/>
          <w:spacing w:val="7"/>
          <w:w w:val="106"/>
          <w:sz w:val="24"/>
          <w:szCs w:val="24"/>
          <w:lang w:val="lv-LV"/>
        </w:rPr>
        <w:t>X</w:t>
      </w:r>
      <w:r w:rsidRPr="00B01D05">
        <w:rPr>
          <w:i/>
          <w:iCs/>
          <w:smallCaps/>
          <w:color w:val="000000"/>
          <w:spacing w:val="7"/>
          <w:w w:val="106"/>
          <w:sz w:val="24"/>
          <w:szCs w:val="24"/>
          <w:vertAlign w:val="subscript"/>
          <w:lang w:val="lv-LV"/>
        </w:rPr>
        <w:t>T</w:t>
      </w:r>
      <w:r w:rsidRPr="00B01D05">
        <w:rPr>
          <w:i/>
          <w:iCs/>
          <w:smallCaps/>
          <w:color w:val="000000"/>
          <w:spacing w:val="7"/>
          <w:w w:val="106"/>
          <w:sz w:val="24"/>
          <w:szCs w:val="24"/>
          <w:lang w:val="lv-LV"/>
        </w:rPr>
        <w:t xml:space="preserve">               </w:t>
      </w:r>
      <w:r w:rsidRPr="00B01D05">
        <w:rPr>
          <w:color w:val="000000"/>
          <w:spacing w:val="7"/>
          <w:w w:val="106"/>
          <w:sz w:val="24"/>
          <w:szCs w:val="24"/>
          <w:lang w:val="lv-LV"/>
        </w:rPr>
        <w:t xml:space="preserve">— transformatora induktīvā pretestība; </w:t>
      </w:r>
    </w:p>
    <w:p w:rsidR="00AF6846" w:rsidRPr="00B01D05" w:rsidRDefault="00AF6846" w:rsidP="00AF6846">
      <w:pPr>
        <w:shd w:val="clear" w:color="auto" w:fill="FFFFFF"/>
        <w:jc w:val="both"/>
        <w:rPr>
          <w:color w:val="000000"/>
          <w:spacing w:val="7"/>
          <w:w w:val="106"/>
          <w:sz w:val="24"/>
          <w:szCs w:val="24"/>
          <w:lang w:val="lv-LV"/>
        </w:rPr>
      </w:pPr>
      <w:r w:rsidRPr="00B01D05">
        <w:rPr>
          <w:color w:val="000000"/>
          <w:spacing w:val="7"/>
          <w:w w:val="106"/>
          <w:sz w:val="24"/>
          <w:szCs w:val="24"/>
          <w:lang w:val="lv-LV"/>
        </w:rPr>
        <w:t xml:space="preserve">      </w:t>
      </w:r>
      <w:r w:rsidRPr="00B01D05">
        <w:rPr>
          <w:i/>
          <w:iCs/>
          <w:color w:val="000000"/>
          <w:spacing w:val="7"/>
          <w:w w:val="106"/>
          <w:sz w:val="24"/>
          <w:szCs w:val="24"/>
          <w:lang w:val="lv-LV"/>
        </w:rPr>
        <w:t>R</w:t>
      </w:r>
      <w:r w:rsidRPr="00B01D05">
        <w:rPr>
          <w:i/>
          <w:iCs/>
          <w:color w:val="000000"/>
          <w:spacing w:val="7"/>
          <w:w w:val="106"/>
          <w:sz w:val="24"/>
          <w:szCs w:val="24"/>
          <w:vertAlign w:val="subscript"/>
          <w:lang w:val="lv-LV"/>
        </w:rPr>
        <w:t>T</w:t>
      </w:r>
      <w:r w:rsidRPr="00B01D05">
        <w:rPr>
          <w:i/>
          <w:iCs/>
          <w:color w:val="000000"/>
          <w:spacing w:val="7"/>
          <w:w w:val="106"/>
          <w:sz w:val="24"/>
          <w:szCs w:val="24"/>
          <w:lang w:val="lv-LV"/>
        </w:rPr>
        <w:t xml:space="preserve">           </w:t>
      </w:r>
      <w:r w:rsidRPr="00B01D05">
        <w:rPr>
          <w:color w:val="000000"/>
          <w:spacing w:val="7"/>
          <w:w w:val="106"/>
          <w:sz w:val="24"/>
          <w:szCs w:val="24"/>
          <w:lang w:val="lv-LV"/>
        </w:rPr>
        <w:t xml:space="preserve">— transformatora aktīvā pretestība; </w:t>
      </w:r>
    </w:p>
    <w:p w:rsidR="00AF6846" w:rsidRPr="00B01D05" w:rsidRDefault="00AF6846" w:rsidP="00AF6846">
      <w:pPr>
        <w:shd w:val="clear" w:color="auto" w:fill="FFFFFF"/>
        <w:jc w:val="both"/>
        <w:rPr>
          <w:sz w:val="24"/>
          <w:szCs w:val="24"/>
          <w:lang w:val="lv-LV"/>
        </w:rPr>
      </w:pPr>
      <w:r w:rsidRPr="00B01D05">
        <w:rPr>
          <w:color w:val="000000"/>
          <w:spacing w:val="7"/>
          <w:w w:val="106"/>
          <w:sz w:val="24"/>
          <w:szCs w:val="24"/>
          <w:lang w:val="lv-LV"/>
        </w:rPr>
        <w:t xml:space="preserve">      </w:t>
      </w:r>
      <w:r w:rsidRPr="00B01D05">
        <w:rPr>
          <w:i/>
          <w:color w:val="000000"/>
          <w:spacing w:val="7"/>
          <w:w w:val="106"/>
          <w:sz w:val="24"/>
          <w:szCs w:val="24"/>
          <w:lang w:val="lv-LV"/>
        </w:rPr>
        <w:t>I</w:t>
      </w:r>
      <w:r w:rsidRPr="00B01D05">
        <w:rPr>
          <w:i/>
          <w:color w:val="000000"/>
          <w:spacing w:val="4"/>
          <w:w w:val="106"/>
          <w:sz w:val="24"/>
          <w:szCs w:val="24"/>
          <w:vertAlign w:val="subscript"/>
          <w:lang w:val="lv-LV"/>
        </w:rPr>
        <w:t>pal</w:t>
      </w:r>
      <w:r w:rsidRPr="00B01D05">
        <w:rPr>
          <w:color w:val="000000"/>
          <w:spacing w:val="4"/>
          <w:w w:val="106"/>
          <w:sz w:val="24"/>
          <w:szCs w:val="24"/>
          <w:lang w:val="lv-LV"/>
        </w:rPr>
        <w:t xml:space="preserve">           — elektrodzinēja palaišanas strāva.</w:t>
      </w:r>
    </w:p>
    <w:p w:rsidR="00AF6846" w:rsidRPr="00B01D05" w:rsidRDefault="00AF6846" w:rsidP="00AF6846">
      <w:pPr>
        <w:shd w:val="clear" w:color="auto" w:fill="FFFFFF"/>
        <w:tabs>
          <w:tab w:val="left" w:leader="hyphen" w:pos="2755"/>
          <w:tab w:val="left" w:pos="5938"/>
        </w:tabs>
        <w:ind w:firstLine="397"/>
        <w:rPr>
          <w:sz w:val="24"/>
          <w:szCs w:val="24"/>
          <w:lang w:val="lv-LV"/>
        </w:rPr>
      </w:pPr>
      <w:r w:rsidRPr="00B01D05">
        <w:rPr>
          <w:color w:val="000000"/>
          <w:spacing w:val="7"/>
          <w:w w:val="106"/>
          <w:sz w:val="24"/>
          <w:szCs w:val="24"/>
          <w:lang w:val="lv-LV"/>
        </w:rPr>
        <w:t>Jaudas koeficientu elektrodzinēja palaišanas brīdī aprēķina šādi:</w:t>
      </w:r>
      <w:r w:rsidRPr="00B01D05">
        <w:rPr>
          <w:color w:val="000000"/>
          <w:spacing w:val="7"/>
          <w:w w:val="106"/>
          <w:sz w:val="24"/>
          <w:szCs w:val="24"/>
          <w:lang w:val="lv-LV"/>
        </w:rPr>
        <w:br/>
        <w:t xml:space="preserve">                                        </w:t>
      </w:r>
      <w:r w:rsidRPr="00B01D05">
        <w:rPr>
          <w:color w:val="000000"/>
          <w:spacing w:val="7"/>
          <w:w w:val="106"/>
          <w:position w:val="-32"/>
          <w:sz w:val="24"/>
          <w:szCs w:val="24"/>
          <w:lang w:val="lv-LV"/>
        </w:rPr>
        <w:object w:dxaOrig="2380" w:dyaOrig="740">
          <v:shape id="_x0000_i1653" type="#_x0000_t75" style="width:118.75pt;height:36.45pt" o:ole="">
            <v:imagedata r:id="rId1667" o:title=""/>
          </v:shape>
          <o:OLEObject Type="Embed" ProgID="Equation.3" ShapeID="_x0000_i1653" DrawAspect="Content" ObjectID="_1391504749" r:id="rId1668"/>
        </w:object>
      </w:r>
      <w:r w:rsidRPr="00B01D05">
        <w:rPr>
          <w:color w:val="000000"/>
          <w:spacing w:val="7"/>
          <w:w w:val="106"/>
          <w:sz w:val="24"/>
          <w:szCs w:val="24"/>
          <w:lang w:val="lv-LV"/>
        </w:rPr>
        <w:t xml:space="preserve">                                     </w:t>
      </w:r>
      <w:r>
        <w:rPr>
          <w:color w:val="000000"/>
          <w:spacing w:val="7"/>
          <w:w w:val="106"/>
          <w:sz w:val="24"/>
          <w:szCs w:val="24"/>
          <w:lang w:val="lv-LV"/>
        </w:rPr>
        <w:t>(8.39</w:t>
      </w:r>
      <w:r w:rsidRPr="00B01D05">
        <w:rPr>
          <w:bCs/>
          <w:color w:val="000000"/>
          <w:spacing w:val="3"/>
          <w:sz w:val="24"/>
          <w:szCs w:val="24"/>
          <w:lang w:val="lv-LV"/>
        </w:rPr>
        <w:t>)</w:t>
      </w:r>
    </w:p>
    <w:p w:rsidR="00AF6846" w:rsidRPr="00B01D05" w:rsidRDefault="00AF6846" w:rsidP="00AF6846">
      <w:pPr>
        <w:shd w:val="clear" w:color="auto" w:fill="FFFFFF"/>
        <w:jc w:val="both"/>
        <w:rPr>
          <w:color w:val="000000"/>
          <w:spacing w:val="8"/>
          <w:w w:val="106"/>
          <w:sz w:val="24"/>
          <w:szCs w:val="24"/>
          <w:lang w:val="lv-LV"/>
        </w:rPr>
      </w:pPr>
      <w:r w:rsidRPr="00B01D05">
        <w:rPr>
          <w:color w:val="000000"/>
          <w:spacing w:val="5"/>
          <w:w w:val="106"/>
          <w:sz w:val="24"/>
          <w:szCs w:val="24"/>
          <w:lang w:val="lv-LV"/>
        </w:rPr>
        <w:t>kur cos</w:t>
      </w:r>
      <w:r w:rsidRPr="00B01D05">
        <w:rPr>
          <w:i/>
          <w:color w:val="000000"/>
          <w:spacing w:val="5"/>
          <w:w w:val="106"/>
          <w:sz w:val="24"/>
          <w:szCs w:val="24"/>
          <w:lang w:val="lv-LV"/>
        </w:rPr>
        <w:t>φ</w:t>
      </w:r>
      <w:r w:rsidRPr="00B01D05">
        <w:rPr>
          <w:i/>
          <w:color w:val="000000"/>
          <w:spacing w:val="5"/>
          <w:w w:val="106"/>
          <w:sz w:val="24"/>
          <w:szCs w:val="24"/>
          <w:vertAlign w:val="subscript"/>
          <w:lang w:val="lv-LV"/>
        </w:rPr>
        <w:t>N</w:t>
      </w:r>
      <w:r w:rsidRPr="00B01D05">
        <w:rPr>
          <w:color w:val="000000"/>
          <w:spacing w:val="5"/>
          <w:w w:val="106"/>
          <w:sz w:val="24"/>
          <w:szCs w:val="24"/>
          <w:lang w:val="lv-LV"/>
        </w:rPr>
        <w:t xml:space="preserve"> — elektrodzinēja nominālais jaudas koeficients (pēc ka</w:t>
      </w:r>
      <w:r w:rsidRPr="00B01D05">
        <w:rPr>
          <w:color w:val="000000"/>
          <w:spacing w:val="5"/>
          <w:w w:val="106"/>
          <w:sz w:val="24"/>
          <w:szCs w:val="24"/>
          <w:lang w:val="lv-LV"/>
        </w:rPr>
        <w:softHyphen/>
      </w:r>
      <w:r w:rsidRPr="00B01D05">
        <w:rPr>
          <w:color w:val="000000"/>
          <w:spacing w:val="8"/>
          <w:w w:val="106"/>
          <w:sz w:val="24"/>
          <w:szCs w:val="24"/>
          <w:lang w:val="lv-LV"/>
        </w:rPr>
        <w:t>taloga d</w:t>
      </w:r>
      <w:r w:rsidRPr="00B01D05">
        <w:rPr>
          <w:color w:val="000000"/>
          <w:spacing w:val="8"/>
          <w:w w:val="106"/>
          <w:sz w:val="24"/>
          <w:szCs w:val="24"/>
          <w:lang w:val="lv-LV"/>
        </w:rPr>
        <w:t>a</w:t>
      </w:r>
      <w:r w:rsidRPr="00B01D05">
        <w:rPr>
          <w:color w:val="000000"/>
          <w:spacing w:val="8"/>
          <w:w w:val="106"/>
          <w:sz w:val="24"/>
          <w:szCs w:val="24"/>
          <w:lang w:val="lv-LV"/>
        </w:rPr>
        <w:t xml:space="preserve">tiem);     </w:t>
      </w:r>
    </w:p>
    <w:p w:rsidR="00AF6846" w:rsidRPr="00B01D05" w:rsidRDefault="00AF6846" w:rsidP="00AF6846">
      <w:pPr>
        <w:shd w:val="clear" w:color="auto" w:fill="FFFFFF"/>
        <w:jc w:val="both"/>
        <w:rPr>
          <w:sz w:val="24"/>
          <w:szCs w:val="24"/>
          <w:lang w:val="en-US"/>
        </w:rPr>
      </w:pPr>
      <w:r w:rsidRPr="00B01D05">
        <w:rPr>
          <w:color w:val="000000"/>
          <w:spacing w:val="8"/>
          <w:w w:val="106"/>
          <w:sz w:val="24"/>
          <w:szCs w:val="24"/>
          <w:lang w:val="lv-LV"/>
        </w:rPr>
        <w:t xml:space="preserve">      </w:t>
      </w:r>
      <w:r w:rsidRPr="00B01D05">
        <w:rPr>
          <w:i/>
          <w:iCs/>
          <w:color w:val="000000"/>
          <w:spacing w:val="6"/>
          <w:w w:val="106"/>
          <w:sz w:val="24"/>
          <w:szCs w:val="24"/>
          <w:lang w:val="lv-LV"/>
        </w:rPr>
        <w:t>K</w:t>
      </w:r>
      <w:r w:rsidRPr="00B01D05">
        <w:rPr>
          <w:i/>
          <w:iCs/>
          <w:color w:val="000000"/>
          <w:spacing w:val="6"/>
          <w:w w:val="106"/>
          <w:sz w:val="24"/>
          <w:szCs w:val="24"/>
          <w:vertAlign w:val="subscript"/>
          <w:lang w:val="lv-LV"/>
        </w:rPr>
        <w:t>pal</w:t>
      </w:r>
      <w:r w:rsidRPr="00B01D05">
        <w:rPr>
          <w:i/>
          <w:iCs/>
          <w:color w:val="000000"/>
          <w:spacing w:val="6"/>
          <w:w w:val="106"/>
          <w:sz w:val="24"/>
          <w:szCs w:val="24"/>
          <w:lang w:val="lv-LV"/>
        </w:rPr>
        <w:t xml:space="preserve"> = I</w:t>
      </w:r>
      <w:r w:rsidRPr="00B01D05">
        <w:rPr>
          <w:i/>
          <w:iCs/>
          <w:color w:val="000000"/>
          <w:spacing w:val="6"/>
          <w:w w:val="106"/>
          <w:sz w:val="24"/>
          <w:szCs w:val="24"/>
          <w:vertAlign w:val="subscript"/>
          <w:lang w:val="lv-LV"/>
        </w:rPr>
        <w:t>pal</w:t>
      </w:r>
      <w:r w:rsidRPr="00B01D05">
        <w:rPr>
          <w:i/>
          <w:iCs/>
          <w:color w:val="000000"/>
          <w:spacing w:val="6"/>
          <w:w w:val="106"/>
          <w:sz w:val="24"/>
          <w:szCs w:val="24"/>
          <w:lang w:val="lv-LV"/>
        </w:rPr>
        <w:t xml:space="preserve"> / I</w:t>
      </w:r>
      <w:r w:rsidRPr="00B01D05">
        <w:rPr>
          <w:i/>
          <w:iCs/>
          <w:color w:val="000000"/>
          <w:spacing w:val="6"/>
          <w:w w:val="106"/>
          <w:sz w:val="24"/>
          <w:szCs w:val="24"/>
          <w:vertAlign w:val="subscript"/>
          <w:lang w:val="lv-LV"/>
        </w:rPr>
        <w:t>N</w:t>
      </w:r>
      <w:r w:rsidRPr="00B01D05">
        <w:rPr>
          <w:i/>
          <w:iCs/>
          <w:color w:val="000000"/>
          <w:spacing w:val="6"/>
          <w:w w:val="106"/>
          <w:sz w:val="24"/>
          <w:szCs w:val="24"/>
          <w:lang w:val="lv-LV"/>
        </w:rPr>
        <w:t xml:space="preserve"> </w:t>
      </w:r>
      <w:r w:rsidRPr="00B01D05">
        <w:rPr>
          <w:color w:val="000000"/>
          <w:spacing w:val="6"/>
          <w:w w:val="106"/>
          <w:sz w:val="24"/>
          <w:szCs w:val="24"/>
          <w:lang w:val="lv-LV"/>
        </w:rPr>
        <w:t xml:space="preserve">— elektrodzinēja palaišanas strāvas un nominālās </w:t>
      </w:r>
      <w:r w:rsidRPr="00B01D05">
        <w:rPr>
          <w:color w:val="000000"/>
          <w:spacing w:val="9"/>
          <w:w w:val="106"/>
          <w:sz w:val="24"/>
          <w:szCs w:val="24"/>
          <w:lang w:val="lv-LV"/>
        </w:rPr>
        <w:t>strāvas attiecība (pēc kataloga datiem).</w:t>
      </w:r>
    </w:p>
    <w:p w:rsidR="00AF6846" w:rsidRPr="00B01D05" w:rsidRDefault="00AF6846" w:rsidP="00AF6846">
      <w:pPr>
        <w:shd w:val="clear" w:color="auto" w:fill="FFFFFF"/>
        <w:ind w:firstLine="397"/>
        <w:jc w:val="both"/>
        <w:rPr>
          <w:color w:val="000000"/>
          <w:spacing w:val="11"/>
          <w:w w:val="106"/>
          <w:sz w:val="24"/>
          <w:szCs w:val="24"/>
          <w:lang w:val="lv-LV"/>
        </w:rPr>
      </w:pPr>
      <w:r w:rsidRPr="00B01D05">
        <w:rPr>
          <w:color w:val="000000"/>
          <w:spacing w:val="5"/>
          <w:w w:val="106"/>
          <w:sz w:val="24"/>
          <w:szCs w:val="24"/>
          <w:lang w:val="lv-LV"/>
        </w:rPr>
        <w:t>Ja palaiž asinhrono dzinēju, spriegums samazinās ar</w:t>
      </w:r>
      <w:r>
        <w:rPr>
          <w:color w:val="000000"/>
          <w:spacing w:val="5"/>
          <w:w w:val="106"/>
          <w:sz w:val="24"/>
          <w:szCs w:val="24"/>
          <w:lang w:val="lv-LV"/>
        </w:rPr>
        <w:t>ī</w:t>
      </w:r>
      <w:r w:rsidRPr="00B01D05">
        <w:rPr>
          <w:color w:val="000000"/>
          <w:spacing w:val="5"/>
          <w:w w:val="106"/>
          <w:sz w:val="24"/>
          <w:szCs w:val="24"/>
          <w:lang w:val="lv-LV"/>
        </w:rPr>
        <w:t xml:space="preserve"> uz pārējo </w:t>
      </w:r>
      <w:r w:rsidRPr="00B01D05">
        <w:rPr>
          <w:color w:val="000000"/>
          <w:spacing w:val="9"/>
          <w:w w:val="106"/>
          <w:sz w:val="24"/>
          <w:szCs w:val="24"/>
          <w:lang w:val="lv-LV"/>
        </w:rPr>
        <w:t>elektrodz</w:t>
      </w:r>
      <w:r w:rsidRPr="00B01D05">
        <w:rPr>
          <w:color w:val="000000"/>
          <w:spacing w:val="9"/>
          <w:w w:val="106"/>
          <w:sz w:val="24"/>
          <w:szCs w:val="24"/>
          <w:lang w:val="lv-LV"/>
        </w:rPr>
        <w:t>i</w:t>
      </w:r>
      <w:r w:rsidRPr="00B01D05">
        <w:rPr>
          <w:color w:val="000000"/>
          <w:spacing w:val="9"/>
          <w:w w:val="106"/>
          <w:sz w:val="24"/>
          <w:szCs w:val="24"/>
          <w:lang w:val="lv-LV"/>
        </w:rPr>
        <w:t>nēju spailēm. Spriegumam samazinoties līdz tādai vērtī</w:t>
      </w:r>
      <w:r w:rsidRPr="00B01D05">
        <w:rPr>
          <w:color w:val="000000"/>
          <w:spacing w:val="9"/>
          <w:w w:val="106"/>
          <w:sz w:val="24"/>
          <w:szCs w:val="24"/>
          <w:lang w:val="lv-LV"/>
        </w:rPr>
        <w:softHyphen/>
      </w:r>
      <w:r w:rsidRPr="00B01D05">
        <w:rPr>
          <w:color w:val="000000"/>
          <w:spacing w:val="8"/>
          <w:w w:val="106"/>
          <w:sz w:val="24"/>
          <w:szCs w:val="24"/>
          <w:lang w:val="lv-LV"/>
        </w:rPr>
        <w:t>bai, ka elektrodzinēja griezes moments kļūst mazāks par darbmašī</w:t>
      </w:r>
      <w:r w:rsidRPr="00B01D05">
        <w:rPr>
          <w:color w:val="000000"/>
          <w:spacing w:val="8"/>
          <w:w w:val="106"/>
          <w:sz w:val="24"/>
          <w:szCs w:val="24"/>
          <w:lang w:val="lv-LV"/>
        </w:rPr>
        <w:softHyphen/>
      </w:r>
      <w:r w:rsidRPr="00B01D05">
        <w:rPr>
          <w:color w:val="000000"/>
          <w:spacing w:val="10"/>
          <w:w w:val="106"/>
          <w:sz w:val="24"/>
          <w:szCs w:val="24"/>
          <w:lang w:val="lv-LV"/>
        </w:rPr>
        <w:t xml:space="preserve">nas vai mehānisma pretestības momentu, elektrodzinējs apstājas. </w:t>
      </w:r>
      <w:r w:rsidRPr="00B01D05">
        <w:rPr>
          <w:color w:val="000000"/>
          <w:spacing w:val="11"/>
          <w:w w:val="106"/>
          <w:sz w:val="24"/>
          <w:szCs w:val="24"/>
          <w:lang w:val="lv-LV"/>
        </w:rPr>
        <w:t>Lai elektrodzinējs neapstātos, jābūt iev</w:t>
      </w:r>
      <w:r w:rsidRPr="00B01D05">
        <w:rPr>
          <w:color w:val="000000"/>
          <w:spacing w:val="11"/>
          <w:w w:val="106"/>
          <w:sz w:val="24"/>
          <w:szCs w:val="24"/>
          <w:lang w:val="lv-LV"/>
        </w:rPr>
        <w:t>ē</w:t>
      </w:r>
      <w:r w:rsidRPr="00B01D05">
        <w:rPr>
          <w:color w:val="000000"/>
          <w:spacing w:val="11"/>
          <w:w w:val="106"/>
          <w:sz w:val="24"/>
          <w:szCs w:val="24"/>
          <w:lang w:val="lv-LV"/>
        </w:rPr>
        <w:t>rotai šādai sakarībai:</w:t>
      </w:r>
    </w:p>
    <w:p w:rsidR="00AF6846" w:rsidRPr="00B01D05" w:rsidRDefault="00AF6846" w:rsidP="00AF6846">
      <w:pPr>
        <w:shd w:val="clear" w:color="auto" w:fill="FFFFFF"/>
        <w:ind w:firstLine="397"/>
        <w:jc w:val="both"/>
        <w:rPr>
          <w:sz w:val="24"/>
          <w:szCs w:val="24"/>
          <w:lang w:val="lv-LV"/>
        </w:rPr>
      </w:pPr>
      <w:r w:rsidRPr="00B01D05">
        <w:rPr>
          <w:color w:val="000000"/>
          <w:spacing w:val="11"/>
          <w:w w:val="106"/>
          <w:sz w:val="24"/>
          <w:szCs w:val="24"/>
          <w:lang w:val="lv-LV"/>
        </w:rPr>
        <w:t xml:space="preserve">                                  </w:t>
      </w:r>
      <w:r w:rsidRPr="00B01D05">
        <w:rPr>
          <w:color w:val="000000"/>
          <w:spacing w:val="11"/>
          <w:w w:val="106"/>
          <w:position w:val="-30"/>
          <w:sz w:val="24"/>
          <w:szCs w:val="24"/>
          <w:lang w:val="lv-LV"/>
        </w:rPr>
        <w:object w:dxaOrig="1939" w:dyaOrig="700">
          <v:shape id="_x0000_i1654" type="#_x0000_t75" style="width:97.25pt;height:35.55pt" o:ole="">
            <v:imagedata r:id="rId1669" o:title=""/>
          </v:shape>
          <o:OLEObject Type="Embed" ProgID="Equation.3" ShapeID="_x0000_i1654" DrawAspect="Content" ObjectID="_1391504750" r:id="rId1670"/>
        </w:object>
      </w:r>
      <w:r w:rsidRPr="00B01D05">
        <w:rPr>
          <w:color w:val="000000"/>
          <w:spacing w:val="11"/>
          <w:w w:val="106"/>
          <w:sz w:val="24"/>
          <w:szCs w:val="24"/>
          <w:lang w:val="lv-LV"/>
        </w:rPr>
        <w:t xml:space="preserve">,      </w:t>
      </w:r>
      <w:r>
        <w:rPr>
          <w:color w:val="000000"/>
          <w:spacing w:val="11"/>
          <w:w w:val="106"/>
          <w:sz w:val="24"/>
          <w:szCs w:val="24"/>
          <w:lang w:val="lv-LV"/>
        </w:rPr>
        <w:t xml:space="preserve">                                (8.40</w:t>
      </w:r>
      <w:r w:rsidRPr="00B01D05">
        <w:rPr>
          <w:color w:val="000000"/>
          <w:spacing w:val="11"/>
          <w:w w:val="106"/>
          <w:sz w:val="24"/>
          <w:szCs w:val="24"/>
          <w:lang w:val="lv-LV"/>
        </w:rPr>
        <w:t>)</w:t>
      </w:r>
    </w:p>
    <w:p w:rsidR="00AF6846" w:rsidRPr="00B01D05" w:rsidRDefault="00AF6846" w:rsidP="00AF6846">
      <w:pPr>
        <w:shd w:val="clear" w:color="auto" w:fill="FFFFFF"/>
        <w:jc w:val="both"/>
        <w:rPr>
          <w:sz w:val="24"/>
          <w:szCs w:val="24"/>
          <w:lang w:val="lv-LV"/>
        </w:rPr>
      </w:pPr>
      <w:r w:rsidRPr="00B01D05">
        <w:rPr>
          <w:color w:val="000000"/>
          <w:spacing w:val="6"/>
          <w:w w:val="106"/>
          <w:sz w:val="24"/>
          <w:szCs w:val="24"/>
          <w:lang w:val="lv-LV"/>
        </w:rPr>
        <w:t xml:space="preserve">kur </w:t>
      </w:r>
      <w:r w:rsidRPr="00B01D05">
        <w:rPr>
          <w:i/>
          <w:color w:val="000000"/>
          <w:spacing w:val="6"/>
          <w:w w:val="106"/>
          <w:sz w:val="24"/>
          <w:szCs w:val="24"/>
          <w:lang w:val="lv-LV"/>
        </w:rPr>
        <w:t>M</w:t>
      </w:r>
      <w:r w:rsidRPr="00B01D05">
        <w:rPr>
          <w:i/>
          <w:color w:val="000000"/>
          <w:spacing w:val="6"/>
          <w:w w:val="106"/>
          <w:sz w:val="24"/>
          <w:szCs w:val="24"/>
          <w:vertAlign w:val="subscript"/>
          <w:lang w:val="lv-LV"/>
        </w:rPr>
        <w:t>pret</w:t>
      </w:r>
      <w:r>
        <w:rPr>
          <w:i/>
          <w:color w:val="000000"/>
          <w:spacing w:val="6"/>
          <w:w w:val="106"/>
          <w:sz w:val="24"/>
          <w:szCs w:val="24"/>
          <w:vertAlign w:val="subscript"/>
          <w:lang w:val="lv-LV"/>
        </w:rPr>
        <w:t>.</w:t>
      </w:r>
      <w:r w:rsidRPr="00B01D05">
        <w:rPr>
          <w:i/>
          <w:color w:val="000000"/>
          <w:spacing w:val="6"/>
          <w:w w:val="106"/>
          <w:sz w:val="24"/>
          <w:szCs w:val="24"/>
          <w:vertAlign w:val="subscript"/>
          <w:lang w:val="lv-LV"/>
        </w:rPr>
        <w:t>max</w:t>
      </w:r>
      <w:r w:rsidRPr="00B01D05">
        <w:rPr>
          <w:color w:val="000000"/>
          <w:spacing w:val="6"/>
          <w:w w:val="106"/>
          <w:sz w:val="24"/>
          <w:szCs w:val="24"/>
          <w:lang w:val="lv-LV"/>
        </w:rPr>
        <w:t xml:space="preserve"> — darbmašīnas vai mehānisma maksimālās pretestī</w:t>
      </w:r>
      <w:r w:rsidRPr="00B01D05">
        <w:rPr>
          <w:color w:val="000000"/>
          <w:spacing w:val="6"/>
          <w:w w:val="106"/>
          <w:sz w:val="24"/>
          <w:szCs w:val="24"/>
          <w:lang w:val="lv-LV"/>
        </w:rPr>
        <w:softHyphen/>
      </w:r>
      <w:r w:rsidRPr="00B01D05">
        <w:rPr>
          <w:color w:val="000000"/>
          <w:spacing w:val="5"/>
          <w:w w:val="106"/>
          <w:sz w:val="24"/>
          <w:szCs w:val="24"/>
          <w:lang w:val="lv-LV"/>
        </w:rPr>
        <w:t>bas moments;</w:t>
      </w:r>
    </w:p>
    <w:p w:rsidR="00AF6846" w:rsidRPr="00B01D05" w:rsidRDefault="00AF6846" w:rsidP="00AF6846">
      <w:pPr>
        <w:shd w:val="clear" w:color="auto" w:fill="FFFFFF"/>
        <w:tabs>
          <w:tab w:val="left" w:pos="5962"/>
        </w:tabs>
        <w:ind w:firstLine="397"/>
        <w:jc w:val="both"/>
        <w:rPr>
          <w:sz w:val="24"/>
          <w:szCs w:val="24"/>
          <w:lang w:val="lv-LV"/>
        </w:rPr>
      </w:pPr>
      <w:r w:rsidRPr="00B01D05">
        <w:rPr>
          <w:position w:val="-32"/>
          <w:sz w:val="24"/>
          <w:szCs w:val="24"/>
          <w:lang w:val="lv-LV"/>
        </w:rPr>
        <w:object w:dxaOrig="1740" w:dyaOrig="800">
          <v:shape id="_x0000_i1655" type="#_x0000_t75" style="width:86.95pt;height:40.2pt" o:ole="">
            <v:imagedata r:id="rId1671" o:title=""/>
          </v:shape>
          <o:OLEObject Type="Embed" ProgID="Equation.3" ShapeID="_x0000_i1655" DrawAspect="Content" ObjectID="_1391504751" r:id="rId1672"/>
        </w:object>
      </w:r>
      <w:r w:rsidRPr="00B01D05">
        <w:rPr>
          <w:sz w:val="24"/>
          <w:szCs w:val="24"/>
          <w:lang w:val="lv-LV"/>
        </w:rPr>
        <w:t xml:space="preserve"> -</w:t>
      </w:r>
      <w:r w:rsidRPr="00B01D05">
        <w:rPr>
          <w:sz w:val="24"/>
          <w:szCs w:val="24"/>
          <w:lang w:val="lv-LV"/>
        </w:rPr>
        <w:tab/>
        <w:t xml:space="preserve">                             </w:t>
      </w:r>
      <w:r w:rsidR="004B757F">
        <w:rPr>
          <w:sz w:val="24"/>
          <w:szCs w:val="24"/>
          <w:lang w:val="lv-LV"/>
        </w:rPr>
        <w:t xml:space="preserve">  </w:t>
      </w:r>
      <w:r>
        <w:rPr>
          <w:sz w:val="24"/>
          <w:szCs w:val="24"/>
          <w:lang w:val="lv-LV"/>
        </w:rPr>
        <w:t>(8.41</w:t>
      </w:r>
      <w:r w:rsidRPr="00B01D05">
        <w:rPr>
          <w:color w:val="000000"/>
          <w:spacing w:val="-19"/>
          <w:w w:val="106"/>
          <w:sz w:val="24"/>
          <w:szCs w:val="24"/>
          <w:lang w:val="lv-LV"/>
        </w:rPr>
        <w:t>)</w:t>
      </w:r>
    </w:p>
    <w:p w:rsidR="00AF6846" w:rsidRPr="00B01D05" w:rsidRDefault="00AF6846" w:rsidP="00AF6846">
      <w:pPr>
        <w:shd w:val="clear" w:color="auto" w:fill="FFFFFF"/>
        <w:ind w:firstLine="397"/>
        <w:jc w:val="both"/>
        <w:rPr>
          <w:sz w:val="24"/>
          <w:szCs w:val="24"/>
          <w:lang w:val="lv-LV"/>
        </w:rPr>
      </w:pPr>
      <w:r w:rsidRPr="00B01D05">
        <w:rPr>
          <w:color w:val="000000"/>
          <w:spacing w:val="5"/>
          <w:w w:val="106"/>
          <w:sz w:val="24"/>
          <w:szCs w:val="24"/>
          <w:lang w:val="lv-LV"/>
        </w:rPr>
        <w:t>- elektrodzinēja pārslodzes spēja, ievērojot sprieguma pa</w:t>
      </w:r>
      <w:r w:rsidRPr="00B01D05">
        <w:rPr>
          <w:color w:val="000000"/>
          <w:spacing w:val="5"/>
          <w:w w:val="106"/>
          <w:sz w:val="24"/>
          <w:szCs w:val="24"/>
          <w:lang w:val="lv-LV"/>
        </w:rPr>
        <w:softHyphen/>
      </w:r>
      <w:r w:rsidRPr="00B01D05">
        <w:rPr>
          <w:color w:val="000000"/>
          <w:spacing w:val="3"/>
          <w:w w:val="106"/>
          <w:sz w:val="24"/>
          <w:szCs w:val="24"/>
          <w:lang w:val="lv-LV"/>
        </w:rPr>
        <w:t xml:space="preserve">zemināšanos tam pašam barošanas avotam pieslēgta </w:t>
      </w:r>
      <w:r w:rsidRPr="00B01D05">
        <w:rPr>
          <w:color w:val="000000"/>
          <w:spacing w:val="5"/>
          <w:w w:val="106"/>
          <w:sz w:val="24"/>
          <w:szCs w:val="24"/>
          <w:lang w:val="lv-LV"/>
        </w:rPr>
        <w:t>elektrodzinēja palaišanas brīdī;</w:t>
      </w:r>
    </w:p>
    <w:p w:rsidR="00AF6846" w:rsidRPr="00B01D05" w:rsidRDefault="00AF6846" w:rsidP="00AF6846">
      <w:pPr>
        <w:shd w:val="clear" w:color="auto" w:fill="FFFFFF"/>
        <w:ind w:firstLine="397"/>
        <w:jc w:val="both"/>
        <w:rPr>
          <w:color w:val="000000"/>
          <w:spacing w:val="8"/>
          <w:w w:val="106"/>
          <w:sz w:val="24"/>
          <w:szCs w:val="24"/>
          <w:lang w:val="lv-LV"/>
        </w:rPr>
      </w:pPr>
      <w:r w:rsidRPr="00B01D05">
        <w:rPr>
          <w:i/>
          <w:iCs/>
          <w:color w:val="000000"/>
          <w:spacing w:val="8"/>
          <w:w w:val="106"/>
          <w:sz w:val="24"/>
          <w:szCs w:val="24"/>
          <w:lang w:val="lv-LV"/>
        </w:rPr>
        <w:t>m</w:t>
      </w:r>
      <w:r w:rsidRPr="00B01D05">
        <w:rPr>
          <w:i/>
          <w:iCs/>
          <w:color w:val="000000"/>
          <w:spacing w:val="8"/>
          <w:w w:val="106"/>
          <w:sz w:val="24"/>
          <w:szCs w:val="24"/>
          <w:vertAlign w:val="subscript"/>
          <w:lang w:val="lv-LV"/>
        </w:rPr>
        <w:t>m</w:t>
      </w:r>
      <w:r w:rsidRPr="00B01D05">
        <w:rPr>
          <w:i/>
          <w:iCs/>
          <w:color w:val="000000"/>
          <w:spacing w:val="8"/>
          <w:w w:val="106"/>
          <w:sz w:val="24"/>
          <w:szCs w:val="24"/>
          <w:lang w:val="lv-LV"/>
        </w:rPr>
        <w:t xml:space="preserve"> </w:t>
      </w:r>
      <w:r w:rsidRPr="00B01D05">
        <w:rPr>
          <w:color w:val="000000"/>
          <w:spacing w:val="8"/>
          <w:w w:val="106"/>
          <w:sz w:val="24"/>
          <w:szCs w:val="24"/>
          <w:lang w:val="lv-LV"/>
        </w:rPr>
        <w:t xml:space="preserve">— elektrodzinēja pārslodzes spēja (pēc kataloga datiem). </w:t>
      </w:r>
    </w:p>
    <w:p w:rsidR="00AF6846" w:rsidRDefault="00AF6846" w:rsidP="00AF6846">
      <w:pPr>
        <w:shd w:val="clear" w:color="auto" w:fill="FFFFFF"/>
        <w:ind w:firstLine="397"/>
        <w:jc w:val="both"/>
        <w:rPr>
          <w:color w:val="000000"/>
          <w:spacing w:val="8"/>
          <w:w w:val="106"/>
          <w:sz w:val="24"/>
          <w:szCs w:val="24"/>
          <w:lang w:val="lv-LV"/>
        </w:rPr>
      </w:pPr>
      <w:r w:rsidRPr="00B01D05">
        <w:rPr>
          <w:color w:val="000000"/>
          <w:spacing w:val="12"/>
          <w:w w:val="106"/>
          <w:sz w:val="24"/>
          <w:szCs w:val="24"/>
          <w:lang w:val="lv-LV"/>
        </w:rPr>
        <w:t>Ja zināms darbmašīnas un mehānisma pretestības moments pa</w:t>
      </w:r>
      <w:r w:rsidRPr="00B01D05">
        <w:rPr>
          <w:color w:val="000000"/>
          <w:spacing w:val="12"/>
          <w:w w:val="106"/>
          <w:sz w:val="24"/>
          <w:szCs w:val="24"/>
          <w:lang w:val="lv-LV"/>
        </w:rPr>
        <w:softHyphen/>
      </w:r>
      <w:r w:rsidRPr="00B01D05">
        <w:rPr>
          <w:color w:val="000000"/>
          <w:spacing w:val="5"/>
          <w:w w:val="106"/>
          <w:sz w:val="24"/>
          <w:szCs w:val="24"/>
          <w:lang w:val="lv-LV"/>
        </w:rPr>
        <w:t xml:space="preserve">laišanas brīdī </w:t>
      </w:r>
      <w:r w:rsidRPr="00B01D05">
        <w:rPr>
          <w:i/>
          <w:color w:val="000000"/>
          <w:spacing w:val="5"/>
          <w:w w:val="106"/>
          <w:sz w:val="24"/>
          <w:szCs w:val="24"/>
          <w:lang w:val="lv-LV"/>
        </w:rPr>
        <w:t>M</w:t>
      </w:r>
      <w:r w:rsidRPr="00B01D05">
        <w:rPr>
          <w:i/>
          <w:color w:val="000000"/>
          <w:spacing w:val="5"/>
          <w:w w:val="106"/>
          <w:sz w:val="24"/>
          <w:szCs w:val="24"/>
          <w:vertAlign w:val="subscript"/>
          <w:lang w:val="lv-LV"/>
        </w:rPr>
        <w:t>pret</w:t>
      </w:r>
      <w:r w:rsidRPr="005B01D8">
        <w:rPr>
          <w:color w:val="000000"/>
          <w:spacing w:val="5"/>
          <w:w w:val="106"/>
          <w:sz w:val="24"/>
          <w:szCs w:val="24"/>
          <w:vertAlign w:val="subscript"/>
          <w:lang w:val="lv-LV"/>
        </w:rPr>
        <w:t>.</w:t>
      </w:r>
      <w:r w:rsidRPr="00B01D05">
        <w:rPr>
          <w:i/>
          <w:color w:val="000000"/>
          <w:spacing w:val="5"/>
          <w:w w:val="106"/>
          <w:sz w:val="24"/>
          <w:szCs w:val="24"/>
          <w:vertAlign w:val="subscript"/>
          <w:lang w:val="lv-LV"/>
        </w:rPr>
        <w:t>pal</w:t>
      </w:r>
      <w:r w:rsidRPr="00B01D05">
        <w:rPr>
          <w:color w:val="000000"/>
          <w:spacing w:val="5"/>
          <w:w w:val="106"/>
          <w:sz w:val="24"/>
          <w:szCs w:val="24"/>
          <w:lang w:val="lv-LV"/>
        </w:rPr>
        <w:t xml:space="preserve"> un pretestības momenta maksimālās vērtības </w:t>
      </w:r>
      <w:r w:rsidRPr="005B01D8">
        <w:rPr>
          <w:i/>
          <w:color w:val="000000"/>
          <w:spacing w:val="3"/>
          <w:w w:val="106"/>
          <w:sz w:val="24"/>
          <w:szCs w:val="24"/>
          <w:lang w:val="lv-LV"/>
        </w:rPr>
        <w:t>M</w:t>
      </w:r>
      <w:r w:rsidRPr="00B01D05">
        <w:rPr>
          <w:i/>
          <w:color w:val="000000"/>
          <w:spacing w:val="3"/>
          <w:w w:val="106"/>
          <w:sz w:val="24"/>
          <w:szCs w:val="24"/>
          <w:vertAlign w:val="subscript"/>
          <w:lang w:val="lv-LV"/>
        </w:rPr>
        <w:t>pret</w:t>
      </w:r>
      <w:r w:rsidRPr="005B01D8">
        <w:rPr>
          <w:color w:val="000000"/>
          <w:spacing w:val="3"/>
          <w:w w:val="106"/>
          <w:sz w:val="24"/>
          <w:szCs w:val="24"/>
          <w:vertAlign w:val="subscript"/>
          <w:lang w:val="lv-LV"/>
        </w:rPr>
        <w:t>.</w:t>
      </w:r>
      <w:r w:rsidRPr="00B01D05">
        <w:rPr>
          <w:i/>
          <w:color w:val="000000"/>
          <w:spacing w:val="3"/>
          <w:w w:val="106"/>
          <w:sz w:val="24"/>
          <w:szCs w:val="24"/>
          <w:vertAlign w:val="subscript"/>
          <w:lang w:val="lv-LV"/>
        </w:rPr>
        <w:t>max</w:t>
      </w:r>
      <w:r w:rsidRPr="00B01D05">
        <w:rPr>
          <w:color w:val="000000"/>
          <w:spacing w:val="3"/>
          <w:w w:val="106"/>
          <w:sz w:val="24"/>
          <w:szCs w:val="24"/>
          <w:lang w:val="lv-LV"/>
        </w:rPr>
        <w:t xml:space="preserve"> attiecība pret elektrodzinēja nominālo griezes  momentu, </w:t>
      </w:r>
      <w:r w:rsidRPr="00B01D05">
        <w:rPr>
          <w:color w:val="000000"/>
          <w:spacing w:val="8"/>
          <w:w w:val="106"/>
          <w:sz w:val="24"/>
          <w:szCs w:val="24"/>
          <w:lang w:val="lv-LV"/>
        </w:rPr>
        <w:t>formulas (</w:t>
      </w:r>
      <w:r>
        <w:rPr>
          <w:color w:val="000000"/>
          <w:spacing w:val="8"/>
          <w:w w:val="106"/>
          <w:sz w:val="24"/>
          <w:szCs w:val="24"/>
          <w:lang w:val="lv-LV"/>
        </w:rPr>
        <w:t>8</w:t>
      </w:r>
      <w:r w:rsidRPr="00B01D05">
        <w:rPr>
          <w:color w:val="000000"/>
          <w:spacing w:val="8"/>
          <w:w w:val="106"/>
          <w:sz w:val="24"/>
          <w:szCs w:val="24"/>
          <w:lang w:val="lv-LV"/>
        </w:rPr>
        <w:t>.</w:t>
      </w:r>
      <w:r>
        <w:rPr>
          <w:color w:val="000000"/>
          <w:spacing w:val="8"/>
          <w:w w:val="106"/>
          <w:sz w:val="24"/>
          <w:szCs w:val="24"/>
          <w:lang w:val="lv-LV"/>
        </w:rPr>
        <w:t>35</w:t>
      </w:r>
      <w:r w:rsidRPr="00B01D05">
        <w:rPr>
          <w:color w:val="000000"/>
          <w:spacing w:val="8"/>
          <w:w w:val="106"/>
          <w:sz w:val="24"/>
          <w:szCs w:val="24"/>
          <w:lang w:val="lv-LV"/>
        </w:rPr>
        <w:t>) un (</w:t>
      </w:r>
      <w:r>
        <w:rPr>
          <w:color w:val="000000"/>
          <w:spacing w:val="8"/>
          <w:w w:val="106"/>
          <w:sz w:val="24"/>
          <w:szCs w:val="24"/>
          <w:lang w:val="lv-LV"/>
        </w:rPr>
        <w:t>8</w:t>
      </w:r>
      <w:r w:rsidRPr="00B01D05">
        <w:rPr>
          <w:color w:val="000000"/>
          <w:spacing w:val="8"/>
          <w:w w:val="106"/>
          <w:sz w:val="24"/>
          <w:szCs w:val="24"/>
          <w:lang w:val="lv-LV"/>
        </w:rPr>
        <w:t>.</w:t>
      </w:r>
      <w:r>
        <w:rPr>
          <w:color w:val="000000"/>
          <w:spacing w:val="8"/>
          <w:w w:val="106"/>
          <w:sz w:val="24"/>
          <w:szCs w:val="24"/>
          <w:lang w:val="lv-LV"/>
        </w:rPr>
        <w:t>40</w:t>
      </w:r>
      <w:r w:rsidRPr="00B01D05">
        <w:rPr>
          <w:color w:val="000000"/>
          <w:spacing w:val="8"/>
          <w:w w:val="106"/>
          <w:sz w:val="24"/>
          <w:szCs w:val="24"/>
          <w:lang w:val="lv-LV"/>
        </w:rPr>
        <w:t>) var pārveidot šādi:</w:t>
      </w:r>
    </w:p>
    <w:p w:rsidR="00AF6846" w:rsidRPr="006D247E" w:rsidRDefault="00AF6846" w:rsidP="00AF6846">
      <w:pPr>
        <w:shd w:val="clear" w:color="auto" w:fill="FFFFFF"/>
        <w:tabs>
          <w:tab w:val="left" w:leader="hyphen" w:pos="2266"/>
          <w:tab w:val="left" w:leader="hyphen" w:pos="2597"/>
          <w:tab w:val="left" w:pos="5986"/>
        </w:tabs>
        <w:ind w:firstLine="397"/>
        <w:jc w:val="both"/>
        <w:rPr>
          <w:sz w:val="24"/>
          <w:szCs w:val="24"/>
          <w:lang w:val="lv-LV"/>
        </w:rPr>
      </w:pPr>
      <w:r w:rsidRPr="006D247E">
        <w:rPr>
          <w:sz w:val="24"/>
          <w:szCs w:val="24"/>
          <w:lang w:val="lv-LV"/>
        </w:rPr>
        <w:lastRenderedPageBreak/>
        <w:t xml:space="preserve">                                                  </w:t>
      </w:r>
      <w:r w:rsidRPr="006D247E">
        <w:rPr>
          <w:position w:val="-32"/>
          <w:sz w:val="24"/>
          <w:szCs w:val="24"/>
          <w:lang w:val="lv-LV"/>
        </w:rPr>
        <w:object w:dxaOrig="1660" w:dyaOrig="760">
          <v:shape id="_x0000_i1656" type="#_x0000_t75" style="width:83.2pt;height:38.35pt" o:ole="">
            <v:imagedata r:id="rId1673" o:title=""/>
          </v:shape>
          <o:OLEObject Type="Embed" ProgID="Equation.3" ShapeID="_x0000_i1656" DrawAspect="Content" ObjectID="_1391504752" r:id="rId1674"/>
        </w:object>
      </w:r>
      <w:r w:rsidRPr="006D247E">
        <w:rPr>
          <w:sz w:val="24"/>
          <w:szCs w:val="24"/>
          <w:lang w:val="lv-LV"/>
        </w:rPr>
        <w:t xml:space="preserve">          </w:t>
      </w:r>
      <w:r>
        <w:rPr>
          <w:sz w:val="24"/>
          <w:szCs w:val="24"/>
          <w:lang w:val="lv-LV"/>
        </w:rPr>
        <w:tab/>
      </w:r>
      <w:r>
        <w:rPr>
          <w:sz w:val="24"/>
          <w:szCs w:val="24"/>
          <w:lang w:val="lv-LV"/>
        </w:rPr>
        <w:tab/>
      </w:r>
      <w:r w:rsidRPr="006D247E">
        <w:rPr>
          <w:sz w:val="24"/>
          <w:szCs w:val="24"/>
          <w:lang w:val="lv-LV"/>
        </w:rPr>
        <w:t xml:space="preserve">   </w:t>
      </w:r>
      <w:r>
        <w:rPr>
          <w:sz w:val="24"/>
          <w:szCs w:val="24"/>
          <w:lang w:val="lv-LV"/>
        </w:rPr>
        <w:tab/>
        <w:t xml:space="preserve">          </w:t>
      </w:r>
      <w:r w:rsidRPr="006D247E">
        <w:rPr>
          <w:sz w:val="24"/>
          <w:szCs w:val="24"/>
          <w:lang w:val="lv-LV"/>
        </w:rPr>
        <w:t>(8.42)</w:t>
      </w:r>
    </w:p>
    <w:p w:rsidR="00AF6846" w:rsidRPr="006D247E" w:rsidRDefault="00AF6846" w:rsidP="00AF6846">
      <w:pPr>
        <w:shd w:val="clear" w:color="auto" w:fill="FFFFFF"/>
        <w:ind w:firstLine="397"/>
        <w:jc w:val="both"/>
        <w:rPr>
          <w:sz w:val="24"/>
          <w:szCs w:val="24"/>
          <w:lang w:val="lv-LV"/>
        </w:rPr>
      </w:pPr>
      <w:r w:rsidRPr="006D247E">
        <w:rPr>
          <w:sz w:val="24"/>
          <w:szCs w:val="24"/>
          <w:lang w:val="lv-LV"/>
        </w:rPr>
        <w:t xml:space="preserve">                                                  </w:t>
      </w:r>
      <w:r w:rsidRPr="006D247E">
        <w:rPr>
          <w:position w:val="-30"/>
          <w:sz w:val="24"/>
          <w:szCs w:val="24"/>
          <w:lang w:val="lv-LV"/>
        </w:rPr>
        <w:object w:dxaOrig="1660" w:dyaOrig="740">
          <v:shape id="_x0000_i1657" type="#_x0000_t75" style="width:83.2pt;height:37.4pt" o:ole="">
            <v:imagedata r:id="rId1675" o:title=""/>
          </v:shape>
          <o:OLEObject Type="Embed" ProgID="Equation.3" ShapeID="_x0000_i1657" DrawAspect="Content" ObjectID="_1391504753" r:id="rId1676"/>
        </w:object>
      </w:r>
      <w:r w:rsidRPr="006D247E">
        <w:rPr>
          <w:sz w:val="24"/>
          <w:szCs w:val="24"/>
          <w:lang w:val="lv-LV"/>
        </w:rPr>
        <w:tab/>
        <w:t xml:space="preserve">                            </w:t>
      </w:r>
      <w:r>
        <w:rPr>
          <w:sz w:val="24"/>
          <w:szCs w:val="24"/>
          <w:lang w:val="lv-LV"/>
        </w:rPr>
        <w:t xml:space="preserve">      </w:t>
      </w:r>
      <w:r w:rsidRPr="006D247E">
        <w:rPr>
          <w:sz w:val="24"/>
          <w:szCs w:val="24"/>
          <w:lang w:val="lv-LV"/>
        </w:rPr>
        <w:t>(8.43)</w:t>
      </w:r>
    </w:p>
    <w:p w:rsidR="00AF6846" w:rsidRPr="000A2DCC" w:rsidRDefault="00AF6846" w:rsidP="00AF6846">
      <w:pPr>
        <w:shd w:val="clear" w:color="auto" w:fill="FFFFFF"/>
        <w:tabs>
          <w:tab w:val="left" w:leader="hyphen" w:pos="2275"/>
        </w:tabs>
        <w:jc w:val="both"/>
        <w:rPr>
          <w:color w:val="000000"/>
          <w:spacing w:val="7"/>
          <w:sz w:val="24"/>
          <w:szCs w:val="24"/>
          <w:lang w:val="lv-LV"/>
        </w:rPr>
      </w:pPr>
      <w:r w:rsidRPr="00B01D05">
        <w:rPr>
          <w:color w:val="000000"/>
          <w:spacing w:val="7"/>
          <w:sz w:val="24"/>
          <w:szCs w:val="24"/>
          <w:lang w:val="lv-LV"/>
        </w:rPr>
        <w:t xml:space="preserve">kur </w:t>
      </w:r>
      <w:r w:rsidRPr="00B01D05">
        <w:rPr>
          <w:color w:val="000000"/>
          <w:spacing w:val="7"/>
          <w:position w:val="-30"/>
          <w:sz w:val="24"/>
          <w:szCs w:val="24"/>
          <w:lang w:val="lv-LV"/>
        </w:rPr>
        <w:object w:dxaOrig="1900" w:dyaOrig="720">
          <v:shape id="_x0000_i1658" type="#_x0000_t75" style="width:96.3pt;height:36.45pt" o:ole="">
            <v:imagedata r:id="rId1677" o:title=""/>
          </v:shape>
          <o:OLEObject Type="Embed" ProgID="Equation.3" ShapeID="_x0000_i1658" DrawAspect="Content" ObjectID="_1391504754" r:id="rId1678"/>
        </w:object>
      </w:r>
      <w:r w:rsidRPr="00B01D05">
        <w:rPr>
          <w:color w:val="000000"/>
          <w:spacing w:val="7"/>
          <w:sz w:val="24"/>
          <w:szCs w:val="24"/>
          <w:lang w:val="lv-LV"/>
        </w:rPr>
        <w:t xml:space="preserve"> — darbmašīnas vai mehānisma pretestī</w:t>
      </w:r>
      <w:r w:rsidRPr="00B01D05">
        <w:rPr>
          <w:color w:val="000000"/>
          <w:spacing w:val="7"/>
          <w:sz w:val="24"/>
          <w:szCs w:val="24"/>
          <w:lang w:val="lv-LV"/>
        </w:rPr>
        <w:softHyphen/>
        <w:t>bas momenta pala</w:t>
      </w:r>
      <w:r w:rsidRPr="00B01D05">
        <w:rPr>
          <w:color w:val="000000"/>
          <w:spacing w:val="7"/>
          <w:sz w:val="24"/>
          <w:szCs w:val="24"/>
          <w:lang w:val="lv-LV"/>
        </w:rPr>
        <w:t>i</w:t>
      </w:r>
      <w:r w:rsidRPr="00B01D05">
        <w:rPr>
          <w:color w:val="000000"/>
          <w:spacing w:val="7"/>
          <w:sz w:val="24"/>
          <w:szCs w:val="24"/>
          <w:lang w:val="lv-LV"/>
        </w:rPr>
        <w:t>šanas brīdī attiecība pret elektrodzinēja nominālo griezes momentu;</w:t>
      </w:r>
    </w:p>
    <w:p w:rsidR="00AF6846" w:rsidRDefault="00AF6846" w:rsidP="00AF6846">
      <w:pPr>
        <w:shd w:val="clear" w:color="auto" w:fill="FFFFFF"/>
        <w:tabs>
          <w:tab w:val="left" w:pos="2371"/>
        </w:tabs>
        <w:ind w:firstLine="397"/>
        <w:jc w:val="both"/>
        <w:rPr>
          <w:color w:val="000000"/>
          <w:spacing w:val="7"/>
          <w:sz w:val="24"/>
          <w:szCs w:val="24"/>
          <w:lang w:val="lv-LV"/>
        </w:rPr>
      </w:pPr>
      <w:r w:rsidRPr="00B01D05">
        <w:rPr>
          <w:color w:val="000000"/>
          <w:spacing w:val="7"/>
          <w:position w:val="-30"/>
          <w:sz w:val="24"/>
          <w:szCs w:val="24"/>
          <w:lang w:val="lv-LV"/>
        </w:rPr>
        <w:object w:dxaOrig="2020" w:dyaOrig="720">
          <v:shape id="_x0000_i1659" type="#_x0000_t75" style="width:101pt;height:36.45pt" o:ole="">
            <v:imagedata r:id="rId1679" o:title=""/>
          </v:shape>
          <o:OLEObject Type="Embed" ProgID="Equation.3" ShapeID="_x0000_i1659" DrawAspect="Content" ObjectID="_1391504755" r:id="rId1680"/>
        </w:object>
      </w:r>
      <w:r w:rsidRPr="00B01D05">
        <w:rPr>
          <w:color w:val="000000"/>
          <w:spacing w:val="7"/>
          <w:sz w:val="24"/>
          <w:szCs w:val="24"/>
          <w:lang w:val="lv-LV"/>
        </w:rPr>
        <w:t xml:space="preserve"> — darbmašīnas vai mehānisma maksimālā pretestības momenta attiecība pret elek</w:t>
      </w:r>
      <w:r w:rsidRPr="00B01D05">
        <w:rPr>
          <w:color w:val="000000"/>
          <w:spacing w:val="7"/>
          <w:sz w:val="24"/>
          <w:szCs w:val="24"/>
          <w:lang w:val="lv-LV"/>
        </w:rPr>
        <w:softHyphen/>
        <w:t xml:space="preserve">trodzinēja nominālo griezes momentu (sk. </w:t>
      </w:r>
      <w:r>
        <w:rPr>
          <w:color w:val="000000"/>
          <w:spacing w:val="7"/>
          <w:sz w:val="24"/>
          <w:szCs w:val="24"/>
          <w:lang w:val="lv-LV"/>
        </w:rPr>
        <w:t>8</w:t>
      </w:r>
      <w:r w:rsidRPr="00B01D05">
        <w:rPr>
          <w:color w:val="000000"/>
          <w:spacing w:val="7"/>
          <w:sz w:val="24"/>
          <w:szCs w:val="24"/>
          <w:lang w:val="lv-LV"/>
        </w:rPr>
        <w:t>.</w:t>
      </w:r>
      <w:r>
        <w:rPr>
          <w:color w:val="000000"/>
          <w:spacing w:val="7"/>
          <w:sz w:val="24"/>
          <w:szCs w:val="24"/>
          <w:lang w:val="lv-LV"/>
        </w:rPr>
        <w:t>3</w:t>
      </w:r>
      <w:r w:rsidRPr="00B01D05">
        <w:rPr>
          <w:color w:val="000000"/>
          <w:spacing w:val="7"/>
          <w:sz w:val="24"/>
          <w:szCs w:val="24"/>
          <w:lang w:val="lv-LV"/>
        </w:rPr>
        <w:t>. tab.).</w:t>
      </w:r>
    </w:p>
    <w:p w:rsidR="00AF6846" w:rsidRDefault="00AF6846" w:rsidP="00AF6846">
      <w:pPr>
        <w:shd w:val="clear" w:color="auto" w:fill="FFFFFF"/>
        <w:jc w:val="right"/>
        <w:rPr>
          <w:bCs/>
          <w:iCs/>
          <w:color w:val="000000"/>
          <w:spacing w:val="2"/>
          <w:sz w:val="24"/>
          <w:szCs w:val="24"/>
          <w:lang w:val="lv-LV"/>
        </w:rPr>
      </w:pPr>
    </w:p>
    <w:p w:rsidR="00AF6846" w:rsidRPr="006D1B45" w:rsidRDefault="00AF6846" w:rsidP="00AF6846">
      <w:pPr>
        <w:shd w:val="clear" w:color="auto" w:fill="FFFFFF"/>
        <w:jc w:val="right"/>
        <w:rPr>
          <w:sz w:val="24"/>
          <w:szCs w:val="24"/>
          <w:lang w:val="en-US"/>
        </w:rPr>
      </w:pPr>
      <w:r>
        <w:rPr>
          <w:bCs/>
          <w:iCs/>
          <w:color w:val="000000"/>
          <w:spacing w:val="2"/>
          <w:sz w:val="24"/>
          <w:szCs w:val="24"/>
          <w:lang w:val="lv-LV"/>
        </w:rPr>
        <w:t xml:space="preserve">8.3. </w:t>
      </w:r>
      <w:r w:rsidRPr="006D1B45">
        <w:rPr>
          <w:bCs/>
          <w:iCs/>
          <w:color w:val="000000"/>
          <w:spacing w:val="2"/>
          <w:sz w:val="24"/>
          <w:szCs w:val="24"/>
          <w:lang w:val="lv-LV"/>
        </w:rPr>
        <w:t>tabula</w:t>
      </w:r>
    </w:p>
    <w:p w:rsidR="00AF6846" w:rsidRPr="006D1B45" w:rsidRDefault="00AF6846" w:rsidP="00AF6846">
      <w:pPr>
        <w:shd w:val="clear" w:color="auto" w:fill="FFFFFF"/>
        <w:jc w:val="center"/>
        <w:rPr>
          <w:sz w:val="24"/>
          <w:szCs w:val="24"/>
          <w:lang w:val="en-US"/>
        </w:rPr>
      </w:pPr>
      <w:r w:rsidRPr="006D1B45">
        <w:rPr>
          <w:b/>
          <w:bCs/>
          <w:color w:val="000000"/>
          <w:spacing w:val="-3"/>
          <w:sz w:val="24"/>
          <w:szCs w:val="24"/>
          <w:lang w:val="lv-LV"/>
        </w:rPr>
        <w:t xml:space="preserve">Pretestību momentu </w:t>
      </w:r>
      <w:r w:rsidRPr="006D1B45">
        <w:rPr>
          <w:b/>
          <w:bCs/>
          <w:color w:val="000000"/>
          <w:spacing w:val="-2"/>
          <w:sz w:val="24"/>
          <w:szCs w:val="24"/>
          <w:lang w:val="lv-LV"/>
        </w:rPr>
        <w:t>un elektrodzinēja nominālo griezes momentu attiecības</w:t>
      </w:r>
    </w:p>
    <w:tbl>
      <w:tblPr>
        <w:tblW w:w="8618"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40" w:type="dxa"/>
          <w:right w:w="40" w:type="dxa"/>
        </w:tblCellMar>
        <w:tblLook w:val="0000"/>
      </w:tblPr>
      <w:tblGrid>
        <w:gridCol w:w="2828"/>
        <w:gridCol w:w="2020"/>
        <w:gridCol w:w="1886"/>
        <w:gridCol w:w="1884"/>
      </w:tblGrid>
      <w:tr w:rsidR="00AF6846" w:rsidRPr="00B50B95" w:rsidTr="007733F5">
        <w:trPr>
          <w:trHeight w:val="227"/>
          <w:jc w:val="center"/>
        </w:trPr>
        <w:tc>
          <w:tcPr>
            <w:tcW w:w="2978" w:type="dxa"/>
            <w:vMerge w:val="restart"/>
            <w:shd w:val="clear" w:color="auto" w:fill="FFFFFF"/>
            <w:vAlign w:val="center"/>
          </w:tcPr>
          <w:p w:rsidR="00AF6846" w:rsidRPr="00C74F9D" w:rsidRDefault="00AF6846" w:rsidP="00AF6846">
            <w:pPr>
              <w:shd w:val="clear" w:color="auto" w:fill="FFFFFF"/>
              <w:jc w:val="center"/>
              <w:rPr>
                <w:sz w:val="22"/>
                <w:szCs w:val="22"/>
              </w:rPr>
            </w:pPr>
            <w:r w:rsidRPr="00C74F9D">
              <w:rPr>
                <w:color w:val="000000"/>
                <w:sz w:val="22"/>
                <w:szCs w:val="22"/>
                <w:lang w:val="lv-LV"/>
              </w:rPr>
              <w:t>Darbmašīnas vai mehānisma</w:t>
            </w:r>
          </w:p>
          <w:p w:rsidR="00AF6846" w:rsidRPr="00C74F9D" w:rsidRDefault="00AF6846" w:rsidP="00AF6846">
            <w:pPr>
              <w:shd w:val="clear" w:color="auto" w:fill="FFFFFF"/>
              <w:jc w:val="center"/>
              <w:rPr>
                <w:sz w:val="22"/>
                <w:szCs w:val="22"/>
              </w:rPr>
            </w:pPr>
            <w:r w:rsidRPr="00C74F9D">
              <w:rPr>
                <w:color w:val="000000"/>
                <w:spacing w:val="-3"/>
                <w:sz w:val="22"/>
                <w:szCs w:val="22"/>
                <w:lang w:val="lv-LV"/>
              </w:rPr>
              <w:t>nosaukums</w:t>
            </w:r>
          </w:p>
        </w:tc>
        <w:tc>
          <w:tcPr>
            <w:tcW w:w="4111" w:type="dxa"/>
            <w:gridSpan w:val="2"/>
            <w:shd w:val="clear" w:color="auto" w:fill="FFFFFF"/>
            <w:vAlign w:val="center"/>
          </w:tcPr>
          <w:p w:rsidR="00AF6846" w:rsidRPr="00C74F9D" w:rsidRDefault="00AF6846" w:rsidP="00AF6846">
            <w:pPr>
              <w:shd w:val="clear" w:color="auto" w:fill="FFFFFF"/>
              <w:jc w:val="center"/>
              <w:rPr>
                <w:sz w:val="22"/>
                <w:szCs w:val="22"/>
                <w:lang w:val="en-US"/>
              </w:rPr>
            </w:pPr>
            <w:r w:rsidRPr="00C74F9D">
              <w:rPr>
                <w:color w:val="000000"/>
                <w:spacing w:val="1"/>
                <w:sz w:val="22"/>
                <w:szCs w:val="22"/>
                <w:lang w:val="lv-LV"/>
              </w:rPr>
              <w:t xml:space="preserve">Pretestības momenta un </w:t>
            </w:r>
            <w:r w:rsidRPr="00C74F9D">
              <w:rPr>
                <w:color w:val="000000"/>
                <w:spacing w:val="-2"/>
                <w:sz w:val="22"/>
                <w:szCs w:val="22"/>
                <w:lang w:val="lv-LV"/>
              </w:rPr>
              <w:t xml:space="preserve">elektrodzinēja nominālā </w:t>
            </w:r>
            <w:r w:rsidRPr="00C74F9D">
              <w:rPr>
                <w:color w:val="000000"/>
                <w:spacing w:val="-7"/>
                <w:sz w:val="22"/>
                <w:szCs w:val="22"/>
                <w:lang w:val="lv-LV"/>
              </w:rPr>
              <w:t xml:space="preserve">momenta </w:t>
            </w:r>
            <w:r w:rsidRPr="00C74F9D">
              <w:rPr>
                <w:i/>
                <w:color w:val="000000"/>
                <w:spacing w:val="-7"/>
                <w:sz w:val="22"/>
                <w:szCs w:val="22"/>
                <w:lang w:val="lv-LV"/>
              </w:rPr>
              <w:t>M</w:t>
            </w:r>
            <w:r w:rsidRPr="00C74F9D">
              <w:rPr>
                <w:i/>
                <w:color w:val="000000"/>
                <w:spacing w:val="-7"/>
                <w:sz w:val="22"/>
                <w:szCs w:val="22"/>
                <w:vertAlign w:val="subscript"/>
                <w:lang w:val="lv-LV"/>
              </w:rPr>
              <w:t>N</w:t>
            </w:r>
            <w:r>
              <w:rPr>
                <w:i/>
                <w:color w:val="000000"/>
                <w:spacing w:val="-7"/>
                <w:sz w:val="22"/>
                <w:szCs w:val="22"/>
                <w:lang w:val="lv-LV"/>
              </w:rPr>
              <w:t xml:space="preserve"> </w:t>
            </w:r>
            <w:r w:rsidRPr="00C74F9D">
              <w:rPr>
                <w:color w:val="000000"/>
                <w:spacing w:val="-7"/>
                <w:sz w:val="22"/>
                <w:szCs w:val="22"/>
                <w:lang w:val="lv-LV"/>
              </w:rPr>
              <w:t xml:space="preserve">attiecība palaišanas </w:t>
            </w:r>
            <w:r w:rsidRPr="00C74F9D">
              <w:rPr>
                <w:color w:val="000000"/>
                <w:spacing w:val="1"/>
                <w:sz w:val="22"/>
                <w:szCs w:val="22"/>
                <w:lang w:val="lv-LV"/>
              </w:rPr>
              <w:t>brīdī</w:t>
            </w:r>
          </w:p>
        </w:tc>
        <w:tc>
          <w:tcPr>
            <w:tcW w:w="1983" w:type="dxa"/>
            <w:vMerge w:val="restart"/>
            <w:shd w:val="clear" w:color="auto" w:fill="FFFFFF"/>
            <w:vAlign w:val="center"/>
          </w:tcPr>
          <w:p w:rsidR="00AF6846" w:rsidRPr="00C74F9D" w:rsidRDefault="00AF6846" w:rsidP="00AF6846">
            <w:pPr>
              <w:shd w:val="clear" w:color="auto" w:fill="FFFFFF"/>
              <w:jc w:val="center"/>
              <w:rPr>
                <w:sz w:val="22"/>
                <w:szCs w:val="22"/>
                <w:lang w:val="en-US"/>
              </w:rPr>
            </w:pPr>
            <w:r w:rsidRPr="00C74F9D">
              <w:rPr>
                <w:color w:val="000000"/>
                <w:spacing w:val="-2"/>
                <w:sz w:val="22"/>
                <w:szCs w:val="22"/>
                <w:lang w:val="lv-LV"/>
              </w:rPr>
              <w:t xml:space="preserve">Maksimālā </w:t>
            </w:r>
            <w:r w:rsidRPr="00C74F9D">
              <w:rPr>
                <w:color w:val="000000"/>
                <w:spacing w:val="1"/>
                <w:sz w:val="22"/>
                <w:szCs w:val="22"/>
                <w:lang w:val="lv-LV"/>
              </w:rPr>
              <w:t>pretest</w:t>
            </w:r>
            <w:r w:rsidRPr="00C74F9D">
              <w:rPr>
                <w:color w:val="000000"/>
                <w:spacing w:val="1"/>
                <w:sz w:val="22"/>
                <w:szCs w:val="22"/>
                <w:lang w:val="lv-LV"/>
              </w:rPr>
              <w:t>ī</w:t>
            </w:r>
            <w:r w:rsidRPr="00C74F9D">
              <w:rPr>
                <w:color w:val="000000"/>
                <w:spacing w:val="1"/>
                <w:sz w:val="22"/>
                <w:szCs w:val="22"/>
                <w:lang w:val="lv-LV"/>
              </w:rPr>
              <w:t xml:space="preserve">bas momenta un </w:t>
            </w:r>
            <w:r w:rsidRPr="00C74F9D">
              <w:rPr>
                <w:color w:val="000000"/>
                <w:spacing w:val="-2"/>
                <w:sz w:val="22"/>
                <w:szCs w:val="22"/>
                <w:lang w:val="lv-LV"/>
              </w:rPr>
              <w:t xml:space="preserve">elektrodzinēja </w:t>
            </w:r>
            <w:r w:rsidRPr="00C74F9D">
              <w:rPr>
                <w:color w:val="000000"/>
                <w:spacing w:val="-4"/>
                <w:sz w:val="22"/>
                <w:szCs w:val="22"/>
                <w:lang w:val="lv-LV"/>
              </w:rPr>
              <w:t>n</w:t>
            </w:r>
            <w:r w:rsidRPr="00C74F9D">
              <w:rPr>
                <w:color w:val="000000"/>
                <w:spacing w:val="-4"/>
                <w:sz w:val="22"/>
                <w:szCs w:val="22"/>
                <w:lang w:val="lv-LV"/>
              </w:rPr>
              <w:t>o</w:t>
            </w:r>
            <w:r w:rsidRPr="00C74F9D">
              <w:rPr>
                <w:color w:val="000000"/>
                <w:spacing w:val="-4"/>
                <w:sz w:val="22"/>
                <w:szCs w:val="22"/>
                <w:lang w:val="lv-LV"/>
              </w:rPr>
              <w:t>minālā mo</w:t>
            </w:r>
            <w:r w:rsidRPr="00C74F9D">
              <w:rPr>
                <w:color w:val="000000"/>
                <w:spacing w:val="-4"/>
                <w:sz w:val="22"/>
                <w:szCs w:val="22"/>
                <w:lang w:val="lv-LV"/>
              </w:rPr>
              <w:softHyphen/>
            </w:r>
            <w:r w:rsidRPr="00C74F9D">
              <w:rPr>
                <w:color w:val="000000"/>
                <w:spacing w:val="-5"/>
                <w:sz w:val="22"/>
                <w:szCs w:val="22"/>
                <w:lang w:val="lv-LV"/>
              </w:rPr>
              <w:t xml:space="preserve">menta </w:t>
            </w:r>
            <w:r w:rsidRPr="00C74F9D">
              <w:rPr>
                <w:i/>
                <w:color w:val="000000"/>
                <w:spacing w:val="-5"/>
                <w:sz w:val="22"/>
                <w:szCs w:val="22"/>
                <w:lang w:val="lv-LV"/>
              </w:rPr>
              <w:t>M</w:t>
            </w:r>
            <w:r w:rsidRPr="00C74F9D">
              <w:rPr>
                <w:i/>
                <w:color w:val="000000"/>
                <w:spacing w:val="-5"/>
                <w:sz w:val="22"/>
                <w:szCs w:val="22"/>
                <w:vertAlign w:val="subscript"/>
                <w:lang w:val="lv-LV"/>
              </w:rPr>
              <w:t>N</w:t>
            </w:r>
            <w:r w:rsidRPr="00C74F9D">
              <w:rPr>
                <w:color w:val="000000"/>
                <w:spacing w:val="-5"/>
                <w:sz w:val="22"/>
                <w:szCs w:val="22"/>
                <w:lang w:val="lv-LV"/>
              </w:rPr>
              <w:t xml:space="preserve">  </w:t>
            </w:r>
            <w:r w:rsidRPr="00C74F9D">
              <w:rPr>
                <w:color w:val="000000"/>
                <w:spacing w:val="-1"/>
                <w:sz w:val="22"/>
                <w:szCs w:val="22"/>
                <w:lang w:val="lv-LV"/>
              </w:rPr>
              <w:t xml:space="preserve">attiecība </w:t>
            </w:r>
            <w:r w:rsidRPr="00C74F9D">
              <w:rPr>
                <w:i/>
                <w:color w:val="000000"/>
                <w:spacing w:val="3"/>
                <w:sz w:val="22"/>
                <w:szCs w:val="22"/>
                <w:lang w:val="lv-LV"/>
              </w:rPr>
              <w:t>M</w:t>
            </w:r>
            <w:r w:rsidRPr="00C74F9D">
              <w:rPr>
                <w:i/>
                <w:color w:val="000000"/>
                <w:spacing w:val="-3"/>
                <w:sz w:val="22"/>
                <w:szCs w:val="22"/>
                <w:lang w:val="lv-LV"/>
              </w:rPr>
              <w:t>*</w:t>
            </w:r>
            <w:r w:rsidRPr="00C74F9D">
              <w:rPr>
                <w:i/>
                <w:color w:val="000000"/>
                <w:spacing w:val="-3"/>
                <w:sz w:val="22"/>
                <w:szCs w:val="22"/>
                <w:vertAlign w:val="subscript"/>
                <w:lang w:val="lv-LV"/>
              </w:rPr>
              <w:t>pret max</w:t>
            </w:r>
          </w:p>
        </w:tc>
      </w:tr>
      <w:tr w:rsidR="00AF6846" w:rsidRPr="00B50B95" w:rsidTr="007733F5">
        <w:trPr>
          <w:trHeight w:val="227"/>
          <w:jc w:val="center"/>
        </w:trPr>
        <w:tc>
          <w:tcPr>
            <w:tcW w:w="2978" w:type="dxa"/>
            <w:vMerge/>
            <w:shd w:val="clear" w:color="auto" w:fill="FFFFFF"/>
            <w:vAlign w:val="center"/>
          </w:tcPr>
          <w:p w:rsidR="00AF6846" w:rsidRPr="001F6808" w:rsidRDefault="00AF6846" w:rsidP="00AF6846">
            <w:pPr>
              <w:shd w:val="clear" w:color="auto" w:fill="FFFFFF"/>
              <w:jc w:val="both"/>
              <w:rPr>
                <w:sz w:val="22"/>
                <w:szCs w:val="22"/>
                <w:lang w:val="en-GB"/>
              </w:rPr>
            </w:pPr>
          </w:p>
        </w:tc>
        <w:tc>
          <w:tcPr>
            <w:tcW w:w="2126" w:type="dxa"/>
            <w:shd w:val="clear" w:color="auto" w:fill="FFFFFF"/>
            <w:vAlign w:val="center"/>
          </w:tcPr>
          <w:p w:rsidR="00AF6846" w:rsidRPr="00C74F9D" w:rsidRDefault="00AF6846" w:rsidP="00AF6846">
            <w:pPr>
              <w:shd w:val="clear" w:color="auto" w:fill="FFFFFF"/>
              <w:jc w:val="center"/>
              <w:rPr>
                <w:sz w:val="22"/>
                <w:szCs w:val="22"/>
                <w:lang w:val="en-US"/>
              </w:rPr>
            </w:pPr>
            <w:r w:rsidRPr="00C74F9D">
              <w:rPr>
                <w:color w:val="000000"/>
                <w:spacing w:val="-1"/>
                <w:sz w:val="22"/>
                <w:szCs w:val="22"/>
                <w:lang w:val="lv-LV"/>
              </w:rPr>
              <w:t xml:space="preserve">palaižot dzinēju </w:t>
            </w:r>
            <w:r w:rsidRPr="00C74F9D">
              <w:rPr>
                <w:color w:val="000000"/>
                <w:spacing w:val="3"/>
                <w:sz w:val="22"/>
                <w:szCs w:val="22"/>
                <w:lang w:val="lv-LV"/>
              </w:rPr>
              <w:t>tuk</w:t>
            </w:r>
            <w:r w:rsidRPr="00C74F9D">
              <w:rPr>
                <w:color w:val="000000"/>
                <w:spacing w:val="3"/>
                <w:sz w:val="22"/>
                <w:szCs w:val="22"/>
                <w:lang w:val="lv-LV"/>
              </w:rPr>
              <w:t>š</w:t>
            </w:r>
            <w:r w:rsidRPr="00C74F9D">
              <w:rPr>
                <w:color w:val="000000"/>
                <w:spacing w:val="3"/>
                <w:sz w:val="22"/>
                <w:szCs w:val="22"/>
                <w:lang w:val="lv-LV"/>
              </w:rPr>
              <w:t>gaitā,</w:t>
            </w:r>
            <w:r>
              <w:rPr>
                <w:color w:val="000000"/>
                <w:spacing w:val="3"/>
                <w:sz w:val="22"/>
                <w:szCs w:val="22"/>
                <w:lang w:val="lv-LV"/>
              </w:rPr>
              <w:t xml:space="preserve"> </w:t>
            </w:r>
            <w:r w:rsidRPr="00C74F9D">
              <w:rPr>
                <w:i/>
                <w:color w:val="000000"/>
                <w:spacing w:val="3"/>
                <w:sz w:val="22"/>
                <w:szCs w:val="22"/>
                <w:lang w:val="lv-LV"/>
              </w:rPr>
              <w:t>M</w:t>
            </w:r>
            <w:r w:rsidRPr="00C74F9D">
              <w:rPr>
                <w:i/>
                <w:color w:val="000000"/>
                <w:spacing w:val="-3"/>
                <w:sz w:val="22"/>
                <w:szCs w:val="22"/>
                <w:lang w:val="lv-LV"/>
              </w:rPr>
              <w:t>*</w:t>
            </w:r>
            <w:r w:rsidRPr="00C74F9D">
              <w:rPr>
                <w:i/>
                <w:color w:val="000000"/>
                <w:spacing w:val="-3"/>
                <w:sz w:val="22"/>
                <w:szCs w:val="22"/>
                <w:vertAlign w:val="subscript"/>
                <w:lang w:val="lv-LV"/>
              </w:rPr>
              <w:t>pret pal</w:t>
            </w:r>
          </w:p>
        </w:tc>
        <w:tc>
          <w:tcPr>
            <w:tcW w:w="1985" w:type="dxa"/>
            <w:shd w:val="clear" w:color="auto" w:fill="FFFFFF"/>
            <w:vAlign w:val="center"/>
          </w:tcPr>
          <w:p w:rsidR="00AF6846" w:rsidRDefault="00AF6846" w:rsidP="00AF6846">
            <w:pPr>
              <w:shd w:val="clear" w:color="auto" w:fill="FFFFFF"/>
              <w:jc w:val="center"/>
              <w:rPr>
                <w:color w:val="000000"/>
                <w:spacing w:val="-1"/>
                <w:sz w:val="22"/>
                <w:szCs w:val="22"/>
                <w:lang w:val="lv-LV"/>
              </w:rPr>
            </w:pPr>
            <w:r w:rsidRPr="00C74F9D">
              <w:rPr>
                <w:color w:val="000000"/>
                <w:spacing w:val="-1"/>
                <w:sz w:val="22"/>
                <w:szCs w:val="22"/>
                <w:lang w:val="lv-LV"/>
              </w:rPr>
              <w:t xml:space="preserve">palaižot slogotu </w:t>
            </w:r>
          </w:p>
          <w:p w:rsidR="00AF6846" w:rsidRPr="00C74F9D" w:rsidRDefault="00AF6846" w:rsidP="00AF6846">
            <w:pPr>
              <w:shd w:val="clear" w:color="auto" w:fill="FFFFFF"/>
              <w:jc w:val="center"/>
              <w:rPr>
                <w:sz w:val="22"/>
                <w:szCs w:val="22"/>
                <w:lang w:val="en-US"/>
              </w:rPr>
            </w:pPr>
            <w:r w:rsidRPr="00C74F9D">
              <w:rPr>
                <w:color w:val="000000"/>
                <w:spacing w:val="-1"/>
                <w:sz w:val="22"/>
                <w:szCs w:val="22"/>
                <w:lang w:val="lv-LV"/>
              </w:rPr>
              <w:t>dzinēju,</w:t>
            </w:r>
            <w:r>
              <w:rPr>
                <w:color w:val="000000"/>
                <w:spacing w:val="-1"/>
                <w:sz w:val="22"/>
                <w:szCs w:val="22"/>
                <w:lang w:val="lv-LV"/>
              </w:rPr>
              <w:t xml:space="preserve"> </w:t>
            </w:r>
            <w:r w:rsidRPr="00C74F9D">
              <w:rPr>
                <w:i/>
                <w:color w:val="000000"/>
                <w:spacing w:val="3"/>
                <w:sz w:val="22"/>
                <w:szCs w:val="22"/>
                <w:lang w:val="lv-LV"/>
              </w:rPr>
              <w:t>M</w:t>
            </w:r>
            <w:r w:rsidRPr="00C74F9D">
              <w:rPr>
                <w:i/>
                <w:color w:val="000000"/>
                <w:spacing w:val="-3"/>
                <w:sz w:val="22"/>
                <w:szCs w:val="22"/>
                <w:lang w:val="lv-LV"/>
              </w:rPr>
              <w:t>*</w:t>
            </w:r>
            <w:r w:rsidRPr="00C74F9D">
              <w:rPr>
                <w:i/>
                <w:color w:val="000000"/>
                <w:spacing w:val="-3"/>
                <w:sz w:val="22"/>
                <w:szCs w:val="22"/>
                <w:vertAlign w:val="subscript"/>
                <w:lang w:val="lv-LV"/>
              </w:rPr>
              <w:t>pret pal</w:t>
            </w:r>
          </w:p>
        </w:tc>
        <w:tc>
          <w:tcPr>
            <w:tcW w:w="1983" w:type="dxa"/>
            <w:vMerge/>
            <w:shd w:val="clear" w:color="auto" w:fill="FFFFFF"/>
            <w:vAlign w:val="center"/>
          </w:tcPr>
          <w:p w:rsidR="00AF6846" w:rsidRPr="00C74F9D" w:rsidRDefault="00AF6846" w:rsidP="00AF6846">
            <w:pPr>
              <w:shd w:val="clear" w:color="auto" w:fill="FFFFFF"/>
              <w:jc w:val="both"/>
              <w:rPr>
                <w:sz w:val="22"/>
                <w:szCs w:val="22"/>
                <w:lang w:val="en-US"/>
              </w:rPr>
            </w:pPr>
          </w:p>
        </w:tc>
      </w:tr>
      <w:tr w:rsidR="00AF6846" w:rsidRPr="00C74F9D" w:rsidTr="007733F5">
        <w:trPr>
          <w:trHeight w:val="227"/>
          <w:jc w:val="center"/>
        </w:trPr>
        <w:tc>
          <w:tcPr>
            <w:tcW w:w="2978" w:type="dxa"/>
            <w:shd w:val="clear" w:color="auto" w:fill="FFFFFF"/>
          </w:tcPr>
          <w:p w:rsidR="00AF6846" w:rsidRPr="00C74F9D" w:rsidRDefault="00AF6846" w:rsidP="00AF6846">
            <w:pPr>
              <w:shd w:val="clear" w:color="auto" w:fill="FFFFFF"/>
              <w:jc w:val="both"/>
              <w:rPr>
                <w:color w:val="000000"/>
                <w:spacing w:val="2"/>
                <w:sz w:val="22"/>
                <w:szCs w:val="22"/>
                <w:lang w:val="lv-LV"/>
              </w:rPr>
            </w:pPr>
            <w:r w:rsidRPr="00C74F9D">
              <w:rPr>
                <w:color w:val="000000"/>
                <w:spacing w:val="2"/>
                <w:sz w:val="22"/>
                <w:szCs w:val="22"/>
                <w:lang w:val="lv-LV"/>
              </w:rPr>
              <w:t xml:space="preserve">Aksiālie propelleru ventilatori </w:t>
            </w:r>
          </w:p>
        </w:tc>
        <w:tc>
          <w:tcPr>
            <w:tcW w:w="2126" w:type="dxa"/>
            <w:shd w:val="clear" w:color="auto" w:fill="FFFFFF"/>
          </w:tcPr>
          <w:p w:rsidR="00AF6846" w:rsidRPr="00C74F9D" w:rsidRDefault="00AF6846" w:rsidP="00AF6846">
            <w:pPr>
              <w:shd w:val="clear" w:color="auto" w:fill="FFFFFF"/>
              <w:jc w:val="center"/>
              <w:rPr>
                <w:color w:val="000000"/>
                <w:spacing w:val="-9"/>
                <w:sz w:val="22"/>
                <w:szCs w:val="22"/>
                <w:lang w:val="lv-LV"/>
              </w:rPr>
            </w:pPr>
            <w:r w:rsidRPr="00C74F9D">
              <w:rPr>
                <w:color w:val="000000"/>
                <w:spacing w:val="-9"/>
                <w:sz w:val="22"/>
                <w:szCs w:val="22"/>
                <w:lang w:val="lv-LV"/>
              </w:rPr>
              <w:t>-</w:t>
            </w:r>
          </w:p>
        </w:tc>
        <w:tc>
          <w:tcPr>
            <w:tcW w:w="1985" w:type="dxa"/>
            <w:shd w:val="clear" w:color="auto" w:fill="FFFFFF"/>
          </w:tcPr>
          <w:p w:rsidR="00AF6846" w:rsidRPr="00C74F9D" w:rsidRDefault="00AF6846" w:rsidP="00AF6846">
            <w:pPr>
              <w:shd w:val="clear" w:color="auto" w:fill="FFFFFF"/>
              <w:jc w:val="center"/>
              <w:rPr>
                <w:color w:val="000000"/>
                <w:spacing w:val="-8"/>
                <w:sz w:val="22"/>
                <w:szCs w:val="22"/>
                <w:lang w:val="lv-LV"/>
              </w:rPr>
            </w:pPr>
            <w:r w:rsidRPr="00C74F9D">
              <w:rPr>
                <w:color w:val="000000"/>
                <w:spacing w:val="-8"/>
                <w:sz w:val="22"/>
                <w:szCs w:val="22"/>
                <w:lang w:val="lv-LV"/>
              </w:rPr>
              <w:t>0,3</w:t>
            </w:r>
          </w:p>
        </w:tc>
        <w:tc>
          <w:tcPr>
            <w:tcW w:w="1983" w:type="dxa"/>
            <w:shd w:val="clear" w:color="auto" w:fill="FFFFFF"/>
          </w:tcPr>
          <w:p w:rsidR="00AF6846" w:rsidRPr="00C74F9D" w:rsidRDefault="00AF6846" w:rsidP="00AF6846">
            <w:pPr>
              <w:shd w:val="clear" w:color="auto" w:fill="FFFFFF"/>
              <w:jc w:val="center"/>
              <w:rPr>
                <w:color w:val="000000"/>
                <w:spacing w:val="-13"/>
                <w:sz w:val="22"/>
                <w:szCs w:val="22"/>
                <w:lang w:val="lv-LV"/>
              </w:rPr>
            </w:pPr>
            <w:r w:rsidRPr="00C74F9D">
              <w:rPr>
                <w:color w:val="000000"/>
                <w:spacing w:val="-13"/>
                <w:sz w:val="22"/>
                <w:szCs w:val="22"/>
                <w:lang w:val="lv-LV"/>
              </w:rPr>
              <w:t>1,5</w:t>
            </w:r>
          </w:p>
        </w:tc>
      </w:tr>
      <w:tr w:rsidR="00AF6846" w:rsidRPr="00C74F9D" w:rsidTr="007733F5">
        <w:trPr>
          <w:trHeight w:val="227"/>
          <w:jc w:val="center"/>
        </w:trPr>
        <w:tc>
          <w:tcPr>
            <w:tcW w:w="2978" w:type="dxa"/>
            <w:shd w:val="clear" w:color="auto" w:fill="FFFFFF"/>
          </w:tcPr>
          <w:p w:rsidR="00AF6846" w:rsidRPr="00C74F9D" w:rsidRDefault="00AF6846" w:rsidP="00AF6846">
            <w:pPr>
              <w:shd w:val="clear" w:color="auto" w:fill="FFFFFF"/>
              <w:jc w:val="both"/>
              <w:rPr>
                <w:color w:val="000000"/>
                <w:spacing w:val="2"/>
                <w:sz w:val="22"/>
                <w:szCs w:val="22"/>
                <w:lang w:val="lv-LV"/>
              </w:rPr>
            </w:pPr>
            <w:r w:rsidRPr="00C74F9D">
              <w:rPr>
                <w:color w:val="000000"/>
                <w:spacing w:val="2"/>
                <w:sz w:val="22"/>
                <w:szCs w:val="22"/>
                <w:lang w:val="lv-LV"/>
              </w:rPr>
              <w:t xml:space="preserve">Centrbēdzes ventilatori </w:t>
            </w:r>
          </w:p>
        </w:tc>
        <w:tc>
          <w:tcPr>
            <w:tcW w:w="2126" w:type="dxa"/>
            <w:shd w:val="clear" w:color="auto" w:fill="FFFFFF"/>
          </w:tcPr>
          <w:p w:rsidR="00AF6846" w:rsidRPr="00C74F9D" w:rsidRDefault="00AF6846" w:rsidP="00AF6846">
            <w:pPr>
              <w:shd w:val="clear" w:color="auto" w:fill="FFFFFF"/>
              <w:jc w:val="center"/>
              <w:rPr>
                <w:color w:val="000000"/>
                <w:spacing w:val="-9"/>
                <w:sz w:val="22"/>
                <w:szCs w:val="22"/>
                <w:lang w:val="lv-LV"/>
              </w:rPr>
            </w:pPr>
            <w:r w:rsidRPr="00C74F9D">
              <w:rPr>
                <w:color w:val="000000"/>
                <w:spacing w:val="-9"/>
                <w:sz w:val="22"/>
                <w:szCs w:val="22"/>
                <w:lang w:val="lv-LV"/>
              </w:rPr>
              <w:t>0,3</w:t>
            </w:r>
          </w:p>
        </w:tc>
        <w:tc>
          <w:tcPr>
            <w:tcW w:w="1985" w:type="dxa"/>
            <w:shd w:val="clear" w:color="auto" w:fill="FFFFFF"/>
          </w:tcPr>
          <w:p w:rsidR="00AF6846" w:rsidRPr="00C74F9D" w:rsidRDefault="00AF6846" w:rsidP="00AF6846">
            <w:pPr>
              <w:shd w:val="clear" w:color="auto" w:fill="FFFFFF"/>
              <w:jc w:val="center"/>
              <w:rPr>
                <w:color w:val="000000"/>
                <w:spacing w:val="-8"/>
                <w:sz w:val="22"/>
                <w:szCs w:val="22"/>
                <w:lang w:val="lv-LV"/>
              </w:rPr>
            </w:pPr>
            <w:r w:rsidRPr="00C74F9D">
              <w:rPr>
                <w:color w:val="000000"/>
                <w:spacing w:val="-8"/>
                <w:sz w:val="22"/>
                <w:szCs w:val="22"/>
                <w:lang w:val="lv-LV"/>
              </w:rPr>
              <w:t>0,3</w:t>
            </w:r>
          </w:p>
        </w:tc>
        <w:tc>
          <w:tcPr>
            <w:tcW w:w="1983" w:type="dxa"/>
            <w:shd w:val="clear" w:color="auto" w:fill="FFFFFF"/>
          </w:tcPr>
          <w:p w:rsidR="00AF6846" w:rsidRPr="00C74F9D" w:rsidRDefault="00AF6846" w:rsidP="00AF6846">
            <w:pPr>
              <w:shd w:val="clear" w:color="auto" w:fill="FFFFFF"/>
              <w:jc w:val="center"/>
              <w:rPr>
                <w:color w:val="000000"/>
                <w:spacing w:val="-13"/>
                <w:sz w:val="22"/>
                <w:szCs w:val="22"/>
                <w:lang w:val="lv-LV"/>
              </w:rPr>
            </w:pPr>
            <w:r w:rsidRPr="00C74F9D">
              <w:rPr>
                <w:color w:val="000000"/>
                <w:spacing w:val="-13"/>
                <w:sz w:val="22"/>
                <w:szCs w:val="22"/>
                <w:lang w:val="lv-LV"/>
              </w:rPr>
              <w:t>1,5</w:t>
            </w:r>
          </w:p>
        </w:tc>
      </w:tr>
      <w:tr w:rsidR="00AF6846" w:rsidRPr="00C74F9D" w:rsidTr="007733F5">
        <w:trPr>
          <w:trHeight w:val="227"/>
          <w:jc w:val="center"/>
        </w:trPr>
        <w:tc>
          <w:tcPr>
            <w:tcW w:w="2978" w:type="dxa"/>
            <w:shd w:val="clear" w:color="auto" w:fill="FFFFFF"/>
          </w:tcPr>
          <w:p w:rsidR="00AF6846" w:rsidRPr="00C74F9D" w:rsidRDefault="00AF6846" w:rsidP="00AF6846">
            <w:pPr>
              <w:shd w:val="clear" w:color="auto" w:fill="FFFFFF"/>
              <w:jc w:val="both"/>
              <w:rPr>
                <w:color w:val="000000"/>
                <w:spacing w:val="2"/>
                <w:sz w:val="22"/>
                <w:szCs w:val="22"/>
                <w:lang w:val="lv-LV"/>
              </w:rPr>
            </w:pPr>
            <w:r w:rsidRPr="00C74F9D">
              <w:rPr>
                <w:color w:val="000000"/>
                <w:spacing w:val="5"/>
                <w:sz w:val="22"/>
                <w:szCs w:val="22"/>
                <w:lang w:val="lv-LV"/>
              </w:rPr>
              <w:t xml:space="preserve">Līdzstrāvas ģeneratori </w:t>
            </w:r>
          </w:p>
        </w:tc>
        <w:tc>
          <w:tcPr>
            <w:tcW w:w="2126" w:type="dxa"/>
            <w:shd w:val="clear" w:color="auto" w:fill="FFFFFF"/>
          </w:tcPr>
          <w:p w:rsidR="00AF6846" w:rsidRPr="00C74F9D" w:rsidRDefault="00AF6846" w:rsidP="00AF6846">
            <w:pPr>
              <w:shd w:val="clear" w:color="auto" w:fill="FFFFFF"/>
              <w:jc w:val="center"/>
              <w:rPr>
                <w:color w:val="000000"/>
                <w:spacing w:val="-9"/>
                <w:sz w:val="22"/>
                <w:szCs w:val="22"/>
                <w:lang w:val="lv-LV"/>
              </w:rPr>
            </w:pPr>
            <w:r w:rsidRPr="00C74F9D">
              <w:rPr>
                <w:color w:val="000000"/>
                <w:spacing w:val="-9"/>
                <w:sz w:val="22"/>
                <w:szCs w:val="22"/>
                <w:lang w:val="lv-LV"/>
              </w:rPr>
              <w:t>0,12</w:t>
            </w:r>
          </w:p>
        </w:tc>
        <w:tc>
          <w:tcPr>
            <w:tcW w:w="1985" w:type="dxa"/>
            <w:shd w:val="clear" w:color="auto" w:fill="FFFFFF"/>
          </w:tcPr>
          <w:p w:rsidR="00AF6846" w:rsidRPr="00C74F9D" w:rsidRDefault="00AF6846" w:rsidP="00AF6846">
            <w:pPr>
              <w:shd w:val="clear" w:color="auto" w:fill="FFFFFF"/>
              <w:jc w:val="center"/>
              <w:rPr>
                <w:color w:val="000000"/>
                <w:spacing w:val="-8"/>
                <w:sz w:val="22"/>
                <w:szCs w:val="22"/>
                <w:lang w:val="lv-LV"/>
              </w:rPr>
            </w:pPr>
          </w:p>
        </w:tc>
        <w:tc>
          <w:tcPr>
            <w:tcW w:w="1983" w:type="dxa"/>
            <w:shd w:val="clear" w:color="auto" w:fill="FFFFFF"/>
          </w:tcPr>
          <w:p w:rsidR="00AF6846" w:rsidRPr="00C74F9D" w:rsidRDefault="00AF6846" w:rsidP="00AF6846">
            <w:pPr>
              <w:shd w:val="clear" w:color="auto" w:fill="FFFFFF"/>
              <w:jc w:val="center"/>
              <w:rPr>
                <w:color w:val="000000"/>
                <w:spacing w:val="-13"/>
                <w:sz w:val="22"/>
                <w:szCs w:val="22"/>
                <w:lang w:val="lv-LV"/>
              </w:rPr>
            </w:pPr>
            <w:r w:rsidRPr="00C74F9D">
              <w:rPr>
                <w:color w:val="000000"/>
                <w:spacing w:val="-13"/>
                <w:sz w:val="22"/>
                <w:szCs w:val="22"/>
                <w:lang w:val="lv-LV"/>
              </w:rPr>
              <w:t>0,5</w:t>
            </w:r>
          </w:p>
        </w:tc>
      </w:tr>
      <w:tr w:rsidR="00AF6846" w:rsidRPr="00C74F9D" w:rsidTr="007733F5">
        <w:trPr>
          <w:trHeight w:val="227"/>
          <w:jc w:val="center"/>
        </w:trPr>
        <w:tc>
          <w:tcPr>
            <w:tcW w:w="2978" w:type="dxa"/>
            <w:shd w:val="clear" w:color="auto" w:fill="FFFFFF"/>
          </w:tcPr>
          <w:p w:rsidR="00AF6846" w:rsidRPr="00C74F9D" w:rsidRDefault="00AF6846" w:rsidP="00AF6846">
            <w:pPr>
              <w:shd w:val="clear" w:color="auto" w:fill="FFFFFF"/>
              <w:jc w:val="both"/>
              <w:rPr>
                <w:color w:val="000000"/>
                <w:spacing w:val="2"/>
                <w:sz w:val="22"/>
                <w:szCs w:val="22"/>
                <w:lang w:val="lv-LV"/>
              </w:rPr>
            </w:pPr>
            <w:r w:rsidRPr="00C74F9D">
              <w:rPr>
                <w:color w:val="000000"/>
                <w:sz w:val="22"/>
                <w:szCs w:val="22"/>
                <w:lang w:val="lv-LV"/>
              </w:rPr>
              <w:t xml:space="preserve">Turbokompresori </w:t>
            </w:r>
          </w:p>
        </w:tc>
        <w:tc>
          <w:tcPr>
            <w:tcW w:w="2126" w:type="dxa"/>
            <w:shd w:val="clear" w:color="auto" w:fill="FFFFFF"/>
          </w:tcPr>
          <w:p w:rsidR="00AF6846" w:rsidRPr="00C74F9D" w:rsidRDefault="00AF6846" w:rsidP="00AF6846">
            <w:pPr>
              <w:shd w:val="clear" w:color="auto" w:fill="FFFFFF"/>
              <w:jc w:val="center"/>
              <w:rPr>
                <w:color w:val="000000"/>
                <w:spacing w:val="-9"/>
                <w:sz w:val="22"/>
                <w:szCs w:val="22"/>
                <w:lang w:val="lv-LV"/>
              </w:rPr>
            </w:pPr>
            <w:r w:rsidRPr="00C74F9D">
              <w:rPr>
                <w:color w:val="000000"/>
                <w:spacing w:val="-9"/>
                <w:sz w:val="22"/>
                <w:szCs w:val="22"/>
                <w:lang w:val="lv-LV"/>
              </w:rPr>
              <w:t>0,3</w:t>
            </w:r>
          </w:p>
        </w:tc>
        <w:tc>
          <w:tcPr>
            <w:tcW w:w="1985" w:type="dxa"/>
            <w:shd w:val="clear" w:color="auto" w:fill="FFFFFF"/>
          </w:tcPr>
          <w:p w:rsidR="00AF6846" w:rsidRPr="00C74F9D" w:rsidRDefault="00AF6846" w:rsidP="00AF6846">
            <w:pPr>
              <w:shd w:val="clear" w:color="auto" w:fill="FFFFFF"/>
              <w:jc w:val="center"/>
              <w:rPr>
                <w:color w:val="000000"/>
                <w:spacing w:val="-8"/>
                <w:sz w:val="22"/>
                <w:szCs w:val="22"/>
                <w:lang w:val="lv-LV"/>
              </w:rPr>
            </w:pPr>
            <w:r w:rsidRPr="00C74F9D">
              <w:rPr>
                <w:color w:val="000000"/>
                <w:spacing w:val="-8"/>
                <w:sz w:val="22"/>
                <w:szCs w:val="22"/>
                <w:lang w:val="lv-LV"/>
              </w:rPr>
              <w:t>0,3</w:t>
            </w:r>
          </w:p>
        </w:tc>
        <w:tc>
          <w:tcPr>
            <w:tcW w:w="1983" w:type="dxa"/>
            <w:shd w:val="clear" w:color="auto" w:fill="FFFFFF"/>
          </w:tcPr>
          <w:p w:rsidR="00AF6846" w:rsidRPr="00C74F9D" w:rsidRDefault="00AF6846" w:rsidP="00AF6846">
            <w:pPr>
              <w:shd w:val="clear" w:color="auto" w:fill="FFFFFF"/>
              <w:jc w:val="center"/>
              <w:rPr>
                <w:color w:val="000000"/>
                <w:spacing w:val="-13"/>
                <w:sz w:val="22"/>
                <w:szCs w:val="22"/>
                <w:lang w:val="lv-LV"/>
              </w:rPr>
            </w:pPr>
            <w:r w:rsidRPr="00C74F9D">
              <w:rPr>
                <w:color w:val="000000"/>
                <w:spacing w:val="-13"/>
                <w:sz w:val="22"/>
                <w:szCs w:val="22"/>
                <w:lang w:val="lv-LV"/>
              </w:rPr>
              <w:t>1,5</w:t>
            </w:r>
          </w:p>
        </w:tc>
      </w:tr>
      <w:tr w:rsidR="00AF6846" w:rsidRPr="00C74F9D" w:rsidTr="007733F5">
        <w:trPr>
          <w:trHeight w:val="227"/>
          <w:jc w:val="center"/>
        </w:trPr>
        <w:tc>
          <w:tcPr>
            <w:tcW w:w="2978" w:type="dxa"/>
            <w:shd w:val="clear" w:color="auto" w:fill="FFFFFF"/>
          </w:tcPr>
          <w:p w:rsidR="00AF6846" w:rsidRPr="00C74F9D" w:rsidRDefault="00AF6846" w:rsidP="00AF6846">
            <w:pPr>
              <w:shd w:val="clear" w:color="auto" w:fill="FFFFFF"/>
              <w:jc w:val="both"/>
              <w:rPr>
                <w:color w:val="000000"/>
                <w:spacing w:val="2"/>
                <w:sz w:val="22"/>
                <w:szCs w:val="22"/>
                <w:lang w:val="lv-LV"/>
              </w:rPr>
            </w:pPr>
            <w:r w:rsidRPr="00C74F9D">
              <w:rPr>
                <w:color w:val="000000"/>
                <w:sz w:val="22"/>
                <w:szCs w:val="22"/>
                <w:lang w:val="lv-LV"/>
              </w:rPr>
              <w:t xml:space="preserve">Virzuļkompresori </w:t>
            </w:r>
          </w:p>
        </w:tc>
        <w:tc>
          <w:tcPr>
            <w:tcW w:w="2126" w:type="dxa"/>
            <w:shd w:val="clear" w:color="auto" w:fill="FFFFFF"/>
          </w:tcPr>
          <w:p w:rsidR="00AF6846" w:rsidRPr="00C74F9D" w:rsidRDefault="00AF6846" w:rsidP="00AF6846">
            <w:pPr>
              <w:shd w:val="clear" w:color="auto" w:fill="FFFFFF"/>
              <w:jc w:val="center"/>
              <w:rPr>
                <w:color w:val="000000"/>
                <w:spacing w:val="-9"/>
                <w:sz w:val="22"/>
                <w:szCs w:val="22"/>
                <w:lang w:val="lv-LV"/>
              </w:rPr>
            </w:pPr>
            <w:r w:rsidRPr="00C74F9D">
              <w:rPr>
                <w:color w:val="000000"/>
                <w:spacing w:val="-9"/>
                <w:sz w:val="22"/>
                <w:szCs w:val="22"/>
                <w:lang w:val="lv-LV"/>
              </w:rPr>
              <w:t>0,4</w:t>
            </w:r>
          </w:p>
        </w:tc>
        <w:tc>
          <w:tcPr>
            <w:tcW w:w="1985" w:type="dxa"/>
            <w:shd w:val="clear" w:color="auto" w:fill="FFFFFF"/>
          </w:tcPr>
          <w:p w:rsidR="00AF6846" w:rsidRPr="00C74F9D" w:rsidRDefault="00AF6846" w:rsidP="00AF6846">
            <w:pPr>
              <w:shd w:val="clear" w:color="auto" w:fill="FFFFFF"/>
              <w:jc w:val="center"/>
              <w:rPr>
                <w:color w:val="000000"/>
                <w:spacing w:val="-8"/>
                <w:sz w:val="22"/>
                <w:szCs w:val="22"/>
                <w:lang w:val="lv-LV"/>
              </w:rPr>
            </w:pPr>
          </w:p>
        </w:tc>
        <w:tc>
          <w:tcPr>
            <w:tcW w:w="1983" w:type="dxa"/>
            <w:shd w:val="clear" w:color="auto" w:fill="FFFFFF"/>
          </w:tcPr>
          <w:p w:rsidR="00AF6846" w:rsidRPr="00C74F9D" w:rsidRDefault="00AF6846" w:rsidP="00AF6846">
            <w:pPr>
              <w:shd w:val="clear" w:color="auto" w:fill="FFFFFF"/>
              <w:jc w:val="center"/>
              <w:rPr>
                <w:color w:val="000000"/>
                <w:spacing w:val="-13"/>
                <w:sz w:val="22"/>
                <w:szCs w:val="22"/>
                <w:lang w:val="lv-LV"/>
              </w:rPr>
            </w:pPr>
            <w:r w:rsidRPr="00C74F9D">
              <w:rPr>
                <w:color w:val="000000"/>
                <w:spacing w:val="-13"/>
                <w:sz w:val="22"/>
                <w:szCs w:val="22"/>
                <w:lang w:val="lv-LV"/>
              </w:rPr>
              <w:t>1,4</w:t>
            </w:r>
          </w:p>
        </w:tc>
      </w:tr>
      <w:tr w:rsidR="00AF6846" w:rsidRPr="00C74F9D" w:rsidTr="007733F5">
        <w:trPr>
          <w:trHeight w:val="227"/>
          <w:jc w:val="center"/>
        </w:trPr>
        <w:tc>
          <w:tcPr>
            <w:tcW w:w="2978" w:type="dxa"/>
            <w:shd w:val="clear" w:color="auto" w:fill="FFFFFF"/>
          </w:tcPr>
          <w:p w:rsidR="00AF6846" w:rsidRPr="00C74F9D" w:rsidRDefault="00AF6846" w:rsidP="00AF6846">
            <w:pPr>
              <w:shd w:val="clear" w:color="auto" w:fill="FFFFFF"/>
              <w:jc w:val="both"/>
              <w:rPr>
                <w:color w:val="000000"/>
                <w:spacing w:val="2"/>
                <w:sz w:val="22"/>
                <w:szCs w:val="22"/>
                <w:lang w:val="lv-LV"/>
              </w:rPr>
            </w:pPr>
            <w:r w:rsidRPr="00C74F9D">
              <w:rPr>
                <w:color w:val="000000"/>
                <w:spacing w:val="1"/>
                <w:sz w:val="22"/>
                <w:szCs w:val="22"/>
                <w:lang w:val="lv-LV"/>
              </w:rPr>
              <w:t>Virzuļsūkņi</w:t>
            </w:r>
          </w:p>
        </w:tc>
        <w:tc>
          <w:tcPr>
            <w:tcW w:w="2126" w:type="dxa"/>
            <w:shd w:val="clear" w:color="auto" w:fill="FFFFFF"/>
          </w:tcPr>
          <w:p w:rsidR="00AF6846" w:rsidRPr="00C74F9D" w:rsidRDefault="00AF6846" w:rsidP="00AF6846">
            <w:pPr>
              <w:shd w:val="clear" w:color="auto" w:fill="FFFFFF"/>
              <w:jc w:val="center"/>
              <w:rPr>
                <w:color w:val="000000"/>
                <w:spacing w:val="-9"/>
                <w:sz w:val="22"/>
                <w:szCs w:val="22"/>
                <w:lang w:val="lv-LV"/>
              </w:rPr>
            </w:pPr>
            <w:r w:rsidRPr="00C74F9D">
              <w:rPr>
                <w:color w:val="000000"/>
                <w:spacing w:val="-9"/>
                <w:sz w:val="22"/>
                <w:szCs w:val="22"/>
                <w:lang w:val="lv-LV"/>
              </w:rPr>
              <w:t>0,4</w:t>
            </w:r>
          </w:p>
        </w:tc>
        <w:tc>
          <w:tcPr>
            <w:tcW w:w="1985" w:type="dxa"/>
            <w:shd w:val="clear" w:color="auto" w:fill="FFFFFF"/>
          </w:tcPr>
          <w:p w:rsidR="00AF6846" w:rsidRPr="00C74F9D" w:rsidRDefault="00AF6846" w:rsidP="00AF6846">
            <w:pPr>
              <w:shd w:val="clear" w:color="auto" w:fill="FFFFFF"/>
              <w:jc w:val="center"/>
              <w:rPr>
                <w:color w:val="000000"/>
                <w:spacing w:val="-8"/>
                <w:sz w:val="22"/>
                <w:szCs w:val="22"/>
                <w:lang w:val="lv-LV"/>
              </w:rPr>
            </w:pPr>
            <w:r w:rsidRPr="00C74F9D">
              <w:rPr>
                <w:color w:val="000000"/>
                <w:spacing w:val="-8"/>
                <w:sz w:val="22"/>
                <w:szCs w:val="22"/>
                <w:lang w:val="lv-LV"/>
              </w:rPr>
              <w:t>1,5</w:t>
            </w:r>
          </w:p>
        </w:tc>
        <w:tc>
          <w:tcPr>
            <w:tcW w:w="1983" w:type="dxa"/>
            <w:shd w:val="clear" w:color="auto" w:fill="FFFFFF"/>
          </w:tcPr>
          <w:p w:rsidR="00AF6846" w:rsidRPr="00C74F9D" w:rsidRDefault="00AF6846" w:rsidP="00AF6846">
            <w:pPr>
              <w:shd w:val="clear" w:color="auto" w:fill="FFFFFF"/>
              <w:jc w:val="center"/>
              <w:rPr>
                <w:color w:val="000000"/>
                <w:spacing w:val="-13"/>
                <w:sz w:val="22"/>
                <w:szCs w:val="22"/>
                <w:lang w:val="lv-LV"/>
              </w:rPr>
            </w:pPr>
            <w:r w:rsidRPr="00C74F9D">
              <w:rPr>
                <w:color w:val="000000"/>
                <w:spacing w:val="-13"/>
                <w:sz w:val="22"/>
                <w:szCs w:val="22"/>
                <w:lang w:val="lv-LV"/>
              </w:rPr>
              <w:t>1,5</w:t>
            </w:r>
          </w:p>
        </w:tc>
      </w:tr>
      <w:tr w:rsidR="00AF6846" w:rsidRPr="00C74F9D" w:rsidTr="007733F5">
        <w:trPr>
          <w:trHeight w:val="227"/>
          <w:jc w:val="center"/>
        </w:trPr>
        <w:tc>
          <w:tcPr>
            <w:tcW w:w="2978" w:type="dxa"/>
            <w:shd w:val="clear" w:color="auto" w:fill="FFFFFF"/>
          </w:tcPr>
          <w:p w:rsidR="00AF6846" w:rsidRPr="00C74F9D" w:rsidRDefault="00AF6846" w:rsidP="00AF6846">
            <w:pPr>
              <w:shd w:val="clear" w:color="auto" w:fill="FFFFFF"/>
              <w:jc w:val="both"/>
              <w:rPr>
                <w:color w:val="000000"/>
                <w:spacing w:val="2"/>
                <w:sz w:val="22"/>
                <w:szCs w:val="22"/>
                <w:lang w:val="lv-LV"/>
              </w:rPr>
            </w:pPr>
            <w:r w:rsidRPr="00C74F9D">
              <w:rPr>
                <w:color w:val="000000"/>
                <w:spacing w:val="3"/>
                <w:sz w:val="22"/>
                <w:szCs w:val="22"/>
                <w:lang w:val="lv-LV"/>
              </w:rPr>
              <w:t xml:space="preserve">Virzuļu vakuumsūkņi </w:t>
            </w:r>
          </w:p>
        </w:tc>
        <w:tc>
          <w:tcPr>
            <w:tcW w:w="2126" w:type="dxa"/>
            <w:shd w:val="clear" w:color="auto" w:fill="FFFFFF"/>
          </w:tcPr>
          <w:p w:rsidR="00AF6846" w:rsidRPr="00C74F9D" w:rsidRDefault="00AF6846" w:rsidP="00AF6846">
            <w:pPr>
              <w:shd w:val="clear" w:color="auto" w:fill="FFFFFF"/>
              <w:jc w:val="center"/>
              <w:rPr>
                <w:color w:val="000000"/>
                <w:spacing w:val="-9"/>
                <w:sz w:val="22"/>
                <w:szCs w:val="22"/>
                <w:lang w:val="lv-LV"/>
              </w:rPr>
            </w:pPr>
            <w:r w:rsidRPr="00C74F9D">
              <w:rPr>
                <w:color w:val="000000"/>
                <w:spacing w:val="-9"/>
                <w:sz w:val="22"/>
                <w:szCs w:val="22"/>
                <w:lang w:val="lv-LV"/>
              </w:rPr>
              <w:t>0,4</w:t>
            </w:r>
          </w:p>
        </w:tc>
        <w:tc>
          <w:tcPr>
            <w:tcW w:w="1985" w:type="dxa"/>
            <w:shd w:val="clear" w:color="auto" w:fill="FFFFFF"/>
          </w:tcPr>
          <w:p w:rsidR="00AF6846" w:rsidRPr="00C74F9D" w:rsidRDefault="00AF6846" w:rsidP="00AF6846">
            <w:pPr>
              <w:shd w:val="clear" w:color="auto" w:fill="FFFFFF"/>
              <w:jc w:val="center"/>
              <w:rPr>
                <w:color w:val="000000"/>
                <w:spacing w:val="-8"/>
                <w:sz w:val="22"/>
                <w:szCs w:val="22"/>
                <w:lang w:val="lv-LV"/>
              </w:rPr>
            </w:pPr>
          </w:p>
        </w:tc>
        <w:tc>
          <w:tcPr>
            <w:tcW w:w="1983" w:type="dxa"/>
            <w:shd w:val="clear" w:color="auto" w:fill="FFFFFF"/>
          </w:tcPr>
          <w:p w:rsidR="00AF6846" w:rsidRPr="00C74F9D" w:rsidRDefault="00AF6846" w:rsidP="00AF6846">
            <w:pPr>
              <w:shd w:val="clear" w:color="auto" w:fill="FFFFFF"/>
              <w:jc w:val="center"/>
              <w:rPr>
                <w:color w:val="000000"/>
                <w:spacing w:val="-13"/>
                <w:sz w:val="22"/>
                <w:szCs w:val="22"/>
                <w:lang w:val="lv-LV"/>
              </w:rPr>
            </w:pPr>
            <w:r w:rsidRPr="00C74F9D">
              <w:rPr>
                <w:color w:val="000000"/>
                <w:spacing w:val="-13"/>
                <w:sz w:val="22"/>
                <w:szCs w:val="22"/>
                <w:lang w:val="lv-LV"/>
              </w:rPr>
              <w:t>1,4</w:t>
            </w:r>
          </w:p>
        </w:tc>
      </w:tr>
      <w:tr w:rsidR="00AF6846" w:rsidRPr="00C74F9D" w:rsidTr="007733F5">
        <w:trPr>
          <w:trHeight w:val="227"/>
          <w:jc w:val="center"/>
        </w:trPr>
        <w:tc>
          <w:tcPr>
            <w:tcW w:w="2978" w:type="dxa"/>
            <w:shd w:val="clear" w:color="auto" w:fill="FFFFFF"/>
          </w:tcPr>
          <w:p w:rsidR="00AF6846" w:rsidRPr="00C74F9D" w:rsidRDefault="00AF6846" w:rsidP="00AF6846">
            <w:pPr>
              <w:shd w:val="clear" w:color="auto" w:fill="FFFFFF"/>
              <w:jc w:val="both"/>
              <w:rPr>
                <w:color w:val="000000"/>
                <w:spacing w:val="3"/>
                <w:sz w:val="22"/>
                <w:szCs w:val="22"/>
                <w:lang w:val="lv-LV"/>
              </w:rPr>
            </w:pPr>
            <w:r w:rsidRPr="00C74F9D">
              <w:rPr>
                <w:color w:val="000000"/>
                <w:spacing w:val="1"/>
                <w:sz w:val="22"/>
                <w:szCs w:val="22"/>
                <w:lang w:val="lv-LV"/>
              </w:rPr>
              <w:t xml:space="preserve">Virpuļsūkņi </w:t>
            </w:r>
          </w:p>
        </w:tc>
        <w:tc>
          <w:tcPr>
            <w:tcW w:w="2126" w:type="dxa"/>
            <w:shd w:val="clear" w:color="auto" w:fill="FFFFFF"/>
          </w:tcPr>
          <w:p w:rsidR="00AF6846" w:rsidRPr="00C74F9D" w:rsidRDefault="00AF6846" w:rsidP="00AF6846">
            <w:pPr>
              <w:shd w:val="clear" w:color="auto" w:fill="FFFFFF"/>
              <w:jc w:val="center"/>
              <w:rPr>
                <w:color w:val="000000"/>
                <w:spacing w:val="-9"/>
                <w:sz w:val="22"/>
                <w:szCs w:val="22"/>
                <w:lang w:val="lv-LV"/>
              </w:rPr>
            </w:pPr>
            <w:r w:rsidRPr="00C74F9D">
              <w:rPr>
                <w:color w:val="000000"/>
                <w:spacing w:val="-9"/>
                <w:sz w:val="22"/>
                <w:szCs w:val="22"/>
                <w:lang w:val="lv-LV"/>
              </w:rPr>
              <w:t>0,3</w:t>
            </w:r>
          </w:p>
        </w:tc>
        <w:tc>
          <w:tcPr>
            <w:tcW w:w="1985" w:type="dxa"/>
            <w:shd w:val="clear" w:color="auto" w:fill="FFFFFF"/>
          </w:tcPr>
          <w:p w:rsidR="00AF6846" w:rsidRPr="00C74F9D" w:rsidRDefault="00AF6846" w:rsidP="00AF6846">
            <w:pPr>
              <w:shd w:val="clear" w:color="auto" w:fill="FFFFFF"/>
              <w:jc w:val="center"/>
              <w:rPr>
                <w:color w:val="000000"/>
                <w:spacing w:val="-8"/>
                <w:sz w:val="22"/>
                <w:szCs w:val="22"/>
                <w:lang w:val="lv-LV"/>
              </w:rPr>
            </w:pPr>
            <w:r w:rsidRPr="00C74F9D">
              <w:rPr>
                <w:color w:val="000000"/>
                <w:spacing w:val="-8"/>
                <w:sz w:val="22"/>
                <w:szCs w:val="22"/>
                <w:lang w:val="lv-LV"/>
              </w:rPr>
              <w:t>0,3</w:t>
            </w:r>
          </w:p>
        </w:tc>
        <w:tc>
          <w:tcPr>
            <w:tcW w:w="1983" w:type="dxa"/>
            <w:shd w:val="clear" w:color="auto" w:fill="FFFFFF"/>
          </w:tcPr>
          <w:p w:rsidR="00AF6846" w:rsidRPr="00C74F9D" w:rsidRDefault="00AF6846" w:rsidP="00AF6846">
            <w:pPr>
              <w:shd w:val="clear" w:color="auto" w:fill="FFFFFF"/>
              <w:jc w:val="center"/>
              <w:rPr>
                <w:color w:val="000000"/>
                <w:spacing w:val="-13"/>
                <w:sz w:val="22"/>
                <w:szCs w:val="22"/>
                <w:lang w:val="lv-LV"/>
              </w:rPr>
            </w:pPr>
            <w:r w:rsidRPr="00C74F9D">
              <w:rPr>
                <w:color w:val="000000"/>
                <w:spacing w:val="-13"/>
                <w:sz w:val="22"/>
                <w:szCs w:val="22"/>
                <w:lang w:val="lv-LV"/>
              </w:rPr>
              <w:t>1,4</w:t>
            </w:r>
          </w:p>
        </w:tc>
      </w:tr>
      <w:tr w:rsidR="00AF6846" w:rsidRPr="00C74F9D" w:rsidTr="007733F5">
        <w:trPr>
          <w:trHeight w:val="227"/>
          <w:jc w:val="center"/>
        </w:trPr>
        <w:tc>
          <w:tcPr>
            <w:tcW w:w="2978" w:type="dxa"/>
            <w:shd w:val="clear" w:color="auto" w:fill="FFFFFF"/>
          </w:tcPr>
          <w:p w:rsidR="00AF6846" w:rsidRPr="00C74F9D" w:rsidRDefault="00AF6846" w:rsidP="00AF6846">
            <w:pPr>
              <w:shd w:val="clear" w:color="auto" w:fill="FFFFFF"/>
              <w:jc w:val="both"/>
              <w:rPr>
                <w:color w:val="000000"/>
                <w:spacing w:val="2"/>
                <w:sz w:val="22"/>
                <w:szCs w:val="22"/>
                <w:lang w:val="lv-LV"/>
              </w:rPr>
            </w:pPr>
            <w:r w:rsidRPr="00C74F9D">
              <w:rPr>
                <w:color w:val="000000"/>
                <w:spacing w:val="3"/>
                <w:sz w:val="22"/>
                <w:szCs w:val="22"/>
                <w:lang w:val="lv-LV"/>
              </w:rPr>
              <w:t xml:space="preserve">Centrbēdzes sūkņi </w:t>
            </w:r>
          </w:p>
        </w:tc>
        <w:tc>
          <w:tcPr>
            <w:tcW w:w="2126" w:type="dxa"/>
            <w:shd w:val="clear" w:color="auto" w:fill="FFFFFF"/>
          </w:tcPr>
          <w:p w:rsidR="00AF6846" w:rsidRPr="00C74F9D" w:rsidRDefault="00AF6846" w:rsidP="00AF6846">
            <w:pPr>
              <w:shd w:val="clear" w:color="auto" w:fill="FFFFFF"/>
              <w:jc w:val="center"/>
              <w:rPr>
                <w:color w:val="000000"/>
                <w:spacing w:val="-9"/>
                <w:sz w:val="22"/>
                <w:szCs w:val="22"/>
                <w:lang w:val="lv-LV"/>
              </w:rPr>
            </w:pPr>
            <w:r w:rsidRPr="00C74F9D">
              <w:rPr>
                <w:color w:val="000000"/>
                <w:spacing w:val="-9"/>
                <w:sz w:val="22"/>
                <w:szCs w:val="22"/>
                <w:lang w:val="lv-LV"/>
              </w:rPr>
              <w:t>0,3</w:t>
            </w:r>
          </w:p>
        </w:tc>
        <w:tc>
          <w:tcPr>
            <w:tcW w:w="1985" w:type="dxa"/>
            <w:shd w:val="clear" w:color="auto" w:fill="FFFFFF"/>
          </w:tcPr>
          <w:p w:rsidR="00AF6846" w:rsidRPr="00C74F9D" w:rsidRDefault="00AF6846" w:rsidP="00AF6846">
            <w:pPr>
              <w:shd w:val="clear" w:color="auto" w:fill="FFFFFF"/>
              <w:jc w:val="center"/>
              <w:rPr>
                <w:color w:val="000000"/>
                <w:spacing w:val="-8"/>
                <w:sz w:val="22"/>
                <w:szCs w:val="22"/>
                <w:lang w:val="lv-LV"/>
              </w:rPr>
            </w:pPr>
            <w:r w:rsidRPr="00C74F9D">
              <w:rPr>
                <w:color w:val="000000"/>
                <w:spacing w:val="-8"/>
                <w:sz w:val="22"/>
                <w:szCs w:val="22"/>
                <w:lang w:val="lv-LV"/>
              </w:rPr>
              <w:t>0,3</w:t>
            </w:r>
          </w:p>
        </w:tc>
        <w:tc>
          <w:tcPr>
            <w:tcW w:w="1983" w:type="dxa"/>
            <w:shd w:val="clear" w:color="auto" w:fill="FFFFFF"/>
          </w:tcPr>
          <w:p w:rsidR="00AF6846" w:rsidRPr="00C74F9D" w:rsidRDefault="00AF6846" w:rsidP="00AF6846">
            <w:pPr>
              <w:shd w:val="clear" w:color="auto" w:fill="FFFFFF"/>
              <w:jc w:val="center"/>
              <w:rPr>
                <w:color w:val="000000"/>
                <w:spacing w:val="-13"/>
                <w:sz w:val="22"/>
                <w:szCs w:val="22"/>
                <w:lang w:val="lv-LV"/>
              </w:rPr>
            </w:pPr>
            <w:r w:rsidRPr="00C74F9D">
              <w:rPr>
                <w:color w:val="000000"/>
                <w:spacing w:val="-13"/>
                <w:sz w:val="22"/>
                <w:szCs w:val="22"/>
                <w:lang w:val="lv-LV"/>
              </w:rPr>
              <w:t>1,5</w:t>
            </w:r>
          </w:p>
        </w:tc>
      </w:tr>
      <w:tr w:rsidR="00AF6846" w:rsidRPr="00C74F9D" w:rsidTr="007733F5">
        <w:trPr>
          <w:trHeight w:val="227"/>
          <w:jc w:val="center"/>
        </w:trPr>
        <w:tc>
          <w:tcPr>
            <w:tcW w:w="2978" w:type="dxa"/>
            <w:shd w:val="clear" w:color="auto" w:fill="FFFFFF"/>
          </w:tcPr>
          <w:p w:rsidR="00AF6846" w:rsidRPr="00C74F9D" w:rsidRDefault="00AF6846" w:rsidP="00AF6846">
            <w:pPr>
              <w:shd w:val="clear" w:color="auto" w:fill="FFFFFF"/>
              <w:jc w:val="both"/>
              <w:rPr>
                <w:color w:val="000000"/>
                <w:spacing w:val="2"/>
                <w:sz w:val="22"/>
                <w:szCs w:val="22"/>
                <w:lang w:val="lv-LV"/>
              </w:rPr>
            </w:pPr>
            <w:r w:rsidRPr="00C74F9D">
              <w:rPr>
                <w:color w:val="000000"/>
                <w:sz w:val="22"/>
                <w:szCs w:val="22"/>
                <w:lang w:val="lv-LV"/>
              </w:rPr>
              <w:t xml:space="preserve">Gateri </w:t>
            </w:r>
          </w:p>
        </w:tc>
        <w:tc>
          <w:tcPr>
            <w:tcW w:w="2126" w:type="dxa"/>
            <w:shd w:val="clear" w:color="auto" w:fill="FFFFFF"/>
          </w:tcPr>
          <w:p w:rsidR="00AF6846" w:rsidRPr="00C74F9D" w:rsidRDefault="00AF6846" w:rsidP="00AF6846">
            <w:pPr>
              <w:shd w:val="clear" w:color="auto" w:fill="FFFFFF"/>
              <w:jc w:val="center"/>
              <w:rPr>
                <w:color w:val="000000"/>
                <w:spacing w:val="-9"/>
                <w:sz w:val="22"/>
                <w:szCs w:val="22"/>
                <w:lang w:val="lv-LV"/>
              </w:rPr>
            </w:pPr>
            <w:r w:rsidRPr="00C74F9D">
              <w:rPr>
                <w:color w:val="000000"/>
                <w:spacing w:val="-9"/>
                <w:sz w:val="22"/>
                <w:szCs w:val="22"/>
                <w:lang w:val="lv-LV"/>
              </w:rPr>
              <w:t>1,0</w:t>
            </w:r>
          </w:p>
        </w:tc>
        <w:tc>
          <w:tcPr>
            <w:tcW w:w="1985" w:type="dxa"/>
            <w:shd w:val="clear" w:color="auto" w:fill="FFFFFF"/>
          </w:tcPr>
          <w:p w:rsidR="00AF6846" w:rsidRPr="00C74F9D" w:rsidRDefault="00AF6846" w:rsidP="00AF6846">
            <w:pPr>
              <w:shd w:val="clear" w:color="auto" w:fill="FFFFFF"/>
              <w:jc w:val="center"/>
              <w:rPr>
                <w:color w:val="000000"/>
                <w:spacing w:val="-8"/>
                <w:sz w:val="22"/>
                <w:szCs w:val="22"/>
                <w:lang w:val="lv-LV"/>
              </w:rPr>
            </w:pPr>
          </w:p>
        </w:tc>
        <w:tc>
          <w:tcPr>
            <w:tcW w:w="1983" w:type="dxa"/>
            <w:shd w:val="clear" w:color="auto" w:fill="FFFFFF"/>
          </w:tcPr>
          <w:p w:rsidR="00AF6846" w:rsidRPr="00C74F9D" w:rsidRDefault="00AF6846" w:rsidP="00AF6846">
            <w:pPr>
              <w:shd w:val="clear" w:color="auto" w:fill="FFFFFF"/>
              <w:jc w:val="center"/>
              <w:rPr>
                <w:color w:val="000000"/>
                <w:spacing w:val="-13"/>
                <w:sz w:val="22"/>
                <w:szCs w:val="22"/>
                <w:lang w:val="lv-LV"/>
              </w:rPr>
            </w:pPr>
            <w:r w:rsidRPr="00C74F9D">
              <w:rPr>
                <w:color w:val="000000"/>
                <w:spacing w:val="-13"/>
                <w:sz w:val="22"/>
                <w:szCs w:val="22"/>
                <w:lang w:val="lv-LV"/>
              </w:rPr>
              <w:t>1,5</w:t>
            </w:r>
          </w:p>
        </w:tc>
      </w:tr>
    </w:tbl>
    <w:p w:rsidR="00AF6846" w:rsidRDefault="00AF6846" w:rsidP="00AF6846">
      <w:pPr>
        <w:shd w:val="clear" w:color="auto" w:fill="FFFFFF"/>
        <w:ind w:firstLine="397"/>
        <w:jc w:val="both"/>
        <w:rPr>
          <w:b/>
          <w:color w:val="000000"/>
          <w:spacing w:val="5"/>
          <w:sz w:val="24"/>
          <w:szCs w:val="24"/>
          <w:lang w:val="lv-LV"/>
        </w:rPr>
      </w:pPr>
    </w:p>
    <w:p w:rsidR="00AF6846" w:rsidRPr="00B01D05" w:rsidRDefault="00AF6846" w:rsidP="00AF6846">
      <w:pPr>
        <w:shd w:val="clear" w:color="auto" w:fill="FFFFFF"/>
        <w:rPr>
          <w:b/>
          <w:sz w:val="24"/>
          <w:szCs w:val="24"/>
          <w:lang w:val="lv-LV"/>
        </w:rPr>
      </w:pPr>
      <w:r>
        <w:rPr>
          <w:b/>
          <w:color w:val="000000"/>
          <w:spacing w:val="4"/>
          <w:sz w:val="24"/>
          <w:szCs w:val="24"/>
          <w:lang w:val="lv-LV"/>
        </w:rPr>
        <w:t xml:space="preserve">       8</w:t>
      </w:r>
      <w:r w:rsidRPr="00B01D05">
        <w:rPr>
          <w:b/>
          <w:color w:val="000000"/>
          <w:spacing w:val="4"/>
          <w:sz w:val="24"/>
          <w:szCs w:val="24"/>
          <w:lang w:val="lv-LV"/>
        </w:rPr>
        <w:t>.</w:t>
      </w:r>
      <w:r>
        <w:rPr>
          <w:b/>
          <w:color w:val="000000"/>
          <w:spacing w:val="4"/>
          <w:sz w:val="24"/>
          <w:szCs w:val="24"/>
          <w:lang w:val="lv-LV"/>
        </w:rPr>
        <w:t>7</w:t>
      </w:r>
      <w:r w:rsidRPr="00B01D05">
        <w:rPr>
          <w:b/>
          <w:color w:val="000000"/>
          <w:spacing w:val="4"/>
          <w:sz w:val="24"/>
          <w:szCs w:val="24"/>
          <w:lang w:val="lv-LV"/>
        </w:rPr>
        <w:t>. V</w:t>
      </w:r>
      <w:r>
        <w:rPr>
          <w:b/>
          <w:color w:val="000000"/>
          <w:spacing w:val="4"/>
          <w:sz w:val="24"/>
          <w:szCs w:val="24"/>
          <w:lang w:val="lv-LV"/>
        </w:rPr>
        <w:t>ADA AKTĪVĀ</w:t>
      </w:r>
      <w:r w:rsidRPr="00B01D05">
        <w:rPr>
          <w:b/>
          <w:color w:val="000000"/>
          <w:spacing w:val="4"/>
          <w:sz w:val="24"/>
          <w:szCs w:val="24"/>
          <w:lang w:val="lv-LV"/>
        </w:rPr>
        <w:t xml:space="preserve"> </w:t>
      </w:r>
      <w:r>
        <w:rPr>
          <w:b/>
          <w:color w:val="000000"/>
          <w:spacing w:val="4"/>
          <w:sz w:val="24"/>
          <w:szCs w:val="24"/>
          <w:lang w:val="lv-LV"/>
        </w:rPr>
        <w:t>PRETESTĪBA.</w:t>
      </w:r>
    </w:p>
    <w:p w:rsidR="00AF6846" w:rsidRPr="00980230" w:rsidRDefault="00AF6846" w:rsidP="00AF6846">
      <w:pPr>
        <w:shd w:val="clear" w:color="auto" w:fill="FFFFFF"/>
        <w:ind w:firstLine="397"/>
        <w:jc w:val="both"/>
        <w:rPr>
          <w:color w:val="000000"/>
          <w:spacing w:val="6"/>
          <w:sz w:val="16"/>
          <w:szCs w:val="16"/>
          <w:lang w:val="lv-LV"/>
        </w:rPr>
      </w:pPr>
    </w:p>
    <w:p w:rsidR="00AF6846" w:rsidRPr="006D247E" w:rsidRDefault="00AF6846" w:rsidP="00AF6846">
      <w:pPr>
        <w:shd w:val="clear" w:color="auto" w:fill="FFFFFF"/>
        <w:ind w:firstLine="397"/>
        <w:jc w:val="both"/>
        <w:rPr>
          <w:color w:val="000000"/>
          <w:sz w:val="24"/>
          <w:szCs w:val="24"/>
          <w:lang w:val="lv-LV"/>
        </w:rPr>
      </w:pPr>
      <w:r w:rsidRPr="006D247E">
        <w:rPr>
          <w:color w:val="000000"/>
          <w:sz w:val="24"/>
          <w:szCs w:val="24"/>
          <w:lang w:val="lv-LV"/>
        </w:rPr>
        <w:t>Spriegums līnijas beigās atšķiras no sprieguma līnijas sākumā, jo strāva, plūstot v</w:t>
      </w:r>
      <w:r w:rsidRPr="006D247E">
        <w:rPr>
          <w:color w:val="000000"/>
          <w:sz w:val="24"/>
          <w:szCs w:val="24"/>
          <w:lang w:val="lv-LV"/>
        </w:rPr>
        <w:t>a</w:t>
      </w:r>
      <w:r w:rsidRPr="006D247E">
        <w:rPr>
          <w:color w:val="000000"/>
          <w:sz w:val="24"/>
          <w:szCs w:val="24"/>
          <w:lang w:val="lv-LV"/>
        </w:rPr>
        <w:t>dā, rada sprieguma zudumu. Gaisvadu līniju vadu šķērsgriezums jāizvēlas tāds, lai sprieguma novirze pie patērētāja nepārsniegtu pieļaujamo lielumu.</w:t>
      </w:r>
    </w:p>
    <w:p w:rsidR="00AF6846" w:rsidRPr="006D247E" w:rsidRDefault="00AF6846" w:rsidP="00AF6846">
      <w:pPr>
        <w:shd w:val="clear" w:color="auto" w:fill="FFFFFF"/>
        <w:ind w:firstLine="397"/>
        <w:jc w:val="both"/>
        <w:rPr>
          <w:color w:val="000000"/>
          <w:sz w:val="24"/>
          <w:szCs w:val="24"/>
          <w:lang w:val="lv-LV"/>
        </w:rPr>
      </w:pPr>
      <w:r w:rsidRPr="006D247E">
        <w:rPr>
          <w:color w:val="000000"/>
          <w:sz w:val="24"/>
          <w:szCs w:val="24"/>
          <w:lang w:val="lv-LV"/>
        </w:rPr>
        <w:t>Lai aprēķinātu sprieguma zudumu līnijā, jāzina līnijas vadu elektriskā pretestība. Elektriskās līnijas vadiem ir aktīvā pretestība. Līdzstrāvas un maiņstrāvas gadījumā v</w:t>
      </w:r>
      <w:r w:rsidRPr="006D247E">
        <w:rPr>
          <w:color w:val="000000"/>
          <w:sz w:val="24"/>
          <w:szCs w:val="24"/>
          <w:lang w:val="lv-LV"/>
        </w:rPr>
        <w:t>a</w:t>
      </w:r>
      <w:r w:rsidRPr="006D247E">
        <w:rPr>
          <w:color w:val="000000"/>
          <w:sz w:val="24"/>
          <w:szCs w:val="24"/>
          <w:lang w:val="lv-LV"/>
        </w:rPr>
        <w:t>du pretestības nav vienādas.</w:t>
      </w:r>
    </w:p>
    <w:p w:rsidR="00AF6846" w:rsidRPr="006D247E" w:rsidRDefault="00AF6846" w:rsidP="00AF6846">
      <w:pPr>
        <w:shd w:val="clear" w:color="auto" w:fill="FFFFFF"/>
        <w:ind w:firstLine="397"/>
        <w:jc w:val="both"/>
        <w:rPr>
          <w:color w:val="000000"/>
          <w:sz w:val="24"/>
          <w:szCs w:val="24"/>
          <w:lang w:val="lv-LV"/>
        </w:rPr>
      </w:pPr>
      <w:r w:rsidRPr="006D247E">
        <w:rPr>
          <w:color w:val="000000"/>
          <w:sz w:val="24"/>
          <w:szCs w:val="24"/>
          <w:lang w:val="lv-LV"/>
        </w:rPr>
        <w:t>Ja pa vadu plūst maiņstrāva, novērojam virsmas efekta parādību (skinefektu) — strāvas blīvums vada šķērsgriezumā sadalās nevien</w:t>
      </w:r>
      <w:r w:rsidRPr="006D247E">
        <w:rPr>
          <w:color w:val="000000"/>
          <w:sz w:val="24"/>
          <w:szCs w:val="24"/>
          <w:lang w:val="lv-LV"/>
        </w:rPr>
        <w:softHyphen/>
        <w:t>mērīgi, vada virspusē tas ir lielāks. Strāvas blīvuma nevienmērīgu sadalījumu rada arī tuvuma efekta parādība — vadā un ap vadu radies magnētiskais lauks «izspiež» strāvu otra vada ārējā daļā. Tāpēc vada a</w:t>
      </w:r>
      <w:r w:rsidRPr="006D247E">
        <w:rPr>
          <w:color w:val="000000"/>
          <w:sz w:val="24"/>
          <w:szCs w:val="24"/>
          <w:lang w:val="lv-LV"/>
        </w:rPr>
        <w:t>k</w:t>
      </w:r>
      <w:r w:rsidRPr="006D247E">
        <w:rPr>
          <w:color w:val="000000"/>
          <w:sz w:val="24"/>
          <w:szCs w:val="24"/>
          <w:lang w:val="lv-LV"/>
        </w:rPr>
        <w:t>tīvā pretestība maiņstrāvai vienmēr ir lielāka nekā līdzstrāvai. Aktīvo pretestību līd</w:t>
      </w:r>
      <w:r w:rsidRPr="006D247E">
        <w:rPr>
          <w:color w:val="000000"/>
          <w:sz w:val="24"/>
          <w:szCs w:val="24"/>
          <w:lang w:val="lv-LV"/>
        </w:rPr>
        <w:t>z</w:t>
      </w:r>
      <w:r w:rsidRPr="006D247E">
        <w:rPr>
          <w:color w:val="000000"/>
          <w:sz w:val="24"/>
          <w:szCs w:val="24"/>
          <w:lang w:val="lv-LV"/>
        </w:rPr>
        <w:t>strāvai sauc par omisko pretestību. 50 Hz maiņstrāvai aktīvās pretestības attiecība pret omisko pretes</w:t>
      </w:r>
      <w:r w:rsidRPr="006D247E">
        <w:rPr>
          <w:color w:val="000000"/>
          <w:sz w:val="24"/>
          <w:szCs w:val="24"/>
          <w:lang w:val="lv-LV"/>
        </w:rPr>
        <w:softHyphen/>
        <w:t>tību ir apmēram vienāda ar vienu, tāpēc praktiskos aprēķinos var pieņemt, ka tās ir vienādas. Alumīnija vadu aktīvā pretestība mainās arī atkarībā no apkārtējās v</w:t>
      </w:r>
      <w:r w:rsidRPr="006D247E">
        <w:rPr>
          <w:color w:val="000000"/>
          <w:sz w:val="24"/>
          <w:szCs w:val="24"/>
          <w:lang w:val="lv-LV"/>
        </w:rPr>
        <w:t>i</w:t>
      </w:r>
      <w:r w:rsidRPr="006D247E">
        <w:rPr>
          <w:color w:val="000000"/>
          <w:sz w:val="24"/>
          <w:szCs w:val="24"/>
          <w:lang w:val="lv-LV"/>
        </w:rPr>
        <w:t>des temperatūras un strāvas blīvuma. Praktiskos aprēķinos šīs izmaiņas neievēro.</w:t>
      </w:r>
    </w:p>
    <w:p w:rsidR="00AF6846" w:rsidRPr="006D247E" w:rsidRDefault="00AF6846" w:rsidP="00AF6846">
      <w:pPr>
        <w:shd w:val="clear" w:color="auto" w:fill="FFFFFF"/>
        <w:jc w:val="both"/>
        <w:rPr>
          <w:color w:val="000000"/>
          <w:sz w:val="24"/>
          <w:szCs w:val="24"/>
          <w:lang w:val="lv-LV"/>
        </w:rPr>
      </w:pPr>
      <w:r w:rsidRPr="006D247E">
        <w:rPr>
          <w:color w:val="000000"/>
          <w:sz w:val="24"/>
          <w:szCs w:val="24"/>
          <w:lang w:val="lv-LV"/>
        </w:rPr>
        <w:t xml:space="preserve">         Tehniskajā literatūrā uzrāda 1 km gara vada aktīvo pretestību omos — </w:t>
      </w:r>
      <w:r w:rsidRPr="006D247E">
        <w:rPr>
          <w:i/>
          <w:color w:val="000000"/>
          <w:sz w:val="24"/>
          <w:szCs w:val="24"/>
          <w:lang w:val="lv-LV"/>
        </w:rPr>
        <w:t>R</w:t>
      </w:r>
      <w:r w:rsidRPr="006D247E">
        <w:rPr>
          <w:color w:val="000000"/>
          <w:sz w:val="24"/>
          <w:szCs w:val="24"/>
          <w:vertAlign w:val="subscript"/>
          <w:lang w:val="lv-LV"/>
        </w:rPr>
        <w:t>0</w:t>
      </w:r>
      <w:r w:rsidRPr="006D247E">
        <w:rPr>
          <w:color w:val="000000"/>
          <w:sz w:val="24"/>
          <w:szCs w:val="24"/>
          <w:lang w:val="lv-LV"/>
        </w:rPr>
        <w:t xml:space="preserve"> (Ω/km). Ja zināms līnijas garums, vada marka un šķērsgriezums, </w:t>
      </w:r>
      <w:r w:rsidRPr="006D247E">
        <w:rPr>
          <w:i/>
          <w:color w:val="000000"/>
          <w:sz w:val="24"/>
          <w:szCs w:val="24"/>
          <w:lang w:val="lv-LV"/>
        </w:rPr>
        <w:t>R</w:t>
      </w:r>
      <w:r w:rsidRPr="006D247E">
        <w:rPr>
          <w:color w:val="000000"/>
          <w:sz w:val="24"/>
          <w:szCs w:val="24"/>
          <w:vertAlign w:val="subscript"/>
          <w:lang w:val="lv-LV"/>
        </w:rPr>
        <w:t>0</w:t>
      </w:r>
      <w:r w:rsidRPr="006D247E">
        <w:rPr>
          <w:color w:val="000000"/>
          <w:sz w:val="24"/>
          <w:szCs w:val="24"/>
          <w:lang w:val="lv-LV"/>
        </w:rPr>
        <w:t xml:space="preserve"> varam atrast tabulā (</w:t>
      </w:r>
      <w:r>
        <w:rPr>
          <w:color w:val="000000"/>
          <w:sz w:val="24"/>
          <w:szCs w:val="24"/>
          <w:lang w:val="lv-LV"/>
        </w:rPr>
        <w:t xml:space="preserve">P.1.6. </w:t>
      </w:r>
      <w:r>
        <w:rPr>
          <w:color w:val="000000"/>
          <w:sz w:val="24"/>
          <w:szCs w:val="24"/>
          <w:lang w:val="lv-LV"/>
        </w:rPr>
        <w:lastRenderedPageBreak/>
        <w:t>tabula</w:t>
      </w:r>
      <w:r w:rsidRPr="006D247E">
        <w:rPr>
          <w:color w:val="000000"/>
          <w:sz w:val="24"/>
          <w:szCs w:val="24"/>
          <w:lang w:val="lv-LV"/>
        </w:rPr>
        <w:t>) un aprēķināt līnijas aktīvo pretestību</w:t>
      </w:r>
    </w:p>
    <w:p w:rsidR="00AF6846" w:rsidRPr="000A2DCC" w:rsidRDefault="00AF6846" w:rsidP="00AF6846">
      <w:pPr>
        <w:shd w:val="clear" w:color="auto" w:fill="FFFFFF"/>
        <w:tabs>
          <w:tab w:val="left" w:pos="13267"/>
        </w:tabs>
        <w:ind w:firstLine="720"/>
        <w:jc w:val="both"/>
        <w:rPr>
          <w:sz w:val="24"/>
          <w:szCs w:val="24"/>
          <w:lang w:val="lv-LV"/>
        </w:rPr>
      </w:pPr>
      <w:r w:rsidRPr="00B01D05">
        <w:rPr>
          <w:i/>
          <w:iCs/>
          <w:color w:val="000000"/>
          <w:spacing w:val="2"/>
          <w:sz w:val="24"/>
          <w:szCs w:val="24"/>
          <w:lang w:val="lv-LV"/>
        </w:rPr>
        <w:t xml:space="preserve">                                              R = </w:t>
      </w:r>
      <w:r>
        <w:rPr>
          <w:i/>
          <w:iCs/>
          <w:color w:val="000000"/>
          <w:spacing w:val="2"/>
          <w:sz w:val="24"/>
          <w:szCs w:val="24"/>
          <w:lang w:val="lv-LV"/>
        </w:rPr>
        <w:t>R</w:t>
      </w:r>
      <w:r w:rsidRPr="00B01D05">
        <w:rPr>
          <w:iCs/>
          <w:color w:val="000000"/>
          <w:spacing w:val="2"/>
          <w:sz w:val="24"/>
          <w:szCs w:val="24"/>
          <w:vertAlign w:val="subscript"/>
          <w:lang w:val="lv-LV"/>
        </w:rPr>
        <w:t>0</w:t>
      </w:r>
      <w:r w:rsidRPr="00B01D05">
        <w:rPr>
          <w:i/>
          <w:iCs/>
          <w:color w:val="000000"/>
          <w:spacing w:val="2"/>
          <w:sz w:val="24"/>
          <w:szCs w:val="24"/>
          <w:lang w:val="lv-LV"/>
        </w:rPr>
        <w:t>∙</w:t>
      </w:r>
      <w:r w:rsidRPr="00B01D05">
        <w:rPr>
          <w:i/>
          <w:iCs/>
          <w:color w:val="000000"/>
          <w:spacing w:val="2"/>
          <w:sz w:val="24"/>
          <w:szCs w:val="24"/>
          <w:vertAlign w:val="subscript"/>
          <w:lang w:val="lv-LV"/>
        </w:rPr>
        <w:t xml:space="preserve"> </w:t>
      </w:r>
      <w:r w:rsidRPr="00B01D05">
        <w:rPr>
          <w:i/>
          <w:iCs/>
          <w:color w:val="000000"/>
          <w:spacing w:val="2"/>
          <w:sz w:val="24"/>
          <w:szCs w:val="24"/>
          <w:lang w:val="lv-LV"/>
        </w:rPr>
        <w:t>l</w:t>
      </w:r>
      <w:r w:rsidRPr="00B01D05">
        <w:rPr>
          <w:iCs/>
          <w:color w:val="000000"/>
          <w:spacing w:val="2"/>
          <w:sz w:val="24"/>
          <w:szCs w:val="24"/>
          <w:lang w:val="lv-LV"/>
        </w:rPr>
        <w:t>,</w:t>
      </w:r>
      <w:r w:rsidRPr="00B01D05">
        <w:rPr>
          <w:i/>
          <w:iCs/>
          <w:color w:val="000000"/>
          <w:spacing w:val="2"/>
          <w:sz w:val="24"/>
          <w:szCs w:val="24"/>
          <w:lang w:val="lv-LV"/>
        </w:rPr>
        <w:t xml:space="preserve">     </w:t>
      </w:r>
      <w:r w:rsidRPr="00B01D05">
        <w:rPr>
          <w:iCs/>
          <w:color w:val="000000"/>
          <w:spacing w:val="2"/>
          <w:sz w:val="24"/>
          <w:szCs w:val="24"/>
          <w:lang w:val="lv-LV"/>
        </w:rPr>
        <w:t xml:space="preserve">                       </w:t>
      </w:r>
      <w:r w:rsidRPr="00B01D05">
        <w:rPr>
          <w:color w:val="000000"/>
          <w:spacing w:val="2"/>
          <w:sz w:val="24"/>
          <w:szCs w:val="24"/>
          <w:lang w:val="lv-LV"/>
        </w:rPr>
        <w:t xml:space="preserve">                        </w:t>
      </w:r>
      <w:r>
        <w:rPr>
          <w:color w:val="000000"/>
          <w:spacing w:val="2"/>
          <w:sz w:val="24"/>
          <w:szCs w:val="24"/>
          <w:lang w:val="lv-LV"/>
        </w:rPr>
        <w:t xml:space="preserve">   (8.44</w:t>
      </w:r>
      <w:r w:rsidRPr="00B01D05">
        <w:rPr>
          <w:color w:val="000000"/>
          <w:spacing w:val="2"/>
          <w:sz w:val="24"/>
          <w:szCs w:val="24"/>
          <w:lang w:val="lv-LV"/>
        </w:rPr>
        <w:t>)</w:t>
      </w:r>
    </w:p>
    <w:p w:rsidR="00AF6846" w:rsidRPr="000A2DCC" w:rsidRDefault="00AF6846" w:rsidP="00AF6846">
      <w:pPr>
        <w:shd w:val="clear" w:color="auto" w:fill="FFFFFF"/>
        <w:jc w:val="both"/>
        <w:rPr>
          <w:sz w:val="24"/>
          <w:szCs w:val="24"/>
          <w:lang w:val="lv-LV"/>
        </w:rPr>
      </w:pPr>
      <w:r w:rsidRPr="00B01D05">
        <w:rPr>
          <w:color w:val="000000"/>
          <w:spacing w:val="6"/>
          <w:sz w:val="24"/>
          <w:szCs w:val="24"/>
          <w:lang w:val="lv-LV"/>
        </w:rPr>
        <w:t xml:space="preserve">kur </w:t>
      </w:r>
      <w:r w:rsidRPr="00B01D05">
        <w:rPr>
          <w:i/>
          <w:color w:val="000000"/>
          <w:spacing w:val="6"/>
          <w:sz w:val="24"/>
          <w:szCs w:val="24"/>
          <w:lang w:val="lv-LV"/>
        </w:rPr>
        <w:t>l</w:t>
      </w:r>
      <w:r w:rsidRPr="00B01D05">
        <w:rPr>
          <w:color w:val="000000"/>
          <w:spacing w:val="6"/>
          <w:sz w:val="24"/>
          <w:szCs w:val="24"/>
          <w:lang w:val="lv-LV"/>
        </w:rPr>
        <w:t xml:space="preserve"> — līnijas garums (km).</w:t>
      </w:r>
    </w:p>
    <w:p w:rsidR="00AF6846" w:rsidRPr="001F6808" w:rsidRDefault="00AF6846" w:rsidP="00AF6846">
      <w:pPr>
        <w:shd w:val="clear" w:color="auto" w:fill="FFFFFF"/>
        <w:jc w:val="both"/>
        <w:rPr>
          <w:sz w:val="24"/>
          <w:szCs w:val="24"/>
          <w:lang w:val="lv-LV"/>
        </w:rPr>
      </w:pPr>
      <w:r w:rsidRPr="00B01D05">
        <w:rPr>
          <w:color w:val="000000"/>
          <w:spacing w:val="5"/>
          <w:sz w:val="24"/>
          <w:szCs w:val="24"/>
          <w:lang w:val="lv-LV"/>
        </w:rPr>
        <w:t xml:space="preserve">       Aprēķinos bieži jālieto lielumi </w:t>
      </w:r>
      <w:r w:rsidRPr="00C74F9D">
        <w:rPr>
          <w:i/>
          <w:color w:val="000000"/>
          <w:spacing w:val="5"/>
          <w:sz w:val="24"/>
          <w:szCs w:val="24"/>
          <w:lang w:val="lv-LV"/>
        </w:rPr>
        <w:t>ρ</w:t>
      </w:r>
      <w:r w:rsidRPr="00B01D05">
        <w:rPr>
          <w:color w:val="000000"/>
          <w:spacing w:val="5"/>
          <w:sz w:val="24"/>
          <w:szCs w:val="24"/>
          <w:lang w:val="lv-LV"/>
        </w:rPr>
        <w:t>(μΩ∙m) —vada aprēķina īpat</w:t>
      </w:r>
      <w:r w:rsidRPr="00B01D05">
        <w:rPr>
          <w:color w:val="000000"/>
          <w:spacing w:val="5"/>
          <w:sz w:val="24"/>
          <w:szCs w:val="24"/>
          <w:lang w:val="lv-LV"/>
        </w:rPr>
        <w:softHyphen/>
      </w:r>
      <w:r w:rsidRPr="00B01D05">
        <w:rPr>
          <w:color w:val="000000"/>
          <w:spacing w:val="8"/>
          <w:sz w:val="24"/>
          <w:szCs w:val="24"/>
          <w:lang w:val="lv-LV"/>
        </w:rPr>
        <w:t xml:space="preserve">nējā pretestība un </w:t>
      </w:r>
      <w:r w:rsidRPr="00C74F9D">
        <w:rPr>
          <w:i/>
          <w:color w:val="000000"/>
          <w:spacing w:val="8"/>
          <w:sz w:val="24"/>
          <w:szCs w:val="24"/>
          <w:lang w:val="lv-LV"/>
        </w:rPr>
        <w:t>γ</w:t>
      </w:r>
      <w:r w:rsidRPr="00B01D05">
        <w:rPr>
          <w:i/>
          <w:iCs/>
          <w:color w:val="000000"/>
          <w:spacing w:val="8"/>
          <w:sz w:val="24"/>
          <w:szCs w:val="24"/>
          <w:lang w:val="lv-LV"/>
        </w:rPr>
        <w:t xml:space="preserve"> </w:t>
      </w:r>
      <w:r w:rsidRPr="00B01D05">
        <w:rPr>
          <w:color w:val="000000"/>
          <w:spacing w:val="8"/>
          <w:sz w:val="24"/>
          <w:szCs w:val="24"/>
          <w:lang w:val="lv-LV"/>
        </w:rPr>
        <w:t>(MS/m) — aprēķina īpatnējā vadītspēja.</w:t>
      </w:r>
    </w:p>
    <w:p w:rsidR="00AF6846" w:rsidRPr="00B01D05" w:rsidRDefault="00AF6846" w:rsidP="00AF6846">
      <w:pPr>
        <w:shd w:val="clear" w:color="auto" w:fill="FFFFFF"/>
        <w:jc w:val="both"/>
        <w:rPr>
          <w:color w:val="000000"/>
          <w:spacing w:val="3"/>
          <w:sz w:val="24"/>
          <w:szCs w:val="24"/>
          <w:lang w:val="lv-LV"/>
        </w:rPr>
      </w:pPr>
      <w:r w:rsidRPr="00B01D05">
        <w:rPr>
          <w:color w:val="000000"/>
          <w:spacing w:val="3"/>
          <w:sz w:val="24"/>
          <w:szCs w:val="24"/>
          <w:lang w:val="lv-LV"/>
        </w:rPr>
        <w:t xml:space="preserve">        Apzīmējot vada šķērsgriezumu ar </w:t>
      </w:r>
      <w:r w:rsidRPr="00B01D05">
        <w:rPr>
          <w:i/>
          <w:iCs/>
          <w:color w:val="000000"/>
          <w:spacing w:val="3"/>
          <w:sz w:val="24"/>
          <w:szCs w:val="24"/>
          <w:lang w:val="lv-LV"/>
        </w:rPr>
        <w:t xml:space="preserve">F </w:t>
      </w:r>
      <w:r w:rsidRPr="00B01D05">
        <w:rPr>
          <w:color w:val="000000"/>
          <w:spacing w:val="3"/>
          <w:sz w:val="24"/>
          <w:szCs w:val="24"/>
          <w:lang w:val="lv-LV"/>
        </w:rPr>
        <w:t>(mm</w:t>
      </w:r>
      <w:r w:rsidRPr="00B01D05">
        <w:rPr>
          <w:color w:val="000000"/>
          <w:spacing w:val="3"/>
          <w:sz w:val="24"/>
          <w:szCs w:val="24"/>
          <w:vertAlign w:val="superscript"/>
          <w:lang w:val="lv-LV"/>
        </w:rPr>
        <w:t>2</w:t>
      </w:r>
      <w:r w:rsidRPr="00B01D05">
        <w:rPr>
          <w:color w:val="000000"/>
          <w:spacing w:val="3"/>
          <w:sz w:val="24"/>
          <w:szCs w:val="24"/>
          <w:lang w:val="lv-LV"/>
        </w:rPr>
        <w:t>), varam uzrakstīt sa</w:t>
      </w:r>
      <w:r w:rsidRPr="00B01D05">
        <w:rPr>
          <w:color w:val="000000"/>
          <w:spacing w:val="3"/>
          <w:sz w:val="24"/>
          <w:szCs w:val="24"/>
          <w:lang w:val="lv-LV"/>
        </w:rPr>
        <w:softHyphen/>
        <w:t>karības starp m</w:t>
      </w:r>
      <w:r w:rsidRPr="00B01D05">
        <w:rPr>
          <w:color w:val="000000"/>
          <w:spacing w:val="3"/>
          <w:sz w:val="24"/>
          <w:szCs w:val="24"/>
          <w:lang w:val="lv-LV"/>
        </w:rPr>
        <w:t>i</w:t>
      </w:r>
      <w:r w:rsidRPr="00B01D05">
        <w:rPr>
          <w:color w:val="000000"/>
          <w:spacing w:val="3"/>
          <w:sz w:val="24"/>
          <w:szCs w:val="24"/>
          <w:lang w:val="lv-LV"/>
        </w:rPr>
        <w:t>nētajiem lielumiem:</w:t>
      </w:r>
    </w:p>
    <w:p w:rsidR="00AF6846" w:rsidRPr="000A2DCC" w:rsidRDefault="00AF6846" w:rsidP="00AF6846">
      <w:pPr>
        <w:shd w:val="clear" w:color="auto" w:fill="FFFFFF"/>
        <w:jc w:val="both"/>
        <w:rPr>
          <w:sz w:val="24"/>
          <w:szCs w:val="24"/>
          <w:lang w:val="lv-LV"/>
        </w:rPr>
      </w:pPr>
      <w:r w:rsidRPr="00B01D05">
        <w:rPr>
          <w:color w:val="000000"/>
          <w:spacing w:val="3"/>
          <w:sz w:val="24"/>
          <w:szCs w:val="24"/>
          <w:lang w:val="lv-LV"/>
        </w:rPr>
        <w:t xml:space="preserve">                                  </w:t>
      </w:r>
      <w:r w:rsidRPr="00B01D05">
        <w:rPr>
          <w:color w:val="000000"/>
          <w:spacing w:val="3"/>
          <w:position w:val="-28"/>
          <w:sz w:val="24"/>
          <w:szCs w:val="24"/>
          <w:lang w:val="lv-LV"/>
        </w:rPr>
        <w:object w:dxaOrig="4060" w:dyaOrig="660">
          <v:shape id="_x0000_i1660" type="#_x0000_t75" style="width:202.9pt;height:33.65pt" o:ole="">
            <v:imagedata r:id="rId345" o:title=""/>
          </v:shape>
          <o:OLEObject Type="Embed" ProgID="Equation.3" ShapeID="_x0000_i1660" DrawAspect="Content" ObjectID="_1391504756" r:id="rId1681"/>
        </w:object>
      </w:r>
      <w:r w:rsidRPr="00B01D05">
        <w:rPr>
          <w:color w:val="000000"/>
          <w:spacing w:val="3"/>
          <w:sz w:val="24"/>
          <w:szCs w:val="24"/>
          <w:lang w:val="lv-LV"/>
        </w:rPr>
        <w:t xml:space="preserve">                          </w:t>
      </w:r>
      <w:r>
        <w:rPr>
          <w:color w:val="000000"/>
          <w:spacing w:val="3"/>
          <w:sz w:val="24"/>
          <w:szCs w:val="24"/>
          <w:lang w:val="lv-LV"/>
        </w:rPr>
        <w:t>(8.45)</w:t>
      </w:r>
    </w:p>
    <w:p w:rsidR="00AF6846" w:rsidRPr="000A2DCC" w:rsidRDefault="00AF6846" w:rsidP="00AF6846">
      <w:pPr>
        <w:shd w:val="clear" w:color="auto" w:fill="FFFFFF"/>
        <w:jc w:val="both"/>
        <w:rPr>
          <w:sz w:val="24"/>
          <w:szCs w:val="24"/>
          <w:lang w:val="lv-LV"/>
        </w:rPr>
      </w:pPr>
      <w:r w:rsidRPr="00B01D05">
        <w:rPr>
          <w:color w:val="000000"/>
          <w:spacing w:val="6"/>
          <w:sz w:val="24"/>
          <w:szCs w:val="24"/>
          <w:lang w:val="lv-LV"/>
        </w:rPr>
        <w:t xml:space="preserve">kur </w:t>
      </w:r>
      <w:r w:rsidRPr="00B01D05">
        <w:rPr>
          <w:i/>
          <w:color w:val="000000"/>
          <w:spacing w:val="6"/>
          <w:sz w:val="24"/>
          <w:szCs w:val="24"/>
          <w:lang w:val="lv-LV"/>
        </w:rPr>
        <w:t>l</w:t>
      </w:r>
      <w:r w:rsidRPr="00B01D05">
        <w:rPr>
          <w:color w:val="000000"/>
          <w:spacing w:val="6"/>
          <w:sz w:val="24"/>
          <w:szCs w:val="24"/>
          <w:lang w:val="lv-LV"/>
        </w:rPr>
        <w:t xml:space="preserve"> — vada garums (km).</w:t>
      </w:r>
    </w:p>
    <w:p w:rsidR="00AF6846" w:rsidRPr="001F6808" w:rsidRDefault="00AF6846" w:rsidP="00AF6846">
      <w:pPr>
        <w:shd w:val="clear" w:color="auto" w:fill="FFFFFF"/>
        <w:jc w:val="both"/>
        <w:rPr>
          <w:sz w:val="24"/>
          <w:szCs w:val="24"/>
          <w:lang w:val="lv-LV"/>
        </w:rPr>
      </w:pPr>
      <w:r w:rsidRPr="00B01D05">
        <w:rPr>
          <w:color w:val="000000"/>
          <w:spacing w:val="7"/>
          <w:sz w:val="24"/>
          <w:szCs w:val="24"/>
          <w:lang w:val="lv-LV"/>
        </w:rPr>
        <w:t xml:space="preserve">       Tērauda vadiem aktīvā pretestība maiņstrāvai ievērojami atšķi</w:t>
      </w:r>
      <w:r w:rsidRPr="00B01D05">
        <w:rPr>
          <w:color w:val="000000"/>
          <w:spacing w:val="7"/>
          <w:sz w:val="24"/>
          <w:szCs w:val="24"/>
          <w:lang w:val="lv-LV"/>
        </w:rPr>
        <w:softHyphen/>
        <w:t>ras no pretest</w:t>
      </w:r>
      <w:r w:rsidRPr="00B01D05">
        <w:rPr>
          <w:color w:val="000000"/>
          <w:spacing w:val="7"/>
          <w:sz w:val="24"/>
          <w:szCs w:val="24"/>
          <w:lang w:val="lv-LV"/>
        </w:rPr>
        <w:t>ī</w:t>
      </w:r>
      <w:r w:rsidRPr="00B01D05">
        <w:rPr>
          <w:color w:val="000000"/>
          <w:spacing w:val="7"/>
          <w:sz w:val="24"/>
          <w:szCs w:val="24"/>
          <w:lang w:val="lv-LV"/>
        </w:rPr>
        <w:t xml:space="preserve">bas līdzstrāvai, jo tērauda vadiem ir krasi izteikts </w:t>
      </w:r>
      <w:r w:rsidRPr="00B01D05">
        <w:rPr>
          <w:color w:val="000000"/>
          <w:spacing w:val="2"/>
          <w:sz w:val="24"/>
          <w:szCs w:val="24"/>
          <w:lang w:val="lv-LV"/>
        </w:rPr>
        <w:t>virsmas efekts.</w:t>
      </w:r>
    </w:p>
    <w:p w:rsidR="00AF6846" w:rsidRDefault="00AF6846" w:rsidP="00AF6846">
      <w:pPr>
        <w:shd w:val="clear" w:color="auto" w:fill="FFFFFF"/>
        <w:ind w:firstLine="397"/>
        <w:jc w:val="both"/>
        <w:rPr>
          <w:color w:val="000000"/>
          <w:spacing w:val="6"/>
          <w:sz w:val="24"/>
          <w:szCs w:val="24"/>
          <w:lang w:val="lv-LV"/>
        </w:rPr>
      </w:pPr>
      <w:r w:rsidRPr="00B01D05">
        <w:rPr>
          <w:color w:val="000000"/>
          <w:spacing w:val="5"/>
          <w:sz w:val="24"/>
          <w:szCs w:val="24"/>
          <w:lang w:val="lv-LV"/>
        </w:rPr>
        <w:t xml:space="preserve">Histerēze un virpuļstrāvas tērauda vados rada elektroenerģijas </w:t>
      </w:r>
      <w:r w:rsidRPr="00B01D05">
        <w:rPr>
          <w:color w:val="000000"/>
          <w:spacing w:val="6"/>
          <w:sz w:val="24"/>
          <w:szCs w:val="24"/>
          <w:lang w:val="lv-LV"/>
        </w:rPr>
        <w:t xml:space="preserve">zudumus. Tie ir atkarīgi no strāvas lieluma, tāpēc tērauda vadiem </w:t>
      </w:r>
      <w:r w:rsidRPr="00B01D05">
        <w:rPr>
          <w:color w:val="000000"/>
          <w:sz w:val="24"/>
          <w:szCs w:val="24"/>
          <w:lang w:val="lv-LV"/>
        </w:rPr>
        <w:t xml:space="preserve">nevar pieņemt, ka </w:t>
      </w:r>
      <w:r w:rsidRPr="006D247E">
        <w:rPr>
          <w:i/>
          <w:color w:val="000000"/>
          <w:sz w:val="24"/>
          <w:szCs w:val="24"/>
          <w:lang w:val="lv-LV"/>
        </w:rPr>
        <w:t>R</w:t>
      </w:r>
      <w:r w:rsidRPr="00B01D05">
        <w:rPr>
          <w:color w:val="000000"/>
          <w:sz w:val="24"/>
          <w:szCs w:val="24"/>
          <w:vertAlign w:val="subscript"/>
          <w:lang w:val="lv-LV"/>
        </w:rPr>
        <w:t>0</w:t>
      </w:r>
      <w:r w:rsidRPr="00B01D05">
        <w:rPr>
          <w:color w:val="000000"/>
          <w:sz w:val="24"/>
          <w:szCs w:val="24"/>
          <w:lang w:val="lv-LV"/>
        </w:rPr>
        <w:t xml:space="preserve"> ir konstants. Tērauda vadiem </w:t>
      </w:r>
      <w:r>
        <w:rPr>
          <w:i/>
          <w:color w:val="000000"/>
          <w:sz w:val="24"/>
          <w:szCs w:val="24"/>
          <w:lang w:val="lv-LV"/>
        </w:rPr>
        <w:t>R</w:t>
      </w:r>
      <w:r w:rsidRPr="00B01D05">
        <w:rPr>
          <w:i/>
          <w:iCs/>
          <w:color w:val="000000"/>
          <w:sz w:val="24"/>
          <w:szCs w:val="24"/>
          <w:vertAlign w:val="subscript"/>
          <w:lang w:val="lv-LV"/>
        </w:rPr>
        <w:t>0</w:t>
      </w:r>
      <w:r w:rsidRPr="00B01D05">
        <w:rPr>
          <w:i/>
          <w:iCs/>
          <w:color w:val="000000"/>
          <w:sz w:val="24"/>
          <w:szCs w:val="24"/>
          <w:lang w:val="lv-LV"/>
        </w:rPr>
        <w:t xml:space="preserve"> </w:t>
      </w:r>
      <w:r w:rsidRPr="00B01D05">
        <w:rPr>
          <w:color w:val="000000"/>
          <w:sz w:val="24"/>
          <w:szCs w:val="24"/>
          <w:lang w:val="lv-LV"/>
        </w:rPr>
        <w:t xml:space="preserve">vērtības dotas </w:t>
      </w:r>
      <w:r w:rsidRPr="00B01D05">
        <w:rPr>
          <w:color w:val="000000"/>
          <w:spacing w:val="6"/>
          <w:sz w:val="24"/>
          <w:szCs w:val="24"/>
          <w:lang w:val="lv-LV"/>
        </w:rPr>
        <w:t>rokasgrāmatu tabulās.</w:t>
      </w:r>
    </w:p>
    <w:p w:rsidR="00AF6846" w:rsidRPr="00980230" w:rsidRDefault="00AF6846" w:rsidP="00AF6846">
      <w:pPr>
        <w:shd w:val="clear" w:color="auto" w:fill="FFFFFF"/>
        <w:ind w:firstLine="397"/>
        <w:jc w:val="both"/>
        <w:rPr>
          <w:color w:val="000000"/>
          <w:spacing w:val="6"/>
          <w:sz w:val="16"/>
          <w:szCs w:val="16"/>
          <w:lang w:val="lv-LV"/>
        </w:rPr>
      </w:pPr>
    </w:p>
    <w:p w:rsidR="00AF6846" w:rsidRPr="001F6808" w:rsidRDefault="00AF6846" w:rsidP="00AF6846">
      <w:pPr>
        <w:shd w:val="clear" w:color="auto" w:fill="FFFFFF"/>
        <w:ind w:firstLine="397"/>
        <w:jc w:val="both"/>
        <w:rPr>
          <w:b/>
          <w:sz w:val="24"/>
          <w:szCs w:val="24"/>
          <w:lang w:val="lv-LV"/>
        </w:rPr>
      </w:pPr>
      <w:r>
        <w:rPr>
          <w:b/>
          <w:color w:val="000000"/>
          <w:spacing w:val="4"/>
          <w:sz w:val="24"/>
          <w:szCs w:val="24"/>
          <w:lang w:val="lv-LV"/>
        </w:rPr>
        <w:t>8</w:t>
      </w:r>
      <w:r w:rsidRPr="00B01D05">
        <w:rPr>
          <w:b/>
          <w:color w:val="000000"/>
          <w:spacing w:val="4"/>
          <w:sz w:val="24"/>
          <w:szCs w:val="24"/>
          <w:lang w:val="lv-LV"/>
        </w:rPr>
        <w:t>.</w:t>
      </w:r>
      <w:r>
        <w:rPr>
          <w:b/>
          <w:color w:val="000000"/>
          <w:spacing w:val="4"/>
          <w:sz w:val="24"/>
          <w:szCs w:val="24"/>
          <w:lang w:val="lv-LV"/>
        </w:rPr>
        <w:t>8</w:t>
      </w:r>
      <w:r w:rsidRPr="00B01D05">
        <w:rPr>
          <w:b/>
          <w:color w:val="000000"/>
          <w:spacing w:val="4"/>
          <w:sz w:val="24"/>
          <w:szCs w:val="24"/>
          <w:lang w:val="lv-LV"/>
        </w:rPr>
        <w:t>. V</w:t>
      </w:r>
      <w:r>
        <w:rPr>
          <w:b/>
          <w:color w:val="000000"/>
          <w:spacing w:val="4"/>
          <w:sz w:val="24"/>
          <w:szCs w:val="24"/>
          <w:lang w:val="lv-LV"/>
        </w:rPr>
        <w:t>ADA INDUKTĪVĀ</w:t>
      </w:r>
      <w:r w:rsidRPr="00B01D05">
        <w:rPr>
          <w:b/>
          <w:color w:val="000000"/>
          <w:spacing w:val="4"/>
          <w:sz w:val="24"/>
          <w:szCs w:val="24"/>
          <w:lang w:val="lv-LV"/>
        </w:rPr>
        <w:t xml:space="preserve"> </w:t>
      </w:r>
      <w:r>
        <w:rPr>
          <w:b/>
          <w:color w:val="000000"/>
          <w:spacing w:val="4"/>
          <w:sz w:val="24"/>
          <w:szCs w:val="24"/>
          <w:lang w:val="lv-LV"/>
        </w:rPr>
        <w:t>PRETESTĪBA.</w:t>
      </w:r>
    </w:p>
    <w:p w:rsidR="00AF6846" w:rsidRPr="00980230" w:rsidRDefault="00AF6846" w:rsidP="00AF6846">
      <w:pPr>
        <w:shd w:val="clear" w:color="auto" w:fill="FFFFFF"/>
        <w:ind w:firstLine="397"/>
        <w:jc w:val="both"/>
        <w:rPr>
          <w:color w:val="000000"/>
          <w:spacing w:val="12"/>
          <w:sz w:val="16"/>
          <w:szCs w:val="16"/>
          <w:lang w:val="lv-LV"/>
        </w:rPr>
      </w:pPr>
    </w:p>
    <w:p w:rsidR="00AF6846" w:rsidRPr="001F6808" w:rsidRDefault="00AF6846" w:rsidP="00AF6846">
      <w:pPr>
        <w:shd w:val="clear" w:color="auto" w:fill="FFFFFF"/>
        <w:ind w:firstLine="397"/>
        <w:jc w:val="both"/>
        <w:rPr>
          <w:sz w:val="24"/>
          <w:szCs w:val="24"/>
          <w:lang w:val="lv-LV"/>
        </w:rPr>
      </w:pPr>
      <w:r w:rsidRPr="00B01D05">
        <w:rPr>
          <w:color w:val="000000"/>
          <w:spacing w:val="12"/>
          <w:sz w:val="24"/>
          <w:szCs w:val="24"/>
          <w:lang w:val="lv-LV"/>
        </w:rPr>
        <w:t xml:space="preserve">Ja vadā plūst maiņstrāva, ap vadu un pašā vadā rodas </w:t>
      </w:r>
      <w:r w:rsidRPr="00B01D05">
        <w:rPr>
          <w:color w:val="000000"/>
          <w:spacing w:val="4"/>
          <w:sz w:val="24"/>
          <w:szCs w:val="24"/>
          <w:lang w:val="lv-LV"/>
        </w:rPr>
        <w:t>arī mainīgs magnēti</w:t>
      </w:r>
      <w:r w:rsidRPr="00B01D05">
        <w:rPr>
          <w:color w:val="000000"/>
          <w:spacing w:val="4"/>
          <w:sz w:val="24"/>
          <w:szCs w:val="24"/>
          <w:lang w:val="lv-LV"/>
        </w:rPr>
        <w:t>s</w:t>
      </w:r>
      <w:r w:rsidRPr="00B01D05">
        <w:rPr>
          <w:color w:val="000000"/>
          <w:spacing w:val="4"/>
          <w:sz w:val="24"/>
          <w:szCs w:val="24"/>
          <w:lang w:val="lv-LV"/>
        </w:rPr>
        <w:t xml:space="preserve">kais lauks. Tāpēc vadam ir arī </w:t>
      </w:r>
      <w:r w:rsidRPr="00B01D05">
        <w:rPr>
          <w:i/>
          <w:iCs/>
          <w:color w:val="000000"/>
          <w:spacing w:val="4"/>
          <w:sz w:val="24"/>
          <w:szCs w:val="24"/>
          <w:lang w:val="lv-LV"/>
        </w:rPr>
        <w:t>induktīvā pre</w:t>
      </w:r>
      <w:r w:rsidRPr="00B01D05">
        <w:rPr>
          <w:i/>
          <w:iCs/>
          <w:color w:val="000000"/>
          <w:spacing w:val="4"/>
          <w:sz w:val="24"/>
          <w:szCs w:val="24"/>
          <w:lang w:val="lv-LV"/>
        </w:rPr>
        <w:softHyphen/>
      </w:r>
      <w:r w:rsidRPr="00B01D05">
        <w:rPr>
          <w:i/>
          <w:iCs/>
          <w:color w:val="000000"/>
          <w:spacing w:val="10"/>
          <w:sz w:val="24"/>
          <w:szCs w:val="24"/>
          <w:lang w:val="lv-LV"/>
        </w:rPr>
        <w:t xml:space="preserve">testība. </w:t>
      </w:r>
      <w:r w:rsidRPr="00B01D05">
        <w:rPr>
          <w:color w:val="000000"/>
          <w:spacing w:val="10"/>
          <w:sz w:val="24"/>
          <w:szCs w:val="24"/>
          <w:lang w:val="lv-LV"/>
        </w:rPr>
        <w:t>Tabulās uzrāda īpatnējo i</w:t>
      </w:r>
      <w:r w:rsidRPr="00B01D05">
        <w:rPr>
          <w:color w:val="000000"/>
          <w:spacing w:val="10"/>
          <w:sz w:val="24"/>
          <w:szCs w:val="24"/>
          <w:lang w:val="lv-LV"/>
        </w:rPr>
        <w:t>n</w:t>
      </w:r>
      <w:r w:rsidRPr="00B01D05">
        <w:rPr>
          <w:color w:val="000000"/>
          <w:spacing w:val="10"/>
          <w:sz w:val="24"/>
          <w:szCs w:val="24"/>
          <w:lang w:val="lv-LV"/>
        </w:rPr>
        <w:t xml:space="preserve">duktīvo pretestību </w:t>
      </w:r>
      <w:r w:rsidRPr="00B01D05">
        <w:rPr>
          <w:i/>
          <w:color w:val="000000"/>
          <w:spacing w:val="10"/>
          <w:sz w:val="24"/>
          <w:szCs w:val="24"/>
          <w:lang w:val="lv-LV"/>
        </w:rPr>
        <w:t>X</w:t>
      </w:r>
      <w:r w:rsidRPr="00B01D05">
        <w:rPr>
          <w:color w:val="000000"/>
          <w:spacing w:val="10"/>
          <w:sz w:val="24"/>
          <w:szCs w:val="24"/>
          <w:vertAlign w:val="subscript"/>
          <w:lang w:val="lv-LV"/>
        </w:rPr>
        <w:t xml:space="preserve">0 </w:t>
      </w:r>
      <w:r w:rsidRPr="00B01D05">
        <w:rPr>
          <w:color w:val="000000"/>
          <w:spacing w:val="10"/>
          <w:sz w:val="24"/>
          <w:szCs w:val="24"/>
          <w:lang w:val="lv-LV"/>
        </w:rPr>
        <w:t xml:space="preserve">(Ω/km). </w:t>
      </w:r>
      <w:r w:rsidRPr="00B01D05">
        <w:rPr>
          <w:color w:val="000000"/>
          <w:spacing w:val="4"/>
          <w:sz w:val="24"/>
          <w:szCs w:val="24"/>
          <w:lang w:val="lv-LV"/>
        </w:rPr>
        <w:t>To var arī aprēķināt:</w:t>
      </w:r>
    </w:p>
    <w:p w:rsidR="00AF6846" w:rsidRPr="001F6808" w:rsidRDefault="00AF6846" w:rsidP="00AF6846">
      <w:pPr>
        <w:shd w:val="clear" w:color="auto" w:fill="FFFFFF"/>
        <w:tabs>
          <w:tab w:val="left" w:leader="hyphen" w:pos="2654"/>
          <w:tab w:val="left" w:pos="6058"/>
        </w:tabs>
        <w:ind w:firstLine="397"/>
        <w:jc w:val="both"/>
        <w:rPr>
          <w:sz w:val="24"/>
          <w:szCs w:val="24"/>
          <w:lang w:val="lv-LV"/>
        </w:rPr>
      </w:pPr>
      <w:r w:rsidRPr="00B01D05">
        <w:rPr>
          <w:color w:val="000000"/>
          <w:spacing w:val="-22"/>
          <w:sz w:val="24"/>
          <w:szCs w:val="24"/>
          <w:lang w:val="lv-LV"/>
        </w:rPr>
        <w:t xml:space="preserve">                                                   </w:t>
      </w:r>
      <w:r w:rsidRPr="00B01D05">
        <w:rPr>
          <w:color w:val="000000"/>
          <w:spacing w:val="-22"/>
          <w:position w:val="-30"/>
          <w:sz w:val="24"/>
          <w:szCs w:val="24"/>
          <w:lang w:val="lv-LV"/>
        </w:rPr>
        <w:object w:dxaOrig="3700" w:dyaOrig="720">
          <v:shape id="_x0000_i1661" type="#_x0000_t75" style="width:185.15pt;height:36.45pt" o:ole="">
            <v:imagedata r:id="rId347" o:title=""/>
          </v:shape>
          <o:OLEObject Type="Embed" ProgID="Equation.3" ShapeID="_x0000_i1661" DrawAspect="Content" ObjectID="_1391504757" r:id="rId1682"/>
        </w:object>
      </w:r>
      <w:r w:rsidRPr="00B01D05">
        <w:rPr>
          <w:color w:val="000000"/>
          <w:spacing w:val="-22"/>
          <w:sz w:val="24"/>
          <w:szCs w:val="24"/>
          <w:lang w:val="lv-LV"/>
        </w:rPr>
        <w:t xml:space="preserve">                               </w:t>
      </w:r>
      <w:r w:rsidR="00006EAE">
        <w:rPr>
          <w:color w:val="000000"/>
          <w:spacing w:val="-22"/>
          <w:sz w:val="24"/>
          <w:szCs w:val="24"/>
          <w:lang w:val="lv-LV"/>
        </w:rPr>
        <w:t xml:space="preserve">             </w:t>
      </w:r>
      <w:r>
        <w:rPr>
          <w:color w:val="000000"/>
          <w:spacing w:val="-22"/>
          <w:sz w:val="24"/>
          <w:szCs w:val="24"/>
          <w:lang w:val="lv-LV"/>
        </w:rPr>
        <w:t>(8.46</w:t>
      </w:r>
      <w:r w:rsidRPr="0019262C">
        <w:rPr>
          <w:sz w:val="24"/>
          <w:szCs w:val="24"/>
          <w:lang w:val="lv-LV"/>
        </w:rPr>
        <w:t>)</w:t>
      </w:r>
    </w:p>
    <w:p w:rsidR="00AF6846" w:rsidRPr="001F6808" w:rsidRDefault="00AF6846" w:rsidP="00AF6846">
      <w:pPr>
        <w:shd w:val="clear" w:color="auto" w:fill="FFFFFF"/>
        <w:jc w:val="both"/>
        <w:rPr>
          <w:sz w:val="24"/>
          <w:szCs w:val="24"/>
          <w:lang w:val="lv-LV"/>
        </w:rPr>
      </w:pPr>
      <w:r w:rsidRPr="00B01D05">
        <w:rPr>
          <w:color w:val="000000"/>
          <w:spacing w:val="1"/>
          <w:sz w:val="24"/>
          <w:szCs w:val="24"/>
          <w:lang w:val="lv-LV"/>
        </w:rPr>
        <w:t xml:space="preserve">kur  </w:t>
      </w:r>
      <w:r w:rsidRPr="00B01D05">
        <w:rPr>
          <w:i/>
          <w:color w:val="000000"/>
          <w:spacing w:val="1"/>
          <w:sz w:val="24"/>
          <w:szCs w:val="24"/>
          <w:lang w:val="lv-LV"/>
        </w:rPr>
        <w:t>ω</w:t>
      </w:r>
      <w:r w:rsidRPr="00B01D05">
        <w:rPr>
          <w:color w:val="000000"/>
          <w:spacing w:val="1"/>
          <w:sz w:val="24"/>
          <w:szCs w:val="24"/>
          <w:lang w:val="lv-LV"/>
        </w:rPr>
        <w:t xml:space="preserve"> = 2</w:t>
      </w:r>
      <w:r w:rsidRPr="00B01D05">
        <w:rPr>
          <w:i/>
          <w:color w:val="000000"/>
          <w:spacing w:val="1"/>
          <w:sz w:val="24"/>
          <w:szCs w:val="24"/>
          <w:lang w:val="lv-LV"/>
        </w:rPr>
        <w:t>πf</w:t>
      </w:r>
      <w:r w:rsidRPr="00B01D05">
        <w:rPr>
          <w:color w:val="000000"/>
          <w:spacing w:val="1"/>
          <w:sz w:val="24"/>
          <w:szCs w:val="24"/>
          <w:lang w:val="lv-LV"/>
        </w:rPr>
        <w:t xml:space="preserve"> (</w:t>
      </w:r>
      <w:r w:rsidRPr="00B01D05">
        <w:rPr>
          <w:i/>
          <w:color w:val="000000"/>
          <w:spacing w:val="1"/>
          <w:sz w:val="24"/>
          <w:szCs w:val="24"/>
          <w:lang w:val="lv-LV"/>
        </w:rPr>
        <w:t>f</w:t>
      </w:r>
      <w:r w:rsidRPr="00B01D05">
        <w:rPr>
          <w:color w:val="000000"/>
          <w:spacing w:val="1"/>
          <w:sz w:val="24"/>
          <w:szCs w:val="24"/>
          <w:lang w:val="lv-LV"/>
        </w:rPr>
        <w:t xml:space="preserve"> = 50 Hz, maiņstrāvas frekvence);</w:t>
      </w:r>
    </w:p>
    <w:p w:rsidR="00AF6846" w:rsidRPr="00B01D05" w:rsidRDefault="00AF6846" w:rsidP="00AF6846">
      <w:pPr>
        <w:shd w:val="clear" w:color="auto" w:fill="FFFFFF"/>
        <w:ind w:firstLine="397"/>
        <w:jc w:val="both"/>
        <w:rPr>
          <w:color w:val="000000"/>
          <w:spacing w:val="4"/>
          <w:sz w:val="24"/>
          <w:szCs w:val="24"/>
          <w:lang w:val="lv-LV"/>
        </w:rPr>
      </w:pPr>
      <w:r w:rsidRPr="00B01D05">
        <w:rPr>
          <w:i/>
          <w:color w:val="000000"/>
          <w:spacing w:val="4"/>
          <w:sz w:val="24"/>
          <w:szCs w:val="24"/>
          <w:lang w:val="lv-LV"/>
        </w:rPr>
        <w:t>D</w:t>
      </w:r>
      <w:r w:rsidRPr="00B01D05">
        <w:rPr>
          <w:i/>
          <w:color w:val="000000"/>
          <w:spacing w:val="4"/>
          <w:sz w:val="24"/>
          <w:szCs w:val="24"/>
          <w:vertAlign w:val="subscript"/>
          <w:lang w:val="lv-LV"/>
        </w:rPr>
        <w:t>vid</w:t>
      </w:r>
      <w:r w:rsidRPr="00B01D05">
        <w:rPr>
          <w:color w:val="000000"/>
          <w:spacing w:val="4"/>
          <w:sz w:val="24"/>
          <w:szCs w:val="24"/>
          <w:lang w:val="lv-LV"/>
        </w:rPr>
        <w:t xml:space="preserve"> — vidējais ģeometriskais attālums starp vadiem (mm); </w:t>
      </w:r>
    </w:p>
    <w:p w:rsidR="00AF6846" w:rsidRPr="00B01D05" w:rsidRDefault="00AF6846" w:rsidP="00AF6846">
      <w:pPr>
        <w:shd w:val="clear" w:color="auto" w:fill="FFFFFF"/>
        <w:ind w:firstLine="397"/>
        <w:jc w:val="both"/>
        <w:rPr>
          <w:color w:val="000000"/>
          <w:spacing w:val="5"/>
          <w:sz w:val="24"/>
          <w:szCs w:val="24"/>
          <w:lang w:val="lv-LV"/>
        </w:rPr>
      </w:pPr>
      <w:r w:rsidRPr="00B01D05">
        <w:rPr>
          <w:i/>
          <w:color w:val="000000"/>
          <w:spacing w:val="4"/>
          <w:sz w:val="24"/>
          <w:szCs w:val="24"/>
          <w:lang w:val="lv-LV"/>
        </w:rPr>
        <w:t>μ</w:t>
      </w:r>
      <w:r w:rsidRPr="00B01D05">
        <w:rPr>
          <w:color w:val="000000"/>
          <w:spacing w:val="5"/>
          <w:sz w:val="24"/>
          <w:szCs w:val="24"/>
          <w:lang w:val="lv-LV"/>
        </w:rPr>
        <w:t xml:space="preserve">     — vada materiāla relatīvā magnētiskā caurlaidība; </w:t>
      </w:r>
    </w:p>
    <w:p w:rsidR="00AF6846" w:rsidRPr="00B01D05" w:rsidRDefault="00AF6846" w:rsidP="00AF6846">
      <w:pPr>
        <w:shd w:val="clear" w:color="auto" w:fill="FFFFFF"/>
        <w:ind w:firstLine="397"/>
        <w:jc w:val="both"/>
        <w:rPr>
          <w:sz w:val="24"/>
          <w:szCs w:val="24"/>
          <w:lang w:val="en-US"/>
        </w:rPr>
      </w:pPr>
      <w:r w:rsidRPr="00B01D05">
        <w:rPr>
          <w:i/>
          <w:iCs/>
          <w:color w:val="000000"/>
          <w:spacing w:val="6"/>
          <w:sz w:val="24"/>
          <w:szCs w:val="24"/>
          <w:lang w:val="lv-LV"/>
        </w:rPr>
        <w:t xml:space="preserve">d     </w:t>
      </w:r>
      <w:r w:rsidRPr="00B01D05">
        <w:rPr>
          <w:color w:val="000000"/>
          <w:spacing w:val="6"/>
          <w:sz w:val="24"/>
          <w:szCs w:val="24"/>
          <w:lang w:val="lv-LV"/>
        </w:rPr>
        <w:t>— vada diametrs (mm).</w:t>
      </w:r>
      <w:r w:rsidRPr="004039F7">
        <w:rPr>
          <w:noProof/>
          <w:sz w:val="24"/>
          <w:szCs w:val="24"/>
          <w:lang w:val="lv-LV" w:eastAsia="lv-LV"/>
        </w:rPr>
        <w:t xml:space="preserve"> </w:t>
      </w:r>
    </w:p>
    <w:p w:rsidR="00AF6846" w:rsidRPr="00B01D05" w:rsidRDefault="00AF6846" w:rsidP="00AF6846">
      <w:pPr>
        <w:shd w:val="clear" w:color="auto" w:fill="FFFFFF"/>
        <w:ind w:firstLine="397"/>
        <w:jc w:val="both"/>
        <w:rPr>
          <w:sz w:val="24"/>
          <w:szCs w:val="24"/>
          <w:lang w:val="en-US"/>
        </w:rPr>
      </w:pPr>
      <w:r w:rsidRPr="00B01D05">
        <w:rPr>
          <w:color w:val="000000"/>
          <w:spacing w:val="7"/>
          <w:sz w:val="24"/>
          <w:szCs w:val="24"/>
          <w:lang w:val="lv-LV"/>
        </w:rPr>
        <w:t xml:space="preserve">Ja tīkla frekvence </w:t>
      </w:r>
      <w:r w:rsidRPr="00B01D05">
        <w:rPr>
          <w:i/>
          <w:color w:val="000000"/>
          <w:spacing w:val="7"/>
          <w:sz w:val="24"/>
          <w:szCs w:val="24"/>
          <w:lang w:val="lv-LV"/>
        </w:rPr>
        <w:t>f</w:t>
      </w:r>
      <w:r w:rsidRPr="00B01D05">
        <w:rPr>
          <w:color w:val="000000"/>
          <w:spacing w:val="7"/>
          <w:sz w:val="24"/>
          <w:szCs w:val="24"/>
          <w:lang w:val="lv-LV"/>
        </w:rPr>
        <w:t xml:space="preserve"> = 50 Hz, formulu var pārveidot šādi:</w:t>
      </w:r>
    </w:p>
    <w:p w:rsidR="00AF6846" w:rsidRPr="001F6808" w:rsidRDefault="00AF6846" w:rsidP="00AF6846">
      <w:pPr>
        <w:shd w:val="clear" w:color="auto" w:fill="FFFFFF"/>
        <w:tabs>
          <w:tab w:val="left" w:leader="hyphen" w:pos="2443"/>
          <w:tab w:val="left" w:pos="6034"/>
        </w:tabs>
        <w:ind w:firstLine="397"/>
        <w:jc w:val="both"/>
        <w:rPr>
          <w:sz w:val="24"/>
          <w:szCs w:val="24"/>
          <w:lang w:val="lv-LV"/>
        </w:rPr>
      </w:pPr>
      <w:r w:rsidRPr="00B01D05">
        <w:rPr>
          <w:color w:val="000000"/>
          <w:spacing w:val="3"/>
          <w:sz w:val="24"/>
          <w:szCs w:val="24"/>
          <w:lang w:val="lv-LV"/>
        </w:rPr>
        <w:t xml:space="preserve">       </w:t>
      </w:r>
      <w:r>
        <w:rPr>
          <w:color w:val="000000"/>
          <w:spacing w:val="3"/>
          <w:sz w:val="24"/>
          <w:szCs w:val="24"/>
          <w:lang w:val="lv-LV"/>
        </w:rPr>
        <w:t xml:space="preserve">                          </w:t>
      </w:r>
      <w:r w:rsidRPr="00B01D05">
        <w:rPr>
          <w:color w:val="000000"/>
          <w:spacing w:val="3"/>
          <w:position w:val="-24"/>
          <w:sz w:val="24"/>
          <w:szCs w:val="24"/>
          <w:lang w:val="lv-LV"/>
        </w:rPr>
        <w:object w:dxaOrig="3260" w:dyaOrig="639">
          <v:shape id="_x0000_i1662" type="#_x0000_t75" style="width:162.7pt;height:31.8pt" o:ole="">
            <v:imagedata r:id="rId349" o:title=""/>
          </v:shape>
          <o:OLEObject Type="Embed" ProgID="Equation.3" ShapeID="_x0000_i1662" DrawAspect="Content" ObjectID="_1391504758" r:id="rId1683"/>
        </w:object>
      </w:r>
      <w:r>
        <w:rPr>
          <w:color w:val="000000"/>
          <w:spacing w:val="3"/>
          <w:sz w:val="24"/>
          <w:szCs w:val="24"/>
          <w:lang w:val="lv-LV"/>
        </w:rPr>
        <w:t xml:space="preserve">                           </w:t>
      </w:r>
      <w:r w:rsidR="00006EAE">
        <w:rPr>
          <w:color w:val="000000"/>
          <w:spacing w:val="3"/>
          <w:sz w:val="24"/>
          <w:szCs w:val="24"/>
          <w:lang w:val="lv-LV"/>
        </w:rPr>
        <w:t xml:space="preserve">    </w:t>
      </w:r>
      <w:r>
        <w:rPr>
          <w:color w:val="000000"/>
          <w:spacing w:val="3"/>
          <w:sz w:val="24"/>
          <w:szCs w:val="24"/>
          <w:lang w:val="lv-LV"/>
        </w:rPr>
        <w:t>(8.47</w:t>
      </w:r>
      <w:r w:rsidRPr="00B01D05">
        <w:rPr>
          <w:color w:val="000000"/>
          <w:spacing w:val="3"/>
          <w:sz w:val="24"/>
          <w:szCs w:val="24"/>
          <w:lang w:val="lv-LV"/>
        </w:rPr>
        <w:t>)</w:t>
      </w:r>
    </w:p>
    <w:p w:rsidR="00AF6846" w:rsidRPr="001F6808" w:rsidRDefault="00AF6846" w:rsidP="00AF6846">
      <w:pPr>
        <w:shd w:val="clear" w:color="auto" w:fill="FFFFFF"/>
        <w:ind w:firstLine="397"/>
        <w:jc w:val="both"/>
        <w:rPr>
          <w:sz w:val="24"/>
          <w:szCs w:val="24"/>
          <w:lang w:val="lv-LV"/>
        </w:rPr>
      </w:pPr>
      <w:r w:rsidRPr="00B01D05">
        <w:rPr>
          <w:color w:val="000000"/>
          <w:spacing w:val="11"/>
          <w:sz w:val="24"/>
          <w:szCs w:val="24"/>
          <w:lang w:val="lv-LV"/>
        </w:rPr>
        <w:t xml:space="preserve">Apzīmējot </w:t>
      </w:r>
      <w:r w:rsidRPr="00B01D05">
        <w:rPr>
          <w:color w:val="000000"/>
          <w:spacing w:val="11"/>
          <w:position w:val="-24"/>
          <w:sz w:val="24"/>
          <w:szCs w:val="24"/>
          <w:lang w:val="lv-LV"/>
        </w:rPr>
        <w:object w:dxaOrig="2079" w:dyaOrig="639">
          <v:shape id="_x0000_i1663" type="#_x0000_t75" style="width:104.75pt;height:31.8pt" o:ole="">
            <v:imagedata r:id="rId351" o:title=""/>
          </v:shape>
          <o:OLEObject Type="Embed" ProgID="Equation.3" ShapeID="_x0000_i1663" DrawAspect="Content" ObjectID="_1391504759" r:id="rId1684"/>
        </w:object>
      </w:r>
      <w:r w:rsidRPr="00B01D05">
        <w:rPr>
          <w:color w:val="000000"/>
          <w:spacing w:val="11"/>
          <w:sz w:val="24"/>
          <w:szCs w:val="24"/>
          <w:lang w:val="lv-LV"/>
        </w:rPr>
        <w:t xml:space="preserve"> un </w:t>
      </w:r>
      <w:r w:rsidRPr="00B01D05">
        <w:rPr>
          <w:color w:val="000000"/>
          <w:spacing w:val="11"/>
          <w:position w:val="-12"/>
          <w:sz w:val="24"/>
          <w:szCs w:val="24"/>
          <w:lang w:val="lv-LV"/>
        </w:rPr>
        <w:object w:dxaOrig="1460" w:dyaOrig="380">
          <v:shape id="_x0000_i1664" type="#_x0000_t75" style="width:72.95pt;height:18.7pt" o:ole="">
            <v:imagedata r:id="rId353" o:title=""/>
          </v:shape>
          <o:OLEObject Type="Embed" ProgID="Equation.3" ShapeID="_x0000_i1664" DrawAspect="Content" ObjectID="_1391504760" r:id="rId1685"/>
        </w:object>
      </w:r>
      <w:r w:rsidRPr="00B01D05">
        <w:rPr>
          <w:color w:val="000000"/>
          <w:spacing w:val="11"/>
          <w:sz w:val="24"/>
          <w:szCs w:val="24"/>
          <w:lang w:val="lv-LV"/>
        </w:rPr>
        <w:t xml:space="preserve">, varam rakstīt, </w:t>
      </w:r>
      <w:r w:rsidRPr="00B01D05">
        <w:rPr>
          <w:color w:val="000000"/>
          <w:spacing w:val="1"/>
          <w:sz w:val="24"/>
          <w:szCs w:val="24"/>
          <w:lang w:val="lv-LV"/>
        </w:rPr>
        <w:t xml:space="preserve">ka </w:t>
      </w:r>
      <w:r w:rsidRPr="00B01D05">
        <w:rPr>
          <w:i/>
          <w:color w:val="000000"/>
          <w:spacing w:val="1"/>
          <w:sz w:val="24"/>
          <w:szCs w:val="24"/>
          <w:lang w:val="lv-LV"/>
        </w:rPr>
        <w:t>X</w:t>
      </w:r>
      <w:r w:rsidRPr="00B01D05">
        <w:rPr>
          <w:color w:val="000000"/>
          <w:spacing w:val="1"/>
          <w:sz w:val="24"/>
          <w:szCs w:val="24"/>
          <w:vertAlign w:val="subscript"/>
          <w:lang w:val="lv-LV"/>
        </w:rPr>
        <w:t>0</w:t>
      </w:r>
      <w:r w:rsidRPr="00B01D05">
        <w:rPr>
          <w:color w:val="000000"/>
          <w:spacing w:val="1"/>
          <w:sz w:val="24"/>
          <w:szCs w:val="24"/>
          <w:lang w:val="lv-LV"/>
        </w:rPr>
        <w:t xml:space="preserve"> </w:t>
      </w:r>
      <w:r w:rsidRPr="00B01D05">
        <w:rPr>
          <w:smallCaps/>
          <w:color w:val="000000"/>
          <w:spacing w:val="1"/>
          <w:sz w:val="24"/>
          <w:szCs w:val="24"/>
          <w:lang w:val="lv-LV"/>
        </w:rPr>
        <w:t xml:space="preserve">= </w:t>
      </w:r>
      <w:r w:rsidRPr="00B01D05">
        <w:rPr>
          <w:i/>
          <w:smallCaps/>
          <w:color w:val="000000"/>
          <w:spacing w:val="1"/>
          <w:sz w:val="24"/>
          <w:szCs w:val="24"/>
          <w:lang w:val="lv-LV"/>
        </w:rPr>
        <w:t>X'</w:t>
      </w:r>
      <w:r w:rsidRPr="00B01D05">
        <w:rPr>
          <w:smallCaps/>
          <w:color w:val="000000"/>
          <w:spacing w:val="1"/>
          <w:sz w:val="24"/>
          <w:szCs w:val="24"/>
          <w:vertAlign w:val="subscript"/>
          <w:lang w:val="lv-LV"/>
        </w:rPr>
        <w:t xml:space="preserve">0 </w:t>
      </w:r>
      <w:r w:rsidRPr="00B01D05">
        <w:rPr>
          <w:smallCaps/>
          <w:color w:val="000000"/>
          <w:spacing w:val="1"/>
          <w:sz w:val="24"/>
          <w:szCs w:val="24"/>
          <w:lang w:val="lv-LV"/>
        </w:rPr>
        <w:t>+</w:t>
      </w:r>
      <w:r w:rsidRPr="00B01D05">
        <w:rPr>
          <w:i/>
          <w:smallCaps/>
          <w:color w:val="000000"/>
          <w:spacing w:val="1"/>
          <w:sz w:val="24"/>
          <w:szCs w:val="24"/>
          <w:lang w:val="lv-LV"/>
        </w:rPr>
        <w:t>X’’</w:t>
      </w:r>
      <w:r w:rsidRPr="00B01D05">
        <w:rPr>
          <w:smallCaps/>
          <w:color w:val="000000"/>
          <w:spacing w:val="1"/>
          <w:sz w:val="24"/>
          <w:szCs w:val="24"/>
          <w:vertAlign w:val="subscript"/>
          <w:lang w:val="lv-LV"/>
        </w:rPr>
        <w:t>0</w:t>
      </w:r>
      <w:r w:rsidRPr="00B01D05">
        <w:rPr>
          <w:smallCaps/>
          <w:color w:val="000000"/>
          <w:spacing w:val="1"/>
          <w:sz w:val="24"/>
          <w:szCs w:val="24"/>
          <w:lang w:val="lv-LV"/>
        </w:rPr>
        <w:t>.</w:t>
      </w:r>
    </w:p>
    <w:p w:rsidR="00AF6846" w:rsidRPr="00B01D05" w:rsidRDefault="00AF6846" w:rsidP="00AF6846">
      <w:pPr>
        <w:shd w:val="clear" w:color="auto" w:fill="FFFFFF"/>
        <w:ind w:firstLine="397"/>
        <w:jc w:val="both"/>
        <w:rPr>
          <w:sz w:val="24"/>
          <w:szCs w:val="24"/>
          <w:lang w:val="lv-LV"/>
        </w:rPr>
      </w:pPr>
      <w:r w:rsidRPr="00B01D05">
        <w:rPr>
          <w:color w:val="000000"/>
          <w:spacing w:val="9"/>
          <w:sz w:val="24"/>
          <w:szCs w:val="24"/>
          <w:lang w:val="lv-LV"/>
        </w:rPr>
        <w:t>Pirmo lielumu X</w:t>
      </w:r>
      <w:r w:rsidRPr="00B01D05">
        <w:rPr>
          <w:i/>
          <w:iCs/>
          <w:color w:val="000000"/>
          <w:spacing w:val="9"/>
          <w:sz w:val="24"/>
          <w:szCs w:val="24"/>
          <w:lang w:val="lv-LV"/>
        </w:rPr>
        <w:t>'</w:t>
      </w:r>
      <w:r w:rsidRPr="00B01D05">
        <w:rPr>
          <w:i/>
          <w:iCs/>
          <w:color w:val="000000"/>
          <w:spacing w:val="9"/>
          <w:sz w:val="24"/>
          <w:szCs w:val="24"/>
          <w:vertAlign w:val="subscript"/>
          <w:lang w:val="lv-LV"/>
        </w:rPr>
        <w:t>0</w:t>
      </w:r>
      <w:r w:rsidRPr="00B01D05">
        <w:rPr>
          <w:i/>
          <w:iCs/>
          <w:color w:val="000000"/>
          <w:spacing w:val="9"/>
          <w:sz w:val="24"/>
          <w:szCs w:val="24"/>
          <w:lang w:val="lv-LV"/>
        </w:rPr>
        <w:t xml:space="preserve"> </w:t>
      </w:r>
      <w:r w:rsidRPr="00B01D05">
        <w:rPr>
          <w:color w:val="000000"/>
          <w:spacing w:val="9"/>
          <w:sz w:val="24"/>
          <w:szCs w:val="24"/>
          <w:lang w:val="lv-LV"/>
        </w:rPr>
        <w:t xml:space="preserve">sauc par </w:t>
      </w:r>
      <w:r w:rsidRPr="00B01D05">
        <w:rPr>
          <w:i/>
          <w:iCs/>
          <w:color w:val="000000"/>
          <w:spacing w:val="9"/>
          <w:sz w:val="24"/>
          <w:szCs w:val="24"/>
          <w:lang w:val="lv-LV"/>
        </w:rPr>
        <w:t xml:space="preserve">vada ārējo induktīvo pretestību, </w:t>
      </w:r>
      <w:r w:rsidRPr="00B01D05">
        <w:rPr>
          <w:color w:val="000000"/>
          <w:spacing w:val="9"/>
          <w:sz w:val="24"/>
          <w:szCs w:val="24"/>
          <w:lang w:val="lv-LV"/>
        </w:rPr>
        <w:t xml:space="preserve">jo </w:t>
      </w:r>
      <w:r w:rsidRPr="00B01D05">
        <w:rPr>
          <w:color w:val="000000"/>
          <w:spacing w:val="6"/>
          <w:sz w:val="24"/>
          <w:szCs w:val="24"/>
          <w:lang w:val="lv-LV"/>
        </w:rPr>
        <w:t xml:space="preserve">tā ir atkarīga tikai no vadu vidējā ģeometriskā attāluma </w:t>
      </w:r>
      <w:r w:rsidRPr="00B01D05">
        <w:rPr>
          <w:i/>
          <w:color w:val="000000"/>
          <w:spacing w:val="6"/>
          <w:sz w:val="24"/>
          <w:szCs w:val="24"/>
          <w:lang w:val="lv-LV"/>
        </w:rPr>
        <w:t>D</w:t>
      </w:r>
      <w:r w:rsidRPr="00B01D05">
        <w:rPr>
          <w:i/>
          <w:color w:val="000000"/>
          <w:spacing w:val="6"/>
          <w:sz w:val="24"/>
          <w:szCs w:val="24"/>
          <w:vertAlign w:val="subscript"/>
          <w:lang w:val="lv-LV"/>
        </w:rPr>
        <w:t>vid</w:t>
      </w:r>
      <w:r w:rsidRPr="00B01D05">
        <w:rPr>
          <w:color w:val="000000"/>
          <w:spacing w:val="6"/>
          <w:sz w:val="24"/>
          <w:szCs w:val="24"/>
          <w:lang w:val="lv-LV"/>
        </w:rPr>
        <w:t xml:space="preserve"> un </w:t>
      </w:r>
      <w:r w:rsidRPr="00B01D05">
        <w:rPr>
          <w:color w:val="000000"/>
          <w:spacing w:val="2"/>
          <w:sz w:val="24"/>
          <w:szCs w:val="24"/>
          <w:lang w:val="lv-LV"/>
        </w:rPr>
        <w:t xml:space="preserve">vada diametra </w:t>
      </w:r>
      <w:r w:rsidRPr="00B01D05">
        <w:rPr>
          <w:i/>
          <w:iCs/>
          <w:color w:val="000000"/>
          <w:spacing w:val="2"/>
          <w:sz w:val="24"/>
          <w:szCs w:val="24"/>
          <w:lang w:val="lv-LV"/>
        </w:rPr>
        <w:t>d</w:t>
      </w:r>
      <w:r w:rsidRPr="00B01D05">
        <w:rPr>
          <w:iCs/>
          <w:color w:val="000000"/>
          <w:spacing w:val="2"/>
          <w:sz w:val="24"/>
          <w:szCs w:val="24"/>
          <w:lang w:val="lv-LV"/>
        </w:rPr>
        <w:t>,</w:t>
      </w:r>
      <w:r w:rsidRPr="00B01D05">
        <w:rPr>
          <w:i/>
          <w:iCs/>
          <w:color w:val="000000"/>
          <w:spacing w:val="2"/>
          <w:sz w:val="24"/>
          <w:szCs w:val="24"/>
          <w:lang w:val="lv-LV"/>
        </w:rPr>
        <w:t xml:space="preserve"> </w:t>
      </w:r>
      <w:r w:rsidRPr="00B01D05">
        <w:rPr>
          <w:color w:val="000000"/>
          <w:spacing w:val="2"/>
          <w:sz w:val="24"/>
          <w:szCs w:val="24"/>
          <w:lang w:val="lv-LV"/>
        </w:rPr>
        <w:t xml:space="preserve">bet nav atkarīga no vada materiāla. Attālums starp </w:t>
      </w:r>
      <w:r w:rsidRPr="00B01D05">
        <w:rPr>
          <w:color w:val="000000"/>
          <w:spacing w:val="11"/>
          <w:sz w:val="24"/>
          <w:szCs w:val="24"/>
          <w:lang w:val="lv-LV"/>
        </w:rPr>
        <w:t>vadiem gaisvadu līnijās ir no 400 mm ze</w:t>
      </w:r>
      <w:r w:rsidRPr="00B01D05">
        <w:rPr>
          <w:color w:val="000000"/>
          <w:spacing w:val="11"/>
          <w:sz w:val="24"/>
          <w:szCs w:val="24"/>
          <w:lang w:val="lv-LV"/>
        </w:rPr>
        <w:t>m</w:t>
      </w:r>
      <w:r w:rsidRPr="00B01D05">
        <w:rPr>
          <w:color w:val="000000"/>
          <w:spacing w:val="11"/>
          <w:sz w:val="24"/>
          <w:szCs w:val="24"/>
          <w:lang w:val="lv-LV"/>
        </w:rPr>
        <w:t xml:space="preserve">sprieguma līnijās līdz </w:t>
      </w:r>
      <w:r w:rsidRPr="00B01D05">
        <w:rPr>
          <w:color w:val="000000"/>
          <w:spacing w:val="6"/>
          <w:sz w:val="24"/>
          <w:szCs w:val="24"/>
          <w:lang w:val="lv-LV"/>
        </w:rPr>
        <w:t xml:space="preserve">10500 mm 500 kV sprieguma līnijās. Tātad augstsprieguma līnijās </w:t>
      </w:r>
      <w:r w:rsidRPr="00B01D05">
        <w:rPr>
          <w:color w:val="000000"/>
          <w:spacing w:val="5"/>
          <w:sz w:val="24"/>
          <w:szCs w:val="24"/>
          <w:lang w:val="lv-LV"/>
        </w:rPr>
        <w:t>induktīva pretestība ir lielāka nekā zemsprie</w:t>
      </w:r>
      <w:r w:rsidRPr="00B01D05">
        <w:rPr>
          <w:color w:val="000000"/>
          <w:spacing w:val="4"/>
          <w:sz w:val="24"/>
          <w:szCs w:val="24"/>
          <w:lang w:val="lv-LV"/>
        </w:rPr>
        <w:t xml:space="preserve">guma līnijās. Kabeļos attālums starp strāvu </w:t>
      </w:r>
      <w:r w:rsidRPr="00B01D05">
        <w:rPr>
          <w:color w:val="000000"/>
          <w:spacing w:val="9"/>
          <w:sz w:val="24"/>
          <w:szCs w:val="24"/>
          <w:lang w:val="lv-LV"/>
        </w:rPr>
        <w:t xml:space="preserve">vadošajām daļām salīdzinājumā ar attālumu </w:t>
      </w:r>
      <w:r w:rsidRPr="00B01D05">
        <w:rPr>
          <w:color w:val="000000"/>
          <w:spacing w:val="7"/>
          <w:sz w:val="24"/>
          <w:szCs w:val="24"/>
          <w:lang w:val="lv-LV"/>
        </w:rPr>
        <w:t xml:space="preserve">starp vadiem gaisvadu līnijās ir mazs, tāpēc </w:t>
      </w:r>
      <w:r w:rsidRPr="00B01D05">
        <w:rPr>
          <w:color w:val="000000"/>
          <w:spacing w:val="4"/>
          <w:sz w:val="24"/>
          <w:szCs w:val="24"/>
          <w:lang w:val="lv-LV"/>
        </w:rPr>
        <w:t>kabeļu induktīvā pretestība ir maza.</w:t>
      </w:r>
    </w:p>
    <w:p w:rsidR="00AF6846" w:rsidRPr="00B01D05" w:rsidRDefault="00AF6846" w:rsidP="00AF6846">
      <w:pPr>
        <w:shd w:val="clear" w:color="auto" w:fill="FFFFFF"/>
        <w:ind w:firstLine="397"/>
        <w:jc w:val="both"/>
        <w:rPr>
          <w:sz w:val="24"/>
          <w:szCs w:val="24"/>
          <w:lang w:val="lv-LV"/>
        </w:rPr>
      </w:pPr>
      <w:r w:rsidRPr="00B01D05">
        <w:rPr>
          <w:color w:val="000000"/>
          <w:spacing w:val="4"/>
          <w:sz w:val="24"/>
          <w:szCs w:val="24"/>
          <w:lang w:val="lv-LV"/>
        </w:rPr>
        <w:t xml:space="preserve">Vidējo ģeometrisko attālumu starp vadiem </w:t>
      </w:r>
      <w:r w:rsidRPr="00B01D05">
        <w:rPr>
          <w:color w:val="000000"/>
          <w:spacing w:val="6"/>
          <w:sz w:val="24"/>
          <w:szCs w:val="24"/>
          <w:lang w:val="lv-LV"/>
        </w:rPr>
        <w:t>aprēķina šādi:</w:t>
      </w:r>
    </w:p>
    <w:p w:rsidR="00AF6846" w:rsidRPr="000A2DCC" w:rsidRDefault="00AF6846" w:rsidP="00AF6846">
      <w:pPr>
        <w:shd w:val="clear" w:color="auto" w:fill="FFFFFF"/>
        <w:tabs>
          <w:tab w:val="left" w:pos="6082"/>
        </w:tabs>
        <w:ind w:firstLine="397"/>
        <w:jc w:val="both"/>
        <w:rPr>
          <w:sz w:val="24"/>
          <w:szCs w:val="24"/>
          <w:lang w:val="lv-LV"/>
        </w:rPr>
      </w:pPr>
      <w:r w:rsidRPr="00B01D05">
        <w:rPr>
          <w:sz w:val="24"/>
          <w:szCs w:val="24"/>
          <w:lang w:val="lv-LV"/>
        </w:rPr>
        <w:t xml:space="preserve">                                                       </w:t>
      </w:r>
      <w:r w:rsidRPr="00B01D05">
        <w:rPr>
          <w:position w:val="-14"/>
          <w:sz w:val="24"/>
          <w:szCs w:val="24"/>
          <w:lang w:val="lv-LV"/>
        </w:rPr>
        <w:object w:dxaOrig="1980" w:dyaOrig="420">
          <v:shape id="_x0000_i1665" type="#_x0000_t75" style="width:99.1pt;height:20.55pt" o:ole="">
            <v:imagedata r:id="rId355" o:title=""/>
          </v:shape>
          <o:OLEObject Type="Embed" ProgID="Equation.3" ShapeID="_x0000_i1665" DrawAspect="Content" ObjectID="_1391504761" r:id="rId1686"/>
        </w:object>
      </w:r>
      <w:r w:rsidRPr="00B01D05">
        <w:rPr>
          <w:sz w:val="24"/>
          <w:szCs w:val="24"/>
          <w:lang w:val="lv-LV"/>
        </w:rPr>
        <w:tab/>
        <w:t xml:space="preserve">                              </w:t>
      </w:r>
      <w:r>
        <w:rPr>
          <w:sz w:val="24"/>
          <w:szCs w:val="24"/>
          <w:lang w:val="lv-LV"/>
        </w:rPr>
        <w:t>(8.48</w:t>
      </w:r>
      <w:r>
        <w:rPr>
          <w:color w:val="000000"/>
          <w:spacing w:val="-8"/>
          <w:sz w:val="24"/>
          <w:szCs w:val="24"/>
          <w:lang w:val="lv-LV"/>
        </w:rPr>
        <w:t>)</w:t>
      </w:r>
    </w:p>
    <w:p w:rsidR="00AF6846" w:rsidRPr="000A2DCC" w:rsidRDefault="00AF6846" w:rsidP="00AF6846">
      <w:pPr>
        <w:shd w:val="clear" w:color="auto" w:fill="FFFFFF"/>
        <w:jc w:val="both"/>
        <w:rPr>
          <w:sz w:val="24"/>
          <w:szCs w:val="24"/>
          <w:lang w:val="lv-LV"/>
        </w:rPr>
      </w:pPr>
      <w:r w:rsidRPr="00B01D05">
        <w:rPr>
          <w:color w:val="000000"/>
          <w:spacing w:val="9"/>
          <w:sz w:val="24"/>
          <w:szCs w:val="24"/>
          <w:lang w:val="lv-LV"/>
        </w:rPr>
        <w:t xml:space="preserve">kur </w:t>
      </w:r>
      <w:r w:rsidRPr="00B01D05">
        <w:rPr>
          <w:i/>
          <w:iCs/>
          <w:color w:val="000000"/>
          <w:spacing w:val="9"/>
          <w:sz w:val="24"/>
          <w:szCs w:val="24"/>
          <w:lang w:val="lv-LV"/>
        </w:rPr>
        <w:t>D</w:t>
      </w:r>
      <w:r w:rsidRPr="00B01D05">
        <w:rPr>
          <w:iCs/>
          <w:color w:val="000000"/>
          <w:spacing w:val="9"/>
          <w:sz w:val="24"/>
          <w:szCs w:val="24"/>
          <w:vertAlign w:val="subscript"/>
          <w:lang w:val="lv-LV"/>
        </w:rPr>
        <w:t>12</w:t>
      </w:r>
      <w:r w:rsidRPr="00B01D05">
        <w:rPr>
          <w:iCs/>
          <w:color w:val="000000"/>
          <w:spacing w:val="9"/>
          <w:sz w:val="24"/>
          <w:szCs w:val="24"/>
          <w:lang w:val="lv-LV"/>
        </w:rPr>
        <w:t>,</w:t>
      </w:r>
      <w:r w:rsidRPr="00B01D05">
        <w:rPr>
          <w:i/>
          <w:iCs/>
          <w:color w:val="000000"/>
          <w:spacing w:val="9"/>
          <w:sz w:val="24"/>
          <w:szCs w:val="24"/>
          <w:lang w:val="lv-LV"/>
        </w:rPr>
        <w:t xml:space="preserve"> D</w:t>
      </w:r>
      <w:r w:rsidRPr="00B01D05">
        <w:rPr>
          <w:iCs/>
          <w:color w:val="000000"/>
          <w:spacing w:val="9"/>
          <w:sz w:val="24"/>
          <w:szCs w:val="24"/>
          <w:vertAlign w:val="subscript"/>
          <w:lang w:val="lv-LV"/>
        </w:rPr>
        <w:t>23</w:t>
      </w:r>
      <w:r w:rsidRPr="00B01D05">
        <w:rPr>
          <w:iCs/>
          <w:color w:val="000000"/>
          <w:spacing w:val="9"/>
          <w:sz w:val="24"/>
          <w:szCs w:val="24"/>
          <w:lang w:val="lv-LV"/>
        </w:rPr>
        <w:t>,</w:t>
      </w:r>
      <w:r w:rsidRPr="00B01D05">
        <w:rPr>
          <w:i/>
          <w:iCs/>
          <w:color w:val="000000"/>
          <w:spacing w:val="9"/>
          <w:sz w:val="24"/>
          <w:szCs w:val="24"/>
          <w:lang w:val="lv-LV"/>
        </w:rPr>
        <w:t xml:space="preserve"> D</w:t>
      </w:r>
      <w:r w:rsidRPr="00B01D05">
        <w:rPr>
          <w:iCs/>
          <w:color w:val="000000"/>
          <w:spacing w:val="9"/>
          <w:sz w:val="24"/>
          <w:szCs w:val="24"/>
          <w:vertAlign w:val="subscript"/>
          <w:lang w:val="lv-LV"/>
        </w:rPr>
        <w:t>13</w:t>
      </w:r>
      <w:r w:rsidRPr="00B01D05">
        <w:rPr>
          <w:i/>
          <w:iCs/>
          <w:color w:val="000000"/>
          <w:spacing w:val="9"/>
          <w:sz w:val="24"/>
          <w:szCs w:val="24"/>
          <w:lang w:val="lv-LV"/>
        </w:rPr>
        <w:t xml:space="preserve"> </w:t>
      </w:r>
      <w:r w:rsidRPr="00B01D05">
        <w:rPr>
          <w:color w:val="000000"/>
          <w:spacing w:val="9"/>
          <w:sz w:val="24"/>
          <w:szCs w:val="24"/>
          <w:lang w:val="lv-LV"/>
        </w:rPr>
        <w:t>— attālumi starp līnijas vadiem (</w:t>
      </w:r>
      <w:r>
        <w:rPr>
          <w:color w:val="000000"/>
          <w:spacing w:val="9"/>
          <w:sz w:val="24"/>
          <w:szCs w:val="24"/>
          <w:lang w:val="lv-LV"/>
        </w:rPr>
        <w:t>6</w:t>
      </w:r>
      <w:r w:rsidRPr="00B01D05">
        <w:rPr>
          <w:color w:val="000000"/>
          <w:spacing w:val="9"/>
          <w:sz w:val="24"/>
          <w:szCs w:val="24"/>
          <w:lang w:val="lv-LV"/>
        </w:rPr>
        <w:t>.</w:t>
      </w:r>
      <w:r>
        <w:rPr>
          <w:color w:val="000000"/>
          <w:spacing w:val="9"/>
          <w:sz w:val="24"/>
          <w:szCs w:val="24"/>
          <w:lang w:val="lv-LV"/>
        </w:rPr>
        <w:t>10</w:t>
      </w:r>
      <w:r w:rsidRPr="00B01D05">
        <w:rPr>
          <w:color w:val="000000"/>
          <w:spacing w:val="9"/>
          <w:sz w:val="24"/>
          <w:szCs w:val="24"/>
          <w:lang w:val="lv-LV"/>
        </w:rPr>
        <w:t>. att.).</w:t>
      </w:r>
    </w:p>
    <w:p w:rsidR="00AF6846" w:rsidRPr="00FE30F1" w:rsidRDefault="00AF6846" w:rsidP="00AF6846">
      <w:pPr>
        <w:shd w:val="clear" w:color="auto" w:fill="FFFFFF"/>
        <w:ind w:firstLine="397"/>
        <w:jc w:val="both"/>
        <w:rPr>
          <w:sz w:val="24"/>
          <w:szCs w:val="24"/>
          <w:lang w:val="lv-LV"/>
        </w:rPr>
      </w:pPr>
      <w:r w:rsidRPr="00B01D05">
        <w:rPr>
          <w:color w:val="000000"/>
          <w:sz w:val="24"/>
          <w:szCs w:val="24"/>
          <w:lang w:val="lv-LV"/>
        </w:rPr>
        <w:t xml:space="preserve">Ja vadi balstā novietoti vienādā augstumā, tad </w:t>
      </w:r>
      <w:r w:rsidRPr="00B01D05">
        <w:rPr>
          <w:i/>
          <w:color w:val="000000"/>
          <w:sz w:val="24"/>
          <w:szCs w:val="24"/>
          <w:lang w:val="lv-LV"/>
        </w:rPr>
        <w:t>D</w:t>
      </w:r>
      <w:r w:rsidRPr="00B01D05">
        <w:rPr>
          <w:color w:val="000000"/>
          <w:sz w:val="24"/>
          <w:szCs w:val="24"/>
          <w:vertAlign w:val="subscript"/>
          <w:lang w:val="lv-LV"/>
        </w:rPr>
        <w:t>13</w:t>
      </w:r>
      <w:r w:rsidRPr="00B01D05">
        <w:rPr>
          <w:color w:val="000000"/>
          <w:sz w:val="24"/>
          <w:szCs w:val="24"/>
          <w:lang w:val="lv-LV"/>
        </w:rPr>
        <w:t xml:space="preserve"> = 2</w:t>
      </w:r>
      <w:r w:rsidRPr="00B01D05">
        <w:rPr>
          <w:i/>
          <w:color w:val="000000"/>
          <w:sz w:val="24"/>
          <w:szCs w:val="24"/>
          <w:lang w:val="lv-LV"/>
        </w:rPr>
        <w:t>D</w:t>
      </w:r>
      <w:r w:rsidRPr="00B01D05">
        <w:rPr>
          <w:color w:val="000000"/>
          <w:sz w:val="24"/>
          <w:szCs w:val="24"/>
          <w:lang w:val="lv-LV"/>
        </w:rPr>
        <w:t xml:space="preserve">, </w:t>
      </w:r>
      <w:r w:rsidRPr="00B01D05">
        <w:rPr>
          <w:i/>
          <w:iCs/>
          <w:color w:val="000000"/>
          <w:sz w:val="24"/>
          <w:szCs w:val="24"/>
          <w:lang w:val="lv-LV"/>
        </w:rPr>
        <w:t>D</w:t>
      </w:r>
      <w:r w:rsidRPr="00B01D05">
        <w:rPr>
          <w:iCs/>
          <w:color w:val="000000"/>
          <w:sz w:val="24"/>
          <w:szCs w:val="24"/>
          <w:vertAlign w:val="subscript"/>
          <w:lang w:val="lv-LV"/>
        </w:rPr>
        <w:t>12</w:t>
      </w:r>
      <w:r w:rsidRPr="00B01D05">
        <w:rPr>
          <w:i/>
          <w:iCs/>
          <w:color w:val="000000"/>
          <w:sz w:val="24"/>
          <w:szCs w:val="24"/>
          <w:lang w:val="lv-LV"/>
        </w:rPr>
        <w:t xml:space="preserve"> =</w:t>
      </w:r>
      <w:r w:rsidRPr="00B01D05">
        <w:rPr>
          <w:i/>
          <w:iCs/>
          <w:color w:val="000000"/>
          <w:spacing w:val="3"/>
          <w:sz w:val="24"/>
          <w:szCs w:val="24"/>
          <w:lang w:val="lv-LV"/>
        </w:rPr>
        <w:t xml:space="preserve"> D</w:t>
      </w:r>
      <w:r w:rsidRPr="00B01D05">
        <w:rPr>
          <w:iCs/>
          <w:color w:val="000000"/>
          <w:spacing w:val="3"/>
          <w:sz w:val="24"/>
          <w:szCs w:val="24"/>
          <w:vertAlign w:val="subscript"/>
          <w:lang w:val="lv-LV"/>
        </w:rPr>
        <w:t>23</w:t>
      </w:r>
      <w:r>
        <w:rPr>
          <w:iCs/>
          <w:color w:val="000000"/>
          <w:spacing w:val="3"/>
          <w:sz w:val="24"/>
          <w:szCs w:val="24"/>
          <w:lang w:val="lv-LV"/>
        </w:rPr>
        <w:t xml:space="preserve"> = </w:t>
      </w:r>
      <w:r w:rsidRPr="004039F7">
        <w:rPr>
          <w:i/>
          <w:iCs/>
          <w:color w:val="000000"/>
          <w:spacing w:val="3"/>
          <w:sz w:val="24"/>
          <w:szCs w:val="24"/>
          <w:lang w:val="lv-LV"/>
        </w:rPr>
        <w:t>D</w:t>
      </w:r>
      <w:r w:rsidRPr="00B01D05">
        <w:rPr>
          <w:i/>
          <w:iCs/>
          <w:color w:val="000000"/>
          <w:spacing w:val="3"/>
          <w:sz w:val="24"/>
          <w:szCs w:val="24"/>
          <w:lang w:val="lv-LV"/>
        </w:rPr>
        <w:t xml:space="preserve"> </w:t>
      </w:r>
      <w:r w:rsidRPr="00B01D05">
        <w:rPr>
          <w:color w:val="000000"/>
          <w:spacing w:val="3"/>
          <w:sz w:val="24"/>
          <w:szCs w:val="24"/>
          <w:lang w:val="lv-LV"/>
        </w:rPr>
        <w:t>un</w:t>
      </w:r>
    </w:p>
    <w:p w:rsidR="00AF6846" w:rsidRPr="00FE30F1" w:rsidRDefault="00AF6846" w:rsidP="00AF6846">
      <w:pPr>
        <w:shd w:val="clear" w:color="auto" w:fill="FFFFFF"/>
        <w:tabs>
          <w:tab w:val="left" w:pos="6101"/>
        </w:tabs>
        <w:ind w:firstLine="397"/>
        <w:jc w:val="both"/>
        <w:rPr>
          <w:sz w:val="24"/>
          <w:szCs w:val="24"/>
          <w:lang w:val="lv-LV"/>
        </w:rPr>
      </w:pPr>
      <w:r w:rsidRPr="00B01D05">
        <w:rPr>
          <w:iCs/>
          <w:color w:val="000000"/>
          <w:sz w:val="24"/>
          <w:szCs w:val="24"/>
          <w:lang w:val="lv-LV"/>
        </w:rPr>
        <w:t xml:space="preserve">                                              </w:t>
      </w:r>
      <w:r w:rsidRPr="00B01D05">
        <w:rPr>
          <w:iCs/>
          <w:color w:val="000000"/>
          <w:position w:val="-12"/>
          <w:sz w:val="24"/>
          <w:szCs w:val="24"/>
          <w:lang w:val="lv-LV"/>
        </w:rPr>
        <w:object w:dxaOrig="2220" w:dyaOrig="400">
          <v:shape id="_x0000_i1666" type="#_x0000_t75" style="width:110.35pt;height:20.55pt" o:ole="">
            <v:imagedata r:id="rId357" o:title=""/>
          </v:shape>
          <o:OLEObject Type="Embed" ProgID="Equation.3" ShapeID="_x0000_i1666" DrawAspect="Content" ObjectID="_1391504762" r:id="rId1687"/>
        </w:object>
      </w:r>
      <w:r w:rsidRPr="00B01D05">
        <w:rPr>
          <w:i/>
          <w:iCs/>
          <w:color w:val="000000"/>
          <w:sz w:val="24"/>
          <w:szCs w:val="24"/>
          <w:lang w:val="lv-LV"/>
        </w:rPr>
        <w:tab/>
      </w:r>
      <w:r w:rsidRPr="00B01D05">
        <w:rPr>
          <w:iCs/>
          <w:color w:val="000000"/>
          <w:sz w:val="24"/>
          <w:szCs w:val="24"/>
          <w:lang w:val="lv-LV"/>
        </w:rPr>
        <w:t xml:space="preserve">                              </w:t>
      </w:r>
      <w:r>
        <w:rPr>
          <w:iCs/>
          <w:color w:val="000000"/>
          <w:sz w:val="24"/>
          <w:szCs w:val="24"/>
          <w:lang w:val="lv-LV"/>
        </w:rPr>
        <w:t>(8.49</w:t>
      </w:r>
      <w:r>
        <w:rPr>
          <w:color w:val="000000"/>
          <w:spacing w:val="-8"/>
          <w:sz w:val="24"/>
          <w:szCs w:val="24"/>
          <w:lang w:val="lv-LV"/>
        </w:rPr>
        <w:t>)</w:t>
      </w:r>
    </w:p>
    <w:p w:rsidR="00AF6846" w:rsidRPr="00082362" w:rsidRDefault="00AF6846" w:rsidP="00AF6846">
      <w:pPr>
        <w:shd w:val="clear" w:color="auto" w:fill="FFFFFF"/>
        <w:ind w:firstLine="397"/>
        <w:jc w:val="both"/>
        <w:rPr>
          <w:color w:val="000000"/>
          <w:sz w:val="24"/>
          <w:szCs w:val="24"/>
          <w:lang w:val="lv-LV"/>
        </w:rPr>
      </w:pPr>
      <w:r w:rsidRPr="00082362">
        <w:rPr>
          <w:color w:val="000000"/>
          <w:sz w:val="24"/>
          <w:szCs w:val="24"/>
          <w:lang w:val="lv-LV"/>
        </w:rPr>
        <w:t>Vada diametru nosaka no tabulām (P.1.6. tabula). Alumīnija vadiem atkarībā no v</w:t>
      </w:r>
      <w:r w:rsidRPr="00082362">
        <w:rPr>
          <w:color w:val="000000"/>
          <w:sz w:val="24"/>
          <w:szCs w:val="24"/>
          <w:lang w:val="lv-LV"/>
        </w:rPr>
        <w:t>a</w:t>
      </w:r>
      <w:r w:rsidRPr="00082362">
        <w:rPr>
          <w:color w:val="000000"/>
          <w:sz w:val="24"/>
          <w:szCs w:val="24"/>
          <w:lang w:val="lv-LV"/>
        </w:rPr>
        <w:t>da diametra vai šķērsgriezuma un vidējā ģeo</w:t>
      </w:r>
      <w:r w:rsidRPr="00082362">
        <w:rPr>
          <w:color w:val="000000"/>
          <w:sz w:val="24"/>
          <w:szCs w:val="24"/>
          <w:lang w:val="lv-LV"/>
        </w:rPr>
        <w:softHyphen/>
        <w:t>metriskā attāluma ārējā induktīvā pretestība dota tabulā (P.1.7. tabula) .</w:t>
      </w:r>
    </w:p>
    <w:p w:rsidR="00AF6846" w:rsidRPr="00082362" w:rsidRDefault="00AF6846" w:rsidP="00AF6846">
      <w:pPr>
        <w:shd w:val="clear" w:color="auto" w:fill="FFFFFF"/>
        <w:ind w:firstLine="397"/>
        <w:jc w:val="both"/>
        <w:rPr>
          <w:color w:val="000000"/>
          <w:sz w:val="24"/>
          <w:szCs w:val="24"/>
          <w:lang w:val="lv-LV"/>
        </w:rPr>
      </w:pPr>
      <w:r w:rsidRPr="00082362">
        <w:rPr>
          <w:color w:val="000000"/>
          <w:sz w:val="24"/>
          <w:szCs w:val="24"/>
          <w:lang w:val="lv-LV"/>
        </w:rPr>
        <w:lastRenderedPageBreak/>
        <w:t>Kabeļu ārējā induktīvā pretestība ir 3...4 reizes mazāka nekā gaisvadu līnijas v</w:t>
      </w:r>
      <w:r w:rsidRPr="00082362">
        <w:rPr>
          <w:color w:val="000000"/>
          <w:sz w:val="24"/>
          <w:szCs w:val="24"/>
          <w:lang w:val="lv-LV"/>
        </w:rPr>
        <w:t>a</w:t>
      </w:r>
      <w:r w:rsidRPr="00082362">
        <w:rPr>
          <w:color w:val="000000"/>
          <w:sz w:val="24"/>
          <w:szCs w:val="24"/>
          <w:lang w:val="lv-LV"/>
        </w:rPr>
        <w:t>diem.</w:t>
      </w:r>
    </w:p>
    <w:p w:rsidR="00AF6846" w:rsidRPr="00082362" w:rsidRDefault="00AF6846" w:rsidP="00AF6846">
      <w:pPr>
        <w:shd w:val="clear" w:color="auto" w:fill="FFFFFF"/>
        <w:ind w:firstLine="397"/>
        <w:jc w:val="both"/>
        <w:rPr>
          <w:color w:val="000000"/>
          <w:sz w:val="24"/>
          <w:szCs w:val="24"/>
          <w:lang w:val="lv-LV"/>
        </w:rPr>
      </w:pPr>
      <w:r w:rsidRPr="00082362">
        <w:rPr>
          <w:i/>
          <w:color w:val="000000"/>
          <w:sz w:val="24"/>
          <w:szCs w:val="24"/>
          <w:lang w:val="lv-LV"/>
        </w:rPr>
        <w:t>Vada iekšējā induktīvā pretestība</w:t>
      </w:r>
      <w:r w:rsidRPr="00082362">
        <w:rPr>
          <w:color w:val="000000"/>
          <w:sz w:val="24"/>
          <w:szCs w:val="24"/>
          <w:lang w:val="lv-LV"/>
        </w:rPr>
        <w:t xml:space="preserve"> </w:t>
      </w:r>
      <w:r w:rsidRPr="00082362">
        <w:rPr>
          <w:i/>
          <w:color w:val="000000"/>
          <w:sz w:val="24"/>
          <w:szCs w:val="24"/>
          <w:lang w:val="lv-LV"/>
        </w:rPr>
        <w:t>X''</w:t>
      </w:r>
      <w:r w:rsidRPr="00082362">
        <w:rPr>
          <w:color w:val="000000"/>
          <w:sz w:val="24"/>
          <w:szCs w:val="24"/>
          <w:vertAlign w:val="subscript"/>
          <w:lang w:val="lv-LV"/>
        </w:rPr>
        <w:t>0</w:t>
      </w:r>
      <w:r w:rsidRPr="00082362">
        <w:rPr>
          <w:color w:val="000000"/>
          <w:sz w:val="24"/>
          <w:szCs w:val="24"/>
          <w:lang w:val="lv-LV"/>
        </w:rPr>
        <w:t xml:space="preserve"> = 0,0157</w:t>
      </w:r>
      <w:r w:rsidRPr="00082362">
        <w:rPr>
          <w:i/>
          <w:color w:val="000000"/>
          <w:sz w:val="24"/>
          <w:szCs w:val="24"/>
          <w:lang w:val="lv-LV"/>
        </w:rPr>
        <w:t>μ</w:t>
      </w:r>
      <w:r w:rsidRPr="00082362">
        <w:rPr>
          <w:color w:val="000000"/>
          <w:sz w:val="24"/>
          <w:szCs w:val="24"/>
          <w:lang w:val="lv-LV"/>
        </w:rPr>
        <w:t>, ir atkarīga tikai no vada materiāla magnētiskajām īpašībām. Varam un alumīnijam, kas ir nemagnētisks materiāls (</w:t>
      </w:r>
      <w:r w:rsidRPr="00082362">
        <w:rPr>
          <w:i/>
          <w:color w:val="000000"/>
          <w:sz w:val="24"/>
          <w:szCs w:val="24"/>
          <w:lang w:val="lv-LV"/>
        </w:rPr>
        <w:t>μ</w:t>
      </w:r>
      <w:r w:rsidRPr="00082362">
        <w:rPr>
          <w:color w:val="000000"/>
          <w:sz w:val="24"/>
          <w:szCs w:val="24"/>
          <w:lang w:val="lv-LV"/>
        </w:rPr>
        <w:t xml:space="preserve"> = l), iekšējo induktīvo pretestību aprēķinos neņem vērā, jo tā salīdzinājumā ar ārējo indukt</w:t>
      </w:r>
      <w:r w:rsidRPr="00082362">
        <w:rPr>
          <w:color w:val="000000"/>
          <w:sz w:val="24"/>
          <w:szCs w:val="24"/>
          <w:lang w:val="lv-LV"/>
        </w:rPr>
        <w:t>ī</w:t>
      </w:r>
      <w:r w:rsidRPr="00082362">
        <w:rPr>
          <w:color w:val="000000"/>
          <w:sz w:val="24"/>
          <w:szCs w:val="24"/>
          <w:lang w:val="lv-LV"/>
        </w:rPr>
        <w:t>vo pre</w:t>
      </w:r>
      <w:r w:rsidRPr="00082362">
        <w:rPr>
          <w:color w:val="000000"/>
          <w:sz w:val="24"/>
          <w:szCs w:val="24"/>
          <w:lang w:val="lv-LV"/>
        </w:rPr>
        <w:softHyphen/>
        <w:t>testību ir maza. Tērauda vadiem magnētiskā caurlaidība ir daudz</w:t>
      </w:r>
      <w:r w:rsidRPr="00082362">
        <w:rPr>
          <w:color w:val="000000"/>
          <w:sz w:val="24"/>
          <w:szCs w:val="24"/>
          <w:lang w:val="lv-LV"/>
        </w:rPr>
        <w:softHyphen/>
        <w:t>kārt (100...1000 reižu) lielāka nekā vara un alumīnija vadiem, tāpēc aprēķinos tērauda vadiem tā jāņem vēra.</w:t>
      </w:r>
    </w:p>
    <w:p w:rsidR="00AF6846" w:rsidRPr="00082362" w:rsidRDefault="00AF6846" w:rsidP="00AF6846">
      <w:pPr>
        <w:shd w:val="clear" w:color="auto" w:fill="FFFFFF"/>
        <w:ind w:firstLine="397"/>
        <w:jc w:val="both"/>
        <w:rPr>
          <w:color w:val="000000"/>
          <w:sz w:val="24"/>
          <w:szCs w:val="24"/>
          <w:lang w:val="lv-LV"/>
        </w:rPr>
      </w:pPr>
      <w:r w:rsidRPr="00082362">
        <w:rPr>
          <w:color w:val="000000"/>
          <w:sz w:val="24"/>
          <w:szCs w:val="24"/>
          <w:lang w:val="lv-LV"/>
        </w:rPr>
        <w:t>Izmainoties strāvai vadā, izmainās arī magnētiskā lauka inten</w:t>
      </w:r>
      <w:r w:rsidRPr="00082362">
        <w:rPr>
          <w:color w:val="000000"/>
          <w:sz w:val="24"/>
          <w:szCs w:val="24"/>
          <w:lang w:val="lv-LV"/>
        </w:rPr>
        <w:softHyphen/>
        <w:t>sitāte, kas savukārt izmaina arī magnētisko caurlaidību. Tātad iek</w:t>
      </w:r>
      <w:r w:rsidRPr="00082362">
        <w:rPr>
          <w:color w:val="000000"/>
          <w:sz w:val="24"/>
          <w:szCs w:val="24"/>
          <w:lang w:val="lv-LV"/>
        </w:rPr>
        <w:softHyphen/>
        <w:t xml:space="preserve">šējā induktīvā pretestība </w:t>
      </w:r>
      <w:r w:rsidRPr="00082362">
        <w:rPr>
          <w:i/>
          <w:color w:val="000000"/>
          <w:sz w:val="24"/>
          <w:szCs w:val="24"/>
          <w:lang w:val="lv-LV"/>
        </w:rPr>
        <w:t>X”</w:t>
      </w:r>
      <w:r w:rsidRPr="00082362">
        <w:rPr>
          <w:color w:val="000000"/>
          <w:sz w:val="24"/>
          <w:szCs w:val="24"/>
          <w:vertAlign w:val="subscript"/>
          <w:lang w:val="lv-LV"/>
        </w:rPr>
        <w:t>0</w:t>
      </w:r>
      <w:r w:rsidRPr="00082362">
        <w:rPr>
          <w:color w:val="000000"/>
          <w:sz w:val="24"/>
          <w:szCs w:val="24"/>
          <w:lang w:val="lv-LV"/>
        </w:rPr>
        <w:t xml:space="preserve"> mainās atk</w:t>
      </w:r>
      <w:r w:rsidRPr="00082362">
        <w:rPr>
          <w:color w:val="000000"/>
          <w:sz w:val="24"/>
          <w:szCs w:val="24"/>
          <w:lang w:val="lv-LV"/>
        </w:rPr>
        <w:t>a</w:t>
      </w:r>
      <w:r w:rsidRPr="00082362">
        <w:rPr>
          <w:color w:val="000000"/>
          <w:sz w:val="24"/>
          <w:szCs w:val="24"/>
          <w:lang w:val="lv-LV"/>
        </w:rPr>
        <w:t>rībā no strāvas.</w:t>
      </w:r>
    </w:p>
    <w:p w:rsidR="00AF6846" w:rsidRDefault="00AF6846" w:rsidP="00AF6846">
      <w:pPr>
        <w:widowControl/>
        <w:ind w:firstLine="397"/>
        <w:jc w:val="both"/>
        <w:rPr>
          <w:sz w:val="24"/>
          <w:szCs w:val="24"/>
          <w:lang w:val="lv-LV"/>
        </w:rPr>
      </w:pPr>
      <w:r w:rsidRPr="00B01D05">
        <w:rPr>
          <w:color w:val="000000"/>
          <w:spacing w:val="6"/>
          <w:sz w:val="24"/>
          <w:szCs w:val="24"/>
          <w:lang w:val="lv-LV"/>
        </w:rPr>
        <w:t>Ja zināms līnijas garums</w:t>
      </w:r>
      <w:r>
        <w:rPr>
          <w:color w:val="000000"/>
          <w:spacing w:val="6"/>
          <w:sz w:val="24"/>
          <w:szCs w:val="24"/>
          <w:lang w:val="lv-LV"/>
        </w:rPr>
        <w:t xml:space="preserve"> </w:t>
      </w:r>
      <w:r w:rsidRPr="003D6D60">
        <w:rPr>
          <w:i/>
          <w:color w:val="000000"/>
          <w:spacing w:val="6"/>
          <w:sz w:val="24"/>
          <w:szCs w:val="24"/>
          <w:lang w:val="lv-LV"/>
        </w:rPr>
        <w:t>l</w:t>
      </w:r>
      <w:r w:rsidRPr="00B01D05">
        <w:rPr>
          <w:color w:val="000000"/>
          <w:spacing w:val="6"/>
          <w:sz w:val="24"/>
          <w:szCs w:val="24"/>
          <w:lang w:val="lv-LV"/>
        </w:rPr>
        <w:t>, vada marka</w:t>
      </w:r>
      <w:r>
        <w:rPr>
          <w:color w:val="000000"/>
          <w:spacing w:val="6"/>
          <w:sz w:val="24"/>
          <w:szCs w:val="24"/>
          <w:lang w:val="lv-LV"/>
        </w:rPr>
        <w:t xml:space="preserve">, </w:t>
      </w:r>
      <w:r w:rsidRPr="00B01D05">
        <w:rPr>
          <w:color w:val="000000"/>
          <w:spacing w:val="6"/>
          <w:sz w:val="24"/>
          <w:szCs w:val="24"/>
          <w:lang w:val="lv-LV"/>
        </w:rPr>
        <w:t>šķērs</w:t>
      </w:r>
      <w:r w:rsidRPr="00B01D05">
        <w:rPr>
          <w:color w:val="000000"/>
          <w:spacing w:val="4"/>
          <w:sz w:val="24"/>
          <w:szCs w:val="24"/>
          <w:lang w:val="lv-LV"/>
        </w:rPr>
        <w:t>griezums</w:t>
      </w:r>
      <w:r>
        <w:rPr>
          <w:color w:val="000000"/>
          <w:spacing w:val="4"/>
          <w:sz w:val="24"/>
          <w:szCs w:val="24"/>
          <w:lang w:val="lv-LV"/>
        </w:rPr>
        <w:t xml:space="preserve"> un </w:t>
      </w:r>
      <w:r w:rsidRPr="00082362">
        <w:rPr>
          <w:i/>
          <w:color w:val="000000"/>
          <w:spacing w:val="4"/>
          <w:sz w:val="24"/>
          <w:szCs w:val="24"/>
          <w:lang w:val="lv-LV"/>
        </w:rPr>
        <w:t>D</w:t>
      </w:r>
      <w:r w:rsidRPr="00082362">
        <w:rPr>
          <w:i/>
          <w:color w:val="000000"/>
          <w:spacing w:val="4"/>
          <w:sz w:val="24"/>
          <w:szCs w:val="24"/>
          <w:vertAlign w:val="subscript"/>
          <w:lang w:val="lv-LV"/>
        </w:rPr>
        <w:t>vid</w:t>
      </w:r>
      <w:r w:rsidRPr="00B01D05">
        <w:rPr>
          <w:color w:val="000000"/>
          <w:spacing w:val="4"/>
          <w:sz w:val="24"/>
          <w:szCs w:val="24"/>
          <w:lang w:val="lv-LV"/>
        </w:rPr>
        <w:t xml:space="preserve">, </w:t>
      </w:r>
      <w:r>
        <w:rPr>
          <w:i/>
          <w:color w:val="000000"/>
          <w:spacing w:val="4"/>
          <w:sz w:val="24"/>
          <w:szCs w:val="24"/>
          <w:lang w:val="lv-LV"/>
        </w:rPr>
        <w:t>X</w:t>
      </w:r>
      <w:r w:rsidRPr="00B01D05">
        <w:rPr>
          <w:color w:val="000000"/>
          <w:spacing w:val="4"/>
          <w:sz w:val="24"/>
          <w:szCs w:val="24"/>
          <w:vertAlign w:val="subscript"/>
          <w:lang w:val="lv-LV"/>
        </w:rPr>
        <w:t>0</w:t>
      </w:r>
      <w:r w:rsidRPr="00B01D05">
        <w:rPr>
          <w:color w:val="000000"/>
          <w:spacing w:val="4"/>
          <w:sz w:val="24"/>
          <w:szCs w:val="24"/>
          <w:lang w:val="lv-LV"/>
        </w:rPr>
        <w:t xml:space="preserve"> varam atrast tabul</w:t>
      </w:r>
      <w:r>
        <w:rPr>
          <w:color w:val="000000"/>
          <w:spacing w:val="4"/>
          <w:sz w:val="24"/>
          <w:szCs w:val="24"/>
          <w:lang w:val="lv-LV"/>
        </w:rPr>
        <w:t>ā</w:t>
      </w:r>
      <w:r w:rsidRPr="00B01D05">
        <w:rPr>
          <w:color w:val="000000"/>
          <w:spacing w:val="4"/>
          <w:sz w:val="24"/>
          <w:szCs w:val="24"/>
          <w:lang w:val="lv-LV"/>
        </w:rPr>
        <w:t xml:space="preserve"> (</w:t>
      </w:r>
      <w:r w:rsidRPr="00082362">
        <w:rPr>
          <w:color w:val="000000"/>
          <w:sz w:val="24"/>
          <w:szCs w:val="24"/>
          <w:lang w:val="lv-LV"/>
        </w:rPr>
        <w:t>P.1.7. tabula</w:t>
      </w:r>
      <w:r w:rsidRPr="00B01D05">
        <w:rPr>
          <w:color w:val="000000"/>
          <w:spacing w:val="4"/>
          <w:sz w:val="24"/>
          <w:szCs w:val="24"/>
          <w:lang w:val="lv-LV"/>
        </w:rPr>
        <w:t xml:space="preserve">) un aprēķināt līnijas </w:t>
      </w:r>
      <w:r>
        <w:rPr>
          <w:color w:val="000000"/>
          <w:spacing w:val="4"/>
          <w:sz w:val="24"/>
          <w:szCs w:val="24"/>
          <w:lang w:val="lv-LV"/>
        </w:rPr>
        <w:t>re</w:t>
      </w:r>
      <w:r w:rsidRPr="00B01D05">
        <w:rPr>
          <w:color w:val="000000"/>
          <w:spacing w:val="3"/>
          <w:sz w:val="24"/>
          <w:szCs w:val="24"/>
          <w:lang w:val="lv-LV"/>
        </w:rPr>
        <w:t>aktīvo pretestību</w:t>
      </w:r>
      <w:r w:rsidRPr="003D6D60">
        <w:rPr>
          <w:sz w:val="24"/>
          <w:szCs w:val="24"/>
          <w:lang w:val="lv-LV"/>
        </w:rPr>
        <w:t xml:space="preserve"> </w:t>
      </w:r>
    </w:p>
    <w:p w:rsidR="00AF6846" w:rsidRPr="007301D3" w:rsidRDefault="00AF6846" w:rsidP="00AF6846">
      <w:pPr>
        <w:widowControl/>
        <w:jc w:val="center"/>
        <w:rPr>
          <w:i/>
          <w:iCs/>
          <w:sz w:val="24"/>
          <w:szCs w:val="24"/>
          <w:vertAlign w:val="subscript"/>
          <w:lang w:val="lv-LV"/>
        </w:rPr>
      </w:pPr>
      <w:r w:rsidRPr="003D6D60">
        <w:rPr>
          <w:i/>
          <w:sz w:val="24"/>
          <w:szCs w:val="24"/>
          <w:lang w:val="lv-LV"/>
        </w:rPr>
        <w:t>X = X</w:t>
      </w:r>
      <w:r>
        <w:rPr>
          <w:i/>
          <w:sz w:val="24"/>
          <w:szCs w:val="24"/>
          <w:lang w:val="lv-LV"/>
        </w:rPr>
        <w:t>’</w:t>
      </w:r>
      <w:r w:rsidRPr="003D6D60">
        <w:rPr>
          <w:sz w:val="24"/>
          <w:szCs w:val="24"/>
          <w:vertAlign w:val="subscript"/>
          <w:lang w:val="lv-LV"/>
        </w:rPr>
        <w:t>0</w:t>
      </w:r>
      <w:r w:rsidRPr="003D6D60">
        <w:rPr>
          <w:i/>
          <w:sz w:val="24"/>
          <w:szCs w:val="24"/>
          <w:lang w:val="lv-LV"/>
        </w:rPr>
        <w:t>l</w:t>
      </w:r>
      <w:r>
        <w:rPr>
          <w:sz w:val="24"/>
          <w:szCs w:val="24"/>
          <w:lang w:val="lv-LV"/>
        </w:rPr>
        <w:t>.</w:t>
      </w:r>
    </w:p>
    <w:p w:rsidR="00AF6846" w:rsidRPr="006D247E" w:rsidRDefault="00AF6846" w:rsidP="00AF6846">
      <w:pPr>
        <w:widowControl/>
        <w:ind w:firstLine="397"/>
        <w:jc w:val="both"/>
        <w:rPr>
          <w:color w:val="000000"/>
          <w:sz w:val="24"/>
          <w:szCs w:val="24"/>
          <w:lang w:val="lv-LV"/>
        </w:rPr>
      </w:pPr>
      <w:r w:rsidRPr="006D247E">
        <w:rPr>
          <w:color w:val="000000"/>
          <w:sz w:val="24"/>
          <w:szCs w:val="24"/>
          <w:lang w:val="lv-LV"/>
        </w:rPr>
        <w:t xml:space="preserve">Praktiskiem aprēķiniem trīsfāžu līnijas gadījumā īpatnējo pretestību </w:t>
      </w:r>
      <w:r w:rsidRPr="004D3517">
        <w:rPr>
          <w:i/>
          <w:color w:val="000000"/>
          <w:sz w:val="24"/>
          <w:szCs w:val="24"/>
          <w:lang w:val="lv-LV"/>
        </w:rPr>
        <w:t>X’</w:t>
      </w:r>
      <w:r w:rsidRPr="004D3517">
        <w:rPr>
          <w:color w:val="000000"/>
          <w:sz w:val="24"/>
          <w:szCs w:val="24"/>
          <w:vertAlign w:val="subscript"/>
          <w:lang w:val="lv-LV"/>
        </w:rPr>
        <w:t>0</w:t>
      </w:r>
      <w:r w:rsidRPr="006D247E">
        <w:rPr>
          <w:color w:val="000000"/>
          <w:sz w:val="24"/>
          <w:szCs w:val="24"/>
          <w:lang w:val="lv-LV"/>
        </w:rPr>
        <w:t xml:space="preserve"> var noteikt arī no </w:t>
      </w:r>
      <w:r>
        <w:rPr>
          <w:color w:val="000000"/>
          <w:sz w:val="24"/>
          <w:szCs w:val="24"/>
          <w:lang w:val="lv-LV"/>
        </w:rPr>
        <w:t xml:space="preserve">8.4. </w:t>
      </w:r>
      <w:r w:rsidRPr="006D247E">
        <w:rPr>
          <w:color w:val="000000"/>
          <w:sz w:val="24"/>
          <w:szCs w:val="24"/>
          <w:lang w:val="lv-LV"/>
        </w:rPr>
        <w:t xml:space="preserve">tabulas. </w:t>
      </w:r>
    </w:p>
    <w:p w:rsidR="00AF6846" w:rsidRPr="00B01D05" w:rsidRDefault="00AF6846" w:rsidP="00AF6846">
      <w:pPr>
        <w:shd w:val="clear" w:color="auto" w:fill="FFFFFF"/>
        <w:ind w:firstLine="397"/>
        <w:jc w:val="both"/>
        <w:rPr>
          <w:sz w:val="24"/>
          <w:szCs w:val="24"/>
          <w:lang w:val="lv-LV"/>
        </w:rPr>
      </w:pPr>
    </w:p>
    <w:tbl>
      <w:tblPr>
        <w:tblW w:w="0" w:type="auto"/>
        <w:tblLook w:val="01E0"/>
      </w:tblPr>
      <w:tblGrid>
        <w:gridCol w:w="4311"/>
        <w:gridCol w:w="4409"/>
      </w:tblGrid>
      <w:tr w:rsidR="00AF6846" w:rsidRPr="00B50B95" w:rsidTr="00AF6846">
        <w:tc>
          <w:tcPr>
            <w:tcW w:w="4643" w:type="dxa"/>
          </w:tcPr>
          <w:p w:rsidR="00AF6846" w:rsidRPr="00441A18" w:rsidRDefault="00AF6846" w:rsidP="00AF6846">
            <w:pPr>
              <w:jc w:val="center"/>
            </w:pPr>
            <w:r>
              <w:rPr>
                <w:noProof/>
                <w:lang w:val="lv-LV" w:eastAsia="lv-LV"/>
              </w:rPr>
              <w:drawing>
                <wp:inline distT="0" distB="0" distL="0" distR="0">
                  <wp:extent cx="1562100" cy="1295400"/>
                  <wp:effectExtent l="19050" t="0" r="0" b="0"/>
                  <wp:docPr id="297"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359" cstate="print">
                            <a:grayscl/>
                            <a:lum bright="-10000" contrast="40000"/>
                          </a:blip>
                          <a:srcRect/>
                          <a:stretch>
                            <a:fillRect/>
                          </a:stretch>
                        </pic:blipFill>
                        <pic:spPr bwMode="auto">
                          <a:xfrm>
                            <a:off x="0" y="0"/>
                            <a:ext cx="1562100" cy="1295400"/>
                          </a:xfrm>
                          <a:prstGeom prst="rect">
                            <a:avLst/>
                          </a:prstGeom>
                          <a:noFill/>
                          <a:ln w="9525">
                            <a:noFill/>
                            <a:miter lim="800000"/>
                            <a:headEnd/>
                            <a:tailEnd/>
                          </a:ln>
                        </pic:spPr>
                      </pic:pic>
                    </a:graphicData>
                  </a:graphic>
                </wp:inline>
              </w:drawing>
            </w:r>
          </w:p>
          <w:p w:rsidR="00AF6846" w:rsidRPr="00FC10B4" w:rsidRDefault="00AF6846" w:rsidP="00AF6846">
            <w:pPr>
              <w:shd w:val="clear" w:color="auto" w:fill="FFFFFF"/>
              <w:jc w:val="center"/>
              <w:rPr>
                <w:color w:val="000000"/>
                <w:spacing w:val="1"/>
                <w:lang w:val="lv-LV"/>
              </w:rPr>
            </w:pPr>
          </w:p>
          <w:p w:rsidR="00AF6846" w:rsidRPr="00FC10B4" w:rsidRDefault="00AF6846" w:rsidP="00AF6846">
            <w:pPr>
              <w:jc w:val="center"/>
              <w:rPr>
                <w:lang w:val="lv-LV"/>
              </w:rPr>
            </w:pPr>
            <w:r>
              <w:rPr>
                <w:color w:val="000000"/>
                <w:spacing w:val="1"/>
                <w:lang w:val="lv-LV"/>
              </w:rPr>
              <w:t xml:space="preserve">8.15. </w:t>
            </w:r>
            <w:r w:rsidRPr="00FC10B4">
              <w:rPr>
                <w:color w:val="000000"/>
                <w:spacing w:val="1"/>
                <w:lang w:val="lv-LV"/>
              </w:rPr>
              <w:t xml:space="preserve">att. Attālums </w:t>
            </w:r>
            <w:r w:rsidRPr="00FC10B4">
              <w:rPr>
                <w:color w:val="000000"/>
                <w:spacing w:val="3"/>
                <w:lang w:val="lv-LV"/>
              </w:rPr>
              <w:t>starp vadiem.</w:t>
            </w:r>
          </w:p>
        </w:tc>
        <w:tc>
          <w:tcPr>
            <w:tcW w:w="4644" w:type="dxa"/>
          </w:tcPr>
          <w:p w:rsidR="00AF6846" w:rsidRPr="00FC10B4" w:rsidRDefault="00AF6846" w:rsidP="00AF6846">
            <w:pPr>
              <w:jc w:val="center"/>
              <w:rPr>
                <w:lang w:val="lv-LV"/>
              </w:rPr>
            </w:pPr>
            <w:r>
              <w:rPr>
                <w:noProof/>
                <w:lang w:val="lv-LV" w:eastAsia="lv-LV"/>
              </w:rPr>
              <w:drawing>
                <wp:inline distT="0" distB="0" distL="0" distR="0">
                  <wp:extent cx="1924050" cy="1152525"/>
                  <wp:effectExtent l="19050" t="0" r="0" b="0"/>
                  <wp:docPr id="298"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360" cstate="print">
                            <a:lum bright="-10000" contrast="30000"/>
                          </a:blip>
                          <a:srcRect/>
                          <a:stretch>
                            <a:fillRect/>
                          </a:stretch>
                        </pic:blipFill>
                        <pic:spPr bwMode="auto">
                          <a:xfrm>
                            <a:off x="0" y="0"/>
                            <a:ext cx="1924050" cy="1152525"/>
                          </a:xfrm>
                          <a:prstGeom prst="rect">
                            <a:avLst/>
                          </a:prstGeom>
                          <a:noFill/>
                          <a:ln w="9525">
                            <a:noFill/>
                            <a:miter lim="800000"/>
                            <a:headEnd/>
                            <a:tailEnd/>
                          </a:ln>
                        </pic:spPr>
                      </pic:pic>
                    </a:graphicData>
                  </a:graphic>
                </wp:inline>
              </w:drawing>
            </w:r>
          </w:p>
          <w:p w:rsidR="00AF6846" w:rsidRPr="00A834DD" w:rsidRDefault="00AF6846" w:rsidP="00AF6846">
            <w:pPr>
              <w:shd w:val="clear" w:color="auto" w:fill="FFFFFF"/>
              <w:jc w:val="center"/>
              <w:rPr>
                <w:color w:val="000000"/>
                <w:spacing w:val="2"/>
                <w:sz w:val="16"/>
                <w:szCs w:val="16"/>
                <w:lang w:val="lv-LV"/>
              </w:rPr>
            </w:pPr>
          </w:p>
          <w:p w:rsidR="00AF6846" w:rsidRPr="00FC10B4" w:rsidRDefault="00AF6846" w:rsidP="00AF6846">
            <w:pPr>
              <w:shd w:val="clear" w:color="auto" w:fill="FFFFFF"/>
              <w:jc w:val="center"/>
              <w:rPr>
                <w:lang w:val="lv-LV"/>
              </w:rPr>
            </w:pPr>
            <w:r>
              <w:rPr>
                <w:color w:val="000000"/>
                <w:spacing w:val="2"/>
                <w:lang w:val="lv-LV"/>
              </w:rPr>
              <w:t xml:space="preserve">8.16. </w:t>
            </w:r>
            <w:r w:rsidRPr="00FC10B4">
              <w:rPr>
                <w:color w:val="000000"/>
                <w:spacing w:val="2"/>
                <w:lang w:val="lv-LV"/>
              </w:rPr>
              <w:t xml:space="preserve">att. Gaisvadu līniju </w:t>
            </w:r>
            <w:r w:rsidRPr="00FC10B4">
              <w:rPr>
                <w:color w:val="000000"/>
                <w:spacing w:val="1"/>
                <w:lang w:val="lv-LV"/>
              </w:rPr>
              <w:t>kapacitāte:</w:t>
            </w:r>
          </w:p>
          <w:p w:rsidR="00AF6846" w:rsidRDefault="00AF6846" w:rsidP="00AF6846">
            <w:pPr>
              <w:jc w:val="center"/>
              <w:rPr>
                <w:color w:val="000000"/>
                <w:spacing w:val="-3"/>
                <w:lang w:val="lv-LV"/>
              </w:rPr>
            </w:pPr>
            <w:r w:rsidRPr="00FC10B4">
              <w:rPr>
                <w:i/>
                <w:iCs/>
                <w:color w:val="000000"/>
                <w:spacing w:val="-1"/>
                <w:lang w:val="lv-LV"/>
              </w:rPr>
              <w:t>C</w:t>
            </w:r>
            <w:r w:rsidRPr="00FC10B4">
              <w:rPr>
                <w:iCs/>
                <w:color w:val="000000"/>
                <w:spacing w:val="-1"/>
                <w:vertAlign w:val="subscript"/>
                <w:lang w:val="lv-LV"/>
              </w:rPr>
              <w:t>1</w:t>
            </w:r>
            <w:r w:rsidRPr="00FC10B4">
              <w:rPr>
                <w:i/>
                <w:iCs/>
                <w:color w:val="000000"/>
                <w:spacing w:val="-1"/>
                <w:lang w:val="lv-LV"/>
              </w:rPr>
              <w:t>, C</w:t>
            </w:r>
            <w:r w:rsidRPr="00FC10B4">
              <w:rPr>
                <w:iCs/>
                <w:color w:val="000000"/>
                <w:spacing w:val="-1"/>
                <w:vertAlign w:val="subscript"/>
                <w:lang w:val="lv-LV"/>
              </w:rPr>
              <w:t>2</w:t>
            </w:r>
            <w:r w:rsidRPr="00FC10B4">
              <w:rPr>
                <w:i/>
                <w:iCs/>
                <w:color w:val="000000"/>
                <w:spacing w:val="-1"/>
                <w:lang w:val="lv-LV"/>
              </w:rPr>
              <w:t>, C</w:t>
            </w:r>
            <w:r w:rsidRPr="00FC10B4">
              <w:rPr>
                <w:iCs/>
                <w:color w:val="000000"/>
                <w:spacing w:val="-1"/>
                <w:vertAlign w:val="subscript"/>
                <w:lang w:val="lv-LV"/>
              </w:rPr>
              <w:t>3</w:t>
            </w:r>
            <w:r w:rsidRPr="00FC10B4">
              <w:rPr>
                <w:iCs/>
                <w:color w:val="000000"/>
                <w:spacing w:val="-1"/>
                <w:lang w:val="lv-LV"/>
              </w:rPr>
              <w:t xml:space="preserve"> </w:t>
            </w:r>
            <w:r w:rsidRPr="00FC10B4">
              <w:rPr>
                <w:color w:val="000000"/>
                <w:spacing w:val="-1"/>
                <w:lang w:val="lv-LV"/>
              </w:rPr>
              <w:t xml:space="preserve">— kapacitātes </w:t>
            </w:r>
            <w:r w:rsidRPr="00FC10B4">
              <w:rPr>
                <w:color w:val="000000"/>
                <w:spacing w:val="-3"/>
                <w:lang w:val="lv-LV"/>
              </w:rPr>
              <w:t xml:space="preserve">starp vadiem un zemi, </w:t>
            </w:r>
          </w:p>
          <w:p w:rsidR="00AF6846" w:rsidRPr="00FC10B4" w:rsidRDefault="00AF6846" w:rsidP="00AF6846">
            <w:pPr>
              <w:jc w:val="center"/>
              <w:rPr>
                <w:lang w:val="lv-LV"/>
              </w:rPr>
            </w:pPr>
            <w:r w:rsidRPr="00FC10B4">
              <w:rPr>
                <w:i/>
                <w:iCs/>
                <w:color w:val="000000"/>
                <w:spacing w:val="-3"/>
                <w:lang w:val="lv-LV"/>
              </w:rPr>
              <w:t>C</w:t>
            </w:r>
            <w:r w:rsidRPr="00FC10B4">
              <w:rPr>
                <w:iCs/>
                <w:color w:val="000000"/>
                <w:spacing w:val="-3"/>
                <w:vertAlign w:val="subscript"/>
                <w:lang w:val="lv-LV"/>
              </w:rPr>
              <w:t>12</w:t>
            </w:r>
            <w:r w:rsidRPr="00FC10B4">
              <w:rPr>
                <w:iCs/>
                <w:color w:val="000000"/>
                <w:spacing w:val="-3"/>
                <w:lang w:val="lv-LV"/>
              </w:rPr>
              <w:t>,</w:t>
            </w:r>
            <w:r w:rsidRPr="00FC10B4">
              <w:rPr>
                <w:i/>
                <w:iCs/>
                <w:color w:val="000000"/>
                <w:spacing w:val="-4"/>
                <w:lang w:val="lv-LV"/>
              </w:rPr>
              <w:t xml:space="preserve"> C</w:t>
            </w:r>
            <w:r w:rsidRPr="00FC10B4">
              <w:rPr>
                <w:iCs/>
                <w:color w:val="000000"/>
                <w:spacing w:val="-4"/>
                <w:vertAlign w:val="subscript"/>
                <w:lang w:val="lv-LV"/>
              </w:rPr>
              <w:t>23</w:t>
            </w:r>
            <w:r w:rsidRPr="00FC10B4">
              <w:rPr>
                <w:iCs/>
                <w:color w:val="000000"/>
                <w:spacing w:val="-4"/>
                <w:lang w:val="lv-LV"/>
              </w:rPr>
              <w:t>,</w:t>
            </w:r>
            <w:r w:rsidRPr="00FC10B4">
              <w:rPr>
                <w:i/>
                <w:iCs/>
                <w:color w:val="000000"/>
                <w:spacing w:val="-4"/>
                <w:lang w:val="lv-LV"/>
              </w:rPr>
              <w:t xml:space="preserve"> C</w:t>
            </w:r>
            <w:r w:rsidRPr="00FC10B4">
              <w:rPr>
                <w:iCs/>
                <w:color w:val="000000"/>
                <w:spacing w:val="-4"/>
                <w:vertAlign w:val="subscript"/>
                <w:lang w:val="lv-LV"/>
              </w:rPr>
              <w:t>13</w:t>
            </w:r>
            <w:r w:rsidRPr="00FC10B4">
              <w:rPr>
                <w:i/>
                <w:iCs/>
                <w:color w:val="000000"/>
                <w:spacing w:val="-4"/>
                <w:lang w:val="lv-LV"/>
              </w:rPr>
              <w:t xml:space="preserve"> — </w:t>
            </w:r>
            <w:r w:rsidRPr="00FC10B4">
              <w:rPr>
                <w:color w:val="000000"/>
                <w:spacing w:val="-4"/>
                <w:lang w:val="lv-LV"/>
              </w:rPr>
              <w:t>vadu  savstarpējas kapacitātes</w:t>
            </w:r>
          </w:p>
        </w:tc>
      </w:tr>
    </w:tbl>
    <w:p w:rsidR="00AF6846" w:rsidRDefault="00AF6846" w:rsidP="00AF6846">
      <w:pPr>
        <w:widowControl/>
        <w:rPr>
          <w:sz w:val="24"/>
          <w:szCs w:val="24"/>
          <w:lang w:val="lv-LV"/>
        </w:rPr>
      </w:pPr>
    </w:p>
    <w:p w:rsidR="00AF6846" w:rsidRDefault="00AF6846" w:rsidP="00AF6846">
      <w:pPr>
        <w:widowControl/>
        <w:jc w:val="right"/>
        <w:rPr>
          <w:sz w:val="24"/>
          <w:szCs w:val="24"/>
          <w:lang w:val="lv-LV"/>
        </w:rPr>
      </w:pPr>
      <w:r>
        <w:rPr>
          <w:sz w:val="24"/>
          <w:szCs w:val="24"/>
          <w:lang w:val="lv-LV"/>
        </w:rPr>
        <w:t>8.4. tabula</w:t>
      </w:r>
    </w:p>
    <w:p w:rsidR="00AF6846" w:rsidRPr="004F116F" w:rsidRDefault="00AF6846" w:rsidP="00AF6846">
      <w:pPr>
        <w:widowControl/>
        <w:jc w:val="center"/>
        <w:rPr>
          <w:b/>
          <w:sz w:val="24"/>
          <w:szCs w:val="24"/>
          <w:lang w:val="lv-LV"/>
        </w:rPr>
      </w:pPr>
      <w:r w:rsidRPr="004F116F">
        <w:rPr>
          <w:b/>
          <w:sz w:val="24"/>
          <w:szCs w:val="24"/>
          <w:lang w:val="lv-LV"/>
        </w:rPr>
        <w:t xml:space="preserve">Trīsfāžu līnijas īpatnēja induktīva pretestība </w:t>
      </w:r>
      <w:r w:rsidRPr="004F116F">
        <w:rPr>
          <w:b/>
          <w:i/>
          <w:sz w:val="24"/>
          <w:szCs w:val="24"/>
          <w:lang w:val="lv-LV"/>
        </w:rPr>
        <w:t>X</w:t>
      </w:r>
      <w:r w:rsidRPr="004F116F">
        <w:rPr>
          <w:b/>
          <w:sz w:val="24"/>
          <w:szCs w:val="24"/>
          <w:vertAlign w:val="subscript"/>
          <w:lang w:val="lv-LV"/>
        </w:rPr>
        <w:t>0</w:t>
      </w:r>
      <w:r w:rsidRPr="004F116F">
        <w:rPr>
          <w:b/>
          <w:sz w:val="24"/>
          <w:szCs w:val="24"/>
          <w:lang w:val="lv-LV"/>
        </w:rPr>
        <w:t>, Ω/km</w:t>
      </w:r>
    </w:p>
    <w:tbl>
      <w:tblPr>
        <w:tblW w:w="9129" w:type="dxa"/>
        <w:tblInd w:w="40" w:type="dxa"/>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CellMar>
          <w:left w:w="40" w:type="dxa"/>
          <w:right w:w="40" w:type="dxa"/>
        </w:tblCellMar>
        <w:tblLook w:val="0000"/>
      </w:tblPr>
      <w:tblGrid>
        <w:gridCol w:w="1305"/>
        <w:gridCol w:w="880"/>
        <w:gridCol w:w="992"/>
        <w:gridCol w:w="992"/>
        <w:gridCol w:w="992"/>
        <w:gridCol w:w="992"/>
        <w:gridCol w:w="992"/>
        <w:gridCol w:w="992"/>
        <w:gridCol w:w="992"/>
      </w:tblGrid>
      <w:tr w:rsidR="00AF6846" w:rsidRPr="0070540D" w:rsidTr="00A834DD">
        <w:trPr>
          <w:trHeight w:val="227"/>
        </w:trPr>
        <w:tc>
          <w:tcPr>
            <w:tcW w:w="1305" w:type="dxa"/>
            <w:vMerge w:val="restart"/>
          </w:tcPr>
          <w:p w:rsidR="00AF6846" w:rsidRPr="0070540D" w:rsidRDefault="00AF6846" w:rsidP="00AF6846">
            <w:pPr>
              <w:widowControl/>
              <w:jc w:val="center"/>
              <w:rPr>
                <w:position w:val="-4"/>
                <w:sz w:val="24"/>
                <w:szCs w:val="24"/>
                <w:vertAlign w:val="superscript"/>
                <w:lang w:val="lv-LV"/>
              </w:rPr>
            </w:pPr>
            <w:r w:rsidRPr="0070540D">
              <w:rPr>
                <w:iCs/>
                <w:position w:val="1"/>
                <w:sz w:val="24"/>
                <w:szCs w:val="24"/>
                <w:lang w:val="lv-LV"/>
              </w:rPr>
              <w:t>Vada šķēr</w:t>
            </w:r>
            <w:r w:rsidRPr="0070540D">
              <w:rPr>
                <w:iCs/>
                <w:position w:val="1"/>
                <w:sz w:val="24"/>
                <w:szCs w:val="24"/>
                <w:lang w:val="lv-LV"/>
              </w:rPr>
              <w:t>s</w:t>
            </w:r>
            <w:r w:rsidRPr="0070540D">
              <w:rPr>
                <w:iCs/>
                <w:position w:val="1"/>
                <w:sz w:val="24"/>
                <w:szCs w:val="24"/>
                <w:lang w:val="lv-LV"/>
              </w:rPr>
              <w:t>griezums,</w:t>
            </w:r>
            <w:r>
              <w:rPr>
                <w:iCs/>
                <w:position w:val="1"/>
                <w:sz w:val="24"/>
                <w:szCs w:val="24"/>
                <w:lang w:val="lv-LV"/>
              </w:rPr>
              <w:t xml:space="preserve"> mm</w:t>
            </w:r>
            <w:r w:rsidRPr="0070540D">
              <w:rPr>
                <w:iCs/>
                <w:position w:val="1"/>
                <w:sz w:val="24"/>
                <w:szCs w:val="24"/>
                <w:vertAlign w:val="superscript"/>
                <w:lang w:val="lv-LV"/>
              </w:rPr>
              <w:t>2</w:t>
            </w:r>
            <w:r w:rsidRPr="0070540D">
              <w:rPr>
                <w:i/>
                <w:iCs/>
                <w:position w:val="-4"/>
                <w:sz w:val="24"/>
                <w:szCs w:val="24"/>
                <w:lang w:val="lv-LV"/>
              </w:rPr>
              <w:t xml:space="preserve"> </w:t>
            </w:r>
          </w:p>
        </w:tc>
        <w:tc>
          <w:tcPr>
            <w:tcW w:w="880" w:type="dxa"/>
            <w:vMerge w:val="restart"/>
          </w:tcPr>
          <w:p w:rsidR="00AF6846" w:rsidRPr="0070540D" w:rsidRDefault="00AF6846" w:rsidP="00AF6846">
            <w:pPr>
              <w:widowControl/>
              <w:jc w:val="center"/>
              <w:rPr>
                <w:sz w:val="24"/>
                <w:szCs w:val="24"/>
                <w:lang w:val="lv-LV"/>
              </w:rPr>
            </w:pPr>
            <w:r w:rsidRPr="0070540D">
              <w:rPr>
                <w:sz w:val="24"/>
                <w:szCs w:val="24"/>
                <w:lang w:val="lv-LV"/>
              </w:rPr>
              <w:t>Vadi caurulē</w:t>
            </w:r>
          </w:p>
        </w:tc>
        <w:tc>
          <w:tcPr>
            <w:tcW w:w="6944" w:type="dxa"/>
            <w:gridSpan w:val="7"/>
          </w:tcPr>
          <w:p w:rsidR="00AF6846" w:rsidRPr="0070540D" w:rsidRDefault="00AF6846" w:rsidP="00AF6846">
            <w:pPr>
              <w:widowControl/>
              <w:jc w:val="center"/>
              <w:rPr>
                <w:sz w:val="24"/>
                <w:szCs w:val="24"/>
                <w:lang w:val="lv-LV"/>
              </w:rPr>
            </w:pPr>
            <w:r w:rsidRPr="0070540D">
              <w:rPr>
                <w:sz w:val="24"/>
                <w:szCs w:val="24"/>
                <w:lang w:val="lv-LV"/>
              </w:rPr>
              <w:t>Līnijas spriegums, kV</w:t>
            </w:r>
          </w:p>
        </w:tc>
      </w:tr>
      <w:tr w:rsidR="00AF6846" w:rsidRPr="0070540D" w:rsidTr="00A834DD">
        <w:trPr>
          <w:trHeight w:val="227"/>
        </w:trPr>
        <w:tc>
          <w:tcPr>
            <w:tcW w:w="1305" w:type="dxa"/>
            <w:vMerge/>
          </w:tcPr>
          <w:p w:rsidR="00AF6846" w:rsidRPr="0070540D" w:rsidRDefault="00AF6846" w:rsidP="00AF6846">
            <w:pPr>
              <w:jc w:val="center"/>
              <w:rPr>
                <w:sz w:val="24"/>
                <w:szCs w:val="24"/>
                <w:lang w:val="lv-LV"/>
              </w:rPr>
            </w:pPr>
          </w:p>
        </w:tc>
        <w:tc>
          <w:tcPr>
            <w:tcW w:w="880" w:type="dxa"/>
            <w:vMerge/>
          </w:tcPr>
          <w:p w:rsidR="00AF6846" w:rsidRPr="0070540D" w:rsidRDefault="00AF6846" w:rsidP="00AF6846">
            <w:pPr>
              <w:jc w:val="center"/>
              <w:rPr>
                <w:sz w:val="24"/>
                <w:szCs w:val="24"/>
                <w:lang w:val="lv-LV"/>
              </w:rPr>
            </w:pPr>
          </w:p>
        </w:tc>
        <w:tc>
          <w:tcPr>
            <w:tcW w:w="2976" w:type="dxa"/>
            <w:gridSpan w:val="3"/>
          </w:tcPr>
          <w:p w:rsidR="00AF6846" w:rsidRPr="0070540D" w:rsidRDefault="00AF6846" w:rsidP="00AF6846">
            <w:pPr>
              <w:widowControl/>
              <w:jc w:val="center"/>
              <w:rPr>
                <w:sz w:val="24"/>
                <w:szCs w:val="24"/>
                <w:lang w:val="lv-LV"/>
              </w:rPr>
            </w:pPr>
            <w:r w:rsidRPr="0070540D">
              <w:rPr>
                <w:sz w:val="24"/>
                <w:szCs w:val="24"/>
                <w:lang w:val="lv-LV"/>
              </w:rPr>
              <w:t>Gaisvadu līnijas</w:t>
            </w:r>
          </w:p>
        </w:tc>
        <w:tc>
          <w:tcPr>
            <w:tcW w:w="3968" w:type="dxa"/>
            <w:gridSpan w:val="4"/>
          </w:tcPr>
          <w:p w:rsidR="00AF6846" w:rsidRPr="0070540D" w:rsidRDefault="00AF6846" w:rsidP="00AF6846">
            <w:pPr>
              <w:widowControl/>
              <w:jc w:val="center"/>
              <w:rPr>
                <w:sz w:val="24"/>
                <w:szCs w:val="24"/>
                <w:lang w:val="lv-LV"/>
              </w:rPr>
            </w:pPr>
            <w:r w:rsidRPr="0070540D">
              <w:rPr>
                <w:sz w:val="24"/>
                <w:szCs w:val="24"/>
                <w:lang w:val="lv-LV"/>
              </w:rPr>
              <w:t>Kabeļu līnijas</w:t>
            </w:r>
          </w:p>
        </w:tc>
      </w:tr>
      <w:tr w:rsidR="00AF6846" w:rsidRPr="0070540D" w:rsidTr="00A834DD">
        <w:trPr>
          <w:trHeight w:val="227"/>
        </w:trPr>
        <w:tc>
          <w:tcPr>
            <w:tcW w:w="1305" w:type="dxa"/>
            <w:vMerge/>
          </w:tcPr>
          <w:p w:rsidR="00AF6846" w:rsidRPr="0070540D" w:rsidRDefault="00AF6846" w:rsidP="00AF6846">
            <w:pPr>
              <w:widowControl/>
              <w:jc w:val="center"/>
              <w:rPr>
                <w:sz w:val="24"/>
                <w:szCs w:val="24"/>
                <w:lang w:val="lv-LV"/>
              </w:rPr>
            </w:pPr>
          </w:p>
        </w:tc>
        <w:tc>
          <w:tcPr>
            <w:tcW w:w="880" w:type="dxa"/>
            <w:vMerge/>
          </w:tcPr>
          <w:p w:rsidR="00AF6846" w:rsidRPr="0070540D" w:rsidRDefault="00AF6846" w:rsidP="00AF6846">
            <w:pPr>
              <w:widowControl/>
              <w:jc w:val="center"/>
              <w:rPr>
                <w:sz w:val="24"/>
                <w:szCs w:val="24"/>
                <w:lang w:val="lv-LV"/>
              </w:rPr>
            </w:pPr>
          </w:p>
        </w:tc>
        <w:tc>
          <w:tcPr>
            <w:tcW w:w="992" w:type="dxa"/>
          </w:tcPr>
          <w:p w:rsidR="00AF6846" w:rsidRPr="0070540D" w:rsidRDefault="00AF6846" w:rsidP="00AF6846">
            <w:pPr>
              <w:widowControl/>
              <w:jc w:val="center"/>
              <w:rPr>
                <w:sz w:val="24"/>
                <w:szCs w:val="24"/>
                <w:lang w:val="lv-LV"/>
              </w:rPr>
            </w:pPr>
            <w:r>
              <w:rPr>
                <w:sz w:val="24"/>
                <w:szCs w:val="24"/>
                <w:lang w:val="lv-LV"/>
              </w:rPr>
              <w:t>līdz</w:t>
            </w:r>
            <w:r w:rsidRPr="0070540D">
              <w:rPr>
                <w:sz w:val="24"/>
                <w:szCs w:val="24"/>
                <w:lang w:val="lv-LV"/>
              </w:rPr>
              <w:t xml:space="preserve"> 1</w:t>
            </w:r>
            <w:r>
              <w:rPr>
                <w:sz w:val="24"/>
                <w:szCs w:val="24"/>
                <w:lang w:val="lv-LV"/>
              </w:rPr>
              <w:t xml:space="preserve"> kV</w:t>
            </w:r>
          </w:p>
        </w:tc>
        <w:tc>
          <w:tcPr>
            <w:tcW w:w="992" w:type="dxa"/>
          </w:tcPr>
          <w:p w:rsidR="00AF6846" w:rsidRPr="0070540D" w:rsidRDefault="00AF6846" w:rsidP="00AF6846">
            <w:pPr>
              <w:widowControl/>
              <w:ind w:left="-57" w:right="-57"/>
              <w:jc w:val="center"/>
              <w:rPr>
                <w:sz w:val="24"/>
                <w:szCs w:val="24"/>
                <w:lang w:val="lv-LV" w:eastAsia="lv-LV"/>
              </w:rPr>
            </w:pPr>
            <w:r w:rsidRPr="0070540D">
              <w:rPr>
                <w:sz w:val="24"/>
                <w:szCs w:val="24"/>
                <w:lang w:val="lv-LV" w:eastAsia="lv-LV"/>
              </w:rPr>
              <w:t>6—10</w:t>
            </w:r>
            <w:r>
              <w:rPr>
                <w:sz w:val="24"/>
                <w:szCs w:val="24"/>
                <w:lang w:val="lv-LV" w:eastAsia="lv-LV"/>
              </w:rPr>
              <w:t xml:space="preserve"> kV</w:t>
            </w:r>
          </w:p>
        </w:tc>
        <w:tc>
          <w:tcPr>
            <w:tcW w:w="992" w:type="dxa"/>
          </w:tcPr>
          <w:p w:rsidR="00AF6846" w:rsidRPr="0070540D" w:rsidRDefault="00AF6846" w:rsidP="00AF6846">
            <w:pPr>
              <w:widowControl/>
              <w:jc w:val="center"/>
              <w:rPr>
                <w:sz w:val="24"/>
                <w:szCs w:val="24"/>
                <w:lang w:val="lv-LV" w:eastAsia="lv-LV"/>
              </w:rPr>
            </w:pPr>
            <w:r w:rsidRPr="0070540D">
              <w:rPr>
                <w:sz w:val="24"/>
                <w:szCs w:val="24"/>
                <w:lang w:val="lv-LV" w:eastAsia="lv-LV"/>
              </w:rPr>
              <w:t>35</w:t>
            </w:r>
            <w:r>
              <w:rPr>
                <w:sz w:val="24"/>
                <w:szCs w:val="24"/>
                <w:lang w:val="lv-LV" w:eastAsia="lv-LV"/>
              </w:rPr>
              <w:t xml:space="preserve"> kV</w:t>
            </w:r>
          </w:p>
        </w:tc>
        <w:tc>
          <w:tcPr>
            <w:tcW w:w="992" w:type="dxa"/>
          </w:tcPr>
          <w:p w:rsidR="00AF6846" w:rsidRPr="0070540D" w:rsidRDefault="00AF6846" w:rsidP="00AF6846">
            <w:pPr>
              <w:widowControl/>
              <w:jc w:val="center"/>
              <w:rPr>
                <w:sz w:val="24"/>
                <w:szCs w:val="24"/>
                <w:lang w:val="lv-LV"/>
              </w:rPr>
            </w:pPr>
            <w:r>
              <w:rPr>
                <w:sz w:val="24"/>
                <w:szCs w:val="24"/>
                <w:lang w:val="lv-LV"/>
              </w:rPr>
              <w:t>līdz</w:t>
            </w:r>
            <w:r w:rsidRPr="0070540D">
              <w:rPr>
                <w:sz w:val="24"/>
                <w:szCs w:val="24"/>
                <w:lang w:val="lv-LV"/>
              </w:rPr>
              <w:t xml:space="preserve"> 1</w:t>
            </w:r>
            <w:r>
              <w:rPr>
                <w:sz w:val="24"/>
                <w:szCs w:val="24"/>
                <w:lang w:val="lv-LV"/>
              </w:rPr>
              <w:t xml:space="preserve"> kV</w:t>
            </w:r>
          </w:p>
        </w:tc>
        <w:tc>
          <w:tcPr>
            <w:tcW w:w="992" w:type="dxa"/>
          </w:tcPr>
          <w:p w:rsidR="00AF6846" w:rsidRPr="0070540D" w:rsidRDefault="00AF6846" w:rsidP="00AF6846">
            <w:pPr>
              <w:widowControl/>
              <w:jc w:val="center"/>
              <w:rPr>
                <w:sz w:val="24"/>
                <w:szCs w:val="24"/>
                <w:lang w:val="lv-LV" w:eastAsia="lv-LV"/>
              </w:rPr>
            </w:pPr>
            <w:r w:rsidRPr="0070540D">
              <w:rPr>
                <w:sz w:val="24"/>
                <w:szCs w:val="24"/>
                <w:lang w:val="lv-LV" w:eastAsia="lv-LV"/>
              </w:rPr>
              <w:t>6</w:t>
            </w:r>
            <w:r>
              <w:rPr>
                <w:sz w:val="24"/>
                <w:szCs w:val="24"/>
                <w:lang w:val="lv-LV" w:eastAsia="lv-LV"/>
              </w:rPr>
              <w:t xml:space="preserve"> kV</w:t>
            </w:r>
          </w:p>
        </w:tc>
        <w:tc>
          <w:tcPr>
            <w:tcW w:w="992" w:type="dxa"/>
          </w:tcPr>
          <w:p w:rsidR="00AF6846" w:rsidRPr="0070540D" w:rsidRDefault="00AF6846" w:rsidP="00AF6846">
            <w:pPr>
              <w:widowControl/>
              <w:jc w:val="center"/>
              <w:rPr>
                <w:sz w:val="24"/>
                <w:szCs w:val="24"/>
                <w:lang w:val="lv-LV" w:eastAsia="lv-LV"/>
              </w:rPr>
            </w:pPr>
            <w:r w:rsidRPr="0070540D">
              <w:rPr>
                <w:sz w:val="24"/>
                <w:szCs w:val="24"/>
                <w:lang w:val="lv-LV" w:eastAsia="lv-LV"/>
              </w:rPr>
              <w:t>10</w:t>
            </w:r>
            <w:r>
              <w:rPr>
                <w:sz w:val="24"/>
                <w:szCs w:val="24"/>
                <w:lang w:val="lv-LV" w:eastAsia="lv-LV"/>
              </w:rPr>
              <w:t xml:space="preserve"> kV</w:t>
            </w:r>
          </w:p>
        </w:tc>
        <w:tc>
          <w:tcPr>
            <w:tcW w:w="992" w:type="dxa"/>
          </w:tcPr>
          <w:p w:rsidR="00AF6846" w:rsidRPr="0070540D" w:rsidRDefault="00AF6846" w:rsidP="00AF6846">
            <w:pPr>
              <w:widowControl/>
              <w:jc w:val="center"/>
              <w:rPr>
                <w:sz w:val="24"/>
                <w:szCs w:val="24"/>
                <w:lang w:val="lv-LV" w:eastAsia="lv-LV"/>
              </w:rPr>
            </w:pPr>
            <w:r w:rsidRPr="0070540D">
              <w:rPr>
                <w:sz w:val="24"/>
                <w:szCs w:val="24"/>
                <w:lang w:val="lv-LV" w:eastAsia="lv-LV"/>
              </w:rPr>
              <w:t>35</w:t>
            </w:r>
            <w:r>
              <w:rPr>
                <w:sz w:val="24"/>
                <w:szCs w:val="24"/>
                <w:lang w:val="lv-LV" w:eastAsia="lv-LV"/>
              </w:rPr>
              <w:t xml:space="preserve"> kV</w:t>
            </w:r>
          </w:p>
        </w:tc>
      </w:tr>
      <w:tr w:rsidR="00AF6846" w:rsidRPr="0070540D" w:rsidTr="00A834DD">
        <w:trPr>
          <w:trHeight w:val="227"/>
        </w:trPr>
        <w:tc>
          <w:tcPr>
            <w:tcW w:w="1305" w:type="dxa"/>
          </w:tcPr>
          <w:p w:rsidR="00AF6846" w:rsidRPr="0070540D" w:rsidRDefault="00AF6846" w:rsidP="00AF6846">
            <w:pPr>
              <w:widowControl/>
              <w:jc w:val="center"/>
              <w:rPr>
                <w:sz w:val="24"/>
                <w:szCs w:val="24"/>
                <w:lang w:val="lv-LV"/>
              </w:rPr>
            </w:pPr>
            <w:r w:rsidRPr="0070540D">
              <w:rPr>
                <w:sz w:val="24"/>
                <w:szCs w:val="24"/>
                <w:lang w:val="lv-LV"/>
              </w:rPr>
              <w:t>4-6</w:t>
            </w:r>
          </w:p>
        </w:tc>
        <w:tc>
          <w:tcPr>
            <w:tcW w:w="880" w:type="dxa"/>
          </w:tcPr>
          <w:p w:rsidR="00AF6846" w:rsidRPr="0070540D" w:rsidRDefault="00AF6846" w:rsidP="00AF6846">
            <w:pPr>
              <w:widowControl/>
              <w:jc w:val="center"/>
              <w:rPr>
                <w:position w:val="-3"/>
                <w:sz w:val="24"/>
                <w:szCs w:val="24"/>
                <w:lang w:val="lv-LV" w:eastAsia="lv-LV"/>
              </w:rPr>
            </w:pPr>
            <w:r w:rsidRPr="0070540D">
              <w:rPr>
                <w:position w:val="-3"/>
                <w:sz w:val="24"/>
                <w:szCs w:val="24"/>
                <w:lang w:val="lv-LV" w:eastAsia="lv-LV"/>
              </w:rPr>
              <w:t>0,10</w:t>
            </w:r>
          </w:p>
        </w:tc>
        <w:tc>
          <w:tcPr>
            <w:tcW w:w="992" w:type="dxa"/>
          </w:tcPr>
          <w:p w:rsidR="00AF6846" w:rsidRPr="0070540D" w:rsidRDefault="00A834DD" w:rsidP="00A834DD">
            <w:pPr>
              <w:widowControl/>
              <w:jc w:val="center"/>
              <w:rPr>
                <w:sz w:val="24"/>
                <w:szCs w:val="24"/>
                <w:lang w:val="lv-LV" w:eastAsia="lv-LV"/>
              </w:rPr>
            </w:pPr>
            <w:r>
              <w:rPr>
                <w:sz w:val="24"/>
                <w:szCs w:val="24"/>
                <w:lang w:val="lv-LV" w:eastAsia="lv-LV"/>
              </w:rPr>
              <w:t>–</w:t>
            </w:r>
          </w:p>
        </w:tc>
        <w:tc>
          <w:tcPr>
            <w:tcW w:w="992" w:type="dxa"/>
          </w:tcPr>
          <w:p w:rsidR="00AF6846" w:rsidRPr="0070540D" w:rsidRDefault="00A834DD" w:rsidP="00AF6846">
            <w:pPr>
              <w:widowControl/>
              <w:jc w:val="center"/>
              <w:rPr>
                <w:sz w:val="24"/>
                <w:szCs w:val="24"/>
                <w:lang w:val="lv-LV" w:eastAsia="lv-LV"/>
              </w:rPr>
            </w:pPr>
            <w:r>
              <w:rPr>
                <w:sz w:val="24"/>
                <w:szCs w:val="24"/>
                <w:lang w:val="lv-LV" w:eastAsia="lv-LV"/>
              </w:rPr>
              <w:t>–</w:t>
            </w:r>
          </w:p>
        </w:tc>
        <w:tc>
          <w:tcPr>
            <w:tcW w:w="992" w:type="dxa"/>
          </w:tcPr>
          <w:p w:rsidR="00AF6846" w:rsidRPr="0070540D" w:rsidRDefault="00A834DD" w:rsidP="00AF6846">
            <w:pPr>
              <w:widowControl/>
              <w:jc w:val="center"/>
              <w:rPr>
                <w:sz w:val="24"/>
                <w:szCs w:val="24"/>
                <w:lang w:val="lv-LV" w:eastAsia="lv-LV"/>
              </w:rPr>
            </w:pPr>
            <w:r>
              <w:rPr>
                <w:sz w:val="24"/>
                <w:szCs w:val="24"/>
                <w:lang w:val="lv-LV" w:eastAsia="lv-LV"/>
              </w:rPr>
              <w:t>–</w:t>
            </w:r>
          </w:p>
        </w:tc>
        <w:tc>
          <w:tcPr>
            <w:tcW w:w="992" w:type="dxa"/>
          </w:tcPr>
          <w:p w:rsidR="00AF6846" w:rsidRPr="0070540D" w:rsidRDefault="00AF6846" w:rsidP="00AF6846">
            <w:pPr>
              <w:widowControl/>
              <w:jc w:val="center"/>
              <w:rPr>
                <w:position w:val="-3"/>
                <w:sz w:val="24"/>
                <w:szCs w:val="24"/>
                <w:lang w:val="lv-LV" w:eastAsia="lv-LV"/>
              </w:rPr>
            </w:pPr>
            <w:r w:rsidRPr="0070540D">
              <w:rPr>
                <w:position w:val="-3"/>
                <w:sz w:val="24"/>
                <w:szCs w:val="24"/>
                <w:lang w:val="lv-LV" w:eastAsia="lv-LV"/>
              </w:rPr>
              <w:t>0,09</w:t>
            </w:r>
          </w:p>
        </w:tc>
        <w:tc>
          <w:tcPr>
            <w:tcW w:w="992" w:type="dxa"/>
          </w:tcPr>
          <w:p w:rsidR="00AF6846" w:rsidRPr="0070540D" w:rsidRDefault="00A834DD" w:rsidP="00AF6846">
            <w:pPr>
              <w:widowControl/>
              <w:jc w:val="center"/>
              <w:rPr>
                <w:sz w:val="24"/>
                <w:szCs w:val="24"/>
                <w:lang w:val="lv-LV" w:eastAsia="lv-LV"/>
              </w:rPr>
            </w:pPr>
            <w:r>
              <w:rPr>
                <w:sz w:val="24"/>
                <w:szCs w:val="24"/>
                <w:lang w:val="lv-LV" w:eastAsia="lv-LV"/>
              </w:rPr>
              <w:t>–</w:t>
            </w:r>
          </w:p>
        </w:tc>
        <w:tc>
          <w:tcPr>
            <w:tcW w:w="992" w:type="dxa"/>
          </w:tcPr>
          <w:p w:rsidR="00AF6846" w:rsidRPr="0070540D" w:rsidRDefault="00A834DD" w:rsidP="00AF6846">
            <w:pPr>
              <w:widowControl/>
              <w:jc w:val="center"/>
              <w:rPr>
                <w:sz w:val="24"/>
                <w:szCs w:val="24"/>
                <w:lang w:val="lv-LV" w:eastAsia="lv-LV"/>
              </w:rPr>
            </w:pPr>
            <w:r>
              <w:rPr>
                <w:sz w:val="24"/>
                <w:szCs w:val="24"/>
                <w:lang w:val="lv-LV" w:eastAsia="lv-LV"/>
              </w:rPr>
              <w:t>–</w:t>
            </w:r>
          </w:p>
        </w:tc>
        <w:tc>
          <w:tcPr>
            <w:tcW w:w="992" w:type="dxa"/>
          </w:tcPr>
          <w:p w:rsidR="00AF6846" w:rsidRPr="0070540D" w:rsidRDefault="00A834DD" w:rsidP="00AF6846">
            <w:pPr>
              <w:widowControl/>
              <w:jc w:val="center"/>
              <w:rPr>
                <w:sz w:val="24"/>
                <w:szCs w:val="24"/>
                <w:lang w:val="lv-LV" w:eastAsia="lv-LV"/>
              </w:rPr>
            </w:pPr>
            <w:r>
              <w:rPr>
                <w:sz w:val="24"/>
                <w:szCs w:val="24"/>
                <w:lang w:val="lv-LV" w:eastAsia="lv-LV"/>
              </w:rPr>
              <w:t>–</w:t>
            </w:r>
          </w:p>
        </w:tc>
      </w:tr>
      <w:tr w:rsidR="00AF6846" w:rsidRPr="0070540D" w:rsidTr="00A834DD">
        <w:trPr>
          <w:trHeight w:val="227"/>
        </w:trPr>
        <w:tc>
          <w:tcPr>
            <w:tcW w:w="1305" w:type="dxa"/>
          </w:tcPr>
          <w:p w:rsidR="00AF6846" w:rsidRPr="0070540D" w:rsidRDefault="00AF6846" w:rsidP="00AF6846">
            <w:pPr>
              <w:widowControl/>
              <w:jc w:val="center"/>
              <w:rPr>
                <w:sz w:val="24"/>
                <w:szCs w:val="24"/>
                <w:lang w:val="lv-LV" w:eastAsia="lv-LV"/>
              </w:rPr>
            </w:pPr>
            <w:r w:rsidRPr="0070540D">
              <w:rPr>
                <w:sz w:val="24"/>
                <w:szCs w:val="24"/>
                <w:lang w:val="lv-LV" w:eastAsia="lv-LV"/>
              </w:rPr>
              <w:t>10-25</w:t>
            </w:r>
          </w:p>
        </w:tc>
        <w:tc>
          <w:tcPr>
            <w:tcW w:w="880" w:type="dxa"/>
          </w:tcPr>
          <w:p w:rsidR="00AF6846" w:rsidRPr="0070540D" w:rsidRDefault="00AF6846" w:rsidP="00AF6846">
            <w:pPr>
              <w:widowControl/>
              <w:jc w:val="center"/>
              <w:rPr>
                <w:position w:val="-1"/>
                <w:sz w:val="24"/>
                <w:szCs w:val="24"/>
                <w:lang w:val="lv-LV" w:eastAsia="lv-LV"/>
              </w:rPr>
            </w:pPr>
            <w:r w:rsidRPr="0070540D">
              <w:rPr>
                <w:position w:val="-1"/>
                <w:sz w:val="24"/>
                <w:szCs w:val="24"/>
                <w:lang w:val="lv-LV" w:eastAsia="lv-LV"/>
              </w:rPr>
              <w:t>0,09</w:t>
            </w:r>
          </w:p>
        </w:tc>
        <w:tc>
          <w:tcPr>
            <w:tcW w:w="992" w:type="dxa"/>
          </w:tcPr>
          <w:p w:rsidR="00AF6846" w:rsidRPr="0070540D" w:rsidRDefault="00AF6846" w:rsidP="00AF6846">
            <w:pPr>
              <w:widowControl/>
              <w:jc w:val="center"/>
              <w:rPr>
                <w:position w:val="-3"/>
                <w:sz w:val="24"/>
                <w:szCs w:val="24"/>
                <w:lang w:val="lv-LV" w:eastAsia="lv-LV"/>
              </w:rPr>
            </w:pPr>
            <w:r w:rsidRPr="0070540D">
              <w:rPr>
                <w:position w:val="-3"/>
                <w:sz w:val="24"/>
                <w:szCs w:val="24"/>
                <w:lang w:val="lv-LV" w:eastAsia="lv-LV"/>
              </w:rPr>
              <w:t>0,36</w:t>
            </w:r>
          </w:p>
        </w:tc>
        <w:tc>
          <w:tcPr>
            <w:tcW w:w="992" w:type="dxa"/>
          </w:tcPr>
          <w:p w:rsidR="00AF6846" w:rsidRPr="0070540D" w:rsidRDefault="00AF6846" w:rsidP="00AF6846">
            <w:pPr>
              <w:widowControl/>
              <w:jc w:val="center"/>
              <w:rPr>
                <w:position w:val="-3"/>
                <w:sz w:val="24"/>
                <w:szCs w:val="24"/>
                <w:lang w:val="lv-LV" w:eastAsia="lv-LV"/>
              </w:rPr>
            </w:pPr>
            <w:r w:rsidRPr="0070540D">
              <w:rPr>
                <w:position w:val="-3"/>
                <w:sz w:val="24"/>
                <w:szCs w:val="24"/>
                <w:lang w:val="lv-LV" w:eastAsia="lv-LV"/>
              </w:rPr>
              <w:t>0,41</w:t>
            </w:r>
          </w:p>
        </w:tc>
        <w:tc>
          <w:tcPr>
            <w:tcW w:w="992" w:type="dxa"/>
          </w:tcPr>
          <w:p w:rsidR="00AF6846" w:rsidRPr="0070540D" w:rsidRDefault="00A834DD" w:rsidP="00AF6846">
            <w:pPr>
              <w:widowControl/>
              <w:jc w:val="center"/>
              <w:rPr>
                <w:position w:val="-4"/>
                <w:sz w:val="24"/>
                <w:szCs w:val="24"/>
                <w:lang w:val="lv-LV" w:eastAsia="lv-LV"/>
              </w:rPr>
            </w:pPr>
            <w:r>
              <w:rPr>
                <w:sz w:val="24"/>
                <w:szCs w:val="24"/>
                <w:lang w:val="lv-LV" w:eastAsia="lv-LV"/>
              </w:rPr>
              <w:t>–</w:t>
            </w:r>
          </w:p>
        </w:tc>
        <w:tc>
          <w:tcPr>
            <w:tcW w:w="992" w:type="dxa"/>
          </w:tcPr>
          <w:p w:rsidR="00AF6846" w:rsidRPr="0070540D" w:rsidRDefault="00AF6846" w:rsidP="00AF6846">
            <w:pPr>
              <w:widowControl/>
              <w:jc w:val="center"/>
              <w:rPr>
                <w:position w:val="-3"/>
                <w:sz w:val="24"/>
                <w:szCs w:val="24"/>
                <w:lang w:val="lv-LV" w:eastAsia="lv-LV"/>
              </w:rPr>
            </w:pPr>
            <w:r w:rsidRPr="0070540D">
              <w:rPr>
                <w:position w:val="-3"/>
                <w:sz w:val="24"/>
                <w:szCs w:val="24"/>
                <w:lang w:val="lv-LV" w:eastAsia="lv-LV"/>
              </w:rPr>
              <w:t>0,07</w:t>
            </w:r>
          </w:p>
        </w:tc>
        <w:tc>
          <w:tcPr>
            <w:tcW w:w="992" w:type="dxa"/>
          </w:tcPr>
          <w:p w:rsidR="00AF6846" w:rsidRPr="0070540D" w:rsidRDefault="00AF6846" w:rsidP="00AF6846">
            <w:pPr>
              <w:widowControl/>
              <w:jc w:val="center"/>
              <w:rPr>
                <w:position w:val="-4"/>
                <w:sz w:val="24"/>
                <w:szCs w:val="24"/>
                <w:lang w:val="lv-LV" w:eastAsia="lv-LV"/>
              </w:rPr>
            </w:pPr>
            <w:r w:rsidRPr="0070540D">
              <w:rPr>
                <w:position w:val="-4"/>
                <w:sz w:val="24"/>
                <w:szCs w:val="24"/>
                <w:lang w:val="lv-LV" w:eastAsia="lv-LV"/>
              </w:rPr>
              <w:t>0,1</w:t>
            </w:r>
          </w:p>
        </w:tc>
        <w:tc>
          <w:tcPr>
            <w:tcW w:w="992" w:type="dxa"/>
          </w:tcPr>
          <w:p w:rsidR="00AF6846" w:rsidRPr="0070540D" w:rsidRDefault="00AF6846" w:rsidP="00AF6846">
            <w:pPr>
              <w:widowControl/>
              <w:jc w:val="center"/>
              <w:rPr>
                <w:position w:val="-4"/>
                <w:sz w:val="24"/>
                <w:szCs w:val="24"/>
                <w:lang w:val="lv-LV" w:eastAsia="lv-LV"/>
              </w:rPr>
            </w:pPr>
            <w:r w:rsidRPr="0070540D">
              <w:rPr>
                <w:position w:val="-4"/>
                <w:sz w:val="24"/>
                <w:szCs w:val="24"/>
                <w:lang w:val="lv-LV" w:eastAsia="lv-LV"/>
              </w:rPr>
              <w:t>0,11</w:t>
            </w:r>
          </w:p>
        </w:tc>
        <w:tc>
          <w:tcPr>
            <w:tcW w:w="992" w:type="dxa"/>
          </w:tcPr>
          <w:p w:rsidR="00AF6846" w:rsidRPr="0070540D" w:rsidRDefault="00A834DD" w:rsidP="00AF6846">
            <w:pPr>
              <w:widowControl/>
              <w:jc w:val="center"/>
              <w:rPr>
                <w:sz w:val="24"/>
                <w:szCs w:val="24"/>
                <w:lang w:val="lv-LV" w:eastAsia="lv-LV"/>
              </w:rPr>
            </w:pPr>
            <w:r>
              <w:rPr>
                <w:sz w:val="24"/>
                <w:szCs w:val="24"/>
                <w:lang w:val="lv-LV" w:eastAsia="lv-LV"/>
              </w:rPr>
              <w:t>–</w:t>
            </w:r>
          </w:p>
        </w:tc>
      </w:tr>
      <w:tr w:rsidR="00AF6846" w:rsidRPr="0070540D" w:rsidTr="00A834DD">
        <w:trPr>
          <w:trHeight w:val="227"/>
        </w:trPr>
        <w:tc>
          <w:tcPr>
            <w:tcW w:w="1305" w:type="dxa"/>
          </w:tcPr>
          <w:p w:rsidR="00AF6846" w:rsidRPr="0070540D" w:rsidRDefault="00AF6846" w:rsidP="00AF6846">
            <w:pPr>
              <w:widowControl/>
              <w:jc w:val="center"/>
              <w:rPr>
                <w:position w:val="6"/>
                <w:sz w:val="24"/>
                <w:szCs w:val="24"/>
                <w:lang w:val="lv-LV"/>
              </w:rPr>
            </w:pPr>
            <w:r w:rsidRPr="0070540D">
              <w:rPr>
                <w:position w:val="6"/>
                <w:sz w:val="24"/>
                <w:szCs w:val="24"/>
                <w:lang w:val="lv-LV"/>
              </w:rPr>
              <w:t>35-70</w:t>
            </w:r>
          </w:p>
        </w:tc>
        <w:tc>
          <w:tcPr>
            <w:tcW w:w="880" w:type="dxa"/>
          </w:tcPr>
          <w:p w:rsidR="00AF6846" w:rsidRPr="0070540D" w:rsidRDefault="00AF6846" w:rsidP="00AF6846">
            <w:pPr>
              <w:widowControl/>
              <w:jc w:val="center"/>
              <w:rPr>
                <w:position w:val="-1"/>
                <w:sz w:val="24"/>
                <w:szCs w:val="24"/>
                <w:lang w:val="lv-LV" w:eastAsia="lv-LV"/>
              </w:rPr>
            </w:pPr>
            <w:r w:rsidRPr="0070540D">
              <w:rPr>
                <w:position w:val="-1"/>
                <w:sz w:val="24"/>
                <w:szCs w:val="24"/>
                <w:lang w:val="lv-LV" w:eastAsia="lv-LV"/>
              </w:rPr>
              <w:t>0,08</w:t>
            </w:r>
          </w:p>
        </w:tc>
        <w:tc>
          <w:tcPr>
            <w:tcW w:w="992" w:type="dxa"/>
          </w:tcPr>
          <w:p w:rsidR="00AF6846" w:rsidRPr="0070540D" w:rsidRDefault="00AF6846" w:rsidP="00AF6846">
            <w:pPr>
              <w:widowControl/>
              <w:jc w:val="center"/>
              <w:rPr>
                <w:position w:val="-4"/>
                <w:sz w:val="24"/>
                <w:szCs w:val="24"/>
                <w:lang w:val="lv-LV" w:eastAsia="lv-LV"/>
              </w:rPr>
            </w:pPr>
            <w:r w:rsidRPr="0070540D">
              <w:rPr>
                <w:position w:val="-4"/>
                <w:sz w:val="24"/>
                <w:szCs w:val="24"/>
                <w:lang w:val="lv-LV" w:eastAsia="lv-LV"/>
              </w:rPr>
              <w:t>0,33</w:t>
            </w:r>
          </w:p>
        </w:tc>
        <w:tc>
          <w:tcPr>
            <w:tcW w:w="992" w:type="dxa"/>
          </w:tcPr>
          <w:p w:rsidR="00AF6846" w:rsidRPr="0070540D" w:rsidRDefault="00AF6846" w:rsidP="00AF6846">
            <w:pPr>
              <w:widowControl/>
              <w:jc w:val="center"/>
              <w:rPr>
                <w:position w:val="-1"/>
                <w:sz w:val="24"/>
                <w:szCs w:val="24"/>
                <w:lang w:val="lv-LV" w:eastAsia="lv-LV"/>
              </w:rPr>
            </w:pPr>
            <w:r w:rsidRPr="0070540D">
              <w:rPr>
                <w:position w:val="-1"/>
                <w:sz w:val="24"/>
                <w:szCs w:val="24"/>
                <w:lang w:val="lv-LV" w:eastAsia="lv-LV"/>
              </w:rPr>
              <w:t>0,38</w:t>
            </w:r>
          </w:p>
        </w:tc>
        <w:tc>
          <w:tcPr>
            <w:tcW w:w="992" w:type="dxa"/>
          </w:tcPr>
          <w:p w:rsidR="00AF6846" w:rsidRPr="0070540D" w:rsidRDefault="00AF6846" w:rsidP="00AF6846">
            <w:pPr>
              <w:widowControl/>
              <w:jc w:val="center"/>
              <w:rPr>
                <w:sz w:val="24"/>
                <w:szCs w:val="24"/>
                <w:lang w:val="lv-LV" w:eastAsia="lv-LV"/>
              </w:rPr>
            </w:pPr>
            <w:r w:rsidRPr="0070540D">
              <w:rPr>
                <w:sz w:val="24"/>
                <w:szCs w:val="24"/>
                <w:lang w:val="lv-LV" w:eastAsia="lv-LV"/>
              </w:rPr>
              <w:t>0,42</w:t>
            </w:r>
          </w:p>
        </w:tc>
        <w:tc>
          <w:tcPr>
            <w:tcW w:w="992" w:type="dxa"/>
          </w:tcPr>
          <w:p w:rsidR="00AF6846" w:rsidRPr="0070540D" w:rsidRDefault="00AF6846" w:rsidP="00AF6846">
            <w:pPr>
              <w:widowControl/>
              <w:jc w:val="center"/>
              <w:rPr>
                <w:position w:val="-3"/>
                <w:sz w:val="24"/>
                <w:szCs w:val="24"/>
                <w:lang w:val="lv-LV" w:eastAsia="lv-LV"/>
              </w:rPr>
            </w:pPr>
            <w:r w:rsidRPr="0070540D">
              <w:rPr>
                <w:position w:val="-3"/>
                <w:sz w:val="24"/>
                <w:szCs w:val="24"/>
                <w:lang w:val="lv-LV" w:eastAsia="lv-LV"/>
              </w:rPr>
              <w:t>0,06</w:t>
            </w:r>
          </w:p>
        </w:tc>
        <w:tc>
          <w:tcPr>
            <w:tcW w:w="992" w:type="dxa"/>
          </w:tcPr>
          <w:p w:rsidR="00AF6846" w:rsidRPr="0070540D" w:rsidRDefault="00AF6846" w:rsidP="00AF6846">
            <w:pPr>
              <w:widowControl/>
              <w:jc w:val="center"/>
              <w:rPr>
                <w:position w:val="-3"/>
                <w:sz w:val="24"/>
                <w:szCs w:val="24"/>
                <w:lang w:val="lv-LV" w:eastAsia="lv-LV"/>
              </w:rPr>
            </w:pPr>
            <w:r w:rsidRPr="0070540D">
              <w:rPr>
                <w:position w:val="-3"/>
                <w:sz w:val="24"/>
                <w:szCs w:val="24"/>
                <w:lang w:val="lv-LV" w:eastAsia="lv-LV"/>
              </w:rPr>
              <w:t>0,08</w:t>
            </w:r>
          </w:p>
        </w:tc>
        <w:tc>
          <w:tcPr>
            <w:tcW w:w="992" w:type="dxa"/>
          </w:tcPr>
          <w:p w:rsidR="00AF6846" w:rsidRPr="0070540D" w:rsidRDefault="00AF6846" w:rsidP="00AF6846">
            <w:pPr>
              <w:widowControl/>
              <w:jc w:val="center"/>
              <w:rPr>
                <w:position w:val="-1"/>
                <w:sz w:val="24"/>
                <w:szCs w:val="24"/>
                <w:lang w:val="lv-LV" w:eastAsia="lv-LV"/>
              </w:rPr>
            </w:pPr>
            <w:r w:rsidRPr="0070540D">
              <w:rPr>
                <w:position w:val="-1"/>
                <w:sz w:val="24"/>
                <w:szCs w:val="24"/>
                <w:lang w:val="lv-LV" w:eastAsia="lv-LV"/>
              </w:rPr>
              <w:t>0,09</w:t>
            </w:r>
          </w:p>
        </w:tc>
        <w:tc>
          <w:tcPr>
            <w:tcW w:w="992" w:type="dxa"/>
          </w:tcPr>
          <w:p w:rsidR="00AF6846" w:rsidRPr="0070540D" w:rsidRDefault="00A834DD" w:rsidP="00AF6846">
            <w:pPr>
              <w:widowControl/>
              <w:jc w:val="center"/>
              <w:rPr>
                <w:position w:val="-1"/>
                <w:sz w:val="24"/>
                <w:szCs w:val="24"/>
                <w:lang w:val="lv-LV" w:eastAsia="lv-LV"/>
              </w:rPr>
            </w:pPr>
            <w:r>
              <w:rPr>
                <w:sz w:val="24"/>
                <w:szCs w:val="24"/>
                <w:lang w:val="lv-LV" w:eastAsia="lv-LV"/>
              </w:rPr>
              <w:t>–</w:t>
            </w:r>
          </w:p>
        </w:tc>
      </w:tr>
      <w:tr w:rsidR="00AF6846" w:rsidRPr="0070540D" w:rsidTr="00A834DD">
        <w:trPr>
          <w:trHeight w:val="227"/>
        </w:trPr>
        <w:tc>
          <w:tcPr>
            <w:tcW w:w="1305" w:type="dxa"/>
          </w:tcPr>
          <w:p w:rsidR="00AF6846" w:rsidRPr="0070540D" w:rsidRDefault="00AF6846" w:rsidP="00AF6846">
            <w:pPr>
              <w:widowControl/>
              <w:jc w:val="center"/>
              <w:rPr>
                <w:position w:val="-7"/>
                <w:sz w:val="24"/>
                <w:szCs w:val="24"/>
                <w:lang w:val="lv-LV" w:eastAsia="lv-LV"/>
              </w:rPr>
            </w:pPr>
            <w:r w:rsidRPr="0070540D">
              <w:rPr>
                <w:position w:val="-7"/>
                <w:sz w:val="24"/>
                <w:szCs w:val="24"/>
                <w:lang w:val="lv-LV" w:eastAsia="lv-LV"/>
              </w:rPr>
              <w:t>95—120</w:t>
            </w:r>
          </w:p>
        </w:tc>
        <w:tc>
          <w:tcPr>
            <w:tcW w:w="880" w:type="dxa"/>
          </w:tcPr>
          <w:p w:rsidR="00AF6846" w:rsidRPr="0070540D" w:rsidRDefault="00AF6846" w:rsidP="00AF6846">
            <w:pPr>
              <w:widowControl/>
              <w:jc w:val="center"/>
              <w:rPr>
                <w:position w:val="-4"/>
                <w:sz w:val="24"/>
                <w:szCs w:val="24"/>
                <w:lang w:val="lv-LV" w:eastAsia="lv-LV"/>
              </w:rPr>
            </w:pPr>
            <w:r w:rsidRPr="0070540D">
              <w:rPr>
                <w:position w:val="-4"/>
                <w:sz w:val="24"/>
                <w:szCs w:val="24"/>
                <w:lang w:val="lv-LV" w:eastAsia="lv-LV"/>
              </w:rPr>
              <w:t>0,08</w:t>
            </w:r>
          </w:p>
        </w:tc>
        <w:tc>
          <w:tcPr>
            <w:tcW w:w="992" w:type="dxa"/>
          </w:tcPr>
          <w:p w:rsidR="00AF6846" w:rsidRPr="0070540D" w:rsidRDefault="00AF6846" w:rsidP="00AF6846">
            <w:pPr>
              <w:widowControl/>
              <w:jc w:val="center"/>
              <w:rPr>
                <w:position w:val="-1"/>
                <w:sz w:val="24"/>
                <w:szCs w:val="24"/>
                <w:lang w:val="lv-LV" w:eastAsia="lv-LV"/>
              </w:rPr>
            </w:pPr>
            <w:r w:rsidRPr="0070540D">
              <w:rPr>
                <w:position w:val="-1"/>
                <w:sz w:val="24"/>
                <w:szCs w:val="24"/>
                <w:lang w:val="lv-LV" w:eastAsia="lv-LV"/>
              </w:rPr>
              <w:t>0,3</w:t>
            </w:r>
          </w:p>
        </w:tc>
        <w:tc>
          <w:tcPr>
            <w:tcW w:w="992" w:type="dxa"/>
          </w:tcPr>
          <w:p w:rsidR="00AF6846" w:rsidRPr="0070540D" w:rsidRDefault="00AF6846" w:rsidP="00AF6846">
            <w:pPr>
              <w:widowControl/>
              <w:jc w:val="center"/>
              <w:rPr>
                <w:sz w:val="24"/>
                <w:szCs w:val="24"/>
                <w:lang w:val="lv-LV" w:eastAsia="lv-LV"/>
              </w:rPr>
            </w:pPr>
            <w:r w:rsidRPr="0070540D">
              <w:rPr>
                <w:sz w:val="24"/>
                <w:szCs w:val="24"/>
                <w:lang w:val="lv-LV" w:eastAsia="lv-LV"/>
              </w:rPr>
              <w:t>0,35</w:t>
            </w:r>
          </w:p>
        </w:tc>
        <w:tc>
          <w:tcPr>
            <w:tcW w:w="992" w:type="dxa"/>
          </w:tcPr>
          <w:p w:rsidR="00AF6846" w:rsidRPr="0070540D" w:rsidRDefault="00AF6846" w:rsidP="00AF6846">
            <w:pPr>
              <w:widowControl/>
              <w:jc w:val="center"/>
              <w:rPr>
                <w:position w:val="-1"/>
                <w:sz w:val="24"/>
                <w:szCs w:val="24"/>
                <w:lang w:val="lv-LV" w:eastAsia="lv-LV"/>
              </w:rPr>
            </w:pPr>
            <w:r w:rsidRPr="0070540D">
              <w:rPr>
                <w:position w:val="-1"/>
                <w:sz w:val="24"/>
                <w:szCs w:val="24"/>
                <w:lang w:val="lv-LV" w:eastAsia="lv-LV"/>
              </w:rPr>
              <w:t>0,4</w:t>
            </w:r>
          </w:p>
        </w:tc>
        <w:tc>
          <w:tcPr>
            <w:tcW w:w="992" w:type="dxa"/>
          </w:tcPr>
          <w:p w:rsidR="00AF6846" w:rsidRPr="0070540D" w:rsidRDefault="00AF6846" w:rsidP="00AF6846">
            <w:pPr>
              <w:widowControl/>
              <w:jc w:val="center"/>
              <w:rPr>
                <w:position w:val="-1"/>
                <w:sz w:val="24"/>
                <w:szCs w:val="24"/>
                <w:lang w:val="lv-LV" w:eastAsia="lv-LV"/>
              </w:rPr>
            </w:pPr>
            <w:r w:rsidRPr="0070540D">
              <w:rPr>
                <w:position w:val="-1"/>
                <w:sz w:val="24"/>
                <w:szCs w:val="24"/>
                <w:lang w:val="lv-LV" w:eastAsia="lv-LV"/>
              </w:rPr>
              <w:t>0,06</w:t>
            </w:r>
          </w:p>
        </w:tc>
        <w:tc>
          <w:tcPr>
            <w:tcW w:w="992" w:type="dxa"/>
          </w:tcPr>
          <w:p w:rsidR="00AF6846" w:rsidRPr="0070540D" w:rsidRDefault="00AF6846" w:rsidP="00AF6846">
            <w:pPr>
              <w:widowControl/>
              <w:jc w:val="center"/>
              <w:rPr>
                <w:position w:val="-4"/>
                <w:sz w:val="24"/>
                <w:szCs w:val="24"/>
                <w:lang w:val="lv-LV" w:eastAsia="lv-LV"/>
              </w:rPr>
            </w:pPr>
            <w:r w:rsidRPr="0070540D">
              <w:rPr>
                <w:position w:val="-4"/>
                <w:sz w:val="24"/>
                <w:szCs w:val="24"/>
                <w:lang w:val="lv-LV" w:eastAsia="lv-LV"/>
              </w:rPr>
              <w:t>0,08</w:t>
            </w:r>
          </w:p>
        </w:tc>
        <w:tc>
          <w:tcPr>
            <w:tcW w:w="992" w:type="dxa"/>
          </w:tcPr>
          <w:p w:rsidR="00AF6846" w:rsidRPr="0070540D" w:rsidRDefault="00AF6846" w:rsidP="00AF6846">
            <w:pPr>
              <w:widowControl/>
              <w:jc w:val="center"/>
              <w:rPr>
                <w:position w:val="-1"/>
                <w:sz w:val="24"/>
                <w:szCs w:val="24"/>
                <w:lang w:val="lv-LV" w:eastAsia="lv-LV"/>
              </w:rPr>
            </w:pPr>
            <w:r w:rsidRPr="0070540D">
              <w:rPr>
                <w:position w:val="-1"/>
                <w:sz w:val="24"/>
                <w:szCs w:val="24"/>
                <w:lang w:val="lv-LV" w:eastAsia="lv-LV"/>
              </w:rPr>
              <w:t>0,08</w:t>
            </w:r>
          </w:p>
        </w:tc>
        <w:tc>
          <w:tcPr>
            <w:tcW w:w="992" w:type="dxa"/>
          </w:tcPr>
          <w:p w:rsidR="00AF6846" w:rsidRPr="0070540D" w:rsidRDefault="00AF6846" w:rsidP="00AF6846">
            <w:pPr>
              <w:widowControl/>
              <w:jc w:val="center"/>
              <w:rPr>
                <w:sz w:val="24"/>
                <w:szCs w:val="24"/>
                <w:lang w:val="lv-LV" w:eastAsia="lv-LV"/>
              </w:rPr>
            </w:pPr>
            <w:r w:rsidRPr="0070540D">
              <w:rPr>
                <w:sz w:val="24"/>
                <w:szCs w:val="24"/>
                <w:lang w:val="lv-LV" w:eastAsia="lv-LV"/>
              </w:rPr>
              <w:t>0,12</w:t>
            </w:r>
          </w:p>
        </w:tc>
      </w:tr>
      <w:tr w:rsidR="00A834DD" w:rsidRPr="0070540D" w:rsidTr="00A834DD">
        <w:trPr>
          <w:trHeight w:val="227"/>
        </w:trPr>
        <w:tc>
          <w:tcPr>
            <w:tcW w:w="1305" w:type="dxa"/>
          </w:tcPr>
          <w:p w:rsidR="00A834DD" w:rsidRPr="0070540D" w:rsidRDefault="00A834DD" w:rsidP="00AF6846">
            <w:pPr>
              <w:widowControl/>
              <w:jc w:val="center"/>
              <w:rPr>
                <w:i/>
                <w:iCs/>
                <w:position w:val="-7"/>
                <w:sz w:val="24"/>
                <w:szCs w:val="24"/>
                <w:lang w:val="lv-LV"/>
              </w:rPr>
            </w:pPr>
            <w:r w:rsidRPr="0070540D">
              <w:rPr>
                <w:position w:val="-3"/>
                <w:sz w:val="24"/>
                <w:szCs w:val="24"/>
                <w:lang w:val="lv-LV"/>
              </w:rPr>
              <w:t>150—240</w:t>
            </w:r>
          </w:p>
        </w:tc>
        <w:tc>
          <w:tcPr>
            <w:tcW w:w="880" w:type="dxa"/>
          </w:tcPr>
          <w:p w:rsidR="00A834DD" w:rsidRPr="0070540D" w:rsidRDefault="00A834DD" w:rsidP="00AF6846">
            <w:pPr>
              <w:widowControl/>
              <w:jc w:val="center"/>
              <w:rPr>
                <w:position w:val="-3"/>
                <w:sz w:val="24"/>
                <w:szCs w:val="24"/>
                <w:lang w:val="lv-LV" w:eastAsia="lv-LV"/>
              </w:rPr>
            </w:pPr>
            <w:r w:rsidRPr="0070540D">
              <w:rPr>
                <w:position w:val="-3"/>
                <w:sz w:val="24"/>
                <w:szCs w:val="24"/>
                <w:lang w:val="lv-LV" w:eastAsia="lv-LV"/>
              </w:rPr>
              <w:t>0,08</w:t>
            </w:r>
          </w:p>
        </w:tc>
        <w:tc>
          <w:tcPr>
            <w:tcW w:w="992" w:type="dxa"/>
          </w:tcPr>
          <w:p w:rsidR="00A834DD" w:rsidRPr="0070540D" w:rsidRDefault="00A834DD" w:rsidP="00573EB8">
            <w:pPr>
              <w:widowControl/>
              <w:jc w:val="center"/>
              <w:rPr>
                <w:sz w:val="24"/>
                <w:szCs w:val="24"/>
                <w:lang w:val="lv-LV" w:eastAsia="lv-LV"/>
              </w:rPr>
            </w:pPr>
            <w:r>
              <w:rPr>
                <w:sz w:val="24"/>
                <w:szCs w:val="24"/>
                <w:lang w:val="lv-LV" w:eastAsia="lv-LV"/>
              </w:rPr>
              <w:t>–</w:t>
            </w:r>
          </w:p>
        </w:tc>
        <w:tc>
          <w:tcPr>
            <w:tcW w:w="992" w:type="dxa"/>
          </w:tcPr>
          <w:p w:rsidR="00A834DD" w:rsidRPr="0070540D" w:rsidRDefault="00A834DD" w:rsidP="00573EB8">
            <w:pPr>
              <w:widowControl/>
              <w:jc w:val="center"/>
              <w:rPr>
                <w:sz w:val="24"/>
                <w:szCs w:val="24"/>
                <w:lang w:val="lv-LV" w:eastAsia="lv-LV"/>
              </w:rPr>
            </w:pPr>
            <w:r>
              <w:rPr>
                <w:sz w:val="24"/>
                <w:szCs w:val="24"/>
                <w:lang w:val="lv-LV" w:eastAsia="lv-LV"/>
              </w:rPr>
              <w:t>–</w:t>
            </w:r>
          </w:p>
        </w:tc>
        <w:tc>
          <w:tcPr>
            <w:tcW w:w="992" w:type="dxa"/>
          </w:tcPr>
          <w:p w:rsidR="00A834DD" w:rsidRPr="0070540D" w:rsidRDefault="00A834DD" w:rsidP="00573EB8">
            <w:pPr>
              <w:widowControl/>
              <w:jc w:val="center"/>
              <w:rPr>
                <w:sz w:val="24"/>
                <w:szCs w:val="24"/>
                <w:lang w:val="lv-LV" w:eastAsia="lv-LV"/>
              </w:rPr>
            </w:pPr>
            <w:r>
              <w:rPr>
                <w:sz w:val="24"/>
                <w:szCs w:val="24"/>
                <w:lang w:val="lv-LV" w:eastAsia="lv-LV"/>
              </w:rPr>
              <w:t>–</w:t>
            </w:r>
          </w:p>
        </w:tc>
        <w:tc>
          <w:tcPr>
            <w:tcW w:w="992" w:type="dxa"/>
          </w:tcPr>
          <w:p w:rsidR="00A834DD" w:rsidRPr="0070540D" w:rsidRDefault="00A834DD" w:rsidP="00AF6846">
            <w:pPr>
              <w:widowControl/>
              <w:jc w:val="center"/>
              <w:rPr>
                <w:position w:val="-4"/>
                <w:sz w:val="24"/>
                <w:szCs w:val="24"/>
                <w:lang w:val="lv-LV" w:eastAsia="lv-LV"/>
              </w:rPr>
            </w:pPr>
            <w:r w:rsidRPr="0070540D">
              <w:rPr>
                <w:position w:val="-4"/>
                <w:sz w:val="24"/>
                <w:szCs w:val="24"/>
                <w:lang w:val="lv-LV" w:eastAsia="lv-LV"/>
              </w:rPr>
              <w:t>0</w:t>
            </w:r>
            <w:r>
              <w:rPr>
                <w:position w:val="-4"/>
                <w:sz w:val="24"/>
                <w:szCs w:val="24"/>
                <w:lang w:val="lv-LV" w:eastAsia="lv-LV"/>
              </w:rPr>
              <w:t>,</w:t>
            </w:r>
            <w:r w:rsidRPr="0070540D">
              <w:rPr>
                <w:position w:val="-4"/>
                <w:sz w:val="24"/>
                <w:szCs w:val="24"/>
                <w:lang w:val="lv-LV" w:eastAsia="lv-LV"/>
              </w:rPr>
              <w:t>06</w:t>
            </w:r>
          </w:p>
        </w:tc>
        <w:tc>
          <w:tcPr>
            <w:tcW w:w="992" w:type="dxa"/>
          </w:tcPr>
          <w:p w:rsidR="00A834DD" w:rsidRPr="0070540D" w:rsidRDefault="00A834DD" w:rsidP="00AF6846">
            <w:pPr>
              <w:widowControl/>
              <w:jc w:val="center"/>
              <w:rPr>
                <w:sz w:val="24"/>
                <w:szCs w:val="24"/>
                <w:lang w:val="lv-LV" w:eastAsia="lv-LV"/>
              </w:rPr>
            </w:pPr>
            <w:r w:rsidRPr="0070540D">
              <w:rPr>
                <w:sz w:val="24"/>
                <w:szCs w:val="24"/>
                <w:lang w:val="lv-LV" w:eastAsia="lv-LV"/>
              </w:rPr>
              <w:t>0,08</w:t>
            </w:r>
          </w:p>
        </w:tc>
        <w:tc>
          <w:tcPr>
            <w:tcW w:w="992" w:type="dxa"/>
          </w:tcPr>
          <w:p w:rsidR="00A834DD" w:rsidRPr="0070540D" w:rsidRDefault="00A834DD" w:rsidP="00AF6846">
            <w:pPr>
              <w:widowControl/>
              <w:jc w:val="center"/>
              <w:rPr>
                <w:position w:val="-1"/>
                <w:sz w:val="24"/>
                <w:szCs w:val="24"/>
                <w:lang w:val="lv-LV" w:eastAsia="lv-LV"/>
              </w:rPr>
            </w:pPr>
            <w:r w:rsidRPr="0070540D">
              <w:rPr>
                <w:position w:val="-1"/>
                <w:sz w:val="24"/>
                <w:szCs w:val="24"/>
                <w:lang w:val="lv-LV" w:eastAsia="lv-LV"/>
              </w:rPr>
              <w:t>0,08</w:t>
            </w:r>
          </w:p>
        </w:tc>
        <w:tc>
          <w:tcPr>
            <w:tcW w:w="992" w:type="dxa"/>
          </w:tcPr>
          <w:p w:rsidR="00A834DD" w:rsidRPr="0070540D" w:rsidRDefault="00A834DD" w:rsidP="00AF6846">
            <w:pPr>
              <w:widowControl/>
              <w:jc w:val="center"/>
              <w:rPr>
                <w:position w:val="-3"/>
                <w:sz w:val="24"/>
                <w:szCs w:val="24"/>
                <w:lang w:val="lv-LV" w:eastAsia="lv-LV"/>
              </w:rPr>
            </w:pPr>
            <w:r w:rsidRPr="0070540D">
              <w:rPr>
                <w:position w:val="-3"/>
                <w:sz w:val="24"/>
                <w:szCs w:val="24"/>
                <w:lang w:val="lv-LV" w:eastAsia="lv-LV"/>
              </w:rPr>
              <w:t>0,11</w:t>
            </w:r>
          </w:p>
        </w:tc>
      </w:tr>
    </w:tbl>
    <w:p w:rsidR="00AF6846" w:rsidRDefault="00AF6846" w:rsidP="00AF6846">
      <w:pPr>
        <w:shd w:val="clear" w:color="auto" w:fill="FFFFFF"/>
        <w:ind w:firstLine="397"/>
        <w:jc w:val="both"/>
        <w:rPr>
          <w:b/>
          <w:color w:val="000000"/>
          <w:spacing w:val="4"/>
          <w:sz w:val="24"/>
          <w:szCs w:val="24"/>
          <w:lang w:val="lv-LV"/>
        </w:rPr>
      </w:pPr>
    </w:p>
    <w:p w:rsidR="00AF6846" w:rsidRPr="00B01D05" w:rsidRDefault="00AF6846" w:rsidP="00AF6846">
      <w:pPr>
        <w:shd w:val="clear" w:color="auto" w:fill="FFFFFF"/>
        <w:ind w:firstLine="397"/>
        <w:jc w:val="both"/>
        <w:rPr>
          <w:b/>
          <w:sz w:val="24"/>
          <w:szCs w:val="24"/>
          <w:lang w:val="lv-LV"/>
        </w:rPr>
      </w:pPr>
      <w:r>
        <w:rPr>
          <w:b/>
          <w:color w:val="000000"/>
          <w:spacing w:val="4"/>
          <w:sz w:val="24"/>
          <w:szCs w:val="24"/>
          <w:lang w:val="lv-LV"/>
        </w:rPr>
        <w:t>8</w:t>
      </w:r>
      <w:r w:rsidRPr="00B01D05">
        <w:rPr>
          <w:b/>
          <w:color w:val="000000"/>
          <w:spacing w:val="4"/>
          <w:sz w:val="24"/>
          <w:szCs w:val="24"/>
          <w:lang w:val="lv-LV"/>
        </w:rPr>
        <w:t>.</w:t>
      </w:r>
      <w:r>
        <w:rPr>
          <w:b/>
          <w:color w:val="000000"/>
          <w:spacing w:val="4"/>
          <w:sz w:val="24"/>
          <w:szCs w:val="24"/>
          <w:lang w:val="lv-LV"/>
        </w:rPr>
        <w:t>9</w:t>
      </w:r>
      <w:r w:rsidRPr="00B01D05">
        <w:rPr>
          <w:b/>
          <w:color w:val="000000"/>
          <w:spacing w:val="4"/>
          <w:sz w:val="24"/>
          <w:szCs w:val="24"/>
          <w:lang w:val="lv-LV"/>
        </w:rPr>
        <w:t>. V</w:t>
      </w:r>
      <w:r>
        <w:rPr>
          <w:b/>
          <w:color w:val="000000"/>
          <w:spacing w:val="4"/>
          <w:sz w:val="24"/>
          <w:szCs w:val="24"/>
          <w:lang w:val="lv-LV"/>
        </w:rPr>
        <w:t>ADA KAPACITĪVĀ</w:t>
      </w:r>
      <w:r w:rsidRPr="00B01D05">
        <w:rPr>
          <w:b/>
          <w:color w:val="000000"/>
          <w:spacing w:val="4"/>
          <w:sz w:val="24"/>
          <w:szCs w:val="24"/>
          <w:lang w:val="lv-LV"/>
        </w:rPr>
        <w:t xml:space="preserve"> </w:t>
      </w:r>
      <w:r>
        <w:rPr>
          <w:b/>
          <w:color w:val="000000"/>
          <w:spacing w:val="4"/>
          <w:sz w:val="24"/>
          <w:szCs w:val="24"/>
          <w:lang w:val="lv-LV"/>
        </w:rPr>
        <w:t>VADĪTSPĒJA.</w:t>
      </w:r>
    </w:p>
    <w:p w:rsidR="00AF6846" w:rsidRPr="00823D3F" w:rsidRDefault="00AF6846" w:rsidP="00AF6846">
      <w:pPr>
        <w:shd w:val="clear" w:color="auto" w:fill="FFFFFF"/>
        <w:ind w:firstLine="397"/>
        <w:jc w:val="both"/>
        <w:rPr>
          <w:color w:val="000000"/>
          <w:spacing w:val="10"/>
          <w:sz w:val="16"/>
          <w:szCs w:val="16"/>
          <w:lang w:val="lv-LV"/>
        </w:rPr>
      </w:pPr>
    </w:p>
    <w:p w:rsidR="00AF6846" w:rsidRPr="004D3517" w:rsidRDefault="00AF6846" w:rsidP="00AF6846">
      <w:pPr>
        <w:shd w:val="clear" w:color="auto" w:fill="FFFFFF"/>
        <w:ind w:firstLine="397"/>
        <w:jc w:val="both"/>
        <w:rPr>
          <w:color w:val="000000"/>
          <w:sz w:val="24"/>
          <w:szCs w:val="24"/>
          <w:lang w:val="lv-LV"/>
        </w:rPr>
      </w:pPr>
      <w:r w:rsidRPr="004D3517">
        <w:rPr>
          <w:color w:val="000000"/>
          <w:sz w:val="24"/>
          <w:szCs w:val="24"/>
          <w:lang w:val="lv-LV"/>
        </w:rPr>
        <w:t>Starp gaisvadu līnijas vadiem un katru vadu un zemi ir noteikta lieluma kapacitāte, jo katru vadu un zemi var uzskatīt par kondensatora plati (8.16. att.).</w:t>
      </w:r>
    </w:p>
    <w:p w:rsidR="00AF6846" w:rsidRPr="004D3517" w:rsidRDefault="00AF6846" w:rsidP="00AF6846">
      <w:pPr>
        <w:shd w:val="clear" w:color="auto" w:fill="FFFFFF"/>
        <w:ind w:left="397"/>
        <w:jc w:val="both"/>
        <w:rPr>
          <w:color w:val="000000"/>
          <w:sz w:val="24"/>
          <w:szCs w:val="24"/>
          <w:lang w:val="lv-LV"/>
        </w:rPr>
      </w:pPr>
      <w:r w:rsidRPr="004D3517">
        <w:rPr>
          <w:color w:val="000000"/>
          <w:sz w:val="24"/>
          <w:szCs w:val="24"/>
          <w:lang w:val="lv-LV"/>
        </w:rPr>
        <w:t>Trīsfāzu līnijas viena vada darba ka</w:t>
      </w:r>
      <w:r w:rsidRPr="004D3517">
        <w:rPr>
          <w:color w:val="000000"/>
          <w:sz w:val="24"/>
          <w:szCs w:val="24"/>
          <w:lang w:val="lv-LV"/>
        </w:rPr>
        <w:softHyphen/>
        <w:t xml:space="preserve">pacitāte </w:t>
      </w:r>
      <w:r w:rsidRPr="004D3517">
        <w:rPr>
          <w:i/>
          <w:color w:val="000000"/>
          <w:sz w:val="24"/>
          <w:szCs w:val="24"/>
          <w:lang w:val="lv-LV"/>
        </w:rPr>
        <w:t>C</w:t>
      </w:r>
      <w:r w:rsidRPr="004D3517">
        <w:rPr>
          <w:color w:val="000000"/>
          <w:sz w:val="24"/>
          <w:szCs w:val="24"/>
          <w:vertAlign w:val="subscript"/>
          <w:lang w:val="lv-LV"/>
        </w:rPr>
        <w:t>0</w:t>
      </w:r>
      <w:r w:rsidRPr="004D3517">
        <w:rPr>
          <w:color w:val="000000"/>
          <w:sz w:val="24"/>
          <w:szCs w:val="24"/>
          <w:lang w:val="lv-LV"/>
        </w:rPr>
        <w:t xml:space="preserve"> (F/km), ja tīkla frekvence ir 50 Hz,</w:t>
      </w:r>
    </w:p>
    <w:p w:rsidR="00AF6846" w:rsidRPr="00B01D05" w:rsidRDefault="00AF6846" w:rsidP="00AF6846">
      <w:pPr>
        <w:shd w:val="clear" w:color="auto" w:fill="FFFFFF"/>
        <w:ind w:left="397"/>
        <w:jc w:val="both"/>
        <w:rPr>
          <w:sz w:val="24"/>
          <w:szCs w:val="24"/>
          <w:lang w:val="lv-LV"/>
        </w:rPr>
      </w:pPr>
      <w:r>
        <w:rPr>
          <w:color w:val="000000"/>
          <w:spacing w:val="-5"/>
          <w:sz w:val="24"/>
          <w:szCs w:val="24"/>
          <w:lang w:val="lv-LV"/>
        </w:rPr>
        <w:t xml:space="preserve">                                             </w:t>
      </w:r>
      <w:r w:rsidRPr="00B01D05">
        <w:rPr>
          <w:color w:val="000000"/>
          <w:spacing w:val="-5"/>
          <w:position w:val="-56"/>
          <w:sz w:val="24"/>
          <w:szCs w:val="24"/>
          <w:lang w:val="lv-LV"/>
        </w:rPr>
        <w:object w:dxaOrig="1800" w:dyaOrig="980">
          <v:shape id="_x0000_i1667" type="#_x0000_t75" style="width:90.7pt;height:48.6pt" o:ole="">
            <v:imagedata r:id="rId361" o:title=""/>
          </v:shape>
          <o:OLEObject Type="Embed" ProgID="Equation.3" ShapeID="_x0000_i1667" DrawAspect="Content" ObjectID="_1391504763" r:id="rId1688"/>
        </w:object>
      </w:r>
      <w:r w:rsidRPr="00B01D05">
        <w:rPr>
          <w:color w:val="000000"/>
          <w:spacing w:val="-5"/>
          <w:sz w:val="24"/>
          <w:szCs w:val="24"/>
          <w:lang w:val="lv-LV"/>
        </w:rPr>
        <w:t xml:space="preserve">                                             </w:t>
      </w:r>
      <w:r>
        <w:rPr>
          <w:color w:val="000000"/>
          <w:spacing w:val="-5"/>
          <w:sz w:val="24"/>
          <w:szCs w:val="24"/>
          <w:lang w:val="lv-LV"/>
        </w:rPr>
        <w:t xml:space="preserve">         (8.50</w:t>
      </w:r>
      <w:r w:rsidRPr="00B01D05">
        <w:rPr>
          <w:color w:val="000000"/>
          <w:spacing w:val="-5"/>
          <w:sz w:val="24"/>
          <w:szCs w:val="24"/>
          <w:lang w:val="lv-LV"/>
        </w:rPr>
        <w:t>)</w:t>
      </w:r>
    </w:p>
    <w:p w:rsidR="00AF6846" w:rsidRPr="00B01D05" w:rsidRDefault="00AF6846" w:rsidP="00AF6846">
      <w:pPr>
        <w:shd w:val="clear" w:color="auto" w:fill="FFFFFF"/>
        <w:jc w:val="both"/>
        <w:rPr>
          <w:color w:val="000000"/>
          <w:spacing w:val="4"/>
          <w:sz w:val="24"/>
          <w:szCs w:val="24"/>
          <w:lang w:val="lv-LV"/>
        </w:rPr>
      </w:pPr>
      <w:r w:rsidRPr="00B01D05">
        <w:rPr>
          <w:color w:val="000000"/>
          <w:spacing w:val="4"/>
          <w:sz w:val="24"/>
          <w:szCs w:val="24"/>
          <w:lang w:val="lv-LV"/>
        </w:rPr>
        <w:t xml:space="preserve">reaktīvā kapacitīvā vadītspēja </w:t>
      </w:r>
      <w:r w:rsidRPr="00AB1C0F">
        <w:rPr>
          <w:i/>
          <w:color w:val="000000"/>
          <w:spacing w:val="4"/>
          <w:sz w:val="24"/>
          <w:szCs w:val="24"/>
          <w:lang w:val="lv-LV"/>
        </w:rPr>
        <w:t>B</w:t>
      </w:r>
      <w:r w:rsidRPr="00B01D05">
        <w:rPr>
          <w:color w:val="000000"/>
          <w:spacing w:val="4"/>
          <w:sz w:val="24"/>
          <w:szCs w:val="24"/>
          <w:vertAlign w:val="subscript"/>
          <w:lang w:val="lv-LV"/>
        </w:rPr>
        <w:t>0</w:t>
      </w:r>
      <w:r w:rsidRPr="00B01D05">
        <w:rPr>
          <w:color w:val="000000"/>
          <w:spacing w:val="4"/>
          <w:sz w:val="24"/>
          <w:szCs w:val="24"/>
          <w:lang w:val="lv-LV"/>
        </w:rPr>
        <w:t xml:space="preserve"> (</w:t>
      </w:r>
      <w:r w:rsidRPr="00B01D05">
        <w:rPr>
          <w:i/>
          <w:color w:val="000000"/>
          <w:spacing w:val="4"/>
          <w:sz w:val="24"/>
          <w:szCs w:val="24"/>
          <w:lang w:val="lv-LV"/>
        </w:rPr>
        <w:t>S</w:t>
      </w:r>
      <w:r w:rsidRPr="00B01D05">
        <w:rPr>
          <w:color w:val="000000"/>
          <w:spacing w:val="4"/>
          <w:sz w:val="24"/>
          <w:szCs w:val="24"/>
          <w:lang w:val="lv-LV"/>
        </w:rPr>
        <w:t>∙km), ja tīkla frekvence ir 50 Hz</w:t>
      </w:r>
    </w:p>
    <w:p w:rsidR="00AF6846" w:rsidRPr="00B01D05" w:rsidRDefault="00AF6846" w:rsidP="00AF6846">
      <w:pPr>
        <w:ind w:firstLine="397"/>
        <w:jc w:val="both"/>
        <w:rPr>
          <w:color w:val="000000"/>
          <w:spacing w:val="6"/>
          <w:sz w:val="24"/>
          <w:szCs w:val="24"/>
          <w:lang w:val="lv-LV"/>
        </w:rPr>
      </w:pPr>
      <w:r w:rsidRPr="00B01D05">
        <w:rPr>
          <w:sz w:val="24"/>
          <w:szCs w:val="24"/>
          <w:lang w:val="lv-LV"/>
        </w:rPr>
        <w:lastRenderedPageBreak/>
        <w:t xml:space="preserve">              </w:t>
      </w:r>
      <w:r w:rsidRPr="00B01D05">
        <w:rPr>
          <w:position w:val="-56"/>
          <w:sz w:val="24"/>
          <w:szCs w:val="24"/>
          <w:lang w:val="lv-LV"/>
        </w:rPr>
        <w:object w:dxaOrig="4720" w:dyaOrig="980">
          <v:shape id="_x0000_i1668" type="#_x0000_t75" style="width:235.65pt;height:48.6pt" o:ole="">
            <v:imagedata r:id="rId363" o:title=""/>
          </v:shape>
          <o:OLEObject Type="Embed" ProgID="Equation.3" ShapeID="_x0000_i1668" DrawAspect="Content" ObjectID="_1391504764" r:id="rId1689"/>
        </w:object>
      </w:r>
      <w:r w:rsidRPr="00B01D05">
        <w:rPr>
          <w:sz w:val="24"/>
          <w:szCs w:val="24"/>
          <w:lang w:val="lv-LV"/>
        </w:rPr>
        <w:tab/>
        <w:t xml:space="preserve">                     </w:t>
      </w:r>
      <w:r>
        <w:rPr>
          <w:sz w:val="24"/>
          <w:szCs w:val="24"/>
          <w:lang w:val="lv-LV"/>
        </w:rPr>
        <w:t>(8.51</w:t>
      </w:r>
      <w:r w:rsidRPr="00B01D05">
        <w:rPr>
          <w:color w:val="000000"/>
          <w:spacing w:val="3"/>
          <w:sz w:val="24"/>
          <w:szCs w:val="24"/>
          <w:lang w:val="lv-LV"/>
        </w:rPr>
        <w:t>)</w:t>
      </w:r>
    </w:p>
    <w:p w:rsidR="00AF6846" w:rsidRPr="004D3517" w:rsidRDefault="00AF6846" w:rsidP="00AF6846">
      <w:pPr>
        <w:shd w:val="clear" w:color="auto" w:fill="FFFFFF"/>
        <w:ind w:firstLine="397"/>
        <w:jc w:val="both"/>
        <w:rPr>
          <w:color w:val="000000"/>
          <w:sz w:val="24"/>
          <w:szCs w:val="24"/>
          <w:lang w:val="lv-LV"/>
        </w:rPr>
      </w:pPr>
      <w:r w:rsidRPr="004D3517">
        <w:rPr>
          <w:color w:val="000000"/>
          <w:sz w:val="24"/>
          <w:szCs w:val="24"/>
          <w:lang w:val="lv-LV"/>
        </w:rPr>
        <w:t>Aprēķinot gaisvadu līnijas vai kabeļa darba kapacitāti, pieņem, ka strāvu vadošās daļas ir novietotas simetriski. Gaisvadu līnijās fāzu vadus var uzskatīt par simetriskiem, ja pēc noteikta attāluma izmaina vadu savstarpējo novietojumu balstos — lieto vadu transpozīciju.</w:t>
      </w:r>
    </w:p>
    <w:p w:rsidR="00AF6846" w:rsidRPr="00B01D05" w:rsidRDefault="00AF6846" w:rsidP="00AF6846">
      <w:pPr>
        <w:shd w:val="clear" w:color="auto" w:fill="FFFFFF"/>
        <w:ind w:firstLine="397"/>
        <w:jc w:val="both"/>
        <w:rPr>
          <w:sz w:val="24"/>
          <w:szCs w:val="24"/>
          <w:lang w:val="lv-LV"/>
        </w:rPr>
      </w:pPr>
      <w:r w:rsidRPr="00B01D05">
        <w:rPr>
          <w:color w:val="000000"/>
          <w:spacing w:val="3"/>
          <w:sz w:val="24"/>
          <w:szCs w:val="24"/>
          <w:lang w:val="lv-LV"/>
        </w:rPr>
        <w:t xml:space="preserve">Līnijas darba kapacitāte ir atkarīga no vadu vidējā ģeometriskā </w:t>
      </w:r>
      <w:r w:rsidRPr="00B01D05">
        <w:rPr>
          <w:color w:val="000000"/>
          <w:spacing w:val="4"/>
          <w:sz w:val="24"/>
          <w:szCs w:val="24"/>
          <w:lang w:val="lv-LV"/>
        </w:rPr>
        <w:t xml:space="preserve">attāluma </w:t>
      </w:r>
      <w:r w:rsidRPr="00B01D05">
        <w:rPr>
          <w:i/>
          <w:color w:val="000000"/>
          <w:spacing w:val="4"/>
          <w:sz w:val="24"/>
          <w:szCs w:val="24"/>
          <w:lang w:val="lv-LV"/>
        </w:rPr>
        <w:t>D</w:t>
      </w:r>
      <w:r w:rsidRPr="00B01D05">
        <w:rPr>
          <w:i/>
          <w:color w:val="000000"/>
          <w:spacing w:val="4"/>
          <w:sz w:val="24"/>
          <w:szCs w:val="24"/>
          <w:vertAlign w:val="subscript"/>
          <w:lang w:val="lv-LV"/>
        </w:rPr>
        <w:t>vid</w:t>
      </w:r>
      <w:r w:rsidRPr="00B01D05">
        <w:rPr>
          <w:color w:val="000000"/>
          <w:spacing w:val="4"/>
          <w:sz w:val="24"/>
          <w:szCs w:val="24"/>
          <w:lang w:val="lv-LV"/>
        </w:rPr>
        <w:t xml:space="preserve"> un vada diametra </w:t>
      </w:r>
      <w:r w:rsidRPr="00B01D05">
        <w:rPr>
          <w:i/>
          <w:iCs/>
          <w:color w:val="000000"/>
          <w:spacing w:val="4"/>
          <w:sz w:val="24"/>
          <w:szCs w:val="24"/>
          <w:lang w:val="lv-LV"/>
        </w:rPr>
        <w:t xml:space="preserve">d. </w:t>
      </w:r>
      <w:r w:rsidRPr="00B01D05">
        <w:rPr>
          <w:color w:val="000000"/>
          <w:spacing w:val="4"/>
          <w:sz w:val="24"/>
          <w:szCs w:val="24"/>
          <w:lang w:val="lv-LV"/>
        </w:rPr>
        <w:t>Zemsprieguma līnijām kapacitāte ir lielāka nekā augstsprieguma līnijām.</w:t>
      </w:r>
    </w:p>
    <w:p w:rsidR="00AF6846" w:rsidRPr="004D3517" w:rsidRDefault="00AF6846" w:rsidP="00AF6846">
      <w:pPr>
        <w:shd w:val="clear" w:color="auto" w:fill="FFFFFF"/>
        <w:ind w:firstLine="397"/>
        <w:jc w:val="both"/>
        <w:rPr>
          <w:color w:val="000000"/>
          <w:sz w:val="24"/>
          <w:szCs w:val="24"/>
          <w:lang w:val="lv-LV"/>
        </w:rPr>
      </w:pPr>
      <w:r w:rsidRPr="004D3517">
        <w:rPr>
          <w:color w:val="000000"/>
          <w:sz w:val="24"/>
          <w:szCs w:val="24"/>
          <w:lang w:val="lv-LV"/>
        </w:rPr>
        <w:t>Kabeļu kapacitātes noteikšanai formulu (8.50) izmantot nevar, jo kabeļu izolācijas materiāla dielektriskā caurlaidība ir lielāka nekā gaisam un kabeļiem elektriskā lauka forma ir savādāka nekā gais</w:t>
      </w:r>
      <w:r w:rsidRPr="004D3517">
        <w:rPr>
          <w:color w:val="000000"/>
          <w:sz w:val="24"/>
          <w:szCs w:val="24"/>
          <w:lang w:val="lv-LV"/>
        </w:rPr>
        <w:softHyphen/>
        <w:t>vadu līnijas vadiem. Parasti katrai kabeļa markai rūpnīca u</w:t>
      </w:r>
      <w:r w:rsidRPr="004D3517">
        <w:rPr>
          <w:color w:val="000000"/>
          <w:sz w:val="24"/>
          <w:szCs w:val="24"/>
          <w:lang w:val="lv-LV"/>
        </w:rPr>
        <w:t>z</w:t>
      </w:r>
      <w:r w:rsidRPr="004D3517">
        <w:rPr>
          <w:color w:val="000000"/>
          <w:sz w:val="24"/>
          <w:szCs w:val="24"/>
          <w:lang w:val="lv-LV"/>
        </w:rPr>
        <w:t>rāda tā kapacitāti tehniskajos datos.</w:t>
      </w:r>
    </w:p>
    <w:p w:rsidR="00AF6846" w:rsidRPr="00B01D05" w:rsidRDefault="00AF6846" w:rsidP="00AF6846">
      <w:pPr>
        <w:shd w:val="clear" w:color="auto" w:fill="FFFFFF"/>
        <w:ind w:firstLine="397"/>
        <w:jc w:val="both"/>
        <w:rPr>
          <w:sz w:val="24"/>
          <w:szCs w:val="24"/>
          <w:lang w:val="lv-LV"/>
        </w:rPr>
      </w:pPr>
      <w:r w:rsidRPr="00B01D05">
        <w:rPr>
          <w:color w:val="000000"/>
          <w:spacing w:val="3"/>
          <w:sz w:val="24"/>
          <w:szCs w:val="24"/>
          <w:lang w:val="lv-LV"/>
        </w:rPr>
        <w:t xml:space="preserve">Ja zināma līnijas reaktīvā kapacitīvā vadītspēja, varam aprēķināt </w:t>
      </w:r>
      <w:r w:rsidRPr="00B01D05">
        <w:rPr>
          <w:color w:val="000000"/>
          <w:spacing w:val="4"/>
          <w:sz w:val="24"/>
          <w:szCs w:val="24"/>
          <w:lang w:val="lv-LV"/>
        </w:rPr>
        <w:t xml:space="preserve">līnijas </w:t>
      </w:r>
      <w:r w:rsidRPr="00B01D05">
        <w:rPr>
          <w:i/>
          <w:iCs/>
          <w:color w:val="000000"/>
          <w:spacing w:val="4"/>
          <w:sz w:val="24"/>
          <w:szCs w:val="24"/>
          <w:lang w:val="lv-LV"/>
        </w:rPr>
        <w:t>kapacit</w:t>
      </w:r>
      <w:r>
        <w:rPr>
          <w:i/>
          <w:iCs/>
          <w:color w:val="000000"/>
          <w:spacing w:val="4"/>
          <w:sz w:val="24"/>
          <w:szCs w:val="24"/>
          <w:lang w:val="lv-LV"/>
        </w:rPr>
        <w:t>ī</w:t>
      </w:r>
      <w:r w:rsidRPr="00B01D05">
        <w:rPr>
          <w:i/>
          <w:iCs/>
          <w:color w:val="000000"/>
          <w:spacing w:val="4"/>
          <w:sz w:val="24"/>
          <w:szCs w:val="24"/>
          <w:lang w:val="lv-LV"/>
        </w:rPr>
        <w:t xml:space="preserve">vo </w:t>
      </w:r>
      <w:r w:rsidRPr="00B01D05">
        <w:rPr>
          <w:color w:val="000000"/>
          <w:spacing w:val="4"/>
          <w:sz w:val="24"/>
          <w:szCs w:val="24"/>
          <w:lang w:val="lv-LV"/>
        </w:rPr>
        <w:t xml:space="preserve">jeb </w:t>
      </w:r>
      <w:r w:rsidRPr="00B01D05">
        <w:rPr>
          <w:i/>
          <w:iCs/>
          <w:color w:val="000000"/>
          <w:spacing w:val="4"/>
          <w:sz w:val="24"/>
          <w:szCs w:val="24"/>
          <w:lang w:val="lv-LV"/>
        </w:rPr>
        <w:t>uzlādēs strāvu I</w:t>
      </w:r>
      <w:r w:rsidRPr="00B01D05">
        <w:rPr>
          <w:i/>
          <w:iCs/>
          <w:color w:val="000000"/>
          <w:spacing w:val="4"/>
          <w:sz w:val="24"/>
          <w:szCs w:val="24"/>
          <w:vertAlign w:val="subscript"/>
          <w:lang w:val="lv-LV"/>
        </w:rPr>
        <w:t>C</w:t>
      </w:r>
      <w:r w:rsidRPr="00B01D05">
        <w:rPr>
          <w:i/>
          <w:iCs/>
          <w:color w:val="000000"/>
          <w:spacing w:val="4"/>
          <w:sz w:val="24"/>
          <w:szCs w:val="24"/>
          <w:lang w:val="lv-LV"/>
        </w:rPr>
        <w:t xml:space="preserve"> </w:t>
      </w:r>
      <w:r w:rsidRPr="00B01D05">
        <w:rPr>
          <w:iCs/>
          <w:color w:val="000000"/>
          <w:spacing w:val="4"/>
          <w:sz w:val="24"/>
          <w:szCs w:val="24"/>
          <w:lang w:val="lv-LV"/>
        </w:rPr>
        <w:t>(A):</w:t>
      </w:r>
    </w:p>
    <w:p w:rsidR="00AF6846" w:rsidRPr="000A2DCC" w:rsidRDefault="00AF6846" w:rsidP="00AF6846">
      <w:pPr>
        <w:shd w:val="clear" w:color="auto" w:fill="FFFFFF"/>
        <w:tabs>
          <w:tab w:val="left" w:pos="6043"/>
        </w:tabs>
        <w:ind w:firstLine="397"/>
        <w:jc w:val="both"/>
        <w:rPr>
          <w:sz w:val="24"/>
          <w:szCs w:val="24"/>
          <w:lang w:val="lv-LV"/>
        </w:rPr>
      </w:pPr>
      <w:r w:rsidRPr="00B01D05">
        <w:rPr>
          <w:sz w:val="24"/>
          <w:szCs w:val="24"/>
          <w:lang w:val="lv-LV"/>
        </w:rPr>
        <w:t xml:space="preserve">                                               </w:t>
      </w:r>
      <w:r w:rsidRPr="00B01D05">
        <w:rPr>
          <w:position w:val="-28"/>
          <w:sz w:val="24"/>
          <w:szCs w:val="24"/>
          <w:lang w:val="lv-LV"/>
        </w:rPr>
        <w:object w:dxaOrig="1300" w:dyaOrig="660">
          <v:shape id="_x0000_i1669" type="#_x0000_t75" style="width:65.45pt;height:33.65pt" o:ole="">
            <v:imagedata r:id="rId365" o:title=""/>
          </v:shape>
          <o:OLEObject Type="Embed" ProgID="Equation.3" ShapeID="_x0000_i1669" DrawAspect="Content" ObjectID="_1391504765" r:id="rId1690"/>
        </w:object>
      </w:r>
      <w:r w:rsidRPr="00B01D05">
        <w:rPr>
          <w:sz w:val="24"/>
          <w:szCs w:val="24"/>
          <w:lang w:val="lv-LV"/>
        </w:rPr>
        <w:tab/>
        <w:t xml:space="preserve">                               </w:t>
      </w:r>
      <w:r>
        <w:rPr>
          <w:sz w:val="24"/>
          <w:szCs w:val="24"/>
          <w:lang w:val="lv-LV"/>
        </w:rPr>
        <w:t>(8.52</w:t>
      </w:r>
      <w:r w:rsidRPr="00B01D05">
        <w:rPr>
          <w:color w:val="000000"/>
          <w:spacing w:val="-7"/>
          <w:sz w:val="24"/>
          <w:szCs w:val="24"/>
          <w:lang w:val="lv-LV"/>
        </w:rPr>
        <w:t>)</w:t>
      </w:r>
    </w:p>
    <w:p w:rsidR="00AF6846" w:rsidRPr="000A2DCC" w:rsidRDefault="00AF6846" w:rsidP="00AF6846">
      <w:pPr>
        <w:shd w:val="clear" w:color="auto" w:fill="FFFFFF"/>
        <w:jc w:val="both"/>
        <w:rPr>
          <w:sz w:val="24"/>
          <w:szCs w:val="24"/>
          <w:lang w:val="lv-LV"/>
        </w:rPr>
      </w:pPr>
      <w:r w:rsidRPr="00B01D05">
        <w:rPr>
          <w:color w:val="000000"/>
          <w:spacing w:val="9"/>
          <w:sz w:val="24"/>
          <w:szCs w:val="24"/>
          <w:lang w:val="lv-LV"/>
        </w:rPr>
        <w:t xml:space="preserve">kur </w:t>
      </w:r>
      <w:r w:rsidRPr="00B01D05">
        <w:rPr>
          <w:i/>
          <w:iCs/>
          <w:color w:val="000000"/>
          <w:spacing w:val="9"/>
          <w:sz w:val="24"/>
          <w:szCs w:val="24"/>
          <w:lang w:val="lv-LV"/>
        </w:rPr>
        <w:t xml:space="preserve">U </w:t>
      </w:r>
      <w:r w:rsidRPr="00B01D05">
        <w:rPr>
          <w:color w:val="000000"/>
          <w:spacing w:val="9"/>
          <w:sz w:val="24"/>
          <w:szCs w:val="24"/>
          <w:lang w:val="lv-LV"/>
        </w:rPr>
        <w:t xml:space="preserve">— līnijas spriegums </w:t>
      </w:r>
      <w:r w:rsidRPr="000A2DCC">
        <w:rPr>
          <w:color w:val="000000"/>
          <w:spacing w:val="9"/>
          <w:sz w:val="24"/>
          <w:szCs w:val="24"/>
          <w:lang w:val="lv-LV"/>
        </w:rPr>
        <w:t>(V);</w:t>
      </w:r>
    </w:p>
    <w:p w:rsidR="00AF6846" w:rsidRPr="000A2DCC" w:rsidRDefault="00AF6846" w:rsidP="00AF6846">
      <w:pPr>
        <w:shd w:val="clear" w:color="auto" w:fill="FFFFFF"/>
        <w:ind w:firstLine="397"/>
        <w:jc w:val="both"/>
        <w:rPr>
          <w:sz w:val="24"/>
          <w:szCs w:val="24"/>
          <w:lang w:val="lv-LV"/>
        </w:rPr>
      </w:pPr>
      <w:r w:rsidRPr="000A2DCC">
        <w:rPr>
          <w:i/>
          <w:color w:val="000000"/>
          <w:spacing w:val="7"/>
          <w:sz w:val="24"/>
          <w:szCs w:val="24"/>
          <w:lang w:val="lv-LV"/>
        </w:rPr>
        <w:t>l</w:t>
      </w:r>
      <w:r w:rsidRPr="00B01D05">
        <w:rPr>
          <w:color w:val="000000"/>
          <w:spacing w:val="7"/>
          <w:sz w:val="24"/>
          <w:szCs w:val="24"/>
          <w:lang w:val="lv-LV"/>
        </w:rPr>
        <w:t xml:space="preserve">   — līnijas garums (km),</w:t>
      </w:r>
    </w:p>
    <w:p w:rsidR="00AF6846" w:rsidRPr="00B01D05" w:rsidRDefault="00AF6846" w:rsidP="00AF6846">
      <w:pPr>
        <w:shd w:val="clear" w:color="auto" w:fill="FFFFFF"/>
        <w:ind w:firstLine="397"/>
        <w:jc w:val="both"/>
        <w:rPr>
          <w:color w:val="000000"/>
          <w:spacing w:val="4"/>
          <w:sz w:val="24"/>
          <w:szCs w:val="24"/>
          <w:lang w:val="lv-LV"/>
        </w:rPr>
      </w:pPr>
      <w:r w:rsidRPr="00B01D05">
        <w:rPr>
          <w:color w:val="000000"/>
          <w:spacing w:val="3"/>
          <w:sz w:val="24"/>
          <w:szCs w:val="24"/>
          <w:lang w:val="lv-LV"/>
        </w:rPr>
        <w:t xml:space="preserve">Gaisvadu līnijām ar spriegumu līdz 35 kV (ieskaitot) un kabeļu </w:t>
      </w:r>
      <w:r w:rsidRPr="00B01D05">
        <w:rPr>
          <w:color w:val="000000"/>
          <w:spacing w:val="10"/>
          <w:sz w:val="24"/>
          <w:szCs w:val="24"/>
          <w:lang w:val="lv-LV"/>
        </w:rPr>
        <w:t>līnijām ar spri</w:t>
      </w:r>
      <w:r w:rsidRPr="00B01D05">
        <w:rPr>
          <w:color w:val="000000"/>
          <w:spacing w:val="10"/>
          <w:sz w:val="24"/>
          <w:szCs w:val="24"/>
          <w:lang w:val="lv-LV"/>
        </w:rPr>
        <w:t>e</w:t>
      </w:r>
      <w:r w:rsidRPr="00B01D05">
        <w:rPr>
          <w:color w:val="000000"/>
          <w:spacing w:val="10"/>
          <w:sz w:val="24"/>
          <w:szCs w:val="24"/>
          <w:lang w:val="lv-LV"/>
        </w:rPr>
        <w:t xml:space="preserve">gumu līdz 10 kV (ieskaitot) kapacitīvā strāva ir </w:t>
      </w:r>
      <w:r w:rsidRPr="00B01D05">
        <w:rPr>
          <w:color w:val="000000"/>
          <w:spacing w:val="4"/>
          <w:sz w:val="24"/>
          <w:szCs w:val="24"/>
          <w:lang w:val="lv-LV"/>
        </w:rPr>
        <w:t>maza, un aprēķinos kapacitīvo vadītspēju neņem vērā.</w:t>
      </w:r>
    </w:p>
    <w:p w:rsidR="00AF6846" w:rsidRPr="00E77A5B" w:rsidRDefault="00AF6846" w:rsidP="00AF6846">
      <w:pPr>
        <w:shd w:val="clear" w:color="auto" w:fill="FFFFFF"/>
        <w:ind w:firstLine="397"/>
        <w:jc w:val="both"/>
        <w:rPr>
          <w:lang w:val="lv-LV"/>
        </w:rPr>
      </w:pPr>
    </w:p>
    <w:p w:rsidR="00AF6846" w:rsidRPr="00E77A5B" w:rsidRDefault="00AF6846" w:rsidP="00AF6846">
      <w:pPr>
        <w:shd w:val="clear" w:color="auto" w:fill="FFFFFF"/>
        <w:ind w:firstLine="397"/>
        <w:jc w:val="both"/>
        <w:rPr>
          <w:b/>
          <w:sz w:val="24"/>
          <w:szCs w:val="24"/>
          <w:lang w:val="lv-LV"/>
        </w:rPr>
      </w:pPr>
      <w:r>
        <w:rPr>
          <w:b/>
          <w:color w:val="000000"/>
          <w:spacing w:val="5"/>
          <w:sz w:val="24"/>
          <w:szCs w:val="24"/>
          <w:lang w:val="lv-LV"/>
        </w:rPr>
        <w:t>8</w:t>
      </w:r>
      <w:r w:rsidRPr="00B01D05">
        <w:rPr>
          <w:b/>
          <w:color w:val="000000"/>
          <w:spacing w:val="5"/>
          <w:sz w:val="24"/>
          <w:szCs w:val="24"/>
          <w:lang w:val="lv-LV"/>
        </w:rPr>
        <w:t>.</w:t>
      </w:r>
      <w:r>
        <w:rPr>
          <w:b/>
          <w:color w:val="000000"/>
          <w:spacing w:val="5"/>
          <w:sz w:val="24"/>
          <w:szCs w:val="24"/>
          <w:lang w:val="lv-LV"/>
        </w:rPr>
        <w:t>10</w:t>
      </w:r>
      <w:r w:rsidRPr="00B01D05">
        <w:rPr>
          <w:b/>
          <w:color w:val="000000"/>
          <w:spacing w:val="5"/>
          <w:sz w:val="24"/>
          <w:szCs w:val="24"/>
          <w:lang w:val="lv-LV"/>
        </w:rPr>
        <w:t xml:space="preserve">.  Līdzstrāvas un maiņstrāvas apgaismošanas </w:t>
      </w:r>
      <w:r w:rsidRPr="00B01D05">
        <w:rPr>
          <w:b/>
          <w:color w:val="000000"/>
          <w:spacing w:val="4"/>
          <w:sz w:val="24"/>
          <w:szCs w:val="24"/>
          <w:lang w:val="lv-LV"/>
        </w:rPr>
        <w:t>divvadu līniju aprēķins</w:t>
      </w:r>
    </w:p>
    <w:p w:rsidR="00AF6846" w:rsidRPr="00823D3F" w:rsidRDefault="00AF6846" w:rsidP="00AF6846">
      <w:pPr>
        <w:shd w:val="clear" w:color="auto" w:fill="FFFFFF"/>
        <w:ind w:firstLine="397"/>
        <w:jc w:val="both"/>
        <w:rPr>
          <w:color w:val="000000"/>
          <w:spacing w:val="4"/>
          <w:lang w:val="lv-LV"/>
        </w:rPr>
      </w:pPr>
    </w:p>
    <w:p w:rsidR="00AF6846" w:rsidRPr="00C45DC4" w:rsidRDefault="00AF6846" w:rsidP="00AF6846">
      <w:pPr>
        <w:shd w:val="clear" w:color="auto" w:fill="FFFFFF"/>
        <w:ind w:firstLine="397"/>
        <w:jc w:val="both"/>
        <w:rPr>
          <w:sz w:val="24"/>
          <w:szCs w:val="24"/>
          <w:lang w:val="lv-LV"/>
        </w:rPr>
      </w:pPr>
      <w:r w:rsidRPr="00B01D05">
        <w:rPr>
          <w:color w:val="000000"/>
          <w:spacing w:val="4"/>
          <w:sz w:val="24"/>
          <w:szCs w:val="24"/>
          <w:lang w:val="lv-LV"/>
        </w:rPr>
        <w:t>Pieņemsim,  ka  dota  līnijas  shēma  un jāaprēķina  sprie</w:t>
      </w:r>
      <w:r w:rsidRPr="00B01D05">
        <w:rPr>
          <w:color w:val="000000"/>
          <w:spacing w:val="4"/>
          <w:sz w:val="24"/>
          <w:szCs w:val="24"/>
          <w:lang w:val="lv-LV"/>
        </w:rPr>
        <w:softHyphen/>
        <w:t>guma zudums (</w:t>
      </w:r>
      <w:r>
        <w:rPr>
          <w:color w:val="000000"/>
          <w:spacing w:val="4"/>
          <w:sz w:val="24"/>
          <w:szCs w:val="24"/>
          <w:lang w:val="lv-LV"/>
        </w:rPr>
        <w:t>8</w:t>
      </w:r>
      <w:r w:rsidRPr="00B01D05">
        <w:rPr>
          <w:color w:val="000000"/>
          <w:spacing w:val="4"/>
          <w:sz w:val="24"/>
          <w:szCs w:val="24"/>
          <w:lang w:val="lv-LV"/>
        </w:rPr>
        <w:t>.</w:t>
      </w:r>
      <w:r>
        <w:rPr>
          <w:color w:val="000000"/>
          <w:spacing w:val="4"/>
          <w:sz w:val="24"/>
          <w:szCs w:val="24"/>
          <w:lang w:val="lv-LV"/>
        </w:rPr>
        <w:t>17</w:t>
      </w:r>
      <w:r w:rsidRPr="00B01D05">
        <w:rPr>
          <w:color w:val="000000"/>
          <w:spacing w:val="4"/>
          <w:sz w:val="24"/>
          <w:szCs w:val="24"/>
          <w:lang w:val="lv-LV"/>
        </w:rPr>
        <w:t>. att.).</w:t>
      </w:r>
    </w:p>
    <w:p w:rsidR="00AF6846" w:rsidRPr="00B01D05" w:rsidRDefault="00AF6846" w:rsidP="00AF6846">
      <w:pPr>
        <w:shd w:val="clear" w:color="auto" w:fill="FFFFFF"/>
        <w:ind w:firstLine="397"/>
        <w:jc w:val="both"/>
        <w:rPr>
          <w:sz w:val="24"/>
          <w:szCs w:val="24"/>
          <w:lang w:val="lv-LV"/>
        </w:rPr>
      </w:pPr>
      <w:r w:rsidRPr="00B01D05">
        <w:rPr>
          <w:color w:val="000000"/>
          <w:spacing w:val="5"/>
          <w:sz w:val="24"/>
          <w:szCs w:val="24"/>
          <w:lang w:val="lv-LV"/>
        </w:rPr>
        <w:t xml:space="preserve">Patērētāju slodzes strāvas apzīmējam ar </w:t>
      </w:r>
      <w:r w:rsidRPr="00B01D05">
        <w:rPr>
          <w:i/>
          <w:iCs/>
          <w:color w:val="000000"/>
          <w:spacing w:val="5"/>
          <w:sz w:val="24"/>
          <w:szCs w:val="24"/>
          <w:lang w:val="lv-LV"/>
        </w:rPr>
        <w:t>i</w:t>
      </w:r>
      <w:r w:rsidRPr="00B01D05">
        <w:rPr>
          <w:iCs/>
          <w:color w:val="000000"/>
          <w:spacing w:val="5"/>
          <w:sz w:val="24"/>
          <w:szCs w:val="24"/>
          <w:vertAlign w:val="subscript"/>
          <w:lang w:val="lv-LV"/>
        </w:rPr>
        <w:t>1</w:t>
      </w:r>
      <w:r w:rsidRPr="00B01D05">
        <w:rPr>
          <w:iCs/>
          <w:color w:val="000000"/>
          <w:spacing w:val="5"/>
          <w:sz w:val="24"/>
          <w:szCs w:val="24"/>
          <w:lang w:val="lv-LV"/>
        </w:rPr>
        <w:t>,</w:t>
      </w:r>
      <w:r w:rsidRPr="00B01D05">
        <w:rPr>
          <w:i/>
          <w:iCs/>
          <w:color w:val="000000"/>
          <w:spacing w:val="5"/>
          <w:sz w:val="24"/>
          <w:szCs w:val="24"/>
          <w:lang w:val="lv-LV"/>
        </w:rPr>
        <w:t xml:space="preserve"> i</w:t>
      </w:r>
      <w:r w:rsidRPr="00B01D05">
        <w:rPr>
          <w:iCs/>
          <w:color w:val="000000"/>
          <w:spacing w:val="5"/>
          <w:sz w:val="24"/>
          <w:szCs w:val="24"/>
          <w:vertAlign w:val="subscript"/>
          <w:lang w:val="lv-LV"/>
        </w:rPr>
        <w:t>2</w:t>
      </w:r>
      <w:r w:rsidRPr="00B01D05">
        <w:rPr>
          <w:iCs/>
          <w:color w:val="000000"/>
          <w:spacing w:val="5"/>
          <w:sz w:val="24"/>
          <w:szCs w:val="24"/>
          <w:lang w:val="lv-LV"/>
        </w:rPr>
        <w:t>,</w:t>
      </w:r>
      <w:r w:rsidRPr="00B01D05">
        <w:rPr>
          <w:i/>
          <w:iCs/>
          <w:color w:val="000000"/>
          <w:spacing w:val="5"/>
          <w:sz w:val="24"/>
          <w:szCs w:val="24"/>
          <w:lang w:val="lv-LV"/>
        </w:rPr>
        <w:t xml:space="preserve"> i</w:t>
      </w:r>
      <w:r w:rsidRPr="00B01D05">
        <w:rPr>
          <w:iCs/>
          <w:color w:val="000000"/>
          <w:spacing w:val="5"/>
          <w:sz w:val="24"/>
          <w:szCs w:val="24"/>
          <w:vertAlign w:val="subscript"/>
          <w:lang w:val="lv-LV"/>
        </w:rPr>
        <w:t>3</w:t>
      </w:r>
      <w:r w:rsidRPr="00B01D05">
        <w:rPr>
          <w:iCs/>
          <w:color w:val="000000"/>
          <w:spacing w:val="5"/>
          <w:sz w:val="24"/>
          <w:szCs w:val="24"/>
          <w:lang w:val="lv-LV"/>
        </w:rPr>
        <w:t>,…</w:t>
      </w:r>
      <w:r w:rsidRPr="00B01D05">
        <w:rPr>
          <w:color w:val="000000"/>
          <w:spacing w:val="21"/>
          <w:sz w:val="24"/>
          <w:szCs w:val="24"/>
          <w:lang w:val="lv-LV"/>
        </w:rPr>
        <w:t>,</w:t>
      </w:r>
      <w:r w:rsidRPr="00B01D05">
        <w:rPr>
          <w:color w:val="000000"/>
          <w:spacing w:val="5"/>
          <w:sz w:val="24"/>
          <w:szCs w:val="24"/>
          <w:lang w:val="lv-LV"/>
        </w:rPr>
        <w:t xml:space="preserve"> </w:t>
      </w:r>
      <w:r w:rsidRPr="00B01D05">
        <w:rPr>
          <w:i/>
          <w:iCs/>
          <w:color w:val="000000"/>
          <w:spacing w:val="5"/>
          <w:sz w:val="24"/>
          <w:szCs w:val="24"/>
          <w:lang w:val="lv-LV"/>
        </w:rPr>
        <w:t>i</w:t>
      </w:r>
      <w:r w:rsidRPr="00B01D05">
        <w:rPr>
          <w:i/>
          <w:iCs/>
          <w:color w:val="000000"/>
          <w:spacing w:val="5"/>
          <w:sz w:val="24"/>
          <w:szCs w:val="24"/>
          <w:vertAlign w:val="subscript"/>
          <w:lang w:val="lv-LV"/>
        </w:rPr>
        <w:t>n</w:t>
      </w:r>
      <w:r w:rsidRPr="00B01D05">
        <w:rPr>
          <w:iCs/>
          <w:color w:val="000000"/>
          <w:spacing w:val="5"/>
          <w:sz w:val="24"/>
          <w:szCs w:val="24"/>
          <w:lang w:val="lv-LV"/>
        </w:rPr>
        <w:t>,</w:t>
      </w:r>
      <w:r w:rsidRPr="00B01D05">
        <w:rPr>
          <w:i/>
          <w:iCs/>
          <w:color w:val="000000"/>
          <w:spacing w:val="5"/>
          <w:sz w:val="24"/>
          <w:szCs w:val="24"/>
          <w:lang w:val="lv-LV"/>
        </w:rPr>
        <w:t xml:space="preserve"> </w:t>
      </w:r>
      <w:r w:rsidRPr="00B01D05">
        <w:rPr>
          <w:color w:val="000000"/>
          <w:spacing w:val="5"/>
          <w:sz w:val="24"/>
          <w:szCs w:val="24"/>
          <w:lang w:val="lv-LV"/>
        </w:rPr>
        <w:t xml:space="preserve">strāvas līnijas posmos — </w:t>
      </w:r>
      <w:r w:rsidRPr="00B01D05">
        <w:rPr>
          <w:i/>
          <w:color w:val="000000"/>
          <w:spacing w:val="5"/>
          <w:sz w:val="24"/>
          <w:szCs w:val="24"/>
          <w:lang w:val="lv-LV"/>
        </w:rPr>
        <w:t>I</w:t>
      </w:r>
      <w:r w:rsidRPr="00B01D05">
        <w:rPr>
          <w:i/>
          <w:color w:val="000000"/>
          <w:spacing w:val="5"/>
          <w:sz w:val="24"/>
          <w:szCs w:val="24"/>
          <w:vertAlign w:val="subscript"/>
          <w:lang w:val="lv-LV"/>
        </w:rPr>
        <w:t>A</w:t>
      </w:r>
      <w:r w:rsidRPr="00B01D05">
        <w:rPr>
          <w:smallCaps/>
          <w:color w:val="000000"/>
          <w:spacing w:val="5"/>
          <w:sz w:val="24"/>
          <w:szCs w:val="24"/>
          <w:vertAlign w:val="subscript"/>
          <w:lang w:val="lv-LV"/>
        </w:rPr>
        <w:t>1</w:t>
      </w:r>
      <w:r w:rsidRPr="00B01D05">
        <w:rPr>
          <w:smallCaps/>
          <w:color w:val="000000"/>
          <w:spacing w:val="5"/>
          <w:sz w:val="24"/>
          <w:szCs w:val="24"/>
          <w:lang w:val="lv-LV"/>
        </w:rPr>
        <w:t xml:space="preserve">, </w:t>
      </w:r>
      <w:r w:rsidRPr="00381380">
        <w:rPr>
          <w:i/>
          <w:smallCaps/>
          <w:color w:val="000000"/>
          <w:spacing w:val="5"/>
          <w:sz w:val="24"/>
          <w:szCs w:val="24"/>
          <w:lang w:val="lv-LV"/>
        </w:rPr>
        <w:t>I</w:t>
      </w:r>
      <w:r w:rsidRPr="00B01D05">
        <w:rPr>
          <w:smallCaps/>
          <w:color w:val="000000"/>
          <w:spacing w:val="5"/>
          <w:sz w:val="24"/>
          <w:szCs w:val="24"/>
          <w:vertAlign w:val="subscript"/>
          <w:lang w:val="lv-LV"/>
        </w:rPr>
        <w:t>12</w:t>
      </w:r>
      <w:r w:rsidRPr="00B01D05">
        <w:rPr>
          <w:i/>
          <w:iCs/>
          <w:color w:val="000000"/>
          <w:spacing w:val="5"/>
          <w:sz w:val="24"/>
          <w:szCs w:val="24"/>
          <w:lang w:val="lv-LV"/>
        </w:rPr>
        <w:t>, I</w:t>
      </w:r>
      <w:r w:rsidRPr="00B01D05">
        <w:rPr>
          <w:iCs/>
          <w:color w:val="000000"/>
          <w:spacing w:val="5"/>
          <w:sz w:val="24"/>
          <w:szCs w:val="24"/>
          <w:vertAlign w:val="subscript"/>
          <w:lang w:val="lv-LV"/>
        </w:rPr>
        <w:t>23</w:t>
      </w:r>
      <w:r w:rsidRPr="00B01D05">
        <w:rPr>
          <w:iCs/>
          <w:color w:val="000000"/>
          <w:spacing w:val="5"/>
          <w:sz w:val="24"/>
          <w:szCs w:val="24"/>
          <w:lang w:val="lv-LV"/>
        </w:rPr>
        <w:t>,...</w:t>
      </w:r>
      <w:r w:rsidRPr="00B01D05">
        <w:rPr>
          <w:color w:val="000000"/>
          <w:spacing w:val="20"/>
          <w:sz w:val="24"/>
          <w:szCs w:val="24"/>
          <w:lang w:val="lv-LV"/>
        </w:rPr>
        <w:t>,</w:t>
      </w:r>
      <w:r w:rsidRPr="00B01D05">
        <w:rPr>
          <w:color w:val="000000"/>
          <w:spacing w:val="5"/>
          <w:sz w:val="24"/>
          <w:szCs w:val="24"/>
          <w:lang w:val="lv-LV"/>
        </w:rPr>
        <w:t xml:space="preserve"> </w:t>
      </w:r>
      <w:r w:rsidRPr="00B01D05">
        <w:rPr>
          <w:i/>
          <w:color w:val="000000"/>
          <w:spacing w:val="5"/>
          <w:sz w:val="24"/>
          <w:szCs w:val="24"/>
          <w:lang w:val="lv-LV"/>
        </w:rPr>
        <w:t>I</w:t>
      </w:r>
      <w:r w:rsidRPr="00B01D05">
        <w:rPr>
          <w:i/>
          <w:color w:val="000000"/>
          <w:spacing w:val="5"/>
          <w:sz w:val="24"/>
          <w:szCs w:val="24"/>
          <w:vertAlign w:val="subscript"/>
          <w:lang w:val="lv-LV"/>
        </w:rPr>
        <w:t>mn</w:t>
      </w:r>
      <w:r w:rsidRPr="00B01D05">
        <w:rPr>
          <w:color w:val="000000"/>
          <w:spacing w:val="5"/>
          <w:sz w:val="24"/>
          <w:szCs w:val="24"/>
          <w:lang w:val="lv-LV"/>
        </w:rPr>
        <w:t xml:space="preserve">, posmu garumus — </w:t>
      </w:r>
      <w:r w:rsidRPr="00B01D05">
        <w:rPr>
          <w:i/>
          <w:color w:val="000000"/>
          <w:spacing w:val="5"/>
          <w:sz w:val="24"/>
          <w:szCs w:val="24"/>
          <w:lang w:val="lv-LV"/>
        </w:rPr>
        <w:t>l</w:t>
      </w:r>
      <w:r w:rsidRPr="00B01D05">
        <w:rPr>
          <w:i/>
          <w:iCs/>
          <w:color w:val="000000"/>
          <w:spacing w:val="5"/>
          <w:sz w:val="24"/>
          <w:szCs w:val="24"/>
          <w:vertAlign w:val="subscript"/>
          <w:lang w:val="lv-LV"/>
        </w:rPr>
        <w:t>A</w:t>
      </w:r>
      <w:r w:rsidRPr="00B01D05">
        <w:rPr>
          <w:iCs/>
          <w:color w:val="000000"/>
          <w:spacing w:val="5"/>
          <w:sz w:val="24"/>
          <w:szCs w:val="24"/>
          <w:vertAlign w:val="subscript"/>
          <w:lang w:val="lv-LV"/>
        </w:rPr>
        <w:t>1</w:t>
      </w:r>
      <w:r w:rsidRPr="00B01D05">
        <w:rPr>
          <w:iCs/>
          <w:color w:val="000000"/>
          <w:spacing w:val="5"/>
          <w:sz w:val="24"/>
          <w:szCs w:val="24"/>
          <w:lang w:val="lv-LV"/>
        </w:rPr>
        <w:t>,</w:t>
      </w:r>
      <w:r w:rsidRPr="00B01D05">
        <w:rPr>
          <w:i/>
          <w:iCs/>
          <w:color w:val="000000"/>
          <w:spacing w:val="5"/>
          <w:sz w:val="24"/>
          <w:szCs w:val="24"/>
          <w:lang w:val="lv-LV"/>
        </w:rPr>
        <w:t xml:space="preserve"> l</w:t>
      </w:r>
      <w:r w:rsidRPr="00B01D05">
        <w:rPr>
          <w:iCs/>
          <w:color w:val="000000"/>
          <w:spacing w:val="5"/>
          <w:sz w:val="24"/>
          <w:szCs w:val="24"/>
          <w:vertAlign w:val="subscript"/>
          <w:lang w:val="lv-LV"/>
        </w:rPr>
        <w:t>12</w:t>
      </w:r>
      <w:r w:rsidRPr="00B01D05">
        <w:rPr>
          <w:iCs/>
          <w:color w:val="000000"/>
          <w:spacing w:val="5"/>
          <w:sz w:val="24"/>
          <w:szCs w:val="24"/>
          <w:lang w:val="lv-LV"/>
        </w:rPr>
        <w:t xml:space="preserve">, </w:t>
      </w:r>
      <w:r w:rsidRPr="00B01D05">
        <w:rPr>
          <w:i/>
          <w:iCs/>
          <w:color w:val="000000"/>
          <w:spacing w:val="5"/>
          <w:sz w:val="24"/>
          <w:szCs w:val="24"/>
          <w:lang w:val="lv-LV"/>
        </w:rPr>
        <w:t>l</w:t>
      </w:r>
      <w:r w:rsidRPr="00B01D05">
        <w:rPr>
          <w:iCs/>
          <w:color w:val="000000"/>
          <w:spacing w:val="5"/>
          <w:sz w:val="24"/>
          <w:szCs w:val="24"/>
          <w:vertAlign w:val="subscript"/>
          <w:lang w:val="lv-LV"/>
        </w:rPr>
        <w:t>23</w:t>
      </w:r>
      <w:r w:rsidRPr="00B01D05">
        <w:rPr>
          <w:iCs/>
          <w:color w:val="000000"/>
          <w:spacing w:val="5"/>
          <w:sz w:val="24"/>
          <w:szCs w:val="24"/>
          <w:lang w:val="lv-LV"/>
        </w:rPr>
        <w:t>,…</w:t>
      </w:r>
      <w:r w:rsidRPr="00B01D05">
        <w:rPr>
          <w:color w:val="000000"/>
          <w:spacing w:val="45"/>
          <w:sz w:val="24"/>
          <w:szCs w:val="24"/>
          <w:lang w:val="lv-LV"/>
        </w:rPr>
        <w:t>,</w:t>
      </w:r>
      <w:r w:rsidRPr="00B01D05">
        <w:rPr>
          <w:color w:val="000000"/>
          <w:spacing w:val="5"/>
          <w:sz w:val="24"/>
          <w:szCs w:val="24"/>
          <w:lang w:val="lv-LV"/>
        </w:rPr>
        <w:t xml:space="preserve"> </w:t>
      </w:r>
      <w:r w:rsidRPr="00B01D05">
        <w:rPr>
          <w:i/>
          <w:iCs/>
          <w:color w:val="000000"/>
          <w:spacing w:val="5"/>
          <w:sz w:val="24"/>
          <w:szCs w:val="24"/>
          <w:lang w:val="lv-LV"/>
        </w:rPr>
        <w:t>l</w:t>
      </w:r>
      <w:r w:rsidRPr="00B01D05">
        <w:rPr>
          <w:i/>
          <w:iCs/>
          <w:color w:val="000000"/>
          <w:spacing w:val="5"/>
          <w:sz w:val="24"/>
          <w:szCs w:val="24"/>
          <w:vertAlign w:val="subscript"/>
          <w:lang w:val="lv-LV"/>
        </w:rPr>
        <w:t>mn</w:t>
      </w:r>
      <w:r w:rsidRPr="00B01D05">
        <w:rPr>
          <w:iCs/>
          <w:color w:val="000000"/>
          <w:spacing w:val="5"/>
          <w:sz w:val="24"/>
          <w:szCs w:val="24"/>
          <w:lang w:val="lv-LV"/>
        </w:rPr>
        <w:t xml:space="preserve">. </w:t>
      </w:r>
      <w:r w:rsidRPr="00B01D05">
        <w:rPr>
          <w:color w:val="000000"/>
          <w:spacing w:val="5"/>
          <w:sz w:val="24"/>
          <w:szCs w:val="24"/>
          <w:lang w:val="lv-LV"/>
        </w:rPr>
        <w:t>Shēmu vienkāršo un attēlo kā vienlīnijas shēmu, pa</w:t>
      </w:r>
      <w:r w:rsidRPr="00B01D05">
        <w:rPr>
          <w:color w:val="000000"/>
          <w:spacing w:val="5"/>
          <w:sz w:val="24"/>
          <w:szCs w:val="24"/>
          <w:lang w:val="lv-LV"/>
        </w:rPr>
        <w:softHyphen/>
      </w:r>
      <w:r w:rsidRPr="00B01D05">
        <w:rPr>
          <w:color w:val="000000"/>
          <w:spacing w:val="4"/>
          <w:sz w:val="24"/>
          <w:szCs w:val="24"/>
          <w:lang w:val="lv-LV"/>
        </w:rPr>
        <w:t>rādot katrā posmā strāvas virzienus no barošanas avota uz patērē</w:t>
      </w:r>
      <w:r w:rsidRPr="00B01D05">
        <w:rPr>
          <w:color w:val="000000"/>
          <w:spacing w:val="4"/>
          <w:sz w:val="24"/>
          <w:szCs w:val="24"/>
          <w:lang w:val="lv-LV"/>
        </w:rPr>
        <w:softHyphen/>
      </w:r>
      <w:r w:rsidRPr="00B01D05">
        <w:rPr>
          <w:color w:val="000000"/>
          <w:spacing w:val="1"/>
          <w:sz w:val="24"/>
          <w:szCs w:val="24"/>
          <w:lang w:val="lv-LV"/>
        </w:rPr>
        <w:t xml:space="preserve">tājiem. Izmantojot Oma likumu, aprēķinām sprieguma zudumu līnijā. </w:t>
      </w:r>
      <w:r w:rsidRPr="00B01D05">
        <w:rPr>
          <w:color w:val="000000"/>
          <w:spacing w:val="4"/>
          <w:sz w:val="24"/>
          <w:szCs w:val="24"/>
          <w:lang w:val="lv-LV"/>
        </w:rPr>
        <w:t>Sprieguma zudums Δ</w:t>
      </w:r>
      <w:r w:rsidRPr="00B01D05">
        <w:rPr>
          <w:i/>
          <w:iCs/>
          <w:color w:val="000000"/>
          <w:spacing w:val="4"/>
          <w:sz w:val="24"/>
          <w:szCs w:val="24"/>
          <w:lang w:val="lv-LV"/>
        </w:rPr>
        <w:t>U</w:t>
      </w:r>
      <w:r w:rsidRPr="00B01D05">
        <w:rPr>
          <w:i/>
          <w:iCs/>
          <w:color w:val="000000"/>
          <w:spacing w:val="4"/>
          <w:sz w:val="24"/>
          <w:szCs w:val="24"/>
          <w:vertAlign w:val="subscript"/>
          <w:lang w:val="lv-LV"/>
        </w:rPr>
        <w:t>An</w:t>
      </w:r>
      <w:r w:rsidRPr="00B01D05">
        <w:rPr>
          <w:i/>
          <w:iCs/>
          <w:color w:val="000000"/>
          <w:spacing w:val="4"/>
          <w:sz w:val="24"/>
          <w:szCs w:val="24"/>
          <w:lang w:val="lv-LV"/>
        </w:rPr>
        <w:t xml:space="preserve"> </w:t>
      </w:r>
      <w:r w:rsidRPr="00B01D05">
        <w:rPr>
          <w:color w:val="000000"/>
          <w:spacing w:val="4"/>
          <w:sz w:val="24"/>
          <w:szCs w:val="24"/>
          <w:lang w:val="lv-LV"/>
        </w:rPr>
        <w:t>ir vie</w:t>
      </w:r>
      <w:r w:rsidRPr="00B01D05">
        <w:rPr>
          <w:color w:val="000000"/>
          <w:spacing w:val="4"/>
          <w:sz w:val="24"/>
          <w:szCs w:val="24"/>
          <w:lang w:val="lv-LV"/>
        </w:rPr>
        <w:softHyphen/>
      </w:r>
      <w:r w:rsidRPr="00B01D05">
        <w:rPr>
          <w:color w:val="000000"/>
          <w:spacing w:val="1"/>
          <w:sz w:val="24"/>
          <w:szCs w:val="24"/>
          <w:lang w:val="lv-LV"/>
        </w:rPr>
        <w:t xml:space="preserve">nāds ar līnijas atsevišķo posmu </w:t>
      </w:r>
      <w:r w:rsidRPr="00B01D05">
        <w:rPr>
          <w:color w:val="000000"/>
          <w:spacing w:val="3"/>
          <w:sz w:val="24"/>
          <w:szCs w:val="24"/>
          <w:lang w:val="lv-LV"/>
        </w:rPr>
        <w:t xml:space="preserve">sprieguma zudumu summu tiešajā </w:t>
      </w:r>
      <w:r w:rsidRPr="00B01D05">
        <w:rPr>
          <w:color w:val="000000"/>
          <w:sz w:val="24"/>
          <w:szCs w:val="24"/>
          <w:lang w:val="lv-LV"/>
        </w:rPr>
        <w:t xml:space="preserve">un atgriezeniskajā vadā </w:t>
      </w:r>
      <w:r w:rsidRPr="00B01D05">
        <w:rPr>
          <w:color w:val="000000"/>
          <w:spacing w:val="21"/>
          <w:sz w:val="24"/>
          <w:szCs w:val="24"/>
          <w:lang w:val="lv-LV"/>
        </w:rPr>
        <w:t>(ja</w:t>
      </w:r>
      <w:r w:rsidRPr="00B01D05">
        <w:rPr>
          <w:color w:val="000000"/>
          <w:sz w:val="24"/>
          <w:szCs w:val="24"/>
          <w:lang w:val="lv-LV"/>
        </w:rPr>
        <w:t xml:space="preserve"> visos </w:t>
      </w:r>
      <w:r w:rsidRPr="00B01D05">
        <w:rPr>
          <w:color w:val="000000"/>
          <w:spacing w:val="1"/>
          <w:sz w:val="24"/>
          <w:szCs w:val="24"/>
          <w:lang w:val="lv-LV"/>
        </w:rPr>
        <w:t xml:space="preserve">līnijas posmos ir vienāds vada </w:t>
      </w:r>
      <w:r w:rsidRPr="00B01D05">
        <w:rPr>
          <w:color w:val="000000"/>
          <w:spacing w:val="2"/>
          <w:sz w:val="24"/>
          <w:szCs w:val="24"/>
          <w:lang w:val="lv-LV"/>
        </w:rPr>
        <w:t>šķērsgriezums):</w:t>
      </w:r>
    </w:p>
    <w:p w:rsidR="00AF6846" w:rsidRDefault="00AF6846" w:rsidP="00AF6846">
      <w:pPr>
        <w:ind w:firstLine="397"/>
        <w:jc w:val="both"/>
        <w:rPr>
          <w:color w:val="000000"/>
          <w:spacing w:val="-2"/>
          <w:sz w:val="24"/>
          <w:szCs w:val="24"/>
          <w:lang w:val="lv-LV"/>
        </w:rPr>
      </w:pPr>
      <w:r w:rsidRPr="00B01D05">
        <w:rPr>
          <w:iCs/>
          <w:color w:val="000000"/>
          <w:spacing w:val="-2"/>
          <w:sz w:val="24"/>
          <w:szCs w:val="24"/>
          <w:lang w:val="lv-LV"/>
        </w:rPr>
        <w:t xml:space="preserve">                </w:t>
      </w:r>
      <w:r w:rsidRPr="00B01D05">
        <w:rPr>
          <w:iCs/>
          <w:color w:val="000000"/>
          <w:spacing w:val="-2"/>
          <w:position w:val="-28"/>
          <w:sz w:val="24"/>
          <w:szCs w:val="24"/>
          <w:lang w:val="lv-LV"/>
        </w:rPr>
        <w:object w:dxaOrig="5760" w:dyaOrig="680">
          <v:shape id="_x0000_i1670" type="#_x0000_t75" style="width:4in;height:33.65pt" o:ole="">
            <v:imagedata r:id="rId1691" o:title=""/>
          </v:shape>
          <o:OLEObject Type="Embed" ProgID="Equation.3" ShapeID="_x0000_i1670" DrawAspect="Content" ObjectID="_1391504766" r:id="rId1692"/>
        </w:object>
      </w:r>
      <w:r w:rsidRPr="00B01D05">
        <w:rPr>
          <w:iCs/>
          <w:color w:val="000000"/>
          <w:spacing w:val="-2"/>
          <w:sz w:val="24"/>
          <w:szCs w:val="24"/>
          <w:lang w:val="lv-LV"/>
        </w:rPr>
        <w:t xml:space="preserve">             </w:t>
      </w:r>
      <w:r>
        <w:rPr>
          <w:iCs/>
          <w:color w:val="000000"/>
          <w:spacing w:val="-2"/>
          <w:sz w:val="24"/>
          <w:szCs w:val="24"/>
          <w:lang w:val="lv-LV"/>
        </w:rPr>
        <w:t>(8.53</w:t>
      </w:r>
      <w:r w:rsidRPr="00B01D05">
        <w:rPr>
          <w:color w:val="000000"/>
          <w:spacing w:val="-2"/>
          <w:sz w:val="24"/>
          <w:szCs w:val="24"/>
          <w:lang w:val="lv-LV"/>
        </w:rPr>
        <w:t>)</w:t>
      </w:r>
    </w:p>
    <w:p w:rsidR="00AF6846" w:rsidRPr="00B01D05" w:rsidRDefault="00AF6846" w:rsidP="00AF6846">
      <w:pPr>
        <w:shd w:val="clear" w:color="auto" w:fill="FFFFFF"/>
        <w:ind w:firstLine="397"/>
        <w:jc w:val="both"/>
        <w:rPr>
          <w:sz w:val="24"/>
          <w:szCs w:val="24"/>
          <w:lang w:val="lv-LV"/>
        </w:rPr>
      </w:pPr>
      <w:r w:rsidRPr="00B01D05">
        <w:rPr>
          <w:color w:val="000000"/>
          <w:spacing w:val="7"/>
          <w:sz w:val="24"/>
          <w:szCs w:val="24"/>
          <w:lang w:val="lv-LV"/>
        </w:rPr>
        <w:t>Parasti uzdevumā ir dotas patērētāju strāvas, tāpēc formulu pār</w:t>
      </w:r>
      <w:r w:rsidRPr="00B01D05">
        <w:rPr>
          <w:color w:val="000000"/>
          <w:spacing w:val="7"/>
          <w:sz w:val="24"/>
          <w:szCs w:val="24"/>
          <w:lang w:val="lv-LV"/>
        </w:rPr>
        <w:softHyphen/>
      </w:r>
      <w:r w:rsidRPr="00B01D05">
        <w:rPr>
          <w:color w:val="000000"/>
          <w:spacing w:val="2"/>
          <w:sz w:val="24"/>
          <w:szCs w:val="24"/>
          <w:lang w:val="lv-LV"/>
        </w:rPr>
        <w:t>veidojam, i</w:t>
      </w:r>
      <w:r w:rsidRPr="00B01D05">
        <w:rPr>
          <w:color w:val="000000"/>
          <w:spacing w:val="2"/>
          <w:sz w:val="24"/>
          <w:szCs w:val="24"/>
          <w:lang w:val="lv-LV"/>
        </w:rPr>
        <w:t>z</w:t>
      </w:r>
      <w:r w:rsidRPr="00B01D05">
        <w:rPr>
          <w:color w:val="000000"/>
          <w:spacing w:val="2"/>
          <w:sz w:val="24"/>
          <w:szCs w:val="24"/>
          <w:lang w:val="lv-LV"/>
        </w:rPr>
        <w:t>mantojot pirmo Kirhofa likumu:</w:t>
      </w:r>
    </w:p>
    <w:p w:rsidR="00AF6846" w:rsidRDefault="00AF6846" w:rsidP="00AF6846">
      <w:pPr>
        <w:shd w:val="clear" w:color="auto" w:fill="FFFFFF"/>
        <w:ind w:firstLine="397"/>
        <w:jc w:val="both"/>
        <w:rPr>
          <w:color w:val="000000"/>
          <w:spacing w:val="4"/>
          <w:sz w:val="24"/>
          <w:szCs w:val="24"/>
          <w:lang w:val="lv-LV"/>
        </w:rPr>
      </w:pPr>
      <w:r w:rsidRPr="00B01D05">
        <w:rPr>
          <w:i/>
          <w:iCs/>
          <w:color w:val="000000"/>
          <w:spacing w:val="1"/>
          <w:sz w:val="24"/>
          <w:szCs w:val="24"/>
          <w:lang w:val="lv-LV"/>
        </w:rPr>
        <w:t>I</w:t>
      </w:r>
      <w:r w:rsidRPr="00B01D05">
        <w:rPr>
          <w:iCs/>
          <w:color w:val="000000"/>
          <w:spacing w:val="1"/>
          <w:sz w:val="24"/>
          <w:szCs w:val="24"/>
          <w:vertAlign w:val="subscript"/>
          <w:lang w:val="lv-LV"/>
        </w:rPr>
        <w:t>23</w:t>
      </w:r>
      <w:r w:rsidRPr="00B01D05">
        <w:rPr>
          <w:i/>
          <w:iCs/>
          <w:color w:val="000000"/>
          <w:spacing w:val="1"/>
          <w:sz w:val="24"/>
          <w:szCs w:val="24"/>
          <w:lang w:val="lv-LV"/>
        </w:rPr>
        <w:t xml:space="preserve"> = i</w:t>
      </w:r>
      <w:r w:rsidRPr="00B01D05">
        <w:rPr>
          <w:iCs/>
          <w:color w:val="000000"/>
          <w:spacing w:val="1"/>
          <w:sz w:val="24"/>
          <w:szCs w:val="24"/>
          <w:vertAlign w:val="subscript"/>
          <w:lang w:val="lv-LV"/>
        </w:rPr>
        <w:t>3</w:t>
      </w:r>
      <w:r w:rsidRPr="00B01D05">
        <w:rPr>
          <w:iCs/>
          <w:color w:val="000000"/>
          <w:spacing w:val="1"/>
          <w:sz w:val="24"/>
          <w:szCs w:val="24"/>
          <w:lang w:val="lv-LV"/>
        </w:rPr>
        <w:t xml:space="preserve"> +...+</w:t>
      </w:r>
      <w:r w:rsidRPr="00B01D05">
        <w:rPr>
          <w:i/>
          <w:iCs/>
          <w:color w:val="000000"/>
          <w:spacing w:val="1"/>
          <w:sz w:val="24"/>
          <w:szCs w:val="24"/>
          <w:lang w:val="lv-LV"/>
        </w:rPr>
        <w:t xml:space="preserve"> i</w:t>
      </w:r>
      <w:r w:rsidRPr="00B01D05">
        <w:rPr>
          <w:i/>
          <w:iCs/>
          <w:color w:val="000000"/>
          <w:spacing w:val="1"/>
          <w:sz w:val="24"/>
          <w:szCs w:val="24"/>
          <w:vertAlign w:val="subscript"/>
          <w:lang w:val="lv-LV"/>
        </w:rPr>
        <w:t>n</w:t>
      </w:r>
      <w:r w:rsidRPr="00B01D05">
        <w:rPr>
          <w:iCs/>
          <w:color w:val="000000"/>
          <w:spacing w:val="1"/>
          <w:sz w:val="24"/>
          <w:szCs w:val="24"/>
          <w:lang w:val="lv-LV"/>
        </w:rPr>
        <w:t xml:space="preserve">,  </w:t>
      </w:r>
      <w:r w:rsidRPr="00B01D05">
        <w:rPr>
          <w:i/>
          <w:iCs/>
          <w:color w:val="000000"/>
          <w:spacing w:val="1"/>
          <w:sz w:val="24"/>
          <w:szCs w:val="24"/>
          <w:lang w:val="lv-LV"/>
        </w:rPr>
        <w:t>I</w:t>
      </w:r>
      <w:r w:rsidRPr="00B01D05">
        <w:rPr>
          <w:iCs/>
          <w:color w:val="000000"/>
          <w:spacing w:val="1"/>
          <w:sz w:val="24"/>
          <w:szCs w:val="24"/>
          <w:vertAlign w:val="subscript"/>
          <w:lang w:val="lv-LV"/>
        </w:rPr>
        <w:t>12</w:t>
      </w:r>
      <w:r w:rsidRPr="00B01D05">
        <w:rPr>
          <w:i/>
          <w:iCs/>
          <w:color w:val="000000"/>
          <w:spacing w:val="1"/>
          <w:sz w:val="24"/>
          <w:szCs w:val="24"/>
          <w:lang w:val="lv-LV"/>
        </w:rPr>
        <w:t xml:space="preserve"> = i</w:t>
      </w:r>
      <w:r w:rsidRPr="00B01D05">
        <w:rPr>
          <w:iCs/>
          <w:color w:val="000000"/>
          <w:spacing w:val="1"/>
          <w:sz w:val="24"/>
          <w:szCs w:val="24"/>
          <w:vertAlign w:val="subscript"/>
          <w:lang w:val="lv-LV"/>
        </w:rPr>
        <w:t>2</w:t>
      </w:r>
      <w:r w:rsidRPr="00B01D05">
        <w:rPr>
          <w:i/>
          <w:iCs/>
          <w:color w:val="000000"/>
          <w:spacing w:val="1"/>
          <w:sz w:val="24"/>
          <w:szCs w:val="24"/>
          <w:lang w:val="lv-LV"/>
        </w:rPr>
        <w:t xml:space="preserve"> + i</w:t>
      </w:r>
      <w:r w:rsidRPr="00B01D05">
        <w:rPr>
          <w:iCs/>
          <w:color w:val="000000"/>
          <w:spacing w:val="1"/>
          <w:sz w:val="24"/>
          <w:szCs w:val="24"/>
          <w:vertAlign w:val="subscript"/>
          <w:lang w:val="lv-LV"/>
        </w:rPr>
        <w:t>3</w:t>
      </w:r>
      <w:r w:rsidRPr="00B01D05">
        <w:rPr>
          <w:i/>
          <w:iCs/>
          <w:color w:val="000000"/>
          <w:spacing w:val="1"/>
          <w:sz w:val="24"/>
          <w:szCs w:val="24"/>
          <w:lang w:val="lv-LV"/>
        </w:rPr>
        <w:t xml:space="preserve"> </w:t>
      </w:r>
      <w:r w:rsidRPr="00B01D05">
        <w:rPr>
          <w:iCs/>
          <w:color w:val="000000"/>
          <w:spacing w:val="1"/>
          <w:sz w:val="24"/>
          <w:szCs w:val="24"/>
          <w:lang w:val="lv-LV"/>
        </w:rPr>
        <w:t xml:space="preserve">+... </w:t>
      </w:r>
      <w:r w:rsidRPr="00B01D05">
        <w:rPr>
          <w:color w:val="000000"/>
          <w:spacing w:val="1"/>
          <w:sz w:val="24"/>
          <w:szCs w:val="24"/>
          <w:lang w:val="lv-LV"/>
        </w:rPr>
        <w:t xml:space="preserve">+ </w:t>
      </w:r>
      <w:r w:rsidRPr="00B01D05">
        <w:rPr>
          <w:i/>
          <w:color w:val="000000"/>
          <w:spacing w:val="1"/>
          <w:sz w:val="24"/>
          <w:szCs w:val="24"/>
          <w:lang w:val="lv-LV"/>
        </w:rPr>
        <w:t>i</w:t>
      </w:r>
      <w:r w:rsidRPr="00B01D05">
        <w:rPr>
          <w:i/>
          <w:color w:val="000000"/>
          <w:spacing w:val="1"/>
          <w:sz w:val="24"/>
          <w:szCs w:val="24"/>
          <w:vertAlign w:val="subscript"/>
          <w:lang w:val="lv-LV"/>
        </w:rPr>
        <w:t>n</w:t>
      </w:r>
      <w:r w:rsidRPr="00B01D05">
        <w:rPr>
          <w:color w:val="000000"/>
          <w:spacing w:val="1"/>
          <w:sz w:val="24"/>
          <w:szCs w:val="24"/>
          <w:lang w:val="lv-LV"/>
        </w:rPr>
        <w:t xml:space="preserve">,  </w:t>
      </w:r>
      <w:r w:rsidRPr="00B01D05">
        <w:rPr>
          <w:i/>
          <w:color w:val="000000"/>
          <w:spacing w:val="1"/>
          <w:sz w:val="24"/>
          <w:szCs w:val="24"/>
          <w:lang w:val="lv-LV"/>
        </w:rPr>
        <w:t>I</w:t>
      </w:r>
      <w:r w:rsidRPr="00B01D05">
        <w:rPr>
          <w:i/>
          <w:iCs/>
          <w:color w:val="000000"/>
          <w:spacing w:val="1"/>
          <w:sz w:val="24"/>
          <w:szCs w:val="24"/>
          <w:vertAlign w:val="subscript"/>
          <w:lang w:val="lv-LV"/>
        </w:rPr>
        <w:t>A</w:t>
      </w:r>
      <w:r w:rsidRPr="00B01D05">
        <w:rPr>
          <w:iCs/>
          <w:color w:val="000000"/>
          <w:spacing w:val="1"/>
          <w:sz w:val="24"/>
          <w:szCs w:val="24"/>
          <w:vertAlign w:val="subscript"/>
          <w:lang w:val="lv-LV"/>
        </w:rPr>
        <w:t>1</w:t>
      </w:r>
      <w:r w:rsidRPr="00B01D05">
        <w:rPr>
          <w:i/>
          <w:iCs/>
          <w:color w:val="000000"/>
          <w:spacing w:val="1"/>
          <w:sz w:val="24"/>
          <w:szCs w:val="24"/>
          <w:lang w:val="lv-LV"/>
        </w:rPr>
        <w:t xml:space="preserve"> = i</w:t>
      </w:r>
      <w:r w:rsidRPr="00B01D05">
        <w:rPr>
          <w:iCs/>
          <w:color w:val="000000"/>
          <w:spacing w:val="1"/>
          <w:sz w:val="24"/>
          <w:szCs w:val="24"/>
          <w:vertAlign w:val="subscript"/>
          <w:lang w:val="lv-LV"/>
        </w:rPr>
        <w:t>1</w:t>
      </w:r>
      <w:r w:rsidRPr="00B01D05">
        <w:rPr>
          <w:i/>
          <w:iCs/>
          <w:color w:val="000000"/>
          <w:spacing w:val="1"/>
          <w:sz w:val="24"/>
          <w:szCs w:val="24"/>
          <w:lang w:val="lv-LV"/>
        </w:rPr>
        <w:t xml:space="preserve"> + i</w:t>
      </w:r>
      <w:r w:rsidRPr="00B01D05">
        <w:rPr>
          <w:iCs/>
          <w:color w:val="000000"/>
          <w:spacing w:val="1"/>
          <w:sz w:val="24"/>
          <w:szCs w:val="24"/>
          <w:vertAlign w:val="subscript"/>
          <w:lang w:val="lv-LV"/>
        </w:rPr>
        <w:t>2</w:t>
      </w:r>
      <w:r w:rsidRPr="00B01D05">
        <w:rPr>
          <w:i/>
          <w:iCs/>
          <w:color w:val="000000"/>
          <w:spacing w:val="1"/>
          <w:sz w:val="24"/>
          <w:szCs w:val="24"/>
          <w:lang w:val="lv-LV"/>
        </w:rPr>
        <w:t>+ i</w:t>
      </w:r>
      <w:r w:rsidRPr="00B01D05">
        <w:rPr>
          <w:iCs/>
          <w:color w:val="000000"/>
          <w:spacing w:val="1"/>
          <w:sz w:val="24"/>
          <w:szCs w:val="24"/>
          <w:vertAlign w:val="subscript"/>
          <w:lang w:val="lv-LV"/>
        </w:rPr>
        <w:t>3</w:t>
      </w:r>
      <w:r>
        <w:rPr>
          <w:i/>
          <w:iCs/>
          <w:color w:val="000000"/>
          <w:spacing w:val="1"/>
          <w:sz w:val="24"/>
          <w:szCs w:val="24"/>
          <w:lang w:val="lv-LV"/>
        </w:rPr>
        <w:t>+</w:t>
      </w:r>
      <w:r w:rsidRPr="00B01D05">
        <w:rPr>
          <w:i/>
          <w:iCs/>
          <w:color w:val="000000"/>
          <w:spacing w:val="1"/>
          <w:sz w:val="24"/>
          <w:szCs w:val="24"/>
          <w:lang w:val="lv-LV"/>
        </w:rPr>
        <w:t>...+ i</w:t>
      </w:r>
      <w:r w:rsidRPr="00B01D05">
        <w:rPr>
          <w:i/>
          <w:iCs/>
          <w:color w:val="000000"/>
          <w:spacing w:val="1"/>
          <w:sz w:val="24"/>
          <w:szCs w:val="24"/>
          <w:vertAlign w:val="subscript"/>
          <w:lang w:val="lv-LV"/>
        </w:rPr>
        <w:t>n</w:t>
      </w:r>
      <w:r w:rsidRPr="00B01D05">
        <w:rPr>
          <w:iCs/>
          <w:color w:val="000000"/>
          <w:spacing w:val="1"/>
          <w:sz w:val="24"/>
          <w:szCs w:val="24"/>
          <w:lang w:val="lv-LV"/>
        </w:rPr>
        <w:t xml:space="preserve">, </w:t>
      </w:r>
      <w:r w:rsidRPr="00B01D05">
        <w:rPr>
          <w:color w:val="000000"/>
          <w:spacing w:val="4"/>
          <w:sz w:val="24"/>
          <w:szCs w:val="24"/>
          <w:lang w:val="lv-LV"/>
        </w:rPr>
        <w:t>un, matemātiski pārveidojot, ievietojam formulā (</w:t>
      </w:r>
      <w:r>
        <w:rPr>
          <w:color w:val="000000"/>
          <w:spacing w:val="4"/>
          <w:sz w:val="24"/>
          <w:szCs w:val="24"/>
          <w:lang w:val="lv-LV"/>
        </w:rPr>
        <w:t>8.53</w:t>
      </w:r>
      <w:r w:rsidRPr="00B01D05">
        <w:rPr>
          <w:color w:val="000000"/>
          <w:spacing w:val="4"/>
          <w:sz w:val="24"/>
          <w:szCs w:val="24"/>
          <w:lang w:val="lv-LV"/>
        </w:rPr>
        <w:t>):</w:t>
      </w:r>
    </w:p>
    <w:p w:rsidR="00AF6846" w:rsidRPr="00B01D05" w:rsidRDefault="00AF6846" w:rsidP="00AF6846">
      <w:pPr>
        <w:shd w:val="clear" w:color="auto" w:fill="FFFFFF"/>
        <w:jc w:val="both"/>
        <w:rPr>
          <w:sz w:val="24"/>
          <w:szCs w:val="24"/>
          <w:lang w:val="lv-LV"/>
        </w:rPr>
      </w:pPr>
      <w:r w:rsidRPr="00B01D05">
        <w:rPr>
          <w:position w:val="-30"/>
          <w:sz w:val="24"/>
          <w:szCs w:val="24"/>
          <w:lang w:val="lv-LV"/>
        </w:rPr>
        <w:object w:dxaOrig="7780" w:dyaOrig="720">
          <v:shape id="_x0000_i1671" type="#_x0000_t75" style="width:389pt;height:36.45pt" o:ole="">
            <v:imagedata r:id="rId1693" o:title=""/>
          </v:shape>
          <o:OLEObject Type="Embed" ProgID="Equation.3" ShapeID="_x0000_i1671" DrawAspect="Content" ObjectID="_1391504767" r:id="rId1694"/>
        </w:object>
      </w:r>
      <w:r>
        <w:rPr>
          <w:position w:val="-30"/>
          <w:sz w:val="24"/>
          <w:szCs w:val="24"/>
          <w:lang w:val="lv-LV"/>
        </w:rPr>
        <w:t xml:space="preserve"> </w:t>
      </w:r>
      <w:r>
        <w:rPr>
          <w:sz w:val="24"/>
          <w:szCs w:val="24"/>
          <w:lang w:val="lv-LV"/>
        </w:rPr>
        <w:t>(8.54</w:t>
      </w:r>
      <w:r w:rsidRPr="00B01D05">
        <w:rPr>
          <w:color w:val="000000"/>
          <w:spacing w:val="-3"/>
          <w:sz w:val="24"/>
          <w:szCs w:val="24"/>
          <w:lang w:val="lv-LV"/>
        </w:rPr>
        <w:t>)</w:t>
      </w:r>
    </w:p>
    <w:p w:rsidR="00AF6846" w:rsidRPr="00B01D05" w:rsidRDefault="00AF6846" w:rsidP="00AF6846">
      <w:pPr>
        <w:shd w:val="clear" w:color="auto" w:fill="FFFFFF"/>
        <w:ind w:firstLine="397"/>
        <w:jc w:val="both"/>
        <w:rPr>
          <w:sz w:val="24"/>
          <w:szCs w:val="24"/>
          <w:lang w:val="lv-LV"/>
        </w:rPr>
      </w:pPr>
      <w:r w:rsidRPr="00B01D05">
        <w:rPr>
          <w:color w:val="000000"/>
          <w:spacing w:val="6"/>
          <w:sz w:val="24"/>
          <w:szCs w:val="24"/>
          <w:lang w:val="lv-LV"/>
        </w:rPr>
        <w:t xml:space="preserve">Aizvietojam </w:t>
      </w:r>
      <w:r w:rsidRPr="00B01D05">
        <w:rPr>
          <w:i/>
          <w:iCs/>
          <w:smallCaps/>
          <w:color w:val="000000"/>
          <w:spacing w:val="6"/>
          <w:sz w:val="24"/>
          <w:szCs w:val="24"/>
          <w:lang w:val="lv-LV"/>
        </w:rPr>
        <w:t>R</w:t>
      </w:r>
      <w:r w:rsidRPr="00B01D05">
        <w:rPr>
          <w:i/>
          <w:iCs/>
          <w:smallCaps/>
          <w:color w:val="000000"/>
          <w:spacing w:val="6"/>
          <w:sz w:val="24"/>
          <w:szCs w:val="24"/>
          <w:vertAlign w:val="subscript"/>
          <w:lang w:val="lv-LV"/>
        </w:rPr>
        <w:t>A</w:t>
      </w:r>
      <w:r w:rsidRPr="00B01D05">
        <w:rPr>
          <w:iCs/>
          <w:smallCaps/>
          <w:color w:val="000000"/>
          <w:spacing w:val="6"/>
          <w:sz w:val="24"/>
          <w:szCs w:val="24"/>
          <w:vertAlign w:val="subscript"/>
          <w:lang w:val="lv-LV"/>
        </w:rPr>
        <w:t>1</w:t>
      </w:r>
      <w:r w:rsidRPr="00B01D05">
        <w:rPr>
          <w:i/>
          <w:iCs/>
          <w:smallCaps/>
          <w:color w:val="000000"/>
          <w:spacing w:val="6"/>
          <w:sz w:val="24"/>
          <w:szCs w:val="24"/>
          <w:lang w:val="lv-LV"/>
        </w:rPr>
        <w:t xml:space="preserve"> =</w:t>
      </w:r>
      <w:r w:rsidRPr="00B01D05">
        <w:rPr>
          <w:sz w:val="24"/>
          <w:szCs w:val="24"/>
          <w:lang w:val="lv-LV"/>
        </w:rPr>
        <w:t xml:space="preserve"> </w:t>
      </w:r>
      <w:r w:rsidRPr="00B01D05">
        <w:rPr>
          <w:i/>
          <w:sz w:val="24"/>
          <w:szCs w:val="24"/>
          <w:lang w:val="lv-LV"/>
        </w:rPr>
        <w:t>r</w:t>
      </w:r>
      <w:r w:rsidRPr="00B01D05">
        <w:rPr>
          <w:i/>
          <w:iCs/>
          <w:smallCaps/>
          <w:color w:val="000000"/>
          <w:spacing w:val="6"/>
          <w:sz w:val="24"/>
          <w:szCs w:val="24"/>
          <w:vertAlign w:val="subscript"/>
          <w:lang w:val="lv-LV"/>
        </w:rPr>
        <w:t>A</w:t>
      </w:r>
      <w:r w:rsidRPr="00B01D05">
        <w:rPr>
          <w:iCs/>
          <w:smallCaps/>
          <w:color w:val="000000"/>
          <w:spacing w:val="6"/>
          <w:sz w:val="24"/>
          <w:szCs w:val="24"/>
          <w:vertAlign w:val="subscript"/>
          <w:lang w:val="lv-LV"/>
        </w:rPr>
        <w:t>1</w:t>
      </w:r>
      <w:r w:rsidRPr="00B01D05">
        <w:rPr>
          <w:iCs/>
          <w:smallCaps/>
          <w:color w:val="000000"/>
          <w:spacing w:val="6"/>
          <w:sz w:val="24"/>
          <w:szCs w:val="24"/>
          <w:lang w:val="lv-LV"/>
        </w:rPr>
        <w:t xml:space="preserve">, </w:t>
      </w:r>
      <w:r w:rsidRPr="00B01D05">
        <w:rPr>
          <w:i/>
          <w:iCs/>
          <w:color w:val="000000"/>
          <w:spacing w:val="6"/>
          <w:sz w:val="24"/>
          <w:szCs w:val="24"/>
          <w:lang w:val="lv-LV"/>
        </w:rPr>
        <w:t>R</w:t>
      </w:r>
      <w:r w:rsidRPr="00B01D05">
        <w:rPr>
          <w:i/>
          <w:iCs/>
          <w:color w:val="000000"/>
          <w:spacing w:val="6"/>
          <w:sz w:val="24"/>
          <w:szCs w:val="24"/>
          <w:vertAlign w:val="subscript"/>
          <w:lang w:val="lv-LV"/>
        </w:rPr>
        <w:t>A</w:t>
      </w:r>
      <w:r w:rsidRPr="00B01D05">
        <w:rPr>
          <w:iCs/>
          <w:color w:val="000000"/>
          <w:spacing w:val="6"/>
          <w:sz w:val="24"/>
          <w:szCs w:val="24"/>
          <w:vertAlign w:val="subscript"/>
          <w:lang w:val="lv-LV"/>
        </w:rPr>
        <w:t>2</w:t>
      </w:r>
      <w:r w:rsidRPr="00B01D05">
        <w:rPr>
          <w:iCs/>
          <w:color w:val="000000"/>
          <w:spacing w:val="6"/>
          <w:sz w:val="24"/>
          <w:szCs w:val="24"/>
          <w:lang w:val="lv-LV"/>
        </w:rPr>
        <w:t xml:space="preserve"> </w:t>
      </w:r>
      <w:r w:rsidRPr="00B01D05">
        <w:rPr>
          <w:i/>
          <w:iCs/>
          <w:color w:val="000000"/>
          <w:spacing w:val="6"/>
          <w:sz w:val="24"/>
          <w:szCs w:val="24"/>
          <w:lang w:val="lv-LV"/>
        </w:rPr>
        <w:t>= r</w:t>
      </w:r>
      <w:r w:rsidRPr="00B01D05">
        <w:rPr>
          <w:i/>
          <w:iCs/>
          <w:color w:val="000000"/>
          <w:spacing w:val="6"/>
          <w:sz w:val="24"/>
          <w:szCs w:val="24"/>
          <w:vertAlign w:val="subscript"/>
          <w:lang w:val="lv-LV"/>
        </w:rPr>
        <w:t>A</w:t>
      </w:r>
      <w:r w:rsidRPr="00B01D05">
        <w:rPr>
          <w:iCs/>
          <w:color w:val="000000"/>
          <w:spacing w:val="6"/>
          <w:sz w:val="24"/>
          <w:szCs w:val="24"/>
          <w:vertAlign w:val="subscript"/>
          <w:lang w:val="lv-LV"/>
        </w:rPr>
        <w:t>1</w:t>
      </w:r>
      <w:r w:rsidRPr="00B01D05">
        <w:rPr>
          <w:iCs/>
          <w:color w:val="000000"/>
          <w:spacing w:val="6"/>
          <w:sz w:val="24"/>
          <w:szCs w:val="24"/>
          <w:lang w:val="lv-LV"/>
        </w:rPr>
        <w:t xml:space="preserve"> </w:t>
      </w:r>
      <w:r w:rsidRPr="00B01D05">
        <w:rPr>
          <w:i/>
          <w:iCs/>
          <w:color w:val="000000"/>
          <w:spacing w:val="6"/>
          <w:sz w:val="24"/>
          <w:szCs w:val="24"/>
          <w:lang w:val="lv-LV"/>
        </w:rPr>
        <w:t>+ r</w:t>
      </w:r>
      <w:r w:rsidRPr="00B01D05">
        <w:rPr>
          <w:iCs/>
          <w:color w:val="000000"/>
          <w:spacing w:val="6"/>
          <w:sz w:val="24"/>
          <w:szCs w:val="24"/>
          <w:vertAlign w:val="subscript"/>
          <w:lang w:val="lv-LV"/>
        </w:rPr>
        <w:t>12</w:t>
      </w:r>
      <w:r w:rsidRPr="00B01D05">
        <w:rPr>
          <w:iCs/>
          <w:color w:val="000000"/>
          <w:spacing w:val="6"/>
          <w:sz w:val="24"/>
          <w:szCs w:val="24"/>
          <w:lang w:val="lv-LV"/>
        </w:rPr>
        <w:t xml:space="preserve">, </w:t>
      </w:r>
      <w:r w:rsidRPr="00B01D05">
        <w:rPr>
          <w:i/>
          <w:iCs/>
          <w:smallCaps/>
          <w:color w:val="000000"/>
          <w:spacing w:val="6"/>
          <w:sz w:val="24"/>
          <w:szCs w:val="24"/>
          <w:lang w:val="lv-LV"/>
        </w:rPr>
        <w:t>R</w:t>
      </w:r>
      <w:r w:rsidRPr="00B01D05">
        <w:rPr>
          <w:i/>
          <w:iCs/>
          <w:smallCaps/>
          <w:color w:val="000000"/>
          <w:spacing w:val="6"/>
          <w:sz w:val="24"/>
          <w:szCs w:val="24"/>
          <w:vertAlign w:val="subscript"/>
          <w:lang w:val="lv-LV"/>
        </w:rPr>
        <w:t>A</w:t>
      </w:r>
      <w:r w:rsidRPr="00B01D05">
        <w:rPr>
          <w:iCs/>
          <w:smallCaps/>
          <w:color w:val="000000"/>
          <w:spacing w:val="6"/>
          <w:sz w:val="24"/>
          <w:szCs w:val="24"/>
          <w:vertAlign w:val="subscript"/>
          <w:lang w:val="lv-LV"/>
        </w:rPr>
        <w:t>3</w:t>
      </w:r>
      <w:r w:rsidRPr="00B01D05">
        <w:rPr>
          <w:iCs/>
          <w:smallCaps/>
          <w:color w:val="000000"/>
          <w:spacing w:val="6"/>
          <w:sz w:val="24"/>
          <w:szCs w:val="24"/>
          <w:lang w:val="lv-LV"/>
        </w:rPr>
        <w:t xml:space="preserve"> </w:t>
      </w:r>
      <w:r w:rsidRPr="00B01D05">
        <w:rPr>
          <w:i/>
          <w:iCs/>
          <w:smallCaps/>
          <w:color w:val="000000"/>
          <w:spacing w:val="6"/>
          <w:sz w:val="24"/>
          <w:szCs w:val="24"/>
          <w:lang w:val="lv-LV"/>
        </w:rPr>
        <w:t xml:space="preserve">= </w:t>
      </w:r>
      <w:r w:rsidRPr="00B01D05">
        <w:rPr>
          <w:i/>
          <w:iCs/>
          <w:color w:val="000000"/>
          <w:spacing w:val="6"/>
          <w:sz w:val="24"/>
          <w:szCs w:val="24"/>
          <w:lang w:val="lv-LV"/>
        </w:rPr>
        <w:t>r</w:t>
      </w:r>
      <w:r w:rsidRPr="00B01D05">
        <w:rPr>
          <w:i/>
          <w:iCs/>
          <w:color w:val="000000"/>
          <w:spacing w:val="6"/>
          <w:sz w:val="24"/>
          <w:szCs w:val="24"/>
          <w:vertAlign w:val="subscript"/>
          <w:lang w:val="lv-LV"/>
        </w:rPr>
        <w:t>A</w:t>
      </w:r>
      <w:r w:rsidRPr="00B01D05">
        <w:rPr>
          <w:iCs/>
          <w:color w:val="000000"/>
          <w:spacing w:val="6"/>
          <w:sz w:val="24"/>
          <w:szCs w:val="24"/>
          <w:vertAlign w:val="subscript"/>
          <w:lang w:val="lv-LV"/>
        </w:rPr>
        <w:t>1</w:t>
      </w:r>
      <w:r w:rsidRPr="00B01D05">
        <w:rPr>
          <w:iCs/>
          <w:color w:val="000000"/>
          <w:spacing w:val="6"/>
          <w:sz w:val="24"/>
          <w:szCs w:val="24"/>
          <w:lang w:val="lv-LV"/>
        </w:rPr>
        <w:t xml:space="preserve"> </w:t>
      </w:r>
      <w:r w:rsidRPr="00B01D05">
        <w:rPr>
          <w:i/>
          <w:iCs/>
          <w:color w:val="000000"/>
          <w:spacing w:val="6"/>
          <w:sz w:val="24"/>
          <w:szCs w:val="24"/>
          <w:lang w:val="lv-LV"/>
        </w:rPr>
        <w:t>+ r</w:t>
      </w:r>
      <w:r w:rsidRPr="00B01D05">
        <w:rPr>
          <w:iCs/>
          <w:color w:val="000000"/>
          <w:spacing w:val="6"/>
          <w:sz w:val="24"/>
          <w:szCs w:val="24"/>
          <w:vertAlign w:val="subscript"/>
          <w:lang w:val="lv-LV"/>
        </w:rPr>
        <w:t>12</w:t>
      </w:r>
      <w:r w:rsidRPr="00B01D05">
        <w:rPr>
          <w:i/>
          <w:iCs/>
          <w:color w:val="000000"/>
          <w:spacing w:val="6"/>
          <w:sz w:val="24"/>
          <w:szCs w:val="24"/>
          <w:lang w:val="lv-LV"/>
        </w:rPr>
        <w:t xml:space="preserve"> + r</w:t>
      </w:r>
      <w:r w:rsidRPr="00B01D05">
        <w:rPr>
          <w:iCs/>
          <w:color w:val="000000"/>
          <w:spacing w:val="6"/>
          <w:sz w:val="24"/>
          <w:szCs w:val="24"/>
          <w:vertAlign w:val="subscript"/>
          <w:lang w:val="lv-LV"/>
        </w:rPr>
        <w:t>23</w:t>
      </w:r>
      <w:r w:rsidRPr="00B01D05">
        <w:rPr>
          <w:iCs/>
          <w:color w:val="000000"/>
          <w:spacing w:val="6"/>
          <w:sz w:val="24"/>
          <w:szCs w:val="24"/>
          <w:lang w:val="lv-LV"/>
        </w:rPr>
        <w:t xml:space="preserve">; </w:t>
      </w:r>
      <w:r w:rsidRPr="00B01D05">
        <w:rPr>
          <w:i/>
          <w:iCs/>
          <w:smallCaps/>
          <w:color w:val="000000"/>
          <w:spacing w:val="6"/>
          <w:sz w:val="24"/>
          <w:szCs w:val="24"/>
          <w:lang w:val="lv-LV"/>
        </w:rPr>
        <w:t>R</w:t>
      </w:r>
      <w:r w:rsidRPr="00B01D05">
        <w:rPr>
          <w:i/>
          <w:iCs/>
          <w:smallCaps/>
          <w:color w:val="000000"/>
          <w:spacing w:val="6"/>
          <w:sz w:val="24"/>
          <w:szCs w:val="24"/>
          <w:vertAlign w:val="subscript"/>
          <w:lang w:val="lv-LV"/>
        </w:rPr>
        <w:t>A</w:t>
      </w:r>
      <w:r w:rsidRPr="00B01D05">
        <w:rPr>
          <w:sz w:val="24"/>
          <w:szCs w:val="24"/>
          <w:vertAlign w:val="subscript"/>
          <w:lang w:val="lv-LV"/>
        </w:rPr>
        <w:t>n</w:t>
      </w:r>
      <w:r w:rsidRPr="00B01D05">
        <w:rPr>
          <w:sz w:val="24"/>
          <w:szCs w:val="24"/>
          <w:lang w:val="lv-LV"/>
        </w:rPr>
        <w:t xml:space="preserve"> </w:t>
      </w:r>
      <w:r w:rsidRPr="00B01D05">
        <w:rPr>
          <w:i/>
          <w:iCs/>
          <w:smallCaps/>
          <w:color w:val="000000"/>
          <w:spacing w:val="6"/>
          <w:sz w:val="24"/>
          <w:szCs w:val="24"/>
          <w:lang w:val="lv-LV"/>
        </w:rPr>
        <w:t>=</w:t>
      </w:r>
      <w:r w:rsidRPr="00B01D05">
        <w:rPr>
          <w:i/>
          <w:iCs/>
          <w:color w:val="000000"/>
          <w:spacing w:val="6"/>
          <w:sz w:val="24"/>
          <w:szCs w:val="24"/>
          <w:lang w:val="lv-LV"/>
        </w:rPr>
        <w:t xml:space="preserve"> r</w:t>
      </w:r>
      <w:r w:rsidRPr="00B01D05">
        <w:rPr>
          <w:i/>
          <w:iCs/>
          <w:color w:val="000000"/>
          <w:spacing w:val="6"/>
          <w:sz w:val="24"/>
          <w:szCs w:val="24"/>
          <w:vertAlign w:val="subscript"/>
          <w:lang w:val="lv-LV"/>
        </w:rPr>
        <w:t>A</w:t>
      </w:r>
      <w:r w:rsidRPr="00B01D05">
        <w:rPr>
          <w:iCs/>
          <w:color w:val="000000"/>
          <w:spacing w:val="6"/>
          <w:sz w:val="24"/>
          <w:szCs w:val="24"/>
          <w:vertAlign w:val="subscript"/>
          <w:lang w:val="lv-LV"/>
        </w:rPr>
        <w:t>1</w:t>
      </w:r>
      <w:r w:rsidRPr="00B01D05">
        <w:rPr>
          <w:i/>
          <w:iCs/>
          <w:color w:val="000000"/>
          <w:spacing w:val="6"/>
          <w:sz w:val="24"/>
          <w:szCs w:val="24"/>
          <w:lang w:val="lv-LV"/>
        </w:rPr>
        <w:t xml:space="preserve"> + r</w:t>
      </w:r>
      <w:r w:rsidRPr="00B01D05">
        <w:rPr>
          <w:iCs/>
          <w:color w:val="000000"/>
          <w:spacing w:val="6"/>
          <w:sz w:val="24"/>
          <w:szCs w:val="24"/>
          <w:vertAlign w:val="subscript"/>
          <w:lang w:val="lv-LV"/>
        </w:rPr>
        <w:t>12</w:t>
      </w:r>
      <w:r w:rsidRPr="00B01D05">
        <w:rPr>
          <w:i/>
          <w:iCs/>
          <w:color w:val="000000"/>
          <w:spacing w:val="6"/>
          <w:sz w:val="24"/>
          <w:szCs w:val="24"/>
          <w:lang w:val="lv-LV"/>
        </w:rPr>
        <w:t xml:space="preserve"> + r</w:t>
      </w:r>
      <w:r w:rsidRPr="00B01D05">
        <w:rPr>
          <w:iCs/>
          <w:color w:val="000000"/>
          <w:spacing w:val="6"/>
          <w:sz w:val="24"/>
          <w:szCs w:val="24"/>
          <w:vertAlign w:val="subscript"/>
          <w:lang w:val="lv-LV"/>
        </w:rPr>
        <w:t>23</w:t>
      </w:r>
      <w:r w:rsidRPr="00B01D05">
        <w:rPr>
          <w:i/>
          <w:iCs/>
          <w:color w:val="000000"/>
          <w:spacing w:val="6"/>
          <w:sz w:val="24"/>
          <w:szCs w:val="24"/>
          <w:vertAlign w:val="subscript"/>
          <w:lang w:val="lv-LV"/>
        </w:rPr>
        <w:t xml:space="preserve"> </w:t>
      </w:r>
      <w:r w:rsidRPr="00B01D05">
        <w:rPr>
          <w:i/>
          <w:iCs/>
          <w:color w:val="000000"/>
          <w:spacing w:val="6"/>
          <w:sz w:val="24"/>
          <w:szCs w:val="24"/>
          <w:lang w:val="lv-LV"/>
        </w:rPr>
        <w:t>+</w:t>
      </w:r>
      <w:r w:rsidRPr="00B01D05">
        <w:rPr>
          <w:iCs/>
          <w:color w:val="000000"/>
          <w:spacing w:val="6"/>
          <w:sz w:val="24"/>
          <w:szCs w:val="24"/>
          <w:lang w:val="lv-LV"/>
        </w:rPr>
        <w:t>.</w:t>
      </w:r>
      <w:r w:rsidRPr="00B01D05">
        <w:rPr>
          <w:iCs/>
          <w:color w:val="000000"/>
          <w:spacing w:val="29"/>
          <w:sz w:val="24"/>
          <w:szCs w:val="24"/>
          <w:lang w:val="lv-LV"/>
        </w:rPr>
        <w:t>..+</w:t>
      </w:r>
      <w:r w:rsidRPr="00B01D05">
        <w:rPr>
          <w:i/>
          <w:iCs/>
          <w:color w:val="000000"/>
          <w:spacing w:val="29"/>
          <w:sz w:val="24"/>
          <w:szCs w:val="24"/>
          <w:lang w:val="lv-LV"/>
        </w:rPr>
        <w:t xml:space="preserve"> r</w:t>
      </w:r>
      <w:r w:rsidRPr="00B01D05">
        <w:rPr>
          <w:i/>
          <w:iCs/>
          <w:color w:val="000000"/>
          <w:spacing w:val="29"/>
          <w:sz w:val="24"/>
          <w:szCs w:val="24"/>
          <w:vertAlign w:val="subscript"/>
          <w:lang w:val="lv-LV"/>
        </w:rPr>
        <w:t>mn</w:t>
      </w:r>
      <w:r w:rsidRPr="00B01D05">
        <w:rPr>
          <w:i/>
          <w:iCs/>
          <w:color w:val="000000"/>
          <w:spacing w:val="6"/>
          <w:sz w:val="24"/>
          <w:szCs w:val="24"/>
          <w:lang w:val="lv-LV"/>
        </w:rPr>
        <w:t xml:space="preserve"> </w:t>
      </w:r>
      <w:r w:rsidRPr="00B01D05">
        <w:rPr>
          <w:color w:val="000000"/>
          <w:spacing w:val="6"/>
          <w:sz w:val="24"/>
          <w:szCs w:val="24"/>
          <w:lang w:val="lv-LV"/>
        </w:rPr>
        <w:t>un, ievietojot izteiksmē (</w:t>
      </w:r>
      <w:r>
        <w:rPr>
          <w:color w:val="000000"/>
          <w:spacing w:val="6"/>
          <w:sz w:val="24"/>
          <w:szCs w:val="24"/>
          <w:lang w:val="lv-LV"/>
        </w:rPr>
        <w:t>8</w:t>
      </w:r>
      <w:r w:rsidRPr="00B01D05">
        <w:rPr>
          <w:color w:val="000000"/>
          <w:spacing w:val="6"/>
          <w:sz w:val="24"/>
          <w:szCs w:val="24"/>
          <w:lang w:val="lv-LV"/>
        </w:rPr>
        <w:t>.</w:t>
      </w:r>
      <w:r>
        <w:rPr>
          <w:color w:val="000000"/>
          <w:spacing w:val="6"/>
          <w:sz w:val="24"/>
          <w:szCs w:val="24"/>
          <w:lang w:val="lv-LV"/>
        </w:rPr>
        <w:t>53</w:t>
      </w:r>
      <w:r w:rsidRPr="00B01D05">
        <w:rPr>
          <w:color w:val="000000"/>
          <w:spacing w:val="6"/>
          <w:sz w:val="24"/>
          <w:szCs w:val="24"/>
          <w:lang w:val="lv-LV"/>
        </w:rPr>
        <w:t>), varam rak</w:t>
      </w:r>
      <w:r w:rsidRPr="00B01D05">
        <w:rPr>
          <w:color w:val="000000"/>
          <w:spacing w:val="6"/>
          <w:sz w:val="24"/>
          <w:szCs w:val="24"/>
          <w:lang w:val="lv-LV"/>
        </w:rPr>
        <w:softHyphen/>
      </w:r>
      <w:r w:rsidRPr="00B01D05">
        <w:rPr>
          <w:color w:val="000000"/>
          <w:spacing w:val="14"/>
          <w:sz w:val="24"/>
          <w:szCs w:val="24"/>
          <w:lang w:val="lv-LV"/>
        </w:rPr>
        <w:t>stīt, ka</w:t>
      </w:r>
    </w:p>
    <w:p w:rsidR="00AF6846" w:rsidRPr="00B01D05" w:rsidRDefault="00AF6846" w:rsidP="00AF6846">
      <w:pPr>
        <w:shd w:val="clear" w:color="auto" w:fill="FFFFFF"/>
        <w:ind w:firstLine="397"/>
        <w:jc w:val="both"/>
        <w:rPr>
          <w:sz w:val="24"/>
          <w:szCs w:val="24"/>
          <w:lang w:val="lv-LV"/>
        </w:rPr>
      </w:pPr>
      <w:r w:rsidRPr="00B01D05">
        <w:rPr>
          <w:iCs/>
          <w:color w:val="000000"/>
          <w:w w:val="111"/>
          <w:sz w:val="24"/>
          <w:szCs w:val="24"/>
          <w:lang w:val="lv-LV"/>
        </w:rPr>
        <w:t xml:space="preserve">                    Δ</w:t>
      </w:r>
      <w:r w:rsidRPr="00B01D05">
        <w:rPr>
          <w:i/>
          <w:iCs/>
          <w:color w:val="000000"/>
          <w:w w:val="111"/>
          <w:sz w:val="24"/>
          <w:szCs w:val="24"/>
          <w:lang w:val="lv-LV"/>
        </w:rPr>
        <w:t>U</w:t>
      </w:r>
      <w:r w:rsidRPr="00B01D05">
        <w:rPr>
          <w:i/>
          <w:iCs/>
          <w:color w:val="000000"/>
          <w:w w:val="111"/>
          <w:sz w:val="24"/>
          <w:szCs w:val="24"/>
          <w:vertAlign w:val="subscript"/>
          <w:lang w:val="lv-LV"/>
        </w:rPr>
        <w:t>An</w:t>
      </w:r>
      <w:r w:rsidRPr="00B01D05">
        <w:rPr>
          <w:i/>
          <w:iCs/>
          <w:color w:val="000000"/>
          <w:w w:val="111"/>
          <w:sz w:val="24"/>
          <w:szCs w:val="24"/>
          <w:lang w:val="lv-LV"/>
        </w:rPr>
        <w:t>=</w:t>
      </w:r>
      <w:r w:rsidRPr="00B01D05">
        <w:rPr>
          <w:iCs/>
          <w:color w:val="000000"/>
          <w:w w:val="111"/>
          <w:sz w:val="24"/>
          <w:szCs w:val="24"/>
          <w:lang w:val="lv-LV"/>
        </w:rPr>
        <w:t>2(</w:t>
      </w:r>
      <w:r w:rsidRPr="00B01D05">
        <w:rPr>
          <w:i/>
          <w:iCs/>
          <w:color w:val="000000"/>
          <w:w w:val="111"/>
          <w:sz w:val="24"/>
          <w:szCs w:val="24"/>
          <w:lang w:val="lv-LV"/>
        </w:rPr>
        <w:t>i</w:t>
      </w:r>
      <w:r w:rsidRPr="00B01D05">
        <w:rPr>
          <w:iCs/>
          <w:color w:val="000000"/>
          <w:w w:val="111"/>
          <w:sz w:val="24"/>
          <w:szCs w:val="24"/>
          <w:vertAlign w:val="subscript"/>
          <w:lang w:val="lv-LV"/>
        </w:rPr>
        <w:t>1</w:t>
      </w:r>
      <w:r w:rsidRPr="00B01D05">
        <w:rPr>
          <w:i/>
          <w:iCs/>
          <w:color w:val="000000"/>
          <w:w w:val="111"/>
          <w:sz w:val="24"/>
          <w:szCs w:val="24"/>
          <w:lang w:val="lv-LV"/>
        </w:rPr>
        <w:t>R</w:t>
      </w:r>
      <w:r w:rsidRPr="00B01D05">
        <w:rPr>
          <w:i/>
          <w:iCs/>
          <w:color w:val="000000"/>
          <w:w w:val="111"/>
          <w:sz w:val="24"/>
          <w:szCs w:val="24"/>
          <w:vertAlign w:val="subscript"/>
          <w:lang w:val="lv-LV"/>
        </w:rPr>
        <w:t>A</w:t>
      </w:r>
      <w:r w:rsidRPr="00B01D05">
        <w:rPr>
          <w:iCs/>
          <w:color w:val="000000"/>
          <w:w w:val="111"/>
          <w:sz w:val="24"/>
          <w:szCs w:val="24"/>
          <w:vertAlign w:val="subscript"/>
          <w:lang w:val="lv-LV"/>
        </w:rPr>
        <w:t>1</w:t>
      </w:r>
      <w:r w:rsidRPr="00B01D05">
        <w:rPr>
          <w:i/>
          <w:iCs/>
          <w:color w:val="000000"/>
          <w:w w:val="111"/>
          <w:sz w:val="24"/>
          <w:szCs w:val="24"/>
          <w:lang w:val="lv-LV"/>
        </w:rPr>
        <w:t xml:space="preserve"> + i</w:t>
      </w:r>
      <w:r w:rsidRPr="00B01D05">
        <w:rPr>
          <w:iCs/>
          <w:color w:val="000000"/>
          <w:w w:val="111"/>
          <w:sz w:val="24"/>
          <w:szCs w:val="24"/>
          <w:vertAlign w:val="subscript"/>
          <w:lang w:val="lv-LV"/>
        </w:rPr>
        <w:t>2</w:t>
      </w:r>
      <w:r w:rsidRPr="00B01D05">
        <w:rPr>
          <w:i/>
          <w:iCs/>
          <w:color w:val="000000"/>
          <w:w w:val="111"/>
          <w:sz w:val="24"/>
          <w:szCs w:val="24"/>
          <w:lang w:val="lv-LV"/>
        </w:rPr>
        <w:t>R</w:t>
      </w:r>
      <w:r w:rsidRPr="00B01D05">
        <w:rPr>
          <w:i/>
          <w:iCs/>
          <w:color w:val="000000"/>
          <w:w w:val="111"/>
          <w:sz w:val="24"/>
          <w:szCs w:val="24"/>
          <w:vertAlign w:val="subscript"/>
          <w:lang w:val="lv-LV"/>
        </w:rPr>
        <w:t>A</w:t>
      </w:r>
      <w:r w:rsidRPr="00B01D05">
        <w:rPr>
          <w:iCs/>
          <w:color w:val="000000"/>
          <w:w w:val="111"/>
          <w:sz w:val="24"/>
          <w:szCs w:val="24"/>
          <w:vertAlign w:val="subscript"/>
          <w:lang w:val="lv-LV"/>
        </w:rPr>
        <w:t>2</w:t>
      </w:r>
      <w:r w:rsidRPr="00B01D05">
        <w:rPr>
          <w:i/>
          <w:iCs/>
          <w:color w:val="000000"/>
          <w:w w:val="111"/>
          <w:sz w:val="24"/>
          <w:szCs w:val="24"/>
          <w:lang w:val="lv-LV"/>
        </w:rPr>
        <w:t>+ i</w:t>
      </w:r>
      <w:r w:rsidRPr="00B01D05">
        <w:rPr>
          <w:iCs/>
          <w:color w:val="000000"/>
          <w:w w:val="111"/>
          <w:sz w:val="24"/>
          <w:szCs w:val="24"/>
          <w:vertAlign w:val="subscript"/>
          <w:lang w:val="lv-LV"/>
        </w:rPr>
        <w:t>3</w:t>
      </w:r>
      <w:r w:rsidRPr="00B01D05">
        <w:rPr>
          <w:i/>
          <w:iCs/>
          <w:color w:val="000000"/>
          <w:w w:val="111"/>
          <w:sz w:val="24"/>
          <w:szCs w:val="24"/>
          <w:lang w:val="lv-LV"/>
        </w:rPr>
        <w:t>R</w:t>
      </w:r>
      <w:r w:rsidRPr="00B01D05">
        <w:rPr>
          <w:i/>
          <w:iCs/>
          <w:color w:val="000000"/>
          <w:w w:val="111"/>
          <w:sz w:val="24"/>
          <w:szCs w:val="24"/>
          <w:vertAlign w:val="subscript"/>
          <w:lang w:val="lv-LV"/>
        </w:rPr>
        <w:t>A</w:t>
      </w:r>
      <w:r w:rsidRPr="00B01D05">
        <w:rPr>
          <w:iCs/>
          <w:color w:val="000000"/>
          <w:w w:val="111"/>
          <w:sz w:val="24"/>
          <w:szCs w:val="24"/>
          <w:vertAlign w:val="subscript"/>
          <w:lang w:val="lv-LV"/>
        </w:rPr>
        <w:t>3</w:t>
      </w:r>
      <w:r w:rsidRPr="00B01D05">
        <w:rPr>
          <w:i/>
          <w:iCs/>
          <w:color w:val="000000"/>
          <w:w w:val="111"/>
          <w:sz w:val="24"/>
          <w:szCs w:val="24"/>
          <w:lang w:val="lv-LV"/>
        </w:rPr>
        <w:t xml:space="preserve"> + </w:t>
      </w:r>
      <w:r w:rsidRPr="00B01D05">
        <w:rPr>
          <w:color w:val="000000"/>
          <w:w w:val="111"/>
          <w:sz w:val="24"/>
          <w:szCs w:val="24"/>
          <w:lang w:val="lv-LV"/>
        </w:rPr>
        <w:t xml:space="preserve">... + </w:t>
      </w:r>
      <w:r w:rsidRPr="00B01D05">
        <w:rPr>
          <w:i/>
          <w:iCs/>
          <w:color w:val="000000"/>
          <w:w w:val="111"/>
          <w:sz w:val="24"/>
          <w:szCs w:val="24"/>
          <w:lang w:val="lv-LV"/>
        </w:rPr>
        <w:t>i</w:t>
      </w:r>
      <w:r w:rsidRPr="00B01D05">
        <w:rPr>
          <w:i/>
          <w:iCs/>
          <w:color w:val="000000"/>
          <w:w w:val="111"/>
          <w:sz w:val="24"/>
          <w:szCs w:val="24"/>
          <w:vertAlign w:val="subscript"/>
          <w:lang w:val="lv-LV"/>
        </w:rPr>
        <w:t>n</w:t>
      </w:r>
      <w:r w:rsidRPr="00B01D05">
        <w:rPr>
          <w:i/>
          <w:iCs/>
          <w:color w:val="000000"/>
          <w:w w:val="111"/>
          <w:sz w:val="24"/>
          <w:szCs w:val="24"/>
          <w:lang w:val="lv-LV"/>
        </w:rPr>
        <w:t>R</w:t>
      </w:r>
      <w:r w:rsidRPr="00B01D05">
        <w:rPr>
          <w:i/>
          <w:iCs/>
          <w:color w:val="000000"/>
          <w:w w:val="111"/>
          <w:sz w:val="24"/>
          <w:szCs w:val="24"/>
          <w:vertAlign w:val="subscript"/>
          <w:lang w:val="lv-LV"/>
        </w:rPr>
        <w:t>An</w:t>
      </w:r>
      <w:r w:rsidRPr="00B01D05">
        <w:rPr>
          <w:iCs/>
          <w:color w:val="000000"/>
          <w:w w:val="111"/>
          <w:sz w:val="24"/>
          <w:szCs w:val="24"/>
          <w:lang w:val="lv-LV"/>
        </w:rPr>
        <w:t>)</w:t>
      </w:r>
    </w:p>
    <w:p w:rsidR="00AF6846" w:rsidRPr="00B01D05" w:rsidRDefault="00AF6846" w:rsidP="00AF6846">
      <w:pPr>
        <w:shd w:val="clear" w:color="auto" w:fill="FFFFFF"/>
        <w:ind w:firstLine="397"/>
        <w:jc w:val="both"/>
        <w:rPr>
          <w:sz w:val="24"/>
          <w:szCs w:val="24"/>
          <w:lang w:val="lv-LV"/>
        </w:rPr>
      </w:pPr>
    </w:p>
    <w:tbl>
      <w:tblPr>
        <w:tblW w:w="0" w:type="auto"/>
        <w:tblLook w:val="01E0"/>
      </w:tblPr>
      <w:tblGrid>
        <w:gridCol w:w="8720"/>
      </w:tblGrid>
      <w:tr w:rsidR="00AF6846" w:rsidRPr="00B50B95" w:rsidTr="00AF6846">
        <w:tc>
          <w:tcPr>
            <w:tcW w:w="8720" w:type="dxa"/>
          </w:tcPr>
          <w:p w:rsidR="00AF6846" w:rsidRPr="000A2DCC" w:rsidRDefault="00AF6846" w:rsidP="00AF6846">
            <w:pPr>
              <w:jc w:val="center"/>
              <w:rPr>
                <w:lang w:val="lv-LV"/>
              </w:rPr>
            </w:pPr>
            <w:r>
              <w:rPr>
                <w:noProof/>
                <w:lang w:val="lv-LV" w:eastAsia="lv-LV"/>
              </w:rPr>
              <w:lastRenderedPageBreak/>
              <w:drawing>
                <wp:inline distT="0" distB="0" distL="0" distR="0">
                  <wp:extent cx="3200400" cy="2219325"/>
                  <wp:effectExtent l="19050" t="0" r="0" b="0"/>
                  <wp:docPr id="299"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695" cstate="print">
                            <a:lum bright="-20000" contrast="64000"/>
                            <a:grayscl/>
                          </a:blip>
                          <a:srcRect/>
                          <a:stretch>
                            <a:fillRect/>
                          </a:stretch>
                        </pic:blipFill>
                        <pic:spPr bwMode="auto">
                          <a:xfrm>
                            <a:off x="0" y="0"/>
                            <a:ext cx="3200400" cy="2219325"/>
                          </a:xfrm>
                          <a:prstGeom prst="rect">
                            <a:avLst/>
                          </a:prstGeom>
                          <a:noFill/>
                          <a:ln w="9525">
                            <a:noFill/>
                            <a:miter lim="800000"/>
                            <a:headEnd/>
                            <a:tailEnd/>
                          </a:ln>
                        </pic:spPr>
                      </pic:pic>
                    </a:graphicData>
                  </a:graphic>
                </wp:inline>
              </w:drawing>
            </w:r>
          </w:p>
          <w:p w:rsidR="00AF6846" w:rsidRPr="00964CA4" w:rsidRDefault="00AF6846" w:rsidP="00AF6846">
            <w:pPr>
              <w:jc w:val="center"/>
              <w:rPr>
                <w:color w:val="000000"/>
                <w:spacing w:val="3"/>
                <w:sz w:val="16"/>
                <w:szCs w:val="16"/>
                <w:lang w:val="lv-LV"/>
              </w:rPr>
            </w:pPr>
          </w:p>
          <w:p w:rsidR="00AF6846" w:rsidRPr="00FC10B4" w:rsidRDefault="00AF6846" w:rsidP="00AF6846">
            <w:pPr>
              <w:jc w:val="center"/>
              <w:rPr>
                <w:lang w:val="lv-LV"/>
              </w:rPr>
            </w:pPr>
            <w:r>
              <w:rPr>
                <w:color w:val="000000"/>
                <w:spacing w:val="3"/>
                <w:lang w:val="lv-LV"/>
              </w:rPr>
              <w:t xml:space="preserve">8.17. </w:t>
            </w:r>
            <w:r w:rsidRPr="00FC10B4">
              <w:rPr>
                <w:color w:val="000000"/>
                <w:spacing w:val="3"/>
                <w:lang w:val="lv-LV"/>
              </w:rPr>
              <w:t>att. Aizvietošanas shēma līdzstrā</w:t>
            </w:r>
            <w:r w:rsidRPr="00FC10B4">
              <w:rPr>
                <w:color w:val="000000"/>
                <w:spacing w:val="3"/>
                <w:lang w:val="lv-LV"/>
              </w:rPr>
              <w:softHyphen/>
            </w:r>
            <w:r w:rsidRPr="00FC10B4">
              <w:rPr>
                <w:color w:val="000000"/>
                <w:spacing w:val="7"/>
                <w:lang w:val="lv-LV"/>
              </w:rPr>
              <w:t>vas līnijai ar vairākiem patērētājiem.</w:t>
            </w:r>
          </w:p>
        </w:tc>
      </w:tr>
    </w:tbl>
    <w:p w:rsidR="00AF6846" w:rsidRPr="00B01D05" w:rsidRDefault="00AF6846" w:rsidP="00AF6846">
      <w:pPr>
        <w:ind w:firstLine="397"/>
        <w:jc w:val="both"/>
        <w:rPr>
          <w:sz w:val="24"/>
          <w:szCs w:val="24"/>
          <w:lang w:val="lv-LV"/>
        </w:rPr>
      </w:pPr>
    </w:p>
    <w:p w:rsidR="00AF6846" w:rsidRPr="00B01D05" w:rsidRDefault="00AF6846" w:rsidP="00AF6846">
      <w:pPr>
        <w:shd w:val="clear" w:color="auto" w:fill="FFFFFF"/>
        <w:jc w:val="both"/>
        <w:rPr>
          <w:color w:val="000000"/>
          <w:spacing w:val="5"/>
          <w:sz w:val="24"/>
          <w:szCs w:val="24"/>
          <w:lang w:val="lv-LV"/>
        </w:rPr>
      </w:pPr>
      <w:r w:rsidRPr="00B01D05">
        <w:rPr>
          <w:color w:val="000000"/>
          <w:spacing w:val="5"/>
          <w:sz w:val="24"/>
          <w:szCs w:val="24"/>
          <w:lang w:val="lv-LV"/>
        </w:rPr>
        <w:t>vai vispārīgā veidā</w:t>
      </w:r>
    </w:p>
    <w:p w:rsidR="00AF6846" w:rsidRPr="00B01D05" w:rsidRDefault="00AF6846" w:rsidP="00AF6846">
      <w:pPr>
        <w:shd w:val="clear" w:color="auto" w:fill="FFFFFF"/>
        <w:jc w:val="both"/>
        <w:rPr>
          <w:sz w:val="24"/>
          <w:szCs w:val="24"/>
          <w:lang w:val="lv-LV"/>
        </w:rPr>
      </w:pPr>
      <w:r w:rsidRPr="00B01D05">
        <w:rPr>
          <w:color w:val="000000"/>
          <w:spacing w:val="5"/>
          <w:sz w:val="24"/>
          <w:szCs w:val="24"/>
          <w:lang w:val="lv-LV"/>
        </w:rPr>
        <w:t xml:space="preserve">                                 </w:t>
      </w:r>
      <w:r>
        <w:rPr>
          <w:color w:val="000000"/>
          <w:spacing w:val="5"/>
          <w:sz w:val="24"/>
          <w:szCs w:val="24"/>
          <w:lang w:val="lv-LV"/>
        </w:rPr>
        <w:t xml:space="preserve">       </w:t>
      </w:r>
      <w:r w:rsidRPr="00B01D05">
        <w:rPr>
          <w:color w:val="000000"/>
          <w:spacing w:val="5"/>
          <w:position w:val="-28"/>
          <w:sz w:val="24"/>
          <w:szCs w:val="24"/>
          <w:lang w:val="lv-LV"/>
        </w:rPr>
        <w:object w:dxaOrig="1840" w:dyaOrig="680">
          <v:shape id="_x0000_i1672" type="#_x0000_t75" style="width:92.55pt;height:33.65pt" o:ole="">
            <v:imagedata r:id="rId1696" o:title=""/>
          </v:shape>
          <o:OLEObject Type="Embed" ProgID="Equation.3" ShapeID="_x0000_i1672" DrawAspect="Content" ObjectID="_1391504768" r:id="rId1697"/>
        </w:object>
      </w:r>
      <w:r w:rsidRPr="00B01D05">
        <w:rPr>
          <w:color w:val="000000"/>
          <w:spacing w:val="5"/>
          <w:sz w:val="24"/>
          <w:szCs w:val="24"/>
          <w:lang w:val="lv-LV"/>
        </w:rPr>
        <w:t xml:space="preserve">                              </w:t>
      </w:r>
      <w:r>
        <w:rPr>
          <w:color w:val="000000"/>
          <w:spacing w:val="5"/>
          <w:sz w:val="24"/>
          <w:szCs w:val="24"/>
          <w:lang w:val="lv-LV"/>
        </w:rPr>
        <w:t xml:space="preserve">               (8.55</w:t>
      </w:r>
      <w:r w:rsidRPr="00B01D05">
        <w:rPr>
          <w:color w:val="000000"/>
          <w:spacing w:val="5"/>
          <w:sz w:val="24"/>
          <w:szCs w:val="24"/>
          <w:lang w:val="lv-LV"/>
        </w:rPr>
        <w:t>)</w:t>
      </w:r>
    </w:p>
    <w:p w:rsidR="00AF6846" w:rsidRPr="00B01D05" w:rsidRDefault="00AF6846" w:rsidP="00AF6846">
      <w:pPr>
        <w:shd w:val="clear" w:color="auto" w:fill="FFFFFF"/>
        <w:ind w:firstLine="397"/>
        <w:jc w:val="both"/>
        <w:rPr>
          <w:sz w:val="24"/>
          <w:szCs w:val="24"/>
          <w:lang w:val="lv-LV"/>
        </w:rPr>
      </w:pPr>
      <w:r w:rsidRPr="00B01D05">
        <w:rPr>
          <w:color w:val="000000"/>
          <w:spacing w:val="6"/>
          <w:sz w:val="24"/>
          <w:szCs w:val="24"/>
          <w:lang w:val="lv-LV"/>
        </w:rPr>
        <w:t>Formulās (</w:t>
      </w:r>
      <w:r>
        <w:rPr>
          <w:color w:val="000000"/>
          <w:spacing w:val="6"/>
          <w:sz w:val="24"/>
          <w:szCs w:val="24"/>
          <w:lang w:val="lv-LV"/>
        </w:rPr>
        <w:t>8</w:t>
      </w:r>
      <w:r w:rsidRPr="00B01D05">
        <w:rPr>
          <w:color w:val="000000"/>
          <w:spacing w:val="6"/>
          <w:sz w:val="24"/>
          <w:szCs w:val="24"/>
          <w:lang w:val="lv-LV"/>
        </w:rPr>
        <w:t>.</w:t>
      </w:r>
      <w:r>
        <w:rPr>
          <w:color w:val="000000"/>
          <w:spacing w:val="6"/>
          <w:sz w:val="24"/>
          <w:szCs w:val="24"/>
          <w:lang w:val="lv-LV"/>
        </w:rPr>
        <w:t>53</w:t>
      </w:r>
      <w:r w:rsidRPr="00B01D05">
        <w:rPr>
          <w:color w:val="000000"/>
          <w:spacing w:val="6"/>
          <w:sz w:val="24"/>
          <w:szCs w:val="24"/>
          <w:lang w:val="lv-LV"/>
        </w:rPr>
        <w:t>) un (</w:t>
      </w:r>
      <w:r>
        <w:rPr>
          <w:color w:val="000000"/>
          <w:spacing w:val="6"/>
          <w:sz w:val="24"/>
          <w:szCs w:val="24"/>
          <w:lang w:val="lv-LV"/>
        </w:rPr>
        <w:t>8</w:t>
      </w:r>
      <w:r w:rsidRPr="00B01D05">
        <w:rPr>
          <w:color w:val="000000"/>
          <w:spacing w:val="6"/>
          <w:sz w:val="24"/>
          <w:szCs w:val="24"/>
          <w:lang w:val="lv-LV"/>
        </w:rPr>
        <w:t>.</w:t>
      </w:r>
      <w:r>
        <w:rPr>
          <w:color w:val="000000"/>
          <w:spacing w:val="6"/>
          <w:sz w:val="24"/>
          <w:szCs w:val="24"/>
          <w:lang w:val="lv-LV"/>
        </w:rPr>
        <w:t>55</w:t>
      </w:r>
      <w:r w:rsidRPr="00B01D05">
        <w:rPr>
          <w:color w:val="000000"/>
          <w:spacing w:val="6"/>
          <w:sz w:val="24"/>
          <w:szCs w:val="24"/>
          <w:lang w:val="lv-LV"/>
        </w:rPr>
        <w:t xml:space="preserve">) ievietojam </w:t>
      </w:r>
      <w:r w:rsidRPr="00B01D05">
        <w:rPr>
          <w:i/>
          <w:color w:val="000000"/>
          <w:spacing w:val="6"/>
          <w:sz w:val="24"/>
          <w:szCs w:val="24"/>
          <w:lang w:val="lv-LV"/>
        </w:rPr>
        <w:t>r</w:t>
      </w:r>
      <w:r w:rsidRPr="00B01D05">
        <w:rPr>
          <w:i/>
          <w:color w:val="000000"/>
          <w:spacing w:val="6"/>
          <w:sz w:val="24"/>
          <w:szCs w:val="24"/>
          <w:vertAlign w:val="subscript"/>
          <w:lang w:val="lv-LV"/>
        </w:rPr>
        <w:t>mn</w:t>
      </w:r>
      <w:r w:rsidRPr="00B01D05">
        <w:rPr>
          <w:color w:val="000000"/>
          <w:spacing w:val="6"/>
          <w:sz w:val="24"/>
          <w:szCs w:val="24"/>
          <w:lang w:val="lv-LV"/>
        </w:rPr>
        <w:t xml:space="preserve"> = </w:t>
      </w:r>
      <w:r w:rsidRPr="00B01D05">
        <w:rPr>
          <w:i/>
          <w:color w:val="000000"/>
          <w:spacing w:val="6"/>
          <w:sz w:val="24"/>
          <w:szCs w:val="24"/>
          <w:lang w:val="lv-LV"/>
        </w:rPr>
        <w:t>l</w:t>
      </w:r>
      <w:r w:rsidRPr="000921E0">
        <w:rPr>
          <w:i/>
          <w:color w:val="000000"/>
          <w:spacing w:val="6"/>
          <w:sz w:val="24"/>
          <w:szCs w:val="24"/>
          <w:vertAlign w:val="subscript"/>
          <w:lang w:val="lv-LV"/>
        </w:rPr>
        <w:t>mn</w:t>
      </w:r>
      <w:r w:rsidRPr="00B01D05">
        <w:rPr>
          <w:i/>
          <w:color w:val="000000"/>
          <w:spacing w:val="6"/>
          <w:sz w:val="24"/>
          <w:szCs w:val="24"/>
          <w:lang w:val="lv-LV"/>
        </w:rPr>
        <w:t xml:space="preserve"> </w:t>
      </w:r>
      <w:r w:rsidRPr="00B01D05">
        <w:rPr>
          <w:color w:val="000000"/>
          <w:spacing w:val="6"/>
          <w:sz w:val="24"/>
          <w:szCs w:val="24"/>
          <w:lang w:val="lv-LV"/>
        </w:rPr>
        <w:t xml:space="preserve">/γF un </w:t>
      </w:r>
      <w:r w:rsidRPr="00B01D05">
        <w:rPr>
          <w:i/>
          <w:iCs/>
          <w:color w:val="000000"/>
          <w:spacing w:val="6"/>
          <w:sz w:val="24"/>
          <w:szCs w:val="24"/>
          <w:lang w:val="lv-LV"/>
        </w:rPr>
        <w:t>R</w:t>
      </w:r>
      <w:r w:rsidRPr="00B01D05">
        <w:rPr>
          <w:i/>
          <w:iCs/>
          <w:color w:val="000000"/>
          <w:spacing w:val="6"/>
          <w:sz w:val="24"/>
          <w:szCs w:val="24"/>
          <w:vertAlign w:val="subscript"/>
          <w:lang w:val="lv-LV"/>
        </w:rPr>
        <w:t>An</w:t>
      </w:r>
      <w:r w:rsidRPr="00B01D05">
        <w:rPr>
          <w:i/>
          <w:iCs/>
          <w:color w:val="000000"/>
          <w:spacing w:val="6"/>
          <w:sz w:val="24"/>
          <w:szCs w:val="24"/>
          <w:lang w:val="lv-LV"/>
        </w:rPr>
        <w:t xml:space="preserve"> = L</w:t>
      </w:r>
      <w:r w:rsidRPr="00B01D05">
        <w:rPr>
          <w:i/>
          <w:iCs/>
          <w:color w:val="000000"/>
          <w:spacing w:val="6"/>
          <w:sz w:val="24"/>
          <w:szCs w:val="24"/>
          <w:vertAlign w:val="subscript"/>
          <w:lang w:val="lv-LV"/>
        </w:rPr>
        <w:t>An</w:t>
      </w:r>
      <w:r w:rsidRPr="00B01D05">
        <w:rPr>
          <w:i/>
          <w:iCs/>
          <w:color w:val="000000"/>
          <w:spacing w:val="6"/>
          <w:sz w:val="24"/>
          <w:szCs w:val="24"/>
          <w:lang w:val="lv-LV"/>
        </w:rPr>
        <w:t xml:space="preserve">/γF  </w:t>
      </w:r>
      <w:r w:rsidRPr="00B01D05">
        <w:rPr>
          <w:color w:val="000000"/>
          <w:spacing w:val="6"/>
          <w:sz w:val="24"/>
          <w:szCs w:val="24"/>
          <w:lang w:val="lv-LV"/>
        </w:rPr>
        <w:t>iegūs</w:t>
      </w:r>
      <w:r w:rsidRPr="00B01D05">
        <w:rPr>
          <w:color w:val="000000"/>
          <w:spacing w:val="6"/>
          <w:sz w:val="24"/>
          <w:szCs w:val="24"/>
          <w:lang w:val="lv-LV"/>
        </w:rPr>
        <w:softHyphen/>
      </w:r>
      <w:r w:rsidRPr="00B01D05">
        <w:rPr>
          <w:color w:val="000000"/>
          <w:spacing w:val="4"/>
          <w:sz w:val="24"/>
          <w:szCs w:val="24"/>
          <w:lang w:val="lv-LV"/>
        </w:rPr>
        <w:t>tam tās pašas formulas pārveidotā formā:</w:t>
      </w:r>
    </w:p>
    <w:p w:rsidR="00AF6846" w:rsidRPr="00B01D05" w:rsidRDefault="00AF6846" w:rsidP="00AF6846">
      <w:pPr>
        <w:shd w:val="clear" w:color="auto" w:fill="FFFFFF"/>
        <w:tabs>
          <w:tab w:val="left" w:pos="6086"/>
        </w:tabs>
        <w:ind w:firstLine="397"/>
        <w:jc w:val="both"/>
        <w:rPr>
          <w:color w:val="000000"/>
          <w:spacing w:val="9"/>
          <w:sz w:val="24"/>
          <w:szCs w:val="24"/>
          <w:lang w:val="lv-LV"/>
        </w:rPr>
      </w:pPr>
      <w:r w:rsidRPr="00B01D05">
        <w:rPr>
          <w:color w:val="000000"/>
          <w:spacing w:val="9"/>
          <w:sz w:val="24"/>
          <w:szCs w:val="24"/>
          <w:lang w:val="lv-LV"/>
        </w:rPr>
        <w:t xml:space="preserve">                               </w:t>
      </w:r>
      <w:r w:rsidRPr="00B01D05">
        <w:rPr>
          <w:color w:val="000000"/>
          <w:spacing w:val="9"/>
          <w:sz w:val="24"/>
          <w:szCs w:val="24"/>
          <w:lang w:val="lv-LV"/>
        </w:rPr>
        <w:object w:dxaOrig="2320" w:dyaOrig="680">
          <v:shape id="_x0000_i1673" type="#_x0000_t75" style="width:115.95pt;height:33.65pt" o:ole="">
            <v:imagedata r:id="rId1698" o:title=""/>
          </v:shape>
          <o:OLEObject Type="Embed" ProgID="Equation.3" ShapeID="_x0000_i1673" DrawAspect="Content" ObjectID="_1391504769" r:id="rId1699"/>
        </w:object>
      </w:r>
      <w:r w:rsidRPr="00B01D05">
        <w:rPr>
          <w:color w:val="000000"/>
          <w:spacing w:val="9"/>
          <w:sz w:val="24"/>
          <w:szCs w:val="24"/>
          <w:lang w:val="lv-LV"/>
        </w:rPr>
        <w:t xml:space="preserve">                                           </w:t>
      </w:r>
      <w:r>
        <w:rPr>
          <w:color w:val="000000"/>
          <w:spacing w:val="9"/>
          <w:sz w:val="24"/>
          <w:szCs w:val="24"/>
          <w:lang w:val="lv-LV"/>
        </w:rPr>
        <w:t>(8.56</w:t>
      </w:r>
      <w:r w:rsidRPr="00B01D05">
        <w:rPr>
          <w:color w:val="000000"/>
          <w:spacing w:val="9"/>
          <w:sz w:val="24"/>
          <w:szCs w:val="24"/>
          <w:lang w:val="lv-LV"/>
        </w:rPr>
        <w:t>)</w:t>
      </w:r>
    </w:p>
    <w:p w:rsidR="00AF6846" w:rsidRPr="00B01D05" w:rsidRDefault="00AF6846" w:rsidP="00AF6846">
      <w:pPr>
        <w:shd w:val="clear" w:color="auto" w:fill="FFFFFF"/>
        <w:tabs>
          <w:tab w:val="left" w:pos="6086"/>
        </w:tabs>
        <w:ind w:firstLine="397"/>
        <w:jc w:val="both"/>
        <w:rPr>
          <w:color w:val="000000"/>
          <w:spacing w:val="9"/>
          <w:sz w:val="24"/>
          <w:szCs w:val="24"/>
          <w:lang w:val="en-US"/>
        </w:rPr>
      </w:pPr>
      <w:r w:rsidRPr="00B01D05">
        <w:rPr>
          <w:color w:val="000000"/>
          <w:spacing w:val="9"/>
          <w:sz w:val="24"/>
          <w:szCs w:val="24"/>
          <w:lang w:val="lv-LV"/>
        </w:rPr>
        <w:t xml:space="preserve">                               </w:t>
      </w:r>
      <w:r w:rsidRPr="00B01D05">
        <w:rPr>
          <w:color w:val="000000"/>
          <w:spacing w:val="9"/>
          <w:position w:val="-28"/>
          <w:sz w:val="24"/>
          <w:szCs w:val="24"/>
          <w:lang w:val="lv-LV"/>
        </w:rPr>
        <w:object w:dxaOrig="2240" w:dyaOrig="680">
          <v:shape id="_x0000_i1674" type="#_x0000_t75" style="width:112.2pt;height:33.65pt" o:ole="">
            <v:imagedata r:id="rId1700" o:title=""/>
          </v:shape>
          <o:OLEObject Type="Embed" ProgID="Equation.3" ShapeID="_x0000_i1674" DrawAspect="Content" ObjectID="_1391504770" r:id="rId1701"/>
        </w:object>
      </w:r>
      <w:r w:rsidRPr="00B01D05">
        <w:rPr>
          <w:color w:val="000000"/>
          <w:spacing w:val="9"/>
          <w:sz w:val="24"/>
          <w:szCs w:val="24"/>
          <w:lang w:val="lv-LV"/>
        </w:rPr>
        <w:t xml:space="preserve">              </w:t>
      </w:r>
      <w:r>
        <w:rPr>
          <w:color w:val="000000"/>
          <w:spacing w:val="9"/>
          <w:sz w:val="24"/>
          <w:szCs w:val="24"/>
          <w:lang w:val="lv-LV"/>
        </w:rPr>
        <w:t xml:space="preserve">                              (8.57</w:t>
      </w:r>
      <w:r w:rsidRPr="00B01D05">
        <w:rPr>
          <w:color w:val="000000"/>
          <w:spacing w:val="9"/>
          <w:sz w:val="24"/>
          <w:szCs w:val="24"/>
          <w:lang w:val="lv-LV"/>
        </w:rPr>
        <w:t>)</w:t>
      </w:r>
    </w:p>
    <w:p w:rsidR="00AF6846" w:rsidRPr="00B01D05" w:rsidRDefault="00AF6846" w:rsidP="00AF6846">
      <w:pPr>
        <w:shd w:val="clear" w:color="auto" w:fill="FFFFFF"/>
        <w:ind w:firstLine="397"/>
        <w:jc w:val="both"/>
        <w:rPr>
          <w:sz w:val="24"/>
          <w:szCs w:val="24"/>
          <w:lang w:val="en-US"/>
        </w:rPr>
      </w:pPr>
      <w:r w:rsidRPr="00B01D05">
        <w:rPr>
          <w:color w:val="000000"/>
          <w:spacing w:val="9"/>
          <w:sz w:val="24"/>
          <w:szCs w:val="24"/>
          <w:lang w:val="lv-LV"/>
        </w:rPr>
        <w:t>No formulām  (</w:t>
      </w:r>
      <w:r>
        <w:rPr>
          <w:color w:val="000000"/>
          <w:spacing w:val="9"/>
          <w:sz w:val="24"/>
          <w:szCs w:val="24"/>
          <w:lang w:val="lv-LV"/>
        </w:rPr>
        <w:t>8</w:t>
      </w:r>
      <w:r w:rsidRPr="00B01D05">
        <w:rPr>
          <w:color w:val="000000"/>
          <w:spacing w:val="9"/>
          <w:sz w:val="24"/>
          <w:szCs w:val="24"/>
          <w:lang w:val="lv-LV"/>
        </w:rPr>
        <w:t>.</w:t>
      </w:r>
      <w:r>
        <w:rPr>
          <w:color w:val="000000"/>
          <w:spacing w:val="9"/>
          <w:sz w:val="24"/>
          <w:szCs w:val="24"/>
          <w:lang w:val="lv-LV"/>
        </w:rPr>
        <w:t>56</w:t>
      </w:r>
      <w:r w:rsidRPr="00B01D05">
        <w:rPr>
          <w:color w:val="000000"/>
          <w:spacing w:val="9"/>
          <w:sz w:val="24"/>
          <w:szCs w:val="24"/>
          <w:lang w:val="lv-LV"/>
        </w:rPr>
        <w:t>) un (</w:t>
      </w:r>
      <w:r>
        <w:rPr>
          <w:color w:val="000000"/>
          <w:spacing w:val="9"/>
          <w:sz w:val="24"/>
          <w:szCs w:val="24"/>
          <w:lang w:val="lv-LV"/>
        </w:rPr>
        <w:t>8</w:t>
      </w:r>
      <w:r w:rsidRPr="00B01D05">
        <w:rPr>
          <w:color w:val="000000"/>
          <w:spacing w:val="9"/>
          <w:sz w:val="24"/>
          <w:szCs w:val="24"/>
          <w:lang w:val="lv-LV"/>
        </w:rPr>
        <w:t>.</w:t>
      </w:r>
      <w:r>
        <w:rPr>
          <w:color w:val="000000"/>
          <w:spacing w:val="9"/>
          <w:sz w:val="24"/>
          <w:szCs w:val="24"/>
          <w:lang w:val="lv-LV"/>
        </w:rPr>
        <w:t>57</w:t>
      </w:r>
      <w:r w:rsidRPr="00B01D05">
        <w:rPr>
          <w:color w:val="000000"/>
          <w:spacing w:val="9"/>
          <w:sz w:val="24"/>
          <w:szCs w:val="24"/>
          <w:lang w:val="lv-LV"/>
        </w:rPr>
        <w:t>) varam izteikt vada šķērsgriezumu:</w:t>
      </w:r>
    </w:p>
    <w:p w:rsidR="00AF6846" w:rsidRPr="00B01D05" w:rsidRDefault="00AF6846" w:rsidP="00AF6846">
      <w:pPr>
        <w:shd w:val="clear" w:color="auto" w:fill="FFFFFF"/>
        <w:tabs>
          <w:tab w:val="left" w:leader="hyphen" w:pos="1733"/>
          <w:tab w:val="left" w:pos="6154"/>
        </w:tabs>
        <w:ind w:firstLine="397"/>
        <w:rPr>
          <w:sz w:val="24"/>
          <w:szCs w:val="24"/>
          <w:lang w:val="en-US"/>
        </w:rPr>
      </w:pPr>
      <w:r w:rsidRPr="00B01D05">
        <w:rPr>
          <w:sz w:val="24"/>
          <w:szCs w:val="24"/>
          <w:lang w:val="en-US"/>
        </w:rPr>
        <w:t xml:space="preserve">                                   </w:t>
      </w:r>
      <w:r w:rsidRPr="00B01D05">
        <w:rPr>
          <w:position w:val="-30"/>
          <w:sz w:val="24"/>
          <w:szCs w:val="24"/>
          <w:lang w:val="en-US"/>
        </w:rPr>
        <w:object w:dxaOrig="2320" w:dyaOrig="700">
          <v:shape id="_x0000_i1675" type="#_x0000_t75" style="width:115.95pt;height:35.55pt" o:ole="">
            <v:imagedata r:id="rId1702" o:title=""/>
          </v:shape>
          <o:OLEObject Type="Embed" ProgID="Equation.3" ShapeID="_x0000_i1675" DrawAspect="Content" ObjectID="_1391504771" r:id="rId1703"/>
        </w:object>
      </w:r>
      <w:r w:rsidRPr="00B01D05">
        <w:rPr>
          <w:sz w:val="24"/>
          <w:szCs w:val="24"/>
          <w:lang w:val="en-US"/>
        </w:rPr>
        <w:t xml:space="preserve">                </w:t>
      </w:r>
      <w:r>
        <w:rPr>
          <w:sz w:val="24"/>
          <w:szCs w:val="24"/>
          <w:lang w:val="en-US"/>
        </w:rPr>
        <w:t xml:space="preserve">                                   (8.58</w:t>
      </w:r>
      <w:r w:rsidRPr="00B01D05">
        <w:rPr>
          <w:sz w:val="24"/>
          <w:szCs w:val="24"/>
          <w:lang w:val="en-US"/>
        </w:rPr>
        <w:t>)</w:t>
      </w:r>
      <w:r w:rsidRPr="00B01D05">
        <w:rPr>
          <w:sz w:val="24"/>
          <w:szCs w:val="24"/>
          <w:lang w:val="en-US"/>
        </w:rPr>
        <w:br/>
        <w:t xml:space="preserve">                                          </w:t>
      </w:r>
      <w:r w:rsidRPr="00B01D05">
        <w:rPr>
          <w:position w:val="-30"/>
          <w:sz w:val="24"/>
          <w:szCs w:val="24"/>
          <w:lang w:val="en-US"/>
        </w:rPr>
        <w:object w:dxaOrig="2180" w:dyaOrig="700">
          <v:shape id="_x0000_i1676" type="#_x0000_t75" style="width:108.45pt;height:35.55pt" o:ole="">
            <v:imagedata r:id="rId1704" o:title=""/>
          </v:shape>
          <o:OLEObject Type="Embed" ProgID="Equation.3" ShapeID="_x0000_i1676" DrawAspect="Content" ObjectID="_1391504772" r:id="rId1705"/>
        </w:object>
      </w:r>
      <w:r w:rsidRPr="00B01D05">
        <w:rPr>
          <w:sz w:val="24"/>
          <w:szCs w:val="24"/>
          <w:lang w:val="en-US"/>
        </w:rPr>
        <w:t xml:space="preserve">                                                     </w:t>
      </w:r>
      <w:r>
        <w:rPr>
          <w:sz w:val="24"/>
          <w:szCs w:val="24"/>
          <w:lang w:val="en-US"/>
        </w:rPr>
        <w:t>(8.59</w:t>
      </w:r>
      <w:r w:rsidRPr="00B01D05">
        <w:rPr>
          <w:color w:val="000000"/>
          <w:spacing w:val="-14"/>
          <w:sz w:val="24"/>
          <w:szCs w:val="24"/>
          <w:lang w:val="lv-LV"/>
        </w:rPr>
        <w:t>)</w:t>
      </w:r>
    </w:p>
    <w:p w:rsidR="00AF6846" w:rsidRPr="00B01D05" w:rsidRDefault="00AF6846" w:rsidP="00AF6846">
      <w:pPr>
        <w:shd w:val="clear" w:color="auto" w:fill="FFFFFF"/>
        <w:tabs>
          <w:tab w:val="left" w:pos="2496"/>
        </w:tabs>
        <w:ind w:firstLine="397"/>
        <w:jc w:val="both"/>
        <w:rPr>
          <w:color w:val="000000"/>
          <w:spacing w:val="18"/>
          <w:sz w:val="24"/>
          <w:szCs w:val="24"/>
          <w:lang w:val="lv-LV"/>
        </w:rPr>
      </w:pPr>
      <w:r w:rsidRPr="00B01D05">
        <w:rPr>
          <w:color w:val="000000"/>
          <w:spacing w:val="18"/>
          <w:sz w:val="24"/>
          <w:szCs w:val="24"/>
          <w:lang w:val="lv-LV"/>
        </w:rPr>
        <w:t xml:space="preserve">Apzīmējam </w:t>
      </w:r>
    </w:p>
    <w:p w:rsidR="00AF6846" w:rsidRPr="00B01D05" w:rsidRDefault="00AF6846" w:rsidP="00AF6846">
      <w:pPr>
        <w:shd w:val="clear" w:color="auto" w:fill="FFFFFF"/>
        <w:tabs>
          <w:tab w:val="left" w:pos="2496"/>
        </w:tabs>
        <w:ind w:firstLine="397"/>
        <w:jc w:val="both"/>
        <w:rPr>
          <w:color w:val="000000"/>
          <w:spacing w:val="18"/>
          <w:sz w:val="24"/>
          <w:szCs w:val="24"/>
          <w:lang w:val="lv-LV"/>
        </w:rPr>
      </w:pPr>
      <w:r w:rsidRPr="00B01D05">
        <w:rPr>
          <w:color w:val="000000"/>
          <w:spacing w:val="18"/>
          <w:position w:val="-30"/>
          <w:sz w:val="24"/>
          <w:szCs w:val="24"/>
          <w:lang w:val="lv-LV"/>
        </w:rPr>
        <w:object w:dxaOrig="7720" w:dyaOrig="700">
          <v:shape id="_x0000_i1677" type="#_x0000_t75" style="width:386.2pt;height:35.55pt" o:ole="">
            <v:imagedata r:id="rId1706" o:title=""/>
          </v:shape>
          <o:OLEObject Type="Embed" ProgID="Equation.3" ShapeID="_x0000_i1677" DrawAspect="Content" ObjectID="_1391504773" r:id="rId1707"/>
        </w:object>
      </w:r>
    </w:p>
    <w:p w:rsidR="00AF6846" w:rsidRPr="00B01D05" w:rsidRDefault="00AF6846" w:rsidP="00AF6846">
      <w:pPr>
        <w:shd w:val="clear" w:color="auto" w:fill="FFFFFF"/>
        <w:tabs>
          <w:tab w:val="left" w:pos="2496"/>
        </w:tabs>
        <w:jc w:val="both"/>
        <w:rPr>
          <w:sz w:val="24"/>
          <w:szCs w:val="24"/>
          <w:lang w:val="lv-LV"/>
        </w:rPr>
      </w:pPr>
      <w:r w:rsidRPr="00B01D05">
        <w:rPr>
          <w:color w:val="000000"/>
          <w:spacing w:val="12"/>
          <w:sz w:val="24"/>
          <w:szCs w:val="24"/>
          <w:lang w:val="lv-LV"/>
        </w:rPr>
        <w:t xml:space="preserve">kur </w:t>
      </w:r>
      <w:r w:rsidRPr="00B01D05">
        <w:rPr>
          <w:i/>
          <w:color w:val="000000"/>
          <w:spacing w:val="12"/>
          <w:sz w:val="24"/>
          <w:szCs w:val="24"/>
          <w:lang w:val="lv-LV"/>
        </w:rPr>
        <w:t>p</w:t>
      </w:r>
      <w:r w:rsidRPr="00B01D05">
        <w:rPr>
          <w:color w:val="000000"/>
          <w:spacing w:val="12"/>
          <w:sz w:val="24"/>
          <w:szCs w:val="24"/>
          <w:vertAlign w:val="subscript"/>
          <w:lang w:val="lv-LV"/>
        </w:rPr>
        <w:t>1</w:t>
      </w:r>
      <w:r w:rsidRPr="00B01D05">
        <w:rPr>
          <w:color w:val="000000"/>
          <w:spacing w:val="12"/>
          <w:sz w:val="24"/>
          <w:szCs w:val="24"/>
          <w:lang w:val="lv-LV"/>
        </w:rPr>
        <w:t xml:space="preserve">, </w:t>
      </w:r>
      <w:r w:rsidRPr="00B01D05">
        <w:rPr>
          <w:i/>
          <w:color w:val="000000"/>
          <w:spacing w:val="12"/>
          <w:sz w:val="24"/>
          <w:szCs w:val="24"/>
          <w:lang w:val="lv-LV"/>
        </w:rPr>
        <w:t>p</w:t>
      </w:r>
      <w:r w:rsidRPr="00B01D05">
        <w:rPr>
          <w:color w:val="000000"/>
          <w:spacing w:val="12"/>
          <w:sz w:val="24"/>
          <w:szCs w:val="24"/>
          <w:vertAlign w:val="subscript"/>
          <w:lang w:val="lv-LV"/>
        </w:rPr>
        <w:t>2</w:t>
      </w:r>
      <w:r w:rsidRPr="00B01D05">
        <w:rPr>
          <w:color w:val="000000"/>
          <w:spacing w:val="12"/>
          <w:sz w:val="24"/>
          <w:szCs w:val="24"/>
          <w:lang w:val="lv-LV"/>
        </w:rPr>
        <w:t xml:space="preserve">, </w:t>
      </w:r>
      <w:r w:rsidRPr="00B01D05">
        <w:rPr>
          <w:i/>
          <w:color w:val="000000"/>
          <w:spacing w:val="12"/>
          <w:sz w:val="24"/>
          <w:szCs w:val="24"/>
          <w:lang w:val="lv-LV"/>
        </w:rPr>
        <w:t>p</w:t>
      </w:r>
      <w:r w:rsidRPr="00B01D05">
        <w:rPr>
          <w:color w:val="000000"/>
          <w:spacing w:val="12"/>
          <w:sz w:val="24"/>
          <w:szCs w:val="24"/>
          <w:vertAlign w:val="subscript"/>
          <w:lang w:val="lv-LV"/>
        </w:rPr>
        <w:t>3</w:t>
      </w:r>
      <w:r w:rsidRPr="00B01D05">
        <w:rPr>
          <w:color w:val="000000"/>
          <w:spacing w:val="12"/>
          <w:sz w:val="24"/>
          <w:szCs w:val="24"/>
          <w:lang w:val="lv-LV"/>
        </w:rPr>
        <w:t xml:space="preserve">, </w:t>
      </w:r>
      <w:r w:rsidRPr="00B01D05">
        <w:rPr>
          <w:i/>
          <w:color w:val="000000"/>
          <w:spacing w:val="12"/>
          <w:sz w:val="24"/>
          <w:szCs w:val="24"/>
          <w:lang w:val="lv-LV"/>
        </w:rPr>
        <w:t>p</w:t>
      </w:r>
      <w:r w:rsidRPr="00B01D05">
        <w:rPr>
          <w:i/>
          <w:color w:val="000000"/>
          <w:spacing w:val="12"/>
          <w:sz w:val="24"/>
          <w:szCs w:val="24"/>
          <w:vertAlign w:val="subscript"/>
          <w:lang w:val="lv-LV"/>
        </w:rPr>
        <w:t>n</w:t>
      </w:r>
      <w:r w:rsidRPr="00B01D05">
        <w:rPr>
          <w:color w:val="000000"/>
          <w:sz w:val="24"/>
          <w:szCs w:val="24"/>
          <w:lang w:val="lv-LV"/>
        </w:rPr>
        <w:t xml:space="preserve"> </w:t>
      </w:r>
      <w:r w:rsidRPr="00B01D05">
        <w:rPr>
          <w:color w:val="000000"/>
          <w:spacing w:val="15"/>
          <w:sz w:val="24"/>
          <w:szCs w:val="24"/>
          <w:lang w:val="lv-LV"/>
        </w:rPr>
        <w:t>— patērētāju aktīvās jaudas,</w:t>
      </w:r>
    </w:p>
    <w:p w:rsidR="00AF6846" w:rsidRPr="00B01D05" w:rsidRDefault="00AF6846" w:rsidP="00AF6846">
      <w:pPr>
        <w:ind w:firstLine="397"/>
        <w:jc w:val="both"/>
        <w:rPr>
          <w:sz w:val="24"/>
          <w:szCs w:val="24"/>
          <w:lang w:val="lv-LV"/>
        </w:rPr>
      </w:pPr>
      <w:r w:rsidRPr="00B01D05">
        <w:rPr>
          <w:i/>
          <w:iCs/>
          <w:smallCaps/>
          <w:color w:val="000000"/>
          <w:spacing w:val="8"/>
          <w:sz w:val="24"/>
          <w:szCs w:val="24"/>
          <w:lang w:val="lv-LV"/>
        </w:rPr>
        <w:t>P</w:t>
      </w:r>
      <w:r w:rsidRPr="00B01D05">
        <w:rPr>
          <w:i/>
          <w:iCs/>
          <w:smallCaps/>
          <w:color w:val="000000"/>
          <w:spacing w:val="8"/>
          <w:sz w:val="24"/>
          <w:szCs w:val="24"/>
          <w:vertAlign w:val="subscript"/>
          <w:lang w:val="lv-LV"/>
        </w:rPr>
        <w:t>A</w:t>
      </w:r>
      <w:r w:rsidRPr="00B01D05">
        <w:rPr>
          <w:iCs/>
          <w:smallCaps/>
          <w:color w:val="000000"/>
          <w:spacing w:val="8"/>
          <w:sz w:val="24"/>
          <w:szCs w:val="24"/>
          <w:vertAlign w:val="subscript"/>
          <w:lang w:val="lv-LV"/>
        </w:rPr>
        <w:t>1</w:t>
      </w:r>
      <w:r w:rsidRPr="00B01D05">
        <w:rPr>
          <w:iCs/>
          <w:smallCaps/>
          <w:color w:val="000000"/>
          <w:spacing w:val="8"/>
          <w:sz w:val="24"/>
          <w:szCs w:val="24"/>
          <w:lang w:val="lv-LV"/>
        </w:rPr>
        <w:t xml:space="preserve">, </w:t>
      </w:r>
      <w:r w:rsidRPr="00B01D05">
        <w:rPr>
          <w:i/>
          <w:iCs/>
          <w:color w:val="000000"/>
          <w:spacing w:val="8"/>
          <w:sz w:val="24"/>
          <w:szCs w:val="24"/>
          <w:lang w:val="lv-LV"/>
        </w:rPr>
        <w:t>P</w:t>
      </w:r>
      <w:r w:rsidRPr="00B01D05">
        <w:rPr>
          <w:iCs/>
          <w:color w:val="000000"/>
          <w:spacing w:val="8"/>
          <w:sz w:val="24"/>
          <w:szCs w:val="24"/>
          <w:vertAlign w:val="subscript"/>
          <w:lang w:val="lv-LV"/>
        </w:rPr>
        <w:t>12</w:t>
      </w:r>
      <w:r w:rsidRPr="00B01D05">
        <w:rPr>
          <w:iCs/>
          <w:color w:val="000000"/>
          <w:spacing w:val="8"/>
          <w:sz w:val="24"/>
          <w:szCs w:val="24"/>
          <w:lang w:val="lv-LV"/>
        </w:rPr>
        <w:t xml:space="preserve">, </w:t>
      </w:r>
      <w:r w:rsidRPr="00B01D05">
        <w:rPr>
          <w:i/>
          <w:color w:val="000000"/>
          <w:spacing w:val="8"/>
          <w:sz w:val="24"/>
          <w:szCs w:val="24"/>
          <w:lang w:val="lv-LV"/>
        </w:rPr>
        <w:t>P</w:t>
      </w:r>
      <w:r w:rsidRPr="00B01D05">
        <w:rPr>
          <w:color w:val="000000"/>
          <w:spacing w:val="8"/>
          <w:sz w:val="24"/>
          <w:szCs w:val="24"/>
          <w:vertAlign w:val="subscript"/>
          <w:lang w:val="lv-LV"/>
        </w:rPr>
        <w:t>23</w:t>
      </w:r>
      <w:r w:rsidRPr="00B01D05">
        <w:rPr>
          <w:color w:val="000000"/>
          <w:spacing w:val="8"/>
          <w:sz w:val="24"/>
          <w:szCs w:val="24"/>
          <w:lang w:val="lv-LV"/>
        </w:rPr>
        <w:t xml:space="preserve">,…, </w:t>
      </w:r>
      <w:r w:rsidRPr="00B01D05">
        <w:rPr>
          <w:i/>
          <w:color w:val="000000"/>
          <w:spacing w:val="8"/>
          <w:sz w:val="24"/>
          <w:szCs w:val="24"/>
          <w:lang w:val="lv-LV"/>
        </w:rPr>
        <w:t>P</w:t>
      </w:r>
      <w:r w:rsidRPr="00B01D05">
        <w:rPr>
          <w:i/>
          <w:color w:val="000000"/>
          <w:spacing w:val="8"/>
          <w:sz w:val="24"/>
          <w:szCs w:val="24"/>
          <w:vertAlign w:val="subscript"/>
          <w:lang w:val="lv-LV"/>
        </w:rPr>
        <w:t>mn</w:t>
      </w:r>
      <w:r w:rsidRPr="00B01D05">
        <w:rPr>
          <w:color w:val="000000"/>
          <w:spacing w:val="8"/>
          <w:sz w:val="24"/>
          <w:szCs w:val="24"/>
          <w:lang w:val="lv-LV"/>
        </w:rPr>
        <w:t xml:space="preserve"> — līnijas posmu aktīvās jaudas</w:t>
      </w:r>
    </w:p>
    <w:p w:rsidR="00AF6846" w:rsidRPr="00B01D05" w:rsidRDefault="00AF6846" w:rsidP="00AF6846">
      <w:pPr>
        <w:shd w:val="clear" w:color="auto" w:fill="FFFFFF"/>
        <w:ind w:firstLine="397"/>
        <w:jc w:val="both"/>
        <w:rPr>
          <w:sz w:val="24"/>
          <w:szCs w:val="24"/>
          <w:lang w:val="lv-LV"/>
        </w:rPr>
      </w:pPr>
      <w:r w:rsidRPr="00B01D05">
        <w:rPr>
          <w:color w:val="000000"/>
          <w:spacing w:val="7"/>
          <w:sz w:val="24"/>
          <w:szCs w:val="24"/>
          <w:lang w:val="lv-LV"/>
        </w:rPr>
        <w:t>Ievietojam formulas (</w:t>
      </w:r>
      <w:r>
        <w:rPr>
          <w:color w:val="000000"/>
          <w:spacing w:val="7"/>
          <w:sz w:val="24"/>
          <w:szCs w:val="24"/>
          <w:lang w:val="lv-LV"/>
        </w:rPr>
        <w:t>8</w:t>
      </w:r>
      <w:r w:rsidRPr="00B01D05">
        <w:rPr>
          <w:color w:val="000000"/>
          <w:spacing w:val="7"/>
          <w:sz w:val="24"/>
          <w:szCs w:val="24"/>
          <w:lang w:val="lv-LV"/>
        </w:rPr>
        <w:t>.</w:t>
      </w:r>
      <w:r>
        <w:rPr>
          <w:color w:val="000000"/>
          <w:spacing w:val="7"/>
          <w:sz w:val="24"/>
          <w:szCs w:val="24"/>
          <w:lang w:val="lv-LV"/>
        </w:rPr>
        <w:t>58</w:t>
      </w:r>
      <w:r w:rsidRPr="00B01D05">
        <w:rPr>
          <w:color w:val="000000"/>
          <w:spacing w:val="7"/>
          <w:sz w:val="24"/>
          <w:szCs w:val="24"/>
          <w:lang w:val="lv-LV"/>
        </w:rPr>
        <w:t>) un (</w:t>
      </w:r>
      <w:r>
        <w:rPr>
          <w:color w:val="000000"/>
          <w:spacing w:val="7"/>
          <w:sz w:val="24"/>
          <w:szCs w:val="24"/>
          <w:lang w:val="lv-LV"/>
        </w:rPr>
        <w:t>8</w:t>
      </w:r>
      <w:r w:rsidRPr="00B01D05">
        <w:rPr>
          <w:color w:val="000000"/>
          <w:spacing w:val="7"/>
          <w:sz w:val="24"/>
          <w:szCs w:val="24"/>
          <w:lang w:val="lv-LV"/>
        </w:rPr>
        <w:t>.</w:t>
      </w:r>
      <w:r>
        <w:rPr>
          <w:color w:val="000000"/>
          <w:spacing w:val="7"/>
          <w:sz w:val="24"/>
          <w:szCs w:val="24"/>
          <w:lang w:val="lv-LV"/>
        </w:rPr>
        <w:t>59</w:t>
      </w:r>
      <w:r w:rsidRPr="00B01D05">
        <w:rPr>
          <w:color w:val="000000"/>
          <w:spacing w:val="7"/>
          <w:sz w:val="24"/>
          <w:szCs w:val="24"/>
          <w:lang w:val="lv-LV"/>
        </w:rPr>
        <w:t>) strāvu vieta jaudas dalī</w:t>
      </w:r>
      <w:r w:rsidRPr="00B01D05">
        <w:rPr>
          <w:color w:val="000000"/>
          <w:spacing w:val="7"/>
          <w:sz w:val="24"/>
          <w:szCs w:val="24"/>
          <w:lang w:val="lv-LV"/>
        </w:rPr>
        <w:softHyphen/>
      </w:r>
      <w:r w:rsidRPr="00B01D05">
        <w:rPr>
          <w:color w:val="000000"/>
          <w:spacing w:val="1"/>
          <w:sz w:val="24"/>
          <w:szCs w:val="24"/>
          <w:lang w:val="lv-LV"/>
        </w:rPr>
        <w:t xml:space="preserve">jumu ar spriegumu un, iznesot nominālo spriegumu </w:t>
      </w:r>
      <w:r w:rsidRPr="00B01D05">
        <w:rPr>
          <w:i/>
          <w:iCs/>
          <w:color w:val="000000"/>
          <w:spacing w:val="1"/>
          <w:sz w:val="24"/>
          <w:szCs w:val="24"/>
          <w:lang w:val="lv-LV"/>
        </w:rPr>
        <w:t>U</w:t>
      </w:r>
      <w:r w:rsidRPr="00B01D05">
        <w:rPr>
          <w:i/>
          <w:iCs/>
          <w:color w:val="000000"/>
          <w:spacing w:val="1"/>
          <w:sz w:val="24"/>
          <w:szCs w:val="24"/>
          <w:vertAlign w:val="subscript"/>
          <w:lang w:val="lv-LV"/>
        </w:rPr>
        <w:t>N</w:t>
      </w:r>
      <w:r w:rsidRPr="00B01D05">
        <w:rPr>
          <w:i/>
          <w:iCs/>
          <w:color w:val="000000"/>
          <w:spacing w:val="1"/>
          <w:sz w:val="24"/>
          <w:szCs w:val="24"/>
          <w:lang w:val="lv-LV"/>
        </w:rPr>
        <w:t xml:space="preserve"> </w:t>
      </w:r>
      <w:r w:rsidRPr="00B01D05">
        <w:rPr>
          <w:color w:val="000000"/>
          <w:spacing w:val="1"/>
          <w:sz w:val="24"/>
          <w:szCs w:val="24"/>
          <w:lang w:val="lv-LV"/>
        </w:rPr>
        <w:t xml:space="preserve">kā konstantu </w:t>
      </w:r>
      <w:r w:rsidRPr="00B01D05">
        <w:rPr>
          <w:color w:val="000000"/>
          <w:spacing w:val="3"/>
          <w:sz w:val="24"/>
          <w:szCs w:val="24"/>
          <w:lang w:val="lv-LV"/>
        </w:rPr>
        <w:t>lielumu pirms summas zīmes, iegū</w:t>
      </w:r>
      <w:r w:rsidRPr="00B01D05">
        <w:rPr>
          <w:color w:val="000000"/>
          <w:spacing w:val="3"/>
          <w:sz w:val="24"/>
          <w:szCs w:val="24"/>
          <w:lang w:val="lv-LV"/>
        </w:rPr>
        <w:t>s</w:t>
      </w:r>
      <w:r w:rsidRPr="00B01D05">
        <w:rPr>
          <w:color w:val="000000"/>
          <w:spacing w:val="3"/>
          <w:sz w:val="24"/>
          <w:szCs w:val="24"/>
          <w:lang w:val="lv-LV"/>
        </w:rPr>
        <w:t>tam, ka</w:t>
      </w:r>
    </w:p>
    <w:p w:rsidR="00AF6846" w:rsidRPr="00B01D05" w:rsidRDefault="00AF6846" w:rsidP="00AF6846">
      <w:pPr>
        <w:shd w:val="clear" w:color="auto" w:fill="FFFFFF"/>
        <w:tabs>
          <w:tab w:val="left" w:pos="5986"/>
        </w:tabs>
        <w:ind w:firstLine="397"/>
        <w:jc w:val="both"/>
        <w:rPr>
          <w:sz w:val="24"/>
          <w:szCs w:val="24"/>
          <w:lang w:val="lv-LV"/>
        </w:rPr>
      </w:pPr>
      <w:r w:rsidRPr="00B01D05">
        <w:rPr>
          <w:sz w:val="24"/>
          <w:szCs w:val="24"/>
          <w:lang w:val="lv-LV"/>
        </w:rPr>
        <w:t xml:space="preserve">                                       </w:t>
      </w:r>
      <w:r w:rsidRPr="00B01D05">
        <w:rPr>
          <w:position w:val="-30"/>
          <w:sz w:val="24"/>
          <w:szCs w:val="24"/>
          <w:lang w:val="lv-LV"/>
        </w:rPr>
        <w:object w:dxaOrig="2640" w:dyaOrig="700">
          <v:shape id="_x0000_i1678" type="#_x0000_t75" style="width:132.8pt;height:35.55pt" o:ole="">
            <v:imagedata r:id="rId1708" o:title=""/>
          </v:shape>
          <o:OLEObject Type="Embed" ProgID="Equation.3" ShapeID="_x0000_i1678" DrawAspect="Content" ObjectID="_1391504774" r:id="rId1709"/>
        </w:object>
      </w:r>
      <w:r w:rsidRPr="00B01D05">
        <w:rPr>
          <w:sz w:val="24"/>
          <w:szCs w:val="24"/>
          <w:lang w:val="lv-LV"/>
        </w:rPr>
        <w:t xml:space="preserve">                                         </w:t>
      </w:r>
      <w:r>
        <w:rPr>
          <w:sz w:val="24"/>
          <w:szCs w:val="24"/>
          <w:lang w:val="lv-LV"/>
        </w:rPr>
        <w:t>(8.60</w:t>
      </w:r>
      <w:r w:rsidRPr="00B01D05">
        <w:rPr>
          <w:sz w:val="24"/>
          <w:szCs w:val="24"/>
          <w:lang w:val="lv-LV"/>
        </w:rPr>
        <w:t>)</w:t>
      </w:r>
    </w:p>
    <w:p w:rsidR="00AF6846" w:rsidRPr="00B01D05" w:rsidRDefault="00AF6846" w:rsidP="00AF6846">
      <w:pPr>
        <w:shd w:val="clear" w:color="auto" w:fill="FFFFFF"/>
        <w:tabs>
          <w:tab w:val="left" w:pos="5986"/>
        </w:tabs>
        <w:ind w:firstLine="397"/>
        <w:jc w:val="both"/>
        <w:rPr>
          <w:sz w:val="24"/>
          <w:szCs w:val="24"/>
          <w:lang w:val="en-US"/>
        </w:rPr>
      </w:pPr>
      <w:r w:rsidRPr="00B01D05">
        <w:rPr>
          <w:sz w:val="24"/>
          <w:szCs w:val="24"/>
          <w:lang w:val="lv-LV"/>
        </w:rPr>
        <w:t xml:space="preserve">                                       </w:t>
      </w:r>
      <w:r w:rsidRPr="00B01D05">
        <w:rPr>
          <w:position w:val="-30"/>
          <w:sz w:val="24"/>
          <w:szCs w:val="24"/>
          <w:lang w:val="lv-LV"/>
        </w:rPr>
        <w:object w:dxaOrig="2640" w:dyaOrig="700">
          <v:shape id="_x0000_i1679" type="#_x0000_t75" style="width:132.8pt;height:35.55pt" o:ole="">
            <v:imagedata r:id="rId1710" o:title=""/>
          </v:shape>
          <o:OLEObject Type="Embed" ProgID="Equation.3" ShapeID="_x0000_i1679" DrawAspect="Content" ObjectID="_1391504775" r:id="rId1711"/>
        </w:object>
      </w:r>
      <w:r w:rsidRPr="00B01D05">
        <w:rPr>
          <w:sz w:val="24"/>
          <w:szCs w:val="24"/>
          <w:lang w:val="lv-LV"/>
        </w:rPr>
        <w:t xml:space="preserve">                                       </w:t>
      </w:r>
      <w:r>
        <w:rPr>
          <w:sz w:val="24"/>
          <w:szCs w:val="24"/>
          <w:lang w:val="lv-LV"/>
        </w:rPr>
        <w:t xml:space="preserve">  (8.61</w:t>
      </w:r>
      <w:r w:rsidRPr="00B01D05">
        <w:rPr>
          <w:sz w:val="24"/>
          <w:szCs w:val="24"/>
          <w:lang w:val="lv-LV"/>
        </w:rPr>
        <w:t>)</w:t>
      </w:r>
    </w:p>
    <w:p w:rsidR="00AF6846" w:rsidRPr="00B01D05" w:rsidRDefault="00AF6846" w:rsidP="00AF6846">
      <w:pPr>
        <w:shd w:val="clear" w:color="auto" w:fill="FFFFFF"/>
        <w:ind w:firstLine="397"/>
        <w:jc w:val="both"/>
        <w:rPr>
          <w:sz w:val="24"/>
          <w:szCs w:val="24"/>
          <w:lang w:val="en-US"/>
        </w:rPr>
      </w:pPr>
      <w:r w:rsidRPr="00B01D05">
        <w:rPr>
          <w:color w:val="000000"/>
          <w:spacing w:val="2"/>
          <w:sz w:val="24"/>
          <w:szCs w:val="24"/>
          <w:lang w:val="lv-LV"/>
        </w:rPr>
        <w:t xml:space="preserve">Ja sprieguma zudums uzdevumā dots procentos, vienādojumus </w:t>
      </w:r>
      <w:r w:rsidRPr="00B01D05">
        <w:rPr>
          <w:color w:val="000000"/>
          <w:spacing w:val="4"/>
          <w:sz w:val="24"/>
          <w:szCs w:val="24"/>
          <w:lang w:val="lv-LV"/>
        </w:rPr>
        <w:t>pārveidojam šādi:</w:t>
      </w:r>
    </w:p>
    <w:p w:rsidR="00AF6846" w:rsidRPr="00B01D05" w:rsidRDefault="00AF6846" w:rsidP="00AF6846">
      <w:pPr>
        <w:shd w:val="clear" w:color="auto" w:fill="FFFFFF"/>
        <w:tabs>
          <w:tab w:val="left" w:pos="5957"/>
        </w:tabs>
        <w:ind w:firstLine="397"/>
        <w:jc w:val="both"/>
        <w:rPr>
          <w:sz w:val="24"/>
          <w:szCs w:val="24"/>
          <w:lang w:val="en-US"/>
        </w:rPr>
      </w:pPr>
      <w:r w:rsidRPr="00B01D05">
        <w:rPr>
          <w:sz w:val="24"/>
          <w:szCs w:val="24"/>
          <w:lang w:val="en-US"/>
        </w:rPr>
        <w:t xml:space="preserve">                                        </w:t>
      </w:r>
      <w:r w:rsidRPr="00B01D05">
        <w:rPr>
          <w:position w:val="-30"/>
          <w:sz w:val="24"/>
          <w:szCs w:val="24"/>
          <w:lang w:val="en-US"/>
        </w:rPr>
        <w:object w:dxaOrig="2360" w:dyaOrig="700">
          <v:shape id="_x0000_i1680" type="#_x0000_t75" style="width:117.8pt;height:35.55pt" o:ole="">
            <v:imagedata r:id="rId1712" o:title=""/>
          </v:shape>
          <o:OLEObject Type="Embed" ProgID="Equation.3" ShapeID="_x0000_i1680" DrawAspect="Content" ObjectID="_1391504776" r:id="rId1713"/>
        </w:object>
      </w:r>
    </w:p>
    <w:p w:rsidR="00AF6846" w:rsidRPr="00B01D05" w:rsidRDefault="00AF6846" w:rsidP="00AF6846">
      <w:pPr>
        <w:shd w:val="clear" w:color="auto" w:fill="FFFFFF"/>
        <w:tabs>
          <w:tab w:val="left" w:pos="5957"/>
        </w:tabs>
        <w:ind w:firstLine="397"/>
        <w:jc w:val="both"/>
        <w:rPr>
          <w:sz w:val="24"/>
          <w:szCs w:val="24"/>
          <w:lang w:val="en-US"/>
        </w:rPr>
      </w:pPr>
      <w:r w:rsidRPr="00B01D05">
        <w:rPr>
          <w:sz w:val="24"/>
          <w:szCs w:val="24"/>
          <w:lang w:val="en-US"/>
        </w:rPr>
        <w:lastRenderedPageBreak/>
        <w:t xml:space="preserve">                                         </w:t>
      </w:r>
      <w:r w:rsidRPr="00B01D05">
        <w:rPr>
          <w:position w:val="-30"/>
          <w:sz w:val="24"/>
          <w:szCs w:val="24"/>
          <w:lang w:val="en-US"/>
        </w:rPr>
        <w:object w:dxaOrig="3159" w:dyaOrig="700">
          <v:shape id="_x0000_i1681" type="#_x0000_t75" style="width:158.05pt;height:35.55pt" o:ole="">
            <v:imagedata r:id="rId1714" o:title=""/>
          </v:shape>
          <o:OLEObject Type="Embed" ProgID="Equation.3" ShapeID="_x0000_i1681" DrawAspect="Content" ObjectID="_1391504777" r:id="rId1715"/>
        </w:object>
      </w:r>
      <w:r w:rsidRPr="00B01D05">
        <w:rPr>
          <w:sz w:val="24"/>
          <w:szCs w:val="24"/>
          <w:lang w:val="en-US"/>
        </w:rPr>
        <w:t xml:space="preserve">                              </w:t>
      </w:r>
      <w:r>
        <w:rPr>
          <w:sz w:val="24"/>
          <w:szCs w:val="24"/>
          <w:lang w:val="en-US"/>
        </w:rPr>
        <w:t>(8.62</w:t>
      </w:r>
      <w:r w:rsidRPr="00B01D05">
        <w:rPr>
          <w:sz w:val="24"/>
          <w:szCs w:val="24"/>
          <w:lang w:val="lv-LV"/>
        </w:rPr>
        <w:t>)</w:t>
      </w:r>
    </w:p>
    <w:p w:rsidR="00AF6846" w:rsidRPr="00B01D05" w:rsidRDefault="00AF6846" w:rsidP="00AF6846">
      <w:pPr>
        <w:shd w:val="clear" w:color="auto" w:fill="FFFFFF"/>
        <w:tabs>
          <w:tab w:val="left" w:pos="5957"/>
        </w:tabs>
        <w:ind w:firstLine="397"/>
        <w:jc w:val="both"/>
        <w:rPr>
          <w:sz w:val="24"/>
          <w:szCs w:val="24"/>
          <w:lang w:val="en-US"/>
        </w:rPr>
      </w:pPr>
      <w:r w:rsidRPr="00B01D05">
        <w:rPr>
          <w:sz w:val="24"/>
          <w:szCs w:val="24"/>
          <w:lang w:val="en-US"/>
        </w:rPr>
        <w:t xml:space="preserve">                                         </w:t>
      </w:r>
      <w:r w:rsidRPr="00B01D05">
        <w:rPr>
          <w:position w:val="-30"/>
          <w:sz w:val="24"/>
          <w:szCs w:val="24"/>
          <w:lang w:val="en-US"/>
        </w:rPr>
        <w:object w:dxaOrig="3159" w:dyaOrig="700">
          <v:shape id="_x0000_i1682" type="#_x0000_t75" style="width:158.05pt;height:35.55pt" o:ole="">
            <v:imagedata r:id="rId1716" o:title=""/>
          </v:shape>
          <o:OLEObject Type="Embed" ProgID="Equation.3" ShapeID="_x0000_i1682" DrawAspect="Content" ObjectID="_1391504778" r:id="rId1717"/>
        </w:object>
      </w:r>
      <w:r w:rsidRPr="00B01D05">
        <w:rPr>
          <w:sz w:val="24"/>
          <w:szCs w:val="24"/>
          <w:lang w:val="en-US"/>
        </w:rPr>
        <w:t xml:space="preserve">                              </w:t>
      </w:r>
      <w:r>
        <w:rPr>
          <w:sz w:val="24"/>
          <w:szCs w:val="24"/>
          <w:lang w:val="en-US"/>
        </w:rPr>
        <w:t>(8.63</w:t>
      </w:r>
      <w:r w:rsidRPr="00B01D05">
        <w:rPr>
          <w:sz w:val="24"/>
          <w:szCs w:val="24"/>
          <w:lang w:val="lv-LV"/>
        </w:rPr>
        <w:t>)</w:t>
      </w:r>
    </w:p>
    <w:p w:rsidR="00AF6846" w:rsidRPr="004D3517" w:rsidRDefault="00AF6846" w:rsidP="00AF6846">
      <w:pPr>
        <w:shd w:val="clear" w:color="auto" w:fill="FFFFFF"/>
        <w:ind w:firstLine="397"/>
        <w:jc w:val="both"/>
        <w:rPr>
          <w:color w:val="000000"/>
          <w:sz w:val="24"/>
          <w:szCs w:val="24"/>
          <w:lang w:val="en-US"/>
        </w:rPr>
      </w:pPr>
      <w:r w:rsidRPr="004D3517">
        <w:rPr>
          <w:color w:val="000000"/>
          <w:sz w:val="24"/>
          <w:szCs w:val="24"/>
          <w:lang w:val="lv-LV"/>
        </w:rPr>
        <w:t>Formulas bez pārveidojumiem var izmantot arī vienfāzes maiņ</w:t>
      </w:r>
      <w:r w:rsidRPr="004D3517">
        <w:rPr>
          <w:color w:val="000000"/>
          <w:sz w:val="24"/>
          <w:szCs w:val="24"/>
          <w:lang w:val="lv-LV"/>
        </w:rPr>
        <w:softHyphen/>
        <w:t>strāvas tīklos, jā ja</w:t>
      </w:r>
      <w:r w:rsidRPr="004D3517">
        <w:rPr>
          <w:color w:val="000000"/>
          <w:sz w:val="24"/>
          <w:szCs w:val="24"/>
          <w:lang w:val="lv-LV"/>
        </w:rPr>
        <w:t>u</w:t>
      </w:r>
      <w:r w:rsidRPr="004D3517">
        <w:rPr>
          <w:color w:val="000000"/>
          <w:sz w:val="24"/>
          <w:szCs w:val="24"/>
          <w:lang w:val="lv-LV"/>
        </w:rPr>
        <w:t>das koeficients cos</w:t>
      </w:r>
      <w:r w:rsidRPr="004D3517">
        <w:rPr>
          <w:i/>
          <w:color w:val="000000"/>
          <w:sz w:val="24"/>
          <w:szCs w:val="24"/>
          <w:lang w:val="lv-LV"/>
        </w:rPr>
        <w:t>φ</w:t>
      </w:r>
      <w:r w:rsidRPr="004D3517">
        <w:rPr>
          <w:color w:val="000000"/>
          <w:sz w:val="24"/>
          <w:szCs w:val="24"/>
          <w:lang w:val="lv-LV"/>
        </w:rPr>
        <w:t xml:space="preserve"> = l (piemēram, apgaismo</w:t>
      </w:r>
      <w:r w:rsidRPr="004D3517">
        <w:rPr>
          <w:color w:val="000000"/>
          <w:sz w:val="24"/>
          <w:szCs w:val="24"/>
          <w:lang w:val="lv-LV"/>
        </w:rPr>
        <w:softHyphen/>
        <w:t>šanas tīkla aprēķinā, ja par gaismas av</w:t>
      </w:r>
      <w:r w:rsidRPr="004D3517">
        <w:rPr>
          <w:color w:val="000000"/>
          <w:sz w:val="24"/>
          <w:szCs w:val="24"/>
          <w:lang w:val="lv-LV"/>
        </w:rPr>
        <w:t>o</w:t>
      </w:r>
      <w:r w:rsidRPr="004D3517">
        <w:rPr>
          <w:color w:val="000000"/>
          <w:sz w:val="24"/>
          <w:szCs w:val="24"/>
          <w:lang w:val="lv-LV"/>
        </w:rPr>
        <w:t>tiem izmanto kvēlspuldzes).</w:t>
      </w:r>
    </w:p>
    <w:p w:rsidR="00AF6846" w:rsidRPr="004D3517" w:rsidRDefault="00AF6846" w:rsidP="00AF6846">
      <w:pPr>
        <w:shd w:val="clear" w:color="auto" w:fill="FFFFFF"/>
        <w:ind w:firstLine="397"/>
        <w:jc w:val="both"/>
        <w:rPr>
          <w:color w:val="000000"/>
          <w:sz w:val="24"/>
          <w:szCs w:val="24"/>
          <w:lang w:val="lv-LV"/>
        </w:rPr>
      </w:pPr>
      <w:r w:rsidRPr="004D3517">
        <w:rPr>
          <w:color w:val="000000"/>
          <w:sz w:val="24"/>
          <w:szCs w:val="24"/>
          <w:lang w:val="lv-LV"/>
        </w:rPr>
        <w:t>Formulās lietotie lielumi jāizsaka šādās vienībās:</w:t>
      </w:r>
      <w:r w:rsidRPr="00B01D05">
        <w:rPr>
          <w:color w:val="000000"/>
          <w:spacing w:val="7"/>
          <w:sz w:val="24"/>
          <w:szCs w:val="24"/>
          <w:lang w:val="lv-LV"/>
        </w:rPr>
        <w:t xml:space="preserve"> </w:t>
      </w:r>
      <w:r w:rsidRPr="00B01D05">
        <w:rPr>
          <w:i/>
          <w:iCs/>
          <w:color w:val="000000"/>
          <w:spacing w:val="7"/>
          <w:sz w:val="24"/>
          <w:szCs w:val="24"/>
          <w:lang w:val="lv-LV"/>
        </w:rPr>
        <w:t xml:space="preserve">i, I </w:t>
      </w:r>
      <w:r w:rsidRPr="00B01D05">
        <w:rPr>
          <w:color w:val="000000"/>
          <w:spacing w:val="7"/>
          <w:sz w:val="24"/>
          <w:szCs w:val="24"/>
          <w:lang w:val="lv-LV"/>
        </w:rPr>
        <w:t xml:space="preserve">— </w:t>
      </w:r>
      <w:r w:rsidRPr="004D3517">
        <w:rPr>
          <w:color w:val="000000"/>
          <w:sz w:val="24"/>
          <w:szCs w:val="24"/>
          <w:lang w:val="lv-LV"/>
        </w:rPr>
        <w:t>ampē</w:t>
      </w:r>
      <w:r w:rsidRPr="004D3517">
        <w:rPr>
          <w:color w:val="000000"/>
          <w:sz w:val="24"/>
          <w:szCs w:val="24"/>
          <w:lang w:val="lv-LV"/>
        </w:rPr>
        <w:softHyphen/>
        <w:t>ros;</w:t>
      </w:r>
      <w:r w:rsidRPr="00B01D05">
        <w:rPr>
          <w:color w:val="000000"/>
          <w:spacing w:val="6"/>
          <w:sz w:val="24"/>
          <w:szCs w:val="24"/>
          <w:lang w:val="lv-LV"/>
        </w:rPr>
        <w:t xml:space="preserve"> </w:t>
      </w:r>
      <w:r w:rsidRPr="00B01D05">
        <w:rPr>
          <w:iCs/>
          <w:color w:val="000000"/>
          <w:spacing w:val="6"/>
          <w:sz w:val="24"/>
          <w:szCs w:val="24"/>
          <w:lang w:val="lv-LV"/>
        </w:rPr>
        <w:t>Δ</w:t>
      </w:r>
      <w:r w:rsidRPr="00B01D05">
        <w:rPr>
          <w:i/>
          <w:iCs/>
          <w:color w:val="000000"/>
          <w:spacing w:val="6"/>
          <w:sz w:val="24"/>
          <w:szCs w:val="24"/>
          <w:lang w:val="lv-LV"/>
        </w:rPr>
        <w:t>U, U</w:t>
      </w:r>
      <w:r w:rsidRPr="00B01D05">
        <w:rPr>
          <w:i/>
          <w:iCs/>
          <w:color w:val="000000"/>
          <w:spacing w:val="6"/>
          <w:sz w:val="24"/>
          <w:szCs w:val="24"/>
          <w:vertAlign w:val="subscript"/>
          <w:lang w:val="lv-LV"/>
        </w:rPr>
        <w:t>N</w:t>
      </w:r>
      <w:r w:rsidRPr="00B01D05">
        <w:rPr>
          <w:i/>
          <w:iCs/>
          <w:color w:val="000000"/>
          <w:spacing w:val="6"/>
          <w:sz w:val="24"/>
          <w:szCs w:val="24"/>
          <w:lang w:val="lv-LV"/>
        </w:rPr>
        <w:t xml:space="preserve"> </w:t>
      </w:r>
      <w:r w:rsidRPr="00B01D05">
        <w:rPr>
          <w:color w:val="000000"/>
          <w:spacing w:val="6"/>
          <w:sz w:val="24"/>
          <w:szCs w:val="24"/>
          <w:lang w:val="lv-LV"/>
        </w:rPr>
        <w:t xml:space="preserve">— </w:t>
      </w:r>
      <w:r w:rsidRPr="004D3517">
        <w:rPr>
          <w:color w:val="000000"/>
          <w:sz w:val="24"/>
          <w:szCs w:val="24"/>
          <w:lang w:val="lv-LV"/>
        </w:rPr>
        <w:t>vo</w:t>
      </w:r>
      <w:r w:rsidRPr="004D3517">
        <w:rPr>
          <w:color w:val="000000"/>
          <w:sz w:val="24"/>
          <w:szCs w:val="24"/>
          <w:lang w:val="lv-LV"/>
        </w:rPr>
        <w:t>l</w:t>
      </w:r>
      <w:r w:rsidRPr="004D3517">
        <w:rPr>
          <w:color w:val="000000"/>
          <w:sz w:val="24"/>
          <w:szCs w:val="24"/>
          <w:lang w:val="lv-LV"/>
        </w:rPr>
        <w:t>tos;</w:t>
      </w:r>
      <w:r w:rsidRPr="00B01D05">
        <w:rPr>
          <w:color w:val="000000"/>
          <w:spacing w:val="6"/>
          <w:sz w:val="24"/>
          <w:szCs w:val="24"/>
          <w:lang w:val="lv-LV"/>
        </w:rPr>
        <w:t xml:space="preserve"> </w:t>
      </w:r>
      <w:r w:rsidRPr="00B01D05">
        <w:rPr>
          <w:i/>
          <w:iCs/>
          <w:color w:val="000000"/>
          <w:spacing w:val="6"/>
          <w:sz w:val="24"/>
          <w:szCs w:val="24"/>
          <w:lang w:val="lv-LV"/>
        </w:rPr>
        <w:t xml:space="preserve">p, P — </w:t>
      </w:r>
      <w:r w:rsidRPr="004D3517">
        <w:rPr>
          <w:color w:val="000000"/>
          <w:sz w:val="24"/>
          <w:szCs w:val="24"/>
          <w:lang w:val="lv-LV"/>
        </w:rPr>
        <w:t>vatos;</w:t>
      </w:r>
      <w:r w:rsidRPr="00B01D05">
        <w:rPr>
          <w:color w:val="000000"/>
          <w:spacing w:val="6"/>
          <w:sz w:val="24"/>
          <w:szCs w:val="24"/>
          <w:lang w:val="lv-LV"/>
        </w:rPr>
        <w:t xml:space="preserve"> </w:t>
      </w:r>
      <w:r w:rsidRPr="00B01D05">
        <w:rPr>
          <w:i/>
          <w:iCs/>
          <w:color w:val="000000"/>
          <w:spacing w:val="6"/>
          <w:sz w:val="24"/>
          <w:szCs w:val="24"/>
          <w:lang w:val="lv-LV"/>
        </w:rPr>
        <w:t xml:space="preserve">l, L </w:t>
      </w:r>
      <w:r w:rsidRPr="004D3517">
        <w:rPr>
          <w:color w:val="000000"/>
          <w:sz w:val="24"/>
          <w:szCs w:val="24"/>
          <w:lang w:val="lv-LV"/>
        </w:rPr>
        <w:t>— metros;</w:t>
      </w:r>
      <w:r w:rsidRPr="00B01D05">
        <w:rPr>
          <w:color w:val="000000"/>
          <w:spacing w:val="6"/>
          <w:sz w:val="24"/>
          <w:szCs w:val="24"/>
          <w:lang w:val="lv-LV"/>
        </w:rPr>
        <w:t xml:space="preserve"> </w:t>
      </w:r>
      <w:r w:rsidRPr="00B01D05">
        <w:rPr>
          <w:iCs/>
          <w:color w:val="000000"/>
          <w:spacing w:val="6"/>
          <w:sz w:val="24"/>
          <w:szCs w:val="24"/>
          <w:lang w:val="lv-LV"/>
        </w:rPr>
        <w:t>Δ</w:t>
      </w:r>
      <w:r w:rsidRPr="00B01D05">
        <w:rPr>
          <w:i/>
          <w:iCs/>
          <w:color w:val="000000"/>
          <w:spacing w:val="6"/>
          <w:sz w:val="24"/>
          <w:szCs w:val="24"/>
          <w:lang w:val="lv-LV"/>
        </w:rPr>
        <w:t>U</w:t>
      </w:r>
      <w:r w:rsidRPr="00A0665A">
        <w:rPr>
          <w:iCs/>
          <w:color w:val="000000"/>
          <w:spacing w:val="6"/>
          <w:sz w:val="24"/>
          <w:szCs w:val="24"/>
          <w:lang w:val="lv-LV"/>
        </w:rPr>
        <w:t>(</w:t>
      </w:r>
      <w:r w:rsidRPr="00B01D05">
        <w:rPr>
          <w:i/>
          <w:iCs/>
          <w:color w:val="000000"/>
          <w:spacing w:val="6"/>
          <w:sz w:val="24"/>
          <w:szCs w:val="24"/>
          <w:lang w:val="lv-LV"/>
        </w:rPr>
        <w:t>%</w:t>
      </w:r>
      <w:r w:rsidRPr="00A0665A">
        <w:rPr>
          <w:iCs/>
          <w:color w:val="000000"/>
          <w:spacing w:val="6"/>
          <w:sz w:val="24"/>
          <w:szCs w:val="24"/>
          <w:lang w:val="lv-LV"/>
        </w:rPr>
        <w:t>)</w:t>
      </w:r>
      <w:r w:rsidRPr="00B01D05">
        <w:rPr>
          <w:i/>
          <w:iCs/>
          <w:color w:val="000000"/>
          <w:spacing w:val="6"/>
          <w:sz w:val="24"/>
          <w:szCs w:val="24"/>
          <w:lang w:val="lv-LV"/>
        </w:rPr>
        <w:t xml:space="preserve"> </w:t>
      </w:r>
      <w:r w:rsidRPr="00B01D05">
        <w:rPr>
          <w:color w:val="000000"/>
          <w:spacing w:val="6"/>
          <w:sz w:val="24"/>
          <w:szCs w:val="24"/>
          <w:lang w:val="lv-LV"/>
        </w:rPr>
        <w:t xml:space="preserve">— </w:t>
      </w:r>
      <w:r w:rsidRPr="004D3517">
        <w:rPr>
          <w:color w:val="000000"/>
          <w:sz w:val="24"/>
          <w:szCs w:val="24"/>
          <w:lang w:val="lv-LV"/>
        </w:rPr>
        <w:t>procentos. Ja kādu lielumu izsaka citās vienībās, jālieto attiecīgi koeficienti.</w:t>
      </w:r>
    </w:p>
    <w:p w:rsidR="00AF6846" w:rsidRDefault="00AF6846" w:rsidP="00AF6846">
      <w:pPr>
        <w:shd w:val="clear" w:color="auto" w:fill="FFFFFF"/>
        <w:ind w:firstLine="397"/>
        <w:jc w:val="both"/>
        <w:rPr>
          <w:b/>
          <w:color w:val="000000"/>
          <w:spacing w:val="2"/>
          <w:sz w:val="24"/>
          <w:szCs w:val="24"/>
          <w:lang w:val="lv-LV"/>
        </w:rPr>
      </w:pPr>
    </w:p>
    <w:p w:rsidR="00AF6846" w:rsidRDefault="00AF6846" w:rsidP="00AF6846">
      <w:pPr>
        <w:shd w:val="clear" w:color="auto" w:fill="FFFFFF"/>
        <w:ind w:firstLine="397"/>
        <w:jc w:val="both"/>
        <w:rPr>
          <w:b/>
          <w:color w:val="000000"/>
          <w:spacing w:val="2"/>
          <w:sz w:val="24"/>
          <w:szCs w:val="24"/>
          <w:lang w:val="lv-LV"/>
        </w:rPr>
      </w:pPr>
      <w:r>
        <w:rPr>
          <w:b/>
          <w:color w:val="000000"/>
          <w:spacing w:val="2"/>
          <w:sz w:val="24"/>
          <w:szCs w:val="24"/>
          <w:lang w:val="lv-LV"/>
        </w:rPr>
        <w:t>8</w:t>
      </w:r>
      <w:r w:rsidRPr="00B01D05">
        <w:rPr>
          <w:b/>
          <w:color w:val="000000"/>
          <w:spacing w:val="2"/>
          <w:sz w:val="24"/>
          <w:szCs w:val="24"/>
          <w:lang w:val="lv-LV"/>
        </w:rPr>
        <w:t>.</w:t>
      </w:r>
      <w:r>
        <w:rPr>
          <w:b/>
          <w:color w:val="000000"/>
          <w:spacing w:val="2"/>
          <w:sz w:val="24"/>
          <w:szCs w:val="24"/>
          <w:lang w:val="lv-LV"/>
        </w:rPr>
        <w:t>11</w:t>
      </w:r>
      <w:r w:rsidRPr="00B01D05">
        <w:rPr>
          <w:b/>
          <w:color w:val="000000"/>
          <w:spacing w:val="2"/>
          <w:sz w:val="24"/>
          <w:szCs w:val="24"/>
          <w:lang w:val="lv-LV"/>
        </w:rPr>
        <w:t>. S</w:t>
      </w:r>
      <w:r>
        <w:rPr>
          <w:b/>
          <w:color w:val="000000"/>
          <w:spacing w:val="2"/>
          <w:sz w:val="24"/>
          <w:szCs w:val="24"/>
          <w:lang w:val="lv-LV"/>
        </w:rPr>
        <w:t>PRIEGUMA KRITUMS UN SPRIEGUMA ZUDUMS</w:t>
      </w:r>
      <w:r w:rsidRPr="00B01D05">
        <w:rPr>
          <w:b/>
          <w:color w:val="000000"/>
          <w:spacing w:val="2"/>
          <w:sz w:val="24"/>
          <w:szCs w:val="24"/>
          <w:lang w:val="lv-LV"/>
        </w:rPr>
        <w:t xml:space="preserve"> </w:t>
      </w:r>
    </w:p>
    <w:p w:rsidR="00AF6846" w:rsidRPr="0003518B" w:rsidRDefault="00AF6846" w:rsidP="00AF6846">
      <w:pPr>
        <w:shd w:val="clear" w:color="auto" w:fill="FFFFFF"/>
        <w:ind w:firstLine="397"/>
        <w:jc w:val="both"/>
        <w:rPr>
          <w:b/>
          <w:sz w:val="24"/>
          <w:szCs w:val="24"/>
          <w:lang w:val="lv-LV"/>
        </w:rPr>
      </w:pPr>
      <w:r>
        <w:rPr>
          <w:b/>
          <w:color w:val="000000"/>
          <w:spacing w:val="2"/>
          <w:sz w:val="24"/>
          <w:szCs w:val="24"/>
          <w:lang w:val="lv-LV"/>
        </w:rPr>
        <w:t xml:space="preserve">         MAIŅSTRĀVAS LĪNIJĀ.</w:t>
      </w:r>
    </w:p>
    <w:p w:rsidR="00AF6846" w:rsidRDefault="00AF6846" w:rsidP="00AF6846">
      <w:pPr>
        <w:shd w:val="clear" w:color="auto" w:fill="FFFFFF"/>
        <w:ind w:firstLine="397"/>
        <w:jc w:val="both"/>
        <w:rPr>
          <w:color w:val="000000"/>
          <w:spacing w:val="9"/>
          <w:sz w:val="24"/>
          <w:szCs w:val="24"/>
          <w:lang w:val="lv-LV"/>
        </w:rPr>
      </w:pPr>
    </w:p>
    <w:p w:rsidR="00AF6846" w:rsidRPr="00B01D05" w:rsidRDefault="00AF6846" w:rsidP="00AF6846">
      <w:pPr>
        <w:shd w:val="clear" w:color="auto" w:fill="FFFFFF"/>
        <w:ind w:firstLine="397"/>
        <w:jc w:val="both"/>
        <w:rPr>
          <w:sz w:val="24"/>
          <w:szCs w:val="24"/>
          <w:lang w:val="lv-LV"/>
        </w:rPr>
      </w:pPr>
      <w:r w:rsidRPr="00B01D05">
        <w:rPr>
          <w:color w:val="000000"/>
          <w:spacing w:val="9"/>
          <w:sz w:val="24"/>
          <w:szCs w:val="24"/>
          <w:lang w:val="lv-LV"/>
        </w:rPr>
        <w:t>Trīsfāzu maiņstrāvas līnijai jāaprēķina sprieguma zu</w:t>
      </w:r>
      <w:r w:rsidRPr="00B01D05">
        <w:rPr>
          <w:color w:val="000000"/>
          <w:spacing w:val="9"/>
          <w:sz w:val="24"/>
          <w:szCs w:val="24"/>
          <w:lang w:val="lv-LV"/>
        </w:rPr>
        <w:softHyphen/>
        <w:t>dums, ja līnijai galā pi</w:t>
      </w:r>
      <w:r w:rsidRPr="00B01D05">
        <w:rPr>
          <w:color w:val="000000"/>
          <w:spacing w:val="9"/>
          <w:sz w:val="24"/>
          <w:szCs w:val="24"/>
          <w:lang w:val="lv-LV"/>
        </w:rPr>
        <w:t>e</w:t>
      </w:r>
      <w:r w:rsidRPr="00B01D05">
        <w:rPr>
          <w:color w:val="000000"/>
          <w:spacing w:val="9"/>
          <w:sz w:val="24"/>
          <w:szCs w:val="24"/>
          <w:lang w:val="lv-LV"/>
        </w:rPr>
        <w:t xml:space="preserve">vienota simetriska slodze un līniju visā </w:t>
      </w:r>
      <w:r w:rsidRPr="00B01D05">
        <w:rPr>
          <w:color w:val="000000"/>
          <w:spacing w:val="5"/>
          <w:sz w:val="24"/>
          <w:szCs w:val="24"/>
          <w:lang w:val="lv-LV"/>
        </w:rPr>
        <w:t xml:space="preserve">garumā paredzēts izbūvēt ar vienāda šķērsgriezuma vadu. Līnijas </w:t>
      </w:r>
      <w:r w:rsidRPr="00B01D05">
        <w:rPr>
          <w:color w:val="000000"/>
          <w:spacing w:val="3"/>
          <w:sz w:val="24"/>
          <w:szCs w:val="24"/>
          <w:lang w:val="lv-LV"/>
        </w:rPr>
        <w:t xml:space="preserve">garums </w:t>
      </w:r>
      <w:r w:rsidRPr="00B01D05">
        <w:rPr>
          <w:i/>
          <w:color w:val="000000"/>
          <w:spacing w:val="3"/>
          <w:sz w:val="24"/>
          <w:szCs w:val="24"/>
          <w:lang w:val="lv-LV"/>
        </w:rPr>
        <w:t>l</w:t>
      </w:r>
      <w:r>
        <w:rPr>
          <w:iCs/>
          <w:color w:val="000000"/>
          <w:spacing w:val="3"/>
          <w:sz w:val="24"/>
          <w:szCs w:val="24"/>
          <w:lang w:val="lv-LV"/>
        </w:rPr>
        <w:t>,</w:t>
      </w:r>
      <w:r w:rsidRPr="00B01D05">
        <w:rPr>
          <w:i/>
          <w:iCs/>
          <w:color w:val="000000"/>
          <w:spacing w:val="3"/>
          <w:sz w:val="24"/>
          <w:szCs w:val="24"/>
          <w:lang w:val="lv-LV"/>
        </w:rPr>
        <w:t xml:space="preserve"> </w:t>
      </w:r>
      <w:r w:rsidRPr="00B01D05">
        <w:rPr>
          <w:color w:val="000000"/>
          <w:spacing w:val="3"/>
          <w:sz w:val="24"/>
          <w:szCs w:val="24"/>
          <w:lang w:val="lv-LV"/>
        </w:rPr>
        <w:t xml:space="preserve">līnijas aktīvā pretestība </w:t>
      </w:r>
      <w:r w:rsidRPr="00B01D05">
        <w:rPr>
          <w:i/>
          <w:iCs/>
          <w:color w:val="000000"/>
          <w:spacing w:val="3"/>
          <w:sz w:val="24"/>
          <w:szCs w:val="24"/>
          <w:lang w:val="lv-LV"/>
        </w:rPr>
        <w:t>R</w:t>
      </w:r>
      <w:r w:rsidRPr="00B01D05">
        <w:rPr>
          <w:iCs/>
          <w:color w:val="000000"/>
          <w:spacing w:val="3"/>
          <w:sz w:val="24"/>
          <w:szCs w:val="24"/>
          <w:lang w:val="lv-LV"/>
        </w:rPr>
        <w:t xml:space="preserve">, </w:t>
      </w:r>
      <w:r w:rsidRPr="00B01D05">
        <w:rPr>
          <w:color w:val="000000"/>
          <w:spacing w:val="3"/>
          <w:sz w:val="24"/>
          <w:szCs w:val="24"/>
          <w:lang w:val="lv-LV"/>
        </w:rPr>
        <w:t xml:space="preserve">induktīvā pretestība </w:t>
      </w:r>
      <w:r w:rsidRPr="00B01D05">
        <w:rPr>
          <w:i/>
          <w:iCs/>
          <w:color w:val="000000"/>
          <w:spacing w:val="3"/>
          <w:sz w:val="24"/>
          <w:szCs w:val="24"/>
          <w:lang w:val="lv-LV"/>
        </w:rPr>
        <w:t>X</w:t>
      </w:r>
      <w:r w:rsidRPr="00B01D05">
        <w:rPr>
          <w:i/>
          <w:iCs/>
          <w:color w:val="000000"/>
          <w:spacing w:val="3"/>
          <w:sz w:val="24"/>
          <w:szCs w:val="24"/>
          <w:vertAlign w:val="subscript"/>
          <w:lang w:val="lv-LV"/>
        </w:rPr>
        <w:t>L</w:t>
      </w:r>
      <w:r w:rsidRPr="00B01D05">
        <w:rPr>
          <w:iCs/>
          <w:color w:val="000000"/>
          <w:spacing w:val="3"/>
          <w:sz w:val="24"/>
          <w:szCs w:val="24"/>
          <w:lang w:val="lv-LV"/>
        </w:rPr>
        <w:t xml:space="preserve">, </w:t>
      </w:r>
      <w:r w:rsidRPr="00B01D05">
        <w:rPr>
          <w:color w:val="000000"/>
          <w:spacing w:val="3"/>
          <w:sz w:val="24"/>
          <w:szCs w:val="24"/>
          <w:lang w:val="lv-LV"/>
        </w:rPr>
        <w:t xml:space="preserve">slodzes </w:t>
      </w:r>
      <w:r w:rsidRPr="00B01D05">
        <w:rPr>
          <w:color w:val="000000"/>
          <w:spacing w:val="5"/>
          <w:sz w:val="24"/>
          <w:szCs w:val="24"/>
          <w:lang w:val="lv-LV"/>
        </w:rPr>
        <w:t xml:space="preserve">strāva </w:t>
      </w:r>
      <w:r w:rsidRPr="00B01D05">
        <w:rPr>
          <w:i/>
          <w:color w:val="000000"/>
          <w:spacing w:val="5"/>
          <w:sz w:val="24"/>
          <w:szCs w:val="24"/>
          <w:lang w:val="lv-LV"/>
        </w:rPr>
        <w:t>I</w:t>
      </w:r>
      <w:r w:rsidRPr="00B01D05">
        <w:rPr>
          <w:color w:val="000000"/>
          <w:spacing w:val="5"/>
          <w:sz w:val="24"/>
          <w:szCs w:val="24"/>
          <w:lang w:val="lv-LV"/>
        </w:rPr>
        <w:t>, jaudas koeficients cos</w:t>
      </w:r>
      <w:r w:rsidRPr="00B01D05">
        <w:rPr>
          <w:i/>
          <w:color w:val="000000"/>
          <w:spacing w:val="5"/>
          <w:sz w:val="24"/>
          <w:szCs w:val="24"/>
          <w:lang w:val="lv-LV"/>
        </w:rPr>
        <w:t>φ</w:t>
      </w:r>
      <w:r w:rsidRPr="00B01D05">
        <w:rPr>
          <w:color w:val="000000"/>
          <w:spacing w:val="5"/>
          <w:sz w:val="24"/>
          <w:szCs w:val="24"/>
          <w:vertAlign w:val="subscript"/>
          <w:lang w:val="lv-LV"/>
        </w:rPr>
        <w:t>2</w:t>
      </w:r>
      <w:r w:rsidRPr="00B01D05">
        <w:rPr>
          <w:color w:val="000000"/>
          <w:spacing w:val="5"/>
          <w:sz w:val="24"/>
          <w:szCs w:val="24"/>
          <w:lang w:val="lv-LV"/>
        </w:rPr>
        <w:t>, fāzes spriegums līnijas beigās pie p</w:t>
      </w:r>
      <w:r w:rsidRPr="00B01D05">
        <w:rPr>
          <w:color w:val="000000"/>
          <w:spacing w:val="5"/>
          <w:sz w:val="24"/>
          <w:szCs w:val="24"/>
          <w:lang w:val="lv-LV"/>
        </w:rPr>
        <w:t>a</w:t>
      </w:r>
      <w:r w:rsidRPr="00B01D05">
        <w:rPr>
          <w:color w:val="000000"/>
          <w:spacing w:val="5"/>
          <w:sz w:val="24"/>
          <w:szCs w:val="24"/>
          <w:lang w:val="lv-LV"/>
        </w:rPr>
        <w:t xml:space="preserve">tērētāja </w:t>
      </w:r>
      <w:r w:rsidRPr="00B01D05">
        <w:rPr>
          <w:i/>
          <w:iCs/>
          <w:color w:val="000000"/>
          <w:spacing w:val="5"/>
          <w:sz w:val="24"/>
          <w:szCs w:val="24"/>
          <w:lang w:val="lv-LV"/>
        </w:rPr>
        <w:t>U</w:t>
      </w:r>
      <w:r w:rsidRPr="00B01D05">
        <w:rPr>
          <w:i/>
          <w:iCs/>
          <w:color w:val="000000"/>
          <w:spacing w:val="5"/>
          <w:sz w:val="24"/>
          <w:szCs w:val="24"/>
          <w:vertAlign w:val="subscript"/>
          <w:lang w:val="lv-LV"/>
        </w:rPr>
        <w:t>f</w:t>
      </w:r>
      <w:r w:rsidRPr="00B01D05">
        <w:rPr>
          <w:iCs/>
          <w:color w:val="000000"/>
          <w:spacing w:val="5"/>
          <w:sz w:val="24"/>
          <w:szCs w:val="24"/>
          <w:vertAlign w:val="subscript"/>
          <w:lang w:val="lv-LV"/>
        </w:rPr>
        <w:t>2</w:t>
      </w:r>
      <w:r w:rsidRPr="00B01D05">
        <w:rPr>
          <w:iCs/>
          <w:color w:val="000000"/>
          <w:spacing w:val="5"/>
          <w:sz w:val="24"/>
          <w:szCs w:val="24"/>
          <w:lang w:val="lv-LV"/>
        </w:rPr>
        <w:t>.</w:t>
      </w:r>
    </w:p>
    <w:p w:rsidR="00AF6846" w:rsidRPr="00B01D05" w:rsidRDefault="00AF6846" w:rsidP="00AF6846">
      <w:pPr>
        <w:shd w:val="clear" w:color="auto" w:fill="FFFFFF"/>
        <w:ind w:firstLine="397"/>
        <w:jc w:val="both"/>
        <w:rPr>
          <w:sz w:val="24"/>
          <w:szCs w:val="24"/>
          <w:lang w:val="lv-LV"/>
        </w:rPr>
      </w:pPr>
      <w:r w:rsidRPr="00B01D05">
        <w:rPr>
          <w:color w:val="000000"/>
          <w:spacing w:val="6"/>
          <w:sz w:val="24"/>
          <w:szCs w:val="24"/>
          <w:lang w:val="lv-LV"/>
        </w:rPr>
        <w:t>Līniju attēlojam vienlīnijas shēmā, ko varam aizvietot ar elek</w:t>
      </w:r>
      <w:r w:rsidRPr="00B01D05">
        <w:rPr>
          <w:color w:val="000000"/>
          <w:spacing w:val="6"/>
          <w:sz w:val="24"/>
          <w:szCs w:val="24"/>
          <w:lang w:val="lv-LV"/>
        </w:rPr>
        <w:softHyphen/>
      </w:r>
      <w:r w:rsidRPr="00B01D05">
        <w:rPr>
          <w:color w:val="000000"/>
          <w:spacing w:val="3"/>
          <w:sz w:val="24"/>
          <w:szCs w:val="24"/>
          <w:lang w:val="lv-LV"/>
        </w:rPr>
        <w:t>trisku ķēdi — vi</w:t>
      </w:r>
      <w:r w:rsidRPr="00B01D05">
        <w:rPr>
          <w:color w:val="000000"/>
          <w:spacing w:val="3"/>
          <w:sz w:val="24"/>
          <w:szCs w:val="24"/>
          <w:lang w:val="lv-LV"/>
        </w:rPr>
        <w:t>r</w:t>
      </w:r>
      <w:r w:rsidRPr="00B01D05">
        <w:rPr>
          <w:color w:val="000000"/>
          <w:spacing w:val="3"/>
          <w:sz w:val="24"/>
          <w:szCs w:val="24"/>
          <w:lang w:val="lv-LV"/>
        </w:rPr>
        <w:t xml:space="preserve">knē saslēgtu aktīvo pretestību </w:t>
      </w:r>
      <w:r w:rsidRPr="00B01D05">
        <w:rPr>
          <w:i/>
          <w:iCs/>
          <w:color w:val="000000"/>
          <w:spacing w:val="3"/>
          <w:sz w:val="24"/>
          <w:szCs w:val="24"/>
          <w:lang w:val="lv-LV"/>
        </w:rPr>
        <w:t xml:space="preserve">R </w:t>
      </w:r>
      <w:r w:rsidRPr="00B01D05">
        <w:rPr>
          <w:color w:val="000000"/>
          <w:spacing w:val="3"/>
          <w:sz w:val="24"/>
          <w:szCs w:val="24"/>
          <w:lang w:val="lv-LV"/>
        </w:rPr>
        <w:t>un induktīvo pre</w:t>
      </w:r>
      <w:r w:rsidRPr="00B01D05">
        <w:rPr>
          <w:color w:val="000000"/>
          <w:spacing w:val="3"/>
          <w:sz w:val="24"/>
          <w:szCs w:val="24"/>
          <w:lang w:val="lv-LV"/>
        </w:rPr>
        <w:softHyphen/>
      </w:r>
      <w:r w:rsidRPr="00B01D05">
        <w:rPr>
          <w:color w:val="000000"/>
          <w:spacing w:val="5"/>
          <w:sz w:val="24"/>
          <w:szCs w:val="24"/>
          <w:lang w:val="lv-LV"/>
        </w:rPr>
        <w:t xml:space="preserve">testību </w:t>
      </w:r>
      <w:r w:rsidRPr="00B01D05">
        <w:rPr>
          <w:i/>
          <w:iCs/>
          <w:color w:val="000000"/>
          <w:spacing w:val="5"/>
          <w:sz w:val="24"/>
          <w:szCs w:val="24"/>
          <w:lang w:val="lv-LV"/>
        </w:rPr>
        <w:t>X</w:t>
      </w:r>
      <w:r w:rsidRPr="00B01D05">
        <w:rPr>
          <w:i/>
          <w:iCs/>
          <w:color w:val="000000"/>
          <w:spacing w:val="5"/>
          <w:sz w:val="24"/>
          <w:szCs w:val="24"/>
          <w:vertAlign w:val="subscript"/>
          <w:lang w:val="lv-LV"/>
        </w:rPr>
        <w:t>L</w:t>
      </w:r>
      <w:r w:rsidRPr="00B01D05">
        <w:rPr>
          <w:i/>
          <w:iCs/>
          <w:color w:val="000000"/>
          <w:spacing w:val="5"/>
          <w:sz w:val="24"/>
          <w:szCs w:val="24"/>
          <w:lang w:val="lv-LV"/>
        </w:rPr>
        <w:t xml:space="preserve"> </w:t>
      </w:r>
      <w:r w:rsidRPr="00B01D05">
        <w:rPr>
          <w:color w:val="000000"/>
          <w:spacing w:val="5"/>
          <w:sz w:val="24"/>
          <w:szCs w:val="24"/>
          <w:lang w:val="lv-LV"/>
        </w:rPr>
        <w:t>(</w:t>
      </w:r>
      <w:r>
        <w:rPr>
          <w:color w:val="000000"/>
          <w:spacing w:val="5"/>
          <w:sz w:val="24"/>
          <w:szCs w:val="24"/>
          <w:lang w:val="lv-LV"/>
        </w:rPr>
        <w:t>8</w:t>
      </w:r>
      <w:r w:rsidRPr="00B01D05">
        <w:rPr>
          <w:color w:val="000000"/>
          <w:spacing w:val="5"/>
          <w:sz w:val="24"/>
          <w:szCs w:val="24"/>
          <w:lang w:val="lv-LV"/>
        </w:rPr>
        <w:t>.</w:t>
      </w:r>
      <w:r>
        <w:rPr>
          <w:color w:val="000000"/>
          <w:spacing w:val="5"/>
          <w:sz w:val="24"/>
          <w:szCs w:val="24"/>
          <w:lang w:val="lv-LV"/>
        </w:rPr>
        <w:t>19</w:t>
      </w:r>
      <w:r w:rsidRPr="00B01D05">
        <w:rPr>
          <w:color w:val="000000"/>
          <w:spacing w:val="5"/>
          <w:sz w:val="24"/>
          <w:szCs w:val="24"/>
          <w:lang w:val="lv-LV"/>
        </w:rPr>
        <w:t>. att.).</w:t>
      </w:r>
    </w:p>
    <w:p w:rsidR="00AF6846" w:rsidRPr="00B01D05" w:rsidRDefault="00AF6846" w:rsidP="00AF6846">
      <w:pPr>
        <w:shd w:val="clear" w:color="auto" w:fill="FFFFFF"/>
        <w:ind w:firstLine="397"/>
        <w:jc w:val="both"/>
        <w:rPr>
          <w:sz w:val="24"/>
          <w:szCs w:val="24"/>
          <w:lang w:val="lv-LV"/>
        </w:rPr>
      </w:pPr>
      <w:r w:rsidRPr="00B01D05">
        <w:rPr>
          <w:color w:val="000000"/>
          <w:spacing w:val="8"/>
          <w:sz w:val="24"/>
          <w:szCs w:val="24"/>
          <w:lang w:val="lv-LV"/>
        </w:rPr>
        <w:t>Konstruējam sprieguma un strāvas vektoru diagrammu vienai f</w:t>
      </w:r>
      <w:r w:rsidRPr="00B01D05">
        <w:rPr>
          <w:color w:val="000000"/>
          <w:spacing w:val="5"/>
          <w:sz w:val="24"/>
          <w:szCs w:val="24"/>
          <w:lang w:val="lv-LV"/>
        </w:rPr>
        <w:t xml:space="preserve">āzei. Ja slodze ir aktīva un induktīva, strāva atpaliek no sprieguma </w:t>
      </w:r>
      <w:r w:rsidRPr="00B01D05">
        <w:rPr>
          <w:color w:val="000000"/>
          <w:spacing w:val="1"/>
          <w:sz w:val="24"/>
          <w:szCs w:val="24"/>
          <w:lang w:val="lv-LV"/>
        </w:rPr>
        <w:t xml:space="preserve">par leņķi </w:t>
      </w:r>
      <w:r w:rsidRPr="0023081D">
        <w:rPr>
          <w:i/>
          <w:color w:val="000000"/>
          <w:spacing w:val="1"/>
          <w:sz w:val="24"/>
          <w:szCs w:val="24"/>
          <w:lang w:val="lv-LV"/>
        </w:rPr>
        <w:t>u</w:t>
      </w:r>
      <w:r w:rsidRPr="00B01D05">
        <w:rPr>
          <w:color w:val="000000"/>
          <w:spacing w:val="1"/>
          <w:sz w:val="24"/>
          <w:szCs w:val="24"/>
          <w:vertAlign w:val="subscript"/>
          <w:lang w:val="lv-LV"/>
        </w:rPr>
        <w:t>2</w:t>
      </w:r>
      <w:r w:rsidRPr="00B01D05">
        <w:rPr>
          <w:color w:val="000000"/>
          <w:spacing w:val="1"/>
          <w:sz w:val="24"/>
          <w:szCs w:val="24"/>
          <w:lang w:val="lv-LV"/>
        </w:rPr>
        <w:t xml:space="preserve">. Vektorus attēlojam koordinātu sistēmā, aktīvās vērtības </w:t>
      </w:r>
      <w:r w:rsidRPr="00B01D05">
        <w:rPr>
          <w:color w:val="000000"/>
          <w:spacing w:val="9"/>
          <w:sz w:val="24"/>
          <w:szCs w:val="24"/>
          <w:lang w:val="lv-LV"/>
        </w:rPr>
        <w:t xml:space="preserve">atliekot uz reālās ass, bet reaktīvās vērtības — uz imaginārās ass </w:t>
      </w:r>
      <w:r w:rsidRPr="00B01D05">
        <w:rPr>
          <w:color w:val="000000"/>
          <w:spacing w:val="2"/>
          <w:sz w:val="24"/>
          <w:szCs w:val="24"/>
          <w:lang w:val="lv-LV"/>
        </w:rPr>
        <w:t>(</w:t>
      </w:r>
      <w:r>
        <w:rPr>
          <w:color w:val="000000"/>
          <w:spacing w:val="2"/>
          <w:sz w:val="24"/>
          <w:szCs w:val="24"/>
          <w:lang w:val="lv-LV"/>
        </w:rPr>
        <w:t>8</w:t>
      </w:r>
      <w:r w:rsidRPr="00B01D05">
        <w:rPr>
          <w:color w:val="000000"/>
          <w:spacing w:val="2"/>
          <w:sz w:val="24"/>
          <w:szCs w:val="24"/>
          <w:lang w:val="lv-LV"/>
        </w:rPr>
        <w:t>.</w:t>
      </w:r>
      <w:r>
        <w:rPr>
          <w:color w:val="000000"/>
          <w:spacing w:val="2"/>
          <w:sz w:val="24"/>
          <w:szCs w:val="24"/>
          <w:lang w:val="lv-LV"/>
        </w:rPr>
        <w:t>20</w:t>
      </w:r>
      <w:r w:rsidRPr="00B01D05">
        <w:rPr>
          <w:color w:val="000000"/>
          <w:spacing w:val="2"/>
          <w:sz w:val="24"/>
          <w:szCs w:val="24"/>
          <w:lang w:val="lv-LV"/>
        </w:rPr>
        <w:t>. att.).</w:t>
      </w:r>
    </w:p>
    <w:p w:rsidR="00AF6846" w:rsidRPr="00DA1513" w:rsidRDefault="00AF6846" w:rsidP="00AF6846">
      <w:pPr>
        <w:shd w:val="clear" w:color="auto" w:fill="FFFFFF"/>
        <w:jc w:val="both"/>
        <w:rPr>
          <w:color w:val="000000"/>
          <w:spacing w:val="6"/>
          <w:sz w:val="16"/>
          <w:szCs w:val="16"/>
          <w:lang w:val="lv-LV"/>
        </w:rPr>
      </w:pPr>
    </w:p>
    <w:tbl>
      <w:tblPr>
        <w:tblW w:w="0" w:type="auto"/>
        <w:jc w:val="center"/>
        <w:tblLook w:val="01E0"/>
      </w:tblPr>
      <w:tblGrid>
        <w:gridCol w:w="3478"/>
        <w:gridCol w:w="5242"/>
      </w:tblGrid>
      <w:tr w:rsidR="00AF6846" w:rsidRPr="00B50B95" w:rsidTr="00AF6846">
        <w:trPr>
          <w:jc w:val="center"/>
        </w:trPr>
        <w:tc>
          <w:tcPr>
            <w:tcW w:w="3840" w:type="dxa"/>
          </w:tcPr>
          <w:p w:rsidR="00AF6846" w:rsidRPr="00FC10B4" w:rsidRDefault="00AF6846" w:rsidP="00AF6846">
            <w:pPr>
              <w:jc w:val="center"/>
              <w:rPr>
                <w:lang w:val="lv-LV"/>
              </w:rPr>
            </w:pPr>
          </w:p>
          <w:p w:rsidR="00AF6846" w:rsidRPr="000A2DCC" w:rsidRDefault="00AF6846" w:rsidP="00AF6846">
            <w:pPr>
              <w:jc w:val="center"/>
              <w:rPr>
                <w:lang w:val="lv-LV"/>
              </w:rPr>
            </w:pPr>
            <w:r>
              <w:object w:dxaOrig="5767" w:dyaOrig="2121">
                <v:shape id="_x0000_i1683" type="#_x0000_t75" style="width:166.45pt;height:59.85pt" o:ole="">
                  <v:imagedata r:id="rId1718" o:title=""/>
                </v:shape>
                <o:OLEObject Type="Embed" ProgID="Visio.Drawing.11" ShapeID="_x0000_i1683" DrawAspect="Content" ObjectID="_1391504779" r:id="rId1719"/>
              </w:object>
            </w:r>
          </w:p>
          <w:p w:rsidR="00AF6846" w:rsidRPr="00FC10B4" w:rsidRDefault="00AF6846" w:rsidP="00AF6846">
            <w:pPr>
              <w:shd w:val="clear" w:color="auto" w:fill="FFFFFF"/>
              <w:jc w:val="center"/>
              <w:rPr>
                <w:color w:val="000000"/>
                <w:spacing w:val="2"/>
                <w:lang w:val="lv-LV"/>
              </w:rPr>
            </w:pPr>
          </w:p>
          <w:p w:rsidR="00AF6846" w:rsidRPr="00FC10B4" w:rsidRDefault="00AF6846" w:rsidP="00AF6846">
            <w:pPr>
              <w:jc w:val="center"/>
              <w:rPr>
                <w:color w:val="000000"/>
                <w:spacing w:val="6"/>
                <w:lang w:val="lv-LV"/>
              </w:rPr>
            </w:pPr>
            <w:r>
              <w:rPr>
                <w:color w:val="000000"/>
                <w:spacing w:val="2"/>
                <w:lang w:val="lv-LV"/>
              </w:rPr>
              <w:t xml:space="preserve">8.19. </w:t>
            </w:r>
            <w:r w:rsidRPr="00FC10B4">
              <w:rPr>
                <w:color w:val="000000"/>
                <w:spacing w:val="2"/>
                <w:lang w:val="lv-LV"/>
              </w:rPr>
              <w:t>att. Maiņstrāvas līnijas aizvie</w:t>
            </w:r>
            <w:r w:rsidRPr="00FC10B4">
              <w:rPr>
                <w:color w:val="000000"/>
                <w:spacing w:val="2"/>
                <w:lang w:val="lv-LV"/>
              </w:rPr>
              <w:softHyphen/>
            </w:r>
            <w:r w:rsidRPr="00FC10B4">
              <w:rPr>
                <w:color w:val="000000"/>
                <w:spacing w:val="1"/>
                <w:lang w:val="lv-LV"/>
              </w:rPr>
              <w:t>tošanas shēma.</w:t>
            </w:r>
          </w:p>
        </w:tc>
        <w:tc>
          <w:tcPr>
            <w:tcW w:w="5376" w:type="dxa"/>
          </w:tcPr>
          <w:p w:rsidR="00AF6846" w:rsidRPr="00484CB1" w:rsidRDefault="00AF6846" w:rsidP="00AF6846">
            <w:pPr>
              <w:jc w:val="center"/>
              <w:rPr>
                <w:color w:val="000000"/>
                <w:spacing w:val="7"/>
                <w:sz w:val="16"/>
                <w:szCs w:val="16"/>
                <w:lang w:val="lv-LV"/>
              </w:rPr>
            </w:pPr>
            <w:r>
              <w:object w:dxaOrig="10154" w:dyaOrig="3495">
                <v:shape id="_x0000_i1684" type="#_x0000_t75" style="width:256.2pt;height:91.65pt" o:ole="">
                  <v:imagedata r:id="rId1720" o:title=""/>
                </v:shape>
                <o:OLEObject Type="Embed" ProgID="Visio.Drawing.11" ShapeID="_x0000_i1684" DrawAspect="Content" ObjectID="_1391504780" r:id="rId1721"/>
              </w:object>
            </w:r>
          </w:p>
          <w:p w:rsidR="00AF6846" w:rsidRPr="00FC10B4" w:rsidRDefault="00AF6846" w:rsidP="00AF6846">
            <w:pPr>
              <w:jc w:val="center"/>
              <w:rPr>
                <w:color w:val="000000"/>
                <w:spacing w:val="6"/>
                <w:lang w:val="en-US"/>
              </w:rPr>
            </w:pPr>
            <w:r>
              <w:rPr>
                <w:color w:val="000000"/>
                <w:spacing w:val="7"/>
                <w:lang w:val="lv-LV"/>
              </w:rPr>
              <w:t xml:space="preserve">8.20. </w:t>
            </w:r>
            <w:r w:rsidRPr="00FC10B4">
              <w:rPr>
                <w:color w:val="000000"/>
                <w:spacing w:val="7"/>
                <w:lang w:val="lv-LV"/>
              </w:rPr>
              <w:t xml:space="preserve">att. Līnijas strāvas un sprieguma </w:t>
            </w:r>
            <w:r w:rsidRPr="00FC10B4">
              <w:rPr>
                <w:color w:val="000000"/>
                <w:spacing w:val="3"/>
                <w:lang w:val="lv-LV"/>
              </w:rPr>
              <w:t>vektoru diagra</w:t>
            </w:r>
            <w:r w:rsidRPr="00FC10B4">
              <w:rPr>
                <w:color w:val="000000"/>
                <w:spacing w:val="3"/>
                <w:lang w:val="lv-LV"/>
              </w:rPr>
              <w:t>m</w:t>
            </w:r>
            <w:r w:rsidRPr="00FC10B4">
              <w:rPr>
                <w:color w:val="000000"/>
                <w:spacing w:val="3"/>
                <w:lang w:val="lv-LV"/>
              </w:rPr>
              <w:t>ma.</w:t>
            </w:r>
          </w:p>
        </w:tc>
      </w:tr>
    </w:tbl>
    <w:p w:rsidR="00AF6846" w:rsidRPr="00964CA4" w:rsidRDefault="00AF6846" w:rsidP="00AF6846">
      <w:pPr>
        <w:shd w:val="clear" w:color="auto" w:fill="FFFFFF"/>
        <w:ind w:firstLine="397"/>
        <w:jc w:val="both"/>
        <w:rPr>
          <w:iCs/>
          <w:color w:val="000000"/>
          <w:spacing w:val="13"/>
          <w:sz w:val="16"/>
          <w:szCs w:val="16"/>
          <w:lang w:val="lv-LV"/>
        </w:rPr>
      </w:pPr>
    </w:p>
    <w:p w:rsidR="00AF6846" w:rsidRPr="00484CB1" w:rsidRDefault="00AF6846" w:rsidP="00AF6846">
      <w:pPr>
        <w:shd w:val="clear" w:color="auto" w:fill="FFFFFF"/>
        <w:ind w:firstLine="397"/>
        <w:jc w:val="both"/>
        <w:rPr>
          <w:color w:val="000000"/>
          <w:sz w:val="24"/>
          <w:szCs w:val="24"/>
          <w:lang w:val="lv-LV"/>
        </w:rPr>
      </w:pPr>
      <w:r w:rsidRPr="00B01D05">
        <w:rPr>
          <w:color w:val="000000"/>
          <w:spacing w:val="2"/>
          <w:sz w:val="24"/>
          <w:szCs w:val="24"/>
          <w:lang w:val="lv-LV"/>
        </w:rPr>
        <w:t xml:space="preserve">Spriegumu līnijas beigās </w:t>
      </w:r>
      <w:r w:rsidRPr="00B01D05">
        <w:rPr>
          <w:i/>
          <w:iCs/>
          <w:color w:val="000000"/>
          <w:spacing w:val="2"/>
          <w:sz w:val="24"/>
          <w:szCs w:val="24"/>
          <w:lang w:val="lv-LV"/>
        </w:rPr>
        <w:t>U</w:t>
      </w:r>
      <w:r w:rsidRPr="00B01D05">
        <w:rPr>
          <w:i/>
          <w:iCs/>
          <w:color w:val="000000"/>
          <w:spacing w:val="2"/>
          <w:sz w:val="24"/>
          <w:szCs w:val="24"/>
          <w:vertAlign w:val="subscript"/>
          <w:lang w:val="lv-LV"/>
        </w:rPr>
        <w:t>f2</w:t>
      </w:r>
      <w:r w:rsidRPr="00B01D05">
        <w:rPr>
          <w:i/>
          <w:iCs/>
          <w:color w:val="000000"/>
          <w:spacing w:val="2"/>
          <w:sz w:val="24"/>
          <w:szCs w:val="24"/>
          <w:lang w:val="lv-LV"/>
        </w:rPr>
        <w:t xml:space="preserve"> </w:t>
      </w:r>
      <w:r w:rsidRPr="00B01D05">
        <w:rPr>
          <w:color w:val="000000"/>
          <w:spacing w:val="2"/>
          <w:sz w:val="24"/>
          <w:szCs w:val="24"/>
          <w:lang w:val="lv-LV"/>
        </w:rPr>
        <w:t>atliekam uz reālās ass pozitīvā vir</w:t>
      </w:r>
      <w:r w:rsidRPr="00B01D05">
        <w:rPr>
          <w:color w:val="000000"/>
          <w:spacing w:val="2"/>
          <w:sz w:val="24"/>
          <w:szCs w:val="24"/>
          <w:lang w:val="lv-LV"/>
        </w:rPr>
        <w:softHyphen/>
      </w:r>
      <w:r w:rsidRPr="00B01D05">
        <w:rPr>
          <w:color w:val="000000"/>
          <w:spacing w:val="6"/>
          <w:sz w:val="24"/>
          <w:szCs w:val="24"/>
          <w:lang w:val="lv-LV"/>
        </w:rPr>
        <w:t xml:space="preserve">zienā: </w:t>
      </w:r>
      <w:r w:rsidRPr="00B01D05">
        <w:rPr>
          <w:i/>
          <w:iCs/>
          <w:color w:val="000000"/>
          <w:spacing w:val="6"/>
          <w:sz w:val="24"/>
          <w:szCs w:val="24"/>
          <w:lang w:val="lv-LV"/>
        </w:rPr>
        <w:t>U</w:t>
      </w:r>
      <w:r w:rsidRPr="00B01D05">
        <w:rPr>
          <w:i/>
          <w:iCs/>
          <w:color w:val="000000"/>
          <w:spacing w:val="6"/>
          <w:sz w:val="24"/>
          <w:szCs w:val="24"/>
          <w:vertAlign w:val="subscript"/>
          <w:lang w:val="lv-LV"/>
        </w:rPr>
        <w:t>f</w:t>
      </w:r>
      <w:r w:rsidRPr="00B01D05">
        <w:rPr>
          <w:iCs/>
          <w:color w:val="000000"/>
          <w:spacing w:val="6"/>
          <w:sz w:val="24"/>
          <w:szCs w:val="24"/>
          <w:vertAlign w:val="subscript"/>
          <w:lang w:val="lv-LV"/>
        </w:rPr>
        <w:t>2</w:t>
      </w:r>
      <w:r w:rsidRPr="00B01D05">
        <w:rPr>
          <w:iCs/>
          <w:color w:val="000000"/>
          <w:spacing w:val="6"/>
          <w:sz w:val="24"/>
          <w:szCs w:val="24"/>
          <w:lang w:val="lv-LV"/>
        </w:rPr>
        <w:t xml:space="preserve"> = </w:t>
      </w:r>
      <w:r w:rsidRPr="00B01D05">
        <w:rPr>
          <w:i/>
          <w:iCs/>
          <w:color w:val="000000"/>
          <w:spacing w:val="6"/>
          <w:sz w:val="24"/>
          <w:szCs w:val="24"/>
          <w:lang w:val="lv-LV"/>
        </w:rPr>
        <w:t>OA</w:t>
      </w:r>
      <w:r w:rsidRPr="00B01D05">
        <w:rPr>
          <w:iCs/>
          <w:color w:val="000000"/>
          <w:spacing w:val="6"/>
          <w:sz w:val="24"/>
          <w:szCs w:val="24"/>
          <w:lang w:val="lv-LV"/>
        </w:rPr>
        <w:t xml:space="preserve">. </w:t>
      </w:r>
      <w:r w:rsidRPr="00B01D05">
        <w:rPr>
          <w:color w:val="000000"/>
          <w:spacing w:val="6"/>
          <w:sz w:val="24"/>
          <w:szCs w:val="24"/>
          <w:lang w:val="lv-LV"/>
        </w:rPr>
        <w:t xml:space="preserve">Strāvu </w:t>
      </w:r>
      <w:r w:rsidRPr="00B01D05">
        <w:rPr>
          <w:i/>
          <w:color w:val="000000"/>
          <w:spacing w:val="6"/>
          <w:sz w:val="24"/>
          <w:szCs w:val="24"/>
          <w:lang w:val="lv-LV"/>
        </w:rPr>
        <w:t>I</w:t>
      </w:r>
      <w:r w:rsidRPr="00B01D05">
        <w:rPr>
          <w:color w:val="000000"/>
          <w:spacing w:val="6"/>
          <w:sz w:val="24"/>
          <w:szCs w:val="24"/>
          <w:lang w:val="lv-LV"/>
        </w:rPr>
        <w:t xml:space="preserve"> sadalām aktīvajā komponentē </w:t>
      </w:r>
      <w:r w:rsidRPr="00B01D05">
        <w:rPr>
          <w:i/>
          <w:color w:val="000000"/>
          <w:spacing w:val="6"/>
          <w:sz w:val="24"/>
          <w:szCs w:val="24"/>
          <w:lang w:val="lv-LV"/>
        </w:rPr>
        <w:t>I</w:t>
      </w:r>
      <w:r w:rsidRPr="00B01D05">
        <w:rPr>
          <w:i/>
          <w:color w:val="000000"/>
          <w:spacing w:val="6"/>
          <w:sz w:val="24"/>
          <w:szCs w:val="24"/>
          <w:vertAlign w:val="subscript"/>
          <w:lang w:val="lv-LV"/>
        </w:rPr>
        <w:t>a</w:t>
      </w:r>
      <w:r w:rsidRPr="00B01D05">
        <w:rPr>
          <w:color w:val="000000"/>
          <w:spacing w:val="6"/>
          <w:sz w:val="24"/>
          <w:szCs w:val="24"/>
          <w:lang w:val="lv-LV"/>
        </w:rPr>
        <w:t xml:space="preserve"> = </w:t>
      </w:r>
      <w:r w:rsidRPr="00B01D05">
        <w:rPr>
          <w:i/>
          <w:color w:val="000000"/>
          <w:spacing w:val="6"/>
          <w:sz w:val="24"/>
          <w:szCs w:val="24"/>
          <w:lang w:val="lv-LV"/>
        </w:rPr>
        <w:t>I</w:t>
      </w:r>
      <w:r w:rsidRPr="00B01D05">
        <w:rPr>
          <w:color w:val="000000"/>
          <w:spacing w:val="6"/>
          <w:sz w:val="24"/>
          <w:szCs w:val="24"/>
          <w:lang w:val="lv-LV"/>
        </w:rPr>
        <w:t xml:space="preserve">∙cos </w:t>
      </w:r>
      <w:r w:rsidRPr="00B01D05">
        <w:rPr>
          <w:i/>
          <w:color w:val="000000"/>
          <w:spacing w:val="6"/>
          <w:sz w:val="24"/>
          <w:szCs w:val="24"/>
          <w:lang w:val="lv-LV"/>
        </w:rPr>
        <w:t>φ</w:t>
      </w:r>
      <w:r w:rsidRPr="00B01D05">
        <w:rPr>
          <w:color w:val="000000"/>
          <w:spacing w:val="6"/>
          <w:sz w:val="24"/>
          <w:szCs w:val="24"/>
          <w:vertAlign w:val="subscript"/>
          <w:lang w:val="lv-LV"/>
        </w:rPr>
        <w:t>2</w:t>
      </w:r>
      <w:r w:rsidRPr="00B01D05">
        <w:rPr>
          <w:color w:val="000000"/>
          <w:spacing w:val="6"/>
          <w:sz w:val="24"/>
          <w:szCs w:val="24"/>
          <w:lang w:val="lv-LV"/>
        </w:rPr>
        <w:t xml:space="preserve"> </w:t>
      </w:r>
      <w:r w:rsidRPr="00B01D05">
        <w:rPr>
          <w:color w:val="000000"/>
          <w:spacing w:val="3"/>
          <w:sz w:val="24"/>
          <w:szCs w:val="24"/>
          <w:lang w:val="lv-LV"/>
        </w:rPr>
        <w:t xml:space="preserve">un reaktīvajā komponentē </w:t>
      </w:r>
      <w:r w:rsidRPr="00B01D05">
        <w:rPr>
          <w:i/>
          <w:color w:val="000000"/>
          <w:spacing w:val="3"/>
          <w:sz w:val="24"/>
          <w:szCs w:val="24"/>
          <w:lang w:val="lv-LV"/>
        </w:rPr>
        <w:t>I</w:t>
      </w:r>
      <w:r w:rsidRPr="00B01D05">
        <w:rPr>
          <w:i/>
          <w:color w:val="000000"/>
          <w:spacing w:val="3"/>
          <w:sz w:val="24"/>
          <w:szCs w:val="24"/>
          <w:vertAlign w:val="subscript"/>
          <w:lang w:val="lv-LV"/>
        </w:rPr>
        <w:t>r</w:t>
      </w:r>
      <w:r w:rsidRPr="00B01D05">
        <w:rPr>
          <w:color w:val="000000"/>
          <w:spacing w:val="3"/>
          <w:sz w:val="24"/>
          <w:szCs w:val="24"/>
          <w:lang w:val="lv-LV"/>
        </w:rPr>
        <w:t xml:space="preserve"> = </w:t>
      </w:r>
      <w:r w:rsidRPr="00B01D05">
        <w:rPr>
          <w:i/>
          <w:color w:val="000000"/>
          <w:spacing w:val="3"/>
          <w:sz w:val="24"/>
          <w:szCs w:val="24"/>
          <w:lang w:val="lv-LV"/>
        </w:rPr>
        <w:t>I</w:t>
      </w:r>
      <w:r w:rsidRPr="00B01D05">
        <w:rPr>
          <w:color w:val="000000"/>
          <w:spacing w:val="3"/>
          <w:sz w:val="24"/>
          <w:szCs w:val="24"/>
          <w:lang w:val="lv-LV"/>
        </w:rPr>
        <w:t xml:space="preserve">∙sin </w:t>
      </w:r>
      <w:r w:rsidRPr="00B01D05">
        <w:rPr>
          <w:i/>
          <w:color w:val="000000"/>
          <w:spacing w:val="3"/>
          <w:sz w:val="24"/>
          <w:szCs w:val="24"/>
          <w:lang w:val="lv-LV"/>
        </w:rPr>
        <w:t>φ</w:t>
      </w:r>
      <w:r w:rsidRPr="00B01D05">
        <w:rPr>
          <w:color w:val="000000"/>
          <w:spacing w:val="3"/>
          <w:sz w:val="24"/>
          <w:szCs w:val="24"/>
          <w:vertAlign w:val="subscript"/>
          <w:lang w:val="lv-LV"/>
        </w:rPr>
        <w:t>2</w:t>
      </w:r>
      <w:r w:rsidRPr="00B01D05">
        <w:rPr>
          <w:color w:val="000000"/>
          <w:spacing w:val="3"/>
          <w:sz w:val="24"/>
          <w:szCs w:val="24"/>
          <w:lang w:val="lv-LV"/>
        </w:rPr>
        <w:t xml:space="preserve">. Reaktīvo strāvas komponenti </w:t>
      </w:r>
      <w:r w:rsidRPr="00B01D05">
        <w:rPr>
          <w:color w:val="000000"/>
          <w:spacing w:val="4"/>
          <w:sz w:val="24"/>
          <w:szCs w:val="24"/>
          <w:lang w:val="lv-LV"/>
        </w:rPr>
        <w:t xml:space="preserve">atliekam uz imaginārās ass negatīvā virzienā. Strāvu, kas plūst uz </w:t>
      </w:r>
      <w:r w:rsidRPr="00B01D05">
        <w:rPr>
          <w:color w:val="000000"/>
          <w:spacing w:val="8"/>
          <w:sz w:val="24"/>
          <w:szCs w:val="24"/>
          <w:lang w:val="lv-LV"/>
        </w:rPr>
        <w:t xml:space="preserve">patērētāju, kompleksā formā pieņemts rakstīt šādi: </w:t>
      </w:r>
      <w:r w:rsidRPr="00B01D05">
        <w:rPr>
          <w:i/>
          <w:color w:val="000000"/>
          <w:spacing w:val="8"/>
          <w:sz w:val="24"/>
          <w:szCs w:val="24"/>
          <w:lang w:val="lv-LV"/>
        </w:rPr>
        <w:t>I</w:t>
      </w:r>
      <w:r w:rsidRPr="00B01D05">
        <w:rPr>
          <w:color w:val="000000"/>
          <w:spacing w:val="8"/>
          <w:sz w:val="24"/>
          <w:szCs w:val="24"/>
          <w:lang w:val="lv-LV"/>
        </w:rPr>
        <w:t xml:space="preserve"> = </w:t>
      </w:r>
      <w:r w:rsidRPr="00B01D05">
        <w:rPr>
          <w:i/>
          <w:color w:val="000000"/>
          <w:spacing w:val="8"/>
          <w:sz w:val="24"/>
          <w:szCs w:val="24"/>
          <w:lang w:val="lv-LV"/>
        </w:rPr>
        <w:t>I</w:t>
      </w:r>
      <w:r w:rsidRPr="00B01D05">
        <w:rPr>
          <w:i/>
          <w:color w:val="000000"/>
          <w:spacing w:val="8"/>
          <w:sz w:val="24"/>
          <w:szCs w:val="24"/>
          <w:vertAlign w:val="subscript"/>
          <w:lang w:val="lv-LV"/>
        </w:rPr>
        <w:t>a</w:t>
      </w:r>
      <w:r w:rsidRPr="00B01D05">
        <w:rPr>
          <w:color w:val="000000"/>
          <w:spacing w:val="8"/>
          <w:sz w:val="24"/>
          <w:szCs w:val="24"/>
          <w:lang w:val="lv-LV"/>
        </w:rPr>
        <w:t xml:space="preserve"> - </w:t>
      </w:r>
      <w:r w:rsidRPr="00B01D05">
        <w:rPr>
          <w:i/>
          <w:color w:val="000000"/>
          <w:spacing w:val="8"/>
          <w:sz w:val="24"/>
          <w:szCs w:val="24"/>
          <w:lang w:val="lv-LV"/>
        </w:rPr>
        <w:t>jI</w:t>
      </w:r>
      <w:r w:rsidRPr="00B01D05">
        <w:rPr>
          <w:i/>
          <w:color w:val="000000"/>
          <w:spacing w:val="8"/>
          <w:sz w:val="24"/>
          <w:szCs w:val="24"/>
          <w:vertAlign w:val="subscript"/>
          <w:lang w:val="lv-LV"/>
        </w:rPr>
        <w:t>r</w:t>
      </w:r>
      <w:r w:rsidRPr="00B01D05">
        <w:rPr>
          <w:color w:val="000000"/>
          <w:spacing w:val="8"/>
          <w:sz w:val="24"/>
          <w:szCs w:val="24"/>
          <w:lang w:val="lv-LV"/>
        </w:rPr>
        <w:t xml:space="preserve"> </w:t>
      </w:r>
      <w:r w:rsidRPr="00B01D05">
        <w:rPr>
          <w:color w:val="000000"/>
          <w:spacing w:val="29"/>
          <w:sz w:val="24"/>
          <w:szCs w:val="24"/>
          <w:lang w:val="lv-LV"/>
        </w:rPr>
        <w:t>(</w:t>
      </w:r>
      <w:r w:rsidRPr="00484CB1">
        <w:rPr>
          <w:color w:val="000000"/>
          <w:sz w:val="24"/>
          <w:szCs w:val="24"/>
          <w:lang w:val="lv-LV"/>
        </w:rPr>
        <w:t>ja strāvai ir induktīvs raksturs, reaktīvā komponente ir ar mīnusa zīmi).</w:t>
      </w:r>
    </w:p>
    <w:p w:rsidR="00AF6846" w:rsidRPr="00823D3F" w:rsidRDefault="00AF6846" w:rsidP="00AF6846">
      <w:pPr>
        <w:shd w:val="clear" w:color="auto" w:fill="FFFFFF"/>
        <w:ind w:firstLine="397"/>
        <w:jc w:val="both"/>
        <w:rPr>
          <w:sz w:val="24"/>
          <w:szCs w:val="24"/>
          <w:lang w:val="lv-LV"/>
        </w:rPr>
      </w:pPr>
      <w:r w:rsidRPr="00B01D05">
        <w:rPr>
          <w:color w:val="000000"/>
          <w:spacing w:val="8"/>
          <w:sz w:val="24"/>
          <w:szCs w:val="24"/>
          <w:lang w:val="lv-LV"/>
        </w:rPr>
        <w:t>Aktīvā sprieguma krituma vektors Δ</w:t>
      </w:r>
      <w:r w:rsidRPr="00B01D05">
        <w:rPr>
          <w:i/>
          <w:color w:val="000000"/>
          <w:spacing w:val="8"/>
          <w:sz w:val="24"/>
          <w:szCs w:val="24"/>
          <w:lang w:val="lv-LV"/>
        </w:rPr>
        <w:t>Ů</w:t>
      </w:r>
      <w:r w:rsidRPr="00B01D05">
        <w:rPr>
          <w:i/>
          <w:iCs/>
          <w:color w:val="000000"/>
          <w:spacing w:val="8"/>
          <w:sz w:val="24"/>
          <w:szCs w:val="24"/>
          <w:vertAlign w:val="subscript"/>
          <w:lang w:val="lv-LV"/>
        </w:rPr>
        <w:t>a</w:t>
      </w:r>
      <w:r w:rsidRPr="00B01D05">
        <w:rPr>
          <w:i/>
          <w:iCs/>
          <w:color w:val="000000"/>
          <w:spacing w:val="8"/>
          <w:sz w:val="24"/>
          <w:szCs w:val="24"/>
          <w:lang w:val="lv-LV"/>
        </w:rPr>
        <w:t xml:space="preserve"> = İR </w:t>
      </w:r>
      <w:r w:rsidRPr="00B01D05">
        <w:rPr>
          <w:color w:val="000000"/>
          <w:spacing w:val="8"/>
          <w:sz w:val="24"/>
          <w:szCs w:val="24"/>
          <w:lang w:val="lv-LV"/>
        </w:rPr>
        <w:t xml:space="preserve">pēc virziena sakrīt </w:t>
      </w:r>
      <w:r w:rsidRPr="00B01D05">
        <w:rPr>
          <w:color w:val="000000"/>
          <w:spacing w:val="3"/>
          <w:sz w:val="24"/>
          <w:szCs w:val="24"/>
          <w:lang w:val="lv-LV"/>
        </w:rPr>
        <w:t>ar strāvas ve</w:t>
      </w:r>
      <w:r w:rsidRPr="00B01D05">
        <w:rPr>
          <w:color w:val="000000"/>
          <w:spacing w:val="3"/>
          <w:sz w:val="24"/>
          <w:szCs w:val="24"/>
          <w:lang w:val="lv-LV"/>
        </w:rPr>
        <w:t>k</w:t>
      </w:r>
      <w:r w:rsidRPr="00B01D05">
        <w:rPr>
          <w:color w:val="000000"/>
          <w:spacing w:val="3"/>
          <w:sz w:val="24"/>
          <w:szCs w:val="24"/>
          <w:lang w:val="lv-LV"/>
        </w:rPr>
        <w:t xml:space="preserve">tora virzienu, bet reaktīvā sprieguma krituma vektors </w:t>
      </w:r>
      <w:r w:rsidRPr="00FA3ED6">
        <w:rPr>
          <w:color w:val="000000"/>
          <w:spacing w:val="3"/>
          <w:sz w:val="24"/>
          <w:szCs w:val="24"/>
          <w:lang w:val="lv-LV"/>
        </w:rPr>
        <w:t>Δ</w:t>
      </w:r>
      <w:r w:rsidRPr="00B01D05">
        <w:rPr>
          <w:i/>
          <w:color w:val="000000"/>
          <w:spacing w:val="3"/>
          <w:sz w:val="24"/>
          <w:szCs w:val="24"/>
          <w:lang w:val="lv-LV"/>
        </w:rPr>
        <w:t>Ů</w:t>
      </w:r>
      <w:r w:rsidRPr="00B01D05">
        <w:rPr>
          <w:i/>
          <w:iCs/>
          <w:color w:val="000000"/>
          <w:spacing w:val="8"/>
          <w:sz w:val="24"/>
          <w:szCs w:val="24"/>
          <w:vertAlign w:val="subscript"/>
          <w:lang w:val="lv-LV"/>
        </w:rPr>
        <w:t>r</w:t>
      </w:r>
      <w:r w:rsidRPr="00B01D05">
        <w:rPr>
          <w:iCs/>
          <w:color w:val="000000"/>
          <w:spacing w:val="8"/>
          <w:sz w:val="24"/>
          <w:szCs w:val="24"/>
          <w:lang w:val="lv-LV"/>
        </w:rPr>
        <w:t xml:space="preserve"> </w:t>
      </w:r>
      <w:r w:rsidRPr="00B01D05">
        <w:rPr>
          <w:i/>
          <w:iCs/>
          <w:color w:val="000000"/>
          <w:spacing w:val="8"/>
          <w:sz w:val="24"/>
          <w:szCs w:val="24"/>
          <w:lang w:val="lv-LV"/>
        </w:rPr>
        <w:t>= İX</w:t>
      </w:r>
      <w:r w:rsidRPr="00B01D05">
        <w:rPr>
          <w:i/>
          <w:iCs/>
          <w:color w:val="000000"/>
          <w:spacing w:val="8"/>
          <w:sz w:val="24"/>
          <w:szCs w:val="24"/>
          <w:vertAlign w:val="subscript"/>
          <w:lang w:val="lv-LV"/>
        </w:rPr>
        <w:t>L</w:t>
      </w:r>
      <w:r w:rsidRPr="00B01D05">
        <w:rPr>
          <w:i/>
          <w:iCs/>
          <w:color w:val="000000"/>
          <w:spacing w:val="8"/>
          <w:sz w:val="24"/>
          <w:szCs w:val="24"/>
          <w:lang w:val="lv-LV"/>
        </w:rPr>
        <w:t xml:space="preserve"> </w:t>
      </w:r>
      <w:r w:rsidRPr="00B01D05">
        <w:rPr>
          <w:color w:val="000000"/>
          <w:spacing w:val="8"/>
          <w:sz w:val="24"/>
          <w:szCs w:val="24"/>
          <w:lang w:val="lv-LV"/>
        </w:rPr>
        <w:t>pēc virziena ir pe</w:t>
      </w:r>
      <w:r w:rsidRPr="00B01D05">
        <w:rPr>
          <w:color w:val="000000"/>
          <w:spacing w:val="8"/>
          <w:sz w:val="24"/>
          <w:szCs w:val="24"/>
          <w:lang w:val="lv-LV"/>
        </w:rPr>
        <w:t>r</w:t>
      </w:r>
      <w:r w:rsidRPr="00B01D05">
        <w:rPr>
          <w:color w:val="000000"/>
          <w:spacing w:val="8"/>
          <w:sz w:val="24"/>
          <w:szCs w:val="24"/>
          <w:lang w:val="lv-LV"/>
        </w:rPr>
        <w:t xml:space="preserve">pendikulārs strāvas vektora </w:t>
      </w:r>
      <w:r w:rsidRPr="00B01D05">
        <w:rPr>
          <w:i/>
          <w:color w:val="000000"/>
          <w:spacing w:val="8"/>
          <w:sz w:val="24"/>
          <w:szCs w:val="24"/>
          <w:lang w:val="lv-LV"/>
        </w:rPr>
        <w:t>I</w:t>
      </w:r>
      <w:r w:rsidRPr="00B01D05">
        <w:rPr>
          <w:color w:val="000000"/>
          <w:spacing w:val="8"/>
          <w:sz w:val="24"/>
          <w:szCs w:val="24"/>
          <w:lang w:val="lv-LV"/>
        </w:rPr>
        <w:t xml:space="preserve"> virzie</w:t>
      </w:r>
      <w:r w:rsidRPr="00B01D05">
        <w:rPr>
          <w:color w:val="000000"/>
          <w:spacing w:val="8"/>
          <w:sz w:val="24"/>
          <w:szCs w:val="24"/>
          <w:lang w:val="lv-LV"/>
        </w:rPr>
        <w:softHyphen/>
        <w:t xml:space="preserve">nam. Atliekam </w:t>
      </w:r>
      <w:r w:rsidRPr="00B01D05">
        <w:rPr>
          <w:i/>
          <w:color w:val="000000"/>
          <w:spacing w:val="8"/>
          <w:sz w:val="24"/>
          <w:szCs w:val="24"/>
          <w:lang w:val="lv-LV"/>
        </w:rPr>
        <w:t>İ</w:t>
      </w:r>
      <w:r w:rsidRPr="00B01D05">
        <w:rPr>
          <w:i/>
          <w:iCs/>
          <w:color w:val="000000"/>
          <w:spacing w:val="8"/>
          <w:sz w:val="24"/>
          <w:szCs w:val="24"/>
          <w:lang w:val="lv-LV"/>
        </w:rPr>
        <w:t xml:space="preserve">R = AB </w:t>
      </w:r>
      <w:r w:rsidRPr="00B01D05">
        <w:rPr>
          <w:color w:val="000000"/>
          <w:spacing w:val="8"/>
          <w:sz w:val="24"/>
          <w:szCs w:val="24"/>
          <w:lang w:val="lv-LV"/>
        </w:rPr>
        <w:t xml:space="preserve">un </w:t>
      </w:r>
      <w:r w:rsidRPr="00B01D05">
        <w:rPr>
          <w:i/>
          <w:color w:val="000000"/>
          <w:spacing w:val="8"/>
          <w:sz w:val="24"/>
          <w:szCs w:val="24"/>
          <w:lang w:val="lv-LV"/>
        </w:rPr>
        <w:t>İ</w:t>
      </w:r>
      <w:r w:rsidRPr="00B01D05">
        <w:rPr>
          <w:i/>
          <w:iCs/>
          <w:color w:val="000000"/>
          <w:spacing w:val="8"/>
          <w:sz w:val="24"/>
          <w:szCs w:val="24"/>
          <w:lang w:val="lv-LV"/>
        </w:rPr>
        <w:t>X</w:t>
      </w:r>
      <w:r w:rsidRPr="00B01D05">
        <w:rPr>
          <w:i/>
          <w:iCs/>
          <w:color w:val="000000"/>
          <w:spacing w:val="8"/>
          <w:sz w:val="24"/>
          <w:szCs w:val="24"/>
          <w:vertAlign w:val="subscript"/>
          <w:lang w:val="lv-LV"/>
        </w:rPr>
        <w:t>L</w:t>
      </w:r>
      <w:r w:rsidRPr="00B01D05">
        <w:rPr>
          <w:i/>
          <w:iCs/>
          <w:color w:val="000000"/>
          <w:spacing w:val="8"/>
          <w:sz w:val="24"/>
          <w:szCs w:val="24"/>
          <w:lang w:val="lv-LV"/>
        </w:rPr>
        <w:t xml:space="preserve"> = BC. </w:t>
      </w:r>
      <w:r w:rsidRPr="00B01D05">
        <w:rPr>
          <w:color w:val="000000"/>
          <w:spacing w:val="8"/>
          <w:sz w:val="24"/>
          <w:szCs w:val="24"/>
          <w:lang w:val="lv-LV"/>
        </w:rPr>
        <w:t>Kop</w:t>
      </w:r>
      <w:r w:rsidRPr="00B01D05">
        <w:rPr>
          <w:color w:val="000000"/>
          <w:spacing w:val="8"/>
          <w:sz w:val="24"/>
          <w:szCs w:val="24"/>
          <w:lang w:val="lv-LV"/>
        </w:rPr>
        <w:t>ē</w:t>
      </w:r>
      <w:r w:rsidRPr="00B01D05">
        <w:rPr>
          <w:color w:val="000000"/>
          <w:spacing w:val="8"/>
          <w:sz w:val="24"/>
          <w:szCs w:val="24"/>
          <w:lang w:val="lv-LV"/>
        </w:rPr>
        <w:t>jais sprieguma kritums</w:t>
      </w:r>
    </w:p>
    <w:p w:rsidR="00AF6846" w:rsidRPr="00823D3F" w:rsidRDefault="00AF6846" w:rsidP="00AF6846">
      <w:pPr>
        <w:shd w:val="clear" w:color="auto" w:fill="FFFFFF"/>
        <w:tabs>
          <w:tab w:val="left" w:pos="6154"/>
        </w:tabs>
        <w:ind w:firstLine="397"/>
        <w:jc w:val="both"/>
        <w:rPr>
          <w:sz w:val="24"/>
          <w:szCs w:val="24"/>
          <w:lang w:val="lv-LV"/>
        </w:rPr>
      </w:pPr>
      <w:r w:rsidRPr="00B01D05">
        <w:rPr>
          <w:color w:val="000000"/>
          <w:spacing w:val="-3"/>
          <w:w w:val="110"/>
          <w:sz w:val="24"/>
          <w:szCs w:val="24"/>
          <w:lang w:val="lv-LV"/>
        </w:rPr>
        <w:t xml:space="preserve">          Δ</w:t>
      </w:r>
      <w:r w:rsidRPr="00B01D05">
        <w:rPr>
          <w:i/>
          <w:color w:val="000000"/>
          <w:spacing w:val="-3"/>
          <w:w w:val="110"/>
          <w:sz w:val="24"/>
          <w:szCs w:val="24"/>
          <w:lang w:val="lv-LV"/>
        </w:rPr>
        <w:t>Ů</w:t>
      </w:r>
      <w:r w:rsidRPr="00B01D05">
        <w:rPr>
          <w:color w:val="000000"/>
          <w:spacing w:val="-3"/>
          <w:w w:val="110"/>
          <w:sz w:val="24"/>
          <w:szCs w:val="24"/>
          <w:lang w:val="lv-LV"/>
        </w:rPr>
        <w:t xml:space="preserve"> = </w:t>
      </w:r>
      <w:r w:rsidRPr="00B01D05">
        <w:rPr>
          <w:i/>
          <w:color w:val="000000"/>
          <w:spacing w:val="-3"/>
          <w:w w:val="110"/>
          <w:sz w:val="24"/>
          <w:szCs w:val="24"/>
          <w:lang w:val="lv-LV"/>
        </w:rPr>
        <w:t>İZ</w:t>
      </w:r>
      <w:r w:rsidRPr="00B01D05">
        <w:rPr>
          <w:color w:val="000000"/>
          <w:spacing w:val="-3"/>
          <w:w w:val="110"/>
          <w:sz w:val="24"/>
          <w:szCs w:val="24"/>
          <w:lang w:val="lv-LV"/>
        </w:rPr>
        <w:t xml:space="preserve"> = Δ</w:t>
      </w:r>
      <w:r w:rsidRPr="00B01D05">
        <w:rPr>
          <w:i/>
          <w:color w:val="000000"/>
          <w:spacing w:val="-3"/>
          <w:w w:val="110"/>
          <w:sz w:val="24"/>
          <w:szCs w:val="24"/>
          <w:lang w:val="lv-LV"/>
        </w:rPr>
        <w:t>Ů</w:t>
      </w:r>
      <w:r w:rsidRPr="00B01D05">
        <w:rPr>
          <w:i/>
          <w:color w:val="000000"/>
          <w:spacing w:val="-3"/>
          <w:w w:val="110"/>
          <w:sz w:val="24"/>
          <w:szCs w:val="24"/>
          <w:vertAlign w:val="subscript"/>
          <w:lang w:val="lv-LV"/>
        </w:rPr>
        <w:t>a</w:t>
      </w:r>
      <w:r w:rsidRPr="00B01D05">
        <w:rPr>
          <w:color w:val="000000"/>
          <w:spacing w:val="-3"/>
          <w:w w:val="110"/>
          <w:sz w:val="24"/>
          <w:szCs w:val="24"/>
          <w:lang w:val="lv-LV"/>
        </w:rPr>
        <w:t>+ Δ</w:t>
      </w:r>
      <w:r w:rsidRPr="00B01D05">
        <w:rPr>
          <w:i/>
          <w:color w:val="000000"/>
          <w:spacing w:val="-3"/>
          <w:w w:val="110"/>
          <w:sz w:val="24"/>
          <w:szCs w:val="24"/>
          <w:lang w:val="lv-LV"/>
        </w:rPr>
        <w:t>Ů</w:t>
      </w:r>
      <w:r w:rsidRPr="00B01D05">
        <w:rPr>
          <w:i/>
          <w:color w:val="000000"/>
          <w:spacing w:val="-3"/>
          <w:w w:val="110"/>
          <w:sz w:val="24"/>
          <w:szCs w:val="24"/>
          <w:vertAlign w:val="subscript"/>
          <w:lang w:val="lv-LV"/>
        </w:rPr>
        <w:t>r</w:t>
      </w:r>
      <w:r w:rsidRPr="00B01D05">
        <w:rPr>
          <w:color w:val="000000"/>
          <w:spacing w:val="-3"/>
          <w:w w:val="110"/>
          <w:sz w:val="24"/>
          <w:szCs w:val="24"/>
          <w:lang w:val="lv-LV"/>
        </w:rPr>
        <w:t xml:space="preserve">;   </w:t>
      </w:r>
      <w:r w:rsidRPr="00B01D05">
        <w:rPr>
          <w:color w:val="000000"/>
          <w:spacing w:val="-3"/>
          <w:w w:val="110"/>
          <w:position w:val="-12"/>
          <w:sz w:val="24"/>
          <w:szCs w:val="24"/>
          <w:lang w:val="lv-LV"/>
        </w:rPr>
        <w:object w:dxaOrig="2920" w:dyaOrig="440">
          <v:shape id="_x0000_i1685" type="#_x0000_t75" style="width:146.8pt;height:22.45pt" o:ole="">
            <v:imagedata r:id="rId1722" o:title=""/>
          </v:shape>
          <o:OLEObject Type="Embed" ProgID="Equation.3" ShapeID="_x0000_i1685" DrawAspect="Content" ObjectID="_1391504781" r:id="rId1723"/>
        </w:object>
      </w:r>
      <w:r w:rsidRPr="00B01D05">
        <w:rPr>
          <w:i/>
          <w:iCs/>
          <w:color w:val="000000"/>
          <w:sz w:val="24"/>
          <w:szCs w:val="24"/>
          <w:lang w:val="lv-LV"/>
        </w:rPr>
        <w:tab/>
      </w:r>
      <w:r w:rsidRPr="00B01D05">
        <w:rPr>
          <w:sz w:val="24"/>
          <w:szCs w:val="24"/>
          <w:lang w:val="lv-LV"/>
        </w:rPr>
        <w:t xml:space="preserve">                </w:t>
      </w:r>
      <w:r>
        <w:rPr>
          <w:sz w:val="24"/>
          <w:szCs w:val="24"/>
          <w:lang w:val="lv-LV"/>
        </w:rPr>
        <w:t>(8.64</w:t>
      </w:r>
      <w:r w:rsidRPr="00B01D05">
        <w:rPr>
          <w:sz w:val="24"/>
          <w:szCs w:val="24"/>
          <w:lang w:val="lv-LV"/>
        </w:rPr>
        <w:t>)</w:t>
      </w:r>
    </w:p>
    <w:p w:rsidR="00AF6846" w:rsidRDefault="00AF6846" w:rsidP="00AF6846">
      <w:pPr>
        <w:shd w:val="clear" w:color="auto" w:fill="FFFFFF"/>
        <w:ind w:firstLine="397"/>
        <w:jc w:val="both"/>
        <w:rPr>
          <w:color w:val="000000"/>
          <w:spacing w:val="2"/>
          <w:sz w:val="24"/>
          <w:szCs w:val="24"/>
          <w:rtl/>
          <w:lang w:val="lv-LV"/>
        </w:rPr>
      </w:pPr>
      <w:r w:rsidRPr="00B01D05">
        <w:rPr>
          <w:iCs/>
          <w:color w:val="000000"/>
          <w:spacing w:val="13"/>
          <w:sz w:val="24"/>
          <w:szCs w:val="24"/>
          <w:lang w:val="lv-LV"/>
        </w:rPr>
        <w:t>Δ</w:t>
      </w:r>
      <w:r w:rsidRPr="00B01D05">
        <w:rPr>
          <w:i/>
          <w:iCs/>
          <w:color w:val="000000"/>
          <w:spacing w:val="13"/>
          <w:sz w:val="24"/>
          <w:szCs w:val="24"/>
          <w:lang w:val="lv-LV"/>
        </w:rPr>
        <w:t xml:space="preserve">Ů </w:t>
      </w:r>
      <w:r w:rsidRPr="00B01D05">
        <w:rPr>
          <w:color w:val="000000"/>
          <w:spacing w:val="13"/>
          <w:sz w:val="24"/>
          <w:szCs w:val="24"/>
          <w:lang w:val="lv-LV"/>
        </w:rPr>
        <w:t>ir pilnais sprieguma kritums, kuru var sadalīt divās kompo</w:t>
      </w:r>
      <w:r w:rsidRPr="00B01D05">
        <w:rPr>
          <w:color w:val="000000"/>
          <w:spacing w:val="13"/>
          <w:sz w:val="24"/>
          <w:szCs w:val="24"/>
          <w:lang w:val="lv-LV"/>
        </w:rPr>
        <w:softHyphen/>
      </w:r>
      <w:r w:rsidRPr="00B01D05">
        <w:rPr>
          <w:color w:val="000000"/>
          <w:spacing w:val="2"/>
          <w:sz w:val="24"/>
          <w:szCs w:val="24"/>
          <w:lang w:val="lv-LV"/>
        </w:rPr>
        <w:t>nentēs:</w:t>
      </w:r>
    </w:p>
    <w:p w:rsidR="00AF6846" w:rsidRPr="00B01D05" w:rsidRDefault="00AF6846" w:rsidP="00AF6846">
      <w:pPr>
        <w:shd w:val="clear" w:color="auto" w:fill="FFFFFF"/>
        <w:ind w:firstLine="397"/>
        <w:jc w:val="both"/>
        <w:rPr>
          <w:color w:val="000000"/>
          <w:spacing w:val="-4"/>
          <w:sz w:val="24"/>
          <w:szCs w:val="24"/>
          <w:lang w:val="lv-LV"/>
        </w:rPr>
      </w:pPr>
      <w:r>
        <w:rPr>
          <w:color w:val="000000"/>
          <w:spacing w:val="1"/>
          <w:sz w:val="24"/>
          <w:szCs w:val="24"/>
          <w:lang w:val="lv-LV"/>
        </w:rPr>
        <w:t xml:space="preserve">a) </w:t>
      </w:r>
      <w:r w:rsidRPr="00B01D05">
        <w:rPr>
          <w:color w:val="000000"/>
          <w:spacing w:val="1"/>
          <w:sz w:val="24"/>
          <w:szCs w:val="24"/>
          <w:lang w:val="lv-LV"/>
        </w:rPr>
        <w:t>sprieguma krituma garenkomponentē  Δ</w:t>
      </w:r>
      <w:r w:rsidRPr="00B01D05">
        <w:rPr>
          <w:i/>
          <w:color w:val="000000"/>
          <w:spacing w:val="1"/>
          <w:sz w:val="24"/>
          <w:szCs w:val="24"/>
          <w:lang w:val="lv-LV"/>
        </w:rPr>
        <w:t>Ů</w:t>
      </w:r>
      <w:r w:rsidRPr="00B01D05">
        <w:rPr>
          <w:i/>
          <w:iCs/>
          <w:color w:val="000000"/>
          <w:spacing w:val="1"/>
          <w:sz w:val="24"/>
          <w:szCs w:val="24"/>
          <w:vertAlign w:val="subscript"/>
          <w:lang w:val="lv-LV"/>
        </w:rPr>
        <w:t>f</w:t>
      </w:r>
      <w:r w:rsidRPr="00B01D05">
        <w:rPr>
          <w:i/>
          <w:iCs/>
          <w:color w:val="000000"/>
          <w:spacing w:val="1"/>
          <w:sz w:val="24"/>
          <w:szCs w:val="24"/>
          <w:lang w:val="lv-LV"/>
        </w:rPr>
        <w:t xml:space="preserve"> = AD</w:t>
      </w:r>
      <w:r w:rsidRPr="00B01D05">
        <w:rPr>
          <w:iCs/>
          <w:color w:val="000000"/>
          <w:spacing w:val="1"/>
          <w:sz w:val="24"/>
          <w:szCs w:val="24"/>
          <w:lang w:val="lv-LV"/>
        </w:rPr>
        <w:t xml:space="preserve">, </w:t>
      </w:r>
      <w:r w:rsidRPr="00B01D05">
        <w:rPr>
          <w:color w:val="000000"/>
          <w:spacing w:val="1"/>
          <w:sz w:val="24"/>
          <w:szCs w:val="24"/>
          <w:lang w:val="lv-LV"/>
        </w:rPr>
        <w:t xml:space="preserve">kas sakrīt </w:t>
      </w:r>
      <w:r w:rsidRPr="00B01D05">
        <w:rPr>
          <w:color w:val="000000"/>
          <w:spacing w:val="4"/>
          <w:sz w:val="24"/>
          <w:szCs w:val="24"/>
          <w:lang w:val="lv-LV"/>
        </w:rPr>
        <w:t xml:space="preserve">ar </w:t>
      </w:r>
      <w:r w:rsidRPr="00B01D05">
        <w:rPr>
          <w:i/>
          <w:color w:val="000000"/>
          <w:spacing w:val="4"/>
          <w:sz w:val="24"/>
          <w:szCs w:val="24"/>
          <w:lang w:val="lv-LV"/>
        </w:rPr>
        <w:t>Ů</w:t>
      </w:r>
      <w:r w:rsidRPr="00B01D05">
        <w:rPr>
          <w:i/>
          <w:iCs/>
          <w:color w:val="000000"/>
          <w:spacing w:val="4"/>
          <w:sz w:val="24"/>
          <w:szCs w:val="24"/>
          <w:vertAlign w:val="subscript"/>
          <w:lang w:val="lv-LV"/>
        </w:rPr>
        <w:t>f2</w:t>
      </w:r>
      <w:r w:rsidRPr="00B01D05">
        <w:rPr>
          <w:i/>
          <w:iCs/>
          <w:color w:val="000000"/>
          <w:spacing w:val="4"/>
          <w:sz w:val="24"/>
          <w:szCs w:val="24"/>
          <w:lang w:val="lv-LV"/>
        </w:rPr>
        <w:t xml:space="preserve"> </w:t>
      </w:r>
      <w:r w:rsidRPr="00B01D05">
        <w:rPr>
          <w:color w:val="000000"/>
          <w:spacing w:val="4"/>
          <w:sz w:val="24"/>
          <w:szCs w:val="24"/>
          <w:lang w:val="lv-LV"/>
        </w:rPr>
        <w:t>virzienu;</w:t>
      </w:r>
    </w:p>
    <w:p w:rsidR="00AF6846" w:rsidRPr="00B01D05" w:rsidRDefault="00AF6846" w:rsidP="00AF6846">
      <w:pPr>
        <w:shd w:val="clear" w:color="auto" w:fill="FFFFFF"/>
        <w:tabs>
          <w:tab w:val="left" w:pos="787"/>
        </w:tabs>
        <w:ind w:firstLine="397"/>
        <w:jc w:val="both"/>
        <w:rPr>
          <w:color w:val="000000"/>
          <w:spacing w:val="-13"/>
          <w:sz w:val="24"/>
          <w:szCs w:val="24"/>
          <w:lang w:val="lv-LV"/>
        </w:rPr>
      </w:pPr>
      <w:r>
        <w:rPr>
          <w:color w:val="000000"/>
          <w:spacing w:val="3"/>
          <w:sz w:val="24"/>
          <w:szCs w:val="24"/>
          <w:lang w:val="lv-LV"/>
        </w:rPr>
        <w:t xml:space="preserve">b) </w:t>
      </w:r>
      <w:r w:rsidRPr="00B01D05">
        <w:rPr>
          <w:color w:val="000000"/>
          <w:spacing w:val="3"/>
          <w:sz w:val="24"/>
          <w:szCs w:val="24"/>
          <w:lang w:val="lv-LV"/>
        </w:rPr>
        <w:t xml:space="preserve">sprieguma krituma šķērskomponentē </w:t>
      </w:r>
      <w:r w:rsidRPr="00B01D05">
        <w:rPr>
          <w:i/>
          <w:color w:val="000000"/>
          <w:spacing w:val="3"/>
          <w:sz w:val="24"/>
          <w:szCs w:val="24"/>
          <w:lang w:val="lv-LV"/>
        </w:rPr>
        <w:t>δŮ</w:t>
      </w:r>
      <w:r w:rsidRPr="00B01D05">
        <w:rPr>
          <w:i/>
          <w:iCs/>
          <w:color w:val="000000"/>
          <w:spacing w:val="3"/>
          <w:sz w:val="24"/>
          <w:szCs w:val="24"/>
          <w:vertAlign w:val="subscript"/>
          <w:lang w:val="lv-LV"/>
        </w:rPr>
        <w:t>f</w:t>
      </w:r>
      <w:r w:rsidRPr="00B01D05">
        <w:rPr>
          <w:i/>
          <w:iCs/>
          <w:color w:val="000000"/>
          <w:spacing w:val="3"/>
          <w:sz w:val="24"/>
          <w:szCs w:val="24"/>
          <w:lang w:val="lv-LV"/>
        </w:rPr>
        <w:t xml:space="preserve"> = DC,  </w:t>
      </w:r>
      <w:r w:rsidRPr="00B01D05">
        <w:rPr>
          <w:color w:val="000000"/>
          <w:spacing w:val="3"/>
          <w:sz w:val="24"/>
          <w:szCs w:val="24"/>
          <w:lang w:val="lv-LV"/>
        </w:rPr>
        <w:t>kas perpen</w:t>
      </w:r>
      <w:r w:rsidRPr="00B01D05">
        <w:rPr>
          <w:color w:val="000000"/>
          <w:spacing w:val="4"/>
          <w:sz w:val="24"/>
          <w:szCs w:val="24"/>
          <w:lang w:val="lv-LV"/>
        </w:rPr>
        <w:t xml:space="preserve">dikulāra </w:t>
      </w:r>
      <w:r w:rsidRPr="00B01D05">
        <w:rPr>
          <w:i/>
          <w:color w:val="000000"/>
          <w:spacing w:val="4"/>
          <w:sz w:val="24"/>
          <w:szCs w:val="24"/>
          <w:lang w:val="lv-LV"/>
        </w:rPr>
        <w:t>Ů</w:t>
      </w:r>
      <w:r w:rsidRPr="00B01D05">
        <w:rPr>
          <w:i/>
          <w:iCs/>
          <w:color w:val="000000"/>
          <w:spacing w:val="4"/>
          <w:sz w:val="24"/>
          <w:szCs w:val="24"/>
          <w:vertAlign w:val="subscript"/>
          <w:lang w:val="lv-LV"/>
        </w:rPr>
        <w:t>f2</w:t>
      </w:r>
      <w:r w:rsidRPr="00B01D05">
        <w:rPr>
          <w:i/>
          <w:iCs/>
          <w:color w:val="000000"/>
          <w:spacing w:val="4"/>
          <w:sz w:val="24"/>
          <w:szCs w:val="24"/>
          <w:lang w:val="lv-LV"/>
        </w:rPr>
        <w:t xml:space="preserve"> </w:t>
      </w:r>
      <w:r w:rsidRPr="00B01D05">
        <w:rPr>
          <w:color w:val="000000"/>
          <w:spacing w:val="4"/>
          <w:sz w:val="24"/>
          <w:szCs w:val="24"/>
          <w:lang w:val="lv-LV"/>
        </w:rPr>
        <w:t>vi</w:t>
      </w:r>
      <w:r w:rsidRPr="00B01D05">
        <w:rPr>
          <w:color w:val="000000"/>
          <w:spacing w:val="4"/>
          <w:sz w:val="24"/>
          <w:szCs w:val="24"/>
          <w:lang w:val="lv-LV"/>
        </w:rPr>
        <w:t>r</w:t>
      </w:r>
      <w:r w:rsidRPr="00B01D05">
        <w:rPr>
          <w:color w:val="000000"/>
          <w:spacing w:val="4"/>
          <w:sz w:val="24"/>
          <w:szCs w:val="24"/>
          <w:lang w:val="lv-LV"/>
        </w:rPr>
        <w:lastRenderedPageBreak/>
        <w:t>zienam.</w:t>
      </w:r>
    </w:p>
    <w:p w:rsidR="00AF6846" w:rsidRPr="00B01D05" w:rsidRDefault="00AF6846" w:rsidP="00AF6846">
      <w:pPr>
        <w:shd w:val="clear" w:color="auto" w:fill="FFFFFF"/>
        <w:ind w:firstLine="397"/>
        <w:jc w:val="both"/>
        <w:rPr>
          <w:sz w:val="24"/>
          <w:szCs w:val="24"/>
          <w:lang w:val="lv-LV"/>
        </w:rPr>
      </w:pPr>
      <w:r w:rsidRPr="00B01D05">
        <w:rPr>
          <w:color w:val="000000"/>
          <w:spacing w:val="4"/>
          <w:sz w:val="24"/>
          <w:szCs w:val="24"/>
          <w:lang w:val="lv-LV"/>
        </w:rPr>
        <w:t xml:space="preserve">Lai aprēķinātu sprieguma kritumu skaitliskās vērtības, izdarām </w:t>
      </w:r>
      <w:r w:rsidRPr="00B01D05">
        <w:rPr>
          <w:color w:val="000000"/>
          <w:spacing w:val="3"/>
          <w:sz w:val="24"/>
          <w:szCs w:val="24"/>
          <w:lang w:val="lv-LV"/>
        </w:rPr>
        <w:t>papildu ko</w:t>
      </w:r>
      <w:r w:rsidRPr="00B01D05">
        <w:rPr>
          <w:color w:val="000000"/>
          <w:spacing w:val="3"/>
          <w:sz w:val="24"/>
          <w:szCs w:val="24"/>
          <w:lang w:val="lv-LV"/>
        </w:rPr>
        <w:t>n</w:t>
      </w:r>
      <w:r w:rsidRPr="00B01D05">
        <w:rPr>
          <w:color w:val="000000"/>
          <w:spacing w:val="3"/>
          <w:sz w:val="24"/>
          <w:szCs w:val="24"/>
          <w:lang w:val="lv-LV"/>
        </w:rPr>
        <w:t>strukciju. Uz reālās ass atliekam Δ</w:t>
      </w:r>
      <w:r w:rsidRPr="00B01D05">
        <w:rPr>
          <w:i/>
          <w:color w:val="000000"/>
          <w:spacing w:val="3"/>
          <w:sz w:val="24"/>
          <w:szCs w:val="24"/>
          <w:lang w:val="lv-LV"/>
        </w:rPr>
        <w:t>Ů</w:t>
      </w:r>
      <w:r w:rsidRPr="00B01D05">
        <w:rPr>
          <w:i/>
          <w:color w:val="000000"/>
          <w:spacing w:val="3"/>
          <w:sz w:val="24"/>
          <w:szCs w:val="24"/>
          <w:vertAlign w:val="subscript"/>
          <w:lang w:val="lv-LV"/>
        </w:rPr>
        <w:t>a</w:t>
      </w:r>
      <w:r w:rsidRPr="00B01D05">
        <w:rPr>
          <w:color w:val="000000"/>
          <w:spacing w:val="3"/>
          <w:sz w:val="24"/>
          <w:szCs w:val="24"/>
          <w:lang w:val="lv-LV"/>
        </w:rPr>
        <w:t xml:space="preserve"> projekciju </w:t>
      </w:r>
      <w:r w:rsidRPr="00B01D05">
        <w:rPr>
          <w:i/>
          <w:iCs/>
          <w:color w:val="000000"/>
          <w:spacing w:val="3"/>
          <w:sz w:val="24"/>
          <w:szCs w:val="24"/>
          <w:lang w:val="lv-LV"/>
        </w:rPr>
        <w:t>AB</w:t>
      </w:r>
      <w:r w:rsidRPr="00B01D05">
        <w:rPr>
          <w:iCs/>
          <w:color w:val="000000"/>
          <w:spacing w:val="3"/>
          <w:sz w:val="24"/>
          <w:szCs w:val="24"/>
          <w:vertAlign w:val="subscript"/>
          <w:lang w:val="lv-LV"/>
        </w:rPr>
        <w:t>1</w:t>
      </w:r>
      <w:r w:rsidRPr="00B01D05">
        <w:rPr>
          <w:i/>
          <w:iCs/>
          <w:color w:val="000000"/>
          <w:spacing w:val="3"/>
          <w:sz w:val="24"/>
          <w:szCs w:val="24"/>
          <w:lang w:val="lv-LV"/>
        </w:rPr>
        <w:t xml:space="preserve"> </w:t>
      </w:r>
      <w:r w:rsidRPr="00B01D05">
        <w:rPr>
          <w:color w:val="000000"/>
          <w:spacing w:val="3"/>
          <w:sz w:val="24"/>
          <w:szCs w:val="24"/>
          <w:lang w:val="lv-LV"/>
        </w:rPr>
        <w:t>un Δ</w:t>
      </w:r>
      <w:r w:rsidRPr="00B01D05">
        <w:rPr>
          <w:i/>
          <w:color w:val="000000"/>
          <w:spacing w:val="3"/>
          <w:sz w:val="24"/>
          <w:szCs w:val="24"/>
          <w:lang w:val="lv-LV"/>
        </w:rPr>
        <w:t>Ů</w:t>
      </w:r>
      <w:r w:rsidRPr="00B01D05">
        <w:rPr>
          <w:i/>
          <w:iCs/>
          <w:color w:val="000000"/>
          <w:spacing w:val="3"/>
          <w:sz w:val="24"/>
          <w:szCs w:val="24"/>
          <w:vertAlign w:val="subscript"/>
          <w:lang w:val="lv-LV"/>
        </w:rPr>
        <w:t>r</w:t>
      </w:r>
      <w:r w:rsidRPr="00B01D05">
        <w:rPr>
          <w:i/>
          <w:iCs/>
          <w:color w:val="000000"/>
          <w:spacing w:val="3"/>
          <w:sz w:val="24"/>
          <w:szCs w:val="24"/>
          <w:lang w:val="lv-LV"/>
        </w:rPr>
        <w:t xml:space="preserve"> </w:t>
      </w:r>
      <w:r w:rsidRPr="00B01D05">
        <w:rPr>
          <w:color w:val="000000"/>
          <w:spacing w:val="3"/>
          <w:sz w:val="24"/>
          <w:szCs w:val="24"/>
          <w:lang w:val="lv-LV"/>
        </w:rPr>
        <w:t xml:space="preserve">projekciju </w:t>
      </w:r>
      <w:r w:rsidRPr="00B01D05">
        <w:rPr>
          <w:i/>
          <w:iCs/>
          <w:color w:val="000000"/>
          <w:spacing w:val="3"/>
          <w:sz w:val="24"/>
          <w:szCs w:val="24"/>
          <w:lang w:val="lv-LV"/>
        </w:rPr>
        <w:t>B</w:t>
      </w:r>
      <w:r w:rsidRPr="00B01D05">
        <w:rPr>
          <w:iCs/>
          <w:color w:val="000000"/>
          <w:spacing w:val="3"/>
          <w:sz w:val="24"/>
          <w:szCs w:val="24"/>
          <w:vertAlign w:val="subscript"/>
          <w:lang w:val="lv-LV"/>
        </w:rPr>
        <w:t>1</w:t>
      </w:r>
      <w:r w:rsidRPr="00B01D05">
        <w:rPr>
          <w:i/>
          <w:iCs/>
          <w:color w:val="000000"/>
          <w:spacing w:val="3"/>
          <w:sz w:val="24"/>
          <w:szCs w:val="24"/>
          <w:lang w:val="lv-LV"/>
        </w:rPr>
        <w:t>D</w:t>
      </w:r>
      <w:r w:rsidRPr="00B01D05">
        <w:rPr>
          <w:iCs/>
          <w:color w:val="000000"/>
          <w:spacing w:val="3"/>
          <w:sz w:val="24"/>
          <w:szCs w:val="24"/>
          <w:lang w:val="lv-LV"/>
        </w:rPr>
        <w:t xml:space="preserve">. </w:t>
      </w:r>
      <w:r w:rsidRPr="00B01D05">
        <w:rPr>
          <w:color w:val="000000"/>
          <w:spacing w:val="3"/>
          <w:sz w:val="24"/>
          <w:szCs w:val="24"/>
          <w:lang w:val="lv-LV"/>
        </w:rPr>
        <w:t>Pamat</w:t>
      </w:r>
      <w:r w:rsidRPr="00B01D05">
        <w:rPr>
          <w:color w:val="000000"/>
          <w:spacing w:val="3"/>
          <w:sz w:val="24"/>
          <w:szCs w:val="24"/>
          <w:lang w:val="lv-LV"/>
        </w:rPr>
        <w:t>o</w:t>
      </w:r>
      <w:r w:rsidRPr="00B01D05">
        <w:rPr>
          <w:color w:val="000000"/>
          <w:spacing w:val="3"/>
          <w:sz w:val="24"/>
          <w:szCs w:val="24"/>
          <w:lang w:val="lv-LV"/>
        </w:rPr>
        <w:t xml:space="preserve">joties uz taisnleņķa trīsstūra īpašībām, </w:t>
      </w:r>
      <w:r w:rsidRPr="00B01D05">
        <w:rPr>
          <w:color w:val="000000"/>
          <w:spacing w:val="6"/>
          <w:sz w:val="24"/>
          <w:szCs w:val="24"/>
          <w:lang w:val="lv-LV"/>
        </w:rPr>
        <w:t xml:space="preserve">varam rakstīt šādi: </w:t>
      </w:r>
      <w:r w:rsidRPr="00B01D05">
        <w:rPr>
          <w:i/>
          <w:iCs/>
          <w:color w:val="000000"/>
          <w:spacing w:val="6"/>
          <w:sz w:val="24"/>
          <w:szCs w:val="24"/>
          <w:lang w:val="lv-LV"/>
        </w:rPr>
        <w:t>AB</w:t>
      </w:r>
      <w:r w:rsidRPr="00B01D05">
        <w:rPr>
          <w:iCs/>
          <w:color w:val="000000"/>
          <w:spacing w:val="6"/>
          <w:sz w:val="24"/>
          <w:szCs w:val="24"/>
          <w:vertAlign w:val="subscript"/>
          <w:lang w:val="lv-LV"/>
        </w:rPr>
        <w:t>1</w:t>
      </w:r>
      <w:r w:rsidRPr="00B01D05">
        <w:rPr>
          <w:i/>
          <w:iCs/>
          <w:color w:val="000000"/>
          <w:spacing w:val="6"/>
          <w:sz w:val="24"/>
          <w:szCs w:val="24"/>
          <w:lang w:val="lv-LV"/>
        </w:rPr>
        <w:t xml:space="preserve">=IR </w:t>
      </w:r>
      <w:r w:rsidRPr="00B01D05">
        <w:rPr>
          <w:color w:val="000000"/>
          <w:spacing w:val="6"/>
          <w:sz w:val="24"/>
          <w:szCs w:val="24"/>
          <w:lang w:val="lv-LV"/>
        </w:rPr>
        <w:t xml:space="preserve">cos </w:t>
      </w:r>
      <w:r w:rsidRPr="00B01D05">
        <w:rPr>
          <w:i/>
          <w:color w:val="000000"/>
          <w:spacing w:val="6"/>
          <w:sz w:val="24"/>
          <w:szCs w:val="24"/>
          <w:lang w:val="lv-LV"/>
        </w:rPr>
        <w:t>φ</w:t>
      </w:r>
      <w:r w:rsidRPr="00B01D05">
        <w:rPr>
          <w:color w:val="000000"/>
          <w:spacing w:val="6"/>
          <w:sz w:val="24"/>
          <w:szCs w:val="24"/>
          <w:vertAlign w:val="subscript"/>
          <w:lang w:val="lv-LV"/>
        </w:rPr>
        <w:t>2</w:t>
      </w:r>
      <w:r w:rsidRPr="00B01D05">
        <w:rPr>
          <w:color w:val="000000"/>
          <w:spacing w:val="6"/>
          <w:sz w:val="24"/>
          <w:szCs w:val="24"/>
          <w:lang w:val="lv-LV"/>
        </w:rPr>
        <w:t xml:space="preserve">,  </w:t>
      </w:r>
      <w:r w:rsidRPr="00B01D05">
        <w:rPr>
          <w:i/>
          <w:iCs/>
          <w:color w:val="000000"/>
          <w:spacing w:val="6"/>
          <w:sz w:val="24"/>
          <w:szCs w:val="24"/>
          <w:lang w:val="lv-LV"/>
        </w:rPr>
        <w:t>B</w:t>
      </w:r>
      <w:r w:rsidRPr="00B01D05">
        <w:rPr>
          <w:iCs/>
          <w:color w:val="000000"/>
          <w:spacing w:val="6"/>
          <w:sz w:val="24"/>
          <w:szCs w:val="24"/>
          <w:vertAlign w:val="subscript"/>
          <w:lang w:val="lv-LV"/>
        </w:rPr>
        <w:t>1</w:t>
      </w:r>
      <w:r w:rsidRPr="00B01D05">
        <w:rPr>
          <w:i/>
          <w:iCs/>
          <w:color w:val="000000"/>
          <w:spacing w:val="6"/>
          <w:sz w:val="24"/>
          <w:szCs w:val="24"/>
          <w:lang w:val="lv-LV"/>
        </w:rPr>
        <w:t>D = BE = IX</w:t>
      </w:r>
      <w:r w:rsidRPr="00B01D05">
        <w:rPr>
          <w:i/>
          <w:iCs/>
          <w:color w:val="000000"/>
          <w:spacing w:val="6"/>
          <w:sz w:val="24"/>
          <w:szCs w:val="24"/>
          <w:vertAlign w:val="subscript"/>
          <w:lang w:val="lv-LV"/>
        </w:rPr>
        <w:t>L</w:t>
      </w:r>
      <w:r w:rsidRPr="00B01D05">
        <w:rPr>
          <w:iCs/>
          <w:color w:val="000000"/>
          <w:spacing w:val="6"/>
          <w:sz w:val="24"/>
          <w:szCs w:val="24"/>
          <w:vertAlign w:val="subscript"/>
          <w:lang w:val="lv-LV"/>
        </w:rPr>
        <w:t xml:space="preserve"> </w:t>
      </w:r>
      <w:r w:rsidRPr="00B01D05">
        <w:rPr>
          <w:color w:val="000000"/>
          <w:spacing w:val="6"/>
          <w:sz w:val="24"/>
          <w:szCs w:val="24"/>
          <w:lang w:val="lv-LV"/>
        </w:rPr>
        <w:t xml:space="preserve">sin </w:t>
      </w:r>
      <w:r w:rsidRPr="00B01D05">
        <w:rPr>
          <w:i/>
          <w:color w:val="000000"/>
          <w:spacing w:val="6"/>
          <w:sz w:val="24"/>
          <w:szCs w:val="24"/>
          <w:lang w:val="lv-LV"/>
        </w:rPr>
        <w:t>φ</w:t>
      </w:r>
      <w:r w:rsidRPr="00B01D05">
        <w:rPr>
          <w:color w:val="000000"/>
          <w:spacing w:val="6"/>
          <w:sz w:val="24"/>
          <w:szCs w:val="24"/>
          <w:vertAlign w:val="subscript"/>
          <w:lang w:val="lv-LV"/>
        </w:rPr>
        <w:t>2</w:t>
      </w:r>
      <w:r w:rsidRPr="00B01D05">
        <w:rPr>
          <w:color w:val="000000"/>
          <w:spacing w:val="6"/>
          <w:sz w:val="24"/>
          <w:szCs w:val="24"/>
          <w:lang w:val="lv-LV"/>
        </w:rPr>
        <w:t xml:space="preserve">, </w:t>
      </w:r>
      <w:r w:rsidRPr="00B01D05">
        <w:rPr>
          <w:i/>
          <w:iCs/>
          <w:color w:val="000000"/>
          <w:spacing w:val="6"/>
          <w:sz w:val="24"/>
          <w:szCs w:val="24"/>
          <w:lang w:val="lv-LV"/>
        </w:rPr>
        <w:t>CE = IX</w:t>
      </w:r>
      <w:r w:rsidRPr="00B01D05">
        <w:rPr>
          <w:i/>
          <w:iCs/>
          <w:color w:val="000000"/>
          <w:spacing w:val="6"/>
          <w:sz w:val="24"/>
          <w:szCs w:val="24"/>
          <w:vertAlign w:val="subscript"/>
          <w:lang w:val="lv-LV"/>
        </w:rPr>
        <w:t>L</w:t>
      </w:r>
      <w:r w:rsidRPr="00B01D05">
        <w:rPr>
          <w:smallCaps/>
          <w:color w:val="000000"/>
          <w:spacing w:val="-4"/>
          <w:sz w:val="24"/>
          <w:szCs w:val="24"/>
          <w:lang w:val="lv-LV"/>
        </w:rPr>
        <w:t xml:space="preserve"> </w:t>
      </w:r>
      <w:r w:rsidRPr="00B01D05">
        <w:rPr>
          <w:color w:val="000000"/>
          <w:spacing w:val="-4"/>
          <w:sz w:val="24"/>
          <w:szCs w:val="24"/>
          <w:lang w:val="lv-LV"/>
        </w:rPr>
        <w:t xml:space="preserve">cos </w:t>
      </w:r>
      <w:r w:rsidRPr="00B01D05">
        <w:rPr>
          <w:i/>
          <w:color w:val="000000"/>
          <w:spacing w:val="-4"/>
          <w:sz w:val="24"/>
          <w:szCs w:val="24"/>
          <w:lang w:val="lv-LV"/>
        </w:rPr>
        <w:t>φ</w:t>
      </w:r>
      <w:r w:rsidRPr="00B01D05">
        <w:rPr>
          <w:color w:val="000000"/>
          <w:spacing w:val="-4"/>
          <w:sz w:val="24"/>
          <w:szCs w:val="24"/>
          <w:vertAlign w:val="subscript"/>
          <w:lang w:val="lv-LV"/>
        </w:rPr>
        <w:t>2</w:t>
      </w:r>
      <w:r w:rsidRPr="00B01D05">
        <w:rPr>
          <w:color w:val="000000"/>
          <w:spacing w:val="-4"/>
          <w:sz w:val="24"/>
          <w:szCs w:val="24"/>
          <w:lang w:val="lv-LV"/>
        </w:rPr>
        <w:t xml:space="preserve">,  </w:t>
      </w:r>
      <w:r w:rsidRPr="00B01D05">
        <w:rPr>
          <w:i/>
          <w:iCs/>
          <w:color w:val="000000"/>
          <w:spacing w:val="-4"/>
          <w:sz w:val="24"/>
          <w:szCs w:val="24"/>
          <w:lang w:val="lv-LV"/>
        </w:rPr>
        <w:t>B</w:t>
      </w:r>
      <w:r w:rsidRPr="00B01D05">
        <w:rPr>
          <w:iCs/>
          <w:color w:val="000000"/>
          <w:spacing w:val="-4"/>
          <w:sz w:val="24"/>
          <w:szCs w:val="24"/>
          <w:vertAlign w:val="subscript"/>
          <w:lang w:val="lv-LV"/>
        </w:rPr>
        <w:t>1</w:t>
      </w:r>
      <w:r w:rsidRPr="00B01D05">
        <w:rPr>
          <w:i/>
          <w:iCs/>
          <w:color w:val="000000"/>
          <w:spacing w:val="-4"/>
          <w:sz w:val="24"/>
          <w:szCs w:val="24"/>
          <w:lang w:val="lv-LV"/>
        </w:rPr>
        <w:t xml:space="preserve">B = IR </w:t>
      </w:r>
      <w:r w:rsidRPr="00B01D05">
        <w:rPr>
          <w:color w:val="000000"/>
          <w:spacing w:val="-4"/>
          <w:sz w:val="24"/>
          <w:szCs w:val="24"/>
          <w:lang w:val="lv-LV"/>
        </w:rPr>
        <w:t xml:space="preserve">sin </w:t>
      </w:r>
      <w:r w:rsidRPr="00B01D05">
        <w:rPr>
          <w:i/>
          <w:color w:val="000000"/>
          <w:spacing w:val="-4"/>
          <w:sz w:val="24"/>
          <w:szCs w:val="24"/>
          <w:lang w:val="lv-LV"/>
        </w:rPr>
        <w:t>φ</w:t>
      </w:r>
      <w:r w:rsidRPr="00B01D05">
        <w:rPr>
          <w:color w:val="000000"/>
          <w:spacing w:val="-4"/>
          <w:sz w:val="24"/>
          <w:szCs w:val="24"/>
          <w:vertAlign w:val="subscript"/>
          <w:lang w:val="lv-LV"/>
        </w:rPr>
        <w:t>2</w:t>
      </w:r>
      <w:r w:rsidRPr="00B01D05">
        <w:rPr>
          <w:color w:val="000000"/>
          <w:spacing w:val="-4"/>
          <w:sz w:val="24"/>
          <w:szCs w:val="24"/>
          <w:lang w:val="lv-LV"/>
        </w:rPr>
        <w:t xml:space="preserve">. Tātad garenkomponente </w:t>
      </w:r>
      <w:r w:rsidRPr="00B01D05">
        <w:rPr>
          <w:iCs/>
          <w:color w:val="000000"/>
          <w:spacing w:val="-4"/>
          <w:sz w:val="24"/>
          <w:szCs w:val="24"/>
          <w:lang w:val="lv-LV"/>
        </w:rPr>
        <w:t>Δ</w:t>
      </w:r>
      <w:r w:rsidRPr="00B01D05">
        <w:rPr>
          <w:i/>
          <w:iCs/>
          <w:color w:val="000000"/>
          <w:spacing w:val="-4"/>
          <w:sz w:val="24"/>
          <w:szCs w:val="24"/>
          <w:lang w:val="lv-LV"/>
        </w:rPr>
        <w:t>U</w:t>
      </w:r>
      <w:r w:rsidRPr="00B01D05">
        <w:rPr>
          <w:i/>
          <w:iCs/>
          <w:color w:val="000000"/>
          <w:spacing w:val="-4"/>
          <w:sz w:val="24"/>
          <w:szCs w:val="24"/>
          <w:vertAlign w:val="subscript"/>
          <w:lang w:val="lv-LV"/>
        </w:rPr>
        <w:t>f</w:t>
      </w:r>
      <w:r w:rsidRPr="00B01D05">
        <w:rPr>
          <w:i/>
          <w:iCs/>
          <w:color w:val="000000"/>
          <w:spacing w:val="-4"/>
          <w:sz w:val="24"/>
          <w:szCs w:val="24"/>
          <w:lang w:val="lv-LV"/>
        </w:rPr>
        <w:t xml:space="preserve"> </w:t>
      </w:r>
      <w:r w:rsidRPr="00B01D05">
        <w:rPr>
          <w:iCs/>
          <w:color w:val="000000"/>
          <w:spacing w:val="-4"/>
          <w:sz w:val="24"/>
          <w:szCs w:val="24"/>
          <w:lang w:val="lv-LV"/>
        </w:rPr>
        <w:t xml:space="preserve"> </w:t>
      </w:r>
      <w:r w:rsidRPr="00B01D05">
        <w:rPr>
          <w:i/>
          <w:iCs/>
          <w:color w:val="000000"/>
          <w:spacing w:val="-4"/>
          <w:sz w:val="24"/>
          <w:szCs w:val="24"/>
          <w:lang w:val="lv-LV"/>
        </w:rPr>
        <w:t xml:space="preserve">= AD = </w:t>
      </w:r>
      <w:r w:rsidRPr="00B01D05">
        <w:rPr>
          <w:i/>
          <w:iCs/>
          <w:color w:val="000000"/>
          <w:spacing w:val="-3"/>
          <w:sz w:val="24"/>
          <w:szCs w:val="24"/>
          <w:lang w:val="lv-LV"/>
        </w:rPr>
        <w:t>AB</w:t>
      </w:r>
      <w:r w:rsidRPr="00B01D05">
        <w:rPr>
          <w:iCs/>
          <w:color w:val="000000"/>
          <w:spacing w:val="-3"/>
          <w:sz w:val="24"/>
          <w:szCs w:val="24"/>
          <w:vertAlign w:val="subscript"/>
          <w:lang w:val="lv-LV"/>
        </w:rPr>
        <w:t>1</w:t>
      </w:r>
      <w:r w:rsidRPr="00B01D05">
        <w:rPr>
          <w:i/>
          <w:iCs/>
          <w:color w:val="000000"/>
          <w:spacing w:val="-3"/>
          <w:sz w:val="24"/>
          <w:szCs w:val="24"/>
          <w:lang w:val="lv-LV"/>
        </w:rPr>
        <w:t xml:space="preserve"> + B</w:t>
      </w:r>
      <w:r w:rsidRPr="00B01D05">
        <w:rPr>
          <w:iCs/>
          <w:color w:val="000000"/>
          <w:spacing w:val="-3"/>
          <w:sz w:val="24"/>
          <w:szCs w:val="24"/>
          <w:vertAlign w:val="subscript"/>
          <w:lang w:val="lv-LV"/>
        </w:rPr>
        <w:t>1</w:t>
      </w:r>
      <w:r w:rsidRPr="00B01D05">
        <w:rPr>
          <w:i/>
          <w:iCs/>
          <w:color w:val="000000"/>
          <w:spacing w:val="-3"/>
          <w:sz w:val="24"/>
          <w:szCs w:val="24"/>
          <w:lang w:val="lv-LV"/>
        </w:rPr>
        <w:t xml:space="preserve">D = </w:t>
      </w:r>
      <w:r w:rsidRPr="00B01D05">
        <w:rPr>
          <w:i/>
          <w:sz w:val="24"/>
          <w:szCs w:val="24"/>
          <w:lang w:val="lv-LV"/>
        </w:rPr>
        <w:t>IR</w:t>
      </w:r>
      <w:r w:rsidRPr="00B01D05">
        <w:rPr>
          <w:sz w:val="24"/>
          <w:szCs w:val="24"/>
          <w:lang w:val="lv-LV"/>
        </w:rPr>
        <w:t xml:space="preserve"> cos </w:t>
      </w:r>
      <w:r w:rsidRPr="00B01D05">
        <w:rPr>
          <w:i/>
          <w:sz w:val="24"/>
          <w:szCs w:val="24"/>
          <w:lang w:val="en-US"/>
        </w:rPr>
        <w:t>φ</w:t>
      </w:r>
      <w:r w:rsidRPr="00B01D05">
        <w:rPr>
          <w:sz w:val="24"/>
          <w:szCs w:val="24"/>
          <w:vertAlign w:val="subscript"/>
          <w:lang w:val="lv-LV"/>
        </w:rPr>
        <w:t>2</w:t>
      </w:r>
      <w:r w:rsidRPr="00B01D05">
        <w:rPr>
          <w:i/>
          <w:iCs/>
          <w:smallCaps/>
          <w:color w:val="000000"/>
          <w:spacing w:val="-3"/>
          <w:sz w:val="24"/>
          <w:szCs w:val="24"/>
          <w:lang w:val="lv-LV"/>
        </w:rPr>
        <w:t xml:space="preserve">+ </w:t>
      </w:r>
      <w:r w:rsidRPr="00B01D05">
        <w:rPr>
          <w:i/>
          <w:sz w:val="24"/>
          <w:szCs w:val="24"/>
          <w:lang w:val="lv-LV"/>
        </w:rPr>
        <w:t>IX</w:t>
      </w:r>
      <w:r w:rsidRPr="00B01D05">
        <w:rPr>
          <w:i/>
          <w:sz w:val="24"/>
          <w:szCs w:val="24"/>
          <w:vertAlign w:val="subscript"/>
          <w:lang w:val="lv-LV"/>
        </w:rPr>
        <w:t>L</w:t>
      </w:r>
      <w:r w:rsidRPr="00B01D05">
        <w:rPr>
          <w:i/>
          <w:iCs/>
          <w:smallCaps/>
          <w:color w:val="000000"/>
          <w:spacing w:val="-3"/>
          <w:sz w:val="24"/>
          <w:szCs w:val="24"/>
          <w:lang w:val="lv-LV"/>
        </w:rPr>
        <w:t xml:space="preserve"> </w:t>
      </w:r>
      <w:r w:rsidRPr="00B01D05">
        <w:rPr>
          <w:color w:val="000000"/>
          <w:spacing w:val="-3"/>
          <w:sz w:val="24"/>
          <w:szCs w:val="24"/>
          <w:lang w:val="lv-LV"/>
        </w:rPr>
        <w:t xml:space="preserve">sin </w:t>
      </w:r>
      <w:r w:rsidRPr="00B01D05">
        <w:rPr>
          <w:i/>
          <w:color w:val="000000"/>
          <w:spacing w:val="-3"/>
          <w:sz w:val="24"/>
          <w:szCs w:val="24"/>
          <w:lang w:val="lv-LV"/>
        </w:rPr>
        <w:t>φ</w:t>
      </w:r>
      <w:r w:rsidRPr="00B01D05">
        <w:rPr>
          <w:color w:val="000000"/>
          <w:spacing w:val="-3"/>
          <w:sz w:val="24"/>
          <w:szCs w:val="24"/>
          <w:vertAlign w:val="subscript"/>
          <w:lang w:val="lv-LV"/>
        </w:rPr>
        <w:t>2</w:t>
      </w:r>
      <w:r w:rsidRPr="00B01D05">
        <w:rPr>
          <w:color w:val="000000"/>
          <w:spacing w:val="-3"/>
          <w:sz w:val="24"/>
          <w:szCs w:val="24"/>
          <w:lang w:val="lv-LV"/>
        </w:rPr>
        <w:t xml:space="preserve"> = </w:t>
      </w:r>
      <w:r w:rsidRPr="00B01D05">
        <w:rPr>
          <w:i/>
          <w:iCs/>
          <w:color w:val="000000"/>
          <w:spacing w:val="-3"/>
          <w:sz w:val="24"/>
          <w:szCs w:val="24"/>
          <w:lang w:val="lv-LV"/>
        </w:rPr>
        <w:t>I</w:t>
      </w:r>
      <w:r w:rsidRPr="00B01D05">
        <w:rPr>
          <w:i/>
          <w:iCs/>
          <w:color w:val="000000"/>
          <w:spacing w:val="-3"/>
          <w:sz w:val="24"/>
          <w:szCs w:val="24"/>
          <w:vertAlign w:val="subscript"/>
          <w:lang w:val="lv-LV"/>
        </w:rPr>
        <w:t>a</w:t>
      </w:r>
      <w:r w:rsidRPr="00B01D05">
        <w:rPr>
          <w:i/>
          <w:iCs/>
          <w:color w:val="000000"/>
          <w:spacing w:val="-3"/>
          <w:sz w:val="24"/>
          <w:szCs w:val="24"/>
          <w:lang w:val="lv-LV"/>
        </w:rPr>
        <w:t>R + I</w:t>
      </w:r>
      <w:r w:rsidRPr="00B01D05">
        <w:rPr>
          <w:i/>
          <w:iCs/>
          <w:color w:val="000000"/>
          <w:spacing w:val="-3"/>
          <w:sz w:val="24"/>
          <w:szCs w:val="24"/>
          <w:vertAlign w:val="subscript"/>
          <w:lang w:val="lv-LV"/>
        </w:rPr>
        <w:t>r</w:t>
      </w:r>
      <w:r w:rsidRPr="00B01D05">
        <w:rPr>
          <w:i/>
          <w:iCs/>
          <w:color w:val="000000"/>
          <w:spacing w:val="-3"/>
          <w:sz w:val="24"/>
          <w:szCs w:val="24"/>
          <w:lang w:val="lv-LV"/>
        </w:rPr>
        <w:t>X</w:t>
      </w:r>
      <w:r w:rsidRPr="00B01D05">
        <w:rPr>
          <w:i/>
          <w:iCs/>
          <w:color w:val="000000"/>
          <w:spacing w:val="-3"/>
          <w:sz w:val="24"/>
          <w:szCs w:val="24"/>
          <w:vertAlign w:val="subscript"/>
          <w:lang w:val="lv-LV"/>
        </w:rPr>
        <w:t>L</w:t>
      </w:r>
      <w:r w:rsidRPr="00B01D05">
        <w:rPr>
          <w:iCs/>
          <w:color w:val="000000"/>
          <w:spacing w:val="-3"/>
          <w:sz w:val="24"/>
          <w:szCs w:val="24"/>
          <w:lang w:val="lv-LV"/>
        </w:rPr>
        <w:t>,</w:t>
      </w:r>
      <w:r w:rsidRPr="00B01D05">
        <w:rPr>
          <w:i/>
          <w:iCs/>
          <w:color w:val="000000"/>
          <w:spacing w:val="-3"/>
          <w:sz w:val="24"/>
          <w:szCs w:val="24"/>
          <w:lang w:val="lv-LV"/>
        </w:rPr>
        <w:t xml:space="preserve"> </w:t>
      </w:r>
      <w:r w:rsidRPr="00B01D05">
        <w:rPr>
          <w:color w:val="000000"/>
          <w:spacing w:val="-3"/>
          <w:sz w:val="24"/>
          <w:szCs w:val="24"/>
          <w:lang w:val="lv-LV"/>
        </w:rPr>
        <w:t xml:space="preserve">šķērskomponente </w:t>
      </w:r>
      <w:r w:rsidRPr="00B01D05">
        <w:rPr>
          <w:i/>
          <w:color w:val="000000"/>
          <w:spacing w:val="-3"/>
          <w:sz w:val="24"/>
          <w:szCs w:val="24"/>
          <w:lang w:val="lv-LV"/>
        </w:rPr>
        <w:t>δ</w:t>
      </w:r>
      <w:r w:rsidRPr="00B01D05">
        <w:rPr>
          <w:i/>
          <w:iCs/>
          <w:color w:val="000000"/>
          <w:spacing w:val="-2"/>
          <w:sz w:val="24"/>
          <w:szCs w:val="24"/>
          <w:lang w:val="lv-LV"/>
        </w:rPr>
        <w:t>U</w:t>
      </w:r>
      <w:r w:rsidRPr="00B01D05">
        <w:rPr>
          <w:i/>
          <w:iCs/>
          <w:color w:val="000000"/>
          <w:spacing w:val="-2"/>
          <w:sz w:val="24"/>
          <w:szCs w:val="24"/>
          <w:vertAlign w:val="subscript"/>
          <w:lang w:val="lv-LV"/>
        </w:rPr>
        <w:t>f</w:t>
      </w:r>
      <w:r w:rsidRPr="00B01D05">
        <w:rPr>
          <w:i/>
          <w:iCs/>
          <w:color w:val="000000"/>
          <w:spacing w:val="-2"/>
          <w:sz w:val="24"/>
          <w:szCs w:val="24"/>
          <w:lang w:val="lv-LV"/>
        </w:rPr>
        <w:t xml:space="preserve">  = CD = CE - DE = IX</w:t>
      </w:r>
      <w:r w:rsidRPr="00B01D05">
        <w:rPr>
          <w:i/>
          <w:iCs/>
          <w:color w:val="000000"/>
          <w:spacing w:val="-2"/>
          <w:sz w:val="24"/>
          <w:szCs w:val="24"/>
          <w:vertAlign w:val="subscript"/>
          <w:lang w:val="lv-LV"/>
        </w:rPr>
        <w:t>L</w:t>
      </w:r>
      <w:r w:rsidRPr="00B01D05">
        <w:rPr>
          <w:i/>
          <w:iCs/>
          <w:color w:val="000000"/>
          <w:spacing w:val="-2"/>
          <w:sz w:val="24"/>
          <w:szCs w:val="24"/>
          <w:lang w:val="lv-LV"/>
        </w:rPr>
        <w:t xml:space="preserve"> </w:t>
      </w:r>
      <w:r w:rsidRPr="00B01D05">
        <w:rPr>
          <w:color w:val="000000"/>
          <w:spacing w:val="-2"/>
          <w:sz w:val="24"/>
          <w:szCs w:val="24"/>
          <w:lang w:val="lv-LV"/>
        </w:rPr>
        <w:t xml:space="preserve">cos </w:t>
      </w:r>
      <w:r w:rsidRPr="00B01D05">
        <w:rPr>
          <w:i/>
          <w:color w:val="000000"/>
          <w:spacing w:val="-2"/>
          <w:sz w:val="24"/>
          <w:szCs w:val="24"/>
          <w:lang w:val="lv-LV"/>
        </w:rPr>
        <w:t>φ</w:t>
      </w:r>
      <w:r w:rsidRPr="00B01D05">
        <w:rPr>
          <w:color w:val="000000"/>
          <w:spacing w:val="-2"/>
          <w:sz w:val="24"/>
          <w:szCs w:val="24"/>
          <w:vertAlign w:val="subscript"/>
          <w:lang w:val="lv-LV"/>
        </w:rPr>
        <w:t>2</w:t>
      </w:r>
      <w:r w:rsidRPr="00B01D05">
        <w:rPr>
          <w:color w:val="000000"/>
          <w:spacing w:val="-2"/>
          <w:sz w:val="24"/>
          <w:szCs w:val="24"/>
          <w:lang w:val="lv-LV"/>
        </w:rPr>
        <w:t xml:space="preserve"> - </w:t>
      </w:r>
      <w:r w:rsidRPr="00B01D05">
        <w:rPr>
          <w:i/>
          <w:iCs/>
          <w:color w:val="000000"/>
          <w:spacing w:val="-2"/>
          <w:sz w:val="24"/>
          <w:szCs w:val="24"/>
          <w:lang w:val="lv-LV"/>
        </w:rPr>
        <w:t xml:space="preserve">IR </w:t>
      </w:r>
      <w:r w:rsidRPr="00B01D05">
        <w:rPr>
          <w:color w:val="000000"/>
          <w:spacing w:val="-2"/>
          <w:sz w:val="24"/>
          <w:szCs w:val="24"/>
          <w:lang w:val="lv-LV"/>
        </w:rPr>
        <w:t xml:space="preserve">sin </w:t>
      </w:r>
      <w:r w:rsidRPr="00B01D05">
        <w:rPr>
          <w:i/>
          <w:color w:val="000000"/>
          <w:spacing w:val="-2"/>
          <w:sz w:val="24"/>
          <w:szCs w:val="24"/>
          <w:lang w:val="lv-LV"/>
        </w:rPr>
        <w:t>φ</w:t>
      </w:r>
      <w:r w:rsidRPr="00B01D05">
        <w:rPr>
          <w:color w:val="000000"/>
          <w:spacing w:val="-2"/>
          <w:sz w:val="24"/>
          <w:szCs w:val="24"/>
          <w:vertAlign w:val="subscript"/>
          <w:lang w:val="lv-LV"/>
        </w:rPr>
        <w:t xml:space="preserve">2 </w:t>
      </w:r>
      <w:r w:rsidRPr="00B01D05">
        <w:rPr>
          <w:color w:val="000000"/>
          <w:spacing w:val="-2"/>
          <w:sz w:val="24"/>
          <w:szCs w:val="24"/>
          <w:lang w:val="lv-LV"/>
        </w:rPr>
        <w:t xml:space="preserve">= </w:t>
      </w:r>
      <w:r w:rsidRPr="00B01D05">
        <w:rPr>
          <w:i/>
          <w:color w:val="000000"/>
          <w:spacing w:val="-2"/>
          <w:sz w:val="24"/>
          <w:szCs w:val="24"/>
          <w:lang w:val="lv-LV"/>
        </w:rPr>
        <w:t>I</w:t>
      </w:r>
      <w:r w:rsidRPr="00B01D05">
        <w:rPr>
          <w:i/>
          <w:color w:val="000000"/>
          <w:spacing w:val="-2"/>
          <w:sz w:val="24"/>
          <w:szCs w:val="24"/>
          <w:vertAlign w:val="subscript"/>
          <w:lang w:val="lv-LV"/>
        </w:rPr>
        <w:t>a</w:t>
      </w:r>
      <w:r w:rsidRPr="00B01D05">
        <w:rPr>
          <w:i/>
          <w:iCs/>
          <w:color w:val="000000"/>
          <w:spacing w:val="-2"/>
          <w:sz w:val="24"/>
          <w:szCs w:val="24"/>
          <w:lang w:val="lv-LV"/>
        </w:rPr>
        <w:t xml:space="preserve">X </w:t>
      </w:r>
      <w:r w:rsidRPr="00B01D05">
        <w:rPr>
          <w:color w:val="000000"/>
          <w:spacing w:val="-2"/>
          <w:sz w:val="24"/>
          <w:szCs w:val="24"/>
          <w:lang w:val="lv-LV"/>
        </w:rPr>
        <w:t xml:space="preserve">- </w:t>
      </w:r>
      <w:r w:rsidRPr="00B01D05">
        <w:rPr>
          <w:i/>
          <w:color w:val="000000"/>
          <w:spacing w:val="-2"/>
          <w:sz w:val="24"/>
          <w:szCs w:val="24"/>
          <w:lang w:val="lv-LV"/>
        </w:rPr>
        <w:t>I</w:t>
      </w:r>
      <w:r w:rsidRPr="00B01D05">
        <w:rPr>
          <w:i/>
          <w:color w:val="000000"/>
          <w:spacing w:val="-2"/>
          <w:sz w:val="24"/>
          <w:szCs w:val="24"/>
          <w:vertAlign w:val="subscript"/>
          <w:lang w:val="lv-LV"/>
        </w:rPr>
        <w:t>r</w:t>
      </w:r>
      <w:r w:rsidRPr="00B01D05">
        <w:rPr>
          <w:i/>
          <w:iCs/>
          <w:color w:val="000000"/>
          <w:spacing w:val="-2"/>
          <w:sz w:val="24"/>
          <w:szCs w:val="24"/>
          <w:lang w:val="lv-LV"/>
        </w:rPr>
        <w:t>R</w:t>
      </w:r>
      <w:r w:rsidRPr="00B01D05">
        <w:rPr>
          <w:iCs/>
          <w:color w:val="000000"/>
          <w:spacing w:val="-2"/>
          <w:sz w:val="24"/>
          <w:szCs w:val="24"/>
          <w:lang w:val="lv-LV"/>
        </w:rPr>
        <w:t>.</w:t>
      </w:r>
    </w:p>
    <w:p w:rsidR="00AF6846" w:rsidRPr="00B01D05" w:rsidRDefault="00AF6846" w:rsidP="00AF6846">
      <w:pPr>
        <w:shd w:val="clear" w:color="auto" w:fill="FFFFFF"/>
        <w:ind w:firstLine="397"/>
        <w:jc w:val="both"/>
        <w:rPr>
          <w:iCs/>
          <w:color w:val="000000"/>
          <w:spacing w:val="4"/>
          <w:sz w:val="24"/>
          <w:szCs w:val="24"/>
          <w:lang w:val="lv-LV"/>
        </w:rPr>
      </w:pPr>
      <w:r w:rsidRPr="00B01D05">
        <w:rPr>
          <w:color w:val="000000"/>
          <w:spacing w:val="4"/>
          <w:sz w:val="24"/>
          <w:szCs w:val="24"/>
          <w:lang w:val="lv-LV"/>
        </w:rPr>
        <w:t xml:space="preserve">Spriegums līnijas sākumā </w:t>
      </w:r>
      <w:r w:rsidRPr="00B01D05">
        <w:rPr>
          <w:i/>
          <w:color w:val="000000"/>
          <w:spacing w:val="4"/>
          <w:sz w:val="24"/>
          <w:szCs w:val="24"/>
          <w:lang w:val="lv-LV"/>
        </w:rPr>
        <w:t>Ů</w:t>
      </w:r>
      <w:r w:rsidRPr="00B01D05">
        <w:rPr>
          <w:i/>
          <w:iCs/>
          <w:color w:val="000000"/>
          <w:spacing w:val="4"/>
          <w:sz w:val="24"/>
          <w:szCs w:val="24"/>
          <w:vertAlign w:val="subscript"/>
          <w:lang w:val="lv-LV"/>
        </w:rPr>
        <w:t>f</w:t>
      </w:r>
      <w:r w:rsidRPr="00B01D05">
        <w:rPr>
          <w:iCs/>
          <w:color w:val="000000"/>
          <w:spacing w:val="4"/>
          <w:sz w:val="24"/>
          <w:szCs w:val="24"/>
          <w:vertAlign w:val="subscript"/>
          <w:lang w:val="lv-LV"/>
        </w:rPr>
        <w:t>1</w:t>
      </w:r>
      <w:r w:rsidRPr="00B01D05">
        <w:rPr>
          <w:i/>
          <w:iCs/>
          <w:color w:val="000000"/>
          <w:spacing w:val="4"/>
          <w:sz w:val="24"/>
          <w:szCs w:val="24"/>
          <w:lang w:val="lv-LV"/>
        </w:rPr>
        <w:t xml:space="preserve"> = Ů</w:t>
      </w:r>
      <w:r w:rsidRPr="00B01D05">
        <w:rPr>
          <w:i/>
          <w:iCs/>
          <w:color w:val="000000"/>
          <w:spacing w:val="4"/>
          <w:sz w:val="24"/>
          <w:szCs w:val="24"/>
          <w:vertAlign w:val="subscript"/>
          <w:lang w:val="lv-LV"/>
        </w:rPr>
        <w:t>f2</w:t>
      </w:r>
      <w:r w:rsidRPr="00B01D05">
        <w:rPr>
          <w:iCs/>
          <w:color w:val="000000"/>
          <w:spacing w:val="4"/>
          <w:sz w:val="24"/>
          <w:szCs w:val="24"/>
          <w:lang w:val="lv-LV"/>
        </w:rPr>
        <w:t xml:space="preserve"> </w:t>
      </w:r>
      <w:r w:rsidRPr="00B01D05">
        <w:rPr>
          <w:i/>
          <w:iCs/>
          <w:color w:val="000000"/>
          <w:spacing w:val="4"/>
          <w:sz w:val="24"/>
          <w:szCs w:val="24"/>
          <w:lang w:val="lv-LV"/>
        </w:rPr>
        <w:t xml:space="preserve">+ </w:t>
      </w:r>
      <w:r w:rsidRPr="00B01D05">
        <w:rPr>
          <w:iCs/>
          <w:color w:val="000000"/>
          <w:spacing w:val="4"/>
          <w:sz w:val="24"/>
          <w:szCs w:val="24"/>
          <w:lang w:val="lv-LV"/>
        </w:rPr>
        <w:t>Δ</w:t>
      </w:r>
      <w:r w:rsidRPr="00B01D05">
        <w:rPr>
          <w:i/>
          <w:iCs/>
          <w:color w:val="000000"/>
          <w:spacing w:val="4"/>
          <w:sz w:val="24"/>
          <w:szCs w:val="24"/>
          <w:lang w:val="lv-LV"/>
        </w:rPr>
        <w:t>Ů</w:t>
      </w:r>
      <w:r w:rsidRPr="00B01D05">
        <w:rPr>
          <w:i/>
          <w:iCs/>
          <w:color w:val="000000"/>
          <w:spacing w:val="4"/>
          <w:sz w:val="24"/>
          <w:szCs w:val="24"/>
          <w:vertAlign w:val="subscript"/>
          <w:lang w:val="lv-LV"/>
        </w:rPr>
        <w:t xml:space="preserve">f </w:t>
      </w:r>
      <w:r w:rsidRPr="00B01D05">
        <w:rPr>
          <w:i/>
          <w:iCs/>
          <w:color w:val="000000"/>
          <w:spacing w:val="4"/>
          <w:sz w:val="24"/>
          <w:szCs w:val="24"/>
          <w:lang w:val="lv-LV"/>
        </w:rPr>
        <w:t xml:space="preserve"> + jδU</w:t>
      </w:r>
      <w:r w:rsidRPr="00B01D05">
        <w:rPr>
          <w:i/>
          <w:iCs/>
          <w:color w:val="000000"/>
          <w:spacing w:val="4"/>
          <w:sz w:val="24"/>
          <w:szCs w:val="24"/>
          <w:vertAlign w:val="subscript"/>
          <w:lang w:val="lv-LV"/>
        </w:rPr>
        <w:t>f</w:t>
      </w:r>
      <w:r w:rsidRPr="00B01D05">
        <w:rPr>
          <w:i/>
          <w:iCs/>
          <w:color w:val="000000"/>
          <w:spacing w:val="4"/>
          <w:sz w:val="24"/>
          <w:szCs w:val="24"/>
          <w:lang w:val="lv-LV"/>
        </w:rPr>
        <w:t xml:space="preserve"> </w:t>
      </w:r>
      <w:r w:rsidRPr="00B01D05">
        <w:rPr>
          <w:color w:val="000000"/>
          <w:spacing w:val="4"/>
          <w:sz w:val="24"/>
          <w:szCs w:val="24"/>
          <w:lang w:val="lv-LV"/>
        </w:rPr>
        <w:t xml:space="preserve">= </w:t>
      </w:r>
      <w:r w:rsidRPr="00B01D05">
        <w:rPr>
          <w:i/>
          <w:color w:val="000000"/>
          <w:spacing w:val="4"/>
          <w:sz w:val="24"/>
          <w:szCs w:val="24"/>
          <w:lang w:val="lv-LV"/>
        </w:rPr>
        <w:t>Ů</w:t>
      </w:r>
      <w:r w:rsidRPr="00B01D05">
        <w:rPr>
          <w:i/>
          <w:color w:val="000000"/>
          <w:spacing w:val="4"/>
          <w:sz w:val="24"/>
          <w:szCs w:val="24"/>
          <w:vertAlign w:val="subscript"/>
          <w:lang w:val="lv-LV"/>
        </w:rPr>
        <w:t>f</w:t>
      </w:r>
      <w:r w:rsidRPr="00B01D05">
        <w:rPr>
          <w:color w:val="000000"/>
          <w:spacing w:val="4"/>
          <w:sz w:val="24"/>
          <w:szCs w:val="24"/>
          <w:vertAlign w:val="subscript"/>
          <w:lang w:val="lv-LV"/>
        </w:rPr>
        <w:t>2</w:t>
      </w:r>
      <w:r w:rsidRPr="00B01D05">
        <w:rPr>
          <w:i/>
          <w:iCs/>
          <w:color w:val="000000"/>
          <w:spacing w:val="4"/>
          <w:sz w:val="24"/>
          <w:szCs w:val="24"/>
          <w:lang w:val="lv-LV"/>
        </w:rPr>
        <w:t xml:space="preserve"> + İ</w:t>
      </w:r>
      <w:r w:rsidRPr="00B01D05">
        <w:rPr>
          <w:i/>
          <w:iCs/>
          <w:color w:val="000000"/>
          <w:spacing w:val="4"/>
          <w:sz w:val="24"/>
          <w:szCs w:val="24"/>
          <w:vertAlign w:val="subscript"/>
          <w:lang w:val="lv-LV"/>
        </w:rPr>
        <w:t>a</w:t>
      </w:r>
      <w:r w:rsidRPr="00B01D05">
        <w:rPr>
          <w:i/>
          <w:iCs/>
          <w:color w:val="000000"/>
          <w:spacing w:val="4"/>
          <w:sz w:val="24"/>
          <w:szCs w:val="24"/>
          <w:lang w:val="lv-LV"/>
        </w:rPr>
        <w:t>R +</w:t>
      </w:r>
      <w:r w:rsidRPr="00B01D05">
        <w:rPr>
          <w:iCs/>
          <w:color w:val="000000"/>
          <w:spacing w:val="4"/>
          <w:sz w:val="24"/>
          <w:szCs w:val="24"/>
          <w:lang w:val="lv-LV"/>
        </w:rPr>
        <w:t xml:space="preserve"> </w:t>
      </w:r>
      <w:r w:rsidRPr="00B01D05">
        <w:rPr>
          <w:i/>
          <w:iCs/>
          <w:color w:val="000000"/>
          <w:spacing w:val="4"/>
          <w:sz w:val="24"/>
          <w:szCs w:val="24"/>
          <w:lang w:val="lv-LV"/>
        </w:rPr>
        <w:t>İ</w:t>
      </w:r>
      <w:r w:rsidRPr="00B01D05">
        <w:rPr>
          <w:i/>
          <w:iCs/>
          <w:color w:val="000000"/>
          <w:spacing w:val="4"/>
          <w:sz w:val="24"/>
          <w:szCs w:val="24"/>
          <w:vertAlign w:val="subscript"/>
          <w:lang w:val="lv-LV"/>
        </w:rPr>
        <w:t>r</w:t>
      </w:r>
      <w:r w:rsidRPr="00B01D05">
        <w:rPr>
          <w:i/>
          <w:iCs/>
          <w:color w:val="000000"/>
          <w:spacing w:val="4"/>
          <w:sz w:val="24"/>
          <w:szCs w:val="24"/>
          <w:lang w:val="lv-LV"/>
        </w:rPr>
        <w:t>X</w:t>
      </w:r>
      <w:r w:rsidRPr="00B01D05">
        <w:rPr>
          <w:i/>
          <w:iCs/>
          <w:color w:val="000000"/>
          <w:spacing w:val="4"/>
          <w:sz w:val="24"/>
          <w:szCs w:val="24"/>
          <w:vertAlign w:val="subscript"/>
          <w:lang w:val="lv-LV"/>
        </w:rPr>
        <w:t>L</w:t>
      </w:r>
      <w:r w:rsidRPr="00B01D05">
        <w:rPr>
          <w:i/>
          <w:iCs/>
          <w:color w:val="000000"/>
          <w:spacing w:val="4"/>
          <w:sz w:val="24"/>
          <w:szCs w:val="24"/>
          <w:lang w:val="lv-LV"/>
        </w:rPr>
        <w:t xml:space="preserve"> + j(İ</w:t>
      </w:r>
      <w:r w:rsidRPr="00B01D05">
        <w:rPr>
          <w:i/>
          <w:iCs/>
          <w:color w:val="000000"/>
          <w:spacing w:val="4"/>
          <w:sz w:val="24"/>
          <w:szCs w:val="24"/>
          <w:vertAlign w:val="subscript"/>
          <w:lang w:val="lv-LV"/>
        </w:rPr>
        <w:t>a</w:t>
      </w:r>
      <w:r w:rsidRPr="00B01D05">
        <w:rPr>
          <w:i/>
          <w:iCs/>
          <w:color w:val="000000"/>
          <w:spacing w:val="4"/>
          <w:sz w:val="24"/>
          <w:szCs w:val="24"/>
          <w:lang w:val="lv-LV"/>
        </w:rPr>
        <w:t>X</w:t>
      </w:r>
      <w:r w:rsidRPr="00B01D05">
        <w:rPr>
          <w:i/>
          <w:iCs/>
          <w:color w:val="000000"/>
          <w:spacing w:val="4"/>
          <w:sz w:val="24"/>
          <w:szCs w:val="24"/>
          <w:vertAlign w:val="subscript"/>
          <w:lang w:val="lv-LV"/>
        </w:rPr>
        <w:t>L</w:t>
      </w:r>
      <w:r w:rsidRPr="00B01D05">
        <w:rPr>
          <w:i/>
          <w:iCs/>
          <w:color w:val="000000"/>
          <w:spacing w:val="4"/>
          <w:sz w:val="24"/>
          <w:szCs w:val="24"/>
          <w:lang w:val="lv-LV"/>
        </w:rPr>
        <w:t xml:space="preserve"> – İ</w:t>
      </w:r>
      <w:r w:rsidRPr="00B01D05">
        <w:rPr>
          <w:i/>
          <w:iCs/>
          <w:color w:val="000000"/>
          <w:spacing w:val="4"/>
          <w:sz w:val="24"/>
          <w:szCs w:val="24"/>
          <w:vertAlign w:val="subscript"/>
          <w:lang w:val="lv-LV"/>
        </w:rPr>
        <w:t>r</w:t>
      </w:r>
      <w:r w:rsidRPr="00B01D05">
        <w:rPr>
          <w:i/>
          <w:iCs/>
          <w:color w:val="000000"/>
          <w:spacing w:val="4"/>
          <w:sz w:val="24"/>
          <w:szCs w:val="24"/>
          <w:lang w:val="lv-LV"/>
        </w:rPr>
        <w:t>R</w:t>
      </w:r>
      <w:r w:rsidRPr="00B01D05">
        <w:rPr>
          <w:iCs/>
          <w:color w:val="000000"/>
          <w:spacing w:val="4"/>
          <w:sz w:val="24"/>
          <w:szCs w:val="24"/>
          <w:lang w:val="lv-LV"/>
        </w:rPr>
        <w:t>).</w:t>
      </w:r>
    </w:p>
    <w:p w:rsidR="00AF6846" w:rsidRPr="00B01D05" w:rsidRDefault="00AF6846" w:rsidP="00AF6846">
      <w:pPr>
        <w:shd w:val="clear" w:color="auto" w:fill="FFFFFF"/>
        <w:ind w:firstLine="397"/>
        <w:jc w:val="both"/>
        <w:rPr>
          <w:sz w:val="24"/>
          <w:szCs w:val="24"/>
          <w:lang w:val="lv-LV"/>
        </w:rPr>
      </w:pPr>
      <w:r w:rsidRPr="00B01D05">
        <w:rPr>
          <w:color w:val="000000"/>
          <w:spacing w:val="4"/>
          <w:sz w:val="24"/>
          <w:szCs w:val="24"/>
          <w:lang w:val="lv-LV"/>
        </w:rPr>
        <w:t>Absolūtā vērtība spriegumam līnijas sākumā</w:t>
      </w:r>
    </w:p>
    <w:p w:rsidR="00AF6846" w:rsidRPr="00B01D05" w:rsidRDefault="00AF6846" w:rsidP="00AF6846">
      <w:pPr>
        <w:shd w:val="clear" w:color="auto" w:fill="FFFFFF"/>
        <w:ind w:firstLine="397"/>
        <w:jc w:val="both"/>
        <w:rPr>
          <w:sz w:val="24"/>
          <w:szCs w:val="24"/>
          <w:lang w:val="lv-LV"/>
        </w:rPr>
      </w:pPr>
      <w:r w:rsidRPr="00B01D05">
        <w:rPr>
          <w:sz w:val="24"/>
          <w:szCs w:val="24"/>
          <w:lang w:val="lv-LV"/>
        </w:rPr>
        <w:tab/>
        <w:t xml:space="preserve">               </w:t>
      </w:r>
      <w:r w:rsidRPr="00B01D05">
        <w:rPr>
          <w:position w:val="-16"/>
          <w:sz w:val="24"/>
          <w:szCs w:val="24"/>
          <w:lang w:val="en-US"/>
        </w:rPr>
        <w:object w:dxaOrig="4560" w:dyaOrig="480">
          <v:shape id="_x0000_i1686" type="#_x0000_t75" style="width:228.15pt;height:24.3pt" o:ole="">
            <v:imagedata r:id="rId1724" o:title=""/>
          </v:shape>
          <o:OLEObject Type="Embed" ProgID="Equation.3" ShapeID="_x0000_i1686" DrawAspect="Content" ObjectID="_1391504782" r:id="rId1725"/>
        </w:object>
      </w:r>
      <w:r>
        <w:rPr>
          <w:sz w:val="24"/>
          <w:szCs w:val="24"/>
          <w:lang w:val="lv-LV"/>
        </w:rPr>
        <w:t xml:space="preserve">                           (8.85</w:t>
      </w:r>
      <w:r w:rsidRPr="00B01D05">
        <w:rPr>
          <w:sz w:val="24"/>
          <w:szCs w:val="24"/>
          <w:lang w:val="lv-LV"/>
        </w:rPr>
        <w:t>)</w:t>
      </w:r>
    </w:p>
    <w:p w:rsidR="00AF6846" w:rsidRPr="00484CB1" w:rsidRDefault="00AF6846" w:rsidP="00AF6846">
      <w:pPr>
        <w:shd w:val="clear" w:color="auto" w:fill="FFFFFF"/>
        <w:ind w:firstLine="397"/>
        <w:jc w:val="both"/>
        <w:rPr>
          <w:color w:val="000000"/>
          <w:sz w:val="24"/>
          <w:szCs w:val="24"/>
          <w:lang w:val="lv-LV"/>
        </w:rPr>
      </w:pPr>
      <w:r w:rsidRPr="00484CB1">
        <w:rPr>
          <w:color w:val="000000"/>
          <w:sz w:val="24"/>
          <w:szCs w:val="24"/>
          <w:lang w:val="lv-LV"/>
        </w:rPr>
        <w:t>Tīkliem aprēķinu vienkāršo: spriegumu līnijas sākumā aprēķina ne pēc sprieguma krituma, bet pēc sprieguma zuduma.</w:t>
      </w:r>
    </w:p>
    <w:p w:rsidR="00AF6846" w:rsidRPr="00B01D05" w:rsidRDefault="00AF6846" w:rsidP="00AF6846">
      <w:pPr>
        <w:shd w:val="clear" w:color="auto" w:fill="FFFFFF"/>
        <w:ind w:firstLine="397"/>
        <w:jc w:val="both"/>
        <w:rPr>
          <w:sz w:val="24"/>
          <w:szCs w:val="24"/>
          <w:lang w:val="lv-LV"/>
        </w:rPr>
      </w:pPr>
      <w:r w:rsidRPr="00FA3ED6">
        <w:rPr>
          <w:b/>
          <w:i/>
          <w:iCs/>
          <w:color w:val="000000"/>
          <w:spacing w:val="4"/>
          <w:sz w:val="24"/>
          <w:szCs w:val="24"/>
          <w:lang w:val="lv-LV"/>
        </w:rPr>
        <w:t>Sprieguma zudums</w:t>
      </w:r>
      <w:r w:rsidRPr="00B01D05">
        <w:rPr>
          <w:i/>
          <w:iCs/>
          <w:color w:val="000000"/>
          <w:spacing w:val="4"/>
          <w:sz w:val="24"/>
          <w:szCs w:val="24"/>
          <w:lang w:val="lv-LV"/>
        </w:rPr>
        <w:t xml:space="preserve"> </w:t>
      </w:r>
      <w:r w:rsidRPr="00B01D05">
        <w:rPr>
          <w:color w:val="000000"/>
          <w:spacing w:val="4"/>
          <w:sz w:val="24"/>
          <w:szCs w:val="24"/>
          <w:lang w:val="lv-LV"/>
        </w:rPr>
        <w:t>ir algebriska starpība starp spriegumiem līni</w:t>
      </w:r>
      <w:r w:rsidRPr="00B01D05">
        <w:rPr>
          <w:color w:val="000000"/>
          <w:spacing w:val="4"/>
          <w:sz w:val="24"/>
          <w:szCs w:val="24"/>
          <w:lang w:val="lv-LV"/>
        </w:rPr>
        <w:softHyphen/>
      </w:r>
      <w:r w:rsidRPr="00B01D05">
        <w:rPr>
          <w:color w:val="000000"/>
          <w:spacing w:val="7"/>
          <w:sz w:val="24"/>
          <w:szCs w:val="24"/>
          <w:lang w:val="lv-LV"/>
        </w:rPr>
        <w:t xml:space="preserve">jas sākumā un beigās. Praktiski to līnijai var noteikt, ja ieslēdz </w:t>
      </w:r>
      <w:r w:rsidRPr="00B01D05">
        <w:rPr>
          <w:color w:val="000000"/>
          <w:spacing w:val="3"/>
          <w:sz w:val="24"/>
          <w:szCs w:val="24"/>
          <w:lang w:val="lv-LV"/>
        </w:rPr>
        <w:t>voltmetrus līnijas sākumā un be</w:t>
      </w:r>
      <w:r w:rsidRPr="00B01D05">
        <w:rPr>
          <w:color w:val="000000"/>
          <w:spacing w:val="3"/>
          <w:sz w:val="24"/>
          <w:szCs w:val="24"/>
          <w:lang w:val="lv-LV"/>
        </w:rPr>
        <w:t>i</w:t>
      </w:r>
      <w:r w:rsidRPr="00B01D05">
        <w:rPr>
          <w:color w:val="000000"/>
          <w:spacing w:val="3"/>
          <w:sz w:val="24"/>
          <w:szCs w:val="24"/>
          <w:lang w:val="lv-LV"/>
        </w:rPr>
        <w:t xml:space="preserve">gās. </w:t>
      </w:r>
      <w:r w:rsidRPr="00484CB1">
        <w:rPr>
          <w:color w:val="000000"/>
          <w:sz w:val="24"/>
          <w:szCs w:val="24"/>
          <w:lang w:val="lv-LV"/>
        </w:rPr>
        <w:t>Starpība starp voltmetru rādī</w:t>
      </w:r>
      <w:r w:rsidRPr="00484CB1">
        <w:rPr>
          <w:color w:val="000000"/>
          <w:sz w:val="24"/>
          <w:szCs w:val="24"/>
          <w:lang w:val="lv-LV"/>
        </w:rPr>
        <w:softHyphen/>
        <w:t>jumiem ir sprieguma zudums. Varam rakstīt, ka</w:t>
      </w:r>
      <w:r w:rsidRPr="00B01D05">
        <w:rPr>
          <w:color w:val="000000"/>
          <w:spacing w:val="5"/>
          <w:sz w:val="24"/>
          <w:szCs w:val="24"/>
          <w:lang w:val="lv-LV"/>
        </w:rPr>
        <w:t xml:space="preserve"> </w:t>
      </w:r>
      <w:r w:rsidRPr="00B01D05">
        <w:rPr>
          <w:iCs/>
          <w:color w:val="000000"/>
          <w:spacing w:val="5"/>
          <w:sz w:val="24"/>
          <w:szCs w:val="24"/>
          <w:lang w:val="lv-LV"/>
        </w:rPr>
        <w:t>Δ</w:t>
      </w:r>
      <w:r w:rsidRPr="00B01D05">
        <w:rPr>
          <w:i/>
          <w:iCs/>
          <w:color w:val="000000"/>
          <w:spacing w:val="5"/>
          <w:sz w:val="24"/>
          <w:szCs w:val="24"/>
          <w:lang w:val="lv-LV"/>
        </w:rPr>
        <w:t>Ů</w:t>
      </w:r>
      <w:r w:rsidRPr="00B01D05">
        <w:rPr>
          <w:i/>
          <w:iCs/>
          <w:color w:val="000000"/>
          <w:spacing w:val="5"/>
          <w:sz w:val="24"/>
          <w:szCs w:val="24"/>
          <w:vertAlign w:val="subscript"/>
          <w:lang w:val="lv-LV"/>
        </w:rPr>
        <w:t>f</w:t>
      </w:r>
      <w:r w:rsidRPr="00B01D05">
        <w:rPr>
          <w:i/>
          <w:iCs/>
          <w:color w:val="000000"/>
          <w:spacing w:val="5"/>
          <w:sz w:val="24"/>
          <w:szCs w:val="24"/>
          <w:lang w:val="lv-LV"/>
        </w:rPr>
        <w:t xml:space="preserve"> = Ů</w:t>
      </w:r>
      <w:r w:rsidRPr="00B01D05">
        <w:rPr>
          <w:i/>
          <w:iCs/>
          <w:color w:val="000000"/>
          <w:spacing w:val="5"/>
          <w:sz w:val="24"/>
          <w:szCs w:val="24"/>
          <w:vertAlign w:val="subscript"/>
          <w:lang w:val="lv-LV"/>
        </w:rPr>
        <w:t>f</w:t>
      </w:r>
      <w:r w:rsidRPr="00B01D05">
        <w:rPr>
          <w:iCs/>
          <w:color w:val="000000"/>
          <w:spacing w:val="5"/>
          <w:sz w:val="24"/>
          <w:szCs w:val="24"/>
          <w:vertAlign w:val="subscript"/>
          <w:lang w:val="lv-LV"/>
        </w:rPr>
        <w:t>1</w:t>
      </w:r>
      <w:r w:rsidRPr="00B01D05">
        <w:rPr>
          <w:i/>
          <w:iCs/>
          <w:color w:val="000000"/>
          <w:spacing w:val="5"/>
          <w:sz w:val="24"/>
          <w:szCs w:val="24"/>
          <w:lang w:val="lv-LV"/>
        </w:rPr>
        <w:t xml:space="preserve"> — Ů</w:t>
      </w:r>
      <w:r w:rsidRPr="00B01D05">
        <w:rPr>
          <w:i/>
          <w:iCs/>
          <w:color w:val="000000"/>
          <w:spacing w:val="5"/>
          <w:sz w:val="24"/>
          <w:szCs w:val="24"/>
          <w:vertAlign w:val="subscript"/>
          <w:lang w:val="lv-LV"/>
        </w:rPr>
        <w:t>f</w:t>
      </w:r>
      <w:r w:rsidRPr="00B01D05">
        <w:rPr>
          <w:iCs/>
          <w:color w:val="000000"/>
          <w:spacing w:val="5"/>
          <w:sz w:val="24"/>
          <w:szCs w:val="24"/>
          <w:vertAlign w:val="subscript"/>
          <w:lang w:val="lv-LV"/>
        </w:rPr>
        <w:t>2</w:t>
      </w:r>
      <w:r w:rsidRPr="00B01D05">
        <w:rPr>
          <w:i/>
          <w:iCs/>
          <w:color w:val="000000"/>
          <w:spacing w:val="5"/>
          <w:sz w:val="24"/>
          <w:szCs w:val="24"/>
          <w:lang w:val="lv-LV"/>
        </w:rPr>
        <w:t xml:space="preserve"> = </w:t>
      </w:r>
      <w:r w:rsidRPr="00B01D05">
        <w:rPr>
          <w:i/>
          <w:color w:val="000000"/>
          <w:spacing w:val="5"/>
          <w:sz w:val="24"/>
          <w:szCs w:val="24"/>
          <w:lang w:val="lv-LV"/>
        </w:rPr>
        <w:t>OC</w:t>
      </w:r>
      <w:r w:rsidRPr="00B01D05">
        <w:rPr>
          <w:color w:val="000000"/>
          <w:spacing w:val="5"/>
          <w:sz w:val="24"/>
          <w:szCs w:val="24"/>
          <w:lang w:val="lv-LV"/>
        </w:rPr>
        <w:t xml:space="preserve"> - </w:t>
      </w:r>
      <w:r w:rsidRPr="00B01D05">
        <w:rPr>
          <w:i/>
          <w:color w:val="000000"/>
          <w:spacing w:val="5"/>
          <w:sz w:val="24"/>
          <w:szCs w:val="24"/>
          <w:lang w:val="lv-LV"/>
        </w:rPr>
        <w:t>OA</w:t>
      </w:r>
      <w:r w:rsidRPr="00B01D05">
        <w:rPr>
          <w:i/>
          <w:iCs/>
          <w:color w:val="000000"/>
          <w:spacing w:val="5"/>
          <w:sz w:val="24"/>
          <w:szCs w:val="24"/>
          <w:lang w:val="lv-LV"/>
        </w:rPr>
        <w:t xml:space="preserve"> </w:t>
      </w:r>
      <w:r w:rsidRPr="00B01D05">
        <w:rPr>
          <w:color w:val="000000"/>
          <w:spacing w:val="5"/>
          <w:sz w:val="24"/>
          <w:szCs w:val="24"/>
          <w:lang w:val="lv-LV"/>
        </w:rPr>
        <w:t xml:space="preserve">= </w:t>
      </w:r>
      <w:r w:rsidRPr="00B01D05">
        <w:rPr>
          <w:i/>
          <w:iCs/>
          <w:color w:val="000000"/>
          <w:spacing w:val="5"/>
          <w:sz w:val="24"/>
          <w:szCs w:val="24"/>
          <w:lang w:val="lv-LV"/>
        </w:rPr>
        <w:t>OD</w:t>
      </w:r>
      <w:r w:rsidRPr="00B01D05">
        <w:rPr>
          <w:iCs/>
          <w:color w:val="000000"/>
          <w:spacing w:val="5"/>
          <w:sz w:val="24"/>
          <w:szCs w:val="24"/>
          <w:vertAlign w:val="subscript"/>
          <w:lang w:val="lv-LV"/>
        </w:rPr>
        <w:t xml:space="preserve"> 1</w:t>
      </w:r>
      <w:r w:rsidRPr="00B01D05">
        <w:rPr>
          <w:color w:val="000000"/>
          <w:spacing w:val="5"/>
          <w:sz w:val="24"/>
          <w:szCs w:val="24"/>
          <w:lang w:val="lv-LV"/>
        </w:rPr>
        <w:t xml:space="preserve"> - </w:t>
      </w:r>
      <w:r w:rsidRPr="00B01D05">
        <w:rPr>
          <w:i/>
          <w:color w:val="000000"/>
          <w:spacing w:val="5"/>
          <w:sz w:val="24"/>
          <w:szCs w:val="24"/>
          <w:lang w:val="lv-LV"/>
        </w:rPr>
        <w:t>OA</w:t>
      </w:r>
      <w:r w:rsidRPr="00B01D05">
        <w:rPr>
          <w:color w:val="000000"/>
          <w:spacing w:val="5"/>
          <w:sz w:val="24"/>
          <w:szCs w:val="24"/>
          <w:lang w:val="lv-LV"/>
        </w:rPr>
        <w:t xml:space="preserve"> = </w:t>
      </w:r>
      <w:r w:rsidRPr="00B01D05">
        <w:rPr>
          <w:i/>
          <w:color w:val="000000"/>
          <w:spacing w:val="5"/>
          <w:sz w:val="24"/>
          <w:szCs w:val="24"/>
          <w:lang w:val="lv-LV"/>
        </w:rPr>
        <w:t>AD</w:t>
      </w:r>
      <w:r w:rsidRPr="00B01D05">
        <w:rPr>
          <w:color w:val="000000"/>
          <w:spacing w:val="5"/>
          <w:sz w:val="24"/>
          <w:szCs w:val="24"/>
          <w:vertAlign w:val="subscript"/>
          <w:lang w:val="lv-LV"/>
        </w:rPr>
        <w:t>1</w:t>
      </w:r>
      <w:r w:rsidRPr="00B01D05">
        <w:rPr>
          <w:color w:val="000000"/>
          <w:spacing w:val="5"/>
          <w:sz w:val="24"/>
          <w:szCs w:val="24"/>
          <w:lang w:val="lv-LV"/>
        </w:rPr>
        <w:t>.</w:t>
      </w:r>
    </w:p>
    <w:p w:rsidR="00AF6846" w:rsidRPr="00B01D05" w:rsidRDefault="00AF6846" w:rsidP="00AF6846">
      <w:pPr>
        <w:shd w:val="clear" w:color="auto" w:fill="FFFFFF"/>
        <w:ind w:firstLine="397"/>
        <w:jc w:val="both"/>
        <w:rPr>
          <w:color w:val="000000"/>
          <w:spacing w:val="-1"/>
          <w:sz w:val="24"/>
          <w:szCs w:val="24"/>
          <w:lang w:val="lv-LV"/>
        </w:rPr>
      </w:pPr>
      <w:r w:rsidRPr="00FA3ED6">
        <w:rPr>
          <w:color w:val="000000"/>
          <w:sz w:val="24"/>
          <w:szCs w:val="24"/>
          <w:lang w:val="lv-LV"/>
        </w:rPr>
        <w:t>Lai aprēķinātu sprieguma zuduma lielumu, uz reālās ass atlie</w:t>
      </w:r>
      <w:r w:rsidRPr="00FA3ED6">
        <w:rPr>
          <w:color w:val="000000"/>
          <w:sz w:val="24"/>
          <w:szCs w:val="24"/>
          <w:lang w:val="lv-LV"/>
        </w:rPr>
        <w:softHyphen/>
        <w:t xml:space="preserve">kam OC (novelkam loku ar rādiusu OC, līdz tas krusto reālo asi punktā </w:t>
      </w:r>
      <w:r w:rsidRPr="00FA3ED6">
        <w:rPr>
          <w:i/>
          <w:color w:val="000000"/>
          <w:sz w:val="24"/>
          <w:szCs w:val="24"/>
          <w:lang w:val="lv-LV"/>
        </w:rPr>
        <w:t>D</w:t>
      </w:r>
      <w:r w:rsidRPr="00FA3ED6">
        <w:rPr>
          <w:color w:val="000000"/>
          <w:sz w:val="24"/>
          <w:szCs w:val="24"/>
          <w:vertAlign w:val="subscript"/>
          <w:lang w:val="lv-LV"/>
        </w:rPr>
        <w:t>1</w:t>
      </w:r>
      <w:r w:rsidRPr="00FA3ED6">
        <w:rPr>
          <w:color w:val="000000"/>
          <w:sz w:val="24"/>
          <w:szCs w:val="24"/>
          <w:lang w:val="lv-LV"/>
        </w:rPr>
        <w:t xml:space="preserve">). Tātad nogrieznis </w:t>
      </w:r>
      <w:r w:rsidRPr="00FA3ED6">
        <w:rPr>
          <w:i/>
          <w:color w:val="000000"/>
          <w:sz w:val="24"/>
          <w:szCs w:val="24"/>
          <w:lang w:val="lv-LV"/>
        </w:rPr>
        <w:t>AD</w:t>
      </w:r>
      <w:r w:rsidRPr="00FA3ED6">
        <w:rPr>
          <w:color w:val="000000"/>
          <w:sz w:val="24"/>
          <w:szCs w:val="24"/>
          <w:vertAlign w:val="subscript"/>
          <w:lang w:val="lv-LV"/>
        </w:rPr>
        <w:t>1</w:t>
      </w:r>
      <w:r w:rsidRPr="00FA3ED6">
        <w:rPr>
          <w:color w:val="000000"/>
          <w:sz w:val="24"/>
          <w:szCs w:val="24"/>
          <w:lang w:val="lv-LV"/>
        </w:rPr>
        <w:t xml:space="preserve"> ir spri</w:t>
      </w:r>
      <w:r w:rsidRPr="00FA3ED6">
        <w:rPr>
          <w:color w:val="000000"/>
          <w:sz w:val="24"/>
          <w:szCs w:val="24"/>
          <w:lang w:val="lv-LV"/>
        </w:rPr>
        <w:t>e</w:t>
      </w:r>
      <w:r w:rsidRPr="00FA3ED6">
        <w:rPr>
          <w:color w:val="000000"/>
          <w:sz w:val="24"/>
          <w:szCs w:val="24"/>
          <w:lang w:val="lv-LV"/>
        </w:rPr>
        <w:t>guma zudums. Tā kā, tīklos ar spriegumu līdz 20 kV ieskaitot, leņķis starp spriegumu</w:t>
      </w:r>
      <w:r w:rsidRPr="00B01D05">
        <w:rPr>
          <w:color w:val="000000"/>
          <w:spacing w:val="8"/>
          <w:sz w:val="24"/>
          <w:szCs w:val="24"/>
          <w:lang w:val="lv-LV"/>
        </w:rPr>
        <w:t xml:space="preserve"> </w:t>
      </w:r>
      <w:r w:rsidRPr="00B01D05">
        <w:rPr>
          <w:color w:val="000000"/>
          <w:spacing w:val="7"/>
          <w:sz w:val="24"/>
          <w:szCs w:val="24"/>
          <w:lang w:val="lv-LV"/>
        </w:rPr>
        <w:t xml:space="preserve">līnijas sākumā un spriegumu līnijas beigās ir mazs, pieņem, ka </w:t>
      </w:r>
      <w:r w:rsidRPr="00B01D05">
        <w:rPr>
          <w:i/>
          <w:iCs/>
          <w:color w:val="000000"/>
          <w:spacing w:val="5"/>
          <w:sz w:val="24"/>
          <w:szCs w:val="24"/>
          <w:lang w:val="lv-LV"/>
        </w:rPr>
        <w:t>AD ≈ AD</w:t>
      </w:r>
      <w:r w:rsidRPr="00B01D05">
        <w:rPr>
          <w:iCs/>
          <w:color w:val="000000"/>
          <w:spacing w:val="5"/>
          <w:sz w:val="24"/>
          <w:szCs w:val="24"/>
          <w:vertAlign w:val="subscript"/>
          <w:lang w:val="lv-LV"/>
        </w:rPr>
        <w:t>1</w:t>
      </w:r>
      <w:r w:rsidRPr="00B01D05">
        <w:rPr>
          <w:iCs/>
          <w:color w:val="000000"/>
          <w:spacing w:val="5"/>
          <w:sz w:val="24"/>
          <w:szCs w:val="24"/>
          <w:lang w:val="lv-LV"/>
        </w:rPr>
        <w:t xml:space="preserve">. </w:t>
      </w:r>
      <w:r w:rsidRPr="00B01D05">
        <w:rPr>
          <w:color w:val="000000"/>
          <w:spacing w:val="5"/>
          <w:sz w:val="24"/>
          <w:szCs w:val="24"/>
          <w:lang w:val="lv-LV"/>
        </w:rPr>
        <w:t>Tātad sprieguma zudums ir sprieguma krituma garen</w:t>
      </w:r>
      <w:r w:rsidRPr="00B01D05">
        <w:rPr>
          <w:color w:val="000000"/>
          <w:spacing w:val="5"/>
          <w:sz w:val="24"/>
          <w:szCs w:val="24"/>
          <w:lang w:val="lv-LV"/>
        </w:rPr>
        <w:softHyphen/>
      </w:r>
      <w:r w:rsidRPr="00B01D05">
        <w:rPr>
          <w:color w:val="000000"/>
          <w:spacing w:val="-1"/>
          <w:sz w:val="24"/>
          <w:szCs w:val="24"/>
          <w:lang w:val="lv-LV"/>
        </w:rPr>
        <w:t>komponente, t. i.,</w:t>
      </w:r>
    </w:p>
    <w:p w:rsidR="00AF6846" w:rsidRPr="00B01D05" w:rsidRDefault="00AF6846" w:rsidP="00AF6846">
      <w:pPr>
        <w:shd w:val="clear" w:color="auto" w:fill="FFFFFF"/>
        <w:ind w:firstLine="397"/>
        <w:jc w:val="both"/>
        <w:rPr>
          <w:sz w:val="24"/>
          <w:szCs w:val="24"/>
          <w:lang w:val="lv-LV"/>
        </w:rPr>
      </w:pPr>
      <w:r w:rsidRPr="00B01D05">
        <w:rPr>
          <w:color w:val="000000"/>
          <w:spacing w:val="-1"/>
          <w:sz w:val="24"/>
          <w:szCs w:val="24"/>
          <w:lang w:val="lv-LV"/>
        </w:rPr>
        <w:t xml:space="preserve">                          </w:t>
      </w:r>
      <w:r w:rsidRPr="00B01D05">
        <w:rPr>
          <w:color w:val="000000"/>
          <w:spacing w:val="-1"/>
          <w:position w:val="-14"/>
          <w:sz w:val="24"/>
          <w:szCs w:val="24"/>
          <w:lang w:val="lv-LV"/>
        </w:rPr>
        <w:object w:dxaOrig="2920" w:dyaOrig="380">
          <v:shape id="_x0000_i1687" type="#_x0000_t75" style="width:146.8pt;height:18.7pt" o:ole="">
            <v:imagedata r:id="rId1726" o:title=""/>
          </v:shape>
          <o:OLEObject Type="Embed" ProgID="Equation.3" ShapeID="_x0000_i1687" DrawAspect="Content" ObjectID="_1391504783" r:id="rId1727"/>
        </w:object>
      </w:r>
    </w:p>
    <w:p w:rsidR="00AF6846" w:rsidRDefault="00AF6846" w:rsidP="00AF6846">
      <w:pPr>
        <w:shd w:val="clear" w:color="auto" w:fill="FFFFFF"/>
        <w:ind w:firstLine="397"/>
        <w:jc w:val="both"/>
        <w:rPr>
          <w:sz w:val="24"/>
          <w:szCs w:val="24"/>
          <w:lang w:val="lv-LV"/>
        </w:rPr>
      </w:pPr>
      <w:r w:rsidRPr="00B01D05">
        <w:rPr>
          <w:color w:val="000000"/>
          <w:spacing w:val="6"/>
          <w:sz w:val="24"/>
          <w:szCs w:val="24"/>
          <w:lang w:val="lv-LV"/>
        </w:rPr>
        <w:t>Ja cos</w:t>
      </w:r>
      <w:r w:rsidRPr="00B01D05">
        <w:rPr>
          <w:i/>
          <w:color w:val="000000"/>
          <w:spacing w:val="6"/>
          <w:sz w:val="24"/>
          <w:szCs w:val="24"/>
          <w:lang w:val="lv-LV"/>
        </w:rPr>
        <w:t>φ</w:t>
      </w:r>
      <w:r w:rsidRPr="00B01D05">
        <w:rPr>
          <w:color w:val="000000"/>
          <w:spacing w:val="6"/>
          <w:sz w:val="24"/>
          <w:szCs w:val="24"/>
          <w:vertAlign w:val="subscript"/>
          <w:lang w:val="lv-LV"/>
        </w:rPr>
        <w:t>2</w:t>
      </w:r>
      <w:r w:rsidRPr="00B01D05">
        <w:rPr>
          <w:color w:val="000000"/>
          <w:spacing w:val="6"/>
          <w:sz w:val="24"/>
          <w:szCs w:val="24"/>
          <w:lang w:val="lv-LV"/>
        </w:rPr>
        <w:t xml:space="preserve"> = l kļūda nepārsniedz </w:t>
      </w:r>
      <w:r w:rsidRPr="00B01D05">
        <w:rPr>
          <w:color w:val="000000"/>
          <w:spacing w:val="24"/>
          <w:sz w:val="24"/>
          <w:szCs w:val="24"/>
          <w:lang w:val="lv-LV"/>
        </w:rPr>
        <w:t>0,5%</w:t>
      </w:r>
      <w:r w:rsidRPr="00B01D05">
        <w:rPr>
          <w:color w:val="000000"/>
          <w:spacing w:val="6"/>
          <w:sz w:val="24"/>
          <w:szCs w:val="24"/>
          <w:lang w:val="lv-LV"/>
        </w:rPr>
        <w:t xml:space="preserve"> (starpība starp sprieguma </w:t>
      </w:r>
      <w:r w:rsidRPr="00B01D05">
        <w:rPr>
          <w:color w:val="000000"/>
          <w:spacing w:val="-2"/>
          <w:sz w:val="24"/>
          <w:szCs w:val="24"/>
          <w:lang w:val="lv-LV"/>
        </w:rPr>
        <w:t>kritumu un z</w:t>
      </w:r>
      <w:r w:rsidRPr="00B01D05">
        <w:rPr>
          <w:color w:val="000000"/>
          <w:spacing w:val="-2"/>
          <w:sz w:val="24"/>
          <w:szCs w:val="24"/>
          <w:lang w:val="lv-LV"/>
        </w:rPr>
        <w:t>u</w:t>
      </w:r>
      <w:r w:rsidRPr="00B01D05">
        <w:rPr>
          <w:color w:val="000000"/>
          <w:spacing w:val="-2"/>
          <w:sz w:val="24"/>
          <w:szCs w:val="24"/>
          <w:lang w:val="lv-LV"/>
        </w:rPr>
        <w:t>dumu). Mazākām cos</w:t>
      </w:r>
      <w:r w:rsidRPr="00B01D05">
        <w:rPr>
          <w:i/>
          <w:color w:val="000000"/>
          <w:spacing w:val="-2"/>
          <w:sz w:val="24"/>
          <w:szCs w:val="24"/>
          <w:lang w:val="lv-LV"/>
        </w:rPr>
        <w:t>φ</w:t>
      </w:r>
      <w:r w:rsidRPr="00B01D05">
        <w:rPr>
          <w:color w:val="000000"/>
          <w:spacing w:val="-2"/>
          <w:sz w:val="24"/>
          <w:szCs w:val="24"/>
          <w:vertAlign w:val="subscript"/>
          <w:lang w:val="lv-LV"/>
        </w:rPr>
        <w:t>2</w:t>
      </w:r>
      <w:r w:rsidRPr="00B01D05">
        <w:rPr>
          <w:color w:val="000000"/>
          <w:spacing w:val="-2"/>
          <w:sz w:val="24"/>
          <w:szCs w:val="24"/>
          <w:lang w:val="lv-LV"/>
        </w:rPr>
        <w:t xml:space="preserve"> vērtībām kļūda ir mazāka. Uz</w:t>
      </w:r>
      <w:r w:rsidRPr="00B01D05">
        <w:rPr>
          <w:color w:val="000000"/>
          <w:spacing w:val="-2"/>
          <w:sz w:val="24"/>
          <w:szCs w:val="24"/>
          <w:lang w:val="lv-LV"/>
        </w:rPr>
        <w:softHyphen/>
      </w:r>
      <w:r w:rsidRPr="00B01D05">
        <w:rPr>
          <w:color w:val="000000"/>
          <w:spacing w:val="3"/>
          <w:sz w:val="24"/>
          <w:szCs w:val="24"/>
          <w:lang w:val="lv-LV"/>
        </w:rPr>
        <w:t>devumos parasti dod līnijas nom</w:t>
      </w:r>
      <w:r w:rsidRPr="00B01D05">
        <w:rPr>
          <w:color w:val="000000"/>
          <w:spacing w:val="3"/>
          <w:sz w:val="24"/>
          <w:szCs w:val="24"/>
          <w:lang w:val="lv-LV"/>
        </w:rPr>
        <w:t>i</w:t>
      </w:r>
      <w:r w:rsidRPr="00B01D05">
        <w:rPr>
          <w:color w:val="000000"/>
          <w:spacing w:val="3"/>
          <w:sz w:val="24"/>
          <w:szCs w:val="24"/>
          <w:lang w:val="lv-LV"/>
        </w:rPr>
        <w:t>nālo spriegumu, t. i., līnijas sprie</w:t>
      </w:r>
      <w:r w:rsidRPr="00B01D05">
        <w:rPr>
          <w:color w:val="000000"/>
          <w:spacing w:val="3"/>
          <w:sz w:val="24"/>
          <w:szCs w:val="24"/>
          <w:lang w:val="lv-LV"/>
        </w:rPr>
        <w:softHyphen/>
      </w:r>
      <w:r w:rsidRPr="00B01D05">
        <w:rPr>
          <w:color w:val="000000"/>
          <w:spacing w:val="2"/>
          <w:sz w:val="24"/>
          <w:szCs w:val="24"/>
          <w:lang w:val="lv-LV"/>
        </w:rPr>
        <w:t xml:space="preserve">gumu, tāpēc arī sprieguma zudumu aprēķināsim kā līnijas sprieguma </w:t>
      </w:r>
      <w:r w:rsidRPr="00B01D05">
        <w:rPr>
          <w:color w:val="000000"/>
          <w:spacing w:val="-3"/>
          <w:sz w:val="24"/>
          <w:szCs w:val="24"/>
          <w:lang w:val="lv-LV"/>
        </w:rPr>
        <w:t>zudumu:</w:t>
      </w:r>
      <w:r>
        <w:rPr>
          <w:sz w:val="24"/>
          <w:szCs w:val="24"/>
          <w:lang w:val="lv-LV"/>
        </w:rPr>
        <w:t xml:space="preserve"> </w:t>
      </w:r>
    </w:p>
    <w:p w:rsidR="00AF6846" w:rsidRPr="00B01D05" w:rsidRDefault="00AF6846" w:rsidP="00AF6846">
      <w:pPr>
        <w:shd w:val="clear" w:color="auto" w:fill="FFFFFF"/>
        <w:ind w:left="1440" w:firstLine="720"/>
        <w:jc w:val="both"/>
        <w:rPr>
          <w:sz w:val="24"/>
          <w:szCs w:val="24"/>
          <w:lang w:val="lv-LV"/>
        </w:rPr>
      </w:pPr>
      <w:r w:rsidRPr="00B01D05">
        <w:rPr>
          <w:position w:val="-14"/>
          <w:sz w:val="24"/>
          <w:szCs w:val="24"/>
          <w:lang w:val="lv-LV"/>
        </w:rPr>
        <w:object w:dxaOrig="4060" w:dyaOrig="420">
          <v:shape id="_x0000_i1688" type="#_x0000_t75" style="width:202.9pt;height:20.55pt" o:ole="">
            <v:imagedata r:id="rId270" o:title=""/>
          </v:shape>
          <o:OLEObject Type="Embed" ProgID="Equation.3" ShapeID="_x0000_i1688" DrawAspect="Content" ObjectID="_1391504784" r:id="rId1728"/>
        </w:object>
      </w:r>
      <w:r w:rsidRPr="00B01D05">
        <w:rPr>
          <w:sz w:val="24"/>
          <w:szCs w:val="24"/>
          <w:lang w:val="lv-LV"/>
        </w:rPr>
        <w:t xml:space="preserve"> </w:t>
      </w:r>
      <w:r>
        <w:rPr>
          <w:sz w:val="24"/>
          <w:szCs w:val="24"/>
          <w:lang w:val="lv-LV"/>
        </w:rPr>
        <w:tab/>
      </w:r>
      <w:r>
        <w:rPr>
          <w:sz w:val="24"/>
          <w:szCs w:val="24"/>
          <w:lang w:val="lv-LV"/>
        </w:rPr>
        <w:tab/>
      </w:r>
      <w:r>
        <w:rPr>
          <w:sz w:val="24"/>
          <w:szCs w:val="24"/>
          <w:lang w:val="lv-LV"/>
        </w:rPr>
        <w:tab/>
        <w:t>(8.66</w:t>
      </w:r>
      <w:r w:rsidRPr="00B01D05">
        <w:rPr>
          <w:sz w:val="24"/>
          <w:szCs w:val="24"/>
          <w:lang w:val="lv-LV"/>
        </w:rPr>
        <w:t>)</w:t>
      </w:r>
    </w:p>
    <w:p w:rsidR="00AF6846" w:rsidRPr="00B01D05" w:rsidRDefault="00AF6846" w:rsidP="00AF6846">
      <w:pPr>
        <w:shd w:val="clear" w:color="auto" w:fill="FFFFFF"/>
        <w:ind w:firstLine="397"/>
        <w:jc w:val="both"/>
        <w:rPr>
          <w:sz w:val="24"/>
          <w:szCs w:val="24"/>
          <w:lang w:val="lv-LV"/>
        </w:rPr>
      </w:pPr>
      <w:r w:rsidRPr="00B01D05">
        <w:rPr>
          <w:sz w:val="24"/>
          <w:szCs w:val="24"/>
          <w:lang w:val="lv-LV"/>
        </w:rPr>
        <w:t xml:space="preserve">Turpmāk aprēķinos  lietosim līnijas  sprieguma zuduma vērtību, neuzrādot indeksu </w:t>
      </w:r>
      <w:r w:rsidRPr="00930681">
        <w:rPr>
          <w:i/>
          <w:sz w:val="24"/>
          <w:szCs w:val="24"/>
          <w:lang w:val="lv-LV"/>
        </w:rPr>
        <w:t>l</w:t>
      </w:r>
      <w:r w:rsidRPr="00B01D05">
        <w:rPr>
          <w:sz w:val="24"/>
          <w:szCs w:val="24"/>
          <w:lang w:val="lv-LV"/>
        </w:rPr>
        <w:t xml:space="preserve"> pie Δ</w:t>
      </w:r>
      <w:r w:rsidRPr="00B01D05">
        <w:rPr>
          <w:i/>
          <w:sz w:val="24"/>
          <w:szCs w:val="24"/>
          <w:lang w:val="lv-LV"/>
        </w:rPr>
        <w:t>U</w:t>
      </w:r>
      <w:r w:rsidRPr="00B01D05">
        <w:rPr>
          <w:sz w:val="24"/>
          <w:szCs w:val="24"/>
          <w:lang w:val="lv-LV"/>
        </w:rPr>
        <w:t xml:space="preserve">, līnijas induktīvo pretestību apzīmēsim </w:t>
      </w:r>
      <w:r w:rsidRPr="00B01D05">
        <w:rPr>
          <w:i/>
          <w:sz w:val="24"/>
          <w:szCs w:val="24"/>
          <w:lang w:val="lv-LV"/>
        </w:rPr>
        <w:t>X</w:t>
      </w:r>
      <w:r w:rsidRPr="00B01D05">
        <w:rPr>
          <w:i/>
          <w:sz w:val="24"/>
          <w:szCs w:val="24"/>
          <w:vertAlign w:val="subscript"/>
          <w:lang w:val="lv-LV"/>
        </w:rPr>
        <w:t>L</w:t>
      </w:r>
      <w:r w:rsidRPr="00B01D05">
        <w:rPr>
          <w:i/>
          <w:sz w:val="24"/>
          <w:szCs w:val="24"/>
          <w:lang w:val="lv-LV"/>
        </w:rPr>
        <w:t xml:space="preserve"> = X</w:t>
      </w:r>
      <w:r w:rsidRPr="00B01D05">
        <w:rPr>
          <w:sz w:val="24"/>
          <w:szCs w:val="24"/>
          <w:lang w:val="lv-LV"/>
        </w:rPr>
        <w:t>.</w:t>
      </w:r>
    </w:p>
    <w:p w:rsidR="00AF6846" w:rsidRPr="00B01D05" w:rsidRDefault="00AF6846" w:rsidP="00AF6846">
      <w:pPr>
        <w:shd w:val="clear" w:color="auto" w:fill="FFFFFF"/>
        <w:ind w:firstLine="397"/>
        <w:jc w:val="both"/>
        <w:rPr>
          <w:sz w:val="24"/>
          <w:szCs w:val="24"/>
          <w:lang w:val="lv-LV"/>
        </w:rPr>
      </w:pPr>
      <w:r w:rsidRPr="00B01D05">
        <w:rPr>
          <w:sz w:val="24"/>
          <w:szCs w:val="24"/>
          <w:lang w:val="lv-LV"/>
        </w:rPr>
        <w:t xml:space="preserve">Par </w:t>
      </w:r>
      <w:r w:rsidRPr="00FA3ED6">
        <w:rPr>
          <w:b/>
          <w:i/>
          <w:sz w:val="24"/>
          <w:szCs w:val="24"/>
          <w:lang w:val="lv-LV"/>
        </w:rPr>
        <w:t>sprieguma kritumu</w:t>
      </w:r>
      <w:r w:rsidRPr="00B01D05">
        <w:rPr>
          <w:sz w:val="24"/>
          <w:szCs w:val="24"/>
          <w:lang w:val="lv-LV"/>
        </w:rPr>
        <w:t xml:space="preserve"> sauc ģeometrisku starpību starp sprie</w:t>
      </w:r>
      <w:r w:rsidRPr="00B01D05">
        <w:rPr>
          <w:sz w:val="24"/>
          <w:szCs w:val="24"/>
          <w:lang w:val="lv-LV"/>
        </w:rPr>
        <w:softHyphen/>
        <w:t>gumu līnijas sākumā un spriegumu līnijas beigās:</w:t>
      </w:r>
    </w:p>
    <w:p w:rsidR="00AF6846" w:rsidRPr="00B01D05" w:rsidRDefault="00AF6846" w:rsidP="00AF6846">
      <w:pPr>
        <w:shd w:val="clear" w:color="auto" w:fill="FFFFFF"/>
        <w:tabs>
          <w:tab w:val="left" w:pos="6000"/>
        </w:tabs>
        <w:ind w:firstLine="397"/>
        <w:jc w:val="both"/>
        <w:rPr>
          <w:sz w:val="24"/>
          <w:szCs w:val="24"/>
          <w:lang w:val="lv-LV"/>
        </w:rPr>
      </w:pPr>
      <w:r w:rsidRPr="00B01D05">
        <w:rPr>
          <w:sz w:val="24"/>
          <w:szCs w:val="24"/>
          <w:lang w:val="lv-LV"/>
        </w:rPr>
        <w:t xml:space="preserve">                      </w:t>
      </w:r>
      <w:r w:rsidRPr="00B01D05">
        <w:rPr>
          <w:position w:val="-14"/>
          <w:sz w:val="24"/>
          <w:szCs w:val="24"/>
          <w:lang w:val="lv-LV"/>
        </w:rPr>
        <w:object w:dxaOrig="4060" w:dyaOrig="400">
          <v:shape id="_x0000_i1689" type="#_x0000_t75" style="width:202.9pt;height:20.55pt" o:ole="">
            <v:imagedata r:id="rId1729" o:title=""/>
          </v:shape>
          <o:OLEObject Type="Embed" ProgID="Equation.3" ShapeID="_x0000_i1689" DrawAspect="Content" ObjectID="_1391504785" r:id="rId1730"/>
        </w:object>
      </w:r>
      <w:r w:rsidRPr="00B01D05">
        <w:rPr>
          <w:sz w:val="24"/>
          <w:szCs w:val="24"/>
          <w:lang w:val="lv-LV"/>
        </w:rPr>
        <w:tab/>
        <w:t xml:space="preserve">                               </w:t>
      </w:r>
      <w:r>
        <w:rPr>
          <w:sz w:val="24"/>
          <w:szCs w:val="24"/>
          <w:lang w:val="lv-LV"/>
        </w:rPr>
        <w:t>(8.67</w:t>
      </w:r>
      <w:r w:rsidRPr="00B01D05">
        <w:rPr>
          <w:sz w:val="24"/>
          <w:szCs w:val="24"/>
          <w:lang w:val="lv-LV"/>
        </w:rPr>
        <w:t>)</w:t>
      </w:r>
    </w:p>
    <w:p w:rsidR="00AF6846" w:rsidRDefault="00AF6846" w:rsidP="00AF6846">
      <w:pPr>
        <w:shd w:val="clear" w:color="auto" w:fill="FFFFFF"/>
        <w:ind w:firstLine="397"/>
        <w:jc w:val="both"/>
        <w:rPr>
          <w:b/>
          <w:sz w:val="24"/>
          <w:szCs w:val="24"/>
          <w:lang w:val="lv-LV"/>
        </w:rPr>
      </w:pPr>
    </w:p>
    <w:p w:rsidR="00AF6846" w:rsidRDefault="00AF6846" w:rsidP="00AF6846">
      <w:pPr>
        <w:shd w:val="clear" w:color="auto" w:fill="FFFFFF"/>
        <w:ind w:firstLine="397"/>
        <w:jc w:val="both"/>
        <w:rPr>
          <w:b/>
          <w:sz w:val="24"/>
          <w:szCs w:val="24"/>
          <w:lang w:val="lv-LV"/>
        </w:rPr>
      </w:pPr>
      <w:r>
        <w:rPr>
          <w:b/>
          <w:sz w:val="24"/>
          <w:szCs w:val="24"/>
          <w:lang w:val="lv-LV"/>
        </w:rPr>
        <w:t>8</w:t>
      </w:r>
      <w:r w:rsidRPr="00B01D05">
        <w:rPr>
          <w:b/>
          <w:sz w:val="24"/>
          <w:szCs w:val="24"/>
          <w:lang w:val="lv-LV"/>
        </w:rPr>
        <w:t>.</w:t>
      </w:r>
      <w:r>
        <w:rPr>
          <w:b/>
          <w:sz w:val="24"/>
          <w:szCs w:val="24"/>
          <w:lang w:val="lv-LV"/>
        </w:rPr>
        <w:t>12</w:t>
      </w:r>
      <w:r w:rsidRPr="00B01D05">
        <w:rPr>
          <w:b/>
          <w:sz w:val="24"/>
          <w:szCs w:val="24"/>
          <w:lang w:val="lv-LV"/>
        </w:rPr>
        <w:t>. T</w:t>
      </w:r>
      <w:r>
        <w:rPr>
          <w:b/>
          <w:sz w:val="24"/>
          <w:szCs w:val="24"/>
          <w:lang w:val="lv-LV"/>
        </w:rPr>
        <w:t xml:space="preserve">RĪSFĀZU LĪNIJAS SPRIEGUMA ZUDUMA APRĒĶINS, </w:t>
      </w:r>
    </w:p>
    <w:p w:rsidR="00AF6846" w:rsidRPr="00B01D05" w:rsidRDefault="00AF6846" w:rsidP="00AF6846">
      <w:pPr>
        <w:shd w:val="clear" w:color="auto" w:fill="FFFFFF"/>
        <w:ind w:firstLine="397"/>
        <w:jc w:val="both"/>
        <w:rPr>
          <w:b/>
          <w:sz w:val="24"/>
          <w:szCs w:val="24"/>
          <w:lang w:val="lv-LV"/>
        </w:rPr>
      </w:pPr>
      <w:r>
        <w:rPr>
          <w:b/>
          <w:sz w:val="24"/>
          <w:szCs w:val="24"/>
          <w:lang w:val="lv-LV"/>
        </w:rPr>
        <w:t xml:space="preserve">         JA SLODZE IR LĪNIJAS BEIGĀS.</w:t>
      </w:r>
    </w:p>
    <w:p w:rsidR="00AF6846" w:rsidRDefault="00AF6846" w:rsidP="00AF6846">
      <w:pPr>
        <w:shd w:val="clear" w:color="auto" w:fill="FFFFFF"/>
        <w:ind w:firstLine="397"/>
        <w:jc w:val="both"/>
        <w:rPr>
          <w:sz w:val="24"/>
          <w:szCs w:val="24"/>
          <w:lang w:val="lv-LV"/>
        </w:rPr>
      </w:pPr>
    </w:p>
    <w:p w:rsidR="00AF6846" w:rsidRPr="00B01D05" w:rsidRDefault="00AF6846" w:rsidP="00AF6846">
      <w:pPr>
        <w:shd w:val="clear" w:color="auto" w:fill="FFFFFF"/>
        <w:ind w:firstLine="397"/>
        <w:jc w:val="both"/>
        <w:rPr>
          <w:sz w:val="24"/>
          <w:szCs w:val="24"/>
          <w:lang w:val="en-US"/>
        </w:rPr>
      </w:pPr>
      <w:r w:rsidRPr="00B01D05">
        <w:rPr>
          <w:sz w:val="24"/>
          <w:szCs w:val="24"/>
          <w:lang w:val="lv-LV"/>
        </w:rPr>
        <w:t>Ja slodze dota jaudas vienībās, formulu  (</w:t>
      </w:r>
      <w:r>
        <w:rPr>
          <w:sz w:val="24"/>
          <w:szCs w:val="24"/>
          <w:lang w:val="lv-LV"/>
        </w:rPr>
        <w:t>8</w:t>
      </w:r>
      <w:r w:rsidRPr="00B01D05">
        <w:rPr>
          <w:sz w:val="24"/>
          <w:szCs w:val="24"/>
          <w:lang w:val="lv-LV"/>
        </w:rPr>
        <w:t>.</w:t>
      </w:r>
      <w:r>
        <w:rPr>
          <w:sz w:val="24"/>
          <w:szCs w:val="24"/>
          <w:lang w:val="lv-LV"/>
        </w:rPr>
        <w:t>66</w:t>
      </w:r>
      <w:r w:rsidRPr="00B01D05">
        <w:rPr>
          <w:sz w:val="24"/>
          <w:szCs w:val="24"/>
          <w:lang w:val="lv-LV"/>
        </w:rPr>
        <w:t>)  pārveido</w:t>
      </w:r>
      <w:r w:rsidRPr="00B01D05">
        <w:rPr>
          <w:sz w:val="24"/>
          <w:szCs w:val="24"/>
          <w:lang w:val="lv-LV"/>
        </w:rPr>
        <w:softHyphen/>
        <w:t>jam šādi:</w:t>
      </w:r>
    </w:p>
    <w:p w:rsidR="00AF6846" w:rsidRPr="00B01D05" w:rsidRDefault="00AF6846" w:rsidP="00AF6846">
      <w:pPr>
        <w:shd w:val="clear" w:color="auto" w:fill="FFFFFF"/>
        <w:ind w:firstLine="397"/>
        <w:jc w:val="both"/>
        <w:rPr>
          <w:sz w:val="24"/>
          <w:szCs w:val="24"/>
          <w:lang w:val="en-US"/>
        </w:rPr>
      </w:pPr>
      <w:r w:rsidRPr="00B01D05">
        <w:rPr>
          <w:sz w:val="24"/>
          <w:szCs w:val="24"/>
          <w:lang w:val="en-US"/>
        </w:rPr>
        <w:t xml:space="preserve">             </w:t>
      </w:r>
      <w:r w:rsidRPr="005E6E28">
        <w:rPr>
          <w:position w:val="-32"/>
          <w:sz w:val="24"/>
          <w:szCs w:val="24"/>
          <w:lang w:val="en-US"/>
        </w:rPr>
        <w:object w:dxaOrig="4940" w:dyaOrig="700">
          <v:shape id="_x0000_i1690" type="#_x0000_t75" style="width:246.85pt;height:35.55pt" o:ole="">
            <v:imagedata r:id="rId368" o:title=""/>
          </v:shape>
          <o:OLEObject Type="Embed" ProgID="Equation.3" ShapeID="_x0000_i1690" DrawAspect="Content" ObjectID="_1391504786" r:id="rId1731"/>
        </w:object>
      </w:r>
    </w:p>
    <w:p w:rsidR="00AF6846" w:rsidRPr="00FA24EC" w:rsidRDefault="00AF6846" w:rsidP="00AF6846">
      <w:pPr>
        <w:shd w:val="clear" w:color="auto" w:fill="FFFFFF"/>
        <w:tabs>
          <w:tab w:val="left" w:leader="hyphen" w:pos="2213"/>
          <w:tab w:val="left" w:leader="hyphen" w:pos="3067"/>
          <w:tab w:val="left" w:leader="hyphen" w:pos="4234"/>
          <w:tab w:val="left" w:pos="6053"/>
        </w:tabs>
        <w:ind w:firstLine="397"/>
        <w:jc w:val="both"/>
        <w:rPr>
          <w:sz w:val="24"/>
          <w:szCs w:val="24"/>
          <w:lang w:val="lv-LV"/>
        </w:rPr>
      </w:pPr>
      <w:r w:rsidRPr="00B01D05">
        <w:rPr>
          <w:sz w:val="24"/>
          <w:szCs w:val="24"/>
          <w:lang w:val="lv-LV"/>
        </w:rPr>
        <w:t xml:space="preserve">             </w:t>
      </w:r>
      <w:r w:rsidRPr="00B01D05">
        <w:rPr>
          <w:position w:val="-56"/>
          <w:sz w:val="24"/>
          <w:szCs w:val="24"/>
          <w:lang w:val="lv-LV"/>
        </w:rPr>
        <w:object w:dxaOrig="4959" w:dyaOrig="1240">
          <v:shape id="_x0000_i1691" type="#_x0000_t75" style="width:246.85pt;height:61.7pt" o:ole="">
            <v:imagedata r:id="rId370" o:title=""/>
          </v:shape>
          <o:OLEObject Type="Embed" ProgID="Equation.3" ShapeID="_x0000_i1691" DrawAspect="Content" ObjectID="_1391504787" r:id="rId1732"/>
        </w:object>
      </w:r>
      <w:r w:rsidRPr="00B01D05">
        <w:rPr>
          <w:sz w:val="24"/>
          <w:szCs w:val="24"/>
          <w:lang w:val="lv-LV"/>
        </w:rPr>
        <w:t xml:space="preserve">                             </w:t>
      </w:r>
      <w:r>
        <w:rPr>
          <w:sz w:val="24"/>
          <w:szCs w:val="24"/>
          <w:lang w:val="lv-LV"/>
        </w:rPr>
        <w:t>(8.68</w:t>
      </w:r>
      <w:r w:rsidRPr="00B01D05">
        <w:rPr>
          <w:sz w:val="24"/>
          <w:szCs w:val="24"/>
          <w:lang w:val="lv-LV"/>
        </w:rPr>
        <w:t>)</w:t>
      </w:r>
    </w:p>
    <w:p w:rsidR="00AF6846" w:rsidRPr="00FA24EC" w:rsidRDefault="00AF6846" w:rsidP="00AF6846">
      <w:pPr>
        <w:shd w:val="clear" w:color="auto" w:fill="FFFFFF"/>
        <w:jc w:val="both"/>
        <w:rPr>
          <w:sz w:val="24"/>
          <w:szCs w:val="24"/>
          <w:lang w:val="lv-LV"/>
        </w:rPr>
      </w:pPr>
      <w:r w:rsidRPr="00B01D05">
        <w:rPr>
          <w:sz w:val="24"/>
          <w:szCs w:val="24"/>
          <w:lang w:val="lv-LV"/>
        </w:rPr>
        <w:t xml:space="preserve">kur </w:t>
      </w:r>
      <w:r w:rsidRPr="00B01D05">
        <w:rPr>
          <w:i/>
          <w:sz w:val="24"/>
          <w:szCs w:val="24"/>
          <w:lang w:val="lv-LV"/>
        </w:rPr>
        <w:t>Q</w:t>
      </w:r>
      <w:r w:rsidRPr="00B01D05">
        <w:rPr>
          <w:sz w:val="24"/>
          <w:szCs w:val="24"/>
          <w:lang w:val="lv-LV"/>
        </w:rPr>
        <w:t xml:space="preserve"> — reaktīvā jauda.</w:t>
      </w:r>
    </w:p>
    <w:p w:rsidR="00AF6846" w:rsidRPr="00FA24EC" w:rsidRDefault="00AF6846" w:rsidP="00AF6846">
      <w:pPr>
        <w:shd w:val="clear" w:color="auto" w:fill="FFFFFF"/>
        <w:ind w:firstLine="397"/>
        <w:jc w:val="both"/>
        <w:rPr>
          <w:sz w:val="24"/>
          <w:szCs w:val="24"/>
          <w:lang w:val="lv-LV"/>
        </w:rPr>
      </w:pPr>
      <w:r w:rsidRPr="00B01D05">
        <w:rPr>
          <w:sz w:val="24"/>
          <w:szCs w:val="24"/>
          <w:lang w:val="lv-LV"/>
        </w:rPr>
        <w:t>Aizvietojot formulā (</w:t>
      </w:r>
      <w:r>
        <w:rPr>
          <w:sz w:val="24"/>
          <w:szCs w:val="24"/>
          <w:lang w:val="lv-LV"/>
        </w:rPr>
        <w:t>8</w:t>
      </w:r>
      <w:r w:rsidRPr="00B01D05">
        <w:rPr>
          <w:sz w:val="24"/>
          <w:szCs w:val="24"/>
          <w:lang w:val="lv-LV"/>
        </w:rPr>
        <w:t>.</w:t>
      </w:r>
      <w:r>
        <w:rPr>
          <w:sz w:val="24"/>
          <w:szCs w:val="24"/>
          <w:lang w:val="lv-LV"/>
        </w:rPr>
        <w:t>68</w:t>
      </w:r>
      <w:r w:rsidRPr="00B01D05">
        <w:rPr>
          <w:sz w:val="24"/>
          <w:szCs w:val="24"/>
          <w:lang w:val="lv-LV"/>
        </w:rPr>
        <w:t xml:space="preserve">) </w:t>
      </w:r>
      <w:r w:rsidRPr="00B01D05">
        <w:rPr>
          <w:i/>
          <w:sz w:val="24"/>
          <w:szCs w:val="24"/>
          <w:lang w:val="lv-LV"/>
        </w:rPr>
        <w:t>R = R</w:t>
      </w:r>
      <w:r w:rsidRPr="00B01D05">
        <w:rPr>
          <w:sz w:val="24"/>
          <w:szCs w:val="24"/>
          <w:vertAlign w:val="subscript"/>
          <w:lang w:val="lv-LV"/>
        </w:rPr>
        <w:t>0</w:t>
      </w:r>
      <w:r w:rsidRPr="00B01D05">
        <w:rPr>
          <w:sz w:val="24"/>
          <w:szCs w:val="24"/>
          <w:lang w:val="lv-LV"/>
        </w:rPr>
        <w:t>∙</w:t>
      </w:r>
      <w:r w:rsidRPr="00B01D05">
        <w:rPr>
          <w:i/>
          <w:sz w:val="24"/>
          <w:szCs w:val="24"/>
          <w:lang w:val="lv-LV"/>
        </w:rPr>
        <w:t>l</w:t>
      </w:r>
      <w:r w:rsidRPr="00B01D05">
        <w:rPr>
          <w:sz w:val="24"/>
          <w:szCs w:val="24"/>
          <w:lang w:val="lv-LV"/>
        </w:rPr>
        <w:t xml:space="preserve">, </w:t>
      </w:r>
      <w:r w:rsidRPr="00B01D05">
        <w:rPr>
          <w:i/>
          <w:sz w:val="24"/>
          <w:szCs w:val="24"/>
          <w:lang w:val="lv-LV"/>
        </w:rPr>
        <w:t>X = X</w:t>
      </w:r>
      <w:r w:rsidRPr="00B01D05">
        <w:rPr>
          <w:sz w:val="24"/>
          <w:szCs w:val="24"/>
          <w:vertAlign w:val="subscript"/>
          <w:lang w:val="lv-LV"/>
        </w:rPr>
        <w:t>0</w:t>
      </w:r>
      <w:r w:rsidRPr="00B01D05">
        <w:rPr>
          <w:sz w:val="24"/>
          <w:szCs w:val="24"/>
          <w:lang w:val="lv-LV"/>
        </w:rPr>
        <w:t>∙</w:t>
      </w:r>
      <w:r w:rsidRPr="00B01D05">
        <w:rPr>
          <w:i/>
          <w:sz w:val="24"/>
          <w:szCs w:val="24"/>
          <w:lang w:val="lv-LV"/>
        </w:rPr>
        <w:t>l</w:t>
      </w:r>
      <w:r w:rsidRPr="00B01D05">
        <w:rPr>
          <w:sz w:val="24"/>
          <w:szCs w:val="24"/>
          <w:lang w:val="lv-LV"/>
        </w:rPr>
        <w:t>, iegūstam</w:t>
      </w:r>
    </w:p>
    <w:p w:rsidR="00AF6846" w:rsidRPr="00FA24EC" w:rsidRDefault="00AF6846" w:rsidP="00AF6846">
      <w:pPr>
        <w:shd w:val="clear" w:color="auto" w:fill="FFFFFF"/>
        <w:tabs>
          <w:tab w:val="left" w:pos="6072"/>
        </w:tabs>
        <w:ind w:firstLine="397"/>
        <w:jc w:val="both"/>
        <w:rPr>
          <w:sz w:val="24"/>
          <w:szCs w:val="24"/>
          <w:lang w:val="lv-LV"/>
        </w:rPr>
      </w:pPr>
      <w:r w:rsidRPr="00FA24EC">
        <w:rPr>
          <w:sz w:val="24"/>
          <w:szCs w:val="24"/>
          <w:lang w:val="lv-LV"/>
        </w:rPr>
        <w:lastRenderedPageBreak/>
        <w:t xml:space="preserve">               </w:t>
      </w:r>
      <w:r w:rsidRPr="00B01D05">
        <w:rPr>
          <w:position w:val="-30"/>
          <w:sz w:val="24"/>
          <w:szCs w:val="24"/>
          <w:lang w:val="en-US"/>
        </w:rPr>
        <w:object w:dxaOrig="3739" w:dyaOrig="700">
          <v:shape id="_x0000_i1692" type="#_x0000_t75" style="width:187pt;height:35.55pt" o:ole="">
            <v:imagedata r:id="rId372" o:title=""/>
          </v:shape>
          <o:OLEObject Type="Embed" ProgID="Equation.3" ShapeID="_x0000_i1692" DrawAspect="Content" ObjectID="_1391504788" r:id="rId1733"/>
        </w:object>
      </w:r>
      <w:r>
        <w:rPr>
          <w:sz w:val="24"/>
          <w:szCs w:val="24"/>
          <w:lang w:val="lv-LV"/>
        </w:rPr>
        <w:tab/>
        <w:t xml:space="preserve">                            (8.69</w:t>
      </w:r>
      <w:r w:rsidRPr="00B01D05">
        <w:rPr>
          <w:sz w:val="24"/>
          <w:szCs w:val="24"/>
          <w:lang w:val="lv-LV"/>
        </w:rPr>
        <w:t>)</w:t>
      </w:r>
    </w:p>
    <w:p w:rsidR="00AF6846" w:rsidRPr="00FA24EC" w:rsidRDefault="00AF6846" w:rsidP="00AF6846">
      <w:pPr>
        <w:shd w:val="clear" w:color="auto" w:fill="FFFFFF"/>
        <w:ind w:firstLine="397"/>
        <w:jc w:val="both"/>
        <w:rPr>
          <w:sz w:val="24"/>
          <w:szCs w:val="24"/>
          <w:lang w:val="lv-LV"/>
        </w:rPr>
      </w:pPr>
      <w:r w:rsidRPr="00B01D05">
        <w:rPr>
          <w:sz w:val="24"/>
          <w:szCs w:val="24"/>
          <w:lang w:val="lv-LV"/>
        </w:rPr>
        <w:t xml:space="preserve">Ja līnijas sākumu apzīmējam ar </w:t>
      </w:r>
      <w:r w:rsidRPr="00B01D05">
        <w:rPr>
          <w:i/>
          <w:sz w:val="24"/>
          <w:szCs w:val="24"/>
          <w:lang w:val="lv-LV"/>
        </w:rPr>
        <w:t>A</w:t>
      </w:r>
      <w:r w:rsidRPr="00B01D05">
        <w:rPr>
          <w:sz w:val="24"/>
          <w:szCs w:val="24"/>
          <w:lang w:val="lv-LV"/>
        </w:rPr>
        <w:t>, patērētāja pieslēgšanas pun</w:t>
      </w:r>
      <w:r w:rsidRPr="00B01D05">
        <w:rPr>
          <w:sz w:val="24"/>
          <w:szCs w:val="24"/>
          <w:lang w:val="lv-LV"/>
        </w:rPr>
        <w:softHyphen/>
        <w:t xml:space="preserve">ktu līnijas galā ar 1, tad līnijas garums ir </w:t>
      </w:r>
      <w:r w:rsidRPr="00B01D05">
        <w:rPr>
          <w:i/>
          <w:sz w:val="24"/>
          <w:szCs w:val="24"/>
          <w:lang w:val="lv-LV"/>
        </w:rPr>
        <w:t>l</w:t>
      </w:r>
      <w:r w:rsidRPr="00B01D05">
        <w:rPr>
          <w:i/>
          <w:sz w:val="24"/>
          <w:szCs w:val="24"/>
          <w:vertAlign w:val="subscript"/>
          <w:lang w:val="lv-LV"/>
        </w:rPr>
        <w:t>A</w:t>
      </w:r>
      <w:r w:rsidRPr="00B01D05">
        <w:rPr>
          <w:sz w:val="24"/>
          <w:szCs w:val="24"/>
          <w:vertAlign w:val="subscript"/>
          <w:lang w:val="lv-LV"/>
        </w:rPr>
        <w:t>1</w:t>
      </w:r>
      <w:r w:rsidRPr="00B01D05">
        <w:rPr>
          <w:sz w:val="24"/>
          <w:szCs w:val="24"/>
          <w:lang w:val="lv-LV"/>
        </w:rPr>
        <w:t xml:space="preserve">, līnija pārvada jaudu </w:t>
      </w:r>
      <w:r w:rsidRPr="00B01D05">
        <w:rPr>
          <w:i/>
          <w:sz w:val="24"/>
          <w:szCs w:val="24"/>
          <w:lang w:val="lv-LV"/>
        </w:rPr>
        <w:t>P</w:t>
      </w:r>
      <w:r w:rsidRPr="00B01D05">
        <w:rPr>
          <w:i/>
          <w:sz w:val="24"/>
          <w:szCs w:val="24"/>
          <w:vertAlign w:val="subscript"/>
          <w:lang w:val="lv-LV"/>
        </w:rPr>
        <w:t>A</w:t>
      </w:r>
      <w:r w:rsidRPr="00B01D05">
        <w:rPr>
          <w:sz w:val="24"/>
          <w:szCs w:val="24"/>
          <w:vertAlign w:val="subscript"/>
          <w:lang w:val="lv-LV"/>
        </w:rPr>
        <w:t>1</w:t>
      </w:r>
      <w:r w:rsidRPr="00B01D05">
        <w:rPr>
          <w:sz w:val="24"/>
          <w:szCs w:val="24"/>
          <w:lang w:val="lv-LV"/>
        </w:rPr>
        <w:t xml:space="preserve"> — </w:t>
      </w:r>
      <w:r w:rsidRPr="00B01D05">
        <w:rPr>
          <w:i/>
          <w:sz w:val="24"/>
          <w:szCs w:val="24"/>
          <w:lang w:val="lv-LV"/>
        </w:rPr>
        <w:t>jQ</w:t>
      </w:r>
      <w:r w:rsidRPr="00B01D05">
        <w:rPr>
          <w:i/>
          <w:sz w:val="24"/>
          <w:szCs w:val="24"/>
          <w:vertAlign w:val="subscript"/>
          <w:lang w:val="lv-LV"/>
        </w:rPr>
        <w:t>A</w:t>
      </w:r>
      <w:r w:rsidRPr="00B01D05">
        <w:rPr>
          <w:sz w:val="24"/>
          <w:szCs w:val="24"/>
          <w:vertAlign w:val="subscript"/>
          <w:lang w:val="lv-LV"/>
        </w:rPr>
        <w:t>1</w:t>
      </w:r>
      <w:r w:rsidRPr="00B01D05">
        <w:rPr>
          <w:sz w:val="24"/>
          <w:szCs w:val="24"/>
          <w:lang w:val="lv-LV"/>
        </w:rPr>
        <w:t xml:space="preserve"> un sprieguma zudums līnijā</w:t>
      </w:r>
    </w:p>
    <w:p w:rsidR="00AF6846" w:rsidRPr="00FA24EC" w:rsidRDefault="00AF6846" w:rsidP="00AF6846">
      <w:pPr>
        <w:shd w:val="clear" w:color="auto" w:fill="FFFFFF"/>
        <w:tabs>
          <w:tab w:val="left" w:pos="6096"/>
        </w:tabs>
        <w:ind w:firstLine="397"/>
        <w:jc w:val="both"/>
        <w:rPr>
          <w:sz w:val="24"/>
          <w:szCs w:val="24"/>
          <w:lang w:val="lv-LV"/>
        </w:rPr>
      </w:pPr>
      <w:r w:rsidRPr="00FA24EC">
        <w:rPr>
          <w:sz w:val="24"/>
          <w:szCs w:val="24"/>
          <w:lang w:val="lv-LV"/>
        </w:rPr>
        <w:t xml:space="preserve">                               </w:t>
      </w:r>
      <w:r w:rsidRPr="00B01D05">
        <w:rPr>
          <w:position w:val="-30"/>
          <w:sz w:val="24"/>
          <w:szCs w:val="24"/>
          <w:lang w:val="en-US"/>
        </w:rPr>
        <w:object w:dxaOrig="2880" w:dyaOrig="700">
          <v:shape id="_x0000_i1693" type="#_x0000_t75" style="width:2in;height:35.55pt" o:ole="">
            <v:imagedata r:id="rId374" o:title=""/>
          </v:shape>
          <o:OLEObject Type="Embed" ProgID="Equation.3" ShapeID="_x0000_i1693" DrawAspect="Content" ObjectID="_1391504789" r:id="rId1734"/>
        </w:object>
      </w:r>
      <w:r w:rsidRPr="00FA24EC">
        <w:rPr>
          <w:sz w:val="24"/>
          <w:szCs w:val="24"/>
          <w:lang w:val="lv-LV"/>
        </w:rPr>
        <w:t>.</w:t>
      </w:r>
      <w:r w:rsidRPr="00FA24EC">
        <w:rPr>
          <w:sz w:val="24"/>
          <w:szCs w:val="24"/>
          <w:lang w:val="lv-LV"/>
        </w:rPr>
        <w:tab/>
        <w:t xml:space="preserve">                             </w:t>
      </w:r>
      <w:r>
        <w:rPr>
          <w:sz w:val="24"/>
          <w:szCs w:val="24"/>
          <w:lang w:val="lv-LV"/>
        </w:rPr>
        <w:t>(8.70</w:t>
      </w:r>
      <w:r w:rsidRPr="00B01D05">
        <w:rPr>
          <w:sz w:val="24"/>
          <w:szCs w:val="24"/>
          <w:lang w:val="lv-LV"/>
        </w:rPr>
        <w:t>)</w:t>
      </w:r>
    </w:p>
    <w:p w:rsidR="00AF6846" w:rsidRDefault="00AF6846" w:rsidP="00AF6846">
      <w:pPr>
        <w:shd w:val="clear" w:color="auto" w:fill="FFFFFF"/>
        <w:ind w:firstLine="397"/>
        <w:jc w:val="both"/>
        <w:rPr>
          <w:b/>
          <w:sz w:val="24"/>
          <w:szCs w:val="24"/>
          <w:lang w:val="lv-LV"/>
        </w:rPr>
      </w:pPr>
    </w:p>
    <w:p w:rsidR="00AF6846" w:rsidRDefault="00AF6846" w:rsidP="00AF6846">
      <w:pPr>
        <w:shd w:val="clear" w:color="auto" w:fill="FFFFFF"/>
        <w:ind w:firstLine="397"/>
        <w:jc w:val="both"/>
        <w:rPr>
          <w:b/>
          <w:sz w:val="24"/>
          <w:szCs w:val="24"/>
          <w:lang w:val="lv-LV"/>
        </w:rPr>
      </w:pPr>
      <w:r>
        <w:rPr>
          <w:b/>
          <w:sz w:val="24"/>
          <w:szCs w:val="24"/>
          <w:lang w:val="lv-LV"/>
        </w:rPr>
        <w:t>8</w:t>
      </w:r>
      <w:r w:rsidRPr="00B01D05">
        <w:rPr>
          <w:b/>
          <w:sz w:val="24"/>
          <w:szCs w:val="24"/>
          <w:lang w:val="lv-LV"/>
        </w:rPr>
        <w:t>.</w:t>
      </w:r>
      <w:r>
        <w:rPr>
          <w:b/>
          <w:sz w:val="24"/>
          <w:szCs w:val="24"/>
          <w:lang w:val="lv-LV"/>
        </w:rPr>
        <w:t>13</w:t>
      </w:r>
      <w:r w:rsidRPr="00B01D05">
        <w:rPr>
          <w:b/>
          <w:sz w:val="24"/>
          <w:szCs w:val="24"/>
          <w:lang w:val="lv-LV"/>
        </w:rPr>
        <w:t>. S</w:t>
      </w:r>
      <w:r>
        <w:rPr>
          <w:b/>
          <w:sz w:val="24"/>
          <w:szCs w:val="24"/>
          <w:lang w:val="lv-LV"/>
        </w:rPr>
        <w:t xml:space="preserve">PRIEGUMA ZUDUMA APRĒĶINS TRĪSFĀZU LĪNIJAI AR </w:t>
      </w:r>
    </w:p>
    <w:p w:rsidR="00AF6846" w:rsidRPr="00B01D05" w:rsidRDefault="00AF6846" w:rsidP="00AF6846">
      <w:pPr>
        <w:shd w:val="clear" w:color="auto" w:fill="FFFFFF"/>
        <w:ind w:firstLine="397"/>
        <w:jc w:val="both"/>
        <w:rPr>
          <w:b/>
          <w:sz w:val="24"/>
          <w:szCs w:val="24"/>
          <w:lang w:val="lv-LV"/>
        </w:rPr>
      </w:pPr>
      <w:r>
        <w:rPr>
          <w:b/>
          <w:sz w:val="24"/>
          <w:szCs w:val="24"/>
          <w:lang w:val="lv-LV"/>
        </w:rPr>
        <w:t xml:space="preserve">         VAIRĀKĀM SLODZĒM.</w:t>
      </w:r>
    </w:p>
    <w:p w:rsidR="00AF6846" w:rsidRPr="00215753" w:rsidRDefault="00AF6846" w:rsidP="00AF6846">
      <w:pPr>
        <w:shd w:val="clear" w:color="auto" w:fill="FFFFFF"/>
        <w:tabs>
          <w:tab w:val="left" w:leader="hyphen" w:pos="2630"/>
          <w:tab w:val="left" w:leader="hyphen" w:pos="3024"/>
          <w:tab w:val="left" w:leader="hyphen" w:pos="4358"/>
          <w:tab w:val="left" w:pos="6144"/>
        </w:tabs>
        <w:ind w:firstLine="397"/>
        <w:rPr>
          <w:lang w:val="lv-LV"/>
        </w:rPr>
      </w:pPr>
    </w:p>
    <w:p w:rsidR="00AF6846" w:rsidRPr="00B01D05" w:rsidRDefault="00AF6846" w:rsidP="00AF6846">
      <w:pPr>
        <w:shd w:val="clear" w:color="auto" w:fill="FFFFFF"/>
        <w:tabs>
          <w:tab w:val="left" w:leader="hyphen" w:pos="2630"/>
          <w:tab w:val="left" w:leader="hyphen" w:pos="3024"/>
          <w:tab w:val="left" w:leader="hyphen" w:pos="4358"/>
          <w:tab w:val="left" w:pos="6144"/>
        </w:tabs>
        <w:ind w:firstLine="397"/>
        <w:rPr>
          <w:sz w:val="24"/>
          <w:szCs w:val="24"/>
          <w:lang w:val="lv-LV"/>
        </w:rPr>
      </w:pPr>
      <w:r w:rsidRPr="00B01D05">
        <w:rPr>
          <w:sz w:val="24"/>
          <w:szCs w:val="24"/>
          <w:lang w:val="lv-LV"/>
        </w:rPr>
        <w:t>Ja līnijai ir pieslēgtas vairākas slodzes, sprieguma zu</w:t>
      </w:r>
      <w:r w:rsidRPr="00B01D05">
        <w:rPr>
          <w:sz w:val="24"/>
          <w:szCs w:val="24"/>
          <w:lang w:val="lv-LV"/>
        </w:rPr>
        <w:softHyphen/>
        <w:t>dumu aprēķina, summējot katra līnijas posma sprieguma zudumus</w:t>
      </w:r>
      <w:r w:rsidRPr="00B01D05">
        <w:rPr>
          <w:sz w:val="24"/>
          <w:szCs w:val="24"/>
          <w:lang w:val="lv-LV"/>
        </w:rPr>
        <w:br/>
        <w:t xml:space="preserve">                          </w:t>
      </w:r>
      <w:r>
        <w:rPr>
          <w:sz w:val="24"/>
          <w:szCs w:val="24"/>
          <w:lang w:val="lv-LV"/>
        </w:rPr>
        <w:t xml:space="preserve">        </w:t>
      </w:r>
      <w:r w:rsidRPr="00B01D05">
        <w:rPr>
          <w:position w:val="-30"/>
          <w:sz w:val="24"/>
          <w:szCs w:val="24"/>
          <w:lang w:val="lv-LV"/>
        </w:rPr>
        <w:object w:dxaOrig="3260" w:dyaOrig="1020">
          <v:shape id="_x0000_i1694" type="#_x0000_t75" style="width:162.7pt;height:51.45pt" o:ole="">
            <v:imagedata r:id="rId1735" o:title=""/>
          </v:shape>
          <o:OLEObject Type="Embed" ProgID="Equation.3" ShapeID="_x0000_i1694" DrawAspect="Content" ObjectID="_1391504790" r:id="rId1736"/>
        </w:object>
      </w:r>
      <w:r w:rsidRPr="00B01D05">
        <w:rPr>
          <w:sz w:val="24"/>
          <w:szCs w:val="24"/>
          <w:lang w:val="lv-LV"/>
        </w:rPr>
        <w:t xml:space="preserve">                                           </w:t>
      </w:r>
      <w:r>
        <w:rPr>
          <w:sz w:val="24"/>
          <w:szCs w:val="24"/>
          <w:lang w:val="lv-LV"/>
        </w:rPr>
        <w:t>(8.71</w:t>
      </w:r>
      <w:r w:rsidRPr="00B01D05">
        <w:rPr>
          <w:sz w:val="24"/>
          <w:szCs w:val="24"/>
          <w:lang w:val="lv-LV"/>
        </w:rPr>
        <w:t>)</w:t>
      </w:r>
    </w:p>
    <w:p w:rsidR="00AF6846" w:rsidRPr="00B01D05" w:rsidRDefault="00AF6846" w:rsidP="00AF6846">
      <w:pPr>
        <w:shd w:val="clear" w:color="auto" w:fill="FFFFFF"/>
        <w:jc w:val="both"/>
        <w:rPr>
          <w:sz w:val="24"/>
          <w:szCs w:val="24"/>
          <w:lang w:val="lv-LV"/>
        </w:rPr>
      </w:pPr>
      <w:r w:rsidRPr="00B01D05">
        <w:rPr>
          <w:sz w:val="24"/>
          <w:szCs w:val="24"/>
          <w:lang w:val="lv-LV"/>
        </w:rPr>
        <w:t xml:space="preserve">kur </w:t>
      </w:r>
      <w:r w:rsidRPr="00B01D05">
        <w:rPr>
          <w:i/>
          <w:sz w:val="24"/>
          <w:szCs w:val="24"/>
          <w:lang w:val="lv-LV"/>
        </w:rPr>
        <w:t>P</w:t>
      </w:r>
      <w:r w:rsidRPr="00B01D05">
        <w:rPr>
          <w:i/>
          <w:sz w:val="24"/>
          <w:szCs w:val="24"/>
          <w:vertAlign w:val="subscript"/>
          <w:lang w:val="lv-LV"/>
        </w:rPr>
        <w:t>mn</w:t>
      </w:r>
      <w:r w:rsidRPr="00B01D05">
        <w:rPr>
          <w:sz w:val="24"/>
          <w:szCs w:val="24"/>
          <w:lang w:val="lv-LV"/>
        </w:rPr>
        <w:t xml:space="preserve">            — posma </w:t>
      </w:r>
      <w:r w:rsidRPr="00B01D05">
        <w:rPr>
          <w:i/>
          <w:sz w:val="24"/>
          <w:szCs w:val="24"/>
          <w:lang w:val="lv-LV"/>
        </w:rPr>
        <w:t>mn</w:t>
      </w:r>
      <w:r w:rsidRPr="00B01D05">
        <w:rPr>
          <w:sz w:val="24"/>
          <w:szCs w:val="24"/>
          <w:lang w:val="lv-LV"/>
        </w:rPr>
        <w:t xml:space="preserve"> aktīvā slodze (kW); </w:t>
      </w:r>
    </w:p>
    <w:p w:rsidR="00AF6846" w:rsidRPr="00B01D05" w:rsidRDefault="00AF6846" w:rsidP="00AF6846">
      <w:pPr>
        <w:shd w:val="clear" w:color="auto" w:fill="FFFFFF"/>
        <w:jc w:val="both"/>
        <w:rPr>
          <w:sz w:val="24"/>
          <w:szCs w:val="24"/>
          <w:lang w:val="lv-LV"/>
        </w:rPr>
      </w:pPr>
      <w:r w:rsidRPr="00B01D05">
        <w:rPr>
          <w:sz w:val="24"/>
          <w:szCs w:val="24"/>
          <w:lang w:val="lv-LV"/>
        </w:rPr>
        <w:t xml:space="preserve">      </w:t>
      </w:r>
      <w:r w:rsidRPr="00B01D05">
        <w:rPr>
          <w:i/>
          <w:sz w:val="24"/>
          <w:szCs w:val="24"/>
          <w:lang w:val="lv-LV"/>
        </w:rPr>
        <w:t>Q</w:t>
      </w:r>
      <w:r w:rsidRPr="00B01D05">
        <w:rPr>
          <w:i/>
          <w:sz w:val="24"/>
          <w:szCs w:val="24"/>
          <w:vertAlign w:val="subscript"/>
          <w:lang w:val="lv-LV"/>
        </w:rPr>
        <w:t>mn</w:t>
      </w:r>
      <w:r w:rsidRPr="00B01D05">
        <w:rPr>
          <w:sz w:val="24"/>
          <w:szCs w:val="24"/>
          <w:lang w:val="lv-LV"/>
        </w:rPr>
        <w:t xml:space="preserve">            — posma </w:t>
      </w:r>
      <w:r w:rsidRPr="00B01D05">
        <w:rPr>
          <w:i/>
          <w:sz w:val="24"/>
          <w:szCs w:val="24"/>
          <w:lang w:val="lv-LV"/>
        </w:rPr>
        <w:t>mn</w:t>
      </w:r>
      <w:r w:rsidRPr="00B01D05">
        <w:rPr>
          <w:sz w:val="24"/>
          <w:szCs w:val="24"/>
          <w:lang w:val="lv-LV"/>
        </w:rPr>
        <w:t xml:space="preserve"> reaktīvā slodze (kVAr);</w:t>
      </w:r>
    </w:p>
    <w:p w:rsidR="00AF6846" w:rsidRPr="00B01D05" w:rsidRDefault="00AF6846" w:rsidP="00AF6846">
      <w:pPr>
        <w:shd w:val="clear" w:color="auto" w:fill="FFFFFF"/>
        <w:ind w:firstLine="397"/>
        <w:jc w:val="both"/>
        <w:rPr>
          <w:sz w:val="24"/>
          <w:szCs w:val="24"/>
          <w:lang w:val="lv-LV"/>
        </w:rPr>
      </w:pPr>
      <w:r w:rsidRPr="00B01D05">
        <w:rPr>
          <w:i/>
          <w:sz w:val="24"/>
          <w:szCs w:val="24"/>
          <w:lang w:val="lv-LV"/>
        </w:rPr>
        <w:t>R</w:t>
      </w:r>
      <w:r w:rsidRPr="00B01D05">
        <w:rPr>
          <w:i/>
          <w:sz w:val="24"/>
          <w:szCs w:val="24"/>
          <w:vertAlign w:val="subscript"/>
          <w:lang w:val="lv-LV"/>
        </w:rPr>
        <w:t>mn</w:t>
      </w:r>
      <w:r w:rsidRPr="00B01D05">
        <w:rPr>
          <w:sz w:val="24"/>
          <w:szCs w:val="24"/>
          <w:lang w:val="lv-LV"/>
        </w:rPr>
        <w:t xml:space="preserve"> un </w:t>
      </w:r>
      <w:r w:rsidRPr="00B01D05">
        <w:rPr>
          <w:i/>
          <w:sz w:val="24"/>
          <w:szCs w:val="24"/>
          <w:lang w:val="lv-LV"/>
        </w:rPr>
        <w:t>X</w:t>
      </w:r>
      <w:r w:rsidRPr="00B01D05">
        <w:rPr>
          <w:i/>
          <w:sz w:val="24"/>
          <w:szCs w:val="24"/>
          <w:vertAlign w:val="subscript"/>
          <w:lang w:val="lv-LV"/>
        </w:rPr>
        <w:t>mn</w:t>
      </w:r>
      <w:r w:rsidRPr="00B01D05">
        <w:rPr>
          <w:sz w:val="24"/>
          <w:szCs w:val="24"/>
          <w:lang w:val="lv-LV"/>
        </w:rPr>
        <w:t xml:space="preserve"> — posma </w:t>
      </w:r>
      <w:r w:rsidRPr="00B01D05">
        <w:rPr>
          <w:i/>
          <w:sz w:val="24"/>
          <w:szCs w:val="24"/>
          <w:lang w:val="lv-LV"/>
        </w:rPr>
        <w:t>mn</w:t>
      </w:r>
      <w:r w:rsidRPr="00B01D05">
        <w:rPr>
          <w:sz w:val="24"/>
          <w:szCs w:val="24"/>
          <w:lang w:val="lv-LV"/>
        </w:rPr>
        <w:t xml:space="preserve"> aktīvā un induktīvā līnijas vadu pretes</w:t>
      </w:r>
      <w:r w:rsidRPr="00B01D05">
        <w:rPr>
          <w:sz w:val="24"/>
          <w:szCs w:val="24"/>
          <w:lang w:val="lv-LV"/>
        </w:rPr>
        <w:softHyphen/>
        <w:t>tība (Ω);</w:t>
      </w:r>
    </w:p>
    <w:p w:rsidR="00AF6846" w:rsidRPr="00B01D05" w:rsidRDefault="00AF6846" w:rsidP="00AF6846">
      <w:pPr>
        <w:shd w:val="clear" w:color="auto" w:fill="FFFFFF"/>
        <w:tabs>
          <w:tab w:val="left" w:pos="1670"/>
        </w:tabs>
        <w:ind w:firstLine="397"/>
        <w:jc w:val="both"/>
        <w:rPr>
          <w:sz w:val="24"/>
          <w:szCs w:val="24"/>
          <w:lang w:val="en-US"/>
        </w:rPr>
      </w:pPr>
      <w:r w:rsidRPr="00B01D05">
        <w:rPr>
          <w:i/>
          <w:sz w:val="24"/>
          <w:szCs w:val="24"/>
          <w:lang w:val="lv-LV"/>
        </w:rPr>
        <w:t>U</w:t>
      </w:r>
      <w:r w:rsidRPr="00B01D05">
        <w:rPr>
          <w:i/>
          <w:sz w:val="24"/>
          <w:szCs w:val="24"/>
          <w:vertAlign w:val="subscript"/>
          <w:lang w:val="lv-LV"/>
        </w:rPr>
        <w:t>N</w:t>
      </w:r>
      <w:r w:rsidRPr="00B01D05">
        <w:rPr>
          <w:sz w:val="24"/>
          <w:szCs w:val="24"/>
          <w:vertAlign w:val="subscript"/>
          <w:lang w:val="lv-LV"/>
        </w:rPr>
        <w:t xml:space="preserve"> </w:t>
      </w:r>
      <w:r w:rsidRPr="00B01D05">
        <w:rPr>
          <w:sz w:val="24"/>
          <w:szCs w:val="24"/>
          <w:lang w:val="lv-LV"/>
        </w:rPr>
        <w:t xml:space="preserve">             — līnijas nominālais spriegums (kV);</w:t>
      </w:r>
    </w:p>
    <w:p w:rsidR="00AF6846" w:rsidRPr="00B01D05" w:rsidRDefault="00AF6846" w:rsidP="00AF6846">
      <w:pPr>
        <w:shd w:val="clear" w:color="auto" w:fill="FFFFFF"/>
        <w:tabs>
          <w:tab w:val="left" w:pos="1675"/>
        </w:tabs>
        <w:ind w:firstLine="397"/>
        <w:jc w:val="both"/>
        <w:rPr>
          <w:sz w:val="24"/>
          <w:szCs w:val="24"/>
          <w:lang w:val="en-US"/>
        </w:rPr>
      </w:pPr>
      <w:r w:rsidRPr="00B01D05">
        <w:rPr>
          <w:sz w:val="24"/>
          <w:szCs w:val="24"/>
          <w:lang w:val="lv-LV"/>
        </w:rPr>
        <w:t>Δ</w:t>
      </w:r>
      <w:r w:rsidRPr="00B01D05">
        <w:rPr>
          <w:i/>
          <w:sz w:val="24"/>
          <w:szCs w:val="24"/>
          <w:lang w:val="lv-LV"/>
        </w:rPr>
        <w:t>U</w:t>
      </w:r>
      <w:r w:rsidRPr="00B01D05">
        <w:rPr>
          <w:sz w:val="24"/>
          <w:szCs w:val="24"/>
          <w:lang w:val="lv-LV"/>
        </w:rPr>
        <w:t xml:space="preserve">             — sprieguma zudums </w:t>
      </w:r>
      <w:r w:rsidRPr="00B01D05">
        <w:rPr>
          <w:sz w:val="24"/>
          <w:szCs w:val="24"/>
          <w:lang w:val="en-US"/>
        </w:rPr>
        <w:t>(V).</w:t>
      </w:r>
    </w:p>
    <w:p w:rsidR="00AF6846" w:rsidRPr="00B01D05" w:rsidRDefault="00AF6846" w:rsidP="00AF6846">
      <w:pPr>
        <w:shd w:val="clear" w:color="auto" w:fill="FFFFFF"/>
        <w:ind w:firstLine="397"/>
        <w:jc w:val="both"/>
        <w:rPr>
          <w:sz w:val="24"/>
          <w:szCs w:val="24"/>
          <w:lang w:val="lv-LV"/>
        </w:rPr>
      </w:pPr>
      <w:r w:rsidRPr="00B01D05">
        <w:rPr>
          <w:sz w:val="24"/>
          <w:szCs w:val="24"/>
          <w:lang w:val="lv-LV"/>
        </w:rPr>
        <w:t xml:space="preserve">Tīklos ar spriegumu līdz 1000 </w:t>
      </w:r>
      <w:r w:rsidRPr="00B01D05">
        <w:rPr>
          <w:sz w:val="24"/>
          <w:szCs w:val="24"/>
          <w:lang w:val="en-US"/>
        </w:rPr>
        <w:t xml:space="preserve">V </w:t>
      </w:r>
      <w:r w:rsidRPr="00B01D05">
        <w:rPr>
          <w:sz w:val="24"/>
          <w:szCs w:val="24"/>
          <w:lang w:val="lv-LV"/>
        </w:rPr>
        <w:t xml:space="preserve">sastopami gadījumi, kad tīkla cos </w:t>
      </w:r>
      <w:r w:rsidRPr="00B01D05">
        <w:rPr>
          <w:i/>
          <w:sz w:val="24"/>
          <w:szCs w:val="24"/>
          <w:lang w:val="lv-LV"/>
        </w:rPr>
        <w:t>φ</w:t>
      </w:r>
      <w:r w:rsidRPr="00B01D05">
        <w:rPr>
          <w:sz w:val="24"/>
          <w:szCs w:val="24"/>
          <w:vertAlign w:val="subscript"/>
          <w:lang w:val="lv-LV"/>
        </w:rPr>
        <w:t>2</w:t>
      </w:r>
      <w:r w:rsidRPr="00B01D05">
        <w:rPr>
          <w:sz w:val="24"/>
          <w:szCs w:val="24"/>
          <w:lang w:val="lv-LV"/>
        </w:rPr>
        <w:t xml:space="preserve"> ir tuvs vienam (apgaismošanas tīkli). Tādā gadījumā </w:t>
      </w:r>
      <w:r w:rsidRPr="00B01D05">
        <w:rPr>
          <w:i/>
          <w:sz w:val="24"/>
          <w:szCs w:val="24"/>
          <w:lang w:val="lv-LV"/>
        </w:rPr>
        <w:t>Q</w:t>
      </w:r>
      <w:r w:rsidRPr="00B01D05">
        <w:rPr>
          <w:sz w:val="24"/>
          <w:szCs w:val="24"/>
          <w:lang w:val="lv-LV"/>
        </w:rPr>
        <w:t xml:space="preserve"> ≈ 0 un formulu (</w:t>
      </w:r>
      <w:r>
        <w:rPr>
          <w:sz w:val="24"/>
          <w:szCs w:val="24"/>
          <w:lang w:val="lv-LV"/>
        </w:rPr>
        <w:t>8</w:t>
      </w:r>
      <w:r w:rsidRPr="00B01D05">
        <w:rPr>
          <w:sz w:val="24"/>
          <w:szCs w:val="24"/>
          <w:lang w:val="lv-LV"/>
        </w:rPr>
        <w:t>.</w:t>
      </w:r>
      <w:r>
        <w:rPr>
          <w:sz w:val="24"/>
          <w:szCs w:val="24"/>
          <w:lang w:val="lv-LV"/>
        </w:rPr>
        <w:t>71</w:t>
      </w:r>
      <w:r w:rsidRPr="00B01D05">
        <w:rPr>
          <w:sz w:val="24"/>
          <w:szCs w:val="24"/>
          <w:lang w:val="lv-LV"/>
        </w:rPr>
        <w:t>) var lietot vienkāršotā formā:</w:t>
      </w:r>
    </w:p>
    <w:p w:rsidR="00AF6846" w:rsidRPr="00B01D05" w:rsidRDefault="00AF6846" w:rsidP="00AF6846">
      <w:pPr>
        <w:shd w:val="clear" w:color="auto" w:fill="FFFFFF"/>
        <w:tabs>
          <w:tab w:val="left" w:leader="hyphen" w:pos="2491"/>
          <w:tab w:val="left" w:pos="5986"/>
        </w:tabs>
        <w:ind w:firstLine="397"/>
        <w:jc w:val="both"/>
        <w:rPr>
          <w:sz w:val="24"/>
          <w:szCs w:val="24"/>
          <w:lang w:val="lv-LV"/>
        </w:rPr>
      </w:pPr>
      <w:r w:rsidRPr="00B01D05">
        <w:rPr>
          <w:sz w:val="24"/>
          <w:szCs w:val="24"/>
          <w:lang w:val="lv-LV"/>
        </w:rPr>
        <w:t xml:space="preserve">                                            </w:t>
      </w:r>
      <w:r w:rsidRPr="00B01D05">
        <w:rPr>
          <w:position w:val="-30"/>
          <w:sz w:val="24"/>
          <w:szCs w:val="24"/>
          <w:lang w:val="lv-LV"/>
        </w:rPr>
        <w:object w:dxaOrig="1680" w:dyaOrig="1020">
          <v:shape id="_x0000_i1695" type="#_x0000_t75" style="width:85.1pt;height:51.45pt" o:ole="">
            <v:imagedata r:id="rId1737" o:title=""/>
          </v:shape>
          <o:OLEObject Type="Embed" ProgID="Equation.3" ShapeID="_x0000_i1695" DrawAspect="Content" ObjectID="_1391504791" r:id="rId1738"/>
        </w:object>
      </w:r>
      <w:r w:rsidRPr="00B01D05">
        <w:rPr>
          <w:sz w:val="24"/>
          <w:szCs w:val="24"/>
          <w:lang w:val="lv-LV"/>
        </w:rPr>
        <w:t xml:space="preserve">                                                   </w:t>
      </w:r>
      <w:r>
        <w:rPr>
          <w:sz w:val="24"/>
          <w:szCs w:val="24"/>
          <w:lang w:val="lv-LV"/>
        </w:rPr>
        <w:t>(8.72</w:t>
      </w:r>
      <w:r w:rsidRPr="00B01D05">
        <w:rPr>
          <w:sz w:val="24"/>
          <w:szCs w:val="24"/>
          <w:lang w:val="lv-LV"/>
        </w:rPr>
        <w:t>)</w:t>
      </w:r>
    </w:p>
    <w:p w:rsidR="00AF6846" w:rsidRPr="00B01D05" w:rsidRDefault="00AF6846" w:rsidP="00AF6846">
      <w:pPr>
        <w:shd w:val="clear" w:color="auto" w:fill="FFFFFF"/>
        <w:ind w:firstLine="397"/>
        <w:jc w:val="both"/>
        <w:rPr>
          <w:sz w:val="24"/>
          <w:szCs w:val="24"/>
          <w:lang w:val="lv-LV"/>
        </w:rPr>
      </w:pPr>
      <w:r w:rsidRPr="00B01D05">
        <w:rPr>
          <w:sz w:val="24"/>
          <w:szCs w:val="24"/>
          <w:lang w:val="lv-LV"/>
        </w:rPr>
        <w:t>Līnijas induktīvā pretestība ir maza, un aprēķinos formulu (</w:t>
      </w:r>
      <w:r>
        <w:rPr>
          <w:sz w:val="24"/>
          <w:szCs w:val="24"/>
          <w:lang w:val="lv-LV"/>
        </w:rPr>
        <w:t>6</w:t>
      </w:r>
      <w:r w:rsidRPr="00B01D05">
        <w:rPr>
          <w:sz w:val="24"/>
          <w:szCs w:val="24"/>
          <w:lang w:val="lv-LV"/>
        </w:rPr>
        <w:t>.</w:t>
      </w:r>
      <w:r>
        <w:rPr>
          <w:sz w:val="24"/>
          <w:szCs w:val="24"/>
          <w:lang w:val="lv-LV"/>
        </w:rPr>
        <w:t>68</w:t>
      </w:r>
      <w:r w:rsidRPr="00B01D05">
        <w:rPr>
          <w:sz w:val="24"/>
          <w:szCs w:val="24"/>
          <w:lang w:val="lv-LV"/>
        </w:rPr>
        <w:t xml:space="preserve">) var izmantot arī šādos gadījumos: </w:t>
      </w:r>
    </w:p>
    <w:p w:rsidR="00AF6846" w:rsidRPr="00B01D05" w:rsidRDefault="00AF6846" w:rsidP="00780497">
      <w:pPr>
        <w:numPr>
          <w:ilvl w:val="0"/>
          <w:numId w:val="109"/>
        </w:numPr>
        <w:shd w:val="clear" w:color="auto" w:fill="FFFFFF"/>
        <w:tabs>
          <w:tab w:val="clear" w:pos="720"/>
          <w:tab w:val="num" w:pos="0"/>
        </w:tabs>
        <w:ind w:left="0" w:firstLine="360"/>
        <w:jc w:val="both"/>
        <w:rPr>
          <w:sz w:val="24"/>
          <w:szCs w:val="24"/>
          <w:lang w:val="lv-LV"/>
        </w:rPr>
      </w:pPr>
      <w:r w:rsidRPr="00B01D05">
        <w:rPr>
          <w:sz w:val="24"/>
          <w:szCs w:val="24"/>
          <w:lang w:val="lv-LV"/>
        </w:rPr>
        <w:t>kabeļu līnijās ar spriegumu līdz 10 kV un kabeļu dzīslas šķērsgriezumu (vara) līdz 35 mm</w:t>
      </w:r>
      <w:r w:rsidRPr="00B01D05">
        <w:rPr>
          <w:sz w:val="24"/>
          <w:szCs w:val="24"/>
          <w:vertAlign w:val="superscript"/>
          <w:lang w:val="lv-LV"/>
        </w:rPr>
        <w:t>2</w:t>
      </w:r>
      <w:r w:rsidRPr="00B01D05">
        <w:rPr>
          <w:sz w:val="24"/>
          <w:szCs w:val="24"/>
          <w:lang w:val="lv-LV"/>
        </w:rPr>
        <w:t xml:space="preserve">, un cos </w:t>
      </w:r>
      <w:r w:rsidRPr="00B01D05">
        <w:rPr>
          <w:i/>
          <w:sz w:val="24"/>
          <w:szCs w:val="24"/>
          <w:lang w:val="lv-LV"/>
        </w:rPr>
        <w:t>φ</w:t>
      </w:r>
      <w:r w:rsidRPr="00B01D05">
        <w:rPr>
          <w:sz w:val="24"/>
          <w:szCs w:val="24"/>
          <w:vertAlign w:val="subscript"/>
          <w:lang w:val="lv-LV"/>
        </w:rPr>
        <w:t>2</w:t>
      </w:r>
      <w:r w:rsidRPr="00B01D05">
        <w:rPr>
          <w:sz w:val="24"/>
          <w:szCs w:val="24"/>
          <w:lang w:val="lv-LV"/>
        </w:rPr>
        <w:t xml:space="preserve"> &gt; 0,95; </w:t>
      </w:r>
    </w:p>
    <w:p w:rsidR="00AF6846" w:rsidRPr="00B01D05" w:rsidRDefault="00AF6846" w:rsidP="00780497">
      <w:pPr>
        <w:numPr>
          <w:ilvl w:val="0"/>
          <w:numId w:val="109"/>
        </w:numPr>
        <w:shd w:val="clear" w:color="auto" w:fill="FFFFFF"/>
        <w:tabs>
          <w:tab w:val="clear" w:pos="720"/>
          <w:tab w:val="num" w:pos="0"/>
        </w:tabs>
        <w:ind w:left="0" w:firstLine="360"/>
        <w:jc w:val="both"/>
        <w:rPr>
          <w:sz w:val="24"/>
          <w:szCs w:val="24"/>
          <w:lang w:val="lv-LV"/>
        </w:rPr>
      </w:pPr>
      <w:r w:rsidRPr="00B01D05">
        <w:rPr>
          <w:sz w:val="24"/>
          <w:szCs w:val="24"/>
          <w:lang w:val="lv-LV"/>
        </w:rPr>
        <w:t>iekšējos elektriskajos tīklos, kas izveidoti ar auklām vai izolētiem vadiem caur</w:t>
      </w:r>
      <w:r w:rsidRPr="00B01D05">
        <w:rPr>
          <w:sz w:val="24"/>
          <w:szCs w:val="24"/>
          <w:lang w:val="lv-LV"/>
        </w:rPr>
        <w:t>u</w:t>
      </w:r>
      <w:r w:rsidRPr="00B01D05">
        <w:rPr>
          <w:sz w:val="24"/>
          <w:szCs w:val="24"/>
          <w:lang w:val="lv-LV"/>
        </w:rPr>
        <w:t xml:space="preserve">lēs; </w:t>
      </w:r>
    </w:p>
    <w:p w:rsidR="00AF6846" w:rsidRPr="00B01D05" w:rsidRDefault="00AF6846" w:rsidP="00780497">
      <w:pPr>
        <w:numPr>
          <w:ilvl w:val="0"/>
          <w:numId w:val="109"/>
        </w:numPr>
        <w:shd w:val="clear" w:color="auto" w:fill="FFFFFF"/>
        <w:tabs>
          <w:tab w:val="clear" w:pos="720"/>
          <w:tab w:val="num" w:pos="0"/>
        </w:tabs>
        <w:ind w:left="0" w:firstLine="360"/>
        <w:jc w:val="both"/>
        <w:rPr>
          <w:sz w:val="24"/>
          <w:szCs w:val="24"/>
          <w:lang w:val="lv-LV"/>
        </w:rPr>
      </w:pPr>
      <w:r w:rsidRPr="00B01D05">
        <w:rPr>
          <w:sz w:val="24"/>
          <w:szCs w:val="24"/>
          <w:lang w:val="lv-LV"/>
        </w:rPr>
        <w:t>no izolētiem vadiem uz rullīšiem iz</w:t>
      </w:r>
      <w:r w:rsidRPr="00B01D05">
        <w:rPr>
          <w:sz w:val="24"/>
          <w:szCs w:val="24"/>
          <w:lang w:val="lv-LV"/>
        </w:rPr>
        <w:softHyphen/>
        <w:t>veidotos pievados līdz nelielas jaudas ele</w:t>
      </w:r>
      <w:r w:rsidRPr="00B01D05">
        <w:rPr>
          <w:sz w:val="24"/>
          <w:szCs w:val="24"/>
          <w:lang w:val="lv-LV"/>
        </w:rPr>
        <w:t>k</w:t>
      </w:r>
      <w:r w:rsidRPr="00B01D05">
        <w:rPr>
          <w:sz w:val="24"/>
          <w:szCs w:val="24"/>
          <w:lang w:val="lv-LV"/>
        </w:rPr>
        <w:t>trodzinējiem ar strāvu vadošās daļas šķērsgriezumu līdz 6 mm</w:t>
      </w:r>
      <w:r w:rsidRPr="00B01D05">
        <w:rPr>
          <w:sz w:val="24"/>
          <w:szCs w:val="24"/>
          <w:vertAlign w:val="superscript"/>
          <w:lang w:val="lv-LV"/>
        </w:rPr>
        <w:t>2</w:t>
      </w:r>
      <w:r w:rsidRPr="00B01D05">
        <w:rPr>
          <w:sz w:val="24"/>
          <w:szCs w:val="24"/>
          <w:lang w:val="lv-LV"/>
        </w:rPr>
        <w:t>.</w:t>
      </w:r>
    </w:p>
    <w:p w:rsidR="00AF6846" w:rsidRDefault="00AF6846" w:rsidP="00AF6846">
      <w:pPr>
        <w:shd w:val="clear" w:color="auto" w:fill="FFFFFF"/>
        <w:jc w:val="center"/>
        <w:rPr>
          <w:b/>
          <w:sz w:val="24"/>
          <w:szCs w:val="24"/>
          <w:lang w:val="lv-LV"/>
        </w:rPr>
      </w:pPr>
    </w:p>
    <w:p w:rsidR="00AF6846" w:rsidRDefault="00AF6846" w:rsidP="00AF6846">
      <w:pPr>
        <w:shd w:val="clear" w:color="auto" w:fill="FFFFFF"/>
        <w:jc w:val="center"/>
        <w:rPr>
          <w:b/>
          <w:sz w:val="24"/>
          <w:szCs w:val="24"/>
          <w:lang w:val="lv-LV"/>
        </w:rPr>
      </w:pPr>
      <w:r>
        <w:rPr>
          <w:b/>
          <w:sz w:val="24"/>
          <w:szCs w:val="24"/>
          <w:lang w:val="lv-LV"/>
        </w:rPr>
        <w:t>8</w:t>
      </w:r>
      <w:r w:rsidRPr="00B01D05">
        <w:rPr>
          <w:b/>
          <w:sz w:val="24"/>
          <w:szCs w:val="24"/>
          <w:lang w:val="lv-LV"/>
        </w:rPr>
        <w:t>.</w:t>
      </w:r>
      <w:r>
        <w:rPr>
          <w:b/>
          <w:sz w:val="24"/>
          <w:szCs w:val="24"/>
          <w:lang w:val="lv-LV"/>
        </w:rPr>
        <w:t>14</w:t>
      </w:r>
      <w:r w:rsidRPr="00B01D05">
        <w:rPr>
          <w:b/>
          <w:sz w:val="24"/>
          <w:szCs w:val="24"/>
          <w:lang w:val="lv-LV"/>
        </w:rPr>
        <w:t>. T</w:t>
      </w:r>
      <w:r>
        <w:rPr>
          <w:b/>
          <w:sz w:val="24"/>
          <w:szCs w:val="24"/>
          <w:lang w:val="lv-LV"/>
        </w:rPr>
        <w:t xml:space="preserve">RĪSFĀZU MAIŅSTRĀVAS MAĞISTRĀLE AR VISĀ LĪNIJAS </w:t>
      </w:r>
    </w:p>
    <w:p w:rsidR="00AF6846" w:rsidRPr="00B01D05" w:rsidRDefault="00AF6846" w:rsidP="00AF6846">
      <w:pPr>
        <w:shd w:val="clear" w:color="auto" w:fill="FFFFFF"/>
        <w:jc w:val="center"/>
        <w:rPr>
          <w:b/>
          <w:sz w:val="24"/>
          <w:szCs w:val="24"/>
          <w:lang w:val="lv-LV"/>
        </w:rPr>
      </w:pPr>
      <w:r>
        <w:rPr>
          <w:b/>
          <w:sz w:val="24"/>
          <w:szCs w:val="24"/>
          <w:lang w:val="lv-LV"/>
        </w:rPr>
        <w:t>GARUMĀ VIENĀDA ŠĶĒRSGRIEZUMA VADIEM</w:t>
      </w:r>
    </w:p>
    <w:p w:rsidR="00AF6846" w:rsidRPr="008F5084" w:rsidRDefault="00AF6846" w:rsidP="00AF6846">
      <w:pPr>
        <w:shd w:val="clear" w:color="auto" w:fill="FFFFFF"/>
        <w:tabs>
          <w:tab w:val="left" w:pos="5966"/>
        </w:tabs>
        <w:ind w:firstLine="397"/>
        <w:rPr>
          <w:sz w:val="16"/>
          <w:szCs w:val="16"/>
          <w:lang w:val="lv-LV"/>
        </w:rPr>
      </w:pPr>
    </w:p>
    <w:p w:rsidR="00AF6846" w:rsidRPr="00A22CE0" w:rsidRDefault="00AF6846" w:rsidP="00AF6846">
      <w:pPr>
        <w:shd w:val="clear" w:color="auto" w:fill="FFFFFF"/>
        <w:tabs>
          <w:tab w:val="left" w:pos="5966"/>
        </w:tabs>
        <w:ind w:firstLine="397"/>
        <w:rPr>
          <w:sz w:val="24"/>
          <w:szCs w:val="24"/>
          <w:lang w:val="lv-LV"/>
        </w:rPr>
      </w:pPr>
      <w:r w:rsidRPr="00B01D05">
        <w:rPr>
          <w:sz w:val="24"/>
          <w:szCs w:val="24"/>
          <w:lang w:val="lv-LV"/>
        </w:rPr>
        <w:t>Sprieguma zudumu var sadalīt divās komponentēs:</w:t>
      </w:r>
      <w:r w:rsidRPr="00B01D05">
        <w:rPr>
          <w:sz w:val="24"/>
          <w:szCs w:val="24"/>
          <w:lang w:val="lv-LV"/>
        </w:rPr>
        <w:br/>
      </w:r>
      <w:r w:rsidRPr="00A22CE0">
        <w:rPr>
          <w:sz w:val="24"/>
          <w:szCs w:val="24"/>
          <w:lang w:val="lv-LV"/>
        </w:rPr>
        <w:t xml:space="preserve">      </w:t>
      </w:r>
      <w:r w:rsidRPr="00A22CE0">
        <w:rPr>
          <w:position w:val="-12"/>
          <w:sz w:val="24"/>
          <w:szCs w:val="24"/>
          <w:lang w:val="lv-LV"/>
        </w:rPr>
        <w:object w:dxaOrig="7380" w:dyaOrig="400">
          <v:shape id="_x0000_i1696" type="#_x0000_t75" style="width:369.35pt;height:20.55pt" o:ole="">
            <v:imagedata r:id="rId1739" o:title=""/>
          </v:shape>
          <o:OLEObject Type="Embed" ProgID="Equation.3" ShapeID="_x0000_i1696" DrawAspect="Content" ObjectID="_1391504792" r:id="rId1740"/>
        </w:object>
      </w:r>
      <w:r>
        <w:rPr>
          <w:position w:val="-12"/>
          <w:sz w:val="24"/>
          <w:szCs w:val="24"/>
          <w:lang w:val="lv-LV"/>
        </w:rPr>
        <w:t xml:space="preserve">   </w:t>
      </w:r>
      <w:r w:rsidRPr="00A22CE0">
        <w:rPr>
          <w:sz w:val="24"/>
          <w:szCs w:val="24"/>
          <w:lang w:val="lv-LV"/>
        </w:rPr>
        <w:t>(8.7</w:t>
      </w:r>
      <w:r>
        <w:rPr>
          <w:sz w:val="24"/>
          <w:szCs w:val="24"/>
          <w:lang w:val="lv-LV"/>
        </w:rPr>
        <w:t>3</w:t>
      </w:r>
      <w:r w:rsidRPr="00A22CE0">
        <w:rPr>
          <w:sz w:val="24"/>
          <w:szCs w:val="24"/>
          <w:lang w:val="lv-LV"/>
        </w:rPr>
        <w:t>)</w:t>
      </w:r>
    </w:p>
    <w:p w:rsidR="00AF6846" w:rsidRPr="00B01D05" w:rsidRDefault="00AF6846" w:rsidP="00AF6846">
      <w:pPr>
        <w:shd w:val="clear" w:color="auto" w:fill="FFFFFF"/>
        <w:jc w:val="both"/>
        <w:rPr>
          <w:sz w:val="24"/>
          <w:szCs w:val="24"/>
          <w:lang w:val="lv-LV"/>
        </w:rPr>
      </w:pPr>
      <w:r w:rsidRPr="00B01D05">
        <w:rPr>
          <w:sz w:val="24"/>
          <w:szCs w:val="24"/>
          <w:lang w:val="lv-LV"/>
        </w:rPr>
        <w:t xml:space="preserve">kur </w:t>
      </w:r>
      <w:r w:rsidRPr="00B01D05">
        <w:rPr>
          <w:position w:val="-12"/>
          <w:sz w:val="24"/>
          <w:szCs w:val="24"/>
          <w:lang w:val="lv-LV"/>
        </w:rPr>
        <w:object w:dxaOrig="1420" w:dyaOrig="400">
          <v:shape id="_x0000_i1697" type="#_x0000_t75" style="width:71.05pt;height:20.55pt" o:ole="">
            <v:imagedata r:id="rId1741" o:title=""/>
          </v:shape>
          <o:OLEObject Type="Embed" ProgID="Equation.3" ShapeID="_x0000_i1697" DrawAspect="Content" ObjectID="_1391504793" r:id="rId1742"/>
        </w:object>
      </w:r>
      <w:r w:rsidRPr="00B01D05">
        <w:rPr>
          <w:sz w:val="24"/>
          <w:szCs w:val="24"/>
          <w:lang w:val="lv-LV"/>
        </w:rPr>
        <w:t xml:space="preserve"> — sprieguma zudums aktīvajā pretestībā; </w:t>
      </w:r>
    </w:p>
    <w:p w:rsidR="00AF6846" w:rsidRPr="00B01D05" w:rsidRDefault="00AF6846" w:rsidP="00AF6846">
      <w:pPr>
        <w:shd w:val="clear" w:color="auto" w:fill="FFFFFF"/>
        <w:jc w:val="both"/>
        <w:rPr>
          <w:sz w:val="24"/>
          <w:szCs w:val="24"/>
          <w:lang w:val="lv-LV"/>
        </w:rPr>
      </w:pPr>
      <w:r w:rsidRPr="00B01D05">
        <w:rPr>
          <w:sz w:val="24"/>
          <w:szCs w:val="24"/>
          <w:lang w:val="lv-LV"/>
        </w:rPr>
        <w:t xml:space="preserve">      </w:t>
      </w:r>
      <w:r w:rsidRPr="00B01D05">
        <w:rPr>
          <w:position w:val="-10"/>
          <w:sz w:val="24"/>
          <w:szCs w:val="24"/>
          <w:lang w:val="lv-LV"/>
        </w:rPr>
        <w:object w:dxaOrig="1460" w:dyaOrig="380">
          <v:shape id="_x0000_i1698" type="#_x0000_t75" style="width:72.95pt;height:18.7pt" o:ole="">
            <v:imagedata r:id="rId1743" o:title=""/>
          </v:shape>
          <o:OLEObject Type="Embed" ProgID="Equation.3" ShapeID="_x0000_i1698" DrawAspect="Content" ObjectID="_1391504794" r:id="rId1744"/>
        </w:object>
      </w:r>
      <w:r w:rsidRPr="00B01D05">
        <w:rPr>
          <w:sz w:val="24"/>
          <w:szCs w:val="24"/>
          <w:lang w:val="lv-LV"/>
        </w:rPr>
        <w:t xml:space="preserve"> — sprieguma zudums reaktīvajā pretestībā.</w:t>
      </w:r>
    </w:p>
    <w:p w:rsidR="00AF6846" w:rsidRPr="00B01D05" w:rsidRDefault="00AF6846" w:rsidP="00AF6846">
      <w:pPr>
        <w:shd w:val="clear" w:color="auto" w:fill="FFFFFF"/>
        <w:ind w:firstLine="397"/>
        <w:jc w:val="both"/>
        <w:rPr>
          <w:sz w:val="24"/>
          <w:szCs w:val="24"/>
          <w:lang w:val="lv-LV"/>
        </w:rPr>
      </w:pPr>
      <w:r w:rsidRPr="00B01D05">
        <w:rPr>
          <w:sz w:val="24"/>
          <w:szCs w:val="24"/>
          <w:lang w:val="lv-LV"/>
        </w:rPr>
        <w:t>Vienā un tai pašā sprieguma līnijā, lietojot dažāda šķērsgrie</w:t>
      </w:r>
      <w:r w:rsidRPr="00B01D05">
        <w:rPr>
          <w:sz w:val="24"/>
          <w:szCs w:val="24"/>
          <w:lang w:val="lv-LV"/>
        </w:rPr>
        <w:softHyphen/>
        <w:t>zuma vadus, attālumu starp vadiem nemaina. Ja vadu savstarpējais attālums ir nemainīgs, tad, izmainot vada diametru, vadu induktīvā pretestība izmainās maz. Tā, piemēram, izmainot vada šķēr</w:t>
      </w:r>
      <w:r w:rsidRPr="00B01D05">
        <w:rPr>
          <w:sz w:val="24"/>
          <w:szCs w:val="24"/>
          <w:lang w:val="lv-LV"/>
        </w:rPr>
        <w:t>s</w:t>
      </w:r>
      <w:r w:rsidRPr="00B01D05">
        <w:rPr>
          <w:sz w:val="24"/>
          <w:szCs w:val="24"/>
          <w:lang w:val="lv-LV"/>
        </w:rPr>
        <w:t>grie</w:t>
      </w:r>
      <w:r w:rsidRPr="00B01D05">
        <w:rPr>
          <w:sz w:val="24"/>
          <w:szCs w:val="24"/>
          <w:lang w:val="lv-LV"/>
        </w:rPr>
        <w:softHyphen/>
        <w:t>zumu (tātad arī vada diametru) no 16 mm</w:t>
      </w:r>
      <w:r w:rsidRPr="00B01D05">
        <w:rPr>
          <w:sz w:val="24"/>
          <w:szCs w:val="24"/>
          <w:vertAlign w:val="superscript"/>
          <w:lang w:val="lv-LV"/>
        </w:rPr>
        <w:t>2</w:t>
      </w:r>
      <w:r w:rsidRPr="00B01D05">
        <w:rPr>
          <w:sz w:val="24"/>
          <w:szCs w:val="24"/>
          <w:lang w:val="lv-LV"/>
        </w:rPr>
        <w:t xml:space="preserve"> līdz 120 mm</w:t>
      </w:r>
      <w:r w:rsidRPr="00B01D05">
        <w:rPr>
          <w:sz w:val="24"/>
          <w:szCs w:val="24"/>
          <w:vertAlign w:val="superscript"/>
          <w:lang w:val="lv-LV"/>
        </w:rPr>
        <w:t>2</w:t>
      </w:r>
      <w:r w:rsidRPr="00B01D05">
        <w:rPr>
          <w:sz w:val="24"/>
          <w:szCs w:val="24"/>
          <w:lang w:val="lv-LV"/>
        </w:rPr>
        <w:t xml:space="preserve"> (</w:t>
      </w:r>
      <w:r w:rsidRPr="00B01D05">
        <w:rPr>
          <w:i/>
          <w:sz w:val="24"/>
          <w:szCs w:val="24"/>
          <w:lang w:val="lv-LV"/>
        </w:rPr>
        <w:t>D</w:t>
      </w:r>
      <w:r w:rsidRPr="00B01D05">
        <w:rPr>
          <w:i/>
          <w:sz w:val="24"/>
          <w:szCs w:val="24"/>
          <w:vertAlign w:val="subscript"/>
          <w:lang w:val="lv-LV"/>
        </w:rPr>
        <w:t>vid</w:t>
      </w:r>
      <w:r w:rsidRPr="00B01D05">
        <w:rPr>
          <w:sz w:val="24"/>
          <w:szCs w:val="24"/>
          <w:lang w:val="lv-LV"/>
        </w:rPr>
        <w:t xml:space="preserve"> = 2000 mm), alumīn</w:t>
      </w:r>
      <w:r w:rsidRPr="00B01D05">
        <w:rPr>
          <w:sz w:val="24"/>
          <w:szCs w:val="24"/>
          <w:lang w:val="lv-LV"/>
        </w:rPr>
        <w:t>i</w:t>
      </w:r>
      <w:r w:rsidRPr="00B01D05">
        <w:rPr>
          <w:sz w:val="24"/>
          <w:szCs w:val="24"/>
          <w:lang w:val="lv-LV"/>
        </w:rPr>
        <w:lastRenderedPageBreak/>
        <w:t>ja vada induktīvā pretestība izmainās 1,2 reizes, bet aktīvā pretestība — 13,6 reizes. T</w:t>
      </w:r>
      <w:r w:rsidRPr="00B01D05">
        <w:rPr>
          <w:sz w:val="24"/>
          <w:szCs w:val="24"/>
          <w:lang w:val="lv-LV"/>
        </w:rPr>
        <w:t>ā</w:t>
      </w:r>
      <w:r w:rsidRPr="00B01D05">
        <w:rPr>
          <w:sz w:val="24"/>
          <w:szCs w:val="24"/>
          <w:lang w:val="lv-LV"/>
        </w:rPr>
        <w:t>tad viena sprieguma līnijai varam pieņemt, ka induktīvā pretestība ir konstanta. Šo īp</w:t>
      </w:r>
      <w:r w:rsidRPr="00B01D05">
        <w:rPr>
          <w:sz w:val="24"/>
          <w:szCs w:val="24"/>
          <w:lang w:val="lv-LV"/>
        </w:rPr>
        <w:t>a</w:t>
      </w:r>
      <w:r w:rsidRPr="00B01D05">
        <w:rPr>
          <w:sz w:val="24"/>
          <w:szCs w:val="24"/>
          <w:lang w:val="lv-LV"/>
        </w:rPr>
        <w:t>šību iz</w:t>
      </w:r>
      <w:r w:rsidRPr="00B01D05">
        <w:rPr>
          <w:sz w:val="24"/>
          <w:szCs w:val="24"/>
          <w:lang w:val="lv-LV"/>
        </w:rPr>
        <w:softHyphen/>
        <w:t>manto, lai noteiktu vada šķērsgriezumu, ja zināms pieļaujamais sprieguma z</w:t>
      </w:r>
      <w:r w:rsidRPr="00B01D05">
        <w:rPr>
          <w:sz w:val="24"/>
          <w:szCs w:val="24"/>
          <w:lang w:val="lv-LV"/>
        </w:rPr>
        <w:t>u</w:t>
      </w:r>
      <w:r w:rsidRPr="00B01D05">
        <w:rPr>
          <w:sz w:val="24"/>
          <w:szCs w:val="24"/>
          <w:lang w:val="lv-LV"/>
        </w:rPr>
        <w:t>dums Δ</w:t>
      </w:r>
      <w:r w:rsidRPr="00B01D05">
        <w:rPr>
          <w:i/>
          <w:sz w:val="24"/>
          <w:szCs w:val="24"/>
          <w:lang w:val="lv-LV"/>
        </w:rPr>
        <w:t>U</w:t>
      </w:r>
      <w:r w:rsidRPr="00B01D05">
        <w:rPr>
          <w:i/>
          <w:sz w:val="24"/>
          <w:szCs w:val="24"/>
          <w:vertAlign w:val="subscript"/>
          <w:lang w:val="lv-LV"/>
        </w:rPr>
        <w:t>P</w:t>
      </w:r>
      <w:r w:rsidRPr="00B01D05">
        <w:rPr>
          <w:sz w:val="24"/>
          <w:szCs w:val="24"/>
          <w:lang w:val="lv-LV"/>
        </w:rPr>
        <w:t>.</w:t>
      </w:r>
    </w:p>
    <w:p w:rsidR="00AF6846" w:rsidRPr="00B01D05" w:rsidRDefault="00AF6846" w:rsidP="00AF6846">
      <w:pPr>
        <w:shd w:val="clear" w:color="auto" w:fill="FFFFFF"/>
        <w:ind w:firstLine="397"/>
        <w:jc w:val="both"/>
        <w:rPr>
          <w:sz w:val="24"/>
          <w:szCs w:val="24"/>
          <w:lang w:val="lv-LV"/>
        </w:rPr>
      </w:pPr>
      <w:r w:rsidRPr="00B01D05">
        <w:rPr>
          <w:sz w:val="24"/>
          <w:szCs w:val="24"/>
          <w:lang w:val="lv-LV"/>
        </w:rPr>
        <w:t>Aprēķina secība.</w:t>
      </w:r>
    </w:p>
    <w:p w:rsidR="00AF6846" w:rsidRPr="00B01D05" w:rsidRDefault="00AF6846" w:rsidP="00AF6846">
      <w:pPr>
        <w:shd w:val="clear" w:color="auto" w:fill="FFFFFF"/>
        <w:ind w:firstLine="397"/>
        <w:jc w:val="both"/>
        <w:rPr>
          <w:sz w:val="24"/>
          <w:szCs w:val="24"/>
          <w:lang w:val="lv-LV"/>
        </w:rPr>
      </w:pPr>
      <w:r w:rsidRPr="00B01D05">
        <w:rPr>
          <w:sz w:val="24"/>
          <w:szCs w:val="24"/>
          <w:lang w:val="lv-LV"/>
        </w:rPr>
        <w:t xml:space="preserve">1. Pieņem, ka vada induktīvā pretestība </w:t>
      </w:r>
      <w:r w:rsidRPr="00B01D05">
        <w:rPr>
          <w:i/>
          <w:sz w:val="24"/>
          <w:szCs w:val="24"/>
          <w:lang w:val="lv-LV"/>
        </w:rPr>
        <w:t>X</w:t>
      </w:r>
      <w:r w:rsidRPr="00B01D05">
        <w:rPr>
          <w:sz w:val="24"/>
          <w:szCs w:val="24"/>
          <w:vertAlign w:val="subscript"/>
          <w:lang w:val="lv-LV"/>
        </w:rPr>
        <w:t>0</w:t>
      </w:r>
      <w:r w:rsidRPr="00B01D05">
        <w:rPr>
          <w:sz w:val="24"/>
          <w:szCs w:val="24"/>
          <w:lang w:val="lv-LV"/>
        </w:rPr>
        <w:t xml:space="preserve"> = 0,35…0,4 Ω/km, un aprēķina sprieg</w:t>
      </w:r>
      <w:r w:rsidRPr="00B01D05">
        <w:rPr>
          <w:sz w:val="24"/>
          <w:szCs w:val="24"/>
          <w:lang w:val="lv-LV"/>
        </w:rPr>
        <w:t>u</w:t>
      </w:r>
      <w:r w:rsidRPr="00B01D05">
        <w:rPr>
          <w:sz w:val="24"/>
          <w:szCs w:val="24"/>
          <w:lang w:val="lv-LV"/>
        </w:rPr>
        <w:t xml:space="preserve">ma </w:t>
      </w:r>
      <w:r>
        <w:rPr>
          <w:sz w:val="24"/>
          <w:szCs w:val="24"/>
          <w:lang w:val="lv-LV"/>
        </w:rPr>
        <w:t>z</w:t>
      </w:r>
      <w:r w:rsidRPr="00B01D05">
        <w:rPr>
          <w:sz w:val="24"/>
          <w:szCs w:val="24"/>
          <w:lang w:val="lv-LV"/>
        </w:rPr>
        <w:t xml:space="preserve">udumu induktīvajā pretestībā </w:t>
      </w:r>
      <w:r w:rsidRPr="00B01D05">
        <w:rPr>
          <w:position w:val="-28"/>
          <w:sz w:val="24"/>
          <w:szCs w:val="24"/>
          <w:lang w:val="lv-LV"/>
        </w:rPr>
        <w:object w:dxaOrig="2820" w:dyaOrig="680">
          <v:shape id="_x0000_i1699" type="#_x0000_t75" style="width:141.2pt;height:33.65pt" o:ole="">
            <v:imagedata r:id="rId1745" o:title=""/>
          </v:shape>
          <o:OLEObject Type="Embed" ProgID="Equation.3" ShapeID="_x0000_i1699" DrawAspect="Content" ObjectID="_1391504795" r:id="rId1746"/>
        </w:object>
      </w:r>
      <w:r w:rsidRPr="00B01D05">
        <w:rPr>
          <w:sz w:val="24"/>
          <w:szCs w:val="24"/>
          <w:lang w:val="lv-LV"/>
        </w:rPr>
        <w:t>(formulā</w:t>
      </w:r>
      <w:r w:rsidRPr="00B01D05">
        <w:rPr>
          <w:position w:val="-28"/>
          <w:sz w:val="24"/>
          <w:szCs w:val="24"/>
          <w:lang w:val="lv-LV"/>
        </w:rPr>
        <w:object w:dxaOrig="2380" w:dyaOrig="680">
          <v:shape id="_x0000_i1700" type="#_x0000_t75" style="width:118.75pt;height:33.65pt" o:ole="">
            <v:imagedata r:id="rId1747" o:title=""/>
          </v:shape>
          <o:OLEObject Type="Embed" ProgID="Equation.3" ShapeID="_x0000_i1700" DrawAspect="Content" ObjectID="_1391504796" r:id="rId1748"/>
        </w:object>
      </w:r>
      <w:r w:rsidRPr="00B01D05">
        <w:rPr>
          <w:sz w:val="24"/>
          <w:szCs w:val="24"/>
          <w:lang w:val="lv-LV"/>
        </w:rPr>
        <w:t xml:space="preserve"> iznes pirms summas zīmes konstanto lielumu </w:t>
      </w:r>
      <w:r w:rsidRPr="00B01D05">
        <w:rPr>
          <w:i/>
          <w:sz w:val="24"/>
          <w:szCs w:val="24"/>
          <w:lang w:val="lv-LV"/>
        </w:rPr>
        <w:t>X</w:t>
      </w:r>
      <w:r w:rsidRPr="00B01D05">
        <w:rPr>
          <w:sz w:val="24"/>
          <w:szCs w:val="24"/>
          <w:vertAlign w:val="subscript"/>
          <w:lang w:val="lv-LV"/>
        </w:rPr>
        <w:t>0</w:t>
      </w:r>
      <w:r w:rsidRPr="00B01D05">
        <w:rPr>
          <w:sz w:val="24"/>
          <w:szCs w:val="24"/>
          <w:lang w:val="lv-LV"/>
        </w:rPr>
        <w:t xml:space="preserve">, ja </w:t>
      </w:r>
      <w:r w:rsidRPr="00082362">
        <w:rPr>
          <w:i/>
          <w:sz w:val="24"/>
          <w:szCs w:val="24"/>
          <w:lang w:val="lv-LV"/>
        </w:rPr>
        <w:t>X = X</w:t>
      </w:r>
      <w:r w:rsidRPr="00B01D05">
        <w:rPr>
          <w:sz w:val="24"/>
          <w:szCs w:val="24"/>
          <w:vertAlign w:val="subscript"/>
          <w:lang w:val="lv-LV"/>
        </w:rPr>
        <w:t>0</w:t>
      </w:r>
      <w:r w:rsidRPr="00B01D05">
        <w:rPr>
          <w:i/>
          <w:sz w:val="24"/>
          <w:szCs w:val="24"/>
          <w:lang w:val="lv-LV"/>
        </w:rPr>
        <w:t>l</w:t>
      </w:r>
      <w:r w:rsidRPr="00B01D05">
        <w:rPr>
          <w:sz w:val="24"/>
          <w:szCs w:val="24"/>
          <w:lang w:val="lv-LV"/>
        </w:rPr>
        <w:t>).</w:t>
      </w:r>
    </w:p>
    <w:p w:rsidR="00AF6846" w:rsidRPr="00B01D05" w:rsidRDefault="00AF6846" w:rsidP="00780497">
      <w:pPr>
        <w:numPr>
          <w:ilvl w:val="0"/>
          <w:numId w:val="108"/>
        </w:numPr>
        <w:shd w:val="clear" w:color="auto" w:fill="FFFFFF"/>
        <w:tabs>
          <w:tab w:val="left" w:pos="614"/>
        </w:tabs>
        <w:ind w:left="77" w:firstLine="288"/>
        <w:jc w:val="both"/>
        <w:rPr>
          <w:sz w:val="24"/>
          <w:szCs w:val="24"/>
          <w:lang w:val="lv-LV"/>
        </w:rPr>
      </w:pPr>
      <w:r w:rsidRPr="00B01D05">
        <w:rPr>
          <w:sz w:val="24"/>
          <w:szCs w:val="24"/>
          <w:lang w:val="lv-LV"/>
        </w:rPr>
        <w:t>Tā kā Δ</w:t>
      </w:r>
      <w:r w:rsidRPr="00B01D05">
        <w:rPr>
          <w:i/>
          <w:sz w:val="24"/>
          <w:szCs w:val="24"/>
          <w:lang w:val="lv-LV"/>
        </w:rPr>
        <w:t>U</w:t>
      </w:r>
      <w:r w:rsidRPr="00B01D05">
        <w:rPr>
          <w:i/>
          <w:sz w:val="24"/>
          <w:szCs w:val="24"/>
          <w:vertAlign w:val="subscript"/>
          <w:lang w:val="lv-LV"/>
        </w:rPr>
        <w:t>p</w:t>
      </w:r>
      <w:r w:rsidRPr="00B01D05">
        <w:rPr>
          <w:sz w:val="24"/>
          <w:szCs w:val="24"/>
          <w:lang w:val="lv-LV"/>
        </w:rPr>
        <w:t xml:space="preserve"> = Δ</w:t>
      </w:r>
      <w:r w:rsidRPr="00B01D05">
        <w:rPr>
          <w:i/>
          <w:sz w:val="24"/>
          <w:szCs w:val="24"/>
          <w:lang w:val="lv-LV"/>
        </w:rPr>
        <w:t>U</w:t>
      </w:r>
      <w:r w:rsidRPr="00B01D05">
        <w:rPr>
          <w:i/>
          <w:sz w:val="24"/>
          <w:szCs w:val="24"/>
          <w:vertAlign w:val="subscript"/>
          <w:lang w:val="lv-LV"/>
        </w:rPr>
        <w:t>a</w:t>
      </w:r>
      <w:r w:rsidRPr="00B01D05">
        <w:rPr>
          <w:sz w:val="24"/>
          <w:szCs w:val="24"/>
          <w:lang w:val="lv-LV"/>
        </w:rPr>
        <w:t xml:space="preserve"> + Δ</w:t>
      </w:r>
      <w:r w:rsidRPr="00B01D05">
        <w:rPr>
          <w:i/>
          <w:sz w:val="24"/>
          <w:szCs w:val="24"/>
          <w:lang w:val="lv-LV"/>
        </w:rPr>
        <w:t>U</w:t>
      </w:r>
      <w:r w:rsidRPr="00B01D05">
        <w:rPr>
          <w:i/>
          <w:sz w:val="24"/>
          <w:szCs w:val="24"/>
          <w:vertAlign w:val="subscript"/>
          <w:lang w:val="lv-LV"/>
        </w:rPr>
        <w:t>r</w:t>
      </w:r>
      <w:r w:rsidRPr="00B01D05">
        <w:rPr>
          <w:sz w:val="24"/>
          <w:szCs w:val="24"/>
          <w:lang w:val="lv-LV"/>
        </w:rPr>
        <w:t>, tad Δ</w:t>
      </w:r>
      <w:r w:rsidRPr="00B01D05">
        <w:rPr>
          <w:i/>
          <w:sz w:val="24"/>
          <w:szCs w:val="24"/>
          <w:lang w:val="lv-LV"/>
        </w:rPr>
        <w:t>U</w:t>
      </w:r>
      <w:r w:rsidRPr="00B01D05">
        <w:rPr>
          <w:i/>
          <w:sz w:val="24"/>
          <w:szCs w:val="24"/>
          <w:vertAlign w:val="subscript"/>
          <w:lang w:val="lv-LV"/>
        </w:rPr>
        <w:t>a</w:t>
      </w:r>
      <w:r w:rsidRPr="00B01D05">
        <w:rPr>
          <w:sz w:val="24"/>
          <w:szCs w:val="24"/>
          <w:lang w:val="lv-LV"/>
        </w:rPr>
        <w:t xml:space="preserve"> = Δ</w:t>
      </w:r>
      <w:r w:rsidRPr="00B01D05">
        <w:rPr>
          <w:i/>
          <w:sz w:val="24"/>
          <w:szCs w:val="24"/>
          <w:lang w:val="lv-LV"/>
        </w:rPr>
        <w:t>U</w:t>
      </w:r>
      <w:r w:rsidRPr="00B01D05">
        <w:rPr>
          <w:i/>
          <w:sz w:val="24"/>
          <w:szCs w:val="24"/>
          <w:vertAlign w:val="subscript"/>
          <w:lang w:val="lv-LV"/>
        </w:rPr>
        <w:t>p</w:t>
      </w:r>
      <w:r w:rsidRPr="00B01D05">
        <w:rPr>
          <w:sz w:val="24"/>
          <w:szCs w:val="24"/>
          <w:lang w:val="lv-LV"/>
        </w:rPr>
        <w:t xml:space="preserve"> </w:t>
      </w:r>
      <w:r>
        <w:rPr>
          <w:sz w:val="24"/>
          <w:szCs w:val="24"/>
          <w:lang w:val="lv-LV"/>
        </w:rPr>
        <w:t>‒</w:t>
      </w:r>
      <w:r w:rsidRPr="00B01D05">
        <w:rPr>
          <w:sz w:val="24"/>
          <w:szCs w:val="24"/>
          <w:lang w:val="lv-LV"/>
        </w:rPr>
        <w:t xml:space="preserve"> Δ</w:t>
      </w:r>
      <w:r w:rsidRPr="00B01D05">
        <w:rPr>
          <w:i/>
          <w:sz w:val="24"/>
          <w:szCs w:val="24"/>
          <w:lang w:val="lv-LV"/>
        </w:rPr>
        <w:t>U</w:t>
      </w:r>
      <w:r w:rsidRPr="00B01D05">
        <w:rPr>
          <w:i/>
          <w:sz w:val="24"/>
          <w:szCs w:val="24"/>
          <w:vertAlign w:val="subscript"/>
          <w:lang w:val="lv-LV"/>
        </w:rPr>
        <w:t>r</w:t>
      </w:r>
      <w:r w:rsidRPr="00B01D05">
        <w:rPr>
          <w:sz w:val="24"/>
          <w:szCs w:val="24"/>
          <w:lang w:val="lv-LV"/>
        </w:rPr>
        <w:t xml:space="preserve">. Zinot, ka aktīvā pretestība </w:t>
      </w:r>
      <w:r w:rsidRPr="00C4397F">
        <w:rPr>
          <w:i/>
          <w:sz w:val="24"/>
          <w:szCs w:val="24"/>
          <w:lang w:val="lv-LV"/>
        </w:rPr>
        <w:t>R</w:t>
      </w:r>
      <w:r w:rsidRPr="00B01D05">
        <w:rPr>
          <w:sz w:val="24"/>
          <w:szCs w:val="24"/>
          <w:lang w:val="lv-LV"/>
        </w:rPr>
        <w:t xml:space="preserve"> = </w:t>
      </w:r>
      <w:r w:rsidRPr="00B01D05">
        <w:rPr>
          <w:i/>
          <w:sz w:val="24"/>
          <w:szCs w:val="24"/>
          <w:lang w:val="lv-LV"/>
        </w:rPr>
        <w:t>l /γF</w:t>
      </w:r>
      <w:r w:rsidRPr="00B01D05">
        <w:rPr>
          <w:sz w:val="24"/>
          <w:szCs w:val="24"/>
          <w:lang w:val="lv-LV"/>
        </w:rPr>
        <w:t>,</w:t>
      </w:r>
    </w:p>
    <w:p w:rsidR="00AF6846" w:rsidRPr="00B01D05" w:rsidRDefault="00AF6846" w:rsidP="00AF6846">
      <w:pPr>
        <w:shd w:val="clear" w:color="auto" w:fill="FFFFFF"/>
        <w:tabs>
          <w:tab w:val="left" w:pos="614"/>
        </w:tabs>
        <w:jc w:val="both"/>
        <w:rPr>
          <w:sz w:val="24"/>
          <w:szCs w:val="24"/>
          <w:lang w:val="lv-LV"/>
        </w:rPr>
      </w:pPr>
      <w:r w:rsidRPr="00B01D05">
        <w:rPr>
          <w:sz w:val="24"/>
          <w:szCs w:val="24"/>
          <w:lang w:val="lv-LV"/>
        </w:rPr>
        <w:t xml:space="preserve">                      </w:t>
      </w:r>
      <w:r w:rsidRPr="00B01D05">
        <w:rPr>
          <w:position w:val="-28"/>
          <w:sz w:val="24"/>
          <w:szCs w:val="24"/>
          <w:lang w:val="lv-LV"/>
        </w:rPr>
        <w:object w:dxaOrig="5880" w:dyaOrig="680">
          <v:shape id="_x0000_i1701" type="#_x0000_t75" style="width:293.6pt;height:33.65pt" o:ole="">
            <v:imagedata r:id="rId1749" o:title=""/>
          </v:shape>
          <o:OLEObject Type="Embed" ProgID="Equation.3" ShapeID="_x0000_i1701" DrawAspect="Content" ObjectID="_1391504797" r:id="rId1750"/>
        </w:object>
      </w:r>
    </w:p>
    <w:p w:rsidR="00AF6846" w:rsidRPr="00B01D05" w:rsidRDefault="00AF6846" w:rsidP="00780497">
      <w:pPr>
        <w:numPr>
          <w:ilvl w:val="0"/>
          <w:numId w:val="108"/>
        </w:numPr>
        <w:shd w:val="clear" w:color="auto" w:fill="FFFFFF"/>
        <w:tabs>
          <w:tab w:val="left" w:pos="614"/>
        </w:tabs>
        <w:ind w:left="365"/>
        <w:jc w:val="both"/>
        <w:rPr>
          <w:sz w:val="24"/>
          <w:szCs w:val="24"/>
          <w:lang w:val="lv-LV"/>
        </w:rPr>
      </w:pPr>
      <w:r w:rsidRPr="00B01D05">
        <w:rPr>
          <w:sz w:val="24"/>
          <w:szCs w:val="24"/>
          <w:lang w:val="lv-LV"/>
        </w:rPr>
        <w:t>Vada šķērsgriezums</w:t>
      </w:r>
    </w:p>
    <w:p w:rsidR="00AF6846" w:rsidRPr="00A22CE0" w:rsidRDefault="00AF6846" w:rsidP="00AF6846">
      <w:pPr>
        <w:shd w:val="clear" w:color="auto" w:fill="FFFFFF"/>
        <w:tabs>
          <w:tab w:val="left" w:leader="hyphen" w:pos="1584"/>
          <w:tab w:val="left" w:leader="hyphen" w:pos="2726"/>
          <w:tab w:val="left" w:pos="5986"/>
        </w:tabs>
        <w:ind w:firstLine="397"/>
        <w:jc w:val="both"/>
        <w:rPr>
          <w:sz w:val="24"/>
          <w:szCs w:val="24"/>
          <w:lang w:val="lv-LV"/>
        </w:rPr>
      </w:pPr>
      <w:r w:rsidRPr="00B01D05">
        <w:rPr>
          <w:sz w:val="24"/>
          <w:szCs w:val="24"/>
          <w:lang w:val="lv-LV"/>
        </w:rPr>
        <w:t xml:space="preserve">                                              </w:t>
      </w:r>
      <w:r w:rsidRPr="00B01D05">
        <w:rPr>
          <w:position w:val="-30"/>
          <w:sz w:val="24"/>
          <w:szCs w:val="24"/>
          <w:lang w:val="lv-LV"/>
        </w:rPr>
        <w:object w:dxaOrig="1840" w:dyaOrig="1020">
          <v:shape id="_x0000_i1702" type="#_x0000_t75" style="width:92.55pt;height:51.45pt" o:ole="">
            <v:imagedata r:id="rId1751" o:title=""/>
          </v:shape>
          <o:OLEObject Type="Embed" ProgID="Equation.3" ShapeID="_x0000_i1702" DrawAspect="Content" ObjectID="_1391504798" r:id="rId1752"/>
        </w:object>
      </w:r>
      <w:r w:rsidRPr="00B01D05">
        <w:rPr>
          <w:sz w:val="24"/>
          <w:szCs w:val="24"/>
          <w:lang w:val="lv-LV"/>
        </w:rPr>
        <w:t xml:space="preserve">                                            </w:t>
      </w:r>
      <w:r>
        <w:rPr>
          <w:sz w:val="24"/>
          <w:szCs w:val="24"/>
          <w:lang w:val="lv-LV"/>
        </w:rPr>
        <w:t>(8.74</w:t>
      </w:r>
      <w:r w:rsidRPr="00B01D05">
        <w:rPr>
          <w:sz w:val="24"/>
          <w:szCs w:val="24"/>
          <w:lang w:val="lv-LV"/>
        </w:rPr>
        <w:t>)</w:t>
      </w:r>
    </w:p>
    <w:p w:rsidR="00AF6846" w:rsidRPr="00A22CE0" w:rsidRDefault="00AF6846" w:rsidP="00AF6846">
      <w:pPr>
        <w:shd w:val="clear" w:color="auto" w:fill="FFFFFF"/>
        <w:ind w:firstLine="397"/>
        <w:jc w:val="both"/>
        <w:rPr>
          <w:sz w:val="24"/>
          <w:szCs w:val="24"/>
          <w:lang w:val="lv-LV"/>
        </w:rPr>
      </w:pPr>
      <w:r w:rsidRPr="00B01D05">
        <w:rPr>
          <w:sz w:val="24"/>
          <w:szCs w:val="24"/>
          <w:lang w:val="lv-LV"/>
        </w:rPr>
        <w:t>Ja slodze izteikta aktīvās jaudas vienībās,</w:t>
      </w:r>
    </w:p>
    <w:p w:rsidR="00AF6846" w:rsidRPr="00B01D05" w:rsidRDefault="00AF6846" w:rsidP="00AF6846">
      <w:pPr>
        <w:shd w:val="clear" w:color="auto" w:fill="FFFFFF"/>
        <w:tabs>
          <w:tab w:val="left" w:leader="hyphen" w:pos="2453"/>
          <w:tab w:val="left" w:pos="5952"/>
        </w:tabs>
        <w:ind w:firstLine="397"/>
        <w:jc w:val="both"/>
        <w:rPr>
          <w:sz w:val="24"/>
          <w:szCs w:val="24"/>
          <w:lang w:val="en-US"/>
        </w:rPr>
      </w:pPr>
      <w:r w:rsidRPr="00B01D05">
        <w:rPr>
          <w:sz w:val="24"/>
          <w:szCs w:val="24"/>
          <w:lang w:val="lv-LV"/>
        </w:rPr>
        <w:t xml:space="preserve">                                               </w:t>
      </w:r>
      <w:r w:rsidRPr="00B01D05">
        <w:rPr>
          <w:position w:val="-30"/>
          <w:sz w:val="24"/>
          <w:szCs w:val="24"/>
          <w:lang w:val="lv-LV"/>
        </w:rPr>
        <w:object w:dxaOrig="1800" w:dyaOrig="1020">
          <v:shape id="_x0000_i1703" type="#_x0000_t75" style="width:90.7pt;height:51.45pt" o:ole="">
            <v:imagedata r:id="rId1753" o:title=""/>
          </v:shape>
          <o:OLEObject Type="Embed" ProgID="Equation.3" ShapeID="_x0000_i1703" DrawAspect="Content" ObjectID="_1391504799" r:id="rId1754"/>
        </w:object>
      </w:r>
      <w:r w:rsidRPr="00B01D05">
        <w:rPr>
          <w:sz w:val="24"/>
          <w:szCs w:val="24"/>
          <w:lang w:val="lv-LV"/>
        </w:rPr>
        <w:t xml:space="preserve">                                            </w:t>
      </w:r>
      <w:r>
        <w:rPr>
          <w:sz w:val="24"/>
          <w:szCs w:val="24"/>
          <w:lang w:val="lv-LV"/>
        </w:rPr>
        <w:t>(8.75</w:t>
      </w:r>
      <w:r w:rsidRPr="00B01D05">
        <w:rPr>
          <w:sz w:val="24"/>
          <w:szCs w:val="24"/>
          <w:lang w:val="lv-LV"/>
        </w:rPr>
        <w:t>)</w:t>
      </w:r>
    </w:p>
    <w:p w:rsidR="00AF6846" w:rsidRPr="00B01D05" w:rsidRDefault="00AF6846" w:rsidP="00AF6846">
      <w:pPr>
        <w:shd w:val="clear" w:color="auto" w:fill="FFFFFF"/>
        <w:ind w:firstLine="397"/>
        <w:jc w:val="both"/>
        <w:rPr>
          <w:sz w:val="24"/>
          <w:szCs w:val="24"/>
          <w:lang w:val="en-US"/>
        </w:rPr>
      </w:pPr>
      <w:r w:rsidRPr="00B01D05">
        <w:rPr>
          <w:sz w:val="24"/>
          <w:szCs w:val="24"/>
          <w:lang w:val="lv-LV"/>
        </w:rPr>
        <w:t xml:space="preserve">4. Izvēlas vada standartšķērsgriezumu, no tabulām atrod </w:t>
      </w:r>
      <w:r w:rsidRPr="00B01D05">
        <w:rPr>
          <w:i/>
          <w:sz w:val="24"/>
          <w:szCs w:val="24"/>
          <w:lang w:val="lv-LV"/>
        </w:rPr>
        <w:t>R</w:t>
      </w:r>
      <w:r w:rsidRPr="00B01D05">
        <w:rPr>
          <w:sz w:val="24"/>
          <w:szCs w:val="24"/>
          <w:vertAlign w:val="subscript"/>
          <w:lang w:val="lv-LV"/>
        </w:rPr>
        <w:t>0</w:t>
      </w:r>
      <w:r w:rsidRPr="00B01D05">
        <w:rPr>
          <w:sz w:val="24"/>
          <w:szCs w:val="24"/>
          <w:lang w:val="lv-LV"/>
        </w:rPr>
        <w:t xml:space="preserve"> un </w:t>
      </w:r>
      <w:r w:rsidRPr="00B01D05">
        <w:rPr>
          <w:i/>
          <w:sz w:val="24"/>
          <w:szCs w:val="24"/>
          <w:lang w:val="lv-LV"/>
        </w:rPr>
        <w:t>X</w:t>
      </w:r>
      <w:r w:rsidRPr="00B01D05">
        <w:rPr>
          <w:sz w:val="24"/>
          <w:szCs w:val="24"/>
          <w:vertAlign w:val="subscript"/>
          <w:lang w:val="lv-LV"/>
        </w:rPr>
        <w:t xml:space="preserve">0 </w:t>
      </w:r>
      <w:r w:rsidRPr="00B01D05">
        <w:rPr>
          <w:sz w:val="24"/>
          <w:szCs w:val="24"/>
          <w:lang w:val="lv-LV"/>
        </w:rPr>
        <w:t>un aprēķina fa</w:t>
      </w:r>
      <w:r w:rsidRPr="00B01D05">
        <w:rPr>
          <w:sz w:val="24"/>
          <w:szCs w:val="24"/>
          <w:lang w:val="lv-LV"/>
        </w:rPr>
        <w:t>k</w:t>
      </w:r>
      <w:r w:rsidRPr="00B01D05">
        <w:rPr>
          <w:sz w:val="24"/>
          <w:szCs w:val="24"/>
          <w:lang w:val="lv-LV"/>
        </w:rPr>
        <w:t>tisko sprieguma zudumu</w:t>
      </w:r>
    </w:p>
    <w:p w:rsidR="00AF6846" w:rsidRPr="00B01D05" w:rsidRDefault="00AF6846" w:rsidP="00AF6846">
      <w:pPr>
        <w:shd w:val="clear" w:color="auto" w:fill="FFFFFF"/>
        <w:ind w:firstLine="397"/>
        <w:rPr>
          <w:sz w:val="24"/>
          <w:szCs w:val="24"/>
          <w:lang w:val="lv-LV"/>
        </w:rPr>
      </w:pPr>
      <w:r w:rsidRPr="00B01D05">
        <w:rPr>
          <w:sz w:val="24"/>
          <w:szCs w:val="24"/>
          <w:lang w:val="lv-LV"/>
        </w:rPr>
        <w:t xml:space="preserve">                        </w:t>
      </w:r>
      <w:r w:rsidRPr="00B01D05">
        <w:rPr>
          <w:position w:val="-30"/>
          <w:sz w:val="24"/>
          <w:szCs w:val="24"/>
          <w:lang w:val="lv-LV"/>
        </w:rPr>
        <w:object w:dxaOrig="3580" w:dyaOrig="1020">
          <v:shape id="_x0000_i1704" type="#_x0000_t75" style="width:179.55pt;height:51.45pt" o:ole="">
            <v:imagedata r:id="rId1755" o:title=""/>
          </v:shape>
          <o:OLEObject Type="Embed" ProgID="Equation.3" ShapeID="_x0000_i1704" DrawAspect="Content" ObjectID="_1391504800" r:id="rId1756"/>
        </w:object>
      </w:r>
      <w:r w:rsidRPr="00B01D05">
        <w:rPr>
          <w:sz w:val="24"/>
          <w:szCs w:val="24"/>
          <w:lang w:val="lv-LV"/>
        </w:rPr>
        <w:t xml:space="preserve">                                        </w:t>
      </w:r>
      <w:r>
        <w:rPr>
          <w:sz w:val="24"/>
          <w:szCs w:val="24"/>
          <w:lang w:val="lv-LV"/>
        </w:rPr>
        <w:t>(8.76</w:t>
      </w:r>
      <w:r w:rsidRPr="00B01D05">
        <w:rPr>
          <w:sz w:val="24"/>
          <w:szCs w:val="24"/>
          <w:lang w:val="lv-LV"/>
        </w:rPr>
        <w:t>)</w:t>
      </w:r>
    </w:p>
    <w:p w:rsidR="00AF6846" w:rsidRPr="00B01D05" w:rsidRDefault="00AF6846" w:rsidP="00AF6846">
      <w:pPr>
        <w:shd w:val="clear" w:color="auto" w:fill="FFFFFF"/>
        <w:jc w:val="both"/>
        <w:rPr>
          <w:sz w:val="24"/>
          <w:szCs w:val="24"/>
          <w:lang w:val="lv-LV"/>
        </w:rPr>
      </w:pPr>
    </w:p>
    <w:p w:rsidR="00AF6846" w:rsidRDefault="00AF6846" w:rsidP="00AF6846">
      <w:pPr>
        <w:shd w:val="clear" w:color="auto" w:fill="FFFFFF"/>
        <w:ind w:firstLine="397"/>
        <w:jc w:val="both"/>
        <w:rPr>
          <w:b/>
          <w:sz w:val="24"/>
          <w:szCs w:val="24"/>
          <w:lang w:val="lv-LV"/>
        </w:rPr>
      </w:pPr>
      <w:r>
        <w:rPr>
          <w:b/>
          <w:sz w:val="24"/>
          <w:szCs w:val="24"/>
          <w:lang w:val="lv-LV"/>
        </w:rPr>
        <w:t>8</w:t>
      </w:r>
      <w:r w:rsidRPr="00B01D05">
        <w:rPr>
          <w:b/>
          <w:sz w:val="24"/>
          <w:szCs w:val="24"/>
          <w:lang w:val="lv-LV"/>
        </w:rPr>
        <w:t>.</w:t>
      </w:r>
      <w:r>
        <w:rPr>
          <w:b/>
          <w:sz w:val="24"/>
          <w:szCs w:val="24"/>
          <w:lang w:val="lv-LV"/>
        </w:rPr>
        <w:t>15</w:t>
      </w:r>
      <w:r w:rsidRPr="00B01D05">
        <w:rPr>
          <w:b/>
          <w:sz w:val="24"/>
          <w:szCs w:val="24"/>
          <w:lang w:val="lv-LV"/>
        </w:rPr>
        <w:t>. T</w:t>
      </w:r>
      <w:r>
        <w:rPr>
          <w:b/>
          <w:sz w:val="24"/>
          <w:szCs w:val="24"/>
          <w:lang w:val="lv-LV"/>
        </w:rPr>
        <w:t>RĪSFĀZU MAIŅSTRĀVAS TĪKLA APRĒĶINS</w:t>
      </w:r>
      <w:r w:rsidRPr="00B01D05">
        <w:rPr>
          <w:b/>
          <w:sz w:val="24"/>
          <w:szCs w:val="24"/>
          <w:lang w:val="lv-LV"/>
        </w:rPr>
        <w:t xml:space="preserve">, </w:t>
      </w:r>
    </w:p>
    <w:p w:rsidR="00AF6846" w:rsidRPr="00B01D05" w:rsidRDefault="00AF6846" w:rsidP="00AF6846">
      <w:pPr>
        <w:shd w:val="clear" w:color="auto" w:fill="FFFFFF"/>
        <w:ind w:firstLine="397"/>
        <w:jc w:val="both"/>
        <w:rPr>
          <w:b/>
          <w:sz w:val="24"/>
          <w:szCs w:val="24"/>
          <w:lang w:val="lv-LV"/>
        </w:rPr>
      </w:pPr>
      <w:r>
        <w:rPr>
          <w:b/>
          <w:sz w:val="24"/>
          <w:szCs w:val="24"/>
          <w:lang w:val="lv-LV"/>
        </w:rPr>
        <w:t xml:space="preserve">         IEVĒROJOT</w:t>
      </w:r>
      <w:r w:rsidRPr="00B01D05">
        <w:rPr>
          <w:b/>
          <w:sz w:val="24"/>
          <w:szCs w:val="24"/>
          <w:lang w:val="lv-LV"/>
        </w:rPr>
        <w:t xml:space="preserve"> </w:t>
      </w:r>
      <w:r>
        <w:rPr>
          <w:b/>
          <w:sz w:val="24"/>
          <w:szCs w:val="24"/>
          <w:lang w:val="lv-LV"/>
        </w:rPr>
        <w:t>MINIMĀLO VADA MATERIĀLA PATĒRIŅU</w:t>
      </w:r>
    </w:p>
    <w:p w:rsidR="00AF6846" w:rsidRDefault="00AF6846" w:rsidP="00AF6846">
      <w:pPr>
        <w:shd w:val="clear" w:color="auto" w:fill="FFFFFF"/>
        <w:ind w:firstLine="397"/>
        <w:jc w:val="both"/>
        <w:rPr>
          <w:sz w:val="24"/>
          <w:szCs w:val="24"/>
          <w:lang w:val="lv-LV"/>
        </w:rPr>
      </w:pPr>
    </w:p>
    <w:p w:rsidR="00AF6846" w:rsidRPr="00B01D05" w:rsidRDefault="00AF6846" w:rsidP="00AF6846">
      <w:pPr>
        <w:shd w:val="clear" w:color="auto" w:fill="FFFFFF"/>
        <w:ind w:firstLine="397"/>
        <w:jc w:val="both"/>
        <w:rPr>
          <w:sz w:val="24"/>
          <w:szCs w:val="24"/>
          <w:lang w:val="lv-LV"/>
        </w:rPr>
      </w:pPr>
      <w:r w:rsidRPr="00B01D05">
        <w:rPr>
          <w:sz w:val="24"/>
          <w:szCs w:val="24"/>
          <w:lang w:val="lv-LV"/>
        </w:rPr>
        <w:t>Trīsfāzu tīklus visos gadījumos neizbūvē ar visā līnijas garumā vienāda šķērsgri</w:t>
      </w:r>
      <w:r w:rsidRPr="00B01D05">
        <w:rPr>
          <w:sz w:val="24"/>
          <w:szCs w:val="24"/>
          <w:lang w:val="lv-LV"/>
        </w:rPr>
        <w:t>e</w:t>
      </w:r>
      <w:r w:rsidRPr="00B01D05">
        <w:rPr>
          <w:sz w:val="24"/>
          <w:szCs w:val="24"/>
          <w:lang w:val="lv-LV"/>
        </w:rPr>
        <w:t>zuma vadiem. Līnijas sākumā lieto lielāka šķērsgriezuma vadus, bet virzienā uz līnijas beigām arvien mazāka šķērsgriezuma vadus, jo līnijas sākumā ir lielāka slodze nekā l</w:t>
      </w:r>
      <w:r w:rsidRPr="00B01D05">
        <w:rPr>
          <w:sz w:val="24"/>
          <w:szCs w:val="24"/>
          <w:lang w:val="lv-LV"/>
        </w:rPr>
        <w:t>ī</w:t>
      </w:r>
      <w:r w:rsidRPr="00B01D05">
        <w:rPr>
          <w:sz w:val="24"/>
          <w:szCs w:val="24"/>
          <w:lang w:val="lv-LV"/>
        </w:rPr>
        <w:t>nijas beigās. Atsevišķos posmos var lietot dažādu šķērsgriezumu vadus, tikai sprieguma novirze pie patērētājiem nedrīkst pārsniegt pieļau</w:t>
      </w:r>
      <w:r w:rsidRPr="00B01D05">
        <w:rPr>
          <w:sz w:val="24"/>
          <w:szCs w:val="24"/>
          <w:lang w:val="lv-LV"/>
        </w:rPr>
        <w:softHyphen/>
        <w:t>jamo lielumu.</w:t>
      </w:r>
    </w:p>
    <w:p w:rsidR="00AF6846" w:rsidRPr="00B01D05" w:rsidRDefault="00AF6846" w:rsidP="00AF6846">
      <w:pPr>
        <w:shd w:val="clear" w:color="auto" w:fill="FFFFFF"/>
        <w:ind w:firstLine="397"/>
        <w:jc w:val="both"/>
        <w:rPr>
          <w:sz w:val="24"/>
          <w:szCs w:val="24"/>
          <w:lang w:val="lv-LV"/>
        </w:rPr>
      </w:pPr>
      <w:r w:rsidRPr="00B01D05">
        <w:rPr>
          <w:sz w:val="24"/>
          <w:szCs w:val="24"/>
          <w:lang w:val="lv-LV"/>
        </w:rPr>
        <w:t>Vienā noteiktā variantā kopējais vadu materiāla patēriņš ir vis</w:t>
      </w:r>
      <w:r w:rsidRPr="00B01D05">
        <w:rPr>
          <w:sz w:val="24"/>
          <w:szCs w:val="24"/>
          <w:lang w:val="lv-LV"/>
        </w:rPr>
        <w:softHyphen/>
        <w:t>mazākais. Lai atrastu tādu vada šķērsgriezuma izvēles variantu, ir izstrādāta aprēķina metode.</w:t>
      </w:r>
    </w:p>
    <w:p w:rsidR="00AF6846" w:rsidRPr="00B01D05" w:rsidRDefault="00AF6846" w:rsidP="00AF6846">
      <w:pPr>
        <w:shd w:val="clear" w:color="auto" w:fill="FFFFFF"/>
        <w:ind w:firstLine="397"/>
        <w:jc w:val="both"/>
        <w:rPr>
          <w:sz w:val="24"/>
          <w:szCs w:val="24"/>
          <w:lang w:val="lv-LV"/>
        </w:rPr>
      </w:pPr>
      <w:r w:rsidRPr="00B01D05">
        <w:rPr>
          <w:sz w:val="24"/>
          <w:szCs w:val="24"/>
          <w:lang w:val="lv-LV"/>
        </w:rPr>
        <w:t>Apskatām piemēru. Dota līnijas shēma ar diviem patērētājiem (</w:t>
      </w:r>
      <w:r>
        <w:rPr>
          <w:sz w:val="24"/>
          <w:szCs w:val="24"/>
          <w:lang w:val="lv-LV"/>
        </w:rPr>
        <w:t>8</w:t>
      </w:r>
      <w:r w:rsidRPr="00B01D05">
        <w:rPr>
          <w:sz w:val="24"/>
          <w:szCs w:val="24"/>
          <w:lang w:val="lv-LV"/>
        </w:rPr>
        <w:t>.</w:t>
      </w:r>
      <w:r>
        <w:rPr>
          <w:sz w:val="24"/>
          <w:szCs w:val="24"/>
          <w:lang w:val="lv-LV"/>
        </w:rPr>
        <w:t>23</w:t>
      </w:r>
      <w:r w:rsidRPr="00B01D05">
        <w:rPr>
          <w:sz w:val="24"/>
          <w:szCs w:val="24"/>
          <w:lang w:val="lv-LV"/>
        </w:rPr>
        <w:t>. att</w:t>
      </w:r>
      <w:r>
        <w:rPr>
          <w:sz w:val="24"/>
          <w:szCs w:val="24"/>
          <w:lang w:val="lv-LV"/>
        </w:rPr>
        <w:t>.</w:t>
      </w:r>
      <w:r w:rsidRPr="00B01D05">
        <w:rPr>
          <w:sz w:val="24"/>
          <w:szCs w:val="24"/>
          <w:lang w:val="lv-LV"/>
        </w:rPr>
        <w:t>).</w:t>
      </w:r>
    </w:p>
    <w:p w:rsidR="00AF6846" w:rsidRDefault="00AF6846" w:rsidP="00AF6846">
      <w:pPr>
        <w:shd w:val="clear" w:color="auto" w:fill="FFFFFF"/>
        <w:ind w:firstLine="397"/>
        <w:jc w:val="both"/>
        <w:rPr>
          <w:sz w:val="24"/>
          <w:szCs w:val="24"/>
          <w:lang w:val="lv-LV"/>
        </w:rPr>
      </w:pPr>
      <w:r w:rsidRPr="00B01D05">
        <w:rPr>
          <w:sz w:val="24"/>
          <w:szCs w:val="24"/>
          <w:lang w:val="lv-LV"/>
        </w:rPr>
        <w:t xml:space="preserve">Pieņemot, ka līnijas induktīvā pretestība ir </w:t>
      </w:r>
      <w:r w:rsidRPr="00B01D05">
        <w:rPr>
          <w:i/>
          <w:sz w:val="24"/>
          <w:szCs w:val="24"/>
          <w:lang w:val="lv-LV"/>
        </w:rPr>
        <w:t>X</w:t>
      </w:r>
      <w:r w:rsidRPr="00B01D05">
        <w:rPr>
          <w:sz w:val="24"/>
          <w:szCs w:val="24"/>
          <w:vertAlign w:val="subscript"/>
          <w:lang w:val="lv-LV"/>
        </w:rPr>
        <w:t>0</w:t>
      </w:r>
      <w:r w:rsidRPr="00B01D05">
        <w:rPr>
          <w:sz w:val="24"/>
          <w:szCs w:val="24"/>
          <w:lang w:val="lv-LV"/>
        </w:rPr>
        <w:t>, aprēķinam sprie</w:t>
      </w:r>
      <w:r w:rsidRPr="00B01D05">
        <w:rPr>
          <w:sz w:val="24"/>
          <w:szCs w:val="24"/>
          <w:lang w:val="lv-LV"/>
        </w:rPr>
        <w:softHyphen/>
        <w:t>guma zudumu reakt</w:t>
      </w:r>
      <w:r w:rsidRPr="00B01D05">
        <w:rPr>
          <w:sz w:val="24"/>
          <w:szCs w:val="24"/>
          <w:lang w:val="lv-LV"/>
        </w:rPr>
        <w:t>ī</w:t>
      </w:r>
      <w:r w:rsidRPr="00B01D05">
        <w:rPr>
          <w:sz w:val="24"/>
          <w:szCs w:val="24"/>
          <w:lang w:val="lv-LV"/>
        </w:rPr>
        <w:t>vajā pretestībā Δ</w:t>
      </w:r>
      <w:r w:rsidRPr="00B01D05">
        <w:rPr>
          <w:i/>
          <w:sz w:val="24"/>
          <w:szCs w:val="24"/>
          <w:lang w:val="lv-LV"/>
        </w:rPr>
        <w:t>U</w:t>
      </w:r>
      <w:r w:rsidRPr="00B01D05">
        <w:rPr>
          <w:i/>
          <w:sz w:val="24"/>
          <w:szCs w:val="24"/>
          <w:vertAlign w:val="subscript"/>
          <w:lang w:val="lv-LV"/>
        </w:rPr>
        <w:t>r</w:t>
      </w:r>
      <w:r w:rsidRPr="00B01D05">
        <w:rPr>
          <w:sz w:val="24"/>
          <w:szCs w:val="24"/>
          <w:lang w:val="lv-LV"/>
        </w:rPr>
        <w:t xml:space="preserve"> un atrodam, ka Δ</w:t>
      </w:r>
      <w:r w:rsidRPr="00B01D05">
        <w:rPr>
          <w:i/>
          <w:sz w:val="24"/>
          <w:szCs w:val="24"/>
          <w:lang w:val="lv-LV"/>
        </w:rPr>
        <w:t>U</w:t>
      </w:r>
      <w:r w:rsidRPr="00B01D05">
        <w:rPr>
          <w:i/>
          <w:sz w:val="24"/>
          <w:szCs w:val="24"/>
          <w:vertAlign w:val="subscript"/>
          <w:lang w:val="lv-LV"/>
        </w:rPr>
        <w:t>a</w:t>
      </w:r>
      <w:r w:rsidRPr="00B01D05">
        <w:rPr>
          <w:sz w:val="24"/>
          <w:szCs w:val="24"/>
          <w:lang w:val="lv-LV"/>
        </w:rPr>
        <w:t xml:space="preserve"> = = Δ</w:t>
      </w:r>
      <w:r w:rsidRPr="00B01D05">
        <w:rPr>
          <w:i/>
          <w:sz w:val="24"/>
          <w:szCs w:val="24"/>
          <w:lang w:val="lv-LV"/>
        </w:rPr>
        <w:t>U</w:t>
      </w:r>
      <w:r w:rsidRPr="00B01D05">
        <w:rPr>
          <w:i/>
          <w:sz w:val="24"/>
          <w:szCs w:val="24"/>
          <w:vertAlign w:val="subscript"/>
          <w:lang w:val="lv-LV"/>
        </w:rPr>
        <w:t>p</w:t>
      </w:r>
      <w:r w:rsidRPr="00B01D05">
        <w:rPr>
          <w:sz w:val="24"/>
          <w:szCs w:val="24"/>
          <w:lang w:val="lv-LV"/>
        </w:rPr>
        <w:t xml:space="preserve"> - Δ</w:t>
      </w:r>
      <w:r w:rsidRPr="00B01D05">
        <w:rPr>
          <w:i/>
          <w:sz w:val="24"/>
          <w:szCs w:val="24"/>
          <w:lang w:val="lv-LV"/>
        </w:rPr>
        <w:t>U</w:t>
      </w:r>
      <w:r w:rsidRPr="00B01D05">
        <w:rPr>
          <w:i/>
          <w:sz w:val="24"/>
          <w:szCs w:val="24"/>
          <w:vertAlign w:val="subscript"/>
          <w:lang w:val="lv-LV"/>
        </w:rPr>
        <w:t>r</w:t>
      </w:r>
      <w:r w:rsidRPr="00B01D05">
        <w:rPr>
          <w:sz w:val="24"/>
          <w:szCs w:val="24"/>
          <w:lang w:val="lv-LV"/>
        </w:rPr>
        <w:t>.</w:t>
      </w:r>
    </w:p>
    <w:p w:rsidR="00A834DD" w:rsidRPr="00A834DD" w:rsidRDefault="00A834DD" w:rsidP="00AF6846">
      <w:pPr>
        <w:shd w:val="clear" w:color="auto" w:fill="FFFFFF"/>
        <w:ind w:firstLine="397"/>
        <w:jc w:val="both"/>
        <w:rPr>
          <w:sz w:val="16"/>
          <w:szCs w:val="16"/>
          <w:lang w:val="lv-LV"/>
        </w:rPr>
      </w:pPr>
    </w:p>
    <w:tbl>
      <w:tblPr>
        <w:tblW w:w="0" w:type="auto"/>
        <w:tblLook w:val="01E0"/>
      </w:tblPr>
      <w:tblGrid>
        <w:gridCol w:w="4528"/>
        <w:gridCol w:w="4192"/>
      </w:tblGrid>
      <w:tr w:rsidR="00AF6846" w:rsidRPr="00B50B95" w:rsidTr="00AF6846">
        <w:tc>
          <w:tcPr>
            <w:tcW w:w="4528" w:type="dxa"/>
          </w:tcPr>
          <w:p w:rsidR="00AF6846" w:rsidRDefault="00AF6846" w:rsidP="00AF6846">
            <w:pPr>
              <w:shd w:val="clear" w:color="auto" w:fill="FFFFFF"/>
              <w:jc w:val="center"/>
              <w:rPr>
                <w:lang w:val="lv-LV"/>
              </w:rPr>
            </w:pPr>
            <w:r>
              <w:rPr>
                <w:noProof/>
                <w:lang w:val="lv-LV" w:eastAsia="lv-LV"/>
              </w:rPr>
              <w:drawing>
                <wp:inline distT="0" distB="0" distL="0" distR="0">
                  <wp:extent cx="2181225" cy="590550"/>
                  <wp:effectExtent l="19050" t="0" r="9525" b="0"/>
                  <wp:docPr id="300"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757" cstate="print"/>
                          <a:srcRect/>
                          <a:stretch>
                            <a:fillRect/>
                          </a:stretch>
                        </pic:blipFill>
                        <pic:spPr bwMode="auto">
                          <a:xfrm>
                            <a:off x="0" y="0"/>
                            <a:ext cx="2181225" cy="590550"/>
                          </a:xfrm>
                          <a:prstGeom prst="rect">
                            <a:avLst/>
                          </a:prstGeom>
                          <a:noFill/>
                          <a:ln w="9525">
                            <a:noFill/>
                            <a:miter lim="800000"/>
                            <a:headEnd/>
                            <a:tailEnd/>
                          </a:ln>
                        </pic:spPr>
                      </pic:pic>
                    </a:graphicData>
                  </a:graphic>
                </wp:inline>
              </w:drawing>
            </w:r>
          </w:p>
          <w:p w:rsidR="00AF6846" w:rsidRPr="00FC10B4" w:rsidRDefault="00AF6846" w:rsidP="00AF6846">
            <w:pPr>
              <w:shd w:val="clear" w:color="auto" w:fill="FFFFFF"/>
              <w:jc w:val="center"/>
              <w:rPr>
                <w:lang w:val="lv-LV"/>
              </w:rPr>
            </w:pPr>
          </w:p>
        </w:tc>
        <w:tc>
          <w:tcPr>
            <w:tcW w:w="4192" w:type="dxa"/>
          </w:tcPr>
          <w:p w:rsidR="00AF6846" w:rsidRPr="00FC10B4" w:rsidRDefault="00AF6846" w:rsidP="00AF6846">
            <w:pPr>
              <w:shd w:val="clear" w:color="auto" w:fill="FFFFFF"/>
              <w:jc w:val="center"/>
              <w:rPr>
                <w:lang w:val="lv-LV"/>
              </w:rPr>
            </w:pPr>
          </w:p>
          <w:p w:rsidR="00AF6846" w:rsidRPr="00FC10B4" w:rsidRDefault="00AF6846" w:rsidP="00AF6846">
            <w:pPr>
              <w:shd w:val="clear" w:color="auto" w:fill="FFFFFF"/>
              <w:jc w:val="center"/>
              <w:rPr>
                <w:lang w:val="lv-LV"/>
              </w:rPr>
            </w:pPr>
          </w:p>
          <w:p w:rsidR="00AF6846" w:rsidRPr="00FC10B4" w:rsidRDefault="00AF6846" w:rsidP="00AF6846">
            <w:pPr>
              <w:shd w:val="clear" w:color="auto" w:fill="FFFFFF"/>
              <w:jc w:val="center"/>
              <w:rPr>
                <w:lang w:val="en-US"/>
              </w:rPr>
            </w:pPr>
            <w:r>
              <w:rPr>
                <w:lang w:val="lv-LV"/>
              </w:rPr>
              <w:t xml:space="preserve">8.23. </w:t>
            </w:r>
            <w:r w:rsidRPr="00FC10B4">
              <w:rPr>
                <w:lang w:val="lv-LV"/>
              </w:rPr>
              <w:t>att. Shēma līnijai ar divām slodzēm.</w:t>
            </w:r>
          </w:p>
          <w:p w:rsidR="00AF6846" w:rsidRPr="00FC10B4" w:rsidRDefault="00AF6846" w:rsidP="00AF6846">
            <w:pPr>
              <w:jc w:val="center"/>
              <w:rPr>
                <w:sz w:val="24"/>
                <w:szCs w:val="24"/>
                <w:lang w:val="en-US"/>
              </w:rPr>
            </w:pPr>
          </w:p>
        </w:tc>
      </w:tr>
    </w:tbl>
    <w:p w:rsidR="00AF6846" w:rsidRPr="00B01D05" w:rsidRDefault="00AF6846" w:rsidP="00AF6846">
      <w:pPr>
        <w:shd w:val="clear" w:color="auto" w:fill="FFFFFF"/>
        <w:ind w:firstLine="397"/>
        <w:jc w:val="both"/>
        <w:rPr>
          <w:sz w:val="24"/>
          <w:szCs w:val="24"/>
          <w:lang w:val="lv-LV"/>
        </w:rPr>
      </w:pPr>
      <w:r w:rsidRPr="00B01D05">
        <w:rPr>
          <w:sz w:val="24"/>
          <w:szCs w:val="24"/>
          <w:lang w:val="lv-LV"/>
        </w:rPr>
        <w:t>Posmā A-1 sprieguma zudums aktīvajā pretestībā ir Δ</w:t>
      </w:r>
      <w:r w:rsidRPr="00B01D05">
        <w:rPr>
          <w:i/>
          <w:sz w:val="24"/>
          <w:szCs w:val="24"/>
          <w:lang w:val="lv-LV"/>
        </w:rPr>
        <w:t>U</w:t>
      </w:r>
      <w:r w:rsidRPr="00B01D05">
        <w:rPr>
          <w:i/>
          <w:sz w:val="24"/>
          <w:szCs w:val="24"/>
          <w:vertAlign w:val="subscript"/>
          <w:lang w:val="lv-LV"/>
        </w:rPr>
        <w:t>aA</w:t>
      </w:r>
      <w:r w:rsidRPr="00B01D05">
        <w:rPr>
          <w:sz w:val="24"/>
          <w:szCs w:val="24"/>
          <w:vertAlign w:val="subscript"/>
          <w:lang w:val="lv-LV"/>
        </w:rPr>
        <w:t>1</w:t>
      </w:r>
      <w:r w:rsidRPr="00B01D05">
        <w:rPr>
          <w:sz w:val="24"/>
          <w:szCs w:val="24"/>
          <w:lang w:val="lv-LV"/>
        </w:rPr>
        <w:t>, posmā 1-2 — Δ</w:t>
      </w:r>
      <w:r w:rsidRPr="00B01D05">
        <w:rPr>
          <w:i/>
          <w:sz w:val="24"/>
          <w:szCs w:val="24"/>
          <w:lang w:val="lv-LV"/>
        </w:rPr>
        <w:t>U</w:t>
      </w:r>
      <w:r w:rsidRPr="00B01D05">
        <w:rPr>
          <w:i/>
          <w:sz w:val="24"/>
          <w:szCs w:val="24"/>
          <w:vertAlign w:val="subscript"/>
          <w:lang w:val="lv-LV"/>
        </w:rPr>
        <w:t>a</w:t>
      </w:r>
      <w:r w:rsidRPr="00B01D05">
        <w:rPr>
          <w:sz w:val="24"/>
          <w:szCs w:val="24"/>
          <w:vertAlign w:val="subscript"/>
          <w:lang w:val="lv-LV"/>
        </w:rPr>
        <w:t xml:space="preserve">12 </w:t>
      </w:r>
      <w:r w:rsidRPr="00B01D05">
        <w:rPr>
          <w:sz w:val="24"/>
          <w:szCs w:val="24"/>
          <w:lang w:val="lv-LV"/>
        </w:rPr>
        <w:t xml:space="preserve">= </w:t>
      </w:r>
      <w:r w:rsidRPr="00B01D05">
        <w:rPr>
          <w:sz w:val="24"/>
          <w:szCs w:val="24"/>
          <w:lang w:val="lv-LV"/>
        </w:rPr>
        <w:lastRenderedPageBreak/>
        <w:t>Δ</w:t>
      </w:r>
      <w:r w:rsidRPr="00B01D05">
        <w:rPr>
          <w:i/>
          <w:sz w:val="24"/>
          <w:szCs w:val="24"/>
          <w:lang w:val="lv-LV"/>
        </w:rPr>
        <w:t>U</w:t>
      </w:r>
      <w:r w:rsidRPr="00B01D05">
        <w:rPr>
          <w:i/>
          <w:sz w:val="24"/>
          <w:szCs w:val="24"/>
          <w:vertAlign w:val="subscript"/>
          <w:lang w:val="lv-LV"/>
        </w:rPr>
        <w:t>a</w:t>
      </w:r>
      <w:r w:rsidRPr="00B01D05">
        <w:rPr>
          <w:sz w:val="24"/>
          <w:szCs w:val="24"/>
          <w:vertAlign w:val="subscript"/>
          <w:lang w:val="lv-LV"/>
        </w:rPr>
        <w:t xml:space="preserve"> </w:t>
      </w:r>
      <w:r w:rsidRPr="00B01D05">
        <w:rPr>
          <w:sz w:val="24"/>
          <w:szCs w:val="24"/>
          <w:lang w:val="lv-LV"/>
        </w:rPr>
        <w:t>- Δ</w:t>
      </w:r>
      <w:r w:rsidRPr="00B01D05">
        <w:rPr>
          <w:i/>
          <w:sz w:val="24"/>
          <w:szCs w:val="24"/>
          <w:lang w:val="lv-LV"/>
        </w:rPr>
        <w:t>U</w:t>
      </w:r>
      <w:r w:rsidRPr="00B01D05">
        <w:rPr>
          <w:i/>
          <w:sz w:val="24"/>
          <w:szCs w:val="24"/>
          <w:vertAlign w:val="subscript"/>
          <w:lang w:val="lv-LV"/>
        </w:rPr>
        <w:t>aA</w:t>
      </w:r>
      <w:r w:rsidRPr="00B01D05">
        <w:rPr>
          <w:sz w:val="24"/>
          <w:szCs w:val="24"/>
          <w:vertAlign w:val="subscript"/>
          <w:lang w:val="lv-LV"/>
        </w:rPr>
        <w:t>1</w:t>
      </w:r>
      <w:r w:rsidRPr="00B01D05">
        <w:rPr>
          <w:sz w:val="24"/>
          <w:szCs w:val="24"/>
          <w:lang w:val="lv-LV"/>
        </w:rPr>
        <w:t>. Ja zi</w:t>
      </w:r>
      <w:r w:rsidRPr="00B01D05">
        <w:rPr>
          <w:sz w:val="24"/>
          <w:szCs w:val="24"/>
          <w:lang w:val="lv-LV"/>
        </w:rPr>
        <w:softHyphen/>
        <w:t>nāmi Δ</w:t>
      </w:r>
      <w:r w:rsidRPr="00B01D05">
        <w:rPr>
          <w:i/>
          <w:sz w:val="24"/>
          <w:szCs w:val="24"/>
          <w:lang w:val="lv-LV"/>
        </w:rPr>
        <w:t>U</w:t>
      </w:r>
      <w:r w:rsidRPr="00B01D05">
        <w:rPr>
          <w:i/>
          <w:sz w:val="24"/>
          <w:szCs w:val="24"/>
          <w:vertAlign w:val="subscript"/>
          <w:lang w:val="lv-LV"/>
        </w:rPr>
        <w:t>aA</w:t>
      </w:r>
      <w:r w:rsidRPr="00B01D05">
        <w:rPr>
          <w:sz w:val="24"/>
          <w:szCs w:val="24"/>
          <w:vertAlign w:val="subscript"/>
          <w:lang w:val="lv-LV"/>
        </w:rPr>
        <w:t>1</w:t>
      </w:r>
      <w:r w:rsidRPr="00B01D05">
        <w:rPr>
          <w:sz w:val="24"/>
          <w:szCs w:val="24"/>
          <w:lang w:val="lv-LV"/>
        </w:rPr>
        <w:t xml:space="preserve"> un Δ</w:t>
      </w:r>
      <w:r w:rsidRPr="00B01D05">
        <w:rPr>
          <w:i/>
          <w:sz w:val="24"/>
          <w:szCs w:val="24"/>
          <w:lang w:val="lv-LV"/>
        </w:rPr>
        <w:t>U</w:t>
      </w:r>
      <w:r w:rsidRPr="00B01D05">
        <w:rPr>
          <w:i/>
          <w:sz w:val="24"/>
          <w:szCs w:val="24"/>
          <w:vertAlign w:val="subscript"/>
          <w:lang w:val="lv-LV"/>
        </w:rPr>
        <w:t>a</w:t>
      </w:r>
      <w:r w:rsidRPr="00B01D05">
        <w:rPr>
          <w:sz w:val="24"/>
          <w:szCs w:val="24"/>
          <w:vertAlign w:val="subscript"/>
          <w:lang w:val="lv-LV"/>
        </w:rPr>
        <w:t>I2</w:t>
      </w:r>
      <w:r w:rsidRPr="00B01D05">
        <w:rPr>
          <w:sz w:val="24"/>
          <w:szCs w:val="24"/>
          <w:lang w:val="lv-LV"/>
        </w:rPr>
        <w:t>, vada šķērs</w:t>
      </w:r>
      <w:r w:rsidRPr="00B01D05">
        <w:rPr>
          <w:sz w:val="24"/>
          <w:szCs w:val="24"/>
          <w:lang w:val="lv-LV"/>
        </w:rPr>
        <w:softHyphen/>
        <w:t>griezumu abos posmos varam aprē</w:t>
      </w:r>
      <w:r w:rsidRPr="00B01D05">
        <w:rPr>
          <w:sz w:val="24"/>
          <w:szCs w:val="24"/>
          <w:lang w:val="lv-LV"/>
        </w:rPr>
        <w:softHyphen/>
        <w:t>ķināt šādi:</w:t>
      </w:r>
    </w:p>
    <w:p w:rsidR="00AF6846" w:rsidRPr="00B01D05" w:rsidRDefault="00AF6846" w:rsidP="00AF6846">
      <w:pPr>
        <w:shd w:val="clear" w:color="auto" w:fill="FFFFFF"/>
        <w:tabs>
          <w:tab w:val="left" w:pos="6086"/>
        </w:tabs>
        <w:ind w:firstLine="397"/>
        <w:jc w:val="both"/>
        <w:rPr>
          <w:sz w:val="24"/>
          <w:szCs w:val="24"/>
          <w:lang w:val="lv-LV"/>
        </w:rPr>
      </w:pPr>
      <w:r w:rsidRPr="00B01D05">
        <w:rPr>
          <w:sz w:val="24"/>
          <w:szCs w:val="24"/>
          <w:lang w:val="lv-LV"/>
        </w:rPr>
        <w:t xml:space="preserve">                             </w:t>
      </w:r>
      <w:r w:rsidRPr="00B01D05">
        <w:rPr>
          <w:position w:val="-30"/>
          <w:sz w:val="24"/>
          <w:szCs w:val="24"/>
          <w:lang w:val="lv-LV"/>
        </w:rPr>
        <w:object w:dxaOrig="3400" w:dyaOrig="740">
          <v:shape id="_x0000_i1705" type="#_x0000_t75" style="width:170.2pt;height:36.45pt" o:ole="">
            <v:imagedata r:id="rId1758" o:title=""/>
          </v:shape>
          <o:OLEObject Type="Embed" ProgID="Equation.3" ShapeID="_x0000_i1705" DrawAspect="Content" ObjectID="_1391504801" r:id="rId1759"/>
        </w:object>
      </w:r>
      <w:r w:rsidRPr="00B01D05">
        <w:rPr>
          <w:sz w:val="24"/>
          <w:szCs w:val="24"/>
          <w:lang w:val="lv-LV"/>
        </w:rPr>
        <w:t xml:space="preserve">      </w:t>
      </w:r>
      <w:r>
        <w:rPr>
          <w:sz w:val="24"/>
          <w:szCs w:val="24"/>
          <w:lang w:val="lv-LV"/>
        </w:rPr>
        <w:t xml:space="preserve">                              (8.77</w:t>
      </w:r>
      <w:r w:rsidRPr="00B01D05">
        <w:rPr>
          <w:sz w:val="24"/>
          <w:szCs w:val="24"/>
          <w:lang w:val="lv-LV"/>
        </w:rPr>
        <w:t>)</w:t>
      </w:r>
    </w:p>
    <w:p w:rsidR="00AF6846" w:rsidRPr="00B01D05" w:rsidRDefault="00AF6846" w:rsidP="00AF6846">
      <w:pPr>
        <w:shd w:val="clear" w:color="auto" w:fill="FFFFFF"/>
        <w:tabs>
          <w:tab w:val="left" w:pos="6086"/>
        </w:tabs>
        <w:ind w:firstLine="397"/>
        <w:jc w:val="both"/>
        <w:rPr>
          <w:sz w:val="24"/>
          <w:szCs w:val="24"/>
          <w:lang w:val="lv-LV"/>
        </w:rPr>
      </w:pPr>
      <w:r w:rsidRPr="00B01D05">
        <w:rPr>
          <w:sz w:val="24"/>
          <w:szCs w:val="24"/>
          <w:lang w:val="lv-LV"/>
        </w:rPr>
        <w:t xml:space="preserve">                             </w:t>
      </w:r>
      <w:r w:rsidRPr="00B01D05">
        <w:rPr>
          <w:position w:val="-30"/>
          <w:sz w:val="24"/>
          <w:szCs w:val="24"/>
          <w:lang w:val="lv-LV"/>
        </w:rPr>
        <w:object w:dxaOrig="4440" w:dyaOrig="740">
          <v:shape id="_x0000_i1706" type="#_x0000_t75" style="width:221.6pt;height:36.45pt" o:ole="">
            <v:imagedata r:id="rId1760" o:title=""/>
          </v:shape>
          <o:OLEObject Type="Embed" ProgID="Equation.3" ShapeID="_x0000_i1706" DrawAspect="Content" ObjectID="_1391504802" r:id="rId1761"/>
        </w:object>
      </w:r>
      <w:r w:rsidRPr="00B01D05">
        <w:rPr>
          <w:sz w:val="24"/>
          <w:szCs w:val="24"/>
          <w:lang w:val="lv-LV"/>
        </w:rPr>
        <w:t>.</w:t>
      </w:r>
      <w:r w:rsidRPr="00B01D05">
        <w:rPr>
          <w:sz w:val="24"/>
          <w:szCs w:val="24"/>
          <w:lang w:val="lv-LV"/>
        </w:rPr>
        <w:tab/>
        <w:t xml:space="preserve">         </w:t>
      </w:r>
      <w:r>
        <w:rPr>
          <w:sz w:val="24"/>
          <w:szCs w:val="24"/>
          <w:lang w:val="lv-LV"/>
        </w:rPr>
        <w:t>(8.78</w:t>
      </w:r>
      <w:r w:rsidRPr="00B01D05">
        <w:rPr>
          <w:sz w:val="24"/>
          <w:szCs w:val="24"/>
          <w:lang w:val="lv-LV"/>
        </w:rPr>
        <w:t>)</w:t>
      </w:r>
    </w:p>
    <w:p w:rsidR="00AF6846" w:rsidRPr="00B01D05" w:rsidRDefault="00AF6846" w:rsidP="00AF6846">
      <w:pPr>
        <w:shd w:val="clear" w:color="auto" w:fill="FFFFFF"/>
        <w:jc w:val="both"/>
        <w:rPr>
          <w:sz w:val="24"/>
          <w:szCs w:val="24"/>
          <w:lang w:val="lv-LV"/>
        </w:rPr>
      </w:pPr>
      <w:r w:rsidRPr="00B01D05">
        <w:rPr>
          <w:i/>
          <w:sz w:val="24"/>
          <w:szCs w:val="24"/>
          <w:lang w:val="lv-LV"/>
        </w:rPr>
        <w:t>I</w:t>
      </w:r>
      <w:r w:rsidRPr="00B01D05">
        <w:rPr>
          <w:i/>
          <w:sz w:val="24"/>
          <w:szCs w:val="24"/>
          <w:vertAlign w:val="subscript"/>
          <w:lang w:val="lv-LV"/>
        </w:rPr>
        <w:t>aA</w:t>
      </w:r>
      <w:r w:rsidRPr="00B01D05">
        <w:rPr>
          <w:sz w:val="24"/>
          <w:szCs w:val="24"/>
          <w:vertAlign w:val="subscript"/>
          <w:lang w:val="lv-LV"/>
        </w:rPr>
        <w:t>1</w:t>
      </w:r>
      <w:r w:rsidRPr="00B01D05">
        <w:rPr>
          <w:sz w:val="24"/>
          <w:szCs w:val="24"/>
          <w:lang w:val="lv-LV"/>
        </w:rPr>
        <w:t xml:space="preserve"> un </w:t>
      </w:r>
      <w:r w:rsidRPr="00B01D05">
        <w:rPr>
          <w:i/>
          <w:sz w:val="24"/>
          <w:szCs w:val="24"/>
          <w:lang w:val="lv-LV"/>
        </w:rPr>
        <w:t>I</w:t>
      </w:r>
      <w:r w:rsidRPr="00B01D05">
        <w:rPr>
          <w:i/>
          <w:sz w:val="24"/>
          <w:szCs w:val="24"/>
          <w:vertAlign w:val="subscript"/>
          <w:lang w:val="lv-LV"/>
        </w:rPr>
        <w:t>a</w:t>
      </w:r>
      <w:r w:rsidRPr="00B01D05">
        <w:rPr>
          <w:sz w:val="24"/>
          <w:szCs w:val="24"/>
          <w:vertAlign w:val="subscript"/>
          <w:lang w:val="lv-LV"/>
        </w:rPr>
        <w:t>12</w:t>
      </w:r>
      <w:r w:rsidRPr="00B01D05">
        <w:rPr>
          <w:sz w:val="24"/>
          <w:szCs w:val="24"/>
          <w:lang w:val="lv-LV"/>
        </w:rPr>
        <w:t xml:space="preserve"> — līnijas posmu A-1 un 1-2 strāvu aktīvās komponen</w:t>
      </w:r>
      <w:r w:rsidRPr="00B01D05">
        <w:rPr>
          <w:sz w:val="24"/>
          <w:szCs w:val="24"/>
          <w:lang w:val="lv-LV"/>
        </w:rPr>
        <w:softHyphen/>
        <w:t xml:space="preserve">tes. </w:t>
      </w:r>
    </w:p>
    <w:p w:rsidR="00AF6846" w:rsidRPr="00B01D05" w:rsidRDefault="00AF6846" w:rsidP="00AF6846">
      <w:pPr>
        <w:shd w:val="clear" w:color="auto" w:fill="FFFFFF"/>
        <w:ind w:firstLine="397"/>
        <w:jc w:val="both"/>
        <w:rPr>
          <w:sz w:val="24"/>
          <w:szCs w:val="24"/>
          <w:lang w:val="lv-LV"/>
        </w:rPr>
      </w:pPr>
      <w:r w:rsidRPr="00B01D05">
        <w:rPr>
          <w:sz w:val="24"/>
          <w:szCs w:val="24"/>
          <w:lang w:val="lv-LV"/>
        </w:rPr>
        <w:t>Vadu materiāla kopējais tilpums visās trīs līnijas fāzēs</w:t>
      </w:r>
    </w:p>
    <w:p w:rsidR="00AF6846" w:rsidRPr="00B01D05" w:rsidRDefault="00AF6846" w:rsidP="00AF6846">
      <w:pPr>
        <w:shd w:val="clear" w:color="auto" w:fill="FFFFFF"/>
        <w:ind w:firstLine="397"/>
        <w:jc w:val="both"/>
        <w:rPr>
          <w:sz w:val="24"/>
          <w:szCs w:val="24"/>
          <w:lang w:val="lv-LV"/>
        </w:rPr>
      </w:pPr>
      <w:r w:rsidRPr="00B01D05">
        <w:rPr>
          <w:sz w:val="24"/>
          <w:szCs w:val="24"/>
          <w:lang w:val="lv-LV"/>
        </w:rPr>
        <w:t xml:space="preserve">              </w:t>
      </w:r>
      <w:r w:rsidRPr="00B01D05">
        <w:rPr>
          <w:position w:val="-30"/>
          <w:sz w:val="24"/>
          <w:szCs w:val="24"/>
          <w:lang w:val="lv-LV"/>
        </w:rPr>
        <w:object w:dxaOrig="5720" w:dyaOrig="720">
          <v:shape id="_x0000_i1707" type="#_x0000_t75" style="width:285.2pt;height:36.45pt" o:ole="">
            <v:imagedata r:id="rId1762" o:title=""/>
          </v:shape>
          <o:OLEObject Type="Embed" ProgID="Equation.3" ShapeID="_x0000_i1707" DrawAspect="Content" ObjectID="_1391504803" r:id="rId1763"/>
        </w:object>
      </w:r>
      <w:r w:rsidRPr="00B01D05">
        <w:rPr>
          <w:sz w:val="24"/>
          <w:szCs w:val="24"/>
          <w:lang w:val="lv-LV"/>
        </w:rPr>
        <w:t xml:space="preserve">              </w:t>
      </w:r>
      <w:r>
        <w:rPr>
          <w:sz w:val="24"/>
          <w:szCs w:val="24"/>
          <w:lang w:val="lv-LV"/>
        </w:rPr>
        <w:t>(8.79</w:t>
      </w:r>
      <w:r w:rsidRPr="00B01D05">
        <w:rPr>
          <w:sz w:val="24"/>
          <w:szCs w:val="24"/>
          <w:lang w:val="lv-LV"/>
        </w:rPr>
        <w:t>)</w:t>
      </w:r>
    </w:p>
    <w:p w:rsidR="00AF6846" w:rsidRPr="00B01D05" w:rsidRDefault="00AF6846" w:rsidP="00AF6846">
      <w:pPr>
        <w:shd w:val="clear" w:color="auto" w:fill="FFFFFF"/>
        <w:ind w:firstLine="397"/>
        <w:jc w:val="both"/>
        <w:rPr>
          <w:sz w:val="24"/>
          <w:szCs w:val="24"/>
          <w:lang w:val="lv-LV"/>
        </w:rPr>
      </w:pPr>
      <w:r w:rsidRPr="00B01D05">
        <w:rPr>
          <w:sz w:val="24"/>
          <w:szCs w:val="24"/>
          <w:lang w:val="lv-LV"/>
        </w:rPr>
        <w:t>Vienādojumā visi lielumi attiecībā pret vadu materiāla tilpumu ir konstanti, izņemot    Δ</w:t>
      </w:r>
      <w:r w:rsidRPr="00B01D05">
        <w:rPr>
          <w:i/>
          <w:sz w:val="24"/>
          <w:szCs w:val="24"/>
          <w:lang w:val="lv-LV"/>
        </w:rPr>
        <w:t>U</w:t>
      </w:r>
      <w:r w:rsidRPr="00B01D05">
        <w:rPr>
          <w:i/>
          <w:sz w:val="24"/>
          <w:szCs w:val="24"/>
          <w:vertAlign w:val="subscript"/>
          <w:lang w:val="lv-LV"/>
        </w:rPr>
        <w:t>aA</w:t>
      </w:r>
      <w:r w:rsidRPr="00B01D05">
        <w:rPr>
          <w:sz w:val="24"/>
          <w:szCs w:val="24"/>
          <w:vertAlign w:val="subscript"/>
          <w:lang w:val="lv-LV"/>
        </w:rPr>
        <w:t>1 ,</w:t>
      </w:r>
      <w:r w:rsidRPr="00B01D05">
        <w:rPr>
          <w:sz w:val="24"/>
          <w:szCs w:val="24"/>
          <w:lang w:val="lv-LV"/>
        </w:rPr>
        <w:t xml:space="preserve"> kuru var mainīt. Lai atrastu vadu mate</w:t>
      </w:r>
      <w:r w:rsidRPr="00B01D05">
        <w:rPr>
          <w:sz w:val="24"/>
          <w:szCs w:val="24"/>
          <w:lang w:val="lv-LV"/>
        </w:rPr>
        <w:softHyphen/>
        <w:t>riāla minimālo tilpumu, jāņem pirmais a</w:t>
      </w:r>
      <w:r w:rsidRPr="00B01D05">
        <w:rPr>
          <w:sz w:val="24"/>
          <w:szCs w:val="24"/>
          <w:lang w:val="lv-LV"/>
        </w:rPr>
        <w:t>t</w:t>
      </w:r>
      <w:r w:rsidRPr="00B01D05">
        <w:rPr>
          <w:sz w:val="24"/>
          <w:szCs w:val="24"/>
          <w:lang w:val="lv-LV"/>
        </w:rPr>
        <w:t>vasinājums pēc Δ</w:t>
      </w:r>
      <w:r w:rsidRPr="00B01D05">
        <w:rPr>
          <w:i/>
          <w:sz w:val="24"/>
          <w:szCs w:val="24"/>
          <w:lang w:val="lv-LV"/>
        </w:rPr>
        <w:t>U</w:t>
      </w:r>
      <w:r w:rsidRPr="00B01D05">
        <w:rPr>
          <w:i/>
          <w:sz w:val="24"/>
          <w:szCs w:val="24"/>
          <w:vertAlign w:val="subscript"/>
          <w:lang w:val="lv-LV"/>
        </w:rPr>
        <w:t>aA</w:t>
      </w:r>
      <w:r w:rsidRPr="00B01D05">
        <w:rPr>
          <w:sz w:val="24"/>
          <w:szCs w:val="24"/>
          <w:vertAlign w:val="subscript"/>
          <w:lang w:val="lv-LV"/>
        </w:rPr>
        <w:t xml:space="preserve">1 </w:t>
      </w:r>
      <w:r w:rsidRPr="00B01D05">
        <w:rPr>
          <w:sz w:val="24"/>
          <w:szCs w:val="24"/>
          <w:lang w:val="lv-LV"/>
        </w:rPr>
        <w:t>un vienādojums jāpielīdzina nullei:</w:t>
      </w:r>
    </w:p>
    <w:p w:rsidR="00AF6846" w:rsidRPr="00B01D05" w:rsidRDefault="00AF6846" w:rsidP="00AF6846">
      <w:pPr>
        <w:shd w:val="clear" w:color="auto" w:fill="FFFFFF"/>
        <w:tabs>
          <w:tab w:val="left" w:pos="6000"/>
        </w:tabs>
        <w:ind w:firstLine="397"/>
        <w:jc w:val="both"/>
        <w:rPr>
          <w:sz w:val="24"/>
          <w:szCs w:val="24"/>
          <w:lang w:val="lv-LV"/>
        </w:rPr>
      </w:pPr>
      <w:r w:rsidRPr="00B01D05">
        <w:rPr>
          <w:sz w:val="24"/>
          <w:szCs w:val="24"/>
          <w:lang w:val="lv-LV"/>
        </w:rPr>
        <w:t xml:space="preserve">             </w:t>
      </w:r>
      <w:r w:rsidRPr="00B01D05">
        <w:rPr>
          <w:position w:val="-30"/>
          <w:sz w:val="24"/>
          <w:szCs w:val="24"/>
          <w:lang w:val="lv-LV"/>
        </w:rPr>
        <w:object w:dxaOrig="5380" w:dyaOrig="720">
          <v:shape id="_x0000_i1708" type="#_x0000_t75" style="width:271.15pt;height:36.45pt" o:ole="">
            <v:imagedata r:id="rId1764" o:title=""/>
          </v:shape>
          <o:OLEObject Type="Embed" ProgID="Equation.3" ShapeID="_x0000_i1708" DrawAspect="Content" ObjectID="_1391504804" r:id="rId1765"/>
        </w:object>
      </w:r>
      <w:r w:rsidRPr="00B01D05">
        <w:rPr>
          <w:sz w:val="24"/>
          <w:szCs w:val="24"/>
          <w:lang w:val="lv-LV"/>
        </w:rPr>
        <w:tab/>
      </w:r>
    </w:p>
    <w:p w:rsidR="00AF6846" w:rsidRPr="00B01D05" w:rsidRDefault="00AF6846" w:rsidP="00AF6846">
      <w:pPr>
        <w:shd w:val="clear" w:color="auto" w:fill="FFFFFF"/>
        <w:tabs>
          <w:tab w:val="left" w:pos="6000"/>
        </w:tabs>
        <w:ind w:firstLine="397"/>
        <w:jc w:val="both"/>
        <w:rPr>
          <w:sz w:val="24"/>
          <w:szCs w:val="24"/>
          <w:lang w:val="lv-LV"/>
        </w:rPr>
      </w:pPr>
      <w:r w:rsidRPr="00B01D05">
        <w:rPr>
          <w:sz w:val="24"/>
          <w:szCs w:val="24"/>
          <w:lang w:val="lv-LV"/>
        </w:rPr>
        <w:t>Rezultātā iegūsim</w:t>
      </w:r>
    </w:p>
    <w:p w:rsidR="00AF6846" w:rsidRPr="00B01D05" w:rsidRDefault="00AF6846" w:rsidP="00AF6846">
      <w:pPr>
        <w:shd w:val="clear" w:color="auto" w:fill="FFFFFF"/>
        <w:tabs>
          <w:tab w:val="left" w:pos="6000"/>
        </w:tabs>
        <w:ind w:firstLine="397"/>
        <w:jc w:val="both"/>
        <w:rPr>
          <w:sz w:val="24"/>
          <w:szCs w:val="24"/>
          <w:lang w:val="lv-LV"/>
        </w:rPr>
      </w:pPr>
      <w:r w:rsidRPr="00B01D05">
        <w:rPr>
          <w:sz w:val="24"/>
          <w:szCs w:val="24"/>
          <w:lang w:val="lv-LV"/>
        </w:rPr>
        <w:t xml:space="preserve">                    </w:t>
      </w:r>
      <w:r w:rsidRPr="00B01D05">
        <w:rPr>
          <w:position w:val="-30"/>
          <w:sz w:val="24"/>
          <w:szCs w:val="24"/>
          <w:lang w:val="lv-LV"/>
        </w:rPr>
        <w:object w:dxaOrig="3840" w:dyaOrig="720">
          <v:shape id="_x0000_i1709" type="#_x0000_t75" style="width:191.7pt;height:36.45pt" o:ole="">
            <v:imagedata r:id="rId1766" o:title=""/>
          </v:shape>
          <o:OLEObject Type="Embed" ProgID="Equation.3" ShapeID="_x0000_i1709" DrawAspect="Content" ObjectID="_1391504805" r:id="rId1767"/>
        </w:object>
      </w:r>
      <w:r w:rsidRPr="00B01D05">
        <w:rPr>
          <w:sz w:val="24"/>
          <w:szCs w:val="24"/>
          <w:lang w:val="lv-LV"/>
        </w:rPr>
        <w:t xml:space="preserve">                                         </w:t>
      </w:r>
      <w:r>
        <w:rPr>
          <w:sz w:val="24"/>
          <w:szCs w:val="24"/>
          <w:lang w:val="lv-LV"/>
        </w:rPr>
        <w:t>(8.80</w:t>
      </w:r>
      <w:r w:rsidRPr="00B01D05">
        <w:rPr>
          <w:sz w:val="24"/>
          <w:szCs w:val="24"/>
          <w:lang w:val="lv-LV"/>
        </w:rPr>
        <w:t>)</w:t>
      </w:r>
    </w:p>
    <w:p w:rsidR="00AF6846" w:rsidRPr="00B01D05" w:rsidRDefault="00AF6846" w:rsidP="00AF6846">
      <w:pPr>
        <w:shd w:val="clear" w:color="auto" w:fill="FFFFFF"/>
        <w:tabs>
          <w:tab w:val="left" w:pos="6000"/>
        </w:tabs>
        <w:ind w:firstLine="397"/>
        <w:jc w:val="both"/>
        <w:rPr>
          <w:sz w:val="24"/>
          <w:szCs w:val="24"/>
          <w:lang w:val="lv-LV"/>
        </w:rPr>
      </w:pPr>
      <w:r w:rsidRPr="00B01D05">
        <w:rPr>
          <w:sz w:val="24"/>
          <w:szCs w:val="24"/>
          <w:lang w:val="lv-LV"/>
        </w:rPr>
        <w:t>Vienādojuma (</w:t>
      </w:r>
      <w:r>
        <w:rPr>
          <w:sz w:val="24"/>
          <w:szCs w:val="24"/>
          <w:lang w:val="lv-LV"/>
        </w:rPr>
        <w:t>8</w:t>
      </w:r>
      <w:r w:rsidRPr="00B01D05">
        <w:rPr>
          <w:sz w:val="24"/>
          <w:szCs w:val="24"/>
          <w:lang w:val="lv-LV"/>
        </w:rPr>
        <w:t>.</w:t>
      </w:r>
      <w:r>
        <w:rPr>
          <w:sz w:val="24"/>
          <w:szCs w:val="24"/>
          <w:lang w:val="lv-LV"/>
        </w:rPr>
        <w:t>80</w:t>
      </w:r>
      <w:r w:rsidRPr="00B01D05">
        <w:rPr>
          <w:sz w:val="24"/>
          <w:szCs w:val="24"/>
          <w:lang w:val="lv-LV"/>
        </w:rPr>
        <w:t xml:space="preserve">) kreiso pusi reizinām ar </w:t>
      </w:r>
      <w:r w:rsidRPr="00B01D05">
        <w:rPr>
          <w:i/>
          <w:sz w:val="24"/>
          <w:szCs w:val="24"/>
          <w:lang w:val="lv-LV"/>
        </w:rPr>
        <w:t>P</w:t>
      </w:r>
      <w:r w:rsidRPr="00B01D05">
        <w:rPr>
          <w:i/>
          <w:sz w:val="24"/>
          <w:szCs w:val="24"/>
          <w:vertAlign w:val="subscript"/>
          <w:lang w:val="lv-LV"/>
        </w:rPr>
        <w:t>A</w:t>
      </w:r>
      <w:r w:rsidRPr="00B01D05">
        <w:rPr>
          <w:sz w:val="24"/>
          <w:szCs w:val="24"/>
          <w:vertAlign w:val="subscript"/>
          <w:lang w:val="lv-LV"/>
        </w:rPr>
        <w:t xml:space="preserve">1 </w:t>
      </w:r>
      <w:r w:rsidRPr="00B01D05">
        <w:rPr>
          <w:sz w:val="24"/>
          <w:szCs w:val="24"/>
          <w:lang w:val="lv-LV"/>
        </w:rPr>
        <w:t>/</w:t>
      </w:r>
      <w:r w:rsidRPr="00B01D05">
        <w:rPr>
          <w:i/>
          <w:sz w:val="24"/>
          <w:szCs w:val="24"/>
          <w:lang w:val="lv-LV"/>
        </w:rPr>
        <w:t>P</w:t>
      </w:r>
      <w:r w:rsidRPr="00B01D05">
        <w:rPr>
          <w:i/>
          <w:sz w:val="24"/>
          <w:szCs w:val="24"/>
          <w:vertAlign w:val="subscript"/>
          <w:lang w:val="lv-LV"/>
        </w:rPr>
        <w:t>A</w:t>
      </w:r>
      <w:r w:rsidRPr="00B01D05">
        <w:rPr>
          <w:sz w:val="24"/>
          <w:szCs w:val="24"/>
          <w:vertAlign w:val="subscript"/>
          <w:lang w:val="lv-LV"/>
        </w:rPr>
        <w:t>1</w:t>
      </w:r>
      <w:r w:rsidRPr="00B01D05">
        <w:rPr>
          <w:sz w:val="24"/>
          <w:szCs w:val="24"/>
          <w:lang w:val="lv-LV"/>
        </w:rPr>
        <w:t xml:space="preserve"> labo pusi ar </w:t>
      </w:r>
      <w:r w:rsidRPr="00B01D05">
        <w:rPr>
          <w:i/>
          <w:sz w:val="24"/>
          <w:szCs w:val="24"/>
          <w:lang w:val="lv-LV"/>
        </w:rPr>
        <w:t>P</w:t>
      </w:r>
      <w:r w:rsidRPr="00B01D05">
        <w:rPr>
          <w:sz w:val="24"/>
          <w:szCs w:val="24"/>
          <w:vertAlign w:val="subscript"/>
          <w:lang w:val="lv-LV"/>
        </w:rPr>
        <w:t>12</w:t>
      </w:r>
      <w:r w:rsidRPr="00B01D05">
        <w:rPr>
          <w:sz w:val="24"/>
          <w:szCs w:val="24"/>
          <w:lang w:val="lv-LV"/>
        </w:rPr>
        <w:t>/</w:t>
      </w:r>
      <w:r w:rsidRPr="00B01D05">
        <w:rPr>
          <w:i/>
          <w:sz w:val="24"/>
          <w:szCs w:val="24"/>
          <w:lang w:val="lv-LV"/>
        </w:rPr>
        <w:t>P</w:t>
      </w:r>
      <w:r w:rsidRPr="00B01D05">
        <w:rPr>
          <w:sz w:val="24"/>
          <w:szCs w:val="24"/>
          <w:vertAlign w:val="subscript"/>
          <w:lang w:val="lv-LV"/>
        </w:rPr>
        <w:t>12</w:t>
      </w:r>
      <w:r w:rsidRPr="00B01D05">
        <w:rPr>
          <w:sz w:val="24"/>
          <w:szCs w:val="24"/>
          <w:lang w:val="lv-LV"/>
        </w:rPr>
        <w:t>, visu vi</w:t>
      </w:r>
      <w:r w:rsidRPr="00B01D05">
        <w:rPr>
          <w:sz w:val="24"/>
          <w:szCs w:val="24"/>
          <w:lang w:val="lv-LV"/>
        </w:rPr>
        <w:t>e</w:t>
      </w:r>
      <w:r w:rsidRPr="00B01D05">
        <w:rPr>
          <w:sz w:val="24"/>
          <w:szCs w:val="24"/>
          <w:lang w:val="lv-LV"/>
        </w:rPr>
        <w:t>nādojumu ar 1/</w:t>
      </w:r>
      <w:r w:rsidRPr="00B01D05">
        <w:rPr>
          <w:i/>
          <w:sz w:val="24"/>
          <w:szCs w:val="24"/>
          <w:lang w:val="lv-LV"/>
        </w:rPr>
        <w:t>γU</w:t>
      </w:r>
      <w:r w:rsidRPr="00B01D05">
        <w:rPr>
          <w:i/>
          <w:sz w:val="24"/>
          <w:szCs w:val="24"/>
          <w:vertAlign w:val="subscript"/>
          <w:lang w:val="lv-LV"/>
        </w:rPr>
        <w:t>N</w:t>
      </w:r>
      <w:r w:rsidRPr="00B01D05">
        <w:rPr>
          <w:sz w:val="24"/>
          <w:szCs w:val="24"/>
          <w:lang w:val="lv-LV"/>
        </w:rPr>
        <w:t>, tad</w:t>
      </w:r>
    </w:p>
    <w:p w:rsidR="00AF6846" w:rsidRPr="00B01D05" w:rsidRDefault="00AF6846" w:rsidP="00AF6846">
      <w:pPr>
        <w:shd w:val="clear" w:color="auto" w:fill="FFFFFF"/>
        <w:tabs>
          <w:tab w:val="left" w:pos="5966"/>
        </w:tabs>
        <w:ind w:firstLine="397"/>
        <w:jc w:val="both"/>
        <w:rPr>
          <w:sz w:val="24"/>
          <w:szCs w:val="24"/>
          <w:lang w:val="en-US"/>
        </w:rPr>
      </w:pPr>
      <w:r w:rsidRPr="00B01D05">
        <w:rPr>
          <w:sz w:val="24"/>
          <w:szCs w:val="24"/>
          <w:lang w:val="lv-LV"/>
        </w:rPr>
        <w:t xml:space="preserve">                    </w:t>
      </w:r>
      <w:r w:rsidRPr="00B01D05">
        <w:rPr>
          <w:position w:val="-32"/>
          <w:sz w:val="24"/>
          <w:szCs w:val="24"/>
          <w:lang w:val="lv-LV"/>
        </w:rPr>
        <w:object w:dxaOrig="5220" w:dyaOrig="760">
          <v:shape id="_x0000_i1710" type="#_x0000_t75" style="width:262.75pt;height:38.35pt" o:ole="">
            <v:imagedata r:id="rId1768" o:title=""/>
          </v:shape>
          <o:OLEObject Type="Embed" ProgID="Equation.3" ShapeID="_x0000_i1710" DrawAspect="Content" ObjectID="_1391504806" r:id="rId1769"/>
        </w:object>
      </w:r>
      <w:r w:rsidRPr="00B01D05">
        <w:rPr>
          <w:sz w:val="24"/>
          <w:szCs w:val="24"/>
          <w:lang w:val="lv-LV"/>
        </w:rPr>
        <w:t xml:space="preserve">                  </w:t>
      </w:r>
      <w:r>
        <w:rPr>
          <w:sz w:val="24"/>
          <w:szCs w:val="24"/>
          <w:lang w:val="lv-LV"/>
        </w:rPr>
        <w:t>(8.81</w:t>
      </w:r>
      <w:r w:rsidRPr="00B01D05">
        <w:rPr>
          <w:sz w:val="24"/>
          <w:szCs w:val="24"/>
          <w:lang w:val="lv-LV"/>
        </w:rPr>
        <w:t>)</w:t>
      </w:r>
    </w:p>
    <w:p w:rsidR="00AF6846" w:rsidRPr="00B01D05" w:rsidRDefault="00AF6846" w:rsidP="00AF6846">
      <w:pPr>
        <w:shd w:val="clear" w:color="auto" w:fill="FFFFFF"/>
        <w:ind w:firstLine="397"/>
        <w:jc w:val="both"/>
        <w:rPr>
          <w:sz w:val="24"/>
          <w:szCs w:val="24"/>
          <w:lang w:val="en-US"/>
        </w:rPr>
      </w:pPr>
      <w:r w:rsidRPr="00B01D05">
        <w:rPr>
          <w:sz w:val="24"/>
          <w:szCs w:val="24"/>
          <w:lang w:val="lv-LV"/>
        </w:rPr>
        <w:t xml:space="preserve">Tā kā izteiksmes iekavās ir vienādas ar </w:t>
      </w:r>
      <w:r w:rsidRPr="00B01D05">
        <w:rPr>
          <w:position w:val="-10"/>
          <w:sz w:val="24"/>
          <w:szCs w:val="24"/>
          <w:lang w:val="lv-LV"/>
        </w:rPr>
        <w:object w:dxaOrig="380" w:dyaOrig="360">
          <v:shape id="_x0000_i1711" type="#_x0000_t75" style="width:18.7pt;height:18.7pt" o:ole="">
            <v:imagedata r:id="rId1770" o:title=""/>
          </v:shape>
          <o:OLEObject Type="Embed" ProgID="Equation.3" ShapeID="_x0000_i1711" DrawAspect="Content" ObjectID="_1391504807" r:id="rId1771"/>
        </w:object>
      </w:r>
      <w:r w:rsidRPr="00B01D05">
        <w:rPr>
          <w:sz w:val="24"/>
          <w:szCs w:val="24"/>
          <w:lang w:val="lv-LV"/>
        </w:rPr>
        <w:t xml:space="preserve"> un </w:t>
      </w:r>
      <w:r w:rsidRPr="00B01D05">
        <w:rPr>
          <w:position w:val="-10"/>
          <w:sz w:val="24"/>
          <w:szCs w:val="24"/>
          <w:lang w:val="lv-LV"/>
        </w:rPr>
        <w:object w:dxaOrig="340" w:dyaOrig="360">
          <v:shape id="_x0000_i1712" type="#_x0000_t75" style="width:17.75pt;height:18.7pt" o:ole="">
            <v:imagedata r:id="rId1772" o:title=""/>
          </v:shape>
          <o:OLEObject Type="Embed" ProgID="Equation.3" ShapeID="_x0000_i1712" DrawAspect="Content" ObjectID="_1391504808" r:id="rId1773"/>
        </w:object>
      </w:r>
      <w:r w:rsidRPr="00B01D05">
        <w:rPr>
          <w:sz w:val="24"/>
          <w:szCs w:val="24"/>
          <w:lang w:val="lv-LV"/>
        </w:rPr>
        <w:t>, tad varam rak</w:t>
      </w:r>
      <w:r w:rsidRPr="00B01D05">
        <w:rPr>
          <w:sz w:val="24"/>
          <w:szCs w:val="24"/>
          <w:lang w:val="lv-LV"/>
        </w:rPr>
        <w:softHyphen/>
        <w:t>stīt, ka</w:t>
      </w:r>
    </w:p>
    <w:p w:rsidR="00AF6846" w:rsidRPr="00B01D05" w:rsidRDefault="00AF6846" w:rsidP="00AF6846">
      <w:pPr>
        <w:shd w:val="clear" w:color="auto" w:fill="FFFFFF"/>
        <w:tabs>
          <w:tab w:val="left" w:leader="hyphen" w:pos="1757"/>
          <w:tab w:val="left" w:leader="underscore" w:pos="3096"/>
          <w:tab w:val="left" w:pos="5942"/>
        </w:tabs>
        <w:ind w:firstLine="397"/>
        <w:jc w:val="both"/>
        <w:rPr>
          <w:sz w:val="24"/>
          <w:szCs w:val="24"/>
          <w:lang w:val="lv-LV"/>
        </w:rPr>
      </w:pPr>
      <w:r w:rsidRPr="00B01D05">
        <w:rPr>
          <w:sz w:val="24"/>
          <w:szCs w:val="24"/>
          <w:lang w:val="lv-LV"/>
        </w:rPr>
        <w:t xml:space="preserve">                              </w:t>
      </w:r>
      <w:r w:rsidRPr="00B01D05">
        <w:rPr>
          <w:position w:val="-34"/>
          <w:sz w:val="24"/>
          <w:szCs w:val="24"/>
          <w:lang w:val="lv-LV"/>
        </w:rPr>
        <w:object w:dxaOrig="3420" w:dyaOrig="760">
          <v:shape id="_x0000_i1713" type="#_x0000_t75" style="width:171.1pt;height:38.35pt" o:ole="">
            <v:imagedata r:id="rId1774" o:title=""/>
          </v:shape>
          <o:OLEObject Type="Embed" ProgID="Equation.3" ShapeID="_x0000_i1713" DrawAspect="Content" ObjectID="_1391504809" r:id="rId1775"/>
        </w:object>
      </w:r>
      <w:r w:rsidRPr="00B01D05">
        <w:rPr>
          <w:sz w:val="24"/>
          <w:szCs w:val="24"/>
          <w:lang w:val="lv-LV"/>
        </w:rPr>
        <w:t xml:space="preserve">      </w:t>
      </w:r>
      <w:r>
        <w:rPr>
          <w:sz w:val="24"/>
          <w:szCs w:val="24"/>
          <w:lang w:val="lv-LV"/>
        </w:rPr>
        <w:t xml:space="preserve">                               </w:t>
      </w:r>
      <w:r w:rsidRPr="00B01D05">
        <w:rPr>
          <w:sz w:val="24"/>
          <w:szCs w:val="24"/>
          <w:lang w:val="lv-LV"/>
        </w:rPr>
        <w:t xml:space="preserve"> </w:t>
      </w:r>
      <w:r>
        <w:rPr>
          <w:sz w:val="24"/>
          <w:szCs w:val="24"/>
          <w:lang w:val="lv-LV"/>
        </w:rPr>
        <w:t>(8.82</w:t>
      </w:r>
      <w:r w:rsidRPr="00B01D05">
        <w:rPr>
          <w:sz w:val="24"/>
          <w:szCs w:val="24"/>
          <w:lang w:val="lv-LV"/>
        </w:rPr>
        <w:t>)</w:t>
      </w:r>
    </w:p>
    <w:p w:rsidR="00AF6846" w:rsidRPr="00B01D05" w:rsidRDefault="00AF6846" w:rsidP="00AF6846">
      <w:pPr>
        <w:shd w:val="clear" w:color="auto" w:fill="FFFFFF"/>
        <w:ind w:firstLine="397"/>
        <w:jc w:val="both"/>
        <w:rPr>
          <w:sz w:val="24"/>
          <w:szCs w:val="24"/>
          <w:lang w:val="lv-LV"/>
        </w:rPr>
      </w:pPr>
      <w:r w:rsidRPr="00B01D05">
        <w:rPr>
          <w:sz w:val="24"/>
          <w:szCs w:val="24"/>
          <w:lang w:val="lv-LV"/>
        </w:rPr>
        <w:t>Tātad, lai vadu materiāla patēriņš līnijā būtu minimāls, vada šķērsgriezums līnijas posmos jāizvēlas proporcionāli kvadrātsaknei no posma aktīvās jaudas.</w:t>
      </w:r>
    </w:p>
    <w:p w:rsidR="00AF6846" w:rsidRPr="00B01D05" w:rsidRDefault="00AF6846" w:rsidP="00AF6846">
      <w:pPr>
        <w:shd w:val="clear" w:color="auto" w:fill="FFFFFF"/>
        <w:ind w:firstLine="397"/>
        <w:jc w:val="both"/>
        <w:rPr>
          <w:sz w:val="24"/>
          <w:szCs w:val="24"/>
          <w:lang w:val="en-US"/>
        </w:rPr>
      </w:pPr>
      <w:r w:rsidRPr="00B01D05">
        <w:rPr>
          <w:sz w:val="24"/>
          <w:szCs w:val="24"/>
          <w:lang w:val="lv-LV"/>
        </w:rPr>
        <w:t xml:space="preserve">Attiecība </w:t>
      </w:r>
      <w:r w:rsidRPr="00B01D05">
        <w:rPr>
          <w:position w:val="-10"/>
          <w:sz w:val="24"/>
          <w:szCs w:val="24"/>
          <w:lang w:val="lv-LV"/>
        </w:rPr>
        <w:object w:dxaOrig="1400" w:dyaOrig="380">
          <v:shape id="_x0000_i1714" type="#_x0000_t75" style="width:69.2pt;height:18.7pt" o:ole="">
            <v:imagedata r:id="rId1776" o:title=""/>
          </v:shape>
          <o:OLEObject Type="Embed" ProgID="Equation.3" ShapeID="_x0000_i1714" DrawAspect="Content" ObjectID="_1391504810" r:id="rId1777"/>
        </w:object>
      </w:r>
      <w:r w:rsidRPr="00B01D05">
        <w:rPr>
          <w:sz w:val="24"/>
          <w:szCs w:val="24"/>
          <w:lang w:val="lv-LV"/>
        </w:rPr>
        <w:t xml:space="preserve"> vienai un tai pašai līnijai ir konstants lie</w:t>
      </w:r>
      <w:r w:rsidRPr="00B01D05">
        <w:rPr>
          <w:sz w:val="24"/>
          <w:szCs w:val="24"/>
          <w:lang w:val="lv-LV"/>
        </w:rPr>
        <w:softHyphen/>
        <w:t>lums, un to var a</w:t>
      </w:r>
      <w:r w:rsidRPr="00B01D05">
        <w:rPr>
          <w:sz w:val="24"/>
          <w:szCs w:val="24"/>
          <w:lang w:val="lv-LV"/>
        </w:rPr>
        <w:t>p</w:t>
      </w:r>
      <w:r w:rsidRPr="00B01D05">
        <w:rPr>
          <w:sz w:val="24"/>
          <w:szCs w:val="24"/>
          <w:lang w:val="lv-LV"/>
        </w:rPr>
        <w:t>rēķināt šādi:</w:t>
      </w:r>
    </w:p>
    <w:p w:rsidR="00AF6846" w:rsidRPr="00B01D05" w:rsidRDefault="00AF6846" w:rsidP="00AF6846">
      <w:pPr>
        <w:shd w:val="clear" w:color="auto" w:fill="FFFFFF"/>
        <w:tabs>
          <w:tab w:val="left" w:leader="hyphen" w:pos="2736"/>
          <w:tab w:val="left" w:pos="5573"/>
        </w:tabs>
        <w:ind w:firstLine="397"/>
        <w:jc w:val="both"/>
        <w:rPr>
          <w:sz w:val="24"/>
          <w:szCs w:val="24"/>
          <w:lang w:val="lv-LV"/>
        </w:rPr>
      </w:pPr>
      <w:r w:rsidRPr="00B01D05">
        <w:rPr>
          <w:sz w:val="24"/>
          <w:szCs w:val="24"/>
          <w:lang w:val="lv-LV"/>
        </w:rPr>
        <w:t xml:space="preserve">              </w:t>
      </w:r>
      <w:r w:rsidRPr="00B01D05">
        <w:rPr>
          <w:position w:val="-30"/>
          <w:sz w:val="24"/>
          <w:szCs w:val="24"/>
          <w:lang w:val="lv-LV"/>
        </w:rPr>
        <w:object w:dxaOrig="6399" w:dyaOrig="1020">
          <v:shape id="_x0000_i1715" type="#_x0000_t75" style="width:320.75pt;height:51.45pt" o:ole="">
            <v:imagedata r:id="rId1778" o:title=""/>
          </v:shape>
          <o:OLEObject Type="Embed" ProgID="Equation.3" ShapeID="_x0000_i1715" DrawAspect="Content" ObjectID="_1391504811" r:id="rId1779"/>
        </w:object>
      </w:r>
      <w:r w:rsidRPr="00B01D05">
        <w:rPr>
          <w:sz w:val="24"/>
          <w:szCs w:val="24"/>
          <w:lang w:val="lv-LV"/>
        </w:rPr>
        <w:t xml:space="preserve">  </w:t>
      </w:r>
    </w:p>
    <w:p w:rsidR="00AF6846" w:rsidRPr="00B01D05" w:rsidRDefault="00AF6846" w:rsidP="00AF6846">
      <w:pPr>
        <w:shd w:val="clear" w:color="auto" w:fill="FFFFFF"/>
        <w:tabs>
          <w:tab w:val="left" w:leader="hyphen" w:pos="2736"/>
          <w:tab w:val="left" w:pos="5573"/>
        </w:tabs>
        <w:ind w:firstLine="397"/>
        <w:jc w:val="both"/>
        <w:rPr>
          <w:sz w:val="24"/>
          <w:szCs w:val="24"/>
          <w:lang w:val="lv-LV"/>
        </w:rPr>
      </w:pPr>
      <w:r w:rsidRPr="00B01D05">
        <w:rPr>
          <w:sz w:val="24"/>
          <w:szCs w:val="24"/>
          <w:lang w:val="lv-LV"/>
        </w:rPr>
        <w:t xml:space="preserve">              </w:t>
      </w:r>
      <w:r w:rsidRPr="00B01D05">
        <w:rPr>
          <w:position w:val="-30"/>
          <w:sz w:val="24"/>
          <w:szCs w:val="24"/>
          <w:lang w:val="lv-LV"/>
        </w:rPr>
        <w:object w:dxaOrig="2100" w:dyaOrig="1020">
          <v:shape id="_x0000_i1716" type="#_x0000_t75" style="width:105.65pt;height:51.45pt" o:ole="">
            <v:imagedata r:id="rId1780" o:title=""/>
          </v:shape>
          <o:OLEObject Type="Embed" ProgID="Equation.3" ShapeID="_x0000_i1716" DrawAspect="Content" ObjectID="_1391504812" r:id="rId1781"/>
        </w:object>
      </w:r>
      <w:r w:rsidRPr="00B01D05">
        <w:rPr>
          <w:sz w:val="24"/>
          <w:szCs w:val="24"/>
          <w:lang w:val="lv-LV"/>
        </w:rPr>
        <w:t xml:space="preserve">                                                                         </w:t>
      </w:r>
      <w:r>
        <w:rPr>
          <w:sz w:val="24"/>
          <w:szCs w:val="24"/>
          <w:lang w:val="lv-LV"/>
        </w:rPr>
        <w:t>(8.83</w:t>
      </w:r>
      <w:r w:rsidRPr="00B01D05">
        <w:rPr>
          <w:sz w:val="24"/>
          <w:szCs w:val="24"/>
          <w:lang w:val="lv-LV"/>
        </w:rPr>
        <w:t>)</w:t>
      </w:r>
    </w:p>
    <w:p w:rsidR="00AF6846" w:rsidRPr="00B01D05" w:rsidRDefault="00AF6846" w:rsidP="00AF6846">
      <w:pPr>
        <w:shd w:val="clear" w:color="auto" w:fill="FFFFFF"/>
        <w:ind w:firstLine="397"/>
        <w:jc w:val="both"/>
        <w:rPr>
          <w:sz w:val="24"/>
          <w:szCs w:val="24"/>
          <w:lang w:val="lv-LV"/>
        </w:rPr>
      </w:pPr>
      <w:r w:rsidRPr="00B01D05">
        <w:rPr>
          <w:sz w:val="24"/>
          <w:szCs w:val="24"/>
          <w:lang w:val="lv-LV"/>
        </w:rPr>
        <w:t xml:space="preserve">Zinot </w:t>
      </w:r>
      <w:r w:rsidRPr="00B01D05">
        <w:rPr>
          <w:i/>
          <w:sz w:val="24"/>
          <w:szCs w:val="24"/>
          <w:lang w:val="lv-LV"/>
        </w:rPr>
        <w:t>K</w:t>
      </w:r>
      <w:r w:rsidRPr="00B01D05">
        <w:rPr>
          <w:i/>
          <w:sz w:val="24"/>
          <w:szCs w:val="24"/>
          <w:vertAlign w:val="subscript"/>
          <w:lang w:val="lv-LV"/>
        </w:rPr>
        <w:t>min</w:t>
      </w:r>
      <w:r w:rsidRPr="00B01D05">
        <w:rPr>
          <w:sz w:val="24"/>
          <w:szCs w:val="24"/>
          <w:lang w:val="lv-LV"/>
        </w:rPr>
        <w:t>, viegli var aprēķināt vada šķērsgriezumu katrā līnijas posmā</w:t>
      </w:r>
    </w:p>
    <w:p w:rsidR="00AF6846" w:rsidRPr="00B01D05" w:rsidRDefault="00AF6846" w:rsidP="00AF6846">
      <w:pPr>
        <w:shd w:val="clear" w:color="auto" w:fill="FFFFFF"/>
        <w:tabs>
          <w:tab w:val="left" w:leader="hyphen" w:pos="1757"/>
          <w:tab w:val="left" w:leader="underscore" w:pos="3096"/>
          <w:tab w:val="left" w:pos="5942"/>
        </w:tabs>
        <w:ind w:firstLine="397"/>
        <w:jc w:val="both"/>
        <w:rPr>
          <w:sz w:val="24"/>
          <w:szCs w:val="24"/>
          <w:lang w:val="lv-LV"/>
        </w:rPr>
      </w:pPr>
      <w:r w:rsidRPr="00B01D05">
        <w:rPr>
          <w:sz w:val="24"/>
          <w:szCs w:val="24"/>
          <w:lang w:val="lv-LV"/>
        </w:rPr>
        <w:t xml:space="preserve">                </w:t>
      </w:r>
      <w:r w:rsidRPr="00B01D05">
        <w:rPr>
          <w:position w:val="-14"/>
          <w:sz w:val="24"/>
          <w:szCs w:val="24"/>
          <w:lang w:val="lv-LV"/>
        </w:rPr>
        <w:object w:dxaOrig="1820" w:dyaOrig="420">
          <v:shape id="_x0000_i1717" type="#_x0000_t75" style="width:90.7pt;height:20.55pt" o:ole="">
            <v:imagedata r:id="rId1782" o:title=""/>
          </v:shape>
          <o:OLEObject Type="Embed" ProgID="Equation.3" ShapeID="_x0000_i1717" DrawAspect="Content" ObjectID="_1391504813" r:id="rId1783"/>
        </w:object>
      </w:r>
      <w:r w:rsidRPr="00B01D05">
        <w:rPr>
          <w:sz w:val="24"/>
          <w:szCs w:val="24"/>
          <w:lang w:val="lv-LV"/>
        </w:rPr>
        <w:t xml:space="preserve">                                             </w:t>
      </w:r>
      <w:r>
        <w:rPr>
          <w:sz w:val="24"/>
          <w:szCs w:val="24"/>
          <w:lang w:val="lv-LV"/>
        </w:rPr>
        <w:t xml:space="preserve">                               (8.84</w:t>
      </w:r>
      <w:r w:rsidRPr="00B01D05">
        <w:rPr>
          <w:sz w:val="24"/>
          <w:szCs w:val="24"/>
          <w:lang w:val="lv-LV"/>
        </w:rPr>
        <w:t>)</w:t>
      </w:r>
    </w:p>
    <w:p w:rsidR="00AF6846" w:rsidRDefault="00AF6846" w:rsidP="00AF6846">
      <w:pPr>
        <w:ind w:firstLine="397"/>
        <w:jc w:val="both"/>
        <w:rPr>
          <w:b/>
          <w:sz w:val="24"/>
          <w:szCs w:val="24"/>
          <w:lang w:val="lv-LV"/>
        </w:rPr>
      </w:pPr>
    </w:p>
    <w:p w:rsidR="007733F5" w:rsidRDefault="007733F5" w:rsidP="00AF6846">
      <w:pPr>
        <w:ind w:firstLine="397"/>
        <w:jc w:val="both"/>
        <w:rPr>
          <w:b/>
          <w:sz w:val="24"/>
          <w:szCs w:val="24"/>
          <w:lang w:val="lv-LV"/>
        </w:rPr>
      </w:pPr>
    </w:p>
    <w:p w:rsidR="007733F5" w:rsidRDefault="007733F5" w:rsidP="00AF6846">
      <w:pPr>
        <w:ind w:firstLine="397"/>
        <w:jc w:val="both"/>
        <w:rPr>
          <w:b/>
          <w:sz w:val="24"/>
          <w:szCs w:val="24"/>
          <w:lang w:val="lv-LV"/>
        </w:rPr>
      </w:pPr>
    </w:p>
    <w:p w:rsidR="007733F5" w:rsidRDefault="007733F5" w:rsidP="00AF6846">
      <w:pPr>
        <w:ind w:firstLine="397"/>
        <w:jc w:val="both"/>
        <w:rPr>
          <w:b/>
          <w:sz w:val="24"/>
          <w:szCs w:val="24"/>
          <w:lang w:val="lv-LV"/>
        </w:rPr>
      </w:pPr>
    </w:p>
    <w:p w:rsidR="00AF6846" w:rsidRDefault="00AF6846" w:rsidP="00AF6846">
      <w:pPr>
        <w:ind w:firstLine="397"/>
        <w:jc w:val="both"/>
        <w:rPr>
          <w:b/>
          <w:sz w:val="24"/>
          <w:szCs w:val="24"/>
          <w:lang w:val="lv-LV"/>
        </w:rPr>
      </w:pPr>
      <w:r>
        <w:rPr>
          <w:b/>
          <w:sz w:val="24"/>
          <w:szCs w:val="24"/>
          <w:lang w:val="lv-LV"/>
        </w:rPr>
        <w:t>8</w:t>
      </w:r>
      <w:r w:rsidRPr="00833355">
        <w:rPr>
          <w:b/>
          <w:sz w:val="24"/>
          <w:szCs w:val="24"/>
          <w:lang w:val="lv-LV"/>
        </w:rPr>
        <w:t>.</w:t>
      </w:r>
      <w:r>
        <w:rPr>
          <w:b/>
          <w:sz w:val="24"/>
          <w:szCs w:val="24"/>
          <w:lang w:val="lv-LV"/>
        </w:rPr>
        <w:t>16</w:t>
      </w:r>
      <w:r w:rsidRPr="00833355">
        <w:rPr>
          <w:b/>
          <w:sz w:val="24"/>
          <w:szCs w:val="24"/>
          <w:lang w:val="lv-LV"/>
        </w:rPr>
        <w:t>. E</w:t>
      </w:r>
      <w:r>
        <w:rPr>
          <w:b/>
          <w:sz w:val="24"/>
          <w:szCs w:val="24"/>
          <w:lang w:val="lv-LV"/>
        </w:rPr>
        <w:t xml:space="preserve">LEKTROENERĞIJAS ZUDUMU IETEKME UZ </w:t>
      </w:r>
    </w:p>
    <w:p w:rsidR="00AF6846" w:rsidRPr="00833355" w:rsidRDefault="00AF6846" w:rsidP="00AF6846">
      <w:pPr>
        <w:ind w:firstLine="397"/>
        <w:jc w:val="both"/>
        <w:rPr>
          <w:b/>
          <w:sz w:val="24"/>
          <w:szCs w:val="24"/>
          <w:lang w:val="lv-LV"/>
        </w:rPr>
      </w:pPr>
      <w:r>
        <w:rPr>
          <w:b/>
          <w:sz w:val="24"/>
          <w:szCs w:val="24"/>
          <w:lang w:val="lv-LV"/>
        </w:rPr>
        <w:lastRenderedPageBreak/>
        <w:t xml:space="preserve">         PĀRVADES PAŠIZMAKSU</w:t>
      </w:r>
    </w:p>
    <w:p w:rsidR="00AF6846" w:rsidRPr="007733F5" w:rsidRDefault="00AF6846" w:rsidP="00AF6846">
      <w:pPr>
        <w:ind w:firstLine="397"/>
        <w:jc w:val="both"/>
        <w:rPr>
          <w:sz w:val="16"/>
          <w:szCs w:val="16"/>
          <w:lang w:val="lv-LV"/>
        </w:rPr>
      </w:pPr>
    </w:p>
    <w:p w:rsidR="00AF6846" w:rsidRPr="00833355" w:rsidRDefault="00AF6846" w:rsidP="00AF6846">
      <w:pPr>
        <w:ind w:firstLine="397"/>
        <w:jc w:val="both"/>
        <w:rPr>
          <w:sz w:val="24"/>
          <w:szCs w:val="24"/>
          <w:lang w:val="lv-LV"/>
        </w:rPr>
      </w:pPr>
      <w:r w:rsidRPr="00833355">
        <w:rPr>
          <w:sz w:val="24"/>
          <w:szCs w:val="24"/>
          <w:lang w:val="lv-LV"/>
        </w:rPr>
        <w:t>Ja gada laikā elektroenerģijas zudumi ir Δ</w:t>
      </w:r>
      <w:r w:rsidRPr="00833355">
        <w:rPr>
          <w:i/>
          <w:sz w:val="24"/>
          <w:szCs w:val="24"/>
          <w:lang w:val="lv-LV"/>
        </w:rPr>
        <w:t>W</w:t>
      </w:r>
      <w:r w:rsidRPr="00833355">
        <w:rPr>
          <w:i/>
          <w:sz w:val="24"/>
          <w:szCs w:val="24"/>
          <w:vertAlign w:val="subscript"/>
          <w:lang w:val="lv-LV"/>
        </w:rPr>
        <w:t>a</w:t>
      </w:r>
      <w:r w:rsidRPr="00833355">
        <w:rPr>
          <w:sz w:val="24"/>
          <w:szCs w:val="24"/>
          <w:lang w:val="lv-LV"/>
        </w:rPr>
        <w:t xml:space="preserve"> (kWh) un 1 kWh zudumu izmaksas ir </w:t>
      </w:r>
      <w:r w:rsidRPr="00833355">
        <w:rPr>
          <w:i/>
          <w:sz w:val="24"/>
          <w:szCs w:val="24"/>
          <w:lang w:val="lv-LV"/>
        </w:rPr>
        <w:t>β</w:t>
      </w:r>
      <w:r w:rsidRPr="00833355">
        <w:rPr>
          <w:i/>
          <w:sz w:val="24"/>
          <w:szCs w:val="24"/>
          <w:vertAlign w:val="subscript"/>
          <w:lang w:val="lv-LV"/>
        </w:rPr>
        <w:t>z</w:t>
      </w:r>
      <w:r w:rsidRPr="00833355">
        <w:rPr>
          <w:sz w:val="24"/>
          <w:szCs w:val="24"/>
          <w:lang w:val="lv-LV"/>
        </w:rPr>
        <w:t xml:space="preserve"> (Ls/kWh), elektroenerģijas zudumu izmaksas (Ls)</w:t>
      </w:r>
    </w:p>
    <w:p w:rsidR="00AF6846" w:rsidRPr="00833355" w:rsidRDefault="00AF6846" w:rsidP="00AF6846">
      <w:pPr>
        <w:ind w:firstLine="397"/>
        <w:jc w:val="both"/>
        <w:rPr>
          <w:color w:val="000000"/>
          <w:spacing w:val="15"/>
          <w:sz w:val="24"/>
          <w:szCs w:val="24"/>
          <w:lang w:val="lv-LV"/>
        </w:rPr>
      </w:pPr>
      <w:r w:rsidRPr="00833355">
        <w:rPr>
          <w:color w:val="000000"/>
          <w:spacing w:val="15"/>
          <w:sz w:val="24"/>
          <w:szCs w:val="24"/>
          <w:lang w:val="lv-LV"/>
        </w:rPr>
        <w:t xml:space="preserve">                                       </w:t>
      </w:r>
      <w:r w:rsidRPr="00833355">
        <w:rPr>
          <w:i/>
          <w:color w:val="000000"/>
          <w:spacing w:val="15"/>
          <w:sz w:val="24"/>
          <w:szCs w:val="24"/>
          <w:lang w:val="lv-LV"/>
        </w:rPr>
        <w:t>C</w:t>
      </w:r>
      <w:r w:rsidRPr="00833355">
        <w:rPr>
          <w:color w:val="000000"/>
          <w:spacing w:val="15"/>
          <w:sz w:val="24"/>
          <w:szCs w:val="24"/>
          <w:vertAlign w:val="subscript"/>
          <w:lang w:val="lv-LV"/>
        </w:rPr>
        <w:t>1</w:t>
      </w:r>
      <w:r w:rsidRPr="00833355">
        <w:rPr>
          <w:color w:val="000000"/>
          <w:spacing w:val="15"/>
          <w:sz w:val="24"/>
          <w:szCs w:val="24"/>
          <w:lang w:val="lv-LV"/>
        </w:rPr>
        <w:t xml:space="preserve"> = </w:t>
      </w:r>
      <w:r w:rsidRPr="00833355">
        <w:rPr>
          <w:i/>
          <w:color w:val="000000"/>
          <w:spacing w:val="15"/>
          <w:sz w:val="24"/>
          <w:szCs w:val="24"/>
          <w:lang w:val="lv-LV"/>
        </w:rPr>
        <w:t>β</w:t>
      </w:r>
      <w:r w:rsidRPr="00833355">
        <w:rPr>
          <w:i/>
          <w:color w:val="000000"/>
          <w:spacing w:val="15"/>
          <w:sz w:val="24"/>
          <w:szCs w:val="24"/>
          <w:vertAlign w:val="subscript"/>
          <w:lang w:val="lv-LV"/>
        </w:rPr>
        <w:t>z</w:t>
      </w:r>
      <w:r w:rsidRPr="00833355">
        <w:rPr>
          <w:color w:val="000000"/>
          <w:spacing w:val="15"/>
          <w:sz w:val="24"/>
          <w:szCs w:val="24"/>
          <w:lang w:val="lv-LV"/>
        </w:rPr>
        <w:t>Δ</w:t>
      </w:r>
      <w:r w:rsidRPr="00833355">
        <w:rPr>
          <w:i/>
          <w:color w:val="000000"/>
          <w:spacing w:val="15"/>
          <w:sz w:val="24"/>
          <w:szCs w:val="24"/>
          <w:lang w:val="lv-LV"/>
        </w:rPr>
        <w:t>W</w:t>
      </w:r>
      <w:r w:rsidRPr="00833355">
        <w:rPr>
          <w:i/>
          <w:color w:val="000000"/>
          <w:spacing w:val="15"/>
          <w:sz w:val="24"/>
          <w:szCs w:val="24"/>
          <w:vertAlign w:val="subscript"/>
          <w:lang w:val="lv-LV"/>
        </w:rPr>
        <w:t>a</w:t>
      </w:r>
      <w:r w:rsidRPr="00833355">
        <w:rPr>
          <w:color w:val="000000"/>
          <w:spacing w:val="15"/>
          <w:sz w:val="24"/>
          <w:szCs w:val="24"/>
          <w:lang w:val="lv-LV"/>
        </w:rPr>
        <w:t>.</w:t>
      </w:r>
    </w:p>
    <w:p w:rsidR="00AF6846" w:rsidRPr="00833355" w:rsidRDefault="00AF6846" w:rsidP="00AF6846">
      <w:pPr>
        <w:ind w:firstLine="397"/>
        <w:jc w:val="both"/>
        <w:rPr>
          <w:sz w:val="24"/>
          <w:szCs w:val="24"/>
          <w:lang w:val="lv-LV"/>
        </w:rPr>
      </w:pPr>
      <w:r w:rsidRPr="00833355">
        <w:rPr>
          <w:sz w:val="24"/>
          <w:szCs w:val="24"/>
          <w:lang w:val="lv-LV"/>
        </w:rPr>
        <w:t>Pārvades pašizmaksu nosaka arī amortizācijas atskaitījumi. Amortizācijas atskait</w:t>
      </w:r>
      <w:r w:rsidRPr="00833355">
        <w:rPr>
          <w:sz w:val="24"/>
          <w:szCs w:val="24"/>
          <w:lang w:val="lv-LV"/>
        </w:rPr>
        <w:t>ī</w:t>
      </w:r>
      <w:r w:rsidRPr="00833355">
        <w:rPr>
          <w:sz w:val="24"/>
          <w:szCs w:val="24"/>
          <w:lang w:val="lv-LV"/>
        </w:rPr>
        <w:t>jumus izsaka procentos no līnijas sākotnējās vērtības. Tiem katru gadu jābūt tik lieliem, lai pēc noteikta gadu skaita, kad līnija nolietojusies, atskaitījumu summa būtu vienāda ar līnijas sākotnējo vērtību. Amortizācijas atskaitījumus aprēķina pēc formulas</w:t>
      </w:r>
    </w:p>
    <w:p w:rsidR="00AF6846" w:rsidRPr="00833355" w:rsidRDefault="00AF6846" w:rsidP="00AF6846">
      <w:pPr>
        <w:ind w:firstLine="397"/>
        <w:jc w:val="both"/>
        <w:rPr>
          <w:sz w:val="24"/>
          <w:szCs w:val="24"/>
          <w:lang w:val="lv-LV"/>
        </w:rPr>
      </w:pPr>
      <w:r w:rsidRPr="00833355">
        <w:rPr>
          <w:sz w:val="24"/>
          <w:szCs w:val="24"/>
          <w:lang w:val="lv-LV"/>
        </w:rPr>
        <w:t xml:space="preserve">                                       </w:t>
      </w:r>
      <w:r w:rsidRPr="00833355">
        <w:rPr>
          <w:position w:val="-24"/>
          <w:sz w:val="24"/>
          <w:szCs w:val="24"/>
          <w:lang w:val="lv-LV"/>
        </w:rPr>
        <w:object w:dxaOrig="2680" w:dyaOrig="639">
          <v:shape id="_x0000_i1718" type="#_x0000_t75" style="width:134.65pt;height:31.8pt" o:ole="">
            <v:imagedata r:id="rId1784" o:title=""/>
          </v:shape>
          <o:OLEObject Type="Embed" ProgID="Equation.3" ShapeID="_x0000_i1718" DrawAspect="Content" ObjectID="_1391504814" r:id="rId1785"/>
        </w:object>
      </w:r>
      <w:r w:rsidRPr="00833355">
        <w:rPr>
          <w:sz w:val="24"/>
          <w:szCs w:val="24"/>
          <w:lang w:val="lv-LV"/>
        </w:rPr>
        <w:t xml:space="preserve">                                      </w:t>
      </w:r>
      <w:r>
        <w:rPr>
          <w:sz w:val="24"/>
          <w:szCs w:val="24"/>
          <w:lang w:val="lv-LV"/>
        </w:rPr>
        <w:t>(8.85</w:t>
      </w:r>
      <w:r w:rsidRPr="00833355">
        <w:rPr>
          <w:sz w:val="24"/>
          <w:szCs w:val="24"/>
          <w:lang w:val="lv-LV"/>
        </w:rPr>
        <w:t>)</w:t>
      </w:r>
    </w:p>
    <w:p w:rsidR="00AF6846" w:rsidRPr="00833355" w:rsidRDefault="00AF6846" w:rsidP="00AF6846">
      <w:pPr>
        <w:jc w:val="both"/>
        <w:rPr>
          <w:sz w:val="24"/>
          <w:szCs w:val="24"/>
          <w:lang w:val="lv-LV"/>
        </w:rPr>
      </w:pPr>
      <w:r w:rsidRPr="00833355">
        <w:rPr>
          <w:sz w:val="24"/>
          <w:szCs w:val="24"/>
          <w:lang w:val="lv-LV"/>
        </w:rPr>
        <w:t xml:space="preserve">kur </w:t>
      </w:r>
      <w:r w:rsidRPr="00833355">
        <w:rPr>
          <w:i/>
          <w:sz w:val="24"/>
          <w:szCs w:val="24"/>
          <w:lang w:val="lv-LV"/>
        </w:rPr>
        <w:t>K</w:t>
      </w:r>
      <w:r w:rsidRPr="00833355">
        <w:rPr>
          <w:sz w:val="24"/>
          <w:szCs w:val="24"/>
          <w:lang w:val="lv-LV"/>
        </w:rPr>
        <w:t xml:space="preserve"> – līnijas sākotnējā vērtība;</w:t>
      </w:r>
    </w:p>
    <w:p w:rsidR="00AF6846" w:rsidRPr="00833355" w:rsidRDefault="00AF6846" w:rsidP="00AF6846">
      <w:pPr>
        <w:jc w:val="both"/>
        <w:rPr>
          <w:sz w:val="24"/>
          <w:szCs w:val="24"/>
          <w:lang w:val="lv-LV"/>
        </w:rPr>
      </w:pPr>
      <w:r w:rsidRPr="00833355">
        <w:rPr>
          <w:sz w:val="24"/>
          <w:szCs w:val="24"/>
          <w:lang w:val="lv-LV"/>
        </w:rPr>
        <w:t xml:space="preserve">       </w:t>
      </w:r>
      <w:r w:rsidRPr="00833355">
        <w:rPr>
          <w:i/>
          <w:sz w:val="24"/>
          <w:szCs w:val="24"/>
          <w:lang w:val="lv-LV"/>
        </w:rPr>
        <w:t>t</w:t>
      </w:r>
      <w:r w:rsidRPr="00833355">
        <w:rPr>
          <w:sz w:val="24"/>
          <w:szCs w:val="24"/>
          <w:lang w:val="lv-LV"/>
        </w:rPr>
        <w:t xml:space="preserve">  -  līnijas ekspluatācijas laiks;</w:t>
      </w:r>
    </w:p>
    <w:p w:rsidR="00AF6846" w:rsidRPr="00833355" w:rsidRDefault="00AF6846" w:rsidP="00AF6846">
      <w:pPr>
        <w:jc w:val="both"/>
        <w:rPr>
          <w:sz w:val="24"/>
          <w:szCs w:val="24"/>
          <w:lang w:val="lv-LV"/>
        </w:rPr>
      </w:pPr>
      <w:r w:rsidRPr="00833355">
        <w:rPr>
          <w:sz w:val="24"/>
          <w:szCs w:val="24"/>
          <w:lang w:val="lv-LV"/>
        </w:rPr>
        <w:t xml:space="preserve">       </w:t>
      </w:r>
      <w:r w:rsidRPr="00833355">
        <w:rPr>
          <w:i/>
          <w:sz w:val="24"/>
          <w:szCs w:val="24"/>
          <w:lang w:val="lv-LV"/>
        </w:rPr>
        <w:t>C</w:t>
      </w:r>
      <w:r w:rsidRPr="00833355">
        <w:rPr>
          <w:i/>
          <w:sz w:val="24"/>
          <w:szCs w:val="24"/>
          <w:vertAlign w:val="subscript"/>
          <w:lang w:val="lv-LV"/>
        </w:rPr>
        <w:t>ℓ</w:t>
      </w:r>
      <w:r w:rsidRPr="00833355">
        <w:rPr>
          <w:sz w:val="24"/>
          <w:szCs w:val="24"/>
          <w:lang w:val="lv-LV"/>
        </w:rPr>
        <w:t xml:space="preserve"> - līnijas likvidācijas vērtība (krāsaino un melno lūžņu vērtība, balstu un citu līn</w:t>
      </w:r>
      <w:r w:rsidRPr="00833355">
        <w:rPr>
          <w:sz w:val="24"/>
          <w:szCs w:val="24"/>
          <w:lang w:val="lv-LV"/>
        </w:rPr>
        <w:t>i</w:t>
      </w:r>
      <w:r w:rsidRPr="00833355">
        <w:rPr>
          <w:sz w:val="24"/>
          <w:szCs w:val="24"/>
          <w:lang w:val="lv-LV"/>
        </w:rPr>
        <w:t xml:space="preserve">jas elementu vērtība pēc </w:t>
      </w:r>
      <w:r w:rsidRPr="00833355">
        <w:rPr>
          <w:i/>
          <w:sz w:val="24"/>
          <w:szCs w:val="24"/>
          <w:lang w:val="lv-LV"/>
        </w:rPr>
        <w:t>t</w:t>
      </w:r>
      <w:r w:rsidRPr="00833355">
        <w:rPr>
          <w:sz w:val="24"/>
          <w:szCs w:val="24"/>
          <w:lang w:val="lv-LV"/>
        </w:rPr>
        <w:t xml:space="preserve"> gadiem).</w:t>
      </w:r>
    </w:p>
    <w:p w:rsidR="00AF6846" w:rsidRPr="00833355" w:rsidRDefault="00AF6846" w:rsidP="00AF6846">
      <w:pPr>
        <w:ind w:firstLine="397"/>
        <w:jc w:val="both"/>
        <w:rPr>
          <w:sz w:val="24"/>
          <w:szCs w:val="24"/>
          <w:lang w:val="lv-LV"/>
        </w:rPr>
      </w:pPr>
      <w:r w:rsidRPr="00833355">
        <w:rPr>
          <w:sz w:val="24"/>
          <w:szCs w:val="24"/>
          <w:lang w:val="lv-LV"/>
        </w:rPr>
        <w:t>Amortizācijas izdevumi</w:t>
      </w:r>
    </w:p>
    <w:p w:rsidR="00AF6846" w:rsidRPr="00833355" w:rsidRDefault="00AF6846" w:rsidP="00AF6846">
      <w:pPr>
        <w:ind w:firstLine="397"/>
        <w:jc w:val="both"/>
        <w:rPr>
          <w:sz w:val="24"/>
          <w:szCs w:val="24"/>
          <w:lang w:val="lv-LV"/>
        </w:rPr>
      </w:pPr>
      <w:r w:rsidRPr="00833355">
        <w:rPr>
          <w:sz w:val="24"/>
          <w:szCs w:val="24"/>
          <w:lang w:val="lv-LV"/>
        </w:rPr>
        <w:t xml:space="preserve">                                        </w:t>
      </w:r>
      <w:r w:rsidRPr="00833355">
        <w:rPr>
          <w:position w:val="-24"/>
          <w:sz w:val="24"/>
          <w:szCs w:val="24"/>
          <w:lang w:val="lv-LV"/>
        </w:rPr>
        <w:object w:dxaOrig="1240" w:dyaOrig="639">
          <v:shape id="_x0000_i1719" type="#_x0000_t75" style="width:61.7pt;height:31.8pt" o:ole="">
            <v:imagedata r:id="rId1786" o:title=""/>
          </v:shape>
          <o:OLEObject Type="Embed" ProgID="Equation.3" ShapeID="_x0000_i1719" DrawAspect="Content" ObjectID="_1391504815" r:id="rId1787"/>
        </w:object>
      </w:r>
      <w:r w:rsidRPr="00833355">
        <w:rPr>
          <w:sz w:val="24"/>
          <w:szCs w:val="24"/>
          <w:lang w:val="lv-LV"/>
        </w:rPr>
        <w:t xml:space="preserve">                                                       </w:t>
      </w:r>
      <w:r>
        <w:rPr>
          <w:sz w:val="24"/>
          <w:szCs w:val="24"/>
          <w:lang w:val="lv-LV"/>
        </w:rPr>
        <w:t xml:space="preserve">       (8.86</w:t>
      </w:r>
      <w:r w:rsidRPr="00833355">
        <w:rPr>
          <w:sz w:val="24"/>
          <w:szCs w:val="24"/>
          <w:lang w:val="lv-LV"/>
        </w:rPr>
        <w:t>)</w:t>
      </w:r>
    </w:p>
    <w:p w:rsidR="00AF6846" w:rsidRPr="00833355" w:rsidRDefault="00AF6846" w:rsidP="00AF6846">
      <w:pPr>
        <w:ind w:firstLine="397"/>
        <w:jc w:val="both"/>
        <w:rPr>
          <w:sz w:val="24"/>
          <w:szCs w:val="24"/>
          <w:lang w:val="lv-LV"/>
        </w:rPr>
      </w:pPr>
      <w:r w:rsidRPr="00833355">
        <w:rPr>
          <w:sz w:val="24"/>
          <w:szCs w:val="24"/>
          <w:lang w:val="lv-LV"/>
        </w:rPr>
        <w:t xml:space="preserve">Elektroenerģijas pārvades pašizmaksu palielina arī kārtējā remonta izdevumi </w:t>
      </w:r>
      <w:r w:rsidRPr="00833355">
        <w:rPr>
          <w:i/>
          <w:sz w:val="24"/>
          <w:szCs w:val="24"/>
          <w:lang w:val="lv-LV"/>
        </w:rPr>
        <w:t>C</w:t>
      </w:r>
      <w:r w:rsidRPr="00833355">
        <w:rPr>
          <w:sz w:val="24"/>
          <w:szCs w:val="24"/>
          <w:vertAlign w:val="subscript"/>
          <w:lang w:val="lv-LV"/>
        </w:rPr>
        <w:t>3</w:t>
      </w:r>
      <w:r w:rsidRPr="00833355">
        <w:rPr>
          <w:sz w:val="24"/>
          <w:szCs w:val="24"/>
          <w:lang w:val="lv-LV"/>
        </w:rPr>
        <w:t xml:space="preserve"> un apkalpes personāla darba algas </w:t>
      </w:r>
      <w:r w:rsidRPr="00833355">
        <w:rPr>
          <w:i/>
          <w:sz w:val="24"/>
          <w:szCs w:val="24"/>
          <w:lang w:val="lv-LV"/>
        </w:rPr>
        <w:t>C</w:t>
      </w:r>
      <w:r w:rsidRPr="00833355">
        <w:rPr>
          <w:sz w:val="24"/>
          <w:szCs w:val="24"/>
          <w:vertAlign w:val="subscript"/>
          <w:lang w:val="lv-LV"/>
        </w:rPr>
        <w:t>4</w:t>
      </w:r>
      <w:r w:rsidRPr="00833355">
        <w:rPr>
          <w:sz w:val="24"/>
          <w:szCs w:val="24"/>
          <w:lang w:val="lv-LV"/>
        </w:rPr>
        <w:t xml:space="preserve">. </w:t>
      </w:r>
    </w:p>
    <w:p w:rsidR="00AF6846" w:rsidRPr="00833355" w:rsidRDefault="00AF6846" w:rsidP="00AF6846">
      <w:pPr>
        <w:ind w:firstLine="397"/>
        <w:jc w:val="both"/>
        <w:rPr>
          <w:sz w:val="24"/>
          <w:szCs w:val="24"/>
          <w:lang w:val="lv-LV"/>
        </w:rPr>
      </w:pPr>
      <w:r w:rsidRPr="00833355">
        <w:rPr>
          <w:sz w:val="24"/>
          <w:szCs w:val="24"/>
          <w:lang w:val="lv-LV"/>
        </w:rPr>
        <w:t>Kārtējā remonta izdevumi ir nelieli un sastāda dažus procentus no līnijas sākotnējas vērtības. Remonta izdevumi nepieciešami iekārtu regulēšanai, līnijas trases tīrīšanai, d</w:t>
      </w:r>
      <w:r w:rsidRPr="00833355">
        <w:rPr>
          <w:sz w:val="24"/>
          <w:szCs w:val="24"/>
          <w:lang w:val="lv-LV"/>
        </w:rPr>
        <w:t>a</w:t>
      </w:r>
      <w:r w:rsidRPr="00833355">
        <w:rPr>
          <w:sz w:val="24"/>
          <w:szCs w:val="24"/>
          <w:lang w:val="lv-LV"/>
        </w:rPr>
        <w:t>žādu pārbaužu, mērījumu izdarīšanai. Kārtējā remonta izdevumi</w:t>
      </w:r>
    </w:p>
    <w:p w:rsidR="00AF6846" w:rsidRPr="00833355" w:rsidRDefault="00AF6846" w:rsidP="00AF6846">
      <w:pPr>
        <w:ind w:firstLine="397"/>
        <w:jc w:val="both"/>
        <w:rPr>
          <w:sz w:val="24"/>
          <w:szCs w:val="24"/>
          <w:lang w:val="lv-LV"/>
        </w:rPr>
      </w:pPr>
      <w:r w:rsidRPr="00833355">
        <w:rPr>
          <w:sz w:val="24"/>
          <w:szCs w:val="24"/>
          <w:lang w:val="lv-LV"/>
        </w:rPr>
        <w:t xml:space="preserve">                                       </w:t>
      </w:r>
      <w:r w:rsidRPr="00833355">
        <w:rPr>
          <w:position w:val="-24"/>
          <w:sz w:val="24"/>
          <w:szCs w:val="24"/>
          <w:lang w:val="lv-LV"/>
        </w:rPr>
        <w:object w:dxaOrig="1219" w:dyaOrig="639">
          <v:shape id="_x0000_i1720" type="#_x0000_t75" style="width:61.7pt;height:31.8pt" o:ole="">
            <v:imagedata r:id="rId1788" o:title=""/>
          </v:shape>
          <o:OLEObject Type="Embed" ProgID="Equation.3" ShapeID="_x0000_i1720" DrawAspect="Content" ObjectID="_1391504816" r:id="rId1789"/>
        </w:object>
      </w:r>
      <w:r w:rsidRPr="00833355">
        <w:rPr>
          <w:sz w:val="24"/>
          <w:szCs w:val="24"/>
          <w:lang w:val="lv-LV"/>
        </w:rPr>
        <w:t xml:space="preserve">                                     </w:t>
      </w:r>
      <w:r>
        <w:rPr>
          <w:sz w:val="24"/>
          <w:szCs w:val="24"/>
          <w:lang w:val="lv-LV"/>
        </w:rPr>
        <w:t xml:space="preserve">                           (8.87</w:t>
      </w:r>
      <w:r w:rsidRPr="00833355">
        <w:rPr>
          <w:sz w:val="24"/>
          <w:szCs w:val="24"/>
          <w:lang w:val="lv-LV"/>
        </w:rPr>
        <w:t>)</w:t>
      </w:r>
    </w:p>
    <w:p w:rsidR="00AF6846" w:rsidRPr="00833355" w:rsidRDefault="00AF6846" w:rsidP="00AF6846">
      <w:pPr>
        <w:ind w:firstLine="397"/>
        <w:jc w:val="both"/>
        <w:rPr>
          <w:sz w:val="24"/>
          <w:szCs w:val="24"/>
          <w:lang w:val="lv-LV"/>
        </w:rPr>
      </w:pPr>
      <w:r w:rsidRPr="00833355">
        <w:rPr>
          <w:sz w:val="24"/>
          <w:szCs w:val="24"/>
          <w:lang w:val="lv-LV"/>
        </w:rPr>
        <w:t>Līnijas ekspluatācijai nepieciešams apkalpes personāls, kas veic operatīvo darbu un tehnisko uzraudzību (līnijas apgaitnieki, dežuranti apakšstacijās, administratīvi saimni</w:t>
      </w:r>
      <w:r w:rsidRPr="00833355">
        <w:rPr>
          <w:sz w:val="24"/>
          <w:szCs w:val="24"/>
          <w:lang w:val="lv-LV"/>
        </w:rPr>
        <w:t>e</w:t>
      </w:r>
      <w:r w:rsidRPr="00833355">
        <w:rPr>
          <w:sz w:val="24"/>
          <w:szCs w:val="24"/>
          <w:lang w:val="lv-LV"/>
        </w:rPr>
        <w:t>ciskie darbinieki).</w:t>
      </w:r>
    </w:p>
    <w:p w:rsidR="00AF6846" w:rsidRPr="00833355" w:rsidRDefault="00AF6846" w:rsidP="00AF6846">
      <w:pPr>
        <w:ind w:firstLine="397"/>
        <w:jc w:val="both"/>
        <w:rPr>
          <w:sz w:val="24"/>
          <w:szCs w:val="24"/>
          <w:lang w:val="lv-LV"/>
        </w:rPr>
      </w:pPr>
      <w:r w:rsidRPr="00833355">
        <w:rPr>
          <w:sz w:val="24"/>
          <w:szCs w:val="24"/>
          <w:lang w:val="lv-LV"/>
        </w:rPr>
        <w:t>Kopējās gada ekspluatācijas izmaksas</w:t>
      </w:r>
    </w:p>
    <w:p w:rsidR="00AF6846" w:rsidRPr="00833355" w:rsidRDefault="00AF6846" w:rsidP="00AF6846">
      <w:pPr>
        <w:ind w:firstLine="397"/>
        <w:jc w:val="both"/>
        <w:rPr>
          <w:sz w:val="24"/>
          <w:szCs w:val="24"/>
          <w:lang w:val="lv-LV"/>
        </w:rPr>
      </w:pPr>
      <w:r w:rsidRPr="00833355">
        <w:rPr>
          <w:sz w:val="24"/>
          <w:szCs w:val="24"/>
          <w:lang w:val="lv-LV"/>
        </w:rPr>
        <w:t xml:space="preserve">            </w:t>
      </w:r>
      <w:r w:rsidRPr="00833355">
        <w:rPr>
          <w:position w:val="-24"/>
          <w:sz w:val="24"/>
          <w:szCs w:val="24"/>
          <w:lang w:val="lv-LV"/>
        </w:rPr>
        <w:object w:dxaOrig="5380" w:dyaOrig="639">
          <v:shape id="_x0000_i1721" type="#_x0000_t75" style="width:271.15pt;height:31.8pt" o:ole="">
            <v:imagedata r:id="rId1790" o:title=""/>
          </v:shape>
          <o:OLEObject Type="Embed" ProgID="Equation.3" ShapeID="_x0000_i1721" DrawAspect="Content" ObjectID="_1391504817" r:id="rId1791"/>
        </w:object>
      </w:r>
      <w:r w:rsidRPr="00833355">
        <w:rPr>
          <w:sz w:val="24"/>
          <w:szCs w:val="24"/>
          <w:lang w:val="lv-LV"/>
        </w:rPr>
        <w:t xml:space="preserve">                      </w:t>
      </w:r>
      <w:r>
        <w:rPr>
          <w:sz w:val="24"/>
          <w:szCs w:val="24"/>
          <w:lang w:val="lv-LV"/>
        </w:rPr>
        <w:t xml:space="preserve"> (8.88</w:t>
      </w:r>
      <w:r w:rsidRPr="00833355">
        <w:rPr>
          <w:sz w:val="24"/>
          <w:szCs w:val="24"/>
          <w:lang w:val="lv-LV"/>
        </w:rPr>
        <w:t>)</w:t>
      </w:r>
    </w:p>
    <w:p w:rsidR="00AF6846" w:rsidRPr="00833355" w:rsidRDefault="00AF6846" w:rsidP="00AF6846">
      <w:pPr>
        <w:ind w:firstLine="397"/>
        <w:jc w:val="both"/>
        <w:rPr>
          <w:sz w:val="24"/>
          <w:szCs w:val="24"/>
          <w:lang w:val="lv-LV"/>
        </w:rPr>
      </w:pPr>
      <w:r w:rsidRPr="00833355">
        <w:rPr>
          <w:sz w:val="24"/>
          <w:szCs w:val="24"/>
          <w:lang w:val="lv-LV"/>
        </w:rPr>
        <w:t>Vienas kWh elektroenerģijas pārvades pašizmaksa</w:t>
      </w:r>
    </w:p>
    <w:p w:rsidR="00AF6846" w:rsidRPr="00833355" w:rsidRDefault="00AF6846" w:rsidP="00AF6846">
      <w:pPr>
        <w:ind w:firstLine="397"/>
        <w:jc w:val="both"/>
        <w:rPr>
          <w:sz w:val="24"/>
          <w:szCs w:val="24"/>
          <w:lang w:val="lv-LV"/>
        </w:rPr>
      </w:pPr>
      <w:r w:rsidRPr="00833355">
        <w:rPr>
          <w:sz w:val="24"/>
          <w:szCs w:val="24"/>
          <w:lang w:val="lv-LV"/>
        </w:rPr>
        <w:t xml:space="preserve">                                           </w:t>
      </w:r>
      <w:r w:rsidRPr="00833355">
        <w:rPr>
          <w:position w:val="-30"/>
          <w:sz w:val="24"/>
          <w:szCs w:val="24"/>
          <w:lang w:val="lv-LV"/>
        </w:rPr>
        <w:object w:dxaOrig="999" w:dyaOrig="680">
          <v:shape id="_x0000_i1722" type="#_x0000_t75" style="width:49.55pt;height:33.65pt" o:ole="">
            <v:imagedata r:id="rId1792" o:title=""/>
          </v:shape>
          <o:OLEObject Type="Embed" ProgID="Equation.3" ShapeID="_x0000_i1722" DrawAspect="Content" ObjectID="_1391504818" r:id="rId1793"/>
        </w:object>
      </w:r>
      <w:r w:rsidRPr="00833355">
        <w:rPr>
          <w:sz w:val="24"/>
          <w:szCs w:val="24"/>
          <w:lang w:val="lv-LV"/>
        </w:rPr>
        <w:t xml:space="preserve">                                       </w:t>
      </w:r>
      <w:r>
        <w:rPr>
          <w:sz w:val="24"/>
          <w:szCs w:val="24"/>
          <w:lang w:val="lv-LV"/>
        </w:rPr>
        <w:t xml:space="preserve">                          (8.89</w:t>
      </w:r>
      <w:r w:rsidRPr="00833355">
        <w:rPr>
          <w:sz w:val="24"/>
          <w:szCs w:val="24"/>
          <w:lang w:val="lv-LV"/>
        </w:rPr>
        <w:t>)</w:t>
      </w:r>
    </w:p>
    <w:p w:rsidR="00AF6846" w:rsidRPr="00833355" w:rsidRDefault="00AF6846" w:rsidP="00AF6846">
      <w:pPr>
        <w:ind w:firstLine="397"/>
        <w:jc w:val="both"/>
        <w:rPr>
          <w:b/>
          <w:sz w:val="24"/>
          <w:szCs w:val="24"/>
          <w:lang w:val="lv-LV"/>
        </w:rPr>
      </w:pPr>
      <w:r>
        <w:rPr>
          <w:b/>
          <w:sz w:val="24"/>
          <w:szCs w:val="24"/>
          <w:lang w:val="lv-LV"/>
        </w:rPr>
        <w:t>8</w:t>
      </w:r>
      <w:r w:rsidRPr="00833355">
        <w:rPr>
          <w:b/>
          <w:sz w:val="24"/>
          <w:szCs w:val="24"/>
          <w:lang w:val="lv-LV"/>
        </w:rPr>
        <w:t>.</w:t>
      </w:r>
      <w:r>
        <w:rPr>
          <w:b/>
          <w:sz w:val="24"/>
          <w:szCs w:val="24"/>
          <w:lang w:val="lv-LV"/>
        </w:rPr>
        <w:t>17</w:t>
      </w:r>
      <w:r w:rsidRPr="00833355">
        <w:rPr>
          <w:b/>
          <w:sz w:val="24"/>
          <w:szCs w:val="24"/>
          <w:lang w:val="lv-LV"/>
        </w:rPr>
        <w:t>. E</w:t>
      </w:r>
      <w:r>
        <w:rPr>
          <w:b/>
          <w:sz w:val="24"/>
          <w:szCs w:val="24"/>
          <w:lang w:val="lv-LV"/>
        </w:rPr>
        <w:t>KONOMISKAIS STRĀVAS BLĪVUMS.</w:t>
      </w:r>
    </w:p>
    <w:p w:rsidR="00AF6846" w:rsidRPr="00075951" w:rsidRDefault="00AF6846" w:rsidP="00AF6846">
      <w:pPr>
        <w:ind w:firstLine="397"/>
        <w:jc w:val="both"/>
        <w:rPr>
          <w:sz w:val="24"/>
          <w:szCs w:val="24"/>
          <w:lang w:val="lv-LV"/>
        </w:rPr>
      </w:pPr>
    </w:p>
    <w:p w:rsidR="00AF6846" w:rsidRPr="00833355" w:rsidRDefault="00AF6846" w:rsidP="00AF6846">
      <w:pPr>
        <w:ind w:firstLine="397"/>
        <w:jc w:val="both"/>
        <w:rPr>
          <w:sz w:val="24"/>
          <w:szCs w:val="24"/>
          <w:lang w:val="lv-LV"/>
        </w:rPr>
      </w:pPr>
      <w:r w:rsidRPr="00833355">
        <w:rPr>
          <w:sz w:val="24"/>
          <w:szCs w:val="24"/>
          <w:lang w:val="lv-LV"/>
        </w:rPr>
        <w:t xml:space="preserve">Ja ir zināmi līnijas kapitālieguldījumi </w:t>
      </w:r>
      <w:r w:rsidRPr="00833355">
        <w:rPr>
          <w:i/>
          <w:sz w:val="24"/>
          <w:szCs w:val="24"/>
          <w:lang w:val="lv-LV"/>
        </w:rPr>
        <w:t>K</w:t>
      </w:r>
      <w:r w:rsidRPr="00833355">
        <w:rPr>
          <w:sz w:val="24"/>
          <w:szCs w:val="24"/>
          <w:lang w:val="lv-LV"/>
        </w:rPr>
        <w:t xml:space="preserve"> un gada ekspluatācijas izmaksas </w:t>
      </w:r>
      <w:r w:rsidRPr="00833355">
        <w:rPr>
          <w:i/>
          <w:sz w:val="24"/>
          <w:szCs w:val="24"/>
          <w:lang w:val="lv-LV"/>
        </w:rPr>
        <w:t>C</w:t>
      </w:r>
      <w:r w:rsidRPr="00833355">
        <w:rPr>
          <w:sz w:val="24"/>
          <w:szCs w:val="24"/>
          <w:lang w:val="lv-LV"/>
        </w:rPr>
        <w:t>, varam noteikt kopējās aprēķina izmaksas gada laikā</w:t>
      </w:r>
    </w:p>
    <w:p w:rsidR="00AF6846" w:rsidRPr="00833355" w:rsidRDefault="00AF6846" w:rsidP="00AF6846">
      <w:pPr>
        <w:ind w:firstLine="397"/>
        <w:jc w:val="both"/>
        <w:rPr>
          <w:sz w:val="24"/>
          <w:szCs w:val="24"/>
          <w:lang w:val="lv-LV"/>
        </w:rPr>
      </w:pPr>
      <w:r w:rsidRPr="00833355">
        <w:rPr>
          <w:sz w:val="24"/>
          <w:szCs w:val="24"/>
          <w:lang w:val="lv-LV"/>
        </w:rPr>
        <w:t xml:space="preserve">                                       </w:t>
      </w:r>
      <w:r w:rsidRPr="00833355">
        <w:rPr>
          <w:i/>
          <w:sz w:val="24"/>
          <w:szCs w:val="24"/>
          <w:lang w:val="lv-LV"/>
        </w:rPr>
        <w:t>Z = E</w:t>
      </w:r>
      <w:r w:rsidRPr="00833355">
        <w:rPr>
          <w:i/>
          <w:sz w:val="24"/>
          <w:szCs w:val="24"/>
          <w:vertAlign w:val="subscript"/>
          <w:lang w:val="lv-LV"/>
        </w:rPr>
        <w:t>n</w:t>
      </w:r>
      <w:r w:rsidRPr="005E6E28">
        <w:rPr>
          <w:i/>
          <w:sz w:val="24"/>
          <w:szCs w:val="24"/>
          <w:lang w:val="lv-LV"/>
        </w:rPr>
        <w:t>∙</w:t>
      </w:r>
      <w:r w:rsidRPr="00833355">
        <w:rPr>
          <w:i/>
          <w:sz w:val="24"/>
          <w:szCs w:val="24"/>
          <w:lang w:val="lv-LV"/>
        </w:rPr>
        <w:t>K +</w:t>
      </w:r>
      <w:r>
        <w:rPr>
          <w:i/>
          <w:sz w:val="24"/>
          <w:szCs w:val="24"/>
          <w:lang w:val="lv-LV"/>
        </w:rPr>
        <w:t xml:space="preserve"> </w:t>
      </w:r>
      <w:r w:rsidRPr="00833355">
        <w:rPr>
          <w:i/>
          <w:sz w:val="24"/>
          <w:szCs w:val="24"/>
          <w:lang w:val="lv-LV"/>
        </w:rPr>
        <w:t>C</w:t>
      </w:r>
      <w:r w:rsidRPr="00833355">
        <w:rPr>
          <w:sz w:val="24"/>
          <w:szCs w:val="24"/>
          <w:lang w:val="lv-LV"/>
        </w:rPr>
        <w:t xml:space="preserve">,                                                               </w:t>
      </w:r>
      <w:r>
        <w:rPr>
          <w:sz w:val="24"/>
          <w:szCs w:val="24"/>
          <w:lang w:val="lv-LV"/>
        </w:rPr>
        <w:t>(8.90</w:t>
      </w:r>
      <w:r w:rsidRPr="00833355">
        <w:rPr>
          <w:sz w:val="24"/>
          <w:szCs w:val="24"/>
          <w:lang w:val="lv-LV"/>
        </w:rPr>
        <w:t>)</w:t>
      </w:r>
    </w:p>
    <w:p w:rsidR="00AF6846" w:rsidRPr="00833355" w:rsidRDefault="00AF6846" w:rsidP="00AF6846">
      <w:pPr>
        <w:jc w:val="both"/>
        <w:rPr>
          <w:sz w:val="24"/>
          <w:szCs w:val="24"/>
          <w:lang w:val="lv-LV"/>
        </w:rPr>
      </w:pPr>
      <w:r w:rsidRPr="00833355">
        <w:rPr>
          <w:sz w:val="24"/>
          <w:szCs w:val="24"/>
          <w:lang w:val="lv-LV"/>
        </w:rPr>
        <w:t xml:space="preserve">kur </w:t>
      </w:r>
      <w:r w:rsidRPr="00833355">
        <w:rPr>
          <w:i/>
          <w:sz w:val="24"/>
          <w:szCs w:val="24"/>
          <w:lang w:val="lv-LV"/>
        </w:rPr>
        <w:t>E</w:t>
      </w:r>
      <w:r w:rsidRPr="00833355">
        <w:rPr>
          <w:i/>
          <w:sz w:val="24"/>
          <w:szCs w:val="24"/>
          <w:vertAlign w:val="subscript"/>
          <w:lang w:val="lv-LV"/>
        </w:rPr>
        <w:t>n</w:t>
      </w:r>
      <w:r w:rsidRPr="00833355">
        <w:rPr>
          <w:sz w:val="24"/>
          <w:szCs w:val="24"/>
          <w:lang w:val="lv-LV"/>
        </w:rPr>
        <w:t xml:space="preserve">  = 0,12 – normētais elektrisko līniju efektivitātes koeficients.</w:t>
      </w:r>
    </w:p>
    <w:p w:rsidR="00AF6846" w:rsidRPr="00833355" w:rsidRDefault="00AF6846" w:rsidP="00AF6846">
      <w:pPr>
        <w:ind w:firstLine="397"/>
        <w:jc w:val="both"/>
        <w:rPr>
          <w:sz w:val="24"/>
          <w:szCs w:val="24"/>
          <w:lang w:val="lv-LV"/>
        </w:rPr>
      </w:pPr>
      <w:r w:rsidRPr="00833355">
        <w:rPr>
          <w:sz w:val="24"/>
          <w:szCs w:val="24"/>
          <w:lang w:val="lv-LV"/>
        </w:rPr>
        <w:t>Projektējot elektrisko līniju, jāizvēlas tāds vada šķērsgriezums, lai kopējās aprēķina izmaksas būtu minimālas. Formulu (</w:t>
      </w:r>
      <w:r>
        <w:rPr>
          <w:sz w:val="24"/>
          <w:szCs w:val="24"/>
          <w:lang w:val="lv-LV"/>
        </w:rPr>
        <w:t>8</w:t>
      </w:r>
      <w:r w:rsidRPr="00833355">
        <w:rPr>
          <w:sz w:val="24"/>
          <w:szCs w:val="24"/>
          <w:lang w:val="lv-LV"/>
        </w:rPr>
        <w:t>.</w:t>
      </w:r>
      <w:r>
        <w:rPr>
          <w:sz w:val="24"/>
          <w:szCs w:val="24"/>
          <w:lang w:val="lv-LV"/>
        </w:rPr>
        <w:t>90</w:t>
      </w:r>
      <w:r w:rsidRPr="00833355">
        <w:rPr>
          <w:sz w:val="24"/>
          <w:szCs w:val="24"/>
          <w:lang w:val="lv-LV"/>
        </w:rPr>
        <w:t>) varam izteikt šādi:</w:t>
      </w:r>
    </w:p>
    <w:p w:rsidR="00AF6846" w:rsidRPr="00833355" w:rsidRDefault="00AF6846" w:rsidP="00AF6846">
      <w:pPr>
        <w:ind w:firstLine="397"/>
        <w:jc w:val="both"/>
        <w:rPr>
          <w:sz w:val="24"/>
          <w:szCs w:val="24"/>
          <w:lang w:val="lv-LV"/>
        </w:rPr>
      </w:pPr>
      <w:r w:rsidRPr="00833355">
        <w:rPr>
          <w:position w:val="-12"/>
          <w:sz w:val="24"/>
          <w:szCs w:val="24"/>
          <w:lang w:val="lv-LV"/>
        </w:rPr>
        <w:object w:dxaOrig="8400" w:dyaOrig="380">
          <v:shape id="_x0000_i1723" type="#_x0000_t75" style="width:418.9pt;height:18.7pt" o:ole="">
            <v:imagedata r:id="rId1794" o:title=""/>
          </v:shape>
          <o:OLEObject Type="Embed" ProgID="Equation.3" ShapeID="_x0000_i1723" DrawAspect="Content" ObjectID="_1391504819" r:id="rId1795"/>
        </w:object>
      </w:r>
    </w:p>
    <w:p w:rsidR="00AF6846" w:rsidRPr="00833355" w:rsidRDefault="00AF6846" w:rsidP="00AF6846">
      <w:pPr>
        <w:spacing w:before="80"/>
        <w:jc w:val="both"/>
        <w:rPr>
          <w:sz w:val="24"/>
          <w:szCs w:val="24"/>
          <w:lang w:val="lv-LV"/>
        </w:rPr>
      </w:pPr>
      <w:r w:rsidRPr="00833355">
        <w:rPr>
          <w:sz w:val="24"/>
          <w:szCs w:val="24"/>
          <w:lang w:val="lv-LV"/>
        </w:rPr>
        <w:t xml:space="preserve">kur </w:t>
      </w:r>
      <w:r w:rsidRPr="00833355">
        <w:rPr>
          <w:position w:val="-12"/>
          <w:sz w:val="24"/>
          <w:szCs w:val="24"/>
          <w:lang w:val="lv-LV"/>
        </w:rPr>
        <w:object w:dxaOrig="2900" w:dyaOrig="380">
          <v:shape id="_x0000_i1724" type="#_x0000_t75" style="width:144.95pt;height:18.7pt" o:ole="">
            <v:imagedata r:id="rId1796" o:title=""/>
          </v:shape>
          <o:OLEObject Type="Embed" ProgID="Equation.3" ShapeID="_x0000_i1724" DrawAspect="Content" ObjectID="_1391504820" r:id="rId1797"/>
        </w:object>
      </w:r>
      <w:r w:rsidRPr="00833355">
        <w:rPr>
          <w:sz w:val="24"/>
          <w:szCs w:val="24"/>
          <w:lang w:val="lv-LV"/>
        </w:rPr>
        <w:t xml:space="preserve"> - kopējie līnijas celtniecības kapitālieguldījumi;</w:t>
      </w:r>
    </w:p>
    <w:p w:rsidR="00AF6846" w:rsidRPr="00833355" w:rsidRDefault="00AF6846" w:rsidP="00AF6846">
      <w:pPr>
        <w:jc w:val="both"/>
        <w:rPr>
          <w:sz w:val="24"/>
          <w:szCs w:val="24"/>
          <w:lang w:val="lv-LV"/>
        </w:rPr>
      </w:pPr>
      <w:r w:rsidRPr="00833355">
        <w:rPr>
          <w:sz w:val="24"/>
          <w:szCs w:val="24"/>
          <w:lang w:val="lv-LV"/>
        </w:rPr>
        <w:t xml:space="preserve">       </w:t>
      </w:r>
      <w:r w:rsidRPr="00833355">
        <w:rPr>
          <w:i/>
          <w:sz w:val="24"/>
          <w:szCs w:val="24"/>
          <w:lang w:val="lv-LV"/>
        </w:rPr>
        <w:t>a</w:t>
      </w:r>
      <w:r w:rsidRPr="00833355">
        <w:rPr>
          <w:sz w:val="24"/>
          <w:szCs w:val="24"/>
          <w:lang w:val="lv-LV"/>
        </w:rPr>
        <w:t xml:space="preserve"> – vienu km garas līnijas celtniecības izmaksas, kas nav atkarīgas no vada šķēr</w:t>
      </w:r>
      <w:r w:rsidRPr="00833355">
        <w:rPr>
          <w:sz w:val="24"/>
          <w:szCs w:val="24"/>
          <w:lang w:val="lv-LV"/>
        </w:rPr>
        <w:t>s</w:t>
      </w:r>
      <w:r w:rsidRPr="00833355">
        <w:rPr>
          <w:sz w:val="24"/>
          <w:szCs w:val="24"/>
          <w:lang w:val="lv-LV"/>
        </w:rPr>
        <w:t>griezuma;</w:t>
      </w:r>
    </w:p>
    <w:p w:rsidR="00AF6846" w:rsidRPr="00833355" w:rsidRDefault="00AF6846" w:rsidP="00AF6846">
      <w:pPr>
        <w:jc w:val="both"/>
        <w:rPr>
          <w:sz w:val="24"/>
          <w:szCs w:val="24"/>
          <w:lang w:val="lv-LV"/>
        </w:rPr>
      </w:pPr>
      <w:r w:rsidRPr="00833355">
        <w:rPr>
          <w:sz w:val="24"/>
          <w:szCs w:val="24"/>
          <w:lang w:val="lv-LV"/>
        </w:rPr>
        <w:t xml:space="preserve">       </w:t>
      </w:r>
      <w:r w:rsidRPr="00833355">
        <w:rPr>
          <w:i/>
          <w:sz w:val="24"/>
          <w:szCs w:val="24"/>
          <w:lang w:val="lv-LV"/>
        </w:rPr>
        <w:t>b</w:t>
      </w:r>
      <w:r w:rsidRPr="00833355">
        <w:rPr>
          <w:sz w:val="24"/>
          <w:szCs w:val="24"/>
          <w:lang w:val="lv-LV"/>
        </w:rPr>
        <w:t xml:space="preserve"> – koeficients, kas parāda, kā mainās līnijas celtniecības izmaksas, ja maina vada </w:t>
      </w:r>
      <w:r w:rsidRPr="00833355">
        <w:rPr>
          <w:sz w:val="24"/>
          <w:szCs w:val="24"/>
          <w:lang w:val="lv-LV"/>
        </w:rPr>
        <w:lastRenderedPageBreak/>
        <w:t>šķērsgriezumu;</w:t>
      </w:r>
    </w:p>
    <w:p w:rsidR="00AF6846" w:rsidRPr="00833355" w:rsidRDefault="00AF6846" w:rsidP="00AF6846">
      <w:pPr>
        <w:jc w:val="both"/>
        <w:rPr>
          <w:sz w:val="24"/>
          <w:szCs w:val="24"/>
          <w:lang w:val="lv-LV"/>
        </w:rPr>
      </w:pPr>
      <w:r w:rsidRPr="00833355">
        <w:rPr>
          <w:sz w:val="24"/>
          <w:szCs w:val="24"/>
          <w:lang w:val="lv-LV"/>
        </w:rPr>
        <w:t xml:space="preserve">       </w:t>
      </w:r>
      <w:r w:rsidRPr="00833355">
        <w:rPr>
          <w:i/>
          <w:sz w:val="24"/>
          <w:szCs w:val="24"/>
          <w:lang w:val="lv-LV"/>
        </w:rPr>
        <w:t>β</w:t>
      </w:r>
      <w:r w:rsidRPr="00833355">
        <w:rPr>
          <w:sz w:val="24"/>
          <w:szCs w:val="24"/>
          <w:lang w:val="lv-LV"/>
        </w:rPr>
        <w:t xml:space="preserve"> – elektroenerģijas pašizmaksa;</w:t>
      </w:r>
    </w:p>
    <w:p w:rsidR="00AF6846" w:rsidRPr="00833355" w:rsidRDefault="00AF6846" w:rsidP="00AF6846">
      <w:pPr>
        <w:jc w:val="both"/>
        <w:rPr>
          <w:sz w:val="24"/>
          <w:szCs w:val="24"/>
          <w:lang w:val="lv-LV"/>
        </w:rPr>
      </w:pPr>
      <w:r w:rsidRPr="00833355">
        <w:rPr>
          <w:sz w:val="24"/>
          <w:szCs w:val="24"/>
          <w:lang w:val="lv-LV"/>
        </w:rPr>
        <w:t xml:space="preserve">       </w:t>
      </w:r>
      <w:r w:rsidRPr="00833355">
        <w:rPr>
          <w:i/>
          <w:sz w:val="24"/>
          <w:szCs w:val="24"/>
          <w:lang w:val="lv-LV"/>
        </w:rPr>
        <w:t>F</w:t>
      </w:r>
      <w:r w:rsidRPr="00833355">
        <w:rPr>
          <w:sz w:val="24"/>
          <w:szCs w:val="24"/>
          <w:lang w:val="lv-LV"/>
        </w:rPr>
        <w:t xml:space="preserve"> – vada šķērsgriezums;</w:t>
      </w:r>
    </w:p>
    <w:p w:rsidR="00AF6846" w:rsidRPr="00833355" w:rsidRDefault="00AF6846" w:rsidP="00AF6846">
      <w:pPr>
        <w:jc w:val="both"/>
        <w:rPr>
          <w:sz w:val="24"/>
          <w:szCs w:val="24"/>
          <w:lang w:val="lv-LV"/>
        </w:rPr>
      </w:pPr>
      <w:r w:rsidRPr="00833355">
        <w:rPr>
          <w:sz w:val="24"/>
          <w:szCs w:val="24"/>
          <w:lang w:val="lv-LV"/>
        </w:rPr>
        <w:t xml:space="preserve">       </w:t>
      </w:r>
      <w:r w:rsidRPr="00833355">
        <w:rPr>
          <w:i/>
          <w:sz w:val="24"/>
          <w:szCs w:val="24"/>
          <w:lang w:val="lv-LV"/>
        </w:rPr>
        <w:t>I</w:t>
      </w:r>
      <w:r w:rsidRPr="00833355">
        <w:rPr>
          <w:i/>
          <w:sz w:val="24"/>
          <w:szCs w:val="24"/>
          <w:vertAlign w:val="subscript"/>
          <w:lang w:val="lv-LV"/>
        </w:rPr>
        <w:t>max</w:t>
      </w:r>
      <w:r w:rsidRPr="00833355">
        <w:rPr>
          <w:sz w:val="24"/>
          <w:szCs w:val="24"/>
          <w:lang w:val="lv-LV"/>
        </w:rPr>
        <w:t xml:space="preserve"> – maksimālā strāva;</w:t>
      </w:r>
    </w:p>
    <w:p w:rsidR="00AF6846" w:rsidRPr="00833355" w:rsidRDefault="00AF6846" w:rsidP="00AF6846">
      <w:pPr>
        <w:jc w:val="both"/>
        <w:rPr>
          <w:sz w:val="24"/>
          <w:szCs w:val="24"/>
          <w:lang w:val="lv-LV"/>
        </w:rPr>
      </w:pPr>
      <w:r w:rsidRPr="00833355">
        <w:rPr>
          <w:sz w:val="24"/>
          <w:szCs w:val="24"/>
          <w:lang w:val="lv-LV"/>
        </w:rPr>
        <w:t xml:space="preserve">       </w:t>
      </w:r>
      <w:r w:rsidRPr="00833355">
        <w:rPr>
          <w:i/>
          <w:sz w:val="24"/>
          <w:szCs w:val="24"/>
          <w:lang w:val="lv-LV"/>
        </w:rPr>
        <w:t>R</w:t>
      </w:r>
      <w:r w:rsidRPr="00833355">
        <w:rPr>
          <w:sz w:val="24"/>
          <w:szCs w:val="24"/>
          <w:lang w:val="lv-LV"/>
        </w:rPr>
        <w:t xml:space="preserve"> – līnijas vada pretestība</w:t>
      </w:r>
    </w:p>
    <w:p w:rsidR="00AF6846" w:rsidRPr="00833355" w:rsidRDefault="00AF6846" w:rsidP="00AF6846">
      <w:pPr>
        <w:jc w:val="both"/>
        <w:rPr>
          <w:sz w:val="24"/>
          <w:szCs w:val="24"/>
          <w:lang w:val="lv-LV"/>
        </w:rPr>
      </w:pPr>
      <w:r w:rsidRPr="00833355">
        <w:rPr>
          <w:sz w:val="24"/>
          <w:szCs w:val="24"/>
          <w:lang w:val="lv-LV"/>
        </w:rPr>
        <w:t xml:space="preserve">       </w:t>
      </w:r>
      <w:r w:rsidRPr="00833355">
        <w:rPr>
          <w:i/>
          <w:sz w:val="24"/>
          <w:szCs w:val="24"/>
          <w:lang w:val="lv-LV"/>
        </w:rPr>
        <w:t>l</w:t>
      </w:r>
      <w:r w:rsidRPr="00833355">
        <w:rPr>
          <w:sz w:val="24"/>
          <w:szCs w:val="24"/>
          <w:lang w:val="lv-LV"/>
        </w:rPr>
        <w:t xml:space="preserve"> – līnijas garums;</w:t>
      </w:r>
    </w:p>
    <w:p w:rsidR="00AF6846" w:rsidRPr="00833355" w:rsidRDefault="00AF6846" w:rsidP="00AF6846">
      <w:pPr>
        <w:jc w:val="both"/>
        <w:rPr>
          <w:sz w:val="24"/>
          <w:szCs w:val="24"/>
          <w:lang w:val="lv-LV"/>
        </w:rPr>
      </w:pPr>
      <w:r w:rsidRPr="00833355">
        <w:rPr>
          <w:sz w:val="24"/>
          <w:szCs w:val="24"/>
          <w:lang w:val="lv-LV"/>
        </w:rPr>
        <w:t xml:space="preserve">       </w:t>
      </w:r>
      <w:r w:rsidRPr="00833355">
        <w:rPr>
          <w:i/>
          <w:sz w:val="24"/>
          <w:szCs w:val="24"/>
          <w:lang w:val="lv-LV"/>
        </w:rPr>
        <w:t>f</w:t>
      </w:r>
      <w:r w:rsidRPr="00833355">
        <w:rPr>
          <w:sz w:val="24"/>
          <w:szCs w:val="24"/>
          <w:lang w:val="lv-LV"/>
        </w:rPr>
        <w:t xml:space="preserve"> – summārais koeficients, kas raksturo slodzes piedalīšanos sistēmas maksimumā, nepieciešamo jaudas rezervi, lai segtu zudumus tīklā, vienas kWh cenu elektrostacijā;</w:t>
      </w:r>
    </w:p>
    <w:p w:rsidR="00AF6846" w:rsidRPr="00833355" w:rsidRDefault="00AF6846" w:rsidP="00AF6846">
      <w:pPr>
        <w:jc w:val="both"/>
        <w:rPr>
          <w:sz w:val="24"/>
          <w:szCs w:val="24"/>
          <w:lang w:val="lv-LV"/>
        </w:rPr>
      </w:pPr>
      <w:r w:rsidRPr="00833355">
        <w:rPr>
          <w:sz w:val="24"/>
          <w:szCs w:val="24"/>
          <w:lang w:val="lv-LV"/>
        </w:rPr>
        <w:t xml:space="preserve">       </w:t>
      </w:r>
      <w:r w:rsidRPr="00833355">
        <w:rPr>
          <w:position w:val="-12"/>
          <w:sz w:val="24"/>
          <w:szCs w:val="24"/>
          <w:lang w:val="lv-LV"/>
        </w:rPr>
        <w:object w:dxaOrig="1480" w:dyaOrig="380">
          <v:shape id="_x0000_i1725" type="#_x0000_t75" style="width:73.85pt;height:18.7pt" o:ole="">
            <v:imagedata r:id="rId1798" o:title=""/>
          </v:shape>
          <o:OLEObject Type="Embed" ProgID="Equation.3" ShapeID="_x0000_i1725" DrawAspect="Content" ObjectID="_1391504821" r:id="rId1799"/>
        </w:object>
      </w:r>
      <w:r w:rsidRPr="00833355">
        <w:rPr>
          <w:sz w:val="24"/>
          <w:szCs w:val="24"/>
          <w:lang w:val="lv-LV"/>
        </w:rPr>
        <w:t xml:space="preserve"> - elektroenerģijas zudumu aprēķina izmaksas;</w:t>
      </w:r>
    </w:p>
    <w:p w:rsidR="00AF6846" w:rsidRPr="00833355" w:rsidRDefault="00AF6846" w:rsidP="00AF6846">
      <w:pPr>
        <w:jc w:val="both"/>
        <w:rPr>
          <w:sz w:val="24"/>
          <w:szCs w:val="24"/>
          <w:lang w:val="lv-LV"/>
        </w:rPr>
      </w:pPr>
      <w:r w:rsidRPr="00833355">
        <w:rPr>
          <w:sz w:val="24"/>
          <w:szCs w:val="24"/>
          <w:lang w:val="lv-LV"/>
        </w:rPr>
        <w:t xml:space="preserve">       (</w:t>
      </w:r>
      <w:r w:rsidRPr="00833355">
        <w:rPr>
          <w:i/>
          <w:sz w:val="24"/>
          <w:szCs w:val="24"/>
          <w:lang w:val="lv-LV"/>
        </w:rPr>
        <w:t>β</w:t>
      </w:r>
      <w:r w:rsidRPr="00833355">
        <w:rPr>
          <w:i/>
          <w:sz w:val="24"/>
          <w:szCs w:val="24"/>
          <w:vertAlign w:val="subscript"/>
          <w:lang w:val="lv-LV"/>
        </w:rPr>
        <w:t>a</w:t>
      </w:r>
      <w:r w:rsidRPr="00833355">
        <w:rPr>
          <w:i/>
          <w:sz w:val="24"/>
          <w:szCs w:val="24"/>
          <w:lang w:val="lv-LV"/>
        </w:rPr>
        <w:t xml:space="preserve"> + β</w:t>
      </w:r>
      <w:r w:rsidRPr="00833355">
        <w:rPr>
          <w:i/>
          <w:sz w:val="24"/>
          <w:szCs w:val="24"/>
          <w:vertAlign w:val="subscript"/>
          <w:lang w:val="lv-LV"/>
        </w:rPr>
        <w:t>r</w:t>
      </w:r>
      <w:r w:rsidRPr="00833355">
        <w:rPr>
          <w:sz w:val="24"/>
          <w:szCs w:val="24"/>
          <w:lang w:val="lv-LV"/>
        </w:rPr>
        <w:t>)(</w:t>
      </w:r>
      <w:r w:rsidRPr="00833355">
        <w:rPr>
          <w:i/>
          <w:sz w:val="24"/>
          <w:szCs w:val="24"/>
          <w:lang w:val="lv-LV"/>
        </w:rPr>
        <w:t>a + bF</w:t>
      </w:r>
      <w:r w:rsidRPr="00833355">
        <w:rPr>
          <w:sz w:val="24"/>
          <w:szCs w:val="24"/>
          <w:lang w:val="lv-LV"/>
        </w:rPr>
        <w:t>)</w:t>
      </w:r>
      <w:r w:rsidRPr="00833355">
        <w:rPr>
          <w:i/>
          <w:sz w:val="24"/>
          <w:szCs w:val="24"/>
          <w:lang w:val="lv-LV"/>
        </w:rPr>
        <w:t>l</w:t>
      </w:r>
      <w:r w:rsidRPr="00833355">
        <w:rPr>
          <w:sz w:val="24"/>
          <w:szCs w:val="24"/>
          <w:lang w:val="lv-LV"/>
        </w:rPr>
        <w:t xml:space="preserve"> – līnijas amortizācijas un remonta summārie atskaitījumi.</w:t>
      </w:r>
    </w:p>
    <w:p w:rsidR="00AF6846" w:rsidRPr="00833355" w:rsidRDefault="00AF6846" w:rsidP="00AF6846">
      <w:pPr>
        <w:ind w:firstLine="397"/>
        <w:jc w:val="both"/>
        <w:rPr>
          <w:sz w:val="24"/>
          <w:szCs w:val="24"/>
          <w:lang w:val="lv-LV"/>
        </w:rPr>
      </w:pPr>
      <w:r w:rsidRPr="00833355">
        <w:rPr>
          <w:sz w:val="24"/>
          <w:szCs w:val="24"/>
          <w:lang w:val="lv-LV"/>
        </w:rPr>
        <w:t>Ja formulā aizvietojam līnijas vada pretestību</w:t>
      </w:r>
    </w:p>
    <w:p w:rsidR="00AF6846" w:rsidRPr="00833355" w:rsidRDefault="00AF6846" w:rsidP="00AF6846">
      <w:pPr>
        <w:ind w:firstLine="397"/>
        <w:jc w:val="both"/>
        <w:rPr>
          <w:sz w:val="24"/>
          <w:szCs w:val="24"/>
          <w:lang w:val="lv-LV"/>
        </w:rPr>
      </w:pPr>
      <w:r w:rsidRPr="00833355">
        <w:rPr>
          <w:sz w:val="24"/>
          <w:szCs w:val="24"/>
          <w:lang w:val="lv-LV"/>
        </w:rPr>
        <w:t xml:space="preserve">                                            </w:t>
      </w:r>
      <w:r w:rsidRPr="00833355">
        <w:rPr>
          <w:position w:val="-28"/>
          <w:sz w:val="24"/>
          <w:szCs w:val="24"/>
          <w:lang w:val="lv-LV"/>
        </w:rPr>
        <w:object w:dxaOrig="1060" w:dyaOrig="660">
          <v:shape id="_x0000_i1726" type="#_x0000_t75" style="width:53.3pt;height:33.65pt" o:ole="">
            <v:imagedata r:id="rId1800" o:title=""/>
          </v:shape>
          <o:OLEObject Type="Embed" ProgID="Equation.3" ShapeID="_x0000_i1726" DrawAspect="Content" ObjectID="_1391504822" r:id="rId1801"/>
        </w:object>
      </w:r>
    </w:p>
    <w:p w:rsidR="00AF6846" w:rsidRPr="00833355" w:rsidRDefault="00AF6846" w:rsidP="00AF6846">
      <w:pPr>
        <w:jc w:val="both"/>
        <w:rPr>
          <w:sz w:val="24"/>
          <w:szCs w:val="24"/>
          <w:lang w:val="lv-LV"/>
        </w:rPr>
      </w:pPr>
      <w:r w:rsidRPr="00833355">
        <w:rPr>
          <w:sz w:val="24"/>
          <w:szCs w:val="24"/>
          <w:lang w:val="lv-LV"/>
        </w:rPr>
        <w:t>varam rakstīt, ka</w:t>
      </w:r>
    </w:p>
    <w:p w:rsidR="00AF6846" w:rsidRPr="00833355" w:rsidRDefault="00AF6846" w:rsidP="00AF6846">
      <w:pPr>
        <w:jc w:val="both"/>
        <w:rPr>
          <w:sz w:val="24"/>
          <w:szCs w:val="24"/>
          <w:lang w:val="lv-LV"/>
        </w:rPr>
      </w:pPr>
      <w:r w:rsidRPr="00833355">
        <w:rPr>
          <w:sz w:val="24"/>
          <w:szCs w:val="24"/>
          <w:lang w:val="lv-LV"/>
        </w:rPr>
        <w:t xml:space="preserve">                              </w:t>
      </w:r>
      <w:r w:rsidRPr="00833355">
        <w:rPr>
          <w:position w:val="-32"/>
          <w:sz w:val="24"/>
          <w:szCs w:val="24"/>
          <w:lang w:val="lv-LV"/>
        </w:rPr>
        <w:object w:dxaOrig="4360" w:dyaOrig="760">
          <v:shape id="_x0000_i1727" type="#_x0000_t75" style="width:217.85pt;height:38.35pt" o:ole="">
            <v:imagedata r:id="rId1802" o:title=""/>
          </v:shape>
          <o:OLEObject Type="Embed" ProgID="Equation.3" ShapeID="_x0000_i1727" DrawAspect="Content" ObjectID="_1391504823" r:id="rId1803"/>
        </w:object>
      </w:r>
      <w:r w:rsidRPr="00833355">
        <w:rPr>
          <w:sz w:val="24"/>
          <w:szCs w:val="24"/>
          <w:lang w:val="lv-LV"/>
        </w:rPr>
        <w:t xml:space="preserve">,                            </w:t>
      </w:r>
      <w:r>
        <w:rPr>
          <w:sz w:val="24"/>
          <w:szCs w:val="24"/>
          <w:lang w:val="lv-LV"/>
        </w:rPr>
        <w:t>(8.91</w:t>
      </w:r>
      <w:r w:rsidRPr="00833355">
        <w:rPr>
          <w:sz w:val="24"/>
          <w:szCs w:val="24"/>
          <w:lang w:val="lv-LV"/>
        </w:rPr>
        <w:t>)</w:t>
      </w:r>
    </w:p>
    <w:p w:rsidR="00AF6846" w:rsidRPr="00833355" w:rsidRDefault="00AF6846" w:rsidP="00AF6846">
      <w:pPr>
        <w:ind w:firstLine="397"/>
        <w:jc w:val="both"/>
        <w:rPr>
          <w:sz w:val="24"/>
          <w:szCs w:val="24"/>
          <w:lang w:val="lv-LV"/>
        </w:rPr>
      </w:pPr>
      <w:r w:rsidRPr="00833355">
        <w:rPr>
          <w:sz w:val="24"/>
          <w:szCs w:val="24"/>
          <w:lang w:val="lv-LV"/>
        </w:rPr>
        <w:t xml:space="preserve">                         </w:t>
      </w:r>
      <w:r w:rsidRPr="00833355">
        <w:rPr>
          <w:position w:val="-28"/>
          <w:sz w:val="24"/>
          <w:szCs w:val="24"/>
          <w:lang w:val="lv-LV"/>
        </w:rPr>
        <w:object w:dxaOrig="4819" w:dyaOrig="700">
          <v:shape id="_x0000_i1728" type="#_x0000_t75" style="width:240.3pt;height:35.55pt" o:ole="">
            <v:imagedata r:id="rId1804" o:title=""/>
          </v:shape>
          <o:OLEObject Type="Embed" ProgID="Equation.3" ShapeID="_x0000_i1728" DrawAspect="Content" ObjectID="_1391504824" r:id="rId1805"/>
        </w:object>
      </w:r>
      <w:r w:rsidRPr="00833355">
        <w:rPr>
          <w:sz w:val="24"/>
          <w:szCs w:val="24"/>
          <w:lang w:val="lv-LV"/>
        </w:rPr>
        <w:t xml:space="preserve">                    </w:t>
      </w:r>
      <w:r>
        <w:rPr>
          <w:sz w:val="24"/>
          <w:szCs w:val="24"/>
          <w:lang w:val="lv-LV"/>
        </w:rPr>
        <w:t>(8.92</w:t>
      </w:r>
      <w:r w:rsidRPr="00833355">
        <w:rPr>
          <w:sz w:val="24"/>
          <w:szCs w:val="24"/>
          <w:lang w:val="lv-LV"/>
        </w:rPr>
        <w:t>)</w:t>
      </w:r>
    </w:p>
    <w:p w:rsidR="00AF6846" w:rsidRDefault="00AF6846" w:rsidP="00AF6846">
      <w:pPr>
        <w:jc w:val="both"/>
        <w:rPr>
          <w:sz w:val="24"/>
          <w:szCs w:val="24"/>
          <w:lang w:val="lv-LV"/>
        </w:rPr>
      </w:pPr>
      <w:r w:rsidRPr="00833355">
        <w:rPr>
          <w:sz w:val="24"/>
          <w:szCs w:val="24"/>
          <w:lang w:val="lv-LV"/>
        </w:rPr>
        <w:t xml:space="preserve">un konstruējam raksturlīknes </w:t>
      </w:r>
      <w:r w:rsidRPr="00833355">
        <w:rPr>
          <w:i/>
          <w:sz w:val="24"/>
          <w:szCs w:val="24"/>
          <w:lang w:val="lv-LV"/>
        </w:rPr>
        <w:t>E</w:t>
      </w:r>
      <w:r w:rsidRPr="00833355">
        <w:rPr>
          <w:i/>
          <w:sz w:val="24"/>
          <w:szCs w:val="24"/>
          <w:vertAlign w:val="subscript"/>
          <w:lang w:val="lv-LV"/>
        </w:rPr>
        <w:t>n</w:t>
      </w:r>
      <w:r w:rsidRPr="00833355">
        <w:rPr>
          <w:i/>
          <w:sz w:val="24"/>
          <w:szCs w:val="24"/>
          <w:lang w:val="lv-LV"/>
        </w:rPr>
        <w:t>K</w:t>
      </w:r>
      <w:r w:rsidRPr="00833355">
        <w:rPr>
          <w:sz w:val="24"/>
          <w:szCs w:val="24"/>
          <w:lang w:val="lv-LV"/>
        </w:rPr>
        <w:t xml:space="preserve"> = </w:t>
      </w:r>
      <w:r w:rsidRPr="00833355">
        <w:rPr>
          <w:i/>
          <w:sz w:val="24"/>
          <w:szCs w:val="24"/>
          <w:lang w:val="lv-LV"/>
        </w:rPr>
        <w:t>f</w:t>
      </w:r>
      <w:r w:rsidRPr="00833355">
        <w:rPr>
          <w:sz w:val="24"/>
          <w:szCs w:val="24"/>
          <w:lang w:val="lv-LV"/>
        </w:rPr>
        <w:t>(</w:t>
      </w:r>
      <w:r w:rsidRPr="00833355">
        <w:rPr>
          <w:i/>
          <w:sz w:val="24"/>
          <w:szCs w:val="24"/>
          <w:lang w:val="lv-LV"/>
        </w:rPr>
        <w:t>F</w:t>
      </w:r>
      <w:r w:rsidRPr="00833355">
        <w:rPr>
          <w:sz w:val="24"/>
          <w:szCs w:val="24"/>
          <w:lang w:val="lv-LV"/>
        </w:rPr>
        <w:t xml:space="preserve">) – līkne 1 un </w:t>
      </w:r>
      <w:r w:rsidRPr="00833355">
        <w:rPr>
          <w:i/>
          <w:sz w:val="24"/>
          <w:szCs w:val="24"/>
          <w:lang w:val="lv-LV"/>
        </w:rPr>
        <w:t>C</w:t>
      </w:r>
      <w:r w:rsidRPr="00833355">
        <w:rPr>
          <w:sz w:val="24"/>
          <w:szCs w:val="24"/>
          <w:lang w:val="lv-LV"/>
        </w:rPr>
        <w:t xml:space="preserve"> = </w:t>
      </w:r>
      <w:r w:rsidRPr="00833355">
        <w:rPr>
          <w:i/>
          <w:sz w:val="24"/>
          <w:szCs w:val="24"/>
          <w:lang w:val="lv-LV"/>
        </w:rPr>
        <w:t>f</w:t>
      </w:r>
      <w:r w:rsidRPr="00833355">
        <w:rPr>
          <w:sz w:val="24"/>
          <w:szCs w:val="24"/>
          <w:lang w:val="lv-LV"/>
        </w:rPr>
        <w:t>(</w:t>
      </w:r>
      <w:r>
        <w:rPr>
          <w:i/>
          <w:sz w:val="24"/>
          <w:szCs w:val="24"/>
          <w:lang w:val="lv-LV"/>
        </w:rPr>
        <w:t>F</w:t>
      </w:r>
      <w:r w:rsidRPr="00833355">
        <w:rPr>
          <w:sz w:val="24"/>
          <w:szCs w:val="24"/>
          <w:lang w:val="lv-LV"/>
        </w:rPr>
        <w:t>) – līkne 2 (</w:t>
      </w:r>
      <w:r>
        <w:rPr>
          <w:sz w:val="24"/>
          <w:szCs w:val="24"/>
          <w:lang w:val="lv-LV"/>
        </w:rPr>
        <w:t>8</w:t>
      </w:r>
      <w:r w:rsidRPr="00833355">
        <w:rPr>
          <w:sz w:val="24"/>
          <w:szCs w:val="24"/>
          <w:lang w:val="lv-LV"/>
        </w:rPr>
        <w:t>.</w:t>
      </w:r>
      <w:r>
        <w:rPr>
          <w:sz w:val="24"/>
          <w:szCs w:val="24"/>
          <w:lang w:val="lv-LV"/>
        </w:rPr>
        <w:t>25</w:t>
      </w:r>
      <w:r w:rsidRPr="00833355">
        <w:rPr>
          <w:sz w:val="24"/>
          <w:szCs w:val="24"/>
          <w:lang w:val="lv-LV"/>
        </w:rPr>
        <w:t>. att.).</w:t>
      </w:r>
    </w:p>
    <w:p w:rsidR="00AF6846" w:rsidRPr="00540A31" w:rsidRDefault="00AF6846" w:rsidP="00AF6846">
      <w:pPr>
        <w:jc w:val="both"/>
        <w:rPr>
          <w:sz w:val="24"/>
          <w:szCs w:val="24"/>
          <w:lang w:val="lv-LV"/>
        </w:rPr>
      </w:pPr>
    </w:p>
    <w:tbl>
      <w:tblPr>
        <w:tblW w:w="0" w:type="auto"/>
        <w:tblLook w:val="01E0"/>
      </w:tblPr>
      <w:tblGrid>
        <w:gridCol w:w="4542"/>
        <w:gridCol w:w="4178"/>
      </w:tblGrid>
      <w:tr w:rsidR="00AF6846" w:rsidRPr="00B50B95" w:rsidTr="00AF6846">
        <w:tc>
          <w:tcPr>
            <w:tcW w:w="4643" w:type="dxa"/>
          </w:tcPr>
          <w:p w:rsidR="00AF6846" w:rsidRPr="00FC10B4" w:rsidRDefault="00AF6846" w:rsidP="00AF6846">
            <w:pPr>
              <w:jc w:val="center"/>
              <w:rPr>
                <w:lang w:val="lv-LV"/>
              </w:rPr>
            </w:pPr>
            <w:r>
              <w:rPr>
                <w:noProof/>
                <w:lang w:val="lv-LV" w:eastAsia="lv-LV"/>
              </w:rPr>
              <w:drawing>
                <wp:inline distT="0" distB="0" distL="0" distR="0">
                  <wp:extent cx="2409825" cy="1724025"/>
                  <wp:effectExtent l="19050" t="0" r="9525" b="0"/>
                  <wp:docPr id="30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1806" cstate="print"/>
                          <a:srcRect/>
                          <a:stretch>
                            <a:fillRect/>
                          </a:stretch>
                        </pic:blipFill>
                        <pic:spPr bwMode="auto">
                          <a:xfrm>
                            <a:off x="0" y="0"/>
                            <a:ext cx="2409825" cy="1724025"/>
                          </a:xfrm>
                          <a:prstGeom prst="rect">
                            <a:avLst/>
                          </a:prstGeom>
                          <a:noFill/>
                          <a:ln w="9525">
                            <a:noFill/>
                            <a:miter lim="800000"/>
                            <a:headEnd/>
                            <a:tailEnd/>
                          </a:ln>
                        </pic:spPr>
                      </pic:pic>
                    </a:graphicData>
                  </a:graphic>
                </wp:inline>
              </w:drawing>
            </w:r>
          </w:p>
        </w:tc>
        <w:tc>
          <w:tcPr>
            <w:tcW w:w="4644" w:type="dxa"/>
          </w:tcPr>
          <w:p w:rsidR="00AF6846" w:rsidRPr="00FC10B4" w:rsidRDefault="00AF6846" w:rsidP="00AF6846">
            <w:pPr>
              <w:ind w:firstLine="397"/>
              <w:jc w:val="both"/>
              <w:rPr>
                <w:sz w:val="22"/>
                <w:szCs w:val="22"/>
                <w:lang w:val="lv-LV"/>
              </w:rPr>
            </w:pPr>
          </w:p>
          <w:p w:rsidR="00AF6846" w:rsidRPr="00FC10B4" w:rsidRDefault="00AF6846" w:rsidP="00AF6846">
            <w:pPr>
              <w:ind w:firstLine="397"/>
              <w:jc w:val="both"/>
              <w:rPr>
                <w:sz w:val="22"/>
                <w:szCs w:val="22"/>
                <w:lang w:val="lv-LV"/>
              </w:rPr>
            </w:pPr>
          </w:p>
          <w:p w:rsidR="00AF6846" w:rsidRDefault="00AF6846" w:rsidP="00AF6846">
            <w:pPr>
              <w:ind w:firstLine="397"/>
              <w:jc w:val="center"/>
              <w:rPr>
                <w:sz w:val="22"/>
                <w:szCs w:val="22"/>
                <w:lang w:val="lv-LV"/>
              </w:rPr>
            </w:pPr>
            <w:r>
              <w:rPr>
                <w:sz w:val="22"/>
                <w:szCs w:val="22"/>
                <w:lang w:val="lv-LV"/>
              </w:rPr>
              <w:t xml:space="preserve">8.25. </w:t>
            </w:r>
            <w:r w:rsidRPr="00FC10B4">
              <w:rPr>
                <w:sz w:val="22"/>
                <w:szCs w:val="22"/>
                <w:lang w:val="lv-LV"/>
              </w:rPr>
              <w:t xml:space="preserve">att. Kapitālieguldījumu un </w:t>
            </w:r>
          </w:p>
          <w:p w:rsidR="00AF6846" w:rsidRPr="00FC10B4" w:rsidRDefault="00AF6846" w:rsidP="00AF6846">
            <w:pPr>
              <w:ind w:firstLine="397"/>
              <w:jc w:val="center"/>
              <w:rPr>
                <w:sz w:val="22"/>
                <w:szCs w:val="22"/>
                <w:lang w:val="lv-LV"/>
              </w:rPr>
            </w:pPr>
            <w:r w:rsidRPr="00FC10B4">
              <w:rPr>
                <w:sz w:val="22"/>
                <w:szCs w:val="22"/>
                <w:lang w:val="lv-LV"/>
              </w:rPr>
              <w:t>ekspluatācijas izmaksu atkarība no vada šķērsgriezuma</w:t>
            </w:r>
          </w:p>
        </w:tc>
      </w:tr>
    </w:tbl>
    <w:p w:rsidR="00AF6846" w:rsidRDefault="00AF6846" w:rsidP="00AF6846">
      <w:pPr>
        <w:ind w:firstLine="397"/>
        <w:jc w:val="both"/>
        <w:rPr>
          <w:sz w:val="24"/>
          <w:szCs w:val="24"/>
          <w:lang w:val="lv-LV"/>
        </w:rPr>
      </w:pPr>
    </w:p>
    <w:p w:rsidR="00AF6846" w:rsidRPr="00833355" w:rsidRDefault="00AF6846" w:rsidP="00AF6846">
      <w:pPr>
        <w:ind w:firstLine="397"/>
        <w:jc w:val="both"/>
        <w:rPr>
          <w:sz w:val="24"/>
          <w:szCs w:val="24"/>
          <w:lang w:val="lv-LV"/>
        </w:rPr>
      </w:pPr>
      <w:r w:rsidRPr="00833355">
        <w:rPr>
          <w:sz w:val="24"/>
          <w:szCs w:val="24"/>
          <w:lang w:val="lv-LV"/>
        </w:rPr>
        <w:t xml:space="preserve">Abu raksturlīkņu minimumi nesakrīt, tāpēc vienādojums </w:t>
      </w:r>
      <w:r w:rsidRPr="00833355">
        <w:rPr>
          <w:i/>
          <w:sz w:val="24"/>
          <w:szCs w:val="24"/>
          <w:lang w:val="lv-LV"/>
        </w:rPr>
        <w:t>Z = E</w:t>
      </w:r>
      <w:r w:rsidRPr="00833355">
        <w:rPr>
          <w:i/>
          <w:sz w:val="24"/>
          <w:szCs w:val="24"/>
          <w:vertAlign w:val="subscript"/>
          <w:lang w:val="lv-LV"/>
        </w:rPr>
        <w:t>n</w:t>
      </w:r>
      <w:r w:rsidRPr="00833355">
        <w:rPr>
          <w:i/>
          <w:sz w:val="24"/>
          <w:szCs w:val="24"/>
          <w:lang w:val="lv-LV"/>
        </w:rPr>
        <w:t>K + C</w:t>
      </w:r>
      <w:r w:rsidRPr="00833355">
        <w:rPr>
          <w:sz w:val="24"/>
          <w:szCs w:val="24"/>
          <w:lang w:val="lv-LV"/>
        </w:rPr>
        <w:t xml:space="preserve"> jādiferencē un atvasinājums jāpielīdzina nullei, lai atrastu vienādojumam minimumu (</w:t>
      </w:r>
      <w:r w:rsidRPr="00833355">
        <w:rPr>
          <w:i/>
          <w:sz w:val="24"/>
          <w:szCs w:val="24"/>
          <w:lang w:val="lv-LV"/>
        </w:rPr>
        <w:t>dZ</w:t>
      </w:r>
      <w:r w:rsidRPr="00833355">
        <w:rPr>
          <w:sz w:val="24"/>
          <w:szCs w:val="24"/>
          <w:lang w:val="lv-LV"/>
        </w:rPr>
        <w:t>/</w:t>
      </w:r>
      <w:r w:rsidRPr="00833355">
        <w:rPr>
          <w:i/>
          <w:sz w:val="24"/>
          <w:szCs w:val="24"/>
          <w:lang w:val="lv-LV"/>
        </w:rPr>
        <w:t>dF</w:t>
      </w:r>
      <w:r w:rsidRPr="00833355">
        <w:rPr>
          <w:sz w:val="24"/>
          <w:szCs w:val="24"/>
          <w:lang w:val="lv-LV"/>
        </w:rPr>
        <w:t xml:space="preserve"> = 0).</w:t>
      </w:r>
    </w:p>
    <w:p w:rsidR="00AF6846" w:rsidRDefault="00AF6846" w:rsidP="00AF6846">
      <w:pPr>
        <w:ind w:firstLine="397"/>
        <w:jc w:val="both"/>
        <w:rPr>
          <w:sz w:val="24"/>
          <w:szCs w:val="24"/>
          <w:lang w:val="lv-LV"/>
        </w:rPr>
      </w:pPr>
      <w:r w:rsidRPr="00833355">
        <w:rPr>
          <w:sz w:val="24"/>
          <w:szCs w:val="24"/>
          <w:lang w:val="lv-LV"/>
        </w:rPr>
        <w:t>Pamatojoties uz tehniski ekonomiskā aprēķina rezultātiem, dažādām kabeļu un gaisvadu līniju vadu markām atkarība no slodzes maksimuma izmantošanas laika izb</w:t>
      </w:r>
      <w:r w:rsidRPr="00833355">
        <w:rPr>
          <w:sz w:val="24"/>
          <w:szCs w:val="24"/>
          <w:lang w:val="lv-LV"/>
        </w:rPr>
        <w:t>ū</w:t>
      </w:r>
      <w:r w:rsidRPr="00833355">
        <w:rPr>
          <w:sz w:val="24"/>
          <w:szCs w:val="24"/>
          <w:lang w:val="lv-LV"/>
        </w:rPr>
        <w:t>ves noteikumos vada šķērsgriezumu ieteikts izvēlēties šādi:</w:t>
      </w:r>
    </w:p>
    <w:p w:rsidR="00AF6846" w:rsidRPr="00833355" w:rsidRDefault="00AF6846" w:rsidP="00AF6846">
      <w:pPr>
        <w:ind w:firstLine="397"/>
        <w:jc w:val="both"/>
        <w:rPr>
          <w:sz w:val="24"/>
          <w:szCs w:val="24"/>
          <w:lang w:val="lv-LV"/>
        </w:rPr>
      </w:pPr>
      <w:r w:rsidRPr="00833355">
        <w:rPr>
          <w:sz w:val="24"/>
          <w:szCs w:val="24"/>
          <w:lang w:val="lv-LV"/>
        </w:rPr>
        <w:t xml:space="preserve">                                              </w:t>
      </w:r>
      <w:r w:rsidRPr="00833355">
        <w:rPr>
          <w:position w:val="-30"/>
          <w:sz w:val="24"/>
          <w:szCs w:val="24"/>
          <w:lang w:val="lv-LV"/>
        </w:rPr>
        <w:object w:dxaOrig="1939" w:dyaOrig="700">
          <v:shape id="_x0000_i1729" type="#_x0000_t75" style="width:97.25pt;height:35.55pt" o:ole="">
            <v:imagedata r:id="rId1807" o:title=""/>
          </v:shape>
          <o:OLEObject Type="Embed" ProgID="Equation.3" ShapeID="_x0000_i1729" DrawAspect="Content" ObjectID="_1391504825" r:id="rId1808"/>
        </w:object>
      </w:r>
      <w:r w:rsidRPr="00833355">
        <w:rPr>
          <w:sz w:val="24"/>
          <w:szCs w:val="24"/>
          <w:lang w:val="lv-LV"/>
        </w:rPr>
        <w:t xml:space="preserve">                                            </w:t>
      </w:r>
      <w:r>
        <w:rPr>
          <w:sz w:val="24"/>
          <w:szCs w:val="24"/>
          <w:lang w:val="lv-LV"/>
        </w:rPr>
        <w:t>(8.93</w:t>
      </w:r>
      <w:r w:rsidRPr="00833355">
        <w:rPr>
          <w:sz w:val="24"/>
          <w:szCs w:val="24"/>
          <w:lang w:val="lv-LV"/>
        </w:rPr>
        <w:t>)</w:t>
      </w:r>
    </w:p>
    <w:p w:rsidR="00AF6846" w:rsidRPr="00833355" w:rsidRDefault="00AF6846" w:rsidP="00AF6846">
      <w:pPr>
        <w:jc w:val="both"/>
        <w:rPr>
          <w:sz w:val="24"/>
          <w:szCs w:val="24"/>
          <w:lang w:val="lv-LV"/>
        </w:rPr>
      </w:pPr>
      <w:r w:rsidRPr="00833355">
        <w:rPr>
          <w:sz w:val="24"/>
          <w:szCs w:val="24"/>
          <w:lang w:val="lv-LV"/>
        </w:rPr>
        <w:t xml:space="preserve">kur </w:t>
      </w:r>
      <w:r w:rsidRPr="00833355">
        <w:rPr>
          <w:i/>
          <w:sz w:val="24"/>
          <w:szCs w:val="24"/>
          <w:lang w:val="lv-LV"/>
        </w:rPr>
        <w:t>I</w:t>
      </w:r>
      <w:r w:rsidRPr="00833355">
        <w:rPr>
          <w:i/>
          <w:sz w:val="24"/>
          <w:szCs w:val="24"/>
          <w:vertAlign w:val="subscript"/>
          <w:lang w:val="lv-LV"/>
        </w:rPr>
        <w:t>max</w:t>
      </w:r>
      <w:r w:rsidRPr="00833355">
        <w:rPr>
          <w:sz w:val="24"/>
          <w:szCs w:val="24"/>
          <w:lang w:val="lv-LV"/>
        </w:rPr>
        <w:t xml:space="preserve"> – maksimālā </w:t>
      </w:r>
      <w:r>
        <w:rPr>
          <w:sz w:val="24"/>
          <w:szCs w:val="24"/>
          <w:lang w:val="lv-LV"/>
        </w:rPr>
        <w:t xml:space="preserve">aprēķina </w:t>
      </w:r>
      <w:r w:rsidRPr="00833355">
        <w:rPr>
          <w:sz w:val="24"/>
          <w:szCs w:val="24"/>
          <w:lang w:val="lv-LV"/>
        </w:rPr>
        <w:t>slodzes strāva normālā režīmā, A;</w:t>
      </w:r>
    </w:p>
    <w:p w:rsidR="00AF6846" w:rsidRDefault="00AF6846" w:rsidP="00AF6846">
      <w:pPr>
        <w:jc w:val="both"/>
        <w:rPr>
          <w:sz w:val="24"/>
          <w:szCs w:val="24"/>
          <w:lang w:val="lv-LV"/>
        </w:rPr>
      </w:pPr>
      <w:r w:rsidRPr="00833355">
        <w:rPr>
          <w:sz w:val="24"/>
          <w:szCs w:val="24"/>
          <w:lang w:val="lv-LV"/>
        </w:rPr>
        <w:t xml:space="preserve">       </w:t>
      </w:r>
      <w:r w:rsidRPr="00833355">
        <w:rPr>
          <w:i/>
          <w:sz w:val="24"/>
          <w:szCs w:val="24"/>
          <w:lang w:val="lv-LV"/>
        </w:rPr>
        <w:t>J</w:t>
      </w:r>
      <w:r w:rsidRPr="00833355">
        <w:rPr>
          <w:i/>
          <w:sz w:val="24"/>
          <w:szCs w:val="24"/>
          <w:vertAlign w:val="subscript"/>
          <w:lang w:val="lv-LV"/>
        </w:rPr>
        <w:t>ek</w:t>
      </w:r>
      <w:r w:rsidRPr="00833355">
        <w:rPr>
          <w:sz w:val="24"/>
          <w:szCs w:val="24"/>
          <w:lang w:val="lv-LV"/>
        </w:rPr>
        <w:t xml:space="preserve"> – ekonomiskais strāvas blīvums, A/mm</w:t>
      </w:r>
      <w:r w:rsidRPr="00833355">
        <w:rPr>
          <w:sz w:val="24"/>
          <w:szCs w:val="24"/>
          <w:vertAlign w:val="superscript"/>
          <w:lang w:val="lv-LV"/>
        </w:rPr>
        <w:t>2</w:t>
      </w:r>
      <w:r w:rsidRPr="00833355">
        <w:rPr>
          <w:sz w:val="24"/>
          <w:szCs w:val="24"/>
          <w:lang w:val="lv-LV"/>
        </w:rPr>
        <w:t>.</w:t>
      </w:r>
    </w:p>
    <w:p w:rsidR="00AF6846" w:rsidRDefault="00AF6846" w:rsidP="00AF6846">
      <w:pPr>
        <w:ind w:firstLine="397"/>
        <w:jc w:val="both"/>
        <w:rPr>
          <w:sz w:val="24"/>
          <w:szCs w:val="24"/>
          <w:lang w:val="lv-LV"/>
        </w:rPr>
      </w:pPr>
      <w:r>
        <w:rPr>
          <w:sz w:val="24"/>
          <w:szCs w:val="24"/>
          <w:lang w:val="lv-LV"/>
        </w:rPr>
        <w:t>Trīsfāžu tīklam</w:t>
      </w:r>
    </w:p>
    <w:p w:rsidR="00AF6846" w:rsidRDefault="00AF6846" w:rsidP="00AF6846">
      <w:pPr>
        <w:ind w:left="2160" w:firstLine="720"/>
        <w:jc w:val="both"/>
        <w:rPr>
          <w:position w:val="-30"/>
          <w:sz w:val="24"/>
          <w:szCs w:val="24"/>
          <w:lang w:val="lv-LV"/>
        </w:rPr>
      </w:pPr>
      <w:r w:rsidRPr="00AF6786">
        <w:rPr>
          <w:position w:val="-32"/>
          <w:sz w:val="24"/>
          <w:szCs w:val="24"/>
          <w:lang w:val="lv-LV"/>
        </w:rPr>
        <w:object w:dxaOrig="1460" w:dyaOrig="700">
          <v:shape id="_x0000_i1730" type="#_x0000_t75" style="width:72.95pt;height:35.55pt" o:ole="">
            <v:imagedata r:id="rId1809" o:title=""/>
          </v:shape>
          <o:OLEObject Type="Embed" ProgID="Equation.3" ShapeID="_x0000_i1730" DrawAspect="Content" ObjectID="_1391504826" r:id="rId1810"/>
        </w:object>
      </w:r>
    </w:p>
    <w:p w:rsidR="00AF6846" w:rsidRPr="00833355" w:rsidRDefault="00AF6846" w:rsidP="00AF6846">
      <w:pPr>
        <w:jc w:val="both"/>
        <w:rPr>
          <w:sz w:val="24"/>
          <w:szCs w:val="24"/>
          <w:lang w:val="lv-LV"/>
        </w:rPr>
      </w:pPr>
      <w:r>
        <w:rPr>
          <w:position w:val="-30"/>
          <w:sz w:val="24"/>
          <w:szCs w:val="24"/>
          <w:lang w:val="lv-LV"/>
        </w:rPr>
        <w:t xml:space="preserve">kur </w:t>
      </w:r>
      <w:r w:rsidRPr="00874303">
        <w:rPr>
          <w:i/>
          <w:position w:val="-30"/>
          <w:sz w:val="24"/>
          <w:szCs w:val="24"/>
          <w:lang w:val="lv-LV"/>
        </w:rPr>
        <w:t>S</w:t>
      </w:r>
      <w:r w:rsidRPr="00874303">
        <w:rPr>
          <w:i/>
          <w:position w:val="-30"/>
          <w:sz w:val="24"/>
          <w:szCs w:val="24"/>
          <w:vertAlign w:val="subscript"/>
          <w:lang w:val="lv-LV"/>
        </w:rPr>
        <w:t>t</w:t>
      </w:r>
      <w:r>
        <w:rPr>
          <w:position w:val="-30"/>
          <w:sz w:val="24"/>
          <w:szCs w:val="24"/>
          <w:lang w:val="lv-LV"/>
        </w:rPr>
        <w:t xml:space="preserve"> – pārvades tīkla jauda, </w:t>
      </w:r>
      <w:r w:rsidRPr="00874303">
        <w:rPr>
          <w:i/>
          <w:position w:val="-30"/>
          <w:sz w:val="24"/>
          <w:szCs w:val="24"/>
          <w:lang w:val="lv-LV"/>
        </w:rPr>
        <w:t>U</w:t>
      </w:r>
      <w:r w:rsidRPr="00874303">
        <w:rPr>
          <w:i/>
          <w:position w:val="-30"/>
          <w:sz w:val="24"/>
          <w:szCs w:val="24"/>
          <w:vertAlign w:val="subscript"/>
          <w:lang w:val="lv-LV"/>
        </w:rPr>
        <w:t>t</w:t>
      </w:r>
      <w:r>
        <w:rPr>
          <w:position w:val="-30"/>
          <w:sz w:val="24"/>
          <w:szCs w:val="24"/>
          <w:lang w:val="lv-LV"/>
        </w:rPr>
        <w:t xml:space="preserve"> – tīkla spriegums.</w:t>
      </w:r>
    </w:p>
    <w:p w:rsidR="00AF6846" w:rsidRDefault="00AF6846" w:rsidP="00AF6846">
      <w:pPr>
        <w:ind w:firstLine="397"/>
        <w:jc w:val="both"/>
        <w:rPr>
          <w:sz w:val="24"/>
          <w:szCs w:val="24"/>
          <w:lang w:val="lv-LV"/>
        </w:rPr>
      </w:pPr>
      <w:r w:rsidRPr="00833355">
        <w:rPr>
          <w:sz w:val="24"/>
          <w:szCs w:val="24"/>
          <w:lang w:val="lv-LV"/>
        </w:rPr>
        <w:t>Ekonomiskais strāvas blīvums ir atkarīgs no slodzes maksimuma izmantošanas la</w:t>
      </w:r>
      <w:r w:rsidRPr="00833355">
        <w:rPr>
          <w:sz w:val="24"/>
          <w:szCs w:val="24"/>
          <w:lang w:val="lv-LV"/>
        </w:rPr>
        <w:t>i</w:t>
      </w:r>
      <w:r w:rsidRPr="00833355">
        <w:rPr>
          <w:sz w:val="24"/>
          <w:szCs w:val="24"/>
          <w:lang w:val="lv-LV"/>
        </w:rPr>
        <w:t xml:space="preserve">ka </w:t>
      </w:r>
      <w:r w:rsidRPr="00833355">
        <w:rPr>
          <w:i/>
          <w:sz w:val="24"/>
          <w:szCs w:val="24"/>
          <w:lang w:val="lv-LV"/>
        </w:rPr>
        <w:t>t</w:t>
      </w:r>
      <w:r w:rsidRPr="00833355">
        <w:rPr>
          <w:i/>
          <w:sz w:val="24"/>
          <w:szCs w:val="24"/>
          <w:vertAlign w:val="subscript"/>
          <w:lang w:val="lv-LV"/>
        </w:rPr>
        <w:t>max</w:t>
      </w:r>
      <w:r w:rsidRPr="00833355">
        <w:rPr>
          <w:sz w:val="24"/>
          <w:szCs w:val="24"/>
          <w:lang w:val="lv-LV"/>
        </w:rPr>
        <w:t xml:space="preserve"> un vada vai kabeļa materiāla</w:t>
      </w:r>
      <w:r>
        <w:rPr>
          <w:sz w:val="24"/>
          <w:szCs w:val="24"/>
          <w:lang w:val="lv-LV"/>
        </w:rPr>
        <w:t xml:space="preserve"> </w:t>
      </w:r>
      <w:r w:rsidRPr="00AF6786">
        <w:rPr>
          <w:i/>
          <w:sz w:val="24"/>
          <w:szCs w:val="24"/>
          <w:lang w:val="lv-LV"/>
        </w:rPr>
        <w:t>J</w:t>
      </w:r>
      <w:r w:rsidRPr="00AF6786">
        <w:rPr>
          <w:i/>
          <w:sz w:val="24"/>
          <w:szCs w:val="24"/>
          <w:vertAlign w:val="subscript"/>
          <w:lang w:val="lv-LV"/>
        </w:rPr>
        <w:t>ek</w:t>
      </w:r>
      <w:r w:rsidRPr="00AF6786">
        <w:rPr>
          <w:i/>
          <w:sz w:val="24"/>
          <w:szCs w:val="24"/>
          <w:lang w:val="lv-LV"/>
        </w:rPr>
        <w:t xml:space="preserve"> = f</w:t>
      </w:r>
      <w:r>
        <w:rPr>
          <w:sz w:val="24"/>
          <w:szCs w:val="24"/>
          <w:lang w:val="lv-LV"/>
        </w:rPr>
        <w:t>(</w:t>
      </w:r>
      <w:r w:rsidRPr="00AF6786">
        <w:rPr>
          <w:i/>
          <w:sz w:val="24"/>
          <w:szCs w:val="24"/>
          <w:lang w:val="lv-LV"/>
        </w:rPr>
        <w:t>t</w:t>
      </w:r>
      <w:r w:rsidRPr="00AF6786">
        <w:rPr>
          <w:i/>
          <w:sz w:val="24"/>
          <w:szCs w:val="24"/>
          <w:vertAlign w:val="subscript"/>
          <w:lang w:val="lv-LV"/>
        </w:rPr>
        <w:t>max</w:t>
      </w:r>
      <w:r>
        <w:rPr>
          <w:sz w:val="24"/>
          <w:szCs w:val="24"/>
          <w:lang w:val="lv-LV"/>
        </w:rPr>
        <w:t>, vadītāja tips)</w:t>
      </w:r>
      <w:r w:rsidRPr="00833355">
        <w:rPr>
          <w:sz w:val="24"/>
          <w:szCs w:val="24"/>
          <w:lang w:val="lv-LV"/>
        </w:rPr>
        <w:t xml:space="preserve"> (</w:t>
      </w:r>
      <w:r>
        <w:rPr>
          <w:sz w:val="24"/>
          <w:szCs w:val="24"/>
          <w:lang w:val="lv-LV"/>
        </w:rPr>
        <w:t>8</w:t>
      </w:r>
      <w:r w:rsidRPr="00833355">
        <w:rPr>
          <w:sz w:val="24"/>
          <w:szCs w:val="24"/>
          <w:lang w:val="lv-LV"/>
        </w:rPr>
        <w:t>.</w:t>
      </w:r>
      <w:r>
        <w:rPr>
          <w:sz w:val="24"/>
          <w:szCs w:val="24"/>
          <w:lang w:val="lv-LV"/>
        </w:rPr>
        <w:t>5</w:t>
      </w:r>
      <w:r w:rsidRPr="00833355">
        <w:rPr>
          <w:sz w:val="24"/>
          <w:szCs w:val="24"/>
          <w:lang w:val="lv-LV"/>
        </w:rPr>
        <w:t>. tab.). Ja zināms sl</w:t>
      </w:r>
      <w:r w:rsidRPr="00833355">
        <w:rPr>
          <w:sz w:val="24"/>
          <w:szCs w:val="24"/>
          <w:lang w:val="lv-LV"/>
        </w:rPr>
        <w:t>o</w:t>
      </w:r>
      <w:r w:rsidRPr="00833355">
        <w:rPr>
          <w:sz w:val="24"/>
          <w:szCs w:val="24"/>
          <w:lang w:val="lv-LV"/>
        </w:rPr>
        <w:t xml:space="preserve">dzes maksimuma izmantošanas laiks </w:t>
      </w:r>
      <w:r w:rsidRPr="00833355">
        <w:rPr>
          <w:i/>
          <w:sz w:val="24"/>
          <w:szCs w:val="24"/>
          <w:lang w:val="lv-LV"/>
        </w:rPr>
        <w:t>t</w:t>
      </w:r>
      <w:r w:rsidRPr="00833355">
        <w:rPr>
          <w:i/>
          <w:sz w:val="24"/>
          <w:szCs w:val="24"/>
          <w:vertAlign w:val="subscript"/>
          <w:lang w:val="lv-LV"/>
        </w:rPr>
        <w:t>max</w:t>
      </w:r>
      <w:r w:rsidRPr="00833355">
        <w:rPr>
          <w:sz w:val="24"/>
          <w:szCs w:val="24"/>
          <w:lang w:val="lv-LV"/>
        </w:rPr>
        <w:t xml:space="preserve">, izvēlas vada vai kabeļa </w:t>
      </w:r>
      <w:r>
        <w:rPr>
          <w:sz w:val="24"/>
          <w:szCs w:val="24"/>
          <w:lang w:val="lv-LV"/>
        </w:rPr>
        <w:t>tipu (</w:t>
      </w:r>
      <w:r w:rsidRPr="00833355">
        <w:rPr>
          <w:sz w:val="24"/>
          <w:szCs w:val="24"/>
          <w:lang w:val="lv-LV"/>
        </w:rPr>
        <w:t>marku</w:t>
      </w:r>
      <w:r>
        <w:rPr>
          <w:sz w:val="24"/>
          <w:szCs w:val="24"/>
          <w:lang w:val="lv-LV"/>
        </w:rPr>
        <w:t>)</w:t>
      </w:r>
      <w:r w:rsidRPr="00833355">
        <w:rPr>
          <w:sz w:val="24"/>
          <w:szCs w:val="24"/>
          <w:lang w:val="lv-LV"/>
        </w:rPr>
        <w:t xml:space="preserve"> un no </w:t>
      </w:r>
      <w:r>
        <w:rPr>
          <w:sz w:val="24"/>
          <w:szCs w:val="24"/>
          <w:lang w:val="lv-LV"/>
        </w:rPr>
        <w:lastRenderedPageBreak/>
        <w:t>8</w:t>
      </w:r>
      <w:r w:rsidRPr="00833355">
        <w:rPr>
          <w:sz w:val="24"/>
          <w:szCs w:val="24"/>
          <w:lang w:val="lv-LV"/>
        </w:rPr>
        <w:t>.</w:t>
      </w:r>
      <w:r>
        <w:rPr>
          <w:sz w:val="24"/>
          <w:szCs w:val="24"/>
          <w:lang w:val="lv-LV"/>
        </w:rPr>
        <w:t>5</w:t>
      </w:r>
      <w:r w:rsidRPr="00833355">
        <w:rPr>
          <w:sz w:val="24"/>
          <w:szCs w:val="24"/>
          <w:lang w:val="lv-LV"/>
        </w:rPr>
        <w:t xml:space="preserve">. tabulas nosaka ekonomisko strāvas blīvumu </w:t>
      </w:r>
      <w:r w:rsidRPr="00833355">
        <w:rPr>
          <w:i/>
          <w:sz w:val="24"/>
          <w:szCs w:val="24"/>
          <w:lang w:val="lv-LV"/>
        </w:rPr>
        <w:t>J</w:t>
      </w:r>
      <w:r w:rsidRPr="00833355">
        <w:rPr>
          <w:i/>
          <w:sz w:val="24"/>
          <w:szCs w:val="24"/>
          <w:vertAlign w:val="subscript"/>
          <w:lang w:val="lv-LV"/>
        </w:rPr>
        <w:t>ek</w:t>
      </w:r>
      <w:r w:rsidRPr="00833355">
        <w:rPr>
          <w:sz w:val="24"/>
          <w:szCs w:val="24"/>
          <w:lang w:val="lv-LV"/>
        </w:rPr>
        <w:t xml:space="preserve">. </w:t>
      </w:r>
    </w:p>
    <w:p w:rsidR="00AF6846" w:rsidRPr="00833355" w:rsidRDefault="00AF6846" w:rsidP="00AF6846">
      <w:pPr>
        <w:ind w:firstLine="397"/>
        <w:jc w:val="both"/>
        <w:rPr>
          <w:sz w:val="24"/>
          <w:szCs w:val="24"/>
          <w:lang w:val="lv-LV"/>
        </w:rPr>
      </w:pPr>
      <w:r w:rsidRPr="00833355">
        <w:rPr>
          <w:sz w:val="24"/>
          <w:szCs w:val="24"/>
          <w:lang w:val="lv-LV"/>
        </w:rPr>
        <w:t>Vada šķērsgriezumu atkarībā no ekonomiskā strāvas blīvuma neizvēlas šādos gad</w:t>
      </w:r>
      <w:r w:rsidRPr="00833355">
        <w:rPr>
          <w:sz w:val="24"/>
          <w:szCs w:val="24"/>
          <w:lang w:val="lv-LV"/>
        </w:rPr>
        <w:t>ī</w:t>
      </w:r>
      <w:r w:rsidRPr="00833355">
        <w:rPr>
          <w:sz w:val="24"/>
          <w:szCs w:val="24"/>
          <w:lang w:val="lv-LV"/>
        </w:rPr>
        <w:t>jumos:</w:t>
      </w:r>
    </w:p>
    <w:p w:rsidR="00AF6846" w:rsidRPr="00833355" w:rsidRDefault="00AF6846" w:rsidP="00AF6846">
      <w:pPr>
        <w:ind w:firstLine="397"/>
        <w:jc w:val="both"/>
        <w:rPr>
          <w:sz w:val="24"/>
          <w:szCs w:val="24"/>
          <w:lang w:val="lv-LV"/>
        </w:rPr>
      </w:pPr>
      <w:r w:rsidRPr="00833355">
        <w:rPr>
          <w:sz w:val="24"/>
          <w:szCs w:val="24"/>
          <w:lang w:val="lv-LV"/>
        </w:rPr>
        <w:t>a) rūpniecības uzņēmumu elektriskajos tīklos ar spriegumu līdz 1000 V, ja uzņ</w:t>
      </w:r>
      <w:r w:rsidRPr="00833355">
        <w:rPr>
          <w:sz w:val="24"/>
          <w:szCs w:val="24"/>
          <w:lang w:val="lv-LV"/>
        </w:rPr>
        <w:t>ē</w:t>
      </w:r>
      <w:r w:rsidRPr="00833355">
        <w:rPr>
          <w:sz w:val="24"/>
          <w:szCs w:val="24"/>
          <w:lang w:val="lv-LV"/>
        </w:rPr>
        <w:t>muma slodzes maksimuma izmantošanas laiks ir līdz 4000…5000 stundām;</w:t>
      </w:r>
    </w:p>
    <w:p w:rsidR="00AF6846" w:rsidRPr="00833355" w:rsidRDefault="00AF6846" w:rsidP="00AF6846">
      <w:pPr>
        <w:ind w:firstLine="397"/>
        <w:jc w:val="both"/>
        <w:rPr>
          <w:sz w:val="24"/>
          <w:szCs w:val="24"/>
          <w:lang w:val="lv-LV"/>
        </w:rPr>
      </w:pPr>
      <w:r w:rsidRPr="00833355">
        <w:rPr>
          <w:sz w:val="24"/>
          <w:szCs w:val="24"/>
          <w:lang w:val="lv-LV"/>
        </w:rPr>
        <w:t>b) atsevišķu elektroenerģijas patērētāju pievados ar spriegumu līdz 1000 V, tāpat rūpniecības uzņēmumu, dzīvojamo un sabiedrisko ēku apgaismošanas tīklos, ja tie pā</w:t>
      </w:r>
      <w:r w:rsidRPr="00833355">
        <w:rPr>
          <w:sz w:val="24"/>
          <w:szCs w:val="24"/>
          <w:lang w:val="lv-LV"/>
        </w:rPr>
        <w:t>r</w:t>
      </w:r>
      <w:r w:rsidRPr="00833355">
        <w:rPr>
          <w:sz w:val="24"/>
          <w:szCs w:val="24"/>
          <w:lang w:val="lv-LV"/>
        </w:rPr>
        <w:t>baudīti pēc sprieguma zuduma;</w:t>
      </w:r>
    </w:p>
    <w:p w:rsidR="00AF6846" w:rsidRPr="00833355" w:rsidRDefault="00AF6846" w:rsidP="00AF6846">
      <w:pPr>
        <w:jc w:val="right"/>
        <w:rPr>
          <w:sz w:val="24"/>
          <w:szCs w:val="24"/>
          <w:lang w:val="lv-LV"/>
        </w:rPr>
      </w:pPr>
      <w:r>
        <w:rPr>
          <w:sz w:val="24"/>
          <w:szCs w:val="24"/>
          <w:lang w:val="lv-LV"/>
        </w:rPr>
        <w:t xml:space="preserve">8.5. </w:t>
      </w:r>
      <w:r w:rsidRPr="00833355">
        <w:rPr>
          <w:sz w:val="24"/>
          <w:szCs w:val="24"/>
          <w:lang w:val="lv-LV"/>
        </w:rPr>
        <w:t>tabula</w:t>
      </w:r>
    </w:p>
    <w:p w:rsidR="00AF6846" w:rsidRPr="00833355" w:rsidRDefault="00AF6846" w:rsidP="00AF6846">
      <w:pPr>
        <w:jc w:val="center"/>
        <w:rPr>
          <w:b/>
          <w:sz w:val="24"/>
          <w:szCs w:val="24"/>
          <w:lang w:val="lv-LV"/>
        </w:rPr>
      </w:pPr>
      <w:r w:rsidRPr="00833355">
        <w:rPr>
          <w:b/>
          <w:sz w:val="24"/>
          <w:szCs w:val="24"/>
          <w:lang w:val="lv-LV"/>
        </w:rPr>
        <w:t>Ekonomiskais strāvas blīvums</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1E0"/>
      </w:tblPr>
      <w:tblGrid>
        <w:gridCol w:w="4731"/>
        <w:gridCol w:w="1316"/>
        <w:gridCol w:w="1316"/>
        <w:gridCol w:w="1357"/>
      </w:tblGrid>
      <w:tr w:rsidR="00AF6846" w:rsidRPr="00B50B95" w:rsidTr="007733F5">
        <w:trPr>
          <w:jc w:val="center"/>
        </w:trPr>
        <w:tc>
          <w:tcPr>
            <w:tcW w:w="5046" w:type="dxa"/>
            <w:vMerge w:val="restart"/>
            <w:vAlign w:val="center"/>
          </w:tcPr>
          <w:p w:rsidR="00AF6846" w:rsidRPr="00FC10B4" w:rsidRDefault="00AF6846" w:rsidP="00AF6846">
            <w:pPr>
              <w:jc w:val="center"/>
              <w:rPr>
                <w:sz w:val="22"/>
                <w:szCs w:val="22"/>
                <w:lang w:val="lv-LV"/>
              </w:rPr>
            </w:pPr>
            <w:r w:rsidRPr="00FC10B4">
              <w:rPr>
                <w:sz w:val="22"/>
                <w:szCs w:val="22"/>
                <w:lang w:val="lv-LV"/>
              </w:rPr>
              <w:t>Vada vai kabeļa nosaukums</w:t>
            </w:r>
          </w:p>
        </w:tc>
        <w:tc>
          <w:tcPr>
            <w:tcW w:w="3993" w:type="dxa"/>
            <w:gridSpan w:val="3"/>
            <w:vAlign w:val="center"/>
          </w:tcPr>
          <w:p w:rsidR="00AF6846" w:rsidRPr="00FC10B4" w:rsidRDefault="00AF6846" w:rsidP="00AF6846">
            <w:pPr>
              <w:jc w:val="center"/>
              <w:rPr>
                <w:sz w:val="22"/>
                <w:szCs w:val="22"/>
                <w:lang w:val="lv-LV"/>
              </w:rPr>
            </w:pPr>
            <w:r w:rsidRPr="00FC10B4">
              <w:rPr>
                <w:sz w:val="22"/>
                <w:szCs w:val="22"/>
                <w:lang w:val="lv-LV"/>
              </w:rPr>
              <w:t>Ekonomiskais strāvas blīvums, A/mm</w:t>
            </w:r>
            <w:r w:rsidRPr="00FC10B4">
              <w:rPr>
                <w:sz w:val="22"/>
                <w:szCs w:val="22"/>
                <w:vertAlign w:val="superscript"/>
                <w:lang w:val="lv-LV"/>
              </w:rPr>
              <w:t>2</w:t>
            </w:r>
          </w:p>
        </w:tc>
      </w:tr>
      <w:tr w:rsidR="00AF6846" w:rsidRPr="00FC10B4" w:rsidTr="007733F5">
        <w:trPr>
          <w:jc w:val="center"/>
        </w:trPr>
        <w:tc>
          <w:tcPr>
            <w:tcW w:w="5046" w:type="dxa"/>
            <w:vMerge/>
            <w:vAlign w:val="center"/>
          </w:tcPr>
          <w:p w:rsidR="00AF6846" w:rsidRPr="00FC10B4" w:rsidRDefault="00AF6846" w:rsidP="00AF6846">
            <w:pPr>
              <w:jc w:val="center"/>
              <w:rPr>
                <w:sz w:val="22"/>
                <w:szCs w:val="22"/>
                <w:lang w:val="lv-LV"/>
              </w:rPr>
            </w:pPr>
          </w:p>
        </w:tc>
        <w:tc>
          <w:tcPr>
            <w:tcW w:w="3993" w:type="dxa"/>
            <w:gridSpan w:val="3"/>
            <w:vAlign w:val="center"/>
          </w:tcPr>
          <w:p w:rsidR="00AF6846" w:rsidRPr="00FC10B4" w:rsidRDefault="00AF6846" w:rsidP="00AF6846">
            <w:pPr>
              <w:jc w:val="center"/>
              <w:rPr>
                <w:sz w:val="22"/>
                <w:szCs w:val="22"/>
                <w:lang w:val="lv-LV"/>
              </w:rPr>
            </w:pPr>
            <w:r w:rsidRPr="00FC10B4">
              <w:rPr>
                <w:sz w:val="22"/>
                <w:szCs w:val="22"/>
                <w:lang w:val="lv-LV"/>
              </w:rPr>
              <w:t>Maksimuma izmantošanas laiks, h</w:t>
            </w:r>
          </w:p>
        </w:tc>
      </w:tr>
      <w:tr w:rsidR="00AF6846" w:rsidRPr="00FC10B4" w:rsidTr="007733F5">
        <w:trPr>
          <w:jc w:val="center"/>
        </w:trPr>
        <w:tc>
          <w:tcPr>
            <w:tcW w:w="5046" w:type="dxa"/>
            <w:vMerge/>
            <w:vAlign w:val="center"/>
          </w:tcPr>
          <w:p w:rsidR="00AF6846" w:rsidRPr="00FC10B4" w:rsidRDefault="00AF6846" w:rsidP="00AF6846">
            <w:pPr>
              <w:jc w:val="center"/>
              <w:rPr>
                <w:sz w:val="22"/>
                <w:szCs w:val="22"/>
                <w:lang w:val="lv-LV"/>
              </w:rPr>
            </w:pPr>
          </w:p>
        </w:tc>
        <w:tc>
          <w:tcPr>
            <w:tcW w:w="1316" w:type="dxa"/>
            <w:vAlign w:val="center"/>
          </w:tcPr>
          <w:p w:rsidR="00AF6846" w:rsidRPr="00FC10B4" w:rsidRDefault="00AF6846" w:rsidP="00AF6846">
            <w:pPr>
              <w:jc w:val="center"/>
              <w:rPr>
                <w:sz w:val="22"/>
                <w:szCs w:val="22"/>
                <w:lang w:val="lv-LV"/>
              </w:rPr>
            </w:pPr>
            <w:r w:rsidRPr="00FC10B4">
              <w:rPr>
                <w:sz w:val="22"/>
                <w:szCs w:val="22"/>
                <w:lang w:val="lv-LV"/>
              </w:rPr>
              <w:t>1000…3000</w:t>
            </w:r>
          </w:p>
        </w:tc>
        <w:tc>
          <w:tcPr>
            <w:tcW w:w="1316" w:type="dxa"/>
            <w:vAlign w:val="center"/>
          </w:tcPr>
          <w:p w:rsidR="00AF6846" w:rsidRPr="00FC10B4" w:rsidRDefault="00AF6846" w:rsidP="00AF6846">
            <w:pPr>
              <w:jc w:val="center"/>
              <w:rPr>
                <w:sz w:val="22"/>
                <w:szCs w:val="22"/>
                <w:lang w:val="lv-LV"/>
              </w:rPr>
            </w:pPr>
            <w:r w:rsidRPr="00FC10B4">
              <w:rPr>
                <w:sz w:val="22"/>
                <w:szCs w:val="22"/>
                <w:lang w:val="lv-LV"/>
              </w:rPr>
              <w:t>3000…5000</w:t>
            </w:r>
          </w:p>
        </w:tc>
        <w:tc>
          <w:tcPr>
            <w:tcW w:w="1361" w:type="dxa"/>
            <w:vAlign w:val="center"/>
          </w:tcPr>
          <w:p w:rsidR="00AF6846" w:rsidRPr="00FC10B4" w:rsidRDefault="00AF6846" w:rsidP="00AF6846">
            <w:pPr>
              <w:jc w:val="center"/>
              <w:rPr>
                <w:sz w:val="22"/>
                <w:szCs w:val="22"/>
                <w:lang w:val="lv-LV"/>
              </w:rPr>
            </w:pPr>
            <w:r w:rsidRPr="00FC10B4">
              <w:rPr>
                <w:sz w:val="22"/>
                <w:szCs w:val="22"/>
                <w:lang w:val="lv-LV"/>
              </w:rPr>
              <w:t>5000…8760</w:t>
            </w:r>
          </w:p>
        </w:tc>
      </w:tr>
      <w:tr w:rsidR="00AF6846" w:rsidRPr="00FC10B4" w:rsidTr="007733F5">
        <w:trPr>
          <w:trHeight w:val="227"/>
          <w:jc w:val="center"/>
        </w:trPr>
        <w:tc>
          <w:tcPr>
            <w:tcW w:w="5046" w:type="dxa"/>
            <w:vAlign w:val="center"/>
          </w:tcPr>
          <w:p w:rsidR="00AF6846" w:rsidRPr="00FC10B4" w:rsidRDefault="00AF6846" w:rsidP="00AF6846">
            <w:pPr>
              <w:jc w:val="both"/>
              <w:rPr>
                <w:sz w:val="22"/>
                <w:szCs w:val="22"/>
                <w:lang w:val="lv-LV"/>
              </w:rPr>
            </w:pPr>
            <w:r w:rsidRPr="00FC10B4">
              <w:rPr>
                <w:sz w:val="22"/>
                <w:szCs w:val="22"/>
                <w:lang w:val="lv-LV"/>
              </w:rPr>
              <w:t>Kailvadi un kopnes:</w:t>
            </w:r>
          </w:p>
        </w:tc>
        <w:tc>
          <w:tcPr>
            <w:tcW w:w="1316" w:type="dxa"/>
            <w:vAlign w:val="center"/>
          </w:tcPr>
          <w:p w:rsidR="00AF6846" w:rsidRPr="00FC10B4" w:rsidRDefault="00AF6846" w:rsidP="00AF6846">
            <w:pPr>
              <w:jc w:val="both"/>
              <w:rPr>
                <w:sz w:val="22"/>
                <w:szCs w:val="22"/>
                <w:lang w:val="lv-LV"/>
              </w:rPr>
            </w:pPr>
          </w:p>
        </w:tc>
        <w:tc>
          <w:tcPr>
            <w:tcW w:w="1316" w:type="dxa"/>
            <w:vAlign w:val="center"/>
          </w:tcPr>
          <w:p w:rsidR="00AF6846" w:rsidRPr="00FC10B4" w:rsidRDefault="00AF6846" w:rsidP="00AF6846">
            <w:pPr>
              <w:jc w:val="both"/>
              <w:rPr>
                <w:sz w:val="22"/>
                <w:szCs w:val="22"/>
                <w:lang w:val="lv-LV"/>
              </w:rPr>
            </w:pPr>
          </w:p>
        </w:tc>
        <w:tc>
          <w:tcPr>
            <w:tcW w:w="1361" w:type="dxa"/>
            <w:vAlign w:val="center"/>
          </w:tcPr>
          <w:p w:rsidR="00AF6846" w:rsidRPr="00FC10B4" w:rsidRDefault="00AF6846" w:rsidP="00AF6846">
            <w:pPr>
              <w:jc w:val="both"/>
              <w:rPr>
                <w:sz w:val="22"/>
                <w:szCs w:val="22"/>
                <w:lang w:val="lv-LV"/>
              </w:rPr>
            </w:pPr>
          </w:p>
        </w:tc>
      </w:tr>
      <w:tr w:rsidR="00AF6846" w:rsidRPr="00FC10B4" w:rsidTr="007733F5">
        <w:trPr>
          <w:trHeight w:val="227"/>
          <w:jc w:val="center"/>
        </w:trPr>
        <w:tc>
          <w:tcPr>
            <w:tcW w:w="5046" w:type="dxa"/>
            <w:vAlign w:val="center"/>
          </w:tcPr>
          <w:p w:rsidR="00AF6846" w:rsidRPr="00FC10B4" w:rsidRDefault="00AF6846" w:rsidP="00AF6846">
            <w:pPr>
              <w:jc w:val="both"/>
              <w:rPr>
                <w:sz w:val="22"/>
                <w:szCs w:val="22"/>
                <w:lang w:val="lv-LV"/>
              </w:rPr>
            </w:pPr>
            <w:r w:rsidRPr="00FC10B4">
              <w:rPr>
                <w:sz w:val="22"/>
                <w:szCs w:val="22"/>
                <w:lang w:val="lv-LV"/>
              </w:rPr>
              <w:t xml:space="preserve">       Vara</w:t>
            </w:r>
          </w:p>
        </w:tc>
        <w:tc>
          <w:tcPr>
            <w:tcW w:w="1316" w:type="dxa"/>
            <w:vAlign w:val="center"/>
          </w:tcPr>
          <w:p w:rsidR="00AF6846" w:rsidRPr="00FC10B4" w:rsidRDefault="00AF6846" w:rsidP="00AF6846">
            <w:pPr>
              <w:jc w:val="center"/>
              <w:rPr>
                <w:sz w:val="22"/>
                <w:szCs w:val="22"/>
                <w:lang w:val="lv-LV"/>
              </w:rPr>
            </w:pPr>
            <w:r w:rsidRPr="00FC10B4">
              <w:rPr>
                <w:sz w:val="22"/>
                <w:szCs w:val="22"/>
                <w:lang w:val="lv-LV"/>
              </w:rPr>
              <w:t>2,5</w:t>
            </w:r>
          </w:p>
        </w:tc>
        <w:tc>
          <w:tcPr>
            <w:tcW w:w="1316" w:type="dxa"/>
            <w:vAlign w:val="center"/>
          </w:tcPr>
          <w:p w:rsidR="00AF6846" w:rsidRPr="00FC10B4" w:rsidRDefault="00AF6846" w:rsidP="00AF6846">
            <w:pPr>
              <w:jc w:val="center"/>
              <w:rPr>
                <w:sz w:val="22"/>
                <w:szCs w:val="22"/>
                <w:lang w:val="lv-LV"/>
              </w:rPr>
            </w:pPr>
            <w:r w:rsidRPr="00FC10B4">
              <w:rPr>
                <w:sz w:val="22"/>
                <w:szCs w:val="22"/>
                <w:lang w:val="lv-LV"/>
              </w:rPr>
              <w:t>2,1</w:t>
            </w:r>
          </w:p>
        </w:tc>
        <w:tc>
          <w:tcPr>
            <w:tcW w:w="1361" w:type="dxa"/>
            <w:vAlign w:val="center"/>
          </w:tcPr>
          <w:p w:rsidR="00AF6846" w:rsidRPr="00FC10B4" w:rsidRDefault="00AF6846" w:rsidP="00AF6846">
            <w:pPr>
              <w:jc w:val="center"/>
              <w:rPr>
                <w:sz w:val="22"/>
                <w:szCs w:val="22"/>
                <w:lang w:val="lv-LV"/>
              </w:rPr>
            </w:pPr>
            <w:r w:rsidRPr="00FC10B4">
              <w:rPr>
                <w:sz w:val="22"/>
                <w:szCs w:val="22"/>
                <w:lang w:val="lv-LV"/>
              </w:rPr>
              <w:t>1,8</w:t>
            </w:r>
          </w:p>
        </w:tc>
      </w:tr>
      <w:tr w:rsidR="00AF6846" w:rsidRPr="00FC10B4" w:rsidTr="007733F5">
        <w:trPr>
          <w:trHeight w:val="227"/>
          <w:jc w:val="center"/>
        </w:trPr>
        <w:tc>
          <w:tcPr>
            <w:tcW w:w="5046" w:type="dxa"/>
            <w:vAlign w:val="center"/>
          </w:tcPr>
          <w:p w:rsidR="00AF6846" w:rsidRPr="00FC10B4" w:rsidRDefault="00AF6846" w:rsidP="00AF6846">
            <w:pPr>
              <w:jc w:val="both"/>
              <w:rPr>
                <w:sz w:val="22"/>
                <w:szCs w:val="22"/>
                <w:lang w:val="lv-LV"/>
              </w:rPr>
            </w:pPr>
            <w:r w:rsidRPr="00FC10B4">
              <w:rPr>
                <w:sz w:val="22"/>
                <w:szCs w:val="22"/>
                <w:lang w:val="lv-LV"/>
              </w:rPr>
              <w:t xml:space="preserve">       Alumīnija</w:t>
            </w:r>
          </w:p>
        </w:tc>
        <w:tc>
          <w:tcPr>
            <w:tcW w:w="1316" w:type="dxa"/>
            <w:vAlign w:val="center"/>
          </w:tcPr>
          <w:p w:rsidR="00AF6846" w:rsidRPr="00FC10B4" w:rsidRDefault="00AF6846" w:rsidP="00AF6846">
            <w:pPr>
              <w:jc w:val="center"/>
              <w:rPr>
                <w:sz w:val="22"/>
                <w:szCs w:val="22"/>
                <w:lang w:val="lv-LV"/>
              </w:rPr>
            </w:pPr>
            <w:r w:rsidRPr="00FC10B4">
              <w:rPr>
                <w:sz w:val="22"/>
                <w:szCs w:val="22"/>
                <w:lang w:val="lv-LV"/>
              </w:rPr>
              <w:t>1,3</w:t>
            </w:r>
          </w:p>
        </w:tc>
        <w:tc>
          <w:tcPr>
            <w:tcW w:w="1316" w:type="dxa"/>
            <w:vAlign w:val="center"/>
          </w:tcPr>
          <w:p w:rsidR="00AF6846" w:rsidRPr="00FC10B4" w:rsidRDefault="00AF6846" w:rsidP="00AF6846">
            <w:pPr>
              <w:jc w:val="center"/>
              <w:rPr>
                <w:sz w:val="22"/>
                <w:szCs w:val="22"/>
                <w:lang w:val="lv-LV"/>
              </w:rPr>
            </w:pPr>
            <w:r w:rsidRPr="00FC10B4">
              <w:rPr>
                <w:sz w:val="22"/>
                <w:szCs w:val="22"/>
                <w:lang w:val="lv-LV"/>
              </w:rPr>
              <w:t>1,1</w:t>
            </w:r>
          </w:p>
        </w:tc>
        <w:tc>
          <w:tcPr>
            <w:tcW w:w="1361" w:type="dxa"/>
            <w:vAlign w:val="center"/>
          </w:tcPr>
          <w:p w:rsidR="00AF6846" w:rsidRPr="00FC10B4" w:rsidRDefault="00AF6846" w:rsidP="00AF6846">
            <w:pPr>
              <w:jc w:val="center"/>
              <w:rPr>
                <w:sz w:val="22"/>
                <w:szCs w:val="22"/>
                <w:lang w:val="lv-LV"/>
              </w:rPr>
            </w:pPr>
            <w:r w:rsidRPr="00FC10B4">
              <w:rPr>
                <w:sz w:val="22"/>
                <w:szCs w:val="22"/>
                <w:lang w:val="lv-LV"/>
              </w:rPr>
              <w:t>1,0</w:t>
            </w:r>
          </w:p>
        </w:tc>
      </w:tr>
      <w:tr w:rsidR="00AF6846" w:rsidRPr="00FC10B4" w:rsidTr="007733F5">
        <w:trPr>
          <w:trHeight w:val="227"/>
          <w:jc w:val="center"/>
        </w:trPr>
        <w:tc>
          <w:tcPr>
            <w:tcW w:w="5046" w:type="dxa"/>
            <w:vAlign w:val="center"/>
          </w:tcPr>
          <w:p w:rsidR="00AF6846" w:rsidRPr="00FC10B4" w:rsidRDefault="00AF6846" w:rsidP="00AF6846">
            <w:pPr>
              <w:jc w:val="both"/>
              <w:rPr>
                <w:sz w:val="22"/>
                <w:szCs w:val="22"/>
                <w:lang w:val="lv-LV"/>
              </w:rPr>
            </w:pPr>
            <w:r>
              <w:rPr>
                <w:sz w:val="22"/>
                <w:szCs w:val="22"/>
                <w:lang w:val="lv-LV"/>
              </w:rPr>
              <w:t xml:space="preserve">Kabeļi ar papīra izolāciju, </w:t>
            </w:r>
            <w:r w:rsidRPr="00FC10B4">
              <w:rPr>
                <w:sz w:val="22"/>
                <w:szCs w:val="22"/>
                <w:lang w:val="lv-LV"/>
              </w:rPr>
              <w:t>vadi ar gumijas vai p</w:t>
            </w:r>
            <w:r w:rsidRPr="00FC10B4">
              <w:rPr>
                <w:sz w:val="22"/>
                <w:szCs w:val="22"/>
                <w:lang w:val="lv-LV"/>
              </w:rPr>
              <w:t>o</w:t>
            </w:r>
            <w:r w:rsidRPr="00FC10B4">
              <w:rPr>
                <w:sz w:val="22"/>
                <w:szCs w:val="22"/>
                <w:lang w:val="lv-LV"/>
              </w:rPr>
              <w:t>livinilhlorīda izolāciju un</w:t>
            </w:r>
          </w:p>
        </w:tc>
        <w:tc>
          <w:tcPr>
            <w:tcW w:w="1316" w:type="dxa"/>
            <w:vAlign w:val="center"/>
          </w:tcPr>
          <w:p w:rsidR="00AF6846" w:rsidRPr="00FC10B4" w:rsidRDefault="00AF6846" w:rsidP="00AF6846">
            <w:pPr>
              <w:jc w:val="center"/>
              <w:rPr>
                <w:sz w:val="22"/>
                <w:szCs w:val="22"/>
                <w:lang w:val="lv-LV"/>
              </w:rPr>
            </w:pPr>
          </w:p>
        </w:tc>
        <w:tc>
          <w:tcPr>
            <w:tcW w:w="1316" w:type="dxa"/>
            <w:vAlign w:val="center"/>
          </w:tcPr>
          <w:p w:rsidR="00AF6846" w:rsidRPr="00FC10B4" w:rsidRDefault="00AF6846" w:rsidP="00AF6846">
            <w:pPr>
              <w:jc w:val="center"/>
              <w:rPr>
                <w:sz w:val="22"/>
                <w:szCs w:val="22"/>
                <w:lang w:val="lv-LV"/>
              </w:rPr>
            </w:pPr>
          </w:p>
        </w:tc>
        <w:tc>
          <w:tcPr>
            <w:tcW w:w="1361" w:type="dxa"/>
            <w:vAlign w:val="center"/>
          </w:tcPr>
          <w:p w:rsidR="00AF6846" w:rsidRPr="00FC10B4" w:rsidRDefault="00AF6846" w:rsidP="00AF6846">
            <w:pPr>
              <w:jc w:val="center"/>
              <w:rPr>
                <w:sz w:val="22"/>
                <w:szCs w:val="22"/>
                <w:lang w:val="lv-LV"/>
              </w:rPr>
            </w:pPr>
          </w:p>
        </w:tc>
      </w:tr>
      <w:tr w:rsidR="00AF6846" w:rsidRPr="00FC10B4" w:rsidTr="007733F5">
        <w:trPr>
          <w:trHeight w:val="227"/>
          <w:jc w:val="center"/>
        </w:trPr>
        <w:tc>
          <w:tcPr>
            <w:tcW w:w="5046" w:type="dxa"/>
            <w:vAlign w:val="center"/>
          </w:tcPr>
          <w:p w:rsidR="00AF6846" w:rsidRPr="00FC10B4" w:rsidRDefault="00AF6846" w:rsidP="00AF6846">
            <w:pPr>
              <w:jc w:val="both"/>
              <w:rPr>
                <w:sz w:val="22"/>
                <w:szCs w:val="22"/>
                <w:lang w:val="lv-LV"/>
              </w:rPr>
            </w:pPr>
            <w:r w:rsidRPr="00FC10B4">
              <w:rPr>
                <w:sz w:val="22"/>
                <w:szCs w:val="22"/>
                <w:lang w:val="lv-LV"/>
              </w:rPr>
              <w:t xml:space="preserve">       vara dzīslām</w:t>
            </w:r>
          </w:p>
        </w:tc>
        <w:tc>
          <w:tcPr>
            <w:tcW w:w="1316" w:type="dxa"/>
            <w:vAlign w:val="center"/>
          </w:tcPr>
          <w:p w:rsidR="00AF6846" w:rsidRPr="00FC10B4" w:rsidRDefault="00AF6846" w:rsidP="00AF6846">
            <w:pPr>
              <w:jc w:val="center"/>
              <w:rPr>
                <w:sz w:val="22"/>
                <w:szCs w:val="22"/>
                <w:lang w:val="lv-LV"/>
              </w:rPr>
            </w:pPr>
            <w:r w:rsidRPr="00FC10B4">
              <w:rPr>
                <w:sz w:val="22"/>
                <w:szCs w:val="22"/>
                <w:lang w:val="lv-LV"/>
              </w:rPr>
              <w:t>3,0</w:t>
            </w:r>
          </w:p>
        </w:tc>
        <w:tc>
          <w:tcPr>
            <w:tcW w:w="1316" w:type="dxa"/>
            <w:vAlign w:val="center"/>
          </w:tcPr>
          <w:p w:rsidR="00AF6846" w:rsidRPr="00FC10B4" w:rsidRDefault="00AF6846" w:rsidP="00AF6846">
            <w:pPr>
              <w:jc w:val="center"/>
              <w:rPr>
                <w:sz w:val="22"/>
                <w:szCs w:val="22"/>
                <w:lang w:val="lv-LV"/>
              </w:rPr>
            </w:pPr>
            <w:r w:rsidRPr="00FC10B4">
              <w:rPr>
                <w:sz w:val="22"/>
                <w:szCs w:val="22"/>
                <w:lang w:val="lv-LV"/>
              </w:rPr>
              <w:t>2,5</w:t>
            </w:r>
          </w:p>
        </w:tc>
        <w:tc>
          <w:tcPr>
            <w:tcW w:w="1361" w:type="dxa"/>
            <w:vAlign w:val="center"/>
          </w:tcPr>
          <w:p w:rsidR="00AF6846" w:rsidRPr="00FC10B4" w:rsidRDefault="00AF6846" w:rsidP="00AF6846">
            <w:pPr>
              <w:jc w:val="center"/>
              <w:rPr>
                <w:sz w:val="22"/>
                <w:szCs w:val="22"/>
                <w:lang w:val="lv-LV"/>
              </w:rPr>
            </w:pPr>
            <w:r w:rsidRPr="00FC10B4">
              <w:rPr>
                <w:sz w:val="22"/>
                <w:szCs w:val="22"/>
                <w:lang w:val="lv-LV"/>
              </w:rPr>
              <w:t>2,0</w:t>
            </w:r>
          </w:p>
        </w:tc>
      </w:tr>
      <w:tr w:rsidR="00AF6846" w:rsidRPr="00FC10B4" w:rsidTr="007733F5">
        <w:trPr>
          <w:trHeight w:val="227"/>
          <w:jc w:val="center"/>
        </w:trPr>
        <w:tc>
          <w:tcPr>
            <w:tcW w:w="5046" w:type="dxa"/>
            <w:vAlign w:val="center"/>
          </w:tcPr>
          <w:p w:rsidR="00AF6846" w:rsidRPr="00FC10B4" w:rsidRDefault="00AF6846" w:rsidP="00AF6846">
            <w:pPr>
              <w:jc w:val="both"/>
              <w:rPr>
                <w:sz w:val="22"/>
                <w:szCs w:val="22"/>
                <w:lang w:val="lv-LV"/>
              </w:rPr>
            </w:pPr>
            <w:r w:rsidRPr="00FC10B4">
              <w:rPr>
                <w:sz w:val="22"/>
                <w:szCs w:val="22"/>
                <w:lang w:val="lv-LV"/>
              </w:rPr>
              <w:t xml:space="preserve">       alumīnija dzīslām</w:t>
            </w:r>
          </w:p>
        </w:tc>
        <w:tc>
          <w:tcPr>
            <w:tcW w:w="1316" w:type="dxa"/>
            <w:vAlign w:val="center"/>
          </w:tcPr>
          <w:p w:rsidR="00AF6846" w:rsidRPr="00FC10B4" w:rsidRDefault="00AF6846" w:rsidP="00AF6846">
            <w:pPr>
              <w:jc w:val="center"/>
              <w:rPr>
                <w:sz w:val="22"/>
                <w:szCs w:val="22"/>
                <w:lang w:val="lv-LV"/>
              </w:rPr>
            </w:pPr>
            <w:r w:rsidRPr="00FC10B4">
              <w:rPr>
                <w:sz w:val="22"/>
                <w:szCs w:val="22"/>
                <w:lang w:val="lv-LV"/>
              </w:rPr>
              <w:t>1,6</w:t>
            </w:r>
          </w:p>
        </w:tc>
        <w:tc>
          <w:tcPr>
            <w:tcW w:w="1316" w:type="dxa"/>
            <w:vAlign w:val="center"/>
          </w:tcPr>
          <w:p w:rsidR="00AF6846" w:rsidRPr="00FC10B4" w:rsidRDefault="00AF6846" w:rsidP="00AF6846">
            <w:pPr>
              <w:jc w:val="center"/>
              <w:rPr>
                <w:sz w:val="22"/>
                <w:szCs w:val="22"/>
                <w:lang w:val="lv-LV"/>
              </w:rPr>
            </w:pPr>
            <w:r w:rsidRPr="00FC10B4">
              <w:rPr>
                <w:sz w:val="22"/>
                <w:szCs w:val="22"/>
                <w:lang w:val="lv-LV"/>
              </w:rPr>
              <w:t>1,4</w:t>
            </w:r>
          </w:p>
        </w:tc>
        <w:tc>
          <w:tcPr>
            <w:tcW w:w="1361" w:type="dxa"/>
            <w:vAlign w:val="center"/>
          </w:tcPr>
          <w:p w:rsidR="00AF6846" w:rsidRPr="00FC10B4" w:rsidRDefault="00AF6846" w:rsidP="00AF6846">
            <w:pPr>
              <w:jc w:val="center"/>
              <w:rPr>
                <w:sz w:val="22"/>
                <w:szCs w:val="22"/>
                <w:lang w:val="lv-LV"/>
              </w:rPr>
            </w:pPr>
            <w:r w:rsidRPr="00FC10B4">
              <w:rPr>
                <w:sz w:val="22"/>
                <w:szCs w:val="22"/>
                <w:lang w:val="lv-LV"/>
              </w:rPr>
              <w:t>1,2</w:t>
            </w:r>
          </w:p>
        </w:tc>
      </w:tr>
      <w:tr w:rsidR="00AF6846" w:rsidRPr="00FC10B4" w:rsidTr="007733F5">
        <w:trPr>
          <w:trHeight w:val="227"/>
          <w:jc w:val="center"/>
        </w:trPr>
        <w:tc>
          <w:tcPr>
            <w:tcW w:w="5046" w:type="dxa"/>
            <w:vAlign w:val="center"/>
          </w:tcPr>
          <w:p w:rsidR="00AF6846" w:rsidRDefault="00AF6846" w:rsidP="00AF6846">
            <w:pPr>
              <w:jc w:val="both"/>
              <w:rPr>
                <w:sz w:val="22"/>
                <w:szCs w:val="22"/>
                <w:lang w:val="lv-LV"/>
              </w:rPr>
            </w:pPr>
            <w:r w:rsidRPr="00FC10B4">
              <w:rPr>
                <w:sz w:val="22"/>
                <w:szCs w:val="22"/>
                <w:lang w:val="lv-LV"/>
              </w:rPr>
              <w:t xml:space="preserve">Kabeļi ar gumijas </w:t>
            </w:r>
            <w:r>
              <w:rPr>
                <w:sz w:val="22"/>
                <w:szCs w:val="22"/>
                <w:lang w:val="lv-LV"/>
              </w:rPr>
              <w:t xml:space="preserve">vai </w:t>
            </w:r>
            <w:r w:rsidRPr="00FC10B4">
              <w:rPr>
                <w:sz w:val="22"/>
                <w:szCs w:val="22"/>
                <w:lang w:val="lv-LV"/>
              </w:rPr>
              <w:t xml:space="preserve">plastmasas izolāciju un </w:t>
            </w:r>
          </w:p>
          <w:p w:rsidR="00AF6846" w:rsidRPr="00FC10B4" w:rsidRDefault="00AF6846" w:rsidP="00AF6846">
            <w:pPr>
              <w:ind w:left="397"/>
              <w:jc w:val="both"/>
              <w:rPr>
                <w:sz w:val="22"/>
                <w:szCs w:val="22"/>
                <w:lang w:val="lv-LV"/>
              </w:rPr>
            </w:pPr>
            <w:r w:rsidRPr="00FC10B4">
              <w:rPr>
                <w:sz w:val="22"/>
                <w:szCs w:val="22"/>
                <w:lang w:val="lv-LV"/>
              </w:rPr>
              <w:t>vara dzīslām</w:t>
            </w:r>
          </w:p>
        </w:tc>
        <w:tc>
          <w:tcPr>
            <w:tcW w:w="1316" w:type="dxa"/>
            <w:vAlign w:val="bottom"/>
          </w:tcPr>
          <w:p w:rsidR="00AF6846" w:rsidRPr="00FC10B4" w:rsidRDefault="00AF6846" w:rsidP="00AF6846">
            <w:pPr>
              <w:jc w:val="center"/>
              <w:rPr>
                <w:sz w:val="22"/>
                <w:szCs w:val="22"/>
                <w:lang w:val="lv-LV"/>
              </w:rPr>
            </w:pPr>
            <w:r w:rsidRPr="00FC10B4">
              <w:rPr>
                <w:sz w:val="22"/>
                <w:szCs w:val="22"/>
                <w:lang w:val="lv-LV"/>
              </w:rPr>
              <w:t>3,5</w:t>
            </w:r>
          </w:p>
        </w:tc>
        <w:tc>
          <w:tcPr>
            <w:tcW w:w="1316" w:type="dxa"/>
            <w:vAlign w:val="bottom"/>
          </w:tcPr>
          <w:p w:rsidR="00AF6846" w:rsidRPr="00FC10B4" w:rsidRDefault="00AF6846" w:rsidP="00AF6846">
            <w:pPr>
              <w:jc w:val="center"/>
              <w:rPr>
                <w:sz w:val="22"/>
                <w:szCs w:val="22"/>
                <w:lang w:val="lv-LV"/>
              </w:rPr>
            </w:pPr>
            <w:r w:rsidRPr="00FC10B4">
              <w:rPr>
                <w:sz w:val="22"/>
                <w:szCs w:val="22"/>
                <w:lang w:val="lv-LV"/>
              </w:rPr>
              <w:t>3,1</w:t>
            </w:r>
          </w:p>
        </w:tc>
        <w:tc>
          <w:tcPr>
            <w:tcW w:w="1361" w:type="dxa"/>
            <w:vAlign w:val="bottom"/>
          </w:tcPr>
          <w:p w:rsidR="00AF6846" w:rsidRPr="00FC10B4" w:rsidRDefault="00AF6846" w:rsidP="00AF6846">
            <w:pPr>
              <w:jc w:val="center"/>
              <w:rPr>
                <w:sz w:val="22"/>
                <w:szCs w:val="22"/>
                <w:lang w:val="lv-LV"/>
              </w:rPr>
            </w:pPr>
            <w:r w:rsidRPr="00FC10B4">
              <w:rPr>
                <w:sz w:val="22"/>
                <w:szCs w:val="22"/>
                <w:lang w:val="lv-LV"/>
              </w:rPr>
              <w:t>2,7</w:t>
            </w:r>
          </w:p>
        </w:tc>
      </w:tr>
      <w:tr w:rsidR="00AF6846" w:rsidRPr="00FC10B4" w:rsidTr="007733F5">
        <w:trPr>
          <w:trHeight w:val="227"/>
          <w:jc w:val="center"/>
        </w:trPr>
        <w:tc>
          <w:tcPr>
            <w:tcW w:w="5046" w:type="dxa"/>
            <w:vAlign w:val="center"/>
          </w:tcPr>
          <w:p w:rsidR="00AF6846" w:rsidRPr="00FC10B4" w:rsidRDefault="00AF6846" w:rsidP="00AF6846">
            <w:pPr>
              <w:ind w:left="397"/>
              <w:jc w:val="both"/>
              <w:rPr>
                <w:sz w:val="22"/>
                <w:szCs w:val="22"/>
                <w:lang w:val="lv-LV"/>
              </w:rPr>
            </w:pPr>
            <w:r w:rsidRPr="00FC10B4">
              <w:rPr>
                <w:sz w:val="22"/>
                <w:szCs w:val="22"/>
                <w:lang w:val="lv-LV"/>
              </w:rPr>
              <w:t>alumīnija dzīslām</w:t>
            </w:r>
          </w:p>
        </w:tc>
        <w:tc>
          <w:tcPr>
            <w:tcW w:w="1316" w:type="dxa"/>
            <w:vAlign w:val="center"/>
          </w:tcPr>
          <w:p w:rsidR="00AF6846" w:rsidRPr="00FC10B4" w:rsidRDefault="00AF6846" w:rsidP="00AF6846">
            <w:pPr>
              <w:jc w:val="center"/>
              <w:rPr>
                <w:sz w:val="22"/>
                <w:szCs w:val="22"/>
                <w:lang w:val="lv-LV"/>
              </w:rPr>
            </w:pPr>
            <w:r>
              <w:rPr>
                <w:sz w:val="22"/>
                <w:szCs w:val="22"/>
                <w:lang w:val="lv-LV"/>
              </w:rPr>
              <w:t>1,9</w:t>
            </w:r>
          </w:p>
        </w:tc>
        <w:tc>
          <w:tcPr>
            <w:tcW w:w="1316" w:type="dxa"/>
            <w:vAlign w:val="center"/>
          </w:tcPr>
          <w:p w:rsidR="00AF6846" w:rsidRPr="00FC10B4" w:rsidRDefault="00AF6846" w:rsidP="00AF6846">
            <w:pPr>
              <w:jc w:val="center"/>
              <w:rPr>
                <w:sz w:val="22"/>
                <w:szCs w:val="22"/>
                <w:lang w:val="lv-LV"/>
              </w:rPr>
            </w:pPr>
            <w:r>
              <w:rPr>
                <w:sz w:val="22"/>
                <w:szCs w:val="22"/>
                <w:lang w:val="lv-LV"/>
              </w:rPr>
              <w:t>1,7</w:t>
            </w:r>
          </w:p>
        </w:tc>
        <w:tc>
          <w:tcPr>
            <w:tcW w:w="1361" w:type="dxa"/>
            <w:vAlign w:val="center"/>
          </w:tcPr>
          <w:p w:rsidR="00AF6846" w:rsidRPr="00FC10B4" w:rsidRDefault="00AF6846" w:rsidP="00AF6846">
            <w:pPr>
              <w:jc w:val="center"/>
              <w:rPr>
                <w:sz w:val="22"/>
                <w:szCs w:val="22"/>
                <w:lang w:val="lv-LV"/>
              </w:rPr>
            </w:pPr>
            <w:r>
              <w:rPr>
                <w:sz w:val="22"/>
                <w:szCs w:val="22"/>
                <w:lang w:val="lv-LV"/>
              </w:rPr>
              <w:t>1,6</w:t>
            </w:r>
          </w:p>
        </w:tc>
      </w:tr>
    </w:tbl>
    <w:p w:rsidR="00AF6846" w:rsidRPr="002B78E1" w:rsidRDefault="00AF6846" w:rsidP="00AF6846">
      <w:pPr>
        <w:ind w:firstLine="397"/>
        <w:jc w:val="both"/>
        <w:rPr>
          <w:sz w:val="16"/>
          <w:szCs w:val="16"/>
          <w:lang w:val="lv-LV"/>
        </w:rPr>
      </w:pPr>
    </w:p>
    <w:p w:rsidR="00AF6846" w:rsidRPr="00833355" w:rsidRDefault="00AF6846" w:rsidP="00AF6846">
      <w:pPr>
        <w:ind w:firstLine="397"/>
        <w:jc w:val="both"/>
        <w:rPr>
          <w:sz w:val="24"/>
          <w:szCs w:val="24"/>
          <w:lang w:val="lv-LV"/>
        </w:rPr>
      </w:pPr>
      <w:r w:rsidRPr="00833355">
        <w:rPr>
          <w:sz w:val="24"/>
          <w:szCs w:val="24"/>
          <w:lang w:val="lv-LV"/>
        </w:rPr>
        <w:t>c) visu spriegumu elektroiekārtu sadales kopnēs;</w:t>
      </w:r>
    </w:p>
    <w:p w:rsidR="00AF6846" w:rsidRPr="00833355" w:rsidRDefault="00AF6846" w:rsidP="00AF6846">
      <w:pPr>
        <w:ind w:firstLine="397"/>
        <w:jc w:val="both"/>
        <w:rPr>
          <w:sz w:val="24"/>
          <w:szCs w:val="24"/>
          <w:lang w:val="lv-LV"/>
        </w:rPr>
      </w:pPr>
      <w:r w:rsidRPr="00833355">
        <w:rPr>
          <w:sz w:val="24"/>
          <w:szCs w:val="24"/>
          <w:lang w:val="lv-LV"/>
        </w:rPr>
        <w:t>d) pievados līdz rezistoriem, palaišanas reostatiem utt.;</w:t>
      </w:r>
    </w:p>
    <w:p w:rsidR="00AF6846" w:rsidRPr="00833355" w:rsidRDefault="00AF6846" w:rsidP="00AF6846">
      <w:pPr>
        <w:ind w:firstLine="397"/>
        <w:jc w:val="both"/>
        <w:rPr>
          <w:sz w:val="24"/>
          <w:szCs w:val="24"/>
          <w:lang w:val="lv-LV"/>
        </w:rPr>
      </w:pPr>
      <w:r w:rsidRPr="00833355">
        <w:rPr>
          <w:sz w:val="24"/>
          <w:szCs w:val="24"/>
          <w:lang w:val="lv-LV"/>
        </w:rPr>
        <w:t>e) pagaidu elektroietaisēs (ekspluatācijas laiks 3…5 gadi).</w:t>
      </w:r>
    </w:p>
    <w:p w:rsidR="00AF6846" w:rsidRPr="00833355" w:rsidRDefault="00AF6846" w:rsidP="00AF6846">
      <w:pPr>
        <w:ind w:firstLine="397"/>
        <w:jc w:val="both"/>
        <w:rPr>
          <w:sz w:val="24"/>
          <w:szCs w:val="24"/>
          <w:lang w:val="lv-LV"/>
        </w:rPr>
      </w:pPr>
      <w:r w:rsidRPr="00833355">
        <w:rPr>
          <w:sz w:val="24"/>
          <w:szCs w:val="24"/>
          <w:lang w:val="lv-LV"/>
        </w:rPr>
        <w:t>Ja no līnijas atzarojas vairākas slodzes un līnijas visā garumā izvēlas vienāda šķēr</w:t>
      </w:r>
      <w:r w:rsidRPr="00833355">
        <w:rPr>
          <w:sz w:val="24"/>
          <w:szCs w:val="24"/>
          <w:lang w:val="lv-LV"/>
        </w:rPr>
        <w:t>s</w:t>
      </w:r>
      <w:r w:rsidRPr="00833355">
        <w:rPr>
          <w:sz w:val="24"/>
          <w:szCs w:val="24"/>
          <w:lang w:val="lv-LV"/>
        </w:rPr>
        <w:t xml:space="preserve">griezuma vadu, ekonomisko strāvas blīvumu līnijas sākumā palielina </w:t>
      </w:r>
      <w:r w:rsidRPr="00833355">
        <w:rPr>
          <w:i/>
          <w:sz w:val="24"/>
          <w:szCs w:val="24"/>
          <w:lang w:val="lv-LV"/>
        </w:rPr>
        <w:t>K</w:t>
      </w:r>
      <w:r w:rsidRPr="00833355">
        <w:rPr>
          <w:i/>
          <w:sz w:val="24"/>
          <w:szCs w:val="24"/>
          <w:vertAlign w:val="subscript"/>
          <w:lang w:val="lv-LV"/>
        </w:rPr>
        <w:t>p</w:t>
      </w:r>
      <w:r w:rsidRPr="00833355">
        <w:rPr>
          <w:sz w:val="24"/>
          <w:szCs w:val="24"/>
          <w:lang w:val="lv-LV"/>
        </w:rPr>
        <w:t xml:space="preserve"> reizes:</w:t>
      </w:r>
    </w:p>
    <w:p w:rsidR="00AF6846" w:rsidRPr="00833355" w:rsidRDefault="00AF6846" w:rsidP="00AF6846">
      <w:pPr>
        <w:ind w:firstLine="397"/>
        <w:jc w:val="both"/>
        <w:rPr>
          <w:sz w:val="24"/>
          <w:szCs w:val="24"/>
          <w:lang w:val="lv-LV"/>
        </w:rPr>
      </w:pPr>
      <w:r w:rsidRPr="00833355">
        <w:rPr>
          <w:sz w:val="24"/>
          <w:szCs w:val="24"/>
          <w:lang w:val="lv-LV"/>
        </w:rPr>
        <w:t xml:space="preserve">                                   </w:t>
      </w:r>
      <w:r w:rsidRPr="00833355">
        <w:rPr>
          <w:position w:val="-32"/>
          <w:sz w:val="24"/>
          <w:szCs w:val="24"/>
          <w:lang w:val="lv-LV"/>
        </w:rPr>
        <w:object w:dxaOrig="3000" w:dyaOrig="800">
          <v:shape id="_x0000_i1731" type="#_x0000_t75" style="width:149.6pt;height:40.2pt" o:ole="">
            <v:imagedata r:id="rId1811" o:title=""/>
          </v:shape>
          <o:OLEObject Type="Embed" ProgID="Equation.3" ShapeID="_x0000_i1731" DrawAspect="Content" ObjectID="_1391504827" r:id="rId1812"/>
        </w:object>
      </w:r>
      <w:r w:rsidRPr="00833355">
        <w:rPr>
          <w:sz w:val="24"/>
          <w:szCs w:val="24"/>
          <w:lang w:val="lv-LV"/>
        </w:rPr>
        <w:t xml:space="preserve">                                      </w:t>
      </w:r>
      <w:r>
        <w:rPr>
          <w:sz w:val="24"/>
          <w:szCs w:val="24"/>
          <w:lang w:val="lv-LV"/>
        </w:rPr>
        <w:t>(8.94</w:t>
      </w:r>
      <w:r w:rsidRPr="00833355">
        <w:rPr>
          <w:sz w:val="24"/>
          <w:szCs w:val="24"/>
          <w:lang w:val="lv-LV"/>
        </w:rPr>
        <w:t>)</w:t>
      </w:r>
    </w:p>
    <w:p w:rsidR="00AF6846" w:rsidRPr="00833355" w:rsidRDefault="00AF6846" w:rsidP="00AF6846">
      <w:pPr>
        <w:jc w:val="both"/>
        <w:rPr>
          <w:sz w:val="24"/>
          <w:szCs w:val="24"/>
          <w:lang w:val="lv-LV"/>
        </w:rPr>
      </w:pPr>
      <w:r w:rsidRPr="00833355">
        <w:rPr>
          <w:sz w:val="24"/>
          <w:szCs w:val="24"/>
          <w:lang w:val="lv-LV"/>
        </w:rPr>
        <w:t xml:space="preserve">kur  </w:t>
      </w:r>
      <w:r w:rsidRPr="00833355">
        <w:rPr>
          <w:i/>
          <w:sz w:val="24"/>
          <w:szCs w:val="24"/>
          <w:lang w:val="lv-LV"/>
        </w:rPr>
        <w:t>I</w:t>
      </w:r>
      <w:r w:rsidRPr="00833355">
        <w:rPr>
          <w:sz w:val="24"/>
          <w:szCs w:val="24"/>
          <w:vertAlign w:val="subscript"/>
          <w:lang w:val="lv-LV"/>
        </w:rPr>
        <w:t>1</w:t>
      </w:r>
      <w:r w:rsidRPr="00833355">
        <w:rPr>
          <w:sz w:val="24"/>
          <w:szCs w:val="24"/>
          <w:lang w:val="lv-LV"/>
        </w:rPr>
        <w:t xml:space="preserve">, </w:t>
      </w:r>
      <w:r w:rsidRPr="00833355">
        <w:rPr>
          <w:i/>
          <w:sz w:val="24"/>
          <w:szCs w:val="24"/>
          <w:lang w:val="lv-LV"/>
        </w:rPr>
        <w:t>I</w:t>
      </w:r>
      <w:r w:rsidRPr="00833355">
        <w:rPr>
          <w:sz w:val="24"/>
          <w:szCs w:val="24"/>
          <w:vertAlign w:val="subscript"/>
          <w:lang w:val="lv-LV"/>
        </w:rPr>
        <w:t>2</w:t>
      </w:r>
      <w:r w:rsidRPr="00833355">
        <w:rPr>
          <w:sz w:val="24"/>
          <w:szCs w:val="24"/>
          <w:lang w:val="lv-LV"/>
        </w:rPr>
        <w:t xml:space="preserve">, …, </w:t>
      </w:r>
      <w:r w:rsidRPr="00833355">
        <w:rPr>
          <w:i/>
          <w:sz w:val="24"/>
          <w:szCs w:val="24"/>
          <w:lang w:val="lv-LV"/>
        </w:rPr>
        <w:t>I</w:t>
      </w:r>
      <w:r w:rsidRPr="00833355">
        <w:rPr>
          <w:i/>
          <w:sz w:val="24"/>
          <w:szCs w:val="24"/>
          <w:vertAlign w:val="subscript"/>
          <w:lang w:val="lv-LV"/>
        </w:rPr>
        <w:t>n</w:t>
      </w:r>
      <w:r w:rsidRPr="00833355">
        <w:rPr>
          <w:sz w:val="24"/>
          <w:szCs w:val="24"/>
          <w:lang w:val="lv-LV"/>
        </w:rPr>
        <w:t xml:space="preserve"> – strāvas līnijas posmos;</w:t>
      </w:r>
    </w:p>
    <w:p w:rsidR="00AF6846" w:rsidRPr="00833355" w:rsidRDefault="00AF6846" w:rsidP="00AF6846">
      <w:pPr>
        <w:jc w:val="both"/>
        <w:rPr>
          <w:sz w:val="24"/>
          <w:szCs w:val="24"/>
          <w:lang w:val="lv-LV"/>
        </w:rPr>
      </w:pPr>
      <w:r w:rsidRPr="00833355">
        <w:rPr>
          <w:sz w:val="24"/>
          <w:szCs w:val="24"/>
          <w:lang w:val="lv-LV"/>
        </w:rPr>
        <w:t xml:space="preserve">        </w:t>
      </w:r>
      <w:r w:rsidRPr="00833355">
        <w:rPr>
          <w:i/>
          <w:sz w:val="24"/>
          <w:szCs w:val="24"/>
          <w:lang w:val="lv-LV"/>
        </w:rPr>
        <w:t>l</w:t>
      </w:r>
      <w:r w:rsidRPr="00833355">
        <w:rPr>
          <w:sz w:val="24"/>
          <w:szCs w:val="24"/>
          <w:vertAlign w:val="subscript"/>
          <w:lang w:val="lv-LV"/>
        </w:rPr>
        <w:t>1</w:t>
      </w:r>
      <w:r w:rsidRPr="00833355">
        <w:rPr>
          <w:sz w:val="24"/>
          <w:szCs w:val="24"/>
          <w:lang w:val="lv-LV"/>
        </w:rPr>
        <w:t xml:space="preserve">, </w:t>
      </w:r>
      <w:r w:rsidRPr="00833355">
        <w:rPr>
          <w:i/>
          <w:sz w:val="24"/>
          <w:szCs w:val="24"/>
          <w:lang w:val="lv-LV"/>
        </w:rPr>
        <w:t>l</w:t>
      </w:r>
      <w:r w:rsidRPr="00833355">
        <w:rPr>
          <w:sz w:val="24"/>
          <w:szCs w:val="24"/>
          <w:vertAlign w:val="subscript"/>
          <w:lang w:val="lv-LV"/>
        </w:rPr>
        <w:t>2</w:t>
      </w:r>
      <w:r w:rsidRPr="00833355">
        <w:rPr>
          <w:sz w:val="24"/>
          <w:szCs w:val="24"/>
          <w:lang w:val="lv-LV"/>
        </w:rPr>
        <w:t xml:space="preserve">, …, </w:t>
      </w:r>
      <w:r w:rsidRPr="00833355">
        <w:rPr>
          <w:i/>
          <w:sz w:val="24"/>
          <w:szCs w:val="24"/>
          <w:lang w:val="lv-LV"/>
        </w:rPr>
        <w:t>l</w:t>
      </w:r>
      <w:r w:rsidRPr="00833355">
        <w:rPr>
          <w:i/>
          <w:sz w:val="24"/>
          <w:szCs w:val="24"/>
          <w:vertAlign w:val="subscript"/>
          <w:lang w:val="lv-LV"/>
        </w:rPr>
        <w:t>n</w:t>
      </w:r>
      <w:r w:rsidRPr="00833355">
        <w:rPr>
          <w:sz w:val="24"/>
          <w:szCs w:val="24"/>
          <w:lang w:val="lv-LV"/>
        </w:rPr>
        <w:t xml:space="preserve"> - līnijas posmu garumi;</w:t>
      </w:r>
    </w:p>
    <w:p w:rsidR="00AF6846" w:rsidRPr="00833355" w:rsidRDefault="00AF6846" w:rsidP="00AF6846">
      <w:pPr>
        <w:jc w:val="both"/>
        <w:rPr>
          <w:sz w:val="24"/>
          <w:szCs w:val="24"/>
          <w:lang w:val="lv-LV"/>
        </w:rPr>
      </w:pPr>
      <w:r w:rsidRPr="00833355">
        <w:rPr>
          <w:sz w:val="24"/>
          <w:szCs w:val="24"/>
          <w:lang w:val="lv-LV"/>
        </w:rPr>
        <w:t xml:space="preserve">        </w:t>
      </w:r>
      <w:r w:rsidRPr="00833355">
        <w:rPr>
          <w:i/>
          <w:sz w:val="24"/>
          <w:szCs w:val="24"/>
          <w:lang w:val="lv-LV"/>
        </w:rPr>
        <w:t>L</w:t>
      </w:r>
      <w:r w:rsidRPr="00833355">
        <w:rPr>
          <w:sz w:val="24"/>
          <w:szCs w:val="24"/>
          <w:lang w:val="lv-LV"/>
        </w:rPr>
        <w:t xml:space="preserve"> – līnijas kopgarums.</w:t>
      </w:r>
    </w:p>
    <w:p w:rsidR="00AF6846" w:rsidRPr="00833355" w:rsidRDefault="00AF6846" w:rsidP="00AF6846">
      <w:pPr>
        <w:ind w:firstLine="397"/>
        <w:jc w:val="both"/>
        <w:rPr>
          <w:sz w:val="24"/>
          <w:szCs w:val="24"/>
          <w:lang w:val="lv-LV"/>
        </w:rPr>
      </w:pPr>
      <w:r w:rsidRPr="00833355">
        <w:rPr>
          <w:sz w:val="24"/>
          <w:szCs w:val="24"/>
          <w:lang w:val="lv-LV"/>
        </w:rPr>
        <w:t>Ja patērētāja maksimālā slodze ir nakts laikā, ekonomisko strāvas blīvumu rek</w:t>
      </w:r>
      <w:r w:rsidRPr="00833355">
        <w:rPr>
          <w:sz w:val="24"/>
          <w:szCs w:val="24"/>
          <w:lang w:val="lv-LV"/>
        </w:rPr>
        <w:t>o</w:t>
      </w:r>
      <w:r w:rsidRPr="00833355">
        <w:rPr>
          <w:sz w:val="24"/>
          <w:szCs w:val="24"/>
          <w:lang w:val="lv-LV"/>
        </w:rPr>
        <w:t>mendē palielināt par 40 %. Tāpat rekomendē ekonomisko strāvas blīvumu palielināt par 40 % izolētiem vadiem ar 16 mm</w:t>
      </w:r>
      <w:r w:rsidRPr="00833355">
        <w:rPr>
          <w:sz w:val="24"/>
          <w:szCs w:val="24"/>
          <w:vertAlign w:val="superscript"/>
          <w:lang w:val="lv-LV"/>
        </w:rPr>
        <w:t>2</w:t>
      </w:r>
      <w:r w:rsidRPr="00833355">
        <w:rPr>
          <w:sz w:val="24"/>
          <w:szCs w:val="24"/>
          <w:lang w:val="lv-LV"/>
        </w:rPr>
        <w:t xml:space="preserve"> un mazāku šķērsgriezumu. Patērētāju slodze maks</w:t>
      </w:r>
      <w:r w:rsidRPr="00833355">
        <w:rPr>
          <w:sz w:val="24"/>
          <w:szCs w:val="24"/>
          <w:lang w:val="lv-LV"/>
        </w:rPr>
        <w:t>i</w:t>
      </w:r>
      <w:r w:rsidRPr="00833355">
        <w:rPr>
          <w:sz w:val="24"/>
          <w:szCs w:val="24"/>
          <w:lang w:val="lv-LV"/>
        </w:rPr>
        <w:t>mālo vērtību parasti nesasniedz tūlīt pēc gaisvadu līnijas nodošanas ekspluatācijā, bet pēc vairākiem gadiem. Tāpēc maksimālo strāvu nosaka, reizinot līnijas aprēķina strāvu piektajā ekspluatācijas gadā ar koeficientu α, kuru savukārt aprēķina pēc šādas form</w:t>
      </w:r>
      <w:r w:rsidRPr="00833355">
        <w:rPr>
          <w:sz w:val="24"/>
          <w:szCs w:val="24"/>
          <w:lang w:val="lv-LV"/>
        </w:rPr>
        <w:t>u</w:t>
      </w:r>
      <w:r w:rsidRPr="00833355">
        <w:rPr>
          <w:sz w:val="24"/>
          <w:szCs w:val="24"/>
          <w:lang w:val="lv-LV"/>
        </w:rPr>
        <w:t>las:</w:t>
      </w:r>
    </w:p>
    <w:p w:rsidR="00AF6846" w:rsidRPr="00833355" w:rsidRDefault="00AF6846" w:rsidP="00AF6846">
      <w:pPr>
        <w:ind w:firstLine="397"/>
        <w:jc w:val="both"/>
        <w:rPr>
          <w:sz w:val="24"/>
          <w:szCs w:val="24"/>
          <w:lang w:val="lv-LV"/>
        </w:rPr>
      </w:pPr>
      <w:r w:rsidRPr="00833355">
        <w:rPr>
          <w:sz w:val="24"/>
          <w:szCs w:val="24"/>
          <w:lang w:val="lv-LV"/>
        </w:rPr>
        <w:t xml:space="preserve">                      </w:t>
      </w:r>
      <w:r w:rsidRPr="00833355">
        <w:rPr>
          <w:position w:val="-14"/>
          <w:sz w:val="24"/>
          <w:szCs w:val="24"/>
          <w:lang w:val="lv-LV"/>
        </w:rPr>
        <w:object w:dxaOrig="4440" w:dyaOrig="460">
          <v:shape id="_x0000_i1732" type="#_x0000_t75" style="width:221.6pt;height:24.3pt" o:ole="">
            <v:imagedata r:id="rId1813" o:title=""/>
          </v:shape>
          <o:OLEObject Type="Embed" ProgID="Equation.3" ShapeID="_x0000_i1732" DrawAspect="Content" ObjectID="_1391504828" r:id="rId1814"/>
        </w:object>
      </w:r>
      <w:r w:rsidRPr="00833355">
        <w:rPr>
          <w:sz w:val="24"/>
          <w:szCs w:val="24"/>
          <w:lang w:val="lv-LV"/>
        </w:rPr>
        <w:t xml:space="preserve">                          </w:t>
      </w:r>
      <w:r>
        <w:rPr>
          <w:sz w:val="24"/>
          <w:szCs w:val="24"/>
          <w:lang w:val="lv-LV"/>
        </w:rPr>
        <w:t>(8.95</w:t>
      </w:r>
      <w:r w:rsidRPr="00833355">
        <w:rPr>
          <w:sz w:val="24"/>
          <w:szCs w:val="24"/>
          <w:lang w:val="lv-LV"/>
        </w:rPr>
        <w:t>)</w:t>
      </w:r>
    </w:p>
    <w:p w:rsidR="00AF6846" w:rsidRPr="00833355" w:rsidRDefault="00AF6846" w:rsidP="00AF6846">
      <w:pPr>
        <w:ind w:left="1440" w:hanging="1440"/>
        <w:jc w:val="both"/>
        <w:rPr>
          <w:sz w:val="24"/>
          <w:szCs w:val="24"/>
          <w:lang w:val="lv-LV"/>
        </w:rPr>
      </w:pPr>
      <w:r w:rsidRPr="00833355">
        <w:rPr>
          <w:sz w:val="24"/>
          <w:szCs w:val="24"/>
          <w:lang w:val="lv-LV"/>
        </w:rPr>
        <w:t xml:space="preserve">kur  </w:t>
      </w:r>
      <w:r w:rsidRPr="00833355">
        <w:rPr>
          <w:i/>
          <w:sz w:val="24"/>
          <w:szCs w:val="24"/>
          <w:lang w:val="lv-LV"/>
        </w:rPr>
        <w:t>i</w:t>
      </w:r>
      <w:r w:rsidRPr="00833355">
        <w:rPr>
          <w:sz w:val="24"/>
          <w:szCs w:val="24"/>
          <w:vertAlign w:val="subscript"/>
          <w:lang w:val="lv-LV"/>
        </w:rPr>
        <w:t>1</w:t>
      </w:r>
      <w:r w:rsidRPr="00833355">
        <w:rPr>
          <w:sz w:val="24"/>
          <w:szCs w:val="24"/>
          <w:lang w:val="lv-LV"/>
        </w:rPr>
        <w:t xml:space="preserve"> = </w:t>
      </w:r>
      <w:r w:rsidRPr="00833355">
        <w:rPr>
          <w:i/>
          <w:sz w:val="24"/>
          <w:szCs w:val="24"/>
          <w:lang w:val="lv-LV"/>
        </w:rPr>
        <w:t>I</w:t>
      </w:r>
      <w:r w:rsidRPr="00833355">
        <w:rPr>
          <w:sz w:val="24"/>
          <w:szCs w:val="24"/>
          <w:vertAlign w:val="subscript"/>
          <w:lang w:val="lv-LV"/>
        </w:rPr>
        <w:t>1</w:t>
      </w:r>
      <w:r w:rsidRPr="00833355">
        <w:rPr>
          <w:sz w:val="24"/>
          <w:szCs w:val="24"/>
          <w:lang w:val="lv-LV"/>
        </w:rPr>
        <w:t>/</w:t>
      </w:r>
      <w:r w:rsidRPr="00833355">
        <w:rPr>
          <w:i/>
          <w:sz w:val="24"/>
          <w:szCs w:val="24"/>
          <w:lang w:val="lv-LV"/>
        </w:rPr>
        <w:t>I</w:t>
      </w:r>
      <w:r w:rsidRPr="00833355">
        <w:rPr>
          <w:sz w:val="24"/>
          <w:szCs w:val="24"/>
          <w:vertAlign w:val="subscript"/>
          <w:lang w:val="lv-LV"/>
        </w:rPr>
        <w:t>5</w:t>
      </w:r>
      <w:r w:rsidRPr="00833355">
        <w:rPr>
          <w:sz w:val="24"/>
          <w:szCs w:val="24"/>
          <w:lang w:val="lv-LV"/>
        </w:rPr>
        <w:t xml:space="preserve"> – aprēķina strāvas pirmajā ekspluatācijas gadā (</w:t>
      </w:r>
      <w:r w:rsidRPr="00833355">
        <w:rPr>
          <w:i/>
          <w:sz w:val="24"/>
          <w:szCs w:val="24"/>
          <w:lang w:val="lv-LV"/>
        </w:rPr>
        <w:t>I</w:t>
      </w:r>
      <w:r w:rsidRPr="00833355">
        <w:rPr>
          <w:sz w:val="24"/>
          <w:szCs w:val="24"/>
          <w:vertAlign w:val="subscript"/>
          <w:lang w:val="lv-LV"/>
        </w:rPr>
        <w:t>1</w:t>
      </w:r>
      <w:r w:rsidRPr="00833355">
        <w:rPr>
          <w:sz w:val="24"/>
          <w:szCs w:val="24"/>
          <w:lang w:val="lv-LV"/>
        </w:rPr>
        <w:t>) attiecība pret aprēķina strāvu piektajā ekspluatācijas gadā (</w:t>
      </w:r>
      <w:r w:rsidRPr="00833355">
        <w:rPr>
          <w:i/>
          <w:sz w:val="24"/>
          <w:szCs w:val="24"/>
          <w:lang w:val="lv-LV"/>
        </w:rPr>
        <w:t>I</w:t>
      </w:r>
      <w:r w:rsidRPr="00833355">
        <w:rPr>
          <w:sz w:val="24"/>
          <w:szCs w:val="24"/>
          <w:vertAlign w:val="subscript"/>
          <w:lang w:val="lv-LV"/>
        </w:rPr>
        <w:t>5</w:t>
      </w:r>
      <w:r w:rsidRPr="00833355">
        <w:rPr>
          <w:sz w:val="24"/>
          <w:szCs w:val="24"/>
          <w:lang w:val="lv-LV"/>
        </w:rPr>
        <w:t>);</w:t>
      </w:r>
    </w:p>
    <w:p w:rsidR="00AF6846" w:rsidRPr="00833355" w:rsidRDefault="00AF6846" w:rsidP="00AF6846">
      <w:pPr>
        <w:ind w:left="1440" w:hanging="1440"/>
        <w:jc w:val="both"/>
        <w:rPr>
          <w:sz w:val="24"/>
          <w:szCs w:val="24"/>
          <w:lang w:val="lv-LV"/>
        </w:rPr>
      </w:pPr>
      <w:r w:rsidRPr="00833355">
        <w:rPr>
          <w:sz w:val="24"/>
          <w:szCs w:val="24"/>
          <w:lang w:val="lv-LV"/>
        </w:rPr>
        <w:t xml:space="preserve">       </w:t>
      </w:r>
      <w:r w:rsidRPr="00833355">
        <w:rPr>
          <w:i/>
          <w:sz w:val="24"/>
          <w:szCs w:val="24"/>
          <w:lang w:val="lv-LV"/>
        </w:rPr>
        <w:t>i</w:t>
      </w:r>
      <w:r w:rsidRPr="00833355">
        <w:rPr>
          <w:i/>
          <w:sz w:val="24"/>
          <w:szCs w:val="24"/>
          <w:vertAlign w:val="subscript"/>
          <w:lang w:val="lv-LV"/>
        </w:rPr>
        <w:t>max</w:t>
      </w:r>
      <w:r w:rsidRPr="00833355">
        <w:rPr>
          <w:i/>
          <w:sz w:val="24"/>
          <w:szCs w:val="24"/>
          <w:lang w:val="lv-LV"/>
        </w:rPr>
        <w:t xml:space="preserve"> = I</w:t>
      </w:r>
      <w:r w:rsidRPr="00833355">
        <w:rPr>
          <w:i/>
          <w:sz w:val="24"/>
          <w:szCs w:val="24"/>
          <w:vertAlign w:val="subscript"/>
          <w:lang w:val="lv-LV"/>
        </w:rPr>
        <w:t>max</w:t>
      </w:r>
      <w:r w:rsidRPr="00833355">
        <w:rPr>
          <w:sz w:val="24"/>
          <w:szCs w:val="24"/>
          <w:lang w:val="lv-LV"/>
        </w:rPr>
        <w:t xml:space="preserve"> / </w:t>
      </w:r>
      <w:r w:rsidRPr="00833355">
        <w:rPr>
          <w:i/>
          <w:sz w:val="24"/>
          <w:szCs w:val="24"/>
          <w:lang w:val="lv-LV"/>
        </w:rPr>
        <w:t>I</w:t>
      </w:r>
      <w:r w:rsidRPr="00833355">
        <w:rPr>
          <w:sz w:val="24"/>
          <w:szCs w:val="24"/>
          <w:vertAlign w:val="subscript"/>
          <w:lang w:val="lv-LV"/>
        </w:rPr>
        <w:t>5</w:t>
      </w:r>
      <w:r w:rsidRPr="00833355">
        <w:rPr>
          <w:sz w:val="24"/>
          <w:szCs w:val="24"/>
          <w:lang w:val="lv-LV"/>
        </w:rPr>
        <w:t xml:space="preserve"> – maksimālās strāvas pēc pieciem gadiem (</w:t>
      </w:r>
      <w:r w:rsidRPr="00833355">
        <w:rPr>
          <w:i/>
          <w:sz w:val="24"/>
          <w:szCs w:val="24"/>
          <w:lang w:val="lv-LV"/>
        </w:rPr>
        <w:t>I</w:t>
      </w:r>
      <w:r w:rsidRPr="00833355">
        <w:rPr>
          <w:i/>
          <w:sz w:val="24"/>
          <w:szCs w:val="24"/>
          <w:vertAlign w:val="subscript"/>
          <w:lang w:val="lv-LV"/>
        </w:rPr>
        <w:t>max</w:t>
      </w:r>
      <w:r w:rsidRPr="00833355">
        <w:rPr>
          <w:sz w:val="24"/>
          <w:szCs w:val="24"/>
          <w:lang w:val="lv-LV"/>
        </w:rPr>
        <w:t>) attiecība pret aprēķ</w:t>
      </w:r>
      <w:r w:rsidRPr="00833355">
        <w:rPr>
          <w:sz w:val="24"/>
          <w:szCs w:val="24"/>
          <w:lang w:val="lv-LV"/>
        </w:rPr>
        <w:t>i</w:t>
      </w:r>
      <w:r w:rsidRPr="00833355">
        <w:rPr>
          <w:sz w:val="24"/>
          <w:szCs w:val="24"/>
          <w:lang w:val="lv-LV"/>
        </w:rPr>
        <w:t>na strāvu piektajā ekspluatācijas gadā (</w:t>
      </w:r>
      <w:r w:rsidRPr="00833355">
        <w:rPr>
          <w:i/>
          <w:sz w:val="24"/>
          <w:szCs w:val="24"/>
          <w:lang w:val="lv-LV"/>
        </w:rPr>
        <w:t>I</w:t>
      </w:r>
      <w:r w:rsidRPr="00833355">
        <w:rPr>
          <w:sz w:val="24"/>
          <w:szCs w:val="24"/>
          <w:vertAlign w:val="subscript"/>
          <w:lang w:val="lv-LV"/>
        </w:rPr>
        <w:t>5</w:t>
      </w:r>
      <w:r w:rsidRPr="00833355">
        <w:rPr>
          <w:sz w:val="24"/>
          <w:szCs w:val="24"/>
          <w:lang w:val="lv-LV"/>
        </w:rPr>
        <w:t>).</w:t>
      </w:r>
    </w:p>
    <w:p w:rsidR="00AF6846" w:rsidRPr="00833355" w:rsidRDefault="00AF6846" w:rsidP="00AF6846">
      <w:pPr>
        <w:ind w:firstLine="397"/>
        <w:jc w:val="both"/>
        <w:rPr>
          <w:sz w:val="24"/>
          <w:szCs w:val="24"/>
          <w:lang w:val="lv-LV"/>
        </w:rPr>
      </w:pPr>
      <w:r w:rsidRPr="00833355">
        <w:rPr>
          <w:sz w:val="24"/>
          <w:szCs w:val="24"/>
          <w:lang w:val="lv-LV"/>
        </w:rPr>
        <w:t>Otrās kategorijas patērētājiem elektroenerģiju piegādā pa diviem viens otram blakus novietotiem kabeļiem. Otro kabeļi izmanto par rezerves kabeli, lai nodrošinātu nepā</w:t>
      </w:r>
      <w:r w:rsidRPr="00833355">
        <w:rPr>
          <w:sz w:val="24"/>
          <w:szCs w:val="24"/>
          <w:lang w:val="lv-LV"/>
        </w:rPr>
        <w:t>r</w:t>
      </w:r>
      <w:r w:rsidRPr="00833355">
        <w:rPr>
          <w:sz w:val="24"/>
          <w:szCs w:val="24"/>
          <w:lang w:val="lv-LV"/>
        </w:rPr>
        <w:t>trauktu elektroenerģijas piegādi darba kabeļa bojājuma gadījumā. Darba kabeļa un r</w:t>
      </w:r>
      <w:r w:rsidRPr="00833355">
        <w:rPr>
          <w:sz w:val="24"/>
          <w:szCs w:val="24"/>
          <w:lang w:val="lv-LV"/>
        </w:rPr>
        <w:t>e</w:t>
      </w:r>
      <w:r w:rsidRPr="00833355">
        <w:rPr>
          <w:sz w:val="24"/>
          <w:szCs w:val="24"/>
          <w:lang w:val="lv-LV"/>
        </w:rPr>
        <w:lastRenderedPageBreak/>
        <w:t>zerves kabeļa summāro šķērsgriezumu aprēķina pēc ekonomiskās strāvas blīvuma kā šķērsgriezumu vienam kabelim.</w:t>
      </w:r>
    </w:p>
    <w:p w:rsidR="00AF6846" w:rsidRPr="00833355" w:rsidRDefault="00AF6846" w:rsidP="00AF6846">
      <w:pPr>
        <w:ind w:firstLine="397"/>
        <w:jc w:val="both"/>
        <w:rPr>
          <w:sz w:val="24"/>
          <w:szCs w:val="24"/>
          <w:lang w:val="lv-LV"/>
        </w:rPr>
      </w:pPr>
      <w:r w:rsidRPr="00833355">
        <w:rPr>
          <w:sz w:val="24"/>
          <w:szCs w:val="24"/>
          <w:lang w:val="lv-LV"/>
        </w:rPr>
        <w:t>Ja līnija baro vairākus patērētājus ar dažādiem maksimuma izmantošanas laikiem, vidējo maksimuma izmantošanas laiku aprēķina pēc formulas</w:t>
      </w:r>
    </w:p>
    <w:p w:rsidR="00AF6846" w:rsidRPr="00833355" w:rsidRDefault="00AF6846" w:rsidP="00AF6846">
      <w:pPr>
        <w:ind w:firstLine="397"/>
        <w:jc w:val="both"/>
        <w:rPr>
          <w:sz w:val="24"/>
          <w:szCs w:val="24"/>
          <w:lang w:val="lv-LV"/>
        </w:rPr>
      </w:pPr>
      <w:r w:rsidRPr="00833355">
        <w:rPr>
          <w:sz w:val="24"/>
          <w:szCs w:val="24"/>
          <w:lang w:val="lv-LV"/>
        </w:rPr>
        <w:t xml:space="preserve">            </w:t>
      </w:r>
      <w:r w:rsidRPr="00833355">
        <w:rPr>
          <w:position w:val="-60"/>
          <w:sz w:val="24"/>
          <w:szCs w:val="24"/>
          <w:lang w:val="lv-LV"/>
        </w:rPr>
        <w:object w:dxaOrig="6120" w:dyaOrig="1320">
          <v:shape id="_x0000_i1733" type="#_x0000_t75" style="width:306.7pt;height:66.4pt" o:ole="">
            <v:imagedata r:id="rId1815" o:title=""/>
          </v:shape>
          <o:OLEObject Type="Embed" ProgID="Equation.3" ShapeID="_x0000_i1733" DrawAspect="Content" ObjectID="_1391504829" r:id="rId1816"/>
        </w:object>
      </w:r>
      <w:r w:rsidRPr="00833355">
        <w:rPr>
          <w:sz w:val="24"/>
          <w:szCs w:val="24"/>
          <w:lang w:val="lv-LV"/>
        </w:rPr>
        <w:t xml:space="preserve">,       </w:t>
      </w:r>
      <w:r>
        <w:rPr>
          <w:sz w:val="24"/>
          <w:szCs w:val="24"/>
          <w:lang w:val="lv-LV"/>
        </w:rPr>
        <w:t>(8.96</w:t>
      </w:r>
      <w:r w:rsidRPr="00833355">
        <w:rPr>
          <w:sz w:val="24"/>
          <w:szCs w:val="24"/>
          <w:lang w:val="lv-LV"/>
        </w:rPr>
        <w:t>)</w:t>
      </w:r>
    </w:p>
    <w:p w:rsidR="00AF6846" w:rsidRDefault="00AF6846" w:rsidP="00AF6846">
      <w:pPr>
        <w:jc w:val="both"/>
        <w:rPr>
          <w:sz w:val="24"/>
          <w:szCs w:val="24"/>
          <w:lang w:val="lv-LV"/>
        </w:rPr>
      </w:pPr>
      <w:r w:rsidRPr="00833355">
        <w:rPr>
          <w:sz w:val="24"/>
          <w:szCs w:val="24"/>
          <w:lang w:val="lv-LV"/>
        </w:rPr>
        <w:t xml:space="preserve">kur </w:t>
      </w:r>
      <w:r w:rsidRPr="00833355">
        <w:rPr>
          <w:i/>
          <w:sz w:val="24"/>
          <w:szCs w:val="24"/>
          <w:lang w:val="lv-LV"/>
        </w:rPr>
        <w:t>K</w:t>
      </w:r>
      <w:r w:rsidRPr="00833355">
        <w:rPr>
          <w:sz w:val="24"/>
          <w:szCs w:val="24"/>
          <w:vertAlign w:val="subscript"/>
          <w:lang w:val="lv-LV"/>
        </w:rPr>
        <w:t>0</w:t>
      </w:r>
      <w:r w:rsidRPr="00833355">
        <w:rPr>
          <w:sz w:val="24"/>
          <w:szCs w:val="24"/>
          <w:lang w:val="lv-LV"/>
        </w:rPr>
        <w:t xml:space="preserve"> – slodžu vienlaicības koeficients.</w:t>
      </w:r>
    </w:p>
    <w:p w:rsidR="00AF6846" w:rsidRPr="00833355" w:rsidRDefault="00AF6846" w:rsidP="00AF6846">
      <w:pPr>
        <w:jc w:val="both"/>
        <w:rPr>
          <w:sz w:val="24"/>
          <w:szCs w:val="24"/>
          <w:lang w:val="lv-LV"/>
        </w:rPr>
      </w:pPr>
    </w:p>
    <w:p w:rsidR="00AF6846" w:rsidRDefault="00AF6846" w:rsidP="00AF6846">
      <w:pPr>
        <w:ind w:firstLine="397"/>
        <w:jc w:val="both"/>
        <w:rPr>
          <w:b/>
          <w:sz w:val="24"/>
          <w:szCs w:val="24"/>
          <w:lang w:val="lv-LV"/>
        </w:rPr>
      </w:pPr>
      <w:r>
        <w:rPr>
          <w:b/>
          <w:sz w:val="24"/>
          <w:szCs w:val="24"/>
          <w:lang w:val="lv-LV"/>
        </w:rPr>
        <w:t xml:space="preserve">8.17.1. </w:t>
      </w:r>
      <w:r w:rsidRPr="00896C2A">
        <w:rPr>
          <w:b/>
          <w:sz w:val="24"/>
          <w:szCs w:val="24"/>
          <w:lang w:val="lv-LV"/>
        </w:rPr>
        <w:t>V</w:t>
      </w:r>
      <w:r>
        <w:rPr>
          <w:b/>
          <w:sz w:val="24"/>
          <w:szCs w:val="24"/>
          <w:lang w:val="lv-LV"/>
        </w:rPr>
        <w:t xml:space="preserve">ADĪTĀJU ŠĶĒRSGRIEZUMA IZVĒLE PĒC SPRIEGUMA </w:t>
      </w:r>
    </w:p>
    <w:p w:rsidR="00AF6846" w:rsidRDefault="00AF6846" w:rsidP="00AF6846">
      <w:pPr>
        <w:ind w:firstLine="397"/>
        <w:jc w:val="both"/>
        <w:rPr>
          <w:b/>
          <w:sz w:val="24"/>
          <w:szCs w:val="24"/>
          <w:lang w:val="lv-LV"/>
        </w:rPr>
      </w:pPr>
      <w:r>
        <w:rPr>
          <w:b/>
          <w:sz w:val="24"/>
          <w:szCs w:val="24"/>
          <w:lang w:val="lv-LV"/>
        </w:rPr>
        <w:t xml:space="preserve">            ZUDUMA</w:t>
      </w:r>
      <w:r w:rsidRPr="00896C2A">
        <w:rPr>
          <w:b/>
          <w:sz w:val="24"/>
          <w:szCs w:val="24"/>
          <w:lang w:val="lv-LV"/>
        </w:rPr>
        <w:t>.</w:t>
      </w:r>
    </w:p>
    <w:p w:rsidR="00AF6846" w:rsidRPr="00896C2A" w:rsidRDefault="00AF6846" w:rsidP="00AF6846">
      <w:pPr>
        <w:ind w:firstLine="397"/>
        <w:jc w:val="both"/>
        <w:rPr>
          <w:b/>
          <w:sz w:val="24"/>
          <w:szCs w:val="24"/>
          <w:lang w:val="lv-LV"/>
        </w:rPr>
      </w:pPr>
    </w:p>
    <w:p w:rsidR="00AF6846" w:rsidRDefault="00AF6846" w:rsidP="00AF6846">
      <w:pPr>
        <w:ind w:firstLine="397"/>
        <w:jc w:val="both"/>
        <w:rPr>
          <w:sz w:val="24"/>
          <w:szCs w:val="24"/>
          <w:lang w:val="lv-LV"/>
        </w:rPr>
      </w:pPr>
      <w:r>
        <w:rPr>
          <w:sz w:val="24"/>
          <w:szCs w:val="24"/>
          <w:lang w:val="lv-LV"/>
        </w:rPr>
        <w:t>Lai tīkls strādātu ekonomiski un būtu ievēroti arī elektroenerģijas kvalitātes rādītāji, lieto sekojošu aprēķina metodi:</w:t>
      </w:r>
    </w:p>
    <w:p w:rsidR="00AF6846" w:rsidRDefault="00AF6846" w:rsidP="00AF6846">
      <w:pPr>
        <w:ind w:firstLine="397"/>
        <w:jc w:val="both"/>
        <w:rPr>
          <w:sz w:val="24"/>
          <w:szCs w:val="24"/>
          <w:lang w:val="lv-LV"/>
        </w:rPr>
      </w:pPr>
      <w:r>
        <w:rPr>
          <w:sz w:val="24"/>
          <w:szCs w:val="24"/>
          <w:lang w:val="lv-LV"/>
        </w:rPr>
        <w:t>1. Aprēķina Δ</w:t>
      </w:r>
      <w:r w:rsidRPr="00157D4F">
        <w:rPr>
          <w:i/>
          <w:sz w:val="24"/>
          <w:szCs w:val="24"/>
          <w:lang w:val="lv-LV"/>
        </w:rPr>
        <w:t>U</w:t>
      </w:r>
      <w:r w:rsidRPr="00157D4F">
        <w:rPr>
          <w:i/>
          <w:sz w:val="24"/>
          <w:szCs w:val="24"/>
          <w:vertAlign w:val="subscript"/>
          <w:lang w:val="lv-LV"/>
        </w:rPr>
        <w:t>p</w:t>
      </w:r>
      <w:r>
        <w:rPr>
          <w:sz w:val="24"/>
          <w:szCs w:val="24"/>
          <w:lang w:val="lv-LV"/>
        </w:rPr>
        <w:t>.</w:t>
      </w:r>
    </w:p>
    <w:p w:rsidR="00AF6846" w:rsidRDefault="00AF6846" w:rsidP="00AF6846">
      <w:pPr>
        <w:ind w:firstLine="397"/>
        <w:jc w:val="both"/>
        <w:rPr>
          <w:sz w:val="24"/>
          <w:szCs w:val="24"/>
          <w:lang w:val="lv-LV"/>
        </w:rPr>
      </w:pPr>
      <w:r>
        <w:rPr>
          <w:sz w:val="24"/>
          <w:szCs w:val="24"/>
          <w:lang w:val="lv-LV"/>
        </w:rPr>
        <w:t xml:space="preserve">2. Aprēķina maksimāli pieļaujamo strāvas blīvumu </w:t>
      </w:r>
      <w:r w:rsidRPr="00157D4F">
        <w:rPr>
          <w:i/>
          <w:sz w:val="24"/>
          <w:szCs w:val="24"/>
          <w:lang w:val="lv-LV"/>
        </w:rPr>
        <w:t>J</w:t>
      </w:r>
      <w:r>
        <w:rPr>
          <w:sz w:val="24"/>
          <w:szCs w:val="24"/>
          <w:lang w:val="lv-LV"/>
        </w:rPr>
        <w:t xml:space="preserve"> no sprieguma zudumu viedo</w:t>
      </w:r>
      <w:r>
        <w:rPr>
          <w:sz w:val="24"/>
          <w:szCs w:val="24"/>
          <w:lang w:val="lv-LV"/>
        </w:rPr>
        <w:t>k</w:t>
      </w:r>
      <w:r>
        <w:rPr>
          <w:sz w:val="24"/>
          <w:szCs w:val="24"/>
          <w:lang w:val="lv-LV"/>
        </w:rPr>
        <w:t>ļa</w:t>
      </w:r>
    </w:p>
    <w:p w:rsidR="00AF6846" w:rsidRPr="00E51E7B" w:rsidRDefault="00AF6846" w:rsidP="00AF6846">
      <w:pPr>
        <w:ind w:firstLine="397"/>
        <w:jc w:val="both"/>
        <w:rPr>
          <w:sz w:val="24"/>
          <w:szCs w:val="24"/>
          <w:lang w:val="lv-LV"/>
        </w:rPr>
      </w:pPr>
      <w:r w:rsidRPr="00E51E7B">
        <w:rPr>
          <w:sz w:val="24"/>
          <w:szCs w:val="24"/>
          <w:lang w:val="lv-LV"/>
        </w:rPr>
        <w:t xml:space="preserve">                                     </w:t>
      </w:r>
      <w:r w:rsidRPr="00E51E7B">
        <w:rPr>
          <w:position w:val="-60"/>
          <w:sz w:val="24"/>
          <w:szCs w:val="24"/>
          <w:lang w:val="lv-LV"/>
        </w:rPr>
        <w:object w:dxaOrig="2100" w:dyaOrig="999">
          <v:shape id="_x0000_i1734" type="#_x0000_t75" style="width:105.65pt;height:49.55pt" o:ole="">
            <v:imagedata r:id="rId1817" o:title=""/>
          </v:shape>
          <o:OLEObject Type="Embed" ProgID="Equation.3" ShapeID="_x0000_i1734" DrawAspect="Content" ObjectID="_1391504830" r:id="rId1818"/>
        </w:object>
      </w:r>
      <w:r w:rsidRPr="00E51E7B">
        <w:rPr>
          <w:sz w:val="24"/>
          <w:szCs w:val="24"/>
          <w:lang w:val="lv-LV"/>
        </w:rPr>
        <w:t xml:space="preserve"> </w:t>
      </w:r>
      <w:r>
        <w:rPr>
          <w:sz w:val="24"/>
          <w:szCs w:val="24"/>
          <w:lang w:val="lv-LV"/>
        </w:rPr>
        <w:tab/>
      </w:r>
      <w:r>
        <w:rPr>
          <w:sz w:val="24"/>
          <w:szCs w:val="24"/>
          <w:lang w:val="lv-LV"/>
        </w:rPr>
        <w:tab/>
      </w:r>
      <w:r>
        <w:rPr>
          <w:sz w:val="24"/>
          <w:szCs w:val="24"/>
          <w:lang w:val="lv-LV"/>
        </w:rPr>
        <w:tab/>
      </w:r>
      <w:r>
        <w:rPr>
          <w:sz w:val="24"/>
          <w:szCs w:val="24"/>
          <w:lang w:val="lv-LV"/>
        </w:rPr>
        <w:tab/>
        <w:t xml:space="preserve">          (8.97</w:t>
      </w:r>
      <w:r w:rsidRPr="00E51E7B">
        <w:rPr>
          <w:sz w:val="24"/>
          <w:szCs w:val="24"/>
          <w:lang w:val="lv-LV"/>
        </w:rPr>
        <w:t>)</w:t>
      </w:r>
    </w:p>
    <w:p w:rsidR="00AF6846" w:rsidRDefault="00AF6846" w:rsidP="00AF6846">
      <w:pPr>
        <w:jc w:val="both"/>
        <w:rPr>
          <w:sz w:val="24"/>
          <w:szCs w:val="24"/>
          <w:lang w:val="lv-LV"/>
        </w:rPr>
      </w:pPr>
      <w:r>
        <w:rPr>
          <w:sz w:val="24"/>
          <w:szCs w:val="24"/>
          <w:lang w:val="lv-LV"/>
        </w:rPr>
        <w:t xml:space="preserve">kur </w:t>
      </w:r>
      <w:r w:rsidRPr="00157D4F">
        <w:rPr>
          <w:i/>
          <w:color w:val="000000"/>
          <w:spacing w:val="8"/>
          <w:sz w:val="24"/>
          <w:szCs w:val="24"/>
          <w:lang w:val="lv-LV"/>
        </w:rPr>
        <w:t>γ</w:t>
      </w:r>
      <w:r>
        <w:rPr>
          <w:sz w:val="24"/>
          <w:szCs w:val="24"/>
          <w:lang w:val="lv-LV"/>
        </w:rPr>
        <w:t xml:space="preserve"> – vada materiāla īpatnējā vadītspēja;</w:t>
      </w:r>
    </w:p>
    <w:p w:rsidR="00AF6846" w:rsidRDefault="00AF6846" w:rsidP="00AF6846">
      <w:pPr>
        <w:jc w:val="both"/>
        <w:rPr>
          <w:sz w:val="24"/>
          <w:szCs w:val="24"/>
          <w:lang w:val="lv-LV"/>
        </w:rPr>
      </w:pPr>
      <w:r>
        <w:rPr>
          <w:sz w:val="24"/>
          <w:szCs w:val="24"/>
          <w:lang w:val="lv-LV"/>
        </w:rPr>
        <w:t xml:space="preserve">      </w:t>
      </w:r>
      <w:r w:rsidRPr="00157D4F">
        <w:rPr>
          <w:i/>
          <w:color w:val="000000"/>
          <w:spacing w:val="8"/>
          <w:sz w:val="24"/>
          <w:szCs w:val="24"/>
          <w:lang w:val="lv-LV"/>
        </w:rPr>
        <w:t>φ</w:t>
      </w:r>
      <w:r>
        <w:rPr>
          <w:sz w:val="24"/>
          <w:szCs w:val="24"/>
          <w:lang w:val="lv-LV"/>
        </w:rPr>
        <w:t xml:space="preserve"> – attiecīgā līnijas posma fāzes sprieguma un fāzes strāvas nobīdes leņķis.</w:t>
      </w:r>
    </w:p>
    <w:p w:rsidR="00AF6846" w:rsidRDefault="00AF6846" w:rsidP="00AF6846">
      <w:pPr>
        <w:ind w:firstLine="397"/>
        <w:jc w:val="both"/>
        <w:rPr>
          <w:sz w:val="24"/>
          <w:szCs w:val="24"/>
          <w:lang w:val="lv-LV"/>
        </w:rPr>
      </w:pPr>
      <w:r>
        <w:rPr>
          <w:sz w:val="24"/>
          <w:szCs w:val="24"/>
          <w:lang w:val="lv-LV"/>
        </w:rPr>
        <w:t xml:space="preserve">3. No 8.5. tab. atrod dotajai līnijai </w:t>
      </w:r>
      <w:r w:rsidRPr="00456361">
        <w:rPr>
          <w:i/>
          <w:sz w:val="24"/>
          <w:szCs w:val="24"/>
          <w:lang w:val="lv-LV"/>
        </w:rPr>
        <w:t>J</w:t>
      </w:r>
      <w:r w:rsidRPr="00456361">
        <w:rPr>
          <w:i/>
          <w:sz w:val="24"/>
          <w:szCs w:val="24"/>
          <w:vertAlign w:val="subscript"/>
          <w:lang w:val="lv-LV"/>
        </w:rPr>
        <w:t>ek</w:t>
      </w:r>
      <w:r>
        <w:rPr>
          <w:sz w:val="24"/>
          <w:szCs w:val="24"/>
          <w:lang w:val="lv-LV"/>
        </w:rPr>
        <w:t>, kas ir atkarīgs no maksimālās slodzes izma</w:t>
      </w:r>
      <w:r>
        <w:rPr>
          <w:sz w:val="24"/>
          <w:szCs w:val="24"/>
          <w:lang w:val="lv-LV"/>
        </w:rPr>
        <w:t>n</w:t>
      </w:r>
      <w:r>
        <w:rPr>
          <w:sz w:val="24"/>
          <w:szCs w:val="24"/>
          <w:lang w:val="lv-LV"/>
        </w:rPr>
        <w:t>tošanas laika (stundu skaita gadā), vadu materiāla, ģeogrāfiskā rajona un līnijas veida.</w:t>
      </w:r>
    </w:p>
    <w:p w:rsidR="00AF6846" w:rsidRDefault="00AF6846" w:rsidP="00AF6846">
      <w:pPr>
        <w:ind w:firstLine="397"/>
        <w:jc w:val="both"/>
        <w:rPr>
          <w:sz w:val="24"/>
          <w:szCs w:val="24"/>
          <w:lang w:val="lv-LV"/>
        </w:rPr>
      </w:pPr>
      <w:r>
        <w:rPr>
          <w:sz w:val="24"/>
          <w:szCs w:val="24"/>
          <w:lang w:val="lv-LV"/>
        </w:rPr>
        <w:t xml:space="preserve">4. Salīdzina </w:t>
      </w:r>
      <w:r w:rsidRPr="00456361">
        <w:rPr>
          <w:i/>
          <w:sz w:val="24"/>
          <w:szCs w:val="24"/>
          <w:lang w:val="lv-LV"/>
        </w:rPr>
        <w:t>J</w:t>
      </w:r>
      <w:r>
        <w:rPr>
          <w:sz w:val="24"/>
          <w:szCs w:val="24"/>
          <w:lang w:val="lv-LV"/>
        </w:rPr>
        <w:t xml:space="preserve"> un </w:t>
      </w:r>
      <w:r w:rsidRPr="00456361">
        <w:rPr>
          <w:i/>
          <w:sz w:val="24"/>
          <w:szCs w:val="24"/>
          <w:lang w:val="lv-LV"/>
        </w:rPr>
        <w:t>J</w:t>
      </w:r>
      <w:r w:rsidRPr="00456361">
        <w:rPr>
          <w:i/>
          <w:sz w:val="24"/>
          <w:szCs w:val="24"/>
          <w:vertAlign w:val="subscript"/>
          <w:lang w:val="lv-LV"/>
        </w:rPr>
        <w:t>ek</w:t>
      </w:r>
      <w:r>
        <w:rPr>
          <w:sz w:val="24"/>
          <w:szCs w:val="24"/>
          <w:lang w:val="lv-LV"/>
        </w:rPr>
        <w:t>, aprēķina vada šķērsgriezumu. Šeit iespējami divi gadījumi</w:t>
      </w:r>
    </w:p>
    <w:p w:rsidR="00AF6846" w:rsidRDefault="00AF6846" w:rsidP="00AF6846">
      <w:pPr>
        <w:ind w:firstLine="397"/>
        <w:jc w:val="both"/>
        <w:rPr>
          <w:sz w:val="24"/>
          <w:szCs w:val="24"/>
          <w:lang w:val="lv-LV"/>
        </w:rPr>
      </w:pPr>
      <w:r>
        <w:rPr>
          <w:sz w:val="24"/>
          <w:szCs w:val="24"/>
          <w:lang w:val="lv-LV"/>
        </w:rPr>
        <w:t xml:space="preserve">a) ja </w:t>
      </w:r>
      <w:r w:rsidRPr="00456361">
        <w:rPr>
          <w:i/>
          <w:sz w:val="24"/>
          <w:szCs w:val="24"/>
          <w:lang w:val="lv-LV"/>
        </w:rPr>
        <w:t>J &gt; J</w:t>
      </w:r>
      <w:r w:rsidRPr="00456361">
        <w:rPr>
          <w:i/>
          <w:sz w:val="24"/>
          <w:szCs w:val="24"/>
          <w:vertAlign w:val="subscript"/>
          <w:lang w:val="lv-LV"/>
        </w:rPr>
        <w:t>ek</w:t>
      </w:r>
      <w:r>
        <w:rPr>
          <w:sz w:val="24"/>
          <w:szCs w:val="24"/>
          <w:lang w:val="lv-LV"/>
        </w:rPr>
        <w:t xml:space="preserve"> vada vai kabeļa šķērsgriezums jāaprēķina pēc formulas</w:t>
      </w:r>
    </w:p>
    <w:p w:rsidR="00AF6846" w:rsidRPr="00E51E7B" w:rsidRDefault="00AF6846" w:rsidP="00AF6846">
      <w:pPr>
        <w:ind w:firstLine="397"/>
        <w:jc w:val="both"/>
        <w:rPr>
          <w:sz w:val="24"/>
          <w:szCs w:val="24"/>
          <w:lang w:val="lv-LV"/>
        </w:rPr>
      </w:pPr>
      <w:r w:rsidRPr="00E51E7B">
        <w:rPr>
          <w:sz w:val="24"/>
          <w:szCs w:val="24"/>
          <w:lang w:val="lv-LV"/>
        </w:rPr>
        <w:t xml:space="preserve">                                     </w:t>
      </w:r>
      <w:r w:rsidRPr="00E51E7B">
        <w:rPr>
          <w:position w:val="-30"/>
          <w:sz w:val="24"/>
          <w:szCs w:val="24"/>
          <w:lang w:val="lv-LV"/>
        </w:rPr>
        <w:object w:dxaOrig="960" w:dyaOrig="680">
          <v:shape id="_x0000_i1735" type="#_x0000_t75" style="width:47.7pt;height:33.65pt" o:ole="">
            <v:imagedata r:id="rId1819" o:title=""/>
          </v:shape>
          <o:OLEObject Type="Embed" ProgID="Equation.3" ShapeID="_x0000_i1735" DrawAspect="Content" ObjectID="_1391504831" r:id="rId1820"/>
        </w:object>
      </w:r>
      <w:r w:rsidRPr="00E51E7B">
        <w:rPr>
          <w:sz w:val="24"/>
          <w:szCs w:val="24"/>
          <w:lang w:val="lv-LV"/>
        </w:rPr>
        <w:t xml:space="preserve"> </w:t>
      </w:r>
      <w:r>
        <w:rPr>
          <w:sz w:val="24"/>
          <w:szCs w:val="24"/>
          <w:lang w:val="lv-LV"/>
        </w:rPr>
        <w:tab/>
      </w:r>
      <w:r>
        <w:rPr>
          <w:sz w:val="24"/>
          <w:szCs w:val="24"/>
          <w:lang w:val="lv-LV"/>
        </w:rPr>
        <w:tab/>
      </w:r>
      <w:r>
        <w:rPr>
          <w:sz w:val="24"/>
          <w:szCs w:val="24"/>
          <w:lang w:val="lv-LV"/>
        </w:rPr>
        <w:tab/>
      </w:r>
      <w:r>
        <w:rPr>
          <w:sz w:val="24"/>
          <w:szCs w:val="24"/>
          <w:lang w:val="lv-LV"/>
        </w:rPr>
        <w:tab/>
      </w:r>
      <w:r>
        <w:rPr>
          <w:sz w:val="24"/>
          <w:szCs w:val="24"/>
          <w:lang w:val="lv-LV"/>
        </w:rPr>
        <w:tab/>
        <w:t>(8.98</w:t>
      </w:r>
      <w:r w:rsidRPr="00E51E7B">
        <w:rPr>
          <w:sz w:val="24"/>
          <w:szCs w:val="24"/>
          <w:lang w:val="lv-LV"/>
        </w:rPr>
        <w:t>)</w:t>
      </w:r>
    </w:p>
    <w:p w:rsidR="00AF6846" w:rsidRDefault="00AF6846" w:rsidP="00AF6846">
      <w:pPr>
        <w:jc w:val="both"/>
        <w:rPr>
          <w:sz w:val="24"/>
          <w:szCs w:val="24"/>
          <w:lang w:val="lv-LV"/>
        </w:rPr>
      </w:pPr>
      <w:r>
        <w:rPr>
          <w:sz w:val="24"/>
          <w:szCs w:val="24"/>
          <w:lang w:val="lv-LV"/>
        </w:rPr>
        <w:t>Pie kam šis šķērsgriezums ir pietiekams arī pēc pieļaujamā sprieguma zuduma.</w:t>
      </w:r>
    </w:p>
    <w:p w:rsidR="00AF6846" w:rsidRDefault="00AF6846" w:rsidP="00AF6846">
      <w:pPr>
        <w:ind w:firstLine="397"/>
        <w:jc w:val="both"/>
        <w:rPr>
          <w:sz w:val="24"/>
          <w:szCs w:val="24"/>
          <w:lang w:val="lv-LV"/>
        </w:rPr>
      </w:pPr>
      <w:r>
        <w:rPr>
          <w:sz w:val="24"/>
          <w:szCs w:val="24"/>
          <w:lang w:val="lv-LV"/>
        </w:rPr>
        <w:t xml:space="preserve">b) ja </w:t>
      </w:r>
      <w:r w:rsidRPr="00CD4B22">
        <w:rPr>
          <w:i/>
          <w:sz w:val="24"/>
          <w:szCs w:val="24"/>
          <w:lang w:val="lv-LV"/>
        </w:rPr>
        <w:t>J &lt; J</w:t>
      </w:r>
      <w:r w:rsidRPr="00CD4B22">
        <w:rPr>
          <w:i/>
          <w:sz w:val="24"/>
          <w:szCs w:val="24"/>
          <w:vertAlign w:val="subscript"/>
          <w:lang w:val="lv-LV"/>
        </w:rPr>
        <w:t>ek</w:t>
      </w:r>
      <w:r>
        <w:rPr>
          <w:sz w:val="24"/>
          <w:szCs w:val="24"/>
          <w:lang w:val="lv-LV"/>
        </w:rPr>
        <w:t xml:space="preserve"> vada vai kabeļa šķērsgriezums jāaprēķina pēc formulas</w:t>
      </w:r>
    </w:p>
    <w:p w:rsidR="00AF6846" w:rsidRPr="00E51E7B" w:rsidRDefault="00AF6846" w:rsidP="00AF6846">
      <w:pPr>
        <w:ind w:firstLine="397"/>
        <w:jc w:val="both"/>
        <w:rPr>
          <w:sz w:val="24"/>
          <w:szCs w:val="24"/>
          <w:lang w:val="lv-LV"/>
        </w:rPr>
      </w:pPr>
      <w:r w:rsidRPr="00E51E7B">
        <w:rPr>
          <w:sz w:val="24"/>
          <w:szCs w:val="24"/>
          <w:lang w:val="lv-LV"/>
        </w:rPr>
        <w:t xml:space="preserve">                                     </w:t>
      </w:r>
      <w:r w:rsidRPr="00E51E7B">
        <w:rPr>
          <w:position w:val="-24"/>
          <w:sz w:val="24"/>
          <w:szCs w:val="24"/>
          <w:lang w:val="lv-LV"/>
        </w:rPr>
        <w:object w:dxaOrig="820" w:dyaOrig="620">
          <v:shape id="_x0000_i1736" type="#_x0000_t75" style="width:41.15pt;height:30.85pt" o:ole="">
            <v:imagedata r:id="rId1821" o:title=""/>
          </v:shape>
          <o:OLEObject Type="Embed" ProgID="Equation.3" ShapeID="_x0000_i1736" DrawAspect="Content" ObjectID="_1391504832" r:id="rId1822"/>
        </w:object>
      </w:r>
      <w:r w:rsidRPr="00E51E7B">
        <w:rPr>
          <w:sz w:val="24"/>
          <w:szCs w:val="24"/>
          <w:lang w:val="lv-LV"/>
        </w:rPr>
        <w:t xml:space="preserve"> </w:t>
      </w:r>
      <w:r>
        <w:rPr>
          <w:sz w:val="24"/>
          <w:szCs w:val="24"/>
          <w:lang w:val="lv-LV"/>
        </w:rPr>
        <w:tab/>
      </w:r>
      <w:r>
        <w:rPr>
          <w:sz w:val="24"/>
          <w:szCs w:val="24"/>
          <w:lang w:val="lv-LV"/>
        </w:rPr>
        <w:tab/>
      </w:r>
      <w:r>
        <w:rPr>
          <w:sz w:val="24"/>
          <w:szCs w:val="24"/>
          <w:lang w:val="lv-LV"/>
        </w:rPr>
        <w:tab/>
      </w:r>
      <w:r>
        <w:rPr>
          <w:sz w:val="24"/>
          <w:szCs w:val="24"/>
          <w:lang w:val="lv-LV"/>
        </w:rPr>
        <w:tab/>
      </w:r>
      <w:r>
        <w:rPr>
          <w:sz w:val="24"/>
          <w:szCs w:val="24"/>
          <w:lang w:val="lv-LV"/>
        </w:rPr>
        <w:tab/>
      </w:r>
      <w:r>
        <w:rPr>
          <w:sz w:val="24"/>
          <w:szCs w:val="24"/>
          <w:lang w:val="lv-LV"/>
        </w:rPr>
        <w:tab/>
        <w:t>(8.99</w:t>
      </w:r>
      <w:r w:rsidRPr="00E51E7B">
        <w:rPr>
          <w:sz w:val="24"/>
          <w:szCs w:val="24"/>
          <w:lang w:val="lv-LV"/>
        </w:rPr>
        <w:t>)</w:t>
      </w:r>
    </w:p>
    <w:p w:rsidR="00AF6846" w:rsidRDefault="00AF6846" w:rsidP="00AF6846">
      <w:pPr>
        <w:jc w:val="both"/>
        <w:rPr>
          <w:sz w:val="24"/>
          <w:szCs w:val="24"/>
          <w:lang w:val="lv-LV"/>
        </w:rPr>
      </w:pPr>
      <w:r>
        <w:rPr>
          <w:sz w:val="24"/>
          <w:szCs w:val="24"/>
          <w:lang w:val="lv-LV"/>
        </w:rPr>
        <w:t>Šajā gadījumā vada vai kabeļa šķērsgriezums it pietiekams pēc pieļaujamā sprieguma zuduma, bet neapmierina no ekonomiskā viedokļa. Tādēļ vēlams paaugstināt līnijas spriegumu vai izmainīt tīkla barošanas shēmu, ja vien tas ir tehniski iespējams.</w:t>
      </w:r>
    </w:p>
    <w:p w:rsidR="00AF6846" w:rsidRPr="00566913" w:rsidRDefault="00AF6846" w:rsidP="00AF6846">
      <w:pPr>
        <w:shd w:val="clear" w:color="auto" w:fill="FFFFFF"/>
        <w:ind w:firstLine="397"/>
        <w:jc w:val="both"/>
        <w:rPr>
          <w:sz w:val="24"/>
          <w:szCs w:val="24"/>
          <w:lang w:val="lv-LV"/>
        </w:rPr>
      </w:pPr>
      <w:r>
        <w:rPr>
          <w:sz w:val="24"/>
          <w:szCs w:val="24"/>
          <w:lang w:val="lv-LV"/>
        </w:rPr>
        <w:t xml:space="preserve">5. </w:t>
      </w:r>
      <w:r w:rsidRPr="00566913">
        <w:rPr>
          <w:color w:val="000000"/>
          <w:spacing w:val="-2"/>
          <w:sz w:val="24"/>
          <w:szCs w:val="24"/>
          <w:lang w:val="lv-LV"/>
        </w:rPr>
        <w:t xml:space="preserve">Aprēķina </w:t>
      </w:r>
      <w:r>
        <w:rPr>
          <w:color w:val="000000"/>
          <w:spacing w:val="-2"/>
          <w:sz w:val="24"/>
          <w:szCs w:val="24"/>
          <w:lang w:val="lv-LV"/>
        </w:rPr>
        <w:t>š</w:t>
      </w:r>
      <w:r w:rsidRPr="00566913">
        <w:rPr>
          <w:color w:val="000000"/>
          <w:spacing w:val="-2"/>
          <w:sz w:val="24"/>
          <w:szCs w:val="24"/>
          <w:lang w:val="lv-LV"/>
        </w:rPr>
        <w:t xml:space="preserve">ķērsgriezumu </w:t>
      </w:r>
      <w:r w:rsidRPr="00B43DA9">
        <w:rPr>
          <w:i/>
          <w:color w:val="000000"/>
          <w:spacing w:val="-2"/>
          <w:sz w:val="24"/>
          <w:szCs w:val="24"/>
          <w:lang w:val="lv-LV"/>
        </w:rPr>
        <w:t>F</w:t>
      </w:r>
      <w:r w:rsidRPr="00B43DA9">
        <w:rPr>
          <w:i/>
          <w:color w:val="000000"/>
          <w:spacing w:val="-2"/>
          <w:sz w:val="24"/>
          <w:szCs w:val="24"/>
          <w:vertAlign w:val="subscript"/>
          <w:lang w:val="lv-LV"/>
        </w:rPr>
        <w:t>a</w:t>
      </w:r>
      <w:r w:rsidRPr="00566913">
        <w:rPr>
          <w:color w:val="000000"/>
          <w:spacing w:val="-2"/>
          <w:sz w:val="24"/>
          <w:szCs w:val="24"/>
          <w:lang w:val="lv-LV"/>
        </w:rPr>
        <w:t xml:space="preserve"> izvēlas pēc standarta </w:t>
      </w:r>
      <w:r>
        <w:rPr>
          <w:color w:val="000000"/>
          <w:spacing w:val="-2"/>
          <w:sz w:val="24"/>
          <w:szCs w:val="24"/>
          <w:lang w:val="lv-LV"/>
        </w:rPr>
        <w:t>š</w:t>
      </w:r>
      <w:r w:rsidRPr="00566913">
        <w:rPr>
          <w:color w:val="000000"/>
          <w:spacing w:val="-2"/>
          <w:sz w:val="24"/>
          <w:szCs w:val="24"/>
          <w:lang w:val="lv-LV"/>
        </w:rPr>
        <w:t>ķērs</w:t>
      </w:r>
      <w:r w:rsidRPr="00566913">
        <w:rPr>
          <w:color w:val="000000"/>
          <w:spacing w:val="-2"/>
          <w:sz w:val="24"/>
          <w:szCs w:val="24"/>
          <w:lang w:val="lv-LV"/>
        </w:rPr>
        <w:softHyphen/>
      </w:r>
      <w:r w:rsidRPr="00566913">
        <w:rPr>
          <w:color w:val="000000"/>
          <w:spacing w:val="-6"/>
          <w:sz w:val="24"/>
          <w:szCs w:val="24"/>
          <w:lang w:val="lv-LV"/>
        </w:rPr>
        <w:t xml:space="preserve">griezumu skalas. Ja aprēķins izdarīts kā punktā 4.a. </w:t>
      </w:r>
      <w:r w:rsidRPr="00566913">
        <w:rPr>
          <w:color w:val="000000"/>
          <w:spacing w:val="-7"/>
          <w:sz w:val="24"/>
          <w:szCs w:val="24"/>
          <w:lang w:val="lv-LV"/>
        </w:rPr>
        <w:t>tad standart</w:t>
      </w:r>
      <w:r>
        <w:rPr>
          <w:color w:val="000000"/>
          <w:spacing w:val="-7"/>
          <w:sz w:val="24"/>
          <w:szCs w:val="24"/>
          <w:lang w:val="lv-LV"/>
        </w:rPr>
        <w:t>š</w:t>
      </w:r>
      <w:r w:rsidRPr="00566913">
        <w:rPr>
          <w:color w:val="000000"/>
          <w:spacing w:val="-7"/>
          <w:sz w:val="24"/>
          <w:szCs w:val="24"/>
          <w:lang w:val="lv-LV"/>
        </w:rPr>
        <w:t>ķērsgriezumu var izvēloties lielāku vai ma</w:t>
      </w:r>
      <w:r w:rsidRPr="00566913">
        <w:rPr>
          <w:color w:val="000000"/>
          <w:spacing w:val="-7"/>
          <w:sz w:val="24"/>
          <w:szCs w:val="24"/>
          <w:lang w:val="lv-LV"/>
        </w:rPr>
        <w:softHyphen/>
      </w:r>
      <w:r w:rsidRPr="00566913">
        <w:rPr>
          <w:color w:val="000000"/>
          <w:spacing w:val="-6"/>
          <w:sz w:val="24"/>
          <w:szCs w:val="24"/>
          <w:lang w:val="lv-LV"/>
        </w:rPr>
        <w:t xml:space="preserve">zāku par </w:t>
      </w:r>
      <w:r w:rsidRPr="00B43DA9">
        <w:rPr>
          <w:i/>
          <w:color w:val="000000"/>
          <w:spacing w:val="-6"/>
          <w:sz w:val="24"/>
          <w:szCs w:val="24"/>
          <w:lang w:val="lv-LV"/>
        </w:rPr>
        <w:t>F</w:t>
      </w:r>
      <w:r w:rsidRPr="00566913">
        <w:rPr>
          <w:i/>
          <w:iCs/>
          <w:color w:val="000000"/>
          <w:spacing w:val="-6"/>
          <w:sz w:val="24"/>
          <w:szCs w:val="24"/>
          <w:vertAlign w:val="subscript"/>
          <w:lang w:val="lv-LV"/>
        </w:rPr>
        <w:t>a</w:t>
      </w:r>
      <w:r w:rsidRPr="00566913">
        <w:rPr>
          <w:i/>
          <w:iCs/>
          <w:color w:val="000000"/>
          <w:spacing w:val="-6"/>
          <w:sz w:val="24"/>
          <w:szCs w:val="24"/>
          <w:lang w:val="lv-LV"/>
        </w:rPr>
        <w:t xml:space="preserve">, </w:t>
      </w:r>
      <w:r w:rsidRPr="00566913">
        <w:rPr>
          <w:color w:val="000000"/>
          <w:spacing w:val="-6"/>
          <w:sz w:val="24"/>
          <w:szCs w:val="24"/>
          <w:lang w:val="lv-LV"/>
        </w:rPr>
        <w:t xml:space="preserve">bet, ja aprēķins izdarīts kā punktā 4.b., </w:t>
      </w:r>
      <w:r w:rsidRPr="00566913">
        <w:rPr>
          <w:color w:val="000000"/>
          <w:spacing w:val="-8"/>
          <w:sz w:val="24"/>
          <w:szCs w:val="24"/>
          <w:lang w:val="lv-LV"/>
        </w:rPr>
        <w:t>tad standart</w:t>
      </w:r>
      <w:r>
        <w:rPr>
          <w:color w:val="000000"/>
          <w:spacing w:val="-8"/>
          <w:sz w:val="24"/>
          <w:szCs w:val="24"/>
          <w:lang w:val="lv-LV"/>
        </w:rPr>
        <w:t>š</w:t>
      </w:r>
      <w:r w:rsidRPr="00566913">
        <w:rPr>
          <w:color w:val="000000"/>
          <w:spacing w:val="-8"/>
          <w:sz w:val="24"/>
          <w:szCs w:val="24"/>
          <w:lang w:val="lv-LV"/>
        </w:rPr>
        <w:t xml:space="preserve">ķērsgriezums jāizvēlas lielāks vai vienāds </w:t>
      </w:r>
      <w:r w:rsidRPr="00566913">
        <w:rPr>
          <w:color w:val="000000"/>
          <w:spacing w:val="-4"/>
          <w:sz w:val="24"/>
          <w:szCs w:val="24"/>
          <w:lang w:val="lv-LV"/>
        </w:rPr>
        <w:t xml:space="preserve">ar </w:t>
      </w:r>
      <w:r w:rsidRPr="00B43DA9">
        <w:rPr>
          <w:i/>
          <w:color w:val="000000"/>
          <w:spacing w:val="-4"/>
          <w:sz w:val="24"/>
          <w:szCs w:val="24"/>
          <w:lang w:val="lv-LV"/>
        </w:rPr>
        <w:t>F</w:t>
      </w:r>
      <w:r w:rsidRPr="00B43DA9">
        <w:rPr>
          <w:i/>
          <w:color w:val="000000"/>
          <w:spacing w:val="-4"/>
          <w:sz w:val="24"/>
          <w:szCs w:val="24"/>
          <w:vertAlign w:val="subscript"/>
          <w:lang w:val="lv-LV"/>
        </w:rPr>
        <w:t>a</w:t>
      </w:r>
      <w:r w:rsidRPr="00566913">
        <w:rPr>
          <w:color w:val="000000"/>
          <w:spacing w:val="-4"/>
          <w:sz w:val="24"/>
          <w:szCs w:val="24"/>
          <w:lang w:val="lv-LV"/>
        </w:rPr>
        <w:t>. Pretējā gadījumā sprieguma zudums var pārsniegt</w:t>
      </w:r>
      <w:r>
        <w:rPr>
          <w:color w:val="000000"/>
          <w:spacing w:val="-4"/>
          <w:sz w:val="24"/>
          <w:szCs w:val="24"/>
          <w:lang w:val="lv-LV"/>
        </w:rPr>
        <w:t xml:space="preserve"> </w:t>
      </w:r>
      <w:r w:rsidRPr="00566913">
        <w:rPr>
          <w:color w:val="000000"/>
          <w:spacing w:val="-7"/>
          <w:sz w:val="24"/>
          <w:szCs w:val="24"/>
          <w:lang w:val="lv-LV"/>
        </w:rPr>
        <w:t>pieļaujamo.</w:t>
      </w:r>
    </w:p>
    <w:p w:rsidR="00AF6846" w:rsidRDefault="00AF6846" w:rsidP="00AF6846">
      <w:pPr>
        <w:shd w:val="clear" w:color="auto" w:fill="FFFFFF"/>
        <w:ind w:firstLine="397"/>
        <w:jc w:val="both"/>
        <w:rPr>
          <w:color w:val="000000"/>
          <w:spacing w:val="-6"/>
          <w:sz w:val="24"/>
          <w:szCs w:val="24"/>
          <w:lang w:val="lv-LV"/>
        </w:rPr>
      </w:pPr>
      <w:r w:rsidRPr="00566913">
        <w:rPr>
          <w:color w:val="000000"/>
          <w:spacing w:val="-7"/>
          <w:sz w:val="24"/>
          <w:szCs w:val="24"/>
          <w:lang w:val="lv-LV"/>
        </w:rPr>
        <w:t>6. Pārbauda, vai izvēlētajam vada vai kabeļa standart</w:t>
      </w:r>
      <w:r>
        <w:rPr>
          <w:color w:val="000000"/>
          <w:spacing w:val="-7"/>
          <w:sz w:val="24"/>
          <w:szCs w:val="24"/>
          <w:lang w:val="lv-LV"/>
        </w:rPr>
        <w:t>š</w:t>
      </w:r>
      <w:r w:rsidRPr="00566913">
        <w:rPr>
          <w:color w:val="000000"/>
          <w:spacing w:val="-7"/>
          <w:sz w:val="24"/>
          <w:szCs w:val="24"/>
          <w:lang w:val="lv-LV"/>
        </w:rPr>
        <w:t>ķērsgrie</w:t>
      </w:r>
      <w:r>
        <w:rPr>
          <w:color w:val="000000"/>
          <w:spacing w:val="-6"/>
          <w:sz w:val="24"/>
          <w:szCs w:val="24"/>
          <w:lang w:val="lv-LV"/>
        </w:rPr>
        <w:t>z</w:t>
      </w:r>
      <w:r w:rsidRPr="00566913">
        <w:rPr>
          <w:color w:val="000000"/>
          <w:spacing w:val="-6"/>
          <w:sz w:val="24"/>
          <w:szCs w:val="24"/>
          <w:lang w:val="lv-LV"/>
        </w:rPr>
        <w:t>umam sprieguma zudumi nav lielāki par pieļaujamajiem</w:t>
      </w:r>
    </w:p>
    <w:p w:rsidR="00AF6846" w:rsidRPr="00E51E7B" w:rsidRDefault="00AF6846" w:rsidP="00AF6846">
      <w:pPr>
        <w:shd w:val="clear" w:color="auto" w:fill="FFFFFF"/>
        <w:ind w:firstLine="397"/>
        <w:jc w:val="both"/>
        <w:rPr>
          <w:sz w:val="24"/>
          <w:szCs w:val="24"/>
          <w:lang w:val="lv-LV"/>
        </w:rPr>
      </w:pPr>
      <w:r w:rsidRPr="00E51E7B">
        <w:rPr>
          <w:sz w:val="24"/>
          <w:szCs w:val="24"/>
          <w:lang w:val="lv-LV"/>
        </w:rPr>
        <w:t xml:space="preserve">                    </w:t>
      </w:r>
      <w:r w:rsidRPr="00E51E7B">
        <w:rPr>
          <w:position w:val="-30"/>
          <w:sz w:val="24"/>
          <w:szCs w:val="24"/>
          <w:lang w:val="lv-LV"/>
        </w:rPr>
        <w:object w:dxaOrig="2940" w:dyaOrig="1020">
          <v:shape id="_x0000_i1737" type="#_x0000_t75" style="width:146.8pt;height:51.45pt" o:ole="">
            <v:imagedata r:id="rId1823" o:title=""/>
          </v:shape>
          <o:OLEObject Type="Embed" ProgID="Equation.3" ShapeID="_x0000_i1737" DrawAspect="Content" ObjectID="_1391504833" r:id="rId1824"/>
        </w:object>
      </w:r>
      <w:r w:rsidRPr="00E51E7B">
        <w:rPr>
          <w:sz w:val="24"/>
          <w:szCs w:val="24"/>
          <w:lang w:val="lv-LV"/>
        </w:rPr>
        <w:t xml:space="preserve"> </w:t>
      </w:r>
      <w:r>
        <w:rPr>
          <w:sz w:val="24"/>
          <w:szCs w:val="24"/>
          <w:lang w:val="lv-LV"/>
        </w:rPr>
        <w:tab/>
      </w:r>
      <w:r>
        <w:rPr>
          <w:sz w:val="24"/>
          <w:szCs w:val="24"/>
          <w:lang w:val="lv-LV"/>
        </w:rPr>
        <w:tab/>
      </w:r>
      <w:r>
        <w:rPr>
          <w:sz w:val="24"/>
          <w:szCs w:val="24"/>
          <w:lang w:val="lv-LV"/>
        </w:rPr>
        <w:tab/>
      </w:r>
      <w:r>
        <w:rPr>
          <w:sz w:val="24"/>
          <w:szCs w:val="24"/>
          <w:lang w:val="lv-LV"/>
        </w:rPr>
        <w:tab/>
        <w:t>(8.100</w:t>
      </w:r>
      <w:r w:rsidRPr="00E51E7B">
        <w:rPr>
          <w:sz w:val="24"/>
          <w:szCs w:val="24"/>
          <w:lang w:val="lv-LV"/>
        </w:rPr>
        <w:t>)</w:t>
      </w:r>
    </w:p>
    <w:p w:rsidR="00AF6846" w:rsidRPr="00566913" w:rsidRDefault="00AF6846" w:rsidP="00AF6846">
      <w:pPr>
        <w:shd w:val="clear" w:color="auto" w:fill="FFFFFF"/>
        <w:jc w:val="both"/>
        <w:rPr>
          <w:sz w:val="24"/>
          <w:szCs w:val="24"/>
          <w:lang w:val="lv-LV"/>
        </w:rPr>
      </w:pPr>
      <w:r w:rsidRPr="00566913">
        <w:rPr>
          <w:color w:val="000000"/>
          <w:spacing w:val="-5"/>
          <w:sz w:val="24"/>
          <w:szCs w:val="24"/>
          <w:lang w:val="lv-LV"/>
        </w:rPr>
        <w:t xml:space="preserve">kur </w:t>
      </w:r>
      <w:r w:rsidRPr="00B43DA9">
        <w:rPr>
          <w:i/>
          <w:color w:val="000000"/>
          <w:spacing w:val="-5"/>
          <w:sz w:val="24"/>
          <w:szCs w:val="24"/>
          <w:lang w:val="lv-LV"/>
        </w:rPr>
        <w:t>R</w:t>
      </w:r>
      <w:r w:rsidRPr="00B43DA9">
        <w:rPr>
          <w:color w:val="000000"/>
          <w:spacing w:val="-5"/>
          <w:sz w:val="24"/>
          <w:szCs w:val="24"/>
          <w:vertAlign w:val="subscript"/>
          <w:lang w:val="lv-LV"/>
        </w:rPr>
        <w:t>0</w:t>
      </w:r>
      <w:r w:rsidRPr="00566913">
        <w:rPr>
          <w:color w:val="000000"/>
          <w:spacing w:val="-5"/>
          <w:sz w:val="24"/>
          <w:szCs w:val="24"/>
          <w:lang w:val="lv-LV"/>
        </w:rPr>
        <w:t xml:space="preserve"> un </w:t>
      </w:r>
      <w:r w:rsidRPr="00B43DA9">
        <w:rPr>
          <w:i/>
          <w:color w:val="000000"/>
          <w:spacing w:val="-5"/>
          <w:sz w:val="24"/>
          <w:szCs w:val="24"/>
          <w:lang w:val="lv-LV"/>
        </w:rPr>
        <w:t>X</w:t>
      </w:r>
      <w:r w:rsidRPr="00B43DA9">
        <w:rPr>
          <w:color w:val="000000"/>
          <w:spacing w:val="-5"/>
          <w:sz w:val="24"/>
          <w:szCs w:val="24"/>
          <w:vertAlign w:val="subscript"/>
          <w:lang w:val="lv-LV"/>
        </w:rPr>
        <w:t>0</w:t>
      </w:r>
      <w:r w:rsidRPr="00566913">
        <w:rPr>
          <w:color w:val="000000"/>
          <w:spacing w:val="-5"/>
          <w:sz w:val="24"/>
          <w:szCs w:val="24"/>
          <w:lang w:val="lv-LV"/>
        </w:rPr>
        <w:t xml:space="preserve"> izvēlēt</w:t>
      </w:r>
      <w:r>
        <w:rPr>
          <w:color w:val="000000"/>
          <w:spacing w:val="-5"/>
          <w:sz w:val="24"/>
          <w:szCs w:val="24"/>
          <w:lang w:val="lv-LV"/>
        </w:rPr>
        <w:t>ā</w:t>
      </w:r>
      <w:r w:rsidRPr="00566913">
        <w:rPr>
          <w:color w:val="000000"/>
          <w:spacing w:val="-5"/>
          <w:sz w:val="24"/>
          <w:szCs w:val="24"/>
          <w:lang w:val="lv-LV"/>
        </w:rPr>
        <w:t xml:space="preserve"> standartsķērsgriezuma īpatnējās ak</w:t>
      </w:r>
      <w:r w:rsidRPr="00566913">
        <w:rPr>
          <w:color w:val="000000"/>
          <w:spacing w:val="-9"/>
          <w:sz w:val="24"/>
          <w:szCs w:val="24"/>
          <w:lang w:val="lv-LV"/>
        </w:rPr>
        <w:t>t</w:t>
      </w:r>
      <w:r>
        <w:rPr>
          <w:color w:val="000000"/>
          <w:spacing w:val="-9"/>
          <w:sz w:val="24"/>
          <w:szCs w:val="24"/>
          <w:lang w:val="lv-LV"/>
        </w:rPr>
        <w:t>ī</w:t>
      </w:r>
      <w:r w:rsidRPr="00566913">
        <w:rPr>
          <w:color w:val="000000"/>
          <w:spacing w:val="-9"/>
          <w:sz w:val="24"/>
          <w:szCs w:val="24"/>
          <w:lang w:val="lv-LV"/>
        </w:rPr>
        <w:t>v</w:t>
      </w:r>
      <w:r>
        <w:rPr>
          <w:color w:val="000000"/>
          <w:spacing w:val="-9"/>
          <w:sz w:val="24"/>
          <w:szCs w:val="24"/>
          <w:lang w:val="lv-LV"/>
        </w:rPr>
        <w:t>ā</w:t>
      </w:r>
      <w:r w:rsidRPr="00566913">
        <w:rPr>
          <w:color w:val="000000"/>
          <w:spacing w:val="-9"/>
          <w:sz w:val="24"/>
          <w:szCs w:val="24"/>
          <w:lang w:val="lv-LV"/>
        </w:rPr>
        <w:t>s un induktīvās pretestības (</w:t>
      </w:r>
      <w:r>
        <w:rPr>
          <w:color w:val="000000"/>
          <w:spacing w:val="-9"/>
          <w:sz w:val="24"/>
          <w:szCs w:val="24"/>
          <w:lang w:val="lv-LV"/>
        </w:rPr>
        <w:t>Ω</w:t>
      </w:r>
      <w:r w:rsidRPr="00566913">
        <w:rPr>
          <w:color w:val="000000"/>
          <w:spacing w:val="-9"/>
          <w:sz w:val="24"/>
          <w:szCs w:val="24"/>
          <w:lang w:val="lv-LV"/>
        </w:rPr>
        <w:t>/km).</w:t>
      </w:r>
    </w:p>
    <w:p w:rsidR="00AF6846" w:rsidRPr="00E51E7B" w:rsidRDefault="00AF6846" w:rsidP="00AF6846">
      <w:pPr>
        <w:shd w:val="clear" w:color="auto" w:fill="FFFFFF"/>
        <w:ind w:firstLine="397"/>
        <w:jc w:val="both"/>
        <w:rPr>
          <w:sz w:val="24"/>
          <w:szCs w:val="24"/>
          <w:lang w:val="lv-LV"/>
        </w:rPr>
      </w:pPr>
      <w:r w:rsidRPr="00566913">
        <w:rPr>
          <w:color w:val="000000"/>
          <w:spacing w:val="-6"/>
          <w:sz w:val="24"/>
          <w:szCs w:val="24"/>
          <w:lang w:val="lv-LV"/>
        </w:rPr>
        <w:lastRenderedPageBreak/>
        <w:t>Ja izpildīts noteikums, ka</w:t>
      </w:r>
    </w:p>
    <w:p w:rsidR="00AF6846" w:rsidRPr="005B3EC8" w:rsidRDefault="00AF6846" w:rsidP="00AF6846">
      <w:pPr>
        <w:shd w:val="clear" w:color="auto" w:fill="FFFFFF"/>
        <w:ind w:firstLine="397"/>
        <w:jc w:val="both"/>
        <w:rPr>
          <w:color w:val="000000"/>
          <w:sz w:val="24"/>
          <w:szCs w:val="24"/>
          <w:lang w:val="en-US"/>
        </w:rPr>
      </w:pPr>
      <w:r w:rsidRPr="005B3EC8">
        <w:rPr>
          <w:color w:val="000000"/>
          <w:sz w:val="24"/>
          <w:szCs w:val="24"/>
          <w:lang w:val="lv-LV"/>
        </w:rPr>
        <w:t xml:space="preserve">                                 Δ</w:t>
      </w:r>
      <w:r w:rsidRPr="005B3EC8">
        <w:rPr>
          <w:i/>
          <w:color w:val="000000"/>
          <w:sz w:val="24"/>
          <w:szCs w:val="24"/>
          <w:lang w:val="lv-LV"/>
        </w:rPr>
        <w:t>U</w:t>
      </w:r>
      <w:r w:rsidRPr="005B3EC8">
        <w:rPr>
          <w:i/>
          <w:color w:val="000000"/>
          <w:sz w:val="24"/>
          <w:szCs w:val="24"/>
          <w:vertAlign w:val="subscript"/>
          <w:lang w:val="lv-LV"/>
        </w:rPr>
        <w:t>f</w:t>
      </w:r>
      <w:r w:rsidRPr="005B3EC8">
        <w:rPr>
          <w:color w:val="000000"/>
          <w:sz w:val="24"/>
          <w:szCs w:val="24"/>
          <w:lang w:val="lv-LV"/>
        </w:rPr>
        <w:t xml:space="preserve">  &lt; Δ</w:t>
      </w:r>
      <w:r w:rsidRPr="005B3EC8">
        <w:rPr>
          <w:i/>
          <w:color w:val="000000"/>
          <w:sz w:val="24"/>
          <w:szCs w:val="24"/>
          <w:lang w:val="lv-LV"/>
        </w:rPr>
        <w:t>U</w:t>
      </w:r>
      <w:r w:rsidRPr="005B3EC8">
        <w:rPr>
          <w:i/>
          <w:color w:val="000000"/>
          <w:sz w:val="24"/>
          <w:szCs w:val="24"/>
          <w:vertAlign w:val="subscript"/>
          <w:lang w:val="lv-LV"/>
        </w:rPr>
        <w:t>p</w:t>
      </w:r>
      <w:r w:rsidRPr="005B3EC8">
        <w:rPr>
          <w:color w:val="000000"/>
          <w:sz w:val="24"/>
          <w:szCs w:val="24"/>
          <w:lang w:val="lv-LV"/>
        </w:rPr>
        <w:t>,</w:t>
      </w:r>
    </w:p>
    <w:p w:rsidR="00AF6846" w:rsidRPr="00B43DA9" w:rsidRDefault="00AF6846" w:rsidP="00AF6846">
      <w:pPr>
        <w:shd w:val="clear" w:color="auto" w:fill="FFFFFF"/>
        <w:jc w:val="both"/>
        <w:rPr>
          <w:sz w:val="24"/>
          <w:szCs w:val="24"/>
          <w:lang w:val="lv-LV"/>
        </w:rPr>
      </w:pPr>
      <w:r w:rsidRPr="00B43DA9">
        <w:rPr>
          <w:sz w:val="24"/>
          <w:szCs w:val="24"/>
          <w:lang w:val="lv-LV"/>
        </w:rPr>
        <w:t>aprēķins  ir pabeigts. Pretējā gadījumā jāizvēlas lielāks vada vai  kabeļa atandart</w:t>
      </w:r>
      <w:r>
        <w:rPr>
          <w:sz w:val="24"/>
          <w:szCs w:val="24"/>
          <w:lang w:val="lv-LV"/>
        </w:rPr>
        <w:t>š</w:t>
      </w:r>
      <w:r w:rsidRPr="00B43DA9">
        <w:rPr>
          <w:sz w:val="24"/>
          <w:szCs w:val="24"/>
          <w:lang w:val="lv-LV"/>
        </w:rPr>
        <w:t>ķēr</w:t>
      </w:r>
      <w:r w:rsidRPr="00B43DA9">
        <w:rPr>
          <w:sz w:val="24"/>
          <w:szCs w:val="24"/>
          <w:lang w:val="lv-LV"/>
        </w:rPr>
        <w:t>s</w:t>
      </w:r>
      <w:r w:rsidRPr="00B43DA9">
        <w:rPr>
          <w:sz w:val="24"/>
          <w:szCs w:val="24"/>
          <w:lang w:val="lv-LV"/>
        </w:rPr>
        <w:t>griezums.</w:t>
      </w:r>
    </w:p>
    <w:p w:rsidR="00AF6846" w:rsidRPr="00B43DA9" w:rsidRDefault="00AF6846" w:rsidP="00AF6846">
      <w:pPr>
        <w:shd w:val="clear" w:color="auto" w:fill="FFFFFF"/>
        <w:ind w:firstLine="397"/>
        <w:jc w:val="both"/>
        <w:rPr>
          <w:sz w:val="24"/>
          <w:szCs w:val="24"/>
          <w:lang w:val="lv-LV"/>
        </w:rPr>
      </w:pPr>
      <w:r w:rsidRPr="00B43DA9">
        <w:rPr>
          <w:sz w:val="24"/>
          <w:szCs w:val="24"/>
          <w:lang w:val="lv-LV"/>
        </w:rPr>
        <w:t xml:space="preserve">Daudzos gadījumos </w:t>
      </w:r>
      <w:r>
        <w:rPr>
          <w:sz w:val="24"/>
          <w:szCs w:val="24"/>
          <w:lang w:val="lv-LV"/>
        </w:rPr>
        <w:t>Δ</w:t>
      </w:r>
      <w:r w:rsidRPr="00B43DA9">
        <w:rPr>
          <w:i/>
          <w:sz w:val="24"/>
          <w:szCs w:val="24"/>
          <w:lang w:val="lv-LV"/>
        </w:rPr>
        <w:t>U</w:t>
      </w:r>
      <w:r w:rsidRPr="00B43DA9">
        <w:rPr>
          <w:i/>
          <w:sz w:val="24"/>
          <w:szCs w:val="24"/>
          <w:vertAlign w:val="subscript"/>
          <w:lang w:val="lv-LV"/>
        </w:rPr>
        <w:t>f</w:t>
      </w:r>
      <w:r w:rsidRPr="00B43DA9">
        <w:rPr>
          <w:sz w:val="24"/>
          <w:szCs w:val="24"/>
          <w:lang w:val="lv-LV"/>
        </w:rPr>
        <w:t xml:space="preserve"> pārbaudei ir tikai kontroles nozīme, lai pārliecinātos, ka i</w:t>
      </w:r>
      <w:r w:rsidRPr="00B43DA9">
        <w:rPr>
          <w:sz w:val="24"/>
          <w:szCs w:val="24"/>
          <w:lang w:val="lv-LV"/>
        </w:rPr>
        <w:t>e</w:t>
      </w:r>
      <w:r w:rsidRPr="00B43DA9">
        <w:rPr>
          <w:sz w:val="24"/>
          <w:szCs w:val="24"/>
          <w:lang w:val="lv-LV"/>
        </w:rPr>
        <w:t>priekšējais aprēķins nav</w:t>
      </w:r>
      <w:r>
        <w:rPr>
          <w:sz w:val="24"/>
          <w:szCs w:val="24"/>
          <w:lang w:val="lv-LV"/>
        </w:rPr>
        <w:t xml:space="preserve"> </w:t>
      </w:r>
      <w:r w:rsidRPr="00B43DA9">
        <w:rPr>
          <w:sz w:val="24"/>
          <w:szCs w:val="24"/>
          <w:lang w:val="lv-LV"/>
        </w:rPr>
        <w:t>kļūdains.</w:t>
      </w:r>
    </w:p>
    <w:p w:rsidR="00AF6846" w:rsidRDefault="00AF6846" w:rsidP="00AF6846">
      <w:pPr>
        <w:ind w:firstLine="397"/>
        <w:jc w:val="both"/>
        <w:rPr>
          <w:sz w:val="24"/>
          <w:szCs w:val="24"/>
          <w:lang w:val="lv-LV"/>
        </w:rPr>
      </w:pPr>
      <w:r w:rsidRPr="00B43DA9">
        <w:rPr>
          <w:sz w:val="24"/>
          <w:szCs w:val="24"/>
          <w:lang w:val="lv-LV"/>
        </w:rPr>
        <w:t xml:space="preserve">Aprēķinot šķērsgriezumu pēc šīs metodes, izvēlētais </w:t>
      </w:r>
      <w:r>
        <w:rPr>
          <w:sz w:val="24"/>
          <w:szCs w:val="24"/>
          <w:lang w:val="lv-LV"/>
        </w:rPr>
        <w:t>š</w:t>
      </w:r>
      <w:r w:rsidRPr="00B43DA9">
        <w:rPr>
          <w:sz w:val="24"/>
          <w:szCs w:val="24"/>
          <w:lang w:val="lv-LV"/>
        </w:rPr>
        <w:t>ķērsgriezums nav jāpārbauda no silšanas viedokļa.</w:t>
      </w:r>
    </w:p>
    <w:p w:rsidR="00AF6846" w:rsidRDefault="00AF6846" w:rsidP="00AF6846">
      <w:pPr>
        <w:ind w:firstLine="397"/>
        <w:jc w:val="both"/>
        <w:rPr>
          <w:sz w:val="24"/>
          <w:szCs w:val="24"/>
          <w:lang w:val="lv-LV"/>
        </w:rPr>
      </w:pPr>
    </w:p>
    <w:p w:rsidR="00AF6846" w:rsidRDefault="00AF6846" w:rsidP="00AF6846">
      <w:pPr>
        <w:ind w:firstLine="397"/>
        <w:jc w:val="both"/>
        <w:rPr>
          <w:color w:val="000000"/>
          <w:sz w:val="24"/>
          <w:szCs w:val="24"/>
          <w:lang w:val="lv-LV"/>
        </w:rPr>
      </w:pPr>
      <w:r>
        <w:rPr>
          <w:b/>
          <w:color w:val="000000"/>
          <w:sz w:val="24"/>
          <w:szCs w:val="24"/>
          <w:lang w:val="lv-LV"/>
        </w:rPr>
        <w:t xml:space="preserve">8.17.2. </w:t>
      </w:r>
      <w:r w:rsidRPr="00F00F2F">
        <w:rPr>
          <w:b/>
          <w:color w:val="000000"/>
          <w:sz w:val="24"/>
          <w:szCs w:val="24"/>
          <w:lang w:val="lv-LV"/>
        </w:rPr>
        <w:t>G</w:t>
      </w:r>
      <w:r>
        <w:rPr>
          <w:b/>
          <w:color w:val="000000"/>
          <w:sz w:val="24"/>
          <w:szCs w:val="24"/>
          <w:lang w:val="lv-LV"/>
        </w:rPr>
        <w:t>AISVADU LĪNIJAS APRĒĶINS</w:t>
      </w:r>
      <w:r w:rsidRPr="00F00F2F">
        <w:rPr>
          <w:color w:val="000000"/>
          <w:sz w:val="24"/>
          <w:szCs w:val="24"/>
          <w:lang w:val="lv-LV"/>
        </w:rPr>
        <w:t xml:space="preserve">. </w:t>
      </w:r>
    </w:p>
    <w:p w:rsidR="00AF6846" w:rsidRDefault="00AF6846" w:rsidP="00AF6846">
      <w:pPr>
        <w:ind w:firstLine="397"/>
        <w:jc w:val="both"/>
        <w:rPr>
          <w:color w:val="000000"/>
          <w:sz w:val="24"/>
          <w:szCs w:val="24"/>
          <w:lang w:val="lv-LV"/>
        </w:rPr>
      </w:pPr>
    </w:p>
    <w:p w:rsidR="00AF6846" w:rsidRPr="00F00F2F" w:rsidRDefault="00AF6846" w:rsidP="00AF6846">
      <w:pPr>
        <w:ind w:firstLine="397"/>
        <w:jc w:val="both"/>
        <w:rPr>
          <w:color w:val="000000"/>
          <w:sz w:val="24"/>
          <w:szCs w:val="24"/>
          <w:lang w:val="lv-LV"/>
        </w:rPr>
      </w:pPr>
      <w:r w:rsidRPr="00F00F2F">
        <w:rPr>
          <w:color w:val="000000"/>
          <w:sz w:val="24"/>
          <w:szCs w:val="24"/>
          <w:lang w:val="lv-LV"/>
        </w:rPr>
        <w:t>Gaisvadu līnijas aprēķins nozīme: noteikt vada šķērsgriezumu un vadu tipu; jaudas zudumi līnijā; sprieguma zudumi.</w:t>
      </w:r>
    </w:p>
    <w:p w:rsidR="00AF6846" w:rsidRPr="00F00F2F" w:rsidRDefault="00AF6846" w:rsidP="00AF6846">
      <w:pPr>
        <w:ind w:firstLine="397"/>
        <w:jc w:val="both"/>
        <w:rPr>
          <w:color w:val="000000"/>
          <w:sz w:val="24"/>
          <w:szCs w:val="24"/>
          <w:lang w:val="lv-LV"/>
        </w:rPr>
      </w:pPr>
      <w:r w:rsidRPr="00F00F2F">
        <w:rPr>
          <w:color w:val="000000"/>
          <w:sz w:val="24"/>
          <w:szCs w:val="24"/>
          <w:lang w:val="lv-LV"/>
        </w:rPr>
        <w:t>Vada aprēķināto ekonomisko šķērsgriezumu pēc formulas (</w:t>
      </w:r>
      <w:r>
        <w:rPr>
          <w:color w:val="000000"/>
          <w:sz w:val="24"/>
          <w:szCs w:val="24"/>
          <w:lang w:val="lv-LV"/>
        </w:rPr>
        <w:t>8</w:t>
      </w:r>
      <w:r w:rsidRPr="00F00F2F">
        <w:rPr>
          <w:color w:val="000000"/>
          <w:sz w:val="24"/>
          <w:szCs w:val="24"/>
          <w:lang w:val="lv-LV"/>
        </w:rPr>
        <w:t>.9</w:t>
      </w:r>
      <w:r>
        <w:rPr>
          <w:color w:val="000000"/>
          <w:sz w:val="24"/>
          <w:szCs w:val="24"/>
          <w:lang w:val="lv-LV"/>
        </w:rPr>
        <w:t>3</w:t>
      </w:r>
      <w:r w:rsidRPr="00F00F2F">
        <w:rPr>
          <w:color w:val="000000"/>
          <w:sz w:val="24"/>
          <w:szCs w:val="24"/>
          <w:lang w:val="lv-LV"/>
        </w:rPr>
        <w:t>) pievada pie sta</w:t>
      </w:r>
      <w:r w:rsidRPr="00F00F2F">
        <w:rPr>
          <w:color w:val="000000"/>
          <w:sz w:val="24"/>
          <w:szCs w:val="24"/>
          <w:lang w:val="lv-LV"/>
        </w:rPr>
        <w:t>n</w:t>
      </w:r>
      <w:r w:rsidRPr="00F00F2F">
        <w:rPr>
          <w:color w:val="000000"/>
          <w:sz w:val="24"/>
          <w:szCs w:val="24"/>
          <w:lang w:val="lv-LV"/>
        </w:rPr>
        <w:t>darta šķērs</w:t>
      </w:r>
      <w:r w:rsidRPr="00F00F2F">
        <w:rPr>
          <w:color w:val="000000"/>
          <w:sz w:val="24"/>
          <w:szCs w:val="24"/>
          <w:lang w:val="lv-LV"/>
        </w:rPr>
        <w:softHyphen/>
        <w:t>griezumu skalas. Ja šķērsgriezums pārāk liels tad var pieņemt vairāk paral</w:t>
      </w:r>
      <w:r w:rsidRPr="00F00F2F">
        <w:rPr>
          <w:color w:val="000000"/>
          <w:sz w:val="24"/>
          <w:szCs w:val="24"/>
          <w:lang w:val="lv-LV"/>
        </w:rPr>
        <w:t>ē</w:t>
      </w:r>
      <w:r w:rsidRPr="00F00F2F">
        <w:rPr>
          <w:color w:val="000000"/>
          <w:sz w:val="24"/>
          <w:szCs w:val="24"/>
          <w:lang w:val="lv-LV"/>
        </w:rPr>
        <w:t>las līnijas (vadus) no standartskalas.</w:t>
      </w:r>
    </w:p>
    <w:p w:rsidR="00AF6846" w:rsidRPr="00F00F2F" w:rsidRDefault="00AF6846" w:rsidP="00AF6846">
      <w:pPr>
        <w:ind w:firstLine="397"/>
        <w:jc w:val="both"/>
        <w:rPr>
          <w:color w:val="000000"/>
          <w:sz w:val="24"/>
          <w:szCs w:val="24"/>
          <w:lang w:val="lv-LV"/>
        </w:rPr>
      </w:pPr>
      <w:r w:rsidRPr="00F00F2F">
        <w:rPr>
          <w:color w:val="000000"/>
          <w:sz w:val="24"/>
          <w:szCs w:val="24"/>
          <w:lang w:val="lv-LV"/>
        </w:rPr>
        <w:t>Pēc izvēlēta vada tipa un markas, jāparāda pieļaujamas strāvas vērtības.</w:t>
      </w:r>
    </w:p>
    <w:p w:rsidR="00AF6846" w:rsidRPr="00F00F2F" w:rsidRDefault="00AF6846" w:rsidP="00AF6846">
      <w:pPr>
        <w:ind w:firstLine="397"/>
        <w:jc w:val="both"/>
        <w:rPr>
          <w:color w:val="000000"/>
          <w:sz w:val="24"/>
          <w:szCs w:val="24"/>
          <w:lang w:val="lv-LV"/>
        </w:rPr>
      </w:pPr>
      <w:r w:rsidRPr="00F00F2F">
        <w:rPr>
          <w:color w:val="000000"/>
          <w:sz w:val="24"/>
          <w:szCs w:val="24"/>
          <w:lang w:val="lv-LV"/>
        </w:rPr>
        <w:t>Optimālo gaisvadu līnijas garumu aptuveni var atrast no izteiksmes</w:t>
      </w:r>
    </w:p>
    <w:p w:rsidR="00AF6846" w:rsidRDefault="00AF6846" w:rsidP="00AF6846">
      <w:pPr>
        <w:ind w:left="2160" w:firstLine="720"/>
        <w:jc w:val="both"/>
        <w:rPr>
          <w:sz w:val="24"/>
          <w:szCs w:val="24"/>
          <w:lang w:val="lv-LV"/>
        </w:rPr>
      </w:pPr>
      <w:r w:rsidRPr="005916C3">
        <w:rPr>
          <w:i/>
          <w:sz w:val="24"/>
          <w:szCs w:val="24"/>
          <w:lang w:val="lv-LV"/>
        </w:rPr>
        <w:t>L</w:t>
      </w:r>
      <w:r w:rsidRPr="005916C3">
        <w:rPr>
          <w:i/>
          <w:sz w:val="24"/>
          <w:szCs w:val="24"/>
          <w:vertAlign w:val="subscript"/>
          <w:lang w:val="lv-LV"/>
        </w:rPr>
        <w:t>L</w:t>
      </w:r>
      <w:r w:rsidRPr="005916C3">
        <w:rPr>
          <w:i/>
          <w:sz w:val="24"/>
          <w:szCs w:val="24"/>
          <w:lang w:val="lv-LV"/>
        </w:rPr>
        <w:t xml:space="preserve"> </w:t>
      </w:r>
      <w:r>
        <w:rPr>
          <w:sz w:val="24"/>
          <w:szCs w:val="24"/>
          <w:lang w:val="lv-LV"/>
        </w:rPr>
        <w:t>= (0,3…1)</w:t>
      </w:r>
      <w:r w:rsidRPr="005916C3">
        <w:rPr>
          <w:i/>
          <w:sz w:val="24"/>
          <w:szCs w:val="24"/>
          <w:lang w:val="lv-LV"/>
        </w:rPr>
        <w:t>U</w:t>
      </w:r>
      <w:r w:rsidRPr="005916C3">
        <w:rPr>
          <w:i/>
          <w:sz w:val="24"/>
          <w:szCs w:val="24"/>
          <w:vertAlign w:val="subscript"/>
          <w:lang w:val="lv-LV"/>
        </w:rPr>
        <w:t>t</w:t>
      </w:r>
      <w:r>
        <w:rPr>
          <w:sz w:val="24"/>
          <w:szCs w:val="24"/>
          <w:lang w:val="lv-LV"/>
        </w:rPr>
        <w:t xml:space="preserve">. </w:t>
      </w:r>
      <w:r>
        <w:rPr>
          <w:sz w:val="24"/>
          <w:szCs w:val="24"/>
          <w:lang w:val="lv-LV"/>
        </w:rPr>
        <w:tab/>
      </w:r>
      <w:r>
        <w:rPr>
          <w:sz w:val="24"/>
          <w:szCs w:val="24"/>
          <w:lang w:val="lv-LV"/>
        </w:rPr>
        <w:tab/>
      </w:r>
      <w:r>
        <w:rPr>
          <w:sz w:val="24"/>
          <w:szCs w:val="24"/>
          <w:lang w:val="lv-LV"/>
        </w:rPr>
        <w:tab/>
      </w:r>
      <w:r>
        <w:rPr>
          <w:sz w:val="24"/>
          <w:szCs w:val="24"/>
          <w:lang w:val="lv-LV"/>
        </w:rPr>
        <w:tab/>
        <w:t>(8.101)</w:t>
      </w:r>
    </w:p>
    <w:p w:rsidR="00AF6846" w:rsidRDefault="00AF6846" w:rsidP="00AF6846">
      <w:pPr>
        <w:ind w:firstLine="397"/>
        <w:jc w:val="both"/>
        <w:rPr>
          <w:sz w:val="24"/>
          <w:szCs w:val="24"/>
          <w:lang w:val="lv-LV"/>
        </w:rPr>
      </w:pPr>
      <w:r>
        <w:rPr>
          <w:sz w:val="24"/>
          <w:szCs w:val="24"/>
          <w:lang w:val="lv-LV"/>
        </w:rPr>
        <w:t>Jaudas zudumus gaisvadu līnijā aprēķina pēc formulām:</w:t>
      </w:r>
    </w:p>
    <w:p w:rsidR="00AF6846" w:rsidRPr="008F40F8" w:rsidRDefault="00AF6846" w:rsidP="00AF6846">
      <w:pPr>
        <w:ind w:left="1440" w:firstLine="720"/>
        <w:jc w:val="both"/>
        <w:rPr>
          <w:sz w:val="24"/>
          <w:szCs w:val="24"/>
          <w:lang w:val="lv-LV"/>
        </w:rPr>
      </w:pPr>
      <w:r w:rsidRPr="008F40F8">
        <w:rPr>
          <w:position w:val="-32"/>
          <w:sz w:val="24"/>
          <w:szCs w:val="24"/>
          <w:lang w:val="lv-LV"/>
        </w:rPr>
        <w:object w:dxaOrig="3820" w:dyaOrig="800">
          <v:shape id="_x0000_i1738" type="#_x0000_t75" style="width:190.75pt;height:40.2pt" o:ole="">
            <v:imagedata r:id="rId1825" o:title=""/>
          </v:shape>
          <o:OLEObject Type="Embed" ProgID="Equation.3" ShapeID="_x0000_i1738" DrawAspect="Content" ObjectID="_1391504834" r:id="rId1826"/>
        </w:object>
      </w:r>
      <w:r w:rsidRPr="008F40F8">
        <w:rPr>
          <w:sz w:val="24"/>
          <w:szCs w:val="24"/>
          <w:lang w:val="lv-LV"/>
        </w:rPr>
        <w:t xml:space="preserve"> </w:t>
      </w:r>
      <w:r>
        <w:rPr>
          <w:sz w:val="24"/>
          <w:szCs w:val="24"/>
          <w:lang w:val="lv-LV"/>
        </w:rPr>
        <w:tab/>
      </w:r>
      <w:r>
        <w:rPr>
          <w:sz w:val="24"/>
          <w:szCs w:val="24"/>
          <w:lang w:val="lv-LV"/>
        </w:rPr>
        <w:tab/>
        <w:t>(8.102</w:t>
      </w:r>
      <w:r w:rsidRPr="008F40F8">
        <w:rPr>
          <w:sz w:val="24"/>
          <w:szCs w:val="24"/>
          <w:lang w:val="lv-LV"/>
        </w:rPr>
        <w:t>)</w:t>
      </w:r>
    </w:p>
    <w:p w:rsidR="00AF6846" w:rsidRDefault="00AF6846" w:rsidP="00AF6846">
      <w:pPr>
        <w:jc w:val="both"/>
        <w:rPr>
          <w:sz w:val="24"/>
          <w:szCs w:val="24"/>
          <w:lang w:val="lv-LV"/>
        </w:rPr>
      </w:pPr>
      <w:r>
        <w:rPr>
          <w:sz w:val="24"/>
          <w:szCs w:val="24"/>
          <w:lang w:val="lv-LV"/>
        </w:rPr>
        <w:t>kur Δ</w:t>
      </w:r>
      <w:r w:rsidRPr="005B33C5">
        <w:rPr>
          <w:i/>
          <w:sz w:val="24"/>
          <w:szCs w:val="24"/>
          <w:lang w:val="lv-LV"/>
        </w:rPr>
        <w:t>P</w:t>
      </w:r>
      <w:r w:rsidRPr="005B33C5">
        <w:rPr>
          <w:i/>
          <w:sz w:val="24"/>
          <w:szCs w:val="24"/>
          <w:vertAlign w:val="subscript"/>
          <w:lang w:val="lv-LV"/>
        </w:rPr>
        <w:t>L</w:t>
      </w:r>
      <w:r>
        <w:rPr>
          <w:sz w:val="24"/>
          <w:szCs w:val="24"/>
          <w:lang w:val="lv-LV"/>
        </w:rPr>
        <w:t xml:space="preserve"> – aktīvas jaudas zudumi gaisvadu līnijā, MW;</w:t>
      </w:r>
    </w:p>
    <w:p w:rsidR="00AF6846" w:rsidRDefault="00AF6846" w:rsidP="00AF6846">
      <w:pPr>
        <w:ind w:firstLine="397"/>
        <w:jc w:val="both"/>
        <w:rPr>
          <w:sz w:val="24"/>
          <w:szCs w:val="24"/>
          <w:lang w:val="lv-LV"/>
        </w:rPr>
      </w:pPr>
      <w:r>
        <w:rPr>
          <w:sz w:val="24"/>
          <w:szCs w:val="24"/>
          <w:lang w:val="lv-LV"/>
        </w:rPr>
        <w:t>Δ</w:t>
      </w:r>
      <w:r w:rsidRPr="005B33C5">
        <w:rPr>
          <w:i/>
          <w:sz w:val="24"/>
          <w:szCs w:val="24"/>
          <w:lang w:val="lv-LV"/>
        </w:rPr>
        <w:t>Q</w:t>
      </w:r>
      <w:r w:rsidRPr="005B33C5">
        <w:rPr>
          <w:i/>
          <w:sz w:val="24"/>
          <w:szCs w:val="24"/>
          <w:vertAlign w:val="subscript"/>
          <w:lang w:val="lv-LV"/>
        </w:rPr>
        <w:t>L</w:t>
      </w:r>
      <w:r>
        <w:rPr>
          <w:sz w:val="24"/>
          <w:szCs w:val="24"/>
          <w:lang w:val="lv-LV"/>
        </w:rPr>
        <w:t xml:space="preserve"> – reaktīvas jaudas zudumi gaisvadu līnijā, MVAr;</w:t>
      </w:r>
    </w:p>
    <w:p w:rsidR="00AF6846" w:rsidRDefault="00AF6846" w:rsidP="00AF6846">
      <w:pPr>
        <w:ind w:firstLine="397"/>
        <w:jc w:val="both"/>
        <w:rPr>
          <w:sz w:val="24"/>
          <w:szCs w:val="24"/>
          <w:lang w:val="lv-LV"/>
        </w:rPr>
      </w:pPr>
      <w:r w:rsidRPr="005B33C5">
        <w:rPr>
          <w:i/>
          <w:sz w:val="24"/>
          <w:szCs w:val="24"/>
          <w:lang w:val="lv-LV"/>
        </w:rPr>
        <w:t>S</w:t>
      </w:r>
      <w:r w:rsidRPr="005B33C5">
        <w:rPr>
          <w:i/>
          <w:sz w:val="24"/>
          <w:szCs w:val="24"/>
          <w:vertAlign w:val="subscript"/>
          <w:lang w:val="lv-LV"/>
        </w:rPr>
        <w:t>t</w:t>
      </w:r>
      <w:r>
        <w:rPr>
          <w:sz w:val="24"/>
          <w:szCs w:val="24"/>
          <w:lang w:val="lv-LV"/>
        </w:rPr>
        <w:t xml:space="preserve"> – pilnā pārvadīta jauda gaisvadu līnija, MWA;</w:t>
      </w:r>
    </w:p>
    <w:p w:rsidR="00AF6846" w:rsidRDefault="00AF6846" w:rsidP="00AF6846">
      <w:pPr>
        <w:ind w:firstLine="397"/>
        <w:jc w:val="both"/>
        <w:rPr>
          <w:sz w:val="24"/>
          <w:szCs w:val="24"/>
          <w:lang w:val="lv-LV"/>
        </w:rPr>
      </w:pPr>
      <w:r w:rsidRPr="005B33C5">
        <w:rPr>
          <w:i/>
          <w:sz w:val="24"/>
          <w:szCs w:val="24"/>
          <w:lang w:val="lv-LV"/>
        </w:rPr>
        <w:t>U</w:t>
      </w:r>
      <w:r w:rsidRPr="005B33C5">
        <w:rPr>
          <w:i/>
          <w:sz w:val="24"/>
          <w:szCs w:val="24"/>
          <w:vertAlign w:val="subscript"/>
          <w:lang w:val="lv-LV"/>
        </w:rPr>
        <w:t>t</w:t>
      </w:r>
      <w:r>
        <w:rPr>
          <w:sz w:val="24"/>
          <w:szCs w:val="24"/>
          <w:lang w:val="lv-LV"/>
        </w:rPr>
        <w:t xml:space="preserve"> – gaisvadu līnijas spriegums, kV;</w:t>
      </w:r>
    </w:p>
    <w:p w:rsidR="00AF6846" w:rsidRDefault="00AF6846" w:rsidP="00AF6846">
      <w:pPr>
        <w:ind w:firstLine="397"/>
        <w:jc w:val="both"/>
        <w:rPr>
          <w:sz w:val="24"/>
          <w:szCs w:val="24"/>
          <w:lang w:val="lv-LV"/>
        </w:rPr>
      </w:pPr>
      <w:r w:rsidRPr="005B33C5">
        <w:rPr>
          <w:i/>
          <w:sz w:val="24"/>
          <w:szCs w:val="24"/>
          <w:lang w:val="lv-LV"/>
        </w:rPr>
        <w:t>R</w:t>
      </w:r>
      <w:r w:rsidRPr="005B33C5">
        <w:rPr>
          <w:i/>
          <w:sz w:val="24"/>
          <w:szCs w:val="24"/>
          <w:vertAlign w:val="subscript"/>
          <w:lang w:val="lv-LV"/>
        </w:rPr>
        <w:t>L</w:t>
      </w:r>
      <w:r w:rsidRPr="005B33C5">
        <w:rPr>
          <w:i/>
          <w:sz w:val="24"/>
          <w:szCs w:val="24"/>
          <w:lang w:val="lv-LV"/>
        </w:rPr>
        <w:t>, X</w:t>
      </w:r>
      <w:r w:rsidRPr="005B33C5">
        <w:rPr>
          <w:i/>
          <w:sz w:val="24"/>
          <w:szCs w:val="24"/>
          <w:vertAlign w:val="subscript"/>
          <w:lang w:val="lv-LV"/>
        </w:rPr>
        <w:t>L</w:t>
      </w:r>
      <w:r>
        <w:rPr>
          <w:sz w:val="24"/>
          <w:szCs w:val="24"/>
          <w:lang w:val="lv-LV"/>
        </w:rPr>
        <w:t xml:space="preserve"> – pilnā aktīva un reaktīva pretestība gaisvadu līnijā, Ω;</w:t>
      </w:r>
    </w:p>
    <w:p w:rsidR="00AF6846" w:rsidRDefault="00AF6846" w:rsidP="00AF6846">
      <w:pPr>
        <w:ind w:firstLine="397"/>
        <w:jc w:val="both"/>
        <w:rPr>
          <w:sz w:val="24"/>
          <w:szCs w:val="24"/>
          <w:lang w:val="lv-LV"/>
        </w:rPr>
      </w:pPr>
      <w:r w:rsidRPr="005B33C5">
        <w:rPr>
          <w:i/>
          <w:sz w:val="24"/>
          <w:szCs w:val="24"/>
          <w:lang w:val="lv-LV"/>
        </w:rPr>
        <w:t>n</w:t>
      </w:r>
      <w:r w:rsidRPr="005B33C5">
        <w:rPr>
          <w:i/>
          <w:sz w:val="24"/>
          <w:szCs w:val="24"/>
          <w:vertAlign w:val="subscript"/>
          <w:lang w:val="lv-LV"/>
        </w:rPr>
        <w:t>L</w:t>
      </w:r>
      <w:r>
        <w:rPr>
          <w:sz w:val="24"/>
          <w:szCs w:val="24"/>
          <w:lang w:val="lv-LV"/>
        </w:rPr>
        <w:t xml:space="preserve"> – paralēlo līniju skaits.</w:t>
      </w:r>
    </w:p>
    <w:p w:rsidR="00AF6846" w:rsidRDefault="00AF6846" w:rsidP="00AF6846">
      <w:pPr>
        <w:ind w:firstLine="397"/>
        <w:jc w:val="both"/>
        <w:rPr>
          <w:sz w:val="24"/>
          <w:szCs w:val="24"/>
          <w:lang w:val="lv-LV"/>
        </w:rPr>
      </w:pPr>
      <w:r>
        <w:rPr>
          <w:sz w:val="24"/>
          <w:szCs w:val="24"/>
          <w:lang w:val="lv-LV"/>
        </w:rPr>
        <w:t>Pilnas jaudas zudumi gaisvadu līnijā:</w:t>
      </w:r>
    </w:p>
    <w:p w:rsidR="00AF6846" w:rsidRPr="008F40F8" w:rsidRDefault="00AF6846" w:rsidP="00AF6846">
      <w:pPr>
        <w:ind w:left="2160" w:firstLine="720"/>
        <w:jc w:val="both"/>
        <w:rPr>
          <w:sz w:val="24"/>
          <w:szCs w:val="24"/>
          <w:lang w:val="lv-LV"/>
        </w:rPr>
      </w:pPr>
      <w:r w:rsidRPr="008F40F8">
        <w:rPr>
          <w:position w:val="-12"/>
          <w:sz w:val="24"/>
          <w:szCs w:val="24"/>
          <w:lang w:val="lv-LV"/>
        </w:rPr>
        <w:object w:dxaOrig="1980" w:dyaOrig="440">
          <v:shape id="_x0000_i1739" type="#_x0000_t75" style="width:99.1pt;height:22.45pt" o:ole="">
            <v:imagedata r:id="rId1827" o:title=""/>
          </v:shape>
          <o:OLEObject Type="Embed" ProgID="Equation.3" ShapeID="_x0000_i1739" DrawAspect="Content" ObjectID="_1391504835" r:id="rId1828"/>
        </w:object>
      </w:r>
      <w:r w:rsidRPr="008F40F8">
        <w:rPr>
          <w:sz w:val="24"/>
          <w:szCs w:val="24"/>
          <w:lang w:val="lv-LV"/>
        </w:rPr>
        <w:t xml:space="preserve"> </w:t>
      </w:r>
      <w:r>
        <w:rPr>
          <w:sz w:val="24"/>
          <w:szCs w:val="24"/>
          <w:lang w:val="lv-LV"/>
        </w:rPr>
        <w:tab/>
      </w:r>
      <w:r>
        <w:rPr>
          <w:sz w:val="24"/>
          <w:szCs w:val="24"/>
          <w:lang w:val="lv-LV"/>
        </w:rPr>
        <w:tab/>
      </w:r>
      <w:r>
        <w:rPr>
          <w:sz w:val="24"/>
          <w:szCs w:val="24"/>
          <w:lang w:val="lv-LV"/>
        </w:rPr>
        <w:tab/>
      </w:r>
      <w:r>
        <w:rPr>
          <w:sz w:val="24"/>
          <w:szCs w:val="24"/>
          <w:lang w:val="lv-LV"/>
        </w:rPr>
        <w:tab/>
        <w:t xml:space="preserve">  (8.103</w:t>
      </w:r>
      <w:r w:rsidRPr="008F40F8">
        <w:rPr>
          <w:sz w:val="24"/>
          <w:szCs w:val="24"/>
          <w:lang w:val="lv-LV"/>
        </w:rPr>
        <w:t>)</w:t>
      </w:r>
    </w:p>
    <w:p w:rsidR="00AF6846" w:rsidRPr="00E353CC" w:rsidRDefault="00AF6846" w:rsidP="00AF6846">
      <w:pPr>
        <w:ind w:firstLine="397"/>
        <w:jc w:val="both"/>
        <w:rPr>
          <w:color w:val="000000"/>
          <w:sz w:val="24"/>
          <w:szCs w:val="24"/>
          <w:lang w:val="lv-LV"/>
        </w:rPr>
      </w:pPr>
      <w:r w:rsidRPr="00E353CC">
        <w:rPr>
          <w:color w:val="000000"/>
          <w:sz w:val="24"/>
          <w:szCs w:val="24"/>
          <w:lang w:val="lv-LV"/>
        </w:rPr>
        <w:t>Aktīvas un reaktīvas pretestības var noteikt pēc izteiksmēm:</w:t>
      </w:r>
    </w:p>
    <w:p w:rsidR="00AF6846" w:rsidRPr="008F40F8" w:rsidRDefault="00AF6846" w:rsidP="00AF6846">
      <w:pPr>
        <w:ind w:left="2160" w:firstLine="720"/>
        <w:jc w:val="both"/>
        <w:rPr>
          <w:sz w:val="24"/>
          <w:szCs w:val="24"/>
          <w:lang w:val="lv-LV"/>
        </w:rPr>
      </w:pPr>
      <w:r w:rsidRPr="008F40F8">
        <w:rPr>
          <w:position w:val="-30"/>
          <w:sz w:val="24"/>
          <w:szCs w:val="24"/>
          <w:lang w:val="lv-LV"/>
        </w:rPr>
        <w:object w:dxaOrig="2659" w:dyaOrig="680">
          <v:shape id="_x0000_i1740" type="#_x0000_t75" style="width:132.8pt;height:33.65pt" o:ole="">
            <v:imagedata r:id="rId1829" o:title=""/>
          </v:shape>
          <o:OLEObject Type="Embed" ProgID="Equation.3" ShapeID="_x0000_i1740" DrawAspect="Content" ObjectID="_1391504836" r:id="rId1830"/>
        </w:object>
      </w:r>
      <w:r w:rsidRPr="008F40F8">
        <w:rPr>
          <w:sz w:val="24"/>
          <w:szCs w:val="24"/>
          <w:lang w:val="lv-LV"/>
        </w:rPr>
        <w:t xml:space="preserve"> </w:t>
      </w:r>
      <w:r>
        <w:rPr>
          <w:sz w:val="24"/>
          <w:szCs w:val="24"/>
          <w:lang w:val="lv-LV"/>
        </w:rPr>
        <w:tab/>
      </w:r>
      <w:r>
        <w:rPr>
          <w:sz w:val="24"/>
          <w:szCs w:val="24"/>
          <w:lang w:val="lv-LV"/>
        </w:rPr>
        <w:tab/>
      </w:r>
      <w:r>
        <w:rPr>
          <w:sz w:val="24"/>
          <w:szCs w:val="24"/>
          <w:lang w:val="lv-LV"/>
        </w:rPr>
        <w:tab/>
        <w:t xml:space="preserve">   (8.104</w:t>
      </w:r>
      <w:r w:rsidRPr="008F40F8">
        <w:rPr>
          <w:sz w:val="24"/>
          <w:szCs w:val="24"/>
          <w:lang w:val="lv-LV"/>
        </w:rPr>
        <w:t>)</w:t>
      </w:r>
    </w:p>
    <w:p w:rsidR="00AF6846" w:rsidRPr="00E353CC" w:rsidRDefault="00AF6846" w:rsidP="00AF6846">
      <w:pPr>
        <w:jc w:val="both"/>
        <w:rPr>
          <w:color w:val="000000"/>
          <w:sz w:val="24"/>
          <w:szCs w:val="24"/>
          <w:lang w:val="lv-LV"/>
        </w:rPr>
      </w:pPr>
      <w:r w:rsidRPr="00E353CC">
        <w:rPr>
          <w:color w:val="000000"/>
          <w:sz w:val="24"/>
          <w:szCs w:val="24"/>
          <w:lang w:val="lv-LV"/>
        </w:rPr>
        <w:t xml:space="preserve">kur </w:t>
      </w:r>
      <w:r w:rsidRPr="00E353CC">
        <w:rPr>
          <w:i/>
          <w:color w:val="000000"/>
          <w:sz w:val="24"/>
          <w:szCs w:val="24"/>
          <w:lang w:val="lv-LV"/>
        </w:rPr>
        <w:t>R</w:t>
      </w:r>
      <w:r w:rsidRPr="00E353CC">
        <w:rPr>
          <w:color w:val="000000"/>
          <w:sz w:val="24"/>
          <w:szCs w:val="24"/>
          <w:vertAlign w:val="subscript"/>
          <w:lang w:val="lv-LV"/>
        </w:rPr>
        <w:t>0</w:t>
      </w:r>
      <w:r w:rsidRPr="00E353CC">
        <w:rPr>
          <w:color w:val="000000"/>
          <w:sz w:val="24"/>
          <w:szCs w:val="24"/>
          <w:lang w:val="lv-LV"/>
        </w:rPr>
        <w:t xml:space="preserve">, </w:t>
      </w:r>
      <w:r w:rsidRPr="00E353CC">
        <w:rPr>
          <w:i/>
          <w:color w:val="000000"/>
          <w:sz w:val="24"/>
          <w:szCs w:val="24"/>
          <w:lang w:val="lv-LV"/>
        </w:rPr>
        <w:t>X</w:t>
      </w:r>
      <w:r w:rsidRPr="00E353CC">
        <w:rPr>
          <w:color w:val="000000"/>
          <w:sz w:val="24"/>
          <w:szCs w:val="24"/>
          <w:vertAlign w:val="subscript"/>
          <w:lang w:val="lv-LV"/>
        </w:rPr>
        <w:t>0</w:t>
      </w:r>
      <w:r w:rsidRPr="00E353CC">
        <w:rPr>
          <w:color w:val="000000"/>
          <w:sz w:val="24"/>
          <w:szCs w:val="24"/>
          <w:lang w:val="lv-LV"/>
        </w:rPr>
        <w:t xml:space="preserve"> – īpatnējas pretestības, Ω/km.</w:t>
      </w:r>
    </w:p>
    <w:p w:rsidR="00AF6846" w:rsidRPr="00E353CC" w:rsidRDefault="00AF6846" w:rsidP="00AF6846">
      <w:pPr>
        <w:ind w:firstLine="397"/>
        <w:jc w:val="both"/>
        <w:rPr>
          <w:color w:val="000000"/>
          <w:sz w:val="24"/>
          <w:szCs w:val="24"/>
          <w:lang w:val="lv-LV"/>
        </w:rPr>
      </w:pPr>
      <w:r w:rsidRPr="00E353CC">
        <w:rPr>
          <w:color w:val="000000"/>
          <w:sz w:val="24"/>
          <w:szCs w:val="24"/>
          <w:lang w:val="lv-LV"/>
        </w:rPr>
        <w:t>Aktīvas īpatnējas pretestības vērtības gaisvadu, kabeļu un citam līnijām pie darba temperatūra</w:t>
      </w:r>
    </w:p>
    <w:p w:rsidR="00AF6846" w:rsidRPr="00E353CC" w:rsidRDefault="00AF6846" w:rsidP="00AF6846">
      <w:pPr>
        <w:ind w:left="2160" w:firstLine="720"/>
        <w:jc w:val="both"/>
        <w:rPr>
          <w:sz w:val="24"/>
          <w:szCs w:val="24"/>
          <w:lang w:val="lv-LV"/>
        </w:rPr>
      </w:pPr>
      <w:r w:rsidRPr="00E353CC">
        <w:rPr>
          <w:sz w:val="24"/>
          <w:szCs w:val="24"/>
          <w:lang w:val="lv-LV"/>
        </w:rPr>
        <w:object w:dxaOrig="980" w:dyaOrig="700">
          <v:shape id="_x0000_i1741" type="#_x0000_t75" style="width:48.6pt;height:35.55pt" o:ole="">
            <v:imagedata r:id="rId1831" o:title=""/>
          </v:shape>
          <o:OLEObject Type="Embed" ProgID="Equation.3" ShapeID="_x0000_i1741" DrawAspect="Content" ObjectID="_1391504837" r:id="rId1832"/>
        </w:object>
      </w:r>
    </w:p>
    <w:p w:rsidR="00AF6846" w:rsidRPr="00E353CC" w:rsidRDefault="00AF6846" w:rsidP="00AF6846">
      <w:pPr>
        <w:jc w:val="both"/>
        <w:rPr>
          <w:color w:val="000000"/>
          <w:sz w:val="24"/>
          <w:szCs w:val="24"/>
          <w:lang w:val="lv-LV"/>
        </w:rPr>
      </w:pPr>
      <w:r w:rsidRPr="00E353CC">
        <w:rPr>
          <w:color w:val="000000"/>
          <w:sz w:val="24"/>
          <w:szCs w:val="24"/>
          <w:lang w:val="lv-LV"/>
        </w:rPr>
        <w:t xml:space="preserve">kur </w:t>
      </w:r>
      <w:r w:rsidRPr="00E353CC">
        <w:rPr>
          <w:i/>
          <w:color w:val="000000"/>
          <w:sz w:val="24"/>
          <w:szCs w:val="24"/>
          <w:lang w:val="lv-LV"/>
        </w:rPr>
        <w:t>γ</w:t>
      </w:r>
      <w:r w:rsidRPr="00E353CC">
        <w:rPr>
          <w:color w:val="000000"/>
          <w:sz w:val="24"/>
          <w:szCs w:val="24"/>
          <w:lang w:val="lv-LV"/>
        </w:rPr>
        <w:t xml:space="preserve"> – īpatnēja vadītspēja, 1 Ms = m/(Ω·mm</w:t>
      </w:r>
      <w:r w:rsidRPr="00E353CC">
        <w:rPr>
          <w:color w:val="000000"/>
          <w:sz w:val="24"/>
          <w:szCs w:val="24"/>
          <w:vertAlign w:val="superscript"/>
          <w:lang w:val="lv-LV"/>
        </w:rPr>
        <w:t>2</w:t>
      </w:r>
      <w:r w:rsidRPr="00E353CC">
        <w:rPr>
          <w:color w:val="000000"/>
          <w:sz w:val="24"/>
          <w:szCs w:val="24"/>
          <w:lang w:val="lv-LV"/>
        </w:rPr>
        <w:t xml:space="preserve">), </w:t>
      </w:r>
      <w:r w:rsidRPr="00B548A1">
        <w:rPr>
          <w:i/>
          <w:color w:val="000000"/>
          <w:sz w:val="24"/>
          <w:szCs w:val="24"/>
          <w:lang w:val="lv-LV"/>
        </w:rPr>
        <w:t>F</w:t>
      </w:r>
      <w:r w:rsidRPr="00E353CC">
        <w:rPr>
          <w:color w:val="000000"/>
          <w:sz w:val="24"/>
          <w:szCs w:val="24"/>
          <w:lang w:val="lv-LV"/>
        </w:rPr>
        <w:t xml:space="preserve"> – vada šķērsgriezums (vienas dzīslas </w:t>
      </w:r>
      <w:r>
        <w:rPr>
          <w:color w:val="000000"/>
          <w:sz w:val="24"/>
          <w:szCs w:val="24"/>
          <w:lang w:val="lv-LV"/>
        </w:rPr>
        <w:t xml:space="preserve">šķērsgriezums </w:t>
      </w:r>
      <w:r w:rsidRPr="00E353CC">
        <w:rPr>
          <w:color w:val="000000"/>
          <w:sz w:val="24"/>
          <w:szCs w:val="24"/>
          <w:lang w:val="lv-LV"/>
        </w:rPr>
        <w:t>kabelim), mm</w:t>
      </w:r>
      <w:r w:rsidRPr="00E353CC">
        <w:rPr>
          <w:color w:val="000000"/>
          <w:sz w:val="24"/>
          <w:szCs w:val="24"/>
          <w:vertAlign w:val="superscript"/>
          <w:lang w:val="lv-LV"/>
        </w:rPr>
        <w:t>2</w:t>
      </w:r>
      <w:r w:rsidRPr="00E353CC">
        <w:rPr>
          <w:color w:val="000000"/>
          <w:sz w:val="24"/>
          <w:szCs w:val="24"/>
          <w:lang w:val="lv-LV"/>
        </w:rPr>
        <w:t>.</w:t>
      </w:r>
    </w:p>
    <w:p w:rsidR="00AF6846" w:rsidRPr="00E353CC" w:rsidRDefault="00AF6846" w:rsidP="00AF6846">
      <w:pPr>
        <w:ind w:firstLine="397"/>
        <w:jc w:val="both"/>
        <w:rPr>
          <w:color w:val="000000"/>
          <w:sz w:val="24"/>
          <w:szCs w:val="24"/>
          <w:lang w:val="lv-LV"/>
        </w:rPr>
      </w:pPr>
      <w:r w:rsidRPr="00E353CC">
        <w:rPr>
          <w:color w:val="000000"/>
          <w:sz w:val="24"/>
          <w:szCs w:val="24"/>
          <w:lang w:val="lv-LV"/>
        </w:rPr>
        <w:t>Tā ka ilgstoši pieļaujama darba temperatūra vadītāju materiālam ir 65 vai 70</w:t>
      </w:r>
      <w:r w:rsidRPr="003F6E69">
        <w:rPr>
          <w:color w:val="000000"/>
          <w:sz w:val="24"/>
          <w:szCs w:val="24"/>
          <w:vertAlign w:val="superscript"/>
          <w:lang w:val="lv-LV"/>
        </w:rPr>
        <w:t>0</w:t>
      </w:r>
      <w:r w:rsidRPr="00E353CC">
        <w:rPr>
          <w:color w:val="000000"/>
          <w:sz w:val="24"/>
          <w:szCs w:val="24"/>
          <w:lang w:val="lv-LV"/>
        </w:rPr>
        <w:t>C, tad varam pieņemt</w:t>
      </w:r>
    </w:p>
    <w:p w:rsidR="00AF6846" w:rsidRPr="00E353CC" w:rsidRDefault="00AF6846" w:rsidP="00AF6846">
      <w:pPr>
        <w:ind w:left="1440" w:firstLine="720"/>
        <w:jc w:val="both"/>
        <w:rPr>
          <w:color w:val="000000"/>
          <w:sz w:val="24"/>
          <w:szCs w:val="24"/>
          <w:lang w:val="lv-LV"/>
        </w:rPr>
      </w:pPr>
      <w:r w:rsidRPr="00E353CC">
        <w:rPr>
          <w:i/>
          <w:color w:val="000000"/>
          <w:sz w:val="24"/>
          <w:szCs w:val="24"/>
          <w:lang w:val="lv-LV"/>
        </w:rPr>
        <w:t>γ</w:t>
      </w:r>
      <w:r w:rsidRPr="00E353CC">
        <w:rPr>
          <w:color w:val="000000"/>
          <w:sz w:val="24"/>
          <w:szCs w:val="24"/>
          <w:lang w:val="lv-LV"/>
        </w:rPr>
        <w:t xml:space="preserve"> = 50 m/(Ω·mm</w:t>
      </w:r>
      <w:r w:rsidRPr="00E353CC">
        <w:rPr>
          <w:color w:val="000000"/>
          <w:sz w:val="24"/>
          <w:szCs w:val="24"/>
          <w:vertAlign w:val="superscript"/>
          <w:lang w:val="lv-LV"/>
        </w:rPr>
        <w:t>2</w:t>
      </w:r>
      <w:r w:rsidRPr="00E353CC">
        <w:rPr>
          <w:color w:val="000000"/>
          <w:sz w:val="24"/>
          <w:szCs w:val="24"/>
          <w:lang w:val="lv-LV"/>
        </w:rPr>
        <w:t>) vara vadiem</w:t>
      </w:r>
    </w:p>
    <w:p w:rsidR="00AF6846" w:rsidRPr="00E353CC" w:rsidRDefault="00AF6846" w:rsidP="00AF6846">
      <w:pPr>
        <w:ind w:left="1440" w:firstLine="720"/>
        <w:jc w:val="both"/>
        <w:rPr>
          <w:color w:val="000000"/>
          <w:sz w:val="24"/>
          <w:szCs w:val="24"/>
          <w:lang w:val="lv-LV"/>
        </w:rPr>
      </w:pPr>
      <w:r w:rsidRPr="00E353CC">
        <w:rPr>
          <w:i/>
          <w:color w:val="000000"/>
          <w:sz w:val="24"/>
          <w:szCs w:val="24"/>
          <w:lang w:val="lv-LV"/>
        </w:rPr>
        <w:t>γ</w:t>
      </w:r>
      <w:r w:rsidRPr="00E353CC">
        <w:rPr>
          <w:color w:val="000000"/>
          <w:sz w:val="24"/>
          <w:szCs w:val="24"/>
          <w:lang w:val="lv-LV"/>
        </w:rPr>
        <w:t xml:space="preserve"> = 30 m/(Ω·mm</w:t>
      </w:r>
      <w:r w:rsidRPr="00E353CC">
        <w:rPr>
          <w:color w:val="000000"/>
          <w:sz w:val="24"/>
          <w:szCs w:val="24"/>
          <w:vertAlign w:val="superscript"/>
          <w:lang w:val="lv-LV"/>
        </w:rPr>
        <w:t>2</w:t>
      </w:r>
      <w:r w:rsidRPr="00E353CC">
        <w:rPr>
          <w:color w:val="000000"/>
          <w:sz w:val="24"/>
          <w:szCs w:val="24"/>
          <w:lang w:val="lv-LV"/>
        </w:rPr>
        <w:t>) alumīnija vadiem</w:t>
      </w:r>
    </w:p>
    <w:p w:rsidR="00AF6846" w:rsidRDefault="00AF6846" w:rsidP="00AF6846">
      <w:pPr>
        <w:ind w:firstLine="397"/>
        <w:jc w:val="both"/>
        <w:rPr>
          <w:sz w:val="24"/>
          <w:szCs w:val="24"/>
          <w:lang w:val="lv-LV"/>
        </w:rPr>
      </w:pPr>
      <w:r>
        <w:rPr>
          <w:sz w:val="24"/>
          <w:szCs w:val="24"/>
          <w:lang w:val="lv-LV"/>
        </w:rPr>
        <w:t>Īpatnējas reaktīvas pretestības parasti pieņem vienādus</w:t>
      </w:r>
    </w:p>
    <w:p w:rsidR="00AF6846" w:rsidRDefault="00AF6846" w:rsidP="00AF6846">
      <w:pPr>
        <w:ind w:left="720" w:firstLine="720"/>
        <w:jc w:val="both"/>
        <w:rPr>
          <w:sz w:val="24"/>
          <w:szCs w:val="24"/>
          <w:lang w:val="lv-LV"/>
        </w:rPr>
      </w:pPr>
      <w:r w:rsidRPr="003F6E69">
        <w:rPr>
          <w:i/>
          <w:sz w:val="24"/>
          <w:szCs w:val="24"/>
          <w:lang w:val="lv-LV"/>
        </w:rPr>
        <w:t>X</w:t>
      </w:r>
      <w:r w:rsidRPr="003F6E69">
        <w:rPr>
          <w:sz w:val="24"/>
          <w:szCs w:val="24"/>
          <w:vertAlign w:val="subscript"/>
          <w:lang w:val="lv-LV"/>
        </w:rPr>
        <w:t>0</w:t>
      </w:r>
      <w:r>
        <w:rPr>
          <w:sz w:val="24"/>
          <w:szCs w:val="24"/>
          <w:lang w:val="lv-LV"/>
        </w:rPr>
        <w:t xml:space="preserve"> = 0,4 Ω/km gaisvadu augstsprieguma līnijām</w:t>
      </w:r>
    </w:p>
    <w:p w:rsidR="00AF6846" w:rsidRDefault="00AF6846" w:rsidP="00AF6846">
      <w:pPr>
        <w:ind w:left="720" w:firstLine="720"/>
        <w:jc w:val="both"/>
        <w:rPr>
          <w:sz w:val="24"/>
          <w:szCs w:val="24"/>
          <w:lang w:val="lv-LV"/>
        </w:rPr>
      </w:pPr>
      <w:r w:rsidRPr="003F6E69">
        <w:rPr>
          <w:i/>
          <w:sz w:val="24"/>
          <w:szCs w:val="24"/>
          <w:lang w:val="lv-LV"/>
        </w:rPr>
        <w:t>X</w:t>
      </w:r>
      <w:r w:rsidRPr="003F6E69">
        <w:rPr>
          <w:sz w:val="24"/>
          <w:szCs w:val="24"/>
          <w:vertAlign w:val="subscript"/>
          <w:lang w:val="lv-LV"/>
        </w:rPr>
        <w:t>0</w:t>
      </w:r>
      <w:r>
        <w:rPr>
          <w:sz w:val="24"/>
          <w:szCs w:val="24"/>
          <w:lang w:val="lv-LV"/>
        </w:rPr>
        <w:t xml:space="preserve"> = 0,08 Ω/km kabeļu augstsprieguma līnijām.</w:t>
      </w:r>
    </w:p>
    <w:p w:rsidR="00AF6846" w:rsidRDefault="00AF6846" w:rsidP="00AF6846">
      <w:pPr>
        <w:ind w:firstLine="397"/>
        <w:jc w:val="both"/>
        <w:rPr>
          <w:sz w:val="24"/>
          <w:szCs w:val="24"/>
          <w:lang w:val="lv-LV"/>
        </w:rPr>
      </w:pPr>
      <w:r>
        <w:rPr>
          <w:sz w:val="24"/>
          <w:szCs w:val="24"/>
          <w:lang w:val="lv-LV"/>
        </w:rPr>
        <w:t>Sprieguma zudumi gaisvadu līnijā</w:t>
      </w:r>
    </w:p>
    <w:p w:rsidR="00AF6846" w:rsidRPr="008F40F8" w:rsidRDefault="00AF6846" w:rsidP="00AF6846">
      <w:pPr>
        <w:ind w:left="1440" w:firstLine="720"/>
        <w:jc w:val="both"/>
        <w:rPr>
          <w:sz w:val="24"/>
          <w:szCs w:val="24"/>
          <w:lang w:val="lv-LV"/>
        </w:rPr>
      </w:pPr>
      <w:r w:rsidRPr="008F40F8">
        <w:rPr>
          <w:position w:val="-30"/>
          <w:sz w:val="24"/>
          <w:szCs w:val="24"/>
          <w:lang w:val="lv-LV"/>
        </w:rPr>
        <w:object w:dxaOrig="3200" w:dyaOrig="720">
          <v:shape id="_x0000_i1742" type="#_x0000_t75" style="width:159.9pt;height:36.45pt" o:ole="">
            <v:imagedata r:id="rId1833" o:title=""/>
          </v:shape>
          <o:OLEObject Type="Embed" ProgID="Equation.3" ShapeID="_x0000_i1742" DrawAspect="Content" ObjectID="_1391504838" r:id="rId1834"/>
        </w:object>
      </w:r>
      <w:r w:rsidRPr="008F40F8">
        <w:rPr>
          <w:sz w:val="24"/>
          <w:szCs w:val="24"/>
          <w:lang w:val="lv-LV"/>
        </w:rPr>
        <w:t xml:space="preserve"> </w:t>
      </w:r>
      <w:r>
        <w:rPr>
          <w:sz w:val="24"/>
          <w:szCs w:val="24"/>
          <w:lang w:val="lv-LV"/>
        </w:rPr>
        <w:tab/>
      </w:r>
      <w:r>
        <w:rPr>
          <w:sz w:val="24"/>
          <w:szCs w:val="24"/>
          <w:lang w:val="lv-LV"/>
        </w:rPr>
        <w:tab/>
      </w:r>
      <w:r>
        <w:rPr>
          <w:sz w:val="24"/>
          <w:szCs w:val="24"/>
          <w:lang w:val="lv-LV"/>
        </w:rPr>
        <w:tab/>
        <w:t>(8.105</w:t>
      </w:r>
      <w:r w:rsidRPr="008F40F8">
        <w:rPr>
          <w:sz w:val="24"/>
          <w:szCs w:val="24"/>
          <w:lang w:val="lv-LV"/>
        </w:rPr>
        <w:t>)</w:t>
      </w:r>
    </w:p>
    <w:p w:rsidR="00AF6846" w:rsidRDefault="00AF6846" w:rsidP="00AF6846">
      <w:pPr>
        <w:jc w:val="both"/>
        <w:rPr>
          <w:sz w:val="24"/>
          <w:szCs w:val="24"/>
          <w:lang w:val="lv-LV"/>
        </w:rPr>
      </w:pPr>
      <w:r>
        <w:rPr>
          <w:sz w:val="24"/>
          <w:szCs w:val="24"/>
          <w:lang w:val="lv-LV"/>
        </w:rPr>
        <w:t>kur Δ</w:t>
      </w:r>
      <w:r w:rsidRPr="00493D50">
        <w:rPr>
          <w:i/>
          <w:sz w:val="24"/>
          <w:szCs w:val="24"/>
          <w:lang w:val="lv-LV"/>
        </w:rPr>
        <w:t>V</w:t>
      </w:r>
      <w:r w:rsidRPr="00493D50">
        <w:rPr>
          <w:i/>
          <w:sz w:val="24"/>
          <w:szCs w:val="24"/>
          <w:vertAlign w:val="subscript"/>
          <w:lang w:val="lv-LV"/>
        </w:rPr>
        <w:t>L</w:t>
      </w:r>
      <w:r>
        <w:rPr>
          <w:sz w:val="24"/>
          <w:szCs w:val="24"/>
          <w:lang w:val="lv-LV"/>
        </w:rPr>
        <w:t xml:space="preserve"> – sprieguma zudums gaisvadu līnijā, %;</w:t>
      </w:r>
    </w:p>
    <w:p w:rsidR="00AF6846" w:rsidRDefault="00AF6846" w:rsidP="00AF6846">
      <w:pPr>
        <w:ind w:firstLine="397"/>
        <w:jc w:val="both"/>
        <w:rPr>
          <w:sz w:val="24"/>
          <w:szCs w:val="24"/>
          <w:lang w:val="lv-LV"/>
        </w:rPr>
      </w:pPr>
      <w:r w:rsidRPr="00493D50">
        <w:rPr>
          <w:i/>
          <w:sz w:val="24"/>
          <w:szCs w:val="24"/>
          <w:lang w:val="lv-LV"/>
        </w:rPr>
        <w:t>P</w:t>
      </w:r>
      <w:r w:rsidRPr="00493D50">
        <w:rPr>
          <w:i/>
          <w:sz w:val="24"/>
          <w:szCs w:val="24"/>
          <w:vertAlign w:val="subscript"/>
          <w:lang w:val="lv-LV"/>
        </w:rPr>
        <w:t>L</w:t>
      </w:r>
      <w:r>
        <w:rPr>
          <w:sz w:val="24"/>
          <w:szCs w:val="24"/>
          <w:lang w:val="lv-LV"/>
        </w:rPr>
        <w:t xml:space="preserve"> - aktīva pārvadīta jauda gaisvadu līnija, MW;</w:t>
      </w:r>
    </w:p>
    <w:p w:rsidR="00AF6846" w:rsidRDefault="00AF6846" w:rsidP="00AF6846">
      <w:pPr>
        <w:ind w:firstLine="397"/>
        <w:jc w:val="both"/>
        <w:rPr>
          <w:sz w:val="24"/>
          <w:szCs w:val="24"/>
          <w:lang w:val="lv-LV"/>
        </w:rPr>
      </w:pPr>
      <w:r>
        <w:rPr>
          <w:sz w:val="24"/>
          <w:szCs w:val="24"/>
          <w:lang w:val="lv-LV"/>
        </w:rPr>
        <w:t>Lai pārveidot % uz kV izmanto izteiksme</w:t>
      </w:r>
    </w:p>
    <w:p w:rsidR="00AF6846" w:rsidRDefault="00AF6846" w:rsidP="00AF6846">
      <w:pPr>
        <w:ind w:left="1440" w:firstLine="720"/>
        <w:jc w:val="both"/>
        <w:rPr>
          <w:sz w:val="24"/>
          <w:szCs w:val="24"/>
          <w:lang w:val="lv-LV"/>
        </w:rPr>
      </w:pPr>
      <w:r w:rsidRPr="00493D50">
        <w:rPr>
          <w:position w:val="-14"/>
          <w:sz w:val="24"/>
          <w:szCs w:val="24"/>
          <w:lang w:val="lv-LV"/>
        </w:rPr>
        <w:object w:dxaOrig="2659" w:dyaOrig="400">
          <v:shape id="_x0000_i1743" type="#_x0000_t75" style="width:132.8pt;height:20.55pt" o:ole="">
            <v:imagedata r:id="rId1835" o:title=""/>
          </v:shape>
          <o:OLEObject Type="Embed" ProgID="Equation.3" ShapeID="_x0000_i1743" DrawAspect="Content" ObjectID="_1391504839" r:id="rId1836"/>
        </w:object>
      </w:r>
    </w:p>
    <w:p w:rsidR="00AF6846" w:rsidRDefault="00AF6846" w:rsidP="00AF6846">
      <w:pPr>
        <w:ind w:firstLine="397"/>
        <w:jc w:val="both"/>
        <w:rPr>
          <w:sz w:val="24"/>
          <w:szCs w:val="24"/>
          <w:lang w:val="lv-LV"/>
        </w:rPr>
      </w:pPr>
      <w:r w:rsidRPr="005E2F93">
        <w:rPr>
          <w:i/>
          <w:sz w:val="24"/>
          <w:szCs w:val="24"/>
          <w:lang w:val="lv-LV"/>
        </w:rPr>
        <w:t>Piezīme</w:t>
      </w:r>
      <w:r>
        <w:rPr>
          <w:sz w:val="24"/>
          <w:szCs w:val="24"/>
          <w:lang w:val="lv-LV"/>
        </w:rPr>
        <w:t xml:space="preserve">. </w:t>
      </w:r>
    </w:p>
    <w:p w:rsidR="00AF6846" w:rsidRDefault="00AF6846" w:rsidP="00AF6846">
      <w:pPr>
        <w:ind w:firstLine="397"/>
        <w:jc w:val="both"/>
        <w:rPr>
          <w:sz w:val="24"/>
          <w:szCs w:val="24"/>
          <w:lang w:val="lv-LV"/>
        </w:rPr>
      </w:pPr>
      <w:r>
        <w:rPr>
          <w:sz w:val="24"/>
          <w:szCs w:val="24"/>
          <w:lang w:val="lv-LV"/>
        </w:rPr>
        <w:t>1. Pieļaujamais sprieguma zudums līnijā nedrīkst pārsniegt 10% no sprieguma n</w:t>
      </w:r>
      <w:r>
        <w:rPr>
          <w:sz w:val="24"/>
          <w:szCs w:val="24"/>
          <w:lang w:val="lv-LV"/>
        </w:rPr>
        <w:t>o</w:t>
      </w:r>
      <w:r>
        <w:rPr>
          <w:sz w:val="24"/>
          <w:szCs w:val="24"/>
          <w:lang w:val="lv-LV"/>
        </w:rPr>
        <w:t>minālas vērtības.</w:t>
      </w:r>
    </w:p>
    <w:p w:rsidR="00AF6846" w:rsidRDefault="00AF6846" w:rsidP="00AF6846">
      <w:pPr>
        <w:ind w:firstLine="397"/>
        <w:jc w:val="both"/>
        <w:rPr>
          <w:sz w:val="24"/>
          <w:szCs w:val="24"/>
          <w:lang w:val="lv-LV"/>
        </w:rPr>
      </w:pPr>
      <w:r>
        <w:rPr>
          <w:sz w:val="24"/>
          <w:szCs w:val="24"/>
          <w:lang w:val="lv-LV"/>
        </w:rPr>
        <w:t>2. Aptuveni aktīvas jaudas zudumus var noteikt no izteiksmes</w:t>
      </w:r>
    </w:p>
    <w:p w:rsidR="00AF6846" w:rsidRDefault="00AF6846" w:rsidP="00AF6846">
      <w:pPr>
        <w:ind w:left="2160" w:firstLine="720"/>
        <w:jc w:val="both"/>
        <w:rPr>
          <w:sz w:val="24"/>
          <w:szCs w:val="24"/>
          <w:lang w:val="lv-LV"/>
        </w:rPr>
      </w:pPr>
      <w:r>
        <w:rPr>
          <w:sz w:val="24"/>
          <w:szCs w:val="24"/>
          <w:lang w:val="lv-LV"/>
        </w:rPr>
        <w:t>Δ</w:t>
      </w:r>
      <w:r w:rsidRPr="005E2F93">
        <w:rPr>
          <w:i/>
          <w:sz w:val="24"/>
          <w:szCs w:val="24"/>
          <w:lang w:val="lv-LV"/>
        </w:rPr>
        <w:t>P</w:t>
      </w:r>
      <w:r w:rsidRPr="005E2F93">
        <w:rPr>
          <w:i/>
          <w:sz w:val="24"/>
          <w:szCs w:val="24"/>
          <w:vertAlign w:val="subscript"/>
          <w:lang w:val="lv-LV"/>
        </w:rPr>
        <w:t>L</w:t>
      </w:r>
      <w:r>
        <w:rPr>
          <w:sz w:val="24"/>
          <w:szCs w:val="24"/>
          <w:lang w:val="lv-LV"/>
        </w:rPr>
        <w:t xml:space="preserve"> = 0,03·</w:t>
      </w:r>
      <w:r w:rsidRPr="005E2F93">
        <w:rPr>
          <w:i/>
          <w:sz w:val="24"/>
          <w:szCs w:val="24"/>
          <w:lang w:val="lv-LV"/>
        </w:rPr>
        <w:t>S</w:t>
      </w:r>
      <w:r w:rsidRPr="005E2F93">
        <w:rPr>
          <w:i/>
          <w:sz w:val="24"/>
          <w:szCs w:val="24"/>
          <w:vertAlign w:val="subscript"/>
          <w:lang w:val="lv-LV"/>
        </w:rPr>
        <w:t>L</w:t>
      </w:r>
      <w:r>
        <w:rPr>
          <w:sz w:val="24"/>
          <w:szCs w:val="24"/>
          <w:lang w:val="lv-LV"/>
        </w:rPr>
        <w:t xml:space="preserve">. </w:t>
      </w:r>
      <w:r>
        <w:rPr>
          <w:sz w:val="24"/>
          <w:szCs w:val="24"/>
          <w:lang w:val="lv-LV"/>
        </w:rPr>
        <w:tab/>
      </w:r>
      <w:r>
        <w:rPr>
          <w:sz w:val="24"/>
          <w:szCs w:val="24"/>
          <w:lang w:val="lv-LV"/>
        </w:rPr>
        <w:tab/>
      </w:r>
      <w:r>
        <w:rPr>
          <w:sz w:val="24"/>
          <w:szCs w:val="24"/>
          <w:lang w:val="lv-LV"/>
        </w:rPr>
        <w:tab/>
      </w:r>
      <w:r>
        <w:rPr>
          <w:sz w:val="24"/>
          <w:szCs w:val="24"/>
          <w:lang w:val="lv-LV"/>
        </w:rPr>
        <w:tab/>
        <w:t>(8.106)</w:t>
      </w:r>
    </w:p>
    <w:p w:rsidR="00AF6846" w:rsidRDefault="00AF6846" w:rsidP="00AF6846">
      <w:pPr>
        <w:ind w:left="2160" w:firstLine="720"/>
        <w:jc w:val="both"/>
        <w:rPr>
          <w:sz w:val="24"/>
          <w:szCs w:val="24"/>
          <w:lang w:val="lv-LV"/>
        </w:rPr>
      </w:pPr>
    </w:p>
    <w:p w:rsidR="00AF6846" w:rsidRDefault="00AF6846" w:rsidP="00AF6846">
      <w:pPr>
        <w:pStyle w:val="Bodytext2"/>
        <w:spacing w:line="240" w:lineRule="auto"/>
        <w:ind w:firstLine="397"/>
        <w:rPr>
          <w:color w:val="000000"/>
          <w:spacing w:val="0"/>
          <w:sz w:val="24"/>
          <w:szCs w:val="24"/>
        </w:rPr>
      </w:pPr>
      <w:r>
        <w:rPr>
          <w:b/>
          <w:color w:val="000000"/>
          <w:spacing w:val="0"/>
          <w:sz w:val="24"/>
          <w:szCs w:val="24"/>
        </w:rPr>
        <w:t xml:space="preserve">8.17.3. </w:t>
      </w:r>
      <w:r w:rsidRPr="00D150E7">
        <w:rPr>
          <w:b/>
          <w:color w:val="000000"/>
          <w:spacing w:val="0"/>
          <w:sz w:val="24"/>
          <w:szCs w:val="24"/>
        </w:rPr>
        <w:t>V</w:t>
      </w:r>
      <w:r>
        <w:rPr>
          <w:b/>
          <w:color w:val="000000"/>
          <w:spacing w:val="0"/>
          <w:sz w:val="24"/>
          <w:szCs w:val="24"/>
        </w:rPr>
        <w:t>ADĪTĀJU ŠĶĒRSGRIEZUMA IZVĒLE</w:t>
      </w:r>
      <w:r w:rsidRPr="00D150E7">
        <w:rPr>
          <w:b/>
          <w:color w:val="000000"/>
          <w:spacing w:val="0"/>
          <w:sz w:val="24"/>
          <w:szCs w:val="24"/>
        </w:rPr>
        <w:t xml:space="preserve"> </w:t>
      </w:r>
      <w:r>
        <w:rPr>
          <w:b/>
          <w:color w:val="000000"/>
          <w:spacing w:val="0"/>
          <w:sz w:val="24"/>
          <w:szCs w:val="24"/>
        </w:rPr>
        <w:t>PĒC SILŠANAS</w:t>
      </w:r>
      <w:r w:rsidRPr="00D150E7">
        <w:rPr>
          <w:color w:val="000000"/>
          <w:spacing w:val="0"/>
          <w:sz w:val="24"/>
          <w:szCs w:val="24"/>
        </w:rPr>
        <w:t xml:space="preserve">. </w:t>
      </w:r>
    </w:p>
    <w:p w:rsidR="00AF6846" w:rsidRPr="009614F2" w:rsidRDefault="00AF6846" w:rsidP="00AF6846">
      <w:pPr>
        <w:pStyle w:val="Bodytext2"/>
        <w:spacing w:line="240" w:lineRule="auto"/>
        <w:ind w:firstLine="397"/>
        <w:rPr>
          <w:color w:val="000000"/>
          <w:spacing w:val="0"/>
          <w:sz w:val="16"/>
          <w:szCs w:val="16"/>
        </w:rPr>
      </w:pPr>
    </w:p>
    <w:p w:rsidR="00AF6846" w:rsidRPr="00D150E7" w:rsidRDefault="00AF6846" w:rsidP="00AF6846">
      <w:pPr>
        <w:pStyle w:val="Bodytext2"/>
        <w:spacing w:line="240" w:lineRule="auto"/>
        <w:ind w:firstLine="397"/>
        <w:rPr>
          <w:color w:val="000000"/>
          <w:spacing w:val="0"/>
          <w:sz w:val="24"/>
          <w:szCs w:val="24"/>
        </w:rPr>
      </w:pPr>
      <w:r w:rsidRPr="00D150E7">
        <w:rPr>
          <w:color w:val="000000"/>
          <w:spacing w:val="0"/>
          <w:sz w:val="24"/>
          <w:szCs w:val="24"/>
        </w:rPr>
        <w:t>Jebkuram strāvas vadītājam (kailvadi, kabeļi, kopnes utt.) caurplūstošās strāvas r</w:t>
      </w:r>
      <w:r w:rsidRPr="00D150E7">
        <w:rPr>
          <w:color w:val="000000"/>
          <w:spacing w:val="0"/>
          <w:sz w:val="24"/>
          <w:szCs w:val="24"/>
        </w:rPr>
        <w:t>a</w:t>
      </w:r>
      <w:r w:rsidRPr="00D150E7">
        <w:rPr>
          <w:color w:val="000000"/>
          <w:spacing w:val="0"/>
          <w:sz w:val="24"/>
          <w:szCs w:val="24"/>
        </w:rPr>
        <w:t>dīto sasilumu ietekmē virkne dažādu faktoru, no kuriem galvenie ir</w:t>
      </w:r>
    </w:p>
    <w:p w:rsidR="00AF6846" w:rsidRPr="00D150E7" w:rsidRDefault="00AF6846" w:rsidP="00AF6846">
      <w:pPr>
        <w:pStyle w:val="Bodytext2"/>
        <w:spacing w:line="240" w:lineRule="auto"/>
        <w:ind w:firstLine="397"/>
        <w:rPr>
          <w:color w:val="000000"/>
          <w:spacing w:val="0"/>
          <w:sz w:val="24"/>
          <w:szCs w:val="24"/>
        </w:rPr>
      </w:pPr>
      <w:r w:rsidRPr="00D150E7">
        <w:rPr>
          <w:color w:val="000000"/>
          <w:spacing w:val="0"/>
          <w:sz w:val="24"/>
          <w:szCs w:val="24"/>
        </w:rPr>
        <w:t xml:space="preserve">1. caurplūstošās strāvas vērtības un to izmaiņa laikā; </w:t>
      </w:r>
    </w:p>
    <w:p w:rsidR="00AF6846" w:rsidRPr="00D150E7" w:rsidRDefault="00AF6846" w:rsidP="00AF6846">
      <w:pPr>
        <w:pStyle w:val="Bodytext2"/>
        <w:spacing w:line="240" w:lineRule="auto"/>
        <w:ind w:firstLine="397"/>
        <w:rPr>
          <w:color w:val="000000"/>
          <w:spacing w:val="0"/>
          <w:sz w:val="24"/>
          <w:szCs w:val="24"/>
        </w:rPr>
      </w:pPr>
      <w:r w:rsidRPr="00D150E7">
        <w:rPr>
          <w:color w:val="000000"/>
          <w:spacing w:val="0"/>
          <w:sz w:val="24"/>
          <w:szCs w:val="24"/>
        </w:rPr>
        <w:t>2. apkārtējās vides temperatūra;</w:t>
      </w:r>
    </w:p>
    <w:p w:rsidR="00AF6846" w:rsidRPr="00D150E7" w:rsidRDefault="00AF6846" w:rsidP="00AF6846">
      <w:pPr>
        <w:pStyle w:val="Bodytext2"/>
        <w:spacing w:line="240" w:lineRule="auto"/>
        <w:ind w:firstLine="397"/>
        <w:rPr>
          <w:color w:val="000000"/>
          <w:spacing w:val="0"/>
          <w:sz w:val="24"/>
          <w:szCs w:val="24"/>
        </w:rPr>
      </w:pPr>
      <w:r w:rsidRPr="00D150E7">
        <w:rPr>
          <w:color w:val="000000"/>
          <w:spacing w:val="0"/>
          <w:sz w:val="24"/>
          <w:szCs w:val="24"/>
        </w:rPr>
        <w:t>3. vadītāju materiāls, izolācijas tips un vadītāju savstarpējais izvietojums telpā.</w:t>
      </w:r>
    </w:p>
    <w:p w:rsidR="00AF6846" w:rsidRPr="00D150E7" w:rsidRDefault="00AF6846" w:rsidP="00AF6846">
      <w:pPr>
        <w:pStyle w:val="Bodytext2"/>
        <w:spacing w:line="240" w:lineRule="auto"/>
        <w:ind w:firstLine="397"/>
        <w:rPr>
          <w:color w:val="000000"/>
          <w:spacing w:val="0"/>
          <w:sz w:val="24"/>
          <w:szCs w:val="24"/>
        </w:rPr>
      </w:pPr>
      <w:r w:rsidRPr="00D150E7">
        <w:rPr>
          <w:color w:val="000000"/>
          <w:spacing w:val="0"/>
          <w:sz w:val="24"/>
          <w:szCs w:val="24"/>
        </w:rPr>
        <w:t>Maksimāli pieļaujamo vadītāja ilgstoša sasiluma temperatūru nosaka atkarībā no vadu un kabeļu markas un izolācijas tipa. Gais</w:t>
      </w:r>
      <w:r w:rsidRPr="00D150E7">
        <w:rPr>
          <w:color w:val="000000"/>
          <w:spacing w:val="0"/>
          <w:sz w:val="24"/>
          <w:szCs w:val="24"/>
        </w:rPr>
        <w:softHyphen/>
        <w:t>vadu līniju kailvadiem pieļaujamā ilgst</w:t>
      </w:r>
      <w:r w:rsidRPr="00D150E7">
        <w:rPr>
          <w:color w:val="000000"/>
          <w:spacing w:val="0"/>
          <w:sz w:val="24"/>
          <w:szCs w:val="24"/>
        </w:rPr>
        <w:t>o</w:t>
      </w:r>
      <w:r w:rsidRPr="00D150E7">
        <w:rPr>
          <w:color w:val="000000"/>
          <w:spacing w:val="0"/>
          <w:sz w:val="24"/>
          <w:szCs w:val="24"/>
        </w:rPr>
        <w:t>šā sasiluma temperatūra ir + 70 °C, ja apkārtējā gaisa temperatūra ir +25 °C. Ilgstoši novēro</w:t>
      </w:r>
      <w:r w:rsidRPr="00D150E7">
        <w:rPr>
          <w:color w:val="000000"/>
          <w:spacing w:val="0"/>
          <w:sz w:val="24"/>
          <w:szCs w:val="24"/>
        </w:rPr>
        <w:softHyphen/>
        <w:t>jumi ir pierādījuši, ka, pārsniedzot šo temperatūru, pārkarst vadu savienojumu kontakti, tie sāk intensīvi korodēt un strauji pieaug pārejas pretestība, kas savukārt p</w:t>
      </w:r>
      <w:r w:rsidRPr="00D150E7">
        <w:rPr>
          <w:color w:val="000000"/>
          <w:spacing w:val="0"/>
          <w:sz w:val="24"/>
          <w:szCs w:val="24"/>
        </w:rPr>
        <w:t>a</w:t>
      </w:r>
      <w:r w:rsidRPr="00D150E7">
        <w:rPr>
          <w:color w:val="000000"/>
          <w:spacing w:val="0"/>
          <w:sz w:val="24"/>
          <w:szCs w:val="24"/>
        </w:rPr>
        <w:t>pildus karsē kontaktus.</w:t>
      </w:r>
    </w:p>
    <w:p w:rsidR="00AF6846" w:rsidRPr="00D150E7" w:rsidRDefault="00AF6846" w:rsidP="00AF6846">
      <w:pPr>
        <w:pStyle w:val="Bodytext2"/>
        <w:spacing w:line="240" w:lineRule="auto"/>
        <w:ind w:firstLine="397"/>
        <w:rPr>
          <w:color w:val="000000"/>
          <w:spacing w:val="0"/>
          <w:sz w:val="24"/>
          <w:szCs w:val="24"/>
        </w:rPr>
      </w:pPr>
      <w:r w:rsidRPr="00D150E7">
        <w:rPr>
          <w:color w:val="000000"/>
          <w:spacing w:val="0"/>
          <w:sz w:val="24"/>
          <w:szCs w:val="24"/>
        </w:rPr>
        <w:t>Kabeļiem ar gumijas vai plastmasas izolāciju svina, polivinilhlorīda vai gumijas a</w:t>
      </w:r>
      <w:r w:rsidRPr="00D150E7">
        <w:rPr>
          <w:color w:val="000000"/>
          <w:spacing w:val="0"/>
          <w:sz w:val="24"/>
          <w:szCs w:val="24"/>
        </w:rPr>
        <w:t>p</w:t>
      </w:r>
      <w:r w:rsidRPr="00D150E7">
        <w:rPr>
          <w:color w:val="000000"/>
          <w:spacing w:val="0"/>
          <w:sz w:val="24"/>
          <w:szCs w:val="24"/>
        </w:rPr>
        <w:t>valkā un vadiem (auklām) ar gumijas vai polivinilhlorīda izolāciju pieļaujamā dzīslas sasiluma temperatūra ir +65°C, ja apkārtējā gaisa temperatūra ir +25°C vai zemes te</w:t>
      </w:r>
      <w:r w:rsidRPr="00D150E7">
        <w:rPr>
          <w:color w:val="000000"/>
          <w:spacing w:val="0"/>
          <w:sz w:val="24"/>
          <w:szCs w:val="24"/>
        </w:rPr>
        <w:t>m</w:t>
      </w:r>
      <w:r w:rsidRPr="00D150E7">
        <w:rPr>
          <w:color w:val="000000"/>
          <w:spacing w:val="0"/>
          <w:sz w:val="24"/>
          <w:szCs w:val="24"/>
        </w:rPr>
        <w:t>peratūra ir +15°C.</w:t>
      </w:r>
    </w:p>
    <w:p w:rsidR="00AF6846" w:rsidRPr="00D150E7" w:rsidRDefault="00AF6846" w:rsidP="00AF6846">
      <w:pPr>
        <w:pStyle w:val="Bodytext2"/>
        <w:spacing w:line="240" w:lineRule="auto"/>
        <w:ind w:firstLine="397"/>
        <w:rPr>
          <w:color w:val="000000"/>
          <w:spacing w:val="0"/>
          <w:sz w:val="24"/>
          <w:szCs w:val="24"/>
        </w:rPr>
      </w:pPr>
      <w:r w:rsidRPr="00D150E7">
        <w:rPr>
          <w:color w:val="000000"/>
          <w:spacing w:val="0"/>
          <w:sz w:val="24"/>
          <w:szCs w:val="24"/>
        </w:rPr>
        <w:t>Izejot no nosacījuma par normēto ilgstoša sasiluma temperatūru, ir aprēķinātas il</w:t>
      </w:r>
      <w:r w:rsidRPr="00D150E7">
        <w:rPr>
          <w:color w:val="000000"/>
          <w:spacing w:val="0"/>
          <w:sz w:val="24"/>
          <w:szCs w:val="24"/>
        </w:rPr>
        <w:t>g</w:t>
      </w:r>
      <w:r w:rsidRPr="00D150E7">
        <w:rPr>
          <w:color w:val="000000"/>
          <w:spacing w:val="0"/>
          <w:sz w:val="24"/>
          <w:szCs w:val="24"/>
        </w:rPr>
        <w:t xml:space="preserve">stošo strāvu maksimāli pieļaujamās vērtības </w:t>
      </w:r>
      <w:r w:rsidRPr="00B548A1">
        <w:rPr>
          <w:i/>
          <w:color w:val="000000"/>
          <w:spacing w:val="0"/>
          <w:sz w:val="24"/>
          <w:szCs w:val="24"/>
        </w:rPr>
        <w:t>I</w:t>
      </w:r>
      <w:r w:rsidRPr="00B548A1">
        <w:rPr>
          <w:i/>
          <w:color w:val="000000"/>
          <w:spacing w:val="0"/>
          <w:sz w:val="24"/>
          <w:szCs w:val="24"/>
          <w:vertAlign w:val="subscript"/>
        </w:rPr>
        <w:t>pieļ</w:t>
      </w:r>
      <w:r w:rsidRPr="00D150E7">
        <w:rPr>
          <w:color w:val="000000"/>
          <w:spacing w:val="0"/>
          <w:sz w:val="24"/>
          <w:szCs w:val="24"/>
        </w:rPr>
        <w:t xml:space="preserve"> visdažādāko šķērsgriezumu vadiem un kabeļiem. </w:t>
      </w:r>
    </w:p>
    <w:p w:rsidR="00AF6846" w:rsidRPr="00D150E7" w:rsidRDefault="00AF6846" w:rsidP="00AF6846">
      <w:pPr>
        <w:ind w:firstLine="397"/>
        <w:jc w:val="both"/>
        <w:rPr>
          <w:color w:val="000000"/>
          <w:sz w:val="24"/>
          <w:szCs w:val="24"/>
          <w:lang w:val="lv-LV"/>
        </w:rPr>
      </w:pPr>
      <w:r w:rsidRPr="00D150E7">
        <w:rPr>
          <w:color w:val="000000"/>
          <w:sz w:val="24"/>
          <w:szCs w:val="24"/>
          <w:lang w:val="lv-LV"/>
        </w:rPr>
        <w:t>Izolētiem vadiem un kabeļiem pieļaujamā strāva jānosaka, ievēro</w:t>
      </w:r>
      <w:r w:rsidRPr="00D150E7">
        <w:rPr>
          <w:color w:val="000000"/>
          <w:sz w:val="24"/>
          <w:szCs w:val="24"/>
          <w:lang w:val="lv-LV"/>
        </w:rPr>
        <w:softHyphen/>
        <w:t>jot ne tikai zemes visaugstāko temperatūru, bet ar</w:t>
      </w:r>
      <w:r w:rsidRPr="00D150E7">
        <w:rPr>
          <w:color w:val="000000"/>
          <w:sz w:val="24"/>
          <w:lang w:val="lv-LV"/>
        </w:rPr>
        <w:t>ī</w:t>
      </w:r>
      <w:r w:rsidRPr="00D150E7">
        <w:rPr>
          <w:color w:val="000000"/>
          <w:sz w:val="24"/>
          <w:szCs w:val="24"/>
          <w:lang w:val="lv-LV"/>
        </w:rPr>
        <w:t xml:space="preserve"> kabeļu likšanas apstākļus. Ja kopā liek vairākus kab</w:t>
      </w:r>
      <w:r w:rsidRPr="00D150E7">
        <w:rPr>
          <w:color w:val="000000"/>
          <w:sz w:val="24"/>
          <w:szCs w:val="24"/>
          <w:lang w:val="lv-LV"/>
        </w:rPr>
        <w:t>e</w:t>
      </w:r>
      <w:r w:rsidRPr="00D150E7">
        <w:rPr>
          <w:color w:val="000000"/>
          <w:sz w:val="24"/>
          <w:szCs w:val="24"/>
          <w:lang w:val="lv-LV"/>
        </w:rPr>
        <w:t xml:space="preserve">ļus, siltumapmaiņas process zemē pasliktinās, tāpēc </w:t>
      </w:r>
      <w:r w:rsidRPr="00B548A1">
        <w:rPr>
          <w:i/>
          <w:color w:val="000000"/>
          <w:sz w:val="24"/>
          <w:szCs w:val="24"/>
          <w:lang w:val="lv-LV"/>
        </w:rPr>
        <w:t>I</w:t>
      </w:r>
      <w:r w:rsidRPr="00B548A1">
        <w:rPr>
          <w:i/>
          <w:color w:val="000000"/>
          <w:sz w:val="24"/>
          <w:szCs w:val="24"/>
          <w:vertAlign w:val="subscript"/>
          <w:lang w:val="lv-LV"/>
        </w:rPr>
        <w:t>pieļ</w:t>
      </w:r>
      <w:r w:rsidRPr="00D150E7">
        <w:rPr>
          <w:color w:val="000000"/>
          <w:sz w:val="24"/>
          <w:szCs w:val="24"/>
          <w:lang w:val="lv-LV" w:eastAsia="en-US"/>
        </w:rPr>
        <w:t xml:space="preserve"> </w:t>
      </w:r>
      <w:r w:rsidRPr="00D150E7">
        <w:rPr>
          <w:color w:val="000000"/>
          <w:sz w:val="24"/>
          <w:szCs w:val="24"/>
          <w:lang w:val="lv-LV"/>
        </w:rPr>
        <w:t>vērtības, ir jāpareizina ar paz</w:t>
      </w:r>
      <w:r w:rsidRPr="00D150E7">
        <w:rPr>
          <w:color w:val="000000"/>
          <w:sz w:val="24"/>
          <w:szCs w:val="24"/>
          <w:lang w:val="lv-LV"/>
        </w:rPr>
        <w:t>e</w:t>
      </w:r>
      <w:r w:rsidRPr="00D150E7">
        <w:rPr>
          <w:color w:val="000000"/>
          <w:sz w:val="24"/>
          <w:szCs w:val="24"/>
          <w:lang w:val="lv-LV"/>
        </w:rPr>
        <w:t>mi</w:t>
      </w:r>
      <w:r w:rsidRPr="00D150E7">
        <w:rPr>
          <w:color w:val="000000"/>
          <w:sz w:val="24"/>
          <w:szCs w:val="24"/>
          <w:lang w:val="lv-LV"/>
        </w:rPr>
        <w:softHyphen/>
        <w:t xml:space="preserve">nošu koeficientu, kura vērtība atkarīga no kopējā kabeļu skaita un atstatuma starp tiem. Ja kabeļus zemē liek caurulēs, tad aprēķiniem jāpieņem tās strāvu </w:t>
      </w:r>
      <w:r w:rsidRPr="00646F7C">
        <w:rPr>
          <w:i/>
          <w:color w:val="000000"/>
          <w:sz w:val="24"/>
          <w:szCs w:val="24"/>
          <w:lang w:val="lv-LV"/>
        </w:rPr>
        <w:t>I</w:t>
      </w:r>
      <w:r w:rsidRPr="00646F7C">
        <w:rPr>
          <w:i/>
          <w:color w:val="000000"/>
          <w:sz w:val="24"/>
          <w:szCs w:val="24"/>
          <w:vertAlign w:val="subscript"/>
          <w:lang w:val="lv-LV"/>
        </w:rPr>
        <w:t>pieļ</w:t>
      </w:r>
      <w:r w:rsidRPr="00D150E7">
        <w:rPr>
          <w:color w:val="000000"/>
          <w:sz w:val="24"/>
          <w:szCs w:val="24"/>
          <w:lang w:val="lv-LV" w:eastAsia="en-US"/>
        </w:rPr>
        <w:t xml:space="preserve"> </w:t>
      </w:r>
      <w:r w:rsidRPr="00D150E7">
        <w:rPr>
          <w:color w:val="000000"/>
          <w:sz w:val="24"/>
          <w:szCs w:val="24"/>
          <w:lang w:val="lv-LV"/>
        </w:rPr>
        <w:t>vērtības, kas noteiktas gaisā novie</w:t>
      </w:r>
      <w:r w:rsidRPr="00D150E7">
        <w:rPr>
          <w:color w:val="000000"/>
          <w:sz w:val="24"/>
          <w:szCs w:val="24"/>
          <w:lang w:val="lv-LV"/>
        </w:rPr>
        <w:softHyphen/>
        <w:t>totiem kabeļiem. Taču šādā gadījumā temperatūra caurulēs ir vie</w:t>
      </w:r>
      <w:r w:rsidRPr="00D150E7">
        <w:rPr>
          <w:color w:val="000000"/>
          <w:sz w:val="24"/>
          <w:szCs w:val="24"/>
          <w:lang w:val="lv-LV"/>
        </w:rPr>
        <w:softHyphen/>
        <w:t xml:space="preserve">nāda ar zemes temperatūru (piemēram, +15°C), nevis ar strāvas </w:t>
      </w:r>
      <w:r w:rsidRPr="00007C09">
        <w:rPr>
          <w:i/>
          <w:color w:val="000000"/>
          <w:sz w:val="24"/>
          <w:lang w:val="lv-LV"/>
        </w:rPr>
        <w:t>I</w:t>
      </w:r>
      <w:r w:rsidRPr="00007C09">
        <w:rPr>
          <w:i/>
          <w:color w:val="000000"/>
          <w:sz w:val="24"/>
          <w:szCs w:val="24"/>
          <w:vertAlign w:val="subscript"/>
          <w:lang w:val="lv-LV" w:eastAsia="en-US"/>
        </w:rPr>
        <w:t>tab</w:t>
      </w:r>
      <w:r w:rsidRPr="00D150E7">
        <w:rPr>
          <w:color w:val="000000"/>
          <w:sz w:val="24"/>
          <w:szCs w:val="24"/>
          <w:lang w:val="lv-LV" w:eastAsia="en-US"/>
        </w:rPr>
        <w:t xml:space="preserve"> </w:t>
      </w:r>
      <w:r w:rsidRPr="00D150E7">
        <w:rPr>
          <w:color w:val="000000"/>
          <w:sz w:val="24"/>
          <w:szCs w:val="24"/>
          <w:lang w:val="lv-LV"/>
        </w:rPr>
        <w:t>aprēķinos izmantoto gaisa temperatūru +25°C. Tāpēc ir papil</w:t>
      </w:r>
      <w:r w:rsidRPr="00D150E7">
        <w:rPr>
          <w:color w:val="000000"/>
          <w:sz w:val="24"/>
          <w:szCs w:val="24"/>
          <w:lang w:val="lv-LV"/>
        </w:rPr>
        <w:softHyphen/>
        <w:t>dus jālieto temperatūras pielīdzināšanas koef</w:t>
      </w:r>
      <w:r w:rsidRPr="00D150E7">
        <w:rPr>
          <w:color w:val="000000"/>
          <w:sz w:val="24"/>
          <w:szCs w:val="24"/>
          <w:lang w:val="lv-LV"/>
        </w:rPr>
        <w:t>i</w:t>
      </w:r>
      <w:r w:rsidRPr="00D150E7">
        <w:rPr>
          <w:color w:val="000000"/>
          <w:sz w:val="24"/>
          <w:szCs w:val="24"/>
          <w:lang w:val="lv-LV"/>
        </w:rPr>
        <w:t>cients. Bez tam ir jāie</w:t>
      </w:r>
      <w:r w:rsidRPr="00D150E7">
        <w:rPr>
          <w:color w:val="000000"/>
          <w:sz w:val="24"/>
          <w:szCs w:val="24"/>
          <w:lang w:val="lv-LV"/>
        </w:rPr>
        <w:softHyphen/>
        <w:t xml:space="preserve">vēro zemes īpatnējās termiskās pretestības vērtība kabeļa likšanas vieta. Jo </w:t>
      </w:r>
      <w:r w:rsidRPr="00D150E7">
        <w:rPr>
          <w:color w:val="000000"/>
          <w:sz w:val="24"/>
          <w:lang w:val="lv-LV"/>
        </w:rPr>
        <w:t>sausāka</w:t>
      </w:r>
      <w:r w:rsidRPr="00D150E7">
        <w:rPr>
          <w:color w:val="000000"/>
          <w:sz w:val="24"/>
          <w:szCs w:val="24"/>
          <w:lang w:val="lv-LV"/>
        </w:rPr>
        <w:t xml:space="preserve"> un akmeņaināka zeme, jo sliktāki ir siltumapmai</w:t>
      </w:r>
      <w:r w:rsidRPr="00D150E7">
        <w:rPr>
          <w:color w:val="000000"/>
          <w:sz w:val="24"/>
          <w:szCs w:val="24"/>
          <w:lang w:val="lv-LV"/>
        </w:rPr>
        <w:softHyphen/>
        <w:t>ņas apstākļi un līdz ar to pieļaujamās strāvas vērtība mazāka.</w:t>
      </w:r>
    </w:p>
    <w:p w:rsidR="00AF6846" w:rsidRPr="00B7085D" w:rsidRDefault="00AF6846" w:rsidP="00AF6846">
      <w:pPr>
        <w:ind w:firstLine="397"/>
        <w:jc w:val="both"/>
        <w:rPr>
          <w:color w:val="000000"/>
          <w:sz w:val="24"/>
          <w:szCs w:val="24"/>
          <w:lang w:val="lv-LV"/>
        </w:rPr>
      </w:pPr>
      <w:r w:rsidRPr="00D97B3F">
        <w:rPr>
          <w:color w:val="000000"/>
          <w:sz w:val="24"/>
          <w:szCs w:val="24"/>
          <w:lang w:val="lv-LV"/>
        </w:rPr>
        <w:t>Par šķērsgriezuma izvēles pamatlielumu ir jāpieņem aplēsēs strā</w:t>
      </w:r>
      <w:r w:rsidRPr="00D97B3F">
        <w:rPr>
          <w:color w:val="000000"/>
          <w:sz w:val="24"/>
          <w:szCs w:val="24"/>
          <w:lang w:val="lv-LV"/>
        </w:rPr>
        <w:softHyphen/>
        <w:t xml:space="preserve">vās </w:t>
      </w:r>
      <w:r w:rsidRPr="00ED7B82">
        <w:rPr>
          <w:i/>
          <w:color w:val="000000"/>
          <w:sz w:val="24"/>
          <w:lang w:val="lv-LV"/>
        </w:rPr>
        <w:t>I</w:t>
      </w:r>
      <w:r w:rsidRPr="00ED7B82">
        <w:rPr>
          <w:i/>
          <w:color w:val="000000"/>
          <w:sz w:val="24"/>
          <w:szCs w:val="24"/>
          <w:vertAlign w:val="subscript"/>
          <w:lang w:val="lv-LV"/>
        </w:rPr>
        <w:t>a</w:t>
      </w:r>
      <w:r w:rsidRPr="00D97B3F">
        <w:rPr>
          <w:color w:val="000000"/>
          <w:sz w:val="24"/>
          <w:szCs w:val="24"/>
          <w:lang w:val="lv-LV"/>
        </w:rPr>
        <w:t xml:space="preserve"> vērtība. Je</w:t>
      </w:r>
      <w:r w:rsidRPr="00D97B3F">
        <w:rPr>
          <w:color w:val="000000"/>
          <w:sz w:val="24"/>
          <w:szCs w:val="24"/>
          <w:lang w:val="lv-LV"/>
        </w:rPr>
        <w:t>b</w:t>
      </w:r>
      <w:r w:rsidRPr="00D97B3F">
        <w:rPr>
          <w:color w:val="000000"/>
          <w:sz w:val="24"/>
          <w:szCs w:val="24"/>
          <w:lang w:val="lv-LV"/>
        </w:rPr>
        <w:t>kurā gadījumā jāizpildās no</w:t>
      </w:r>
      <w:r w:rsidRPr="00D97B3F">
        <w:rPr>
          <w:color w:val="000000"/>
          <w:sz w:val="24"/>
          <w:szCs w:val="24"/>
          <w:lang w:val="lv-LV"/>
        </w:rPr>
        <w:softHyphen/>
        <w:t>sacījumam</w:t>
      </w:r>
      <w:r w:rsidRPr="00B7085D">
        <w:rPr>
          <w:color w:val="000000"/>
          <w:sz w:val="24"/>
          <w:szCs w:val="24"/>
          <w:lang w:val="lv-LV"/>
        </w:rPr>
        <w:t>:</w:t>
      </w:r>
    </w:p>
    <w:p w:rsidR="00AF6846" w:rsidRPr="00D150E7" w:rsidRDefault="00AF6846" w:rsidP="00AF6846">
      <w:pPr>
        <w:ind w:left="2160" w:firstLine="720"/>
        <w:jc w:val="both"/>
        <w:rPr>
          <w:sz w:val="24"/>
          <w:szCs w:val="24"/>
          <w:lang w:val="lv-LV"/>
        </w:rPr>
      </w:pPr>
      <w:r w:rsidRPr="00D41474">
        <w:rPr>
          <w:position w:val="-32"/>
          <w:sz w:val="24"/>
          <w:szCs w:val="24"/>
          <w:lang w:val="lv-LV"/>
        </w:rPr>
        <w:object w:dxaOrig="1560" w:dyaOrig="700">
          <v:shape id="_x0000_i1744" type="#_x0000_t75" style="width:77.6pt;height:35.55pt" o:ole="">
            <v:imagedata r:id="rId1837" o:title=""/>
          </v:shape>
          <o:OLEObject Type="Embed" ProgID="Equation.3" ShapeID="_x0000_i1744" DrawAspect="Content" ObjectID="_1391504840" r:id="rId1838"/>
        </w:object>
      </w:r>
      <w:r w:rsidRPr="00D150E7">
        <w:rPr>
          <w:spacing w:val="10"/>
          <w:sz w:val="24"/>
          <w:szCs w:val="24"/>
          <w:lang w:val="lv-LV"/>
        </w:rPr>
        <w:tab/>
      </w:r>
      <w:r>
        <w:rPr>
          <w:spacing w:val="10"/>
          <w:sz w:val="24"/>
          <w:szCs w:val="24"/>
          <w:lang w:val="lv-LV"/>
        </w:rPr>
        <w:tab/>
      </w:r>
      <w:r>
        <w:rPr>
          <w:spacing w:val="10"/>
          <w:sz w:val="24"/>
          <w:szCs w:val="24"/>
          <w:lang w:val="lv-LV"/>
        </w:rPr>
        <w:tab/>
        <w:t>(8.107</w:t>
      </w:r>
      <w:r w:rsidRPr="00D150E7">
        <w:rPr>
          <w:spacing w:val="10"/>
          <w:sz w:val="24"/>
          <w:szCs w:val="24"/>
          <w:lang w:val="lv-LV"/>
        </w:rPr>
        <w:t>)</w:t>
      </w:r>
    </w:p>
    <w:p w:rsidR="00AF6846" w:rsidRPr="00D97B3F" w:rsidRDefault="00AF6846" w:rsidP="00AF6846">
      <w:pPr>
        <w:jc w:val="both"/>
        <w:rPr>
          <w:color w:val="000000"/>
          <w:sz w:val="24"/>
          <w:szCs w:val="24"/>
          <w:lang w:val="lv-LV"/>
        </w:rPr>
      </w:pPr>
      <w:r w:rsidRPr="00D97B3F">
        <w:rPr>
          <w:color w:val="000000"/>
          <w:sz w:val="24"/>
          <w:szCs w:val="24"/>
          <w:lang w:val="lv-LV"/>
        </w:rPr>
        <w:t xml:space="preserve">kur </w:t>
      </w:r>
      <w:r w:rsidRPr="00ED7B82">
        <w:rPr>
          <w:i/>
          <w:color w:val="000000"/>
          <w:sz w:val="24"/>
          <w:szCs w:val="24"/>
          <w:lang w:val="lv-LV"/>
        </w:rPr>
        <w:t>k</w:t>
      </w:r>
      <w:r w:rsidRPr="00ED7B82">
        <w:rPr>
          <w:i/>
          <w:color w:val="000000"/>
          <w:sz w:val="24"/>
          <w:szCs w:val="24"/>
          <w:vertAlign w:val="subscript"/>
          <w:lang w:val="lv-LV"/>
        </w:rPr>
        <w:t>p</w:t>
      </w:r>
      <w:r>
        <w:rPr>
          <w:color w:val="000000"/>
          <w:sz w:val="24"/>
          <w:szCs w:val="24"/>
          <w:lang w:val="lv-LV"/>
        </w:rPr>
        <w:t xml:space="preserve"> – pārslodzes koeficients pēcavārijas režīmā vai remonta darba laikā; </w:t>
      </w:r>
      <w:r w:rsidRPr="00ED7B82">
        <w:rPr>
          <w:i/>
          <w:color w:val="000000"/>
          <w:sz w:val="24"/>
          <w:szCs w:val="24"/>
          <w:lang w:val="lv-LV"/>
        </w:rPr>
        <w:t>k</w:t>
      </w:r>
      <w:r w:rsidRPr="00D41474">
        <w:rPr>
          <w:color w:val="000000"/>
          <w:sz w:val="24"/>
          <w:vertAlign w:val="subscript"/>
          <w:lang w:val="lv-LV"/>
        </w:rPr>
        <w:t>1</w:t>
      </w:r>
      <w:r w:rsidRPr="00D97B3F">
        <w:rPr>
          <w:color w:val="000000"/>
          <w:sz w:val="24"/>
          <w:szCs w:val="24"/>
          <w:lang w:val="lv-LV"/>
        </w:rPr>
        <w:t xml:space="preserve"> — koef</w:t>
      </w:r>
      <w:r w:rsidRPr="00D97B3F">
        <w:rPr>
          <w:color w:val="000000"/>
          <w:sz w:val="24"/>
          <w:szCs w:val="24"/>
          <w:lang w:val="lv-LV"/>
        </w:rPr>
        <w:t>i</w:t>
      </w:r>
      <w:r w:rsidRPr="00D97B3F">
        <w:rPr>
          <w:color w:val="000000"/>
          <w:sz w:val="24"/>
          <w:szCs w:val="24"/>
          <w:lang w:val="lv-LV"/>
        </w:rPr>
        <w:t xml:space="preserve">cients, kas atkarīgs no </w:t>
      </w:r>
      <w:r>
        <w:rPr>
          <w:color w:val="000000"/>
          <w:sz w:val="24"/>
          <w:szCs w:val="24"/>
          <w:lang w:val="lv-LV"/>
        </w:rPr>
        <w:t>apkārtējas vides temperatūras</w:t>
      </w:r>
      <w:r w:rsidRPr="00D97B3F">
        <w:rPr>
          <w:color w:val="000000"/>
          <w:sz w:val="24"/>
          <w:szCs w:val="24"/>
          <w:lang w:val="lv-LV"/>
        </w:rPr>
        <w:t xml:space="preserve">; </w:t>
      </w:r>
      <w:r w:rsidRPr="00ED7B82">
        <w:rPr>
          <w:i/>
          <w:color w:val="000000"/>
          <w:sz w:val="24"/>
          <w:szCs w:val="24"/>
          <w:lang w:val="lv-LV"/>
        </w:rPr>
        <w:t>k</w:t>
      </w:r>
      <w:r w:rsidRPr="00D41474">
        <w:rPr>
          <w:color w:val="000000"/>
          <w:sz w:val="24"/>
          <w:szCs w:val="24"/>
          <w:vertAlign w:val="subscript"/>
          <w:lang w:val="lv-LV"/>
        </w:rPr>
        <w:t>2</w:t>
      </w:r>
      <w:r w:rsidRPr="00D97B3F">
        <w:rPr>
          <w:color w:val="000000"/>
          <w:sz w:val="24"/>
          <w:szCs w:val="24"/>
          <w:lang w:val="lv-LV"/>
        </w:rPr>
        <w:t xml:space="preserve"> — koeficients, kas atkarīgs no </w:t>
      </w:r>
      <w:r w:rsidRPr="00D97B3F">
        <w:rPr>
          <w:color w:val="000000"/>
          <w:sz w:val="24"/>
          <w:szCs w:val="24"/>
          <w:lang w:val="lv-LV"/>
        </w:rPr>
        <w:lastRenderedPageBreak/>
        <w:t>kabeļ</w:t>
      </w:r>
      <w:r>
        <w:rPr>
          <w:color w:val="000000"/>
          <w:sz w:val="24"/>
          <w:szCs w:val="24"/>
          <w:lang w:val="lv-LV"/>
        </w:rPr>
        <w:t>u skaita tranšejā</w:t>
      </w:r>
      <w:r w:rsidRPr="00D97B3F">
        <w:rPr>
          <w:color w:val="000000"/>
          <w:sz w:val="24"/>
          <w:szCs w:val="24"/>
          <w:lang w:val="lv-LV"/>
        </w:rPr>
        <w:t xml:space="preserve">; </w:t>
      </w:r>
      <w:r w:rsidRPr="00ED7B82">
        <w:rPr>
          <w:i/>
          <w:color w:val="000000"/>
          <w:sz w:val="24"/>
          <w:szCs w:val="24"/>
          <w:lang w:val="lv-LV"/>
        </w:rPr>
        <w:t>k</w:t>
      </w:r>
      <w:r w:rsidRPr="00D41474">
        <w:rPr>
          <w:color w:val="000000"/>
          <w:sz w:val="24"/>
          <w:szCs w:val="24"/>
          <w:vertAlign w:val="subscript"/>
          <w:lang w:val="lv-LV"/>
        </w:rPr>
        <w:t>3</w:t>
      </w:r>
      <w:r w:rsidRPr="00D97B3F">
        <w:rPr>
          <w:color w:val="000000"/>
          <w:sz w:val="24"/>
          <w:szCs w:val="24"/>
          <w:lang w:val="lv-LV"/>
        </w:rPr>
        <w:t xml:space="preserve"> — koeficients, kas raksturo </w:t>
      </w:r>
      <w:r>
        <w:rPr>
          <w:color w:val="000000"/>
          <w:sz w:val="24"/>
          <w:szCs w:val="24"/>
          <w:lang w:val="lv-LV"/>
        </w:rPr>
        <w:t>zemes īpatnējo siltuma pretestību.</w:t>
      </w:r>
    </w:p>
    <w:p w:rsidR="00AF6846" w:rsidRPr="00D150E7" w:rsidRDefault="00AF6846" w:rsidP="00AF6846">
      <w:pPr>
        <w:pStyle w:val="Bodytext2"/>
        <w:spacing w:line="240" w:lineRule="auto"/>
        <w:ind w:firstLine="397"/>
        <w:rPr>
          <w:color w:val="000000"/>
          <w:spacing w:val="0"/>
          <w:sz w:val="24"/>
          <w:szCs w:val="24"/>
        </w:rPr>
      </w:pPr>
      <w:r w:rsidRPr="00D150E7">
        <w:rPr>
          <w:color w:val="000000"/>
          <w:spacing w:val="0"/>
          <w:sz w:val="24"/>
          <w:szCs w:val="24"/>
        </w:rPr>
        <w:t>Avāriju seku likvidēšanas laikā kabeļiem ar polieti</w:t>
      </w:r>
      <w:r w:rsidRPr="00D150E7">
        <w:rPr>
          <w:color w:val="000000"/>
          <w:spacing w:val="0"/>
          <w:sz w:val="24"/>
          <w:szCs w:val="24"/>
        </w:rPr>
        <w:softHyphen/>
        <w:t>lēna izolāciju ir pieļaujama pā</w:t>
      </w:r>
      <w:r w:rsidRPr="00D150E7">
        <w:rPr>
          <w:color w:val="000000"/>
          <w:spacing w:val="0"/>
          <w:sz w:val="24"/>
          <w:szCs w:val="24"/>
        </w:rPr>
        <w:t>r</w:t>
      </w:r>
      <w:r w:rsidRPr="00D150E7">
        <w:rPr>
          <w:color w:val="000000"/>
          <w:spacing w:val="0"/>
          <w:sz w:val="24"/>
          <w:szCs w:val="24"/>
        </w:rPr>
        <w:t>slodze līdz 10%</w:t>
      </w:r>
      <w:r>
        <w:rPr>
          <w:color w:val="000000"/>
          <w:spacing w:val="0"/>
          <w:sz w:val="24"/>
          <w:szCs w:val="24"/>
        </w:rPr>
        <w:t xml:space="preserve"> (</w:t>
      </w:r>
      <w:r w:rsidRPr="001F6AD9">
        <w:rPr>
          <w:i/>
          <w:color w:val="000000"/>
          <w:spacing w:val="0"/>
          <w:sz w:val="24"/>
          <w:szCs w:val="24"/>
        </w:rPr>
        <w:t>k</w:t>
      </w:r>
      <w:r w:rsidRPr="001F6AD9">
        <w:rPr>
          <w:i/>
          <w:color w:val="000000"/>
          <w:spacing w:val="0"/>
          <w:sz w:val="24"/>
          <w:szCs w:val="24"/>
          <w:vertAlign w:val="subscript"/>
        </w:rPr>
        <w:t>p</w:t>
      </w:r>
      <w:r>
        <w:rPr>
          <w:color w:val="000000"/>
          <w:spacing w:val="0"/>
          <w:sz w:val="24"/>
          <w:szCs w:val="24"/>
        </w:rPr>
        <w:t xml:space="preserve"> = 1,1)</w:t>
      </w:r>
      <w:r w:rsidRPr="00D150E7">
        <w:rPr>
          <w:color w:val="000000"/>
          <w:spacing w:val="0"/>
          <w:sz w:val="24"/>
          <w:szCs w:val="24"/>
        </w:rPr>
        <w:t xml:space="preserve">, bet kabeļiem ar polivinilhlorīda izolāciju — līdz 15% </w:t>
      </w:r>
      <w:r>
        <w:rPr>
          <w:color w:val="000000"/>
          <w:spacing w:val="0"/>
          <w:sz w:val="24"/>
          <w:szCs w:val="24"/>
        </w:rPr>
        <w:t>(</w:t>
      </w:r>
      <w:r w:rsidRPr="001F6AD9">
        <w:rPr>
          <w:i/>
          <w:color w:val="000000"/>
          <w:spacing w:val="0"/>
          <w:sz w:val="24"/>
          <w:szCs w:val="24"/>
        </w:rPr>
        <w:t>k</w:t>
      </w:r>
      <w:r w:rsidRPr="001F6AD9">
        <w:rPr>
          <w:i/>
          <w:color w:val="000000"/>
          <w:spacing w:val="0"/>
          <w:sz w:val="24"/>
          <w:szCs w:val="24"/>
          <w:vertAlign w:val="subscript"/>
        </w:rPr>
        <w:t>p</w:t>
      </w:r>
      <w:r>
        <w:rPr>
          <w:color w:val="000000"/>
          <w:spacing w:val="0"/>
          <w:sz w:val="24"/>
          <w:szCs w:val="24"/>
        </w:rPr>
        <w:t xml:space="preserve"> = 1,15) </w:t>
      </w:r>
      <w:r w:rsidRPr="00D150E7">
        <w:rPr>
          <w:color w:val="000000"/>
          <w:spacing w:val="0"/>
          <w:sz w:val="24"/>
          <w:szCs w:val="24"/>
        </w:rPr>
        <w:t>no normālās slodzes. Šīs pār</w:t>
      </w:r>
      <w:r w:rsidRPr="00D150E7">
        <w:rPr>
          <w:color w:val="000000"/>
          <w:spacing w:val="0"/>
          <w:sz w:val="24"/>
          <w:szCs w:val="24"/>
        </w:rPr>
        <w:softHyphen/>
        <w:t>slodzes ir pieļaujamas ne ilgāk par 6 stundām dienā un ne vairāk kā piecas dienas pēc kārtas, ja pārējā laikā kabeļu slodze nepār</w:t>
      </w:r>
      <w:r w:rsidRPr="00D150E7">
        <w:rPr>
          <w:color w:val="000000"/>
          <w:spacing w:val="0"/>
          <w:sz w:val="24"/>
          <w:szCs w:val="24"/>
        </w:rPr>
        <w:softHyphen/>
        <w:t>sniedz n</w:t>
      </w:r>
      <w:r w:rsidRPr="00D150E7">
        <w:rPr>
          <w:color w:val="000000"/>
          <w:spacing w:val="0"/>
          <w:sz w:val="24"/>
          <w:szCs w:val="24"/>
        </w:rPr>
        <w:t>o</w:t>
      </w:r>
      <w:r w:rsidRPr="00D150E7">
        <w:rPr>
          <w:color w:val="000000"/>
          <w:spacing w:val="0"/>
          <w:sz w:val="24"/>
          <w:szCs w:val="24"/>
        </w:rPr>
        <w:t>minālo vērtību.</w:t>
      </w:r>
    </w:p>
    <w:p w:rsidR="00AF6846" w:rsidRDefault="00AF6846" w:rsidP="00AF6846">
      <w:pPr>
        <w:pStyle w:val="Bodytext2"/>
        <w:spacing w:line="240" w:lineRule="auto"/>
        <w:ind w:firstLine="397"/>
        <w:rPr>
          <w:color w:val="000000"/>
          <w:spacing w:val="0"/>
          <w:sz w:val="24"/>
          <w:szCs w:val="24"/>
        </w:rPr>
      </w:pPr>
      <w:r w:rsidRPr="00D150E7">
        <w:rPr>
          <w:color w:val="000000"/>
          <w:spacing w:val="0"/>
          <w:sz w:val="24"/>
          <w:szCs w:val="24"/>
        </w:rPr>
        <w:t>Var piebilst, ka liela šķērsgriezuma vadiem un kabeļiem pieļau</w:t>
      </w:r>
      <w:r w:rsidRPr="00D150E7">
        <w:rPr>
          <w:color w:val="000000"/>
          <w:spacing w:val="0"/>
          <w:sz w:val="24"/>
          <w:szCs w:val="24"/>
        </w:rPr>
        <w:softHyphen/>
        <w:t>jamās strāvas bl</w:t>
      </w:r>
      <w:r w:rsidRPr="00D150E7">
        <w:rPr>
          <w:color w:val="000000"/>
          <w:spacing w:val="0"/>
          <w:sz w:val="24"/>
          <w:szCs w:val="24"/>
        </w:rPr>
        <w:t>ī</w:t>
      </w:r>
      <w:r w:rsidRPr="00D150E7">
        <w:rPr>
          <w:color w:val="000000"/>
          <w:spacing w:val="0"/>
          <w:sz w:val="24"/>
          <w:szCs w:val="24"/>
        </w:rPr>
        <w:t>vums pēc sasilšanas apstākļiem ir mazāks nekā maza šķērsgriezuma vadiem un kab</w:t>
      </w:r>
      <w:r w:rsidRPr="00D150E7">
        <w:rPr>
          <w:color w:val="000000"/>
          <w:spacing w:val="0"/>
          <w:sz w:val="24"/>
          <w:szCs w:val="24"/>
        </w:rPr>
        <w:t>e</w:t>
      </w:r>
      <w:r w:rsidRPr="00D150E7">
        <w:rPr>
          <w:color w:val="000000"/>
          <w:spacing w:val="0"/>
          <w:sz w:val="24"/>
          <w:szCs w:val="24"/>
        </w:rPr>
        <w:t>ļiem. Tas izskaidrojams ar to, ka, palielinoties kabeļa šķērsgriezumam, samazinās tā virsmas attie</w:t>
      </w:r>
      <w:r w:rsidRPr="00D150E7">
        <w:rPr>
          <w:color w:val="000000"/>
          <w:spacing w:val="0"/>
          <w:sz w:val="24"/>
          <w:szCs w:val="24"/>
        </w:rPr>
        <w:softHyphen/>
        <w:t>cība pret šķērsgriezumu. Tātad lielu aplēses strāvu gadījumā liet</w:t>
      </w:r>
      <w:r w:rsidRPr="00D150E7">
        <w:rPr>
          <w:color w:val="000000"/>
          <w:spacing w:val="0"/>
          <w:sz w:val="24"/>
          <w:szCs w:val="24"/>
        </w:rPr>
        <w:softHyphen/>
        <w:t>derīgi i</w:t>
      </w:r>
      <w:r w:rsidRPr="00D150E7">
        <w:rPr>
          <w:color w:val="000000"/>
          <w:spacing w:val="0"/>
          <w:sz w:val="24"/>
          <w:szCs w:val="24"/>
        </w:rPr>
        <w:t>z</w:t>
      </w:r>
      <w:r w:rsidRPr="00D150E7">
        <w:rPr>
          <w:color w:val="000000"/>
          <w:spacing w:val="0"/>
          <w:sz w:val="24"/>
          <w:szCs w:val="24"/>
        </w:rPr>
        <w:t>mantot vairākus kabeļus ar mazāku šķērsgriezumu, nevis vienu kabeli ar lielu šķērsgri</w:t>
      </w:r>
      <w:r w:rsidRPr="00D150E7">
        <w:rPr>
          <w:color w:val="000000"/>
          <w:spacing w:val="0"/>
          <w:sz w:val="24"/>
          <w:szCs w:val="24"/>
        </w:rPr>
        <w:t>e</w:t>
      </w:r>
      <w:r w:rsidRPr="00D150E7">
        <w:rPr>
          <w:color w:val="000000"/>
          <w:spacing w:val="0"/>
          <w:sz w:val="24"/>
          <w:szCs w:val="24"/>
        </w:rPr>
        <w:t>zumu.</w:t>
      </w:r>
    </w:p>
    <w:p w:rsidR="00AF6846" w:rsidRPr="00D150E7" w:rsidRDefault="00AF6846" w:rsidP="00AF6846">
      <w:pPr>
        <w:pStyle w:val="Bodytext2"/>
        <w:spacing w:line="240" w:lineRule="auto"/>
        <w:ind w:firstLine="397"/>
        <w:rPr>
          <w:color w:val="000000"/>
          <w:spacing w:val="0"/>
          <w:sz w:val="24"/>
          <w:szCs w:val="24"/>
        </w:rPr>
      </w:pPr>
    </w:p>
    <w:p w:rsidR="00AF6846" w:rsidRDefault="00AF6846" w:rsidP="00AF6846">
      <w:pPr>
        <w:ind w:firstLine="397"/>
        <w:jc w:val="both"/>
        <w:rPr>
          <w:b/>
          <w:color w:val="000000"/>
          <w:sz w:val="24"/>
          <w:szCs w:val="24"/>
          <w:lang w:val="lv-LV"/>
        </w:rPr>
      </w:pPr>
      <w:r>
        <w:rPr>
          <w:b/>
          <w:color w:val="000000"/>
          <w:sz w:val="24"/>
          <w:szCs w:val="24"/>
          <w:lang w:val="lv-LV"/>
        </w:rPr>
        <w:t xml:space="preserve">8.17.4. </w:t>
      </w:r>
      <w:r w:rsidRPr="002501CC">
        <w:rPr>
          <w:b/>
          <w:color w:val="000000"/>
          <w:sz w:val="24"/>
          <w:szCs w:val="24"/>
          <w:lang w:val="lv-LV"/>
        </w:rPr>
        <w:t xml:space="preserve">VADĪTĀJU ŠĶĒRSGRIEZUMA IZVĒLE PĒC </w:t>
      </w:r>
      <w:r>
        <w:rPr>
          <w:b/>
          <w:color w:val="000000"/>
          <w:sz w:val="24"/>
          <w:szCs w:val="24"/>
          <w:lang w:val="lv-LV"/>
        </w:rPr>
        <w:t xml:space="preserve">TERMISKĀS </w:t>
      </w:r>
    </w:p>
    <w:p w:rsidR="00AF6846" w:rsidRDefault="00AF6846" w:rsidP="00AF6846">
      <w:pPr>
        <w:ind w:firstLine="397"/>
        <w:jc w:val="both"/>
        <w:rPr>
          <w:color w:val="000000"/>
          <w:sz w:val="24"/>
          <w:szCs w:val="24"/>
          <w:lang w:val="lv-LV"/>
        </w:rPr>
      </w:pPr>
      <w:r>
        <w:rPr>
          <w:b/>
          <w:color w:val="000000"/>
          <w:sz w:val="24"/>
          <w:szCs w:val="24"/>
          <w:lang w:val="lv-LV"/>
        </w:rPr>
        <w:t xml:space="preserve">             IZTURĪBAS ĪSSLĒGUMA GADĪJUMOS</w:t>
      </w:r>
      <w:r w:rsidRPr="00D97B3F">
        <w:rPr>
          <w:color w:val="000000"/>
          <w:sz w:val="24"/>
          <w:szCs w:val="24"/>
          <w:lang w:val="lv-LV"/>
        </w:rPr>
        <w:t xml:space="preserve">. </w:t>
      </w:r>
    </w:p>
    <w:p w:rsidR="00AF6846" w:rsidRPr="009614F2" w:rsidRDefault="00AF6846" w:rsidP="00AF6846">
      <w:pPr>
        <w:ind w:firstLine="397"/>
        <w:jc w:val="both"/>
        <w:rPr>
          <w:color w:val="000000"/>
          <w:sz w:val="16"/>
          <w:szCs w:val="16"/>
          <w:lang w:val="lv-LV"/>
        </w:rPr>
      </w:pPr>
    </w:p>
    <w:p w:rsidR="00AF6846" w:rsidRDefault="00AF6846" w:rsidP="00AF6846">
      <w:pPr>
        <w:ind w:firstLine="397"/>
        <w:jc w:val="both"/>
        <w:rPr>
          <w:color w:val="000000"/>
          <w:sz w:val="24"/>
          <w:szCs w:val="24"/>
          <w:lang w:val="lv-LV"/>
        </w:rPr>
      </w:pPr>
      <w:r w:rsidRPr="00D97B3F">
        <w:rPr>
          <w:color w:val="000000"/>
          <w:sz w:val="24"/>
          <w:szCs w:val="24"/>
          <w:lang w:val="lv-LV"/>
        </w:rPr>
        <w:t>Tīklos ar spriegumu virs 1000 V ir jāpārbauda tikai kabeļu termiskā izturība. Gai</w:t>
      </w:r>
      <w:r w:rsidRPr="00D97B3F">
        <w:rPr>
          <w:color w:val="000000"/>
          <w:sz w:val="24"/>
          <w:szCs w:val="24"/>
          <w:lang w:val="lv-LV"/>
        </w:rPr>
        <w:t>s</w:t>
      </w:r>
      <w:r w:rsidRPr="00D97B3F">
        <w:rPr>
          <w:color w:val="000000"/>
          <w:sz w:val="24"/>
          <w:szCs w:val="24"/>
          <w:lang w:val="lv-LV"/>
        </w:rPr>
        <w:t>vadu līniju vadi nav jāpārbauda. Tāpat var nepārbaudīt termisko izturību tiem kabeļiem, kas aizsar</w:t>
      </w:r>
      <w:r w:rsidRPr="00D97B3F">
        <w:rPr>
          <w:color w:val="000000"/>
          <w:sz w:val="24"/>
          <w:szCs w:val="24"/>
          <w:lang w:val="lv-LV"/>
        </w:rPr>
        <w:softHyphen/>
        <w:t>gāti ar drošinātājiem, kā arī tad, ja kabeļi baro atsevišķus elektrouzņēmējus un ir paredzēta rezervēšana un tad, ja kabeļu bojāšanās (termiskā) nevar izraisīt sprādzienu vai ugunsgrēku. Pie atsevišķiem elektrouzņēmējiem var pieskaitīt ar</w:t>
      </w:r>
      <w:r>
        <w:rPr>
          <w:color w:val="000000"/>
          <w:sz w:val="24"/>
          <w:szCs w:val="24"/>
          <w:lang w:val="lv-LV"/>
        </w:rPr>
        <w:t>ī</w:t>
      </w:r>
      <w:r w:rsidRPr="00D97B3F">
        <w:rPr>
          <w:color w:val="000000"/>
          <w:sz w:val="24"/>
          <w:szCs w:val="24"/>
          <w:lang w:val="lv-LV"/>
        </w:rPr>
        <w:t xml:space="preserve"> cehu transformat</w:t>
      </w:r>
      <w:r w:rsidRPr="00D97B3F">
        <w:rPr>
          <w:color w:val="000000"/>
          <w:sz w:val="24"/>
          <w:szCs w:val="24"/>
          <w:lang w:val="lv-LV"/>
        </w:rPr>
        <w:t>o</w:t>
      </w:r>
      <w:r w:rsidRPr="00D97B3F">
        <w:rPr>
          <w:color w:val="000000"/>
          <w:sz w:val="24"/>
          <w:szCs w:val="24"/>
          <w:lang w:val="lv-LV"/>
        </w:rPr>
        <w:t>rus ar jaudu līdz 2,5 MV·</w:t>
      </w:r>
      <w:r w:rsidRPr="00D97B3F">
        <w:rPr>
          <w:color w:val="000000"/>
          <w:sz w:val="24"/>
          <w:szCs w:val="24"/>
          <w:lang w:val="el-GR" w:eastAsia="el-GR"/>
        </w:rPr>
        <w:t xml:space="preserve">Α </w:t>
      </w:r>
      <w:r w:rsidRPr="00D97B3F">
        <w:rPr>
          <w:color w:val="000000"/>
          <w:sz w:val="24"/>
          <w:szCs w:val="24"/>
          <w:lang w:val="lv-LV"/>
        </w:rPr>
        <w:t>un augstāko spriegumu līdz 20 kV.</w:t>
      </w:r>
    </w:p>
    <w:p w:rsidR="00AF6846" w:rsidRPr="008951D8" w:rsidRDefault="00AF6846" w:rsidP="00AF6846">
      <w:pPr>
        <w:ind w:firstLine="397"/>
        <w:jc w:val="both"/>
        <w:rPr>
          <w:color w:val="000000"/>
          <w:sz w:val="24"/>
          <w:szCs w:val="24"/>
          <w:lang w:val="lv-LV"/>
        </w:rPr>
      </w:pPr>
      <w:r w:rsidRPr="008951D8">
        <w:rPr>
          <w:color w:val="000000"/>
          <w:sz w:val="24"/>
          <w:szCs w:val="24"/>
          <w:lang w:val="lv-LV"/>
        </w:rPr>
        <w:t>Termiski izturīgu kabeļa šķērsgriezumu aprēķina pēc formulas</w:t>
      </w:r>
    </w:p>
    <w:p w:rsidR="00AF6846" w:rsidRPr="00C51584" w:rsidRDefault="00AF6846" w:rsidP="00AF6846">
      <w:pPr>
        <w:ind w:left="2160" w:firstLine="720"/>
        <w:jc w:val="both"/>
        <w:rPr>
          <w:sz w:val="24"/>
          <w:szCs w:val="24"/>
          <w:lang w:val="lv-LV"/>
        </w:rPr>
      </w:pPr>
      <w:r w:rsidRPr="00C51584">
        <w:rPr>
          <w:position w:val="-24"/>
          <w:sz w:val="24"/>
          <w:szCs w:val="24"/>
          <w:lang w:val="lv-LV"/>
        </w:rPr>
        <w:object w:dxaOrig="1060" w:dyaOrig="700">
          <v:shape id="_x0000_i1745" type="#_x0000_t75" style="width:53.3pt;height:35.55pt" o:ole="">
            <v:imagedata r:id="rId297" o:title=""/>
          </v:shape>
          <o:OLEObject Type="Embed" ProgID="Equation.3" ShapeID="_x0000_i1745" DrawAspect="Content" ObjectID="_1391504841" r:id="rId1839"/>
        </w:object>
      </w:r>
      <w:r w:rsidRPr="00C51584">
        <w:rPr>
          <w:sz w:val="24"/>
          <w:szCs w:val="24"/>
          <w:lang w:val="lv-LV"/>
        </w:rPr>
        <w:t xml:space="preserve"> </w:t>
      </w:r>
      <w:r>
        <w:rPr>
          <w:sz w:val="24"/>
          <w:szCs w:val="24"/>
          <w:lang w:val="lv-LV"/>
        </w:rPr>
        <w:tab/>
      </w:r>
      <w:r>
        <w:rPr>
          <w:sz w:val="24"/>
          <w:szCs w:val="24"/>
          <w:lang w:val="lv-LV"/>
        </w:rPr>
        <w:tab/>
      </w:r>
      <w:r>
        <w:rPr>
          <w:sz w:val="24"/>
          <w:szCs w:val="24"/>
          <w:lang w:val="lv-LV"/>
        </w:rPr>
        <w:tab/>
      </w:r>
      <w:r>
        <w:rPr>
          <w:sz w:val="24"/>
          <w:szCs w:val="24"/>
          <w:lang w:val="lv-LV"/>
        </w:rPr>
        <w:tab/>
        <w:t>(8.108</w:t>
      </w:r>
      <w:r w:rsidRPr="00C51584">
        <w:rPr>
          <w:sz w:val="24"/>
          <w:szCs w:val="24"/>
          <w:lang w:val="lv-LV"/>
        </w:rPr>
        <w:t>)</w:t>
      </w:r>
    </w:p>
    <w:p w:rsidR="00AF6846" w:rsidRDefault="00AF6846" w:rsidP="00AF6846">
      <w:pPr>
        <w:jc w:val="both"/>
        <w:rPr>
          <w:color w:val="000000"/>
          <w:sz w:val="24"/>
          <w:szCs w:val="24"/>
          <w:lang w:val="lv-LV"/>
        </w:rPr>
      </w:pPr>
      <w:r w:rsidRPr="00C51584">
        <w:rPr>
          <w:color w:val="000000"/>
          <w:sz w:val="24"/>
          <w:szCs w:val="24"/>
          <w:lang w:val="lv-LV"/>
        </w:rPr>
        <w:t xml:space="preserve">kur </w:t>
      </w:r>
      <w:r w:rsidRPr="00C51584">
        <w:rPr>
          <w:i/>
          <w:color w:val="000000"/>
          <w:sz w:val="24"/>
          <w:szCs w:val="24"/>
          <w:lang w:val="lv-LV"/>
        </w:rPr>
        <w:t>B</w:t>
      </w:r>
      <w:r w:rsidRPr="00C51584">
        <w:rPr>
          <w:i/>
          <w:color w:val="000000"/>
          <w:sz w:val="24"/>
          <w:szCs w:val="24"/>
          <w:vertAlign w:val="subscript"/>
          <w:lang w:val="lv-LV"/>
        </w:rPr>
        <w:t>k</w:t>
      </w:r>
      <w:r>
        <w:rPr>
          <w:color w:val="000000"/>
          <w:sz w:val="24"/>
          <w:szCs w:val="24"/>
          <w:lang w:val="lv-LV"/>
        </w:rPr>
        <w:t xml:space="preserve"> – īsslēguma strāvas siltuma impulss, A</w:t>
      </w:r>
      <w:r w:rsidRPr="00F5753F">
        <w:rPr>
          <w:color w:val="000000"/>
          <w:sz w:val="24"/>
          <w:szCs w:val="24"/>
          <w:vertAlign w:val="superscript"/>
          <w:lang w:val="lv-LV"/>
        </w:rPr>
        <w:t>2</w:t>
      </w:r>
      <w:r>
        <w:rPr>
          <w:color w:val="000000"/>
          <w:sz w:val="24"/>
          <w:szCs w:val="24"/>
          <w:lang w:val="lv-LV"/>
        </w:rPr>
        <w:t>·s;</w:t>
      </w:r>
    </w:p>
    <w:p w:rsidR="00AF6846" w:rsidRDefault="00AF6846" w:rsidP="00AF6846">
      <w:pPr>
        <w:ind w:firstLine="397"/>
        <w:jc w:val="both"/>
        <w:rPr>
          <w:color w:val="000000"/>
          <w:sz w:val="24"/>
          <w:szCs w:val="24"/>
          <w:lang w:val="lv-LV"/>
        </w:rPr>
      </w:pPr>
      <w:r w:rsidRPr="00C51584">
        <w:rPr>
          <w:i/>
          <w:color w:val="000000"/>
          <w:sz w:val="24"/>
          <w:szCs w:val="24"/>
          <w:lang w:val="lv-LV"/>
        </w:rPr>
        <w:t>C</w:t>
      </w:r>
      <w:r>
        <w:rPr>
          <w:color w:val="000000"/>
          <w:sz w:val="24"/>
          <w:szCs w:val="24"/>
          <w:lang w:val="lv-LV"/>
        </w:rPr>
        <w:t xml:space="preserve"> – aprēķina koeficients, kas atkarīgs no vadītāja un izolācijas materiāla sasiluma.</w:t>
      </w:r>
    </w:p>
    <w:p w:rsidR="00AF6846" w:rsidRDefault="00AF6846" w:rsidP="00AF6846">
      <w:pPr>
        <w:ind w:firstLine="397"/>
        <w:jc w:val="both"/>
        <w:rPr>
          <w:color w:val="000000"/>
          <w:sz w:val="24"/>
          <w:szCs w:val="24"/>
          <w:lang w:val="lv-LV"/>
        </w:rPr>
      </w:pPr>
      <w:r>
        <w:rPr>
          <w:color w:val="000000"/>
          <w:sz w:val="24"/>
          <w:szCs w:val="24"/>
          <w:lang w:val="lv-LV"/>
        </w:rPr>
        <w:t>Īsslēguma strāvas siltuma impulsu aprēķina pēc izteiksmes</w:t>
      </w:r>
    </w:p>
    <w:p w:rsidR="00AF6846" w:rsidRDefault="00AF6846" w:rsidP="00AF6846">
      <w:pPr>
        <w:ind w:left="2160" w:firstLine="720"/>
        <w:jc w:val="both"/>
        <w:rPr>
          <w:sz w:val="24"/>
          <w:szCs w:val="24"/>
          <w:lang w:val="lv-LV"/>
        </w:rPr>
      </w:pPr>
      <w:r w:rsidRPr="00C51584">
        <w:rPr>
          <w:position w:val="-12"/>
          <w:sz w:val="24"/>
          <w:szCs w:val="24"/>
          <w:lang w:val="lv-LV"/>
        </w:rPr>
        <w:object w:dxaOrig="1600" w:dyaOrig="380">
          <v:shape id="_x0000_i1746" type="#_x0000_t75" style="width:80.4pt;height:18.7pt" o:ole="">
            <v:imagedata r:id="rId299" o:title=""/>
          </v:shape>
          <o:OLEObject Type="Embed" ProgID="Equation.3" ShapeID="_x0000_i1746" DrawAspect="Content" ObjectID="_1391504842" r:id="rId1840"/>
        </w:object>
      </w:r>
      <w:r w:rsidRPr="00C51584">
        <w:rPr>
          <w:sz w:val="24"/>
          <w:szCs w:val="24"/>
          <w:lang w:val="lv-LV"/>
        </w:rPr>
        <w:t xml:space="preserve"> </w:t>
      </w:r>
      <w:r>
        <w:rPr>
          <w:sz w:val="24"/>
          <w:szCs w:val="24"/>
          <w:lang w:val="lv-LV"/>
        </w:rPr>
        <w:tab/>
      </w:r>
      <w:r>
        <w:rPr>
          <w:sz w:val="24"/>
          <w:szCs w:val="24"/>
          <w:lang w:val="lv-LV"/>
        </w:rPr>
        <w:tab/>
      </w:r>
      <w:r>
        <w:rPr>
          <w:sz w:val="24"/>
          <w:szCs w:val="24"/>
          <w:lang w:val="lv-LV"/>
        </w:rPr>
        <w:tab/>
        <w:t>(8.109</w:t>
      </w:r>
      <w:r w:rsidRPr="00C51584">
        <w:rPr>
          <w:sz w:val="24"/>
          <w:szCs w:val="24"/>
          <w:lang w:val="lv-LV"/>
        </w:rPr>
        <w:t>)</w:t>
      </w:r>
    </w:p>
    <w:p w:rsidR="00AF6846" w:rsidRDefault="00AF6846" w:rsidP="00AF6846">
      <w:pPr>
        <w:jc w:val="both"/>
        <w:rPr>
          <w:sz w:val="24"/>
          <w:szCs w:val="24"/>
          <w:lang w:val="lv-LV"/>
        </w:rPr>
      </w:pPr>
      <w:r>
        <w:rPr>
          <w:sz w:val="24"/>
          <w:szCs w:val="24"/>
          <w:lang w:val="lv-LV"/>
        </w:rPr>
        <w:t xml:space="preserve">kur </w:t>
      </w:r>
      <w:r w:rsidRPr="00160F71">
        <w:rPr>
          <w:i/>
          <w:sz w:val="24"/>
          <w:szCs w:val="24"/>
          <w:lang w:val="lv-LV"/>
        </w:rPr>
        <w:t>I</w:t>
      </w:r>
      <w:r w:rsidRPr="00D22C4C">
        <w:rPr>
          <w:i/>
          <w:sz w:val="24"/>
          <w:szCs w:val="24"/>
          <w:vertAlign w:val="subscript"/>
          <w:lang w:val="lv-LV"/>
        </w:rPr>
        <w:t>∞</w:t>
      </w:r>
      <w:r>
        <w:rPr>
          <w:sz w:val="24"/>
          <w:szCs w:val="24"/>
          <w:lang w:val="lv-LV"/>
        </w:rPr>
        <w:t xml:space="preserve"> - īsslēguma strāvas periodiskas komponentes vērtība;</w:t>
      </w:r>
    </w:p>
    <w:p w:rsidR="00AF6846" w:rsidRDefault="00AF6846" w:rsidP="00AF6846">
      <w:pPr>
        <w:ind w:firstLine="397"/>
        <w:jc w:val="both"/>
        <w:rPr>
          <w:spacing w:val="10"/>
          <w:sz w:val="24"/>
          <w:szCs w:val="24"/>
          <w:lang w:val="lv-LV"/>
        </w:rPr>
      </w:pPr>
      <w:r w:rsidRPr="00160F71">
        <w:rPr>
          <w:i/>
          <w:sz w:val="24"/>
          <w:szCs w:val="24"/>
          <w:lang w:val="lv-LV"/>
        </w:rPr>
        <w:t>t</w:t>
      </w:r>
      <w:r w:rsidRPr="00160F71">
        <w:rPr>
          <w:i/>
          <w:sz w:val="24"/>
          <w:szCs w:val="24"/>
          <w:vertAlign w:val="subscript"/>
          <w:lang w:val="lv-LV"/>
        </w:rPr>
        <w:t>c</w:t>
      </w:r>
      <w:r>
        <w:rPr>
          <w:sz w:val="24"/>
          <w:szCs w:val="24"/>
          <w:lang w:val="lv-LV"/>
        </w:rPr>
        <w:t xml:space="preserve"> - </w:t>
      </w:r>
      <w:r w:rsidRPr="008951D8">
        <w:rPr>
          <w:color w:val="000000"/>
          <w:sz w:val="24"/>
          <w:szCs w:val="24"/>
          <w:lang w:val="lv-LV"/>
        </w:rPr>
        <w:t>caur kabeli plūstošas īsslēguma strāvas ilgums;</w:t>
      </w:r>
    </w:p>
    <w:p w:rsidR="00AF6846" w:rsidRDefault="00AF6846" w:rsidP="00AF6846">
      <w:pPr>
        <w:ind w:firstLine="397"/>
        <w:jc w:val="both"/>
        <w:rPr>
          <w:spacing w:val="10"/>
          <w:sz w:val="24"/>
          <w:szCs w:val="24"/>
          <w:lang w:val="lv-LV"/>
        </w:rPr>
      </w:pPr>
      <w:r w:rsidRPr="00160F71">
        <w:rPr>
          <w:i/>
          <w:spacing w:val="10"/>
          <w:sz w:val="24"/>
          <w:szCs w:val="24"/>
          <w:lang w:val="lv-LV"/>
        </w:rPr>
        <w:t>T</w:t>
      </w:r>
      <w:r w:rsidRPr="00160F71">
        <w:rPr>
          <w:i/>
          <w:spacing w:val="10"/>
          <w:sz w:val="24"/>
          <w:szCs w:val="24"/>
          <w:vertAlign w:val="subscript"/>
          <w:lang w:val="lv-LV"/>
        </w:rPr>
        <w:t>a</w:t>
      </w:r>
      <w:r>
        <w:rPr>
          <w:spacing w:val="10"/>
          <w:sz w:val="24"/>
          <w:szCs w:val="24"/>
          <w:lang w:val="lv-LV"/>
        </w:rPr>
        <w:t xml:space="preserve"> – </w:t>
      </w:r>
      <w:r w:rsidRPr="008951D8">
        <w:rPr>
          <w:color w:val="000000"/>
          <w:sz w:val="24"/>
          <w:szCs w:val="24"/>
          <w:lang w:val="lv-LV"/>
        </w:rPr>
        <w:t>īsslēguma strāvas aperiodiskās komponentes rimšanas laika konstante</w:t>
      </w:r>
    </w:p>
    <w:p w:rsidR="00AF6846" w:rsidRDefault="00AF6846" w:rsidP="00AF6846">
      <w:pPr>
        <w:ind w:left="2160" w:firstLine="720"/>
        <w:jc w:val="both"/>
        <w:rPr>
          <w:sz w:val="24"/>
          <w:szCs w:val="24"/>
          <w:lang w:val="lv-LV"/>
        </w:rPr>
      </w:pPr>
      <w:r w:rsidRPr="00160F71">
        <w:rPr>
          <w:position w:val="-30"/>
          <w:sz w:val="24"/>
          <w:szCs w:val="24"/>
          <w:lang w:val="lv-LV"/>
        </w:rPr>
        <w:object w:dxaOrig="1040" w:dyaOrig="680">
          <v:shape id="_x0000_i1747" type="#_x0000_t75" style="width:51.45pt;height:33.65pt" o:ole="">
            <v:imagedata r:id="rId301" o:title=""/>
          </v:shape>
          <o:OLEObject Type="Embed" ProgID="Equation.3" ShapeID="_x0000_i1747" DrawAspect="Content" ObjectID="_1391504843" r:id="rId1841"/>
        </w:object>
      </w:r>
      <w:r>
        <w:rPr>
          <w:sz w:val="24"/>
          <w:szCs w:val="24"/>
          <w:lang w:val="lv-LV"/>
        </w:rPr>
        <w:t xml:space="preserve"> </w:t>
      </w:r>
      <w:r>
        <w:rPr>
          <w:sz w:val="24"/>
          <w:szCs w:val="24"/>
          <w:lang w:val="lv-LV"/>
        </w:rPr>
        <w:tab/>
      </w:r>
      <w:r>
        <w:rPr>
          <w:sz w:val="24"/>
          <w:szCs w:val="24"/>
          <w:lang w:val="lv-LV"/>
        </w:rPr>
        <w:tab/>
      </w:r>
      <w:r>
        <w:rPr>
          <w:sz w:val="24"/>
          <w:szCs w:val="24"/>
          <w:lang w:val="lv-LV"/>
        </w:rPr>
        <w:tab/>
      </w:r>
      <w:r>
        <w:rPr>
          <w:sz w:val="24"/>
          <w:szCs w:val="24"/>
          <w:lang w:val="lv-LV"/>
        </w:rPr>
        <w:tab/>
        <w:t>(8.110)</w:t>
      </w:r>
    </w:p>
    <w:p w:rsidR="00AF6846" w:rsidRDefault="00AF6846" w:rsidP="00AF6846">
      <w:pPr>
        <w:ind w:firstLine="397"/>
        <w:jc w:val="both"/>
        <w:rPr>
          <w:sz w:val="24"/>
          <w:szCs w:val="24"/>
          <w:lang w:val="lv-LV"/>
        </w:rPr>
      </w:pPr>
      <w:r w:rsidRPr="00160F71">
        <w:rPr>
          <w:i/>
          <w:sz w:val="24"/>
          <w:szCs w:val="24"/>
          <w:lang w:val="lv-LV"/>
        </w:rPr>
        <w:t>R</w:t>
      </w:r>
      <w:r w:rsidRPr="00160F71">
        <w:rPr>
          <w:sz w:val="24"/>
          <w:szCs w:val="24"/>
          <w:vertAlign w:val="subscript"/>
          <w:lang w:val="lv-LV"/>
        </w:rPr>
        <w:t>Σ</w:t>
      </w:r>
      <w:r>
        <w:rPr>
          <w:sz w:val="24"/>
          <w:szCs w:val="24"/>
          <w:lang w:val="lv-LV"/>
        </w:rPr>
        <w:t xml:space="preserve">, </w:t>
      </w:r>
      <w:r w:rsidRPr="00160F71">
        <w:rPr>
          <w:i/>
          <w:sz w:val="24"/>
          <w:szCs w:val="24"/>
          <w:lang w:val="lv-LV"/>
        </w:rPr>
        <w:t>X</w:t>
      </w:r>
      <w:r w:rsidRPr="00160F71">
        <w:rPr>
          <w:sz w:val="24"/>
          <w:szCs w:val="24"/>
          <w:vertAlign w:val="subscript"/>
          <w:lang w:val="lv-LV"/>
        </w:rPr>
        <w:t>Σ</w:t>
      </w:r>
      <w:r>
        <w:rPr>
          <w:sz w:val="24"/>
          <w:szCs w:val="24"/>
          <w:lang w:val="lv-LV"/>
        </w:rPr>
        <w:t xml:space="preserve"> – </w:t>
      </w:r>
      <w:r w:rsidRPr="008951D8">
        <w:rPr>
          <w:color w:val="000000"/>
          <w:sz w:val="24"/>
          <w:szCs w:val="24"/>
          <w:lang w:val="lv-LV"/>
        </w:rPr>
        <w:t>summāra aktīvā un reaktīvā pretestība līdz īsslēguma punktam;</w:t>
      </w:r>
    </w:p>
    <w:p w:rsidR="00AF6846" w:rsidRDefault="00AF6846" w:rsidP="00AF6846">
      <w:pPr>
        <w:ind w:firstLine="397"/>
        <w:jc w:val="both"/>
        <w:rPr>
          <w:sz w:val="24"/>
          <w:szCs w:val="24"/>
          <w:lang w:val="lv-LV"/>
        </w:rPr>
      </w:pPr>
      <w:r w:rsidRPr="00160F71">
        <w:rPr>
          <w:i/>
          <w:sz w:val="24"/>
          <w:szCs w:val="24"/>
          <w:lang w:val="lv-LV"/>
        </w:rPr>
        <w:t>ω</w:t>
      </w:r>
      <w:r>
        <w:rPr>
          <w:sz w:val="24"/>
          <w:szCs w:val="24"/>
          <w:lang w:val="lv-LV"/>
        </w:rPr>
        <w:t xml:space="preserve"> – </w:t>
      </w:r>
      <w:r w:rsidRPr="008951D8">
        <w:rPr>
          <w:color w:val="000000"/>
          <w:sz w:val="24"/>
          <w:szCs w:val="24"/>
          <w:lang w:val="lv-LV"/>
        </w:rPr>
        <w:t>leņķiskā frekvence;</w:t>
      </w:r>
      <w:r>
        <w:rPr>
          <w:sz w:val="24"/>
          <w:szCs w:val="24"/>
          <w:lang w:val="lv-LV"/>
        </w:rPr>
        <w:t xml:space="preserve"> </w:t>
      </w:r>
      <w:r w:rsidRPr="00160F71">
        <w:rPr>
          <w:i/>
          <w:sz w:val="24"/>
          <w:szCs w:val="24"/>
          <w:lang w:val="lv-LV"/>
        </w:rPr>
        <w:t>ω</w:t>
      </w:r>
      <w:r>
        <w:rPr>
          <w:sz w:val="24"/>
          <w:szCs w:val="24"/>
          <w:lang w:val="lv-LV"/>
        </w:rPr>
        <w:t xml:space="preserve"> = 2π</w:t>
      </w:r>
      <w:r w:rsidRPr="00160F71">
        <w:rPr>
          <w:i/>
          <w:sz w:val="24"/>
          <w:szCs w:val="24"/>
          <w:lang w:val="lv-LV"/>
        </w:rPr>
        <w:t>f</w:t>
      </w:r>
      <w:r>
        <w:rPr>
          <w:sz w:val="24"/>
          <w:szCs w:val="24"/>
          <w:lang w:val="lv-LV"/>
        </w:rPr>
        <w:t xml:space="preserve"> = 314 rad/s. </w:t>
      </w:r>
    </w:p>
    <w:p w:rsidR="00AF6846" w:rsidRDefault="00AF6846" w:rsidP="00AF6846">
      <w:pPr>
        <w:ind w:firstLine="397"/>
        <w:jc w:val="both"/>
        <w:rPr>
          <w:sz w:val="24"/>
          <w:szCs w:val="24"/>
          <w:lang w:val="lv-LV"/>
        </w:rPr>
      </w:pPr>
      <w:r>
        <w:rPr>
          <w:sz w:val="24"/>
          <w:szCs w:val="24"/>
          <w:lang w:val="lv-LV"/>
        </w:rPr>
        <w:t xml:space="preserve">Sadales tīklos 6-10 kV, ja nav konkrētus datus, var pieņemt </w:t>
      </w:r>
      <w:r w:rsidRPr="008F40F8">
        <w:rPr>
          <w:i/>
          <w:sz w:val="24"/>
          <w:szCs w:val="24"/>
          <w:lang w:val="lv-LV"/>
        </w:rPr>
        <w:t>T</w:t>
      </w:r>
      <w:r w:rsidRPr="008F40F8">
        <w:rPr>
          <w:i/>
          <w:sz w:val="24"/>
          <w:szCs w:val="24"/>
          <w:vertAlign w:val="subscript"/>
          <w:lang w:val="lv-LV"/>
        </w:rPr>
        <w:t>a</w:t>
      </w:r>
      <w:r>
        <w:rPr>
          <w:sz w:val="24"/>
          <w:szCs w:val="24"/>
          <w:lang w:val="lv-LV"/>
        </w:rPr>
        <w:t xml:space="preserve"> = 0,01 s, bet </w:t>
      </w:r>
      <w:r w:rsidRPr="008F40F8">
        <w:rPr>
          <w:i/>
          <w:sz w:val="24"/>
          <w:szCs w:val="24"/>
          <w:lang w:val="lv-LV"/>
        </w:rPr>
        <w:t>t</w:t>
      </w:r>
      <w:r w:rsidRPr="008F40F8">
        <w:rPr>
          <w:i/>
          <w:sz w:val="24"/>
          <w:szCs w:val="24"/>
          <w:vertAlign w:val="subscript"/>
          <w:lang w:val="lv-LV"/>
        </w:rPr>
        <w:t>c</w:t>
      </w:r>
      <w:r>
        <w:rPr>
          <w:sz w:val="24"/>
          <w:szCs w:val="24"/>
          <w:lang w:val="lv-LV"/>
        </w:rPr>
        <w:t xml:space="preserve"> no 8.6. tabulas.</w:t>
      </w:r>
    </w:p>
    <w:p w:rsidR="00AF6846" w:rsidRDefault="00AF6846" w:rsidP="00AF6846">
      <w:pPr>
        <w:ind w:firstLine="397"/>
        <w:jc w:val="right"/>
        <w:rPr>
          <w:sz w:val="24"/>
          <w:szCs w:val="24"/>
          <w:lang w:val="lv-LV"/>
        </w:rPr>
      </w:pPr>
      <w:r>
        <w:rPr>
          <w:sz w:val="24"/>
          <w:szCs w:val="24"/>
          <w:lang w:val="lv-LV"/>
        </w:rPr>
        <w:t>8.6. tabula</w:t>
      </w:r>
    </w:p>
    <w:p w:rsidR="00AF6846" w:rsidRPr="004A1CFB" w:rsidRDefault="00AF6846" w:rsidP="00AF6846">
      <w:pPr>
        <w:ind w:firstLine="397"/>
        <w:jc w:val="center"/>
        <w:rPr>
          <w:b/>
          <w:sz w:val="24"/>
          <w:szCs w:val="24"/>
          <w:lang w:val="lv-LV"/>
        </w:rPr>
      </w:pPr>
      <w:r w:rsidRPr="004A1CFB">
        <w:rPr>
          <w:b/>
          <w:sz w:val="24"/>
          <w:szCs w:val="24"/>
          <w:lang w:val="lv-LV"/>
        </w:rPr>
        <w:t>Īsslēguma strāvas laiks</w:t>
      </w:r>
    </w:p>
    <w:tbl>
      <w:tblPr>
        <w:tblStyle w:val="TableGrid"/>
        <w:tblW w:w="0" w:type="auto"/>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4A0"/>
      </w:tblPr>
      <w:tblGrid>
        <w:gridCol w:w="2868"/>
        <w:gridCol w:w="2938"/>
        <w:gridCol w:w="2914"/>
      </w:tblGrid>
      <w:tr w:rsidR="00AF6846" w:rsidRPr="00652530" w:rsidTr="00AF6846">
        <w:trPr>
          <w:trHeight w:val="227"/>
        </w:trPr>
        <w:tc>
          <w:tcPr>
            <w:tcW w:w="3095" w:type="dxa"/>
            <w:vAlign w:val="center"/>
          </w:tcPr>
          <w:p w:rsidR="00AF6846" w:rsidRPr="004A1CFB" w:rsidRDefault="00AF6846" w:rsidP="00AF6846">
            <w:pPr>
              <w:jc w:val="center"/>
              <w:rPr>
                <w:b/>
                <w:sz w:val="24"/>
                <w:szCs w:val="24"/>
                <w:lang w:val="lv-LV"/>
              </w:rPr>
            </w:pPr>
            <w:r w:rsidRPr="004A1CFB">
              <w:rPr>
                <w:b/>
                <w:sz w:val="24"/>
                <w:szCs w:val="24"/>
                <w:lang w:val="lv-LV"/>
              </w:rPr>
              <w:t>Tīkla posms</w:t>
            </w:r>
          </w:p>
        </w:tc>
        <w:tc>
          <w:tcPr>
            <w:tcW w:w="3096" w:type="dxa"/>
            <w:vAlign w:val="center"/>
          </w:tcPr>
          <w:p w:rsidR="00AF6846" w:rsidRPr="004A1CFB" w:rsidRDefault="00AF6846" w:rsidP="00AF6846">
            <w:pPr>
              <w:jc w:val="center"/>
              <w:rPr>
                <w:b/>
                <w:sz w:val="24"/>
                <w:szCs w:val="24"/>
                <w:lang w:val="lv-LV"/>
              </w:rPr>
            </w:pPr>
            <w:r w:rsidRPr="004A1CFB">
              <w:rPr>
                <w:b/>
                <w:sz w:val="24"/>
                <w:szCs w:val="24"/>
                <w:lang w:val="lv-LV"/>
              </w:rPr>
              <w:t>Aizsardzības pakāpes tī</w:t>
            </w:r>
            <w:r w:rsidRPr="004A1CFB">
              <w:rPr>
                <w:b/>
                <w:sz w:val="24"/>
                <w:szCs w:val="24"/>
                <w:lang w:val="lv-LV"/>
              </w:rPr>
              <w:t>k</w:t>
            </w:r>
            <w:r w:rsidRPr="004A1CFB">
              <w:rPr>
                <w:b/>
                <w:sz w:val="24"/>
                <w:szCs w:val="24"/>
                <w:lang w:val="lv-LV"/>
              </w:rPr>
              <w:t>la shēmā</w:t>
            </w:r>
          </w:p>
        </w:tc>
        <w:tc>
          <w:tcPr>
            <w:tcW w:w="3096" w:type="dxa"/>
            <w:vAlign w:val="center"/>
          </w:tcPr>
          <w:p w:rsidR="00AF6846" w:rsidRPr="004A1CFB" w:rsidRDefault="00AF6846" w:rsidP="00AF6846">
            <w:pPr>
              <w:jc w:val="center"/>
              <w:rPr>
                <w:b/>
                <w:sz w:val="24"/>
                <w:szCs w:val="24"/>
                <w:lang w:val="lv-LV"/>
              </w:rPr>
            </w:pPr>
            <w:r w:rsidRPr="004A1CFB">
              <w:rPr>
                <w:b/>
                <w:sz w:val="24"/>
                <w:szCs w:val="24"/>
                <w:lang w:val="lv-LV"/>
              </w:rPr>
              <w:t>Īsslēguma iedarbības laiks, s</w:t>
            </w:r>
          </w:p>
        </w:tc>
      </w:tr>
      <w:tr w:rsidR="00AF6846" w:rsidRPr="00652530" w:rsidTr="00AF6846">
        <w:trPr>
          <w:trHeight w:val="227"/>
        </w:trPr>
        <w:tc>
          <w:tcPr>
            <w:tcW w:w="3095" w:type="dxa"/>
          </w:tcPr>
          <w:p w:rsidR="00AF6846" w:rsidRDefault="00AF6846" w:rsidP="00AF6846">
            <w:pPr>
              <w:jc w:val="both"/>
              <w:rPr>
                <w:sz w:val="24"/>
                <w:szCs w:val="24"/>
                <w:lang w:val="lv-LV"/>
              </w:rPr>
            </w:pPr>
            <w:r>
              <w:rPr>
                <w:sz w:val="24"/>
                <w:szCs w:val="24"/>
                <w:lang w:val="lv-LV"/>
              </w:rPr>
              <w:t>GPA – CSP</w:t>
            </w:r>
          </w:p>
        </w:tc>
        <w:tc>
          <w:tcPr>
            <w:tcW w:w="3096" w:type="dxa"/>
          </w:tcPr>
          <w:p w:rsidR="00AF6846" w:rsidRDefault="00AF6846" w:rsidP="00AF6846">
            <w:pPr>
              <w:jc w:val="center"/>
              <w:rPr>
                <w:sz w:val="24"/>
                <w:szCs w:val="24"/>
                <w:lang w:val="lv-LV"/>
              </w:rPr>
            </w:pPr>
            <w:r>
              <w:rPr>
                <w:sz w:val="24"/>
                <w:szCs w:val="24"/>
                <w:lang w:val="lv-LV"/>
              </w:rPr>
              <w:t>3</w:t>
            </w:r>
          </w:p>
        </w:tc>
        <w:tc>
          <w:tcPr>
            <w:tcW w:w="3096" w:type="dxa"/>
          </w:tcPr>
          <w:p w:rsidR="00AF6846" w:rsidRDefault="00AF6846" w:rsidP="00AF6846">
            <w:pPr>
              <w:jc w:val="center"/>
              <w:rPr>
                <w:sz w:val="24"/>
                <w:szCs w:val="24"/>
                <w:lang w:val="lv-LV"/>
              </w:rPr>
            </w:pPr>
            <w:r>
              <w:rPr>
                <w:sz w:val="24"/>
                <w:szCs w:val="24"/>
                <w:lang w:val="lv-LV"/>
              </w:rPr>
              <w:t>2,6</w:t>
            </w:r>
          </w:p>
        </w:tc>
      </w:tr>
      <w:tr w:rsidR="00AF6846" w:rsidTr="00AF6846">
        <w:trPr>
          <w:trHeight w:val="227"/>
        </w:trPr>
        <w:tc>
          <w:tcPr>
            <w:tcW w:w="3095" w:type="dxa"/>
          </w:tcPr>
          <w:p w:rsidR="00AF6846" w:rsidRDefault="00AF6846" w:rsidP="00AF6846">
            <w:pPr>
              <w:jc w:val="both"/>
              <w:rPr>
                <w:sz w:val="24"/>
                <w:szCs w:val="24"/>
                <w:lang w:val="lv-LV"/>
              </w:rPr>
            </w:pPr>
            <w:r>
              <w:rPr>
                <w:sz w:val="24"/>
                <w:szCs w:val="24"/>
                <w:lang w:val="lv-LV"/>
              </w:rPr>
              <w:t>GPA – SP</w:t>
            </w:r>
          </w:p>
        </w:tc>
        <w:tc>
          <w:tcPr>
            <w:tcW w:w="3096" w:type="dxa"/>
          </w:tcPr>
          <w:p w:rsidR="00AF6846" w:rsidRDefault="00AF6846" w:rsidP="00AF6846">
            <w:pPr>
              <w:jc w:val="center"/>
              <w:rPr>
                <w:sz w:val="24"/>
                <w:szCs w:val="24"/>
                <w:lang w:val="lv-LV"/>
              </w:rPr>
            </w:pPr>
            <w:r>
              <w:rPr>
                <w:sz w:val="24"/>
                <w:szCs w:val="24"/>
                <w:lang w:val="lv-LV"/>
              </w:rPr>
              <w:t>2</w:t>
            </w:r>
          </w:p>
        </w:tc>
        <w:tc>
          <w:tcPr>
            <w:tcW w:w="3096" w:type="dxa"/>
          </w:tcPr>
          <w:p w:rsidR="00AF6846" w:rsidRDefault="00AF6846" w:rsidP="00AF6846">
            <w:pPr>
              <w:jc w:val="center"/>
              <w:rPr>
                <w:sz w:val="24"/>
                <w:szCs w:val="24"/>
                <w:lang w:val="lv-LV"/>
              </w:rPr>
            </w:pPr>
            <w:r>
              <w:rPr>
                <w:sz w:val="24"/>
                <w:szCs w:val="24"/>
                <w:lang w:val="lv-LV"/>
              </w:rPr>
              <w:t>1,6 (1,1)</w:t>
            </w:r>
          </w:p>
        </w:tc>
      </w:tr>
      <w:tr w:rsidR="00AF6846" w:rsidTr="00AF6846">
        <w:trPr>
          <w:trHeight w:val="227"/>
        </w:trPr>
        <w:tc>
          <w:tcPr>
            <w:tcW w:w="3095" w:type="dxa"/>
          </w:tcPr>
          <w:p w:rsidR="00AF6846" w:rsidRDefault="00AF6846" w:rsidP="00AF6846">
            <w:pPr>
              <w:jc w:val="both"/>
              <w:rPr>
                <w:sz w:val="24"/>
                <w:szCs w:val="24"/>
                <w:lang w:val="lv-LV"/>
              </w:rPr>
            </w:pPr>
            <w:r>
              <w:rPr>
                <w:sz w:val="24"/>
                <w:szCs w:val="24"/>
                <w:lang w:val="lv-LV"/>
              </w:rPr>
              <w:t>CSP – SP</w:t>
            </w:r>
          </w:p>
        </w:tc>
        <w:tc>
          <w:tcPr>
            <w:tcW w:w="3096" w:type="dxa"/>
          </w:tcPr>
          <w:p w:rsidR="00AF6846" w:rsidRDefault="00AF6846" w:rsidP="00AF6846">
            <w:pPr>
              <w:jc w:val="center"/>
              <w:rPr>
                <w:sz w:val="24"/>
                <w:szCs w:val="24"/>
                <w:lang w:val="lv-LV"/>
              </w:rPr>
            </w:pPr>
            <w:r>
              <w:rPr>
                <w:sz w:val="24"/>
                <w:szCs w:val="24"/>
                <w:lang w:val="lv-LV"/>
              </w:rPr>
              <w:t>2</w:t>
            </w:r>
          </w:p>
        </w:tc>
        <w:tc>
          <w:tcPr>
            <w:tcW w:w="3096" w:type="dxa"/>
          </w:tcPr>
          <w:p w:rsidR="00AF6846" w:rsidRDefault="00AF6846" w:rsidP="00AF6846">
            <w:pPr>
              <w:jc w:val="center"/>
              <w:rPr>
                <w:sz w:val="24"/>
                <w:szCs w:val="24"/>
                <w:lang w:val="lv-LV"/>
              </w:rPr>
            </w:pPr>
            <w:r>
              <w:rPr>
                <w:sz w:val="24"/>
                <w:szCs w:val="24"/>
                <w:lang w:val="lv-LV"/>
              </w:rPr>
              <w:t>1,6 (1,1)</w:t>
            </w:r>
          </w:p>
        </w:tc>
      </w:tr>
      <w:tr w:rsidR="00AF6846" w:rsidTr="00AF6846">
        <w:trPr>
          <w:trHeight w:val="227"/>
        </w:trPr>
        <w:tc>
          <w:tcPr>
            <w:tcW w:w="3095" w:type="dxa"/>
          </w:tcPr>
          <w:p w:rsidR="00AF6846" w:rsidRDefault="00AF6846" w:rsidP="00AF6846">
            <w:pPr>
              <w:jc w:val="both"/>
              <w:rPr>
                <w:sz w:val="24"/>
                <w:szCs w:val="24"/>
                <w:lang w:val="lv-LV"/>
              </w:rPr>
            </w:pPr>
            <w:r>
              <w:rPr>
                <w:sz w:val="24"/>
                <w:szCs w:val="24"/>
                <w:lang w:val="lv-LV"/>
              </w:rPr>
              <w:t>SP – TA</w:t>
            </w:r>
          </w:p>
        </w:tc>
        <w:tc>
          <w:tcPr>
            <w:tcW w:w="3096" w:type="dxa"/>
          </w:tcPr>
          <w:p w:rsidR="00AF6846" w:rsidRDefault="00AF6846" w:rsidP="00AF6846">
            <w:pPr>
              <w:jc w:val="center"/>
              <w:rPr>
                <w:sz w:val="24"/>
                <w:szCs w:val="24"/>
                <w:lang w:val="lv-LV"/>
              </w:rPr>
            </w:pPr>
            <w:r>
              <w:rPr>
                <w:sz w:val="24"/>
                <w:szCs w:val="24"/>
                <w:lang w:val="lv-LV"/>
              </w:rPr>
              <w:t>2 – 3</w:t>
            </w:r>
          </w:p>
        </w:tc>
        <w:tc>
          <w:tcPr>
            <w:tcW w:w="3096" w:type="dxa"/>
          </w:tcPr>
          <w:p w:rsidR="00AF6846" w:rsidRDefault="00AF6846" w:rsidP="00AF6846">
            <w:pPr>
              <w:jc w:val="center"/>
              <w:rPr>
                <w:sz w:val="24"/>
                <w:szCs w:val="24"/>
                <w:lang w:val="lv-LV"/>
              </w:rPr>
            </w:pPr>
            <w:r>
              <w:rPr>
                <w:sz w:val="24"/>
                <w:szCs w:val="24"/>
                <w:lang w:val="lv-LV"/>
              </w:rPr>
              <w:t>0,6</w:t>
            </w:r>
          </w:p>
        </w:tc>
      </w:tr>
      <w:tr w:rsidR="00AF6846" w:rsidTr="00AF6846">
        <w:trPr>
          <w:trHeight w:val="227"/>
        </w:trPr>
        <w:tc>
          <w:tcPr>
            <w:tcW w:w="3095" w:type="dxa"/>
          </w:tcPr>
          <w:p w:rsidR="00AF6846" w:rsidRDefault="00AF6846" w:rsidP="00AF6846">
            <w:pPr>
              <w:jc w:val="both"/>
              <w:rPr>
                <w:sz w:val="24"/>
                <w:szCs w:val="24"/>
                <w:lang w:val="lv-LV"/>
              </w:rPr>
            </w:pPr>
            <w:r>
              <w:rPr>
                <w:sz w:val="24"/>
                <w:szCs w:val="24"/>
                <w:lang w:val="lv-LV"/>
              </w:rPr>
              <w:t>GPA – TA</w:t>
            </w:r>
          </w:p>
        </w:tc>
        <w:tc>
          <w:tcPr>
            <w:tcW w:w="3096" w:type="dxa"/>
          </w:tcPr>
          <w:p w:rsidR="00AF6846" w:rsidRDefault="00AF6846" w:rsidP="00AF6846">
            <w:pPr>
              <w:jc w:val="center"/>
              <w:rPr>
                <w:sz w:val="24"/>
                <w:szCs w:val="24"/>
                <w:lang w:val="lv-LV"/>
              </w:rPr>
            </w:pPr>
            <w:r>
              <w:rPr>
                <w:sz w:val="24"/>
                <w:szCs w:val="24"/>
                <w:lang w:val="lv-LV"/>
              </w:rPr>
              <w:t>2 – 3</w:t>
            </w:r>
          </w:p>
        </w:tc>
        <w:tc>
          <w:tcPr>
            <w:tcW w:w="3096" w:type="dxa"/>
          </w:tcPr>
          <w:p w:rsidR="00AF6846" w:rsidRDefault="00AF6846" w:rsidP="00AF6846">
            <w:pPr>
              <w:jc w:val="center"/>
              <w:rPr>
                <w:sz w:val="24"/>
                <w:szCs w:val="24"/>
                <w:lang w:val="lv-LV"/>
              </w:rPr>
            </w:pPr>
            <w:r>
              <w:rPr>
                <w:sz w:val="24"/>
                <w:szCs w:val="24"/>
                <w:lang w:val="lv-LV"/>
              </w:rPr>
              <w:t>0,6</w:t>
            </w:r>
          </w:p>
        </w:tc>
      </w:tr>
    </w:tbl>
    <w:p w:rsidR="007733F5" w:rsidRDefault="007733F5" w:rsidP="00AF6846">
      <w:pPr>
        <w:ind w:firstLine="397"/>
        <w:jc w:val="both"/>
        <w:rPr>
          <w:sz w:val="24"/>
          <w:szCs w:val="24"/>
          <w:lang w:val="lv-LV"/>
        </w:rPr>
      </w:pPr>
    </w:p>
    <w:p w:rsidR="00AF6846" w:rsidRPr="00C51584" w:rsidRDefault="00AF6846" w:rsidP="00AF6846">
      <w:pPr>
        <w:ind w:firstLine="397"/>
        <w:jc w:val="both"/>
        <w:rPr>
          <w:sz w:val="24"/>
          <w:szCs w:val="24"/>
          <w:lang w:val="lv-LV"/>
        </w:rPr>
      </w:pPr>
      <w:r>
        <w:rPr>
          <w:sz w:val="24"/>
          <w:szCs w:val="24"/>
          <w:lang w:val="lv-LV"/>
        </w:rPr>
        <w:t xml:space="preserve">No trim aprēķinātiem šķērsgriezumiem (ekonomiskais strāvas blīvums, silšana un </w:t>
      </w:r>
      <w:r>
        <w:rPr>
          <w:sz w:val="24"/>
          <w:szCs w:val="24"/>
          <w:lang w:val="lv-LV"/>
        </w:rPr>
        <w:lastRenderedPageBreak/>
        <w:t>termiskā izturība) jāpieņem vislielāko.</w:t>
      </w:r>
    </w:p>
    <w:p w:rsidR="007733F5" w:rsidRDefault="007733F5" w:rsidP="00AF6846">
      <w:pPr>
        <w:ind w:firstLine="397"/>
        <w:jc w:val="both"/>
        <w:rPr>
          <w:b/>
          <w:color w:val="000000"/>
          <w:sz w:val="24"/>
          <w:szCs w:val="24"/>
          <w:lang w:val="lv-LV"/>
        </w:rPr>
      </w:pPr>
    </w:p>
    <w:p w:rsidR="00AF6846" w:rsidRDefault="00AF6846" w:rsidP="00AF6846">
      <w:pPr>
        <w:ind w:firstLine="397"/>
        <w:jc w:val="both"/>
        <w:rPr>
          <w:color w:val="000000"/>
          <w:sz w:val="24"/>
          <w:szCs w:val="24"/>
          <w:lang w:val="lv-LV"/>
        </w:rPr>
      </w:pPr>
      <w:r>
        <w:rPr>
          <w:b/>
          <w:color w:val="000000"/>
          <w:sz w:val="24"/>
          <w:szCs w:val="24"/>
          <w:lang w:val="lv-LV"/>
        </w:rPr>
        <w:t xml:space="preserve">8.17.5. </w:t>
      </w:r>
      <w:r w:rsidRPr="00D95966">
        <w:rPr>
          <w:b/>
          <w:color w:val="000000"/>
          <w:sz w:val="24"/>
          <w:szCs w:val="24"/>
          <w:lang w:val="lv-LV"/>
        </w:rPr>
        <w:t>K</w:t>
      </w:r>
      <w:r>
        <w:rPr>
          <w:b/>
          <w:color w:val="000000"/>
          <w:sz w:val="24"/>
          <w:szCs w:val="24"/>
          <w:lang w:val="lv-LV"/>
        </w:rPr>
        <w:t>ABEĻA TERMISKĀ IZTURĪBA</w:t>
      </w:r>
      <w:r>
        <w:rPr>
          <w:color w:val="000000"/>
          <w:sz w:val="24"/>
          <w:szCs w:val="24"/>
          <w:lang w:val="lv-LV"/>
        </w:rPr>
        <w:t xml:space="preserve">. </w:t>
      </w:r>
    </w:p>
    <w:p w:rsidR="00AF6846" w:rsidRDefault="00AF6846" w:rsidP="00AF6846">
      <w:pPr>
        <w:ind w:firstLine="397"/>
        <w:jc w:val="both"/>
        <w:rPr>
          <w:color w:val="000000"/>
          <w:sz w:val="24"/>
          <w:szCs w:val="24"/>
          <w:lang w:val="lv-LV"/>
        </w:rPr>
      </w:pPr>
    </w:p>
    <w:p w:rsidR="00AF6846" w:rsidRDefault="00AF6846" w:rsidP="00AF6846">
      <w:pPr>
        <w:ind w:firstLine="397"/>
        <w:jc w:val="both"/>
        <w:rPr>
          <w:color w:val="000000"/>
          <w:sz w:val="24"/>
          <w:szCs w:val="24"/>
          <w:lang w:val="lv-LV"/>
        </w:rPr>
      </w:pPr>
      <w:r>
        <w:rPr>
          <w:color w:val="000000"/>
          <w:sz w:val="24"/>
          <w:szCs w:val="24"/>
          <w:lang w:val="lv-LV"/>
        </w:rPr>
        <w:t xml:space="preserve">Aprēķina īsslēguma strāvas vērtību uz SP kopnēm 10 kV. </w:t>
      </w:r>
    </w:p>
    <w:p w:rsidR="00AF6846" w:rsidRDefault="00AF6846" w:rsidP="00AF6846">
      <w:pPr>
        <w:ind w:firstLine="397"/>
        <w:jc w:val="both"/>
        <w:rPr>
          <w:color w:val="000000"/>
          <w:sz w:val="24"/>
          <w:szCs w:val="24"/>
          <w:lang w:val="lv-LV"/>
        </w:rPr>
      </w:pPr>
      <w:r>
        <w:rPr>
          <w:color w:val="000000"/>
          <w:sz w:val="24"/>
          <w:szCs w:val="24"/>
          <w:lang w:val="lv-LV"/>
        </w:rPr>
        <w:t>Elektroapgādes sistēmas reaktīvā pretestība pret apakšstacijas kopnēm (</w:t>
      </w:r>
      <w:r w:rsidRPr="00953F19">
        <w:rPr>
          <w:i/>
          <w:color w:val="000000"/>
          <w:sz w:val="24"/>
          <w:szCs w:val="24"/>
          <w:lang w:val="lv-LV"/>
        </w:rPr>
        <w:t>U</w:t>
      </w:r>
      <w:r w:rsidRPr="00953F19">
        <w:rPr>
          <w:i/>
          <w:color w:val="000000"/>
          <w:sz w:val="24"/>
          <w:szCs w:val="24"/>
          <w:vertAlign w:val="subscript"/>
          <w:lang w:val="lv-LV"/>
        </w:rPr>
        <w:t>TA</w:t>
      </w:r>
      <w:r>
        <w:rPr>
          <w:color w:val="000000"/>
          <w:sz w:val="24"/>
          <w:szCs w:val="24"/>
          <w:lang w:val="lv-LV"/>
        </w:rPr>
        <w:t xml:space="preserve"> = 10,5 kV)</w:t>
      </w:r>
    </w:p>
    <w:p w:rsidR="00AF6846" w:rsidRDefault="00AF6846" w:rsidP="00AF6846">
      <w:pPr>
        <w:ind w:left="720" w:firstLine="720"/>
        <w:jc w:val="both"/>
        <w:rPr>
          <w:color w:val="000000"/>
          <w:sz w:val="24"/>
          <w:szCs w:val="24"/>
          <w:lang w:val="lv-LV"/>
        </w:rPr>
      </w:pPr>
      <w:r w:rsidRPr="00953F19">
        <w:rPr>
          <w:color w:val="000000"/>
          <w:position w:val="-30"/>
          <w:sz w:val="24"/>
          <w:szCs w:val="24"/>
          <w:lang w:val="lv-LV"/>
        </w:rPr>
        <w:object w:dxaOrig="3280" w:dyaOrig="680">
          <v:shape id="_x0000_i1748" type="#_x0000_t75" style="width:163.65pt;height:33.65pt" o:ole="">
            <v:imagedata r:id="rId1842" o:title=""/>
          </v:shape>
          <o:OLEObject Type="Embed" ProgID="Equation.3" ShapeID="_x0000_i1748" DrawAspect="Content" ObjectID="_1391504844" r:id="rId1843"/>
        </w:object>
      </w:r>
    </w:p>
    <w:p w:rsidR="00AF6846" w:rsidRDefault="00AF6846" w:rsidP="00AF6846">
      <w:pPr>
        <w:ind w:firstLine="397"/>
        <w:jc w:val="both"/>
        <w:rPr>
          <w:color w:val="000000"/>
          <w:sz w:val="24"/>
          <w:szCs w:val="24"/>
          <w:lang w:val="lv-LV"/>
        </w:rPr>
      </w:pPr>
      <w:r>
        <w:rPr>
          <w:color w:val="000000"/>
          <w:sz w:val="24"/>
          <w:szCs w:val="24"/>
          <w:lang w:val="lv-LV"/>
        </w:rPr>
        <w:t>Kabeļiem ar šķērsgriezumu 95 mm</w:t>
      </w:r>
      <w:r w:rsidRPr="00953F19">
        <w:rPr>
          <w:color w:val="000000"/>
          <w:sz w:val="24"/>
          <w:szCs w:val="24"/>
          <w:vertAlign w:val="superscript"/>
          <w:lang w:val="lv-LV"/>
        </w:rPr>
        <w:t>2</w:t>
      </w:r>
      <w:r>
        <w:rPr>
          <w:color w:val="000000"/>
          <w:sz w:val="24"/>
          <w:szCs w:val="24"/>
          <w:lang w:val="lv-LV"/>
        </w:rPr>
        <w:t xml:space="preserve"> īpatnēja induktīvā pretestība </w:t>
      </w:r>
      <w:r w:rsidRPr="00953F19">
        <w:rPr>
          <w:i/>
          <w:color w:val="000000"/>
          <w:sz w:val="24"/>
          <w:szCs w:val="24"/>
          <w:lang w:val="lv-LV"/>
        </w:rPr>
        <w:t>X</w:t>
      </w:r>
      <w:r w:rsidRPr="00953F19">
        <w:rPr>
          <w:color w:val="000000"/>
          <w:sz w:val="24"/>
          <w:szCs w:val="24"/>
          <w:vertAlign w:val="subscript"/>
          <w:lang w:val="lv-LV"/>
        </w:rPr>
        <w:t>0</w:t>
      </w:r>
      <w:r>
        <w:rPr>
          <w:color w:val="000000"/>
          <w:sz w:val="24"/>
          <w:szCs w:val="24"/>
          <w:lang w:val="lv-LV"/>
        </w:rPr>
        <w:t xml:space="preserve"> = 0,083 Ω/km (P.2.26. tab.). Divkabeļu līnijas induktīvā pretestība</w:t>
      </w:r>
    </w:p>
    <w:p w:rsidR="00AF6846" w:rsidRDefault="00AF6846" w:rsidP="00AF6846">
      <w:pPr>
        <w:ind w:left="720" w:firstLine="720"/>
        <w:jc w:val="both"/>
        <w:rPr>
          <w:color w:val="000000"/>
          <w:sz w:val="24"/>
          <w:szCs w:val="24"/>
          <w:lang w:val="lv-LV"/>
        </w:rPr>
      </w:pPr>
      <w:r w:rsidRPr="00F60344">
        <w:rPr>
          <w:color w:val="000000"/>
          <w:position w:val="-24"/>
          <w:sz w:val="24"/>
          <w:szCs w:val="24"/>
          <w:lang w:val="lv-LV"/>
        </w:rPr>
        <w:object w:dxaOrig="3300" w:dyaOrig="620">
          <v:shape id="_x0000_i1749" type="#_x0000_t75" style="width:163.65pt;height:30.85pt" o:ole="">
            <v:imagedata r:id="rId1844" o:title=""/>
          </v:shape>
          <o:OLEObject Type="Embed" ProgID="Equation.3" ShapeID="_x0000_i1749" DrawAspect="Content" ObjectID="_1391504845" r:id="rId1845"/>
        </w:object>
      </w:r>
    </w:p>
    <w:p w:rsidR="00AF6846" w:rsidRDefault="00AF6846" w:rsidP="00AF6846">
      <w:pPr>
        <w:ind w:firstLine="397"/>
        <w:jc w:val="both"/>
        <w:rPr>
          <w:color w:val="000000"/>
          <w:sz w:val="24"/>
          <w:szCs w:val="24"/>
          <w:lang w:val="lv-LV"/>
        </w:rPr>
      </w:pPr>
      <w:r>
        <w:rPr>
          <w:color w:val="000000"/>
          <w:sz w:val="24"/>
          <w:szCs w:val="24"/>
          <w:lang w:val="lv-LV"/>
        </w:rPr>
        <w:t>Summārā induktīvā pretestība pret īsslēguma punktam</w:t>
      </w:r>
    </w:p>
    <w:p w:rsidR="00AF6846" w:rsidRDefault="00AF6846" w:rsidP="00AF6846">
      <w:pPr>
        <w:ind w:left="720" w:firstLine="720"/>
        <w:jc w:val="both"/>
        <w:rPr>
          <w:color w:val="000000"/>
          <w:sz w:val="24"/>
          <w:szCs w:val="24"/>
          <w:lang w:val="lv-LV"/>
        </w:rPr>
      </w:pPr>
      <w:r w:rsidRPr="00F60344">
        <w:rPr>
          <w:i/>
          <w:color w:val="000000"/>
          <w:sz w:val="24"/>
          <w:szCs w:val="24"/>
          <w:lang w:val="lv-LV"/>
        </w:rPr>
        <w:t>X</w:t>
      </w:r>
      <w:r w:rsidRPr="00F60344">
        <w:rPr>
          <w:i/>
          <w:color w:val="000000"/>
          <w:sz w:val="24"/>
          <w:szCs w:val="24"/>
          <w:vertAlign w:val="subscript"/>
          <w:lang w:val="lv-LV"/>
        </w:rPr>
        <w:t>Σ</w:t>
      </w:r>
      <w:r w:rsidRPr="00F60344">
        <w:rPr>
          <w:i/>
          <w:color w:val="000000"/>
          <w:sz w:val="24"/>
          <w:szCs w:val="24"/>
          <w:lang w:val="lv-LV"/>
        </w:rPr>
        <w:t xml:space="preserve"> = X</w:t>
      </w:r>
      <w:r w:rsidRPr="00F60344">
        <w:rPr>
          <w:i/>
          <w:color w:val="000000"/>
          <w:sz w:val="24"/>
          <w:szCs w:val="24"/>
          <w:vertAlign w:val="subscript"/>
          <w:lang w:val="lv-LV"/>
        </w:rPr>
        <w:t>C</w:t>
      </w:r>
      <w:r w:rsidRPr="00F60344">
        <w:rPr>
          <w:i/>
          <w:color w:val="000000"/>
          <w:sz w:val="24"/>
          <w:szCs w:val="24"/>
          <w:lang w:val="lv-LV"/>
        </w:rPr>
        <w:t xml:space="preserve"> + X</w:t>
      </w:r>
      <w:r w:rsidRPr="00F60344">
        <w:rPr>
          <w:i/>
          <w:color w:val="000000"/>
          <w:sz w:val="24"/>
          <w:szCs w:val="24"/>
          <w:vertAlign w:val="subscript"/>
          <w:lang w:val="lv-LV"/>
        </w:rPr>
        <w:t>L</w:t>
      </w:r>
      <w:r>
        <w:rPr>
          <w:color w:val="000000"/>
          <w:sz w:val="24"/>
          <w:szCs w:val="24"/>
          <w:lang w:val="lv-LV"/>
        </w:rPr>
        <w:t xml:space="preserve"> = 0,66 + 0,062 = 0,722 Ω.</w:t>
      </w:r>
    </w:p>
    <w:p w:rsidR="00AF6846" w:rsidRDefault="00AF6846" w:rsidP="00AF6846">
      <w:pPr>
        <w:ind w:firstLine="397"/>
        <w:jc w:val="both"/>
        <w:rPr>
          <w:color w:val="000000"/>
          <w:sz w:val="24"/>
          <w:szCs w:val="24"/>
          <w:lang w:val="lv-LV"/>
        </w:rPr>
      </w:pPr>
      <w:r>
        <w:rPr>
          <w:color w:val="000000"/>
          <w:sz w:val="24"/>
          <w:szCs w:val="24"/>
          <w:lang w:val="lv-LV"/>
        </w:rPr>
        <w:t xml:space="preserve"> Trīsfāžu īsslēguma strāvas vērtība uz SP kopnēm</w:t>
      </w:r>
    </w:p>
    <w:p w:rsidR="00AF6846" w:rsidRDefault="00AF6846" w:rsidP="00AF6846">
      <w:pPr>
        <w:ind w:left="720" w:firstLine="720"/>
        <w:jc w:val="both"/>
        <w:rPr>
          <w:color w:val="000000"/>
          <w:sz w:val="24"/>
          <w:szCs w:val="24"/>
          <w:lang w:val="lv-LV"/>
        </w:rPr>
      </w:pPr>
      <w:r w:rsidRPr="00953F19">
        <w:rPr>
          <w:color w:val="000000"/>
          <w:position w:val="-30"/>
          <w:sz w:val="24"/>
          <w:szCs w:val="24"/>
          <w:lang w:val="lv-LV"/>
        </w:rPr>
        <w:object w:dxaOrig="3620" w:dyaOrig="680">
          <v:shape id="_x0000_i1750" type="#_x0000_t75" style="width:180.45pt;height:33.65pt" o:ole="">
            <v:imagedata r:id="rId1846" o:title=""/>
          </v:shape>
          <o:OLEObject Type="Embed" ProgID="Equation.3" ShapeID="_x0000_i1750" DrawAspect="Content" ObjectID="_1391504846" r:id="rId1847"/>
        </w:object>
      </w:r>
    </w:p>
    <w:p w:rsidR="00AF6846" w:rsidRDefault="00AF6846" w:rsidP="00AF6846">
      <w:pPr>
        <w:ind w:firstLine="397"/>
        <w:jc w:val="both"/>
        <w:rPr>
          <w:color w:val="000000"/>
          <w:sz w:val="24"/>
          <w:szCs w:val="24"/>
          <w:lang w:val="lv-LV"/>
        </w:rPr>
      </w:pPr>
      <w:r>
        <w:rPr>
          <w:color w:val="000000"/>
          <w:sz w:val="24"/>
          <w:szCs w:val="24"/>
          <w:lang w:val="lv-LV"/>
        </w:rPr>
        <w:t>Īsslēguma strāvas siltuma impulss</w:t>
      </w:r>
    </w:p>
    <w:p w:rsidR="00AF6846" w:rsidRDefault="00AF6846" w:rsidP="00AF6846">
      <w:pPr>
        <w:ind w:left="720" w:firstLine="720"/>
        <w:jc w:val="both"/>
        <w:rPr>
          <w:position w:val="-12"/>
          <w:sz w:val="24"/>
          <w:szCs w:val="24"/>
          <w:lang w:val="lv-LV"/>
        </w:rPr>
      </w:pPr>
      <w:r w:rsidRPr="00C51584">
        <w:rPr>
          <w:position w:val="-12"/>
          <w:sz w:val="24"/>
          <w:szCs w:val="24"/>
          <w:lang w:val="lv-LV"/>
        </w:rPr>
        <w:object w:dxaOrig="5880" w:dyaOrig="440">
          <v:shape id="_x0000_i1751" type="#_x0000_t75" style="width:292.7pt;height:22.45pt" o:ole="">
            <v:imagedata r:id="rId1848" o:title=""/>
          </v:shape>
          <o:OLEObject Type="Embed" ProgID="Equation.3" ShapeID="_x0000_i1751" DrawAspect="Content" ObjectID="_1391504847" r:id="rId1849"/>
        </w:object>
      </w:r>
    </w:p>
    <w:p w:rsidR="00AF6846" w:rsidRDefault="00AF6846" w:rsidP="00AF6846">
      <w:pPr>
        <w:ind w:firstLine="397"/>
        <w:jc w:val="both"/>
        <w:rPr>
          <w:position w:val="-12"/>
          <w:sz w:val="24"/>
          <w:szCs w:val="24"/>
          <w:lang w:val="lv-LV"/>
        </w:rPr>
      </w:pPr>
      <w:r w:rsidRPr="006F43D7">
        <w:rPr>
          <w:position w:val="-12"/>
          <w:sz w:val="24"/>
          <w:szCs w:val="24"/>
          <w:lang w:val="lv-LV"/>
        </w:rPr>
        <w:t>Minimālo kabeļa dzīslu šķērsgriezumu aprēķinam pēc formulas (8.108), ja C = 100</w:t>
      </w:r>
    </w:p>
    <w:p w:rsidR="00AF6846" w:rsidRDefault="00AF6846" w:rsidP="00AF6846">
      <w:pPr>
        <w:ind w:left="1440" w:firstLine="720"/>
        <w:rPr>
          <w:position w:val="-24"/>
          <w:sz w:val="24"/>
          <w:szCs w:val="24"/>
          <w:lang w:val="lv-LV"/>
        </w:rPr>
      </w:pPr>
      <w:r w:rsidRPr="00673E49">
        <w:rPr>
          <w:position w:val="-24"/>
          <w:sz w:val="24"/>
          <w:szCs w:val="24"/>
          <w:lang w:val="lv-LV"/>
        </w:rPr>
        <w:object w:dxaOrig="3760" w:dyaOrig="700">
          <v:shape id="_x0000_i1752" type="#_x0000_t75" style="width:187.95pt;height:35.55pt" o:ole="">
            <v:imagedata r:id="rId1850" o:title=""/>
          </v:shape>
          <o:OLEObject Type="Embed" ProgID="Equation.3" ShapeID="_x0000_i1752" DrawAspect="Content" ObjectID="_1391504848" r:id="rId1851"/>
        </w:object>
      </w:r>
    </w:p>
    <w:p w:rsidR="00AF6846" w:rsidRPr="0044144C" w:rsidRDefault="00AF6846" w:rsidP="00AF6846">
      <w:pPr>
        <w:ind w:firstLine="397"/>
        <w:jc w:val="both"/>
        <w:rPr>
          <w:color w:val="000000"/>
          <w:sz w:val="24"/>
          <w:szCs w:val="24"/>
          <w:lang w:val="lv-LV"/>
        </w:rPr>
      </w:pPr>
      <w:r w:rsidRPr="00873FB8">
        <w:rPr>
          <w:color w:val="000000"/>
          <w:sz w:val="24"/>
          <w:szCs w:val="24"/>
          <w:lang w:val="lv-LV"/>
        </w:rPr>
        <w:t xml:space="preserve">Tuvākais dzīslu šķērsgriezums </w:t>
      </w:r>
      <w:r w:rsidRPr="00B85488">
        <w:rPr>
          <w:i/>
          <w:color w:val="000000"/>
          <w:sz w:val="24"/>
          <w:szCs w:val="24"/>
          <w:lang w:val="lv-LV"/>
        </w:rPr>
        <w:t>F</w:t>
      </w:r>
      <w:r w:rsidRPr="00873FB8">
        <w:rPr>
          <w:color w:val="000000"/>
          <w:sz w:val="24"/>
          <w:szCs w:val="24"/>
          <w:lang w:val="lv-LV"/>
        </w:rPr>
        <w:t xml:space="preserve"> = 120 mm</w:t>
      </w:r>
      <w:r w:rsidRPr="00B85488">
        <w:rPr>
          <w:color w:val="000000"/>
          <w:sz w:val="24"/>
          <w:szCs w:val="24"/>
          <w:vertAlign w:val="superscript"/>
          <w:lang w:val="lv-LV"/>
        </w:rPr>
        <w:t>2</w:t>
      </w:r>
      <w:r w:rsidRPr="00873FB8">
        <w:rPr>
          <w:color w:val="000000"/>
          <w:sz w:val="24"/>
          <w:szCs w:val="24"/>
          <w:lang w:val="lv-LV"/>
        </w:rPr>
        <w:t>. Tātad termiski izturīgi pret īsslēguma strāvas iedarbību kabeļi ar dzīslas šķērsgriezumu vienādu vai lielāku par 120 mm</w:t>
      </w:r>
      <w:r w:rsidRPr="00B85488">
        <w:rPr>
          <w:color w:val="000000"/>
          <w:sz w:val="24"/>
          <w:szCs w:val="24"/>
          <w:vertAlign w:val="superscript"/>
          <w:lang w:val="lv-LV"/>
        </w:rPr>
        <w:t>2</w:t>
      </w:r>
      <w:r w:rsidRPr="00873FB8">
        <w:rPr>
          <w:color w:val="000000"/>
          <w:sz w:val="24"/>
          <w:szCs w:val="24"/>
          <w:lang w:val="lv-LV"/>
        </w:rPr>
        <w:t>. T</w:t>
      </w:r>
      <w:r w:rsidRPr="00873FB8">
        <w:rPr>
          <w:color w:val="000000"/>
          <w:sz w:val="24"/>
          <w:szCs w:val="24"/>
          <w:lang w:val="lv-LV"/>
        </w:rPr>
        <w:t>ā</w:t>
      </w:r>
      <w:r w:rsidRPr="00873FB8">
        <w:rPr>
          <w:color w:val="000000"/>
          <w:sz w:val="24"/>
          <w:szCs w:val="24"/>
          <w:lang w:val="lv-LV"/>
        </w:rPr>
        <w:t xml:space="preserve">tad pēc </w:t>
      </w:r>
      <w:r w:rsidRPr="0044144C">
        <w:rPr>
          <w:color w:val="000000"/>
          <w:sz w:val="24"/>
          <w:szCs w:val="24"/>
          <w:lang w:val="lv-LV"/>
        </w:rPr>
        <w:t>silšana pē</w:t>
      </w:r>
      <w:r>
        <w:rPr>
          <w:color w:val="000000"/>
          <w:sz w:val="24"/>
          <w:szCs w:val="24"/>
          <w:lang w:val="lv-LV"/>
        </w:rPr>
        <w:t>c</w:t>
      </w:r>
      <w:r w:rsidRPr="0044144C">
        <w:rPr>
          <w:color w:val="000000"/>
          <w:sz w:val="24"/>
          <w:szCs w:val="24"/>
          <w:lang w:val="lv-LV"/>
        </w:rPr>
        <w:t>avārijas režīmā</w:t>
      </w:r>
      <w:r w:rsidRPr="00873FB8">
        <w:rPr>
          <w:color w:val="000000"/>
          <w:sz w:val="24"/>
          <w:szCs w:val="24"/>
          <w:lang w:val="lv-LV"/>
        </w:rPr>
        <w:t xml:space="preserve"> vajag izvēlēt </w:t>
      </w:r>
      <w:r>
        <w:rPr>
          <w:color w:val="000000"/>
          <w:sz w:val="24"/>
          <w:szCs w:val="24"/>
          <w:lang w:val="lv-LV"/>
        </w:rPr>
        <w:t xml:space="preserve">2 </w:t>
      </w:r>
      <w:r w:rsidRPr="00873FB8">
        <w:rPr>
          <w:color w:val="000000"/>
          <w:sz w:val="24"/>
          <w:szCs w:val="24"/>
          <w:lang w:val="lv-LV"/>
        </w:rPr>
        <w:t>kabeļ</w:t>
      </w:r>
      <w:r>
        <w:rPr>
          <w:color w:val="000000"/>
          <w:sz w:val="24"/>
          <w:szCs w:val="24"/>
          <w:lang w:val="lv-LV"/>
        </w:rPr>
        <w:t>us</w:t>
      </w:r>
      <w:r w:rsidRPr="00873FB8">
        <w:rPr>
          <w:color w:val="000000"/>
          <w:sz w:val="24"/>
          <w:szCs w:val="24"/>
          <w:lang w:val="lv-LV"/>
        </w:rPr>
        <w:t xml:space="preserve"> 3 x </w:t>
      </w:r>
      <w:r>
        <w:rPr>
          <w:color w:val="000000"/>
          <w:sz w:val="24"/>
          <w:szCs w:val="24"/>
          <w:lang w:val="lv-LV"/>
        </w:rPr>
        <w:t>120</w:t>
      </w:r>
      <w:r w:rsidRPr="00873FB8">
        <w:rPr>
          <w:color w:val="000000"/>
          <w:sz w:val="24"/>
          <w:szCs w:val="24"/>
          <w:lang w:val="lv-LV"/>
        </w:rPr>
        <w:t xml:space="preserve"> ar </w:t>
      </w:r>
      <w:r w:rsidRPr="00B85488">
        <w:rPr>
          <w:i/>
          <w:color w:val="000000"/>
          <w:sz w:val="24"/>
          <w:szCs w:val="24"/>
          <w:lang w:val="lv-LV"/>
        </w:rPr>
        <w:t>I</w:t>
      </w:r>
      <w:r w:rsidRPr="00B85488">
        <w:rPr>
          <w:i/>
          <w:color w:val="000000"/>
          <w:sz w:val="24"/>
          <w:szCs w:val="24"/>
          <w:vertAlign w:val="subscript"/>
          <w:lang w:val="lv-LV"/>
        </w:rPr>
        <w:t>pieļ</w:t>
      </w:r>
      <w:r w:rsidRPr="00873FB8">
        <w:rPr>
          <w:color w:val="000000"/>
          <w:sz w:val="24"/>
          <w:szCs w:val="24"/>
          <w:lang w:val="lv-LV"/>
        </w:rPr>
        <w:t xml:space="preserve"> = </w:t>
      </w:r>
      <w:r>
        <w:rPr>
          <w:color w:val="000000"/>
          <w:sz w:val="24"/>
          <w:szCs w:val="24"/>
          <w:lang w:val="lv-LV"/>
        </w:rPr>
        <w:t>315</w:t>
      </w:r>
      <w:r w:rsidRPr="00873FB8">
        <w:rPr>
          <w:color w:val="000000"/>
          <w:sz w:val="24"/>
          <w:szCs w:val="24"/>
          <w:lang w:val="lv-LV"/>
        </w:rPr>
        <w:t xml:space="preserve"> A. </w:t>
      </w:r>
      <w:r w:rsidRPr="0044144C">
        <w:rPr>
          <w:color w:val="000000"/>
          <w:sz w:val="24"/>
          <w:szCs w:val="24"/>
          <w:lang w:val="lv-LV"/>
        </w:rPr>
        <w:t>Ga</w:t>
      </w:r>
      <w:r w:rsidRPr="0044144C">
        <w:rPr>
          <w:color w:val="000000"/>
          <w:sz w:val="24"/>
          <w:szCs w:val="24"/>
          <w:lang w:val="lv-LV"/>
        </w:rPr>
        <w:t>l</w:t>
      </w:r>
      <w:r w:rsidRPr="0044144C">
        <w:rPr>
          <w:color w:val="000000"/>
          <w:sz w:val="24"/>
          <w:szCs w:val="24"/>
          <w:lang w:val="lv-LV"/>
        </w:rPr>
        <w:t>venais nosacījums kabeļa dzīslas šķērsgriezuma izvēlei piemērā ir silšana pē</w:t>
      </w:r>
      <w:r>
        <w:rPr>
          <w:color w:val="000000"/>
          <w:sz w:val="24"/>
          <w:szCs w:val="24"/>
          <w:lang w:val="lv-LV"/>
        </w:rPr>
        <w:t>c</w:t>
      </w:r>
      <w:r w:rsidRPr="0044144C">
        <w:rPr>
          <w:color w:val="000000"/>
          <w:sz w:val="24"/>
          <w:szCs w:val="24"/>
          <w:lang w:val="lv-LV"/>
        </w:rPr>
        <w:t>avārijas režīmā.</w:t>
      </w:r>
    </w:p>
    <w:p w:rsidR="00AF6846" w:rsidRPr="00B82FE4" w:rsidRDefault="00AF6846" w:rsidP="00AF6846">
      <w:pPr>
        <w:ind w:firstLine="397"/>
        <w:jc w:val="both"/>
        <w:rPr>
          <w:sz w:val="24"/>
          <w:szCs w:val="24"/>
          <w:lang w:val="lv-LV"/>
        </w:rPr>
      </w:pPr>
    </w:p>
    <w:p w:rsidR="00AF6846" w:rsidRDefault="00AF6846" w:rsidP="00AF6846">
      <w:pPr>
        <w:shd w:val="clear" w:color="auto" w:fill="FFFFFF"/>
        <w:ind w:firstLine="397"/>
        <w:jc w:val="both"/>
        <w:rPr>
          <w:b/>
          <w:sz w:val="24"/>
          <w:szCs w:val="24"/>
          <w:lang w:val="lv-LV"/>
        </w:rPr>
      </w:pPr>
      <w:r>
        <w:rPr>
          <w:b/>
          <w:sz w:val="24"/>
          <w:szCs w:val="24"/>
          <w:lang w:val="lv-LV"/>
        </w:rPr>
        <w:t>8</w:t>
      </w:r>
      <w:r w:rsidRPr="00B43DA9">
        <w:rPr>
          <w:b/>
          <w:sz w:val="24"/>
          <w:szCs w:val="24"/>
          <w:lang w:val="lv-LV"/>
        </w:rPr>
        <w:t>.</w:t>
      </w:r>
      <w:r>
        <w:rPr>
          <w:b/>
          <w:sz w:val="24"/>
          <w:szCs w:val="24"/>
          <w:lang w:val="lv-LV"/>
        </w:rPr>
        <w:t>18</w:t>
      </w:r>
      <w:r w:rsidRPr="00B43DA9">
        <w:rPr>
          <w:b/>
          <w:sz w:val="24"/>
          <w:szCs w:val="24"/>
          <w:lang w:val="lv-LV"/>
        </w:rPr>
        <w:t>. T</w:t>
      </w:r>
      <w:r>
        <w:rPr>
          <w:b/>
          <w:sz w:val="24"/>
          <w:szCs w:val="24"/>
          <w:lang w:val="lv-LV"/>
        </w:rPr>
        <w:t xml:space="preserve">ĪKLA DARBĪBAS DROŠUMS ATKARĪBA NO </w:t>
      </w:r>
    </w:p>
    <w:p w:rsidR="00AF6846" w:rsidRPr="00493D50" w:rsidRDefault="00AF6846" w:rsidP="00AF6846">
      <w:pPr>
        <w:shd w:val="clear" w:color="auto" w:fill="FFFFFF"/>
        <w:ind w:firstLine="397"/>
        <w:jc w:val="both"/>
        <w:rPr>
          <w:b/>
          <w:sz w:val="24"/>
          <w:szCs w:val="24"/>
          <w:lang w:val="lv-LV"/>
        </w:rPr>
      </w:pPr>
      <w:r>
        <w:rPr>
          <w:b/>
          <w:sz w:val="24"/>
          <w:szCs w:val="24"/>
          <w:lang w:val="lv-LV"/>
        </w:rPr>
        <w:t xml:space="preserve">         PATĒRĒTĀJA KATEGORIJAS.</w:t>
      </w:r>
    </w:p>
    <w:p w:rsidR="00AF6846" w:rsidRDefault="00AF6846" w:rsidP="00AF6846">
      <w:pPr>
        <w:shd w:val="clear" w:color="auto" w:fill="FFFFFF"/>
        <w:ind w:firstLine="397"/>
        <w:jc w:val="both"/>
        <w:rPr>
          <w:sz w:val="24"/>
          <w:szCs w:val="24"/>
          <w:lang w:val="lv-LV"/>
        </w:rPr>
      </w:pPr>
    </w:p>
    <w:p w:rsidR="00AF6846" w:rsidRPr="00C45DC4" w:rsidRDefault="00AF6846" w:rsidP="00AF6846">
      <w:pPr>
        <w:shd w:val="clear" w:color="auto" w:fill="FFFFFF"/>
        <w:ind w:firstLine="397"/>
        <w:jc w:val="both"/>
        <w:rPr>
          <w:sz w:val="24"/>
          <w:szCs w:val="24"/>
          <w:lang w:val="lv-LV"/>
        </w:rPr>
      </w:pPr>
      <w:r w:rsidRPr="00B43DA9">
        <w:rPr>
          <w:sz w:val="24"/>
          <w:szCs w:val="24"/>
          <w:lang w:val="lv-LV"/>
        </w:rPr>
        <w:t>Visi elektroenerģijas patērētāji no darbības drošuma viedokļa dalās trīs kategorijās.</w:t>
      </w:r>
    </w:p>
    <w:p w:rsidR="00AF6846" w:rsidRPr="00B43DA9" w:rsidRDefault="00AF6846" w:rsidP="00AF6846">
      <w:pPr>
        <w:shd w:val="clear" w:color="auto" w:fill="FFFFFF"/>
        <w:ind w:firstLine="397"/>
        <w:jc w:val="both"/>
        <w:rPr>
          <w:sz w:val="24"/>
          <w:szCs w:val="24"/>
          <w:lang w:val="lv-LV"/>
        </w:rPr>
      </w:pPr>
      <w:r w:rsidRPr="00B43DA9">
        <w:rPr>
          <w:sz w:val="24"/>
          <w:szCs w:val="24"/>
          <w:lang w:val="lv-LV"/>
        </w:rPr>
        <w:t>Pirmās kategorijas patērētāji ir tādi, kuriem elektro</w:t>
      </w:r>
      <w:r w:rsidRPr="00B43DA9">
        <w:rPr>
          <w:sz w:val="24"/>
          <w:szCs w:val="24"/>
          <w:lang w:val="lv-LV"/>
        </w:rPr>
        <w:softHyphen/>
        <w:t>enerģijas piegādes pārtraukšana saistīta ar cilvēku dzīvības apdraudēšanu, lieliem zaudējumiem tautas saimniecībā, s</w:t>
      </w:r>
      <w:r w:rsidRPr="00B43DA9">
        <w:rPr>
          <w:sz w:val="24"/>
          <w:szCs w:val="24"/>
          <w:lang w:val="lv-LV"/>
        </w:rPr>
        <w:t>a</w:t>
      </w:r>
      <w:r w:rsidRPr="00B43DA9">
        <w:rPr>
          <w:sz w:val="24"/>
          <w:szCs w:val="24"/>
          <w:lang w:val="lv-LV"/>
        </w:rPr>
        <w:t>rež</w:t>
      </w:r>
      <w:r w:rsidRPr="00B43DA9">
        <w:rPr>
          <w:sz w:val="24"/>
          <w:szCs w:val="24"/>
          <w:lang w:val="lv-LV"/>
        </w:rPr>
        <w:softHyphen/>
        <w:t>ģīta tehnoloģiska procesa pārtraukšanu, ar iekārtas bojāšanu, masveida produkcijas brāķi. Šo patērētāju elektrobaro</w:t>
      </w:r>
      <w:r>
        <w:rPr>
          <w:sz w:val="24"/>
          <w:szCs w:val="24"/>
          <w:lang w:val="lv-LV"/>
        </w:rPr>
        <w:t>š</w:t>
      </w:r>
      <w:r w:rsidRPr="00B43DA9">
        <w:rPr>
          <w:sz w:val="24"/>
          <w:szCs w:val="24"/>
          <w:lang w:val="lv-LV"/>
        </w:rPr>
        <w:t>anu pieļaujams pārtraukt tikai uz laiku, kāds vajadzīgs rezerves barošanas automātiskai ieslēgšanai.</w:t>
      </w:r>
    </w:p>
    <w:p w:rsidR="00AF6846" w:rsidRPr="00B43DA9" w:rsidRDefault="00AF6846" w:rsidP="00AF6846">
      <w:pPr>
        <w:shd w:val="clear" w:color="auto" w:fill="FFFFFF"/>
        <w:ind w:firstLine="397"/>
        <w:jc w:val="both"/>
        <w:rPr>
          <w:sz w:val="24"/>
          <w:szCs w:val="24"/>
          <w:lang w:val="lv-LV"/>
        </w:rPr>
      </w:pPr>
      <w:r w:rsidRPr="00B43DA9">
        <w:rPr>
          <w:sz w:val="24"/>
          <w:szCs w:val="24"/>
          <w:lang w:val="lv-LV"/>
        </w:rPr>
        <w:t>No pirmās kategorijas patērētājiem vēl tiek izdalīta speciāla grupa, kuriem barošanu nedrīkst pārtraukt. Izejot no ie</w:t>
      </w:r>
      <w:r w:rsidRPr="00B43DA9">
        <w:rPr>
          <w:sz w:val="24"/>
          <w:szCs w:val="24"/>
          <w:lang w:val="lv-LV"/>
        </w:rPr>
        <w:softHyphen/>
        <w:t>rindas elektrobarošanai, šai patērētāju grupai nodrošina bezavārijas tehnoloģiskā procesa apstādināšanu; nov</w:t>
      </w:r>
      <w:r>
        <w:rPr>
          <w:sz w:val="24"/>
          <w:szCs w:val="24"/>
          <w:lang w:val="lv-LV"/>
        </w:rPr>
        <w:t>ē</w:t>
      </w:r>
      <w:r w:rsidRPr="00B43DA9">
        <w:rPr>
          <w:sz w:val="24"/>
          <w:szCs w:val="24"/>
          <w:lang w:val="lv-LV"/>
        </w:rPr>
        <w:t>r</w:t>
      </w:r>
      <w:r>
        <w:rPr>
          <w:sz w:val="24"/>
          <w:szCs w:val="24"/>
          <w:lang w:val="lv-LV"/>
        </w:rPr>
        <w:t>š</w:t>
      </w:r>
      <w:r w:rsidRPr="00B43DA9">
        <w:rPr>
          <w:sz w:val="24"/>
          <w:szCs w:val="24"/>
          <w:lang w:val="lv-LV"/>
        </w:rPr>
        <w:t xml:space="preserve"> nelaimes gadījumus ar cilv</w:t>
      </w:r>
      <w:r w:rsidRPr="00B43DA9">
        <w:rPr>
          <w:sz w:val="24"/>
          <w:szCs w:val="24"/>
          <w:lang w:val="lv-LV"/>
        </w:rPr>
        <w:t>ē</w:t>
      </w:r>
      <w:r w:rsidRPr="00B43DA9">
        <w:rPr>
          <w:sz w:val="24"/>
          <w:szCs w:val="24"/>
          <w:lang w:val="lv-LV"/>
        </w:rPr>
        <w:t>kiem, sprādziena vai ugunsgrēka rašanās iespēju, tehnoloģiskās iekārtas bojāšanu. Šajā grupā ietilpst, arī valsts iestādes ar sevišķi svarīgu nozīmi.</w:t>
      </w:r>
    </w:p>
    <w:p w:rsidR="00AF6846" w:rsidRPr="00B43DA9" w:rsidRDefault="00AF6846" w:rsidP="00AF6846">
      <w:pPr>
        <w:shd w:val="clear" w:color="auto" w:fill="FFFFFF"/>
        <w:ind w:firstLine="397"/>
        <w:jc w:val="both"/>
        <w:rPr>
          <w:sz w:val="24"/>
          <w:szCs w:val="24"/>
          <w:lang w:val="lv-LV"/>
        </w:rPr>
      </w:pPr>
      <w:r w:rsidRPr="00B43DA9">
        <w:rPr>
          <w:sz w:val="24"/>
          <w:szCs w:val="24"/>
          <w:lang w:val="lv-LV"/>
        </w:rPr>
        <w:t>Otrās kategorijas patērētāji ir tādi, kuriem elektro</w:t>
      </w:r>
      <w:r w:rsidRPr="00B43DA9">
        <w:rPr>
          <w:sz w:val="24"/>
          <w:szCs w:val="24"/>
          <w:lang w:val="lv-LV"/>
        </w:rPr>
        <w:softHyphen/>
        <w:t>enerģijas piegādes pārtraukšana ir saistīta ar masveida pro</w:t>
      </w:r>
      <w:r w:rsidRPr="00B43DA9">
        <w:rPr>
          <w:sz w:val="24"/>
          <w:szCs w:val="24"/>
          <w:lang w:val="lv-LV"/>
        </w:rPr>
        <w:softHyphen/>
        <w:t>dukcijas neizlaidi, tehnoloģisko iekārtu, cilvēku un rūpnīcas transporta dīkstāvi. Otrās kategorijas patērētājiem pieļau</w:t>
      </w:r>
      <w:r w:rsidRPr="00B43DA9">
        <w:rPr>
          <w:sz w:val="24"/>
          <w:szCs w:val="24"/>
          <w:lang w:val="lv-LV"/>
        </w:rPr>
        <w:softHyphen/>
        <w:t>jams elektroenerģijas piegādes pārtraukums, kāds nepieciešama, lai ekspluatācijas personāls ieslēgtu rezerves barošanu.</w:t>
      </w:r>
    </w:p>
    <w:p w:rsidR="00AF6846" w:rsidRPr="00B43DA9" w:rsidRDefault="00AF6846" w:rsidP="00AF6846">
      <w:pPr>
        <w:shd w:val="clear" w:color="auto" w:fill="FFFFFF"/>
        <w:ind w:firstLine="397"/>
        <w:jc w:val="both"/>
        <w:rPr>
          <w:sz w:val="24"/>
          <w:szCs w:val="24"/>
          <w:lang w:val="lv-LV"/>
        </w:rPr>
      </w:pPr>
      <w:r w:rsidRPr="00B43DA9">
        <w:rPr>
          <w:sz w:val="24"/>
          <w:szCs w:val="24"/>
          <w:lang w:val="lv-LV"/>
        </w:rPr>
        <w:t xml:space="preserve">Otrās kategorijas patērētājus atļauts barot pa vienu gala vadu līniju. Pa vienu kabeļu </w:t>
      </w:r>
      <w:r w:rsidRPr="00B43DA9">
        <w:rPr>
          <w:sz w:val="24"/>
          <w:szCs w:val="24"/>
          <w:lang w:val="lv-LV"/>
        </w:rPr>
        <w:lastRenderedPageBreak/>
        <w:t>līniju šādus patērētājus atļauta barot tikai tajā gadījumā, ja tā sastāv no diviem atsevi</w:t>
      </w:r>
      <w:r w:rsidRPr="00B43DA9">
        <w:rPr>
          <w:sz w:val="24"/>
          <w:szCs w:val="24"/>
          <w:lang w:val="lv-LV"/>
        </w:rPr>
        <w:t>š</w:t>
      </w:r>
      <w:r w:rsidRPr="00B43DA9">
        <w:rPr>
          <w:sz w:val="24"/>
          <w:szCs w:val="24"/>
          <w:lang w:val="lv-LV"/>
        </w:rPr>
        <w:t>ķiem kabeļiem, kuri aparatūrai vai kopnēm pievienoti katrs ar savu atdalītāju.</w:t>
      </w:r>
    </w:p>
    <w:p w:rsidR="00AF6846" w:rsidRPr="00B43DA9" w:rsidRDefault="00AF6846" w:rsidP="00AF6846">
      <w:pPr>
        <w:shd w:val="clear" w:color="auto" w:fill="FFFFFF"/>
        <w:ind w:firstLine="397"/>
        <w:jc w:val="both"/>
        <w:rPr>
          <w:sz w:val="24"/>
          <w:szCs w:val="24"/>
          <w:lang w:val="en-US"/>
        </w:rPr>
      </w:pPr>
      <w:r w:rsidRPr="00B43DA9">
        <w:rPr>
          <w:sz w:val="24"/>
          <w:szCs w:val="24"/>
          <w:lang w:val="lv-LV"/>
        </w:rPr>
        <w:t xml:space="preserve">Ja ir centrālā transformatoru rezerve, </w:t>
      </w:r>
      <w:r w:rsidRPr="00B43DA9">
        <w:rPr>
          <w:sz w:val="24"/>
          <w:szCs w:val="24"/>
          <w:lang w:val="en-US"/>
        </w:rPr>
        <w:t xml:space="preserve">II </w:t>
      </w:r>
      <w:r w:rsidRPr="00B43DA9">
        <w:rPr>
          <w:sz w:val="24"/>
          <w:szCs w:val="24"/>
          <w:lang w:val="lv-LV"/>
        </w:rPr>
        <w:t>kategorijas patērētājus var barot no viena transformatora.</w:t>
      </w:r>
    </w:p>
    <w:p w:rsidR="00AF6846" w:rsidRPr="00B43DA9" w:rsidRDefault="00AF6846" w:rsidP="00AF6846">
      <w:pPr>
        <w:shd w:val="clear" w:color="auto" w:fill="FFFFFF"/>
        <w:ind w:firstLine="397"/>
        <w:jc w:val="both"/>
        <w:rPr>
          <w:sz w:val="24"/>
          <w:szCs w:val="24"/>
          <w:lang w:val="lv-LV"/>
        </w:rPr>
      </w:pPr>
      <w:r w:rsidRPr="00B43DA9">
        <w:rPr>
          <w:sz w:val="24"/>
          <w:szCs w:val="24"/>
          <w:lang w:val="lv-LV"/>
        </w:rPr>
        <w:t>Pie trešās kategorijas pies</w:t>
      </w:r>
      <w:r>
        <w:rPr>
          <w:sz w:val="24"/>
          <w:szCs w:val="24"/>
          <w:lang w:val="lv-LV"/>
        </w:rPr>
        <w:t>kaitāmi patērētāji, kuru rakstu</w:t>
      </w:r>
      <w:r w:rsidRPr="00B43DA9">
        <w:rPr>
          <w:sz w:val="24"/>
          <w:szCs w:val="24"/>
          <w:lang w:val="lv-LV"/>
        </w:rPr>
        <w:t>rojums neatbilst pirmajai vai otrajai kategorijai. Trešās kategorijas patērētājiem pieļaujams elektroenerģijas piegādes pār</w:t>
      </w:r>
      <w:r w:rsidRPr="00B43DA9">
        <w:rPr>
          <w:sz w:val="24"/>
          <w:szCs w:val="24"/>
          <w:lang w:val="lv-LV"/>
        </w:rPr>
        <w:softHyphen/>
        <w:t>traukums ne lielāks par diennakti.</w:t>
      </w:r>
    </w:p>
    <w:p w:rsidR="00AF6846" w:rsidRPr="002B78E1" w:rsidRDefault="00AF6846" w:rsidP="00AF6846">
      <w:pPr>
        <w:ind w:firstLine="397"/>
        <w:jc w:val="both"/>
        <w:rPr>
          <w:sz w:val="16"/>
          <w:szCs w:val="16"/>
          <w:lang w:val="lv-LV"/>
        </w:rPr>
      </w:pPr>
    </w:p>
    <w:p w:rsidR="00AF6846" w:rsidRDefault="00AF6846" w:rsidP="00AF6846">
      <w:pPr>
        <w:ind w:firstLine="397"/>
        <w:jc w:val="both"/>
        <w:rPr>
          <w:b/>
          <w:sz w:val="24"/>
          <w:szCs w:val="24"/>
          <w:lang w:val="lv-LV"/>
        </w:rPr>
      </w:pPr>
      <w:r>
        <w:rPr>
          <w:b/>
          <w:sz w:val="24"/>
          <w:szCs w:val="24"/>
          <w:lang w:val="lv-LV"/>
        </w:rPr>
        <w:t>8</w:t>
      </w:r>
      <w:r w:rsidRPr="006619EB">
        <w:rPr>
          <w:b/>
          <w:sz w:val="24"/>
          <w:szCs w:val="24"/>
          <w:lang w:val="lv-LV"/>
        </w:rPr>
        <w:t>.</w:t>
      </w:r>
      <w:r>
        <w:rPr>
          <w:b/>
          <w:sz w:val="24"/>
          <w:szCs w:val="24"/>
          <w:lang w:val="lv-LV"/>
        </w:rPr>
        <w:t>1</w:t>
      </w:r>
      <w:r w:rsidRPr="006619EB">
        <w:rPr>
          <w:b/>
          <w:sz w:val="24"/>
          <w:szCs w:val="24"/>
          <w:lang w:val="lv-LV"/>
        </w:rPr>
        <w:t>9. J</w:t>
      </w:r>
      <w:r>
        <w:rPr>
          <w:b/>
          <w:sz w:val="24"/>
          <w:szCs w:val="24"/>
          <w:lang w:val="lv-LV"/>
        </w:rPr>
        <w:t>AUDAS KOEFICIENTA NOZĪME</w:t>
      </w:r>
      <w:r w:rsidRPr="006619EB">
        <w:rPr>
          <w:b/>
          <w:sz w:val="24"/>
          <w:szCs w:val="24"/>
          <w:lang w:val="lv-LV"/>
        </w:rPr>
        <w:t xml:space="preserve"> </w:t>
      </w:r>
      <w:r>
        <w:rPr>
          <w:b/>
          <w:sz w:val="24"/>
          <w:szCs w:val="24"/>
          <w:lang w:val="lv-LV"/>
        </w:rPr>
        <w:t xml:space="preserve">ELEKTROENERĞIJAS </w:t>
      </w:r>
    </w:p>
    <w:p w:rsidR="00AF6846" w:rsidRPr="006619EB" w:rsidRDefault="00AF6846" w:rsidP="00AF6846">
      <w:pPr>
        <w:ind w:firstLine="397"/>
        <w:jc w:val="both"/>
        <w:rPr>
          <w:b/>
          <w:sz w:val="24"/>
          <w:szCs w:val="24"/>
          <w:lang w:val="lv-LV"/>
        </w:rPr>
      </w:pPr>
      <w:r>
        <w:rPr>
          <w:b/>
          <w:sz w:val="24"/>
          <w:szCs w:val="24"/>
          <w:lang w:val="lv-LV"/>
        </w:rPr>
        <w:t xml:space="preserve">          ZUDUMU SAMAZINĀŠANĀ.</w:t>
      </w:r>
    </w:p>
    <w:p w:rsidR="00AF6846" w:rsidRPr="002B78E1" w:rsidRDefault="00AF6846" w:rsidP="00AF6846">
      <w:pPr>
        <w:ind w:firstLine="397"/>
        <w:jc w:val="both"/>
        <w:rPr>
          <w:sz w:val="16"/>
          <w:szCs w:val="16"/>
          <w:lang w:val="lv-LV"/>
        </w:rPr>
      </w:pPr>
    </w:p>
    <w:p w:rsidR="00AF6846" w:rsidRDefault="00AF6846" w:rsidP="00AF6846">
      <w:pPr>
        <w:ind w:firstLine="397"/>
        <w:jc w:val="both"/>
        <w:rPr>
          <w:sz w:val="24"/>
          <w:szCs w:val="24"/>
          <w:lang w:val="lv-LV"/>
        </w:rPr>
      </w:pPr>
      <w:r w:rsidRPr="00B43DA9">
        <w:rPr>
          <w:sz w:val="24"/>
          <w:szCs w:val="24"/>
          <w:lang w:val="lv-LV"/>
        </w:rPr>
        <w:t>Elektroenerģijas zudumu samazināšanā elektriskajā tīklā liela nozīme ir jaudas k</w:t>
      </w:r>
      <w:r w:rsidRPr="00B43DA9">
        <w:rPr>
          <w:sz w:val="24"/>
          <w:szCs w:val="24"/>
          <w:lang w:val="lv-LV"/>
        </w:rPr>
        <w:t>o</w:t>
      </w:r>
      <w:r w:rsidRPr="00B43DA9">
        <w:rPr>
          <w:sz w:val="24"/>
          <w:szCs w:val="24"/>
          <w:lang w:val="lv-LV"/>
        </w:rPr>
        <w:t>eficientam cos</w:t>
      </w:r>
      <w:r w:rsidRPr="00683E14">
        <w:rPr>
          <w:i/>
          <w:sz w:val="24"/>
          <w:szCs w:val="24"/>
          <w:lang w:val="lv-LV"/>
        </w:rPr>
        <w:t>φ</w:t>
      </w:r>
      <w:r w:rsidRPr="00B43DA9">
        <w:rPr>
          <w:sz w:val="24"/>
          <w:szCs w:val="24"/>
          <w:lang w:val="lv-LV"/>
        </w:rPr>
        <w:t xml:space="preserve">. Formulā </w:t>
      </w:r>
    </w:p>
    <w:p w:rsidR="00AF6846" w:rsidRDefault="00AF6846" w:rsidP="00AF6846">
      <w:pPr>
        <w:ind w:firstLine="397"/>
        <w:jc w:val="both"/>
        <w:rPr>
          <w:sz w:val="24"/>
          <w:szCs w:val="24"/>
          <w:lang w:val="lv-LV"/>
        </w:rPr>
      </w:pPr>
      <w:r>
        <w:rPr>
          <w:sz w:val="24"/>
          <w:szCs w:val="24"/>
          <w:lang w:val="lv-LV"/>
        </w:rPr>
        <w:t xml:space="preserve">                                                    </w:t>
      </w:r>
      <w:r w:rsidRPr="00B43DA9">
        <w:rPr>
          <w:sz w:val="24"/>
          <w:szCs w:val="24"/>
          <w:lang w:val="lv-LV"/>
        </w:rPr>
        <w:object w:dxaOrig="1700" w:dyaOrig="680">
          <v:shape id="_x0000_i1753" type="#_x0000_t75" style="width:84.15pt;height:33.65pt" o:ole="">
            <v:imagedata r:id="rId1852" o:title=""/>
          </v:shape>
          <o:OLEObject Type="Embed" ProgID="Equation.3" ShapeID="_x0000_i1753" DrawAspect="Content" ObjectID="_1391504849" r:id="rId1853"/>
        </w:object>
      </w:r>
      <w:r w:rsidRPr="00B43DA9">
        <w:rPr>
          <w:sz w:val="24"/>
          <w:szCs w:val="24"/>
          <w:lang w:val="lv-LV"/>
        </w:rPr>
        <w:t xml:space="preserve"> </w:t>
      </w:r>
    </w:p>
    <w:p w:rsidR="00AF6846" w:rsidRDefault="00AF6846" w:rsidP="00AF6846">
      <w:pPr>
        <w:jc w:val="both"/>
        <w:rPr>
          <w:sz w:val="24"/>
          <w:szCs w:val="24"/>
          <w:lang w:val="lv-LV"/>
        </w:rPr>
      </w:pPr>
      <w:r w:rsidRPr="00B43DA9">
        <w:rPr>
          <w:sz w:val="24"/>
          <w:szCs w:val="24"/>
          <w:lang w:val="lv-LV"/>
        </w:rPr>
        <w:t xml:space="preserve">strāvu aizvietojam ar aktīvo jaudu </w:t>
      </w:r>
    </w:p>
    <w:p w:rsidR="00AF6846" w:rsidRDefault="00AF6846" w:rsidP="00AF6846">
      <w:pPr>
        <w:jc w:val="both"/>
        <w:rPr>
          <w:sz w:val="24"/>
          <w:szCs w:val="24"/>
          <w:lang w:val="lv-LV"/>
        </w:rPr>
      </w:pPr>
      <w:r>
        <w:rPr>
          <w:sz w:val="24"/>
          <w:szCs w:val="24"/>
          <w:lang w:val="lv-LV"/>
        </w:rPr>
        <w:t xml:space="preserve">                                                       </w:t>
      </w:r>
      <w:r w:rsidRPr="00B43DA9">
        <w:rPr>
          <w:sz w:val="24"/>
          <w:szCs w:val="24"/>
          <w:lang w:val="lv-LV"/>
        </w:rPr>
        <w:object w:dxaOrig="2060" w:dyaOrig="400">
          <v:shape id="_x0000_i1754" type="#_x0000_t75" style="width:102.85pt;height:20.55pt" o:ole="">
            <v:imagedata r:id="rId1854" o:title=""/>
          </v:shape>
          <o:OLEObject Type="Embed" ProgID="Equation.3" ShapeID="_x0000_i1754" DrawAspect="Content" ObjectID="_1391504850" r:id="rId1855"/>
        </w:object>
      </w:r>
      <w:r w:rsidRPr="00B43DA9">
        <w:rPr>
          <w:sz w:val="24"/>
          <w:szCs w:val="24"/>
          <w:lang w:val="lv-LV"/>
        </w:rPr>
        <w:t xml:space="preserve"> </w:t>
      </w:r>
    </w:p>
    <w:p w:rsidR="00AF6846" w:rsidRPr="00B43DA9" w:rsidRDefault="00AF6846" w:rsidP="00AF6846">
      <w:pPr>
        <w:jc w:val="both"/>
        <w:rPr>
          <w:sz w:val="24"/>
          <w:szCs w:val="24"/>
          <w:lang w:val="lv-LV"/>
        </w:rPr>
      </w:pPr>
      <w:r w:rsidRPr="00B43DA9">
        <w:rPr>
          <w:sz w:val="24"/>
          <w:szCs w:val="24"/>
          <w:lang w:val="lv-LV"/>
        </w:rPr>
        <w:t>tad</w:t>
      </w:r>
    </w:p>
    <w:p w:rsidR="00AF6846" w:rsidRPr="00B82FE4" w:rsidRDefault="00AF6846" w:rsidP="00AF6846">
      <w:pPr>
        <w:ind w:firstLine="397"/>
        <w:jc w:val="both"/>
        <w:rPr>
          <w:sz w:val="24"/>
          <w:szCs w:val="24"/>
          <w:lang w:val="lv-LV"/>
        </w:rPr>
      </w:pPr>
      <w:r w:rsidRPr="00B82FE4">
        <w:rPr>
          <w:sz w:val="24"/>
          <w:szCs w:val="24"/>
          <w:lang w:val="lv-LV"/>
        </w:rPr>
        <w:t xml:space="preserve">                 </w:t>
      </w:r>
      <w:r w:rsidRPr="00B82FE4">
        <w:rPr>
          <w:position w:val="-34"/>
          <w:sz w:val="24"/>
          <w:szCs w:val="24"/>
          <w:lang w:val="lv-LV"/>
        </w:rPr>
        <w:object w:dxaOrig="5160" w:dyaOrig="840">
          <v:shape id="_x0000_i1755" type="#_x0000_t75" style="width:256.2pt;height:40.2pt" o:ole="">
            <v:imagedata r:id="rId1856" o:title=""/>
          </v:shape>
          <o:OLEObject Type="Embed" ProgID="Equation.3" ShapeID="_x0000_i1755" DrawAspect="Content" ObjectID="_1391504851" r:id="rId1857"/>
        </w:object>
      </w:r>
      <w:r w:rsidRPr="00B82FE4">
        <w:rPr>
          <w:sz w:val="24"/>
          <w:szCs w:val="24"/>
          <w:lang w:val="lv-LV"/>
        </w:rPr>
        <w:t xml:space="preserve">      </w:t>
      </w:r>
      <w:r>
        <w:rPr>
          <w:sz w:val="24"/>
          <w:szCs w:val="24"/>
          <w:lang w:val="lv-LV"/>
        </w:rPr>
        <w:t xml:space="preserve">         (8.111</w:t>
      </w:r>
      <w:r w:rsidRPr="00B82FE4">
        <w:rPr>
          <w:sz w:val="24"/>
          <w:szCs w:val="24"/>
          <w:lang w:val="lv-LV"/>
        </w:rPr>
        <w:t>)</w:t>
      </w:r>
    </w:p>
    <w:p w:rsidR="00AF6846" w:rsidRDefault="00AF6846" w:rsidP="00AF6846">
      <w:pPr>
        <w:ind w:firstLine="397"/>
        <w:jc w:val="both"/>
        <w:rPr>
          <w:sz w:val="24"/>
          <w:szCs w:val="24"/>
          <w:lang w:val="lv-LV"/>
        </w:rPr>
      </w:pPr>
      <w:r w:rsidRPr="00B43DA9">
        <w:rPr>
          <w:sz w:val="24"/>
          <w:szCs w:val="24"/>
          <w:lang w:val="lv-LV"/>
        </w:rPr>
        <w:t>No formulas varam secināt, ka zudumi ir apgriezti proporcionāli jaudas koeficienta kvadrātam. Ja maksimuma izmantošanas laiks nemainās, samazinoties jaudas koeficie</w:t>
      </w:r>
      <w:r w:rsidRPr="00B43DA9">
        <w:rPr>
          <w:sz w:val="24"/>
          <w:szCs w:val="24"/>
          <w:lang w:val="lv-LV"/>
        </w:rPr>
        <w:t>n</w:t>
      </w:r>
      <w:r w:rsidRPr="00B43DA9">
        <w:rPr>
          <w:sz w:val="24"/>
          <w:szCs w:val="24"/>
          <w:lang w:val="lv-LV"/>
        </w:rPr>
        <w:t xml:space="preserve">tam, elektroenerģijas zudumi </w:t>
      </w:r>
      <w:r>
        <w:rPr>
          <w:sz w:val="24"/>
          <w:szCs w:val="24"/>
          <w:lang w:val="lv-LV"/>
        </w:rPr>
        <w:t>t</w:t>
      </w:r>
      <w:r w:rsidRPr="00B43DA9">
        <w:rPr>
          <w:sz w:val="24"/>
          <w:szCs w:val="24"/>
          <w:lang w:val="lv-LV"/>
        </w:rPr>
        <w:t>īklā palielinās. Sevišķi tas jūtams, ja maksimuma izma</w:t>
      </w:r>
      <w:r w:rsidRPr="00B43DA9">
        <w:rPr>
          <w:sz w:val="24"/>
          <w:szCs w:val="24"/>
          <w:lang w:val="lv-LV"/>
        </w:rPr>
        <w:t>n</w:t>
      </w:r>
      <w:r w:rsidRPr="00B43DA9">
        <w:rPr>
          <w:sz w:val="24"/>
          <w:szCs w:val="24"/>
          <w:lang w:val="lv-LV"/>
        </w:rPr>
        <w:t>tošanas laiks ir mazs. Tātad, lai samazinātu elektroenerģijas zudumus elektriskajā tīklā, jāveic arī pasākumi jaudas koeficienta paaugstināšanai.</w:t>
      </w:r>
    </w:p>
    <w:p w:rsidR="00AF6846" w:rsidRPr="00B43DA9" w:rsidRDefault="00AF6846" w:rsidP="00AF6846">
      <w:pPr>
        <w:ind w:firstLine="397"/>
        <w:jc w:val="both"/>
        <w:rPr>
          <w:sz w:val="24"/>
          <w:szCs w:val="24"/>
          <w:lang w:val="lv-LV"/>
        </w:rPr>
      </w:pPr>
    </w:p>
    <w:p w:rsidR="00AF6846" w:rsidRPr="006619EB" w:rsidRDefault="00AF6846" w:rsidP="00AF6846">
      <w:pPr>
        <w:shd w:val="clear" w:color="auto" w:fill="FFFFFF"/>
        <w:tabs>
          <w:tab w:val="left" w:leader="dot" w:pos="2150"/>
        </w:tabs>
        <w:ind w:firstLine="397"/>
        <w:jc w:val="both"/>
        <w:rPr>
          <w:b/>
          <w:sz w:val="24"/>
          <w:szCs w:val="24"/>
          <w:lang w:val="lv-LV"/>
        </w:rPr>
      </w:pPr>
      <w:r>
        <w:rPr>
          <w:b/>
          <w:sz w:val="24"/>
          <w:szCs w:val="24"/>
          <w:lang w:val="lv-LV"/>
        </w:rPr>
        <w:t>8</w:t>
      </w:r>
      <w:r w:rsidRPr="006619EB">
        <w:rPr>
          <w:b/>
          <w:sz w:val="24"/>
          <w:szCs w:val="24"/>
          <w:lang w:val="lv-LV"/>
        </w:rPr>
        <w:t>.</w:t>
      </w:r>
      <w:r>
        <w:rPr>
          <w:b/>
          <w:sz w:val="24"/>
          <w:szCs w:val="24"/>
          <w:lang w:val="lv-LV"/>
        </w:rPr>
        <w:t>20</w:t>
      </w:r>
      <w:r w:rsidRPr="006619EB">
        <w:rPr>
          <w:b/>
          <w:sz w:val="24"/>
          <w:szCs w:val="24"/>
          <w:lang w:val="lv-LV"/>
        </w:rPr>
        <w:t>.    R</w:t>
      </w:r>
      <w:r>
        <w:rPr>
          <w:b/>
          <w:sz w:val="24"/>
          <w:szCs w:val="24"/>
          <w:lang w:val="lv-LV"/>
        </w:rPr>
        <w:t>EAKTIVĀS JAUDAS KOMPENSĒŠANA</w:t>
      </w:r>
    </w:p>
    <w:p w:rsidR="00AF6846" w:rsidRDefault="00AF6846" w:rsidP="00AF6846">
      <w:pPr>
        <w:shd w:val="clear" w:color="auto" w:fill="FFFFFF"/>
        <w:ind w:firstLine="397"/>
        <w:jc w:val="both"/>
        <w:rPr>
          <w:b/>
          <w:sz w:val="24"/>
          <w:szCs w:val="24"/>
          <w:lang w:val="lv-LV"/>
        </w:rPr>
      </w:pPr>
    </w:p>
    <w:p w:rsidR="00AF6846" w:rsidRDefault="00AF6846" w:rsidP="00AF6846">
      <w:pPr>
        <w:shd w:val="clear" w:color="auto" w:fill="FFFFFF"/>
        <w:ind w:firstLine="397"/>
        <w:jc w:val="both"/>
        <w:rPr>
          <w:b/>
          <w:sz w:val="24"/>
          <w:szCs w:val="24"/>
          <w:lang w:val="lv-LV"/>
        </w:rPr>
      </w:pPr>
      <w:r>
        <w:rPr>
          <w:b/>
          <w:sz w:val="24"/>
          <w:szCs w:val="24"/>
          <w:lang w:val="lv-LV"/>
        </w:rPr>
        <w:t>8.20.</w:t>
      </w:r>
      <w:r w:rsidRPr="00AB4D69">
        <w:rPr>
          <w:b/>
          <w:sz w:val="24"/>
          <w:szCs w:val="24"/>
          <w:lang w:val="lv-LV"/>
        </w:rPr>
        <w:t xml:space="preserve">l. </w:t>
      </w:r>
      <w:r w:rsidRPr="006619EB">
        <w:rPr>
          <w:b/>
          <w:sz w:val="24"/>
          <w:szCs w:val="24"/>
          <w:lang w:val="lv-LV"/>
        </w:rPr>
        <w:t>R</w:t>
      </w:r>
      <w:r>
        <w:rPr>
          <w:b/>
          <w:sz w:val="24"/>
          <w:szCs w:val="24"/>
          <w:lang w:val="lv-LV"/>
        </w:rPr>
        <w:t xml:space="preserve">EAKTIVĀS JAUDAS KOMPENSĒŠANAS PAŅĒMIENI. </w:t>
      </w:r>
    </w:p>
    <w:p w:rsidR="00AF6846" w:rsidRDefault="00AF6846" w:rsidP="00AF6846">
      <w:pPr>
        <w:shd w:val="clear" w:color="auto" w:fill="FFFFFF"/>
        <w:ind w:firstLine="397"/>
        <w:jc w:val="both"/>
        <w:rPr>
          <w:b/>
          <w:sz w:val="24"/>
          <w:szCs w:val="24"/>
          <w:lang w:val="lv-LV"/>
        </w:rPr>
      </w:pPr>
    </w:p>
    <w:p w:rsidR="00AF6846" w:rsidRPr="006619EB" w:rsidRDefault="00AF6846" w:rsidP="00AF6846">
      <w:pPr>
        <w:shd w:val="clear" w:color="auto" w:fill="FFFFFF"/>
        <w:ind w:firstLine="397"/>
        <w:jc w:val="both"/>
        <w:rPr>
          <w:sz w:val="24"/>
          <w:szCs w:val="24"/>
          <w:lang w:val="lv-LV"/>
        </w:rPr>
      </w:pPr>
      <w:r w:rsidRPr="00B43DA9">
        <w:rPr>
          <w:sz w:val="24"/>
          <w:szCs w:val="24"/>
          <w:lang w:val="lv-LV"/>
        </w:rPr>
        <w:t>Reaktīvā jauda ar induktīvu rakstura rodas no fāzu nobīdes starp sprieguma un str</w:t>
      </w:r>
      <w:r w:rsidRPr="00B43DA9">
        <w:rPr>
          <w:sz w:val="24"/>
          <w:szCs w:val="24"/>
          <w:lang w:val="lv-LV"/>
        </w:rPr>
        <w:t>ā</w:t>
      </w:r>
      <w:r w:rsidRPr="00B43DA9">
        <w:rPr>
          <w:sz w:val="24"/>
          <w:szCs w:val="24"/>
          <w:lang w:val="lv-LV"/>
        </w:rPr>
        <w:t>va, ja slodzei ir induktīvs raksturs. Reaktīvo jaudu ģeometriski saskaitot ar aktīvo jaudu, nosaka pilno jaudu. Strāvas stiprum</w:t>
      </w:r>
      <w:r>
        <w:rPr>
          <w:sz w:val="24"/>
          <w:szCs w:val="24"/>
          <w:lang w:val="lv-LV"/>
        </w:rPr>
        <w:t>s elektriskajā</w:t>
      </w:r>
      <w:r w:rsidRPr="00B43DA9">
        <w:rPr>
          <w:sz w:val="24"/>
          <w:szCs w:val="24"/>
          <w:lang w:val="lv-LV"/>
        </w:rPr>
        <w:t xml:space="preserve"> ķēdē ir proporcionāls pilnai  jaudai. Ja samazinās reaktīvā jauda,  aktīvā jauda  nemainās, un strāva ķēd</w:t>
      </w:r>
      <w:r>
        <w:rPr>
          <w:sz w:val="24"/>
          <w:szCs w:val="24"/>
          <w:lang w:val="lv-LV"/>
        </w:rPr>
        <w:t>ē</w:t>
      </w:r>
      <w:r w:rsidRPr="00B43DA9">
        <w:rPr>
          <w:sz w:val="24"/>
          <w:szCs w:val="24"/>
          <w:lang w:val="lv-LV"/>
        </w:rPr>
        <w:t xml:space="preserve"> samazinās. Elektr</w:t>
      </w:r>
      <w:r w:rsidRPr="00B43DA9">
        <w:rPr>
          <w:sz w:val="24"/>
          <w:szCs w:val="24"/>
          <w:lang w:val="lv-LV"/>
        </w:rPr>
        <w:t>o</w:t>
      </w:r>
      <w:r w:rsidRPr="00B43DA9">
        <w:rPr>
          <w:sz w:val="24"/>
          <w:szCs w:val="24"/>
          <w:lang w:val="lv-LV"/>
        </w:rPr>
        <w:t>enerģijas zudumi tikla ele</w:t>
      </w:r>
      <w:r w:rsidRPr="00B43DA9">
        <w:rPr>
          <w:sz w:val="24"/>
          <w:szCs w:val="24"/>
          <w:lang w:val="lv-LV"/>
        </w:rPr>
        <w:softHyphen/>
        <w:t>mentos un ar</w:t>
      </w:r>
      <w:r>
        <w:rPr>
          <w:sz w:val="24"/>
          <w:szCs w:val="24"/>
          <w:lang w:val="lv-LV"/>
        </w:rPr>
        <w:t>ī</w:t>
      </w:r>
      <w:r w:rsidRPr="00B43DA9">
        <w:rPr>
          <w:sz w:val="24"/>
          <w:szCs w:val="24"/>
          <w:lang w:val="lv-LV"/>
        </w:rPr>
        <w:t xml:space="preserve">  ģeneratoru jauda ir atkarīga no strāvas. Lai maksim</w:t>
      </w:r>
      <w:r>
        <w:rPr>
          <w:sz w:val="24"/>
          <w:szCs w:val="24"/>
          <w:lang w:val="lv-LV"/>
        </w:rPr>
        <w:t>ā</w:t>
      </w:r>
      <w:r w:rsidRPr="00B43DA9">
        <w:rPr>
          <w:sz w:val="24"/>
          <w:szCs w:val="24"/>
          <w:lang w:val="lv-LV"/>
        </w:rPr>
        <w:t>l</w:t>
      </w:r>
      <w:r>
        <w:rPr>
          <w:sz w:val="24"/>
          <w:szCs w:val="24"/>
          <w:lang w:val="lv-LV"/>
        </w:rPr>
        <w:t>i</w:t>
      </w:r>
      <w:r w:rsidRPr="00B43DA9">
        <w:rPr>
          <w:sz w:val="24"/>
          <w:szCs w:val="24"/>
          <w:lang w:val="lv-LV"/>
        </w:rPr>
        <w:t xml:space="preserve"> izmantotu ģeneratorus aktīvās jaudas ražošanai un samazinātu enerģijas z</w:t>
      </w:r>
      <w:r w:rsidRPr="00B43DA9">
        <w:rPr>
          <w:sz w:val="24"/>
          <w:szCs w:val="24"/>
          <w:lang w:val="lv-LV"/>
        </w:rPr>
        <w:t>u</w:t>
      </w:r>
      <w:r w:rsidRPr="00B43DA9">
        <w:rPr>
          <w:sz w:val="24"/>
          <w:szCs w:val="24"/>
          <w:lang w:val="lv-LV"/>
        </w:rPr>
        <w:t>dumus tikla elementos, vēlams, lai tikla  elementiem nebūtu jāpārvada reaktīvā jauda. Patreizējā teh</w:t>
      </w:r>
      <w:r w:rsidRPr="00B43DA9">
        <w:rPr>
          <w:sz w:val="24"/>
          <w:szCs w:val="24"/>
          <w:lang w:val="lv-LV"/>
        </w:rPr>
        <w:softHyphen/>
        <w:t>nikas attīstības stadijā to panāk ar diviem paņēmieniem:</w:t>
      </w:r>
    </w:p>
    <w:p w:rsidR="00AF6846" w:rsidRPr="00B43DA9" w:rsidRDefault="00AF6846" w:rsidP="00780497">
      <w:pPr>
        <w:numPr>
          <w:ilvl w:val="0"/>
          <w:numId w:val="112"/>
        </w:numPr>
        <w:shd w:val="clear" w:color="auto" w:fill="FFFFFF"/>
        <w:tabs>
          <w:tab w:val="left" w:pos="830"/>
        </w:tabs>
        <w:jc w:val="both"/>
        <w:rPr>
          <w:sz w:val="24"/>
          <w:szCs w:val="24"/>
          <w:lang w:val="lv-LV"/>
        </w:rPr>
      </w:pPr>
      <w:r w:rsidRPr="00B43DA9">
        <w:rPr>
          <w:sz w:val="24"/>
          <w:szCs w:val="24"/>
          <w:lang w:val="lv-LV"/>
        </w:rPr>
        <w:t>samazinot reaktīvās jaudas patēriņu (paaugstinot cos</w:t>
      </w:r>
      <w:r>
        <w:rPr>
          <w:i/>
          <w:sz w:val="24"/>
          <w:szCs w:val="24"/>
          <w:lang w:val="lv-LV"/>
        </w:rPr>
        <w:t>φ</w:t>
      </w:r>
      <w:r w:rsidRPr="00B43DA9">
        <w:rPr>
          <w:sz w:val="24"/>
          <w:szCs w:val="24"/>
          <w:lang w:val="lv-LV"/>
        </w:rPr>
        <w:t xml:space="preserve"> pašam patērētājam);</w:t>
      </w:r>
    </w:p>
    <w:p w:rsidR="00AF6846" w:rsidRPr="00B43DA9" w:rsidRDefault="00AF6846" w:rsidP="00780497">
      <w:pPr>
        <w:numPr>
          <w:ilvl w:val="0"/>
          <w:numId w:val="112"/>
        </w:numPr>
        <w:shd w:val="clear" w:color="auto" w:fill="FFFFFF"/>
        <w:tabs>
          <w:tab w:val="left" w:pos="830"/>
        </w:tabs>
        <w:jc w:val="both"/>
        <w:rPr>
          <w:sz w:val="24"/>
          <w:szCs w:val="24"/>
          <w:lang w:val="lv-LV"/>
        </w:rPr>
      </w:pPr>
      <w:r w:rsidRPr="00B43DA9">
        <w:rPr>
          <w:sz w:val="24"/>
          <w:szCs w:val="24"/>
          <w:lang w:val="lv-LV"/>
        </w:rPr>
        <w:t>uzstādot kapacitat</w:t>
      </w:r>
      <w:r>
        <w:rPr>
          <w:sz w:val="24"/>
          <w:szCs w:val="24"/>
          <w:lang w:val="lv-LV"/>
        </w:rPr>
        <w:t>ī</w:t>
      </w:r>
      <w:r w:rsidRPr="00B43DA9">
        <w:rPr>
          <w:sz w:val="24"/>
          <w:szCs w:val="24"/>
          <w:lang w:val="lv-LV"/>
        </w:rPr>
        <w:t xml:space="preserve">va rakstura </w:t>
      </w:r>
      <w:r>
        <w:rPr>
          <w:sz w:val="24"/>
          <w:szCs w:val="24"/>
          <w:lang w:val="lv-LV"/>
        </w:rPr>
        <w:t>iekārt</w:t>
      </w:r>
      <w:r w:rsidRPr="00B43DA9">
        <w:rPr>
          <w:sz w:val="24"/>
          <w:szCs w:val="24"/>
          <w:lang w:val="lv-LV"/>
        </w:rPr>
        <w:t>ā</w:t>
      </w:r>
      <w:r>
        <w:rPr>
          <w:sz w:val="24"/>
          <w:szCs w:val="24"/>
          <w:lang w:val="lv-LV"/>
        </w:rPr>
        <w:t>s</w:t>
      </w:r>
      <w:r w:rsidRPr="00B43DA9">
        <w:rPr>
          <w:sz w:val="24"/>
          <w:szCs w:val="24"/>
          <w:lang w:val="lv-LV"/>
        </w:rPr>
        <w:t xml:space="preserve"> tuvu reaktīvas enerģijas patērētājam rea</w:t>
      </w:r>
      <w:r w:rsidRPr="00B43DA9">
        <w:rPr>
          <w:sz w:val="24"/>
          <w:szCs w:val="24"/>
          <w:lang w:val="lv-LV"/>
        </w:rPr>
        <w:t>k</w:t>
      </w:r>
      <w:r w:rsidRPr="00B43DA9">
        <w:rPr>
          <w:sz w:val="24"/>
          <w:szCs w:val="24"/>
          <w:lang w:val="lv-LV"/>
        </w:rPr>
        <w:t>tī</w:t>
      </w:r>
      <w:r w:rsidRPr="00B43DA9">
        <w:rPr>
          <w:sz w:val="24"/>
          <w:szCs w:val="24"/>
          <w:lang w:val="lv-LV"/>
        </w:rPr>
        <w:softHyphen/>
        <w:t>vās  jaudas  kompensēšanai.</w:t>
      </w:r>
    </w:p>
    <w:p w:rsidR="00AF6846" w:rsidRPr="00B43DA9" w:rsidRDefault="00AF6846" w:rsidP="00AF6846">
      <w:pPr>
        <w:shd w:val="clear" w:color="auto" w:fill="FFFFFF"/>
        <w:ind w:firstLine="397"/>
        <w:jc w:val="both"/>
        <w:rPr>
          <w:sz w:val="24"/>
          <w:szCs w:val="24"/>
          <w:lang w:val="lv-LV"/>
        </w:rPr>
      </w:pPr>
      <w:r w:rsidRPr="00B43DA9">
        <w:rPr>
          <w:sz w:val="24"/>
          <w:szCs w:val="24"/>
          <w:lang w:val="lv-LV"/>
        </w:rPr>
        <w:t>Galvenie paņēmieni, kurus lieto patērētājā jaudas koefici</w:t>
      </w:r>
      <w:r w:rsidRPr="00B43DA9">
        <w:rPr>
          <w:sz w:val="24"/>
          <w:szCs w:val="24"/>
          <w:lang w:val="lv-LV"/>
        </w:rPr>
        <w:softHyphen/>
        <w:t>enta uzlabošanai ir sekoj</w:t>
      </w:r>
      <w:r w:rsidRPr="00B43DA9">
        <w:rPr>
          <w:sz w:val="24"/>
          <w:szCs w:val="24"/>
          <w:lang w:val="lv-LV"/>
        </w:rPr>
        <w:t>o</w:t>
      </w:r>
      <w:r w:rsidRPr="00B43DA9">
        <w:rPr>
          <w:sz w:val="24"/>
          <w:szCs w:val="24"/>
          <w:lang w:val="lv-LV"/>
        </w:rPr>
        <w:t>ši:</w:t>
      </w:r>
    </w:p>
    <w:p w:rsidR="00AF6846" w:rsidRPr="00B43DA9" w:rsidRDefault="00AF6846" w:rsidP="00780497">
      <w:pPr>
        <w:numPr>
          <w:ilvl w:val="0"/>
          <w:numId w:val="113"/>
        </w:numPr>
        <w:shd w:val="clear" w:color="auto" w:fill="FFFFFF"/>
        <w:tabs>
          <w:tab w:val="clear" w:pos="720"/>
          <w:tab w:val="left" w:pos="0"/>
        </w:tabs>
        <w:ind w:left="0" w:firstLine="360"/>
        <w:jc w:val="both"/>
        <w:rPr>
          <w:sz w:val="24"/>
          <w:szCs w:val="24"/>
          <w:lang w:val="lv-LV"/>
        </w:rPr>
      </w:pPr>
      <w:r w:rsidRPr="00B43DA9">
        <w:rPr>
          <w:sz w:val="24"/>
          <w:szCs w:val="24"/>
          <w:lang w:val="lv-LV"/>
        </w:rPr>
        <w:t>tehnoloģisk</w:t>
      </w:r>
      <w:r>
        <w:rPr>
          <w:sz w:val="24"/>
          <w:szCs w:val="24"/>
          <w:lang w:val="lv-LV"/>
        </w:rPr>
        <w:t>ā</w:t>
      </w:r>
      <w:r w:rsidRPr="00B43DA9">
        <w:rPr>
          <w:sz w:val="24"/>
          <w:szCs w:val="24"/>
          <w:lang w:val="lv-LV"/>
        </w:rPr>
        <w:t xml:space="preserve"> procesa izmaina un tehnoloģiskās iekārtas nomaiņa ar iekārtu, k</w:t>
      </w:r>
      <w:r w:rsidRPr="00B43DA9">
        <w:rPr>
          <w:sz w:val="24"/>
          <w:szCs w:val="24"/>
          <w:lang w:val="lv-LV"/>
        </w:rPr>
        <w:t>u</w:t>
      </w:r>
      <w:r w:rsidRPr="00B43DA9">
        <w:rPr>
          <w:sz w:val="24"/>
          <w:szCs w:val="24"/>
          <w:lang w:val="lv-LV"/>
        </w:rPr>
        <w:t>rai  augstāks cos</w:t>
      </w:r>
      <w:r>
        <w:rPr>
          <w:i/>
          <w:sz w:val="24"/>
          <w:szCs w:val="24"/>
          <w:lang w:val="lv-LV"/>
        </w:rPr>
        <w:t>φ</w:t>
      </w:r>
      <w:r w:rsidRPr="00B43DA9">
        <w:rPr>
          <w:sz w:val="24"/>
          <w:szCs w:val="24"/>
          <w:lang w:val="lv-LV"/>
        </w:rPr>
        <w:t>;</w:t>
      </w:r>
    </w:p>
    <w:p w:rsidR="00AF6846" w:rsidRPr="00B43DA9" w:rsidRDefault="00AF6846" w:rsidP="00780497">
      <w:pPr>
        <w:numPr>
          <w:ilvl w:val="0"/>
          <w:numId w:val="113"/>
        </w:numPr>
        <w:shd w:val="clear" w:color="auto" w:fill="FFFFFF"/>
        <w:tabs>
          <w:tab w:val="left" w:pos="852"/>
        </w:tabs>
        <w:ind w:left="0" w:firstLine="360"/>
        <w:jc w:val="both"/>
        <w:rPr>
          <w:sz w:val="24"/>
          <w:szCs w:val="24"/>
          <w:lang w:val="lv-LV"/>
        </w:rPr>
      </w:pPr>
      <w:r w:rsidRPr="00B43DA9">
        <w:rPr>
          <w:sz w:val="24"/>
          <w:szCs w:val="24"/>
          <w:lang w:val="lv-LV"/>
        </w:rPr>
        <w:t>asinhrono dzinēju un transformatoru tukšgaitas ierobežošana;</w:t>
      </w:r>
    </w:p>
    <w:p w:rsidR="00AF6846" w:rsidRPr="00B43DA9" w:rsidRDefault="00AF6846" w:rsidP="00780497">
      <w:pPr>
        <w:numPr>
          <w:ilvl w:val="0"/>
          <w:numId w:val="113"/>
        </w:numPr>
        <w:shd w:val="clear" w:color="auto" w:fill="FFFFFF"/>
        <w:tabs>
          <w:tab w:val="left" w:pos="852"/>
        </w:tabs>
        <w:ind w:left="0" w:firstLine="360"/>
        <w:jc w:val="both"/>
        <w:rPr>
          <w:sz w:val="24"/>
          <w:szCs w:val="24"/>
          <w:lang w:val="lv-LV"/>
        </w:rPr>
      </w:pPr>
      <w:r w:rsidRPr="00B43DA9">
        <w:rPr>
          <w:sz w:val="24"/>
          <w:szCs w:val="24"/>
          <w:lang w:val="lv-LV"/>
        </w:rPr>
        <w:t>asinhrono dzinēju nomaiņa ar sinhroniem dzinējiem, ja to pieļauj nepieciešamā jauda un tehnoloģiskais process;</w:t>
      </w:r>
      <w:r w:rsidRPr="00B43DA9">
        <w:rPr>
          <w:sz w:val="24"/>
          <w:szCs w:val="24"/>
          <w:lang w:val="lv-LV"/>
        </w:rPr>
        <w:tab/>
      </w:r>
    </w:p>
    <w:p w:rsidR="00AF6846" w:rsidRPr="00B43DA9" w:rsidRDefault="00AF6846" w:rsidP="00780497">
      <w:pPr>
        <w:numPr>
          <w:ilvl w:val="0"/>
          <w:numId w:val="113"/>
        </w:numPr>
        <w:shd w:val="clear" w:color="auto" w:fill="FFFFFF"/>
        <w:tabs>
          <w:tab w:val="left" w:pos="852"/>
        </w:tabs>
        <w:ind w:left="0" w:firstLine="360"/>
        <w:jc w:val="both"/>
        <w:rPr>
          <w:sz w:val="24"/>
          <w:szCs w:val="24"/>
          <w:lang w:val="lv-LV"/>
        </w:rPr>
      </w:pPr>
      <w:r w:rsidRPr="00B43DA9">
        <w:rPr>
          <w:sz w:val="24"/>
          <w:szCs w:val="24"/>
          <w:lang w:val="lv-LV"/>
        </w:rPr>
        <w:t xml:space="preserve">maznoslogotu dzinēju un transformatoru nomaina ar mazākas jaudas dzinējiem </w:t>
      </w:r>
      <w:r w:rsidRPr="00B43DA9">
        <w:rPr>
          <w:sz w:val="24"/>
          <w:szCs w:val="24"/>
          <w:lang w:val="lv-LV"/>
        </w:rPr>
        <w:lastRenderedPageBreak/>
        <w:t>vai   transformatoriem;</w:t>
      </w:r>
    </w:p>
    <w:p w:rsidR="00AF6846" w:rsidRPr="00B43DA9" w:rsidRDefault="00AF6846" w:rsidP="00780497">
      <w:pPr>
        <w:numPr>
          <w:ilvl w:val="0"/>
          <w:numId w:val="113"/>
        </w:numPr>
        <w:shd w:val="clear" w:color="auto" w:fill="FFFFFF"/>
        <w:tabs>
          <w:tab w:val="left" w:pos="852"/>
          <w:tab w:val="left" w:pos="5964"/>
        </w:tabs>
        <w:ind w:left="0" w:firstLine="360"/>
        <w:jc w:val="both"/>
        <w:rPr>
          <w:sz w:val="24"/>
          <w:szCs w:val="24"/>
          <w:lang w:val="en-US"/>
        </w:rPr>
      </w:pPr>
      <w:r w:rsidRPr="00B43DA9">
        <w:rPr>
          <w:sz w:val="24"/>
          <w:szCs w:val="24"/>
          <w:lang w:val="lv-LV"/>
        </w:rPr>
        <w:t>dzinēju remonta kvalitātes uzlabošana, lai saglabātu to nominālos lielumus,</w:t>
      </w:r>
    </w:p>
    <w:p w:rsidR="00AF6846" w:rsidRDefault="00AF6846" w:rsidP="00AF6846">
      <w:pPr>
        <w:shd w:val="clear" w:color="auto" w:fill="FFFFFF"/>
        <w:ind w:firstLine="397"/>
        <w:jc w:val="both"/>
        <w:rPr>
          <w:sz w:val="24"/>
          <w:szCs w:val="24"/>
          <w:lang w:val="lv-LV"/>
        </w:rPr>
      </w:pPr>
      <w:r w:rsidRPr="00B43DA9">
        <w:rPr>
          <w:sz w:val="24"/>
          <w:szCs w:val="24"/>
          <w:lang w:val="lv-LV"/>
        </w:rPr>
        <w:t>Reaktīvas jaudas kompensēšanai rūpniecības uzņēmumos lieto statiskos kondens</w:t>
      </w:r>
      <w:r w:rsidRPr="00B43DA9">
        <w:rPr>
          <w:sz w:val="24"/>
          <w:szCs w:val="24"/>
          <w:lang w:val="lv-LV"/>
        </w:rPr>
        <w:t>a</w:t>
      </w:r>
      <w:r w:rsidRPr="00B43DA9">
        <w:rPr>
          <w:sz w:val="24"/>
          <w:szCs w:val="24"/>
          <w:lang w:val="lv-LV"/>
        </w:rPr>
        <w:t>torus un  sinhronos kompensatorus. Bez tam šim nolūkam var izmantot ar</w:t>
      </w:r>
      <w:r>
        <w:rPr>
          <w:sz w:val="24"/>
          <w:szCs w:val="24"/>
          <w:lang w:val="lv-LV"/>
        </w:rPr>
        <w:t>ī</w:t>
      </w:r>
      <w:r w:rsidRPr="00B43DA9">
        <w:rPr>
          <w:sz w:val="24"/>
          <w:szCs w:val="24"/>
          <w:lang w:val="lv-LV"/>
        </w:rPr>
        <w:t xml:space="preserve"> nenoslogotus sinhronos dzinējus, kabeļu vai gaisa līnijas, taisngriežu iekārtas utt.</w:t>
      </w:r>
    </w:p>
    <w:p w:rsidR="00AF6846" w:rsidRPr="00B43DA9" w:rsidRDefault="00AF6846" w:rsidP="00AF6846">
      <w:pPr>
        <w:shd w:val="clear" w:color="auto" w:fill="FFFFFF"/>
        <w:ind w:firstLine="397"/>
        <w:jc w:val="both"/>
        <w:rPr>
          <w:sz w:val="24"/>
          <w:szCs w:val="24"/>
          <w:lang w:val="lv-LV"/>
        </w:rPr>
      </w:pPr>
    </w:p>
    <w:p w:rsidR="00AF6846" w:rsidRDefault="00AF6846" w:rsidP="00AF6846">
      <w:pPr>
        <w:shd w:val="clear" w:color="auto" w:fill="FFFFFF"/>
        <w:ind w:firstLine="397"/>
        <w:jc w:val="both"/>
        <w:rPr>
          <w:b/>
          <w:sz w:val="24"/>
          <w:szCs w:val="24"/>
          <w:lang w:val="lv-LV"/>
        </w:rPr>
      </w:pPr>
      <w:r>
        <w:rPr>
          <w:b/>
          <w:sz w:val="24"/>
          <w:szCs w:val="24"/>
          <w:lang w:val="lv-LV"/>
        </w:rPr>
        <w:t>8.20.2</w:t>
      </w:r>
      <w:r w:rsidRPr="00421670">
        <w:rPr>
          <w:b/>
          <w:sz w:val="24"/>
          <w:szCs w:val="24"/>
          <w:lang w:val="lv-LV"/>
        </w:rPr>
        <w:t>. K</w:t>
      </w:r>
      <w:r>
        <w:rPr>
          <w:b/>
          <w:sz w:val="24"/>
          <w:szCs w:val="24"/>
          <w:lang w:val="lv-LV"/>
        </w:rPr>
        <w:t xml:space="preserve">OMPENSATORU IZVIETOŠANA UN PIESLĒGŠANAS SHĒMAS. </w:t>
      </w:r>
    </w:p>
    <w:p w:rsidR="00AF6846" w:rsidRDefault="00AF6846" w:rsidP="00AF6846">
      <w:pPr>
        <w:shd w:val="clear" w:color="auto" w:fill="FFFFFF"/>
        <w:ind w:firstLine="397"/>
        <w:jc w:val="both"/>
        <w:rPr>
          <w:b/>
          <w:sz w:val="24"/>
          <w:szCs w:val="24"/>
          <w:lang w:val="lv-LV"/>
        </w:rPr>
      </w:pPr>
    </w:p>
    <w:p w:rsidR="00AF6846" w:rsidRPr="00B43DA9" w:rsidRDefault="00AF6846" w:rsidP="00AF6846">
      <w:pPr>
        <w:shd w:val="clear" w:color="auto" w:fill="FFFFFF"/>
        <w:ind w:firstLine="397"/>
        <w:jc w:val="both"/>
        <w:rPr>
          <w:sz w:val="24"/>
          <w:szCs w:val="24"/>
          <w:lang w:val="lv-LV"/>
        </w:rPr>
      </w:pPr>
      <w:r w:rsidRPr="00B43DA9">
        <w:rPr>
          <w:sz w:val="24"/>
          <w:szCs w:val="24"/>
          <w:lang w:val="lv-LV"/>
        </w:rPr>
        <w:t>Kompensējošās ietaises jāpieslēdz tiklam t</w:t>
      </w:r>
      <w:r>
        <w:rPr>
          <w:sz w:val="24"/>
          <w:szCs w:val="24"/>
          <w:lang w:val="lv-LV"/>
        </w:rPr>
        <w:t>ā</w:t>
      </w:r>
      <w:r w:rsidRPr="00B43DA9">
        <w:rPr>
          <w:sz w:val="24"/>
          <w:szCs w:val="24"/>
          <w:lang w:val="lv-LV"/>
        </w:rPr>
        <w:t>, lai būtu izpildītas sekojošas prasības</w:t>
      </w:r>
      <w:r>
        <w:rPr>
          <w:sz w:val="24"/>
          <w:szCs w:val="24"/>
          <w:lang w:val="lv-LV"/>
        </w:rPr>
        <w:t>:</w:t>
      </w:r>
    </w:p>
    <w:p w:rsidR="00AF6846" w:rsidRPr="00B43DA9" w:rsidRDefault="00AF6846" w:rsidP="00780497">
      <w:pPr>
        <w:numPr>
          <w:ilvl w:val="0"/>
          <w:numId w:val="111"/>
        </w:numPr>
        <w:shd w:val="clear" w:color="auto" w:fill="FFFFFF"/>
        <w:tabs>
          <w:tab w:val="left" w:pos="826"/>
        </w:tabs>
        <w:jc w:val="both"/>
        <w:rPr>
          <w:sz w:val="24"/>
          <w:szCs w:val="24"/>
          <w:lang w:val="lv-LV"/>
        </w:rPr>
      </w:pPr>
      <w:r w:rsidRPr="00B43DA9">
        <w:rPr>
          <w:sz w:val="24"/>
          <w:szCs w:val="24"/>
          <w:lang w:val="lv-LV"/>
        </w:rPr>
        <w:t>kompensējošā ietaise būtu pēc iespējas tuvu reaktīvas</w:t>
      </w:r>
      <w:r>
        <w:rPr>
          <w:sz w:val="24"/>
          <w:szCs w:val="24"/>
          <w:lang w:val="lv-LV"/>
        </w:rPr>
        <w:t xml:space="preserve"> </w:t>
      </w:r>
      <w:r w:rsidRPr="00B43DA9">
        <w:rPr>
          <w:sz w:val="24"/>
          <w:szCs w:val="24"/>
          <w:lang w:val="lv-LV"/>
        </w:rPr>
        <w:t>jaudas patērētājam;</w:t>
      </w:r>
    </w:p>
    <w:p w:rsidR="00AF6846" w:rsidRDefault="00AF6846" w:rsidP="00780497">
      <w:pPr>
        <w:numPr>
          <w:ilvl w:val="0"/>
          <w:numId w:val="111"/>
        </w:numPr>
        <w:shd w:val="clear" w:color="auto" w:fill="FFFFFF"/>
        <w:tabs>
          <w:tab w:val="left" w:pos="830"/>
        </w:tabs>
        <w:jc w:val="both"/>
        <w:rPr>
          <w:sz w:val="24"/>
          <w:szCs w:val="24"/>
          <w:lang w:val="lv-LV"/>
        </w:rPr>
      </w:pPr>
      <w:r w:rsidRPr="00B43DA9">
        <w:rPr>
          <w:sz w:val="24"/>
          <w:szCs w:val="24"/>
          <w:lang w:val="lv-LV"/>
        </w:rPr>
        <w:t>uzstādīšanas un ekspluatācijas izdevumi būtu minim</w:t>
      </w:r>
      <w:r>
        <w:rPr>
          <w:sz w:val="24"/>
          <w:szCs w:val="24"/>
          <w:lang w:val="lv-LV"/>
        </w:rPr>
        <w:t>ā</w:t>
      </w:r>
      <w:r w:rsidRPr="00B43DA9">
        <w:rPr>
          <w:sz w:val="24"/>
          <w:szCs w:val="24"/>
          <w:lang w:val="lv-LV"/>
        </w:rPr>
        <w:t>li;</w:t>
      </w:r>
    </w:p>
    <w:p w:rsidR="00AF6846" w:rsidRPr="00B43DA9" w:rsidRDefault="00AF6846" w:rsidP="00780497">
      <w:pPr>
        <w:numPr>
          <w:ilvl w:val="0"/>
          <w:numId w:val="111"/>
        </w:numPr>
        <w:shd w:val="clear" w:color="auto" w:fill="FFFFFF"/>
        <w:tabs>
          <w:tab w:val="left" w:pos="830"/>
        </w:tabs>
        <w:jc w:val="both"/>
        <w:rPr>
          <w:sz w:val="24"/>
          <w:szCs w:val="24"/>
          <w:lang w:val="lv-LV"/>
        </w:rPr>
      </w:pPr>
      <w:r w:rsidRPr="00B43DA9">
        <w:rPr>
          <w:sz w:val="24"/>
          <w:szCs w:val="24"/>
          <w:lang w:val="lv-LV"/>
        </w:rPr>
        <w:t>kompensējošās iekārtas darbības režīms būtu racionāls.</w:t>
      </w:r>
    </w:p>
    <w:p w:rsidR="00AF6846" w:rsidRPr="00B43DA9" w:rsidRDefault="00AF6846" w:rsidP="00AF6846">
      <w:pPr>
        <w:shd w:val="clear" w:color="auto" w:fill="FFFFFF"/>
        <w:ind w:firstLine="397"/>
        <w:jc w:val="both"/>
        <w:rPr>
          <w:sz w:val="24"/>
          <w:szCs w:val="24"/>
          <w:lang w:val="lv-LV"/>
        </w:rPr>
      </w:pPr>
      <w:r w:rsidRPr="00B43DA9">
        <w:rPr>
          <w:sz w:val="24"/>
          <w:szCs w:val="24"/>
          <w:lang w:val="lv-LV"/>
        </w:rPr>
        <w:t>Pirmais noteikums vislabāk tiek izpildīts, ja kompensējo</w:t>
      </w:r>
      <w:r w:rsidRPr="00B43DA9">
        <w:rPr>
          <w:sz w:val="24"/>
          <w:szCs w:val="24"/>
          <w:lang w:val="lv-LV"/>
        </w:rPr>
        <w:softHyphen/>
        <w:t>šo ietaisi pieslēdz pie tā sprieguma tīkla, pie kura pieslēgti reaktīvās jaudas patērētāji. Nelielos uzņēmumos tās ir 380 V sprieguma ietaises.</w:t>
      </w:r>
    </w:p>
    <w:p w:rsidR="00AF6846" w:rsidRPr="00C94EEE" w:rsidRDefault="00AF6846" w:rsidP="00AF6846">
      <w:pPr>
        <w:shd w:val="clear" w:color="auto" w:fill="FFFFFF"/>
        <w:ind w:firstLine="397"/>
        <w:jc w:val="both"/>
        <w:rPr>
          <w:sz w:val="24"/>
          <w:szCs w:val="24"/>
          <w:lang w:val="lv-LV"/>
        </w:rPr>
      </w:pPr>
      <w:r w:rsidRPr="00B43DA9">
        <w:rPr>
          <w:sz w:val="24"/>
          <w:szCs w:val="24"/>
          <w:lang w:val="lv-LV"/>
        </w:rPr>
        <w:t>Lai izpildītu otro noteikumu, kā kompensējošo ietaisi visbiežāk izvēlas kondensat</w:t>
      </w:r>
      <w:r w:rsidRPr="00B43DA9">
        <w:rPr>
          <w:sz w:val="24"/>
          <w:szCs w:val="24"/>
          <w:lang w:val="lv-LV"/>
        </w:rPr>
        <w:t>o</w:t>
      </w:r>
      <w:r w:rsidRPr="00B43DA9">
        <w:rPr>
          <w:sz w:val="24"/>
          <w:szCs w:val="24"/>
          <w:lang w:val="lv-LV"/>
        </w:rPr>
        <w:t>ru ba</w:t>
      </w:r>
      <w:r w:rsidRPr="00C94EEE">
        <w:rPr>
          <w:sz w:val="24"/>
          <w:szCs w:val="24"/>
          <w:lang w:val="lv-LV"/>
        </w:rPr>
        <w:t>teriju. Kondensatoru jaudu izvēlas tehniski-ekonomisko aprēķinu rezultātā, kur tiek noteiktas bateriju jaudas, to pievienošanas vietas un atmaksāšanas laiks, salīdzinot i</w:t>
      </w:r>
      <w:r w:rsidRPr="00C94EEE">
        <w:rPr>
          <w:sz w:val="24"/>
          <w:szCs w:val="24"/>
          <w:lang w:val="lv-LV"/>
        </w:rPr>
        <w:t>n</w:t>
      </w:r>
      <w:r w:rsidRPr="00C94EEE">
        <w:rPr>
          <w:sz w:val="24"/>
          <w:szCs w:val="24"/>
          <w:lang w:val="lv-LV"/>
        </w:rPr>
        <w:t>vestīcijas ar iegūto ekonomisko efektu. Kondensatori ir metāliskos apvalkos (</w:t>
      </w:r>
      <w:r>
        <w:rPr>
          <w:sz w:val="24"/>
          <w:szCs w:val="24"/>
          <w:lang w:val="lv-LV"/>
        </w:rPr>
        <w:t xml:space="preserve">8.30. </w:t>
      </w:r>
      <w:r w:rsidRPr="00C94EEE">
        <w:rPr>
          <w:sz w:val="24"/>
          <w:szCs w:val="24"/>
          <w:lang w:val="lv-LV"/>
        </w:rPr>
        <w:t>att.) un to elementiem ir iekšēji drošinātāji, kas atslēdz tos bojājumu gadījumos, saglabājot darbā nebojātus kondensatorus.</w:t>
      </w:r>
    </w:p>
    <w:p w:rsidR="00AF6846" w:rsidRPr="00C94EEE" w:rsidRDefault="00AF6846" w:rsidP="00AF6846">
      <w:pPr>
        <w:shd w:val="clear" w:color="auto" w:fill="FFFFFF"/>
        <w:ind w:firstLine="397"/>
        <w:jc w:val="both"/>
        <w:rPr>
          <w:sz w:val="24"/>
          <w:szCs w:val="24"/>
          <w:lang w:val="lv-LV"/>
        </w:rPr>
      </w:pPr>
      <w:r w:rsidRPr="00C94EEE">
        <w:rPr>
          <w:sz w:val="24"/>
          <w:szCs w:val="24"/>
          <w:lang w:val="lv-LV"/>
        </w:rPr>
        <w:t>Paralēli  kondensatoriem paredz rezistorus, ar kuru palīdzību, kondensatorus atsl</w:t>
      </w:r>
      <w:r w:rsidRPr="00C94EEE">
        <w:rPr>
          <w:sz w:val="24"/>
          <w:szCs w:val="24"/>
          <w:lang w:val="lv-LV"/>
        </w:rPr>
        <w:t>ē</w:t>
      </w:r>
      <w:r w:rsidRPr="00C94EEE">
        <w:rPr>
          <w:sz w:val="24"/>
          <w:szCs w:val="24"/>
          <w:lang w:val="lv-LV"/>
        </w:rPr>
        <w:t>dzot, tie lēni izlādējas.</w:t>
      </w:r>
    </w:p>
    <w:p w:rsidR="00AF6846" w:rsidRDefault="00AF6846" w:rsidP="00AF6846">
      <w:pPr>
        <w:shd w:val="clear" w:color="auto" w:fill="FFFFFF"/>
        <w:ind w:firstLine="397"/>
        <w:jc w:val="both"/>
        <w:rPr>
          <w:sz w:val="24"/>
          <w:szCs w:val="24"/>
          <w:lang w:val="lv-LV"/>
        </w:rPr>
      </w:pPr>
      <w:r w:rsidRPr="00C94EEE">
        <w:rPr>
          <w:sz w:val="24"/>
          <w:szCs w:val="24"/>
          <w:lang w:val="lv-LV"/>
        </w:rPr>
        <w:t>Kondensatoru baterijas trīsfāzīgā slēgumā (</w:t>
      </w:r>
      <w:r>
        <w:rPr>
          <w:sz w:val="24"/>
          <w:szCs w:val="24"/>
          <w:lang w:val="lv-LV"/>
        </w:rPr>
        <w:t xml:space="preserve">8.31. </w:t>
      </w:r>
      <w:r w:rsidRPr="00C94EEE">
        <w:rPr>
          <w:sz w:val="24"/>
          <w:szCs w:val="24"/>
          <w:lang w:val="lv-LV"/>
        </w:rPr>
        <w:t>att.) ieslēdz ar komutācijas apar</w:t>
      </w:r>
      <w:r w:rsidRPr="00C94EEE">
        <w:rPr>
          <w:sz w:val="24"/>
          <w:szCs w:val="24"/>
          <w:lang w:val="lv-LV"/>
        </w:rPr>
        <w:t>ā</w:t>
      </w:r>
      <w:r w:rsidRPr="00C94EEE">
        <w:rPr>
          <w:sz w:val="24"/>
          <w:szCs w:val="24"/>
          <w:lang w:val="lv-LV"/>
        </w:rPr>
        <w:t>tu. Tos ieslēdzot, kondensatori uzlādējas ar tīkla spriegumu.</w:t>
      </w:r>
    </w:p>
    <w:p w:rsidR="00AF6846" w:rsidRPr="00B43DA9" w:rsidRDefault="00AF6846" w:rsidP="00AF6846">
      <w:pPr>
        <w:shd w:val="clear" w:color="auto" w:fill="FFFFFF"/>
        <w:ind w:firstLine="397"/>
        <w:jc w:val="both"/>
        <w:rPr>
          <w:sz w:val="24"/>
          <w:szCs w:val="24"/>
          <w:lang w:val="lv-LV"/>
        </w:rPr>
      </w:pPr>
      <w:r w:rsidRPr="00B43DA9">
        <w:rPr>
          <w:sz w:val="24"/>
          <w:szCs w:val="24"/>
          <w:lang w:val="lv-LV"/>
        </w:rPr>
        <w:t>Trešais noteikums būs izpildīts, ja kompensators būs pa</w:t>
      </w:r>
      <w:r w:rsidRPr="00B43DA9">
        <w:rPr>
          <w:sz w:val="24"/>
          <w:szCs w:val="24"/>
          <w:lang w:val="lv-LV"/>
        </w:rPr>
        <w:softHyphen/>
        <w:t>reizi noslogots bez lielas r</w:t>
      </w:r>
      <w:r w:rsidRPr="00B43DA9">
        <w:rPr>
          <w:sz w:val="24"/>
          <w:szCs w:val="24"/>
          <w:lang w:val="lv-LV"/>
        </w:rPr>
        <w:t>e</w:t>
      </w:r>
      <w:r w:rsidRPr="00B43DA9">
        <w:rPr>
          <w:sz w:val="24"/>
          <w:szCs w:val="24"/>
          <w:lang w:val="lv-LV"/>
        </w:rPr>
        <w:t>aktīvās jaudas cirkulēšanas pa tīklu. Lai to panāktu pie mainīgas reaktīvās slodzes, ko</w:t>
      </w:r>
      <w:r w:rsidRPr="00B43DA9">
        <w:rPr>
          <w:sz w:val="24"/>
          <w:szCs w:val="24"/>
          <w:lang w:val="lv-LV"/>
        </w:rPr>
        <w:t>n</w:t>
      </w:r>
      <w:r w:rsidRPr="00B43DA9">
        <w:rPr>
          <w:sz w:val="24"/>
          <w:szCs w:val="24"/>
          <w:lang w:val="lv-LV"/>
        </w:rPr>
        <w:t>den</w:t>
      </w:r>
      <w:r w:rsidRPr="00B43DA9">
        <w:rPr>
          <w:sz w:val="24"/>
          <w:szCs w:val="24"/>
          <w:lang w:val="lv-LV"/>
        </w:rPr>
        <w:softHyphen/>
        <w:t>satoru baterijas sekcionē, paredzot daļu no kondensatoru mi</w:t>
      </w:r>
      <w:r w:rsidRPr="00B43DA9">
        <w:rPr>
          <w:sz w:val="24"/>
          <w:szCs w:val="24"/>
          <w:lang w:val="lv-LV"/>
        </w:rPr>
        <w:softHyphen/>
        <w:t>nimālas slodzes laikā a</w:t>
      </w:r>
      <w:r w:rsidRPr="00B43DA9">
        <w:rPr>
          <w:sz w:val="24"/>
          <w:szCs w:val="24"/>
          <w:lang w:val="lv-LV"/>
        </w:rPr>
        <w:t>t</w:t>
      </w:r>
      <w:r w:rsidRPr="00B43DA9">
        <w:rPr>
          <w:sz w:val="24"/>
          <w:szCs w:val="24"/>
          <w:lang w:val="lv-LV"/>
        </w:rPr>
        <w:t>slēgt. Kondensatoru baterijas visbiež</w:t>
      </w:r>
      <w:r>
        <w:rPr>
          <w:sz w:val="24"/>
          <w:szCs w:val="24"/>
          <w:lang w:val="lv-LV"/>
        </w:rPr>
        <w:t>ā</w:t>
      </w:r>
      <w:r w:rsidRPr="00B43DA9">
        <w:rPr>
          <w:sz w:val="24"/>
          <w:szCs w:val="24"/>
          <w:lang w:val="lv-LV"/>
        </w:rPr>
        <w:t>k pieslēdz grupu sadalēm, bet var pieslēgt ar</w:t>
      </w:r>
      <w:r>
        <w:rPr>
          <w:sz w:val="24"/>
          <w:szCs w:val="24"/>
          <w:lang w:val="lv-LV"/>
        </w:rPr>
        <w:t>ī</w:t>
      </w:r>
      <w:r w:rsidRPr="00B43DA9">
        <w:rPr>
          <w:sz w:val="24"/>
          <w:szCs w:val="24"/>
          <w:lang w:val="lv-LV"/>
        </w:rPr>
        <w:t xml:space="preserve"> tieši pie patērētāja, ja tas darbojas nepārtraukti (individuālā kompensācija). Ja telpu raksturs vai tehnoloģiskais process nepieļauj kondensatoru pieslēgšanu pie sadales iekārtas, var lietot cen</w:t>
      </w:r>
      <w:r w:rsidRPr="00B43DA9">
        <w:rPr>
          <w:sz w:val="24"/>
          <w:szCs w:val="24"/>
          <w:lang w:val="lv-LV"/>
        </w:rPr>
        <w:softHyphen/>
        <w:t>trālu kondensatoru ietaisi transformatoru apakšstacijā. Augst</w:t>
      </w:r>
      <w:r w:rsidRPr="00B43DA9">
        <w:rPr>
          <w:sz w:val="24"/>
          <w:szCs w:val="24"/>
          <w:lang w:val="lv-LV"/>
        </w:rPr>
        <w:softHyphen/>
        <w:t>sprieguma ko</w:t>
      </w:r>
      <w:r w:rsidRPr="00B43DA9">
        <w:rPr>
          <w:sz w:val="24"/>
          <w:szCs w:val="24"/>
          <w:lang w:val="lv-LV"/>
        </w:rPr>
        <w:t>n</w:t>
      </w:r>
      <w:r w:rsidRPr="00B43DA9">
        <w:rPr>
          <w:sz w:val="24"/>
          <w:szCs w:val="24"/>
          <w:lang w:val="lv-LV"/>
        </w:rPr>
        <w:t>densatorus var lietot tajā gadījumā, ja pie transformatora zemsprieguma sadalē trūkst vietas kondensato</w:t>
      </w:r>
      <w:r w:rsidRPr="00B43DA9">
        <w:rPr>
          <w:sz w:val="24"/>
          <w:szCs w:val="24"/>
          <w:lang w:val="lv-LV"/>
        </w:rPr>
        <w:softHyphen/>
        <w:t>ru izvietošanai un šādas shēmas izvēlei ir tehniski ekonomisks pam</w:t>
      </w:r>
      <w:r w:rsidRPr="00B43DA9">
        <w:rPr>
          <w:sz w:val="24"/>
          <w:szCs w:val="24"/>
          <w:lang w:val="lv-LV"/>
        </w:rPr>
        <w:t>a</w:t>
      </w:r>
      <w:r w:rsidRPr="00B43DA9">
        <w:rPr>
          <w:sz w:val="24"/>
          <w:szCs w:val="24"/>
          <w:lang w:val="lv-LV"/>
        </w:rPr>
        <w:t>tojums.</w:t>
      </w:r>
    </w:p>
    <w:p w:rsidR="00AF6846" w:rsidRPr="00C5565C" w:rsidRDefault="00AF6846" w:rsidP="00AF6846">
      <w:pPr>
        <w:shd w:val="clear" w:color="auto" w:fill="FFFFFF"/>
        <w:ind w:firstLine="397"/>
        <w:jc w:val="both"/>
        <w:rPr>
          <w:sz w:val="16"/>
          <w:szCs w:val="16"/>
          <w:lang w:val="lv-LV"/>
        </w:rPr>
      </w:pPr>
    </w:p>
    <w:tbl>
      <w:tblPr>
        <w:tblW w:w="0" w:type="auto"/>
        <w:tblLook w:val="01E0"/>
      </w:tblPr>
      <w:tblGrid>
        <w:gridCol w:w="4342"/>
        <w:gridCol w:w="4378"/>
      </w:tblGrid>
      <w:tr w:rsidR="00AF6846" w:rsidRPr="00B50B95" w:rsidTr="00AF6846">
        <w:tc>
          <w:tcPr>
            <w:tcW w:w="4643" w:type="dxa"/>
          </w:tcPr>
          <w:p w:rsidR="00AF6846" w:rsidRPr="00FC10B4" w:rsidRDefault="00AF6846" w:rsidP="00AF6846">
            <w:pPr>
              <w:jc w:val="center"/>
              <w:rPr>
                <w:sz w:val="22"/>
                <w:szCs w:val="22"/>
                <w:lang w:val="lv-LV"/>
              </w:rPr>
            </w:pPr>
            <w:r>
              <w:rPr>
                <w:noProof/>
                <w:sz w:val="22"/>
                <w:szCs w:val="22"/>
                <w:lang w:val="lv-LV" w:eastAsia="lv-LV"/>
              </w:rPr>
              <w:drawing>
                <wp:inline distT="0" distB="0" distL="0" distR="0">
                  <wp:extent cx="1057275" cy="1533525"/>
                  <wp:effectExtent l="19050" t="0" r="9525" b="0"/>
                  <wp:docPr id="302"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1858" cstate="print">
                            <a:lum bright="-8000" contrast="46000"/>
                            <a:grayscl/>
                          </a:blip>
                          <a:srcRect/>
                          <a:stretch>
                            <a:fillRect/>
                          </a:stretch>
                        </pic:blipFill>
                        <pic:spPr bwMode="auto">
                          <a:xfrm>
                            <a:off x="0" y="0"/>
                            <a:ext cx="1057275" cy="1533525"/>
                          </a:xfrm>
                          <a:prstGeom prst="rect">
                            <a:avLst/>
                          </a:prstGeom>
                          <a:noFill/>
                          <a:ln w="9525">
                            <a:noFill/>
                            <a:miter lim="800000"/>
                            <a:headEnd/>
                            <a:tailEnd/>
                          </a:ln>
                        </pic:spPr>
                      </pic:pic>
                    </a:graphicData>
                  </a:graphic>
                </wp:inline>
              </w:drawing>
            </w:r>
          </w:p>
          <w:p w:rsidR="00AF6846" w:rsidRDefault="00AF6846" w:rsidP="00AF6846">
            <w:pPr>
              <w:shd w:val="clear" w:color="auto" w:fill="FFFFFF"/>
              <w:jc w:val="center"/>
              <w:rPr>
                <w:sz w:val="22"/>
                <w:szCs w:val="22"/>
                <w:lang w:val="lv-LV"/>
              </w:rPr>
            </w:pPr>
            <w:r>
              <w:rPr>
                <w:sz w:val="22"/>
                <w:szCs w:val="22"/>
                <w:lang w:val="lv-LV"/>
              </w:rPr>
              <w:t xml:space="preserve">8.30. </w:t>
            </w:r>
            <w:r w:rsidRPr="00FC10B4">
              <w:rPr>
                <w:sz w:val="22"/>
                <w:szCs w:val="22"/>
                <w:lang w:val="lv-LV"/>
              </w:rPr>
              <w:t xml:space="preserve">att. Kondensatoru baterijas konstrukcija: </w:t>
            </w:r>
          </w:p>
          <w:p w:rsidR="00AF6846" w:rsidRPr="00FC10B4" w:rsidRDefault="00AF6846" w:rsidP="00AF6846">
            <w:pPr>
              <w:shd w:val="clear" w:color="auto" w:fill="FFFFFF"/>
              <w:jc w:val="center"/>
              <w:rPr>
                <w:sz w:val="22"/>
                <w:szCs w:val="22"/>
                <w:lang w:val="lv-LV"/>
              </w:rPr>
            </w:pPr>
            <w:r w:rsidRPr="00FC10B4">
              <w:rPr>
                <w:sz w:val="22"/>
                <w:szCs w:val="22"/>
                <w:lang w:val="lv-LV"/>
              </w:rPr>
              <w:t>1 – rezistori; 2 - kondensatori</w:t>
            </w:r>
          </w:p>
          <w:p w:rsidR="00AF6846" w:rsidRPr="00FC10B4" w:rsidRDefault="00AF6846" w:rsidP="00AF6846">
            <w:pPr>
              <w:jc w:val="center"/>
              <w:rPr>
                <w:sz w:val="16"/>
                <w:szCs w:val="16"/>
                <w:lang w:val="lv-LV"/>
              </w:rPr>
            </w:pPr>
          </w:p>
        </w:tc>
        <w:tc>
          <w:tcPr>
            <w:tcW w:w="4644" w:type="dxa"/>
          </w:tcPr>
          <w:p w:rsidR="00AF6846" w:rsidRPr="00FC10B4" w:rsidRDefault="00AF6846" w:rsidP="00AF6846">
            <w:pPr>
              <w:jc w:val="center"/>
              <w:rPr>
                <w:sz w:val="22"/>
                <w:szCs w:val="22"/>
                <w:lang w:val="lv-LV"/>
              </w:rPr>
            </w:pPr>
            <w:r>
              <w:rPr>
                <w:noProof/>
                <w:sz w:val="22"/>
                <w:szCs w:val="22"/>
                <w:lang w:val="lv-LV" w:eastAsia="lv-LV"/>
              </w:rPr>
              <w:drawing>
                <wp:inline distT="0" distB="0" distL="0" distR="0">
                  <wp:extent cx="1263650" cy="1549946"/>
                  <wp:effectExtent l="19050" t="0" r="0" b="0"/>
                  <wp:docPr id="303"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1859" cstate="print">
                            <a:lum bright="-18000" contrast="40000"/>
                            <a:grayscl/>
                          </a:blip>
                          <a:srcRect/>
                          <a:stretch>
                            <a:fillRect/>
                          </a:stretch>
                        </pic:blipFill>
                        <pic:spPr bwMode="auto">
                          <a:xfrm>
                            <a:off x="0" y="0"/>
                            <a:ext cx="1263650" cy="1549946"/>
                          </a:xfrm>
                          <a:prstGeom prst="rect">
                            <a:avLst/>
                          </a:prstGeom>
                          <a:noFill/>
                          <a:ln w="9525">
                            <a:noFill/>
                            <a:miter lim="800000"/>
                            <a:headEnd/>
                            <a:tailEnd/>
                          </a:ln>
                        </pic:spPr>
                      </pic:pic>
                    </a:graphicData>
                  </a:graphic>
                </wp:inline>
              </w:drawing>
            </w:r>
          </w:p>
          <w:p w:rsidR="00AF6846" w:rsidRPr="006D56D1" w:rsidRDefault="00AF6846" w:rsidP="00AF6846">
            <w:pPr>
              <w:shd w:val="clear" w:color="auto" w:fill="FFFFFF"/>
              <w:jc w:val="center"/>
              <w:rPr>
                <w:sz w:val="16"/>
                <w:szCs w:val="16"/>
                <w:lang w:val="lv-LV"/>
              </w:rPr>
            </w:pPr>
          </w:p>
          <w:p w:rsidR="00AF6846" w:rsidRPr="00FC10B4" w:rsidRDefault="00AF6846" w:rsidP="00AF6846">
            <w:pPr>
              <w:shd w:val="clear" w:color="auto" w:fill="FFFFFF"/>
              <w:jc w:val="center"/>
              <w:rPr>
                <w:sz w:val="22"/>
                <w:szCs w:val="22"/>
                <w:lang w:val="lv-LV"/>
              </w:rPr>
            </w:pPr>
            <w:r>
              <w:rPr>
                <w:sz w:val="22"/>
                <w:szCs w:val="22"/>
                <w:lang w:val="lv-LV"/>
              </w:rPr>
              <w:t xml:space="preserve">8.31. </w:t>
            </w:r>
            <w:r w:rsidRPr="00FC10B4">
              <w:rPr>
                <w:sz w:val="22"/>
                <w:szCs w:val="22"/>
                <w:lang w:val="lv-LV"/>
              </w:rPr>
              <w:t>att. Kondensatoru baterija trīsfāžu tīklā.</w:t>
            </w:r>
          </w:p>
          <w:p w:rsidR="00AF6846" w:rsidRPr="00FC10B4" w:rsidRDefault="00AF6846" w:rsidP="00AF6846">
            <w:pPr>
              <w:jc w:val="center"/>
              <w:rPr>
                <w:sz w:val="22"/>
                <w:szCs w:val="22"/>
                <w:lang w:val="lv-LV"/>
              </w:rPr>
            </w:pPr>
          </w:p>
        </w:tc>
      </w:tr>
    </w:tbl>
    <w:p w:rsidR="00AF6846" w:rsidRDefault="00AF6846" w:rsidP="00AF6846">
      <w:pPr>
        <w:shd w:val="clear" w:color="auto" w:fill="FFFFFF"/>
        <w:ind w:firstLine="397"/>
        <w:jc w:val="both"/>
        <w:rPr>
          <w:sz w:val="24"/>
          <w:szCs w:val="24"/>
          <w:lang w:val="lv-LV"/>
        </w:rPr>
      </w:pPr>
      <w:r w:rsidRPr="00B43DA9">
        <w:rPr>
          <w:sz w:val="24"/>
          <w:szCs w:val="24"/>
          <w:lang w:val="lv-LV"/>
        </w:rPr>
        <w:t>Lai maksimāli izmantotu kondensatoru jaudu, tos slēdz trīsstūra slēgumi. Pēc ko</w:t>
      </w:r>
      <w:r w:rsidRPr="00B43DA9">
        <w:rPr>
          <w:sz w:val="24"/>
          <w:szCs w:val="24"/>
          <w:lang w:val="lv-LV"/>
        </w:rPr>
        <w:t>n</w:t>
      </w:r>
      <w:r w:rsidRPr="00B43DA9">
        <w:rPr>
          <w:sz w:val="24"/>
          <w:szCs w:val="24"/>
          <w:lang w:val="lv-LV"/>
        </w:rPr>
        <w:t>densatoru atslēgšanas tajos sagla</w:t>
      </w:r>
      <w:r w:rsidRPr="00B43DA9">
        <w:rPr>
          <w:sz w:val="24"/>
          <w:szCs w:val="24"/>
          <w:lang w:val="lv-LV"/>
        </w:rPr>
        <w:softHyphen/>
        <w:t>bājas elektrisks lādiņš, kas var būt bīstams cilvēkam. Lai to novērstu, pēc atslēgšanas kondensatorus izlādē caur aktīvu vai induktīva rezist</w:t>
      </w:r>
      <w:r w:rsidRPr="00B43DA9">
        <w:rPr>
          <w:sz w:val="24"/>
          <w:szCs w:val="24"/>
          <w:lang w:val="lv-LV"/>
        </w:rPr>
        <w:t>o</w:t>
      </w:r>
      <w:r w:rsidRPr="00B43DA9">
        <w:rPr>
          <w:sz w:val="24"/>
          <w:szCs w:val="24"/>
          <w:lang w:val="lv-LV"/>
        </w:rPr>
        <w:lastRenderedPageBreak/>
        <w:t>ru. Kondensatoru pieslēgšanas principiā</w:t>
      </w:r>
      <w:r w:rsidRPr="00B43DA9">
        <w:rPr>
          <w:sz w:val="24"/>
          <w:szCs w:val="24"/>
          <w:lang w:val="lv-LV"/>
        </w:rPr>
        <w:softHyphen/>
        <w:t xml:space="preserve">lās shēmas </w:t>
      </w:r>
      <w:r>
        <w:rPr>
          <w:sz w:val="24"/>
          <w:szCs w:val="24"/>
          <w:lang w:val="lv-LV"/>
        </w:rPr>
        <w:t>var redzēt 8.32., 8.33., 8.34.</w:t>
      </w:r>
      <w:r w:rsidRPr="00B43DA9">
        <w:rPr>
          <w:sz w:val="24"/>
          <w:szCs w:val="24"/>
          <w:lang w:val="lv-LV"/>
        </w:rPr>
        <w:t xml:space="preserve"> att.</w:t>
      </w:r>
    </w:p>
    <w:p w:rsidR="00AF6846" w:rsidRDefault="00AF6846" w:rsidP="00AF6846">
      <w:pPr>
        <w:shd w:val="clear" w:color="auto" w:fill="FFFFFF"/>
        <w:ind w:firstLine="397"/>
        <w:jc w:val="both"/>
        <w:rPr>
          <w:sz w:val="24"/>
          <w:szCs w:val="24"/>
          <w:lang w:val="lv-LV"/>
        </w:rPr>
      </w:pPr>
    </w:p>
    <w:p w:rsidR="00AF6846" w:rsidRDefault="00AF6846" w:rsidP="00AF6846">
      <w:pPr>
        <w:shd w:val="clear" w:color="auto" w:fill="FFFFFF"/>
        <w:ind w:firstLine="397"/>
        <w:jc w:val="both"/>
        <w:rPr>
          <w:b/>
          <w:sz w:val="24"/>
          <w:szCs w:val="24"/>
          <w:lang w:val="lv-LV"/>
        </w:rPr>
      </w:pPr>
      <w:r>
        <w:rPr>
          <w:b/>
          <w:sz w:val="24"/>
          <w:szCs w:val="24"/>
          <w:lang w:val="lv-LV"/>
        </w:rPr>
        <w:t>8.20.</w:t>
      </w:r>
      <w:r w:rsidRPr="00421670">
        <w:rPr>
          <w:b/>
          <w:sz w:val="24"/>
          <w:szCs w:val="24"/>
          <w:lang w:val="lv-LV"/>
        </w:rPr>
        <w:t xml:space="preserve">3. </w:t>
      </w:r>
      <w:r>
        <w:rPr>
          <w:b/>
          <w:sz w:val="24"/>
          <w:szCs w:val="24"/>
          <w:lang w:val="lv-LV"/>
        </w:rPr>
        <w:t xml:space="preserve">KOMPENSATORU APRĒĶINS. </w:t>
      </w:r>
    </w:p>
    <w:p w:rsidR="00AF6846" w:rsidRDefault="00AF6846" w:rsidP="00AF6846">
      <w:pPr>
        <w:shd w:val="clear" w:color="auto" w:fill="FFFFFF"/>
        <w:ind w:firstLine="397"/>
        <w:jc w:val="both"/>
        <w:rPr>
          <w:b/>
          <w:sz w:val="24"/>
          <w:szCs w:val="24"/>
          <w:lang w:val="lv-LV"/>
        </w:rPr>
      </w:pPr>
    </w:p>
    <w:p w:rsidR="00AF6846" w:rsidRDefault="00AF6846" w:rsidP="00AF6846">
      <w:pPr>
        <w:shd w:val="clear" w:color="auto" w:fill="FFFFFF"/>
        <w:ind w:firstLine="397"/>
        <w:jc w:val="both"/>
        <w:rPr>
          <w:sz w:val="24"/>
          <w:szCs w:val="24"/>
          <w:lang w:val="lv-LV"/>
        </w:rPr>
      </w:pPr>
      <w:r w:rsidRPr="00B43DA9">
        <w:rPr>
          <w:sz w:val="24"/>
          <w:szCs w:val="24"/>
          <w:lang w:val="lv-LV"/>
        </w:rPr>
        <w:t>Kompensatorus aprēķina, izejot no reaktīvās slodzes lieluma energosistēmas ma</w:t>
      </w:r>
      <w:r w:rsidRPr="00B43DA9">
        <w:rPr>
          <w:sz w:val="24"/>
          <w:szCs w:val="24"/>
          <w:lang w:val="lv-LV"/>
        </w:rPr>
        <w:t>k</w:t>
      </w:r>
      <w:r w:rsidRPr="00B43DA9">
        <w:rPr>
          <w:sz w:val="24"/>
          <w:szCs w:val="24"/>
          <w:lang w:val="lv-LV"/>
        </w:rPr>
        <w:t>simālās slodzes laikā. Pieļaujamo reaktīvo slodzi maksimālās slodzes laikā nosaka ene</w:t>
      </w:r>
      <w:r w:rsidRPr="00B43DA9">
        <w:rPr>
          <w:sz w:val="24"/>
          <w:szCs w:val="24"/>
          <w:lang w:val="lv-LV"/>
        </w:rPr>
        <w:t>r</w:t>
      </w:r>
      <w:r w:rsidRPr="00B43DA9">
        <w:rPr>
          <w:sz w:val="24"/>
          <w:szCs w:val="24"/>
          <w:lang w:val="lv-LV"/>
        </w:rPr>
        <w:t>gosistēma, norādot pieļaujamo tg</w:t>
      </w:r>
      <w:r>
        <w:rPr>
          <w:i/>
          <w:sz w:val="24"/>
          <w:szCs w:val="24"/>
          <w:lang w:val="lv-LV"/>
        </w:rPr>
        <w:t>φ</w:t>
      </w:r>
      <w:r w:rsidRPr="00646F7C">
        <w:rPr>
          <w:i/>
          <w:sz w:val="24"/>
          <w:szCs w:val="24"/>
          <w:vertAlign w:val="subscript"/>
          <w:lang w:val="lv-LV"/>
        </w:rPr>
        <w:t>p</w:t>
      </w:r>
      <w:r w:rsidRPr="00B43DA9">
        <w:rPr>
          <w:sz w:val="24"/>
          <w:szCs w:val="24"/>
          <w:lang w:val="lv-LV"/>
        </w:rPr>
        <w:t>. Uzņēmuma dabīgo tg</w:t>
      </w:r>
      <w:r w:rsidRPr="00E84E70">
        <w:rPr>
          <w:i/>
          <w:sz w:val="24"/>
          <w:szCs w:val="24"/>
          <w:lang w:val="lv-LV"/>
        </w:rPr>
        <w:t>φ</w:t>
      </w:r>
      <w:r w:rsidRPr="00B43DA9">
        <w:rPr>
          <w:sz w:val="24"/>
          <w:szCs w:val="24"/>
          <w:lang w:val="lv-LV"/>
        </w:rPr>
        <w:t xml:space="preserve"> nosaka no aktīvās un rea</w:t>
      </w:r>
      <w:r w:rsidRPr="00B43DA9">
        <w:rPr>
          <w:sz w:val="24"/>
          <w:szCs w:val="24"/>
          <w:lang w:val="lv-LV"/>
        </w:rPr>
        <w:t>k</w:t>
      </w:r>
      <w:r w:rsidRPr="00B43DA9">
        <w:rPr>
          <w:sz w:val="24"/>
          <w:szCs w:val="24"/>
          <w:lang w:val="lv-LV"/>
        </w:rPr>
        <w:t>tīvās enerģijas skaitītāja rādījumiem energosis</w:t>
      </w:r>
      <w:r w:rsidRPr="00B43DA9">
        <w:rPr>
          <w:sz w:val="24"/>
          <w:szCs w:val="24"/>
          <w:lang w:val="lv-LV"/>
        </w:rPr>
        <w:softHyphen/>
        <w:t>tēmas laikā. Kā no diagrammas redzams, kompensatora jauda</w:t>
      </w:r>
      <w:r>
        <w:rPr>
          <w:sz w:val="24"/>
          <w:szCs w:val="24"/>
          <w:lang w:val="lv-LV"/>
        </w:rPr>
        <w:t>:</w:t>
      </w:r>
    </w:p>
    <w:tbl>
      <w:tblPr>
        <w:tblW w:w="0" w:type="auto"/>
        <w:tblLook w:val="01E0"/>
      </w:tblPr>
      <w:tblGrid>
        <w:gridCol w:w="4280"/>
        <w:gridCol w:w="4440"/>
      </w:tblGrid>
      <w:tr w:rsidR="00AF6846" w:rsidRPr="003D055D" w:rsidTr="00AF6846">
        <w:tc>
          <w:tcPr>
            <w:tcW w:w="4280" w:type="dxa"/>
          </w:tcPr>
          <w:p w:rsidR="00AF6846" w:rsidRPr="00FC10B4" w:rsidRDefault="00AF6846" w:rsidP="00AF6846">
            <w:pPr>
              <w:jc w:val="center"/>
              <w:rPr>
                <w:lang w:val="lv-LV"/>
              </w:rPr>
            </w:pPr>
          </w:p>
          <w:p w:rsidR="00AF6846" w:rsidRPr="00FC10B4" w:rsidRDefault="00AF6846" w:rsidP="00AF6846">
            <w:pPr>
              <w:jc w:val="center"/>
              <w:rPr>
                <w:lang w:val="lv-LV"/>
              </w:rPr>
            </w:pPr>
            <w:r>
              <w:rPr>
                <w:noProof/>
                <w:lang w:val="lv-LV" w:eastAsia="lv-LV"/>
              </w:rPr>
              <w:drawing>
                <wp:inline distT="0" distB="0" distL="0" distR="0">
                  <wp:extent cx="2051050" cy="1333500"/>
                  <wp:effectExtent l="19050" t="0" r="6350" b="0"/>
                  <wp:docPr id="304"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1860" cstate="print">
                            <a:lum bright="-32000" contrast="54000"/>
                            <a:grayscl/>
                          </a:blip>
                          <a:srcRect/>
                          <a:stretch>
                            <a:fillRect/>
                          </a:stretch>
                        </pic:blipFill>
                        <pic:spPr bwMode="auto">
                          <a:xfrm>
                            <a:off x="0" y="0"/>
                            <a:ext cx="2051050" cy="1333500"/>
                          </a:xfrm>
                          <a:prstGeom prst="rect">
                            <a:avLst/>
                          </a:prstGeom>
                          <a:noFill/>
                          <a:ln w="9525">
                            <a:noFill/>
                            <a:miter lim="800000"/>
                            <a:headEnd/>
                            <a:tailEnd/>
                          </a:ln>
                        </pic:spPr>
                      </pic:pic>
                    </a:graphicData>
                  </a:graphic>
                </wp:inline>
              </w:drawing>
            </w:r>
          </w:p>
          <w:p w:rsidR="00AF6846" w:rsidRPr="00FC10B4" w:rsidRDefault="00AF6846" w:rsidP="00AF6846">
            <w:pPr>
              <w:jc w:val="center"/>
              <w:rPr>
                <w:sz w:val="24"/>
                <w:szCs w:val="24"/>
                <w:lang w:val="lv-LV"/>
              </w:rPr>
            </w:pPr>
            <w:r>
              <w:rPr>
                <w:lang w:val="lv-LV"/>
              </w:rPr>
              <w:t xml:space="preserve">8.32. </w:t>
            </w:r>
            <w:r w:rsidRPr="00FC10B4">
              <w:rPr>
                <w:lang w:val="lv-LV"/>
              </w:rPr>
              <w:t xml:space="preserve">att. </w:t>
            </w:r>
            <w:r w:rsidRPr="00FC10B4">
              <w:rPr>
                <w:rFonts w:cs="Courier New"/>
                <w:lang w:val="lv-LV"/>
              </w:rPr>
              <w:t>Individu</w:t>
            </w:r>
            <w:r w:rsidRPr="00FC10B4">
              <w:rPr>
                <w:lang w:val="lv-LV"/>
              </w:rPr>
              <w:t>ā</w:t>
            </w:r>
            <w:r w:rsidRPr="00FC10B4">
              <w:rPr>
                <w:rFonts w:cs="Courier New"/>
                <w:lang w:val="lv-LV"/>
              </w:rPr>
              <w:t>lais kompensators</w:t>
            </w:r>
          </w:p>
        </w:tc>
        <w:tc>
          <w:tcPr>
            <w:tcW w:w="4440" w:type="dxa"/>
          </w:tcPr>
          <w:p w:rsidR="00AF6846" w:rsidRPr="00FC10B4" w:rsidRDefault="00AF6846" w:rsidP="00AF6846">
            <w:pPr>
              <w:jc w:val="center"/>
              <w:rPr>
                <w:lang w:val="lv-LV"/>
              </w:rPr>
            </w:pPr>
            <w:r>
              <w:rPr>
                <w:noProof/>
                <w:lang w:val="lv-LV" w:eastAsia="lv-LV"/>
              </w:rPr>
              <w:drawing>
                <wp:inline distT="0" distB="0" distL="0" distR="0">
                  <wp:extent cx="1704975" cy="1676400"/>
                  <wp:effectExtent l="19050" t="0" r="9525" b="0"/>
                  <wp:docPr id="305"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1861" cstate="print">
                            <a:lum bright="-32000" contrast="54000"/>
                            <a:grayscl/>
                          </a:blip>
                          <a:srcRect/>
                          <a:stretch>
                            <a:fillRect/>
                          </a:stretch>
                        </pic:blipFill>
                        <pic:spPr bwMode="auto">
                          <a:xfrm>
                            <a:off x="0" y="0"/>
                            <a:ext cx="1704975" cy="1676400"/>
                          </a:xfrm>
                          <a:prstGeom prst="rect">
                            <a:avLst/>
                          </a:prstGeom>
                          <a:noFill/>
                          <a:ln w="9525">
                            <a:noFill/>
                            <a:miter lim="800000"/>
                            <a:headEnd/>
                            <a:tailEnd/>
                          </a:ln>
                        </pic:spPr>
                      </pic:pic>
                    </a:graphicData>
                  </a:graphic>
                </wp:inline>
              </w:drawing>
            </w:r>
          </w:p>
          <w:p w:rsidR="00AF6846" w:rsidRPr="00FC10B4" w:rsidRDefault="00AF6846" w:rsidP="00AF6846">
            <w:pPr>
              <w:jc w:val="center"/>
              <w:rPr>
                <w:sz w:val="24"/>
                <w:szCs w:val="24"/>
                <w:lang w:val="lv-LV"/>
              </w:rPr>
            </w:pPr>
            <w:r>
              <w:rPr>
                <w:lang w:val="lv-LV"/>
              </w:rPr>
              <w:t xml:space="preserve">8.33. </w:t>
            </w:r>
            <w:r w:rsidRPr="00FC10B4">
              <w:rPr>
                <w:lang w:val="lv-LV"/>
              </w:rPr>
              <w:t>att. Grupveida kompensators</w:t>
            </w:r>
          </w:p>
        </w:tc>
      </w:tr>
      <w:tr w:rsidR="00AF6846" w:rsidRPr="00FC10B4" w:rsidTr="00AF6846">
        <w:tc>
          <w:tcPr>
            <w:tcW w:w="4280" w:type="dxa"/>
          </w:tcPr>
          <w:p w:rsidR="00AF6846" w:rsidRPr="00FC10B4" w:rsidRDefault="00AF6846" w:rsidP="00AF6846">
            <w:pPr>
              <w:jc w:val="center"/>
              <w:rPr>
                <w:lang w:val="lv-LV"/>
              </w:rPr>
            </w:pPr>
            <w:r>
              <w:rPr>
                <w:noProof/>
                <w:lang w:val="lv-LV" w:eastAsia="lv-LV"/>
              </w:rPr>
              <w:drawing>
                <wp:inline distT="0" distB="0" distL="0" distR="0">
                  <wp:extent cx="1362075" cy="1628775"/>
                  <wp:effectExtent l="19050" t="0" r="9525" b="0"/>
                  <wp:docPr id="306"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1862" cstate="print">
                            <a:lum bright="-32000" contrast="54000"/>
                            <a:grayscl/>
                          </a:blip>
                          <a:srcRect/>
                          <a:stretch>
                            <a:fillRect/>
                          </a:stretch>
                        </pic:blipFill>
                        <pic:spPr bwMode="auto">
                          <a:xfrm>
                            <a:off x="0" y="0"/>
                            <a:ext cx="1362075" cy="1628775"/>
                          </a:xfrm>
                          <a:prstGeom prst="rect">
                            <a:avLst/>
                          </a:prstGeom>
                          <a:noFill/>
                          <a:ln w="9525">
                            <a:noFill/>
                            <a:miter lim="800000"/>
                            <a:headEnd/>
                            <a:tailEnd/>
                          </a:ln>
                        </pic:spPr>
                      </pic:pic>
                    </a:graphicData>
                  </a:graphic>
                </wp:inline>
              </w:drawing>
            </w:r>
          </w:p>
          <w:p w:rsidR="00AF6846" w:rsidRPr="00FC10B4" w:rsidRDefault="00AF6846" w:rsidP="00AF6846">
            <w:pPr>
              <w:jc w:val="center"/>
              <w:rPr>
                <w:sz w:val="24"/>
                <w:szCs w:val="24"/>
                <w:lang w:val="lv-LV"/>
              </w:rPr>
            </w:pPr>
            <w:r>
              <w:rPr>
                <w:lang w:val="lv-LV"/>
              </w:rPr>
              <w:t xml:space="preserve">8.34. </w:t>
            </w:r>
            <w:r w:rsidRPr="00FC10B4">
              <w:rPr>
                <w:lang w:val="lv-LV"/>
              </w:rPr>
              <w:t>att. Augstsprieguma kompensators</w:t>
            </w:r>
          </w:p>
        </w:tc>
        <w:tc>
          <w:tcPr>
            <w:tcW w:w="4440" w:type="dxa"/>
          </w:tcPr>
          <w:p w:rsidR="00AF6846" w:rsidRPr="00FC10B4" w:rsidRDefault="00AF6846" w:rsidP="00AF6846">
            <w:pPr>
              <w:jc w:val="center"/>
              <w:rPr>
                <w:lang w:val="lv-LV"/>
              </w:rPr>
            </w:pPr>
          </w:p>
          <w:p w:rsidR="00AF6846" w:rsidRPr="00FC10B4" w:rsidRDefault="00AF6846" w:rsidP="00AF6846">
            <w:pPr>
              <w:jc w:val="center"/>
              <w:rPr>
                <w:lang w:val="lv-LV"/>
              </w:rPr>
            </w:pPr>
            <w:r>
              <w:rPr>
                <w:noProof/>
                <w:lang w:val="lv-LV" w:eastAsia="lv-LV"/>
              </w:rPr>
              <w:drawing>
                <wp:inline distT="0" distB="0" distL="0" distR="0">
                  <wp:extent cx="2373859" cy="1314450"/>
                  <wp:effectExtent l="19050" t="0" r="7391" b="0"/>
                  <wp:docPr id="30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1863" cstate="print"/>
                          <a:srcRect/>
                          <a:stretch>
                            <a:fillRect/>
                          </a:stretch>
                        </pic:blipFill>
                        <pic:spPr bwMode="auto">
                          <a:xfrm>
                            <a:off x="0" y="0"/>
                            <a:ext cx="2376343" cy="1315825"/>
                          </a:xfrm>
                          <a:prstGeom prst="rect">
                            <a:avLst/>
                          </a:prstGeom>
                          <a:noFill/>
                          <a:ln w="9525">
                            <a:noFill/>
                            <a:miter lim="800000"/>
                            <a:headEnd/>
                            <a:tailEnd/>
                          </a:ln>
                        </pic:spPr>
                      </pic:pic>
                    </a:graphicData>
                  </a:graphic>
                </wp:inline>
              </w:drawing>
            </w:r>
          </w:p>
          <w:p w:rsidR="00AF6846" w:rsidRPr="00FC10B4" w:rsidRDefault="00AF6846" w:rsidP="00AF6846">
            <w:pPr>
              <w:jc w:val="center"/>
              <w:rPr>
                <w:lang w:val="lv-LV"/>
              </w:rPr>
            </w:pPr>
          </w:p>
          <w:p w:rsidR="00AF6846" w:rsidRPr="00FC10B4" w:rsidRDefault="00AF6846" w:rsidP="00AF6846">
            <w:pPr>
              <w:jc w:val="center"/>
              <w:rPr>
                <w:sz w:val="24"/>
                <w:szCs w:val="24"/>
                <w:lang w:val="lv-LV"/>
              </w:rPr>
            </w:pPr>
            <w:r>
              <w:rPr>
                <w:lang w:val="lv-LV"/>
              </w:rPr>
              <w:t xml:space="preserve">8.35. </w:t>
            </w:r>
            <w:r w:rsidRPr="00FC10B4">
              <w:rPr>
                <w:lang w:val="lv-LV"/>
              </w:rPr>
              <w:t>att.</w:t>
            </w:r>
            <w:r>
              <w:rPr>
                <w:lang w:val="lv-LV"/>
              </w:rPr>
              <w:t xml:space="preserve"> Jaudas trīsstūris.</w:t>
            </w:r>
          </w:p>
        </w:tc>
      </w:tr>
    </w:tbl>
    <w:p w:rsidR="00AF6846" w:rsidRPr="00540A31" w:rsidRDefault="00AF6846" w:rsidP="00AF6846">
      <w:pPr>
        <w:shd w:val="clear" w:color="auto" w:fill="FFFFFF"/>
        <w:ind w:firstLine="397"/>
        <w:jc w:val="both"/>
        <w:rPr>
          <w:b/>
          <w:sz w:val="24"/>
          <w:szCs w:val="24"/>
          <w:lang w:val="lv-LV"/>
        </w:rPr>
      </w:pPr>
    </w:p>
    <w:p w:rsidR="00AF6846" w:rsidRDefault="00AF6846" w:rsidP="00AF6846">
      <w:pPr>
        <w:shd w:val="clear" w:color="auto" w:fill="FFFFFF"/>
        <w:ind w:firstLine="397"/>
        <w:jc w:val="both"/>
        <w:rPr>
          <w:sz w:val="24"/>
          <w:szCs w:val="24"/>
          <w:lang w:val="lv-LV"/>
        </w:rPr>
      </w:pPr>
      <w:r>
        <w:rPr>
          <w:sz w:val="24"/>
          <w:szCs w:val="24"/>
          <w:lang w:val="lv-LV"/>
        </w:rPr>
        <w:t xml:space="preserve">                                         </w:t>
      </w:r>
      <w:r w:rsidRPr="00E84E70">
        <w:rPr>
          <w:i/>
          <w:sz w:val="24"/>
          <w:szCs w:val="24"/>
          <w:lang w:val="lv-LV"/>
        </w:rPr>
        <w:t>Q</w:t>
      </w:r>
      <w:r w:rsidRPr="00E84E70">
        <w:rPr>
          <w:i/>
          <w:sz w:val="24"/>
          <w:szCs w:val="24"/>
          <w:vertAlign w:val="subscript"/>
          <w:lang w:val="lv-LV"/>
        </w:rPr>
        <w:t>k</w:t>
      </w:r>
      <w:r w:rsidRPr="00B43DA9">
        <w:rPr>
          <w:sz w:val="24"/>
          <w:szCs w:val="24"/>
          <w:lang w:val="lv-LV"/>
        </w:rPr>
        <w:t xml:space="preserve"> = </w:t>
      </w:r>
      <w:r w:rsidRPr="00E84E70">
        <w:rPr>
          <w:i/>
          <w:sz w:val="24"/>
          <w:szCs w:val="24"/>
          <w:lang w:val="lv-LV"/>
        </w:rPr>
        <w:t>Q - Q</w:t>
      </w:r>
      <w:r w:rsidRPr="00E84E70">
        <w:rPr>
          <w:i/>
          <w:sz w:val="24"/>
          <w:szCs w:val="24"/>
          <w:vertAlign w:val="subscript"/>
          <w:lang w:val="lv-LV"/>
        </w:rPr>
        <w:t>p</w:t>
      </w:r>
      <w:r w:rsidRPr="00B43DA9">
        <w:rPr>
          <w:sz w:val="24"/>
          <w:szCs w:val="24"/>
          <w:lang w:val="lv-LV"/>
        </w:rPr>
        <w:t>.</w:t>
      </w:r>
    </w:p>
    <w:p w:rsidR="00AF6846" w:rsidRDefault="00AF6846" w:rsidP="00AF6846">
      <w:pPr>
        <w:shd w:val="clear" w:color="auto" w:fill="FFFFFF"/>
        <w:jc w:val="both"/>
        <w:rPr>
          <w:sz w:val="24"/>
          <w:szCs w:val="24"/>
          <w:lang w:val="lv-LV"/>
        </w:rPr>
      </w:pPr>
      <w:r w:rsidRPr="00B43DA9">
        <w:rPr>
          <w:sz w:val="24"/>
          <w:szCs w:val="24"/>
          <w:lang w:val="lv-LV"/>
        </w:rPr>
        <w:t xml:space="preserve">kur </w:t>
      </w:r>
      <w:r w:rsidRPr="00E84E70">
        <w:rPr>
          <w:i/>
          <w:sz w:val="24"/>
          <w:szCs w:val="24"/>
          <w:lang w:val="lv-LV"/>
        </w:rPr>
        <w:t>Q</w:t>
      </w:r>
      <w:r w:rsidRPr="00E84E70">
        <w:rPr>
          <w:sz w:val="24"/>
          <w:szCs w:val="24"/>
          <w:vertAlign w:val="subscript"/>
          <w:lang w:val="lv-LV"/>
        </w:rPr>
        <w:t xml:space="preserve"> </w:t>
      </w:r>
      <w:r w:rsidRPr="00B43DA9">
        <w:rPr>
          <w:sz w:val="24"/>
          <w:szCs w:val="24"/>
          <w:lang w:val="lv-LV"/>
        </w:rPr>
        <w:t xml:space="preserve">- faktiskā reaktīvā slodze sistēmas maksimuma laikā; </w:t>
      </w:r>
    </w:p>
    <w:p w:rsidR="00AF6846" w:rsidRPr="00B43DA9" w:rsidRDefault="00AF6846" w:rsidP="00AF6846">
      <w:pPr>
        <w:shd w:val="clear" w:color="auto" w:fill="FFFFFF"/>
        <w:jc w:val="both"/>
        <w:rPr>
          <w:sz w:val="24"/>
          <w:szCs w:val="24"/>
          <w:lang w:val="lv-LV"/>
        </w:rPr>
      </w:pPr>
      <w:r>
        <w:rPr>
          <w:sz w:val="24"/>
          <w:szCs w:val="24"/>
          <w:lang w:val="lv-LV"/>
        </w:rPr>
        <w:t xml:space="preserve">       </w:t>
      </w:r>
      <w:r w:rsidRPr="00E84E70">
        <w:rPr>
          <w:i/>
          <w:sz w:val="24"/>
          <w:szCs w:val="24"/>
          <w:lang w:val="lv-LV"/>
        </w:rPr>
        <w:t>Q</w:t>
      </w:r>
      <w:r w:rsidRPr="00E84E70">
        <w:rPr>
          <w:i/>
          <w:sz w:val="24"/>
          <w:szCs w:val="24"/>
          <w:vertAlign w:val="subscript"/>
          <w:lang w:val="lv-LV"/>
        </w:rPr>
        <w:t>p</w:t>
      </w:r>
      <w:r w:rsidRPr="00B43DA9">
        <w:rPr>
          <w:sz w:val="24"/>
          <w:szCs w:val="24"/>
          <w:lang w:val="lv-LV"/>
        </w:rPr>
        <w:t xml:space="preserve"> - pieļaujamā reaktīvā slodze</w:t>
      </w:r>
      <w:r>
        <w:rPr>
          <w:sz w:val="24"/>
          <w:szCs w:val="24"/>
          <w:lang w:val="lv-LV"/>
        </w:rPr>
        <w:t>.</w:t>
      </w:r>
    </w:p>
    <w:p w:rsidR="00AF6846" w:rsidRDefault="00AF6846" w:rsidP="00AF6846">
      <w:pPr>
        <w:shd w:val="clear" w:color="auto" w:fill="FFFFFF"/>
        <w:ind w:firstLine="397"/>
        <w:jc w:val="both"/>
        <w:rPr>
          <w:sz w:val="24"/>
          <w:szCs w:val="24"/>
          <w:lang w:val="lv-LV"/>
        </w:rPr>
      </w:pPr>
      <w:r w:rsidRPr="00B43DA9">
        <w:rPr>
          <w:sz w:val="24"/>
          <w:szCs w:val="24"/>
          <w:lang w:val="lv-LV"/>
        </w:rPr>
        <w:t>T</w:t>
      </w:r>
      <w:r>
        <w:rPr>
          <w:sz w:val="24"/>
          <w:szCs w:val="24"/>
          <w:lang w:val="lv-LV"/>
        </w:rPr>
        <w:t>ā</w:t>
      </w:r>
      <w:r w:rsidRPr="00B43DA9">
        <w:rPr>
          <w:sz w:val="24"/>
          <w:szCs w:val="24"/>
          <w:lang w:val="lv-LV"/>
        </w:rPr>
        <w:t xml:space="preserve"> k</w:t>
      </w:r>
      <w:r>
        <w:rPr>
          <w:sz w:val="24"/>
          <w:szCs w:val="24"/>
          <w:lang w:val="lv-LV"/>
        </w:rPr>
        <w:t>ā</w:t>
      </w:r>
      <w:r w:rsidRPr="00B43DA9">
        <w:rPr>
          <w:sz w:val="24"/>
          <w:szCs w:val="24"/>
          <w:lang w:val="lv-LV"/>
        </w:rPr>
        <w:t xml:space="preserve"> </w:t>
      </w:r>
      <w:r w:rsidRPr="00E84E70">
        <w:rPr>
          <w:i/>
          <w:sz w:val="24"/>
          <w:szCs w:val="24"/>
          <w:lang w:val="lv-LV"/>
        </w:rPr>
        <w:t>Q = P</w:t>
      </w:r>
      <w:r>
        <w:rPr>
          <w:i/>
          <w:sz w:val="24"/>
          <w:szCs w:val="24"/>
          <w:lang w:val="lv-LV"/>
        </w:rPr>
        <w:t>·</w:t>
      </w:r>
      <w:r w:rsidRPr="00E84E70">
        <w:rPr>
          <w:i/>
          <w:sz w:val="24"/>
          <w:szCs w:val="24"/>
          <w:lang w:val="lv-LV"/>
        </w:rPr>
        <w:t>tgφ</w:t>
      </w:r>
      <w:r w:rsidRPr="00B43DA9">
        <w:rPr>
          <w:sz w:val="24"/>
          <w:szCs w:val="24"/>
          <w:lang w:val="lv-LV"/>
        </w:rPr>
        <w:t xml:space="preserve"> un </w:t>
      </w:r>
      <w:r w:rsidRPr="00E84E70">
        <w:rPr>
          <w:i/>
          <w:sz w:val="24"/>
          <w:szCs w:val="24"/>
          <w:lang w:val="lv-LV"/>
        </w:rPr>
        <w:t>Q</w:t>
      </w:r>
      <w:r w:rsidRPr="00E84E70">
        <w:rPr>
          <w:i/>
          <w:sz w:val="24"/>
          <w:szCs w:val="24"/>
          <w:vertAlign w:val="subscript"/>
          <w:lang w:val="lv-LV"/>
        </w:rPr>
        <w:t>p</w:t>
      </w:r>
      <w:r w:rsidRPr="00E84E70">
        <w:rPr>
          <w:i/>
          <w:sz w:val="24"/>
          <w:szCs w:val="24"/>
          <w:lang w:val="lv-LV"/>
        </w:rPr>
        <w:t xml:space="preserve"> = P</w:t>
      </w:r>
      <w:r>
        <w:rPr>
          <w:i/>
          <w:sz w:val="24"/>
          <w:szCs w:val="24"/>
          <w:lang w:val="lv-LV"/>
        </w:rPr>
        <w:t>·</w:t>
      </w:r>
      <w:r w:rsidRPr="00E84E70">
        <w:rPr>
          <w:i/>
          <w:sz w:val="24"/>
          <w:szCs w:val="24"/>
          <w:lang w:val="lv-LV"/>
        </w:rPr>
        <w:t>tg φ</w:t>
      </w:r>
      <w:r w:rsidRPr="00AE4035">
        <w:rPr>
          <w:i/>
          <w:sz w:val="24"/>
          <w:szCs w:val="24"/>
          <w:vertAlign w:val="subscript"/>
          <w:lang w:val="lv-LV"/>
        </w:rPr>
        <w:t>k</w:t>
      </w:r>
      <w:r w:rsidRPr="00B43DA9">
        <w:rPr>
          <w:sz w:val="24"/>
          <w:szCs w:val="24"/>
          <w:lang w:val="lv-LV"/>
        </w:rPr>
        <w:t xml:space="preserve">,  tad </w:t>
      </w:r>
    </w:p>
    <w:p w:rsidR="00AF6846" w:rsidRDefault="00AF6846" w:rsidP="00AF6846">
      <w:pPr>
        <w:shd w:val="clear" w:color="auto" w:fill="FFFFFF"/>
        <w:ind w:left="2160" w:firstLine="720"/>
        <w:jc w:val="both"/>
        <w:rPr>
          <w:sz w:val="24"/>
          <w:szCs w:val="24"/>
          <w:lang w:val="lv-LV"/>
        </w:rPr>
      </w:pPr>
      <w:r w:rsidRPr="00E84E70">
        <w:rPr>
          <w:i/>
          <w:sz w:val="24"/>
          <w:szCs w:val="24"/>
          <w:lang w:val="lv-LV"/>
        </w:rPr>
        <w:t>Q</w:t>
      </w:r>
      <w:r w:rsidRPr="00E84E70">
        <w:rPr>
          <w:i/>
          <w:sz w:val="24"/>
          <w:szCs w:val="24"/>
          <w:vertAlign w:val="subscript"/>
          <w:lang w:val="lv-LV"/>
        </w:rPr>
        <w:t>k</w:t>
      </w:r>
      <w:r w:rsidRPr="00E84E70">
        <w:rPr>
          <w:i/>
          <w:sz w:val="24"/>
          <w:szCs w:val="24"/>
          <w:lang w:val="lv-LV"/>
        </w:rPr>
        <w:t xml:space="preserve"> = P</w:t>
      </w:r>
      <w:r w:rsidRPr="00B43DA9">
        <w:rPr>
          <w:sz w:val="24"/>
          <w:szCs w:val="24"/>
          <w:lang w:val="lv-LV"/>
        </w:rPr>
        <w:t>(</w:t>
      </w:r>
      <w:r w:rsidRPr="00E84E70">
        <w:rPr>
          <w:i/>
          <w:sz w:val="24"/>
          <w:szCs w:val="24"/>
          <w:lang w:val="lv-LV"/>
        </w:rPr>
        <w:t>tg φ - tg φ</w:t>
      </w:r>
      <w:r w:rsidRPr="00E84E70">
        <w:rPr>
          <w:i/>
          <w:sz w:val="24"/>
          <w:szCs w:val="24"/>
          <w:vertAlign w:val="subscript"/>
          <w:lang w:val="lv-LV"/>
        </w:rPr>
        <w:t>k</w:t>
      </w:r>
      <w:r w:rsidRPr="00B43DA9">
        <w:rPr>
          <w:sz w:val="24"/>
          <w:szCs w:val="24"/>
          <w:lang w:val="lv-LV"/>
        </w:rPr>
        <w:t>).</w:t>
      </w:r>
      <w:r>
        <w:rPr>
          <w:sz w:val="24"/>
          <w:szCs w:val="24"/>
          <w:lang w:val="lv-LV"/>
        </w:rPr>
        <w:t xml:space="preserve"> </w:t>
      </w:r>
      <w:r>
        <w:rPr>
          <w:sz w:val="24"/>
          <w:szCs w:val="24"/>
          <w:lang w:val="lv-LV"/>
        </w:rPr>
        <w:tab/>
      </w:r>
      <w:r>
        <w:rPr>
          <w:sz w:val="24"/>
          <w:szCs w:val="24"/>
          <w:lang w:val="lv-LV"/>
        </w:rPr>
        <w:tab/>
      </w:r>
      <w:r>
        <w:rPr>
          <w:sz w:val="24"/>
          <w:szCs w:val="24"/>
          <w:lang w:val="lv-LV"/>
        </w:rPr>
        <w:tab/>
      </w:r>
      <w:r>
        <w:rPr>
          <w:sz w:val="24"/>
          <w:szCs w:val="24"/>
          <w:lang w:val="lv-LV"/>
        </w:rPr>
        <w:tab/>
        <w:t>(8.112)</w:t>
      </w:r>
    </w:p>
    <w:p w:rsidR="00AF6846" w:rsidRDefault="00AF6846" w:rsidP="00AF6846">
      <w:pPr>
        <w:shd w:val="clear" w:color="auto" w:fill="FFFFFF"/>
        <w:ind w:firstLine="397"/>
        <w:jc w:val="both"/>
        <w:rPr>
          <w:sz w:val="24"/>
          <w:szCs w:val="24"/>
          <w:lang w:val="lv-LV"/>
        </w:rPr>
      </w:pPr>
      <w:r>
        <w:rPr>
          <w:sz w:val="24"/>
          <w:szCs w:val="24"/>
          <w:lang w:val="lv-LV"/>
        </w:rPr>
        <w:t>Šā</w:t>
      </w:r>
      <w:r w:rsidRPr="00B43DA9">
        <w:rPr>
          <w:sz w:val="24"/>
          <w:szCs w:val="24"/>
          <w:lang w:val="lv-LV"/>
        </w:rPr>
        <w:t>di aprē</w:t>
      </w:r>
      <w:r>
        <w:rPr>
          <w:sz w:val="24"/>
          <w:szCs w:val="24"/>
          <w:lang w:val="lv-LV"/>
        </w:rPr>
        <w:t>ķ</w:t>
      </w:r>
      <w:r w:rsidRPr="00B43DA9">
        <w:rPr>
          <w:sz w:val="24"/>
          <w:szCs w:val="24"/>
          <w:lang w:val="lv-LV"/>
        </w:rPr>
        <w:t xml:space="preserve">ināta kondensatora jauda jāizvēlas pēc jaudu </w:t>
      </w:r>
      <w:r>
        <w:rPr>
          <w:sz w:val="24"/>
          <w:szCs w:val="24"/>
          <w:lang w:val="lv-LV"/>
        </w:rPr>
        <w:t>s</w:t>
      </w:r>
      <w:r w:rsidRPr="00B43DA9">
        <w:rPr>
          <w:sz w:val="24"/>
          <w:szCs w:val="24"/>
          <w:lang w:val="lv-LV"/>
        </w:rPr>
        <w:t>tandartskal</w:t>
      </w:r>
      <w:r>
        <w:rPr>
          <w:sz w:val="24"/>
          <w:szCs w:val="24"/>
          <w:lang w:val="lv-LV"/>
        </w:rPr>
        <w:t>ā</w:t>
      </w:r>
      <w:r w:rsidRPr="00B43DA9">
        <w:rPr>
          <w:sz w:val="24"/>
          <w:szCs w:val="24"/>
          <w:lang w:val="lv-LV"/>
        </w:rPr>
        <w:t>s.</w:t>
      </w:r>
    </w:p>
    <w:p w:rsidR="00AF6846" w:rsidRDefault="00AF6846" w:rsidP="00AF6846">
      <w:pPr>
        <w:shd w:val="clear" w:color="auto" w:fill="FFFFFF"/>
        <w:ind w:firstLine="397"/>
        <w:jc w:val="both"/>
        <w:rPr>
          <w:sz w:val="24"/>
          <w:szCs w:val="24"/>
          <w:lang w:val="lv-LV"/>
        </w:rPr>
      </w:pPr>
      <w:r w:rsidRPr="00B43DA9">
        <w:rPr>
          <w:sz w:val="24"/>
          <w:szCs w:val="24"/>
          <w:lang w:val="lv-LV"/>
        </w:rPr>
        <w:t>Minim</w:t>
      </w:r>
      <w:r>
        <w:rPr>
          <w:sz w:val="24"/>
          <w:szCs w:val="24"/>
          <w:lang w:val="lv-LV"/>
        </w:rPr>
        <w:t>ā</w:t>
      </w:r>
      <w:r w:rsidRPr="00B43DA9">
        <w:rPr>
          <w:sz w:val="24"/>
          <w:szCs w:val="24"/>
          <w:lang w:val="lv-LV"/>
        </w:rPr>
        <w:t>l</w:t>
      </w:r>
      <w:r>
        <w:rPr>
          <w:sz w:val="24"/>
          <w:szCs w:val="24"/>
          <w:lang w:val="lv-LV"/>
        </w:rPr>
        <w:t>ā</w:t>
      </w:r>
      <w:r w:rsidRPr="00B43DA9">
        <w:rPr>
          <w:sz w:val="24"/>
          <w:szCs w:val="24"/>
          <w:lang w:val="lv-LV"/>
        </w:rPr>
        <w:t xml:space="preserve">s slodzes laikā reaktīvās jaudas patēriņš var būt ievērojami mazāks un var rasties stāvoklis, kad </w:t>
      </w:r>
      <w:r w:rsidRPr="005E787E">
        <w:rPr>
          <w:i/>
          <w:sz w:val="24"/>
          <w:szCs w:val="24"/>
          <w:lang w:val="lv-LV"/>
        </w:rPr>
        <w:t>Q</w:t>
      </w:r>
      <w:r w:rsidRPr="005E787E">
        <w:rPr>
          <w:i/>
          <w:sz w:val="24"/>
          <w:szCs w:val="24"/>
          <w:vertAlign w:val="subscript"/>
          <w:lang w:val="lv-LV"/>
        </w:rPr>
        <w:t>k</w:t>
      </w:r>
      <w:r w:rsidRPr="00B43DA9">
        <w:rPr>
          <w:sz w:val="24"/>
          <w:szCs w:val="24"/>
          <w:lang w:val="lv-LV"/>
        </w:rPr>
        <w:t xml:space="preserve"> </w:t>
      </w:r>
      <w:r>
        <w:rPr>
          <w:sz w:val="24"/>
          <w:szCs w:val="24"/>
          <w:lang w:val="lv-LV"/>
        </w:rPr>
        <w:t>&gt;</w:t>
      </w:r>
      <w:r w:rsidRPr="00B43DA9">
        <w:rPr>
          <w:sz w:val="24"/>
          <w:szCs w:val="24"/>
          <w:lang w:val="lv-LV"/>
        </w:rPr>
        <w:t xml:space="preserve"> </w:t>
      </w:r>
      <w:r w:rsidRPr="005E787E">
        <w:rPr>
          <w:i/>
          <w:sz w:val="24"/>
          <w:szCs w:val="24"/>
          <w:lang w:val="lv-LV"/>
        </w:rPr>
        <w:t>Q</w:t>
      </w:r>
      <w:r w:rsidRPr="00B43DA9">
        <w:rPr>
          <w:sz w:val="24"/>
          <w:szCs w:val="24"/>
          <w:lang w:val="lv-LV"/>
        </w:rPr>
        <w:t>.</w:t>
      </w:r>
    </w:p>
    <w:p w:rsidR="00AF6846" w:rsidRDefault="00AF6846" w:rsidP="00AF6846">
      <w:pPr>
        <w:shd w:val="clear" w:color="auto" w:fill="FFFFFF"/>
        <w:ind w:firstLine="397"/>
        <w:jc w:val="both"/>
        <w:rPr>
          <w:sz w:val="24"/>
          <w:szCs w:val="24"/>
          <w:lang w:val="lv-LV"/>
        </w:rPr>
      </w:pPr>
      <w:r w:rsidRPr="00B43DA9">
        <w:rPr>
          <w:sz w:val="24"/>
          <w:szCs w:val="24"/>
          <w:lang w:val="lv-LV"/>
        </w:rPr>
        <w:t xml:space="preserve">Tas nozīmē, ka reaktīvā jauda tiks ievadīta barojošā tīklā, kas ir nepieļaujami, jo tā paaugstina tīkla spriegumu. Lai </w:t>
      </w:r>
      <w:r>
        <w:rPr>
          <w:sz w:val="24"/>
          <w:szCs w:val="24"/>
          <w:lang w:val="lv-LV"/>
        </w:rPr>
        <w:t>šā</w:t>
      </w:r>
      <w:r w:rsidRPr="00B43DA9">
        <w:rPr>
          <w:sz w:val="24"/>
          <w:szCs w:val="24"/>
          <w:lang w:val="lv-LV"/>
        </w:rPr>
        <w:t>ds stāvoklis nerastos, kondensatoru baterija jāizveido no vairākām sekcijām, lai būtu iespēja tas pēc vajadzības atslēgt.</w:t>
      </w:r>
    </w:p>
    <w:p w:rsidR="00AF6846" w:rsidRPr="00F14A62" w:rsidRDefault="00AF6846" w:rsidP="00AF6846">
      <w:pPr>
        <w:shd w:val="clear" w:color="auto" w:fill="FFFFFF"/>
        <w:ind w:firstLine="397"/>
        <w:jc w:val="both"/>
        <w:rPr>
          <w:sz w:val="24"/>
          <w:szCs w:val="24"/>
          <w:lang w:val="lv-LV"/>
        </w:rPr>
      </w:pPr>
      <w:r w:rsidRPr="00F14A62">
        <w:rPr>
          <w:sz w:val="24"/>
          <w:szCs w:val="24"/>
          <w:lang w:val="lv-LV"/>
        </w:rPr>
        <w:t>Atslēdzot kondensatoru, tas saglabā spriegumu, tai laikā, kad spriegums uz slēdža kontaktiem no barošanas puses pēc 1/4</w:t>
      </w:r>
      <w:r w:rsidRPr="00F14A62">
        <w:rPr>
          <w:i/>
          <w:iCs/>
          <w:sz w:val="24"/>
          <w:szCs w:val="24"/>
          <w:lang w:val="lv-LV"/>
        </w:rPr>
        <w:t xml:space="preserve"> </w:t>
      </w:r>
      <w:r w:rsidRPr="00F14A62">
        <w:rPr>
          <w:sz w:val="24"/>
          <w:szCs w:val="24"/>
          <w:lang w:val="lv-LV"/>
        </w:rPr>
        <w:t>perioda būs pretējās zīmes. Tātad, uz slēdža kontaktiem būs divkāršs spriegums. Ja starpkontaktu dielektriskā stiprība palielinās n</w:t>
      </w:r>
      <w:r w:rsidRPr="00F14A62">
        <w:rPr>
          <w:sz w:val="24"/>
          <w:szCs w:val="24"/>
          <w:lang w:val="lv-LV"/>
        </w:rPr>
        <w:t>e</w:t>
      </w:r>
      <w:r w:rsidRPr="00F14A62">
        <w:rPr>
          <w:sz w:val="24"/>
          <w:szCs w:val="24"/>
          <w:lang w:val="lv-LV"/>
        </w:rPr>
        <w:t>pietiekoši ātri, tad tā var atkārtoti tikt caursista. Katra starpkontaktu spraugas pārklāš</w:t>
      </w:r>
      <w:r w:rsidRPr="00F14A62">
        <w:rPr>
          <w:sz w:val="24"/>
          <w:szCs w:val="24"/>
          <w:lang w:val="lv-LV"/>
        </w:rPr>
        <w:t>a</w:t>
      </w:r>
      <w:r w:rsidRPr="00F14A62">
        <w:rPr>
          <w:sz w:val="24"/>
          <w:szCs w:val="24"/>
          <w:lang w:val="lv-LV"/>
        </w:rPr>
        <w:t>nās rada pārspriegumu, kas var sasniegt pieckārtīgu lielumu.</w:t>
      </w:r>
    </w:p>
    <w:p w:rsidR="00AF6846" w:rsidRPr="00F14A62" w:rsidRDefault="00AF6846" w:rsidP="00AF6846">
      <w:pPr>
        <w:shd w:val="clear" w:color="auto" w:fill="FFFFFF"/>
        <w:ind w:firstLine="397"/>
        <w:jc w:val="both"/>
        <w:rPr>
          <w:sz w:val="24"/>
          <w:szCs w:val="24"/>
          <w:lang w:val="lv-LV"/>
        </w:rPr>
      </w:pPr>
      <w:r w:rsidRPr="00F14A62">
        <w:rPr>
          <w:sz w:val="24"/>
          <w:szCs w:val="24"/>
          <w:lang w:val="lv-LV"/>
        </w:rPr>
        <w:t>Tāpēc prasība pret šiem komutācijas aparātiem ir paaugstināta. Tiem jābūt ātrdarb</w:t>
      </w:r>
      <w:r w:rsidRPr="00F14A62">
        <w:rPr>
          <w:sz w:val="24"/>
          <w:szCs w:val="24"/>
          <w:lang w:val="lv-LV"/>
        </w:rPr>
        <w:t>ī</w:t>
      </w:r>
      <w:r w:rsidRPr="00F14A62">
        <w:rPr>
          <w:sz w:val="24"/>
          <w:szCs w:val="24"/>
          <w:lang w:val="lv-LV"/>
        </w:rPr>
        <w:t>giem, kas novērš kontaktspraugas pārklāšanos, ar rezervi attiecībā pret strāvu un ma</w:t>
      </w:r>
      <w:r w:rsidRPr="00F14A62">
        <w:rPr>
          <w:sz w:val="24"/>
          <w:szCs w:val="24"/>
          <w:lang w:val="lv-LV"/>
        </w:rPr>
        <w:t>z</w:t>
      </w:r>
      <w:r w:rsidRPr="00F14A62">
        <w:rPr>
          <w:sz w:val="24"/>
          <w:szCs w:val="24"/>
          <w:lang w:val="lv-LV"/>
        </w:rPr>
        <w:t>dilstošiem.</w:t>
      </w:r>
    </w:p>
    <w:p w:rsidR="00AF6846" w:rsidRPr="00F14A62" w:rsidRDefault="00AF6846" w:rsidP="00AF6846">
      <w:pPr>
        <w:shd w:val="clear" w:color="auto" w:fill="FFFFFF"/>
        <w:ind w:firstLine="397"/>
        <w:jc w:val="both"/>
        <w:rPr>
          <w:sz w:val="24"/>
          <w:szCs w:val="24"/>
          <w:lang w:val="lv-LV"/>
        </w:rPr>
      </w:pPr>
      <w:r w:rsidRPr="00F14A62">
        <w:rPr>
          <w:sz w:val="24"/>
          <w:szCs w:val="24"/>
          <w:lang w:val="lv-LV"/>
        </w:rPr>
        <w:t>Ja kondensatori kompensē konkrētas iekārtas, piemēram, asinhronā dzinēja reakt</w:t>
      </w:r>
      <w:r w:rsidRPr="00F14A62">
        <w:rPr>
          <w:sz w:val="24"/>
          <w:szCs w:val="24"/>
          <w:lang w:val="lv-LV"/>
        </w:rPr>
        <w:t>ī</w:t>
      </w:r>
      <w:r w:rsidRPr="00F14A62">
        <w:rPr>
          <w:sz w:val="24"/>
          <w:szCs w:val="24"/>
          <w:lang w:val="lv-LV"/>
        </w:rPr>
        <w:lastRenderedPageBreak/>
        <w:t>vās jaudas patēriņu, tad to var ieslēgt ar paša dzinēja slēdzi. Ja tiek kompensēta vairāku patērētāju reaktīvās jaudas patēriņš, tad kondensatoru bateriju pieslēdz kopnēm (</w:t>
      </w:r>
      <w:r>
        <w:rPr>
          <w:sz w:val="24"/>
          <w:szCs w:val="24"/>
          <w:lang w:val="lv-LV"/>
        </w:rPr>
        <w:t>8</w:t>
      </w:r>
      <w:r w:rsidRPr="00F14A62">
        <w:rPr>
          <w:sz w:val="24"/>
          <w:szCs w:val="24"/>
          <w:lang w:val="lv-LV"/>
        </w:rPr>
        <w:t>.</w:t>
      </w:r>
      <w:r>
        <w:rPr>
          <w:sz w:val="24"/>
          <w:szCs w:val="24"/>
          <w:lang w:val="lv-LV"/>
        </w:rPr>
        <w:t>36</w:t>
      </w:r>
      <w:r w:rsidRPr="00F14A62">
        <w:rPr>
          <w:sz w:val="24"/>
          <w:szCs w:val="24"/>
          <w:lang w:val="lv-LV"/>
        </w:rPr>
        <w:t>. att.). Gadījumā ja kompensācija ir centralizēta, kondensatoru baterijas sastāv no atsevi</w:t>
      </w:r>
      <w:r w:rsidRPr="00F14A62">
        <w:rPr>
          <w:sz w:val="24"/>
          <w:szCs w:val="24"/>
          <w:lang w:val="lv-LV"/>
        </w:rPr>
        <w:t>š</w:t>
      </w:r>
      <w:r w:rsidRPr="00F14A62">
        <w:rPr>
          <w:sz w:val="24"/>
          <w:szCs w:val="24"/>
          <w:lang w:val="lv-LV"/>
        </w:rPr>
        <w:t>ķi komutējamām sekcijām, kuru režīmu vada automātiskais regulators.</w:t>
      </w:r>
    </w:p>
    <w:p w:rsidR="00AF6846" w:rsidRPr="00F14A62" w:rsidRDefault="00AF6846" w:rsidP="00AF6846">
      <w:pPr>
        <w:shd w:val="clear" w:color="auto" w:fill="FFFFFF"/>
        <w:ind w:firstLine="397"/>
        <w:jc w:val="both"/>
        <w:rPr>
          <w:sz w:val="24"/>
          <w:szCs w:val="24"/>
          <w:lang w:val="lv-LV"/>
        </w:rPr>
      </w:pPr>
      <w:r w:rsidRPr="00F14A62">
        <w:rPr>
          <w:sz w:val="24"/>
          <w:szCs w:val="24"/>
          <w:lang w:val="lv-LV"/>
        </w:rPr>
        <w:t>Sakarā ar to, ka kondensatorus paredz galvenokārt zudumu samazināšanai, regulat</w:t>
      </w:r>
      <w:r w:rsidRPr="00F14A62">
        <w:rPr>
          <w:sz w:val="24"/>
          <w:szCs w:val="24"/>
          <w:lang w:val="lv-LV"/>
        </w:rPr>
        <w:t>o</w:t>
      </w:r>
      <w:r w:rsidRPr="00F14A62">
        <w:rPr>
          <w:sz w:val="24"/>
          <w:szCs w:val="24"/>
          <w:lang w:val="lv-LV"/>
        </w:rPr>
        <w:t>ri parasti kontrolē reaktīvās jaudas plūsmu no objekta tīkla virzienā, to minimizējot.</w:t>
      </w:r>
    </w:p>
    <w:p w:rsidR="00AF6846" w:rsidRDefault="00AF6846" w:rsidP="00AF6846">
      <w:pPr>
        <w:shd w:val="clear" w:color="auto" w:fill="FFFFFF"/>
        <w:ind w:firstLine="397"/>
        <w:jc w:val="both"/>
        <w:rPr>
          <w:sz w:val="24"/>
          <w:szCs w:val="24"/>
          <w:lang w:val="lv-LV"/>
        </w:rPr>
      </w:pPr>
      <w:r>
        <w:rPr>
          <w:sz w:val="24"/>
          <w:szCs w:val="24"/>
          <w:lang w:val="lv-LV"/>
        </w:rPr>
        <w:t>Komplektās kompensējošās ietaises (KKI) reaktīvo jaudu aprēķina pēc formulas:</w:t>
      </w:r>
    </w:p>
    <w:p w:rsidR="00AF6846" w:rsidRDefault="00AF6846" w:rsidP="00AF6846">
      <w:pPr>
        <w:shd w:val="clear" w:color="auto" w:fill="FFFFFF"/>
        <w:ind w:left="1440" w:firstLine="720"/>
        <w:jc w:val="both"/>
        <w:rPr>
          <w:sz w:val="24"/>
          <w:szCs w:val="24"/>
          <w:lang w:val="lv-LV"/>
        </w:rPr>
      </w:pPr>
      <w:r w:rsidRPr="00E44B92">
        <w:rPr>
          <w:i/>
          <w:sz w:val="24"/>
          <w:szCs w:val="24"/>
          <w:lang w:val="lv-LV"/>
        </w:rPr>
        <w:t>Q</w:t>
      </w:r>
      <w:r w:rsidRPr="00E44B92">
        <w:rPr>
          <w:i/>
          <w:sz w:val="24"/>
          <w:szCs w:val="24"/>
          <w:vertAlign w:val="subscript"/>
          <w:lang w:val="lv-LV"/>
        </w:rPr>
        <w:t>a.KKI</w:t>
      </w:r>
      <w:r>
        <w:rPr>
          <w:sz w:val="24"/>
          <w:szCs w:val="24"/>
          <w:lang w:val="lv-LV"/>
        </w:rPr>
        <w:t xml:space="preserve"> = </w:t>
      </w:r>
      <w:r w:rsidRPr="00E44B92">
        <w:rPr>
          <w:i/>
          <w:sz w:val="24"/>
          <w:szCs w:val="24"/>
          <w:lang w:val="lv-LV"/>
        </w:rPr>
        <w:t>αP</w:t>
      </w:r>
      <w:r w:rsidRPr="008B478D">
        <w:rPr>
          <w:i/>
          <w:sz w:val="24"/>
          <w:szCs w:val="24"/>
          <w:vertAlign w:val="subscript"/>
          <w:lang w:val="lv-LV"/>
        </w:rPr>
        <w:t>a</w:t>
      </w:r>
      <w:r>
        <w:rPr>
          <w:sz w:val="24"/>
          <w:szCs w:val="24"/>
          <w:lang w:val="lv-LV"/>
        </w:rPr>
        <w:t>(tg</w:t>
      </w:r>
      <w:r w:rsidRPr="00E44B92">
        <w:rPr>
          <w:i/>
          <w:sz w:val="24"/>
          <w:szCs w:val="24"/>
          <w:lang w:val="lv-LV"/>
        </w:rPr>
        <w:t>φ</w:t>
      </w:r>
      <w:r>
        <w:rPr>
          <w:sz w:val="24"/>
          <w:szCs w:val="24"/>
          <w:lang w:val="lv-LV"/>
        </w:rPr>
        <w:t xml:space="preserve"> – tg</w:t>
      </w:r>
      <w:r w:rsidRPr="00E44B92">
        <w:rPr>
          <w:i/>
          <w:sz w:val="24"/>
          <w:szCs w:val="24"/>
          <w:lang w:val="lv-LV"/>
        </w:rPr>
        <w:t>φ</w:t>
      </w:r>
      <w:r w:rsidRPr="00E44B92">
        <w:rPr>
          <w:i/>
          <w:sz w:val="24"/>
          <w:szCs w:val="24"/>
          <w:vertAlign w:val="subscript"/>
          <w:lang w:val="lv-LV"/>
        </w:rPr>
        <w:t>k</w:t>
      </w:r>
      <w:r>
        <w:rPr>
          <w:sz w:val="24"/>
          <w:szCs w:val="24"/>
          <w:lang w:val="lv-LV"/>
        </w:rPr>
        <w:t xml:space="preserve">), </w:t>
      </w:r>
      <w:r>
        <w:rPr>
          <w:sz w:val="24"/>
          <w:szCs w:val="24"/>
          <w:lang w:val="lv-LV"/>
        </w:rPr>
        <w:tab/>
      </w:r>
      <w:r>
        <w:rPr>
          <w:sz w:val="24"/>
          <w:szCs w:val="24"/>
          <w:lang w:val="lv-LV"/>
        </w:rPr>
        <w:tab/>
      </w:r>
      <w:r>
        <w:rPr>
          <w:sz w:val="24"/>
          <w:szCs w:val="24"/>
          <w:lang w:val="lv-LV"/>
        </w:rPr>
        <w:tab/>
      </w:r>
      <w:r>
        <w:rPr>
          <w:sz w:val="24"/>
          <w:szCs w:val="24"/>
          <w:lang w:val="lv-LV"/>
        </w:rPr>
        <w:tab/>
        <w:t>(8.113)</w:t>
      </w:r>
    </w:p>
    <w:p w:rsidR="00AF6846" w:rsidRDefault="00AF6846" w:rsidP="00AF6846">
      <w:pPr>
        <w:shd w:val="clear" w:color="auto" w:fill="FFFFFF"/>
        <w:ind w:firstLine="397"/>
        <w:jc w:val="both"/>
        <w:rPr>
          <w:sz w:val="24"/>
          <w:szCs w:val="24"/>
          <w:lang w:val="lv-LV"/>
        </w:rPr>
      </w:pPr>
    </w:p>
    <w:tbl>
      <w:tblPr>
        <w:tblW w:w="0" w:type="auto"/>
        <w:tblLook w:val="01E0"/>
      </w:tblPr>
      <w:tblGrid>
        <w:gridCol w:w="4857"/>
        <w:gridCol w:w="3863"/>
      </w:tblGrid>
      <w:tr w:rsidR="00AF6846" w:rsidRPr="00FC10B4" w:rsidTr="00AF6846">
        <w:tc>
          <w:tcPr>
            <w:tcW w:w="4857" w:type="dxa"/>
          </w:tcPr>
          <w:p w:rsidR="00AF6846" w:rsidRPr="00676D45" w:rsidRDefault="00AF6846" w:rsidP="00AF6846">
            <w:pPr>
              <w:ind w:left="-57" w:right="-57"/>
              <w:jc w:val="center"/>
              <w:rPr>
                <w:b/>
                <w:i/>
                <w:lang w:val="lv-LV"/>
              </w:rPr>
            </w:pPr>
            <w:r>
              <w:rPr>
                <w:b/>
                <w:i/>
                <w:noProof/>
                <w:lang w:val="lv-LV" w:eastAsia="lv-LV"/>
              </w:rPr>
              <w:drawing>
                <wp:inline distT="0" distB="0" distL="0" distR="0">
                  <wp:extent cx="3257550" cy="2762250"/>
                  <wp:effectExtent l="19050" t="0" r="0" b="0"/>
                  <wp:docPr id="308"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1864" cstate="print">
                            <a:lum bright="-8000" contrast="46000"/>
                            <a:grayscl/>
                          </a:blip>
                          <a:srcRect/>
                          <a:stretch>
                            <a:fillRect/>
                          </a:stretch>
                        </pic:blipFill>
                        <pic:spPr bwMode="auto">
                          <a:xfrm>
                            <a:off x="0" y="0"/>
                            <a:ext cx="3257550" cy="2762250"/>
                          </a:xfrm>
                          <a:prstGeom prst="rect">
                            <a:avLst/>
                          </a:prstGeom>
                          <a:noFill/>
                          <a:ln w="9525">
                            <a:noFill/>
                            <a:miter lim="800000"/>
                            <a:headEnd/>
                            <a:tailEnd/>
                          </a:ln>
                        </pic:spPr>
                      </pic:pic>
                    </a:graphicData>
                  </a:graphic>
                </wp:inline>
              </w:drawing>
            </w:r>
          </w:p>
          <w:p w:rsidR="00AF6846" w:rsidRPr="00676D45" w:rsidRDefault="00AF6846" w:rsidP="00AF6846">
            <w:pPr>
              <w:ind w:left="-57" w:right="-57"/>
              <w:jc w:val="center"/>
              <w:rPr>
                <w:b/>
                <w:i/>
                <w:lang w:val="lv-LV"/>
              </w:rPr>
            </w:pPr>
          </w:p>
          <w:p w:rsidR="00AF6846" w:rsidRPr="00676D45" w:rsidRDefault="00AF6846" w:rsidP="00AF6846">
            <w:pPr>
              <w:ind w:left="-57" w:right="-57"/>
              <w:jc w:val="center"/>
              <w:rPr>
                <w:b/>
                <w:i/>
                <w:lang w:val="lv-LV"/>
              </w:rPr>
            </w:pPr>
            <w:r w:rsidRPr="00676D45">
              <w:rPr>
                <w:b/>
                <w:i/>
                <w:lang w:val="lv-LV"/>
              </w:rPr>
              <w:t>a</w:t>
            </w:r>
          </w:p>
        </w:tc>
        <w:tc>
          <w:tcPr>
            <w:tcW w:w="3863" w:type="dxa"/>
          </w:tcPr>
          <w:p w:rsidR="00AF6846" w:rsidRPr="00676D45" w:rsidRDefault="00AF6846" w:rsidP="00AF6846">
            <w:pPr>
              <w:shd w:val="clear" w:color="auto" w:fill="FFFFFF"/>
              <w:ind w:left="-57" w:right="-57"/>
              <w:jc w:val="center"/>
              <w:rPr>
                <w:b/>
                <w:i/>
                <w:lang w:val="lv-LV"/>
              </w:rPr>
            </w:pPr>
          </w:p>
          <w:p w:rsidR="00AF6846" w:rsidRPr="00676D45" w:rsidRDefault="00AF6846" w:rsidP="00AF6846">
            <w:pPr>
              <w:shd w:val="clear" w:color="auto" w:fill="FFFFFF"/>
              <w:ind w:left="-57" w:right="-57"/>
              <w:jc w:val="center"/>
              <w:rPr>
                <w:b/>
                <w:i/>
                <w:lang w:val="lv-LV"/>
              </w:rPr>
            </w:pPr>
          </w:p>
          <w:p w:rsidR="00AF6846" w:rsidRPr="00676D45" w:rsidRDefault="00AF6846" w:rsidP="00AF6846">
            <w:pPr>
              <w:shd w:val="clear" w:color="auto" w:fill="FFFFFF"/>
              <w:ind w:left="-57" w:right="-57"/>
              <w:jc w:val="center"/>
              <w:rPr>
                <w:b/>
                <w:i/>
                <w:lang w:val="lv-LV"/>
              </w:rPr>
            </w:pPr>
            <w:r>
              <w:rPr>
                <w:b/>
                <w:i/>
                <w:noProof/>
                <w:lang w:val="lv-LV" w:eastAsia="lv-LV"/>
              </w:rPr>
              <w:drawing>
                <wp:inline distT="0" distB="0" distL="0" distR="0">
                  <wp:extent cx="2562225" cy="2486025"/>
                  <wp:effectExtent l="19050" t="0" r="9525" b="0"/>
                  <wp:docPr id="309"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1865" cstate="print">
                            <a:lum bright="-8000" contrast="18000"/>
                          </a:blip>
                          <a:srcRect/>
                          <a:stretch>
                            <a:fillRect/>
                          </a:stretch>
                        </pic:blipFill>
                        <pic:spPr bwMode="auto">
                          <a:xfrm>
                            <a:off x="0" y="0"/>
                            <a:ext cx="2562225" cy="2486025"/>
                          </a:xfrm>
                          <a:prstGeom prst="rect">
                            <a:avLst/>
                          </a:prstGeom>
                          <a:noFill/>
                          <a:ln w="9525">
                            <a:noFill/>
                            <a:miter lim="800000"/>
                            <a:headEnd/>
                            <a:tailEnd/>
                          </a:ln>
                        </pic:spPr>
                      </pic:pic>
                    </a:graphicData>
                  </a:graphic>
                </wp:inline>
              </w:drawing>
            </w:r>
          </w:p>
          <w:p w:rsidR="00AF6846" w:rsidRPr="00676D45" w:rsidRDefault="00AF6846" w:rsidP="00AF6846">
            <w:pPr>
              <w:shd w:val="clear" w:color="auto" w:fill="FFFFFF"/>
              <w:ind w:left="-57" w:right="-57"/>
              <w:jc w:val="center"/>
              <w:rPr>
                <w:b/>
                <w:i/>
                <w:lang w:val="lv-LV"/>
              </w:rPr>
            </w:pPr>
            <w:r w:rsidRPr="00676D45">
              <w:rPr>
                <w:b/>
                <w:i/>
                <w:lang w:val="lv-LV"/>
              </w:rPr>
              <w:t xml:space="preserve">b </w:t>
            </w:r>
          </w:p>
        </w:tc>
      </w:tr>
    </w:tbl>
    <w:p w:rsidR="00AF6846" w:rsidRPr="00FC10B4" w:rsidRDefault="00AF6846" w:rsidP="00AF6846">
      <w:pPr>
        <w:ind w:left="-57" w:right="-57"/>
        <w:jc w:val="center"/>
        <w:rPr>
          <w:sz w:val="22"/>
          <w:szCs w:val="22"/>
          <w:lang w:val="lv-LV"/>
        </w:rPr>
      </w:pPr>
      <w:r>
        <w:rPr>
          <w:sz w:val="22"/>
          <w:szCs w:val="22"/>
          <w:lang w:val="lv-LV"/>
        </w:rPr>
        <w:t xml:space="preserve">8.36. </w:t>
      </w:r>
      <w:r w:rsidRPr="00FC10B4">
        <w:rPr>
          <w:sz w:val="22"/>
          <w:szCs w:val="22"/>
          <w:lang w:val="lv-LV"/>
        </w:rPr>
        <w:t>att. Kondensatoru baterijas pieslēguma vietas</w:t>
      </w:r>
      <w:r>
        <w:rPr>
          <w:sz w:val="22"/>
          <w:szCs w:val="22"/>
          <w:lang w:val="lv-LV"/>
        </w:rPr>
        <w:t xml:space="preserve"> (</w:t>
      </w:r>
      <w:r w:rsidRPr="003F615C">
        <w:rPr>
          <w:i/>
          <w:sz w:val="22"/>
          <w:szCs w:val="22"/>
          <w:lang w:val="lv-LV"/>
        </w:rPr>
        <w:t>a</w:t>
      </w:r>
      <w:r>
        <w:rPr>
          <w:sz w:val="22"/>
          <w:szCs w:val="22"/>
          <w:lang w:val="lv-LV"/>
        </w:rPr>
        <w:t>) un kondensatoru izvietojums sadalē (</w:t>
      </w:r>
      <w:r w:rsidRPr="003F615C">
        <w:rPr>
          <w:i/>
          <w:sz w:val="22"/>
          <w:szCs w:val="22"/>
          <w:lang w:val="lv-LV"/>
        </w:rPr>
        <w:t>b</w:t>
      </w:r>
      <w:r>
        <w:rPr>
          <w:sz w:val="22"/>
          <w:szCs w:val="22"/>
          <w:lang w:val="lv-LV"/>
        </w:rPr>
        <w:t>)</w:t>
      </w:r>
      <w:r w:rsidRPr="00FC10B4">
        <w:rPr>
          <w:sz w:val="22"/>
          <w:szCs w:val="22"/>
          <w:lang w:val="lv-LV"/>
        </w:rPr>
        <w:t>.</w:t>
      </w:r>
    </w:p>
    <w:p w:rsidR="00AF6846" w:rsidRPr="006D56D1" w:rsidRDefault="00AF6846" w:rsidP="00AF6846">
      <w:pPr>
        <w:shd w:val="clear" w:color="auto" w:fill="FFFFFF"/>
        <w:ind w:firstLine="397"/>
        <w:jc w:val="both"/>
        <w:rPr>
          <w:sz w:val="22"/>
          <w:szCs w:val="22"/>
          <w:lang w:val="lv-LV"/>
        </w:rPr>
      </w:pPr>
    </w:p>
    <w:p w:rsidR="00AF6846" w:rsidRDefault="00AF6846" w:rsidP="00AF6846">
      <w:pPr>
        <w:shd w:val="clear" w:color="auto" w:fill="FFFFFF"/>
        <w:jc w:val="both"/>
        <w:rPr>
          <w:sz w:val="24"/>
          <w:szCs w:val="24"/>
          <w:lang w:val="lv-LV"/>
        </w:rPr>
      </w:pPr>
      <w:r>
        <w:rPr>
          <w:sz w:val="24"/>
          <w:szCs w:val="24"/>
          <w:lang w:val="lv-LV"/>
        </w:rPr>
        <w:t xml:space="preserve">kur </w:t>
      </w:r>
      <w:r w:rsidRPr="00E44B92">
        <w:rPr>
          <w:i/>
          <w:sz w:val="24"/>
          <w:szCs w:val="24"/>
          <w:lang w:val="lv-LV"/>
        </w:rPr>
        <w:t>Q</w:t>
      </w:r>
      <w:r w:rsidRPr="00E44B92">
        <w:rPr>
          <w:i/>
          <w:sz w:val="24"/>
          <w:szCs w:val="24"/>
          <w:vertAlign w:val="subscript"/>
          <w:lang w:val="lv-LV"/>
        </w:rPr>
        <w:t>a.KKI</w:t>
      </w:r>
      <w:r>
        <w:rPr>
          <w:sz w:val="24"/>
          <w:szCs w:val="24"/>
          <w:lang w:val="lv-LV"/>
        </w:rPr>
        <w:t xml:space="preserve"> - kompensējošās ietaises reaktīvā aplēses jauda, kVAr;</w:t>
      </w:r>
    </w:p>
    <w:p w:rsidR="00AF6846" w:rsidRDefault="00AF6846" w:rsidP="00AF6846">
      <w:pPr>
        <w:shd w:val="clear" w:color="auto" w:fill="FFFFFF"/>
        <w:ind w:firstLine="397"/>
        <w:jc w:val="both"/>
        <w:rPr>
          <w:sz w:val="24"/>
          <w:szCs w:val="24"/>
          <w:lang w:val="lv-LV"/>
        </w:rPr>
      </w:pPr>
      <w:r w:rsidRPr="00CE4F99">
        <w:rPr>
          <w:i/>
          <w:sz w:val="24"/>
          <w:szCs w:val="24"/>
          <w:lang w:val="lv-LV"/>
        </w:rPr>
        <w:t>P</w:t>
      </w:r>
      <w:r w:rsidRPr="00CE4F99">
        <w:rPr>
          <w:i/>
          <w:sz w:val="24"/>
          <w:szCs w:val="24"/>
          <w:vertAlign w:val="subscript"/>
          <w:lang w:val="lv-LV"/>
        </w:rPr>
        <w:t>a</w:t>
      </w:r>
      <w:r>
        <w:rPr>
          <w:sz w:val="24"/>
          <w:szCs w:val="24"/>
          <w:lang w:val="lv-LV"/>
        </w:rPr>
        <w:t xml:space="preserve"> – patērētāja aktīvā aplēses jauda, kW;</w:t>
      </w:r>
    </w:p>
    <w:p w:rsidR="00AF6846" w:rsidRDefault="00AF6846" w:rsidP="00AF6846">
      <w:pPr>
        <w:shd w:val="clear" w:color="auto" w:fill="FFFFFF"/>
        <w:ind w:firstLine="397"/>
        <w:jc w:val="both"/>
        <w:rPr>
          <w:sz w:val="24"/>
          <w:szCs w:val="24"/>
          <w:lang w:val="lv-LV"/>
        </w:rPr>
      </w:pPr>
      <w:r w:rsidRPr="00646F7C">
        <w:rPr>
          <w:i/>
          <w:sz w:val="24"/>
          <w:szCs w:val="24"/>
          <w:lang w:val="lv-LV"/>
        </w:rPr>
        <w:t>α</w:t>
      </w:r>
      <w:r>
        <w:rPr>
          <w:sz w:val="24"/>
          <w:szCs w:val="24"/>
          <w:lang w:val="lv-LV"/>
        </w:rPr>
        <w:t xml:space="preserve"> – rezerves koeficients;</w:t>
      </w:r>
    </w:p>
    <w:p w:rsidR="00AF6846" w:rsidRDefault="00AF6846" w:rsidP="00AF6846">
      <w:pPr>
        <w:shd w:val="clear" w:color="auto" w:fill="FFFFFF"/>
        <w:ind w:firstLine="397"/>
        <w:jc w:val="both"/>
        <w:rPr>
          <w:sz w:val="24"/>
          <w:szCs w:val="24"/>
          <w:lang w:val="lv-LV"/>
        </w:rPr>
      </w:pPr>
      <w:r>
        <w:rPr>
          <w:sz w:val="24"/>
          <w:szCs w:val="24"/>
          <w:lang w:val="lv-LV"/>
        </w:rPr>
        <w:t>tg</w:t>
      </w:r>
      <w:r w:rsidRPr="00E44B92">
        <w:rPr>
          <w:i/>
          <w:sz w:val="24"/>
          <w:szCs w:val="24"/>
          <w:lang w:val="lv-LV"/>
        </w:rPr>
        <w:t>φ</w:t>
      </w:r>
      <w:r>
        <w:rPr>
          <w:sz w:val="24"/>
          <w:szCs w:val="24"/>
          <w:lang w:val="lv-LV"/>
        </w:rPr>
        <w:t>, tg</w:t>
      </w:r>
      <w:r w:rsidRPr="00E44B92">
        <w:rPr>
          <w:i/>
          <w:sz w:val="24"/>
          <w:szCs w:val="24"/>
          <w:lang w:val="lv-LV"/>
        </w:rPr>
        <w:t>φ</w:t>
      </w:r>
      <w:r w:rsidRPr="00E44B92">
        <w:rPr>
          <w:i/>
          <w:sz w:val="24"/>
          <w:szCs w:val="24"/>
          <w:vertAlign w:val="subscript"/>
          <w:lang w:val="lv-LV"/>
        </w:rPr>
        <w:t>k</w:t>
      </w:r>
      <w:r>
        <w:rPr>
          <w:sz w:val="24"/>
          <w:szCs w:val="24"/>
          <w:lang w:val="lv-LV"/>
        </w:rPr>
        <w:t xml:space="preserve"> – jaudas koeficienti pirms un pēc kompensācijas.</w:t>
      </w:r>
    </w:p>
    <w:p w:rsidR="00AF6846" w:rsidRDefault="00AF6846" w:rsidP="00AF6846">
      <w:pPr>
        <w:shd w:val="clear" w:color="auto" w:fill="FFFFFF"/>
        <w:ind w:firstLine="397"/>
        <w:jc w:val="both"/>
        <w:rPr>
          <w:sz w:val="24"/>
          <w:szCs w:val="24"/>
          <w:lang w:val="lv-LV"/>
        </w:rPr>
      </w:pPr>
      <w:r>
        <w:rPr>
          <w:sz w:val="24"/>
          <w:szCs w:val="24"/>
          <w:lang w:val="lv-LV"/>
        </w:rPr>
        <w:t>Jaudas koeficienta cos</w:t>
      </w:r>
      <w:r w:rsidRPr="00E44B92">
        <w:rPr>
          <w:i/>
          <w:sz w:val="24"/>
          <w:szCs w:val="24"/>
          <w:lang w:val="lv-LV"/>
        </w:rPr>
        <w:t>φ</w:t>
      </w:r>
      <w:r w:rsidRPr="00E44B92">
        <w:rPr>
          <w:i/>
          <w:sz w:val="24"/>
          <w:szCs w:val="24"/>
          <w:vertAlign w:val="subscript"/>
          <w:lang w:val="lv-LV"/>
        </w:rPr>
        <w:t>k</w:t>
      </w:r>
      <w:r>
        <w:rPr>
          <w:sz w:val="24"/>
          <w:szCs w:val="24"/>
          <w:lang w:val="lv-LV"/>
        </w:rPr>
        <w:t xml:space="preserve"> vērtību parasti izvēle no diapazona 0,92…0,95 un pēc tam aprēķina tg</w:t>
      </w:r>
      <w:r w:rsidRPr="00E44B92">
        <w:rPr>
          <w:i/>
          <w:sz w:val="24"/>
          <w:szCs w:val="24"/>
          <w:lang w:val="lv-LV"/>
        </w:rPr>
        <w:t>φ</w:t>
      </w:r>
      <w:r w:rsidRPr="00E44B92">
        <w:rPr>
          <w:i/>
          <w:sz w:val="24"/>
          <w:szCs w:val="24"/>
          <w:vertAlign w:val="subscript"/>
          <w:lang w:val="lv-LV"/>
        </w:rPr>
        <w:t>k</w:t>
      </w:r>
      <w:r>
        <w:rPr>
          <w:sz w:val="24"/>
          <w:szCs w:val="24"/>
          <w:lang w:val="lv-LV"/>
        </w:rPr>
        <w:t xml:space="preserve"> </w:t>
      </w:r>
      <w:r w:rsidRPr="00E44B92">
        <w:rPr>
          <w:position w:val="-38"/>
          <w:sz w:val="24"/>
          <w:szCs w:val="24"/>
          <w:lang w:val="lv-LV"/>
        </w:rPr>
        <w:object w:dxaOrig="2220" w:dyaOrig="880">
          <v:shape id="_x0000_i1756" type="#_x0000_t75" style="width:110.35pt;height:44.9pt" o:ole="">
            <v:imagedata r:id="rId1866" o:title=""/>
          </v:shape>
          <o:OLEObject Type="Embed" ProgID="Equation.3" ShapeID="_x0000_i1756" DrawAspect="Content" ObjectID="_1391504852" r:id="rId1867"/>
        </w:object>
      </w:r>
    </w:p>
    <w:p w:rsidR="00AF6846" w:rsidRDefault="00AF6846" w:rsidP="00AF6846">
      <w:pPr>
        <w:shd w:val="clear" w:color="auto" w:fill="FFFFFF"/>
        <w:ind w:firstLine="397"/>
        <w:jc w:val="both"/>
        <w:rPr>
          <w:sz w:val="24"/>
          <w:szCs w:val="24"/>
          <w:lang w:val="lv-LV"/>
        </w:rPr>
      </w:pPr>
      <w:r>
        <w:rPr>
          <w:sz w:val="24"/>
          <w:szCs w:val="24"/>
          <w:lang w:val="lv-LV"/>
        </w:rPr>
        <w:t>Komplektās kompensējošās ietaises (KKI) tehniskie dati atrodas P.4.7. tabulā</w:t>
      </w:r>
    </w:p>
    <w:p w:rsidR="00AF6846" w:rsidRDefault="00AF6846" w:rsidP="00AF6846">
      <w:pPr>
        <w:shd w:val="clear" w:color="auto" w:fill="FFFFFF"/>
        <w:ind w:firstLine="397"/>
        <w:jc w:val="both"/>
        <w:rPr>
          <w:sz w:val="24"/>
          <w:szCs w:val="24"/>
          <w:lang w:val="lv-LV"/>
        </w:rPr>
      </w:pPr>
      <w:r>
        <w:rPr>
          <w:sz w:val="24"/>
          <w:szCs w:val="24"/>
          <w:lang w:val="lv-LV"/>
        </w:rPr>
        <w:t>Faktisko jaudas koeficienta vērtību pēc KKI izvēle aprēķina pēc formulas</w:t>
      </w:r>
    </w:p>
    <w:p w:rsidR="00AF6846" w:rsidRDefault="00AF6846" w:rsidP="00AF6846">
      <w:pPr>
        <w:shd w:val="clear" w:color="auto" w:fill="FFFFFF"/>
        <w:ind w:left="1440" w:firstLine="720"/>
        <w:jc w:val="both"/>
        <w:rPr>
          <w:sz w:val="24"/>
          <w:szCs w:val="24"/>
          <w:lang w:val="lv-LV"/>
        </w:rPr>
      </w:pPr>
      <w:r w:rsidRPr="008B478D">
        <w:rPr>
          <w:position w:val="-30"/>
          <w:sz w:val="24"/>
          <w:szCs w:val="24"/>
          <w:lang w:val="lv-LV"/>
        </w:rPr>
        <w:object w:dxaOrig="1880" w:dyaOrig="680">
          <v:shape id="_x0000_i1757" type="#_x0000_t75" style="width:93.5pt;height:35.55pt" o:ole="">
            <v:imagedata r:id="rId1868" o:title=""/>
          </v:shape>
          <o:OLEObject Type="Embed" ProgID="Equation.3" ShapeID="_x0000_i1757" DrawAspect="Content" ObjectID="_1391504853" r:id="rId1869"/>
        </w:object>
      </w:r>
    </w:p>
    <w:p w:rsidR="00AF6846" w:rsidRDefault="00AF6846" w:rsidP="00AF6846">
      <w:pPr>
        <w:shd w:val="clear" w:color="auto" w:fill="FFFFFF"/>
        <w:jc w:val="both"/>
        <w:rPr>
          <w:sz w:val="24"/>
          <w:szCs w:val="24"/>
          <w:lang w:val="lv-LV"/>
        </w:rPr>
      </w:pPr>
      <w:r>
        <w:rPr>
          <w:sz w:val="24"/>
          <w:szCs w:val="24"/>
          <w:lang w:val="lv-LV"/>
        </w:rPr>
        <w:t xml:space="preserve">kur </w:t>
      </w:r>
      <w:r w:rsidRPr="008B478D">
        <w:rPr>
          <w:i/>
          <w:sz w:val="24"/>
          <w:szCs w:val="24"/>
          <w:lang w:val="lv-LV"/>
        </w:rPr>
        <w:t>Q</w:t>
      </w:r>
      <w:r w:rsidRPr="008B478D">
        <w:rPr>
          <w:i/>
          <w:sz w:val="24"/>
          <w:szCs w:val="24"/>
          <w:vertAlign w:val="subscript"/>
          <w:lang w:val="lv-LV"/>
        </w:rPr>
        <w:t>KKI</w:t>
      </w:r>
      <w:r>
        <w:rPr>
          <w:sz w:val="24"/>
          <w:szCs w:val="24"/>
          <w:lang w:val="lv-LV"/>
        </w:rPr>
        <w:t xml:space="preserve"> - komplektās kompensējošās ietaises jauda, kVAr.</w:t>
      </w:r>
    </w:p>
    <w:p w:rsidR="00AF6846" w:rsidRDefault="00AF6846" w:rsidP="00AF6846">
      <w:pPr>
        <w:shd w:val="clear" w:color="auto" w:fill="FFFFFF"/>
        <w:ind w:firstLine="397"/>
        <w:jc w:val="both"/>
        <w:rPr>
          <w:sz w:val="24"/>
          <w:szCs w:val="24"/>
          <w:lang w:val="lv-LV"/>
        </w:rPr>
      </w:pPr>
      <w:r>
        <w:rPr>
          <w:sz w:val="24"/>
          <w:szCs w:val="24"/>
          <w:lang w:val="lv-LV"/>
        </w:rPr>
        <w:t>Aprēķina faktisko jaudas koeficientu</w:t>
      </w:r>
    </w:p>
    <w:p w:rsidR="00AF6846" w:rsidRDefault="00AF6846" w:rsidP="00AF6846">
      <w:pPr>
        <w:shd w:val="clear" w:color="auto" w:fill="FFFFFF"/>
        <w:ind w:left="1440" w:firstLine="720"/>
        <w:jc w:val="both"/>
        <w:rPr>
          <w:sz w:val="24"/>
          <w:szCs w:val="24"/>
          <w:lang w:val="lv-LV"/>
        </w:rPr>
      </w:pPr>
      <w:r w:rsidRPr="008B478D">
        <w:rPr>
          <w:position w:val="-36"/>
          <w:sz w:val="24"/>
          <w:szCs w:val="24"/>
          <w:lang w:val="lv-LV"/>
        </w:rPr>
        <w:object w:dxaOrig="2020" w:dyaOrig="740">
          <v:shape id="_x0000_i1758" type="#_x0000_t75" style="width:101pt;height:38.35pt" o:ole="">
            <v:imagedata r:id="rId1870" o:title=""/>
          </v:shape>
          <o:OLEObject Type="Embed" ProgID="Equation.3" ShapeID="_x0000_i1758" DrawAspect="Content" ObjectID="_1391504854" r:id="rId1871"/>
        </w:object>
      </w:r>
    </w:p>
    <w:p w:rsidR="00AF6846" w:rsidRDefault="00AF6846" w:rsidP="00AF6846">
      <w:pPr>
        <w:shd w:val="clear" w:color="auto" w:fill="FFFFFF"/>
        <w:ind w:firstLine="397"/>
        <w:jc w:val="both"/>
        <w:rPr>
          <w:b/>
          <w:sz w:val="24"/>
          <w:szCs w:val="24"/>
          <w:lang w:val="lv-LV"/>
        </w:rPr>
      </w:pPr>
    </w:p>
    <w:p w:rsidR="007733F5" w:rsidRDefault="007733F5" w:rsidP="00AF6846">
      <w:pPr>
        <w:shd w:val="clear" w:color="auto" w:fill="FFFFFF"/>
        <w:ind w:firstLine="397"/>
        <w:jc w:val="both"/>
        <w:rPr>
          <w:b/>
          <w:sz w:val="24"/>
          <w:szCs w:val="24"/>
          <w:lang w:val="lv-LV"/>
        </w:rPr>
      </w:pPr>
    </w:p>
    <w:p w:rsidR="007733F5" w:rsidRDefault="007733F5" w:rsidP="00AF6846">
      <w:pPr>
        <w:shd w:val="clear" w:color="auto" w:fill="FFFFFF"/>
        <w:ind w:firstLine="397"/>
        <w:jc w:val="both"/>
        <w:rPr>
          <w:b/>
          <w:sz w:val="24"/>
          <w:szCs w:val="24"/>
          <w:lang w:val="lv-LV"/>
        </w:rPr>
      </w:pPr>
    </w:p>
    <w:p w:rsidR="00AF6846" w:rsidRDefault="00AF6846" w:rsidP="00AF6846">
      <w:pPr>
        <w:shd w:val="clear" w:color="auto" w:fill="FFFFFF"/>
        <w:ind w:firstLine="397"/>
        <w:jc w:val="both"/>
        <w:rPr>
          <w:b/>
          <w:sz w:val="24"/>
          <w:szCs w:val="24"/>
          <w:lang w:val="lv-LV"/>
        </w:rPr>
      </w:pPr>
      <w:r>
        <w:rPr>
          <w:b/>
          <w:sz w:val="24"/>
          <w:szCs w:val="24"/>
          <w:lang w:val="lv-LV"/>
        </w:rPr>
        <w:t>8.20.</w:t>
      </w:r>
      <w:r w:rsidRPr="00421670">
        <w:rPr>
          <w:b/>
          <w:sz w:val="24"/>
          <w:szCs w:val="24"/>
          <w:lang w:val="lv-LV"/>
        </w:rPr>
        <w:t>4. I</w:t>
      </w:r>
      <w:r>
        <w:rPr>
          <w:b/>
          <w:sz w:val="24"/>
          <w:szCs w:val="24"/>
          <w:lang w:val="lv-LV"/>
        </w:rPr>
        <w:t xml:space="preserve">ZLĀDES PRETESTĪBAS APRĒĶINS. </w:t>
      </w:r>
    </w:p>
    <w:p w:rsidR="00AF6846" w:rsidRDefault="00AF6846" w:rsidP="00AF6846">
      <w:pPr>
        <w:shd w:val="clear" w:color="auto" w:fill="FFFFFF"/>
        <w:ind w:firstLine="397"/>
        <w:jc w:val="both"/>
        <w:rPr>
          <w:b/>
          <w:sz w:val="24"/>
          <w:szCs w:val="24"/>
          <w:lang w:val="lv-LV"/>
        </w:rPr>
      </w:pPr>
    </w:p>
    <w:p w:rsidR="00AF6846" w:rsidRPr="00B43DA9" w:rsidRDefault="00AF6846" w:rsidP="00AF6846">
      <w:pPr>
        <w:shd w:val="clear" w:color="auto" w:fill="FFFFFF"/>
        <w:ind w:firstLine="397"/>
        <w:jc w:val="both"/>
        <w:rPr>
          <w:sz w:val="24"/>
          <w:szCs w:val="24"/>
          <w:lang w:val="lv-LV"/>
        </w:rPr>
      </w:pPr>
      <w:r w:rsidRPr="00B43DA9">
        <w:rPr>
          <w:sz w:val="24"/>
          <w:szCs w:val="24"/>
          <w:lang w:val="lv-LV"/>
        </w:rPr>
        <w:t>Pēc kondensatora atslēgšanas no  sprieguma uz tā platēm paliek elektriskais lādiņā,  kas saglabā uz kondensatora spailēm spriegumu. Tas var būt bīstams  apkalpojošam personālas. Tādēļ pēc atslēgšanas kondensators jāizlād</w:t>
      </w:r>
      <w:r>
        <w:rPr>
          <w:sz w:val="24"/>
          <w:szCs w:val="24"/>
          <w:lang w:val="lv-LV"/>
        </w:rPr>
        <w:t>ē</w:t>
      </w:r>
      <w:r w:rsidRPr="00B43DA9">
        <w:rPr>
          <w:sz w:val="24"/>
          <w:szCs w:val="24"/>
          <w:lang w:val="lv-LV"/>
        </w:rPr>
        <w:t xml:space="preserve"> caur izlādē</w:t>
      </w:r>
      <w:r>
        <w:rPr>
          <w:sz w:val="24"/>
          <w:szCs w:val="24"/>
          <w:lang w:val="lv-LV"/>
        </w:rPr>
        <w:t>š</w:t>
      </w:r>
      <w:r w:rsidRPr="00B43DA9">
        <w:rPr>
          <w:sz w:val="24"/>
          <w:szCs w:val="24"/>
          <w:lang w:val="lv-LV"/>
        </w:rPr>
        <w:t>anas pretes</w:t>
      </w:r>
      <w:r>
        <w:rPr>
          <w:sz w:val="24"/>
          <w:szCs w:val="24"/>
          <w:lang w:val="lv-LV"/>
        </w:rPr>
        <w:t>t</w:t>
      </w:r>
      <w:r w:rsidRPr="00B43DA9">
        <w:rPr>
          <w:sz w:val="24"/>
          <w:szCs w:val="24"/>
          <w:lang w:val="lv-LV"/>
        </w:rPr>
        <w:t>ībām.  Kā izlādēšanas pretestības var izmantot sprie</w:t>
      </w:r>
      <w:r w:rsidRPr="00B43DA9">
        <w:rPr>
          <w:sz w:val="24"/>
          <w:szCs w:val="24"/>
          <w:lang w:val="lv-LV"/>
        </w:rPr>
        <w:softHyphen/>
        <w:t>gummaiņu vai elektrodzinēju tinumus. Ja tas nav iespējams, jālieto speciālas izlādēšanas pretestības.</w:t>
      </w:r>
    </w:p>
    <w:p w:rsidR="00AF6846" w:rsidRDefault="00AF6846" w:rsidP="00AF6846">
      <w:pPr>
        <w:shd w:val="clear" w:color="auto" w:fill="FFFFFF"/>
        <w:ind w:firstLine="397"/>
        <w:jc w:val="both"/>
        <w:rPr>
          <w:sz w:val="24"/>
          <w:szCs w:val="24"/>
          <w:lang w:val="lv-LV"/>
        </w:rPr>
      </w:pPr>
      <w:r w:rsidRPr="00B43DA9">
        <w:rPr>
          <w:sz w:val="24"/>
          <w:szCs w:val="24"/>
          <w:lang w:val="lv-LV"/>
        </w:rPr>
        <w:t>Zemsprieguma ietaisēs kā izlādēšanas pretestības izmanto kvēlspuldzes. Ja spri</w:t>
      </w:r>
      <w:r w:rsidRPr="00B43DA9">
        <w:rPr>
          <w:sz w:val="24"/>
          <w:szCs w:val="24"/>
          <w:lang w:val="lv-LV"/>
        </w:rPr>
        <w:t>e</w:t>
      </w:r>
      <w:r w:rsidRPr="00B43DA9">
        <w:rPr>
          <w:sz w:val="24"/>
          <w:szCs w:val="24"/>
          <w:lang w:val="lv-LV"/>
        </w:rPr>
        <w:t>gums ir 380 V, tad jāslēdz divas spul</w:t>
      </w:r>
      <w:r w:rsidRPr="00B43DA9">
        <w:rPr>
          <w:sz w:val="24"/>
          <w:szCs w:val="24"/>
          <w:lang w:val="lv-LV"/>
        </w:rPr>
        <w:softHyphen/>
        <w:t>dzes virknē. Līdz ar to spuldžu jauda izmainās. Kondensatora izlādēšan</w:t>
      </w:r>
      <w:r>
        <w:rPr>
          <w:sz w:val="24"/>
          <w:szCs w:val="24"/>
          <w:lang w:val="lv-LV"/>
        </w:rPr>
        <w:t>ā</w:t>
      </w:r>
      <w:r w:rsidRPr="00B43DA9">
        <w:rPr>
          <w:sz w:val="24"/>
          <w:szCs w:val="24"/>
          <w:lang w:val="lv-LV"/>
        </w:rPr>
        <w:t xml:space="preserve">s noris pietiekami ātri, ja uz </w:t>
      </w:r>
      <w:r>
        <w:rPr>
          <w:sz w:val="24"/>
          <w:szCs w:val="24"/>
          <w:lang w:val="lv-LV"/>
        </w:rPr>
        <w:t>1</w:t>
      </w:r>
      <w:r w:rsidRPr="00B43DA9">
        <w:rPr>
          <w:sz w:val="24"/>
          <w:szCs w:val="24"/>
          <w:lang w:val="lv-LV"/>
        </w:rPr>
        <w:t xml:space="preserve"> k</w:t>
      </w:r>
      <w:r>
        <w:rPr>
          <w:sz w:val="24"/>
          <w:szCs w:val="24"/>
          <w:lang w:val="lv-LV"/>
        </w:rPr>
        <w:t>VA</w:t>
      </w:r>
      <w:r w:rsidRPr="00B43DA9">
        <w:rPr>
          <w:sz w:val="24"/>
          <w:szCs w:val="24"/>
          <w:lang w:val="lv-LV"/>
        </w:rPr>
        <w:t>r kompensatora jaudas izv</w:t>
      </w:r>
      <w:r w:rsidRPr="00B43DA9">
        <w:rPr>
          <w:sz w:val="24"/>
          <w:szCs w:val="24"/>
          <w:lang w:val="lv-LV"/>
        </w:rPr>
        <w:t>ē</w:t>
      </w:r>
      <w:r w:rsidRPr="00B43DA9">
        <w:rPr>
          <w:sz w:val="24"/>
          <w:szCs w:val="24"/>
          <w:lang w:val="lv-LV"/>
        </w:rPr>
        <w:t>las 1 W lielu pretestību.</w:t>
      </w:r>
    </w:p>
    <w:p w:rsidR="00AF6846" w:rsidRPr="000A562C" w:rsidRDefault="00AF6846" w:rsidP="00AF6846">
      <w:pPr>
        <w:shd w:val="clear" w:color="auto" w:fill="FFFFFF"/>
        <w:ind w:firstLine="397"/>
        <w:jc w:val="both"/>
        <w:rPr>
          <w:sz w:val="24"/>
          <w:szCs w:val="24"/>
          <w:lang w:val="lv-LV"/>
        </w:rPr>
      </w:pPr>
      <w:r>
        <w:rPr>
          <w:b/>
          <w:sz w:val="24"/>
          <w:szCs w:val="24"/>
          <w:lang w:val="lv-LV"/>
        </w:rPr>
        <w:t>8</w:t>
      </w:r>
      <w:r w:rsidRPr="000A562C">
        <w:rPr>
          <w:b/>
          <w:sz w:val="24"/>
          <w:szCs w:val="24"/>
          <w:lang w:val="lv-LV"/>
        </w:rPr>
        <w:t>.</w:t>
      </w:r>
      <w:r>
        <w:rPr>
          <w:b/>
          <w:sz w:val="24"/>
          <w:szCs w:val="24"/>
          <w:lang w:val="lv-LV"/>
        </w:rPr>
        <w:t>11</w:t>
      </w:r>
      <w:r w:rsidRPr="000A562C">
        <w:rPr>
          <w:b/>
          <w:sz w:val="24"/>
          <w:szCs w:val="24"/>
          <w:lang w:val="lv-LV"/>
        </w:rPr>
        <w:t>. piemērs</w:t>
      </w:r>
      <w:r w:rsidRPr="000A562C">
        <w:rPr>
          <w:sz w:val="24"/>
          <w:szCs w:val="24"/>
          <w:lang w:val="lv-LV"/>
        </w:rPr>
        <w:t xml:space="preserve">. Trīsfāžu kompensatora jauda </w:t>
      </w:r>
      <w:r w:rsidRPr="000A562C">
        <w:rPr>
          <w:i/>
          <w:sz w:val="24"/>
          <w:szCs w:val="24"/>
          <w:lang w:val="lv-LV"/>
        </w:rPr>
        <w:t>Q</w:t>
      </w:r>
      <w:r w:rsidRPr="000A562C">
        <w:rPr>
          <w:i/>
          <w:sz w:val="24"/>
          <w:szCs w:val="24"/>
          <w:vertAlign w:val="subscript"/>
          <w:lang w:val="lv-LV"/>
        </w:rPr>
        <w:t>k</w:t>
      </w:r>
      <w:r w:rsidRPr="000A562C">
        <w:rPr>
          <w:sz w:val="24"/>
          <w:szCs w:val="24"/>
          <w:lang w:val="lv-LV"/>
        </w:rPr>
        <w:t xml:space="preserve"> = 240 kVAr vai vienā fāzē </w:t>
      </w:r>
      <w:r w:rsidRPr="000A562C">
        <w:rPr>
          <w:i/>
          <w:sz w:val="24"/>
          <w:szCs w:val="24"/>
          <w:lang w:val="lv-LV"/>
        </w:rPr>
        <w:t>Q</w:t>
      </w:r>
      <w:r w:rsidRPr="000A562C">
        <w:rPr>
          <w:i/>
          <w:sz w:val="24"/>
          <w:szCs w:val="24"/>
          <w:vertAlign w:val="subscript"/>
          <w:lang w:val="lv-LV"/>
        </w:rPr>
        <w:t>kf</w:t>
      </w:r>
      <w:r w:rsidRPr="000A562C">
        <w:rPr>
          <w:sz w:val="24"/>
          <w:szCs w:val="24"/>
          <w:lang w:val="lv-LV"/>
        </w:rPr>
        <w:t xml:space="preserve">  = 80 kVAr, </w:t>
      </w:r>
      <w:r w:rsidRPr="000A562C">
        <w:rPr>
          <w:i/>
          <w:sz w:val="24"/>
          <w:szCs w:val="24"/>
          <w:lang w:val="lv-LV"/>
        </w:rPr>
        <w:t>U</w:t>
      </w:r>
      <w:r w:rsidRPr="000A562C">
        <w:rPr>
          <w:sz w:val="24"/>
          <w:szCs w:val="24"/>
          <w:lang w:val="lv-LV"/>
        </w:rPr>
        <w:t xml:space="preserve"> = 380 V.</w:t>
      </w:r>
    </w:p>
    <w:p w:rsidR="00AF6846" w:rsidRPr="000A562C" w:rsidRDefault="00AF6846" w:rsidP="00AF6846">
      <w:pPr>
        <w:shd w:val="clear" w:color="auto" w:fill="FFFFFF"/>
        <w:ind w:firstLine="397"/>
        <w:jc w:val="both"/>
        <w:rPr>
          <w:sz w:val="24"/>
          <w:szCs w:val="24"/>
          <w:lang w:val="lv-LV"/>
        </w:rPr>
      </w:pPr>
      <w:r w:rsidRPr="000A562C">
        <w:rPr>
          <w:sz w:val="24"/>
          <w:szCs w:val="24"/>
          <w:lang w:val="lv-LV"/>
        </w:rPr>
        <w:t xml:space="preserve">A t r i s i n ā j u m s. Tā kā spriegums ir 380 V,  katrā fāzē jāslēdz virknē divas spuldzes,  kuru nominālais spriegums </w:t>
      </w:r>
      <w:r w:rsidRPr="000A562C">
        <w:rPr>
          <w:i/>
          <w:sz w:val="24"/>
          <w:szCs w:val="24"/>
          <w:lang w:val="lv-LV"/>
        </w:rPr>
        <w:t>U</w:t>
      </w:r>
      <w:r w:rsidRPr="000A562C">
        <w:rPr>
          <w:i/>
          <w:sz w:val="24"/>
          <w:szCs w:val="24"/>
          <w:vertAlign w:val="subscript"/>
          <w:lang w:val="lv-LV"/>
        </w:rPr>
        <w:t>N</w:t>
      </w:r>
      <w:r w:rsidRPr="000A562C">
        <w:rPr>
          <w:sz w:val="24"/>
          <w:szCs w:val="24"/>
          <w:lang w:val="lv-LV"/>
        </w:rPr>
        <w:t xml:space="preserve"> = 220 V. Spuldzes atrādās pie pazemināta sprieguma, tāpēc izvēlas divas 60 W spuldzes.</w:t>
      </w:r>
    </w:p>
    <w:p w:rsidR="00AF6846" w:rsidRPr="000A562C" w:rsidRDefault="00AF6846" w:rsidP="00AF6846">
      <w:pPr>
        <w:shd w:val="clear" w:color="auto" w:fill="FFFFFF"/>
        <w:ind w:firstLine="397"/>
        <w:jc w:val="both"/>
        <w:rPr>
          <w:sz w:val="24"/>
          <w:szCs w:val="24"/>
          <w:lang w:val="lv-LV"/>
        </w:rPr>
      </w:pPr>
      <w:r w:rsidRPr="000A562C">
        <w:rPr>
          <w:sz w:val="24"/>
          <w:szCs w:val="24"/>
          <w:lang w:val="lv-LV"/>
        </w:rPr>
        <w:t>Faktisko jaudu nosaka, aprēķinot spuldzes pretestību</w:t>
      </w:r>
    </w:p>
    <w:p w:rsidR="00AF6846" w:rsidRPr="000A562C" w:rsidRDefault="00AF6846" w:rsidP="00AF6846">
      <w:pPr>
        <w:shd w:val="clear" w:color="auto" w:fill="FFFFFF"/>
        <w:ind w:firstLine="397"/>
        <w:jc w:val="both"/>
        <w:rPr>
          <w:sz w:val="24"/>
          <w:szCs w:val="24"/>
          <w:lang w:val="en-US"/>
        </w:rPr>
      </w:pPr>
      <w:r w:rsidRPr="000A562C">
        <w:rPr>
          <w:sz w:val="24"/>
          <w:szCs w:val="24"/>
          <w:lang w:val="lv-LV"/>
        </w:rPr>
        <w:t xml:space="preserve">                        </w:t>
      </w:r>
      <w:r w:rsidRPr="000A562C">
        <w:rPr>
          <w:position w:val="-30"/>
          <w:sz w:val="24"/>
          <w:szCs w:val="24"/>
          <w:lang w:val="lv-LV"/>
        </w:rPr>
        <w:object w:dxaOrig="2980" w:dyaOrig="720">
          <v:shape id="_x0000_i1759" type="#_x0000_t75" style="width:149.6pt;height:36.45pt" o:ole="">
            <v:imagedata r:id="rId1872" o:title=""/>
          </v:shape>
          <o:OLEObject Type="Embed" ProgID="Equation.3" ShapeID="_x0000_i1759" DrawAspect="Content" ObjectID="_1391504855" r:id="rId1873"/>
        </w:object>
      </w:r>
    </w:p>
    <w:p w:rsidR="00AF6846" w:rsidRPr="000A562C" w:rsidRDefault="00AF6846" w:rsidP="00AF6846">
      <w:pPr>
        <w:shd w:val="clear" w:color="auto" w:fill="FFFFFF"/>
        <w:ind w:firstLine="397"/>
        <w:jc w:val="both"/>
        <w:rPr>
          <w:sz w:val="24"/>
          <w:szCs w:val="24"/>
          <w:lang w:val="lv-LV"/>
        </w:rPr>
      </w:pPr>
      <w:r w:rsidRPr="000A562C">
        <w:rPr>
          <w:sz w:val="24"/>
          <w:szCs w:val="24"/>
          <w:lang w:val="lv-LV"/>
        </w:rPr>
        <w:t xml:space="preserve">Kopējā pretestība </w:t>
      </w:r>
      <w:r w:rsidRPr="000A562C">
        <w:rPr>
          <w:i/>
          <w:sz w:val="24"/>
          <w:szCs w:val="24"/>
          <w:lang w:val="lv-LV"/>
        </w:rPr>
        <w:t>R</w:t>
      </w:r>
      <w:r w:rsidRPr="000A562C">
        <w:rPr>
          <w:i/>
          <w:sz w:val="24"/>
          <w:szCs w:val="24"/>
          <w:vertAlign w:val="subscript"/>
          <w:lang w:val="lv-LV"/>
        </w:rPr>
        <w:t>izl</w:t>
      </w:r>
      <w:r w:rsidRPr="000A562C">
        <w:rPr>
          <w:sz w:val="24"/>
          <w:szCs w:val="24"/>
          <w:lang w:val="lv-LV"/>
        </w:rPr>
        <w:t xml:space="preserve"> = 2∙807 = 1614 Ω. </w:t>
      </w:r>
    </w:p>
    <w:p w:rsidR="00AF6846" w:rsidRPr="000A562C" w:rsidRDefault="00AF6846" w:rsidP="00AF6846">
      <w:pPr>
        <w:shd w:val="clear" w:color="auto" w:fill="FFFFFF"/>
        <w:ind w:firstLine="397"/>
        <w:jc w:val="both"/>
        <w:rPr>
          <w:sz w:val="24"/>
          <w:szCs w:val="24"/>
          <w:lang w:val="lv-LV"/>
        </w:rPr>
      </w:pPr>
      <w:r w:rsidRPr="000A562C">
        <w:rPr>
          <w:sz w:val="24"/>
          <w:szCs w:val="24"/>
          <w:lang w:val="lv-LV"/>
        </w:rPr>
        <w:t>Izlādes pretestības jauda</w:t>
      </w:r>
    </w:p>
    <w:p w:rsidR="00AF6846" w:rsidRPr="000A562C" w:rsidRDefault="00AF6846" w:rsidP="00AF6846">
      <w:pPr>
        <w:shd w:val="clear" w:color="auto" w:fill="FFFFFF"/>
        <w:ind w:firstLine="397"/>
        <w:jc w:val="both"/>
        <w:rPr>
          <w:sz w:val="24"/>
          <w:szCs w:val="24"/>
          <w:lang w:val="en-US"/>
        </w:rPr>
      </w:pPr>
      <w:r w:rsidRPr="000A562C">
        <w:rPr>
          <w:sz w:val="24"/>
          <w:szCs w:val="24"/>
          <w:lang w:val="lv-LV"/>
        </w:rPr>
        <w:t xml:space="preserve">                          </w:t>
      </w:r>
      <w:r w:rsidRPr="000A562C">
        <w:rPr>
          <w:position w:val="-30"/>
          <w:sz w:val="24"/>
          <w:szCs w:val="24"/>
          <w:lang w:val="lv-LV"/>
        </w:rPr>
        <w:object w:dxaOrig="3060" w:dyaOrig="720">
          <v:shape id="_x0000_i1760" type="#_x0000_t75" style="width:153.35pt;height:36.45pt" o:ole="">
            <v:imagedata r:id="rId1874" o:title=""/>
          </v:shape>
          <o:OLEObject Type="Embed" ProgID="Equation.3" ShapeID="_x0000_i1760" DrawAspect="Content" ObjectID="_1391504856" r:id="rId1875"/>
        </w:object>
      </w:r>
    </w:p>
    <w:p w:rsidR="00AF6846" w:rsidRPr="000A562C" w:rsidRDefault="00AF6846" w:rsidP="00AF6846">
      <w:pPr>
        <w:shd w:val="clear" w:color="auto" w:fill="FFFFFF"/>
        <w:ind w:firstLine="397"/>
        <w:jc w:val="both"/>
        <w:rPr>
          <w:sz w:val="24"/>
          <w:szCs w:val="24"/>
          <w:lang w:val="en-US"/>
        </w:rPr>
      </w:pPr>
      <w:r w:rsidRPr="000A562C">
        <w:rPr>
          <w:sz w:val="24"/>
          <w:szCs w:val="24"/>
          <w:lang w:val="lv-LV"/>
        </w:rPr>
        <w:t xml:space="preserve">Ka redzam </w:t>
      </w:r>
      <w:r w:rsidRPr="000A562C">
        <w:rPr>
          <w:position w:val="-24"/>
          <w:sz w:val="24"/>
          <w:szCs w:val="24"/>
          <w:lang w:val="lv-LV"/>
        </w:rPr>
        <w:object w:dxaOrig="1320" w:dyaOrig="620">
          <v:shape id="_x0000_i1761" type="#_x0000_t75" style="width:66.4pt;height:30.85pt" o:ole="">
            <v:imagedata r:id="rId1876" o:title=""/>
          </v:shape>
          <o:OLEObject Type="Embed" ProgID="Equation.3" ShapeID="_x0000_i1761" DrawAspect="Content" ObjectID="_1391504857" r:id="rId1877"/>
        </w:object>
      </w:r>
      <w:r w:rsidRPr="000A562C">
        <w:rPr>
          <w:sz w:val="24"/>
          <w:szCs w:val="24"/>
          <w:lang w:val="lv-LV"/>
        </w:rPr>
        <w:t>, tātad spuldzes izvēlētas pareizi.</w:t>
      </w:r>
    </w:p>
    <w:p w:rsidR="00AF6846" w:rsidRPr="000A562C" w:rsidRDefault="00AF6846" w:rsidP="00AF6846">
      <w:pPr>
        <w:shd w:val="clear" w:color="auto" w:fill="FFFFFF"/>
        <w:ind w:firstLine="397"/>
        <w:jc w:val="both"/>
        <w:rPr>
          <w:sz w:val="24"/>
          <w:szCs w:val="24"/>
          <w:lang w:val="en-US"/>
        </w:rPr>
      </w:pPr>
      <w:r w:rsidRPr="000A562C">
        <w:rPr>
          <w:sz w:val="24"/>
          <w:szCs w:val="24"/>
          <w:lang w:val="lv-LV"/>
        </w:rPr>
        <w:t>Izlādes pretestības lielumu var aprēķināt arī pēc for</w:t>
      </w:r>
      <w:r w:rsidRPr="000A562C">
        <w:rPr>
          <w:sz w:val="24"/>
          <w:szCs w:val="24"/>
          <w:lang w:val="lv-LV"/>
        </w:rPr>
        <w:softHyphen/>
        <w:t>mulas</w:t>
      </w:r>
    </w:p>
    <w:p w:rsidR="00AF6846" w:rsidRPr="000A562C" w:rsidRDefault="00AF6846" w:rsidP="00AF6846">
      <w:pPr>
        <w:shd w:val="clear" w:color="auto" w:fill="FFFFFF"/>
        <w:ind w:firstLine="397"/>
        <w:jc w:val="both"/>
        <w:rPr>
          <w:sz w:val="24"/>
          <w:szCs w:val="24"/>
          <w:lang w:val="en-US"/>
        </w:rPr>
      </w:pPr>
      <w:r w:rsidRPr="000A562C">
        <w:rPr>
          <w:sz w:val="24"/>
          <w:szCs w:val="24"/>
          <w:lang w:val="en-US"/>
        </w:rPr>
        <w:t xml:space="preserve">                          </w:t>
      </w:r>
      <w:r w:rsidRPr="000A562C">
        <w:rPr>
          <w:position w:val="-28"/>
          <w:sz w:val="24"/>
          <w:szCs w:val="24"/>
          <w:lang w:val="en-US"/>
        </w:rPr>
        <w:object w:dxaOrig="1680" w:dyaOrig="740">
          <v:shape id="_x0000_i1762" type="#_x0000_t75" style="width:85.1pt;height:36.45pt" o:ole="">
            <v:imagedata r:id="rId1878" o:title=""/>
          </v:shape>
          <o:OLEObject Type="Embed" ProgID="Equation.3" ShapeID="_x0000_i1762" DrawAspect="Content" ObjectID="_1391504858" r:id="rId1879"/>
        </w:object>
      </w:r>
      <w:r w:rsidRPr="000A562C">
        <w:rPr>
          <w:sz w:val="24"/>
          <w:szCs w:val="24"/>
          <w:lang w:val="en-US"/>
        </w:rPr>
        <w:t>,</w:t>
      </w:r>
    </w:p>
    <w:p w:rsidR="00AF6846" w:rsidRPr="000A562C" w:rsidRDefault="00AF6846" w:rsidP="00AF6846">
      <w:pPr>
        <w:shd w:val="clear" w:color="auto" w:fill="FFFFFF"/>
        <w:jc w:val="both"/>
        <w:rPr>
          <w:sz w:val="24"/>
          <w:szCs w:val="24"/>
          <w:lang w:val="en-US"/>
        </w:rPr>
      </w:pPr>
      <w:r w:rsidRPr="000A562C">
        <w:rPr>
          <w:sz w:val="24"/>
          <w:szCs w:val="24"/>
          <w:lang w:val="lv-LV"/>
        </w:rPr>
        <w:t xml:space="preserve">kur </w:t>
      </w:r>
      <w:r w:rsidRPr="000A562C">
        <w:rPr>
          <w:i/>
          <w:sz w:val="24"/>
          <w:szCs w:val="24"/>
          <w:lang w:val="lv-LV"/>
        </w:rPr>
        <w:t>U</w:t>
      </w:r>
      <w:r w:rsidRPr="000A562C">
        <w:rPr>
          <w:i/>
          <w:sz w:val="24"/>
          <w:szCs w:val="24"/>
          <w:vertAlign w:val="subscript"/>
          <w:lang w:val="lv-LV"/>
        </w:rPr>
        <w:t>f</w:t>
      </w:r>
      <w:r w:rsidRPr="000A562C">
        <w:rPr>
          <w:sz w:val="24"/>
          <w:szCs w:val="24"/>
          <w:lang w:val="lv-LV"/>
        </w:rPr>
        <w:t xml:space="preserve"> - fāzes spriegums (kV);</w:t>
      </w:r>
    </w:p>
    <w:p w:rsidR="00AF6846" w:rsidRPr="000A562C" w:rsidRDefault="00AF6846" w:rsidP="00AF6846">
      <w:pPr>
        <w:shd w:val="clear" w:color="auto" w:fill="FFFFFF"/>
        <w:ind w:firstLine="397"/>
        <w:jc w:val="both"/>
        <w:rPr>
          <w:sz w:val="24"/>
          <w:szCs w:val="24"/>
          <w:lang w:val="en-US"/>
        </w:rPr>
      </w:pPr>
      <w:r w:rsidRPr="000A562C">
        <w:rPr>
          <w:i/>
          <w:sz w:val="24"/>
          <w:szCs w:val="24"/>
          <w:lang w:val="lv-LV"/>
        </w:rPr>
        <w:t>Q</w:t>
      </w:r>
      <w:r w:rsidRPr="000A562C">
        <w:rPr>
          <w:sz w:val="24"/>
          <w:szCs w:val="24"/>
          <w:lang w:val="lv-LV"/>
        </w:rPr>
        <w:t xml:space="preserve"> - kondensatoru baterijas jauda (kVAr).</w:t>
      </w:r>
    </w:p>
    <w:p w:rsidR="00AF6846" w:rsidRDefault="00AF6846" w:rsidP="00AF6846">
      <w:pPr>
        <w:shd w:val="clear" w:color="auto" w:fill="FFFFFF"/>
        <w:ind w:firstLine="397"/>
        <w:jc w:val="both"/>
        <w:rPr>
          <w:sz w:val="24"/>
          <w:szCs w:val="24"/>
          <w:lang w:val="lv-LV"/>
        </w:rPr>
      </w:pPr>
      <w:r w:rsidRPr="000A562C">
        <w:rPr>
          <w:sz w:val="24"/>
          <w:szCs w:val="24"/>
          <w:lang w:val="lv-LV"/>
        </w:rPr>
        <w:t>Rēķinot pēc šis formulas, izlādes pretestības vērtība ir lielāka, nekā rēķinot pēc i</w:t>
      </w:r>
      <w:r w:rsidRPr="000A562C">
        <w:rPr>
          <w:sz w:val="24"/>
          <w:szCs w:val="24"/>
          <w:lang w:val="lv-LV"/>
        </w:rPr>
        <w:t>e</w:t>
      </w:r>
      <w:r w:rsidRPr="000A562C">
        <w:rPr>
          <w:sz w:val="24"/>
          <w:szCs w:val="24"/>
          <w:lang w:val="lv-LV"/>
        </w:rPr>
        <w:t>priekšējās metodes.</w:t>
      </w:r>
    </w:p>
    <w:p w:rsidR="00A834DD" w:rsidRDefault="00A834DD" w:rsidP="00AF6846">
      <w:pPr>
        <w:shd w:val="clear" w:color="auto" w:fill="FFFFFF"/>
        <w:ind w:firstLine="397"/>
        <w:jc w:val="both"/>
        <w:rPr>
          <w:sz w:val="24"/>
          <w:szCs w:val="24"/>
          <w:lang w:val="lv-LV"/>
        </w:rPr>
      </w:pPr>
    </w:p>
    <w:p w:rsidR="00AF6846" w:rsidRPr="00F14A62" w:rsidRDefault="00AF6846" w:rsidP="00AF6846">
      <w:pPr>
        <w:shd w:val="clear" w:color="auto" w:fill="FFFFFF"/>
        <w:ind w:firstLine="397"/>
        <w:jc w:val="both"/>
        <w:rPr>
          <w:sz w:val="24"/>
          <w:szCs w:val="24"/>
          <w:lang w:val="en-US"/>
        </w:rPr>
      </w:pPr>
      <w:r w:rsidRPr="00F14A62">
        <w:rPr>
          <w:sz w:val="24"/>
          <w:szCs w:val="24"/>
          <w:lang w:val="lv-LV"/>
        </w:rPr>
        <w:t>Pašreizējos tīklos ir daudz patērētāju iekārtu ar nelineārām īpašībām, kas kropļo strāvas un, tātad, arī sprieguma līkni, radot augstākās harmoniskās. Tīklos induktivitāšu un kapacitāšu klātbūtnē var rasties rezonanse uz konkrēto</w:t>
      </w:r>
      <w:r>
        <w:rPr>
          <w:sz w:val="24"/>
          <w:szCs w:val="24"/>
          <w:lang w:val="lv-LV"/>
        </w:rPr>
        <w:t xml:space="preserve"> harmonisko frekvencēm. Shēmā (8</w:t>
      </w:r>
      <w:r w:rsidRPr="00F14A62">
        <w:rPr>
          <w:sz w:val="24"/>
          <w:szCs w:val="24"/>
          <w:lang w:val="lv-LV"/>
        </w:rPr>
        <w:t>.</w:t>
      </w:r>
      <w:r>
        <w:rPr>
          <w:sz w:val="24"/>
          <w:szCs w:val="24"/>
          <w:lang w:val="lv-LV"/>
        </w:rPr>
        <w:t>37</w:t>
      </w:r>
      <w:r w:rsidRPr="00F14A62">
        <w:rPr>
          <w:sz w:val="24"/>
          <w:szCs w:val="24"/>
          <w:lang w:val="lv-LV"/>
        </w:rPr>
        <w:t>.</w:t>
      </w:r>
      <w:r>
        <w:rPr>
          <w:sz w:val="24"/>
          <w:szCs w:val="24"/>
          <w:lang w:val="lv-LV"/>
        </w:rPr>
        <w:t xml:space="preserve"> </w:t>
      </w:r>
      <w:r w:rsidRPr="00F14A62">
        <w:rPr>
          <w:sz w:val="24"/>
          <w:szCs w:val="24"/>
          <w:lang w:val="lv-LV"/>
        </w:rPr>
        <w:t>att.) mijiedarbībā starp transformatora un slodzes induktivitātēm un ko</w:t>
      </w:r>
      <w:r w:rsidRPr="00F14A62">
        <w:rPr>
          <w:sz w:val="24"/>
          <w:szCs w:val="24"/>
          <w:lang w:val="lv-LV"/>
        </w:rPr>
        <w:t>n</w:t>
      </w:r>
      <w:r w:rsidRPr="00F14A62">
        <w:rPr>
          <w:sz w:val="24"/>
          <w:szCs w:val="24"/>
          <w:lang w:val="lv-LV"/>
        </w:rPr>
        <w:t>densatoru kapacitāti var rasties paralēla rezonanse harmoniskai:</w:t>
      </w:r>
    </w:p>
    <w:p w:rsidR="00AF6846" w:rsidRPr="00F14A62" w:rsidRDefault="00AF6846" w:rsidP="00AF6846">
      <w:pPr>
        <w:shd w:val="clear" w:color="auto" w:fill="FFFFFF"/>
        <w:ind w:firstLine="397"/>
        <w:jc w:val="center"/>
        <w:rPr>
          <w:sz w:val="24"/>
          <w:szCs w:val="24"/>
          <w:lang w:val="lv-LV"/>
        </w:rPr>
      </w:pPr>
      <w:r>
        <w:rPr>
          <w:noProof/>
          <w:sz w:val="24"/>
          <w:szCs w:val="24"/>
          <w:lang w:val="lv-LV" w:eastAsia="lv-LV"/>
        </w:rPr>
        <w:drawing>
          <wp:inline distT="0" distB="0" distL="0" distR="0">
            <wp:extent cx="752475" cy="447675"/>
            <wp:effectExtent l="19050" t="0" r="9525" b="0"/>
            <wp:docPr id="310"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1880" cstate="print">
                      <a:lum bright="-10000" contrast="30000"/>
                    </a:blip>
                    <a:srcRect/>
                    <a:stretch>
                      <a:fillRect/>
                    </a:stretch>
                  </pic:blipFill>
                  <pic:spPr bwMode="auto">
                    <a:xfrm>
                      <a:off x="0" y="0"/>
                      <a:ext cx="752475" cy="447675"/>
                    </a:xfrm>
                    <a:prstGeom prst="rect">
                      <a:avLst/>
                    </a:prstGeom>
                    <a:noFill/>
                    <a:ln w="9525">
                      <a:noFill/>
                      <a:miter lim="800000"/>
                      <a:headEnd/>
                      <a:tailEnd/>
                    </a:ln>
                  </pic:spPr>
                </pic:pic>
              </a:graphicData>
            </a:graphic>
          </wp:inline>
        </w:drawing>
      </w:r>
    </w:p>
    <w:p w:rsidR="00AF6846" w:rsidRPr="00F14A62" w:rsidRDefault="00AF6846" w:rsidP="00AF6846">
      <w:pPr>
        <w:shd w:val="clear" w:color="auto" w:fill="FFFFFF"/>
        <w:ind w:firstLine="397"/>
        <w:jc w:val="both"/>
        <w:rPr>
          <w:sz w:val="24"/>
          <w:szCs w:val="24"/>
          <w:lang w:val="lv-LV"/>
        </w:rPr>
      </w:pPr>
      <w:r w:rsidRPr="00F14A62">
        <w:rPr>
          <w:sz w:val="24"/>
          <w:szCs w:val="24"/>
          <w:lang w:val="lv-LV"/>
        </w:rPr>
        <w:t>Attiecīgie lielumi līdzinās:</w:t>
      </w:r>
    </w:p>
    <w:p w:rsidR="00AF6846" w:rsidRPr="00F14A62" w:rsidRDefault="00AF6846" w:rsidP="00AF6846">
      <w:pPr>
        <w:shd w:val="clear" w:color="auto" w:fill="FFFFFF"/>
        <w:ind w:firstLine="397"/>
        <w:jc w:val="center"/>
        <w:rPr>
          <w:iCs/>
          <w:sz w:val="24"/>
          <w:szCs w:val="24"/>
          <w:lang w:val="lv-LV"/>
        </w:rPr>
      </w:pPr>
      <w:r w:rsidRPr="00D01770">
        <w:rPr>
          <w:i/>
          <w:sz w:val="24"/>
          <w:szCs w:val="24"/>
          <w:lang w:val="lv-LV"/>
        </w:rPr>
        <w:t>X</w:t>
      </w:r>
      <w:r w:rsidRPr="00D01770">
        <w:rPr>
          <w:i/>
          <w:sz w:val="24"/>
          <w:szCs w:val="24"/>
          <w:vertAlign w:val="subscript"/>
          <w:lang w:val="lv-LV"/>
        </w:rPr>
        <w:t>c</w:t>
      </w:r>
      <w:r w:rsidRPr="00D01770">
        <w:rPr>
          <w:i/>
          <w:sz w:val="24"/>
          <w:szCs w:val="24"/>
          <w:lang w:val="lv-LV"/>
        </w:rPr>
        <w:t xml:space="preserve"> = U</w:t>
      </w:r>
      <w:r w:rsidRPr="00F14A62">
        <w:rPr>
          <w:sz w:val="24"/>
          <w:szCs w:val="24"/>
          <w:vertAlign w:val="superscript"/>
          <w:lang w:val="lv-LV"/>
        </w:rPr>
        <w:t>2</w:t>
      </w:r>
      <w:r w:rsidRPr="00D01770">
        <w:rPr>
          <w:i/>
          <w:sz w:val="24"/>
          <w:szCs w:val="24"/>
          <w:lang w:val="lv-LV"/>
        </w:rPr>
        <w:t>Q</w:t>
      </w:r>
      <w:r w:rsidRPr="00D01770">
        <w:rPr>
          <w:i/>
          <w:sz w:val="24"/>
          <w:szCs w:val="24"/>
          <w:vertAlign w:val="subscript"/>
          <w:lang w:val="lv-LV"/>
        </w:rPr>
        <w:t>c</w:t>
      </w:r>
      <w:r w:rsidRPr="00F14A62">
        <w:rPr>
          <w:sz w:val="24"/>
          <w:szCs w:val="24"/>
          <w:lang w:val="lv-LV"/>
        </w:rPr>
        <w:t xml:space="preserve">; </w:t>
      </w:r>
      <w:r>
        <w:rPr>
          <w:sz w:val="24"/>
          <w:szCs w:val="24"/>
          <w:lang w:val="lv-LV"/>
        </w:rPr>
        <w:t xml:space="preserve"> </w:t>
      </w:r>
      <w:r w:rsidRPr="00F14A62">
        <w:rPr>
          <w:i/>
          <w:iCs/>
          <w:sz w:val="24"/>
          <w:szCs w:val="24"/>
          <w:lang w:val="lv-LV"/>
        </w:rPr>
        <w:t>X</w:t>
      </w:r>
      <w:r w:rsidRPr="00F14A62">
        <w:rPr>
          <w:i/>
          <w:iCs/>
          <w:sz w:val="24"/>
          <w:szCs w:val="24"/>
          <w:vertAlign w:val="subscript"/>
          <w:lang w:val="lv-LV"/>
        </w:rPr>
        <w:t>L</w:t>
      </w:r>
      <w:r w:rsidRPr="00F14A62">
        <w:rPr>
          <w:i/>
          <w:iCs/>
          <w:sz w:val="24"/>
          <w:szCs w:val="24"/>
          <w:lang w:val="lv-LV"/>
        </w:rPr>
        <w:t xml:space="preserve"> = U</w:t>
      </w:r>
      <w:r w:rsidRPr="00F14A62">
        <w:rPr>
          <w:i/>
          <w:iCs/>
          <w:sz w:val="24"/>
          <w:szCs w:val="24"/>
          <w:vertAlign w:val="subscript"/>
          <w:lang w:val="lv-LV"/>
        </w:rPr>
        <w:t>2</w:t>
      </w:r>
      <w:r w:rsidRPr="00F14A62">
        <w:rPr>
          <w:i/>
          <w:iCs/>
          <w:sz w:val="24"/>
          <w:szCs w:val="24"/>
          <w:lang w:val="lv-LV"/>
        </w:rPr>
        <w:t>/S</w:t>
      </w:r>
      <w:r w:rsidRPr="00F14A62">
        <w:rPr>
          <w:i/>
          <w:iCs/>
          <w:sz w:val="24"/>
          <w:szCs w:val="24"/>
          <w:vertAlign w:val="subscript"/>
          <w:lang w:val="lv-LV"/>
        </w:rPr>
        <w:t>k</w:t>
      </w:r>
      <w:r w:rsidRPr="00F14A62">
        <w:rPr>
          <w:i/>
          <w:iCs/>
          <w:sz w:val="24"/>
          <w:szCs w:val="24"/>
          <w:lang w:val="lv-LV"/>
        </w:rPr>
        <w:t>,</w:t>
      </w:r>
    </w:p>
    <w:p w:rsidR="00AF6846" w:rsidRPr="00F14A62" w:rsidRDefault="00AF6846" w:rsidP="00AF6846">
      <w:pPr>
        <w:shd w:val="clear" w:color="auto" w:fill="FFFFFF"/>
        <w:jc w:val="both"/>
        <w:rPr>
          <w:sz w:val="24"/>
          <w:szCs w:val="24"/>
          <w:lang w:val="lv-LV"/>
        </w:rPr>
      </w:pPr>
      <w:r w:rsidRPr="00F14A62">
        <w:rPr>
          <w:sz w:val="24"/>
          <w:szCs w:val="24"/>
          <w:lang w:val="lv-LV"/>
        </w:rPr>
        <w:t xml:space="preserve">kur </w:t>
      </w:r>
      <w:r w:rsidRPr="00F14A62">
        <w:rPr>
          <w:i/>
          <w:iCs/>
          <w:sz w:val="24"/>
          <w:szCs w:val="24"/>
          <w:lang w:val="lv-LV"/>
        </w:rPr>
        <w:t>S</w:t>
      </w:r>
      <w:r w:rsidRPr="00F14A62">
        <w:rPr>
          <w:i/>
          <w:iCs/>
          <w:sz w:val="24"/>
          <w:szCs w:val="24"/>
          <w:vertAlign w:val="subscript"/>
          <w:lang w:val="lv-LV"/>
        </w:rPr>
        <w:t>k</w:t>
      </w:r>
      <w:r w:rsidRPr="00F14A62">
        <w:rPr>
          <w:i/>
          <w:iCs/>
          <w:sz w:val="24"/>
          <w:szCs w:val="24"/>
          <w:lang w:val="lv-LV"/>
        </w:rPr>
        <w:t xml:space="preserve"> -  </w:t>
      </w:r>
      <w:r w:rsidRPr="00F14A62">
        <w:rPr>
          <w:sz w:val="24"/>
          <w:szCs w:val="24"/>
          <w:lang w:val="lv-LV"/>
        </w:rPr>
        <w:t>īsslēguma jauda.</w:t>
      </w:r>
    </w:p>
    <w:p w:rsidR="00AF6846" w:rsidRPr="00F14A62" w:rsidRDefault="00AF6846" w:rsidP="00AF6846">
      <w:pPr>
        <w:shd w:val="clear" w:color="auto" w:fill="FFFFFF"/>
        <w:ind w:firstLine="397"/>
        <w:jc w:val="both"/>
        <w:rPr>
          <w:sz w:val="24"/>
          <w:szCs w:val="24"/>
          <w:lang w:val="lv-LV"/>
        </w:rPr>
      </w:pPr>
      <w:r w:rsidRPr="00F14A62">
        <w:rPr>
          <w:sz w:val="24"/>
          <w:szCs w:val="24"/>
          <w:lang w:val="lv-LV"/>
        </w:rPr>
        <w:t>Slodzes induktīvā pretestība līdzinās:</w:t>
      </w:r>
    </w:p>
    <w:p w:rsidR="00AF6846" w:rsidRPr="00F14A62" w:rsidRDefault="00AF6846" w:rsidP="00AF6846">
      <w:pPr>
        <w:shd w:val="clear" w:color="auto" w:fill="FFFFFF"/>
        <w:ind w:firstLine="397"/>
        <w:jc w:val="center"/>
        <w:rPr>
          <w:i/>
          <w:iCs/>
          <w:sz w:val="24"/>
          <w:szCs w:val="24"/>
          <w:lang w:val="lv-LV"/>
        </w:rPr>
      </w:pPr>
      <w:r>
        <w:rPr>
          <w:i/>
          <w:iCs/>
          <w:noProof/>
          <w:sz w:val="24"/>
          <w:szCs w:val="24"/>
          <w:lang w:val="lv-LV" w:eastAsia="lv-LV"/>
        </w:rPr>
        <w:drawing>
          <wp:inline distT="0" distB="0" distL="0" distR="0">
            <wp:extent cx="1238250" cy="247650"/>
            <wp:effectExtent l="19050" t="0" r="0" b="0"/>
            <wp:docPr id="311"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1881" cstate="print">
                      <a:lum bright="-18000" contrast="56000"/>
                      <a:grayscl/>
                    </a:blip>
                    <a:srcRect/>
                    <a:stretch>
                      <a:fillRect/>
                    </a:stretch>
                  </pic:blipFill>
                  <pic:spPr bwMode="auto">
                    <a:xfrm>
                      <a:off x="0" y="0"/>
                      <a:ext cx="1238250" cy="247650"/>
                    </a:xfrm>
                    <a:prstGeom prst="rect">
                      <a:avLst/>
                    </a:prstGeom>
                    <a:noFill/>
                    <a:ln w="9525">
                      <a:noFill/>
                      <a:miter lim="800000"/>
                      <a:headEnd/>
                      <a:tailEnd/>
                    </a:ln>
                  </pic:spPr>
                </pic:pic>
              </a:graphicData>
            </a:graphic>
          </wp:inline>
        </w:drawing>
      </w:r>
    </w:p>
    <w:p w:rsidR="00AF6846" w:rsidRPr="00F14A62" w:rsidRDefault="00AF6846" w:rsidP="00AF6846">
      <w:pPr>
        <w:shd w:val="clear" w:color="auto" w:fill="FFFFFF"/>
        <w:jc w:val="both"/>
        <w:rPr>
          <w:sz w:val="24"/>
          <w:szCs w:val="24"/>
          <w:lang w:val="lv-LV"/>
        </w:rPr>
      </w:pPr>
      <w:r w:rsidRPr="00F14A62">
        <w:rPr>
          <w:sz w:val="24"/>
          <w:szCs w:val="24"/>
          <w:lang w:val="lv-LV"/>
        </w:rPr>
        <w:t xml:space="preserve">kur </w:t>
      </w:r>
      <w:r w:rsidRPr="00F14A62">
        <w:rPr>
          <w:i/>
          <w:iCs/>
          <w:sz w:val="24"/>
          <w:szCs w:val="24"/>
          <w:lang w:val="lv-LV"/>
        </w:rPr>
        <w:t>X</w:t>
      </w:r>
      <w:r w:rsidRPr="00F14A62">
        <w:rPr>
          <w:i/>
          <w:iCs/>
          <w:sz w:val="24"/>
          <w:szCs w:val="24"/>
          <w:vertAlign w:val="subscript"/>
          <w:lang w:val="lv-LV"/>
        </w:rPr>
        <w:t xml:space="preserve">2sl* </w:t>
      </w:r>
      <w:r w:rsidRPr="00F14A62">
        <w:rPr>
          <w:iCs/>
          <w:sz w:val="24"/>
          <w:szCs w:val="24"/>
          <w:lang w:val="lv-LV"/>
        </w:rPr>
        <w:t xml:space="preserve"> </w:t>
      </w:r>
      <w:r w:rsidRPr="00F14A62">
        <w:rPr>
          <w:i/>
          <w:iCs/>
          <w:sz w:val="24"/>
          <w:szCs w:val="24"/>
          <w:lang w:val="lv-LV"/>
        </w:rPr>
        <w:t xml:space="preserve">— </w:t>
      </w:r>
      <w:r w:rsidRPr="00F14A62">
        <w:rPr>
          <w:sz w:val="24"/>
          <w:szCs w:val="24"/>
          <w:lang w:val="lv-LV"/>
        </w:rPr>
        <w:t xml:space="preserve">slodzes relatīvā apgrieztās secības pretestība. </w:t>
      </w:r>
    </w:p>
    <w:p w:rsidR="00A834DD" w:rsidRPr="00F14A62" w:rsidRDefault="00A834DD" w:rsidP="00A834DD">
      <w:pPr>
        <w:shd w:val="clear" w:color="auto" w:fill="FFFFFF"/>
        <w:ind w:firstLine="397"/>
        <w:jc w:val="both"/>
        <w:rPr>
          <w:sz w:val="24"/>
          <w:szCs w:val="24"/>
          <w:lang w:val="lv-LV"/>
        </w:rPr>
      </w:pPr>
      <w:r w:rsidRPr="00F14A62">
        <w:rPr>
          <w:sz w:val="24"/>
          <w:szCs w:val="24"/>
          <w:lang w:val="lv-LV"/>
        </w:rPr>
        <w:t>Shēmas summārā induktīvā pretestība:</w:t>
      </w:r>
    </w:p>
    <w:p w:rsidR="00A834DD" w:rsidRPr="00F14A62" w:rsidRDefault="00A834DD" w:rsidP="00A834DD">
      <w:pPr>
        <w:shd w:val="clear" w:color="auto" w:fill="FFFFFF"/>
        <w:ind w:firstLine="397"/>
        <w:jc w:val="center"/>
        <w:rPr>
          <w:iCs/>
          <w:sz w:val="24"/>
          <w:szCs w:val="24"/>
          <w:lang w:val="lv-LV"/>
        </w:rPr>
      </w:pPr>
      <w:r>
        <w:rPr>
          <w:i/>
          <w:iCs/>
          <w:noProof/>
          <w:sz w:val="24"/>
          <w:szCs w:val="24"/>
          <w:lang w:val="lv-LV" w:eastAsia="lv-LV"/>
        </w:rPr>
        <w:drawing>
          <wp:inline distT="0" distB="0" distL="0" distR="0">
            <wp:extent cx="3009900" cy="257175"/>
            <wp:effectExtent l="19050" t="0" r="0" b="0"/>
            <wp:docPr id="1482"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1882" cstate="print"/>
                    <a:srcRect/>
                    <a:stretch>
                      <a:fillRect/>
                    </a:stretch>
                  </pic:blipFill>
                  <pic:spPr bwMode="auto">
                    <a:xfrm>
                      <a:off x="0" y="0"/>
                      <a:ext cx="3009900" cy="257175"/>
                    </a:xfrm>
                    <a:prstGeom prst="rect">
                      <a:avLst/>
                    </a:prstGeom>
                    <a:noFill/>
                    <a:ln w="9525">
                      <a:noFill/>
                      <a:miter lim="800000"/>
                      <a:headEnd/>
                      <a:tailEnd/>
                    </a:ln>
                  </pic:spPr>
                </pic:pic>
              </a:graphicData>
            </a:graphic>
          </wp:inline>
        </w:drawing>
      </w:r>
    </w:p>
    <w:p w:rsidR="00A834DD" w:rsidRPr="00F14A62" w:rsidRDefault="00A834DD" w:rsidP="00A834DD">
      <w:pPr>
        <w:shd w:val="clear" w:color="auto" w:fill="FFFFFF"/>
        <w:ind w:firstLine="397"/>
        <w:jc w:val="both"/>
        <w:rPr>
          <w:sz w:val="24"/>
          <w:szCs w:val="24"/>
          <w:lang w:val="en-US"/>
        </w:rPr>
      </w:pPr>
      <w:r w:rsidRPr="00F14A62">
        <w:rPr>
          <w:sz w:val="24"/>
          <w:szCs w:val="24"/>
          <w:lang w:val="lv-LV"/>
        </w:rPr>
        <w:lastRenderedPageBreak/>
        <w:t>Rezonanse rodas uz harmoniskās:</w:t>
      </w:r>
    </w:p>
    <w:p w:rsidR="00A834DD" w:rsidRPr="00F14A62" w:rsidRDefault="00A834DD" w:rsidP="00A834DD">
      <w:pPr>
        <w:shd w:val="clear" w:color="auto" w:fill="FFFFFF"/>
        <w:ind w:firstLine="397"/>
        <w:jc w:val="center"/>
        <w:rPr>
          <w:iCs/>
          <w:sz w:val="24"/>
          <w:szCs w:val="24"/>
          <w:lang w:val="lv-LV"/>
        </w:rPr>
      </w:pPr>
      <w:r>
        <w:rPr>
          <w:i/>
          <w:iCs/>
          <w:noProof/>
          <w:sz w:val="24"/>
          <w:szCs w:val="24"/>
          <w:lang w:val="lv-LV" w:eastAsia="lv-LV"/>
        </w:rPr>
        <w:drawing>
          <wp:inline distT="0" distB="0" distL="0" distR="0">
            <wp:extent cx="1333500" cy="495300"/>
            <wp:effectExtent l="19050" t="0" r="0" b="0"/>
            <wp:docPr id="1483"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1883" cstate="print"/>
                    <a:srcRect/>
                    <a:stretch>
                      <a:fillRect/>
                    </a:stretch>
                  </pic:blipFill>
                  <pic:spPr bwMode="auto">
                    <a:xfrm>
                      <a:off x="0" y="0"/>
                      <a:ext cx="1333500" cy="495300"/>
                    </a:xfrm>
                    <a:prstGeom prst="rect">
                      <a:avLst/>
                    </a:prstGeom>
                    <a:noFill/>
                    <a:ln w="9525">
                      <a:noFill/>
                      <a:miter lim="800000"/>
                      <a:headEnd/>
                      <a:tailEnd/>
                    </a:ln>
                  </pic:spPr>
                </pic:pic>
              </a:graphicData>
            </a:graphic>
          </wp:inline>
        </w:drawing>
      </w:r>
    </w:p>
    <w:tbl>
      <w:tblPr>
        <w:tblW w:w="8562" w:type="dxa"/>
        <w:tblLook w:val="01E0"/>
      </w:tblPr>
      <w:tblGrid>
        <w:gridCol w:w="4293"/>
        <w:gridCol w:w="4269"/>
      </w:tblGrid>
      <w:tr w:rsidR="00AF6846" w:rsidRPr="00B50B95" w:rsidTr="00A834DD">
        <w:tc>
          <w:tcPr>
            <w:tcW w:w="4293" w:type="dxa"/>
          </w:tcPr>
          <w:p w:rsidR="00AF6846" w:rsidRDefault="00AF6846" w:rsidP="00AF6846">
            <w:pPr>
              <w:jc w:val="center"/>
              <w:rPr>
                <w:sz w:val="24"/>
                <w:szCs w:val="24"/>
                <w:lang w:val="lv-LV"/>
              </w:rPr>
            </w:pPr>
            <w:r>
              <w:rPr>
                <w:noProof/>
                <w:sz w:val="24"/>
                <w:szCs w:val="24"/>
                <w:lang w:val="lv-LV" w:eastAsia="lv-LV"/>
              </w:rPr>
              <w:drawing>
                <wp:inline distT="0" distB="0" distL="0" distR="0">
                  <wp:extent cx="914949" cy="1727200"/>
                  <wp:effectExtent l="19050" t="0" r="0" b="0"/>
                  <wp:docPr id="312"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1884" cstate="print">
                            <a:lum bright="-32000" contrast="54000"/>
                            <a:grayscl/>
                          </a:blip>
                          <a:srcRect/>
                          <a:stretch>
                            <a:fillRect/>
                          </a:stretch>
                        </pic:blipFill>
                        <pic:spPr bwMode="auto">
                          <a:xfrm>
                            <a:off x="0" y="0"/>
                            <a:ext cx="914949" cy="1727200"/>
                          </a:xfrm>
                          <a:prstGeom prst="rect">
                            <a:avLst/>
                          </a:prstGeom>
                          <a:noFill/>
                          <a:ln w="9525">
                            <a:noFill/>
                            <a:miter lim="800000"/>
                            <a:headEnd/>
                            <a:tailEnd/>
                          </a:ln>
                        </pic:spPr>
                      </pic:pic>
                    </a:graphicData>
                  </a:graphic>
                </wp:inline>
              </w:drawing>
            </w:r>
          </w:p>
          <w:p w:rsidR="00AF6846" w:rsidRDefault="00AF6846" w:rsidP="00AF6846">
            <w:pPr>
              <w:jc w:val="center"/>
              <w:rPr>
                <w:sz w:val="22"/>
                <w:szCs w:val="22"/>
                <w:lang w:val="lv-LV"/>
              </w:rPr>
            </w:pPr>
            <w:r>
              <w:rPr>
                <w:sz w:val="22"/>
                <w:szCs w:val="22"/>
                <w:lang w:val="lv-LV"/>
              </w:rPr>
              <w:t>8.37. Apakšstacijas</w:t>
            </w:r>
            <w:r w:rsidRPr="00FC10B4">
              <w:rPr>
                <w:sz w:val="22"/>
                <w:szCs w:val="22"/>
                <w:lang w:val="lv-LV"/>
              </w:rPr>
              <w:t xml:space="preserve"> shēma rezonanses </w:t>
            </w:r>
          </w:p>
          <w:p w:rsidR="00AF6846" w:rsidRPr="00D541EC" w:rsidRDefault="00AF6846" w:rsidP="00AF6846">
            <w:pPr>
              <w:jc w:val="center"/>
              <w:rPr>
                <w:sz w:val="16"/>
                <w:szCs w:val="16"/>
                <w:lang w:val="lv-LV"/>
              </w:rPr>
            </w:pPr>
            <w:r w:rsidRPr="00FC10B4">
              <w:rPr>
                <w:sz w:val="22"/>
                <w:szCs w:val="22"/>
                <w:lang w:val="lv-LV"/>
              </w:rPr>
              <w:t>aprēķiniem.</w:t>
            </w:r>
          </w:p>
        </w:tc>
        <w:tc>
          <w:tcPr>
            <w:tcW w:w="4269" w:type="dxa"/>
          </w:tcPr>
          <w:p w:rsidR="00AF6846" w:rsidRPr="00FC10B4" w:rsidRDefault="00AF6846" w:rsidP="00AF6846">
            <w:pPr>
              <w:jc w:val="center"/>
              <w:rPr>
                <w:sz w:val="24"/>
                <w:szCs w:val="24"/>
                <w:lang w:val="en-US"/>
              </w:rPr>
            </w:pPr>
            <w:r>
              <w:rPr>
                <w:noProof/>
                <w:sz w:val="24"/>
                <w:szCs w:val="24"/>
                <w:lang w:val="lv-LV" w:eastAsia="lv-LV"/>
              </w:rPr>
              <w:drawing>
                <wp:inline distT="0" distB="0" distL="0" distR="0">
                  <wp:extent cx="647700" cy="1495425"/>
                  <wp:effectExtent l="19050" t="0" r="0" b="0"/>
                  <wp:docPr id="313"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1885" cstate="print">
                            <a:lum bright="-32000" contrast="54000"/>
                            <a:grayscl/>
                          </a:blip>
                          <a:srcRect/>
                          <a:stretch>
                            <a:fillRect/>
                          </a:stretch>
                        </pic:blipFill>
                        <pic:spPr bwMode="auto">
                          <a:xfrm>
                            <a:off x="0" y="0"/>
                            <a:ext cx="647700" cy="1495425"/>
                          </a:xfrm>
                          <a:prstGeom prst="rect">
                            <a:avLst/>
                          </a:prstGeom>
                          <a:noFill/>
                          <a:ln w="9525">
                            <a:noFill/>
                            <a:miter lim="800000"/>
                            <a:headEnd/>
                            <a:tailEnd/>
                          </a:ln>
                        </pic:spPr>
                      </pic:pic>
                    </a:graphicData>
                  </a:graphic>
                </wp:inline>
              </w:drawing>
            </w:r>
          </w:p>
          <w:p w:rsidR="00AF6846" w:rsidRPr="00FC10B4" w:rsidRDefault="00AF6846" w:rsidP="00AF6846">
            <w:pPr>
              <w:shd w:val="clear" w:color="auto" w:fill="FFFFFF"/>
              <w:jc w:val="center"/>
              <w:rPr>
                <w:sz w:val="24"/>
                <w:szCs w:val="24"/>
                <w:lang w:val="lv-LV"/>
              </w:rPr>
            </w:pPr>
          </w:p>
          <w:p w:rsidR="00AF6846" w:rsidRDefault="00AF6846" w:rsidP="00AF6846">
            <w:pPr>
              <w:shd w:val="clear" w:color="auto" w:fill="FFFFFF"/>
              <w:jc w:val="center"/>
              <w:rPr>
                <w:sz w:val="22"/>
                <w:szCs w:val="22"/>
                <w:lang w:val="lv-LV"/>
              </w:rPr>
            </w:pPr>
            <w:r>
              <w:rPr>
                <w:sz w:val="22"/>
                <w:szCs w:val="22"/>
                <w:lang w:val="lv-LV"/>
              </w:rPr>
              <w:t xml:space="preserve">8.38. </w:t>
            </w:r>
            <w:r w:rsidRPr="00FC10B4">
              <w:rPr>
                <w:sz w:val="22"/>
                <w:szCs w:val="22"/>
                <w:lang w:val="lv-LV"/>
              </w:rPr>
              <w:t xml:space="preserve">att. Kondensatoru aizsardzība no </w:t>
            </w:r>
          </w:p>
          <w:p w:rsidR="00AF6846" w:rsidRPr="00FC10B4" w:rsidRDefault="00AF6846" w:rsidP="00AF6846">
            <w:pPr>
              <w:shd w:val="clear" w:color="auto" w:fill="FFFFFF"/>
              <w:jc w:val="center"/>
              <w:rPr>
                <w:sz w:val="24"/>
                <w:szCs w:val="24"/>
                <w:lang w:val="en-US"/>
              </w:rPr>
            </w:pPr>
            <w:r w:rsidRPr="00FC10B4">
              <w:rPr>
                <w:sz w:val="22"/>
                <w:szCs w:val="22"/>
                <w:lang w:val="lv-LV"/>
              </w:rPr>
              <w:t>harmoniskām.</w:t>
            </w:r>
          </w:p>
        </w:tc>
      </w:tr>
    </w:tbl>
    <w:p w:rsidR="00AF6846" w:rsidRDefault="00AF6846" w:rsidP="00AF6846">
      <w:pPr>
        <w:shd w:val="clear" w:color="auto" w:fill="FFFFFF"/>
        <w:ind w:firstLine="397"/>
        <w:jc w:val="both"/>
        <w:rPr>
          <w:sz w:val="24"/>
          <w:szCs w:val="24"/>
          <w:lang w:val="lv-LV"/>
        </w:rPr>
      </w:pPr>
    </w:p>
    <w:p w:rsidR="00AF6846" w:rsidRPr="00F14A62" w:rsidRDefault="00AF6846" w:rsidP="00AF6846">
      <w:pPr>
        <w:shd w:val="clear" w:color="auto" w:fill="FFFFFF"/>
        <w:ind w:firstLine="397"/>
        <w:jc w:val="both"/>
        <w:rPr>
          <w:sz w:val="24"/>
          <w:szCs w:val="24"/>
          <w:lang w:val="en-US"/>
        </w:rPr>
      </w:pPr>
      <w:r w:rsidRPr="00F14A62">
        <w:rPr>
          <w:sz w:val="24"/>
          <w:szCs w:val="24"/>
          <w:lang w:val="lv-LV"/>
        </w:rPr>
        <w:t>Pie mazās tīkla induktīvās pretestības to galvenokārt nosaka transformatora indukt</w:t>
      </w:r>
      <w:r w:rsidRPr="00F14A62">
        <w:rPr>
          <w:sz w:val="24"/>
          <w:szCs w:val="24"/>
          <w:lang w:val="lv-LV"/>
        </w:rPr>
        <w:t>i</w:t>
      </w:r>
      <w:r w:rsidRPr="00F14A62">
        <w:rPr>
          <w:sz w:val="24"/>
          <w:szCs w:val="24"/>
          <w:lang w:val="lv-LV"/>
        </w:rPr>
        <w:t>vitāte</w:t>
      </w:r>
    </w:p>
    <w:p w:rsidR="00AF6846" w:rsidRDefault="00AF6846" w:rsidP="00AF6846">
      <w:pPr>
        <w:shd w:val="clear" w:color="auto" w:fill="FFFFFF"/>
        <w:ind w:firstLine="397"/>
        <w:jc w:val="center"/>
        <w:rPr>
          <w:i/>
          <w:iCs/>
          <w:sz w:val="24"/>
          <w:szCs w:val="24"/>
          <w:lang w:val="lv-LV"/>
        </w:rPr>
      </w:pPr>
      <w:r>
        <w:rPr>
          <w:i/>
          <w:iCs/>
          <w:noProof/>
          <w:sz w:val="24"/>
          <w:szCs w:val="24"/>
          <w:lang w:val="lv-LV" w:eastAsia="lv-LV"/>
        </w:rPr>
        <w:drawing>
          <wp:inline distT="0" distB="0" distL="0" distR="0">
            <wp:extent cx="990600" cy="209550"/>
            <wp:effectExtent l="19050" t="0" r="0" b="0"/>
            <wp:docPr id="316"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1886" cstate="print">
                      <a:lum bright="-16000" contrast="54000"/>
                      <a:grayscl/>
                    </a:blip>
                    <a:srcRect/>
                    <a:stretch>
                      <a:fillRect/>
                    </a:stretch>
                  </pic:blipFill>
                  <pic:spPr bwMode="auto">
                    <a:xfrm>
                      <a:off x="0" y="0"/>
                      <a:ext cx="990600" cy="209550"/>
                    </a:xfrm>
                    <a:prstGeom prst="rect">
                      <a:avLst/>
                    </a:prstGeom>
                    <a:noFill/>
                    <a:ln w="9525">
                      <a:noFill/>
                      <a:miter lim="800000"/>
                      <a:headEnd/>
                      <a:tailEnd/>
                    </a:ln>
                  </pic:spPr>
                </pic:pic>
              </a:graphicData>
            </a:graphic>
          </wp:inline>
        </w:drawing>
      </w:r>
    </w:p>
    <w:p w:rsidR="00AF6846" w:rsidRPr="00F14A62" w:rsidRDefault="00AF6846" w:rsidP="00AF6846">
      <w:pPr>
        <w:shd w:val="clear" w:color="auto" w:fill="FFFFFF"/>
        <w:ind w:firstLine="397"/>
        <w:jc w:val="both"/>
        <w:rPr>
          <w:sz w:val="24"/>
          <w:szCs w:val="24"/>
          <w:lang w:val="en-US"/>
        </w:rPr>
      </w:pPr>
      <w:r w:rsidRPr="00F14A62">
        <w:rPr>
          <w:sz w:val="24"/>
          <w:szCs w:val="24"/>
          <w:lang w:val="lv-LV"/>
        </w:rPr>
        <w:t xml:space="preserve">Pie sadales transformatora </w:t>
      </w:r>
      <w:r w:rsidRPr="00FE7C34">
        <w:rPr>
          <w:i/>
          <w:sz w:val="24"/>
          <w:szCs w:val="24"/>
          <w:lang w:val="lv-LV"/>
        </w:rPr>
        <w:t>X</w:t>
      </w:r>
      <w:r w:rsidRPr="00FE7C34">
        <w:rPr>
          <w:i/>
          <w:sz w:val="24"/>
          <w:szCs w:val="24"/>
          <w:vertAlign w:val="subscript"/>
          <w:lang w:val="lv-LV"/>
        </w:rPr>
        <w:t>T*</w:t>
      </w:r>
      <w:r w:rsidRPr="00F14A62">
        <w:rPr>
          <w:sz w:val="24"/>
          <w:szCs w:val="24"/>
          <w:lang w:val="lv-LV"/>
        </w:rPr>
        <w:t xml:space="preserve"> = 0.05 un ievērojot to, ka parasti </w:t>
      </w:r>
      <w:r w:rsidRPr="00F14A62">
        <w:rPr>
          <w:i/>
          <w:iCs/>
          <w:sz w:val="24"/>
          <w:szCs w:val="24"/>
          <w:lang w:val="lv-LV"/>
        </w:rPr>
        <w:t>X</w:t>
      </w:r>
      <w:r w:rsidRPr="00F14A62">
        <w:rPr>
          <w:i/>
          <w:iCs/>
          <w:sz w:val="24"/>
          <w:szCs w:val="24"/>
          <w:vertAlign w:val="subscript"/>
          <w:lang w:val="lv-LV"/>
        </w:rPr>
        <w:t>2sl*</w:t>
      </w:r>
      <w:r w:rsidRPr="00F14A62">
        <w:rPr>
          <w:i/>
          <w:iCs/>
          <w:sz w:val="24"/>
          <w:szCs w:val="24"/>
          <w:lang w:val="lv-LV"/>
        </w:rPr>
        <w:t xml:space="preserve"> </w:t>
      </w:r>
      <w:r w:rsidRPr="00F14A62">
        <w:rPr>
          <w:sz w:val="24"/>
          <w:szCs w:val="24"/>
          <w:lang w:val="lv-LV"/>
        </w:rPr>
        <w:t>= 0,17 iegū</w:t>
      </w:r>
      <w:r w:rsidRPr="00F14A62">
        <w:rPr>
          <w:sz w:val="24"/>
          <w:szCs w:val="24"/>
          <w:lang w:val="lv-LV"/>
        </w:rPr>
        <w:t>s</w:t>
      </w:r>
      <w:r w:rsidRPr="00F14A62">
        <w:rPr>
          <w:sz w:val="24"/>
          <w:szCs w:val="24"/>
          <w:lang w:val="lv-LV"/>
        </w:rPr>
        <w:t>tam:</w:t>
      </w:r>
    </w:p>
    <w:p w:rsidR="00AF6846" w:rsidRPr="00F14A62" w:rsidRDefault="00AF6846" w:rsidP="00AF6846">
      <w:pPr>
        <w:shd w:val="clear" w:color="auto" w:fill="FFFFFF"/>
        <w:ind w:left="2160" w:firstLine="720"/>
        <w:jc w:val="both"/>
        <w:rPr>
          <w:i/>
          <w:iCs/>
          <w:sz w:val="24"/>
          <w:szCs w:val="24"/>
          <w:lang w:val="lv-LV"/>
        </w:rPr>
      </w:pPr>
      <w:r>
        <w:rPr>
          <w:i/>
          <w:iCs/>
          <w:noProof/>
          <w:sz w:val="24"/>
          <w:szCs w:val="24"/>
          <w:lang w:val="lv-LV" w:eastAsia="lv-LV"/>
        </w:rPr>
        <w:drawing>
          <wp:inline distT="0" distB="0" distL="0" distR="0">
            <wp:extent cx="1181100" cy="485775"/>
            <wp:effectExtent l="19050" t="0" r="0" b="0"/>
            <wp:docPr id="317"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1887" cstate="print">
                      <a:lum bright="-14000" contrast="54000"/>
                      <a:grayscl/>
                    </a:blip>
                    <a:srcRect/>
                    <a:stretch>
                      <a:fillRect/>
                    </a:stretch>
                  </pic:blipFill>
                  <pic:spPr bwMode="auto">
                    <a:xfrm>
                      <a:off x="0" y="0"/>
                      <a:ext cx="1181100" cy="485775"/>
                    </a:xfrm>
                    <a:prstGeom prst="rect">
                      <a:avLst/>
                    </a:prstGeom>
                    <a:noFill/>
                    <a:ln w="9525">
                      <a:noFill/>
                      <a:miter lim="800000"/>
                      <a:headEnd/>
                      <a:tailEnd/>
                    </a:ln>
                  </pic:spPr>
                </pic:pic>
              </a:graphicData>
            </a:graphic>
          </wp:inline>
        </w:drawing>
      </w:r>
    </w:p>
    <w:p w:rsidR="00AF6846" w:rsidRPr="00F14A62" w:rsidRDefault="00AF6846" w:rsidP="00AF6846">
      <w:pPr>
        <w:shd w:val="clear" w:color="auto" w:fill="FFFFFF"/>
        <w:ind w:firstLine="397"/>
        <w:jc w:val="both"/>
        <w:rPr>
          <w:sz w:val="24"/>
          <w:szCs w:val="24"/>
          <w:lang w:val="en-US"/>
        </w:rPr>
      </w:pPr>
      <w:r w:rsidRPr="00F14A62">
        <w:rPr>
          <w:sz w:val="24"/>
          <w:szCs w:val="24"/>
          <w:lang w:val="lv-LV"/>
        </w:rPr>
        <w:t xml:space="preserve">Kondensatoru baterijas kritiskā jauda </w:t>
      </w:r>
      <w:r w:rsidRPr="00F14A62">
        <w:rPr>
          <w:i/>
          <w:iCs/>
          <w:sz w:val="24"/>
          <w:szCs w:val="24"/>
          <w:lang w:val="lv-LV"/>
        </w:rPr>
        <w:t>Q</w:t>
      </w:r>
      <w:r w:rsidRPr="00F14A62">
        <w:rPr>
          <w:i/>
          <w:iCs/>
          <w:sz w:val="24"/>
          <w:szCs w:val="24"/>
          <w:vertAlign w:val="subscript"/>
          <w:lang w:val="lv-LV"/>
        </w:rPr>
        <w:t>k</w:t>
      </w:r>
      <w:r w:rsidRPr="00F14A62">
        <w:rPr>
          <w:sz w:val="24"/>
          <w:szCs w:val="24"/>
          <w:lang w:val="lv-LV"/>
        </w:rPr>
        <w:t>, pie kuras rodas paralēla (strāvas) rezona</w:t>
      </w:r>
      <w:r w:rsidRPr="00F14A62">
        <w:rPr>
          <w:sz w:val="24"/>
          <w:szCs w:val="24"/>
          <w:lang w:val="lv-LV"/>
        </w:rPr>
        <w:t>n</w:t>
      </w:r>
      <w:r w:rsidRPr="00F14A62">
        <w:rPr>
          <w:sz w:val="24"/>
          <w:szCs w:val="24"/>
          <w:lang w:val="lv-LV"/>
        </w:rPr>
        <w:t>se līdzinās:</w:t>
      </w:r>
    </w:p>
    <w:p w:rsidR="00AF6846" w:rsidRPr="00F14A62" w:rsidRDefault="00AF6846" w:rsidP="00AF6846">
      <w:pPr>
        <w:shd w:val="clear" w:color="auto" w:fill="FFFFFF"/>
        <w:ind w:left="2160" w:firstLine="720"/>
        <w:jc w:val="both"/>
        <w:rPr>
          <w:sz w:val="24"/>
          <w:szCs w:val="24"/>
          <w:vertAlign w:val="subscript"/>
          <w:lang w:val="lv-LV"/>
        </w:rPr>
      </w:pPr>
      <w:r>
        <w:rPr>
          <w:noProof/>
          <w:sz w:val="24"/>
          <w:szCs w:val="24"/>
          <w:vertAlign w:val="subscript"/>
          <w:lang w:val="lv-LV" w:eastAsia="lv-LV"/>
        </w:rPr>
        <w:drawing>
          <wp:inline distT="0" distB="0" distL="0" distR="0">
            <wp:extent cx="1266825" cy="447675"/>
            <wp:effectExtent l="19050" t="0" r="9525" b="0"/>
            <wp:docPr id="318"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1888" cstate="print">
                      <a:lum bright="-24000" contrast="58000"/>
                      <a:grayscl/>
                    </a:blip>
                    <a:srcRect/>
                    <a:stretch>
                      <a:fillRect/>
                    </a:stretch>
                  </pic:blipFill>
                  <pic:spPr bwMode="auto">
                    <a:xfrm>
                      <a:off x="0" y="0"/>
                      <a:ext cx="1266825" cy="447675"/>
                    </a:xfrm>
                    <a:prstGeom prst="rect">
                      <a:avLst/>
                    </a:prstGeom>
                    <a:noFill/>
                    <a:ln w="9525">
                      <a:noFill/>
                      <a:miter lim="800000"/>
                      <a:headEnd/>
                      <a:tailEnd/>
                    </a:ln>
                  </pic:spPr>
                </pic:pic>
              </a:graphicData>
            </a:graphic>
          </wp:inline>
        </w:drawing>
      </w:r>
    </w:p>
    <w:p w:rsidR="00AF6846" w:rsidRPr="00F14A62" w:rsidRDefault="00AF6846" w:rsidP="00AF6846">
      <w:pPr>
        <w:shd w:val="clear" w:color="auto" w:fill="FFFFFF"/>
        <w:ind w:firstLine="397"/>
        <w:jc w:val="both"/>
        <w:rPr>
          <w:sz w:val="24"/>
          <w:szCs w:val="24"/>
          <w:lang w:val="en-US"/>
        </w:rPr>
      </w:pPr>
      <w:r w:rsidRPr="00F14A62">
        <w:rPr>
          <w:sz w:val="24"/>
          <w:szCs w:val="24"/>
          <w:lang w:val="lv-LV"/>
        </w:rPr>
        <w:t>Parasti jāpārbauda rezonanses iespējas uz 5-tās un 7-tās harmoniskām.</w:t>
      </w:r>
    </w:p>
    <w:p w:rsidR="00AF6846" w:rsidRDefault="00AF6846" w:rsidP="00AF6846">
      <w:pPr>
        <w:shd w:val="clear" w:color="auto" w:fill="FFFFFF"/>
        <w:ind w:firstLine="397"/>
        <w:jc w:val="both"/>
        <w:rPr>
          <w:sz w:val="24"/>
          <w:szCs w:val="24"/>
          <w:lang w:val="lv-LV"/>
        </w:rPr>
      </w:pPr>
      <w:r w:rsidRPr="00F14A62">
        <w:rPr>
          <w:sz w:val="24"/>
          <w:szCs w:val="24"/>
          <w:lang w:val="lv-LV"/>
        </w:rPr>
        <w:t xml:space="preserve">Kondensatoru baterijas ģenerē reaktīvo jaudu pie sinusoidālā sprieguma. Augstākās harmoniskās tīklā izplatās apgriezti proporcionāli pretestībām. Līdz ar to induktivitāšu </w:t>
      </w:r>
      <w:r w:rsidRPr="00F14A62">
        <w:rPr>
          <w:i/>
          <w:iCs/>
          <w:sz w:val="24"/>
          <w:szCs w:val="24"/>
          <w:lang w:val="lv-LV"/>
        </w:rPr>
        <w:t xml:space="preserve">X </w:t>
      </w:r>
      <w:r w:rsidRPr="00F14A62">
        <w:rPr>
          <w:sz w:val="24"/>
          <w:szCs w:val="24"/>
          <w:lang w:val="lv-LV"/>
        </w:rPr>
        <w:t>= ω</w:t>
      </w:r>
      <w:r w:rsidRPr="00F14A62">
        <w:rPr>
          <w:i/>
          <w:iCs/>
          <w:smallCaps/>
          <w:sz w:val="24"/>
          <w:szCs w:val="24"/>
          <w:lang w:val="lv-LV"/>
        </w:rPr>
        <w:t>L</w:t>
      </w:r>
      <w:r w:rsidRPr="00F14A62">
        <w:rPr>
          <w:iCs/>
          <w:smallCaps/>
          <w:sz w:val="24"/>
          <w:szCs w:val="24"/>
          <w:lang w:val="lv-LV"/>
        </w:rPr>
        <w:t xml:space="preserve"> </w:t>
      </w:r>
      <w:r w:rsidRPr="00F14A62">
        <w:rPr>
          <w:sz w:val="24"/>
          <w:szCs w:val="24"/>
          <w:lang w:val="lv-LV"/>
        </w:rPr>
        <w:t xml:space="preserve">pretestības aug, toties kapacitāšu reaktīvās pretestības </w:t>
      </w:r>
      <w:r w:rsidRPr="00F14A62">
        <w:rPr>
          <w:i/>
          <w:iCs/>
          <w:sz w:val="24"/>
          <w:szCs w:val="24"/>
          <w:lang w:val="lv-LV"/>
        </w:rPr>
        <w:t>X</w:t>
      </w:r>
      <w:r w:rsidRPr="00F14A62">
        <w:rPr>
          <w:i/>
          <w:iCs/>
          <w:sz w:val="24"/>
          <w:szCs w:val="24"/>
          <w:vertAlign w:val="subscript"/>
          <w:lang w:val="lv-LV"/>
        </w:rPr>
        <w:t>c</w:t>
      </w:r>
      <w:r w:rsidRPr="00F14A62">
        <w:rPr>
          <w:i/>
          <w:iCs/>
          <w:sz w:val="24"/>
          <w:szCs w:val="24"/>
          <w:lang w:val="lv-LV"/>
        </w:rPr>
        <w:t xml:space="preserve"> </w:t>
      </w:r>
      <w:r w:rsidRPr="00F14A62">
        <w:rPr>
          <w:iCs/>
          <w:sz w:val="24"/>
          <w:szCs w:val="24"/>
          <w:lang w:val="lv-LV"/>
        </w:rPr>
        <w:t>= 1/ ω</w:t>
      </w:r>
      <w:r w:rsidRPr="00F14A62">
        <w:rPr>
          <w:i/>
          <w:iCs/>
          <w:smallCaps/>
          <w:sz w:val="24"/>
          <w:szCs w:val="24"/>
          <w:lang w:val="lv-LV"/>
        </w:rPr>
        <w:t xml:space="preserve">C </w:t>
      </w:r>
      <w:r w:rsidRPr="00F14A62">
        <w:rPr>
          <w:sz w:val="24"/>
          <w:szCs w:val="24"/>
          <w:lang w:val="lv-LV"/>
        </w:rPr>
        <w:t>samazinās līdz ar harmoniskās numuru. Tātad harmoniskās var pārslogot kondensatoru baterijas. Tās pā</w:t>
      </w:r>
      <w:r w:rsidRPr="00F14A62">
        <w:rPr>
          <w:sz w:val="24"/>
          <w:szCs w:val="24"/>
          <w:lang w:val="lv-LV"/>
        </w:rPr>
        <w:t>r</w:t>
      </w:r>
      <w:r w:rsidRPr="00F14A62">
        <w:rPr>
          <w:sz w:val="24"/>
          <w:szCs w:val="24"/>
          <w:lang w:val="lv-LV"/>
        </w:rPr>
        <w:t>karst un bojājas. Kondensatoru baterijas no augstākām harmoniskām ir jāizsargā. To panāk, ieslēdzot tiem virknē droseli (</w:t>
      </w:r>
      <w:r>
        <w:rPr>
          <w:sz w:val="24"/>
          <w:szCs w:val="24"/>
          <w:lang w:val="lv-LV"/>
        </w:rPr>
        <w:t>8</w:t>
      </w:r>
      <w:r w:rsidRPr="00F14A62">
        <w:rPr>
          <w:sz w:val="24"/>
          <w:szCs w:val="24"/>
          <w:lang w:val="lv-LV"/>
        </w:rPr>
        <w:t>.</w:t>
      </w:r>
      <w:r>
        <w:rPr>
          <w:sz w:val="24"/>
          <w:szCs w:val="24"/>
          <w:lang w:val="lv-LV"/>
        </w:rPr>
        <w:t>38</w:t>
      </w:r>
      <w:r w:rsidRPr="00F14A62">
        <w:rPr>
          <w:sz w:val="24"/>
          <w:szCs w:val="24"/>
          <w:lang w:val="lv-LV"/>
        </w:rPr>
        <w:t>.</w:t>
      </w:r>
      <w:r>
        <w:rPr>
          <w:sz w:val="24"/>
          <w:szCs w:val="24"/>
          <w:lang w:val="lv-LV"/>
        </w:rPr>
        <w:t xml:space="preserve"> </w:t>
      </w:r>
      <w:r w:rsidRPr="00F14A62">
        <w:rPr>
          <w:sz w:val="24"/>
          <w:szCs w:val="24"/>
          <w:lang w:val="lv-LV"/>
        </w:rPr>
        <w:t>att.).</w:t>
      </w:r>
    </w:p>
    <w:p w:rsidR="00AF6846" w:rsidRPr="00F14A62" w:rsidRDefault="00AF6846" w:rsidP="00AF6846">
      <w:pPr>
        <w:shd w:val="clear" w:color="auto" w:fill="FFFFFF"/>
        <w:ind w:firstLine="397"/>
        <w:jc w:val="both"/>
        <w:rPr>
          <w:sz w:val="24"/>
          <w:szCs w:val="24"/>
          <w:lang w:val="lv-LV"/>
        </w:rPr>
      </w:pPr>
      <w:r w:rsidRPr="00F14A62">
        <w:rPr>
          <w:sz w:val="24"/>
          <w:szCs w:val="24"/>
          <w:lang w:val="lv-LV"/>
        </w:rPr>
        <w:t>Lai kondensatori pildītu savu funkciju, ķēdes raksturam pamatfrekvencei jābūt k</w:t>
      </w:r>
      <w:r w:rsidRPr="00F14A62">
        <w:rPr>
          <w:sz w:val="24"/>
          <w:szCs w:val="24"/>
          <w:lang w:val="lv-LV"/>
        </w:rPr>
        <w:t>a</w:t>
      </w:r>
      <w:r w:rsidRPr="00F14A62">
        <w:rPr>
          <w:sz w:val="24"/>
          <w:szCs w:val="24"/>
          <w:lang w:val="lv-LV"/>
        </w:rPr>
        <w:t xml:space="preserve">pacitatīvai, bet augstākām harmoniskām - induktīvai. Ņemot vērā to, ka tīklā ir trešā harmoniskā, varētu pieņemt ka </w:t>
      </w:r>
      <w:r w:rsidRPr="00D2704F">
        <w:rPr>
          <w:i/>
          <w:sz w:val="24"/>
          <w:szCs w:val="24"/>
          <w:lang w:val="lv-LV"/>
        </w:rPr>
        <w:t>X</w:t>
      </w:r>
      <w:r w:rsidRPr="00D2704F">
        <w:rPr>
          <w:i/>
          <w:sz w:val="24"/>
          <w:szCs w:val="24"/>
          <w:vertAlign w:val="subscript"/>
          <w:lang w:val="lv-LV"/>
        </w:rPr>
        <w:t>L</w:t>
      </w:r>
      <w:r w:rsidRPr="00F14A62">
        <w:rPr>
          <w:sz w:val="24"/>
          <w:szCs w:val="24"/>
          <w:lang w:val="lv-LV"/>
        </w:rPr>
        <w:t xml:space="preserve"> pie 150 Hz būtu 1,5 lielāka par </w:t>
      </w:r>
      <w:r w:rsidRPr="00F14A62">
        <w:rPr>
          <w:i/>
          <w:iCs/>
          <w:sz w:val="24"/>
          <w:szCs w:val="24"/>
          <w:lang w:val="lv-LV"/>
        </w:rPr>
        <w:t>X</w:t>
      </w:r>
      <w:r>
        <w:rPr>
          <w:i/>
          <w:iCs/>
          <w:sz w:val="24"/>
          <w:szCs w:val="24"/>
          <w:vertAlign w:val="subscript"/>
          <w:lang w:val="lv-LV"/>
        </w:rPr>
        <w:t>C</w:t>
      </w:r>
      <w:r w:rsidRPr="00F14A62">
        <w:rPr>
          <w:i/>
          <w:iCs/>
          <w:sz w:val="24"/>
          <w:szCs w:val="24"/>
          <w:lang w:val="lv-LV"/>
        </w:rPr>
        <w:t>:</w:t>
      </w:r>
    </w:p>
    <w:p w:rsidR="00AF6846" w:rsidRPr="00F14A62" w:rsidRDefault="00AF6846" w:rsidP="00AF6846">
      <w:pPr>
        <w:shd w:val="clear" w:color="auto" w:fill="FFFFFF"/>
        <w:ind w:left="2160" w:firstLine="720"/>
        <w:jc w:val="both"/>
        <w:rPr>
          <w:sz w:val="24"/>
          <w:szCs w:val="24"/>
          <w:lang w:val="en-US"/>
        </w:rPr>
      </w:pPr>
      <w:r w:rsidRPr="00F14A62">
        <w:rPr>
          <w:i/>
          <w:iCs/>
          <w:sz w:val="24"/>
          <w:szCs w:val="24"/>
          <w:lang w:val="lv-LV"/>
        </w:rPr>
        <w:t>X</w:t>
      </w:r>
      <w:r w:rsidRPr="00F14A62">
        <w:rPr>
          <w:i/>
          <w:iCs/>
          <w:sz w:val="24"/>
          <w:szCs w:val="24"/>
          <w:vertAlign w:val="subscript"/>
          <w:lang w:val="lv-LV"/>
        </w:rPr>
        <w:t>L</w:t>
      </w:r>
      <w:r w:rsidRPr="00F14A62">
        <w:rPr>
          <w:i/>
          <w:iCs/>
          <w:sz w:val="24"/>
          <w:szCs w:val="24"/>
          <w:lang w:val="lv-LV"/>
        </w:rPr>
        <w:t xml:space="preserve"> </w:t>
      </w:r>
      <w:r w:rsidRPr="00F14A62">
        <w:rPr>
          <w:sz w:val="24"/>
          <w:szCs w:val="24"/>
          <w:lang w:val="lv-LV"/>
        </w:rPr>
        <w:t>= 1,5X</w:t>
      </w:r>
      <w:r w:rsidRPr="00F14A62">
        <w:rPr>
          <w:sz w:val="24"/>
          <w:szCs w:val="24"/>
          <w:vertAlign w:val="subscript"/>
          <w:lang w:val="lv-LV"/>
        </w:rPr>
        <w:t>C</w:t>
      </w:r>
    </w:p>
    <w:p w:rsidR="00AF6846" w:rsidRPr="00F14A62" w:rsidRDefault="00AF6846" w:rsidP="00AF6846">
      <w:pPr>
        <w:shd w:val="clear" w:color="auto" w:fill="FFFFFF"/>
        <w:ind w:firstLine="397"/>
        <w:jc w:val="both"/>
        <w:rPr>
          <w:sz w:val="24"/>
          <w:szCs w:val="24"/>
          <w:lang w:val="en-US"/>
        </w:rPr>
      </w:pPr>
      <w:r w:rsidRPr="00F14A62">
        <w:rPr>
          <w:sz w:val="24"/>
          <w:szCs w:val="24"/>
          <w:lang w:val="lv-LV"/>
        </w:rPr>
        <w:t>Trešai harmoniskai</w:t>
      </w:r>
    </w:p>
    <w:p w:rsidR="00AF6846" w:rsidRPr="00F14A62" w:rsidRDefault="00AF6846" w:rsidP="00AF6846">
      <w:pPr>
        <w:shd w:val="clear" w:color="auto" w:fill="FFFFFF"/>
        <w:ind w:left="2160" w:firstLine="720"/>
        <w:jc w:val="both"/>
        <w:rPr>
          <w:sz w:val="24"/>
          <w:szCs w:val="24"/>
          <w:lang w:val="lv-LV"/>
        </w:rPr>
      </w:pPr>
      <w:r>
        <w:rPr>
          <w:noProof/>
          <w:sz w:val="24"/>
          <w:szCs w:val="24"/>
          <w:lang w:val="lv-LV" w:eastAsia="lv-LV"/>
        </w:rPr>
        <w:drawing>
          <wp:inline distT="0" distB="0" distL="0" distR="0">
            <wp:extent cx="1552575" cy="209550"/>
            <wp:effectExtent l="19050" t="0" r="9525" b="0"/>
            <wp:docPr id="319"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1889" cstate="print"/>
                    <a:srcRect/>
                    <a:stretch>
                      <a:fillRect/>
                    </a:stretch>
                  </pic:blipFill>
                  <pic:spPr bwMode="auto">
                    <a:xfrm>
                      <a:off x="0" y="0"/>
                      <a:ext cx="1552575" cy="209550"/>
                    </a:xfrm>
                    <a:prstGeom prst="rect">
                      <a:avLst/>
                    </a:prstGeom>
                    <a:noFill/>
                    <a:ln w="9525">
                      <a:noFill/>
                      <a:miter lim="800000"/>
                      <a:headEnd/>
                      <a:tailEnd/>
                    </a:ln>
                  </pic:spPr>
                </pic:pic>
              </a:graphicData>
            </a:graphic>
          </wp:inline>
        </w:drawing>
      </w:r>
    </w:p>
    <w:p w:rsidR="00AF6846" w:rsidRPr="00F14A62" w:rsidRDefault="00AF6846" w:rsidP="00AF6846">
      <w:pPr>
        <w:shd w:val="clear" w:color="auto" w:fill="FFFFFF"/>
        <w:ind w:firstLine="397"/>
        <w:jc w:val="both"/>
        <w:rPr>
          <w:sz w:val="24"/>
          <w:szCs w:val="24"/>
          <w:lang w:val="lv-LV"/>
        </w:rPr>
      </w:pPr>
      <w:r w:rsidRPr="00F14A62">
        <w:rPr>
          <w:sz w:val="24"/>
          <w:szCs w:val="24"/>
          <w:lang w:val="lv-LV"/>
        </w:rPr>
        <w:t xml:space="preserve">Pārrēķinot uz 50 Hz: </w:t>
      </w:r>
    </w:p>
    <w:p w:rsidR="00AF6846" w:rsidRPr="00F14A62" w:rsidRDefault="00AF6846" w:rsidP="00AF6846">
      <w:pPr>
        <w:shd w:val="clear" w:color="auto" w:fill="FFFFFF"/>
        <w:ind w:left="1440" w:firstLine="720"/>
        <w:jc w:val="both"/>
        <w:rPr>
          <w:i/>
          <w:iCs/>
          <w:sz w:val="24"/>
          <w:szCs w:val="24"/>
          <w:lang w:val="lv-LV"/>
        </w:rPr>
      </w:pPr>
      <w:r>
        <w:rPr>
          <w:i/>
          <w:iCs/>
          <w:noProof/>
          <w:sz w:val="24"/>
          <w:szCs w:val="24"/>
          <w:lang w:val="lv-LV" w:eastAsia="lv-LV"/>
        </w:rPr>
        <w:drawing>
          <wp:inline distT="0" distB="0" distL="0" distR="0">
            <wp:extent cx="2314575" cy="333375"/>
            <wp:effectExtent l="19050" t="0" r="9525" b="0"/>
            <wp:docPr id="320"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1890" cstate="print"/>
                    <a:srcRect/>
                    <a:stretch>
                      <a:fillRect/>
                    </a:stretch>
                  </pic:blipFill>
                  <pic:spPr bwMode="auto">
                    <a:xfrm>
                      <a:off x="0" y="0"/>
                      <a:ext cx="2314575" cy="333375"/>
                    </a:xfrm>
                    <a:prstGeom prst="rect">
                      <a:avLst/>
                    </a:prstGeom>
                    <a:noFill/>
                    <a:ln w="9525">
                      <a:noFill/>
                      <a:miter lim="800000"/>
                      <a:headEnd/>
                      <a:tailEnd/>
                    </a:ln>
                  </pic:spPr>
                </pic:pic>
              </a:graphicData>
            </a:graphic>
          </wp:inline>
        </w:drawing>
      </w:r>
    </w:p>
    <w:p w:rsidR="00AF6846" w:rsidRPr="00F14A62" w:rsidRDefault="00AF6846" w:rsidP="00AF6846">
      <w:pPr>
        <w:shd w:val="clear" w:color="auto" w:fill="FFFFFF"/>
        <w:ind w:firstLine="397"/>
        <w:jc w:val="both"/>
        <w:rPr>
          <w:sz w:val="24"/>
          <w:szCs w:val="24"/>
          <w:lang w:val="lv-LV"/>
        </w:rPr>
      </w:pPr>
      <w:r w:rsidRPr="00F14A62">
        <w:rPr>
          <w:sz w:val="24"/>
          <w:szCs w:val="24"/>
          <w:lang w:val="lv-LV"/>
        </w:rPr>
        <w:t>Tātad pamatfrekvencei pārsvara ir kapacitāte, turpretī augstākām harmoniskām - i</w:t>
      </w:r>
      <w:r w:rsidRPr="00F14A62">
        <w:rPr>
          <w:sz w:val="24"/>
          <w:szCs w:val="24"/>
          <w:lang w:val="lv-LV"/>
        </w:rPr>
        <w:t>n</w:t>
      </w:r>
      <w:r w:rsidRPr="00F14A62">
        <w:rPr>
          <w:sz w:val="24"/>
          <w:szCs w:val="24"/>
          <w:lang w:val="lv-LV"/>
        </w:rPr>
        <w:t>duktivitāte. Kopējā kompensācijas iekārtas pretestība pamatfrekvencei līdzinās:</w:t>
      </w:r>
    </w:p>
    <w:p w:rsidR="00AF6846" w:rsidRPr="00F14A62" w:rsidRDefault="00AF6846" w:rsidP="00AF6846">
      <w:pPr>
        <w:shd w:val="clear" w:color="auto" w:fill="FFFFFF"/>
        <w:ind w:left="1440" w:firstLine="720"/>
        <w:jc w:val="both"/>
        <w:rPr>
          <w:i/>
          <w:iCs/>
          <w:sz w:val="24"/>
          <w:szCs w:val="24"/>
          <w:lang w:val="lv-LV"/>
        </w:rPr>
      </w:pPr>
      <w:r>
        <w:rPr>
          <w:i/>
          <w:iCs/>
          <w:noProof/>
          <w:sz w:val="24"/>
          <w:szCs w:val="24"/>
          <w:lang w:val="lv-LV" w:eastAsia="lv-LV"/>
        </w:rPr>
        <w:drawing>
          <wp:inline distT="0" distB="0" distL="0" distR="0">
            <wp:extent cx="2905125" cy="257175"/>
            <wp:effectExtent l="19050" t="0" r="9525" b="0"/>
            <wp:docPr id="321"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1891" cstate="print"/>
                    <a:srcRect/>
                    <a:stretch>
                      <a:fillRect/>
                    </a:stretch>
                  </pic:blipFill>
                  <pic:spPr bwMode="auto">
                    <a:xfrm>
                      <a:off x="0" y="0"/>
                      <a:ext cx="2905125" cy="257175"/>
                    </a:xfrm>
                    <a:prstGeom prst="rect">
                      <a:avLst/>
                    </a:prstGeom>
                    <a:noFill/>
                    <a:ln w="9525">
                      <a:noFill/>
                      <a:miter lim="800000"/>
                      <a:headEnd/>
                      <a:tailEnd/>
                    </a:ln>
                  </pic:spPr>
                </pic:pic>
              </a:graphicData>
            </a:graphic>
          </wp:inline>
        </w:drawing>
      </w:r>
    </w:p>
    <w:p w:rsidR="00AF6846" w:rsidRPr="00F14A62" w:rsidRDefault="00AF6846" w:rsidP="00AF6846">
      <w:pPr>
        <w:shd w:val="clear" w:color="auto" w:fill="FFFFFF"/>
        <w:ind w:firstLine="397"/>
        <w:jc w:val="both"/>
        <w:rPr>
          <w:sz w:val="24"/>
          <w:szCs w:val="24"/>
          <w:lang w:val="en-US"/>
        </w:rPr>
      </w:pPr>
      <w:r w:rsidRPr="00F14A62">
        <w:rPr>
          <w:sz w:val="24"/>
          <w:szCs w:val="24"/>
          <w:lang w:val="lv-LV"/>
        </w:rPr>
        <w:t>Strāva, kas tek caur to līdzinās:</w:t>
      </w:r>
    </w:p>
    <w:p w:rsidR="00AF6846" w:rsidRPr="00F14A62" w:rsidRDefault="00AF6846" w:rsidP="00AF6846">
      <w:pPr>
        <w:shd w:val="clear" w:color="auto" w:fill="FFFFFF"/>
        <w:ind w:left="2160" w:firstLine="720"/>
        <w:jc w:val="both"/>
        <w:rPr>
          <w:iCs/>
          <w:sz w:val="24"/>
          <w:szCs w:val="24"/>
          <w:lang w:val="lv-LV"/>
        </w:rPr>
      </w:pPr>
      <w:r>
        <w:rPr>
          <w:i/>
          <w:iCs/>
          <w:noProof/>
          <w:sz w:val="24"/>
          <w:szCs w:val="24"/>
          <w:lang w:val="lv-LV" w:eastAsia="lv-LV"/>
        </w:rPr>
        <w:lastRenderedPageBreak/>
        <w:drawing>
          <wp:inline distT="0" distB="0" distL="0" distR="0">
            <wp:extent cx="1552575" cy="409575"/>
            <wp:effectExtent l="19050" t="0" r="9525" b="0"/>
            <wp:docPr id="322"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1892" cstate="print"/>
                    <a:srcRect/>
                    <a:stretch>
                      <a:fillRect/>
                    </a:stretch>
                  </pic:blipFill>
                  <pic:spPr bwMode="auto">
                    <a:xfrm>
                      <a:off x="0" y="0"/>
                      <a:ext cx="1552575" cy="409575"/>
                    </a:xfrm>
                    <a:prstGeom prst="rect">
                      <a:avLst/>
                    </a:prstGeom>
                    <a:noFill/>
                    <a:ln w="9525">
                      <a:noFill/>
                      <a:miter lim="800000"/>
                      <a:headEnd/>
                      <a:tailEnd/>
                    </a:ln>
                  </pic:spPr>
                </pic:pic>
              </a:graphicData>
            </a:graphic>
          </wp:inline>
        </w:drawing>
      </w:r>
    </w:p>
    <w:p w:rsidR="00AF6846" w:rsidRPr="00F14A62" w:rsidRDefault="00AF6846" w:rsidP="00AF6846">
      <w:pPr>
        <w:shd w:val="clear" w:color="auto" w:fill="FFFFFF"/>
        <w:ind w:firstLine="397"/>
        <w:jc w:val="both"/>
        <w:rPr>
          <w:sz w:val="24"/>
          <w:szCs w:val="24"/>
          <w:lang w:val="en-US"/>
        </w:rPr>
      </w:pPr>
      <w:r w:rsidRPr="00F14A62">
        <w:rPr>
          <w:sz w:val="24"/>
          <w:szCs w:val="24"/>
          <w:lang w:val="lv-LV"/>
        </w:rPr>
        <w:t>Tās jauda:</w:t>
      </w:r>
    </w:p>
    <w:p w:rsidR="00AF6846" w:rsidRPr="00F14A62" w:rsidRDefault="00AF6846" w:rsidP="00AF6846">
      <w:pPr>
        <w:shd w:val="clear" w:color="auto" w:fill="FFFFFF"/>
        <w:ind w:left="2160" w:firstLine="720"/>
        <w:jc w:val="both"/>
        <w:rPr>
          <w:b/>
          <w:bCs/>
          <w:i/>
          <w:iCs/>
          <w:sz w:val="24"/>
          <w:szCs w:val="24"/>
          <w:lang w:val="lv-LV"/>
        </w:rPr>
      </w:pPr>
      <w:r>
        <w:rPr>
          <w:b/>
          <w:bCs/>
          <w:i/>
          <w:iCs/>
          <w:noProof/>
          <w:sz w:val="24"/>
          <w:szCs w:val="24"/>
          <w:lang w:val="lv-LV" w:eastAsia="lv-LV"/>
        </w:rPr>
        <w:drawing>
          <wp:inline distT="0" distB="0" distL="0" distR="0">
            <wp:extent cx="1981200" cy="247650"/>
            <wp:effectExtent l="19050" t="0" r="0" b="0"/>
            <wp:docPr id="323"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1893" cstate="print"/>
                    <a:srcRect/>
                    <a:stretch>
                      <a:fillRect/>
                    </a:stretch>
                  </pic:blipFill>
                  <pic:spPr bwMode="auto">
                    <a:xfrm>
                      <a:off x="0" y="0"/>
                      <a:ext cx="1981200" cy="247650"/>
                    </a:xfrm>
                    <a:prstGeom prst="rect">
                      <a:avLst/>
                    </a:prstGeom>
                    <a:noFill/>
                    <a:ln w="9525">
                      <a:noFill/>
                      <a:miter lim="800000"/>
                      <a:headEnd/>
                      <a:tailEnd/>
                    </a:ln>
                  </pic:spPr>
                </pic:pic>
              </a:graphicData>
            </a:graphic>
          </wp:inline>
        </w:drawing>
      </w:r>
    </w:p>
    <w:p w:rsidR="00AF6846" w:rsidRPr="00F14A62" w:rsidRDefault="00AF6846" w:rsidP="00AF6846">
      <w:pPr>
        <w:shd w:val="clear" w:color="auto" w:fill="FFFFFF"/>
        <w:ind w:firstLine="397"/>
        <w:jc w:val="both"/>
        <w:rPr>
          <w:sz w:val="24"/>
          <w:szCs w:val="24"/>
          <w:lang w:val="en-US"/>
        </w:rPr>
      </w:pPr>
      <w:r w:rsidRPr="00F14A62">
        <w:rPr>
          <w:sz w:val="24"/>
          <w:szCs w:val="24"/>
          <w:lang w:val="lv-LV"/>
        </w:rPr>
        <w:t>Kondensatoru iekārtas jauda:</w:t>
      </w:r>
    </w:p>
    <w:p w:rsidR="00AF6846" w:rsidRPr="00F14A62" w:rsidRDefault="00AF6846" w:rsidP="00AF6846">
      <w:pPr>
        <w:shd w:val="clear" w:color="auto" w:fill="FFFFFF"/>
        <w:ind w:left="2880" w:firstLine="720"/>
        <w:jc w:val="both"/>
        <w:rPr>
          <w:iCs/>
          <w:sz w:val="24"/>
          <w:szCs w:val="24"/>
          <w:lang w:val="lv-LV"/>
        </w:rPr>
      </w:pPr>
      <w:r>
        <w:rPr>
          <w:i/>
          <w:iCs/>
          <w:noProof/>
          <w:sz w:val="24"/>
          <w:szCs w:val="24"/>
          <w:lang w:val="lv-LV" w:eastAsia="lv-LV"/>
        </w:rPr>
        <w:drawing>
          <wp:inline distT="0" distB="0" distL="0" distR="0">
            <wp:extent cx="838200" cy="266700"/>
            <wp:effectExtent l="19050" t="0" r="0" b="0"/>
            <wp:docPr id="324"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1894" cstate="print"/>
                    <a:srcRect/>
                    <a:stretch>
                      <a:fillRect/>
                    </a:stretch>
                  </pic:blipFill>
                  <pic:spPr bwMode="auto">
                    <a:xfrm>
                      <a:off x="0" y="0"/>
                      <a:ext cx="838200" cy="266700"/>
                    </a:xfrm>
                    <a:prstGeom prst="rect">
                      <a:avLst/>
                    </a:prstGeom>
                    <a:noFill/>
                    <a:ln w="9525">
                      <a:noFill/>
                      <a:miter lim="800000"/>
                      <a:headEnd/>
                      <a:tailEnd/>
                    </a:ln>
                  </pic:spPr>
                </pic:pic>
              </a:graphicData>
            </a:graphic>
          </wp:inline>
        </w:drawing>
      </w:r>
    </w:p>
    <w:p w:rsidR="00AF6846" w:rsidRPr="00F14A62" w:rsidRDefault="00AF6846" w:rsidP="00AF6846">
      <w:pPr>
        <w:shd w:val="clear" w:color="auto" w:fill="FFFFFF"/>
        <w:ind w:firstLine="397"/>
        <w:jc w:val="both"/>
        <w:rPr>
          <w:sz w:val="24"/>
          <w:szCs w:val="24"/>
          <w:lang w:val="en-US"/>
        </w:rPr>
      </w:pPr>
      <w:r w:rsidRPr="00F14A62">
        <w:rPr>
          <w:sz w:val="24"/>
          <w:szCs w:val="24"/>
          <w:lang w:val="lv-LV"/>
        </w:rPr>
        <w:t>Ne</w:t>
      </w:r>
      <w:r w:rsidRPr="00F14A62">
        <w:rPr>
          <w:sz w:val="24"/>
          <w:szCs w:val="24"/>
          <w:lang w:val="lv-LV"/>
        </w:rPr>
        <w:softHyphen/>
        <w:t xml:space="preserve">pieņemtai attiecībai </w:t>
      </w:r>
      <w:r w:rsidRPr="00F14A62">
        <w:rPr>
          <w:i/>
          <w:iCs/>
          <w:sz w:val="24"/>
          <w:szCs w:val="24"/>
          <w:lang w:val="lv-LV"/>
        </w:rPr>
        <w:t>Q</w:t>
      </w:r>
      <w:r w:rsidRPr="00F14A62">
        <w:rPr>
          <w:i/>
          <w:iCs/>
          <w:sz w:val="24"/>
          <w:szCs w:val="24"/>
          <w:vertAlign w:val="subscript"/>
          <w:lang w:val="lv-LV"/>
        </w:rPr>
        <w:t>c</w:t>
      </w:r>
      <w:r w:rsidRPr="00F14A62">
        <w:rPr>
          <w:i/>
          <w:iCs/>
          <w:sz w:val="24"/>
          <w:szCs w:val="24"/>
          <w:lang w:val="lv-LV"/>
        </w:rPr>
        <w:t xml:space="preserve"> </w:t>
      </w:r>
      <w:r w:rsidRPr="00F14A62">
        <w:rPr>
          <w:iCs/>
          <w:sz w:val="24"/>
          <w:szCs w:val="24"/>
          <w:lang w:val="lv-LV"/>
        </w:rPr>
        <w:t xml:space="preserve">un </w:t>
      </w:r>
      <w:r w:rsidRPr="00F14A62">
        <w:rPr>
          <w:i/>
          <w:iCs/>
          <w:sz w:val="24"/>
          <w:szCs w:val="24"/>
          <w:lang w:val="lv-LV"/>
        </w:rPr>
        <w:t>Q</w:t>
      </w:r>
      <w:r w:rsidRPr="00F14A62">
        <w:rPr>
          <w:i/>
          <w:iCs/>
          <w:sz w:val="24"/>
          <w:szCs w:val="24"/>
          <w:vertAlign w:val="subscript"/>
          <w:lang w:val="lv-LV"/>
        </w:rPr>
        <w:t>kmp</w:t>
      </w:r>
      <w:r w:rsidRPr="00F14A62">
        <w:rPr>
          <w:iCs/>
          <w:sz w:val="24"/>
          <w:szCs w:val="24"/>
          <w:lang w:val="lv-LV"/>
        </w:rPr>
        <w:t>.</w:t>
      </w:r>
    </w:p>
    <w:p w:rsidR="00AF6846" w:rsidRPr="00F14A62" w:rsidRDefault="00AF6846" w:rsidP="00AF6846">
      <w:pPr>
        <w:shd w:val="clear" w:color="auto" w:fill="FFFFFF"/>
        <w:ind w:firstLine="397"/>
        <w:jc w:val="both"/>
        <w:rPr>
          <w:sz w:val="24"/>
          <w:szCs w:val="24"/>
          <w:lang w:val="en-US"/>
        </w:rPr>
      </w:pPr>
      <w:r w:rsidRPr="00F14A62">
        <w:rPr>
          <w:sz w:val="24"/>
          <w:szCs w:val="24"/>
          <w:lang w:val="lv-LV"/>
        </w:rPr>
        <w:t>Tas nozīmē, ka kondensatora iekārtas jaudai jābūt par 20% lielākai par iekārtas ģ</w:t>
      </w:r>
      <w:r w:rsidRPr="00F14A62">
        <w:rPr>
          <w:sz w:val="24"/>
          <w:szCs w:val="24"/>
          <w:lang w:val="lv-LV"/>
        </w:rPr>
        <w:t>e</w:t>
      </w:r>
      <w:r w:rsidRPr="00F14A62">
        <w:rPr>
          <w:sz w:val="24"/>
          <w:szCs w:val="24"/>
          <w:lang w:val="lv-LV"/>
        </w:rPr>
        <w:t>nerēto jaudu. Līdz ar to baterijai pieliktais spriegums līdzinās</w:t>
      </w:r>
    </w:p>
    <w:p w:rsidR="00AF6846" w:rsidRPr="00F14A62" w:rsidRDefault="00AF6846" w:rsidP="00AF6846">
      <w:pPr>
        <w:shd w:val="clear" w:color="auto" w:fill="FFFFFF"/>
        <w:ind w:left="1440" w:firstLine="720"/>
        <w:jc w:val="both"/>
        <w:rPr>
          <w:sz w:val="24"/>
          <w:szCs w:val="24"/>
          <w:lang w:val="lv-LV"/>
        </w:rPr>
      </w:pPr>
      <w:r>
        <w:rPr>
          <w:noProof/>
          <w:sz w:val="24"/>
          <w:szCs w:val="24"/>
          <w:lang w:val="lv-LV" w:eastAsia="lv-LV"/>
        </w:rPr>
        <w:drawing>
          <wp:inline distT="0" distB="0" distL="0" distR="0">
            <wp:extent cx="2019300" cy="228600"/>
            <wp:effectExtent l="19050" t="0" r="0" b="0"/>
            <wp:docPr id="325"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1895" cstate="print">
                      <a:lum bright="-20000" contrast="30000"/>
                    </a:blip>
                    <a:srcRect/>
                    <a:stretch>
                      <a:fillRect/>
                    </a:stretch>
                  </pic:blipFill>
                  <pic:spPr bwMode="auto">
                    <a:xfrm>
                      <a:off x="0" y="0"/>
                      <a:ext cx="2019300" cy="228600"/>
                    </a:xfrm>
                    <a:prstGeom prst="rect">
                      <a:avLst/>
                    </a:prstGeom>
                    <a:noFill/>
                    <a:ln w="9525">
                      <a:noFill/>
                      <a:miter lim="800000"/>
                      <a:headEnd/>
                      <a:tailEnd/>
                    </a:ln>
                  </pic:spPr>
                </pic:pic>
              </a:graphicData>
            </a:graphic>
          </wp:inline>
        </w:drawing>
      </w:r>
    </w:p>
    <w:p w:rsidR="00AF6846" w:rsidRPr="00F14A62" w:rsidRDefault="00AF6846" w:rsidP="00AF6846">
      <w:pPr>
        <w:shd w:val="clear" w:color="auto" w:fill="FFFFFF"/>
        <w:ind w:firstLine="397"/>
        <w:jc w:val="both"/>
        <w:rPr>
          <w:sz w:val="24"/>
          <w:szCs w:val="24"/>
          <w:lang w:val="en-US"/>
        </w:rPr>
      </w:pPr>
      <w:r w:rsidRPr="00F14A62">
        <w:rPr>
          <w:sz w:val="24"/>
          <w:szCs w:val="24"/>
          <w:lang w:val="lv-LV"/>
        </w:rPr>
        <w:t>Tātad kondensatoru spriegums pārsniedz tīkla spriegumu par 20%.</w:t>
      </w:r>
    </w:p>
    <w:p w:rsidR="00AF6846" w:rsidRPr="00F14A62" w:rsidRDefault="00AF6846" w:rsidP="00AF6846">
      <w:pPr>
        <w:shd w:val="clear" w:color="auto" w:fill="FFFFFF"/>
        <w:ind w:firstLine="397"/>
        <w:jc w:val="both"/>
        <w:rPr>
          <w:sz w:val="24"/>
          <w:szCs w:val="24"/>
          <w:lang w:val="en-US"/>
        </w:rPr>
      </w:pPr>
      <w:r w:rsidRPr="00F14A62">
        <w:rPr>
          <w:sz w:val="24"/>
          <w:szCs w:val="24"/>
          <w:lang w:val="lv-LV"/>
        </w:rPr>
        <w:t>Izvēloties kondensatorus, jāparedz to jaudas palielinājums reaktīvās jaudas zudumu kompensācijai reaktoros.</w:t>
      </w:r>
    </w:p>
    <w:p w:rsidR="00AF6846" w:rsidRPr="00F14A62" w:rsidRDefault="00AF6846" w:rsidP="00AF6846">
      <w:pPr>
        <w:shd w:val="clear" w:color="auto" w:fill="FFFFFF"/>
        <w:ind w:firstLine="397"/>
        <w:jc w:val="both"/>
        <w:rPr>
          <w:sz w:val="24"/>
          <w:szCs w:val="24"/>
          <w:lang w:val="en-US"/>
        </w:rPr>
      </w:pPr>
      <w:r w:rsidRPr="00F14A62">
        <w:rPr>
          <w:sz w:val="24"/>
          <w:szCs w:val="24"/>
          <w:lang w:val="lv-LV"/>
        </w:rPr>
        <w:t>Kondensatori tiek aizsargāti no īsslēgumiem un pārslodzes ar selektīvām laikstrāvas raksturlīknēm.</w:t>
      </w:r>
    </w:p>
    <w:p w:rsidR="00AF6846" w:rsidRPr="00F14A62" w:rsidRDefault="00AF6846" w:rsidP="00AF6846">
      <w:pPr>
        <w:shd w:val="clear" w:color="auto" w:fill="FFFFFF"/>
        <w:ind w:firstLine="397"/>
        <w:jc w:val="both"/>
        <w:rPr>
          <w:sz w:val="24"/>
          <w:szCs w:val="24"/>
          <w:lang w:val="en-US"/>
        </w:rPr>
      </w:pPr>
      <w:r w:rsidRPr="00F14A62">
        <w:rPr>
          <w:b/>
          <w:bCs/>
          <w:sz w:val="24"/>
          <w:szCs w:val="24"/>
          <w:lang w:val="lv-LV"/>
        </w:rPr>
        <w:t xml:space="preserve">Harmonisko filtriem </w:t>
      </w:r>
      <w:r w:rsidRPr="00F14A62">
        <w:rPr>
          <w:sz w:val="24"/>
          <w:szCs w:val="24"/>
          <w:lang w:val="lv-LV"/>
        </w:rPr>
        <w:t>arī tiek izmantoti kondensatoru un reaktoru kombinācijas, bet šinī gadījumā to parametri jāizvēlas tā, lai pie noteiktās harmonikas frekvences būtu r</w:t>
      </w:r>
      <w:r w:rsidRPr="00F14A62">
        <w:rPr>
          <w:sz w:val="24"/>
          <w:szCs w:val="24"/>
          <w:lang w:val="lv-LV"/>
        </w:rPr>
        <w:t>e</w:t>
      </w:r>
      <w:r w:rsidRPr="00F14A62">
        <w:rPr>
          <w:sz w:val="24"/>
          <w:szCs w:val="24"/>
          <w:lang w:val="lv-LV"/>
        </w:rPr>
        <w:t>zonanse. Filtri tiek izmantot tīkla atbrīvošanai no harmoniskām. Katrai harmoniskai j</w:t>
      </w:r>
      <w:r w:rsidRPr="00F14A62">
        <w:rPr>
          <w:sz w:val="24"/>
          <w:szCs w:val="24"/>
          <w:lang w:val="lv-LV"/>
        </w:rPr>
        <w:t>ā</w:t>
      </w:r>
      <w:r w:rsidRPr="00F14A62">
        <w:rPr>
          <w:sz w:val="24"/>
          <w:szCs w:val="24"/>
          <w:lang w:val="lv-LV"/>
        </w:rPr>
        <w:t>paredz atsevišķs filtrs. To reaktīva pretestībai attiecīgai harmoniskai līdzinās nullei:</w:t>
      </w:r>
    </w:p>
    <w:p w:rsidR="00AF6846" w:rsidRPr="00F14A62" w:rsidRDefault="00AF6846" w:rsidP="00AF6846">
      <w:pPr>
        <w:shd w:val="clear" w:color="auto" w:fill="FFFFFF"/>
        <w:ind w:left="1440" w:firstLine="720"/>
        <w:jc w:val="both"/>
        <w:rPr>
          <w:iCs/>
          <w:sz w:val="24"/>
          <w:szCs w:val="24"/>
          <w:lang w:val="lv-LV"/>
        </w:rPr>
      </w:pPr>
      <w:r>
        <w:rPr>
          <w:i/>
          <w:iCs/>
          <w:noProof/>
          <w:sz w:val="24"/>
          <w:szCs w:val="24"/>
          <w:lang w:val="lv-LV" w:eastAsia="lv-LV"/>
        </w:rPr>
        <w:drawing>
          <wp:inline distT="0" distB="0" distL="0" distR="0">
            <wp:extent cx="1857375" cy="447675"/>
            <wp:effectExtent l="19050" t="0" r="9525" b="0"/>
            <wp:docPr id="326"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1896" cstate="print">
                      <a:lum bright="-10000" contrast="30000"/>
                    </a:blip>
                    <a:srcRect/>
                    <a:stretch>
                      <a:fillRect/>
                    </a:stretch>
                  </pic:blipFill>
                  <pic:spPr bwMode="auto">
                    <a:xfrm>
                      <a:off x="0" y="0"/>
                      <a:ext cx="1857375" cy="447675"/>
                    </a:xfrm>
                    <a:prstGeom prst="rect">
                      <a:avLst/>
                    </a:prstGeom>
                    <a:noFill/>
                    <a:ln w="9525">
                      <a:noFill/>
                      <a:miter lim="800000"/>
                      <a:headEnd/>
                      <a:tailEnd/>
                    </a:ln>
                  </pic:spPr>
                </pic:pic>
              </a:graphicData>
            </a:graphic>
          </wp:inline>
        </w:drawing>
      </w:r>
    </w:p>
    <w:p w:rsidR="00AF6846" w:rsidRPr="00F14A62" w:rsidRDefault="00AF6846" w:rsidP="00AF6846">
      <w:pPr>
        <w:shd w:val="clear" w:color="auto" w:fill="FFFFFF"/>
        <w:ind w:firstLine="397"/>
        <w:jc w:val="both"/>
        <w:rPr>
          <w:sz w:val="24"/>
          <w:szCs w:val="24"/>
          <w:lang w:val="en-US"/>
        </w:rPr>
      </w:pPr>
      <w:r w:rsidRPr="00F14A62">
        <w:rPr>
          <w:sz w:val="24"/>
          <w:szCs w:val="24"/>
          <w:lang w:val="lv-LV"/>
        </w:rPr>
        <w:t>Tātad μ-tai harmoniskai šāds filtrs rada īsslēgumu.</w:t>
      </w:r>
    </w:p>
    <w:p w:rsidR="00AF6846" w:rsidRDefault="00AF6846" w:rsidP="00AF6846">
      <w:pPr>
        <w:shd w:val="clear" w:color="auto" w:fill="FFFFFF"/>
        <w:ind w:firstLine="397"/>
        <w:rPr>
          <w:b/>
          <w:color w:val="000000"/>
          <w:spacing w:val="3"/>
          <w:sz w:val="24"/>
          <w:szCs w:val="24"/>
          <w:lang w:val="lv-LV"/>
        </w:rPr>
      </w:pPr>
    </w:p>
    <w:p w:rsidR="00AF6846" w:rsidRDefault="00AF6846" w:rsidP="00AF6846">
      <w:pPr>
        <w:shd w:val="clear" w:color="auto" w:fill="FFFFFF"/>
        <w:ind w:firstLine="397"/>
        <w:rPr>
          <w:b/>
          <w:color w:val="000000"/>
          <w:spacing w:val="3"/>
          <w:sz w:val="24"/>
          <w:szCs w:val="24"/>
          <w:lang w:val="lv-LV"/>
        </w:rPr>
      </w:pPr>
    </w:p>
    <w:p w:rsidR="00AF6846" w:rsidRPr="005B63AE" w:rsidRDefault="00AF6846" w:rsidP="00AF6846">
      <w:pPr>
        <w:shd w:val="clear" w:color="auto" w:fill="FFFFFF"/>
        <w:ind w:firstLine="397"/>
        <w:rPr>
          <w:b/>
          <w:color w:val="000000"/>
          <w:spacing w:val="3"/>
          <w:sz w:val="24"/>
          <w:szCs w:val="24"/>
          <w:lang w:val="lv-LV"/>
        </w:rPr>
      </w:pPr>
      <w:r>
        <w:rPr>
          <w:b/>
          <w:color w:val="000000"/>
          <w:spacing w:val="3"/>
          <w:sz w:val="24"/>
          <w:szCs w:val="24"/>
          <w:lang w:val="lv-LV"/>
        </w:rPr>
        <w:t xml:space="preserve">8.21. </w:t>
      </w:r>
      <w:r w:rsidRPr="005B63AE">
        <w:rPr>
          <w:b/>
          <w:color w:val="000000"/>
          <w:spacing w:val="3"/>
          <w:sz w:val="24"/>
          <w:szCs w:val="24"/>
          <w:lang w:val="lv-LV"/>
        </w:rPr>
        <w:t>SLĒGTO ELEKTRISKO TĪKLU APRĒĶINS</w:t>
      </w:r>
    </w:p>
    <w:p w:rsidR="00AF6846" w:rsidRPr="005B63AE" w:rsidRDefault="00AF6846" w:rsidP="00AF6846">
      <w:pPr>
        <w:shd w:val="clear" w:color="auto" w:fill="FFFFFF"/>
        <w:ind w:firstLine="397"/>
        <w:rPr>
          <w:b/>
          <w:color w:val="000000"/>
          <w:spacing w:val="1"/>
          <w:sz w:val="24"/>
          <w:szCs w:val="24"/>
          <w:lang w:val="lv-LV"/>
        </w:rPr>
      </w:pPr>
    </w:p>
    <w:p w:rsidR="00AF6846" w:rsidRDefault="00AF6846" w:rsidP="00AF6846">
      <w:pPr>
        <w:shd w:val="clear" w:color="auto" w:fill="FFFFFF"/>
        <w:ind w:firstLine="397"/>
        <w:rPr>
          <w:b/>
          <w:color w:val="000000"/>
          <w:spacing w:val="1"/>
          <w:sz w:val="24"/>
          <w:szCs w:val="24"/>
          <w:lang w:val="lv-LV"/>
        </w:rPr>
      </w:pPr>
      <w:r>
        <w:rPr>
          <w:b/>
          <w:color w:val="000000"/>
          <w:spacing w:val="1"/>
          <w:sz w:val="24"/>
          <w:szCs w:val="24"/>
          <w:lang w:val="lv-LV"/>
        </w:rPr>
        <w:t>8.21.</w:t>
      </w:r>
      <w:r w:rsidRPr="005B63AE">
        <w:rPr>
          <w:b/>
          <w:color w:val="000000"/>
          <w:spacing w:val="1"/>
          <w:sz w:val="24"/>
          <w:szCs w:val="24"/>
          <w:lang w:val="lv-LV"/>
        </w:rPr>
        <w:t>1. S</w:t>
      </w:r>
      <w:r>
        <w:rPr>
          <w:b/>
          <w:color w:val="000000"/>
          <w:spacing w:val="1"/>
          <w:sz w:val="24"/>
          <w:szCs w:val="24"/>
          <w:lang w:val="lv-LV"/>
        </w:rPr>
        <w:t xml:space="preserve">LĒGTO ELEKTRISKO TĪKLU IEDALĪJUMS, PRIEKŠROCĪBAS </w:t>
      </w:r>
    </w:p>
    <w:p w:rsidR="00AF6846" w:rsidRPr="005B63AE" w:rsidRDefault="00AF6846" w:rsidP="00AF6846">
      <w:pPr>
        <w:shd w:val="clear" w:color="auto" w:fill="FFFFFF"/>
        <w:ind w:firstLine="397"/>
        <w:rPr>
          <w:b/>
          <w:sz w:val="24"/>
          <w:szCs w:val="24"/>
          <w:lang w:val="lv-LV"/>
        </w:rPr>
      </w:pPr>
      <w:r>
        <w:rPr>
          <w:b/>
          <w:color w:val="000000"/>
          <w:spacing w:val="1"/>
          <w:sz w:val="24"/>
          <w:szCs w:val="24"/>
          <w:lang w:val="lv-LV"/>
        </w:rPr>
        <w:t xml:space="preserve">            UN TRŪKUMI.</w:t>
      </w:r>
    </w:p>
    <w:p w:rsidR="00AF6846" w:rsidRDefault="00AF6846" w:rsidP="00AF6846">
      <w:pPr>
        <w:shd w:val="clear" w:color="auto" w:fill="FFFFFF"/>
        <w:ind w:firstLine="397"/>
        <w:jc w:val="both"/>
        <w:rPr>
          <w:color w:val="000000"/>
          <w:spacing w:val="3"/>
          <w:sz w:val="24"/>
          <w:szCs w:val="24"/>
          <w:lang w:val="lv-LV"/>
        </w:rPr>
      </w:pPr>
    </w:p>
    <w:p w:rsidR="00AF6846" w:rsidRPr="00D541EC" w:rsidRDefault="00AF6846" w:rsidP="00AF6846">
      <w:pPr>
        <w:shd w:val="clear" w:color="auto" w:fill="FFFFFF"/>
        <w:ind w:firstLine="397"/>
        <w:jc w:val="both"/>
        <w:rPr>
          <w:color w:val="000000"/>
          <w:sz w:val="24"/>
          <w:szCs w:val="24"/>
          <w:lang w:val="lv-LV"/>
        </w:rPr>
      </w:pPr>
      <w:r w:rsidRPr="00D541EC">
        <w:rPr>
          <w:color w:val="000000"/>
          <w:sz w:val="24"/>
          <w:szCs w:val="24"/>
          <w:lang w:val="lv-LV"/>
        </w:rPr>
        <w:t>Nenoslēgtā radiālā elektriskajā tīklā, atslēdzoties bojātam līnijas posmam, daļai elektroenerģijas patērētāju tiek pārtraukta elektroenerģijas piegāde. Tāpēc atbildīgu elektroenerģijas patērētāju barošanai izbūvē slēgtus elektriskos tīklus.</w:t>
      </w:r>
    </w:p>
    <w:p w:rsidR="00AF6846" w:rsidRPr="00D541EC" w:rsidRDefault="00AF6846" w:rsidP="00AF6846">
      <w:pPr>
        <w:shd w:val="clear" w:color="auto" w:fill="FFFFFF"/>
        <w:ind w:firstLine="397"/>
        <w:jc w:val="both"/>
        <w:rPr>
          <w:color w:val="000000"/>
          <w:sz w:val="24"/>
          <w:szCs w:val="24"/>
          <w:lang w:val="lv-LV"/>
        </w:rPr>
      </w:pPr>
      <w:r w:rsidRPr="00D541EC">
        <w:rPr>
          <w:color w:val="000000"/>
          <w:sz w:val="24"/>
          <w:szCs w:val="24"/>
          <w:lang w:val="lv-LV"/>
        </w:rPr>
        <w:t>Slēgtie elektriskie tīkli piegādā elektroenerģiju patērētājiem vis</w:t>
      </w:r>
      <w:r w:rsidRPr="00D541EC">
        <w:rPr>
          <w:color w:val="000000"/>
          <w:sz w:val="24"/>
          <w:szCs w:val="24"/>
          <w:lang w:val="lv-LV"/>
        </w:rPr>
        <w:softHyphen/>
        <w:t>maz no divām pu</w:t>
      </w:r>
      <w:r w:rsidRPr="00D541EC">
        <w:rPr>
          <w:color w:val="000000"/>
          <w:sz w:val="24"/>
          <w:szCs w:val="24"/>
          <w:lang w:val="lv-LV"/>
        </w:rPr>
        <w:t>s</w:t>
      </w:r>
      <w:r w:rsidRPr="00D541EC">
        <w:rPr>
          <w:color w:val="000000"/>
          <w:sz w:val="24"/>
          <w:szCs w:val="24"/>
          <w:lang w:val="lv-LV"/>
        </w:rPr>
        <w:t xml:space="preserve">ēm. Ja elektroenerģiju patērētājiem tīkls piegādā tikai no divām pusēm, tādu slēgtu tīklu sauc par </w:t>
      </w:r>
      <w:r w:rsidRPr="00D541EC">
        <w:rPr>
          <w:i/>
          <w:color w:val="000000"/>
          <w:sz w:val="24"/>
          <w:szCs w:val="24"/>
          <w:lang w:val="lv-LV"/>
        </w:rPr>
        <w:t>vienkāršo slēgto tiklu</w:t>
      </w:r>
      <w:r w:rsidRPr="00D541EC">
        <w:rPr>
          <w:color w:val="000000"/>
          <w:sz w:val="24"/>
          <w:szCs w:val="24"/>
          <w:lang w:val="lv-LV"/>
        </w:rPr>
        <w:t>.</w:t>
      </w:r>
    </w:p>
    <w:p w:rsidR="00AF6846" w:rsidRPr="00D541EC" w:rsidRDefault="00AF6846" w:rsidP="00AF6846">
      <w:pPr>
        <w:ind w:firstLine="397"/>
        <w:jc w:val="both"/>
        <w:rPr>
          <w:color w:val="000000"/>
          <w:sz w:val="24"/>
          <w:szCs w:val="24"/>
          <w:lang w:val="lv-LV"/>
        </w:rPr>
      </w:pPr>
      <w:r w:rsidRPr="00D541EC">
        <w:rPr>
          <w:i/>
          <w:color w:val="000000"/>
          <w:sz w:val="24"/>
          <w:szCs w:val="24"/>
          <w:lang w:val="lv-LV"/>
        </w:rPr>
        <w:t>Saliktajos slēgtajos elektriskajos tiklos</w:t>
      </w:r>
      <w:r w:rsidRPr="00D541EC">
        <w:rPr>
          <w:color w:val="000000"/>
          <w:sz w:val="24"/>
          <w:szCs w:val="24"/>
          <w:lang w:val="lv-LV"/>
        </w:rPr>
        <w:t xml:space="preserve"> elektroenerģiju pievada mezglu punktos vismaz no trīs pusēm.</w:t>
      </w:r>
    </w:p>
    <w:p w:rsidR="00AF6846" w:rsidRPr="00D541EC" w:rsidRDefault="00AF6846" w:rsidP="00AF6846">
      <w:pPr>
        <w:shd w:val="clear" w:color="auto" w:fill="FFFFFF"/>
        <w:ind w:firstLine="397"/>
        <w:jc w:val="both"/>
        <w:rPr>
          <w:color w:val="000000"/>
          <w:sz w:val="24"/>
          <w:szCs w:val="24"/>
          <w:lang w:val="lv-LV"/>
        </w:rPr>
      </w:pPr>
      <w:r w:rsidRPr="00D541EC">
        <w:rPr>
          <w:color w:val="000000"/>
          <w:sz w:val="24"/>
          <w:szCs w:val="24"/>
          <w:lang w:val="lv-LV"/>
        </w:rPr>
        <w:t>Vienkāršo slēgto elektrisko tīklu var izveidot, ja no viena baro</w:t>
      </w:r>
      <w:r w:rsidRPr="00D541EC">
        <w:rPr>
          <w:color w:val="000000"/>
          <w:sz w:val="24"/>
          <w:szCs w:val="24"/>
          <w:lang w:val="lv-LV"/>
        </w:rPr>
        <w:softHyphen/>
        <w:t>šanas avota atiet slē</w:t>
      </w:r>
      <w:r w:rsidRPr="00D541EC">
        <w:rPr>
          <w:color w:val="000000"/>
          <w:sz w:val="24"/>
          <w:szCs w:val="24"/>
          <w:lang w:val="lv-LV"/>
        </w:rPr>
        <w:t>g</w:t>
      </w:r>
      <w:r w:rsidRPr="00D541EC">
        <w:rPr>
          <w:color w:val="000000"/>
          <w:sz w:val="24"/>
          <w:szCs w:val="24"/>
          <w:lang w:val="lv-LV"/>
        </w:rPr>
        <w:t>ta loka līnija (</w:t>
      </w:r>
      <w:r>
        <w:rPr>
          <w:color w:val="000000"/>
          <w:sz w:val="24"/>
          <w:szCs w:val="24"/>
          <w:lang w:val="lv-LV"/>
        </w:rPr>
        <w:t>8</w:t>
      </w:r>
      <w:r w:rsidRPr="00D541EC">
        <w:rPr>
          <w:color w:val="000000"/>
          <w:sz w:val="24"/>
          <w:szCs w:val="24"/>
          <w:lang w:val="lv-LV"/>
        </w:rPr>
        <w:t>.3</w:t>
      </w:r>
      <w:r>
        <w:rPr>
          <w:color w:val="000000"/>
          <w:sz w:val="24"/>
          <w:szCs w:val="24"/>
          <w:lang w:val="lv-LV"/>
        </w:rPr>
        <w:t>9</w:t>
      </w:r>
      <w:r w:rsidRPr="00D541EC">
        <w:rPr>
          <w:color w:val="000000"/>
          <w:sz w:val="24"/>
          <w:szCs w:val="24"/>
          <w:lang w:val="lv-LV"/>
        </w:rPr>
        <w:t>. att.). Ja vienkāršajam slēgtajam elektriskajam tīklam ir divi baroš</w:t>
      </w:r>
      <w:r w:rsidRPr="00D541EC">
        <w:rPr>
          <w:color w:val="000000"/>
          <w:sz w:val="24"/>
          <w:szCs w:val="24"/>
          <w:lang w:val="lv-LV"/>
        </w:rPr>
        <w:t>a</w:t>
      </w:r>
      <w:r w:rsidRPr="00D541EC">
        <w:rPr>
          <w:color w:val="000000"/>
          <w:sz w:val="24"/>
          <w:szCs w:val="24"/>
          <w:lang w:val="lv-LV"/>
        </w:rPr>
        <w:t xml:space="preserve">nas avoti, tādu tīklu sauc par </w:t>
      </w:r>
      <w:r w:rsidRPr="00D541EC">
        <w:rPr>
          <w:i/>
          <w:color w:val="000000"/>
          <w:sz w:val="24"/>
          <w:szCs w:val="24"/>
          <w:lang w:val="lv-LV"/>
        </w:rPr>
        <w:t>vienkāršo slēgto elektrisko tiklu ar divpusēju barošanu</w:t>
      </w:r>
      <w:r w:rsidRPr="00D541EC">
        <w:rPr>
          <w:color w:val="000000"/>
          <w:sz w:val="24"/>
          <w:szCs w:val="24"/>
          <w:lang w:val="lv-LV"/>
        </w:rPr>
        <w:t xml:space="preserve"> (</w:t>
      </w:r>
      <w:r>
        <w:rPr>
          <w:color w:val="000000"/>
          <w:sz w:val="24"/>
          <w:szCs w:val="24"/>
          <w:lang w:val="lv-LV"/>
        </w:rPr>
        <w:t>8</w:t>
      </w:r>
      <w:r w:rsidRPr="00D541EC">
        <w:rPr>
          <w:color w:val="000000"/>
          <w:sz w:val="24"/>
          <w:szCs w:val="24"/>
          <w:lang w:val="lv-LV"/>
        </w:rPr>
        <w:t>.</w:t>
      </w:r>
      <w:r>
        <w:rPr>
          <w:color w:val="000000"/>
          <w:sz w:val="24"/>
          <w:szCs w:val="24"/>
          <w:lang w:val="lv-LV"/>
        </w:rPr>
        <w:t>40</w:t>
      </w:r>
      <w:r w:rsidRPr="00D541EC">
        <w:rPr>
          <w:color w:val="000000"/>
          <w:sz w:val="24"/>
          <w:szCs w:val="24"/>
          <w:lang w:val="lv-LV"/>
        </w:rPr>
        <w:t>. att.).</w:t>
      </w:r>
    </w:p>
    <w:p w:rsidR="00AF6846" w:rsidRPr="0091244E" w:rsidRDefault="00AF6846" w:rsidP="00AF6846">
      <w:pPr>
        <w:shd w:val="clear" w:color="auto" w:fill="FFFFFF"/>
        <w:ind w:firstLine="397"/>
        <w:rPr>
          <w:color w:val="000000"/>
          <w:sz w:val="24"/>
          <w:szCs w:val="24"/>
          <w:lang w:val="lv-LV"/>
        </w:rPr>
      </w:pPr>
      <w:r w:rsidRPr="0091244E">
        <w:rPr>
          <w:color w:val="000000"/>
          <w:sz w:val="24"/>
          <w:szCs w:val="24"/>
          <w:lang w:val="lv-LV"/>
        </w:rPr>
        <w:t>Saliktā slēgtā elektriskā tīkla shēma parā</w:t>
      </w:r>
      <w:r w:rsidRPr="0091244E">
        <w:rPr>
          <w:color w:val="000000"/>
          <w:sz w:val="24"/>
          <w:szCs w:val="24"/>
          <w:lang w:val="lv-LV"/>
        </w:rPr>
        <w:softHyphen/>
        <w:t>dīta 8.41. attēlā.</w:t>
      </w:r>
    </w:p>
    <w:p w:rsidR="00AF6846" w:rsidRPr="0091244E" w:rsidRDefault="00AF6846" w:rsidP="00AF6846">
      <w:pPr>
        <w:ind w:firstLine="397"/>
        <w:jc w:val="both"/>
        <w:rPr>
          <w:color w:val="000000"/>
          <w:sz w:val="24"/>
          <w:szCs w:val="24"/>
          <w:lang w:val="lv-LV"/>
        </w:rPr>
      </w:pPr>
      <w:r w:rsidRPr="0091244E">
        <w:rPr>
          <w:color w:val="000000"/>
          <w:sz w:val="24"/>
          <w:szCs w:val="24"/>
          <w:lang w:val="lv-LV"/>
        </w:rPr>
        <w:t>Slēgtā elektriskā tīkla priekšrocības jau tika pieminētas. Galvenie trūkumi salīdzin</w:t>
      </w:r>
      <w:r w:rsidRPr="0091244E">
        <w:rPr>
          <w:color w:val="000000"/>
          <w:sz w:val="24"/>
          <w:szCs w:val="24"/>
          <w:lang w:val="lv-LV"/>
        </w:rPr>
        <w:t>ā</w:t>
      </w:r>
      <w:r w:rsidRPr="0091244E">
        <w:rPr>
          <w:color w:val="000000"/>
          <w:sz w:val="24"/>
          <w:szCs w:val="24"/>
          <w:lang w:val="lv-LV"/>
        </w:rPr>
        <w:t>jumā ar nenoslēgtu tīklu — slēgto elektrisko tīklu iz</w:t>
      </w:r>
      <w:r w:rsidRPr="0091244E">
        <w:rPr>
          <w:color w:val="000000"/>
          <w:sz w:val="24"/>
          <w:szCs w:val="24"/>
          <w:lang w:val="lv-LV"/>
        </w:rPr>
        <w:softHyphen/>
        <w:t>būve ir dārgāka, ekspluatācija ir s</w:t>
      </w:r>
      <w:r w:rsidRPr="0091244E">
        <w:rPr>
          <w:color w:val="000000"/>
          <w:sz w:val="24"/>
          <w:szCs w:val="24"/>
          <w:lang w:val="lv-LV"/>
        </w:rPr>
        <w:t>a</w:t>
      </w:r>
      <w:r w:rsidRPr="0091244E">
        <w:rPr>
          <w:color w:val="000000"/>
          <w:sz w:val="24"/>
          <w:szCs w:val="24"/>
          <w:lang w:val="lv-LV"/>
        </w:rPr>
        <w:t>režģītāka, grūtāk izveidot aizsardzību pret īsslēgumu.</w:t>
      </w:r>
    </w:p>
    <w:p w:rsidR="00AF6846" w:rsidRPr="00D541EC" w:rsidRDefault="00AF6846" w:rsidP="00AF6846">
      <w:pPr>
        <w:shd w:val="clear" w:color="auto" w:fill="FFFFFF"/>
        <w:ind w:firstLine="397"/>
        <w:rPr>
          <w:color w:val="000000"/>
          <w:sz w:val="24"/>
          <w:szCs w:val="24"/>
          <w:lang w:val="lv-LV"/>
        </w:rPr>
      </w:pPr>
    </w:p>
    <w:tbl>
      <w:tblPr>
        <w:tblW w:w="8618" w:type="dxa"/>
        <w:tblLook w:val="01E0"/>
      </w:tblPr>
      <w:tblGrid>
        <w:gridCol w:w="2488"/>
        <w:gridCol w:w="3034"/>
        <w:gridCol w:w="3096"/>
      </w:tblGrid>
      <w:tr w:rsidR="00AF6846" w:rsidRPr="00FC10B4" w:rsidTr="00AF6846">
        <w:tc>
          <w:tcPr>
            <w:tcW w:w="3093" w:type="dxa"/>
          </w:tcPr>
          <w:p w:rsidR="00AF6846" w:rsidRPr="005B63AE" w:rsidRDefault="00AF6846" w:rsidP="00AF6846">
            <w:pPr>
              <w:jc w:val="center"/>
            </w:pPr>
            <w:r>
              <w:rPr>
                <w:noProof/>
                <w:lang w:val="lv-LV" w:eastAsia="lv-LV"/>
              </w:rPr>
              <w:lastRenderedPageBreak/>
              <w:drawing>
                <wp:inline distT="0" distB="0" distL="0" distR="0">
                  <wp:extent cx="1257300" cy="809625"/>
                  <wp:effectExtent l="19050" t="0" r="0" b="0"/>
                  <wp:docPr id="327"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1897" cstate="print">
                            <a:lum contrast="22000"/>
                          </a:blip>
                          <a:srcRect/>
                          <a:stretch>
                            <a:fillRect/>
                          </a:stretch>
                        </pic:blipFill>
                        <pic:spPr bwMode="auto">
                          <a:xfrm>
                            <a:off x="0" y="0"/>
                            <a:ext cx="1257300" cy="809625"/>
                          </a:xfrm>
                          <a:prstGeom prst="rect">
                            <a:avLst/>
                          </a:prstGeom>
                          <a:noFill/>
                          <a:ln w="9525">
                            <a:noFill/>
                            <a:miter lim="800000"/>
                            <a:headEnd/>
                            <a:tailEnd/>
                          </a:ln>
                        </pic:spPr>
                      </pic:pic>
                    </a:graphicData>
                  </a:graphic>
                </wp:inline>
              </w:drawing>
            </w:r>
          </w:p>
          <w:p w:rsidR="00AF6846" w:rsidRPr="00FC10B4" w:rsidRDefault="00AF6846" w:rsidP="00AF6846">
            <w:pPr>
              <w:shd w:val="clear" w:color="auto" w:fill="FFFFFF"/>
              <w:jc w:val="center"/>
              <w:rPr>
                <w:lang w:val="lv-LV"/>
              </w:rPr>
            </w:pPr>
            <w:r>
              <w:rPr>
                <w:color w:val="000000"/>
                <w:spacing w:val="1"/>
                <w:lang w:val="lv-LV"/>
              </w:rPr>
              <w:t xml:space="preserve">8.39. </w:t>
            </w:r>
            <w:r w:rsidRPr="00FC10B4">
              <w:rPr>
                <w:color w:val="000000"/>
                <w:spacing w:val="1"/>
                <w:lang w:val="lv-LV"/>
              </w:rPr>
              <w:t>att. Loka līnija: 1</w:t>
            </w:r>
            <w:r w:rsidRPr="00FC10B4">
              <w:rPr>
                <w:color w:val="000000"/>
                <w:spacing w:val="-1"/>
                <w:lang w:val="lv-LV"/>
              </w:rPr>
              <w:t xml:space="preserve">, </w:t>
            </w:r>
            <w:r w:rsidRPr="00FC10B4">
              <w:rPr>
                <w:iCs/>
                <w:color w:val="000000"/>
                <w:spacing w:val="-1"/>
                <w:lang w:val="lv-LV"/>
              </w:rPr>
              <w:t>2, 3, 4</w:t>
            </w:r>
            <w:r w:rsidRPr="00FC10B4">
              <w:rPr>
                <w:i/>
                <w:iCs/>
                <w:color w:val="000000"/>
                <w:spacing w:val="-1"/>
                <w:lang w:val="lv-LV"/>
              </w:rPr>
              <w:t xml:space="preserve"> — </w:t>
            </w:r>
            <w:r w:rsidRPr="00FC10B4">
              <w:rPr>
                <w:color w:val="000000"/>
                <w:spacing w:val="-1"/>
                <w:lang w:val="lv-LV"/>
              </w:rPr>
              <w:t xml:space="preserve">patērētāju </w:t>
            </w:r>
            <w:r w:rsidRPr="00FC10B4">
              <w:rPr>
                <w:color w:val="000000"/>
                <w:lang w:val="lv-LV"/>
              </w:rPr>
              <w:t>pieslēgš</w:t>
            </w:r>
            <w:r w:rsidRPr="00FC10B4">
              <w:rPr>
                <w:color w:val="000000"/>
                <w:lang w:val="lv-LV"/>
              </w:rPr>
              <w:t>a</w:t>
            </w:r>
            <w:r w:rsidRPr="00FC10B4">
              <w:rPr>
                <w:color w:val="000000"/>
                <w:lang w:val="lv-LV"/>
              </w:rPr>
              <w:t>nas vietas.</w:t>
            </w:r>
          </w:p>
        </w:tc>
        <w:tc>
          <w:tcPr>
            <w:tcW w:w="3097" w:type="dxa"/>
          </w:tcPr>
          <w:p w:rsidR="00AF6846" w:rsidRPr="00FC10B4" w:rsidRDefault="00AF6846" w:rsidP="00AF6846">
            <w:pPr>
              <w:jc w:val="center"/>
              <w:rPr>
                <w:lang w:val="lv-LV"/>
              </w:rPr>
            </w:pPr>
          </w:p>
          <w:p w:rsidR="00AF6846" w:rsidRPr="005B63AE" w:rsidRDefault="00AF6846" w:rsidP="00AF6846">
            <w:pPr>
              <w:jc w:val="center"/>
            </w:pPr>
            <w:r>
              <w:rPr>
                <w:noProof/>
                <w:lang w:val="lv-LV" w:eastAsia="lv-LV"/>
              </w:rPr>
              <w:drawing>
                <wp:inline distT="0" distB="0" distL="0" distR="0">
                  <wp:extent cx="1743075" cy="457200"/>
                  <wp:effectExtent l="19050" t="0" r="9525" b="0"/>
                  <wp:docPr id="328"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1898" cstate="print">
                            <a:lum contrast="28000"/>
                          </a:blip>
                          <a:srcRect/>
                          <a:stretch>
                            <a:fillRect/>
                          </a:stretch>
                        </pic:blipFill>
                        <pic:spPr bwMode="auto">
                          <a:xfrm>
                            <a:off x="0" y="0"/>
                            <a:ext cx="1743075" cy="457200"/>
                          </a:xfrm>
                          <a:prstGeom prst="rect">
                            <a:avLst/>
                          </a:prstGeom>
                          <a:noFill/>
                          <a:ln w="9525">
                            <a:noFill/>
                            <a:miter lim="800000"/>
                            <a:headEnd/>
                            <a:tailEnd/>
                          </a:ln>
                        </pic:spPr>
                      </pic:pic>
                    </a:graphicData>
                  </a:graphic>
                </wp:inline>
              </w:drawing>
            </w:r>
          </w:p>
          <w:p w:rsidR="00AF6846" w:rsidRPr="00FC10B4" w:rsidRDefault="00AF6846" w:rsidP="00AF6846">
            <w:pPr>
              <w:jc w:val="center"/>
              <w:rPr>
                <w:lang w:val="lv-LV"/>
              </w:rPr>
            </w:pPr>
          </w:p>
          <w:p w:rsidR="00AF6846" w:rsidRDefault="00AF6846" w:rsidP="00AF6846">
            <w:pPr>
              <w:shd w:val="clear" w:color="auto" w:fill="FFFFFF"/>
              <w:jc w:val="center"/>
              <w:rPr>
                <w:color w:val="000000"/>
                <w:lang w:val="lv-LV"/>
              </w:rPr>
            </w:pPr>
            <w:r>
              <w:rPr>
                <w:color w:val="000000"/>
                <w:lang w:val="lv-LV"/>
              </w:rPr>
              <w:t xml:space="preserve">8.40. </w:t>
            </w:r>
            <w:r w:rsidRPr="00FC10B4">
              <w:rPr>
                <w:color w:val="000000"/>
                <w:lang w:val="lv-LV"/>
              </w:rPr>
              <w:t xml:space="preserve">att. Divpusēji barota līnija: </w:t>
            </w:r>
          </w:p>
          <w:p w:rsidR="00AF6846" w:rsidRPr="00FC10B4" w:rsidRDefault="00AF6846" w:rsidP="00AF6846">
            <w:pPr>
              <w:shd w:val="clear" w:color="auto" w:fill="FFFFFF"/>
              <w:jc w:val="center"/>
              <w:rPr>
                <w:lang w:val="en-US"/>
              </w:rPr>
            </w:pPr>
            <w:r w:rsidRPr="00FC10B4">
              <w:rPr>
                <w:i/>
                <w:iCs/>
                <w:color w:val="000000"/>
                <w:spacing w:val="-7"/>
                <w:lang w:val="lv-LV"/>
              </w:rPr>
              <w:t xml:space="preserve">A,  B  </w:t>
            </w:r>
            <w:r w:rsidRPr="00FC10B4">
              <w:rPr>
                <w:color w:val="000000"/>
                <w:spacing w:val="-7"/>
                <w:lang w:val="lv-LV"/>
              </w:rPr>
              <w:t>—  barošanas  avoti.</w:t>
            </w:r>
          </w:p>
        </w:tc>
        <w:tc>
          <w:tcPr>
            <w:tcW w:w="3097" w:type="dxa"/>
          </w:tcPr>
          <w:p w:rsidR="00AF6846" w:rsidRPr="005B63AE" w:rsidRDefault="00AF6846" w:rsidP="00AF6846">
            <w:pPr>
              <w:jc w:val="center"/>
            </w:pPr>
            <w:r>
              <w:rPr>
                <w:noProof/>
                <w:lang w:val="lv-LV" w:eastAsia="lv-LV"/>
              </w:rPr>
              <w:drawing>
                <wp:inline distT="0" distB="0" distL="0" distR="0">
                  <wp:extent cx="1800225" cy="714375"/>
                  <wp:effectExtent l="19050" t="0" r="9525" b="0"/>
                  <wp:docPr id="329"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1899" cstate="print">
                            <a:lum contrast="32000"/>
                          </a:blip>
                          <a:srcRect/>
                          <a:stretch>
                            <a:fillRect/>
                          </a:stretch>
                        </pic:blipFill>
                        <pic:spPr bwMode="auto">
                          <a:xfrm>
                            <a:off x="0" y="0"/>
                            <a:ext cx="1800225" cy="714375"/>
                          </a:xfrm>
                          <a:prstGeom prst="rect">
                            <a:avLst/>
                          </a:prstGeom>
                          <a:noFill/>
                          <a:ln w="9525">
                            <a:noFill/>
                            <a:miter lim="800000"/>
                            <a:headEnd/>
                            <a:tailEnd/>
                          </a:ln>
                        </pic:spPr>
                      </pic:pic>
                    </a:graphicData>
                  </a:graphic>
                </wp:inline>
              </w:drawing>
            </w:r>
          </w:p>
          <w:p w:rsidR="00AF6846" w:rsidRPr="005B63AE" w:rsidRDefault="00AF6846" w:rsidP="00AF6846">
            <w:pPr>
              <w:shd w:val="clear" w:color="auto" w:fill="FFFFFF"/>
              <w:jc w:val="center"/>
            </w:pPr>
            <w:r>
              <w:rPr>
                <w:color w:val="000000"/>
                <w:spacing w:val="4"/>
                <w:lang w:val="lv-LV"/>
              </w:rPr>
              <w:t xml:space="preserve">8.41. </w:t>
            </w:r>
            <w:r w:rsidRPr="00FC10B4">
              <w:rPr>
                <w:color w:val="000000"/>
                <w:spacing w:val="4"/>
                <w:lang w:val="lv-LV"/>
              </w:rPr>
              <w:t xml:space="preserve">att. Saliktā slēgtā elektriskā </w:t>
            </w:r>
            <w:r w:rsidRPr="00FC10B4">
              <w:rPr>
                <w:color w:val="000000"/>
                <w:spacing w:val="2"/>
                <w:lang w:val="lv-LV"/>
              </w:rPr>
              <w:t>tīkla shēma.</w:t>
            </w:r>
          </w:p>
        </w:tc>
      </w:tr>
    </w:tbl>
    <w:p w:rsidR="007733F5" w:rsidRDefault="007733F5" w:rsidP="00AF6846">
      <w:pPr>
        <w:shd w:val="clear" w:color="auto" w:fill="FFFFFF"/>
        <w:ind w:firstLine="397"/>
        <w:rPr>
          <w:b/>
          <w:color w:val="000000"/>
          <w:spacing w:val="5"/>
          <w:sz w:val="24"/>
          <w:szCs w:val="24"/>
          <w:lang w:val="lv-LV"/>
        </w:rPr>
      </w:pPr>
    </w:p>
    <w:p w:rsidR="00AF6846" w:rsidRPr="005B63AE" w:rsidRDefault="00AF6846" w:rsidP="00AF6846">
      <w:pPr>
        <w:shd w:val="clear" w:color="auto" w:fill="FFFFFF"/>
        <w:ind w:firstLine="397"/>
        <w:rPr>
          <w:b/>
          <w:sz w:val="24"/>
          <w:szCs w:val="24"/>
          <w:lang w:val="lv-LV"/>
        </w:rPr>
      </w:pPr>
      <w:r>
        <w:rPr>
          <w:b/>
          <w:color w:val="000000"/>
          <w:spacing w:val="5"/>
          <w:sz w:val="24"/>
          <w:szCs w:val="24"/>
          <w:lang w:val="lv-LV"/>
        </w:rPr>
        <w:t>8.21</w:t>
      </w:r>
      <w:r w:rsidRPr="005B63AE">
        <w:rPr>
          <w:b/>
          <w:color w:val="000000"/>
          <w:spacing w:val="5"/>
          <w:sz w:val="24"/>
          <w:szCs w:val="24"/>
          <w:lang w:val="lv-LV"/>
        </w:rPr>
        <w:t>.2. D</w:t>
      </w:r>
      <w:r>
        <w:rPr>
          <w:b/>
          <w:color w:val="000000"/>
          <w:spacing w:val="5"/>
          <w:sz w:val="24"/>
          <w:szCs w:val="24"/>
          <w:lang w:val="lv-LV"/>
        </w:rPr>
        <w:t>IVPUSĒJI BAROTA LĪNIJA.</w:t>
      </w:r>
    </w:p>
    <w:p w:rsidR="00AF6846" w:rsidRPr="006D4C21" w:rsidRDefault="00AF6846" w:rsidP="00AF6846">
      <w:pPr>
        <w:ind w:firstLine="397"/>
        <w:jc w:val="both"/>
        <w:rPr>
          <w:color w:val="000000"/>
          <w:spacing w:val="5"/>
          <w:sz w:val="16"/>
          <w:szCs w:val="16"/>
          <w:lang w:val="lv-LV"/>
        </w:rPr>
      </w:pPr>
    </w:p>
    <w:p w:rsidR="00AF6846" w:rsidRDefault="00AF6846" w:rsidP="00AF6846">
      <w:pPr>
        <w:ind w:firstLine="397"/>
        <w:jc w:val="both"/>
        <w:rPr>
          <w:i/>
          <w:iCs/>
          <w:color w:val="000000"/>
          <w:spacing w:val="2"/>
          <w:sz w:val="24"/>
          <w:szCs w:val="24"/>
          <w:vertAlign w:val="subscript"/>
          <w:lang w:val="lv-LV"/>
        </w:rPr>
      </w:pPr>
      <w:r w:rsidRPr="005B63AE">
        <w:rPr>
          <w:color w:val="000000"/>
          <w:spacing w:val="5"/>
          <w:sz w:val="24"/>
          <w:szCs w:val="24"/>
          <w:lang w:val="lv-LV"/>
        </w:rPr>
        <w:t>Apskatām divpusēji barotas līnijas shēmu (</w:t>
      </w:r>
      <w:r>
        <w:rPr>
          <w:color w:val="000000"/>
          <w:spacing w:val="5"/>
          <w:sz w:val="24"/>
          <w:szCs w:val="24"/>
          <w:lang w:val="lv-LV"/>
        </w:rPr>
        <w:t>8.42</w:t>
      </w:r>
      <w:r w:rsidRPr="005B63AE">
        <w:rPr>
          <w:color w:val="000000"/>
          <w:spacing w:val="5"/>
          <w:sz w:val="24"/>
          <w:szCs w:val="24"/>
          <w:lang w:val="lv-LV"/>
        </w:rPr>
        <w:t xml:space="preserve">. att.). </w:t>
      </w:r>
      <w:r w:rsidRPr="005B63AE">
        <w:rPr>
          <w:color w:val="000000"/>
          <w:spacing w:val="6"/>
          <w:sz w:val="24"/>
          <w:szCs w:val="24"/>
          <w:lang w:val="lv-LV"/>
        </w:rPr>
        <w:t xml:space="preserve">Barošanas avotu </w:t>
      </w:r>
      <w:r w:rsidRPr="005B63AE">
        <w:rPr>
          <w:i/>
          <w:iCs/>
          <w:color w:val="000000"/>
          <w:spacing w:val="6"/>
          <w:sz w:val="24"/>
          <w:szCs w:val="24"/>
          <w:lang w:val="lv-LV"/>
        </w:rPr>
        <w:t xml:space="preserve">A </w:t>
      </w:r>
      <w:r w:rsidRPr="005B63AE">
        <w:rPr>
          <w:color w:val="000000"/>
          <w:spacing w:val="6"/>
          <w:sz w:val="24"/>
          <w:szCs w:val="24"/>
          <w:lang w:val="lv-LV"/>
        </w:rPr>
        <w:t xml:space="preserve">un </w:t>
      </w:r>
      <w:r w:rsidRPr="005B63AE">
        <w:rPr>
          <w:i/>
          <w:iCs/>
          <w:color w:val="000000"/>
          <w:spacing w:val="6"/>
          <w:sz w:val="24"/>
          <w:szCs w:val="24"/>
          <w:lang w:val="lv-LV"/>
        </w:rPr>
        <w:t xml:space="preserve">B </w:t>
      </w:r>
      <w:r w:rsidRPr="005B63AE">
        <w:rPr>
          <w:color w:val="000000"/>
          <w:spacing w:val="6"/>
          <w:sz w:val="24"/>
          <w:szCs w:val="24"/>
          <w:lang w:val="lv-LV"/>
        </w:rPr>
        <w:t xml:space="preserve">spriegumi </w:t>
      </w:r>
      <w:r w:rsidRPr="005B63AE">
        <w:rPr>
          <w:i/>
          <w:iCs/>
          <w:color w:val="000000"/>
          <w:spacing w:val="6"/>
          <w:sz w:val="24"/>
          <w:szCs w:val="24"/>
          <w:lang w:val="lv-LV"/>
        </w:rPr>
        <w:t>U</w:t>
      </w:r>
      <w:r w:rsidRPr="005B63AE">
        <w:rPr>
          <w:i/>
          <w:iCs/>
          <w:color w:val="000000"/>
          <w:spacing w:val="6"/>
          <w:sz w:val="24"/>
          <w:szCs w:val="24"/>
          <w:vertAlign w:val="subscript"/>
          <w:lang w:val="lv-LV"/>
        </w:rPr>
        <w:t>A</w:t>
      </w:r>
      <w:r w:rsidRPr="005B63AE">
        <w:rPr>
          <w:i/>
          <w:iCs/>
          <w:color w:val="000000"/>
          <w:spacing w:val="6"/>
          <w:sz w:val="24"/>
          <w:szCs w:val="24"/>
          <w:lang w:val="lv-LV"/>
        </w:rPr>
        <w:t xml:space="preserve"> </w:t>
      </w:r>
      <w:r w:rsidRPr="005B63AE">
        <w:rPr>
          <w:color w:val="000000"/>
          <w:spacing w:val="6"/>
          <w:sz w:val="24"/>
          <w:szCs w:val="24"/>
          <w:lang w:val="lv-LV"/>
        </w:rPr>
        <w:t xml:space="preserve">un </w:t>
      </w:r>
      <w:r w:rsidRPr="005B63AE">
        <w:rPr>
          <w:i/>
          <w:iCs/>
          <w:color w:val="000000"/>
          <w:spacing w:val="6"/>
          <w:sz w:val="24"/>
          <w:szCs w:val="24"/>
          <w:lang w:val="lv-LV"/>
        </w:rPr>
        <w:t>U</w:t>
      </w:r>
      <w:r w:rsidRPr="005B63AE">
        <w:rPr>
          <w:i/>
          <w:iCs/>
          <w:color w:val="000000"/>
          <w:spacing w:val="6"/>
          <w:sz w:val="24"/>
          <w:szCs w:val="24"/>
          <w:vertAlign w:val="subscript"/>
          <w:lang w:val="lv-LV"/>
        </w:rPr>
        <w:t>B</w:t>
      </w:r>
      <w:r w:rsidRPr="005B63AE">
        <w:rPr>
          <w:i/>
          <w:iCs/>
          <w:color w:val="000000"/>
          <w:spacing w:val="6"/>
          <w:sz w:val="24"/>
          <w:szCs w:val="24"/>
          <w:lang w:val="lv-LV"/>
        </w:rPr>
        <w:t xml:space="preserve">, </w:t>
      </w:r>
      <w:r w:rsidRPr="005B63AE">
        <w:rPr>
          <w:color w:val="000000"/>
          <w:spacing w:val="6"/>
          <w:sz w:val="24"/>
          <w:szCs w:val="24"/>
          <w:lang w:val="lv-LV"/>
        </w:rPr>
        <w:t xml:space="preserve">slodzes strāvas </w:t>
      </w:r>
      <w:r w:rsidRPr="005B63AE">
        <w:rPr>
          <w:i/>
          <w:iCs/>
          <w:color w:val="000000"/>
          <w:spacing w:val="6"/>
          <w:sz w:val="24"/>
          <w:szCs w:val="24"/>
          <w:lang w:val="lv-LV"/>
        </w:rPr>
        <w:t>i</w:t>
      </w:r>
      <w:r w:rsidRPr="00EA5A80">
        <w:rPr>
          <w:i/>
          <w:iCs/>
          <w:color w:val="000000"/>
          <w:spacing w:val="6"/>
          <w:sz w:val="24"/>
          <w:szCs w:val="24"/>
          <w:vertAlign w:val="subscript"/>
          <w:lang w:val="lv-LV"/>
        </w:rPr>
        <w:t>1</w:t>
      </w:r>
      <w:r w:rsidRPr="005B63AE">
        <w:rPr>
          <w:i/>
          <w:iCs/>
          <w:color w:val="000000"/>
          <w:spacing w:val="6"/>
          <w:sz w:val="24"/>
          <w:szCs w:val="24"/>
          <w:lang w:val="lv-LV"/>
        </w:rPr>
        <w:t>, i</w:t>
      </w:r>
      <w:r w:rsidRPr="00EA5A80">
        <w:rPr>
          <w:i/>
          <w:iCs/>
          <w:color w:val="000000"/>
          <w:spacing w:val="6"/>
          <w:sz w:val="24"/>
          <w:szCs w:val="24"/>
          <w:vertAlign w:val="subscript"/>
          <w:lang w:val="lv-LV"/>
        </w:rPr>
        <w:t>2</w:t>
      </w:r>
      <w:r w:rsidRPr="005B63AE">
        <w:rPr>
          <w:i/>
          <w:iCs/>
          <w:color w:val="000000"/>
          <w:spacing w:val="6"/>
          <w:sz w:val="24"/>
          <w:szCs w:val="24"/>
          <w:lang w:val="lv-LV"/>
        </w:rPr>
        <w:t xml:space="preserve"> </w:t>
      </w:r>
      <w:r w:rsidRPr="005B63AE">
        <w:rPr>
          <w:color w:val="000000"/>
          <w:spacing w:val="8"/>
          <w:sz w:val="24"/>
          <w:szCs w:val="24"/>
          <w:lang w:val="lv-LV"/>
        </w:rPr>
        <w:t>un i</w:t>
      </w:r>
      <w:r w:rsidRPr="005B63AE">
        <w:rPr>
          <w:color w:val="000000"/>
          <w:spacing w:val="8"/>
          <w:sz w:val="24"/>
          <w:szCs w:val="24"/>
          <w:vertAlign w:val="subscript"/>
          <w:lang w:val="lv-LV"/>
        </w:rPr>
        <w:t>3</w:t>
      </w:r>
      <w:r w:rsidRPr="005B63AE">
        <w:rPr>
          <w:color w:val="000000"/>
          <w:spacing w:val="8"/>
          <w:sz w:val="24"/>
          <w:szCs w:val="24"/>
          <w:lang w:val="lv-LV"/>
        </w:rPr>
        <w:t xml:space="preserve">, strāvas līnijas posmos </w:t>
      </w:r>
      <w:r w:rsidRPr="005B63AE">
        <w:rPr>
          <w:i/>
          <w:iCs/>
          <w:color w:val="000000"/>
          <w:spacing w:val="8"/>
          <w:sz w:val="24"/>
          <w:szCs w:val="24"/>
          <w:lang w:val="lv-LV"/>
        </w:rPr>
        <w:t>I</w:t>
      </w:r>
      <w:r w:rsidRPr="005B63AE">
        <w:rPr>
          <w:i/>
          <w:iCs/>
          <w:color w:val="000000"/>
          <w:spacing w:val="8"/>
          <w:sz w:val="24"/>
          <w:szCs w:val="24"/>
          <w:vertAlign w:val="subscript"/>
          <w:lang w:val="lv-LV"/>
        </w:rPr>
        <w:t>A1</w:t>
      </w:r>
      <w:r w:rsidRPr="005B63AE">
        <w:rPr>
          <w:i/>
          <w:iCs/>
          <w:color w:val="000000"/>
          <w:spacing w:val="8"/>
          <w:sz w:val="24"/>
          <w:szCs w:val="24"/>
          <w:lang w:val="lv-LV"/>
        </w:rPr>
        <w:t xml:space="preserve">, </w:t>
      </w:r>
      <w:r>
        <w:rPr>
          <w:i/>
          <w:iCs/>
          <w:color w:val="000000"/>
          <w:spacing w:val="8"/>
          <w:sz w:val="24"/>
          <w:szCs w:val="24"/>
          <w:lang w:val="lv-LV"/>
        </w:rPr>
        <w:t>I</w:t>
      </w:r>
      <w:r w:rsidRPr="00EA5A80">
        <w:rPr>
          <w:i/>
          <w:iCs/>
          <w:color w:val="000000"/>
          <w:spacing w:val="8"/>
          <w:sz w:val="24"/>
          <w:szCs w:val="24"/>
          <w:vertAlign w:val="subscript"/>
          <w:lang w:val="lv-LV"/>
        </w:rPr>
        <w:t>12</w:t>
      </w:r>
      <w:r w:rsidRPr="005B63AE">
        <w:rPr>
          <w:i/>
          <w:iCs/>
          <w:color w:val="000000"/>
          <w:spacing w:val="8"/>
          <w:sz w:val="24"/>
          <w:szCs w:val="24"/>
          <w:lang w:val="lv-LV"/>
        </w:rPr>
        <w:t>, I</w:t>
      </w:r>
      <w:r w:rsidRPr="00EA5A80">
        <w:rPr>
          <w:i/>
          <w:iCs/>
          <w:color w:val="000000"/>
          <w:spacing w:val="8"/>
          <w:sz w:val="24"/>
          <w:szCs w:val="24"/>
          <w:vertAlign w:val="subscript"/>
          <w:lang w:val="lv-LV"/>
        </w:rPr>
        <w:t>23</w:t>
      </w:r>
      <w:r w:rsidRPr="005B63AE">
        <w:rPr>
          <w:i/>
          <w:iCs/>
          <w:color w:val="000000"/>
          <w:spacing w:val="8"/>
          <w:sz w:val="24"/>
          <w:szCs w:val="24"/>
          <w:lang w:val="lv-LV"/>
        </w:rPr>
        <w:t xml:space="preserve"> </w:t>
      </w:r>
      <w:r w:rsidRPr="005B63AE">
        <w:rPr>
          <w:color w:val="000000"/>
          <w:spacing w:val="8"/>
          <w:sz w:val="24"/>
          <w:szCs w:val="24"/>
          <w:lang w:val="lv-LV"/>
        </w:rPr>
        <w:t xml:space="preserve">un </w:t>
      </w:r>
      <w:r w:rsidRPr="005B63AE">
        <w:rPr>
          <w:i/>
          <w:iCs/>
          <w:smallCaps/>
          <w:color w:val="000000"/>
          <w:spacing w:val="8"/>
          <w:sz w:val="24"/>
          <w:szCs w:val="24"/>
          <w:lang w:val="lv-LV"/>
        </w:rPr>
        <w:t>I</w:t>
      </w:r>
      <w:r w:rsidRPr="00EA5A80">
        <w:rPr>
          <w:i/>
          <w:iCs/>
          <w:smallCaps/>
          <w:color w:val="000000"/>
          <w:spacing w:val="8"/>
          <w:sz w:val="24"/>
          <w:szCs w:val="24"/>
          <w:vertAlign w:val="subscript"/>
          <w:lang w:val="lv-LV"/>
        </w:rPr>
        <w:t>B3</w:t>
      </w:r>
      <w:r w:rsidRPr="005B63AE">
        <w:rPr>
          <w:i/>
          <w:iCs/>
          <w:smallCaps/>
          <w:color w:val="000000"/>
          <w:spacing w:val="8"/>
          <w:sz w:val="24"/>
          <w:szCs w:val="24"/>
          <w:lang w:val="lv-LV"/>
        </w:rPr>
        <w:t xml:space="preserve">, </w:t>
      </w:r>
      <w:r w:rsidRPr="005B63AE">
        <w:rPr>
          <w:color w:val="000000"/>
          <w:spacing w:val="8"/>
          <w:sz w:val="24"/>
          <w:szCs w:val="24"/>
          <w:lang w:val="lv-LV"/>
        </w:rPr>
        <w:t>līnijas posmu pil</w:t>
      </w:r>
      <w:r w:rsidRPr="005B63AE">
        <w:rPr>
          <w:color w:val="000000"/>
          <w:spacing w:val="8"/>
          <w:sz w:val="24"/>
          <w:szCs w:val="24"/>
          <w:lang w:val="lv-LV"/>
        </w:rPr>
        <w:softHyphen/>
      </w:r>
      <w:r w:rsidRPr="005B63AE">
        <w:rPr>
          <w:color w:val="000000"/>
          <w:spacing w:val="2"/>
          <w:sz w:val="24"/>
          <w:szCs w:val="24"/>
          <w:lang w:val="lv-LV"/>
        </w:rPr>
        <w:t xml:space="preserve">nās pretestības </w:t>
      </w:r>
      <w:r w:rsidRPr="005B63AE">
        <w:rPr>
          <w:i/>
          <w:iCs/>
          <w:color w:val="000000"/>
          <w:spacing w:val="2"/>
          <w:sz w:val="24"/>
          <w:szCs w:val="24"/>
          <w:lang w:val="lv-LV"/>
        </w:rPr>
        <w:t>Z</w:t>
      </w:r>
      <w:r w:rsidRPr="005B63AE">
        <w:rPr>
          <w:i/>
          <w:iCs/>
          <w:color w:val="000000"/>
          <w:spacing w:val="2"/>
          <w:sz w:val="24"/>
          <w:szCs w:val="24"/>
          <w:vertAlign w:val="subscript"/>
          <w:lang w:val="lv-LV"/>
        </w:rPr>
        <w:t>A1</w:t>
      </w:r>
      <w:r w:rsidRPr="005B63AE">
        <w:rPr>
          <w:i/>
          <w:iCs/>
          <w:color w:val="000000"/>
          <w:spacing w:val="2"/>
          <w:sz w:val="24"/>
          <w:szCs w:val="24"/>
          <w:lang w:val="lv-LV"/>
        </w:rPr>
        <w:t>, Z</w:t>
      </w:r>
      <w:r w:rsidRPr="00EA5A80">
        <w:rPr>
          <w:i/>
          <w:iCs/>
          <w:color w:val="000000"/>
          <w:spacing w:val="2"/>
          <w:sz w:val="24"/>
          <w:szCs w:val="24"/>
          <w:vertAlign w:val="subscript"/>
          <w:lang w:val="lv-LV"/>
        </w:rPr>
        <w:t>12</w:t>
      </w:r>
      <w:r w:rsidRPr="005B63AE">
        <w:rPr>
          <w:i/>
          <w:iCs/>
          <w:color w:val="000000"/>
          <w:spacing w:val="2"/>
          <w:sz w:val="24"/>
          <w:szCs w:val="24"/>
          <w:lang w:val="lv-LV"/>
        </w:rPr>
        <w:t>, Z</w:t>
      </w:r>
      <w:r w:rsidRPr="005B63AE">
        <w:rPr>
          <w:i/>
          <w:iCs/>
          <w:color w:val="000000"/>
          <w:spacing w:val="2"/>
          <w:sz w:val="24"/>
          <w:szCs w:val="24"/>
          <w:vertAlign w:val="subscript"/>
          <w:lang w:val="lv-LV"/>
        </w:rPr>
        <w:t>2</w:t>
      </w:r>
      <w:r w:rsidRPr="00EA5A80">
        <w:rPr>
          <w:i/>
          <w:iCs/>
          <w:color w:val="000000"/>
          <w:spacing w:val="2"/>
          <w:sz w:val="24"/>
          <w:szCs w:val="24"/>
          <w:vertAlign w:val="subscript"/>
          <w:lang w:val="lv-LV"/>
        </w:rPr>
        <w:t xml:space="preserve">3 </w:t>
      </w:r>
      <w:r w:rsidRPr="005B63AE">
        <w:rPr>
          <w:i/>
          <w:iCs/>
          <w:color w:val="000000"/>
          <w:spacing w:val="2"/>
          <w:sz w:val="24"/>
          <w:szCs w:val="24"/>
          <w:lang w:val="lv-LV"/>
        </w:rPr>
        <w:t xml:space="preserve">  </w:t>
      </w:r>
      <w:r w:rsidRPr="005B63AE">
        <w:rPr>
          <w:color w:val="000000"/>
          <w:spacing w:val="2"/>
          <w:sz w:val="24"/>
          <w:szCs w:val="24"/>
          <w:lang w:val="lv-LV"/>
        </w:rPr>
        <w:t xml:space="preserve">un </w:t>
      </w:r>
      <w:r w:rsidRPr="005B63AE">
        <w:rPr>
          <w:i/>
          <w:iCs/>
          <w:color w:val="000000"/>
          <w:spacing w:val="2"/>
          <w:sz w:val="24"/>
          <w:szCs w:val="24"/>
          <w:lang w:val="lv-LV"/>
        </w:rPr>
        <w:t>Z</w:t>
      </w:r>
      <w:r w:rsidRPr="005B63AE">
        <w:rPr>
          <w:i/>
          <w:iCs/>
          <w:color w:val="000000"/>
          <w:spacing w:val="2"/>
          <w:sz w:val="24"/>
          <w:szCs w:val="24"/>
          <w:vertAlign w:val="subscript"/>
          <w:lang w:val="lv-LV"/>
        </w:rPr>
        <w:t>B</w:t>
      </w:r>
      <w:r w:rsidRPr="00EA5A80">
        <w:rPr>
          <w:i/>
          <w:iCs/>
          <w:color w:val="000000"/>
          <w:spacing w:val="2"/>
          <w:sz w:val="24"/>
          <w:szCs w:val="24"/>
          <w:vertAlign w:val="subscript"/>
          <w:lang w:val="lv-LV"/>
        </w:rPr>
        <w:t>3</w:t>
      </w:r>
    </w:p>
    <w:p w:rsidR="00AF6846" w:rsidRPr="009614F2" w:rsidRDefault="00AF6846" w:rsidP="00AF6846">
      <w:pPr>
        <w:ind w:firstLine="397"/>
        <w:jc w:val="both"/>
        <w:rPr>
          <w:sz w:val="24"/>
          <w:szCs w:val="24"/>
          <w:lang w:val="lv-LV"/>
        </w:rPr>
      </w:pPr>
    </w:p>
    <w:tbl>
      <w:tblPr>
        <w:tblW w:w="0" w:type="auto"/>
        <w:jc w:val="center"/>
        <w:tblLook w:val="01E0"/>
      </w:tblPr>
      <w:tblGrid>
        <w:gridCol w:w="8472"/>
      </w:tblGrid>
      <w:tr w:rsidR="00AF6846" w:rsidRPr="00FC10B4" w:rsidTr="00AF6846">
        <w:trPr>
          <w:jc w:val="center"/>
        </w:trPr>
        <w:tc>
          <w:tcPr>
            <w:tcW w:w="8472" w:type="dxa"/>
            <w:vAlign w:val="center"/>
          </w:tcPr>
          <w:p w:rsidR="00AF6846" w:rsidRPr="00FC10B4" w:rsidRDefault="00AF6846" w:rsidP="00AF6846">
            <w:pPr>
              <w:ind w:firstLine="397"/>
              <w:jc w:val="center"/>
              <w:rPr>
                <w:color w:val="000000"/>
                <w:spacing w:val="-8"/>
                <w:position w:val="-8"/>
                <w:sz w:val="22"/>
                <w:szCs w:val="22"/>
                <w:lang w:val="lv-LV"/>
              </w:rPr>
            </w:pPr>
            <w:r>
              <w:rPr>
                <w:noProof/>
                <w:color w:val="000000"/>
                <w:spacing w:val="-8"/>
                <w:position w:val="-8"/>
                <w:sz w:val="22"/>
                <w:szCs w:val="22"/>
                <w:lang w:val="lv-LV" w:eastAsia="lv-LV"/>
              </w:rPr>
              <w:drawing>
                <wp:inline distT="0" distB="0" distL="0" distR="0">
                  <wp:extent cx="3152775" cy="638175"/>
                  <wp:effectExtent l="19050" t="0" r="9525" b="0"/>
                  <wp:docPr id="330"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1900" cstate="print">
                            <a:lum contrast="30000"/>
                          </a:blip>
                          <a:srcRect/>
                          <a:stretch>
                            <a:fillRect/>
                          </a:stretch>
                        </pic:blipFill>
                        <pic:spPr bwMode="auto">
                          <a:xfrm>
                            <a:off x="0" y="0"/>
                            <a:ext cx="3152775" cy="638175"/>
                          </a:xfrm>
                          <a:prstGeom prst="rect">
                            <a:avLst/>
                          </a:prstGeom>
                          <a:noFill/>
                          <a:ln w="9525">
                            <a:noFill/>
                            <a:miter lim="800000"/>
                            <a:headEnd/>
                            <a:tailEnd/>
                          </a:ln>
                        </pic:spPr>
                      </pic:pic>
                    </a:graphicData>
                  </a:graphic>
                </wp:inline>
              </w:drawing>
            </w:r>
          </w:p>
          <w:p w:rsidR="00AF6846" w:rsidRPr="00FC10B4" w:rsidRDefault="00AF6846" w:rsidP="00AF6846">
            <w:pPr>
              <w:ind w:firstLine="397"/>
              <w:jc w:val="center"/>
              <w:rPr>
                <w:sz w:val="22"/>
                <w:szCs w:val="22"/>
                <w:lang w:val="lv-LV"/>
              </w:rPr>
            </w:pPr>
            <w:r>
              <w:rPr>
                <w:color w:val="000000"/>
                <w:spacing w:val="-8"/>
                <w:sz w:val="22"/>
                <w:szCs w:val="22"/>
                <w:lang w:val="lv-LV"/>
              </w:rPr>
              <w:t xml:space="preserve">8.42. </w:t>
            </w:r>
            <w:r w:rsidRPr="00FC10B4">
              <w:rPr>
                <w:color w:val="000000"/>
                <w:spacing w:val="-8"/>
                <w:sz w:val="22"/>
                <w:szCs w:val="22"/>
                <w:lang w:val="lv-LV"/>
              </w:rPr>
              <w:t>att. Divpusēji barota līnija.</w:t>
            </w:r>
          </w:p>
        </w:tc>
      </w:tr>
    </w:tbl>
    <w:p w:rsidR="00AF6846" w:rsidRDefault="00AF6846" w:rsidP="00AF6846">
      <w:pPr>
        <w:shd w:val="clear" w:color="auto" w:fill="FFFFFF"/>
        <w:ind w:firstLine="397"/>
        <w:jc w:val="both"/>
        <w:rPr>
          <w:color w:val="000000"/>
          <w:spacing w:val="1"/>
          <w:sz w:val="24"/>
          <w:szCs w:val="24"/>
          <w:lang w:val="lv-LV"/>
        </w:rPr>
      </w:pPr>
    </w:p>
    <w:p w:rsidR="00AF6846" w:rsidRPr="00EB36A7" w:rsidRDefault="00AF6846" w:rsidP="00AF6846">
      <w:pPr>
        <w:shd w:val="clear" w:color="auto" w:fill="FFFFFF"/>
        <w:ind w:firstLine="397"/>
        <w:jc w:val="both"/>
        <w:rPr>
          <w:sz w:val="24"/>
          <w:szCs w:val="24"/>
          <w:lang w:val="lv-LV"/>
        </w:rPr>
      </w:pPr>
      <w:r w:rsidRPr="00EB36A7">
        <w:rPr>
          <w:color w:val="000000"/>
          <w:spacing w:val="1"/>
          <w:sz w:val="24"/>
          <w:szCs w:val="24"/>
          <w:lang w:val="lv-LV"/>
        </w:rPr>
        <w:t>Barošanas avotu sprie</w:t>
      </w:r>
      <w:r w:rsidRPr="00EB36A7">
        <w:rPr>
          <w:color w:val="000000"/>
          <w:spacing w:val="1"/>
          <w:sz w:val="24"/>
          <w:szCs w:val="24"/>
          <w:lang w:val="lv-LV"/>
        </w:rPr>
        <w:softHyphen/>
      </w:r>
      <w:r w:rsidRPr="00EB36A7">
        <w:rPr>
          <w:color w:val="000000"/>
          <w:spacing w:val="10"/>
          <w:sz w:val="24"/>
          <w:szCs w:val="24"/>
          <w:lang w:val="lv-LV"/>
        </w:rPr>
        <w:t xml:space="preserve">gumi nav vienādi: </w:t>
      </w:r>
      <w:r w:rsidRPr="00EB36A7">
        <w:rPr>
          <w:i/>
          <w:iCs/>
          <w:smallCaps/>
          <w:color w:val="000000"/>
          <w:spacing w:val="10"/>
          <w:sz w:val="24"/>
          <w:szCs w:val="24"/>
          <w:lang w:val="lv-LV"/>
        </w:rPr>
        <w:t>Ua  ≠</w:t>
      </w:r>
      <w:r w:rsidRPr="00EB36A7">
        <w:rPr>
          <w:color w:val="000000"/>
          <w:spacing w:val="-8"/>
          <w:sz w:val="24"/>
          <w:szCs w:val="24"/>
          <w:lang w:val="lv-LV"/>
        </w:rPr>
        <w:t xml:space="preserve"> </w:t>
      </w:r>
      <w:r w:rsidRPr="00EB36A7">
        <w:rPr>
          <w:i/>
          <w:iCs/>
          <w:color w:val="000000"/>
          <w:spacing w:val="-8"/>
          <w:sz w:val="24"/>
          <w:szCs w:val="24"/>
          <w:lang w:val="lv-LV"/>
        </w:rPr>
        <w:t>U</w:t>
      </w:r>
      <w:r w:rsidRPr="00EB36A7">
        <w:rPr>
          <w:i/>
          <w:iCs/>
          <w:color w:val="000000"/>
          <w:spacing w:val="-8"/>
          <w:sz w:val="24"/>
          <w:szCs w:val="24"/>
          <w:vertAlign w:val="subscript"/>
          <w:lang w:val="lv-LV"/>
        </w:rPr>
        <w:t>B</w:t>
      </w:r>
      <w:r w:rsidRPr="00EB36A7">
        <w:rPr>
          <w:i/>
          <w:iCs/>
          <w:color w:val="000000"/>
          <w:spacing w:val="-8"/>
          <w:sz w:val="24"/>
          <w:szCs w:val="24"/>
          <w:lang w:val="lv-LV"/>
        </w:rPr>
        <w:t xml:space="preserve">. </w:t>
      </w:r>
      <w:r w:rsidRPr="00EB36A7">
        <w:rPr>
          <w:color w:val="000000"/>
          <w:spacing w:val="-8"/>
          <w:sz w:val="24"/>
          <w:szCs w:val="24"/>
          <w:lang w:val="lv-LV"/>
        </w:rPr>
        <w:t>Pieņemam, ka mez</w:t>
      </w:r>
      <w:r w:rsidRPr="00EB36A7">
        <w:rPr>
          <w:color w:val="000000"/>
          <w:spacing w:val="-8"/>
          <w:sz w:val="24"/>
          <w:szCs w:val="24"/>
          <w:lang w:val="lv-LV"/>
        </w:rPr>
        <w:softHyphen/>
      </w:r>
      <w:r w:rsidRPr="00EB36A7">
        <w:rPr>
          <w:color w:val="000000"/>
          <w:spacing w:val="7"/>
          <w:sz w:val="24"/>
          <w:szCs w:val="24"/>
          <w:lang w:val="lv-LV"/>
        </w:rPr>
        <w:t xml:space="preserve">gla punktā </w:t>
      </w:r>
      <w:r w:rsidRPr="00EB36A7">
        <w:rPr>
          <w:i/>
          <w:iCs/>
          <w:color w:val="000000"/>
          <w:spacing w:val="7"/>
          <w:sz w:val="24"/>
          <w:szCs w:val="24"/>
          <w:lang w:val="lv-LV"/>
        </w:rPr>
        <w:t xml:space="preserve">2 </w:t>
      </w:r>
      <w:r w:rsidRPr="00EB36A7">
        <w:rPr>
          <w:color w:val="000000"/>
          <w:spacing w:val="7"/>
          <w:sz w:val="24"/>
          <w:szCs w:val="24"/>
          <w:lang w:val="lv-LV"/>
        </w:rPr>
        <w:t>elektroener</w:t>
      </w:r>
      <w:r w:rsidRPr="00EB36A7">
        <w:rPr>
          <w:color w:val="000000"/>
          <w:spacing w:val="2"/>
          <w:sz w:val="24"/>
          <w:szCs w:val="24"/>
          <w:lang w:val="lv-LV"/>
        </w:rPr>
        <w:t xml:space="preserve">ģiju piegādā abi barošanas </w:t>
      </w:r>
      <w:r w:rsidRPr="00EB36A7">
        <w:rPr>
          <w:color w:val="000000"/>
          <w:spacing w:val="8"/>
          <w:sz w:val="24"/>
          <w:szCs w:val="24"/>
          <w:lang w:val="lv-LV"/>
        </w:rPr>
        <w:t>avoti, bet punktā 1 baro</w:t>
      </w:r>
      <w:r w:rsidRPr="00EB36A7">
        <w:rPr>
          <w:color w:val="000000"/>
          <w:spacing w:val="3"/>
          <w:sz w:val="24"/>
          <w:szCs w:val="24"/>
          <w:lang w:val="lv-LV"/>
        </w:rPr>
        <w:t xml:space="preserve">šanas avots </w:t>
      </w:r>
      <w:r w:rsidRPr="00EB36A7">
        <w:rPr>
          <w:i/>
          <w:iCs/>
          <w:color w:val="000000"/>
          <w:spacing w:val="3"/>
          <w:sz w:val="24"/>
          <w:szCs w:val="24"/>
          <w:lang w:val="lv-LV"/>
        </w:rPr>
        <w:t xml:space="preserve">A, </w:t>
      </w:r>
      <w:r w:rsidRPr="00EB36A7">
        <w:rPr>
          <w:color w:val="000000"/>
          <w:spacing w:val="3"/>
          <w:sz w:val="24"/>
          <w:szCs w:val="24"/>
          <w:lang w:val="lv-LV"/>
        </w:rPr>
        <w:t xml:space="preserve">punktā </w:t>
      </w:r>
      <w:r w:rsidRPr="00EB36A7">
        <w:rPr>
          <w:i/>
          <w:iCs/>
          <w:color w:val="000000"/>
          <w:spacing w:val="3"/>
          <w:sz w:val="24"/>
          <w:szCs w:val="24"/>
          <w:lang w:val="lv-LV"/>
        </w:rPr>
        <w:t xml:space="preserve">3 — </w:t>
      </w:r>
      <w:r w:rsidRPr="00EB36A7">
        <w:rPr>
          <w:color w:val="000000"/>
          <w:spacing w:val="4"/>
          <w:sz w:val="24"/>
          <w:szCs w:val="24"/>
          <w:lang w:val="lv-LV"/>
        </w:rPr>
        <w:t xml:space="preserve">barošanas avots </w:t>
      </w:r>
      <w:r w:rsidRPr="00EB36A7">
        <w:rPr>
          <w:i/>
          <w:iCs/>
          <w:color w:val="000000"/>
          <w:spacing w:val="4"/>
          <w:sz w:val="24"/>
          <w:szCs w:val="24"/>
          <w:lang w:val="lv-LV"/>
        </w:rPr>
        <w:t>B.</w:t>
      </w:r>
    </w:p>
    <w:p w:rsidR="00AF6846" w:rsidRPr="0091244E" w:rsidRDefault="00AF6846" w:rsidP="00AF6846">
      <w:pPr>
        <w:shd w:val="clear" w:color="auto" w:fill="FFFFFF"/>
        <w:ind w:firstLine="397"/>
        <w:jc w:val="both"/>
        <w:rPr>
          <w:sz w:val="24"/>
          <w:szCs w:val="24"/>
          <w:lang w:val="lv-LV"/>
        </w:rPr>
      </w:pPr>
      <w:r w:rsidRPr="0091244E">
        <w:rPr>
          <w:sz w:val="24"/>
          <w:szCs w:val="24"/>
          <w:lang w:val="lv-LV"/>
        </w:rPr>
        <w:t>Punktu 2 sauc par jaudas dalījuma punktu un to apzīmē ar</w:t>
      </w:r>
      <w:r w:rsidRPr="0091244E">
        <w:rPr>
          <w:position w:val="-6"/>
          <w:sz w:val="24"/>
          <w:szCs w:val="24"/>
          <w:lang w:val="lv-LV"/>
        </w:rPr>
        <w:object w:dxaOrig="240" w:dyaOrig="279">
          <v:shape id="_x0000_i1763" type="#_x0000_t75" style="width:13.1pt;height:14.95pt" o:ole="">
            <v:imagedata r:id="rId1901" o:title=""/>
          </v:shape>
          <o:OLEObject Type="Embed" ProgID="Equation.3" ShapeID="_x0000_i1763" DrawAspect="Content" ObjectID="_1391504859" r:id="rId1902"/>
        </w:object>
      </w:r>
      <w:r w:rsidRPr="0091244E">
        <w:rPr>
          <w:sz w:val="24"/>
          <w:szCs w:val="24"/>
          <w:lang w:val="lv-LV"/>
        </w:rPr>
        <w:t>virs mezgla punkta numura.</w:t>
      </w:r>
    </w:p>
    <w:p w:rsidR="00AF6846" w:rsidRPr="0091244E" w:rsidRDefault="00AF6846" w:rsidP="00AF6846">
      <w:pPr>
        <w:shd w:val="clear" w:color="auto" w:fill="FFFFFF"/>
        <w:ind w:firstLine="397"/>
        <w:jc w:val="both"/>
        <w:rPr>
          <w:sz w:val="24"/>
          <w:szCs w:val="24"/>
          <w:lang w:val="lv-LV"/>
        </w:rPr>
      </w:pPr>
      <w:r w:rsidRPr="0091244E">
        <w:rPr>
          <w:sz w:val="24"/>
          <w:szCs w:val="24"/>
          <w:lang w:val="lv-LV"/>
        </w:rPr>
        <w:t>Starpība starp barošanas avotu spriegumiem ir vienāda ar sprie</w:t>
      </w:r>
      <w:r w:rsidRPr="0091244E">
        <w:rPr>
          <w:sz w:val="24"/>
          <w:szCs w:val="24"/>
          <w:lang w:val="lv-LV"/>
        </w:rPr>
        <w:softHyphen/>
        <w:t>guma kritumu līnijā:</w:t>
      </w:r>
    </w:p>
    <w:p w:rsidR="00AF6846" w:rsidRDefault="00AF6846" w:rsidP="00AF6846">
      <w:pPr>
        <w:shd w:val="clear" w:color="auto" w:fill="FFFFFF"/>
        <w:ind w:left="720" w:firstLine="720"/>
        <w:jc w:val="both"/>
        <w:rPr>
          <w:color w:val="000000"/>
          <w:spacing w:val="4"/>
          <w:sz w:val="24"/>
          <w:szCs w:val="24"/>
          <w:lang w:val="lv-LV"/>
        </w:rPr>
      </w:pPr>
      <w:r w:rsidRPr="00DD1787">
        <w:rPr>
          <w:color w:val="000000"/>
          <w:spacing w:val="4"/>
          <w:position w:val="-10"/>
          <w:sz w:val="24"/>
          <w:szCs w:val="24"/>
          <w:lang w:val="lv-LV"/>
        </w:rPr>
        <w:object w:dxaOrig="3080" w:dyaOrig="380">
          <v:shape id="_x0000_i1764" type="#_x0000_t75" style="width:153.35pt;height:18.7pt" o:ole="">
            <v:imagedata r:id="rId1903" o:title=""/>
          </v:shape>
          <o:OLEObject Type="Embed" ProgID="Equation.3" ShapeID="_x0000_i1764" DrawAspect="Content" ObjectID="_1391504860" r:id="rId1904"/>
        </w:object>
      </w:r>
    </w:p>
    <w:p w:rsidR="00AF6846" w:rsidRDefault="00AF6846" w:rsidP="00AF6846">
      <w:pPr>
        <w:shd w:val="clear" w:color="auto" w:fill="FFFFFF"/>
        <w:ind w:left="720" w:firstLine="720"/>
        <w:jc w:val="both"/>
        <w:rPr>
          <w:color w:val="000000"/>
          <w:spacing w:val="4"/>
          <w:sz w:val="24"/>
          <w:szCs w:val="24"/>
          <w:lang w:val="lv-LV"/>
        </w:rPr>
      </w:pPr>
      <w:r w:rsidRPr="00DD1787">
        <w:rPr>
          <w:color w:val="000000"/>
          <w:spacing w:val="4"/>
          <w:position w:val="-12"/>
          <w:sz w:val="24"/>
          <w:szCs w:val="24"/>
          <w:lang w:val="lv-LV"/>
        </w:rPr>
        <w:object w:dxaOrig="3944" w:dyaOrig="389">
          <v:shape id="_x0000_i1765" type="#_x0000_t75" style="width:197.3pt;height:19.65pt" o:ole="">
            <v:imagedata r:id="rId1905" o:title=""/>
          </v:shape>
          <o:OLEObject Type="Embed" ProgID="Equation.3" ShapeID="_x0000_i1765" DrawAspect="Content" ObjectID="_1391504861" r:id="rId1906"/>
        </w:object>
      </w:r>
    </w:p>
    <w:p w:rsidR="00AF6846" w:rsidRPr="00EB36A7" w:rsidRDefault="00AF6846" w:rsidP="00AF6846">
      <w:pPr>
        <w:shd w:val="clear" w:color="auto" w:fill="FFFFFF"/>
        <w:ind w:left="720" w:firstLine="720"/>
        <w:jc w:val="both"/>
        <w:rPr>
          <w:sz w:val="24"/>
          <w:szCs w:val="24"/>
          <w:lang w:val="lv-LV"/>
        </w:rPr>
      </w:pPr>
      <w:r w:rsidRPr="00DD1787">
        <w:rPr>
          <w:color w:val="000000"/>
          <w:spacing w:val="4"/>
          <w:position w:val="-12"/>
          <w:sz w:val="24"/>
          <w:szCs w:val="24"/>
          <w:lang w:val="lv-LV"/>
        </w:rPr>
        <w:object w:dxaOrig="5539" w:dyaOrig="400">
          <v:shape id="_x0000_i1766" type="#_x0000_t75" style="width:276.8pt;height:20.55pt" o:ole="">
            <v:imagedata r:id="rId1907" o:title=""/>
          </v:shape>
          <o:OLEObject Type="Embed" ProgID="Equation.3" ShapeID="_x0000_i1766" DrawAspect="Content" ObjectID="_1391504862" r:id="rId1908"/>
        </w:object>
      </w:r>
      <w:r>
        <w:rPr>
          <w:color w:val="000000"/>
          <w:spacing w:val="4"/>
          <w:sz w:val="24"/>
          <w:szCs w:val="24"/>
          <w:lang w:val="lv-LV"/>
        </w:rPr>
        <w:t xml:space="preserve"> </w:t>
      </w:r>
      <w:r>
        <w:rPr>
          <w:color w:val="000000"/>
          <w:spacing w:val="4"/>
          <w:sz w:val="24"/>
          <w:szCs w:val="24"/>
          <w:lang w:val="lv-LV"/>
        </w:rPr>
        <w:tab/>
      </w:r>
      <w:r w:rsidR="007733F5">
        <w:rPr>
          <w:color w:val="000000"/>
          <w:spacing w:val="4"/>
          <w:sz w:val="24"/>
          <w:szCs w:val="24"/>
          <w:lang w:val="lv-LV"/>
        </w:rPr>
        <w:t xml:space="preserve">    </w:t>
      </w:r>
      <w:r>
        <w:rPr>
          <w:color w:val="000000"/>
          <w:spacing w:val="4"/>
          <w:sz w:val="24"/>
          <w:szCs w:val="24"/>
          <w:lang w:val="lv-LV"/>
        </w:rPr>
        <w:t>(8.114)</w:t>
      </w:r>
    </w:p>
    <w:p w:rsidR="00AF6846" w:rsidRDefault="00AF6846" w:rsidP="00AF6846">
      <w:pPr>
        <w:shd w:val="clear" w:color="auto" w:fill="FFFFFF"/>
        <w:ind w:firstLine="397"/>
        <w:jc w:val="both"/>
        <w:rPr>
          <w:color w:val="000000"/>
          <w:spacing w:val="-1"/>
          <w:sz w:val="24"/>
          <w:szCs w:val="24"/>
          <w:lang w:val="lv-LV"/>
        </w:rPr>
      </w:pPr>
      <w:r w:rsidRPr="00EB36A7">
        <w:rPr>
          <w:color w:val="000000"/>
          <w:spacing w:val="5"/>
          <w:sz w:val="24"/>
          <w:szCs w:val="24"/>
          <w:lang w:val="lv-LV"/>
        </w:rPr>
        <w:t xml:space="preserve">Barošanas avotu strāvu summa ir vienāda ar slodžu strāvu </w:t>
      </w:r>
      <w:r w:rsidRPr="00EB36A7">
        <w:rPr>
          <w:color w:val="000000"/>
          <w:spacing w:val="-1"/>
          <w:sz w:val="24"/>
          <w:szCs w:val="24"/>
          <w:lang w:val="lv-LV"/>
        </w:rPr>
        <w:t>summu:</w:t>
      </w:r>
    </w:p>
    <w:p w:rsidR="00AF6846" w:rsidRPr="00A138DA" w:rsidRDefault="00AF6846" w:rsidP="00AF6846">
      <w:pPr>
        <w:shd w:val="clear" w:color="auto" w:fill="FFFFFF"/>
        <w:ind w:left="720" w:firstLine="720"/>
        <w:jc w:val="both"/>
        <w:rPr>
          <w:sz w:val="24"/>
          <w:szCs w:val="24"/>
          <w:lang w:val="lv-LV"/>
        </w:rPr>
      </w:pPr>
      <w:r w:rsidRPr="00A138DA">
        <w:rPr>
          <w:position w:val="-12"/>
          <w:sz w:val="24"/>
          <w:szCs w:val="24"/>
          <w:lang w:val="lv-LV"/>
        </w:rPr>
        <w:object w:dxaOrig="2020" w:dyaOrig="380">
          <v:shape id="_x0000_i1767" type="#_x0000_t75" style="width:101pt;height:18.7pt" o:ole="">
            <v:imagedata r:id="rId1909" o:title=""/>
          </v:shape>
          <o:OLEObject Type="Embed" ProgID="Equation.3" ShapeID="_x0000_i1767" DrawAspect="Content" ObjectID="_1391504863" r:id="rId1910"/>
        </w:object>
      </w:r>
      <w:r w:rsidRPr="00A138DA">
        <w:rPr>
          <w:sz w:val="24"/>
          <w:szCs w:val="24"/>
          <w:lang w:val="lv-LV"/>
        </w:rPr>
        <w:t xml:space="preserve"> </w:t>
      </w:r>
      <w:r>
        <w:rPr>
          <w:sz w:val="24"/>
          <w:szCs w:val="24"/>
          <w:lang w:val="lv-LV"/>
        </w:rPr>
        <w:tab/>
      </w:r>
      <w:r>
        <w:rPr>
          <w:sz w:val="24"/>
          <w:szCs w:val="24"/>
          <w:lang w:val="lv-LV"/>
        </w:rPr>
        <w:tab/>
      </w:r>
      <w:r>
        <w:rPr>
          <w:sz w:val="24"/>
          <w:szCs w:val="24"/>
          <w:lang w:val="lv-LV"/>
        </w:rPr>
        <w:tab/>
      </w:r>
      <w:r>
        <w:rPr>
          <w:sz w:val="24"/>
          <w:szCs w:val="24"/>
          <w:lang w:val="lv-LV"/>
        </w:rPr>
        <w:tab/>
      </w:r>
      <w:r>
        <w:rPr>
          <w:sz w:val="24"/>
          <w:szCs w:val="24"/>
          <w:lang w:val="lv-LV"/>
        </w:rPr>
        <w:tab/>
      </w:r>
      <w:r>
        <w:rPr>
          <w:sz w:val="24"/>
          <w:szCs w:val="24"/>
          <w:lang w:val="lv-LV"/>
        </w:rPr>
        <w:tab/>
      </w:r>
      <w:r w:rsidR="007733F5">
        <w:rPr>
          <w:sz w:val="24"/>
          <w:szCs w:val="24"/>
          <w:lang w:val="lv-LV"/>
        </w:rPr>
        <w:t xml:space="preserve">   </w:t>
      </w:r>
      <w:r w:rsidRPr="00A138DA">
        <w:rPr>
          <w:sz w:val="24"/>
          <w:szCs w:val="24"/>
          <w:lang w:val="lv-LV"/>
        </w:rPr>
        <w:t xml:space="preserve">(8.115) </w:t>
      </w:r>
    </w:p>
    <w:p w:rsidR="00AF6846" w:rsidRDefault="00AF6846" w:rsidP="00AF6846">
      <w:pPr>
        <w:shd w:val="clear" w:color="auto" w:fill="FFFFFF"/>
        <w:ind w:firstLine="397"/>
        <w:jc w:val="both"/>
        <w:rPr>
          <w:color w:val="000000"/>
          <w:spacing w:val="5"/>
          <w:sz w:val="24"/>
          <w:szCs w:val="24"/>
          <w:lang w:val="lv-LV"/>
        </w:rPr>
      </w:pPr>
      <w:r w:rsidRPr="00EB36A7">
        <w:rPr>
          <w:color w:val="000000"/>
          <w:spacing w:val="8"/>
          <w:sz w:val="24"/>
          <w:szCs w:val="24"/>
          <w:lang w:val="lv-LV"/>
        </w:rPr>
        <w:t>Pamatojoties uz pirmo Kirhofa likumu un sakarību (</w:t>
      </w:r>
      <w:r>
        <w:rPr>
          <w:color w:val="000000"/>
          <w:spacing w:val="8"/>
          <w:sz w:val="24"/>
          <w:szCs w:val="24"/>
          <w:lang w:val="lv-LV"/>
        </w:rPr>
        <w:t>8.115)</w:t>
      </w:r>
      <w:r w:rsidRPr="00EB36A7">
        <w:rPr>
          <w:color w:val="000000"/>
          <w:spacing w:val="8"/>
          <w:sz w:val="24"/>
          <w:szCs w:val="24"/>
          <w:lang w:val="lv-LV"/>
        </w:rPr>
        <w:t>, va</w:t>
      </w:r>
      <w:r w:rsidRPr="00EB36A7">
        <w:rPr>
          <w:color w:val="000000"/>
          <w:spacing w:val="8"/>
          <w:sz w:val="24"/>
          <w:szCs w:val="24"/>
          <w:lang w:val="lv-LV"/>
        </w:rPr>
        <w:softHyphen/>
      </w:r>
      <w:r w:rsidRPr="00EB36A7">
        <w:rPr>
          <w:color w:val="000000"/>
          <w:spacing w:val="5"/>
          <w:sz w:val="24"/>
          <w:szCs w:val="24"/>
          <w:lang w:val="lv-LV"/>
        </w:rPr>
        <w:t>ram rakstīt, ka</w:t>
      </w:r>
    </w:p>
    <w:p w:rsidR="00AF6846" w:rsidRDefault="00AF6846" w:rsidP="00AF6846">
      <w:pPr>
        <w:shd w:val="clear" w:color="auto" w:fill="FFFFFF"/>
        <w:ind w:firstLine="397"/>
        <w:jc w:val="both"/>
        <w:rPr>
          <w:sz w:val="24"/>
          <w:szCs w:val="24"/>
          <w:lang w:val="lv-LV"/>
        </w:rPr>
      </w:pPr>
      <w:r>
        <w:rPr>
          <w:sz w:val="24"/>
          <w:szCs w:val="24"/>
          <w:lang w:val="lv-LV"/>
        </w:rPr>
        <w:t xml:space="preserve">                                </w:t>
      </w:r>
      <w:r>
        <w:rPr>
          <w:sz w:val="24"/>
          <w:szCs w:val="24"/>
          <w:lang w:val="lv-LV"/>
        </w:rPr>
        <w:tab/>
      </w:r>
      <w:r w:rsidRPr="00192A5B">
        <w:rPr>
          <w:position w:val="-14"/>
          <w:sz w:val="24"/>
          <w:szCs w:val="24"/>
          <w:lang w:val="lv-LV"/>
        </w:rPr>
        <w:object w:dxaOrig="2000" w:dyaOrig="400">
          <v:shape id="_x0000_i1768" type="#_x0000_t75" style="width:100.05pt;height:20.55pt" o:ole="">
            <v:imagedata r:id="rId1911" o:title=""/>
          </v:shape>
          <o:OLEObject Type="Embed" ProgID="Equation.3" ShapeID="_x0000_i1768" DrawAspect="Content" ObjectID="_1391504864" r:id="rId1912"/>
        </w:object>
      </w:r>
    </w:p>
    <w:p w:rsidR="00AF6846" w:rsidRDefault="00AF6846" w:rsidP="00AF6846">
      <w:pPr>
        <w:shd w:val="clear" w:color="auto" w:fill="FFFFFF"/>
        <w:ind w:firstLine="397"/>
        <w:rPr>
          <w:sz w:val="24"/>
          <w:szCs w:val="24"/>
          <w:lang w:val="lv-LV"/>
        </w:rPr>
      </w:pPr>
      <w:r>
        <w:rPr>
          <w:sz w:val="24"/>
          <w:szCs w:val="24"/>
          <w:lang w:val="lv-LV"/>
        </w:rPr>
        <w:t xml:space="preserve">       </w:t>
      </w:r>
      <w:r>
        <w:rPr>
          <w:sz w:val="24"/>
          <w:szCs w:val="24"/>
          <w:lang w:val="lv-LV"/>
        </w:rPr>
        <w:tab/>
      </w:r>
      <w:r>
        <w:rPr>
          <w:sz w:val="24"/>
          <w:szCs w:val="24"/>
          <w:lang w:val="lv-LV"/>
        </w:rPr>
        <w:tab/>
      </w:r>
      <w:r>
        <w:rPr>
          <w:sz w:val="24"/>
          <w:szCs w:val="24"/>
          <w:lang w:val="lv-LV"/>
        </w:rPr>
        <w:tab/>
      </w:r>
      <w:r w:rsidRPr="00192A5B">
        <w:rPr>
          <w:position w:val="-12"/>
          <w:sz w:val="24"/>
          <w:szCs w:val="24"/>
          <w:lang w:val="lv-LV"/>
        </w:rPr>
        <w:object w:dxaOrig="1640" w:dyaOrig="380">
          <v:shape id="_x0000_i1769" type="#_x0000_t75" style="width:82.3pt;height:18.7pt" o:ole="">
            <v:imagedata r:id="rId1913" o:title=""/>
          </v:shape>
          <o:OLEObject Type="Embed" ProgID="Equation.3" ShapeID="_x0000_i1769" DrawAspect="Content" ObjectID="_1391504865" r:id="rId1914"/>
        </w:object>
      </w:r>
    </w:p>
    <w:p w:rsidR="00AF6846" w:rsidRPr="00EB36A7" w:rsidRDefault="00AF6846" w:rsidP="00AF6846">
      <w:pPr>
        <w:shd w:val="clear" w:color="auto" w:fill="FFFFFF"/>
        <w:ind w:firstLine="397"/>
        <w:rPr>
          <w:sz w:val="24"/>
          <w:szCs w:val="24"/>
          <w:lang w:val="lv-LV"/>
        </w:rPr>
      </w:pPr>
      <w:r>
        <w:rPr>
          <w:sz w:val="24"/>
          <w:szCs w:val="24"/>
          <w:lang w:val="lv-LV"/>
        </w:rPr>
        <w:t xml:space="preserve">       </w:t>
      </w:r>
      <w:r>
        <w:rPr>
          <w:sz w:val="24"/>
          <w:szCs w:val="24"/>
          <w:lang w:val="lv-LV"/>
        </w:rPr>
        <w:tab/>
      </w:r>
      <w:r>
        <w:rPr>
          <w:sz w:val="24"/>
          <w:szCs w:val="24"/>
          <w:lang w:val="lv-LV"/>
        </w:rPr>
        <w:tab/>
      </w:r>
      <w:r>
        <w:rPr>
          <w:sz w:val="24"/>
          <w:szCs w:val="24"/>
          <w:lang w:val="lv-LV"/>
        </w:rPr>
        <w:tab/>
      </w:r>
      <w:r w:rsidRPr="00192A5B">
        <w:rPr>
          <w:position w:val="-10"/>
          <w:sz w:val="24"/>
          <w:szCs w:val="24"/>
          <w:lang w:val="lv-LV"/>
        </w:rPr>
        <w:object w:dxaOrig="1240" w:dyaOrig="360">
          <v:shape id="_x0000_i1770" type="#_x0000_t75" style="width:61.7pt;height:18.7pt" o:ole="">
            <v:imagedata r:id="rId1915" o:title=""/>
          </v:shape>
          <o:OLEObject Type="Embed" ProgID="Equation.3" ShapeID="_x0000_i1770" DrawAspect="Content" ObjectID="_1391504866" r:id="rId1916"/>
        </w:object>
      </w:r>
      <w:r>
        <w:rPr>
          <w:sz w:val="24"/>
          <w:szCs w:val="24"/>
          <w:lang w:val="lv-LV"/>
        </w:rPr>
        <w:t xml:space="preserve">                                                        (8.116) </w:t>
      </w:r>
    </w:p>
    <w:p w:rsidR="00AF6846" w:rsidRDefault="00AF6846" w:rsidP="00AF6846">
      <w:pPr>
        <w:shd w:val="clear" w:color="auto" w:fill="FFFFFF"/>
        <w:ind w:firstLine="397"/>
        <w:rPr>
          <w:color w:val="000000"/>
          <w:spacing w:val="1"/>
          <w:sz w:val="24"/>
          <w:szCs w:val="24"/>
          <w:lang w:val="lv-LV"/>
        </w:rPr>
      </w:pPr>
      <w:r w:rsidRPr="00EB36A7">
        <w:rPr>
          <w:color w:val="000000"/>
          <w:spacing w:val="6"/>
          <w:sz w:val="24"/>
          <w:szCs w:val="24"/>
          <w:lang w:val="lv-LV"/>
        </w:rPr>
        <w:t>Sakarības (</w:t>
      </w:r>
      <w:r>
        <w:rPr>
          <w:color w:val="000000"/>
          <w:spacing w:val="6"/>
          <w:sz w:val="24"/>
          <w:szCs w:val="24"/>
          <w:lang w:val="lv-LV"/>
        </w:rPr>
        <w:t>8.116)</w:t>
      </w:r>
      <w:r w:rsidRPr="00EB36A7">
        <w:rPr>
          <w:color w:val="000000"/>
          <w:spacing w:val="6"/>
          <w:sz w:val="24"/>
          <w:szCs w:val="24"/>
          <w:lang w:val="lv-LV"/>
        </w:rPr>
        <w:t xml:space="preserve"> ievietojam vienādojumā (</w:t>
      </w:r>
      <w:r>
        <w:rPr>
          <w:color w:val="000000"/>
          <w:spacing w:val="6"/>
          <w:sz w:val="24"/>
          <w:szCs w:val="24"/>
          <w:lang w:val="lv-LV"/>
        </w:rPr>
        <w:t>8.114)</w:t>
      </w:r>
      <w:r w:rsidRPr="00EB36A7">
        <w:rPr>
          <w:color w:val="000000"/>
          <w:spacing w:val="6"/>
          <w:sz w:val="24"/>
          <w:szCs w:val="24"/>
          <w:lang w:val="lv-LV"/>
        </w:rPr>
        <w:t xml:space="preserve"> un izdarām pār</w:t>
      </w:r>
      <w:r w:rsidRPr="00EB36A7">
        <w:rPr>
          <w:color w:val="000000"/>
          <w:spacing w:val="1"/>
          <w:sz w:val="24"/>
          <w:szCs w:val="24"/>
          <w:lang w:val="lv-LV"/>
        </w:rPr>
        <w:t>veidojumus:</w:t>
      </w:r>
    </w:p>
    <w:p w:rsidR="00AF6846" w:rsidRPr="00EB36A7" w:rsidRDefault="00AF6846" w:rsidP="00AF6846">
      <w:pPr>
        <w:shd w:val="clear" w:color="auto" w:fill="FFFFFF"/>
        <w:ind w:firstLine="397"/>
        <w:rPr>
          <w:sz w:val="24"/>
          <w:szCs w:val="24"/>
          <w:lang w:val="lv-LV"/>
        </w:rPr>
      </w:pPr>
      <w:r w:rsidRPr="00966A14">
        <w:rPr>
          <w:position w:val="-34"/>
          <w:sz w:val="24"/>
          <w:szCs w:val="24"/>
          <w:lang w:val="lv-LV"/>
        </w:rPr>
        <w:object w:dxaOrig="8180" w:dyaOrig="800">
          <v:shape id="_x0000_i1771" type="#_x0000_t75" style="width:408.6pt;height:40.2pt" o:ole="">
            <v:imagedata r:id="rId1917" o:title=""/>
          </v:shape>
          <o:OLEObject Type="Embed" ProgID="Equation.3" ShapeID="_x0000_i1771" DrawAspect="Content" ObjectID="_1391504867" r:id="rId1918"/>
        </w:object>
      </w:r>
    </w:p>
    <w:p w:rsidR="007733F5" w:rsidRDefault="00AF6846" w:rsidP="00AF6846">
      <w:pPr>
        <w:shd w:val="clear" w:color="auto" w:fill="FFFFFF"/>
        <w:ind w:firstLine="397"/>
        <w:rPr>
          <w:bCs/>
          <w:color w:val="000000"/>
          <w:spacing w:val="2"/>
          <w:sz w:val="24"/>
          <w:szCs w:val="24"/>
          <w:lang w:val="lv-LV"/>
        </w:rPr>
      </w:pPr>
      <w:r w:rsidRPr="00EB36A7">
        <w:rPr>
          <w:bCs/>
          <w:color w:val="000000"/>
          <w:spacing w:val="2"/>
          <w:sz w:val="24"/>
          <w:szCs w:val="24"/>
          <w:lang w:val="lv-LV"/>
        </w:rPr>
        <w:t xml:space="preserve">Tā  kā </w:t>
      </w:r>
      <w:r w:rsidRPr="00213FAE">
        <w:rPr>
          <w:bCs/>
          <w:color w:val="000000"/>
          <w:spacing w:val="2"/>
          <w:position w:val="-12"/>
          <w:sz w:val="24"/>
          <w:szCs w:val="24"/>
          <w:lang w:val="lv-LV"/>
        </w:rPr>
        <w:object w:dxaOrig="2700" w:dyaOrig="360">
          <v:shape id="_x0000_i1772" type="#_x0000_t75" style="width:134.65pt;height:18.7pt" o:ole="">
            <v:imagedata r:id="rId1919" o:title=""/>
          </v:shape>
          <o:OLEObject Type="Embed" ProgID="Equation.3" ShapeID="_x0000_i1772" DrawAspect="Content" ObjectID="_1391504868" r:id="rId1920"/>
        </w:object>
      </w:r>
      <w:r>
        <w:rPr>
          <w:bCs/>
          <w:color w:val="000000"/>
          <w:spacing w:val="2"/>
          <w:sz w:val="24"/>
          <w:szCs w:val="24"/>
          <w:lang w:val="lv-LV"/>
        </w:rPr>
        <w:t xml:space="preserve"> </w:t>
      </w:r>
      <w:r w:rsidRPr="00213FAE">
        <w:rPr>
          <w:bCs/>
          <w:color w:val="000000"/>
          <w:spacing w:val="2"/>
          <w:position w:val="-12"/>
          <w:sz w:val="24"/>
          <w:szCs w:val="24"/>
          <w:lang w:val="lv-LV"/>
        </w:rPr>
        <w:object w:dxaOrig="2100" w:dyaOrig="360">
          <v:shape id="_x0000_i1773" type="#_x0000_t75" style="width:105.65pt;height:18.7pt" o:ole="">
            <v:imagedata r:id="rId1921" o:title=""/>
          </v:shape>
          <o:OLEObject Type="Embed" ProgID="Equation.3" ShapeID="_x0000_i1773" DrawAspect="Content" ObjectID="_1391504869" r:id="rId1922"/>
        </w:object>
      </w:r>
      <w:r>
        <w:rPr>
          <w:bCs/>
          <w:color w:val="000000"/>
          <w:spacing w:val="2"/>
          <w:sz w:val="24"/>
          <w:szCs w:val="24"/>
          <w:lang w:val="lv-LV"/>
        </w:rPr>
        <w:t xml:space="preserve"> </w:t>
      </w:r>
      <w:r w:rsidRPr="00213FAE">
        <w:rPr>
          <w:bCs/>
          <w:color w:val="000000"/>
          <w:spacing w:val="2"/>
          <w:position w:val="-12"/>
          <w:sz w:val="24"/>
          <w:szCs w:val="24"/>
          <w:lang w:val="lv-LV"/>
        </w:rPr>
        <w:object w:dxaOrig="1600" w:dyaOrig="360">
          <v:shape id="_x0000_i1774" type="#_x0000_t75" style="width:80.4pt;height:18.7pt" o:ole="">
            <v:imagedata r:id="rId1923" o:title=""/>
          </v:shape>
          <o:OLEObject Type="Embed" ProgID="Equation.3" ShapeID="_x0000_i1774" DrawAspect="Content" ObjectID="_1391504870" r:id="rId1924"/>
        </w:object>
      </w:r>
      <w:r>
        <w:rPr>
          <w:bCs/>
          <w:color w:val="000000"/>
          <w:spacing w:val="2"/>
          <w:sz w:val="24"/>
          <w:szCs w:val="24"/>
          <w:lang w:val="lv-LV"/>
        </w:rPr>
        <w:t xml:space="preserve"> </w:t>
      </w:r>
      <w:r w:rsidR="007733F5">
        <w:rPr>
          <w:bCs/>
          <w:color w:val="000000"/>
          <w:spacing w:val="2"/>
          <w:sz w:val="24"/>
          <w:szCs w:val="24"/>
          <w:lang w:val="lv-LV"/>
        </w:rPr>
        <w:t xml:space="preserve">  </w:t>
      </w:r>
    </w:p>
    <w:p w:rsidR="00AF6846" w:rsidRDefault="007733F5" w:rsidP="00AF6846">
      <w:pPr>
        <w:shd w:val="clear" w:color="auto" w:fill="FFFFFF"/>
        <w:ind w:firstLine="397"/>
        <w:rPr>
          <w:bCs/>
          <w:color w:val="000000"/>
          <w:spacing w:val="2"/>
          <w:sz w:val="24"/>
          <w:szCs w:val="24"/>
          <w:lang w:val="lv-LV"/>
        </w:rPr>
      </w:pPr>
      <w:r>
        <w:rPr>
          <w:bCs/>
          <w:color w:val="000000"/>
          <w:spacing w:val="2"/>
          <w:sz w:val="24"/>
          <w:szCs w:val="24"/>
          <w:lang w:val="lv-LV"/>
        </w:rPr>
        <w:t xml:space="preserve">           </w:t>
      </w:r>
      <w:r w:rsidR="00AF6846" w:rsidRPr="00213FAE">
        <w:rPr>
          <w:bCs/>
          <w:color w:val="000000"/>
          <w:spacing w:val="2"/>
          <w:position w:val="-12"/>
          <w:sz w:val="24"/>
          <w:szCs w:val="24"/>
          <w:lang w:val="lv-LV"/>
        </w:rPr>
        <w:object w:dxaOrig="1060" w:dyaOrig="360">
          <v:shape id="_x0000_i1775" type="#_x0000_t75" style="width:53.3pt;height:18.7pt" o:ole="">
            <v:imagedata r:id="rId1925" o:title=""/>
          </v:shape>
          <o:OLEObject Type="Embed" ProgID="Equation.3" ShapeID="_x0000_i1775" DrawAspect="Content" ObjectID="_1391504871" r:id="rId1926"/>
        </w:object>
      </w:r>
    </w:p>
    <w:p w:rsidR="00AF6846" w:rsidRDefault="00AF6846" w:rsidP="00AF6846">
      <w:pPr>
        <w:shd w:val="clear" w:color="auto" w:fill="FFFFFF"/>
        <w:rPr>
          <w:color w:val="000000"/>
          <w:spacing w:val="5"/>
          <w:sz w:val="24"/>
          <w:szCs w:val="24"/>
          <w:lang w:val="lv-LV"/>
        </w:rPr>
      </w:pPr>
      <w:r w:rsidRPr="00EB36A7">
        <w:rPr>
          <w:color w:val="000000"/>
          <w:spacing w:val="5"/>
          <w:sz w:val="24"/>
          <w:szCs w:val="24"/>
          <w:lang w:val="lv-LV"/>
        </w:rPr>
        <w:t>tad</w:t>
      </w:r>
    </w:p>
    <w:p w:rsidR="00AF6846" w:rsidRPr="00EB36A7" w:rsidRDefault="00AF6846" w:rsidP="00AF6846">
      <w:pPr>
        <w:shd w:val="clear" w:color="auto" w:fill="FFFFFF"/>
        <w:jc w:val="center"/>
        <w:rPr>
          <w:sz w:val="24"/>
          <w:szCs w:val="24"/>
          <w:lang w:val="lv-LV"/>
        </w:rPr>
      </w:pPr>
      <w:r w:rsidRPr="00213FAE">
        <w:rPr>
          <w:position w:val="-12"/>
          <w:sz w:val="24"/>
          <w:szCs w:val="24"/>
          <w:lang w:val="lv-LV"/>
        </w:rPr>
        <w:object w:dxaOrig="4420" w:dyaOrig="400">
          <v:shape id="_x0000_i1776" type="#_x0000_t75" style="width:220.7pt;height:20.55pt" o:ole="">
            <v:imagedata r:id="rId1927" o:title=""/>
          </v:shape>
          <o:OLEObject Type="Embed" ProgID="Equation.3" ShapeID="_x0000_i1776" DrawAspect="Content" ObjectID="_1391504872" r:id="rId1928"/>
        </w:object>
      </w:r>
    </w:p>
    <w:p w:rsidR="00AF6846" w:rsidRDefault="00AF6846" w:rsidP="00AF6846">
      <w:pPr>
        <w:shd w:val="clear" w:color="auto" w:fill="FFFFFF"/>
        <w:ind w:firstLine="397"/>
        <w:rPr>
          <w:color w:val="000000"/>
          <w:spacing w:val="10"/>
          <w:sz w:val="24"/>
          <w:szCs w:val="24"/>
          <w:lang w:val="lv-LV"/>
        </w:rPr>
      </w:pPr>
      <w:r w:rsidRPr="00EB36A7">
        <w:rPr>
          <w:color w:val="000000"/>
          <w:spacing w:val="11"/>
          <w:sz w:val="24"/>
          <w:szCs w:val="24"/>
          <w:lang w:val="lv-LV"/>
        </w:rPr>
        <w:t>Šis sakarības pēdējos trīs locekļus vispārīgā veida var uzrak</w:t>
      </w:r>
      <w:r w:rsidRPr="00EB36A7">
        <w:rPr>
          <w:color w:val="000000"/>
          <w:spacing w:val="11"/>
          <w:sz w:val="24"/>
          <w:szCs w:val="24"/>
          <w:lang w:val="lv-LV"/>
        </w:rPr>
        <w:softHyphen/>
      </w:r>
      <w:r w:rsidRPr="00EB36A7">
        <w:rPr>
          <w:color w:val="000000"/>
          <w:spacing w:val="10"/>
          <w:sz w:val="24"/>
          <w:szCs w:val="24"/>
          <w:lang w:val="lv-LV"/>
        </w:rPr>
        <w:t>stīt šādi:</w:t>
      </w:r>
    </w:p>
    <w:p w:rsidR="00AF6846" w:rsidRPr="00EB36A7" w:rsidRDefault="00AF6846" w:rsidP="00AF6846">
      <w:pPr>
        <w:shd w:val="clear" w:color="auto" w:fill="FFFFFF"/>
        <w:ind w:left="1440" w:firstLine="720"/>
        <w:rPr>
          <w:sz w:val="24"/>
          <w:szCs w:val="24"/>
          <w:lang w:val="lv-LV"/>
        </w:rPr>
      </w:pPr>
      <w:r w:rsidRPr="0001001A">
        <w:rPr>
          <w:position w:val="-28"/>
          <w:sz w:val="24"/>
          <w:szCs w:val="24"/>
          <w:lang w:val="lv-LV"/>
        </w:rPr>
        <w:object w:dxaOrig="2920" w:dyaOrig="680">
          <v:shape id="_x0000_i1777" type="#_x0000_t75" style="width:146.8pt;height:33.65pt" o:ole="">
            <v:imagedata r:id="rId1929" o:title=""/>
          </v:shape>
          <o:OLEObject Type="Embed" ProgID="Equation.3" ShapeID="_x0000_i1777" DrawAspect="Content" ObjectID="_1391504873" r:id="rId1930"/>
        </w:object>
      </w:r>
    </w:p>
    <w:p w:rsidR="00AF6846" w:rsidRDefault="00AF6846" w:rsidP="00AF6846">
      <w:pPr>
        <w:shd w:val="clear" w:color="auto" w:fill="FFFFFF"/>
        <w:rPr>
          <w:sz w:val="24"/>
          <w:szCs w:val="24"/>
          <w:lang w:val="lv-LV"/>
        </w:rPr>
      </w:pPr>
      <w:r>
        <w:rPr>
          <w:sz w:val="24"/>
          <w:szCs w:val="24"/>
          <w:lang w:val="lv-LV"/>
        </w:rPr>
        <w:t>u</w:t>
      </w:r>
      <w:r w:rsidRPr="00EB36A7">
        <w:rPr>
          <w:sz w:val="24"/>
          <w:szCs w:val="24"/>
          <w:lang w:val="lv-LV"/>
        </w:rPr>
        <w:t>n</w:t>
      </w:r>
    </w:p>
    <w:p w:rsidR="00AF6846" w:rsidRPr="00EB36A7" w:rsidRDefault="00AF6846" w:rsidP="00AF6846">
      <w:pPr>
        <w:shd w:val="clear" w:color="auto" w:fill="FFFFFF"/>
        <w:ind w:left="1440" w:firstLine="720"/>
        <w:rPr>
          <w:sz w:val="24"/>
          <w:szCs w:val="24"/>
          <w:lang w:val="lv-LV"/>
        </w:rPr>
      </w:pPr>
      <w:r w:rsidRPr="0001001A">
        <w:rPr>
          <w:position w:val="-30"/>
          <w:sz w:val="24"/>
          <w:szCs w:val="24"/>
          <w:lang w:val="lv-LV"/>
        </w:rPr>
        <w:object w:dxaOrig="2540" w:dyaOrig="1020">
          <v:shape id="_x0000_i1778" type="#_x0000_t75" style="width:125.3pt;height:51.45pt" o:ole="">
            <v:imagedata r:id="rId1931" o:title=""/>
          </v:shape>
          <o:OLEObject Type="Embed" ProgID="Equation.3" ShapeID="_x0000_i1778" DrawAspect="Content" ObjectID="_1391504874" r:id="rId1932"/>
        </w:object>
      </w:r>
    </w:p>
    <w:p w:rsidR="00AF6846" w:rsidRDefault="00AF6846" w:rsidP="00AF6846">
      <w:pPr>
        <w:shd w:val="clear" w:color="auto" w:fill="FFFFFF"/>
        <w:rPr>
          <w:color w:val="000000"/>
          <w:spacing w:val="5"/>
          <w:sz w:val="24"/>
          <w:szCs w:val="24"/>
          <w:lang w:val="lv-LV"/>
        </w:rPr>
      </w:pPr>
      <w:r w:rsidRPr="00EB36A7">
        <w:rPr>
          <w:color w:val="000000"/>
          <w:spacing w:val="5"/>
          <w:sz w:val="24"/>
          <w:szCs w:val="24"/>
          <w:lang w:val="lv-LV"/>
        </w:rPr>
        <w:t>analoģiski</w:t>
      </w:r>
    </w:p>
    <w:p w:rsidR="00AF6846" w:rsidRPr="00EB36A7" w:rsidRDefault="00AF6846" w:rsidP="00AF6846">
      <w:pPr>
        <w:shd w:val="clear" w:color="auto" w:fill="FFFFFF"/>
        <w:rPr>
          <w:sz w:val="24"/>
          <w:szCs w:val="24"/>
          <w:lang w:val="lv-LV"/>
        </w:rPr>
      </w:pPr>
      <w:r>
        <w:rPr>
          <w:sz w:val="24"/>
          <w:szCs w:val="24"/>
          <w:lang w:val="lv-LV"/>
        </w:rPr>
        <w:t xml:space="preserve">                                     </w:t>
      </w:r>
      <w:r w:rsidRPr="0001001A">
        <w:rPr>
          <w:position w:val="-30"/>
          <w:sz w:val="24"/>
          <w:szCs w:val="24"/>
          <w:lang w:val="lv-LV"/>
        </w:rPr>
        <w:object w:dxaOrig="2520" w:dyaOrig="1020">
          <v:shape id="_x0000_i1779" type="#_x0000_t75" style="width:127.15pt;height:51.45pt" o:ole="">
            <v:imagedata r:id="rId1933" o:title=""/>
          </v:shape>
          <o:OLEObject Type="Embed" ProgID="Equation.3" ShapeID="_x0000_i1779" DrawAspect="Content" ObjectID="_1391504875" r:id="rId1934"/>
        </w:object>
      </w:r>
      <w:r>
        <w:rPr>
          <w:sz w:val="24"/>
          <w:szCs w:val="24"/>
          <w:lang w:val="lv-LV"/>
        </w:rPr>
        <w:t xml:space="preserve">      </w:t>
      </w:r>
      <w:r w:rsidRPr="00EB36A7">
        <w:rPr>
          <w:color w:val="000000"/>
          <w:position w:val="-20"/>
          <w:sz w:val="24"/>
          <w:szCs w:val="24"/>
          <w:lang w:val="lv-LV"/>
        </w:rPr>
        <w:t xml:space="preserve">                    </w:t>
      </w:r>
      <w:r>
        <w:rPr>
          <w:color w:val="000000"/>
          <w:position w:val="-20"/>
          <w:sz w:val="24"/>
          <w:szCs w:val="24"/>
          <w:lang w:val="lv-LV"/>
        </w:rPr>
        <w:tab/>
      </w:r>
      <w:r>
        <w:rPr>
          <w:color w:val="000000"/>
          <w:position w:val="-20"/>
          <w:sz w:val="24"/>
          <w:szCs w:val="24"/>
          <w:lang w:val="lv-LV"/>
        </w:rPr>
        <w:tab/>
      </w:r>
      <w:r w:rsidRPr="00EB36A7">
        <w:rPr>
          <w:color w:val="000000"/>
          <w:position w:val="-20"/>
          <w:sz w:val="24"/>
          <w:szCs w:val="24"/>
          <w:lang w:val="lv-LV"/>
        </w:rPr>
        <w:t xml:space="preserve"> </w:t>
      </w:r>
      <w:r>
        <w:rPr>
          <w:color w:val="000000"/>
          <w:position w:val="-20"/>
          <w:sz w:val="24"/>
          <w:szCs w:val="24"/>
          <w:lang w:val="lv-LV"/>
        </w:rPr>
        <w:t>(8.117)</w:t>
      </w:r>
      <w:r w:rsidRPr="00EB36A7">
        <w:rPr>
          <w:color w:val="000000"/>
          <w:position w:val="-20"/>
          <w:sz w:val="24"/>
          <w:szCs w:val="24"/>
          <w:lang w:val="lv-LV"/>
        </w:rPr>
        <w:t xml:space="preserve">  </w:t>
      </w:r>
    </w:p>
    <w:p w:rsidR="00AF6846" w:rsidRDefault="00AF6846" w:rsidP="00AF6846">
      <w:pPr>
        <w:shd w:val="clear" w:color="auto" w:fill="FFFFFF"/>
        <w:ind w:firstLine="397"/>
        <w:rPr>
          <w:color w:val="000000"/>
          <w:spacing w:val="9"/>
          <w:sz w:val="24"/>
          <w:szCs w:val="24"/>
          <w:lang w:val="lv-LV"/>
        </w:rPr>
      </w:pPr>
      <w:r w:rsidRPr="00EB36A7">
        <w:rPr>
          <w:color w:val="000000"/>
          <w:spacing w:val="9"/>
          <w:sz w:val="24"/>
          <w:szCs w:val="24"/>
          <w:lang w:val="lv-LV"/>
        </w:rPr>
        <w:t xml:space="preserve">Strāvas </w:t>
      </w:r>
      <w:r w:rsidRPr="00EB36A7">
        <w:rPr>
          <w:i/>
          <w:iCs/>
          <w:color w:val="000000"/>
          <w:spacing w:val="9"/>
          <w:sz w:val="24"/>
          <w:szCs w:val="24"/>
          <w:lang w:val="lv-LV"/>
        </w:rPr>
        <w:t>I</w:t>
      </w:r>
      <w:r w:rsidRPr="00EB36A7">
        <w:rPr>
          <w:i/>
          <w:iCs/>
          <w:smallCaps/>
          <w:color w:val="000000"/>
          <w:spacing w:val="9"/>
          <w:sz w:val="24"/>
          <w:szCs w:val="24"/>
          <w:vertAlign w:val="subscript"/>
          <w:lang w:val="lv-LV"/>
        </w:rPr>
        <w:t>a</w:t>
      </w:r>
      <w:r w:rsidRPr="00EB36A7">
        <w:rPr>
          <w:iCs/>
          <w:smallCaps/>
          <w:color w:val="000000"/>
          <w:spacing w:val="9"/>
          <w:sz w:val="24"/>
          <w:szCs w:val="24"/>
          <w:vertAlign w:val="subscript"/>
          <w:lang w:val="lv-LV"/>
        </w:rPr>
        <w:t>1</w:t>
      </w:r>
      <w:r w:rsidRPr="00EB36A7">
        <w:rPr>
          <w:i/>
          <w:iCs/>
          <w:smallCaps/>
          <w:color w:val="000000"/>
          <w:spacing w:val="9"/>
          <w:sz w:val="24"/>
          <w:szCs w:val="24"/>
          <w:lang w:val="lv-LV"/>
        </w:rPr>
        <w:t xml:space="preserve"> </w:t>
      </w:r>
      <w:r w:rsidRPr="00EB36A7">
        <w:rPr>
          <w:color w:val="000000"/>
          <w:spacing w:val="9"/>
          <w:sz w:val="24"/>
          <w:szCs w:val="24"/>
          <w:lang w:val="lv-LV"/>
        </w:rPr>
        <w:t>izteiksmi var sadalīt divās komponentēs</w:t>
      </w:r>
    </w:p>
    <w:p w:rsidR="00AF6846" w:rsidRPr="00EB36A7" w:rsidRDefault="00AF6846" w:rsidP="00AF6846">
      <w:pPr>
        <w:shd w:val="clear" w:color="auto" w:fill="FFFFFF"/>
        <w:ind w:firstLine="397"/>
        <w:rPr>
          <w:sz w:val="24"/>
          <w:szCs w:val="24"/>
          <w:lang w:val="lv-LV"/>
        </w:rPr>
      </w:pPr>
      <w:r>
        <w:rPr>
          <w:sz w:val="24"/>
          <w:szCs w:val="24"/>
          <w:lang w:val="lv-LV"/>
        </w:rPr>
        <w:t xml:space="preserve">                                   </w:t>
      </w:r>
      <w:r w:rsidRPr="009F6DE3">
        <w:rPr>
          <w:position w:val="-30"/>
          <w:sz w:val="24"/>
          <w:szCs w:val="24"/>
          <w:lang w:val="lv-LV"/>
        </w:rPr>
        <w:object w:dxaOrig="1440" w:dyaOrig="720">
          <v:shape id="_x0000_i1780" type="#_x0000_t75" style="width:1in;height:36.45pt" o:ole="">
            <v:imagedata r:id="rId1935" o:title=""/>
          </v:shape>
          <o:OLEObject Type="Embed" ProgID="Equation.3" ShapeID="_x0000_i1780" DrawAspect="Content" ObjectID="_1391504876" r:id="rId1936"/>
        </w:object>
      </w:r>
      <w:r>
        <w:rPr>
          <w:sz w:val="24"/>
          <w:szCs w:val="24"/>
          <w:lang w:val="lv-LV"/>
        </w:rPr>
        <w:t xml:space="preserve"> un </w:t>
      </w:r>
      <w:r w:rsidRPr="009F6DE3">
        <w:rPr>
          <w:position w:val="-30"/>
          <w:sz w:val="24"/>
          <w:szCs w:val="24"/>
          <w:lang w:val="lv-LV"/>
        </w:rPr>
        <w:object w:dxaOrig="1460" w:dyaOrig="1020">
          <v:shape id="_x0000_i1781" type="#_x0000_t75" style="width:72.95pt;height:51.45pt" o:ole="">
            <v:imagedata r:id="rId1937" o:title=""/>
          </v:shape>
          <o:OLEObject Type="Embed" ProgID="Equation.3" ShapeID="_x0000_i1781" DrawAspect="Content" ObjectID="_1391504877" r:id="rId1938"/>
        </w:object>
      </w:r>
    </w:p>
    <w:p w:rsidR="00AF6846" w:rsidRPr="00C24545" w:rsidRDefault="00AF6846" w:rsidP="00AF6846">
      <w:pPr>
        <w:shd w:val="clear" w:color="auto" w:fill="FFFFFF"/>
        <w:ind w:firstLine="397"/>
        <w:jc w:val="both"/>
        <w:rPr>
          <w:color w:val="000000"/>
          <w:sz w:val="24"/>
          <w:szCs w:val="24"/>
          <w:lang w:val="lv-LV"/>
        </w:rPr>
      </w:pPr>
      <w:r w:rsidRPr="00C24545">
        <w:rPr>
          <w:color w:val="000000"/>
          <w:sz w:val="24"/>
          <w:szCs w:val="24"/>
          <w:lang w:val="lv-LV"/>
        </w:rPr>
        <w:t xml:space="preserve">Pirmo strāvu sauc par </w:t>
      </w:r>
      <w:r w:rsidRPr="00C24545">
        <w:rPr>
          <w:i/>
          <w:color w:val="000000"/>
          <w:sz w:val="24"/>
          <w:szCs w:val="24"/>
          <w:lang w:val="lv-LV"/>
        </w:rPr>
        <w:t>izlīdzinošo strāvu</w:t>
      </w:r>
      <w:r w:rsidRPr="00C24545">
        <w:rPr>
          <w:color w:val="000000"/>
          <w:sz w:val="24"/>
          <w:szCs w:val="24"/>
          <w:lang w:val="lv-LV"/>
        </w:rPr>
        <w:t>, jo tā plūst līnijā tā</w:t>
      </w:r>
      <w:r w:rsidRPr="00C24545">
        <w:rPr>
          <w:color w:val="000000"/>
          <w:sz w:val="24"/>
          <w:szCs w:val="24"/>
          <w:lang w:val="lv-LV"/>
        </w:rPr>
        <w:softHyphen/>
        <w:t xml:space="preserve">pēc, ka barošanas avotu spriegumi nav vienādi. Ja </w:t>
      </w:r>
      <w:r w:rsidRPr="00C24545">
        <w:rPr>
          <w:color w:val="000000"/>
          <w:position w:val="-10"/>
          <w:sz w:val="24"/>
          <w:szCs w:val="24"/>
          <w:lang w:val="lv-LV"/>
        </w:rPr>
        <w:object w:dxaOrig="880" w:dyaOrig="360">
          <v:shape id="_x0000_i1782" type="#_x0000_t75" style="width:43.95pt;height:18.7pt" o:ole="">
            <v:imagedata r:id="rId1939" o:title=""/>
          </v:shape>
          <o:OLEObject Type="Embed" ProgID="Equation.3" ShapeID="_x0000_i1782" DrawAspect="Content" ObjectID="_1391504878" r:id="rId1940"/>
        </w:object>
      </w:r>
      <w:r w:rsidRPr="00C24545">
        <w:rPr>
          <w:color w:val="000000"/>
          <w:sz w:val="24"/>
          <w:szCs w:val="24"/>
          <w:lang w:val="lv-LV"/>
        </w:rPr>
        <w:t>, izlīdzi</w:t>
      </w:r>
      <w:r w:rsidRPr="00C24545">
        <w:rPr>
          <w:color w:val="000000"/>
          <w:sz w:val="24"/>
          <w:szCs w:val="24"/>
          <w:lang w:val="lv-LV"/>
        </w:rPr>
        <w:softHyphen/>
        <w:t>nošās strāvas tīklā nav. Otrā komponente ir atkarīga no slodžu strāvu lielumiem.</w:t>
      </w:r>
    </w:p>
    <w:p w:rsidR="00AF6846" w:rsidRPr="00C24545" w:rsidRDefault="00AF6846" w:rsidP="00AF6846">
      <w:pPr>
        <w:shd w:val="clear" w:color="auto" w:fill="FFFFFF"/>
        <w:ind w:firstLine="397"/>
        <w:rPr>
          <w:color w:val="000000"/>
          <w:sz w:val="24"/>
          <w:szCs w:val="24"/>
          <w:lang w:val="lv-LV"/>
        </w:rPr>
      </w:pPr>
      <w:r w:rsidRPr="00C24545">
        <w:rPr>
          <w:color w:val="000000"/>
          <w:sz w:val="24"/>
          <w:szCs w:val="24"/>
          <w:lang w:val="lv-LV"/>
        </w:rPr>
        <w:t>Reizinot vienādojumu (8.117) ar (1/3)∙</w:t>
      </w:r>
      <w:r w:rsidRPr="00C24545">
        <w:rPr>
          <w:i/>
          <w:color w:val="000000"/>
          <w:sz w:val="24"/>
          <w:szCs w:val="24"/>
          <w:lang w:val="lv-LV"/>
        </w:rPr>
        <w:t>U</w:t>
      </w:r>
      <w:r w:rsidRPr="00C24545">
        <w:rPr>
          <w:i/>
          <w:color w:val="000000"/>
          <w:sz w:val="24"/>
          <w:szCs w:val="24"/>
          <w:vertAlign w:val="subscript"/>
          <w:lang w:val="lv-LV"/>
        </w:rPr>
        <w:t>N</w:t>
      </w:r>
      <w:r w:rsidRPr="00C24545">
        <w:rPr>
          <w:color w:val="000000"/>
          <w:sz w:val="24"/>
          <w:szCs w:val="24"/>
          <w:lang w:val="lv-LV"/>
        </w:rPr>
        <w:t>, iegūstam vienādojumus, kuros strāvas aizvietotas ar pilnajām jaudām:</w:t>
      </w:r>
    </w:p>
    <w:p w:rsidR="00AF6846" w:rsidRDefault="00AF6846" w:rsidP="00AF6846">
      <w:pPr>
        <w:shd w:val="clear" w:color="auto" w:fill="FFFFFF"/>
        <w:ind w:firstLine="397"/>
        <w:rPr>
          <w:sz w:val="24"/>
          <w:szCs w:val="24"/>
          <w:lang w:val="lv-LV"/>
        </w:rPr>
      </w:pPr>
      <w:r>
        <w:rPr>
          <w:sz w:val="24"/>
          <w:szCs w:val="24"/>
          <w:lang w:val="lv-LV"/>
        </w:rPr>
        <w:t xml:space="preserve">           </w:t>
      </w:r>
      <w:r w:rsidRPr="00D22C5A">
        <w:rPr>
          <w:position w:val="-30"/>
          <w:sz w:val="24"/>
          <w:szCs w:val="24"/>
          <w:lang w:val="lv-LV"/>
        </w:rPr>
        <w:object w:dxaOrig="3120" w:dyaOrig="1020">
          <v:shape id="_x0000_i1783" type="#_x0000_t75" style="width:157.1pt;height:51.45pt" o:ole="">
            <v:imagedata r:id="rId1941" o:title=""/>
          </v:shape>
          <o:OLEObject Type="Embed" ProgID="Equation.3" ShapeID="_x0000_i1783" DrawAspect="Content" ObjectID="_1391504879" r:id="rId1942"/>
        </w:object>
      </w:r>
    </w:p>
    <w:p w:rsidR="00AF6846" w:rsidRPr="00EB36A7" w:rsidRDefault="00AF6846" w:rsidP="00AF6846">
      <w:pPr>
        <w:shd w:val="clear" w:color="auto" w:fill="FFFFFF"/>
        <w:ind w:firstLine="397"/>
        <w:rPr>
          <w:sz w:val="24"/>
          <w:szCs w:val="24"/>
          <w:lang w:val="lv-LV"/>
        </w:rPr>
      </w:pPr>
      <w:r>
        <w:rPr>
          <w:sz w:val="24"/>
          <w:szCs w:val="24"/>
          <w:lang w:val="lv-LV"/>
        </w:rPr>
        <w:t xml:space="preserve">          </w:t>
      </w:r>
      <w:r w:rsidRPr="00D22C5A">
        <w:rPr>
          <w:position w:val="-30"/>
          <w:sz w:val="24"/>
          <w:szCs w:val="24"/>
          <w:lang w:val="lv-LV"/>
        </w:rPr>
        <w:object w:dxaOrig="3140" w:dyaOrig="1020">
          <v:shape id="_x0000_i1784" type="#_x0000_t75" style="width:156.15pt;height:51.45pt" o:ole="">
            <v:imagedata r:id="rId1943" o:title=""/>
          </v:shape>
          <o:OLEObject Type="Embed" ProgID="Equation.3" ShapeID="_x0000_i1784" DrawAspect="Content" ObjectID="_1391504880" r:id="rId1944"/>
        </w:object>
      </w:r>
      <w:r>
        <w:rPr>
          <w:sz w:val="24"/>
          <w:szCs w:val="24"/>
          <w:lang w:val="lv-LV"/>
        </w:rPr>
        <w:t xml:space="preserve">                                                        (8.118)   </w:t>
      </w:r>
    </w:p>
    <w:p w:rsidR="00AF6846" w:rsidRPr="00EB36A7" w:rsidRDefault="00AF6846" w:rsidP="00AF6846">
      <w:pPr>
        <w:shd w:val="clear" w:color="auto" w:fill="FFFFFF"/>
        <w:rPr>
          <w:sz w:val="24"/>
          <w:szCs w:val="24"/>
          <w:lang w:val="lv-LV"/>
        </w:rPr>
      </w:pPr>
      <w:r w:rsidRPr="00EB36A7">
        <w:rPr>
          <w:color w:val="000000"/>
          <w:spacing w:val="6"/>
          <w:sz w:val="24"/>
          <w:szCs w:val="24"/>
          <w:lang w:val="lv-LV"/>
        </w:rPr>
        <w:t xml:space="preserve">kur </w:t>
      </w:r>
      <w:r w:rsidRPr="00807510">
        <w:rPr>
          <w:color w:val="000000"/>
          <w:spacing w:val="6"/>
          <w:position w:val="-12"/>
          <w:sz w:val="24"/>
          <w:szCs w:val="24"/>
          <w:lang w:val="lv-LV"/>
        </w:rPr>
        <w:object w:dxaOrig="360" w:dyaOrig="380">
          <v:shape id="_x0000_i1785" type="#_x0000_t75" style="width:18.7pt;height:18.7pt" o:ole="">
            <v:imagedata r:id="rId1945" o:title=""/>
          </v:shape>
          <o:OLEObject Type="Embed" ProgID="Equation.3" ShapeID="_x0000_i1785" DrawAspect="Content" ObjectID="_1391504881" r:id="rId1946"/>
        </w:object>
      </w:r>
      <w:r w:rsidRPr="00EB36A7">
        <w:rPr>
          <w:color w:val="000000"/>
          <w:spacing w:val="6"/>
          <w:sz w:val="24"/>
          <w:szCs w:val="24"/>
          <w:lang w:val="lv-LV"/>
        </w:rPr>
        <w:t>— nominālais spriegums;</w:t>
      </w:r>
    </w:p>
    <w:p w:rsidR="00AF6846" w:rsidRPr="00EB36A7" w:rsidRDefault="00AF6846" w:rsidP="00AF6846">
      <w:pPr>
        <w:shd w:val="clear" w:color="auto" w:fill="FFFFFF"/>
        <w:ind w:firstLine="397"/>
        <w:rPr>
          <w:sz w:val="24"/>
          <w:szCs w:val="24"/>
          <w:lang w:val="lv-LV"/>
        </w:rPr>
      </w:pPr>
      <w:r w:rsidRPr="00807510">
        <w:rPr>
          <w:i/>
          <w:iCs/>
          <w:color w:val="000000"/>
          <w:spacing w:val="4"/>
          <w:position w:val="-12"/>
          <w:sz w:val="24"/>
          <w:szCs w:val="24"/>
          <w:lang w:val="lv-LV"/>
        </w:rPr>
        <w:object w:dxaOrig="279" w:dyaOrig="380">
          <v:shape id="_x0000_i1786" type="#_x0000_t75" style="width:14.95pt;height:18.7pt" o:ole="">
            <v:imagedata r:id="rId1947" o:title=""/>
          </v:shape>
          <o:OLEObject Type="Embed" ProgID="Equation.3" ShapeID="_x0000_i1786" DrawAspect="Content" ObjectID="_1391504882" r:id="rId1948"/>
        </w:object>
      </w:r>
      <w:r w:rsidRPr="00EB36A7">
        <w:rPr>
          <w:color w:val="000000"/>
          <w:spacing w:val="4"/>
          <w:sz w:val="24"/>
          <w:szCs w:val="24"/>
          <w:lang w:val="lv-LV"/>
        </w:rPr>
        <w:t xml:space="preserve">— līnijas punkta </w:t>
      </w:r>
      <w:r w:rsidRPr="00EB36A7">
        <w:rPr>
          <w:i/>
          <w:iCs/>
          <w:color w:val="000000"/>
          <w:spacing w:val="4"/>
          <w:sz w:val="24"/>
          <w:szCs w:val="24"/>
          <w:lang w:val="lv-LV"/>
        </w:rPr>
        <w:t xml:space="preserve">n </w:t>
      </w:r>
      <w:r w:rsidRPr="00EB36A7">
        <w:rPr>
          <w:color w:val="000000"/>
          <w:spacing w:val="4"/>
          <w:sz w:val="24"/>
          <w:szCs w:val="24"/>
          <w:lang w:val="lv-LV"/>
        </w:rPr>
        <w:t>pilnā jauda.</w:t>
      </w:r>
    </w:p>
    <w:p w:rsidR="00AF6846" w:rsidRPr="00EB36A7" w:rsidRDefault="00AF6846" w:rsidP="00AF6846">
      <w:pPr>
        <w:shd w:val="clear" w:color="auto" w:fill="FFFFFF"/>
        <w:ind w:firstLine="397"/>
        <w:rPr>
          <w:sz w:val="24"/>
          <w:szCs w:val="24"/>
          <w:lang w:val="lv-LV"/>
        </w:rPr>
      </w:pPr>
      <w:r w:rsidRPr="00EB36A7">
        <w:rPr>
          <w:color w:val="000000"/>
          <w:spacing w:val="8"/>
          <w:sz w:val="24"/>
          <w:szCs w:val="24"/>
          <w:lang w:val="lv-LV"/>
        </w:rPr>
        <w:t xml:space="preserve">Pēc pirmā Kirhofa likuma aprēķinām strāvas vai jaudas visos </w:t>
      </w:r>
      <w:r w:rsidRPr="00EB36A7">
        <w:rPr>
          <w:color w:val="000000"/>
          <w:spacing w:val="4"/>
          <w:sz w:val="24"/>
          <w:szCs w:val="24"/>
          <w:lang w:val="lv-LV"/>
        </w:rPr>
        <w:t>līnijas posmos.</w:t>
      </w:r>
    </w:p>
    <w:p w:rsidR="00AF6846" w:rsidRPr="00EB36A7" w:rsidRDefault="00AF6846" w:rsidP="00AF6846">
      <w:pPr>
        <w:shd w:val="clear" w:color="auto" w:fill="FFFFFF"/>
        <w:ind w:firstLine="397"/>
        <w:rPr>
          <w:sz w:val="24"/>
          <w:szCs w:val="24"/>
          <w:lang w:val="lv-LV"/>
        </w:rPr>
      </w:pPr>
      <w:r w:rsidRPr="00EB36A7">
        <w:rPr>
          <w:b/>
          <w:bCs/>
          <w:color w:val="000000"/>
          <w:sz w:val="24"/>
          <w:szCs w:val="24"/>
          <w:lang w:val="lv-LV"/>
        </w:rPr>
        <w:t xml:space="preserve">Sevišķi   gadījumi. 1. </w:t>
      </w:r>
      <w:r w:rsidRPr="00EB36A7">
        <w:rPr>
          <w:color w:val="000000"/>
          <w:sz w:val="24"/>
          <w:szCs w:val="24"/>
          <w:lang w:val="lv-LV"/>
        </w:rPr>
        <w:t xml:space="preserve">Barošanas avotu spriegumi ir vienādi: </w:t>
      </w:r>
      <w:r w:rsidRPr="00B6478D">
        <w:rPr>
          <w:color w:val="000000"/>
          <w:spacing w:val="6"/>
          <w:position w:val="-10"/>
          <w:sz w:val="24"/>
          <w:szCs w:val="24"/>
          <w:lang w:val="lv-LV"/>
        </w:rPr>
        <w:object w:dxaOrig="880" w:dyaOrig="360">
          <v:shape id="_x0000_i1787" type="#_x0000_t75" style="width:43.95pt;height:18.7pt" o:ole="">
            <v:imagedata r:id="rId1949" o:title=""/>
          </v:shape>
          <o:OLEObject Type="Embed" ProgID="Equation.3" ShapeID="_x0000_i1787" DrawAspect="Content" ObjectID="_1391504883" r:id="rId1950"/>
        </w:object>
      </w:r>
      <w:r w:rsidRPr="00EB36A7">
        <w:rPr>
          <w:i/>
          <w:iCs/>
          <w:smallCaps/>
          <w:color w:val="000000"/>
          <w:spacing w:val="1"/>
          <w:sz w:val="24"/>
          <w:szCs w:val="24"/>
          <w:lang w:val="lv-LV"/>
        </w:rPr>
        <w:t xml:space="preserve">, </w:t>
      </w:r>
      <w:r w:rsidRPr="00EB36A7">
        <w:rPr>
          <w:color w:val="000000"/>
          <w:spacing w:val="1"/>
          <w:sz w:val="24"/>
          <w:szCs w:val="24"/>
          <w:lang w:val="lv-LV"/>
        </w:rPr>
        <w:t>līnijā visā garumā nav vienāda šķērsgriezuma vadi.</w:t>
      </w:r>
    </w:p>
    <w:p w:rsidR="00AF6846" w:rsidRDefault="00AF6846" w:rsidP="00AF6846">
      <w:pPr>
        <w:shd w:val="clear" w:color="auto" w:fill="FFFFFF"/>
        <w:ind w:firstLine="397"/>
        <w:rPr>
          <w:sz w:val="24"/>
          <w:szCs w:val="24"/>
          <w:lang w:val="lv-LV"/>
        </w:rPr>
      </w:pPr>
      <w:r w:rsidRPr="00EB36A7">
        <w:rPr>
          <w:sz w:val="24"/>
          <w:szCs w:val="24"/>
          <w:lang w:val="lv-LV"/>
        </w:rPr>
        <w:t>Izlīdzinoša strāva un jauda ir vienāda ar nulli, tāpēc aprēķina for</w:t>
      </w:r>
      <w:r w:rsidRPr="00EB36A7">
        <w:rPr>
          <w:sz w:val="24"/>
          <w:szCs w:val="24"/>
          <w:lang w:val="lv-LV"/>
        </w:rPr>
        <w:softHyphen/>
        <w:t>mulas vienkāršojas:</w:t>
      </w:r>
    </w:p>
    <w:p w:rsidR="00AF6846" w:rsidRPr="00EB36A7" w:rsidRDefault="00AF6846" w:rsidP="00AF6846">
      <w:pPr>
        <w:shd w:val="clear" w:color="auto" w:fill="FFFFFF"/>
        <w:ind w:firstLine="397"/>
        <w:rPr>
          <w:sz w:val="24"/>
          <w:szCs w:val="24"/>
          <w:lang w:val="lv-LV"/>
        </w:rPr>
      </w:pPr>
      <w:r>
        <w:rPr>
          <w:sz w:val="24"/>
          <w:szCs w:val="24"/>
          <w:lang w:val="lv-LV"/>
        </w:rPr>
        <w:t xml:space="preserve">           </w:t>
      </w:r>
      <w:r w:rsidRPr="00807510">
        <w:rPr>
          <w:position w:val="-30"/>
          <w:sz w:val="24"/>
          <w:szCs w:val="24"/>
          <w:lang w:val="lv-LV"/>
        </w:rPr>
        <w:object w:dxaOrig="3100" w:dyaOrig="1020">
          <v:shape id="_x0000_i1788" type="#_x0000_t75" style="width:155.2pt;height:51.45pt" o:ole="">
            <v:imagedata r:id="rId1951" o:title=""/>
          </v:shape>
          <o:OLEObject Type="Embed" ProgID="Equation.3" ShapeID="_x0000_i1788" DrawAspect="Content" ObjectID="_1391504884" r:id="rId1952"/>
        </w:object>
      </w:r>
    </w:p>
    <w:p w:rsidR="00AF6846" w:rsidRDefault="00AF6846" w:rsidP="00AF6846">
      <w:pPr>
        <w:shd w:val="clear" w:color="auto" w:fill="FFFFFF"/>
        <w:ind w:firstLine="397"/>
        <w:rPr>
          <w:sz w:val="24"/>
          <w:szCs w:val="24"/>
          <w:lang w:val="lv-LV"/>
        </w:rPr>
      </w:pPr>
      <w:r>
        <w:rPr>
          <w:sz w:val="24"/>
          <w:szCs w:val="24"/>
          <w:lang w:val="lv-LV"/>
        </w:rPr>
        <w:t xml:space="preserve">          </w:t>
      </w:r>
      <w:r w:rsidRPr="00967F32">
        <w:rPr>
          <w:position w:val="-30"/>
          <w:sz w:val="24"/>
          <w:szCs w:val="24"/>
          <w:lang w:val="lv-LV"/>
        </w:rPr>
        <w:object w:dxaOrig="3280" w:dyaOrig="1020">
          <v:shape id="_x0000_i1789" type="#_x0000_t75" style="width:164.55pt;height:51.45pt" o:ole="">
            <v:imagedata r:id="rId1953" o:title=""/>
          </v:shape>
          <o:OLEObject Type="Embed" ProgID="Equation.3" ShapeID="_x0000_i1789" DrawAspect="Content" ObjectID="_1391504885" r:id="rId1954"/>
        </w:object>
      </w:r>
      <w:r>
        <w:rPr>
          <w:sz w:val="24"/>
          <w:szCs w:val="24"/>
          <w:lang w:val="lv-LV"/>
        </w:rPr>
        <w:t xml:space="preserve">                                                    (8.119) </w:t>
      </w:r>
    </w:p>
    <w:p w:rsidR="00AF6846" w:rsidRPr="00EB36A7" w:rsidRDefault="00AF6846" w:rsidP="00AF6846">
      <w:pPr>
        <w:shd w:val="clear" w:color="auto" w:fill="FFFFFF"/>
        <w:ind w:firstLine="397"/>
        <w:rPr>
          <w:sz w:val="24"/>
          <w:szCs w:val="24"/>
          <w:lang w:val="lv-LV"/>
        </w:rPr>
      </w:pPr>
      <w:r w:rsidRPr="00EB36A7">
        <w:rPr>
          <w:sz w:val="24"/>
          <w:szCs w:val="24"/>
          <w:lang w:val="lv-LV"/>
        </w:rPr>
        <w:t>2. Barošanas avotu spriegumi vienādi, un līnija izbūvēta ar vie</w:t>
      </w:r>
      <w:r w:rsidRPr="00EB36A7">
        <w:rPr>
          <w:sz w:val="24"/>
          <w:szCs w:val="24"/>
          <w:lang w:val="lv-LV"/>
        </w:rPr>
        <w:softHyphen/>
        <w:t>nāda šķērsgriezuma vadu visā līnijas garumā. Līnijas un tās atse</w:t>
      </w:r>
      <w:r w:rsidRPr="00EB36A7">
        <w:rPr>
          <w:sz w:val="24"/>
          <w:szCs w:val="24"/>
          <w:lang w:val="lv-LV"/>
        </w:rPr>
        <w:softHyphen/>
        <w:t>višķo posmu pilnās pretestības var izteikt šādi:</w:t>
      </w:r>
    </w:p>
    <w:p w:rsidR="00AF6846" w:rsidRPr="00B6478D" w:rsidRDefault="00AF6846" w:rsidP="00AF6846">
      <w:pPr>
        <w:ind w:firstLine="720"/>
        <w:rPr>
          <w:sz w:val="24"/>
          <w:szCs w:val="24"/>
          <w:lang w:val="lv-LV"/>
        </w:rPr>
      </w:pPr>
      <w:r w:rsidRPr="0014399C">
        <w:rPr>
          <w:i/>
          <w:sz w:val="24"/>
          <w:szCs w:val="24"/>
          <w:lang w:val="lv-LV"/>
        </w:rPr>
        <w:t>Z</w:t>
      </w:r>
      <w:r w:rsidRPr="0014399C">
        <w:rPr>
          <w:i/>
          <w:sz w:val="24"/>
          <w:szCs w:val="24"/>
          <w:vertAlign w:val="subscript"/>
          <w:lang w:val="lv-LV"/>
        </w:rPr>
        <w:t>AB</w:t>
      </w:r>
      <w:r w:rsidRPr="00B6478D">
        <w:rPr>
          <w:sz w:val="24"/>
          <w:szCs w:val="24"/>
          <w:lang w:val="lv-LV"/>
        </w:rPr>
        <w:t xml:space="preserve"> = (</w:t>
      </w:r>
      <w:r w:rsidRPr="0014399C">
        <w:rPr>
          <w:i/>
          <w:sz w:val="24"/>
          <w:szCs w:val="24"/>
          <w:lang w:val="lv-LV"/>
        </w:rPr>
        <w:t>R</w:t>
      </w:r>
      <w:r w:rsidRPr="00B6478D">
        <w:rPr>
          <w:sz w:val="24"/>
          <w:szCs w:val="24"/>
          <w:vertAlign w:val="subscript"/>
          <w:lang w:val="lv-LV"/>
        </w:rPr>
        <w:t>0</w:t>
      </w:r>
      <w:r w:rsidRPr="00B6478D">
        <w:rPr>
          <w:sz w:val="24"/>
          <w:szCs w:val="24"/>
          <w:lang w:val="lv-LV"/>
        </w:rPr>
        <w:t xml:space="preserve"> + </w:t>
      </w:r>
      <w:r w:rsidRPr="0014399C">
        <w:rPr>
          <w:i/>
          <w:sz w:val="24"/>
          <w:szCs w:val="24"/>
          <w:lang w:val="lv-LV"/>
        </w:rPr>
        <w:t>jX</w:t>
      </w:r>
      <w:r w:rsidRPr="00B6478D">
        <w:rPr>
          <w:sz w:val="24"/>
          <w:szCs w:val="24"/>
          <w:vertAlign w:val="subscript"/>
          <w:lang w:val="lv-LV"/>
        </w:rPr>
        <w:t>0</w:t>
      </w:r>
      <w:r w:rsidRPr="00B6478D">
        <w:rPr>
          <w:sz w:val="24"/>
          <w:szCs w:val="24"/>
          <w:lang w:val="lv-LV"/>
        </w:rPr>
        <w:t>)</w:t>
      </w:r>
      <w:r w:rsidRPr="0014399C">
        <w:rPr>
          <w:i/>
          <w:sz w:val="24"/>
          <w:szCs w:val="24"/>
          <w:lang w:val="lv-LV"/>
        </w:rPr>
        <w:t>I</w:t>
      </w:r>
      <w:r w:rsidRPr="0014399C">
        <w:rPr>
          <w:i/>
          <w:sz w:val="24"/>
          <w:szCs w:val="24"/>
          <w:vertAlign w:val="subscript"/>
          <w:lang w:val="lv-LV"/>
        </w:rPr>
        <w:t>AB</w:t>
      </w:r>
      <w:r w:rsidRPr="00B6478D">
        <w:rPr>
          <w:sz w:val="24"/>
          <w:szCs w:val="24"/>
          <w:lang w:val="lv-LV"/>
        </w:rPr>
        <w:t xml:space="preserve">;    </w:t>
      </w:r>
      <w:r w:rsidRPr="0014399C">
        <w:rPr>
          <w:i/>
          <w:sz w:val="24"/>
          <w:szCs w:val="24"/>
          <w:lang w:val="lv-LV"/>
        </w:rPr>
        <w:t>Z</w:t>
      </w:r>
      <w:r w:rsidRPr="0014399C">
        <w:rPr>
          <w:i/>
          <w:sz w:val="24"/>
          <w:szCs w:val="24"/>
          <w:vertAlign w:val="subscript"/>
          <w:lang w:val="lv-LV"/>
        </w:rPr>
        <w:t>nA</w:t>
      </w:r>
      <w:r w:rsidRPr="00B6478D">
        <w:rPr>
          <w:sz w:val="24"/>
          <w:szCs w:val="24"/>
          <w:lang w:val="lv-LV"/>
        </w:rPr>
        <w:t xml:space="preserve"> = (</w:t>
      </w:r>
      <w:r w:rsidRPr="0014399C">
        <w:rPr>
          <w:i/>
          <w:sz w:val="24"/>
          <w:szCs w:val="24"/>
          <w:lang w:val="lv-LV"/>
        </w:rPr>
        <w:t>R</w:t>
      </w:r>
      <w:r w:rsidRPr="00B6478D">
        <w:rPr>
          <w:sz w:val="24"/>
          <w:szCs w:val="24"/>
          <w:vertAlign w:val="subscript"/>
          <w:lang w:val="lv-LV"/>
        </w:rPr>
        <w:t>0</w:t>
      </w:r>
      <w:r w:rsidRPr="00B6478D">
        <w:rPr>
          <w:sz w:val="24"/>
          <w:szCs w:val="24"/>
          <w:lang w:val="lv-LV"/>
        </w:rPr>
        <w:t xml:space="preserve"> + </w:t>
      </w:r>
      <w:r w:rsidRPr="0014399C">
        <w:rPr>
          <w:i/>
          <w:sz w:val="24"/>
          <w:szCs w:val="24"/>
          <w:lang w:val="lv-LV"/>
        </w:rPr>
        <w:t>jX</w:t>
      </w:r>
      <w:r w:rsidRPr="00B6478D">
        <w:rPr>
          <w:sz w:val="24"/>
          <w:szCs w:val="24"/>
          <w:vertAlign w:val="subscript"/>
          <w:lang w:val="lv-LV"/>
        </w:rPr>
        <w:t>0</w:t>
      </w:r>
      <w:r w:rsidRPr="00B6478D">
        <w:rPr>
          <w:sz w:val="24"/>
          <w:szCs w:val="24"/>
          <w:lang w:val="lv-LV"/>
        </w:rPr>
        <w:t>)</w:t>
      </w:r>
      <w:r w:rsidRPr="00B6478D">
        <w:rPr>
          <w:i/>
          <w:sz w:val="24"/>
          <w:szCs w:val="24"/>
          <w:lang w:val="lv-LV"/>
        </w:rPr>
        <w:t>l</w:t>
      </w:r>
      <w:r w:rsidRPr="00B6478D">
        <w:rPr>
          <w:sz w:val="24"/>
          <w:szCs w:val="24"/>
          <w:vertAlign w:val="subscript"/>
          <w:lang w:val="lv-LV"/>
        </w:rPr>
        <w:t>nA</w:t>
      </w:r>
      <w:r w:rsidRPr="00B6478D">
        <w:rPr>
          <w:sz w:val="24"/>
          <w:szCs w:val="24"/>
          <w:lang w:val="lv-LV"/>
        </w:rPr>
        <w:t xml:space="preserve">;,     </w:t>
      </w:r>
      <w:r w:rsidRPr="0014399C">
        <w:rPr>
          <w:i/>
          <w:sz w:val="24"/>
          <w:szCs w:val="24"/>
          <w:lang w:val="lv-LV"/>
        </w:rPr>
        <w:t>Z</w:t>
      </w:r>
      <w:r w:rsidRPr="0014399C">
        <w:rPr>
          <w:i/>
          <w:sz w:val="24"/>
          <w:szCs w:val="24"/>
          <w:vertAlign w:val="subscript"/>
          <w:lang w:val="lv-LV"/>
        </w:rPr>
        <w:t>nB</w:t>
      </w:r>
      <w:r w:rsidRPr="00B6478D">
        <w:rPr>
          <w:sz w:val="24"/>
          <w:szCs w:val="24"/>
          <w:lang w:val="lv-LV"/>
        </w:rPr>
        <w:t xml:space="preserve"> = (</w:t>
      </w:r>
      <w:r w:rsidRPr="0014399C">
        <w:rPr>
          <w:i/>
          <w:sz w:val="24"/>
          <w:szCs w:val="24"/>
          <w:lang w:val="lv-LV"/>
        </w:rPr>
        <w:t>R</w:t>
      </w:r>
      <w:r w:rsidRPr="00B6478D">
        <w:rPr>
          <w:sz w:val="24"/>
          <w:szCs w:val="24"/>
          <w:vertAlign w:val="subscript"/>
          <w:lang w:val="lv-LV"/>
        </w:rPr>
        <w:t>0</w:t>
      </w:r>
      <w:r w:rsidRPr="00B6478D">
        <w:rPr>
          <w:sz w:val="24"/>
          <w:szCs w:val="24"/>
          <w:lang w:val="lv-LV"/>
        </w:rPr>
        <w:t xml:space="preserve"> +</w:t>
      </w:r>
      <w:r w:rsidRPr="0014399C">
        <w:rPr>
          <w:i/>
          <w:sz w:val="24"/>
          <w:szCs w:val="24"/>
          <w:lang w:val="lv-LV"/>
        </w:rPr>
        <w:t>jX</w:t>
      </w:r>
      <w:r w:rsidRPr="00B6478D">
        <w:rPr>
          <w:sz w:val="24"/>
          <w:szCs w:val="24"/>
          <w:vertAlign w:val="subscript"/>
          <w:lang w:val="lv-LV"/>
        </w:rPr>
        <w:t>0</w:t>
      </w:r>
      <w:r w:rsidRPr="00B6478D">
        <w:rPr>
          <w:sz w:val="24"/>
          <w:szCs w:val="24"/>
          <w:lang w:val="lv-LV"/>
        </w:rPr>
        <w:t xml:space="preserve">) </w:t>
      </w:r>
      <w:r w:rsidRPr="00B6478D">
        <w:rPr>
          <w:i/>
          <w:sz w:val="24"/>
          <w:szCs w:val="24"/>
          <w:lang w:val="lv-LV"/>
        </w:rPr>
        <w:t>l</w:t>
      </w:r>
      <w:r w:rsidRPr="00B6478D">
        <w:rPr>
          <w:sz w:val="24"/>
          <w:szCs w:val="24"/>
          <w:vertAlign w:val="subscript"/>
          <w:lang w:val="lv-LV"/>
        </w:rPr>
        <w:t>nB</w:t>
      </w:r>
      <w:r w:rsidRPr="00B6478D">
        <w:rPr>
          <w:sz w:val="24"/>
          <w:szCs w:val="24"/>
          <w:lang w:val="lv-LV"/>
        </w:rPr>
        <w:t>.</w:t>
      </w:r>
    </w:p>
    <w:p w:rsidR="00AF6846" w:rsidRDefault="00AF6846" w:rsidP="00AF6846">
      <w:pPr>
        <w:shd w:val="clear" w:color="auto" w:fill="FFFFFF"/>
        <w:ind w:firstLine="397"/>
        <w:rPr>
          <w:sz w:val="24"/>
          <w:szCs w:val="24"/>
          <w:lang w:val="lv-LV"/>
        </w:rPr>
      </w:pPr>
      <w:r w:rsidRPr="00EB36A7">
        <w:rPr>
          <w:sz w:val="24"/>
          <w:szCs w:val="24"/>
          <w:lang w:val="lv-LV"/>
        </w:rPr>
        <w:t>Ievietojot tās formulās  (</w:t>
      </w:r>
      <w:r>
        <w:rPr>
          <w:sz w:val="24"/>
          <w:szCs w:val="24"/>
          <w:lang w:val="lv-LV"/>
        </w:rPr>
        <w:t>8.119)</w:t>
      </w:r>
      <w:r w:rsidRPr="00EB36A7">
        <w:rPr>
          <w:sz w:val="24"/>
          <w:szCs w:val="24"/>
          <w:lang w:val="lv-LV"/>
        </w:rPr>
        <w:t xml:space="preserve">)  un izdalot ar  </w:t>
      </w:r>
      <w:r w:rsidRPr="00B6478D">
        <w:rPr>
          <w:iCs/>
          <w:sz w:val="24"/>
          <w:szCs w:val="24"/>
          <w:lang w:val="lv-LV"/>
        </w:rPr>
        <w:t>(</w:t>
      </w:r>
      <w:r>
        <w:rPr>
          <w:i/>
          <w:iCs/>
          <w:sz w:val="24"/>
          <w:szCs w:val="24"/>
          <w:lang w:val="lv-LV"/>
        </w:rPr>
        <w:t>R</w:t>
      </w:r>
      <w:r w:rsidRPr="0014399C">
        <w:rPr>
          <w:iCs/>
          <w:sz w:val="24"/>
          <w:szCs w:val="24"/>
          <w:vertAlign w:val="subscript"/>
          <w:lang w:val="lv-LV"/>
        </w:rPr>
        <w:t>0</w:t>
      </w:r>
      <w:r w:rsidRPr="00EB36A7">
        <w:rPr>
          <w:i/>
          <w:iCs/>
          <w:sz w:val="24"/>
          <w:szCs w:val="24"/>
          <w:lang w:val="lv-LV"/>
        </w:rPr>
        <w:t>+j</w:t>
      </w:r>
      <w:r>
        <w:rPr>
          <w:i/>
          <w:iCs/>
          <w:sz w:val="24"/>
          <w:szCs w:val="24"/>
          <w:lang w:val="lv-LV"/>
        </w:rPr>
        <w:t>X</w:t>
      </w:r>
      <w:r w:rsidRPr="0014399C">
        <w:rPr>
          <w:iCs/>
          <w:sz w:val="24"/>
          <w:szCs w:val="24"/>
          <w:vertAlign w:val="subscript"/>
          <w:lang w:val="lv-LV"/>
        </w:rPr>
        <w:t>0</w:t>
      </w:r>
      <w:r w:rsidRPr="00B6478D">
        <w:rPr>
          <w:iCs/>
          <w:sz w:val="24"/>
          <w:szCs w:val="24"/>
          <w:lang w:val="lv-LV"/>
        </w:rPr>
        <w:t>),</w:t>
      </w:r>
      <w:r w:rsidRPr="00EB36A7">
        <w:rPr>
          <w:i/>
          <w:iCs/>
          <w:sz w:val="24"/>
          <w:szCs w:val="24"/>
          <w:lang w:val="lv-LV"/>
        </w:rPr>
        <w:t xml:space="preserve"> </w:t>
      </w:r>
      <w:r w:rsidRPr="00EB36A7">
        <w:rPr>
          <w:sz w:val="24"/>
          <w:szCs w:val="24"/>
          <w:lang w:val="lv-LV"/>
        </w:rPr>
        <w:t>varam rak</w:t>
      </w:r>
      <w:r w:rsidRPr="00EB36A7">
        <w:rPr>
          <w:sz w:val="24"/>
          <w:szCs w:val="24"/>
          <w:lang w:val="lv-LV"/>
        </w:rPr>
        <w:softHyphen/>
        <w:t>stīt, ka</w:t>
      </w:r>
    </w:p>
    <w:p w:rsidR="00AF6846" w:rsidRPr="00F84AE3" w:rsidRDefault="00AF6846" w:rsidP="00AF6846">
      <w:pPr>
        <w:shd w:val="clear" w:color="auto" w:fill="FFFFFF"/>
        <w:ind w:firstLine="397"/>
        <w:rPr>
          <w:sz w:val="24"/>
          <w:szCs w:val="24"/>
          <w:lang w:val="lv-LV"/>
        </w:rPr>
      </w:pPr>
      <w:r w:rsidRPr="00F84AE3">
        <w:rPr>
          <w:position w:val="-30"/>
          <w:sz w:val="24"/>
          <w:szCs w:val="24"/>
          <w:lang w:val="lv-LV"/>
        </w:rPr>
        <w:object w:dxaOrig="3080" w:dyaOrig="1020">
          <v:shape id="_x0000_i1790" type="#_x0000_t75" style="width:153.35pt;height:51.45pt" o:ole="">
            <v:imagedata r:id="rId1955" o:title=""/>
          </v:shape>
          <o:OLEObject Type="Embed" ProgID="Equation.3" ShapeID="_x0000_i1790" DrawAspect="Content" ObjectID="_1391504886" r:id="rId1956"/>
        </w:object>
      </w:r>
      <w:r w:rsidRPr="00F84AE3">
        <w:rPr>
          <w:sz w:val="24"/>
          <w:szCs w:val="24"/>
          <w:lang w:val="lv-LV"/>
        </w:rPr>
        <w:t xml:space="preserve"> </w:t>
      </w:r>
      <w:r w:rsidRPr="00F84AE3">
        <w:rPr>
          <w:position w:val="-30"/>
          <w:sz w:val="24"/>
          <w:szCs w:val="24"/>
          <w:lang w:val="lv-LV"/>
        </w:rPr>
        <w:object w:dxaOrig="3280" w:dyaOrig="1020">
          <v:shape id="_x0000_i1791" type="#_x0000_t75" style="width:164.55pt;height:51.45pt" o:ole="">
            <v:imagedata r:id="rId1957" o:title=""/>
          </v:shape>
          <o:OLEObject Type="Embed" ProgID="Equation.3" ShapeID="_x0000_i1791" DrawAspect="Content" ObjectID="_1391504887" r:id="rId1958"/>
        </w:object>
      </w:r>
      <w:r w:rsidRPr="00F84AE3">
        <w:rPr>
          <w:sz w:val="24"/>
          <w:szCs w:val="24"/>
          <w:lang w:val="lv-LV"/>
        </w:rPr>
        <w:t xml:space="preserve">         (8.1</w:t>
      </w:r>
      <w:r>
        <w:rPr>
          <w:sz w:val="24"/>
          <w:szCs w:val="24"/>
          <w:lang w:val="lv-LV"/>
        </w:rPr>
        <w:t>20</w:t>
      </w:r>
      <w:r w:rsidRPr="00F84AE3">
        <w:rPr>
          <w:sz w:val="24"/>
          <w:szCs w:val="24"/>
          <w:lang w:val="lv-LV"/>
        </w:rPr>
        <w:t>)</w:t>
      </w:r>
    </w:p>
    <w:p w:rsidR="00AF6846" w:rsidRPr="00EB36A7" w:rsidRDefault="00AF6846" w:rsidP="00AF6846">
      <w:pPr>
        <w:shd w:val="clear" w:color="auto" w:fill="FFFFFF"/>
        <w:ind w:firstLine="397"/>
        <w:jc w:val="both"/>
        <w:rPr>
          <w:sz w:val="24"/>
          <w:szCs w:val="24"/>
          <w:lang w:val="lv-LV"/>
        </w:rPr>
      </w:pPr>
      <w:r w:rsidRPr="00EB36A7">
        <w:rPr>
          <w:sz w:val="24"/>
          <w:szCs w:val="24"/>
          <w:lang w:val="lv-LV"/>
        </w:rPr>
        <w:t>Slēgts tīkls jāaprēķina normālā režīmā un avārijas režīmā.</w:t>
      </w:r>
    </w:p>
    <w:p w:rsidR="00AF6846" w:rsidRPr="00EB36A7" w:rsidRDefault="00AF6846" w:rsidP="00AF6846">
      <w:pPr>
        <w:shd w:val="clear" w:color="auto" w:fill="FFFFFF"/>
        <w:ind w:firstLine="397"/>
        <w:jc w:val="both"/>
        <w:rPr>
          <w:sz w:val="24"/>
          <w:szCs w:val="24"/>
          <w:lang w:val="lv-LV"/>
        </w:rPr>
      </w:pPr>
      <w:r w:rsidRPr="00EB36A7">
        <w:rPr>
          <w:sz w:val="24"/>
          <w:szCs w:val="24"/>
          <w:lang w:val="lv-LV"/>
        </w:rPr>
        <w:t xml:space="preserve">Par </w:t>
      </w:r>
      <w:r w:rsidRPr="00EB36A7">
        <w:rPr>
          <w:i/>
          <w:iCs/>
          <w:sz w:val="24"/>
          <w:szCs w:val="24"/>
          <w:lang w:val="lv-LV"/>
        </w:rPr>
        <w:t xml:space="preserve">normālu režīmu </w:t>
      </w:r>
      <w:r w:rsidRPr="00EB36A7">
        <w:rPr>
          <w:sz w:val="24"/>
          <w:szCs w:val="24"/>
          <w:lang w:val="lv-LV"/>
        </w:rPr>
        <w:t xml:space="preserve">sauc režīmu, kur barošana ir no abiem barošanas avotiem; par </w:t>
      </w:r>
      <w:r w:rsidRPr="00EB36A7">
        <w:rPr>
          <w:i/>
          <w:iCs/>
          <w:sz w:val="24"/>
          <w:szCs w:val="24"/>
          <w:lang w:val="lv-LV"/>
        </w:rPr>
        <w:t xml:space="preserve">avārijas režīmu </w:t>
      </w:r>
      <w:r w:rsidRPr="00EB36A7">
        <w:rPr>
          <w:sz w:val="24"/>
          <w:szCs w:val="24"/>
          <w:lang w:val="lv-LV"/>
        </w:rPr>
        <w:t>—, ja viens no barošanas avotiem izgājis no ierindas vai ir bojājums l</w:t>
      </w:r>
      <w:r w:rsidRPr="00EB36A7">
        <w:rPr>
          <w:sz w:val="24"/>
          <w:szCs w:val="24"/>
          <w:lang w:val="lv-LV"/>
        </w:rPr>
        <w:t>ī</w:t>
      </w:r>
      <w:r w:rsidRPr="00EB36A7">
        <w:rPr>
          <w:sz w:val="24"/>
          <w:szCs w:val="24"/>
          <w:lang w:val="lv-LV"/>
        </w:rPr>
        <w:t xml:space="preserve">nijas posmā </w:t>
      </w:r>
      <w:r w:rsidRPr="00EB36A7">
        <w:rPr>
          <w:i/>
          <w:iCs/>
          <w:sz w:val="24"/>
          <w:szCs w:val="24"/>
          <w:lang w:val="lv-LV"/>
        </w:rPr>
        <w:t>A-1, B-3.</w:t>
      </w:r>
    </w:p>
    <w:p w:rsidR="00AF6846" w:rsidRPr="00EB36A7" w:rsidRDefault="00AF6846" w:rsidP="00AF6846">
      <w:pPr>
        <w:shd w:val="clear" w:color="auto" w:fill="FFFFFF"/>
        <w:ind w:firstLine="397"/>
        <w:jc w:val="both"/>
        <w:rPr>
          <w:sz w:val="24"/>
          <w:szCs w:val="24"/>
          <w:lang w:val="lv-LV"/>
        </w:rPr>
      </w:pPr>
      <w:r w:rsidRPr="00EB36A7">
        <w:rPr>
          <w:sz w:val="24"/>
          <w:szCs w:val="24"/>
          <w:lang w:val="lv-LV"/>
        </w:rPr>
        <w:t>Normālā režīmā vada šķērsgriezumu nosaka strāva un ekonomis</w:t>
      </w:r>
      <w:r w:rsidRPr="00EB36A7">
        <w:rPr>
          <w:sz w:val="24"/>
          <w:szCs w:val="24"/>
          <w:lang w:val="lv-LV"/>
        </w:rPr>
        <w:softHyphen/>
        <w:t>kais strāvas bl</w:t>
      </w:r>
      <w:r w:rsidRPr="00EB36A7">
        <w:rPr>
          <w:sz w:val="24"/>
          <w:szCs w:val="24"/>
          <w:lang w:val="lv-LV"/>
        </w:rPr>
        <w:t>ī</w:t>
      </w:r>
      <w:r w:rsidRPr="00EB36A7">
        <w:rPr>
          <w:sz w:val="24"/>
          <w:szCs w:val="24"/>
          <w:lang w:val="lv-LV"/>
        </w:rPr>
        <w:t>vums. Sprieguma zudums no barošanas avota līdz. jaudas dalījuma punktam nedrīkst pārsniegt pieļaujamo sprieguma zudumu normālā režīmā.</w:t>
      </w:r>
    </w:p>
    <w:p w:rsidR="00AF6846" w:rsidRPr="00EB36A7" w:rsidRDefault="00AF6846" w:rsidP="00AF6846">
      <w:pPr>
        <w:shd w:val="clear" w:color="auto" w:fill="FFFFFF"/>
        <w:ind w:firstLine="397"/>
        <w:jc w:val="both"/>
        <w:rPr>
          <w:sz w:val="24"/>
          <w:szCs w:val="24"/>
          <w:lang w:val="lv-LV"/>
        </w:rPr>
      </w:pPr>
      <w:r w:rsidRPr="00EB36A7">
        <w:rPr>
          <w:sz w:val="24"/>
          <w:szCs w:val="24"/>
          <w:lang w:val="lv-LV"/>
        </w:rPr>
        <w:t>Avārijas režīmā sprieguma zudums no barošanas avota līdz vis</w:t>
      </w:r>
      <w:r w:rsidRPr="00EB36A7">
        <w:rPr>
          <w:sz w:val="24"/>
          <w:szCs w:val="24"/>
          <w:lang w:val="lv-LV"/>
        </w:rPr>
        <w:softHyphen/>
        <w:t>tālākajam patērēt</w:t>
      </w:r>
      <w:r w:rsidRPr="00EB36A7">
        <w:rPr>
          <w:sz w:val="24"/>
          <w:szCs w:val="24"/>
          <w:lang w:val="lv-LV"/>
        </w:rPr>
        <w:t>ā</w:t>
      </w:r>
      <w:r w:rsidRPr="00EB36A7">
        <w:rPr>
          <w:sz w:val="24"/>
          <w:szCs w:val="24"/>
          <w:lang w:val="lv-LV"/>
        </w:rPr>
        <w:t>jam nedrīkst pārsniegt pieļaujamo sprieguma zu</w:t>
      </w:r>
      <w:r w:rsidRPr="00EB36A7">
        <w:rPr>
          <w:sz w:val="24"/>
          <w:szCs w:val="24"/>
          <w:lang w:val="lv-LV"/>
        </w:rPr>
        <w:softHyphen/>
        <w:t>dumu avārijas režīmā, strāvas lielums nedrīkst pārsniegt pieļaujama silšanas strāvas lielumu.</w:t>
      </w:r>
    </w:p>
    <w:p w:rsidR="00AF6846" w:rsidRPr="00EB36A7" w:rsidRDefault="00AF6846" w:rsidP="00AF6846">
      <w:pPr>
        <w:shd w:val="clear" w:color="auto" w:fill="FFFFFF"/>
        <w:ind w:firstLine="397"/>
        <w:jc w:val="both"/>
        <w:rPr>
          <w:sz w:val="24"/>
          <w:szCs w:val="24"/>
          <w:lang w:val="lv-LV"/>
        </w:rPr>
      </w:pPr>
      <w:r w:rsidRPr="00EB36A7">
        <w:rPr>
          <w:sz w:val="24"/>
          <w:szCs w:val="24"/>
          <w:lang w:val="lv-LV"/>
        </w:rPr>
        <w:t>Aprēķinot divpusēji barotu tīklu, izšķiram divus gadījumus.</w:t>
      </w:r>
    </w:p>
    <w:p w:rsidR="00AF6846" w:rsidRPr="00EB36A7" w:rsidRDefault="00AF6846" w:rsidP="00AF6846">
      <w:pPr>
        <w:shd w:val="clear" w:color="auto" w:fill="FFFFFF"/>
        <w:ind w:firstLine="397"/>
        <w:jc w:val="both"/>
        <w:rPr>
          <w:sz w:val="24"/>
          <w:szCs w:val="24"/>
          <w:lang w:val="lv-LV"/>
        </w:rPr>
      </w:pPr>
      <w:r w:rsidRPr="00967F32">
        <w:rPr>
          <w:i/>
          <w:sz w:val="24"/>
          <w:szCs w:val="24"/>
          <w:lang w:val="lv-LV"/>
        </w:rPr>
        <w:t>Pirmais gadījums.</w:t>
      </w:r>
      <w:r w:rsidRPr="00EB36A7">
        <w:rPr>
          <w:sz w:val="24"/>
          <w:szCs w:val="24"/>
          <w:lang w:val="lv-LV"/>
        </w:rPr>
        <w:t xml:space="preserve"> Līnija visā garumā izbūvēta ar vienāda ma</w:t>
      </w:r>
      <w:r w:rsidRPr="00EB36A7">
        <w:rPr>
          <w:sz w:val="24"/>
          <w:szCs w:val="24"/>
          <w:lang w:val="lv-LV"/>
        </w:rPr>
        <w:softHyphen/>
        <w:t>teriāla un vienāda šķērsgriezuma vadiem. Šādu līniju uzskata par viendabīgu.</w:t>
      </w:r>
    </w:p>
    <w:p w:rsidR="00AF6846" w:rsidRPr="00EB36A7" w:rsidRDefault="00AF6846" w:rsidP="00AF6846">
      <w:pPr>
        <w:shd w:val="clear" w:color="auto" w:fill="FFFFFF"/>
        <w:ind w:firstLine="397"/>
        <w:jc w:val="both"/>
        <w:rPr>
          <w:sz w:val="24"/>
          <w:szCs w:val="24"/>
          <w:lang w:val="lv-LV"/>
        </w:rPr>
      </w:pPr>
      <w:r w:rsidRPr="00EB36A7">
        <w:rPr>
          <w:sz w:val="24"/>
          <w:szCs w:val="24"/>
          <w:lang w:val="lv-LV"/>
        </w:rPr>
        <w:t>Normālā režīmā [sk. formulas (</w:t>
      </w:r>
      <w:r>
        <w:rPr>
          <w:sz w:val="24"/>
          <w:szCs w:val="24"/>
          <w:lang w:val="lv-LV"/>
        </w:rPr>
        <w:t>8.120)]</w:t>
      </w:r>
      <w:r w:rsidRPr="00EB36A7">
        <w:rPr>
          <w:sz w:val="24"/>
          <w:szCs w:val="24"/>
          <w:lang w:val="lv-LV"/>
        </w:rPr>
        <w:t xml:space="preserve"> atrod jaudu vai strāvu sa</w:t>
      </w:r>
      <w:r w:rsidRPr="00EB36A7">
        <w:rPr>
          <w:sz w:val="24"/>
          <w:szCs w:val="24"/>
          <w:lang w:val="lv-LV"/>
        </w:rPr>
        <w:softHyphen/>
        <w:t>dalījumu tīklā, katrā posmā aprēķina strāvu un pēc ekonomiskā strā</w:t>
      </w:r>
      <w:r w:rsidRPr="00EB36A7">
        <w:rPr>
          <w:sz w:val="24"/>
          <w:szCs w:val="24"/>
          <w:lang w:val="lv-LV"/>
        </w:rPr>
        <w:softHyphen/>
        <w:t>vas blīvuma nosaka vada šķērsgriezumu. Aprēķina sprieguma zu</w:t>
      </w:r>
      <w:r w:rsidRPr="00EB36A7">
        <w:rPr>
          <w:sz w:val="24"/>
          <w:szCs w:val="24"/>
          <w:lang w:val="lv-LV"/>
        </w:rPr>
        <w:softHyphen/>
        <w:t>dumu līdz jaudas sadales punktam. Ja sprieguma zudums pā</w:t>
      </w:r>
      <w:r w:rsidRPr="00EB36A7">
        <w:rPr>
          <w:sz w:val="24"/>
          <w:szCs w:val="24"/>
          <w:lang w:val="lv-LV"/>
        </w:rPr>
        <w:t>r</w:t>
      </w:r>
      <w:r w:rsidRPr="00EB36A7">
        <w:rPr>
          <w:sz w:val="24"/>
          <w:szCs w:val="24"/>
          <w:lang w:val="lv-LV"/>
        </w:rPr>
        <w:t>sniedz pieļaujamo lielumu, izvēlas lielāku vada šķērsgriezumu un aprēķinu izdara no jauna.</w:t>
      </w:r>
    </w:p>
    <w:p w:rsidR="00AF6846" w:rsidRPr="00EB36A7" w:rsidRDefault="00AF6846" w:rsidP="00AF6846">
      <w:pPr>
        <w:shd w:val="clear" w:color="auto" w:fill="FFFFFF"/>
        <w:ind w:firstLine="397"/>
        <w:jc w:val="both"/>
        <w:rPr>
          <w:sz w:val="24"/>
          <w:szCs w:val="24"/>
          <w:lang w:val="lv-LV"/>
        </w:rPr>
      </w:pPr>
      <w:r w:rsidRPr="00EB36A7">
        <w:rPr>
          <w:sz w:val="24"/>
          <w:szCs w:val="24"/>
          <w:lang w:val="lv-LV"/>
        </w:rPr>
        <w:t>Avārijas režīmā aprēķina sprieguma zudumu līdz vistālākajam patērētājam, salīdz</w:t>
      </w:r>
      <w:r w:rsidRPr="00EB36A7">
        <w:rPr>
          <w:sz w:val="24"/>
          <w:szCs w:val="24"/>
          <w:lang w:val="lv-LV"/>
        </w:rPr>
        <w:t>i</w:t>
      </w:r>
      <w:r w:rsidRPr="00EB36A7">
        <w:rPr>
          <w:sz w:val="24"/>
          <w:szCs w:val="24"/>
          <w:lang w:val="lv-LV"/>
        </w:rPr>
        <w:t>na ar pieļaujamo sprieguma zudumu avārijas režīmā. Aprēķina strāvu un salīdzina to ar pieļaujamo silšanas strāvu. Ja sprieguma zudums vai strāva avārijas režīmā pārsniedz pieļaujamo vērtību, jāizvēlas lielāka šķērsgriezuma vads un pār</w:t>
      </w:r>
      <w:r w:rsidRPr="00EB36A7">
        <w:rPr>
          <w:sz w:val="24"/>
          <w:szCs w:val="24"/>
          <w:lang w:val="lv-LV"/>
        </w:rPr>
        <w:softHyphen/>
        <w:t>baude jāatkārto. Otrais gadījums. Līnija izbūvēta ar dažāda šķērsgriezuma va</w:t>
      </w:r>
      <w:r w:rsidRPr="00EB36A7">
        <w:rPr>
          <w:sz w:val="24"/>
          <w:szCs w:val="24"/>
          <w:lang w:val="lv-LV"/>
        </w:rPr>
        <w:softHyphen/>
        <w:t>diem, bet pieņem, ka līnija ir viendabīga. Aprēķina aptuvenu jaudas sadalījumu līnijā normālā režīmā. Zinot jaudu katrā posmā un eko</w:t>
      </w:r>
      <w:r w:rsidRPr="00EB36A7">
        <w:rPr>
          <w:sz w:val="24"/>
          <w:szCs w:val="24"/>
          <w:lang w:val="lv-LV"/>
        </w:rPr>
        <w:softHyphen/>
        <w:t>nomisko strāvas blīvumu, aprēķina vada šķērsgriezumu un izdara pārbaudi normālā režīmā un avārijas režīmā, tāpat kā pirmajā ga</w:t>
      </w:r>
      <w:r w:rsidRPr="00EB36A7">
        <w:rPr>
          <w:sz w:val="24"/>
          <w:szCs w:val="24"/>
          <w:lang w:val="lv-LV"/>
        </w:rPr>
        <w:softHyphen/>
        <w:t>dījumā. Ja zināms fa</w:t>
      </w:r>
      <w:r w:rsidRPr="00EB36A7">
        <w:rPr>
          <w:sz w:val="24"/>
          <w:szCs w:val="24"/>
          <w:lang w:val="lv-LV"/>
        </w:rPr>
        <w:t>k</w:t>
      </w:r>
      <w:r w:rsidRPr="00EB36A7">
        <w:rPr>
          <w:sz w:val="24"/>
          <w:szCs w:val="24"/>
          <w:lang w:val="lv-LV"/>
        </w:rPr>
        <w:t>tiskais vada šķērsgriezums, atrod faktisko</w:t>
      </w:r>
      <w:r>
        <w:rPr>
          <w:sz w:val="24"/>
          <w:szCs w:val="24"/>
          <w:lang w:val="lv-LV"/>
        </w:rPr>
        <w:t xml:space="preserve"> </w:t>
      </w:r>
      <w:r w:rsidRPr="00EB36A7">
        <w:rPr>
          <w:sz w:val="24"/>
          <w:szCs w:val="24"/>
          <w:lang w:val="lv-LV"/>
        </w:rPr>
        <w:t>jaudas sadalījumu tīklā, atrod sprieguma z</w:t>
      </w:r>
      <w:r w:rsidRPr="00EB36A7">
        <w:rPr>
          <w:sz w:val="24"/>
          <w:szCs w:val="24"/>
          <w:lang w:val="lv-LV"/>
        </w:rPr>
        <w:t>u</w:t>
      </w:r>
      <w:r w:rsidRPr="00EB36A7">
        <w:rPr>
          <w:sz w:val="24"/>
          <w:szCs w:val="24"/>
          <w:lang w:val="lv-LV"/>
        </w:rPr>
        <w:t>dumu normālā režīmā un avārijas režīmā. Ja faktiskais sprieguma zudums pārsniedz pie</w:t>
      </w:r>
      <w:r w:rsidRPr="00EB36A7">
        <w:rPr>
          <w:sz w:val="24"/>
          <w:szCs w:val="24"/>
          <w:lang w:val="lv-LV"/>
        </w:rPr>
        <w:softHyphen/>
        <w:t>ļaujamo, aprēķinu atkārto.</w:t>
      </w:r>
    </w:p>
    <w:p w:rsidR="00AF6846" w:rsidRPr="00EB36A7" w:rsidRDefault="00AF6846" w:rsidP="00AF6846">
      <w:pPr>
        <w:shd w:val="clear" w:color="auto" w:fill="FFFFFF"/>
        <w:ind w:firstLine="397"/>
        <w:jc w:val="both"/>
        <w:rPr>
          <w:sz w:val="24"/>
          <w:szCs w:val="24"/>
          <w:lang w:val="lv-LV"/>
        </w:rPr>
      </w:pPr>
      <w:r w:rsidRPr="00EB36A7">
        <w:rPr>
          <w:sz w:val="24"/>
          <w:szCs w:val="24"/>
          <w:lang w:val="lv-LV"/>
        </w:rPr>
        <w:t>Ja aktīvās un reaktīvās jaudas sadales punkti nesakrīt, aprēķina sprieguma zudumu normālā režīmā līdz aktīvās un reaktīvās jaudas sadales punktiem. Pēc lielākā sprieguma zuduma var spriest, vai izraudzītais vads ir ar pietiekamu šķērsgriezumu.</w:t>
      </w:r>
    </w:p>
    <w:p w:rsidR="00AF6846" w:rsidRPr="00EB36A7" w:rsidRDefault="00AF6846" w:rsidP="00AF6846">
      <w:pPr>
        <w:shd w:val="clear" w:color="auto" w:fill="FFFFFF"/>
        <w:ind w:firstLine="397"/>
        <w:rPr>
          <w:sz w:val="24"/>
          <w:szCs w:val="24"/>
          <w:lang w:val="lv-LV"/>
        </w:rPr>
      </w:pPr>
      <w:r w:rsidRPr="00EB36A7">
        <w:rPr>
          <w:sz w:val="24"/>
          <w:szCs w:val="24"/>
          <w:lang w:val="lv-LV"/>
        </w:rPr>
        <w:t>Ja no slēgtā elektriskā tīkla atzarojas radiāls tīkls, sprieguma zudumu aprēķina rad</w:t>
      </w:r>
      <w:r w:rsidRPr="00EB36A7">
        <w:rPr>
          <w:sz w:val="24"/>
          <w:szCs w:val="24"/>
          <w:lang w:val="lv-LV"/>
        </w:rPr>
        <w:t>i</w:t>
      </w:r>
      <w:r w:rsidRPr="00EB36A7">
        <w:rPr>
          <w:sz w:val="24"/>
          <w:szCs w:val="24"/>
          <w:lang w:val="lv-LV"/>
        </w:rPr>
        <w:t>ālā tīklā un slēgtā tīklā līdz radiālā tīkla no</w:t>
      </w:r>
      <w:r w:rsidRPr="00EB36A7">
        <w:rPr>
          <w:sz w:val="24"/>
          <w:szCs w:val="24"/>
          <w:lang w:val="lv-LV"/>
        </w:rPr>
        <w:softHyphen/>
        <w:t>zarojuma vietai. Iegūtos lielumus saskaita un salīdzina ar pieļau</w:t>
      </w:r>
      <w:r w:rsidRPr="00EB36A7">
        <w:rPr>
          <w:sz w:val="24"/>
          <w:szCs w:val="24"/>
          <w:lang w:val="lv-LV"/>
        </w:rPr>
        <w:softHyphen/>
        <w:t>jamo sprieguma lielumu.</w:t>
      </w:r>
    </w:p>
    <w:p w:rsidR="00AF6846" w:rsidRPr="00AD564E" w:rsidRDefault="00AF6846" w:rsidP="00AF6846">
      <w:pPr>
        <w:ind w:firstLine="397"/>
        <w:jc w:val="both"/>
        <w:rPr>
          <w:sz w:val="24"/>
          <w:szCs w:val="24"/>
          <w:lang w:val="lv-LV"/>
        </w:rPr>
      </w:pPr>
      <w:r w:rsidRPr="00AD564E">
        <w:rPr>
          <w:b/>
          <w:sz w:val="24"/>
          <w:szCs w:val="24"/>
          <w:lang w:val="lv-LV"/>
        </w:rPr>
        <w:t>8.12. piemērs.</w:t>
      </w:r>
      <w:r w:rsidRPr="00AD564E">
        <w:rPr>
          <w:sz w:val="24"/>
          <w:szCs w:val="24"/>
          <w:lang w:val="lv-LV"/>
        </w:rPr>
        <w:t xml:space="preserve"> Aprēķināt divpusēji barotu līniju, ja līnijas sprie</w:t>
      </w:r>
      <w:r w:rsidRPr="00AD564E">
        <w:rPr>
          <w:sz w:val="24"/>
          <w:szCs w:val="24"/>
          <w:lang w:val="lv-LV"/>
        </w:rPr>
        <w:softHyphen/>
        <w:t>gums 20 kV, bar</w:t>
      </w:r>
      <w:r w:rsidRPr="00AD564E">
        <w:rPr>
          <w:sz w:val="24"/>
          <w:szCs w:val="24"/>
          <w:lang w:val="lv-LV"/>
        </w:rPr>
        <w:t>o</w:t>
      </w:r>
      <w:r w:rsidRPr="00AD564E">
        <w:rPr>
          <w:sz w:val="24"/>
          <w:szCs w:val="24"/>
          <w:lang w:val="lv-LV"/>
        </w:rPr>
        <w:t xml:space="preserve">šanas avoti </w:t>
      </w:r>
      <w:r w:rsidRPr="00AD564E">
        <w:rPr>
          <w:i/>
          <w:iCs/>
          <w:sz w:val="24"/>
          <w:szCs w:val="24"/>
          <w:lang w:val="lv-LV"/>
        </w:rPr>
        <w:t xml:space="preserve">A </w:t>
      </w:r>
      <w:r w:rsidRPr="00AD564E">
        <w:rPr>
          <w:sz w:val="24"/>
          <w:szCs w:val="24"/>
          <w:lang w:val="lv-LV"/>
        </w:rPr>
        <w:t xml:space="preserve">un </w:t>
      </w:r>
      <w:r w:rsidRPr="00AD564E">
        <w:rPr>
          <w:i/>
          <w:iCs/>
          <w:sz w:val="24"/>
          <w:szCs w:val="24"/>
          <w:lang w:val="lv-LV"/>
        </w:rPr>
        <w:t xml:space="preserve">B. </w:t>
      </w:r>
      <w:r w:rsidRPr="00AD564E">
        <w:rPr>
          <w:sz w:val="24"/>
          <w:szCs w:val="24"/>
          <w:lang w:val="lv-LV"/>
        </w:rPr>
        <w:t xml:space="preserve">Līnijas shēmā slodžu vienība ir kW — </w:t>
      </w:r>
      <w:r w:rsidRPr="00AD564E">
        <w:rPr>
          <w:i/>
          <w:sz w:val="24"/>
          <w:szCs w:val="24"/>
          <w:lang w:val="lv-LV"/>
        </w:rPr>
        <w:t>j</w:t>
      </w:r>
      <w:r w:rsidRPr="00AD564E">
        <w:rPr>
          <w:sz w:val="24"/>
          <w:szCs w:val="24"/>
          <w:lang w:val="lv-LV"/>
        </w:rPr>
        <w:t>kVAr, posmu garumu vien</w:t>
      </w:r>
      <w:r w:rsidRPr="00AD564E">
        <w:rPr>
          <w:sz w:val="24"/>
          <w:szCs w:val="24"/>
          <w:lang w:val="lv-LV"/>
        </w:rPr>
        <w:t>ī</w:t>
      </w:r>
      <w:r w:rsidRPr="00AD564E">
        <w:rPr>
          <w:sz w:val="24"/>
          <w:szCs w:val="24"/>
          <w:lang w:val="lv-LV"/>
        </w:rPr>
        <w:t>ba — kilometrs. Maksimuma izman</w:t>
      </w:r>
      <w:r w:rsidRPr="00AD564E">
        <w:rPr>
          <w:sz w:val="24"/>
          <w:szCs w:val="24"/>
          <w:lang w:val="lv-LV"/>
        </w:rPr>
        <w:softHyphen/>
        <w:t xml:space="preserve">tošanas laiks </w:t>
      </w:r>
      <w:r w:rsidRPr="00AD564E">
        <w:rPr>
          <w:i/>
          <w:sz w:val="24"/>
          <w:szCs w:val="24"/>
          <w:lang w:val="lv-LV"/>
        </w:rPr>
        <w:t>t</w:t>
      </w:r>
      <w:r w:rsidRPr="00AD564E">
        <w:rPr>
          <w:i/>
          <w:sz w:val="24"/>
          <w:szCs w:val="24"/>
          <w:vertAlign w:val="subscript"/>
          <w:lang w:val="lv-LV"/>
        </w:rPr>
        <w:t>max</w:t>
      </w:r>
      <w:r w:rsidRPr="00AD564E">
        <w:rPr>
          <w:sz w:val="24"/>
          <w:szCs w:val="24"/>
          <w:lang w:val="lv-LV"/>
        </w:rPr>
        <w:t xml:space="preserve"> = 5500 h gadā. Barošanas avotu spriegumi ir vienādi (8.43. att.).</w:t>
      </w:r>
    </w:p>
    <w:p w:rsidR="00AF6846" w:rsidRDefault="00AF6846" w:rsidP="00AF6846">
      <w:pPr>
        <w:shd w:val="clear" w:color="auto" w:fill="FFFFFF"/>
        <w:ind w:firstLine="397"/>
        <w:jc w:val="both"/>
        <w:rPr>
          <w:i/>
          <w:iCs/>
          <w:sz w:val="24"/>
          <w:szCs w:val="24"/>
          <w:lang w:val="lv-LV"/>
        </w:rPr>
      </w:pPr>
      <w:r w:rsidRPr="00AD564E">
        <w:rPr>
          <w:i/>
          <w:iCs/>
          <w:sz w:val="24"/>
          <w:szCs w:val="24"/>
          <w:lang w:val="lv-LV"/>
        </w:rPr>
        <w:t xml:space="preserve">Risinājums. </w:t>
      </w:r>
    </w:p>
    <w:p w:rsidR="00AF6846" w:rsidRPr="00AD564E" w:rsidRDefault="00AF6846" w:rsidP="00AF6846">
      <w:pPr>
        <w:shd w:val="clear" w:color="auto" w:fill="FFFFFF"/>
        <w:ind w:firstLine="397"/>
        <w:jc w:val="both"/>
        <w:rPr>
          <w:sz w:val="24"/>
          <w:szCs w:val="24"/>
          <w:lang w:val="lv-LV"/>
        </w:rPr>
      </w:pPr>
      <w:r w:rsidRPr="00AD564E">
        <w:rPr>
          <w:sz w:val="24"/>
          <w:szCs w:val="24"/>
          <w:lang w:val="lv-LV"/>
        </w:rPr>
        <w:t>Pieņemam, ka līnija visā garumā izbūvēta ar vienāda šķērsgriezuma vadiem un tie novietoti vienādas konstrukcijas balstos.</w:t>
      </w:r>
    </w:p>
    <w:p w:rsidR="00AF6846" w:rsidRPr="00AD564E" w:rsidRDefault="00AF6846" w:rsidP="00780497">
      <w:pPr>
        <w:numPr>
          <w:ilvl w:val="0"/>
          <w:numId w:val="134"/>
        </w:numPr>
        <w:shd w:val="clear" w:color="auto" w:fill="FFFFFF"/>
        <w:tabs>
          <w:tab w:val="left" w:pos="634"/>
        </w:tabs>
        <w:ind w:left="0" w:firstLine="397"/>
        <w:jc w:val="both"/>
        <w:rPr>
          <w:iCs/>
          <w:sz w:val="24"/>
          <w:szCs w:val="24"/>
          <w:lang w:val="lv-LV"/>
        </w:rPr>
      </w:pPr>
      <w:r w:rsidRPr="00AD564E">
        <w:rPr>
          <w:sz w:val="24"/>
          <w:szCs w:val="24"/>
          <w:lang w:val="lv-LV"/>
        </w:rPr>
        <w:t xml:space="preserve">Aprēķinām aktīvās un reaktīvās jaudas posmā </w:t>
      </w:r>
      <w:r w:rsidRPr="00AD564E">
        <w:rPr>
          <w:i/>
          <w:iCs/>
          <w:sz w:val="24"/>
          <w:szCs w:val="24"/>
          <w:lang w:val="lv-LV"/>
        </w:rPr>
        <w:t>A-</w:t>
      </w:r>
      <w:r w:rsidRPr="00AD564E">
        <w:rPr>
          <w:iCs/>
          <w:sz w:val="24"/>
          <w:szCs w:val="24"/>
          <w:lang w:val="lv-LV"/>
        </w:rPr>
        <w:t>1:</w:t>
      </w:r>
    </w:p>
    <w:p w:rsidR="00AF6846" w:rsidRPr="00AD564E" w:rsidRDefault="00AF6846" w:rsidP="00AF6846">
      <w:pPr>
        <w:shd w:val="clear" w:color="auto" w:fill="FFFFFF"/>
        <w:tabs>
          <w:tab w:val="left" w:pos="634"/>
        </w:tabs>
        <w:ind w:left="397"/>
        <w:jc w:val="both"/>
        <w:rPr>
          <w:sz w:val="24"/>
          <w:szCs w:val="24"/>
          <w:lang w:val="lv-LV"/>
        </w:rPr>
      </w:pPr>
      <w:r w:rsidRPr="00AD564E">
        <w:rPr>
          <w:position w:val="-78"/>
          <w:sz w:val="24"/>
          <w:szCs w:val="24"/>
          <w:lang w:val="lv-LV"/>
        </w:rPr>
        <w:object w:dxaOrig="5880" w:dyaOrig="1680">
          <v:shape id="_x0000_i1792" type="#_x0000_t75" style="width:292.7pt;height:85.1pt" o:ole="">
            <v:imagedata r:id="rId1959" o:title=""/>
          </v:shape>
          <o:OLEObject Type="Embed" ProgID="Equation.3" ShapeID="_x0000_i1792" DrawAspect="Content" ObjectID="_1391504888" r:id="rId1960"/>
        </w:object>
      </w:r>
    </w:p>
    <w:p w:rsidR="00AF6846" w:rsidRPr="00AD564E" w:rsidRDefault="00AF6846" w:rsidP="00AF6846">
      <w:pPr>
        <w:shd w:val="clear" w:color="auto" w:fill="FFFFFF"/>
        <w:ind w:firstLine="397"/>
        <w:jc w:val="both"/>
        <w:rPr>
          <w:sz w:val="24"/>
          <w:szCs w:val="24"/>
          <w:lang w:val="lv-LV"/>
        </w:rPr>
      </w:pPr>
      <w:r w:rsidRPr="00AD564E">
        <w:rPr>
          <w:position w:val="-80"/>
          <w:sz w:val="24"/>
          <w:szCs w:val="24"/>
          <w:lang w:val="lv-LV"/>
        </w:rPr>
        <w:object w:dxaOrig="5980" w:dyaOrig="1719">
          <v:shape id="_x0000_i1793" type="#_x0000_t75" style="width:300.15pt;height:86.05pt" o:ole="">
            <v:imagedata r:id="rId1961" o:title=""/>
          </v:shape>
          <o:OLEObject Type="Embed" ProgID="Equation.3" ShapeID="_x0000_i1793" DrawAspect="Content" ObjectID="_1391504889" r:id="rId1962"/>
        </w:object>
      </w:r>
    </w:p>
    <w:p w:rsidR="00AF6846" w:rsidRPr="00AD564E" w:rsidRDefault="00AF6846" w:rsidP="00AF6846">
      <w:pPr>
        <w:rPr>
          <w:sz w:val="24"/>
          <w:szCs w:val="24"/>
          <w:lang w:val="lv-LV"/>
        </w:rPr>
      </w:pPr>
    </w:p>
    <w:tbl>
      <w:tblPr>
        <w:tblW w:w="0" w:type="auto"/>
        <w:tblLook w:val="01E0"/>
      </w:tblPr>
      <w:tblGrid>
        <w:gridCol w:w="5247"/>
        <w:gridCol w:w="3473"/>
      </w:tblGrid>
      <w:tr w:rsidR="00AF6846" w:rsidRPr="00B50B95" w:rsidTr="00AF6846">
        <w:tc>
          <w:tcPr>
            <w:tcW w:w="5353" w:type="dxa"/>
          </w:tcPr>
          <w:p w:rsidR="00AF6846" w:rsidRPr="00AD564E" w:rsidRDefault="00AF6846" w:rsidP="00AF6846">
            <w:pPr>
              <w:jc w:val="center"/>
              <w:rPr>
                <w:sz w:val="24"/>
                <w:szCs w:val="24"/>
                <w:lang w:val="lv-LV"/>
              </w:rPr>
            </w:pPr>
            <w:r w:rsidRPr="00AD564E">
              <w:rPr>
                <w:noProof/>
                <w:sz w:val="24"/>
                <w:szCs w:val="24"/>
                <w:lang w:val="lv-LV" w:eastAsia="lv-LV"/>
              </w:rPr>
              <w:drawing>
                <wp:inline distT="0" distB="0" distL="0" distR="0">
                  <wp:extent cx="2832100" cy="1895678"/>
                  <wp:effectExtent l="19050" t="0" r="6350" b="0"/>
                  <wp:docPr id="331"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a:blip r:embed="rId1963" cstate="print">
                            <a:lum bright="-10000" contrast="30000"/>
                          </a:blip>
                          <a:srcRect/>
                          <a:stretch>
                            <a:fillRect/>
                          </a:stretch>
                        </pic:blipFill>
                        <pic:spPr bwMode="auto">
                          <a:xfrm>
                            <a:off x="0" y="0"/>
                            <a:ext cx="2832100" cy="1895678"/>
                          </a:xfrm>
                          <a:prstGeom prst="rect">
                            <a:avLst/>
                          </a:prstGeom>
                          <a:noFill/>
                          <a:ln w="9525">
                            <a:noFill/>
                            <a:miter lim="800000"/>
                            <a:headEnd/>
                            <a:tailEnd/>
                          </a:ln>
                        </pic:spPr>
                      </pic:pic>
                    </a:graphicData>
                  </a:graphic>
                </wp:inline>
              </w:drawing>
            </w:r>
          </w:p>
        </w:tc>
        <w:tc>
          <w:tcPr>
            <w:tcW w:w="3934" w:type="dxa"/>
          </w:tcPr>
          <w:p w:rsidR="00AF6846" w:rsidRPr="00AD564E" w:rsidRDefault="00AF6846" w:rsidP="00AF6846">
            <w:pPr>
              <w:jc w:val="center"/>
              <w:rPr>
                <w:sz w:val="22"/>
                <w:szCs w:val="22"/>
                <w:lang w:val="lv-LV"/>
              </w:rPr>
            </w:pPr>
          </w:p>
          <w:p w:rsidR="00AF6846" w:rsidRPr="00AD564E" w:rsidRDefault="00AF6846" w:rsidP="00AF6846">
            <w:pPr>
              <w:jc w:val="center"/>
              <w:rPr>
                <w:sz w:val="22"/>
                <w:szCs w:val="22"/>
                <w:lang w:val="lv-LV"/>
              </w:rPr>
            </w:pPr>
          </w:p>
          <w:p w:rsidR="00AF6846" w:rsidRPr="00AD564E" w:rsidRDefault="00AF6846" w:rsidP="00AF6846">
            <w:pPr>
              <w:jc w:val="center"/>
              <w:rPr>
                <w:sz w:val="22"/>
                <w:szCs w:val="22"/>
                <w:lang w:val="lv-LV"/>
              </w:rPr>
            </w:pPr>
          </w:p>
          <w:p w:rsidR="00AF6846" w:rsidRPr="00AD564E" w:rsidRDefault="00AF6846" w:rsidP="00AF6846">
            <w:pPr>
              <w:jc w:val="center"/>
              <w:rPr>
                <w:sz w:val="22"/>
                <w:szCs w:val="22"/>
                <w:lang w:val="lv-LV"/>
              </w:rPr>
            </w:pPr>
            <w:r w:rsidRPr="00AD564E">
              <w:rPr>
                <w:color w:val="000000"/>
                <w:sz w:val="22"/>
                <w:szCs w:val="22"/>
                <w:lang w:val="lv-LV"/>
              </w:rPr>
              <w:t xml:space="preserve">8.43. att. Līnijas aprēķina shēma  8.12. piemēram: </w:t>
            </w:r>
            <w:r w:rsidRPr="00AD564E">
              <w:rPr>
                <w:i/>
                <w:iCs/>
                <w:color w:val="000000"/>
                <w:sz w:val="22"/>
                <w:szCs w:val="22"/>
                <w:lang w:val="lv-LV"/>
              </w:rPr>
              <w:t xml:space="preserve">a </w:t>
            </w:r>
            <w:r w:rsidRPr="00AD564E">
              <w:rPr>
                <w:color w:val="000000"/>
                <w:sz w:val="22"/>
                <w:szCs w:val="22"/>
                <w:lang w:val="lv-LV"/>
              </w:rPr>
              <w:t>— normāls r</w:t>
            </w:r>
            <w:r w:rsidRPr="00AD564E">
              <w:rPr>
                <w:color w:val="000000"/>
                <w:sz w:val="22"/>
                <w:szCs w:val="22"/>
                <w:lang w:val="lv-LV"/>
              </w:rPr>
              <w:t>e</w:t>
            </w:r>
            <w:r w:rsidRPr="00AD564E">
              <w:rPr>
                <w:color w:val="000000"/>
                <w:sz w:val="22"/>
                <w:szCs w:val="22"/>
                <w:lang w:val="lv-LV"/>
              </w:rPr>
              <w:t xml:space="preserve">žīms, </w:t>
            </w:r>
            <w:r w:rsidRPr="00AD564E">
              <w:rPr>
                <w:i/>
                <w:iCs/>
                <w:color w:val="000000"/>
                <w:sz w:val="22"/>
                <w:szCs w:val="22"/>
                <w:lang w:val="lv-LV"/>
              </w:rPr>
              <w:t xml:space="preserve">b </w:t>
            </w:r>
            <w:r w:rsidRPr="00AD564E">
              <w:rPr>
                <w:color w:val="000000"/>
                <w:sz w:val="22"/>
                <w:szCs w:val="22"/>
                <w:lang w:val="lv-LV"/>
              </w:rPr>
              <w:t>— avārijas režīms</w:t>
            </w:r>
          </w:p>
        </w:tc>
      </w:tr>
    </w:tbl>
    <w:p w:rsidR="00AF6846" w:rsidRPr="00AD564E" w:rsidRDefault="00AF6846" w:rsidP="00AF6846">
      <w:pPr>
        <w:shd w:val="clear" w:color="auto" w:fill="FFFFFF"/>
        <w:ind w:firstLine="397"/>
        <w:rPr>
          <w:sz w:val="24"/>
          <w:szCs w:val="24"/>
          <w:lang w:val="lv-LV"/>
        </w:rPr>
      </w:pPr>
    </w:p>
    <w:p w:rsidR="00AF6846" w:rsidRPr="00AD564E" w:rsidRDefault="00AF6846" w:rsidP="00780497">
      <w:pPr>
        <w:numPr>
          <w:ilvl w:val="0"/>
          <w:numId w:val="134"/>
        </w:numPr>
        <w:shd w:val="clear" w:color="auto" w:fill="FFFFFF"/>
        <w:tabs>
          <w:tab w:val="left" w:pos="634"/>
        </w:tabs>
        <w:jc w:val="both"/>
        <w:rPr>
          <w:sz w:val="24"/>
          <w:szCs w:val="24"/>
          <w:lang w:val="lv-LV"/>
        </w:rPr>
      </w:pPr>
      <w:r w:rsidRPr="00AD564E">
        <w:rPr>
          <w:sz w:val="24"/>
          <w:szCs w:val="24"/>
          <w:lang w:val="lv-LV"/>
        </w:rPr>
        <w:t>Aprēķinām pilnās jaudas sadalījumu līnijā:</w:t>
      </w:r>
    </w:p>
    <w:p w:rsidR="00AF6846" w:rsidRPr="00AD564E" w:rsidRDefault="00AF6846" w:rsidP="00AF6846">
      <w:pPr>
        <w:shd w:val="clear" w:color="auto" w:fill="FFFFFF"/>
        <w:tabs>
          <w:tab w:val="left" w:pos="634"/>
        </w:tabs>
        <w:ind w:left="397"/>
        <w:jc w:val="both"/>
        <w:rPr>
          <w:sz w:val="24"/>
          <w:szCs w:val="24"/>
          <w:lang w:val="lv-LV"/>
        </w:rPr>
      </w:pPr>
      <w:r w:rsidRPr="00AD564E">
        <w:rPr>
          <w:i/>
          <w:sz w:val="24"/>
          <w:szCs w:val="24"/>
          <w:lang w:val="lv-LV"/>
        </w:rPr>
        <w:tab/>
      </w:r>
      <w:r w:rsidRPr="00AD564E">
        <w:rPr>
          <w:i/>
          <w:sz w:val="24"/>
          <w:szCs w:val="24"/>
          <w:lang w:val="lv-LV"/>
        </w:rPr>
        <w:tab/>
      </w:r>
      <w:r w:rsidRPr="00AD564E">
        <w:rPr>
          <w:i/>
          <w:sz w:val="24"/>
          <w:szCs w:val="24"/>
          <w:lang w:val="lv-LV"/>
        </w:rPr>
        <w:tab/>
        <w:t>S</w:t>
      </w:r>
      <w:r w:rsidRPr="00AD564E">
        <w:rPr>
          <w:sz w:val="24"/>
          <w:szCs w:val="24"/>
          <w:vertAlign w:val="subscript"/>
          <w:lang w:val="lv-LV"/>
        </w:rPr>
        <w:t>12</w:t>
      </w:r>
      <w:r w:rsidRPr="00AD564E">
        <w:rPr>
          <w:sz w:val="24"/>
          <w:szCs w:val="24"/>
          <w:lang w:val="lv-LV"/>
        </w:rPr>
        <w:t xml:space="preserve">= (1234 - j775) - (600 - j360) = (634 - j415) kVA; </w:t>
      </w:r>
    </w:p>
    <w:p w:rsidR="00AF6846" w:rsidRPr="00AD564E" w:rsidRDefault="00AF6846" w:rsidP="00AF6846">
      <w:pPr>
        <w:shd w:val="clear" w:color="auto" w:fill="FFFFFF"/>
        <w:tabs>
          <w:tab w:val="left" w:pos="634"/>
        </w:tabs>
        <w:ind w:left="397"/>
        <w:jc w:val="both"/>
        <w:rPr>
          <w:sz w:val="24"/>
          <w:szCs w:val="24"/>
          <w:lang w:val="lv-LV"/>
        </w:rPr>
      </w:pPr>
      <w:r w:rsidRPr="00AD564E">
        <w:rPr>
          <w:i/>
          <w:sz w:val="24"/>
          <w:szCs w:val="24"/>
          <w:lang w:val="lv-LV"/>
        </w:rPr>
        <w:tab/>
      </w:r>
      <w:r w:rsidRPr="00AD564E">
        <w:rPr>
          <w:i/>
          <w:sz w:val="24"/>
          <w:szCs w:val="24"/>
          <w:lang w:val="lv-LV"/>
        </w:rPr>
        <w:tab/>
      </w:r>
      <w:r w:rsidRPr="00AD564E">
        <w:rPr>
          <w:i/>
          <w:sz w:val="24"/>
          <w:szCs w:val="24"/>
          <w:lang w:val="lv-LV"/>
        </w:rPr>
        <w:tab/>
        <w:t>S</w:t>
      </w:r>
      <w:r w:rsidRPr="00AD564E">
        <w:rPr>
          <w:sz w:val="24"/>
          <w:szCs w:val="24"/>
          <w:vertAlign w:val="subscript"/>
          <w:lang w:val="lv-LV"/>
        </w:rPr>
        <w:t>23</w:t>
      </w:r>
      <w:r w:rsidRPr="00AD564E">
        <w:rPr>
          <w:sz w:val="24"/>
          <w:szCs w:val="24"/>
          <w:lang w:val="lv-LV"/>
        </w:rPr>
        <w:t>= (634-j415) - (400-j280) = (234-j135) kVA;</w:t>
      </w:r>
    </w:p>
    <w:p w:rsidR="00AF6846" w:rsidRPr="00AD564E" w:rsidRDefault="00AF6846" w:rsidP="00AF6846">
      <w:pPr>
        <w:shd w:val="clear" w:color="auto" w:fill="FFFFFF"/>
        <w:ind w:left="1440"/>
        <w:jc w:val="both"/>
        <w:rPr>
          <w:sz w:val="24"/>
          <w:szCs w:val="24"/>
          <w:lang w:val="lv-LV"/>
        </w:rPr>
      </w:pPr>
      <w:r w:rsidRPr="00AD564E">
        <w:rPr>
          <w:i/>
          <w:sz w:val="24"/>
          <w:szCs w:val="24"/>
          <w:lang w:val="lv-LV"/>
        </w:rPr>
        <w:t>S</w:t>
      </w:r>
      <w:r w:rsidRPr="00AD564E">
        <w:rPr>
          <w:sz w:val="24"/>
          <w:szCs w:val="24"/>
          <w:vertAlign w:val="subscript"/>
          <w:lang w:val="lv-LV"/>
        </w:rPr>
        <w:t>34</w:t>
      </w:r>
      <w:r w:rsidRPr="00AD564E">
        <w:rPr>
          <w:sz w:val="24"/>
          <w:szCs w:val="24"/>
          <w:lang w:val="lv-LV"/>
        </w:rPr>
        <w:t xml:space="preserve">= (600-j360) + (520-j320) -(234-j135) = (886-j545) kVA; </w:t>
      </w:r>
    </w:p>
    <w:p w:rsidR="00AF6846" w:rsidRPr="00AD564E" w:rsidRDefault="00AF6846" w:rsidP="00AF6846">
      <w:pPr>
        <w:shd w:val="clear" w:color="auto" w:fill="FFFFFF"/>
        <w:ind w:left="720" w:firstLine="720"/>
        <w:jc w:val="both"/>
        <w:rPr>
          <w:sz w:val="24"/>
          <w:szCs w:val="24"/>
          <w:lang w:val="lv-LV"/>
        </w:rPr>
      </w:pPr>
      <w:r w:rsidRPr="00AD564E">
        <w:rPr>
          <w:i/>
          <w:sz w:val="24"/>
          <w:szCs w:val="24"/>
          <w:lang w:val="lv-LV"/>
        </w:rPr>
        <w:t>S</w:t>
      </w:r>
      <w:r w:rsidRPr="00AD564E">
        <w:rPr>
          <w:sz w:val="24"/>
          <w:szCs w:val="24"/>
          <w:vertAlign w:val="subscript"/>
          <w:lang w:val="lv-LV"/>
        </w:rPr>
        <w:t xml:space="preserve">4B </w:t>
      </w:r>
      <w:r w:rsidRPr="00AD564E">
        <w:rPr>
          <w:sz w:val="24"/>
          <w:szCs w:val="24"/>
          <w:lang w:val="lv-LV"/>
        </w:rPr>
        <w:t>= (886-j545) + (400-j240) = (1286-j785) kVA.</w:t>
      </w:r>
    </w:p>
    <w:p w:rsidR="00AF6846" w:rsidRPr="00AD564E" w:rsidRDefault="00AF6846" w:rsidP="00780497">
      <w:pPr>
        <w:numPr>
          <w:ilvl w:val="0"/>
          <w:numId w:val="134"/>
        </w:numPr>
        <w:shd w:val="clear" w:color="auto" w:fill="FFFFFF"/>
        <w:tabs>
          <w:tab w:val="left" w:pos="634"/>
        </w:tabs>
        <w:jc w:val="both"/>
        <w:rPr>
          <w:sz w:val="24"/>
          <w:szCs w:val="24"/>
          <w:lang w:val="lv-LV"/>
        </w:rPr>
      </w:pPr>
      <w:r w:rsidRPr="00AD564E">
        <w:rPr>
          <w:sz w:val="24"/>
          <w:szCs w:val="24"/>
          <w:lang w:val="lv-LV"/>
        </w:rPr>
        <w:t>Aprēķinām strāvu katrā līnijas posmā:</w:t>
      </w:r>
    </w:p>
    <w:p w:rsidR="00AF6846" w:rsidRPr="00AD564E" w:rsidRDefault="00AF6846" w:rsidP="00AF6846">
      <w:pPr>
        <w:shd w:val="clear" w:color="auto" w:fill="FFFFFF"/>
        <w:tabs>
          <w:tab w:val="left" w:pos="634"/>
        </w:tabs>
        <w:ind w:left="397"/>
        <w:jc w:val="both"/>
        <w:rPr>
          <w:sz w:val="24"/>
          <w:szCs w:val="24"/>
          <w:lang w:val="lv-LV"/>
        </w:rPr>
      </w:pPr>
      <w:r w:rsidRPr="00AD564E">
        <w:rPr>
          <w:position w:val="-32"/>
          <w:sz w:val="24"/>
          <w:szCs w:val="24"/>
          <w:lang w:val="lv-LV"/>
        </w:rPr>
        <w:tab/>
      </w:r>
      <w:r w:rsidRPr="00AD564E">
        <w:rPr>
          <w:position w:val="-32"/>
          <w:sz w:val="24"/>
          <w:szCs w:val="24"/>
          <w:lang w:val="lv-LV"/>
        </w:rPr>
        <w:object w:dxaOrig="8000" w:dyaOrig="780">
          <v:shape id="_x0000_i1794" type="#_x0000_t75" style="width:399.25pt;height:38.35pt" o:ole="">
            <v:imagedata r:id="rId1964" o:title=""/>
          </v:shape>
          <o:OLEObject Type="Embed" ProgID="Equation.3" ShapeID="_x0000_i1794" DrawAspect="Content" ObjectID="_1391504890" r:id="rId1965"/>
        </w:object>
      </w:r>
    </w:p>
    <w:p w:rsidR="00AF6846" w:rsidRPr="00AD564E" w:rsidRDefault="00AF6846" w:rsidP="00AF6846">
      <w:pPr>
        <w:shd w:val="clear" w:color="auto" w:fill="FFFFFF"/>
        <w:tabs>
          <w:tab w:val="left" w:pos="634"/>
        </w:tabs>
        <w:ind w:left="397"/>
        <w:jc w:val="both"/>
        <w:rPr>
          <w:sz w:val="24"/>
          <w:szCs w:val="24"/>
          <w:lang w:val="lv-LV"/>
        </w:rPr>
      </w:pPr>
      <w:r w:rsidRPr="00AD564E">
        <w:rPr>
          <w:position w:val="-74"/>
          <w:sz w:val="24"/>
          <w:szCs w:val="24"/>
          <w:lang w:val="lv-LV"/>
        </w:rPr>
        <w:object w:dxaOrig="8120" w:dyaOrig="1600">
          <v:shape id="_x0000_i1795" type="#_x0000_t75" style="width:405.8pt;height:80.4pt" o:ole="">
            <v:imagedata r:id="rId1966" o:title=""/>
          </v:shape>
          <o:OLEObject Type="Embed" ProgID="Equation.3" ShapeID="_x0000_i1795" DrawAspect="Content" ObjectID="_1391504891" r:id="rId1967"/>
        </w:object>
      </w:r>
    </w:p>
    <w:p w:rsidR="00AF6846" w:rsidRPr="00AD564E" w:rsidRDefault="00AF6846" w:rsidP="00AF6846">
      <w:pPr>
        <w:shd w:val="clear" w:color="auto" w:fill="FFFFFF"/>
        <w:ind w:firstLine="397"/>
        <w:jc w:val="both"/>
        <w:rPr>
          <w:sz w:val="24"/>
          <w:szCs w:val="24"/>
          <w:lang w:val="lv-LV"/>
        </w:rPr>
      </w:pPr>
      <w:r w:rsidRPr="00AD564E">
        <w:rPr>
          <w:sz w:val="24"/>
          <w:szCs w:val="24"/>
          <w:lang w:val="lv-LV"/>
        </w:rPr>
        <w:t xml:space="preserve">Ja maksimuma izmantošanas laiks gadā </w:t>
      </w:r>
      <w:r w:rsidRPr="00AD564E">
        <w:rPr>
          <w:i/>
          <w:sz w:val="24"/>
          <w:szCs w:val="24"/>
          <w:lang w:val="lv-LV"/>
        </w:rPr>
        <w:t>t</w:t>
      </w:r>
      <w:r w:rsidRPr="00AD564E">
        <w:rPr>
          <w:i/>
          <w:sz w:val="24"/>
          <w:szCs w:val="24"/>
          <w:vertAlign w:val="subscript"/>
          <w:lang w:val="lv-LV"/>
        </w:rPr>
        <w:t>max</w:t>
      </w:r>
      <w:r w:rsidRPr="00AD564E">
        <w:rPr>
          <w:sz w:val="24"/>
          <w:szCs w:val="24"/>
          <w:lang w:val="lv-LV"/>
        </w:rPr>
        <w:t xml:space="preserve"> = 5500 stundas, alu</w:t>
      </w:r>
      <w:r w:rsidRPr="00AD564E">
        <w:rPr>
          <w:sz w:val="24"/>
          <w:szCs w:val="24"/>
          <w:lang w:val="lv-LV"/>
        </w:rPr>
        <w:softHyphen/>
        <w:t>mīnija vadu ek</w:t>
      </w:r>
      <w:r w:rsidRPr="00AD564E">
        <w:rPr>
          <w:sz w:val="24"/>
          <w:szCs w:val="24"/>
          <w:lang w:val="lv-LV"/>
        </w:rPr>
        <w:t>o</w:t>
      </w:r>
      <w:r w:rsidRPr="00AD564E">
        <w:rPr>
          <w:sz w:val="24"/>
          <w:szCs w:val="24"/>
          <w:lang w:val="lv-LV"/>
        </w:rPr>
        <w:t xml:space="preserve">nomiskais strāvas blīvums J </w:t>
      </w:r>
      <w:r w:rsidRPr="00AD564E">
        <w:rPr>
          <w:i/>
          <w:iCs/>
          <w:sz w:val="24"/>
          <w:szCs w:val="24"/>
          <w:lang w:val="lv-LV"/>
        </w:rPr>
        <w:t xml:space="preserve">= 1 </w:t>
      </w:r>
      <w:r w:rsidRPr="00AD564E">
        <w:rPr>
          <w:sz w:val="24"/>
          <w:szCs w:val="24"/>
          <w:lang w:val="lv-LV"/>
        </w:rPr>
        <w:t>A/mm</w:t>
      </w:r>
      <w:r w:rsidRPr="00AD564E">
        <w:rPr>
          <w:sz w:val="24"/>
          <w:szCs w:val="24"/>
          <w:vertAlign w:val="superscript"/>
          <w:lang w:val="lv-LV"/>
        </w:rPr>
        <w:t>2</w:t>
      </w:r>
      <w:r w:rsidRPr="00AD564E">
        <w:rPr>
          <w:sz w:val="24"/>
          <w:szCs w:val="24"/>
          <w:lang w:val="lv-LV"/>
        </w:rPr>
        <w:t xml:space="preserve">. Aprēķinām ekonomisko ekvivalento strāvas blīvumu </w:t>
      </w:r>
      <w:r w:rsidRPr="00AD564E">
        <w:rPr>
          <w:i/>
          <w:sz w:val="24"/>
          <w:szCs w:val="24"/>
          <w:lang w:val="lv-LV"/>
        </w:rPr>
        <w:t>J</w:t>
      </w:r>
      <w:r w:rsidRPr="00AD564E">
        <w:rPr>
          <w:i/>
          <w:sz w:val="24"/>
          <w:szCs w:val="24"/>
          <w:vertAlign w:val="subscript"/>
          <w:lang w:val="lv-LV"/>
        </w:rPr>
        <w:t>ekv</w:t>
      </w:r>
      <w:r w:rsidRPr="00AD564E">
        <w:rPr>
          <w:sz w:val="24"/>
          <w:szCs w:val="24"/>
          <w:lang w:val="lv-LV"/>
        </w:rPr>
        <w:t>, jo strāvas līnijas pos</w:t>
      </w:r>
      <w:r w:rsidRPr="00AD564E">
        <w:rPr>
          <w:sz w:val="24"/>
          <w:szCs w:val="24"/>
          <w:lang w:val="lv-LV"/>
        </w:rPr>
        <w:softHyphen/>
        <w:t xml:space="preserve">mos nav vienādas. Posmos </w:t>
      </w:r>
      <w:r w:rsidRPr="00AD564E">
        <w:rPr>
          <w:i/>
          <w:iCs/>
          <w:sz w:val="24"/>
          <w:szCs w:val="24"/>
          <w:lang w:val="lv-LV"/>
        </w:rPr>
        <w:t xml:space="preserve">A-l </w:t>
      </w:r>
      <w:r w:rsidRPr="00AD564E">
        <w:rPr>
          <w:sz w:val="24"/>
          <w:szCs w:val="24"/>
          <w:lang w:val="lv-LV"/>
        </w:rPr>
        <w:t xml:space="preserve">un </w:t>
      </w:r>
      <w:r w:rsidRPr="00AD564E">
        <w:rPr>
          <w:i/>
          <w:iCs/>
          <w:sz w:val="24"/>
          <w:szCs w:val="24"/>
          <w:lang w:val="lv-LV"/>
        </w:rPr>
        <w:t xml:space="preserve">B-4 </w:t>
      </w:r>
      <w:r w:rsidRPr="00AD564E">
        <w:rPr>
          <w:sz w:val="24"/>
          <w:szCs w:val="24"/>
          <w:lang w:val="lv-LV"/>
        </w:rPr>
        <w:t xml:space="preserve">ir vislielākā strāva, tāpēc vispirms aprēķinām vada šķērsgriezumu šajos posmos. Koeficients </w:t>
      </w:r>
      <w:r w:rsidRPr="00AD564E">
        <w:rPr>
          <w:i/>
          <w:iCs/>
          <w:sz w:val="24"/>
          <w:szCs w:val="24"/>
          <w:lang w:val="lv-LV"/>
        </w:rPr>
        <w:t>K</w:t>
      </w:r>
      <w:r w:rsidRPr="00AD564E">
        <w:rPr>
          <w:i/>
          <w:iCs/>
          <w:sz w:val="24"/>
          <w:szCs w:val="24"/>
          <w:vertAlign w:val="subscript"/>
          <w:lang w:val="lv-LV"/>
        </w:rPr>
        <w:t>p</w:t>
      </w:r>
      <w:r w:rsidRPr="00AD564E">
        <w:rPr>
          <w:i/>
          <w:iCs/>
          <w:sz w:val="24"/>
          <w:szCs w:val="24"/>
          <w:lang w:val="lv-LV"/>
        </w:rPr>
        <w:t xml:space="preserve"> </w:t>
      </w:r>
      <w:r w:rsidRPr="00AD564E">
        <w:rPr>
          <w:sz w:val="24"/>
          <w:szCs w:val="24"/>
          <w:lang w:val="lv-LV"/>
        </w:rPr>
        <w:t xml:space="preserve">posmā </w:t>
      </w:r>
      <w:r w:rsidRPr="00AD564E">
        <w:rPr>
          <w:i/>
          <w:iCs/>
          <w:sz w:val="24"/>
          <w:szCs w:val="24"/>
          <w:lang w:val="lv-LV"/>
        </w:rPr>
        <w:t xml:space="preserve">A-3 </w:t>
      </w:r>
      <w:r w:rsidRPr="00AD564E">
        <w:rPr>
          <w:sz w:val="24"/>
          <w:szCs w:val="24"/>
          <w:lang w:val="lv-LV"/>
        </w:rPr>
        <w:t>ir</w:t>
      </w:r>
    </w:p>
    <w:p w:rsidR="00AF6846" w:rsidRPr="00AD564E" w:rsidRDefault="00AF6846" w:rsidP="00AF6846">
      <w:pPr>
        <w:shd w:val="clear" w:color="auto" w:fill="FFFFFF"/>
        <w:ind w:firstLine="720"/>
        <w:jc w:val="both"/>
        <w:rPr>
          <w:sz w:val="24"/>
          <w:szCs w:val="24"/>
          <w:lang w:val="lv-LV"/>
        </w:rPr>
      </w:pPr>
      <w:r w:rsidRPr="00AD564E">
        <w:rPr>
          <w:position w:val="-32"/>
          <w:sz w:val="24"/>
          <w:szCs w:val="24"/>
          <w:lang w:val="lv-LV"/>
        </w:rPr>
        <w:object w:dxaOrig="6120" w:dyaOrig="780">
          <v:shape id="_x0000_i1796" type="#_x0000_t75" style="width:306.7pt;height:38.35pt" o:ole="">
            <v:imagedata r:id="rId1968" o:title=""/>
          </v:shape>
          <o:OLEObject Type="Embed" ProgID="Equation.3" ShapeID="_x0000_i1796" DrawAspect="Content" ObjectID="_1391504892" r:id="rId1969"/>
        </w:object>
      </w:r>
    </w:p>
    <w:p w:rsidR="00AF6846" w:rsidRPr="00AD564E" w:rsidRDefault="00AF6846" w:rsidP="00AF6846">
      <w:pPr>
        <w:shd w:val="clear" w:color="auto" w:fill="FFFFFF"/>
        <w:ind w:firstLine="397"/>
        <w:jc w:val="both"/>
        <w:rPr>
          <w:sz w:val="24"/>
          <w:szCs w:val="24"/>
          <w:lang w:val="lv-LV"/>
        </w:rPr>
      </w:pPr>
      <w:r w:rsidRPr="00AD564E">
        <w:rPr>
          <w:sz w:val="24"/>
          <w:szCs w:val="24"/>
          <w:lang w:val="lv-LV"/>
        </w:rPr>
        <w:lastRenderedPageBreak/>
        <w:t xml:space="preserve">Aprēķinātais strāvas blīvums </w:t>
      </w:r>
      <w:r w:rsidRPr="00AD564E">
        <w:rPr>
          <w:i/>
          <w:sz w:val="24"/>
          <w:szCs w:val="24"/>
          <w:lang w:val="lv-LV"/>
        </w:rPr>
        <w:t>J</w:t>
      </w:r>
      <w:r w:rsidRPr="00AD564E">
        <w:rPr>
          <w:i/>
          <w:sz w:val="24"/>
          <w:szCs w:val="24"/>
          <w:vertAlign w:val="subscript"/>
          <w:lang w:val="lv-LV"/>
        </w:rPr>
        <w:t>ekv</w:t>
      </w:r>
      <w:r w:rsidRPr="00AD564E">
        <w:rPr>
          <w:sz w:val="24"/>
          <w:szCs w:val="24"/>
          <w:lang w:val="lv-LV"/>
        </w:rPr>
        <w:t xml:space="preserve"> = 1∙1,5 = 1,5 A/mm</w:t>
      </w:r>
      <w:r w:rsidRPr="00AD564E">
        <w:rPr>
          <w:sz w:val="24"/>
          <w:szCs w:val="24"/>
          <w:vertAlign w:val="superscript"/>
          <w:lang w:val="lv-LV"/>
        </w:rPr>
        <w:t>2</w:t>
      </w:r>
      <w:r w:rsidRPr="00AD564E">
        <w:rPr>
          <w:sz w:val="24"/>
          <w:szCs w:val="24"/>
          <w:lang w:val="lv-LV"/>
        </w:rPr>
        <w:t xml:space="preserve">. Koeficients </w:t>
      </w:r>
      <w:r w:rsidRPr="00AD564E">
        <w:rPr>
          <w:i/>
          <w:iCs/>
          <w:sz w:val="24"/>
          <w:szCs w:val="24"/>
          <w:lang w:val="lv-LV"/>
        </w:rPr>
        <w:t>K</w:t>
      </w:r>
      <w:r w:rsidRPr="00AD564E">
        <w:rPr>
          <w:i/>
          <w:iCs/>
          <w:sz w:val="24"/>
          <w:szCs w:val="24"/>
          <w:vertAlign w:val="subscript"/>
          <w:lang w:val="lv-LV"/>
        </w:rPr>
        <w:t>p</w:t>
      </w:r>
      <w:r w:rsidRPr="00AD564E">
        <w:rPr>
          <w:i/>
          <w:iCs/>
          <w:sz w:val="24"/>
          <w:szCs w:val="24"/>
          <w:lang w:val="lv-LV"/>
        </w:rPr>
        <w:t xml:space="preserve"> </w:t>
      </w:r>
      <w:r w:rsidRPr="00AD564E">
        <w:rPr>
          <w:sz w:val="24"/>
          <w:szCs w:val="24"/>
          <w:lang w:val="lv-LV"/>
        </w:rPr>
        <w:t xml:space="preserve">posmā </w:t>
      </w:r>
      <w:r w:rsidRPr="00AD564E">
        <w:rPr>
          <w:i/>
          <w:iCs/>
          <w:sz w:val="24"/>
          <w:szCs w:val="24"/>
          <w:lang w:val="lv-LV"/>
        </w:rPr>
        <w:t xml:space="preserve">B-3 </w:t>
      </w:r>
      <w:r w:rsidRPr="00AD564E">
        <w:rPr>
          <w:sz w:val="24"/>
          <w:szCs w:val="24"/>
          <w:lang w:val="lv-LV"/>
        </w:rPr>
        <w:t>ir</w:t>
      </w:r>
    </w:p>
    <w:p w:rsidR="00AF6846" w:rsidRPr="00AD564E" w:rsidRDefault="00AF6846" w:rsidP="00AF6846">
      <w:pPr>
        <w:shd w:val="clear" w:color="auto" w:fill="FFFFFF"/>
        <w:ind w:firstLine="720"/>
        <w:jc w:val="both"/>
        <w:rPr>
          <w:sz w:val="24"/>
          <w:szCs w:val="24"/>
          <w:lang w:val="lv-LV"/>
        </w:rPr>
      </w:pPr>
      <w:r w:rsidRPr="00AD564E">
        <w:rPr>
          <w:position w:val="-32"/>
          <w:sz w:val="24"/>
          <w:szCs w:val="24"/>
          <w:lang w:val="lv-LV"/>
        </w:rPr>
        <w:object w:dxaOrig="4980" w:dyaOrig="780">
          <v:shape id="_x0000_i1797" type="#_x0000_t75" style="width:248.75pt;height:38.35pt" o:ole="">
            <v:imagedata r:id="rId1970" o:title=""/>
          </v:shape>
          <o:OLEObject Type="Embed" ProgID="Equation.3" ShapeID="_x0000_i1797" DrawAspect="Content" ObjectID="_1391504893" r:id="rId1971"/>
        </w:object>
      </w:r>
    </w:p>
    <w:p w:rsidR="00AF6846" w:rsidRPr="00AD564E" w:rsidRDefault="00AF6846" w:rsidP="00AF6846">
      <w:pPr>
        <w:shd w:val="clear" w:color="auto" w:fill="FFFFFF"/>
        <w:ind w:firstLine="397"/>
        <w:jc w:val="both"/>
        <w:rPr>
          <w:sz w:val="24"/>
          <w:szCs w:val="24"/>
          <w:lang w:val="lv-LV"/>
        </w:rPr>
      </w:pPr>
      <w:r w:rsidRPr="00AD564E">
        <w:rPr>
          <w:i/>
          <w:spacing w:val="-2"/>
          <w:sz w:val="24"/>
          <w:szCs w:val="24"/>
          <w:lang w:val="lv-LV"/>
        </w:rPr>
        <w:t>J</w:t>
      </w:r>
      <w:r w:rsidRPr="00AD564E">
        <w:rPr>
          <w:i/>
          <w:spacing w:val="-2"/>
          <w:sz w:val="24"/>
          <w:szCs w:val="24"/>
          <w:vertAlign w:val="subscript"/>
          <w:lang w:val="lv-LV"/>
        </w:rPr>
        <w:t>ekv</w:t>
      </w:r>
      <w:r w:rsidRPr="00AD564E">
        <w:rPr>
          <w:spacing w:val="-2"/>
          <w:sz w:val="24"/>
          <w:szCs w:val="24"/>
          <w:lang w:val="lv-LV"/>
        </w:rPr>
        <w:t xml:space="preserve"> = 1∙1,2 = 1,2 A/mm</w:t>
      </w:r>
      <w:r w:rsidRPr="00AD564E">
        <w:rPr>
          <w:spacing w:val="-2"/>
          <w:sz w:val="24"/>
          <w:szCs w:val="24"/>
          <w:vertAlign w:val="superscript"/>
          <w:lang w:val="lv-LV"/>
        </w:rPr>
        <w:t>2</w:t>
      </w:r>
      <w:r w:rsidRPr="00AD564E">
        <w:rPr>
          <w:spacing w:val="-2"/>
          <w:sz w:val="24"/>
          <w:szCs w:val="24"/>
          <w:lang w:val="lv-LV"/>
        </w:rPr>
        <w:t>.</w:t>
      </w:r>
    </w:p>
    <w:p w:rsidR="00AF6846" w:rsidRPr="00AD564E" w:rsidRDefault="00AF6846" w:rsidP="00AF6846">
      <w:pPr>
        <w:shd w:val="clear" w:color="auto" w:fill="FFFFFF"/>
        <w:ind w:firstLine="397"/>
        <w:jc w:val="both"/>
        <w:rPr>
          <w:sz w:val="24"/>
          <w:szCs w:val="24"/>
          <w:lang w:val="lv-LV"/>
        </w:rPr>
      </w:pPr>
      <w:r w:rsidRPr="00AD564E">
        <w:rPr>
          <w:sz w:val="24"/>
          <w:szCs w:val="24"/>
          <w:lang w:val="lv-LV"/>
        </w:rPr>
        <w:t>Vada šķērsgriezums līnijas posmos ir šāds:</w:t>
      </w:r>
    </w:p>
    <w:p w:rsidR="00AF6846" w:rsidRPr="00AD564E" w:rsidRDefault="00AF6846" w:rsidP="00AF6846">
      <w:pPr>
        <w:shd w:val="clear" w:color="auto" w:fill="FFFFFF"/>
        <w:ind w:firstLine="720"/>
        <w:jc w:val="both"/>
        <w:rPr>
          <w:sz w:val="24"/>
          <w:szCs w:val="24"/>
          <w:lang w:val="lv-LV"/>
        </w:rPr>
      </w:pPr>
      <w:r w:rsidRPr="00AD564E">
        <w:rPr>
          <w:position w:val="-30"/>
          <w:sz w:val="24"/>
          <w:szCs w:val="24"/>
          <w:lang w:val="lv-LV"/>
        </w:rPr>
        <w:object w:dxaOrig="5780" w:dyaOrig="680">
          <v:shape id="_x0000_i1798" type="#_x0000_t75" style="width:4in;height:33.65pt" o:ole="">
            <v:imagedata r:id="rId1972" o:title=""/>
          </v:shape>
          <o:OLEObject Type="Embed" ProgID="Equation.3" ShapeID="_x0000_i1798" DrawAspect="Content" ObjectID="_1391504894" r:id="rId1973"/>
        </w:object>
      </w:r>
    </w:p>
    <w:p w:rsidR="00AF6846" w:rsidRPr="00AD564E" w:rsidRDefault="00AF6846" w:rsidP="00AF6846">
      <w:pPr>
        <w:shd w:val="clear" w:color="auto" w:fill="FFFFFF"/>
        <w:ind w:firstLine="397"/>
        <w:jc w:val="both"/>
        <w:rPr>
          <w:sz w:val="24"/>
          <w:szCs w:val="24"/>
          <w:lang w:val="lv-LV"/>
        </w:rPr>
      </w:pPr>
      <w:r w:rsidRPr="00AD564E">
        <w:rPr>
          <w:sz w:val="24"/>
          <w:szCs w:val="24"/>
          <w:lang w:val="lv-LV"/>
        </w:rPr>
        <w:t>Maģistrālei visā garumā izvēlamies vienāda šķērsgriezuma A-35, markas vadu, jo atsevišķie posmi nav gari.</w:t>
      </w:r>
    </w:p>
    <w:p w:rsidR="00AF6846" w:rsidRPr="00AD564E" w:rsidRDefault="00AF6846" w:rsidP="00AF6846">
      <w:pPr>
        <w:shd w:val="clear" w:color="auto" w:fill="FFFFFF"/>
        <w:ind w:firstLine="397"/>
        <w:jc w:val="both"/>
        <w:rPr>
          <w:sz w:val="24"/>
          <w:szCs w:val="24"/>
          <w:lang w:val="lv-LV"/>
        </w:rPr>
      </w:pPr>
      <w:r w:rsidRPr="00AD564E">
        <w:rPr>
          <w:sz w:val="24"/>
          <w:szCs w:val="24"/>
          <w:lang w:val="lv-LV"/>
        </w:rPr>
        <w:t>Aprēķinām strāvu līnijā, ja viens no barošanas avotiem ir at</w:t>
      </w:r>
      <w:r w:rsidRPr="00AD564E">
        <w:rPr>
          <w:sz w:val="24"/>
          <w:szCs w:val="24"/>
          <w:lang w:val="lv-LV"/>
        </w:rPr>
        <w:softHyphen/>
        <w:t>slēgts, un salīdzinām ar pieļaujamo silšanas strāvu:</w:t>
      </w:r>
    </w:p>
    <w:p w:rsidR="00AF6846" w:rsidRPr="00AD564E" w:rsidRDefault="00AF6846" w:rsidP="00AF6846">
      <w:pPr>
        <w:shd w:val="clear" w:color="auto" w:fill="FFFFFF"/>
        <w:ind w:firstLine="720"/>
        <w:rPr>
          <w:sz w:val="24"/>
          <w:szCs w:val="24"/>
          <w:lang w:val="lv-LV"/>
        </w:rPr>
      </w:pPr>
      <w:r w:rsidRPr="00AD564E">
        <w:rPr>
          <w:position w:val="-94"/>
          <w:sz w:val="24"/>
          <w:szCs w:val="24"/>
          <w:lang w:val="lv-LV"/>
        </w:rPr>
        <w:object w:dxaOrig="8100" w:dyaOrig="2000">
          <v:shape id="_x0000_i1799" type="#_x0000_t75" style="width:404.9pt;height:100.05pt" o:ole="">
            <v:imagedata r:id="rId1974" o:title=""/>
          </v:shape>
          <o:OLEObject Type="Embed" ProgID="Equation.3" ShapeID="_x0000_i1799" DrawAspect="Content" ObjectID="_1391504895" r:id="rId1975"/>
        </w:object>
      </w:r>
    </w:p>
    <w:p w:rsidR="00AF6846" w:rsidRPr="00AD564E" w:rsidRDefault="00AF6846" w:rsidP="00AF6846">
      <w:pPr>
        <w:shd w:val="clear" w:color="auto" w:fill="FFFFFF"/>
        <w:ind w:firstLine="397"/>
        <w:rPr>
          <w:color w:val="000000"/>
          <w:spacing w:val="1"/>
          <w:sz w:val="24"/>
          <w:szCs w:val="24"/>
          <w:lang w:val="lv-LV"/>
        </w:rPr>
      </w:pPr>
      <w:r w:rsidRPr="00AD564E">
        <w:rPr>
          <w:color w:val="000000"/>
          <w:spacing w:val="1"/>
          <w:sz w:val="24"/>
          <w:szCs w:val="24"/>
          <w:lang w:val="lv-LV"/>
        </w:rPr>
        <w:t xml:space="preserve">I </w:t>
      </w:r>
      <w:r w:rsidRPr="00AD564E">
        <w:rPr>
          <w:color w:val="000000"/>
          <w:spacing w:val="1"/>
          <w:sz w:val="24"/>
          <w:szCs w:val="24"/>
          <w:vertAlign w:val="subscript"/>
          <w:lang w:val="lv-LV"/>
        </w:rPr>
        <w:t xml:space="preserve">a v </w:t>
      </w:r>
      <w:r w:rsidRPr="00AD564E">
        <w:rPr>
          <w:color w:val="000000"/>
          <w:spacing w:val="1"/>
          <w:sz w:val="24"/>
          <w:szCs w:val="24"/>
          <w:lang w:val="lv-LV"/>
        </w:rPr>
        <w:t>= 86 A &lt; I</w:t>
      </w:r>
      <w:r w:rsidRPr="00AD564E">
        <w:rPr>
          <w:color w:val="000000"/>
          <w:spacing w:val="1"/>
          <w:sz w:val="24"/>
          <w:szCs w:val="24"/>
          <w:vertAlign w:val="subscript"/>
          <w:lang w:val="lv-LV"/>
        </w:rPr>
        <w:t xml:space="preserve">p </w:t>
      </w:r>
      <w:r w:rsidRPr="00AD564E">
        <w:rPr>
          <w:color w:val="000000"/>
          <w:spacing w:val="1"/>
          <w:sz w:val="24"/>
          <w:szCs w:val="24"/>
          <w:lang w:val="lv-LV"/>
        </w:rPr>
        <w:t>= 170 A (I</w:t>
      </w:r>
      <w:r w:rsidRPr="00AD564E">
        <w:rPr>
          <w:color w:val="000000"/>
          <w:spacing w:val="1"/>
          <w:sz w:val="24"/>
          <w:szCs w:val="24"/>
          <w:vertAlign w:val="subscript"/>
          <w:lang w:val="lv-LV"/>
        </w:rPr>
        <w:t>p</w:t>
      </w:r>
      <w:r w:rsidRPr="00AD564E">
        <w:rPr>
          <w:color w:val="000000"/>
          <w:spacing w:val="1"/>
          <w:sz w:val="24"/>
          <w:szCs w:val="24"/>
          <w:lang w:val="lv-LV"/>
        </w:rPr>
        <w:t xml:space="preserve"> = 170 A — vada A-35 pieļaujamā silšanas, strāva).</w:t>
      </w:r>
    </w:p>
    <w:p w:rsidR="00AF6846" w:rsidRPr="00AD564E" w:rsidRDefault="00AF6846" w:rsidP="00AF6846">
      <w:pPr>
        <w:shd w:val="clear" w:color="auto" w:fill="FFFFFF"/>
        <w:ind w:firstLine="397"/>
        <w:rPr>
          <w:sz w:val="24"/>
          <w:szCs w:val="24"/>
          <w:lang w:val="lv-LV"/>
        </w:rPr>
      </w:pPr>
      <w:r w:rsidRPr="00AD564E">
        <w:rPr>
          <w:color w:val="000000"/>
          <w:spacing w:val="1"/>
          <w:sz w:val="24"/>
          <w:szCs w:val="24"/>
          <w:lang w:val="lv-LV"/>
        </w:rPr>
        <w:t>Tātad izraudzītais vada šķērsgriezums no silšanas viedokļa ir pietiekams. Pārba</w:t>
      </w:r>
      <w:r w:rsidRPr="00AD564E">
        <w:rPr>
          <w:color w:val="000000"/>
          <w:spacing w:val="1"/>
          <w:sz w:val="24"/>
          <w:szCs w:val="24"/>
          <w:lang w:val="lv-LV"/>
        </w:rPr>
        <w:t>u</w:t>
      </w:r>
      <w:r w:rsidRPr="00AD564E">
        <w:rPr>
          <w:color w:val="000000"/>
          <w:spacing w:val="1"/>
          <w:sz w:val="24"/>
          <w:szCs w:val="24"/>
          <w:lang w:val="lv-LV"/>
        </w:rPr>
        <w:t>dām šajā vadā</w:t>
      </w:r>
      <w:r w:rsidRPr="00AD564E">
        <w:rPr>
          <w:sz w:val="24"/>
          <w:szCs w:val="24"/>
          <w:lang w:val="lv-LV"/>
        </w:rPr>
        <w:t xml:space="preserve"> sprieguma zudumu. Aprēķinām sprieguma zudumu no barošanas punkta </w:t>
      </w:r>
      <w:r w:rsidRPr="00AD564E">
        <w:rPr>
          <w:i/>
          <w:iCs/>
          <w:sz w:val="24"/>
          <w:szCs w:val="24"/>
          <w:lang w:val="lv-LV"/>
        </w:rPr>
        <w:t xml:space="preserve">A </w:t>
      </w:r>
      <w:r w:rsidRPr="00AD564E">
        <w:rPr>
          <w:sz w:val="24"/>
          <w:szCs w:val="24"/>
          <w:lang w:val="lv-LV"/>
        </w:rPr>
        <w:t>līdz jaudas sadales pun</w:t>
      </w:r>
      <w:r w:rsidRPr="00AD564E">
        <w:rPr>
          <w:sz w:val="24"/>
          <w:szCs w:val="24"/>
          <w:lang w:val="lv-LV"/>
        </w:rPr>
        <w:softHyphen/>
        <w:t xml:space="preserve">ktam </w:t>
      </w:r>
      <w:r w:rsidRPr="00AD564E">
        <w:rPr>
          <w:i/>
          <w:iCs/>
          <w:sz w:val="24"/>
          <w:szCs w:val="24"/>
          <w:lang w:val="lv-LV"/>
        </w:rPr>
        <w:t xml:space="preserve">3 </w:t>
      </w:r>
      <w:r w:rsidRPr="00AD564E">
        <w:rPr>
          <w:sz w:val="24"/>
          <w:szCs w:val="24"/>
          <w:lang w:val="lv-LV"/>
        </w:rPr>
        <w:t>normālā režīmā, kad ieslēgti abi barošanas avoti:</w:t>
      </w:r>
    </w:p>
    <w:p w:rsidR="00AF6846" w:rsidRPr="00AD564E" w:rsidRDefault="00AF6846" w:rsidP="00AF6846">
      <w:pPr>
        <w:shd w:val="clear" w:color="auto" w:fill="FFFFFF"/>
        <w:ind w:firstLine="720"/>
        <w:rPr>
          <w:sz w:val="24"/>
          <w:szCs w:val="24"/>
          <w:lang w:val="lv-LV"/>
        </w:rPr>
      </w:pPr>
      <w:r w:rsidRPr="00AD564E">
        <w:rPr>
          <w:position w:val="-78"/>
          <w:sz w:val="24"/>
          <w:szCs w:val="24"/>
          <w:lang w:val="lv-LV"/>
        </w:rPr>
        <w:object w:dxaOrig="8059" w:dyaOrig="1680">
          <v:shape id="_x0000_i1800" type="#_x0000_t75" style="width:403pt;height:85.1pt" o:ole="">
            <v:imagedata r:id="rId1976" o:title=""/>
          </v:shape>
          <o:OLEObject Type="Embed" ProgID="Equation.3" ShapeID="_x0000_i1800" DrawAspect="Content" ObjectID="_1391504896" r:id="rId1977"/>
        </w:object>
      </w:r>
    </w:p>
    <w:p w:rsidR="00AF6846" w:rsidRPr="00AD564E" w:rsidRDefault="00AF6846" w:rsidP="00AF6846">
      <w:pPr>
        <w:shd w:val="clear" w:color="auto" w:fill="FFFFFF"/>
        <w:rPr>
          <w:color w:val="000000"/>
          <w:sz w:val="24"/>
          <w:szCs w:val="24"/>
          <w:lang w:val="lv-LV"/>
        </w:rPr>
      </w:pPr>
      <w:r w:rsidRPr="00AD564E">
        <w:rPr>
          <w:color w:val="000000"/>
          <w:sz w:val="24"/>
          <w:szCs w:val="24"/>
          <w:lang w:val="lv-LV"/>
        </w:rPr>
        <w:t xml:space="preserve">kur </w:t>
      </w:r>
      <w:r w:rsidRPr="00AD564E">
        <w:rPr>
          <w:i/>
          <w:iCs/>
          <w:color w:val="000000"/>
          <w:sz w:val="24"/>
          <w:szCs w:val="24"/>
          <w:lang w:val="lv-LV"/>
        </w:rPr>
        <w:t xml:space="preserve">P </w:t>
      </w:r>
      <w:r w:rsidRPr="00AD564E">
        <w:rPr>
          <w:color w:val="000000"/>
          <w:sz w:val="24"/>
          <w:szCs w:val="24"/>
          <w:lang w:val="lv-LV"/>
        </w:rPr>
        <w:t>— aktīvā jauda katrā posmā (kW);</w:t>
      </w:r>
    </w:p>
    <w:p w:rsidR="00AF6846" w:rsidRPr="00AD564E" w:rsidRDefault="00AF6846" w:rsidP="00AF6846">
      <w:pPr>
        <w:shd w:val="clear" w:color="auto" w:fill="FFFFFF"/>
        <w:ind w:firstLine="397"/>
        <w:rPr>
          <w:color w:val="000000"/>
          <w:sz w:val="24"/>
          <w:szCs w:val="24"/>
          <w:lang w:val="lv-LV"/>
        </w:rPr>
      </w:pPr>
      <w:r w:rsidRPr="00AD564E">
        <w:rPr>
          <w:i/>
          <w:color w:val="000000"/>
          <w:sz w:val="24"/>
          <w:szCs w:val="24"/>
          <w:lang w:val="lv-LV"/>
        </w:rPr>
        <w:t>Q</w:t>
      </w:r>
      <w:r w:rsidRPr="00AD564E">
        <w:rPr>
          <w:color w:val="000000"/>
          <w:sz w:val="24"/>
          <w:szCs w:val="24"/>
          <w:lang w:val="lv-LV"/>
        </w:rPr>
        <w:t xml:space="preserve"> — reaktīvā jauda katrā līnijas posmā (kVAr); </w:t>
      </w:r>
    </w:p>
    <w:p w:rsidR="00AF6846" w:rsidRPr="00AD564E" w:rsidRDefault="00AF6846" w:rsidP="00AF6846">
      <w:pPr>
        <w:shd w:val="clear" w:color="auto" w:fill="FFFFFF"/>
        <w:ind w:firstLine="397"/>
        <w:rPr>
          <w:color w:val="000000"/>
          <w:sz w:val="24"/>
          <w:szCs w:val="24"/>
          <w:lang w:val="lv-LV"/>
        </w:rPr>
      </w:pPr>
      <w:r w:rsidRPr="00AD564E">
        <w:rPr>
          <w:i/>
          <w:color w:val="000000"/>
          <w:sz w:val="24"/>
          <w:szCs w:val="24"/>
          <w:lang w:val="lv-LV"/>
        </w:rPr>
        <w:t>l</w:t>
      </w:r>
      <w:r w:rsidRPr="00AD564E">
        <w:rPr>
          <w:color w:val="000000"/>
          <w:sz w:val="24"/>
          <w:szCs w:val="24"/>
          <w:lang w:val="lv-LV"/>
        </w:rPr>
        <w:t xml:space="preserve">  — posmu garumi (km);</w:t>
      </w:r>
    </w:p>
    <w:p w:rsidR="00AF6846" w:rsidRPr="00AD564E" w:rsidRDefault="00AF6846" w:rsidP="00AF6846">
      <w:pPr>
        <w:shd w:val="clear" w:color="auto" w:fill="FFFFFF"/>
        <w:ind w:firstLine="397"/>
        <w:rPr>
          <w:sz w:val="24"/>
          <w:szCs w:val="24"/>
          <w:lang w:val="lv-LV"/>
        </w:rPr>
      </w:pPr>
      <w:r w:rsidRPr="00AD564E">
        <w:rPr>
          <w:i/>
          <w:sz w:val="24"/>
          <w:szCs w:val="24"/>
          <w:lang w:val="lv-LV"/>
        </w:rPr>
        <w:t>R</w:t>
      </w:r>
      <w:r w:rsidRPr="00AD564E">
        <w:rPr>
          <w:sz w:val="24"/>
          <w:szCs w:val="24"/>
          <w:vertAlign w:val="subscript"/>
          <w:lang w:val="lv-LV"/>
        </w:rPr>
        <w:t xml:space="preserve">0 </w:t>
      </w:r>
      <w:r w:rsidRPr="00AD564E">
        <w:rPr>
          <w:sz w:val="24"/>
          <w:szCs w:val="24"/>
          <w:lang w:val="lv-LV"/>
        </w:rPr>
        <w:t xml:space="preserve">= 0,92 Ω/km — vada A-35 īpatnējā aktīvā pretestība; </w:t>
      </w:r>
    </w:p>
    <w:p w:rsidR="00AF6846" w:rsidRPr="00AD564E" w:rsidRDefault="00AF6846" w:rsidP="00AF6846">
      <w:pPr>
        <w:shd w:val="clear" w:color="auto" w:fill="FFFFFF"/>
        <w:ind w:firstLine="397"/>
        <w:rPr>
          <w:sz w:val="24"/>
          <w:szCs w:val="24"/>
          <w:lang w:val="lv-LV"/>
        </w:rPr>
      </w:pPr>
      <w:r w:rsidRPr="00AD564E">
        <w:rPr>
          <w:i/>
          <w:sz w:val="24"/>
          <w:szCs w:val="24"/>
          <w:lang w:val="lv-LV"/>
        </w:rPr>
        <w:t>X</w:t>
      </w:r>
      <w:r w:rsidRPr="00AD564E">
        <w:rPr>
          <w:smallCaps/>
          <w:sz w:val="24"/>
          <w:szCs w:val="24"/>
          <w:vertAlign w:val="subscript"/>
          <w:lang w:val="lv-LV"/>
        </w:rPr>
        <w:t xml:space="preserve">0 </w:t>
      </w:r>
      <w:r w:rsidRPr="00AD564E">
        <w:rPr>
          <w:smallCaps/>
          <w:sz w:val="24"/>
          <w:szCs w:val="24"/>
          <w:lang w:val="lv-LV"/>
        </w:rPr>
        <w:t xml:space="preserve">= 0,38 </w:t>
      </w:r>
      <w:r w:rsidRPr="00AD564E">
        <w:rPr>
          <w:sz w:val="24"/>
          <w:szCs w:val="24"/>
          <w:lang w:val="lv-LV"/>
        </w:rPr>
        <w:t xml:space="preserve">Ω/km—vada A-35 īpatnējā induktīvā pretestība; </w:t>
      </w:r>
    </w:p>
    <w:p w:rsidR="00AF6846" w:rsidRPr="00AD564E" w:rsidRDefault="00AF6846" w:rsidP="00AF6846">
      <w:pPr>
        <w:shd w:val="clear" w:color="auto" w:fill="FFFFFF"/>
        <w:ind w:firstLine="397"/>
        <w:rPr>
          <w:sz w:val="24"/>
          <w:szCs w:val="24"/>
          <w:lang w:val="lv-LV"/>
        </w:rPr>
      </w:pPr>
      <w:r w:rsidRPr="00AD564E">
        <w:rPr>
          <w:i/>
          <w:sz w:val="24"/>
          <w:szCs w:val="24"/>
          <w:lang w:val="lv-LV"/>
        </w:rPr>
        <w:t>U</w:t>
      </w:r>
      <w:r w:rsidRPr="00AD564E">
        <w:rPr>
          <w:i/>
          <w:sz w:val="24"/>
          <w:szCs w:val="24"/>
          <w:vertAlign w:val="subscript"/>
          <w:lang w:val="lv-LV"/>
        </w:rPr>
        <w:t>N</w:t>
      </w:r>
      <w:r w:rsidRPr="00AD564E">
        <w:rPr>
          <w:sz w:val="24"/>
          <w:szCs w:val="24"/>
          <w:vertAlign w:val="subscript"/>
          <w:lang w:val="lv-LV"/>
        </w:rPr>
        <w:t xml:space="preserve">  </w:t>
      </w:r>
      <w:r w:rsidRPr="00AD564E">
        <w:rPr>
          <w:sz w:val="24"/>
          <w:szCs w:val="24"/>
          <w:lang w:val="lv-LV"/>
        </w:rPr>
        <w:t>= 20 kV — līnijas nominālais spriegums.</w:t>
      </w:r>
    </w:p>
    <w:p w:rsidR="00AF6846" w:rsidRPr="00AD564E" w:rsidRDefault="00AF6846" w:rsidP="00AF6846">
      <w:pPr>
        <w:shd w:val="clear" w:color="auto" w:fill="FFFFFF"/>
        <w:ind w:firstLine="397"/>
        <w:jc w:val="both"/>
        <w:rPr>
          <w:iCs/>
          <w:sz w:val="24"/>
          <w:szCs w:val="24"/>
          <w:lang w:val="lv-LV"/>
        </w:rPr>
      </w:pPr>
      <w:r w:rsidRPr="00AD564E">
        <w:rPr>
          <w:color w:val="000000"/>
          <w:sz w:val="24"/>
          <w:szCs w:val="24"/>
          <w:lang w:val="lv-LV"/>
        </w:rPr>
        <w:t xml:space="preserve">Sprieguma zudums procentos </w:t>
      </w:r>
      <w:r w:rsidRPr="00AD564E">
        <w:rPr>
          <w:smallCaps/>
          <w:color w:val="000000"/>
          <w:sz w:val="24"/>
          <w:szCs w:val="24"/>
          <w:lang w:val="lv-LV"/>
        </w:rPr>
        <w:t>Δ</w:t>
      </w:r>
      <w:r w:rsidRPr="00AD564E">
        <w:rPr>
          <w:i/>
          <w:smallCaps/>
          <w:color w:val="000000"/>
          <w:sz w:val="24"/>
          <w:szCs w:val="24"/>
          <w:lang w:val="lv-LV"/>
        </w:rPr>
        <w:t>U</w:t>
      </w:r>
      <w:r w:rsidRPr="00AD564E">
        <w:rPr>
          <w:i/>
          <w:smallCaps/>
          <w:color w:val="000000"/>
          <w:sz w:val="24"/>
          <w:szCs w:val="24"/>
          <w:vertAlign w:val="subscript"/>
          <w:lang w:val="lv-LV"/>
        </w:rPr>
        <w:t>A</w:t>
      </w:r>
      <w:r w:rsidRPr="00AD564E">
        <w:rPr>
          <w:smallCaps/>
          <w:color w:val="000000"/>
          <w:sz w:val="24"/>
          <w:szCs w:val="24"/>
          <w:vertAlign w:val="subscript"/>
          <w:lang w:val="lv-LV"/>
        </w:rPr>
        <w:t>3</w:t>
      </w:r>
      <w:r w:rsidRPr="00AD564E">
        <w:rPr>
          <w:smallCaps/>
          <w:color w:val="000000"/>
          <w:sz w:val="24"/>
          <w:szCs w:val="24"/>
          <w:lang w:val="lv-LV"/>
        </w:rPr>
        <w:t xml:space="preserve">(%) = (332∙100)/20000 = </w:t>
      </w:r>
      <w:r w:rsidRPr="00AD564E">
        <w:rPr>
          <w:color w:val="000000"/>
          <w:sz w:val="24"/>
          <w:szCs w:val="24"/>
          <w:lang w:val="lv-LV"/>
        </w:rPr>
        <w:t>1,66 %. Aprēķinām strāvu un vada šķērsgrie</w:t>
      </w:r>
      <w:r w:rsidRPr="00AD564E">
        <w:rPr>
          <w:sz w:val="24"/>
          <w:szCs w:val="24"/>
          <w:lang w:val="lv-LV"/>
        </w:rPr>
        <w:t xml:space="preserve">zumu līnijas atzarojumā </w:t>
      </w:r>
      <w:r w:rsidRPr="00AD564E">
        <w:rPr>
          <w:iCs/>
          <w:sz w:val="24"/>
          <w:szCs w:val="24"/>
          <w:lang w:val="lv-LV"/>
        </w:rPr>
        <w:t>3-5:</w:t>
      </w:r>
    </w:p>
    <w:p w:rsidR="00AF6846" w:rsidRPr="00AD564E" w:rsidRDefault="00AF6846" w:rsidP="00AF6846">
      <w:pPr>
        <w:shd w:val="clear" w:color="auto" w:fill="FFFFFF"/>
        <w:ind w:firstLine="720"/>
        <w:rPr>
          <w:sz w:val="24"/>
          <w:szCs w:val="24"/>
          <w:lang w:val="lv-LV"/>
        </w:rPr>
      </w:pPr>
      <w:r w:rsidRPr="00AD564E">
        <w:rPr>
          <w:position w:val="-32"/>
          <w:sz w:val="24"/>
          <w:szCs w:val="24"/>
          <w:lang w:val="lv-LV"/>
        </w:rPr>
        <w:object w:dxaOrig="7680" w:dyaOrig="820">
          <v:shape id="_x0000_i1801" type="#_x0000_t75" style="width:385.25pt;height:41.15pt" o:ole="">
            <v:imagedata r:id="rId1978" o:title=""/>
          </v:shape>
          <o:OLEObject Type="Embed" ProgID="Equation.3" ShapeID="_x0000_i1801" DrawAspect="Content" ObjectID="_1391504897" r:id="rId1979"/>
        </w:object>
      </w:r>
    </w:p>
    <w:p w:rsidR="00AF6846" w:rsidRPr="00AD564E" w:rsidRDefault="00AF6846" w:rsidP="00AF6846">
      <w:pPr>
        <w:shd w:val="clear" w:color="auto" w:fill="FFFFFF"/>
        <w:ind w:firstLine="397"/>
        <w:rPr>
          <w:sz w:val="24"/>
          <w:szCs w:val="24"/>
          <w:lang w:val="lv-LV"/>
        </w:rPr>
      </w:pPr>
      <w:r w:rsidRPr="00AD564E">
        <w:rPr>
          <w:sz w:val="24"/>
          <w:szCs w:val="24"/>
          <w:lang w:val="lv-LV"/>
        </w:rPr>
        <w:t xml:space="preserve">Izvēlamies vadu A-25, </w:t>
      </w:r>
      <w:r w:rsidRPr="00AD564E">
        <w:rPr>
          <w:i/>
          <w:sz w:val="24"/>
          <w:szCs w:val="24"/>
          <w:lang w:val="lv-LV"/>
        </w:rPr>
        <w:t>R</w:t>
      </w:r>
      <w:r w:rsidRPr="00AD564E">
        <w:rPr>
          <w:sz w:val="24"/>
          <w:szCs w:val="24"/>
          <w:vertAlign w:val="subscript"/>
          <w:lang w:val="lv-LV"/>
        </w:rPr>
        <w:t>0</w:t>
      </w:r>
      <w:r w:rsidRPr="00AD564E">
        <w:rPr>
          <w:sz w:val="24"/>
          <w:szCs w:val="24"/>
          <w:lang w:val="lv-LV"/>
        </w:rPr>
        <w:t xml:space="preserve"> = l,28 Ω /km; </w:t>
      </w:r>
      <w:r w:rsidRPr="00AD564E">
        <w:rPr>
          <w:i/>
          <w:sz w:val="24"/>
          <w:szCs w:val="24"/>
          <w:lang w:val="lv-LV"/>
        </w:rPr>
        <w:t>X</w:t>
      </w:r>
      <w:r w:rsidRPr="00AD564E">
        <w:rPr>
          <w:sz w:val="24"/>
          <w:szCs w:val="24"/>
          <w:vertAlign w:val="subscript"/>
          <w:lang w:val="lv-LV"/>
        </w:rPr>
        <w:t xml:space="preserve">0 </w:t>
      </w:r>
      <w:r w:rsidRPr="00AD564E">
        <w:rPr>
          <w:sz w:val="24"/>
          <w:szCs w:val="24"/>
          <w:lang w:val="lv-LV"/>
        </w:rPr>
        <w:t xml:space="preserve">= 0,39 Ω /km. </w:t>
      </w:r>
    </w:p>
    <w:p w:rsidR="00AF6846" w:rsidRPr="00AD564E" w:rsidRDefault="00AF6846" w:rsidP="00AF6846">
      <w:pPr>
        <w:shd w:val="clear" w:color="auto" w:fill="FFFFFF"/>
        <w:ind w:firstLine="397"/>
        <w:rPr>
          <w:sz w:val="24"/>
          <w:szCs w:val="24"/>
          <w:lang w:val="lv-LV"/>
        </w:rPr>
      </w:pPr>
      <w:r w:rsidRPr="00AD564E">
        <w:rPr>
          <w:sz w:val="24"/>
          <w:szCs w:val="24"/>
          <w:lang w:val="lv-LV"/>
        </w:rPr>
        <w:t>Sprieguma zudums atzarojumā 3-5:</w:t>
      </w:r>
    </w:p>
    <w:p w:rsidR="00AF6846" w:rsidRPr="00AD564E" w:rsidRDefault="00AF6846" w:rsidP="00AF6846">
      <w:pPr>
        <w:shd w:val="clear" w:color="auto" w:fill="FFFFFF"/>
        <w:ind w:firstLine="720"/>
        <w:rPr>
          <w:sz w:val="24"/>
          <w:szCs w:val="24"/>
          <w:lang w:val="lv-LV"/>
        </w:rPr>
      </w:pPr>
      <w:r w:rsidRPr="00AD564E">
        <w:rPr>
          <w:position w:val="-30"/>
          <w:sz w:val="24"/>
          <w:szCs w:val="24"/>
          <w:lang w:val="lv-LV"/>
        </w:rPr>
        <w:object w:dxaOrig="5960" w:dyaOrig="700">
          <v:shape id="_x0000_i1802" type="#_x0000_t75" style="width:297.35pt;height:35.55pt" o:ole="">
            <v:imagedata r:id="rId1980" o:title=""/>
          </v:shape>
          <o:OLEObject Type="Embed" ProgID="Equation.3" ShapeID="_x0000_i1802" DrawAspect="Content" ObjectID="_1391504898" r:id="rId1981"/>
        </w:object>
      </w:r>
    </w:p>
    <w:p w:rsidR="00AF6846" w:rsidRPr="00AD564E" w:rsidRDefault="00AF6846" w:rsidP="00AF6846">
      <w:pPr>
        <w:shd w:val="clear" w:color="auto" w:fill="FFFFFF"/>
        <w:ind w:firstLine="720"/>
        <w:rPr>
          <w:sz w:val="24"/>
          <w:szCs w:val="24"/>
          <w:lang w:val="lv-LV"/>
        </w:rPr>
      </w:pPr>
      <w:r w:rsidRPr="00AD564E">
        <w:rPr>
          <w:position w:val="-30"/>
          <w:sz w:val="24"/>
          <w:szCs w:val="24"/>
          <w:lang w:val="lv-LV"/>
        </w:rPr>
        <w:object w:dxaOrig="4480" w:dyaOrig="700">
          <v:shape id="_x0000_i1803" type="#_x0000_t75" style="width:224.4pt;height:35.55pt" o:ole="">
            <v:imagedata r:id="rId1982" o:title=""/>
          </v:shape>
          <o:OLEObject Type="Embed" ProgID="Equation.3" ShapeID="_x0000_i1803" DrawAspect="Content" ObjectID="_1391504899" r:id="rId1983"/>
        </w:object>
      </w:r>
    </w:p>
    <w:p w:rsidR="00AF6846" w:rsidRPr="00AD564E" w:rsidRDefault="00AF6846" w:rsidP="00AF6846">
      <w:pPr>
        <w:shd w:val="clear" w:color="auto" w:fill="FFFFFF"/>
        <w:ind w:firstLine="397"/>
        <w:jc w:val="both"/>
        <w:rPr>
          <w:sz w:val="24"/>
          <w:szCs w:val="24"/>
          <w:lang w:val="lv-LV"/>
        </w:rPr>
      </w:pPr>
      <w:r w:rsidRPr="00AD564E">
        <w:rPr>
          <w:sz w:val="24"/>
          <w:szCs w:val="24"/>
          <w:lang w:val="lv-LV"/>
        </w:rPr>
        <w:lastRenderedPageBreak/>
        <w:t xml:space="preserve">Kopējais sprieguma zudums līdz patērētājam </w:t>
      </w:r>
      <w:r w:rsidRPr="00AD564E">
        <w:rPr>
          <w:iCs/>
          <w:sz w:val="24"/>
          <w:szCs w:val="24"/>
          <w:lang w:val="lv-LV"/>
        </w:rPr>
        <w:t>5</w:t>
      </w:r>
      <w:r w:rsidRPr="00AD564E">
        <w:rPr>
          <w:i/>
          <w:iCs/>
          <w:sz w:val="24"/>
          <w:szCs w:val="24"/>
          <w:lang w:val="lv-LV"/>
        </w:rPr>
        <w:t xml:space="preserve"> </w:t>
      </w:r>
      <w:r w:rsidRPr="00AD564E">
        <w:rPr>
          <w:sz w:val="24"/>
          <w:szCs w:val="24"/>
          <w:lang w:val="lv-LV"/>
        </w:rPr>
        <w:t>ir ΔU</w:t>
      </w:r>
      <w:r w:rsidRPr="00AD564E">
        <w:rPr>
          <w:sz w:val="24"/>
          <w:szCs w:val="24"/>
          <w:vertAlign w:val="subscript"/>
          <w:lang w:val="lv-LV"/>
        </w:rPr>
        <w:t>A5</w:t>
      </w:r>
      <w:r w:rsidRPr="00AD564E">
        <w:rPr>
          <w:sz w:val="24"/>
          <w:szCs w:val="24"/>
          <w:lang w:val="lv-LV"/>
        </w:rPr>
        <w:t>= AU</w:t>
      </w:r>
      <w:r w:rsidRPr="00AD564E">
        <w:rPr>
          <w:sz w:val="24"/>
          <w:szCs w:val="24"/>
          <w:vertAlign w:val="subscript"/>
          <w:lang w:val="lv-LV"/>
        </w:rPr>
        <w:t>A3</w:t>
      </w:r>
      <w:r w:rsidRPr="00AD564E">
        <w:rPr>
          <w:sz w:val="24"/>
          <w:szCs w:val="24"/>
          <w:lang w:val="lv-LV"/>
        </w:rPr>
        <w:t>+AU</w:t>
      </w:r>
      <w:r w:rsidRPr="00AD564E">
        <w:rPr>
          <w:sz w:val="24"/>
          <w:szCs w:val="24"/>
          <w:vertAlign w:val="subscript"/>
          <w:lang w:val="lv-LV"/>
        </w:rPr>
        <w:t xml:space="preserve">35 </w:t>
      </w:r>
      <w:r w:rsidRPr="00AD564E">
        <w:rPr>
          <w:sz w:val="24"/>
          <w:szCs w:val="24"/>
          <w:lang w:val="lv-LV"/>
        </w:rPr>
        <w:t>= 1,66+0,46=2,12 %, kas ir pieļaujamās robežās (sprie</w:t>
      </w:r>
      <w:r w:rsidRPr="00AD564E">
        <w:rPr>
          <w:sz w:val="24"/>
          <w:szCs w:val="24"/>
          <w:lang w:val="lv-LV"/>
        </w:rPr>
        <w:softHyphen/>
        <w:t>guma novirze normālā režīmā ±5 %).</w:t>
      </w:r>
    </w:p>
    <w:p w:rsidR="00AF6846" w:rsidRPr="00AD564E" w:rsidRDefault="00AF6846" w:rsidP="00AF6846">
      <w:pPr>
        <w:shd w:val="clear" w:color="auto" w:fill="FFFFFF"/>
        <w:ind w:firstLine="397"/>
        <w:jc w:val="both"/>
        <w:rPr>
          <w:iCs/>
          <w:sz w:val="24"/>
          <w:szCs w:val="24"/>
          <w:lang w:val="lv-LV"/>
        </w:rPr>
      </w:pPr>
      <w:r w:rsidRPr="00AD564E">
        <w:rPr>
          <w:sz w:val="24"/>
          <w:szCs w:val="24"/>
          <w:lang w:val="lv-LV"/>
        </w:rPr>
        <w:t xml:space="preserve">Aprēķinām sprieguma zudumu avārijas režīmā, kad atslēdzies barošanas avots </w:t>
      </w:r>
      <w:r w:rsidRPr="00AD564E">
        <w:rPr>
          <w:i/>
          <w:iCs/>
          <w:sz w:val="24"/>
          <w:szCs w:val="24"/>
          <w:lang w:val="lv-LV"/>
        </w:rPr>
        <w:t xml:space="preserve">B. </w:t>
      </w:r>
    </w:p>
    <w:p w:rsidR="00AF6846" w:rsidRPr="00AD564E" w:rsidRDefault="00AF6846" w:rsidP="00AF6846">
      <w:pPr>
        <w:shd w:val="clear" w:color="auto" w:fill="FFFFFF"/>
        <w:ind w:firstLine="397"/>
        <w:jc w:val="both"/>
        <w:rPr>
          <w:iCs/>
          <w:sz w:val="24"/>
          <w:szCs w:val="24"/>
          <w:lang w:val="lv-LV"/>
        </w:rPr>
      </w:pPr>
      <w:r w:rsidRPr="00AD564E">
        <w:rPr>
          <w:sz w:val="24"/>
          <w:szCs w:val="24"/>
          <w:lang w:val="lv-LV"/>
        </w:rPr>
        <w:t xml:space="preserve">Sprieguma zudums posmā </w:t>
      </w:r>
      <w:r w:rsidRPr="00AD564E">
        <w:rPr>
          <w:iCs/>
          <w:sz w:val="24"/>
          <w:szCs w:val="24"/>
          <w:lang w:val="lv-LV"/>
        </w:rPr>
        <w:t xml:space="preserve">A-4 </w:t>
      </w:r>
      <w:r w:rsidRPr="00AD564E">
        <w:rPr>
          <w:sz w:val="24"/>
          <w:szCs w:val="24"/>
          <w:lang w:val="lv-LV"/>
        </w:rPr>
        <w:t xml:space="preserve">(10-5. att. </w:t>
      </w:r>
      <w:r w:rsidRPr="00AD564E">
        <w:rPr>
          <w:i/>
          <w:iCs/>
          <w:sz w:val="24"/>
          <w:szCs w:val="24"/>
          <w:lang w:val="lv-LV"/>
        </w:rPr>
        <w:t>b</w:t>
      </w:r>
      <w:r w:rsidRPr="00AD564E">
        <w:rPr>
          <w:iCs/>
          <w:sz w:val="24"/>
          <w:szCs w:val="24"/>
          <w:lang w:val="lv-LV"/>
        </w:rPr>
        <w:t>)</w:t>
      </w:r>
    </w:p>
    <w:p w:rsidR="00AF6846" w:rsidRPr="00AD564E" w:rsidRDefault="00AF6846" w:rsidP="00AF6846">
      <w:pPr>
        <w:shd w:val="clear" w:color="auto" w:fill="FFFFFF"/>
        <w:ind w:firstLine="720"/>
        <w:jc w:val="both"/>
        <w:rPr>
          <w:sz w:val="24"/>
          <w:szCs w:val="24"/>
          <w:lang w:val="lv-LV"/>
        </w:rPr>
      </w:pPr>
      <w:r w:rsidRPr="00AD564E">
        <w:rPr>
          <w:position w:val="-58"/>
          <w:sz w:val="24"/>
          <w:szCs w:val="24"/>
          <w:lang w:val="lv-LV"/>
        </w:rPr>
        <w:object w:dxaOrig="5740" w:dyaOrig="1280">
          <v:shape id="_x0000_i1804" type="#_x0000_t75" style="width:4in;height:62.65pt" o:ole="">
            <v:imagedata r:id="rId1984" o:title=""/>
          </v:shape>
          <o:OLEObject Type="Embed" ProgID="Equation.3" ShapeID="_x0000_i1804" DrawAspect="Content" ObjectID="_1391504900" r:id="rId1985"/>
        </w:object>
      </w:r>
    </w:p>
    <w:p w:rsidR="00AF6846" w:rsidRPr="00AD564E" w:rsidRDefault="00AF6846" w:rsidP="00AF6846">
      <w:pPr>
        <w:shd w:val="clear" w:color="auto" w:fill="FFFFFF"/>
        <w:ind w:firstLine="397"/>
        <w:jc w:val="both"/>
        <w:rPr>
          <w:sz w:val="24"/>
          <w:szCs w:val="24"/>
          <w:lang w:val="lv-LV"/>
        </w:rPr>
      </w:pPr>
      <w:r w:rsidRPr="00AD564E">
        <w:rPr>
          <w:sz w:val="24"/>
          <w:szCs w:val="24"/>
          <w:lang w:val="lv-LV"/>
        </w:rPr>
        <w:t xml:space="preserve">Sprieguma zudums līdz patērētājam </w:t>
      </w:r>
      <w:r w:rsidRPr="00AD564E">
        <w:rPr>
          <w:iCs/>
          <w:sz w:val="24"/>
          <w:szCs w:val="24"/>
          <w:lang w:val="lv-LV"/>
        </w:rPr>
        <w:t>5</w:t>
      </w:r>
      <w:r w:rsidRPr="00AD564E">
        <w:rPr>
          <w:i/>
          <w:iCs/>
          <w:sz w:val="24"/>
          <w:szCs w:val="24"/>
          <w:lang w:val="lv-LV"/>
        </w:rPr>
        <w:t xml:space="preserve"> </w:t>
      </w:r>
      <w:r w:rsidRPr="00AD564E">
        <w:rPr>
          <w:sz w:val="24"/>
          <w:szCs w:val="24"/>
          <w:lang w:val="lv-LV"/>
        </w:rPr>
        <w:t>ir</w:t>
      </w:r>
    </w:p>
    <w:p w:rsidR="00AF6846" w:rsidRPr="00AD564E" w:rsidRDefault="00AF6846" w:rsidP="00AF6846">
      <w:pPr>
        <w:shd w:val="clear" w:color="auto" w:fill="FFFFFF"/>
        <w:ind w:firstLine="720"/>
        <w:jc w:val="both"/>
        <w:rPr>
          <w:sz w:val="24"/>
          <w:szCs w:val="24"/>
          <w:lang w:val="lv-LV"/>
        </w:rPr>
      </w:pPr>
      <w:r w:rsidRPr="00AD564E">
        <w:rPr>
          <w:position w:val="-58"/>
          <w:sz w:val="24"/>
          <w:szCs w:val="24"/>
          <w:lang w:val="lv-LV"/>
        </w:rPr>
        <w:object w:dxaOrig="6120" w:dyaOrig="1280">
          <v:shape id="_x0000_i1805" type="#_x0000_t75" style="width:306.7pt;height:62.65pt" o:ole="">
            <v:imagedata r:id="rId1986" o:title=""/>
          </v:shape>
          <o:OLEObject Type="Embed" ProgID="Equation.3" ShapeID="_x0000_i1805" DrawAspect="Content" ObjectID="_1391504901" r:id="rId1987"/>
        </w:object>
      </w:r>
    </w:p>
    <w:p w:rsidR="00AF6846" w:rsidRPr="00AD564E" w:rsidRDefault="00AF6846" w:rsidP="00AF6846">
      <w:pPr>
        <w:shd w:val="clear" w:color="auto" w:fill="FFFFFF"/>
        <w:ind w:firstLine="720"/>
        <w:jc w:val="both"/>
        <w:rPr>
          <w:sz w:val="24"/>
          <w:szCs w:val="24"/>
          <w:lang w:val="lv-LV"/>
        </w:rPr>
      </w:pPr>
      <w:r w:rsidRPr="00AD564E">
        <w:rPr>
          <w:position w:val="-24"/>
          <w:sz w:val="24"/>
          <w:szCs w:val="24"/>
          <w:lang w:val="lv-LV"/>
        </w:rPr>
        <w:object w:dxaOrig="3300" w:dyaOrig="620">
          <v:shape id="_x0000_i1806" type="#_x0000_t75" style="width:164.55pt;height:30.85pt" o:ole="">
            <v:imagedata r:id="rId1988" o:title=""/>
          </v:shape>
          <o:OLEObject Type="Embed" ProgID="Equation.3" ShapeID="_x0000_i1806" DrawAspect="Content" ObjectID="_1391504902" r:id="rId1989"/>
        </w:object>
      </w:r>
    </w:p>
    <w:p w:rsidR="00AF6846" w:rsidRPr="00AD564E" w:rsidRDefault="00AF6846" w:rsidP="00AF6846">
      <w:pPr>
        <w:shd w:val="clear" w:color="auto" w:fill="FFFFFF"/>
        <w:ind w:firstLine="397"/>
        <w:jc w:val="both"/>
        <w:rPr>
          <w:sz w:val="24"/>
          <w:szCs w:val="24"/>
          <w:lang w:val="lv-LV"/>
        </w:rPr>
      </w:pPr>
      <w:r w:rsidRPr="00AD564E">
        <w:rPr>
          <w:sz w:val="24"/>
          <w:szCs w:val="24"/>
          <w:lang w:val="lv-LV"/>
        </w:rPr>
        <w:t>Tātad avārijas režīmā divpusēji barotā līnija nodrošina patērē</w:t>
      </w:r>
      <w:r w:rsidRPr="00AD564E">
        <w:rPr>
          <w:sz w:val="24"/>
          <w:szCs w:val="24"/>
          <w:lang w:val="lv-LV"/>
        </w:rPr>
        <w:softHyphen/>
        <w:t>tājiem normālu spri</w:t>
      </w:r>
      <w:r w:rsidRPr="00AD564E">
        <w:rPr>
          <w:sz w:val="24"/>
          <w:szCs w:val="24"/>
          <w:lang w:val="lv-LV"/>
        </w:rPr>
        <w:t>e</w:t>
      </w:r>
      <w:r w:rsidRPr="00AD564E">
        <w:rPr>
          <w:sz w:val="24"/>
          <w:szCs w:val="24"/>
          <w:lang w:val="lv-LV"/>
        </w:rPr>
        <w:t>gumu. Līdzīgi var aprēķināt ΔU</w:t>
      </w:r>
      <w:r w:rsidRPr="00AD564E">
        <w:rPr>
          <w:sz w:val="24"/>
          <w:szCs w:val="24"/>
          <w:vertAlign w:val="subscript"/>
          <w:lang w:val="lv-LV"/>
        </w:rPr>
        <w:t xml:space="preserve"> B1</w:t>
      </w:r>
      <w:r w:rsidRPr="00AD564E">
        <w:rPr>
          <w:i/>
          <w:iCs/>
          <w:sz w:val="24"/>
          <w:szCs w:val="24"/>
          <w:lang w:val="lv-LV"/>
        </w:rPr>
        <w:t xml:space="preserve"> </w:t>
      </w:r>
      <w:r w:rsidRPr="00AD564E">
        <w:rPr>
          <w:sz w:val="24"/>
          <w:szCs w:val="24"/>
          <w:lang w:val="lv-LV"/>
        </w:rPr>
        <w:t>(%) avārijas režīmā.</w:t>
      </w:r>
    </w:p>
    <w:p w:rsidR="00AF6846" w:rsidRPr="003670F4" w:rsidRDefault="00AF6846" w:rsidP="00AF6846">
      <w:pPr>
        <w:rPr>
          <w:sz w:val="24"/>
          <w:szCs w:val="24"/>
          <w:lang w:val="lv-LV"/>
        </w:rPr>
      </w:pPr>
    </w:p>
    <w:p w:rsidR="00AF6846" w:rsidRDefault="00AF6846" w:rsidP="009E58D2">
      <w:pPr>
        <w:ind w:firstLine="397"/>
        <w:rPr>
          <w:sz w:val="24"/>
          <w:szCs w:val="24"/>
          <w:lang w:val="lv-LV"/>
        </w:rPr>
      </w:pPr>
    </w:p>
    <w:p w:rsidR="00AF6846" w:rsidRDefault="00AF6846" w:rsidP="009E58D2">
      <w:pPr>
        <w:ind w:firstLine="397"/>
        <w:rPr>
          <w:sz w:val="24"/>
          <w:szCs w:val="24"/>
          <w:lang w:val="lv-LV"/>
        </w:rPr>
      </w:pPr>
    </w:p>
    <w:p w:rsidR="00AF6846" w:rsidRDefault="00AF6846" w:rsidP="009E58D2">
      <w:pPr>
        <w:ind w:firstLine="397"/>
        <w:rPr>
          <w:sz w:val="24"/>
          <w:szCs w:val="24"/>
          <w:lang w:val="lv-LV"/>
        </w:rPr>
      </w:pPr>
    </w:p>
    <w:p w:rsidR="00AF6846" w:rsidRDefault="00AF6846" w:rsidP="009E58D2">
      <w:pPr>
        <w:ind w:firstLine="397"/>
        <w:rPr>
          <w:sz w:val="24"/>
          <w:szCs w:val="24"/>
          <w:lang w:val="lv-LV"/>
        </w:rPr>
      </w:pPr>
    </w:p>
    <w:p w:rsidR="00AF6846" w:rsidRDefault="00AF6846" w:rsidP="009E58D2">
      <w:pPr>
        <w:ind w:firstLine="397"/>
        <w:rPr>
          <w:sz w:val="24"/>
          <w:szCs w:val="24"/>
          <w:lang w:val="lv-LV"/>
        </w:rPr>
      </w:pPr>
    </w:p>
    <w:p w:rsidR="00AF6846" w:rsidRDefault="00AF6846" w:rsidP="009E58D2">
      <w:pPr>
        <w:ind w:firstLine="397"/>
        <w:rPr>
          <w:sz w:val="24"/>
          <w:szCs w:val="24"/>
          <w:lang w:val="lv-LV"/>
        </w:rPr>
      </w:pPr>
    </w:p>
    <w:p w:rsidR="00AF6846" w:rsidRDefault="00AF6846" w:rsidP="009E58D2">
      <w:pPr>
        <w:ind w:firstLine="397"/>
        <w:rPr>
          <w:sz w:val="24"/>
          <w:szCs w:val="24"/>
          <w:lang w:val="lv-LV"/>
        </w:rPr>
      </w:pPr>
    </w:p>
    <w:p w:rsidR="00AF6846" w:rsidRDefault="00AF6846" w:rsidP="009E58D2">
      <w:pPr>
        <w:ind w:firstLine="397"/>
        <w:rPr>
          <w:sz w:val="24"/>
          <w:szCs w:val="24"/>
          <w:lang w:val="lv-LV"/>
        </w:rPr>
      </w:pPr>
    </w:p>
    <w:p w:rsidR="00AF6846" w:rsidRDefault="00AF6846" w:rsidP="009E58D2">
      <w:pPr>
        <w:ind w:firstLine="397"/>
        <w:rPr>
          <w:sz w:val="24"/>
          <w:szCs w:val="24"/>
          <w:lang w:val="lv-LV"/>
        </w:rPr>
      </w:pPr>
    </w:p>
    <w:p w:rsidR="00AF6846" w:rsidRDefault="00AF6846" w:rsidP="009E58D2">
      <w:pPr>
        <w:ind w:firstLine="397"/>
        <w:rPr>
          <w:sz w:val="24"/>
          <w:szCs w:val="24"/>
          <w:lang w:val="lv-LV"/>
        </w:rPr>
      </w:pPr>
    </w:p>
    <w:p w:rsidR="00AF6846" w:rsidRDefault="00AF6846" w:rsidP="009E58D2">
      <w:pPr>
        <w:ind w:firstLine="397"/>
        <w:rPr>
          <w:sz w:val="24"/>
          <w:szCs w:val="24"/>
          <w:lang w:val="lv-LV"/>
        </w:rPr>
      </w:pPr>
    </w:p>
    <w:p w:rsidR="00AF6846" w:rsidRDefault="00AF6846" w:rsidP="009E58D2">
      <w:pPr>
        <w:ind w:firstLine="397"/>
        <w:rPr>
          <w:sz w:val="24"/>
          <w:szCs w:val="24"/>
          <w:lang w:val="lv-LV"/>
        </w:rPr>
      </w:pPr>
    </w:p>
    <w:p w:rsidR="00AF6846" w:rsidRDefault="00AF6846" w:rsidP="009E58D2">
      <w:pPr>
        <w:ind w:firstLine="397"/>
        <w:rPr>
          <w:sz w:val="24"/>
          <w:szCs w:val="24"/>
          <w:lang w:val="lv-LV"/>
        </w:rPr>
      </w:pPr>
    </w:p>
    <w:p w:rsidR="00AF6846" w:rsidRDefault="00AF6846" w:rsidP="009E58D2">
      <w:pPr>
        <w:ind w:firstLine="397"/>
        <w:rPr>
          <w:sz w:val="24"/>
          <w:szCs w:val="24"/>
          <w:lang w:val="lv-LV"/>
        </w:rPr>
      </w:pPr>
    </w:p>
    <w:p w:rsidR="00AF6846" w:rsidRDefault="00AF6846" w:rsidP="009E58D2">
      <w:pPr>
        <w:ind w:firstLine="397"/>
        <w:rPr>
          <w:sz w:val="24"/>
          <w:szCs w:val="24"/>
          <w:lang w:val="lv-LV"/>
        </w:rPr>
      </w:pPr>
    </w:p>
    <w:p w:rsidR="00AF6846" w:rsidRDefault="00AF6846" w:rsidP="009E58D2">
      <w:pPr>
        <w:ind w:firstLine="397"/>
        <w:rPr>
          <w:sz w:val="24"/>
          <w:szCs w:val="24"/>
          <w:lang w:val="lv-LV"/>
        </w:rPr>
      </w:pPr>
    </w:p>
    <w:p w:rsidR="00AF6846" w:rsidRDefault="00AF6846" w:rsidP="009E58D2">
      <w:pPr>
        <w:ind w:firstLine="397"/>
        <w:rPr>
          <w:sz w:val="24"/>
          <w:szCs w:val="24"/>
          <w:lang w:val="lv-LV"/>
        </w:rPr>
      </w:pPr>
    </w:p>
    <w:p w:rsidR="00AF6846" w:rsidRDefault="00AF6846" w:rsidP="009E58D2">
      <w:pPr>
        <w:ind w:firstLine="397"/>
        <w:rPr>
          <w:sz w:val="24"/>
          <w:szCs w:val="24"/>
          <w:lang w:val="lv-LV"/>
        </w:rPr>
      </w:pPr>
    </w:p>
    <w:p w:rsidR="00AF6846" w:rsidRDefault="00AF6846" w:rsidP="009E58D2">
      <w:pPr>
        <w:ind w:firstLine="397"/>
        <w:rPr>
          <w:sz w:val="24"/>
          <w:szCs w:val="24"/>
          <w:lang w:val="lv-LV"/>
        </w:rPr>
      </w:pPr>
    </w:p>
    <w:p w:rsidR="00AF6846" w:rsidRDefault="00AF6846" w:rsidP="009E58D2">
      <w:pPr>
        <w:ind w:firstLine="397"/>
        <w:rPr>
          <w:sz w:val="24"/>
          <w:szCs w:val="24"/>
          <w:lang w:val="lv-LV"/>
        </w:rPr>
      </w:pPr>
    </w:p>
    <w:p w:rsidR="00AF6846" w:rsidRDefault="00AF6846" w:rsidP="009E58D2">
      <w:pPr>
        <w:ind w:firstLine="397"/>
        <w:rPr>
          <w:sz w:val="24"/>
          <w:szCs w:val="24"/>
          <w:lang w:val="lv-LV"/>
        </w:rPr>
      </w:pPr>
    </w:p>
    <w:p w:rsidR="00AF6846" w:rsidRDefault="00AF6846" w:rsidP="009E58D2">
      <w:pPr>
        <w:ind w:firstLine="397"/>
        <w:rPr>
          <w:sz w:val="24"/>
          <w:szCs w:val="24"/>
          <w:lang w:val="lv-LV"/>
        </w:rPr>
      </w:pPr>
    </w:p>
    <w:p w:rsidR="00AF6846" w:rsidRDefault="00AF6846" w:rsidP="009E58D2">
      <w:pPr>
        <w:ind w:firstLine="397"/>
        <w:rPr>
          <w:sz w:val="24"/>
          <w:szCs w:val="24"/>
          <w:lang w:val="lv-LV"/>
        </w:rPr>
      </w:pPr>
    </w:p>
    <w:p w:rsidR="00AF6846" w:rsidRDefault="00AF6846" w:rsidP="009E58D2">
      <w:pPr>
        <w:ind w:firstLine="397"/>
        <w:rPr>
          <w:sz w:val="24"/>
          <w:szCs w:val="24"/>
          <w:lang w:val="lv-LV"/>
        </w:rPr>
      </w:pPr>
    </w:p>
    <w:p w:rsidR="00AF6846" w:rsidRDefault="00AF6846" w:rsidP="009E58D2">
      <w:pPr>
        <w:ind w:firstLine="397"/>
        <w:rPr>
          <w:sz w:val="24"/>
          <w:szCs w:val="24"/>
          <w:lang w:val="lv-LV"/>
        </w:rPr>
      </w:pPr>
    </w:p>
    <w:p w:rsidR="00AF6846" w:rsidRDefault="00AF6846" w:rsidP="009E58D2">
      <w:pPr>
        <w:ind w:firstLine="397"/>
        <w:rPr>
          <w:sz w:val="24"/>
          <w:szCs w:val="24"/>
          <w:lang w:val="lv-LV"/>
        </w:rPr>
      </w:pPr>
    </w:p>
    <w:p w:rsidR="00AF6846" w:rsidRDefault="00AF6846" w:rsidP="009E58D2">
      <w:pPr>
        <w:ind w:firstLine="397"/>
        <w:rPr>
          <w:sz w:val="24"/>
          <w:szCs w:val="24"/>
          <w:lang w:val="lv-LV"/>
        </w:rPr>
      </w:pPr>
    </w:p>
    <w:p w:rsidR="00AF6846" w:rsidRDefault="00AF6846" w:rsidP="009E58D2">
      <w:pPr>
        <w:ind w:firstLine="397"/>
        <w:rPr>
          <w:sz w:val="24"/>
          <w:szCs w:val="24"/>
          <w:lang w:val="lv-LV"/>
        </w:rPr>
      </w:pPr>
    </w:p>
    <w:p w:rsidR="00AF6846" w:rsidRDefault="00AF6846" w:rsidP="009E58D2">
      <w:pPr>
        <w:ind w:firstLine="397"/>
        <w:rPr>
          <w:sz w:val="24"/>
          <w:szCs w:val="24"/>
          <w:lang w:val="lv-LV"/>
        </w:rPr>
      </w:pPr>
    </w:p>
    <w:p w:rsidR="00A834DD" w:rsidRDefault="00A834DD" w:rsidP="009E58D2">
      <w:pPr>
        <w:ind w:firstLine="397"/>
        <w:rPr>
          <w:sz w:val="24"/>
          <w:szCs w:val="24"/>
          <w:lang w:val="lv-LV"/>
        </w:rPr>
      </w:pPr>
    </w:p>
    <w:p w:rsidR="00AF6846" w:rsidRDefault="00AF6846" w:rsidP="00AF6846">
      <w:pPr>
        <w:shd w:val="clear" w:color="auto" w:fill="FFFFFF"/>
        <w:ind w:firstLine="397"/>
        <w:jc w:val="center"/>
        <w:rPr>
          <w:b/>
          <w:color w:val="000000"/>
          <w:spacing w:val="12"/>
          <w:sz w:val="24"/>
          <w:szCs w:val="24"/>
          <w:lang w:val="lv-LV"/>
        </w:rPr>
      </w:pPr>
      <w:r>
        <w:rPr>
          <w:b/>
          <w:color w:val="000000"/>
          <w:spacing w:val="12"/>
          <w:sz w:val="24"/>
          <w:szCs w:val="24"/>
          <w:lang w:val="lv-LV"/>
        </w:rPr>
        <w:lastRenderedPageBreak/>
        <w:t>9</w:t>
      </w:r>
      <w:r w:rsidRPr="00DA3311">
        <w:rPr>
          <w:b/>
          <w:color w:val="000000"/>
          <w:spacing w:val="12"/>
          <w:sz w:val="24"/>
          <w:szCs w:val="24"/>
          <w:lang w:val="lv-LV"/>
        </w:rPr>
        <w:t xml:space="preserve">. </w:t>
      </w:r>
      <w:r>
        <w:rPr>
          <w:b/>
          <w:color w:val="000000"/>
          <w:spacing w:val="12"/>
          <w:sz w:val="24"/>
          <w:szCs w:val="24"/>
          <w:lang w:val="lv-LV"/>
        </w:rPr>
        <w:t>NODAĻA</w:t>
      </w:r>
    </w:p>
    <w:p w:rsidR="00AF6846" w:rsidRPr="00880FFE" w:rsidRDefault="00AF6846" w:rsidP="00AF6846">
      <w:pPr>
        <w:shd w:val="clear" w:color="auto" w:fill="FFFFFF"/>
        <w:ind w:firstLine="397"/>
        <w:jc w:val="center"/>
        <w:rPr>
          <w:b/>
          <w:color w:val="000000"/>
          <w:spacing w:val="12"/>
          <w:sz w:val="16"/>
          <w:szCs w:val="16"/>
          <w:lang w:val="lv-LV"/>
        </w:rPr>
      </w:pPr>
    </w:p>
    <w:p w:rsidR="00AF6846" w:rsidRPr="00DA3311" w:rsidRDefault="00AF6846" w:rsidP="00AF6846">
      <w:pPr>
        <w:shd w:val="clear" w:color="auto" w:fill="FFFFFF"/>
        <w:ind w:firstLine="397"/>
        <w:jc w:val="center"/>
        <w:rPr>
          <w:b/>
          <w:color w:val="000000"/>
          <w:spacing w:val="12"/>
          <w:sz w:val="24"/>
          <w:szCs w:val="24"/>
          <w:lang w:val="lv-LV"/>
        </w:rPr>
      </w:pPr>
      <w:r w:rsidRPr="00DA3311">
        <w:rPr>
          <w:b/>
          <w:color w:val="000000"/>
          <w:spacing w:val="12"/>
          <w:sz w:val="24"/>
          <w:szCs w:val="24"/>
          <w:lang w:val="lv-LV"/>
        </w:rPr>
        <w:t>PĀRSPRIEGUMI ELEKTROAPGĀDES SISTĒMĀS UN</w:t>
      </w:r>
    </w:p>
    <w:p w:rsidR="00AF6846" w:rsidRPr="00A16C73" w:rsidRDefault="00AF6846" w:rsidP="00AF6846">
      <w:pPr>
        <w:shd w:val="clear" w:color="auto" w:fill="FFFFFF"/>
        <w:ind w:firstLine="397"/>
        <w:jc w:val="center"/>
        <w:rPr>
          <w:b/>
          <w:color w:val="000000"/>
          <w:spacing w:val="12"/>
          <w:sz w:val="24"/>
          <w:szCs w:val="24"/>
          <w:lang w:val="lv-LV"/>
        </w:rPr>
      </w:pPr>
      <w:r w:rsidRPr="00DA3311">
        <w:rPr>
          <w:b/>
          <w:color w:val="000000"/>
          <w:spacing w:val="12"/>
          <w:sz w:val="24"/>
          <w:szCs w:val="24"/>
          <w:lang w:val="lv-LV"/>
        </w:rPr>
        <w:t>AIZSARDZĪBA PRET TIEM</w:t>
      </w:r>
    </w:p>
    <w:p w:rsidR="00AF6846" w:rsidRPr="00880FFE" w:rsidRDefault="00AF6846" w:rsidP="00AF6846">
      <w:pPr>
        <w:shd w:val="clear" w:color="auto" w:fill="FFFFFF"/>
        <w:ind w:firstLine="397"/>
        <w:rPr>
          <w:b/>
          <w:color w:val="000000"/>
          <w:spacing w:val="10"/>
          <w:sz w:val="16"/>
          <w:szCs w:val="16"/>
          <w:lang w:val="lv-LV"/>
        </w:rPr>
      </w:pPr>
    </w:p>
    <w:p w:rsidR="00AF6846" w:rsidRDefault="00AF6846" w:rsidP="00AF6846">
      <w:pPr>
        <w:shd w:val="clear" w:color="auto" w:fill="FFFFFF"/>
        <w:ind w:firstLine="397"/>
        <w:rPr>
          <w:color w:val="000000"/>
          <w:spacing w:val="10"/>
          <w:sz w:val="24"/>
          <w:szCs w:val="24"/>
          <w:lang w:val="lv-LV"/>
        </w:rPr>
      </w:pPr>
      <w:r>
        <w:rPr>
          <w:b/>
          <w:color w:val="000000"/>
          <w:spacing w:val="10"/>
          <w:sz w:val="24"/>
          <w:szCs w:val="24"/>
          <w:lang w:val="lv-LV"/>
        </w:rPr>
        <w:t>9</w:t>
      </w:r>
      <w:r w:rsidRPr="00DA3311">
        <w:rPr>
          <w:b/>
          <w:color w:val="000000"/>
          <w:spacing w:val="10"/>
          <w:sz w:val="24"/>
          <w:szCs w:val="24"/>
          <w:lang w:val="lv-LV"/>
        </w:rPr>
        <w:t>.1. P</w:t>
      </w:r>
      <w:r>
        <w:rPr>
          <w:b/>
          <w:color w:val="000000"/>
          <w:spacing w:val="10"/>
          <w:sz w:val="24"/>
          <w:szCs w:val="24"/>
          <w:lang w:val="lv-LV"/>
        </w:rPr>
        <w:t>ĀRSPRIEGUMU VEIDI UN TO BĪSTAMĪBA</w:t>
      </w:r>
      <w:r w:rsidRPr="00627FDD">
        <w:rPr>
          <w:color w:val="000000"/>
          <w:spacing w:val="10"/>
          <w:sz w:val="24"/>
          <w:szCs w:val="24"/>
          <w:lang w:val="lv-LV"/>
        </w:rPr>
        <w:t xml:space="preserve">. </w:t>
      </w:r>
    </w:p>
    <w:p w:rsidR="00AF6846" w:rsidRPr="00880FFE" w:rsidRDefault="00AF6846" w:rsidP="00AF6846">
      <w:pPr>
        <w:shd w:val="clear" w:color="auto" w:fill="FFFFFF"/>
        <w:ind w:firstLine="397"/>
        <w:jc w:val="both"/>
        <w:rPr>
          <w:color w:val="000000"/>
          <w:sz w:val="16"/>
          <w:szCs w:val="16"/>
          <w:lang w:val="lv-LV"/>
        </w:rPr>
      </w:pPr>
    </w:p>
    <w:p w:rsidR="00AF6846" w:rsidRPr="00A16C73" w:rsidRDefault="00AF6846" w:rsidP="00AF6846">
      <w:pPr>
        <w:shd w:val="clear" w:color="auto" w:fill="FFFFFF"/>
        <w:ind w:firstLine="397"/>
        <w:jc w:val="both"/>
        <w:rPr>
          <w:color w:val="000000"/>
          <w:sz w:val="24"/>
          <w:szCs w:val="24"/>
          <w:lang w:val="lv-LV"/>
        </w:rPr>
      </w:pPr>
      <w:r w:rsidRPr="00A16C73">
        <w:rPr>
          <w:color w:val="000000"/>
          <w:sz w:val="24"/>
          <w:szCs w:val="24"/>
          <w:lang w:val="lv-LV"/>
        </w:rPr>
        <w:t>Noteiktos tīkla režī</w:t>
      </w:r>
      <w:r w:rsidRPr="00A16C73">
        <w:rPr>
          <w:color w:val="000000"/>
          <w:sz w:val="24"/>
          <w:szCs w:val="24"/>
          <w:lang w:val="lv-LV"/>
        </w:rPr>
        <w:softHyphen/>
        <w:t>mos ārēji un iekšēji faktori var izraisīt tādu sprieguma palielin</w:t>
      </w:r>
      <w:r w:rsidRPr="00A16C73">
        <w:rPr>
          <w:color w:val="000000"/>
          <w:sz w:val="24"/>
          <w:szCs w:val="24"/>
          <w:lang w:val="lv-LV"/>
        </w:rPr>
        <w:t>ā</w:t>
      </w:r>
      <w:r w:rsidRPr="00A16C73">
        <w:rPr>
          <w:color w:val="000000"/>
          <w:sz w:val="24"/>
          <w:szCs w:val="24"/>
          <w:lang w:val="lv-LV"/>
        </w:rPr>
        <w:t>ša</w:t>
      </w:r>
      <w:r w:rsidRPr="00A16C73">
        <w:rPr>
          <w:color w:val="000000"/>
          <w:sz w:val="24"/>
          <w:szCs w:val="24"/>
          <w:lang w:val="lv-LV"/>
        </w:rPr>
        <w:softHyphen/>
        <w:t>nos tīklā, kas nopietni apdraud izolācijas elektrisko izturību. Šādus palielinātus spri</w:t>
      </w:r>
      <w:r w:rsidRPr="00A16C73">
        <w:rPr>
          <w:color w:val="000000"/>
          <w:sz w:val="24"/>
          <w:szCs w:val="24"/>
          <w:lang w:val="lv-LV"/>
        </w:rPr>
        <w:t>e</w:t>
      </w:r>
      <w:r w:rsidRPr="00A16C73">
        <w:rPr>
          <w:color w:val="000000"/>
          <w:sz w:val="24"/>
          <w:szCs w:val="24"/>
          <w:lang w:val="lv-LV"/>
        </w:rPr>
        <w:t>gumus sauc par pārspriegumiem. Izšķir šādus pārspriegumus:</w:t>
      </w:r>
    </w:p>
    <w:p w:rsidR="00AF6846" w:rsidRPr="00A16C73" w:rsidRDefault="00AF6846" w:rsidP="00780497">
      <w:pPr>
        <w:numPr>
          <w:ilvl w:val="0"/>
          <w:numId w:val="116"/>
        </w:numPr>
        <w:shd w:val="clear" w:color="auto" w:fill="FFFFFF"/>
        <w:tabs>
          <w:tab w:val="left" w:pos="643"/>
        </w:tabs>
        <w:ind w:firstLine="326"/>
        <w:jc w:val="both"/>
        <w:rPr>
          <w:color w:val="000000"/>
          <w:sz w:val="24"/>
          <w:szCs w:val="24"/>
          <w:lang w:val="lv-LV"/>
        </w:rPr>
      </w:pPr>
      <w:r w:rsidRPr="00A16C73">
        <w:rPr>
          <w:i/>
          <w:color w:val="000000"/>
          <w:sz w:val="24"/>
          <w:szCs w:val="24"/>
          <w:lang w:val="lv-LV"/>
        </w:rPr>
        <w:t>atmosfēras pārspriegumi</w:t>
      </w:r>
      <w:r w:rsidRPr="00A16C73">
        <w:rPr>
          <w:color w:val="000000"/>
          <w:sz w:val="24"/>
          <w:szCs w:val="24"/>
          <w:lang w:val="lv-LV"/>
        </w:rPr>
        <w:t>, ko izraisa zibensizlāde. Tiešs zibens spēriens uz obje</w:t>
      </w:r>
      <w:r w:rsidRPr="00A16C73">
        <w:rPr>
          <w:color w:val="000000"/>
          <w:sz w:val="24"/>
          <w:szCs w:val="24"/>
          <w:lang w:val="lv-LV"/>
        </w:rPr>
        <w:t>k</w:t>
      </w:r>
      <w:r w:rsidRPr="00A16C73">
        <w:rPr>
          <w:color w:val="000000"/>
          <w:sz w:val="24"/>
          <w:szCs w:val="24"/>
          <w:lang w:val="lv-LV"/>
        </w:rPr>
        <w:t>tu   iedarbojas primāri (termiski, mehāniski) un sekundāri (elektromagnētiskā indukcija, elektrostatiskā indukcija, augsta potenciāla ievadīšana («ienešana») ēkās un būvēs (9.1. att.). Primārā un sekundārā zibensstrāvas iedarbe apdraud ne tikai apkalpojošo person</w:t>
      </w:r>
      <w:r w:rsidRPr="00A16C73">
        <w:rPr>
          <w:color w:val="000000"/>
          <w:sz w:val="24"/>
          <w:szCs w:val="24"/>
          <w:lang w:val="lv-LV"/>
        </w:rPr>
        <w:t>ā</w:t>
      </w:r>
      <w:r w:rsidRPr="00A16C73">
        <w:rPr>
          <w:color w:val="000000"/>
          <w:sz w:val="24"/>
          <w:szCs w:val="24"/>
          <w:lang w:val="lv-LV"/>
        </w:rPr>
        <w:t xml:space="preserve">lu, bet arī elektroiekārtu izolāciju; noteiktos apstākļos tā var izraisīt sprādzienu un ugunsgrēku ražošanas telpās; </w:t>
      </w:r>
    </w:p>
    <w:tbl>
      <w:tblPr>
        <w:tblW w:w="0" w:type="auto"/>
        <w:tblLook w:val="01E0"/>
      </w:tblPr>
      <w:tblGrid>
        <w:gridCol w:w="8720"/>
      </w:tblGrid>
      <w:tr w:rsidR="00AF6846" w:rsidRPr="00022ED6" w:rsidTr="00AF6846">
        <w:tc>
          <w:tcPr>
            <w:tcW w:w="9287" w:type="dxa"/>
          </w:tcPr>
          <w:p w:rsidR="00AF6846" w:rsidRDefault="00AF6846" w:rsidP="00AF6846">
            <w:pPr>
              <w:tabs>
                <w:tab w:val="left" w:pos="643"/>
              </w:tabs>
              <w:jc w:val="center"/>
              <w:rPr>
                <w:noProof/>
                <w:color w:val="000000"/>
                <w:spacing w:val="-20"/>
                <w:sz w:val="22"/>
                <w:szCs w:val="22"/>
                <w:lang w:val="lv-LV" w:eastAsia="lv-LV"/>
              </w:rPr>
            </w:pPr>
            <w:r>
              <w:rPr>
                <w:noProof/>
                <w:color w:val="000000"/>
                <w:spacing w:val="-20"/>
                <w:sz w:val="22"/>
                <w:szCs w:val="22"/>
                <w:lang w:val="lv-LV" w:eastAsia="lv-LV"/>
              </w:rPr>
              <w:drawing>
                <wp:inline distT="0" distB="0" distL="0" distR="0">
                  <wp:extent cx="5240775" cy="4688006"/>
                  <wp:effectExtent l="19050" t="0" r="0" b="0"/>
                  <wp:docPr id="33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90" cstate="print">
                            <a:lum contrast="40000"/>
                          </a:blip>
                          <a:srcRect/>
                          <a:stretch>
                            <a:fillRect/>
                          </a:stretch>
                        </pic:blipFill>
                        <pic:spPr bwMode="auto">
                          <a:xfrm>
                            <a:off x="0" y="0"/>
                            <a:ext cx="5241052" cy="4688254"/>
                          </a:xfrm>
                          <a:prstGeom prst="rect">
                            <a:avLst/>
                          </a:prstGeom>
                          <a:noFill/>
                          <a:ln w="9525">
                            <a:noFill/>
                            <a:miter lim="800000"/>
                            <a:headEnd/>
                            <a:tailEnd/>
                          </a:ln>
                        </pic:spPr>
                      </pic:pic>
                    </a:graphicData>
                  </a:graphic>
                </wp:inline>
              </w:drawing>
            </w:r>
          </w:p>
          <w:p w:rsidR="00AF6846" w:rsidRPr="00DB6756" w:rsidRDefault="00AF6846" w:rsidP="00AF6846">
            <w:pPr>
              <w:jc w:val="center"/>
              <w:rPr>
                <w:noProof/>
                <w:color w:val="000000"/>
                <w:spacing w:val="-20"/>
                <w:sz w:val="22"/>
                <w:szCs w:val="22"/>
                <w:lang w:val="lv-LV" w:eastAsia="lv-LV"/>
              </w:rPr>
            </w:pPr>
            <w:r w:rsidRPr="00DB6756">
              <w:rPr>
                <w:noProof/>
                <w:color w:val="000000"/>
                <w:spacing w:val="-20"/>
                <w:sz w:val="22"/>
                <w:szCs w:val="22"/>
                <w:lang w:val="lv-LV" w:eastAsia="lv-LV"/>
              </w:rPr>
              <w:t>9.1. att.</w:t>
            </w:r>
          </w:p>
          <w:p w:rsidR="00AF6846" w:rsidRPr="00022ED6" w:rsidRDefault="00AF6846" w:rsidP="00AF6846">
            <w:pPr>
              <w:tabs>
                <w:tab w:val="left" w:pos="643"/>
              </w:tabs>
              <w:jc w:val="center"/>
              <w:rPr>
                <w:color w:val="000000"/>
                <w:spacing w:val="-20"/>
                <w:sz w:val="22"/>
                <w:szCs w:val="22"/>
                <w:lang w:val="lv-LV"/>
              </w:rPr>
            </w:pPr>
          </w:p>
        </w:tc>
      </w:tr>
    </w:tbl>
    <w:p w:rsidR="00AF6846" w:rsidRPr="00C5069D" w:rsidRDefault="00AF6846" w:rsidP="00780497">
      <w:pPr>
        <w:numPr>
          <w:ilvl w:val="0"/>
          <w:numId w:val="116"/>
        </w:numPr>
        <w:shd w:val="clear" w:color="auto" w:fill="FFFFFF"/>
        <w:tabs>
          <w:tab w:val="left" w:pos="643"/>
        </w:tabs>
        <w:ind w:firstLine="326"/>
        <w:rPr>
          <w:color w:val="000000"/>
          <w:sz w:val="24"/>
          <w:szCs w:val="24"/>
          <w:lang w:val="lv-LV"/>
        </w:rPr>
      </w:pPr>
      <w:r w:rsidRPr="00C5069D">
        <w:rPr>
          <w:i/>
          <w:color w:val="000000"/>
          <w:sz w:val="24"/>
          <w:szCs w:val="24"/>
          <w:lang w:val="lv-LV"/>
        </w:rPr>
        <w:t>komutācijas pārspriegumi</w:t>
      </w:r>
      <w:r w:rsidRPr="00C5069D">
        <w:rPr>
          <w:color w:val="000000"/>
          <w:sz w:val="24"/>
          <w:szCs w:val="24"/>
          <w:lang w:val="lv-LV"/>
        </w:rPr>
        <w:t>, kas rodas gan normālā režīmā, pie</w:t>
      </w:r>
      <w:r w:rsidRPr="00C5069D">
        <w:rPr>
          <w:color w:val="000000"/>
          <w:sz w:val="24"/>
          <w:szCs w:val="24"/>
          <w:lang w:val="lv-LV"/>
        </w:rPr>
        <w:softHyphen/>
        <w:t>slēdzot vai atslēdzot tīkla elementus, gan avārijas režīmos. Tā, piemēram, atslēdzot ar jaudas slēdzi nelielas induktīvas vai kapacitīvas strāvas, pārspriegums reāli var sasniegt 4</w:t>
      </w:r>
      <w:r w:rsidRPr="00C5069D">
        <w:rPr>
          <w:i/>
          <w:color w:val="000000"/>
          <w:sz w:val="24"/>
          <w:szCs w:val="24"/>
          <w:lang w:val="lv-LV"/>
        </w:rPr>
        <w:t>U</w:t>
      </w:r>
      <w:r w:rsidRPr="00C5069D">
        <w:rPr>
          <w:i/>
          <w:color w:val="000000"/>
          <w:sz w:val="24"/>
          <w:szCs w:val="24"/>
          <w:vertAlign w:val="subscript"/>
          <w:lang w:val="lv-LV"/>
        </w:rPr>
        <w:t>f,m</w:t>
      </w:r>
      <w:r w:rsidRPr="00C5069D">
        <w:rPr>
          <w:color w:val="000000"/>
          <w:sz w:val="24"/>
          <w:szCs w:val="24"/>
          <w:lang w:val="lv-LV"/>
        </w:rPr>
        <w:t>. Pārsprieguma ziņā viens no  bīstamākajiem avārijas režīmiem ir vienas fāzes zemes</w:t>
      </w:r>
      <w:r w:rsidRPr="00C5069D">
        <w:rPr>
          <w:color w:val="000000"/>
          <w:sz w:val="24"/>
          <w:szCs w:val="24"/>
          <w:lang w:val="lv-LV"/>
        </w:rPr>
        <w:softHyphen/>
      </w:r>
      <w:r>
        <w:rPr>
          <w:color w:val="000000"/>
          <w:sz w:val="24"/>
          <w:szCs w:val="24"/>
          <w:lang w:val="lv-LV"/>
        </w:rPr>
        <w:t xml:space="preserve"> </w:t>
      </w:r>
      <w:r w:rsidRPr="00C5069D">
        <w:rPr>
          <w:color w:val="000000"/>
          <w:sz w:val="24"/>
          <w:szCs w:val="24"/>
          <w:lang w:val="lv-LV"/>
        </w:rPr>
        <w:t>slēgums ar inte</w:t>
      </w:r>
      <w:r w:rsidRPr="00C5069D">
        <w:rPr>
          <w:color w:val="000000"/>
          <w:sz w:val="24"/>
          <w:szCs w:val="24"/>
          <w:lang w:val="lv-LV"/>
        </w:rPr>
        <w:t>r</w:t>
      </w:r>
      <w:r w:rsidRPr="00C5069D">
        <w:rPr>
          <w:color w:val="000000"/>
          <w:sz w:val="24"/>
          <w:szCs w:val="24"/>
          <w:lang w:val="lv-LV"/>
        </w:rPr>
        <w:t>mitējošu loku izolētas neitrāles tīklā. Šī zemesslēguma laikā spriegums tīklā var paliel</w:t>
      </w:r>
      <w:r w:rsidRPr="00C5069D">
        <w:rPr>
          <w:color w:val="000000"/>
          <w:sz w:val="24"/>
          <w:szCs w:val="24"/>
          <w:lang w:val="lv-LV"/>
        </w:rPr>
        <w:t>i</w:t>
      </w:r>
      <w:r w:rsidRPr="00C5069D">
        <w:rPr>
          <w:color w:val="000000"/>
          <w:sz w:val="24"/>
          <w:szCs w:val="24"/>
          <w:lang w:val="lv-LV"/>
        </w:rPr>
        <w:t>nāties līdz 3,5∙</w:t>
      </w:r>
      <w:r w:rsidRPr="00C5069D">
        <w:rPr>
          <w:i/>
          <w:color w:val="000000"/>
          <w:sz w:val="24"/>
          <w:szCs w:val="24"/>
          <w:lang w:val="lv-LV"/>
        </w:rPr>
        <w:t>U</w:t>
      </w:r>
      <w:r w:rsidRPr="00C5069D">
        <w:rPr>
          <w:i/>
          <w:color w:val="000000"/>
          <w:sz w:val="24"/>
          <w:szCs w:val="24"/>
          <w:vertAlign w:val="subscript"/>
          <w:lang w:val="lv-LV"/>
        </w:rPr>
        <w:t>f</w:t>
      </w:r>
      <w:r w:rsidRPr="00C5069D">
        <w:rPr>
          <w:color w:val="000000"/>
          <w:sz w:val="24"/>
          <w:szCs w:val="24"/>
          <w:lang w:val="lv-LV"/>
        </w:rPr>
        <w:t>;</w:t>
      </w:r>
    </w:p>
    <w:p w:rsidR="00AF6846" w:rsidRPr="00C5069D" w:rsidRDefault="00AF6846" w:rsidP="00AF6846">
      <w:pPr>
        <w:shd w:val="clear" w:color="auto" w:fill="FFFFFF"/>
        <w:ind w:firstLine="397"/>
        <w:jc w:val="both"/>
        <w:rPr>
          <w:color w:val="000000"/>
          <w:sz w:val="24"/>
          <w:szCs w:val="24"/>
          <w:lang w:val="lv-LV"/>
        </w:rPr>
      </w:pPr>
      <w:r w:rsidRPr="00C5069D">
        <w:rPr>
          <w:color w:val="000000"/>
          <w:sz w:val="24"/>
          <w:szCs w:val="24"/>
          <w:lang w:val="lv-LV"/>
        </w:rPr>
        <w:t xml:space="preserve">3) </w:t>
      </w:r>
      <w:r w:rsidRPr="00C5069D">
        <w:rPr>
          <w:i/>
          <w:color w:val="000000"/>
          <w:sz w:val="24"/>
          <w:szCs w:val="24"/>
          <w:lang w:val="lv-LV"/>
        </w:rPr>
        <w:t>rezonanses pārspriegumi</w:t>
      </w:r>
      <w:r w:rsidRPr="00C5069D">
        <w:rPr>
          <w:color w:val="000000"/>
          <w:sz w:val="24"/>
          <w:szCs w:val="24"/>
          <w:lang w:val="lv-LV"/>
        </w:rPr>
        <w:t>, kas kopa ar komutācijas pār</w:t>
      </w:r>
      <w:r w:rsidRPr="00C5069D">
        <w:rPr>
          <w:color w:val="000000"/>
          <w:sz w:val="24"/>
          <w:szCs w:val="24"/>
          <w:lang w:val="lv-LV"/>
        </w:rPr>
        <w:softHyphen/>
        <w:t xml:space="preserve">spriegumiem veido t. s. </w:t>
      </w:r>
      <w:r w:rsidRPr="00C5069D">
        <w:rPr>
          <w:i/>
          <w:color w:val="000000"/>
          <w:sz w:val="24"/>
          <w:szCs w:val="24"/>
          <w:lang w:val="lv-LV"/>
        </w:rPr>
        <w:lastRenderedPageBreak/>
        <w:t>iekšējos pārspriegumus</w:t>
      </w:r>
      <w:r w:rsidRPr="00C5069D">
        <w:rPr>
          <w:color w:val="000000"/>
          <w:sz w:val="24"/>
          <w:szCs w:val="24"/>
          <w:lang w:val="lv-LV"/>
        </w:rPr>
        <w:t>. Elektriskās sistēmas satur daudz induktīvu un kapacitīvu el</w:t>
      </w:r>
      <w:r w:rsidRPr="00C5069D">
        <w:rPr>
          <w:color w:val="000000"/>
          <w:sz w:val="24"/>
          <w:szCs w:val="24"/>
          <w:lang w:val="lv-LV"/>
        </w:rPr>
        <w:t>e</w:t>
      </w:r>
      <w:r w:rsidRPr="00C5069D">
        <w:rPr>
          <w:color w:val="000000"/>
          <w:sz w:val="24"/>
          <w:szCs w:val="24"/>
          <w:lang w:val="lv-LV"/>
        </w:rPr>
        <w:t>mentu, kuri dažādās kombi</w:t>
      </w:r>
      <w:r w:rsidRPr="00C5069D">
        <w:rPr>
          <w:color w:val="000000"/>
          <w:sz w:val="24"/>
          <w:szCs w:val="24"/>
          <w:lang w:val="lv-LV"/>
        </w:rPr>
        <w:softHyphen/>
        <w:t>nācijās veido svārstību kontūrus. Šos kontūrus normālā darba re</w:t>
      </w:r>
      <w:r w:rsidRPr="00C5069D">
        <w:rPr>
          <w:color w:val="000000"/>
          <w:sz w:val="24"/>
          <w:szCs w:val="24"/>
          <w:lang w:val="lv-LV"/>
        </w:rPr>
        <w:softHyphen/>
        <w:t>žīmā šuntē slodze, un kaut cik ievērojamu svārstību rašanās nav iespējama. Taču d</w:t>
      </w:r>
      <w:r w:rsidRPr="00C5069D">
        <w:rPr>
          <w:color w:val="000000"/>
          <w:sz w:val="24"/>
          <w:szCs w:val="24"/>
          <w:lang w:val="lv-LV"/>
        </w:rPr>
        <w:t>a</w:t>
      </w:r>
      <w:r w:rsidRPr="00C5069D">
        <w:rPr>
          <w:color w:val="000000"/>
          <w:sz w:val="24"/>
          <w:szCs w:val="24"/>
          <w:lang w:val="lv-LV"/>
        </w:rPr>
        <w:t>žādos avārijas režīmos, kad svārstību kontūri at</w:t>
      </w:r>
      <w:r w:rsidRPr="00C5069D">
        <w:rPr>
          <w:color w:val="000000"/>
          <w:sz w:val="24"/>
          <w:szCs w:val="24"/>
          <w:lang w:val="lv-LV"/>
        </w:rPr>
        <w:softHyphen/>
        <w:t xml:space="preserve">dalās no slodzes, svārstību procesi kļūst iespējami un pārspriegumi var sasniegt lielas vērtības — (5…6) </w:t>
      </w:r>
      <w:r w:rsidRPr="00C5069D">
        <w:rPr>
          <w:i/>
          <w:color w:val="000000"/>
          <w:sz w:val="24"/>
          <w:szCs w:val="24"/>
          <w:lang w:val="lv-LV"/>
        </w:rPr>
        <w:t>U</w:t>
      </w:r>
      <w:r w:rsidRPr="00C5069D">
        <w:rPr>
          <w:i/>
          <w:color w:val="000000"/>
          <w:sz w:val="24"/>
          <w:szCs w:val="24"/>
          <w:vertAlign w:val="subscript"/>
          <w:lang w:val="lv-LV"/>
        </w:rPr>
        <w:t>f</w:t>
      </w:r>
      <w:r w:rsidRPr="00C5069D">
        <w:rPr>
          <w:color w:val="000000"/>
          <w:sz w:val="24"/>
          <w:szCs w:val="24"/>
          <w:lang w:val="lv-LV"/>
        </w:rPr>
        <w:t>.</w:t>
      </w:r>
    </w:p>
    <w:p w:rsidR="00AF6846" w:rsidRPr="00C5069D" w:rsidRDefault="00AF6846" w:rsidP="00AF6846">
      <w:pPr>
        <w:shd w:val="clear" w:color="auto" w:fill="FFFFFF"/>
        <w:ind w:firstLine="397"/>
        <w:jc w:val="both"/>
        <w:rPr>
          <w:color w:val="000000"/>
          <w:sz w:val="24"/>
          <w:szCs w:val="24"/>
          <w:lang w:val="lv-LV"/>
        </w:rPr>
      </w:pPr>
      <w:r w:rsidRPr="00C5069D">
        <w:rPr>
          <w:color w:val="000000"/>
          <w:sz w:val="24"/>
          <w:szCs w:val="24"/>
          <w:lang w:val="lv-LV"/>
        </w:rPr>
        <w:t>Lai tīkls būtu ekonomisks, paaugstinoties tīkla nominālajam spriegumam, samazina tīkla izolācijas rezerves. Gan šī iemesla dēļ, gan arī tāpēc, ka palielinās iekšējo pārspri</w:t>
      </w:r>
      <w:r w:rsidRPr="00C5069D">
        <w:rPr>
          <w:color w:val="000000"/>
          <w:sz w:val="24"/>
          <w:szCs w:val="24"/>
          <w:lang w:val="lv-LV"/>
        </w:rPr>
        <w:t>e</w:t>
      </w:r>
      <w:r w:rsidRPr="00C5069D">
        <w:rPr>
          <w:color w:val="000000"/>
          <w:sz w:val="24"/>
          <w:szCs w:val="24"/>
          <w:lang w:val="lv-LV"/>
        </w:rPr>
        <w:t>gumu absolūtās vērtī</w:t>
      </w:r>
      <w:r w:rsidRPr="00C5069D">
        <w:rPr>
          <w:color w:val="000000"/>
          <w:sz w:val="24"/>
          <w:szCs w:val="24"/>
          <w:lang w:val="lv-LV"/>
        </w:rPr>
        <w:softHyphen/>
        <w:t>bas, superaugsta un ultraaugsta sprieguma tīklos noteicošie kļūst komutācijas un rezonanses pārspriegumi.</w:t>
      </w:r>
    </w:p>
    <w:p w:rsidR="00AF6846" w:rsidRPr="00243B80" w:rsidRDefault="00AF6846" w:rsidP="00AF6846">
      <w:pPr>
        <w:shd w:val="clear" w:color="auto" w:fill="FFFFFF"/>
        <w:ind w:firstLine="397"/>
        <w:rPr>
          <w:sz w:val="16"/>
          <w:szCs w:val="16"/>
          <w:lang w:val="lv-LV"/>
        </w:rPr>
      </w:pPr>
    </w:p>
    <w:p w:rsidR="00AF6846" w:rsidRDefault="00AF6846" w:rsidP="00AF6846">
      <w:pPr>
        <w:shd w:val="clear" w:color="auto" w:fill="FFFFFF"/>
        <w:ind w:firstLine="397"/>
        <w:rPr>
          <w:color w:val="000000"/>
          <w:spacing w:val="7"/>
          <w:sz w:val="24"/>
          <w:szCs w:val="24"/>
          <w:lang w:val="lv-LV"/>
        </w:rPr>
      </w:pPr>
      <w:r>
        <w:rPr>
          <w:b/>
          <w:color w:val="000000"/>
          <w:spacing w:val="7"/>
          <w:sz w:val="24"/>
          <w:szCs w:val="24"/>
          <w:lang w:val="lv-LV"/>
        </w:rPr>
        <w:t xml:space="preserve">9.2. </w:t>
      </w:r>
      <w:r w:rsidRPr="00DA3311">
        <w:rPr>
          <w:b/>
          <w:color w:val="000000"/>
          <w:spacing w:val="7"/>
          <w:sz w:val="24"/>
          <w:szCs w:val="24"/>
          <w:lang w:val="lv-LV"/>
        </w:rPr>
        <w:t>A</w:t>
      </w:r>
      <w:r>
        <w:rPr>
          <w:b/>
          <w:color w:val="000000"/>
          <w:spacing w:val="7"/>
          <w:sz w:val="24"/>
          <w:szCs w:val="24"/>
          <w:lang w:val="lv-LV"/>
        </w:rPr>
        <w:t>IZSARDZĪBA PRET TIEŠIEM ZIBENS SPĒRIENIEM</w:t>
      </w:r>
      <w:r w:rsidRPr="00627FDD">
        <w:rPr>
          <w:color w:val="000000"/>
          <w:spacing w:val="7"/>
          <w:sz w:val="24"/>
          <w:szCs w:val="24"/>
          <w:lang w:val="lv-LV"/>
        </w:rPr>
        <w:t xml:space="preserve">. </w:t>
      </w:r>
    </w:p>
    <w:p w:rsidR="00AF6846" w:rsidRPr="00243B80" w:rsidRDefault="00AF6846" w:rsidP="00AF6846">
      <w:pPr>
        <w:shd w:val="clear" w:color="auto" w:fill="FFFFFF"/>
        <w:ind w:firstLine="397"/>
        <w:rPr>
          <w:color w:val="000000"/>
          <w:spacing w:val="7"/>
          <w:sz w:val="16"/>
          <w:szCs w:val="16"/>
          <w:lang w:val="lv-LV"/>
        </w:rPr>
      </w:pPr>
    </w:p>
    <w:p w:rsidR="00AF6846" w:rsidRPr="00C5069D" w:rsidRDefault="00AF6846" w:rsidP="00AF6846">
      <w:pPr>
        <w:shd w:val="clear" w:color="auto" w:fill="FFFFFF"/>
        <w:ind w:firstLine="397"/>
        <w:jc w:val="both"/>
        <w:rPr>
          <w:color w:val="000000"/>
          <w:sz w:val="24"/>
          <w:szCs w:val="24"/>
          <w:lang w:val="lv-LV"/>
        </w:rPr>
      </w:pPr>
      <w:r w:rsidRPr="00C5069D">
        <w:rPr>
          <w:color w:val="000000"/>
          <w:sz w:val="24"/>
          <w:szCs w:val="24"/>
          <w:lang w:val="lv-LV"/>
        </w:rPr>
        <w:t>Ēku un brīvgaisa elektroietaišu aizsardzībai pret tiešiem zibens spērieniem lieto d</w:t>
      </w:r>
      <w:r w:rsidRPr="00C5069D">
        <w:rPr>
          <w:color w:val="000000"/>
          <w:sz w:val="24"/>
          <w:szCs w:val="24"/>
          <w:lang w:val="lv-LV"/>
        </w:rPr>
        <w:t>a</w:t>
      </w:r>
      <w:r w:rsidRPr="00C5069D">
        <w:rPr>
          <w:color w:val="000000"/>
          <w:sz w:val="24"/>
          <w:szCs w:val="24"/>
          <w:lang w:val="lv-LV"/>
        </w:rPr>
        <w:t xml:space="preserve">žādu konstrukciju </w:t>
      </w:r>
      <w:r w:rsidRPr="00C5069D">
        <w:rPr>
          <w:i/>
          <w:color w:val="000000"/>
          <w:sz w:val="24"/>
          <w:szCs w:val="24"/>
          <w:lang w:val="lv-LV"/>
        </w:rPr>
        <w:t>zibensnovedējus</w:t>
      </w:r>
      <w:r w:rsidRPr="00C5069D">
        <w:rPr>
          <w:color w:val="000000"/>
          <w:sz w:val="24"/>
          <w:szCs w:val="24"/>
          <w:lang w:val="lv-LV"/>
        </w:rPr>
        <w:t xml:space="preserve"> (</w:t>
      </w:r>
      <w:r>
        <w:rPr>
          <w:color w:val="000000"/>
          <w:sz w:val="24"/>
          <w:szCs w:val="24"/>
          <w:lang w:val="lv-LV"/>
        </w:rPr>
        <w:t>9</w:t>
      </w:r>
      <w:r w:rsidRPr="00C5069D">
        <w:rPr>
          <w:color w:val="000000"/>
          <w:sz w:val="24"/>
          <w:szCs w:val="24"/>
          <w:lang w:val="lv-LV"/>
        </w:rPr>
        <w:t>.2. att.):</w:t>
      </w:r>
    </w:p>
    <w:p w:rsidR="00AF6846" w:rsidRPr="00F17545" w:rsidRDefault="00AF6846" w:rsidP="00AF6846">
      <w:pPr>
        <w:shd w:val="clear" w:color="auto" w:fill="FFFFFF"/>
        <w:tabs>
          <w:tab w:val="left" w:pos="667"/>
        </w:tabs>
        <w:ind w:left="351"/>
        <w:jc w:val="center"/>
        <w:rPr>
          <w:color w:val="000000"/>
          <w:spacing w:val="-11"/>
          <w:sz w:val="16"/>
          <w:szCs w:val="16"/>
          <w:lang w:val="lv-LV"/>
        </w:rPr>
      </w:pPr>
    </w:p>
    <w:tbl>
      <w:tblPr>
        <w:tblW w:w="0" w:type="auto"/>
        <w:tblLook w:val="01E0"/>
      </w:tblPr>
      <w:tblGrid>
        <w:gridCol w:w="8720"/>
      </w:tblGrid>
      <w:tr w:rsidR="00AF6846" w:rsidRPr="00022ED6" w:rsidTr="00AF6846">
        <w:tc>
          <w:tcPr>
            <w:tcW w:w="9287" w:type="dxa"/>
          </w:tcPr>
          <w:p w:rsidR="00AF6846" w:rsidRPr="00022ED6" w:rsidRDefault="00AF6846" w:rsidP="00AF6846">
            <w:pPr>
              <w:jc w:val="center"/>
              <w:rPr>
                <w:sz w:val="24"/>
                <w:szCs w:val="24"/>
                <w:lang w:val="lv-LV"/>
              </w:rPr>
            </w:pPr>
            <w:r>
              <w:rPr>
                <w:noProof/>
                <w:sz w:val="24"/>
                <w:szCs w:val="24"/>
                <w:lang w:val="lv-LV" w:eastAsia="lv-LV"/>
              </w:rPr>
              <w:drawing>
                <wp:inline distT="0" distB="0" distL="0" distR="0">
                  <wp:extent cx="4831080" cy="4660900"/>
                  <wp:effectExtent l="19050" t="0" r="7620" b="0"/>
                  <wp:docPr id="33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91" cstate="print">
                            <a:lum bright="-40000" contrast="80000"/>
                            <a:grayscl/>
                          </a:blip>
                          <a:srcRect/>
                          <a:stretch>
                            <a:fillRect/>
                          </a:stretch>
                        </pic:blipFill>
                        <pic:spPr bwMode="auto">
                          <a:xfrm>
                            <a:off x="0" y="0"/>
                            <a:ext cx="4831080" cy="4660900"/>
                          </a:xfrm>
                          <a:prstGeom prst="rect">
                            <a:avLst/>
                          </a:prstGeom>
                          <a:noFill/>
                          <a:ln w="9525">
                            <a:noFill/>
                            <a:miter lim="800000"/>
                            <a:headEnd/>
                            <a:tailEnd/>
                          </a:ln>
                        </pic:spPr>
                      </pic:pic>
                    </a:graphicData>
                  </a:graphic>
                </wp:inline>
              </w:drawing>
            </w:r>
          </w:p>
          <w:p w:rsidR="00AF6846" w:rsidRPr="00022ED6" w:rsidRDefault="00AF6846" w:rsidP="00AF6846">
            <w:pPr>
              <w:shd w:val="clear" w:color="auto" w:fill="FFFFFF"/>
              <w:jc w:val="center"/>
              <w:rPr>
                <w:color w:val="000000"/>
                <w:spacing w:val="7"/>
                <w:sz w:val="16"/>
                <w:szCs w:val="16"/>
                <w:lang w:val="lv-LV"/>
              </w:rPr>
            </w:pPr>
          </w:p>
          <w:p w:rsidR="00AF6846" w:rsidRPr="00022ED6" w:rsidRDefault="00AF6846" w:rsidP="00AF6846">
            <w:pPr>
              <w:shd w:val="clear" w:color="auto" w:fill="FFFFFF"/>
              <w:jc w:val="center"/>
              <w:rPr>
                <w:sz w:val="22"/>
                <w:szCs w:val="22"/>
                <w:lang w:val="lv-LV"/>
              </w:rPr>
            </w:pPr>
            <w:r>
              <w:rPr>
                <w:color w:val="000000"/>
                <w:spacing w:val="7"/>
                <w:sz w:val="22"/>
                <w:szCs w:val="22"/>
                <w:lang w:val="lv-LV"/>
              </w:rPr>
              <w:t xml:space="preserve">9.2. </w:t>
            </w:r>
            <w:r w:rsidRPr="00022ED6">
              <w:rPr>
                <w:color w:val="000000"/>
                <w:spacing w:val="7"/>
                <w:sz w:val="22"/>
                <w:szCs w:val="22"/>
                <w:lang w:val="lv-LV"/>
              </w:rPr>
              <w:t>att. Raksturīgākas zibensnovedēju konstrukcijas:</w:t>
            </w:r>
          </w:p>
          <w:p w:rsidR="00AF6846" w:rsidRPr="00022ED6" w:rsidRDefault="00AF6846" w:rsidP="00AF6846">
            <w:pPr>
              <w:shd w:val="clear" w:color="auto" w:fill="FFFFFF"/>
              <w:jc w:val="center"/>
              <w:rPr>
                <w:color w:val="000000"/>
                <w:spacing w:val="6"/>
                <w:lang w:val="lv-LV"/>
              </w:rPr>
            </w:pPr>
            <w:r w:rsidRPr="00022ED6">
              <w:rPr>
                <w:i/>
                <w:iCs/>
                <w:color w:val="000000"/>
                <w:spacing w:val="3"/>
                <w:lang w:val="lv-LV"/>
              </w:rPr>
              <w:t xml:space="preserve">a - </w:t>
            </w:r>
            <w:r w:rsidRPr="00022ED6">
              <w:rPr>
                <w:color w:val="000000"/>
                <w:spacing w:val="3"/>
                <w:lang w:val="lv-LV"/>
              </w:rPr>
              <w:t xml:space="preserve">atsevišķi stāvošs zibensnovedējs, </w:t>
            </w:r>
            <w:r w:rsidRPr="00022ED6">
              <w:rPr>
                <w:i/>
                <w:iCs/>
                <w:color w:val="000000"/>
                <w:spacing w:val="3"/>
                <w:lang w:val="lv-LV"/>
              </w:rPr>
              <w:t xml:space="preserve">b - </w:t>
            </w:r>
            <w:r w:rsidRPr="00022ED6">
              <w:rPr>
                <w:color w:val="000000"/>
                <w:spacing w:val="3"/>
                <w:lang w:val="lv-LV"/>
              </w:rPr>
              <w:t xml:space="preserve">līnijas aizsardzība ar trosēm, </w:t>
            </w:r>
            <w:r w:rsidRPr="00022ED6">
              <w:rPr>
                <w:i/>
                <w:iCs/>
                <w:color w:val="000000"/>
                <w:spacing w:val="3"/>
                <w:lang w:val="lv-LV"/>
              </w:rPr>
              <w:t xml:space="preserve">c </w:t>
            </w:r>
            <w:r w:rsidRPr="00022ED6">
              <w:rPr>
                <w:color w:val="000000"/>
                <w:spacing w:val="3"/>
                <w:lang w:val="lv-LV"/>
              </w:rPr>
              <w:t xml:space="preserve">– kombinētais </w:t>
            </w:r>
            <w:r w:rsidRPr="00022ED6">
              <w:rPr>
                <w:color w:val="000000"/>
                <w:spacing w:val="6"/>
                <w:lang w:val="lv-LV"/>
              </w:rPr>
              <w:t xml:space="preserve">stieņa-troses </w:t>
            </w:r>
          </w:p>
          <w:p w:rsidR="00AF6846" w:rsidRPr="00022ED6" w:rsidRDefault="00AF6846" w:rsidP="00AF6846">
            <w:pPr>
              <w:shd w:val="clear" w:color="auto" w:fill="FFFFFF"/>
              <w:jc w:val="center"/>
              <w:rPr>
                <w:color w:val="000000"/>
                <w:spacing w:val="7"/>
                <w:lang w:val="lv-LV"/>
              </w:rPr>
            </w:pPr>
            <w:r w:rsidRPr="00022ED6">
              <w:rPr>
                <w:color w:val="000000"/>
                <w:spacing w:val="6"/>
                <w:lang w:val="lv-LV"/>
              </w:rPr>
              <w:t xml:space="preserve">zibensnovedējs, </w:t>
            </w:r>
            <w:r w:rsidRPr="00022ED6">
              <w:rPr>
                <w:i/>
                <w:iCs/>
                <w:color w:val="000000"/>
                <w:spacing w:val="6"/>
                <w:lang w:val="lv-LV"/>
              </w:rPr>
              <w:t xml:space="preserve">d </w:t>
            </w:r>
            <w:r w:rsidRPr="00022ED6">
              <w:rPr>
                <w:color w:val="000000"/>
                <w:spacing w:val="6"/>
                <w:lang w:val="lv-LV"/>
              </w:rPr>
              <w:t>- ēkas  aizsardzība ar sietveida zibensnovedēju; 1 - zibensuz</w:t>
            </w:r>
            <w:r w:rsidRPr="00022ED6">
              <w:rPr>
                <w:color w:val="000000"/>
                <w:spacing w:val="7"/>
                <w:lang w:val="lv-LV"/>
              </w:rPr>
              <w:t xml:space="preserve">tvērējs, </w:t>
            </w:r>
          </w:p>
          <w:p w:rsidR="00AF6846" w:rsidRDefault="00AF6846" w:rsidP="00AF6846">
            <w:pPr>
              <w:jc w:val="center"/>
              <w:rPr>
                <w:color w:val="000000"/>
                <w:spacing w:val="7"/>
                <w:lang w:val="lv-LV"/>
              </w:rPr>
            </w:pPr>
            <w:r w:rsidRPr="00022ED6">
              <w:rPr>
                <w:iCs/>
                <w:color w:val="000000"/>
                <w:spacing w:val="7"/>
                <w:lang w:val="lv-LV"/>
              </w:rPr>
              <w:t xml:space="preserve">2 </w:t>
            </w:r>
            <w:r w:rsidRPr="00022ED6">
              <w:rPr>
                <w:color w:val="000000"/>
                <w:spacing w:val="7"/>
                <w:lang w:val="lv-LV"/>
              </w:rPr>
              <w:t xml:space="preserve">— balstkonstrukcija, 3 — zemētājvads, </w:t>
            </w:r>
            <w:r w:rsidRPr="00022ED6">
              <w:rPr>
                <w:iCs/>
                <w:color w:val="000000"/>
                <w:spacing w:val="7"/>
                <w:lang w:val="lv-LV"/>
              </w:rPr>
              <w:t xml:space="preserve">4 </w:t>
            </w:r>
            <w:r w:rsidRPr="00022ED6">
              <w:rPr>
                <w:color w:val="000000"/>
                <w:spacing w:val="7"/>
                <w:lang w:val="lv-LV"/>
              </w:rPr>
              <w:t>— zemētājs, 5 — trose</w:t>
            </w:r>
          </w:p>
          <w:p w:rsidR="00AF6846" w:rsidRPr="00022ED6" w:rsidRDefault="00AF6846" w:rsidP="00AF6846">
            <w:pPr>
              <w:jc w:val="center"/>
              <w:rPr>
                <w:iCs/>
                <w:color w:val="000000"/>
                <w:spacing w:val="36"/>
                <w:sz w:val="24"/>
                <w:szCs w:val="24"/>
                <w:lang w:val="lv-LV"/>
              </w:rPr>
            </w:pPr>
          </w:p>
        </w:tc>
      </w:tr>
    </w:tbl>
    <w:p w:rsidR="00AF6846" w:rsidRPr="00C5069D" w:rsidRDefault="00AF6846" w:rsidP="00AF6846">
      <w:pPr>
        <w:shd w:val="clear" w:color="auto" w:fill="FFFFFF"/>
        <w:ind w:firstLine="397"/>
        <w:jc w:val="both"/>
        <w:rPr>
          <w:color w:val="000000"/>
          <w:sz w:val="24"/>
          <w:szCs w:val="24"/>
          <w:lang w:val="lv-LV"/>
        </w:rPr>
      </w:pPr>
      <w:r w:rsidRPr="00C5069D">
        <w:rPr>
          <w:color w:val="000000"/>
          <w:sz w:val="24"/>
          <w:szCs w:val="24"/>
          <w:lang w:val="lv-LV"/>
        </w:rPr>
        <w:t xml:space="preserve">1) </w:t>
      </w:r>
      <w:r w:rsidRPr="00C5069D">
        <w:rPr>
          <w:i/>
          <w:color w:val="000000"/>
          <w:sz w:val="24"/>
          <w:szCs w:val="24"/>
          <w:lang w:val="lv-LV"/>
        </w:rPr>
        <w:t>stieņveida zibensnovedējs</w:t>
      </w:r>
      <w:r w:rsidRPr="00C5069D">
        <w:rPr>
          <w:color w:val="000000"/>
          <w:sz w:val="24"/>
          <w:szCs w:val="24"/>
          <w:lang w:val="lv-LV"/>
        </w:rPr>
        <w:t xml:space="preserve"> sastāv no zibensuztvērēja, balst</w:t>
      </w:r>
      <w:r w:rsidRPr="00C5069D">
        <w:rPr>
          <w:color w:val="000000"/>
          <w:sz w:val="24"/>
          <w:szCs w:val="24"/>
          <w:lang w:val="lv-LV"/>
        </w:rPr>
        <w:softHyphen/>
        <w:t>konstrukcijas, zemētā</w:t>
      </w:r>
      <w:r w:rsidRPr="00C5069D">
        <w:rPr>
          <w:color w:val="000000"/>
          <w:sz w:val="24"/>
          <w:szCs w:val="24"/>
          <w:lang w:val="lv-LV"/>
        </w:rPr>
        <w:t>j</w:t>
      </w:r>
      <w:r w:rsidRPr="00C5069D">
        <w:rPr>
          <w:color w:val="000000"/>
          <w:sz w:val="24"/>
          <w:szCs w:val="24"/>
          <w:lang w:val="lv-LV"/>
        </w:rPr>
        <w:t xml:space="preserve">vada un paša zemētāja. </w:t>
      </w:r>
      <w:r w:rsidRPr="00C5069D">
        <w:rPr>
          <w:i/>
          <w:color w:val="000000"/>
          <w:sz w:val="24"/>
          <w:szCs w:val="24"/>
          <w:lang w:val="lv-LV"/>
        </w:rPr>
        <w:t>Zibensuztvērēju</w:t>
      </w:r>
      <w:r w:rsidRPr="00C5069D">
        <w:rPr>
          <w:color w:val="000000"/>
          <w:sz w:val="24"/>
          <w:szCs w:val="24"/>
          <w:lang w:val="lv-LV"/>
        </w:rPr>
        <w:t xml:space="preserve"> iz</w:t>
      </w:r>
      <w:r w:rsidRPr="00C5069D">
        <w:rPr>
          <w:color w:val="000000"/>
          <w:sz w:val="24"/>
          <w:szCs w:val="24"/>
          <w:lang w:val="lv-LV"/>
        </w:rPr>
        <w:softHyphen/>
        <w:t>gatavo no 2…2,5 m gara velmēta profiltēra</w:t>
      </w:r>
      <w:r w:rsidRPr="00C5069D">
        <w:rPr>
          <w:color w:val="000000"/>
          <w:sz w:val="24"/>
          <w:szCs w:val="24"/>
          <w:lang w:val="lv-LV"/>
        </w:rPr>
        <w:t>u</w:t>
      </w:r>
      <w:r w:rsidRPr="00C5069D">
        <w:rPr>
          <w:color w:val="000000"/>
          <w:sz w:val="24"/>
          <w:szCs w:val="24"/>
          <w:lang w:val="lv-LV"/>
        </w:rPr>
        <w:t>da ar vismaz 100 mm</w:t>
      </w:r>
      <w:r w:rsidRPr="00C5069D">
        <w:rPr>
          <w:color w:val="000000"/>
          <w:sz w:val="24"/>
          <w:szCs w:val="24"/>
          <w:vertAlign w:val="superscript"/>
          <w:lang w:val="lv-LV"/>
        </w:rPr>
        <w:t>2</w:t>
      </w:r>
      <w:r w:rsidRPr="00C5069D">
        <w:rPr>
          <w:color w:val="000000"/>
          <w:sz w:val="24"/>
          <w:szCs w:val="24"/>
          <w:lang w:val="lv-LV"/>
        </w:rPr>
        <w:t xml:space="preserve"> šķērsgriezumu, jo tam jābūt izturīgam pret zibensstrāvas elektr</w:t>
      </w:r>
      <w:r w:rsidRPr="00C5069D">
        <w:rPr>
          <w:color w:val="000000"/>
          <w:sz w:val="24"/>
          <w:szCs w:val="24"/>
          <w:lang w:val="lv-LV"/>
        </w:rPr>
        <w:t>o</w:t>
      </w:r>
      <w:r w:rsidRPr="00C5069D">
        <w:rPr>
          <w:color w:val="000000"/>
          <w:sz w:val="24"/>
          <w:szCs w:val="24"/>
          <w:lang w:val="lv-LV"/>
        </w:rPr>
        <w:t xml:space="preserve">dinamisko iedarbi. </w:t>
      </w:r>
      <w:r w:rsidRPr="00C5069D">
        <w:rPr>
          <w:i/>
          <w:color w:val="000000"/>
          <w:sz w:val="24"/>
          <w:szCs w:val="24"/>
          <w:lang w:val="lv-LV"/>
        </w:rPr>
        <w:t>Balstkonstrukcijas</w:t>
      </w:r>
      <w:r w:rsidRPr="00C5069D">
        <w:rPr>
          <w:color w:val="000000"/>
          <w:sz w:val="24"/>
          <w:szCs w:val="24"/>
          <w:lang w:val="lv-LV"/>
        </w:rPr>
        <w:t xml:space="preserve"> atkarībā no zibensnovedēja aug</w:t>
      </w:r>
      <w:r w:rsidRPr="00C5069D">
        <w:rPr>
          <w:color w:val="000000"/>
          <w:sz w:val="24"/>
          <w:szCs w:val="24"/>
          <w:lang w:val="lv-LV"/>
        </w:rPr>
        <w:softHyphen/>
        <w:t>stuma, klimatisk</w:t>
      </w:r>
      <w:r w:rsidRPr="00C5069D">
        <w:rPr>
          <w:color w:val="000000"/>
          <w:sz w:val="24"/>
          <w:szCs w:val="24"/>
          <w:lang w:val="lv-LV"/>
        </w:rPr>
        <w:t>a</w:t>
      </w:r>
      <w:r w:rsidRPr="00C5069D">
        <w:rPr>
          <w:color w:val="000000"/>
          <w:sz w:val="24"/>
          <w:szCs w:val="24"/>
          <w:lang w:val="lv-LV"/>
        </w:rPr>
        <w:t xml:space="preserve">jiem apstākļiem, slodzes un citiem apsvērumiem izgatavo no koka, dzelzsbetona vai </w:t>
      </w:r>
      <w:r w:rsidRPr="00C5069D">
        <w:rPr>
          <w:color w:val="000000"/>
          <w:sz w:val="24"/>
          <w:szCs w:val="24"/>
          <w:lang w:val="lv-LV"/>
        </w:rPr>
        <w:lastRenderedPageBreak/>
        <w:t xml:space="preserve">metāla. </w:t>
      </w:r>
      <w:r w:rsidRPr="00C5069D">
        <w:rPr>
          <w:i/>
          <w:color w:val="000000"/>
          <w:sz w:val="24"/>
          <w:szCs w:val="24"/>
          <w:lang w:val="lv-LV"/>
        </w:rPr>
        <w:t>Zemētājvads</w:t>
      </w:r>
      <w:r w:rsidRPr="00C5069D">
        <w:rPr>
          <w:color w:val="000000"/>
          <w:sz w:val="24"/>
          <w:szCs w:val="24"/>
          <w:lang w:val="lv-LV"/>
        </w:rPr>
        <w:t xml:space="preserve"> savieno zibensuztvērēju ar zemētāju. Tā forma (apaļtērauds, pl</w:t>
      </w:r>
      <w:r w:rsidRPr="00C5069D">
        <w:rPr>
          <w:color w:val="000000"/>
          <w:sz w:val="24"/>
          <w:szCs w:val="24"/>
          <w:lang w:val="lv-LV"/>
        </w:rPr>
        <w:t>a</w:t>
      </w:r>
      <w:r w:rsidRPr="00C5069D">
        <w:rPr>
          <w:color w:val="000000"/>
          <w:sz w:val="24"/>
          <w:szCs w:val="24"/>
          <w:lang w:val="lv-LV"/>
        </w:rPr>
        <w:t>kantērauds, leņķtērauds vai tērauda caurules) atkarīga no konkrētiem apstākļiem, bet minimālais termiski izturīgais šķērsgriezums noteikts. Par zemētājvadiem drīkst izma</w:t>
      </w:r>
      <w:r w:rsidRPr="00C5069D">
        <w:rPr>
          <w:color w:val="000000"/>
          <w:sz w:val="24"/>
          <w:szCs w:val="24"/>
          <w:lang w:val="lv-LV"/>
        </w:rPr>
        <w:t>n</w:t>
      </w:r>
      <w:r w:rsidRPr="00C5069D">
        <w:rPr>
          <w:color w:val="000000"/>
          <w:sz w:val="24"/>
          <w:szCs w:val="24"/>
          <w:lang w:val="lv-LV"/>
        </w:rPr>
        <w:t>tot arī metālkonstrukcijas (portālu statnes, balstkonstrukcijas, dzelzsbetona kolonnu vai balstu garenarmatūru u. tml.). Zemētājs nodrošina pietiekami efektīvu zibensstrāvas i</w:t>
      </w:r>
      <w:r w:rsidRPr="00C5069D">
        <w:rPr>
          <w:color w:val="000000"/>
          <w:sz w:val="24"/>
          <w:szCs w:val="24"/>
          <w:lang w:val="lv-LV"/>
        </w:rPr>
        <w:t>z</w:t>
      </w:r>
      <w:r w:rsidRPr="00C5069D">
        <w:rPr>
          <w:color w:val="000000"/>
          <w:sz w:val="24"/>
          <w:szCs w:val="24"/>
          <w:lang w:val="lv-LV"/>
        </w:rPr>
        <w:t>plūdi zemē. Celtniecības normās dotas rak</w:t>
      </w:r>
      <w:r w:rsidRPr="00C5069D">
        <w:rPr>
          <w:color w:val="000000"/>
          <w:sz w:val="24"/>
          <w:szCs w:val="24"/>
          <w:lang w:val="lv-LV"/>
        </w:rPr>
        <w:softHyphen/>
        <w:t>sturīgākās zibensnovedēju zemētāju ko</w:t>
      </w:r>
      <w:r w:rsidRPr="00C5069D">
        <w:rPr>
          <w:color w:val="000000"/>
          <w:sz w:val="24"/>
          <w:szCs w:val="24"/>
          <w:lang w:val="lv-LV"/>
        </w:rPr>
        <w:t>n</w:t>
      </w:r>
      <w:r w:rsidRPr="00C5069D">
        <w:rPr>
          <w:color w:val="000000"/>
          <w:sz w:val="24"/>
          <w:szCs w:val="24"/>
          <w:lang w:val="lv-LV"/>
        </w:rPr>
        <w:t>strukcijas un tām atbilstošā zemētājpretestība kā funkcija no grunts īpatnējās pretestības.</w:t>
      </w:r>
    </w:p>
    <w:p w:rsidR="00AF6846" w:rsidRPr="00C5069D" w:rsidRDefault="00AF6846" w:rsidP="00AF6846">
      <w:pPr>
        <w:shd w:val="clear" w:color="auto" w:fill="FFFFFF"/>
        <w:ind w:firstLine="397"/>
        <w:jc w:val="both"/>
        <w:rPr>
          <w:color w:val="000000"/>
          <w:sz w:val="24"/>
          <w:szCs w:val="24"/>
          <w:lang w:val="lv-LV"/>
        </w:rPr>
      </w:pPr>
      <w:r w:rsidRPr="00C5069D">
        <w:rPr>
          <w:color w:val="000000"/>
          <w:sz w:val="24"/>
          <w:szCs w:val="24"/>
          <w:lang w:val="lv-LV"/>
        </w:rPr>
        <w:t>Zibensnovedēja zemētājvada un pašā zemētāja zibensstrāvas im</w:t>
      </w:r>
      <w:r w:rsidRPr="00C5069D">
        <w:rPr>
          <w:color w:val="000000"/>
          <w:sz w:val="24"/>
          <w:szCs w:val="24"/>
          <w:lang w:val="lv-LV"/>
        </w:rPr>
        <w:softHyphen/>
        <w:t>pulsa izplūdes laikā potenciāls reāli var sasniegt 1500…2000 kV. Lai nenotiktu caursite uz aizsargājamo o</w:t>
      </w:r>
      <w:r w:rsidRPr="00C5069D">
        <w:rPr>
          <w:color w:val="000000"/>
          <w:sz w:val="24"/>
          <w:szCs w:val="24"/>
          <w:lang w:val="lv-LV"/>
        </w:rPr>
        <w:t>b</w:t>
      </w:r>
      <w:r w:rsidRPr="00C5069D">
        <w:rPr>
          <w:color w:val="000000"/>
          <w:sz w:val="24"/>
          <w:szCs w:val="24"/>
          <w:lang w:val="lv-LV"/>
        </w:rPr>
        <w:t xml:space="preserve">jektu, jāievēro minimāli pieļaujamie attālumi (sk. </w:t>
      </w:r>
      <w:r w:rsidRPr="00C5069D">
        <w:rPr>
          <w:i/>
          <w:color w:val="000000"/>
          <w:sz w:val="24"/>
          <w:szCs w:val="24"/>
          <w:lang w:val="lv-LV"/>
        </w:rPr>
        <w:t>l</w:t>
      </w:r>
      <w:r w:rsidRPr="00C5069D">
        <w:rPr>
          <w:i/>
          <w:color w:val="000000"/>
          <w:sz w:val="24"/>
          <w:szCs w:val="24"/>
          <w:vertAlign w:val="subscript"/>
          <w:lang w:val="lv-LV"/>
        </w:rPr>
        <w:t>zv</w:t>
      </w:r>
      <w:r w:rsidRPr="00C5069D">
        <w:rPr>
          <w:color w:val="000000"/>
          <w:sz w:val="24"/>
          <w:szCs w:val="24"/>
          <w:lang w:val="lv-LV"/>
        </w:rPr>
        <w:t xml:space="preserve"> un </w:t>
      </w:r>
      <w:r w:rsidRPr="00C5069D">
        <w:rPr>
          <w:i/>
          <w:color w:val="000000"/>
          <w:sz w:val="24"/>
          <w:szCs w:val="24"/>
          <w:lang w:val="lv-LV"/>
        </w:rPr>
        <w:t>l</w:t>
      </w:r>
      <w:r w:rsidRPr="00C5069D">
        <w:rPr>
          <w:i/>
          <w:color w:val="000000"/>
          <w:sz w:val="24"/>
          <w:szCs w:val="24"/>
          <w:vertAlign w:val="subscript"/>
          <w:lang w:val="lv-LV"/>
        </w:rPr>
        <w:t>z</w:t>
      </w:r>
      <w:r w:rsidRPr="00C5069D">
        <w:rPr>
          <w:color w:val="000000"/>
          <w:sz w:val="24"/>
          <w:szCs w:val="24"/>
          <w:lang w:val="lv-LV"/>
        </w:rPr>
        <w:t xml:space="preserve"> </w:t>
      </w:r>
      <w:r>
        <w:rPr>
          <w:color w:val="000000"/>
          <w:sz w:val="24"/>
          <w:szCs w:val="24"/>
          <w:lang w:val="lv-LV"/>
        </w:rPr>
        <w:t>9</w:t>
      </w:r>
      <w:r w:rsidRPr="00C5069D">
        <w:rPr>
          <w:color w:val="000000"/>
          <w:sz w:val="24"/>
          <w:szCs w:val="24"/>
          <w:lang w:val="lv-LV"/>
        </w:rPr>
        <w:t xml:space="preserve">.2. att. </w:t>
      </w:r>
      <w:r w:rsidRPr="00C5069D">
        <w:rPr>
          <w:i/>
          <w:color w:val="000000"/>
          <w:sz w:val="24"/>
          <w:szCs w:val="24"/>
          <w:lang w:val="lv-LV"/>
        </w:rPr>
        <w:t>a</w:t>
      </w:r>
      <w:r w:rsidRPr="00C5069D">
        <w:rPr>
          <w:color w:val="000000"/>
          <w:sz w:val="24"/>
          <w:szCs w:val="24"/>
          <w:lang w:val="lv-LV"/>
        </w:rPr>
        <w:t>), kuru skaitliskās vēr</w:t>
      </w:r>
      <w:r w:rsidRPr="00C5069D">
        <w:rPr>
          <w:color w:val="000000"/>
          <w:sz w:val="24"/>
          <w:szCs w:val="24"/>
          <w:lang w:val="lv-LV"/>
        </w:rPr>
        <w:softHyphen/>
        <w:t>tības var noteikt pēc EIN dotajām empīriskajām izteiksmēm;</w:t>
      </w:r>
    </w:p>
    <w:p w:rsidR="00AF6846" w:rsidRPr="00C5069D" w:rsidRDefault="00AF6846" w:rsidP="00780497">
      <w:pPr>
        <w:numPr>
          <w:ilvl w:val="0"/>
          <w:numId w:val="117"/>
        </w:numPr>
        <w:shd w:val="clear" w:color="auto" w:fill="FFFFFF"/>
        <w:tabs>
          <w:tab w:val="left" w:pos="667"/>
        </w:tabs>
        <w:ind w:left="10" w:firstLine="341"/>
        <w:jc w:val="both"/>
        <w:rPr>
          <w:color w:val="000000"/>
          <w:sz w:val="24"/>
          <w:szCs w:val="24"/>
          <w:lang w:val="lv-LV"/>
        </w:rPr>
      </w:pPr>
      <w:r w:rsidRPr="00C5069D">
        <w:rPr>
          <w:i/>
          <w:color w:val="000000"/>
          <w:sz w:val="24"/>
          <w:szCs w:val="24"/>
          <w:lang w:val="lv-LV"/>
        </w:rPr>
        <w:t>trosveida zibensnovedējs</w:t>
      </w:r>
      <w:r w:rsidRPr="00C5069D">
        <w:rPr>
          <w:color w:val="000000"/>
          <w:sz w:val="24"/>
          <w:szCs w:val="24"/>
          <w:lang w:val="lv-LV"/>
        </w:rPr>
        <w:t xml:space="preserve"> atšķiras no stieņveida zibensnovedēja ar to, ka zibeni uztver virs aizsargājamā objekta nostiepta cin</w:t>
      </w:r>
      <w:r w:rsidRPr="00C5069D">
        <w:rPr>
          <w:color w:val="000000"/>
          <w:sz w:val="24"/>
          <w:szCs w:val="24"/>
          <w:lang w:val="lv-LV"/>
        </w:rPr>
        <w:softHyphen/>
        <w:t>kota vairākdzīslu tērauda trose ar šķēr</w:t>
      </w:r>
      <w:r w:rsidRPr="00C5069D">
        <w:rPr>
          <w:color w:val="000000"/>
          <w:sz w:val="24"/>
          <w:szCs w:val="24"/>
          <w:lang w:val="lv-LV"/>
        </w:rPr>
        <w:t>s</w:t>
      </w:r>
      <w:r w:rsidRPr="00C5069D">
        <w:rPr>
          <w:color w:val="000000"/>
          <w:sz w:val="24"/>
          <w:szCs w:val="24"/>
          <w:lang w:val="lv-LV"/>
        </w:rPr>
        <w:t>griezumu s ≥ 35 mm</w:t>
      </w:r>
      <w:r w:rsidRPr="00C5069D">
        <w:rPr>
          <w:color w:val="000000"/>
          <w:sz w:val="24"/>
          <w:szCs w:val="24"/>
          <w:vertAlign w:val="superscript"/>
          <w:lang w:val="lv-LV"/>
        </w:rPr>
        <w:t>2</w:t>
      </w:r>
      <w:r w:rsidRPr="00C5069D">
        <w:rPr>
          <w:color w:val="000000"/>
          <w:sz w:val="24"/>
          <w:szCs w:val="24"/>
          <w:lang w:val="lv-LV"/>
        </w:rPr>
        <w:t>. Gadī</w:t>
      </w:r>
      <w:r w:rsidRPr="00C5069D">
        <w:rPr>
          <w:color w:val="000000"/>
          <w:sz w:val="24"/>
          <w:szCs w:val="24"/>
          <w:lang w:val="lv-LV"/>
        </w:rPr>
        <w:softHyphen/>
        <w:t>jumos, kad jāaizsargā izstieptu un koncentrētu objektu gr</w:t>
      </w:r>
      <w:r w:rsidRPr="00C5069D">
        <w:rPr>
          <w:color w:val="000000"/>
          <w:sz w:val="24"/>
          <w:szCs w:val="24"/>
          <w:lang w:val="lv-LV"/>
        </w:rPr>
        <w:t>u</w:t>
      </w:r>
      <w:r w:rsidRPr="00C5069D">
        <w:rPr>
          <w:color w:val="000000"/>
          <w:sz w:val="24"/>
          <w:szCs w:val="24"/>
          <w:lang w:val="lv-LV"/>
        </w:rPr>
        <w:t xml:space="preserve">pa, var izrādīties ekonomiski izdevīgs kombinēts zibensnovedējs (sk., piemēram, stieņa-troses zibensnovedēju </w:t>
      </w:r>
      <w:r>
        <w:rPr>
          <w:color w:val="000000"/>
          <w:sz w:val="24"/>
          <w:szCs w:val="24"/>
          <w:lang w:val="lv-LV"/>
        </w:rPr>
        <w:t>9</w:t>
      </w:r>
      <w:r w:rsidRPr="00C5069D">
        <w:rPr>
          <w:color w:val="000000"/>
          <w:sz w:val="24"/>
          <w:szCs w:val="24"/>
          <w:lang w:val="lv-LV"/>
        </w:rPr>
        <w:t xml:space="preserve">.2. att. </w:t>
      </w:r>
      <w:r w:rsidRPr="00C5069D">
        <w:rPr>
          <w:i/>
          <w:color w:val="000000"/>
          <w:sz w:val="24"/>
          <w:szCs w:val="24"/>
          <w:lang w:val="lv-LV"/>
        </w:rPr>
        <w:t>c</w:t>
      </w:r>
      <w:r w:rsidRPr="00C5069D">
        <w:rPr>
          <w:color w:val="000000"/>
          <w:sz w:val="24"/>
          <w:szCs w:val="24"/>
          <w:lang w:val="lv-LV"/>
        </w:rPr>
        <w:t>);</w:t>
      </w:r>
    </w:p>
    <w:p w:rsidR="00AF6846" w:rsidRPr="00C5069D" w:rsidRDefault="00AF6846" w:rsidP="00780497">
      <w:pPr>
        <w:numPr>
          <w:ilvl w:val="0"/>
          <w:numId w:val="117"/>
        </w:numPr>
        <w:shd w:val="clear" w:color="auto" w:fill="FFFFFF"/>
        <w:tabs>
          <w:tab w:val="left" w:pos="667"/>
        </w:tabs>
        <w:ind w:left="10" w:firstLine="341"/>
        <w:jc w:val="both"/>
        <w:rPr>
          <w:color w:val="000000"/>
          <w:sz w:val="24"/>
          <w:szCs w:val="24"/>
          <w:lang w:val="lv-LV"/>
        </w:rPr>
      </w:pPr>
      <w:r w:rsidRPr="00C5069D">
        <w:rPr>
          <w:i/>
          <w:color w:val="000000"/>
          <w:sz w:val="24"/>
          <w:szCs w:val="24"/>
          <w:lang w:val="lv-LV"/>
        </w:rPr>
        <w:t>sietveida zibensnovedēja</w:t>
      </w:r>
      <w:r w:rsidRPr="00C5069D">
        <w:rPr>
          <w:color w:val="000000"/>
          <w:sz w:val="24"/>
          <w:szCs w:val="24"/>
          <w:lang w:val="lv-LV"/>
        </w:rPr>
        <w:t xml:space="preserve"> (</w:t>
      </w:r>
      <w:r>
        <w:rPr>
          <w:color w:val="000000"/>
          <w:sz w:val="24"/>
          <w:szCs w:val="24"/>
          <w:lang w:val="lv-LV"/>
        </w:rPr>
        <w:t>9</w:t>
      </w:r>
      <w:r w:rsidRPr="00C5069D">
        <w:rPr>
          <w:color w:val="000000"/>
          <w:sz w:val="24"/>
          <w:szCs w:val="24"/>
          <w:lang w:val="lv-LV"/>
        </w:rPr>
        <w:t xml:space="preserve">.2. att. </w:t>
      </w:r>
      <w:r w:rsidRPr="000F268E">
        <w:rPr>
          <w:i/>
          <w:color w:val="000000"/>
          <w:sz w:val="24"/>
          <w:szCs w:val="24"/>
          <w:lang w:val="lv-LV"/>
        </w:rPr>
        <w:t>d</w:t>
      </w:r>
      <w:r w:rsidRPr="00C5069D">
        <w:rPr>
          <w:color w:val="000000"/>
          <w:sz w:val="24"/>
          <w:szCs w:val="24"/>
          <w:lang w:val="lv-LV"/>
        </w:rPr>
        <w:t>) atšķirīgā pazīme ir tā, ka zibensstrāvas u</w:t>
      </w:r>
      <w:r w:rsidRPr="00C5069D">
        <w:rPr>
          <w:color w:val="000000"/>
          <w:sz w:val="24"/>
          <w:szCs w:val="24"/>
          <w:lang w:val="lv-LV"/>
        </w:rPr>
        <w:t>z</w:t>
      </w:r>
      <w:r w:rsidRPr="00C5069D">
        <w:rPr>
          <w:color w:val="000000"/>
          <w:sz w:val="24"/>
          <w:szCs w:val="24"/>
          <w:lang w:val="lv-LV"/>
        </w:rPr>
        <w:t>tvērējs izveidots kā metāla tīkls. Šos zibensno</w:t>
      </w:r>
      <w:r w:rsidRPr="00C5069D">
        <w:rPr>
          <w:color w:val="000000"/>
          <w:sz w:val="24"/>
          <w:szCs w:val="24"/>
          <w:lang w:val="lv-LV"/>
        </w:rPr>
        <w:softHyphen/>
        <w:t>vedējus rekomendē uzstādīt ēkām ar pl</w:t>
      </w:r>
      <w:r w:rsidRPr="00C5069D">
        <w:rPr>
          <w:color w:val="000000"/>
          <w:sz w:val="24"/>
          <w:szCs w:val="24"/>
          <w:lang w:val="lv-LV"/>
        </w:rPr>
        <w:t>a</w:t>
      </w:r>
      <w:r w:rsidRPr="00C5069D">
        <w:rPr>
          <w:color w:val="000000"/>
          <w:sz w:val="24"/>
          <w:szCs w:val="24"/>
          <w:lang w:val="lv-LV"/>
        </w:rPr>
        <w:t>kaniem jumtiem (jumta kri</w:t>
      </w:r>
      <w:r w:rsidRPr="00C5069D">
        <w:rPr>
          <w:color w:val="000000"/>
          <w:sz w:val="24"/>
          <w:szCs w:val="24"/>
          <w:lang w:val="lv-LV"/>
        </w:rPr>
        <w:softHyphen/>
        <w:t>tums nepārsniedz 8% no ēkas maksimālā augstuma).Kā sie</w:t>
      </w:r>
      <w:r w:rsidRPr="00C5069D">
        <w:rPr>
          <w:color w:val="000000"/>
          <w:sz w:val="24"/>
          <w:szCs w:val="24"/>
          <w:lang w:val="lv-LV"/>
        </w:rPr>
        <w:t>t</w:t>
      </w:r>
      <w:r w:rsidRPr="00C5069D">
        <w:rPr>
          <w:color w:val="000000"/>
          <w:sz w:val="24"/>
          <w:szCs w:val="24"/>
          <w:lang w:val="lv-LV"/>
        </w:rPr>
        <w:t>veida zibensnovedēja paveidu var uzlūkot vienlaidu skārda vai dzelzsbetona jumtu, kas, savienots ar zemētāju, veido drošu zibensaizsardzību.</w:t>
      </w:r>
    </w:p>
    <w:p w:rsidR="00AF6846" w:rsidRPr="00431C25" w:rsidRDefault="00AF6846" w:rsidP="00AF6846">
      <w:pPr>
        <w:shd w:val="clear" w:color="auto" w:fill="FFFFFF"/>
        <w:ind w:firstLine="397"/>
        <w:jc w:val="both"/>
        <w:rPr>
          <w:sz w:val="24"/>
          <w:szCs w:val="24"/>
          <w:lang w:val="lv-LV"/>
        </w:rPr>
      </w:pPr>
      <w:r w:rsidRPr="00C5069D">
        <w:rPr>
          <w:color w:val="000000"/>
          <w:sz w:val="24"/>
          <w:szCs w:val="24"/>
          <w:lang w:val="lv-LV"/>
        </w:rPr>
        <w:t xml:space="preserve">Attiecībā pret aizsargājamo objektu stieņveida un trosveida zibensnovedēji var būt ierīkoti kā </w:t>
      </w:r>
      <w:r w:rsidRPr="00C5069D">
        <w:rPr>
          <w:i/>
          <w:color w:val="000000"/>
          <w:sz w:val="24"/>
          <w:szCs w:val="24"/>
          <w:lang w:val="lv-LV"/>
        </w:rPr>
        <w:t>atsevišķi stāvoši</w:t>
      </w:r>
      <w:r w:rsidRPr="00C5069D">
        <w:rPr>
          <w:color w:val="000000"/>
          <w:sz w:val="24"/>
          <w:szCs w:val="24"/>
          <w:lang w:val="lv-LV"/>
        </w:rPr>
        <w:t xml:space="preserve"> vai arī izvietoti </w:t>
      </w:r>
      <w:r w:rsidRPr="00C5069D">
        <w:rPr>
          <w:i/>
          <w:color w:val="000000"/>
          <w:sz w:val="24"/>
          <w:szCs w:val="24"/>
          <w:lang w:val="lv-LV"/>
        </w:rPr>
        <w:t>uz aizsargājamā objekta konstrukcijām</w:t>
      </w:r>
      <w:r w:rsidRPr="00431C25">
        <w:rPr>
          <w:i/>
          <w:iCs/>
          <w:color w:val="000000"/>
          <w:spacing w:val="7"/>
          <w:sz w:val="24"/>
          <w:szCs w:val="24"/>
          <w:lang w:val="lv-LV"/>
        </w:rPr>
        <w:t>.</w:t>
      </w:r>
    </w:p>
    <w:p w:rsidR="00AF6846" w:rsidRPr="00C5069D" w:rsidRDefault="00AF6846" w:rsidP="00AF6846">
      <w:pPr>
        <w:shd w:val="clear" w:color="auto" w:fill="FFFFFF"/>
        <w:ind w:firstLine="397"/>
        <w:jc w:val="both"/>
        <w:rPr>
          <w:color w:val="000000"/>
          <w:sz w:val="24"/>
          <w:szCs w:val="24"/>
          <w:lang w:val="lv-LV"/>
        </w:rPr>
      </w:pPr>
      <w:r w:rsidRPr="00C5069D">
        <w:rPr>
          <w:color w:val="000000"/>
          <w:sz w:val="24"/>
          <w:szCs w:val="24"/>
          <w:lang w:val="lv-LV"/>
        </w:rPr>
        <w:t xml:space="preserve">Pēc skaita un savstarpējās iedarbības stieņveida un trosveida zibensnovedējus iedala </w:t>
      </w:r>
      <w:r w:rsidRPr="00C5069D">
        <w:rPr>
          <w:i/>
          <w:color w:val="000000"/>
          <w:sz w:val="24"/>
          <w:szCs w:val="24"/>
          <w:lang w:val="lv-LV"/>
        </w:rPr>
        <w:t>savrupos</w:t>
      </w:r>
      <w:r w:rsidRPr="00C5069D">
        <w:rPr>
          <w:color w:val="000000"/>
          <w:sz w:val="24"/>
          <w:szCs w:val="24"/>
          <w:lang w:val="lv-LV"/>
        </w:rPr>
        <w:t xml:space="preserve">, </w:t>
      </w:r>
      <w:r w:rsidRPr="00C5069D">
        <w:rPr>
          <w:i/>
          <w:color w:val="000000"/>
          <w:sz w:val="24"/>
          <w:szCs w:val="24"/>
          <w:lang w:val="lv-LV"/>
        </w:rPr>
        <w:t>dubultos</w:t>
      </w:r>
      <w:r w:rsidRPr="00C5069D">
        <w:rPr>
          <w:color w:val="000000"/>
          <w:sz w:val="24"/>
          <w:szCs w:val="24"/>
          <w:lang w:val="lv-LV"/>
        </w:rPr>
        <w:t xml:space="preserve"> un </w:t>
      </w:r>
      <w:r w:rsidRPr="00C5069D">
        <w:rPr>
          <w:i/>
          <w:color w:val="000000"/>
          <w:sz w:val="24"/>
          <w:szCs w:val="24"/>
          <w:lang w:val="lv-LV"/>
        </w:rPr>
        <w:t>daudzkāršos</w:t>
      </w:r>
      <w:r w:rsidRPr="00C5069D">
        <w:rPr>
          <w:color w:val="000000"/>
          <w:sz w:val="24"/>
          <w:szCs w:val="24"/>
          <w:lang w:val="lv-LV"/>
        </w:rPr>
        <w:t xml:space="preserve"> zibens</w:t>
      </w:r>
      <w:r w:rsidRPr="00C5069D">
        <w:rPr>
          <w:color w:val="000000"/>
          <w:sz w:val="24"/>
          <w:szCs w:val="24"/>
          <w:lang w:val="lv-LV"/>
        </w:rPr>
        <w:softHyphen/>
        <w:t>novedējos. Daudzkāršie zibensnovedēji satur vismaz trīs zibensnove</w:t>
      </w:r>
      <w:r w:rsidRPr="00C5069D">
        <w:rPr>
          <w:color w:val="000000"/>
          <w:sz w:val="24"/>
          <w:szCs w:val="24"/>
          <w:lang w:val="lv-LV"/>
        </w:rPr>
        <w:softHyphen/>
        <w:t>dējus, kas neatrodas uz vienas taisnes un veido kopīgu aizsargz</w:t>
      </w:r>
      <w:r w:rsidRPr="00C5069D">
        <w:rPr>
          <w:color w:val="000000"/>
          <w:sz w:val="24"/>
          <w:szCs w:val="24"/>
          <w:lang w:val="lv-LV"/>
        </w:rPr>
        <w:t>o</w:t>
      </w:r>
      <w:r w:rsidRPr="00C5069D">
        <w:rPr>
          <w:color w:val="000000"/>
          <w:sz w:val="24"/>
          <w:szCs w:val="24"/>
          <w:lang w:val="lv-LV"/>
        </w:rPr>
        <w:t>nu.</w:t>
      </w:r>
    </w:p>
    <w:p w:rsidR="00AF6846" w:rsidRPr="00A1778C" w:rsidRDefault="00AF6846" w:rsidP="00AF6846">
      <w:pPr>
        <w:shd w:val="clear" w:color="auto" w:fill="FFFFFF"/>
        <w:ind w:firstLine="397"/>
        <w:jc w:val="both"/>
        <w:rPr>
          <w:color w:val="000000"/>
          <w:sz w:val="24"/>
          <w:szCs w:val="24"/>
          <w:lang w:val="lv-LV"/>
        </w:rPr>
      </w:pPr>
      <w:r w:rsidRPr="00A1778C">
        <w:rPr>
          <w:color w:val="000000"/>
          <w:sz w:val="24"/>
          <w:szCs w:val="24"/>
          <w:lang w:val="lv-LV"/>
        </w:rPr>
        <w:t>Projektējot zibensaizsardzību, jāvadās pēc EIN un celtniecības normām. Šajos no</w:t>
      </w:r>
      <w:r w:rsidRPr="00A1778C">
        <w:rPr>
          <w:color w:val="000000"/>
          <w:sz w:val="24"/>
          <w:szCs w:val="24"/>
          <w:lang w:val="lv-LV"/>
        </w:rPr>
        <w:t>r</w:t>
      </w:r>
      <w:r w:rsidRPr="00A1778C">
        <w:rPr>
          <w:color w:val="000000"/>
          <w:sz w:val="24"/>
          <w:szCs w:val="24"/>
          <w:lang w:val="lv-LV"/>
        </w:rPr>
        <w:t>matīvajos materiālos pieņemti vairāki ēku, teritoriju un citu lielumu iedalījumi, kuriem ir būtiska nozīme pārsprieguma aiz</w:t>
      </w:r>
      <w:r w:rsidRPr="00A1778C">
        <w:rPr>
          <w:color w:val="000000"/>
          <w:sz w:val="24"/>
          <w:szCs w:val="24"/>
          <w:lang w:val="lv-LV"/>
        </w:rPr>
        <w:softHyphen/>
        <w:t>sardzību izvēlē:</w:t>
      </w:r>
    </w:p>
    <w:p w:rsidR="00AF6846" w:rsidRPr="00A1778C" w:rsidRDefault="00AF6846" w:rsidP="00780497">
      <w:pPr>
        <w:numPr>
          <w:ilvl w:val="0"/>
          <w:numId w:val="126"/>
        </w:numPr>
        <w:jc w:val="both"/>
        <w:rPr>
          <w:color w:val="000000"/>
          <w:sz w:val="24"/>
          <w:szCs w:val="24"/>
          <w:lang w:val="lv-LV"/>
        </w:rPr>
      </w:pPr>
      <w:r w:rsidRPr="00A1778C">
        <w:rPr>
          <w:color w:val="000000"/>
          <w:sz w:val="24"/>
          <w:szCs w:val="24"/>
          <w:lang w:val="lv-LV"/>
        </w:rPr>
        <w:t>Latvijas teritorija iedalīta 3 rajonos (</w:t>
      </w:r>
      <w:r>
        <w:rPr>
          <w:color w:val="000000"/>
          <w:sz w:val="24"/>
          <w:szCs w:val="24"/>
          <w:lang w:val="lv-LV"/>
        </w:rPr>
        <w:t>9.3</w:t>
      </w:r>
      <w:r w:rsidRPr="00A1778C">
        <w:rPr>
          <w:color w:val="000000"/>
          <w:sz w:val="24"/>
          <w:szCs w:val="24"/>
          <w:lang w:val="lv-LV"/>
        </w:rPr>
        <w:t>. att.);</w:t>
      </w:r>
    </w:p>
    <w:p w:rsidR="00AF6846" w:rsidRPr="00F16993" w:rsidRDefault="00AF6846" w:rsidP="00AF6846">
      <w:pPr>
        <w:rPr>
          <w:color w:val="000000"/>
          <w:spacing w:val="8"/>
          <w:sz w:val="16"/>
          <w:szCs w:val="16"/>
          <w:lang w:val="lv-LV"/>
        </w:rPr>
      </w:pPr>
    </w:p>
    <w:tbl>
      <w:tblPr>
        <w:tblW w:w="0" w:type="auto"/>
        <w:tblLook w:val="01E0"/>
      </w:tblPr>
      <w:tblGrid>
        <w:gridCol w:w="8720"/>
      </w:tblGrid>
      <w:tr w:rsidR="00AF6846" w:rsidRPr="00B50B95" w:rsidTr="00AF6846">
        <w:trPr>
          <w:trHeight w:val="3005"/>
        </w:trPr>
        <w:tc>
          <w:tcPr>
            <w:tcW w:w="9287" w:type="dxa"/>
          </w:tcPr>
          <w:p w:rsidR="00AF6846" w:rsidRPr="00022ED6" w:rsidRDefault="00AF6846" w:rsidP="00AF6846">
            <w:pPr>
              <w:jc w:val="center"/>
              <w:rPr>
                <w:lang w:val="lv-LV"/>
              </w:rPr>
            </w:pPr>
            <w:r>
              <w:rPr>
                <w:noProof/>
                <w:lang w:val="lv-LV" w:eastAsia="lv-LV"/>
              </w:rPr>
              <w:drawing>
                <wp:inline distT="0" distB="0" distL="0" distR="0">
                  <wp:extent cx="2999977" cy="1774209"/>
                  <wp:effectExtent l="19050" t="0" r="0" b="0"/>
                  <wp:docPr id="33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92" cstate="print">
                            <a:lum bright="-32000" contrast="68000"/>
                            <a:grayscl/>
                          </a:blip>
                          <a:srcRect/>
                          <a:stretch>
                            <a:fillRect/>
                          </a:stretch>
                        </pic:blipFill>
                        <pic:spPr bwMode="auto">
                          <a:xfrm>
                            <a:off x="0" y="0"/>
                            <a:ext cx="3002712" cy="1775826"/>
                          </a:xfrm>
                          <a:prstGeom prst="rect">
                            <a:avLst/>
                          </a:prstGeom>
                          <a:noFill/>
                          <a:ln w="9525">
                            <a:noFill/>
                            <a:miter lim="800000"/>
                            <a:headEnd/>
                            <a:tailEnd/>
                          </a:ln>
                        </pic:spPr>
                      </pic:pic>
                    </a:graphicData>
                  </a:graphic>
                </wp:inline>
              </w:drawing>
            </w:r>
          </w:p>
          <w:p w:rsidR="00AF6846" w:rsidRPr="001D58BF" w:rsidRDefault="00AF6846" w:rsidP="00AF6846">
            <w:pPr>
              <w:jc w:val="center"/>
              <w:rPr>
                <w:color w:val="000000"/>
                <w:spacing w:val="-3"/>
                <w:sz w:val="16"/>
                <w:szCs w:val="16"/>
                <w:lang w:val="lv-LV"/>
              </w:rPr>
            </w:pPr>
          </w:p>
          <w:p w:rsidR="00AF6846" w:rsidRPr="00022ED6" w:rsidRDefault="00AF6846" w:rsidP="00AF6846">
            <w:pPr>
              <w:jc w:val="center"/>
              <w:rPr>
                <w:iCs/>
                <w:color w:val="000000"/>
                <w:spacing w:val="36"/>
                <w:lang w:val="lv-LV"/>
              </w:rPr>
            </w:pPr>
            <w:r>
              <w:rPr>
                <w:color w:val="000000"/>
                <w:spacing w:val="-3"/>
                <w:lang w:val="lv-LV"/>
              </w:rPr>
              <w:t xml:space="preserve">9.3. </w:t>
            </w:r>
            <w:r w:rsidRPr="00022ED6">
              <w:rPr>
                <w:color w:val="000000"/>
                <w:spacing w:val="-3"/>
                <w:lang w:val="lv-LV"/>
              </w:rPr>
              <w:t xml:space="preserve">att. Latvijas teritorijas iedalījums rajonos </w:t>
            </w:r>
            <w:r w:rsidRPr="00022ED6">
              <w:rPr>
                <w:color w:val="000000"/>
                <w:spacing w:val="4"/>
                <w:lang w:val="lv-LV"/>
              </w:rPr>
              <w:t>atkarībā no negaisa stundu skaita gadā.</w:t>
            </w:r>
          </w:p>
        </w:tc>
      </w:tr>
    </w:tbl>
    <w:p w:rsidR="00AF6846" w:rsidRPr="001D58BF" w:rsidRDefault="00AF6846" w:rsidP="00AF6846">
      <w:pPr>
        <w:rPr>
          <w:iCs/>
          <w:color w:val="000000"/>
          <w:spacing w:val="36"/>
          <w:lang w:val="lv-LV"/>
        </w:rPr>
      </w:pPr>
    </w:p>
    <w:p w:rsidR="00AF6846" w:rsidRPr="00A1778C" w:rsidRDefault="00AF6846" w:rsidP="00AF6846">
      <w:pPr>
        <w:shd w:val="clear" w:color="auto" w:fill="FFFFFF"/>
        <w:ind w:firstLine="397"/>
        <w:jc w:val="both"/>
        <w:rPr>
          <w:color w:val="000000"/>
          <w:sz w:val="24"/>
          <w:szCs w:val="24"/>
          <w:lang w:val="lv-LV"/>
        </w:rPr>
      </w:pPr>
      <w:r w:rsidRPr="00A1778C">
        <w:rPr>
          <w:color w:val="000000"/>
          <w:sz w:val="24"/>
          <w:szCs w:val="24"/>
          <w:lang w:val="lv-LV"/>
        </w:rPr>
        <w:t>2. visas ēkas pēc zibensaizsardzības prasībām iedala 3 katego</w:t>
      </w:r>
      <w:r w:rsidRPr="00A1778C">
        <w:rPr>
          <w:color w:val="000000"/>
          <w:sz w:val="24"/>
          <w:szCs w:val="24"/>
          <w:lang w:val="lv-LV"/>
        </w:rPr>
        <w:softHyphen/>
        <w:t xml:space="preserve">rijas: </w:t>
      </w:r>
    </w:p>
    <w:p w:rsidR="00AF6846" w:rsidRPr="00A1778C" w:rsidRDefault="00AF6846" w:rsidP="00AF6846">
      <w:pPr>
        <w:shd w:val="clear" w:color="auto" w:fill="FFFFFF"/>
        <w:ind w:firstLine="397"/>
        <w:jc w:val="both"/>
        <w:rPr>
          <w:color w:val="000000"/>
          <w:sz w:val="24"/>
          <w:szCs w:val="24"/>
          <w:lang w:val="lv-LV"/>
        </w:rPr>
      </w:pPr>
      <w:r w:rsidRPr="00A1778C">
        <w:rPr>
          <w:color w:val="000000"/>
          <w:sz w:val="24"/>
          <w:szCs w:val="24"/>
          <w:lang w:val="lv-LV"/>
        </w:rPr>
        <w:t>I kategorija — ražošanas ēkas ar B-I un B-II klases sprādzien</w:t>
      </w:r>
      <w:r w:rsidRPr="00A1778C">
        <w:rPr>
          <w:color w:val="000000"/>
          <w:sz w:val="24"/>
          <w:szCs w:val="24"/>
          <w:lang w:val="lv-LV"/>
        </w:rPr>
        <w:softHyphen/>
        <w:t xml:space="preserve">bīstamām telpām; </w:t>
      </w:r>
    </w:p>
    <w:p w:rsidR="00AF6846" w:rsidRPr="00A1778C" w:rsidRDefault="00AF6846" w:rsidP="00AF6846">
      <w:pPr>
        <w:shd w:val="clear" w:color="auto" w:fill="FFFFFF"/>
        <w:ind w:firstLine="397"/>
        <w:jc w:val="both"/>
        <w:rPr>
          <w:color w:val="000000"/>
          <w:sz w:val="24"/>
          <w:szCs w:val="24"/>
          <w:lang w:val="lv-LV"/>
        </w:rPr>
      </w:pPr>
      <w:r w:rsidRPr="00A1778C">
        <w:rPr>
          <w:color w:val="000000"/>
          <w:sz w:val="24"/>
          <w:szCs w:val="24"/>
          <w:lang w:val="lv-LV"/>
        </w:rPr>
        <w:t xml:space="preserve">II kategorija — ēkas ar citu klašu sprādzienbīstamām telpām; </w:t>
      </w:r>
    </w:p>
    <w:p w:rsidR="00AF6846" w:rsidRPr="00A1778C" w:rsidRDefault="00AF6846" w:rsidP="00AF6846">
      <w:pPr>
        <w:shd w:val="clear" w:color="auto" w:fill="FFFFFF"/>
        <w:ind w:firstLine="397"/>
        <w:jc w:val="both"/>
        <w:rPr>
          <w:color w:val="000000"/>
          <w:sz w:val="24"/>
          <w:szCs w:val="24"/>
          <w:lang w:val="lv-LV"/>
        </w:rPr>
      </w:pPr>
      <w:r w:rsidRPr="00A1778C">
        <w:rPr>
          <w:color w:val="000000"/>
          <w:sz w:val="24"/>
          <w:szCs w:val="24"/>
          <w:lang w:val="lv-LV"/>
        </w:rPr>
        <w:t>III kategorija — visas pārējās ēkas, ieskaitot ugunsbīstamās ēkas.</w:t>
      </w:r>
    </w:p>
    <w:p w:rsidR="00AF6846" w:rsidRPr="00A1778C" w:rsidRDefault="00AF6846" w:rsidP="00AF6846">
      <w:pPr>
        <w:shd w:val="clear" w:color="auto" w:fill="FFFFFF"/>
        <w:ind w:firstLine="397"/>
        <w:jc w:val="both"/>
        <w:rPr>
          <w:color w:val="000000"/>
          <w:sz w:val="24"/>
          <w:szCs w:val="24"/>
          <w:lang w:val="lv-LV"/>
        </w:rPr>
      </w:pPr>
      <w:r w:rsidRPr="00A1778C">
        <w:rPr>
          <w:color w:val="000000"/>
          <w:sz w:val="24"/>
          <w:szCs w:val="24"/>
          <w:lang w:val="lv-LV"/>
        </w:rPr>
        <w:t>Mainoties kategorijai, var visai būtiski mainīties ēkas zibensaizsardzībai izvirzāmās prasības. Tā, piemēram, zibens</w:t>
      </w:r>
      <w:r w:rsidRPr="00A1778C">
        <w:rPr>
          <w:color w:val="000000"/>
          <w:sz w:val="24"/>
          <w:szCs w:val="24"/>
          <w:lang w:val="lv-LV"/>
        </w:rPr>
        <w:softHyphen/>
        <w:t xml:space="preserve">novedēja zemētāja impulspretestībai, ja grunts īpatnējā </w:t>
      </w:r>
      <w:r w:rsidRPr="00A1778C">
        <w:rPr>
          <w:color w:val="000000"/>
          <w:sz w:val="24"/>
          <w:szCs w:val="24"/>
          <w:lang w:val="lv-LV"/>
        </w:rPr>
        <w:lastRenderedPageBreak/>
        <w:t xml:space="preserve">pretestība ρ &lt; 500 Ω∙m, jābūt šādai: </w:t>
      </w:r>
    </w:p>
    <w:p w:rsidR="00AF6846" w:rsidRPr="00A1778C" w:rsidRDefault="00AF6846" w:rsidP="00AF6846">
      <w:pPr>
        <w:shd w:val="clear" w:color="auto" w:fill="FFFFFF"/>
        <w:ind w:firstLine="397"/>
        <w:rPr>
          <w:color w:val="000000"/>
          <w:sz w:val="24"/>
          <w:szCs w:val="24"/>
          <w:lang w:val="lv-LV"/>
        </w:rPr>
      </w:pPr>
      <w:r w:rsidRPr="00A1778C">
        <w:rPr>
          <w:color w:val="000000"/>
          <w:sz w:val="24"/>
          <w:szCs w:val="24"/>
          <w:lang w:val="lv-LV"/>
        </w:rPr>
        <w:t xml:space="preserve">I kategorijas ēkām — līdz 10 Ω, </w:t>
      </w:r>
    </w:p>
    <w:p w:rsidR="00AF6846" w:rsidRPr="00A1778C" w:rsidRDefault="00AF6846" w:rsidP="00AF6846">
      <w:pPr>
        <w:shd w:val="clear" w:color="auto" w:fill="FFFFFF"/>
        <w:ind w:firstLine="397"/>
        <w:rPr>
          <w:color w:val="000000"/>
          <w:sz w:val="24"/>
          <w:szCs w:val="24"/>
          <w:lang w:val="lv-LV"/>
        </w:rPr>
      </w:pPr>
      <w:r w:rsidRPr="00A1778C">
        <w:rPr>
          <w:color w:val="000000"/>
          <w:sz w:val="24"/>
          <w:szCs w:val="24"/>
          <w:lang w:val="lv-LV"/>
        </w:rPr>
        <w:t>III kategorijas ēkām — līdz 20 Ω;</w:t>
      </w:r>
    </w:p>
    <w:p w:rsidR="00AF6846" w:rsidRPr="00A1778C" w:rsidRDefault="00AF6846" w:rsidP="00AF6846">
      <w:pPr>
        <w:shd w:val="clear" w:color="auto" w:fill="FFFFFF"/>
        <w:tabs>
          <w:tab w:val="left" w:pos="634"/>
        </w:tabs>
        <w:ind w:firstLine="397"/>
        <w:jc w:val="both"/>
        <w:rPr>
          <w:color w:val="000000"/>
          <w:sz w:val="24"/>
          <w:szCs w:val="24"/>
          <w:lang w:val="lv-LV"/>
        </w:rPr>
      </w:pPr>
      <w:r w:rsidRPr="00A1778C">
        <w:rPr>
          <w:color w:val="000000"/>
          <w:sz w:val="24"/>
          <w:szCs w:val="24"/>
          <w:lang w:val="lv-LV"/>
        </w:rPr>
        <w:t>3. tiek graduēta grunts īpatnējā pretestība (homogēnai jeb vienslāņa grun</w:t>
      </w:r>
      <w:r w:rsidRPr="00A1778C">
        <w:rPr>
          <w:color w:val="000000"/>
          <w:sz w:val="24"/>
          <w:szCs w:val="24"/>
          <w:lang w:val="lv-LV"/>
        </w:rPr>
        <w:softHyphen/>
        <w:t>tij) vai e</w:t>
      </w:r>
      <w:r w:rsidRPr="00A1778C">
        <w:rPr>
          <w:color w:val="000000"/>
          <w:sz w:val="24"/>
          <w:szCs w:val="24"/>
          <w:lang w:val="lv-LV"/>
        </w:rPr>
        <w:t>k</w:t>
      </w:r>
      <w:r w:rsidRPr="00A1778C">
        <w:rPr>
          <w:color w:val="000000"/>
          <w:sz w:val="24"/>
          <w:szCs w:val="24"/>
          <w:lang w:val="lv-LV"/>
        </w:rPr>
        <w:t>vivalentā īpatnējā pretestība (nehomogēnai jeb vairākslāņu gruntij). Atkarībā no tā, vai ρ ir lielāks, vienāds vai mazāks par vērtībām 50, 100, 500, 1000  Ω∙m, būtiski mainās zibensnove</w:t>
      </w:r>
      <w:r w:rsidRPr="00A1778C">
        <w:rPr>
          <w:color w:val="000000"/>
          <w:sz w:val="24"/>
          <w:szCs w:val="24"/>
          <w:lang w:val="lv-LV"/>
        </w:rPr>
        <w:softHyphen/>
        <w:t>dēja zemētāja faktiskā un pieļaujamā pretestība;</w:t>
      </w:r>
    </w:p>
    <w:p w:rsidR="00AF6846" w:rsidRPr="00A1778C" w:rsidRDefault="00AF6846" w:rsidP="00AF6846">
      <w:pPr>
        <w:shd w:val="clear" w:color="auto" w:fill="FFFFFF"/>
        <w:tabs>
          <w:tab w:val="left" w:pos="634"/>
        </w:tabs>
        <w:ind w:firstLine="397"/>
        <w:jc w:val="both"/>
        <w:rPr>
          <w:color w:val="000000"/>
          <w:sz w:val="24"/>
          <w:szCs w:val="24"/>
          <w:lang w:val="lv-LV"/>
        </w:rPr>
      </w:pPr>
      <w:r w:rsidRPr="00A1778C">
        <w:rPr>
          <w:color w:val="000000"/>
          <w:sz w:val="24"/>
          <w:szCs w:val="24"/>
          <w:lang w:val="lv-LV"/>
        </w:rPr>
        <w:t>4. zibensnovedēja aizsargāto telpu iedala divās aizsargzonās A un B</w:t>
      </w:r>
      <w:r>
        <w:rPr>
          <w:color w:val="000000"/>
          <w:sz w:val="24"/>
          <w:szCs w:val="24"/>
          <w:lang w:val="lv-LV"/>
        </w:rPr>
        <w:t xml:space="preserve"> (9.4. att.)</w:t>
      </w:r>
      <w:r w:rsidRPr="00A1778C">
        <w:rPr>
          <w:color w:val="000000"/>
          <w:sz w:val="24"/>
          <w:szCs w:val="24"/>
          <w:lang w:val="lv-LV"/>
        </w:rPr>
        <w:t>. A zona ir telpas daļa, kurā objekta aizsar</w:t>
      </w:r>
      <w:r w:rsidRPr="00A1778C">
        <w:rPr>
          <w:color w:val="000000"/>
          <w:sz w:val="24"/>
          <w:szCs w:val="24"/>
          <w:lang w:val="lv-LV"/>
        </w:rPr>
        <w:softHyphen/>
        <w:t>gātība (drošuma pakāpe) ir vienāda vai augstāka par 99,5%. B zonā šī drošuma pakāpe var samazināties līdz 95%. Da</w:t>
      </w:r>
      <w:r w:rsidRPr="00A1778C">
        <w:rPr>
          <w:color w:val="000000"/>
          <w:sz w:val="24"/>
          <w:szCs w:val="24"/>
          <w:lang w:val="lv-LV"/>
        </w:rPr>
        <w:softHyphen/>
        <w:t>žādu aizsargājamo objektu iekļaušana A vai B zonā normatīvajos materiālos saistīta ar sagaidāmo ziben</w:t>
      </w:r>
      <w:r w:rsidRPr="00A1778C">
        <w:rPr>
          <w:color w:val="000000"/>
          <w:sz w:val="24"/>
          <w:szCs w:val="24"/>
          <w:lang w:val="lv-LV"/>
        </w:rPr>
        <w:t>s</w:t>
      </w:r>
      <w:r w:rsidRPr="00A1778C">
        <w:rPr>
          <w:color w:val="000000"/>
          <w:sz w:val="24"/>
          <w:szCs w:val="24"/>
          <w:lang w:val="lv-LV"/>
        </w:rPr>
        <w:t>trāpījumu skaitu, kāds būtu attiecīgai ēkai gada laikā bez zibensaizsardzības.</w:t>
      </w:r>
    </w:p>
    <w:tbl>
      <w:tblPr>
        <w:tblW w:w="8618" w:type="dxa"/>
        <w:tblLook w:val="01E0"/>
      </w:tblPr>
      <w:tblGrid>
        <w:gridCol w:w="4911"/>
        <w:gridCol w:w="3707"/>
      </w:tblGrid>
      <w:tr w:rsidR="00AF6846" w:rsidRPr="00B50B95" w:rsidTr="00AF6846">
        <w:tc>
          <w:tcPr>
            <w:tcW w:w="5495" w:type="dxa"/>
          </w:tcPr>
          <w:p w:rsidR="00AF6846" w:rsidRPr="00A1778C" w:rsidRDefault="00AF6846" w:rsidP="00AF6846">
            <w:pPr>
              <w:ind w:firstLine="360"/>
              <w:jc w:val="both"/>
              <w:rPr>
                <w:sz w:val="24"/>
                <w:szCs w:val="24"/>
                <w:lang w:val="lv-LV" w:eastAsia="lv-LV"/>
              </w:rPr>
            </w:pPr>
            <w:r w:rsidRPr="00A1778C">
              <w:rPr>
                <w:sz w:val="24"/>
                <w:szCs w:val="24"/>
                <w:lang w:val="lv-LV"/>
              </w:rPr>
              <w:t>Zibens aizsardzības parametri:</w:t>
            </w:r>
          </w:p>
          <w:p w:rsidR="00AF6846" w:rsidRPr="00A1778C" w:rsidRDefault="00AF6846" w:rsidP="00AF6846">
            <w:pPr>
              <w:ind w:firstLine="397"/>
              <w:jc w:val="both"/>
              <w:rPr>
                <w:sz w:val="24"/>
                <w:szCs w:val="24"/>
                <w:lang w:val="lv-LV" w:eastAsia="lv-LV"/>
              </w:rPr>
            </w:pPr>
            <w:r w:rsidRPr="00A1778C">
              <w:rPr>
                <w:i/>
                <w:sz w:val="24"/>
                <w:szCs w:val="24"/>
                <w:lang w:val="lv-LV"/>
              </w:rPr>
              <w:t>h</w:t>
            </w:r>
            <w:r w:rsidRPr="00A1778C">
              <w:rPr>
                <w:sz w:val="24"/>
                <w:szCs w:val="24"/>
                <w:lang w:val="lv-LV"/>
              </w:rPr>
              <w:t xml:space="preserve"> </w:t>
            </w:r>
            <w:r>
              <w:rPr>
                <w:sz w:val="24"/>
                <w:szCs w:val="24"/>
                <w:lang w:val="lv-LV"/>
              </w:rPr>
              <w:t>‒</w:t>
            </w:r>
            <w:r w:rsidRPr="00A1778C">
              <w:rPr>
                <w:sz w:val="24"/>
                <w:szCs w:val="24"/>
                <w:lang w:val="lv-LV"/>
              </w:rPr>
              <w:t xml:space="preserve"> </w:t>
            </w:r>
            <w:r w:rsidRPr="00A1778C">
              <w:rPr>
                <w:color w:val="000000"/>
                <w:spacing w:val="-4"/>
                <w:sz w:val="24"/>
                <w:szCs w:val="24"/>
                <w:lang w:val="lv-LV"/>
              </w:rPr>
              <w:t xml:space="preserve">stieņveida </w:t>
            </w:r>
            <w:r w:rsidRPr="00A1778C">
              <w:rPr>
                <w:color w:val="000000"/>
                <w:spacing w:val="-5"/>
                <w:sz w:val="24"/>
                <w:szCs w:val="24"/>
                <w:lang w:val="lv-LV"/>
              </w:rPr>
              <w:t>zibensnovedēja augstums, m</w:t>
            </w:r>
            <w:r w:rsidRPr="00A1778C">
              <w:rPr>
                <w:sz w:val="24"/>
                <w:szCs w:val="24"/>
                <w:lang w:val="lv-LV"/>
              </w:rPr>
              <w:t>;</w:t>
            </w:r>
          </w:p>
          <w:p w:rsidR="00AF6846" w:rsidRPr="00A1778C" w:rsidRDefault="00AF6846" w:rsidP="00AF6846">
            <w:pPr>
              <w:ind w:firstLine="397"/>
              <w:jc w:val="both"/>
              <w:rPr>
                <w:sz w:val="24"/>
                <w:szCs w:val="24"/>
                <w:lang w:val="lv-LV" w:eastAsia="lv-LV"/>
              </w:rPr>
            </w:pPr>
            <w:r w:rsidRPr="00A1778C">
              <w:rPr>
                <w:i/>
                <w:sz w:val="24"/>
                <w:szCs w:val="24"/>
                <w:lang w:val="lv-LV"/>
              </w:rPr>
              <w:t>h</w:t>
            </w:r>
            <w:r w:rsidRPr="00A1778C">
              <w:rPr>
                <w:sz w:val="24"/>
                <w:szCs w:val="24"/>
                <w:vertAlign w:val="subscript"/>
                <w:lang w:val="lv-LV"/>
              </w:rPr>
              <w:t>0</w:t>
            </w:r>
            <w:r w:rsidRPr="00A1778C">
              <w:rPr>
                <w:sz w:val="24"/>
                <w:szCs w:val="24"/>
                <w:lang w:val="lv-LV"/>
              </w:rPr>
              <w:t xml:space="preserve"> </w:t>
            </w:r>
            <w:r>
              <w:rPr>
                <w:sz w:val="24"/>
                <w:szCs w:val="24"/>
                <w:lang w:val="lv-LV"/>
              </w:rPr>
              <w:t>‒</w:t>
            </w:r>
            <w:r w:rsidRPr="00A1778C">
              <w:rPr>
                <w:sz w:val="24"/>
                <w:szCs w:val="24"/>
                <w:lang w:val="lv-LV"/>
              </w:rPr>
              <w:t xml:space="preserve"> </w:t>
            </w:r>
            <w:r w:rsidRPr="00A1778C">
              <w:rPr>
                <w:color w:val="000000"/>
                <w:spacing w:val="-4"/>
                <w:sz w:val="24"/>
                <w:szCs w:val="24"/>
                <w:lang w:val="lv-LV"/>
              </w:rPr>
              <w:t xml:space="preserve">stieņveida </w:t>
            </w:r>
            <w:r w:rsidRPr="00A1778C">
              <w:rPr>
                <w:color w:val="000000"/>
                <w:spacing w:val="-5"/>
                <w:sz w:val="24"/>
                <w:szCs w:val="24"/>
                <w:lang w:val="lv-LV"/>
              </w:rPr>
              <w:t>zibensnovedēja aizsardzības konusa augstums, m</w:t>
            </w:r>
            <w:r w:rsidRPr="00A1778C">
              <w:rPr>
                <w:sz w:val="24"/>
                <w:szCs w:val="24"/>
                <w:lang w:val="lv-LV"/>
              </w:rPr>
              <w:t>;</w:t>
            </w:r>
          </w:p>
          <w:p w:rsidR="00AF6846" w:rsidRPr="00A1778C" w:rsidRDefault="00AF6846" w:rsidP="00AF6846">
            <w:pPr>
              <w:ind w:firstLine="397"/>
              <w:jc w:val="both"/>
              <w:rPr>
                <w:sz w:val="24"/>
                <w:szCs w:val="24"/>
                <w:lang w:val="lv-LV" w:eastAsia="lv-LV"/>
              </w:rPr>
            </w:pPr>
            <w:r w:rsidRPr="00A1778C">
              <w:rPr>
                <w:i/>
                <w:sz w:val="24"/>
                <w:szCs w:val="24"/>
                <w:lang w:val="lv-LV"/>
              </w:rPr>
              <w:t>h</w:t>
            </w:r>
            <w:r w:rsidRPr="00A1778C">
              <w:rPr>
                <w:i/>
                <w:sz w:val="24"/>
                <w:szCs w:val="24"/>
                <w:vertAlign w:val="subscript"/>
                <w:lang w:val="lv-LV"/>
              </w:rPr>
              <w:t>x</w:t>
            </w:r>
            <w:r w:rsidRPr="00A1778C">
              <w:rPr>
                <w:sz w:val="24"/>
                <w:szCs w:val="24"/>
                <w:lang w:val="lv-LV"/>
              </w:rPr>
              <w:t xml:space="preserve"> </w:t>
            </w:r>
            <w:r>
              <w:rPr>
                <w:sz w:val="24"/>
                <w:szCs w:val="24"/>
                <w:lang w:val="lv-LV"/>
              </w:rPr>
              <w:t>‒</w:t>
            </w:r>
            <w:r w:rsidRPr="00A1778C">
              <w:rPr>
                <w:sz w:val="24"/>
                <w:szCs w:val="24"/>
                <w:lang w:val="lv-LV"/>
              </w:rPr>
              <w:t xml:space="preserve"> </w:t>
            </w:r>
            <w:r w:rsidRPr="00A1778C">
              <w:rPr>
                <w:color w:val="000000"/>
                <w:spacing w:val="15"/>
                <w:sz w:val="24"/>
                <w:szCs w:val="24"/>
                <w:lang w:val="lv-LV"/>
              </w:rPr>
              <w:t>aizsargājamās būves augstums, m</w:t>
            </w:r>
            <w:r w:rsidRPr="00A1778C">
              <w:rPr>
                <w:sz w:val="24"/>
                <w:szCs w:val="24"/>
                <w:lang w:val="lv-LV"/>
              </w:rPr>
              <w:t>;</w:t>
            </w:r>
          </w:p>
          <w:p w:rsidR="00AF6846" w:rsidRPr="00A1778C" w:rsidRDefault="00AF6846" w:rsidP="00AF6846">
            <w:pPr>
              <w:ind w:firstLine="397"/>
              <w:jc w:val="both"/>
              <w:rPr>
                <w:sz w:val="24"/>
                <w:szCs w:val="24"/>
                <w:lang w:val="lv-LV" w:eastAsia="lv-LV"/>
              </w:rPr>
            </w:pPr>
            <w:r w:rsidRPr="00A1778C">
              <w:rPr>
                <w:i/>
                <w:sz w:val="24"/>
                <w:szCs w:val="24"/>
                <w:lang w:val="lv-LV"/>
              </w:rPr>
              <w:t>h</w:t>
            </w:r>
            <w:r w:rsidRPr="00A1778C">
              <w:rPr>
                <w:i/>
                <w:sz w:val="24"/>
                <w:szCs w:val="24"/>
                <w:vertAlign w:val="subscript"/>
                <w:lang w:val="lv-LV"/>
              </w:rPr>
              <w:t>м</w:t>
            </w:r>
            <w:r w:rsidRPr="00A1778C">
              <w:rPr>
                <w:sz w:val="24"/>
                <w:szCs w:val="24"/>
                <w:lang w:val="lv-LV"/>
              </w:rPr>
              <w:t xml:space="preserve"> </w:t>
            </w:r>
            <w:r>
              <w:rPr>
                <w:sz w:val="24"/>
                <w:szCs w:val="24"/>
                <w:lang w:val="lv-LV"/>
              </w:rPr>
              <w:t>‒</w:t>
            </w:r>
            <w:r w:rsidRPr="00A1778C">
              <w:rPr>
                <w:sz w:val="24"/>
                <w:szCs w:val="24"/>
                <w:lang w:val="lv-LV"/>
              </w:rPr>
              <w:t xml:space="preserve"> stieņveida zibens uztvērēja augstums</w:t>
            </w:r>
            <w:r>
              <w:rPr>
                <w:sz w:val="24"/>
                <w:szCs w:val="24"/>
                <w:lang w:val="lv-LV"/>
              </w:rPr>
              <w:t xml:space="preserve"> (</w:t>
            </w:r>
            <w:r w:rsidRPr="001D58BF">
              <w:rPr>
                <w:i/>
                <w:sz w:val="24"/>
                <w:szCs w:val="24"/>
                <w:lang w:val="lv-LV"/>
              </w:rPr>
              <w:t>h</w:t>
            </w:r>
            <w:r w:rsidRPr="001D58BF">
              <w:rPr>
                <w:i/>
                <w:sz w:val="24"/>
                <w:szCs w:val="24"/>
                <w:vertAlign w:val="subscript"/>
                <w:lang w:val="lv-LV"/>
              </w:rPr>
              <w:t>M</w:t>
            </w:r>
            <w:r w:rsidRPr="001D58BF">
              <w:rPr>
                <w:i/>
                <w:sz w:val="24"/>
                <w:szCs w:val="24"/>
                <w:lang w:val="lv-LV"/>
              </w:rPr>
              <w:t xml:space="preserve"> = h - h</w:t>
            </w:r>
            <w:r w:rsidRPr="00D84162">
              <w:rPr>
                <w:sz w:val="24"/>
                <w:szCs w:val="24"/>
                <w:vertAlign w:val="subscript"/>
                <w:lang w:val="lv-LV"/>
              </w:rPr>
              <w:t>0</w:t>
            </w:r>
            <w:r>
              <w:rPr>
                <w:sz w:val="24"/>
                <w:szCs w:val="24"/>
                <w:lang w:val="lv-LV"/>
              </w:rPr>
              <w:t>)</w:t>
            </w:r>
            <w:r w:rsidRPr="00A1778C">
              <w:rPr>
                <w:sz w:val="24"/>
                <w:szCs w:val="24"/>
                <w:lang w:val="lv-LV"/>
              </w:rPr>
              <w:t>, m;</w:t>
            </w:r>
          </w:p>
          <w:p w:rsidR="00AF6846" w:rsidRPr="00A1778C" w:rsidRDefault="00AF6846" w:rsidP="00AF6846">
            <w:pPr>
              <w:ind w:firstLine="397"/>
              <w:jc w:val="both"/>
              <w:rPr>
                <w:sz w:val="24"/>
                <w:szCs w:val="24"/>
                <w:lang w:val="lv-LV" w:eastAsia="lv-LV"/>
              </w:rPr>
            </w:pPr>
            <w:r w:rsidRPr="00A1778C">
              <w:rPr>
                <w:i/>
                <w:sz w:val="24"/>
                <w:szCs w:val="24"/>
                <w:lang w:val="lv-LV"/>
              </w:rPr>
              <w:t>h</w:t>
            </w:r>
            <w:r w:rsidRPr="00A1778C">
              <w:rPr>
                <w:i/>
                <w:sz w:val="24"/>
                <w:szCs w:val="24"/>
                <w:vertAlign w:val="subscript"/>
                <w:lang w:val="lv-LV"/>
              </w:rPr>
              <w:t>а</w:t>
            </w:r>
            <w:r w:rsidRPr="00A1778C">
              <w:rPr>
                <w:sz w:val="24"/>
                <w:szCs w:val="24"/>
                <w:lang w:val="lv-LV"/>
              </w:rPr>
              <w:t xml:space="preserve"> </w:t>
            </w:r>
            <w:r>
              <w:rPr>
                <w:sz w:val="24"/>
                <w:szCs w:val="24"/>
                <w:lang w:val="lv-LV"/>
              </w:rPr>
              <w:t>‒</w:t>
            </w:r>
            <w:r w:rsidRPr="00A1778C">
              <w:rPr>
                <w:sz w:val="24"/>
                <w:szCs w:val="24"/>
                <w:lang w:val="lv-LV"/>
              </w:rPr>
              <w:t xml:space="preserve"> zibensnovedēja aktīvais augstums, m;</w:t>
            </w:r>
          </w:p>
          <w:p w:rsidR="00AF6846" w:rsidRPr="00A1778C" w:rsidRDefault="00AF6846" w:rsidP="00AF6846">
            <w:pPr>
              <w:ind w:firstLine="397"/>
              <w:jc w:val="both"/>
              <w:rPr>
                <w:sz w:val="24"/>
                <w:szCs w:val="24"/>
                <w:lang w:val="lv-LV"/>
              </w:rPr>
            </w:pPr>
            <w:r w:rsidRPr="00A1778C">
              <w:rPr>
                <w:i/>
                <w:sz w:val="24"/>
                <w:szCs w:val="24"/>
                <w:lang w:val="lv-LV"/>
              </w:rPr>
              <w:t>r</w:t>
            </w:r>
            <w:r w:rsidRPr="00A1778C">
              <w:rPr>
                <w:sz w:val="24"/>
                <w:szCs w:val="24"/>
                <w:vertAlign w:val="subscript"/>
                <w:lang w:val="lv-LV"/>
              </w:rPr>
              <w:t>0</w:t>
            </w:r>
            <w:r w:rsidRPr="00A1778C">
              <w:rPr>
                <w:sz w:val="24"/>
                <w:szCs w:val="24"/>
                <w:lang w:val="lv-LV"/>
              </w:rPr>
              <w:t xml:space="preserve">, </w:t>
            </w:r>
            <w:r w:rsidRPr="00A1778C">
              <w:rPr>
                <w:i/>
                <w:sz w:val="24"/>
                <w:szCs w:val="24"/>
                <w:lang w:val="lv-LV"/>
              </w:rPr>
              <w:t>r</w:t>
            </w:r>
            <w:r w:rsidRPr="00A1778C">
              <w:rPr>
                <w:i/>
                <w:sz w:val="24"/>
                <w:szCs w:val="24"/>
                <w:vertAlign w:val="subscript"/>
                <w:lang w:val="lv-LV"/>
              </w:rPr>
              <w:t>х</w:t>
            </w:r>
            <w:r w:rsidRPr="00A1778C">
              <w:rPr>
                <w:sz w:val="24"/>
                <w:szCs w:val="24"/>
                <w:lang w:val="lv-LV"/>
              </w:rPr>
              <w:t xml:space="preserve"> </w:t>
            </w:r>
            <w:r>
              <w:rPr>
                <w:sz w:val="24"/>
                <w:szCs w:val="24"/>
                <w:lang w:val="lv-LV"/>
              </w:rPr>
              <w:t>‒</w:t>
            </w:r>
            <w:r w:rsidRPr="00A1778C">
              <w:rPr>
                <w:sz w:val="24"/>
                <w:szCs w:val="24"/>
                <w:lang w:val="lv-LV"/>
              </w:rPr>
              <w:t xml:space="preserve"> aizsardzības rādiusi zemes līmenī un aizsargājamās būves augstumā, m;</w:t>
            </w:r>
          </w:p>
          <w:p w:rsidR="00AF6846" w:rsidRPr="00A1778C" w:rsidRDefault="00AF6846" w:rsidP="00AF6846">
            <w:pPr>
              <w:ind w:firstLine="397"/>
              <w:jc w:val="both"/>
              <w:rPr>
                <w:sz w:val="24"/>
                <w:szCs w:val="24"/>
                <w:lang w:val="lv-LV"/>
              </w:rPr>
            </w:pPr>
            <w:r w:rsidRPr="00A1778C">
              <w:rPr>
                <w:i/>
                <w:sz w:val="24"/>
                <w:szCs w:val="24"/>
                <w:lang w:val="lv-LV"/>
              </w:rPr>
              <w:t>h</w:t>
            </w:r>
            <w:r w:rsidRPr="00A1778C">
              <w:rPr>
                <w:i/>
                <w:sz w:val="24"/>
                <w:szCs w:val="24"/>
                <w:vertAlign w:val="subscript"/>
                <w:lang w:val="lv-LV"/>
              </w:rPr>
              <w:t>с</w:t>
            </w:r>
            <w:r w:rsidRPr="00A1778C">
              <w:rPr>
                <w:sz w:val="24"/>
                <w:szCs w:val="24"/>
                <w:lang w:val="lv-LV"/>
              </w:rPr>
              <w:t xml:space="preserve"> </w:t>
            </w:r>
            <w:r>
              <w:rPr>
                <w:sz w:val="24"/>
                <w:szCs w:val="24"/>
                <w:lang w:val="lv-LV"/>
              </w:rPr>
              <w:t>‒</w:t>
            </w:r>
            <w:r w:rsidRPr="00A1778C">
              <w:rPr>
                <w:sz w:val="24"/>
                <w:szCs w:val="24"/>
                <w:lang w:val="lv-LV"/>
              </w:rPr>
              <w:t xml:space="preserve"> </w:t>
            </w:r>
            <w:r w:rsidRPr="00A1778C">
              <w:rPr>
                <w:color w:val="000000"/>
                <w:spacing w:val="-4"/>
                <w:sz w:val="24"/>
                <w:szCs w:val="24"/>
                <w:lang w:val="lv-LV"/>
              </w:rPr>
              <w:t xml:space="preserve">stieņveida </w:t>
            </w:r>
            <w:r w:rsidRPr="00A1778C">
              <w:rPr>
                <w:color w:val="000000"/>
                <w:spacing w:val="-5"/>
                <w:sz w:val="24"/>
                <w:szCs w:val="24"/>
                <w:lang w:val="lv-LV"/>
              </w:rPr>
              <w:t>zibensnovedēja vidējas daļas augstums, m</w:t>
            </w:r>
            <w:r w:rsidRPr="00A1778C">
              <w:rPr>
                <w:sz w:val="24"/>
                <w:szCs w:val="24"/>
                <w:lang w:val="lv-LV"/>
              </w:rPr>
              <w:t>;</w:t>
            </w:r>
          </w:p>
          <w:p w:rsidR="00AF6846" w:rsidRPr="00022ED6" w:rsidRDefault="00AF6846" w:rsidP="00AF6846">
            <w:pPr>
              <w:ind w:firstLine="397"/>
              <w:jc w:val="both"/>
              <w:rPr>
                <w:color w:val="000000"/>
                <w:spacing w:val="-4"/>
                <w:sz w:val="22"/>
                <w:szCs w:val="22"/>
                <w:lang w:val="lv-LV"/>
              </w:rPr>
            </w:pPr>
            <w:r w:rsidRPr="00A1778C">
              <w:rPr>
                <w:sz w:val="24"/>
                <w:szCs w:val="24"/>
                <w:lang w:val="lv-LV"/>
              </w:rPr>
              <w:t>2</w:t>
            </w:r>
            <w:r w:rsidRPr="00A1778C">
              <w:rPr>
                <w:i/>
                <w:sz w:val="24"/>
                <w:szCs w:val="24"/>
                <w:lang w:val="lv-LV"/>
              </w:rPr>
              <w:t>r</w:t>
            </w:r>
            <w:r w:rsidRPr="00A1778C">
              <w:rPr>
                <w:i/>
                <w:sz w:val="24"/>
                <w:szCs w:val="24"/>
                <w:vertAlign w:val="subscript"/>
                <w:lang w:val="lv-LV"/>
              </w:rPr>
              <w:t>с</w:t>
            </w:r>
            <w:r w:rsidRPr="00A1778C">
              <w:rPr>
                <w:sz w:val="24"/>
                <w:szCs w:val="24"/>
                <w:lang w:val="lv-LV"/>
              </w:rPr>
              <w:t>, 2</w:t>
            </w:r>
            <w:r w:rsidRPr="00A1778C">
              <w:rPr>
                <w:i/>
                <w:sz w:val="24"/>
                <w:szCs w:val="24"/>
                <w:lang w:val="lv-LV"/>
              </w:rPr>
              <w:t>r</w:t>
            </w:r>
            <w:r w:rsidRPr="00A1778C">
              <w:rPr>
                <w:i/>
                <w:sz w:val="24"/>
                <w:szCs w:val="24"/>
                <w:vertAlign w:val="subscript"/>
                <w:lang w:val="lv-LV"/>
              </w:rPr>
              <w:t>х</w:t>
            </w:r>
            <w:r w:rsidRPr="00A1778C">
              <w:rPr>
                <w:sz w:val="24"/>
                <w:szCs w:val="24"/>
                <w:lang w:val="lv-LV"/>
              </w:rPr>
              <w:t xml:space="preserve"> </w:t>
            </w:r>
            <w:r>
              <w:rPr>
                <w:sz w:val="24"/>
                <w:szCs w:val="24"/>
                <w:lang w:val="lv-LV"/>
              </w:rPr>
              <w:t>‒</w:t>
            </w:r>
            <w:r w:rsidRPr="00A1778C">
              <w:rPr>
                <w:sz w:val="24"/>
                <w:szCs w:val="24"/>
                <w:lang w:val="lv-LV"/>
              </w:rPr>
              <w:t xml:space="preserve"> dubulta </w:t>
            </w:r>
            <w:r w:rsidRPr="00A1778C">
              <w:rPr>
                <w:color w:val="000000"/>
                <w:spacing w:val="-4"/>
                <w:sz w:val="24"/>
                <w:szCs w:val="24"/>
                <w:lang w:val="lv-LV"/>
              </w:rPr>
              <w:t xml:space="preserve">stieņveida </w:t>
            </w:r>
            <w:r w:rsidRPr="00A1778C">
              <w:rPr>
                <w:color w:val="000000"/>
                <w:spacing w:val="-5"/>
                <w:sz w:val="24"/>
                <w:szCs w:val="24"/>
                <w:lang w:val="lv-LV"/>
              </w:rPr>
              <w:t xml:space="preserve">zibensnovedēja vidējas zonas platums </w:t>
            </w:r>
            <w:r w:rsidRPr="00A1778C">
              <w:rPr>
                <w:sz w:val="24"/>
                <w:szCs w:val="24"/>
                <w:lang w:val="lv-LV"/>
              </w:rPr>
              <w:t xml:space="preserve">zemes līmeņi un </w:t>
            </w:r>
            <w:r w:rsidRPr="00A1778C">
              <w:rPr>
                <w:color w:val="000000"/>
                <w:spacing w:val="15"/>
                <w:sz w:val="24"/>
                <w:szCs w:val="24"/>
                <w:lang w:val="lv-LV"/>
              </w:rPr>
              <w:t>aizsarg</w:t>
            </w:r>
            <w:r w:rsidRPr="00A1778C">
              <w:rPr>
                <w:color w:val="000000"/>
                <w:spacing w:val="15"/>
                <w:sz w:val="24"/>
                <w:szCs w:val="24"/>
                <w:lang w:val="lv-LV"/>
              </w:rPr>
              <w:t>ā</w:t>
            </w:r>
            <w:r w:rsidRPr="00A1778C">
              <w:rPr>
                <w:color w:val="000000"/>
                <w:spacing w:val="15"/>
                <w:sz w:val="24"/>
                <w:szCs w:val="24"/>
                <w:lang w:val="lv-LV"/>
              </w:rPr>
              <w:t>jamās būves augstumā, m</w:t>
            </w:r>
            <w:r w:rsidRPr="00A1778C">
              <w:rPr>
                <w:sz w:val="24"/>
                <w:szCs w:val="24"/>
                <w:lang w:val="lv-LV"/>
              </w:rPr>
              <w:t>;</w:t>
            </w:r>
          </w:p>
        </w:tc>
        <w:tc>
          <w:tcPr>
            <w:tcW w:w="3792" w:type="dxa"/>
          </w:tcPr>
          <w:p w:rsidR="00AF6846" w:rsidRDefault="00394A75" w:rsidP="00AF6846">
            <w:pPr>
              <w:jc w:val="center"/>
              <w:rPr>
                <w:iCs/>
                <w:color w:val="000000"/>
                <w:spacing w:val="36"/>
                <w:sz w:val="22"/>
                <w:szCs w:val="22"/>
                <w:lang w:val="lv-LV"/>
              </w:rPr>
            </w:pPr>
            <w:r w:rsidRPr="00394A75">
              <w:rPr>
                <w:noProof/>
                <w:color w:val="000000"/>
                <w:spacing w:val="-4"/>
                <w:sz w:val="22"/>
                <w:szCs w:val="22"/>
                <w:lang w:val="lv-LV" w:eastAsia="lv-LV"/>
              </w:rPr>
              <w:pict>
                <v:shape id="_x0000_s1129" type="#_x0000_t202" style="position:absolute;left:0;text-align:left;margin-left:53.6pt;margin-top:100.7pt;width:12.95pt;height:9.55pt;z-index:251713536;mso-position-horizontal-relative:text;mso-position-vertical-relative:text" stroked="f">
                  <v:textbox inset="0,0,0,0">
                    <w:txbxContent>
                      <w:p w:rsidR="001659A0" w:rsidRPr="000F268E" w:rsidRDefault="001659A0" w:rsidP="00AF6846">
                        <w:pPr>
                          <w:jc w:val="center"/>
                          <w:rPr>
                            <w:b/>
                            <w:lang w:val="lv-LV"/>
                          </w:rPr>
                        </w:pPr>
                        <w:r w:rsidRPr="000F268E">
                          <w:rPr>
                            <w:b/>
                            <w:lang w:val="lv-LV"/>
                          </w:rPr>
                          <w:t>B</w:t>
                        </w:r>
                      </w:p>
                    </w:txbxContent>
                  </v:textbox>
                </v:shape>
              </w:pict>
            </w:r>
            <w:r w:rsidRPr="00394A75">
              <w:rPr>
                <w:noProof/>
                <w:color w:val="000000"/>
                <w:spacing w:val="-4"/>
                <w:sz w:val="22"/>
                <w:szCs w:val="22"/>
                <w:lang w:val="lv-LV" w:eastAsia="lv-LV"/>
              </w:rPr>
              <w:pict>
                <v:shape id="_x0000_s1128" type="#_x0000_t202" style="position:absolute;left:0;text-align:left;margin-left:75.25pt;margin-top:100.7pt;width:9.9pt;height:9.55pt;z-index:251712512;mso-position-horizontal-relative:text;mso-position-vertical-relative:text" stroked="f">
                  <v:textbox inset="0,0,0,0">
                    <w:txbxContent>
                      <w:p w:rsidR="001659A0" w:rsidRPr="000F268E" w:rsidRDefault="001659A0" w:rsidP="00AF6846">
                        <w:pPr>
                          <w:jc w:val="center"/>
                          <w:rPr>
                            <w:b/>
                            <w:lang w:val="lv-LV"/>
                          </w:rPr>
                        </w:pPr>
                        <w:r w:rsidRPr="000F268E">
                          <w:rPr>
                            <w:b/>
                            <w:lang w:val="lv-LV"/>
                          </w:rPr>
                          <w:t>A</w:t>
                        </w:r>
                      </w:p>
                    </w:txbxContent>
                  </v:textbox>
                </v:shape>
              </w:pict>
            </w:r>
            <w:r w:rsidR="00AF6846">
              <w:rPr>
                <w:noProof/>
                <w:color w:val="000000"/>
                <w:spacing w:val="-4"/>
                <w:sz w:val="22"/>
                <w:szCs w:val="22"/>
                <w:lang w:val="lv-LV" w:eastAsia="lv-LV"/>
              </w:rPr>
              <w:drawing>
                <wp:inline distT="0" distB="0" distL="0" distR="0">
                  <wp:extent cx="1898147" cy="2148119"/>
                  <wp:effectExtent l="19050" t="0" r="6853" b="0"/>
                  <wp:docPr id="335"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993" cstate="print"/>
                          <a:srcRect/>
                          <a:stretch>
                            <a:fillRect/>
                          </a:stretch>
                        </pic:blipFill>
                        <pic:spPr bwMode="auto">
                          <a:xfrm>
                            <a:off x="0" y="0"/>
                            <a:ext cx="1899498" cy="2149647"/>
                          </a:xfrm>
                          <a:prstGeom prst="rect">
                            <a:avLst/>
                          </a:prstGeom>
                          <a:noFill/>
                          <a:ln w="9525">
                            <a:noFill/>
                            <a:miter lim="800000"/>
                            <a:headEnd/>
                            <a:tailEnd/>
                          </a:ln>
                        </pic:spPr>
                      </pic:pic>
                    </a:graphicData>
                  </a:graphic>
                </wp:inline>
              </w:drawing>
            </w:r>
          </w:p>
          <w:p w:rsidR="00AF6846" w:rsidRPr="00C50395" w:rsidRDefault="00AF6846" w:rsidP="00AF6846">
            <w:pPr>
              <w:widowControl/>
              <w:jc w:val="center"/>
              <w:rPr>
                <w:color w:val="000000"/>
                <w:spacing w:val="-4"/>
                <w:sz w:val="16"/>
                <w:szCs w:val="16"/>
                <w:lang w:val="lv-LV"/>
              </w:rPr>
            </w:pPr>
          </w:p>
          <w:p w:rsidR="00AF6846" w:rsidRPr="00C50395" w:rsidRDefault="00AF6846" w:rsidP="00AF6846">
            <w:pPr>
              <w:widowControl/>
              <w:jc w:val="center"/>
              <w:rPr>
                <w:color w:val="000000"/>
                <w:spacing w:val="-5"/>
                <w:sz w:val="22"/>
                <w:szCs w:val="22"/>
                <w:lang w:val="lv-LV"/>
              </w:rPr>
            </w:pPr>
            <w:r w:rsidRPr="00C50395">
              <w:rPr>
                <w:color w:val="000000"/>
                <w:spacing w:val="-4"/>
                <w:sz w:val="22"/>
                <w:szCs w:val="22"/>
                <w:lang w:val="lv-LV"/>
              </w:rPr>
              <w:t xml:space="preserve">9.4. att. </w:t>
            </w:r>
            <w:r w:rsidRPr="00C50395">
              <w:rPr>
                <w:rFonts w:ascii="Times-Roman" w:hAnsi="Times-Roman" w:cs="Times-Roman"/>
                <w:sz w:val="22"/>
                <w:szCs w:val="22"/>
                <w:lang w:val="lv-LV" w:eastAsia="lv-LV"/>
              </w:rPr>
              <w:t>Atsevišķa stieņa veida zibens</w:t>
            </w:r>
          </w:p>
          <w:p w:rsidR="00AF6846" w:rsidRPr="00022ED6" w:rsidRDefault="00AF6846" w:rsidP="00AF6846">
            <w:pPr>
              <w:ind w:firstLine="397"/>
              <w:jc w:val="center"/>
              <w:rPr>
                <w:iCs/>
                <w:color w:val="000000"/>
                <w:spacing w:val="36"/>
                <w:sz w:val="22"/>
                <w:szCs w:val="22"/>
                <w:lang w:val="lv-LV"/>
              </w:rPr>
            </w:pPr>
            <w:r w:rsidRPr="00C50395">
              <w:rPr>
                <w:color w:val="000000"/>
                <w:spacing w:val="-5"/>
                <w:sz w:val="22"/>
                <w:szCs w:val="22"/>
                <w:lang w:val="lv-LV"/>
              </w:rPr>
              <w:t xml:space="preserve">novedēja aizsardzības </w:t>
            </w:r>
            <w:r w:rsidRPr="00C50395">
              <w:rPr>
                <w:color w:val="000000"/>
                <w:spacing w:val="-9"/>
                <w:sz w:val="22"/>
                <w:szCs w:val="22"/>
                <w:lang w:val="lv-LV"/>
              </w:rPr>
              <w:t>zona.</w:t>
            </w:r>
          </w:p>
        </w:tc>
      </w:tr>
    </w:tbl>
    <w:p w:rsidR="00AF6846" w:rsidRPr="00A1778C" w:rsidRDefault="00AF6846" w:rsidP="00AF6846">
      <w:pPr>
        <w:ind w:firstLine="397"/>
        <w:jc w:val="both"/>
        <w:rPr>
          <w:sz w:val="24"/>
          <w:szCs w:val="24"/>
          <w:lang w:val="lv-LV" w:eastAsia="lv-LV"/>
        </w:rPr>
      </w:pPr>
      <w:r w:rsidRPr="00A1778C">
        <w:rPr>
          <w:i/>
          <w:sz w:val="24"/>
          <w:szCs w:val="24"/>
          <w:lang w:val="lv-LV"/>
        </w:rPr>
        <w:t>α</w:t>
      </w:r>
      <w:r w:rsidRPr="00A1778C">
        <w:rPr>
          <w:sz w:val="24"/>
          <w:szCs w:val="24"/>
          <w:lang w:val="lv-LV"/>
        </w:rPr>
        <w:t xml:space="preserve"> </w:t>
      </w:r>
      <w:r>
        <w:rPr>
          <w:sz w:val="24"/>
          <w:szCs w:val="24"/>
          <w:lang w:val="lv-LV"/>
        </w:rPr>
        <w:t>‒</w:t>
      </w:r>
      <w:r w:rsidRPr="00A1778C">
        <w:rPr>
          <w:sz w:val="24"/>
          <w:szCs w:val="24"/>
          <w:lang w:val="lv-LV"/>
        </w:rPr>
        <w:t xml:space="preserve"> aizsardzības leņķis, grāds;</w:t>
      </w:r>
    </w:p>
    <w:p w:rsidR="00AF6846" w:rsidRPr="00A1778C" w:rsidRDefault="00AF6846" w:rsidP="00AF6846">
      <w:pPr>
        <w:ind w:firstLine="397"/>
        <w:jc w:val="both"/>
        <w:rPr>
          <w:sz w:val="24"/>
          <w:szCs w:val="24"/>
          <w:lang w:val="lv-LV"/>
        </w:rPr>
      </w:pPr>
      <w:r w:rsidRPr="00A1778C">
        <w:rPr>
          <w:i/>
          <w:sz w:val="24"/>
          <w:szCs w:val="24"/>
          <w:lang w:val="lv-LV"/>
        </w:rPr>
        <w:t>L</w:t>
      </w:r>
      <w:r w:rsidRPr="00A1778C">
        <w:rPr>
          <w:sz w:val="24"/>
          <w:szCs w:val="24"/>
          <w:lang w:val="lv-LV"/>
        </w:rPr>
        <w:t xml:space="preserve"> </w:t>
      </w:r>
      <w:r>
        <w:rPr>
          <w:sz w:val="24"/>
          <w:szCs w:val="24"/>
          <w:lang w:val="lv-LV"/>
        </w:rPr>
        <w:t>‒</w:t>
      </w:r>
      <w:r w:rsidRPr="00A1778C">
        <w:rPr>
          <w:sz w:val="24"/>
          <w:szCs w:val="24"/>
          <w:lang w:val="lv-LV"/>
        </w:rPr>
        <w:t xml:space="preserve"> attālums starp diviem </w:t>
      </w:r>
      <w:r w:rsidRPr="00A1778C">
        <w:rPr>
          <w:color w:val="000000"/>
          <w:spacing w:val="-4"/>
          <w:sz w:val="24"/>
          <w:szCs w:val="24"/>
          <w:lang w:val="lv-LV"/>
        </w:rPr>
        <w:t xml:space="preserve">stieņveida </w:t>
      </w:r>
      <w:r w:rsidRPr="00A1778C">
        <w:rPr>
          <w:color w:val="000000"/>
          <w:spacing w:val="-5"/>
          <w:sz w:val="24"/>
          <w:szCs w:val="24"/>
          <w:lang w:val="lv-LV"/>
        </w:rPr>
        <w:t>zibensnovedējiem, m</w:t>
      </w:r>
      <w:r w:rsidRPr="00A1778C">
        <w:rPr>
          <w:sz w:val="24"/>
          <w:szCs w:val="24"/>
          <w:lang w:val="lv-LV"/>
        </w:rPr>
        <w:t xml:space="preserve">; </w:t>
      </w:r>
    </w:p>
    <w:p w:rsidR="00AF6846" w:rsidRPr="00A1778C" w:rsidRDefault="00AF6846" w:rsidP="00AF6846">
      <w:pPr>
        <w:ind w:firstLine="397"/>
        <w:jc w:val="both"/>
        <w:rPr>
          <w:sz w:val="24"/>
          <w:szCs w:val="24"/>
          <w:lang w:val="lv-LV"/>
        </w:rPr>
      </w:pPr>
      <w:r w:rsidRPr="00A1778C">
        <w:rPr>
          <w:i/>
          <w:sz w:val="24"/>
          <w:szCs w:val="24"/>
          <w:lang w:val="lv-LV"/>
        </w:rPr>
        <w:t>а</w:t>
      </w:r>
      <w:r w:rsidRPr="00A1778C">
        <w:rPr>
          <w:sz w:val="24"/>
          <w:szCs w:val="24"/>
          <w:lang w:val="lv-LV"/>
        </w:rPr>
        <w:t xml:space="preserve"> </w:t>
      </w:r>
      <w:r>
        <w:rPr>
          <w:sz w:val="24"/>
          <w:szCs w:val="24"/>
          <w:lang w:val="lv-LV"/>
        </w:rPr>
        <w:t>‒</w:t>
      </w:r>
      <w:r w:rsidRPr="00A1778C">
        <w:rPr>
          <w:sz w:val="24"/>
          <w:szCs w:val="24"/>
          <w:lang w:val="lv-LV"/>
        </w:rPr>
        <w:t xml:space="preserve"> pārlaiduma garums starp troses balstiem, m; </w:t>
      </w:r>
    </w:p>
    <w:p w:rsidR="00AF6846" w:rsidRPr="00A1778C" w:rsidRDefault="00AF6846" w:rsidP="00AF6846">
      <w:pPr>
        <w:ind w:firstLine="397"/>
        <w:jc w:val="both"/>
        <w:rPr>
          <w:sz w:val="24"/>
          <w:szCs w:val="24"/>
          <w:lang w:val="lv-LV" w:eastAsia="lv-LV"/>
        </w:rPr>
      </w:pPr>
      <w:r w:rsidRPr="00A1778C">
        <w:rPr>
          <w:i/>
          <w:sz w:val="24"/>
          <w:szCs w:val="24"/>
          <w:lang w:val="lv-LV"/>
        </w:rPr>
        <w:t>h</w:t>
      </w:r>
      <w:r w:rsidRPr="00A1778C">
        <w:rPr>
          <w:i/>
          <w:sz w:val="24"/>
          <w:szCs w:val="24"/>
          <w:vertAlign w:val="subscript"/>
          <w:lang w:val="lv-LV"/>
        </w:rPr>
        <w:t>оп tb</w:t>
      </w:r>
      <w:r w:rsidRPr="00A1778C">
        <w:rPr>
          <w:sz w:val="24"/>
          <w:szCs w:val="24"/>
          <w:lang w:val="lv-LV"/>
        </w:rPr>
        <w:t xml:space="preserve"> </w:t>
      </w:r>
      <w:r>
        <w:rPr>
          <w:sz w:val="24"/>
          <w:szCs w:val="24"/>
          <w:lang w:val="lv-LV"/>
        </w:rPr>
        <w:t>‒</w:t>
      </w:r>
      <w:r w:rsidRPr="00A1778C">
        <w:rPr>
          <w:sz w:val="24"/>
          <w:szCs w:val="24"/>
          <w:lang w:val="lv-LV"/>
        </w:rPr>
        <w:t xml:space="preserve"> troses balsta augstums, m;</w:t>
      </w:r>
    </w:p>
    <w:p w:rsidR="00AF6846" w:rsidRPr="00A1778C" w:rsidRDefault="00AF6846" w:rsidP="00AF6846">
      <w:pPr>
        <w:ind w:firstLine="397"/>
        <w:jc w:val="both"/>
        <w:rPr>
          <w:sz w:val="24"/>
          <w:szCs w:val="24"/>
          <w:lang w:val="lv-LV"/>
        </w:rPr>
      </w:pPr>
      <w:r w:rsidRPr="00A1778C">
        <w:rPr>
          <w:i/>
          <w:sz w:val="24"/>
          <w:szCs w:val="24"/>
          <w:lang w:val="lv-LV"/>
        </w:rPr>
        <w:t>r</w:t>
      </w:r>
      <w:r w:rsidRPr="00A1778C">
        <w:rPr>
          <w:i/>
          <w:sz w:val="24"/>
          <w:szCs w:val="24"/>
          <w:vertAlign w:val="subscript"/>
          <w:lang w:val="lv-LV"/>
        </w:rPr>
        <w:t>х</w:t>
      </w:r>
      <w:r w:rsidRPr="00A1778C">
        <w:rPr>
          <w:i/>
          <w:sz w:val="24"/>
          <w:szCs w:val="24"/>
          <w:lang w:val="lv-LV"/>
        </w:rPr>
        <w:t xml:space="preserve"> + r'</w:t>
      </w:r>
      <w:r w:rsidRPr="00A1778C">
        <w:rPr>
          <w:i/>
          <w:sz w:val="24"/>
          <w:szCs w:val="24"/>
          <w:vertAlign w:val="subscript"/>
          <w:lang w:val="lv-LV"/>
        </w:rPr>
        <w:t>х</w:t>
      </w:r>
      <w:r w:rsidRPr="00A1778C">
        <w:rPr>
          <w:sz w:val="24"/>
          <w:szCs w:val="24"/>
          <w:lang w:val="lv-LV"/>
        </w:rPr>
        <w:t xml:space="preserve"> </w:t>
      </w:r>
      <w:r>
        <w:rPr>
          <w:sz w:val="24"/>
          <w:szCs w:val="24"/>
          <w:lang w:val="lv-LV"/>
        </w:rPr>
        <w:t>‒</w:t>
      </w:r>
      <w:r w:rsidRPr="00A1778C">
        <w:rPr>
          <w:sz w:val="24"/>
          <w:szCs w:val="24"/>
          <w:lang w:val="lv-LV"/>
        </w:rPr>
        <w:t xml:space="preserve"> troses zibensnovedēja aizsardzības zonas platums aizsargājamās būves augstumā, m; </w:t>
      </w:r>
    </w:p>
    <w:p w:rsidR="00AF6846" w:rsidRPr="00A1778C" w:rsidRDefault="00AF6846" w:rsidP="00AF6846">
      <w:pPr>
        <w:ind w:firstLine="397"/>
        <w:jc w:val="both"/>
        <w:rPr>
          <w:sz w:val="24"/>
          <w:szCs w:val="24"/>
          <w:lang w:val="lv-LV" w:eastAsia="lv-LV"/>
        </w:rPr>
      </w:pPr>
      <w:r w:rsidRPr="00A1778C">
        <w:rPr>
          <w:i/>
          <w:sz w:val="24"/>
          <w:szCs w:val="24"/>
          <w:lang w:val="lv-LV"/>
        </w:rPr>
        <w:t>а</w:t>
      </w:r>
      <w:r w:rsidRPr="00A1778C">
        <w:rPr>
          <w:sz w:val="24"/>
          <w:szCs w:val="24"/>
          <w:lang w:val="lv-LV"/>
        </w:rPr>
        <w:t xml:space="preserve"> + 2</w:t>
      </w:r>
      <w:r w:rsidRPr="00A1778C">
        <w:rPr>
          <w:i/>
          <w:sz w:val="24"/>
          <w:szCs w:val="24"/>
          <w:lang w:val="lv-LV"/>
        </w:rPr>
        <w:t>r</w:t>
      </w:r>
      <w:r w:rsidRPr="00A1778C">
        <w:rPr>
          <w:i/>
          <w:sz w:val="24"/>
          <w:szCs w:val="24"/>
          <w:vertAlign w:val="subscript"/>
          <w:lang w:val="lv-LV"/>
        </w:rPr>
        <w:t>сх</w:t>
      </w:r>
      <w:r>
        <w:rPr>
          <w:sz w:val="24"/>
          <w:szCs w:val="24"/>
          <w:lang w:val="lv-LV"/>
        </w:rPr>
        <w:t xml:space="preserve"> ‒</w:t>
      </w:r>
      <w:r w:rsidRPr="00A1778C">
        <w:rPr>
          <w:sz w:val="24"/>
          <w:szCs w:val="24"/>
          <w:lang w:val="lv-LV"/>
        </w:rPr>
        <w:t xml:space="preserve"> dubulta troses zibensnovedēja aizsardzības zonas garums aizsargājamās būves augstumā, m;</w:t>
      </w:r>
    </w:p>
    <w:p w:rsidR="00AF6846" w:rsidRPr="00A1778C" w:rsidRDefault="00AF6846" w:rsidP="00AF6846">
      <w:pPr>
        <w:ind w:firstLine="397"/>
        <w:jc w:val="both"/>
        <w:rPr>
          <w:sz w:val="24"/>
          <w:szCs w:val="24"/>
          <w:lang w:val="lv-LV"/>
        </w:rPr>
      </w:pPr>
      <w:r w:rsidRPr="00A1778C">
        <w:rPr>
          <w:i/>
          <w:sz w:val="24"/>
          <w:szCs w:val="24"/>
          <w:lang w:val="lv-LV"/>
        </w:rPr>
        <w:t>а</w:t>
      </w:r>
      <w:r w:rsidRPr="00A1778C">
        <w:rPr>
          <w:sz w:val="24"/>
          <w:szCs w:val="24"/>
          <w:lang w:val="lv-LV"/>
        </w:rPr>
        <w:t xml:space="preserve"> + 2</w:t>
      </w:r>
      <w:r w:rsidRPr="00A1778C">
        <w:rPr>
          <w:i/>
          <w:sz w:val="24"/>
          <w:szCs w:val="24"/>
          <w:lang w:val="lv-LV"/>
        </w:rPr>
        <w:t>r</w:t>
      </w:r>
      <w:r w:rsidRPr="00A1778C">
        <w:rPr>
          <w:i/>
          <w:sz w:val="24"/>
          <w:szCs w:val="24"/>
          <w:vertAlign w:val="subscript"/>
          <w:lang w:val="lv-LV"/>
        </w:rPr>
        <w:t>с</w:t>
      </w:r>
      <w:r>
        <w:rPr>
          <w:sz w:val="24"/>
          <w:szCs w:val="24"/>
          <w:lang w:val="lv-LV"/>
        </w:rPr>
        <w:t xml:space="preserve"> ‒</w:t>
      </w:r>
      <w:r w:rsidRPr="00A1778C">
        <w:rPr>
          <w:sz w:val="24"/>
          <w:szCs w:val="24"/>
          <w:lang w:val="lv-LV"/>
        </w:rPr>
        <w:t xml:space="preserve"> dubulta troses zibensnovedēja aizsardzības zonas garums zemes līmeņi , m. </w:t>
      </w:r>
    </w:p>
    <w:p w:rsidR="00AF6846" w:rsidRPr="00A1778C" w:rsidRDefault="00AF6846" w:rsidP="00AF6846">
      <w:pPr>
        <w:ind w:firstLine="397"/>
        <w:jc w:val="both"/>
        <w:rPr>
          <w:sz w:val="24"/>
          <w:szCs w:val="24"/>
          <w:lang w:val="lv-LV"/>
        </w:rPr>
      </w:pPr>
      <w:r w:rsidRPr="00A1778C">
        <w:rPr>
          <w:sz w:val="24"/>
          <w:szCs w:val="24"/>
          <w:lang w:val="lv-LV"/>
        </w:rPr>
        <w:t xml:space="preserve">Savrup troses zibensnovedēja augstums </w:t>
      </w:r>
      <w:r w:rsidRPr="00A1778C">
        <w:rPr>
          <w:i/>
          <w:sz w:val="24"/>
          <w:szCs w:val="24"/>
          <w:lang w:val="lv-LV"/>
        </w:rPr>
        <w:t>h</w:t>
      </w:r>
      <w:r w:rsidRPr="00A1778C">
        <w:rPr>
          <w:sz w:val="24"/>
          <w:szCs w:val="24"/>
          <w:lang w:val="lv-LV"/>
        </w:rPr>
        <w:t xml:space="preserve"> ir augstums pārlaiduma centrā. Lai to a</w:t>
      </w:r>
      <w:r w:rsidRPr="00A1778C">
        <w:rPr>
          <w:sz w:val="24"/>
          <w:szCs w:val="24"/>
          <w:lang w:val="lv-LV"/>
        </w:rPr>
        <w:t>p</w:t>
      </w:r>
      <w:r w:rsidRPr="00A1778C">
        <w:rPr>
          <w:sz w:val="24"/>
          <w:szCs w:val="24"/>
          <w:lang w:val="lv-LV"/>
        </w:rPr>
        <w:t>rēķinātu izmanto formulas (troses šķērsgriezums 35…50 mm</w:t>
      </w:r>
      <w:r w:rsidRPr="00A1778C">
        <w:rPr>
          <w:sz w:val="24"/>
          <w:szCs w:val="24"/>
          <w:vertAlign w:val="superscript"/>
          <w:lang w:val="lv-LV"/>
        </w:rPr>
        <w:t>2</w:t>
      </w:r>
      <w:r w:rsidRPr="00A1778C">
        <w:rPr>
          <w:sz w:val="24"/>
          <w:szCs w:val="24"/>
          <w:lang w:val="lv-LV"/>
        </w:rPr>
        <w:t>):</w:t>
      </w:r>
    </w:p>
    <w:p w:rsidR="00AF6846" w:rsidRPr="00A1778C" w:rsidRDefault="00AF6846" w:rsidP="00AF6846">
      <w:pPr>
        <w:ind w:left="1440" w:firstLine="720"/>
        <w:jc w:val="both"/>
        <w:rPr>
          <w:sz w:val="24"/>
          <w:szCs w:val="24"/>
          <w:lang w:val="lv-LV"/>
        </w:rPr>
      </w:pPr>
      <w:r w:rsidRPr="00A1778C">
        <w:rPr>
          <w:i/>
          <w:sz w:val="24"/>
          <w:szCs w:val="24"/>
          <w:lang w:val="lv-LV"/>
        </w:rPr>
        <w:t>h = h</w:t>
      </w:r>
      <w:r w:rsidRPr="00A1778C">
        <w:rPr>
          <w:i/>
          <w:sz w:val="24"/>
          <w:szCs w:val="24"/>
          <w:vertAlign w:val="subscript"/>
          <w:lang w:val="lv-LV"/>
        </w:rPr>
        <w:t>tb</w:t>
      </w:r>
      <w:r w:rsidRPr="00A1778C">
        <w:rPr>
          <w:sz w:val="24"/>
          <w:szCs w:val="24"/>
          <w:lang w:val="lv-LV"/>
        </w:rPr>
        <w:t xml:space="preserve"> – 2 – ja </w:t>
      </w:r>
      <w:r w:rsidRPr="00A1778C">
        <w:rPr>
          <w:i/>
          <w:sz w:val="24"/>
          <w:szCs w:val="24"/>
          <w:lang w:val="lv-LV"/>
        </w:rPr>
        <w:t>a</w:t>
      </w:r>
      <w:r w:rsidRPr="00A1778C">
        <w:rPr>
          <w:sz w:val="24"/>
          <w:szCs w:val="24"/>
          <w:lang w:val="lv-LV"/>
        </w:rPr>
        <w:t xml:space="preserve"> &lt; 120 m;</w:t>
      </w:r>
      <w:r>
        <w:rPr>
          <w:sz w:val="24"/>
          <w:szCs w:val="24"/>
          <w:lang w:val="lv-LV"/>
        </w:rPr>
        <w:tab/>
      </w:r>
      <w:r>
        <w:rPr>
          <w:sz w:val="24"/>
          <w:szCs w:val="24"/>
          <w:lang w:val="lv-LV"/>
        </w:rPr>
        <w:tab/>
      </w:r>
      <w:r>
        <w:rPr>
          <w:sz w:val="24"/>
          <w:szCs w:val="24"/>
          <w:lang w:val="lv-LV"/>
        </w:rPr>
        <w:tab/>
      </w:r>
      <w:r>
        <w:rPr>
          <w:sz w:val="24"/>
          <w:szCs w:val="24"/>
          <w:lang w:val="lv-LV"/>
        </w:rPr>
        <w:tab/>
      </w:r>
      <w:r>
        <w:rPr>
          <w:sz w:val="24"/>
          <w:szCs w:val="24"/>
          <w:lang w:val="lv-LV"/>
        </w:rPr>
        <w:tab/>
        <w:t>(9.1)</w:t>
      </w:r>
    </w:p>
    <w:p w:rsidR="00AF6846" w:rsidRPr="00A1778C" w:rsidRDefault="00AF6846" w:rsidP="00AF6846">
      <w:pPr>
        <w:ind w:left="1440" w:firstLine="720"/>
        <w:jc w:val="both"/>
        <w:rPr>
          <w:sz w:val="24"/>
          <w:szCs w:val="24"/>
          <w:lang w:val="lv-LV"/>
        </w:rPr>
      </w:pPr>
      <w:r w:rsidRPr="00A1778C">
        <w:rPr>
          <w:i/>
          <w:sz w:val="24"/>
          <w:szCs w:val="24"/>
          <w:lang w:val="lv-LV"/>
        </w:rPr>
        <w:t>h = h</w:t>
      </w:r>
      <w:r w:rsidRPr="00A1778C">
        <w:rPr>
          <w:i/>
          <w:sz w:val="24"/>
          <w:szCs w:val="24"/>
          <w:vertAlign w:val="subscript"/>
          <w:lang w:val="lv-LV"/>
        </w:rPr>
        <w:t>tb</w:t>
      </w:r>
      <w:r w:rsidRPr="00A1778C">
        <w:rPr>
          <w:sz w:val="24"/>
          <w:szCs w:val="24"/>
          <w:lang w:val="lv-LV"/>
        </w:rPr>
        <w:t xml:space="preserve"> – 3 – ja 120 &lt; </w:t>
      </w:r>
      <w:r w:rsidRPr="00A1778C">
        <w:rPr>
          <w:i/>
          <w:sz w:val="24"/>
          <w:szCs w:val="24"/>
          <w:lang w:val="lv-LV"/>
        </w:rPr>
        <w:t>a</w:t>
      </w:r>
      <w:r w:rsidRPr="00A1778C">
        <w:rPr>
          <w:sz w:val="24"/>
          <w:szCs w:val="24"/>
          <w:lang w:val="lv-LV"/>
        </w:rPr>
        <w:t xml:space="preserve"> &lt; 150 m.</w:t>
      </w:r>
      <w:r>
        <w:rPr>
          <w:sz w:val="24"/>
          <w:szCs w:val="24"/>
          <w:lang w:val="lv-LV"/>
        </w:rPr>
        <w:tab/>
      </w:r>
      <w:r>
        <w:rPr>
          <w:sz w:val="24"/>
          <w:szCs w:val="24"/>
          <w:lang w:val="lv-LV"/>
        </w:rPr>
        <w:tab/>
      </w:r>
      <w:r>
        <w:rPr>
          <w:sz w:val="24"/>
          <w:szCs w:val="24"/>
          <w:lang w:val="lv-LV"/>
        </w:rPr>
        <w:tab/>
      </w:r>
      <w:r>
        <w:rPr>
          <w:sz w:val="24"/>
          <w:szCs w:val="24"/>
          <w:lang w:val="lv-LV"/>
        </w:rPr>
        <w:tab/>
        <w:t>(9.2)</w:t>
      </w:r>
    </w:p>
    <w:p w:rsidR="00AF6846" w:rsidRPr="00A1778C" w:rsidRDefault="00AF6846" w:rsidP="00AF6846">
      <w:pPr>
        <w:ind w:firstLine="397"/>
        <w:jc w:val="both"/>
        <w:rPr>
          <w:sz w:val="24"/>
          <w:szCs w:val="24"/>
          <w:lang w:val="lv-LV"/>
        </w:rPr>
      </w:pPr>
      <w:r>
        <w:rPr>
          <w:color w:val="000000"/>
          <w:spacing w:val="4"/>
          <w:sz w:val="24"/>
          <w:szCs w:val="24"/>
          <w:lang w:val="lv-LV"/>
        </w:rPr>
        <w:t>Zibens spērienu</w:t>
      </w:r>
      <w:r w:rsidRPr="00A1778C">
        <w:rPr>
          <w:color w:val="000000"/>
          <w:spacing w:val="4"/>
          <w:sz w:val="24"/>
          <w:szCs w:val="24"/>
          <w:lang w:val="lv-LV"/>
        </w:rPr>
        <w:t xml:space="preserve"> skaits gadā</w:t>
      </w:r>
      <w:r w:rsidRPr="00A1778C">
        <w:rPr>
          <w:sz w:val="24"/>
          <w:szCs w:val="24"/>
          <w:lang w:val="lv-LV"/>
        </w:rPr>
        <w:t xml:space="preserve"> aprēķina pēc izteiksmēm: </w:t>
      </w:r>
    </w:p>
    <w:p w:rsidR="00AF6846" w:rsidRPr="00A1778C" w:rsidRDefault="00AF6846" w:rsidP="00AF6846">
      <w:pPr>
        <w:ind w:firstLine="397"/>
        <w:jc w:val="both"/>
        <w:rPr>
          <w:sz w:val="24"/>
          <w:szCs w:val="24"/>
          <w:lang w:val="lv-LV"/>
        </w:rPr>
      </w:pPr>
      <w:r w:rsidRPr="00A1778C">
        <w:rPr>
          <w:sz w:val="24"/>
          <w:szCs w:val="24"/>
          <w:lang w:val="lv-LV"/>
        </w:rPr>
        <w:t xml:space="preserve">— koncentrētiem būves konstrukcijām (dūmeni, torni, augstceltni) </w:t>
      </w:r>
    </w:p>
    <w:p w:rsidR="00AF6846" w:rsidRPr="00A97C3C" w:rsidRDefault="00AF6846" w:rsidP="00AF6846">
      <w:pPr>
        <w:ind w:left="1440" w:firstLine="720"/>
        <w:jc w:val="both"/>
        <w:rPr>
          <w:sz w:val="24"/>
          <w:szCs w:val="24"/>
          <w:lang w:val="lv-LV"/>
        </w:rPr>
      </w:pPr>
      <w:r w:rsidRPr="00A97C3C">
        <w:rPr>
          <w:position w:val="-12"/>
          <w:sz w:val="24"/>
          <w:szCs w:val="24"/>
          <w:lang w:val="lv-LV"/>
        </w:rPr>
        <w:object w:dxaOrig="1700" w:dyaOrig="380">
          <v:shape id="_x0000_i1807" type="#_x0000_t75" style="width:86.05pt;height:18.7pt" o:ole="">
            <v:imagedata r:id="rId1994" o:title=""/>
          </v:shape>
          <o:OLEObject Type="Embed" ProgID="Equation.3" ShapeID="_x0000_i1807" DrawAspect="Content" ObjectID="_1391504903" r:id="rId1995"/>
        </w:object>
      </w:r>
      <w:r w:rsidRPr="00A97C3C">
        <w:rPr>
          <w:sz w:val="24"/>
          <w:szCs w:val="24"/>
          <w:lang w:val="lv-LV"/>
        </w:rPr>
        <w:tab/>
      </w:r>
      <w:r w:rsidRPr="00A97C3C">
        <w:rPr>
          <w:sz w:val="24"/>
          <w:szCs w:val="24"/>
          <w:lang w:val="lv-LV"/>
        </w:rPr>
        <w:tab/>
      </w:r>
      <w:r w:rsidRPr="00A97C3C">
        <w:rPr>
          <w:sz w:val="24"/>
          <w:szCs w:val="24"/>
          <w:lang w:val="lv-LV"/>
        </w:rPr>
        <w:tab/>
      </w:r>
      <w:r w:rsidRPr="00A97C3C">
        <w:rPr>
          <w:sz w:val="24"/>
          <w:szCs w:val="24"/>
          <w:lang w:val="lv-LV"/>
        </w:rPr>
        <w:tab/>
      </w:r>
      <w:r w:rsidRPr="00A97C3C">
        <w:rPr>
          <w:sz w:val="24"/>
          <w:szCs w:val="24"/>
          <w:lang w:val="lv-LV"/>
        </w:rPr>
        <w:tab/>
      </w:r>
      <w:r>
        <w:rPr>
          <w:sz w:val="24"/>
          <w:szCs w:val="24"/>
          <w:lang w:val="lv-LV"/>
        </w:rPr>
        <w:tab/>
      </w:r>
      <w:r w:rsidRPr="00A97C3C">
        <w:rPr>
          <w:sz w:val="24"/>
          <w:szCs w:val="24"/>
          <w:lang w:val="lv-LV"/>
        </w:rPr>
        <w:t>(9.3)</w:t>
      </w:r>
    </w:p>
    <w:p w:rsidR="00AF6846" w:rsidRPr="00A1778C" w:rsidRDefault="00AF6846" w:rsidP="00AF6846">
      <w:pPr>
        <w:jc w:val="both"/>
        <w:rPr>
          <w:sz w:val="24"/>
          <w:szCs w:val="24"/>
          <w:lang w:val="lv-LV" w:eastAsia="lv-LV"/>
        </w:rPr>
      </w:pPr>
      <w:r w:rsidRPr="00A1778C">
        <w:rPr>
          <w:sz w:val="24"/>
          <w:szCs w:val="24"/>
          <w:lang w:val="lv-LV"/>
        </w:rPr>
        <w:t xml:space="preserve">kur </w:t>
      </w:r>
      <w:r w:rsidRPr="00A1778C">
        <w:rPr>
          <w:i/>
          <w:sz w:val="24"/>
          <w:szCs w:val="24"/>
          <w:lang w:val="lv-LV"/>
        </w:rPr>
        <w:t>h</w:t>
      </w:r>
      <w:r w:rsidRPr="00A1778C">
        <w:rPr>
          <w:i/>
          <w:sz w:val="24"/>
          <w:szCs w:val="24"/>
          <w:vertAlign w:val="subscript"/>
          <w:lang w:val="lv-LV"/>
        </w:rPr>
        <w:t>х</w:t>
      </w:r>
      <w:r w:rsidRPr="00A1778C">
        <w:rPr>
          <w:sz w:val="24"/>
          <w:szCs w:val="24"/>
          <w:lang w:val="lv-LV"/>
        </w:rPr>
        <w:t xml:space="preserve"> — būves vai celtnes augstums, m;</w:t>
      </w:r>
    </w:p>
    <w:p w:rsidR="00AF6846" w:rsidRPr="00A1778C" w:rsidRDefault="00AF6846" w:rsidP="00AF6846">
      <w:pPr>
        <w:ind w:firstLine="397"/>
        <w:jc w:val="both"/>
        <w:rPr>
          <w:sz w:val="24"/>
          <w:szCs w:val="24"/>
          <w:lang w:val="lv-LV" w:eastAsia="lv-LV"/>
        </w:rPr>
      </w:pPr>
      <w:r w:rsidRPr="00A1778C">
        <w:rPr>
          <w:i/>
          <w:sz w:val="24"/>
          <w:szCs w:val="24"/>
          <w:lang w:val="lv-LV"/>
        </w:rPr>
        <w:t>n</w:t>
      </w:r>
      <w:r w:rsidRPr="00A1778C">
        <w:rPr>
          <w:sz w:val="24"/>
          <w:szCs w:val="24"/>
          <w:lang w:val="lv-LV"/>
        </w:rPr>
        <w:t xml:space="preserve"> — vidējais zibens spērienu skaits gadā uz 1 km</w:t>
      </w:r>
      <w:r w:rsidRPr="00A1778C">
        <w:rPr>
          <w:sz w:val="24"/>
          <w:szCs w:val="24"/>
          <w:vertAlign w:val="superscript"/>
          <w:lang w:val="lv-LV"/>
        </w:rPr>
        <w:t>2</w:t>
      </w:r>
      <w:r w:rsidRPr="00A1778C">
        <w:rPr>
          <w:sz w:val="24"/>
          <w:szCs w:val="24"/>
          <w:lang w:val="lv-LV"/>
        </w:rPr>
        <w:t xml:space="preserve"> aizsargājamās būves vietā (sk. </w:t>
      </w:r>
      <w:r>
        <w:rPr>
          <w:sz w:val="24"/>
          <w:szCs w:val="24"/>
          <w:lang w:val="lv-LV"/>
        </w:rPr>
        <w:t>9.2.</w:t>
      </w:r>
      <w:r w:rsidRPr="00A1778C">
        <w:rPr>
          <w:sz w:val="24"/>
          <w:szCs w:val="24"/>
          <w:lang w:val="lv-LV"/>
        </w:rPr>
        <w:t xml:space="preserve"> tabulu), 1/(km</w:t>
      </w:r>
      <w:r w:rsidRPr="00A1778C">
        <w:rPr>
          <w:sz w:val="24"/>
          <w:szCs w:val="24"/>
          <w:vertAlign w:val="superscript"/>
          <w:lang w:val="lv-LV"/>
        </w:rPr>
        <w:t>2</w:t>
      </w:r>
      <w:r w:rsidRPr="00A1778C">
        <w:rPr>
          <w:sz w:val="24"/>
          <w:szCs w:val="24"/>
          <w:lang w:val="lv-LV"/>
        </w:rPr>
        <w:t>·gads);</w:t>
      </w:r>
    </w:p>
    <w:p w:rsidR="00AF6846" w:rsidRPr="00A1778C" w:rsidRDefault="00AF6846" w:rsidP="00AF6846">
      <w:pPr>
        <w:tabs>
          <w:tab w:val="left" w:pos="533"/>
        </w:tabs>
        <w:ind w:firstLine="397"/>
        <w:jc w:val="both"/>
        <w:rPr>
          <w:sz w:val="24"/>
          <w:szCs w:val="24"/>
          <w:lang w:val="lv-LV" w:eastAsia="lv-LV"/>
        </w:rPr>
      </w:pPr>
      <w:r w:rsidRPr="00A1778C">
        <w:rPr>
          <w:sz w:val="24"/>
          <w:szCs w:val="24"/>
          <w:lang w:val="lv-LV"/>
        </w:rPr>
        <w:t>—</w:t>
      </w:r>
      <w:r w:rsidRPr="00A1778C">
        <w:rPr>
          <w:sz w:val="24"/>
          <w:szCs w:val="24"/>
          <w:lang w:val="lv-LV"/>
        </w:rPr>
        <w:tab/>
        <w:t xml:space="preserve">taisnstūra būvēm un celtņiem </w:t>
      </w:r>
    </w:p>
    <w:p w:rsidR="00AF6846" w:rsidRPr="00A97C3C" w:rsidRDefault="00AF6846" w:rsidP="00AF6846">
      <w:pPr>
        <w:ind w:left="1440" w:firstLine="720"/>
        <w:jc w:val="both"/>
        <w:rPr>
          <w:sz w:val="24"/>
          <w:szCs w:val="24"/>
          <w:lang w:val="lv-LV"/>
        </w:rPr>
      </w:pPr>
      <w:r w:rsidRPr="00A97C3C">
        <w:rPr>
          <w:position w:val="-12"/>
          <w:sz w:val="24"/>
          <w:szCs w:val="24"/>
          <w:lang w:val="lv-LV"/>
        </w:rPr>
        <w:object w:dxaOrig="4040" w:dyaOrig="380">
          <v:shape id="_x0000_i1808" type="#_x0000_t75" style="width:201.95pt;height:18.7pt" o:ole="">
            <v:imagedata r:id="rId1996" o:title=""/>
          </v:shape>
          <o:OLEObject Type="Embed" ProgID="Equation.3" ShapeID="_x0000_i1808" DrawAspect="Content" ObjectID="_1391504904" r:id="rId1997"/>
        </w:object>
      </w:r>
      <w:r>
        <w:rPr>
          <w:sz w:val="24"/>
          <w:szCs w:val="24"/>
          <w:lang w:val="lv-LV"/>
        </w:rPr>
        <w:tab/>
      </w:r>
      <w:r>
        <w:rPr>
          <w:sz w:val="24"/>
          <w:szCs w:val="24"/>
          <w:lang w:val="lv-LV"/>
        </w:rPr>
        <w:tab/>
      </w:r>
      <w:r>
        <w:rPr>
          <w:sz w:val="24"/>
          <w:szCs w:val="24"/>
          <w:lang w:val="lv-LV"/>
        </w:rPr>
        <w:tab/>
        <w:t>(9.4)</w:t>
      </w:r>
    </w:p>
    <w:p w:rsidR="00AF6846" w:rsidRPr="00A1778C" w:rsidRDefault="00AF6846" w:rsidP="00AF6846">
      <w:pPr>
        <w:jc w:val="both"/>
        <w:rPr>
          <w:sz w:val="24"/>
          <w:szCs w:val="24"/>
          <w:lang w:val="lv-LV" w:eastAsia="lv-LV"/>
        </w:rPr>
      </w:pPr>
      <w:r w:rsidRPr="00A1778C">
        <w:rPr>
          <w:sz w:val="24"/>
          <w:szCs w:val="24"/>
          <w:lang w:val="lv-LV"/>
        </w:rPr>
        <w:t>kur А un В — būves garums un platums, m.</w:t>
      </w:r>
    </w:p>
    <w:p w:rsidR="00AF6846" w:rsidRPr="00A1778C" w:rsidRDefault="00AF6846" w:rsidP="00AF6846">
      <w:pPr>
        <w:jc w:val="right"/>
        <w:rPr>
          <w:sz w:val="24"/>
          <w:szCs w:val="24"/>
          <w:lang w:val="lv-LV"/>
        </w:rPr>
      </w:pPr>
      <w:r>
        <w:rPr>
          <w:sz w:val="24"/>
          <w:szCs w:val="24"/>
          <w:lang w:val="lv-LV"/>
        </w:rPr>
        <w:lastRenderedPageBreak/>
        <w:t>9.1. t</w:t>
      </w:r>
      <w:r w:rsidRPr="00A1778C">
        <w:rPr>
          <w:sz w:val="24"/>
          <w:szCs w:val="24"/>
          <w:lang w:val="lv-LV"/>
        </w:rPr>
        <w:t xml:space="preserve">abula </w:t>
      </w:r>
    </w:p>
    <w:p w:rsidR="00AF6846" w:rsidRPr="00A1778C" w:rsidRDefault="00AF6846" w:rsidP="00AF6846">
      <w:pPr>
        <w:jc w:val="center"/>
        <w:rPr>
          <w:b/>
          <w:sz w:val="24"/>
          <w:szCs w:val="24"/>
          <w:lang w:val="lv-LV"/>
        </w:rPr>
      </w:pPr>
      <w:r w:rsidRPr="00A1778C">
        <w:rPr>
          <w:b/>
          <w:color w:val="000000"/>
          <w:sz w:val="24"/>
          <w:szCs w:val="24"/>
          <w:lang w:val="lv-LV"/>
        </w:rPr>
        <w:t xml:space="preserve">Zibensnovedēja aprēķina formulas pie </w:t>
      </w:r>
      <w:r w:rsidRPr="00A1778C">
        <w:rPr>
          <w:b/>
          <w:i/>
          <w:sz w:val="24"/>
          <w:szCs w:val="24"/>
          <w:lang w:val="lv-LV"/>
        </w:rPr>
        <w:t>h</w:t>
      </w:r>
      <w:r w:rsidRPr="00A1778C">
        <w:rPr>
          <w:b/>
          <w:sz w:val="24"/>
          <w:szCs w:val="24"/>
          <w:lang w:val="lv-LV"/>
        </w:rPr>
        <w:t xml:space="preserve"> &lt; 150 m</w:t>
      </w:r>
    </w:p>
    <w:tbl>
      <w:tblPr>
        <w:tblW w:w="8618" w:type="dxa"/>
        <w:jc w:val="center"/>
        <w:tblInd w:w="5" w:type="dxa"/>
        <w:tblLayout w:type="fixed"/>
        <w:tblCellMar>
          <w:left w:w="0" w:type="dxa"/>
          <w:right w:w="0" w:type="dxa"/>
        </w:tblCellMar>
        <w:tblLook w:val="0000"/>
      </w:tblPr>
      <w:tblGrid>
        <w:gridCol w:w="4294"/>
        <w:gridCol w:w="35"/>
        <w:gridCol w:w="7"/>
        <w:gridCol w:w="4282"/>
      </w:tblGrid>
      <w:tr w:rsidR="00AF6846" w:rsidRPr="00A1778C" w:rsidTr="00AF6846">
        <w:trPr>
          <w:trHeight w:val="281"/>
          <w:jc w:val="center"/>
        </w:trPr>
        <w:tc>
          <w:tcPr>
            <w:tcW w:w="4564" w:type="dxa"/>
            <w:gridSpan w:val="3"/>
            <w:tcBorders>
              <w:top w:val="single" w:sz="4" w:space="0" w:color="auto"/>
              <w:left w:val="single" w:sz="4" w:space="0" w:color="auto"/>
              <w:bottom w:val="single" w:sz="4" w:space="0" w:color="auto"/>
              <w:right w:val="single" w:sz="4" w:space="0" w:color="auto"/>
            </w:tcBorders>
            <w:shd w:val="clear" w:color="auto" w:fill="FFFFFF"/>
          </w:tcPr>
          <w:p w:rsidR="00AF6846" w:rsidRPr="00A1778C" w:rsidRDefault="00AF6846" w:rsidP="00AF6846">
            <w:pPr>
              <w:jc w:val="center"/>
              <w:rPr>
                <w:b/>
                <w:sz w:val="24"/>
                <w:szCs w:val="24"/>
                <w:lang w:val="lv-LV" w:eastAsia="lv-LV"/>
              </w:rPr>
            </w:pPr>
            <w:r w:rsidRPr="00A1778C">
              <w:rPr>
                <w:b/>
                <w:sz w:val="24"/>
                <w:szCs w:val="24"/>
                <w:lang w:val="lv-LV"/>
              </w:rPr>
              <w:t>Zona А</w:t>
            </w:r>
          </w:p>
        </w:tc>
        <w:tc>
          <w:tcPr>
            <w:tcW w:w="4508" w:type="dxa"/>
            <w:tcBorders>
              <w:top w:val="single" w:sz="4" w:space="0" w:color="auto"/>
              <w:left w:val="single" w:sz="4" w:space="0" w:color="auto"/>
              <w:bottom w:val="single" w:sz="4" w:space="0" w:color="auto"/>
              <w:right w:val="single" w:sz="4" w:space="0" w:color="auto"/>
            </w:tcBorders>
            <w:shd w:val="clear" w:color="auto" w:fill="FFFFFF"/>
          </w:tcPr>
          <w:p w:rsidR="00AF6846" w:rsidRPr="00A1778C" w:rsidRDefault="00AF6846" w:rsidP="00AF6846">
            <w:pPr>
              <w:jc w:val="center"/>
              <w:rPr>
                <w:b/>
                <w:sz w:val="24"/>
                <w:szCs w:val="24"/>
                <w:lang w:val="lv-LV" w:eastAsia="lv-LV"/>
              </w:rPr>
            </w:pPr>
            <w:r w:rsidRPr="00A1778C">
              <w:rPr>
                <w:b/>
                <w:sz w:val="24"/>
                <w:szCs w:val="24"/>
                <w:lang w:val="lv-LV"/>
              </w:rPr>
              <w:t>Zona B</w:t>
            </w:r>
          </w:p>
        </w:tc>
      </w:tr>
      <w:tr w:rsidR="00AF6846" w:rsidRPr="00A1778C" w:rsidTr="00AF6846">
        <w:trPr>
          <w:trHeight w:val="273"/>
          <w:jc w:val="center"/>
        </w:trPr>
        <w:tc>
          <w:tcPr>
            <w:tcW w:w="4564" w:type="dxa"/>
            <w:gridSpan w:val="3"/>
            <w:tcBorders>
              <w:top w:val="single" w:sz="4" w:space="0" w:color="auto"/>
              <w:left w:val="single" w:sz="4" w:space="0" w:color="auto"/>
              <w:bottom w:val="single" w:sz="4" w:space="0" w:color="auto"/>
              <w:right w:val="single" w:sz="4" w:space="0" w:color="auto"/>
            </w:tcBorders>
            <w:shd w:val="clear" w:color="auto" w:fill="FFFFFF"/>
          </w:tcPr>
          <w:p w:rsidR="00AF6846" w:rsidRPr="00A1778C" w:rsidRDefault="00AF6846" w:rsidP="00AF6846">
            <w:pPr>
              <w:jc w:val="center"/>
              <w:rPr>
                <w:b/>
                <w:sz w:val="24"/>
                <w:szCs w:val="24"/>
                <w:lang w:val="lv-LV" w:eastAsia="lv-LV"/>
              </w:rPr>
            </w:pPr>
            <w:r w:rsidRPr="00A1778C">
              <w:rPr>
                <w:b/>
                <w:sz w:val="24"/>
                <w:szCs w:val="24"/>
                <w:lang w:val="lv-LV"/>
              </w:rPr>
              <w:t>1</w:t>
            </w:r>
          </w:p>
        </w:tc>
        <w:tc>
          <w:tcPr>
            <w:tcW w:w="4508" w:type="dxa"/>
            <w:tcBorders>
              <w:top w:val="single" w:sz="4" w:space="0" w:color="auto"/>
              <w:left w:val="single" w:sz="4" w:space="0" w:color="auto"/>
              <w:bottom w:val="single" w:sz="4" w:space="0" w:color="auto"/>
              <w:right w:val="single" w:sz="4" w:space="0" w:color="auto"/>
            </w:tcBorders>
            <w:shd w:val="clear" w:color="auto" w:fill="FFFFFF"/>
          </w:tcPr>
          <w:p w:rsidR="00AF6846" w:rsidRPr="00A1778C" w:rsidRDefault="00AF6846" w:rsidP="00AF6846">
            <w:pPr>
              <w:jc w:val="center"/>
              <w:rPr>
                <w:b/>
                <w:sz w:val="24"/>
                <w:szCs w:val="24"/>
                <w:lang w:val="lv-LV" w:eastAsia="lv-LV"/>
              </w:rPr>
            </w:pPr>
            <w:r w:rsidRPr="00A1778C">
              <w:rPr>
                <w:b/>
                <w:sz w:val="24"/>
                <w:szCs w:val="24"/>
                <w:lang w:val="lv-LV"/>
              </w:rPr>
              <w:t>2</w:t>
            </w:r>
          </w:p>
        </w:tc>
      </w:tr>
      <w:tr w:rsidR="00AF6846" w:rsidRPr="00A1778C" w:rsidTr="00AF6846">
        <w:trPr>
          <w:trHeight w:val="262"/>
          <w:jc w:val="center"/>
        </w:trPr>
        <w:tc>
          <w:tcPr>
            <w:tcW w:w="9072" w:type="dxa"/>
            <w:gridSpan w:val="4"/>
            <w:tcBorders>
              <w:top w:val="single" w:sz="4" w:space="0" w:color="auto"/>
              <w:left w:val="single" w:sz="4" w:space="0" w:color="auto"/>
              <w:bottom w:val="single" w:sz="4" w:space="0" w:color="auto"/>
              <w:right w:val="single" w:sz="4" w:space="0" w:color="auto"/>
            </w:tcBorders>
            <w:shd w:val="clear" w:color="auto" w:fill="FFFFFF"/>
          </w:tcPr>
          <w:p w:rsidR="00AF6846" w:rsidRPr="00A1778C" w:rsidRDefault="00AF6846" w:rsidP="00AF6846">
            <w:pPr>
              <w:jc w:val="center"/>
              <w:rPr>
                <w:sz w:val="24"/>
                <w:szCs w:val="24"/>
                <w:lang w:val="lv-LV" w:eastAsia="lv-LV"/>
              </w:rPr>
            </w:pPr>
            <w:r w:rsidRPr="00A1778C">
              <w:rPr>
                <w:b/>
                <w:color w:val="000000"/>
                <w:sz w:val="24"/>
                <w:szCs w:val="24"/>
                <w:lang w:val="lv-LV"/>
              </w:rPr>
              <w:t>Savrups stieņveida zibensnovedējs</w:t>
            </w:r>
            <w:r w:rsidRPr="00A1778C">
              <w:rPr>
                <w:color w:val="000000"/>
                <w:sz w:val="24"/>
                <w:szCs w:val="24"/>
                <w:lang w:val="lv-LV"/>
              </w:rPr>
              <w:t xml:space="preserve"> </w:t>
            </w:r>
            <w:r w:rsidRPr="00A1778C">
              <w:rPr>
                <w:sz w:val="24"/>
                <w:szCs w:val="24"/>
                <w:lang w:val="lv-LV"/>
              </w:rPr>
              <w:t>(</w:t>
            </w:r>
            <w:r>
              <w:rPr>
                <w:sz w:val="24"/>
                <w:szCs w:val="24"/>
                <w:lang w:val="lv-LV"/>
              </w:rPr>
              <w:t>9.4. att.</w:t>
            </w:r>
            <w:r w:rsidRPr="00A1778C">
              <w:rPr>
                <w:sz w:val="24"/>
                <w:szCs w:val="24"/>
                <w:lang w:val="lv-LV"/>
              </w:rPr>
              <w:t>)</w:t>
            </w:r>
          </w:p>
        </w:tc>
      </w:tr>
      <w:tr w:rsidR="00AF6846" w:rsidRPr="00A1778C" w:rsidTr="00AF6846">
        <w:trPr>
          <w:trHeight w:val="1077"/>
          <w:jc w:val="center"/>
        </w:trPr>
        <w:tc>
          <w:tcPr>
            <w:tcW w:w="4564" w:type="dxa"/>
            <w:gridSpan w:val="3"/>
            <w:tcBorders>
              <w:top w:val="single" w:sz="4" w:space="0" w:color="auto"/>
              <w:left w:val="single" w:sz="4" w:space="0" w:color="auto"/>
              <w:right w:val="single" w:sz="4" w:space="0" w:color="auto"/>
            </w:tcBorders>
            <w:shd w:val="clear" w:color="auto" w:fill="FFFFFF"/>
          </w:tcPr>
          <w:p w:rsidR="00AF6846" w:rsidRPr="00A1778C" w:rsidRDefault="00AF6846" w:rsidP="00AF6846">
            <w:pPr>
              <w:jc w:val="center"/>
              <w:rPr>
                <w:sz w:val="24"/>
                <w:szCs w:val="24"/>
                <w:lang w:val="lv-LV"/>
              </w:rPr>
            </w:pPr>
            <w:r w:rsidRPr="00A1778C">
              <w:rPr>
                <w:position w:val="-12"/>
                <w:sz w:val="24"/>
                <w:szCs w:val="24"/>
                <w:lang w:val="lv-LV"/>
              </w:rPr>
              <w:object w:dxaOrig="1160" w:dyaOrig="360">
                <v:shape id="_x0000_i1809" type="#_x0000_t75" style="width:57.95pt;height:16.85pt" o:ole="">
                  <v:imagedata r:id="rId1998" o:title=""/>
                </v:shape>
                <o:OLEObject Type="Embed" ProgID="Equation.3" ShapeID="_x0000_i1809" DrawAspect="Content" ObjectID="_1391504905" r:id="rId1999"/>
              </w:object>
            </w:r>
            <w:r w:rsidRPr="00A1778C">
              <w:rPr>
                <w:sz w:val="24"/>
                <w:szCs w:val="24"/>
                <w:lang w:val="lv-LV"/>
              </w:rPr>
              <w:t>;</w:t>
            </w:r>
          </w:p>
          <w:p w:rsidR="00AF6846" w:rsidRPr="00A1778C" w:rsidRDefault="00AF6846" w:rsidP="00AF6846">
            <w:pPr>
              <w:jc w:val="center"/>
              <w:rPr>
                <w:sz w:val="24"/>
                <w:szCs w:val="24"/>
                <w:lang w:val="lv-LV"/>
              </w:rPr>
            </w:pPr>
            <w:r w:rsidRPr="00A1778C">
              <w:rPr>
                <w:position w:val="-12"/>
                <w:sz w:val="24"/>
                <w:szCs w:val="24"/>
                <w:lang w:val="lv-LV"/>
              </w:rPr>
              <w:object w:dxaOrig="2240" w:dyaOrig="360">
                <v:shape id="_x0000_i1810" type="#_x0000_t75" style="width:112.2pt;height:16.85pt" o:ole="">
                  <v:imagedata r:id="rId2000" o:title=""/>
                </v:shape>
                <o:OLEObject Type="Embed" ProgID="Equation.3" ShapeID="_x0000_i1810" DrawAspect="Content" ObjectID="_1391504906" r:id="rId2001"/>
              </w:object>
            </w:r>
          </w:p>
          <w:p w:rsidR="00AF6846" w:rsidRPr="00A1778C" w:rsidRDefault="00AF6846" w:rsidP="00AF6846">
            <w:pPr>
              <w:jc w:val="center"/>
              <w:rPr>
                <w:sz w:val="24"/>
                <w:szCs w:val="24"/>
                <w:lang w:val="lv-LV" w:eastAsia="lv-LV"/>
              </w:rPr>
            </w:pPr>
            <w:r w:rsidRPr="00A1778C">
              <w:rPr>
                <w:position w:val="-10"/>
                <w:sz w:val="24"/>
                <w:szCs w:val="24"/>
                <w:lang w:val="lv-LV"/>
              </w:rPr>
              <w:object w:dxaOrig="2900" w:dyaOrig="340">
                <v:shape id="_x0000_i1811" type="#_x0000_t75" style="width:144.95pt;height:17.75pt" o:ole="">
                  <v:imagedata r:id="rId2002" o:title=""/>
                </v:shape>
                <o:OLEObject Type="Embed" ProgID="Equation.3" ShapeID="_x0000_i1811" DrawAspect="Content" ObjectID="_1391504907" r:id="rId2003"/>
              </w:object>
            </w:r>
          </w:p>
        </w:tc>
        <w:tc>
          <w:tcPr>
            <w:tcW w:w="4508" w:type="dxa"/>
            <w:tcBorders>
              <w:top w:val="single" w:sz="4" w:space="0" w:color="auto"/>
              <w:left w:val="single" w:sz="4" w:space="0" w:color="auto"/>
              <w:right w:val="single" w:sz="4" w:space="0" w:color="auto"/>
            </w:tcBorders>
            <w:shd w:val="clear" w:color="auto" w:fill="FFFFFF"/>
          </w:tcPr>
          <w:p w:rsidR="00AF6846" w:rsidRPr="00A1778C" w:rsidRDefault="00AF6846" w:rsidP="00AF6846">
            <w:pPr>
              <w:jc w:val="center"/>
              <w:rPr>
                <w:sz w:val="24"/>
                <w:szCs w:val="24"/>
                <w:lang w:val="lv-LV"/>
              </w:rPr>
            </w:pPr>
            <w:r w:rsidRPr="00A1778C">
              <w:rPr>
                <w:position w:val="-12"/>
                <w:sz w:val="24"/>
                <w:szCs w:val="24"/>
                <w:lang w:val="lv-LV"/>
              </w:rPr>
              <w:object w:dxaOrig="1160" w:dyaOrig="360">
                <v:shape id="_x0000_i1812" type="#_x0000_t75" style="width:57.95pt;height:16.85pt" o:ole="">
                  <v:imagedata r:id="rId2004" o:title=""/>
                </v:shape>
                <o:OLEObject Type="Embed" ProgID="Equation.3" ShapeID="_x0000_i1812" DrawAspect="Content" ObjectID="_1391504908" r:id="rId2005"/>
              </w:object>
            </w:r>
            <w:r w:rsidRPr="00A1778C">
              <w:rPr>
                <w:sz w:val="24"/>
                <w:szCs w:val="24"/>
                <w:lang w:val="lv-LV"/>
              </w:rPr>
              <w:t>;</w:t>
            </w:r>
          </w:p>
          <w:p w:rsidR="00AF6846" w:rsidRPr="00A1778C" w:rsidRDefault="00AF6846" w:rsidP="00AF6846">
            <w:pPr>
              <w:jc w:val="center"/>
              <w:rPr>
                <w:sz w:val="24"/>
                <w:szCs w:val="24"/>
                <w:lang w:val="lv-LV"/>
              </w:rPr>
            </w:pPr>
            <w:r w:rsidRPr="00A1778C">
              <w:rPr>
                <w:position w:val="-12"/>
                <w:sz w:val="24"/>
                <w:szCs w:val="24"/>
                <w:lang w:val="lv-LV"/>
              </w:rPr>
              <w:object w:dxaOrig="1040" w:dyaOrig="360">
                <v:shape id="_x0000_i1813" type="#_x0000_t75" style="width:51.45pt;height:16.85pt" o:ole="">
                  <v:imagedata r:id="rId2006" o:title=""/>
                </v:shape>
                <o:OLEObject Type="Embed" ProgID="Equation.3" ShapeID="_x0000_i1813" DrawAspect="Content" ObjectID="_1391504909" r:id="rId2007"/>
              </w:object>
            </w:r>
            <w:r w:rsidRPr="00A1778C">
              <w:rPr>
                <w:sz w:val="24"/>
                <w:szCs w:val="24"/>
                <w:lang w:val="lv-LV"/>
              </w:rPr>
              <w:t>;</w:t>
            </w:r>
          </w:p>
          <w:p w:rsidR="00AF6846" w:rsidRPr="00A1778C" w:rsidRDefault="00AF6846" w:rsidP="00AF6846">
            <w:pPr>
              <w:jc w:val="center"/>
              <w:rPr>
                <w:sz w:val="24"/>
                <w:szCs w:val="24"/>
                <w:lang w:val="lv-LV" w:eastAsia="lv-LV"/>
              </w:rPr>
            </w:pPr>
            <w:r w:rsidRPr="00A1778C">
              <w:rPr>
                <w:position w:val="-10"/>
                <w:sz w:val="24"/>
                <w:szCs w:val="24"/>
                <w:lang w:val="lv-LV"/>
              </w:rPr>
              <w:object w:dxaOrig="2000" w:dyaOrig="340">
                <v:shape id="_x0000_i1814" type="#_x0000_t75" style="width:101pt;height:17.75pt" o:ole="">
                  <v:imagedata r:id="rId2008" o:title=""/>
                </v:shape>
                <o:OLEObject Type="Embed" ProgID="Equation.3" ShapeID="_x0000_i1814" DrawAspect="Content" ObjectID="_1391504910" r:id="rId2009"/>
              </w:object>
            </w:r>
          </w:p>
        </w:tc>
      </w:tr>
      <w:tr w:rsidR="00AF6846" w:rsidRPr="00B50B95" w:rsidTr="00AF6846">
        <w:trPr>
          <w:trHeight w:val="258"/>
          <w:jc w:val="center"/>
        </w:trPr>
        <w:tc>
          <w:tcPr>
            <w:tcW w:w="9072" w:type="dxa"/>
            <w:gridSpan w:val="4"/>
            <w:tcBorders>
              <w:top w:val="single" w:sz="4" w:space="0" w:color="auto"/>
              <w:left w:val="single" w:sz="4" w:space="0" w:color="auto"/>
              <w:bottom w:val="single" w:sz="4" w:space="0" w:color="auto"/>
              <w:right w:val="single" w:sz="4" w:space="0" w:color="auto"/>
            </w:tcBorders>
            <w:shd w:val="clear" w:color="auto" w:fill="FFFFFF"/>
          </w:tcPr>
          <w:p w:rsidR="00AF6846" w:rsidRPr="00A1778C" w:rsidRDefault="00AF6846" w:rsidP="00AF6846">
            <w:pPr>
              <w:jc w:val="center"/>
              <w:rPr>
                <w:sz w:val="24"/>
                <w:szCs w:val="24"/>
                <w:lang w:val="lv-LV" w:eastAsia="lv-LV"/>
              </w:rPr>
            </w:pPr>
            <w:r w:rsidRPr="00A1778C">
              <w:rPr>
                <w:b/>
                <w:color w:val="000000"/>
                <w:sz w:val="24"/>
                <w:szCs w:val="24"/>
                <w:lang w:val="lv-LV"/>
              </w:rPr>
              <w:t>Dubults viena augstuma stieņveida zibensnovedējs</w:t>
            </w:r>
            <w:r w:rsidRPr="00A1778C">
              <w:rPr>
                <w:color w:val="000000"/>
                <w:sz w:val="24"/>
                <w:szCs w:val="24"/>
                <w:lang w:val="lv-LV"/>
              </w:rPr>
              <w:t xml:space="preserve"> </w:t>
            </w:r>
            <w:r w:rsidRPr="00A1778C">
              <w:rPr>
                <w:sz w:val="24"/>
                <w:szCs w:val="24"/>
                <w:lang w:val="lv-LV"/>
              </w:rPr>
              <w:t>(</w:t>
            </w:r>
            <w:r>
              <w:rPr>
                <w:sz w:val="24"/>
                <w:szCs w:val="24"/>
                <w:lang w:val="lv-LV"/>
              </w:rPr>
              <w:t>9.5. att.</w:t>
            </w:r>
            <w:r w:rsidRPr="00A1778C">
              <w:rPr>
                <w:sz w:val="24"/>
                <w:szCs w:val="24"/>
                <w:lang w:val="lv-LV"/>
              </w:rPr>
              <w:t>)</w:t>
            </w:r>
          </w:p>
        </w:tc>
      </w:tr>
      <w:tr w:rsidR="00AF6846" w:rsidRPr="00B50B95" w:rsidTr="00AF6846">
        <w:trPr>
          <w:trHeight w:val="257"/>
          <w:jc w:val="center"/>
        </w:trPr>
        <w:tc>
          <w:tcPr>
            <w:tcW w:w="9072" w:type="dxa"/>
            <w:gridSpan w:val="4"/>
            <w:tcBorders>
              <w:top w:val="single" w:sz="4" w:space="0" w:color="auto"/>
              <w:left w:val="single" w:sz="4" w:space="0" w:color="auto"/>
              <w:bottom w:val="single" w:sz="4" w:space="0" w:color="auto"/>
              <w:right w:val="single" w:sz="4" w:space="0" w:color="auto"/>
            </w:tcBorders>
            <w:shd w:val="clear" w:color="auto" w:fill="FFFFFF"/>
          </w:tcPr>
          <w:p w:rsidR="00AF6846" w:rsidRDefault="00AF6846" w:rsidP="00AF6846">
            <w:pPr>
              <w:jc w:val="center"/>
              <w:rPr>
                <w:sz w:val="24"/>
                <w:szCs w:val="24"/>
                <w:lang w:val="lv-LV" w:eastAsia="lv-LV"/>
              </w:rPr>
            </w:pPr>
            <w:r w:rsidRPr="00A1778C">
              <w:rPr>
                <w:b/>
                <w:sz w:val="24"/>
                <w:szCs w:val="24"/>
                <w:lang w:val="lv-LV" w:eastAsia="lv-LV"/>
              </w:rPr>
              <w:t xml:space="preserve">Pie </w:t>
            </w:r>
            <w:r w:rsidRPr="00A1778C">
              <w:rPr>
                <w:b/>
                <w:i/>
                <w:sz w:val="24"/>
                <w:szCs w:val="24"/>
                <w:lang w:val="lv-LV" w:eastAsia="lv-LV"/>
              </w:rPr>
              <w:t>L ≤ h</w:t>
            </w:r>
            <w:r w:rsidRPr="00A1778C">
              <w:rPr>
                <w:sz w:val="24"/>
                <w:szCs w:val="24"/>
                <w:lang w:val="lv-LV" w:eastAsia="lv-LV"/>
              </w:rPr>
              <w:t xml:space="preserve">, </w:t>
            </w:r>
          </w:p>
          <w:p w:rsidR="00AF6846" w:rsidRPr="00A1778C" w:rsidRDefault="00AF6846" w:rsidP="00AF6846">
            <w:pPr>
              <w:jc w:val="center"/>
              <w:rPr>
                <w:sz w:val="24"/>
                <w:szCs w:val="24"/>
                <w:lang w:val="lv-LV" w:eastAsia="lv-LV"/>
              </w:rPr>
            </w:pPr>
            <w:r w:rsidRPr="00A1778C">
              <w:rPr>
                <w:i/>
                <w:sz w:val="24"/>
                <w:szCs w:val="24"/>
                <w:lang w:val="lv-LV" w:eastAsia="lv-LV"/>
              </w:rPr>
              <w:t>h</w:t>
            </w:r>
            <w:r w:rsidRPr="00A1778C">
              <w:rPr>
                <w:i/>
                <w:sz w:val="24"/>
                <w:szCs w:val="24"/>
                <w:vertAlign w:val="subscript"/>
                <w:lang w:val="lv-LV" w:eastAsia="lv-LV"/>
              </w:rPr>
              <w:t>c</w:t>
            </w:r>
            <w:r w:rsidRPr="00A1778C">
              <w:rPr>
                <w:i/>
                <w:sz w:val="24"/>
                <w:szCs w:val="24"/>
                <w:lang w:val="lv-LV" w:eastAsia="lv-LV"/>
              </w:rPr>
              <w:t xml:space="preserve"> = h</w:t>
            </w:r>
            <w:r w:rsidRPr="00A1778C">
              <w:rPr>
                <w:sz w:val="24"/>
                <w:szCs w:val="24"/>
                <w:vertAlign w:val="subscript"/>
                <w:lang w:val="lv-LV" w:eastAsia="lv-LV"/>
              </w:rPr>
              <w:t>0</w:t>
            </w:r>
            <w:r w:rsidRPr="00A1778C">
              <w:rPr>
                <w:sz w:val="24"/>
                <w:szCs w:val="24"/>
                <w:lang w:val="lv-LV" w:eastAsia="lv-LV"/>
              </w:rPr>
              <w:t xml:space="preserve">; </w:t>
            </w:r>
            <w:r w:rsidRPr="00A1778C">
              <w:rPr>
                <w:i/>
                <w:sz w:val="24"/>
                <w:szCs w:val="24"/>
                <w:lang w:val="lv-LV" w:eastAsia="lv-LV"/>
              </w:rPr>
              <w:t>r</w:t>
            </w:r>
            <w:r w:rsidRPr="00A1778C">
              <w:rPr>
                <w:i/>
                <w:sz w:val="24"/>
                <w:szCs w:val="24"/>
                <w:vertAlign w:val="subscript"/>
                <w:lang w:val="lv-LV" w:eastAsia="lv-LV"/>
              </w:rPr>
              <w:t>cx</w:t>
            </w:r>
            <w:r w:rsidRPr="00A1778C">
              <w:rPr>
                <w:i/>
                <w:sz w:val="24"/>
                <w:szCs w:val="24"/>
                <w:lang w:val="lv-LV" w:eastAsia="lv-LV"/>
              </w:rPr>
              <w:t xml:space="preserve"> = r</w:t>
            </w:r>
            <w:r w:rsidRPr="00A1778C">
              <w:rPr>
                <w:i/>
                <w:sz w:val="24"/>
                <w:szCs w:val="24"/>
                <w:vertAlign w:val="subscript"/>
                <w:lang w:val="lv-LV" w:eastAsia="lv-LV"/>
              </w:rPr>
              <w:t>x</w:t>
            </w:r>
            <w:r w:rsidRPr="00A1778C">
              <w:rPr>
                <w:sz w:val="24"/>
                <w:szCs w:val="24"/>
                <w:lang w:val="lv-LV" w:eastAsia="lv-LV"/>
              </w:rPr>
              <w:t xml:space="preserve">; </w:t>
            </w:r>
            <w:r w:rsidRPr="00A1778C">
              <w:rPr>
                <w:i/>
                <w:sz w:val="24"/>
                <w:szCs w:val="24"/>
                <w:lang w:val="lv-LV" w:eastAsia="lv-LV"/>
              </w:rPr>
              <w:t>r</w:t>
            </w:r>
            <w:r w:rsidRPr="00A1778C">
              <w:rPr>
                <w:i/>
                <w:sz w:val="24"/>
                <w:szCs w:val="24"/>
                <w:vertAlign w:val="subscript"/>
                <w:lang w:val="lv-LV" w:eastAsia="lv-LV"/>
              </w:rPr>
              <w:t>c</w:t>
            </w:r>
            <w:r w:rsidRPr="00A1778C">
              <w:rPr>
                <w:i/>
                <w:sz w:val="24"/>
                <w:szCs w:val="24"/>
                <w:lang w:val="lv-LV" w:eastAsia="lv-LV"/>
              </w:rPr>
              <w:t xml:space="preserve"> = r</w:t>
            </w:r>
            <w:r w:rsidRPr="00A1778C">
              <w:rPr>
                <w:sz w:val="24"/>
                <w:szCs w:val="24"/>
                <w:vertAlign w:val="subscript"/>
                <w:lang w:val="lv-LV" w:eastAsia="lv-LV"/>
              </w:rPr>
              <w:t>0</w:t>
            </w:r>
            <w:r w:rsidRPr="00A1778C">
              <w:rPr>
                <w:sz w:val="24"/>
                <w:szCs w:val="24"/>
                <w:lang w:val="lv-LV" w:eastAsia="lv-LV"/>
              </w:rPr>
              <w:t>.</w:t>
            </w:r>
          </w:p>
        </w:tc>
      </w:tr>
      <w:tr w:rsidR="00AF6846" w:rsidRPr="00A1778C" w:rsidTr="00AF6846">
        <w:trPr>
          <w:trHeight w:val="2698"/>
          <w:jc w:val="center"/>
        </w:trPr>
        <w:tc>
          <w:tcPr>
            <w:tcW w:w="4564" w:type="dxa"/>
            <w:gridSpan w:val="3"/>
            <w:tcBorders>
              <w:top w:val="single" w:sz="4" w:space="0" w:color="auto"/>
              <w:left w:val="single" w:sz="4" w:space="0" w:color="auto"/>
              <w:right w:val="single" w:sz="4" w:space="0" w:color="auto"/>
            </w:tcBorders>
            <w:shd w:val="clear" w:color="auto" w:fill="FFFFFF"/>
          </w:tcPr>
          <w:p w:rsidR="00AF6846" w:rsidRPr="00A1778C" w:rsidRDefault="00AF6846" w:rsidP="00AF6846">
            <w:pPr>
              <w:jc w:val="center"/>
              <w:rPr>
                <w:b/>
                <w:sz w:val="24"/>
                <w:szCs w:val="24"/>
                <w:lang w:val="lv-LV" w:eastAsia="lv-LV"/>
              </w:rPr>
            </w:pPr>
            <w:r w:rsidRPr="00A1778C">
              <w:rPr>
                <w:b/>
                <w:sz w:val="24"/>
                <w:szCs w:val="24"/>
                <w:lang w:val="lv-LV" w:eastAsia="lv-LV"/>
              </w:rPr>
              <w:t xml:space="preserve">Pie </w:t>
            </w:r>
            <w:r w:rsidRPr="00A1778C">
              <w:rPr>
                <w:b/>
                <w:i/>
                <w:sz w:val="24"/>
                <w:szCs w:val="24"/>
                <w:lang w:val="lv-LV" w:eastAsia="lv-LV"/>
              </w:rPr>
              <w:t>h</w:t>
            </w:r>
            <w:r w:rsidRPr="00A1778C">
              <w:rPr>
                <w:b/>
                <w:sz w:val="24"/>
                <w:szCs w:val="24"/>
                <w:lang w:val="lv-LV" w:eastAsia="lv-LV"/>
              </w:rPr>
              <w:t xml:space="preserve"> &lt; </w:t>
            </w:r>
            <w:r w:rsidRPr="00A1778C">
              <w:rPr>
                <w:b/>
                <w:i/>
                <w:sz w:val="24"/>
                <w:szCs w:val="24"/>
                <w:lang w:val="lv-LV" w:eastAsia="lv-LV"/>
              </w:rPr>
              <w:t>L</w:t>
            </w:r>
            <w:r w:rsidRPr="00A1778C">
              <w:rPr>
                <w:b/>
                <w:sz w:val="24"/>
                <w:szCs w:val="24"/>
                <w:lang w:val="lv-LV" w:eastAsia="lv-LV"/>
              </w:rPr>
              <w:t xml:space="preserve"> ≤ 2</w:t>
            </w:r>
            <w:r w:rsidRPr="00A1778C">
              <w:rPr>
                <w:b/>
                <w:i/>
                <w:sz w:val="24"/>
                <w:szCs w:val="24"/>
                <w:lang w:val="lv-LV" w:eastAsia="lv-LV"/>
              </w:rPr>
              <w:t>h</w:t>
            </w:r>
          </w:p>
          <w:p w:rsidR="00AF6846" w:rsidRPr="00A1778C" w:rsidRDefault="00AF6846" w:rsidP="00AF6846">
            <w:pPr>
              <w:jc w:val="center"/>
              <w:rPr>
                <w:sz w:val="24"/>
                <w:szCs w:val="24"/>
                <w:lang w:val="lv-LV" w:eastAsia="lv-LV"/>
              </w:rPr>
            </w:pPr>
            <w:r w:rsidRPr="00A1778C">
              <w:rPr>
                <w:i/>
                <w:sz w:val="24"/>
                <w:szCs w:val="24"/>
                <w:lang w:val="lv-LV" w:eastAsia="lv-LV"/>
              </w:rPr>
              <w:t>h</w:t>
            </w:r>
            <w:r w:rsidRPr="00A1778C">
              <w:rPr>
                <w:i/>
                <w:sz w:val="24"/>
                <w:szCs w:val="24"/>
                <w:vertAlign w:val="subscript"/>
                <w:lang w:val="lv-LV" w:eastAsia="lv-LV"/>
              </w:rPr>
              <w:t>c</w:t>
            </w:r>
            <w:r w:rsidRPr="00A1778C">
              <w:rPr>
                <w:i/>
                <w:sz w:val="24"/>
                <w:szCs w:val="24"/>
                <w:lang w:val="lv-LV" w:eastAsia="lv-LV"/>
              </w:rPr>
              <w:t xml:space="preserve"> = h</w:t>
            </w:r>
            <w:r w:rsidRPr="00A1778C">
              <w:rPr>
                <w:sz w:val="24"/>
                <w:szCs w:val="24"/>
                <w:vertAlign w:val="subscript"/>
                <w:lang w:val="lv-LV" w:eastAsia="lv-LV"/>
              </w:rPr>
              <w:t>0</w:t>
            </w:r>
            <w:r w:rsidRPr="00A1778C">
              <w:rPr>
                <w:sz w:val="24"/>
                <w:szCs w:val="24"/>
                <w:lang w:val="lv-LV" w:eastAsia="lv-LV"/>
              </w:rPr>
              <w:t xml:space="preserve"> – (0,17 + 0,0003·</w:t>
            </w:r>
            <w:r w:rsidRPr="00A1778C">
              <w:rPr>
                <w:i/>
                <w:sz w:val="24"/>
                <w:szCs w:val="24"/>
                <w:lang w:val="lv-LV" w:eastAsia="lv-LV"/>
              </w:rPr>
              <w:t>h</w:t>
            </w:r>
            <w:r w:rsidRPr="00A1778C">
              <w:rPr>
                <w:sz w:val="24"/>
                <w:szCs w:val="24"/>
                <w:lang w:val="lv-LV" w:eastAsia="lv-LV"/>
              </w:rPr>
              <w:t>)(</w:t>
            </w:r>
            <w:r w:rsidRPr="00A1778C">
              <w:rPr>
                <w:i/>
                <w:sz w:val="24"/>
                <w:szCs w:val="24"/>
                <w:lang w:val="lv-LV" w:eastAsia="lv-LV"/>
              </w:rPr>
              <w:t>L – h</w:t>
            </w:r>
            <w:r w:rsidRPr="00A1778C">
              <w:rPr>
                <w:sz w:val="24"/>
                <w:szCs w:val="24"/>
                <w:lang w:val="lv-LV" w:eastAsia="lv-LV"/>
              </w:rPr>
              <w:t>);</w:t>
            </w:r>
          </w:p>
          <w:p w:rsidR="00AF6846" w:rsidRPr="00A1778C" w:rsidRDefault="00AF6846" w:rsidP="00AF6846">
            <w:pPr>
              <w:jc w:val="center"/>
              <w:rPr>
                <w:sz w:val="24"/>
                <w:szCs w:val="24"/>
                <w:lang w:val="lv-LV" w:eastAsia="lv-LV"/>
              </w:rPr>
            </w:pPr>
            <w:r w:rsidRPr="00A1778C">
              <w:rPr>
                <w:i/>
                <w:sz w:val="24"/>
                <w:szCs w:val="24"/>
                <w:lang w:val="lv-LV" w:eastAsia="lv-LV"/>
              </w:rPr>
              <w:t>r</w:t>
            </w:r>
            <w:r w:rsidRPr="00A1778C">
              <w:rPr>
                <w:i/>
                <w:sz w:val="24"/>
                <w:szCs w:val="24"/>
                <w:vertAlign w:val="subscript"/>
                <w:lang w:val="lv-LV" w:eastAsia="lv-LV"/>
              </w:rPr>
              <w:t>c</w:t>
            </w:r>
            <w:r w:rsidRPr="00A1778C">
              <w:rPr>
                <w:i/>
                <w:sz w:val="24"/>
                <w:szCs w:val="24"/>
                <w:lang w:val="lv-LV" w:eastAsia="lv-LV"/>
              </w:rPr>
              <w:t xml:space="preserve"> = r</w:t>
            </w:r>
            <w:r w:rsidRPr="00A1778C">
              <w:rPr>
                <w:sz w:val="24"/>
                <w:szCs w:val="24"/>
                <w:vertAlign w:val="subscript"/>
                <w:lang w:val="lv-LV" w:eastAsia="lv-LV"/>
              </w:rPr>
              <w:t>0</w:t>
            </w:r>
            <w:r w:rsidRPr="00A1778C">
              <w:rPr>
                <w:sz w:val="24"/>
                <w:szCs w:val="24"/>
                <w:lang w:val="lv-LV" w:eastAsia="lv-LV"/>
              </w:rPr>
              <w:t>;</w:t>
            </w:r>
          </w:p>
          <w:p w:rsidR="00AF6846" w:rsidRPr="00A1778C" w:rsidRDefault="00AF6846" w:rsidP="00AF6846">
            <w:pPr>
              <w:jc w:val="center"/>
              <w:rPr>
                <w:sz w:val="24"/>
                <w:szCs w:val="24"/>
                <w:lang w:val="lv-LV" w:eastAsia="lv-LV"/>
              </w:rPr>
            </w:pPr>
            <w:r w:rsidRPr="00A1778C">
              <w:rPr>
                <w:position w:val="-30"/>
                <w:sz w:val="24"/>
                <w:szCs w:val="24"/>
                <w:lang w:val="lv-LV"/>
              </w:rPr>
              <w:object w:dxaOrig="1980" w:dyaOrig="680">
                <v:shape id="_x0000_i1815" type="#_x0000_t75" style="width:99.1pt;height:34.6pt" o:ole="">
                  <v:imagedata r:id="rId2010" o:title=""/>
                </v:shape>
                <o:OLEObject Type="Embed" ProgID="Equation.3" ShapeID="_x0000_i1815" DrawAspect="Content" ObjectID="_1391504911" r:id="rId2011"/>
              </w:object>
            </w:r>
          </w:p>
          <w:p w:rsidR="00AF6846" w:rsidRPr="00A1778C" w:rsidRDefault="00AF6846" w:rsidP="00AF6846">
            <w:pPr>
              <w:jc w:val="center"/>
              <w:rPr>
                <w:b/>
                <w:sz w:val="24"/>
                <w:szCs w:val="24"/>
                <w:lang w:val="lv-LV" w:eastAsia="lv-LV"/>
              </w:rPr>
            </w:pPr>
            <w:r w:rsidRPr="00A1778C">
              <w:rPr>
                <w:b/>
                <w:sz w:val="24"/>
                <w:szCs w:val="24"/>
                <w:lang w:val="lv-LV" w:eastAsia="lv-LV"/>
              </w:rPr>
              <w:t>Pie 2</w:t>
            </w:r>
            <w:r w:rsidRPr="00A1778C">
              <w:rPr>
                <w:b/>
                <w:i/>
                <w:sz w:val="24"/>
                <w:szCs w:val="24"/>
                <w:lang w:val="lv-LV" w:eastAsia="lv-LV"/>
              </w:rPr>
              <w:t>h</w:t>
            </w:r>
            <w:r w:rsidRPr="00A1778C">
              <w:rPr>
                <w:b/>
                <w:sz w:val="24"/>
                <w:szCs w:val="24"/>
                <w:lang w:val="lv-LV" w:eastAsia="lv-LV"/>
              </w:rPr>
              <w:t xml:space="preserve"> &lt; </w:t>
            </w:r>
            <w:r w:rsidRPr="00A1778C">
              <w:rPr>
                <w:b/>
                <w:i/>
                <w:sz w:val="24"/>
                <w:szCs w:val="24"/>
                <w:lang w:val="lv-LV" w:eastAsia="lv-LV"/>
              </w:rPr>
              <w:t>L</w:t>
            </w:r>
            <w:r w:rsidRPr="00A1778C">
              <w:rPr>
                <w:b/>
                <w:sz w:val="24"/>
                <w:szCs w:val="24"/>
                <w:lang w:val="lv-LV" w:eastAsia="lv-LV"/>
              </w:rPr>
              <w:t xml:space="preserve"> ≤ 4</w:t>
            </w:r>
            <w:r w:rsidRPr="00A1778C">
              <w:rPr>
                <w:b/>
                <w:i/>
                <w:sz w:val="24"/>
                <w:szCs w:val="24"/>
                <w:lang w:val="lv-LV" w:eastAsia="lv-LV"/>
              </w:rPr>
              <w:t>h</w:t>
            </w:r>
          </w:p>
          <w:p w:rsidR="00AF6846" w:rsidRPr="00A1778C" w:rsidRDefault="00AF6846" w:rsidP="00AF6846">
            <w:pPr>
              <w:jc w:val="center"/>
              <w:rPr>
                <w:sz w:val="24"/>
                <w:szCs w:val="24"/>
                <w:lang w:val="lv-LV" w:eastAsia="lv-LV"/>
              </w:rPr>
            </w:pPr>
            <w:r w:rsidRPr="00A1778C">
              <w:rPr>
                <w:i/>
                <w:sz w:val="24"/>
                <w:szCs w:val="24"/>
                <w:lang w:val="lv-LV" w:eastAsia="lv-LV"/>
              </w:rPr>
              <w:t>h</w:t>
            </w:r>
            <w:r w:rsidRPr="00A1778C">
              <w:rPr>
                <w:i/>
                <w:sz w:val="24"/>
                <w:szCs w:val="24"/>
                <w:vertAlign w:val="subscript"/>
                <w:lang w:val="lv-LV" w:eastAsia="lv-LV"/>
              </w:rPr>
              <w:t>c</w:t>
            </w:r>
            <w:r w:rsidRPr="00A1778C">
              <w:rPr>
                <w:i/>
                <w:sz w:val="24"/>
                <w:szCs w:val="24"/>
                <w:lang w:val="lv-LV" w:eastAsia="lv-LV"/>
              </w:rPr>
              <w:t xml:space="preserve"> = h</w:t>
            </w:r>
            <w:r w:rsidRPr="00A1778C">
              <w:rPr>
                <w:sz w:val="24"/>
                <w:szCs w:val="24"/>
                <w:vertAlign w:val="subscript"/>
                <w:lang w:val="lv-LV" w:eastAsia="lv-LV"/>
              </w:rPr>
              <w:t>0</w:t>
            </w:r>
            <w:r w:rsidRPr="00A1778C">
              <w:rPr>
                <w:sz w:val="24"/>
                <w:szCs w:val="24"/>
                <w:lang w:val="lv-LV" w:eastAsia="lv-LV"/>
              </w:rPr>
              <w:t xml:space="preserve"> – (0,17 + 0,0003·</w:t>
            </w:r>
            <w:r w:rsidRPr="00A1778C">
              <w:rPr>
                <w:i/>
                <w:sz w:val="24"/>
                <w:szCs w:val="24"/>
                <w:lang w:val="lv-LV" w:eastAsia="lv-LV"/>
              </w:rPr>
              <w:t>h</w:t>
            </w:r>
            <w:r w:rsidRPr="00A1778C">
              <w:rPr>
                <w:sz w:val="24"/>
                <w:szCs w:val="24"/>
                <w:lang w:val="lv-LV" w:eastAsia="lv-LV"/>
              </w:rPr>
              <w:t>)(</w:t>
            </w:r>
            <w:r w:rsidRPr="00A1778C">
              <w:rPr>
                <w:i/>
                <w:sz w:val="24"/>
                <w:szCs w:val="24"/>
                <w:lang w:val="lv-LV" w:eastAsia="lv-LV"/>
              </w:rPr>
              <w:t>L – h</w:t>
            </w:r>
            <w:r w:rsidRPr="00A1778C">
              <w:rPr>
                <w:sz w:val="24"/>
                <w:szCs w:val="24"/>
                <w:lang w:val="lv-LV" w:eastAsia="lv-LV"/>
              </w:rPr>
              <w:t>);</w:t>
            </w:r>
          </w:p>
          <w:p w:rsidR="00AF6846" w:rsidRPr="00A1778C" w:rsidRDefault="00AF6846" w:rsidP="00AF6846">
            <w:pPr>
              <w:jc w:val="center"/>
              <w:rPr>
                <w:position w:val="-30"/>
                <w:sz w:val="24"/>
                <w:szCs w:val="24"/>
                <w:lang w:val="lv-LV"/>
              </w:rPr>
            </w:pPr>
            <w:r w:rsidRPr="00A1778C">
              <w:rPr>
                <w:position w:val="-28"/>
                <w:sz w:val="24"/>
                <w:szCs w:val="24"/>
                <w:lang w:val="lv-LV"/>
              </w:rPr>
              <w:object w:dxaOrig="2340" w:dyaOrig="680">
                <v:shape id="_x0000_i1816" type="#_x0000_t75" style="width:116.9pt;height:34.6pt" o:ole="">
                  <v:imagedata r:id="rId2012" o:title=""/>
                </v:shape>
                <o:OLEObject Type="Embed" ProgID="Equation.3" ShapeID="_x0000_i1816" DrawAspect="Content" ObjectID="_1391504912" r:id="rId2013"/>
              </w:object>
            </w:r>
          </w:p>
          <w:p w:rsidR="00AF6846" w:rsidRPr="00A1778C" w:rsidRDefault="00AF6846" w:rsidP="00AF6846">
            <w:pPr>
              <w:jc w:val="center"/>
              <w:rPr>
                <w:sz w:val="24"/>
                <w:szCs w:val="24"/>
                <w:lang w:val="lv-LV" w:eastAsia="lv-LV"/>
              </w:rPr>
            </w:pPr>
            <w:r w:rsidRPr="00A1778C">
              <w:rPr>
                <w:position w:val="-30"/>
                <w:sz w:val="24"/>
                <w:szCs w:val="24"/>
                <w:lang w:val="lv-LV"/>
              </w:rPr>
              <w:object w:dxaOrig="1960" w:dyaOrig="680">
                <v:shape id="_x0000_i1817" type="#_x0000_t75" style="width:98.2pt;height:34.6pt" o:ole="">
                  <v:imagedata r:id="rId2014" o:title=""/>
                </v:shape>
                <o:OLEObject Type="Embed" ProgID="Equation.3" ShapeID="_x0000_i1817" DrawAspect="Content" ObjectID="_1391504913" r:id="rId2015"/>
              </w:object>
            </w:r>
          </w:p>
        </w:tc>
        <w:tc>
          <w:tcPr>
            <w:tcW w:w="4508" w:type="dxa"/>
            <w:tcBorders>
              <w:top w:val="single" w:sz="4" w:space="0" w:color="auto"/>
              <w:left w:val="single" w:sz="4" w:space="0" w:color="auto"/>
              <w:right w:val="single" w:sz="4" w:space="0" w:color="auto"/>
            </w:tcBorders>
            <w:shd w:val="clear" w:color="auto" w:fill="FFFFFF"/>
          </w:tcPr>
          <w:p w:rsidR="00AF6846" w:rsidRPr="00A1778C" w:rsidRDefault="00AF6846" w:rsidP="00AF6846">
            <w:pPr>
              <w:jc w:val="center"/>
              <w:rPr>
                <w:b/>
                <w:sz w:val="24"/>
                <w:szCs w:val="24"/>
                <w:lang w:val="lv-LV" w:eastAsia="lv-LV"/>
              </w:rPr>
            </w:pPr>
            <w:r w:rsidRPr="00A1778C">
              <w:rPr>
                <w:b/>
                <w:sz w:val="24"/>
                <w:szCs w:val="24"/>
                <w:lang w:val="lv-LV" w:eastAsia="lv-LV"/>
              </w:rPr>
              <w:t xml:space="preserve">Pie </w:t>
            </w:r>
            <w:r w:rsidRPr="00A1778C">
              <w:rPr>
                <w:b/>
                <w:i/>
                <w:sz w:val="24"/>
                <w:szCs w:val="24"/>
                <w:lang w:val="lv-LV" w:eastAsia="lv-LV"/>
              </w:rPr>
              <w:t>h</w:t>
            </w:r>
            <w:r w:rsidRPr="00A1778C">
              <w:rPr>
                <w:b/>
                <w:sz w:val="24"/>
                <w:szCs w:val="24"/>
                <w:lang w:val="lv-LV" w:eastAsia="lv-LV"/>
              </w:rPr>
              <w:t xml:space="preserve"> &lt; </w:t>
            </w:r>
            <w:r w:rsidRPr="00A1778C">
              <w:rPr>
                <w:b/>
                <w:i/>
                <w:sz w:val="24"/>
                <w:szCs w:val="24"/>
                <w:lang w:val="lv-LV" w:eastAsia="lv-LV"/>
              </w:rPr>
              <w:t>L</w:t>
            </w:r>
            <w:r w:rsidRPr="00A1778C">
              <w:rPr>
                <w:b/>
                <w:sz w:val="24"/>
                <w:szCs w:val="24"/>
                <w:lang w:val="lv-LV" w:eastAsia="lv-LV"/>
              </w:rPr>
              <w:t xml:space="preserve"> ≤ 6</w:t>
            </w:r>
            <w:r w:rsidRPr="00A1778C">
              <w:rPr>
                <w:b/>
                <w:i/>
                <w:sz w:val="24"/>
                <w:szCs w:val="24"/>
                <w:lang w:val="lv-LV" w:eastAsia="lv-LV"/>
              </w:rPr>
              <w:t>h</w:t>
            </w:r>
          </w:p>
          <w:p w:rsidR="00AF6846" w:rsidRPr="00A1778C" w:rsidRDefault="00AF6846" w:rsidP="00AF6846">
            <w:pPr>
              <w:jc w:val="center"/>
              <w:rPr>
                <w:sz w:val="24"/>
                <w:szCs w:val="24"/>
                <w:lang w:val="lv-LV" w:eastAsia="lv-LV"/>
              </w:rPr>
            </w:pPr>
            <w:r w:rsidRPr="00A1778C">
              <w:rPr>
                <w:i/>
                <w:sz w:val="24"/>
                <w:szCs w:val="24"/>
                <w:lang w:val="lv-LV" w:eastAsia="lv-LV"/>
              </w:rPr>
              <w:t>h</w:t>
            </w:r>
            <w:r w:rsidRPr="00A1778C">
              <w:rPr>
                <w:i/>
                <w:sz w:val="24"/>
                <w:szCs w:val="24"/>
                <w:vertAlign w:val="subscript"/>
                <w:lang w:val="lv-LV" w:eastAsia="lv-LV"/>
              </w:rPr>
              <w:t>c</w:t>
            </w:r>
            <w:r w:rsidRPr="00A1778C">
              <w:rPr>
                <w:i/>
                <w:sz w:val="24"/>
                <w:szCs w:val="24"/>
                <w:lang w:val="lv-LV" w:eastAsia="lv-LV"/>
              </w:rPr>
              <w:t xml:space="preserve"> = h</w:t>
            </w:r>
            <w:r w:rsidRPr="00A1778C">
              <w:rPr>
                <w:sz w:val="24"/>
                <w:szCs w:val="24"/>
                <w:vertAlign w:val="subscript"/>
                <w:lang w:val="lv-LV" w:eastAsia="lv-LV"/>
              </w:rPr>
              <w:t>0</w:t>
            </w:r>
            <w:r w:rsidRPr="00A1778C">
              <w:rPr>
                <w:sz w:val="24"/>
                <w:szCs w:val="24"/>
                <w:lang w:val="lv-LV" w:eastAsia="lv-LV"/>
              </w:rPr>
              <w:t xml:space="preserve"> – 0,14(</w:t>
            </w:r>
            <w:r w:rsidRPr="00A1778C">
              <w:rPr>
                <w:i/>
                <w:sz w:val="24"/>
                <w:szCs w:val="24"/>
                <w:lang w:val="lv-LV" w:eastAsia="lv-LV"/>
              </w:rPr>
              <w:t>L – h</w:t>
            </w:r>
            <w:r w:rsidRPr="00A1778C">
              <w:rPr>
                <w:sz w:val="24"/>
                <w:szCs w:val="24"/>
                <w:lang w:val="lv-LV" w:eastAsia="lv-LV"/>
              </w:rPr>
              <w:t>);</w:t>
            </w:r>
          </w:p>
          <w:p w:rsidR="00AF6846" w:rsidRPr="00A1778C" w:rsidRDefault="00AF6846" w:rsidP="00AF6846">
            <w:pPr>
              <w:jc w:val="center"/>
              <w:rPr>
                <w:sz w:val="24"/>
                <w:szCs w:val="24"/>
                <w:lang w:val="lv-LV" w:eastAsia="lv-LV"/>
              </w:rPr>
            </w:pPr>
            <w:r w:rsidRPr="00A1778C">
              <w:rPr>
                <w:i/>
                <w:sz w:val="24"/>
                <w:szCs w:val="24"/>
                <w:lang w:val="lv-LV" w:eastAsia="lv-LV"/>
              </w:rPr>
              <w:t>r</w:t>
            </w:r>
            <w:r w:rsidRPr="00A1778C">
              <w:rPr>
                <w:i/>
                <w:sz w:val="24"/>
                <w:szCs w:val="24"/>
                <w:vertAlign w:val="subscript"/>
                <w:lang w:val="lv-LV" w:eastAsia="lv-LV"/>
              </w:rPr>
              <w:t>c</w:t>
            </w:r>
            <w:r w:rsidRPr="00A1778C">
              <w:rPr>
                <w:i/>
                <w:sz w:val="24"/>
                <w:szCs w:val="24"/>
                <w:lang w:val="lv-LV" w:eastAsia="lv-LV"/>
              </w:rPr>
              <w:t xml:space="preserve"> = r</w:t>
            </w:r>
            <w:r w:rsidRPr="00A1778C">
              <w:rPr>
                <w:sz w:val="24"/>
                <w:szCs w:val="24"/>
                <w:vertAlign w:val="subscript"/>
                <w:lang w:val="lv-LV" w:eastAsia="lv-LV"/>
              </w:rPr>
              <w:t>0</w:t>
            </w:r>
            <w:r w:rsidRPr="00A1778C">
              <w:rPr>
                <w:sz w:val="24"/>
                <w:szCs w:val="24"/>
                <w:lang w:val="lv-LV" w:eastAsia="lv-LV"/>
              </w:rPr>
              <w:t>;</w:t>
            </w:r>
          </w:p>
          <w:p w:rsidR="00AF6846" w:rsidRPr="00A1778C" w:rsidRDefault="00AF6846" w:rsidP="00AF6846">
            <w:pPr>
              <w:jc w:val="center"/>
              <w:rPr>
                <w:sz w:val="24"/>
                <w:szCs w:val="24"/>
                <w:lang w:val="lv-LV" w:eastAsia="lv-LV"/>
              </w:rPr>
            </w:pPr>
            <w:r w:rsidRPr="00A1778C">
              <w:rPr>
                <w:position w:val="-30"/>
                <w:sz w:val="24"/>
                <w:szCs w:val="24"/>
                <w:lang w:val="lv-LV"/>
              </w:rPr>
              <w:object w:dxaOrig="1980" w:dyaOrig="680">
                <v:shape id="_x0000_i1818" type="#_x0000_t75" style="width:99.1pt;height:34.6pt" o:ole="">
                  <v:imagedata r:id="rId2010" o:title=""/>
                </v:shape>
                <o:OLEObject Type="Embed" ProgID="Equation.3" ShapeID="_x0000_i1818" DrawAspect="Content" ObjectID="_1391504914" r:id="rId2016"/>
              </w:object>
            </w:r>
          </w:p>
        </w:tc>
      </w:tr>
      <w:tr w:rsidR="00AF6846" w:rsidRPr="00B50B95" w:rsidTr="00AF6846">
        <w:trPr>
          <w:trHeight w:val="853"/>
          <w:jc w:val="center"/>
        </w:trPr>
        <w:tc>
          <w:tcPr>
            <w:tcW w:w="4564" w:type="dxa"/>
            <w:gridSpan w:val="3"/>
            <w:tcBorders>
              <w:top w:val="nil"/>
              <w:left w:val="single" w:sz="4" w:space="0" w:color="auto"/>
              <w:bottom w:val="single" w:sz="4" w:space="0" w:color="auto"/>
              <w:right w:val="single" w:sz="4" w:space="0" w:color="auto"/>
            </w:tcBorders>
            <w:shd w:val="clear" w:color="auto" w:fill="FFFFFF"/>
          </w:tcPr>
          <w:p w:rsidR="00AF6846" w:rsidRPr="00A1778C" w:rsidRDefault="00AF6846" w:rsidP="00AF6846">
            <w:pPr>
              <w:jc w:val="center"/>
              <w:rPr>
                <w:b/>
                <w:sz w:val="24"/>
                <w:szCs w:val="24"/>
                <w:lang w:val="lv-LV" w:eastAsia="lv-LV"/>
              </w:rPr>
            </w:pPr>
            <w:r w:rsidRPr="00A1778C">
              <w:rPr>
                <w:b/>
                <w:sz w:val="24"/>
                <w:szCs w:val="24"/>
                <w:lang w:val="lv-LV"/>
              </w:rPr>
              <w:t xml:space="preserve">Pie </w:t>
            </w:r>
            <w:r w:rsidRPr="00A1778C">
              <w:rPr>
                <w:b/>
                <w:i/>
                <w:sz w:val="24"/>
                <w:szCs w:val="24"/>
                <w:lang w:val="lv-LV"/>
              </w:rPr>
              <w:t>L</w:t>
            </w:r>
            <w:r w:rsidRPr="00A1778C">
              <w:rPr>
                <w:b/>
                <w:sz w:val="24"/>
                <w:szCs w:val="24"/>
                <w:lang w:val="lv-LV"/>
              </w:rPr>
              <w:t xml:space="preserve"> &gt; 4</w:t>
            </w:r>
            <w:r w:rsidRPr="00A1778C">
              <w:rPr>
                <w:b/>
                <w:i/>
                <w:sz w:val="24"/>
                <w:szCs w:val="24"/>
                <w:lang w:val="lv-LV"/>
              </w:rPr>
              <w:t>h</w:t>
            </w:r>
          </w:p>
          <w:p w:rsidR="00AF6846" w:rsidRPr="00A1778C" w:rsidRDefault="00AF6846" w:rsidP="00AF6846">
            <w:pPr>
              <w:jc w:val="center"/>
              <w:rPr>
                <w:sz w:val="24"/>
                <w:szCs w:val="24"/>
                <w:lang w:val="lv-LV"/>
              </w:rPr>
            </w:pPr>
            <w:r w:rsidRPr="00A1778C">
              <w:rPr>
                <w:sz w:val="24"/>
                <w:szCs w:val="24"/>
                <w:lang w:val="lv-LV"/>
              </w:rPr>
              <w:t>Zibensnovedējus aprēķina ka savrup</w:t>
            </w:r>
          </w:p>
          <w:p w:rsidR="00AF6846" w:rsidRPr="00A1778C" w:rsidRDefault="00AF6846" w:rsidP="00AF6846">
            <w:pPr>
              <w:jc w:val="center"/>
              <w:rPr>
                <w:sz w:val="24"/>
                <w:szCs w:val="24"/>
                <w:lang w:val="lv-LV" w:eastAsia="lv-LV"/>
              </w:rPr>
            </w:pPr>
            <w:r w:rsidRPr="00A1778C">
              <w:rPr>
                <w:sz w:val="24"/>
                <w:szCs w:val="24"/>
                <w:lang w:val="lv-LV"/>
              </w:rPr>
              <w:t>stieņveida zibensnovedēju</w:t>
            </w:r>
          </w:p>
        </w:tc>
        <w:tc>
          <w:tcPr>
            <w:tcW w:w="4508" w:type="dxa"/>
            <w:tcBorders>
              <w:top w:val="nil"/>
              <w:left w:val="single" w:sz="4" w:space="0" w:color="auto"/>
              <w:bottom w:val="single" w:sz="4" w:space="0" w:color="auto"/>
              <w:right w:val="single" w:sz="4" w:space="0" w:color="auto"/>
            </w:tcBorders>
            <w:shd w:val="clear" w:color="auto" w:fill="FFFFFF"/>
          </w:tcPr>
          <w:p w:rsidR="00AF6846" w:rsidRPr="00A1778C" w:rsidRDefault="00AF6846" w:rsidP="00AF6846">
            <w:pPr>
              <w:jc w:val="center"/>
              <w:rPr>
                <w:b/>
                <w:sz w:val="24"/>
                <w:szCs w:val="24"/>
                <w:lang w:val="lv-LV" w:eastAsia="lv-LV"/>
              </w:rPr>
            </w:pPr>
            <w:r w:rsidRPr="00A1778C">
              <w:rPr>
                <w:b/>
                <w:sz w:val="24"/>
                <w:szCs w:val="24"/>
                <w:lang w:val="lv-LV"/>
              </w:rPr>
              <w:t xml:space="preserve">Pie </w:t>
            </w:r>
            <w:r w:rsidRPr="00597F08">
              <w:rPr>
                <w:b/>
                <w:i/>
                <w:sz w:val="24"/>
                <w:szCs w:val="24"/>
                <w:lang w:val="lv-LV"/>
              </w:rPr>
              <w:t>L</w:t>
            </w:r>
            <w:r w:rsidRPr="00A1778C">
              <w:rPr>
                <w:b/>
                <w:sz w:val="24"/>
                <w:szCs w:val="24"/>
                <w:lang w:val="lv-LV"/>
              </w:rPr>
              <w:t xml:space="preserve"> &gt; 6</w:t>
            </w:r>
            <w:r w:rsidRPr="00597F08">
              <w:rPr>
                <w:b/>
                <w:i/>
                <w:sz w:val="24"/>
                <w:szCs w:val="24"/>
                <w:lang w:val="lv-LV"/>
              </w:rPr>
              <w:t>h</w:t>
            </w:r>
          </w:p>
          <w:p w:rsidR="00AF6846" w:rsidRPr="00A1778C" w:rsidRDefault="00AF6846" w:rsidP="00AF6846">
            <w:pPr>
              <w:jc w:val="center"/>
              <w:rPr>
                <w:sz w:val="24"/>
                <w:szCs w:val="24"/>
                <w:lang w:val="lv-LV" w:eastAsia="lv-LV"/>
              </w:rPr>
            </w:pPr>
            <w:r w:rsidRPr="00A1778C">
              <w:rPr>
                <w:sz w:val="24"/>
                <w:szCs w:val="24"/>
                <w:lang w:val="lv-LV"/>
              </w:rPr>
              <w:t>Zibensnovedējus aprēķina ka savrup stie</w:t>
            </w:r>
            <w:r w:rsidRPr="00A1778C">
              <w:rPr>
                <w:sz w:val="24"/>
                <w:szCs w:val="24"/>
                <w:lang w:val="lv-LV"/>
              </w:rPr>
              <w:t>ņ</w:t>
            </w:r>
            <w:r w:rsidRPr="00A1778C">
              <w:rPr>
                <w:sz w:val="24"/>
                <w:szCs w:val="24"/>
                <w:lang w:val="lv-LV"/>
              </w:rPr>
              <w:t>veida zibensnovedēju</w:t>
            </w:r>
          </w:p>
        </w:tc>
      </w:tr>
      <w:tr w:rsidR="00AF6846" w:rsidRPr="00B50B95" w:rsidTr="00AF6846">
        <w:trPr>
          <w:trHeight w:val="224"/>
          <w:jc w:val="center"/>
        </w:trPr>
        <w:tc>
          <w:tcPr>
            <w:tcW w:w="9072" w:type="dxa"/>
            <w:gridSpan w:val="4"/>
            <w:tcBorders>
              <w:top w:val="single" w:sz="4" w:space="0" w:color="auto"/>
              <w:left w:val="single" w:sz="4" w:space="0" w:color="auto"/>
              <w:bottom w:val="single" w:sz="4" w:space="0" w:color="auto"/>
              <w:right w:val="single" w:sz="4" w:space="0" w:color="auto"/>
            </w:tcBorders>
            <w:shd w:val="clear" w:color="auto" w:fill="FFFFFF"/>
          </w:tcPr>
          <w:p w:rsidR="00AF6846" w:rsidRPr="00A1778C" w:rsidRDefault="00AF6846" w:rsidP="00AF6846">
            <w:pPr>
              <w:jc w:val="center"/>
              <w:rPr>
                <w:sz w:val="24"/>
                <w:szCs w:val="24"/>
                <w:lang w:val="lv-LV" w:eastAsia="lv-LV"/>
              </w:rPr>
            </w:pPr>
            <w:r w:rsidRPr="00A1778C">
              <w:rPr>
                <w:b/>
                <w:color w:val="000000"/>
                <w:sz w:val="24"/>
                <w:szCs w:val="24"/>
                <w:lang w:val="lv-LV"/>
              </w:rPr>
              <w:t>Dubults dažāda augstuma stieņveida zibensnovedējs</w:t>
            </w:r>
            <w:r w:rsidRPr="00A1778C">
              <w:rPr>
                <w:color w:val="000000"/>
                <w:sz w:val="24"/>
                <w:szCs w:val="24"/>
                <w:lang w:val="lv-LV"/>
              </w:rPr>
              <w:t xml:space="preserve"> </w:t>
            </w:r>
            <w:r w:rsidRPr="00A1778C">
              <w:rPr>
                <w:sz w:val="24"/>
                <w:szCs w:val="24"/>
                <w:lang w:val="lv-LV"/>
              </w:rPr>
              <w:t>(</w:t>
            </w:r>
            <w:r>
              <w:rPr>
                <w:sz w:val="24"/>
                <w:szCs w:val="24"/>
                <w:lang w:val="lv-LV"/>
              </w:rPr>
              <w:t>9.6. att.</w:t>
            </w:r>
            <w:r w:rsidRPr="00A1778C">
              <w:rPr>
                <w:sz w:val="24"/>
                <w:szCs w:val="24"/>
                <w:lang w:val="lv-LV"/>
              </w:rPr>
              <w:t>)</w:t>
            </w:r>
          </w:p>
        </w:tc>
      </w:tr>
      <w:tr w:rsidR="00AF6846" w:rsidRPr="00B50B95" w:rsidTr="00AF6846">
        <w:trPr>
          <w:trHeight w:val="1471"/>
          <w:jc w:val="center"/>
        </w:trPr>
        <w:tc>
          <w:tcPr>
            <w:tcW w:w="9072" w:type="dxa"/>
            <w:gridSpan w:val="4"/>
            <w:tcBorders>
              <w:top w:val="single" w:sz="4" w:space="0" w:color="auto"/>
              <w:left w:val="single" w:sz="4" w:space="0" w:color="auto"/>
              <w:bottom w:val="single" w:sz="4" w:space="0" w:color="auto"/>
              <w:right w:val="single" w:sz="4" w:space="0" w:color="auto"/>
            </w:tcBorders>
            <w:shd w:val="clear" w:color="auto" w:fill="FFFFFF"/>
          </w:tcPr>
          <w:p w:rsidR="00AF6846" w:rsidRPr="00A1778C" w:rsidRDefault="00AF6846" w:rsidP="00AF6846">
            <w:pPr>
              <w:ind w:firstLine="397"/>
              <w:jc w:val="center"/>
              <w:rPr>
                <w:sz w:val="24"/>
                <w:szCs w:val="24"/>
                <w:lang w:val="lv-LV"/>
              </w:rPr>
            </w:pPr>
            <w:r w:rsidRPr="00A1778C">
              <w:rPr>
                <w:sz w:val="24"/>
                <w:szCs w:val="24"/>
                <w:lang w:val="lv-LV"/>
              </w:rPr>
              <w:t xml:space="preserve">Ārējas zonas aizsardzības gabarīti </w:t>
            </w:r>
            <w:r w:rsidRPr="00A1778C">
              <w:rPr>
                <w:i/>
                <w:sz w:val="24"/>
                <w:szCs w:val="24"/>
                <w:lang w:val="lv-LV"/>
              </w:rPr>
              <w:t>h</w:t>
            </w:r>
            <w:r w:rsidRPr="00A1778C">
              <w:rPr>
                <w:sz w:val="24"/>
                <w:szCs w:val="24"/>
                <w:vertAlign w:val="subscript"/>
                <w:lang w:val="lv-LV"/>
              </w:rPr>
              <w:t>01</w:t>
            </w:r>
            <w:r w:rsidRPr="00A1778C">
              <w:rPr>
                <w:sz w:val="24"/>
                <w:szCs w:val="24"/>
                <w:lang w:val="lv-LV"/>
              </w:rPr>
              <w:t xml:space="preserve">, </w:t>
            </w:r>
            <w:r w:rsidRPr="00A1778C">
              <w:rPr>
                <w:i/>
                <w:sz w:val="24"/>
                <w:szCs w:val="24"/>
                <w:lang w:val="lv-LV"/>
              </w:rPr>
              <w:t>h</w:t>
            </w:r>
            <w:r w:rsidRPr="00A1778C">
              <w:rPr>
                <w:sz w:val="24"/>
                <w:szCs w:val="24"/>
                <w:vertAlign w:val="subscript"/>
                <w:lang w:val="lv-LV"/>
              </w:rPr>
              <w:t>02</w:t>
            </w:r>
            <w:r w:rsidRPr="00A1778C">
              <w:rPr>
                <w:sz w:val="24"/>
                <w:szCs w:val="24"/>
                <w:lang w:val="lv-LV"/>
              </w:rPr>
              <w:t xml:space="preserve">, </w:t>
            </w:r>
            <w:r w:rsidRPr="00A1778C">
              <w:rPr>
                <w:i/>
                <w:sz w:val="24"/>
                <w:szCs w:val="24"/>
                <w:lang w:val="lv-LV"/>
              </w:rPr>
              <w:t>r</w:t>
            </w:r>
            <w:r w:rsidRPr="00A1778C">
              <w:rPr>
                <w:sz w:val="24"/>
                <w:szCs w:val="24"/>
                <w:vertAlign w:val="subscript"/>
                <w:lang w:val="lv-LV"/>
              </w:rPr>
              <w:t>01</w:t>
            </w:r>
            <w:r w:rsidRPr="00A1778C">
              <w:rPr>
                <w:sz w:val="24"/>
                <w:szCs w:val="24"/>
                <w:lang w:val="lv-LV"/>
              </w:rPr>
              <w:t xml:space="preserve">, </w:t>
            </w:r>
            <w:r w:rsidRPr="00A1778C">
              <w:rPr>
                <w:i/>
                <w:sz w:val="24"/>
                <w:szCs w:val="24"/>
                <w:lang w:val="lv-LV"/>
              </w:rPr>
              <w:t>r</w:t>
            </w:r>
            <w:r w:rsidRPr="00A1778C">
              <w:rPr>
                <w:sz w:val="24"/>
                <w:szCs w:val="24"/>
                <w:vertAlign w:val="subscript"/>
                <w:lang w:val="lv-LV"/>
              </w:rPr>
              <w:t>02</w:t>
            </w:r>
            <w:r w:rsidRPr="00A1778C">
              <w:rPr>
                <w:sz w:val="24"/>
                <w:szCs w:val="24"/>
                <w:lang w:val="lv-LV"/>
              </w:rPr>
              <w:t xml:space="preserve">, </w:t>
            </w:r>
            <w:r w:rsidRPr="00A1778C">
              <w:rPr>
                <w:i/>
                <w:sz w:val="24"/>
                <w:szCs w:val="24"/>
                <w:lang w:val="lv-LV"/>
              </w:rPr>
              <w:t>r</w:t>
            </w:r>
            <w:r w:rsidRPr="00A1778C">
              <w:rPr>
                <w:i/>
                <w:sz w:val="24"/>
                <w:szCs w:val="24"/>
                <w:vertAlign w:val="subscript"/>
                <w:lang w:val="lv-LV"/>
              </w:rPr>
              <w:t>x</w:t>
            </w:r>
            <w:r w:rsidRPr="00A1778C">
              <w:rPr>
                <w:sz w:val="24"/>
                <w:szCs w:val="24"/>
                <w:vertAlign w:val="subscript"/>
                <w:lang w:val="lv-LV"/>
              </w:rPr>
              <w:t>1</w:t>
            </w:r>
            <w:r w:rsidRPr="00A1778C">
              <w:rPr>
                <w:sz w:val="24"/>
                <w:szCs w:val="24"/>
                <w:lang w:val="lv-LV"/>
              </w:rPr>
              <w:t xml:space="preserve">, </w:t>
            </w:r>
            <w:r w:rsidRPr="00A1778C">
              <w:rPr>
                <w:i/>
                <w:sz w:val="24"/>
                <w:szCs w:val="24"/>
                <w:lang w:val="lv-LV"/>
              </w:rPr>
              <w:t>r</w:t>
            </w:r>
            <w:r w:rsidRPr="00A1778C">
              <w:rPr>
                <w:i/>
                <w:sz w:val="24"/>
                <w:szCs w:val="24"/>
                <w:vertAlign w:val="subscript"/>
                <w:lang w:val="lv-LV"/>
              </w:rPr>
              <w:t>x</w:t>
            </w:r>
            <w:r w:rsidRPr="00A1778C">
              <w:rPr>
                <w:sz w:val="24"/>
                <w:szCs w:val="24"/>
                <w:vertAlign w:val="subscript"/>
                <w:lang w:val="lv-LV"/>
              </w:rPr>
              <w:t>2</w:t>
            </w:r>
            <w:r w:rsidRPr="00A1778C">
              <w:rPr>
                <w:sz w:val="24"/>
                <w:szCs w:val="24"/>
                <w:lang w:val="lv-LV"/>
              </w:rPr>
              <w:t xml:space="preserve"> aprēķina ka savrup stie</w:t>
            </w:r>
            <w:r w:rsidRPr="00A1778C">
              <w:rPr>
                <w:sz w:val="24"/>
                <w:szCs w:val="24"/>
                <w:lang w:val="lv-LV"/>
              </w:rPr>
              <w:t>ņ</w:t>
            </w:r>
            <w:r w:rsidRPr="00A1778C">
              <w:rPr>
                <w:sz w:val="24"/>
                <w:szCs w:val="24"/>
                <w:lang w:val="lv-LV"/>
              </w:rPr>
              <w:t>veida zibensnovedējiem. Iekšējas zonas aizsardzības gabarīti aprēķina pēc formulām:</w:t>
            </w:r>
          </w:p>
          <w:p w:rsidR="00AF6846" w:rsidRPr="00A1778C" w:rsidRDefault="00AF6846" w:rsidP="00AF6846">
            <w:pPr>
              <w:ind w:firstLine="397"/>
              <w:jc w:val="center"/>
              <w:rPr>
                <w:sz w:val="24"/>
                <w:szCs w:val="24"/>
                <w:lang w:val="lv-LV"/>
              </w:rPr>
            </w:pPr>
            <w:r w:rsidRPr="00A1778C">
              <w:rPr>
                <w:i/>
                <w:sz w:val="24"/>
                <w:szCs w:val="24"/>
                <w:lang w:val="lv-LV"/>
              </w:rPr>
              <w:t>r</w:t>
            </w:r>
            <w:r w:rsidRPr="00A1778C">
              <w:rPr>
                <w:i/>
                <w:sz w:val="24"/>
                <w:szCs w:val="24"/>
                <w:vertAlign w:val="subscript"/>
                <w:lang w:val="lv-LV"/>
              </w:rPr>
              <w:t>c</w:t>
            </w:r>
            <w:r w:rsidRPr="00A1778C">
              <w:rPr>
                <w:i/>
                <w:sz w:val="24"/>
                <w:szCs w:val="24"/>
                <w:lang w:val="lv-LV"/>
              </w:rPr>
              <w:t xml:space="preserve"> </w:t>
            </w:r>
            <w:r w:rsidRPr="00A1778C">
              <w:rPr>
                <w:sz w:val="24"/>
                <w:szCs w:val="24"/>
                <w:lang w:val="lv-LV"/>
              </w:rPr>
              <w:t>= 0,5(</w:t>
            </w:r>
            <w:r w:rsidRPr="00A1778C">
              <w:rPr>
                <w:i/>
                <w:sz w:val="24"/>
                <w:szCs w:val="24"/>
                <w:lang w:val="lv-LV"/>
              </w:rPr>
              <w:t>r</w:t>
            </w:r>
            <w:r w:rsidRPr="00A1778C">
              <w:rPr>
                <w:sz w:val="24"/>
                <w:szCs w:val="24"/>
                <w:vertAlign w:val="subscript"/>
                <w:lang w:val="lv-LV"/>
              </w:rPr>
              <w:t>01</w:t>
            </w:r>
            <w:r w:rsidRPr="00A1778C">
              <w:rPr>
                <w:sz w:val="24"/>
                <w:szCs w:val="24"/>
                <w:lang w:val="lv-LV"/>
              </w:rPr>
              <w:t xml:space="preserve"> + </w:t>
            </w:r>
            <w:r w:rsidRPr="00A1778C">
              <w:rPr>
                <w:i/>
                <w:sz w:val="24"/>
                <w:szCs w:val="24"/>
                <w:lang w:val="lv-LV"/>
              </w:rPr>
              <w:t>r</w:t>
            </w:r>
            <w:r w:rsidRPr="00A1778C">
              <w:rPr>
                <w:sz w:val="24"/>
                <w:szCs w:val="24"/>
                <w:vertAlign w:val="subscript"/>
                <w:lang w:val="lv-LV"/>
              </w:rPr>
              <w:t>02</w:t>
            </w:r>
            <w:r w:rsidRPr="00A1778C">
              <w:rPr>
                <w:sz w:val="24"/>
                <w:szCs w:val="24"/>
                <w:lang w:val="lv-LV"/>
              </w:rPr>
              <w:t xml:space="preserve">); </w:t>
            </w:r>
            <w:r w:rsidRPr="00A1778C">
              <w:rPr>
                <w:i/>
                <w:sz w:val="24"/>
                <w:szCs w:val="24"/>
                <w:lang w:val="lv-LV"/>
              </w:rPr>
              <w:t>h</w:t>
            </w:r>
            <w:r w:rsidRPr="00A1778C">
              <w:rPr>
                <w:i/>
                <w:sz w:val="24"/>
                <w:szCs w:val="24"/>
                <w:vertAlign w:val="subscript"/>
                <w:lang w:val="lv-LV"/>
              </w:rPr>
              <w:t>c</w:t>
            </w:r>
            <w:r w:rsidRPr="00A1778C">
              <w:rPr>
                <w:sz w:val="24"/>
                <w:szCs w:val="24"/>
                <w:lang w:val="lv-LV"/>
              </w:rPr>
              <w:t xml:space="preserve"> = 0,5(</w:t>
            </w:r>
            <w:r w:rsidRPr="00A1778C">
              <w:rPr>
                <w:i/>
                <w:sz w:val="24"/>
                <w:szCs w:val="24"/>
                <w:lang w:val="lv-LV"/>
              </w:rPr>
              <w:t>h</w:t>
            </w:r>
            <w:r w:rsidRPr="00A1778C">
              <w:rPr>
                <w:i/>
                <w:sz w:val="24"/>
                <w:szCs w:val="24"/>
                <w:vertAlign w:val="subscript"/>
                <w:lang w:val="lv-LV"/>
              </w:rPr>
              <w:t>c</w:t>
            </w:r>
            <w:r w:rsidRPr="00A1778C">
              <w:rPr>
                <w:sz w:val="24"/>
                <w:szCs w:val="24"/>
                <w:vertAlign w:val="subscript"/>
                <w:lang w:val="lv-LV"/>
              </w:rPr>
              <w:t>1</w:t>
            </w:r>
            <w:r w:rsidRPr="00A1778C">
              <w:rPr>
                <w:sz w:val="24"/>
                <w:szCs w:val="24"/>
                <w:lang w:val="lv-LV"/>
              </w:rPr>
              <w:t xml:space="preserve"> + </w:t>
            </w:r>
            <w:r w:rsidRPr="00A1778C">
              <w:rPr>
                <w:i/>
                <w:sz w:val="24"/>
                <w:szCs w:val="24"/>
                <w:lang w:val="lv-LV"/>
              </w:rPr>
              <w:t>h</w:t>
            </w:r>
            <w:r w:rsidRPr="00A1778C">
              <w:rPr>
                <w:i/>
                <w:sz w:val="24"/>
                <w:szCs w:val="24"/>
                <w:vertAlign w:val="subscript"/>
                <w:lang w:val="lv-LV"/>
              </w:rPr>
              <w:t>c</w:t>
            </w:r>
            <w:r w:rsidRPr="00A1778C">
              <w:rPr>
                <w:sz w:val="24"/>
                <w:szCs w:val="24"/>
                <w:vertAlign w:val="subscript"/>
                <w:lang w:val="lv-LV"/>
              </w:rPr>
              <w:t>2</w:t>
            </w:r>
            <w:r w:rsidRPr="00A1778C">
              <w:rPr>
                <w:sz w:val="24"/>
                <w:szCs w:val="24"/>
                <w:lang w:val="lv-LV"/>
              </w:rPr>
              <w:t xml:space="preserve">); </w:t>
            </w:r>
            <w:r w:rsidRPr="00A1778C">
              <w:rPr>
                <w:position w:val="-30"/>
                <w:sz w:val="24"/>
                <w:szCs w:val="24"/>
                <w:lang w:val="lv-LV"/>
              </w:rPr>
              <w:object w:dxaOrig="1620" w:dyaOrig="680">
                <v:shape id="_x0000_i1819" type="#_x0000_t75" style="width:80.4pt;height:34.6pt" o:ole="">
                  <v:imagedata r:id="rId2017" o:title=""/>
                </v:shape>
                <o:OLEObject Type="Embed" ProgID="Equation.3" ShapeID="_x0000_i1819" DrawAspect="Content" ObjectID="_1391504915" r:id="rId2018"/>
              </w:object>
            </w:r>
          </w:p>
          <w:p w:rsidR="00AF6846" w:rsidRPr="00A1778C" w:rsidRDefault="00AF6846" w:rsidP="00AF6846">
            <w:pPr>
              <w:ind w:firstLine="397"/>
              <w:jc w:val="center"/>
              <w:rPr>
                <w:sz w:val="24"/>
                <w:szCs w:val="24"/>
                <w:lang w:val="lv-LV" w:eastAsia="lv-LV"/>
              </w:rPr>
            </w:pPr>
            <w:r w:rsidRPr="00A1778C">
              <w:rPr>
                <w:i/>
                <w:sz w:val="24"/>
                <w:szCs w:val="24"/>
                <w:lang w:val="lv-LV"/>
              </w:rPr>
              <w:t>h</w:t>
            </w:r>
            <w:r w:rsidRPr="00A1778C">
              <w:rPr>
                <w:i/>
                <w:sz w:val="24"/>
                <w:szCs w:val="24"/>
                <w:vertAlign w:val="subscript"/>
                <w:lang w:val="lv-LV"/>
              </w:rPr>
              <w:t>c</w:t>
            </w:r>
            <w:r w:rsidRPr="00A1778C">
              <w:rPr>
                <w:sz w:val="24"/>
                <w:szCs w:val="24"/>
                <w:vertAlign w:val="subscript"/>
                <w:lang w:val="lv-LV"/>
              </w:rPr>
              <w:t>1</w:t>
            </w:r>
            <w:r w:rsidRPr="00A1778C">
              <w:rPr>
                <w:sz w:val="24"/>
                <w:szCs w:val="24"/>
                <w:lang w:val="lv-LV"/>
              </w:rPr>
              <w:t xml:space="preserve"> и </w:t>
            </w:r>
            <w:r w:rsidRPr="00A1778C">
              <w:rPr>
                <w:i/>
                <w:sz w:val="24"/>
                <w:szCs w:val="24"/>
                <w:lang w:val="lv-LV"/>
              </w:rPr>
              <w:t>h</w:t>
            </w:r>
            <w:r w:rsidRPr="00A1778C">
              <w:rPr>
                <w:i/>
                <w:sz w:val="24"/>
                <w:szCs w:val="24"/>
                <w:vertAlign w:val="subscript"/>
                <w:lang w:val="lv-LV"/>
              </w:rPr>
              <w:t>c</w:t>
            </w:r>
            <w:r w:rsidRPr="00A1778C">
              <w:rPr>
                <w:sz w:val="24"/>
                <w:szCs w:val="24"/>
                <w:vertAlign w:val="subscript"/>
                <w:lang w:val="lv-LV"/>
              </w:rPr>
              <w:t>2</w:t>
            </w:r>
            <w:r w:rsidRPr="00A1778C">
              <w:rPr>
                <w:sz w:val="24"/>
                <w:szCs w:val="24"/>
                <w:lang w:val="lv-LV"/>
              </w:rPr>
              <w:t xml:space="preserve"> vērtības var noteikt līdzīgi d</w:t>
            </w:r>
            <w:r w:rsidRPr="00A1778C">
              <w:rPr>
                <w:color w:val="000000"/>
                <w:sz w:val="24"/>
                <w:szCs w:val="24"/>
                <w:lang w:val="lv-LV"/>
              </w:rPr>
              <w:t>ubulta viena augstuma stieņveida zibensnoved</w:t>
            </w:r>
            <w:r w:rsidRPr="00A1778C">
              <w:rPr>
                <w:color w:val="000000"/>
                <w:sz w:val="24"/>
                <w:szCs w:val="24"/>
                <w:lang w:val="lv-LV"/>
              </w:rPr>
              <w:t>ē</w:t>
            </w:r>
            <w:r w:rsidRPr="00A1778C">
              <w:rPr>
                <w:color w:val="000000"/>
                <w:sz w:val="24"/>
                <w:szCs w:val="24"/>
                <w:lang w:val="lv-LV"/>
              </w:rPr>
              <w:t>jiem</w:t>
            </w:r>
          </w:p>
        </w:tc>
      </w:tr>
      <w:tr w:rsidR="00AF6846" w:rsidRPr="005759B5" w:rsidTr="00AF6846">
        <w:trPr>
          <w:trHeight w:val="262"/>
          <w:jc w:val="center"/>
        </w:trPr>
        <w:tc>
          <w:tcPr>
            <w:tcW w:w="9072" w:type="dxa"/>
            <w:gridSpan w:val="4"/>
            <w:tcBorders>
              <w:top w:val="single" w:sz="4" w:space="0" w:color="auto"/>
              <w:left w:val="single" w:sz="4" w:space="0" w:color="auto"/>
              <w:bottom w:val="single" w:sz="4" w:space="0" w:color="auto"/>
              <w:right w:val="single" w:sz="4" w:space="0" w:color="auto"/>
            </w:tcBorders>
            <w:shd w:val="clear" w:color="auto" w:fill="FFFFFF"/>
          </w:tcPr>
          <w:p w:rsidR="00AF6846" w:rsidRPr="00A1778C" w:rsidRDefault="00AF6846" w:rsidP="00AF6846">
            <w:pPr>
              <w:jc w:val="center"/>
              <w:rPr>
                <w:b/>
                <w:sz w:val="24"/>
                <w:szCs w:val="24"/>
                <w:lang w:val="lv-LV" w:eastAsia="lv-LV"/>
              </w:rPr>
            </w:pPr>
            <w:r w:rsidRPr="00A1778C">
              <w:rPr>
                <w:b/>
                <w:sz w:val="24"/>
                <w:szCs w:val="24"/>
                <w:lang w:val="lv-LV"/>
              </w:rPr>
              <w:t>Savrup troses zibensnovedēji (</w:t>
            </w:r>
            <w:r>
              <w:rPr>
                <w:b/>
                <w:sz w:val="24"/>
                <w:szCs w:val="24"/>
                <w:lang w:val="lv-LV"/>
              </w:rPr>
              <w:t xml:space="preserve">9.7. att. </w:t>
            </w:r>
            <w:r w:rsidRPr="00A1778C">
              <w:rPr>
                <w:b/>
                <w:sz w:val="24"/>
                <w:szCs w:val="24"/>
                <w:lang w:val="lv-LV"/>
              </w:rPr>
              <w:t>)</w:t>
            </w:r>
          </w:p>
        </w:tc>
      </w:tr>
      <w:tr w:rsidR="00AF6846" w:rsidRPr="00A1778C" w:rsidTr="00AF6846">
        <w:trPr>
          <w:trHeight w:val="975"/>
          <w:jc w:val="center"/>
        </w:trPr>
        <w:tc>
          <w:tcPr>
            <w:tcW w:w="4557" w:type="dxa"/>
            <w:gridSpan w:val="2"/>
            <w:tcBorders>
              <w:top w:val="single" w:sz="4" w:space="0" w:color="auto"/>
              <w:left w:val="single" w:sz="4" w:space="0" w:color="auto"/>
              <w:right w:val="single" w:sz="4" w:space="0" w:color="auto"/>
            </w:tcBorders>
            <w:shd w:val="clear" w:color="auto" w:fill="FFFFFF"/>
          </w:tcPr>
          <w:p w:rsidR="00AF6846" w:rsidRPr="00A1778C" w:rsidRDefault="00AF6846" w:rsidP="00AF6846">
            <w:pPr>
              <w:jc w:val="center"/>
              <w:rPr>
                <w:sz w:val="24"/>
                <w:szCs w:val="24"/>
                <w:lang w:val="lv-LV"/>
              </w:rPr>
            </w:pPr>
            <w:r w:rsidRPr="00A1778C">
              <w:rPr>
                <w:position w:val="-12"/>
                <w:sz w:val="24"/>
                <w:szCs w:val="24"/>
                <w:lang w:val="lv-LV"/>
              </w:rPr>
              <w:object w:dxaOrig="1160" w:dyaOrig="360">
                <v:shape id="_x0000_i1820" type="#_x0000_t75" style="width:57.95pt;height:16.85pt" o:ole="">
                  <v:imagedata r:id="rId1998" o:title=""/>
                </v:shape>
                <o:OLEObject Type="Embed" ProgID="Equation.3" ShapeID="_x0000_i1820" DrawAspect="Content" ObjectID="_1391504916" r:id="rId2019"/>
              </w:object>
            </w:r>
            <w:r w:rsidRPr="00A1778C">
              <w:rPr>
                <w:sz w:val="24"/>
                <w:szCs w:val="24"/>
                <w:lang w:val="lv-LV"/>
              </w:rPr>
              <w:t>;</w:t>
            </w:r>
          </w:p>
          <w:p w:rsidR="00AF6846" w:rsidRPr="00A1778C" w:rsidRDefault="00AF6846" w:rsidP="00AF6846">
            <w:pPr>
              <w:jc w:val="center"/>
              <w:rPr>
                <w:sz w:val="24"/>
                <w:szCs w:val="24"/>
                <w:lang w:val="lv-LV"/>
              </w:rPr>
            </w:pPr>
            <w:r w:rsidRPr="00A1778C">
              <w:rPr>
                <w:position w:val="-12"/>
                <w:sz w:val="24"/>
                <w:szCs w:val="24"/>
                <w:lang w:val="lv-LV"/>
              </w:rPr>
              <w:object w:dxaOrig="2180" w:dyaOrig="360">
                <v:shape id="_x0000_i1821" type="#_x0000_t75" style="width:108.45pt;height:16.85pt" o:ole="">
                  <v:imagedata r:id="rId2020" o:title=""/>
                </v:shape>
                <o:OLEObject Type="Embed" ProgID="Equation.3" ShapeID="_x0000_i1821" DrawAspect="Content" ObjectID="_1391504917" r:id="rId2021"/>
              </w:object>
            </w:r>
          </w:p>
          <w:p w:rsidR="00AF6846" w:rsidRPr="00A1778C" w:rsidRDefault="00AF6846" w:rsidP="00AF6846">
            <w:pPr>
              <w:jc w:val="center"/>
              <w:rPr>
                <w:sz w:val="24"/>
                <w:szCs w:val="24"/>
                <w:lang w:val="lv-LV" w:eastAsia="lv-LV"/>
              </w:rPr>
            </w:pPr>
            <w:r w:rsidRPr="00A1778C">
              <w:rPr>
                <w:position w:val="-10"/>
                <w:sz w:val="24"/>
                <w:szCs w:val="24"/>
                <w:lang w:val="lv-LV"/>
              </w:rPr>
              <w:object w:dxaOrig="3100" w:dyaOrig="340">
                <v:shape id="_x0000_i1822" type="#_x0000_t75" style="width:154.3pt;height:17.75pt" o:ole="">
                  <v:imagedata r:id="rId2022" o:title=""/>
                </v:shape>
                <o:OLEObject Type="Embed" ProgID="Equation.3" ShapeID="_x0000_i1822" DrawAspect="Content" ObjectID="_1391504918" r:id="rId2023"/>
              </w:object>
            </w:r>
          </w:p>
        </w:tc>
        <w:tc>
          <w:tcPr>
            <w:tcW w:w="4515" w:type="dxa"/>
            <w:gridSpan w:val="2"/>
            <w:tcBorders>
              <w:top w:val="single" w:sz="4" w:space="0" w:color="auto"/>
              <w:left w:val="single" w:sz="4" w:space="0" w:color="auto"/>
              <w:right w:val="single" w:sz="4" w:space="0" w:color="auto"/>
            </w:tcBorders>
            <w:shd w:val="clear" w:color="auto" w:fill="FFFFFF"/>
          </w:tcPr>
          <w:p w:rsidR="00AF6846" w:rsidRPr="00A1778C" w:rsidRDefault="00AF6846" w:rsidP="00AF6846">
            <w:pPr>
              <w:jc w:val="center"/>
              <w:rPr>
                <w:sz w:val="24"/>
                <w:szCs w:val="24"/>
                <w:lang w:val="lv-LV"/>
              </w:rPr>
            </w:pPr>
            <w:r w:rsidRPr="00A1778C">
              <w:rPr>
                <w:position w:val="-12"/>
                <w:sz w:val="24"/>
                <w:szCs w:val="24"/>
                <w:lang w:val="lv-LV"/>
              </w:rPr>
              <w:object w:dxaOrig="1160" w:dyaOrig="360">
                <v:shape id="_x0000_i1823" type="#_x0000_t75" style="width:57.95pt;height:16.85pt" o:ole="">
                  <v:imagedata r:id="rId2004" o:title=""/>
                </v:shape>
                <o:OLEObject Type="Embed" ProgID="Equation.3" ShapeID="_x0000_i1823" DrawAspect="Content" ObjectID="_1391504919" r:id="rId2024"/>
              </w:object>
            </w:r>
            <w:r w:rsidRPr="00A1778C">
              <w:rPr>
                <w:sz w:val="24"/>
                <w:szCs w:val="24"/>
                <w:lang w:val="lv-LV"/>
              </w:rPr>
              <w:t>;</w:t>
            </w:r>
          </w:p>
          <w:p w:rsidR="00AF6846" w:rsidRPr="00A1778C" w:rsidRDefault="00AF6846" w:rsidP="00AF6846">
            <w:pPr>
              <w:jc w:val="center"/>
              <w:rPr>
                <w:sz w:val="24"/>
                <w:szCs w:val="24"/>
                <w:lang w:val="lv-LV"/>
              </w:rPr>
            </w:pPr>
            <w:r w:rsidRPr="00A1778C">
              <w:rPr>
                <w:position w:val="-12"/>
                <w:sz w:val="24"/>
                <w:szCs w:val="24"/>
                <w:lang w:val="lv-LV"/>
              </w:rPr>
              <w:object w:dxaOrig="999" w:dyaOrig="360">
                <v:shape id="_x0000_i1824" type="#_x0000_t75" style="width:49.55pt;height:16.85pt" o:ole="">
                  <v:imagedata r:id="rId2025" o:title=""/>
                </v:shape>
                <o:OLEObject Type="Embed" ProgID="Equation.3" ShapeID="_x0000_i1824" DrawAspect="Content" ObjectID="_1391504920" r:id="rId2026"/>
              </w:object>
            </w:r>
            <w:r w:rsidRPr="00A1778C">
              <w:rPr>
                <w:sz w:val="24"/>
                <w:szCs w:val="24"/>
                <w:lang w:val="lv-LV"/>
              </w:rPr>
              <w:t>;</w:t>
            </w:r>
          </w:p>
          <w:p w:rsidR="00AF6846" w:rsidRPr="00A1778C" w:rsidRDefault="00AF6846" w:rsidP="00AF6846">
            <w:pPr>
              <w:jc w:val="center"/>
              <w:rPr>
                <w:sz w:val="24"/>
                <w:szCs w:val="24"/>
                <w:lang w:val="lv-LV" w:eastAsia="lv-LV"/>
              </w:rPr>
            </w:pPr>
            <w:r w:rsidRPr="00A1778C">
              <w:rPr>
                <w:position w:val="-10"/>
                <w:sz w:val="24"/>
                <w:szCs w:val="24"/>
                <w:lang w:val="lv-LV"/>
              </w:rPr>
              <w:object w:dxaOrig="1920" w:dyaOrig="340">
                <v:shape id="_x0000_i1825" type="#_x0000_t75" style="width:95.4pt;height:17.75pt" o:ole="">
                  <v:imagedata r:id="rId2027" o:title=""/>
                </v:shape>
                <o:OLEObject Type="Embed" ProgID="Equation.3" ShapeID="_x0000_i1825" DrawAspect="Content" ObjectID="_1391504921" r:id="rId2028"/>
              </w:object>
            </w:r>
          </w:p>
        </w:tc>
      </w:tr>
      <w:tr w:rsidR="00AF6846" w:rsidRPr="00B50B95" w:rsidTr="00AF6846">
        <w:trPr>
          <w:trHeight w:val="255"/>
          <w:jc w:val="center"/>
        </w:trPr>
        <w:tc>
          <w:tcPr>
            <w:tcW w:w="9072" w:type="dxa"/>
            <w:gridSpan w:val="4"/>
            <w:tcBorders>
              <w:top w:val="single" w:sz="4" w:space="0" w:color="auto"/>
              <w:left w:val="single" w:sz="4" w:space="0" w:color="auto"/>
              <w:bottom w:val="single" w:sz="4" w:space="0" w:color="auto"/>
              <w:right w:val="single" w:sz="4" w:space="0" w:color="auto"/>
            </w:tcBorders>
            <w:shd w:val="clear" w:color="auto" w:fill="FFFFFF"/>
          </w:tcPr>
          <w:p w:rsidR="00AF6846" w:rsidRPr="00A1778C" w:rsidRDefault="00AF6846" w:rsidP="00AF6846">
            <w:pPr>
              <w:jc w:val="center"/>
              <w:rPr>
                <w:b/>
                <w:sz w:val="24"/>
                <w:szCs w:val="24"/>
                <w:lang w:val="lv-LV" w:eastAsia="lv-LV"/>
              </w:rPr>
            </w:pPr>
            <w:r w:rsidRPr="00A1778C">
              <w:rPr>
                <w:b/>
                <w:sz w:val="24"/>
                <w:szCs w:val="24"/>
                <w:lang w:val="lv-LV"/>
              </w:rPr>
              <w:t>Dubulta viena augstuma troses zibensnovedēji (</w:t>
            </w:r>
            <w:r>
              <w:rPr>
                <w:b/>
                <w:sz w:val="24"/>
                <w:szCs w:val="24"/>
                <w:lang w:val="lv-LV"/>
              </w:rPr>
              <w:t>9.8. att.</w:t>
            </w:r>
            <w:r w:rsidRPr="00A1778C">
              <w:rPr>
                <w:b/>
                <w:sz w:val="24"/>
                <w:szCs w:val="24"/>
                <w:lang w:val="lv-LV"/>
              </w:rPr>
              <w:t>)</w:t>
            </w:r>
          </w:p>
        </w:tc>
      </w:tr>
      <w:tr w:rsidR="00AF6846" w:rsidRPr="00B50B95" w:rsidTr="00AF6846">
        <w:trPr>
          <w:trHeight w:val="274"/>
          <w:jc w:val="center"/>
        </w:trPr>
        <w:tc>
          <w:tcPr>
            <w:tcW w:w="9072" w:type="dxa"/>
            <w:gridSpan w:val="4"/>
            <w:tcBorders>
              <w:top w:val="single" w:sz="4" w:space="0" w:color="auto"/>
              <w:left w:val="single" w:sz="4" w:space="0" w:color="auto"/>
              <w:bottom w:val="single" w:sz="4" w:space="0" w:color="auto"/>
              <w:right w:val="single" w:sz="4" w:space="0" w:color="auto"/>
            </w:tcBorders>
            <w:shd w:val="clear" w:color="auto" w:fill="FFFFFF"/>
          </w:tcPr>
          <w:p w:rsidR="00AF6846" w:rsidRDefault="00AF6846" w:rsidP="00AF6846">
            <w:pPr>
              <w:jc w:val="center"/>
              <w:rPr>
                <w:sz w:val="24"/>
                <w:szCs w:val="24"/>
                <w:lang w:val="lv-LV" w:eastAsia="lv-LV"/>
              </w:rPr>
            </w:pPr>
            <w:r w:rsidRPr="00A1778C">
              <w:rPr>
                <w:b/>
                <w:sz w:val="24"/>
                <w:szCs w:val="24"/>
                <w:lang w:val="lv-LV" w:eastAsia="lv-LV"/>
              </w:rPr>
              <w:t xml:space="preserve">Pie </w:t>
            </w:r>
            <w:r w:rsidRPr="00A1778C">
              <w:rPr>
                <w:b/>
                <w:i/>
                <w:sz w:val="24"/>
                <w:szCs w:val="24"/>
                <w:lang w:val="lv-LV" w:eastAsia="lv-LV"/>
              </w:rPr>
              <w:t>L ≤ h</w:t>
            </w:r>
            <w:r w:rsidRPr="00A1778C">
              <w:rPr>
                <w:sz w:val="24"/>
                <w:szCs w:val="24"/>
                <w:lang w:val="lv-LV" w:eastAsia="lv-LV"/>
              </w:rPr>
              <w:t xml:space="preserve">, </w:t>
            </w:r>
          </w:p>
          <w:p w:rsidR="00AF6846" w:rsidRPr="00A1778C" w:rsidRDefault="00AF6846" w:rsidP="00AF6846">
            <w:pPr>
              <w:jc w:val="center"/>
              <w:rPr>
                <w:sz w:val="24"/>
                <w:szCs w:val="24"/>
                <w:lang w:val="lv-LV" w:eastAsia="lv-LV"/>
              </w:rPr>
            </w:pPr>
            <w:r w:rsidRPr="00A1778C">
              <w:rPr>
                <w:i/>
                <w:sz w:val="24"/>
                <w:szCs w:val="24"/>
                <w:lang w:val="lv-LV" w:eastAsia="lv-LV"/>
              </w:rPr>
              <w:t>h</w:t>
            </w:r>
            <w:r w:rsidRPr="00A1778C">
              <w:rPr>
                <w:i/>
                <w:sz w:val="24"/>
                <w:szCs w:val="24"/>
                <w:vertAlign w:val="subscript"/>
                <w:lang w:val="lv-LV" w:eastAsia="lv-LV"/>
              </w:rPr>
              <w:t>c</w:t>
            </w:r>
            <w:r w:rsidRPr="00A1778C">
              <w:rPr>
                <w:i/>
                <w:sz w:val="24"/>
                <w:szCs w:val="24"/>
                <w:lang w:val="lv-LV" w:eastAsia="lv-LV"/>
              </w:rPr>
              <w:t xml:space="preserve"> = h</w:t>
            </w:r>
            <w:r w:rsidRPr="00A1778C">
              <w:rPr>
                <w:sz w:val="24"/>
                <w:szCs w:val="24"/>
                <w:vertAlign w:val="subscript"/>
                <w:lang w:val="lv-LV" w:eastAsia="lv-LV"/>
              </w:rPr>
              <w:t>0</w:t>
            </w:r>
            <w:r w:rsidRPr="00A1778C">
              <w:rPr>
                <w:sz w:val="24"/>
                <w:szCs w:val="24"/>
                <w:lang w:val="lv-LV" w:eastAsia="lv-LV"/>
              </w:rPr>
              <w:t xml:space="preserve">; </w:t>
            </w:r>
            <w:r w:rsidRPr="00A1778C">
              <w:rPr>
                <w:i/>
                <w:sz w:val="24"/>
                <w:szCs w:val="24"/>
                <w:lang w:val="lv-LV" w:eastAsia="lv-LV"/>
              </w:rPr>
              <w:t>r</w:t>
            </w:r>
            <w:r w:rsidRPr="00A1778C">
              <w:rPr>
                <w:i/>
                <w:sz w:val="24"/>
                <w:szCs w:val="24"/>
                <w:vertAlign w:val="subscript"/>
                <w:lang w:val="lv-LV" w:eastAsia="lv-LV"/>
              </w:rPr>
              <w:t>cx</w:t>
            </w:r>
            <w:r w:rsidRPr="00A1778C">
              <w:rPr>
                <w:i/>
                <w:sz w:val="24"/>
                <w:szCs w:val="24"/>
                <w:lang w:val="lv-LV" w:eastAsia="lv-LV"/>
              </w:rPr>
              <w:t xml:space="preserve"> = r</w:t>
            </w:r>
            <w:r w:rsidRPr="00A1778C">
              <w:rPr>
                <w:i/>
                <w:sz w:val="24"/>
                <w:szCs w:val="24"/>
                <w:vertAlign w:val="subscript"/>
                <w:lang w:val="lv-LV" w:eastAsia="lv-LV"/>
              </w:rPr>
              <w:t>x</w:t>
            </w:r>
            <w:r w:rsidRPr="00A1778C">
              <w:rPr>
                <w:sz w:val="24"/>
                <w:szCs w:val="24"/>
                <w:lang w:val="lv-LV" w:eastAsia="lv-LV"/>
              </w:rPr>
              <w:t xml:space="preserve">; </w:t>
            </w:r>
            <w:r w:rsidRPr="00A1778C">
              <w:rPr>
                <w:i/>
                <w:sz w:val="24"/>
                <w:szCs w:val="24"/>
                <w:lang w:val="lv-LV" w:eastAsia="lv-LV"/>
              </w:rPr>
              <w:t>r</w:t>
            </w:r>
            <w:r w:rsidRPr="00A1778C">
              <w:rPr>
                <w:i/>
                <w:sz w:val="24"/>
                <w:szCs w:val="24"/>
                <w:vertAlign w:val="subscript"/>
                <w:lang w:val="lv-LV" w:eastAsia="lv-LV"/>
              </w:rPr>
              <w:t>c</w:t>
            </w:r>
            <w:r w:rsidRPr="00A1778C">
              <w:rPr>
                <w:i/>
                <w:sz w:val="24"/>
                <w:szCs w:val="24"/>
                <w:lang w:val="lv-LV" w:eastAsia="lv-LV"/>
              </w:rPr>
              <w:t xml:space="preserve"> = r</w:t>
            </w:r>
            <w:r w:rsidRPr="00A1778C">
              <w:rPr>
                <w:sz w:val="24"/>
                <w:szCs w:val="24"/>
                <w:vertAlign w:val="subscript"/>
                <w:lang w:val="lv-LV" w:eastAsia="lv-LV"/>
              </w:rPr>
              <w:t>0</w:t>
            </w:r>
            <w:r w:rsidRPr="00A1778C">
              <w:rPr>
                <w:sz w:val="24"/>
                <w:szCs w:val="24"/>
                <w:lang w:val="lv-LV" w:eastAsia="lv-LV"/>
              </w:rPr>
              <w:t>.</w:t>
            </w:r>
          </w:p>
        </w:tc>
      </w:tr>
      <w:tr w:rsidR="00AF6846" w:rsidRPr="00A1778C" w:rsidTr="00AF6846">
        <w:trPr>
          <w:trHeight w:val="680"/>
          <w:jc w:val="center"/>
        </w:trPr>
        <w:tc>
          <w:tcPr>
            <w:tcW w:w="4520" w:type="dxa"/>
            <w:tcBorders>
              <w:top w:val="single" w:sz="4" w:space="0" w:color="auto"/>
              <w:left w:val="single" w:sz="4" w:space="0" w:color="auto"/>
              <w:bottom w:val="single" w:sz="4" w:space="0" w:color="auto"/>
              <w:right w:val="single" w:sz="4" w:space="0" w:color="auto"/>
            </w:tcBorders>
            <w:shd w:val="clear" w:color="auto" w:fill="FFFFFF"/>
          </w:tcPr>
          <w:p w:rsidR="00AF6846" w:rsidRPr="00A1778C" w:rsidRDefault="00AF6846" w:rsidP="00AF6846">
            <w:pPr>
              <w:jc w:val="center"/>
              <w:rPr>
                <w:b/>
                <w:sz w:val="24"/>
                <w:szCs w:val="24"/>
                <w:lang w:val="lv-LV" w:eastAsia="lv-LV"/>
              </w:rPr>
            </w:pPr>
            <w:r w:rsidRPr="00A1778C">
              <w:rPr>
                <w:b/>
                <w:sz w:val="24"/>
                <w:szCs w:val="24"/>
                <w:lang w:val="lv-LV" w:eastAsia="lv-LV"/>
              </w:rPr>
              <w:t xml:space="preserve">Pie </w:t>
            </w:r>
            <w:r w:rsidRPr="00A1778C">
              <w:rPr>
                <w:b/>
                <w:i/>
                <w:sz w:val="24"/>
                <w:szCs w:val="24"/>
                <w:lang w:val="lv-LV" w:eastAsia="lv-LV"/>
              </w:rPr>
              <w:t>h</w:t>
            </w:r>
            <w:r w:rsidRPr="00A1778C">
              <w:rPr>
                <w:b/>
                <w:sz w:val="24"/>
                <w:szCs w:val="24"/>
                <w:lang w:val="lv-LV" w:eastAsia="lv-LV"/>
              </w:rPr>
              <w:t xml:space="preserve"> &lt; </w:t>
            </w:r>
            <w:r w:rsidRPr="00A1778C">
              <w:rPr>
                <w:b/>
                <w:i/>
                <w:sz w:val="24"/>
                <w:szCs w:val="24"/>
                <w:lang w:val="lv-LV" w:eastAsia="lv-LV"/>
              </w:rPr>
              <w:t>L</w:t>
            </w:r>
            <w:r w:rsidRPr="00A1778C">
              <w:rPr>
                <w:b/>
                <w:sz w:val="24"/>
                <w:szCs w:val="24"/>
                <w:lang w:val="lv-LV" w:eastAsia="lv-LV"/>
              </w:rPr>
              <w:t xml:space="preserve"> ≤ 2</w:t>
            </w:r>
            <w:r w:rsidRPr="00A1778C">
              <w:rPr>
                <w:b/>
                <w:i/>
                <w:sz w:val="24"/>
                <w:szCs w:val="24"/>
                <w:lang w:val="lv-LV" w:eastAsia="lv-LV"/>
              </w:rPr>
              <w:t>h</w:t>
            </w:r>
          </w:p>
          <w:p w:rsidR="00AF6846" w:rsidRPr="00A1778C" w:rsidRDefault="00AF6846" w:rsidP="00AF6846">
            <w:pPr>
              <w:jc w:val="center"/>
              <w:rPr>
                <w:sz w:val="24"/>
                <w:szCs w:val="24"/>
                <w:lang w:val="lv-LV" w:eastAsia="lv-LV"/>
              </w:rPr>
            </w:pPr>
            <w:r w:rsidRPr="00A1778C">
              <w:rPr>
                <w:i/>
                <w:sz w:val="24"/>
                <w:szCs w:val="24"/>
                <w:lang w:val="lv-LV" w:eastAsia="lv-LV"/>
              </w:rPr>
              <w:t>h</w:t>
            </w:r>
            <w:r w:rsidRPr="00A1778C">
              <w:rPr>
                <w:i/>
                <w:sz w:val="24"/>
                <w:szCs w:val="24"/>
                <w:vertAlign w:val="subscript"/>
                <w:lang w:val="lv-LV" w:eastAsia="lv-LV"/>
              </w:rPr>
              <w:t>c</w:t>
            </w:r>
            <w:r w:rsidRPr="00A1778C">
              <w:rPr>
                <w:i/>
                <w:sz w:val="24"/>
                <w:szCs w:val="24"/>
                <w:lang w:val="lv-LV" w:eastAsia="lv-LV"/>
              </w:rPr>
              <w:t xml:space="preserve"> = h</w:t>
            </w:r>
            <w:r w:rsidRPr="00A1778C">
              <w:rPr>
                <w:sz w:val="24"/>
                <w:szCs w:val="24"/>
                <w:vertAlign w:val="subscript"/>
                <w:lang w:val="lv-LV" w:eastAsia="lv-LV"/>
              </w:rPr>
              <w:t>0</w:t>
            </w:r>
            <w:r w:rsidRPr="00A1778C">
              <w:rPr>
                <w:sz w:val="24"/>
                <w:szCs w:val="24"/>
                <w:lang w:val="lv-LV" w:eastAsia="lv-LV"/>
              </w:rPr>
              <w:t xml:space="preserve"> – (0,14 + 0,0005·</w:t>
            </w:r>
            <w:r w:rsidRPr="00A1778C">
              <w:rPr>
                <w:i/>
                <w:sz w:val="24"/>
                <w:szCs w:val="24"/>
                <w:lang w:val="lv-LV" w:eastAsia="lv-LV"/>
              </w:rPr>
              <w:t>h</w:t>
            </w:r>
            <w:r w:rsidRPr="00A1778C">
              <w:rPr>
                <w:sz w:val="24"/>
                <w:szCs w:val="24"/>
                <w:lang w:val="lv-LV" w:eastAsia="lv-LV"/>
              </w:rPr>
              <w:t>)(</w:t>
            </w:r>
            <w:r w:rsidRPr="00A1778C">
              <w:rPr>
                <w:i/>
                <w:sz w:val="24"/>
                <w:szCs w:val="24"/>
                <w:lang w:val="lv-LV" w:eastAsia="lv-LV"/>
              </w:rPr>
              <w:t>L – h</w:t>
            </w:r>
            <w:r w:rsidRPr="00A1778C">
              <w:rPr>
                <w:sz w:val="24"/>
                <w:szCs w:val="24"/>
                <w:lang w:val="lv-LV" w:eastAsia="lv-LV"/>
              </w:rPr>
              <w:t>);</w:t>
            </w:r>
          </w:p>
          <w:p w:rsidR="00AF6846" w:rsidRPr="00A1778C" w:rsidRDefault="00AF6846" w:rsidP="00AF6846">
            <w:pPr>
              <w:jc w:val="center"/>
              <w:rPr>
                <w:sz w:val="24"/>
                <w:szCs w:val="24"/>
                <w:lang w:val="lv-LV" w:eastAsia="lv-LV"/>
              </w:rPr>
            </w:pPr>
            <w:r w:rsidRPr="00A1778C">
              <w:rPr>
                <w:position w:val="-30"/>
                <w:sz w:val="24"/>
                <w:szCs w:val="24"/>
                <w:lang w:val="lv-LV"/>
              </w:rPr>
              <w:object w:dxaOrig="1579" w:dyaOrig="680">
                <v:shape id="_x0000_i1826" type="#_x0000_t75" style="width:77.6pt;height:34.6pt" o:ole="">
                  <v:imagedata r:id="rId2029" o:title=""/>
                </v:shape>
                <o:OLEObject Type="Embed" ProgID="Equation.3" ShapeID="_x0000_i1826" DrawAspect="Content" ObjectID="_1391504922" r:id="rId2030"/>
              </w:object>
            </w:r>
          </w:p>
          <w:p w:rsidR="00AF6846" w:rsidRPr="00A1778C" w:rsidRDefault="00AF6846" w:rsidP="00AF6846">
            <w:pPr>
              <w:jc w:val="center"/>
              <w:rPr>
                <w:sz w:val="24"/>
                <w:szCs w:val="24"/>
                <w:lang w:val="lv-LV" w:eastAsia="lv-LV"/>
              </w:rPr>
            </w:pPr>
            <w:r w:rsidRPr="00A1778C">
              <w:rPr>
                <w:i/>
                <w:sz w:val="24"/>
                <w:szCs w:val="24"/>
                <w:lang w:val="lv-LV" w:eastAsia="lv-LV"/>
              </w:rPr>
              <w:t>r</w:t>
            </w:r>
            <w:r w:rsidRPr="00A1778C">
              <w:rPr>
                <w:i/>
                <w:sz w:val="24"/>
                <w:szCs w:val="24"/>
                <w:vertAlign w:val="subscript"/>
                <w:lang w:val="lv-LV" w:eastAsia="lv-LV"/>
              </w:rPr>
              <w:t>c</w:t>
            </w:r>
            <w:r w:rsidRPr="00A1778C">
              <w:rPr>
                <w:i/>
                <w:sz w:val="24"/>
                <w:szCs w:val="24"/>
                <w:lang w:val="lv-LV" w:eastAsia="lv-LV"/>
              </w:rPr>
              <w:t xml:space="preserve"> = r</w:t>
            </w:r>
            <w:r w:rsidRPr="00A1778C">
              <w:rPr>
                <w:sz w:val="24"/>
                <w:szCs w:val="24"/>
                <w:vertAlign w:val="subscript"/>
                <w:lang w:val="lv-LV" w:eastAsia="lv-LV"/>
              </w:rPr>
              <w:t>0</w:t>
            </w:r>
            <w:r w:rsidRPr="00A1778C">
              <w:rPr>
                <w:sz w:val="24"/>
                <w:szCs w:val="24"/>
                <w:lang w:val="lv-LV" w:eastAsia="lv-LV"/>
              </w:rPr>
              <w:t>;</w:t>
            </w:r>
          </w:p>
          <w:p w:rsidR="00AF6846" w:rsidRPr="00A1778C" w:rsidRDefault="00AF6846" w:rsidP="00AF6846">
            <w:pPr>
              <w:jc w:val="center"/>
              <w:rPr>
                <w:sz w:val="24"/>
                <w:szCs w:val="24"/>
                <w:lang w:val="lv-LV" w:eastAsia="lv-LV"/>
              </w:rPr>
            </w:pPr>
            <w:r w:rsidRPr="00A1778C">
              <w:rPr>
                <w:position w:val="-30"/>
                <w:sz w:val="24"/>
                <w:szCs w:val="24"/>
                <w:lang w:val="lv-LV"/>
              </w:rPr>
              <w:object w:dxaOrig="1980" w:dyaOrig="680">
                <v:shape id="_x0000_i1827" type="#_x0000_t75" style="width:99.1pt;height:34.6pt" o:ole="">
                  <v:imagedata r:id="rId2010" o:title=""/>
                </v:shape>
                <o:OLEObject Type="Embed" ProgID="Equation.3" ShapeID="_x0000_i1827" DrawAspect="Content" ObjectID="_1391504923" r:id="rId2031"/>
              </w:object>
            </w:r>
          </w:p>
        </w:tc>
        <w:tc>
          <w:tcPr>
            <w:tcW w:w="4552" w:type="dxa"/>
            <w:gridSpan w:val="3"/>
            <w:tcBorders>
              <w:top w:val="single" w:sz="4" w:space="0" w:color="auto"/>
              <w:left w:val="single" w:sz="4" w:space="0" w:color="auto"/>
              <w:bottom w:val="single" w:sz="4" w:space="0" w:color="auto"/>
              <w:right w:val="single" w:sz="4" w:space="0" w:color="auto"/>
            </w:tcBorders>
            <w:shd w:val="clear" w:color="auto" w:fill="FFFFFF"/>
          </w:tcPr>
          <w:p w:rsidR="00AF6846" w:rsidRPr="00A1778C" w:rsidRDefault="00AF6846" w:rsidP="00AF6846">
            <w:pPr>
              <w:jc w:val="center"/>
              <w:rPr>
                <w:b/>
                <w:sz w:val="24"/>
                <w:szCs w:val="24"/>
                <w:lang w:val="lv-LV" w:eastAsia="lv-LV"/>
              </w:rPr>
            </w:pPr>
            <w:r w:rsidRPr="00A1778C">
              <w:rPr>
                <w:b/>
                <w:sz w:val="24"/>
                <w:szCs w:val="24"/>
                <w:lang w:val="lv-LV" w:eastAsia="lv-LV"/>
              </w:rPr>
              <w:lastRenderedPageBreak/>
              <w:t xml:space="preserve">Pie </w:t>
            </w:r>
            <w:r w:rsidRPr="00A1778C">
              <w:rPr>
                <w:b/>
                <w:i/>
                <w:sz w:val="24"/>
                <w:szCs w:val="24"/>
                <w:lang w:val="lv-LV" w:eastAsia="lv-LV"/>
              </w:rPr>
              <w:t>h</w:t>
            </w:r>
            <w:r w:rsidRPr="00A1778C">
              <w:rPr>
                <w:b/>
                <w:sz w:val="24"/>
                <w:szCs w:val="24"/>
                <w:lang w:val="lv-LV" w:eastAsia="lv-LV"/>
              </w:rPr>
              <w:t xml:space="preserve"> &lt; </w:t>
            </w:r>
            <w:r w:rsidRPr="00A1778C">
              <w:rPr>
                <w:b/>
                <w:i/>
                <w:sz w:val="24"/>
                <w:szCs w:val="24"/>
                <w:lang w:val="lv-LV" w:eastAsia="lv-LV"/>
              </w:rPr>
              <w:t>L</w:t>
            </w:r>
            <w:r w:rsidRPr="00A1778C">
              <w:rPr>
                <w:b/>
                <w:sz w:val="24"/>
                <w:szCs w:val="24"/>
                <w:lang w:val="lv-LV" w:eastAsia="lv-LV"/>
              </w:rPr>
              <w:t xml:space="preserve"> ≤ 6</w:t>
            </w:r>
            <w:r w:rsidRPr="00A1778C">
              <w:rPr>
                <w:b/>
                <w:i/>
                <w:sz w:val="24"/>
                <w:szCs w:val="24"/>
                <w:lang w:val="lv-LV" w:eastAsia="lv-LV"/>
              </w:rPr>
              <w:t>h</w:t>
            </w:r>
          </w:p>
          <w:p w:rsidR="00AF6846" w:rsidRPr="00A1778C" w:rsidRDefault="00AF6846" w:rsidP="00AF6846">
            <w:pPr>
              <w:jc w:val="center"/>
              <w:rPr>
                <w:sz w:val="24"/>
                <w:szCs w:val="24"/>
                <w:lang w:val="lv-LV" w:eastAsia="lv-LV"/>
              </w:rPr>
            </w:pPr>
            <w:r w:rsidRPr="00A1778C">
              <w:rPr>
                <w:i/>
                <w:sz w:val="24"/>
                <w:szCs w:val="24"/>
                <w:lang w:val="lv-LV" w:eastAsia="lv-LV"/>
              </w:rPr>
              <w:t>h</w:t>
            </w:r>
            <w:r w:rsidRPr="00A1778C">
              <w:rPr>
                <w:i/>
                <w:sz w:val="24"/>
                <w:szCs w:val="24"/>
                <w:vertAlign w:val="subscript"/>
                <w:lang w:val="lv-LV" w:eastAsia="lv-LV"/>
              </w:rPr>
              <w:t>c</w:t>
            </w:r>
            <w:r w:rsidRPr="00A1778C">
              <w:rPr>
                <w:i/>
                <w:sz w:val="24"/>
                <w:szCs w:val="24"/>
                <w:lang w:val="lv-LV" w:eastAsia="lv-LV"/>
              </w:rPr>
              <w:t xml:space="preserve"> = h</w:t>
            </w:r>
            <w:r w:rsidRPr="00A1778C">
              <w:rPr>
                <w:sz w:val="24"/>
                <w:szCs w:val="24"/>
                <w:vertAlign w:val="subscript"/>
                <w:lang w:val="lv-LV" w:eastAsia="lv-LV"/>
              </w:rPr>
              <w:t>0</w:t>
            </w:r>
            <w:r w:rsidRPr="00A1778C">
              <w:rPr>
                <w:sz w:val="24"/>
                <w:szCs w:val="24"/>
                <w:lang w:val="lv-LV" w:eastAsia="lv-LV"/>
              </w:rPr>
              <w:t xml:space="preserve"> – 0,12(</w:t>
            </w:r>
            <w:r w:rsidRPr="00A1778C">
              <w:rPr>
                <w:i/>
                <w:sz w:val="24"/>
                <w:szCs w:val="24"/>
                <w:lang w:val="lv-LV" w:eastAsia="lv-LV"/>
              </w:rPr>
              <w:t>L – h</w:t>
            </w:r>
            <w:r w:rsidRPr="00A1778C">
              <w:rPr>
                <w:sz w:val="24"/>
                <w:szCs w:val="24"/>
                <w:lang w:val="lv-LV" w:eastAsia="lv-LV"/>
              </w:rPr>
              <w:t>);</w:t>
            </w:r>
          </w:p>
          <w:p w:rsidR="00AF6846" w:rsidRPr="00A1778C" w:rsidRDefault="00AF6846" w:rsidP="00AF6846">
            <w:pPr>
              <w:jc w:val="center"/>
              <w:rPr>
                <w:sz w:val="24"/>
                <w:szCs w:val="24"/>
                <w:lang w:val="lv-LV" w:eastAsia="lv-LV"/>
              </w:rPr>
            </w:pPr>
            <w:r w:rsidRPr="00A1778C">
              <w:rPr>
                <w:i/>
                <w:sz w:val="24"/>
                <w:szCs w:val="24"/>
                <w:lang w:val="lv-LV" w:eastAsia="lv-LV"/>
              </w:rPr>
              <w:t>r</w:t>
            </w:r>
            <w:r w:rsidRPr="00A1778C">
              <w:rPr>
                <w:i/>
                <w:sz w:val="24"/>
                <w:szCs w:val="24"/>
                <w:vertAlign w:val="subscript"/>
                <w:lang w:val="lv-LV" w:eastAsia="lv-LV"/>
              </w:rPr>
              <w:t>c</w:t>
            </w:r>
            <w:r w:rsidRPr="00A1778C">
              <w:rPr>
                <w:i/>
                <w:sz w:val="24"/>
                <w:szCs w:val="24"/>
                <w:lang w:val="lv-LV" w:eastAsia="lv-LV"/>
              </w:rPr>
              <w:t xml:space="preserve"> = r</w:t>
            </w:r>
            <w:r w:rsidRPr="00A1778C">
              <w:rPr>
                <w:sz w:val="24"/>
                <w:szCs w:val="24"/>
                <w:vertAlign w:val="subscript"/>
                <w:lang w:val="lv-LV" w:eastAsia="lv-LV"/>
              </w:rPr>
              <w:t>0</w:t>
            </w:r>
            <w:r w:rsidRPr="00A1778C">
              <w:rPr>
                <w:sz w:val="24"/>
                <w:szCs w:val="24"/>
                <w:lang w:val="lv-LV" w:eastAsia="lv-LV"/>
              </w:rPr>
              <w:t>;</w:t>
            </w:r>
          </w:p>
          <w:p w:rsidR="00AF6846" w:rsidRPr="00A1778C" w:rsidRDefault="00AF6846" w:rsidP="00AF6846">
            <w:pPr>
              <w:jc w:val="center"/>
              <w:rPr>
                <w:sz w:val="24"/>
                <w:szCs w:val="24"/>
                <w:lang w:val="lv-LV" w:eastAsia="lv-LV"/>
              </w:rPr>
            </w:pPr>
            <w:r w:rsidRPr="00A1778C">
              <w:rPr>
                <w:position w:val="-30"/>
                <w:sz w:val="24"/>
                <w:szCs w:val="24"/>
                <w:lang w:val="lv-LV"/>
              </w:rPr>
              <w:object w:dxaOrig="1579" w:dyaOrig="680">
                <v:shape id="_x0000_i1828" type="#_x0000_t75" style="width:77.6pt;height:34.6pt" o:ole="">
                  <v:imagedata r:id="rId2032" o:title=""/>
                </v:shape>
                <o:OLEObject Type="Embed" ProgID="Equation.3" ShapeID="_x0000_i1828" DrawAspect="Content" ObjectID="_1391504924" r:id="rId2033"/>
              </w:object>
            </w:r>
          </w:p>
          <w:p w:rsidR="00AF6846" w:rsidRPr="00A1778C" w:rsidRDefault="00AF6846" w:rsidP="00AF6846">
            <w:pPr>
              <w:jc w:val="center"/>
              <w:rPr>
                <w:sz w:val="24"/>
                <w:szCs w:val="24"/>
                <w:lang w:val="lv-LV" w:eastAsia="lv-LV"/>
              </w:rPr>
            </w:pPr>
            <w:r w:rsidRPr="00A1778C">
              <w:rPr>
                <w:position w:val="-30"/>
                <w:sz w:val="24"/>
                <w:szCs w:val="24"/>
                <w:lang w:val="lv-LV"/>
              </w:rPr>
              <w:object w:dxaOrig="1980" w:dyaOrig="680">
                <v:shape id="_x0000_i1829" type="#_x0000_t75" style="width:99.1pt;height:34.6pt" o:ole="">
                  <v:imagedata r:id="rId2010" o:title=""/>
                </v:shape>
                <o:OLEObject Type="Embed" ProgID="Equation.3" ShapeID="_x0000_i1829" DrawAspect="Content" ObjectID="_1391504925" r:id="rId2034"/>
              </w:object>
            </w:r>
          </w:p>
        </w:tc>
      </w:tr>
      <w:tr w:rsidR="00AF6846" w:rsidRPr="00B50B95" w:rsidTr="00AF6846">
        <w:trPr>
          <w:trHeight w:val="218"/>
          <w:jc w:val="center"/>
        </w:trPr>
        <w:tc>
          <w:tcPr>
            <w:tcW w:w="9072" w:type="dxa"/>
            <w:gridSpan w:val="4"/>
            <w:tcBorders>
              <w:top w:val="single" w:sz="4" w:space="0" w:color="auto"/>
              <w:left w:val="single" w:sz="4" w:space="0" w:color="auto"/>
              <w:bottom w:val="single" w:sz="4" w:space="0" w:color="auto"/>
              <w:right w:val="single" w:sz="4" w:space="0" w:color="auto"/>
            </w:tcBorders>
            <w:shd w:val="clear" w:color="auto" w:fill="FFFFFF"/>
          </w:tcPr>
          <w:p w:rsidR="00AF6846" w:rsidRPr="00A1778C" w:rsidRDefault="00AF6846" w:rsidP="00AF6846">
            <w:pPr>
              <w:jc w:val="center"/>
              <w:rPr>
                <w:b/>
                <w:sz w:val="24"/>
                <w:szCs w:val="24"/>
                <w:lang w:val="lv-LV" w:eastAsia="lv-LV"/>
              </w:rPr>
            </w:pPr>
            <w:r w:rsidRPr="00A1778C">
              <w:rPr>
                <w:b/>
                <w:sz w:val="24"/>
                <w:szCs w:val="24"/>
                <w:lang w:val="lv-LV"/>
              </w:rPr>
              <w:lastRenderedPageBreak/>
              <w:t>Dubulta dažāda augstuma troses zibensnovedēji (</w:t>
            </w:r>
            <w:r>
              <w:rPr>
                <w:b/>
                <w:sz w:val="24"/>
                <w:szCs w:val="24"/>
                <w:lang w:val="lv-LV"/>
              </w:rPr>
              <w:t>9.9. att.</w:t>
            </w:r>
            <w:r w:rsidRPr="00A1778C">
              <w:rPr>
                <w:b/>
                <w:sz w:val="24"/>
                <w:szCs w:val="24"/>
                <w:lang w:val="lv-LV"/>
              </w:rPr>
              <w:t>)</w:t>
            </w:r>
          </w:p>
        </w:tc>
      </w:tr>
      <w:tr w:rsidR="00AF6846" w:rsidRPr="00C1284D" w:rsidTr="00AF6846">
        <w:trPr>
          <w:trHeight w:val="841"/>
          <w:jc w:val="center"/>
        </w:trPr>
        <w:tc>
          <w:tcPr>
            <w:tcW w:w="9072" w:type="dxa"/>
            <w:gridSpan w:val="4"/>
            <w:tcBorders>
              <w:top w:val="single" w:sz="4" w:space="0" w:color="auto"/>
              <w:left w:val="single" w:sz="4" w:space="0" w:color="auto"/>
              <w:bottom w:val="single" w:sz="4" w:space="0" w:color="auto"/>
              <w:right w:val="single" w:sz="4" w:space="0" w:color="auto"/>
            </w:tcBorders>
            <w:shd w:val="clear" w:color="auto" w:fill="FFFFFF"/>
          </w:tcPr>
          <w:p w:rsidR="00AF6846" w:rsidRPr="00A1778C" w:rsidRDefault="00AF6846" w:rsidP="00AF6846">
            <w:pPr>
              <w:ind w:firstLine="397"/>
              <w:rPr>
                <w:b/>
                <w:sz w:val="24"/>
                <w:szCs w:val="24"/>
                <w:lang w:val="lv-LV"/>
              </w:rPr>
            </w:pPr>
            <w:r w:rsidRPr="00A1778C">
              <w:rPr>
                <w:i/>
                <w:sz w:val="24"/>
                <w:szCs w:val="24"/>
                <w:lang w:val="lv-LV"/>
              </w:rPr>
              <w:t>h</w:t>
            </w:r>
            <w:r w:rsidRPr="00A1778C">
              <w:rPr>
                <w:sz w:val="24"/>
                <w:szCs w:val="24"/>
                <w:vertAlign w:val="subscript"/>
                <w:lang w:val="lv-LV"/>
              </w:rPr>
              <w:t>01</w:t>
            </w:r>
            <w:r w:rsidRPr="00A1778C">
              <w:rPr>
                <w:sz w:val="24"/>
                <w:szCs w:val="24"/>
                <w:lang w:val="lv-LV"/>
              </w:rPr>
              <w:t xml:space="preserve">, </w:t>
            </w:r>
            <w:r w:rsidRPr="00A1778C">
              <w:rPr>
                <w:i/>
                <w:sz w:val="24"/>
                <w:szCs w:val="24"/>
                <w:lang w:val="lv-LV"/>
              </w:rPr>
              <w:t>h</w:t>
            </w:r>
            <w:r w:rsidRPr="00A1778C">
              <w:rPr>
                <w:sz w:val="24"/>
                <w:szCs w:val="24"/>
                <w:vertAlign w:val="subscript"/>
                <w:lang w:val="lv-LV"/>
              </w:rPr>
              <w:t>02</w:t>
            </w:r>
            <w:r w:rsidRPr="00A1778C">
              <w:rPr>
                <w:sz w:val="24"/>
                <w:szCs w:val="24"/>
                <w:lang w:val="lv-LV"/>
              </w:rPr>
              <w:t xml:space="preserve">, </w:t>
            </w:r>
            <w:r w:rsidRPr="00A1778C">
              <w:rPr>
                <w:i/>
                <w:sz w:val="24"/>
                <w:szCs w:val="24"/>
                <w:lang w:val="lv-LV"/>
              </w:rPr>
              <w:t>r</w:t>
            </w:r>
            <w:r w:rsidRPr="00A1778C">
              <w:rPr>
                <w:sz w:val="24"/>
                <w:szCs w:val="24"/>
                <w:vertAlign w:val="subscript"/>
                <w:lang w:val="lv-LV"/>
              </w:rPr>
              <w:t>01</w:t>
            </w:r>
            <w:r w:rsidRPr="00A1778C">
              <w:rPr>
                <w:sz w:val="24"/>
                <w:szCs w:val="24"/>
                <w:lang w:val="lv-LV"/>
              </w:rPr>
              <w:t xml:space="preserve">, </w:t>
            </w:r>
            <w:r w:rsidRPr="00A1778C">
              <w:rPr>
                <w:i/>
                <w:sz w:val="24"/>
                <w:szCs w:val="24"/>
                <w:lang w:val="lv-LV"/>
              </w:rPr>
              <w:t>r</w:t>
            </w:r>
            <w:r w:rsidRPr="00A1778C">
              <w:rPr>
                <w:sz w:val="24"/>
                <w:szCs w:val="24"/>
                <w:vertAlign w:val="subscript"/>
                <w:lang w:val="lv-LV"/>
              </w:rPr>
              <w:t>02</w:t>
            </w:r>
            <w:r w:rsidRPr="00A1778C">
              <w:rPr>
                <w:sz w:val="24"/>
                <w:szCs w:val="24"/>
                <w:lang w:val="lv-LV"/>
              </w:rPr>
              <w:t xml:space="preserve">, </w:t>
            </w:r>
            <w:r w:rsidRPr="00A1778C">
              <w:rPr>
                <w:i/>
                <w:sz w:val="24"/>
                <w:szCs w:val="24"/>
                <w:lang w:val="lv-LV"/>
              </w:rPr>
              <w:t>r</w:t>
            </w:r>
            <w:r w:rsidRPr="00A1778C">
              <w:rPr>
                <w:i/>
                <w:sz w:val="24"/>
                <w:szCs w:val="24"/>
                <w:vertAlign w:val="subscript"/>
                <w:lang w:val="lv-LV"/>
              </w:rPr>
              <w:t>x</w:t>
            </w:r>
            <w:r w:rsidRPr="00A1778C">
              <w:rPr>
                <w:sz w:val="24"/>
                <w:szCs w:val="24"/>
                <w:vertAlign w:val="subscript"/>
                <w:lang w:val="lv-LV"/>
              </w:rPr>
              <w:t>1</w:t>
            </w:r>
            <w:r w:rsidRPr="00A1778C">
              <w:rPr>
                <w:sz w:val="24"/>
                <w:szCs w:val="24"/>
                <w:lang w:val="lv-LV"/>
              </w:rPr>
              <w:t xml:space="preserve">, </w:t>
            </w:r>
            <w:r w:rsidRPr="00A1778C">
              <w:rPr>
                <w:i/>
                <w:sz w:val="24"/>
                <w:szCs w:val="24"/>
                <w:lang w:val="lv-LV"/>
              </w:rPr>
              <w:t>r</w:t>
            </w:r>
            <w:r w:rsidRPr="00A1778C">
              <w:rPr>
                <w:i/>
                <w:sz w:val="24"/>
                <w:szCs w:val="24"/>
                <w:vertAlign w:val="subscript"/>
                <w:lang w:val="lv-LV"/>
              </w:rPr>
              <w:t>x</w:t>
            </w:r>
            <w:r w:rsidRPr="00A1778C">
              <w:rPr>
                <w:sz w:val="24"/>
                <w:szCs w:val="24"/>
                <w:vertAlign w:val="subscript"/>
                <w:lang w:val="lv-LV"/>
              </w:rPr>
              <w:t>2</w:t>
            </w:r>
            <w:r w:rsidRPr="00A1778C">
              <w:rPr>
                <w:sz w:val="24"/>
                <w:szCs w:val="24"/>
                <w:lang w:val="lv-LV"/>
              </w:rPr>
              <w:t xml:space="preserve"> aprēķina pēc savrup troses zibensnovedēja formulām.</w:t>
            </w:r>
            <w:r w:rsidRPr="00A1778C">
              <w:rPr>
                <w:b/>
                <w:sz w:val="24"/>
                <w:szCs w:val="24"/>
                <w:lang w:val="lv-LV"/>
              </w:rPr>
              <w:t xml:space="preserve"> </w:t>
            </w:r>
          </w:p>
          <w:p w:rsidR="00AF6846" w:rsidRPr="00A1778C" w:rsidRDefault="00AF6846" w:rsidP="00AF6846">
            <w:pPr>
              <w:ind w:firstLine="397"/>
              <w:rPr>
                <w:sz w:val="24"/>
                <w:szCs w:val="24"/>
                <w:lang w:val="lv-LV" w:eastAsia="lv-LV"/>
              </w:rPr>
            </w:pPr>
            <w:r w:rsidRPr="00A1778C">
              <w:rPr>
                <w:i/>
                <w:sz w:val="24"/>
                <w:szCs w:val="24"/>
                <w:lang w:val="lv-LV"/>
              </w:rPr>
              <w:t>r</w:t>
            </w:r>
            <w:r w:rsidRPr="00A1778C">
              <w:rPr>
                <w:i/>
                <w:sz w:val="24"/>
                <w:szCs w:val="24"/>
                <w:vertAlign w:val="subscript"/>
                <w:lang w:val="lv-LV"/>
              </w:rPr>
              <w:t>с</w:t>
            </w:r>
            <w:r w:rsidRPr="00A1778C">
              <w:rPr>
                <w:sz w:val="24"/>
                <w:szCs w:val="24"/>
                <w:lang w:val="lv-LV"/>
              </w:rPr>
              <w:t xml:space="preserve"> и </w:t>
            </w:r>
            <w:r w:rsidRPr="00A1778C">
              <w:rPr>
                <w:i/>
                <w:sz w:val="24"/>
                <w:szCs w:val="24"/>
                <w:lang w:val="lv-LV"/>
              </w:rPr>
              <w:t>h</w:t>
            </w:r>
            <w:r w:rsidRPr="00A1778C">
              <w:rPr>
                <w:i/>
                <w:sz w:val="24"/>
                <w:szCs w:val="24"/>
                <w:vertAlign w:val="subscript"/>
                <w:lang w:val="lv-LV"/>
              </w:rPr>
              <w:t>с</w:t>
            </w:r>
            <w:r w:rsidRPr="00A1778C">
              <w:rPr>
                <w:sz w:val="24"/>
                <w:szCs w:val="24"/>
                <w:lang w:val="lv-LV"/>
              </w:rPr>
              <w:t xml:space="preserve"> pēc izteiksmēm: </w:t>
            </w:r>
            <w:r w:rsidRPr="00A1778C">
              <w:rPr>
                <w:i/>
                <w:sz w:val="24"/>
                <w:szCs w:val="24"/>
                <w:lang w:val="lv-LV"/>
              </w:rPr>
              <w:t>r</w:t>
            </w:r>
            <w:r w:rsidRPr="00A1778C">
              <w:rPr>
                <w:i/>
                <w:sz w:val="24"/>
                <w:szCs w:val="24"/>
                <w:vertAlign w:val="subscript"/>
                <w:lang w:val="lv-LV"/>
              </w:rPr>
              <w:t>c</w:t>
            </w:r>
            <w:r w:rsidRPr="00A1778C">
              <w:rPr>
                <w:i/>
                <w:sz w:val="24"/>
                <w:szCs w:val="24"/>
                <w:lang w:val="lv-LV"/>
              </w:rPr>
              <w:t xml:space="preserve"> </w:t>
            </w:r>
            <w:r w:rsidRPr="00A1778C">
              <w:rPr>
                <w:sz w:val="24"/>
                <w:szCs w:val="24"/>
                <w:lang w:val="lv-LV"/>
              </w:rPr>
              <w:t>= 0,5(</w:t>
            </w:r>
            <w:r w:rsidRPr="00A1778C">
              <w:rPr>
                <w:i/>
                <w:sz w:val="24"/>
                <w:szCs w:val="24"/>
                <w:lang w:val="lv-LV"/>
              </w:rPr>
              <w:t>r</w:t>
            </w:r>
            <w:r w:rsidRPr="00A1778C">
              <w:rPr>
                <w:sz w:val="24"/>
                <w:szCs w:val="24"/>
                <w:vertAlign w:val="subscript"/>
                <w:lang w:val="lv-LV"/>
              </w:rPr>
              <w:t>01</w:t>
            </w:r>
            <w:r w:rsidRPr="00A1778C">
              <w:rPr>
                <w:sz w:val="24"/>
                <w:szCs w:val="24"/>
                <w:lang w:val="lv-LV"/>
              </w:rPr>
              <w:t xml:space="preserve"> + </w:t>
            </w:r>
            <w:r w:rsidRPr="00A1778C">
              <w:rPr>
                <w:i/>
                <w:sz w:val="24"/>
                <w:szCs w:val="24"/>
                <w:lang w:val="lv-LV"/>
              </w:rPr>
              <w:t>r</w:t>
            </w:r>
            <w:r w:rsidRPr="00A1778C">
              <w:rPr>
                <w:sz w:val="24"/>
                <w:szCs w:val="24"/>
                <w:vertAlign w:val="subscript"/>
                <w:lang w:val="lv-LV"/>
              </w:rPr>
              <w:t>02</w:t>
            </w:r>
            <w:r w:rsidRPr="00A1778C">
              <w:rPr>
                <w:sz w:val="24"/>
                <w:szCs w:val="24"/>
                <w:lang w:val="lv-LV"/>
              </w:rPr>
              <w:t xml:space="preserve">); </w:t>
            </w:r>
            <w:r w:rsidRPr="00A1778C">
              <w:rPr>
                <w:i/>
                <w:sz w:val="24"/>
                <w:szCs w:val="24"/>
                <w:lang w:val="lv-LV"/>
              </w:rPr>
              <w:t>h</w:t>
            </w:r>
            <w:r w:rsidRPr="00A1778C">
              <w:rPr>
                <w:i/>
                <w:sz w:val="24"/>
                <w:szCs w:val="24"/>
                <w:vertAlign w:val="subscript"/>
                <w:lang w:val="lv-LV"/>
              </w:rPr>
              <w:t>c</w:t>
            </w:r>
            <w:r w:rsidRPr="00A1778C">
              <w:rPr>
                <w:sz w:val="24"/>
                <w:szCs w:val="24"/>
                <w:lang w:val="lv-LV"/>
              </w:rPr>
              <w:t xml:space="preserve"> = 0,5(</w:t>
            </w:r>
            <w:r w:rsidRPr="00A1778C">
              <w:rPr>
                <w:i/>
                <w:sz w:val="24"/>
                <w:szCs w:val="24"/>
                <w:lang w:val="lv-LV"/>
              </w:rPr>
              <w:t>h</w:t>
            </w:r>
            <w:r w:rsidRPr="00A1778C">
              <w:rPr>
                <w:i/>
                <w:sz w:val="24"/>
                <w:szCs w:val="24"/>
                <w:vertAlign w:val="subscript"/>
                <w:lang w:val="lv-LV"/>
              </w:rPr>
              <w:t>c</w:t>
            </w:r>
            <w:r w:rsidRPr="00A1778C">
              <w:rPr>
                <w:sz w:val="24"/>
                <w:szCs w:val="24"/>
                <w:vertAlign w:val="subscript"/>
                <w:lang w:val="lv-LV"/>
              </w:rPr>
              <w:t>1</w:t>
            </w:r>
            <w:r w:rsidRPr="00A1778C">
              <w:rPr>
                <w:sz w:val="24"/>
                <w:szCs w:val="24"/>
                <w:lang w:val="lv-LV"/>
              </w:rPr>
              <w:t xml:space="preserve"> + </w:t>
            </w:r>
            <w:r w:rsidRPr="00A1778C">
              <w:rPr>
                <w:i/>
                <w:sz w:val="24"/>
                <w:szCs w:val="24"/>
                <w:lang w:val="lv-LV"/>
              </w:rPr>
              <w:t>h</w:t>
            </w:r>
            <w:r w:rsidRPr="00A1778C">
              <w:rPr>
                <w:i/>
                <w:sz w:val="24"/>
                <w:szCs w:val="24"/>
                <w:vertAlign w:val="subscript"/>
                <w:lang w:val="lv-LV"/>
              </w:rPr>
              <w:t>c</w:t>
            </w:r>
            <w:r w:rsidRPr="00A1778C">
              <w:rPr>
                <w:sz w:val="24"/>
                <w:szCs w:val="24"/>
                <w:vertAlign w:val="subscript"/>
                <w:lang w:val="lv-LV"/>
              </w:rPr>
              <w:t>2</w:t>
            </w:r>
            <w:r w:rsidRPr="00A1778C">
              <w:rPr>
                <w:sz w:val="24"/>
                <w:szCs w:val="24"/>
                <w:lang w:val="lv-LV"/>
              </w:rPr>
              <w:t>).</w:t>
            </w:r>
            <w:r w:rsidRPr="00A1778C">
              <w:rPr>
                <w:sz w:val="24"/>
                <w:szCs w:val="24"/>
                <w:lang w:val="lv-LV"/>
              </w:rPr>
              <w:br/>
            </w:r>
            <w:r w:rsidRPr="00A1778C">
              <w:rPr>
                <w:i/>
                <w:sz w:val="24"/>
                <w:szCs w:val="24"/>
                <w:lang w:val="lv-LV"/>
              </w:rPr>
              <w:t>h</w:t>
            </w:r>
            <w:r w:rsidRPr="00A1778C">
              <w:rPr>
                <w:i/>
                <w:sz w:val="24"/>
                <w:szCs w:val="24"/>
                <w:vertAlign w:val="subscript"/>
                <w:lang w:val="lv-LV"/>
              </w:rPr>
              <w:t>c</w:t>
            </w:r>
            <w:r w:rsidRPr="00A1778C">
              <w:rPr>
                <w:sz w:val="24"/>
                <w:szCs w:val="24"/>
                <w:vertAlign w:val="subscript"/>
                <w:lang w:val="lv-LV"/>
              </w:rPr>
              <w:t>1</w:t>
            </w:r>
            <w:r w:rsidRPr="00A1778C">
              <w:rPr>
                <w:sz w:val="24"/>
                <w:szCs w:val="24"/>
                <w:lang w:val="lv-LV"/>
              </w:rPr>
              <w:t xml:space="preserve">,  </w:t>
            </w:r>
            <w:r w:rsidRPr="00A1778C">
              <w:rPr>
                <w:i/>
                <w:sz w:val="24"/>
                <w:szCs w:val="24"/>
                <w:lang w:val="lv-LV"/>
              </w:rPr>
              <w:t>h</w:t>
            </w:r>
            <w:r w:rsidRPr="00A1778C">
              <w:rPr>
                <w:i/>
                <w:sz w:val="24"/>
                <w:szCs w:val="24"/>
                <w:vertAlign w:val="subscript"/>
                <w:lang w:val="lv-LV"/>
              </w:rPr>
              <w:t>c</w:t>
            </w:r>
            <w:r w:rsidRPr="00A1778C">
              <w:rPr>
                <w:sz w:val="24"/>
                <w:szCs w:val="24"/>
                <w:vertAlign w:val="subscript"/>
                <w:lang w:val="lv-LV"/>
              </w:rPr>
              <w:t>2</w:t>
            </w:r>
            <w:r w:rsidRPr="00A1778C">
              <w:rPr>
                <w:sz w:val="24"/>
                <w:szCs w:val="24"/>
                <w:lang w:val="lv-LV"/>
              </w:rPr>
              <w:t xml:space="preserve">, </w:t>
            </w:r>
            <w:r w:rsidRPr="00A1778C">
              <w:rPr>
                <w:position w:val="-12"/>
                <w:lang w:val="lv-LV"/>
              </w:rPr>
              <w:object w:dxaOrig="940" w:dyaOrig="360">
                <v:shape id="_x0000_i1830" type="#_x0000_t75" style="width:46.75pt;height:18.7pt" o:ole="">
                  <v:imagedata r:id="rId2035" o:title=""/>
                </v:shape>
                <o:OLEObject Type="Embed" ProgID="Equation.3" ShapeID="_x0000_i1830" DrawAspect="Content" ObjectID="_1391504926" r:id="rId2036"/>
              </w:object>
            </w:r>
            <w:r w:rsidRPr="00A1778C">
              <w:rPr>
                <w:sz w:val="24"/>
                <w:szCs w:val="24"/>
                <w:lang w:val="lv-LV"/>
              </w:rPr>
              <w:t xml:space="preserve"> aprēķina pēc dubulta viena augstuma troses zibensnovedēja form</w:t>
            </w:r>
            <w:r w:rsidRPr="00A1778C">
              <w:rPr>
                <w:sz w:val="24"/>
                <w:szCs w:val="24"/>
                <w:lang w:val="lv-LV"/>
              </w:rPr>
              <w:t>u</w:t>
            </w:r>
            <w:r w:rsidRPr="00A1778C">
              <w:rPr>
                <w:sz w:val="24"/>
                <w:szCs w:val="24"/>
                <w:lang w:val="lv-LV"/>
              </w:rPr>
              <w:t>lām.</w:t>
            </w:r>
            <w:r w:rsidRPr="00A1778C">
              <w:rPr>
                <w:b/>
                <w:sz w:val="24"/>
                <w:szCs w:val="24"/>
                <w:lang w:val="lv-LV"/>
              </w:rPr>
              <w:t xml:space="preserve"> </w:t>
            </w:r>
          </w:p>
        </w:tc>
      </w:tr>
    </w:tbl>
    <w:p w:rsidR="00AF6846" w:rsidRPr="00A1778C" w:rsidRDefault="00AF6846" w:rsidP="00AF6846">
      <w:pPr>
        <w:jc w:val="right"/>
        <w:rPr>
          <w:sz w:val="24"/>
          <w:szCs w:val="24"/>
          <w:lang w:val="lv-LV"/>
        </w:rPr>
      </w:pPr>
    </w:p>
    <w:p w:rsidR="00AF6846" w:rsidRPr="00A1778C" w:rsidRDefault="00AF6846" w:rsidP="00AF6846">
      <w:pPr>
        <w:jc w:val="right"/>
        <w:rPr>
          <w:sz w:val="24"/>
          <w:szCs w:val="24"/>
          <w:lang w:val="lv-LV"/>
        </w:rPr>
      </w:pPr>
      <w:r>
        <w:rPr>
          <w:sz w:val="24"/>
          <w:szCs w:val="24"/>
          <w:lang w:val="lv-LV"/>
        </w:rPr>
        <w:t>9.2. tabula</w:t>
      </w:r>
    </w:p>
    <w:p w:rsidR="00AF6846" w:rsidRPr="00CB6E2A" w:rsidRDefault="00AF6846" w:rsidP="00AF6846">
      <w:pPr>
        <w:jc w:val="center"/>
        <w:rPr>
          <w:b/>
          <w:sz w:val="24"/>
          <w:szCs w:val="24"/>
          <w:lang w:val="lv-LV" w:eastAsia="lv-LV"/>
        </w:rPr>
      </w:pPr>
      <w:r w:rsidRPr="00CB6E2A">
        <w:rPr>
          <w:b/>
          <w:sz w:val="24"/>
          <w:szCs w:val="24"/>
          <w:lang w:val="lv-LV"/>
        </w:rPr>
        <w:t xml:space="preserve">Sakarība </w:t>
      </w:r>
      <w:r w:rsidRPr="00CB6E2A">
        <w:rPr>
          <w:b/>
          <w:i/>
          <w:sz w:val="24"/>
          <w:szCs w:val="24"/>
          <w:lang w:val="lv-LV"/>
        </w:rPr>
        <w:t>n</w:t>
      </w:r>
      <w:r w:rsidRPr="00CB6E2A">
        <w:rPr>
          <w:b/>
          <w:sz w:val="24"/>
          <w:szCs w:val="24"/>
          <w:lang w:val="lv-LV"/>
        </w:rPr>
        <w:t xml:space="preserve"> = </w:t>
      </w:r>
      <w:r w:rsidRPr="00CB6E2A">
        <w:rPr>
          <w:b/>
          <w:i/>
          <w:sz w:val="24"/>
          <w:szCs w:val="24"/>
          <w:lang w:val="lv-LV"/>
        </w:rPr>
        <w:t>f</w:t>
      </w:r>
      <w:r w:rsidRPr="00CB6E2A">
        <w:rPr>
          <w:b/>
          <w:sz w:val="24"/>
          <w:szCs w:val="24"/>
          <w:lang w:val="lv-LV"/>
        </w:rPr>
        <w:t>(</w:t>
      </w:r>
      <w:r w:rsidRPr="00CB6E2A">
        <w:rPr>
          <w:b/>
          <w:i/>
          <w:sz w:val="24"/>
          <w:szCs w:val="24"/>
          <w:lang w:val="lv-LV"/>
        </w:rPr>
        <w:t>t</w:t>
      </w:r>
      <w:r w:rsidRPr="00CB6E2A">
        <w:rPr>
          <w:b/>
          <w:i/>
          <w:sz w:val="24"/>
          <w:szCs w:val="24"/>
          <w:vertAlign w:val="subscript"/>
          <w:lang w:val="lv-LV"/>
        </w:rPr>
        <w:t>vid</w:t>
      </w:r>
      <w:r w:rsidRPr="00CB6E2A">
        <w:rPr>
          <w:b/>
          <w:sz w:val="24"/>
          <w:szCs w:val="24"/>
          <w:lang w:val="lv-LV"/>
        </w:rPr>
        <w:t>)</w:t>
      </w:r>
    </w:p>
    <w:tbl>
      <w:tblPr>
        <w:tblW w:w="8618" w:type="dxa"/>
        <w:jc w:val="center"/>
        <w:tblInd w:w="5" w:type="dxa"/>
        <w:tblLayout w:type="fixed"/>
        <w:tblCellMar>
          <w:left w:w="0" w:type="dxa"/>
          <w:right w:w="0" w:type="dxa"/>
        </w:tblCellMar>
        <w:tblLook w:val="0000"/>
      </w:tblPr>
      <w:tblGrid>
        <w:gridCol w:w="1567"/>
        <w:gridCol w:w="1264"/>
        <w:gridCol w:w="1279"/>
        <w:gridCol w:w="1127"/>
        <w:gridCol w:w="1127"/>
        <w:gridCol w:w="1127"/>
        <w:gridCol w:w="1127"/>
      </w:tblGrid>
      <w:tr w:rsidR="00AF6846" w:rsidRPr="00A1778C" w:rsidTr="00AF6846">
        <w:trPr>
          <w:trHeight w:val="227"/>
          <w:jc w:val="center"/>
        </w:trPr>
        <w:tc>
          <w:tcPr>
            <w:tcW w:w="1696" w:type="dxa"/>
            <w:tcBorders>
              <w:top w:val="single" w:sz="4" w:space="0" w:color="auto"/>
              <w:left w:val="single" w:sz="4" w:space="0" w:color="auto"/>
              <w:bottom w:val="single" w:sz="4" w:space="0" w:color="auto"/>
              <w:right w:val="single" w:sz="4" w:space="0" w:color="auto"/>
            </w:tcBorders>
            <w:shd w:val="clear" w:color="auto" w:fill="FFFFFF"/>
          </w:tcPr>
          <w:p w:rsidR="00AF6846" w:rsidRPr="00A1778C" w:rsidRDefault="00AF6846" w:rsidP="00AF6846">
            <w:pPr>
              <w:rPr>
                <w:sz w:val="24"/>
                <w:szCs w:val="24"/>
                <w:lang w:val="lv-LV" w:eastAsia="lv-LV"/>
              </w:rPr>
            </w:pPr>
            <w:r w:rsidRPr="00A1778C">
              <w:rPr>
                <w:i/>
                <w:sz w:val="24"/>
                <w:szCs w:val="24"/>
                <w:lang w:val="lv-LV"/>
              </w:rPr>
              <w:t>t</w:t>
            </w:r>
            <w:r>
              <w:rPr>
                <w:i/>
                <w:sz w:val="24"/>
                <w:szCs w:val="24"/>
                <w:vertAlign w:val="subscript"/>
                <w:lang w:val="lv-LV"/>
              </w:rPr>
              <w:t>vid</w:t>
            </w:r>
            <w:r w:rsidRPr="00A1778C">
              <w:rPr>
                <w:sz w:val="24"/>
                <w:szCs w:val="24"/>
                <w:lang w:val="lv-LV"/>
              </w:rPr>
              <w:t xml:space="preserve">, </w:t>
            </w:r>
            <w:r>
              <w:rPr>
                <w:sz w:val="24"/>
                <w:szCs w:val="24"/>
                <w:lang w:val="lv-LV"/>
              </w:rPr>
              <w:t>h</w:t>
            </w:r>
            <w:r w:rsidRPr="00A1778C">
              <w:rPr>
                <w:sz w:val="24"/>
                <w:szCs w:val="24"/>
                <w:lang w:val="lv-LV"/>
              </w:rPr>
              <w:t>/</w:t>
            </w:r>
            <w:r>
              <w:rPr>
                <w:sz w:val="24"/>
                <w:szCs w:val="24"/>
                <w:lang w:val="lv-LV"/>
              </w:rPr>
              <w:t>gads</w:t>
            </w:r>
          </w:p>
        </w:tc>
        <w:tc>
          <w:tcPr>
            <w:tcW w:w="1369" w:type="dxa"/>
            <w:tcBorders>
              <w:top w:val="single" w:sz="4" w:space="0" w:color="auto"/>
              <w:left w:val="single" w:sz="4" w:space="0" w:color="auto"/>
              <w:bottom w:val="single" w:sz="4" w:space="0" w:color="auto"/>
              <w:right w:val="single" w:sz="4" w:space="0" w:color="auto"/>
            </w:tcBorders>
            <w:shd w:val="clear" w:color="auto" w:fill="FFFFFF"/>
          </w:tcPr>
          <w:p w:rsidR="00AF6846" w:rsidRPr="00A1778C" w:rsidRDefault="00AF6846" w:rsidP="00AF6846">
            <w:pPr>
              <w:jc w:val="center"/>
              <w:rPr>
                <w:sz w:val="24"/>
                <w:szCs w:val="24"/>
                <w:lang w:val="lv-LV" w:eastAsia="lv-LV"/>
              </w:rPr>
            </w:pPr>
            <w:r w:rsidRPr="00A1778C">
              <w:rPr>
                <w:sz w:val="24"/>
                <w:szCs w:val="24"/>
                <w:lang w:val="lv-LV" w:eastAsia="lv-LV"/>
              </w:rPr>
              <w:t>10...20</w:t>
            </w:r>
          </w:p>
        </w:tc>
        <w:tc>
          <w:tcPr>
            <w:tcW w:w="1385" w:type="dxa"/>
            <w:tcBorders>
              <w:top w:val="single" w:sz="4" w:space="0" w:color="auto"/>
              <w:left w:val="single" w:sz="4" w:space="0" w:color="auto"/>
              <w:bottom w:val="single" w:sz="4" w:space="0" w:color="auto"/>
              <w:right w:val="single" w:sz="4" w:space="0" w:color="auto"/>
            </w:tcBorders>
            <w:shd w:val="clear" w:color="auto" w:fill="FFFFFF"/>
          </w:tcPr>
          <w:p w:rsidR="00AF6846" w:rsidRPr="00A1778C" w:rsidRDefault="00AF6846" w:rsidP="00AF6846">
            <w:pPr>
              <w:jc w:val="center"/>
              <w:rPr>
                <w:sz w:val="24"/>
                <w:szCs w:val="24"/>
                <w:lang w:val="lv-LV" w:eastAsia="lv-LV"/>
              </w:rPr>
            </w:pPr>
            <w:r w:rsidRPr="00A1778C">
              <w:rPr>
                <w:sz w:val="24"/>
                <w:szCs w:val="24"/>
                <w:lang w:val="lv-LV" w:eastAsia="lv-LV"/>
              </w:rPr>
              <w:t>21...40</w:t>
            </w:r>
          </w:p>
        </w:tc>
        <w:tc>
          <w:tcPr>
            <w:tcW w:w="1220" w:type="dxa"/>
            <w:tcBorders>
              <w:top w:val="single" w:sz="4" w:space="0" w:color="auto"/>
              <w:left w:val="single" w:sz="4" w:space="0" w:color="auto"/>
              <w:bottom w:val="single" w:sz="4" w:space="0" w:color="auto"/>
              <w:right w:val="single" w:sz="4" w:space="0" w:color="auto"/>
            </w:tcBorders>
            <w:shd w:val="clear" w:color="auto" w:fill="FFFFFF"/>
          </w:tcPr>
          <w:p w:rsidR="00AF6846" w:rsidRPr="00A1778C" w:rsidRDefault="00AF6846" w:rsidP="00AF6846">
            <w:pPr>
              <w:jc w:val="center"/>
              <w:rPr>
                <w:sz w:val="24"/>
                <w:szCs w:val="24"/>
                <w:lang w:val="lv-LV" w:eastAsia="lv-LV"/>
              </w:rPr>
            </w:pPr>
            <w:r w:rsidRPr="00A1778C">
              <w:rPr>
                <w:sz w:val="24"/>
                <w:szCs w:val="24"/>
                <w:lang w:val="lv-LV" w:eastAsia="lv-LV"/>
              </w:rPr>
              <w:t>41...60</w:t>
            </w:r>
          </w:p>
        </w:tc>
        <w:tc>
          <w:tcPr>
            <w:tcW w:w="1220" w:type="dxa"/>
            <w:tcBorders>
              <w:top w:val="single" w:sz="4" w:space="0" w:color="auto"/>
              <w:left w:val="single" w:sz="4" w:space="0" w:color="auto"/>
              <w:bottom w:val="single" w:sz="4" w:space="0" w:color="auto"/>
              <w:right w:val="single" w:sz="4" w:space="0" w:color="auto"/>
            </w:tcBorders>
            <w:shd w:val="clear" w:color="auto" w:fill="FFFFFF"/>
          </w:tcPr>
          <w:p w:rsidR="00AF6846" w:rsidRPr="00A1778C" w:rsidRDefault="00AF6846" w:rsidP="00AF6846">
            <w:pPr>
              <w:jc w:val="center"/>
              <w:rPr>
                <w:sz w:val="24"/>
                <w:szCs w:val="24"/>
                <w:lang w:val="lv-LV" w:eastAsia="lv-LV"/>
              </w:rPr>
            </w:pPr>
            <w:r w:rsidRPr="00A1778C">
              <w:rPr>
                <w:sz w:val="24"/>
                <w:szCs w:val="24"/>
                <w:lang w:val="lv-LV" w:eastAsia="lv-LV"/>
              </w:rPr>
              <w:t>61...80</w:t>
            </w:r>
          </w:p>
        </w:tc>
        <w:tc>
          <w:tcPr>
            <w:tcW w:w="1220" w:type="dxa"/>
            <w:tcBorders>
              <w:top w:val="single" w:sz="4" w:space="0" w:color="auto"/>
              <w:left w:val="single" w:sz="4" w:space="0" w:color="auto"/>
              <w:bottom w:val="single" w:sz="4" w:space="0" w:color="auto"/>
              <w:right w:val="single" w:sz="4" w:space="0" w:color="auto"/>
            </w:tcBorders>
            <w:shd w:val="clear" w:color="auto" w:fill="FFFFFF"/>
          </w:tcPr>
          <w:p w:rsidR="00AF6846" w:rsidRPr="00A1778C" w:rsidRDefault="00AF6846" w:rsidP="00AF6846">
            <w:pPr>
              <w:jc w:val="center"/>
              <w:rPr>
                <w:sz w:val="24"/>
                <w:szCs w:val="24"/>
                <w:lang w:val="lv-LV" w:eastAsia="lv-LV"/>
              </w:rPr>
            </w:pPr>
            <w:r w:rsidRPr="00A1778C">
              <w:rPr>
                <w:sz w:val="24"/>
                <w:szCs w:val="24"/>
                <w:lang w:val="lv-LV" w:eastAsia="lv-LV"/>
              </w:rPr>
              <w:t>81...100</w:t>
            </w:r>
          </w:p>
        </w:tc>
        <w:tc>
          <w:tcPr>
            <w:tcW w:w="1220" w:type="dxa"/>
            <w:tcBorders>
              <w:top w:val="single" w:sz="4" w:space="0" w:color="auto"/>
              <w:left w:val="single" w:sz="4" w:space="0" w:color="auto"/>
              <w:bottom w:val="single" w:sz="4" w:space="0" w:color="auto"/>
              <w:right w:val="single" w:sz="4" w:space="0" w:color="auto"/>
            </w:tcBorders>
            <w:shd w:val="clear" w:color="auto" w:fill="FFFFFF"/>
          </w:tcPr>
          <w:p w:rsidR="00AF6846" w:rsidRPr="00A1778C" w:rsidRDefault="00AF6846" w:rsidP="00AF6846">
            <w:pPr>
              <w:jc w:val="center"/>
              <w:rPr>
                <w:sz w:val="24"/>
                <w:szCs w:val="24"/>
                <w:lang w:val="lv-LV" w:eastAsia="lv-LV"/>
              </w:rPr>
            </w:pPr>
            <w:r w:rsidRPr="00A1778C">
              <w:rPr>
                <w:sz w:val="24"/>
                <w:szCs w:val="24"/>
                <w:lang w:val="lv-LV" w:eastAsia="lv-LV"/>
              </w:rPr>
              <w:t>≥ 101</w:t>
            </w:r>
          </w:p>
        </w:tc>
      </w:tr>
      <w:tr w:rsidR="00AF6846" w:rsidRPr="00A1778C" w:rsidTr="00AF6846">
        <w:trPr>
          <w:trHeight w:val="227"/>
          <w:jc w:val="center"/>
        </w:trPr>
        <w:tc>
          <w:tcPr>
            <w:tcW w:w="1696" w:type="dxa"/>
            <w:tcBorders>
              <w:top w:val="single" w:sz="4" w:space="0" w:color="auto"/>
              <w:left w:val="single" w:sz="4" w:space="0" w:color="auto"/>
              <w:bottom w:val="single" w:sz="4" w:space="0" w:color="auto"/>
              <w:right w:val="single" w:sz="4" w:space="0" w:color="auto"/>
            </w:tcBorders>
            <w:shd w:val="clear" w:color="auto" w:fill="FFFFFF"/>
          </w:tcPr>
          <w:p w:rsidR="00AF6846" w:rsidRPr="00A1778C" w:rsidRDefault="00AF6846" w:rsidP="00AF6846">
            <w:pPr>
              <w:rPr>
                <w:sz w:val="24"/>
                <w:szCs w:val="24"/>
                <w:lang w:val="lv-LV" w:eastAsia="lv-LV"/>
              </w:rPr>
            </w:pPr>
            <w:r w:rsidRPr="00A1778C">
              <w:rPr>
                <w:i/>
                <w:sz w:val="24"/>
                <w:szCs w:val="24"/>
                <w:lang w:val="lv-LV"/>
              </w:rPr>
              <w:t>n</w:t>
            </w:r>
            <w:r w:rsidRPr="00A1778C">
              <w:rPr>
                <w:sz w:val="24"/>
                <w:szCs w:val="24"/>
                <w:lang w:val="lv-LV"/>
              </w:rPr>
              <w:t xml:space="preserve">, </w:t>
            </w:r>
            <w:r w:rsidRPr="00A1778C">
              <w:rPr>
                <w:sz w:val="24"/>
                <w:szCs w:val="24"/>
                <w:lang w:val="lv-LV" w:eastAsia="lv-LV"/>
              </w:rPr>
              <w:t>1</w:t>
            </w:r>
            <w:r w:rsidRPr="00A1778C">
              <w:rPr>
                <w:sz w:val="24"/>
                <w:szCs w:val="24"/>
                <w:lang w:val="lv-LV"/>
              </w:rPr>
              <w:t>/(</w:t>
            </w:r>
            <w:r>
              <w:rPr>
                <w:sz w:val="24"/>
                <w:szCs w:val="24"/>
                <w:lang w:val="lv-LV"/>
              </w:rPr>
              <w:t>km</w:t>
            </w:r>
            <w:r w:rsidRPr="00A1778C">
              <w:rPr>
                <w:sz w:val="24"/>
                <w:szCs w:val="24"/>
                <w:vertAlign w:val="superscript"/>
                <w:lang w:val="lv-LV"/>
              </w:rPr>
              <w:t>2</w:t>
            </w:r>
            <w:r>
              <w:rPr>
                <w:sz w:val="24"/>
                <w:szCs w:val="24"/>
                <w:lang w:val="lv-LV"/>
              </w:rPr>
              <w:t>·gads</w:t>
            </w:r>
            <w:r w:rsidRPr="00A1778C">
              <w:rPr>
                <w:sz w:val="24"/>
                <w:szCs w:val="24"/>
                <w:lang w:val="lv-LV"/>
              </w:rPr>
              <w:t>)</w:t>
            </w:r>
          </w:p>
        </w:tc>
        <w:tc>
          <w:tcPr>
            <w:tcW w:w="1369" w:type="dxa"/>
            <w:tcBorders>
              <w:top w:val="single" w:sz="4" w:space="0" w:color="auto"/>
              <w:left w:val="single" w:sz="4" w:space="0" w:color="auto"/>
              <w:bottom w:val="single" w:sz="4" w:space="0" w:color="auto"/>
              <w:right w:val="single" w:sz="4" w:space="0" w:color="auto"/>
            </w:tcBorders>
            <w:shd w:val="clear" w:color="auto" w:fill="FFFFFF"/>
          </w:tcPr>
          <w:p w:rsidR="00AF6846" w:rsidRPr="00A1778C" w:rsidRDefault="00AF6846" w:rsidP="00AF6846">
            <w:pPr>
              <w:jc w:val="center"/>
              <w:rPr>
                <w:sz w:val="24"/>
                <w:szCs w:val="24"/>
                <w:lang w:val="lv-LV" w:eastAsia="lv-LV"/>
              </w:rPr>
            </w:pPr>
            <w:r w:rsidRPr="00A1778C">
              <w:rPr>
                <w:sz w:val="24"/>
                <w:szCs w:val="24"/>
                <w:lang w:val="lv-LV" w:eastAsia="lv-LV"/>
              </w:rPr>
              <w:t>1</w:t>
            </w:r>
          </w:p>
        </w:tc>
        <w:tc>
          <w:tcPr>
            <w:tcW w:w="1385" w:type="dxa"/>
            <w:tcBorders>
              <w:top w:val="single" w:sz="4" w:space="0" w:color="auto"/>
              <w:left w:val="single" w:sz="4" w:space="0" w:color="auto"/>
              <w:bottom w:val="single" w:sz="4" w:space="0" w:color="auto"/>
              <w:right w:val="single" w:sz="4" w:space="0" w:color="auto"/>
            </w:tcBorders>
            <w:shd w:val="clear" w:color="auto" w:fill="FFFFFF"/>
          </w:tcPr>
          <w:p w:rsidR="00AF6846" w:rsidRPr="00A1778C" w:rsidRDefault="00AF6846" w:rsidP="00AF6846">
            <w:pPr>
              <w:jc w:val="center"/>
              <w:rPr>
                <w:sz w:val="24"/>
                <w:szCs w:val="24"/>
                <w:lang w:val="lv-LV" w:eastAsia="lv-LV"/>
              </w:rPr>
            </w:pPr>
            <w:r w:rsidRPr="00A1778C">
              <w:rPr>
                <w:sz w:val="24"/>
                <w:szCs w:val="24"/>
                <w:lang w:val="lv-LV" w:eastAsia="lv-LV"/>
              </w:rPr>
              <w:t>2</w:t>
            </w:r>
          </w:p>
        </w:tc>
        <w:tc>
          <w:tcPr>
            <w:tcW w:w="1220" w:type="dxa"/>
            <w:tcBorders>
              <w:top w:val="single" w:sz="4" w:space="0" w:color="auto"/>
              <w:left w:val="single" w:sz="4" w:space="0" w:color="auto"/>
              <w:bottom w:val="single" w:sz="4" w:space="0" w:color="auto"/>
              <w:right w:val="single" w:sz="4" w:space="0" w:color="auto"/>
            </w:tcBorders>
            <w:shd w:val="clear" w:color="auto" w:fill="FFFFFF"/>
          </w:tcPr>
          <w:p w:rsidR="00AF6846" w:rsidRPr="00A1778C" w:rsidRDefault="00AF6846" w:rsidP="00AF6846">
            <w:pPr>
              <w:jc w:val="center"/>
              <w:rPr>
                <w:sz w:val="24"/>
                <w:szCs w:val="24"/>
                <w:lang w:val="lv-LV" w:eastAsia="lv-LV"/>
              </w:rPr>
            </w:pPr>
            <w:r w:rsidRPr="00A1778C">
              <w:rPr>
                <w:sz w:val="24"/>
                <w:szCs w:val="24"/>
                <w:lang w:val="lv-LV" w:eastAsia="lv-LV"/>
              </w:rPr>
              <w:t>4</w:t>
            </w:r>
          </w:p>
        </w:tc>
        <w:tc>
          <w:tcPr>
            <w:tcW w:w="1220" w:type="dxa"/>
            <w:tcBorders>
              <w:top w:val="single" w:sz="4" w:space="0" w:color="auto"/>
              <w:left w:val="single" w:sz="4" w:space="0" w:color="auto"/>
              <w:bottom w:val="single" w:sz="4" w:space="0" w:color="auto"/>
              <w:right w:val="single" w:sz="4" w:space="0" w:color="auto"/>
            </w:tcBorders>
            <w:shd w:val="clear" w:color="auto" w:fill="FFFFFF"/>
          </w:tcPr>
          <w:p w:rsidR="00AF6846" w:rsidRPr="00A1778C" w:rsidRDefault="00AF6846" w:rsidP="00AF6846">
            <w:pPr>
              <w:jc w:val="center"/>
              <w:rPr>
                <w:sz w:val="24"/>
                <w:szCs w:val="24"/>
                <w:lang w:val="lv-LV" w:eastAsia="lv-LV"/>
              </w:rPr>
            </w:pPr>
            <w:r w:rsidRPr="00A1778C">
              <w:rPr>
                <w:sz w:val="24"/>
                <w:szCs w:val="24"/>
                <w:lang w:val="lv-LV" w:eastAsia="lv-LV"/>
              </w:rPr>
              <w:t>5,5</w:t>
            </w:r>
          </w:p>
        </w:tc>
        <w:tc>
          <w:tcPr>
            <w:tcW w:w="1220" w:type="dxa"/>
            <w:tcBorders>
              <w:top w:val="single" w:sz="4" w:space="0" w:color="auto"/>
              <w:left w:val="single" w:sz="4" w:space="0" w:color="auto"/>
              <w:bottom w:val="single" w:sz="4" w:space="0" w:color="auto"/>
              <w:right w:val="single" w:sz="4" w:space="0" w:color="auto"/>
            </w:tcBorders>
            <w:shd w:val="clear" w:color="auto" w:fill="FFFFFF"/>
          </w:tcPr>
          <w:p w:rsidR="00AF6846" w:rsidRPr="00A1778C" w:rsidRDefault="00AF6846" w:rsidP="00AF6846">
            <w:pPr>
              <w:jc w:val="center"/>
              <w:rPr>
                <w:sz w:val="24"/>
                <w:szCs w:val="24"/>
                <w:lang w:val="lv-LV" w:eastAsia="lv-LV"/>
              </w:rPr>
            </w:pPr>
            <w:r w:rsidRPr="00A1778C">
              <w:rPr>
                <w:sz w:val="24"/>
                <w:szCs w:val="24"/>
                <w:lang w:val="lv-LV" w:eastAsia="lv-LV"/>
              </w:rPr>
              <w:t>7</w:t>
            </w:r>
          </w:p>
        </w:tc>
        <w:tc>
          <w:tcPr>
            <w:tcW w:w="1220" w:type="dxa"/>
            <w:tcBorders>
              <w:top w:val="single" w:sz="4" w:space="0" w:color="auto"/>
              <w:left w:val="single" w:sz="4" w:space="0" w:color="auto"/>
              <w:bottom w:val="single" w:sz="4" w:space="0" w:color="auto"/>
              <w:right w:val="single" w:sz="4" w:space="0" w:color="auto"/>
            </w:tcBorders>
            <w:shd w:val="clear" w:color="auto" w:fill="FFFFFF"/>
          </w:tcPr>
          <w:p w:rsidR="00AF6846" w:rsidRPr="00A1778C" w:rsidRDefault="00AF6846" w:rsidP="00AF6846">
            <w:pPr>
              <w:jc w:val="center"/>
              <w:rPr>
                <w:sz w:val="24"/>
                <w:szCs w:val="24"/>
                <w:lang w:val="lv-LV" w:eastAsia="lv-LV"/>
              </w:rPr>
            </w:pPr>
            <w:r w:rsidRPr="00A1778C">
              <w:rPr>
                <w:sz w:val="24"/>
                <w:szCs w:val="24"/>
                <w:lang w:val="lv-LV" w:eastAsia="lv-LV"/>
              </w:rPr>
              <w:t>8,5</w:t>
            </w:r>
          </w:p>
        </w:tc>
      </w:tr>
    </w:tbl>
    <w:p w:rsidR="00AF6846" w:rsidRPr="001D58BF" w:rsidRDefault="00AF6846" w:rsidP="00AF6846">
      <w:pPr>
        <w:rPr>
          <w:sz w:val="8"/>
          <w:szCs w:val="8"/>
          <w:lang w:val="lv-LV"/>
        </w:rPr>
      </w:pPr>
    </w:p>
    <w:p w:rsidR="00AF6846" w:rsidRPr="00A16C73" w:rsidRDefault="00AF6846" w:rsidP="00AF6846">
      <w:pPr>
        <w:ind w:firstLine="397"/>
        <w:jc w:val="both"/>
        <w:rPr>
          <w:color w:val="000000"/>
          <w:spacing w:val="4"/>
          <w:lang w:val="lv-LV"/>
        </w:rPr>
      </w:pPr>
      <w:r w:rsidRPr="00A16C73">
        <w:rPr>
          <w:lang w:val="lv-LV"/>
        </w:rPr>
        <w:t xml:space="preserve">Piezīme. </w:t>
      </w:r>
      <w:r w:rsidRPr="00A16C73">
        <w:rPr>
          <w:i/>
          <w:lang w:val="lv-LV"/>
        </w:rPr>
        <w:t>t</w:t>
      </w:r>
      <w:r w:rsidRPr="00A16C73">
        <w:rPr>
          <w:i/>
          <w:vertAlign w:val="subscript"/>
          <w:lang w:val="lv-LV"/>
        </w:rPr>
        <w:t>vid</w:t>
      </w:r>
      <w:r w:rsidRPr="00A16C73">
        <w:rPr>
          <w:lang w:val="lv-LV"/>
        </w:rPr>
        <w:t xml:space="preserve"> — </w:t>
      </w:r>
      <w:r w:rsidRPr="00A16C73">
        <w:rPr>
          <w:color w:val="000000"/>
          <w:spacing w:val="4"/>
          <w:lang w:val="lv-LV"/>
        </w:rPr>
        <w:t xml:space="preserve">negaisa stundu skaits gadā, h/gads. </w:t>
      </w:r>
    </w:p>
    <w:p w:rsidR="00AF6846" w:rsidRPr="001D58BF" w:rsidRDefault="00AF6846" w:rsidP="00AF6846">
      <w:pPr>
        <w:ind w:firstLine="397"/>
        <w:jc w:val="both"/>
        <w:rPr>
          <w:color w:val="000000"/>
          <w:spacing w:val="7"/>
          <w:lang w:val="lv-LV"/>
        </w:rPr>
      </w:pPr>
    </w:p>
    <w:p w:rsidR="00AF6846" w:rsidRPr="00F624E5" w:rsidRDefault="00AF6846" w:rsidP="00AF6846">
      <w:pPr>
        <w:shd w:val="clear" w:color="auto" w:fill="FFFFFF"/>
        <w:ind w:firstLine="397"/>
        <w:jc w:val="both"/>
        <w:rPr>
          <w:sz w:val="24"/>
          <w:szCs w:val="24"/>
          <w:lang w:val="lv-LV"/>
        </w:rPr>
      </w:pPr>
      <w:r w:rsidRPr="00F624E5">
        <w:rPr>
          <w:sz w:val="24"/>
          <w:szCs w:val="24"/>
          <w:lang w:val="lv-LV"/>
        </w:rPr>
        <w:t xml:space="preserve">Ja zināmi </w:t>
      </w:r>
      <w:r w:rsidRPr="00F624E5">
        <w:rPr>
          <w:i/>
          <w:sz w:val="24"/>
          <w:szCs w:val="24"/>
          <w:lang w:val="lv-LV"/>
        </w:rPr>
        <w:t>h</w:t>
      </w:r>
      <w:r>
        <w:rPr>
          <w:i/>
          <w:sz w:val="24"/>
          <w:szCs w:val="24"/>
          <w:vertAlign w:val="subscript"/>
          <w:lang w:val="lv-LV"/>
        </w:rPr>
        <w:t>x</w:t>
      </w:r>
      <w:r w:rsidRPr="00F624E5">
        <w:rPr>
          <w:sz w:val="24"/>
          <w:szCs w:val="24"/>
          <w:lang w:val="lv-LV"/>
        </w:rPr>
        <w:t xml:space="preserve"> un </w:t>
      </w:r>
      <w:r>
        <w:rPr>
          <w:i/>
          <w:sz w:val="24"/>
          <w:szCs w:val="24"/>
          <w:lang w:val="lv-LV"/>
        </w:rPr>
        <w:t>r</w:t>
      </w:r>
      <w:r>
        <w:rPr>
          <w:i/>
          <w:sz w:val="24"/>
          <w:szCs w:val="24"/>
          <w:vertAlign w:val="subscript"/>
          <w:lang w:val="lv-LV"/>
        </w:rPr>
        <w:t>x</w:t>
      </w:r>
      <w:r w:rsidRPr="00F624E5">
        <w:rPr>
          <w:sz w:val="24"/>
          <w:szCs w:val="24"/>
          <w:lang w:val="lv-LV"/>
        </w:rPr>
        <w:t xml:space="preserve">, savrupa stieņveida zibensnovedēja </w:t>
      </w:r>
      <w:r w:rsidRPr="00F624E5">
        <w:rPr>
          <w:i/>
          <w:sz w:val="24"/>
          <w:szCs w:val="24"/>
          <w:lang w:val="lv-LV"/>
        </w:rPr>
        <w:t>B</w:t>
      </w:r>
      <w:r w:rsidRPr="00F624E5">
        <w:rPr>
          <w:sz w:val="24"/>
          <w:szCs w:val="24"/>
          <w:lang w:val="lv-LV"/>
        </w:rPr>
        <w:t xml:space="preserve"> zonas atbilstošo augstumu, m, var noteikt pēc formulas</w:t>
      </w:r>
    </w:p>
    <w:p w:rsidR="00AF6846" w:rsidRPr="00F624E5" w:rsidRDefault="00AF6846" w:rsidP="00AF6846">
      <w:pPr>
        <w:shd w:val="clear" w:color="auto" w:fill="FFFFFF"/>
        <w:ind w:firstLine="397"/>
        <w:rPr>
          <w:sz w:val="24"/>
          <w:szCs w:val="24"/>
          <w:lang w:val="lv-LV"/>
        </w:rPr>
      </w:pPr>
      <w:r>
        <w:rPr>
          <w:sz w:val="24"/>
          <w:szCs w:val="24"/>
          <w:lang w:val="lv-LV"/>
        </w:rPr>
        <w:t xml:space="preserve">                                           </w:t>
      </w:r>
      <w:r w:rsidRPr="00561742">
        <w:rPr>
          <w:position w:val="-28"/>
          <w:sz w:val="24"/>
          <w:szCs w:val="24"/>
          <w:lang w:val="lv-LV"/>
        </w:rPr>
        <w:object w:dxaOrig="1640" w:dyaOrig="660">
          <v:shape id="_x0000_i1831" type="#_x0000_t75" style="width:82.3pt;height:31.8pt" o:ole="">
            <v:imagedata r:id="rId2037" o:title=""/>
          </v:shape>
          <o:OLEObject Type="Embed" ProgID="Equation.3" ShapeID="_x0000_i1831" DrawAspect="Content" ObjectID="_1391504927" r:id="rId2038"/>
        </w:object>
      </w:r>
      <w:r>
        <w:rPr>
          <w:sz w:val="24"/>
          <w:szCs w:val="24"/>
          <w:lang w:val="lv-LV"/>
        </w:rPr>
        <w:t xml:space="preserve">                                                    </w:t>
      </w:r>
      <w:r>
        <w:rPr>
          <w:sz w:val="24"/>
          <w:szCs w:val="24"/>
          <w:lang w:val="lv-LV"/>
        </w:rPr>
        <w:tab/>
        <w:t>(9.5</w:t>
      </w:r>
      <w:r w:rsidRPr="00F624E5">
        <w:rPr>
          <w:sz w:val="24"/>
          <w:szCs w:val="24"/>
          <w:lang w:val="lv-LV"/>
        </w:rPr>
        <w:t>)</w:t>
      </w:r>
    </w:p>
    <w:p w:rsidR="00AF6846" w:rsidRPr="001D58BF" w:rsidRDefault="00AF6846" w:rsidP="00AF6846">
      <w:pPr>
        <w:rPr>
          <w:sz w:val="16"/>
          <w:szCs w:val="16"/>
          <w:lang w:val="lv-LV"/>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617"/>
      </w:tblGrid>
      <w:tr w:rsidR="00AF6846" w:rsidRPr="00A97C3C" w:rsidTr="00AF6846">
        <w:tc>
          <w:tcPr>
            <w:tcW w:w="8617" w:type="dxa"/>
          </w:tcPr>
          <w:p w:rsidR="00AF6846" w:rsidRPr="00A97C3C" w:rsidRDefault="00AF6846" w:rsidP="00AF6846">
            <w:pPr>
              <w:jc w:val="center"/>
              <w:rPr>
                <w:lang w:val="lv-LV"/>
              </w:rPr>
            </w:pPr>
            <w:r w:rsidRPr="00FE69F7">
              <w:rPr>
                <w:noProof/>
                <w:lang w:val="lv-LV" w:eastAsia="lv-LV"/>
              </w:rPr>
              <w:drawing>
                <wp:inline distT="0" distB="0" distL="0" distR="0">
                  <wp:extent cx="4346526" cy="2489200"/>
                  <wp:effectExtent l="19050" t="0" r="0" b="0"/>
                  <wp:docPr id="341"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039" cstate="print">
                            <a:lum bright="-20000" contrast="40000"/>
                          </a:blip>
                          <a:srcRect/>
                          <a:stretch>
                            <a:fillRect/>
                          </a:stretch>
                        </pic:blipFill>
                        <pic:spPr bwMode="auto">
                          <a:xfrm>
                            <a:off x="0" y="0"/>
                            <a:ext cx="4346526" cy="2489200"/>
                          </a:xfrm>
                          <a:prstGeom prst="rect">
                            <a:avLst/>
                          </a:prstGeom>
                          <a:noFill/>
                          <a:ln w="9525">
                            <a:noFill/>
                            <a:miter lim="800000"/>
                            <a:headEnd/>
                            <a:tailEnd/>
                          </a:ln>
                        </pic:spPr>
                      </pic:pic>
                    </a:graphicData>
                  </a:graphic>
                </wp:inline>
              </w:drawing>
            </w:r>
          </w:p>
        </w:tc>
      </w:tr>
    </w:tbl>
    <w:p w:rsidR="00AF6846" w:rsidRPr="00597F08" w:rsidRDefault="00AF6846" w:rsidP="00AF6846">
      <w:pPr>
        <w:jc w:val="center"/>
        <w:rPr>
          <w:rFonts w:eastAsia="HiddenHorzOCR"/>
          <w:color w:val="181818"/>
          <w:sz w:val="16"/>
          <w:szCs w:val="16"/>
          <w:lang w:val="lv-LV"/>
        </w:rPr>
      </w:pPr>
    </w:p>
    <w:p w:rsidR="00AF6846" w:rsidRDefault="00AF6846" w:rsidP="00AF6846">
      <w:pPr>
        <w:jc w:val="center"/>
        <w:rPr>
          <w:color w:val="000000"/>
          <w:sz w:val="22"/>
          <w:szCs w:val="22"/>
          <w:lang w:val="lv-LV"/>
        </w:rPr>
      </w:pPr>
      <w:r w:rsidRPr="0064356E">
        <w:rPr>
          <w:rFonts w:eastAsia="HiddenHorzOCR"/>
          <w:color w:val="181818"/>
          <w:sz w:val="22"/>
          <w:szCs w:val="22"/>
          <w:lang w:val="lv-LV"/>
        </w:rPr>
        <w:t xml:space="preserve">9.5. att. </w:t>
      </w:r>
      <w:r w:rsidRPr="0064356E">
        <w:rPr>
          <w:color w:val="000000"/>
          <w:sz w:val="22"/>
          <w:szCs w:val="22"/>
          <w:lang w:val="lv-LV"/>
        </w:rPr>
        <w:t>Dubulta viena augstuma stieņveida zibensnovedēja aizsardzības zona</w:t>
      </w:r>
    </w:p>
    <w:p w:rsidR="00AF6846" w:rsidRDefault="00AF6846" w:rsidP="00AF6846">
      <w:pPr>
        <w:jc w:val="center"/>
        <w:rPr>
          <w:sz w:val="22"/>
          <w:szCs w:val="22"/>
          <w:lang w:val="lv-LV"/>
        </w:rPr>
      </w:pPr>
    </w:p>
    <w:p w:rsidR="00AF6846" w:rsidRPr="005759B5" w:rsidRDefault="00AF6846" w:rsidP="00AF6846">
      <w:pPr>
        <w:ind w:firstLine="397"/>
        <w:rPr>
          <w:sz w:val="24"/>
          <w:szCs w:val="24"/>
          <w:lang w:val="lv-LV" w:eastAsia="lv-LV"/>
        </w:rPr>
      </w:pPr>
      <w:r w:rsidRPr="00BB0240">
        <w:rPr>
          <w:b/>
          <w:color w:val="000000"/>
          <w:sz w:val="24"/>
          <w:szCs w:val="24"/>
          <w:lang w:val="lv-LV"/>
        </w:rPr>
        <w:t>9.1. piemērs</w:t>
      </w:r>
      <w:r w:rsidRPr="009D3E5C">
        <w:rPr>
          <w:color w:val="000000"/>
          <w:sz w:val="24"/>
          <w:szCs w:val="24"/>
          <w:lang w:val="lv-LV"/>
        </w:rPr>
        <w:t>. Noteikt savrupa stieņveida zibensnovedēja aizsardzības zonas par</w:t>
      </w:r>
      <w:r w:rsidRPr="009D3E5C">
        <w:rPr>
          <w:color w:val="000000"/>
          <w:sz w:val="24"/>
          <w:szCs w:val="24"/>
          <w:lang w:val="lv-LV"/>
        </w:rPr>
        <w:t>a</w:t>
      </w:r>
      <w:r w:rsidRPr="009D3E5C">
        <w:rPr>
          <w:color w:val="000000"/>
          <w:sz w:val="24"/>
          <w:szCs w:val="24"/>
          <w:lang w:val="lv-LV"/>
        </w:rPr>
        <w:t>metrus un attēlot grafiski. Aprēķināt aizsargājama objekta izmēri un negaisa stundu skaits gadā. Dotie lielumi:</w:t>
      </w:r>
      <w:r w:rsidRPr="00C14928">
        <w:rPr>
          <w:sz w:val="24"/>
          <w:szCs w:val="24"/>
          <w:lang w:val="lv-LV"/>
        </w:rPr>
        <w:t xml:space="preserve"> </w:t>
      </w:r>
      <w:r w:rsidRPr="005759B5">
        <w:rPr>
          <w:i/>
          <w:sz w:val="24"/>
          <w:szCs w:val="24"/>
          <w:lang w:val="lv-LV"/>
        </w:rPr>
        <w:t>h</w:t>
      </w:r>
      <w:r w:rsidRPr="005759B5">
        <w:rPr>
          <w:sz w:val="24"/>
          <w:szCs w:val="24"/>
          <w:lang w:val="lv-LV"/>
        </w:rPr>
        <w:t xml:space="preserve"> = 50 </w:t>
      </w:r>
      <w:r w:rsidRPr="00C14928">
        <w:rPr>
          <w:sz w:val="24"/>
          <w:szCs w:val="24"/>
          <w:lang w:val="lv-LV"/>
        </w:rPr>
        <w:t>m</w:t>
      </w:r>
      <w:r w:rsidRPr="005759B5">
        <w:rPr>
          <w:sz w:val="24"/>
          <w:szCs w:val="24"/>
          <w:lang w:val="lv-LV"/>
        </w:rPr>
        <w:t xml:space="preserve">; </w:t>
      </w:r>
      <w:r w:rsidRPr="005759B5">
        <w:rPr>
          <w:i/>
          <w:sz w:val="24"/>
          <w:szCs w:val="24"/>
          <w:lang w:val="lv-LV"/>
        </w:rPr>
        <w:t>h</w:t>
      </w:r>
      <w:r w:rsidRPr="005759B5">
        <w:rPr>
          <w:i/>
          <w:sz w:val="24"/>
          <w:szCs w:val="24"/>
          <w:vertAlign w:val="subscript"/>
          <w:lang w:val="lv-LV"/>
        </w:rPr>
        <w:t>х</w:t>
      </w:r>
      <w:r w:rsidRPr="005759B5">
        <w:rPr>
          <w:sz w:val="24"/>
          <w:szCs w:val="24"/>
          <w:lang w:val="lv-LV"/>
        </w:rPr>
        <w:t xml:space="preserve"> = 20 </w:t>
      </w:r>
      <w:r w:rsidRPr="00C14928">
        <w:rPr>
          <w:sz w:val="24"/>
          <w:szCs w:val="24"/>
          <w:lang w:val="lv-LV"/>
        </w:rPr>
        <w:t>m</w:t>
      </w:r>
      <w:r w:rsidRPr="005759B5">
        <w:rPr>
          <w:sz w:val="24"/>
          <w:szCs w:val="24"/>
          <w:lang w:val="lv-LV"/>
        </w:rPr>
        <w:t xml:space="preserve">; </w:t>
      </w:r>
      <w:r w:rsidRPr="005759B5">
        <w:rPr>
          <w:i/>
          <w:sz w:val="24"/>
          <w:szCs w:val="24"/>
          <w:lang w:val="lv-LV"/>
        </w:rPr>
        <w:t>В</w:t>
      </w:r>
      <w:r w:rsidRPr="005759B5">
        <w:rPr>
          <w:sz w:val="24"/>
          <w:szCs w:val="24"/>
          <w:lang w:val="lv-LV"/>
        </w:rPr>
        <w:t xml:space="preserve"> = 20</w:t>
      </w:r>
      <w:r w:rsidRPr="00C14928">
        <w:rPr>
          <w:sz w:val="24"/>
          <w:szCs w:val="24"/>
          <w:lang w:val="lv-LV"/>
        </w:rPr>
        <w:t xml:space="preserve"> m</w:t>
      </w:r>
      <w:r w:rsidRPr="005759B5">
        <w:rPr>
          <w:sz w:val="24"/>
          <w:szCs w:val="24"/>
          <w:lang w:val="lv-LV"/>
        </w:rPr>
        <w:t xml:space="preserve">; </w:t>
      </w:r>
      <w:r w:rsidRPr="005759B5">
        <w:rPr>
          <w:i/>
          <w:sz w:val="24"/>
          <w:szCs w:val="24"/>
          <w:lang w:val="lv-LV"/>
        </w:rPr>
        <w:t>n</w:t>
      </w:r>
      <w:r w:rsidRPr="005759B5">
        <w:rPr>
          <w:sz w:val="24"/>
          <w:szCs w:val="24"/>
          <w:lang w:val="lv-LV"/>
        </w:rPr>
        <w:t xml:space="preserve"> = 61/(</w:t>
      </w:r>
      <w:r>
        <w:rPr>
          <w:sz w:val="24"/>
          <w:szCs w:val="24"/>
          <w:lang w:val="lv-LV"/>
        </w:rPr>
        <w:t>km</w:t>
      </w:r>
      <w:r w:rsidRPr="005759B5">
        <w:rPr>
          <w:sz w:val="24"/>
          <w:szCs w:val="24"/>
          <w:vertAlign w:val="superscript"/>
          <w:lang w:val="lv-LV"/>
        </w:rPr>
        <w:t>2</w:t>
      </w:r>
      <w:r w:rsidRPr="005759B5">
        <w:rPr>
          <w:sz w:val="24"/>
          <w:szCs w:val="24"/>
          <w:lang w:val="lv-LV"/>
        </w:rPr>
        <w:t>·</w:t>
      </w:r>
      <w:r>
        <w:rPr>
          <w:sz w:val="24"/>
          <w:szCs w:val="24"/>
          <w:lang w:val="lv-LV"/>
        </w:rPr>
        <w:t>gads</w:t>
      </w:r>
      <w:r w:rsidRPr="005759B5">
        <w:rPr>
          <w:sz w:val="24"/>
          <w:szCs w:val="24"/>
          <w:lang w:val="lv-LV"/>
        </w:rPr>
        <w:t>)</w:t>
      </w:r>
    </w:p>
    <w:p w:rsidR="00AF6846" w:rsidRPr="001D58BF" w:rsidRDefault="00AF6846" w:rsidP="00AF6846">
      <w:pPr>
        <w:ind w:firstLine="397"/>
        <w:rPr>
          <w:color w:val="000000"/>
          <w:sz w:val="24"/>
          <w:szCs w:val="24"/>
          <w:lang w:val="lv-LV" w:eastAsia="lv-LV"/>
        </w:rPr>
      </w:pPr>
      <w:r w:rsidRPr="00BB0240">
        <w:rPr>
          <w:color w:val="000000"/>
          <w:sz w:val="24"/>
          <w:szCs w:val="24"/>
          <w:lang w:val="lv-LV"/>
        </w:rPr>
        <w:t>Atrisinājums</w:t>
      </w:r>
      <w:r w:rsidRPr="001D58BF">
        <w:rPr>
          <w:color w:val="000000"/>
          <w:sz w:val="24"/>
          <w:szCs w:val="24"/>
          <w:lang w:val="lv-LV"/>
        </w:rPr>
        <w:t>:</w:t>
      </w:r>
    </w:p>
    <w:p w:rsidR="00AF6846" w:rsidRPr="001D58BF" w:rsidRDefault="00AF6846" w:rsidP="00AF6846">
      <w:pPr>
        <w:ind w:firstLine="397"/>
        <w:rPr>
          <w:color w:val="000000"/>
          <w:sz w:val="24"/>
          <w:szCs w:val="24"/>
          <w:lang w:val="lv-LV"/>
        </w:rPr>
      </w:pPr>
      <w:r w:rsidRPr="001D58BF">
        <w:rPr>
          <w:color w:val="000000"/>
          <w:sz w:val="24"/>
          <w:szCs w:val="24"/>
          <w:lang w:val="lv-LV"/>
        </w:rPr>
        <w:t xml:space="preserve">1. </w:t>
      </w:r>
      <w:r w:rsidRPr="00BB0240">
        <w:rPr>
          <w:color w:val="000000"/>
          <w:sz w:val="24"/>
          <w:szCs w:val="24"/>
          <w:lang w:val="lv-LV"/>
        </w:rPr>
        <w:t xml:space="preserve">stieņveida zibensnovedēja aizsardzības zonas parametri </w:t>
      </w:r>
      <w:r>
        <w:rPr>
          <w:color w:val="000000"/>
          <w:sz w:val="24"/>
          <w:szCs w:val="24"/>
          <w:lang w:val="lv-LV"/>
        </w:rPr>
        <w:t>aprēķina pēc 9.1. tabulas formulām.</w:t>
      </w:r>
    </w:p>
    <w:p w:rsidR="00AF6846" w:rsidRPr="00BB0240" w:rsidRDefault="00AF6846" w:rsidP="00AF6846">
      <w:pPr>
        <w:ind w:firstLine="397"/>
        <w:rPr>
          <w:color w:val="000000"/>
          <w:sz w:val="24"/>
          <w:szCs w:val="24"/>
          <w:lang w:val="lv-LV"/>
        </w:rPr>
      </w:pPr>
      <w:r w:rsidRPr="00BB0240">
        <w:rPr>
          <w:color w:val="000000"/>
          <w:sz w:val="24"/>
          <w:szCs w:val="24"/>
          <w:lang w:val="lv-LV"/>
        </w:rPr>
        <w:t>Zona A</w:t>
      </w:r>
      <w:r w:rsidRPr="005759B5">
        <w:rPr>
          <w:color w:val="000000"/>
          <w:sz w:val="24"/>
          <w:szCs w:val="24"/>
          <w:lang w:val="en-GB"/>
        </w:rPr>
        <w:t>:</w:t>
      </w:r>
    </w:p>
    <w:p w:rsidR="00AF6846" w:rsidRDefault="00AF6846" w:rsidP="00AF6846">
      <w:pPr>
        <w:ind w:firstLine="397"/>
        <w:rPr>
          <w:sz w:val="24"/>
          <w:szCs w:val="24"/>
          <w:lang w:val="lv-LV"/>
        </w:rPr>
      </w:pPr>
      <w:r w:rsidRPr="00281EE4">
        <w:rPr>
          <w:i/>
          <w:sz w:val="24"/>
          <w:szCs w:val="24"/>
          <w:lang w:val="lv-LV"/>
        </w:rPr>
        <w:t>h</w:t>
      </w:r>
      <w:r w:rsidRPr="00281EE4">
        <w:rPr>
          <w:sz w:val="24"/>
          <w:szCs w:val="24"/>
          <w:vertAlign w:val="subscript"/>
          <w:lang w:val="lv-LV"/>
        </w:rPr>
        <w:t>0</w:t>
      </w:r>
      <w:r>
        <w:rPr>
          <w:sz w:val="24"/>
          <w:szCs w:val="24"/>
          <w:lang w:val="lv-LV"/>
        </w:rPr>
        <w:t xml:space="preserve"> = 0,85</w:t>
      </w:r>
      <w:r w:rsidRPr="00281EE4">
        <w:rPr>
          <w:i/>
          <w:sz w:val="24"/>
          <w:szCs w:val="24"/>
          <w:lang w:val="lv-LV"/>
        </w:rPr>
        <w:t>h</w:t>
      </w:r>
      <w:r>
        <w:rPr>
          <w:sz w:val="24"/>
          <w:szCs w:val="24"/>
          <w:lang w:val="lv-LV"/>
        </w:rPr>
        <w:t xml:space="preserve"> = 0,85·50 = 42,5 m;</w:t>
      </w:r>
    </w:p>
    <w:p w:rsidR="00AF6846" w:rsidRDefault="00AF6846" w:rsidP="00AF6846">
      <w:pPr>
        <w:ind w:firstLine="397"/>
        <w:rPr>
          <w:sz w:val="24"/>
          <w:szCs w:val="24"/>
          <w:lang w:val="lv-LV"/>
        </w:rPr>
      </w:pPr>
      <w:r w:rsidRPr="00281EE4">
        <w:rPr>
          <w:i/>
          <w:sz w:val="24"/>
          <w:szCs w:val="24"/>
          <w:lang w:val="lv-LV"/>
        </w:rPr>
        <w:t>r</w:t>
      </w:r>
      <w:r w:rsidRPr="00281EE4">
        <w:rPr>
          <w:sz w:val="24"/>
          <w:szCs w:val="24"/>
          <w:vertAlign w:val="subscript"/>
          <w:lang w:val="lv-LV"/>
        </w:rPr>
        <w:t>0</w:t>
      </w:r>
      <w:r>
        <w:rPr>
          <w:sz w:val="24"/>
          <w:szCs w:val="24"/>
          <w:lang w:val="lv-LV"/>
        </w:rPr>
        <w:t xml:space="preserve"> = (1,1 – 0,002</w:t>
      </w:r>
      <w:r w:rsidRPr="00281EE4">
        <w:rPr>
          <w:i/>
          <w:sz w:val="24"/>
          <w:szCs w:val="24"/>
          <w:lang w:val="lv-LV"/>
        </w:rPr>
        <w:t>h</w:t>
      </w:r>
      <w:r>
        <w:rPr>
          <w:sz w:val="24"/>
          <w:szCs w:val="24"/>
          <w:lang w:val="lv-LV"/>
        </w:rPr>
        <w:t>) = (1,1 – 0,002·50)·50 = 50 m;</w:t>
      </w:r>
    </w:p>
    <w:p w:rsidR="00AF6846" w:rsidRDefault="00AF6846" w:rsidP="00AF6846">
      <w:pPr>
        <w:ind w:firstLine="397"/>
        <w:rPr>
          <w:sz w:val="24"/>
          <w:szCs w:val="24"/>
          <w:lang w:val="lv-LV"/>
        </w:rPr>
      </w:pPr>
      <w:r w:rsidRPr="00281EE4">
        <w:rPr>
          <w:i/>
          <w:sz w:val="24"/>
          <w:szCs w:val="24"/>
          <w:lang w:val="lv-LV"/>
        </w:rPr>
        <w:t>r</w:t>
      </w:r>
      <w:r w:rsidRPr="00281EE4">
        <w:rPr>
          <w:i/>
          <w:sz w:val="24"/>
          <w:szCs w:val="24"/>
          <w:vertAlign w:val="subscript"/>
          <w:lang w:val="lv-LV"/>
        </w:rPr>
        <w:t>x</w:t>
      </w:r>
      <w:r>
        <w:rPr>
          <w:sz w:val="24"/>
          <w:szCs w:val="24"/>
          <w:lang w:val="lv-LV"/>
        </w:rPr>
        <w:t xml:space="preserve"> = (1,1 – 0,002</w:t>
      </w:r>
      <w:r w:rsidRPr="00281EE4">
        <w:rPr>
          <w:i/>
          <w:sz w:val="24"/>
          <w:szCs w:val="24"/>
          <w:lang w:val="lv-LV"/>
        </w:rPr>
        <w:t>h</w:t>
      </w:r>
      <w:r>
        <w:rPr>
          <w:sz w:val="24"/>
          <w:szCs w:val="24"/>
          <w:lang w:val="lv-LV"/>
        </w:rPr>
        <w:t>)(</w:t>
      </w:r>
      <w:r w:rsidRPr="00281EE4">
        <w:rPr>
          <w:i/>
          <w:sz w:val="24"/>
          <w:szCs w:val="24"/>
          <w:lang w:val="lv-LV"/>
        </w:rPr>
        <w:t>h</w:t>
      </w:r>
      <w:r>
        <w:rPr>
          <w:sz w:val="24"/>
          <w:szCs w:val="24"/>
          <w:lang w:val="lv-LV"/>
        </w:rPr>
        <w:t xml:space="preserve"> – 12,2</w:t>
      </w:r>
      <w:r w:rsidRPr="00281EE4">
        <w:rPr>
          <w:i/>
          <w:sz w:val="24"/>
          <w:szCs w:val="24"/>
          <w:lang w:val="lv-LV"/>
        </w:rPr>
        <w:t>h</w:t>
      </w:r>
      <w:r w:rsidRPr="00281EE4">
        <w:rPr>
          <w:i/>
          <w:sz w:val="24"/>
          <w:szCs w:val="24"/>
          <w:vertAlign w:val="subscript"/>
          <w:lang w:val="lv-LV"/>
        </w:rPr>
        <w:t>x</w:t>
      </w:r>
      <w:r>
        <w:rPr>
          <w:sz w:val="24"/>
          <w:szCs w:val="24"/>
          <w:lang w:val="lv-LV"/>
        </w:rPr>
        <w:t>) = (1,1 – 0,002·50)·(50 – 1,2·50) = 26 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720"/>
      </w:tblGrid>
      <w:tr w:rsidR="00AF6846" w:rsidRPr="00A97C3C" w:rsidTr="00AF6846">
        <w:tc>
          <w:tcPr>
            <w:tcW w:w="8720" w:type="dxa"/>
          </w:tcPr>
          <w:p w:rsidR="00AF6846" w:rsidRPr="00725DE8" w:rsidRDefault="00AF6846" w:rsidP="00AF6846">
            <w:pPr>
              <w:jc w:val="center"/>
              <w:rPr>
                <w:noProof/>
                <w:lang w:val="lv-LV" w:eastAsia="lv-LV"/>
              </w:rPr>
            </w:pPr>
            <w:r>
              <w:rPr>
                <w:noProof/>
                <w:lang w:val="lv-LV" w:eastAsia="lv-LV"/>
              </w:rPr>
              <w:lastRenderedPageBreak/>
              <w:drawing>
                <wp:inline distT="0" distB="0" distL="0" distR="0">
                  <wp:extent cx="3610517" cy="2518595"/>
                  <wp:effectExtent l="19050" t="0" r="8983" b="0"/>
                  <wp:docPr id="342"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040" cstate="print">
                            <a:lum bright="-20000" contrast="40000"/>
                          </a:blip>
                          <a:srcRect/>
                          <a:stretch>
                            <a:fillRect/>
                          </a:stretch>
                        </pic:blipFill>
                        <pic:spPr bwMode="auto">
                          <a:xfrm>
                            <a:off x="0" y="0"/>
                            <a:ext cx="3614141" cy="2521123"/>
                          </a:xfrm>
                          <a:prstGeom prst="rect">
                            <a:avLst/>
                          </a:prstGeom>
                          <a:noFill/>
                          <a:ln w="9525">
                            <a:noFill/>
                            <a:miter lim="800000"/>
                            <a:headEnd/>
                            <a:tailEnd/>
                          </a:ln>
                        </pic:spPr>
                      </pic:pic>
                    </a:graphicData>
                  </a:graphic>
                </wp:inline>
              </w:drawing>
            </w:r>
          </w:p>
        </w:tc>
      </w:tr>
    </w:tbl>
    <w:p w:rsidR="00AF6846" w:rsidRPr="00334009" w:rsidRDefault="00AF6846" w:rsidP="00AF6846">
      <w:pPr>
        <w:jc w:val="center"/>
        <w:rPr>
          <w:sz w:val="16"/>
          <w:szCs w:val="16"/>
          <w:lang w:val="lv-LV"/>
        </w:rPr>
      </w:pPr>
    </w:p>
    <w:p w:rsidR="00AF6846" w:rsidRDefault="00AF6846" w:rsidP="00AF6846">
      <w:pPr>
        <w:jc w:val="center"/>
        <w:rPr>
          <w:color w:val="000000"/>
          <w:sz w:val="22"/>
          <w:szCs w:val="22"/>
          <w:lang w:val="lv-LV"/>
        </w:rPr>
      </w:pPr>
      <w:r>
        <w:rPr>
          <w:lang w:val="lv-LV"/>
        </w:rPr>
        <w:t xml:space="preserve">9.6. att. </w:t>
      </w:r>
      <w:r>
        <w:rPr>
          <w:color w:val="000000"/>
          <w:sz w:val="22"/>
          <w:szCs w:val="22"/>
          <w:lang w:val="lv-LV"/>
        </w:rPr>
        <w:t>Dubulta</w:t>
      </w:r>
      <w:r w:rsidRPr="00597F08">
        <w:rPr>
          <w:color w:val="000000"/>
          <w:sz w:val="22"/>
          <w:szCs w:val="22"/>
          <w:lang w:val="lv-LV"/>
        </w:rPr>
        <w:t xml:space="preserve"> dažāda augstuma stieņveida zibensnovedēj</w:t>
      </w:r>
      <w:r>
        <w:rPr>
          <w:color w:val="000000"/>
          <w:sz w:val="22"/>
          <w:szCs w:val="22"/>
          <w:lang w:val="lv-LV"/>
        </w:rPr>
        <w:t>a aizsardzības zona</w:t>
      </w:r>
    </w:p>
    <w:p w:rsidR="00AF6846" w:rsidRPr="001B1C90" w:rsidRDefault="00AF6846" w:rsidP="00AF6846">
      <w:pPr>
        <w:rPr>
          <w:lang w:val="lv-LV"/>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720"/>
      </w:tblGrid>
      <w:tr w:rsidR="00AF6846" w:rsidRPr="00725DE8" w:rsidTr="00AF6846">
        <w:trPr>
          <w:jc w:val="center"/>
        </w:trPr>
        <w:tc>
          <w:tcPr>
            <w:tcW w:w="9245" w:type="dxa"/>
          </w:tcPr>
          <w:p w:rsidR="00AF6846" w:rsidRDefault="00AF6846" w:rsidP="00AF6846">
            <w:pPr>
              <w:jc w:val="center"/>
              <w:rPr>
                <w:noProof/>
                <w:lang w:val="lv-LV" w:eastAsia="lv-LV"/>
              </w:rPr>
            </w:pPr>
            <w:r>
              <w:rPr>
                <w:noProof/>
                <w:lang w:val="lv-LV" w:eastAsia="lv-LV"/>
              </w:rPr>
              <w:drawing>
                <wp:inline distT="0" distB="0" distL="0" distR="0">
                  <wp:extent cx="3937000" cy="2396057"/>
                  <wp:effectExtent l="19050" t="0" r="6350" b="0"/>
                  <wp:docPr id="343"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041" cstate="print">
                            <a:lum bright="-20000" contrast="40000"/>
                          </a:blip>
                          <a:srcRect/>
                          <a:stretch>
                            <a:fillRect/>
                          </a:stretch>
                        </pic:blipFill>
                        <pic:spPr bwMode="auto">
                          <a:xfrm>
                            <a:off x="0" y="0"/>
                            <a:ext cx="3937000" cy="2396057"/>
                          </a:xfrm>
                          <a:prstGeom prst="rect">
                            <a:avLst/>
                          </a:prstGeom>
                          <a:noFill/>
                          <a:ln w="9525">
                            <a:noFill/>
                            <a:miter lim="800000"/>
                            <a:headEnd/>
                            <a:tailEnd/>
                          </a:ln>
                        </pic:spPr>
                      </pic:pic>
                    </a:graphicData>
                  </a:graphic>
                </wp:inline>
              </w:drawing>
            </w:r>
          </w:p>
        </w:tc>
      </w:tr>
    </w:tbl>
    <w:p w:rsidR="00AF6846" w:rsidRPr="00926327" w:rsidRDefault="00AF6846" w:rsidP="00AF6846">
      <w:pPr>
        <w:jc w:val="center"/>
        <w:rPr>
          <w:sz w:val="16"/>
          <w:szCs w:val="16"/>
          <w:lang w:val="lv-LV"/>
        </w:rPr>
      </w:pPr>
    </w:p>
    <w:p w:rsidR="00AF6846" w:rsidRDefault="00AF6846" w:rsidP="00AF6846">
      <w:pPr>
        <w:widowControl/>
        <w:jc w:val="center"/>
        <w:rPr>
          <w:sz w:val="22"/>
          <w:szCs w:val="22"/>
          <w:lang w:val="lv-LV"/>
        </w:rPr>
      </w:pPr>
      <w:r>
        <w:rPr>
          <w:lang w:val="lv-LV"/>
        </w:rPr>
        <w:t>9.7. att.</w:t>
      </w:r>
      <w:r w:rsidRPr="00A11447">
        <w:rPr>
          <w:rFonts w:ascii="Times-Roman" w:hAnsi="Times-Roman" w:cs="Times-Roman"/>
          <w:sz w:val="23"/>
          <w:szCs w:val="23"/>
          <w:lang w:val="lv-LV" w:eastAsia="lv-LV"/>
        </w:rPr>
        <w:t xml:space="preserve"> </w:t>
      </w:r>
      <w:r>
        <w:rPr>
          <w:rFonts w:ascii="Times-Roman" w:hAnsi="Times-Roman" w:cs="Times-Roman"/>
          <w:sz w:val="23"/>
          <w:szCs w:val="23"/>
          <w:lang w:val="lv-LV" w:eastAsia="lv-LV"/>
        </w:rPr>
        <w:t xml:space="preserve">Vienas </w:t>
      </w:r>
      <w:r w:rsidRPr="002839FE">
        <w:rPr>
          <w:sz w:val="22"/>
          <w:szCs w:val="22"/>
          <w:lang w:val="lv-LV"/>
        </w:rPr>
        <w:t>troses zibens</w:t>
      </w:r>
      <w:r>
        <w:rPr>
          <w:sz w:val="22"/>
          <w:szCs w:val="22"/>
          <w:lang w:val="lv-LV"/>
        </w:rPr>
        <w:t xml:space="preserve"> </w:t>
      </w:r>
      <w:r w:rsidRPr="002839FE">
        <w:rPr>
          <w:sz w:val="22"/>
          <w:szCs w:val="22"/>
          <w:lang w:val="lv-LV"/>
        </w:rPr>
        <w:t>novedēj</w:t>
      </w:r>
      <w:r>
        <w:rPr>
          <w:sz w:val="22"/>
          <w:szCs w:val="22"/>
          <w:lang w:val="lv-LV"/>
        </w:rPr>
        <w:t>a aizsardzības zona</w:t>
      </w:r>
    </w:p>
    <w:p w:rsidR="00AF6846" w:rsidRPr="00926327" w:rsidRDefault="00394A75" w:rsidP="00AF6846">
      <w:pPr>
        <w:widowControl/>
        <w:jc w:val="center"/>
        <w:rPr>
          <w:sz w:val="16"/>
          <w:szCs w:val="16"/>
          <w:lang w:val="lv-LV"/>
        </w:rPr>
      </w:pPr>
      <w:r>
        <w:rPr>
          <w:noProof/>
          <w:sz w:val="16"/>
          <w:szCs w:val="16"/>
          <w:lang w:val="lv-LV" w:eastAsia="lv-LV"/>
        </w:rPr>
        <w:pict>
          <v:rect id="_x0000_s1127" style="position:absolute;left:0;text-align:left;margin-left:53.05pt;margin-top:5.65pt;width:10.75pt;height:222.45pt;z-index:251711488" stroked="f"/>
        </w:pic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720"/>
      </w:tblGrid>
      <w:tr w:rsidR="00AF6846" w:rsidRPr="00725DE8" w:rsidTr="00AF6846">
        <w:trPr>
          <w:jc w:val="center"/>
        </w:trPr>
        <w:tc>
          <w:tcPr>
            <w:tcW w:w="9245" w:type="dxa"/>
          </w:tcPr>
          <w:p w:rsidR="00AF6846" w:rsidRDefault="00AF6846" w:rsidP="00AF6846">
            <w:pPr>
              <w:jc w:val="center"/>
              <w:rPr>
                <w:noProof/>
                <w:lang w:val="lv-LV" w:eastAsia="lv-LV"/>
              </w:rPr>
            </w:pPr>
            <w:r>
              <w:rPr>
                <w:noProof/>
                <w:lang w:val="lv-LV" w:eastAsia="lv-LV"/>
              </w:rPr>
              <w:drawing>
                <wp:inline distT="0" distB="0" distL="0" distR="0">
                  <wp:extent cx="4163988" cy="2757781"/>
                  <wp:effectExtent l="19050" t="0" r="7962" b="0"/>
                  <wp:docPr id="344"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042" cstate="print">
                            <a:lum bright="-20000" contrast="40000"/>
                          </a:blip>
                          <a:srcRect/>
                          <a:stretch>
                            <a:fillRect/>
                          </a:stretch>
                        </pic:blipFill>
                        <pic:spPr bwMode="auto">
                          <a:xfrm>
                            <a:off x="0" y="0"/>
                            <a:ext cx="4166626" cy="2759528"/>
                          </a:xfrm>
                          <a:prstGeom prst="rect">
                            <a:avLst/>
                          </a:prstGeom>
                          <a:noFill/>
                          <a:ln w="9525">
                            <a:noFill/>
                            <a:miter lim="800000"/>
                            <a:headEnd/>
                            <a:tailEnd/>
                          </a:ln>
                        </pic:spPr>
                      </pic:pic>
                    </a:graphicData>
                  </a:graphic>
                </wp:inline>
              </w:drawing>
            </w:r>
          </w:p>
        </w:tc>
      </w:tr>
    </w:tbl>
    <w:p w:rsidR="00AF6846" w:rsidRPr="00926327" w:rsidRDefault="00AF6846" w:rsidP="00AF6846">
      <w:pPr>
        <w:jc w:val="center"/>
        <w:rPr>
          <w:sz w:val="16"/>
          <w:szCs w:val="16"/>
          <w:lang w:val="lv-LV"/>
        </w:rPr>
      </w:pPr>
    </w:p>
    <w:p w:rsidR="00AF6846" w:rsidRDefault="00AF6846" w:rsidP="00AF6846">
      <w:pPr>
        <w:jc w:val="center"/>
        <w:rPr>
          <w:sz w:val="22"/>
          <w:szCs w:val="22"/>
          <w:lang w:val="lv-LV"/>
        </w:rPr>
      </w:pPr>
      <w:r>
        <w:rPr>
          <w:lang w:val="lv-LV"/>
        </w:rPr>
        <w:t xml:space="preserve">9.8. att. </w:t>
      </w:r>
      <w:r>
        <w:rPr>
          <w:rFonts w:ascii="Times-Roman" w:hAnsi="Times-Roman" w:cs="Times-Roman"/>
          <w:sz w:val="23"/>
          <w:szCs w:val="23"/>
          <w:lang w:val="lv-LV" w:eastAsia="lv-LV"/>
        </w:rPr>
        <w:t xml:space="preserve">Divu </w:t>
      </w:r>
      <w:r w:rsidRPr="002839FE">
        <w:rPr>
          <w:sz w:val="22"/>
          <w:szCs w:val="22"/>
          <w:lang w:val="lv-LV"/>
        </w:rPr>
        <w:t xml:space="preserve">viena augstuma </w:t>
      </w:r>
      <w:r>
        <w:rPr>
          <w:rFonts w:ascii="Times-Roman" w:hAnsi="Times-Roman" w:cs="Times-Roman"/>
          <w:sz w:val="23"/>
          <w:szCs w:val="23"/>
          <w:lang w:val="lv-LV" w:eastAsia="lv-LV"/>
        </w:rPr>
        <w:t xml:space="preserve">trošu </w:t>
      </w:r>
      <w:r w:rsidRPr="002839FE">
        <w:rPr>
          <w:sz w:val="22"/>
          <w:szCs w:val="22"/>
          <w:lang w:val="lv-LV"/>
        </w:rPr>
        <w:t>zibens</w:t>
      </w:r>
      <w:r>
        <w:rPr>
          <w:sz w:val="22"/>
          <w:szCs w:val="22"/>
          <w:lang w:val="lv-LV"/>
        </w:rPr>
        <w:t xml:space="preserve"> </w:t>
      </w:r>
      <w:r w:rsidRPr="002839FE">
        <w:rPr>
          <w:sz w:val="22"/>
          <w:szCs w:val="22"/>
          <w:lang w:val="lv-LV"/>
        </w:rPr>
        <w:t>novedēj</w:t>
      </w:r>
      <w:r>
        <w:rPr>
          <w:sz w:val="22"/>
          <w:szCs w:val="22"/>
          <w:lang w:val="lv-LV"/>
        </w:rPr>
        <w:t>a aizsardzības zona</w:t>
      </w:r>
    </w:p>
    <w:p w:rsidR="00AF6846" w:rsidRDefault="00AF6846" w:rsidP="00AF6846">
      <w:pPr>
        <w:ind w:firstLine="397"/>
        <w:rPr>
          <w:sz w:val="24"/>
          <w:szCs w:val="24"/>
          <w:lang w:val="lv-LV"/>
        </w:rPr>
      </w:pPr>
      <w:r w:rsidRPr="00272273">
        <w:rPr>
          <w:i/>
          <w:sz w:val="24"/>
          <w:szCs w:val="24"/>
          <w:lang w:val="lv-LV"/>
        </w:rPr>
        <w:lastRenderedPageBreak/>
        <w:t>h</w:t>
      </w:r>
      <w:r w:rsidRPr="00272273">
        <w:rPr>
          <w:i/>
          <w:sz w:val="24"/>
          <w:szCs w:val="24"/>
          <w:vertAlign w:val="subscript"/>
          <w:lang w:val="lv-LV"/>
        </w:rPr>
        <w:t>M</w:t>
      </w:r>
      <w:r>
        <w:rPr>
          <w:sz w:val="24"/>
          <w:szCs w:val="24"/>
          <w:lang w:val="lv-LV"/>
        </w:rPr>
        <w:t xml:space="preserve"> = </w:t>
      </w:r>
      <w:r w:rsidRPr="00272273">
        <w:rPr>
          <w:i/>
          <w:sz w:val="24"/>
          <w:szCs w:val="24"/>
          <w:lang w:val="lv-LV"/>
        </w:rPr>
        <w:t>h – h</w:t>
      </w:r>
      <w:r w:rsidRPr="00272273">
        <w:rPr>
          <w:sz w:val="24"/>
          <w:szCs w:val="24"/>
          <w:vertAlign w:val="subscript"/>
          <w:lang w:val="lv-LV"/>
        </w:rPr>
        <w:t>0</w:t>
      </w:r>
      <w:r>
        <w:rPr>
          <w:sz w:val="24"/>
          <w:szCs w:val="24"/>
          <w:lang w:val="lv-LV"/>
        </w:rPr>
        <w:t xml:space="preserve"> = 50 – 42,5 = 7,5 m;</w:t>
      </w:r>
    </w:p>
    <w:p w:rsidR="00AF6846" w:rsidRDefault="00AF6846" w:rsidP="00AF6846">
      <w:pPr>
        <w:ind w:firstLine="397"/>
        <w:rPr>
          <w:sz w:val="24"/>
          <w:szCs w:val="24"/>
          <w:lang w:val="lv-LV"/>
        </w:rPr>
      </w:pPr>
      <w:r w:rsidRPr="00272273">
        <w:rPr>
          <w:i/>
          <w:sz w:val="24"/>
          <w:szCs w:val="24"/>
          <w:lang w:val="lv-LV"/>
        </w:rPr>
        <w:t>h</w:t>
      </w:r>
      <w:r w:rsidRPr="00272273">
        <w:rPr>
          <w:i/>
          <w:sz w:val="24"/>
          <w:szCs w:val="24"/>
          <w:vertAlign w:val="subscript"/>
          <w:lang w:val="lv-LV"/>
        </w:rPr>
        <w:t>a</w:t>
      </w:r>
      <w:r w:rsidRPr="00272273">
        <w:rPr>
          <w:i/>
          <w:sz w:val="24"/>
          <w:szCs w:val="24"/>
          <w:lang w:val="lv-LV"/>
        </w:rPr>
        <w:t xml:space="preserve"> = h – h</w:t>
      </w:r>
      <w:r w:rsidRPr="00272273">
        <w:rPr>
          <w:i/>
          <w:sz w:val="24"/>
          <w:szCs w:val="24"/>
          <w:vertAlign w:val="subscript"/>
          <w:lang w:val="lv-LV"/>
        </w:rPr>
        <w:t>x</w:t>
      </w:r>
      <w:r>
        <w:rPr>
          <w:sz w:val="24"/>
          <w:szCs w:val="24"/>
          <w:lang w:val="lv-LV"/>
        </w:rPr>
        <w:t xml:space="preserve"> = 50 – 20 = 30 m;</w:t>
      </w:r>
    </w:p>
    <w:p w:rsidR="00AF6846" w:rsidRPr="00281EE4" w:rsidRDefault="00AF6846" w:rsidP="00AF6846">
      <w:pPr>
        <w:ind w:firstLine="397"/>
        <w:rPr>
          <w:sz w:val="24"/>
          <w:szCs w:val="24"/>
          <w:lang w:val="lv-LV" w:eastAsia="lv-LV"/>
        </w:rPr>
      </w:pPr>
      <w:r w:rsidRPr="00A1778C">
        <w:rPr>
          <w:position w:val="-30"/>
          <w:sz w:val="24"/>
          <w:szCs w:val="24"/>
          <w:lang w:val="lv-LV"/>
        </w:rPr>
        <w:object w:dxaOrig="3440" w:dyaOrig="680">
          <v:shape id="_x0000_i1832" type="#_x0000_t75" style="width:173pt;height:34.6pt" o:ole="">
            <v:imagedata r:id="rId2043" o:title=""/>
          </v:shape>
          <o:OLEObject Type="Embed" ProgID="Equation.3" ShapeID="_x0000_i1832" DrawAspect="Content" ObjectID="_1391504928" r:id="rId2044"/>
        </w:objec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7054"/>
        <w:gridCol w:w="2233"/>
      </w:tblGrid>
      <w:tr w:rsidR="00AF6846" w:rsidRPr="00B50B95" w:rsidTr="00AF6846">
        <w:trPr>
          <w:jc w:val="center"/>
        </w:trPr>
        <w:tc>
          <w:tcPr>
            <w:tcW w:w="7054" w:type="dxa"/>
          </w:tcPr>
          <w:p w:rsidR="00AF6846" w:rsidRPr="00725DE8" w:rsidRDefault="00AF6846" w:rsidP="00AF6846">
            <w:pPr>
              <w:jc w:val="center"/>
            </w:pPr>
            <w:r w:rsidRPr="00926327">
              <w:rPr>
                <w:noProof/>
                <w:lang w:val="lv-LV" w:eastAsia="lv-LV"/>
              </w:rPr>
              <w:drawing>
                <wp:inline distT="0" distB="0" distL="0" distR="0">
                  <wp:extent cx="2965551" cy="4842283"/>
                  <wp:effectExtent l="19050" t="0" r="6249" b="0"/>
                  <wp:docPr id="345"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045" cstate="print">
                            <a:lum bright="-20000" contrast="40000"/>
                          </a:blip>
                          <a:srcRect/>
                          <a:stretch>
                            <a:fillRect/>
                          </a:stretch>
                        </pic:blipFill>
                        <pic:spPr bwMode="auto">
                          <a:xfrm>
                            <a:off x="0" y="0"/>
                            <a:ext cx="2968001" cy="4846283"/>
                          </a:xfrm>
                          <a:prstGeom prst="rect">
                            <a:avLst/>
                          </a:prstGeom>
                          <a:noFill/>
                          <a:ln w="9525">
                            <a:noFill/>
                            <a:miter lim="800000"/>
                            <a:headEnd/>
                            <a:tailEnd/>
                          </a:ln>
                        </pic:spPr>
                      </pic:pic>
                    </a:graphicData>
                  </a:graphic>
                </wp:inline>
              </w:drawing>
            </w:r>
          </w:p>
        </w:tc>
        <w:tc>
          <w:tcPr>
            <w:tcW w:w="2233" w:type="dxa"/>
          </w:tcPr>
          <w:p w:rsidR="00AF6846" w:rsidRDefault="00AF6846" w:rsidP="00AF6846">
            <w:pPr>
              <w:jc w:val="center"/>
              <w:rPr>
                <w:lang w:val="lv-LV"/>
              </w:rPr>
            </w:pPr>
          </w:p>
          <w:p w:rsidR="00AF6846" w:rsidRDefault="00AF6846" w:rsidP="00AF6846">
            <w:pPr>
              <w:jc w:val="center"/>
              <w:rPr>
                <w:lang w:val="lv-LV"/>
              </w:rPr>
            </w:pPr>
          </w:p>
          <w:p w:rsidR="00AF6846" w:rsidRDefault="00AF6846" w:rsidP="00AF6846">
            <w:pPr>
              <w:jc w:val="center"/>
              <w:rPr>
                <w:lang w:val="lv-LV"/>
              </w:rPr>
            </w:pPr>
          </w:p>
          <w:p w:rsidR="00AF6846" w:rsidRDefault="00AF6846" w:rsidP="00AF6846">
            <w:pPr>
              <w:jc w:val="center"/>
              <w:rPr>
                <w:lang w:val="lv-LV"/>
              </w:rPr>
            </w:pPr>
          </w:p>
          <w:p w:rsidR="00AF6846" w:rsidRPr="00291D7E" w:rsidRDefault="00AF6846" w:rsidP="00AF6846">
            <w:pPr>
              <w:jc w:val="center"/>
              <w:rPr>
                <w:lang w:val="lv-LV"/>
              </w:rPr>
            </w:pPr>
            <w:r>
              <w:rPr>
                <w:lang w:val="lv-LV"/>
              </w:rPr>
              <w:t xml:space="preserve">9.9. att. </w:t>
            </w:r>
            <w:r w:rsidRPr="002839FE">
              <w:rPr>
                <w:sz w:val="22"/>
                <w:szCs w:val="22"/>
                <w:lang w:val="lv-LV"/>
              </w:rPr>
              <w:t xml:space="preserve">Dubulta </w:t>
            </w:r>
            <w:r>
              <w:rPr>
                <w:sz w:val="22"/>
                <w:szCs w:val="22"/>
                <w:lang w:val="lv-LV"/>
              </w:rPr>
              <w:t>daž</w:t>
            </w:r>
            <w:r>
              <w:rPr>
                <w:sz w:val="22"/>
                <w:szCs w:val="22"/>
                <w:lang w:val="lv-LV"/>
              </w:rPr>
              <w:t>ā</w:t>
            </w:r>
            <w:r>
              <w:rPr>
                <w:sz w:val="22"/>
                <w:szCs w:val="22"/>
                <w:lang w:val="lv-LV"/>
              </w:rPr>
              <w:t>da</w:t>
            </w:r>
            <w:r w:rsidRPr="002839FE">
              <w:rPr>
                <w:sz w:val="22"/>
                <w:szCs w:val="22"/>
                <w:lang w:val="lv-LV"/>
              </w:rPr>
              <w:t xml:space="preserve"> augstuma troses z</w:t>
            </w:r>
            <w:r w:rsidRPr="002839FE">
              <w:rPr>
                <w:sz w:val="22"/>
                <w:szCs w:val="22"/>
                <w:lang w:val="lv-LV"/>
              </w:rPr>
              <w:t>i</w:t>
            </w:r>
            <w:r w:rsidRPr="002839FE">
              <w:rPr>
                <w:sz w:val="22"/>
                <w:szCs w:val="22"/>
                <w:lang w:val="lv-LV"/>
              </w:rPr>
              <w:t>bensnovedēj</w:t>
            </w:r>
            <w:r>
              <w:rPr>
                <w:sz w:val="22"/>
                <w:szCs w:val="22"/>
                <w:lang w:val="lv-LV"/>
              </w:rPr>
              <w:t>a aizsa</w:t>
            </w:r>
            <w:r>
              <w:rPr>
                <w:sz w:val="22"/>
                <w:szCs w:val="22"/>
                <w:lang w:val="lv-LV"/>
              </w:rPr>
              <w:t>r</w:t>
            </w:r>
            <w:r>
              <w:rPr>
                <w:sz w:val="22"/>
                <w:szCs w:val="22"/>
                <w:lang w:val="lv-LV"/>
              </w:rPr>
              <w:t>dzības zona</w:t>
            </w:r>
          </w:p>
        </w:tc>
      </w:tr>
    </w:tbl>
    <w:p w:rsidR="00AF6846" w:rsidRDefault="00AF6846" w:rsidP="00AF6846">
      <w:pPr>
        <w:ind w:firstLine="397"/>
        <w:rPr>
          <w:b/>
          <w:color w:val="000000"/>
          <w:sz w:val="24"/>
          <w:szCs w:val="24"/>
          <w:lang w:val="lv-LV"/>
        </w:rPr>
      </w:pPr>
    </w:p>
    <w:p w:rsidR="00AF6846" w:rsidRPr="00BB0240" w:rsidRDefault="00AF6846" w:rsidP="00AF6846">
      <w:pPr>
        <w:ind w:firstLine="397"/>
        <w:rPr>
          <w:color w:val="000000"/>
          <w:sz w:val="24"/>
          <w:szCs w:val="24"/>
          <w:lang w:val="lv-LV"/>
        </w:rPr>
      </w:pPr>
      <w:r w:rsidRPr="00BB0240">
        <w:rPr>
          <w:color w:val="000000"/>
          <w:sz w:val="24"/>
          <w:szCs w:val="24"/>
          <w:lang w:val="lv-LV"/>
        </w:rPr>
        <w:t>Zona</w:t>
      </w:r>
      <w:r w:rsidRPr="005759B5">
        <w:rPr>
          <w:color w:val="000000"/>
          <w:sz w:val="24"/>
          <w:szCs w:val="24"/>
          <w:lang w:val="en-GB"/>
        </w:rPr>
        <w:t xml:space="preserve"> B:</w:t>
      </w:r>
    </w:p>
    <w:p w:rsidR="00AF6846" w:rsidRDefault="00AF6846" w:rsidP="00AF6846">
      <w:pPr>
        <w:ind w:firstLine="397"/>
        <w:rPr>
          <w:sz w:val="24"/>
          <w:szCs w:val="24"/>
          <w:lang w:val="lv-LV"/>
        </w:rPr>
      </w:pPr>
      <w:r w:rsidRPr="00281EE4">
        <w:rPr>
          <w:i/>
          <w:sz w:val="24"/>
          <w:szCs w:val="24"/>
          <w:lang w:val="lv-LV"/>
        </w:rPr>
        <w:t>h</w:t>
      </w:r>
      <w:r w:rsidRPr="00281EE4">
        <w:rPr>
          <w:sz w:val="24"/>
          <w:szCs w:val="24"/>
          <w:vertAlign w:val="subscript"/>
          <w:lang w:val="lv-LV"/>
        </w:rPr>
        <w:t>0</w:t>
      </w:r>
      <w:r>
        <w:rPr>
          <w:sz w:val="24"/>
          <w:szCs w:val="24"/>
          <w:lang w:val="lv-LV"/>
        </w:rPr>
        <w:t xml:space="preserve"> = 0,92</w:t>
      </w:r>
      <w:r w:rsidRPr="00281EE4">
        <w:rPr>
          <w:i/>
          <w:sz w:val="24"/>
          <w:szCs w:val="24"/>
          <w:lang w:val="lv-LV"/>
        </w:rPr>
        <w:t>h</w:t>
      </w:r>
      <w:r>
        <w:rPr>
          <w:sz w:val="24"/>
          <w:szCs w:val="24"/>
          <w:lang w:val="lv-LV"/>
        </w:rPr>
        <w:t xml:space="preserve"> = 0,92·50 = 46 m;</w:t>
      </w:r>
    </w:p>
    <w:p w:rsidR="00AF6846" w:rsidRDefault="00AF6846" w:rsidP="00AF6846">
      <w:pPr>
        <w:ind w:firstLine="397"/>
        <w:rPr>
          <w:sz w:val="24"/>
          <w:szCs w:val="24"/>
          <w:lang w:val="lv-LV"/>
        </w:rPr>
      </w:pPr>
      <w:r w:rsidRPr="00943512">
        <w:rPr>
          <w:i/>
          <w:sz w:val="24"/>
          <w:szCs w:val="24"/>
          <w:lang w:val="lv-LV"/>
        </w:rPr>
        <w:t>r</w:t>
      </w:r>
      <w:r w:rsidRPr="00943512">
        <w:rPr>
          <w:sz w:val="24"/>
          <w:szCs w:val="24"/>
          <w:vertAlign w:val="subscript"/>
          <w:lang w:val="lv-LV"/>
        </w:rPr>
        <w:t>0</w:t>
      </w:r>
      <w:r>
        <w:rPr>
          <w:sz w:val="24"/>
          <w:szCs w:val="24"/>
          <w:lang w:val="lv-LV"/>
        </w:rPr>
        <w:t xml:space="preserve"> = 1,5</w:t>
      </w:r>
      <w:r w:rsidRPr="00943512">
        <w:rPr>
          <w:i/>
          <w:sz w:val="24"/>
          <w:szCs w:val="24"/>
          <w:lang w:val="lv-LV"/>
        </w:rPr>
        <w:t>h</w:t>
      </w:r>
      <w:r>
        <w:rPr>
          <w:sz w:val="24"/>
          <w:szCs w:val="24"/>
          <w:lang w:val="lv-LV"/>
        </w:rPr>
        <w:t xml:space="preserve"> = 1,5·50 = 75 m;</w:t>
      </w:r>
    </w:p>
    <w:p w:rsidR="00AF6846" w:rsidRDefault="00AF6846" w:rsidP="00AF6846">
      <w:pPr>
        <w:ind w:firstLine="397"/>
        <w:rPr>
          <w:sz w:val="24"/>
          <w:szCs w:val="24"/>
          <w:lang w:val="lv-LV"/>
        </w:rPr>
      </w:pPr>
      <w:r w:rsidRPr="00943512">
        <w:rPr>
          <w:i/>
          <w:sz w:val="24"/>
          <w:szCs w:val="24"/>
          <w:lang w:val="lv-LV"/>
        </w:rPr>
        <w:t>r</w:t>
      </w:r>
      <w:r w:rsidRPr="00943512">
        <w:rPr>
          <w:i/>
          <w:sz w:val="24"/>
          <w:szCs w:val="24"/>
          <w:vertAlign w:val="subscript"/>
          <w:lang w:val="lv-LV"/>
        </w:rPr>
        <w:t>x</w:t>
      </w:r>
      <w:r>
        <w:rPr>
          <w:sz w:val="24"/>
          <w:szCs w:val="24"/>
          <w:lang w:val="lv-LV"/>
        </w:rPr>
        <w:t xml:space="preserve"> = 1,5(</w:t>
      </w:r>
      <w:r w:rsidRPr="00943512">
        <w:rPr>
          <w:i/>
          <w:sz w:val="24"/>
          <w:szCs w:val="24"/>
          <w:lang w:val="lv-LV"/>
        </w:rPr>
        <w:t>h</w:t>
      </w:r>
      <w:r>
        <w:rPr>
          <w:sz w:val="24"/>
          <w:szCs w:val="24"/>
          <w:lang w:val="lv-LV"/>
        </w:rPr>
        <w:t xml:space="preserve"> – 1,1</w:t>
      </w:r>
      <w:r w:rsidRPr="00943512">
        <w:rPr>
          <w:i/>
          <w:sz w:val="24"/>
          <w:szCs w:val="24"/>
          <w:lang w:val="lv-LV"/>
        </w:rPr>
        <w:t>h</w:t>
      </w:r>
      <w:r w:rsidRPr="00943512">
        <w:rPr>
          <w:i/>
          <w:sz w:val="24"/>
          <w:szCs w:val="24"/>
          <w:vertAlign w:val="subscript"/>
          <w:lang w:val="lv-LV"/>
        </w:rPr>
        <w:t>x</w:t>
      </w:r>
      <w:r>
        <w:rPr>
          <w:sz w:val="24"/>
          <w:szCs w:val="24"/>
          <w:lang w:val="lv-LV"/>
        </w:rPr>
        <w:t>) = 1,5·(50 – 1,1·20) = 42 m;</w:t>
      </w:r>
    </w:p>
    <w:p w:rsidR="00AF6846" w:rsidRDefault="00AF6846" w:rsidP="00AF6846">
      <w:pPr>
        <w:ind w:firstLine="397"/>
        <w:rPr>
          <w:sz w:val="24"/>
          <w:szCs w:val="24"/>
          <w:lang w:val="lv-LV"/>
        </w:rPr>
      </w:pPr>
      <w:r w:rsidRPr="00272273">
        <w:rPr>
          <w:i/>
          <w:sz w:val="24"/>
          <w:szCs w:val="24"/>
          <w:lang w:val="lv-LV"/>
        </w:rPr>
        <w:t>h</w:t>
      </w:r>
      <w:r w:rsidRPr="00272273">
        <w:rPr>
          <w:i/>
          <w:sz w:val="24"/>
          <w:szCs w:val="24"/>
          <w:vertAlign w:val="subscript"/>
          <w:lang w:val="lv-LV"/>
        </w:rPr>
        <w:t>M</w:t>
      </w:r>
      <w:r>
        <w:rPr>
          <w:sz w:val="24"/>
          <w:szCs w:val="24"/>
          <w:lang w:val="lv-LV"/>
        </w:rPr>
        <w:t xml:space="preserve"> = </w:t>
      </w:r>
      <w:r w:rsidRPr="00272273">
        <w:rPr>
          <w:i/>
          <w:sz w:val="24"/>
          <w:szCs w:val="24"/>
          <w:lang w:val="lv-LV"/>
        </w:rPr>
        <w:t>h – h</w:t>
      </w:r>
      <w:r w:rsidRPr="00272273">
        <w:rPr>
          <w:sz w:val="24"/>
          <w:szCs w:val="24"/>
          <w:vertAlign w:val="subscript"/>
          <w:lang w:val="lv-LV"/>
        </w:rPr>
        <w:t>0</w:t>
      </w:r>
      <w:r>
        <w:rPr>
          <w:sz w:val="24"/>
          <w:szCs w:val="24"/>
          <w:lang w:val="lv-LV"/>
        </w:rPr>
        <w:t xml:space="preserve"> = 50 – 46 = 4 m;</w:t>
      </w:r>
    </w:p>
    <w:p w:rsidR="00AF6846" w:rsidRDefault="00AF6846" w:rsidP="00AF6846">
      <w:pPr>
        <w:ind w:firstLine="397"/>
        <w:rPr>
          <w:sz w:val="24"/>
          <w:szCs w:val="24"/>
          <w:lang w:val="lv-LV"/>
        </w:rPr>
      </w:pPr>
      <w:r w:rsidRPr="00272273">
        <w:rPr>
          <w:i/>
          <w:sz w:val="24"/>
          <w:szCs w:val="24"/>
          <w:lang w:val="lv-LV"/>
        </w:rPr>
        <w:t>h</w:t>
      </w:r>
      <w:r w:rsidRPr="00272273">
        <w:rPr>
          <w:i/>
          <w:sz w:val="24"/>
          <w:szCs w:val="24"/>
          <w:vertAlign w:val="subscript"/>
          <w:lang w:val="lv-LV"/>
        </w:rPr>
        <w:t>a</w:t>
      </w:r>
      <w:r w:rsidRPr="00272273">
        <w:rPr>
          <w:i/>
          <w:sz w:val="24"/>
          <w:szCs w:val="24"/>
          <w:lang w:val="lv-LV"/>
        </w:rPr>
        <w:t xml:space="preserve"> = h – h</w:t>
      </w:r>
      <w:r w:rsidRPr="00272273">
        <w:rPr>
          <w:i/>
          <w:sz w:val="24"/>
          <w:szCs w:val="24"/>
          <w:vertAlign w:val="subscript"/>
          <w:lang w:val="lv-LV"/>
        </w:rPr>
        <w:t>x</w:t>
      </w:r>
      <w:r>
        <w:rPr>
          <w:sz w:val="24"/>
          <w:szCs w:val="24"/>
          <w:lang w:val="lv-LV"/>
        </w:rPr>
        <w:t xml:space="preserve"> = 50 – 20 = 30 m;</w:t>
      </w:r>
    </w:p>
    <w:p w:rsidR="00AF6846" w:rsidRPr="00272273" w:rsidRDefault="00AF6846" w:rsidP="00AF6846">
      <w:pPr>
        <w:ind w:firstLine="397"/>
        <w:rPr>
          <w:sz w:val="24"/>
          <w:szCs w:val="24"/>
          <w:lang w:val="lv-LV"/>
        </w:rPr>
      </w:pPr>
      <w:r w:rsidRPr="00A1778C">
        <w:rPr>
          <w:position w:val="-30"/>
          <w:sz w:val="24"/>
          <w:szCs w:val="24"/>
          <w:lang w:val="lv-LV"/>
        </w:rPr>
        <w:object w:dxaOrig="3120" w:dyaOrig="680">
          <v:shape id="_x0000_i1833" type="#_x0000_t75" style="width:155.2pt;height:34.6pt" o:ole="">
            <v:imagedata r:id="rId2046" o:title=""/>
          </v:shape>
          <o:OLEObject Type="Embed" ProgID="Equation.3" ShapeID="_x0000_i1833" DrawAspect="Content" ObjectID="_1391504929" r:id="rId2047"/>
        </w:object>
      </w:r>
    </w:p>
    <w:p w:rsidR="00AF6846" w:rsidRPr="00BB0240" w:rsidRDefault="00AF6846" w:rsidP="00AF6846">
      <w:pPr>
        <w:ind w:firstLine="397"/>
        <w:rPr>
          <w:color w:val="000000"/>
          <w:sz w:val="24"/>
          <w:szCs w:val="24"/>
          <w:lang w:val="lv-LV"/>
        </w:rPr>
      </w:pPr>
      <w:r w:rsidRPr="00BB0240">
        <w:rPr>
          <w:color w:val="000000"/>
          <w:sz w:val="24"/>
          <w:szCs w:val="24"/>
          <w:lang w:val="lv-LV"/>
        </w:rPr>
        <w:t>2. Aizsargājama objekta parametri un gabarīti</w:t>
      </w:r>
    </w:p>
    <w:p w:rsidR="00AF6846" w:rsidRDefault="00AF6846" w:rsidP="00AF6846">
      <w:pPr>
        <w:ind w:firstLine="397"/>
        <w:rPr>
          <w:sz w:val="24"/>
          <w:szCs w:val="24"/>
          <w:lang w:val="lv-LV"/>
        </w:rPr>
      </w:pPr>
      <w:r>
        <w:rPr>
          <w:sz w:val="24"/>
          <w:szCs w:val="24"/>
          <w:lang w:val="lv-LV"/>
        </w:rPr>
        <w:t>Zona A</w:t>
      </w:r>
      <w:r w:rsidRPr="009D3E5C">
        <w:rPr>
          <w:sz w:val="24"/>
          <w:szCs w:val="24"/>
          <w:lang w:val="en-GB"/>
        </w:rPr>
        <w:t>:</w:t>
      </w:r>
    </w:p>
    <w:p w:rsidR="00AF6846" w:rsidRDefault="00AF6846" w:rsidP="00AF6846">
      <w:pPr>
        <w:ind w:firstLine="397"/>
        <w:rPr>
          <w:position w:val="-30"/>
          <w:sz w:val="24"/>
          <w:szCs w:val="24"/>
          <w:lang w:val="lv-LV"/>
        </w:rPr>
      </w:pPr>
      <w:r w:rsidRPr="00A31668">
        <w:rPr>
          <w:position w:val="-30"/>
          <w:sz w:val="24"/>
          <w:szCs w:val="24"/>
          <w:lang w:val="lv-LV"/>
        </w:rPr>
        <w:object w:dxaOrig="3900" w:dyaOrig="680">
          <v:shape id="_x0000_i1834" type="#_x0000_t75" style="width:193.55pt;height:34.6pt" o:ole="">
            <v:imagedata r:id="rId2048" o:title=""/>
          </v:shape>
          <o:OLEObject Type="Embed" ProgID="Equation.3" ShapeID="_x0000_i1834" DrawAspect="Content" ObjectID="_1391504930" r:id="rId2049"/>
        </w:object>
      </w:r>
    </w:p>
    <w:p w:rsidR="00AF6846" w:rsidRDefault="00AF6846" w:rsidP="00AF6846">
      <w:pPr>
        <w:ind w:firstLine="397"/>
        <w:rPr>
          <w:sz w:val="24"/>
          <w:szCs w:val="24"/>
          <w:lang w:val="lv-LV" w:eastAsia="lv-LV"/>
        </w:rPr>
      </w:pPr>
      <w:r>
        <w:rPr>
          <w:sz w:val="24"/>
          <w:szCs w:val="24"/>
          <w:lang w:val="lv-LV" w:eastAsia="lv-LV"/>
        </w:rPr>
        <w:t>cos</w:t>
      </w:r>
      <w:r w:rsidRPr="00A31668">
        <w:rPr>
          <w:i/>
          <w:sz w:val="24"/>
          <w:szCs w:val="24"/>
          <w:lang w:val="lv-LV" w:eastAsia="lv-LV"/>
        </w:rPr>
        <w:t>φ</w:t>
      </w:r>
      <w:r w:rsidRPr="00A31668">
        <w:rPr>
          <w:sz w:val="24"/>
          <w:szCs w:val="24"/>
          <w:vertAlign w:val="superscript"/>
          <w:lang w:val="lv-LV" w:eastAsia="lv-LV"/>
        </w:rPr>
        <w:t>(A)</w:t>
      </w:r>
      <w:r>
        <w:rPr>
          <w:sz w:val="24"/>
          <w:szCs w:val="24"/>
          <w:lang w:val="lv-LV" w:eastAsia="lv-LV"/>
        </w:rPr>
        <w:t xml:space="preserve"> = cos22,6</w:t>
      </w:r>
      <w:r w:rsidRPr="00A31668">
        <w:rPr>
          <w:sz w:val="24"/>
          <w:szCs w:val="24"/>
          <w:vertAlign w:val="superscript"/>
          <w:lang w:val="lv-LV" w:eastAsia="lv-LV"/>
        </w:rPr>
        <w:t>0</w:t>
      </w:r>
      <w:r>
        <w:rPr>
          <w:sz w:val="24"/>
          <w:szCs w:val="24"/>
          <w:lang w:val="lv-LV" w:eastAsia="lv-LV"/>
        </w:rPr>
        <w:t xml:space="preserve"> = 0,92;</w:t>
      </w:r>
    </w:p>
    <w:p w:rsidR="00AF6846" w:rsidRDefault="00AF6846" w:rsidP="00AF6846">
      <w:pPr>
        <w:ind w:firstLine="397"/>
        <w:rPr>
          <w:position w:val="-30"/>
          <w:sz w:val="24"/>
          <w:szCs w:val="24"/>
          <w:lang w:val="lv-LV"/>
        </w:rPr>
      </w:pPr>
      <w:r w:rsidRPr="00964B83">
        <w:rPr>
          <w:position w:val="-14"/>
          <w:sz w:val="24"/>
          <w:szCs w:val="24"/>
          <w:lang w:val="lv-LV"/>
        </w:rPr>
        <w:object w:dxaOrig="4040" w:dyaOrig="400">
          <v:shape id="_x0000_i1835" type="#_x0000_t75" style="width:201.95pt;height:21.5pt" o:ole="">
            <v:imagedata r:id="rId2050" o:title=""/>
          </v:shape>
          <o:OLEObject Type="Embed" ProgID="Equation.3" ShapeID="_x0000_i1835" DrawAspect="Content" ObjectID="_1391504931" r:id="rId2051"/>
        </w:object>
      </w:r>
    </w:p>
    <w:p w:rsidR="00AF6846" w:rsidRPr="00A31668" w:rsidRDefault="00AF6846" w:rsidP="00AF6846">
      <w:pPr>
        <w:ind w:firstLine="397"/>
        <w:rPr>
          <w:sz w:val="24"/>
          <w:szCs w:val="24"/>
          <w:lang w:val="lv-LV" w:eastAsia="lv-LV"/>
        </w:rPr>
      </w:pPr>
      <w:r>
        <w:rPr>
          <w:sz w:val="24"/>
          <w:szCs w:val="24"/>
          <w:lang w:val="lv-LV" w:eastAsia="lv-LV"/>
        </w:rPr>
        <w:t>A x B x H = 48 x 20 x 20 m</w:t>
      </w:r>
    </w:p>
    <w:p w:rsidR="00AF6846" w:rsidRDefault="00AF6846" w:rsidP="00AF6846">
      <w:pPr>
        <w:ind w:firstLine="397"/>
        <w:rPr>
          <w:noProof/>
          <w:sz w:val="24"/>
          <w:szCs w:val="24"/>
          <w:lang w:val="lv-LV" w:eastAsia="lv-LV"/>
        </w:rPr>
      </w:pPr>
      <w:r w:rsidRPr="00E86572">
        <w:rPr>
          <w:noProof/>
          <w:sz w:val="24"/>
          <w:szCs w:val="24"/>
          <w:lang w:val="lv-LV" w:eastAsia="lv-LV"/>
        </w:rPr>
        <w:t>Zona B:</w:t>
      </w:r>
    </w:p>
    <w:p w:rsidR="00AF6846" w:rsidRDefault="00AF6846" w:rsidP="00AF6846">
      <w:pPr>
        <w:ind w:firstLine="397"/>
        <w:rPr>
          <w:position w:val="-30"/>
          <w:sz w:val="24"/>
          <w:szCs w:val="24"/>
          <w:lang w:val="lv-LV"/>
        </w:rPr>
      </w:pPr>
      <w:r w:rsidRPr="00A31668">
        <w:rPr>
          <w:position w:val="-30"/>
          <w:sz w:val="24"/>
          <w:szCs w:val="24"/>
          <w:lang w:val="lv-LV"/>
        </w:rPr>
        <w:object w:dxaOrig="3860" w:dyaOrig="680">
          <v:shape id="_x0000_i1836" type="#_x0000_t75" style="width:192.6pt;height:34.6pt" o:ole="">
            <v:imagedata r:id="rId2052" o:title=""/>
          </v:shape>
          <o:OLEObject Type="Embed" ProgID="Equation.3" ShapeID="_x0000_i1836" DrawAspect="Content" ObjectID="_1391504932" r:id="rId2053"/>
        </w:object>
      </w:r>
    </w:p>
    <w:p w:rsidR="00AF6846" w:rsidRDefault="00AF6846" w:rsidP="00AF6846">
      <w:pPr>
        <w:ind w:firstLine="397"/>
        <w:rPr>
          <w:sz w:val="24"/>
          <w:szCs w:val="24"/>
          <w:lang w:val="lv-LV" w:eastAsia="lv-LV"/>
        </w:rPr>
      </w:pPr>
      <w:r>
        <w:rPr>
          <w:sz w:val="24"/>
          <w:szCs w:val="24"/>
          <w:lang w:val="lv-LV" w:eastAsia="lv-LV"/>
        </w:rPr>
        <w:t>cos</w:t>
      </w:r>
      <w:r w:rsidRPr="00A31668">
        <w:rPr>
          <w:i/>
          <w:sz w:val="24"/>
          <w:szCs w:val="24"/>
          <w:lang w:val="lv-LV" w:eastAsia="lv-LV"/>
        </w:rPr>
        <w:t>φ</w:t>
      </w:r>
      <w:r w:rsidRPr="00A31668">
        <w:rPr>
          <w:sz w:val="24"/>
          <w:szCs w:val="24"/>
          <w:vertAlign w:val="superscript"/>
          <w:lang w:val="lv-LV" w:eastAsia="lv-LV"/>
        </w:rPr>
        <w:t>(</w:t>
      </w:r>
      <w:r>
        <w:rPr>
          <w:sz w:val="24"/>
          <w:szCs w:val="24"/>
          <w:vertAlign w:val="superscript"/>
          <w:lang w:val="lv-LV" w:eastAsia="lv-LV"/>
        </w:rPr>
        <w:t>B</w:t>
      </w:r>
      <w:r w:rsidRPr="00A31668">
        <w:rPr>
          <w:sz w:val="24"/>
          <w:szCs w:val="24"/>
          <w:vertAlign w:val="superscript"/>
          <w:lang w:val="lv-LV" w:eastAsia="lv-LV"/>
        </w:rPr>
        <w:t>)</w:t>
      </w:r>
      <w:r>
        <w:rPr>
          <w:sz w:val="24"/>
          <w:szCs w:val="24"/>
          <w:lang w:val="lv-LV" w:eastAsia="lv-LV"/>
        </w:rPr>
        <w:t xml:space="preserve"> = cos13,8</w:t>
      </w:r>
      <w:r w:rsidRPr="00A31668">
        <w:rPr>
          <w:sz w:val="24"/>
          <w:szCs w:val="24"/>
          <w:vertAlign w:val="superscript"/>
          <w:lang w:val="lv-LV" w:eastAsia="lv-LV"/>
        </w:rPr>
        <w:t>0</w:t>
      </w:r>
      <w:r>
        <w:rPr>
          <w:sz w:val="24"/>
          <w:szCs w:val="24"/>
          <w:lang w:val="lv-LV" w:eastAsia="lv-LV"/>
        </w:rPr>
        <w:t xml:space="preserve"> = 0,97;</w:t>
      </w:r>
    </w:p>
    <w:p w:rsidR="00AF6846" w:rsidRDefault="00AF6846" w:rsidP="00AF6846">
      <w:pPr>
        <w:ind w:firstLine="397"/>
        <w:rPr>
          <w:position w:val="-30"/>
          <w:sz w:val="24"/>
          <w:szCs w:val="24"/>
          <w:lang w:val="lv-LV"/>
        </w:rPr>
      </w:pPr>
      <w:r w:rsidRPr="00964B83">
        <w:rPr>
          <w:position w:val="-14"/>
          <w:sz w:val="24"/>
          <w:szCs w:val="24"/>
          <w:lang w:val="lv-LV"/>
        </w:rPr>
        <w:object w:dxaOrig="4180" w:dyaOrig="400">
          <v:shape id="_x0000_i1837" type="#_x0000_t75" style="width:208.5pt;height:21.5pt" o:ole="">
            <v:imagedata r:id="rId2054" o:title=""/>
          </v:shape>
          <o:OLEObject Type="Embed" ProgID="Equation.3" ShapeID="_x0000_i1837" DrawAspect="Content" ObjectID="_1391504933" r:id="rId2055"/>
        </w:object>
      </w:r>
    </w:p>
    <w:p w:rsidR="00AF6846" w:rsidRPr="00E86572" w:rsidRDefault="00AF6846" w:rsidP="00AF6846">
      <w:pPr>
        <w:ind w:firstLine="397"/>
        <w:rPr>
          <w:sz w:val="24"/>
          <w:szCs w:val="24"/>
          <w:lang w:val="lv-LV"/>
        </w:rPr>
      </w:pPr>
      <w:r w:rsidRPr="00E86572">
        <w:rPr>
          <w:sz w:val="24"/>
          <w:szCs w:val="24"/>
          <w:lang w:val="lv-LV"/>
        </w:rPr>
        <w:t>Pieņemam A = 81 m.</w:t>
      </w:r>
    </w:p>
    <w:p w:rsidR="00AF6846" w:rsidRDefault="00AF6846" w:rsidP="00AF6846">
      <w:pPr>
        <w:ind w:firstLine="397"/>
        <w:rPr>
          <w:sz w:val="24"/>
          <w:szCs w:val="24"/>
          <w:lang w:val="lv-LV" w:eastAsia="lv-LV"/>
        </w:rPr>
      </w:pPr>
      <w:r>
        <w:rPr>
          <w:sz w:val="24"/>
          <w:szCs w:val="24"/>
          <w:lang w:val="lv-LV" w:eastAsia="lv-LV"/>
        </w:rPr>
        <w:t>A x B x H = 81 x 20 x 20 m.</w:t>
      </w:r>
    </w:p>
    <w:p w:rsidR="00AF6846" w:rsidRDefault="00AF6846" w:rsidP="00AF6846">
      <w:pPr>
        <w:ind w:firstLine="397"/>
        <w:rPr>
          <w:sz w:val="24"/>
          <w:szCs w:val="24"/>
          <w:lang w:val="lv-LV" w:eastAsia="lv-LV"/>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720"/>
      </w:tblGrid>
      <w:tr w:rsidR="00AF6846" w:rsidRPr="00725DE8" w:rsidTr="00AF6846">
        <w:tc>
          <w:tcPr>
            <w:tcW w:w="9276" w:type="dxa"/>
          </w:tcPr>
          <w:p w:rsidR="00AF6846" w:rsidRDefault="00AF6846" w:rsidP="00AF6846">
            <w:pPr>
              <w:jc w:val="center"/>
            </w:pPr>
            <w:r>
              <w:rPr>
                <w:noProof/>
                <w:lang w:val="lv-LV" w:eastAsia="lv-LV"/>
              </w:rPr>
              <w:drawing>
                <wp:inline distT="0" distB="0" distL="0" distR="0">
                  <wp:extent cx="4399331" cy="6286362"/>
                  <wp:effectExtent l="19050" t="0" r="1219" b="0"/>
                  <wp:docPr id="346"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056" cstate="print"/>
                          <a:srcRect/>
                          <a:stretch>
                            <a:fillRect/>
                          </a:stretch>
                        </pic:blipFill>
                        <pic:spPr bwMode="auto">
                          <a:xfrm>
                            <a:off x="0" y="0"/>
                            <a:ext cx="4401865" cy="6289983"/>
                          </a:xfrm>
                          <a:prstGeom prst="rect">
                            <a:avLst/>
                          </a:prstGeom>
                          <a:noFill/>
                          <a:ln w="9525">
                            <a:noFill/>
                            <a:miter lim="800000"/>
                            <a:headEnd/>
                            <a:tailEnd/>
                          </a:ln>
                        </pic:spPr>
                      </pic:pic>
                    </a:graphicData>
                  </a:graphic>
                </wp:inline>
              </w:drawing>
            </w:r>
          </w:p>
        </w:tc>
      </w:tr>
    </w:tbl>
    <w:p w:rsidR="00AF6846" w:rsidRPr="00FE12CC" w:rsidRDefault="00AF6846" w:rsidP="00AF6846">
      <w:pPr>
        <w:jc w:val="center"/>
        <w:rPr>
          <w:rFonts w:eastAsia="HiddenHorzOCR"/>
          <w:color w:val="363636"/>
          <w:sz w:val="22"/>
          <w:szCs w:val="22"/>
          <w:lang w:val="lv-LV"/>
        </w:rPr>
      </w:pPr>
      <w:r w:rsidRPr="00FE12CC">
        <w:rPr>
          <w:rFonts w:eastAsia="HiddenHorzOCR"/>
          <w:color w:val="191919"/>
          <w:sz w:val="22"/>
          <w:szCs w:val="22"/>
          <w:lang w:val="lv-LV"/>
        </w:rPr>
        <w:t xml:space="preserve">9.10. att. Savrupa </w:t>
      </w:r>
      <w:r w:rsidRPr="00FE12CC">
        <w:rPr>
          <w:color w:val="000000"/>
          <w:sz w:val="22"/>
          <w:szCs w:val="22"/>
          <w:lang w:val="lv-LV"/>
        </w:rPr>
        <w:t xml:space="preserve">stieņveida zibensnovedēja aizsardzības zonas, </w:t>
      </w:r>
      <w:r w:rsidRPr="00FE12CC">
        <w:rPr>
          <w:i/>
          <w:color w:val="000000"/>
          <w:sz w:val="22"/>
          <w:szCs w:val="22"/>
          <w:lang w:val="lv-LV"/>
        </w:rPr>
        <w:t>h</w:t>
      </w:r>
      <w:r w:rsidRPr="00FE12CC">
        <w:rPr>
          <w:color w:val="000000"/>
          <w:sz w:val="22"/>
          <w:szCs w:val="22"/>
          <w:lang w:val="lv-LV"/>
        </w:rPr>
        <w:t xml:space="preserve"> = 50 m</w:t>
      </w:r>
      <w:r>
        <w:rPr>
          <w:color w:val="000000"/>
          <w:sz w:val="22"/>
          <w:szCs w:val="22"/>
          <w:lang w:val="lv-LV"/>
        </w:rPr>
        <w:t>.</w:t>
      </w:r>
    </w:p>
    <w:p w:rsidR="00AF6846" w:rsidRDefault="00AF6846" w:rsidP="00AF6846">
      <w:pPr>
        <w:rPr>
          <w:rFonts w:eastAsia="HiddenHorzOCR"/>
          <w:color w:val="464646"/>
          <w:sz w:val="24"/>
          <w:szCs w:val="24"/>
          <w:lang w:val="lv-LV"/>
        </w:rPr>
      </w:pPr>
    </w:p>
    <w:p w:rsidR="00AF6846" w:rsidRDefault="00AF6846" w:rsidP="00AF6846">
      <w:pPr>
        <w:ind w:firstLine="397"/>
        <w:rPr>
          <w:sz w:val="24"/>
          <w:szCs w:val="24"/>
          <w:lang w:val="lv-LV" w:eastAsia="lv-LV"/>
        </w:rPr>
      </w:pPr>
      <w:r>
        <w:rPr>
          <w:sz w:val="24"/>
          <w:szCs w:val="24"/>
          <w:lang w:val="lv-LV" w:eastAsia="lv-LV"/>
        </w:rPr>
        <w:t>3. Zibens spērienu iespējamais skaits gadā, ja nav aizsardzības</w:t>
      </w:r>
    </w:p>
    <w:p w:rsidR="00AF6846" w:rsidRDefault="00AF6846" w:rsidP="00AF6846">
      <w:pPr>
        <w:ind w:firstLine="397"/>
        <w:rPr>
          <w:position w:val="-30"/>
          <w:sz w:val="24"/>
          <w:szCs w:val="24"/>
          <w:lang w:val="lv-LV"/>
        </w:rPr>
      </w:pPr>
      <w:r w:rsidRPr="00FD67BA">
        <w:rPr>
          <w:position w:val="-30"/>
          <w:sz w:val="24"/>
          <w:szCs w:val="24"/>
          <w:lang w:val="lv-LV"/>
        </w:rPr>
        <w:object w:dxaOrig="8559" w:dyaOrig="720">
          <v:shape id="_x0000_i1838" type="#_x0000_t75" style="width:425.45pt;height:36.45pt" o:ole="">
            <v:imagedata r:id="rId2057" o:title=""/>
          </v:shape>
          <o:OLEObject Type="Embed" ProgID="Equation.3" ShapeID="_x0000_i1838" DrawAspect="Content" ObjectID="_1391504934" r:id="rId2058"/>
        </w:object>
      </w:r>
    </w:p>
    <w:p w:rsidR="00AF6846" w:rsidRDefault="00AF6846" w:rsidP="00AF6846">
      <w:pPr>
        <w:ind w:firstLine="397"/>
        <w:rPr>
          <w:sz w:val="24"/>
          <w:szCs w:val="24"/>
          <w:lang w:val="lv-LV" w:eastAsia="lv-LV"/>
        </w:rPr>
      </w:pPr>
      <w:r w:rsidRPr="00FD67BA">
        <w:rPr>
          <w:position w:val="-30"/>
          <w:sz w:val="24"/>
          <w:szCs w:val="24"/>
          <w:lang w:val="lv-LV"/>
        </w:rPr>
        <w:object w:dxaOrig="8540" w:dyaOrig="720">
          <v:shape id="_x0000_i1839" type="#_x0000_t75" style="width:426.4pt;height:36.45pt" o:ole="">
            <v:imagedata r:id="rId2059" o:title=""/>
          </v:shape>
          <o:OLEObject Type="Embed" ProgID="Equation.3" ShapeID="_x0000_i1839" DrawAspect="Content" ObjectID="_1391504935" r:id="rId2060"/>
        </w:object>
      </w:r>
    </w:p>
    <w:p w:rsidR="00AF6846" w:rsidRDefault="00AF6846" w:rsidP="00AF6846">
      <w:pPr>
        <w:ind w:firstLine="397"/>
        <w:rPr>
          <w:sz w:val="24"/>
          <w:szCs w:val="24"/>
          <w:lang w:val="lv-LV" w:eastAsia="lv-LV"/>
        </w:rPr>
      </w:pPr>
      <w:r>
        <w:rPr>
          <w:sz w:val="24"/>
          <w:szCs w:val="24"/>
          <w:lang w:val="lv-LV" w:eastAsia="lv-LV"/>
        </w:rPr>
        <w:t>Aizsardzības zonas parametri parādīti 9.10 attēlā.</w:t>
      </w:r>
    </w:p>
    <w:p w:rsidR="00AF6846" w:rsidRPr="005759B5" w:rsidRDefault="00AF6846" w:rsidP="00AF6846">
      <w:pPr>
        <w:ind w:firstLine="397"/>
        <w:rPr>
          <w:sz w:val="24"/>
          <w:szCs w:val="24"/>
          <w:lang w:val="lv-LV"/>
        </w:rPr>
      </w:pPr>
      <w:r w:rsidRPr="00C60405">
        <w:rPr>
          <w:b/>
          <w:color w:val="000000"/>
          <w:sz w:val="24"/>
          <w:szCs w:val="24"/>
          <w:lang w:val="lv-LV"/>
        </w:rPr>
        <w:t>9.2. piemērs</w:t>
      </w:r>
      <w:r w:rsidRPr="00C60405">
        <w:rPr>
          <w:color w:val="000000"/>
          <w:sz w:val="24"/>
          <w:szCs w:val="24"/>
          <w:lang w:val="lv-LV"/>
        </w:rPr>
        <w:t xml:space="preserve">. Noteikt </w:t>
      </w:r>
      <w:r w:rsidRPr="00C60405">
        <w:rPr>
          <w:sz w:val="24"/>
          <w:szCs w:val="24"/>
          <w:lang w:val="lv-LV"/>
        </w:rPr>
        <w:t xml:space="preserve">dubulta viena augstuma troses </w:t>
      </w:r>
      <w:r w:rsidRPr="00C60405">
        <w:rPr>
          <w:color w:val="000000"/>
          <w:sz w:val="24"/>
          <w:szCs w:val="24"/>
          <w:lang w:val="lv-LV"/>
        </w:rPr>
        <w:t>zibensnovedēja aizsardzības zonas A parametrus un attēlot grafiski. Aprēķināt aizsargājama objekta izmēri un zibens spērienu skaits gadā. Dotie lielumi:</w:t>
      </w:r>
      <w:r w:rsidRPr="00C60405">
        <w:rPr>
          <w:sz w:val="24"/>
          <w:szCs w:val="24"/>
          <w:lang w:val="lv-LV"/>
        </w:rPr>
        <w:t xml:space="preserve"> </w:t>
      </w:r>
      <w:r w:rsidRPr="005759B5">
        <w:rPr>
          <w:i/>
          <w:sz w:val="24"/>
          <w:szCs w:val="24"/>
          <w:lang w:val="lv-LV"/>
        </w:rPr>
        <w:t>h</w:t>
      </w:r>
      <w:r w:rsidRPr="00C60405">
        <w:rPr>
          <w:i/>
          <w:sz w:val="24"/>
          <w:szCs w:val="24"/>
          <w:vertAlign w:val="subscript"/>
          <w:lang w:val="lv-LV"/>
        </w:rPr>
        <w:t>tb</w:t>
      </w:r>
      <w:r w:rsidRPr="005759B5">
        <w:rPr>
          <w:sz w:val="24"/>
          <w:szCs w:val="24"/>
          <w:vertAlign w:val="subscript"/>
          <w:lang w:val="lv-LV"/>
        </w:rPr>
        <w:t>1</w:t>
      </w:r>
      <w:r w:rsidRPr="005759B5">
        <w:rPr>
          <w:sz w:val="24"/>
          <w:szCs w:val="24"/>
          <w:lang w:val="lv-LV"/>
        </w:rPr>
        <w:t xml:space="preserve"> = </w:t>
      </w:r>
      <w:r w:rsidRPr="005759B5">
        <w:rPr>
          <w:i/>
          <w:sz w:val="24"/>
          <w:szCs w:val="24"/>
          <w:lang w:val="lv-LV"/>
        </w:rPr>
        <w:t>h</w:t>
      </w:r>
      <w:r w:rsidRPr="00C60405">
        <w:rPr>
          <w:i/>
          <w:sz w:val="24"/>
          <w:szCs w:val="24"/>
          <w:vertAlign w:val="subscript"/>
          <w:lang w:val="lv-LV"/>
        </w:rPr>
        <w:t>tb</w:t>
      </w:r>
      <w:r w:rsidRPr="005759B5">
        <w:rPr>
          <w:sz w:val="24"/>
          <w:szCs w:val="24"/>
          <w:vertAlign w:val="subscript"/>
          <w:lang w:val="lv-LV"/>
        </w:rPr>
        <w:t>2</w:t>
      </w:r>
      <w:r w:rsidRPr="005759B5">
        <w:rPr>
          <w:sz w:val="24"/>
          <w:szCs w:val="24"/>
          <w:lang w:val="lv-LV"/>
        </w:rPr>
        <w:t xml:space="preserve"> = 22 </w:t>
      </w:r>
      <w:r w:rsidRPr="00C60405">
        <w:rPr>
          <w:sz w:val="24"/>
          <w:szCs w:val="24"/>
          <w:lang w:val="lv-LV"/>
        </w:rPr>
        <w:t>m</w:t>
      </w:r>
      <w:r w:rsidRPr="005759B5">
        <w:rPr>
          <w:sz w:val="24"/>
          <w:szCs w:val="24"/>
          <w:lang w:val="lv-LV"/>
        </w:rPr>
        <w:t xml:space="preserve">; </w:t>
      </w:r>
      <w:r w:rsidRPr="005759B5">
        <w:rPr>
          <w:i/>
          <w:sz w:val="24"/>
          <w:szCs w:val="24"/>
          <w:lang w:val="lv-LV"/>
        </w:rPr>
        <w:t>h</w:t>
      </w:r>
      <w:r w:rsidRPr="005759B5">
        <w:rPr>
          <w:i/>
          <w:sz w:val="24"/>
          <w:szCs w:val="24"/>
          <w:vertAlign w:val="subscript"/>
          <w:lang w:val="lv-LV"/>
        </w:rPr>
        <w:t>х</w:t>
      </w:r>
      <w:r w:rsidRPr="005759B5">
        <w:rPr>
          <w:sz w:val="24"/>
          <w:szCs w:val="24"/>
          <w:lang w:val="lv-LV"/>
        </w:rPr>
        <w:t xml:space="preserve"> = 10 </w:t>
      </w:r>
      <w:r w:rsidRPr="00C60405">
        <w:rPr>
          <w:sz w:val="24"/>
          <w:szCs w:val="24"/>
          <w:lang w:val="lv-LV"/>
        </w:rPr>
        <w:t>m</w:t>
      </w:r>
      <w:r w:rsidRPr="005759B5">
        <w:rPr>
          <w:sz w:val="24"/>
          <w:szCs w:val="24"/>
          <w:lang w:val="lv-LV"/>
        </w:rPr>
        <w:t xml:space="preserve">; </w:t>
      </w:r>
      <w:r w:rsidRPr="005759B5">
        <w:rPr>
          <w:i/>
          <w:sz w:val="24"/>
          <w:szCs w:val="24"/>
          <w:lang w:val="lv-LV"/>
        </w:rPr>
        <w:t>L</w:t>
      </w:r>
      <w:r w:rsidRPr="005759B5">
        <w:rPr>
          <w:sz w:val="24"/>
          <w:szCs w:val="24"/>
          <w:lang w:val="lv-LV"/>
        </w:rPr>
        <w:t xml:space="preserve"> = 25 </w:t>
      </w:r>
      <w:r w:rsidRPr="00C60405">
        <w:rPr>
          <w:sz w:val="24"/>
          <w:szCs w:val="24"/>
          <w:lang w:val="lv-LV"/>
        </w:rPr>
        <w:t>m</w:t>
      </w:r>
      <w:r w:rsidRPr="005759B5">
        <w:rPr>
          <w:sz w:val="24"/>
          <w:szCs w:val="24"/>
          <w:lang w:val="lv-LV"/>
        </w:rPr>
        <w:t xml:space="preserve">; </w:t>
      </w:r>
      <w:r w:rsidRPr="005759B5">
        <w:rPr>
          <w:i/>
          <w:sz w:val="24"/>
          <w:szCs w:val="24"/>
          <w:lang w:val="lv-LV"/>
        </w:rPr>
        <w:t>а</w:t>
      </w:r>
      <w:r w:rsidRPr="005759B5">
        <w:rPr>
          <w:sz w:val="24"/>
          <w:szCs w:val="24"/>
          <w:lang w:val="lv-LV"/>
        </w:rPr>
        <w:t xml:space="preserve"> = 40 </w:t>
      </w:r>
      <w:r w:rsidRPr="00C60405">
        <w:rPr>
          <w:sz w:val="24"/>
          <w:szCs w:val="24"/>
          <w:lang w:val="lv-LV"/>
        </w:rPr>
        <w:t>m</w:t>
      </w:r>
      <w:r w:rsidRPr="005759B5">
        <w:rPr>
          <w:sz w:val="24"/>
          <w:szCs w:val="24"/>
          <w:lang w:val="lv-LV"/>
        </w:rPr>
        <w:t xml:space="preserve">; </w:t>
      </w:r>
      <w:r w:rsidRPr="005759B5">
        <w:rPr>
          <w:i/>
          <w:sz w:val="24"/>
          <w:szCs w:val="24"/>
          <w:lang w:val="lv-LV"/>
        </w:rPr>
        <w:t>n</w:t>
      </w:r>
      <w:r w:rsidRPr="005759B5">
        <w:rPr>
          <w:sz w:val="24"/>
          <w:szCs w:val="24"/>
          <w:lang w:val="lv-LV"/>
        </w:rPr>
        <w:t xml:space="preserve"> = 71/(</w:t>
      </w:r>
      <w:r w:rsidRPr="00C60405">
        <w:rPr>
          <w:sz w:val="24"/>
          <w:szCs w:val="24"/>
          <w:lang w:val="lv-LV"/>
        </w:rPr>
        <w:t>km</w:t>
      </w:r>
      <w:r w:rsidRPr="005759B5">
        <w:rPr>
          <w:sz w:val="24"/>
          <w:szCs w:val="24"/>
          <w:vertAlign w:val="superscript"/>
          <w:lang w:val="lv-LV"/>
        </w:rPr>
        <w:t>2</w:t>
      </w:r>
      <w:r w:rsidRPr="005759B5">
        <w:rPr>
          <w:sz w:val="24"/>
          <w:szCs w:val="24"/>
          <w:lang w:val="lv-LV"/>
        </w:rPr>
        <w:t>·</w:t>
      </w:r>
      <w:r w:rsidRPr="00C60405">
        <w:rPr>
          <w:sz w:val="24"/>
          <w:szCs w:val="24"/>
          <w:lang w:val="lv-LV"/>
        </w:rPr>
        <w:t>gads</w:t>
      </w:r>
      <w:r w:rsidRPr="005759B5">
        <w:rPr>
          <w:sz w:val="24"/>
          <w:szCs w:val="24"/>
          <w:lang w:val="lv-LV"/>
        </w:rPr>
        <w:t>)</w:t>
      </w:r>
      <w:r>
        <w:rPr>
          <w:sz w:val="24"/>
          <w:szCs w:val="24"/>
          <w:lang w:val="lv-LV"/>
        </w:rPr>
        <w:t xml:space="preserve">. </w:t>
      </w:r>
    </w:p>
    <w:p w:rsidR="00AF6846" w:rsidRPr="00C60405" w:rsidRDefault="00AF6846" w:rsidP="00AF6846">
      <w:pPr>
        <w:ind w:firstLine="397"/>
        <w:rPr>
          <w:color w:val="000000"/>
          <w:sz w:val="24"/>
          <w:szCs w:val="24"/>
          <w:lang w:val="en-GB" w:eastAsia="lv-LV"/>
        </w:rPr>
      </w:pPr>
      <w:r w:rsidRPr="00C60405">
        <w:rPr>
          <w:color w:val="000000"/>
          <w:sz w:val="24"/>
          <w:szCs w:val="24"/>
          <w:lang w:val="lv-LV"/>
        </w:rPr>
        <w:t>Atrisinājums</w:t>
      </w:r>
      <w:r w:rsidRPr="00C60405">
        <w:rPr>
          <w:color w:val="000000"/>
          <w:sz w:val="24"/>
          <w:szCs w:val="24"/>
          <w:lang w:val="en-GB"/>
        </w:rPr>
        <w:t>:</w:t>
      </w:r>
    </w:p>
    <w:p w:rsidR="00AF6846" w:rsidRDefault="00AF6846" w:rsidP="00AF6846">
      <w:pPr>
        <w:ind w:firstLine="397"/>
        <w:rPr>
          <w:color w:val="000000"/>
          <w:sz w:val="24"/>
          <w:szCs w:val="24"/>
          <w:lang w:val="lv-LV"/>
        </w:rPr>
      </w:pPr>
      <w:r w:rsidRPr="00BB0240">
        <w:rPr>
          <w:color w:val="000000"/>
          <w:sz w:val="24"/>
          <w:szCs w:val="24"/>
          <w:lang w:val="en-GB"/>
        </w:rPr>
        <w:t xml:space="preserve">1. </w:t>
      </w:r>
      <w:r w:rsidRPr="00BB0240">
        <w:rPr>
          <w:sz w:val="24"/>
          <w:szCs w:val="24"/>
          <w:lang w:val="lv-LV"/>
        </w:rPr>
        <w:t>Dubulta viena augstuma troses</w:t>
      </w:r>
      <w:r w:rsidRPr="00BB0240">
        <w:rPr>
          <w:color w:val="000000"/>
          <w:sz w:val="24"/>
          <w:szCs w:val="24"/>
          <w:lang w:val="lv-LV"/>
        </w:rPr>
        <w:t xml:space="preserve"> zibensnovedēja aizsardzības zonas </w:t>
      </w:r>
      <w:r>
        <w:rPr>
          <w:color w:val="000000"/>
          <w:sz w:val="24"/>
          <w:szCs w:val="24"/>
          <w:lang w:val="lv-LV"/>
        </w:rPr>
        <w:t xml:space="preserve">A </w:t>
      </w:r>
      <w:r w:rsidRPr="00BB0240">
        <w:rPr>
          <w:color w:val="000000"/>
          <w:sz w:val="24"/>
          <w:szCs w:val="24"/>
          <w:lang w:val="lv-LV"/>
        </w:rPr>
        <w:t xml:space="preserve">parametri </w:t>
      </w:r>
    </w:p>
    <w:p w:rsidR="00AF6846" w:rsidRDefault="00AF6846" w:rsidP="00AF6846">
      <w:pPr>
        <w:ind w:firstLine="397"/>
        <w:rPr>
          <w:sz w:val="24"/>
          <w:szCs w:val="24"/>
          <w:lang w:val="lv-LV"/>
        </w:rPr>
      </w:pPr>
      <w:r>
        <w:rPr>
          <w:sz w:val="24"/>
          <w:szCs w:val="24"/>
          <w:lang w:val="lv-LV"/>
        </w:rPr>
        <w:t xml:space="preserve">Tā ka </w:t>
      </w:r>
      <w:r w:rsidRPr="003F288A">
        <w:rPr>
          <w:i/>
          <w:sz w:val="24"/>
          <w:szCs w:val="24"/>
          <w:lang w:val="lv-LV"/>
        </w:rPr>
        <w:t>a</w:t>
      </w:r>
      <w:r>
        <w:rPr>
          <w:sz w:val="24"/>
          <w:szCs w:val="24"/>
          <w:lang w:val="lv-LV"/>
        </w:rPr>
        <w:t xml:space="preserve"> &lt; 120 m, tad</w:t>
      </w:r>
    </w:p>
    <w:p w:rsidR="00AF6846" w:rsidRDefault="00AF6846" w:rsidP="00AF6846">
      <w:pPr>
        <w:ind w:firstLine="397"/>
        <w:rPr>
          <w:sz w:val="24"/>
          <w:szCs w:val="24"/>
          <w:lang w:val="en-GB"/>
        </w:rPr>
      </w:pPr>
      <w:r w:rsidRPr="003F288A">
        <w:rPr>
          <w:i/>
          <w:sz w:val="24"/>
          <w:szCs w:val="24"/>
          <w:lang w:val="en-GB"/>
        </w:rPr>
        <w:t>h = h</w:t>
      </w:r>
      <w:r w:rsidRPr="003F288A">
        <w:rPr>
          <w:i/>
          <w:sz w:val="24"/>
          <w:szCs w:val="24"/>
          <w:vertAlign w:val="subscript"/>
          <w:lang w:val="lv-LV"/>
        </w:rPr>
        <w:t>tb</w:t>
      </w:r>
      <w:r w:rsidRPr="003F288A">
        <w:rPr>
          <w:sz w:val="24"/>
          <w:szCs w:val="24"/>
          <w:lang w:val="en-GB"/>
        </w:rPr>
        <w:t xml:space="preserve"> </w:t>
      </w:r>
      <w:r>
        <w:rPr>
          <w:color w:val="000000"/>
          <w:sz w:val="24"/>
          <w:szCs w:val="24"/>
          <w:lang w:val="en-GB"/>
        </w:rPr>
        <w:t>–</w:t>
      </w:r>
      <w:r w:rsidRPr="003F288A">
        <w:rPr>
          <w:sz w:val="24"/>
          <w:szCs w:val="24"/>
          <w:lang w:val="en-GB"/>
        </w:rPr>
        <w:t xml:space="preserve"> 2 = 22 </w:t>
      </w:r>
      <w:r>
        <w:rPr>
          <w:color w:val="000000"/>
          <w:sz w:val="24"/>
          <w:szCs w:val="24"/>
          <w:lang w:val="en-GB"/>
        </w:rPr>
        <w:t>–</w:t>
      </w:r>
      <w:r w:rsidRPr="003F288A">
        <w:rPr>
          <w:sz w:val="24"/>
          <w:szCs w:val="24"/>
          <w:lang w:val="en-GB"/>
        </w:rPr>
        <w:t xml:space="preserve"> 2 = 20 </w:t>
      </w:r>
      <w:r w:rsidRPr="00B97DCE">
        <w:rPr>
          <w:sz w:val="24"/>
          <w:szCs w:val="24"/>
        </w:rPr>
        <w:t>м</w:t>
      </w:r>
      <w:r w:rsidRPr="003F288A">
        <w:rPr>
          <w:sz w:val="24"/>
          <w:szCs w:val="24"/>
          <w:lang w:val="en-GB"/>
        </w:rPr>
        <w:t>;</w:t>
      </w:r>
    </w:p>
    <w:p w:rsidR="00AF6846" w:rsidRPr="003F288A" w:rsidRDefault="00AF6846" w:rsidP="00AF6846">
      <w:pPr>
        <w:ind w:firstLine="397"/>
        <w:rPr>
          <w:sz w:val="24"/>
          <w:szCs w:val="24"/>
          <w:lang w:val="en-GB" w:eastAsia="lv-LV"/>
        </w:rPr>
      </w:pPr>
      <w:r w:rsidRPr="003F288A">
        <w:rPr>
          <w:i/>
          <w:sz w:val="24"/>
          <w:szCs w:val="24"/>
          <w:lang w:val="en-GB"/>
        </w:rPr>
        <w:t>h</w:t>
      </w:r>
      <w:r w:rsidRPr="003F288A">
        <w:rPr>
          <w:sz w:val="24"/>
          <w:szCs w:val="24"/>
          <w:vertAlign w:val="subscript"/>
          <w:lang w:val="en-GB"/>
        </w:rPr>
        <w:t>0</w:t>
      </w:r>
      <w:r w:rsidRPr="003F288A">
        <w:rPr>
          <w:sz w:val="24"/>
          <w:szCs w:val="24"/>
          <w:lang w:val="en-GB"/>
        </w:rPr>
        <w:t xml:space="preserve"> = 0,85</w:t>
      </w:r>
      <w:r>
        <w:rPr>
          <w:sz w:val="24"/>
          <w:szCs w:val="24"/>
          <w:lang w:val="en-GB"/>
        </w:rPr>
        <w:t>·</w:t>
      </w:r>
      <w:r w:rsidRPr="003F288A">
        <w:rPr>
          <w:i/>
          <w:sz w:val="24"/>
          <w:szCs w:val="24"/>
          <w:lang w:val="en-GB"/>
        </w:rPr>
        <w:t>h</w:t>
      </w:r>
      <w:r w:rsidRPr="003F288A">
        <w:rPr>
          <w:sz w:val="24"/>
          <w:szCs w:val="24"/>
          <w:lang w:val="en-GB"/>
        </w:rPr>
        <w:t xml:space="preserve"> = 0,85</w:t>
      </w:r>
      <w:r>
        <w:rPr>
          <w:sz w:val="24"/>
          <w:szCs w:val="24"/>
          <w:lang w:val="en-GB"/>
        </w:rPr>
        <w:t>·</w:t>
      </w:r>
      <w:r w:rsidRPr="003F288A">
        <w:rPr>
          <w:sz w:val="24"/>
          <w:szCs w:val="24"/>
          <w:lang w:val="en-GB"/>
        </w:rPr>
        <w:t>20</w:t>
      </w:r>
      <w:r>
        <w:rPr>
          <w:sz w:val="24"/>
          <w:szCs w:val="24"/>
          <w:lang w:val="en-GB"/>
        </w:rPr>
        <w:t xml:space="preserve"> </w:t>
      </w:r>
      <w:r w:rsidRPr="003F288A">
        <w:rPr>
          <w:sz w:val="24"/>
          <w:szCs w:val="24"/>
          <w:lang w:val="en-GB"/>
        </w:rPr>
        <w:t>= 17</w:t>
      </w:r>
      <w:r>
        <w:rPr>
          <w:sz w:val="24"/>
          <w:szCs w:val="24"/>
          <w:lang w:val="en-GB"/>
        </w:rPr>
        <w:t xml:space="preserve"> m</w:t>
      </w:r>
      <w:r w:rsidRPr="003F288A">
        <w:rPr>
          <w:sz w:val="24"/>
          <w:szCs w:val="24"/>
          <w:lang w:val="en-GB"/>
        </w:rPr>
        <w:t>;</w:t>
      </w:r>
    </w:p>
    <w:p w:rsidR="00AF6846" w:rsidRDefault="00AF6846" w:rsidP="00AF6846">
      <w:pPr>
        <w:ind w:firstLine="397"/>
        <w:rPr>
          <w:color w:val="000000"/>
          <w:sz w:val="24"/>
          <w:szCs w:val="24"/>
          <w:lang w:val="en-GB"/>
        </w:rPr>
      </w:pPr>
      <w:r w:rsidRPr="00156561">
        <w:rPr>
          <w:i/>
          <w:color w:val="000000"/>
          <w:sz w:val="24"/>
          <w:szCs w:val="24"/>
          <w:lang w:val="en-GB"/>
        </w:rPr>
        <w:t>r</w:t>
      </w:r>
      <w:r w:rsidRPr="00156561">
        <w:rPr>
          <w:color w:val="000000"/>
          <w:sz w:val="24"/>
          <w:szCs w:val="24"/>
          <w:vertAlign w:val="subscript"/>
          <w:lang w:val="en-GB"/>
        </w:rPr>
        <w:t>0</w:t>
      </w:r>
      <w:r>
        <w:rPr>
          <w:color w:val="000000"/>
          <w:sz w:val="24"/>
          <w:szCs w:val="24"/>
          <w:lang w:val="en-GB"/>
        </w:rPr>
        <w:t xml:space="preserve"> = (1,35 – 0,0025·</w:t>
      </w:r>
      <w:r w:rsidRPr="00156561">
        <w:rPr>
          <w:i/>
          <w:color w:val="000000"/>
          <w:sz w:val="24"/>
          <w:szCs w:val="24"/>
          <w:lang w:val="en-GB"/>
        </w:rPr>
        <w:t>h</w:t>
      </w:r>
      <w:r>
        <w:rPr>
          <w:color w:val="000000"/>
          <w:sz w:val="24"/>
          <w:szCs w:val="24"/>
          <w:lang w:val="en-GB"/>
        </w:rPr>
        <w:t>)·</w:t>
      </w:r>
      <w:r w:rsidRPr="00156561">
        <w:rPr>
          <w:i/>
          <w:color w:val="000000"/>
          <w:sz w:val="24"/>
          <w:szCs w:val="24"/>
          <w:lang w:val="en-GB"/>
        </w:rPr>
        <w:t>h</w:t>
      </w:r>
      <w:r>
        <w:rPr>
          <w:color w:val="000000"/>
          <w:sz w:val="24"/>
          <w:szCs w:val="24"/>
          <w:lang w:val="en-GB"/>
        </w:rPr>
        <w:t xml:space="preserve"> = (1,35 – 0,0025·20)·20 = 26 m;</w:t>
      </w:r>
    </w:p>
    <w:p w:rsidR="00AF6846" w:rsidRDefault="00AF6846" w:rsidP="00AF6846">
      <w:pPr>
        <w:ind w:firstLine="397"/>
        <w:rPr>
          <w:color w:val="000000"/>
          <w:sz w:val="24"/>
          <w:szCs w:val="24"/>
          <w:lang w:val="en-GB"/>
        </w:rPr>
      </w:pPr>
      <w:r w:rsidRPr="00156561">
        <w:rPr>
          <w:i/>
          <w:color w:val="000000"/>
          <w:sz w:val="24"/>
          <w:szCs w:val="24"/>
          <w:lang w:val="en-GB"/>
        </w:rPr>
        <w:t>h</w:t>
      </w:r>
      <w:r w:rsidRPr="00156561">
        <w:rPr>
          <w:i/>
          <w:color w:val="000000"/>
          <w:sz w:val="24"/>
          <w:szCs w:val="24"/>
          <w:vertAlign w:val="subscript"/>
          <w:lang w:val="en-GB"/>
        </w:rPr>
        <w:t>c</w:t>
      </w:r>
      <w:r w:rsidRPr="00156561">
        <w:rPr>
          <w:i/>
          <w:color w:val="000000"/>
          <w:sz w:val="24"/>
          <w:szCs w:val="24"/>
          <w:lang w:val="en-GB"/>
        </w:rPr>
        <w:t xml:space="preserve"> =</w:t>
      </w:r>
      <w:r>
        <w:rPr>
          <w:i/>
          <w:color w:val="000000"/>
          <w:sz w:val="24"/>
          <w:szCs w:val="24"/>
          <w:lang w:val="en-GB"/>
        </w:rPr>
        <w:t xml:space="preserve"> </w:t>
      </w:r>
      <w:r w:rsidRPr="00156561">
        <w:rPr>
          <w:i/>
          <w:color w:val="000000"/>
          <w:sz w:val="24"/>
          <w:szCs w:val="24"/>
          <w:lang w:val="en-GB"/>
        </w:rPr>
        <w:t>h</w:t>
      </w:r>
      <w:r w:rsidRPr="00156561">
        <w:rPr>
          <w:color w:val="000000"/>
          <w:sz w:val="24"/>
          <w:szCs w:val="24"/>
          <w:vertAlign w:val="subscript"/>
          <w:lang w:val="en-GB"/>
        </w:rPr>
        <w:t>0</w:t>
      </w:r>
      <w:r>
        <w:rPr>
          <w:color w:val="000000"/>
          <w:sz w:val="24"/>
          <w:szCs w:val="24"/>
          <w:lang w:val="en-GB"/>
        </w:rPr>
        <w:t xml:space="preserve"> – (0,14 + 0,0005</w:t>
      </w:r>
      <w:r w:rsidRPr="00156561">
        <w:rPr>
          <w:i/>
          <w:color w:val="000000"/>
          <w:sz w:val="24"/>
          <w:szCs w:val="24"/>
          <w:lang w:val="en-GB"/>
        </w:rPr>
        <w:t>h</w:t>
      </w:r>
      <w:r>
        <w:rPr>
          <w:color w:val="000000"/>
          <w:sz w:val="24"/>
          <w:szCs w:val="24"/>
          <w:lang w:val="en-GB"/>
        </w:rPr>
        <w:t>)(</w:t>
      </w:r>
      <w:r w:rsidRPr="00156561">
        <w:rPr>
          <w:i/>
          <w:color w:val="000000"/>
          <w:sz w:val="24"/>
          <w:szCs w:val="24"/>
          <w:lang w:val="en-GB"/>
        </w:rPr>
        <w:t>L – h</w:t>
      </w:r>
      <w:r>
        <w:rPr>
          <w:color w:val="000000"/>
          <w:sz w:val="24"/>
          <w:szCs w:val="24"/>
          <w:lang w:val="en-GB"/>
        </w:rPr>
        <w:t>) = 17 – (0,14 + 0,0005·20)(25-20) = 16,05 m;</w:t>
      </w:r>
    </w:p>
    <w:p w:rsidR="00AF6846" w:rsidRDefault="00AF6846" w:rsidP="00AF6846">
      <w:pPr>
        <w:ind w:firstLine="397"/>
        <w:rPr>
          <w:color w:val="000000"/>
          <w:sz w:val="24"/>
          <w:szCs w:val="24"/>
          <w:lang w:val="en-GB"/>
        </w:rPr>
      </w:pPr>
      <w:r w:rsidRPr="00156561">
        <w:rPr>
          <w:i/>
          <w:color w:val="000000"/>
          <w:sz w:val="24"/>
          <w:szCs w:val="24"/>
          <w:lang w:val="en-GB"/>
        </w:rPr>
        <w:t>r</w:t>
      </w:r>
      <w:r w:rsidRPr="00156561">
        <w:rPr>
          <w:i/>
          <w:color w:val="000000"/>
          <w:sz w:val="24"/>
          <w:szCs w:val="24"/>
          <w:vertAlign w:val="subscript"/>
          <w:lang w:val="en-GB"/>
        </w:rPr>
        <w:t>c</w:t>
      </w:r>
      <w:r w:rsidRPr="00156561">
        <w:rPr>
          <w:i/>
          <w:color w:val="000000"/>
          <w:sz w:val="24"/>
          <w:szCs w:val="24"/>
          <w:lang w:val="en-GB"/>
        </w:rPr>
        <w:t xml:space="preserve"> = r</w:t>
      </w:r>
      <w:r>
        <w:rPr>
          <w:color w:val="000000"/>
          <w:sz w:val="24"/>
          <w:szCs w:val="24"/>
          <w:vertAlign w:val="subscript"/>
          <w:lang w:val="en-GB"/>
        </w:rPr>
        <w:t>0</w:t>
      </w:r>
      <w:r>
        <w:rPr>
          <w:color w:val="000000"/>
          <w:sz w:val="24"/>
          <w:szCs w:val="24"/>
          <w:lang w:val="en-GB"/>
        </w:rPr>
        <w:t xml:space="preserve"> = 26 m;</w:t>
      </w:r>
    </w:p>
    <w:p w:rsidR="00AF6846" w:rsidRDefault="00AF6846" w:rsidP="00AF6846">
      <w:pPr>
        <w:ind w:firstLine="397"/>
        <w:rPr>
          <w:color w:val="000000"/>
          <w:sz w:val="24"/>
          <w:szCs w:val="24"/>
          <w:lang w:val="en-GB"/>
        </w:rPr>
      </w:pPr>
      <w:r w:rsidRPr="003F2298">
        <w:rPr>
          <w:position w:val="-30"/>
          <w:sz w:val="24"/>
          <w:szCs w:val="24"/>
          <w:lang w:val="lv-LV"/>
        </w:rPr>
        <w:object w:dxaOrig="4920" w:dyaOrig="680">
          <v:shape id="_x0000_i1840" type="#_x0000_t75" style="width:245pt;height:34.6pt" o:ole="">
            <v:imagedata r:id="rId2061" o:title=""/>
          </v:shape>
          <o:OLEObject Type="Embed" ProgID="Equation.3" ShapeID="_x0000_i1840" DrawAspect="Content" ObjectID="_1391504936" r:id="rId2062"/>
        </w:object>
      </w:r>
    </w:p>
    <w:p w:rsidR="00AF6846" w:rsidRPr="005759B5" w:rsidRDefault="00AF6846" w:rsidP="00AF6846">
      <w:pPr>
        <w:ind w:firstLine="397"/>
        <w:rPr>
          <w:color w:val="000000"/>
          <w:sz w:val="24"/>
          <w:szCs w:val="24"/>
          <w:lang w:val="en-GB"/>
        </w:rPr>
      </w:pPr>
      <w:r w:rsidRPr="00156561">
        <w:rPr>
          <w:i/>
          <w:color w:val="000000"/>
          <w:sz w:val="24"/>
          <w:szCs w:val="24"/>
          <w:lang w:val="en-GB"/>
        </w:rPr>
        <w:t>r</w:t>
      </w:r>
      <w:r w:rsidRPr="00156561">
        <w:rPr>
          <w:i/>
          <w:color w:val="000000"/>
          <w:sz w:val="24"/>
          <w:szCs w:val="24"/>
          <w:vertAlign w:val="subscript"/>
          <w:lang w:val="en-GB"/>
        </w:rPr>
        <w:t>x</w:t>
      </w:r>
      <w:r w:rsidRPr="005759B5">
        <w:rPr>
          <w:color w:val="000000"/>
          <w:sz w:val="24"/>
          <w:szCs w:val="24"/>
          <w:lang w:val="en-GB"/>
        </w:rPr>
        <w:t xml:space="preserve"> = (1,35 – 0,0025</w:t>
      </w:r>
      <w:r w:rsidRPr="00156561">
        <w:rPr>
          <w:i/>
          <w:color w:val="000000"/>
          <w:sz w:val="24"/>
          <w:szCs w:val="24"/>
          <w:lang w:val="en-GB"/>
        </w:rPr>
        <w:t>h</w:t>
      </w:r>
      <w:r w:rsidRPr="005759B5">
        <w:rPr>
          <w:color w:val="000000"/>
          <w:sz w:val="24"/>
          <w:szCs w:val="24"/>
          <w:lang w:val="en-GB"/>
        </w:rPr>
        <w:t>)(</w:t>
      </w:r>
      <w:r w:rsidRPr="00156561">
        <w:rPr>
          <w:i/>
          <w:color w:val="000000"/>
          <w:sz w:val="24"/>
          <w:szCs w:val="24"/>
          <w:lang w:val="en-GB"/>
        </w:rPr>
        <w:t>h</w:t>
      </w:r>
      <w:r w:rsidRPr="005759B5">
        <w:rPr>
          <w:color w:val="000000"/>
          <w:sz w:val="24"/>
          <w:szCs w:val="24"/>
          <w:lang w:val="en-GB"/>
        </w:rPr>
        <w:t xml:space="preserve"> – 1,2</w:t>
      </w:r>
      <w:r w:rsidRPr="00156561">
        <w:rPr>
          <w:i/>
          <w:color w:val="000000"/>
          <w:sz w:val="24"/>
          <w:szCs w:val="24"/>
          <w:lang w:val="en-GB"/>
        </w:rPr>
        <w:t>h</w:t>
      </w:r>
      <w:r w:rsidRPr="00156561">
        <w:rPr>
          <w:i/>
          <w:color w:val="000000"/>
          <w:sz w:val="24"/>
          <w:szCs w:val="24"/>
          <w:vertAlign w:val="subscript"/>
          <w:lang w:val="en-GB"/>
        </w:rPr>
        <w:t>x</w:t>
      </w:r>
      <w:r w:rsidRPr="005759B5">
        <w:rPr>
          <w:color w:val="000000"/>
          <w:sz w:val="24"/>
          <w:szCs w:val="24"/>
          <w:lang w:val="en-GB"/>
        </w:rPr>
        <w:t xml:space="preserve">) = (1,35 – 0,0024·20)·(20 – 1,2·10) = 10,4 </w:t>
      </w:r>
      <w:r>
        <w:rPr>
          <w:color w:val="000000"/>
          <w:sz w:val="24"/>
          <w:szCs w:val="24"/>
          <w:lang w:val="en-GB"/>
        </w:rPr>
        <w:t>m</w:t>
      </w:r>
      <w:r w:rsidRPr="005759B5">
        <w:rPr>
          <w:color w:val="000000"/>
          <w:sz w:val="24"/>
          <w:szCs w:val="24"/>
          <w:lang w:val="en-GB"/>
        </w:rPr>
        <w:t xml:space="preserve">.  </w:t>
      </w:r>
    </w:p>
    <w:p w:rsidR="00AF6846" w:rsidRPr="005759B5" w:rsidRDefault="00AF6846" w:rsidP="00AF6846">
      <w:pPr>
        <w:ind w:firstLine="397"/>
        <w:rPr>
          <w:sz w:val="24"/>
          <w:szCs w:val="24"/>
          <w:lang w:val="en-GB" w:eastAsia="lv-LV"/>
        </w:rPr>
      </w:pPr>
      <w:r>
        <w:rPr>
          <w:sz w:val="24"/>
          <w:szCs w:val="24"/>
          <w:lang w:val="lv-LV"/>
        </w:rPr>
        <w:t>Piezīme</w:t>
      </w:r>
      <w:r w:rsidRPr="005759B5">
        <w:rPr>
          <w:sz w:val="24"/>
          <w:szCs w:val="24"/>
          <w:lang w:val="en-GB"/>
        </w:rPr>
        <w:t xml:space="preserve">. </w:t>
      </w:r>
      <w:r>
        <w:rPr>
          <w:sz w:val="24"/>
          <w:szCs w:val="24"/>
          <w:lang w:val="lv-LV"/>
        </w:rPr>
        <w:t xml:space="preserve">Ja būves augšēja atzīme krustojas ar pārlaiduma līniju, tad jāaprēķina </w:t>
      </w:r>
      <w:r w:rsidRPr="00156561">
        <w:rPr>
          <w:i/>
          <w:sz w:val="24"/>
          <w:szCs w:val="24"/>
          <w:lang w:val="lv-LV"/>
        </w:rPr>
        <w:t>r’</w:t>
      </w:r>
      <w:r w:rsidRPr="00156561">
        <w:rPr>
          <w:i/>
          <w:sz w:val="24"/>
          <w:szCs w:val="24"/>
          <w:vertAlign w:val="subscript"/>
          <w:lang w:val="lv-LV"/>
        </w:rPr>
        <w:t>x</w:t>
      </w:r>
      <w:r>
        <w:rPr>
          <w:sz w:val="24"/>
          <w:szCs w:val="24"/>
          <w:lang w:val="lv-LV"/>
        </w:rPr>
        <w:t xml:space="preserve">. </w:t>
      </w:r>
    </w:p>
    <w:p w:rsidR="00AF6846" w:rsidRPr="005759B5" w:rsidRDefault="00AF6846" w:rsidP="00AF6846">
      <w:pPr>
        <w:tabs>
          <w:tab w:val="left" w:pos="484"/>
        </w:tabs>
        <w:ind w:firstLine="397"/>
        <w:rPr>
          <w:sz w:val="24"/>
          <w:szCs w:val="24"/>
          <w:lang w:val="en-GB"/>
        </w:rPr>
      </w:pPr>
      <w:r w:rsidRPr="00A1778C">
        <w:rPr>
          <w:position w:val="-30"/>
          <w:sz w:val="24"/>
          <w:szCs w:val="24"/>
          <w:lang w:val="lv-LV"/>
        </w:rPr>
        <w:object w:dxaOrig="3019" w:dyaOrig="680">
          <v:shape id="_x0000_i1841" type="#_x0000_t75" style="width:150.55pt;height:34.6pt" o:ole="">
            <v:imagedata r:id="rId2063" o:title=""/>
          </v:shape>
          <o:OLEObject Type="Embed" ProgID="Equation.3" ShapeID="_x0000_i1841" DrawAspect="Content" ObjectID="_1391504937" r:id="rId2064"/>
        </w:object>
      </w:r>
      <w:r w:rsidRPr="005759B5">
        <w:rPr>
          <w:sz w:val="24"/>
          <w:szCs w:val="24"/>
          <w:lang w:val="en-GB"/>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720"/>
      </w:tblGrid>
      <w:tr w:rsidR="00AF6846" w:rsidRPr="00725DE8" w:rsidTr="00AF6846">
        <w:tc>
          <w:tcPr>
            <w:tcW w:w="9245" w:type="dxa"/>
          </w:tcPr>
          <w:p w:rsidR="00AF6846" w:rsidRDefault="00AF6846" w:rsidP="00AF6846">
            <w:pPr>
              <w:jc w:val="center"/>
            </w:pPr>
            <w:r>
              <w:rPr>
                <w:noProof/>
                <w:lang w:val="lv-LV" w:eastAsia="lv-LV"/>
              </w:rPr>
              <w:drawing>
                <wp:inline distT="0" distB="0" distL="0" distR="0">
                  <wp:extent cx="5107340" cy="3525926"/>
                  <wp:effectExtent l="19050" t="0" r="0" b="0"/>
                  <wp:docPr id="347"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2065" cstate="print"/>
                          <a:srcRect/>
                          <a:stretch>
                            <a:fillRect/>
                          </a:stretch>
                        </pic:blipFill>
                        <pic:spPr bwMode="auto">
                          <a:xfrm>
                            <a:off x="0" y="0"/>
                            <a:ext cx="5107867" cy="3526290"/>
                          </a:xfrm>
                          <a:prstGeom prst="rect">
                            <a:avLst/>
                          </a:prstGeom>
                          <a:noFill/>
                          <a:ln w="9525">
                            <a:noFill/>
                            <a:miter lim="800000"/>
                            <a:headEnd/>
                            <a:tailEnd/>
                          </a:ln>
                        </pic:spPr>
                      </pic:pic>
                    </a:graphicData>
                  </a:graphic>
                </wp:inline>
              </w:drawing>
            </w:r>
          </w:p>
        </w:tc>
      </w:tr>
    </w:tbl>
    <w:p w:rsidR="00AF6846" w:rsidRPr="00FE12CC" w:rsidRDefault="00AF6846" w:rsidP="00AF6846">
      <w:pPr>
        <w:jc w:val="center"/>
        <w:rPr>
          <w:rFonts w:eastAsia="HiddenHorzOCR"/>
          <w:color w:val="0B0B0B"/>
          <w:sz w:val="16"/>
          <w:szCs w:val="16"/>
          <w:lang w:val="lv-LV"/>
        </w:rPr>
      </w:pPr>
    </w:p>
    <w:p w:rsidR="00AF6846" w:rsidRPr="005759B5" w:rsidRDefault="00AF6846" w:rsidP="00AF6846">
      <w:pPr>
        <w:jc w:val="center"/>
        <w:rPr>
          <w:sz w:val="24"/>
          <w:szCs w:val="24"/>
          <w:lang w:val="en-GB"/>
        </w:rPr>
      </w:pPr>
      <w:r>
        <w:rPr>
          <w:rFonts w:eastAsia="HiddenHorzOCR"/>
          <w:color w:val="0B0B0B"/>
          <w:lang w:val="lv-LV"/>
        </w:rPr>
        <w:t xml:space="preserve">9.11. att. </w:t>
      </w:r>
      <w:r w:rsidRPr="002839FE">
        <w:rPr>
          <w:sz w:val="22"/>
          <w:szCs w:val="22"/>
          <w:lang w:val="lv-LV"/>
        </w:rPr>
        <w:t>Dubulta viena augstuma troses zibensnovedēj</w:t>
      </w:r>
      <w:r>
        <w:rPr>
          <w:sz w:val="22"/>
          <w:szCs w:val="22"/>
          <w:lang w:val="lv-LV"/>
        </w:rPr>
        <w:t>a aizsardzības zona</w:t>
      </w:r>
      <w:r w:rsidRPr="00C60405">
        <w:rPr>
          <w:rFonts w:eastAsia="HiddenHorzOCR"/>
          <w:color w:val="0B0B0B"/>
          <w:lang w:val="en-GB"/>
        </w:rPr>
        <w:t xml:space="preserve"> </w:t>
      </w:r>
    </w:p>
    <w:p w:rsidR="00AF6846" w:rsidRPr="005759B5" w:rsidRDefault="00AF6846" w:rsidP="00AF6846">
      <w:pPr>
        <w:rPr>
          <w:sz w:val="24"/>
          <w:szCs w:val="24"/>
          <w:lang w:val="en-GB"/>
        </w:rPr>
      </w:pPr>
    </w:p>
    <w:p w:rsidR="00AF6846" w:rsidRPr="00A860B8" w:rsidRDefault="00AF6846" w:rsidP="00AF6846">
      <w:pPr>
        <w:tabs>
          <w:tab w:val="left" w:pos="484"/>
        </w:tabs>
        <w:ind w:firstLine="397"/>
        <w:rPr>
          <w:sz w:val="24"/>
          <w:szCs w:val="24"/>
          <w:lang w:val="en-GB" w:eastAsia="lv-LV"/>
        </w:rPr>
      </w:pPr>
      <w:r w:rsidRPr="00A860B8">
        <w:rPr>
          <w:sz w:val="24"/>
          <w:szCs w:val="24"/>
          <w:lang w:val="en-GB"/>
        </w:rPr>
        <w:t>2.</w:t>
      </w:r>
      <w:r w:rsidRPr="00A860B8">
        <w:rPr>
          <w:sz w:val="24"/>
          <w:szCs w:val="24"/>
          <w:lang w:val="en-GB"/>
        </w:rPr>
        <w:tab/>
      </w:r>
      <w:r>
        <w:rPr>
          <w:sz w:val="24"/>
          <w:szCs w:val="24"/>
          <w:lang w:val="lv-LV"/>
        </w:rPr>
        <w:t>Aizsargājama objekta maksimālie gabarīti</w:t>
      </w:r>
      <w:r w:rsidRPr="00A860B8">
        <w:rPr>
          <w:sz w:val="24"/>
          <w:szCs w:val="24"/>
          <w:lang w:val="en-GB"/>
        </w:rPr>
        <w:t>:</w:t>
      </w:r>
    </w:p>
    <w:p w:rsidR="00006EAE" w:rsidRDefault="00AF6846" w:rsidP="00AF6846">
      <w:pPr>
        <w:ind w:firstLine="397"/>
        <w:rPr>
          <w:sz w:val="24"/>
          <w:szCs w:val="24"/>
          <w:lang w:val="lv-LV"/>
        </w:rPr>
      </w:pPr>
      <w:r w:rsidRPr="00A860B8">
        <w:rPr>
          <w:i/>
          <w:sz w:val="24"/>
          <w:szCs w:val="24"/>
        </w:rPr>
        <w:t>А</w:t>
      </w:r>
      <w:r w:rsidRPr="00AF6846">
        <w:rPr>
          <w:i/>
          <w:sz w:val="24"/>
          <w:szCs w:val="24"/>
          <w:lang w:val="en-GB"/>
        </w:rPr>
        <w:t xml:space="preserve"> = </w:t>
      </w:r>
      <w:r w:rsidRPr="00A860B8">
        <w:rPr>
          <w:i/>
          <w:sz w:val="24"/>
          <w:szCs w:val="24"/>
        </w:rPr>
        <w:t>а</w:t>
      </w:r>
      <w:r w:rsidRPr="00AF6846">
        <w:rPr>
          <w:sz w:val="24"/>
          <w:szCs w:val="24"/>
          <w:lang w:val="en-GB"/>
        </w:rPr>
        <w:t xml:space="preserve"> + 2·</w:t>
      </w:r>
      <w:r w:rsidRPr="00AF6846">
        <w:rPr>
          <w:i/>
          <w:sz w:val="24"/>
          <w:szCs w:val="24"/>
          <w:lang w:val="en-GB"/>
        </w:rPr>
        <w:t>r</w:t>
      </w:r>
      <w:r w:rsidRPr="00A860B8">
        <w:rPr>
          <w:i/>
          <w:sz w:val="24"/>
          <w:szCs w:val="24"/>
          <w:vertAlign w:val="subscript"/>
        </w:rPr>
        <w:t>сх</w:t>
      </w:r>
      <w:r w:rsidRPr="00AF6846">
        <w:rPr>
          <w:sz w:val="24"/>
          <w:szCs w:val="24"/>
          <w:lang w:val="en-GB"/>
        </w:rPr>
        <w:t xml:space="preserve"> = 40 + 2·9,8 = 59,6 </w:t>
      </w:r>
      <w:r>
        <w:rPr>
          <w:sz w:val="24"/>
          <w:szCs w:val="24"/>
          <w:lang w:val="lv-LV"/>
        </w:rPr>
        <w:t>m</w:t>
      </w:r>
      <w:r w:rsidRPr="00AF6846">
        <w:rPr>
          <w:sz w:val="24"/>
          <w:szCs w:val="24"/>
          <w:lang w:val="en-GB"/>
        </w:rPr>
        <w:t>.</w:t>
      </w:r>
      <w:r w:rsidRPr="00AF6846">
        <w:rPr>
          <w:sz w:val="24"/>
          <w:szCs w:val="24"/>
          <w:lang w:val="en-GB"/>
        </w:rPr>
        <w:br/>
      </w:r>
      <w:r>
        <w:rPr>
          <w:sz w:val="24"/>
          <w:szCs w:val="24"/>
          <w:lang w:val="lv-LV"/>
        </w:rPr>
        <w:t xml:space="preserve">Pieņemam veselo skaitli A = 59 m. </w:t>
      </w:r>
    </w:p>
    <w:p w:rsidR="00AF6846" w:rsidRPr="00A860B8" w:rsidRDefault="00AF6846" w:rsidP="00AF6846">
      <w:pPr>
        <w:ind w:firstLine="397"/>
        <w:rPr>
          <w:sz w:val="24"/>
          <w:szCs w:val="24"/>
          <w:lang w:val="en-GB" w:eastAsia="lv-LV"/>
        </w:rPr>
      </w:pPr>
      <w:r w:rsidRPr="00A860B8">
        <w:rPr>
          <w:i/>
          <w:sz w:val="24"/>
          <w:szCs w:val="24"/>
        </w:rPr>
        <w:lastRenderedPageBreak/>
        <w:t>В</w:t>
      </w:r>
      <w:r w:rsidRPr="00A860B8">
        <w:rPr>
          <w:i/>
          <w:sz w:val="24"/>
          <w:szCs w:val="24"/>
          <w:lang w:val="en-GB"/>
        </w:rPr>
        <w:t xml:space="preserve"> = L</w:t>
      </w:r>
      <w:r w:rsidRPr="00A860B8">
        <w:rPr>
          <w:sz w:val="24"/>
          <w:szCs w:val="24"/>
          <w:lang w:val="en-GB"/>
        </w:rPr>
        <w:t xml:space="preserve"> + 2</w:t>
      </w:r>
      <w:r w:rsidRPr="00A860B8">
        <w:rPr>
          <w:i/>
          <w:sz w:val="24"/>
          <w:szCs w:val="24"/>
          <w:lang w:val="en-GB"/>
        </w:rPr>
        <w:t>r</w:t>
      </w:r>
      <w:r w:rsidRPr="00A860B8">
        <w:rPr>
          <w:i/>
          <w:sz w:val="24"/>
          <w:szCs w:val="24"/>
          <w:vertAlign w:val="subscript"/>
        </w:rPr>
        <w:t>х</w:t>
      </w:r>
      <w:r w:rsidRPr="00A860B8">
        <w:rPr>
          <w:sz w:val="24"/>
          <w:szCs w:val="24"/>
          <w:lang w:val="en-GB"/>
        </w:rPr>
        <w:t xml:space="preserve"> = 25 + 2·10,4 = 45,8 </w:t>
      </w:r>
      <w:r>
        <w:rPr>
          <w:sz w:val="24"/>
          <w:szCs w:val="24"/>
          <w:lang w:val="lv-LV"/>
        </w:rPr>
        <w:t>m</w:t>
      </w:r>
      <w:r w:rsidRPr="00A860B8">
        <w:rPr>
          <w:sz w:val="24"/>
          <w:szCs w:val="24"/>
          <w:lang w:val="en-GB"/>
        </w:rPr>
        <w:t>.</w:t>
      </w:r>
      <w:r w:rsidRPr="00A860B8">
        <w:rPr>
          <w:sz w:val="24"/>
          <w:szCs w:val="24"/>
          <w:lang w:val="en-GB"/>
        </w:rPr>
        <w:br/>
      </w:r>
      <w:r>
        <w:rPr>
          <w:sz w:val="24"/>
          <w:szCs w:val="24"/>
          <w:lang w:val="lv-LV"/>
        </w:rPr>
        <w:t xml:space="preserve">Pieņemam veselo skaitli </w:t>
      </w:r>
      <w:r w:rsidRPr="00A860B8">
        <w:rPr>
          <w:i/>
          <w:sz w:val="24"/>
          <w:szCs w:val="24"/>
        </w:rPr>
        <w:t>В</w:t>
      </w:r>
      <w:r w:rsidRPr="00A860B8">
        <w:rPr>
          <w:sz w:val="24"/>
          <w:szCs w:val="24"/>
          <w:lang w:val="en-GB"/>
        </w:rPr>
        <w:t xml:space="preserve"> = 45 </w:t>
      </w:r>
      <w:r>
        <w:rPr>
          <w:sz w:val="24"/>
          <w:szCs w:val="24"/>
          <w:lang w:val="lv-LV"/>
        </w:rPr>
        <w:t>m</w:t>
      </w:r>
      <w:r w:rsidRPr="00A860B8">
        <w:rPr>
          <w:sz w:val="24"/>
          <w:szCs w:val="24"/>
          <w:lang w:val="en-GB"/>
        </w:rPr>
        <w:t>.</w:t>
      </w:r>
    </w:p>
    <w:p w:rsidR="00AF6846" w:rsidRPr="005759B5" w:rsidRDefault="00AF6846" w:rsidP="00AF6846">
      <w:pPr>
        <w:ind w:firstLine="397"/>
        <w:rPr>
          <w:sz w:val="24"/>
          <w:szCs w:val="24"/>
          <w:lang w:val="en-GB" w:eastAsia="lv-LV"/>
        </w:rPr>
      </w:pPr>
      <w:r w:rsidRPr="00B97DCE">
        <w:rPr>
          <w:sz w:val="24"/>
          <w:szCs w:val="24"/>
        </w:rPr>
        <w:t>А</w:t>
      </w:r>
      <w:r w:rsidRPr="005759B5">
        <w:rPr>
          <w:sz w:val="24"/>
          <w:szCs w:val="24"/>
          <w:lang w:val="en-GB"/>
        </w:rPr>
        <w:t xml:space="preserve"> x </w:t>
      </w:r>
      <w:r w:rsidRPr="00B97DCE">
        <w:rPr>
          <w:sz w:val="24"/>
          <w:szCs w:val="24"/>
        </w:rPr>
        <w:t>В</w:t>
      </w:r>
      <w:r w:rsidRPr="005759B5">
        <w:rPr>
          <w:sz w:val="24"/>
          <w:szCs w:val="24"/>
          <w:lang w:val="en-GB"/>
        </w:rPr>
        <w:t xml:space="preserve"> x </w:t>
      </w:r>
      <w:r w:rsidRPr="00B97DCE">
        <w:rPr>
          <w:sz w:val="24"/>
          <w:szCs w:val="24"/>
        </w:rPr>
        <w:t>Н</w:t>
      </w:r>
      <w:r w:rsidRPr="005759B5">
        <w:rPr>
          <w:sz w:val="24"/>
          <w:szCs w:val="24"/>
          <w:lang w:val="en-GB"/>
        </w:rPr>
        <w:t xml:space="preserve"> = 59 </w:t>
      </w:r>
      <w:r w:rsidRPr="00B97DCE">
        <w:rPr>
          <w:sz w:val="24"/>
          <w:szCs w:val="24"/>
        </w:rPr>
        <w:t>х</w:t>
      </w:r>
      <w:r w:rsidRPr="005759B5">
        <w:rPr>
          <w:sz w:val="24"/>
          <w:szCs w:val="24"/>
          <w:lang w:val="en-GB"/>
        </w:rPr>
        <w:t xml:space="preserve"> 45 </w:t>
      </w:r>
      <w:r w:rsidRPr="00B97DCE">
        <w:rPr>
          <w:sz w:val="24"/>
          <w:szCs w:val="24"/>
        </w:rPr>
        <w:t>х</w:t>
      </w:r>
      <w:r w:rsidRPr="005759B5">
        <w:rPr>
          <w:sz w:val="24"/>
          <w:szCs w:val="24"/>
          <w:lang w:val="en-GB"/>
        </w:rPr>
        <w:t xml:space="preserve"> 10 </w:t>
      </w:r>
      <w:r w:rsidRPr="00B97DCE">
        <w:rPr>
          <w:sz w:val="24"/>
          <w:szCs w:val="24"/>
        </w:rPr>
        <w:t>м</w:t>
      </w:r>
      <w:r w:rsidRPr="005759B5">
        <w:rPr>
          <w:sz w:val="24"/>
          <w:szCs w:val="24"/>
          <w:lang w:val="en-GB"/>
        </w:rPr>
        <w:t>.</w:t>
      </w:r>
    </w:p>
    <w:p w:rsidR="00AF6846" w:rsidRPr="007F6FA3" w:rsidRDefault="00AF6846" w:rsidP="00AF6846">
      <w:pPr>
        <w:tabs>
          <w:tab w:val="left" w:pos="489"/>
        </w:tabs>
        <w:ind w:firstLine="397"/>
        <w:rPr>
          <w:sz w:val="24"/>
          <w:szCs w:val="24"/>
          <w:lang w:val="lv-LV" w:eastAsia="lv-LV"/>
        </w:rPr>
      </w:pPr>
      <w:r w:rsidRPr="007F6FA3">
        <w:rPr>
          <w:sz w:val="24"/>
          <w:szCs w:val="24"/>
          <w:lang w:val="lv-LV"/>
        </w:rPr>
        <w:t>3.</w:t>
      </w:r>
      <w:r w:rsidRPr="007F6FA3">
        <w:rPr>
          <w:sz w:val="24"/>
          <w:szCs w:val="24"/>
          <w:lang w:val="lv-LV"/>
        </w:rPr>
        <w:tab/>
      </w:r>
      <w:r w:rsidRPr="007F6FA3">
        <w:rPr>
          <w:sz w:val="24"/>
          <w:szCs w:val="24"/>
          <w:lang w:val="lv-LV" w:eastAsia="lv-LV"/>
        </w:rPr>
        <w:t>Zibens spērienu iespējamais skaits gadā, ja nav aizsardzības</w:t>
      </w:r>
      <w:r w:rsidRPr="007F6FA3">
        <w:rPr>
          <w:sz w:val="24"/>
          <w:szCs w:val="24"/>
          <w:lang w:val="lv-LV"/>
        </w:rPr>
        <w:t>.</w:t>
      </w:r>
    </w:p>
    <w:p w:rsidR="00AF6846" w:rsidRPr="00725DE8" w:rsidRDefault="00AF6846" w:rsidP="00AF6846">
      <w:pPr>
        <w:ind w:firstLine="397"/>
        <w:rPr>
          <w:sz w:val="24"/>
          <w:szCs w:val="24"/>
        </w:rPr>
      </w:pPr>
      <w:r w:rsidRPr="00A860B8">
        <w:rPr>
          <w:i/>
          <w:sz w:val="24"/>
          <w:szCs w:val="24"/>
        </w:rPr>
        <w:t xml:space="preserve">N </w:t>
      </w:r>
      <w:r w:rsidRPr="00B97DCE">
        <w:rPr>
          <w:sz w:val="24"/>
          <w:szCs w:val="24"/>
        </w:rPr>
        <w:t>= [(</w:t>
      </w:r>
      <w:r w:rsidRPr="00A860B8">
        <w:rPr>
          <w:i/>
          <w:sz w:val="24"/>
          <w:szCs w:val="24"/>
        </w:rPr>
        <w:t>В</w:t>
      </w:r>
      <w:r w:rsidRPr="00B97DCE">
        <w:rPr>
          <w:sz w:val="24"/>
          <w:szCs w:val="24"/>
        </w:rPr>
        <w:t xml:space="preserve"> + 6</w:t>
      </w:r>
      <w:r w:rsidRPr="00725DE8">
        <w:rPr>
          <w:sz w:val="24"/>
          <w:szCs w:val="24"/>
        </w:rPr>
        <w:t>·</w:t>
      </w:r>
      <w:r w:rsidRPr="00A860B8">
        <w:rPr>
          <w:i/>
          <w:sz w:val="24"/>
          <w:szCs w:val="24"/>
        </w:rPr>
        <w:t>h</w:t>
      </w:r>
      <w:r w:rsidRPr="00A860B8">
        <w:rPr>
          <w:i/>
          <w:sz w:val="24"/>
          <w:szCs w:val="24"/>
          <w:vertAlign w:val="subscript"/>
        </w:rPr>
        <w:t>Х</w:t>
      </w:r>
      <w:r w:rsidRPr="00B97DCE">
        <w:rPr>
          <w:sz w:val="24"/>
          <w:szCs w:val="24"/>
        </w:rPr>
        <w:t>)(А + 6</w:t>
      </w:r>
      <w:r w:rsidRPr="00725DE8">
        <w:rPr>
          <w:sz w:val="24"/>
          <w:szCs w:val="24"/>
        </w:rPr>
        <w:t>·</w:t>
      </w:r>
      <w:r w:rsidRPr="00A860B8">
        <w:rPr>
          <w:i/>
          <w:sz w:val="24"/>
          <w:szCs w:val="24"/>
        </w:rPr>
        <w:t>h</w:t>
      </w:r>
      <w:r w:rsidRPr="00A860B8">
        <w:rPr>
          <w:i/>
          <w:sz w:val="24"/>
          <w:szCs w:val="24"/>
          <w:vertAlign w:val="subscript"/>
        </w:rPr>
        <w:t>Х</w:t>
      </w:r>
      <w:r w:rsidRPr="00B97DCE">
        <w:rPr>
          <w:sz w:val="24"/>
          <w:szCs w:val="24"/>
        </w:rPr>
        <w:t xml:space="preserve">) </w:t>
      </w:r>
      <w:r w:rsidRPr="00725DE8">
        <w:rPr>
          <w:sz w:val="24"/>
          <w:szCs w:val="24"/>
        </w:rPr>
        <w:t>·</w:t>
      </w:r>
      <w:r w:rsidRPr="00B97DCE">
        <w:rPr>
          <w:sz w:val="24"/>
          <w:szCs w:val="24"/>
        </w:rPr>
        <w:t>7,7</w:t>
      </w:r>
      <w:r w:rsidRPr="00A860B8">
        <w:rPr>
          <w:i/>
          <w:sz w:val="24"/>
          <w:szCs w:val="24"/>
        </w:rPr>
        <w:t>h</w:t>
      </w:r>
      <w:r w:rsidRPr="00B97DCE">
        <w:rPr>
          <w:sz w:val="24"/>
          <w:szCs w:val="24"/>
          <w:vertAlign w:val="superscript"/>
        </w:rPr>
        <w:t>2</w:t>
      </w:r>
      <w:r w:rsidRPr="00A860B8">
        <w:rPr>
          <w:i/>
          <w:sz w:val="24"/>
          <w:szCs w:val="24"/>
          <w:vertAlign w:val="subscript"/>
        </w:rPr>
        <w:t>x</w:t>
      </w:r>
      <w:r w:rsidRPr="00B97DCE">
        <w:rPr>
          <w:sz w:val="24"/>
          <w:szCs w:val="24"/>
        </w:rPr>
        <w:t>]</w:t>
      </w:r>
      <w:r w:rsidRPr="00A860B8">
        <w:rPr>
          <w:i/>
          <w:sz w:val="24"/>
          <w:szCs w:val="24"/>
        </w:rPr>
        <w:t>n</w:t>
      </w:r>
      <w:r w:rsidRPr="00B97DCE">
        <w:rPr>
          <w:sz w:val="24"/>
          <w:szCs w:val="24"/>
        </w:rPr>
        <w:t xml:space="preserve"> </w:t>
      </w:r>
      <w:r>
        <w:rPr>
          <w:sz w:val="24"/>
          <w:szCs w:val="24"/>
        </w:rPr>
        <w:t>·</w:t>
      </w:r>
      <w:r w:rsidRPr="00B97DCE">
        <w:rPr>
          <w:sz w:val="24"/>
          <w:szCs w:val="24"/>
        </w:rPr>
        <w:t>10</w:t>
      </w:r>
      <w:r w:rsidRPr="00725DE8">
        <w:rPr>
          <w:sz w:val="24"/>
          <w:szCs w:val="24"/>
          <w:vertAlign w:val="superscript"/>
        </w:rPr>
        <w:t>-6</w:t>
      </w:r>
      <w:r w:rsidRPr="00B97DCE">
        <w:rPr>
          <w:sz w:val="24"/>
          <w:szCs w:val="24"/>
        </w:rPr>
        <w:t xml:space="preserve"> =</w:t>
      </w:r>
      <w:r w:rsidRPr="00725DE8">
        <w:rPr>
          <w:sz w:val="24"/>
          <w:szCs w:val="24"/>
        </w:rPr>
        <w:t xml:space="preserve"> </w:t>
      </w:r>
      <w:r w:rsidRPr="00B97DCE">
        <w:rPr>
          <w:sz w:val="24"/>
          <w:szCs w:val="24"/>
        </w:rPr>
        <w:t>[(45 + 6</w:t>
      </w:r>
      <w:r w:rsidRPr="00725DE8">
        <w:rPr>
          <w:sz w:val="24"/>
          <w:szCs w:val="24"/>
        </w:rPr>
        <w:t>·</w:t>
      </w:r>
      <w:r w:rsidRPr="00B97DCE">
        <w:rPr>
          <w:sz w:val="24"/>
          <w:szCs w:val="24"/>
        </w:rPr>
        <w:t>10)(59+6</w:t>
      </w:r>
      <w:r w:rsidRPr="00725DE8">
        <w:rPr>
          <w:sz w:val="24"/>
          <w:szCs w:val="24"/>
        </w:rPr>
        <w:t>·</w:t>
      </w:r>
      <w:r w:rsidRPr="00B97DCE">
        <w:rPr>
          <w:sz w:val="24"/>
          <w:szCs w:val="24"/>
        </w:rPr>
        <w:t>10)+7,7</w:t>
      </w:r>
      <w:r w:rsidRPr="00725DE8">
        <w:rPr>
          <w:sz w:val="24"/>
          <w:szCs w:val="24"/>
        </w:rPr>
        <w:t>·</w:t>
      </w:r>
      <w:r w:rsidRPr="00B97DCE">
        <w:rPr>
          <w:sz w:val="24"/>
          <w:szCs w:val="24"/>
        </w:rPr>
        <w:t>10</w:t>
      </w:r>
      <w:r w:rsidRPr="00B97DCE">
        <w:rPr>
          <w:sz w:val="24"/>
          <w:szCs w:val="24"/>
          <w:vertAlign w:val="superscript"/>
        </w:rPr>
        <w:t>2</w:t>
      </w:r>
      <w:r w:rsidRPr="00B97DCE">
        <w:rPr>
          <w:sz w:val="24"/>
          <w:szCs w:val="24"/>
        </w:rPr>
        <w:t>]</w:t>
      </w:r>
      <w:r w:rsidRPr="00725DE8">
        <w:rPr>
          <w:sz w:val="24"/>
          <w:szCs w:val="24"/>
        </w:rPr>
        <w:t>·</w:t>
      </w:r>
      <w:r w:rsidRPr="00B97DCE">
        <w:rPr>
          <w:sz w:val="24"/>
          <w:szCs w:val="24"/>
        </w:rPr>
        <w:t>7</w:t>
      </w:r>
      <w:r w:rsidRPr="00725DE8">
        <w:rPr>
          <w:sz w:val="24"/>
          <w:szCs w:val="24"/>
        </w:rPr>
        <w:t>·</w:t>
      </w:r>
      <w:r w:rsidRPr="00B97DCE">
        <w:rPr>
          <w:sz w:val="24"/>
          <w:szCs w:val="24"/>
        </w:rPr>
        <w:t>10</w:t>
      </w:r>
      <w:r w:rsidRPr="00725DE8">
        <w:rPr>
          <w:sz w:val="24"/>
          <w:szCs w:val="24"/>
          <w:vertAlign w:val="superscript"/>
        </w:rPr>
        <w:t>-6</w:t>
      </w:r>
      <w:r w:rsidRPr="00B97DCE">
        <w:rPr>
          <w:sz w:val="24"/>
          <w:szCs w:val="24"/>
        </w:rPr>
        <w:t xml:space="preserve">  =</w:t>
      </w:r>
      <w:r w:rsidRPr="00725DE8">
        <w:rPr>
          <w:sz w:val="24"/>
          <w:szCs w:val="24"/>
        </w:rPr>
        <w:t xml:space="preserve"> </w:t>
      </w:r>
    </w:p>
    <w:p w:rsidR="00AF6846" w:rsidRPr="00A860B8" w:rsidRDefault="00AF6846" w:rsidP="00AF6846">
      <w:pPr>
        <w:ind w:firstLine="397"/>
        <w:rPr>
          <w:sz w:val="24"/>
          <w:szCs w:val="24"/>
          <w:lang w:val="en-GB" w:eastAsia="lv-LV"/>
        </w:rPr>
      </w:pPr>
      <w:r>
        <w:rPr>
          <w:sz w:val="24"/>
          <w:szCs w:val="24"/>
          <w:lang w:val="lv-LV"/>
        </w:rPr>
        <w:t xml:space="preserve">    </w:t>
      </w:r>
      <w:r w:rsidRPr="00A860B8">
        <w:rPr>
          <w:sz w:val="24"/>
          <w:szCs w:val="24"/>
          <w:lang w:val="en-GB"/>
        </w:rPr>
        <w:t>= 8,2·10</w:t>
      </w:r>
      <w:r w:rsidRPr="00A860B8">
        <w:rPr>
          <w:sz w:val="24"/>
          <w:szCs w:val="24"/>
          <w:vertAlign w:val="superscript"/>
          <w:lang w:val="en-GB"/>
        </w:rPr>
        <w:t>-2</w:t>
      </w:r>
      <w:r w:rsidRPr="00A860B8">
        <w:rPr>
          <w:sz w:val="24"/>
          <w:szCs w:val="24"/>
          <w:lang w:val="en-GB"/>
        </w:rPr>
        <w:t>.</w:t>
      </w:r>
    </w:p>
    <w:p w:rsidR="00AF6846" w:rsidRDefault="00AF6846" w:rsidP="00AF6846">
      <w:pPr>
        <w:ind w:firstLine="397"/>
        <w:rPr>
          <w:sz w:val="24"/>
          <w:szCs w:val="24"/>
          <w:lang w:val="lv-LV" w:eastAsia="lv-LV"/>
        </w:rPr>
      </w:pPr>
      <w:r>
        <w:rPr>
          <w:sz w:val="24"/>
          <w:szCs w:val="24"/>
          <w:lang w:val="lv-LV" w:eastAsia="lv-LV"/>
        </w:rPr>
        <w:t>Aizsardzības zonas parametri parādīti 9.11 attēlā.</w:t>
      </w:r>
    </w:p>
    <w:p w:rsidR="00AF6846" w:rsidRPr="005759B5" w:rsidRDefault="00AF6846" w:rsidP="00AF6846">
      <w:pPr>
        <w:rPr>
          <w:sz w:val="24"/>
          <w:szCs w:val="24"/>
          <w:lang w:val="en-GB"/>
        </w:rPr>
      </w:pPr>
    </w:p>
    <w:p w:rsidR="00AF6846" w:rsidRPr="00F91208" w:rsidRDefault="00AF6846" w:rsidP="00AF6846">
      <w:pPr>
        <w:ind w:firstLine="397"/>
        <w:rPr>
          <w:b/>
          <w:color w:val="000000"/>
          <w:spacing w:val="2"/>
          <w:sz w:val="24"/>
          <w:szCs w:val="24"/>
          <w:lang w:val="lv-LV"/>
        </w:rPr>
      </w:pPr>
      <w:r>
        <w:rPr>
          <w:b/>
          <w:color w:val="000000"/>
          <w:spacing w:val="6"/>
          <w:sz w:val="24"/>
          <w:szCs w:val="24"/>
          <w:lang w:val="lv-LV"/>
        </w:rPr>
        <w:t xml:space="preserve">9.3. </w:t>
      </w:r>
      <w:r w:rsidRPr="00F91208">
        <w:rPr>
          <w:b/>
          <w:color w:val="000000"/>
          <w:spacing w:val="6"/>
          <w:sz w:val="24"/>
          <w:szCs w:val="24"/>
          <w:lang w:val="lv-LV"/>
        </w:rPr>
        <w:t>P</w:t>
      </w:r>
      <w:r>
        <w:rPr>
          <w:b/>
          <w:color w:val="000000"/>
          <w:spacing w:val="6"/>
          <w:sz w:val="24"/>
          <w:szCs w:val="24"/>
          <w:lang w:val="lv-LV"/>
        </w:rPr>
        <w:t>ĀRSPRIEGUMA AIZSARDZĪBA AR IZLĀDŅIEM</w:t>
      </w:r>
      <w:r w:rsidRPr="00F91208">
        <w:rPr>
          <w:b/>
          <w:color w:val="000000"/>
          <w:spacing w:val="2"/>
          <w:sz w:val="24"/>
          <w:szCs w:val="24"/>
          <w:lang w:val="lv-LV"/>
        </w:rPr>
        <w:t xml:space="preserve">. </w:t>
      </w:r>
    </w:p>
    <w:p w:rsidR="00AF6846" w:rsidRPr="00837751" w:rsidRDefault="00AF6846" w:rsidP="00AF6846">
      <w:pPr>
        <w:ind w:firstLine="397"/>
        <w:jc w:val="both"/>
        <w:rPr>
          <w:color w:val="000000"/>
          <w:sz w:val="24"/>
          <w:szCs w:val="24"/>
          <w:lang w:val="lv-LV"/>
        </w:rPr>
      </w:pPr>
    </w:p>
    <w:p w:rsidR="00AF6846" w:rsidRPr="00837751" w:rsidRDefault="00AF6846" w:rsidP="00AF6846">
      <w:pPr>
        <w:ind w:firstLine="397"/>
        <w:jc w:val="both"/>
        <w:rPr>
          <w:color w:val="000000"/>
          <w:sz w:val="24"/>
          <w:szCs w:val="24"/>
          <w:lang w:val="lv-LV"/>
        </w:rPr>
      </w:pPr>
      <w:r w:rsidRPr="00837751">
        <w:rPr>
          <w:color w:val="000000"/>
          <w:sz w:val="24"/>
          <w:szCs w:val="24"/>
          <w:lang w:val="lv-LV"/>
        </w:rPr>
        <w:t>Ne vien</w:t>
      </w:r>
      <w:r w:rsidRPr="00837751">
        <w:rPr>
          <w:color w:val="000000"/>
          <w:sz w:val="24"/>
          <w:szCs w:val="24"/>
          <w:lang w:val="lv-LV"/>
        </w:rPr>
        <w:softHyphen/>
        <w:t>mēr ekonomiski izdevīgi likt aizsargtroses visa līnijas garumā, un līdz ar to iespējami tieši zibens trāpījumi gaisvadu līnijās. Zibensizlādes izraisī</w:t>
      </w:r>
      <w:r w:rsidRPr="00837751">
        <w:rPr>
          <w:color w:val="000000"/>
          <w:sz w:val="24"/>
          <w:szCs w:val="24"/>
          <w:lang w:val="lv-LV"/>
        </w:rPr>
        <w:softHyphen/>
        <w:t>tie pārsprieguma viļņi var pa fāžu vadiem nonākt elektro</w:t>
      </w:r>
      <w:r w:rsidRPr="00837751">
        <w:rPr>
          <w:color w:val="000000"/>
          <w:sz w:val="24"/>
          <w:szCs w:val="24"/>
          <w:lang w:val="lv-LV"/>
        </w:rPr>
        <w:softHyphen/>
        <w:t>stacijās un apakšstacijās, caursist elektroiekārtu izolāciju un izraisīt avārijas. Tikpat nevēla</w:t>
      </w:r>
      <w:r w:rsidRPr="00837751">
        <w:rPr>
          <w:color w:val="000000"/>
          <w:sz w:val="24"/>
          <w:szCs w:val="24"/>
          <w:lang w:val="lv-LV"/>
        </w:rPr>
        <w:softHyphen/>
        <w:t>mas sekas var būt pašās elektroietaisēs ģen</w:t>
      </w:r>
      <w:r w:rsidRPr="00837751">
        <w:rPr>
          <w:color w:val="000000"/>
          <w:sz w:val="24"/>
          <w:szCs w:val="24"/>
          <w:lang w:val="lv-LV"/>
        </w:rPr>
        <w:t>e</w:t>
      </w:r>
      <w:r w:rsidRPr="00837751">
        <w:rPr>
          <w:color w:val="000000"/>
          <w:sz w:val="24"/>
          <w:szCs w:val="24"/>
          <w:lang w:val="lv-LV"/>
        </w:rPr>
        <w:t>rētajiem iekšējiem pārspriegumiem.</w:t>
      </w:r>
    </w:p>
    <w:p w:rsidR="00AF6846" w:rsidRPr="00837751" w:rsidRDefault="00AF6846" w:rsidP="00AF6846">
      <w:pPr>
        <w:shd w:val="clear" w:color="auto" w:fill="FFFFFF"/>
        <w:ind w:firstLine="397"/>
        <w:jc w:val="both"/>
        <w:rPr>
          <w:color w:val="000000"/>
          <w:sz w:val="24"/>
          <w:szCs w:val="24"/>
          <w:lang w:val="lv-LV"/>
        </w:rPr>
      </w:pPr>
      <w:r w:rsidRPr="00837751">
        <w:rPr>
          <w:color w:val="000000"/>
          <w:sz w:val="24"/>
          <w:szCs w:val="24"/>
          <w:lang w:val="lv-LV"/>
        </w:rPr>
        <w:t>Aizsardzībai pret minētajiem pārsprieguma viļņiem izmanto</w:t>
      </w:r>
    </w:p>
    <w:p w:rsidR="00AF6846" w:rsidRDefault="00AF6846" w:rsidP="00AF6846">
      <w:pPr>
        <w:shd w:val="clear" w:color="auto" w:fill="FFFFFF"/>
        <w:tabs>
          <w:tab w:val="left" w:pos="648"/>
        </w:tabs>
        <w:ind w:firstLine="397"/>
        <w:jc w:val="both"/>
        <w:rPr>
          <w:color w:val="000000"/>
          <w:sz w:val="24"/>
          <w:szCs w:val="24"/>
          <w:lang w:val="lv-LV"/>
        </w:rPr>
      </w:pPr>
      <w:r w:rsidRPr="00837751">
        <w:rPr>
          <w:color w:val="000000"/>
          <w:sz w:val="24"/>
          <w:szCs w:val="24"/>
          <w:lang w:val="lv-LV"/>
        </w:rPr>
        <w:t>1)</w:t>
      </w:r>
      <w:r w:rsidRPr="00837751">
        <w:rPr>
          <w:color w:val="000000"/>
          <w:sz w:val="24"/>
          <w:szCs w:val="24"/>
          <w:lang w:val="lv-LV"/>
        </w:rPr>
        <w:tab/>
        <w:t>atklātu dzirksteļstarpu (</w:t>
      </w:r>
      <w:r>
        <w:rPr>
          <w:color w:val="000000"/>
          <w:sz w:val="24"/>
          <w:szCs w:val="24"/>
          <w:lang w:val="lv-LV"/>
        </w:rPr>
        <w:t>9</w:t>
      </w:r>
      <w:r w:rsidRPr="00837751">
        <w:rPr>
          <w:color w:val="000000"/>
          <w:sz w:val="24"/>
          <w:szCs w:val="24"/>
          <w:lang w:val="lv-LV"/>
        </w:rPr>
        <w:t>.</w:t>
      </w:r>
      <w:r>
        <w:rPr>
          <w:color w:val="000000"/>
          <w:sz w:val="24"/>
          <w:szCs w:val="24"/>
          <w:lang w:val="lv-LV"/>
        </w:rPr>
        <w:t>1</w:t>
      </w:r>
      <w:r w:rsidRPr="00837751">
        <w:rPr>
          <w:color w:val="000000"/>
          <w:sz w:val="24"/>
          <w:szCs w:val="24"/>
          <w:lang w:val="lv-LV"/>
        </w:rPr>
        <w:t xml:space="preserve">2. att. </w:t>
      </w:r>
      <w:r w:rsidRPr="00E01312">
        <w:rPr>
          <w:i/>
          <w:color w:val="000000"/>
          <w:sz w:val="24"/>
          <w:szCs w:val="24"/>
          <w:lang w:val="lv-LV"/>
        </w:rPr>
        <w:t>a</w:t>
      </w:r>
      <w:r w:rsidRPr="00837751">
        <w:rPr>
          <w:color w:val="000000"/>
          <w:sz w:val="24"/>
          <w:szCs w:val="24"/>
          <w:lang w:val="lv-LV"/>
        </w:rPr>
        <w:t xml:space="preserve">). </w:t>
      </w:r>
      <w:r>
        <w:rPr>
          <w:color w:val="000000"/>
          <w:sz w:val="24"/>
          <w:szCs w:val="24"/>
          <w:lang w:val="lv-LV"/>
        </w:rPr>
        <w:t>D</w:t>
      </w:r>
      <w:r w:rsidRPr="00837751">
        <w:rPr>
          <w:color w:val="000000"/>
          <w:sz w:val="24"/>
          <w:szCs w:val="24"/>
          <w:lang w:val="lv-LV"/>
        </w:rPr>
        <w:t>zirksteļstarp</w:t>
      </w:r>
      <w:r>
        <w:rPr>
          <w:color w:val="000000"/>
          <w:sz w:val="24"/>
          <w:szCs w:val="24"/>
          <w:lang w:val="lv-LV"/>
        </w:rPr>
        <w:t xml:space="preserve">a sastāv no diviem elektrodiem no kuriem viens savienots ar stāvu vadošo daļu, bet otrais ar zemētāju. Ja līnijā parādās pārsprieguma vilnis </w:t>
      </w:r>
      <w:r w:rsidRPr="00B13637">
        <w:rPr>
          <w:i/>
          <w:color w:val="000000"/>
          <w:sz w:val="24"/>
          <w:szCs w:val="24"/>
          <w:lang w:val="lv-LV"/>
        </w:rPr>
        <w:t>U</w:t>
      </w:r>
      <w:r>
        <w:rPr>
          <w:color w:val="000000"/>
          <w:sz w:val="24"/>
          <w:szCs w:val="24"/>
          <w:lang w:val="lv-LV"/>
        </w:rPr>
        <w:t>(</w:t>
      </w:r>
      <w:r w:rsidRPr="00B13637">
        <w:rPr>
          <w:i/>
          <w:color w:val="000000"/>
          <w:sz w:val="24"/>
          <w:szCs w:val="24"/>
          <w:lang w:val="lv-LV"/>
        </w:rPr>
        <w:t>t</w:t>
      </w:r>
      <w:r>
        <w:rPr>
          <w:color w:val="000000"/>
          <w:sz w:val="24"/>
          <w:szCs w:val="24"/>
          <w:lang w:val="lv-LV"/>
        </w:rPr>
        <w:t xml:space="preserve">) tad pie noteiktai sprieguma vērtībai </w:t>
      </w:r>
      <w:r w:rsidRPr="00B13637">
        <w:rPr>
          <w:i/>
          <w:color w:val="000000"/>
          <w:sz w:val="24"/>
          <w:szCs w:val="24"/>
          <w:lang w:val="lv-LV"/>
        </w:rPr>
        <w:t>U</w:t>
      </w:r>
      <w:r w:rsidRPr="00B13637">
        <w:rPr>
          <w:i/>
          <w:color w:val="000000"/>
          <w:sz w:val="24"/>
          <w:szCs w:val="24"/>
          <w:vertAlign w:val="subscript"/>
          <w:lang w:val="lv-LV"/>
        </w:rPr>
        <w:t>C</w:t>
      </w:r>
      <w:r>
        <w:rPr>
          <w:color w:val="000000"/>
          <w:sz w:val="24"/>
          <w:szCs w:val="24"/>
          <w:lang w:val="lv-LV"/>
        </w:rPr>
        <w:t xml:space="preserve"> notiek dzirksteļstarpas caursite. Viena daļa no pārsprieguma vilnim aizies tālāk, bet otra – zemē caur elektrisko loku starp elektrodiem. D</w:t>
      </w:r>
      <w:r w:rsidRPr="00837751">
        <w:rPr>
          <w:color w:val="000000"/>
          <w:sz w:val="24"/>
          <w:szCs w:val="24"/>
          <w:lang w:val="lv-LV"/>
        </w:rPr>
        <w:t>zirksteļstarp</w:t>
      </w:r>
      <w:r>
        <w:rPr>
          <w:color w:val="000000"/>
          <w:sz w:val="24"/>
          <w:szCs w:val="24"/>
          <w:lang w:val="lv-LV"/>
        </w:rPr>
        <w:t>a</w:t>
      </w:r>
      <w:r w:rsidRPr="00837751">
        <w:rPr>
          <w:color w:val="000000"/>
          <w:sz w:val="24"/>
          <w:szCs w:val="24"/>
          <w:lang w:val="lv-LV"/>
        </w:rPr>
        <w:t xml:space="preserve"> ir lēta un vien</w:t>
      </w:r>
      <w:r w:rsidRPr="00837751">
        <w:rPr>
          <w:color w:val="000000"/>
          <w:sz w:val="24"/>
          <w:szCs w:val="24"/>
          <w:lang w:val="lv-LV"/>
        </w:rPr>
        <w:softHyphen/>
        <w:t>kārša aizsargierīce, taču tai ir va</w:t>
      </w:r>
      <w:r w:rsidRPr="00837751">
        <w:rPr>
          <w:color w:val="000000"/>
          <w:sz w:val="24"/>
          <w:szCs w:val="24"/>
          <w:lang w:val="lv-LV"/>
        </w:rPr>
        <w:t>i</w:t>
      </w:r>
      <w:r w:rsidRPr="00837751">
        <w:rPr>
          <w:color w:val="000000"/>
          <w:sz w:val="24"/>
          <w:szCs w:val="24"/>
          <w:lang w:val="lv-LV"/>
        </w:rPr>
        <w:t>rāki trūkumi:</w:t>
      </w:r>
    </w:p>
    <w:p w:rsidR="00AF6846" w:rsidRDefault="00AF6846" w:rsidP="00AF6846">
      <w:pPr>
        <w:shd w:val="clear" w:color="auto" w:fill="FFFFFF"/>
        <w:tabs>
          <w:tab w:val="left" w:pos="648"/>
        </w:tabs>
        <w:ind w:firstLine="397"/>
        <w:jc w:val="both"/>
        <w:rPr>
          <w:color w:val="000000"/>
          <w:sz w:val="24"/>
          <w:szCs w:val="24"/>
          <w:lang w:val="lv-LV"/>
        </w:rPr>
      </w:pPr>
    </w:p>
    <w:tbl>
      <w:tblPr>
        <w:tblW w:w="8618" w:type="dxa"/>
        <w:tblLook w:val="04A0"/>
      </w:tblPr>
      <w:tblGrid>
        <w:gridCol w:w="4221"/>
        <w:gridCol w:w="3561"/>
        <w:gridCol w:w="836"/>
      </w:tblGrid>
      <w:tr w:rsidR="00AF6846" w:rsidRPr="000B2CEE" w:rsidTr="00AF6846">
        <w:tc>
          <w:tcPr>
            <w:tcW w:w="4407" w:type="dxa"/>
          </w:tcPr>
          <w:p w:rsidR="00AF6846" w:rsidRPr="00287F54" w:rsidRDefault="00AF6846" w:rsidP="00AF6846">
            <w:pPr>
              <w:pStyle w:val="NormalWeb"/>
              <w:spacing w:before="0" w:beforeAutospacing="0" w:after="0" w:afterAutospacing="0"/>
              <w:jc w:val="center"/>
              <w:rPr>
                <w:b/>
                <w:i/>
                <w:sz w:val="20"/>
                <w:szCs w:val="20"/>
              </w:rPr>
            </w:pPr>
            <w:r>
              <w:rPr>
                <w:b/>
                <w:i/>
                <w:noProof/>
                <w:lang w:val="lv-LV" w:eastAsia="lv-LV"/>
              </w:rPr>
              <w:drawing>
                <wp:inline distT="0" distB="0" distL="0" distR="0">
                  <wp:extent cx="2129232" cy="1619250"/>
                  <wp:effectExtent l="19050" t="0" r="4368" b="0"/>
                  <wp:docPr id="348"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066" cstate="print"/>
                          <a:srcRect/>
                          <a:stretch>
                            <a:fillRect/>
                          </a:stretch>
                        </pic:blipFill>
                        <pic:spPr bwMode="auto">
                          <a:xfrm>
                            <a:off x="0" y="0"/>
                            <a:ext cx="2129225" cy="1619245"/>
                          </a:xfrm>
                          <a:prstGeom prst="rect">
                            <a:avLst/>
                          </a:prstGeom>
                          <a:noFill/>
                          <a:ln w="9525">
                            <a:noFill/>
                            <a:miter lim="800000"/>
                            <a:headEnd/>
                            <a:tailEnd/>
                          </a:ln>
                        </pic:spPr>
                      </pic:pic>
                    </a:graphicData>
                  </a:graphic>
                </wp:inline>
              </w:drawing>
            </w:r>
          </w:p>
          <w:p w:rsidR="00AF6846" w:rsidRPr="00287F54" w:rsidRDefault="00AF6846" w:rsidP="00AF6846">
            <w:pPr>
              <w:pStyle w:val="NormalWeb"/>
              <w:spacing w:before="0" w:beforeAutospacing="0" w:after="0" w:afterAutospacing="0"/>
              <w:jc w:val="center"/>
              <w:rPr>
                <w:b/>
                <w:i/>
                <w:color w:val="333333"/>
                <w:sz w:val="20"/>
                <w:szCs w:val="20"/>
              </w:rPr>
            </w:pPr>
            <w:r w:rsidRPr="00287F54">
              <w:rPr>
                <w:b/>
                <w:i/>
                <w:sz w:val="20"/>
                <w:szCs w:val="20"/>
              </w:rPr>
              <w:t xml:space="preserve">a </w:t>
            </w:r>
          </w:p>
        </w:tc>
        <w:tc>
          <w:tcPr>
            <w:tcW w:w="3780" w:type="dxa"/>
          </w:tcPr>
          <w:p w:rsidR="00AF6846" w:rsidRPr="00287F54" w:rsidRDefault="00AF6846" w:rsidP="00AF6846">
            <w:pPr>
              <w:pStyle w:val="NormalWeb"/>
              <w:spacing w:before="0" w:beforeAutospacing="0" w:after="0" w:afterAutospacing="0"/>
              <w:jc w:val="center"/>
              <w:rPr>
                <w:b/>
                <w:i/>
                <w:color w:val="333333"/>
                <w:sz w:val="20"/>
                <w:szCs w:val="20"/>
              </w:rPr>
            </w:pPr>
          </w:p>
          <w:p w:rsidR="00AF6846" w:rsidRPr="00287F54" w:rsidRDefault="00AF6846" w:rsidP="00AF6846">
            <w:pPr>
              <w:pStyle w:val="NormalWeb"/>
              <w:spacing w:before="0" w:beforeAutospacing="0" w:after="0" w:afterAutospacing="0"/>
              <w:jc w:val="center"/>
              <w:rPr>
                <w:b/>
                <w:i/>
                <w:color w:val="333333"/>
                <w:sz w:val="20"/>
                <w:szCs w:val="20"/>
              </w:rPr>
            </w:pPr>
          </w:p>
          <w:p w:rsidR="00AF6846" w:rsidRPr="00287F54" w:rsidRDefault="00AF6846" w:rsidP="00AF6846">
            <w:pPr>
              <w:pStyle w:val="NormalWeb"/>
              <w:spacing w:before="0" w:beforeAutospacing="0" w:after="0" w:afterAutospacing="0"/>
              <w:jc w:val="center"/>
              <w:rPr>
                <w:b/>
                <w:i/>
                <w:sz w:val="20"/>
                <w:szCs w:val="20"/>
              </w:rPr>
            </w:pPr>
            <w:r>
              <w:rPr>
                <w:noProof/>
                <w:lang w:val="lv-LV" w:eastAsia="lv-LV"/>
              </w:rPr>
              <w:drawing>
                <wp:inline distT="0" distB="0" distL="0" distR="0">
                  <wp:extent cx="1644650" cy="1013627"/>
                  <wp:effectExtent l="19050" t="0" r="0" b="0"/>
                  <wp:docPr id="349"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067" cstate="print"/>
                          <a:srcRect/>
                          <a:stretch>
                            <a:fillRect/>
                          </a:stretch>
                        </pic:blipFill>
                        <pic:spPr bwMode="auto">
                          <a:xfrm>
                            <a:off x="0" y="0"/>
                            <a:ext cx="1645188" cy="1013958"/>
                          </a:xfrm>
                          <a:prstGeom prst="rect">
                            <a:avLst/>
                          </a:prstGeom>
                          <a:noFill/>
                          <a:ln w="9525">
                            <a:noFill/>
                            <a:miter lim="800000"/>
                            <a:headEnd/>
                            <a:tailEnd/>
                          </a:ln>
                        </pic:spPr>
                      </pic:pic>
                    </a:graphicData>
                  </a:graphic>
                </wp:inline>
              </w:drawing>
            </w:r>
          </w:p>
          <w:p w:rsidR="00AF6846" w:rsidRPr="00287F54" w:rsidRDefault="00AF6846" w:rsidP="00AF6846">
            <w:pPr>
              <w:pStyle w:val="NormalWeb"/>
              <w:spacing w:before="0" w:beforeAutospacing="0" w:after="0" w:afterAutospacing="0"/>
              <w:jc w:val="center"/>
              <w:rPr>
                <w:b/>
                <w:i/>
                <w:color w:val="333333"/>
                <w:sz w:val="20"/>
                <w:szCs w:val="20"/>
              </w:rPr>
            </w:pPr>
            <w:r w:rsidRPr="00287F54">
              <w:rPr>
                <w:b/>
                <w:i/>
                <w:sz w:val="20"/>
                <w:szCs w:val="20"/>
              </w:rPr>
              <w:t xml:space="preserve">b </w:t>
            </w:r>
          </w:p>
        </w:tc>
        <w:tc>
          <w:tcPr>
            <w:tcW w:w="885" w:type="dxa"/>
          </w:tcPr>
          <w:p w:rsidR="00AF6846" w:rsidRDefault="00AF6846" w:rsidP="00AF6846">
            <w:pPr>
              <w:pStyle w:val="NormalWeb"/>
              <w:spacing w:before="0" w:beforeAutospacing="0" w:after="0" w:afterAutospacing="0"/>
              <w:jc w:val="center"/>
              <w:rPr>
                <w:b/>
                <w:i/>
                <w:color w:val="333333"/>
                <w:sz w:val="20"/>
                <w:szCs w:val="20"/>
              </w:rPr>
            </w:pPr>
          </w:p>
          <w:p w:rsidR="00AF6846" w:rsidRDefault="00AF6846" w:rsidP="00AF6846">
            <w:pPr>
              <w:pStyle w:val="NormalWeb"/>
              <w:spacing w:before="0" w:beforeAutospacing="0" w:after="0" w:afterAutospacing="0"/>
              <w:jc w:val="center"/>
              <w:rPr>
                <w:b/>
                <w:i/>
                <w:color w:val="333333"/>
                <w:sz w:val="20"/>
                <w:szCs w:val="20"/>
              </w:rPr>
            </w:pPr>
          </w:p>
          <w:p w:rsidR="00AF6846" w:rsidRDefault="00AF6846" w:rsidP="00AF6846">
            <w:pPr>
              <w:pStyle w:val="NormalWeb"/>
              <w:spacing w:before="0" w:beforeAutospacing="0" w:after="0" w:afterAutospacing="0"/>
              <w:jc w:val="center"/>
              <w:rPr>
                <w:b/>
                <w:i/>
                <w:color w:val="333333"/>
                <w:sz w:val="20"/>
                <w:szCs w:val="20"/>
              </w:rPr>
            </w:pPr>
          </w:p>
          <w:p w:rsidR="00AF6846" w:rsidRDefault="00AF6846" w:rsidP="00AF6846">
            <w:pPr>
              <w:pStyle w:val="NormalWeb"/>
              <w:spacing w:before="0" w:beforeAutospacing="0" w:after="0" w:afterAutospacing="0"/>
              <w:jc w:val="center"/>
              <w:rPr>
                <w:b/>
                <w:i/>
                <w:color w:val="333333"/>
                <w:sz w:val="20"/>
                <w:szCs w:val="20"/>
              </w:rPr>
            </w:pPr>
          </w:p>
          <w:p w:rsidR="00AF6846" w:rsidRDefault="00AF6846" w:rsidP="00AF6846">
            <w:pPr>
              <w:pStyle w:val="NormalWeb"/>
              <w:spacing w:before="0" w:beforeAutospacing="0" w:after="0" w:afterAutospacing="0"/>
              <w:jc w:val="center"/>
              <w:rPr>
                <w:b/>
                <w:i/>
                <w:color w:val="333333"/>
              </w:rPr>
            </w:pPr>
            <w:r>
              <w:rPr>
                <w:b/>
                <w:i/>
                <w:noProof/>
                <w:color w:val="333333"/>
                <w:lang w:val="lv-LV" w:eastAsia="lv-LV"/>
              </w:rPr>
              <w:drawing>
                <wp:inline distT="0" distB="0" distL="0" distR="0">
                  <wp:extent cx="273050" cy="702945"/>
                  <wp:effectExtent l="19050" t="0" r="0" b="0"/>
                  <wp:docPr id="35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68" cstate="print"/>
                          <a:srcRect/>
                          <a:stretch>
                            <a:fillRect/>
                          </a:stretch>
                        </pic:blipFill>
                        <pic:spPr bwMode="auto">
                          <a:xfrm>
                            <a:off x="0" y="0"/>
                            <a:ext cx="273050" cy="702945"/>
                          </a:xfrm>
                          <a:prstGeom prst="rect">
                            <a:avLst/>
                          </a:prstGeom>
                          <a:noFill/>
                          <a:ln w="9525">
                            <a:noFill/>
                            <a:miter lim="800000"/>
                            <a:headEnd/>
                            <a:tailEnd/>
                          </a:ln>
                        </pic:spPr>
                      </pic:pic>
                    </a:graphicData>
                  </a:graphic>
                </wp:inline>
              </w:drawing>
            </w:r>
          </w:p>
          <w:p w:rsidR="00AF6846" w:rsidRPr="004851AF" w:rsidRDefault="00AF6846" w:rsidP="00AF6846">
            <w:pPr>
              <w:pStyle w:val="NormalWeb"/>
              <w:spacing w:before="0" w:beforeAutospacing="0" w:after="0" w:afterAutospacing="0"/>
              <w:jc w:val="center"/>
              <w:rPr>
                <w:b/>
                <w:i/>
                <w:color w:val="333333"/>
                <w:sz w:val="20"/>
                <w:szCs w:val="20"/>
              </w:rPr>
            </w:pPr>
            <w:r w:rsidRPr="004851AF">
              <w:rPr>
                <w:b/>
                <w:i/>
                <w:color w:val="333333"/>
                <w:sz w:val="20"/>
                <w:szCs w:val="20"/>
              </w:rPr>
              <w:t>c</w:t>
            </w:r>
          </w:p>
        </w:tc>
      </w:tr>
    </w:tbl>
    <w:p w:rsidR="00AF6846" w:rsidRDefault="00AF6846" w:rsidP="00AF6846">
      <w:pPr>
        <w:pStyle w:val="NormalWeb"/>
        <w:spacing w:before="0" w:beforeAutospacing="0" w:after="0" w:afterAutospacing="0"/>
        <w:jc w:val="center"/>
        <w:rPr>
          <w:color w:val="000000"/>
          <w:spacing w:val="5"/>
          <w:sz w:val="22"/>
          <w:szCs w:val="22"/>
        </w:rPr>
      </w:pPr>
      <w:r w:rsidRPr="00BB1952">
        <w:rPr>
          <w:rFonts w:ascii="Verdana" w:hAnsi="Verdana"/>
          <w:color w:val="333333"/>
          <w:sz w:val="14"/>
          <w:szCs w:val="14"/>
        </w:rPr>
        <w:br/>
      </w:r>
      <w:r>
        <w:rPr>
          <w:color w:val="333333"/>
          <w:sz w:val="22"/>
          <w:szCs w:val="22"/>
        </w:rPr>
        <w:t xml:space="preserve">9.12. </w:t>
      </w:r>
      <w:r w:rsidRPr="00663E8B">
        <w:rPr>
          <w:color w:val="333333"/>
          <w:sz w:val="22"/>
          <w:szCs w:val="22"/>
        </w:rPr>
        <w:t>att. Dzirksteļstarpes darbības princips (</w:t>
      </w:r>
      <w:r w:rsidRPr="00663E8B">
        <w:rPr>
          <w:i/>
          <w:color w:val="333333"/>
          <w:sz w:val="22"/>
          <w:szCs w:val="22"/>
        </w:rPr>
        <w:t>a</w:t>
      </w:r>
      <w:r w:rsidRPr="00663E8B">
        <w:rPr>
          <w:color w:val="333333"/>
          <w:sz w:val="22"/>
          <w:szCs w:val="22"/>
        </w:rPr>
        <w:t xml:space="preserve">), </w:t>
      </w:r>
      <w:r w:rsidRPr="00663E8B">
        <w:rPr>
          <w:color w:val="000000"/>
          <w:spacing w:val="4"/>
          <w:sz w:val="22"/>
          <w:szCs w:val="22"/>
        </w:rPr>
        <w:t>voltsekunžu rakstur</w:t>
      </w:r>
      <w:r w:rsidRPr="00663E8B">
        <w:rPr>
          <w:color w:val="000000"/>
          <w:spacing w:val="7"/>
          <w:sz w:val="22"/>
          <w:szCs w:val="22"/>
        </w:rPr>
        <w:t>līknes (</w:t>
      </w:r>
      <w:r w:rsidRPr="00663E8B">
        <w:rPr>
          <w:i/>
          <w:color w:val="000000"/>
          <w:spacing w:val="7"/>
          <w:sz w:val="22"/>
          <w:szCs w:val="22"/>
        </w:rPr>
        <w:t>b</w:t>
      </w:r>
      <w:r w:rsidRPr="00663E8B">
        <w:rPr>
          <w:color w:val="000000"/>
          <w:spacing w:val="7"/>
          <w:sz w:val="22"/>
          <w:szCs w:val="22"/>
        </w:rPr>
        <w:t xml:space="preserve">), c – pārsprieguma novadītāja vispārējais apzīmējums: </w:t>
      </w:r>
      <w:r w:rsidRPr="00663E8B">
        <w:rPr>
          <w:color w:val="000000"/>
          <w:spacing w:val="11"/>
          <w:sz w:val="22"/>
          <w:szCs w:val="22"/>
        </w:rPr>
        <w:t>1</w:t>
      </w:r>
      <w:r w:rsidRPr="00663E8B">
        <w:rPr>
          <w:i/>
          <w:iCs/>
          <w:color w:val="000000"/>
          <w:spacing w:val="2"/>
          <w:sz w:val="22"/>
          <w:szCs w:val="22"/>
        </w:rPr>
        <w:t xml:space="preserve"> </w:t>
      </w:r>
      <w:r w:rsidRPr="00663E8B">
        <w:rPr>
          <w:color w:val="000000"/>
          <w:spacing w:val="2"/>
          <w:sz w:val="22"/>
          <w:szCs w:val="22"/>
        </w:rPr>
        <w:t>— aizsargājamās izolācijas voltsekunžu rak</w:t>
      </w:r>
      <w:r w:rsidRPr="00663E8B">
        <w:rPr>
          <w:color w:val="000000"/>
          <w:spacing w:val="3"/>
          <w:sz w:val="22"/>
          <w:szCs w:val="22"/>
        </w:rPr>
        <w:t xml:space="preserve">sturlīkne,  </w:t>
      </w:r>
      <w:r w:rsidRPr="00663E8B">
        <w:rPr>
          <w:iCs/>
          <w:color w:val="000000"/>
          <w:spacing w:val="3"/>
          <w:sz w:val="22"/>
          <w:szCs w:val="22"/>
        </w:rPr>
        <w:t>2</w:t>
      </w:r>
      <w:r w:rsidRPr="00663E8B">
        <w:rPr>
          <w:i/>
          <w:iCs/>
          <w:color w:val="000000"/>
          <w:spacing w:val="3"/>
          <w:sz w:val="22"/>
          <w:szCs w:val="22"/>
        </w:rPr>
        <w:t xml:space="preserve"> </w:t>
      </w:r>
      <w:r w:rsidRPr="00663E8B">
        <w:rPr>
          <w:color w:val="000000"/>
          <w:spacing w:val="3"/>
          <w:sz w:val="22"/>
          <w:szCs w:val="22"/>
        </w:rPr>
        <w:t>— atklātas dzirksteļstarpas voltse</w:t>
      </w:r>
      <w:r w:rsidRPr="00663E8B">
        <w:rPr>
          <w:color w:val="000000"/>
          <w:spacing w:val="3"/>
          <w:sz w:val="22"/>
          <w:szCs w:val="22"/>
        </w:rPr>
        <w:softHyphen/>
      </w:r>
      <w:r w:rsidRPr="00663E8B">
        <w:rPr>
          <w:color w:val="000000"/>
          <w:spacing w:val="5"/>
          <w:sz w:val="22"/>
          <w:szCs w:val="22"/>
        </w:rPr>
        <w:t xml:space="preserve">kunžu raksturlīkne. </w:t>
      </w:r>
    </w:p>
    <w:p w:rsidR="00AF6846" w:rsidRPr="00767E2E" w:rsidRDefault="00AF6846" w:rsidP="00AF6846">
      <w:pPr>
        <w:pStyle w:val="NormalWeb"/>
        <w:spacing w:before="0" w:beforeAutospacing="0" w:after="0" w:afterAutospacing="0"/>
        <w:jc w:val="center"/>
        <w:rPr>
          <w:color w:val="333333"/>
          <w:sz w:val="20"/>
          <w:szCs w:val="20"/>
        </w:rPr>
      </w:pPr>
    </w:p>
    <w:p w:rsidR="00AF6846" w:rsidRPr="00C60405" w:rsidRDefault="00AF6846" w:rsidP="00780497">
      <w:pPr>
        <w:numPr>
          <w:ilvl w:val="0"/>
          <w:numId w:val="135"/>
        </w:numPr>
        <w:shd w:val="clear" w:color="auto" w:fill="FFFFFF"/>
        <w:ind w:left="0" w:firstLine="397"/>
        <w:jc w:val="both"/>
        <w:rPr>
          <w:color w:val="000000"/>
          <w:sz w:val="24"/>
          <w:szCs w:val="24"/>
          <w:lang w:val="lv-LV"/>
        </w:rPr>
      </w:pPr>
      <w:r w:rsidRPr="00BA4589">
        <w:rPr>
          <w:color w:val="000000"/>
          <w:sz w:val="24"/>
          <w:szCs w:val="24"/>
          <w:lang w:val="lv-LV"/>
        </w:rPr>
        <w:t>līkne (caursites laika atkarība no pieliktā sprie</w:t>
      </w:r>
      <w:r w:rsidRPr="00BA4589">
        <w:rPr>
          <w:color w:val="000000"/>
          <w:sz w:val="24"/>
          <w:szCs w:val="24"/>
          <w:lang w:val="lv-LV"/>
        </w:rPr>
        <w:softHyphen/>
        <w:t>guma amplitūdas), kuru visai grūti saskaņot ar ievērojami lēze</w:t>
      </w:r>
      <w:r w:rsidRPr="00BA4589">
        <w:rPr>
          <w:color w:val="000000"/>
          <w:sz w:val="24"/>
          <w:szCs w:val="24"/>
          <w:lang w:val="lv-LV"/>
        </w:rPr>
        <w:softHyphen/>
        <w:t>nāko aizsargājamās izolācijas voltsekunžu raksturlīkni (sk. līkni</w:t>
      </w:r>
      <w:r w:rsidRPr="00C60405">
        <w:rPr>
          <w:color w:val="000000"/>
          <w:sz w:val="24"/>
          <w:szCs w:val="24"/>
          <w:lang w:val="lv-LV"/>
        </w:rPr>
        <w:t xml:space="preserve"> 1 tajā pašā attēlā);</w:t>
      </w:r>
    </w:p>
    <w:p w:rsidR="00AF6846" w:rsidRPr="00C60405" w:rsidRDefault="00AF6846" w:rsidP="00780497">
      <w:pPr>
        <w:numPr>
          <w:ilvl w:val="0"/>
          <w:numId w:val="135"/>
        </w:numPr>
        <w:shd w:val="clear" w:color="auto" w:fill="FFFFFF"/>
        <w:ind w:left="0" w:firstLine="397"/>
        <w:jc w:val="both"/>
        <w:rPr>
          <w:color w:val="000000"/>
          <w:sz w:val="24"/>
          <w:szCs w:val="24"/>
          <w:lang w:val="lv-LV"/>
        </w:rPr>
      </w:pPr>
      <w:r w:rsidRPr="00C60405">
        <w:rPr>
          <w:color w:val="000000"/>
          <w:sz w:val="24"/>
          <w:szCs w:val="24"/>
          <w:lang w:val="lv-LV"/>
        </w:rPr>
        <w:t>katra dzirksteļstarpas caursite rada zemesslēgumu caur elek</w:t>
      </w:r>
      <w:r w:rsidRPr="00C60405">
        <w:rPr>
          <w:color w:val="000000"/>
          <w:sz w:val="24"/>
          <w:szCs w:val="24"/>
          <w:lang w:val="lv-LV"/>
        </w:rPr>
        <w:softHyphen/>
        <w:t>trisko loku, kas efe</w:t>
      </w:r>
      <w:r w:rsidRPr="00C60405">
        <w:rPr>
          <w:color w:val="000000"/>
          <w:sz w:val="24"/>
          <w:szCs w:val="24"/>
          <w:lang w:val="lv-LV"/>
        </w:rPr>
        <w:t>k</w:t>
      </w:r>
      <w:r w:rsidRPr="00C60405">
        <w:rPr>
          <w:color w:val="000000"/>
          <w:sz w:val="24"/>
          <w:szCs w:val="24"/>
          <w:lang w:val="lv-LV"/>
        </w:rPr>
        <w:t>tīvi zemētas neitrāles tīklā izraisa attiecīgā posma atslēgšanu ar releju aizsardzību</w:t>
      </w:r>
      <w:r>
        <w:rPr>
          <w:color w:val="000000"/>
          <w:sz w:val="24"/>
          <w:szCs w:val="24"/>
          <w:lang w:val="lv-LV"/>
        </w:rPr>
        <w:t>, jo nav loka dzēšanas iekārtas.</w:t>
      </w:r>
    </w:p>
    <w:p w:rsidR="00AF6846" w:rsidRDefault="00AF6846" w:rsidP="00AF6846">
      <w:pPr>
        <w:ind w:firstLine="397"/>
        <w:jc w:val="both"/>
        <w:rPr>
          <w:sz w:val="24"/>
          <w:szCs w:val="24"/>
          <w:lang w:val="lv-LV" w:eastAsia="lv-LV"/>
        </w:rPr>
      </w:pPr>
      <w:r>
        <w:rPr>
          <w:sz w:val="24"/>
          <w:szCs w:val="24"/>
          <w:lang w:val="lv-LV" w:eastAsia="lv-LV"/>
        </w:rPr>
        <w:t xml:space="preserve">2. </w:t>
      </w:r>
      <w:r w:rsidRPr="00D12DE8">
        <w:rPr>
          <w:sz w:val="24"/>
          <w:szCs w:val="24"/>
          <w:lang w:val="lv-LV" w:eastAsia="lv-LV"/>
        </w:rPr>
        <w:t>Tīklos 3 -35 kV ar izolēto neitrāli izmanto raga tipu dziksteļstarpu, kas nodrošina arī loka dzēšanu noteiktos apstākļos (9.13. att.). Tīklos ar spriegumu 6-10 kV loka dz</w:t>
      </w:r>
      <w:r w:rsidRPr="00D12DE8">
        <w:rPr>
          <w:sz w:val="24"/>
          <w:szCs w:val="24"/>
          <w:lang w:val="lv-LV" w:eastAsia="lv-LV"/>
        </w:rPr>
        <w:t>ē</w:t>
      </w:r>
      <w:r w:rsidRPr="00D12DE8">
        <w:rPr>
          <w:sz w:val="24"/>
          <w:szCs w:val="24"/>
          <w:lang w:val="lv-LV" w:eastAsia="lv-LV"/>
        </w:rPr>
        <w:t xml:space="preserve">šana notiek 1,2 s laikā, ja strāva </w:t>
      </w:r>
      <w:r w:rsidRPr="00D12DE8">
        <w:rPr>
          <w:i/>
          <w:sz w:val="24"/>
          <w:szCs w:val="24"/>
          <w:lang w:val="lv-LV" w:eastAsia="lv-LV"/>
        </w:rPr>
        <w:t>I</w:t>
      </w:r>
      <w:r w:rsidRPr="00D12DE8">
        <w:rPr>
          <w:sz w:val="24"/>
          <w:szCs w:val="24"/>
          <w:lang w:val="lv-LV" w:eastAsia="lv-LV"/>
        </w:rPr>
        <w:t xml:space="preserve"> ≤ 300 A un atstatums starp elektrodiem </w:t>
      </w:r>
      <w:r w:rsidRPr="00D12DE8">
        <w:rPr>
          <w:i/>
          <w:sz w:val="24"/>
          <w:szCs w:val="24"/>
          <w:lang w:val="lv-LV" w:eastAsia="lv-LV"/>
        </w:rPr>
        <w:t>l</w:t>
      </w:r>
      <w:r w:rsidRPr="00D12DE8">
        <w:rPr>
          <w:sz w:val="24"/>
          <w:szCs w:val="24"/>
          <w:vertAlign w:val="subscript"/>
          <w:lang w:val="lv-LV" w:eastAsia="lv-LV"/>
        </w:rPr>
        <w:t>1</w:t>
      </w:r>
      <w:r w:rsidRPr="00D12DE8">
        <w:rPr>
          <w:sz w:val="24"/>
          <w:szCs w:val="24"/>
          <w:lang w:val="lv-LV" w:eastAsia="lv-LV"/>
        </w:rPr>
        <w:t xml:space="preserve"> = 30 vai 60 mm, bet palīg atstarpe </w:t>
      </w:r>
      <w:r w:rsidRPr="00D12DE8">
        <w:rPr>
          <w:i/>
          <w:sz w:val="24"/>
          <w:szCs w:val="24"/>
          <w:lang w:val="lv-LV" w:eastAsia="lv-LV"/>
        </w:rPr>
        <w:t>l</w:t>
      </w:r>
      <w:r w:rsidRPr="00D12DE8">
        <w:rPr>
          <w:sz w:val="24"/>
          <w:szCs w:val="24"/>
          <w:vertAlign w:val="subscript"/>
          <w:lang w:val="lv-LV" w:eastAsia="lv-LV"/>
        </w:rPr>
        <w:t>2</w:t>
      </w:r>
      <w:r w:rsidRPr="00D12DE8">
        <w:rPr>
          <w:sz w:val="24"/>
          <w:szCs w:val="24"/>
          <w:lang w:val="lv-LV" w:eastAsia="lv-LV"/>
        </w:rPr>
        <w:t xml:space="preserve"> = 15 mm.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46"/>
        <w:gridCol w:w="3974"/>
      </w:tblGrid>
      <w:tr w:rsidR="00AF6846" w:rsidRPr="00B50B95" w:rsidTr="00AF6846">
        <w:tc>
          <w:tcPr>
            <w:tcW w:w="4643" w:type="dxa"/>
          </w:tcPr>
          <w:p w:rsidR="00AF6846" w:rsidRDefault="00AF6846" w:rsidP="00AF6846">
            <w:pPr>
              <w:rPr>
                <w:sz w:val="24"/>
                <w:szCs w:val="24"/>
                <w:lang w:val="lv-LV" w:eastAsia="lv-LV"/>
              </w:rPr>
            </w:pPr>
            <w:r w:rsidRPr="00767E2E">
              <w:rPr>
                <w:noProof/>
                <w:sz w:val="24"/>
                <w:szCs w:val="24"/>
                <w:lang w:val="lv-LV" w:eastAsia="lv-LV"/>
              </w:rPr>
              <w:lastRenderedPageBreak/>
              <w:drawing>
                <wp:inline distT="0" distB="0" distL="0" distR="0">
                  <wp:extent cx="2851371" cy="1789043"/>
                  <wp:effectExtent l="19050" t="0" r="6129" b="0"/>
                  <wp:docPr id="35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69" cstate="print">
                            <a:lum bright="-40000" contrast="60000"/>
                          </a:blip>
                          <a:srcRect/>
                          <a:stretch>
                            <a:fillRect/>
                          </a:stretch>
                        </pic:blipFill>
                        <pic:spPr bwMode="auto">
                          <a:xfrm>
                            <a:off x="0" y="0"/>
                            <a:ext cx="2853645" cy="1790469"/>
                          </a:xfrm>
                          <a:prstGeom prst="rect">
                            <a:avLst/>
                          </a:prstGeom>
                          <a:noFill/>
                          <a:ln w="9525">
                            <a:noFill/>
                            <a:miter lim="800000"/>
                            <a:headEnd/>
                            <a:tailEnd/>
                          </a:ln>
                        </pic:spPr>
                      </pic:pic>
                    </a:graphicData>
                  </a:graphic>
                </wp:inline>
              </w:drawing>
            </w:r>
          </w:p>
        </w:tc>
        <w:tc>
          <w:tcPr>
            <w:tcW w:w="4644" w:type="dxa"/>
          </w:tcPr>
          <w:p w:rsidR="00AF6846" w:rsidRPr="00C50395" w:rsidRDefault="00AF6846" w:rsidP="00AF6846">
            <w:pPr>
              <w:shd w:val="clear" w:color="auto" w:fill="FFFFFF"/>
              <w:jc w:val="center"/>
              <w:rPr>
                <w:color w:val="000000"/>
                <w:sz w:val="22"/>
                <w:szCs w:val="22"/>
                <w:lang w:val="lv-LV"/>
              </w:rPr>
            </w:pPr>
          </w:p>
          <w:p w:rsidR="00AF6846" w:rsidRPr="00C50395" w:rsidRDefault="00AF6846" w:rsidP="00AF6846">
            <w:pPr>
              <w:shd w:val="clear" w:color="auto" w:fill="FFFFFF"/>
              <w:jc w:val="center"/>
              <w:rPr>
                <w:color w:val="000000"/>
                <w:sz w:val="22"/>
                <w:szCs w:val="22"/>
                <w:lang w:val="lv-LV"/>
              </w:rPr>
            </w:pPr>
          </w:p>
          <w:p w:rsidR="00AF6846" w:rsidRPr="00C50395" w:rsidRDefault="00AF6846" w:rsidP="00AF6846">
            <w:pPr>
              <w:shd w:val="clear" w:color="auto" w:fill="FFFFFF"/>
              <w:jc w:val="center"/>
              <w:rPr>
                <w:color w:val="000000"/>
                <w:sz w:val="22"/>
                <w:szCs w:val="22"/>
                <w:lang w:val="lv-LV"/>
              </w:rPr>
            </w:pPr>
          </w:p>
          <w:p w:rsidR="00AF6846" w:rsidRDefault="00AF6846" w:rsidP="00AF6846">
            <w:pPr>
              <w:shd w:val="clear" w:color="auto" w:fill="FFFFFF"/>
              <w:jc w:val="center"/>
              <w:rPr>
                <w:color w:val="000000"/>
                <w:sz w:val="22"/>
                <w:szCs w:val="22"/>
                <w:lang w:val="lv-LV"/>
              </w:rPr>
            </w:pPr>
            <w:r w:rsidRPr="00C50395">
              <w:rPr>
                <w:color w:val="000000"/>
                <w:sz w:val="22"/>
                <w:szCs w:val="22"/>
                <w:lang w:val="lv-LV"/>
              </w:rPr>
              <w:t xml:space="preserve">9.13. att. Raga tipa dzirksteļstarpa </w:t>
            </w:r>
          </w:p>
          <w:p w:rsidR="00AF6846" w:rsidRPr="00C50395" w:rsidRDefault="00AF6846" w:rsidP="00AF6846">
            <w:pPr>
              <w:shd w:val="clear" w:color="auto" w:fill="FFFFFF"/>
              <w:jc w:val="center"/>
              <w:rPr>
                <w:color w:val="000000"/>
                <w:sz w:val="22"/>
                <w:szCs w:val="22"/>
                <w:lang w:val="lv-LV"/>
              </w:rPr>
            </w:pPr>
            <w:r w:rsidRPr="00C50395">
              <w:rPr>
                <w:color w:val="000000"/>
                <w:sz w:val="22"/>
                <w:szCs w:val="22"/>
                <w:lang w:val="lv-LV"/>
              </w:rPr>
              <w:t>apakšstaciju un gaisvadu līnijas aizsardz</w:t>
            </w:r>
            <w:r w:rsidRPr="00C50395">
              <w:rPr>
                <w:color w:val="000000"/>
                <w:sz w:val="22"/>
                <w:szCs w:val="22"/>
                <w:lang w:val="lv-LV"/>
              </w:rPr>
              <w:t>ī</w:t>
            </w:r>
            <w:r w:rsidRPr="00C50395">
              <w:rPr>
                <w:color w:val="000000"/>
                <w:sz w:val="22"/>
                <w:szCs w:val="22"/>
                <w:lang w:val="lv-LV"/>
              </w:rPr>
              <w:t xml:space="preserve">bai ar spriegumu 6-10 kV. </w:t>
            </w:r>
          </w:p>
          <w:p w:rsidR="00AF6846" w:rsidRPr="00C50395" w:rsidRDefault="00AF6846" w:rsidP="00AF6846">
            <w:pPr>
              <w:jc w:val="center"/>
              <w:rPr>
                <w:sz w:val="22"/>
                <w:szCs w:val="22"/>
                <w:lang w:val="lv-LV" w:eastAsia="lv-LV"/>
              </w:rPr>
            </w:pPr>
          </w:p>
        </w:tc>
      </w:tr>
    </w:tbl>
    <w:p w:rsidR="00AF6846" w:rsidRPr="00D12DE8" w:rsidRDefault="00AF6846" w:rsidP="00AF6846">
      <w:pPr>
        <w:ind w:firstLine="397"/>
        <w:rPr>
          <w:sz w:val="24"/>
          <w:szCs w:val="24"/>
          <w:lang w:val="lv-LV" w:eastAsia="lv-LV"/>
        </w:rPr>
      </w:pPr>
    </w:p>
    <w:p w:rsidR="00AF6846" w:rsidRPr="00AF6846" w:rsidRDefault="00AF6846" w:rsidP="00AF6846">
      <w:pPr>
        <w:pStyle w:val="NormalWeb"/>
        <w:spacing w:before="0" w:beforeAutospacing="0" w:after="0" w:afterAutospacing="0"/>
        <w:ind w:firstLine="397"/>
        <w:rPr>
          <w:lang w:val="lv-LV"/>
        </w:rPr>
      </w:pPr>
      <w:r w:rsidRPr="00AF6846">
        <w:rPr>
          <w:lang w:val="lv-LV"/>
        </w:rPr>
        <w:t>3. Garendzirksteles pārsprieguma novadītājs (GPN)</w:t>
      </w:r>
      <w:r w:rsidRPr="00AF6846">
        <w:rPr>
          <w:sz w:val="22"/>
          <w:szCs w:val="22"/>
          <w:lang w:val="lv-LV"/>
        </w:rPr>
        <w:t xml:space="preserve">. </w:t>
      </w:r>
      <w:r w:rsidRPr="00AF6846">
        <w:rPr>
          <w:lang w:val="lv-LV"/>
        </w:rPr>
        <w:t xml:space="preserve">Darbības princips bāzējas uz slīdoša izlādes efekta (9.14. att.). GPN izlādes elementa garums daudzkārt lielāks par aizsargājamo izolatoru. Šajā gadījumā praktiski izslēgta iespēja rasties loka izlādei starp elektrodiem. </w:t>
      </w:r>
    </w:p>
    <w:p w:rsidR="00AF6846" w:rsidRPr="00AF6846" w:rsidRDefault="00AF6846" w:rsidP="00AF6846">
      <w:pPr>
        <w:pStyle w:val="NormalWeb"/>
        <w:spacing w:before="0" w:beforeAutospacing="0" w:after="0" w:afterAutospacing="0"/>
        <w:ind w:firstLine="397"/>
        <w:rPr>
          <w:lang w:val="en-US"/>
        </w:rPr>
      </w:pPr>
      <w:r w:rsidRPr="00AF6846">
        <w:rPr>
          <w:lang w:val="lv-LV"/>
        </w:rPr>
        <w:t xml:space="preserve">GPN izmanto 6-10 kV līnijas ar kailvadiem un izolētiem vadiem. </w:t>
      </w:r>
      <w:r w:rsidRPr="00AF6846">
        <w:rPr>
          <w:lang w:val="en-US"/>
        </w:rPr>
        <w:t>Darba temperatūra no mīnus 60</w:t>
      </w:r>
      <w:r w:rsidRPr="00AF6846">
        <w:rPr>
          <w:vertAlign w:val="superscript"/>
          <w:lang w:val="en-US"/>
        </w:rPr>
        <w:t>0</w:t>
      </w:r>
      <w:r w:rsidRPr="00AF6846">
        <w:rPr>
          <w:lang w:val="en-US"/>
        </w:rPr>
        <w:t>C līdz +50</w:t>
      </w:r>
      <w:r w:rsidRPr="00AF6846">
        <w:rPr>
          <w:vertAlign w:val="superscript"/>
          <w:lang w:val="en-US"/>
        </w:rPr>
        <w:t>0</w:t>
      </w:r>
      <w:r w:rsidRPr="00AF6846">
        <w:rPr>
          <w:lang w:val="en-US"/>
        </w:rPr>
        <w:t xml:space="preserve">C, darba mūžs – 30 gadi. </w:t>
      </w:r>
    </w:p>
    <w:p w:rsidR="00AF6846" w:rsidRPr="002C0C1A" w:rsidRDefault="00AF6846" w:rsidP="00AF6846">
      <w:pPr>
        <w:pStyle w:val="NormalWeb"/>
        <w:spacing w:before="0" w:beforeAutospacing="0" w:after="0" w:afterAutospacing="0"/>
        <w:ind w:firstLine="397"/>
        <w:rPr>
          <w:lang w:val="en-GB"/>
        </w:rPr>
      </w:pPr>
    </w:p>
    <w:tbl>
      <w:tblPr>
        <w:tblW w:w="0" w:type="auto"/>
        <w:tblLook w:val="04A0"/>
      </w:tblPr>
      <w:tblGrid>
        <w:gridCol w:w="4211"/>
        <w:gridCol w:w="4509"/>
      </w:tblGrid>
      <w:tr w:rsidR="00AF6846" w:rsidRPr="00156616" w:rsidTr="00AF6846">
        <w:trPr>
          <w:trHeight w:val="2430"/>
        </w:trPr>
        <w:tc>
          <w:tcPr>
            <w:tcW w:w="4107" w:type="dxa"/>
          </w:tcPr>
          <w:p w:rsidR="00AF6846" w:rsidRPr="00156616" w:rsidRDefault="00AF6846" w:rsidP="00AF6846">
            <w:pPr>
              <w:ind w:left="-57" w:right="-57"/>
              <w:jc w:val="center"/>
              <w:rPr>
                <w:iCs/>
                <w:color w:val="000000"/>
                <w:spacing w:val="10"/>
                <w:sz w:val="24"/>
                <w:szCs w:val="24"/>
              </w:rPr>
            </w:pPr>
            <w:r>
              <w:rPr>
                <w:iCs/>
                <w:noProof/>
                <w:color w:val="000000"/>
                <w:spacing w:val="10"/>
                <w:sz w:val="24"/>
                <w:szCs w:val="24"/>
                <w:lang w:val="lv-LV" w:eastAsia="lv-LV"/>
              </w:rPr>
              <w:drawing>
                <wp:inline distT="0" distB="0" distL="0" distR="0">
                  <wp:extent cx="2606675" cy="1517650"/>
                  <wp:effectExtent l="19050" t="0" r="3175" b="0"/>
                  <wp:docPr id="109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70" cstate="print"/>
                          <a:srcRect/>
                          <a:stretch>
                            <a:fillRect/>
                          </a:stretch>
                        </pic:blipFill>
                        <pic:spPr bwMode="auto">
                          <a:xfrm>
                            <a:off x="0" y="0"/>
                            <a:ext cx="2606675" cy="1517650"/>
                          </a:xfrm>
                          <a:prstGeom prst="rect">
                            <a:avLst/>
                          </a:prstGeom>
                          <a:noFill/>
                          <a:ln w="9525">
                            <a:noFill/>
                            <a:miter lim="800000"/>
                            <a:headEnd/>
                            <a:tailEnd/>
                          </a:ln>
                        </pic:spPr>
                      </pic:pic>
                    </a:graphicData>
                  </a:graphic>
                </wp:inline>
              </w:drawing>
            </w:r>
          </w:p>
        </w:tc>
        <w:tc>
          <w:tcPr>
            <w:tcW w:w="4513" w:type="dxa"/>
          </w:tcPr>
          <w:p w:rsidR="00AF6846" w:rsidRPr="00156616" w:rsidRDefault="00AF6846" w:rsidP="00AF6846">
            <w:pPr>
              <w:ind w:left="-57" w:right="-57"/>
              <w:jc w:val="center"/>
              <w:rPr>
                <w:i/>
                <w:iCs/>
                <w:color w:val="000000"/>
                <w:spacing w:val="10"/>
                <w:sz w:val="24"/>
                <w:szCs w:val="24"/>
              </w:rPr>
            </w:pPr>
            <w:r>
              <w:rPr>
                <w:i/>
                <w:iCs/>
                <w:noProof/>
                <w:color w:val="000000"/>
                <w:spacing w:val="10"/>
                <w:sz w:val="24"/>
                <w:szCs w:val="24"/>
                <w:lang w:val="lv-LV" w:eastAsia="lv-LV"/>
              </w:rPr>
              <w:drawing>
                <wp:inline distT="0" distB="0" distL="0" distR="0">
                  <wp:extent cx="2796971" cy="1517650"/>
                  <wp:effectExtent l="19050" t="0" r="3379" b="0"/>
                  <wp:docPr id="109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071" cstate="print"/>
                          <a:srcRect/>
                          <a:stretch>
                            <a:fillRect/>
                          </a:stretch>
                        </pic:blipFill>
                        <pic:spPr bwMode="auto">
                          <a:xfrm>
                            <a:off x="0" y="0"/>
                            <a:ext cx="2806709" cy="1522934"/>
                          </a:xfrm>
                          <a:prstGeom prst="rect">
                            <a:avLst/>
                          </a:prstGeom>
                          <a:noFill/>
                          <a:ln w="9525">
                            <a:noFill/>
                            <a:miter lim="800000"/>
                            <a:headEnd/>
                            <a:tailEnd/>
                          </a:ln>
                        </pic:spPr>
                      </pic:pic>
                    </a:graphicData>
                  </a:graphic>
                </wp:inline>
              </w:drawing>
            </w:r>
          </w:p>
        </w:tc>
      </w:tr>
    </w:tbl>
    <w:p w:rsidR="00AF6846" w:rsidRPr="00A07317" w:rsidRDefault="00AF6846" w:rsidP="00AF6846">
      <w:pPr>
        <w:shd w:val="clear" w:color="auto" w:fill="FFFFFF"/>
        <w:jc w:val="center"/>
        <w:rPr>
          <w:iCs/>
          <w:color w:val="000000"/>
          <w:spacing w:val="10"/>
          <w:sz w:val="24"/>
          <w:szCs w:val="24"/>
          <w:lang w:val="lv-LV"/>
        </w:rPr>
      </w:pPr>
      <w:r>
        <w:rPr>
          <w:lang w:val="lv-LV"/>
        </w:rPr>
        <w:t xml:space="preserve">9.14. att. </w:t>
      </w:r>
      <w:r w:rsidRPr="00A07317">
        <w:rPr>
          <w:lang w:val="lv-LV"/>
        </w:rPr>
        <w:t>Gar</w:t>
      </w:r>
      <w:r>
        <w:rPr>
          <w:lang w:val="lv-LV"/>
        </w:rPr>
        <w:t>en</w:t>
      </w:r>
      <w:r w:rsidRPr="00A07317">
        <w:rPr>
          <w:lang w:val="lv-LV"/>
        </w:rPr>
        <w:t>dzirksteles pārsprieguma novadītājs</w:t>
      </w:r>
      <w:r w:rsidRPr="00A07317">
        <w:rPr>
          <w:color w:val="000000"/>
          <w:lang w:val="lv-LV"/>
        </w:rPr>
        <w:t xml:space="preserve"> </w:t>
      </w:r>
      <w:r>
        <w:rPr>
          <w:color w:val="000000"/>
          <w:lang w:val="lv-LV"/>
        </w:rPr>
        <w:t>gaisvadu līnijas aizsardzībai ar spriegumu 6-10 kV.</w:t>
      </w:r>
    </w:p>
    <w:p w:rsidR="00AF6846" w:rsidRPr="00CB6E2A" w:rsidRDefault="00AF6846" w:rsidP="00AF6846">
      <w:pPr>
        <w:shd w:val="clear" w:color="auto" w:fill="FFFFFF"/>
        <w:ind w:firstLine="397"/>
        <w:rPr>
          <w:i/>
          <w:iCs/>
          <w:color w:val="000000"/>
          <w:spacing w:val="10"/>
          <w:sz w:val="16"/>
          <w:szCs w:val="16"/>
          <w:lang w:val="lv-LV"/>
        </w:rPr>
      </w:pPr>
    </w:p>
    <w:p w:rsidR="00AF6846" w:rsidRPr="0032662C" w:rsidRDefault="00AF6846" w:rsidP="00AF6846">
      <w:pPr>
        <w:shd w:val="clear" w:color="auto" w:fill="FFFFFF"/>
        <w:ind w:firstLine="397"/>
        <w:jc w:val="both"/>
        <w:rPr>
          <w:color w:val="000000"/>
          <w:sz w:val="24"/>
          <w:szCs w:val="24"/>
          <w:lang w:val="lv-LV"/>
        </w:rPr>
      </w:pPr>
      <w:r>
        <w:rPr>
          <w:color w:val="000000"/>
          <w:sz w:val="24"/>
          <w:szCs w:val="24"/>
          <w:lang w:val="lv-LV"/>
        </w:rPr>
        <w:t>4</w:t>
      </w:r>
      <w:r w:rsidRPr="0032662C">
        <w:rPr>
          <w:color w:val="000000"/>
          <w:sz w:val="24"/>
          <w:szCs w:val="24"/>
          <w:lang w:val="lv-LV"/>
        </w:rPr>
        <w:t>.</w:t>
      </w:r>
      <w:r>
        <w:rPr>
          <w:color w:val="000000"/>
          <w:sz w:val="24"/>
          <w:szCs w:val="24"/>
          <w:lang w:val="lv-LV"/>
        </w:rPr>
        <w:t xml:space="preserve"> </w:t>
      </w:r>
      <w:r w:rsidRPr="0032662C">
        <w:rPr>
          <w:color w:val="000000"/>
          <w:sz w:val="24"/>
          <w:szCs w:val="24"/>
          <w:lang w:val="lv-LV"/>
        </w:rPr>
        <w:t>cauruļizlādņus (</w:t>
      </w:r>
      <w:r>
        <w:rPr>
          <w:color w:val="000000"/>
          <w:sz w:val="24"/>
          <w:szCs w:val="24"/>
          <w:lang w:val="lv-LV"/>
        </w:rPr>
        <w:t>9</w:t>
      </w:r>
      <w:r w:rsidRPr="0032662C">
        <w:rPr>
          <w:color w:val="000000"/>
          <w:sz w:val="24"/>
          <w:szCs w:val="24"/>
          <w:lang w:val="lv-LV"/>
        </w:rPr>
        <w:t>.</w:t>
      </w:r>
      <w:r>
        <w:rPr>
          <w:color w:val="000000"/>
          <w:sz w:val="24"/>
          <w:szCs w:val="24"/>
          <w:lang w:val="lv-LV"/>
        </w:rPr>
        <w:t>15</w:t>
      </w:r>
      <w:r w:rsidRPr="0032662C">
        <w:rPr>
          <w:color w:val="000000"/>
          <w:sz w:val="24"/>
          <w:szCs w:val="24"/>
          <w:lang w:val="lv-LV"/>
        </w:rPr>
        <w:t xml:space="preserve">. att. </w:t>
      </w:r>
      <w:r w:rsidRPr="00BA1091">
        <w:rPr>
          <w:i/>
          <w:color w:val="000000"/>
          <w:sz w:val="24"/>
          <w:szCs w:val="24"/>
          <w:lang w:val="lv-LV"/>
        </w:rPr>
        <w:t>a</w:t>
      </w:r>
      <w:r w:rsidRPr="0032662C">
        <w:rPr>
          <w:color w:val="000000"/>
          <w:sz w:val="24"/>
          <w:szCs w:val="24"/>
          <w:lang w:val="lv-LV"/>
        </w:rPr>
        <w:t xml:space="preserve">). Tiem ir divas dzirksteļstarpas:  ārējā </w:t>
      </w:r>
      <w:r w:rsidRPr="0032662C">
        <w:rPr>
          <w:i/>
          <w:color w:val="000000"/>
          <w:sz w:val="24"/>
          <w:szCs w:val="24"/>
          <w:lang w:val="lv-LV"/>
        </w:rPr>
        <w:t>l</w:t>
      </w:r>
      <w:r w:rsidRPr="0032662C">
        <w:rPr>
          <w:color w:val="000000"/>
          <w:sz w:val="24"/>
          <w:szCs w:val="24"/>
          <w:vertAlign w:val="subscript"/>
          <w:lang w:val="lv-LV"/>
        </w:rPr>
        <w:t>1</w:t>
      </w:r>
      <w:r w:rsidRPr="0032662C">
        <w:rPr>
          <w:color w:val="000000"/>
          <w:sz w:val="24"/>
          <w:szCs w:val="24"/>
          <w:lang w:val="lv-LV"/>
        </w:rPr>
        <w:t xml:space="preserve">, kā arī iekšējā </w:t>
      </w:r>
      <w:r w:rsidRPr="0032662C">
        <w:rPr>
          <w:i/>
          <w:color w:val="000000"/>
          <w:sz w:val="24"/>
          <w:szCs w:val="24"/>
          <w:lang w:val="lv-LV"/>
        </w:rPr>
        <w:t>l</w:t>
      </w:r>
      <w:r w:rsidRPr="0032662C">
        <w:rPr>
          <w:color w:val="000000"/>
          <w:sz w:val="24"/>
          <w:szCs w:val="24"/>
          <w:vertAlign w:val="subscript"/>
          <w:lang w:val="lv-LV"/>
        </w:rPr>
        <w:t>2</w:t>
      </w:r>
      <w:r w:rsidRPr="0032662C">
        <w:rPr>
          <w:color w:val="000000"/>
          <w:sz w:val="24"/>
          <w:szCs w:val="24"/>
          <w:lang w:val="lv-LV"/>
        </w:rPr>
        <w:t xml:space="preserve">, kura atrodas fibrobakelīta vai vinilplasta caurulē. Pārsprieguma vilnim sasniedzot caursites sprieguma vērtību </w:t>
      </w:r>
      <w:r w:rsidRPr="0032662C">
        <w:rPr>
          <w:i/>
          <w:color w:val="000000"/>
          <w:sz w:val="24"/>
          <w:szCs w:val="24"/>
          <w:lang w:val="lv-LV"/>
        </w:rPr>
        <w:t>U</w:t>
      </w:r>
      <w:r w:rsidRPr="0032662C">
        <w:rPr>
          <w:i/>
          <w:color w:val="000000"/>
          <w:sz w:val="24"/>
          <w:szCs w:val="24"/>
          <w:vertAlign w:val="subscript"/>
          <w:lang w:val="lv-LV"/>
        </w:rPr>
        <w:t>c</w:t>
      </w:r>
      <w:r w:rsidRPr="0032662C">
        <w:rPr>
          <w:color w:val="000000"/>
          <w:sz w:val="24"/>
          <w:szCs w:val="24"/>
          <w:lang w:val="lv-LV"/>
        </w:rPr>
        <w:t>, tiek caursistas abas dzirk</w:t>
      </w:r>
      <w:r w:rsidRPr="0032662C">
        <w:rPr>
          <w:color w:val="000000"/>
          <w:sz w:val="24"/>
          <w:szCs w:val="24"/>
          <w:lang w:val="lv-LV"/>
        </w:rPr>
        <w:softHyphen/>
        <w:t>steļstarpas un izlādņa ķēdē sāk plūst izlādes strāva, kuras reizinājums ar izlādņa ķēdes pretestību nosaka paliekošo spriegumu uz izlādņa (</w:t>
      </w:r>
      <w:r w:rsidRPr="0032662C">
        <w:rPr>
          <w:i/>
          <w:color w:val="000000"/>
          <w:sz w:val="24"/>
          <w:szCs w:val="24"/>
          <w:lang w:val="lv-LV"/>
        </w:rPr>
        <w:t>U</w:t>
      </w:r>
      <w:r w:rsidRPr="0032662C">
        <w:rPr>
          <w:i/>
          <w:color w:val="000000"/>
          <w:sz w:val="24"/>
          <w:szCs w:val="24"/>
          <w:vertAlign w:val="subscript"/>
          <w:lang w:val="lv-LV"/>
        </w:rPr>
        <w:t>pal</w:t>
      </w:r>
      <w:r w:rsidRPr="0032662C">
        <w:rPr>
          <w:color w:val="000000"/>
          <w:sz w:val="24"/>
          <w:szCs w:val="24"/>
          <w:lang w:val="lv-LV"/>
        </w:rPr>
        <w:t>). Pēc tam kad pārsprieguma vilnis norimis, caur iz</w:t>
      </w:r>
      <w:r w:rsidRPr="0032662C">
        <w:rPr>
          <w:color w:val="000000"/>
          <w:sz w:val="24"/>
          <w:szCs w:val="24"/>
          <w:lang w:val="lv-LV"/>
        </w:rPr>
        <w:softHyphen/>
        <w:t>lādni tu</w:t>
      </w:r>
      <w:r w:rsidRPr="0032662C">
        <w:rPr>
          <w:color w:val="000000"/>
          <w:sz w:val="24"/>
          <w:szCs w:val="24"/>
          <w:lang w:val="lv-LV"/>
        </w:rPr>
        <w:t>r</w:t>
      </w:r>
      <w:r w:rsidRPr="0032662C">
        <w:rPr>
          <w:color w:val="000000"/>
          <w:sz w:val="24"/>
          <w:szCs w:val="24"/>
          <w:lang w:val="lv-LV"/>
        </w:rPr>
        <w:t>pina plūst tīkla sprieguma izraisītā 50 Hz frekvences pavadstrāva. Strāvas izraisītajam lokam iedarbojoties uz izlādņa caurules sieniņām, no tām ģenerējas ūdeņ</w:t>
      </w:r>
      <w:r w:rsidRPr="0032662C">
        <w:rPr>
          <w:color w:val="000000"/>
          <w:sz w:val="24"/>
          <w:szCs w:val="24"/>
          <w:lang w:val="lv-LV"/>
        </w:rPr>
        <w:softHyphen/>
        <w:t>radi saturoša gāze. Tā rada spēcīgu garenpūsmu un dzēš loku, pirmo reizi strāvai ejot caur nulli.</w:t>
      </w:r>
    </w:p>
    <w:p w:rsidR="00AF6846" w:rsidRPr="0051411A" w:rsidRDefault="00AF6846" w:rsidP="00AF6846">
      <w:pPr>
        <w:shd w:val="clear" w:color="auto" w:fill="FFFFFF"/>
        <w:ind w:firstLine="397"/>
        <w:jc w:val="both"/>
        <w:rPr>
          <w:iCs/>
          <w:color w:val="000000"/>
          <w:spacing w:val="7"/>
          <w:sz w:val="16"/>
          <w:szCs w:val="16"/>
          <w:lang w:val="lv-LV"/>
        </w:rPr>
      </w:pPr>
    </w:p>
    <w:tbl>
      <w:tblPr>
        <w:tblW w:w="0" w:type="auto"/>
        <w:tblLook w:val="01E0"/>
      </w:tblPr>
      <w:tblGrid>
        <w:gridCol w:w="4833"/>
        <w:gridCol w:w="3887"/>
      </w:tblGrid>
      <w:tr w:rsidR="00AF6846" w:rsidRPr="00022ED6" w:rsidTr="00AF6846">
        <w:tc>
          <w:tcPr>
            <w:tcW w:w="4867" w:type="dxa"/>
          </w:tcPr>
          <w:p w:rsidR="00AF6846" w:rsidRDefault="00AF6846" w:rsidP="00AF6846">
            <w:pPr>
              <w:jc w:val="center"/>
              <w:rPr>
                <w:color w:val="000000"/>
                <w:sz w:val="24"/>
                <w:szCs w:val="24"/>
                <w:lang w:val="lv-LV"/>
              </w:rPr>
            </w:pPr>
            <w:r>
              <w:rPr>
                <w:noProof/>
                <w:color w:val="000000"/>
                <w:sz w:val="24"/>
                <w:szCs w:val="24"/>
                <w:lang w:val="lv-LV" w:eastAsia="lv-LV"/>
              </w:rPr>
              <w:drawing>
                <wp:inline distT="0" distB="0" distL="0" distR="0">
                  <wp:extent cx="2784739" cy="1498600"/>
                  <wp:effectExtent l="19050" t="0" r="0" b="0"/>
                  <wp:docPr id="109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72" cstate="print">
                            <a:lum bright="-32000" contrast="68000"/>
                            <a:grayscl/>
                          </a:blip>
                          <a:srcRect/>
                          <a:stretch>
                            <a:fillRect/>
                          </a:stretch>
                        </pic:blipFill>
                        <pic:spPr bwMode="auto">
                          <a:xfrm>
                            <a:off x="0" y="0"/>
                            <a:ext cx="2789195" cy="1500998"/>
                          </a:xfrm>
                          <a:prstGeom prst="rect">
                            <a:avLst/>
                          </a:prstGeom>
                          <a:noFill/>
                          <a:ln w="9525">
                            <a:noFill/>
                            <a:miter lim="800000"/>
                            <a:headEnd/>
                            <a:tailEnd/>
                          </a:ln>
                        </pic:spPr>
                      </pic:pic>
                    </a:graphicData>
                  </a:graphic>
                </wp:inline>
              </w:drawing>
            </w:r>
          </w:p>
          <w:p w:rsidR="00AF6846" w:rsidRPr="00022ED6" w:rsidRDefault="00AF6846" w:rsidP="00AF6846">
            <w:pPr>
              <w:jc w:val="center"/>
              <w:rPr>
                <w:color w:val="000000"/>
                <w:sz w:val="22"/>
                <w:szCs w:val="22"/>
                <w:lang w:val="lv-LV"/>
              </w:rPr>
            </w:pPr>
            <w:r w:rsidRPr="0051411A">
              <w:rPr>
                <w:b/>
                <w:i/>
                <w:color w:val="000000"/>
                <w:lang w:val="lv-LV"/>
              </w:rPr>
              <w:t>a</w:t>
            </w:r>
          </w:p>
        </w:tc>
        <w:tc>
          <w:tcPr>
            <w:tcW w:w="4420" w:type="dxa"/>
          </w:tcPr>
          <w:p w:rsidR="00AF6846" w:rsidRDefault="00AF6846" w:rsidP="00AF6846">
            <w:pPr>
              <w:spacing w:line="360" w:lineRule="auto"/>
              <w:jc w:val="center"/>
              <w:rPr>
                <w:color w:val="000000"/>
                <w:lang w:val="lv-LV"/>
              </w:rPr>
            </w:pPr>
          </w:p>
          <w:p w:rsidR="00AF6846" w:rsidRDefault="00AF6846" w:rsidP="00AF6846">
            <w:pPr>
              <w:spacing w:line="360" w:lineRule="auto"/>
              <w:jc w:val="center"/>
              <w:rPr>
                <w:color w:val="000000"/>
                <w:lang w:val="lv-LV"/>
              </w:rPr>
            </w:pPr>
            <w:r>
              <w:rPr>
                <w:noProof/>
                <w:color w:val="000000"/>
                <w:lang w:val="lv-LV" w:eastAsia="lv-LV"/>
              </w:rPr>
              <w:drawing>
                <wp:inline distT="0" distB="0" distL="0" distR="0">
                  <wp:extent cx="300355" cy="757555"/>
                  <wp:effectExtent l="19050" t="0" r="4445" b="0"/>
                  <wp:docPr id="109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73" cstate="print"/>
                          <a:srcRect/>
                          <a:stretch>
                            <a:fillRect/>
                          </a:stretch>
                        </pic:blipFill>
                        <pic:spPr bwMode="auto">
                          <a:xfrm>
                            <a:off x="0" y="0"/>
                            <a:ext cx="300355" cy="757555"/>
                          </a:xfrm>
                          <a:prstGeom prst="rect">
                            <a:avLst/>
                          </a:prstGeom>
                          <a:noFill/>
                          <a:ln w="9525">
                            <a:noFill/>
                            <a:miter lim="800000"/>
                            <a:headEnd/>
                            <a:tailEnd/>
                          </a:ln>
                        </pic:spPr>
                      </pic:pic>
                    </a:graphicData>
                  </a:graphic>
                </wp:inline>
              </w:drawing>
            </w:r>
          </w:p>
          <w:p w:rsidR="00AF6846" w:rsidRPr="0051411A" w:rsidRDefault="00AF6846" w:rsidP="00AF6846">
            <w:pPr>
              <w:spacing w:line="360" w:lineRule="auto"/>
              <w:jc w:val="center"/>
              <w:rPr>
                <w:b/>
                <w:i/>
                <w:color w:val="000000"/>
                <w:lang w:val="lv-LV"/>
              </w:rPr>
            </w:pPr>
            <w:r w:rsidRPr="0051411A">
              <w:rPr>
                <w:b/>
                <w:i/>
                <w:color w:val="000000"/>
                <w:lang w:val="lv-LV"/>
              </w:rPr>
              <w:t>b</w:t>
            </w:r>
          </w:p>
        </w:tc>
      </w:tr>
    </w:tbl>
    <w:p w:rsidR="00AF6846" w:rsidRDefault="00AF6846" w:rsidP="00AF6846">
      <w:pPr>
        <w:shd w:val="clear" w:color="auto" w:fill="FFFFFF"/>
        <w:jc w:val="center"/>
        <w:rPr>
          <w:sz w:val="24"/>
          <w:szCs w:val="24"/>
          <w:lang w:val="lv-LV"/>
        </w:rPr>
      </w:pPr>
      <w:r>
        <w:rPr>
          <w:color w:val="000000"/>
          <w:spacing w:val="9"/>
          <w:sz w:val="22"/>
          <w:szCs w:val="22"/>
          <w:lang w:val="lv-LV"/>
        </w:rPr>
        <w:t xml:space="preserve">9.15. </w:t>
      </w:r>
      <w:r w:rsidRPr="00022ED6">
        <w:rPr>
          <w:color w:val="000000"/>
          <w:spacing w:val="9"/>
          <w:sz w:val="22"/>
          <w:szCs w:val="22"/>
          <w:lang w:val="lv-LV"/>
        </w:rPr>
        <w:t>att. Cauruļizlādņa uzbūves un pieslēgšanas shēma</w:t>
      </w:r>
      <w:r>
        <w:rPr>
          <w:color w:val="000000"/>
          <w:spacing w:val="9"/>
          <w:sz w:val="22"/>
          <w:szCs w:val="22"/>
          <w:lang w:val="lv-LV"/>
        </w:rPr>
        <w:t>(</w:t>
      </w:r>
      <w:r w:rsidRPr="0051411A">
        <w:rPr>
          <w:i/>
          <w:color w:val="000000"/>
          <w:spacing w:val="9"/>
          <w:sz w:val="22"/>
          <w:szCs w:val="22"/>
          <w:lang w:val="lv-LV"/>
        </w:rPr>
        <w:t>a</w:t>
      </w:r>
      <w:r>
        <w:rPr>
          <w:color w:val="000000"/>
          <w:spacing w:val="9"/>
          <w:sz w:val="22"/>
          <w:szCs w:val="22"/>
          <w:lang w:val="lv-LV"/>
        </w:rPr>
        <w:t>), cauruļizlādņa grafiskais a</w:t>
      </w:r>
      <w:r>
        <w:rPr>
          <w:color w:val="000000"/>
          <w:spacing w:val="9"/>
          <w:sz w:val="22"/>
          <w:szCs w:val="22"/>
          <w:lang w:val="lv-LV"/>
        </w:rPr>
        <w:t>p</w:t>
      </w:r>
      <w:r>
        <w:rPr>
          <w:color w:val="000000"/>
          <w:spacing w:val="9"/>
          <w:sz w:val="22"/>
          <w:szCs w:val="22"/>
          <w:lang w:val="lv-LV"/>
        </w:rPr>
        <w:t xml:space="preserve">zīmējums (b) </w:t>
      </w:r>
      <w:r w:rsidRPr="00022ED6">
        <w:rPr>
          <w:color w:val="000000"/>
          <w:spacing w:val="9"/>
          <w:sz w:val="22"/>
          <w:szCs w:val="22"/>
          <w:lang w:val="lv-LV"/>
        </w:rPr>
        <w:t>:</w:t>
      </w:r>
      <w:r w:rsidRPr="00022ED6">
        <w:rPr>
          <w:color w:val="000000"/>
          <w:spacing w:val="3"/>
          <w:lang w:val="lv-LV"/>
        </w:rPr>
        <w:t>1 — fibrobakelīta vai vinilplasta gāzģenerējoša caurule, 2 — stieņveida elektrods, 3 — gre</w:t>
      </w:r>
      <w:r w:rsidRPr="00022ED6">
        <w:rPr>
          <w:color w:val="000000"/>
          <w:spacing w:val="3"/>
          <w:lang w:val="lv-LV"/>
        </w:rPr>
        <w:softHyphen/>
      </w:r>
      <w:r w:rsidRPr="00022ED6">
        <w:rPr>
          <w:color w:val="000000"/>
          <w:spacing w:val="6"/>
          <w:lang w:val="lv-LV"/>
        </w:rPr>
        <w:t xml:space="preserve">dzenveida elektrods; </w:t>
      </w:r>
      <w:r w:rsidRPr="00022ED6">
        <w:rPr>
          <w:i/>
          <w:color w:val="000000"/>
          <w:spacing w:val="6"/>
          <w:lang w:val="lv-LV"/>
        </w:rPr>
        <w:t>l</w:t>
      </w:r>
      <w:r w:rsidRPr="00022ED6">
        <w:rPr>
          <w:color w:val="000000"/>
          <w:spacing w:val="6"/>
          <w:vertAlign w:val="subscript"/>
          <w:lang w:val="lv-LV"/>
        </w:rPr>
        <w:t>1</w:t>
      </w:r>
      <w:r w:rsidRPr="00022ED6">
        <w:rPr>
          <w:i/>
          <w:iCs/>
          <w:color w:val="000000"/>
          <w:spacing w:val="6"/>
          <w:lang w:val="lv-LV"/>
        </w:rPr>
        <w:t xml:space="preserve"> </w:t>
      </w:r>
      <w:r w:rsidRPr="00022ED6">
        <w:rPr>
          <w:color w:val="000000"/>
          <w:spacing w:val="6"/>
          <w:lang w:val="lv-LV"/>
        </w:rPr>
        <w:t xml:space="preserve">— ārējā dzirksteļstarpa, </w:t>
      </w:r>
      <w:r w:rsidRPr="00022ED6">
        <w:rPr>
          <w:i/>
          <w:iCs/>
          <w:color w:val="000000"/>
          <w:spacing w:val="6"/>
          <w:lang w:val="lv-LV"/>
        </w:rPr>
        <w:t>l</w:t>
      </w:r>
      <w:r w:rsidRPr="00022ED6">
        <w:rPr>
          <w:iCs/>
          <w:color w:val="000000"/>
          <w:spacing w:val="6"/>
          <w:vertAlign w:val="subscript"/>
          <w:lang w:val="lv-LV"/>
        </w:rPr>
        <w:t>2</w:t>
      </w:r>
      <w:r w:rsidRPr="00022ED6">
        <w:rPr>
          <w:i/>
          <w:iCs/>
          <w:color w:val="000000"/>
          <w:spacing w:val="6"/>
          <w:lang w:val="lv-LV"/>
        </w:rPr>
        <w:t xml:space="preserve"> </w:t>
      </w:r>
      <w:r w:rsidRPr="00022ED6">
        <w:rPr>
          <w:color w:val="000000"/>
          <w:spacing w:val="6"/>
          <w:lang w:val="lv-LV"/>
        </w:rPr>
        <w:t>— iekšējā dzirksteļstarpa.</w:t>
      </w:r>
    </w:p>
    <w:p w:rsidR="00AF6846" w:rsidRDefault="00AF6846" w:rsidP="00AF6846">
      <w:pPr>
        <w:shd w:val="clear" w:color="auto" w:fill="FFFFFF"/>
        <w:ind w:firstLine="397"/>
        <w:jc w:val="both"/>
        <w:rPr>
          <w:color w:val="000000"/>
          <w:sz w:val="24"/>
          <w:szCs w:val="24"/>
          <w:lang w:val="lv-LV"/>
        </w:rPr>
      </w:pPr>
    </w:p>
    <w:p w:rsidR="00AF6846" w:rsidRPr="0032662C" w:rsidRDefault="00AF6846" w:rsidP="00AF6846">
      <w:pPr>
        <w:shd w:val="clear" w:color="auto" w:fill="FFFFFF"/>
        <w:ind w:firstLine="397"/>
        <w:jc w:val="both"/>
        <w:rPr>
          <w:color w:val="000000"/>
          <w:sz w:val="24"/>
          <w:szCs w:val="24"/>
          <w:lang w:val="lv-LV"/>
        </w:rPr>
      </w:pPr>
      <w:r w:rsidRPr="0032662C">
        <w:rPr>
          <w:color w:val="000000"/>
          <w:sz w:val="24"/>
          <w:szCs w:val="24"/>
          <w:lang w:val="lv-LV"/>
        </w:rPr>
        <w:lastRenderedPageBreak/>
        <w:t>Cauruļizlādņiem ir divi specifiski raksturlielumi: minimālā at</w:t>
      </w:r>
      <w:r w:rsidRPr="0032662C">
        <w:rPr>
          <w:color w:val="000000"/>
          <w:sz w:val="24"/>
          <w:szCs w:val="24"/>
          <w:lang w:val="lv-LV"/>
        </w:rPr>
        <w:softHyphen/>
        <w:t>slēgšanas strāva (ja pavadstrāva samazinās zem šīs vērtības, ģe</w:t>
      </w:r>
      <w:r w:rsidRPr="0032662C">
        <w:rPr>
          <w:color w:val="000000"/>
          <w:sz w:val="24"/>
          <w:szCs w:val="24"/>
          <w:lang w:val="lv-LV"/>
        </w:rPr>
        <w:softHyphen/>
        <w:t>nerētā garenpūsma nav pietiekama loka n</w:t>
      </w:r>
      <w:r w:rsidRPr="0032662C">
        <w:rPr>
          <w:color w:val="000000"/>
          <w:sz w:val="24"/>
          <w:szCs w:val="24"/>
          <w:lang w:val="lv-LV"/>
        </w:rPr>
        <w:t>o</w:t>
      </w:r>
      <w:r w:rsidRPr="0032662C">
        <w:rPr>
          <w:color w:val="000000"/>
          <w:sz w:val="24"/>
          <w:szCs w:val="24"/>
          <w:lang w:val="lv-LV"/>
        </w:rPr>
        <w:t>dzēšanai) un maksimālā atslēgšanas strāva (lielākā pavadstrāva, kuras loku var nodzēst ga</w:t>
      </w:r>
      <w:r w:rsidRPr="0032662C">
        <w:rPr>
          <w:color w:val="000000"/>
          <w:sz w:val="24"/>
          <w:szCs w:val="24"/>
          <w:lang w:val="lv-LV"/>
        </w:rPr>
        <w:softHyphen/>
        <w:t xml:space="preserve">renpūsma spraugā </w:t>
      </w:r>
      <w:r w:rsidRPr="0032662C">
        <w:rPr>
          <w:i/>
          <w:color w:val="000000"/>
          <w:sz w:val="24"/>
          <w:szCs w:val="24"/>
          <w:lang w:val="lv-LV"/>
        </w:rPr>
        <w:t>l</w:t>
      </w:r>
      <w:r w:rsidRPr="0032662C">
        <w:rPr>
          <w:color w:val="000000"/>
          <w:sz w:val="24"/>
          <w:szCs w:val="24"/>
          <w:vertAlign w:val="subscript"/>
          <w:lang w:val="lv-LV"/>
        </w:rPr>
        <w:t>2</w:t>
      </w:r>
      <w:r w:rsidRPr="0032662C">
        <w:rPr>
          <w:color w:val="000000"/>
          <w:sz w:val="24"/>
          <w:szCs w:val="24"/>
          <w:lang w:val="lv-LV"/>
        </w:rPr>
        <w:t>). No teiktā izriet, ka salīdzinājumā ar atklātu dzirksteļstarpu ca</w:t>
      </w:r>
      <w:r w:rsidRPr="0032662C">
        <w:rPr>
          <w:color w:val="000000"/>
          <w:sz w:val="24"/>
          <w:szCs w:val="24"/>
          <w:lang w:val="lv-LV"/>
        </w:rPr>
        <w:t>u</w:t>
      </w:r>
      <w:r w:rsidRPr="0032662C">
        <w:rPr>
          <w:color w:val="000000"/>
          <w:sz w:val="24"/>
          <w:szCs w:val="24"/>
          <w:lang w:val="lv-LV"/>
        </w:rPr>
        <w:t>ruļizlādnim ir tikai viena priekšrocība — spēja dzēst pavadstrāvas radīto loku. Vienla</w:t>
      </w:r>
      <w:r w:rsidRPr="0032662C">
        <w:rPr>
          <w:color w:val="000000"/>
          <w:sz w:val="24"/>
          <w:szCs w:val="24"/>
          <w:lang w:val="lv-LV"/>
        </w:rPr>
        <w:t>i</w:t>
      </w:r>
      <w:r w:rsidRPr="0032662C">
        <w:rPr>
          <w:color w:val="000000"/>
          <w:sz w:val="24"/>
          <w:szCs w:val="24"/>
          <w:lang w:val="lv-LV"/>
        </w:rPr>
        <w:t>kus jāatzīmē galvenie cauruļizlādņu trūkumi:</w:t>
      </w:r>
    </w:p>
    <w:p w:rsidR="00AF6846" w:rsidRPr="0032662C" w:rsidRDefault="00AF6846" w:rsidP="00780497">
      <w:pPr>
        <w:numPr>
          <w:ilvl w:val="0"/>
          <w:numId w:val="127"/>
        </w:numPr>
        <w:shd w:val="clear" w:color="auto" w:fill="FFFFFF"/>
        <w:tabs>
          <w:tab w:val="clear" w:pos="720"/>
          <w:tab w:val="num" w:pos="0"/>
        </w:tabs>
        <w:ind w:left="0" w:firstLine="397"/>
        <w:jc w:val="both"/>
        <w:rPr>
          <w:color w:val="000000"/>
          <w:sz w:val="24"/>
          <w:szCs w:val="24"/>
          <w:lang w:val="lv-LV"/>
        </w:rPr>
      </w:pPr>
      <w:r w:rsidRPr="0032662C">
        <w:rPr>
          <w:color w:val="000000"/>
          <w:sz w:val="24"/>
          <w:szCs w:val="24"/>
          <w:lang w:val="lv-LV"/>
        </w:rPr>
        <w:t>visai neliels ir atslēdzamo pavadstrāvu diapazons — jaudīgā</w:t>
      </w:r>
      <w:r w:rsidRPr="0032662C">
        <w:rPr>
          <w:color w:val="000000"/>
          <w:sz w:val="24"/>
          <w:szCs w:val="24"/>
          <w:lang w:val="lv-LV"/>
        </w:rPr>
        <w:softHyphen/>
        <w:t>kajiem viniplasta cauruļizlādņiem 2…12 kA;</w:t>
      </w:r>
    </w:p>
    <w:p w:rsidR="00AF6846" w:rsidRPr="0032662C" w:rsidRDefault="00AF6846" w:rsidP="00780497">
      <w:pPr>
        <w:numPr>
          <w:ilvl w:val="0"/>
          <w:numId w:val="127"/>
        </w:numPr>
        <w:shd w:val="clear" w:color="auto" w:fill="FFFFFF"/>
        <w:ind w:left="0" w:firstLine="397"/>
        <w:jc w:val="both"/>
        <w:rPr>
          <w:color w:val="000000"/>
          <w:sz w:val="24"/>
          <w:szCs w:val="24"/>
          <w:lang w:val="lv-LV"/>
        </w:rPr>
      </w:pPr>
      <w:r w:rsidRPr="0032662C">
        <w:rPr>
          <w:color w:val="000000"/>
          <w:sz w:val="24"/>
          <w:szCs w:val="24"/>
          <w:lang w:val="lv-LV"/>
        </w:rPr>
        <w:t>ir tāda pati stāva voltsekunžu raksturlīkne kā atklātai dzirksteļstarpai (tāpēc ca</w:t>
      </w:r>
      <w:r w:rsidRPr="0032662C">
        <w:rPr>
          <w:color w:val="000000"/>
          <w:sz w:val="24"/>
          <w:szCs w:val="24"/>
          <w:lang w:val="lv-LV"/>
        </w:rPr>
        <w:t>u</w:t>
      </w:r>
      <w:r w:rsidRPr="0032662C">
        <w:rPr>
          <w:color w:val="000000"/>
          <w:sz w:val="24"/>
          <w:szCs w:val="24"/>
          <w:lang w:val="lv-LV"/>
        </w:rPr>
        <w:t>ruļizlādņus galvenokārt uzstāda gaisvadu līni</w:t>
      </w:r>
      <w:r w:rsidRPr="0032662C">
        <w:rPr>
          <w:color w:val="000000"/>
          <w:sz w:val="24"/>
          <w:szCs w:val="24"/>
          <w:lang w:val="lv-LV"/>
        </w:rPr>
        <w:softHyphen/>
        <w:t>jās un to pievados apakšstacijām);</w:t>
      </w:r>
    </w:p>
    <w:p w:rsidR="00AF6846" w:rsidRPr="00D12DE8" w:rsidRDefault="00AF6846" w:rsidP="00780497">
      <w:pPr>
        <w:numPr>
          <w:ilvl w:val="0"/>
          <w:numId w:val="127"/>
        </w:numPr>
        <w:shd w:val="clear" w:color="auto" w:fill="FFFFFF"/>
        <w:ind w:left="0" w:firstLine="397"/>
        <w:jc w:val="both"/>
        <w:rPr>
          <w:color w:val="000000"/>
          <w:sz w:val="24"/>
          <w:szCs w:val="24"/>
          <w:lang w:val="en-US"/>
        </w:rPr>
      </w:pPr>
      <w:r w:rsidRPr="0032662C">
        <w:rPr>
          <w:color w:val="000000"/>
          <w:sz w:val="24"/>
          <w:szCs w:val="24"/>
          <w:lang w:val="lv-LV"/>
        </w:rPr>
        <w:t>izgatavo tikai līdz 110 kV spriegumam;</w:t>
      </w:r>
    </w:p>
    <w:p w:rsidR="00AF6846" w:rsidRPr="00BA1091" w:rsidRDefault="00AF6846" w:rsidP="00AF6846">
      <w:pPr>
        <w:shd w:val="clear" w:color="auto" w:fill="FFFFFF"/>
        <w:ind w:firstLine="397"/>
        <w:jc w:val="both"/>
        <w:rPr>
          <w:color w:val="000000"/>
          <w:sz w:val="24"/>
          <w:szCs w:val="24"/>
          <w:lang w:val="lv-LV"/>
        </w:rPr>
      </w:pPr>
      <w:r>
        <w:rPr>
          <w:color w:val="000000"/>
          <w:sz w:val="24"/>
          <w:szCs w:val="24"/>
          <w:lang w:val="lv-LV"/>
        </w:rPr>
        <w:t>5.</w:t>
      </w:r>
      <w:r w:rsidRPr="00BA1091">
        <w:rPr>
          <w:color w:val="000000"/>
          <w:sz w:val="24"/>
          <w:szCs w:val="24"/>
          <w:lang w:val="lv-LV"/>
        </w:rPr>
        <w:t xml:space="preserve"> ventiļizlādņus (</w:t>
      </w:r>
      <w:r>
        <w:rPr>
          <w:color w:val="000000"/>
          <w:sz w:val="24"/>
          <w:szCs w:val="24"/>
          <w:lang w:val="lv-LV"/>
        </w:rPr>
        <w:t>9</w:t>
      </w:r>
      <w:r w:rsidRPr="00BA1091">
        <w:rPr>
          <w:color w:val="000000"/>
          <w:sz w:val="24"/>
          <w:szCs w:val="24"/>
          <w:lang w:val="lv-LV"/>
        </w:rPr>
        <w:t>.</w:t>
      </w:r>
      <w:r>
        <w:rPr>
          <w:color w:val="000000"/>
          <w:sz w:val="24"/>
          <w:szCs w:val="24"/>
          <w:lang w:val="lv-LV"/>
        </w:rPr>
        <w:t>1</w:t>
      </w:r>
      <w:r w:rsidRPr="00BA1091">
        <w:rPr>
          <w:color w:val="000000"/>
          <w:sz w:val="24"/>
          <w:szCs w:val="24"/>
          <w:lang w:val="lv-LV"/>
        </w:rPr>
        <w:t xml:space="preserve">6. att.), kuru galvenās sastāvdaļas ir vairākkārtīga </w:t>
      </w:r>
      <w:r>
        <w:rPr>
          <w:color w:val="000000"/>
          <w:sz w:val="24"/>
          <w:szCs w:val="24"/>
          <w:lang w:val="lv-LV"/>
        </w:rPr>
        <w:t>dzirkste</w:t>
      </w:r>
      <w:r>
        <w:rPr>
          <w:color w:val="000000"/>
          <w:sz w:val="24"/>
          <w:szCs w:val="24"/>
          <w:lang w:val="lv-LV"/>
        </w:rPr>
        <w:t>ļ</w:t>
      </w:r>
      <w:r>
        <w:rPr>
          <w:color w:val="000000"/>
          <w:sz w:val="24"/>
          <w:szCs w:val="24"/>
          <w:lang w:val="lv-LV"/>
        </w:rPr>
        <w:t xml:space="preserve">starpas, kas izgatavota no speciālas formas misiņa diskiem (9.16. att. </w:t>
      </w:r>
      <w:r w:rsidRPr="00E10E6B">
        <w:rPr>
          <w:i/>
          <w:color w:val="000000"/>
          <w:sz w:val="24"/>
          <w:szCs w:val="24"/>
          <w:lang w:val="lv-LV"/>
        </w:rPr>
        <w:t>b</w:t>
      </w:r>
      <w:r>
        <w:rPr>
          <w:color w:val="000000"/>
          <w:sz w:val="24"/>
          <w:szCs w:val="24"/>
          <w:lang w:val="lv-LV"/>
        </w:rPr>
        <w:t>),</w:t>
      </w:r>
      <w:r w:rsidRPr="00BA1091">
        <w:rPr>
          <w:color w:val="000000"/>
          <w:sz w:val="24"/>
          <w:szCs w:val="24"/>
          <w:lang w:val="lv-LV"/>
        </w:rPr>
        <w:t xml:space="preserve"> un tai virknē slēgts ne</w:t>
      </w:r>
      <w:r w:rsidRPr="00BA1091">
        <w:rPr>
          <w:color w:val="000000"/>
          <w:sz w:val="24"/>
          <w:szCs w:val="24"/>
          <w:lang w:val="lv-LV"/>
        </w:rPr>
        <w:softHyphen/>
        <w:t>lineārs rezistors. Kopīgās dzirksteļstarpas sastādīšana no vairākām element</w:t>
      </w:r>
      <w:r w:rsidRPr="00BA1091">
        <w:rPr>
          <w:color w:val="000000"/>
          <w:sz w:val="24"/>
          <w:szCs w:val="24"/>
          <w:lang w:val="lv-LV"/>
        </w:rPr>
        <w:t>ā</w:t>
      </w:r>
      <w:r w:rsidRPr="00BA1091">
        <w:rPr>
          <w:color w:val="000000"/>
          <w:sz w:val="24"/>
          <w:szCs w:val="24"/>
          <w:lang w:val="lv-LV"/>
        </w:rPr>
        <w:t>rām dzirksteļstarpām veicina elektriskā lauka izlīdzinā</w:t>
      </w:r>
      <w:r w:rsidRPr="00BA1091">
        <w:rPr>
          <w:color w:val="000000"/>
          <w:sz w:val="24"/>
          <w:szCs w:val="24"/>
          <w:lang w:val="lv-LV"/>
        </w:rPr>
        <w:softHyphen/>
        <w:t xml:space="preserve">šanu un lēzenākas voltsekunžu raksturlīknes veidošanu (sk. līkni 3 </w:t>
      </w:r>
      <w:r>
        <w:rPr>
          <w:color w:val="000000"/>
          <w:sz w:val="24"/>
          <w:szCs w:val="24"/>
          <w:lang w:val="lv-LV"/>
        </w:rPr>
        <w:t>9</w:t>
      </w:r>
      <w:r w:rsidRPr="00BA1091">
        <w:rPr>
          <w:color w:val="000000"/>
          <w:sz w:val="24"/>
          <w:szCs w:val="24"/>
          <w:lang w:val="lv-LV"/>
        </w:rPr>
        <w:t>.</w:t>
      </w:r>
      <w:r>
        <w:rPr>
          <w:color w:val="000000"/>
          <w:sz w:val="24"/>
          <w:szCs w:val="24"/>
          <w:lang w:val="lv-LV"/>
        </w:rPr>
        <w:t>17</w:t>
      </w:r>
      <w:r w:rsidRPr="00BA1091">
        <w:rPr>
          <w:color w:val="000000"/>
          <w:sz w:val="24"/>
          <w:szCs w:val="24"/>
          <w:lang w:val="lv-LV"/>
        </w:rPr>
        <w:t xml:space="preserve">. att. </w:t>
      </w:r>
      <w:r w:rsidRPr="00767E2E">
        <w:rPr>
          <w:i/>
          <w:color w:val="000000"/>
          <w:sz w:val="24"/>
          <w:szCs w:val="24"/>
          <w:lang w:val="lv-LV"/>
        </w:rPr>
        <w:t>b</w:t>
      </w:r>
      <w:r w:rsidRPr="00BA1091">
        <w:rPr>
          <w:color w:val="000000"/>
          <w:sz w:val="24"/>
          <w:szCs w:val="24"/>
          <w:lang w:val="lv-LV"/>
        </w:rPr>
        <w:t>). Nelineāro rezistoru izgatavo no vilita diskiem, kurus veido no karborunda un šķidrā stikla cietināta maisījuma. Diskiem pi</w:t>
      </w:r>
      <w:r w:rsidRPr="00BA1091">
        <w:rPr>
          <w:color w:val="000000"/>
          <w:sz w:val="24"/>
          <w:szCs w:val="24"/>
          <w:lang w:val="lv-LV"/>
        </w:rPr>
        <w:t>e</w:t>
      </w:r>
      <w:r w:rsidRPr="00BA1091">
        <w:rPr>
          <w:color w:val="000000"/>
          <w:sz w:val="24"/>
          <w:szCs w:val="24"/>
          <w:lang w:val="lv-LV"/>
        </w:rPr>
        <w:t xml:space="preserve">mīt spēja nelineāri samazināt elektrisko pretestību, palielinoties pieliktajam spriegumam (sk. voltampēru raksturlīkni </w:t>
      </w:r>
      <w:r>
        <w:rPr>
          <w:color w:val="000000"/>
          <w:sz w:val="24"/>
          <w:szCs w:val="24"/>
          <w:lang w:val="lv-LV"/>
        </w:rPr>
        <w:t>9</w:t>
      </w:r>
      <w:r w:rsidRPr="00BA1091">
        <w:rPr>
          <w:color w:val="000000"/>
          <w:sz w:val="24"/>
          <w:szCs w:val="24"/>
          <w:lang w:val="lv-LV"/>
        </w:rPr>
        <w:t>.</w:t>
      </w:r>
      <w:r>
        <w:rPr>
          <w:color w:val="000000"/>
          <w:sz w:val="24"/>
          <w:szCs w:val="24"/>
          <w:lang w:val="lv-LV"/>
        </w:rPr>
        <w:t>17</w:t>
      </w:r>
      <w:r w:rsidRPr="00BA1091">
        <w:rPr>
          <w:color w:val="000000"/>
          <w:sz w:val="24"/>
          <w:szCs w:val="24"/>
          <w:lang w:val="lv-LV"/>
        </w:rPr>
        <w:t xml:space="preserve">. att. </w:t>
      </w:r>
      <w:r w:rsidRPr="00767E2E">
        <w:rPr>
          <w:i/>
          <w:color w:val="000000"/>
          <w:sz w:val="24"/>
          <w:szCs w:val="24"/>
          <w:lang w:val="lv-LV"/>
        </w:rPr>
        <w:t>b</w:t>
      </w:r>
      <w:r w:rsidRPr="00BA1091">
        <w:rPr>
          <w:color w:val="000000"/>
          <w:sz w:val="24"/>
          <w:szCs w:val="24"/>
          <w:lang w:val="lv-LV"/>
        </w:rPr>
        <w:t>). Pēc pārsprieguma viļņa izlādes, rūpnieciskās frekvences pavad</w:t>
      </w:r>
      <w:r w:rsidRPr="00BA1091">
        <w:rPr>
          <w:color w:val="000000"/>
          <w:sz w:val="24"/>
          <w:szCs w:val="24"/>
          <w:lang w:val="lv-LV"/>
        </w:rPr>
        <w:softHyphen/>
        <w:t>strāvu izlādnī uztur tīkla spriegums. Tas ir daudz mazāks par pārspri</w:t>
      </w:r>
      <w:r w:rsidRPr="00BA1091">
        <w:rPr>
          <w:color w:val="000000"/>
          <w:sz w:val="24"/>
          <w:szCs w:val="24"/>
          <w:lang w:val="lv-LV"/>
        </w:rPr>
        <w:t>e</w:t>
      </w:r>
      <w:r w:rsidRPr="00BA1091">
        <w:rPr>
          <w:color w:val="000000"/>
          <w:sz w:val="24"/>
          <w:szCs w:val="24"/>
          <w:lang w:val="lv-LV"/>
        </w:rPr>
        <w:t>gumu, un nelineārā rezistora pretestība pieaug 10…15 rei</w:t>
      </w:r>
      <w:r w:rsidRPr="00BA1091">
        <w:rPr>
          <w:color w:val="000000"/>
          <w:sz w:val="24"/>
          <w:szCs w:val="24"/>
          <w:lang w:val="lv-LV"/>
        </w:rPr>
        <w:softHyphen/>
        <w:t>zes salīdzinājumā ar pretestību impulsa strāvai. Līdz ar to pavadstrāva tiek ierobežota un dzirksteļstarpas to pārtrauc galīgi.</w:t>
      </w:r>
    </w:p>
    <w:p w:rsidR="00AF6846" w:rsidRPr="00767E2E" w:rsidRDefault="00AF6846" w:rsidP="00AF6846">
      <w:pPr>
        <w:shd w:val="clear" w:color="auto" w:fill="FFFFFF"/>
        <w:ind w:firstLine="397"/>
        <w:jc w:val="both"/>
        <w:rPr>
          <w:color w:val="000000"/>
          <w:sz w:val="16"/>
          <w:szCs w:val="16"/>
          <w:lang w:val="lv-LV"/>
        </w:rPr>
      </w:pPr>
    </w:p>
    <w:tbl>
      <w:tblPr>
        <w:tblW w:w="0" w:type="auto"/>
        <w:tblLook w:val="04A0"/>
      </w:tblPr>
      <w:tblGrid>
        <w:gridCol w:w="3289"/>
        <w:gridCol w:w="4334"/>
        <w:gridCol w:w="1097"/>
      </w:tblGrid>
      <w:tr w:rsidR="00AF6846" w:rsidRPr="00D541E5" w:rsidTr="00AF6846">
        <w:tc>
          <w:tcPr>
            <w:tcW w:w="3599" w:type="dxa"/>
            <w:vMerge w:val="restart"/>
          </w:tcPr>
          <w:p w:rsidR="00AF6846" w:rsidRDefault="00AF6846" w:rsidP="00AF6846">
            <w:pPr>
              <w:ind w:left="-57" w:right="-57"/>
              <w:jc w:val="center"/>
              <w:rPr>
                <w:b/>
                <w:i/>
                <w:spacing w:val="-2"/>
                <w:lang w:val="lv-LV"/>
              </w:rPr>
            </w:pPr>
            <w:r>
              <w:rPr>
                <w:noProof/>
                <w:sz w:val="28"/>
                <w:szCs w:val="28"/>
                <w:lang w:val="lv-LV" w:eastAsia="lv-LV"/>
              </w:rPr>
              <w:drawing>
                <wp:inline distT="0" distB="0" distL="0" distR="0">
                  <wp:extent cx="1561152" cy="3220279"/>
                  <wp:effectExtent l="19050" t="0" r="948" b="0"/>
                  <wp:docPr id="109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074" cstate="print"/>
                          <a:srcRect/>
                          <a:stretch>
                            <a:fillRect/>
                          </a:stretch>
                        </pic:blipFill>
                        <pic:spPr bwMode="auto">
                          <a:xfrm>
                            <a:off x="0" y="0"/>
                            <a:ext cx="1564402" cy="3226983"/>
                          </a:xfrm>
                          <a:prstGeom prst="rect">
                            <a:avLst/>
                          </a:prstGeom>
                          <a:noFill/>
                          <a:ln w="9525">
                            <a:noFill/>
                            <a:miter lim="800000"/>
                            <a:headEnd/>
                            <a:tailEnd/>
                          </a:ln>
                        </pic:spPr>
                      </pic:pic>
                    </a:graphicData>
                  </a:graphic>
                </wp:inline>
              </w:drawing>
            </w:r>
          </w:p>
          <w:p w:rsidR="00AF6846" w:rsidRPr="00D541E5" w:rsidRDefault="00AF6846" w:rsidP="00AF6846">
            <w:pPr>
              <w:ind w:left="-57" w:right="-57"/>
              <w:jc w:val="center"/>
              <w:rPr>
                <w:b/>
                <w:i/>
                <w:spacing w:val="-2"/>
                <w:lang w:val="lv-LV"/>
              </w:rPr>
            </w:pPr>
            <w:r>
              <w:rPr>
                <w:b/>
                <w:i/>
                <w:spacing w:val="-2"/>
                <w:lang w:val="lv-LV"/>
              </w:rPr>
              <w:t>a</w:t>
            </w:r>
          </w:p>
        </w:tc>
        <w:tc>
          <w:tcPr>
            <w:tcW w:w="4334" w:type="dxa"/>
          </w:tcPr>
          <w:p w:rsidR="00AF6846" w:rsidRPr="00C87120" w:rsidRDefault="00AF6846" w:rsidP="00AF6846">
            <w:pPr>
              <w:ind w:left="-57" w:right="-57"/>
              <w:jc w:val="center"/>
              <w:rPr>
                <w:b/>
                <w:i/>
                <w:noProof/>
                <w:lang w:val="lv-LV" w:eastAsia="lv-LV"/>
              </w:rPr>
            </w:pPr>
          </w:p>
          <w:p w:rsidR="00AF6846" w:rsidRDefault="00AF6846" w:rsidP="00AF6846">
            <w:pPr>
              <w:ind w:left="-57" w:right="-57"/>
              <w:jc w:val="center"/>
              <w:rPr>
                <w:b/>
                <w:i/>
                <w:noProof/>
                <w:lang w:val="lv-LV" w:eastAsia="lv-LV"/>
              </w:rPr>
            </w:pPr>
            <w:r>
              <w:rPr>
                <w:b/>
                <w:i/>
                <w:noProof/>
                <w:lang w:val="lv-LV" w:eastAsia="lv-LV"/>
              </w:rPr>
              <w:drawing>
                <wp:inline distT="0" distB="0" distL="0" distR="0">
                  <wp:extent cx="2668270" cy="1453515"/>
                  <wp:effectExtent l="19050" t="0" r="0" b="0"/>
                  <wp:docPr id="109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075" cstate="print"/>
                          <a:srcRect/>
                          <a:stretch>
                            <a:fillRect/>
                          </a:stretch>
                        </pic:blipFill>
                        <pic:spPr bwMode="auto">
                          <a:xfrm>
                            <a:off x="0" y="0"/>
                            <a:ext cx="2668270" cy="1453515"/>
                          </a:xfrm>
                          <a:prstGeom prst="rect">
                            <a:avLst/>
                          </a:prstGeom>
                          <a:noFill/>
                          <a:ln w="9525">
                            <a:noFill/>
                            <a:miter lim="800000"/>
                            <a:headEnd/>
                            <a:tailEnd/>
                          </a:ln>
                        </pic:spPr>
                      </pic:pic>
                    </a:graphicData>
                  </a:graphic>
                </wp:inline>
              </w:drawing>
            </w:r>
          </w:p>
          <w:p w:rsidR="00AF6846" w:rsidRDefault="00AF6846" w:rsidP="00AF6846">
            <w:pPr>
              <w:ind w:left="-57" w:right="-57"/>
              <w:jc w:val="center"/>
              <w:rPr>
                <w:b/>
                <w:i/>
                <w:noProof/>
                <w:lang w:val="lv-LV" w:eastAsia="lv-LV"/>
              </w:rPr>
            </w:pPr>
            <w:r>
              <w:rPr>
                <w:b/>
                <w:i/>
                <w:noProof/>
                <w:lang w:val="lv-LV" w:eastAsia="lv-LV"/>
              </w:rPr>
              <w:t xml:space="preserve">b </w:t>
            </w:r>
          </w:p>
          <w:p w:rsidR="00AF6846" w:rsidRPr="00C87120" w:rsidRDefault="00AF6846" w:rsidP="00AF6846">
            <w:pPr>
              <w:ind w:left="-57" w:right="-57"/>
              <w:jc w:val="center"/>
              <w:rPr>
                <w:b/>
                <w:i/>
                <w:noProof/>
                <w:lang w:val="lv-LV" w:eastAsia="lv-LV"/>
              </w:rPr>
            </w:pPr>
          </w:p>
        </w:tc>
        <w:tc>
          <w:tcPr>
            <w:tcW w:w="1354" w:type="dxa"/>
          </w:tcPr>
          <w:p w:rsidR="00AF6846" w:rsidRDefault="00AF6846" w:rsidP="00AF6846">
            <w:pPr>
              <w:ind w:left="-57" w:right="-57"/>
              <w:jc w:val="center"/>
              <w:rPr>
                <w:b/>
                <w:i/>
                <w:spacing w:val="-2"/>
                <w:lang w:val="lv-LV"/>
              </w:rPr>
            </w:pPr>
          </w:p>
          <w:p w:rsidR="00AF6846" w:rsidRDefault="00AF6846" w:rsidP="00AF6846">
            <w:pPr>
              <w:ind w:left="-57" w:right="-57"/>
              <w:jc w:val="center"/>
              <w:rPr>
                <w:b/>
                <w:i/>
                <w:spacing w:val="-2"/>
                <w:lang w:val="lv-LV"/>
              </w:rPr>
            </w:pPr>
          </w:p>
          <w:p w:rsidR="00AF6846" w:rsidRDefault="00AF6846" w:rsidP="00AF6846">
            <w:pPr>
              <w:ind w:left="-57" w:right="-57"/>
              <w:jc w:val="center"/>
              <w:rPr>
                <w:b/>
                <w:i/>
                <w:spacing w:val="-2"/>
                <w:lang w:val="lv-LV"/>
              </w:rPr>
            </w:pPr>
          </w:p>
          <w:p w:rsidR="00AF6846" w:rsidRDefault="00AF6846" w:rsidP="00AF6846">
            <w:pPr>
              <w:ind w:left="-57" w:right="-57"/>
              <w:jc w:val="center"/>
              <w:rPr>
                <w:b/>
                <w:i/>
                <w:spacing w:val="-2"/>
                <w:lang w:val="lv-LV"/>
              </w:rPr>
            </w:pPr>
          </w:p>
          <w:p w:rsidR="00AF6846" w:rsidRDefault="00AF6846" w:rsidP="00AF6846">
            <w:pPr>
              <w:ind w:left="-57" w:right="-57"/>
              <w:jc w:val="center"/>
              <w:rPr>
                <w:b/>
                <w:i/>
                <w:spacing w:val="-2"/>
                <w:lang w:val="lv-LV"/>
              </w:rPr>
            </w:pPr>
            <w:r>
              <w:rPr>
                <w:b/>
                <w:i/>
                <w:noProof/>
                <w:spacing w:val="-2"/>
                <w:lang w:val="lv-LV" w:eastAsia="lv-LV"/>
              </w:rPr>
              <w:drawing>
                <wp:inline distT="0" distB="0" distL="0" distR="0">
                  <wp:extent cx="245745" cy="695960"/>
                  <wp:effectExtent l="19050" t="0" r="1905" b="0"/>
                  <wp:docPr id="1099"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076" cstate="print"/>
                          <a:srcRect/>
                          <a:stretch>
                            <a:fillRect/>
                          </a:stretch>
                        </pic:blipFill>
                        <pic:spPr bwMode="auto">
                          <a:xfrm>
                            <a:off x="0" y="0"/>
                            <a:ext cx="245745" cy="695960"/>
                          </a:xfrm>
                          <a:prstGeom prst="rect">
                            <a:avLst/>
                          </a:prstGeom>
                          <a:noFill/>
                          <a:ln w="9525">
                            <a:noFill/>
                            <a:miter lim="800000"/>
                            <a:headEnd/>
                            <a:tailEnd/>
                          </a:ln>
                        </pic:spPr>
                      </pic:pic>
                    </a:graphicData>
                  </a:graphic>
                </wp:inline>
              </w:drawing>
            </w:r>
          </w:p>
          <w:p w:rsidR="00AF6846" w:rsidRPr="00C87120" w:rsidRDefault="00AF6846" w:rsidP="00AF6846">
            <w:pPr>
              <w:ind w:left="-57" w:right="-57"/>
              <w:jc w:val="center"/>
              <w:rPr>
                <w:b/>
                <w:i/>
                <w:spacing w:val="-2"/>
                <w:lang w:val="lv-LV"/>
              </w:rPr>
            </w:pPr>
            <w:r>
              <w:rPr>
                <w:b/>
                <w:i/>
                <w:spacing w:val="-2"/>
                <w:lang w:val="lv-LV"/>
              </w:rPr>
              <w:t xml:space="preserve">c </w:t>
            </w:r>
          </w:p>
        </w:tc>
      </w:tr>
      <w:tr w:rsidR="00AF6846" w:rsidRPr="00D541E5" w:rsidTr="00AF6846">
        <w:tc>
          <w:tcPr>
            <w:tcW w:w="3599" w:type="dxa"/>
            <w:vMerge/>
          </w:tcPr>
          <w:p w:rsidR="00AF6846" w:rsidRPr="00D541E5" w:rsidRDefault="00AF6846" w:rsidP="00AF6846">
            <w:pPr>
              <w:ind w:left="-57" w:right="-57"/>
              <w:jc w:val="center"/>
              <w:rPr>
                <w:spacing w:val="-2"/>
                <w:sz w:val="24"/>
                <w:szCs w:val="24"/>
                <w:lang w:val="lv-LV"/>
              </w:rPr>
            </w:pPr>
          </w:p>
        </w:tc>
        <w:tc>
          <w:tcPr>
            <w:tcW w:w="5688" w:type="dxa"/>
            <w:gridSpan w:val="2"/>
          </w:tcPr>
          <w:p w:rsidR="00AF6846" w:rsidRDefault="00AF6846" w:rsidP="00AF6846">
            <w:pPr>
              <w:ind w:firstLine="618"/>
              <w:jc w:val="center"/>
              <w:rPr>
                <w:lang w:val="lv-LV"/>
              </w:rPr>
            </w:pPr>
          </w:p>
          <w:p w:rsidR="00AF6846" w:rsidRDefault="00AF6846" w:rsidP="00AF6846">
            <w:pPr>
              <w:jc w:val="center"/>
              <w:rPr>
                <w:color w:val="000000"/>
                <w:spacing w:val="8"/>
                <w:lang w:val="lv-LV"/>
              </w:rPr>
            </w:pPr>
            <w:r>
              <w:rPr>
                <w:lang w:val="lv-LV"/>
              </w:rPr>
              <w:t>9.16. att.</w:t>
            </w:r>
            <w:r w:rsidRPr="007D724B">
              <w:rPr>
                <w:lang w:val="lv-LV"/>
              </w:rPr>
              <w:t xml:space="preserve"> </w:t>
            </w:r>
            <w:r>
              <w:rPr>
                <w:lang w:val="lv-LV"/>
              </w:rPr>
              <w:t>Ventiļizlādņa uzbūve (</w:t>
            </w:r>
            <w:r>
              <w:rPr>
                <w:i/>
                <w:lang w:val="lv-LV"/>
              </w:rPr>
              <w:t>a</w:t>
            </w:r>
            <w:r>
              <w:rPr>
                <w:lang w:val="lv-LV"/>
              </w:rPr>
              <w:t xml:space="preserve">), </w:t>
            </w:r>
            <w:r w:rsidRPr="00022ED6">
              <w:rPr>
                <w:color w:val="000000"/>
                <w:spacing w:val="8"/>
                <w:lang w:val="lv-LV"/>
              </w:rPr>
              <w:t xml:space="preserve">dzirksteļstarpas </w:t>
            </w:r>
          </w:p>
          <w:p w:rsidR="00AF6846" w:rsidRDefault="00AF6846" w:rsidP="00AF6846">
            <w:pPr>
              <w:jc w:val="center"/>
              <w:rPr>
                <w:rStyle w:val="apple-style-span"/>
                <w:color w:val="000000"/>
                <w:lang w:val="lv-LV"/>
              </w:rPr>
            </w:pPr>
            <w:r>
              <w:rPr>
                <w:color w:val="000000"/>
                <w:spacing w:val="8"/>
                <w:lang w:val="lv-LV"/>
              </w:rPr>
              <w:t xml:space="preserve">komplekta </w:t>
            </w:r>
            <w:r w:rsidRPr="00022ED6">
              <w:rPr>
                <w:color w:val="000000"/>
                <w:spacing w:val="1"/>
                <w:lang w:val="lv-LV"/>
              </w:rPr>
              <w:t>griezums</w:t>
            </w:r>
            <w:r w:rsidRPr="007D724B">
              <w:rPr>
                <w:lang w:val="lv-LV"/>
              </w:rPr>
              <w:t xml:space="preserve"> (</w:t>
            </w:r>
            <w:r>
              <w:rPr>
                <w:i/>
                <w:lang w:val="lv-LV"/>
              </w:rPr>
              <w:t>b</w:t>
            </w:r>
            <w:r w:rsidRPr="007D724B">
              <w:rPr>
                <w:lang w:val="lv-LV"/>
              </w:rPr>
              <w:t>)</w:t>
            </w:r>
            <w:r>
              <w:rPr>
                <w:lang w:val="lv-LV"/>
              </w:rPr>
              <w:t>, grafiskais apzīmējums (</w:t>
            </w:r>
            <w:r w:rsidRPr="00D4193A">
              <w:rPr>
                <w:i/>
                <w:lang w:val="lv-LV"/>
              </w:rPr>
              <w:t>c</w:t>
            </w:r>
            <w:r>
              <w:rPr>
                <w:lang w:val="lv-LV"/>
              </w:rPr>
              <w:t>)</w:t>
            </w:r>
            <w:r w:rsidRPr="00CE12AC">
              <w:rPr>
                <w:rStyle w:val="apple-style-span"/>
                <w:color w:val="000000"/>
                <w:lang w:val="lv-LV"/>
              </w:rPr>
              <w:t xml:space="preserve">: </w:t>
            </w:r>
          </w:p>
          <w:p w:rsidR="00AF6846" w:rsidRDefault="00AF6846" w:rsidP="00AF6846">
            <w:pPr>
              <w:jc w:val="center"/>
              <w:rPr>
                <w:rStyle w:val="apple-style-span"/>
                <w:color w:val="000000"/>
                <w:lang w:val="lv-LV"/>
              </w:rPr>
            </w:pPr>
            <w:r w:rsidRPr="00CE12AC">
              <w:rPr>
                <w:rStyle w:val="apple-style-span"/>
                <w:color w:val="000000"/>
                <w:lang w:val="lv-LV"/>
              </w:rPr>
              <w:t xml:space="preserve">1 </w:t>
            </w:r>
            <w:r>
              <w:rPr>
                <w:rStyle w:val="apple-style-span"/>
                <w:color w:val="000000"/>
                <w:lang w:val="lv-LV"/>
              </w:rPr>
              <w:t>- korpuss no porcelāna</w:t>
            </w:r>
            <w:r w:rsidRPr="00CE12AC">
              <w:rPr>
                <w:rStyle w:val="apple-style-span"/>
                <w:color w:val="000000"/>
                <w:lang w:val="lv-LV"/>
              </w:rPr>
              <w:t xml:space="preserve">; 2 - </w:t>
            </w:r>
            <w:r>
              <w:rPr>
                <w:rStyle w:val="apple-style-span"/>
                <w:color w:val="000000"/>
                <w:lang w:val="lv-LV"/>
              </w:rPr>
              <w:t>vilita diski</w:t>
            </w:r>
            <w:r w:rsidRPr="00CE12AC">
              <w:rPr>
                <w:rStyle w:val="apple-style-span"/>
                <w:color w:val="000000"/>
                <w:lang w:val="lv-LV"/>
              </w:rPr>
              <w:t xml:space="preserve">; 3 - </w:t>
            </w:r>
            <w:r>
              <w:rPr>
                <w:rStyle w:val="apple-style-span"/>
                <w:color w:val="000000"/>
                <w:lang w:val="lv-LV"/>
              </w:rPr>
              <w:t>dzirksteļstarpa</w:t>
            </w:r>
            <w:r w:rsidRPr="00CE12AC">
              <w:rPr>
                <w:rStyle w:val="apple-style-span"/>
                <w:color w:val="000000"/>
                <w:lang w:val="lv-LV"/>
              </w:rPr>
              <w:t>;</w:t>
            </w:r>
          </w:p>
          <w:p w:rsidR="00AF6846" w:rsidRDefault="00AF6846" w:rsidP="00AF6846">
            <w:pPr>
              <w:jc w:val="center"/>
              <w:rPr>
                <w:rStyle w:val="apple-style-span"/>
                <w:color w:val="000000"/>
                <w:lang w:val="lv-LV"/>
              </w:rPr>
            </w:pPr>
            <w:r w:rsidRPr="00CE12AC">
              <w:rPr>
                <w:rStyle w:val="apple-style-span"/>
                <w:color w:val="000000"/>
                <w:lang w:val="lv-LV"/>
              </w:rPr>
              <w:t xml:space="preserve">4 - </w:t>
            </w:r>
            <w:r w:rsidRPr="00022ED6">
              <w:rPr>
                <w:color w:val="000000"/>
                <w:spacing w:val="8"/>
                <w:lang w:val="lv-LV"/>
              </w:rPr>
              <w:t xml:space="preserve">dzirksteļstarpas </w:t>
            </w:r>
            <w:r>
              <w:rPr>
                <w:color w:val="000000"/>
                <w:spacing w:val="8"/>
                <w:lang w:val="lv-LV"/>
              </w:rPr>
              <w:t>komplekts</w:t>
            </w:r>
            <w:r w:rsidRPr="00CE12AC">
              <w:rPr>
                <w:rStyle w:val="apple-style-span"/>
                <w:color w:val="000000"/>
                <w:lang w:val="lv-LV"/>
              </w:rPr>
              <w:t xml:space="preserve">; 5 - </w:t>
            </w:r>
            <w:r>
              <w:rPr>
                <w:rStyle w:val="apple-style-span"/>
                <w:color w:val="000000"/>
                <w:lang w:val="lv-LV"/>
              </w:rPr>
              <w:t>porcelāna</w:t>
            </w:r>
            <w:r w:rsidRPr="00CE12AC">
              <w:rPr>
                <w:rStyle w:val="apple-style-span"/>
                <w:color w:val="000000"/>
                <w:lang w:val="lv-LV"/>
              </w:rPr>
              <w:t xml:space="preserve"> </w:t>
            </w:r>
            <w:r>
              <w:rPr>
                <w:rStyle w:val="apple-style-span"/>
                <w:color w:val="000000"/>
                <w:lang w:val="lv-LV"/>
              </w:rPr>
              <w:t>cilindrs</w:t>
            </w:r>
            <w:r w:rsidRPr="00CE12AC">
              <w:rPr>
                <w:rStyle w:val="apple-style-span"/>
                <w:color w:val="000000"/>
                <w:lang w:val="lv-LV"/>
              </w:rPr>
              <w:t>;</w:t>
            </w:r>
          </w:p>
          <w:p w:rsidR="00AF6846" w:rsidRDefault="00AF6846" w:rsidP="00AF6846">
            <w:pPr>
              <w:jc w:val="center"/>
              <w:rPr>
                <w:rStyle w:val="apple-style-span"/>
                <w:color w:val="000000"/>
                <w:lang w:val="lv-LV"/>
              </w:rPr>
            </w:pPr>
            <w:r w:rsidRPr="00CE12AC">
              <w:rPr>
                <w:rStyle w:val="apple-style-span"/>
                <w:color w:val="000000"/>
                <w:lang w:val="lv-LV"/>
              </w:rPr>
              <w:t xml:space="preserve">6 - </w:t>
            </w:r>
            <w:r>
              <w:rPr>
                <w:rStyle w:val="apple-style-span"/>
                <w:color w:val="000000"/>
                <w:lang w:val="lv-LV"/>
              </w:rPr>
              <w:t>tērauda atspere</w:t>
            </w:r>
            <w:r w:rsidRPr="00CE12AC">
              <w:rPr>
                <w:rStyle w:val="apple-style-span"/>
                <w:color w:val="000000"/>
                <w:lang w:val="lv-LV"/>
              </w:rPr>
              <w:t>; 7 - </w:t>
            </w:r>
            <w:r>
              <w:rPr>
                <w:rStyle w:val="apple-style-span"/>
                <w:color w:val="000000"/>
                <w:lang w:val="lv-LV"/>
              </w:rPr>
              <w:t>gumijas starplika</w:t>
            </w:r>
            <w:r w:rsidRPr="00CE12AC">
              <w:rPr>
                <w:rStyle w:val="apple-style-span"/>
                <w:color w:val="000000"/>
                <w:lang w:val="lv-LV"/>
              </w:rPr>
              <w:t xml:space="preserve">; 8 - </w:t>
            </w:r>
            <w:r>
              <w:rPr>
                <w:rStyle w:val="apple-style-span"/>
                <w:color w:val="000000"/>
                <w:lang w:val="lv-LV"/>
              </w:rPr>
              <w:t>čuguna atloks</w:t>
            </w:r>
            <w:r w:rsidRPr="00CE12AC">
              <w:rPr>
                <w:rStyle w:val="apple-style-span"/>
                <w:color w:val="000000"/>
                <w:lang w:val="lv-LV"/>
              </w:rPr>
              <w:t> ;</w:t>
            </w:r>
          </w:p>
          <w:p w:rsidR="00AF6846" w:rsidRDefault="00AF6846" w:rsidP="00AF6846">
            <w:pPr>
              <w:jc w:val="center"/>
              <w:rPr>
                <w:rStyle w:val="apple-style-span"/>
                <w:color w:val="000000"/>
                <w:lang w:val="lv-LV"/>
              </w:rPr>
            </w:pPr>
            <w:r w:rsidRPr="00844B73">
              <w:rPr>
                <w:rStyle w:val="apple-style-span"/>
                <w:color w:val="000000"/>
                <w:lang w:val="lv-LV"/>
              </w:rPr>
              <w:t xml:space="preserve">9 - </w:t>
            </w:r>
            <w:r>
              <w:rPr>
                <w:rStyle w:val="apple-style-span"/>
                <w:color w:val="000000"/>
                <w:lang w:val="lv-LV"/>
              </w:rPr>
              <w:t>rezistors; 10 – diski no misiņa; 11 - mikanita starpliki;</w:t>
            </w:r>
          </w:p>
          <w:p w:rsidR="00AF6846" w:rsidRPr="00844B73" w:rsidRDefault="00AF6846" w:rsidP="00AF6846">
            <w:pPr>
              <w:jc w:val="center"/>
              <w:rPr>
                <w:lang w:val="lv-LV"/>
              </w:rPr>
            </w:pPr>
            <w:r>
              <w:rPr>
                <w:rStyle w:val="apple-style-span"/>
                <w:color w:val="000000"/>
                <w:lang w:val="lv-LV"/>
              </w:rPr>
              <w:t>12 - elektrods</w:t>
            </w:r>
          </w:p>
          <w:p w:rsidR="00AF6846" w:rsidRPr="00D541E5" w:rsidRDefault="00AF6846" w:rsidP="00AF6846">
            <w:pPr>
              <w:ind w:left="-57" w:right="-57"/>
              <w:jc w:val="center"/>
              <w:rPr>
                <w:b/>
                <w:i/>
                <w:spacing w:val="-2"/>
                <w:lang w:val="lv-LV"/>
              </w:rPr>
            </w:pPr>
          </w:p>
        </w:tc>
      </w:tr>
    </w:tbl>
    <w:p w:rsidR="00AF6846" w:rsidRDefault="00AF6846" w:rsidP="00AF6846">
      <w:pPr>
        <w:shd w:val="clear" w:color="auto" w:fill="FFFFFF"/>
        <w:ind w:firstLine="397"/>
        <w:jc w:val="both"/>
        <w:rPr>
          <w:color w:val="000000"/>
          <w:sz w:val="16"/>
          <w:szCs w:val="16"/>
          <w:lang w:val="lv-LV"/>
        </w:rPr>
      </w:pPr>
    </w:p>
    <w:p w:rsidR="00AF6846" w:rsidRPr="00767E2E" w:rsidRDefault="00AF6846" w:rsidP="00AF6846">
      <w:pPr>
        <w:shd w:val="clear" w:color="auto" w:fill="FFFFFF"/>
        <w:ind w:firstLine="397"/>
        <w:jc w:val="both"/>
        <w:rPr>
          <w:color w:val="000000"/>
          <w:sz w:val="16"/>
          <w:szCs w:val="16"/>
          <w:lang w:val="lv-LV"/>
        </w:rPr>
      </w:pPr>
      <w:r w:rsidRPr="00C035DE">
        <w:rPr>
          <w:color w:val="000000"/>
          <w:spacing w:val="7"/>
          <w:sz w:val="24"/>
          <w:szCs w:val="24"/>
          <w:lang w:val="lv-LV"/>
        </w:rPr>
        <w:t xml:space="preserve">Iekārtu izolācijas elektrisko izturību pieņemts raksturot ar </w:t>
      </w:r>
      <w:r w:rsidRPr="00C035DE">
        <w:rPr>
          <w:i/>
          <w:iCs/>
          <w:color w:val="000000"/>
          <w:spacing w:val="7"/>
          <w:sz w:val="24"/>
          <w:szCs w:val="24"/>
          <w:lang w:val="lv-LV"/>
        </w:rPr>
        <w:t>pār</w:t>
      </w:r>
      <w:r w:rsidRPr="00C035DE">
        <w:rPr>
          <w:i/>
          <w:iCs/>
          <w:color w:val="000000"/>
          <w:spacing w:val="7"/>
          <w:sz w:val="24"/>
          <w:szCs w:val="24"/>
          <w:lang w:val="lv-LV"/>
        </w:rPr>
        <w:softHyphen/>
      </w:r>
      <w:r w:rsidRPr="00C035DE">
        <w:rPr>
          <w:i/>
          <w:iCs/>
          <w:color w:val="000000"/>
          <w:spacing w:val="5"/>
          <w:sz w:val="24"/>
          <w:szCs w:val="24"/>
          <w:lang w:val="lv-LV"/>
        </w:rPr>
        <w:t>baudes sprieg</w:t>
      </w:r>
      <w:r w:rsidRPr="00C035DE">
        <w:rPr>
          <w:i/>
          <w:iCs/>
          <w:color w:val="000000"/>
          <w:spacing w:val="5"/>
          <w:sz w:val="24"/>
          <w:szCs w:val="24"/>
          <w:lang w:val="lv-LV"/>
        </w:rPr>
        <w:t>u</w:t>
      </w:r>
      <w:r w:rsidRPr="00C035DE">
        <w:rPr>
          <w:i/>
          <w:iCs/>
          <w:color w:val="000000"/>
          <w:spacing w:val="5"/>
          <w:sz w:val="24"/>
          <w:szCs w:val="24"/>
          <w:lang w:val="lv-LV"/>
        </w:rPr>
        <w:t>mu</w:t>
      </w:r>
      <w:r>
        <w:rPr>
          <w:i/>
          <w:iCs/>
          <w:color w:val="000000"/>
          <w:spacing w:val="5"/>
          <w:sz w:val="24"/>
          <w:szCs w:val="24"/>
          <w:lang w:val="lv-LV"/>
        </w:rPr>
        <w:t xml:space="preserve"> </w:t>
      </w:r>
      <w:r w:rsidRPr="007C429B">
        <w:rPr>
          <w:i/>
          <w:color w:val="000000"/>
          <w:spacing w:val="5"/>
          <w:sz w:val="24"/>
          <w:szCs w:val="24"/>
          <w:lang w:val="lv-LV"/>
        </w:rPr>
        <w:t>U</w:t>
      </w:r>
      <w:r w:rsidRPr="007C429B">
        <w:rPr>
          <w:i/>
          <w:color w:val="000000"/>
          <w:spacing w:val="5"/>
          <w:sz w:val="24"/>
          <w:szCs w:val="24"/>
          <w:vertAlign w:val="subscript"/>
          <w:lang w:val="lv-LV"/>
        </w:rPr>
        <w:t>pārb</w:t>
      </w:r>
      <w:r w:rsidRPr="00C035DE">
        <w:rPr>
          <w:color w:val="000000"/>
          <w:spacing w:val="5"/>
          <w:sz w:val="24"/>
          <w:szCs w:val="24"/>
          <w:lang w:val="lv-LV"/>
        </w:rPr>
        <w:t xml:space="preserve">, kas dažādām elektroiekārtām dots </w:t>
      </w:r>
      <w:r w:rsidRPr="00C035DE">
        <w:rPr>
          <w:color w:val="000000"/>
          <w:spacing w:val="12"/>
          <w:sz w:val="24"/>
          <w:szCs w:val="24"/>
          <w:lang w:val="lv-LV"/>
        </w:rPr>
        <w:t xml:space="preserve">standartā. Šīs iekārtas uzlūko par aizsargātām </w:t>
      </w:r>
      <w:r w:rsidRPr="00C035DE">
        <w:rPr>
          <w:color w:val="000000"/>
          <w:spacing w:val="9"/>
          <w:sz w:val="24"/>
          <w:szCs w:val="24"/>
          <w:lang w:val="lv-LV"/>
        </w:rPr>
        <w:t xml:space="preserve">pret pārspriegumiem, ja izlādņa caursites un paliekošais spriegums </w:t>
      </w:r>
      <w:r w:rsidRPr="00C035DE">
        <w:rPr>
          <w:color w:val="000000"/>
          <w:spacing w:val="4"/>
          <w:sz w:val="24"/>
          <w:szCs w:val="24"/>
          <w:lang w:val="lv-LV"/>
        </w:rPr>
        <w:t xml:space="preserve">ir mazāks par </w:t>
      </w:r>
      <w:r w:rsidRPr="007C429B">
        <w:rPr>
          <w:i/>
          <w:color w:val="000000"/>
          <w:spacing w:val="4"/>
          <w:sz w:val="24"/>
          <w:szCs w:val="24"/>
          <w:lang w:val="lv-LV"/>
        </w:rPr>
        <w:t>U</w:t>
      </w:r>
      <w:r w:rsidRPr="007C429B">
        <w:rPr>
          <w:i/>
          <w:color w:val="000000"/>
          <w:spacing w:val="4"/>
          <w:sz w:val="24"/>
          <w:szCs w:val="24"/>
          <w:vertAlign w:val="subscript"/>
          <w:lang w:val="lv-LV"/>
        </w:rPr>
        <w:t>pārb</w:t>
      </w:r>
      <w:r w:rsidRPr="00C035DE">
        <w:rPr>
          <w:color w:val="000000"/>
          <w:spacing w:val="4"/>
          <w:sz w:val="24"/>
          <w:szCs w:val="24"/>
          <w:lang w:val="lv-LV"/>
        </w:rPr>
        <w:t xml:space="preserve">. Aizsargājamās izolācijas elektriskās izturības </w:t>
      </w:r>
      <w:r w:rsidRPr="00C035DE">
        <w:rPr>
          <w:color w:val="000000"/>
          <w:spacing w:val="6"/>
          <w:sz w:val="24"/>
          <w:szCs w:val="24"/>
          <w:lang w:val="lv-LV"/>
        </w:rPr>
        <w:t xml:space="preserve">saskaņošanu ar attiecīgiem izlādņu parametriem sauc par </w:t>
      </w:r>
      <w:r w:rsidRPr="00C035DE">
        <w:rPr>
          <w:i/>
          <w:iCs/>
          <w:color w:val="000000"/>
          <w:spacing w:val="6"/>
          <w:sz w:val="24"/>
          <w:szCs w:val="24"/>
          <w:lang w:val="lv-LV"/>
        </w:rPr>
        <w:t xml:space="preserve">izolācijas </w:t>
      </w:r>
      <w:r w:rsidRPr="00C035DE">
        <w:rPr>
          <w:i/>
          <w:iCs/>
          <w:color w:val="000000"/>
          <w:spacing w:val="2"/>
          <w:sz w:val="24"/>
          <w:szCs w:val="24"/>
          <w:lang w:val="lv-LV"/>
        </w:rPr>
        <w:t>koordināciju.</w:t>
      </w:r>
    </w:p>
    <w:tbl>
      <w:tblPr>
        <w:tblW w:w="0" w:type="auto"/>
        <w:tblLook w:val="04A0"/>
      </w:tblPr>
      <w:tblGrid>
        <w:gridCol w:w="3021"/>
        <w:gridCol w:w="5699"/>
      </w:tblGrid>
      <w:tr w:rsidR="00AF6846" w:rsidRPr="00687F74" w:rsidTr="00AF6846">
        <w:trPr>
          <w:trHeight w:val="2333"/>
        </w:trPr>
        <w:tc>
          <w:tcPr>
            <w:tcW w:w="3229" w:type="dxa"/>
            <w:vMerge w:val="restart"/>
          </w:tcPr>
          <w:p w:rsidR="00AF6846" w:rsidRPr="00687F74" w:rsidRDefault="00AF6846" w:rsidP="00AF6846">
            <w:pPr>
              <w:jc w:val="center"/>
              <w:rPr>
                <w:b/>
                <w:i/>
                <w:spacing w:val="-2"/>
                <w:lang w:val="lv-LV"/>
              </w:rPr>
            </w:pPr>
            <w:r>
              <w:rPr>
                <w:b/>
                <w:i/>
                <w:noProof/>
                <w:spacing w:val="-2"/>
                <w:lang w:val="lv-LV" w:eastAsia="lv-LV"/>
              </w:rPr>
              <w:lastRenderedPageBreak/>
              <w:drawing>
                <wp:inline distT="0" distB="0" distL="0" distR="0">
                  <wp:extent cx="1328964" cy="3562185"/>
                  <wp:effectExtent l="19050" t="0" r="4536" b="0"/>
                  <wp:docPr id="1102"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077" cstate="print">
                            <a:lum bright="-40000" contrast="60000"/>
                          </a:blip>
                          <a:srcRect/>
                          <a:stretch>
                            <a:fillRect/>
                          </a:stretch>
                        </pic:blipFill>
                        <pic:spPr bwMode="auto">
                          <a:xfrm>
                            <a:off x="0" y="0"/>
                            <a:ext cx="1331193" cy="3568160"/>
                          </a:xfrm>
                          <a:prstGeom prst="rect">
                            <a:avLst/>
                          </a:prstGeom>
                          <a:noFill/>
                          <a:ln w="9525">
                            <a:noFill/>
                            <a:miter lim="800000"/>
                            <a:headEnd/>
                            <a:tailEnd/>
                          </a:ln>
                        </pic:spPr>
                      </pic:pic>
                    </a:graphicData>
                  </a:graphic>
                </wp:inline>
              </w:drawing>
            </w:r>
          </w:p>
          <w:p w:rsidR="00AF6846" w:rsidRPr="00687F74" w:rsidRDefault="00AF6846" w:rsidP="00AF6846">
            <w:pPr>
              <w:jc w:val="center"/>
              <w:rPr>
                <w:spacing w:val="-2"/>
                <w:sz w:val="24"/>
                <w:szCs w:val="24"/>
              </w:rPr>
            </w:pPr>
            <w:r w:rsidRPr="00687F74">
              <w:rPr>
                <w:b/>
                <w:i/>
                <w:spacing w:val="-2"/>
                <w:lang w:val="lv-LV"/>
              </w:rPr>
              <w:t>a</w:t>
            </w:r>
          </w:p>
        </w:tc>
        <w:tc>
          <w:tcPr>
            <w:tcW w:w="6058" w:type="dxa"/>
          </w:tcPr>
          <w:p w:rsidR="00AF6846" w:rsidRPr="00687F74" w:rsidRDefault="00AF6846" w:rsidP="00AF6846">
            <w:pPr>
              <w:jc w:val="center"/>
              <w:rPr>
                <w:lang w:val="lv-LV"/>
              </w:rPr>
            </w:pPr>
            <w:r>
              <w:rPr>
                <w:noProof/>
                <w:lang w:val="lv-LV" w:eastAsia="lv-LV"/>
              </w:rPr>
              <w:drawing>
                <wp:inline distT="0" distB="0" distL="0" distR="0">
                  <wp:extent cx="2724150" cy="1615765"/>
                  <wp:effectExtent l="19050" t="0" r="0" b="0"/>
                  <wp:docPr id="1103"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078" cstate="print"/>
                          <a:srcRect/>
                          <a:stretch>
                            <a:fillRect/>
                          </a:stretch>
                        </pic:blipFill>
                        <pic:spPr bwMode="auto">
                          <a:xfrm>
                            <a:off x="0" y="0"/>
                            <a:ext cx="2724150" cy="1615765"/>
                          </a:xfrm>
                          <a:prstGeom prst="rect">
                            <a:avLst/>
                          </a:prstGeom>
                          <a:noFill/>
                          <a:ln w="9525">
                            <a:noFill/>
                            <a:miter lim="800000"/>
                            <a:headEnd/>
                            <a:tailEnd/>
                          </a:ln>
                        </pic:spPr>
                      </pic:pic>
                    </a:graphicData>
                  </a:graphic>
                </wp:inline>
              </w:drawing>
            </w:r>
          </w:p>
          <w:p w:rsidR="00AF6846" w:rsidRPr="00687F74" w:rsidRDefault="00AF6846" w:rsidP="00AF6846">
            <w:pPr>
              <w:jc w:val="center"/>
              <w:rPr>
                <w:b/>
                <w:i/>
                <w:lang w:val="lv-LV"/>
              </w:rPr>
            </w:pPr>
            <w:r w:rsidRPr="00687F74">
              <w:rPr>
                <w:b/>
                <w:i/>
                <w:lang w:val="lv-LV"/>
              </w:rPr>
              <w:t>b</w:t>
            </w:r>
          </w:p>
          <w:p w:rsidR="00AF6846" w:rsidRPr="00687F74" w:rsidRDefault="00AF6846" w:rsidP="00AF6846">
            <w:pPr>
              <w:jc w:val="center"/>
              <w:rPr>
                <w:i/>
                <w:spacing w:val="-2"/>
                <w:sz w:val="24"/>
                <w:szCs w:val="24"/>
                <w:lang w:val="lv-LV"/>
              </w:rPr>
            </w:pPr>
          </w:p>
        </w:tc>
      </w:tr>
      <w:tr w:rsidR="00AF6846" w:rsidRPr="00B50B95" w:rsidTr="00AF6846">
        <w:trPr>
          <w:trHeight w:val="2333"/>
        </w:trPr>
        <w:tc>
          <w:tcPr>
            <w:tcW w:w="3229" w:type="dxa"/>
            <w:vMerge/>
          </w:tcPr>
          <w:p w:rsidR="00AF6846" w:rsidRPr="00687F74" w:rsidRDefault="00AF6846" w:rsidP="00AF6846">
            <w:pPr>
              <w:jc w:val="center"/>
              <w:rPr>
                <w:b/>
                <w:i/>
                <w:spacing w:val="-2"/>
                <w:lang w:val="lv-LV"/>
              </w:rPr>
            </w:pPr>
          </w:p>
        </w:tc>
        <w:tc>
          <w:tcPr>
            <w:tcW w:w="6058" w:type="dxa"/>
          </w:tcPr>
          <w:p w:rsidR="00AF6846" w:rsidRPr="00687F74" w:rsidRDefault="00AF6846" w:rsidP="00AF6846">
            <w:pPr>
              <w:jc w:val="center"/>
              <w:rPr>
                <w:iCs/>
                <w:color w:val="000000"/>
                <w:spacing w:val="7"/>
                <w:lang w:val="lv-LV"/>
              </w:rPr>
            </w:pPr>
          </w:p>
          <w:p w:rsidR="00AF6846" w:rsidRPr="00687F74" w:rsidRDefault="00AF6846" w:rsidP="00AF6846">
            <w:pPr>
              <w:jc w:val="center"/>
              <w:rPr>
                <w:sz w:val="24"/>
                <w:szCs w:val="24"/>
                <w:lang w:val="lv-LV"/>
              </w:rPr>
            </w:pPr>
            <w:r>
              <w:rPr>
                <w:iCs/>
                <w:color w:val="000000"/>
                <w:spacing w:val="7"/>
                <w:lang w:val="lv-LV"/>
              </w:rPr>
              <w:t xml:space="preserve">9.17. att. </w:t>
            </w:r>
            <w:r w:rsidRPr="00687F74">
              <w:rPr>
                <w:iCs/>
                <w:color w:val="000000"/>
                <w:spacing w:val="7"/>
                <w:lang w:val="lv-LV"/>
              </w:rPr>
              <w:t>Ventiļizlādņa elektriskā shēma (</w:t>
            </w:r>
            <w:r w:rsidRPr="00687F74">
              <w:rPr>
                <w:i/>
                <w:iCs/>
                <w:color w:val="000000"/>
                <w:spacing w:val="7"/>
                <w:lang w:val="lv-LV"/>
              </w:rPr>
              <w:t>a</w:t>
            </w:r>
            <w:r w:rsidRPr="00687F74">
              <w:rPr>
                <w:iCs/>
                <w:color w:val="000000"/>
                <w:spacing w:val="7"/>
                <w:lang w:val="lv-LV"/>
              </w:rPr>
              <w:t xml:space="preserve">), </w:t>
            </w:r>
            <w:r w:rsidRPr="00687F74">
              <w:rPr>
                <w:color w:val="000000"/>
                <w:spacing w:val="7"/>
                <w:lang w:val="lv-LV"/>
              </w:rPr>
              <w:t>izlādņa darbību ilustrējoša skice (</w:t>
            </w:r>
            <w:r w:rsidRPr="00687F74">
              <w:rPr>
                <w:i/>
                <w:color w:val="000000"/>
                <w:spacing w:val="7"/>
                <w:lang w:val="lv-LV"/>
              </w:rPr>
              <w:t>b</w:t>
            </w:r>
            <w:r w:rsidRPr="00687F74">
              <w:rPr>
                <w:color w:val="000000"/>
                <w:spacing w:val="7"/>
                <w:lang w:val="lv-LV"/>
              </w:rPr>
              <w:t>);</w:t>
            </w:r>
            <w:r w:rsidRPr="00687F74">
              <w:rPr>
                <w:color w:val="000000"/>
                <w:spacing w:val="11"/>
                <w:lang w:val="lv-LV"/>
              </w:rPr>
              <w:t xml:space="preserve"> 1</w:t>
            </w:r>
            <w:r w:rsidRPr="00687F74">
              <w:rPr>
                <w:i/>
                <w:iCs/>
                <w:color w:val="000000"/>
                <w:spacing w:val="2"/>
                <w:lang w:val="lv-LV"/>
              </w:rPr>
              <w:t xml:space="preserve"> </w:t>
            </w:r>
            <w:r w:rsidRPr="00687F74">
              <w:rPr>
                <w:color w:val="000000"/>
                <w:spacing w:val="2"/>
                <w:lang w:val="lv-LV"/>
              </w:rPr>
              <w:t>— aizsargājamās izolācijas voltsekunžu rak</w:t>
            </w:r>
            <w:r w:rsidRPr="00687F74">
              <w:rPr>
                <w:color w:val="000000"/>
                <w:spacing w:val="3"/>
                <w:lang w:val="lv-LV"/>
              </w:rPr>
              <w:t xml:space="preserve">sturlīkne, </w:t>
            </w:r>
            <w:r w:rsidRPr="00687F74">
              <w:rPr>
                <w:iCs/>
                <w:color w:val="000000"/>
                <w:spacing w:val="3"/>
                <w:lang w:val="lv-LV"/>
              </w:rPr>
              <w:t>2</w:t>
            </w:r>
            <w:r w:rsidRPr="00687F74">
              <w:rPr>
                <w:i/>
                <w:iCs/>
                <w:color w:val="000000"/>
                <w:spacing w:val="5"/>
                <w:lang w:val="lv-LV"/>
              </w:rPr>
              <w:t xml:space="preserve"> </w:t>
            </w:r>
            <w:r w:rsidRPr="00687F74">
              <w:rPr>
                <w:color w:val="000000"/>
                <w:spacing w:val="5"/>
                <w:lang w:val="lv-LV"/>
              </w:rPr>
              <w:t>— ventiļizlādņa voltse</w:t>
            </w:r>
            <w:r w:rsidRPr="00687F74">
              <w:rPr>
                <w:color w:val="000000"/>
                <w:spacing w:val="5"/>
                <w:lang w:val="lv-LV"/>
              </w:rPr>
              <w:softHyphen/>
            </w:r>
            <w:r w:rsidRPr="00687F74">
              <w:rPr>
                <w:color w:val="000000"/>
                <w:spacing w:val="8"/>
                <w:lang w:val="lv-LV"/>
              </w:rPr>
              <w:t>kunžu raksturlīkne, 3</w:t>
            </w:r>
            <w:r w:rsidRPr="00687F74">
              <w:rPr>
                <w:iCs/>
                <w:color w:val="000000"/>
                <w:spacing w:val="8"/>
                <w:lang w:val="lv-LV"/>
              </w:rPr>
              <w:t xml:space="preserve"> — </w:t>
            </w:r>
            <w:r w:rsidRPr="00687F74">
              <w:rPr>
                <w:color w:val="000000"/>
                <w:spacing w:val="8"/>
                <w:lang w:val="lv-LV"/>
              </w:rPr>
              <w:t xml:space="preserve">faktiskā sprieguma </w:t>
            </w:r>
            <w:r w:rsidRPr="00687F74">
              <w:rPr>
                <w:color w:val="000000"/>
                <w:spacing w:val="10"/>
                <w:lang w:val="lv-LV"/>
              </w:rPr>
              <w:t>maiņa uz izlādņa, 4</w:t>
            </w:r>
            <w:r w:rsidRPr="00687F74">
              <w:rPr>
                <w:iCs/>
                <w:color w:val="000000"/>
                <w:spacing w:val="10"/>
                <w:lang w:val="lv-LV"/>
              </w:rPr>
              <w:t xml:space="preserve"> </w:t>
            </w:r>
            <w:r w:rsidRPr="00687F74">
              <w:rPr>
                <w:i/>
                <w:iCs/>
                <w:color w:val="000000"/>
                <w:spacing w:val="10"/>
                <w:lang w:val="lv-LV"/>
              </w:rPr>
              <w:t xml:space="preserve">— </w:t>
            </w:r>
            <w:r w:rsidRPr="00687F74">
              <w:rPr>
                <w:color w:val="000000"/>
                <w:spacing w:val="10"/>
                <w:lang w:val="lv-LV"/>
              </w:rPr>
              <w:t>strāvas maiņa i</w:t>
            </w:r>
            <w:r w:rsidRPr="00687F74">
              <w:rPr>
                <w:color w:val="000000"/>
                <w:spacing w:val="10"/>
                <w:lang w:val="lv-LV"/>
              </w:rPr>
              <w:t>z</w:t>
            </w:r>
            <w:r w:rsidRPr="00687F74">
              <w:rPr>
                <w:color w:val="000000"/>
                <w:spacing w:val="10"/>
                <w:lang w:val="lv-LV"/>
              </w:rPr>
              <w:t>lādņi, 5</w:t>
            </w:r>
            <w:r w:rsidRPr="00687F74">
              <w:rPr>
                <w:iCs/>
                <w:color w:val="000000"/>
                <w:spacing w:val="-1"/>
                <w:lang w:val="lv-LV"/>
              </w:rPr>
              <w:t xml:space="preserve"> </w:t>
            </w:r>
            <w:r w:rsidRPr="00687F74">
              <w:rPr>
                <w:color w:val="000000"/>
                <w:spacing w:val="-1"/>
                <w:lang w:val="lv-LV"/>
              </w:rPr>
              <w:t>— uz izlādņi krītošais pārsprieguma vilnis.</w:t>
            </w:r>
          </w:p>
          <w:p w:rsidR="00AF6846" w:rsidRPr="00687F74" w:rsidRDefault="00AF6846" w:rsidP="00AF6846">
            <w:pPr>
              <w:jc w:val="center"/>
              <w:rPr>
                <w:lang w:val="lv-LV"/>
              </w:rPr>
            </w:pPr>
          </w:p>
        </w:tc>
      </w:tr>
    </w:tbl>
    <w:p w:rsidR="00AF6846" w:rsidRDefault="00AF6846" w:rsidP="00AF6846">
      <w:pPr>
        <w:ind w:firstLine="397"/>
        <w:jc w:val="both"/>
        <w:rPr>
          <w:spacing w:val="-2"/>
          <w:sz w:val="24"/>
          <w:szCs w:val="24"/>
          <w:lang w:val="lv-LV"/>
        </w:rPr>
      </w:pPr>
    </w:p>
    <w:p w:rsidR="00AF6846" w:rsidRPr="00966E47" w:rsidRDefault="00AF6846" w:rsidP="00AF6846">
      <w:pPr>
        <w:jc w:val="right"/>
        <w:rPr>
          <w:iCs/>
          <w:color w:val="333333"/>
          <w:sz w:val="24"/>
          <w:szCs w:val="24"/>
          <w:lang w:val="lv-LV" w:eastAsia="lv-LV"/>
        </w:rPr>
      </w:pPr>
      <w:r>
        <w:rPr>
          <w:iCs/>
          <w:color w:val="333333"/>
          <w:sz w:val="24"/>
          <w:szCs w:val="24"/>
          <w:lang w:val="lv-LV" w:eastAsia="lv-LV"/>
        </w:rPr>
        <w:t xml:space="preserve">9.3. tabula </w:t>
      </w:r>
    </w:p>
    <w:p w:rsidR="00AF6846" w:rsidRPr="00966E47" w:rsidRDefault="00AF6846" w:rsidP="00AF6846">
      <w:pPr>
        <w:jc w:val="center"/>
        <w:rPr>
          <w:b/>
          <w:color w:val="333333"/>
          <w:sz w:val="24"/>
          <w:szCs w:val="24"/>
          <w:lang w:val="lv-LV" w:eastAsia="lv-LV"/>
        </w:rPr>
      </w:pPr>
      <w:r w:rsidRPr="00966E47">
        <w:rPr>
          <w:b/>
          <w:iCs/>
          <w:color w:val="000000"/>
          <w:spacing w:val="7"/>
          <w:sz w:val="24"/>
          <w:szCs w:val="24"/>
          <w:lang w:val="lv-LV"/>
        </w:rPr>
        <w:t xml:space="preserve">Ventiļizlādņa ar </w:t>
      </w:r>
      <w:r w:rsidRPr="00966E47">
        <w:rPr>
          <w:b/>
          <w:color w:val="000000"/>
          <w:sz w:val="24"/>
          <w:szCs w:val="24"/>
          <w:lang w:val="lv-LV"/>
        </w:rPr>
        <w:t>vilita diskiem</w:t>
      </w:r>
      <w:r w:rsidRPr="00966E47">
        <w:rPr>
          <w:b/>
          <w:iCs/>
          <w:color w:val="333333"/>
          <w:sz w:val="24"/>
          <w:szCs w:val="24"/>
          <w:lang w:val="lv-LV" w:eastAsia="lv-LV"/>
        </w:rPr>
        <w:t xml:space="preserve"> raksturlielumi</w:t>
      </w:r>
      <w:r w:rsidRPr="00966E47">
        <w:rPr>
          <w:b/>
          <w:i/>
          <w:iCs/>
          <w:color w:val="333333"/>
          <w:sz w:val="24"/>
          <w:szCs w:val="24"/>
          <w:lang w:val="lv-LV" w:eastAsia="lv-LV"/>
        </w:rPr>
        <w:t xml:space="preserve"> </w:t>
      </w:r>
    </w:p>
    <w:tbl>
      <w:tblPr>
        <w:tblW w:w="8618" w:type="dxa"/>
        <w:tblCellSpacing w:w="0" w:type="dxa"/>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CellMar>
          <w:left w:w="0" w:type="dxa"/>
          <w:right w:w="0" w:type="dxa"/>
        </w:tblCellMar>
        <w:tblLook w:val="04A0"/>
      </w:tblPr>
      <w:tblGrid>
        <w:gridCol w:w="1640"/>
        <w:gridCol w:w="1635"/>
        <w:gridCol w:w="1238"/>
        <w:gridCol w:w="1238"/>
        <w:gridCol w:w="873"/>
        <w:gridCol w:w="873"/>
        <w:gridCol w:w="1121"/>
      </w:tblGrid>
      <w:tr w:rsidR="00AF6846" w:rsidRPr="00C80CDE" w:rsidTr="00AF6846">
        <w:trPr>
          <w:trHeight w:val="227"/>
          <w:tblCellSpacing w:w="0" w:type="dxa"/>
        </w:trPr>
        <w:tc>
          <w:tcPr>
            <w:tcW w:w="0" w:type="auto"/>
            <w:vMerge w:val="restart"/>
            <w:vAlign w:val="center"/>
            <w:hideMark/>
          </w:tcPr>
          <w:p w:rsidR="00AF6846" w:rsidRPr="00C80CDE" w:rsidRDefault="00AF6846" w:rsidP="00AF6846">
            <w:pPr>
              <w:jc w:val="center"/>
              <w:rPr>
                <w:b/>
                <w:sz w:val="24"/>
                <w:szCs w:val="24"/>
                <w:lang w:val="lv-LV" w:eastAsia="lv-LV"/>
              </w:rPr>
            </w:pPr>
            <w:r w:rsidRPr="00C80CDE">
              <w:rPr>
                <w:b/>
                <w:sz w:val="24"/>
                <w:szCs w:val="24"/>
                <w:lang w:val="lv-LV" w:eastAsia="lv-LV"/>
              </w:rPr>
              <w:t xml:space="preserve">Nominālais </w:t>
            </w:r>
          </w:p>
          <w:p w:rsidR="00AF6846" w:rsidRPr="00C80CDE" w:rsidRDefault="00AF6846" w:rsidP="00AF6846">
            <w:pPr>
              <w:jc w:val="center"/>
              <w:rPr>
                <w:b/>
                <w:sz w:val="24"/>
                <w:szCs w:val="24"/>
                <w:lang w:val="lv-LV" w:eastAsia="lv-LV"/>
              </w:rPr>
            </w:pPr>
            <w:r w:rsidRPr="00C80CDE">
              <w:rPr>
                <w:b/>
                <w:sz w:val="24"/>
                <w:szCs w:val="24"/>
                <w:lang w:val="lv-LV" w:eastAsia="lv-LV"/>
              </w:rPr>
              <w:t>spriegums, kV</w:t>
            </w:r>
          </w:p>
        </w:tc>
        <w:tc>
          <w:tcPr>
            <w:tcW w:w="0" w:type="auto"/>
            <w:vMerge w:val="restart"/>
            <w:vAlign w:val="center"/>
            <w:hideMark/>
          </w:tcPr>
          <w:p w:rsidR="00AF6846" w:rsidRPr="00C80CDE" w:rsidRDefault="00AF6846" w:rsidP="00AF6846">
            <w:pPr>
              <w:jc w:val="center"/>
              <w:rPr>
                <w:b/>
                <w:sz w:val="24"/>
                <w:szCs w:val="24"/>
                <w:lang w:val="lv-LV" w:eastAsia="lv-LV"/>
              </w:rPr>
            </w:pPr>
            <w:r w:rsidRPr="00C80CDE">
              <w:rPr>
                <w:b/>
                <w:sz w:val="24"/>
                <w:szCs w:val="24"/>
                <w:lang w:val="lv-LV" w:eastAsia="lv-LV"/>
              </w:rPr>
              <w:t>Pieļaujamais</w:t>
            </w:r>
          </w:p>
          <w:p w:rsidR="00AF6846" w:rsidRPr="00C80CDE" w:rsidRDefault="00AF6846" w:rsidP="00AF6846">
            <w:pPr>
              <w:jc w:val="center"/>
              <w:rPr>
                <w:b/>
                <w:sz w:val="24"/>
                <w:szCs w:val="24"/>
                <w:lang w:val="lv-LV" w:eastAsia="lv-LV"/>
              </w:rPr>
            </w:pPr>
            <w:r w:rsidRPr="00C80CDE">
              <w:rPr>
                <w:b/>
                <w:sz w:val="24"/>
                <w:szCs w:val="24"/>
                <w:lang w:val="lv-LV" w:eastAsia="lv-LV"/>
              </w:rPr>
              <w:t>spriegums, kV</w:t>
            </w:r>
          </w:p>
        </w:tc>
        <w:tc>
          <w:tcPr>
            <w:tcW w:w="0" w:type="auto"/>
            <w:vMerge w:val="restart"/>
            <w:vAlign w:val="center"/>
            <w:hideMark/>
          </w:tcPr>
          <w:p w:rsidR="00AF6846" w:rsidRPr="00C80CDE" w:rsidRDefault="00AF6846" w:rsidP="00AF6846">
            <w:pPr>
              <w:jc w:val="center"/>
              <w:rPr>
                <w:b/>
                <w:sz w:val="24"/>
                <w:szCs w:val="24"/>
                <w:lang w:val="lv-LV" w:eastAsia="lv-LV"/>
              </w:rPr>
            </w:pPr>
            <w:r w:rsidRPr="00C80CDE">
              <w:rPr>
                <w:b/>
                <w:sz w:val="24"/>
                <w:szCs w:val="24"/>
                <w:lang w:val="lv-LV" w:eastAsia="lv-LV"/>
              </w:rPr>
              <w:t xml:space="preserve">Caursites </w:t>
            </w:r>
          </w:p>
          <w:p w:rsidR="00AF6846" w:rsidRPr="00C80CDE" w:rsidRDefault="00AF6846" w:rsidP="00AF6846">
            <w:pPr>
              <w:jc w:val="center"/>
              <w:rPr>
                <w:b/>
                <w:sz w:val="24"/>
                <w:szCs w:val="24"/>
                <w:lang w:val="lv-LV" w:eastAsia="lv-LV"/>
              </w:rPr>
            </w:pPr>
            <w:r w:rsidRPr="00C80CDE">
              <w:rPr>
                <w:b/>
                <w:sz w:val="24"/>
                <w:szCs w:val="24"/>
                <w:lang w:val="lv-LV" w:eastAsia="lv-LV"/>
              </w:rPr>
              <w:t xml:space="preserve">spriegums, </w:t>
            </w:r>
          </w:p>
          <w:p w:rsidR="00AF6846" w:rsidRPr="00C80CDE" w:rsidRDefault="00AF6846" w:rsidP="00AF6846">
            <w:pPr>
              <w:jc w:val="center"/>
              <w:rPr>
                <w:b/>
                <w:sz w:val="24"/>
                <w:szCs w:val="24"/>
                <w:lang w:val="lv-LV" w:eastAsia="lv-LV"/>
              </w:rPr>
            </w:pPr>
            <w:r w:rsidRPr="00C80CDE">
              <w:rPr>
                <w:b/>
                <w:sz w:val="24"/>
                <w:szCs w:val="24"/>
                <w:lang w:val="lv-LV" w:eastAsia="lv-LV"/>
              </w:rPr>
              <w:t>kV eff</w:t>
            </w:r>
          </w:p>
        </w:tc>
        <w:tc>
          <w:tcPr>
            <w:tcW w:w="0" w:type="auto"/>
            <w:vMerge w:val="restart"/>
            <w:vAlign w:val="center"/>
            <w:hideMark/>
          </w:tcPr>
          <w:p w:rsidR="00AF6846" w:rsidRPr="00C80CDE" w:rsidRDefault="00AF6846" w:rsidP="00AF6846">
            <w:pPr>
              <w:jc w:val="center"/>
              <w:rPr>
                <w:b/>
                <w:sz w:val="24"/>
                <w:szCs w:val="24"/>
                <w:lang w:val="lv-LV" w:eastAsia="lv-LV"/>
              </w:rPr>
            </w:pPr>
            <w:r w:rsidRPr="00C80CDE">
              <w:rPr>
                <w:b/>
                <w:sz w:val="24"/>
                <w:szCs w:val="24"/>
                <w:lang w:val="lv-LV" w:eastAsia="lv-LV"/>
              </w:rPr>
              <w:t>Impulsa</w:t>
            </w:r>
          </w:p>
          <w:p w:rsidR="00AF6846" w:rsidRPr="00C80CDE" w:rsidRDefault="00AF6846" w:rsidP="00AF6846">
            <w:pPr>
              <w:jc w:val="center"/>
              <w:rPr>
                <w:b/>
                <w:sz w:val="24"/>
                <w:szCs w:val="24"/>
                <w:lang w:val="lv-LV" w:eastAsia="lv-LV"/>
              </w:rPr>
            </w:pPr>
            <w:r w:rsidRPr="00C80CDE">
              <w:rPr>
                <w:b/>
                <w:sz w:val="24"/>
                <w:szCs w:val="24"/>
                <w:lang w:val="lv-LV" w:eastAsia="lv-LV"/>
              </w:rPr>
              <w:t>caursites</w:t>
            </w:r>
          </w:p>
          <w:p w:rsidR="00AF6846" w:rsidRPr="00C80CDE" w:rsidRDefault="00AF6846" w:rsidP="00AF6846">
            <w:pPr>
              <w:jc w:val="center"/>
              <w:rPr>
                <w:b/>
                <w:sz w:val="24"/>
                <w:szCs w:val="24"/>
                <w:lang w:val="lv-LV" w:eastAsia="lv-LV"/>
              </w:rPr>
            </w:pPr>
            <w:r w:rsidRPr="00C80CDE">
              <w:rPr>
                <w:b/>
                <w:sz w:val="24"/>
                <w:szCs w:val="24"/>
                <w:lang w:val="lv-LV" w:eastAsia="lv-LV"/>
              </w:rPr>
              <w:t>spriegums,</w:t>
            </w:r>
          </w:p>
          <w:p w:rsidR="00AF6846" w:rsidRPr="00C80CDE" w:rsidRDefault="00AF6846" w:rsidP="00AF6846">
            <w:pPr>
              <w:jc w:val="center"/>
              <w:rPr>
                <w:b/>
                <w:sz w:val="24"/>
                <w:szCs w:val="24"/>
                <w:lang w:val="lv-LV" w:eastAsia="lv-LV"/>
              </w:rPr>
            </w:pPr>
            <w:r w:rsidRPr="00C80CDE">
              <w:rPr>
                <w:b/>
                <w:sz w:val="24"/>
                <w:szCs w:val="24"/>
                <w:lang w:val="lv-LV" w:eastAsia="lv-LV"/>
              </w:rPr>
              <w:t>kV max</w:t>
            </w:r>
          </w:p>
        </w:tc>
        <w:tc>
          <w:tcPr>
            <w:tcW w:w="0" w:type="auto"/>
            <w:gridSpan w:val="3"/>
            <w:vAlign w:val="center"/>
            <w:hideMark/>
          </w:tcPr>
          <w:p w:rsidR="00AF6846" w:rsidRPr="00C80CDE" w:rsidRDefault="00AF6846" w:rsidP="00AF6846">
            <w:pPr>
              <w:jc w:val="center"/>
              <w:rPr>
                <w:b/>
                <w:sz w:val="24"/>
                <w:szCs w:val="24"/>
                <w:lang w:val="lv-LV" w:eastAsia="lv-LV"/>
              </w:rPr>
            </w:pPr>
            <w:r w:rsidRPr="00C80CDE">
              <w:rPr>
                <w:b/>
                <w:sz w:val="24"/>
                <w:szCs w:val="24"/>
                <w:lang w:val="lv-LV" w:eastAsia="lv-LV"/>
              </w:rPr>
              <w:t>Paliekošais spriegums pie</w:t>
            </w:r>
          </w:p>
          <w:p w:rsidR="00AF6846" w:rsidRPr="00C80CDE" w:rsidRDefault="00AF6846" w:rsidP="00AF6846">
            <w:pPr>
              <w:jc w:val="center"/>
              <w:rPr>
                <w:b/>
                <w:sz w:val="24"/>
                <w:szCs w:val="24"/>
                <w:lang w:val="lv-LV" w:eastAsia="lv-LV"/>
              </w:rPr>
            </w:pPr>
            <w:r w:rsidRPr="00C80CDE">
              <w:rPr>
                <w:b/>
                <w:sz w:val="24"/>
                <w:szCs w:val="24"/>
                <w:lang w:val="lv-LV" w:eastAsia="lv-LV"/>
              </w:rPr>
              <w:t xml:space="preserve">impulsa stāvas ar fronte </w:t>
            </w:r>
          </w:p>
          <w:p w:rsidR="00AF6846" w:rsidRPr="00C80CDE" w:rsidRDefault="00AF6846" w:rsidP="00AF6846">
            <w:pPr>
              <w:jc w:val="center"/>
              <w:rPr>
                <w:b/>
                <w:sz w:val="24"/>
                <w:szCs w:val="24"/>
                <w:lang w:val="lv-LV" w:eastAsia="lv-LV"/>
              </w:rPr>
            </w:pPr>
            <w:r w:rsidRPr="00C80CDE">
              <w:rPr>
                <w:b/>
                <w:sz w:val="24"/>
                <w:szCs w:val="24"/>
                <w:lang w:val="lv-LV" w:eastAsia="lv-LV"/>
              </w:rPr>
              <w:t>viļņa garumu, kV max</w:t>
            </w:r>
          </w:p>
        </w:tc>
      </w:tr>
      <w:tr w:rsidR="00AF6846" w:rsidRPr="00C80CDE" w:rsidTr="00AF6846">
        <w:trPr>
          <w:trHeight w:val="227"/>
          <w:tblCellSpacing w:w="0" w:type="dxa"/>
        </w:trPr>
        <w:tc>
          <w:tcPr>
            <w:tcW w:w="0" w:type="auto"/>
            <w:vMerge/>
            <w:vAlign w:val="center"/>
            <w:hideMark/>
          </w:tcPr>
          <w:p w:rsidR="00AF6846" w:rsidRPr="00C80CDE" w:rsidRDefault="00AF6846" w:rsidP="00AF6846">
            <w:pPr>
              <w:rPr>
                <w:b/>
                <w:sz w:val="24"/>
                <w:szCs w:val="24"/>
                <w:lang w:val="lv-LV" w:eastAsia="lv-LV"/>
              </w:rPr>
            </w:pPr>
          </w:p>
        </w:tc>
        <w:tc>
          <w:tcPr>
            <w:tcW w:w="0" w:type="auto"/>
            <w:vMerge/>
            <w:vAlign w:val="center"/>
            <w:hideMark/>
          </w:tcPr>
          <w:p w:rsidR="00AF6846" w:rsidRPr="00C80CDE" w:rsidRDefault="00AF6846" w:rsidP="00AF6846">
            <w:pPr>
              <w:rPr>
                <w:b/>
                <w:sz w:val="24"/>
                <w:szCs w:val="24"/>
                <w:lang w:val="lv-LV" w:eastAsia="lv-LV"/>
              </w:rPr>
            </w:pPr>
          </w:p>
        </w:tc>
        <w:tc>
          <w:tcPr>
            <w:tcW w:w="0" w:type="auto"/>
            <w:vMerge/>
            <w:vAlign w:val="center"/>
            <w:hideMark/>
          </w:tcPr>
          <w:p w:rsidR="00AF6846" w:rsidRPr="00C80CDE" w:rsidRDefault="00AF6846" w:rsidP="00AF6846">
            <w:pPr>
              <w:rPr>
                <w:b/>
                <w:sz w:val="24"/>
                <w:szCs w:val="24"/>
                <w:lang w:val="lv-LV" w:eastAsia="lv-LV"/>
              </w:rPr>
            </w:pPr>
          </w:p>
        </w:tc>
        <w:tc>
          <w:tcPr>
            <w:tcW w:w="0" w:type="auto"/>
            <w:vMerge/>
            <w:vAlign w:val="center"/>
            <w:hideMark/>
          </w:tcPr>
          <w:p w:rsidR="00AF6846" w:rsidRPr="00C80CDE" w:rsidRDefault="00AF6846" w:rsidP="00AF6846">
            <w:pPr>
              <w:rPr>
                <w:b/>
                <w:sz w:val="24"/>
                <w:szCs w:val="24"/>
                <w:lang w:val="lv-LV" w:eastAsia="lv-LV"/>
              </w:rPr>
            </w:pPr>
          </w:p>
        </w:tc>
        <w:tc>
          <w:tcPr>
            <w:tcW w:w="0" w:type="auto"/>
            <w:vAlign w:val="center"/>
            <w:hideMark/>
          </w:tcPr>
          <w:p w:rsidR="00AF6846" w:rsidRPr="00C80CDE" w:rsidRDefault="00AF6846" w:rsidP="00AF6846">
            <w:pPr>
              <w:jc w:val="center"/>
              <w:rPr>
                <w:b/>
                <w:sz w:val="24"/>
                <w:szCs w:val="24"/>
                <w:lang w:val="lv-LV" w:eastAsia="lv-LV"/>
              </w:rPr>
            </w:pPr>
            <w:r w:rsidRPr="00C80CDE">
              <w:rPr>
                <w:b/>
                <w:sz w:val="24"/>
                <w:szCs w:val="24"/>
                <w:lang w:val="lv-LV" w:eastAsia="lv-LV"/>
              </w:rPr>
              <w:t>3000 А</w:t>
            </w:r>
          </w:p>
        </w:tc>
        <w:tc>
          <w:tcPr>
            <w:tcW w:w="0" w:type="auto"/>
            <w:vAlign w:val="center"/>
            <w:hideMark/>
          </w:tcPr>
          <w:p w:rsidR="00AF6846" w:rsidRPr="00C80CDE" w:rsidRDefault="00AF6846" w:rsidP="00AF6846">
            <w:pPr>
              <w:jc w:val="center"/>
              <w:rPr>
                <w:b/>
                <w:sz w:val="24"/>
                <w:szCs w:val="24"/>
                <w:lang w:val="lv-LV" w:eastAsia="lv-LV"/>
              </w:rPr>
            </w:pPr>
            <w:r w:rsidRPr="00C80CDE">
              <w:rPr>
                <w:b/>
                <w:sz w:val="24"/>
                <w:szCs w:val="24"/>
                <w:lang w:val="lv-LV" w:eastAsia="lv-LV"/>
              </w:rPr>
              <w:t>5000 А</w:t>
            </w:r>
          </w:p>
        </w:tc>
        <w:tc>
          <w:tcPr>
            <w:tcW w:w="0" w:type="auto"/>
            <w:vAlign w:val="center"/>
            <w:hideMark/>
          </w:tcPr>
          <w:p w:rsidR="00AF6846" w:rsidRPr="00C80CDE" w:rsidRDefault="00AF6846" w:rsidP="00AF6846">
            <w:pPr>
              <w:jc w:val="center"/>
              <w:rPr>
                <w:b/>
                <w:sz w:val="24"/>
                <w:szCs w:val="24"/>
                <w:lang w:val="lv-LV" w:eastAsia="lv-LV"/>
              </w:rPr>
            </w:pPr>
            <w:r w:rsidRPr="00C80CDE">
              <w:rPr>
                <w:b/>
                <w:sz w:val="24"/>
                <w:szCs w:val="24"/>
                <w:lang w:val="lv-LV" w:eastAsia="lv-LV"/>
              </w:rPr>
              <w:t>10000 А</w:t>
            </w:r>
          </w:p>
        </w:tc>
      </w:tr>
      <w:tr w:rsidR="00AF6846" w:rsidRPr="002C0C1A" w:rsidTr="00AF6846">
        <w:trPr>
          <w:trHeight w:val="227"/>
          <w:tblCellSpacing w:w="0" w:type="dxa"/>
        </w:trPr>
        <w:tc>
          <w:tcPr>
            <w:tcW w:w="0" w:type="auto"/>
            <w:gridSpan w:val="7"/>
            <w:vAlign w:val="center"/>
            <w:hideMark/>
          </w:tcPr>
          <w:p w:rsidR="00AF6846" w:rsidRPr="002C0C1A" w:rsidRDefault="00AF6846" w:rsidP="00AF6846">
            <w:pPr>
              <w:jc w:val="center"/>
              <w:rPr>
                <w:sz w:val="24"/>
                <w:szCs w:val="24"/>
                <w:lang w:eastAsia="lv-LV"/>
              </w:rPr>
            </w:pPr>
            <w:r w:rsidRPr="002C0C1A">
              <w:rPr>
                <w:sz w:val="24"/>
                <w:szCs w:val="24"/>
                <w:lang w:val="lv-LV" w:eastAsia="lv-LV"/>
              </w:rPr>
              <w:t xml:space="preserve">Elektriskā tīkla aizsardzība </w:t>
            </w:r>
          </w:p>
        </w:tc>
      </w:tr>
      <w:tr w:rsidR="00AF6846" w:rsidRPr="002C0C1A" w:rsidTr="00AF6846">
        <w:trPr>
          <w:trHeight w:val="227"/>
          <w:tblCellSpacing w:w="0" w:type="dxa"/>
        </w:trPr>
        <w:tc>
          <w:tcPr>
            <w:tcW w:w="0" w:type="auto"/>
            <w:vAlign w:val="center"/>
            <w:hideMark/>
          </w:tcPr>
          <w:p w:rsidR="00AF6846" w:rsidRPr="002C0C1A" w:rsidRDefault="00AF6846" w:rsidP="00AF6846">
            <w:pPr>
              <w:jc w:val="center"/>
              <w:rPr>
                <w:sz w:val="24"/>
                <w:szCs w:val="24"/>
                <w:lang w:eastAsia="lv-LV"/>
              </w:rPr>
            </w:pPr>
            <w:r w:rsidRPr="002C0C1A">
              <w:rPr>
                <w:sz w:val="24"/>
                <w:szCs w:val="24"/>
                <w:lang w:eastAsia="lv-LV"/>
              </w:rPr>
              <w:t>3</w:t>
            </w:r>
            <w:r w:rsidRPr="002C0C1A">
              <w:rPr>
                <w:sz w:val="24"/>
                <w:szCs w:val="24"/>
                <w:lang w:eastAsia="lv-LV"/>
              </w:rPr>
              <w:br/>
              <w:t>6</w:t>
            </w:r>
            <w:r w:rsidRPr="002C0C1A">
              <w:rPr>
                <w:sz w:val="24"/>
                <w:szCs w:val="24"/>
                <w:lang w:eastAsia="lv-LV"/>
              </w:rPr>
              <w:br/>
              <w:t>10</w:t>
            </w:r>
            <w:r w:rsidRPr="002C0C1A">
              <w:rPr>
                <w:sz w:val="24"/>
                <w:szCs w:val="24"/>
                <w:lang w:eastAsia="lv-LV"/>
              </w:rPr>
              <w:br/>
              <w:t>15</w:t>
            </w:r>
            <w:r w:rsidRPr="002C0C1A">
              <w:rPr>
                <w:sz w:val="24"/>
                <w:szCs w:val="24"/>
                <w:lang w:eastAsia="lv-LV"/>
              </w:rPr>
              <w:br/>
              <w:t>20</w:t>
            </w:r>
            <w:r w:rsidRPr="002C0C1A">
              <w:rPr>
                <w:sz w:val="24"/>
                <w:szCs w:val="24"/>
                <w:lang w:eastAsia="lv-LV"/>
              </w:rPr>
              <w:br/>
              <w:t>35</w:t>
            </w:r>
            <w:r w:rsidRPr="002C0C1A">
              <w:rPr>
                <w:sz w:val="24"/>
                <w:szCs w:val="24"/>
                <w:lang w:eastAsia="lv-LV"/>
              </w:rPr>
              <w:br/>
              <w:t>110</w:t>
            </w:r>
            <w:r w:rsidRPr="002C0C1A">
              <w:rPr>
                <w:sz w:val="24"/>
                <w:szCs w:val="24"/>
                <w:lang w:eastAsia="lv-LV"/>
              </w:rPr>
              <w:br/>
              <w:t>110</w:t>
            </w:r>
            <w:r w:rsidRPr="002C0C1A">
              <w:rPr>
                <w:sz w:val="24"/>
                <w:szCs w:val="24"/>
                <w:lang w:eastAsia="lv-LV"/>
              </w:rPr>
              <w:br/>
              <w:t>150</w:t>
            </w:r>
            <w:r w:rsidRPr="002C0C1A">
              <w:rPr>
                <w:sz w:val="24"/>
                <w:szCs w:val="24"/>
                <w:lang w:eastAsia="lv-LV"/>
              </w:rPr>
              <w:br/>
              <w:t>220</w:t>
            </w:r>
            <w:r w:rsidRPr="002C0C1A">
              <w:rPr>
                <w:sz w:val="24"/>
                <w:szCs w:val="24"/>
                <w:lang w:eastAsia="lv-LV"/>
              </w:rPr>
              <w:br/>
              <w:t>330</w:t>
            </w:r>
            <w:r w:rsidRPr="002C0C1A">
              <w:rPr>
                <w:sz w:val="24"/>
                <w:szCs w:val="24"/>
                <w:lang w:eastAsia="lv-LV"/>
              </w:rPr>
              <w:br/>
              <w:t>500</w:t>
            </w:r>
          </w:p>
        </w:tc>
        <w:tc>
          <w:tcPr>
            <w:tcW w:w="0" w:type="auto"/>
            <w:vAlign w:val="center"/>
            <w:hideMark/>
          </w:tcPr>
          <w:p w:rsidR="00AF6846" w:rsidRPr="002C0C1A" w:rsidRDefault="00AF6846" w:rsidP="00AF6846">
            <w:pPr>
              <w:jc w:val="center"/>
              <w:rPr>
                <w:sz w:val="24"/>
                <w:szCs w:val="24"/>
                <w:lang w:eastAsia="lv-LV"/>
              </w:rPr>
            </w:pPr>
            <w:r w:rsidRPr="002C0C1A">
              <w:rPr>
                <w:sz w:val="24"/>
                <w:szCs w:val="24"/>
                <w:lang w:eastAsia="lv-LV"/>
              </w:rPr>
              <w:t>3,8</w:t>
            </w:r>
            <w:r w:rsidRPr="002C0C1A">
              <w:rPr>
                <w:sz w:val="24"/>
                <w:szCs w:val="24"/>
                <w:lang w:eastAsia="lv-LV"/>
              </w:rPr>
              <w:br/>
              <w:t>7,6</w:t>
            </w:r>
            <w:r w:rsidRPr="002C0C1A">
              <w:rPr>
                <w:sz w:val="24"/>
                <w:szCs w:val="24"/>
                <w:lang w:eastAsia="lv-LV"/>
              </w:rPr>
              <w:br/>
              <w:t>12,7</w:t>
            </w:r>
            <w:r w:rsidRPr="002C0C1A">
              <w:rPr>
                <w:sz w:val="24"/>
                <w:szCs w:val="24"/>
                <w:lang w:eastAsia="lv-LV"/>
              </w:rPr>
              <w:br/>
              <w:t>19</w:t>
            </w:r>
            <w:r w:rsidRPr="002C0C1A">
              <w:rPr>
                <w:sz w:val="24"/>
                <w:szCs w:val="24"/>
                <w:lang w:eastAsia="lv-LV"/>
              </w:rPr>
              <w:br/>
              <w:t>25</w:t>
            </w:r>
            <w:r w:rsidRPr="002C0C1A">
              <w:rPr>
                <w:sz w:val="24"/>
                <w:szCs w:val="24"/>
                <w:lang w:eastAsia="lv-LV"/>
              </w:rPr>
              <w:br/>
              <w:t>40,5</w:t>
            </w:r>
            <w:r w:rsidRPr="002C0C1A">
              <w:rPr>
                <w:sz w:val="24"/>
                <w:szCs w:val="24"/>
                <w:lang w:eastAsia="lv-LV"/>
              </w:rPr>
              <w:br/>
              <w:t>110</w:t>
            </w:r>
            <w:r w:rsidRPr="002C0C1A">
              <w:rPr>
                <w:sz w:val="24"/>
                <w:szCs w:val="24"/>
                <w:lang w:eastAsia="lv-LV"/>
              </w:rPr>
              <w:br/>
              <w:t>126</w:t>
            </w:r>
            <w:r w:rsidRPr="002C0C1A">
              <w:rPr>
                <w:sz w:val="24"/>
                <w:szCs w:val="24"/>
                <w:lang w:eastAsia="lv-LV"/>
              </w:rPr>
              <w:br/>
              <w:t>138</w:t>
            </w:r>
            <w:r w:rsidRPr="002C0C1A">
              <w:rPr>
                <w:sz w:val="24"/>
                <w:szCs w:val="24"/>
                <w:lang w:eastAsia="lv-LV"/>
              </w:rPr>
              <w:br/>
              <w:t>200</w:t>
            </w:r>
            <w:r w:rsidRPr="002C0C1A">
              <w:rPr>
                <w:sz w:val="24"/>
                <w:szCs w:val="24"/>
                <w:lang w:eastAsia="lv-LV"/>
              </w:rPr>
              <w:br/>
              <w:t>363</w:t>
            </w:r>
            <w:r w:rsidRPr="002C0C1A">
              <w:rPr>
                <w:sz w:val="24"/>
                <w:szCs w:val="24"/>
                <w:lang w:eastAsia="lv-LV"/>
              </w:rPr>
              <w:br/>
              <w:t>525</w:t>
            </w:r>
          </w:p>
        </w:tc>
        <w:tc>
          <w:tcPr>
            <w:tcW w:w="0" w:type="auto"/>
            <w:vAlign w:val="center"/>
            <w:hideMark/>
          </w:tcPr>
          <w:p w:rsidR="00AF6846" w:rsidRPr="002C0C1A" w:rsidRDefault="00AF6846" w:rsidP="00AF6846">
            <w:pPr>
              <w:jc w:val="center"/>
              <w:rPr>
                <w:sz w:val="24"/>
                <w:szCs w:val="24"/>
                <w:lang w:eastAsia="lv-LV"/>
              </w:rPr>
            </w:pPr>
            <w:r w:rsidRPr="002C0C1A">
              <w:rPr>
                <w:sz w:val="24"/>
                <w:szCs w:val="24"/>
                <w:lang w:eastAsia="lv-LV"/>
              </w:rPr>
              <w:t>9-11</w:t>
            </w:r>
            <w:r w:rsidRPr="002C0C1A">
              <w:rPr>
                <w:sz w:val="24"/>
                <w:szCs w:val="24"/>
                <w:lang w:eastAsia="lv-LV"/>
              </w:rPr>
              <w:br/>
              <w:t>16-19</w:t>
            </w:r>
            <w:r w:rsidRPr="002C0C1A">
              <w:rPr>
                <w:sz w:val="24"/>
                <w:szCs w:val="24"/>
                <w:lang w:eastAsia="lv-LV"/>
              </w:rPr>
              <w:br/>
              <w:t>26-30,5</w:t>
            </w:r>
            <w:r w:rsidRPr="002C0C1A">
              <w:rPr>
                <w:sz w:val="24"/>
                <w:szCs w:val="24"/>
                <w:lang w:eastAsia="lv-LV"/>
              </w:rPr>
              <w:br/>
              <w:t>38-48</w:t>
            </w:r>
            <w:r w:rsidRPr="002C0C1A">
              <w:rPr>
                <w:sz w:val="24"/>
                <w:szCs w:val="24"/>
                <w:lang w:eastAsia="lv-LV"/>
              </w:rPr>
              <w:br/>
              <w:t>49-60,5</w:t>
            </w:r>
            <w:r w:rsidRPr="002C0C1A">
              <w:rPr>
                <w:sz w:val="24"/>
                <w:szCs w:val="24"/>
                <w:lang w:eastAsia="lv-LV"/>
              </w:rPr>
              <w:br/>
              <w:t>78-98</w:t>
            </w:r>
            <w:r w:rsidRPr="002C0C1A">
              <w:rPr>
                <w:sz w:val="24"/>
                <w:szCs w:val="24"/>
                <w:lang w:eastAsia="lv-LV"/>
              </w:rPr>
              <w:br/>
              <w:t>200-250</w:t>
            </w:r>
            <w:r w:rsidRPr="002C0C1A">
              <w:rPr>
                <w:sz w:val="24"/>
                <w:szCs w:val="24"/>
                <w:lang w:eastAsia="lv-LV"/>
              </w:rPr>
              <w:br/>
              <w:t>245-312</w:t>
            </w:r>
            <w:r w:rsidRPr="002C0C1A">
              <w:rPr>
                <w:sz w:val="24"/>
                <w:szCs w:val="24"/>
                <w:lang w:eastAsia="lv-LV"/>
              </w:rPr>
              <w:br/>
              <w:t>275-345</w:t>
            </w:r>
            <w:r w:rsidRPr="002C0C1A">
              <w:rPr>
                <w:sz w:val="24"/>
                <w:szCs w:val="24"/>
                <w:lang w:eastAsia="lv-LV"/>
              </w:rPr>
              <w:br/>
              <w:t>400-500</w:t>
            </w:r>
            <w:r w:rsidRPr="002C0C1A">
              <w:rPr>
                <w:sz w:val="24"/>
                <w:szCs w:val="24"/>
                <w:lang w:eastAsia="lv-LV"/>
              </w:rPr>
              <w:br/>
              <w:t>560</w:t>
            </w:r>
            <w:r w:rsidRPr="002C0C1A">
              <w:rPr>
                <w:sz w:val="24"/>
                <w:szCs w:val="24"/>
                <w:lang w:eastAsia="lv-LV"/>
              </w:rPr>
              <w:br/>
              <w:t>760</w:t>
            </w:r>
          </w:p>
        </w:tc>
        <w:tc>
          <w:tcPr>
            <w:tcW w:w="0" w:type="auto"/>
            <w:vAlign w:val="center"/>
            <w:hideMark/>
          </w:tcPr>
          <w:p w:rsidR="00AF6846" w:rsidRPr="002C0C1A" w:rsidRDefault="00AF6846" w:rsidP="00AF6846">
            <w:pPr>
              <w:jc w:val="center"/>
              <w:rPr>
                <w:sz w:val="24"/>
                <w:szCs w:val="24"/>
                <w:lang w:eastAsia="lv-LV"/>
              </w:rPr>
            </w:pPr>
            <w:r w:rsidRPr="002C0C1A">
              <w:rPr>
                <w:sz w:val="24"/>
                <w:szCs w:val="24"/>
                <w:lang w:eastAsia="lv-LV"/>
              </w:rPr>
              <w:t>20</w:t>
            </w:r>
            <w:r w:rsidRPr="002C0C1A">
              <w:rPr>
                <w:sz w:val="24"/>
                <w:szCs w:val="24"/>
                <w:lang w:eastAsia="lv-LV"/>
              </w:rPr>
              <w:br/>
              <w:t>30</w:t>
            </w:r>
            <w:r w:rsidRPr="002C0C1A">
              <w:rPr>
                <w:sz w:val="24"/>
                <w:szCs w:val="24"/>
                <w:lang w:eastAsia="lv-LV"/>
              </w:rPr>
              <w:br/>
              <w:t>45</w:t>
            </w:r>
            <w:r w:rsidRPr="002C0C1A">
              <w:rPr>
                <w:sz w:val="24"/>
                <w:szCs w:val="24"/>
                <w:lang w:eastAsia="lv-LV"/>
              </w:rPr>
              <w:br/>
              <w:t>70</w:t>
            </w:r>
            <w:r w:rsidRPr="002C0C1A">
              <w:rPr>
                <w:sz w:val="24"/>
                <w:szCs w:val="24"/>
                <w:lang w:eastAsia="lv-LV"/>
              </w:rPr>
              <w:br/>
              <w:t>85</w:t>
            </w:r>
            <w:r w:rsidRPr="002C0C1A">
              <w:rPr>
                <w:sz w:val="24"/>
                <w:szCs w:val="24"/>
                <w:lang w:eastAsia="lv-LV"/>
              </w:rPr>
              <w:br/>
              <w:t>125</w:t>
            </w:r>
            <w:r w:rsidRPr="002C0C1A">
              <w:rPr>
                <w:sz w:val="24"/>
                <w:szCs w:val="24"/>
                <w:lang w:eastAsia="lv-LV"/>
              </w:rPr>
              <w:br/>
              <w:t>285</w:t>
            </w:r>
            <w:r w:rsidRPr="002C0C1A">
              <w:rPr>
                <w:sz w:val="24"/>
                <w:szCs w:val="24"/>
                <w:lang w:eastAsia="lv-LV"/>
              </w:rPr>
              <w:br/>
              <w:t>340</w:t>
            </w:r>
            <w:r w:rsidRPr="002C0C1A">
              <w:rPr>
                <w:sz w:val="24"/>
                <w:szCs w:val="24"/>
                <w:lang w:eastAsia="lv-LV"/>
              </w:rPr>
              <w:br/>
              <w:t>375</w:t>
            </w:r>
            <w:r w:rsidRPr="002C0C1A">
              <w:rPr>
                <w:sz w:val="24"/>
                <w:szCs w:val="24"/>
                <w:lang w:eastAsia="lv-LV"/>
              </w:rPr>
              <w:br/>
              <w:t>530</w:t>
            </w:r>
            <w:r w:rsidRPr="002C0C1A">
              <w:rPr>
                <w:sz w:val="24"/>
                <w:szCs w:val="24"/>
                <w:lang w:eastAsia="lv-LV"/>
              </w:rPr>
              <w:br/>
              <w:t>740</w:t>
            </w:r>
            <w:r w:rsidRPr="002C0C1A">
              <w:rPr>
                <w:sz w:val="24"/>
                <w:szCs w:val="24"/>
                <w:lang w:eastAsia="lv-LV"/>
              </w:rPr>
              <w:br/>
              <w:t>1130</w:t>
            </w:r>
          </w:p>
        </w:tc>
        <w:tc>
          <w:tcPr>
            <w:tcW w:w="0" w:type="auto"/>
            <w:vAlign w:val="center"/>
            <w:hideMark/>
          </w:tcPr>
          <w:p w:rsidR="00AF6846" w:rsidRPr="002C0C1A" w:rsidRDefault="00AF6846" w:rsidP="00AF6846">
            <w:pPr>
              <w:jc w:val="center"/>
              <w:rPr>
                <w:sz w:val="24"/>
                <w:szCs w:val="24"/>
                <w:lang w:eastAsia="lv-LV"/>
              </w:rPr>
            </w:pPr>
            <w:r w:rsidRPr="002C0C1A">
              <w:rPr>
                <w:sz w:val="24"/>
                <w:szCs w:val="24"/>
                <w:lang w:eastAsia="lv-LV"/>
              </w:rPr>
              <w:t>13,5</w:t>
            </w:r>
            <w:r w:rsidRPr="002C0C1A">
              <w:rPr>
                <w:sz w:val="24"/>
                <w:szCs w:val="24"/>
                <w:lang w:eastAsia="lv-LV"/>
              </w:rPr>
              <w:br/>
              <w:t>25</w:t>
            </w:r>
            <w:r w:rsidRPr="002C0C1A">
              <w:rPr>
                <w:sz w:val="24"/>
                <w:szCs w:val="24"/>
                <w:lang w:eastAsia="lv-LV"/>
              </w:rPr>
              <w:br/>
              <w:t>42</w:t>
            </w:r>
            <w:r w:rsidRPr="002C0C1A">
              <w:rPr>
                <w:sz w:val="24"/>
                <w:szCs w:val="24"/>
                <w:lang w:eastAsia="lv-LV"/>
              </w:rPr>
              <w:br/>
              <w:t>57</w:t>
            </w:r>
            <w:r w:rsidRPr="002C0C1A">
              <w:rPr>
                <w:sz w:val="24"/>
                <w:szCs w:val="24"/>
                <w:lang w:eastAsia="lv-LV"/>
              </w:rPr>
              <w:br/>
              <w:t>75</w:t>
            </w:r>
            <w:r w:rsidRPr="002C0C1A">
              <w:rPr>
                <w:sz w:val="24"/>
                <w:szCs w:val="24"/>
                <w:lang w:eastAsia="lv-LV"/>
              </w:rPr>
              <w:br/>
              <w:t>122</w:t>
            </w:r>
            <w:r w:rsidRPr="002C0C1A">
              <w:rPr>
                <w:sz w:val="24"/>
                <w:szCs w:val="24"/>
                <w:lang w:eastAsia="lv-LV"/>
              </w:rPr>
              <w:br/>
              <w:t>315</w:t>
            </w:r>
            <w:r w:rsidRPr="002C0C1A">
              <w:rPr>
                <w:sz w:val="24"/>
                <w:szCs w:val="24"/>
                <w:lang w:eastAsia="lv-LV"/>
              </w:rPr>
              <w:br/>
              <w:t>380</w:t>
            </w:r>
            <w:r w:rsidRPr="002C0C1A">
              <w:rPr>
                <w:sz w:val="24"/>
                <w:szCs w:val="24"/>
                <w:lang w:eastAsia="lv-LV"/>
              </w:rPr>
              <w:br/>
              <w:t>435</w:t>
            </w:r>
            <w:r w:rsidRPr="002C0C1A">
              <w:rPr>
                <w:sz w:val="24"/>
                <w:szCs w:val="24"/>
                <w:lang w:eastAsia="lv-LV"/>
              </w:rPr>
              <w:br/>
              <w:t>630</w:t>
            </w:r>
            <w:r w:rsidRPr="002C0C1A">
              <w:rPr>
                <w:sz w:val="24"/>
                <w:szCs w:val="24"/>
                <w:lang w:eastAsia="lv-LV"/>
              </w:rPr>
              <w:br/>
              <w:t>680</w:t>
            </w:r>
            <w:r w:rsidRPr="002C0C1A">
              <w:rPr>
                <w:sz w:val="24"/>
                <w:szCs w:val="24"/>
                <w:lang w:eastAsia="lv-LV"/>
              </w:rPr>
              <w:br/>
              <w:t>970</w:t>
            </w:r>
          </w:p>
        </w:tc>
        <w:tc>
          <w:tcPr>
            <w:tcW w:w="0" w:type="auto"/>
            <w:vAlign w:val="center"/>
            <w:hideMark/>
          </w:tcPr>
          <w:p w:rsidR="00AF6846" w:rsidRPr="002C0C1A" w:rsidRDefault="00AF6846" w:rsidP="00AF6846">
            <w:pPr>
              <w:jc w:val="center"/>
              <w:rPr>
                <w:sz w:val="24"/>
                <w:szCs w:val="24"/>
                <w:lang w:eastAsia="lv-LV"/>
              </w:rPr>
            </w:pPr>
            <w:r w:rsidRPr="002C0C1A">
              <w:rPr>
                <w:sz w:val="24"/>
                <w:szCs w:val="24"/>
                <w:lang w:eastAsia="lv-LV"/>
              </w:rPr>
              <w:t>14,5</w:t>
            </w:r>
            <w:r w:rsidRPr="002C0C1A">
              <w:rPr>
                <w:sz w:val="24"/>
                <w:szCs w:val="24"/>
                <w:lang w:eastAsia="lv-LV"/>
              </w:rPr>
              <w:br/>
              <w:t>27,5</w:t>
            </w:r>
            <w:r w:rsidRPr="002C0C1A">
              <w:rPr>
                <w:sz w:val="24"/>
                <w:szCs w:val="24"/>
                <w:lang w:eastAsia="lv-LV"/>
              </w:rPr>
              <w:br/>
              <w:t>45</w:t>
            </w:r>
            <w:r w:rsidRPr="002C0C1A">
              <w:rPr>
                <w:sz w:val="24"/>
                <w:szCs w:val="24"/>
                <w:lang w:eastAsia="lv-LV"/>
              </w:rPr>
              <w:br/>
              <w:t>61</w:t>
            </w:r>
            <w:r w:rsidRPr="002C0C1A">
              <w:rPr>
                <w:sz w:val="24"/>
                <w:szCs w:val="24"/>
                <w:lang w:eastAsia="lv-LV"/>
              </w:rPr>
              <w:br/>
              <w:t>80</w:t>
            </w:r>
            <w:r w:rsidRPr="002C0C1A">
              <w:rPr>
                <w:sz w:val="24"/>
                <w:szCs w:val="24"/>
                <w:lang w:eastAsia="lv-LV"/>
              </w:rPr>
              <w:br/>
              <w:t>130</w:t>
            </w:r>
            <w:r w:rsidRPr="002C0C1A">
              <w:rPr>
                <w:sz w:val="24"/>
                <w:szCs w:val="24"/>
                <w:lang w:eastAsia="lv-LV"/>
              </w:rPr>
              <w:br/>
              <w:t>335</w:t>
            </w:r>
            <w:r w:rsidRPr="002C0C1A">
              <w:rPr>
                <w:sz w:val="24"/>
                <w:szCs w:val="24"/>
                <w:lang w:eastAsia="lv-LV"/>
              </w:rPr>
              <w:br/>
              <w:t>405</w:t>
            </w:r>
            <w:r w:rsidRPr="002C0C1A">
              <w:rPr>
                <w:sz w:val="24"/>
                <w:szCs w:val="24"/>
                <w:lang w:eastAsia="lv-LV"/>
              </w:rPr>
              <w:br/>
              <w:t>465</w:t>
            </w:r>
            <w:r w:rsidRPr="002C0C1A">
              <w:rPr>
                <w:sz w:val="24"/>
                <w:szCs w:val="24"/>
                <w:lang w:eastAsia="lv-LV"/>
              </w:rPr>
              <w:br/>
              <w:t>670</w:t>
            </w:r>
            <w:r w:rsidRPr="002C0C1A">
              <w:rPr>
                <w:sz w:val="24"/>
                <w:szCs w:val="24"/>
                <w:lang w:eastAsia="lv-LV"/>
              </w:rPr>
              <w:br/>
              <w:t>740</w:t>
            </w:r>
            <w:r w:rsidRPr="002C0C1A">
              <w:rPr>
                <w:sz w:val="24"/>
                <w:szCs w:val="24"/>
                <w:lang w:eastAsia="lv-LV"/>
              </w:rPr>
              <w:br/>
              <w:t>1060</w:t>
            </w:r>
          </w:p>
        </w:tc>
        <w:tc>
          <w:tcPr>
            <w:tcW w:w="0" w:type="auto"/>
            <w:vAlign w:val="center"/>
            <w:hideMark/>
          </w:tcPr>
          <w:p w:rsidR="00AF6846" w:rsidRPr="002C0C1A" w:rsidRDefault="00AF6846" w:rsidP="00AF6846">
            <w:pPr>
              <w:jc w:val="center"/>
              <w:rPr>
                <w:sz w:val="24"/>
                <w:szCs w:val="24"/>
                <w:lang w:eastAsia="lv-LV"/>
              </w:rPr>
            </w:pPr>
            <w:r w:rsidRPr="002C0C1A">
              <w:rPr>
                <w:sz w:val="24"/>
                <w:szCs w:val="24"/>
                <w:lang w:eastAsia="lv-LV"/>
              </w:rPr>
              <w:t>16</w:t>
            </w:r>
            <w:r w:rsidRPr="002C0C1A">
              <w:rPr>
                <w:sz w:val="24"/>
                <w:szCs w:val="24"/>
                <w:lang w:eastAsia="lv-LV"/>
              </w:rPr>
              <w:br/>
              <w:t>30</w:t>
            </w:r>
            <w:r w:rsidRPr="002C0C1A">
              <w:rPr>
                <w:sz w:val="24"/>
                <w:szCs w:val="24"/>
                <w:lang w:eastAsia="lv-LV"/>
              </w:rPr>
              <w:br/>
              <w:t>50</w:t>
            </w:r>
            <w:r w:rsidRPr="002C0C1A">
              <w:rPr>
                <w:sz w:val="24"/>
                <w:szCs w:val="24"/>
                <w:lang w:eastAsia="lv-LV"/>
              </w:rPr>
              <w:br/>
              <w:t>67</w:t>
            </w:r>
            <w:r w:rsidRPr="002C0C1A">
              <w:rPr>
                <w:sz w:val="24"/>
                <w:szCs w:val="24"/>
                <w:lang w:eastAsia="lv-LV"/>
              </w:rPr>
              <w:br/>
              <w:t>88</w:t>
            </w:r>
            <w:r w:rsidRPr="002C0C1A">
              <w:rPr>
                <w:sz w:val="24"/>
                <w:szCs w:val="24"/>
                <w:lang w:eastAsia="lv-LV"/>
              </w:rPr>
              <w:br/>
              <w:t>143</w:t>
            </w:r>
            <w:r w:rsidRPr="002C0C1A">
              <w:rPr>
                <w:sz w:val="24"/>
                <w:szCs w:val="24"/>
                <w:lang w:eastAsia="lv-LV"/>
              </w:rPr>
              <w:br/>
              <w:t>367</w:t>
            </w:r>
            <w:r w:rsidRPr="002C0C1A">
              <w:rPr>
                <w:sz w:val="24"/>
                <w:szCs w:val="24"/>
                <w:lang w:eastAsia="lv-LV"/>
              </w:rPr>
              <w:br/>
              <w:t>445</w:t>
            </w:r>
            <w:r w:rsidRPr="002C0C1A">
              <w:rPr>
                <w:sz w:val="24"/>
                <w:szCs w:val="24"/>
                <w:lang w:eastAsia="lv-LV"/>
              </w:rPr>
              <w:br/>
              <w:t>510</w:t>
            </w:r>
            <w:r w:rsidRPr="002C0C1A">
              <w:rPr>
                <w:sz w:val="24"/>
                <w:szCs w:val="24"/>
                <w:lang w:eastAsia="lv-LV"/>
              </w:rPr>
              <w:br/>
              <w:t>734</w:t>
            </w:r>
            <w:r w:rsidRPr="002C0C1A">
              <w:rPr>
                <w:sz w:val="24"/>
                <w:szCs w:val="24"/>
                <w:lang w:eastAsia="lv-LV"/>
              </w:rPr>
              <w:br/>
              <w:t>820</w:t>
            </w:r>
            <w:r w:rsidRPr="002C0C1A">
              <w:rPr>
                <w:sz w:val="24"/>
                <w:szCs w:val="24"/>
                <w:lang w:eastAsia="lv-LV"/>
              </w:rPr>
              <w:br/>
              <w:t>1170</w:t>
            </w:r>
          </w:p>
        </w:tc>
      </w:tr>
      <w:tr w:rsidR="00AF6846" w:rsidRPr="002C0C1A" w:rsidTr="00AF6846">
        <w:trPr>
          <w:trHeight w:val="227"/>
          <w:tblCellSpacing w:w="0" w:type="dxa"/>
        </w:trPr>
        <w:tc>
          <w:tcPr>
            <w:tcW w:w="0" w:type="auto"/>
            <w:gridSpan w:val="7"/>
            <w:vAlign w:val="center"/>
            <w:hideMark/>
          </w:tcPr>
          <w:p w:rsidR="00AF6846" w:rsidRPr="002C0C1A" w:rsidRDefault="00AF6846" w:rsidP="00AF6846">
            <w:pPr>
              <w:jc w:val="center"/>
              <w:rPr>
                <w:sz w:val="24"/>
                <w:szCs w:val="24"/>
                <w:lang w:eastAsia="lv-LV"/>
              </w:rPr>
            </w:pPr>
            <w:r w:rsidRPr="002C0C1A">
              <w:rPr>
                <w:sz w:val="24"/>
                <w:szCs w:val="24"/>
                <w:lang w:val="lv-LV" w:eastAsia="lv-LV"/>
              </w:rPr>
              <w:t xml:space="preserve">Elektriskās mašīnas aizsardzība </w:t>
            </w:r>
          </w:p>
        </w:tc>
      </w:tr>
      <w:tr w:rsidR="00AF6846" w:rsidRPr="002C0C1A" w:rsidTr="00AF6846">
        <w:trPr>
          <w:trHeight w:val="227"/>
          <w:tblCellSpacing w:w="0" w:type="dxa"/>
        </w:trPr>
        <w:tc>
          <w:tcPr>
            <w:tcW w:w="0" w:type="auto"/>
            <w:vAlign w:val="center"/>
            <w:hideMark/>
          </w:tcPr>
          <w:p w:rsidR="00AF6846" w:rsidRPr="002C0C1A" w:rsidRDefault="00AF6846" w:rsidP="00AF6846">
            <w:pPr>
              <w:jc w:val="center"/>
              <w:rPr>
                <w:sz w:val="24"/>
                <w:szCs w:val="24"/>
                <w:lang w:eastAsia="lv-LV"/>
              </w:rPr>
            </w:pPr>
            <w:r w:rsidRPr="002C0C1A">
              <w:rPr>
                <w:sz w:val="24"/>
                <w:szCs w:val="24"/>
                <w:lang w:eastAsia="lv-LV"/>
              </w:rPr>
              <w:t>3</w:t>
            </w:r>
            <w:r w:rsidRPr="002C0C1A">
              <w:rPr>
                <w:sz w:val="24"/>
                <w:szCs w:val="24"/>
                <w:lang w:eastAsia="lv-LV"/>
              </w:rPr>
              <w:br/>
              <w:t>6</w:t>
            </w:r>
            <w:r w:rsidRPr="002C0C1A">
              <w:rPr>
                <w:sz w:val="24"/>
                <w:szCs w:val="24"/>
                <w:lang w:eastAsia="lv-LV"/>
              </w:rPr>
              <w:br/>
              <w:t>10</w:t>
            </w:r>
          </w:p>
        </w:tc>
        <w:tc>
          <w:tcPr>
            <w:tcW w:w="0" w:type="auto"/>
            <w:vAlign w:val="center"/>
            <w:hideMark/>
          </w:tcPr>
          <w:p w:rsidR="00AF6846" w:rsidRPr="002C0C1A" w:rsidRDefault="00AF6846" w:rsidP="00AF6846">
            <w:pPr>
              <w:jc w:val="center"/>
              <w:rPr>
                <w:sz w:val="24"/>
                <w:szCs w:val="24"/>
                <w:lang w:eastAsia="lv-LV"/>
              </w:rPr>
            </w:pPr>
            <w:r w:rsidRPr="002C0C1A">
              <w:rPr>
                <w:sz w:val="24"/>
                <w:szCs w:val="24"/>
                <w:lang w:eastAsia="lv-LV"/>
              </w:rPr>
              <w:t>3,8</w:t>
            </w:r>
            <w:r w:rsidRPr="002C0C1A">
              <w:rPr>
                <w:sz w:val="24"/>
                <w:szCs w:val="24"/>
                <w:lang w:eastAsia="lv-LV"/>
              </w:rPr>
              <w:br/>
              <w:t>7,6</w:t>
            </w:r>
            <w:r w:rsidRPr="002C0C1A">
              <w:rPr>
                <w:sz w:val="24"/>
                <w:szCs w:val="24"/>
                <w:lang w:eastAsia="lv-LV"/>
              </w:rPr>
              <w:br/>
              <w:t>12,7</w:t>
            </w:r>
          </w:p>
        </w:tc>
        <w:tc>
          <w:tcPr>
            <w:tcW w:w="0" w:type="auto"/>
            <w:vAlign w:val="center"/>
            <w:hideMark/>
          </w:tcPr>
          <w:p w:rsidR="00AF6846" w:rsidRPr="002C0C1A" w:rsidRDefault="00AF6846" w:rsidP="00AF6846">
            <w:pPr>
              <w:jc w:val="center"/>
              <w:rPr>
                <w:sz w:val="24"/>
                <w:szCs w:val="24"/>
                <w:lang w:eastAsia="lv-LV"/>
              </w:rPr>
            </w:pPr>
            <w:r w:rsidRPr="002C0C1A">
              <w:rPr>
                <w:sz w:val="24"/>
                <w:szCs w:val="24"/>
                <w:lang w:eastAsia="lv-LV"/>
              </w:rPr>
              <w:t>7,5-9,5</w:t>
            </w:r>
            <w:r w:rsidRPr="002C0C1A">
              <w:rPr>
                <w:sz w:val="24"/>
                <w:szCs w:val="24"/>
                <w:lang w:eastAsia="lv-LV"/>
              </w:rPr>
              <w:br/>
              <w:t>15-18</w:t>
            </w:r>
            <w:r w:rsidRPr="002C0C1A">
              <w:rPr>
                <w:sz w:val="24"/>
                <w:szCs w:val="24"/>
                <w:lang w:eastAsia="lv-LV"/>
              </w:rPr>
              <w:br/>
              <w:t>25-30</w:t>
            </w:r>
          </w:p>
        </w:tc>
        <w:tc>
          <w:tcPr>
            <w:tcW w:w="0" w:type="auto"/>
            <w:vAlign w:val="center"/>
            <w:hideMark/>
          </w:tcPr>
          <w:p w:rsidR="00AF6846" w:rsidRPr="002C0C1A" w:rsidRDefault="00AF6846" w:rsidP="00AF6846">
            <w:pPr>
              <w:jc w:val="center"/>
              <w:rPr>
                <w:sz w:val="24"/>
                <w:szCs w:val="24"/>
                <w:lang w:eastAsia="lv-LV"/>
              </w:rPr>
            </w:pPr>
            <w:r w:rsidRPr="002C0C1A">
              <w:rPr>
                <w:sz w:val="24"/>
                <w:szCs w:val="24"/>
                <w:lang w:eastAsia="lv-LV"/>
              </w:rPr>
              <w:t>11</w:t>
            </w:r>
            <w:r w:rsidRPr="002C0C1A">
              <w:rPr>
                <w:sz w:val="24"/>
                <w:szCs w:val="24"/>
                <w:lang w:eastAsia="lv-LV"/>
              </w:rPr>
              <w:br/>
              <w:t>21</w:t>
            </w:r>
            <w:r w:rsidRPr="002C0C1A">
              <w:rPr>
                <w:sz w:val="24"/>
                <w:szCs w:val="24"/>
                <w:lang w:eastAsia="lv-LV"/>
              </w:rPr>
              <w:br/>
              <w:t>35</w:t>
            </w:r>
          </w:p>
        </w:tc>
        <w:tc>
          <w:tcPr>
            <w:tcW w:w="0" w:type="auto"/>
            <w:vAlign w:val="center"/>
            <w:hideMark/>
          </w:tcPr>
          <w:p w:rsidR="00AF6846" w:rsidRPr="002C0C1A" w:rsidRDefault="00AF6846" w:rsidP="00AF6846">
            <w:pPr>
              <w:jc w:val="center"/>
              <w:rPr>
                <w:sz w:val="24"/>
                <w:szCs w:val="24"/>
                <w:lang w:eastAsia="lv-LV"/>
              </w:rPr>
            </w:pPr>
            <w:r w:rsidRPr="002C0C1A">
              <w:rPr>
                <w:sz w:val="24"/>
                <w:szCs w:val="24"/>
                <w:lang w:eastAsia="lv-LV"/>
              </w:rPr>
              <w:t>10</w:t>
            </w:r>
            <w:r w:rsidRPr="002C0C1A">
              <w:rPr>
                <w:sz w:val="24"/>
                <w:szCs w:val="24"/>
                <w:lang w:eastAsia="lv-LV"/>
              </w:rPr>
              <w:br/>
              <w:t>19</w:t>
            </w:r>
            <w:r w:rsidRPr="002C0C1A">
              <w:rPr>
                <w:sz w:val="24"/>
                <w:szCs w:val="24"/>
                <w:lang w:eastAsia="lv-LV"/>
              </w:rPr>
              <w:br/>
              <w:t>32</w:t>
            </w:r>
          </w:p>
        </w:tc>
        <w:tc>
          <w:tcPr>
            <w:tcW w:w="0" w:type="auto"/>
            <w:vAlign w:val="center"/>
            <w:hideMark/>
          </w:tcPr>
          <w:p w:rsidR="00AF6846" w:rsidRPr="002C0C1A" w:rsidRDefault="00AF6846" w:rsidP="00AF6846">
            <w:pPr>
              <w:jc w:val="center"/>
              <w:rPr>
                <w:sz w:val="24"/>
                <w:szCs w:val="24"/>
                <w:lang w:eastAsia="lv-LV"/>
              </w:rPr>
            </w:pPr>
            <w:r w:rsidRPr="002C0C1A">
              <w:rPr>
                <w:sz w:val="24"/>
                <w:szCs w:val="24"/>
                <w:lang w:eastAsia="lv-LV"/>
              </w:rPr>
              <w:t>11</w:t>
            </w:r>
            <w:r w:rsidRPr="002C0C1A">
              <w:rPr>
                <w:sz w:val="24"/>
                <w:szCs w:val="24"/>
                <w:lang w:eastAsia="lv-LV"/>
              </w:rPr>
              <w:br/>
              <w:t>21</w:t>
            </w:r>
            <w:r w:rsidRPr="002C0C1A">
              <w:rPr>
                <w:sz w:val="24"/>
                <w:szCs w:val="24"/>
                <w:lang w:eastAsia="lv-LV"/>
              </w:rPr>
              <w:br/>
              <w:t>35</w:t>
            </w:r>
          </w:p>
        </w:tc>
        <w:tc>
          <w:tcPr>
            <w:tcW w:w="0" w:type="auto"/>
            <w:vAlign w:val="center"/>
            <w:hideMark/>
          </w:tcPr>
          <w:p w:rsidR="00AF6846" w:rsidRPr="002C0C1A" w:rsidRDefault="00AF6846" w:rsidP="00AF6846">
            <w:pPr>
              <w:jc w:val="center"/>
              <w:rPr>
                <w:sz w:val="24"/>
                <w:szCs w:val="24"/>
                <w:lang w:eastAsia="lv-LV"/>
              </w:rPr>
            </w:pPr>
            <w:r w:rsidRPr="002C0C1A">
              <w:rPr>
                <w:sz w:val="24"/>
                <w:szCs w:val="24"/>
                <w:lang w:eastAsia="lv-LV"/>
              </w:rPr>
              <w:t>12-13,5</w:t>
            </w:r>
            <w:r w:rsidRPr="002C0C1A">
              <w:rPr>
                <w:sz w:val="24"/>
                <w:szCs w:val="24"/>
                <w:lang w:eastAsia="lv-LV"/>
              </w:rPr>
              <w:br/>
              <w:t>22,5-25</w:t>
            </w:r>
            <w:r w:rsidRPr="002C0C1A">
              <w:rPr>
                <w:sz w:val="24"/>
                <w:szCs w:val="24"/>
                <w:lang w:eastAsia="lv-LV"/>
              </w:rPr>
              <w:br/>
              <w:t>37,5-41,5</w:t>
            </w:r>
          </w:p>
        </w:tc>
      </w:tr>
    </w:tbl>
    <w:p w:rsidR="00AF6846" w:rsidRPr="00BB1952" w:rsidRDefault="00AF6846" w:rsidP="00AF6846">
      <w:pPr>
        <w:rPr>
          <w:rFonts w:ascii="Verdana" w:hAnsi="Verdana"/>
          <w:color w:val="333333"/>
          <w:sz w:val="16"/>
          <w:szCs w:val="16"/>
        </w:rPr>
      </w:pPr>
    </w:p>
    <w:p w:rsidR="00AF6846" w:rsidRPr="00C66248" w:rsidRDefault="00AF6846" w:rsidP="00AF6846">
      <w:pPr>
        <w:shd w:val="clear" w:color="auto" w:fill="FFFFFF"/>
        <w:ind w:firstLine="397"/>
        <w:jc w:val="both"/>
        <w:rPr>
          <w:sz w:val="24"/>
          <w:szCs w:val="24"/>
          <w:lang w:val="lv-LV"/>
        </w:rPr>
      </w:pPr>
      <w:r w:rsidRPr="00C035DE">
        <w:rPr>
          <w:color w:val="000000"/>
          <w:spacing w:val="10"/>
          <w:sz w:val="24"/>
          <w:szCs w:val="24"/>
          <w:lang w:val="lv-LV"/>
        </w:rPr>
        <w:t>Projektējot elektroietaises pārsprieguma aizsardzību pret gais</w:t>
      </w:r>
      <w:r w:rsidRPr="00C035DE">
        <w:rPr>
          <w:color w:val="000000"/>
          <w:spacing w:val="10"/>
          <w:sz w:val="24"/>
          <w:szCs w:val="24"/>
          <w:lang w:val="lv-LV"/>
        </w:rPr>
        <w:softHyphen/>
      </w:r>
      <w:r w:rsidRPr="00C035DE">
        <w:rPr>
          <w:color w:val="000000"/>
          <w:spacing w:val="9"/>
          <w:sz w:val="24"/>
          <w:szCs w:val="24"/>
          <w:lang w:val="lv-LV"/>
        </w:rPr>
        <w:t>vadu elektr</w:t>
      </w:r>
      <w:r w:rsidRPr="00C035DE">
        <w:rPr>
          <w:color w:val="000000"/>
          <w:spacing w:val="9"/>
          <w:sz w:val="24"/>
          <w:szCs w:val="24"/>
          <w:lang w:val="lv-LV"/>
        </w:rPr>
        <w:t>o</w:t>
      </w:r>
      <w:r w:rsidRPr="00C035DE">
        <w:rPr>
          <w:color w:val="000000"/>
          <w:spacing w:val="9"/>
          <w:sz w:val="24"/>
          <w:szCs w:val="24"/>
          <w:lang w:val="lv-LV"/>
        </w:rPr>
        <w:t xml:space="preserve">pārvades līniju pievadītiem pārsprieguma viļņiem, </w:t>
      </w:r>
      <w:r w:rsidRPr="00C035DE">
        <w:rPr>
          <w:i/>
          <w:iCs/>
          <w:color w:val="000000"/>
          <w:spacing w:val="9"/>
          <w:sz w:val="24"/>
          <w:szCs w:val="24"/>
          <w:lang w:val="lv-LV"/>
        </w:rPr>
        <w:t>iz</w:t>
      </w:r>
      <w:r w:rsidRPr="00C035DE">
        <w:rPr>
          <w:i/>
          <w:iCs/>
          <w:color w:val="000000"/>
          <w:spacing w:val="10"/>
          <w:sz w:val="24"/>
          <w:szCs w:val="24"/>
          <w:lang w:val="lv-LV"/>
        </w:rPr>
        <w:t xml:space="preserve">lādņi jāizvēlas pēc šādiem galvenajiem kritērijiem </w:t>
      </w:r>
      <w:r w:rsidRPr="00C035DE">
        <w:rPr>
          <w:color w:val="000000"/>
          <w:spacing w:val="10"/>
          <w:sz w:val="24"/>
          <w:szCs w:val="24"/>
          <w:lang w:val="lv-LV"/>
        </w:rPr>
        <w:t>(</w:t>
      </w:r>
      <w:r>
        <w:rPr>
          <w:color w:val="000000"/>
          <w:spacing w:val="10"/>
          <w:sz w:val="24"/>
          <w:szCs w:val="24"/>
          <w:lang w:val="lv-LV"/>
        </w:rPr>
        <w:t>9</w:t>
      </w:r>
      <w:r w:rsidRPr="00C035DE">
        <w:rPr>
          <w:color w:val="000000"/>
          <w:spacing w:val="10"/>
          <w:sz w:val="24"/>
          <w:szCs w:val="24"/>
          <w:lang w:val="lv-LV"/>
        </w:rPr>
        <w:t>.</w:t>
      </w:r>
      <w:r>
        <w:rPr>
          <w:color w:val="000000"/>
          <w:spacing w:val="10"/>
          <w:sz w:val="24"/>
          <w:szCs w:val="24"/>
          <w:lang w:val="lv-LV"/>
        </w:rPr>
        <w:t>18</w:t>
      </w:r>
      <w:r w:rsidRPr="00C035DE">
        <w:rPr>
          <w:color w:val="000000"/>
          <w:spacing w:val="10"/>
          <w:sz w:val="24"/>
          <w:szCs w:val="24"/>
          <w:lang w:val="lv-LV"/>
        </w:rPr>
        <w:t>. att.):</w:t>
      </w:r>
    </w:p>
    <w:p w:rsidR="00AF6846" w:rsidRPr="00C66248" w:rsidRDefault="00AF6846" w:rsidP="00AF6846">
      <w:pPr>
        <w:shd w:val="clear" w:color="auto" w:fill="FFFFFF"/>
        <w:tabs>
          <w:tab w:val="left" w:pos="662"/>
        </w:tabs>
        <w:ind w:firstLine="397"/>
        <w:jc w:val="both"/>
        <w:rPr>
          <w:sz w:val="24"/>
          <w:szCs w:val="24"/>
          <w:lang w:val="lv-LV"/>
        </w:rPr>
      </w:pPr>
      <w:r w:rsidRPr="00C035DE">
        <w:rPr>
          <w:color w:val="000000"/>
          <w:spacing w:val="-15"/>
          <w:sz w:val="24"/>
          <w:szCs w:val="24"/>
          <w:lang w:val="lv-LV"/>
        </w:rPr>
        <w:t>1)</w:t>
      </w:r>
      <w:r w:rsidRPr="00C035DE">
        <w:rPr>
          <w:color w:val="000000"/>
          <w:sz w:val="24"/>
          <w:szCs w:val="24"/>
          <w:lang w:val="lv-LV"/>
        </w:rPr>
        <w:tab/>
      </w:r>
      <w:r w:rsidRPr="00C035DE">
        <w:rPr>
          <w:color w:val="000000"/>
          <w:spacing w:val="7"/>
          <w:sz w:val="24"/>
          <w:szCs w:val="24"/>
          <w:lang w:val="lv-LV"/>
        </w:rPr>
        <w:t>pēc nominālā sprieguma:</w:t>
      </w:r>
    </w:p>
    <w:p w:rsidR="00AF6846" w:rsidRDefault="00AF6846" w:rsidP="00AF6846">
      <w:pPr>
        <w:shd w:val="clear" w:color="auto" w:fill="FFFFFF"/>
        <w:tabs>
          <w:tab w:val="left" w:pos="6120"/>
        </w:tabs>
        <w:ind w:firstLine="397"/>
        <w:jc w:val="both"/>
        <w:rPr>
          <w:color w:val="000000"/>
          <w:spacing w:val="-5"/>
          <w:sz w:val="24"/>
          <w:szCs w:val="24"/>
          <w:lang w:val="lv-LV"/>
        </w:rPr>
      </w:pPr>
      <w:r>
        <w:rPr>
          <w:iCs/>
          <w:color w:val="000000"/>
          <w:spacing w:val="-6"/>
          <w:sz w:val="24"/>
          <w:szCs w:val="24"/>
          <w:lang w:val="lv-LV"/>
        </w:rPr>
        <w:lastRenderedPageBreak/>
        <w:t xml:space="preserve">                                                    </w:t>
      </w:r>
      <w:r w:rsidRPr="00C70FEC">
        <w:rPr>
          <w:i/>
          <w:color w:val="000000"/>
          <w:spacing w:val="10"/>
          <w:sz w:val="24"/>
          <w:szCs w:val="24"/>
          <w:lang w:val="lv-LV"/>
        </w:rPr>
        <w:t>U</w:t>
      </w:r>
      <w:r w:rsidRPr="00C70FEC">
        <w:rPr>
          <w:i/>
          <w:color w:val="000000"/>
          <w:spacing w:val="10"/>
          <w:sz w:val="24"/>
          <w:szCs w:val="24"/>
          <w:vertAlign w:val="subscript"/>
          <w:lang w:val="lv-LV"/>
        </w:rPr>
        <w:t>izl, N</w:t>
      </w:r>
      <w:r w:rsidRPr="00C70FEC">
        <w:rPr>
          <w:color w:val="000000"/>
          <w:spacing w:val="10"/>
          <w:sz w:val="24"/>
          <w:szCs w:val="24"/>
          <w:lang w:val="lv-LV"/>
        </w:rPr>
        <w:t xml:space="preserve"> = </w:t>
      </w:r>
      <w:r w:rsidRPr="00C70FEC">
        <w:rPr>
          <w:i/>
          <w:color w:val="000000"/>
          <w:spacing w:val="10"/>
          <w:sz w:val="24"/>
          <w:szCs w:val="24"/>
          <w:lang w:val="lv-LV"/>
        </w:rPr>
        <w:t>U</w:t>
      </w:r>
      <w:r w:rsidRPr="00C70FEC">
        <w:rPr>
          <w:i/>
          <w:color w:val="000000"/>
          <w:spacing w:val="10"/>
          <w:sz w:val="24"/>
          <w:szCs w:val="24"/>
          <w:vertAlign w:val="subscript"/>
          <w:lang w:val="lv-LV"/>
        </w:rPr>
        <w:t>t</w:t>
      </w:r>
      <w:r w:rsidRPr="00C70FEC">
        <w:rPr>
          <w:color w:val="000000"/>
          <w:spacing w:val="10"/>
          <w:sz w:val="24"/>
          <w:szCs w:val="24"/>
          <w:lang w:val="lv-LV"/>
        </w:rPr>
        <w:t>;</w:t>
      </w:r>
      <w:r w:rsidRPr="00AB12E1">
        <w:rPr>
          <w:iCs/>
          <w:color w:val="000000"/>
          <w:sz w:val="24"/>
          <w:szCs w:val="24"/>
          <w:lang w:val="lv-LV"/>
        </w:rPr>
        <w:tab/>
      </w:r>
      <w:r>
        <w:rPr>
          <w:color w:val="000000"/>
          <w:spacing w:val="-5"/>
          <w:sz w:val="24"/>
          <w:szCs w:val="24"/>
          <w:lang w:val="lv-LV"/>
        </w:rPr>
        <w:t xml:space="preserve">                                   (9.6</w:t>
      </w:r>
      <w:r w:rsidRPr="00C035DE">
        <w:rPr>
          <w:color w:val="000000"/>
          <w:spacing w:val="-5"/>
          <w:sz w:val="24"/>
          <w:szCs w:val="24"/>
          <w:lang w:val="lv-LV"/>
        </w:rPr>
        <w:t>)</w:t>
      </w:r>
    </w:p>
    <w:p w:rsidR="00AF6846" w:rsidRDefault="00AF6846" w:rsidP="00AF6846">
      <w:pPr>
        <w:shd w:val="clear" w:color="auto" w:fill="FFFFFF"/>
        <w:tabs>
          <w:tab w:val="left" w:pos="662"/>
        </w:tabs>
        <w:ind w:firstLine="397"/>
        <w:jc w:val="both"/>
        <w:rPr>
          <w:lang w:val="lv-LV"/>
        </w:rPr>
      </w:pPr>
    </w:p>
    <w:tbl>
      <w:tblPr>
        <w:tblW w:w="0" w:type="auto"/>
        <w:tblLook w:val="01E0"/>
      </w:tblPr>
      <w:tblGrid>
        <w:gridCol w:w="8720"/>
      </w:tblGrid>
      <w:tr w:rsidR="00AF6846" w:rsidRPr="00B50B95" w:rsidTr="00AF6846">
        <w:tc>
          <w:tcPr>
            <w:tcW w:w="9287" w:type="dxa"/>
          </w:tcPr>
          <w:p w:rsidR="00AF6846" w:rsidRPr="00022ED6" w:rsidRDefault="00AF6846" w:rsidP="00AF6846">
            <w:pPr>
              <w:jc w:val="center"/>
              <w:rPr>
                <w:sz w:val="24"/>
                <w:szCs w:val="24"/>
              </w:rPr>
            </w:pPr>
            <w:r>
              <w:rPr>
                <w:noProof/>
                <w:sz w:val="24"/>
                <w:szCs w:val="24"/>
                <w:lang w:val="lv-LV" w:eastAsia="lv-LV"/>
              </w:rPr>
              <w:drawing>
                <wp:inline distT="0" distB="0" distL="0" distR="0">
                  <wp:extent cx="2981960" cy="1419225"/>
                  <wp:effectExtent l="19050" t="0" r="8890" b="0"/>
                  <wp:docPr id="1104"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079" cstate="print"/>
                          <a:srcRect/>
                          <a:stretch>
                            <a:fillRect/>
                          </a:stretch>
                        </pic:blipFill>
                        <pic:spPr bwMode="auto">
                          <a:xfrm>
                            <a:off x="0" y="0"/>
                            <a:ext cx="2981960" cy="1419225"/>
                          </a:xfrm>
                          <a:prstGeom prst="rect">
                            <a:avLst/>
                          </a:prstGeom>
                          <a:noFill/>
                          <a:ln w="9525">
                            <a:noFill/>
                            <a:miter lim="800000"/>
                            <a:headEnd/>
                            <a:tailEnd/>
                          </a:ln>
                        </pic:spPr>
                      </pic:pic>
                    </a:graphicData>
                  </a:graphic>
                </wp:inline>
              </w:drawing>
            </w:r>
          </w:p>
          <w:p w:rsidR="00AF6846" w:rsidRPr="00022ED6" w:rsidRDefault="00AF6846" w:rsidP="00AF6846">
            <w:pPr>
              <w:shd w:val="clear" w:color="auto" w:fill="FFFFFF"/>
              <w:jc w:val="center"/>
              <w:rPr>
                <w:color w:val="000000"/>
                <w:spacing w:val="3"/>
                <w:sz w:val="24"/>
                <w:szCs w:val="24"/>
                <w:lang w:val="lv-LV"/>
              </w:rPr>
            </w:pPr>
          </w:p>
          <w:p w:rsidR="00AF6846" w:rsidRPr="00022ED6" w:rsidRDefault="00AF6846" w:rsidP="00AF6846">
            <w:pPr>
              <w:shd w:val="clear" w:color="auto" w:fill="FFFFFF"/>
              <w:jc w:val="center"/>
              <w:rPr>
                <w:color w:val="000000"/>
                <w:spacing w:val="3"/>
                <w:sz w:val="22"/>
                <w:szCs w:val="22"/>
                <w:lang w:val="lv-LV"/>
              </w:rPr>
            </w:pPr>
            <w:r>
              <w:rPr>
                <w:color w:val="000000"/>
                <w:spacing w:val="3"/>
                <w:sz w:val="22"/>
                <w:szCs w:val="22"/>
                <w:lang w:val="lv-LV"/>
              </w:rPr>
              <w:t xml:space="preserve">9.18. </w:t>
            </w:r>
            <w:r w:rsidRPr="00022ED6">
              <w:rPr>
                <w:color w:val="000000"/>
                <w:spacing w:val="3"/>
                <w:sz w:val="22"/>
                <w:szCs w:val="22"/>
                <w:lang w:val="lv-LV"/>
              </w:rPr>
              <w:t xml:space="preserve">att. Raksturīga shēma brīvgaisa sadales aizsardzībai pret elektropārvades </w:t>
            </w:r>
          </w:p>
          <w:p w:rsidR="00AF6846" w:rsidRPr="00022ED6" w:rsidRDefault="00AF6846" w:rsidP="00AF6846">
            <w:pPr>
              <w:shd w:val="clear" w:color="auto" w:fill="FFFFFF"/>
              <w:jc w:val="center"/>
              <w:rPr>
                <w:lang w:val="lv-LV"/>
              </w:rPr>
            </w:pPr>
            <w:r w:rsidRPr="00022ED6">
              <w:rPr>
                <w:color w:val="000000"/>
                <w:spacing w:val="3"/>
                <w:sz w:val="22"/>
                <w:szCs w:val="22"/>
                <w:lang w:val="lv-LV"/>
              </w:rPr>
              <w:t xml:space="preserve">līnijas pievadītiem pārsprieguma </w:t>
            </w:r>
            <w:r w:rsidRPr="00022ED6">
              <w:rPr>
                <w:color w:val="000000"/>
                <w:sz w:val="22"/>
                <w:szCs w:val="22"/>
                <w:lang w:val="lv-LV"/>
              </w:rPr>
              <w:t>viļņiem:</w:t>
            </w:r>
            <w:r w:rsidRPr="00022ED6">
              <w:rPr>
                <w:color w:val="000000"/>
                <w:sz w:val="18"/>
                <w:szCs w:val="18"/>
                <w:lang w:val="lv-LV"/>
              </w:rPr>
              <w:t xml:space="preserve"> </w:t>
            </w:r>
            <w:r w:rsidRPr="00022ED6">
              <w:rPr>
                <w:i/>
                <w:iCs/>
                <w:color w:val="000000"/>
                <w:spacing w:val="6"/>
                <w:lang w:val="lv-LV"/>
              </w:rPr>
              <w:t>FV</w:t>
            </w:r>
            <w:r w:rsidRPr="00022ED6">
              <w:rPr>
                <w:iCs/>
                <w:color w:val="000000"/>
                <w:spacing w:val="6"/>
                <w:lang w:val="lv-LV"/>
              </w:rPr>
              <w:t>l</w:t>
            </w:r>
            <w:r w:rsidRPr="00022ED6">
              <w:rPr>
                <w:i/>
                <w:iCs/>
                <w:color w:val="000000"/>
                <w:spacing w:val="6"/>
                <w:lang w:val="lv-LV"/>
              </w:rPr>
              <w:t xml:space="preserve">  </w:t>
            </w:r>
            <w:r w:rsidRPr="00022ED6">
              <w:rPr>
                <w:color w:val="000000"/>
                <w:spacing w:val="6"/>
                <w:lang w:val="lv-LV"/>
              </w:rPr>
              <w:t xml:space="preserve">un </w:t>
            </w:r>
            <w:r w:rsidRPr="00022ED6">
              <w:rPr>
                <w:i/>
                <w:iCs/>
                <w:color w:val="000000"/>
                <w:spacing w:val="6"/>
                <w:lang w:val="lv-LV"/>
              </w:rPr>
              <w:t>FV</w:t>
            </w:r>
            <w:r w:rsidRPr="00022ED6">
              <w:rPr>
                <w:iCs/>
                <w:color w:val="000000"/>
                <w:spacing w:val="6"/>
                <w:lang w:val="lv-LV"/>
              </w:rPr>
              <w:t>2</w:t>
            </w:r>
            <w:r w:rsidRPr="00022ED6">
              <w:rPr>
                <w:i/>
                <w:iCs/>
                <w:color w:val="000000"/>
                <w:spacing w:val="6"/>
                <w:lang w:val="lv-LV"/>
              </w:rPr>
              <w:t xml:space="preserve"> </w:t>
            </w:r>
            <w:r w:rsidRPr="00022ED6">
              <w:rPr>
                <w:color w:val="000000"/>
                <w:spacing w:val="6"/>
                <w:lang w:val="lv-LV"/>
              </w:rPr>
              <w:t xml:space="preserve">— cauruļizlādņi, </w:t>
            </w:r>
            <w:r w:rsidRPr="00022ED6">
              <w:rPr>
                <w:i/>
                <w:iCs/>
                <w:color w:val="000000"/>
                <w:spacing w:val="6"/>
                <w:lang w:val="lv-LV"/>
              </w:rPr>
              <w:t>FV</w:t>
            </w:r>
            <w:r w:rsidRPr="00022ED6">
              <w:rPr>
                <w:iCs/>
                <w:color w:val="000000"/>
                <w:spacing w:val="6"/>
                <w:lang w:val="lv-LV"/>
              </w:rPr>
              <w:t xml:space="preserve">3 </w:t>
            </w:r>
            <w:r w:rsidRPr="00022ED6">
              <w:rPr>
                <w:i/>
                <w:iCs/>
                <w:color w:val="000000"/>
                <w:spacing w:val="6"/>
                <w:lang w:val="lv-LV"/>
              </w:rPr>
              <w:t xml:space="preserve">— </w:t>
            </w:r>
            <w:r w:rsidRPr="00022ED6">
              <w:rPr>
                <w:color w:val="000000"/>
                <w:spacing w:val="6"/>
                <w:lang w:val="lv-LV"/>
              </w:rPr>
              <w:t>ventiļizlādnis.</w:t>
            </w:r>
          </w:p>
          <w:p w:rsidR="00AF6846" w:rsidRPr="00022ED6" w:rsidRDefault="00AF6846" w:rsidP="00AF6846">
            <w:pPr>
              <w:jc w:val="center"/>
              <w:rPr>
                <w:sz w:val="24"/>
                <w:szCs w:val="24"/>
                <w:lang w:val="lv-LV"/>
              </w:rPr>
            </w:pPr>
          </w:p>
        </w:tc>
      </w:tr>
    </w:tbl>
    <w:p w:rsidR="00AF6846" w:rsidRPr="001B1C90" w:rsidRDefault="00AF6846" w:rsidP="00780497">
      <w:pPr>
        <w:numPr>
          <w:ilvl w:val="0"/>
          <w:numId w:val="118"/>
        </w:numPr>
        <w:shd w:val="clear" w:color="auto" w:fill="FFFFFF"/>
        <w:tabs>
          <w:tab w:val="left" w:pos="662"/>
        </w:tabs>
        <w:ind w:firstLine="397"/>
        <w:jc w:val="both"/>
        <w:rPr>
          <w:color w:val="000000"/>
          <w:sz w:val="24"/>
          <w:szCs w:val="24"/>
          <w:lang w:val="lv-LV"/>
        </w:rPr>
      </w:pPr>
      <w:r w:rsidRPr="001B1C90">
        <w:rPr>
          <w:color w:val="000000"/>
          <w:sz w:val="24"/>
          <w:szCs w:val="24"/>
          <w:lang w:val="lv-LV"/>
        </w:rPr>
        <w:t>pēc izlādņa veida. Cauruļizlādņus uzstāda gaisvadu līnijās un to ievados</w:t>
      </w:r>
      <w:r>
        <w:rPr>
          <w:color w:val="000000"/>
          <w:sz w:val="24"/>
          <w:szCs w:val="24"/>
          <w:lang w:val="lv-LV"/>
        </w:rPr>
        <w:t xml:space="preserve"> (9.18. un 9.19. att.)</w:t>
      </w:r>
      <w:r w:rsidRPr="001B1C90">
        <w:rPr>
          <w:color w:val="000000"/>
          <w:sz w:val="24"/>
          <w:szCs w:val="24"/>
          <w:lang w:val="lv-LV"/>
        </w:rPr>
        <w:t>. Saskaņā ar EIN tiem jāpārbauda, vai īsslēguma strāva atrodas šo izlādņu darba diapazonā. Ja minēto kritēriju ne</w:t>
      </w:r>
      <w:r w:rsidRPr="001B1C90">
        <w:rPr>
          <w:color w:val="000000"/>
          <w:sz w:val="24"/>
          <w:szCs w:val="24"/>
          <w:lang w:val="lv-LV"/>
        </w:rPr>
        <w:softHyphen/>
        <w:t>var apmierināt, atļauts cauruļizlādņus aizstāt ar atklātām dzirksteļ</w:t>
      </w:r>
      <w:r w:rsidRPr="001B1C90">
        <w:rPr>
          <w:color w:val="000000"/>
          <w:sz w:val="24"/>
          <w:szCs w:val="24"/>
          <w:lang w:val="lv-LV"/>
        </w:rPr>
        <w:softHyphen/>
        <w:t>starpām. Ventiļizlādņus galvenokārt uzstāda brīvgaisa un slēgta</w:t>
      </w:r>
      <w:r w:rsidRPr="001B1C90">
        <w:rPr>
          <w:color w:val="000000"/>
          <w:sz w:val="24"/>
          <w:szCs w:val="24"/>
          <w:lang w:val="lv-LV"/>
        </w:rPr>
        <w:softHyphen/>
        <w:t>jās s</w:t>
      </w:r>
      <w:r w:rsidRPr="001B1C90">
        <w:rPr>
          <w:color w:val="000000"/>
          <w:sz w:val="24"/>
          <w:szCs w:val="24"/>
          <w:lang w:val="lv-LV"/>
        </w:rPr>
        <w:t>a</w:t>
      </w:r>
      <w:r w:rsidRPr="001B1C90">
        <w:rPr>
          <w:color w:val="000000"/>
          <w:sz w:val="24"/>
          <w:szCs w:val="24"/>
          <w:lang w:val="lv-LV"/>
        </w:rPr>
        <w:t>dalēs;</w:t>
      </w:r>
    </w:p>
    <w:p w:rsidR="00AF6846" w:rsidRPr="00625552" w:rsidRDefault="00AF6846" w:rsidP="00AF6846">
      <w:pPr>
        <w:shd w:val="clear" w:color="auto" w:fill="FFFFFF"/>
        <w:tabs>
          <w:tab w:val="left" w:pos="662"/>
        </w:tabs>
        <w:ind w:firstLine="397"/>
        <w:jc w:val="both"/>
        <w:rPr>
          <w:color w:val="000000"/>
          <w:spacing w:val="-12"/>
          <w:sz w:val="24"/>
          <w:szCs w:val="24"/>
          <w:lang w:val="lv-LV"/>
        </w:rPr>
      </w:pPr>
    </w:p>
    <w:p w:rsidR="00AF6846" w:rsidRDefault="00AF6846" w:rsidP="00AF6846">
      <w:pPr>
        <w:shd w:val="clear" w:color="auto" w:fill="FFFFFF"/>
        <w:tabs>
          <w:tab w:val="left" w:pos="662"/>
        </w:tabs>
        <w:spacing w:line="360" w:lineRule="auto"/>
        <w:ind w:left="397"/>
        <w:jc w:val="center"/>
        <w:rPr>
          <w:noProof/>
          <w:color w:val="000000"/>
          <w:spacing w:val="-12"/>
          <w:sz w:val="24"/>
          <w:szCs w:val="24"/>
          <w:lang w:eastAsia="lv-LV"/>
        </w:rPr>
      </w:pPr>
      <w:r>
        <w:rPr>
          <w:noProof/>
          <w:color w:val="000000"/>
          <w:spacing w:val="-12"/>
          <w:sz w:val="24"/>
          <w:szCs w:val="24"/>
          <w:lang w:val="lv-LV" w:eastAsia="lv-LV"/>
        </w:rPr>
        <w:drawing>
          <wp:inline distT="0" distB="0" distL="0" distR="0">
            <wp:extent cx="3084195" cy="2234498"/>
            <wp:effectExtent l="19050" t="0" r="1905" b="0"/>
            <wp:docPr id="110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80" cstate="print"/>
                    <a:srcRect/>
                    <a:stretch>
                      <a:fillRect/>
                    </a:stretch>
                  </pic:blipFill>
                  <pic:spPr bwMode="auto">
                    <a:xfrm>
                      <a:off x="0" y="0"/>
                      <a:ext cx="3084195" cy="2234498"/>
                    </a:xfrm>
                    <a:prstGeom prst="rect">
                      <a:avLst/>
                    </a:prstGeom>
                    <a:noFill/>
                    <a:ln w="9525">
                      <a:noFill/>
                      <a:miter lim="800000"/>
                      <a:headEnd/>
                      <a:tailEnd/>
                    </a:ln>
                  </pic:spPr>
                </pic:pic>
              </a:graphicData>
            </a:graphic>
          </wp:inline>
        </w:drawing>
      </w:r>
    </w:p>
    <w:p w:rsidR="00AF6846" w:rsidRDefault="00AF6846" w:rsidP="00AF6846">
      <w:pPr>
        <w:shd w:val="clear" w:color="auto" w:fill="FFFFFF"/>
        <w:tabs>
          <w:tab w:val="left" w:pos="662"/>
        </w:tabs>
        <w:spacing w:line="360" w:lineRule="auto"/>
        <w:ind w:left="397"/>
        <w:jc w:val="center"/>
        <w:rPr>
          <w:rStyle w:val="apple-style-span"/>
          <w:rFonts w:ascii="Arial" w:hAnsi="Arial" w:cs="Arial"/>
          <w:color w:val="000000"/>
          <w:sz w:val="14"/>
          <w:szCs w:val="14"/>
          <w:lang w:val="lv-LV"/>
        </w:rPr>
      </w:pPr>
      <w:r>
        <w:rPr>
          <w:color w:val="000000"/>
          <w:spacing w:val="-12"/>
          <w:sz w:val="24"/>
          <w:szCs w:val="24"/>
          <w:lang w:val="lv-LV"/>
        </w:rPr>
        <w:t xml:space="preserve">9.19. att. </w:t>
      </w:r>
      <w:r>
        <w:rPr>
          <w:color w:val="000000"/>
          <w:spacing w:val="-12"/>
          <w:sz w:val="24"/>
          <w:szCs w:val="24"/>
        </w:rPr>
        <w:t>Br</w:t>
      </w:r>
      <w:r>
        <w:rPr>
          <w:color w:val="000000"/>
          <w:spacing w:val="-12"/>
          <w:sz w:val="24"/>
          <w:szCs w:val="24"/>
          <w:lang w:val="lv-LV"/>
        </w:rPr>
        <w:t xml:space="preserve">īvgaisa sadales aizsardzība ar ventiļizlādniem </w:t>
      </w:r>
      <w:r w:rsidRPr="00E10E6B">
        <w:rPr>
          <w:rStyle w:val="apple-style-span"/>
          <w:color w:val="000000"/>
          <w:sz w:val="22"/>
          <w:szCs w:val="22"/>
        </w:rPr>
        <w:t>РВО, РВН, РВС</w:t>
      </w:r>
      <w:r w:rsidRPr="00E10E6B">
        <w:rPr>
          <w:rStyle w:val="apple-style-span"/>
          <w:color w:val="000000"/>
          <w:sz w:val="22"/>
          <w:szCs w:val="22"/>
          <w:lang w:val="lv-LV"/>
        </w:rPr>
        <w:t xml:space="preserve"> sērijās</w:t>
      </w:r>
    </w:p>
    <w:p w:rsidR="00AF6846" w:rsidRPr="001B1C90" w:rsidRDefault="00AF6846" w:rsidP="00AF6846">
      <w:pPr>
        <w:shd w:val="clear" w:color="auto" w:fill="FFFFFF"/>
        <w:tabs>
          <w:tab w:val="left" w:pos="662"/>
        </w:tabs>
        <w:ind w:firstLine="397"/>
        <w:jc w:val="both"/>
        <w:rPr>
          <w:color w:val="000000"/>
          <w:sz w:val="24"/>
          <w:szCs w:val="24"/>
          <w:lang w:val="lv-LV"/>
        </w:rPr>
      </w:pPr>
    </w:p>
    <w:p w:rsidR="00AF6846" w:rsidRPr="001B1C90" w:rsidRDefault="00AF6846" w:rsidP="00780497">
      <w:pPr>
        <w:numPr>
          <w:ilvl w:val="0"/>
          <w:numId w:val="118"/>
        </w:numPr>
        <w:shd w:val="clear" w:color="auto" w:fill="FFFFFF"/>
        <w:tabs>
          <w:tab w:val="left" w:pos="662"/>
        </w:tabs>
        <w:ind w:firstLine="397"/>
        <w:jc w:val="both"/>
        <w:rPr>
          <w:color w:val="000000"/>
          <w:sz w:val="24"/>
          <w:szCs w:val="24"/>
          <w:lang w:val="lv-LV"/>
        </w:rPr>
      </w:pPr>
      <w:r w:rsidRPr="001B1C90">
        <w:rPr>
          <w:color w:val="000000"/>
          <w:sz w:val="24"/>
          <w:szCs w:val="24"/>
          <w:lang w:val="lv-LV"/>
        </w:rPr>
        <w:t>pēc pieļaujamā attāluma no izlādņa līdz aizsargājamai elek</w:t>
      </w:r>
      <w:r w:rsidRPr="001B1C90">
        <w:rPr>
          <w:color w:val="000000"/>
          <w:sz w:val="24"/>
          <w:szCs w:val="24"/>
          <w:lang w:val="lv-LV"/>
        </w:rPr>
        <w:softHyphen/>
        <w:t>troiekārtai (konkr</w:t>
      </w:r>
      <w:r w:rsidRPr="001B1C90">
        <w:rPr>
          <w:color w:val="000000"/>
          <w:sz w:val="24"/>
          <w:szCs w:val="24"/>
          <w:lang w:val="lv-LV"/>
        </w:rPr>
        <w:t>ē</w:t>
      </w:r>
      <w:r w:rsidRPr="001B1C90">
        <w:rPr>
          <w:color w:val="000000"/>
          <w:sz w:val="24"/>
          <w:szCs w:val="24"/>
          <w:lang w:val="lv-LV"/>
        </w:rPr>
        <w:t>tiem apstākļiem šie attālumi doti EIN;</w:t>
      </w:r>
    </w:p>
    <w:p w:rsidR="00AF6846" w:rsidRPr="001B1C90" w:rsidRDefault="00AF6846" w:rsidP="00780497">
      <w:pPr>
        <w:numPr>
          <w:ilvl w:val="0"/>
          <w:numId w:val="118"/>
        </w:numPr>
        <w:shd w:val="clear" w:color="auto" w:fill="FFFFFF"/>
        <w:tabs>
          <w:tab w:val="left" w:pos="662"/>
        </w:tabs>
        <w:ind w:firstLine="397"/>
        <w:jc w:val="both"/>
        <w:rPr>
          <w:color w:val="000000"/>
          <w:sz w:val="24"/>
          <w:lang w:val="lv-LV"/>
        </w:rPr>
      </w:pPr>
      <w:r w:rsidRPr="001B1C90">
        <w:rPr>
          <w:color w:val="000000"/>
          <w:sz w:val="24"/>
          <w:szCs w:val="24"/>
          <w:lang w:val="lv-LV"/>
        </w:rPr>
        <w:t>pēc pieslēgšanas veida strāvu vadošajai daļai (ar atsevišķa atdalītāja vai ar izlā</w:t>
      </w:r>
      <w:r w:rsidRPr="001B1C90">
        <w:rPr>
          <w:color w:val="000000"/>
          <w:sz w:val="24"/>
          <w:szCs w:val="24"/>
          <w:lang w:val="lv-LV"/>
        </w:rPr>
        <w:t>d</w:t>
      </w:r>
      <w:r w:rsidRPr="001B1C90">
        <w:rPr>
          <w:color w:val="000000"/>
          <w:sz w:val="24"/>
          <w:szCs w:val="24"/>
          <w:lang w:val="lv-LV"/>
        </w:rPr>
        <w:t>nim un spriegummainim kopīga atdalītāja starpniecību; vispār bez komutācijas aparāta).</w:t>
      </w:r>
    </w:p>
    <w:p w:rsidR="00AF6846" w:rsidRPr="00AC0DB0" w:rsidRDefault="00AF6846" w:rsidP="00AF6846">
      <w:pPr>
        <w:shd w:val="clear" w:color="auto" w:fill="FFFFFF"/>
        <w:ind w:firstLine="397"/>
        <w:jc w:val="both"/>
        <w:rPr>
          <w:color w:val="000000"/>
          <w:sz w:val="24"/>
          <w:szCs w:val="24"/>
          <w:lang w:val="lv-LV"/>
        </w:rPr>
      </w:pPr>
      <w:r w:rsidRPr="00AC0DB0">
        <w:rPr>
          <w:color w:val="000000"/>
          <w:sz w:val="24"/>
          <w:szCs w:val="24"/>
          <w:lang w:val="lv-LV"/>
        </w:rPr>
        <w:t xml:space="preserve">Aizsargtroses (sk. </w:t>
      </w:r>
      <w:r>
        <w:rPr>
          <w:color w:val="000000"/>
          <w:sz w:val="24"/>
          <w:szCs w:val="24"/>
          <w:lang w:val="lv-LV"/>
        </w:rPr>
        <w:t>9</w:t>
      </w:r>
      <w:r w:rsidRPr="00AC0DB0">
        <w:rPr>
          <w:color w:val="000000"/>
          <w:sz w:val="24"/>
          <w:szCs w:val="24"/>
          <w:lang w:val="lv-LV"/>
        </w:rPr>
        <w:t>.</w:t>
      </w:r>
      <w:r>
        <w:rPr>
          <w:color w:val="000000"/>
          <w:sz w:val="24"/>
          <w:szCs w:val="24"/>
          <w:lang w:val="lv-LV"/>
        </w:rPr>
        <w:t>18</w:t>
      </w:r>
      <w:r w:rsidRPr="00AC0DB0">
        <w:rPr>
          <w:color w:val="000000"/>
          <w:sz w:val="24"/>
          <w:szCs w:val="24"/>
          <w:lang w:val="lv-LV"/>
        </w:rPr>
        <w:t>. att.) apakšstacijas ienākošo līniju pievados 0,15…4 km g</w:t>
      </w:r>
      <w:r w:rsidRPr="00AC0DB0">
        <w:rPr>
          <w:color w:val="000000"/>
          <w:sz w:val="24"/>
          <w:szCs w:val="24"/>
          <w:lang w:val="lv-LV"/>
        </w:rPr>
        <w:t>a</w:t>
      </w:r>
      <w:r w:rsidRPr="00AC0DB0">
        <w:rPr>
          <w:color w:val="000000"/>
          <w:sz w:val="24"/>
          <w:szCs w:val="24"/>
          <w:lang w:val="lv-LV"/>
        </w:rPr>
        <w:t>rumā uzstāda tāpēc, lai izslēgtu tie</w:t>
      </w:r>
      <w:r w:rsidRPr="00AC0DB0">
        <w:rPr>
          <w:color w:val="000000"/>
          <w:sz w:val="24"/>
          <w:szCs w:val="24"/>
          <w:lang w:val="lv-LV"/>
        </w:rPr>
        <w:softHyphen/>
        <w:t>šus zibens trāpījumus apakšstacijas tuvumā, kas izra</w:t>
      </w:r>
      <w:r w:rsidRPr="00AC0DB0">
        <w:rPr>
          <w:color w:val="000000"/>
          <w:sz w:val="24"/>
          <w:szCs w:val="24"/>
          <w:lang w:val="lv-LV"/>
        </w:rPr>
        <w:t>i</w:t>
      </w:r>
      <w:r w:rsidRPr="00AC0DB0">
        <w:rPr>
          <w:color w:val="000000"/>
          <w:sz w:val="24"/>
          <w:szCs w:val="24"/>
          <w:lang w:val="lv-LV"/>
        </w:rPr>
        <w:t>sa izolācijai sevišķi bīstamus pārsprieguma viļņus ar stāvu fronti. Pārvietojo</w:t>
      </w:r>
      <w:r w:rsidRPr="00AC0DB0">
        <w:rPr>
          <w:color w:val="000000"/>
          <w:sz w:val="24"/>
          <w:szCs w:val="24"/>
          <w:lang w:val="lv-LV"/>
        </w:rPr>
        <w:softHyphen/>
        <w:t>ties pā</w:t>
      </w:r>
      <w:r w:rsidRPr="00AC0DB0">
        <w:rPr>
          <w:color w:val="000000"/>
          <w:sz w:val="24"/>
          <w:szCs w:val="24"/>
          <w:lang w:val="lv-LV"/>
        </w:rPr>
        <w:t>r</w:t>
      </w:r>
      <w:r w:rsidRPr="00AC0DB0">
        <w:rPr>
          <w:color w:val="000000"/>
          <w:sz w:val="24"/>
          <w:szCs w:val="24"/>
          <w:lang w:val="lv-LV"/>
        </w:rPr>
        <w:t>sprieguma viļņiem pa vadiem, tie daļēji rimst un to fronte kļūst slīpāka.</w:t>
      </w:r>
    </w:p>
    <w:p w:rsidR="00AF6846" w:rsidRDefault="00AF6846" w:rsidP="00AF6846">
      <w:pPr>
        <w:ind w:firstLine="397"/>
        <w:rPr>
          <w:rStyle w:val="Strong"/>
          <w:color w:val="333333"/>
          <w:sz w:val="24"/>
          <w:szCs w:val="24"/>
          <w:lang w:val="lv-LV"/>
        </w:rPr>
      </w:pPr>
    </w:p>
    <w:p w:rsidR="00AF6846" w:rsidRPr="007252BD" w:rsidRDefault="00AF6846" w:rsidP="00AF6846">
      <w:pPr>
        <w:ind w:firstLine="397"/>
        <w:rPr>
          <w:color w:val="000000"/>
          <w:sz w:val="24"/>
          <w:szCs w:val="24"/>
          <w:lang w:val="lv-LV"/>
        </w:rPr>
      </w:pPr>
      <w:r w:rsidRPr="007252BD">
        <w:rPr>
          <w:rStyle w:val="Strong"/>
          <w:color w:val="333333"/>
          <w:sz w:val="24"/>
          <w:szCs w:val="24"/>
          <w:lang w:val="lv-LV"/>
        </w:rPr>
        <w:t>9.4. P</w:t>
      </w:r>
      <w:r>
        <w:rPr>
          <w:rStyle w:val="Strong"/>
          <w:color w:val="333333"/>
          <w:sz w:val="24"/>
          <w:szCs w:val="24"/>
          <w:lang w:val="lv-LV"/>
        </w:rPr>
        <w:t>ĀRSPRIEGUMA NOVADĪTĀJI</w:t>
      </w:r>
      <w:r w:rsidRPr="007252BD">
        <w:rPr>
          <w:rStyle w:val="Strong"/>
          <w:color w:val="333333"/>
          <w:sz w:val="24"/>
          <w:szCs w:val="24"/>
          <w:lang w:val="lv-LV"/>
        </w:rPr>
        <w:t xml:space="preserve"> </w:t>
      </w:r>
      <w:r>
        <w:rPr>
          <w:rStyle w:val="Strong"/>
          <w:color w:val="333333"/>
          <w:sz w:val="24"/>
          <w:szCs w:val="24"/>
          <w:lang w:val="lv-LV"/>
        </w:rPr>
        <w:t>NELINEĀRIE.</w:t>
      </w:r>
      <w:r w:rsidRPr="007252BD">
        <w:rPr>
          <w:color w:val="000000"/>
          <w:sz w:val="24"/>
          <w:szCs w:val="24"/>
          <w:lang w:val="lv-LV"/>
        </w:rPr>
        <w:t xml:space="preserve"> </w:t>
      </w:r>
    </w:p>
    <w:p w:rsidR="00AF6846" w:rsidRDefault="00AF6846" w:rsidP="00AF6846">
      <w:pPr>
        <w:ind w:firstLine="397"/>
        <w:rPr>
          <w:color w:val="000000"/>
          <w:sz w:val="24"/>
          <w:szCs w:val="24"/>
          <w:lang w:val="en-GB"/>
        </w:rPr>
      </w:pPr>
    </w:p>
    <w:p w:rsidR="00AF6846" w:rsidRDefault="00AF6846" w:rsidP="00AF6846">
      <w:pPr>
        <w:ind w:firstLine="397"/>
        <w:jc w:val="both"/>
        <w:rPr>
          <w:color w:val="333333"/>
          <w:sz w:val="24"/>
          <w:szCs w:val="24"/>
          <w:lang w:val="lv-LV"/>
        </w:rPr>
      </w:pPr>
      <w:r>
        <w:rPr>
          <w:color w:val="000000"/>
          <w:sz w:val="24"/>
          <w:szCs w:val="24"/>
          <w:lang w:val="en-GB"/>
        </w:rPr>
        <w:t xml:space="preserve">Varistors </w:t>
      </w:r>
      <w:r w:rsidRPr="00C5069D">
        <w:rPr>
          <w:color w:val="000000"/>
          <w:sz w:val="24"/>
          <w:szCs w:val="24"/>
          <w:lang w:val="en-GB"/>
        </w:rPr>
        <w:t>(</w:t>
      </w:r>
      <w:r w:rsidRPr="00B31D5C">
        <w:rPr>
          <w:color w:val="000000"/>
          <w:sz w:val="24"/>
          <w:szCs w:val="24"/>
          <w:lang w:val="en-GB"/>
        </w:rPr>
        <w:t>varistor</w:t>
      </w:r>
      <w:r w:rsidRPr="00C5069D">
        <w:rPr>
          <w:color w:val="000000"/>
          <w:sz w:val="24"/>
          <w:szCs w:val="24"/>
          <w:lang w:val="en-GB"/>
        </w:rPr>
        <w:t xml:space="preserve">, </w:t>
      </w:r>
      <w:r>
        <w:rPr>
          <w:color w:val="000000"/>
          <w:sz w:val="24"/>
          <w:szCs w:val="24"/>
          <w:lang w:val="en-GB"/>
        </w:rPr>
        <w:t>no</w:t>
      </w:r>
      <w:r w:rsidRPr="00C5069D">
        <w:rPr>
          <w:color w:val="000000"/>
          <w:sz w:val="24"/>
          <w:szCs w:val="24"/>
          <w:lang w:val="en-GB"/>
        </w:rPr>
        <w:t xml:space="preserve"> </w:t>
      </w:r>
      <w:r>
        <w:rPr>
          <w:color w:val="000000"/>
          <w:sz w:val="24"/>
          <w:szCs w:val="24"/>
          <w:lang w:val="en-GB"/>
        </w:rPr>
        <w:t>angļu valoda</w:t>
      </w:r>
      <w:r w:rsidRPr="00B31D5C">
        <w:rPr>
          <w:rStyle w:val="apple-converted-space"/>
          <w:color w:val="000000"/>
          <w:sz w:val="24"/>
          <w:szCs w:val="24"/>
          <w:lang w:val="en-GB"/>
        </w:rPr>
        <w:t> </w:t>
      </w:r>
      <w:r w:rsidRPr="002E7B4F">
        <w:rPr>
          <w:color w:val="000000"/>
          <w:sz w:val="24"/>
          <w:szCs w:val="24"/>
          <w:lang w:val="en-GB"/>
        </w:rPr>
        <w:t>Vari(able) (Resi)stor</w:t>
      </w:r>
      <w:r w:rsidRPr="002E7B4F">
        <w:rPr>
          <w:rStyle w:val="apple-converted-space"/>
          <w:color w:val="000000"/>
          <w:sz w:val="24"/>
          <w:szCs w:val="24"/>
          <w:lang w:val="en-GB"/>
        </w:rPr>
        <w:t> </w:t>
      </w:r>
      <w:r w:rsidRPr="00B31D5C">
        <w:rPr>
          <w:rStyle w:val="apple-converted-space"/>
          <w:color w:val="000000"/>
          <w:sz w:val="24"/>
          <w:szCs w:val="24"/>
          <w:lang w:val="lv-LV"/>
        </w:rPr>
        <w:t>)</w:t>
      </w:r>
      <w:r w:rsidRPr="00B31D5C">
        <w:rPr>
          <w:rStyle w:val="Strong"/>
          <w:color w:val="333333"/>
          <w:sz w:val="24"/>
          <w:szCs w:val="24"/>
          <w:lang w:val="lv-LV"/>
        </w:rPr>
        <w:t xml:space="preserve">. </w:t>
      </w:r>
      <w:r w:rsidRPr="0061400E">
        <w:rPr>
          <w:sz w:val="24"/>
          <w:szCs w:val="24"/>
          <w:lang w:val="lv-LV"/>
        </w:rPr>
        <w:t xml:space="preserve">Varistorus galvenokārt izmanto pārspriegumu aizsardzībai visa veida elektriskajās ķēdēs. Rodoties enerģētiskā pārsprieguma maksimumam, varistors pāriet no augstomīgā stāvokļa vadošā pozīcijā. Krītoties spriegumam, tas atkal iegūst lielu pretestību. Tādējādi tiek absorbēti nevēlamie </w:t>
      </w:r>
      <w:r w:rsidRPr="0061400E">
        <w:rPr>
          <w:sz w:val="24"/>
          <w:szCs w:val="24"/>
          <w:lang w:val="lv-LV"/>
        </w:rPr>
        <w:lastRenderedPageBreak/>
        <w:t>sprieguma impulsi.</w:t>
      </w:r>
      <w:r>
        <w:rPr>
          <w:sz w:val="24"/>
          <w:szCs w:val="24"/>
          <w:lang w:val="lv-LV"/>
        </w:rPr>
        <w:t xml:space="preserve"> </w:t>
      </w:r>
    </w:p>
    <w:p w:rsidR="00AF6846" w:rsidRPr="0061400E" w:rsidRDefault="00AF6846" w:rsidP="00AF6846">
      <w:pPr>
        <w:ind w:firstLine="397"/>
        <w:jc w:val="both"/>
        <w:rPr>
          <w:sz w:val="24"/>
          <w:szCs w:val="24"/>
          <w:lang w:val="lv-LV"/>
        </w:rPr>
      </w:pPr>
      <w:r w:rsidRPr="0061400E">
        <w:rPr>
          <w:sz w:val="24"/>
          <w:szCs w:val="24"/>
          <w:lang w:val="lv-LV"/>
        </w:rPr>
        <w:t xml:space="preserve">Varistors ir rezistors ar nelineāru raksturlīkni, kuras funkcija ir </w:t>
      </w:r>
      <w:r w:rsidRPr="0061400E">
        <w:rPr>
          <w:i/>
          <w:iCs/>
          <w:sz w:val="24"/>
          <w:szCs w:val="24"/>
          <w:lang w:val="lv-LV"/>
        </w:rPr>
        <w:t xml:space="preserve">R = f(U). </w:t>
      </w:r>
      <w:r w:rsidRPr="0061400E">
        <w:rPr>
          <w:sz w:val="24"/>
          <w:szCs w:val="24"/>
          <w:lang w:val="lv-LV"/>
        </w:rPr>
        <w:t>Pie tam šī funkcija ir nelineāra un tās stāvums mainās atkarībā no varistoram pieliktā sprieguma.</w:t>
      </w:r>
    </w:p>
    <w:p w:rsidR="00AF6846" w:rsidRPr="0061400E" w:rsidRDefault="00AF6846" w:rsidP="00AF6846">
      <w:pPr>
        <w:ind w:firstLine="397"/>
        <w:jc w:val="both"/>
        <w:rPr>
          <w:sz w:val="24"/>
          <w:szCs w:val="24"/>
          <w:lang w:val="lv-LV"/>
        </w:rPr>
      </w:pPr>
      <w:r w:rsidRPr="0061400E">
        <w:rPr>
          <w:sz w:val="24"/>
          <w:szCs w:val="24"/>
          <w:lang w:val="lv-LV"/>
        </w:rPr>
        <w:t>Šobrīd sērijveidā ražotie varistori ir izgatavoti no metālu un keramikas sakausēj</w:t>
      </w:r>
      <w:r w:rsidRPr="0061400E">
        <w:rPr>
          <w:sz w:val="24"/>
          <w:szCs w:val="24"/>
          <w:lang w:val="lv-LV"/>
        </w:rPr>
        <w:t>u</w:t>
      </w:r>
      <w:r w:rsidRPr="0061400E">
        <w:rPr>
          <w:sz w:val="24"/>
          <w:szCs w:val="24"/>
          <w:lang w:val="lv-LV"/>
        </w:rPr>
        <w:t>ma. Pirmos varistorus izgatavoja no silīcija karbīda (SiC). Lai iegūtu labākas materiāla īpašības, mūsdienās pārsvarā izmanto metālu oksīdus: titāna oksīdu (TiΟ</w:t>
      </w:r>
      <w:r w:rsidRPr="0061400E">
        <w:rPr>
          <w:sz w:val="24"/>
          <w:szCs w:val="24"/>
          <w:vertAlign w:val="subscript"/>
          <w:lang w:val="lv-LV"/>
        </w:rPr>
        <w:t>2</w:t>
      </w:r>
      <w:r w:rsidRPr="0061400E">
        <w:rPr>
          <w:sz w:val="24"/>
          <w:szCs w:val="24"/>
          <w:lang w:val="lv-LV"/>
        </w:rPr>
        <w:t>) un cinka o</w:t>
      </w:r>
      <w:r w:rsidRPr="0061400E">
        <w:rPr>
          <w:sz w:val="24"/>
          <w:szCs w:val="24"/>
          <w:lang w:val="lv-LV"/>
        </w:rPr>
        <w:t>k</w:t>
      </w:r>
      <w:r w:rsidRPr="0061400E">
        <w:rPr>
          <w:sz w:val="24"/>
          <w:szCs w:val="24"/>
          <w:lang w:val="lv-LV"/>
        </w:rPr>
        <w:t>sīdu (ZnO). Šos kristāliskos materiālus kopā ar keramiskām saistvielām sapresē mazās plāksnītēs vai stienīšos un tad sakausē 1000°C - 1500°C temperatūrā, iegūstot materiāla vēlamās elektriskās īpašības. Starp abām metāla kontaktplāksnītēm (1) atrodas sakaus</w:t>
      </w:r>
      <w:r w:rsidRPr="0061400E">
        <w:rPr>
          <w:sz w:val="24"/>
          <w:szCs w:val="24"/>
          <w:lang w:val="lv-LV"/>
        </w:rPr>
        <w:t>ē</w:t>
      </w:r>
      <w:r w:rsidRPr="0061400E">
        <w:rPr>
          <w:sz w:val="24"/>
          <w:szCs w:val="24"/>
          <w:lang w:val="lv-LV"/>
        </w:rPr>
        <w:t>ta cinka oksīda (2) slānis, kuram piejaukti citi metāla oksīdi (3) (</w:t>
      </w:r>
      <w:r>
        <w:rPr>
          <w:sz w:val="24"/>
          <w:szCs w:val="24"/>
          <w:lang w:val="lv-LV"/>
        </w:rPr>
        <w:t>9</w:t>
      </w:r>
      <w:r w:rsidRPr="0061400E">
        <w:rPr>
          <w:sz w:val="24"/>
          <w:szCs w:val="24"/>
          <w:lang w:val="lv-LV"/>
        </w:rPr>
        <w:t>.</w:t>
      </w:r>
      <w:r>
        <w:rPr>
          <w:sz w:val="24"/>
          <w:szCs w:val="24"/>
          <w:lang w:val="lv-LV"/>
        </w:rPr>
        <w:t>20.</w:t>
      </w:r>
      <w:r w:rsidRPr="0061400E">
        <w:rPr>
          <w:sz w:val="24"/>
          <w:szCs w:val="24"/>
          <w:lang w:val="lv-LV"/>
        </w:rPr>
        <w:t xml:space="preserve"> att</w:t>
      </w:r>
      <w:r>
        <w:rPr>
          <w:sz w:val="24"/>
          <w:szCs w:val="24"/>
          <w:lang w:val="lv-LV"/>
        </w:rPr>
        <w:t>.</w:t>
      </w:r>
      <w:r w:rsidRPr="0061400E">
        <w:rPr>
          <w:sz w:val="24"/>
          <w:szCs w:val="24"/>
          <w:lang w:val="lv-LV"/>
        </w:rPr>
        <w:t>).</w:t>
      </w:r>
    </w:p>
    <w:p w:rsidR="00AF6846" w:rsidRPr="0061400E" w:rsidRDefault="00AF6846" w:rsidP="00AF6846">
      <w:pPr>
        <w:ind w:firstLine="397"/>
        <w:rPr>
          <w:sz w:val="24"/>
          <w:szCs w:val="24"/>
          <w:lang w:val="lv-LV"/>
        </w:rPr>
      </w:pPr>
    </w:p>
    <w:tbl>
      <w:tblPr>
        <w:tblW w:w="0" w:type="auto"/>
        <w:tblLook w:val="01E0"/>
      </w:tblPr>
      <w:tblGrid>
        <w:gridCol w:w="4449"/>
        <w:gridCol w:w="4271"/>
      </w:tblGrid>
      <w:tr w:rsidR="00AF6846" w:rsidRPr="00B50B95" w:rsidTr="00AF6846">
        <w:tc>
          <w:tcPr>
            <w:tcW w:w="4643" w:type="dxa"/>
          </w:tcPr>
          <w:p w:rsidR="00AF6846" w:rsidRPr="006B1A2F" w:rsidRDefault="00AF6846" w:rsidP="00AF6846">
            <w:pPr>
              <w:jc w:val="center"/>
              <w:rPr>
                <w:sz w:val="24"/>
                <w:szCs w:val="24"/>
                <w:lang w:val="lv-LV" w:eastAsia="en-US"/>
              </w:rPr>
            </w:pPr>
            <w:r>
              <w:rPr>
                <w:noProof/>
                <w:sz w:val="24"/>
                <w:szCs w:val="24"/>
                <w:lang w:val="lv-LV" w:eastAsia="lv-LV"/>
              </w:rPr>
              <w:drawing>
                <wp:inline distT="0" distB="0" distL="0" distR="0">
                  <wp:extent cx="1828800" cy="958436"/>
                  <wp:effectExtent l="19050" t="0" r="0" b="0"/>
                  <wp:docPr id="1106"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081" cstate="print"/>
                          <a:srcRect/>
                          <a:stretch>
                            <a:fillRect/>
                          </a:stretch>
                        </pic:blipFill>
                        <pic:spPr bwMode="auto">
                          <a:xfrm>
                            <a:off x="0" y="0"/>
                            <a:ext cx="1828800" cy="958436"/>
                          </a:xfrm>
                          <a:prstGeom prst="rect">
                            <a:avLst/>
                          </a:prstGeom>
                          <a:noFill/>
                          <a:ln w="9525">
                            <a:noFill/>
                            <a:miter lim="800000"/>
                            <a:headEnd/>
                            <a:tailEnd/>
                          </a:ln>
                        </pic:spPr>
                      </pic:pic>
                    </a:graphicData>
                  </a:graphic>
                </wp:inline>
              </w:drawing>
            </w:r>
          </w:p>
        </w:tc>
        <w:tc>
          <w:tcPr>
            <w:tcW w:w="4644" w:type="dxa"/>
          </w:tcPr>
          <w:p w:rsidR="00AF6846" w:rsidRPr="007C1DDF" w:rsidRDefault="00AF6846" w:rsidP="00AF6846">
            <w:pPr>
              <w:jc w:val="center"/>
              <w:rPr>
                <w:sz w:val="22"/>
                <w:szCs w:val="22"/>
                <w:lang w:val="lv-LV"/>
              </w:rPr>
            </w:pPr>
            <w:r>
              <w:rPr>
                <w:sz w:val="22"/>
                <w:szCs w:val="22"/>
                <w:lang w:val="lv-LV"/>
              </w:rPr>
              <w:t xml:space="preserve">9.20. </w:t>
            </w:r>
            <w:r w:rsidRPr="007C1DDF">
              <w:rPr>
                <w:sz w:val="22"/>
                <w:szCs w:val="22"/>
                <w:lang w:val="lv-LV"/>
              </w:rPr>
              <w:t>att. Metāla oksīda varistora uzbūve: 1 – kontaktplāksnīte; 2 - sakausēta cinka oksīda slānis; 3 - citi metāla oksīdi; 4 - epoksīdsveķu kārtiņa; 5 - izvadi</w:t>
            </w:r>
          </w:p>
          <w:p w:rsidR="00AF6846" w:rsidRPr="006B1A2F" w:rsidRDefault="00AF6846" w:rsidP="00AF6846">
            <w:pPr>
              <w:jc w:val="center"/>
              <w:rPr>
                <w:sz w:val="24"/>
                <w:szCs w:val="24"/>
                <w:lang w:val="lv-LV" w:eastAsia="en-US"/>
              </w:rPr>
            </w:pPr>
          </w:p>
        </w:tc>
      </w:tr>
    </w:tbl>
    <w:p w:rsidR="00AF6846" w:rsidRDefault="00AF6846" w:rsidP="00AF6846">
      <w:pPr>
        <w:ind w:firstLine="397"/>
        <w:jc w:val="both"/>
        <w:rPr>
          <w:sz w:val="24"/>
          <w:szCs w:val="24"/>
          <w:lang w:val="lv-LV"/>
        </w:rPr>
      </w:pPr>
    </w:p>
    <w:p w:rsidR="00AF6846" w:rsidRPr="0061400E" w:rsidRDefault="00AF6846" w:rsidP="00AF6846">
      <w:pPr>
        <w:ind w:firstLine="397"/>
        <w:jc w:val="both"/>
        <w:rPr>
          <w:sz w:val="24"/>
          <w:szCs w:val="24"/>
          <w:lang w:val="lv-LV"/>
        </w:rPr>
      </w:pPr>
      <w:r w:rsidRPr="0061400E">
        <w:rPr>
          <w:sz w:val="24"/>
          <w:szCs w:val="24"/>
          <w:lang w:val="lv-LV"/>
        </w:rPr>
        <w:t>Aktīvo daļu no mehāniskas vai ķīmiskas iedarbības aizsargā epoksīdsveķu kārtiņa (4). Vienlaikus tā kalpo arī kā izolators. Izvadi (5) ir izveidoti tā, lai tos varētu pieslēgt dažādi. Bez plāksnīšveida varistoriem sastopami arī bloka tipa varistori, kuros aktīvā daļa iekausēta blokveida korpusā. Plāksnīšveida un bloka tipa varistoru paraugi ir r</w:t>
      </w:r>
      <w:r w:rsidRPr="0061400E">
        <w:rPr>
          <w:sz w:val="24"/>
          <w:szCs w:val="24"/>
          <w:lang w:val="lv-LV"/>
        </w:rPr>
        <w:t>e</w:t>
      </w:r>
      <w:r w:rsidRPr="0061400E">
        <w:rPr>
          <w:sz w:val="24"/>
          <w:szCs w:val="24"/>
          <w:lang w:val="lv-LV"/>
        </w:rPr>
        <w:t xml:space="preserve">dzami attēlā </w:t>
      </w:r>
      <w:r>
        <w:rPr>
          <w:sz w:val="24"/>
          <w:szCs w:val="24"/>
          <w:lang w:val="lv-LV"/>
        </w:rPr>
        <w:t>9</w:t>
      </w:r>
      <w:r w:rsidRPr="0061400E">
        <w:rPr>
          <w:sz w:val="24"/>
          <w:szCs w:val="24"/>
          <w:lang w:val="lv-LV"/>
        </w:rPr>
        <w:t>.</w:t>
      </w:r>
      <w:r>
        <w:rPr>
          <w:sz w:val="24"/>
          <w:szCs w:val="24"/>
          <w:lang w:val="lv-LV"/>
        </w:rPr>
        <w:t>21</w:t>
      </w:r>
      <w:r w:rsidRPr="0061400E">
        <w:rPr>
          <w:sz w:val="24"/>
          <w:szCs w:val="24"/>
          <w:lang w:val="lv-LV"/>
        </w:rPr>
        <w:t>.</w:t>
      </w:r>
    </w:p>
    <w:p w:rsidR="00AF6846" w:rsidRPr="0061400E" w:rsidRDefault="00AF6846" w:rsidP="00AF6846">
      <w:pPr>
        <w:ind w:firstLine="397"/>
        <w:rPr>
          <w:sz w:val="24"/>
          <w:szCs w:val="24"/>
          <w:lang w:val="lv-LV"/>
        </w:rPr>
      </w:pPr>
    </w:p>
    <w:tbl>
      <w:tblPr>
        <w:tblW w:w="0" w:type="auto"/>
        <w:tblLook w:val="01E0"/>
      </w:tblPr>
      <w:tblGrid>
        <w:gridCol w:w="4223"/>
        <w:gridCol w:w="4497"/>
      </w:tblGrid>
      <w:tr w:rsidR="00AF6846" w:rsidRPr="006B1A2F" w:rsidTr="00AF6846">
        <w:tc>
          <w:tcPr>
            <w:tcW w:w="4643" w:type="dxa"/>
          </w:tcPr>
          <w:p w:rsidR="00AF6846" w:rsidRPr="006B1A2F" w:rsidRDefault="00AF6846" w:rsidP="00AF6846">
            <w:pPr>
              <w:jc w:val="center"/>
              <w:rPr>
                <w:sz w:val="24"/>
                <w:szCs w:val="24"/>
                <w:lang w:val="lv-LV" w:eastAsia="en-US"/>
              </w:rPr>
            </w:pPr>
            <w:r>
              <w:rPr>
                <w:noProof/>
                <w:sz w:val="24"/>
                <w:szCs w:val="24"/>
                <w:lang w:val="lv-LV" w:eastAsia="lv-LV"/>
              </w:rPr>
              <w:drawing>
                <wp:inline distT="0" distB="0" distL="0" distR="0">
                  <wp:extent cx="1073083" cy="1549400"/>
                  <wp:effectExtent l="19050" t="0" r="0" b="0"/>
                  <wp:docPr id="1107"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082" cstate="print">
                            <a:lum bright="-14000" contrast="40000"/>
                            <a:grayscl/>
                          </a:blip>
                          <a:srcRect/>
                          <a:stretch>
                            <a:fillRect/>
                          </a:stretch>
                        </pic:blipFill>
                        <pic:spPr bwMode="auto">
                          <a:xfrm>
                            <a:off x="0" y="0"/>
                            <a:ext cx="1073083" cy="1549400"/>
                          </a:xfrm>
                          <a:prstGeom prst="rect">
                            <a:avLst/>
                          </a:prstGeom>
                          <a:noFill/>
                          <a:ln w="9525">
                            <a:noFill/>
                            <a:miter lim="800000"/>
                            <a:headEnd/>
                            <a:tailEnd/>
                          </a:ln>
                        </pic:spPr>
                      </pic:pic>
                    </a:graphicData>
                  </a:graphic>
                </wp:inline>
              </w:drawing>
            </w:r>
          </w:p>
        </w:tc>
        <w:tc>
          <w:tcPr>
            <w:tcW w:w="4644" w:type="dxa"/>
          </w:tcPr>
          <w:p w:rsidR="00AF6846" w:rsidRPr="006B1A2F" w:rsidRDefault="00AF6846" w:rsidP="00AF6846">
            <w:pPr>
              <w:jc w:val="center"/>
              <w:rPr>
                <w:sz w:val="24"/>
                <w:szCs w:val="24"/>
                <w:lang w:val="lv-LV" w:eastAsia="en-US"/>
              </w:rPr>
            </w:pPr>
            <w:r>
              <w:rPr>
                <w:noProof/>
                <w:sz w:val="24"/>
                <w:szCs w:val="24"/>
                <w:lang w:val="lv-LV" w:eastAsia="lv-LV"/>
              </w:rPr>
              <w:drawing>
                <wp:inline distT="0" distB="0" distL="0" distR="0">
                  <wp:extent cx="2184400" cy="1629632"/>
                  <wp:effectExtent l="19050" t="0" r="6350" b="0"/>
                  <wp:docPr id="1108"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083" cstate="print">
                            <a:lum bright="-14000" contrast="40000"/>
                            <a:grayscl/>
                          </a:blip>
                          <a:srcRect/>
                          <a:stretch>
                            <a:fillRect/>
                          </a:stretch>
                        </pic:blipFill>
                        <pic:spPr bwMode="auto">
                          <a:xfrm>
                            <a:off x="0" y="0"/>
                            <a:ext cx="2184400" cy="1629632"/>
                          </a:xfrm>
                          <a:prstGeom prst="rect">
                            <a:avLst/>
                          </a:prstGeom>
                          <a:noFill/>
                          <a:ln w="9525">
                            <a:noFill/>
                            <a:miter lim="800000"/>
                            <a:headEnd/>
                            <a:tailEnd/>
                          </a:ln>
                        </pic:spPr>
                      </pic:pic>
                    </a:graphicData>
                  </a:graphic>
                </wp:inline>
              </w:drawing>
            </w:r>
          </w:p>
        </w:tc>
      </w:tr>
    </w:tbl>
    <w:p w:rsidR="00AF6846" w:rsidRPr="0061400E" w:rsidRDefault="00AF6846" w:rsidP="00AF6846">
      <w:pPr>
        <w:jc w:val="center"/>
        <w:rPr>
          <w:sz w:val="22"/>
          <w:szCs w:val="22"/>
          <w:lang w:val="lv-LV"/>
        </w:rPr>
      </w:pPr>
      <w:r>
        <w:rPr>
          <w:sz w:val="22"/>
          <w:szCs w:val="22"/>
          <w:lang w:val="lv-LV"/>
        </w:rPr>
        <w:t xml:space="preserve">9.21. </w:t>
      </w:r>
      <w:r w:rsidRPr="0061400E">
        <w:rPr>
          <w:sz w:val="22"/>
          <w:szCs w:val="22"/>
          <w:lang w:val="lv-LV"/>
        </w:rPr>
        <w:t>att. Varistoru konstrukciju veidi</w:t>
      </w:r>
    </w:p>
    <w:p w:rsidR="00AF6846" w:rsidRPr="0061400E" w:rsidRDefault="00AF6846" w:rsidP="00AF6846">
      <w:pPr>
        <w:rPr>
          <w:sz w:val="24"/>
          <w:szCs w:val="24"/>
          <w:lang w:val="lv-LV"/>
        </w:rPr>
      </w:pPr>
    </w:p>
    <w:p w:rsidR="00AF6846" w:rsidRPr="0061400E" w:rsidRDefault="00AF6846" w:rsidP="00AF6846">
      <w:pPr>
        <w:ind w:firstLine="397"/>
        <w:jc w:val="both"/>
        <w:rPr>
          <w:sz w:val="24"/>
          <w:szCs w:val="24"/>
          <w:lang w:val="lv-LV"/>
        </w:rPr>
      </w:pPr>
      <w:r w:rsidRPr="0061400E">
        <w:rPr>
          <w:sz w:val="24"/>
          <w:szCs w:val="24"/>
          <w:lang w:val="lv-LV"/>
        </w:rPr>
        <w:t xml:space="preserve">Metāla oksīda varistora uzbūve un raksturlīkne ir parādīta attēlā </w:t>
      </w:r>
      <w:r>
        <w:rPr>
          <w:sz w:val="24"/>
          <w:szCs w:val="24"/>
          <w:lang w:val="lv-LV"/>
        </w:rPr>
        <w:t>9</w:t>
      </w:r>
      <w:r w:rsidRPr="0061400E">
        <w:rPr>
          <w:sz w:val="24"/>
          <w:szCs w:val="24"/>
          <w:lang w:val="lv-LV"/>
        </w:rPr>
        <w:t>.</w:t>
      </w:r>
      <w:r>
        <w:rPr>
          <w:sz w:val="24"/>
          <w:szCs w:val="24"/>
          <w:lang w:val="lv-LV"/>
        </w:rPr>
        <w:t>22</w:t>
      </w:r>
      <w:r w:rsidRPr="0061400E">
        <w:rPr>
          <w:sz w:val="24"/>
          <w:szCs w:val="24"/>
          <w:lang w:val="lv-LV"/>
        </w:rPr>
        <w:t>. Varistora elektrovadītspēja veidojas materiālu sakausēšanas procesā. Laba vadītspēja piemīt ZnO vai TiO</w:t>
      </w:r>
      <w:r w:rsidRPr="0061400E">
        <w:rPr>
          <w:sz w:val="24"/>
          <w:szCs w:val="24"/>
          <w:vertAlign w:val="subscript"/>
          <w:lang w:val="lv-LV"/>
        </w:rPr>
        <w:t>2</w:t>
      </w:r>
      <w:r w:rsidRPr="0061400E">
        <w:rPr>
          <w:sz w:val="24"/>
          <w:szCs w:val="24"/>
          <w:lang w:val="lv-LV"/>
        </w:rPr>
        <w:t xml:space="preserve"> granulām, citām jaukto kristālu granulām ir augsta omiskā pretestība. Kaus</w:t>
      </w:r>
      <w:r w:rsidRPr="0061400E">
        <w:rPr>
          <w:sz w:val="24"/>
          <w:szCs w:val="24"/>
          <w:lang w:val="lv-LV"/>
        </w:rPr>
        <w:t>ē</w:t>
      </w:r>
      <w:r w:rsidRPr="0061400E">
        <w:rPr>
          <w:sz w:val="24"/>
          <w:szCs w:val="24"/>
          <w:lang w:val="lv-LV"/>
        </w:rPr>
        <w:t>šanas procesā ZnO vai TiO</w:t>
      </w:r>
      <w:r w:rsidRPr="0061400E">
        <w:rPr>
          <w:sz w:val="24"/>
          <w:szCs w:val="24"/>
          <w:vertAlign w:val="subscript"/>
          <w:lang w:val="lv-LV"/>
        </w:rPr>
        <w:t>2</w:t>
      </w:r>
      <w:r w:rsidRPr="0061400E">
        <w:rPr>
          <w:sz w:val="24"/>
          <w:szCs w:val="24"/>
          <w:lang w:val="lv-LV"/>
        </w:rPr>
        <w:t xml:space="preserve"> graudu saskares vietās izveidojas pārejas pretestības, kuras var nosaukt arī par mikrovaristoriem.</w:t>
      </w:r>
    </w:p>
    <w:p w:rsidR="00AF6846" w:rsidRPr="0061400E" w:rsidRDefault="00AF6846" w:rsidP="00AF6846">
      <w:pPr>
        <w:ind w:firstLine="397"/>
        <w:jc w:val="both"/>
        <w:rPr>
          <w:sz w:val="24"/>
          <w:szCs w:val="24"/>
          <w:lang w:val="lv-LV"/>
        </w:rPr>
      </w:pPr>
      <w:r w:rsidRPr="0061400E">
        <w:rPr>
          <w:sz w:val="24"/>
          <w:szCs w:val="24"/>
          <w:lang w:val="lv-LV"/>
        </w:rPr>
        <w:t xml:space="preserve">Kā redzam attēlā </w:t>
      </w:r>
      <w:r>
        <w:rPr>
          <w:sz w:val="24"/>
          <w:szCs w:val="24"/>
          <w:lang w:val="lv-LV"/>
        </w:rPr>
        <w:t>9.22.</w:t>
      </w:r>
      <w:r w:rsidRPr="0061400E">
        <w:rPr>
          <w:sz w:val="24"/>
          <w:szCs w:val="24"/>
          <w:lang w:val="lv-LV"/>
        </w:rPr>
        <w:t xml:space="preserve">, varistora voltampēru raksturlīkne ir simetriska ar izteiktu sprieguma ierobežojumu. Pateicoties atšķirīgiem jaukto kristālu graudu izmēriem, kā arī dažādam keramikas slāņa biezumam, varistoru caursites spriegumu iespējams variēt plašā diapazonā. Silīcija karbīda (SiC) un metāla oksīdu varistoru raksturlīkņu atšķirība un varistoru shematiskais apzīmējums redzami </w:t>
      </w:r>
      <w:r>
        <w:rPr>
          <w:sz w:val="24"/>
          <w:szCs w:val="24"/>
          <w:lang w:val="lv-LV"/>
        </w:rPr>
        <w:t>9</w:t>
      </w:r>
      <w:r w:rsidRPr="0061400E">
        <w:rPr>
          <w:sz w:val="24"/>
          <w:szCs w:val="24"/>
          <w:lang w:val="lv-LV"/>
        </w:rPr>
        <w:t>.</w:t>
      </w:r>
      <w:r>
        <w:rPr>
          <w:sz w:val="24"/>
          <w:szCs w:val="24"/>
          <w:lang w:val="lv-LV"/>
        </w:rPr>
        <w:t>23.</w:t>
      </w:r>
      <w:r w:rsidRPr="0061400E">
        <w:rPr>
          <w:sz w:val="24"/>
          <w:szCs w:val="24"/>
          <w:lang w:val="lv-LV"/>
        </w:rPr>
        <w:t xml:space="preserve"> attēlā.</w:t>
      </w:r>
    </w:p>
    <w:p w:rsidR="00AF6846" w:rsidRPr="0061400E" w:rsidRDefault="00AF6846" w:rsidP="00AF6846">
      <w:pPr>
        <w:ind w:firstLine="397"/>
        <w:jc w:val="both"/>
        <w:rPr>
          <w:sz w:val="24"/>
          <w:szCs w:val="24"/>
          <w:lang w:val="lv-LV"/>
        </w:rPr>
      </w:pPr>
      <w:r w:rsidRPr="0061400E">
        <w:rPr>
          <w:sz w:val="24"/>
          <w:szCs w:val="24"/>
          <w:lang w:val="lv-LV"/>
        </w:rPr>
        <w:t>Kā redzam, metālu oksīdu varistoru raksturlīkne ir ievērojami stāvāka, un šie vari</w:t>
      </w:r>
      <w:r w:rsidRPr="0061400E">
        <w:rPr>
          <w:sz w:val="24"/>
          <w:szCs w:val="24"/>
          <w:lang w:val="lv-LV"/>
        </w:rPr>
        <w:t>s</w:t>
      </w:r>
      <w:r w:rsidRPr="0061400E">
        <w:rPr>
          <w:sz w:val="24"/>
          <w:szCs w:val="24"/>
          <w:lang w:val="lv-LV"/>
        </w:rPr>
        <w:t xml:space="preserve">tori nodrošina kvalitatīvāku darbu. Kā redzams </w:t>
      </w:r>
      <w:r>
        <w:rPr>
          <w:sz w:val="24"/>
          <w:szCs w:val="24"/>
          <w:lang w:val="lv-LV"/>
        </w:rPr>
        <w:t>9.23.</w:t>
      </w:r>
      <w:r w:rsidRPr="0061400E">
        <w:rPr>
          <w:sz w:val="24"/>
          <w:szCs w:val="24"/>
          <w:lang w:val="lv-LV"/>
        </w:rPr>
        <w:t xml:space="preserve"> attēlā, raksturlīknes virzās sime</w:t>
      </w:r>
      <w:r w:rsidRPr="0061400E">
        <w:rPr>
          <w:sz w:val="24"/>
          <w:szCs w:val="24"/>
          <w:lang w:val="lv-LV"/>
        </w:rPr>
        <w:t>t</w:t>
      </w:r>
      <w:r w:rsidRPr="0061400E">
        <w:rPr>
          <w:sz w:val="24"/>
          <w:szCs w:val="24"/>
          <w:lang w:val="lv-LV"/>
        </w:rPr>
        <w:t>riski, tātad nepastāv nekāda atkarība no pieliktā sprieguma polaritātes. Tāpēc parasti v</w:t>
      </w:r>
      <w:r w:rsidRPr="0061400E">
        <w:rPr>
          <w:sz w:val="24"/>
          <w:szCs w:val="24"/>
          <w:lang w:val="lv-LV"/>
        </w:rPr>
        <w:t>a</w:t>
      </w:r>
      <w:r w:rsidRPr="0061400E">
        <w:rPr>
          <w:sz w:val="24"/>
          <w:szCs w:val="24"/>
          <w:lang w:val="lv-LV"/>
        </w:rPr>
        <w:t>ristoru raksturlīknes zīmē tikai pozitīvajā strāvu apgabalā, jo otrā apgabalā būs tas pats tikai spoguļattēlā.</w:t>
      </w:r>
    </w:p>
    <w:p w:rsidR="00AF6846" w:rsidRPr="0061400E" w:rsidRDefault="00AF6846" w:rsidP="00AF6846">
      <w:pPr>
        <w:ind w:firstLine="397"/>
        <w:rPr>
          <w:sz w:val="24"/>
          <w:szCs w:val="24"/>
          <w:lang w:val="lv-LV"/>
        </w:rPr>
      </w:pPr>
    </w:p>
    <w:tbl>
      <w:tblPr>
        <w:tblW w:w="8618" w:type="dxa"/>
        <w:tblLook w:val="01E0"/>
      </w:tblPr>
      <w:tblGrid>
        <w:gridCol w:w="3750"/>
        <w:gridCol w:w="3339"/>
        <w:gridCol w:w="1529"/>
      </w:tblGrid>
      <w:tr w:rsidR="00AF6846" w:rsidRPr="006B1A2F" w:rsidTr="00AF6846">
        <w:trPr>
          <w:trHeight w:val="2290"/>
        </w:trPr>
        <w:tc>
          <w:tcPr>
            <w:tcW w:w="4349" w:type="dxa"/>
            <w:vMerge w:val="restart"/>
          </w:tcPr>
          <w:p w:rsidR="00AF6846" w:rsidRPr="006B1A2F" w:rsidRDefault="00AF6846" w:rsidP="00AF6846">
            <w:pPr>
              <w:jc w:val="center"/>
              <w:rPr>
                <w:sz w:val="24"/>
                <w:szCs w:val="24"/>
                <w:lang w:val="lv-LV" w:eastAsia="en-US"/>
              </w:rPr>
            </w:pPr>
            <w:r>
              <w:rPr>
                <w:noProof/>
                <w:sz w:val="24"/>
                <w:szCs w:val="24"/>
                <w:lang w:val="lv-LV" w:eastAsia="lv-LV"/>
              </w:rPr>
              <w:lastRenderedPageBreak/>
              <w:drawing>
                <wp:inline distT="0" distB="0" distL="0" distR="0">
                  <wp:extent cx="1584393" cy="1073150"/>
                  <wp:effectExtent l="19050" t="0" r="0" b="0"/>
                  <wp:docPr id="1109"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084" cstate="print">
                            <a:lum bright="-14000" contrast="40000"/>
                            <a:grayscl/>
                          </a:blip>
                          <a:srcRect/>
                          <a:stretch>
                            <a:fillRect/>
                          </a:stretch>
                        </pic:blipFill>
                        <pic:spPr bwMode="auto">
                          <a:xfrm>
                            <a:off x="0" y="0"/>
                            <a:ext cx="1584393" cy="1073150"/>
                          </a:xfrm>
                          <a:prstGeom prst="rect">
                            <a:avLst/>
                          </a:prstGeom>
                          <a:noFill/>
                          <a:ln w="9525">
                            <a:noFill/>
                            <a:miter lim="800000"/>
                            <a:headEnd/>
                            <a:tailEnd/>
                          </a:ln>
                        </pic:spPr>
                      </pic:pic>
                    </a:graphicData>
                  </a:graphic>
                </wp:inline>
              </w:drawing>
            </w:r>
          </w:p>
          <w:p w:rsidR="00AF6846" w:rsidRPr="006B1A2F" w:rsidRDefault="00AF6846" w:rsidP="00AF6846">
            <w:pPr>
              <w:jc w:val="center"/>
              <w:rPr>
                <w:sz w:val="24"/>
                <w:szCs w:val="24"/>
                <w:lang w:val="lv-LV" w:eastAsia="en-US"/>
              </w:rPr>
            </w:pPr>
            <w:r w:rsidRPr="006B1A2F">
              <w:rPr>
                <w:sz w:val="24"/>
                <w:szCs w:val="24"/>
                <w:lang w:val="lv-LV" w:eastAsia="en-US"/>
              </w:rPr>
              <w:t xml:space="preserve">         </w:t>
            </w:r>
            <w:r>
              <w:rPr>
                <w:noProof/>
                <w:sz w:val="24"/>
                <w:szCs w:val="24"/>
                <w:lang w:val="lv-LV" w:eastAsia="lv-LV"/>
              </w:rPr>
              <w:drawing>
                <wp:inline distT="0" distB="0" distL="0" distR="0">
                  <wp:extent cx="1536700" cy="939800"/>
                  <wp:effectExtent l="19050" t="0" r="6350" b="0"/>
                  <wp:docPr id="1110"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085" cstate="print">
                            <a:lum bright="-14000" contrast="40000"/>
                            <a:grayscl/>
                          </a:blip>
                          <a:srcRect/>
                          <a:stretch>
                            <a:fillRect/>
                          </a:stretch>
                        </pic:blipFill>
                        <pic:spPr bwMode="auto">
                          <a:xfrm>
                            <a:off x="0" y="0"/>
                            <a:ext cx="1536700" cy="939800"/>
                          </a:xfrm>
                          <a:prstGeom prst="rect">
                            <a:avLst/>
                          </a:prstGeom>
                          <a:noFill/>
                          <a:ln w="9525">
                            <a:noFill/>
                            <a:miter lim="800000"/>
                            <a:headEnd/>
                            <a:tailEnd/>
                          </a:ln>
                        </pic:spPr>
                      </pic:pic>
                    </a:graphicData>
                  </a:graphic>
                </wp:inline>
              </w:drawing>
            </w:r>
          </w:p>
          <w:p w:rsidR="00AF6846" w:rsidRPr="006B1A2F" w:rsidRDefault="00AF6846" w:rsidP="00AF6846">
            <w:pPr>
              <w:jc w:val="center"/>
              <w:rPr>
                <w:sz w:val="24"/>
                <w:szCs w:val="24"/>
                <w:lang w:val="lv-LV" w:eastAsia="en-US"/>
              </w:rPr>
            </w:pPr>
            <w:r>
              <w:rPr>
                <w:position w:val="1"/>
                <w:sz w:val="22"/>
                <w:szCs w:val="22"/>
                <w:lang w:val="lv-LV"/>
              </w:rPr>
              <w:t xml:space="preserve">9.22. </w:t>
            </w:r>
            <w:r w:rsidRPr="006B1A2F">
              <w:rPr>
                <w:position w:val="1"/>
                <w:sz w:val="22"/>
                <w:szCs w:val="22"/>
                <w:lang w:val="lv-LV"/>
              </w:rPr>
              <w:t>att. Metāla oksīda varistora darb</w:t>
            </w:r>
            <w:r w:rsidRPr="006B1A2F">
              <w:rPr>
                <w:position w:val="1"/>
                <w:sz w:val="22"/>
                <w:szCs w:val="22"/>
                <w:lang w:val="lv-LV"/>
              </w:rPr>
              <w:t>ī</w:t>
            </w:r>
            <w:r w:rsidRPr="006B1A2F">
              <w:rPr>
                <w:position w:val="1"/>
                <w:sz w:val="22"/>
                <w:szCs w:val="22"/>
                <w:lang w:val="lv-LV"/>
              </w:rPr>
              <w:t>bas princips un raksturlīkne</w:t>
            </w:r>
          </w:p>
        </w:tc>
        <w:tc>
          <w:tcPr>
            <w:tcW w:w="3045" w:type="dxa"/>
          </w:tcPr>
          <w:p w:rsidR="00AF6846" w:rsidRPr="006B1A2F" w:rsidRDefault="00AF6846" w:rsidP="00AF6846">
            <w:pPr>
              <w:jc w:val="center"/>
              <w:rPr>
                <w:sz w:val="24"/>
                <w:szCs w:val="24"/>
                <w:lang w:val="lv-LV" w:eastAsia="en-US"/>
              </w:rPr>
            </w:pPr>
            <w:r>
              <w:rPr>
                <w:noProof/>
                <w:sz w:val="24"/>
                <w:szCs w:val="24"/>
                <w:lang w:val="lv-LV" w:eastAsia="lv-LV"/>
              </w:rPr>
              <w:drawing>
                <wp:inline distT="0" distB="0" distL="0" distR="0">
                  <wp:extent cx="1963566" cy="1714500"/>
                  <wp:effectExtent l="19050" t="0" r="0" b="0"/>
                  <wp:docPr id="1111"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086" cstate="print"/>
                          <a:srcRect/>
                          <a:stretch>
                            <a:fillRect/>
                          </a:stretch>
                        </pic:blipFill>
                        <pic:spPr bwMode="auto">
                          <a:xfrm>
                            <a:off x="0" y="0"/>
                            <a:ext cx="1963566" cy="1714500"/>
                          </a:xfrm>
                          <a:prstGeom prst="rect">
                            <a:avLst/>
                          </a:prstGeom>
                          <a:noFill/>
                          <a:ln w="9525">
                            <a:noFill/>
                            <a:miter lim="800000"/>
                            <a:headEnd/>
                            <a:tailEnd/>
                          </a:ln>
                        </pic:spPr>
                      </pic:pic>
                    </a:graphicData>
                  </a:graphic>
                </wp:inline>
              </w:drawing>
            </w:r>
          </w:p>
        </w:tc>
        <w:tc>
          <w:tcPr>
            <w:tcW w:w="1893" w:type="dxa"/>
          </w:tcPr>
          <w:p w:rsidR="00AF6846" w:rsidRDefault="00AF6846" w:rsidP="00AF6846">
            <w:pPr>
              <w:rPr>
                <w:sz w:val="24"/>
                <w:szCs w:val="24"/>
                <w:lang w:val="lv-LV" w:eastAsia="en-US"/>
              </w:rPr>
            </w:pPr>
          </w:p>
          <w:p w:rsidR="00AF6846" w:rsidRDefault="00AF6846" w:rsidP="00AF6846">
            <w:pPr>
              <w:rPr>
                <w:sz w:val="24"/>
                <w:szCs w:val="24"/>
                <w:lang w:val="lv-LV" w:eastAsia="en-US"/>
              </w:rPr>
            </w:pPr>
          </w:p>
          <w:p w:rsidR="00AF6846" w:rsidRDefault="00AF6846" w:rsidP="00AF6846">
            <w:pPr>
              <w:rPr>
                <w:sz w:val="24"/>
                <w:szCs w:val="24"/>
                <w:lang w:val="lv-LV" w:eastAsia="en-US"/>
              </w:rPr>
            </w:pPr>
          </w:p>
          <w:p w:rsidR="00AF6846" w:rsidRPr="006B1A2F" w:rsidRDefault="00AF6846" w:rsidP="00AF6846">
            <w:pPr>
              <w:jc w:val="center"/>
              <w:rPr>
                <w:sz w:val="24"/>
                <w:szCs w:val="24"/>
                <w:lang w:val="lv-LV" w:eastAsia="en-US"/>
              </w:rPr>
            </w:pPr>
            <w:r>
              <w:rPr>
                <w:noProof/>
                <w:sz w:val="24"/>
                <w:szCs w:val="24"/>
                <w:lang w:val="lv-LV" w:eastAsia="lv-LV"/>
              </w:rPr>
              <w:drawing>
                <wp:inline distT="0" distB="0" distL="0" distR="0">
                  <wp:extent cx="425450" cy="552450"/>
                  <wp:effectExtent l="19050" t="0" r="0" b="0"/>
                  <wp:docPr id="1112"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087" cstate="print"/>
                          <a:srcRect/>
                          <a:stretch>
                            <a:fillRect/>
                          </a:stretch>
                        </pic:blipFill>
                        <pic:spPr bwMode="auto">
                          <a:xfrm>
                            <a:off x="0" y="0"/>
                            <a:ext cx="425450" cy="552450"/>
                          </a:xfrm>
                          <a:prstGeom prst="rect">
                            <a:avLst/>
                          </a:prstGeom>
                          <a:noFill/>
                          <a:ln w="9525">
                            <a:noFill/>
                            <a:miter lim="800000"/>
                            <a:headEnd/>
                            <a:tailEnd/>
                          </a:ln>
                        </pic:spPr>
                      </pic:pic>
                    </a:graphicData>
                  </a:graphic>
                </wp:inline>
              </w:drawing>
            </w:r>
          </w:p>
        </w:tc>
      </w:tr>
      <w:tr w:rsidR="00AF6846" w:rsidRPr="00B50B95" w:rsidTr="00AF6846">
        <w:trPr>
          <w:trHeight w:val="838"/>
        </w:trPr>
        <w:tc>
          <w:tcPr>
            <w:tcW w:w="4349" w:type="dxa"/>
            <w:vMerge/>
          </w:tcPr>
          <w:p w:rsidR="00AF6846" w:rsidRPr="006B1A2F" w:rsidRDefault="00AF6846" w:rsidP="00AF6846">
            <w:pPr>
              <w:jc w:val="center"/>
              <w:rPr>
                <w:sz w:val="24"/>
                <w:szCs w:val="24"/>
                <w:lang w:val="lv-LV" w:eastAsia="en-US"/>
              </w:rPr>
            </w:pPr>
          </w:p>
        </w:tc>
        <w:tc>
          <w:tcPr>
            <w:tcW w:w="4938" w:type="dxa"/>
            <w:gridSpan w:val="2"/>
          </w:tcPr>
          <w:p w:rsidR="00AF6846" w:rsidRPr="006B1A2F" w:rsidRDefault="00AF6846" w:rsidP="00AF6846">
            <w:pPr>
              <w:jc w:val="center"/>
              <w:rPr>
                <w:sz w:val="22"/>
                <w:szCs w:val="22"/>
                <w:lang w:val="lv-LV"/>
              </w:rPr>
            </w:pPr>
          </w:p>
          <w:p w:rsidR="00AF6846" w:rsidRPr="006B1A2F" w:rsidRDefault="00AF6846" w:rsidP="00AF6846">
            <w:pPr>
              <w:jc w:val="center"/>
              <w:rPr>
                <w:sz w:val="24"/>
                <w:szCs w:val="24"/>
                <w:lang w:val="lv-LV" w:eastAsia="en-US"/>
              </w:rPr>
            </w:pPr>
            <w:r>
              <w:rPr>
                <w:sz w:val="22"/>
                <w:szCs w:val="22"/>
                <w:lang w:val="lv-LV"/>
              </w:rPr>
              <w:t xml:space="preserve">9.23. </w:t>
            </w:r>
            <w:r w:rsidRPr="006B1A2F">
              <w:rPr>
                <w:sz w:val="22"/>
                <w:szCs w:val="22"/>
                <w:lang w:val="lv-LV"/>
              </w:rPr>
              <w:t>att. Varistoru raksturlīknes un shematiskais apzīmējums: a) metāla oksīda varistors, b) SiC v</w:t>
            </w:r>
            <w:r w:rsidRPr="006B1A2F">
              <w:rPr>
                <w:sz w:val="22"/>
                <w:szCs w:val="22"/>
                <w:lang w:val="lv-LV"/>
              </w:rPr>
              <w:t>a</w:t>
            </w:r>
            <w:r w:rsidRPr="006B1A2F">
              <w:rPr>
                <w:sz w:val="22"/>
                <w:szCs w:val="22"/>
                <w:lang w:val="lv-LV"/>
              </w:rPr>
              <w:t>ristors.</w:t>
            </w:r>
          </w:p>
        </w:tc>
      </w:tr>
    </w:tbl>
    <w:p w:rsidR="00AF6846" w:rsidRPr="0061400E" w:rsidRDefault="00AF6846" w:rsidP="00AF6846">
      <w:pPr>
        <w:rPr>
          <w:sz w:val="24"/>
          <w:szCs w:val="24"/>
          <w:lang w:val="lv-LV"/>
        </w:rPr>
      </w:pPr>
    </w:p>
    <w:p w:rsidR="00AF6846" w:rsidRPr="0061400E" w:rsidRDefault="00AF6846" w:rsidP="00AF6846">
      <w:pPr>
        <w:ind w:firstLine="397"/>
        <w:jc w:val="both"/>
        <w:rPr>
          <w:sz w:val="24"/>
          <w:szCs w:val="24"/>
          <w:lang w:val="lv-LV"/>
        </w:rPr>
      </w:pPr>
      <w:r w:rsidRPr="0061400E">
        <w:rPr>
          <w:sz w:val="24"/>
          <w:szCs w:val="24"/>
          <w:lang w:val="lv-LV"/>
        </w:rPr>
        <w:t xml:space="preserve">Attēlā </w:t>
      </w:r>
      <w:r>
        <w:rPr>
          <w:sz w:val="24"/>
          <w:szCs w:val="24"/>
          <w:lang w:val="lv-LV"/>
        </w:rPr>
        <w:t>9</w:t>
      </w:r>
      <w:r w:rsidRPr="0061400E">
        <w:rPr>
          <w:sz w:val="24"/>
          <w:szCs w:val="24"/>
          <w:lang w:val="lv-LV"/>
        </w:rPr>
        <w:t>.</w:t>
      </w:r>
      <w:r>
        <w:rPr>
          <w:sz w:val="24"/>
          <w:szCs w:val="24"/>
          <w:lang w:val="lv-LV"/>
        </w:rPr>
        <w:t>24.</w:t>
      </w:r>
      <w:r w:rsidRPr="0061400E">
        <w:rPr>
          <w:sz w:val="24"/>
          <w:szCs w:val="24"/>
          <w:lang w:val="lv-LV"/>
        </w:rPr>
        <w:t xml:space="preserve"> parādīta varistora raksturlīkne un atzīmēti raksturīgie ierīces parametri.</w:t>
      </w:r>
    </w:p>
    <w:p w:rsidR="00AF6846" w:rsidRPr="0061400E" w:rsidRDefault="00AF6846" w:rsidP="00AF6846">
      <w:pPr>
        <w:ind w:firstLine="397"/>
        <w:jc w:val="both"/>
        <w:rPr>
          <w:sz w:val="24"/>
          <w:szCs w:val="24"/>
          <w:lang w:val="lv-LV"/>
        </w:rPr>
      </w:pPr>
      <w:r w:rsidRPr="0061400E">
        <w:rPr>
          <w:sz w:val="24"/>
          <w:szCs w:val="24"/>
          <w:lang w:val="lv-LV"/>
        </w:rPr>
        <w:t>No attiecības Δ</w:t>
      </w:r>
      <w:r w:rsidRPr="0061400E">
        <w:rPr>
          <w:i/>
          <w:iCs/>
          <w:sz w:val="24"/>
          <w:szCs w:val="24"/>
          <w:lang w:val="lv-LV"/>
        </w:rPr>
        <w:t>U/</w:t>
      </w:r>
      <w:r w:rsidRPr="0061400E">
        <w:rPr>
          <w:iCs/>
          <w:sz w:val="24"/>
          <w:szCs w:val="24"/>
          <w:lang w:val="lv-LV"/>
        </w:rPr>
        <w:t>Δ</w:t>
      </w:r>
      <w:r w:rsidRPr="0061400E">
        <w:rPr>
          <w:i/>
          <w:iCs/>
          <w:sz w:val="24"/>
          <w:szCs w:val="24"/>
          <w:lang w:val="lv-LV"/>
        </w:rPr>
        <w:t xml:space="preserve">I </w:t>
      </w:r>
      <w:r w:rsidRPr="0061400E">
        <w:rPr>
          <w:sz w:val="24"/>
          <w:szCs w:val="24"/>
          <w:lang w:val="lv-LV"/>
        </w:rPr>
        <w:t xml:space="preserve">kāpuma katram raksturlīknes punktam ir iespējams aprēķināt varistora dinamisko pretestību </w:t>
      </w:r>
      <w:r w:rsidRPr="0061400E">
        <w:rPr>
          <w:i/>
          <w:iCs/>
          <w:sz w:val="24"/>
          <w:szCs w:val="24"/>
          <w:lang w:val="lv-LV"/>
        </w:rPr>
        <w:t>R</w:t>
      </w:r>
      <w:r w:rsidRPr="0061400E">
        <w:rPr>
          <w:i/>
          <w:iCs/>
          <w:sz w:val="24"/>
          <w:szCs w:val="24"/>
          <w:vertAlign w:val="subscript"/>
          <w:lang w:val="lv-LV"/>
        </w:rPr>
        <w:t>s</w:t>
      </w:r>
      <w:r w:rsidRPr="0061400E">
        <w:rPr>
          <w:i/>
          <w:iCs/>
          <w:sz w:val="24"/>
          <w:szCs w:val="24"/>
          <w:lang w:val="lv-LV"/>
        </w:rPr>
        <w:t xml:space="preserve">. </w:t>
      </w:r>
      <w:r w:rsidRPr="0061400E">
        <w:rPr>
          <w:sz w:val="24"/>
          <w:szCs w:val="24"/>
          <w:lang w:val="lv-LV"/>
        </w:rPr>
        <w:t>Sākot no nullpunkta, strāvas pieaugums ir visai ni</w:t>
      </w:r>
      <w:r w:rsidRPr="0061400E">
        <w:rPr>
          <w:sz w:val="24"/>
          <w:szCs w:val="24"/>
          <w:lang w:val="lv-LV"/>
        </w:rPr>
        <w:t>e</w:t>
      </w:r>
      <w:r w:rsidRPr="0061400E">
        <w:rPr>
          <w:sz w:val="24"/>
          <w:szCs w:val="24"/>
          <w:lang w:val="lv-LV"/>
        </w:rPr>
        <w:t xml:space="preserve">cīgs un pretestība šeit ir liela. Virs caursites sprieguma strāvas pieaugums ir ļoti straujš, un dinamiskā pretestība ir maza. Šeit sākas normālā darba zona. Šajā zonā dinamisko pretestību raksturo koeficients </w:t>
      </w:r>
      <w:r w:rsidRPr="007C1DDF">
        <w:rPr>
          <w:i/>
          <w:sz w:val="24"/>
          <w:szCs w:val="24"/>
          <w:lang w:val="lv-LV"/>
        </w:rPr>
        <w:t>β</w:t>
      </w:r>
      <w:r w:rsidRPr="0061400E">
        <w:rPr>
          <w:sz w:val="24"/>
          <w:szCs w:val="24"/>
          <w:lang w:val="lv-LV"/>
        </w:rPr>
        <w:t>. Sasniedzot noteiktu strāvu, iestājas piesātinājums un dinamiskā pretestība vairāk nesamazinās. Šajā zonā pieaug gan spriegums, gan strāva un varistora izkliedētā jauda ievērojami palielinās. Tā ir pārslodzes zona un varistoru darbināt šajā zonā nav paredzēts.</w:t>
      </w:r>
    </w:p>
    <w:p w:rsidR="00AF6846" w:rsidRPr="002C0C1A" w:rsidRDefault="00AF6846" w:rsidP="00AF6846">
      <w:pPr>
        <w:ind w:firstLine="397"/>
        <w:rPr>
          <w:sz w:val="16"/>
          <w:szCs w:val="16"/>
          <w:lang w:val="lv-LV"/>
        </w:rPr>
      </w:pPr>
    </w:p>
    <w:tbl>
      <w:tblPr>
        <w:tblW w:w="0" w:type="auto"/>
        <w:tblLook w:val="01E0"/>
      </w:tblPr>
      <w:tblGrid>
        <w:gridCol w:w="5016"/>
        <w:gridCol w:w="3704"/>
      </w:tblGrid>
      <w:tr w:rsidR="00AF6846" w:rsidRPr="00B50B95" w:rsidTr="00AF6846">
        <w:tc>
          <w:tcPr>
            <w:tcW w:w="4643" w:type="dxa"/>
          </w:tcPr>
          <w:p w:rsidR="00AF6846" w:rsidRPr="006B1A2F" w:rsidRDefault="00AF6846" w:rsidP="00AF6846">
            <w:pPr>
              <w:jc w:val="center"/>
              <w:rPr>
                <w:sz w:val="24"/>
                <w:szCs w:val="24"/>
                <w:lang w:val="lv-LV"/>
              </w:rPr>
            </w:pPr>
            <w:r>
              <w:rPr>
                <w:noProof/>
                <w:sz w:val="24"/>
                <w:szCs w:val="24"/>
                <w:lang w:val="lv-LV" w:eastAsia="lv-LV"/>
              </w:rPr>
              <w:drawing>
                <wp:inline distT="0" distB="0" distL="0" distR="0">
                  <wp:extent cx="3024065" cy="1822450"/>
                  <wp:effectExtent l="19050" t="0" r="4885" b="0"/>
                  <wp:docPr id="1113"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088" cstate="print"/>
                          <a:srcRect/>
                          <a:stretch>
                            <a:fillRect/>
                          </a:stretch>
                        </pic:blipFill>
                        <pic:spPr bwMode="auto">
                          <a:xfrm>
                            <a:off x="0" y="0"/>
                            <a:ext cx="3029628" cy="1825803"/>
                          </a:xfrm>
                          <a:prstGeom prst="rect">
                            <a:avLst/>
                          </a:prstGeom>
                          <a:noFill/>
                          <a:ln w="9525">
                            <a:noFill/>
                            <a:miter lim="800000"/>
                            <a:headEnd/>
                            <a:tailEnd/>
                          </a:ln>
                        </pic:spPr>
                      </pic:pic>
                    </a:graphicData>
                  </a:graphic>
                </wp:inline>
              </w:drawing>
            </w:r>
          </w:p>
        </w:tc>
        <w:tc>
          <w:tcPr>
            <w:tcW w:w="4644" w:type="dxa"/>
          </w:tcPr>
          <w:p w:rsidR="00AF6846" w:rsidRDefault="00AF6846" w:rsidP="00AF6846">
            <w:pPr>
              <w:jc w:val="center"/>
              <w:rPr>
                <w:sz w:val="22"/>
                <w:szCs w:val="22"/>
                <w:lang w:val="lv-LV"/>
              </w:rPr>
            </w:pPr>
          </w:p>
          <w:p w:rsidR="00AF6846" w:rsidRDefault="00AF6846" w:rsidP="00AF6846">
            <w:pPr>
              <w:jc w:val="center"/>
              <w:rPr>
                <w:sz w:val="22"/>
                <w:szCs w:val="22"/>
                <w:lang w:val="lv-LV"/>
              </w:rPr>
            </w:pPr>
          </w:p>
          <w:p w:rsidR="00AF6846" w:rsidRDefault="00AF6846" w:rsidP="00AF6846">
            <w:pPr>
              <w:jc w:val="center"/>
              <w:rPr>
                <w:sz w:val="22"/>
                <w:szCs w:val="22"/>
                <w:lang w:val="lv-LV"/>
              </w:rPr>
            </w:pPr>
          </w:p>
          <w:p w:rsidR="00AF6846" w:rsidRDefault="00AF6846" w:rsidP="00AF6846">
            <w:pPr>
              <w:jc w:val="center"/>
              <w:rPr>
                <w:sz w:val="22"/>
                <w:szCs w:val="22"/>
                <w:lang w:val="lv-LV"/>
              </w:rPr>
            </w:pPr>
            <w:r w:rsidRPr="0000266C">
              <w:rPr>
                <w:sz w:val="22"/>
                <w:szCs w:val="22"/>
                <w:lang w:val="lv-LV"/>
              </w:rPr>
              <w:t xml:space="preserve">9.24. att. Varistora darba zonas un </w:t>
            </w:r>
          </w:p>
          <w:p w:rsidR="00AF6846" w:rsidRPr="0000266C" w:rsidRDefault="00AF6846" w:rsidP="00AF6846">
            <w:pPr>
              <w:jc w:val="center"/>
              <w:rPr>
                <w:sz w:val="22"/>
                <w:szCs w:val="22"/>
                <w:lang w:val="lv-LV"/>
              </w:rPr>
            </w:pPr>
            <w:r w:rsidRPr="0000266C">
              <w:rPr>
                <w:sz w:val="22"/>
                <w:szCs w:val="22"/>
                <w:lang w:val="lv-LV"/>
              </w:rPr>
              <w:t>parametri</w:t>
            </w:r>
          </w:p>
          <w:p w:rsidR="00AF6846" w:rsidRPr="006B1A2F" w:rsidRDefault="00AF6846" w:rsidP="00AF6846">
            <w:pPr>
              <w:jc w:val="center"/>
              <w:rPr>
                <w:sz w:val="24"/>
                <w:szCs w:val="24"/>
                <w:lang w:val="lv-LV"/>
              </w:rPr>
            </w:pPr>
          </w:p>
        </w:tc>
      </w:tr>
    </w:tbl>
    <w:p w:rsidR="00AF6846" w:rsidRPr="002C0C1A" w:rsidRDefault="00AF6846" w:rsidP="00AF6846">
      <w:pPr>
        <w:rPr>
          <w:sz w:val="16"/>
          <w:szCs w:val="16"/>
          <w:lang w:val="lv-LV"/>
        </w:rPr>
      </w:pPr>
    </w:p>
    <w:p w:rsidR="00AF6846" w:rsidRPr="0061400E" w:rsidRDefault="00AF6846" w:rsidP="00AF6846">
      <w:pPr>
        <w:ind w:firstLine="397"/>
        <w:jc w:val="both"/>
        <w:rPr>
          <w:sz w:val="24"/>
          <w:szCs w:val="24"/>
          <w:lang w:val="lv-LV"/>
        </w:rPr>
      </w:pPr>
      <w:r w:rsidRPr="0061400E">
        <w:rPr>
          <w:sz w:val="24"/>
          <w:szCs w:val="24"/>
          <w:lang w:val="lv-LV"/>
        </w:rPr>
        <w:t>Varistoru ražotāji raksturlīknes parasti zīmē dubultlogaritmiskā mērogā. Tehnisk</w:t>
      </w:r>
      <w:r w:rsidRPr="0061400E">
        <w:rPr>
          <w:sz w:val="24"/>
          <w:szCs w:val="24"/>
          <w:lang w:val="lv-LV"/>
        </w:rPr>
        <w:t>a</w:t>
      </w:r>
      <w:r w:rsidRPr="0061400E">
        <w:rPr>
          <w:sz w:val="24"/>
          <w:szCs w:val="24"/>
          <w:lang w:val="lv-LV"/>
        </w:rPr>
        <w:t>jās specifikācijas uzdotie varistoru svarīgākie parametri ir šādi:</w:t>
      </w:r>
    </w:p>
    <w:p w:rsidR="00AF6846" w:rsidRPr="0061400E" w:rsidRDefault="00AF6846" w:rsidP="00780497">
      <w:pPr>
        <w:widowControl/>
        <w:numPr>
          <w:ilvl w:val="0"/>
          <w:numId w:val="136"/>
        </w:numPr>
        <w:ind w:left="0" w:firstLine="397"/>
        <w:jc w:val="both"/>
        <w:rPr>
          <w:sz w:val="24"/>
          <w:szCs w:val="24"/>
          <w:lang w:val="lv-LV"/>
        </w:rPr>
      </w:pPr>
      <w:r w:rsidRPr="0061400E">
        <w:rPr>
          <w:sz w:val="24"/>
          <w:szCs w:val="24"/>
          <w:lang w:val="lv-LV"/>
        </w:rPr>
        <w:t xml:space="preserve">maksimāli pieļaujamais sinusoidālais maiņspriegums </w:t>
      </w:r>
      <w:r w:rsidRPr="007C1DDF">
        <w:rPr>
          <w:i/>
          <w:sz w:val="24"/>
          <w:szCs w:val="24"/>
          <w:lang w:val="lv-LV"/>
        </w:rPr>
        <w:t>U</w:t>
      </w:r>
      <w:r w:rsidRPr="007C1DDF">
        <w:rPr>
          <w:i/>
          <w:sz w:val="24"/>
          <w:szCs w:val="24"/>
          <w:vertAlign w:val="subscript"/>
          <w:lang w:val="lv-LV"/>
        </w:rPr>
        <w:t>eff mах</w:t>
      </w:r>
      <w:r w:rsidRPr="0061400E">
        <w:rPr>
          <w:sz w:val="24"/>
          <w:szCs w:val="24"/>
          <w:lang w:val="lv-LV"/>
        </w:rPr>
        <w:t xml:space="preserve"> (angļu vai.: </w:t>
      </w:r>
      <w:r w:rsidRPr="0061400E">
        <w:rPr>
          <w:i/>
          <w:iCs/>
          <w:sz w:val="24"/>
          <w:szCs w:val="24"/>
          <w:lang w:val="lv-LV"/>
        </w:rPr>
        <w:t xml:space="preserve">RMS Voltage). </w:t>
      </w:r>
      <w:r w:rsidRPr="0061400E">
        <w:rPr>
          <w:sz w:val="24"/>
          <w:szCs w:val="24"/>
          <w:lang w:val="lv-LV"/>
        </w:rPr>
        <w:t xml:space="preserve">Tā ir maksimāli pieļaujamā sinusoidāla maiņsprieguma efektīvā vērtība, kas ilgstoši drīkst iedarboties uz varistoru. Dažādiem varistoriem tā ir robežās no 4V līdz 2800V; </w:t>
      </w:r>
    </w:p>
    <w:p w:rsidR="00AF6846" w:rsidRPr="0061400E" w:rsidRDefault="00AF6846" w:rsidP="00780497">
      <w:pPr>
        <w:widowControl/>
        <w:numPr>
          <w:ilvl w:val="0"/>
          <w:numId w:val="136"/>
        </w:numPr>
        <w:ind w:left="0" w:firstLine="397"/>
        <w:jc w:val="both"/>
        <w:rPr>
          <w:sz w:val="24"/>
          <w:szCs w:val="24"/>
          <w:lang w:val="lv-LV"/>
        </w:rPr>
      </w:pPr>
      <w:r w:rsidRPr="0061400E">
        <w:rPr>
          <w:sz w:val="24"/>
          <w:szCs w:val="24"/>
          <w:lang w:val="lv-LV"/>
        </w:rPr>
        <w:t>maksimāli pieļaujamais līdzspriegums U</w:t>
      </w:r>
      <w:r w:rsidRPr="0061400E">
        <w:rPr>
          <w:sz w:val="24"/>
          <w:szCs w:val="24"/>
          <w:vertAlign w:val="subscript"/>
          <w:lang w:val="lv-LV"/>
        </w:rPr>
        <w:t>max</w:t>
      </w:r>
      <w:r w:rsidRPr="0061400E">
        <w:rPr>
          <w:sz w:val="24"/>
          <w:szCs w:val="24"/>
          <w:lang w:val="lv-LV"/>
        </w:rPr>
        <w:t xml:space="preserve"> (angļu vai.: </w:t>
      </w:r>
      <w:r w:rsidRPr="0061400E">
        <w:rPr>
          <w:i/>
          <w:iCs/>
          <w:sz w:val="24"/>
          <w:szCs w:val="24"/>
          <w:lang w:val="lv-LV"/>
        </w:rPr>
        <w:t xml:space="preserve">DC Voltage). </w:t>
      </w:r>
      <w:r w:rsidRPr="0061400E">
        <w:rPr>
          <w:sz w:val="24"/>
          <w:szCs w:val="24"/>
          <w:lang w:val="lv-LV"/>
        </w:rPr>
        <w:t>Tā ir ma</w:t>
      </w:r>
      <w:r w:rsidRPr="0061400E">
        <w:rPr>
          <w:sz w:val="24"/>
          <w:szCs w:val="24"/>
          <w:lang w:val="lv-LV"/>
        </w:rPr>
        <w:t>k</w:t>
      </w:r>
      <w:r w:rsidRPr="0061400E">
        <w:rPr>
          <w:sz w:val="24"/>
          <w:szCs w:val="24"/>
          <w:lang w:val="lv-LV"/>
        </w:rPr>
        <w:t xml:space="preserve">simāli pieļaujamā līdzsprieguma vērtība, kas ilgstoši drīkst iedarboties uz varistoru. Tā ir robežās no 5V līdz 3500V; </w:t>
      </w:r>
    </w:p>
    <w:p w:rsidR="00AF6846" w:rsidRPr="0061400E" w:rsidRDefault="00AF6846" w:rsidP="00780497">
      <w:pPr>
        <w:widowControl/>
        <w:numPr>
          <w:ilvl w:val="0"/>
          <w:numId w:val="136"/>
        </w:numPr>
        <w:ind w:left="0" w:firstLine="397"/>
        <w:rPr>
          <w:sz w:val="24"/>
          <w:szCs w:val="24"/>
          <w:lang w:val="lv-LV"/>
        </w:rPr>
      </w:pPr>
      <w:r w:rsidRPr="0061400E">
        <w:rPr>
          <w:sz w:val="24"/>
          <w:szCs w:val="24"/>
          <w:lang w:val="lv-LV"/>
        </w:rPr>
        <w:t>varistora spriegums U</w:t>
      </w:r>
      <w:r w:rsidRPr="0061400E">
        <w:rPr>
          <w:sz w:val="24"/>
          <w:szCs w:val="24"/>
          <w:vertAlign w:val="subscript"/>
          <w:lang w:val="lv-LV"/>
        </w:rPr>
        <w:t>V1mA</w:t>
      </w:r>
      <w:r w:rsidRPr="0061400E">
        <w:rPr>
          <w:sz w:val="24"/>
          <w:szCs w:val="24"/>
          <w:lang w:val="lv-LV"/>
        </w:rPr>
        <w:t xml:space="preserve"> (angļu val.: </w:t>
      </w:r>
      <w:r w:rsidRPr="0061400E">
        <w:rPr>
          <w:i/>
          <w:iCs/>
          <w:sz w:val="24"/>
          <w:szCs w:val="24"/>
          <w:lang w:val="lv-LV"/>
        </w:rPr>
        <w:t xml:space="preserve">Varistor Voltage). </w:t>
      </w:r>
      <w:r w:rsidRPr="0061400E">
        <w:rPr>
          <w:sz w:val="24"/>
          <w:szCs w:val="24"/>
          <w:lang w:val="lv-LV"/>
        </w:rPr>
        <w:t>Tas ir sprieguma kr</w:t>
      </w:r>
      <w:r w:rsidRPr="0061400E">
        <w:rPr>
          <w:sz w:val="24"/>
          <w:szCs w:val="24"/>
          <w:lang w:val="lv-LV"/>
        </w:rPr>
        <w:t>i</w:t>
      </w:r>
      <w:r w:rsidRPr="0061400E">
        <w:rPr>
          <w:sz w:val="24"/>
          <w:szCs w:val="24"/>
          <w:lang w:val="lv-LV"/>
        </w:rPr>
        <w:t>tums uz varistora, ja strāvas stiprums caur varistoru ir 1 mA. Šis spriegums var būt r</w:t>
      </w:r>
      <w:r w:rsidRPr="0061400E">
        <w:rPr>
          <w:sz w:val="24"/>
          <w:szCs w:val="24"/>
          <w:lang w:val="lv-LV"/>
        </w:rPr>
        <w:t>o</w:t>
      </w:r>
      <w:r w:rsidRPr="0061400E">
        <w:rPr>
          <w:sz w:val="24"/>
          <w:szCs w:val="24"/>
          <w:lang w:val="lv-LV"/>
        </w:rPr>
        <w:t>bežās no 8V līdz 5000V.</w:t>
      </w:r>
    </w:p>
    <w:p w:rsidR="00AF6846" w:rsidRDefault="00AF6846" w:rsidP="00AF6846">
      <w:pPr>
        <w:ind w:firstLine="397"/>
        <w:jc w:val="both"/>
        <w:rPr>
          <w:sz w:val="24"/>
          <w:szCs w:val="24"/>
          <w:lang w:val="lv-LV"/>
        </w:rPr>
      </w:pPr>
      <w:r w:rsidRPr="0061400E">
        <w:rPr>
          <w:sz w:val="24"/>
          <w:szCs w:val="24"/>
          <w:lang w:val="lv-LV"/>
        </w:rPr>
        <w:t>Kā redzam varistora spriegums U</w:t>
      </w:r>
      <w:r w:rsidRPr="0061400E">
        <w:rPr>
          <w:sz w:val="24"/>
          <w:szCs w:val="24"/>
          <w:vertAlign w:val="subscript"/>
          <w:lang w:val="lv-LV"/>
        </w:rPr>
        <w:t>V1mA</w:t>
      </w:r>
      <w:r w:rsidRPr="0061400E">
        <w:rPr>
          <w:sz w:val="24"/>
          <w:szCs w:val="24"/>
          <w:lang w:val="lv-LV"/>
        </w:rPr>
        <w:t xml:space="preserve"> ir robežspriegums pie kura sākas strāvas strauja augšana un sprieguma ierobežošana (</w:t>
      </w:r>
      <w:r>
        <w:rPr>
          <w:sz w:val="24"/>
          <w:szCs w:val="24"/>
          <w:lang w:val="lv-LV"/>
        </w:rPr>
        <w:t>9</w:t>
      </w:r>
      <w:r w:rsidRPr="0061400E">
        <w:rPr>
          <w:sz w:val="24"/>
          <w:szCs w:val="24"/>
          <w:lang w:val="lv-LV"/>
        </w:rPr>
        <w:t>.</w:t>
      </w:r>
      <w:r>
        <w:rPr>
          <w:sz w:val="24"/>
          <w:szCs w:val="24"/>
          <w:lang w:val="lv-LV"/>
        </w:rPr>
        <w:t>25.</w:t>
      </w:r>
      <w:r w:rsidRPr="0061400E">
        <w:rPr>
          <w:sz w:val="24"/>
          <w:szCs w:val="24"/>
          <w:lang w:val="lv-LV"/>
        </w:rPr>
        <w:t xml:space="preserve"> att.). Jāņem vērā, ka viena tipa vari</w:t>
      </w:r>
      <w:r w:rsidRPr="0061400E">
        <w:rPr>
          <w:sz w:val="24"/>
          <w:szCs w:val="24"/>
          <w:lang w:val="lv-LV"/>
        </w:rPr>
        <w:t>s</w:t>
      </w:r>
      <w:r w:rsidRPr="0061400E">
        <w:rPr>
          <w:sz w:val="24"/>
          <w:szCs w:val="24"/>
          <w:lang w:val="lv-LV"/>
        </w:rPr>
        <w:t>toriem ir noteikta raksturlielumu izkliede. Tā parasti ir ±10%.</w:t>
      </w:r>
    </w:p>
    <w:p w:rsidR="00AF6846" w:rsidRPr="002C0C1A" w:rsidRDefault="00AF6846" w:rsidP="00AF6846">
      <w:pPr>
        <w:ind w:firstLine="397"/>
        <w:jc w:val="both"/>
        <w:rPr>
          <w:sz w:val="16"/>
          <w:szCs w:val="16"/>
          <w:lang w:val="lv-LV"/>
        </w:rPr>
      </w:pPr>
    </w:p>
    <w:tbl>
      <w:tblPr>
        <w:tblW w:w="0" w:type="auto"/>
        <w:tblLook w:val="01E0"/>
      </w:tblPr>
      <w:tblGrid>
        <w:gridCol w:w="5114"/>
        <w:gridCol w:w="3606"/>
      </w:tblGrid>
      <w:tr w:rsidR="00AF6846" w:rsidRPr="00E10E6B" w:rsidTr="00AF6846">
        <w:tc>
          <w:tcPr>
            <w:tcW w:w="4643" w:type="dxa"/>
          </w:tcPr>
          <w:p w:rsidR="00AF6846" w:rsidRPr="006B1A2F" w:rsidRDefault="00AF6846" w:rsidP="00AF6846">
            <w:pPr>
              <w:jc w:val="center"/>
              <w:rPr>
                <w:sz w:val="24"/>
                <w:szCs w:val="24"/>
                <w:lang w:val="lv-LV"/>
              </w:rPr>
            </w:pPr>
            <w:r>
              <w:rPr>
                <w:noProof/>
                <w:sz w:val="24"/>
                <w:szCs w:val="24"/>
                <w:lang w:val="lv-LV" w:eastAsia="lv-LV"/>
              </w:rPr>
              <w:drawing>
                <wp:inline distT="0" distB="0" distL="0" distR="0">
                  <wp:extent cx="3090767" cy="1803400"/>
                  <wp:effectExtent l="19050" t="0" r="0" b="0"/>
                  <wp:docPr id="1114"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089" cstate="print"/>
                          <a:srcRect/>
                          <a:stretch>
                            <a:fillRect/>
                          </a:stretch>
                        </pic:blipFill>
                        <pic:spPr bwMode="auto">
                          <a:xfrm>
                            <a:off x="0" y="0"/>
                            <a:ext cx="3101121" cy="1809441"/>
                          </a:xfrm>
                          <a:prstGeom prst="rect">
                            <a:avLst/>
                          </a:prstGeom>
                          <a:noFill/>
                          <a:ln w="9525">
                            <a:noFill/>
                            <a:miter lim="800000"/>
                            <a:headEnd/>
                            <a:tailEnd/>
                          </a:ln>
                        </pic:spPr>
                      </pic:pic>
                    </a:graphicData>
                  </a:graphic>
                </wp:inline>
              </w:drawing>
            </w:r>
          </w:p>
        </w:tc>
        <w:tc>
          <w:tcPr>
            <w:tcW w:w="4644" w:type="dxa"/>
          </w:tcPr>
          <w:p w:rsidR="00AF6846" w:rsidRDefault="00AF6846" w:rsidP="00AF6846">
            <w:pPr>
              <w:jc w:val="center"/>
              <w:rPr>
                <w:position w:val="-6"/>
                <w:sz w:val="22"/>
                <w:szCs w:val="22"/>
                <w:lang w:val="lv-LV"/>
              </w:rPr>
            </w:pPr>
          </w:p>
          <w:p w:rsidR="00AF6846" w:rsidRDefault="00AF6846" w:rsidP="00AF6846">
            <w:pPr>
              <w:jc w:val="center"/>
              <w:rPr>
                <w:position w:val="-6"/>
                <w:sz w:val="22"/>
                <w:szCs w:val="22"/>
                <w:lang w:val="lv-LV"/>
              </w:rPr>
            </w:pPr>
          </w:p>
          <w:p w:rsidR="00AF6846" w:rsidRDefault="00AF6846" w:rsidP="00AF6846">
            <w:pPr>
              <w:jc w:val="center"/>
              <w:rPr>
                <w:position w:val="-6"/>
                <w:sz w:val="22"/>
                <w:szCs w:val="22"/>
                <w:lang w:val="lv-LV"/>
              </w:rPr>
            </w:pPr>
          </w:p>
          <w:p w:rsidR="00AF6846" w:rsidRDefault="00AF6846" w:rsidP="00AF6846">
            <w:pPr>
              <w:jc w:val="center"/>
              <w:rPr>
                <w:position w:val="-6"/>
                <w:sz w:val="22"/>
                <w:szCs w:val="22"/>
                <w:lang w:val="lv-LV"/>
              </w:rPr>
            </w:pPr>
          </w:p>
          <w:p w:rsidR="00AF6846" w:rsidRPr="003717D8" w:rsidRDefault="00AF6846" w:rsidP="00AF6846">
            <w:pPr>
              <w:jc w:val="center"/>
              <w:rPr>
                <w:position w:val="-6"/>
                <w:sz w:val="22"/>
                <w:szCs w:val="22"/>
                <w:lang w:val="lv-LV"/>
              </w:rPr>
            </w:pPr>
            <w:r>
              <w:rPr>
                <w:position w:val="-6"/>
                <w:sz w:val="22"/>
                <w:szCs w:val="22"/>
                <w:lang w:val="lv-LV"/>
              </w:rPr>
              <w:t xml:space="preserve">9.25. </w:t>
            </w:r>
            <w:r w:rsidRPr="003717D8">
              <w:rPr>
                <w:position w:val="-6"/>
                <w:sz w:val="22"/>
                <w:szCs w:val="22"/>
                <w:lang w:val="lv-LV"/>
              </w:rPr>
              <w:t>att. Varistora raksturlielumi</w:t>
            </w:r>
          </w:p>
          <w:p w:rsidR="00AF6846" w:rsidRPr="006B1A2F" w:rsidRDefault="00AF6846" w:rsidP="00AF6846">
            <w:pPr>
              <w:jc w:val="center"/>
              <w:rPr>
                <w:sz w:val="24"/>
                <w:szCs w:val="24"/>
                <w:lang w:val="lv-LV"/>
              </w:rPr>
            </w:pPr>
          </w:p>
        </w:tc>
      </w:tr>
    </w:tbl>
    <w:p w:rsidR="00AF6846" w:rsidRPr="001A4E47" w:rsidRDefault="00AF6846" w:rsidP="00AF6846">
      <w:pPr>
        <w:ind w:firstLine="397"/>
        <w:rPr>
          <w:color w:val="333333"/>
          <w:sz w:val="24"/>
          <w:szCs w:val="24"/>
          <w:lang w:val="lv-LV"/>
        </w:rPr>
      </w:pPr>
    </w:p>
    <w:p w:rsidR="00AF6846" w:rsidRPr="0061400E" w:rsidRDefault="00AF6846" w:rsidP="00AF6846">
      <w:pPr>
        <w:ind w:firstLine="397"/>
        <w:jc w:val="both"/>
        <w:rPr>
          <w:sz w:val="24"/>
          <w:szCs w:val="24"/>
          <w:lang w:val="lv-LV"/>
        </w:rPr>
      </w:pPr>
      <w:r w:rsidRPr="0061400E">
        <w:rPr>
          <w:sz w:val="24"/>
          <w:szCs w:val="24"/>
          <w:lang w:val="lv-LV"/>
        </w:rPr>
        <w:t>Ražotāji norāda arī citus raksturojošos lielumus, piemēram, maksimāli pieļaujamo izkliedes jaudu, varistora pārslēgšanās laiku u.c.</w:t>
      </w:r>
    </w:p>
    <w:p w:rsidR="00AF6846" w:rsidRPr="00AF6846" w:rsidRDefault="00AF6846" w:rsidP="00AF6846">
      <w:pPr>
        <w:pStyle w:val="NormalWeb"/>
        <w:spacing w:before="0" w:beforeAutospacing="0" w:after="0" w:afterAutospacing="0"/>
        <w:ind w:firstLine="397"/>
        <w:rPr>
          <w:color w:val="000000"/>
          <w:lang w:val="en-US"/>
        </w:rPr>
      </w:pPr>
      <w:r w:rsidRPr="00AF6846">
        <w:rPr>
          <w:color w:val="000000"/>
          <w:lang w:val="en-US"/>
        </w:rPr>
        <w:t>Varistorus pieslēdz paralēli aizsargājamiem elektroiekārtām (9.26. att.).</w:t>
      </w:r>
    </w:p>
    <w:p w:rsidR="00AF6846" w:rsidRPr="00AF6846" w:rsidRDefault="00AF6846" w:rsidP="00AF6846">
      <w:pPr>
        <w:pStyle w:val="NormalWeb"/>
        <w:spacing w:before="0" w:beforeAutospacing="0" w:after="0" w:afterAutospacing="0"/>
        <w:ind w:firstLine="397"/>
        <w:rPr>
          <w:color w:val="000000"/>
          <w:sz w:val="16"/>
          <w:szCs w:val="16"/>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447"/>
        <w:gridCol w:w="4273"/>
      </w:tblGrid>
      <w:tr w:rsidR="00AF6846" w:rsidRPr="00B50B95" w:rsidTr="00AF6846">
        <w:tc>
          <w:tcPr>
            <w:tcW w:w="4643" w:type="dxa"/>
          </w:tcPr>
          <w:p w:rsidR="00AF6846" w:rsidRDefault="00AF6846" w:rsidP="00AF6846">
            <w:pPr>
              <w:pStyle w:val="NormalWeb"/>
              <w:spacing w:before="0" w:beforeAutospacing="0" w:after="0" w:afterAutospacing="0"/>
              <w:jc w:val="center"/>
              <w:rPr>
                <w:color w:val="000000"/>
              </w:rPr>
            </w:pPr>
            <w:r>
              <w:object w:dxaOrig="5106" w:dyaOrig="2664">
                <v:shape id="_x0000_i1842" type="#_x0000_t75" style="width:128.1pt;height:66.4pt" o:ole="">
                  <v:imagedata r:id="rId2090" o:title=""/>
                </v:shape>
                <o:OLEObject Type="Embed" ProgID="Visio.Drawing.11" ShapeID="_x0000_i1842" DrawAspect="Content" ObjectID="_1391504938" r:id="rId2091"/>
              </w:object>
            </w:r>
          </w:p>
        </w:tc>
        <w:tc>
          <w:tcPr>
            <w:tcW w:w="4644" w:type="dxa"/>
          </w:tcPr>
          <w:p w:rsidR="00AF6846" w:rsidRDefault="00AF6846" w:rsidP="00AF6846">
            <w:pPr>
              <w:pStyle w:val="NormalWeb"/>
              <w:spacing w:before="0" w:beforeAutospacing="0" w:after="0" w:afterAutospacing="0"/>
              <w:jc w:val="center"/>
              <w:rPr>
                <w:color w:val="000000"/>
                <w:sz w:val="22"/>
                <w:szCs w:val="22"/>
              </w:rPr>
            </w:pPr>
          </w:p>
          <w:p w:rsidR="00AF6846" w:rsidRPr="00AF6846" w:rsidRDefault="00AF6846" w:rsidP="00AF6846">
            <w:pPr>
              <w:pStyle w:val="NormalWeb"/>
              <w:spacing w:before="0" w:beforeAutospacing="0" w:after="0" w:afterAutospacing="0"/>
              <w:jc w:val="center"/>
              <w:rPr>
                <w:color w:val="000000"/>
                <w:lang w:val="en-US"/>
              </w:rPr>
            </w:pPr>
            <w:r w:rsidRPr="00AF6846">
              <w:rPr>
                <w:color w:val="000000"/>
                <w:sz w:val="22"/>
                <w:szCs w:val="22"/>
                <w:lang w:val="en-US"/>
              </w:rPr>
              <w:t>9.26. att. Varistora slēguma shēma: 1 – vari</w:t>
            </w:r>
            <w:r w:rsidRPr="00AF6846">
              <w:rPr>
                <w:color w:val="000000"/>
                <w:sz w:val="22"/>
                <w:szCs w:val="22"/>
                <w:lang w:val="en-US"/>
              </w:rPr>
              <w:t>s</w:t>
            </w:r>
            <w:r w:rsidRPr="00AF6846">
              <w:rPr>
                <w:color w:val="000000"/>
                <w:sz w:val="22"/>
                <w:szCs w:val="22"/>
                <w:lang w:val="en-US"/>
              </w:rPr>
              <w:t>tors; 2 – patērētājs.</w:t>
            </w:r>
          </w:p>
        </w:tc>
      </w:tr>
    </w:tbl>
    <w:p w:rsidR="00AF6846" w:rsidRPr="00AF6846" w:rsidRDefault="00AF6846" w:rsidP="00AF6846">
      <w:pPr>
        <w:pStyle w:val="NormalWeb"/>
        <w:spacing w:before="0" w:beforeAutospacing="0" w:after="0" w:afterAutospacing="0"/>
        <w:ind w:firstLine="397"/>
        <w:jc w:val="both"/>
        <w:rPr>
          <w:color w:val="333333"/>
          <w:sz w:val="16"/>
          <w:szCs w:val="16"/>
          <w:lang w:val="en-US"/>
        </w:rPr>
      </w:pPr>
    </w:p>
    <w:p w:rsidR="00AF6846" w:rsidRPr="00AF6846" w:rsidRDefault="00AF6846" w:rsidP="00AF6846">
      <w:pPr>
        <w:pStyle w:val="NormalWeb"/>
        <w:spacing w:before="0" w:beforeAutospacing="0" w:after="0" w:afterAutospacing="0"/>
        <w:ind w:firstLine="397"/>
        <w:jc w:val="both"/>
        <w:rPr>
          <w:color w:val="333333"/>
          <w:lang w:val="en-US"/>
        </w:rPr>
      </w:pPr>
      <w:r w:rsidRPr="00AF6846">
        <w:rPr>
          <w:color w:val="333333"/>
          <w:lang w:val="en-US"/>
        </w:rPr>
        <w:t>Maiņstrāvas gadījumā un normālā darba režīmā caur varistoru plūst neliela kapacitīva rakstura strāva (9.27.att.).</w:t>
      </w:r>
    </w:p>
    <w:p w:rsidR="00AF6846" w:rsidRPr="00AF6846" w:rsidRDefault="00AF6846" w:rsidP="00AF6846">
      <w:pPr>
        <w:pStyle w:val="NormalWeb"/>
        <w:spacing w:before="0" w:beforeAutospacing="0" w:after="0" w:afterAutospacing="0"/>
        <w:ind w:firstLine="397"/>
        <w:jc w:val="both"/>
        <w:rPr>
          <w:color w:val="333333"/>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32"/>
        <w:gridCol w:w="4088"/>
      </w:tblGrid>
      <w:tr w:rsidR="00AF6846" w:rsidRPr="00B50B95" w:rsidTr="00AF6846">
        <w:tc>
          <w:tcPr>
            <w:tcW w:w="4643" w:type="dxa"/>
          </w:tcPr>
          <w:p w:rsidR="00AF6846" w:rsidRDefault="00AF6846" w:rsidP="00AF6846">
            <w:pPr>
              <w:pStyle w:val="NormalWeb"/>
              <w:spacing w:before="0" w:beforeAutospacing="0" w:after="0" w:afterAutospacing="0"/>
              <w:jc w:val="center"/>
              <w:rPr>
                <w:color w:val="333333"/>
              </w:rPr>
            </w:pPr>
            <w:r w:rsidRPr="007B7635">
              <w:rPr>
                <w:noProof/>
                <w:color w:val="333333"/>
                <w:lang w:val="lv-LV" w:eastAsia="lv-LV"/>
              </w:rPr>
              <w:drawing>
                <wp:inline distT="0" distB="0" distL="0" distR="0">
                  <wp:extent cx="2751339" cy="2089150"/>
                  <wp:effectExtent l="19050" t="0" r="0" b="0"/>
                  <wp:docPr id="1115"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092" cstate="print"/>
                          <a:srcRect/>
                          <a:stretch>
                            <a:fillRect/>
                          </a:stretch>
                        </pic:blipFill>
                        <pic:spPr bwMode="auto">
                          <a:xfrm>
                            <a:off x="0" y="0"/>
                            <a:ext cx="2758090" cy="2094276"/>
                          </a:xfrm>
                          <a:prstGeom prst="rect">
                            <a:avLst/>
                          </a:prstGeom>
                          <a:noFill/>
                          <a:ln w="9525">
                            <a:noFill/>
                            <a:miter lim="800000"/>
                            <a:headEnd/>
                            <a:tailEnd/>
                          </a:ln>
                        </pic:spPr>
                      </pic:pic>
                    </a:graphicData>
                  </a:graphic>
                </wp:inline>
              </w:drawing>
            </w:r>
          </w:p>
        </w:tc>
        <w:tc>
          <w:tcPr>
            <w:tcW w:w="4644" w:type="dxa"/>
          </w:tcPr>
          <w:p w:rsidR="00AF6846" w:rsidRDefault="00AF6846" w:rsidP="00AF6846">
            <w:pPr>
              <w:pStyle w:val="NormalWeb"/>
              <w:spacing w:before="0" w:beforeAutospacing="0" w:after="0" w:afterAutospacing="0"/>
              <w:jc w:val="center"/>
              <w:rPr>
                <w:noProof/>
                <w:sz w:val="22"/>
                <w:szCs w:val="22"/>
              </w:rPr>
            </w:pPr>
          </w:p>
          <w:p w:rsidR="00AF6846" w:rsidRDefault="00AF6846" w:rsidP="00AF6846">
            <w:pPr>
              <w:pStyle w:val="NormalWeb"/>
              <w:spacing w:before="0" w:beforeAutospacing="0" w:after="0" w:afterAutospacing="0"/>
              <w:jc w:val="center"/>
              <w:rPr>
                <w:noProof/>
                <w:sz w:val="22"/>
                <w:szCs w:val="22"/>
              </w:rPr>
            </w:pPr>
          </w:p>
          <w:p w:rsidR="00AF6846" w:rsidRDefault="00AF6846" w:rsidP="00AF6846">
            <w:pPr>
              <w:pStyle w:val="NormalWeb"/>
              <w:spacing w:before="0" w:beforeAutospacing="0" w:after="0" w:afterAutospacing="0"/>
              <w:jc w:val="center"/>
              <w:rPr>
                <w:noProof/>
                <w:sz w:val="22"/>
                <w:szCs w:val="22"/>
              </w:rPr>
            </w:pPr>
          </w:p>
          <w:p w:rsidR="00AF6846" w:rsidRDefault="00AF6846" w:rsidP="00AF6846">
            <w:pPr>
              <w:pStyle w:val="NormalWeb"/>
              <w:spacing w:before="0" w:beforeAutospacing="0" w:after="0" w:afterAutospacing="0"/>
              <w:jc w:val="center"/>
              <w:rPr>
                <w:noProof/>
                <w:sz w:val="22"/>
                <w:szCs w:val="22"/>
              </w:rPr>
            </w:pPr>
          </w:p>
          <w:p w:rsidR="00AF6846" w:rsidRPr="00AF6846" w:rsidRDefault="00AF6846" w:rsidP="00AF6846">
            <w:pPr>
              <w:pStyle w:val="NormalWeb"/>
              <w:spacing w:before="0" w:beforeAutospacing="0" w:after="0" w:afterAutospacing="0"/>
              <w:jc w:val="center"/>
              <w:rPr>
                <w:color w:val="333333"/>
                <w:lang w:val="en-US"/>
              </w:rPr>
            </w:pPr>
            <w:r w:rsidRPr="00AF6846">
              <w:rPr>
                <w:noProof/>
                <w:sz w:val="22"/>
                <w:szCs w:val="22"/>
                <w:lang w:val="en-US"/>
              </w:rPr>
              <w:t>9.27. att. Varistora strāva un spriegums maiņstrāvas gadījumā.</w:t>
            </w:r>
          </w:p>
        </w:tc>
      </w:tr>
    </w:tbl>
    <w:p w:rsidR="00AF6846" w:rsidRDefault="00AF6846" w:rsidP="00AF6846">
      <w:pPr>
        <w:shd w:val="clear" w:color="auto" w:fill="FFFFFF"/>
        <w:ind w:firstLine="397"/>
        <w:rPr>
          <w:b/>
          <w:color w:val="000000"/>
          <w:spacing w:val="-2"/>
          <w:sz w:val="24"/>
          <w:szCs w:val="24"/>
          <w:lang w:val="lv-LV"/>
        </w:rPr>
      </w:pPr>
    </w:p>
    <w:p w:rsidR="00AF6846" w:rsidRDefault="00AF6846" w:rsidP="00AF6846">
      <w:pPr>
        <w:shd w:val="clear" w:color="auto" w:fill="FFFFFF"/>
        <w:ind w:firstLine="397"/>
        <w:rPr>
          <w:b/>
          <w:color w:val="000000"/>
          <w:spacing w:val="-2"/>
          <w:sz w:val="24"/>
          <w:szCs w:val="24"/>
          <w:lang w:val="lv-LV"/>
        </w:rPr>
      </w:pPr>
    </w:p>
    <w:p w:rsidR="00AF6846" w:rsidRDefault="00AF6846" w:rsidP="00AF6846">
      <w:pPr>
        <w:shd w:val="clear" w:color="auto" w:fill="FFFFFF"/>
        <w:ind w:firstLine="397"/>
        <w:rPr>
          <w:b/>
          <w:color w:val="000000"/>
          <w:spacing w:val="-2"/>
          <w:sz w:val="24"/>
          <w:szCs w:val="24"/>
          <w:lang w:val="lv-LV"/>
        </w:rPr>
      </w:pPr>
      <w:r>
        <w:rPr>
          <w:b/>
          <w:color w:val="000000"/>
          <w:spacing w:val="-2"/>
          <w:sz w:val="24"/>
          <w:szCs w:val="24"/>
          <w:lang w:val="lv-LV"/>
        </w:rPr>
        <w:t xml:space="preserve">9.5. </w:t>
      </w:r>
      <w:r w:rsidRPr="00066743">
        <w:rPr>
          <w:b/>
          <w:color w:val="000000"/>
          <w:spacing w:val="-2"/>
          <w:sz w:val="24"/>
          <w:szCs w:val="24"/>
          <w:lang w:val="lv-LV"/>
        </w:rPr>
        <w:t xml:space="preserve"> ĒKAS IEKŠĒJO KOMUNIKĀCIJU AIZSARDZĪBA </w:t>
      </w:r>
    </w:p>
    <w:p w:rsidR="00AF6846" w:rsidRPr="00A9689D" w:rsidRDefault="00AF6846" w:rsidP="00AF6846">
      <w:pPr>
        <w:shd w:val="clear" w:color="auto" w:fill="FFFFFF"/>
        <w:ind w:firstLine="397"/>
        <w:rPr>
          <w:b/>
          <w:sz w:val="24"/>
          <w:szCs w:val="24"/>
          <w:lang w:val="lv-LV"/>
        </w:rPr>
      </w:pPr>
      <w:r>
        <w:rPr>
          <w:b/>
          <w:color w:val="000000"/>
          <w:spacing w:val="-2"/>
          <w:sz w:val="24"/>
          <w:szCs w:val="24"/>
          <w:lang w:val="lv-LV"/>
        </w:rPr>
        <w:t xml:space="preserve">        </w:t>
      </w:r>
      <w:r w:rsidRPr="00066743">
        <w:rPr>
          <w:b/>
          <w:color w:val="000000"/>
          <w:spacing w:val="-2"/>
          <w:sz w:val="24"/>
          <w:szCs w:val="24"/>
          <w:lang w:val="lv-LV"/>
        </w:rPr>
        <w:t xml:space="preserve">NO </w:t>
      </w:r>
      <w:r w:rsidRPr="00066743">
        <w:rPr>
          <w:b/>
          <w:color w:val="000000"/>
          <w:spacing w:val="-4"/>
          <w:sz w:val="24"/>
          <w:szCs w:val="24"/>
          <w:lang w:val="lv-LV"/>
        </w:rPr>
        <w:t>PĀRSPRIEGUMA</w:t>
      </w:r>
    </w:p>
    <w:p w:rsidR="00AF6846" w:rsidRDefault="00AF6846" w:rsidP="00AF6846">
      <w:pPr>
        <w:shd w:val="clear" w:color="auto" w:fill="FFFFFF"/>
        <w:ind w:firstLine="397"/>
        <w:rPr>
          <w:color w:val="000000"/>
          <w:sz w:val="24"/>
          <w:szCs w:val="24"/>
          <w:lang w:val="lv-LV"/>
        </w:rPr>
      </w:pPr>
    </w:p>
    <w:p w:rsidR="00AF6846" w:rsidRPr="001B1C90" w:rsidRDefault="00AF6846" w:rsidP="00AF6846">
      <w:pPr>
        <w:shd w:val="clear" w:color="auto" w:fill="FFFFFF"/>
        <w:ind w:firstLine="397"/>
        <w:jc w:val="both"/>
        <w:rPr>
          <w:color w:val="000000"/>
          <w:sz w:val="24"/>
          <w:szCs w:val="24"/>
          <w:lang w:val="lv-LV"/>
        </w:rPr>
      </w:pPr>
      <w:r w:rsidRPr="001B1C90">
        <w:rPr>
          <w:color w:val="000000"/>
          <w:sz w:val="24"/>
          <w:szCs w:val="24"/>
          <w:lang w:val="lv-LV"/>
        </w:rPr>
        <w:t>Paredzot ēkai labu zibens aizsardzību, to pasargā no tiešiem zibens trāpījumiem. Taču, lai pasargātu dažādas ierīces pašā ēkā, nepieciešams veikt pasākumus ēku iekšējo iekārtu aizsardzībai no pārsprieguma. Veiktie pētījumi rāda, ka zibens sekas pēc trāp</w:t>
      </w:r>
      <w:r w:rsidRPr="001B1C90">
        <w:rPr>
          <w:color w:val="000000"/>
          <w:sz w:val="24"/>
          <w:szCs w:val="24"/>
          <w:lang w:val="lv-LV"/>
        </w:rPr>
        <w:t>ī</w:t>
      </w:r>
      <w:r w:rsidRPr="001B1C90">
        <w:rPr>
          <w:color w:val="000000"/>
          <w:sz w:val="24"/>
          <w:szCs w:val="24"/>
          <w:lang w:val="lv-LV"/>
        </w:rPr>
        <w:t>juma zemē jūtamas pat līdz 2 km attālumā no tā trāpīšanas epicentra. Līdz ar to nevar izslēgt iespēju, ka arī bez tieša zibens trāpījuma ēkā tā sekas var tikt izjustas. Pilsētās mājas lielākoties pievienotas dažādām komunikācijām, kas sekmē potenciāla iekļūšanu ēkā.</w:t>
      </w:r>
    </w:p>
    <w:p w:rsidR="00AF6846" w:rsidRPr="001B1C90" w:rsidRDefault="00AF6846" w:rsidP="00AF6846">
      <w:pPr>
        <w:shd w:val="clear" w:color="auto" w:fill="FFFFFF"/>
        <w:ind w:firstLine="397"/>
        <w:jc w:val="both"/>
        <w:rPr>
          <w:color w:val="000000"/>
          <w:sz w:val="24"/>
          <w:szCs w:val="24"/>
          <w:lang w:val="lv-LV"/>
        </w:rPr>
      </w:pPr>
      <w:r w:rsidRPr="001B1C90">
        <w:rPr>
          <w:color w:val="000000"/>
          <w:sz w:val="24"/>
          <w:szCs w:val="24"/>
          <w:lang w:val="lv-LV"/>
        </w:rPr>
        <w:t>Veicot pētījumus pēc tieša zibens trāpījuma ēkā var secināt, ka gandrīz 50% no i</w:t>
      </w:r>
      <w:r w:rsidRPr="001B1C90">
        <w:rPr>
          <w:color w:val="000000"/>
          <w:sz w:val="24"/>
          <w:szCs w:val="24"/>
          <w:lang w:val="lv-LV"/>
        </w:rPr>
        <w:t>z</w:t>
      </w:r>
      <w:r w:rsidRPr="001B1C90">
        <w:rPr>
          <w:color w:val="000000"/>
          <w:sz w:val="24"/>
          <w:szCs w:val="24"/>
          <w:lang w:val="lv-LV"/>
        </w:rPr>
        <w:t>lādes enerģijas pa ēkā ienākošām komunikācijām iekļūs ēkā un tikai 50% uzreiz novad</w:t>
      </w:r>
      <w:r w:rsidRPr="001B1C90">
        <w:rPr>
          <w:color w:val="000000"/>
          <w:sz w:val="24"/>
          <w:szCs w:val="24"/>
          <w:lang w:val="lv-LV"/>
        </w:rPr>
        <w:t>ī</w:t>
      </w:r>
      <w:r w:rsidRPr="001B1C90">
        <w:rPr>
          <w:color w:val="000000"/>
          <w:sz w:val="24"/>
          <w:szCs w:val="24"/>
          <w:lang w:val="lv-LV"/>
        </w:rPr>
        <w:lastRenderedPageBreak/>
        <w:t>ta zemē. Ja ēkām nebūtu pienākošo komunikāciju, tad ēkā nevarētu tikt iekšā 50% z</w:t>
      </w:r>
      <w:r w:rsidRPr="001B1C90">
        <w:rPr>
          <w:color w:val="000000"/>
          <w:sz w:val="24"/>
          <w:szCs w:val="24"/>
          <w:lang w:val="lv-LV"/>
        </w:rPr>
        <w:t>i</w:t>
      </w:r>
      <w:r w:rsidRPr="001B1C90">
        <w:rPr>
          <w:color w:val="000000"/>
          <w:sz w:val="24"/>
          <w:szCs w:val="24"/>
          <w:lang w:val="lv-LV"/>
        </w:rPr>
        <w:t xml:space="preserve">bens enerģijas, jo ēka būtu izolēta. Pārsvarā neviena ēka nav izolēta un ēkā ienāk kaut vai viena komunikācija. Līdz ar to pastāv iespēja, ka ēkā iekļūst zibens enerģija, pret kuru nepieciešams veikt aizsardzības pasākumus. </w:t>
      </w:r>
      <w:r>
        <w:rPr>
          <w:color w:val="000000"/>
          <w:sz w:val="24"/>
          <w:szCs w:val="24"/>
          <w:lang w:val="lv-LV"/>
        </w:rPr>
        <w:t>9</w:t>
      </w:r>
      <w:r w:rsidRPr="001B1C90">
        <w:rPr>
          <w:color w:val="000000"/>
          <w:sz w:val="24"/>
          <w:szCs w:val="24"/>
          <w:lang w:val="lv-LV"/>
        </w:rPr>
        <w:t>.28. attēlā ilustrēts iespējamais z</w:t>
      </w:r>
      <w:r w:rsidRPr="001B1C90">
        <w:rPr>
          <w:color w:val="000000"/>
          <w:sz w:val="24"/>
          <w:szCs w:val="24"/>
          <w:lang w:val="lv-LV"/>
        </w:rPr>
        <w:t>i</w:t>
      </w:r>
      <w:r w:rsidRPr="001B1C90">
        <w:rPr>
          <w:color w:val="000000"/>
          <w:sz w:val="24"/>
          <w:szCs w:val="24"/>
          <w:lang w:val="lv-LV"/>
        </w:rPr>
        <w:t>bens enerģijas sadalījums.</w:t>
      </w:r>
    </w:p>
    <w:p w:rsidR="00AF6846" w:rsidRPr="001B1C90" w:rsidRDefault="00AF6846" w:rsidP="00AF6846">
      <w:pPr>
        <w:shd w:val="clear" w:color="auto" w:fill="FFFFFF"/>
        <w:ind w:firstLine="397"/>
        <w:rPr>
          <w:color w:val="000000"/>
          <w:sz w:val="24"/>
          <w:szCs w:val="24"/>
          <w:lang w:val="lv-LV"/>
        </w:rPr>
      </w:pPr>
    </w:p>
    <w:tbl>
      <w:tblPr>
        <w:tblW w:w="0" w:type="auto"/>
        <w:tblLook w:val="01E0"/>
      </w:tblPr>
      <w:tblGrid>
        <w:gridCol w:w="5362"/>
        <w:gridCol w:w="3358"/>
      </w:tblGrid>
      <w:tr w:rsidR="00AF6846" w:rsidRPr="00B50B95" w:rsidTr="00AF6846">
        <w:tc>
          <w:tcPr>
            <w:tcW w:w="4645" w:type="dxa"/>
          </w:tcPr>
          <w:p w:rsidR="00AF6846" w:rsidRPr="00022ED6" w:rsidRDefault="00AF6846" w:rsidP="00AF6846">
            <w:pPr>
              <w:ind w:left="-57" w:right="-57"/>
              <w:jc w:val="center"/>
              <w:rPr>
                <w:sz w:val="24"/>
                <w:szCs w:val="24"/>
              </w:rPr>
            </w:pPr>
            <w:r>
              <w:rPr>
                <w:noProof/>
                <w:lang w:val="lv-LV" w:eastAsia="lv-LV"/>
              </w:rPr>
              <w:drawing>
                <wp:inline distT="0" distB="0" distL="0" distR="0">
                  <wp:extent cx="3321050" cy="3857465"/>
                  <wp:effectExtent l="19050" t="0" r="0" b="0"/>
                  <wp:docPr id="1116"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093" cstate="print">
                            <a:lum bright="-16000" contrast="22000"/>
                          </a:blip>
                          <a:srcRect/>
                          <a:stretch>
                            <a:fillRect/>
                          </a:stretch>
                        </pic:blipFill>
                        <pic:spPr bwMode="auto">
                          <a:xfrm>
                            <a:off x="0" y="0"/>
                            <a:ext cx="3322400" cy="3859033"/>
                          </a:xfrm>
                          <a:prstGeom prst="rect">
                            <a:avLst/>
                          </a:prstGeom>
                          <a:noFill/>
                          <a:ln w="9525">
                            <a:noFill/>
                            <a:miter lim="800000"/>
                            <a:headEnd/>
                            <a:tailEnd/>
                          </a:ln>
                        </pic:spPr>
                      </pic:pic>
                    </a:graphicData>
                  </a:graphic>
                </wp:inline>
              </w:drawing>
            </w:r>
          </w:p>
        </w:tc>
        <w:tc>
          <w:tcPr>
            <w:tcW w:w="4642" w:type="dxa"/>
          </w:tcPr>
          <w:p w:rsidR="00AF6846" w:rsidRPr="00022ED6" w:rsidRDefault="00AF6846" w:rsidP="00AF6846">
            <w:pPr>
              <w:shd w:val="clear" w:color="auto" w:fill="FFFFFF"/>
              <w:jc w:val="center"/>
              <w:rPr>
                <w:sz w:val="22"/>
                <w:szCs w:val="22"/>
                <w:lang w:val="lv-LV"/>
              </w:rPr>
            </w:pPr>
            <w:r>
              <w:rPr>
                <w:color w:val="000000"/>
                <w:spacing w:val="2"/>
                <w:sz w:val="22"/>
                <w:szCs w:val="22"/>
                <w:lang w:val="lv-LV"/>
              </w:rPr>
              <w:t xml:space="preserve">9.28. </w:t>
            </w:r>
            <w:r w:rsidRPr="00022ED6">
              <w:rPr>
                <w:color w:val="000000"/>
                <w:spacing w:val="2"/>
                <w:sz w:val="22"/>
                <w:szCs w:val="22"/>
                <w:lang w:val="lv-LV"/>
              </w:rPr>
              <w:t>att. Zibens enerģijas sadal</w:t>
            </w:r>
            <w:r w:rsidRPr="00022ED6">
              <w:rPr>
                <w:color w:val="000000"/>
                <w:spacing w:val="2"/>
                <w:sz w:val="22"/>
                <w:szCs w:val="22"/>
                <w:lang w:val="lv-LV"/>
              </w:rPr>
              <w:t>ī</w:t>
            </w:r>
            <w:r w:rsidRPr="00022ED6">
              <w:rPr>
                <w:color w:val="000000"/>
                <w:spacing w:val="2"/>
                <w:sz w:val="22"/>
                <w:szCs w:val="22"/>
                <w:lang w:val="lv-LV"/>
              </w:rPr>
              <w:t xml:space="preserve">jums pēc </w:t>
            </w:r>
            <w:r w:rsidRPr="00022ED6">
              <w:rPr>
                <w:color w:val="000000"/>
                <w:sz w:val="22"/>
                <w:szCs w:val="22"/>
                <w:lang w:val="lv-LV"/>
              </w:rPr>
              <w:t>tieša trāpījuma ēkā</w:t>
            </w:r>
          </w:p>
          <w:p w:rsidR="00AF6846" w:rsidRPr="00022ED6" w:rsidRDefault="00AF6846" w:rsidP="00AF6846">
            <w:pPr>
              <w:shd w:val="clear" w:color="auto" w:fill="FFFFFF"/>
              <w:rPr>
                <w:color w:val="000000"/>
                <w:spacing w:val="3"/>
                <w:sz w:val="22"/>
                <w:szCs w:val="22"/>
                <w:lang w:val="lv-LV"/>
              </w:rPr>
            </w:pPr>
          </w:p>
          <w:p w:rsidR="00AF6846" w:rsidRPr="00022ED6" w:rsidRDefault="00AF6846" w:rsidP="00AF6846">
            <w:pPr>
              <w:shd w:val="clear" w:color="auto" w:fill="FFFFFF"/>
              <w:rPr>
                <w:color w:val="000000"/>
                <w:spacing w:val="3"/>
                <w:sz w:val="22"/>
                <w:szCs w:val="22"/>
                <w:lang w:val="lv-LV"/>
              </w:rPr>
            </w:pPr>
          </w:p>
          <w:p w:rsidR="00AF6846" w:rsidRPr="00022ED6" w:rsidRDefault="00AF6846" w:rsidP="00AF6846">
            <w:pPr>
              <w:shd w:val="clear" w:color="auto" w:fill="FFFFFF"/>
              <w:rPr>
                <w:sz w:val="22"/>
                <w:szCs w:val="22"/>
                <w:lang w:val="en-US"/>
              </w:rPr>
            </w:pPr>
            <w:r w:rsidRPr="00022ED6">
              <w:rPr>
                <w:color w:val="000000"/>
                <w:spacing w:val="3"/>
                <w:sz w:val="22"/>
                <w:szCs w:val="22"/>
                <w:lang w:val="lv-LV"/>
              </w:rPr>
              <w:t>100% zibens enerģijas sadalās š</w:t>
            </w:r>
            <w:r w:rsidRPr="00022ED6">
              <w:rPr>
                <w:color w:val="000000"/>
                <w:spacing w:val="3"/>
                <w:sz w:val="22"/>
                <w:szCs w:val="22"/>
                <w:lang w:val="lv-LV"/>
              </w:rPr>
              <w:t>ā</w:t>
            </w:r>
            <w:r w:rsidRPr="00022ED6">
              <w:rPr>
                <w:color w:val="000000"/>
                <w:spacing w:val="3"/>
                <w:sz w:val="22"/>
                <w:szCs w:val="22"/>
                <w:lang w:val="lv-LV"/>
              </w:rPr>
              <w:t>di</w:t>
            </w:r>
          </w:p>
          <w:p w:rsidR="00AF6846" w:rsidRPr="00022ED6" w:rsidRDefault="00AF6846" w:rsidP="00AF6846">
            <w:pPr>
              <w:shd w:val="clear" w:color="auto" w:fill="FFFFFF"/>
              <w:rPr>
                <w:sz w:val="22"/>
                <w:szCs w:val="22"/>
                <w:lang w:val="en-US"/>
              </w:rPr>
            </w:pPr>
            <w:r w:rsidRPr="00022ED6">
              <w:rPr>
                <w:color w:val="000000"/>
                <w:spacing w:val="3"/>
                <w:sz w:val="22"/>
                <w:szCs w:val="22"/>
                <w:lang w:val="lv-LV"/>
              </w:rPr>
              <w:t>50% novadīta uz zemi.</w:t>
            </w:r>
          </w:p>
          <w:p w:rsidR="00AF6846" w:rsidRPr="00022ED6" w:rsidRDefault="00AF6846" w:rsidP="00AF6846">
            <w:pPr>
              <w:shd w:val="clear" w:color="auto" w:fill="FFFFFF"/>
              <w:rPr>
                <w:sz w:val="22"/>
                <w:szCs w:val="22"/>
                <w:lang w:val="en-US"/>
              </w:rPr>
            </w:pPr>
            <w:r w:rsidRPr="00022ED6">
              <w:rPr>
                <w:color w:val="000000"/>
                <w:spacing w:val="3"/>
                <w:sz w:val="22"/>
                <w:szCs w:val="22"/>
                <w:lang w:val="lv-LV"/>
              </w:rPr>
              <w:t>Pārējie 50% sadalās šādi:</w:t>
            </w:r>
          </w:p>
          <w:p w:rsidR="00AF6846" w:rsidRPr="00022ED6" w:rsidRDefault="00AF6846" w:rsidP="00AF6846">
            <w:pPr>
              <w:shd w:val="clear" w:color="auto" w:fill="FFFFFF"/>
              <w:rPr>
                <w:sz w:val="22"/>
                <w:szCs w:val="22"/>
                <w:lang w:val="en-US"/>
              </w:rPr>
            </w:pPr>
            <w:r w:rsidRPr="00022ED6">
              <w:rPr>
                <w:color w:val="000000"/>
                <w:spacing w:val="4"/>
                <w:sz w:val="22"/>
                <w:szCs w:val="22"/>
                <w:lang w:val="lv-LV"/>
              </w:rPr>
              <w:t>aptuveni 10% - ūdensvads (ja tas ir metāla);</w:t>
            </w:r>
          </w:p>
          <w:p w:rsidR="00AF6846" w:rsidRPr="00022ED6" w:rsidRDefault="00AF6846" w:rsidP="00AF6846">
            <w:pPr>
              <w:shd w:val="clear" w:color="auto" w:fill="FFFFFF"/>
              <w:rPr>
                <w:sz w:val="22"/>
                <w:szCs w:val="22"/>
                <w:lang w:val="en-US"/>
              </w:rPr>
            </w:pPr>
            <w:r w:rsidRPr="00022ED6">
              <w:rPr>
                <w:color w:val="000000"/>
                <w:spacing w:val="4"/>
                <w:sz w:val="22"/>
                <w:szCs w:val="22"/>
                <w:lang w:val="lv-LV"/>
              </w:rPr>
              <w:t>aptuveni 10% - gāzesvads (ja tas ir metāla);</w:t>
            </w:r>
          </w:p>
          <w:p w:rsidR="00AF6846" w:rsidRPr="00022ED6" w:rsidRDefault="00AF6846" w:rsidP="00AF6846">
            <w:pPr>
              <w:shd w:val="clear" w:color="auto" w:fill="FFFFFF"/>
              <w:rPr>
                <w:sz w:val="22"/>
                <w:szCs w:val="22"/>
                <w:lang w:val="en-US"/>
              </w:rPr>
            </w:pPr>
            <w:r w:rsidRPr="00022ED6">
              <w:rPr>
                <w:color w:val="000000"/>
                <w:spacing w:val="4"/>
                <w:sz w:val="22"/>
                <w:szCs w:val="22"/>
                <w:lang w:val="lv-LV"/>
              </w:rPr>
              <w:t>aptuveni 10% - kanalizācija (ja tā ir metāla);</w:t>
            </w:r>
          </w:p>
          <w:p w:rsidR="00AF6846" w:rsidRPr="00022ED6" w:rsidRDefault="00AF6846" w:rsidP="00AF6846">
            <w:pPr>
              <w:shd w:val="clear" w:color="auto" w:fill="FFFFFF"/>
              <w:rPr>
                <w:sz w:val="22"/>
                <w:szCs w:val="22"/>
                <w:lang w:val="en-US"/>
              </w:rPr>
            </w:pPr>
            <w:r w:rsidRPr="00022ED6">
              <w:rPr>
                <w:color w:val="000000"/>
                <w:spacing w:val="3"/>
                <w:sz w:val="22"/>
                <w:szCs w:val="22"/>
                <w:lang w:val="lv-LV"/>
              </w:rPr>
              <w:t>aptuveni 10% - elektroievads;</w:t>
            </w:r>
          </w:p>
          <w:p w:rsidR="00AF6846" w:rsidRPr="00022ED6" w:rsidRDefault="00AF6846" w:rsidP="00AF6846">
            <w:pPr>
              <w:shd w:val="clear" w:color="auto" w:fill="FFFFFF"/>
              <w:rPr>
                <w:sz w:val="22"/>
                <w:szCs w:val="22"/>
                <w:lang w:val="en-US"/>
              </w:rPr>
            </w:pPr>
            <w:r w:rsidRPr="00022ED6">
              <w:rPr>
                <w:color w:val="000000"/>
                <w:spacing w:val="4"/>
                <w:sz w:val="22"/>
                <w:szCs w:val="22"/>
                <w:lang w:val="lv-LV"/>
              </w:rPr>
              <w:t>aptuveni 5% - citi metāliskie i</w:t>
            </w:r>
            <w:r w:rsidRPr="00022ED6">
              <w:rPr>
                <w:color w:val="000000"/>
                <w:spacing w:val="4"/>
                <w:sz w:val="22"/>
                <w:szCs w:val="22"/>
                <w:lang w:val="lv-LV"/>
              </w:rPr>
              <w:t>e</w:t>
            </w:r>
            <w:r w:rsidRPr="00022ED6">
              <w:rPr>
                <w:color w:val="000000"/>
                <w:spacing w:val="4"/>
                <w:sz w:val="22"/>
                <w:szCs w:val="22"/>
                <w:lang w:val="lv-LV"/>
              </w:rPr>
              <w:t>vadi;</w:t>
            </w:r>
          </w:p>
          <w:p w:rsidR="00AF6846" w:rsidRPr="00022ED6" w:rsidRDefault="00AF6846" w:rsidP="00AF6846">
            <w:pPr>
              <w:shd w:val="clear" w:color="auto" w:fill="FFFFFF"/>
              <w:rPr>
                <w:sz w:val="22"/>
                <w:szCs w:val="22"/>
                <w:lang w:val="en-US"/>
              </w:rPr>
            </w:pPr>
            <w:r w:rsidRPr="00022ED6">
              <w:rPr>
                <w:color w:val="000000"/>
                <w:spacing w:val="3"/>
                <w:sz w:val="22"/>
                <w:szCs w:val="22"/>
                <w:lang w:val="lv-LV"/>
              </w:rPr>
              <w:t>max 5% vai 5kA sadalās pa vi</w:t>
            </w:r>
            <w:r w:rsidRPr="00022ED6">
              <w:rPr>
                <w:color w:val="000000"/>
                <w:spacing w:val="3"/>
                <w:sz w:val="22"/>
                <w:szCs w:val="22"/>
                <w:lang w:val="lv-LV"/>
              </w:rPr>
              <w:t>s</w:t>
            </w:r>
            <w:r w:rsidRPr="00022ED6">
              <w:rPr>
                <w:color w:val="000000"/>
                <w:spacing w:val="3"/>
                <w:sz w:val="22"/>
                <w:szCs w:val="22"/>
                <w:lang w:val="lv-LV"/>
              </w:rPr>
              <w:t>iem datu posmiem</w:t>
            </w:r>
          </w:p>
          <w:p w:rsidR="00AF6846" w:rsidRPr="00022ED6" w:rsidRDefault="00AF6846" w:rsidP="00AF6846">
            <w:pPr>
              <w:rPr>
                <w:sz w:val="22"/>
                <w:szCs w:val="22"/>
                <w:lang w:val="en-US"/>
              </w:rPr>
            </w:pPr>
          </w:p>
        </w:tc>
      </w:tr>
    </w:tbl>
    <w:p w:rsidR="00AF6846" w:rsidRDefault="00AF6846" w:rsidP="00AF6846">
      <w:pPr>
        <w:shd w:val="clear" w:color="auto" w:fill="FFFFFF"/>
        <w:ind w:firstLine="397"/>
        <w:jc w:val="both"/>
        <w:rPr>
          <w:color w:val="000000"/>
          <w:spacing w:val="4"/>
          <w:sz w:val="24"/>
          <w:szCs w:val="24"/>
          <w:lang w:val="lv-LV"/>
        </w:rPr>
      </w:pPr>
    </w:p>
    <w:p w:rsidR="00AF6846" w:rsidRDefault="00AF6846" w:rsidP="00AF6846">
      <w:pPr>
        <w:shd w:val="clear" w:color="auto" w:fill="FFFFFF"/>
        <w:ind w:firstLine="397"/>
        <w:jc w:val="both"/>
        <w:rPr>
          <w:color w:val="000000"/>
          <w:sz w:val="24"/>
          <w:szCs w:val="24"/>
          <w:lang w:val="lv-LV"/>
        </w:rPr>
      </w:pPr>
      <w:r w:rsidRPr="001B1C90">
        <w:rPr>
          <w:color w:val="000000"/>
          <w:sz w:val="24"/>
          <w:szCs w:val="24"/>
          <w:lang w:val="lv-LV"/>
        </w:rPr>
        <w:t xml:space="preserve">Dotais </w:t>
      </w:r>
      <w:r>
        <w:rPr>
          <w:color w:val="000000"/>
          <w:sz w:val="24"/>
          <w:szCs w:val="24"/>
          <w:lang w:val="lv-LV"/>
        </w:rPr>
        <w:t>9</w:t>
      </w:r>
      <w:r w:rsidRPr="001B1C90">
        <w:rPr>
          <w:color w:val="000000"/>
          <w:sz w:val="24"/>
          <w:szCs w:val="24"/>
          <w:lang w:val="lv-LV"/>
        </w:rPr>
        <w:t>.28. attēlā zibens enerģijas sadalījums var būt savādāks atkarībā no ienāk</w:t>
      </w:r>
      <w:r w:rsidRPr="001B1C90">
        <w:rPr>
          <w:color w:val="000000"/>
          <w:sz w:val="24"/>
          <w:szCs w:val="24"/>
          <w:lang w:val="lv-LV"/>
        </w:rPr>
        <w:t>o</w:t>
      </w:r>
      <w:r w:rsidRPr="001B1C90">
        <w:rPr>
          <w:color w:val="000000"/>
          <w:sz w:val="24"/>
          <w:szCs w:val="24"/>
          <w:lang w:val="lv-LV"/>
        </w:rPr>
        <w:t xml:space="preserve">šajām komunikācijām. </w:t>
      </w:r>
      <w:r>
        <w:rPr>
          <w:color w:val="000000"/>
          <w:sz w:val="24"/>
          <w:szCs w:val="24"/>
          <w:lang w:val="lv-LV"/>
        </w:rPr>
        <w:t>9</w:t>
      </w:r>
      <w:r w:rsidRPr="001B1C90">
        <w:rPr>
          <w:color w:val="000000"/>
          <w:sz w:val="24"/>
          <w:szCs w:val="24"/>
          <w:lang w:val="lv-LV"/>
        </w:rPr>
        <w:t>.28. attēlā parādīts un noteikts vidējais iespējamais zibens sp</w:t>
      </w:r>
      <w:r w:rsidRPr="001B1C90">
        <w:rPr>
          <w:color w:val="000000"/>
          <w:sz w:val="24"/>
          <w:szCs w:val="24"/>
          <w:lang w:val="lv-LV"/>
        </w:rPr>
        <w:t>ē</w:t>
      </w:r>
      <w:r w:rsidRPr="001B1C90">
        <w:rPr>
          <w:color w:val="000000"/>
          <w:sz w:val="24"/>
          <w:szCs w:val="24"/>
          <w:lang w:val="lv-LV"/>
        </w:rPr>
        <w:t>riena enerģijas sadalījums pēc Vācijas DIN normām.</w:t>
      </w:r>
    </w:p>
    <w:p w:rsidR="00AF6846" w:rsidRPr="001B1C90" w:rsidRDefault="00AF6846" w:rsidP="00AF6846">
      <w:pPr>
        <w:shd w:val="clear" w:color="auto" w:fill="FFFFFF"/>
        <w:ind w:firstLine="397"/>
        <w:jc w:val="both"/>
        <w:rPr>
          <w:color w:val="000000"/>
          <w:sz w:val="24"/>
          <w:szCs w:val="24"/>
          <w:lang w:val="lv-LV"/>
        </w:rPr>
      </w:pPr>
      <w:r w:rsidRPr="001B1C90">
        <w:rPr>
          <w:color w:val="000000"/>
          <w:sz w:val="24"/>
          <w:szCs w:val="24"/>
          <w:lang w:val="lv-LV"/>
        </w:rPr>
        <w:t>Lai aizsargātu ēkas dažādas iekārtas no pārsprieguma, pieņemts veikt šādus pas</w:t>
      </w:r>
      <w:r w:rsidRPr="001B1C90">
        <w:rPr>
          <w:color w:val="000000"/>
          <w:sz w:val="24"/>
          <w:szCs w:val="24"/>
          <w:lang w:val="lv-LV"/>
        </w:rPr>
        <w:t>ā</w:t>
      </w:r>
      <w:r w:rsidRPr="001B1C90">
        <w:rPr>
          <w:color w:val="000000"/>
          <w:sz w:val="24"/>
          <w:szCs w:val="24"/>
          <w:lang w:val="lv-LV"/>
        </w:rPr>
        <w:t>kumus: gan padomju instrukcijā, gan Eiropas normās pieprasīts visas ienākošās metāla komunikācijas, spēka kabeļus, vājstrāvas tīklus pievienot potenciāla izlīdzināšanas ko</w:t>
      </w:r>
      <w:r w:rsidRPr="001B1C90">
        <w:rPr>
          <w:color w:val="000000"/>
          <w:sz w:val="24"/>
          <w:szCs w:val="24"/>
          <w:lang w:val="lv-LV"/>
        </w:rPr>
        <w:t>p</w:t>
      </w:r>
      <w:r w:rsidRPr="001B1C90">
        <w:rPr>
          <w:color w:val="000000"/>
          <w:sz w:val="24"/>
          <w:szCs w:val="24"/>
          <w:lang w:val="lv-LV"/>
        </w:rPr>
        <w:t xml:space="preserve">nei. Attēlā </w:t>
      </w:r>
      <w:r>
        <w:rPr>
          <w:color w:val="000000"/>
          <w:sz w:val="24"/>
          <w:szCs w:val="24"/>
          <w:lang w:val="lv-LV"/>
        </w:rPr>
        <w:t>9</w:t>
      </w:r>
      <w:r w:rsidRPr="001B1C90">
        <w:rPr>
          <w:color w:val="000000"/>
          <w:sz w:val="24"/>
          <w:szCs w:val="24"/>
          <w:lang w:val="lv-LV"/>
        </w:rPr>
        <w:t>.29. parādīts ienākošo komunikāciju pieslēgšanas princips potenciāla izl</w:t>
      </w:r>
      <w:r w:rsidRPr="001B1C90">
        <w:rPr>
          <w:color w:val="000000"/>
          <w:sz w:val="24"/>
          <w:szCs w:val="24"/>
          <w:lang w:val="lv-LV"/>
        </w:rPr>
        <w:t>ī</w:t>
      </w:r>
      <w:r w:rsidRPr="001B1C90">
        <w:rPr>
          <w:color w:val="000000"/>
          <w:sz w:val="24"/>
          <w:szCs w:val="24"/>
          <w:lang w:val="lv-LV"/>
        </w:rPr>
        <w:t>dzināšanas kopnēm Vācijā.</w:t>
      </w:r>
    </w:p>
    <w:p w:rsidR="00AF6846" w:rsidRPr="001B1C90" w:rsidRDefault="00AF6846" w:rsidP="00AF6846">
      <w:pPr>
        <w:shd w:val="clear" w:color="auto" w:fill="FFFFFF"/>
        <w:ind w:firstLine="397"/>
        <w:jc w:val="both"/>
        <w:rPr>
          <w:color w:val="000000"/>
          <w:sz w:val="24"/>
          <w:szCs w:val="24"/>
          <w:lang w:val="lv-LV"/>
        </w:rPr>
      </w:pPr>
      <w:r w:rsidRPr="001B1C90">
        <w:rPr>
          <w:color w:val="000000"/>
          <w:sz w:val="24"/>
          <w:szCs w:val="24"/>
          <w:lang w:val="lv-LV"/>
        </w:rPr>
        <w:t>Potenciāla izlīdzināšanas kopnei tieši pieslēdz metāla ūdens caurules, metāla kan</w:t>
      </w:r>
      <w:r w:rsidRPr="001B1C90">
        <w:rPr>
          <w:color w:val="000000"/>
          <w:sz w:val="24"/>
          <w:szCs w:val="24"/>
          <w:lang w:val="lv-LV"/>
        </w:rPr>
        <w:t>a</w:t>
      </w:r>
      <w:r w:rsidRPr="001B1C90">
        <w:rPr>
          <w:color w:val="000000"/>
          <w:sz w:val="24"/>
          <w:szCs w:val="24"/>
          <w:lang w:val="lv-LV"/>
        </w:rPr>
        <w:t>lizācijas caurules (</w:t>
      </w:r>
      <w:r>
        <w:rPr>
          <w:color w:val="000000"/>
          <w:sz w:val="24"/>
          <w:szCs w:val="24"/>
          <w:lang w:val="lv-LV"/>
        </w:rPr>
        <w:t>9</w:t>
      </w:r>
      <w:r w:rsidRPr="001B1C90">
        <w:rPr>
          <w:color w:val="000000"/>
          <w:sz w:val="24"/>
          <w:szCs w:val="24"/>
          <w:lang w:val="lv-LV"/>
        </w:rPr>
        <w:t>.30.</w:t>
      </w:r>
      <w:r>
        <w:rPr>
          <w:color w:val="000000"/>
          <w:sz w:val="24"/>
          <w:szCs w:val="24"/>
          <w:lang w:val="lv-LV"/>
        </w:rPr>
        <w:t>, 9.31.</w:t>
      </w:r>
      <w:r w:rsidRPr="001B1C90">
        <w:rPr>
          <w:color w:val="000000"/>
          <w:sz w:val="24"/>
          <w:szCs w:val="24"/>
          <w:lang w:val="lv-LV"/>
        </w:rPr>
        <w:t xml:space="preserve"> att.). Minētās metāla inženiertīklu komunikācijas pieslēdz tieši potenciāla izlīdzināšanas kopnei, neizmantojot dzirksteļspraugu. Ja ūdens ievada caurulei uzlikts ūdens skaitītājs, tad potenciāla izlīdzināšanai pieslēgumu izdara pirms ūdens skaitītāja ievada. Šķidrā kurināmā metāla caurules, gāzes ievada metāla caurules pieslēdz potenciāla izlīdzināšanas kopnei caur dzirksteļspraugu. Elektrokabeļu ievadus, datu tīklu ievadus un telekomunikāciju tīklus pieslēdz to ievada sadalēs potenciāla izl</w:t>
      </w:r>
      <w:r w:rsidRPr="001B1C90">
        <w:rPr>
          <w:color w:val="000000"/>
          <w:sz w:val="24"/>
          <w:szCs w:val="24"/>
          <w:lang w:val="lv-LV"/>
        </w:rPr>
        <w:t>ī</w:t>
      </w:r>
      <w:r w:rsidRPr="001B1C90">
        <w:rPr>
          <w:color w:val="000000"/>
          <w:sz w:val="24"/>
          <w:szCs w:val="24"/>
          <w:lang w:val="lv-LV"/>
        </w:rPr>
        <w:t>dzināšanas kopnei caur dzirksteļspaugām.</w:t>
      </w:r>
    </w:p>
    <w:p w:rsidR="00AF6846" w:rsidRPr="001B1C90" w:rsidRDefault="00AF6846" w:rsidP="00AF6846">
      <w:pPr>
        <w:shd w:val="clear" w:color="auto" w:fill="FFFFFF"/>
        <w:ind w:firstLine="397"/>
        <w:jc w:val="both"/>
        <w:rPr>
          <w:color w:val="000000"/>
          <w:sz w:val="24"/>
          <w:szCs w:val="24"/>
          <w:lang w:val="lv-LV"/>
        </w:rPr>
      </w:pPr>
    </w:p>
    <w:tbl>
      <w:tblPr>
        <w:tblW w:w="0" w:type="auto"/>
        <w:tblLook w:val="01E0"/>
      </w:tblPr>
      <w:tblGrid>
        <w:gridCol w:w="8720"/>
      </w:tblGrid>
      <w:tr w:rsidR="00AF6846" w:rsidRPr="001B1C90" w:rsidTr="00AF6846">
        <w:trPr>
          <w:trHeight w:val="3233"/>
        </w:trPr>
        <w:tc>
          <w:tcPr>
            <w:tcW w:w="9287" w:type="dxa"/>
          </w:tcPr>
          <w:p w:rsidR="00AF6846" w:rsidRPr="001B1C90" w:rsidRDefault="00AF6846" w:rsidP="00AF6846">
            <w:pPr>
              <w:jc w:val="center"/>
              <w:rPr>
                <w:color w:val="000000"/>
                <w:sz w:val="24"/>
                <w:szCs w:val="22"/>
                <w:lang w:val="lv-LV"/>
              </w:rPr>
            </w:pPr>
            <w:r w:rsidRPr="001B1C90">
              <w:rPr>
                <w:noProof/>
                <w:color w:val="000000"/>
                <w:sz w:val="24"/>
                <w:szCs w:val="22"/>
                <w:lang w:val="lv-LV" w:eastAsia="lv-LV"/>
              </w:rPr>
              <w:lastRenderedPageBreak/>
              <w:drawing>
                <wp:inline distT="0" distB="0" distL="0" distR="0">
                  <wp:extent cx="5704840" cy="3541395"/>
                  <wp:effectExtent l="19050" t="0" r="0" b="0"/>
                  <wp:docPr id="1117"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094" cstate="print">
                            <a:lum bright="-14000" contrast="22000"/>
                          </a:blip>
                          <a:srcRect/>
                          <a:stretch>
                            <a:fillRect/>
                          </a:stretch>
                        </pic:blipFill>
                        <pic:spPr bwMode="auto">
                          <a:xfrm>
                            <a:off x="0" y="0"/>
                            <a:ext cx="5704840" cy="3541395"/>
                          </a:xfrm>
                          <a:prstGeom prst="rect">
                            <a:avLst/>
                          </a:prstGeom>
                          <a:noFill/>
                          <a:ln w="9525">
                            <a:noFill/>
                            <a:miter lim="800000"/>
                            <a:headEnd/>
                            <a:tailEnd/>
                          </a:ln>
                        </pic:spPr>
                      </pic:pic>
                    </a:graphicData>
                  </a:graphic>
                </wp:inline>
              </w:drawing>
            </w:r>
          </w:p>
          <w:p w:rsidR="00AF6846" w:rsidRPr="001B1C90" w:rsidRDefault="00AF6846" w:rsidP="00AF6846">
            <w:pPr>
              <w:shd w:val="clear" w:color="auto" w:fill="FFFFFF"/>
              <w:jc w:val="center"/>
              <w:rPr>
                <w:b/>
                <w:i/>
                <w:color w:val="000000"/>
                <w:lang w:val="lv-LV"/>
              </w:rPr>
            </w:pPr>
            <w:r w:rsidRPr="001B1C90">
              <w:rPr>
                <w:b/>
                <w:i/>
                <w:color w:val="000000"/>
                <w:lang w:val="lv-LV"/>
              </w:rPr>
              <w:t>a</w:t>
            </w:r>
          </w:p>
        </w:tc>
      </w:tr>
      <w:tr w:rsidR="00AF6846" w:rsidRPr="00022ED6" w:rsidTr="00AF6846">
        <w:trPr>
          <w:trHeight w:val="3232"/>
        </w:trPr>
        <w:tc>
          <w:tcPr>
            <w:tcW w:w="9287" w:type="dxa"/>
          </w:tcPr>
          <w:p w:rsidR="00AF6846" w:rsidRPr="00022ED6" w:rsidRDefault="00AF6846" w:rsidP="00AF6846">
            <w:pPr>
              <w:jc w:val="center"/>
              <w:rPr>
                <w:lang w:val="en-US"/>
              </w:rPr>
            </w:pPr>
            <w:r>
              <w:rPr>
                <w:noProof/>
                <w:lang w:val="lv-LV" w:eastAsia="lv-LV"/>
              </w:rPr>
              <w:drawing>
                <wp:inline distT="0" distB="0" distL="0" distR="0">
                  <wp:extent cx="5260975" cy="2681605"/>
                  <wp:effectExtent l="19050" t="0" r="0" b="0"/>
                  <wp:docPr id="1118"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095" cstate="print"/>
                          <a:srcRect/>
                          <a:stretch>
                            <a:fillRect/>
                          </a:stretch>
                        </pic:blipFill>
                        <pic:spPr bwMode="auto">
                          <a:xfrm>
                            <a:off x="0" y="0"/>
                            <a:ext cx="5260975" cy="2681605"/>
                          </a:xfrm>
                          <a:prstGeom prst="rect">
                            <a:avLst/>
                          </a:prstGeom>
                          <a:noFill/>
                          <a:ln w="9525">
                            <a:noFill/>
                            <a:miter lim="800000"/>
                            <a:headEnd/>
                            <a:tailEnd/>
                          </a:ln>
                        </pic:spPr>
                      </pic:pic>
                    </a:graphicData>
                  </a:graphic>
                </wp:inline>
              </w:drawing>
            </w:r>
          </w:p>
          <w:p w:rsidR="00AF6846" w:rsidRPr="00022ED6" w:rsidRDefault="00AF6846" w:rsidP="00AF6846">
            <w:pPr>
              <w:shd w:val="clear" w:color="auto" w:fill="FFFFFF"/>
              <w:jc w:val="center"/>
              <w:rPr>
                <w:b/>
                <w:i/>
                <w:color w:val="000000"/>
                <w:spacing w:val="3"/>
                <w:sz w:val="22"/>
                <w:szCs w:val="22"/>
                <w:lang w:val="lv-LV"/>
              </w:rPr>
            </w:pPr>
            <w:r w:rsidRPr="00022ED6">
              <w:rPr>
                <w:b/>
                <w:i/>
                <w:color w:val="000000"/>
                <w:spacing w:val="3"/>
                <w:sz w:val="22"/>
                <w:szCs w:val="22"/>
                <w:lang w:val="lv-LV"/>
              </w:rPr>
              <w:t>b</w:t>
            </w:r>
          </w:p>
          <w:p w:rsidR="00AF6846" w:rsidRPr="00022ED6" w:rsidRDefault="00AF6846" w:rsidP="00AF6846">
            <w:pPr>
              <w:shd w:val="clear" w:color="auto" w:fill="FFFFFF"/>
              <w:jc w:val="center"/>
              <w:rPr>
                <w:color w:val="000000"/>
                <w:spacing w:val="3"/>
                <w:sz w:val="22"/>
                <w:szCs w:val="22"/>
                <w:lang w:val="lv-LV"/>
              </w:rPr>
            </w:pPr>
            <w:r>
              <w:rPr>
                <w:color w:val="000000"/>
                <w:spacing w:val="3"/>
                <w:sz w:val="22"/>
                <w:szCs w:val="22"/>
                <w:lang w:val="lv-LV"/>
              </w:rPr>
              <w:t xml:space="preserve">9.29. </w:t>
            </w:r>
            <w:r w:rsidRPr="00022ED6">
              <w:rPr>
                <w:color w:val="000000"/>
                <w:spacing w:val="3"/>
                <w:sz w:val="22"/>
                <w:szCs w:val="22"/>
                <w:lang w:val="lv-LV"/>
              </w:rPr>
              <w:t xml:space="preserve">att. Komunikāciju pieslēgšana potenciāla izlīdzinošai kopnei: </w:t>
            </w:r>
            <w:r w:rsidRPr="00022ED6">
              <w:rPr>
                <w:i/>
                <w:color w:val="000000"/>
                <w:spacing w:val="3"/>
                <w:sz w:val="22"/>
                <w:szCs w:val="22"/>
                <w:lang w:val="lv-LV"/>
              </w:rPr>
              <w:t>a</w:t>
            </w:r>
            <w:r w:rsidRPr="00022ED6">
              <w:rPr>
                <w:color w:val="000000"/>
                <w:spacing w:val="3"/>
                <w:sz w:val="22"/>
                <w:szCs w:val="22"/>
                <w:lang w:val="lv-LV"/>
              </w:rPr>
              <w:t xml:space="preserve"> – kopskats; </w:t>
            </w:r>
          </w:p>
          <w:p w:rsidR="00AF6846" w:rsidRPr="00022ED6" w:rsidRDefault="00AF6846" w:rsidP="00AF6846">
            <w:pPr>
              <w:shd w:val="clear" w:color="auto" w:fill="FFFFFF"/>
              <w:jc w:val="center"/>
              <w:rPr>
                <w:sz w:val="22"/>
                <w:szCs w:val="22"/>
                <w:lang w:val="lv-LV"/>
              </w:rPr>
            </w:pPr>
            <w:r w:rsidRPr="00022ED6">
              <w:rPr>
                <w:i/>
                <w:color w:val="000000"/>
                <w:spacing w:val="3"/>
                <w:sz w:val="22"/>
                <w:szCs w:val="22"/>
                <w:lang w:val="lv-LV"/>
              </w:rPr>
              <w:t>b</w:t>
            </w:r>
            <w:r w:rsidRPr="00022ED6">
              <w:rPr>
                <w:color w:val="000000"/>
                <w:spacing w:val="3"/>
                <w:sz w:val="22"/>
                <w:szCs w:val="22"/>
                <w:lang w:val="lv-LV"/>
              </w:rPr>
              <w:t xml:space="preserve"> – komunikāciju instalācija </w:t>
            </w:r>
          </w:p>
          <w:p w:rsidR="00AF6846" w:rsidRPr="00022ED6" w:rsidRDefault="00AF6846" w:rsidP="00AF6846">
            <w:pPr>
              <w:jc w:val="center"/>
              <w:rPr>
                <w:sz w:val="22"/>
                <w:szCs w:val="22"/>
                <w:lang w:val="en-US"/>
              </w:rPr>
            </w:pPr>
          </w:p>
        </w:tc>
      </w:tr>
    </w:tbl>
    <w:p w:rsidR="00AF6846" w:rsidRPr="001B1C90" w:rsidRDefault="00AF6846" w:rsidP="00AF6846">
      <w:pPr>
        <w:ind w:firstLine="397"/>
        <w:jc w:val="both"/>
        <w:rPr>
          <w:color w:val="000000"/>
          <w:sz w:val="24"/>
          <w:lang w:val="lv-LV"/>
        </w:rPr>
      </w:pPr>
    </w:p>
    <w:tbl>
      <w:tblPr>
        <w:tblW w:w="0" w:type="auto"/>
        <w:tblLook w:val="01E0"/>
      </w:tblPr>
      <w:tblGrid>
        <w:gridCol w:w="8720"/>
      </w:tblGrid>
      <w:tr w:rsidR="00AF6846" w:rsidRPr="00022ED6" w:rsidTr="00AF6846">
        <w:tc>
          <w:tcPr>
            <w:tcW w:w="9571" w:type="dxa"/>
          </w:tcPr>
          <w:p w:rsidR="00AF6846" w:rsidRPr="00022ED6" w:rsidRDefault="00AF6846" w:rsidP="00AF6846">
            <w:pPr>
              <w:jc w:val="center"/>
              <w:rPr>
                <w:lang w:val="en-US"/>
              </w:rPr>
            </w:pPr>
            <w:r>
              <w:rPr>
                <w:noProof/>
                <w:lang w:val="lv-LV" w:eastAsia="lv-LV"/>
              </w:rPr>
              <w:drawing>
                <wp:inline distT="0" distB="0" distL="0" distR="0">
                  <wp:extent cx="5315585" cy="1384935"/>
                  <wp:effectExtent l="19050" t="0" r="0" b="0"/>
                  <wp:docPr id="1119"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096" cstate="print">
                            <a:lum contrast="40000"/>
                            <a:grayscl/>
                          </a:blip>
                          <a:srcRect/>
                          <a:stretch>
                            <a:fillRect/>
                          </a:stretch>
                        </pic:blipFill>
                        <pic:spPr bwMode="auto">
                          <a:xfrm>
                            <a:off x="0" y="0"/>
                            <a:ext cx="5315585" cy="1384935"/>
                          </a:xfrm>
                          <a:prstGeom prst="rect">
                            <a:avLst/>
                          </a:prstGeom>
                          <a:noFill/>
                          <a:ln w="9525">
                            <a:noFill/>
                            <a:miter lim="800000"/>
                            <a:headEnd/>
                            <a:tailEnd/>
                          </a:ln>
                        </pic:spPr>
                      </pic:pic>
                    </a:graphicData>
                  </a:graphic>
                </wp:inline>
              </w:drawing>
            </w:r>
          </w:p>
        </w:tc>
      </w:tr>
    </w:tbl>
    <w:p w:rsidR="00AF6846" w:rsidRDefault="00AF6846" w:rsidP="00AF6846">
      <w:pPr>
        <w:shd w:val="clear" w:color="auto" w:fill="FFFFFF"/>
        <w:ind w:left="84"/>
        <w:jc w:val="center"/>
        <w:rPr>
          <w:bCs/>
          <w:spacing w:val="-2"/>
          <w:sz w:val="22"/>
          <w:szCs w:val="22"/>
          <w:lang w:val="en-US"/>
        </w:rPr>
      </w:pPr>
      <w:r>
        <w:rPr>
          <w:sz w:val="22"/>
          <w:szCs w:val="22"/>
          <w:lang w:val="en-US"/>
        </w:rPr>
        <w:t xml:space="preserve">9.30. </w:t>
      </w:r>
      <w:r w:rsidRPr="00620228">
        <w:rPr>
          <w:sz w:val="22"/>
          <w:szCs w:val="22"/>
          <w:lang w:val="en-US"/>
        </w:rPr>
        <w:t xml:space="preserve">att. </w:t>
      </w:r>
      <w:r w:rsidRPr="00620228">
        <w:rPr>
          <w:color w:val="000000"/>
          <w:spacing w:val="9"/>
          <w:sz w:val="22"/>
          <w:szCs w:val="22"/>
          <w:lang w:val="lv-LV"/>
        </w:rPr>
        <w:t>Potenciāla izlīdzināšanas kopne (p</w:t>
      </w:r>
      <w:r w:rsidRPr="00620228">
        <w:rPr>
          <w:bCs/>
          <w:spacing w:val="-2"/>
          <w:sz w:val="22"/>
          <w:szCs w:val="22"/>
          <w:lang w:val="en-US"/>
        </w:rPr>
        <w:t>otential equalisation busbar)</w:t>
      </w:r>
    </w:p>
    <w:p w:rsidR="00AF6846" w:rsidRDefault="00AF6846" w:rsidP="00AF6846">
      <w:pPr>
        <w:shd w:val="clear" w:color="auto" w:fill="FFFFFF"/>
        <w:ind w:left="84"/>
        <w:jc w:val="center"/>
        <w:rPr>
          <w:bCs/>
          <w:spacing w:val="-2"/>
          <w:sz w:val="22"/>
          <w:szCs w:val="22"/>
          <w:lang w:val="en-US"/>
        </w:rPr>
      </w:pPr>
    </w:p>
    <w:tbl>
      <w:tblPr>
        <w:tblW w:w="0" w:type="auto"/>
        <w:tblInd w:w="84" w:type="dxa"/>
        <w:tblLook w:val="04A0"/>
      </w:tblPr>
      <w:tblGrid>
        <w:gridCol w:w="8636"/>
      </w:tblGrid>
      <w:tr w:rsidR="00AF6846" w:rsidRPr="006467B7" w:rsidTr="00AF6846">
        <w:tc>
          <w:tcPr>
            <w:tcW w:w="9287" w:type="dxa"/>
          </w:tcPr>
          <w:p w:rsidR="00AF6846" w:rsidRPr="006467B7" w:rsidRDefault="00AF6846" w:rsidP="00AF6846">
            <w:pPr>
              <w:jc w:val="center"/>
              <w:rPr>
                <w:bCs/>
                <w:spacing w:val="-2"/>
                <w:sz w:val="22"/>
                <w:szCs w:val="22"/>
                <w:lang w:val="lv-LV"/>
              </w:rPr>
            </w:pPr>
            <w:r>
              <w:rPr>
                <w:bCs/>
                <w:noProof/>
                <w:spacing w:val="-2"/>
                <w:sz w:val="22"/>
                <w:szCs w:val="22"/>
                <w:lang w:val="lv-LV" w:eastAsia="lv-LV"/>
              </w:rPr>
              <w:drawing>
                <wp:inline distT="0" distB="0" distL="0" distR="0">
                  <wp:extent cx="5548466" cy="4870450"/>
                  <wp:effectExtent l="19050" t="0" r="0" b="0"/>
                  <wp:docPr id="416"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097" cstate="print">
                            <a:lum contrast="20000"/>
                          </a:blip>
                          <a:srcRect/>
                          <a:stretch>
                            <a:fillRect/>
                          </a:stretch>
                        </pic:blipFill>
                        <pic:spPr bwMode="auto">
                          <a:xfrm>
                            <a:off x="0" y="0"/>
                            <a:ext cx="5549862" cy="4871675"/>
                          </a:xfrm>
                          <a:prstGeom prst="rect">
                            <a:avLst/>
                          </a:prstGeom>
                          <a:noFill/>
                          <a:ln w="9525">
                            <a:noFill/>
                            <a:miter lim="800000"/>
                            <a:headEnd/>
                            <a:tailEnd/>
                          </a:ln>
                        </pic:spPr>
                      </pic:pic>
                    </a:graphicData>
                  </a:graphic>
                </wp:inline>
              </w:drawing>
            </w:r>
          </w:p>
        </w:tc>
      </w:tr>
    </w:tbl>
    <w:p w:rsidR="00AF6846" w:rsidRPr="00835B67" w:rsidRDefault="00AF6846" w:rsidP="00AF6846">
      <w:pPr>
        <w:shd w:val="clear" w:color="auto" w:fill="FFFFFF"/>
        <w:ind w:left="84"/>
        <w:jc w:val="center"/>
        <w:rPr>
          <w:bCs/>
          <w:spacing w:val="-2"/>
          <w:sz w:val="22"/>
          <w:szCs w:val="22"/>
          <w:lang w:val="lv-LV"/>
        </w:rPr>
      </w:pPr>
      <w:r>
        <w:rPr>
          <w:bCs/>
          <w:spacing w:val="-2"/>
          <w:sz w:val="22"/>
          <w:szCs w:val="22"/>
          <w:lang w:val="lv-LV"/>
        </w:rPr>
        <w:t xml:space="preserve">9.31. </w:t>
      </w:r>
      <w:r w:rsidRPr="00835B67">
        <w:rPr>
          <w:bCs/>
          <w:spacing w:val="-2"/>
          <w:sz w:val="22"/>
          <w:szCs w:val="22"/>
          <w:lang w:val="lv-LV"/>
        </w:rPr>
        <w:t xml:space="preserve">Potenciālu izlīdzināšanas piemērs </w:t>
      </w:r>
    </w:p>
    <w:p w:rsidR="00AF6846" w:rsidRPr="00835B67" w:rsidRDefault="00AF6846" w:rsidP="00AF6846">
      <w:pPr>
        <w:shd w:val="clear" w:color="auto" w:fill="FFFFFF"/>
        <w:ind w:left="84"/>
        <w:jc w:val="center"/>
        <w:rPr>
          <w:sz w:val="22"/>
          <w:szCs w:val="22"/>
          <w:lang w:val="lv-LV"/>
        </w:rPr>
      </w:pPr>
    </w:p>
    <w:p w:rsidR="00AF6846" w:rsidRPr="001B1C90" w:rsidRDefault="00AF6846" w:rsidP="00AF6846">
      <w:pPr>
        <w:shd w:val="clear" w:color="auto" w:fill="FFFFFF"/>
        <w:ind w:firstLine="397"/>
        <w:jc w:val="both"/>
        <w:rPr>
          <w:color w:val="000000"/>
          <w:sz w:val="24"/>
          <w:szCs w:val="24"/>
          <w:lang w:val="lv-LV"/>
        </w:rPr>
      </w:pPr>
      <w:r w:rsidRPr="001B1C90">
        <w:rPr>
          <w:color w:val="000000"/>
          <w:sz w:val="24"/>
          <w:szCs w:val="24"/>
          <w:lang w:val="lv-LV"/>
        </w:rPr>
        <w:t>Potenciāla izlīdzināšanas kopne izveidota ar nolūku, piemēram, ja tieša vai netieša zibens trāpījuma rezultātā potenciāls nokļūst līdz datoram, tad dators var tikt bojāts, jo potenciāla starpība var sabojāt elektroniskās shēmas. Ja datu tīkli būs pieslēgti potenc</w:t>
      </w:r>
      <w:r w:rsidRPr="001B1C90">
        <w:rPr>
          <w:color w:val="000000"/>
          <w:sz w:val="24"/>
          <w:szCs w:val="24"/>
          <w:lang w:val="lv-LV"/>
        </w:rPr>
        <w:t>i</w:t>
      </w:r>
      <w:r w:rsidRPr="001B1C90">
        <w:rPr>
          <w:color w:val="000000"/>
          <w:sz w:val="24"/>
          <w:szCs w:val="24"/>
          <w:lang w:val="lv-LV"/>
        </w:rPr>
        <w:t>āla izlīdzināšanas kopnei, potenciāls izlīdzināsies un potenciāla starpība nesabojās ele</w:t>
      </w:r>
      <w:r w:rsidRPr="001B1C90">
        <w:rPr>
          <w:color w:val="000000"/>
          <w:sz w:val="24"/>
          <w:szCs w:val="24"/>
          <w:lang w:val="lv-LV"/>
        </w:rPr>
        <w:t>k</w:t>
      </w:r>
      <w:r w:rsidRPr="001B1C90">
        <w:rPr>
          <w:color w:val="000000"/>
          <w:sz w:val="24"/>
          <w:szCs w:val="24"/>
          <w:lang w:val="lv-LV"/>
        </w:rPr>
        <w:t>troniskās shēmas.</w:t>
      </w:r>
    </w:p>
    <w:p w:rsidR="00AF6846" w:rsidRPr="001B1C90" w:rsidRDefault="00AF6846" w:rsidP="00AF6846">
      <w:pPr>
        <w:shd w:val="clear" w:color="auto" w:fill="FFFFFF"/>
        <w:ind w:firstLine="397"/>
        <w:jc w:val="both"/>
        <w:rPr>
          <w:color w:val="000000"/>
          <w:sz w:val="24"/>
          <w:szCs w:val="24"/>
          <w:lang w:val="lv-LV"/>
        </w:rPr>
      </w:pPr>
      <w:r w:rsidRPr="001B1C90">
        <w:rPr>
          <w:color w:val="000000"/>
          <w:sz w:val="24"/>
          <w:szCs w:val="24"/>
          <w:lang w:val="lv-LV"/>
        </w:rPr>
        <w:t>Atkarībā no elektrotīkla veida ir dažādi paņēmieni pārsprieguma novadīšanai. Šie risinājumi pārsvarā mainās atkarībā no dažādām pārsprieguma novadīšanas iekārtu izg</w:t>
      </w:r>
      <w:r w:rsidRPr="001B1C90">
        <w:rPr>
          <w:color w:val="000000"/>
          <w:sz w:val="24"/>
          <w:szCs w:val="24"/>
          <w:lang w:val="lv-LV"/>
        </w:rPr>
        <w:t>a</w:t>
      </w:r>
      <w:r w:rsidRPr="001B1C90">
        <w:rPr>
          <w:color w:val="000000"/>
          <w:sz w:val="24"/>
          <w:szCs w:val="24"/>
          <w:lang w:val="lv-LV"/>
        </w:rPr>
        <w:t>tavotāju firmām. Tomēr galvenais princips saglabājas. Tālāk apskatīta divu Latvijā i</w:t>
      </w:r>
      <w:r w:rsidRPr="001B1C90">
        <w:rPr>
          <w:color w:val="000000"/>
          <w:sz w:val="24"/>
          <w:szCs w:val="24"/>
          <w:lang w:val="lv-LV"/>
        </w:rPr>
        <w:t>z</w:t>
      </w:r>
      <w:r w:rsidRPr="001B1C90">
        <w:rPr>
          <w:color w:val="000000"/>
          <w:sz w:val="24"/>
          <w:szCs w:val="24"/>
          <w:lang w:val="lv-LV"/>
        </w:rPr>
        <w:t xml:space="preserve">mantojamo elektrotīklu aizsardzība no pārsprieguma pēc Eiropas un Vācijas normām. Attēlā </w:t>
      </w:r>
      <w:r>
        <w:rPr>
          <w:color w:val="000000"/>
          <w:sz w:val="24"/>
          <w:szCs w:val="24"/>
          <w:lang w:val="lv-LV"/>
        </w:rPr>
        <w:t>9</w:t>
      </w:r>
      <w:r w:rsidRPr="001B1C90">
        <w:rPr>
          <w:color w:val="000000"/>
          <w:sz w:val="24"/>
          <w:szCs w:val="24"/>
          <w:lang w:val="lv-LV"/>
        </w:rPr>
        <w:t>.3</w:t>
      </w:r>
      <w:r>
        <w:rPr>
          <w:color w:val="000000"/>
          <w:sz w:val="24"/>
          <w:szCs w:val="24"/>
          <w:lang w:val="lv-LV"/>
        </w:rPr>
        <w:t>2</w:t>
      </w:r>
      <w:r w:rsidRPr="001B1C90">
        <w:rPr>
          <w:color w:val="000000"/>
          <w:sz w:val="24"/>
          <w:szCs w:val="24"/>
          <w:lang w:val="lv-LV"/>
        </w:rPr>
        <w:t>. dots TN-C-S tīkls, kuram parādīta pārsprieguma iekārtu pieslēgšana.</w:t>
      </w:r>
    </w:p>
    <w:p w:rsidR="00AF6846" w:rsidRPr="001B1C90" w:rsidRDefault="00AF6846" w:rsidP="00AF6846">
      <w:pPr>
        <w:shd w:val="clear" w:color="auto" w:fill="FFFFFF"/>
        <w:ind w:firstLine="397"/>
        <w:jc w:val="both"/>
        <w:rPr>
          <w:color w:val="000000"/>
          <w:sz w:val="24"/>
          <w:szCs w:val="24"/>
          <w:lang w:val="lv-LV"/>
        </w:rPr>
      </w:pPr>
      <w:r w:rsidRPr="001B1C90">
        <w:rPr>
          <w:color w:val="000000"/>
          <w:sz w:val="24"/>
          <w:szCs w:val="24"/>
          <w:lang w:val="lv-LV"/>
        </w:rPr>
        <w:t xml:space="preserve">Attēlā </w:t>
      </w:r>
      <w:r>
        <w:rPr>
          <w:color w:val="000000"/>
          <w:sz w:val="24"/>
          <w:szCs w:val="24"/>
          <w:lang w:val="lv-LV"/>
        </w:rPr>
        <w:t>9</w:t>
      </w:r>
      <w:r w:rsidRPr="001B1C90">
        <w:rPr>
          <w:color w:val="000000"/>
          <w:sz w:val="24"/>
          <w:szCs w:val="24"/>
          <w:lang w:val="lv-LV"/>
        </w:rPr>
        <w:t>.3</w:t>
      </w:r>
      <w:r>
        <w:rPr>
          <w:color w:val="000000"/>
          <w:sz w:val="24"/>
          <w:szCs w:val="24"/>
          <w:lang w:val="lv-LV"/>
        </w:rPr>
        <w:t>3</w:t>
      </w:r>
      <w:r w:rsidRPr="001B1C90">
        <w:rPr>
          <w:color w:val="000000"/>
          <w:sz w:val="24"/>
          <w:szCs w:val="24"/>
          <w:lang w:val="lv-LV"/>
        </w:rPr>
        <w:t xml:space="preserve">. ir ilustrēts TT elektrotīkls ar izlādņu pieslēgšanu. </w:t>
      </w:r>
    </w:p>
    <w:p w:rsidR="00AF6846" w:rsidRPr="001B1C90" w:rsidRDefault="00AF6846" w:rsidP="00AF6846">
      <w:pPr>
        <w:shd w:val="clear" w:color="auto" w:fill="FFFFFF"/>
        <w:ind w:firstLine="397"/>
        <w:jc w:val="both"/>
        <w:rPr>
          <w:color w:val="000000"/>
          <w:sz w:val="24"/>
          <w:szCs w:val="24"/>
          <w:lang w:val="lv-LV"/>
        </w:rPr>
      </w:pPr>
      <w:r w:rsidRPr="001B1C90">
        <w:rPr>
          <w:color w:val="000000"/>
          <w:sz w:val="24"/>
          <w:szCs w:val="24"/>
          <w:lang w:val="lv-LV"/>
        </w:rPr>
        <w:t xml:space="preserve">Eiropa lieto četru klašu pārsprieguma aizsardzības iekārtas. </w:t>
      </w:r>
    </w:p>
    <w:p w:rsidR="00AF6846" w:rsidRPr="001B1C90" w:rsidRDefault="00AF6846" w:rsidP="00AF6846">
      <w:pPr>
        <w:shd w:val="clear" w:color="auto" w:fill="FFFFFF"/>
        <w:ind w:firstLine="397"/>
        <w:jc w:val="both"/>
        <w:rPr>
          <w:color w:val="000000"/>
          <w:sz w:val="24"/>
          <w:szCs w:val="24"/>
          <w:lang w:val="lv-LV"/>
        </w:rPr>
      </w:pPr>
      <w:r w:rsidRPr="001B1C90">
        <w:rPr>
          <w:color w:val="000000"/>
          <w:sz w:val="24"/>
          <w:szCs w:val="24"/>
          <w:lang w:val="lv-LV"/>
        </w:rPr>
        <w:t xml:space="preserve">A klases pārsprieguma aizsardzības iekārtas uzstāda uz elektropārvades līnijām un ēkās šīs klases izlādņus nelieto. </w:t>
      </w:r>
    </w:p>
    <w:p w:rsidR="00AF6846" w:rsidRPr="001B1C90" w:rsidRDefault="00AF6846" w:rsidP="00AF6846">
      <w:pPr>
        <w:shd w:val="clear" w:color="auto" w:fill="FFFFFF"/>
        <w:ind w:firstLine="397"/>
        <w:jc w:val="both"/>
        <w:rPr>
          <w:color w:val="000000"/>
          <w:sz w:val="24"/>
          <w:szCs w:val="24"/>
          <w:lang w:val="lv-LV"/>
        </w:rPr>
      </w:pPr>
      <w:r w:rsidRPr="001B1C90">
        <w:rPr>
          <w:color w:val="000000"/>
          <w:sz w:val="24"/>
          <w:szCs w:val="24"/>
          <w:lang w:val="lv-LV"/>
        </w:rPr>
        <w:t xml:space="preserve">B klases izlādņus jau lieto ēku aizsardzībai no pārsprieguma. B klases pārsprieguma aizsardzības uzstāda elektrokabeļa ievadā. Šī aizsardzība izveidota ar dzirksteļspraugu un paredzēta liela pārsprieguma novadīšanai. </w:t>
      </w:r>
    </w:p>
    <w:p w:rsidR="00AF6846" w:rsidRPr="001B1C90" w:rsidRDefault="00AF6846" w:rsidP="00AF6846">
      <w:pPr>
        <w:shd w:val="clear" w:color="auto" w:fill="FFFFFF"/>
        <w:ind w:firstLine="397"/>
        <w:jc w:val="both"/>
        <w:rPr>
          <w:color w:val="000000"/>
          <w:sz w:val="24"/>
          <w:szCs w:val="24"/>
          <w:lang w:val="lv-LV"/>
        </w:rPr>
      </w:pPr>
      <w:r w:rsidRPr="001B1C90">
        <w:rPr>
          <w:color w:val="000000"/>
          <w:sz w:val="24"/>
          <w:szCs w:val="24"/>
          <w:lang w:val="lv-LV"/>
        </w:rPr>
        <w:t>Nākošā pārsprieguma aizsardzības iekārtu klase ir C. Šo pārsprieguma aizsardzības iekārtu klasi lieto pēc B klases novedējiem. Šīs klases izlādņus ēkās lieto galvenajās s</w:t>
      </w:r>
      <w:r w:rsidRPr="001B1C90">
        <w:rPr>
          <w:color w:val="000000"/>
          <w:sz w:val="24"/>
          <w:szCs w:val="24"/>
          <w:lang w:val="lv-LV"/>
        </w:rPr>
        <w:t>a</w:t>
      </w:r>
      <w:r w:rsidRPr="001B1C90">
        <w:rPr>
          <w:color w:val="000000"/>
          <w:sz w:val="24"/>
          <w:szCs w:val="24"/>
          <w:lang w:val="lv-LV"/>
        </w:rPr>
        <w:t xml:space="preserve">dalēs un apakšsadalēs. </w:t>
      </w:r>
    </w:p>
    <w:p w:rsidR="00AF6846" w:rsidRPr="00AB7084" w:rsidRDefault="00AF6846" w:rsidP="00AF6846">
      <w:pPr>
        <w:shd w:val="clear" w:color="auto" w:fill="FFFFFF"/>
        <w:ind w:firstLine="397"/>
        <w:jc w:val="both"/>
        <w:rPr>
          <w:color w:val="000000"/>
          <w:spacing w:val="4"/>
          <w:sz w:val="16"/>
          <w:szCs w:val="16"/>
          <w:lang w:val="lv-LV"/>
        </w:rPr>
      </w:pPr>
    </w:p>
    <w:tbl>
      <w:tblPr>
        <w:tblW w:w="0" w:type="auto"/>
        <w:jc w:val="center"/>
        <w:tblLook w:val="01E0"/>
      </w:tblPr>
      <w:tblGrid>
        <w:gridCol w:w="8720"/>
      </w:tblGrid>
      <w:tr w:rsidR="00AF6846" w:rsidRPr="00B50B95" w:rsidTr="00AF6846">
        <w:trPr>
          <w:jc w:val="center"/>
        </w:trPr>
        <w:tc>
          <w:tcPr>
            <w:tcW w:w="9212" w:type="dxa"/>
          </w:tcPr>
          <w:p w:rsidR="00AF6846" w:rsidRPr="00022ED6" w:rsidRDefault="00AF6846" w:rsidP="00AF6846">
            <w:pPr>
              <w:jc w:val="center"/>
              <w:rPr>
                <w:sz w:val="24"/>
                <w:szCs w:val="24"/>
              </w:rPr>
            </w:pPr>
            <w:r>
              <w:rPr>
                <w:noProof/>
                <w:lang w:val="lv-LV" w:eastAsia="lv-LV"/>
              </w:rPr>
              <w:drawing>
                <wp:inline distT="0" distB="0" distL="0" distR="0">
                  <wp:extent cx="4336775" cy="1720850"/>
                  <wp:effectExtent l="19050" t="0" r="6625" b="0"/>
                  <wp:docPr id="417"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098" cstate="print">
                            <a:lum bright="-8000" contrast="14000"/>
                          </a:blip>
                          <a:srcRect/>
                          <a:stretch>
                            <a:fillRect/>
                          </a:stretch>
                        </pic:blipFill>
                        <pic:spPr bwMode="auto">
                          <a:xfrm>
                            <a:off x="0" y="0"/>
                            <a:ext cx="4335028" cy="1720157"/>
                          </a:xfrm>
                          <a:prstGeom prst="rect">
                            <a:avLst/>
                          </a:prstGeom>
                          <a:noFill/>
                          <a:ln w="9525">
                            <a:noFill/>
                            <a:miter lim="800000"/>
                            <a:headEnd/>
                            <a:tailEnd/>
                          </a:ln>
                        </pic:spPr>
                      </pic:pic>
                    </a:graphicData>
                  </a:graphic>
                </wp:inline>
              </w:drawing>
            </w:r>
          </w:p>
          <w:p w:rsidR="00AF6846" w:rsidRPr="00022ED6" w:rsidRDefault="00AF6846" w:rsidP="00AF6846">
            <w:pPr>
              <w:shd w:val="clear" w:color="auto" w:fill="FFFFFF"/>
              <w:jc w:val="center"/>
              <w:rPr>
                <w:b/>
                <w:sz w:val="16"/>
                <w:szCs w:val="16"/>
                <w:lang w:val="en-US"/>
              </w:rPr>
            </w:pPr>
            <w:r w:rsidRPr="00022ED6">
              <w:rPr>
                <w:b/>
                <w:color w:val="000000"/>
                <w:spacing w:val="-4"/>
                <w:sz w:val="16"/>
                <w:szCs w:val="16"/>
                <w:lang w:val="lv-LV"/>
              </w:rPr>
              <w:t>TN-C-S tīkls: instalācijas piemērs ar ārējo pretzibens aizsardzības aprīkojumu</w:t>
            </w:r>
          </w:p>
          <w:p w:rsidR="00AF6846" w:rsidRPr="00022ED6" w:rsidRDefault="00AF6846" w:rsidP="00AF6846">
            <w:pPr>
              <w:shd w:val="clear" w:color="auto" w:fill="FFFFFF"/>
              <w:jc w:val="center"/>
              <w:rPr>
                <w:color w:val="000000"/>
                <w:spacing w:val="2"/>
                <w:sz w:val="16"/>
                <w:szCs w:val="16"/>
                <w:lang w:val="lv-LV"/>
              </w:rPr>
            </w:pPr>
          </w:p>
          <w:p w:rsidR="00AF6846" w:rsidRPr="00022ED6" w:rsidRDefault="00AF6846" w:rsidP="00AF6846">
            <w:pPr>
              <w:jc w:val="center"/>
              <w:rPr>
                <w:sz w:val="22"/>
                <w:szCs w:val="22"/>
                <w:lang w:val="lv-LV"/>
              </w:rPr>
            </w:pPr>
            <w:r>
              <w:rPr>
                <w:color w:val="000000"/>
                <w:spacing w:val="2"/>
                <w:sz w:val="22"/>
                <w:szCs w:val="22"/>
                <w:lang w:val="lv-LV"/>
              </w:rPr>
              <w:t xml:space="preserve">9.32. </w:t>
            </w:r>
            <w:r w:rsidRPr="00022ED6">
              <w:rPr>
                <w:color w:val="000000"/>
                <w:spacing w:val="2"/>
                <w:sz w:val="22"/>
                <w:szCs w:val="22"/>
                <w:lang w:val="lv-LV"/>
              </w:rPr>
              <w:t>att. TN-C-S tīklā paredzētie izlādņi atbilstoši Eiropas normu prasībām</w:t>
            </w:r>
          </w:p>
        </w:tc>
      </w:tr>
    </w:tbl>
    <w:p w:rsidR="00AF6846" w:rsidRPr="009D6685" w:rsidRDefault="00AF6846" w:rsidP="00AF6846">
      <w:pPr>
        <w:shd w:val="clear" w:color="auto" w:fill="FFFFFF"/>
        <w:ind w:firstLine="397"/>
        <w:jc w:val="both"/>
        <w:rPr>
          <w:color w:val="000000"/>
          <w:spacing w:val="2"/>
          <w:sz w:val="16"/>
          <w:szCs w:val="16"/>
          <w:lang w:val="lv-LV"/>
        </w:rPr>
      </w:pPr>
    </w:p>
    <w:tbl>
      <w:tblPr>
        <w:tblW w:w="0" w:type="auto"/>
        <w:jc w:val="center"/>
        <w:tblLook w:val="01E0"/>
      </w:tblPr>
      <w:tblGrid>
        <w:gridCol w:w="8720"/>
      </w:tblGrid>
      <w:tr w:rsidR="00AF6846" w:rsidRPr="00B50B95" w:rsidTr="00AF6846">
        <w:trPr>
          <w:jc w:val="center"/>
        </w:trPr>
        <w:tc>
          <w:tcPr>
            <w:tcW w:w="8720" w:type="dxa"/>
          </w:tcPr>
          <w:p w:rsidR="00AF6846" w:rsidRPr="00022ED6" w:rsidRDefault="00AF6846" w:rsidP="00AF6846">
            <w:pPr>
              <w:jc w:val="center"/>
              <w:rPr>
                <w:sz w:val="24"/>
                <w:szCs w:val="24"/>
                <w:lang w:val="lv-LV"/>
              </w:rPr>
            </w:pPr>
            <w:r>
              <w:rPr>
                <w:noProof/>
                <w:lang w:val="lv-LV" w:eastAsia="lv-LV"/>
              </w:rPr>
              <w:drawing>
                <wp:inline distT="0" distB="0" distL="0" distR="0">
                  <wp:extent cx="4108450" cy="1658463"/>
                  <wp:effectExtent l="19050" t="0" r="6350" b="0"/>
                  <wp:docPr id="418"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099" cstate="print">
                            <a:lum bright="-14000" contrast="22000"/>
                          </a:blip>
                          <a:srcRect/>
                          <a:stretch>
                            <a:fillRect/>
                          </a:stretch>
                        </pic:blipFill>
                        <pic:spPr bwMode="auto">
                          <a:xfrm>
                            <a:off x="0" y="0"/>
                            <a:ext cx="4107281" cy="1657991"/>
                          </a:xfrm>
                          <a:prstGeom prst="rect">
                            <a:avLst/>
                          </a:prstGeom>
                          <a:noFill/>
                          <a:ln w="9525">
                            <a:noFill/>
                            <a:miter lim="800000"/>
                            <a:headEnd/>
                            <a:tailEnd/>
                          </a:ln>
                        </pic:spPr>
                      </pic:pic>
                    </a:graphicData>
                  </a:graphic>
                </wp:inline>
              </w:drawing>
            </w:r>
          </w:p>
          <w:p w:rsidR="00AF6846" w:rsidRPr="00022ED6" w:rsidRDefault="00AF6846" w:rsidP="00AF6846">
            <w:pPr>
              <w:shd w:val="clear" w:color="auto" w:fill="FFFFFF"/>
              <w:jc w:val="center"/>
              <w:rPr>
                <w:b/>
                <w:sz w:val="16"/>
                <w:szCs w:val="16"/>
                <w:lang w:val="lv-LV"/>
              </w:rPr>
            </w:pPr>
            <w:r w:rsidRPr="00022ED6">
              <w:rPr>
                <w:b/>
                <w:color w:val="000000"/>
                <w:spacing w:val="2"/>
                <w:sz w:val="16"/>
                <w:szCs w:val="16"/>
                <w:lang w:val="lv-LV"/>
              </w:rPr>
              <w:t>TT tikls: instalācijas piemērs</w:t>
            </w:r>
          </w:p>
          <w:p w:rsidR="00AF6846" w:rsidRPr="00AB7084" w:rsidRDefault="00AF6846" w:rsidP="00AF6846">
            <w:pPr>
              <w:jc w:val="center"/>
              <w:rPr>
                <w:color w:val="000000"/>
                <w:spacing w:val="2"/>
                <w:sz w:val="16"/>
                <w:szCs w:val="16"/>
                <w:lang w:val="lv-LV"/>
              </w:rPr>
            </w:pPr>
          </w:p>
          <w:p w:rsidR="00AF6846" w:rsidRPr="00022ED6" w:rsidRDefault="00AF6846" w:rsidP="00AF6846">
            <w:pPr>
              <w:jc w:val="center"/>
              <w:rPr>
                <w:sz w:val="24"/>
                <w:szCs w:val="24"/>
                <w:lang w:val="lv-LV"/>
              </w:rPr>
            </w:pPr>
            <w:r>
              <w:rPr>
                <w:color w:val="000000"/>
                <w:spacing w:val="2"/>
                <w:lang w:val="lv-LV"/>
              </w:rPr>
              <w:t xml:space="preserve">9.33. </w:t>
            </w:r>
            <w:r w:rsidRPr="00022ED6">
              <w:rPr>
                <w:color w:val="000000"/>
                <w:spacing w:val="2"/>
                <w:lang w:val="lv-LV"/>
              </w:rPr>
              <w:t>att. TT tīklā paredzētie izlādņi atbilstoši Eiropas normu prasībām</w:t>
            </w:r>
          </w:p>
        </w:tc>
      </w:tr>
    </w:tbl>
    <w:p w:rsidR="00AF6846" w:rsidRPr="009D6685" w:rsidRDefault="00AF6846" w:rsidP="00AF6846">
      <w:pPr>
        <w:shd w:val="clear" w:color="auto" w:fill="FFFFFF"/>
        <w:ind w:firstLine="397"/>
        <w:jc w:val="both"/>
        <w:rPr>
          <w:color w:val="000000"/>
          <w:spacing w:val="3"/>
          <w:sz w:val="16"/>
          <w:szCs w:val="16"/>
          <w:lang w:val="lv-LV"/>
        </w:rPr>
      </w:pPr>
    </w:p>
    <w:p w:rsidR="00AF6846" w:rsidRPr="001B1C90" w:rsidRDefault="00AF6846" w:rsidP="00AF6846">
      <w:pPr>
        <w:shd w:val="clear" w:color="auto" w:fill="FFFFFF"/>
        <w:ind w:firstLine="397"/>
        <w:jc w:val="both"/>
        <w:rPr>
          <w:color w:val="000000"/>
          <w:sz w:val="24"/>
          <w:szCs w:val="24"/>
          <w:lang w:val="lv-LV"/>
        </w:rPr>
      </w:pPr>
      <w:r w:rsidRPr="001B1C90">
        <w:rPr>
          <w:color w:val="000000"/>
          <w:sz w:val="24"/>
          <w:szCs w:val="24"/>
          <w:lang w:val="lv-LV"/>
        </w:rPr>
        <w:t>B klases aizsardzību uzstāda kabeļa ievadā, bet C klases aizsardzību var likt galv</w:t>
      </w:r>
      <w:r w:rsidRPr="001B1C90">
        <w:rPr>
          <w:color w:val="000000"/>
          <w:sz w:val="24"/>
          <w:szCs w:val="24"/>
          <w:lang w:val="lv-LV"/>
        </w:rPr>
        <w:t>e</w:t>
      </w:r>
      <w:r w:rsidRPr="001B1C90">
        <w:rPr>
          <w:color w:val="000000"/>
          <w:sz w:val="24"/>
          <w:szCs w:val="24"/>
          <w:lang w:val="lv-LV"/>
        </w:rPr>
        <w:t>najā sadalē. Ja starp B un C klases izlādņiem ir elektroenerģijas skaitītājs, tad nepieci</w:t>
      </w:r>
      <w:r w:rsidRPr="001B1C90">
        <w:rPr>
          <w:color w:val="000000"/>
          <w:sz w:val="24"/>
          <w:szCs w:val="24"/>
          <w:lang w:val="lv-LV"/>
        </w:rPr>
        <w:t>e</w:t>
      </w:r>
      <w:r w:rsidRPr="001B1C90">
        <w:rPr>
          <w:color w:val="000000"/>
          <w:sz w:val="24"/>
          <w:szCs w:val="24"/>
          <w:lang w:val="lv-LV"/>
        </w:rPr>
        <w:t>šams ievērot šādus nosacījumus. Starp šiem abiem izlādņiem jābūt vismaz 10 m garam kabelim. Tas nepieciešams tādēļ, ka C klases izlādņi komutē jau krietni mazāku pā</w:t>
      </w:r>
      <w:r w:rsidRPr="001B1C90">
        <w:rPr>
          <w:color w:val="000000"/>
          <w:sz w:val="24"/>
          <w:szCs w:val="24"/>
          <w:lang w:val="lv-LV"/>
        </w:rPr>
        <w:t>r</w:t>
      </w:r>
      <w:r w:rsidRPr="001B1C90">
        <w:rPr>
          <w:color w:val="000000"/>
          <w:sz w:val="24"/>
          <w:szCs w:val="24"/>
          <w:lang w:val="lv-LV"/>
        </w:rPr>
        <w:t>sprieguma vērtību nekā B klases. C klases pārsprieguma aizsardzības iekārta novada to pārsprieguma daļu, kuru nav novadījusi pilnībā B klases iekārta. Kabeļa garums ir jāi</w:t>
      </w:r>
      <w:r w:rsidRPr="001B1C90">
        <w:rPr>
          <w:color w:val="000000"/>
          <w:sz w:val="24"/>
          <w:szCs w:val="24"/>
          <w:lang w:val="lv-LV"/>
        </w:rPr>
        <w:t>e</w:t>
      </w:r>
      <w:r w:rsidRPr="001B1C90">
        <w:rPr>
          <w:color w:val="000000"/>
          <w:sz w:val="24"/>
          <w:szCs w:val="24"/>
          <w:lang w:val="lv-LV"/>
        </w:rPr>
        <w:t>vēro, jo pretējā gadījumā B klases pārsprieguma aizsardzība var nostrādāt mazliet vēlāk nekā C klases, kura ir jutīgāka. Rezultātā C klases iekārtu var sabojāt. C klases aizsa</w:t>
      </w:r>
      <w:r w:rsidRPr="001B1C90">
        <w:rPr>
          <w:color w:val="000000"/>
          <w:sz w:val="24"/>
          <w:szCs w:val="24"/>
          <w:lang w:val="lv-LV"/>
        </w:rPr>
        <w:t>r</w:t>
      </w:r>
      <w:r w:rsidRPr="001B1C90">
        <w:rPr>
          <w:color w:val="000000"/>
          <w:sz w:val="24"/>
          <w:szCs w:val="24"/>
          <w:lang w:val="lv-LV"/>
        </w:rPr>
        <w:t>dzība bez dzirksteļspraugas ir kombinēta ar diodēm un tiristoriem. Pēdējā laikā šīs abas iekārtas ir apvienotas vienā un tajās ir papildus induktivitātes elements, lai ievērotu p</w:t>
      </w:r>
      <w:r w:rsidRPr="001B1C90">
        <w:rPr>
          <w:color w:val="000000"/>
          <w:sz w:val="24"/>
          <w:szCs w:val="24"/>
          <w:lang w:val="lv-LV"/>
        </w:rPr>
        <w:t>a</w:t>
      </w:r>
      <w:r w:rsidRPr="001B1C90">
        <w:rPr>
          <w:color w:val="000000"/>
          <w:sz w:val="24"/>
          <w:szCs w:val="24"/>
          <w:lang w:val="lv-LV"/>
        </w:rPr>
        <w:t>reizu iekārtu funkcionēšanu. Ja ievadā ir liels automātslēdzis vai drošinātājs, tad papi</w:t>
      </w:r>
      <w:r w:rsidRPr="001B1C90">
        <w:rPr>
          <w:color w:val="000000"/>
          <w:sz w:val="24"/>
          <w:szCs w:val="24"/>
          <w:lang w:val="lv-LV"/>
        </w:rPr>
        <w:t>l</w:t>
      </w:r>
      <w:r w:rsidRPr="001B1C90">
        <w:rPr>
          <w:color w:val="000000"/>
          <w:sz w:val="24"/>
          <w:szCs w:val="24"/>
          <w:lang w:val="lv-LV"/>
        </w:rPr>
        <w:t>dus pirms B vai apvienotā B un C klases izlādņa paredzēts uzstādīt drošinātājus. Tas d</w:t>
      </w:r>
      <w:r w:rsidRPr="001B1C90">
        <w:rPr>
          <w:color w:val="000000"/>
          <w:sz w:val="24"/>
          <w:szCs w:val="24"/>
          <w:lang w:val="lv-LV"/>
        </w:rPr>
        <w:t>a</w:t>
      </w:r>
      <w:r w:rsidRPr="001B1C90">
        <w:rPr>
          <w:color w:val="000000"/>
          <w:sz w:val="24"/>
          <w:szCs w:val="24"/>
          <w:lang w:val="lv-LV"/>
        </w:rPr>
        <w:t>rīts ar nolūku, lai gadījumā, ja ir nepārejošs īsslēgums, pasargātu izlādņi un tā dzir</w:t>
      </w:r>
      <w:r w:rsidRPr="001B1C90">
        <w:rPr>
          <w:color w:val="000000"/>
          <w:sz w:val="24"/>
          <w:szCs w:val="24"/>
          <w:lang w:val="lv-LV"/>
        </w:rPr>
        <w:t>k</w:t>
      </w:r>
      <w:r w:rsidRPr="001B1C90">
        <w:rPr>
          <w:color w:val="000000"/>
          <w:sz w:val="24"/>
          <w:szCs w:val="24"/>
          <w:lang w:val="lv-LV"/>
        </w:rPr>
        <w:t>steļspraugas kontakti neapdegtu. Vēl ir ceturtā D klase, kuru pārsvarā lieto jutīgu ele</w:t>
      </w:r>
      <w:r w:rsidRPr="001B1C90">
        <w:rPr>
          <w:color w:val="000000"/>
          <w:sz w:val="24"/>
          <w:szCs w:val="24"/>
          <w:lang w:val="lv-LV"/>
        </w:rPr>
        <w:t>k</w:t>
      </w:r>
      <w:r w:rsidRPr="001B1C90">
        <w:rPr>
          <w:color w:val="000000"/>
          <w:sz w:val="24"/>
          <w:szCs w:val="24"/>
          <w:lang w:val="lv-LV"/>
        </w:rPr>
        <w:t>tronisko ierīču aizsardzībai (datoriem u.c.). Ja ēkā uzstāda D klases izlādņus, tad pirms tiem nepieciešams uzstādīt B un C klases izlādņus. Pretējā gadījumā lielu pārsprieguma vērtību D klases izlādnis var nekomutēt, kā rezultātā to var sabojāt un aizsargājamo i</w:t>
      </w:r>
      <w:r w:rsidRPr="001B1C90">
        <w:rPr>
          <w:color w:val="000000"/>
          <w:sz w:val="24"/>
          <w:szCs w:val="24"/>
          <w:lang w:val="lv-LV"/>
        </w:rPr>
        <w:t>e</w:t>
      </w:r>
      <w:r w:rsidRPr="001B1C90">
        <w:rPr>
          <w:color w:val="000000"/>
          <w:sz w:val="24"/>
          <w:szCs w:val="24"/>
          <w:lang w:val="lv-LV"/>
        </w:rPr>
        <w:t>kārtu arī bojāt.</w:t>
      </w:r>
    </w:p>
    <w:p w:rsidR="00AF6846" w:rsidRPr="001B1C90" w:rsidRDefault="00AF6846" w:rsidP="00AF6846">
      <w:pPr>
        <w:shd w:val="clear" w:color="auto" w:fill="FFFFFF"/>
        <w:tabs>
          <w:tab w:val="left" w:pos="4992"/>
        </w:tabs>
        <w:ind w:firstLine="397"/>
        <w:jc w:val="both"/>
        <w:rPr>
          <w:color w:val="000000"/>
          <w:sz w:val="24"/>
          <w:szCs w:val="24"/>
          <w:lang w:val="lv-LV"/>
        </w:rPr>
      </w:pPr>
    </w:p>
    <w:p w:rsidR="00AF6846" w:rsidRPr="007B6FAD" w:rsidRDefault="00AF6846" w:rsidP="00AF6846">
      <w:pPr>
        <w:shd w:val="clear" w:color="auto" w:fill="FFFFFF"/>
        <w:tabs>
          <w:tab w:val="left" w:pos="4992"/>
        </w:tabs>
        <w:ind w:firstLine="397"/>
        <w:jc w:val="both"/>
        <w:rPr>
          <w:b/>
          <w:color w:val="000000"/>
          <w:spacing w:val="5"/>
          <w:sz w:val="24"/>
          <w:szCs w:val="24"/>
          <w:lang w:val="lv-LV"/>
        </w:rPr>
      </w:pPr>
      <w:r>
        <w:rPr>
          <w:b/>
          <w:color w:val="000000"/>
          <w:spacing w:val="5"/>
          <w:sz w:val="24"/>
          <w:szCs w:val="24"/>
          <w:lang w:val="lv-LV"/>
        </w:rPr>
        <w:t xml:space="preserve">9.6. </w:t>
      </w:r>
      <w:r w:rsidRPr="007B6FAD">
        <w:rPr>
          <w:b/>
          <w:color w:val="000000"/>
          <w:spacing w:val="5"/>
          <w:sz w:val="24"/>
          <w:szCs w:val="24"/>
          <w:lang w:val="lv-LV"/>
        </w:rPr>
        <w:t>Z</w:t>
      </w:r>
      <w:r>
        <w:rPr>
          <w:b/>
          <w:color w:val="000000"/>
          <w:spacing w:val="5"/>
          <w:sz w:val="24"/>
          <w:szCs w:val="24"/>
          <w:lang w:val="lv-LV"/>
        </w:rPr>
        <w:t>IBENS UN PĀRSPRIEGUMA NOVADĪTĀJI.</w:t>
      </w:r>
    </w:p>
    <w:p w:rsidR="00AF6846" w:rsidRPr="009D6685" w:rsidRDefault="00AF6846" w:rsidP="00AF6846">
      <w:pPr>
        <w:shd w:val="clear" w:color="auto" w:fill="FFFFFF"/>
        <w:tabs>
          <w:tab w:val="left" w:pos="4992"/>
        </w:tabs>
        <w:ind w:firstLine="397"/>
        <w:jc w:val="both"/>
        <w:rPr>
          <w:color w:val="000000"/>
          <w:spacing w:val="-6"/>
          <w:sz w:val="16"/>
          <w:szCs w:val="16"/>
          <w:lang w:val="lv-LV"/>
        </w:rPr>
      </w:pPr>
    </w:p>
    <w:p w:rsidR="00AF6846" w:rsidRPr="009E13EF" w:rsidRDefault="00AF6846" w:rsidP="00AF6846">
      <w:pPr>
        <w:shd w:val="clear" w:color="auto" w:fill="FFFFFF"/>
        <w:ind w:firstLine="397"/>
        <w:jc w:val="both"/>
        <w:rPr>
          <w:sz w:val="24"/>
          <w:szCs w:val="24"/>
          <w:lang w:val="lv-LV"/>
        </w:rPr>
      </w:pPr>
      <w:r w:rsidRPr="009E13EF">
        <w:rPr>
          <w:sz w:val="24"/>
          <w:szCs w:val="24"/>
          <w:lang w:val="lv-LV"/>
        </w:rPr>
        <w:t>Ēkas un celtnes, kuras pieskaita zibens aizsardzības I un II kategorijām, jāaizsargā no tiešiem zibens trāpījumiem, no sekundārajām zibens izpausmēm un jāparedz aizsa</w:t>
      </w:r>
      <w:r w:rsidRPr="009E13EF">
        <w:rPr>
          <w:sz w:val="24"/>
          <w:szCs w:val="24"/>
          <w:lang w:val="lv-LV"/>
        </w:rPr>
        <w:t>r</w:t>
      </w:r>
      <w:r w:rsidRPr="009E13EF">
        <w:rPr>
          <w:sz w:val="24"/>
          <w:szCs w:val="24"/>
          <w:lang w:val="lv-LV"/>
        </w:rPr>
        <w:t>dzība pret lielu potenciālu ienešanu ēkās un celtnēs pa virszemes un pazemes metāla komunikācijām.</w:t>
      </w:r>
    </w:p>
    <w:p w:rsidR="00AF6846" w:rsidRPr="009E13EF" w:rsidRDefault="00AF6846" w:rsidP="00AF6846">
      <w:pPr>
        <w:shd w:val="clear" w:color="auto" w:fill="FFFFFF"/>
        <w:ind w:firstLine="397"/>
        <w:jc w:val="both"/>
        <w:rPr>
          <w:sz w:val="24"/>
          <w:szCs w:val="24"/>
          <w:lang w:val="lv-LV"/>
        </w:rPr>
      </w:pPr>
      <w:r w:rsidRPr="009E13EF">
        <w:rPr>
          <w:sz w:val="24"/>
          <w:szCs w:val="24"/>
          <w:lang w:val="lv-LV"/>
        </w:rPr>
        <w:lastRenderedPageBreak/>
        <w:t>Ēkām un celtnēm, kuras pieskaita III aizsardzības kategorijai, jāaizsargā no tiešiem zibens trāpījumiem un jāparedz aizsardzība pret lielu potenciālu ienešanu ēkās un ce</w:t>
      </w:r>
      <w:r w:rsidRPr="009E13EF">
        <w:rPr>
          <w:sz w:val="24"/>
          <w:szCs w:val="24"/>
          <w:lang w:val="lv-LV"/>
        </w:rPr>
        <w:t>l</w:t>
      </w:r>
      <w:r w:rsidRPr="009E13EF">
        <w:rPr>
          <w:sz w:val="24"/>
          <w:szCs w:val="24"/>
          <w:lang w:val="lv-LV"/>
        </w:rPr>
        <w:t>tnēs pa virszemes un pazemes metāla komunikācijām.</w:t>
      </w:r>
    </w:p>
    <w:p w:rsidR="00AF6846" w:rsidRPr="009E13EF" w:rsidRDefault="00AF6846" w:rsidP="00AF6846">
      <w:pPr>
        <w:shd w:val="clear" w:color="auto" w:fill="FFFFFF"/>
        <w:ind w:firstLine="397"/>
        <w:jc w:val="both"/>
        <w:rPr>
          <w:sz w:val="24"/>
          <w:szCs w:val="24"/>
          <w:lang w:val="lv-LV"/>
        </w:rPr>
      </w:pPr>
      <w:r w:rsidRPr="009E13EF">
        <w:rPr>
          <w:sz w:val="24"/>
          <w:szCs w:val="24"/>
          <w:lang w:val="lv-LV"/>
        </w:rPr>
        <w:t>Ārējas iekārtas, kuras pieskaita II aizsardzības kategorijai, jāaizsargā pret tiešiem zibens trāpījumiem un sekundārām zibens izpausmēm.</w:t>
      </w:r>
    </w:p>
    <w:p w:rsidR="00AF6846" w:rsidRPr="009E13EF" w:rsidRDefault="00AF6846" w:rsidP="00AF6846">
      <w:pPr>
        <w:shd w:val="clear" w:color="auto" w:fill="FFFFFF"/>
        <w:ind w:firstLine="397"/>
        <w:jc w:val="both"/>
        <w:rPr>
          <w:sz w:val="24"/>
          <w:szCs w:val="24"/>
          <w:lang w:val="lv-LV"/>
        </w:rPr>
      </w:pPr>
      <w:r w:rsidRPr="009E13EF">
        <w:rPr>
          <w:sz w:val="24"/>
          <w:szCs w:val="24"/>
          <w:lang w:val="lv-LV"/>
        </w:rPr>
        <w:t>Ārējas iekārtas, kuras pieskaita III aizsardzības kategorijai, jāaizsargā pret tiešiem zibens trāpījumiem.</w:t>
      </w:r>
    </w:p>
    <w:p w:rsidR="00AF6846" w:rsidRPr="009E13EF" w:rsidRDefault="00AF6846" w:rsidP="00AF6846">
      <w:pPr>
        <w:shd w:val="clear" w:color="auto" w:fill="FFFFFF"/>
        <w:ind w:firstLine="397"/>
        <w:jc w:val="both"/>
        <w:rPr>
          <w:sz w:val="24"/>
          <w:szCs w:val="24"/>
          <w:lang w:val="lv-LV"/>
        </w:rPr>
      </w:pPr>
      <w:r w:rsidRPr="009E13EF">
        <w:rPr>
          <w:sz w:val="24"/>
          <w:szCs w:val="24"/>
          <w:lang w:val="lv-LV"/>
        </w:rPr>
        <w:t>Iekšpusē ēkām ar lielu platību (platākai par 100 m) jāveic pasākumi potenciāla izl</w:t>
      </w:r>
      <w:r w:rsidRPr="009E13EF">
        <w:rPr>
          <w:sz w:val="24"/>
          <w:szCs w:val="24"/>
          <w:lang w:val="lv-LV"/>
        </w:rPr>
        <w:t>ī</w:t>
      </w:r>
      <w:r w:rsidRPr="009E13EF">
        <w:rPr>
          <w:sz w:val="24"/>
          <w:szCs w:val="24"/>
          <w:lang w:val="lv-LV"/>
        </w:rPr>
        <w:t>dzināšanai.</w:t>
      </w:r>
    </w:p>
    <w:p w:rsidR="00AF6846" w:rsidRPr="00F30C85" w:rsidRDefault="00AF6846" w:rsidP="00AF6846">
      <w:pPr>
        <w:shd w:val="clear" w:color="auto" w:fill="FFFFFF"/>
        <w:tabs>
          <w:tab w:val="left" w:pos="4992"/>
        </w:tabs>
        <w:ind w:firstLine="397"/>
        <w:jc w:val="both"/>
        <w:rPr>
          <w:color w:val="000000"/>
          <w:spacing w:val="-1"/>
          <w:sz w:val="24"/>
          <w:szCs w:val="24"/>
          <w:lang w:val="lv-LV"/>
        </w:rPr>
      </w:pPr>
      <w:r w:rsidRPr="00F30C85">
        <w:rPr>
          <w:color w:val="000000"/>
          <w:spacing w:val="-1"/>
          <w:sz w:val="24"/>
          <w:szCs w:val="24"/>
          <w:lang w:val="lv-LV"/>
        </w:rPr>
        <w:t>Mūsdienās liela nozīme tiek pievērsta elektroinstalāci</w:t>
      </w:r>
      <w:r w:rsidRPr="00F30C85">
        <w:rPr>
          <w:color w:val="000000"/>
          <w:spacing w:val="-1"/>
          <w:sz w:val="24"/>
          <w:szCs w:val="24"/>
          <w:lang w:val="lv-LV"/>
        </w:rPr>
        <w:softHyphen/>
        <w:t>jas drošībai. Elektroinstalācijas izolācijas bojājumi un nolietojums pa</w:t>
      </w:r>
      <w:r w:rsidRPr="00F30C85">
        <w:rPr>
          <w:color w:val="000000"/>
          <w:spacing w:val="-1"/>
          <w:sz w:val="24"/>
          <w:szCs w:val="24"/>
          <w:lang w:val="lv-LV"/>
        </w:rPr>
        <w:softHyphen/>
        <w:t>rasti veidojas pakāpeniski, apkārtējās vides (temp</w:t>
      </w:r>
      <w:r w:rsidRPr="00F30C85">
        <w:rPr>
          <w:color w:val="000000"/>
          <w:spacing w:val="-1"/>
          <w:sz w:val="24"/>
          <w:szCs w:val="24"/>
          <w:lang w:val="lv-LV"/>
        </w:rPr>
        <w:t>e</w:t>
      </w:r>
      <w:r w:rsidRPr="00F30C85">
        <w:rPr>
          <w:color w:val="000000"/>
          <w:spacing w:val="-1"/>
          <w:sz w:val="24"/>
          <w:szCs w:val="24"/>
          <w:lang w:val="lv-LV"/>
        </w:rPr>
        <w:t>ratūras, mitruma) izmaiņu rezultātā. Nolietojusies elektroinstalācija var bojāt citas ier</w:t>
      </w:r>
      <w:r w:rsidRPr="00F30C85">
        <w:rPr>
          <w:color w:val="000000"/>
          <w:spacing w:val="-1"/>
          <w:sz w:val="24"/>
          <w:szCs w:val="24"/>
          <w:lang w:val="lv-LV"/>
        </w:rPr>
        <w:t>ī</w:t>
      </w:r>
      <w:r w:rsidRPr="00F30C85">
        <w:rPr>
          <w:color w:val="000000"/>
          <w:spacing w:val="-1"/>
          <w:sz w:val="24"/>
          <w:szCs w:val="24"/>
          <w:lang w:val="lv-LV"/>
        </w:rPr>
        <w:t>ces, izraisīt ugunsgrēku un, pats galvenais, apdraudēt cilvēka dzīvību. Galvenais mērķis ir piedāvāt risinājumus drošai un nepārtrauktai energosistēmas darbībai, īpa</w:t>
      </w:r>
      <w:r w:rsidRPr="00F30C85">
        <w:rPr>
          <w:color w:val="000000"/>
          <w:spacing w:val="-1"/>
          <w:sz w:val="24"/>
          <w:szCs w:val="24"/>
          <w:lang w:val="lv-LV"/>
        </w:rPr>
        <w:softHyphen/>
        <w:t>ši vietās, kur augsta līmeņa drošība ir ļoti svarīga.</w:t>
      </w:r>
    </w:p>
    <w:p w:rsidR="00AF6846" w:rsidRDefault="00AF6846" w:rsidP="00AF6846">
      <w:pPr>
        <w:shd w:val="clear" w:color="auto" w:fill="FFFFFF"/>
        <w:tabs>
          <w:tab w:val="left" w:pos="4992"/>
        </w:tabs>
        <w:ind w:firstLine="397"/>
        <w:jc w:val="both"/>
        <w:rPr>
          <w:color w:val="000000"/>
          <w:sz w:val="24"/>
          <w:szCs w:val="24"/>
          <w:lang w:val="lv-LV"/>
        </w:rPr>
      </w:pPr>
      <w:r w:rsidRPr="0032231C">
        <w:rPr>
          <w:b/>
          <w:i/>
          <w:color w:val="000000"/>
          <w:spacing w:val="-1"/>
          <w:sz w:val="24"/>
          <w:szCs w:val="24"/>
          <w:lang w:val="lv-LV"/>
        </w:rPr>
        <w:t>Iekšējā tīkla pārspriegumu aizsardzība</w:t>
      </w:r>
      <w:r w:rsidRPr="00F30C85">
        <w:rPr>
          <w:color w:val="000000"/>
          <w:spacing w:val="-1"/>
          <w:sz w:val="24"/>
          <w:szCs w:val="24"/>
          <w:lang w:val="lv-LV"/>
        </w:rPr>
        <w:t>. Tīkla pārspriegumu aizsardzībai pastāv 3-</w:t>
      </w:r>
      <w:r w:rsidRPr="007B6FAD">
        <w:rPr>
          <w:color w:val="000000"/>
          <w:sz w:val="24"/>
          <w:szCs w:val="24"/>
          <w:lang w:val="lv-LV"/>
        </w:rPr>
        <w:t>pakāpju aizsardzības</w:t>
      </w:r>
      <w:r>
        <w:rPr>
          <w:color w:val="000000"/>
          <w:sz w:val="24"/>
          <w:szCs w:val="24"/>
          <w:lang w:val="lv-LV"/>
        </w:rPr>
        <w:t xml:space="preserve"> </w:t>
      </w:r>
      <w:r w:rsidRPr="007B6FAD">
        <w:rPr>
          <w:color w:val="000000"/>
          <w:sz w:val="24"/>
          <w:szCs w:val="24"/>
          <w:lang w:val="lv-LV"/>
        </w:rPr>
        <w:t>koncepcija</w:t>
      </w:r>
      <w:r>
        <w:rPr>
          <w:color w:val="000000"/>
          <w:sz w:val="24"/>
          <w:szCs w:val="24"/>
          <w:lang w:val="lv-LV"/>
        </w:rPr>
        <w:t xml:space="preserve"> (9.34. att.).</w:t>
      </w:r>
    </w:p>
    <w:p w:rsidR="00AF6846" w:rsidRPr="007252BD" w:rsidRDefault="00AF6846" w:rsidP="00AF6846">
      <w:pPr>
        <w:shd w:val="clear" w:color="auto" w:fill="FFFFFF"/>
        <w:tabs>
          <w:tab w:val="left" w:pos="4992"/>
        </w:tabs>
        <w:ind w:firstLine="397"/>
        <w:jc w:val="both"/>
        <w:rPr>
          <w:color w:val="000000"/>
          <w:sz w:val="16"/>
          <w:szCs w:val="16"/>
          <w:lang w:val="lv-LV"/>
        </w:rPr>
      </w:pPr>
    </w:p>
    <w:tbl>
      <w:tblPr>
        <w:tblW w:w="0" w:type="auto"/>
        <w:tblLook w:val="01E0"/>
      </w:tblPr>
      <w:tblGrid>
        <w:gridCol w:w="8720"/>
      </w:tblGrid>
      <w:tr w:rsidR="00AF6846" w:rsidRPr="00022ED6" w:rsidTr="00AF6846">
        <w:tc>
          <w:tcPr>
            <w:tcW w:w="9287" w:type="dxa"/>
          </w:tcPr>
          <w:p w:rsidR="00AF6846" w:rsidRPr="00022ED6" w:rsidRDefault="00AF6846" w:rsidP="00AF6846">
            <w:pPr>
              <w:tabs>
                <w:tab w:val="left" w:pos="4992"/>
              </w:tabs>
              <w:spacing w:line="360" w:lineRule="auto"/>
              <w:jc w:val="center"/>
              <w:rPr>
                <w:color w:val="000000"/>
                <w:sz w:val="16"/>
                <w:szCs w:val="16"/>
                <w:lang w:val="lv-LV"/>
              </w:rPr>
            </w:pPr>
            <w:r>
              <w:rPr>
                <w:noProof/>
                <w:lang w:val="lv-LV" w:eastAsia="lv-LV"/>
              </w:rPr>
              <w:drawing>
                <wp:inline distT="0" distB="0" distL="0" distR="0">
                  <wp:extent cx="4356100" cy="2527300"/>
                  <wp:effectExtent l="19050" t="0" r="6350" b="0"/>
                  <wp:docPr id="41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100" cstate="print"/>
                          <a:srcRect/>
                          <a:stretch>
                            <a:fillRect/>
                          </a:stretch>
                        </pic:blipFill>
                        <pic:spPr bwMode="auto">
                          <a:xfrm>
                            <a:off x="0" y="0"/>
                            <a:ext cx="4361454" cy="2530406"/>
                          </a:xfrm>
                          <a:prstGeom prst="rect">
                            <a:avLst/>
                          </a:prstGeom>
                          <a:noFill/>
                          <a:ln w="9525">
                            <a:noFill/>
                            <a:miter lim="800000"/>
                            <a:headEnd/>
                            <a:tailEnd/>
                          </a:ln>
                        </pic:spPr>
                      </pic:pic>
                    </a:graphicData>
                  </a:graphic>
                </wp:inline>
              </w:drawing>
            </w:r>
          </w:p>
        </w:tc>
      </w:tr>
    </w:tbl>
    <w:p w:rsidR="00AF6846" w:rsidRPr="005C6B81" w:rsidRDefault="00AF6846" w:rsidP="00AF6846">
      <w:pPr>
        <w:spacing w:line="360" w:lineRule="auto"/>
        <w:jc w:val="center"/>
        <w:rPr>
          <w:sz w:val="22"/>
          <w:szCs w:val="22"/>
          <w:lang w:val="lv-LV"/>
        </w:rPr>
      </w:pPr>
      <w:r>
        <w:rPr>
          <w:sz w:val="22"/>
          <w:szCs w:val="22"/>
          <w:lang w:val="lv-LV"/>
        </w:rPr>
        <w:t xml:space="preserve">9.34. </w:t>
      </w:r>
      <w:r w:rsidRPr="005C6B81">
        <w:rPr>
          <w:sz w:val="22"/>
          <w:szCs w:val="22"/>
          <w:lang w:val="lv-LV"/>
        </w:rPr>
        <w:t>att. Tīkla pārsprieguma 3-pakāpju aizsardzība</w:t>
      </w:r>
    </w:p>
    <w:p w:rsidR="00AF6846" w:rsidRPr="00AB7084" w:rsidRDefault="00AF6846" w:rsidP="00AF6846">
      <w:pPr>
        <w:shd w:val="clear" w:color="auto" w:fill="FFFFFF"/>
        <w:tabs>
          <w:tab w:val="left" w:pos="4992"/>
        </w:tabs>
        <w:ind w:firstLine="397"/>
        <w:jc w:val="both"/>
        <w:rPr>
          <w:color w:val="000000"/>
          <w:sz w:val="16"/>
          <w:szCs w:val="16"/>
          <w:lang w:val="lv-LV"/>
        </w:rPr>
      </w:pPr>
    </w:p>
    <w:p w:rsidR="00AF6846" w:rsidRPr="007B6FAD" w:rsidRDefault="00AF6846" w:rsidP="00AF6846">
      <w:pPr>
        <w:shd w:val="clear" w:color="auto" w:fill="FFFFFF"/>
        <w:ind w:firstLine="397"/>
        <w:jc w:val="both"/>
        <w:rPr>
          <w:sz w:val="24"/>
          <w:szCs w:val="24"/>
          <w:lang w:val="lv-LV"/>
        </w:rPr>
      </w:pPr>
      <w:r w:rsidRPr="007B6FAD">
        <w:rPr>
          <w:b/>
          <w:color w:val="000000"/>
          <w:spacing w:val="2"/>
          <w:sz w:val="24"/>
          <w:szCs w:val="24"/>
          <w:lang w:val="lv-LV"/>
        </w:rPr>
        <w:t>1-pakāpe</w:t>
      </w:r>
      <w:r>
        <w:rPr>
          <w:color w:val="000000"/>
          <w:spacing w:val="2"/>
          <w:sz w:val="24"/>
          <w:szCs w:val="24"/>
          <w:lang w:val="lv-LV"/>
        </w:rPr>
        <w:t xml:space="preserve">. </w:t>
      </w:r>
      <w:r w:rsidRPr="007B6FAD">
        <w:rPr>
          <w:color w:val="000000"/>
          <w:spacing w:val="1"/>
          <w:sz w:val="24"/>
          <w:szCs w:val="24"/>
          <w:lang w:val="lv-LV"/>
        </w:rPr>
        <w:t>Zibensnovedējs (rupjā aizsardzība) - izmanto tīkla aizsardzībai</w:t>
      </w:r>
      <w:r>
        <w:rPr>
          <w:color w:val="000000"/>
          <w:spacing w:val="1"/>
          <w:sz w:val="24"/>
          <w:szCs w:val="24"/>
          <w:lang w:val="lv-LV"/>
        </w:rPr>
        <w:t xml:space="preserve"> </w:t>
      </w:r>
      <w:r w:rsidRPr="007B6FAD">
        <w:rPr>
          <w:color w:val="000000"/>
          <w:sz w:val="24"/>
          <w:szCs w:val="24"/>
          <w:lang w:val="lv-LV"/>
        </w:rPr>
        <w:t>pēc DIN VDE 0675 daļa 6, klase B</w:t>
      </w:r>
      <w:r>
        <w:rPr>
          <w:color w:val="000000"/>
          <w:sz w:val="24"/>
          <w:szCs w:val="24"/>
          <w:lang w:val="lv-LV"/>
        </w:rPr>
        <w:t>.</w:t>
      </w:r>
    </w:p>
    <w:p w:rsidR="00AF6846" w:rsidRPr="007B6FAD" w:rsidRDefault="00AF6846" w:rsidP="00AF6846">
      <w:pPr>
        <w:shd w:val="clear" w:color="auto" w:fill="FFFFFF"/>
        <w:ind w:firstLine="397"/>
        <w:jc w:val="both"/>
        <w:rPr>
          <w:sz w:val="24"/>
          <w:szCs w:val="24"/>
          <w:lang w:val="lv-LV"/>
        </w:rPr>
      </w:pPr>
      <w:r w:rsidRPr="007B6FAD">
        <w:rPr>
          <w:b/>
          <w:color w:val="000000"/>
          <w:spacing w:val="5"/>
          <w:sz w:val="24"/>
          <w:szCs w:val="24"/>
          <w:lang w:val="lv-LV"/>
        </w:rPr>
        <w:t>2-pakāpe</w:t>
      </w:r>
      <w:r>
        <w:rPr>
          <w:color w:val="000000"/>
          <w:spacing w:val="5"/>
          <w:sz w:val="24"/>
          <w:szCs w:val="24"/>
          <w:lang w:val="lv-LV"/>
        </w:rPr>
        <w:t xml:space="preserve">. </w:t>
      </w:r>
      <w:r w:rsidRPr="007B6FAD">
        <w:rPr>
          <w:color w:val="000000"/>
          <w:sz w:val="24"/>
          <w:szCs w:val="24"/>
          <w:lang w:val="lv-LV"/>
        </w:rPr>
        <w:t>P</w:t>
      </w:r>
      <w:r>
        <w:rPr>
          <w:color w:val="000000"/>
          <w:sz w:val="24"/>
          <w:szCs w:val="24"/>
          <w:lang w:val="lv-LV"/>
        </w:rPr>
        <w:t>ā</w:t>
      </w:r>
      <w:r w:rsidRPr="007B6FAD">
        <w:rPr>
          <w:color w:val="000000"/>
          <w:sz w:val="24"/>
          <w:szCs w:val="24"/>
          <w:lang w:val="lv-LV"/>
        </w:rPr>
        <w:t>rsprieguma novadīt</w:t>
      </w:r>
      <w:r>
        <w:rPr>
          <w:color w:val="000000"/>
          <w:sz w:val="24"/>
          <w:szCs w:val="24"/>
          <w:lang w:val="lv-LV"/>
        </w:rPr>
        <w:t>ā</w:t>
      </w:r>
      <w:r w:rsidRPr="007B6FAD">
        <w:rPr>
          <w:color w:val="000000"/>
          <w:sz w:val="24"/>
          <w:szCs w:val="24"/>
          <w:lang w:val="lv-LV"/>
        </w:rPr>
        <w:t>js (vidējā aizsardzība) - nākamā aizsardzī</w:t>
      </w:r>
      <w:r w:rsidRPr="007B6FAD">
        <w:rPr>
          <w:color w:val="000000"/>
          <w:sz w:val="24"/>
          <w:szCs w:val="24"/>
          <w:lang w:val="lv-LV"/>
        </w:rPr>
        <w:softHyphen/>
        <w:t>bas p</w:t>
      </w:r>
      <w:r w:rsidRPr="007B6FAD">
        <w:rPr>
          <w:color w:val="000000"/>
          <w:sz w:val="24"/>
          <w:szCs w:val="24"/>
          <w:lang w:val="lv-LV"/>
        </w:rPr>
        <w:t>a</w:t>
      </w:r>
      <w:r w:rsidRPr="007B6FAD">
        <w:rPr>
          <w:color w:val="000000"/>
          <w:sz w:val="24"/>
          <w:szCs w:val="24"/>
          <w:lang w:val="lv-LV"/>
        </w:rPr>
        <w:t>kāpe tuvāk patērētājam pēc DIN VDE 0675 daļa 6, klase C</w:t>
      </w:r>
      <w:r>
        <w:rPr>
          <w:color w:val="000000"/>
          <w:sz w:val="24"/>
          <w:szCs w:val="24"/>
          <w:lang w:val="lv-LV"/>
        </w:rPr>
        <w:t>.</w:t>
      </w:r>
    </w:p>
    <w:p w:rsidR="00AF6846" w:rsidRPr="007B6FAD" w:rsidRDefault="00AF6846" w:rsidP="00AF6846">
      <w:pPr>
        <w:shd w:val="clear" w:color="auto" w:fill="FFFFFF"/>
        <w:ind w:firstLine="397"/>
        <w:jc w:val="both"/>
        <w:rPr>
          <w:color w:val="000000"/>
          <w:sz w:val="24"/>
          <w:szCs w:val="24"/>
          <w:lang w:val="lv-LV"/>
        </w:rPr>
      </w:pPr>
      <w:r w:rsidRPr="007B6FAD">
        <w:rPr>
          <w:b/>
          <w:color w:val="000000"/>
          <w:spacing w:val="5"/>
          <w:sz w:val="24"/>
          <w:szCs w:val="24"/>
          <w:lang w:val="lv-LV"/>
        </w:rPr>
        <w:t>3-pakāpe</w:t>
      </w:r>
      <w:r>
        <w:rPr>
          <w:color w:val="000000"/>
          <w:spacing w:val="5"/>
          <w:sz w:val="24"/>
          <w:szCs w:val="24"/>
          <w:lang w:val="lv-LV"/>
        </w:rPr>
        <w:t xml:space="preserve">. </w:t>
      </w:r>
      <w:r w:rsidRPr="007B6FAD">
        <w:rPr>
          <w:color w:val="000000"/>
          <w:sz w:val="24"/>
          <w:szCs w:val="24"/>
          <w:lang w:val="lv-LV"/>
        </w:rPr>
        <w:t>Iekārtu aizsardzība (smalkā aizsardzība) - aizsardzība pie patērētāja, kl</w:t>
      </w:r>
      <w:r w:rsidRPr="007B6FAD">
        <w:rPr>
          <w:color w:val="000000"/>
          <w:sz w:val="24"/>
          <w:szCs w:val="24"/>
          <w:lang w:val="lv-LV"/>
        </w:rPr>
        <w:t>a</w:t>
      </w:r>
      <w:r w:rsidRPr="007B6FAD">
        <w:rPr>
          <w:color w:val="000000"/>
          <w:sz w:val="24"/>
          <w:szCs w:val="24"/>
          <w:lang w:val="lv-LV"/>
        </w:rPr>
        <w:t>se D</w:t>
      </w:r>
      <w:r>
        <w:rPr>
          <w:color w:val="000000"/>
          <w:sz w:val="24"/>
          <w:szCs w:val="24"/>
          <w:lang w:val="lv-LV"/>
        </w:rPr>
        <w:t>.</w:t>
      </w:r>
    </w:p>
    <w:p w:rsidR="00AF6846" w:rsidRDefault="00AF6846" w:rsidP="00AF6846">
      <w:pPr>
        <w:shd w:val="clear" w:color="auto" w:fill="FFFFFF"/>
        <w:ind w:firstLine="397"/>
        <w:jc w:val="both"/>
        <w:rPr>
          <w:color w:val="000000"/>
          <w:sz w:val="24"/>
          <w:szCs w:val="24"/>
          <w:lang w:val="lv-LV"/>
        </w:rPr>
      </w:pPr>
      <w:r w:rsidRPr="007B6FAD">
        <w:rPr>
          <w:color w:val="000000"/>
          <w:sz w:val="24"/>
          <w:szCs w:val="24"/>
          <w:lang w:val="lv-LV"/>
        </w:rPr>
        <w:t>Šīs trīs aizsardzības pakāpes veido vienotu kompleksu patērētāju aizsardzībai n</w:t>
      </w:r>
      <w:r w:rsidRPr="007B6FAD">
        <w:rPr>
          <w:color w:val="000000"/>
          <w:sz w:val="24"/>
          <w:szCs w:val="24"/>
          <w:lang w:val="lv-LV"/>
        </w:rPr>
        <w:t>o</w:t>
      </w:r>
      <w:r w:rsidRPr="007B6FAD">
        <w:rPr>
          <w:color w:val="000000"/>
          <w:sz w:val="24"/>
          <w:szCs w:val="24"/>
          <w:lang w:val="lv-LV"/>
        </w:rPr>
        <w:t>drošinot to normālu darbību.</w:t>
      </w:r>
    </w:p>
    <w:p w:rsidR="00AF6846" w:rsidRDefault="00AF6846" w:rsidP="00AF6846">
      <w:pPr>
        <w:shd w:val="clear" w:color="auto" w:fill="FFFFFF"/>
        <w:ind w:firstLine="397"/>
        <w:jc w:val="both"/>
        <w:rPr>
          <w:color w:val="000000"/>
          <w:sz w:val="24"/>
          <w:szCs w:val="24"/>
          <w:lang w:val="lv-LV"/>
        </w:rPr>
      </w:pPr>
      <w:r>
        <w:rPr>
          <w:color w:val="000000"/>
          <w:sz w:val="24"/>
          <w:szCs w:val="24"/>
          <w:lang w:val="lv-LV"/>
        </w:rPr>
        <w:t>A klases aizsardzības elementus izmanto gaisvadu zemsprieguma līnijas aizsardz</w:t>
      </w:r>
      <w:r>
        <w:rPr>
          <w:color w:val="000000"/>
          <w:sz w:val="24"/>
          <w:szCs w:val="24"/>
          <w:lang w:val="lv-LV"/>
        </w:rPr>
        <w:t>ī</w:t>
      </w:r>
      <w:r>
        <w:rPr>
          <w:color w:val="000000"/>
          <w:sz w:val="24"/>
          <w:szCs w:val="24"/>
          <w:lang w:val="lv-LV"/>
        </w:rPr>
        <w:t>bai.</w:t>
      </w:r>
    </w:p>
    <w:p w:rsidR="00AF6846" w:rsidRPr="00DB597C" w:rsidRDefault="00AF6846" w:rsidP="00AF6846">
      <w:pPr>
        <w:shd w:val="clear" w:color="auto" w:fill="FFFFFF"/>
        <w:ind w:firstLine="397"/>
        <w:jc w:val="both"/>
        <w:rPr>
          <w:sz w:val="24"/>
          <w:szCs w:val="24"/>
          <w:lang w:val="lv-LV"/>
        </w:rPr>
      </w:pPr>
      <w:r w:rsidRPr="000A0B5B">
        <w:rPr>
          <w:color w:val="000000"/>
          <w:spacing w:val="4"/>
          <w:sz w:val="24"/>
          <w:szCs w:val="24"/>
          <w:lang w:val="lv-LV"/>
        </w:rPr>
        <w:t xml:space="preserve">Novadītājus iedala </w:t>
      </w:r>
      <w:r w:rsidRPr="000A0B5B">
        <w:rPr>
          <w:bCs/>
          <w:color w:val="000000"/>
          <w:spacing w:val="4"/>
          <w:sz w:val="24"/>
          <w:szCs w:val="24"/>
          <w:lang w:val="lv-LV"/>
        </w:rPr>
        <w:t>trīs klasēs</w:t>
      </w:r>
      <w:r>
        <w:rPr>
          <w:bCs/>
          <w:color w:val="000000"/>
          <w:spacing w:val="4"/>
          <w:sz w:val="24"/>
          <w:szCs w:val="24"/>
          <w:lang w:val="lv-LV"/>
        </w:rPr>
        <w:t>:</w:t>
      </w:r>
    </w:p>
    <w:p w:rsidR="00AF6846" w:rsidRPr="00CC6203" w:rsidRDefault="00AF6846" w:rsidP="00780497">
      <w:pPr>
        <w:numPr>
          <w:ilvl w:val="0"/>
          <w:numId w:val="132"/>
        </w:numPr>
        <w:shd w:val="clear" w:color="auto" w:fill="FFFFFF"/>
        <w:tabs>
          <w:tab w:val="left" w:pos="130"/>
          <w:tab w:val="left" w:pos="2957"/>
        </w:tabs>
        <w:ind w:firstLine="397"/>
        <w:jc w:val="both"/>
        <w:rPr>
          <w:color w:val="000000"/>
          <w:sz w:val="24"/>
          <w:szCs w:val="24"/>
          <w:lang w:val="lv-LV"/>
        </w:rPr>
      </w:pPr>
      <w:r w:rsidRPr="00CC6203">
        <w:rPr>
          <w:color w:val="000000"/>
          <w:spacing w:val="-2"/>
          <w:sz w:val="24"/>
          <w:szCs w:val="24"/>
          <w:lang w:val="lv-LV"/>
        </w:rPr>
        <w:t xml:space="preserve">Zibensnovedēji - </w:t>
      </w:r>
      <w:r w:rsidRPr="00CC6203">
        <w:rPr>
          <w:color w:val="000000"/>
          <w:spacing w:val="3"/>
          <w:sz w:val="24"/>
          <w:szCs w:val="24"/>
          <w:lang w:val="lv-LV"/>
        </w:rPr>
        <w:t xml:space="preserve">klase </w:t>
      </w:r>
      <w:r>
        <w:rPr>
          <w:color w:val="000000"/>
          <w:spacing w:val="3"/>
          <w:sz w:val="24"/>
          <w:szCs w:val="24"/>
          <w:lang w:val="lv-LV"/>
        </w:rPr>
        <w:t>B</w:t>
      </w:r>
      <w:r w:rsidRPr="00CC6203">
        <w:rPr>
          <w:color w:val="000000"/>
          <w:spacing w:val="3"/>
          <w:sz w:val="24"/>
          <w:szCs w:val="24"/>
          <w:lang w:val="lv-LV"/>
        </w:rPr>
        <w:t xml:space="preserve"> </w:t>
      </w:r>
      <w:r w:rsidRPr="00CC6203">
        <w:rPr>
          <w:color w:val="000000"/>
          <w:spacing w:val="-1"/>
          <w:sz w:val="24"/>
          <w:szCs w:val="24"/>
          <w:lang w:val="lv-LV"/>
        </w:rPr>
        <w:t>(rupjā aizsardzība)</w:t>
      </w:r>
      <w:r>
        <w:rPr>
          <w:color w:val="000000"/>
          <w:spacing w:val="-1"/>
          <w:sz w:val="24"/>
          <w:szCs w:val="24"/>
          <w:lang w:val="lv-LV"/>
        </w:rPr>
        <w:t>;</w:t>
      </w:r>
    </w:p>
    <w:p w:rsidR="00AF6846" w:rsidRPr="00CC6203" w:rsidRDefault="00AF6846" w:rsidP="00780497">
      <w:pPr>
        <w:numPr>
          <w:ilvl w:val="0"/>
          <w:numId w:val="132"/>
        </w:numPr>
        <w:shd w:val="clear" w:color="auto" w:fill="FFFFFF"/>
        <w:tabs>
          <w:tab w:val="left" w:pos="130"/>
          <w:tab w:val="left" w:pos="2957"/>
        </w:tabs>
        <w:ind w:firstLine="397"/>
        <w:jc w:val="both"/>
        <w:rPr>
          <w:color w:val="000000"/>
          <w:sz w:val="24"/>
          <w:szCs w:val="24"/>
          <w:lang w:val="lv-LV"/>
        </w:rPr>
      </w:pPr>
      <w:r w:rsidRPr="00CC6203">
        <w:rPr>
          <w:color w:val="000000"/>
          <w:spacing w:val="-1"/>
          <w:sz w:val="24"/>
          <w:szCs w:val="24"/>
          <w:lang w:val="lv-LV"/>
        </w:rPr>
        <w:t xml:space="preserve">Pārsprieguma novadītājs </w:t>
      </w:r>
      <w:r w:rsidRPr="00CC6203">
        <w:rPr>
          <w:color w:val="000000"/>
          <w:spacing w:val="4"/>
          <w:sz w:val="24"/>
          <w:szCs w:val="24"/>
          <w:lang w:val="lv-LV"/>
        </w:rPr>
        <w:t xml:space="preserve">klase </w:t>
      </w:r>
      <w:r>
        <w:rPr>
          <w:color w:val="000000"/>
          <w:spacing w:val="4"/>
          <w:sz w:val="24"/>
          <w:szCs w:val="24"/>
          <w:lang w:val="lv-LV"/>
        </w:rPr>
        <w:t>C</w:t>
      </w:r>
      <w:r w:rsidRPr="00CC6203">
        <w:rPr>
          <w:color w:val="000000"/>
          <w:spacing w:val="4"/>
          <w:sz w:val="24"/>
          <w:szCs w:val="24"/>
          <w:lang w:val="lv-LV"/>
        </w:rPr>
        <w:t xml:space="preserve"> </w:t>
      </w:r>
      <w:r w:rsidRPr="00CC6203">
        <w:rPr>
          <w:color w:val="000000"/>
          <w:spacing w:val="-1"/>
          <w:sz w:val="24"/>
          <w:szCs w:val="24"/>
          <w:lang w:val="lv-LV"/>
        </w:rPr>
        <w:t>(vidējā aizsardzība)</w:t>
      </w:r>
      <w:r>
        <w:rPr>
          <w:color w:val="000000"/>
          <w:spacing w:val="-1"/>
          <w:sz w:val="24"/>
          <w:szCs w:val="24"/>
          <w:lang w:val="lv-LV"/>
        </w:rPr>
        <w:t>;</w:t>
      </w:r>
    </w:p>
    <w:p w:rsidR="00AF6846" w:rsidRPr="00CB26F4" w:rsidRDefault="00AF6846" w:rsidP="00780497">
      <w:pPr>
        <w:numPr>
          <w:ilvl w:val="0"/>
          <w:numId w:val="132"/>
        </w:numPr>
        <w:shd w:val="clear" w:color="auto" w:fill="FFFFFF"/>
        <w:tabs>
          <w:tab w:val="left" w:pos="130"/>
          <w:tab w:val="left" w:pos="2962"/>
        </w:tabs>
        <w:ind w:firstLine="397"/>
        <w:jc w:val="both"/>
        <w:rPr>
          <w:color w:val="000000"/>
          <w:sz w:val="24"/>
          <w:szCs w:val="24"/>
          <w:lang w:val="lv-LV"/>
        </w:rPr>
      </w:pPr>
      <w:r w:rsidRPr="00CC6203">
        <w:rPr>
          <w:color w:val="000000"/>
          <w:spacing w:val="-1"/>
          <w:sz w:val="24"/>
          <w:szCs w:val="24"/>
          <w:lang w:val="lv-LV"/>
        </w:rPr>
        <w:t xml:space="preserve">Iekārtu aizsardzība </w:t>
      </w:r>
      <w:r w:rsidRPr="00CC6203">
        <w:rPr>
          <w:color w:val="000000"/>
          <w:spacing w:val="3"/>
          <w:sz w:val="24"/>
          <w:szCs w:val="24"/>
          <w:lang w:val="lv-LV"/>
        </w:rPr>
        <w:t xml:space="preserve">klase </w:t>
      </w:r>
      <w:r>
        <w:rPr>
          <w:color w:val="000000"/>
          <w:spacing w:val="3"/>
          <w:sz w:val="24"/>
          <w:szCs w:val="24"/>
          <w:lang w:val="lv-LV"/>
        </w:rPr>
        <w:t>D</w:t>
      </w:r>
      <w:r w:rsidRPr="00CC6203">
        <w:rPr>
          <w:iCs/>
          <w:color w:val="000000"/>
          <w:spacing w:val="3"/>
          <w:sz w:val="24"/>
          <w:szCs w:val="24"/>
          <w:lang w:val="lv-LV"/>
        </w:rPr>
        <w:t xml:space="preserve"> </w:t>
      </w:r>
      <w:r w:rsidRPr="00CC6203">
        <w:rPr>
          <w:color w:val="000000"/>
          <w:spacing w:val="-1"/>
          <w:sz w:val="24"/>
          <w:szCs w:val="24"/>
          <w:lang w:val="lv-LV"/>
        </w:rPr>
        <w:t>(smalkā aizsardzība)</w:t>
      </w:r>
      <w:r>
        <w:rPr>
          <w:color w:val="000000"/>
          <w:spacing w:val="-1"/>
          <w:sz w:val="24"/>
          <w:szCs w:val="24"/>
          <w:lang w:val="lv-LV"/>
        </w:rPr>
        <w:t>.</w:t>
      </w:r>
    </w:p>
    <w:p w:rsidR="00AF6846" w:rsidRPr="00CC6203" w:rsidRDefault="00AF6846" w:rsidP="00AF6846">
      <w:pPr>
        <w:shd w:val="clear" w:color="auto" w:fill="FFFFFF"/>
        <w:ind w:firstLine="397"/>
        <w:jc w:val="both"/>
        <w:rPr>
          <w:sz w:val="24"/>
          <w:szCs w:val="24"/>
          <w:lang w:val="en-US"/>
        </w:rPr>
      </w:pPr>
      <w:r w:rsidRPr="00CC6203">
        <w:rPr>
          <w:b/>
          <w:bCs/>
          <w:color w:val="000000"/>
          <w:spacing w:val="-1"/>
          <w:sz w:val="24"/>
          <w:szCs w:val="24"/>
          <w:lang w:val="lv-LV"/>
        </w:rPr>
        <w:t>Lai izvelētos novadītāju ir nepieciešams zināt vismaz divus parametrus:</w:t>
      </w:r>
    </w:p>
    <w:p w:rsidR="00AF6846" w:rsidRPr="00CC6203" w:rsidRDefault="00AF6846" w:rsidP="00780497">
      <w:pPr>
        <w:numPr>
          <w:ilvl w:val="0"/>
          <w:numId w:val="133"/>
        </w:numPr>
        <w:shd w:val="clear" w:color="auto" w:fill="FFFFFF"/>
        <w:ind w:left="0" w:firstLine="397"/>
        <w:jc w:val="both"/>
        <w:rPr>
          <w:sz w:val="24"/>
          <w:szCs w:val="24"/>
          <w:lang w:val="en-US"/>
        </w:rPr>
      </w:pPr>
      <w:r w:rsidRPr="00CC6203">
        <w:rPr>
          <w:color w:val="000000"/>
          <w:sz w:val="24"/>
          <w:szCs w:val="24"/>
          <w:lang w:val="lv-LV"/>
        </w:rPr>
        <w:t>Vietas bīstamības raksturojums</w:t>
      </w:r>
      <w:r>
        <w:rPr>
          <w:color w:val="000000"/>
          <w:sz w:val="24"/>
          <w:szCs w:val="24"/>
          <w:lang w:val="lv-LV"/>
        </w:rPr>
        <w:t>;</w:t>
      </w:r>
    </w:p>
    <w:p w:rsidR="00AF6846" w:rsidRPr="00CC6203" w:rsidRDefault="00AF6846" w:rsidP="00780497">
      <w:pPr>
        <w:numPr>
          <w:ilvl w:val="0"/>
          <w:numId w:val="133"/>
        </w:numPr>
        <w:shd w:val="clear" w:color="auto" w:fill="FFFFFF"/>
        <w:ind w:left="0" w:firstLine="397"/>
        <w:jc w:val="both"/>
        <w:rPr>
          <w:sz w:val="24"/>
          <w:szCs w:val="24"/>
          <w:lang w:val="en-US"/>
        </w:rPr>
      </w:pPr>
      <w:r w:rsidRPr="00CC6203">
        <w:rPr>
          <w:color w:val="000000"/>
          <w:spacing w:val="1"/>
          <w:sz w:val="24"/>
          <w:szCs w:val="24"/>
          <w:lang w:val="lv-LV"/>
        </w:rPr>
        <w:lastRenderedPageBreak/>
        <w:t>Iekārtu jutība (parasti gala patērētājs)</w:t>
      </w:r>
      <w:r>
        <w:rPr>
          <w:color w:val="000000"/>
          <w:spacing w:val="1"/>
          <w:sz w:val="24"/>
          <w:szCs w:val="24"/>
          <w:lang w:val="lv-LV"/>
        </w:rPr>
        <w:t>.</w:t>
      </w:r>
    </w:p>
    <w:p w:rsidR="00AF6846" w:rsidRPr="00AB7084" w:rsidRDefault="00AF6846" w:rsidP="00AF6846">
      <w:pPr>
        <w:shd w:val="clear" w:color="auto" w:fill="FFFFFF"/>
        <w:ind w:firstLine="397"/>
        <w:jc w:val="both"/>
        <w:rPr>
          <w:color w:val="000000"/>
          <w:spacing w:val="-4"/>
          <w:sz w:val="24"/>
          <w:szCs w:val="24"/>
          <w:lang w:val="lv-LV"/>
        </w:rPr>
      </w:pPr>
      <w:r w:rsidRPr="00AB7084">
        <w:rPr>
          <w:color w:val="000000"/>
          <w:sz w:val="24"/>
          <w:szCs w:val="24"/>
          <w:lang w:val="lv-LV"/>
        </w:rPr>
        <w:t>Izvēloties novadītājus (</w:t>
      </w:r>
      <w:r>
        <w:rPr>
          <w:color w:val="000000"/>
          <w:sz w:val="24"/>
          <w:szCs w:val="24"/>
          <w:lang w:val="lv-LV"/>
        </w:rPr>
        <w:t>9</w:t>
      </w:r>
      <w:r w:rsidRPr="00AB7084">
        <w:rPr>
          <w:color w:val="000000"/>
          <w:sz w:val="24"/>
          <w:szCs w:val="24"/>
          <w:lang w:val="lv-LV"/>
        </w:rPr>
        <w:t>.</w:t>
      </w:r>
      <w:r>
        <w:rPr>
          <w:color w:val="000000"/>
          <w:sz w:val="24"/>
          <w:szCs w:val="24"/>
          <w:lang w:val="lv-LV"/>
        </w:rPr>
        <w:t>4</w:t>
      </w:r>
      <w:r w:rsidRPr="00AB7084">
        <w:rPr>
          <w:color w:val="000000"/>
          <w:sz w:val="24"/>
          <w:szCs w:val="24"/>
          <w:lang w:val="lv-LV"/>
        </w:rPr>
        <w:t>. tabula), jāņem vērā ne tikai tiešās izmaksas (vadu un i</w:t>
      </w:r>
      <w:r w:rsidRPr="00AB7084">
        <w:rPr>
          <w:color w:val="000000"/>
          <w:sz w:val="24"/>
          <w:szCs w:val="24"/>
          <w:lang w:val="lv-LV"/>
        </w:rPr>
        <w:t>e</w:t>
      </w:r>
      <w:r w:rsidRPr="00AB7084">
        <w:rPr>
          <w:color w:val="000000"/>
          <w:sz w:val="24"/>
          <w:szCs w:val="24"/>
          <w:lang w:val="lv-LV"/>
        </w:rPr>
        <w:t xml:space="preserve">kārtu </w:t>
      </w:r>
      <w:r w:rsidRPr="00AB7084">
        <w:rPr>
          <w:color w:val="000000"/>
          <w:spacing w:val="1"/>
          <w:sz w:val="24"/>
          <w:szCs w:val="24"/>
          <w:lang w:val="lv-LV"/>
        </w:rPr>
        <w:t>bojājumi), bet arī netiešās izmaksas (ierīces darbaspējas zau</w:t>
      </w:r>
      <w:r w:rsidRPr="00AB7084">
        <w:rPr>
          <w:color w:val="000000"/>
          <w:spacing w:val="1"/>
          <w:sz w:val="24"/>
          <w:szCs w:val="24"/>
          <w:lang w:val="lv-LV"/>
        </w:rPr>
        <w:softHyphen/>
      </w:r>
      <w:r w:rsidRPr="00AB7084">
        <w:rPr>
          <w:color w:val="000000"/>
          <w:spacing w:val="-4"/>
          <w:sz w:val="24"/>
          <w:szCs w:val="24"/>
          <w:lang w:val="lv-LV"/>
        </w:rPr>
        <w:t>dēšana).</w:t>
      </w:r>
    </w:p>
    <w:p w:rsidR="00AF6846" w:rsidRDefault="00AF6846" w:rsidP="00AF6846">
      <w:pPr>
        <w:shd w:val="clear" w:color="auto" w:fill="FFFFFF"/>
        <w:spacing w:line="360" w:lineRule="auto"/>
        <w:ind w:firstLine="397"/>
        <w:jc w:val="right"/>
        <w:rPr>
          <w:color w:val="000000"/>
          <w:spacing w:val="-4"/>
          <w:sz w:val="24"/>
          <w:szCs w:val="24"/>
          <w:lang w:val="lv-LV"/>
        </w:rPr>
      </w:pPr>
      <w:r>
        <w:rPr>
          <w:color w:val="000000"/>
          <w:spacing w:val="-4"/>
          <w:sz w:val="24"/>
          <w:szCs w:val="24"/>
          <w:lang w:val="lv-LV"/>
        </w:rPr>
        <w:t>9.4. tabula</w:t>
      </w:r>
    </w:p>
    <w:p w:rsidR="00AF6846" w:rsidRDefault="00AF6846" w:rsidP="00AF6846">
      <w:pPr>
        <w:shd w:val="clear" w:color="auto" w:fill="FFFFFF"/>
        <w:ind w:firstLine="397"/>
        <w:jc w:val="center"/>
        <w:rPr>
          <w:b/>
          <w:color w:val="000000"/>
          <w:spacing w:val="-4"/>
          <w:sz w:val="24"/>
          <w:szCs w:val="24"/>
          <w:lang w:val="lv-LV"/>
        </w:rPr>
      </w:pPr>
      <w:r w:rsidRPr="00DB597C">
        <w:rPr>
          <w:b/>
          <w:color w:val="000000"/>
          <w:spacing w:val="-4"/>
          <w:sz w:val="24"/>
          <w:szCs w:val="24"/>
          <w:lang w:val="lv-LV"/>
        </w:rPr>
        <w:t>Novadītāju izvēle</w:t>
      </w:r>
    </w:p>
    <w:p w:rsidR="00AF6846" w:rsidRPr="00DB597C" w:rsidRDefault="00AF6846" w:rsidP="00AF6846">
      <w:pPr>
        <w:shd w:val="clear" w:color="auto" w:fill="FFFFFF"/>
        <w:spacing w:line="360" w:lineRule="auto"/>
        <w:ind w:firstLine="397"/>
        <w:rPr>
          <w:sz w:val="2"/>
          <w:szCs w:val="2"/>
          <w:lang w:val="lv-LV"/>
        </w:rPr>
      </w:pPr>
    </w:p>
    <w:tbl>
      <w:tblPr>
        <w:tblW w:w="8919"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40" w:type="dxa"/>
          <w:right w:w="40" w:type="dxa"/>
        </w:tblCellMar>
        <w:tblLook w:val="0000"/>
      </w:tblPr>
      <w:tblGrid>
        <w:gridCol w:w="1866"/>
        <w:gridCol w:w="1798"/>
        <w:gridCol w:w="2120"/>
        <w:gridCol w:w="1572"/>
        <w:gridCol w:w="1563"/>
      </w:tblGrid>
      <w:tr w:rsidR="00AF6846" w:rsidRPr="00BE2DBB" w:rsidTr="007733F5">
        <w:trPr>
          <w:trHeight w:val="283"/>
          <w:jc w:val="center"/>
        </w:trPr>
        <w:tc>
          <w:tcPr>
            <w:tcW w:w="3664" w:type="dxa"/>
            <w:gridSpan w:val="2"/>
            <w:shd w:val="clear" w:color="auto" w:fill="FFFFFF"/>
          </w:tcPr>
          <w:p w:rsidR="00AF6846" w:rsidRPr="00BE2DBB" w:rsidRDefault="00AF6846" w:rsidP="00AF6846">
            <w:pPr>
              <w:shd w:val="clear" w:color="auto" w:fill="FFFFFF"/>
              <w:rPr>
                <w:sz w:val="22"/>
                <w:szCs w:val="22"/>
                <w:lang w:val="lv-LV"/>
              </w:rPr>
            </w:pPr>
          </w:p>
        </w:tc>
        <w:tc>
          <w:tcPr>
            <w:tcW w:w="5255" w:type="dxa"/>
            <w:gridSpan w:val="3"/>
            <w:shd w:val="clear" w:color="auto" w:fill="FFFFFF"/>
            <w:vAlign w:val="center"/>
          </w:tcPr>
          <w:p w:rsidR="00AF6846" w:rsidRPr="00BE2DBB" w:rsidRDefault="00AF6846" w:rsidP="007733F5">
            <w:pPr>
              <w:shd w:val="clear" w:color="auto" w:fill="FFFFFF"/>
              <w:jc w:val="center"/>
              <w:rPr>
                <w:sz w:val="22"/>
                <w:szCs w:val="22"/>
                <w:lang w:val="lv-LV"/>
              </w:rPr>
            </w:pPr>
            <w:r w:rsidRPr="00BE2DBB">
              <w:rPr>
                <w:b/>
                <w:bCs/>
                <w:color w:val="000000"/>
                <w:sz w:val="22"/>
                <w:szCs w:val="22"/>
                <w:lang w:val="lv-LV"/>
              </w:rPr>
              <w:t>Vietas bīstamības rakstu</w:t>
            </w:r>
            <w:r w:rsidRPr="00BE2DBB">
              <w:rPr>
                <w:b/>
                <w:bCs/>
                <w:color w:val="000000"/>
                <w:spacing w:val="-4"/>
                <w:sz w:val="22"/>
                <w:szCs w:val="22"/>
                <w:lang w:val="lv-LV"/>
              </w:rPr>
              <w:t>rojums</w:t>
            </w:r>
          </w:p>
        </w:tc>
      </w:tr>
      <w:tr w:rsidR="00AF6846" w:rsidRPr="00B50B95" w:rsidTr="007733F5">
        <w:trPr>
          <w:trHeight w:val="283"/>
          <w:jc w:val="center"/>
        </w:trPr>
        <w:tc>
          <w:tcPr>
            <w:tcW w:w="1866" w:type="dxa"/>
            <w:shd w:val="clear" w:color="auto" w:fill="FFFFFF"/>
          </w:tcPr>
          <w:p w:rsidR="00AF6846" w:rsidRPr="00BE2DBB" w:rsidRDefault="00AF6846" w:rsidP="00AF6846">
            <w:pPr>
              <w:shd w:val="clear" w:color="auto" w:fill="FFFFFF"/>
              <w:rPr>
                <w:sz w:val="22"/>
                <w:szCs w:val="22"/>
                <w:lang w:val="lv-LV"/>
              </w:rPr>
            </w:pPr>
          </w:p>
        </w:tc>
        <w:tc>
          <w:tcPr>
            <w:tcW w:w="1798" w:type="dxa"/>
            <w:shd w:val="clear" w:color="auto" w:fill="FFFFFF"/>
          </w:tcPr>
          <w:p w:rsidR="00AF6846" w:rsidRPr="00BE2DBB" w:rsidRDefault="00AF6846" w:rsidP="00AF6846">
            <w:pPr>
              <w:shd w:val="clear" w:color="auto" w:fill="FFFFFF"/>
              <w:rPr>
                <w:sz w:val="22"/>
                <w:szCs w:val="22"/>
                <w:lang w:val="lv-LV"/>
              </w:rPr>
            </w:pPr>
          </w:p>
        </w:tc>
        <w:tc>
          <w:tcPr>
            <w:tcW w:w="2120" w:type="dxa"/>
            <w:shd w:val="clear" w:color="auto" w:fill="FFFFFF"/>
          </w:tcPr>
          <w:p w:rsidR="00AF6846" w:rsidRPr="00BE2DBB" w:rsidRDefault="00AF6846" w:rsidP="00AF6846">
            <w:pPr>
              <w:shd w:val="clear" w:color="auto" w:fill="FFFFFF"/>
              <w:rPr>
                <w:b/>
                <w:sz w:val="22"/>
                <w:szCs w:val="22"/>
                <w:lang w:val="lv-LV"/>
              </w:rPr>
            </w:pPr>
            <w:r w:rsidRPr="00BE2DBB">
              <w:rPr>
                <w:b/>
                <w:color w:val="000000"/>
                <w:spacing w:val="3"/>
                <w:sz w:val="22"/>
                <w:szCs w:val="22"/>
                <w:lang w:val="lv-LV"/>
              </w:rPr>
              <w:t>Ļoti</w:t>
            </w:r>
          </w:p>
          <w:p w:rsidR="00AF6846" w:rsidRPr="00BE2DBB" w:rsidRDefault="00AF6846" w:rsidP="00AF6846">
            <w:pPr>
              <w:shd w:val="clear" w:color="auto" w:fill="FFFFFF"/>
              <w:rPr>
                <w:color w:val="000000"/>
                <w:spacing w:val="2"/>
                <w:sz w:val="22"/>
                <w:szCs w:val="22"/>
                <w:lang w:val="lv-LV"/>
              </w:rPr>
            </w:pPr>
            <w:r w:rsidRPr="00BE2DBB">
              <w:rPr>
                <w:color w:val="000000"/>
                <w:spacing w:val="2"/>
                <w:sz w:val="22"/>
                <w:szCs w:val="22"/>
                <w:lang w:val="lv-LV"/>
              </w:rPr>
              <w:t xml:space="preserve">1. Kalnu rajons </w:t>
            </w:r>
          </w:p>
          <w:p w:rsidR="00AF6846" w:rsidRPr="00BE2DBB" w:rsidRDefault="00AF6846" w:rsidP="00AF6846">
            <w:pPr>
              <w:shd w:val="clear" w:color="auto" w:fill="FFFFFF"/>
              <w:rPr>
                <w:color w:val="000000"/>
                <w:spacing w:val="-5"/>
                <w:sz w:val="22"/>
                <w:szCs w:val="22"/>
                <w:lang w:val="lv-LV"/>
              </w:rPr>
            </w:pPr>
            <w:r w:rsidRPr="00BE2DBB">
              <w:rPr>
                <w:color w:val="000000"/>
                <w:spacing w:val="1"/>
                <w:sz w:val="22"/>
                <w:szCs w:val="22"/>
                <w:lang w:val="lv-LV"/>
              </w:rPr>
              <w:t xml:space="preserve">2. Klaji stāvošas mājas </w:t>
            </w:r>
            <w:r w:rsidRPr="00BE2DBB">
              <w:rPr>
                <w:color w:val="000000"/>
                <w:spacing w:val="-5"/>
                <w:sz w:val="22"/>
                <w:szCs w:val="22"/>
                <w:lang w:val="lv-LV"/>
              </w:rPr>
              <w:t xml:space="preserve"> </w:t>
            </w:r>
          </w:p>
          <w:p w:rsidR="00AF6846" w:rsidRPr="00BE2DBB" w:rsidRDefault="00AF6846" w:rsidP="00AF6846">
            <w:pPr>
              <w:shd w:val="clear" w:color="auto" w:fill="FFFFFF"/>
              <w:rPr>
                <w:color w:val="000000"/>
                <w:spacing w:val="-5"/>
                <w:sz w:val="22"/>
                <w:szCs w:val="22"/>
                <w:lang w:val="lv-LV"/>
              </w:rPr>
            </w:pPr>
            <w:r w:rsidRPr="00BE2DBB">
              <w:rPr>
                <w:color w:val="000000"/>
                <w:spacing w:val="-5"/>
                <w:sz w:val="22"/>
                <w:szCs w:val="22"/>
                <w:lang w:val="lv-LV"/>
              </w:rPr>
              <w:t xml:space="preserve">3. Ēkas: </w:t>
            </w:r>
          </w:p>
          <w:p w:rsidR="00AF6846" w:rsidRPr="00BE2DBB" w:rsidRDefault="00AF6846" w:rsidP="00AF6846">
            <w:pPr>
              <w:shd w:val="clear" w:color="auto" w:fill="FFFFFF"/>
              <w:rPr>
                <w:color w:val="000000"/>
                <w:spacing w:val="1"/>
                <w:sz w:val="22"/>
                <w:szCs w:val="22"/>
                <w:lang w:val="lv-LV"/>
              </w:rPr>
            </w:pPr>
            <w:r w:rsidRPr="00BE2DBB">
              <w:rPr>
                <w:color w:val="000000"/>
                <w:spacing w:val="1"/>
                <w:sz w:val="22"/>
                <w:szCs w:val="22"/>
                <w:lang w:val="lv-LV"/>
              </w:rPr>
              <w:t xml:space="preserve">- ar zibensaizsardzību </w:t>
            </w:r>
          </w:p>
          <w:p w:rsidR="00AF6846" w:rsidRPr="00BE2DBB" w:rsidRDefault="00AF6846" w:rsidP="00AF6846">
            <w:pPr>
              <w:shd w:val="clear" w:color="auto" w:fill="FFFFFF"/>
              <w:rPr>
                <w:color w:val="000000"/>
                <w:spacing w:val="-4"/>
                <w:sz w:val="22"/>
                <w:szCs w:val="22"/>
                <w:lang w:val="lv-LV"/>
              </w:rPr>
            </w:pPr>
            <w:r w:rsidRPr="00BE2DBB">
              <w:rPr>
                <w:color w:val="000000"/>
                <w:sz w:val="22"/>
                <w:szCs w:val="22"/>
                <w:lang w:val="lv-LV"/>
              </w:rPr>
              <w:t>- ar gaisvadu līniju pieslē</w:t>
            </w:r>
            <w:r w:rsidRPr="00BE2DBB">
              <w:rPr>
                <w:color w:val="000000"/>
                <w:sz w:val="22"/>
                <w:szCs w:val="22"/>
                <w:lang w:val="lv-LV"/>
              </w:rPr>
              <w:softHyphen/>
            </w:r>
            <w:r w:rsidRPr="00BE2DBB">
              <w:rPr>
                <w:color w:val="000000"/>
                <w:spacing w:val="-4"/>
                <w:sz w:val="22"/>
                <w:szCs w:val="22"/>
                <w:lang w:val="lv-LV"/>
              </w:rPr>
              <w:t xml:space="preserve">gumu </w:t>
            </w:r>
          </w:p>
          <w:p w:rsidR="00AF6846" w:rsidRPr="00BE2DBB" w:rsidRDefault="00AF6846" w:rsidP="00AF6846">
            <w:pPr>
              <w:shd w:val="clear" w:color="auto" w:fill="FFFFFF"/>
              <w:rPr>
                <w:color w:val="000000"/>
                <w:spacing w:val="-2"/>
                <w:sz w:val="22"/>
                <w:szCs w:val="22"/>
                <w:lang w:val="lv-LV"/>
              </w:rPr>
            </w:pPr>
            <w:r w:rsidRPr="00BE2DBB">
              <w:rPr>
                <w:color w:val="000000"/>
                <w:spacing w:val="1"/>
                <w:sz w:val="22"/>
                <w:szCs w:val="22"/>
                <w:lang w:val="lv-LV"/>
              </w:rPr>
              <w:t>- atrašanās vieta bl</w:t>
            </w:r>
            <w:r w:rsidRPr="00BE2DBB">
              <w:rPr>
                <w:color w:val="000000"/>
                <w:spacing w:val="1"/>
                <w:sz w:val="22"/>
                <w:szCs w:val="22"/>
                <w:lang w:val="lv-LV"/>
              </w:rPr>
              <w:t>a</w:t>
            </w:r>
            <w:r w:rsidRPr="00BE2DBB">
              <w:rPr>
                <w:color w:val="000000"/>
                <w:spacing w:val="1"/>
                <w:sz w:val="22"/>
                <w:szCs w:val="22"/>
                <w:lang w:val="lv-LV"/>
              </w:rPr>
              <w:t xml:space="preserve">kus </w:t>
            </w:r>
            <w:r w:rsidRPr="00BE2DBB">
              <w:rPr>
                <w:color w:val="000000"/>
                <w:spacing w:val="-2"/>
                <w:sz w:val="22"/>
                <w:szCs w:val="22"/>
                <w:lang w:val="lv-LV"/>
              </w:rPr>
              <w:t>esošai augstai ce</w:t>
            </w:r>
            <w:r w:rsidRPr="00BE2DBB">
              <w:rPr>
                <w:color w:val="000000"/>
                <w:spacing w:val="-2"/>
                <w:sz w:val="22"/>
                <w:szCs w:val="22"/>
                <w:lang w:val="lv-LV"/>
              </w:rPr>
              <w:t>l</w:t>
            </w:r>
            <w:r w:rsidRPr="00BE2DBB">
              <w:rPr>
                <w:color w:val="000000"/>
                <w:spacing w:val="-2"/>
                <w:sz w:val="22"/>
                <w:szCs w:val="22"/>
                <w:lang w:val="lv-LV"/>
              </w:rPr>
              <w:t xml:space="preserve">tnei (piem. baznīca) </w:t>
            </w:r>
          </w:p>
          <w:p w:rsidR="00AF6846" w:rsidRPr="00BE2DBB" w:rsidRDefault="00AF6846" w:rsidP="00AF6846">
            <w:pPr>
              <w:shd w:val="clear" w:color="auto" w:fill="FFFFFF"/>
              <w:rPr>
                <w:sz w:val="22"/>
                <w:szCs w:val="22"/>
                <w:lang w:val="lv-LV"/>
              </w:rPr>
            </w:pPr>
            <w:r w:rsidRPr="00BE2DBB">
              <w:rPr>
                <w:color w:val="000000"/>
                <w:spacing w:val="1"/>
                <w:sz w:val="22"/>
                <w:szCs w:val="22"/>
                <w:lang w:val="lv-LV"/>
              </w:rPr>
              <w:t>- augstsprieguma līn</w:t>
            </w:r>
            <w:r w:rsidRPr="00BE2DBB">
              <w:rPr>
                <w:color w:val="000000"/>
                <w:spacing w:val="1"/>
                <w:sz w:val="22"/>
                <w:szCs w:val="22"/>
                <w:lang w:val="lv-LV"/>
              </w:rPr>
              <w:t>i</w:t>
            </w:r>
            <w:r w:rsidRPr="00BE2DBB">
              <w:rPr>
                <w:color w:val="000000"/>
                <w:spacing w:val="1"/>
                <w:sz w:val="22"/>
                <w:szCs w:val="22"/>
                <w:lang w:val="lv-LV"/>
              </w:rPr>
              <w:t>ju tuvumā</w:t>
            </w:r>
          </w:p>
        </w:tc>
        <w:tc>
          <w:tcPr>
            <w:tcW w:w="1572" w:type="dxa"/>
            <w:shd w:val="clear" w:color="auto" w:fill="FFFFFF"/>
          </w:tcPr>
          <w:p w:rsidR="00AF6846" w:rsidRPr="00BE2DBB" w:rsidRDefault="00AF6846" w:rsidP="00AF6846">
            <w:pPr>
              <w:shd w:val="clear" w:color="auto" w:fill="FFFFFF"/>
              <w:rPr>
                <w:b/>
                <w:sz w:val="22"/>
                <w:szCs w:val="22"/>
                <w:lang w:val="lv-LV"/>
              </w:rPr>
            </w:pPr>
            <w:r w:rsidRPr="00BE2DBB">
              <w:rPr>
                <w:b/>
                <w:color w:val="000000"/>
                <w:spacing w:val="3"/>
                <w:sz w:val="22"/>
                <w:szCs w:val="22"/>
                <w:lang w:val="lv-LV"/>
              </w:rPr>
              <w:t>Vidēji</w:t>
            </w:r>
          </w:p>
          <w:p w:rsidR="00AF6846" w:rsidRPr="00BE2DBB" w:rsidRDefault="00AF6846" w:rsidP="00AF6846">
            <w:pPr>
              <w:shd w:val="clear" w:color="auto" w:fill="FFFFFF"/>
              <w:rPr>
                <w:color w:val="000000"/>
                <w:spacing w:val="3"/>
                <w:sz w:val="22"/>
                <w:szCs w:val="22"/>
                <w:lang w:val="lv-LV"/>
              </w:rPr>
            </w:pPr>
            <w:r w:rsidRPr="00BE2DBB">
              <w:rPr>
                <w:color w:val="000000"/>
                <w:spacing w:val="3"/>
                <w:sz w:val="22"/>
                <w:szCs w:val="22"/>
                <w:lang w:val="lv-LV"/>
              </w:rPr>
              <w:t>• Ciemati</w:t>
            </w:r>
          </w:p>
          <w:p w:rsidR="00AF6846" w:rsidRPr="00BE2DBB" w:rsidRDefault="00AF6846" w:rsidP="00AF6846">
            <w:pPr>
              <w:shd w:val="clear" w:color="auto" w:fill="FFFFFF"/>
              <w:rPr>
                <w:sz w:val="22"/>
                <w:szCs w:val="22"/>
                <w:lang w:val="lv-LV"/>
              </w:rPr>
            </w:pPr>
            <w:r w:rsidRPr="00BE2DBB">
              <w:rPr>
                <w:color w:val="000000"/>
                <w:sz w:val="22"/>
                <w:szCs w:val="22"/>
                <w:lang w:val="lv-LV"/>
              </w:rPr>
              <w:t>• Ēkas ar gai</w:t>
            </w:r>
            <w:r w:rsidRPr="00BE2DBB">
              <w:rPr>
                <w:color w:val="000000"/>
                <w:sz w:val="22"/>
                <w:szCs w:val="22"/>
                <w:lang w:val="lv-LV"/>
              </w:rPr>
              <w:t>s</w:t>
            </w:r>
            <w:r w:rsidRPr="00BE2DBB">
              <w:rPr>
                <w:color w:val="000000"/>
                <w:sz w:val="22"/>
                <w:szCs w:val="22"/>
                <w:lang w:val="lv-LV"/>
              </w:rPr>
              <w:t xml:space="preserve">vadu līniju </w:t>
            </w:r>
            <w:r w:rsidRPr="00BE2DBB">
              <w:rPr>
                <w:color w:val="000000"/>
                <w:spacing w:val="-2"/>
                <w:sz w:val="22"/>
                <w:szCs w:val="22"/>
                <w:lang w:val="lv-LV"/>
              </w:rPr>
              <w:t>pi</w:t>
            </w:r>
            <w:r w:rsidRPr="00BE2DBB">
              <w:rPr>
                <w:color w:val="000000"/>
                <w:spacing w:val="-2"/>
                <w:sz w:val="22"/>
                <w:szCs w:val="22"/>
                <w:lang w:val="lv-LV"/>
              </w:rPr>
              <w:t>e</w:t>
            </w:r>
            <w:r w:rsidRPr="00BE2DBB">
              <w:rPr>
                <w:color w:val="000000"/>
                <w:spacing w:val="-2"/>
                <w:sz w:val="22"/>
                <w:szCs w:val="22"/>
                <w:lang w:val="lv-LV"/>
              </w:rPr>
              <w:t>slēgumu</w:t>
            </w:r>
          </w:p>
        </w:tc>
        <w:tc>
          <w:tcPr>
            <w:tcW w:w="1563" w:type="dxa"/>
            <w:shd w:val="clear" w:color="auto" w:fill="FFFFFF"/>
          </w:tcPr>
          <w:p w:rsidR="00AF6846" w:rsidRPr="00BE2DBB" w:rsidRDefault="00AF6846" w:rsidP="00AF6846">
            <w:pPr>
              <w:shd w:val="clear" w:color="auto" w:fill="FFFFFF"/>
              <w:rPr>
                <w:sz w:val="22"/>
                <w:szCs w:val="22"/>
                <w:lang w:val="en-US"/>
              </w:rPr>
            </w:pPr>
            <w:r w:rsidRPr="00BE2DBB">
              <w:rPr>
                <w:b/>
                <w:bCs/>
                <w:color w:val="000000"/>
                <w:sz w:val="22"/>
                <w:szCs w:val="22"/>
                <w:lang w:val="lv-LV"/>
              </w:rPr>
              <w:t>Zemi</w:t>
            </w:r>
          </w:p>
          <w:p w:rsidR="00AF6846" w:rsidRPr="00BE2DBB" w:rsidRDefault="00AF6846" w:rsidP="00AF6846">
            <w:pPr>
              <w:shd w:val="clear" w:color="auto" w:fill="FFFFFF"/>
              <w:rPr>
                <w:sz w:val="22"/>
                <w:szCs w:val="22"/>
                <w:lang w:val="en-US"/>
              </w:rPr>
            </w:pPr>
            <w:r w:rsidRPr="00BE2DBB">
              <w:rPr>
                <w:color w:val="000000"/>
                <w:spacing w:val="3"/>
                <w:sz w:val="22"/>
                <w:szCs w:val="22"/>
                <w:lang w:val="lv-LV"/>
              </w:rPr>
              <w:t>• Ēkas piesl</w:t>
            </w:r>
            <w:r w:rsidRPr="00BE2DBB">
              <w:rPr>
                <w:color w:val="000000"/>
                <w:spacing w:val="3"/>
                <w:sz w:val="22"/>
                <w:szCs w:val="22"/>
                <w:lang w:val="lv-LV"/>
              </w:rPr>
              <w:t>ē</w:t>
            </w:r>
            <w:r w:rsidRPr="00BE2DBB">
              <w:rPr>
                <w:color w:val="000000"/>
                <w:spacing w:val="3"/>
                <w:sz w:val="22"/>
                <w:szCs w:val="22"/>
                <w:lang w:val="lv-LV"/>
              </w:rPr>
              <w:t xml:space="preserve">gums - ar </w:t>
            </w:r>
            <w:r w:rsidRPr="00BE2DBB">
              <w:rPr>
                <w:color w:val="000000"/>
                <w:spacing w:val="-1"/>
                <w:sz w:val="22"/>
                <w:szCs w:val="22"/>
                <w:lang w:val="lv-LV"/>
              </w:rPr>
              <w:t>kabeļi</w:t>
            </w:r>
          </w:p>
        </w:tc>
      </w:tr>
      <w:tr w:rsidR="00AF6846" w:rsidRPr="00BE2DBB" w:rsidTr="007733F5">
        <w:trPr>
          <w:trHeight w:val="283"/>
          <w:jc w:val="center"/>
        </w:trPr>
        <w:tc>
          <w:tcPr>
            <w:tcW w:w="1866" w:type="dxa"/>
            <w:shd w:val="clear" w:color="auto" w:fill="FFFFFF"/>
          </w:tcPr>
          <w:p w:rsidR="007733F5" w:rsidRDefault="00AF6846" w:rsidP="00AF6846">
            <w:pPr>
              <w:shd w:val="clear" w:color="auto" w:fill="FFFFFF"/>
              <w:ind w:left="10"/>
              <w:rPr>
                <w:color w:val="000000"/>
                <w:spacing w:val="-4"/>
                <w:sz w:val="22"/>
                <w:szCs w:val="22"/>
                <w:lang w:val="lv-LV"/>
              </w:rPr>
            </w:pPr>
            <w:r w:rsidRPr="00BE2DBB">
              <w:rPr>
                <w:color w:val="000000"/>
                <w:spacing w:val="-4"/>
                <w:sz w:val="22"/>
                <w:szCs w:val="22"/>
                <w:lang w:val="lv-LV"/>
              </w:rPr>
              <w:t xml:space="preserve">Gala patērētāju </w:t>
            </w:r>
          </w:p>
          <w:p w:rsidR="00AF6846" w:rsidRPr="00BE2DBB" w:rsidRDefault="00AF6846" w:rsidP="00AF6846">
            <w:pPr>
              <w:shd w:val="clear" w:color="auto" w:fill="FFFFFF"/>
              <w:ind w:left="10"/>
              <w:rPr>
                <w:sz w:val="22"/>
                <w:szCs w:val="22"/>
              </w:rPr>
            </w:pPr>
            <w:r w:rsidRPr="00BE2DBB">
              <w:rPr>
                <w:color w:val="000000"/>
                <w:spacing w:val="-4"/>
                <w:sz w:val="22"/>
                <w:szCs w:val="22"/>
                <w:lang w:val="lv-LV"/>
              </w:rPr>
              <w:t>jutība</w:t>
            </w:r>
          </w:p>
        </w:tc>
        <w:tc>
          <w:tcPr>
            <w:tcW w:w="1798" w:type="dxa"/>
            <w:shd w:val="clear" w:color="auto" w:fill="FFFFFF"/>
          </w:tcPr>
          <w:p w:rsidR="00AF6846" w:rsidRPr="00BE2DBB" w:rsidRDefault="00AF6846" w:rsidP="00AF6846">
            <w:pPr>
              <w:shd w:val="clear" w:color="auto" w:fill="FFFFFF"/>
              <w:rPr>
                <w:sz w:val="22"/>
                <w:szCs w:val="22"/>
              </w:rPr>
            </w:pPr>
            <w:r w:rsidRPr="00BE2DBB">
              <w:rPr>
                <w:color w:val="000000"/>
                <w:spacing w:val="-13"/>
                <w:sz w:val="22"/>
                <w:szCs w:val="22"/>
                <w:lang w:val="lv-LV"/>
              </w:rPr>
              <w:t>maza</w:t>
            </w:r>
          </w:p>
          <w:p w:rsidR="00AF6846" w:rsidRPr="00BE2DBB" w:rsidRDefault="00AF6846" w:rsidP="00AF6846">
            <w:pPr>
              <w:shd w:val="clear" w:color="auto" w:fill="FFFFFF"/>
              <w:jc w:val="center"/>
              <w:rPr>
                <w:sz w:val="22"/>
                <w:szCs w:val="22"/>
              </w:rPr>
            </w:pPr>
            <w:r w:rsidRPr="00BE2DBB">
              <w:rPr>
                <w:noProof/>
                <w:sz w:val="22"/>
                <w:szCs w:val="22"/>
                <w:lang w:val="lv-LV" w:eastAsia="lv-LV"/>
              </w:rPr>
              <w:drawing>
                <wp:inline distT="0" distB="0" distL="0" distR="0">
                  <wp:extent cx="1022350" cy="313426"/>
                  <wp:effectExtent l="19050" t="0" r="6350" b="0"/>
                  <wp:docPr id="420"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101" cstate="print">
                            <a:lum contrast="46000"/>
                            <a:grayscl/>
                          </a:blip>
                          <a:srcRect/>
                          <a:stretch>
                            <a:fillRect/>
                          </a:stretch>
                        </pic:blipFill>
                        <pic:spPr bwMode="auto">
                          <a:xfrm>
                            <a:off x="0" y="0"/>
                            <a:ext cx="1021755" cy="313244"/>
                          </a:xfrm>
                          <a:prstGeom prst="rect">
                            <a:avLst/>
                          </a:prstGeom>
                          <a:noFill/>
                          <a:ln w="9525">
                            <a:noFill/>
                            <a:miter lim="800000"/>
                            <a:headEnd/>
                            <a:tailEnd/>
                          </a:ln>
                        </pic:spPr>
                      </pic:pic>
                    </a:graphicData>
                  </a:graphic>
                </wp:inline>
              </w:drawing>
            </w:r>
          </w:p>
        </w:tc>
        <w:tc>
          <w:tcPr>
            <w:tcW w:w="2120" w:type="dxa"/>
            <w:shd w:val="clear" w:color="auto" w:fill="FFFFFF"/>
            <w:vAlign w:val="center"/>
          </w:tcPr>
          <w:p w:rsidR="00AF6846" w:rsidRPr="00BE2DBB" w:rsidRDefault="00AF6846" w:rsidP="00AF6846">
            <w:pPr>
              <w:shd w:val="clear" w:color="auto" w:fill="FFFFFF"/>
              <w:jc w:val="center"/>
              <w:rPr>
                <w:sz w:val="22"/>
                <w:szCs w:val="22"/>
              </w:rPr>
            </w:pPr>
            <w:r w:rsidRPr="00BE2DBB">
              <w:rPr>
                <w:b/>
                <w:bCs/>
                <w:color w:val="000000"/>
                <w:spacing w:val="9"/>
                <w:sz w:val="22"/>
                <w:szCs w:val="22"/>
                <w:lang w:val="lv-LV"/>
              </w:rPr>
              <w:t>B + C</w:t>
            </w:r>
          </w:p>
        </w:tc>
        <w:tc>
          <w:tcPr>
            <w:tcW w:w="1572" w:type="dxa"/>
            <w:shd w:val="clear" w:color="auto" w:fill="FFFFFF"/>
            <w:vAlign w:val="center"/>
          </w:tcPr>
          <w:p w:rsidR="00AF6846" w:rsidRPr="00BE2DBB" w:rsidRDefault="00AF6846" w:rsidP="00AF6846">
            <w:pPr>
              <w:shd w:val="clear" w:color="auto" w:fill="FFFFFF"/>
              <w:ind w:left="5"/>
              <w:jc w:val="center"/>
              <w:rPr>
                <w:sz w:val="22"/>
                <w:szCs w:val="22"/>
              </w:rPr>
            </w:pPr>
            <w:r w:rsidRPr="00BE2DBB">
              <w:rPr>
                <w:b/>
                <w:bCs/>
                <w:color w:val="000000"/>
                <w:sz w:val="22"/>
                <w:szCs w:val="22"/>
                <w:lang w:val="lv-LV"/>
              </w:rPr>
              <w:t>C</w:t>
            </w:r>
          </w:p>
        </w:tc>
        <w:tc>
          <w:tcPr>
            <w:tcW w:w="1563" w:type="dxa"/>
            <w:shd w:val="clear" w:color="auto" w:fill="FFFFFF"/>
            <w:vAlign w:val="center"/>
          </w:tcPr>
          <w:p w:rsidR="00AF6846" w:rsidRPr="00BE2DBB" w:rsidRDefault="00AF6846" w:rsidP="00AF6846">
            <w:pPr>
              <w:shd w:val="clear" w:color="auto" w:fill="FFFFFF"/>
              <w:jc w:val="center"/>
              <w:rPr>
                <w:sz w:val="22"/>
                <w:szCs w:val="22"/>
              </w:rPr>
            </w:pPr>
            <w:r w:rsidRPr="00BE2DBB">
              <w:rPr>
                <w:b/>
                <w:bCs/>
                <w:color w:val="000000"/>
                <w:spacing w:val="-7"/>
                <w:sz w:val="22"/>
                <w:szCs w:val="22"/>
                <w:lang w:val="lv-LV"/>
              </w:rPr>
              <w:t xml:space="preserve">C </w:t>
            </w:r>
            <w:r w:rsidRPr="00BE2DBB">
              <w:rPr>
                <w:b/>
                <w:bCs/>
                <w:color w:val="000000"/>
                <w:spacing w:val="-7"/>
                <w:sz w:val="22"/>
                <w:szCs w:val="22"/>
                <w:vertAlign w:val="superscript"/>
                <w:lang w:val="lv-LV"/>
              </w:rPr>
              <w:t>(1)</w:t>
            </w:r>
          </w:p>
        </w:tc>
      </w:tr>
      <w:tr w:rsidR="00AF6846" w:rsidRPr="00BE2DBB" w:rsidTr="007733F5">
        <w:trPr>
          <w:trHeight w:val="283"/>
          <w:jc w:val="center"/>
        </w:trPr>
        <w:tc>
          <w:tcPr>
            <w:tcW w:w="1866" w:type="dxa"/>
            <w:shd w:val="clear" w:color="auto" w:fill="FFFFFF"/>
          </w:tcPr>
          <w:p w:rsidR="00AF6846" w:rsidRPr="00BE2DBB" w:rsidRDefault="00AF6846" w:rsidP="00AF6846">
            <w:pPr>
              <w:shd w:val="clear" w:color="auto" w:fill="FFFFFF"/>
              <w:rPr>
                <w:sz w:val="22"/>
                <w:szCs w:val="22"/>
              </w:rPr>
            </w:pPr>
          </w:p>
        </w:tc>
        <w:tc>
          <w:tcPr>
            <w:tcW w:w="1798" w:type="dxa"/>
            <w:shd w:val="clear" w:color="auto" w:fill="FFFFFF"/>
          </w:tcPr>
          <w:p w:rsidR="00AF6846" w:rsidRPr="00BE2DBB" w:rsidRDefault="00AF6846" w:rsidP="00AF6846">
            <w:pPr>
              <w:shd w:val="clear" w:color="auto" w:fill="FFFFFF"/>
              <w:rPr>
                <w:sz w:val="22"/>
                <w:szCs w:val="22"/>
              </w:rPr>
            </w:pPr>
            <w:r w:rsidRPr="00BE2DBB">
              <w:rPr>
                <w:color w:val="000000"/>
                <w:spacing w:val="-6"/>
                <w:sz w:val="22"/>
                <w:szCs w:val="22"/>
                <w:lang w:val="lv-LV"/>
              </w:rPr>
              <w:t>vidēja</w:t>
            </w:r>
          </w:p>
          <w:p w:rsidR="00AF6846" w:rsidRPr="00BE2DBB" w:rsidRDefault="00AF6846" w:rsidP="00AF6846">
            <w:pPr>
              <w:shd w:val="clear" w:color="auto" w:fill="FFFFFF"/>
              <w:jc w:val="center"/>
              <w:rPr>
                <w:sz w:val="22"/>
                <w:szCs w:val="22"/>
              </w:rPr>
            </w:pPr>
            <w:r w:rsidRPr="00BE2DBB">
              <w:rPr>
                <w:noProof/>
                <w:sz w:val="22"/>
                <w:szCs w:val="22"/>
                <w:lang w:val="lv-LV" w:eastAsia="lv-LV"/>
              </w:rPr>
              <w:drawing>
                <wp:inline distT="0" distB="0" distL="0" distR="0">
                  <wp:extent cx="889000" cy="527253"/>
                  <wp:effectExtent l="19050" t="0" r="6350" b="0"/>
                  <wp:docPr id="421"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102" cstate="print">
                            <a:lum contrast="46000"/>
                            <a:grayscl/>
                          </a:blip>
                          <a:srcRect/>
                          <a:stretch>
                            <a:fillRect/>
                          </a:stretch>
                        </pic:blipFill>
                        <pic:spPr bwMode="auto">
                          <a:xfrm>
                            <a:off x="0" y="0"/>
                            <a:ext cx="891371" cy="528659"/>
                          </a:xfrm>
                          <a:prstGeom prst="rect">
                            <a:avLst/>
                          </a:prstGeom>
                          <a:noFill/>
                          <a:ln w="9525">
                            <a:noFill/>
                            <a:miter lim="800000"/>
                            <a:headEnd/>
                            <a:tailEnd/>
                          </a:ln>
                        </pic:spPr>
                      </pic:pic>
                    </a:graphicData>
                  </a:graphic>
                </wp:inline>
              </w:drawing>
            </w:r>
          </w:p>
        </w:tc>
        <w:tc>
          <w:tcPr>
            <w:tcW w:w="2120" w:type="dxa"/>
            <w:shd w:val="clear" w:color="auto" w:fill="FFFFFF"/>
            <w:vAlign w:val="center"/>
          </w:tcPr>
          <w:p w:rsidR="00AF6846" w:rsidRPr="00BE2DBB" w:rsidRDefault="00AF6846" w:rsidP="00AF6846">
            <w:pPr>
              <w:shd w:val="clear" w:color="auto" w:fill="FFFFFF"/>
              <w:jc w:val="center"/>
              <w:rPr>
                <w:sz w:val="22"/>
                <w:szCs w:val="22"/>
              </w:rPr>
            </w:pPr>
            <w:r w:rsidRPr="00BE2DBB">
              <w:rPr>
                <w:b/>
                <w:bCs/>
                <w:color w:val="000000"/>
                <w:spacing w:val="9"/>
                <w:sz w:val="22"/>
                <w:szCs w:val="22"/>
                <w:lang w:val="lv-LV"/>
              </w:rPr>
              <w:t>B + C</w:t>
            </w:r>
          </w:p>
        </w:tc>
        <w:tc>
          <w:tcPr>
            <w:tcW w:w="1572" w:type="dxa"/>
            <w:shd w:val="clear" w:color="auto" w:fill="FFFFFF"/>
            <w:vAlign w:val="center"/>
          </w:tcPr>
          <w:p w:rsidR="00AF6846" w:rsidRPr="00BE2DBB" w:rsidRDefault="00AF6846" w:rsidP="00AF6846">
            <w:pPr>
              <w:shd w:val="clear" w:color="auto" w:fill="FFFFFF"/>
              <w:jc w:val="center"/>
              <w:rPr>
                <w:b/>
                <w:sz w:val="22"/>
                <w:szCs w:val="22"/>
                <w:lang w:val="lv-LV"/>
              </w:rPr>
            </w:pPr>
            <w:r w:rsidRPr="00BE2DBB">
              <w:rPr>
                <w:b/>
                <w:sz w:val="22"/>
                <w:szCs w:val="22"/>
                <w:lang w:val="lv-LV"/>
              </w:rPr>
              <w:t>C</w:t>
            </w:r>
          </w:p>
        </w:tc>
        <w:tc>
          <w:tcPr>
            <w:tcW w:w="1563" w:type="dxa"/>
            <w:shd w:val="clear" w:color="auto" w:fill="FFFFFF"/>
            <w:vAlign w:val="center"/>
          </w:tcPr>
          <w:p w:rsidR="00AF6846" w:rsidRPr="00BE2DBB" w:rsidRDefault="00AF6846" w:rsidP="00AF6846">
            <w:pPr>
              <w:shd w:val="clear" w:color="auto" w:fill="FFFFFF"/>
              <w:jc w:val="center"/>
              <w:rPr>
                <w:b/>
                <w:sz w:val="22"/>
                <w:szCs w:val="22"/>
                <w:lang w:val="lv-LV"/>
              </w:rPr>
            </w:pPr>
            <w:r w:rsidRPr="00BE2DBB">
              <w:rPr>
                <w:b/>
                <w:sz w:val="22"/>
                <w:szCs w:val="22"/>
                <w:lang w:val="lv-LV"/>
              </w:rPr>
              <w:t>C</w:t>
            </w:r>
          </w:p>
        </w:tc>
      </w:tr>
      <w:tr w:rsidR="00AF6846" w:rsidRPr="00BE2DBB" w:rsidTr="007733F5">
        <w:trPr>
          <w:trHeight w:val="283"/>
          <w:jc w:val="center"/>
        </w:trPr>
        <w:tc>
          <w:tcPr>
            <w:tcW w:w="1866" w:type="dxa"/>
            <w:shd w:val="clear" w:color="auto" w:fill="FFFFFF"/>
          </w:tcPr>
          <w:p w:rsidR="00AF6846" w:rsidRPr="00BE2DBB" w:rsidRDefault="00AF6846" w:rsidP="00AF6846">
            <w:pPr>
              <w:shd w:val="clear" w:color="auto" w:fill="FFFFFF"/>
              <w:rPr>
                <w:sz w:val="22"/>
                <w:szCs w:val="22"/>
              </w:rPr>
            </w:pPr>
          </w:p>
        </w:tc>
        <w:tc>
          <w:tcPr>
            <w:tcW w:w="1798" w:type="dxa"/>
            <w:shd w:val="clear" w:color="auto" w:fill="FFFFFF"/>
          </w:tcPr>
          <w:p w:rsidR="00AF6846" w:rsidRPr="00BE2DBB" w:rsidRDefault="00AF6846" w:rsidP="00AF6846">
            <w:pPr>
              <w:shd w:val="clear" w:color="auto" w:fill="FFFFFF"/>
              <w:rPr>
                <w:sz w:val="22"/>
                <w:szCs w:val="22"/>
              </w:rPr>
            </w:pPr>
            <w:r w:rsidRPr="00BE2DBB">
              <w:rPr>
                <w:color w:val="000000"/>
                <w:spacing w:val="-5"/>
                <w:sz w:val="22"/>
                <w:szCs w:val="22"/>
                <w:lang w:val="lv-LV"/>
              </w:rPr>
              <w:t>augsta</w:t>
            </w:r>
          </w:p>
          <w:p w:rsidR="00AF6846" w:rsidRPr="00BE2DBB" w:rsidRDefault="00AF6846" w:rsidP="00AF6846">
            <w:pPr>
              <w:shd w:val="clear" w:color="auto" w:fill="FFFFFF"/>
              <w:jc w:val="center"/>
              <w:rPr>
                <w:sz w:val="22"/>
                <w:szCs w:val="22"/>
                <w:lang w:val="lv-LV"/>
              </w:rPr>
            </w:pPr>
            <w:r w:rsidRPr="00BE2DBB">
              <w:rPr>
                <w:noProof/>
                <w:sz w:val="22"/>
                <w:szCs w:val="22"/>
                <w:lang w:val="lv-LV" w:eastAsia="lv-LV"/>
              </w:rPr>
              <w:drawing>
                <wp:inline distT="0" distB="0" distL="0" distR="0">
                  <wp:extent cx="984250" cy="821472"/>
                  <wp:effectExtent l="19050" t="0" r="6350" b="0"/>
                  <wp:docPr id="422"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103" cstate="print">
                            <a:lum bright="-10000" contrast="56000"/>
                            <a:grayscl/>
                          </a:blip>
                          <a:srcRect/>
                          <a:stretch>
                            <a:fillRect/>
                          </a:stretch>
                        </pic:blipFill>
                        <pic:spPr bwMode="auto">
                          <a:xfrm>
                            <a:off x="0" y="0"/>
                            <a:ext cx="982854" cy="820307"/>
                          </a:xfrm>
                          <a:prstGeom prst="rect">
                            <a:avLst/>
                          </a:prstGeom>
                          <a:noFill/>
                          <a:ln w="9525">
                            <a:noFill/>
                            <a:miter lim="800000"/>
                            <a:headEnd/>
                            <a:tailEnd/>
                          </a:ln>
                        </pic:spPr>
                      </pic:pic>
                    </a:graphicData>
                  </a:graphic>
                </wp:inline>
              </w:drawing>
            </w:r>
          </w:p>
          <w:p w:rsidR="00AF6846" w:rsidRPr="00BE2DBB" w:rsidRDefault="00AF6846" w:rsidP="00AF6846">
            <w:pPr>
              <w:shd w:val="clear" w:color="auto" w:fill="FFFFFF"/>
              <w:rPr>
                <w:sz w:val="22"/>
                <w:szCs w:val="22"/>
                <w:lang w:val="lv-LV"/>
              </w:rPr>
            </w:pPr>
          </w:p>
        </w:tc>
        <w:tc>
          <w:tcPr>
            <w:tcW w:w="2120" w:type="dxa"/>
            <w:shd w:val="clear" w:color="auto" w:fill="FFFFFF"/>
            <w:vAlign w:val="center"/>
          </w:tcPr>
          <w:p w:rsidR="00AF6846" w:rsidRPr="00BE2DBB" w:rsidRDefault="00AF6846" w:rsidP="00AF6846">
            <w:pPr>
              <w:shd w:val="clear" w:color="auto" w:fill="FFFFFF"/>
              <w:jc w:val="center"/>
              <w:rPr>
                <w:sz w:val="22"/>
                <w:szCs w:val="22"/>
              </w:rPr>
            </w:pPr>
            <w:r w:rsidRPr="00BE2DBB">
              <w:rPr>
                <w:b/>
                <w:bCs/>
                <w:color w:val="000000"/>
                <w:spacing w:val="-20"/>
                <w:sz w:val="22"/>
                <w:szCs w:val="22"/>
                <w:lang w:val="lv-LV"/>
              </w:rPr>
              <w:t>B + C + D</w:t>
            </w:r>
          </w:p>
        </w:tc>
        <w:tc>
          <w:tcPr>
            <w:tcW w:w="1572" w:type="dxa"/>
            <w:shd w:val="clear" w:color="auto" w:fill="FFFFFF"/>
            <w:vAlign w:val="center"/>
          </w:tcPr>
          <w:p w:rsidR="00AF6846" w:rsidRPr="00BE2DBB" w:rsidRDefault="00AF6846" w:rsidP="00AF6846">
            <w:pPr>
              <w:shd w:val="clear" w:color="auto" w:fill="FFFFFF"/>
              <w:jc w:val="center"/>
              <w:rPr>
                <w:b/>
                <w:sz w:val="22"/>
                <w:szCs w:val="22"/>
                <w:lang w:val="lv-LV"/>
              </w:rPr>
            </w:pPr>
            <w:r w:rsidRPr="00BE2DBB">
              <w:rPr>
                <w:b/>
                <w:sz w:val="22"/>
                <w:szCs w:val="22"/>
                <w:lang w:val="lv-LV"/>
              </w:rPr>
              <w:t>C + D</w:t>
            </w:r>
          </w:p>
        </w:tc>
        <w:tc>
          <w:tcPr>
            <w:tcW w:w="1563" w:type="dxa"/>
            <w:shd w:val="clear" w:color="auto" w:fill="FFFFFF"/>
            <w:vAlign w:val="center"/>
          </w:tcPr>
          <w:p w:rsidR="00AF6846" w:rsidRPr="00BE2DBB" w:rsidRDefault="00AF6846" w:rsidP="00AF6846">
            <w:pPr>
              <w:shd w:val="clear" w:color="auto" w:fill="FFFFFF"/>
              <w:jc w:val="center"/>
              <w:rPr>
                <w:b/>
                <w:sz w:val="22"/>
                <w:szCs w:val="22"/>
                <w:lang w:val="lv-LV"/>
              </w:rPr>
            </w:pPr>
            <w:r w:rsidRPr="00BE2DBB">
              <w:rPr>
                <w:b/>
                <w:sz w:val="22"/>
                <w:szCs w:val="22"/>
                <w:lang w:val="lv-LV"/>
              </w:rPr>
              <w:t>C + D</w:t>
            </w:r>
          </w:p>
        </w:tc>
      </w:tr>
    </w:tbl>
    <w:p w:rsidR="00AF6846" w:rsidRPr="00AB7084" w:rsidRDefault="00AF6846" w:rsidP="00AF6846">
      <w:pPr>
        <w:shd w:val="clear" w:color="auto" w:fill="FFFFFF"/>
        <w:rPr>
          <w:color w:val="000000"/>
          <w:sz w:val="16"/>
          <w:szCs w:val="16"/>
          <w:vertAlign w:val="superscript"/>
          <w:lang w:val="lv-LV"/>
        </w:rPr>
      </w:pPr>
    </w:p>
    <w:p w:rsidR="00AF6846" w:rsidRPr="00D96E9C" w:rsidRDefault="00AF6846" w:rsidP="00AF6846">
      <w:pPr>
        <w:shd w:val="clear" w:color="auto" w:fill="FFFFFF"/>
        <w:rPr>
          <w:lang w:val="lv-LV"/>
        </w:rPr>
      </w:pPr>
      <w:r w:rsidRPr="00F364E5">
        <w:rPr>
          <w:color w:val="000000"/>
          <w:vertAlign w:val="superscript"/>
          <w:lang w:val="lv-LV"/>
        </w:rPr>
        <w:t>(1)</w:t>
      </w:r>
      <w:r w:rsidRPr="00F364E5">
        <w:rPr>
          <w:color w:val="000000"/>
          <w:lang w:val="lv-LV"/>
        </w:rPr>
        <w:t xml:space="preserve"> Ēkai atrodoties arī zema zibens bīstamības rajona rekomendē uzstādīt  C -</w:t>
      </w:r>
      <w:r>
        <w:rPr>
          <w:color w:val="000000"/>
          <w:lang w:val="lv-LV"/>
        </w:rPr>
        <w:t xml:space="preserve"> </w:t>
      </w:r>
      <w:r w:rsidRPr="00F364E5">
        <w:rPr>
          <w:color w:val="000000"/>
          <w:lang w:val="lv-LV"/>
        </w:rPr>
        <w:t>klases aizsardzību.</w:t>
      </w:r>
    </w:p>
    <w:p w:rsidR="00AF6846" w:rsidRDefault="00AF6846" w:rsidP="00AF6846">
      <w:pPr>
        <w:ind w:firstLine="397"/>
        <w:jc w:val="both"/>
        <w:rPr>
          <w:b/>
          <w:i/>
          <w:sz w:val="24"/>
          <w:szCs w:val="24"/>
          <w:lang w:val="lv-LV"/>
        </w:rPr>
      </w:pPr>
    </w:p>
    <w:p w:rsidR="00AF6846" w:rsidRPr="00243B80" w:rsidRDefault="00AF6846" w:rsidP="00AF6846">
      <w:pPr>
        <w:ind w:firstLine="397"/>
        <w:jc w:val="both"/>
        <w:rPr>
          <w:sz w:val="24"/>
          <w:szCs w:val="24"/>
          <w:lang w:val="lv-LV"/>
        </w:rPr>
      </w:pPr>
      <w:r w:rsidRPr="00243B80">
        <w:rPr>
          <w:b/>
          <w:i/>
          <w:sz w:val="24"/>
          <w:szCs w:val="24"/>
          <w:lang w:val="lv-LV"/>
        </w:rPr>
        <w:t>Zibens un pārsprieguma novadītāju montāža</w:t>
      </w:r>
      <w:r w:rsidRPr="00243B80">
        <w:rPr>
          <w:sz w:val="24"/>
          <w:szCs w:val="24"/>
          <w:lang w:val="lv-LV"/>
        </w:rPr>
        <w:t>. Montāžu drīkst veikt tikai kvalificēts personāls, ievērojot visas tehniskās prasības.</w:t>
      </w:r>
    </w:p>
    <w:p w:rsidR="00AF6846" w:rsidRPr="00243B80" w:rsidRDefault="00AF6846" w:rsidP="00AF6846">
      <w:pPr>
        <w:ind w:firstLine="397"/>
        <w:jc w:val="both"/>
        <w:rPr>
          <w:sz w:val="24"/>
          <w:szCs w:val="24"/>
          <w:lang w:val="lv-LV"/>
        </w:rPr>
      </w:pPr>
      <w:r w:rsidRPr="00243B80">
        <w:rPr>
          <w:sz w:val="24"/>
          <w:szCs w:val="24"/>
          <w:lang w:val="lv-LV"/>
        </w:rPr>
        <w:t>Lai palielinātu drošību izmanto vēl potenciālu izlīdzināšanu un zemēšanu;</w:t>
      </w:r>
    </w:p>
    <w:p w:rsidR="00AF6846" w:rsidRPr="00243B80" w:rsidRDefault="00AF6846" w:rsidP="00AF6846">
      <w:pPr>
        <w:ind w:firstLine="397"/>
        <w:jc w:val="both"/>
        <w:rPr>
          <w:sz w:val="24"/>
          <w:szCs w:val="24"/>
          <w:lang w:val="lv-LV"/>
        </w:rPr>
      </w:pPr>
      <w:r w:rsidRPr="00243B80">
        <w:rPr>
          <w:sz w:val="24"/>
          <w:szCs w:val="24"/>
          <w:lang w:val="lv-LV"/>
        </w:rPr>
        <w:t>Lai izvairītos no papildus sprieguma krituma, nepieciešams (starp aktīvo vadītāju un novadītāju, starp novadītāju un poten</w:t>
      </w:r>
      <w:r w:rsidRPr="00243B80">
        <w:rPr>
          <w:sz w:val="24"/>
          <w:szCs w:val="24"/>
          <w:lang w:val="lv-LV"/>
        </w:rPr>
        <w:softHyphen/>
        <w:t>ciālu izlīdzināšanu) savienotājvads pēc iespējas īsāks;</w:t>
      </w:r>
    </w:p>
    <w:p w:rsidR="00AF6846" w:rsidRPr="00243B80" w:rsidRDefault="00AF6846" w:rsidP="00AF6846">
      <w:pPr>
        <w:ind w:firstLine="397"/>
        <w:jc w:val="both"/>
        <w:rPr>
          <w:sz w:val="24"/>
          <w:szCs w:val="24"/>
          <w:lang w:val="lv-LV"/>
        </w:rPr>
      </w:pPr>
      <w:r w:rsidRPr="00243B80">
        <w:rPr>
          <w:sz w:val="24"/>
          <w:szCs w:val="24"/>
          <w:lang w:val="lv-LV"/>
        </w:rPr>
        <w:t>Zibensnovedēju (rupjā aizsardzība) jāinstalē galvenā sadalē tīkla ieejā, tālāk par</w:t>
      </w:r>
      <w:r w:rsidRPr="00243B80">
        <w:rPr>
          <w:sz w:val="24"/>
          <w:szCs w:val="24"/>
          <w:lang w:val="lv-LV"/>
        </w:rPr>
        <w:t>e</w:t>
      </w:r>
      <w:r w:rsidRPr="00243B80">
        <w:rPr>
          <w:sz w:val="24"/>
          <w:szCs w:val="24"/>
          <w:lang w:val="lv-LV"/>
        </w:rPr>
        <w:t>dzot pārsprieguma aizsardzību;</w:t>
      </w:r>
    </w:p>
    <w:p w:rsidR="00AF6846" w:rsidRPr="00243B80" w:rsidRDefault="00AF6846" w:rsidP="00AF6846">
      <w:pPr>
        <w:ind w:firstLine="397"/>
        <w:jc w:val="both"/>
        <w:rPr>
          <w:sz w:val="24"/>
          <w:szCs w:val="24"/>
          <w:lang w:val="lv-LV"/>
        </w:rPr>
      </w:pPr>
      <w:r w:rsidRPr="00243B80">
        <w:rPr>
          <w:sz w:val="24"/>
          <w:szCs w:val="24"/>
          <w:lang w:val="lv-LV"/>
        </w:rPr>
        <w:t>Starp zibens un pārsprieguma aizsardzību jāparedz vada garums 15m. Ja šis att</w:t>
      </w:r>
      <w:r w:rsidRPr="00243B80">
        <w:rPr>
          <w:sz w:val="24"/>
          <w:szCs w:val="24"/>
          <w:lang w:val="lv-LV"/>
        </w:rPr>
        <w:t>ā</w:t>
      </w:r>
      <w:r w:rsidRPr="00243B80">
        <w:rPr>
          <w:sz w:val="24"/>
          <w:szCs w:val="24"/>
          <w:lang w:val="lv-LV"/>
        </w:rPr>
        <w:t>lums netiek ievērots, tad nepieciešams uzstādīt droseli (piemēram, firmas Hager SP936/SP937 droseli), starp abām aizsardzības pakāpēm;</w:t>
      </w:r>
    </w:p>
    <w:p w:rsidR="00AF6846" w:rsidRPr="00243B80" w:rsidRDefault="00AF6846" w:rsidP="00AF6846">
      <w:pPr>
        <w:ind w:firstLine="397"/>
        <w:jc w:val="both"/>
        <w:rPr>
          <w:sz w:val="24"/>
          <w:szCs w:val="24"/>
          <w:lang w:val="lv-LV"/>
        </w:rPr>
      </w:pPr>
      <w:r w:rsidRPr="00243B80">
        <w:rPr>
          <w:sz w:val="24"/>
          <w:szCs w:val="24"/>
          <w:lang w:val="lv-LV"/>
        </w:rPr>
        <w:t>Zibensnovedēji (rupjā aizsardzība) klase B;</w:t>
      </w:r>
    </w:p>
    <w:p w:rsidR="00AF6846" w:rsidRPr="00243B80" w:rsidRDefault="00AF6846" w:rsidP="00AF6846">
      <w:pPr>
        <w:ind w:firstLine="397"/>
        <w:jc w:val="both"/>
        <w:rPr>
          <w:sz w:val="24"/>
          <w:szCs w:val="24"/>
          <w:lang w:val="lv-LV"/>
        </w:rPr>
      </w:pPr>
      <w:r w:rsidRPr="00243B80">
        <w:rPr>
          <w:sz w:val="24"/>
          <w:szCs w:val="24"/>
          <w:lang w:val="lv-LV"/>
        </w:rPr>
        <w:t>Pārsprieguma novadītājs (vidējā aizsardzība) klase C;</w:t>
      </w:r>
    </w:p>
    <w:p w:rsidR="00AF6846" w:rsidRPr="00243B80" w:rsidRDefault="00AF6846" w:rsidP="00AF6846">
      <w:pPr>
        <w:ind w:firstLine="397"/>
        <w:jc w:val="both"/>
        <w:rPr>
          <w:sz w:val="24"/>
          <w:szCs w:val="24"/>
          <w:lang w:val="lv-LV"/>
        </w:rPr>
      </w:pPr>
      <w:r w:rsidRPr="00243B80">
        <w:rPr>
          <w:sz w:val="24"/>
          <w:szCs w:val="24"/>
          <w:lang w:val="lv-LV"/>
        </w:rPr>
        <w:t>Iekārtu aizsardzība (smalkā aizsardzība) klase D.</w:t>
      </w:r>
    </w:p>
    <w:p w:rsidR="00AF6846" w:rsidRPr="00A4739D" w:rsidRDefault="00AF6846" w:rsidP="00AF6846">
      <w:pPr>
        <w:shd w:val="clear" w:color="auto" w:fill="FFFFFF"/>
        <w:spacing w:line="360" w:lineRule="auto"/>
        <w:rPr>
          <w:b/>
          <w:sz w:val="24"/>
          <w:szCs w:val="24"/>
        </w:rPr>
      </w:pPr>
      <w:r w:rsidRPr="00A4739D">
        <w:rPr>
          <w:b/>
          <w:color w:val="000000"/>
          <w:spacing w:val="6"/>
          <w:sz w:val="24"/>
          <w:szCs w:val="24"/>
          <w:lang w:val="lv-LV"/>
        </w:rPr>
        <w:t>Instalācijas piemēri:</w:t>
      </w:r>
    </w:p>
    <w:tbl>
      <w:tblPr>
        <w:tblW w:w="8618"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40" w:type="dxa"/>
          <w:right w:w="40" w:type="dxa"/>
        </w:tblCellMar>
        <w:tblLook w:val="0000"/>
      </w:tblPr>
      <w:tblGrid>
        <w:gridCol w:w="2263"/>
        <w:gridCol w:w="847"/>
        <w:gridCol w:w="262"/>
        <w:gridCol w:w="899"/>
        <w:gridCol w:w="262"/>
        <w:gridCol w:w="881"/>
        <w:gridCol w:w="263"/>
        <w:gridCol w:w="971"/>
        <w:gridCol w:w="262"/>
        <w:gridCol w:w="847"/>
        <w:gridCol w:w="861"/>
      </w:tblGrid>
      <w:tr w:rsidR="00AF6846" w:rsidRPr="00D9080C" w:rsidTr="007733F5">
        <w:trPr>
          <w:trHeight w:hRule="exact" w:val="712"/>
          <w:jc w:val="center"/>
        </w:trPr>
        <w:tc>
          <w:tcPr>
            <w:tcW w:w="2377" w:type="dxa"/>
            <w:shd w:val="clear" w:color="auto" w:fill="FFFFFF"/>
          </w:tcPr>
          <w:p w:rsidR="00AF6846" w:rsidRPr="00D9080C" w:rsidRDefault="00AF6846" w:rsidP="00AF6846">
            <w:pPr>
              <w:shd w:val="clear" w:color="auto" w:fill="FFFFFF"/>
              <w:jc w:val="center"/>
              <w:rPr>
                <w:b/>
                <w:color w:val="000000"/>
                <w:spacing w:val="3"/>
                <w:sz w:val="18"/>
                <w:szCs w:val="18"/>
                <w:lang w:val="lv-LV"/>
              </w:rPr>
            </w:pPr>
            <w:r w:rsidRPr="00D9080C">
              <w:rPr>
                <w:b/>
                <w:color w:val="000000"/>
                <w:spacing w:val="3"/>
                <w:sz w:val="18"/>
                <w:szCs w:val="18"/>
                <w:lang w:val="lv-LV"/>
              </w:rPr>
              <w:lastRenderedPageBreak/>
              <w:t xml:space="preserve">Novadītāju </w:t>
            </w:r>
          </w:p>
          <w:p w:rsidR="00AF6846" w:rsidRPr="00D9080C" w:rsidRDefault="00AF6846" w:rsidP="00AF6846">
            <w:pPr>
              <w:shd w:val="clear" w:color="auto" w:fill="FFFFFF"/>
              <w:jc w:val="center"/>
              <w:rPr>
                <w:b/>
                <w:sz w:val="18"/>
                <w:szCs w:val="18"/>
              </w:rPr>
            </w:pPr>
            <w:r w:rsidRPr="00D9080C">
              <w:rPr>
                <w:b/>
                <w:color w:val="000000"/>
                <w:spacing w:val="3"/>
                <w:sz w:val="18"/>
                <w:szCs w:val="18"/>
                <w:lang w:val="lv-LV"/>
              </w:rPr>
              <w:t>variācijas</w:t>
            </w:r>
          </w:p>
        </w:tc>
        <w:tc>
          <w:tcPr>
            <w:tcW w:w="886" w:type="dxa"/>
            <w:shd w:val="clear" w:color="auto" w:fill="FFFFFF"/>
          </w:tcPr>
          <w:p w:rsidR="00AF6846" w:rsidRPr="00D9080C" w:rsidRDefault="00AF6846" w:rsidP="00AF6846">
            <w:pPr>
              <w:shd w:val="clear" w:color="auto" w:fill="FFFFFF"/>
              <w:jc w:val="center"/>
              <w:rPr>
                <w:b/>
                <w:color w:val="000000"/>
                <w:sz w:val="18"/>
                <w:szCs w:val="18"/>
                <w:lang w:val="lv-LV"/>
              </w:rPr>
            </w:pPr>
            <w:r w:rsidRPr="00D9080C">
              <w:rPr>
                <w:b/>
                <w:color w:val="000000"/>
                <w:sz w:val="18"/>
                <w:szCs w:val="18"/>
                <w:lang w:val="lv-LV"/>
              </w:rPr>
              <w:t xml:space="preserve">Galvenā </w:t>
            </w:r>
          </w:p>
          <w:p w:rsidR="00AF6846" w:rsidRPr="00D9080C" w:rsidRDefault="00AF6846" w:rsidP="00AF6846">
            <w:pPr>
              <w:shd w:val="clear" w:color="auto" w:fill="FFFFFF"/>
              <w:jc w:val="center"/>
              <w:rPr>
                <w:b/>
                <w:sz w:val="18"/>
                <w:szCs w:val="18"/>
              </w:rPr>
            </w:pPr>
            <w:r w:rsidRPr="00D9080C">
              <w:rPr>
                <w:b/>
                <w:bCs/>
                <w:color w:val="000000"/>
                <w:spacing w:val="-1"/>
                <w:sz w:val="18"/>
                <w:szCs w:val="18"/>
                <w:lang w:val="lv-LV"/>
              </w:rPr>
              <w:t>sadale</w:t>
            </w:r>
          </w:p>
        </w:tc>
        <w:tc>
          <w:tcPr>
            <w:tcW w:w="270" w:type="dxa"/>
            <w:shd w:val="clear" w:color="auto" w:fill="FFFFFF"/>
          </w:tcPr>
          <w:p w:rsidR="00AF6846" w:rsidRPr="00D9080C" w:rsidRDefault="00AF6846" w:rsidP="00AF6846">
            <w:pPr>
              <w:shd w:val="clear" w:color="auto" w:fill="FFFFFF"/>
              <w:jc w:val="center"/>
              <w:rPr>
                <w:b/>
                <w:sz w:val="18"/>
                <w:szCs w:val="18"/>
              </w:rPr>
            </w:pPr>
          </w:p>
        </w:tc>
        <w:tc>
          <w:tcPr>
            <w:tcW w:w="941" w:type="dxa"/>
            <w:shd w:val="clear" w:color="auto" w:fill="FFFFFF"/>
          </w:tcPr>
          <w:p w:rsidR="00AF6846" w:rsidRDefault="00AF6846" w:rsidP="00AF6846">
            <w:pPr>
              <w:shd w:val="clear" w:color="auto" w:fill="FFFFFF"/>
              <w:ind w:left="-57" w:right="-57"/>
              <w:jc w:val="center"/>
              <w:rPr>
                <w:b/>
                <w:color w:val="000000"/>
                <w:spacing w:val="5"/>
                <w:sz w:val="18"/>
                <w:szCs w:val="18"/>
                <w:lang w:val="lv-LV"/>
              </w:rPr>
            </w:pPr>
            <w:r w:rsidRPr="00D9080C">
              <w:rPr>
                <w:b/>
                <w:color w:val="000000"/>
                <w:spacing w:val="5"/>
                <w:sz w:val="18"/>
                <w:szCs w:val="18"/>
                <w:lang w:val="lv-LV"/>
              </w:rPr>
              <w:t>Instalā</w:t>
            </w:r>
            <w:r>
              <w:rPr>
                <w:b/>
                <w:color w:val="000000"/>
                <w:spacing w:val="5"/>
                <w:sz w:val="18"/>
                <w:szCs w:val="18"/>
                <w:lang w:val="lv-LV"/>
              </w:rPr>
              <w:t>-</w:t>
            </w:r>
          </w:p>
          <w:p w:rsidR="00AF6846" w:rsidRDefault="00AF6846" w:rsidP="00AF6846">
            <w:pPr>
              <w:shd w:val="clear" w:color="auto" w:fill="FFFFFF"/>
              <w:ind w:left="-57" w:right="-57"/>
              <w:jc w:val="center"/>
              <w:rPr>
                <w:b/>
                <w:color w:val="000000"/>
                <w:spacing w:val="5"/>
                <w:sz w:val="18"/>
                <w:szCs w:val="18"/>
                <w:lang w:val="lv-LV"/>
              </w:rPr>
            </w:pPr>
            <w:r w:rsidRPr="00D9080C">
              <w:rPr>
                <w:b/>
                <w:color w:val="000000"/>
                <w:spacing w:val="5"/>
                <w:sz w:val="18"/>
                <w:szCs w:val="18"/>
                <w:lang w:val="lv-LV"/>
              </w:rPr>
              <w:t xml:space="preserve">cijas </w:t>
            </w:r>
          </w:p>
          <w:p w:rsidR="00AF6846" w:rsidRPr="00D9080C" w:rsidRDefault="00AF6846" w:rsidP="00AF6846">
            <w:pPr>
              <w:shd w:val="clear" w:color="auto" w:fill="FFFFFF"/>
              <w:ind w:left="-57" w:right="-57"/>
              <w:jc w:val="center"/>
              <w:rPr>
                <w:b/>
                <w:sz w:val="18"/>
                <w:szCs w:val="18"/>
              </w:rPr>
            </w:pPr>
            <w:r w:rsidRPr="00D9080C">
              <w:rPr>
                <w:b/>
                <w:color w:val="000000"/>
                <w:spacing w:val="1"/>
                <w:sz w:val="18"/>
                <w:szCs w:val="18"/>
                <w:lang w:val="lv-LV"/>
              </w:rPr>
              <w:t>sadale 1</w:t>
            </w:r>
          </w:p>
        </w:tc>
        <w:tc>
          <w:tcPr>
            <w:tcW w:w="270" w:type="dxa"/>
            <w:shd w:val="clear" w:color="auto" w:fill="FFFFFF"/>
          </w:tcPr>
          <w:p w:rsidR="00AF6846" w:rsidRPr="00D9080C" w:rsidRDefault="00AF6846" w:rsidP="00AF6846">
            <w:pPr>
              <w:shd w:val="clear" w:color="auto" w:fill="FFFFFF"/>
              <w:jc w:val="center"/>
              <w:rPr>
                <w:b/>
                <w:sz w:val="18"/>
                <w:szCs w:val="18"/>
              </w:rPr>
            </w:pPr>
          </w:p>
        </w:tc>
        <w:tc>
          <w:tcPr>
            <w:tcW w:w="922" w:type="dxa"/>
            <w:shd w:val="clear" w:color="auto" w:fill="FFFFFF"/>
          </w:tcPr>
          <w:p w:rsidR="00AF6846" w:rsidRDefault="00AF6846" w:rsidP="00AF6846">
            <w:pPr>
              <w:shd w:val="clear" w:color="auto" w:fill="FFFFFF"/>
              <w:ind w:left="-57" w:right="-57"/>
              <w:jc w:val="center"/>
              <w:rPr>
                <w:b/>
                <w:color w:val="000000"/>
                <w:spacing w:val="6"/>
                <w:sz w:val="18"/>
                <w:szCs w:val="18"/>
                <w:lang w:val="lv-LV"/>
              </w:rPr>
            </w:pPr>
            <w:r>
              <w:rPr>
                <w:b/>
                <w:color w:val="000000"/>
                <w:spacing w:val="6"/>
                <w:sz w:val="18"/>
                <w:szCs w:val="18"/>
                <w:lang w:val="lv-LV"/>
              </w:rPr>
              <w:t>I</w:t>
            </w:r>
            <w:r w:rsidRPr="00D9080C">
              <w:rPr>
                <w:b/>
                <w:color w:val="000000"/>
                <w:spacing w:val="6"/>
                <w:sz w:val="18"/>
                <w:szCs w:val="18"/>
                <w:lang w:val="lv-LV"/>
              </w:rPr>
              <w:t>nstalā</w:t>
            </w:r>
            <w:r>
              <w:rPr>
                <w:b/>
                <w:color w:val="000000"/>
                <w:spacing w:val="6"/>
                <w:sz w:val="18"/>
                <w:szCs w:val="18"/>
                <w:lang w:val="lv-LV"/>
              </w:rPr>
              <w:t>-</w:t>
            </w:r>
          </w:p>
          <w:p w:rsidR="00AF6846" w:rsidRDefault="00AF6846" w:rsidP="00AF6846">
            <w:pPr>
              <w:shd w:val="clear" w:color="auto" w:fill="FFFFFF"/>
              <w:ind w:left="-57" w:right="-57"/>
              <w:jc w:val="center"/>
              <w:rPr>
                <w:b/>
                <w:color w:val="000000"/>
                <w:spacing w:val="6"/>
                <w:sz w:val="18"/>
                <w:szCs w:val="18"/>
                <w:lang w:val="lv-LV"/>
              </w:rPr>
            </w:pPr>
            <w:r w:rsidRPr="00D9080C">
              <w:rPr>
                <w:b/>
                <w:color w:val="000000"/>
                <w:spacing w:val="6"/>
                <w:sz w:val="18"/>
                <w:szCs w:val="18"/>
                <w:lang w:val="lv-LV"/>
              </w:rPr>
              <w:t xml:space="preserve">cijas </w:t>
            </w:r>
          </w:p>
          <w:p w:rsidR="00AF6846" w:rsidRPr="00D9080C" w:rsidRDefault="00AF6846" w:rsidP="00AF6846">
            <w:pPr>
              <w:shd w:val="clear" w:color="auto" w:fill="FFFFFF"/>
              <w:ind w:left="-57" w:right="-57"/>
              <w:jc w:val="center"/>
              <w:rPr>
                <w:b/>
                <w:sz w:val="18"/>
                <w:szCs w:val="18"/>
              </w:rPr>
            </w:pPr>
            <w:r w:rsidRPr="00D9080C">
              <w:rPr>
                <w:b/>
                <w:color w:val="000000"/>
                <w:spacing w:val="4"/>
                <w:sz w:val="18"/>
                <w:szCs w:val="18"/>
                <w:lang w:val="lv-LV"/>
              </w:rPr>
              <w:t>sadale 2</w:t>
            </w:r>
          </w:p>
        </w:tc>
        <w:tc>
          <w:tcPr>
            <w:tcW w:w="270" w:type="dxa"/>
            <w:shd w:val="clear" w:color="auto" w:fill="FFFFFF"/>
          </w:tcPr>
          <w:p w:rsidR="00AF6846" w:rsidRPr="00D9080C" w:rsidRDefault="00AF6846" w:rsidP="00AF6846">
            <w:pPr>
              <w:shd w:val="clear" w:color="auto" w:fill="FFFFFF"/>
              <w:jc w:val="center"/>
              <w:rPr>
                <w:b/>
                <w:sz w:val="18"/>
                <w:szCs w:val="18"/>
              </w:rPr>
            </w:pPr>
          </w:p>
        </w:tc>
        <w:tc>
          <w:tcPr>
            <w:tcW w:w="1016" w:type="dxa"/>
            <w:shd w:val="clear" w:color="auto" w:fill="FFFFFF"/>
          </w:tcPr>
          <w:p w:rsidR="00AF6846" w:rsidRDefault="00AF6846" w:rsidP="00AF6846">
            <w:pPr>
              <w:shd w:val="clear" w:color="auto" w:fill="FFFFFF"/>
              <w:jc w:val="center"/>
              <w:rPr>
                <w:b/>
                <w:color w:val="000000"/>
                <w:spacing w:val="-2"/>
                <w:sz w:val="18"/>
                <w:szCs w:val="18"/>
                <w:lang w:val="lv-LV"/>
              </w:rPr>
            </w:pPr>
            <w:r w:rsidRPr="00D9080C">
              <w:rPr>
                <w:b/>
                <w:color w:val="000000"/>
                <w:spacing w:val="-2"/>
                <w:sz w:val="18"/>
                <w:szCs w:val="18"/>
                <w:lang w:val="lv-LV"/>
              </w:rPr>
              <w:t xml:space="preserve">Gala </w:t>
            </w:r>
          </w:p>
          <w:p w:rsidR="00AF6846" w:rsidRPr="00D9080C" w:rsidRDefault="00AF6846" w:rsidP="00AF6846">
            <w:pPr>
              <w:shd w:val="clear" w:color="auto" w:fill="FFFFFF"/>
              <w:jc w:val="center"/>
              <w:rPr>
                <w:b/>
                <w:sz w:val="18"/>
                <w:szCs w:val="18"/>
              </w:rPr>
            </w:pPr>
            <w:r w:rsidRPr="00D9080C">
              <w:rPr>
                <w:b/>
                <w:color w:val="000000"/>
                <w:spacing w:val="-2"/>
                <w:sz w:val="18"/>
                <w:szCs w:val="18"/>
                <w:lang w:val="lv-LV"/>
              </w:rPr>
              <w:t>p</w:t>
            </w:r>
            <w:r w:rsidRPr="00D9080C">
              <w:rPr>
                <w:b/>
                <w:color w:val="000000"/>
                <w:spacing w:val="5"/>
                <w:sz w:val="18"/>
                <w:szCs w:val="18"/>
                <w:lang w:val="lv-LV"/>
              </w:rPr>
              <w:t>atērētājs</w:t>
            </w:r>
          </w:p>
        </w:tc>
        <w:tc>
          <w:tcPr>
            <w:tcW w:w="270" w:type="dxa"/>
            <w:shd w:val="clear" w:color="auto" w:fill="FFFFFF"/>
          </w:tcPr>
          <w:p w:rsidR="00AF6846" w:rsidRPr="00D9080C" w:rsidRDefault="00AF6846" w:rsidP="00AF6846">
            <w:pPr>
              <w:shd w:val="clear" w:color="auto" w:fill="FFFFFF"/>
              <w:jc w:val="center"/>
              <w:rPr>
                <w:b/>
                <w:sz w:val="18"/>
                <w:szCs w:val="18"/>
              </w:rPr>
            </w:pPr>
          </w:p>
        </w:tc>
        <w:tc>
          <w:tcPr>
            <w:tcW w:w="886" w:type="dxa"/>
            <w:shd w:val="clear" w:color="auto" w:fill="FFFFFF"/>
          </w:tcPr>
          <w:p w:rsidR="00AF6846" w:rsidRPr="00D9080C" w:rsidRDefault="00AF6846" w:rsidP="00AF6846">
            <w:pPr>
              <w:shd w:val="clear" w:color="auto" w:fill="FFFFFF"/>
              <w:jc w:val="center"/>
              <w:rPr>
                <w:b/>
                <w:sz w:val="18"/>
                <w:szCs w:val="18"/>
              </w:rPr>
            </w:pPr>
            <w:r w:rsidRPr="00D9080C">
              <w:rPr>
                <w:b/>
                <w:color w:val="000000"/>
                <w:spacing w:val="4"/>
                <w:sz w:val="18"/>
                <w:szCs w:val="18"/>
                <w:lang w:val="lv-LV"/>
              </w:rPr>
              <w:t>Vada g</w:t>
            </w:r>
            <w:r w:rsidRPr="00D9080C">
              <w:rPr>
                <w:b/>
                <w:color w:val="000000"/>
                <w:spacing w:val="4"/>
                <w:sz w:val="18"/>
                <w:szCs w:val="18"/>
                <w:lang w:val="lv-LV"/>
              </w:rPr>
              <w:t>a</w:t>
            </w:r>
            <w:r w:rsidRPr="00D9080C">
              <w:rPr>
                <w:b/>
                <w:color w:val="000000"/>
                <w:spacing w:val="4"/>
                <w:sz w:val="18"/>
                <w:szCs w:val="18"/>
                <w:lang w:val="lv-LV"/>
              </w:rPr>
              <w:t xml:space="preserve">rums </w:t>
            </w:r>
            <w:r w:rsidRPr="00D9080C">
              <w:rPr>
                <w:b/>
                <w:color w:val="000000"/>
                <w:spacing w:val="-12"/>
                <w:sz w:val="18"/>
                <w:szCs w:val="18"/>
                <w:lang w:val="lv-LV"/>
              </w:rPr>
              <w:t>L1</w:t>
            </w:r>
          </w:p>
        </w:tc>
        <w:tc>
          <w:tcPr>
            <w:tcW w:w="901" w:type="dxa"/>
            <w:shd w:val="clear" w:color="auto" w:fill="FFFFFF"/>
          </w:tcPr>
          <w:p w:rsidR="00AF6846" w:rsidRPr="00D9080C" w:rsidRDefault="00AF6846" w:rsidP="00AF6846">
            <w:pPr>
              <w:shd w:val="clear" w:color="auto" w:fill="FFFFFF"/>
              <w:jc w:val="center"/>
              <w:rPr>
                <w:b/>
                <w:sz w:val="18"/>
                <w:szCs w:val="18"/>
              </w:rPr>
            </w:pPr>
            <w:r w:rsidRPr="00D9080C">
              <w:rPr>
                <w:b/>
                <w:color w:val="000000"/>
                <w:spacing w:val="3"/>
                <w:sz w:val="18"/>
                <w:szCs w:val="18"/>
                <w:lang w:val="lv-LV"/>
              </w:rPr>
              <w:t>Vada g</w:t>
            </w:r>
            <w:r w:rsidRPr="00D9080C">
              <w:rPr>
                <w:b/>
                <w:color w:val="000000"/>
                <w:spacing w:val="3"/>
                <w:sz w:val="18"/>
                <w:szCs w:val="18"/>
                <w:lang w:val="lv-LV"/>
              </w:rPr>
              <w:t>a</w:t>
            </w:r>
            <w:r w:rsidRPr="00D9080C">
              <w:rPr>
                <w:b/>
                <w:color w:val="000000"/>
                <w:spacing w:val="3"/>
                <w:sz w:val="18"/>
                <w:szCs w:val="18"/>
                <w:lang w:val="lv-LV"/>
              </w:rPr>
              <w:t xml:space="preserve">rums </w:t>
            </w:r>
            <w:r w:rsidRPr="00D9080C">
              <w:rPr>
                <w:b/>
                <w:color w:val="000000"/>
                <w:spacing w:val="-5"/>
                <w:sz w:val="18"/>
                <w:szCs w:val="18"/>
                <w:lang w:val="lv-LV"/>
              </w:rPr>
              <w:t>L2</w:t>
            </w:r>
          </w:p>
        </w:tc>
      </w:tr>
      <w:tr w:rsidR="00AF6846" w:rsidTr="007733F5">
        <w:trPr>
          <w:trHeight w:hRule="exact" w:val="599"/>
          <w:jc w:val="center"/>
        </w:trPr>
        <w:tc>
          <w:tcPr>
            <w:tcW w:w="2377" w:type="dxa"/>
            <w:vMerge w:val="restart"/>
            <w:shd w:val="clear" w:color="auto" w:fill="FFFFFF"/>
          </w:tcPr>
          <w:p w:rsidR="00AF6846" w:rsidRPr="00D9080C" w:rsidRDefault="00AF6846" w:rsidP="00AF6846">
            <w:pPr>
              <w:shd w:val="clear" w:color="auto" w:fill="FFFFFF"/>
              <w:rPr>
                <w:sz w:val="18"/>
                <w:szCs w:val="18"/>
              </w:rPr>
            </w:pPr>
            <w:r w:rsidRPr="00D9080C">
              <w:rPr>
                <w:color w:val="000000"/>
                <w:sz w:val="18"/>
                <w:szCs w:val="18"/>
                <w:lang w:val="lv-LV"/>
              </w:rPr>
              <w:t xml:space="preserve">Zibensnovedējs </w:t>
            </w:r>
            <w:r w:rsidRPr="00D9080C">
              <w:rPr>
                <w:color w:val="000000"/>
                <w:spacing w:val="-3"/>
                <w:sz w:val="18"/>
                <w:szCs w:val="18"/>
                <w:lang w:val="lv-LV"/>
              </w:rPr>
              <w:t>(rupjā aizsa</w:t>
            </w:r>
            <w:r w:rsidRPr="00D9080C">
              <w:rPr>
                <w:color w:val="000000"/>
                <w:spacing w:val="-3"/>
                <w:sz w:val="18"/>
                <w:szCs w:val="18"/>
                <w:lang w:val="lv-LV"/>
              </w:rPr>
              <w:t>r</w:t>
            </w:r>
            <w:r w:rsidRPr="00D9080C">
              <w:rPr>
                <w:color w:val="000000"/>
                <w:spacing w:val="-3"/>
                <w:sz w:val="18"/>
                <w:szCs w:val="18"/>
                <w:lang w:val="lv-LV"/>
              </w:rPr>
              <w:t>dzība)</w:t>
            </w:r>
          </w:p>
          <w:p w:rsidR="00AF6846" w:rsidRPr="00D9080C" w:rsidRDefault="00AF6846" w:rsidP="00AF6846">
            <w:pPr>
              <w:shd w:val="clear" w:color="auto" w:fill="FFFFFF"/>
              <w:rPr>
                <w:sz w:val="18"/>
                <w:szCs w:val="18"/>
              </w:rPr>
            </w:pPr>
            <w:r w:rsidRPr="00D9080C">
              <w:rPr>
                <w:color w:val="000000"/>
                <w:sz w:val="18"/>
                <w:szCs w:val="18"/>
                <w:lang w:val="lv-LV"/>
              </w:rPr>
              <w:t>B</w:t>
            </w:r>
          </w:p>
          <w:p w:rsidR="00AF6846" w:rsidRPr="00D9080C" w:rsidRDefault="00AF6846" w:rsidP="00AF6846">
            <w:pPr>
              <w:shd w:val="clear" w:color="auto" w:fill="FFFFFF"/>
              <w:rPr>
                <w:color w:val="000000"/>
                <w:sz w:val="18"/>
                <w:szCs w:val="18"/>
                <w:lang w:val="lv-LV"/>
              </w:rPr>
            </w:pPr>
            <w:r w:rsidRPr="00D9080C">
              <w:rPr>
                <w:color w:val="000000"/>
                <w:sz w:val="18"/>
                <w:szCs w:val="18"/>
                <w:lang w:val="lv-LV"/>
              </w:rPr>
              <w:t xml:space="preserve">+ </w:t>
            </w:r>
          </w:p>
          <w:p w:rsidR="00AF6846" w:rsidRPr="00D9080C" w:rsidRDefault="00AF6846" w:rsidP="00AF6846">
            <w:pPr>
              <w:shd w:val="clear" w:color="auto" w:fill="FFFFFF"/>
              <w:rPr>
                <w:sz w:val="18"/>
                <w:szCs w:val="18"/>
              </w:rPr>
            </w:pPr>
            <w:r w:rsidRPr="00D9080C">
              <w:rPr>
                <w:color w:val="000000"/>
                <w:spacing w:val="-2"/>
                <w:sz w:val="18"/>
                <w:szCs w:val="18"/>
                <w:lang w:val="lv-LV"/>
              </w:rPr>
              <w:t xml:space="preserve">Pārsprieguma </w:t>
            </w:r>
            <w:r w:rsidRPr="00D9080C">
              <w:rPr>
                <w:color w:val="000000"/>
                <w:spacing w:val="-1"/>
                <w:sz w:val="18"/>
                <w:szCs w:val="18"/>
                <w:lang w:val="lv-LV"/>
              </w:rPr>
              <w:t>novadītājs</w:t>
            </w:r>
          </w:p>
          <w:p w:rsidR="00AF6846" w:rsidRPr="00D9080C" w:rsidRDefault="00AF6846" w:rsidP="00AF6846">
            <w:pPr>
              <w:shd w:val="clear" w:color="auto" w:fill="FFFFFF"/>
              <w:rPr>
                <w:sz w:val="18"/>
                <w:szCs w:val="18"/>
              </w:rPr>
            </w:pPr>
            <w:r w:rsidRPr="00D9080C">
              <w:rPr>
                <w:color w:val="000000"/>
                <w:spacing w:val="-2"/>
                <w:sz w:val="18"/>
                <w:szCs w:val="18"/>
                <w:lang w:val="lv-LV"/>
              </w:rPr>
              <w:t>(vidēja aizsardzība)</w:t>
            </w:r>
          </w:p>
          <w:p w:rsidR="00AF6846" w:rsidRPr="00D9080C" w:rsidRDefault="00AF6846" w:rsidP="00AF6846">
            <w:pPr>
              <w:shd w:val="clear" w:color="auto" w:fill="FFFFFF"/>
              <w:rPr>
                <w:color w:val="000000"/>
                <w:sz w:val="18"/>
                <w:szCs w:val="18"/>
                <w:lang w:val="lv-LV"/>
              </w:rPr>
            </w:pPr>
            <w:r w:rsidRPr="00D9080C">
              <w:rPr>
                <w:color w:val="000000"/>
                <w:sz w:val="18"/>
                <w:szCs w:val="18"/>
                <w:lang w:val="lv-LV"/>
              </w:rPr>
              <w:t>C</w:t>
            </w:r>
          </w:p>
          <w:p w:rsidR="00AF6846" w:rsidRPr="00D9080C" w:rsidRDefault="00AF6846" w:rsidP="00AF6846">
            <w:pPr>
              <w:shd w:val="clear" w:color="auto" w:fill="FFFFFF"/>
              <w:rPr>
                <w:sz w:val="18"/>
                <w:szCs w:val="18"/>
              </w:rPr>
            </w:pPr>
            <w:r w:rsidRPr="00D9080C">
              <w:rPr>
                <w:color w:val="000000"/>
                <w:sz w:val="18"/>
                <w:szCs w:val="18"/>
                <w:lang w:val="lv-LV"/>
              </w:rPr>
              <w:t xml:space="preserve"> +</w:t>
            </w:r>
          </w:p>
          <w:p w:rsidR="00AF6846" w:rsidRPr="00D9080C" w:rsidRDefault="00AF6846" w:rsidP="00AF6846">
            <w:pPr>
              <w:shd w:val="clear" w:color="auto" w:fill="FFFFFF"/>
              <w:rPr>
                <w:sz w:val="18"/>
                <w:szCs w:val="18"/>
              </w:rPr>
            </w:pPr>
            <w:r w:rsidRPr="00D9080C">
              <w:rPr>
                <w:color w:val="000000"/>
                <w:sz w:val="18"/>
                <w:szCs w:val="18"/>
                <w:lang w:val="lv-LV"/>
              </w:rPr>
              <w:t xml:space="preserve">Iekārtu aizsardzība </w:t>
            </w:r>
            <w:r w:rsidRPr="00D9080C">
              <w:rPr>
                <w:color w:val="000000"/>
                <w:spacing w:val="-3"/>
                <w:sz w:val="18"/>
                <w:szCs w:val="18"/>
                <w:lang w:val="lv-LV"/>
              </w:rPr>
              <w:t>(smalkā aizsardzība)</w:t>
            </w:r>
          </w:p>
          <w:p w:rsidR="00AF6846" w:rsidRPr="00D9080C" w:rsidRDefault="00AF6846" w:rsidP="00AF6846">
            <w:pPr>
              <w:shd w:val="clear" w:color="auto" w:fill="FFFFFF"/>
              <w:rPr>
                <w:sz w:val="18"/>
                <w:szCs w:val="18"/>
                <w:lang w:val="lv-LV"/>
              </w:rPr>
            </w:pPr>
            <w:r w:rsidRPr="00D9080C">
              <w:rPr>
                <w:sz w:val="18"/>
                <w:szCs w:val="18"/>
                <w:lang w:val="lv-LV"/>
              </w:rPr>
              <w:t>D</w:t>
            </w:r>
          </w:p>
        </w:tc>
        <w:tc>
          <w:tcPr>
            <w:tcW w:w="886" w:type="dxa"/>
            <w:shd w:val="clear" w:color="auto" w:fill="FFFFFF"/>
          </w:tcPr>
          <w:p w:rsidR="00AF6846" w:rsidRDefault="00AF6846" w:rsidP="00AF6846">
            <w:pPr>
              <w:shd w:val="clear" w:color="auto" w:fill="FFFFFF"/>
              <w:jc w:val="center"/>
              <w:rPr>
                <w:lang w:val="lv-LV"/>
              </w:rPr>
            </w:pPr>
          </w:p>
          <w:p w:rsidR="00AF6846" w:rsidRPr="001A58A1" w:rsidRDefault="00394A75" w:rsidP="00AF6846">
            <w:pPr>
              <w:shd w:val="clear" w:color="auto" w:fill="FFFFFF"/>
              <w:jc w:val="center"/>
              <w:rPr>
                <w:lang w:val="lv-LV"/>
              </w:rPr>
            </w:pPr>
            <w:r w:rsidRPr="00394A75">
              <w:rPr>
                <w:noProof/>
              </w:rPr>
              <w:pict>
                <v:line id="_x0000_s1119" style="position:absolute;left:0;text-align:left;z-index:251703296" from="33.9pt,6.15pt" to="69.9pt,6.15pt">
                  <v:stroke startarrow="block" endarrow="block"/>
                </v:line>
              </w:pict>
            </w:r>
            <w:r w:rsidR="00AF6846">
              <w:rPr>
                <w:lang w:val="lv-LV"/>
              </w:rPr>
              <w:t>B</w:t>
            </w:r>
          </w:p>
        </w:tc>
        <w:tc>
          <w:tcPr>
            <w:tcW w:w="270" w:type="dxa"/>
            <w:shd w:val="clear" w:color="auto" w:fill="FFFFFF"/>
          </w:tcPr>
          <w:p w:rsidR="00AF6846" w:rsidRDefault="00AF6846" w:rsidP="00AF6846">
            <w:pPr>
              <w:shd w:val="clear" w:color="auto" w:fill="FFFFFF"/>
              <w:ind w:left="-57" w:right="-57"/>
              <w:jc w:val="center"/>
              <w:rPr>
                <w:sz w:val="18"/>
                <w:szCs w:val="18"/>
                <w:lang w:val="lv-LV"/>
              </w:rPr>
            </w:pPr>
            <w:r w:rsidRPr="00A87830">
              <w:rPr>
                <w:sz w:val="18"/>
                <w:szCs w:val="18"/>
                <w:lang w:val="lv-LV"/>
              </w:rPr>
              <w:t>L1</w:t>
            </w:r>
          </w:p>
          <w:p w:rsidR="00AF6846" w:rsidRPr="00A87830" w:rsidRDefault="00AF6846" w:rsidP="00AF6846">
            <w:pPr>
              <w:shd w:val="clear" w:color="auto" w:fill="FFFFFF"/>
              <w:ind w:left="-57" w:right="-57"/>
              <w:jc w:val="center"/>
              <w:rPr>
                <w:sz w:val="18"/>
                <w:szCs w:val="18"/>
                <w:lang w:val="lv-LV"/>
              </w:rPr>
            </w:pPr>
          </w:p>
        </w:tc>
        <w:tc>
          <w:tcPr>
            <w:tcW w:w="941" w:type="dxa"/>
            <w:shd w:val="clear" w:color="auto" w:fill="FFFFFF"/>
          </w:tcPr>
          <w:p w:rsidR="00AF6846" w:rsidRDefault="00AF6846" w:rsidP="00AF6846">
            <w:pPr>
              <w:shd w:val="clear" w:color="auto" w:fill="FFFFFF"/>
              <w:jc w:val="center"/>
              <w:rPr>
                <w:lang w:val="lv-LV"/>
              </w:rPr>
            </w:pPr>
            <w:r>
              <w:rPr>
                <w:lang w:val="lv-LV"/>
              </w:rPr>
              <w:t xml:space="preserve">    </w:t>
            </w:r>
          </w:p>
          <w:p w:rsidR="00AF6846" w:rsidRPr="001A58A1" w:rsidRDefault="00AF6846" w:rsidP="00AF6846">
            <w:pPr>
              <w:shd w:val="clear" w:color="auto" w:fill="FFFFFF"/>
              <w:jc w:val="center"/>
              <w:rPr>
                <w:lang w:val="lv-LV"/>
              </w:rPr>
            </w:pPr>
            <w:r>
              <w:rPr>
                <w:lang w:val="lv-LV"/>
              </w:rPr>
              <w:t xml:space="preserve">   C D</w:t>
            </w:r>
          </w:p>
        </w:tc>
        <w:tc>
          <w:tcPr>
            <w:tcW w:w="270" w:type="dxa"/>
            <w:shd w:val="clear" w:color="auto" w:fill="FFFFFF"/>
          </w:tcPr>
          <w:p w:rsidR="00AF6846" w:rsidRDefault="00AF6846" w:rsidP="00AF6846">
            <w:pPr>
              <w:shd w:val="clear" w:color="auto" w:fill="FFFFFF"/>
              <w:jc w:val="center"/>
            </w:pPr>
          </w:p>
        </w:tc>
        <w:tc>
          <w:tcPr>
            <w:tcW w:w="922" w:type="dxa"/>
            <w:shd w:val="clear" w:color="auto" w:fill="FFFFFF"/>
          </w:tcPr>
          <w:p w:rsidR="00AF6846" w:rsidRDefault="00AF6846" w:rsidP="00AF6846">
            <w:pPr>
              <w:shd w:val="clear" w:color="auto" w:fill="FFFFFF"/>
              <w:jc w:val="center"/>
            </w:pPr>
          </w:p>
        </w:tc>
        <w:tc>
          <w:tcPr>
            <w:tcW w:w="270" w:type="dxa"/>
            <w:shd w:val="clear" w:color="auto" w:fill="FFFFFF"/>
          </w:tcPr>
          <w:p w:rsidR="00AF6846" w:rsidRDefault="00AF6846" w:rsidP="00AF6846">
            <w:pPr>
              <w:shd w:val="clear" w:color="auto" w:fill="FFFFFF"/>
            </w:pPr>
          </w:p>
        </w:tc>
        <w:tc>
          <w:tcPr>
            <w:tcW w:w="1016" w:type="dxa"/>
            <w:vMerge w:val="restart"/>
          </w:tcPr>
          <w:p w:rsidR="00AF6846" w:rsidRDefault="00AF6846" w:rsidP="00AF6846">
            <w:pPr>
              <w:rPr>
                <w:sz w:val="16"/>
                <w:szCs w:val="16"/>
                <w:lang w:val="lv-LV"/>
              </w:rPr>
            </w:pPr>
          </w:p>
          <w:p w:rsidR="00AF6846" w:rsidRPr="002816F5" w:rsidRDefault="00AF6846" w:rsidP="00AF6846">
            <w:pPr>
              <w:rPr>
                <w:b/>
                <w:sz w:val="16"/>
                <w:szCs w:val="16"/>
                <w:lang w:val="lv-LV"/>
              </w:rPr>
            </w:pPr>
            <w:r w:rsidRPr="002816F5">
              <w:rPr>
                <w:b/>
                <w:sz w:val="16"/>
                <w:szCs w:val="16"/>
                <w:lang w:val="lv-LV"/>
              </w:rPr>
              <w:t>Televizors</w:t>
            </w:r>
          </w:p>
          <w:p w:rsidR="00AF6846" w:rsidRPr="002816F5" w:rsidRDefault="00AF6846" w:rsidP="00AF6846">
            <w:pPr>
              <w:rPr>
                <w:b/>
                <w:sz w:val="16"/>
                <w:szCs w:val="16"/>
                <w:lang w:val="lv-LV"/>
              </w:rPr>
            </w:pPr>
          </w:p>
          <w:p w:rsidR="00AF6846" w:rsidRPr="002816F5" w:rsidRDefault="00AF6846" w:rsidP="00AF6846">
            <w:pPr>
              <w:rPr>
                <w:b/>
                <w:sz w:val="16"/>
                <w:szCs w:val="16"/>
                <w:lang w:val="lv-LV"/>
              </w:rPr>
            </w:pPr>
            <w:r w:rsidRPr="002816F5">
              <w:rPr>
                <w:b/>
                <w:sz w:val="16"/>
                <w:szCs w:val="16"/>
                <w:lang w:val="lv-LV"/>
              </w:rPr>
              <w:t>HiFi</w:t>
            </w:r>
          </w:p>
          <w:p w:rsidR="00AF6846" w:rsidRPr="002816F5" w:rsidRDefault="00AF6846" w:rsidP="00AF6846">
            <w:pPr>
              <w:rPr>
                <w:b/>
                <w:sz w:val="16"/>
                <w:szCs w:val="16"/>
                <w:lang w:val="lv-LV"/>
              </w:rPr>
            </w:pPr>
          </w:p>
          <w:p w:rsidR="00AF6846" w:rsidRPr="002816F5" w:rsidRDefault="00AF6846" w:rsidP="00AF6846">
            <w:pPr>
              <w:rPr>
                <w:b/>
                <w:sz w:val="16"/>
                <w:szCs w:val="16"/>
                <w:lang w:val="lv-LV"/>
              </w:rPr>
            </w:pPr>
            <w:r w:rsidRPr="002816F5">
              <w:rPr>
                <w:b/>
                <w:sz w:val="16"/>
                <w:szCs w:val="16"/>
                <w:lang w:val="lv-LV"/>
              </w:rPr>
              <w:t>PC</w:t>
            </w:r>
          </w:p>
          <w:p w:rsidR="00AF6846" w:rsidRPr="002816F5" w:rsidRDefault="00AF6846" w:rsidP="00AF6846">
            <w:pPr>
              <w:rPr>
                <w:b/>
                <w:sz w:val="16"/>
                <w:szCs w:val="16"/>
                <w:lang w:val="lv-LV"/>
              </w:rPr>
            </w:pPr>
          </w:p>
          <w:p w:rsidR="00AF6846" w:rsidRPr="002816F5" w:rsidRDefault="00AF6846" w:rsidP="00AF6846">
            <w:pPr>
              <w:rPr>
                <w:b/>
                <w:sz w:val="16"/>
                <w:szCs w:val="16"/>
                <w:lang w:val="lv-LV"/>
              </w:rPr>
            </w:pPr>
            <w:r w:rsidRPr="002816F5">
              <w:rPr>
                <w:b/>
                <w:sz w:val="16"/>
                <w:szCs w:val="16"/>
                <w:lang w:val="lv-LV"/>
              </w:rPr>
              <w:t>Veļas</w:t>
            </w:r>
          </w:p>
          <w:p w:rsidR="00AF6846" w:rsidRPr="002816F5" w:rsidRDefault="00AF6846" w:rsidP="00AF6846">
            <w:pPr>
              <w:rPr>
                <w:b/>
                <w:sz w:val="16"/>
                <w:szCs w:val="16"/>
                <w:lang w:val="lv-LV"/>
              </w:rPr>
            </w:pPr>
            <w:r w:rsidRPr="002816F5">
              <w:rPr>
                <w:b/>
                <w:sz w:val="16"/>
                <w:szCs w:val="16"/>
                <w:lang w:val="lv-LV"/>
              </w:rPr>
              <w:t>mašina</w:t>
            </w:r>
          </w:p>
          <w:p w:rsidR="00AF6846" w:rsidRPr="002816F5" w:rsidRDefault="00AF6846" w:rsidP="00AF6846">
            <w:pPr>
              <w:rPr>
                <w:b/>
                <w:sz w:val="16"/>
                <w:szCs w:val="16"/>
                <w:lang w:val="lv-LV"/>
              </w:rPr>
            </w:pPr>
          </w:p>
          <w:p w:rsidR="00AF6846" w:rsidRPr="002816F5" w:rsidRDefault="00AF6846" w:rsidP="00AF6846">
            <w:pPr>
              <w:rPr>
                <w:b/>
                <w:sz w:val="16"/>
                <w:szCs w:val="16"/>
                <w:lang w:val="lv-LV"/>
              </w:rPr>
            </w:pPr>
            <w:r w:rsidRPr="002816F5">
              <w:rPr>
                <w:b/>
                <w:sz w:val="16"/>
                <w:szCs w:val="16"/>
                <w:lang w:val="lv-LV"/>
              </w:rPr>
              <w:t>Drēbju</w:t>
            </w:r>
          </w:p>
          <w:p w:rsidR="00AF6846" w:rsidRPr="002816F5" w:rsidRDefault="00AF6846" w:rsidP="00AF6846">
            <w:pPr>
              <w:rPr>
                <w:b/>
                <w:sz w:val="16"/>
                <w:szCs w:val="16"/>
                <w:lang w:val="lv-LV"/>
              </w:rPr>
            </w:pPr>
            <w:r w:rsidRPr="002816F5">
              <w:rPr>
                <w:b/>
                <w:sz w:val="16"/>
                <w:szCs w:val="16"/>
                <w:lang w:val="lv-LV"/>
              </w:rPr>
              <w:t>žāvētājs</w:t>
            </w:r>
          </w:p>
          <w:p w:rsidR="00AF6846" w:rsidRPr="002816F5" w:rsidRDefault="00AF6846" w:rsidP="00AF6846">
            <w:pPr>
              <w:rPr>
                <w:b/>
                <w:sz w:val="16"/>
                <w:szCs w:val="16"/>
                <w:lang w:val="lv-LV"/>
              </w:rPr>
            </w:pPr>
            <w:r w:rsidRPr="002816F5">
              <w:rPr>
                <w:b/>
                <w:sz w:val="16"/>
                <w:szCs w:val="16"/>
                <w:lang w:val="lv-LV"/>
              </w:rPr>
              <w:t>Leduskapis</w:t>
            </w:r>
          </w:p>
          <w:p w:rsidR="00AF6846" w:rsidRPr="00A87830" w:rsidRDefault="00AF6846" w:rsidP="00AF6846">
            <w:pPr>
              <w:rPr>
                <w:sz w:val="16"/>
                <w:szCs w:val="16"/>
                <w:lang w:val="lv-LV"/>
              </w:rPr>
            </w:pPr>
          </w:p>
          <w:p w:rsidR="00AF6846" w:rsidRPr="00A87830" w:rsidRDefault="00AF6846" w:rsidP="00AF6846">
            <w:pPr>
              <w:rPr>
                <w:sz w:val="16"/>
                <w:szCs w:val="16"/>
              </w:rPr>
            </w:pPr>
          </w:p>
          <w:p w:rsidR="00AF6846" w:rsidRPr="00A87830" w:rsidRDefault="00AF6846" w:rsidP="00AF6846">
            <w:pPr>
              <w:rPr>
                <w:sz w:val="16"/>
                <w:szCs w:val="16"/>
              </w:rPr>
            </w:pPr>
          </w:p>
          <w:p w:rsidR="00AF6846" w:rsidRPr="00A87830" w:rsidRDefault="00AF6846" w:rsidP="00AF6846">
            <w:pPr>
              <w:rPr>
                <w:sz w:val="16"/>
                <w:szCs w:val="16"/>
              </w:rPr>
            </w:pPr>
          </w:p>
          <w:p w:rsidR="00AF6846" w:rsidRDefault="00AF6846" w:rsidP="00AF6846"/>
          <w:p w:rsidR="00AF6846" w:rsidRDefault="00AF6846" w:rsidP="00AF6846"/>
          <w:p w:rsidR="00AF6846" w:rsidRDefault="00AF6846" w:rsidP="00AF6846"/>
          <w:p w:rsidR="00AF6846" w:rsidRDefault="00AF6846" w:rsidP="00AF6846"/>
          <w:p w:rsidR="00AF6846" w:rsidRDefault="00AF6846" w:rsidP="00AF6846"/>
          <w:p w:rsidR="00AF6846" w:rsidRDefault="00AF6846" w:rsidP="00AF6846"/>
          <w:p w:rsidR="00AF6846" w:rsidRDefault="00AF6846" w:rsidP="00AF6846"/>
          <w:p w:rsidR="00AF6846" w:rsidRDefault="00AF6846" w:rsidP="00AF6846"/>
          <w:p w:rsidR="00AF6846" w:rsidRPr="00A87830" w:rsidRDefault="00AF6846" w:rsidP="00AF6846">
            <w:pPr>
              <w:rPr>
                <w:sz w:val="16"/>
                <w:szCs w:val="16"/>
              </w:rPr>
            </w:pPr>
          </w:p>
        </w:tc>
        <w:tc>
          <w:tcPr>
            <w:tcW w:w="270" w:type="dxa"/>
          </w:tcPr>
          <w:p w:rsidR="00AF6846" w:rsidRDefault="00AF6846" w:rsidP="00AF6846"/>
          <w:p w:rsidR="00AF6846" w:rsidRDefault="00AF6846" w:rsidP="00AF6846"/>
        </w:tc>
        <w:tc>
          <w:tcPr>
            <w:tcW w:w="886" w:type="dxa"/>
          </w:tcPr>
          <w:p w:rsidR="00AF6846" w:rsidRPr="00A617AE" w:rsidRDefault="00AF6846" w:rsidP="00AF6846">
            <w:pPr>
              <w:rPr>
                <w:lang w:val="lv-LV"/>
              </w:rPr>
            </w:pPr>
            <w:r>
              <w:rPr>
                <w:lang w:val="lv-LV"/>
              </w:rPr>
              <w:t>15 m</w:t>
            </w:r>
          </w:p>
          <w:p w:rsidR="00AF6846" w:rsidRDefault="00AF6846" w:rsidP="00AF6846"/>
        </w:tc>
        <w:tc>
          <w:tcPr>
            <w:tcW w:w="901" w:type="dxa"/>
          </w:tcPr>
          <w:p w:rsidR="00AF6846" w:rsidRDefault="00AF6846" w:rsidP="00AF6846"/>
          <w:p w:rsidR="00AF6846" w:rsidRDefault="00AF6846" w:rsidP="00AF6846"/>
        </w:tc>
      </w:tr>
      <w:tr w:rsidR="00AF6846" w:rsidTr="007733F5">
        <w:trPr>
          <w:trHeight w:hRule="exact" w:val="690"/>
          <w:jc w:val="center"/>
        </w:trPr>
        <w:tc>
          <w:tcPr>
            <w:tcW w:w="2377" w:type="dxa"/>
            <w:vMerge/>
            <w:shd w:val="clear" w:color="auto" w:fill="FFFFFF"/>
          </w:tcPr>
          <w:p w:rsidR="00AF6846" w:rsidRDefault="00AF6846" w:rsidP="00AF6846">
            <w:pPr>
              <w:shd w:val="clear" w:color="auto" w:fill="FFFFFF"/>
            </w:pPr>
          </w:p>
        </w:tc>
        <w:tc>
          <w:tcPr>
            <w:tcW w:w="886" w:type="dxa"/>
          </w:tcPr>
          <w:p w:rsidR="00AF6846" w:rsidRDefault="00AF6846" w:rsidP="00AF6846">
            <w:pPr>
              <w:jc w:val="center"/>
            </w:pPr>
          </w:p>
          <w:p w:rsidR="00AF6846" w:rsidRPr="00A617AE" w:rsidRDefault="00394A75" w:rsidP="00AF6846">
            <w:pPr>
              <w:jc w:val="center"/>
              <w:rPr>
                <w:lang w:val="lv-LV"/>
              </w:rPr>
            </w:pPr>
            <w:r w:rsidRPr="00394A75">
              <w:rPr>
                <w:noProof/>
              </w:rPr>
              <w:pict>
                <v:line id="_x0000_s1120" style="position:absolute;left:0;text-align:left;z-index:251704320" from="33.9pt,1.3pt" to="69.9pt,1.3pt">
                  <v:stroke startarrow="block" endarrow="block"/>
                </v:line>
              </w:pict>
            </w:r>
            <w:r w:rsidR="00AF6846">
              <w:rPr>
                <w:lang w:val="lv-LV"/>
              </w:rPr>
              <w:t>B</w:t>
            </w:r>
          </w:p>
        </w:tc>
        <w:tc>
          <w:tcPr>
            <w:tcW w:w="270" w:type="dxa"/>
          </w:tcPr>
          <w:p w:rsidR="00AF6846" w:rsidRDefault="00AF6846" w:rsidP="00AF6846">
            <w:pPr>
              <w:ind w:left="-57" w:right="-57"/>
              <w:jc w:val="center"/>
            </w:pPr>
            <w:r w:rsidRPr="00A87830">
              <w:rPr>
                <w:sz w:val="18"/>
                <w:szCs w:val="18"/>
                <w:lang w:val="lv-LV"/>
              </w:rPr>
              <w:t>L1</w:t>
            </w:r>
          </w:p>
          <w:p w:rsidR="00AF6846" w:rsidRDefault="00AF6846" w:rsidP="00AF6846">
            <w:pPr>
              <w:ind w:left="-57" w:right="-57"/>
              <w:jc w:val="center"/>
            </w:pPr>
          </w:p>
        </w:tc>
        <w:tc>
          <w:tcPr>
            <w:tcW w:w="941" w:type="dxa"/>
          </w:tcPr>
          <w:p w:rsidR="00AF6846" w:rsidRDefault="00AF6846" w:rsidP="00AF6846">
            <w:pPr>
              <w:jc w:val="center"/>
            </w:pPr>
          </w:p>
          <w:p w:rsidR="00AF6846" w:rsidRPr="00A617AE" w:rsidRDefault="00394A75" w:rsidP="00AF6846">
            <w:pPr>
              <w:jc w:val="center"/>
              <w:rPr>
                <w:lang w:val="lv-LV"/>
              </w:rPr>
            </w:pPr>
            <w:r w:rsidRPr="00394A75">
              <w:rPr>
                <w:noProof/>
              </w:rPr>
              <w:pict>
                <v:line id="_x0000_s1121" style="position:absolute;left:0;text-align:left;z-index:251705344" from="25.5pt,1.7pt" to="70.5pt,1.7pt">
                  <v:stroke startarrow="block" endarrow="block"/>
                </v:line>
              </w:pict>
            </w:r>
            <w:r w:rsidR="00AF6846">
              <w:rPr>
                <w:lang w:val="lv-LV"/>
              </w:rPr>
              <w:t>C</w:t>
            </w:r>
          </w:p>
        </w:tc>
        <w:tc>
          <w:tcPr>
            <w:tcW w:w="270" w:type="dxa"/>
          </w:tcPr>
          <w:p w:rsidR="00AF6846" w:rsidRPr="00D9080C" w:rsidRDefault="00AF6846" w:rsidP="00AF6846">
            <w:pPr>
              <w:ind w:left="-57" w:right="-57"/>
              <w:jc w:val="center"/>
              <w:rPr>
                <w:lang w:val="lv-LV"/>
              </w:rPr>
            </w:pPr>
            <w:r>
              <w:rPr>
                <w:lang w:val="lv-LV"/>
              </w:rPr>
              <w:t>L2</w:t>
            </w:r>
          </w:p>
          <w:p w:rsidR="00AF6846" w:rsidRDefault="00AF6846" w:rsidP="00AF6846">
            <w:pPr>
              <w:ind w:left="-57" w:right="-57"/>
              <w:jc w:val="center"/>
            </w:pPr>
          </w:p>
        </w:tc>
        <w:tc>
          <w:tcPr>
            <w:tcW w:w="922" w:type="dxa"/>
          </w:tcPr>
          <w:p w:rsidR="00AF6846" w:rsidRDefault="00AF6846" w:rsidP="00AF6846">
            <w:pPr>
              <w:jc w:val="center"/>
            </w:pPr>
          </w:p>
          <w:p w:rsidR="00AF6846" w:rsidRPr="00A617AE" w:rsidRDefault="00AF6846" w:rsidP="00AF6846">
            <w:pPr>
              <w:jc w:val="center"/>
              <w:rPr>
                <w:lang w:val="lv-LV"/>
              </w:rPr>
            </w:pPr>
            <w:r>
              <w:rPr>
                <w:lang w:val="lv-LV"/>
              </w:rPr>
              <w:t>D</w:t>
            </w:r>
          </w:p>
        </w:tc>
        <w:tc>
          <w:tcPr>
            <w:tcW w:w="270" w:type="dxa"/>
          </w:tcPr>
          <w:p w:rsidR="00AF6846" w:rsidRDefault="00AF6846" w:rsidP="00AF6846"/>
          <w:p w:rsidR="00AF6846" w:rsidRDefault="00AF6846" w:rsidP="00AF6846"/>
        </w:tc>
        <w:tc>
          <w:tcPr>
            <w:tcW w:w="1016" w:type="dxa"/>
            <w:vMerge/>
          </w:tcPr>
          <w:p w:rsidR="00AF6846" w:rsidRPr="00A87830" w:rsidRDefault="00AF6846" w:rsidP="00AF6846">
            <w:pPr>
              <w:rPr>
                <w:sz w:val="16"/>
                <w:szCs w:val="16"/>
              </w:rPr>
            </w:pPr>
          </w:p>
        </w:tc>
        <w:tc>
          <w:tcPr>
            <w:tcW w:w="270" w:type="dxa"/>
          </w:tcPr>
          <w:p w:rsidR="00AF6846" w:rsidRDefault="00AF6846" w:rsidP="00AF6846"/>
          <w:p w:rsidR="00AF6846" w:rsidRDefault="00AF6846" w:rsidP="00AF6846"/>
        </w:tc>
        <w:tc>
          <w:tcPr>
            <w:tcW w:w="886" w:type="dxa"/>
          </w:tcPr>
          <w:p w:rsidR="00AF6846" w:rsidRPr="00A617AE" w:rsidRDefault="00AF6846" w:rsidP="00AF6846">
            <w:pPr>
              <w:rPr>
                <w:lang w:val="lv-LV"/>
              </w:rPr>
            </w:pPr>
            <w:r>
              <w:rPr>
                <w:lang w:val="lv-LV"/>
              </w:rPr>
              <w:t>15 m</w:t>
            </w:r>
          </w:p>
          <w:p w:rsidR="00AF6846" w:rsidRDefault="00AF6846" w:rsidP="00AF6846"/>
        </w:tc>
        <w:tc>
          <w:tcPr>
            <w:tcW w:w="901" w:type="dxa"/>
          </w:tcPr>
          <w:p w:rsidR="00AF6846" w:rsidRPr="00A617AE" w:rsidRDefault="00AF6846" w:rsidP="00AF6846">
            <w:pPr>
              <w:rPr>
                <w:lang w:val="lv-LV"/>
              </w:rPr>
            </w:pPr>
            <w:r>
              <w:rPr>
                <w:lang w:val="lv-LV"/>
              </w:rPr>
              <w:t>jebkurš</w:t>
            </w:r>
          </w:p>
          <w:p w:rsidR="00AF6846" w:rsidRDefault="00AF6846" w:rsidP="00AF6846"/>
        </w:tc>
      </w:tr>
      <w:tr w:rsidR="00AF6846" w:rsidTr="007733F5">
        <w:trPr>
          <w:trHeight w:hRule="exact" w:val="665"/>
          <w:jc w:val="center"/>
        </w:trPr>
        <w:tc>
          <w:tcPr>
            <w:tcW w:w="2377" w:type="dxa"/>
            <w:vMerge/>
            <w:shd w:val="clear" w:color="auto" w:fill="FFFFFF"/>
          </w:tcPr>
          <w:p w:rsidR="00AF6846" w:rsidRDefault="00AF6846" w:rsidP="00AF6846">
            <w:pPr>
              <w:shd w:val="clear" w:color="auto" w:fill="FFFFFF"/>
            </w:pPr>
          </w:p>
        </w:tc>
        <w:tc>
          <w:tcPr>
            <w:tcW w:w="886" w:type="dxa"/>
          </w:tcPr>
          <w:p w:rsidR="00AF6846" w:rsidRDefault="00AF6846" w:rsidP="00AF6846">
            <w:pPr>
              <w:jc w:val="center"/>
            </w:pPr>
          </w:p>
          <w:p w:rsidR="00AF6846" w:rsidRPr="00A617AE" w:rsidRDefault="00394A75" w:rsidP="00AF6846">
            <w:pPr>
              <w:rPr>
                <w:lang w:val="lv-LV"/>
              </w:rPr>
            </w:pPr>
            <w:r w:rsidRPr="00394A75">
              <w:rPr>
                <w:noProof/>
              </w:rPr>
              <w:pict>
                <v:line id="_x0000_s1118" style="position:absolute;z-index:251702272" from="32.5pt,5.05pt" to="68.5pt,5.05pt">
                  <v:stroke startarrow="block" endarrow="block"/>
                </v:line>
              </w:pict>
            </w:r>
            <w:r w:rsidR="00AF6846">
              <w:rPr>
                <w:lang w:val="lv-LV"/>
              </w:rPr>
              <w:t>B El*C</w:t>
            </w:r>
          </w:p>
        </w:tc>
        <w:tc>
          <w:tcPr>
            <w:tcW w:w="270" w:type="dxa"/>
          </w:tcPr>
          <w:p w:rsidR="00AF6846" w:rsidRDefault="00AF6846" w:rsidP="00AF6846">
            <w:pPr>
              <w:ind w:left="-57" w:right="-57"/>
              <w:jc w:val="center"/>
            </w:pPr>
            <w:r w:rsidRPr="00A87830">
              <w:rPr>
                <w:sz w:val="18"/>
                <w:szCs w:val="18"/>
                <w:lang w:val="lv-LV"/>
              </w:rPr>
              <w:t>L1</w:t>
            </w:r>
          </w:p>
          <w:p w:rsidR="00AF6846" w:rsidRDefault="00AF6846" w:rsidP="00AF6846">
            <w:pPr>
              <w:ind w:left="-57" w:right="-57"/>
              <w:jc w:val="center"/>
            </w:pPr>
          </w:p>
        </w:tc>
        <w:tc>
          <w:tcPr>
            <w:tcW w:w="941" w:type="dxa"/>
          </w:tcPr>
          <w:p w:rsidR="00AF6846" w:rsidRDefault="00AF6846" w:rsidP="00AF6846">
            <w:pPr>
              <w:jc w:val="center"/>
            </w:pPr>
          </w:p>
          <w:p w:rsidR="00AF6846" w:rsidRPr="00A617AE" w:rsidRDefault="00AF6846" w:rsidP="00AF6846">
            <w:pPr>
              <w:jc w:val="center"/>
              <w:rPr>
                <w:lang w:val="lv-LV"/>
              </w:rPr>
            </w:pPr>
            <w:r>
              <w:rPr>
                <w:lang w:val="lv-LV"/>
              </w:rPr>
              <w:t>D</w:t>
            </w:r>
          </w:p>
        </w:tc>
        <w:tc>
          <w:tcPr>
            <w:tcW w:w="270" w:type="dxa"/>
            <w:shd w:val="clear" w:color="auto" w:fill="FFFFFF"/>
          </w:tcPr>
          <w:p w:rsidR="00AF6846" w:rsidRDefault="00AF6846" w:rsidP="00AF6846">
            <w:pPr>
              <w:shd w:val="clear" w:color="auto" w:fill="FFFFFF"/>
              <w:jc w:val="center"/>
            </w:pPr>
          </w:p>
        </w:tc>
        <w:tc>
          <w:tcPr>
            <w:tcW w:w="922" w:type="dxa"/>
            <w:shd w:val="clear" w:color="auto" w:fill="FFFFFF"/>
          </w:tcPr>
          <w:p w:rsidR="00AF6846" w:rsidRDefault="00AF6846" w:rsidP="00AF6846">
            <w:pPr>
              <w:shd w:val="clear" w:color="auto" w:fill="FFFFFF"/>
              <w:jc w:val="center"/>
            </w:pPr>
          </w:p>
        </w:tc>
        <w:tc>
          <w:tcPr>
            <w:tcW w:w="270" w:type="dxa"/>
            <w:shd w:val="clear" w:color="auto" w:fill="FFFFFF"/>
          </w:tcPr>
          <w:p w:rsidR="00AF6846" w:rsidRDefault="00AF6846" w:rsidP="00AF6846">
            <w:pPr>
              <w:shd w:val="clear" w:color="auto" w:fill="FFFFFF"/>
            </w:pPr>
          </w:p>
        </w:tc>
        <w:tc>
          <w:tcPr>
            <w:tcW w:w="1016" w:type="dxa"/>
            <w:vMerge/>
            <w:shd w:val="clear" w:color="auto" w:fill="FFFFFF"/>
          </w:tcPr>
          <w:p w:rsidR="00AF6846" w:rsidRPr="00A87830" w:rsidRDefault="00AF6846" w:rsidP="00AF6846">
            <w:pPr>
              <w:rPr>
                <w:sz w:val="16"/>
                <w:szCs w:val="16"/>
              </w:rPr>
            </w:pPr>
          </w:p>
        </w:tc>
        <w:tc>
          <w:tcPr>
            <w:tcW w:w="270" w:type="dxa"/>
            <w:shd w:val="clear" w:color="auto" w:fill="FFFFFF"/>
          </w:tcPr>
          <w:p w:rsidR="00AF6846" w:rsidRDefault="00AF6846" w:rsidP="00AF6846">
            <w:pPr>
              <w:shd w:val="clear" w:color="auto" w:fill="FFFFFF"/>
            </w:pPr>
          </w:p>
        </w:tc>
        <w:tc>
          <w:tcPr>
            <w:tcW w:w="886" w:type="dxa"/>
            <w:shd w:val="clear" w:color="auto" w:fill="FFFFFF"/>
          </w:tcPr>
          <w:p w:rsidR="00AF6846" w:rsidRPr="00A617AE" w:rsidRDefault="00AF6846" w:rsidP="00AF6846">
            <w:pPr>
              <w:rPr>
                <w:lang w:val="lv-LV"/>
              </w:rPr>
            </w:pPr>
            <w:r>
              <w:rPr>
                <w:lang w:val="lv-LV"/>
              </w:rPr>
              <w:t>jebkurš</w:t>
            </w:r>
          </w:p>
          <w:p w:rsidR="00AF6846" w:rsidRDefault="00AF6846" w:rsidP="00AF6846">
            <w:pPr>
              <w:shd w:val="clear" w:color="auto" w:fill="FFFFFF"/>
            </w:pPr>
          </w:p>
        </w:tc>
        <w:tc>
          <w:tcPr>
            <w:tcW w:w="901" w:type="dxa"/>
          </w:tcPr>
          <w:p w:rsidR="00AF6846" w:rsidRDefault="00AF6846" w:rsidP="00AF6846"/>
          <w:p w:rsidR="00AF6846" w:rsidRDefault="00AF6846" w:rsidP="00AF6846"/>
        </w:tc>
      </w:tr>
      <w:tr w:rsidR="00AF6846" w:rsidTr="007733F5">
        <w:trPr>
          <w:trHeight w:hRule="exact" w:val="436"/>
          <w:jc w:val="center"/>
        </w:trPr>
        <w:tc>
          <w:tcPr>
            <w:tcW w:w="2377" w:type="dxa"/>
            <w:vMerge/>
            <w:shd w:val="clear" w:color="auto" w:fill="FFFFFF"/>
          </w:tcPr>
          <w:p w:rsidR="00AF6846" w:rsidRDefault="00AF6846" w:rsidP="00AF6846">
            <w:pPr>
              <w:shd w:val="clear" w:color="auto" w:fill="FFFFFF"/>
            </w:pPr>
          </w:p>
        </w:tc>
        <w:tc>
          <w:tcPr>
            <w:tcW w:w="886" w:type="dxa"/>
          </w:tcPr>
          <w:p w:rsidR="00AF6846" w:rsidRDefault="00AF6846" w:rsidP="00AF6846">
            <w:pPr>
              <w:jc w:val="center"/>
            </w:pPr>
            <w:r>
              <w:rPr>
                <w:lang w:val="lv-LV"/>
              </w:rPr>
              <w:t>BEl*CD</w:t>
            </w:r>
          </w:p>
        </w:tc>
        <w:tc>
          <w:tcPr>
            <w:tcW w:w="270" w:type="dxa"/>
          </w:tcPr>
          <w:p w:rsidR="00AF6846" w:rsidRDefault="00AF6846" w:rsidP="00AF6846">
            <w:pPr>
              <w:ind w:left="-57" w:right="-57"/>
              <w:jc w:val="center"/>
            </w:pPr>
          </w:p>
          <w:p w:rsidR="00AF6846" w:rsidRDefault="00AF6846" w:rsidP="00AF6846">
            <w:pPr>
              <w:ind w:left="-57" w:right="-57"/>
              <w:jc w:val="center"/>
            </w:pPr>
          </w:p>
        </w:tc>
        <w:tc>
          <w:tcPr>
            <w:tcW w:w="941" w:type="dxa"/>
          </w:tcPr>
          <w:p w:rsidR="00AF6846" w:rsidRDefault="00AF6846" w:rsidP="00AF6846">
            <w:pPr>
              <w:jc w:val="center"/>
            </w:pPr>
          </w:p>
        </w:tc>
        <w:tc>
          <w:tcPr>
            <w:tcW w:w="270" w:type="dxa"/>
          </w:tcPr>
          <w:p w:rsidR="00AF6846" w:rsidRDefault="00AF6846" w:rsidP="00AF6846">
            <w:pPr>
              <w:jc w:val="center"/>
            </w:pPr>
          </w:p>
        </w:tc>
        <w:tc>
          <w:tcPr>
            <w:tcW w:w="922" w:type="dxa"/>
          </w:tcPr>
          <w:p w:rsidR="00AF6846" w:rsidRDefault="00AF6846" w:rsidP="00AF6846">
            <w:pPr>
              <w:jc w:val="center"/>
            </w:pPr>
          </w:p>
        </w:tc>
        <w:tc>
          <w:tcPr>
            <w:tcW w:w="270" w:type="dxa"/>
          </w:tcPr>
          <w:p w:rsidR="00AF6846" w:rsidRDefault="00AF6846" w:rsidP="00AF6846"/>
        </w:tc>
        <w:tc>
          <w:tcPr>
            <w:tcW w:w="1016" w:type="dxa"/>
            <w:vMerge/>
          </w:tcPr>
          <w:p w:rsidR="00AF6846" w:rsidRPr="00A87830" w:rsidRDefault="00AF6846" w:rsidP="00AF6846">
            <w:pPr>
              <w:rPr>
                <w:sz w:val="16"/>
                <w:szCs w:val="16"/>
              </w:rPr>
            </w:pPr>
          </w:p>
        </w:tc>
        <w:tc>
          <w:tcPr>
            <w:tcW w:w="270" w:type="dxa"/>
          </w:tcPr>
          <w:p w:rsidR="00AF6846" w:rsidRDefault="00AF6846" w:rsidP="00AF6846"/>
        </w:tc>
        <w:tc>
          <w:tcPr>
            <w:tcW w:w="886" w:type="dxa"/>
          </w:tcPr>
          <w:p w:rsidR="00AF6846" w:rsidRDefault="00AF6846" w:rsidP="00AF6846"/>
        </w:tc>
        <w:tc>
          <w:tcPr>
            <w:tcW w:w="901" w:type="dxa"/>
          </w:tcPr>
          <w:p w:rsidR="00AF6846" w:rsidRDefault="00AF6846" w:rsidP="00AF6846"/>
        </w:tc>
      </w:tr>
      <w:tr w:rsidR="00AF6846" w:rsidTr="007733F5">
        <w:trPr>
          <w:trHeight w:hRule="exact" w:val="1139"/>
          <w:jc w:val="center"/>
        </w:trPr>
        <w:tc>
          <w:tcPr>
            <w:tcW w:w="2377" w:type="dxa"/>
            <w:vMerge w:val="restart"/>
            <w:shd w:val="clear" w:color="auto" w:fill="FFFFFF"/>
          </w:tcPr>
          <w:p w:rsidR="00AF6846" w:rsidRPr="00C84022" w:rsidRDefault="00AF6846" w:rsidP="00AF6846">
            <w:pPr>
              <w:shd w:val="clear" w:color="auto" w:fill="FFFFFF"/>
              <w:spacing w:line="187" w:lineRule="exact"/>
              <w:ind w:right="226" w:hanging="14"/>
              <w:rPr>
                <w:sz w:val="18"/>
                <w:szCs w:val="18"/>
              </w:rPr>
            </w:pPr>
            <w:r w:rsidRPr="00C84022">
              <w:rPr>
                <w:color w:val="000000"/>
                <w:sz w:val="18"/>
                <w:szCs w:val="18"/>
                <w:lang w:val="lv-LV"/>
              </w:rPr>
              <w:t xml:space="preserve">Zibensnovedējs </w:t>
            </w:r>
            <w:r w:rsidRPr="00C84022">
              <w:rPr>
                <w:color w:val="000000"/>
                <w:spacing w:val="-2"/>
                <w:sz w:val="18"/>
                <w:szCs w:val="18"/>
                <w:lang w:val="lv-LV"/>
              </w:rPr>
              <w:t>(rupjā ai</w:t>
            </w:r>
            <w:r w:rsidRPr="00C84022">
              <w:rPr>
                <w:color w:val="000000"/>
                <w:spacing w:val="-2"/>
                <w:sz w:val="18"/>
                <w:szCs w:val="18"/>
                <w:lang w:val="lv-LV"/>
              </w:rPr>
              <w:t>z</w:t>
            </w:r>
            <w:r w:rsidRPr="00C84022">
              <w:rPr>
                <w:color w:val="000000"/>
                <w:spacing w:val="-2"/>
                <w:sz w:val="18"/>
                <w:szCs w:val="18"/>
                <w:lang w:val="lv-LV"/>
              </w:rPr>
              <w:t>sardzība)</w:t>
            </w:r>
          </w:p>
          <w:p w:rsidR="00AF6846" w:rsidRDefault="00AF6846" w:rsidP="00AF6846">
            <w:pPr>
              <w:shd w:val="clear" w:color="auto" w:fill="FFFFFF"/>
              <w:rPr>
                <w:color w:val="000000"/>
                <w:sz w:val="18"/>
                <w:szCs w:val="18"/>
                <w:lang w:val="lv-LV"/>
              </w:rPr>
            </w:pPr>
            <w:r w:rsidRPr="00C84022">
              <w:rPr>
                <w:color w:val="000000"/>
                <w:sz w:val="18"/>
                <w:szCs w:val="18"/>
                <w:lang w:val="lv-LV"/>
              </w:rPr>
              <w:t>B</w:t>
            </w:r>
          </w:p>
          <w:p w:rsidR="00AF6846" w:rsidRPr="00C84022" w:rsidRDefault="00AF6846" w:rsidP="00AF6846">
            <w:pPr>
              <w:shd w:val="clear" w:color="auto" w:fill="FFFFFF"/>
              <w:rPr>
                <w:sz w:val="18"/>
                <w:szCs w:val="18"/>
              </w:rPr>
            </w:pPr>
            <w:r>
              <w:rPr>
                <w:color w:val="000000"/>
                <w:sz w:val="18"/>
                <w:szCs w:val="18"/>
                <w:lang w:val="lv-LV"/>
              </w:rPr>
              <w:t>+</w:t>
            </w:r>
          </w:p>
          <w:p w:rsidR="00AF6846" w:rsidRPr="00C84022" w:rsidRDefault="00AF6846" w:rsidP="00AF6846">
            <w:pPr>
              <w:shd w:val="clear" w:color="auto" w:fill="FFFFFF"/>
              <w:spacing w:line="187" w:lineRule="exact"/>
              <w:ind w:right="163"/>
              <w:rPr>
                <w:sz w:val="18"/>
                <w:szCs w:val="18"/>
              </w:rPr>
            </w:pPr>
            <w:r w:rsidRPr="00C84022">
              <w:rPr>
                <w:color w:val="000000"/>
                <w:spacing w:val="-2"/>
                <w:sz w:val="18"/>
                <w:szCs w:val="18"/>
                <w:lang w:val="lv-LV"/>
              </w:rPr>
              <w:t>Pārsprieguma novadītājs (vidējā aizsardzība)</w:t>
            </w:r>
          </w:p>
          <w:p w:rsidR="00AF6846" w:rsidRPr="00C84022" w:rsidRDefault="00AF6846" w:rsidP="00AF6846">
            <w:pPr>
              <w:shd w:val="clear" w:color="auto" w:fill="FFFFFF"/>
              <w:rPr>
                <w:sz w:val="18"/>
                <w:szCs w:val="18"/>
              </w:rPr>
            </w:pPr>
            <w:r>
              <w:rPr>
                <w:color w:val="000000"/>
                <w:sz w:val="18"/>
                <w:szCs w:val="18"/>
                <w:lang w:val="lv-LV"/>
              </w:rPr>
              <w:t>C</w:t>
            </w:r>
          </w:p>
        </w:tc>
        <w:tc>
          <w:tcPr>
            <w:tcW w:w="886" w:type="dxa"/>
          </w:tcPr>
          <w:p w:rsidR="00AF6846" w:rsidRDefault="00AF6846" w:rsidP="00AF6846">
            <w:pPr>
              <w:jc w:val="center"/>
            </w:pPr>
          </w:p>
          <w:p w:rsidR="00AF6846" w:rsidRPr="00D9080C" w:rsidRDefault="00AF6846" w:rsidP="00AF6846">
            <w:pPr>
              <w:jc w:val="center"/>
              <w:rPr>
                <w:lang w:val="lv-LV"/>
              </w:rPr>
            </w:pPr>
            <w:r>
              <w:rPr>
                <w:lang w:val="lv-LV"/>
              </w:rPr>
              <w:t>B</w:t>
            </w:r>
          </w:p>
        </w:tc>
        <w:tc>
          <w:tcPr>
            <w:tcW w:w="270" w:type="dxa"/>
          </w:tcPr>
          <w:p w:rsidR="00AF6846" w:rsidRDefault="00AF6846" w:rsidP="00AF6846">
            <w:pPr>
              <w:ind w:left="-57" w:right="-57"/>
              <w:jc w:val="center"/>
            </w:pPr>
            <w:r w:rsidRPr="00A87830">
              <w:rPr>
                <w:sz w:val="18"/>
                <w:szCs w:val="18"/>
                <w:lang w:val="lv-LV"/>
              </w:rPr>
              <w:t>L1</w:t>
            </w:r>
          </w:p>
          <w:p w:rsidR="00AF6846" w:rsidRDefault="00AF6846" w:rsidP="00AF6846">
            <w:pPr>
              <w:ind w:left="-57" w:right="-57"/>
              <w:jc w:val="center"/>
            </w:pPr>
          </w:p>
          <w:p w:rsidR="00AF6846" w:rsidRDefault="00AF6846" w:rsidP="00AF6846">
            <w:pPr>
              <w:ind w:left="-57" w:right="-57"/>
              <w:jc w:val="center"/>
            </w:pPr>
          </w:p>
        </w:tc>
        <w:tc>
          <w:tcPr>
            <w:tcW w:w="941" w:type="dxa"/>
          </w:tcPr>
          <w:p w:rsidR="00AF6846" w:rsidRDefault="00394A75" w:rsidP="00AF6846">
            <w:pPr>
              <w:jc w:val="center"/>
            </w:pPr>
            <w:r w:rsidRPr="00394A75">
              <w:rPr>
                <w:noProof/>
              </w:rPr>
              <w:pict>
                <v:line id="_x0000_s1122" style="position:absolute;left:0;text-align:left;z-index:251706368;mso-position-horizontal-relative:text;mso-position-vertical-relative:text" from="-27pt,15.8pt" to="9pt,15.8pt">
                  <v:stroke startarrow="block" endarrow="block"/>
                </v:line>
              </w:pict>
            </w:r>
          </w:p>
          <w:p w:rsidR="00AF6846" w:rsidRPr="00D9080C" w:rsidRDefault="00AF6846" w:rsidP="00AF6846">
            <w:pPr>
              <w:jc w:val="center"/>
              <w:rPr>
                <w:lang w:val="lv-LV"/>
              </w:rPr>
            </w:pPr>
            <w:r>
              <w:rPr>
                <w:lang w:val="lv-LV"/>
              </w:rPr>
              <w:t>C</w:t>
            </w:r>
          </w:p>
        </w:tc>
        <w:tc>
          <w:tcPr>
            <w:tcW w:w="270" w:type="dxa"/>
          </w:tcPr>
          <w:p w:rsidR="00AF6846" w:rsidRDefault="00AF6846" w:rsidP="00AF6846">
            <w:pPr>
              <w:jc w:val="center"/>
            </w:pPr>
          </w:p>
          <w:p w:rsidR="00AF6846" w:rsidRDefault="00AF6846" w:rsidP="00AF6846">
            <w:pPr>
              <w:jc w:val="center"/>
            </w:pPr>
          </w:p>
        </w:tc>
        <w:tc>
          <w:tcPr>
            <w:tcW w:w="922" w:type="dxa"/>
          </w:tcPr>
          <w:p w:rsidR="00AF6846" w:rsidRDefault="00AF6846" w:rsidP="00AF6846">
            <w:pPr>
              <w:jc w:val="center"/>
            </w:pPr>
          </w:p>
          <w:p w:rsidR="00AF6846" w:rsidRDefault="00AF6846" w:rsidP="00AF6846">
            <w:pPr>
              <w:jc w:val="center"/>
            </w:pPr>
          </w:p>
        </w:tc>
        <w:tc>
          <w:tcPr>
            <w:tcW w:w="270" w:type="dxa"/>
          </w:tcPr>
          <w:p w:rsidR="00AF6846" w:rsidRDefault="00AF6846" w:rsidP="00AF6846"/>
          <w:p w:rsidR="00AF6846" w:rsidRDefault="00AF6846" w:rsidP="00AF6846"/>
        </w:tc>
        <w:tc>
          <w:tcPr>
            <w:tcW w:w="1016" w:type="dxa"/>
            <w:vMerge/>
          </w:tcPr>
          <w:p w:rsidR="00AF6846" w:rsidRPr="00A87830" w:rsidRDefault="00AF6846" w:rsidP="00AF6846">
            <w:pPr>
              <w:rPr>
                <w:sz w:val="16"/>
                <w:szCs w:val="16"/>
              </w:rPr>
            </w:pPr>
          </w:p>
        </w:tc>
        <w:tc>
          <w:tcPr>
            <w:tcW w:w="270" w:type="dxa"/>
          </w:tcPr>
          <w:p w:rsidR="00AF6846" w:rsidRDefault="00AF6846" w:rsidP="00AF6846"/>
          <w:p w:rsidR="00AF6846" w:rsidRDefault="00AF6846" w:rsidP="00AF6846"/>
        </w:tc>
        <w:tc>
          <w:tcPr>
            <w:tcW w:w="886" w:type="dxa"/>
          </w:tcPr>
          <w:p w:rsidR="00AF6846" w:rsidRPr="00D9080C" w:rsidRDefault="00AF6846" w:rsidP="00AF6846">
            <w:pPr>
              <w:rPr>
                <w:lang w:val="lv-LV"/>
              </w:rPr>
            </w:pPr>
            <w:r>
              <w:rPr>
                <w:lang w:val="lv-LV"/>
              </w:rPr>
              <w:t>15 m</w:t>
            </w:r>
          </w:p>
          <w:p w:rsidR="00AF6846" w:rsidRDefault="00AF6846" w:rsidP="00AF6846"/>
        </w:tc>
        <w:tc>
          <w:tcPr>
            <w:tcW w:w="901" w:type="dxa"/>
          </w:tcPr>
          <w:p w:rsidR="00AF6846" w:rsidRDefault="00AF6846" w:rsidP="00AF6846"/>
          <w:p w:rsidR="00AF6846" w:rsidRDefault="00AF6846" w:rsidP="00AF6846"/>
        </w:tc>
      </w:tr>
      <w:tr w:rsidR="00AF6846" w:rsidTr="007733F5">
        <w:trPr>
          <w:trHeight w:hRule="exact" w:val="359"/>
          <w:jc w:val="center"/>
        </w:trPr>
        <w:tc>
          <w:tcPr>
            <w:tcW w:w="2377" w:type="dxa"/>
            <w:vMerge/>
            <w:shd w:val="clear" w:color="auto" w:fill="FFFFFF"/>
          </w:tcPr>
          <w:p w:rsidR="00AF6846" w:rsidRDefault="00AF6846" w:rsidP="00AF6846">
            <w:pPr>
              <w:shd w:val="clear" w:color="auto" w:fill="FFFFFF"/>
            </w:pPr>
          </w:p>
        </w:tc>
        <w:tc>
          <w:tcPr>
            <w:tcW w:w="886" w:type="dxa"/>
          </w:tcPr>
          <w:p w:rsidR="00AF6846" w:rsidRPr="00C84022" w:rsidRDefault="00AF6846" w:rsidP="00AF6846">
            <w:pPr>
              <w:jc w:val="center"/>
              <w:rPr>
                <w:lang w:val="lv-LV"/>
              </w:rPr>
            </w:pPr>
            <w:r>
              <w:rPr>
                <w:lang w:val="lv-LV"/>
              </w:rPr>
              <w:t>B El*C</w:t>
            </w:r>
          </w:p>
        </w:tc>
        <w:tc>
          <w:tcPr>
            <w:tcW w:w="270" w:type="dxa"/>
          </w:tcPr>
          <w:p w:rsidR="00AF6846" w:rsidRDefault="00AF6846" w:rsidP="00AF6846">
            <w:pPr>
              <w:ind w:left="-57" w:right="-57"/>
              <w:jc w:val="center"/>
            </w:pPr>
          </w:p>
          <w:p w:rsidR="00AF6846" w:rsidRDefault="00AF6846" w:rsidP="00AF6846">
            <w:pPr>
              <w:ind w:left="-57" w:right="-57"/>
              <w:jc w:val="center"/>
            </w:pPr>
          </w:p>
        </w:tc>
        <w:tc>
          <w:tcPr>
            <w:tcW w:w="941" w:type="dxa"/>
          </w:tcPr>
          <w:p w:rsidR="00AF6846" w:rsidRDefault="00AF6846" w:rsidP="00AF6846">
            <w:pPr>
              <w:jc w:val="center"/>
            </w:pPr>
          </w:p>
          <w:p w:rsidR="00AF6846" w:rsidRDefault="00AF6846" w:rsidP="00AF6846">
            <w:pPr>
              <w:jc w:val="center"/>
            </w:pPr>
          </w:p>
        </w:tc>
        <w:tc>
          <w:tcPr>
            <w:tcW w:w="270" w:type="dxa"/>
          </w:tcPr>
          <w:p w:rsidR="00AF6846" w:rsidRDefault="00AF6846" w:rsidP="00AF6846">
            <w:pPr>
              <w:jc w:val="center"/>
            </w:pPr>
          </w:p>
          <w:p w:rsidR="00AF6846" w:rsidRDefault="00AF6846" w:rsidP="00AF6846">
            <w:pPr>
              <w:jc w:val="center"/>
            </w:pPr>
          </w:p>
        </w:tc>
        <w:tc>
          <w:tcPr>
            <w:tcW w:w="922" w:type="dxa"/>
          </w:tcPr>
          <w:p w:rsidR="00AF6846" w:rsidRDefault="00AF6846" w:rsidP="00AF6846">
            <w:pPr>
              <w:jc w:val="center"/>
            </w:pPr>
          </w:p>
          <w:p w:rsidR="00AF6846" w:rsidRDefault="00AF6846" w:rsidP="00AF6846">
            <w:pPr>
              <w:jc w:val="center"/>
            </w:pPr>
          </w:p>
        </w:tc>
        <w:tc>
          <w:tcPr>
            <w:tcW w:w="270" w:type="dxa"/>
          </w:tcPr>
          <w:p w:rsidR="00AF6846" w:rsidRPr="00E65586" w:rsidRDefault="00AF6846" w:rsidP="00AF6846"/>
          <w:p w:rsidR="00AF6846" w:rsidRPr="00E65586" w:rsidRDefault="00AF6846" w:rsidP="00AF6846"/>
        </w:tc>
        <w:tc>
          <w:tcPr>
            <w:tcW w:w="1016" w:type="dxa"/>
            <w:vMerge/>
          </w:tcPr>
          <w:p w:rsidR="00AF6846" w:rsidRDefault="00AF6846" w:rsidP="00AF6846"/>
        </w:tc>
        <w:tc>
          <w:tcPr>
            <w:tcW w:w="270" w:type="dxa"/>
          </w:tcPr>
          <w:p w:rsidR="00AF6846" w:rsidRDefault="00AF6846" w:rsidP="00AF6846"/>
          <w:p w:rsidR="00AF6846" w:rsidRDefault="00AF6846" w:rsidP="00AF6846"/>
        </w:tc>
        <w:tc>
          <w:tcPr>
            <w:tcW w:w="886" w:type="dxa"/>
          </w:tcPr>
          <w:p w:rsidR="00AF6846" w:rsidRDefault="00AF6846" w:rsidP="00AF6846"/>
          <w:p w:rsidR="00AF6846" w:rsidRDefault="00AF6846" w:rsidP="00AF6846"/>
        </w:tc>
        <w:tc>
          <w:tcPr>
            <w:tcW w:w="901" w:type="dxa"/>
          </w:tcPr>
          <w:p w:rsidR="00AF6846" w:rsidRDefault="00AF6846" w:rsidP="00AF6846"/>
          <w:p w:rsidR="00AF6846" w:rsidRDefault="00AF6846" w:rsidP="00AF6846"/>
        </w:tc>
      </w:tr>
      <w:tr w:rsidR="00AF6846" w:rsidTr="007733F5">
        <w:trPr>
          <w:trHeight w:hRule="exact" w:val="480"/>
          <w:jc w:val="center"/>
        </w:trPr>
        <w:tc>
          <w:tcPr>
            <w:tcW w:w="2377" w:type="dxa"/>
            <w:vMerge w:val="restart"/>
            <w:shd w:val="clear" w:color="auto" w:fill="FFFFFF"/>
          </w:tcPr>
          <w:p w:rsidR="00AF6846" w:rsidRPr="00C84022" w:rsidRDefault="00AF6846" w:rsidP="00AF6846">
            <w:pPr>
              <w:shd w:val="clear" w:color="auto" w:fill="FFFFFF"/>
              <w:rPr>
                <w:color w:val="000000"/>
                <w:spacing w:val="-1"/>
                <w:sz w:val="18"/>
                <w:szCs w:val="18"/>
                <w:lang w:val="lv-LV"/>
              </w:rPr>
            </w:pPr>
            <w:r w:rsidRPr="00C84022">
              <w:rPr>
                <w:color w:val="000000"/>
                <w:spacing w:val="-2"/>
                <w:sz w:val="18"/>
                <w:szCs w:val="18"/>
                <w:lang w:val="lv-LV"/>
              </w:rPr>
              <w:t xml:space="preserve">Pārsprieguma </w:t>
            </w:r>
            <w:r w:rsidRPr="00C84022">
              <w:rPr>
                <w:color w:val="000000"/>
                <w:spacing w:val="-1"/>
                <w:sz w:val="18"/>
                <w:szCs w:val="18"/>
                <w:lang w:val="lv-LV"/>
              </w:rPr>
              <w:t>novadītājs</w:t>
            </w:r>
          </w:p>
          <w:p w:rsidR="00AF6846" w:rsidRPr="00C84022" w:rsidRDefault="00AF6846" w:rsidP="00AF6846">
            <w:pPr>
              <w:shd w:val="clear" w:color="auto" w:fill="FFFFFF"/>
              <w:rPr>
                <w:sz w:val="18"/>
                <w:szCs w:val="18"/>
              </w:rPr>
            </w:pPr>
            <w:r w:rsidRPr="00C84022">
              <w:rPr>
                <w:color w:val="000000"/>
                <w:spacing w:val="-2"/>
                <w:sz w:val="18"/>
                <w:szCs w:val="18"/>
                <w:lang w:val="lv-LV"/>
              </w:rPr>
              <w:t>(vidējā aizsardzība)</w:t>
            </w:r>
          </w:p>
          <w:p w:rsidR="00AF6846" w:rsidRPr="00C84022" w:rsidRDefault="00AF6846" w:rsidP="00AF6846">
            <w:pPr>
              <w:shd w:val="clear" w:color="auto" w:fill="FFFFFF"/>
              <w:rPr>
                <w:color w:val="000000"/>
                <w:sz w:val="18"/>
                <w:szCs w:val="18"/>
                <w:lang w:val="lv-LV"/>
              </w:rPr>
            </w:pPr>
            <w:r w:rsidRPr="00C84022">
              <w:rPr>
                <w:color w:val="000000"/>
                <w:sz w:val="18"/>
                <w:szCs w:val="18"/>
                <w:lang w:val="lv-LV"/>
              </w:rPr>
              <w:t>C</w:t>
            </w:r>
          </w:p>
          <w:p w:rsidR="00AF6846" w:rsidRPr="00C84022" w:rsidRDefault="00AF6846" w:rsidP="00AF6846">
            <w:pPr>
              <w:shd w:val="clear" w:color="auto" w:fill="FFFFFF"/>
              <w:rPr>
                <w:sz w:val="18"/>
                <w:szCs w:val="18"/>
              </w:rPr>
            </w:pPr>
            <w:r w:rsidRPr="00C84022">
              <w:rPr>
                <w:color w:val="000000"/>
                <w:sz w:val="18"/>
                <w:szCs w:val="18"/>
                <w:lang w:val="lv-LV"/>
              </w:rPr>
              <w:t>+</w:t>
            </w:r>
          </w:p>
          <w:p w:rsidR="00AF6846" w:rsidRPr="00C84022" w:rsidRDefault="00AF6846" w:rsidP="00AF6846">
            <w:pPr>
              <w:shd w:val="clear" w:color="auto" w:fill="FFFFFF"/>
              <w:rPr>
                <w:sz w:val="18"/>
                <w:szCs w:val="18"/>
              </w:rPr>
            </w:pPr>
            <w:r w:rsidRPr="00C84022">
              <w:rPr>
                <w:color w:val="000000"/>
                <w:sz w:val="18"/>
                <w:szCs w:val="18"/>
                <w:lang w:val="lv-LV"/>
              </w:rPr>
              <w:t xml:space="preserve">Iekārtu aizsardzība </w:t>
            </w:r>
            <w:r w:rsidRPr="00C84022">
              <w:rPr>
                <w:color w:val="000000"/>
                <w:spacing w:val="-2"/>
                <w:sz w:val="18"/>
                <w:szCs w:val="18"/>
                <w:lang w:val="lv-LV"/>
              </w:rPr>
              <w:t>(smalkā aizsardzība)</w:t>
            </w:r>
          </w:p>
          <w:p w:rsidR="00AF6846" w:rsidRPr="00C84022" w:rsidRDefault="00AF6846" w:rsidP="00AF6846">
            <w:pPr>
              <w:shd w:val="clear" w:color="auto" w:fill="FFFFFF"/>
              <w:rPr>
                <w:sz w:val="18"/>
                <w:szCs w:val="18"/>
              </w:rPr>
            </w:pPr>
            <w:r w:rsidRPr="00C84022">
              <w:rPr>
                <w:color w:val="000000"/>
                <w:sz w:val="18"/>
                <w:szCs w:val="18"/>
                <w:lang w:val="lv-LV"/>
              </w:rPr>
              <w:t>D</w:t>
            </w:r>
          </w:p>
        </w:tc>
        <w:tc>
          <w:tcPr>
            <w:tcW w:w="886" w:type="dxa"/>
          </w:tcPr>
          <w:p w:rsidR="00AF6846" w:rsidRDefault="00AF6846" w:rsidP="00AF6846">
            <w:pPr>
              <w:jc w:val="center"/>
            </w:pPr>
          </w:p>
          <w:p w:rsidR="00AF6846" w:rsidRPr="00A617AE" w:rsidRDefault="00394A75" w:rsidP="00AF6846">
            <w:pPr>
              <w:jc w:val="center"/>
              <w:rPr>
                <w:lang w:val="lv-LV"/>
              </w:rPr>
            </w:pPr>
            <w:r w:rsidRPr="00394A75">
              <w:rPr>
                <w:noProof/>
              </w:rPr>
              <w:pict>
                <v:line id="_x0000_s1123" style="position:absolute;left:0;text-align:left;z-index:251707392" from="32.5pt,5.05pt" to="68.5pt,5.05pt">
                  <v:stroke startarrow="block" endarrow="block"/>
                </v:line>
              </w:pict>
            </w:r>
            <w:r w:rsidR="00AF6846">
              <w:rPr>
                <w:lang w:val="lv-LV"/>
              </w:rPr>
              <w:t>C</w:t>
            </w:r>
          </w:p>
        </w:tc>
        <w:tc>
          <w:tcPr>
            <w:tcW w:w="270" w:type="dxa"/>
          </w:tcPr>
          <w:p w:rsidR="00AF6846" w:rsidRDefault="00AF6846" w:rsidP="00AF6846">
            <w:pPr>
              <w:ind w:left="-57" w:right="-57"/>
              <w:jc w:val="center"/>
            </w:pPr>
            <w:r w:rsidRPr="00A87830">
              <w:rPr>
                <w:sz w:val="18"/>
                <w:szCs w:val="18"/>
                <w:lang w:val="lv-LV"/>
              </w:rPr>
              <w:t>L1</w:t>
            </w:r>
          </w:p>
          <w:p w:rsidR="00AF6846" w:rsidRDefault="00AF6846" w:rsidP="00AF6846">
            <w:pPr>
              <w:ind w:left="-57" w:right="-57"/>
              <w:jc w:val="center"/>
            </w:pPr>
          </w:p>
        </w:tc>
        <w:tc>
          <w:tcPr>
            <w:tcW w:w="941" w:type="dxa"/>
          </w:tcPr>
          <w:p w:rsidR="00AF6846" w:rsidRDefault="00AF6846" w:rsidP="00AF6846">
            <w:pPr>
              <w:jc w:val="center"/>
            </w:pPr>
          </w:p>
          <w:p w:rsidR="00AF6846" w:rsidRPr="00A617AE" w:rsidRDefault="00AF6846" w:rsidP="00AF6846">
            <w:pPr>
              <w:jc w:val="center"/>
              <w:rPr>
                <w:lang w:val="lv-LV"/>
              </w:rPr>
            </w:pPr>
            <w:r>
              <w:rPr>
                <w:lang w:val="lv-LV"/>
              </w:rPr>
              <w:t>D</w:t>
            </w:r>
          </w:p>
        </w:tc>
        <w:tc>
          <w:tcPr>
            <w:tcW w:w="270" w:type="dxa"/>
          </w:tcPr>
          <w:p w:rsidR="00AF6846" w:rsidRDefault="00AF6846" w:rsidP="00AF6846">
            <w:pPr>
              <w:jc w:val="center"/>
            </w:pPr>
          </w:p>
          <w:p w:rsidR="00AF6846" w:rsidRDefault="00AF6846" w:rsidP="00AF6846">
            <w:pPr>
              <w:jc w:val="center"/>
            </w:pPr>
          </w:p>
        </w:tc>
        <w:tc>
          <w:tcPr>
            <w:tcW w:w="922" w:type="dxa"/>
          </w:tcPr>
          <w:p w:rsidR="00AF6846" w:rsidRDefault="00AF6846" w:rsidP="00AF6846">
            <w:pPr>
              <w:jc w:val="center"/>
            </w:pPr>
          </w:p>
          <w:p w:rsidR="00AF6846" w:rsidRDefault="00AF6846" w:rsidP="00AF6846">
            <w:pPr>
              <w:jc w:val="center"/>
            </w:pPr>
          </w:p>
        </w:tc>
        <w:tc>
          <w:tcPr>
            <w:tcW w:w="270" w:type="dxa"/>
          </w:tcPr>
          <w:p w:rsidR="00AF6846" w:rsidRDefault="00AF6846" w:rsidP="00AF6846"/>
          <w:p w:rsidR="00AF6846" w:rsidRDefault="00AF6846" w:rsidP="00AF6846"/>
        </w:tc>
        <w:tc>
          <w:tcPr>
            <w:tcW w:w="1016" w:type="dxa"/>
            <w:vMerge/>
          </w:tcPr>
          <w:p w:rsidR="00AF6846" w:rsidRDefault="00AF6846" w:rsidP="00AF6846"/>
        </w:tc>
        <w:tc>
          <w:tcPr>
            <w:tcW w:w="270" w:type="dxa"/>
          </w:tcPr>
          <w:p w:rsidR="00AF6846" w:rsidRDefault="00AF6846" w:rsidP="00AF6846"/>
          <w:p w:rsidR="00AF6846" w:rsidRDefault="00AF6846" w:rsidP="00AF6846"/>
        </w:tc>
        <w:tc>
          <w:tcPr>
            <w:tcW w:w="886" w:type="dxa"/>
          </w:tcPr>
          <w:p w:rsidR="00AF6846" w:rsidRPr="00A617AE" w:rsidRDefault="00AF6846" w:rsidP="00AF6846">
            <w:pPr>
              <w:rPr>
                <w:lang w:val="lv-LV"/>
              </w:rPr>
            </w:pPr>
            <w:r>
              <w:rPr>
                <w:lang w:val="lv-LV"/>
              </w:rPr>
              <w:t>jebkurš</w:t>
            </w:r>
          </w:p>
          <w:p w:rsidR="00AF6846" w:rsidRDefault="00AF6846" w:rsidP="00AF6846"/>
          <w:p w:rsidR="00AF6846" w:rsidRDefault="00AF6846" w:rsidP="00AF6846"/>
        </w:tc>
        <w:tc>
          <w:tcPr>
            <w:tcW w:w="901" w:type="dxa"/>
          </w:tcPr>
          <w:p w:rsidR="00AF6846" w:rsidRDefault="00AF6846" w:rsidP="00AF6846"/>
          <w:p w:rsidR="00AF6846" w:rsidRDefault="00AF6846" w:rsidP="00AF6846"/>
        </w:tc>
      </w:tr>
      <w:tr w:rsidR="00AF6846" w:rsidTr="007733F5">
        <w:trPr>
          <w:trHeight w:hRule="exact" w:val="359"/>
          <w:jc w:val="center"/>
        </w:trPr>
        <w:tc>
          <w:tcPr>
            <w:tcW w:w="2377" w:type="dxa"/>
            <w:vMerge/>
            <w:shd w:val="clear" w:color="auto" w:fill="FFFFFF"/>
          </w:tcPr>
          <w:p w:rsidR="00AF6846" w:rsidRDefault="00AF6846" w:rsidP="00AF6846">
            <w:pPr>
              <w:shd w:val="clear" w:color="auto" w:fill="FFFFFF"/>
            </w:pPr>
          </w:p>
        </w:tc>
        <w:tc>
          <w:tcPr>
            <w:tcW w:w="886" w:type="dxa"/>
          </w:tcPr>
          <w:p w:rsidR="00AF6846" w:rsidRPr="00C84022" w:rsidRDefault="00AF6846" w:rsidP="00AF6846">
            <w:pPr>
              <w:jc w:val="center"/>
              <w:rPr>
                <w:lang w:val="lv-LV"/>
              </w:rPr>
            </w:pPr>
            <w:r>
              <w:rPr>
                <w:lang w:val="lv-LV"/>
              </w:rPr>
              <w:t>C D</w:t>
            </w:r>
          </w:p>
        </w:tc>
        <w:tc>
          <w:tcPr>
            <w:tcW w:w="270" w:type="dxa"/>
          </w:tcPr>
          <w:p w:rsidR="00AF6846" w:rsidRDefault="00AF6846" w:rsidP="00AF6846">
            <w:pPr>
              <w:ind w:left="-57" w:right="-57"/>
              <w:jc w:val="center"/>
            </w:pPr>
          </w:p>
          <w:p w:rsidR="00AF6846" w:rsidRDefault="00AF6846" w:rsidP="00AF6846">
            <w:pPr>
              <w:ind w:left="-57" w:right="-57"/>
              <w:jc w:val="center"/>
            </w:pPr>
          </w:p>
        </w:tc>
        <w:tc>
          <w:tcPr>
            <w:tcW w:w="941" w:type="dxa"/>
          </w:tcPr>
          <w:p w:rsidR="00AF6846" w:rsidRDefault="00AF6846" w:rsidP="00AF6846">
            <w:pPr>
              <w:jc w:val="center"/>
            </w:pPr>
          </w:p>
          <w:p w:rsidR="00AF6846" w:rsidRDefault="00AF6846" w:rsidP="00AF6846">
            <w:pPr>
              <w:jc w:val="center"/>
            </w:pPr>
          </w:p>
        </w:tc>
        <w:tc>
          <w:tcPr>
            <w:tcW w:w="270" w:type="dxa"/>
          </w:tcPr>
          <w:p w:rsidR="00AF6846" w:rsidRDefault="00AF6846" w:rsidP="00AF6846">
            <w:pPr>
              <w:jc w:val="center"/>
            </w:pPr>
          </w:p>
          <w:p w:rsidR="00AF6846" w:rsidRDefault="00AF6846" w:rsidP="00AF6846">
            <w:pPr>
              <w:jc w:val="center"/>
            </w:pPr>
          </w:p>
        </w:tc>
        <w:tc>
          <w:tcPr>
            <w:tcW w:w="922" w:type="dxa"/>
          </w:tcPr>
          <w:p w:rsidR="00AF6846" w:rsidRDefault="00AF6846" w:rsidP="00AF6846">
            <w:pPr>
              <w:jc w:val="center"/>
            </w:pPr>
          </w:p>
          <w:p w:rsidR="00AF6846" w:rsidRDefault="00AF6846" w:rsidP="00AF6846">
            <w:pPr>
              <w:jc w:val="center"/>
            </w:pPr>
          </w:p>
        </w:tc>
        <w:tc>
          <w:tcPr>
            <w:tcW w:w="270" w:type="dxa"/>
          </w:tcPr>
          <w:p w:rsidR="00AF6846" w:rsidRDefault="00AF6846" w:rsidP="00AF6846"/>
          <w:p w:rsidR="00AF6846" w:rsidRDefault="00AF6846" w:rsidP="00AF6846"/>
        </w:tc>
        <w:tc>
          <w:tcPr>
            <w:tcW w:w="1016" w:type="dxa"/>
            <w:vMerge/>
          </w:tcPr>
          <w:p w:rsidR="00AF6846" w:rsidRDefault="00AF6846" w:rsidP="00AF6846"/>
        </w:tc>
        <w:tc>
          <w:tcPr>
            <w:tcW w:w="270" w:type="dxa"/>
          </w:tcPr>
          <w:p w:rsidR="00AF6846" w:rsidRDefault="00AF6846" w:rsidP="00AF6846"/>
          <w:p w:rsidR="00AF6846" w:rsidRDefault="00AF6846" w:rsidP="00AF6846"/>
        </w:tc>
        <w:tc>
          <w:tcPr>
            <w:tcW w:w="886" w:type="dxa"/>
          </w:tcPr>
          <w:p w:rsidR="00AF6846" w:rsidRDefault="00AF6846" w:rsidP="00AF6846"/>
          <w:p w:rsidR="00AF6846" w:rsidRDefault="00AF6846" w:rsidP="00AF6846"/>
        </w:tc>
        <w:tc>
          <w:tcPr>
            <w:tcW w:w="901" w:type="dxa"/>
          </w:tcPr>
          <w:p w:rsidR="00AF6846" w:rsidRDefault="00AF6846" w:rsidP="00AF6846"/>
          <w:p w:rsidR="00AF6846" w:rsidRDefault="00AF6846" w:rsidP="00AF6846"/>
        </w:tc>
      </w:tr>
      <w:tr w:rsidR="00AF6846" w:rsidTr="007733F5">
        <w:trPr>
          <w:trHeight w:hRule="exact" w:val="959"/>
          <w:jc w:val="center"/>
        </w:trPr>
        <w:tc>
          <w:tcPr>
            <w:tcW w:w="2377" w:type="dxa"/>
            <w:vMerge/>
            <w:shd w:val="clear" w:color="auto" w:fill="FFFFFF"/>
          </w:tcPr>
          <w:p w:rsidR="00AF6846" w:rsidRDefault="00AF6846" w:rsidP="00AF6846">
            <w:pPr>
              <w:shd w:val="clear" w:color="auto" w:fill="FFFFFF"/>
            </w:pPr>
          </w:p>
        </w:tc>
        <w:tc>
          <w:tcPr>
            <w:tcW w:w="886" w:type="dxa"/>
          </w:tcPr>
          <w:p w:rsidR="00AF6846" w:rsidRDefault="00AF6846" w:rsidP="00AF6846">
            <w:pPr>
              <w:jc w:val="center"/>
            </w:pPr>
          </w:p>
          <w:p w:rsidR="00AF6846" w:rsidRDefault="00AF6846" w:rsidP="00AF6846">
            <w:pPr>
              <w:jc w:val="center"/>
            </w:pPr>
          </w:p>
        </w:tc>
        <w:tc>
          <w:tcPr>
            <w:tcW w:w="270" w:type="dxa"/>
          </w:tcPr>
          <w:p w:rsidR="00AF6846" w:rsidRDefault="00AF6846" w:rsidP="00AF6846">
            <w:pPr>
              <w:ind w:left="-57" w:right="-57"/>
              <w:jc w:val="center"/>
            </w:pPr>
          </w:p>
          <w:p w:rsidR="00AF6846" w:rsidRDefault="00AF6846" w:rsidP="00AF6846">
            <w:pPr>
              <w:ind w:left="-57" w:right="-57"/>
              <w:jc w:val="center"/>
            </w:pPr>
          </w:p>
        </w:tc>
        <w:tc>
          <w:tcPr>
            <w:tcW w:w="941" w:type="dxa"/>
          </w:tcPr>
          <w:p w:rsidR="00AF6846" w:rsidRDefault="00AF6846" w:rsidP="00AF6846">
            <w:pPr>
              <w:jc w:val="center"/>
            </w:pPr>
          </w:p>
          <w:p w:rsidR="00AF6846" w:rsidRDefault="00394A75" w:rsidP="00AF6846">
            <w:pPr>
              <w:jc w:val="center"/>
              <w:rPr>
                <w:lang w:val="lv-LV"/>
              </w:rPr>
            </w:pPr>
            <w:r w:rsidRPr="00394A75">
              <w:rPr>
                <w:noProof/>
              </w:rPr>
              <w:pict>
                <v:line id="_x0000_s1124" style="position:absolute;left:0;text-align:left;z-index:251708416" from="28.55pt,6.45pt" to="64.55pt,6.45pt">
                  <v:stroke startarrow="block" endarrow="block"/>
                </v:line>
              </w:pict>
            </w:r>
            <w:r w:rsidR="00AF6846">
              <w:rPr>
                <w:lang w:val="lv-LV"/>
              </w:rPr>
              <w:t>C</w:t>
            </w:r>
          </w:p>
          <w:p w:rsidR="00AF6846" w:rsidRDefault="00AF6846" w:rsidP="00AF6846">
            <w:pPr>
              <w:jc w:val="center"/>
              <w:rPr>
                <w:lang w:val="lv-LV"/>
              </w:rPr>
            </w:pPr>
          </w:p>
          <w:p w:rsidR="00AF6846" w:rsidRPr="00C84022" w:rsidRDefault="00AF6846" w:rsidP="00AF6846">
            <w:pPr>
              <w:jc w:val="center"/>
              <w:rPr>
                <w:lang w:val="lv-LV"/>
              </w:rPr>
            </w:pPr>
            <w:r>
              <w:rPr>
                <w:lang w:val="lv-LV"/>
              </w:rPr>
              <w:t>C D</w:t>
            </w:r>
          </w:p>
        </w:tc>
        <w:tc>
          <w:tcPr>
            <w:tcW w:w="270" w:type="dxa"/>
          </w:tcPr>
          <w:p w:rsidR="00AF6846" w:rsidRPr="00C84022" w:rsidRDefault="00AF6846" w:rsidP="00AF6846">
            <w:pPr>
              <w:ind w:left="-57" w:right="-57"/>
              <w:jc w:val="center"/>
              <w:rPr>
                <w:lang w:val="lv-LV"/>
              </w:rPr>
            </w:pPr>
            <w:r>
              <w:rPr>
                <w:lang w:val="lv-LV"/>
              </w:rPr>
              <w:t>L2</w:t>
            </w:r>
          </w:p>
          <w:p w:rsidR="00AF6846" w:rsidRDefault="00AF6846" w:rsidP="00AF6846">
            <w:pPr>
              <w:jc w:val="center"/>
            </w:pPr>
          </w:p>
        </w:tc>
        <w:tc>
          <w:tcPr>
            <w:tcW w:w="922" w:type="dxa"/>
          </w:tcPr>
          <w:p w:rsidR="00AF6846" w:rsidRDefault="00AF6846" w:rsidP="00AF6846">
            <w:pPr>
              <w:jc w:val="center"/>
            </w:pPr>
          </w:p>
          <w:p w:rsidR="00AF6846" w:rsidRPr="00C84022" w:rsidRDefault="00AF6846" w:rsidP="00AF6846">
            <w:pPr>
              <w:jc w:val="center"/>
              <w:rPr>
                <w:lang w:val="lv-LV"/>
              </w:rPr>
            </w:pPr>
            <w:r>
              <w:rPr>
                <w:lang w:val="lv-LV"/>
              </w:rPr>
              <w:t>D</w:t>
            </w:r>
          </w:p>
        </w:tc>
        <w:tc>
          <w:tcPr>
            <w:tcW w:w="270" w:type="dxa"/>
          </w:tcPr>
          <w:p w:rsidR="00AF6846" w:rsidRDefault="00AF6846" w:rsidP="00AF6846"/>
          <w:p w:rsidR="00AF6846" w:rsidRDefault="00AF6846" w:rsidP="00AF6846"/>
        </w:tc>
        <w:tc>
          <w:tcPr>
            <w:tcW w:w="1016" w:type="dxa"/>
            <w:vMerge/>
          </w:tcPr>
          <w:p w:rsidR="00AF6846" w:rsidRDefault="00AF6846" w:rsidP="00AF6846"/>
        </w:tc>
        <w:tc>
          <w:tcPr>
            <w:tcW w:w="270" w:type="dxa"/>
          </w:tcPr>
          <w:p w:rsidR="00AF6846" w:rsidRDefault="00394A75" w:rsidP="00AF6846">
            <w:r w:rsidRPr="00394A75">
              <w:rPr>
                <w:noProof/>
              </w:rPr>
              <w:pict>
                <v:line id="_x0000_s1126" style="position:absolute;z-index:251710464;mso-position-horizontal-relative:text;mso-position-vertical-relative:text" from="0,29.5pt" to="99pt,29.5pt"/>
              </w:pict>
            </w:r>
          </w:p>
          <w:p w:rsidR="00AF6846" w:rsidRDefault="00AF6846" w:rsidP="00AF6846"/>
        </w:tc>
        <w:tc>
          <w:tcPr>
            <w:tcW w:w="886" w:type="dxa"/>
          </w:tcPr>
          <w:p w:rsidR="00AF6846" w:rsidRDefault="00AF6846" w:rsidP="00AF6846"/>
          <w:p w:rsidR="00AF6846" w:rsidRDefault="00AF6846" w:rsidP="00AF6846"/>
        </w:tc>
        <w:tc>
          <w:tcPr>
            <w:tcW w:w="901" w:type="dxa"/>
          </w:tcPr>
          <w:p w:rsidR="00AF6846" w:rsidRDefault="00AF6846" w:rsidP="00AF6846">
            <w:pPr>
              <w:rPr>
                <w:lang w:val="lv-LV"/>
              </w:rPr>
            </w:pPr>
          </w:p>
          <w:p w:rsidR="00AF6846" w:rsidRDefault="00AF6846" w:rsidP="00AF6846">
            <w:r>
              <w:rPr>
                <w:lang w:val="lv-LV"/>
              </w:rPr>
              <w:t>jebkurš</w:t>
            </w:r>
          </w:p>
        </w:tc>
      </w:tr>
      <w:tr w:rsidR="00AF6846" w:rsidTr="007733F5">
        <w:trPr>
          <w:trHeight w:hRule="exact" w:val="300"/>
          <w:jc w:val="center"/>
        </w:trPr>
        <w:tc>
          <w:tcPr>
            <w:tcW w:w="2377" w:type="dxa"/>
            <w:vMerge w:val="restart"/>
            <w:shd w:val="clear" w:color="auto" w:fill="FFFFFF"/>
          </w:tcPr>
          <w:p w:rsidR="00AF6846" w:rsidRPr="00E65586" w:rsidRDefault="00394A75" w:rsidP="00AF6846">
            <w:pPr>
              <w:shd w:val="clear" w:color="auto" w:fill="FFFFFF"/>
              <w:spacing w:line="182" w:lineRule="exact"/>
              <w:ind w:right="528" w:firstLine="14"/>
              <w:rPr>
                <w:sz w:val="18"/>
                <w:szCs w:val="18"/>
              </w:rPr>
            </w:pPr>
            <w:r w:rsidRPr="00394A75">
              <w:rPr>
                <w:noProof/>
                <w:color w:val="000000"/>
                <w:spacing w:val="-3"/>
                <w:sz w:val="18"/>
                <w:szCs w:val="18"/>
              </w:rPr>
              <w:pict>
                <v:line id="_x0000_s1125" style="position:absolute;left:0;text-align:left;z-index:251709440;mso-position-horizontal-relative:text;mso-position-vertical-relative:text" from="117.5pt,-21.95pt" to="288.5pt,-21.95pt"/>
              </w:pict>
            </w:r>
            <w:r w:rsidR="00AF6846" w:rsidRPr="00E65586">
              <w:rPr>
                <w:color w:val="000000"/>
                <w:spacing w:val="-3"/>
                <w:sz w:val="18"/>
                <w:szCs w:val="18"/>
                <w:lang w:val="lv-LV"/>
              </w:rPr>
              <w:t xml:space="preserve">Pārsprieguma </w:t>
            </w:r>
            <w:r w:rsidR="00AF6846" w:rsidRPr="00E65586">
              <w:rPr>
                <w:color w:val="000000"/>
                <w:spacing w:val="-1"/>
                <w:sz w:val="18"/>
                <w:szCs w:val="18"/>
                <w:lang w:val="lv-LV"/>
              </w:rPr>
              <w:t>novad</w:t>
            </w:r>
            <w:r w:rsidR="00AF6846" w:rsidRPr="00E65586">
              <w:rPr>
                <w:color w:val="000000"/>
                <w:spacing w:val="-1"/>
                <w:sz w:val="18"/>
                <w:szCs w:val="18"/>
                <w:lang w:val="lv-LV"/>
              </w:rPr>
              <w:t>ī</w:t>
            </w:r>
            <w:r w:rsidR="00AF6846" w:rsidRPr="00E65586">
              <w:rPr>
                <w:color w:val="000000"/>
                <w:spacing w:val="-1"/>
                <w:sz w:val="18"/>
                <w:szCs w:val="18"/>
                <w:lang w:val="lv-LV"/>
              </w:rPr>
              <w:t>tājs</w:t>
            </w:r>
          </w:p>
          <w:p w:rsidR="00AF6846" w:rsidRPr="00E65586" w:rsidRDefault="00AF6846" w:rsidP="00AF6846">
            <w:pPr>
              <w:shd w:val="clear" w:color="auto" w:fill="FFFFFF"/>
              <w:spacing w:line="254" w:lineRule="exact"/>
              <w:ind w:right="149" w:firstLine="10"/>
              <w:rPr>
                <w:color w:val="000000"/>
                <w:spacing w:val="-2"/>
                <w:sz w:val="18"/>
                <w:szCs w:val="18"/>
                <w:lang w:val="lv-LV"/>
              </w:rPr>
            </w:pPr>
            <w:r w:rsidRPr="00E65586">
              <w:rPr>
                <w:color w:val="000000"/>
                <w:spacing w:val="-2"/>
                <w:sz w:val="18"/>
                <w:szCs w:val="18"/>
                <w:lang w:val="lv-LV"/>
              </w:rPr>
              <w:t xml:space="preserve">(vidējā aizsardzība) </w:t>
            </w:r>
          </w:p>
          <w:p w:rsidR="00AF6846" w:rsidRPr="00E65586" w:rsidRDefault="00AF6846" w:rsidP="00AF6846">
            <w:pPr>
              <w:shd w:val="clear" w:color="auto" w:fill="FFFFFF"/>
              <w:spacing w:line="254" w:lineRule="exact"/>
              <w:ind w:right="149" w:firstLine="10"/>
            </w:pPr>
            <w:r w:rsidRPr="00E65586">
              <w:rPr>
                <w:color w:val="000000"/>
                <w:sz w:val="18"/>
                <w:szCs w:val="18"/>
                <w:lang w:val="lv-LV"/>
              </w:rPr>
              <w:t>C</w:t>
            </w:r>
          </w:p>
        </w:tc>
        <w:tc>
          <w:tcPr>
            <w:tcW w:w="886" w:type="dxa"/>
          </w:tcPr>
          <w:p w:rsidR="00AF6846" w:rsidRPr="00E65586" w:rsidRDefault="00AF6846" w:rsidP="00AF6846">
            <w:pPr>
              <w:jc w:val="center"/>
              <w:rPr>
                <w:lang w:val="lv-LV"/>
              </w:rPr>
            </w:pPr>
            <w:r w:rsidRPr="00E65586">
              <w:rPr>
                <w:lang w:val="lv-LV"/>
              </w:rPr>
              <w:t>C</w:t>
            </w:r>
          </w:p>
          <w:p w:rsidR="00AF6846" w:rsidRPr="00E65586" w:rsidRDefault="00AF6846" w:rsidP="00AF6846">
            <w:pPr>
              <w:jc w:val="center"/>
            </w:pPr>
          </w:p>
        </w:tc>
        <w:tc>
          <w:tcPr>
            <w:tcW w:w="270" w:type="dxa"/>
          </w:tcPr>
          <w:p w:rsidR="00AF6846" w:rsidRPr="00E65586" w:rsidRDefault="00AF6846" w:rsidP="00AF6846">
            <w:pPr>
              <w:ind w:left="-57" w:right="-57"/>
              <w:jc w:val="center"/>
            </w:pPr>
          </w:p>
          <w:p w:rsidR="00AF6846" w:rsidRPr="00E65586" w:rsidRDefault="00AF6846" w:rsidP="00AF6846">
            <w:pPr>
              <w:ind w:left="-57" w:right="-57"/>
              <w:jc w:val="center"/>
            </w:pPr>
          </w:p>
        </w:tc>
        <w:tc>
          <w:tcPr>
            <w:tcW w:w="941" w:type="dxa"/>
          </w:tcPr>
          <w:p w:rsidR="00AF6846" w:rsidRPr="00E65586" w:rsidRDefault="00AF6846" w:rsidP="00AF6846">
            <w:pPr>
              <w:jc w:val="center"/>
            </w:pPr>
          </w:p>
          <w:p w:rsidR="00AF6846" w:rsidRPr="00E65586" w:rsidRDefault="00AF6846" w:rsidP="00AF6846">
            <w:pPr>
              <w:jc w:val="center"/>
            </w:pPr>
          </w:p>
        </w:tc>
        <w:tc>
          <w:tcPr>
            <w:tcW w:w="270" w:type="dxa"/>
          </w:tcPr>
          <w:p w:rsidR="00AF6846" w:rsidRPr="00E65586" w:rsidRDefault="00AF6846" w:rsidP="00AF6846">
            <w:pPr>
              <w:jc w:val="center"/>
            </w:pPr>
          </w:p>
          <w:p w:rsidR="00AF6846" w:rsidRPr="00E65586" w:rsidRDefault="00AF6846" w:rsidP="00AF6846">
            <w:pPr>
              <w:jc w:val="center"/>
            </w:pPr>
          </w:p>
        </w:tc>
        <w:tc>
          <w:tcPr>
            <w:tcW w:w="922" w:type="dxa"/>
          </w:tcPr>
          <w:p w:rsidR="00AF6846" w:rsidRPr="00E65586" w:rsidRDefault="00AF6846" w:rsidP="00AF6846">
            <w:pPr>
              <w:jc w:val="center"/>
            </w:pPr>
          </w:p>
          <w:p w:rsidR="00AF6846" w:rsidRPr="00E65586" w:rsidRDefault="00AF6846" w:rsidP="00AF6846">
            <w:pPr>
              <w:jc w:val="center"/>
            </w:pPr>
          </w:p>
        </w:tc>
        <w:tc>
          <w:tcPr>
            <w:tcW w:w="270" w:type="dxa"/>
          </w:tcPr>
          <w:p w:rsidR="00AF6846" w:rsidRPr="00E65586" w:rsidRDefault="00AF6846" w:rsidP="00AF6846"/>
          <w:p w:rsidR="00AF6846" w:rsidRPr="00E65586" w:rsidRDefault="00AF6846" w:rsidP="00AF6846"/>
        </w:tc>
        <w:tc>
          <w:tcPr>
            <w:tcW w:w="1016" w:type="dxa"/>
            <w:vMerge/>
          </w:tcPr>
          <w:p w:rsidR="00AF6846" w:rsidRPr="00E65586" w:rsidRDefault="00AF6846" w:rsidP="00AF6846"/>
        </w:tc>
        <w:tc>
          <w:tcPr>
            <w:tcW w:w="270" w:type="dxa"/>
          </w:tcPr>
          <w:p w:rsidR="00AF6846" w:rsidRPr="00E65586" w:rsidRDefault="00AF6846" w:rsidP="00AF6846"/>
          <w:p w:rsidR="00AF6846" w:rsidRPr="00E65586" w:rsidRDefault="00AF6846" w:rsidP="00AF6846"/>
        </w:tc>
        <w:tc>
          <w:tcPr>
            <w:tcW w:w="886" w:type="dxa"/>
          </w:tcPr>
          <w:p w:rsidR="00AF6846" w:rsidRPr="00E65586" w:rsidRDefault="00AF6846" w:rsidP="00AF6846"/>
          <w:p w:rsidR="00AF6846" w:rsidRPr="00E65586" w:rsidRDefault="00AF6846" w:rsidP="00AF6846"/>
        </w:tc>
        <w:tc>
          <w:tcPr>
            <w:tcW w:w="901" w:type="dxa"/>
          </w:tcPr>
          <w:p w:rsidR="00AF6846" w:rsidRPr="00E65586" w:rsidRDefault="00AF6846" w:rsidP="00AF6846"/>
          <w:p w:rsidR="00AF6846" w:rsidRPr="00E65586" w:rsidRDefault="00AF6846" w:rsidP="00AF6846"/>
        </w:tc>
      </w:tr>
      <w:tr w:rsidR="00AF6846" w:rsidTr="007733F5">
        <w:trPr>
          <w:trHeight w:hRule="exact" w:val="300"/>
          <w:jc w:val="center"/>
        </w:trPr>
        <w:tc>
          <w:tcPr>
            <w:tcW w:w="2377" w:type="dxa"/>
            <w:vMerge/>
            <w:shd w:val="clear" w:color="auto" w:fill="FFFFFF"/>
          </w:tcPr>
          <w:p w:rsidR="00AF6846" w:rsidRDefault="00AF6846" w:rsidP="00AF6846">
            <w:pPr>
              <w:shd w:val="clear" w:color="auto" w:fill="FFFFFF"/>
              <w:spacing w:line="254" w:lineRule="exact"/>
              <w:ind w:right="149" w:firstLine="10"/>
            </w:pPr>
          </w:p>
        </w:tc>
        <w:tc>
          <w:tcPr>
            <w:tcW w:w="886" w:type="dxa"/>
          </w:tcPr>
          <w:p w:rsidR="00AF6846" w:rsidRDefault="00AF6846" w:rsidP="00AF6846">
            <w:pPr>
              <w:jc w:val="center"/>
            </w:pPr>
          </w:p>
          <w:p w:rsidR="00AF6846" w:rsidRDefault="00AF6846" w:rsidP="00AF6846">
            <w:pPr>
              <w:jc w:val="center"/>
            </w:pPr>
          </w:p>
        </w:tc>
        <w:tc>
          <w:tcPr>
            <w:tcW w:w="270" w:type="dxa"/>
          </w:tcPr>
          <w:p w:rsidR="00AF6846" w:rsidRDefault="00AF6846" w:rsidP="00AF6846">
            <w:pPr>
              <w:ind w:left="-57" w:right="-57"/>
              <w:jc w:val="center"/>
            </w:pPr>
          </w:p>
          <w:p w:rsidR="00AF6846" w:rsidRDefault="00AF6846" w:rsidP="00AF6846">
            <w:pPr>
              <w:ind w:left="-57" w:right="-57"/>
              <w:jc w:val="center"/>
            </w:pPr>
          </w:p>
        </w:tc>
        <w:tc>
          <w:tcPr>
            <w:tcW w:w="941" w:type="dxa"/>
          </w:tcPr>
          <w:p w:rsidR="00AF6846" w:rsidRPr="00B66411" w:rsidRDefault="00AF6846" w:rsidP="00AF6846">
            <w:pPr>
              <w:jc w:val="center"/>
              <w:rPr>
                <w:lang w:val="lv-LV"/>
              </w:rPr>
            </w:pPr>
            <w:r>
              <w:rPr>
                <w:lang w:val="lv-LV"/>
              </w:rPr>
              <w:t>C</w:t>
            </w:r>
          </w:p>
          <w:p w:rsidR="00AF6846" w:rsidRDefault="00AF6846" w:rsidP="00AF6846">
            <w:pPr>
              <w:jc w:val="center"/>
            </w:pPr>
          </w:p>
        </w:tc>
        <w:tc>
          <w:tcPr>
            <w:tcW w:w="270" w:type="dxa"/>
          </w:tcPr>
          <w:p w:rsidR="00AF6846" w:rsidRDefault="00AF6846" w:rsidP="00AF6846">
            <w:pPr>
              <w:jc w:val="center"/>
            </w:pPr>
          </w:p>
          <w:p w:rsidR="00AF6846" w:rsidRDefault="00AF6846" w:rsidP="00AF6846">
            <w:pPr>
              <w:jc w:val="center"/>
            </w:pPr>
          </w:p>
        </w:tc>
        <w:tc>
          <w:tcPr>
            <w:tcW w:w="922" w:type="dxa"/>
          </w:tcPr>
          <w:p w:rsidR="00AF6846" w:rsidRDefault="00AF6846" w:rsidP="00AF6846">
            <w:pPr>
              <w:jc w:val="center"/>
            </w:pPr>
          </w:p>
          <w:p w:rsidR="00AF6846" w:rsidRDefault="00AF6846" w:rsidP="00AF6846">
            <w:pPr>
              <w:jc w:val="center"/>
            </w:pPr>
          </w:p>
        </w:tc>
        <w:tc>
          <w:tcPr>
            <w:tcW w:w="270" w:type="dxa"/>
          </w:tcPr>
          <w:p w:rsidR="00AF6846" w:rsidRDefault="00AF6846" w:rsidP="00AF6846"/>
          <w:p w:rsidR="00AF6846" w:rsidRDefault="00AF6846" w:rsidP="00AF6846"/>
        </w:tc>
        <w:tc>
          <w:tcPr>
            <w:tcW w:w="1016" w:type="dxa"/>
            <w:vMerge/>
          </w:tcPr>
          <w:p w:rsidR="00AF6846" w:rsidRDefault="00AF6846" w:rsidP="00AF6846"/>
        </w:tc>
        <w:tc>
          <w:tcPr>
            <w:tcW w:w="270" w:type="dxa"/>
          </w:tcPr>
          <w:p w:rsidR="00AF6846" w:rsidRDefault="00AF6846" w:rsidP="00AF6846"/>
          <w:p w:rsidR="00AF6846" w:rsidRDefault="00AF6846" w:rsidP="00AF6846"/>
        </w:tc>
        <w:tc>
          <w:tcPr>
            <w:tcW w:w="886" w:type="dxa"/>
          </w:tcPr>
          <w:p w:rsidR="00AF6846" w:rsidRDefault="00AF6846" w:rsidP="00AF6846"/>
          <w:p w:rsidR="00AF6846" w:rsidRDefault="00AF6846" w:rsidP="00AF6846"/>
        </w:tc>
        <w:tc>
          <w:tcPr>
            <w:tcW w:w="901" w:type="dxa"/>
          </w:tcPr>
          <w:p w:rsidR="00AF6846" w:rsidRDefault="00AF6846" w:rsidP="00AF6846"/>
          <w:p w:rsidR="00AF6846" w:rsidRDefault="00AF6846" w:rsidP="00AF6846"/>
        </w:tc>
      </w:tr>
      <w:tr w:rsidR="00AF6846" w:rsidTr="007733F5">
        <w:trPr>
          <w:trHeight w:hRule="exact" w:val="300"/>
          <w:jc w:val="center"/>
        </w:trPr>
        <w:tc>
          <w:tcPr>
            <w:tcW w:w="2377" w:type="dxa"/>
            <w:vMerge/>
            <w:shd w:val="clear" w:color="auto" w:fill="FFFFFF"/>
          </w:tcPr>
          <w:p w:rsidR="00AF6846" w:rsidRDefault="00AF6846" w:rsidP="00AF6846">
            <w:pPr>
              <w:shd w:val="clear" w:color="auto" w:fill="FFFFFF"/>
            </w:pPr>
          </w:p>
        </w:tc>
        <w:tc>
          <w:tcPr>
            <w:tcW w:w="886" w:type="dxa"/>
          </w:tcPr>
          <w:p w:rsidR="00AF6846" w:rsidRDefault="00AF6846" w:rsidP="00AF6846">
            <w:pPr>
              <w:jc w:val="center"/>
            </w:pPr>
          </w:p>
          <w:p w:rsidR="00AF6846" w:rsidRDefault="00AF6846" w:rsidP="00AF6846">
            <w:pPr>
              <w:jc w:val="center"/>
            </w:pPr>
          </w:p>
        </w:tc>
        <w:tc>
          <w:tcPr>
            <w:tcW w:w="270" w:type="dxa"/>
          </w:tcPr>
          <w:p w:rsidR="00AF6846" w:rsidRDefault="00AF6846" w:rsidP="00AF6846">
            <w:pPr>
              <w:ind w:left="-57" w:right="-57"/>
              <w:jc w:val="center"/>
            </w:pPr>
          </w:p>
          <w:p w:rsidR="00AF6846" w:rsidRDefault="00AF6846" w:rsidP="00AF6846">
            <w:pPr>
              <w:ind w:left="-57" w:right="-57"/>
              <w:jc w:val="center"/>
            </w:pPr>
          </w:p>
        </w:tc>
        <w:tc>
          <w:tcPr>
            <w:tcW w:w="941" w:type="dxa"/>
          </w:tcPr>
          <w:p w:rsidR="00AF6846" w:rsidRDefault="00AF6846" w:rsidP="00AF6846">
            <w:pPr>
              <w:jc w:val="center"/>
            </w:pPr>
          </w:p>
          <w:p w:rsidR="00AF6846" w:rsidRDefault="00AF6846" w:rsidP="00AF6846">
            <w:pPr>
              <w:jc w:val="center"/>
            </w:pPr>
          </w:p>
        </w:tc>
        <w:tc>
          <w:tcPr>
            <w:tcW w:w="270" w:type="dxa"/>
          </w:tcPr>
          <w:p w:rsidR="00AF6846" w:rsidRDefault="00AF6846" w:rsidP="00AF6846">
            <w:pPr>
              <w:jc w:val="center"/>
            </w:pPr>
          </w:p>
          <w:p w:rsidR="00AF6846" w:rsidRDefault="00AF6846" w:rsidP="00AF6846">
            <w:pPr>
              <w:jc w:val="center"/>
            </w:pPr>
          </w:p>
        </w:tc>
        <w:tc>
          <w:tcPr>
            <w:tcW w:w="922" w:type="dxa"/>
          </w:tcPr>
          <w:p w:rsidR="00AF6846" w:rsidRPr="00B66411" w:rsidRDefault="00AF6846" w:rsidP="00AF6846">
            <w:pPr>
              <w:jc w:val="center"/>
              <w:rPr>
                <w:lang w:val="lv-LV"/>
              </w:rPr>
            </w:pPr>
            <w:r>
              <w:rPr>
                <w:lang w:val="lv-LV"/>
              </w:rPr>
              <w:t>C</w:t>
            </w:r>
          </w:p>
          <w:p w:rsidR="00AF6846" w:rsidRDefault="00AF6846" w:rsidP="00AF6846">
            <w:pPr>
              <w:jc w:val="center"/>
            </w:pPr>
          </w:p>
        </w:tc>
        <w:tc>
          <w:tcPr>
            <w:tcW w:w="270" w:type="dxa"/>
          </w:tcPr>
          <w:p w:rsidR="00AF6846" w:rsidRDefault="00AF6846" w:rsidP="00AF6846"/>
          <w:p w:rsidR="00AF6846" w:rsidRDefault="00AF6846" w:rsidP="00AF6846"/>
        </w:tc>
        <w:tc>
          <w:tcPr>
            <w:tcW w:w="1016" w:type="dxa"/>
            <w:vMerge/>
          </w:tcPr>
          <w:p w:rsidR="00AF6846" w:rsidRDefault="00AF6846" w:rsidP="00AF6846"/>
        </w:tc>
        <w:tc>
          <w:tcPr>
            <w:tcW w:w="270" w:type="dxa"/>
          </w:tcPr>
          <w:p w:rsidR="00AF6846" w:rsidRDefault="00AF6846" w:rsidP="00AF6846"/>
          <w:p w:rsidR="00AF6846" w:rsidRDefault="00AF6846" w:rsidP="00AF6846"/>
        </w:tc>
        <w:tc>
          <w:tcPr>
            <w:tcW w:w="886" w:type="dxa"/>
          </w:tcPr>
          <w:p w:rsidR="00AF6846" w:rsidRDefault="00AF6846" w:rsidP="00AF6846"/>
          <w:p w:rsidR="00AF6846" w:rsidRDefault="00AF6846" w:rsidP="00AF6846"/>
        </w:tc>
        <w:tc>
          <w:tcPr>
            <w:tcW w:w="901" w:type="dxa"/>
          </w:tcPr>
          <w:p w:rsidR="00AF6846" w:rsidRDefault="00AF6846" w:rsidP="00AF6846"/>
          <w:p w:rsidR="00AF6846" w:rsidRDefault="00AF6846" w:rsidP="00AF6846"/>
        </w:tc>
      </w:tr>
      <w:tr w:rsidR="00AF6846" w:rsidRPr="00B66411" w:rsidTr="007733F5">
        <w:trPr>
          <w:trHeight w:hRule="exact" w:val="510"/>
          <w:jc w:val="center"/>
        </w:trPr>
        <w:tc>
          <w:tcPr>
            <w:tcW w:w="2377" w:type="dxa"/>
            <w:shd w:val="clear" w:color="auto" w:fill="FFFFFF"/>
          </w:tcPr>
          <w:p w:rsidR="00AF6846" w:rsidRPr="00B66411" w:rsidRDefault="00AF6846" w:rsidP="00AF6846">
            <w:pPr>
              <w:shd w:val="clear" w:color="auto" w:fill="FFFFFF"/>
              <w:rPr>
                <w:sz w:val="18"/>
                <w:szCs w:val="18"/>
              </w:rPr>
            </w:pPr>
            <w:r w:rsidRPr="00B66411">
              <w:rPr>
                <w:color w:val="000000"/>
                <w:spacing w:val="-3"/>
                <w:sz w:val="18"/>
                <w:szCs w:val="18"/>
                <w:lang w:val="lv-LV"/>
              </w:rPr>
              <w:t xml:space="preserve">Mazākais </w:t>
            </w:r>
            <w:r w:rsidRPr="00B66411">
              <w:rPr>
                <w:color w:val="000000"/>
                <w:sz w:val="18"/>
                <w:szCs w:val="18"/>
                <w:lang w:val="lv-LV"/>
              </w:rPr>
              <w:t>pārsprieguma sti</w:t>
            </w:r>
            <w:r w:rsidRPr="00B66411">
              <w:rPr>
                <w:color w:val="000000"/>
                <w:sz w:val="18"/>
                <w:szCs w:val="18"/>
                <w:lang w:val="lv-LV"/>
              </w:rPr>
              <w:t>p</w:t>
            </w:r>
            <w:r w:rsidRPr="00B66411">
              <w:rPr>
                <w:color w:val="000000"/>
                <w:sz w:val="18"/>
                <w:szCs w:val="18"/>
                <w:lang w:val="lv-LV"/>
              </w:rPr>
              <w:t>rums izolācijai</w:t>
            </w:r>
          </w:p>
        </w:tc>
        <w:tc>
          <w:tcPr>
            <w:tcW w:w="1156" w:type="dxa"/>
            <w:gridSpan w:val="2"/>
          </w:tcPr>
          <w:p w:rsidR="00AF6846" w:rsidRPr="00AE6684" w:rsidRDefault="00AF6846" w:rsidP="00AF6846">
            <w:pPr>
              <w:jc w:val="center"/>
              <w:rPr>
                <w:b/>
                <w:highlight w:val="yellow"/>
                <w:lang w:val="lv-LV"/>
              </w:rPr>
            </w:pPr>
            <w:r w:rsidRPr="00AE6684">
              <w:rPr>
                <w:b/>
                <w:highlight w:val="yellow"/>
                <w:lang w:val="lv-LV"/>
              </w:rPr>
              <w:t>6 kV</w:t>
            </w:r>
          </w:p>
          <w:p w:rsidR="00AF6846" w:rsidRPr="00E65586" w:rsidRDefault="00AF6846" w:rsidP="00AF6846">
            <w:pPr>
              <w:rPr>
                <w:sz w:val="18"/>
                <w:szCs w:val="18"/>
                <w:highlight w:val="lightGray"/>
              </w:rPr>
            </w:pPr>
          </w:p>
          <w:p w:rsidR="00AF6846" w:rsidRPr="00E65586" w:rsidRDefault="00AF6846" w:rsidP="00AF6846">
            <w:pPr>
              <w:rPr>
                <w:sz w:val="18"/>
                <w:szCs w:val="18"/>
                <w:highlight w:val="lightGray"/>
              </w:rPr>
            </w:pPr>
          </w:p>
        </w:tc>
        <w:tc>
          <w:tcPr>
            <w:tcW w:w="2404" w:type="dxa"/>
            <w:gridSpan w:val="4"/>
          </w:tcPr>
          <w:p w:rsidR="00AF6846" w:rsidRPr="00E65586" w:rsidRDefault="00AF6846" w:rsidP="00AF6846">
            <w:pPr>
              <w:rPr>
                <w:sz w:val="18"/>
                <w:szCs w:val="18"/>
                <w:highlight w:val="yellow"/>
              </w:rPr>
            </w:pPr>
          </w:p>
          <w:p w:rsidR="00AF6846" w:rsidRPr="00AE6684" w:rsidRDefault="00AF6846" w:rsidP="00AF6846">
            <w:pPr>
              <w:jc w:val="center"/>
              <w:rPr>
                <w:b/>
                <w:highlight w:val="yellow"/>
              </w:rPr>
            </w:pPr>
            <w:r w:rsidRPr="00AE6684">
              <w:rPr>
                <w:b/>
                <w:highlight w:val="yellow"/>
                <w:lang w:val="lv-LV"/>
              </w:rPr>
              <w:t>4 kV</w:t>
            </w:r>
          </w:p>
          <w:p w:rsidR="00AF6846" w:rsidRPr="00E65586" w:rsidRDefault="00AF6846" w:rsidP="00AF6846">
            <w:pPr>
              <w:rPr>
                <w:sz w:val="18"/>
                <w:szCs w:val="18"/>
                <w:highlight w:val="yellow"/>
              </w:rPr>
            </w:pPr>
          </w:p>
          <w:p w:rsidR="00AF6846" w:rsidRPr="00E65586" w:rsidRDefault="00AF6846" w:rsidP="00AF6846">
            <w:pPr>
              <w:rPr>
                <w:sz w:val="18"/>
                <w:szCs w:val="18"/>
                <w:highlight w:val="yellow"/>
              </w:rPr>
            </w:pPr>
          </w:p>
        </w:tc>
        <w:tc>
          <w:tcPr>
            <w:tcW w:w="1016" w:type="dxa"/>
            <w:vMerge/>
          </w:tcPr>
          <w:p w:rsidR="00AF6846" w:rsidRPr="00B66411" w:rsidRDefault="00AF6846" w:rsidP="00AF6846">
            <w:pPr>
              <w:rPr>
                <w:sz w:val="18"/>
                <w:szCs w:val="18"/>
              </w:rPr>
            </w:pPr>
          </w:p>
        </w:tc>
        <w:tc>
          <w:tcPr>
            <w:tcW w:w="270" w:type="dxa"/>
          </w:tcPr>
          <w:p w:rsidR="00AF6846" w:rsidRPr="00B66411" w:rsidRDefault="00AF6846" w:rsidP="00AF6846">
            <w:pPr>
              <w:rPr>
                <w:sz w:val="18"/>
                <w:szCs w:val="18"/>
              </w:rPr>
            </w:pPr>
          </w:p>
          <w:p w:rsidR="00AF6846" w:rsidRPr="00B66411" w:rsidRDefault="00AF6846" w:rsidP="00AF6846">
            <w:pPr>
              <w:rPr>
                <w:sz w:val="18"/>
                <w:szCs w:val="18"/>
              </w:rPr>
            </w:pPr>
          </w:p>
        </w:tc>
        <w:tc>
          <w:tcPr>
            <w:tcW w:w="886" w:type="dxa"/>
          </w:tcPr>
          <w:p w:rsidR="00AF6846" w:rsidRPr="00B66411" w:rsidRDefault="00AF6846" w:rsidP="00AF6846">
            <w:pPr>
              <w:rPr>
                <w:sz w:val="18"/>
                <w:szCs w:val="18"/>
              </w:rPr>
            </w:pPr>
          </w:p>
          <w:p w:rsidR="00AF6846" w:rsidRPr="00B66411" w:rsidRDefault="00AF6846" w:rsidP="00AF6846">
            <w:pPr>
              <w:rPr>
                <w:sz w:val="18"/>
                <w:szCs w:val="18"/>
              </w:rPr>
            </w:pPr>
          </w:p>
        </w:tc>
        <w:tc>
          <w:tcPr>
            <w:tcW w:w="901" w:type="dxa"/>
            <w:shd w:val="clear" w:color="auto" w:fill="FFFFFF"/>
          </w:tcPr>
          <w:p w:rsidR="00AF6846" w:rsidRPr="00B66411" w:rsidRDefault="00AF6846" w:rsidP="00AF6846">
            <w:pPr>
              <w:shd w:val="clear" w:color="auto" w:fill="FFFFFF"/>
              <w:rPr>
                <w:sz w:val="18"/>
                <w:szCs w:val="18"/>
              </w:rPr>
            </w:pPr>
          </w:p>
        </w:tc>
      </w:tr>
      <w:tr w:rsidR="00AF6846" w:rsidRPr="00B66411" w:rsidTr="007733F5">
        <w:trPr>
          <w:trHeight w:hRule="exact" w:val="283"/>
          <w:jc w:val="center"/>
        </w:trPr>
        <w:tc>
          <w:tcPr>
            <w:tcW w:w="2377" w:type="dxa"/>
            <w:shd w:val="clear" w:color="auto" w:fill="FFFFFF"/>
          </w:tcPr>
          <w:p w:rsidR="00AF6846" w:rsidRPr="00B66411" w:rsidRDefault="00AF6846" w:rsidP="00AF6846">
            <w:pPr>
              <w:shd w:val="clear" w:color="auto" w:fill="FFFFFF"/>
              <w:spacing w:line="187" w:lineRule="exact"/>
              <w:ind w:right="235" w:firstLine="10"/>
              <w:rPr>
                <w:color w:val="000000"/>
                <w:spacing w:val="-3"/>
                <w:sz w:val="18"/>
                <w:szCs w:val="18"/>
                <w:lang w:val="lv-LV"/>
              </w:rPr>
            </w:pPr>
          </w:p>
        </w:tc>
        <w:tc>
          <w:tcPr>
            <w:tcW w:w="886" w:type="dxa"/>
          </w:tcPr>
          <w:p w:rsidR="00AF6846" w:rsidRDefault="00AF6846" w:rsidP="00AF6846">
            <w:pPr>
              <w:jc w:val="center"/>
              <w:rPr>
                <w:sz w:val="18"/>
                <w:szCs w:val="18"/>
                <w:lang w:val="lv-LV"/>
              </w:rPr>
            </w:pPr>
          </w:p>
        </w:tc>
        <w:tc>
          <w:tcPr>
            <w:tcW w:w="270" w:type="dxa"/>
          </w:tcPr>
          <w:p w:rsidR="00AF6846" w:rsidRPr="00B66411" w:rsidRDefault="00AF6846" w:rsidP="00AF6846">
            <w:pPr>
              <w:ind w:left="-57" w:right="-57"/>
              <w:jc w:val="center"/>
              <w:rPr>
                <w:sz w:val="18"/>
                <w:szCs w:val="18"/>
              </w:rPr>
            </w:pPr>
          </w:p>
        </w:tc>
        <w:tc>
          <w:tcPr>
            <w:tcW w:w="941" w:type="dxa"/>
          </w:tcPr>
          <w:p w:rsidR="00AF6846" w:rsidRPr="00B66411" w:rsidRDefault="00AF6846" w:rsidP="00AF6846">
            <w:pPr>
              <w:jc w:val="center"/>
              <w:rPr>
                <w:sz w:val="18"/>
                <w:szCs w:val="18"/>
              </w:rPr>
            </w:pPr>
          </w:p>
        </w:tc>
        <w:tc>
          <w:tcPr>
            <w:tcW w:w="270" w:type="dxa"/>
          </w:tcPr>
          <w:p w:rsidR="00AF6846" w:rsidRPr="00B66411" w:rsidRDefault="00AF6846" w:rsidP="00AF6846">
            <w:pPr>
              <w:jc w:val="center"/>
              <w:rPr>
                <w:sz w:val="18"/>
                <w:szCs w:val="18"/>
              </w:rPr>
            </w:pPr>
          </w:p>
        </w:tc>
        <w:tc>
          <w:tcPr>
            <w:tcW w:w="922" w:type="dxa"/>
          </w:tcPr>
          <w:p w:rsidR="00AF6846" w:rsidRPr="00B66411" w:rsidRDefault="00AF6846" w:rsidP="00AF6846">
            <w:pPr>
              <w:jc w:val="center"/>
              <w:rPr>
                <w:sz w:val="18"/>
                <w:szCs w:val="18"/>
              </w:rPr>
            </w:pPr>
          </w:p>
        </w:tc>
        <w:tc>
          <w:tcPr>
            <w:tcW w:w="1287" w:type="dxa"/>
            <w:gridSpan w:val="2"/>
          </w:tcPr>
          <w:p w:rsidR="00AF6846" w:rsidRPr="00AE6684" w:rsidRDefault="00AF6846" w:rsidP="00AF6846">
            <w:pPr>
              <w:jc w:val="center"/>
              <w:rPr>
                <w:b/>
                <w:highlight w:val="yellow"/>
                <w:lang w:val="lv-LV"/>
              </w:rPr>
            </w:pPr>
            <w:r w:rsidRPr="00AE6684">
              <w:rPr>
                <w:b/>
                <w:highlight w:val="yellow"/>
                <w:lang w:val="lv-LV"/>
              </w:rPr>
              <w:t>1,5 kV</w:t>
            </w:r>
          </w:p>
        </w:tc>
        <w:tc>
          <w:tcPr>
            <w:tcW w:w="270" w:type="dxa"/>
          </w:tcPr>
          <w:p w:rsidR="00AF6846" w:rsidRPr="00B66411" w:rsidRDefault="00AF6846" w:rsidP="00AF6846">
            <w:pPr>
              <w:rPr>
                <w:sz w:val="18"/>
                <w:szCs w:val="18"/>
              </w:rPr>
            </w:pPr>
          </w:p>
        </w:tc>
        <w:tc>
          <w:tcPr>
            <w:tcW w:w="886" w:type="dxa"/>
          </w:tcPr>
          <w:p w:rsidR="00AF6846" w:rsidRPr="00B66411" w:rsidRDefault="00AF6846" w:rsidP="00AF6846">
            <w:pPr>
              <w:rPr>
                <w:sz w:val="18"/>
                <w:szCs w:val="18"/>
              </w:rPr>
            </w:pPr>
          </w:p>
        </w:tc>
        <w:tc>
          <w:tcPr>
            <w:tcW w:w="901" w:type="dxa"/>
            <w:shd w:val="clear" w:color="auto" w:fill="FFFFFF"/>
          </w:tcPr>
          <w:p w:rsidR="00AF6846" w:rsidRPr="00B66411" w:rsidRDefault="00AF6846" w:rsidP="00AF6846">
            <w:pPr>
              <w:shd w:val="clear" w:color="auto" w:fill="FFFFFF"/>
              <w:rPr>
                <w:sz w:val="18"/>
                <w:szCs w:val="18"/>
              </w:rPr>
            </w:pPr>
          </w:p>
        </w:tc>
      </w:tr>
    </w:tbl>
    <w:p w:rsidR="00AF6846" w:rsidRDefault="00AF6846" w:rsidP="00AF6846">
      <w:pPr>
        <w:shd w:val="clear" w:color="auto" w:fill="FFFFFF"/>
        <w:rPr>
          <w:color w:val="000000"/>
          <w:sz w:val="24"/>
          <w:szCs w:val="24"/>
          <w:lang w:val="lv-LV"/>
        </w:rPr>
      </w:pPr>
    </w:p>
    <w:p w:rsidR="00AF6846" w:rsidRPr="001B1C90" w:rsidRDefault="00AF6846" w:rsidP="00AF6846">
      <w:pPr>
        <w:shd w:val="clear" w:color="auto" w:fill="FFFFFF"/>
        <w:rPr>
          <w:color w:val="000000"/>
          <w:sz w:val="24"/>
          <w:szCs w:val="24"/>
          <w:lang w:val="lv-LV"/>
        </w:rPr>
      </w:pPr>
      <w:r w:rsidRPr="001B1C90">
        <w:rPr>
          <w:color w:val="000000"/>
          <w:sz w:val="24"/>
          <w:szCs w:val="24"/>
          <w:lang w:val="lv-LV"/>
        </w:rPr>
        <w:t>Piemērs: TN-C-S sistēmā</w:t>
      </w:r>
    </w:p>
    <w:p w:rsidR="00AF6846" w:rsidRPr="00FD419F" w:rsidRDefault="00AF6846" w:rsidP="00AF6846">
      <w:pPr>
        <w:shd w:val="clear" w:color="auto" w:fill="FFFFFF"/>
        <w:rPr>
          <w:color w:val="000000"/>
          <w:spacing w:val="21"/>
          <w:sz w:val="16"/>
          <w:szCs w:val="16"/>
          <w:lang w:val="lv-LV"/>
        </w:rPr>
      </w:pPr>
    </w:p>
    <w:tbl>
      <w:tblPr>
        <w:tblW w:w="0" w:type="auto"/>
        <w:tblLook w:val="01E0"/>
      </w:tblPr>
      <w:tblGrid>
        <w:gridCol w:w="8720"/>
      </w:tblGrid>
      <w:tr w:rsidR="00AF6846" w:rsidRPr="00B50B95" w:rsidTr="00AF6846">
        <w:tc>
          <w:tcPr>
            <w:tcW w:w="9287" w:type="dxa"/>
          </w:tcPr>
          <w:p w:rsidR="00AF6846" w:rsidRPr="00022ED6" w:rsidRDefault="00AF6846" w:rsidP="00AF6846">
            <w:pPr>
              <w:jc w:val="center"/>
              <w:rPr>
                <w:lang w:val="lv-LV"/>
              </w:rPr>
            </w:pPr>
            <w:r>
              <w:rPr>
                <w:noProof/>
                <w:lang w:val="lv-LV" w:eastAsia="lv-LV"/>
              </w:rPr>
              <w:drawing>
                <wp:inline distT="0" distB="0" distL="0" distR="0">
                  <wp:extent cx="4741938" cy="2354239"/>
                  <wp:effectExtent l="19050" t="0" r="1512" b="0"/>
                  <wp:docPr id="423"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104" cstate="print">
                            <a:lum bright="-10000" contrast="30000"/>
                          </a:blip>
                          <a:srcRect/>
                          <a:stretch>
                            <a:fillRect/>
                          </a:stretch>
                        </pic:blipFill>
                        <pic:spPr bwMode="auto">
                          <a:xfrm>
                            <a:off x="0" y="0"/>
                            <a:ext cx="4742268" cy="2354403"/>
                          </a:xfrm>
                          <a:prstGeom prst="rect">
                            <a:avLst/>
                          </a:prstGeom>
                          <a:noFill/>
                          <a:ln w="9525">
                            <a:noFill/>
                            <a:miter lim="800000"/>
                            <a:headEnd/>
                            <a:tailEnd/>
                          </a:ln>
                        </pic:spPr>
                      </pic:pic>
                    </a:graphicData>
                  </a:graphic>
                </wp:inline>
              </w:drawing>
            </w:r>
          </w:p>
          <w:p w:rsidR="00AF6846" w:rsidRPr="00022ED6" w:rsidRDefault="00AF6846" w:rsidP="00AF6846">
            <w:pPr>
              <w:jc w:val="center"/>
              <w:rPr>
                <w:sz w:val="16"/>
                <w:szCs w:val="16"/>
                <w:lang w:val="lv-LV"/>
              </w:rPr>
            </w:pPr>
          </w:p>
          <w:p w:rsidR="00AF6846" w:rsidRPr="00022ED6" w:rsidRDefault="00AF6846" w:rsidP="00AF6846">
            <w:pPr>
              <w:jc w:val="center"/>
              <w:rPr>
                <w:lang w:val="lv-LV"/>
              </w:rPr>
            </w:pPr>
            <w:r>
              <w:rPr>
                <w:lang w:val="lv-LV"/>
              </w:rPr>
              <w:t xml:space="preserve">9.35. </w:t>
            </w:r>
            <w:r w:rsidRPr="00022ED6">
              <w:rPr>
                <w:lang w:val="lv-LV"/>
              </w:rPr>
              <w:t>att. Elektrouzņēmēju TN-C-S barošanas shēma ar 3- pakāpju aizsardzību</w:t>
            </w:r>
          </w:p>
          <w:p w:rsidR="00AF6846" w:rsidRPr="009D6685" w:rsidRDefault="00AF6846" w:rsidP="00AF6846">
            <w:pPr>
              <w:jc w:val="center"/>
              <w:rPr>
                <w:sz w:val="16"/>
                <w:szCs w:val="16"/>
                <w:lang w:val="lv-LV"/>
              </w:rPr>
            </w:pPr>
          </w:p>
        </w:tc>
      </w:tr>
    </w:tbl>
    <w:p w:rsidR="00AF6846" w:rsidRPr="001002EC" w:rsidRDefault="00AF6846" w:rsidP="00AF6846">
      <w:pPr>
        <w:shd w:val="clear" w:color="auto" w:fill="FFFFFF"/>
        <w:jc w:val="both"/>
        <w:rPr>
          <w:position w:val="-16"/>
          <w:lang w:val="lv-LV"/>
        </w:rPr>
      </w:pPr>
      <w:r w:rsidRPr="001002EC">
        <w:rPr>
          <w:position w:val="-16"/>
          <w:lang w:val="lv-LV"/>
        </w:rPr>
        <w:t>Paskaidrojums: ja drošinātāja F3 nomināla strāva lielāka par 125A, tad novadītājam vajadzīgs papildus drošinātājs F4 ar nominālo strāvu 125A.</w:t>
      </w:r>
    </w:p>
    <w:p w:rsidR="00AF6846" w:rsidRDefault="00AF6846" w:rsidP="00AF6846">
      <w:pPr>
        <w:shd w:val="clear" w:color="auto" w:fill="FFFFFF"/>
        <w:jc w:val="both"/>
        <w:rPr>
          <w:b/>
          <w:position w:val="-16"/>
          <w:sz w:val="24"/>
          <w:szCs w:val="24"/>
          <w:lang w:val="lv-LV"/>
        </w:rPr>
      </w:pPr>
    </w:p>
    <w:p w:rsidR="00AF6846" w:rsidRPr="009D3D66" w:rsidRDefault="00AF6846" w:rsidP="00AF6846">
      <w:pPr>
        <w:shd w:val="clear" w:color="auto" w:fill="FFFFFF"/>
        <w:ind w:firstLine="397"/>
        <w:jc w:val="both"/>
        <w:rPr>
          <w:position w:val="-16"/>
          <w:sz w:val="24"/>
          <w:szCs w:val="24"/>
          <w:lang w:val="lv-LV"/>
        </w:rPr>
      </w:pPr>
      <w:r w:rsidRPr="009D3D66">
        <w:rPr>
          <w:b/>
          <w:position w:val="-16"/>
          <w:sz w:val="24"/>
          <w:szCs w:val="24"/>
          <w:lang w:val="lv-LV"/>
        </w:rPr>
        <w:lastRenderedPageBreak/>
        <w:t>TN-S sistēma</w:t>
      </w:r>
      <w:r w:rsidRPr="009D3D66">
        <w:rPr>
          <w:position w:val="-16"/>
          <w:sz w:val="24"/>
          <w:szCs w:val="24"/>
          <w:lang w:val="lv-LV"/>
        </w:rPr>
        <w:t>. Šai sistēmai papildus nullvadā nepieciešama rupjā un vidējā aizsa</w:t>
      </w:r>
      <w:r w:rsidRPr="009D3D66">
        <w:rPr>
          <w:position w:val="-16"/>
          <w:sz w:val="24"/>
          <w:szCs w:val="24"/>
          <w:lang w:val="lv-LV"/>
        </w:rPr>
        <w:t>r</w:t>
      </w:r>
      <w:r w:rsidRPr="009D3D66">
        <w:rPr>
          <w:position w:val="-16"/>
          <w:sz w:val="24"/>
          <w:szCs w:val="24"/>
          <w:lang w:val="lv-LV"/>
        </w:rPr>
        <w:t>dzība.</w:t>
      </w:r>
    </w:p>
    <w:p w:rsidR="00AF6846" w:rsidRDefault="00AF6846" w:rsidP="00AF6846">
      <w:pPr>
        <w:shd w:val="clear" w:color="auto" w:fill="FFFFFF"/>
        <w:ind w:firstLine="397"/>
        <w:jc w:val="both"/>
        <w:rPr>
          <w:color w:val="000000"/>
          <w:sz w:val="24"/>
          <w:szCs w:val="24"/>
          <w:lang w:val="lv-LV"/>
        </w:rPr>
      </w:pPr>
      <w:r w:rsidRPr="00267186">
        <w:rPr>
          <w:b/>
          <w:bCs/>
          <w:color w:val="000000"/>
          <w:spacing w:val="-1"/>
          <w:sz w:val="24"/>
          <w:szCs w:val="24"/>
          <w:lang w:val="lv-LV"/>
        </w:rPr>
        <w:t xml:space="preserve">TN-C </w:t>
      </w:r>
      <w:r w:rsidRPr="00267186">
        <w:rPr>
          <w:bCs/>
          <w:color w:val="000000"/>
          <w:spacing w:val="-1"/>
          <w:sz w:val="24"/>
          <w:szCs w:val="24"/>
          <w:lang w:val="lv-LV"/>
        </w:rPr>
        <w:t>un</w:t>
      </w:r>
      <w:r w:rsidRPr="00267186">
        <w:rPr>
          <w:b/>
          <w:bCs/>
          <w:color w:val="000000"/>
          <w:spacing w:val="-1"/>
          <w:sz w:val="24"/>
          <w:szCs w:val="24"/>
          <w:lang w:val="lv-LV"/>
        </w:rPr>
        <w:t xml:space="preserve"> TN-C-S </w:t>
      </w:r>
      <w:r w:rsidRPr="00267186">
        <w:rPr>
          <w:bCs/>
          <w:color w:val="000000"/>
          <w:spacing w:val="-1"/>
          <w:sz w:val="24"/>
          <w:szCs w:val="24"/>
          <w:lang w:val="lv-LV"/>
        </w:rPr>
        <w:t>sistēma ar firmas Hager zibens un pārsprieguma novadītājiem p</w:t>
      </w:r>
      <w:r w:rsidRPr="00267186">
        <w:rPr>
          <w:bCs/>
          <w:color w:val="000000"/>
          <w:spacing w:val="-1"/>
          <w:sz w:val="24"/>
          <w:szCs w:val="24"/>
          <w:lang w:val="lv-LV"/>
        </w:rPr>
        <w:t>a</w:t>
      </w:r>
      <w:r w:rsidRPr="00267186">
        <w:rPr>
          <w:bCs/>
          <w:color w:val="000000"/>
          <w:spacing w:val="-1"/>
          <w:sz w:val="24"/>
          <w:szCs w:val="24"/>
          <w:lang w:val="lv-LV"/>
        </w:rPr>
        <w:t xml:space="preserve">radīta </w:t>
      </w:r>
      <w:r>
        <w:rPr>
          <w:bCs/>
          <w:color w:val="000000"/>
          <w:spacing w:val="-1"/>
          <w:sz w:val="24"/>
          <w:szCs w:val="24"/>
          <w:lang w:val="lv-LV"/>
        </w:rPr>
        <w:t>9</w:t>
      </w:r>
      <w:r w:rsidRPr="00267186">
        <w:rPr>
          <w:bCs/>
          <w:color w:val="000000"/>
          <w:spacing w:val="-1"/>
          <w:sz w:val="24"/>
          <w:szCs w:val="24"/>
          <w:lang w:val="lv-LV"/>
        </w:rPr>
        <w:t>.</w:t>
      </w:r>
      <w:r>
        <w:rPr>
          <w:bCs/>
          <w:color w:val="000000"/>
          <w:spacing w:val="-1"/>
          <w:sz w:val="24"/>
          <w:szCs w:val="24"/>
          <w:lang w:val="lv-LV"/>
        </w:rPr>
        <w:t>36</w:t>
      </w:r>
      <w:r w:rsidRPr="00267186">
        <w:rPr>
          <w:bCs/>
          <w:color w:val="000000"/>
          <w:spacing w:val="-1"/>
          <w:sz w:val="24"/>
          <w:szCs w:val="24"/>
          <w:lang w:val="lv-LV"/>
        </w:rPr>
        <w:t>. attēlā (</w:t>
      </w:r>
      <w:r w:rsidRPr="00267186">
        <w:rPr>
          <w:color w:val="000000"/>
          <w:sz w:val="24"/>
          <w:szCs w:val="24"/>
          <w:lang w:val="lv-LV"/>
        </w:rPr>
        <w:t>Piezīme: Drošinātāji F2 var nenostrādāt, ja tīkla drošinātājiem nom</w:t>
      </w:r>
      <w:r w:rsidRPr="00267186">
        <w:rPr>
          <w:color w:val="000000"/>
          <w:sz w:val="24"/>
          <w:szCs w:val="24"/>
          <w:lang w:val="lv-LV"/>
        </w:rPr>
        <w:t>i</w:t>
      </w:r>
      <w:r w:rsidRPr="00267186">
        <w:rPr>
          <w:color w:val="000000"/>
          <w:sz w:val="24"/>
          <w:szCs w:val="24"/>
          <w:lang w:val="lv-LV"/>
        </w:rPr>
        <w:t>nāla strāva ≤ 160</w:t>
      </w:r>
      <w:r>
        <w:rPr>
          <w:color w:val="000000"/>
          <w:sz w:val="24"/>
          <w:szCs w:val="24"/>
          <w:lang w:val="lv-LV"/>
        </w:rPr>
        <w:t xml:space="preserve"> </w:t>
      </w:r>
      <w:r w:rsidRPr="00267186">
        <w:rPr>
          <w:color w:val="000000"/>
          <w:sz w:val="24"/>
          <w:szCs w:val="24"/>
          <w:lang w:val="lv-LV"/>
        </w:rPr>
        <w:t>A).</w:t>
      </w:r>
    </w:p>
    <w:p w:rsidR="00AF6846" w:rsidRPr="00F30C85" w:rsidRDefault="00AF6846" w:rsidP="00AF6846">
      <w:pPr>
        <w:shd w:val="clear" w:color="auto" w:fill="FFFFFF"/>
        <w:spacing w:line="360" w:lineRule="auto"/>
        <w:ind w:firstLine="397"/>
        <w:jc w:val="both"/>
        <w:rPr>
          <w:sz w:val="14"/>
          <w:szCs w:val="14"/>
          <w:lang w:val="lv-LV"/>
        </w:rPr>
      </w:pPr>
    </w:p>
    <w:tbl>
      <w:tblPr>
        <w:tblW w:w="0" w:type="auto"/>
        <w:tblLook w:val="01E0"/>
      </w:tblPr>
      <w:tblGrid>
        <w:gridCol w:w="8720"/>
      </w:tblGrid>
      <w:tr w:rsidR="00AF6846" w:rsidRPr="002E7B4F" w:rsidTr="00AF6846">
        <w:tc>
          <w:tcPr>
            <w:tcW w:w="9287" w:type="dxa"/>
          </w:tcPr>
          <w:p w:rsidR="00AF6846" w:rsidRPr="00022ED6" w:rsidRDefault="00AF6846" w:rsidP="00AF6846">
            <w:pPr>
              <w:jc w:val="center"/>
              <w:rPr>
                <w:sz w:val="22"/>
                <w:szCs w:val="22"/>
                <w:lang w:val="en-US"/>
              </w:rPr>
            </w:pPr>
            <w:r>
              <w:rPr>
                <w:noProof/>
                <w:sz w:val="22"/>
                <w:szCs w:val="22"/>
                <w:lang w:val="lv-LV" w:eastAsia="lv-LV"/>
              </w:rPr>
              <w:drawing>
                <wp:inline distT="0" distB="0" distL="0" distR="0">
                  <wp:extent cx="4834590" cy="3365500"/>
                  <wp:effectExtent l="19050" t="0" r="4110" b="0"/>
                  <wp:docPr id="424"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105" cstate="print">
                            <a:lum bright="-22000" contrast="54000"/>
                            <a:grayscl/>
                          </a:blip>
                          <a:srcRect/>
                          <a:stretch>
                            <a:fillRect/>
                          </a:stretch>
                        </pic:blipFill>
                        <pic:spPr bwMode="auto">
                          <a:xfrm>
                            <a:off x="0" y="0"/>
                            <a:ext cx="4836666" cy="3366945"/>
                          </a:xfrm>
                          <a:prstGeom prst="rect">
                            <a:avLst/>
                          </a:prstGeom>
                          <a:noFill/>
                          <a:ln w="9525">
                            <a:noFill/>
                            <a:miter lim="800000"/>
                            <a:headEnd/>
                            <a:tailEnd/>
                          </a:ln>
                        </pic:spPr>
                      </pic:pic>
                    </a:graphicData>
                  </a:graphic>
                </wp:inline>
              </w:drawing>
            </w:r>
          </w:p>
        </w:tc>
      </w:tr>
    </w:tbl>
    <w:p w:rsidR="00AF6846" w:rsidRPr="007252BD" w:rsidRDefault="00AF6846" w:rsidP="00AF6846">
      <w:pPr>
        <w:shd w:val="clear" w:color="auto" w:fill="FFFFFF"/>
        <w:ind w:firstLine="397"/>
        <w:jc w:val="both"/>
        <w:rPr>
          <w:sz w:val="16"/>
          <w:szCs w:val="16"/>
          <w:lang w:val="lv-LV"/>
        </w:rPr>
      </w:pPr>
    </w:p>
    <w:p w:rsidR="00AF6846" w:rsidRPr="009D6685" w:rsidRDefault="00AF6846" w:rsidP="00AF6846">
      <w:pPr>
        <w:shd w:val="clear" w:color="auto" w:fill="FFFFFF"/>
        <w:ind w:firstLine="397"/>
        <w:jc w:val="both"/>
        <w:rPr>
          <w:b/>
          <w:color w:val="000000"/>
          <w:spacing w:val="-1"/>
          <w:sz w:val="24"/>
          <w:szCs w:val="24"/>
          <w:lang w:val="lv-LV"/>
        </w:rPr>
      </w:pPr>
      <w:r>
        <w:rPr>
          <w:sz w:val="22"/>
          <w:szCs w:val="22"/>
          <w:lang w:val="lv-LV"/>
        </w:rPr>
        <w:t xml:space="preserve">9.36. </w:t>
      </w:r>
      <w:r w:rsidRPr="00022ED6">
        <w:rPr>
          <w:sz w:val="22"/>
          <w:szCs w:val="22"/>
          <w:lang w:val="lv-LV"/>
        </w:rPr>
        <w:t xml:space="preserve">att. </w:t>
      </w:r>
      <w:r w:rsidRPr="00022ED6">
        <w:rPr>
          <w:bCs/>
          <w:color w:val="000000"/>
          <w:spacing w:val="-1"/>
          <w:sz w:val="22"/>
          <w:szCs w:val="22"/>
          <w:lang w:val="lv-LV"/>
        </w:rPr>
        <w:t>TN-C un TN-C-S sistēma ar firmas Hager zibens un pārsprieguma novadītājiem</w:t>
      </w:r>
    </w:p>
    <w:p w:rsidR="00AF6846" w:rsidRDefault="00AF6846" w:rsidP="00AF6846">
      <w:pPr>
        <w:shd w:val="clear" w:color="auto" w:fill="FFFFFF"/>
        <w:ind w:firstLine="397"/>
        <w:jc w:val="both"/>
        <w:rPr>
          <w:b/>
          <w:color w:val="000000"/>
          <w:spacing w:val="-1"/>
          <w:sz w:val="24"/>
          <w:szCs w:val="24"/>
          <w:lang w:val="lv-LV"/>
        </w:rPr>
      </w:pPr>
    </w:p>
    <w:p w:rsidR="00AF6846" w:rsidRDefault="00AF6846" w:rsidP="00AF6846">
      <w:pPr>
        <w:shd w:val="clear" w:color="auto" w:fill="FFFFFF"/>
        <w:ind w:firstLine="397"/>
        <w:jc w:val="both"/>
        <w:rPr>
          <w:color w:val="000000"/>
          <w:spacing w:val="-2"/>
          <w:sz w:val="24"/>
          <w:szCs w:val="24"/>
          <w:lang w:val="lv-LV"/>
        </w:rPr>
      </w:pPr>
      <w:r w:rsidRPr="0011428B">
        <w:rPr>
          <w:b/>
          <w:color w:val="000000"/>
          <w:spacing w:val="-1"/>
          <w:sz w:val="24"/>
          <w:szCs w:val="24"/>
          <w:lang w:val="lv-LV"/>
        </w:rPr>
        <w:t>TT- sistēma</w:t>
      </w:r>
      <w:r>
        <w:rPr>
          <w:b/>
          <w:color w:val="000000"/>
          <w:spacing w:val="-1"/>
          <w:sz w:val="24"/>
          <w:szCs w:val="24"/>
          <w:lang w:val="lv-LV"/>
        </w:rPr>
        <w:t xml:space="preserve">. </w:t>
      </w:r>
      <w:r w:rsidRPr="00510E70">
        <w:rPr>
          <w:color w:val="000000"/>
          <w:spacing w:val="-1"/>
          <w:sz w:val="24"/>
          <w:szCs w:val="24"/>
          <w:lang w:val="lv-LV"/>
        </w:rPr>
        <w:t>9</w:t>
      </w:r>
      <w:r w:rsidRPr="004258D8">
        <w:rPr>
          <w:color w:val="000000"/>
          <w:spacing w:val="-1"/>
          <w:sz w:val="24"/>
          <w:szCs w:val="24"/>
          <w:lang w:val="lv-LV"/>
        </w:rPr>
        <w:t>.</w:t>
      </w:r>
      <w:r>
        <w:rPr>
          <w:color w:val="000000"/>
          <w:spacing w:val="-1"/>
          <w:sz w:val="24"/>
          <w:szCs w:val="24"/>
          <w:lang w:val="lv-LV"/>
        </w:rPr>
        <w:t>37</w:t>
      </w:r>
      <w:r w:rsidRPr="004258D8">
        <w:rPr>
          <w:color w:val="000000"/>
          <w:spacing w:val="-1"/>
          <w:sz w:val="24"/>
          <w:szCs w:val="24"/>
          <w:lang w:val="lv-LV"/>
        </w:rPr>
        <w:t>. attēlā paradīta</w:t>
      </w:r>
      <w:r>
        <w:rPr>
          <w:b/>
          <w:color w:val="000000"/>
          <w:spacing w:val="-1"/>
          <w:sz w:val="24"/>
          <w:szCs w:val="24"/>
          <w:lang w:val="lv-LV"/>
        </w:rPr>
        <w:t xml:space="preserve"> </w:t>
      </w:r>
      <w:r w:rsidRPr="00267186">
        <w:rPr>
          <w:color w:val="000000"/>
          <w:spacing w:val="-1"/>
          <w:sz w:val="24"/>
          <w:szCs w:val="24"/>
          <w:lang w:val="lv-LV"/>
        </w:rPr>
        <w:t>d</w:t>
      </w:r>
      <w:r w:rsidRPr="00267186">
        <w:rPr>
          <w:color w:val="000000"/>
          <w:spacing w:val="-2"/>
          <w:sz w:val="24"/>
          <w:szCs w:val="24"/>
          <w:lang w:val="lv-LV"/>
        </w:rPr>
        <w:t>i</w:t>
      </w:r>
      <w:r w:rsidRPr="00575E56">
        <w:rPr>
          <w:color w:val="000000"/>
          <w:spacing w:val="-2"/>
          <w:sz w:val="24"/>
          <w:szCs w:val="24"/>
          <w:lang w:val="lv-LV"/>
        </w:rPr>
        <w:t>vpakāpju aizsardzība TT sistēmā</w:t>
      </w:r>
      <w:r>
        <w:rPr>
          <w:color w:val="000000"/>
          <w:spacing w:val="-2"/>
          <w:sz w:val="24"/>
          <w:szCs w:val="24"/>
          <w:lang w:val="lv-LV"/>
        </w:rPr>
        <w:t xml:space="preserve"> ar</w:t>
      </w:r>
      <w:r w:rsidRPr="00575E56">
        <w:rPr>
          <w:color w:val="000000"/>
          <w:spacing w:val="-2"/>
          <w:sz w:val="24"/>
          <w:szCs w:val="24"/>
          <w:lang w:val="lv-LV"/>
        </w:rPr>
        <w:t xml:space="preserve"> </w:t>
      </w:r>
      <w:r>
        <w:rPr>
          <w:color w:val="000000"/>
          <w:spacing w:val="-2"/>
          <w:sz w:val="24"/>
          <w:szCs w:val="24"/>
          <w:lang w:val="lv-LV"/>
        </w:rPr>
        <w:t>firmas Hager</w:t>
      </w:r>
      <w:r w:rsidRPr="00575E56">
        <w:rPr>
          <w:color w:val="000000"/>
          <w:spacing w:val="-2"/>
          <w:sz w:val="24"/>
          <w:szCs w:val="24"/>
          <w:lang w:val="lv-LV"/>
        </w:rPr>
        <w:t xml:space="preserve"> zibensnovedēju</w:t>
      </w:r>
      <w:r>
        <w:rPr>
          <w:color w:val="000000"/>
          <w:spacing w:val="-2"/>
          <w:sz w:val="24"/>
          <w:szCs w:val="24"/>
          <w:lang w:val="lv-LV"/>
        </w:rPr>
        <w:t xml:space="preserve"> </w:t>
      </w:r>
      <w:r w:rsidRPr="00575E56">
        <w:rPr>
          <w:color w:val="000000"/>
          <w:spacing w:val="-4"/>
          <w:sz w:val="24"/>
          <w:szCs w:val="24"/>
          <w:lang w:val="lv-LV"/>
        </w:rPr>
        <w:t>SP150</w:t>
      </w:r>
      <w:r>
        <w:rPr>
          <w:color w:val="000000"/>
          <w:spacing w:val="-4"/>
          <w:sz w:val="24"/>
          <w:szCs w:val="24"/>
          <w:lang w:val="lv-LV"/>
        </w:rPr>
        <w:t xml:space="preserve">, bet 9.38. att. </w:t>
      </w:r>
      <w:r w:rsidRPr="004258D8">
        <w:rPr>
          <w:color w:val="000000"/>
          <w:spacing w:val="-2"/>
          <w:sz w:val="24"/>
          <w:szCs w:val="24"/>
          <w:lang w:val="lv-LV"/>
        </w:rPr>
        <w:t>TT-tīkls ar strāvas noplūdes automātu aizsardzību</w:t>
      </w:r>
      <w:r>
        <w:rPr>
          <w:color w:val="000000"/>
          <w:spacing w:val="-2"/>
          <w:sz w:val="24"/>
          <w:szCs w:val="24"/>
          <w:lang w:val="lv-LV"/>
        </w:rPr>
        <w:t>.</w:t>
      </w:r>
    </w:p>
    <w:p w:rsidR="00AF6846" w:rsidRPr="004258D8" w:rsidRDefault="00AF6846" w:rsidP="00AF6846">
      <w:pPr>
        <w:shd w:val="clear" w:color="auto" w:fill="FFFFFF"/>
        <w:ind w:firstLine="397"/>
        <w:jc w:val="both"/>
        <w:rPr>
          <w:lang w:val="lv-LV"/>
        </w:rPr>
      </w:pPr>
    </w:p>
    <w:tbl>
      <w:tblPr>
        <w:tblW w:w="0" w:type="auto"/>
        <w:tblLook w:val="01E0"/>
      </w:tblPr>
      <w:tblGrid>
        <w:gridCol w:w="8720"/>
      </w:tblGrid>
      <w:tr w:rsidR="00AF6846" w:rsidRPr="002E7B4F" w:rsidTr="00AF6846">
        <w:tc>
          <w:tcPr>
            <w:tcW w:w="9287" w:type="dxa"/>
          </w:tcPr>
          <w:p w:rsidR="00AF6846" w:rsidRPr="00022ED6" w:rsidRDefault="00AF6846" w:rsidP="00AF6846">
            <w:pPr>
              <w:jc w:val="center"/>
              <w:rPr>
                <w:lang w:val="lv-LV"/>
              </w:rPr>
            </w:pPr>
            <w:r>
              <w:rPr>
                <w:noProof/>
                <w:lang w:val="lv-LV" w:eastAsia="lv-LV"/>
              </w:rPr>
              <w:drawing>
                <wp:inline distT="0" distB="0" distL="0" distR="0">
                  <wp:extent cx="3911533" cy="3149600"/>
                  <wp:effectExtent l="19050" t="0" r="0" b="0"/>
                  <wp:docPr id="425"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106" cstate="print">
                            <a:lum bright="-32000" contrast="68000"/>
                            <a:grayscl/>
                          </a:blip>
                          <a:srcRect/>
                          <a:stretch>
                            <a:fillRect/>
                          </a:stretch>
                        </pic:blipFill>
                        <pic:spPr bwMode="auto">
                          <a:xfrm>
                            <a:off x="0" y="0"/>
                            <a:ext cx="3911533" cy="3149600"/>
                          </a:xfrm>
                          <a:prstGeom prst="rect">
                            <a:avLst/>
                          </a:prstGeom>
                          <a:noFill/>
                          <a:ln w="9525">
                            <a:noFill/>
                            <a:miter lim="800000"/>
                            <a:headEnd/>
                            <a:tailEnd/>
                          </a:ln>
                        </pic:spPr>
                      </pic:pic>
                    </a:graphicData>
                  </a:graphic>
                </wp:inline>
              </w:drawing>
            </w:r>
          </w:p>
        </w:tc>
      </w:tr>
    </w:tbl>
    <w:p w:rsidR="00AF6846" w:rsidRPr="007252BD" w:rsidRDefault="00AF6846" w:rsidP="00AF6846">
      <w:pPr>
        <w:jc w:val="center"/>
        <w:rPr>
          <w:sz w:val="16"/>
          <w:szCs w:val="16"/>
          <w:lang w:val="lv-LV"/>
        </w:rPr>
      </w:pPr>
    </w:p>
    <w:p w:rsidR="00AF6846" w:rsidRDefault="00AF6846" w:rsidP="00AF6846">
      <w:pPr>
        <w:spacing w:line="360" w:lineRule="auto"/>
        <w:jc w:val="center"/>
        <w:rPr>
          <w:sz w:val="16"/>
          <w:szCs w:val="16"/>
          <w:lang w:val="lv-LV"/>
        </w:rPr>
      </w:pPr>
      <w:r>
        <w:rPr>
          <w:lang w:val="lv-LV"/>
        </w:rPr>
        <w:t xml:space="preserve">9.37. </w:t>
      </w:r>
      <w:r w:rsidRPr="00022ED6">
        <w:rPr>
          <w:lang w:val="lv-LV"/>
        </w:rPr>
        <w:t xml:space="preserve">att. </w:t>
      </w:r>
      <w:r w:rsidRPr="00022ED6">
        <w:rPr>
          <w:color w:val="000000"/>
          <w:spacing w:val="-2"/>
          <w:lang w:val="lv-LV"/>
        </w:rPr>
        <w:t>Divpakāpju aizsardzība TT sistēmā</w:t>
      </w:r>
    </w:p>
    <w:p w:rsidR="00AF6846" w:rsidRPr="00A16C73" w:rsidRDefault="00AF6846" w:rsidP="00AF6846">
      <w:pPr>
        <w:shd w:val="clear" w:color="auto" w:fill="FFFFFF"/>
        <w:tabs>
          <w:tab w:val="left" w:pos="1778"/>
          <w:tab w:val="left" w:pos="3708"/>
          <w:tab w:val="left" w:pos="5678"/>
        </w:tabs>
        <w:rPr>
          <w:b/>
          <w:sz w:val="18"/>
          <w:szCs w:val="18"/>
          <w:lang w:val="lv-LV"/>
        </w:rPr>
      </w:pPr>
      <w:r w:rsidRPr="003F7F84">
        <w:rPr>
          <w:b/>
          <w:color w:val="000000"/>
          <w:spacing w:val="-15"/>
          <w:w w:val="96"/>
          <w:sz w:val="18"/>
          <w:szCs w:val="18"/>
          <w:lang w:val="lv-LV"/>
        </w:rPr>
        <w:lastRenderedPageBreak/>
        <w:t xml:space="preserve">              </w:t>
      </w:r>
      <w:r>
        <w:rPr>
          <w:b/>
          <w:color w:val="000000"/>
          <w:spacing w:val="-15"/>
          <w:w w:val="96"/>
          <w:sz w:val="18"/>
          <w:szCs w:val="18"/>
          <w:lang w:val="lv-LV"/>
        </w:rPr>
        <w:t xml:space="preserve">                             </w:t>
      </w:r>
      <w:r w:rsidRPr="003F7F84">
        <w:rPr>
          <w:b/>
          <w:color w:val="000000"/>
          <w:spacing w:val="-15"/>
          <w:w w:val="96"/>
          <w:sz w:val="18"/>
          <w:szCs w:val="18"/>
          <w:lang w:val="lv-LV"/>
        </w:rPr>
        <w:t xml:space="preserve"> EVU</w:t>
      </w:r>
      <w:r w:rsidRPr="003F7F84">
        <w:rPr>
          <w:b/>
          <w:color w:val="000000"/>
          <w:sz w:val="18"/>
          <w:szCs w:val="18"/>
          <w:lang w:val="lv-LV"/>
        </w:rPr>
        <w:t xml:space="preserve">                  </w:t>
      </w:r>
      <w:r>
        <w:rPr>
          <w:b/>
          <w:color w:val="000000"/>
          <w:sz w:val="18"/>
          <w:szCs w:val="18"/>
          <w:lang w:val="lv-LV"/>
        </w:rPr>
        <w:t xml:space="preserve">   </w:t>
      </w:r>
      <w:r w:rsidRPr="003F7F84">
        <w:rPr>
          <w:b/>
          <w:color w:val="000000"/>
          <w:sz w:val="18"/>
          <w:szCs w:val="18"/>
          <w:lang w:val="lv-LV"/>
        </w:rPr>
        <w:t xml:space="preserve"> </w:t>
      </w:r>
      <w:r w:rsidRPr="003F7F84">
        <w:rPr>
          <w:b/>
          <w:color w:val="000000"/>
          <w:spacing w:val="-3"/>
          <w:w w:val="96"/>
          <w:sz w:val="18"/>
          <w:szCs w:val="18"/>
          <w:lang w:val="lv-LV"/>
        </w:rPr>
        <w:t>Galvenā sadale</w:t>
      </w:r>
      <w:r w:rsidRPr="003F7F84">
        <w:rPr>
          <w:b/>
          <w:color w:val="000000"/>
          <w:sz w:val="18"/>
          <w:szCs w:val="18"/>
          <w:lang w:val="lv-LV"/>
        </w:rPr>
        <w:t xml:space="preserve">   </w:t>
      </w:r>
      <w:r>
        <w:rPr>
          <w:b/>
          <w:color w:val="000000"/>
          <w:sz w:val="18"/>
          <w:szCs w:val="18"/>
          <w:lang w:val="lv-LV"/>
        </w:rPr>
        <w:t xml:space="preserve">    </w:t>
      </w:r>
      <w:r w:rsidRPr="003F7F84">
        <w:rPr>
          <w:b/>
          <w:color w:val="000000"/>
          <w:sz w:val="18"/>
          <w:szCs w:val="18"/>
          <w:lang w:val="lv-LV"/>
        </w:rPr>
        <w:t xml:space="preserve">   </w:t>
      </w:r>
      <w:r>
        <w:rPr>
          <w:b/>
          <w:color w:val="000000"/>
          <w:sz w:val="18"/>
          <w:szCs w:val="18"/>
          <w:lang w:val="lv-LV"/>
        </w:rPr>
        <w:t xml:space="preserve">  </w:t>
      </w:r>
      <w:r w:rsidRPr="003F7F84">
        <w:rPr>
          <w:b/>
          <w:color w:val="000000"/>
          <w:sz w:val="18"/>
          <w:szCs w:val="18"/>
          <w:lang w:val="lv-LV"/>
        </w:rPr>
        <w:t xml:space="preserve">  </w:t>
      </w:r>
      <w:r w:rsidRPr="003F7F84">
        <w:rPr>
          <w:b/>
          <w:color w:val="000000"/>
          <w:spacing w:val="-3"/>
          <w:w w:val="96"/>
          <w:sz w:val="18"/>
          <w:szCs w:val="18"/>
          <w:lang w:val="lv-LV"/>
        </w:rPr>
        <w:t>Instalācijas sadale</w:t>
      </w:r>
      <w:r w:rsidRPr="003F7F84">
        <w:rPr>
          <w:b/>
          <w:color w:val="000000"/>
          <w:sz w:val="18"/>
          <w:szCs w:val="18"/>
          <w:lang w:val="lv-LV"/>
        </w:rPr>
        <w:tab/>
        <w:t xml:space="preserve">       </w:t>
      </w:r>
      <w:r w:rsidRPr="003F7F84">
        <w:rPr>
          <w:b/>
          <w:color w:val="000000"/>
          <w:spacing w:val="-3"/>
          <w:w w:val="96"/>
          <w:sz w:val="18"/>
          <w:szCs w:val="18"/>
          <w:lang w:val="lv-LV"/>
        </w:rPr>
        <w:t>Gala patērētājs</w:t>
      </w:r>
    </w:p>
    <w:tbl>
      <w:tblPr>
        <w:tblW w:w="0" w:type="auto"/>
        <w:tblLook w:val="01E0"/>
      </w:tblPr>
      <w:tblGrid>
        <w:gridCol w:w="8720"/>
      </w:tblGrid>
      <w:tr w:rsidR="00AF6846" w:rsidRPr="00B50B95" w:rsidTr="00AF6846">
        <w:tc>
          <w:tcPr>
            <w:tcW w:w="9287" w:type="dxa"/>
          </w:tcPr>
          <w:p w:rsidR="00AF6846" w:rsidRPr="00760A16" w:rsidRDefault="00AF6846" w:rsidP="00AF6846">
            <w:pPr>
              <w:jc w:val="center"/>
            </w:pPr>
            <w:r>
              <w:rPr>
                <w:noProof/>
                <w:lang w:val="lv-LV" w:eastAsia="lv-LV"/>
              </w:rPr>
              <w:drawing>
                <wp:inline distT="0" distB="0" distL="0" distR="0">
                  <wp:extent cx="4609367" cy="2959100"/>
                  <wp:effectExtent l="19050" t="0" r="733" b="0"/>
                  <wp:docPr id="426"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107" cstate="print">
                            <a:lum bright="-14000" contrast="64000"/>
                            <a:grayscl/>
                          </a:blip>
                          <a:srcRect/>
                          <a:stretch>
                            <a:fillRect/>
                          </a:stretch>
                        </pic:blipFill>
                        <pic:spPr bwMode="auto">
                          <a:xfrm>
                            <a:off x="0" y="0"/>
                            <a:ext cx="4611203" cy="2960279"/>
                          </a:xfrm>
                          <a:prstGeom prst="rect">
                            <a:avLst/>
                          </a:prstGeom>
                          <a:noFill/>
                          <a:ln w="9525">
                            <a:noFill/>
                            <a:miter lim="800000"/>
                            <a:headEnd/>
                            <a:tailEnd/>
                          </a:ln>
                        </pic:spPr>
                      </pic:pic>
                    </a:graphicData>
                  </a:graphic>
                </wp:inline>
              </w:drawing>
            </w:r>
          </w:p>
          <w:p w:rsidR="00AF6846" w:rsidRPr="009D6685" w:rsidRDefault="00AF6846" w:rsidP="00AF6846">
            <w:pPr>
              <w:shd w:val="clear" w:color="auto" w:fill="FFFFFF"/>
              <w:jc w:val="center"/>
              <w:rPr>
                <w:color w:val="000000"/>
                <w:spacing w:val="-2"/>
                <w:sz w:val="16"/>
                <w:szCs w:val="16"/>
                <w:lang w:val="lv-LV"/>
              </w:rPr>
            </w:pPr>
          </w:p>
          <w:p w:rsidR="00AF6846" w:rsidRPr="00022ED6" w:rsidRDefault="00AF6846" w:rsidP="00AF6846">
            <w:pPr>
              <w:jc w:val="center"/>
              <w:rPr>
                <w:sz w:val="28"/>
                <w:szCs w:val="28"/>
                <w:lang w:val="en-US"/>
              </w:rPr>
            </w:pPr>
            <w:r>
              <w:rPr>
                <w:color w:val="000000"/>
                <w:spacing w:val="-2"/>
                <w:sz w:val="22"/>
                <w:szCs w:val="22"/>
                <w:lang w:val="lv-LV"/>
              </w:rPr>
              <w:t xml:space="preserve">9.38. </w:t>
            </w:r>
            <w:r w:rsidRPr="00022ED6">
              <w:rPr>
                <w:color w:val="000000"/>
                <w:spacing w:val="-2"/>
                <w:sz w:val="22"/>
                <w:szCs w:val="22"/>
                <w:lang w:val="lv-LV"/>
              </w:rPr>
              <w:t>att. TT-tīkls ar strāvas noplūdes automātu aizsardzību</w:t>
            </w:r>
          </w:p>
        </w:tc>
      </w:tr>
    </w:tbl>
    <w:p w:rsidR="00AF6846" w:rsidRPr="009D6685" w:rsidRDefault="00AF6846" w:rsidP="00AF6846">
      <w:pPr>
        <w:shd w:val="clear" w:color="auto" w:fill="FFFFFF"/>
        <w:ind w:firstLine="397"/>
        <w:jc w:val="both"/>
        <w:rPr>
          <w:color w:val="000000"/>
          <w:spacing w:val="2"/>
          <w:sz w:val="16"/>
          <w:szCs w:val="16"/>
          <w:lang w:val="lv-LV"/>
        </w:rPr>
      </w:pPr>
    </w:p>
    <w:p w:rsidR="00AF6846" w:rsidRPr="00EF310B" w:rsidRDefault="00AF6846" w:rsidP="00AF6846">
      <w:pPr>
        <w:shd w:val="clear" w:color="auto" w:fill="FFFFFF"/>
        <w:ind w:firstLine="397"/>
        <w:jc w:val="both"/>
        <w:rPr>
          <w:sz w:val="24"/>
          <w:szCs w:val="24"/>
          <w:lang w:val="lv-LV"/>
        </w:rPr>
      </w:pPr>
      <w:r w:rsidRPr="000B4FBB">
        <w:rPr>
          <w:color w:val="000000"/>
          <w:spacing w:val="2"/>
          <w:sz w:val="24"/>
          <w:szCs w:val="24"/>
          <w:lang w:val="lv-LV"/>
        </w:rPr>
        <w:t>Ja drošinātāj</w:t>
      </w:r>
      <w:r>
        <w:rPr>
          <w:color w:val="000000"/>
          <w:spacing w:val="2"/>
          <w:sz w:val="24"/>
          <w:szCs w:val="24"/>
          <w:lang w:val="lv-LV"/>
        </w:rPr>
        <w:t>a</w:t>
      </w:r>
      <w:r w:rsidRPr="000B4FBB">
        <w:rPr>
          <w:color w:val="000000"/>
          <w:spacing w:val="2"/>
          <w:sz w:val="24"/>
          <w:szCs w:val="24"/>
          <w:lang w:val="lv-LV"/>
        </w:rPr>
        <w:t xml:space="preserve"> F3 </w:t>
      </w:r>
      <w:r>
        <w:rPr>
          <w:color w:val="000000"/>
          <w:spacing w:val="2"/>
          <w:sz w:val="24"/>
          <w:szCs w:val="24"/>
          <w:lang w:val="lv-LV"/>
        </w:rPr>
        <w:t xml:space="preserve">nomināla strāva ir </w:t>
      </w:r>
      <w:r w:rsidRPr="000B4FBB">
        <w:rPr>
          <w:color w:val="000000"/>
          <w:spacing w:val="2"/>
          <w:sz w:val="24"/>
          <w:szCs w:val="24"/>
          <w:lang w:val="lv-LV"/>
        </w:rPr>
        <w:t>lielāk</w:t>
      </w:r>
      <w:r>
        <w:rPr>
          <w:color w:val="000000"/>
          <w:spacing w:val="2"/>
          <w:sz w:val="24"/>
          <w:szCs w:val="24"/>
          <w:lang w:val="lv-LV"/>
        </w:rPr>
        <w:t>a</w:t>
      </w:r>
      <w:r w:rsidRPr="000B4FBB">
        <w:rPr>
          <w:color w:val="000000"/>
          <w:spacing w:val="2"/>
          <w:sz w:val="24"/>
          <w:szCs w:val="24"/>
          <w:lang w:val="lv-LV"/>
        </w:rPr>
        <w:t xml:space="preserve"> </w:t>
      </w:r>
      <w:r w:rsidRPr="000B4FBB">
        <w:rPr>
          <w:color w:val="000000"/>
          <w:sz w:val="24"/>
          <w:szCs w:val="24"/>
          <w:lang w:val="lv-LV"/>
        </w:rPr>
        <w:t>par 125A, tad novadīt</w:t>
      </w:r>
      <w:r>
        <w:rPr>
          <w:color w:val="000000"/>
          <w:sz w:val="24"/>
          <w:szCs w:val="24"/>
          <w:lang w:val="lv-LV"/>
        </w:rPr>
        <w:t>ā</w:t>
      </w:r>
      <w:r w:rsidRPr="000B4FBB">
        <w:rPr>
          <w:color w:val="000000"/>
          <w:sz w:val="24"/>
          <w:szCs w:val="24"/>
          <w:lang w:val="lv-LV"/>
        </w:rPr>
        <w:t xml:space="preserve">jam </w:t>
      </w:r>
      <w:r w:rsidRPr="000B4FBB">
        <w:rPr>
          <w:color w:val="000000"/>
          <w:spacing w:val="-1"/>
          <w:sz w:val="24"/>
          <w:szCs w:val="24"/>
          <w:lang w:val="lv-LV"/>
        </w:rPr>
        <w:t>vajadzīgs</w:t>
      </w:r>
      <w:r>
        <w:rPr>
          <w:color w:val="000000"/>
          <w:spacing w:val="-1"/>
          <w:sz w:val="24"/>
          <w:szCs w:val="24"/>
          <w:lang w:val="lv-LV"/>
        </w:rPr>
        <w:t xml:space="preserve"> </w:t>
      </w:r>
      <w:r w:rsidRPr="000B4FBB">
        <w:rPr>
          <w:color w:val="000000"/>
          <w:spacing w:val="2"/>
          <w:sz w:val="24"/>
          <w:szCs w:val="24"/>
          <w:lang w:val="lv-LV"/>
        </w:rPr>
        <w:t xml:space="preserve">papildus drošinātājs F4 </w:t>
      </w:r>
      <w:r>
        <w:rPr>
          <w:color w:val="000000"/>
          <w:spacing w:val="2"/>
          <w:sz w:val="24"/>
          <w:szCs w:val="24"/>
          <w:lang w:val="lv-LV"/>
        </w:rPr>
        <w:t xml:space="preserve">ar nominālo strāvu </w:t>
      </w:r>
      <w:r w:rsidRPr="000B4FBB">
        <w:rPr>
          <w:color w:val="000000"/>
          <w:spacing w:val="2"/>
          <w:sz w:val="24"/>
          <w:szCs w:val="24"/>
          <w:lang w:val="lv-LV"/>
        </w:rPr>
        <w:t>125A</w:t>
      </w:r>
      <w:r>
        <w:rPr>
          <w:color w:val="000000"/>
          <w:spacing w:val="2"/>
          <w:sz w:val="24"/>
          <w:szCs w:val="24"/>
          <w:lang w:val="lv-LV"/>
        </w:rPr>
        <w:t>.</w:t>
      </w:r>
    </w:p>
    <w:p w:rsidR="00AF6846" w:rsidRPr="0011428B" w:rsidRDefault="00AF6846" w:rsidP="00AF6846">
      <w:pPr>
        <w:shd w:val="clear" w:color="auto" w:fill="FFFFFF"/>
        <w:ind w:firstLine="397"/>
        <w:jc w:val="both"/>
        <w:rPr>
          <w:sz w:val="24"/>
          <w:szCs w:val="24"/>
          <w:lang w:val="lv-LV"/>
        </w:rPr>
      </w:pPr>
      <w:r w:rsidRPr="000B4FBB">
        <w:rPr>
          <w:i/>
          <w:iCs/>
          <w:color w:val="000000"/>
          <w:spacing w:val="-1"/>
          <w:sz w:val="24"/>
          <w:szCs w:val="24"/>
          <w:lang w:val="lv-LV"/>
        </w:rPr>
        <w:t>Uzmanībai</w:t>
      </w:r>
      <w:r>
        <w:rPr>
          <w:i/>
          <w:iCs/>
          <w:color w:val="000000"/>
          <w:spacing w:val="-1"/>
          <w:sz w:val="24"/>
          <w:szCs w:val="24"/>
          <w:lang w:val="lv-LV"/>
        </w:rPr>
        <w:t xml:space="preserve">. </w:t>
      </w:r>
      <w:r w:rsidRPr="000B4FBB">
        <w:rPr>
          <w:color w:val="000000"/>
          <w:spacing w:val="-1"/>
          <w:sz w:val="24"/>
          <w:szCs w:val="24"/>
          <w:lang w:val="lv-LV"/>
        </w:rPr>
        <w:t>Ja zibensnovedēju un p</w:t>
      </w:r>
      <w:r>
        <w:rPr>
          <w:color w:val="000000"/>
          <w:spacing w:val="-1"/>
          <w:sz w:val="24"/>
          <w:szCs w:val="24"/>
          <w:lang w:val="lv-LV"/>
        </w:rPr>
        <w:t>ā</w:t>
      </w:r>
      <w:r w:rsidRPr="000B4FBB">
        <w:rPr>
          <w:color w:val="000000"/>
          <w:spacing w:val="-1"/>
          <w:sz w:val="24"/>
          <w:szCs w:val="24"/>
          <w:lang w:val="lv-LV"/>
        </w:rPr>
        <w:t xml:space="preserve">rsprieguma novadītāju montē vienā </w:t>
      </w:r>
      <w:r w:rsidRPr="000B4FBB">
        <w:rPr>
          <w:color w:val="000000"/>
          <w:sz w:val="24"/>
          <w:szCs w:val="24"/>
          <w:lang w:val="lv-LV"/>
        </w:rPr>
        <w:t>sadalnē, tad starp tiem ķēdē ir jāslēdz drosele</w:t>
      </w:r>
      <w:r>
        <w:rPr>
          <w:color w:val="000000"/>
          <w:sz w:val="24"/>
          <w:szCs w:val="24"/>
          <w:lang w:val="lv-LV"/>
        </w:rPr>
        <w:t>.</w:t>
      </w:r>
    </w:p>
    <w:p w:rsidR="00AF6846" w:rsidRPr="00F250FD" w:rsidRDefault="00AF6846" w:rsidP="00AF6846">
      <w:pPr>
        <w:shd w:val="clear" w:color="auto" w:fill="FFFFFF"/>
        <w:ind w:firstLine="397"/>
        <w:jc w:val="both"/>
        <w:rPr>
          <w:i/>
          <w:color w:val="000000"/>
          <w:sz w:val="24"/>
          <w:szCs w:val="24"/>
          <w:lang w:val="lv-LV"/>
        </w:rPr>
      </w:pPr>
      <w:r w:rsidRPr="00917BFA">
        <w:rPr>
          <w:color w:val="000000"/>
          <w:spacing w:val="-1"/>
          <w:sz w:val="24"/>
          <w:szCs w:val="24"/>
          <w:lang w:val="lv-LV"/>
        </w:rPr>
        <w:t>Elektriskā drošība zemētiem elektroenerģijas tīkliem:</w:t>
      </w:r>
      <w:r>
        <w:rPr>
          <w:color w:val="000000"/>
          <w:spacing w:val="-1"/>
          <w:sz w:val="24"/>
          <w:szCs w:val="24"/>
          <w:lang w:val="lv-LV"/>
        </w:rPr>
        <w:t xml:space="preserve"> </w:t>
      </w:r>
      <w:r w:rsidRPr="00F250FD">
        <w:rPr>
          <w:i/>
          <w:color w:val="000000"/>
          <w:spacing w:val="-6"/>
          <w:sz w:val="24"/>
          <w:szCs w:val="24"/>
          <w:lang w:val="lv-LV"/>
        </w:rPr>
        <w:t>Noplūdes strāvas kontrole</w:t>
      </w:r>
      <w:r w:rsidRPr="00F250FD">
        <w:rPr>
          <w:i/>
          <w:iCs/>
          <w:color w:val="000000"/>
          <w:spacing w:val="-6"/>
          <w:sz w:val="24"/>
          <w:szCs w:val="24"/>
          <w:lang w:val="lv-LV"/>
        </w:rPr>
        <w:t>;</w:t>
      </w:r>
      <w:r>
        <w:rPr>
          <w:i/>
          <w:iCs/>
          <w:color w:val="000000"/>
          <w:spacing w:val="-6"/>
          <w:sz w:val="24"/>
          <w:szCs w:val="24"/>
          <w:lang w:val="lv-LV"/>
        </w:rPr>
        <w:t xml:space="preserve"> </w:t>
      </w:r>
      <w:r w:rsidRPr="00F250FD">
        <w:rPr>
          <w:i/>
          <w:color w:val="000000"/>
          <w:spacing w:val="-5"/>
          <w:sz w:val="24"/>
          <w:szCs w:val="24"/>
          <w:lang w:val="lv-LV"/>
        </w:rPr>
        <w:t>N</w:t>
      </w:r>
      <w:r w:rsidRPr="00F250FD">
        <w:rPr>
          <w:i/>
          <w:color w:val="000000"/>
          <w:spacing w:val="-5"/>
          <w:sz w:val="24"/>
          <w:szCs w:val="24"/>
          <w:lang w:val="lv-LV"/>
        </w:rPr>
        <w:t>o</w:t>
      </w:r>
      <w:r w:rsidRPr="00F250FD">
        <w:rPr>
          <w:i/>
          <w:color w:val="000000"/>
          <w:spacing w:val="-5"/>
          <w:sz w:val="24"/>
          <w:szCs w:val="24"/>
          <w:lang w:val="lv-LV"/>
        </w:rPr>
        <w:t>plūdes strāvas kontroles sistēmas</w:t>
      </w:r>
      <w:r w:rsidRPr="00F250FD">
        <w:rPr>
          <w:i/>
          <w:iCs/>
          <w:color w:val="000000"/>
          <w:spacing w:val="-5"/>
          <w:sz w:val="24"/>
          <w:szCs w:val="24"/>
          <w:lang w:val="lv-LV"/>
        </w:rPr>
        <w:t>.</w:t>
      </w:r>
    </w:p>
    <w:p w:rsidR="00AF6846" w:rsidRPr="00F250FD" w:rsidRDefault="00AF6846" w:rsidP="00AF6846">
      <w:pPr>
        <w:shd w:val="clear" w:color="auto" w:fill="FFFFFF"/>
        <w:ind w:firstLine="397"/>
        <w:jc w:val="both"/>
        <w:rPr>
          <w:i/>
          <w:color w:val="000000"/>
          <w:sz w:val="24"/>
          <w:szCs w:val="24"/>
          <w:lang w:val="lv-LV"/>
        </w:rPr>
      </w:pPr>
      <w:r w:rsidRPr="00F6052D">
        <w:rPr>
          <w:color w:val="000000"/>
          <w:spacing w:val="-2"/>
          <w:sz w:val="24"/>
          <w:szCs w:val="24"/>
          <w:lang w:val="lv-LV"/>
        </w:rPr>
        <w:t>Elektriskā drošība nezemētiem elektroenerģijas tīkliem:</w:t>
      </w:r>
      <w:r>
        <w:rPr>
          <w:color w:val="000000"/>
          <w:spacing w:val="-2"/>
          <w:sz w:val="24"/>
          <w:szCs w:val="24"/>
          <w:lang w:val="lv-LV"/>
        </w:rPr>
        <w:t xml:space="preserve"> </w:t>
      </w:r>
      <w:r w:rsidRPr="00F250FD">
        <w:rPr>
          <w:i/>
          <w:color w:val="000000"/>
          <w:spacing w:val="-3"/>
          <w:sz w:val="24"/>
          <w:szCs w:val="24"/>
          <w:lang w:val="lv-LV"/>
        </w:rPr>
        <w:t>Izolācijas kontroles iekārtas;</w:t>
      </w:r>
      <w:r>
        <w:rPr>
          <w:i/>
          <w:color w:val="000000"/>
          <w:spacing w:val="-3"/>
          <w:sz w:val="24"/>
          <w:szCs w:val="24"/>
          <w:lang w:val="lv-LV"/>
        </w:rPr>
        <w:t xml:space="preserve"> </w:t>
      </w:r>
      <w:r w:rsidRPr="00F250FD">
        <w:rPr>
          <w:i/>
          <w:color w:val="000000"/>
          <w:spacing w:val="-5"/>
          <w:sz w:val="24"/>
          <w:szCs w:val="24"/>
          <w:lang w:val="lv-LV"/>
        </w:rPr>
        <w:t>Izolācijas bojājumu vietas noteikšanas ierīces;</w:t>
      </w:r>
      <w:r>
        <w:rPr>
          <w:i/>
          <w:color w:val="000000"/>
          <w:spacing w:val="-5"/>
          <w:sz w:val="24"/>
          <w:szCs w:val="24"/>
          <w:lang w:val="lv-LV"/>
        </w:rPr>
        <w:t xml:space="preserve"> </w:t>
      </w:r>
      <w:r w:rsidRPr="00F250FD">
        <w:rPr>
          <w:i/>
          <w:color w:val="000000"/>
          <w:spacing w:val="-3"/>
          <w:sz w:val="24"/>
          <w:szCs w:val="24"/>
          <w:lang w:val="lv-LV"/>
        </w:rPr>
        <w:t>Zemējuma bojājumu ierīces.</w:t>
      </w:r>
    </w:p>
    <w:p w:rsidR="00AF6846" w:rsidRPr="00F250FD" w:rsidRDefault="00AF6846" w:rsidP="00AF6846">
      <w:pPr>
        <w:shd w:val="clear" w:color="auto" w:fill="FFFFFF"/>
        <w:ind w:firstLine="397"/>
        <w:jc w:val="both"/>
        <w:rPr>
          <w:i/>
          <w:color w:val="000000"/>
          <w:sz w:val="24"/>
          <w:szCs w:val="24"/>
          <w:lang w:val="lv-LV"/>
        </w:rPr>
      </w:pPr>
      <w:r w:rsidRPr="00F6052D">
        <w:rPr>
          <w:color w:val="000000"/>
          <w:spacing w:val="-2"/>
          <w:sz w:val="24"/>
          <w:szCs w:val="24"/>
          <w:lang w:val="lv-LV"/>
        </w:rPr>
        <w:t xml:space="preserve">Medicīnas telpās lietojamie enerģijas </w:t>
      </w:r>
      <w:r w:rsidRPr="00F250FD">
        <w:rPr>
          <w:bCs/>
          <w:color w:val="000000"/>
          <w:spacing w:val="-2"/>
          <w:sz w:val="24"/>
          <w:szCs w:val="24"/>
          <w:lang w:val="lv-LV"/>
        </w:rPr>
        <w:t>avoti:</w:t>
      </w:r>
      <w:r>
        <w:rPr>
          <w:bCs/>
          <w:color w:val="000000"/>
          <w:spacing w:val="-2"/>
          <w:sz w:val="24"/>
          <w:szCs w:val="24"/>
          <w:lang w:val="lv-LV"/>
        </w:rPr>
        <w:t xml:space="preserve"> </w:t>
      </w:r>
      <w:r w:rsidRPr="00F250FD">
        <w:rPr>
          <w:i/>
          <w:color w:val="000000"/>
          <w:spacing w:val="-3"/>
          <w:sz w:val="24"/>
          <w:szCs w:val="24"/>
          <w:lang w:val="lv-LV"/>
        </w:rPr>
        <w:t>pārslēgšanas un kontroles moduļi;</w:t>
      </w:r>
      <w:r>
        <w:rPr>
          <w:i/>
          <w:color w:val="000000"/>
          <w:spacing w:val="-3"/>
          <w:sz w:val="24"/>
          <w:szCs w:val="24"/>
          <w:lang w:val="lv-LV"/>
        </w:rPr>
        <w:t xml:space="preserve"> </w:t>
      </w:r>
      <w:r w:rsidRPr="00F250FD">
        <w:rPr>
          <w:i/>
          <w:color w:val="000000"/>
          <w:spacing w:val="-3"/>
          <w:sz w:val="24"/>
          <w:szCs w:val="24"/>
          <w:lang w:val="lv-LV"/>
        </w:rPr>
        <w:t>Ind</w:t>
      </w:r>
      <w:r w:rsidRPr="00F250FD">
        <w:rPr>
          <w:i/>
          <w:color w:val="000000"/>
          <w:spacing w:val="-3"/>
          <w:sz w:val="24"/>
          <w:szCs w:val="24"/>
          <w:lang w:val="lv-LV"/>
        </w:rPr>
        <w:t>i</w:t>
      </w:r>
      <w:r w:rsidRPr="00F250FD">
        <w:rPr>
          <w:i/>
          <w:color w:val="000000"/>
          <w:spacing w:val="-3"/>
          <w:sz w:val="24"/>
          <w:szCs w:val="24"/>
          <w:lang w:val="lv-LV"/>
        </w:rPr>
        <w:t>kācijas un vadības paneļi;</w:t>
      </w:r>
      <w:r>
        <w:rPr>
          <w:i/>
          <w:color w:val="000000"/>
          <w:spacing w:val="-3"/>
          <w:sz w:val="24"/>
          <w:szCs w:val="24"/>
          <w:lang w:val="lv-LV"/>
        </w:rPr>
        <w:t xml:space="preserve"> </w:t>
      </w:r>
      <w:r w:rsidRPr="00F250FD">
        <w:rPr>
          <w:i/>
          <w:color w:val="000000"/>
          <w:spacing w:val="-6"/>
          <w:sz w:val="24"/>
          <w:szCs w:val="24"/>
          <w:lang w:val="lv-LV"/>
        </w:rPr>
        <w:t>Atdalošie transformatori.</w:t>
      </w:r>
    </w:p>
    <w:p w:rsidR="00AF6846" w:rsidRPr="00F250FD" w:rsidRDefault="00AF6846" w:rsidP="00AF6846">
      <w:pPr>
        <w:shd w:val="clear" w:color="auto" w:fill="FFFFFF"/>
        <w:ind w:firstLine="397"/>
        <w:jc w:val="both"/>
        <w:rPr>
          <w:i/>
          <w:color w:val="000000"/>
          <w:sz w:val="24"/>
          <w:szCs w:val="24"/>
          <w:lang w:val="lv-LV"/>
        </w:rPr>
      </w:pPr>
      <w:r w:rsidRPr="00917BFA">
        <w:rPr>
          <w:color w:val="000000"/>
          <w:spacing w:val="-2"/>
          <w:sz w:val="24"/>
          <w:szCs w:val="24"/>
          <w:lang w:val="lv-LV"/>
        </w:rPr>
        <w:t>Mērīšanas un kontroles releji</w:t>
      </w:r>
      <w:r>
        <w:rPr>
          <w:color w:val="000000"/>
          <w:spacing w:val="-2"/>
          <w:sz w:val="24"/>
          <w:szCs w:val="24"/>
          <w:lang w:val="lv-LV"/>
        </w:rPr>
        <w:t xml:space="preserve">: </w:t>
      </w:r>
      <w:r w:rsidRPr="00F250FD">
        <w:rPr>
          <w:i/>
          <w:color w:val="000000"/>
          <w:spacing w:val="-1"/>
          <w:sz w:val="24"/>
          <w:szCs w:val="24"/>
          <w:lang w:val="lv-LV"/>
        </w:rPr>
        <w:t>Sprieguma releji, strāvas releji, ne simetrijas releji, f</w:t>
      </w:r>
      <w:r w:rsidRPr="00F250FD">
        <w:rPr>
          <w:i/>
          <w:color w:val="000000"/>
          <w:spacing w:val="-1"/>
          <w:sz w:val="24"/>
          <w:szCs w:val="24"/>
          <w:lang w:val="lv-LV"/>
        </w:rPr>
        <w:t>ā</w:t>
      </w:r>
      <w:r w:rsidRPr="00F250FD">
        <w:rPr>
          <w:i/>
          <w:color w:val="000000"/>
          <w:spacing w:val="-1"/>
          <w:sz w:val="24"/>
          <w:szCs w:val="24"/>
          <w:lang w:val="lv-LV"/>
        </w:rPr>
        <w:t xml:space="preserve">žu </w:t>
      </w:r>
      <w:r w:rsidRPr="00F250FD">
        <w:rPr>
          <w:i/>
          <w:color w:val="000000"/>
          <w:spacing w:val="-5"/>
          <w:sz w:val="24"/>
          <w:szCs w:val="24"/>
          <w:lang w:val="lv-LV"/>
        </w:rPr>
        <w:t>secības releji;</w:t>
      </w:r>
      <w:r>
        <w:rPr>
          <w:i/>
          <w:color w:val="000000"/>
          <w:spacing w:val="-5"/>
          <w:sz w:val="24"/>
          <w:szCs w:val="24"/>
          <w:lang w:val="lv-LV"/>
        </w:rPr>
        <w:t xml:space="preserve"> </w:t>
      </w:r>
      <w:r w:rsidRPr="00F250FD">
        <w:rPr>
          <w:i/>
          <w:color w:val="000000"/>
          <w:spacing w:val="-5"/>
          <w:sz w:val="24"/>
          <w:szCs w:val="24"/>
          <w:lang w:val="lv-LV"/>
        </w:rPr>
        <w:t>Frekfences releji;</w:t>
      </w:r>
      <w:r>
        <w:rPr>
          <w:i/>
          <w:color w:val="000000"/>
          <w:spacing w:val="-5"/>
          <w:sz w:val="24"/>
          <w:szCs w:val="24"/>
          <w:lang w:val="lv-LV"/>
        </w:rPr>
        <w:t xml:space="preserve"> </w:t>
      </w:r>
      <w:r w:rsidRPr="00F250FD">
        <w:rPr>
          <w:i/>
          <w:color w:val="000000"/>
          <w:spacing w:val="-4"/>
          <w:sz w:val="24"/>
          <w:szCs w:val="24"/>
          <w:lang w:val="lv-LV"/>
        </w:rPr>
        <w:t>Speciālie kontroles releji</w:t>
      </w:r>
      <w:r>
        <w:rPr>
          <w:i/>
          <w:color w:val="000000"/>
          <w:spacing w:val="-4"/>
          <w:sz w:val="24"/>
          <w:szCs w:val="24"/>
          <w:lang w:val="lv-LV"/>
        </w:rPr>
        <w:t>.</w:t>
      </w:r>
    </w:p>
    <w:p w:rsidR="00AF6846" w:rsidRPr="00533131" w:rsidRDefault="00AF6846" w:rsidP="00AF6846">
      <w:pPr>
        <w:shd w:val="clear" w:color="auto" w:fill="FFFFFF"/>
        <w:ind w:firstLine="397"/>
        <w:jc w:val="both"/>
        <w:rPr>
          <w:color w:val="000000"/>
          <w:sz w:val="24"/>
          <w:szCs w:val="24"/>
          <w:lang w:val="lv-LV"/>
        </w:rPr>
      </w:pPr>
      <w:r w:rsidRPr="00917BFA">
        <w:rPr>
          <w:color w:val="000000"/>
          <w:spacing w:val="-3"/>
          <w:sz w:val="24"/>
          <w:szCs w:val="24"/>
          <w:lang w:val="lv-LV"/>
        </w:rPr>
        <w:t>Elektriskās drošības pārbaudes iekārtas</w:t>
      </w:r>
      <w:r>
        <w:rPr>
          <w:color w:val="000000"/>
          <w:spacing w:val="-3"/>
          <w:sz w:val="24"/>
          <w:szCs w:val="24"/>
          <w:lang w:val="lv-LV"/>
        </w:rPr>
        <w:t xml:space="preserve">: </w:t>
      </w:r>
      <w:r w:rsidRPr="00F250FD">
        <w:rPr>
          <w:i/>
          <w:color w:val="000000"/>
          <w:spacing w:val="-4"/>
          <w:sz w:val="24"/>
          <w:szCs w:val="24"/>
          <w:lang w:val="lv-LV"/>
        </w:rPr>
        <w:t>Pārbaudes iekārta medicīnas elektroiekārtām;</w:t>
      </w:r>
      <w:r>
        <w:rPr>
          <w:i/>
          <w:color w:val="000000"/>
          <w:spacing w:val="-4"/>
          <w:sz w:val="24"/>
          <w:szCs w:val="24"/>
          <w:lang w:val="lv-LV"/>
        </w:rPr>
        <w:t xml:space="preserve"> </w:t>
      </w:r>
      <w:r w:rsidRPr="00F250FD">
        <w:rPr>
          <w:i/>
          <w:color w:val="000000"/>
          <w:spacing w:val="-4"/>
          <w:sz w:val="24"/>
          <w:szCs w:val="24"/>
          <w:lang w:val="lv-LV"/>
        </w:rPr>
        <w:t>Pārbaudes iekārtas elektroiekārtām.</w:t>
      </w:r>
    </w:p>
    <w:p w:rsidR="00AF6846" w:rsidRPr="00F250FD" w:rsidRDefault="00AF6846" w:rsidP="00AF6846">
      <w:pPr>
        <w:shd w:val="clear" w:color="auto" w:fill="FFFFFF"/>
        <w:ind w:firstLine="397"/>
        <w:jc w:val="both"/>
        <w:rPr>
          <w:sz w:val="24"/>
          <w:szCs w:val="24"/>
          <w:lang w:val="lv-LV"/>
        </w:rPr>
      </w:pPr>
      <w:r w:rsidRPr="00F250FD">
        <w:rPr>
          <w:b/>
          <w:color w:val="000000"/>
          <w:spacing w:val="6"/>
          <w:sz w:val="24"/>
          <w:szCs w:val="24"/>
          <w:lang w:val="lv-LV"/>
        </w:rPr>
        <w:t>Pārsprieguma novadītājs klase B.</w:t>
      </w:r>
      <w:r>
        <w:rPr>
          <w:color w:val="000000"/>
          <w:spacing w:val="6"/>
          <w:sz w:val="24"/>
          <w:szCs w:val="24"/>
          <w:lang w:val="lv-LV"/>
        </w:rPr>
        <w:t xml:space="preserve"> </w:t>
      </w:r>
      <w:r w:rsidRPr="00777273">
        <w:rPr>
          <w:color w:val="000000"/>
          <w:spacing w:val="1"/>
          <w:sz w:val="24"/>
          <w:szCs w:val="24"/>
          <w:lang w:val="lv-LV"/>
        </w:rPr>
        <w:t>B klases pārsprieguma novadītājs pēc VDEW normām paredzēts</w:t>
      </w:r>
      <w:r>
        <w:rPr>
          <w:color w:val="000000"/>
          <w:spacing w:val="1"/>
          <w:sz w:val="24"/>
          <w:szCs w:val="24"/>
          <w:lang w:val="lv-LV"/>
        </w:rPr>
        <w:t xml:space="preserve"> </w:t>
      </w:r>
      <w:r w:rsidRPr="00777273">
        <w:rPr>
          <w:color w:val="000000"/>
          <w:spacing w:val="1"/>
          <w:sz w:val="24"/>
          <w:szCs w:val="24"/>
          <w:lang w:val="lv-LV"/>
        </w:rPr>
        <w:t>uzstādīšanai elektroapgādes tīklā.</w:t>
      </w:r>
    </w:p>
    <w:p w:rsidR="00AF6846" w:rsidRDefault="00AF6846" w:rsidP="00AF6846">
      <w:pPr>
        <w:shd w:val="clear" w:color="auto" w:fill="FFFFFF"/>
        <w:tabs>
          <w:tab w:val="left" w:pos="115"/>
        </w:tabs>
        <w:ind w:firstLine="397"/>
        <w:jc w:val="both"/>
        <w:rPr>
          <w:color w:val="000000"/>
          <w:spacing w:val="2"/>
          <w:sz w:val="24"/>
          <w:szCs w:val="24"/>
          <w:lang w:val="lv-LV"/>
        </w:rPr>
      </w:pPr>
      <w:r>
        <w:rPr>
          <w:color w:val="000000"/>
          <w:spacing w:val="1"/>
          <w:sz w:val="24"/>
          <w:szCs w:val="24"/>
          <w:lang w:val="lv-LV"/>
        </w:rPr>
        <w:t>Piemēram, firmas Hager p</w:t>
      </w:r>
      <w:r w:rsidRPr="00777273">
        <w:rPr>
          <w:color w:val="000000"/>
          <w:spacing w:val="1"/>
          <w:sz w:val="24"/>
          <w:szCs w:val="24"/>
          <w:lang w:val="lv-LV"/>
        </w:rPr>
        <w:t>ārsprieguma novadītājus SP120 un SP320  papildus n</w:t>
      </w:r>
      <w:r w:rsidRPr="00777273">
        <w:rPr>
          <w:color w:val="000000"/>
          <w:spacing w:val="1"/>
          <w:sz w:val="24"/>
          <w:szCs w:val="24"/>
          <w:lang w:val="lv-LV"/>
        </w:rPr>
        <w:t>e</w:t>
      </w:r>
      <w:r w:rsidRPr="00777273">
        <w:rPr>
          <w:color w:val="000000"/>
          <w:spacing w:val="1"/>
          <w:sz w:val="24"/>
          <w:szCs w:val="24"/>
          <w:lang w:val="lv-LV"/>
        </w:rPr>
        <w:t xml:space="preserve">vajag </w:t>
      </w:r>
      <w:r w:rsidRPr="00777273">
        <w:rPr>
          <w:color w:val="000000"/>
          <w:spacing w:val="2"/>
          <w:sz w:val="24"/>
          <w:szCs w:val="24"/>
          <w:lang w:val="lv-LV"/>
        </w:rPr>
        <w:t xml:space="preserve">aizsargāt ar drošinātājiem, ja  iekārtas drošinātāji ir mazāki par </w:t>
      </w:r>
      <w:r w:rsidRPr="00777273">
        <w:rPr>
          <w:color w:val="000000"/>
          <w:spacing w:val="1"/>
          <w:sz w:val="24"/>
          <w:szCs w:val="24"/>
          <w:lang w:val="lv-LV"/>
        </w:rPr>
        <w:t>160A.  Iekārtās ar lielākiem drošinātājiem novadītāji tiek aizsar</w:t>
      </w:r>
      <w:r w:rsidRPr="00777273">
        <w:rPr>
          <w:color w:val="000000"/>
          <w:spacing w:val="1"/>
          <w:sz w:val="24"/>
          <w:szCs w:val="24"/>
          <w:lang w:val="lv-LV"/>
        </w:rPr>
        <w:softHyphen/>
      </w:r>
      <w:r w:rsidRPr="00777273">
        <w:rPr>
          <w:color w:val="000000"/>
          <w:spacing w:val="2"/>
          <w:sz w:val="24"/>
          <w:szCs w:val="24"/>
          <w:lang w:val="lv-LV"/>
        </w:rPr>
        <w:t>gāti ar 160A drošinātājiem.</w:t>
      </w:r>
    </w:p>
    <w:p w:rsidR="00AF6846" w:rsidRDefault="00AF6846" w:rsidP="00AF6846">
      <w:pPr>
        <w:shd w:val="clear" w:color="auto" w:fill="FFFFFF"/>
        <w:tabs>
          <w:tab w:val="left" w:pos="115"/>
        </w:tabs>
        <w:ind w:firstLine="397"/>
        <w:jc w:val="both"/>
        <w:rPr>
          <w:color w:val="000000"/>
          <w:spacing w:val="2"/>
          <w:sz w:val="24"/>
          <w:szCs w:val="24"/>
          <w:lang w:val="lv-LV"/>
        </w:rPr>
      </w:pPr>
    </w:p>
    <w:tbl>
      <w:tblPr>
        <w:tblW w:w="0" w:type="auto"/>
        <w:jc w:val="center"/>
        <w:tblLook w:val="01E0"/>
      </w:tblPr>
      <w:tblGrid>
        <w:gridCol w:w="2884"/>
        <w:gridCol w:w="2948"/>
        <w:gridCol w:w="2888"/>
      </w:tblGrid>
      <w:tr w:rsidR="00AF6846" w:rsidRPr="00022ED6" w:rsidTr="00AF6846">
        <w:trPr>
          <w:jc w:val="center"/>
        </w:trPr>
        <w:tc>
          <w:tcPr>
            <w:tcW w:w="3095" w:type="dxa"/>
          </w:tcPr>
          <w:p w:rsidR="00AF6846" w:rsidRPr="00022ED6" w:rsidRDefault="00AF6846" w:rsidP="00AF6846">
            <w:pPr>
              <w:jc w:val="center"/>
              <w:rPr>
                <w:sz w:val="24"/>
                <w:szCs w:val="24"/>
                <w:lang w:val="lv-LV"/>
              </w:rPr>
            </w:pPr>
          </w:p>
          <w:p w:rsidR="00AF6846" w:rsidRPr="00022ED6" w:rsidRDefault="00AF6846" w:rsidP="00AF6846">
            <w:pPr>
              <w:jc w:val="center"/>
              <w:rPr>
                <w:sz w:val="24"/>
                <w:szCs w:val="24"/>
                <w:lang w:val="lv-LV"/>
              </w:rPr>
            </w:pPr>
            <w:r>
              <w:rPr>
                <w:noProof/>
                <w:sz w:val="24"/>
                <w:szCs w:val="24"/>
                <w:lang w:val="lv-LV" w:eastAsia="lv-LV"/>
              </w:rPr>
              <w:drawing>
                <wp:inline distT="0" distB="0" distL="0" distR="0">
                  <wp:extent cx="846455" cy="1282700"/>
                  <wp:effectExtent l="19050" t="0" r="0" b="0"/>
                  <wp:docPr id="427"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108" cstate="print">
                            <a:lum bright="-22000" contrast="68000"/>
                            <a:grayscl/>
                          </a:blip>
                          <a:srcRect/>
                          <a:stretch>
                            <a:fillRect/>
                          </a:stretch>
                        </pic:blipFill>
                        <pic:spPr bwMode="auto">
                          <a:xfrm>
                            <a:off x="0" y="0"/>
                            <a:ext cx="846455" cy="1282700"/>
                          </a:xfrm>
                          <a:prstGeom prst="rect">
                            <a:avLst/>
                          </a:prstGeom>
                          <a:noFill/>
                          <a:ln w="9525">
                            <a:noFill/>
                            <a:miter lim="800000"/>
                            <a:headEnd/>
                            <a:tailEnd/>
                          </a:ln>
                        </pic:spPr>
                      </pic:pic>
                    </a:graphicData>
                  </a:graphic>
                </wp:inline>
              </w:drawing>
            </w:r>
          </w:p>
          <w:p w:rsidR="00AF6846" w:rsidRPr="00022ED6" w:rsidRDefault="00AF6846" w:rsidP="00AF6846">
            <w:pPr>
              <w:tabs>
                <w:tab w:val="left" w:pos="115"/>
              </w:tabs>
              <w:jc w:val="center"/>
              <w:rPr>
                <w:bCs/>
                <w:color w:val="000000"/>
                <w:spacing w:val="-1"/>
                <w:sz w:val="16"/>
                <w:szCs w:val="16"/>
                <w:lang w:val="lv-LV"/>
              </w:rPr>
            </w:pPr>
          </w:p>
          <w:p w:rsidR="00AF6846" w:rsidRPr="00022ED6" w:rsidRDefault="00AF6846" w:rsidP="00AF6846">
            <w:pPr>
              <w:tabs>
                <w:tab w:val="left" w:pos="115"/>
              </w:tabs>
              <w:jc w:val="center"/>
              <w:rPr>
                <w:color w:val="000000"/>
                <w:sz w:val="24"/>
                <w:szCs w:val="24"/>
                <w:lang w:val="lv-LV"/>
              </w:rPr>
            </w:pPr>
            <w:r w:rsidRPr="00022ED6">
              <w:rPr>
                <w:bCs/>
                <w:color w:val="000000"/>
                <w:spacing w:val="-1"/>
                <w:sz w:val="16"/>
                <w:szCs w:val="16"/>
                <w:lang w:val="lv-LV"/>
              </w:rPr>
              <w:t>Pārsprieguma novadītājs SP120</w:t>
            </w:r>
          </w:p>
        </w:tc>
        <w:tc>
          <w:tcPr>
            <w:tcW w:w="3096" w:type="dxa"/>
          </w:tcPr>
          <w:p w:rsidR="00AF6846" w:rsidRPr="00022ED6" w:rsidRDefault="00AF6846" w:rsidP="00AF6846">
            <w:pPr>
              <w:jc w:val="center"/>
              <w:rPr>
                <w:sz w:val="24"/>
                <w:szCs w:val="24"/>
              </w:rPr>
            </w:pPr>
            <w:r>
              <w:rPr>
                <w:noProof/>
                <w:sz w:val="24"/>
                <w:szCs w:val="24"/>
                <w:lang w:val="lv-LV" w:eastAsia="lv-LV"/>
              </w:rPr>
              <w:drawing>
                <wp:inline distT="0" distB="0" distL="0" distR="0">
                  <wp:extent cx="1132840" cy="1398905"/>
                  <wp:effectExtent l="19050" t="0" r="0" b="0"/>
                  <wp:docPr id="428"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109" cstate="print">
                            <a:lum bright="-22000" contrast="68000"/>
                            <a:grayscl/>
                          </a:blip>
                          <a:srcRect/>
                          <a:stretch>
                            <a:fillRect/>
                          </a:stretch>
                        </pic:blipFill>
                        <pic:spPr bwMode="auto">
                          <a:xfrm>
                            <a:off x="0" y="0"/>
                            <a:ext cx="1132840" cy="1398905"/>
                          </a:xfrm>
                          <a:prstGeom prst="rect">
                            <a:avLst/>
                          </a:prstGeom>
                          <a:noFill/>
                          <a:ln w="9525">
                            <a:noFill/>
                            <a:miter lim="800000"/>
                            <a:headEnd/>
                            <a:tailEnd/>
                          </a:ln>
                        </pic:spPr>
                      </pic:pic>
                    </a:graphicData>
                  </a:graphic>
                </wp:inline>
              </w:drawing>
            </w:r>
          </w:p>
          <w:p w:rsidR="00AF6846" w:rsidRPr="00022ED6" w:rsidRDefault="00AF6846" w:rsidP="00AF6846">
            <w:pPr>
              <w:tabs>
                <w:tab w:val="left" w:pos="115"/>
              </w:tabs>
              <w:jc w:val="center"/>
              <w:rPr>
                <w:bCs/>
                <w:color w:val="000000"/>
                <w:spacing w:val="-1"/>
                <w:sz w:val="16"/>
                <w:szCs w:val="16"/>
                <w:lang w:val="lv-LV"/>
              </w:rPr>
            </w:pPr>
          </w:p>
          <w:p w:rsidR="00AF6846" w:rsidRPr="00022ED6" w:rsidRDefault="00AF6846" w:rsidP="00AF6846">
            <w:pPr>
              <w:tabs>
                <w:tab w:val="left" w:pos="115"/>
              </w:tabs>
              <w:jc w:val="center"/>
              <w:rPr>
                <w:color w:val="000000"/>
                <w:sz w:val="24"/>
                <w:szCs w:val="24"/>
                <w:lang w:val="lv-LV"/>
              </w:rPr>
            </w:pPr>
            <w:r w:rsidRPr="00022ED6">
              <w:rPr>
                <w:bCs/>
                <w:color w:val="000000"/>
                <w:spacing w:val="-1"/>
                <w:sz w:val="16"/>
                <w:szCs w:val="16"/>
                <w:lang w:val="lv-LV"/>
              </w:rPr>
              <w:t>Pārsprieguma novadītājs SP320</w:t>
            </w:r>
          </w:p>
        </w:tc>
        <w:tc>
          <w:tcPr>
            <w:tcW w:w="3096" w:type="dxa"/>
          </w:tcPr>
          <w:p w:rsidR="00AF6846" w:rsidRPr="00022ED6" w:rsidRDefault="00AF6846" w:rsidP="00AF6846">
            <w:pPr>
              <w:jc w:val="center"/>
              <w:rPr>
                <w:sz w:val="24"/>
                <w:szCs w:val="24"/>
                <w:lang w:val="lv-LV"/>
              </w:rPr>
            </w:pPr>
          </w:p>
          <w:p w:rsidR="00AF6846" w:rsidRPr="00022ED6" w:rsidRDefault="00AF6846" w:rsidP="00AF6846">
            <w:pPr>
              <w:jc w:val="center"/>
              <w:rPr>
                <w:sz w:val="24"/>
                <w:szCs w:val="24"/>
              </w:rPr>
            </w:pPr>
            <w:r>
              <w:rPr>
                <w:noProof/>
                <w:sz w:val="24"/>
                <w:szCs w:val="24"/>
                <w:lang w:val="lv-LV" w:eastAsia="lv-LV"/>
              </w:rPr>
              <w:drawing>
                <wp:inline distT="0" distB="0" distL="0" distR="0">
                  <wp:extent cx="859790" cy="1296670"/>
                  <wp:effectExtent l="19050" t="0" r="0" b="0"/>
                  <wp:docPr id="429"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110" cstate="print">
                            <a:lum bright="-22000" contrast="68000"/>
                            <a:grayscl/>
                          </a:blip>
                          <a:srcRect/>
                          <a:stretch>
                            <a:fillRect/>
                          </a:stretch>
                        </pic:blipFill>
                        <pic:spPr bwMode="auto">
                          <a:xfrm>
                            <a:off x="0" y="0"/>
                            <a:ext cx="859790" cy="1296670"/>
                          </a:xfrm>
                          <a:prstGeom prst="rect">
                            <a:avLst/>
                          </a:prstGeom>
                          <a:noFill/>
                          <a:ln w="9525">
                            <a:noFill/>
                            <a:miter lim="800000"/>
                            <a:headEnd/>
                            <a:tailEnd/>
                          </a:ln>
                        </pic:spPr>
                      </pic:pic>
                    </a:graphicData>
                  </a:graphic>
                </wp:inline>
              </w:drawing>
            </w:r>
          </w:p>
          <w:p w:rsidR="00AF6846" w:rsidRPr="00022ED6" w:rsidRDefault="00AF6846" w:rsidP="00AF6846">
            <w:pPr>
              <w:shd w:val="clear" w:color="auto" w:fill="FFFFFF"/>
              <w:jc w:val="center"/>
              <w:rPr>
                <w:bCs/>
                <w:color w:val="000000"/>
                <w:spacing w:val="-1"/>
                <w:sz w:val="16"/>
                <w:szCs w:val="16"/>
                <w:lang w:val="lv-LV"/>
              </w:rPr>
            </w:pPr>
          </w:p>
          <w:p w:rsidR="00AF6846" w:rsidRPr="00022ED6" w:rsidRDefault="00AF6846" w:rsidP="00AF6846">
            <w:pPr>
              <w:tabs>
                <w:tab w:val="left" w:pos="115"/>
              </w:tabs>
              <w:jc w:val="center"/>
              <w:rPr>
                <w:color w:val="000000"/>
                <w:sz w:val="24"/>
                <w:szCs w:val="24"/>
                <w:lang w:val="lv-LV"/>
              </w:rPr>
            </w:pPr>
            <w:r w:rsidRPr="00022ED6">
              <w:rPr>
                <w:bCs/>
                <w:color w:val="000000"/>
                <w:spacing w:val="-1"/>
                <w:sz w:val="16"/>
                <w:szCs w:val="16"/>
                <w:lang w:val="lv-LV"/>
              </w:rPr>
              <w:t>Pārsprieguma novadītājs SP150</w:t>
            </w:r>
          </w:p>
        </w:tc>
      </w:tr>
    </w:tbl>
    <w:p w:rsidR="00AF6846" w:rsidRPr="00906332" w:rsidRDefault="00AF6846" w:rsidP="00AF6846">
      <w:pPr>
        <w:shd w:val="clear" w:color="auto" w:fill="FFFFFF"/>
        <w:tabs>
          <w:tab w:val="left" w:pos="115"/>
        </w:tabs>
        <w:spacing w:line="360" w:lineRule="auto"/>
        <w:jc w:val="center"/>
        <w:rPr>
          <w:color w:val="000000"/>
          <w:spacing w:val="6"/>
          <w:lang w:val="lv-LV"/>
        </w:rPr>
      </w:pPr>
      <w:r>
        <w:rPr>
          <w:color w:val="000000"/>
          <w:lang w:val="lv-LV"/>
        </w:rPr>
        <w:t xml:space="preserve">9.39. </w:t>
      </w:r>
      <w:r w:rsidRPr="00906332">
        <w:rPr>
          <w:color w:val="000000"/>
          <w:lang w:val="lv-LV"/>
        </w:rPr>
        <w:t xml:space="preserve">att. </w:t>
      </w:r>
      <w:r w:rsidRPr="00906332">
        <w:rPr>
          <w:color w:val="000000"/>
          <w:spacing w:val="6"/>
          <w:lang w:val="lv-LV"/>
        </w:rPr>
        <w:t>Pārsprieguma novadītāji klase B.</w:t>
      </w:r>
    </w:p>
    <w:p w:rsidR="00AF6846" w:rsidRDefault="00AF6846" w:rsidP="00AF6846">
      <w:pPr>
        <w:shd w:val="clear" w:color="auto" w:fill="FFFFFF"/>
        <w:tabs>
          <w:tab w:val="left" w:pos="115"/>
        </w:tabs>
        <w:ind w:firstLine="397"/>
        <w:jc w:val="both"/>
        <w:rPr>
          <w:color w:val="000000"/>
          <w:spacing w:val="6"/>
          <w:sz w:val="24"/>
          <w:szCs w:val="24"/>
          <w:lang w:val="lv-LV"/>
        </w:rPr>
      </w:pPr>
      <w:r w:rsidRPr="001959EF">
        <w:rPr>
          <w:b/>
          <w:color w:val="000000"/>
          <w:spacing w:val="6"/>
          <w:sz w:val="24"/>
          <w:szCs w:val="24"/>
          <w:lang w:val="lv-LV"/>
        </w:rPr>
        <w:lastRenderedPageBreak/>
        <w:t>Drosele.</w:t>
      </w:r>
      <w:r>
        <w:rPr>
          <w:color w:val="000000"/>
          <w:spacing w:val="6"/>
          <w:sz w:val="24"/>
          <w:szCs w:val="24"/>
          <w:lang w:val="lv-LV"/>
        </w:rPr>
        <w:t xml:space="preserve"> Drosele ir mākslīga induktivitāte, kuru slēdz starp zibensnovedēju un pārsprieguma aizsardzību.</w:t>
      </w:r>
    </w:p>
    <w:p w:rsidR="00AF6846" w:rsidRDefault="00AF6846" w:rsidP="00AF6846">
      <w:pPr>
        <w:shd w:val="clear" w:color="auto" w:fill="FFFFFF"/>
        <w:ind w:firstLine="397"/>
        <w:jc w:val="both"/>
        <w:rPr>
          <w:color w:val="000000"/>
          <w:spacing w:val="3"/>
          <w:sz w:val="24"/>
          <w:szCs w:val="24"/>
          <w:lang w:val="lv-LV"/>
        </w:rPr>
      </w:pPr>
      <w:r w:rsidRPr="0069595A">
        <w:rPr>
          <w:color w:val="000000"/>
          <w:spacing w:val="1"/>
          <w:sz w:val="24"/>
          <w:szCs w:val="24"/>
          <w:lang w:val="lv-LV"/>
        </w:rPr>
        <w:t xml:space="preserve">Drosele speciāli paredzēta darbības koordinēšanai starp abiem </w:t>
      </w:r>
      <w:r w:rsidRPr="0069595A">
        <w:rPr>
          <w:color w:val="000000"/>
          <w:sz w:val="24"/>
          <w:szCs w:val="24"/>
          <w:lang w:val="lv-LV"/>
        </w:rPr>
        <w:t>novadītājiem. Ja ar reālo induktivitāti (vadiem) 215m starp abām aizsardzības pakāpēm nepietiek, tad i</w:t>
      </w:r>
      <w:r w:rsidRPr="0069595A">
        <w:rPr>
          <w:color w:val="000000"/>
          <w:sz w:val="24"/>
          <w:szCs w:val="24"/>
          <w:lang w:val="lv-LV"/>
        </w:rPr>
        <w:t>z</w:t>
      </w:r>
      <w:r w:rsidRPr="0069595A">
        <w:rPr>
          <w:color w:val="000000"/>
          <w:sz w:val="24"/>
          <w:szCs w:val="24"/>
          <w:lang w:val="lv-LV"/>
        </w:rPr>
        <w:t xml:space="preserve">manto droseli. </w:t>
      </w:r>
      <w:r>
        <w:rPr>
          <w:color w:val="000000"/>
          <w:sz w:val="24"/>
          <w:szCs w:val="24"/>
          <w:lang w:val="lv-LV"/>
        </w:rPr>
        <w:t xml:space="preserve">Drosele </w:t>
      </w:r>
      <w:r w:rsidRPr="0069595A">
        <w:rPr>
          <w:color w:val="000000"/>
          <w:spacing w:val="3"/>
          <w:sz w:val="24"/>
          <w:szCs w:val="24"/>
          <w:lang w:val="lv-LV"/>
        </w:rPr>
        <w:t>montāžu drīkst veikt tikai sertificēts personāls</w:t>
      </w:r>
      <w:r>
        <w:rPr>
          <w:color w:val="000000"/>
          <w:spacing w:val="3"/>
          <w:sz w:val="24"/>
          <w:szCs w:val="24"/>
          <w:lang w:val="lv-LV"/>
        </w:rPr>
        <w:t>.</w:t>
      </w:r>
    </w:p>
    <w:p w:rsidR="00AF6846" w:rsidRDefault="00AF6846" w:rsidP="00AF6846">
      <w:pPr>
        <w:shd w:val="clear" w:color="auto" w:fill="FFFFFF"/>
        <w:ind w:firstLine="397"/>
        <w:jc w:val="both"/>
        <w:rPr>
          <w:color w:val="000000"/>
          <w:sz w:val="24"/>
          <w:szCs w:val="24"/>
          <w:lang w:val="lv-LV"/>
        </w:rPr>
      </w:pPr>
      <w:r>
        <w:rPr>
          <w:color w:val="000000"/>
          <w:sz w:val="24"/>
          <w:szCs w:val="24"/>
          <w:lang w:val="lv-LV"/>
        </w:rPr>
        <w:t>Piemēram, firmas Hager d</w:t>
      </w:r>
      <w:r w:rsidRPr="00906332">
        <w:rPr>
          <w:color w:val="000000"/>
          <w:sz w:val="24"/>
          <w:szCs w:val="24"/>
          <w:lang w:val="lv-LV"/>
        </w:rPr>
        <w:t xml:space="preserve">roseli SP936 jāaizsargā ar </w:t>
      </w:r>
      <w:r>
        <w:rPr>
          <w:color w:val="000000"/>
          <w:sz w:val="24"/>
          <w:szCs w:val="24"/>
          <w:lang w:val="lv-LV"/>
        </w:rPr>
        <w:t xml:space="preserve">drošinātāju uz </w:t>
      </w:r>
      <w:r w:rsidRPr="00906332">
        <w:rPr>
          <w:color w:val="000000"/>
          <w:sz w:val="24"/>
          <w:szCs w:val="24"/>
          <w:lang w:val="lv-LV"/>
        </w:rPr>
        <w:t xml:space="preserve">35 A gL un SP937 ar </w:t>
      </w:r>
      <w:r>
        <w:rPr>
          <w:color w:val="000000"/>
          <w:sz w:val="24"/>
          <w:szCs w:val="24"/>
          <w:lang w:val="lv-LV"/>
        </w:rPr>
        <w:t xml:space="preserve">drošinātāju uz </w:t>
      </w:r>
      <w:r w:rsidRPr="00906332">
        <w:rPr>
          <w:color w:val="000000"/>
          <w:sz w:val="24"/>
          <w:szCs w:val="24"/>
          <w:lang w:val="lv-LV"/>
        </w:rPr>
        <w:t>63 A gL. N - vadā drošinātājs nav nepieciešams.</w:t>
      </w:r>
    </w:p>
    <w:p w:rsidR="00AF6846" w:rsidRPr="00AE0861" w:rsidRDefault="00AF6846" w:rsidP="00AF6846">
      <w:pPr>
        <w:shd w:val="clear" w:color="auto" w:fill="FFFFFF"/>
        <w:ind w:firstLine="397"/>
        <w:jc w:val="both"/>
        <w:rPr>
          <w:sz w:val="24"/>
          <w:szCs w:val="24"/>
          <w:lang w:val="lv-LV"/>
        </w:rPr>
      </w:pPr>
      <w:r w:rsidRPr="007B0C1A">
        <w:rPr>
          <w:b/>
          <w:color w:val="000000"/>
          <w:spacing w:val="6"/>
          <w:sz w:val="24"/>
          <w:szCs w:val="24"/>
          <w:lang w:val="lv-LV"/>
        </w:rPr>
        <w:t>Pārsprieguma novadītāji, klase C.</w:t>
      </w:r>
      <w:r>
        <w:rPr>
          <w:color w:val="000000"/>
          <w:spacing w:val="6"/>
          <w:sz w:val="24"/>
          <w:szCs w:val="24"/>
          <w:lang w:val="lv-LV"/>
        </w:rPr>
        <w:t xml:space="preserve"> </w:t>
      </w:r>
      <w:r w:rsidRPr="00AE0861">
        <w:rPr>
          <w:color w:val="000000"/>
          <w:sz w:val="24"/>
          <w:szCs w:val="24"/>
          <w:lang w:val="lv-LV"/>
        </w:rPr>
        <w:t>Šie pārsprieguma novadītāji paredzēti tri</w:t>
      </w:r>
      <w:r w:rsidRPr="00AE0861">
        <w:rPr>
          <w:color w:val="000000"/>
          <w:sz w:val="24"/>
          <w:szCs w:val="24"/>
          <w:lang w:val="lv-LV"/>
        </w:rPr>
        <w:t>e</w:t>
      </w:r>
      <w:r w:rsidRPr="00AE0861">
        <w:rPr>
          <w:color w:val="000000"/>
          <w:sz w:val="24"/>
          <w:szCs w:val="24"/>
          <w:lang w:val="lv-LV"/>
        </w:rPr>
        <w:t xml:space="preserve">cienstrāvu novadīšanai </w:t>
      </w:r>
      <w:r w:rsidRPr="00AE0861">
        <w:rPr>
          <w:color w:val="000000"/>
          <w:spacing w:val="-1"/>
          <w:sz w:val="24"/>
          <w:szCs w:val="24"/>
          <w:lang w:val="lv-LV"/>
        </w:rPr>
        <w:t xml:space="preserve">līdz 15 kA, 8/20 </w:t>
      </w:r>
      <w:r>
        <w:rPr>
          <w:color w:val="000000"/>
          <w:spacing w:val="-1"/>
          <w:sz w:val="24"/>
          <w:szCs w:val="24"/>
          <w:lang w:val="lv-LV"/>
        </w:rPr>
        <w:t>μ</w:t>
      </w:r>
      <w:r w:rsidRPr="00AE0861">
        <w:rPr>
          <w:color w:val="000000"/>
          <w:spacing w:val="-1"/>
          <w:sz w:val="24"/>
          <w:szCs w:val="24"/>
          <w:lang w:val="lv-LV"/>
        </w:rPr>
        <w:t xml:space="preserve">s . Atlikušais spriegums pie 15 kA sastāda </w:t>
      </w:r>
      <w:r w:rsidRPr="00AE0861">
        <w:rPr>
          <w:color w:val="000000"/>
          <w:spacing w:val="1"/>
          <w:sz w:val="24"/>
          <w:szCs w:val="24"/>
          <w:lang w:val="lv-LV"/>
        </w:rPr>
        <w:t>1,5</w:t>
      </w:r>
      <w:r>
        <w:rPr>
          <w:color w:val="000000"/>
          <w:spacing w:val="1"/>
          <w:sz w:val="24"/>
          <w:szCs w:val="24"/>
          <w:lang w:val="lv-LV"/>
        </w:rPr>
        <w:t xml:space="preserve"> </w:t>
      </w:r>
      <w:r w:rsidRPr="00AE0861">
        <w:rPr>
          <w:color w:val="000000"/>
          <w:spacing w:val="1"/>
          <w:sz w:val="24"/>
          <w:szCs w:val="24"/>
          <w:lang w:val="lv-LV"/>
        </w:rPr>
        <w:t>kV.</w:t>
      </w:r>
      <w:r>
        <w:rPr>
          <w:color w:val="000000"/>
          <w:spacing w:val="1"/>
          <w:sz w:val="24"/>
          <w:szCs w:val="24"/>
          <w:lang w:val="lv-LV"/>
        </w:rPr>
        <w:t xml:space="preserve"> </w:t>
      </w:r>
      <w:r w:rsidRPr="00AE0861">
        <w:rPr>
          <w:color w:val="000000"/>
          <w:spacing w:val="1"/>
          <w:sz w:val="24"/>
          <w:szCs w:val="24"/>
          <w:lang w:val="lv-LV"/>
        </w:rPr>
        <w:t>C klases pārsprieguma novadītāji ir varistora tipa. Bojājuma gadījumā pārsprieg</w:t>
      </w:r>
      <w:r w:rsidRPr="00AE0861">
        <w:rPr>
          <w:color w:val="000000"/>
          <w:spacing w:val="1"/>
          <w:sz w:val="24"/>
          <w:szCs w:val="24"/>
          <w:lang w:val="lv-LV"/>
        </w:rPr>
        <w:t>u</w:t>
      </w:r>
      <w:r w:rsidRPr="00AE0861">
        <w:rPr>
          <w:color w:val="000000"/>
          <w:spacing w:val="1"/>
          <w:sz w:val="24"/>
          <w:szCs w:val="24"/>
          <w:lang w:val="lv-LV"/>
        </w:rPr>
        <w:t xml:space="preserve">ma novadītājs nomaina karodziņa </w:t>
      </w:r>
      <w:r w:rsidRPr="00AE0861">
        <w:rPr>
          <w:color w:val="000000"/>
          <w:spacing w:val="2"/>
          <w:sz w:val="24"/>
          <w:szCs w:val="24"/>
          <w:lang w:val="lv-LV"/>
        </w:rPr>
        <w:t>krāsu, tā liecinot par defektu. Pārsprieguma novad</w:t>
      </w:r>
      <w:r w:rsidRPr="00AE0861">
        <w:rPr>
          <w:color w:val="000000"/>
          <w:spacing w:val="2"/>
          <w:sz w:val="24"/>
          <w:szCs w:val="24"/>
          <w:lang w:val="lv-LV"/>
        </w:rPr>
        <w:t>ī</w:t>
      </w:r>
      <w:r w:rsidRPr="00AE0861">
        <w:rPr>
          <w:color w:val="000000"/>
          <w:spacing w:val="2"/>
          <w:sz w:val="24"/>
          <w:szCs w:val="24"/>
          <w:lang w:val="lv-LV"/>
        </w:rPr>
        <w:t xml:space="preserve">tāji ir ar </w:t>
      </w:r>
      <w:r w:rsidRPr="00AE0861">
        <w:rPr>
          <w:color w:val="000000"/>
          <w:sz w:val="24"/>
          <w:szCs w:val="24"/>
          <w:lang w:val="lv-LV"/>
        </w:rPr>
        <w:t>maināmu aizsardzības elementu un novadītāji ir aprīkoti ar signāl</w:t>
      </w:r>
      <w:r w:rsidRPr="00AE0861">
        <w:rPr>
          <w:color w:val="000000"/>
          <w:spacing w:val="-1"/>
          <w:sz w:val="24"/>
          <w:szCs w:val="24"/>
          <w:lang w:val="lv-LV"/>
        </w:rPr>
        <w:t>kontaktu.</w:t>
      </w:r>
    </w:p>
    <w:p w:rsidR="00AF6846" w:rsidRPr="006271A9" w:rsidRDefault="00AF6846" w:rsidP="00AF6846">
      <w:pPr>
        <w:shd w:val="clear" w:color="auto" w:fill="FFFFFF"/>
        <w:ind w:firstLine="397"/>
        <w:jc w:val="both"/>
        <w:rPr>
          <w:sz w:val="16"/>
          <w:szCs w:val="16"/>
          <w:lang w:val="lv-LV"/>
        </w:rPr>
      </w:pPr>
    </w:p>
    <w:tbl>
      <w:tblPr>
        <w:tblW w:w="0" w:type="auto"/>
        <w:tblLook w:val="01E0"/>
      </w:tblPr>
      <w:tblGrid>
        <w:gridCol w:w="4469"/>
        <w:gridCol w:w="4251"/>
      </w:tblGrid>
      <w:tr w:rsidR="00AF6846" w:rsidRPr="00A16C73" w:rsidTr="00AF6846">
        <w:tc>
          <w:tcPr>
            <w:tcW w:w="4643" w:type="dxa"/>
          </w:tcPr>
          <w:p w:rsidR="00AF6846" w:rsidRPr="00022ED6" w:rsidRDefault="00AF6846" w:rsidP="00AF6846">
            <w:pPr>
              <w:jc w:val="center"/>
              <w:rPr>
                <w:sz w:val="24"/>
                <w:szCs w:val="24"/>
                <w:lang w:val="lv-LV"/>
              </w:rPr>
            </w:pPr>
            <w:r>
              <w:rPr>
                <w:noProof/>
                <w:sz w:val="24"/>
                <w:szCs w:val="24"/>
                <w:lang w:val="lv-LV" w:eastAsia="lv-LV"/>
              </w:rPr>
              <w:drawing>
                <wp:inline distT="0" distB="0" distL="0" distR="0">
                  <wp:extent cx="1903730" cy="1323975"/>
                  <wp:effectExtent l="19050" t="0" r="1270" b="0"/>
                  <wp:docPr id="430"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111" cstate="print">
                            <a:lum bright="-14000" contrast="68000"/>
                            <a:grayscl/>
                          </a:blip>
                          <a:srcRect/>
                          <a:stretch>
                            <a:fillRect/>
                          </a:stretch>
                        </pic:blipFill>
                        <pic:spPr bwMode="auto">
                          <a:xfrm>
                            <a:off x="0" y="0"/>
                            <a:ext cx="1903730" cy="1323975"/>
                          </a:xfrm>
                          <a:prstGeom prst="rect">
                            <a:avLst/>
                          </a:prstGeom>
                          <a:noFill/>
                          <a:ln w="9525">
                            <a:noFill/>
                            <a:miter lim="800000"/>
                            <a:headEnd/>
                            <a:tailEnd/>
                          </a:ln>
                        </pic:spPr>
                      </pic:pic>
                    </a:graphicData>
                  </a:graphic>
                </wp:inline>
              </w:drawing>
            </w:r>
          </w:p>
          <w:p w:rsidR="00AF6846" w:rsidRPr="00022ED6" w:rsidRDefault="00AF6846" w:rsidP="00AF6846">
            <w:pPr>
              <w:tabs>
                <w:tab w:val="left" w:pos="115"/>
              </w:tabs>
              <w:jc w:val="center"/>
              <w:rPr>
                <w:color w:val="000000"/>
                <w:spacing w:val="5"/>
                <w:sz w:val="16"/>
                <w:szCs w:val="16"/>
                <w:lang w:val="lv-LV"/>
              </w:rPr>
            </w:pPr>
          </w:p>
        </w:tc>
        <w:tc>
          <w:tcPr>
            <w:tcW w:w="4644" w:type="dxa"/>
          </w:tcPr>
          <w:p w:rsidR="00AF6846" w:rsidRDefault="00AF6846" w:rsidP="00AF6846">
            <w:pPr>
              <w:tabs>
                <w:tab w:val="left" w:pos="115"/>
              </w:tabs>
              <w:jc w:val="center"/>
              <w:rPr>
                <w:color w:val="000000"/>
                <w:spacing w:val="5"/>
                <w:sz w:val="22"/>
                <w:szCs w:val="22"/>
                <w:lang w:val="lv-LV"/>
              </w:rPr>
            </w:pPr>
          </w:p>
          <w:p w:rsidR="00AF6846" w:rsidRDefault="00AF6846" w:rsidP="00AF6846">
            <w:pPr>
              <w:tabs>
                <w:tab w:val="left" w:pos="115"/>
              </w:tabs>
              <w:jc w:val="center"/>
              <w:rPr>
                <w:color w:val="000000"/>
                <w:spacing w:val="5"/>
                <w:sz w:val="22"/>
                <w:szCs w:val="22"/>
                <w:lang w:val="lv-LV"/>
              </w:rPr>
            </w:pPr>
          </w:p>
          <w:p w:rsidR="00AF6846" w:rsidRPr="00022ED6" w:rsidRDefault="00AF6846" w:rsidP="00AF6846">
            <w:pPr>
              <w:tabs>
                <w:tab w:val="left" w:pos="115"/>
              </w:tabs>
              <w:jc w:val="center"/>
              <w:rPr>
                <w:color w:val="000000"/>
                <w:spacing w:val="5"/>
                <w:sz w:val="22"/>
                <w:szCs w:val="22"/>
                <w:lang w:val="lv-LV"/>
              </w:rPr>
            </w:pPr>
            <w:r>
              <w:rPr>
                <w:color w:val="000000"/>
                <w:spacing w:val="5"/>
                <w:sz w:val="22"/>
                <w:szCs w:val="22"/>
                <w:lang w:val="lv-LV"/>
              </w:rPr>
              <w:t xml:space="preserve">9.40. </w:t>
            </w:r>
            <w:r w:rsidRPr="00022ED6">
              <w:rPr>
                <w:color w:val="000000"/>
                <w:spacing w:val="5"/>
                <w:sz w:val="22"/>
                <w:szCs w:val="22"/>
                <w:lang w:val="lv-LV"/>
              </w:rPr>
              <w:t>att. Droseles pieslēgšanas princips</w:t>
            </w:r>
          </w:p>
          <w:p w:rsidR="00AF6846" w:rsidRDefault="00AF6846" w:rsidP="00AF6846">
            <w:pPr>
              <w:shd w:val="clear" w:color="auto" w:fill="FFFFFF"/>
              <w:jc w:val="center"/>
              <w:rPr>
                <w:color w:val="000000"/>
                <w:lang w:val="lv-LV"/>
              </w:rPr>
            </w:pPr>
            <w:r w:rsidRPr="00022ED6">
              <w:rPr>
                <w:color w:val="000000"/>
                <w:lang w:val="lv-LV"/>
              </w:rPr>
              <w:t xml:space="preserve">B - zibensnovedējs; C - Pārsprieguma novadītājs; </w:t>
            </w:r>
          </w:p>
          <w:p w:rsidR="00AF6846" w:rsidRPr="00022ED6" w:rsidRDefault="00AF6846" w:rsidP="00AF6846">
            <w:pPr>
              <w:shd w:val="clear" w:color="auto" w:fill="FFFFFF"/>
              <w:jc w:val="center"/>
              <w:rPr>
                <w:color w:val="000000"/>
                <w:lang w:val="lv-LV"/>
              </w:rPr>
            </w:pPr>
            <w:r w:rsidRPr="00022ED6">
              <w:rPr>
                <w:color w:val="000000"/>
                <w:spacing w:val="-3"/>
                <w:lang w:val="lv-LV"/>
              </w:rPr>
              <w:t>El - Drosele</w:t>
            </w:r>
          </w:p>
        </w:tc>
      </w:tr>
    </w:tbl>
    <w:p w:rsidR="00AF6846" w:rsidRPr="00CF59E9" w:rsidRDefault="00AF6846" w:rsidP="00AF6846">
      <w:pPr>
        <w:shd w:val="clear" w:color="auto" w:fill="FFFFFF"/>
        <w:ind w:firstLine="397"/>
        <w:jc w:val="both"/>
        <w:rPr>
          <w:b/>
          <w:color w:val="000000"/>
          <w:spacing w:val="6"/>
          <w:sz w:val="16"/>
          <w:szCs w:val="16"/>
          <w:lang w:val="lv-LV"/>
        </w:rPr>
      </w:pPr>
    </w:p>
    <w:p w:rsidR="00AF6846" w:rsidRPr="00416B63" w:rsidRDefault="00AF6846" w:rsidP="00AF6846">
      <w:pPr>
        <w:shd w:val="clear" w:color="auto" w:fill="FFFFFF"/>
        <w:ind w:firstLine="397"/>
        <w:jc w:val="both"/>
        <w:rPr>
          <w:color w:val="000000"/>
          <w:sz w:val="24"/>
          <w:szCs w:val="24"/>
          <w:lang w:val="lv-LV"/>
        </w:rPr>
      </w:pPr>
      <w:r w:rsidRPr="00416B63">
        <w:rPr>
          <w:color w:val="000000"/>
          <w:sz w:val="24"/>
          <w:szCs w:val="24"/>
          <w:lang w:val="lv-LV"/>
        </w:rPr>
        <w:t xml:space="preserve">Pārsprieguma novadītājus drīkst aizsargāt ar drošinātājiem ar nominālo strāvu 125A.  </w:t>
      </w:r>
    </w:p>
    <w:p w:rsidR="00AF6846" w:rsidRPr="00416B63" w:rsidRDefault="00AF6846" w:rsidP="00AF6846">
      <w:pPr>
        <w:shd w:val="clear" w:color="auto" w:fill="FFFFFF"/>
        <w:ind w:firstLine="397"/>
        <w:jc w:val="both"/>
        <w:rPr>
          <w:color w:val="000000"/>
          <w:sz w:val="24"/>
          <w:szCs w:val="24"/>
          <w:lang w:val="lv-LV"/>
        </w:rPr>
      </w:pPr>
      <w:r w:rsidRPr="00416B63">
        <w:rPr>
          <w:color w:val="000000"/>
          <w:sz w:val="24"/>
          <w:szCs w:val="24"/>
          <w:lang w:val="lv-LV"/>
        </w:rPr>
        <w:t xml:space="preserve">Potenciālu izlīdzināšanas vadam ir jāatbilst DIN VDE 0185T-100 un IEC 1024-1. Mazākais pieļaujamais šķērsgriezums ir 6mm2. </w:t>
      </w:r>
    </w:p>
    <w:p w:rsidR="00AF6846" w:rsidRPr="00416B63" w:rsidRDefault="00AF6846" w:rsidP="00AF6846">
      <w:pPr>
        <w:shd w:val="clear" w:color="auto" w:fill="FFFFFF"/>
        <w:ind w:firstLine="397"/>
        <w:jc w:val="both"/>
        <w:rPr>
          <w:color w:val="000000"/>
          <w:sz w:val="24"/>
          <w:szCs w:val="24"/>
          <w:lang w:val="lv-LV"/>
        </w:rPr>
      </w:pPr>
      <w:r w:rsidRPr="00416B63">
        <w:rPr>
          <w:color w:val="000000"/>
          <w:sz w:val="24"/>
          <w:szCs w:val="24"/>
          <w:lang w:val="lv-LV"/>
        </w:rPr>
        <w:t>Pārsprieguma novadītājs ir jāiezemē par īsāko ceļu</w:t>
      </w:r>
    </w:p>
    <w:p w:rsidR="00AF6846" w:rsidRPr="00795FC8" w:rsidRDefault="00AF6846" w:rsidP="00AF6846">
      <w:pPr>
        <w:shd w:val="clear" w:color="auto" w:fill="FFFFFF"/>
        <w:ind w:firstLine="397"/>
        <w:jc w:val="both"/>
        <w:rPr>
          <w:sz w:val="24"/>
          <w:szCs w:val="24"/>
          <w:lang w:val="lv-LV"/>
        </w:rPr>
      </w:pPr>
    </w:p>
    <w:tbl>
      <w:tblPr>
        <w:tblW w:w="0" w:type="auto"/>
        <w:jc w:val="center"/>
        <w:tblLook w:val="01E0"/>
      </w:tblPr>
      <w:tblGrid>
        <w:gridCol w:w="1975"/>
        <w:gridCol w:w="2194"/>
        <w:gridCol w:w="3496"/>
      </w:tblGrid>
      <w:tr w:rsidR="00AF6846" w:rsidRPr="00022ED6" w:rsidTr="00AF6846">
        <w:trPr>
          <w:trHeight w:val="1758"/>
          <w:jc w:val="center"/>
        </w:trPr>
        <w:tc>
          <w:tcPr>
            <w:tcW w:w="1975" w:type="dxa"/>
          </w:tcPr>
          <w:p w:rsidR="00AF6846" w:rsidRPr="00022ED6" w:rsidRDefault="00AF6846" w:rsidP="00AF6846">
            <w:pPr>
              <w:jc w:val="center"/>
              <w:rPr>
                <w:sz w:val="24"/>
                <w:szCs w:val="24"/>
                <w:lang w:val="lv-LV"/>
              </w:rPr>
            </w:pPr>
          </w:p>
          <w:p w:rsidR="00AF6846" w:rsidRPr="00022ED6" w:rsidRDefault="00AF6846" w:rsidP="00AF6846">
            <w:pPr>
              <w:tabs>
                <w:tab w:val="left" w:pos="115"/>
              </w:tabs>
              <w:spacing w:line="360" w:lineRule="auto"/>
              <w:jc w:val="center"/>
              <w:rPr>
                <w:color w:val="000000"/>
                <w:sz w:val="24"/>
                <w:szCs w:val="24"/>
                <w:lang w:val="lv-LV"/>
              </w:rPr>
            </w:pPr>
            <w:r>
              <w:rPr>
                <w:noProof/>
                <w:sz w:val="24"/>
                <w:szCs w:val="24"/>
                <w:lang w:val="lv-LV" w:eastAsia="lv-LV"/>
              </w:rPr>
              <w:drawing>
                <wp:inline distT="0" distB="0" distL="0" distR="0">
                  <wp:extent cx="723265" cy="894080"/>
                  <wp:effectExtent l="19050" t="0" r="635" b="0"/>
                  <wp:docPr id="431"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112" cstate="print">
                            <a:lum bright="-14000" contrast="68000"/>
                            <a:grayscl/>
                          </a:blip>
                          <a:srcRect/>
                          <a:stretch>
                            <a:fillRect/>
                          </a:stretch>
                        </pic:blipFill>
                        <pic:spPr bwMode="auto">
                          <a:xfrm>
                            <a:off x="0" y="0"/>
                            <a:ext cx="723265" cy="894080"/>
                          </a:xfrm>
                          <a:prstGeom prst="rect">
                            <a:avLst/>
                          </a:prstGeom>
                          <a:noFill/>
                          <a:ln w="9525">
                            <a:noFill/>
                            <a:miter lim="800000"/>
                            <a:headEnd/>
                            <a:tailEnd/>
                          </a:ln>
                        </pic:spPr>
                      </pic:pic>
                    </a:graphicData>
                  </a:graphic>
                </wp:inline>
              </w:drawing>
            </w:r>
          </w:p>
        </w:tc>
        <w:tc>
          <w:tcPr>
            <w:tcW w:w="2194" w:type="dxa"/>
          </w:tcPr>
          <w:p w:rsidR="00AF6846" w:rsidRPr="00022ED6" w:rsidRDefault="00AF6846" w:rsidP="00AF6846">
            <w:pPr>
              <w:tabs>
                <w:tab w:val="left" w:pos="115"/>
              </w:tabs>
              <w:spacing w:line="360" w:lineRule="auto"/>
              <w:jc w:val="center"/>
              <w:rPr>
                <w:color w:val="000000"/>
                <w:sz w:val="24"/>
                <w:szCs w:val="24"/>
                <w:lang w:val="lv-LV"/>
              </w:rPr>
            </w:pPr>
            <w:r>
              <w:rPr>
                <w:noProof/>
                <w:sz w:val="24"/>
                <w:szCs w:val="24"/>
                <w:lang w:val="lv-LV" w:eastAsia="lv-LV"/>
              </w:rPr>
              <w:drawing>
                <wp:inline distT="0" distB="0" distL="0" distR="0">
                  <wp:extent cx="770890" cy="1071245"/>
                  <wp:effectExtent l="19050" t="0" r="0" b="0"/>
                  <wp:docPr id="432"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113" cstate="print">
                            <a:lum bright="-14000" contrast="68000"/>
                            <a:grayscl/>
                          </a:blip>
                          <a:srcRect/>
                          <a:stretch>
                            <a:fillRect/>
                          </a:stretch>
                        </pic:blipFill>
                        <pic:spPr bwMode="auto">
                          <a:xfrm>
                            <a:off x="0" y="0"/>
                            <a:ext cx="770890" cy="1071245"/>
                          </a:xfrm>
                          <a:prstGeom prst="rect">
                            <a:avLst/>
                          </a:prstGeom>
                          <a:noFill/>
                          <a:ln w="9525">
                            <a:noFill/>
                            <a:miter lim="800000"/>
                            <a:headEnd/>
                            <a:tailEnd/>
                          </a:ln>
                        </pic:spPr>
                      </pic:pic>
                    </a:graphicData>
                  </a:graphic>
                </wp:inline>
              </w:drawing>
            </w:r>
          </w:p>
        </w:tc>
        <w:tc>
          <w:tcPr>
            <w:tcW w:w="3480" w:type="dxa"/>
          </w:tcPr>
          <w:tbl>
            <w:tblPr>
              <w:tblW w:w="3264"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40" w:type="dxa"/>
                <w:right w:w="40" w:type="dxa"/>
              </w:tblCellMar>
              <w:tblLook w:val="0000"/>
            </w:tblPr>
            <w:tblGrid>
              <w:gridCol w:w="1176"/>
              <w:gridCol w:w="1055"/>
              <w:gridCol w:w="1033"/>
            </w:tblGrid>
            <w:tr w:rsidR="00AF6846" w:rsidRPr="003B128F" w:rsidTr="00AF6846">
              <w:trPr>
                <w:trHeight w:hRule="exact" w:val="397"/>
                <w:jc w:val="center"/>
              </w:trPr>
              <w:tc>
                <w:tcPr>
                  <w:tcW w:w="1176" w:type="dxa"/>
                  <w:shd w:val="clear" w:color="auto" w:fill="FFFFFF"/>
                </w:tcPr>
                <w:p w:rsidR="00AF6846" w:rsidRPr="003B128F" w:rsidRDefault="00AF6846" w:rsidP="00AF6846">
                  <w:pPr>
                    <w:shd w:val="clear" w:color="auto" w:fill="FFFFFF"/>
                    <w:rPr>
                      <w:color w:val="000000"/>
                      <w:spacing w:val="-1"/>
                    </w:rPr>
                  </w:pPr>
                  <w:r>
                    <w:rPr>
                      <w:color w:val="000000"/>
                      <w:spacing w:val="-1"/>
                      <w:lang w:val="lv-LV"/>
                    </w:rPr>
                    <w:t>I</w:t>
                  </w:r>
                  <w:r w:rsidRPr="00855DA0">
                    <w:rPr>
                      <w:color w:val="000000"/>
                      <w:spacing w:val="-1"/>
                      <w:vertAlign w:val="subscript"/>
                      <w:lang w:val="lv-LV"/>
                    </w:rPr>
                    <w:t>min</w:t>
                  </w:r>
                </w:p>
              </w:tc>
              <w:tc>
                <w:tcPr>
                  <w:tcW w:w="2088" w:type="dxa"/>
                  <w:gridSpan w:val="2"/>
                  <w:shd w:val="clear" w:color="auto" w:fill="FFFFFF"/>
                </w:tcPr>
                <w:p w:rsidR="00AF6846" w:rsidRPr="003B128F" w:rsidRDefault="00AF6846" w:rsidP="00AF6846">
                  <w:pPr>
                    <w:shd w:val="clear" w:color="auto" w:fill="FFFFFF"/>
                    <w:spacing w:line="187" w:lineRule="exact"/>
                    <w:ind w:right="305"/>
                    <w:rPr>
                      <w:color w:val="000000"/>
                      <w:spacing w:val="-1"/>
                    </w:rPr>
                  </w:pPr>
                  <w:r w:rsidRPr="003B128F">
                    <w:rPr>
                      <w:color w:val="000000"/>
                      <w:spacing w:val="-1"/>
                      <w:lang w:val="lv-LV"/>
                    </w:rPr>
                    <w:t xml:space="preserve">250 V AC / 0,5 A 250 </w:t>
                  </w:r>
                  <w:r w:rsidRPr="003B128F">
                    <w:rPr>
                      <w:color w:val="000000"/>
                      <w:spacing w:val="-1"/>
                      <w:lang w:val="en-US"/>
                    </w:rPr>
                    <w:t xml:space="preserve">V </w:t>
                  </w:r>
                  <w:r w:rsidRPr="003B128F">
                    <w:rPr>
                      <w:color w:val="000000"/>
                      <w:spacing w:val="-1"/>
                      <w:lang w:val="lv-LV"/>
                    </w:rPr>
                    <w:t>DC / 0,1 A</w:t>
                  </w:r>
                </w:p>
              </w:tc>
            </w:tr>
            <w:tr w:rsidR="00AF6846" w:rsidRPr="003B128F" w:rsidTr="00AF6846">
              <w:trPr>
                <w:trHeight w:hRule="exact" w:val="397"/>
                <w:jc w:val="center"/>
              </w:trPr>
              <w:tc>
                <w:tcPr>
                  <w:tcW w:w="1176" w:type="dxa"/>
                  <w:shd w:val="clear" w:color="auto" w:fill="FFFFFF"/>
                </w:tcPr>
                <w:p w:rsidR="00AF6846" w:rsidRPr="003B128F" w:rsidRDefault="00AF6846" w:rsidP="00AF6846">
                  <w:pPr>
                    <w:shd w:val="clear" w:color="auto" w:fill="FFFFFF"/>
                    <w:rPr>
                      <w:color w:val="000000"/>
                      <w:spacing w:val="-1"/>
                    </w:rPr>
                  </w:pPr>
                  <w:r>
                    <w:rPr>
                      <w:color w:val="000000"/>
                      <w:spacing w:val="-1"/>
                      <w:lang w:val="lv-LV"/>
                    </w:rPr>
                    <w:t>I</w:t>
                  </w:r>
                  <w:r w:rsidRPr="00855DA0">
                    <w:rPr>
                      <w:color w:val="000000"/>
                      <w:spacing w:val="-1"/>
                      <w:vertAlign w:val="subscript"/>
                      <w:lang w:val="lv-LV"/>
                    </w:rPr>
                    <w:t>max</w:t>
                  </w:r>
                </w:p>
              </w:tc>
              <w:tc>
                <w:tcPr>
                  <w:tcW w:w="2088" w:type="dxa"/>
                  <w:gridSpan w:val="2"/>
                  <w:shd w:val="clear" w:color="auto" w:fill="FFFFFF"/>
                </w:tcPr>
                <w:p w:rsidR="00AF6846" w:rsidRPr="003B128F" w:rsidRDefault="00AF6846" w:rsidP="00AF6846">
                  <w:pPr>
                    <w:shd w:val="clear" w:color="auto" w:fill="FFFFFF"/>
                    <w:spacing w:line="187" w:lineRule="exact"/>
                    <w:ind w:right="305"/>
                    <w:rPr>
                      <w:color w:val="000000"/>
                      <w:spacing w:val="-1"/>
                    </w:rPr>
                  </w:pPr>
                  <w:r w:rsidRPr="003B128F">
                    <w:rPr>
                      <w:color w:val="000000"/>
                      <w:spacing w:val="-1"/>
                      <w:lang w:val="lv-LV"/>
                    </w:rPr>
                    <w:t xml:space="preserve">125 V DC / 0,2 A 75 </w:t>
                  </w:r>
                  <w:r w:rsidRPr="003B128F">
                    <w:rPr>
                      <w:color w:val="000000"/>
                      <w:spacing w:val="-1"/>
                      <w:lang w:val="en-US"/>
                    </w:rPr>
                    <w:t xml:space="preserve">V </w:t>
                  </w:r>
                  <w:r w:rsidRPr="003B128F">
                    <w:rPr>
                      <w:color w:val="000000"/>
                      <w:spacing w:val="-1"/>
                      <w:lang w:val="lv-LV"/>
                    </w:rPr>
                    <w:t>DC / 0,5 A</w:t>
                  </w:r>
                </w:p>
              </w:tc>
            </w:tr>
            <w:tr w:rsidR="00AF6846" w:rsidRPr="003B128F" w:rsidTr="00AF6846">
              <w:trPr>
                <w:trHeight w:hRule="exact" w:val="340"/>
                <w:jc w:val="center"/>
              </w:trPr>
              <w:tc>
                <w:tcPr>
                  <w:tcW w:w="1176" w:type="dxa"/>
                  <w:shd w:val="clear" w:color="auto" w:fill="FFFFFF"/>
                  <w:vAlign w:val="center"/>
                </w:tcPr>
                <w:p w:rsidR="00AF6846" w:rsidRPr="003B128F" w:rsidRDefault="00AF6846" w:rsidP="00AF6846">
                  <w:pPr>
                    <w:shd w:val="clear" w:color="auto" w:fill="FFFFFF"/>
                    <w:rPr>
                      <w:color w:val="000000"/>
                      <w:spacing w:val="-1"/>
                    </w:rPr>
                  </w:pPr>
                </w:p>
              </w:tc>
              <w:tc>
                <w:tcPr>
                  <w:tcW w:w="1055" w:type="dxa"/>
                  <w:shd w:val="clear" w:color="auto" w:fill="FFFFFF"/>
                  <w:vAlign w:val="center"/>
                </w:tcPr>
                <w:p w:rsidR="00AF6846" w:rsidRPr="003B128F" w:rsidRDefault="00AF6846" w:rsidP="00AF6846">
                  <w:pPr>
                    <w:shd w:val="clear" w:color="auto" w:fill="FFFFFF"/>
                    <w:ind w:left="50"/>
                    <w:rPr>
                      <w:color w:val="000000"/>
                      <w:spacing w:val="-1"/>
                    </w:rPr>
                  </w:pPr>
                  <w:r>
                    <w:rPr>
                      <w:noProof/>
                      <w:color w:val="000000"/>
                      <w:spacing w:val="-1"/>
                      <w:lang w:val="lv-LV" w:eastAsia="lv-LV"/>
                    </w:rPr>
                    <w:drawing>
                      <wp:inline distT="0" distB="0" distL="0" distR="0">
                        <wp:extent cx="525145" cy="163830"/>
                        <wp:effectExtent l="19050" t="0" r="8255" b="0"/>
                        <wp:docPr id="433"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114" cstate="print">
                                  <a:lum bright="-6000" contrast="68000"/>
                                  <a:grayscl/>
                                </a:blip>
                                <a:srcRect/>
                                <a:stretch>
                                  <a:fillRect/>
                                </a:stretch>
                              </pic:blipFill>
                              <pic:spPr bwMode="auto">
                                <a:xfrm>
                                  <a:off x="0" y="0"/>
                                  <a:ext cx="525145" cy="163830"/>
                                </a:xfrm>
                                <a:prstGeom prst="rect">
                                  <a:avLst/>
                                </a:prstGeom>
                                <a:noFill/>
                                <a:ln w="9525">
                                  <a:noFill/>
                                  <a:miter lim="800000"/>
                                  <a:headEnd/>
                                  <a:tailEnd/>
                                </a:ln>
                              </pic:spPr>
                            </pic:pic>
                          </a:graphicData>
                        </a:graphic>
                      </wp:inline>
                    </w:drawing>
                  </w:r>
                </w:p>
              </w:tc>
              <w:tc>
                <w:tcPr>
                  <w:tcW w:w="1033" w:type="dxa"/>
                  <w:shd w:val="clear" w:color="auto" w:fill="FFFFFF"/>
                  <w:vAlign w:val="center"/>
                </w:tcPr>
                <w:p w:rsidR="00AF6846" w:rsidRPr="003B128F" w:rsidRDefault="00AF6846" w:rsidP="00AF6846">
                  <w:pPr>
                    <w:shd w:val="clear" w:color="auto" w:fill="FFFFFF"/>
                    <w:ind w:left="26"/>
                    <w:rPr>
                      <w:color w:val="000000"/>
                      <w:spacing w:val="-1"/>
                    </w:rPr>
                  </w:pPr>
                  <w:r>
                    <w:rPr>
                      <w:noProof/>
                      <w:color w:val="000000"/>
                      <w:spacing w:val="-1"/>
                      <w:lang w:val="lv-LV" w:eastAsia="lv-LV"/>
                    </w:rPr>
                    <w:drawing>
                      <wp:inline distT="0" distB="0" distL="0" distR="0">
                        <wp:extent cx="525145" cy="163830"/>
                        <wp:effectExtent l="19050" t="0" r="8255" b="0"/>
                        <wp:docPr id="434"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115" cstate="print">
                                  <a:lum bright="-2000" contrast="68000"/>
                                  <a:grayscl/>
                                </a:blip>
                                <a:srcRect/>
                                <a:stretch>
                                  <a:fillRect/>
                                </a:stretch>
                              </pic:blipFill>
                              <pic:spPr bwMode="auto">
                                <a:xfrm>
                                  <a:off x="0" y="0"/>
                                  <a:ext cx="525145" cy="163830"/>
                                </a:xfrm>
                                <a:prstGeom prst="rect">
                                  <a:avLst/>
                                </a:prstGeom>
                                <a:noFill/>
                                <a:ln w="9525">
                                  <a:noFill/>
                                  <a:miter lim="800000"/>
                                  <a:headEnd/>
                                  <a:tailEnd/>
                                </a:ln>
                              </pic:spPr>
                            </pic:pic>
                          </a:graphicData>
                        </a:graphic>
                      </wp:inline>
                    </w:drawing>
                  </w:r>
                </w:p>
              </w:tc>
            </w:tr>
            <w:tr w:rsidR="00AF6846" w:rsidRPr="003B128F" w:rsidTr="00AF6846">
              <w:trPr>
                <w:trHeight w:hRule="exact" w:val="288"/>
                <w:jc w:val="center"/>
              </w:trPr>
              <w:tc>
                <w:tcPr>
                  <w:tcW w:w="1176" w:type="dxa"/>
                  <w:shd w:val="clear" w:color="auto" w:fill="FFFFFF"/>
                </w:tcPr>
                <w:p w:rsidR="00AF6846" w:rsidRPr="003B128F" w:rsidRDefault="00AF6846" w:rsidP="00AF6846">
                  <w:pPr>
                    <w:shd w:val="clear" w:color="auto" w:fill="FFFFFF"/>
                    <w:rPr>
                      <w:color w:val="000000"/>
                      <w:spacing w:val="-1"/>
                    </w:rPr>
                  </w:pPr>
                  <w:r>
                    <w:rPr>
                      <w:color w:val="000000"/>
                      <w:spacing w:val="-1"/>
                      <w:lang w:val="lv-LV"/>
                    </w:rPr>
                    <w:t>Vada S</w:t>
                  </w:r>
                  <w:r w:rsidRPr="00855DA0">
                    <w:rPr>
                      <w:color w:val="000000"/>
                      <w:spacing w:val="-1"/>
                      <w:vertAlign w:val="subscript"/>
                      <w:lang w:val="lv-LV"/>
                    </w:rPr>
                    <w:t>min</w:t>
                  </w:r>
                </w:p>
              </w:tc>
              <w:tc>
                <w:tcPr>
                  <w:tcW w:w="1055" w:type="dxa"/>
                  <w:shd w:val="clear" w:color="auto" w:fill="FFFFFF"/>
                </w:tcPr>
                <w:p w:rsidR="00AF6846" w:rsidRPr="003B128F" w:rsidRDefault="00AF6846" w:rsidP="00AF6846">
                  <w:pPr>
                    <w:shd w:val="clear" w:color="auto" w:fill="FFFFFF"/>
                    <w:ind w:right="5"/>
                    <w:jc w:val="center"/>
                    <w:rPr>
                      <w:color w:val="000000"/>
                      <w:spacing w:val="-1"/>
                    </w:rPr>
                  </w:pPr>
                  <w:r w:rsidRPr="003B128F">
                    <w:rPr>
                      <w:color w:val="000000"/>
                      <w:spacing w:val="-1"/>
                      <w:lang w:val="lv-LV"/>
                    </w:rPr>
                    <w:t>0,25 mm</w:t>
                  </w:r>
                  <w:r w:rsidRPr="003B128F">
                    <w:rPr>
                      <w:color w:val="000000"/>
                      <w:spacing w:val="-1"/>
                      <w:vertAlign w:val="superscript"/>
                      <w:lang w:val="lv-LV"/>
                    </w:rPr>
                    <w:t>2</w:t>
                  </w:r>
                </w:p>
              </w:tc>
              <w:tc>
                <w:tcPr>
                  <w:tcW w:w="1033" w:type="dxa"/>
                  <w:shd w:val="clear" w:color="auto" w:fill="FFFFFF"/>
                </w:tcPr>
                <w:p w:rsidR="00AF6846" w:rsidRPr="003B128F" w:rsidRDefault="00AF6846" w:rsidP="00AF6846">
                  <w:pPr>
                    <w:shd w:val="clear" w:color="auto" w:fill="FFFFFF"/>
                    <w:jc w:val="center"/>
                    <w:rPr>
                      <w:color w:val="000000"/>
                      <w:spacing w:val="-1"/>
                    </w:rPr>
                  </w:pPr>
                  <w:r w:rsidRPr="003B128F">
                    <w:rPr>
                      <w:color w:val="000000"/>
                      <w:spacing w:val="-1"/>
                      <w:lang w:val="lv-LV"/>
                    </w:rPr>
                    <w:t>0,25 mm</w:t>
                  </w:r>
                  <w:r w:rsidRPr="003B128F">
                    <w:rPr>
                      <w:color w:val="000000"/>
                      <w:spacing w:val="-1"/>
                      <w:vertAlign w:val="superscript"/>
                      <w:lang w:val="lv-LV"/>
                    </w:rPr>
                    <w:t>2</w:t>
                  </w:r>
                </w:p>
              </w:tc>
            </w:tr>
            <w:tr w:rsidR="00AF6846" w:rsidRPr="003B128F" w:rsidTr="00AF6846">
              <w:trPr>
                <w:trHeight w:hRule="exact" w:val="284"/>
                <w:jc w:val="center"/>
              </w:trPr>
              <w:tc>
                <w:tcPr>
                  <w:tcW w:w="1176" w:type="dxa"/>
                  <w:shd w:val="clear" w:color="auto" w:fill="FFFFFF"/>
                </w:tcPr>
                <w:p w:rsidR="00AF6846" w:rsidRPr="003B128F" w:rsidRDefault="00AF6846" w:rsidP="00AF6846">
                  <w:pPr>
                    <w:shd w:val="clear" w:color="auto" w:fill="FFFFFF"/>
                    <w:rPr>
                      <w:color w:val="000000"/>
                      <w:spacing w:val="-1"/>
                    </w:rPr>
                  </w:pPr>
                  <w:r>
                    <w:rPr>
                      <w:color w:val="000000"/>
                      <w:spacing w:val="-1"/>
                      <w:lang w:val="lv-LV"/>
                    </w:rPr>
                    <w:t>Vada S</w:t>
                  </w:r>
                  <w:r w:rsidRPr="00855DA0">
                    <w:rPr>
                      <w:color w:val="000000"/>
                      <w:spacing w:val="-1"/>
                      <w:vertAlign w:val="subscript"/>
                      <w:lang w:val="lv-LV"/>
                    </w:rPr>
                    <w:t>max</w:t>
                  </w:r>
                </w:p>
              </w:tc>
              <w:tc>
                <w:tcPr>
                  <w:tcW w:w="1055" w:type="dxa"/>
                  <w:shd w:val="clear" w:color="auto" w:fill="FFFFFF"/>
                </w:tcPr>
                <w:p w:rsidR="00AF6846" w:rsidRPr="003B128F" w:rsidRDefault="00AF6846" w:rsidP="00AF6846">
                  <w:pPr>
                    <w:shd w:val="clear" w:color="auto" w:fill="FFFFFF"/>
                    <w:ind w:right="2"/>
                    <w:jc w:val="center"/>
                    <w:rPr>
                      <w:color w:val="000000"/>
                      <w:spacing w:val="-1"/>
                    </w:rPr>
                  </w:pPr>
                  <w:r w:rsidRPr="003B128F">
                    <w:rPr>
                      <w:color w:val="000000"/>
                      <w:spacing w:val="-1"/>
                      <w:lang w:val="lv-LV"/>
                    </w:rPr>
                    <w:t>1,5 mm</w:t>
                  </w:r>
                  <w:r w:rsidRPr="003B128F">
                    <w:rPr>
                      <w:color w:val="000000"/>
                      <w:spacing w:val="-1"/>
                      <w:vertAlign w:val="superscript"/>
                      <w:lang w:val="lv-LV"/>
                    </w:rPr>
                    <w:t>2</w:t>
                  </w:r>
                </w:p>
              </w:tc>
              <w:tc>
                <w:tcPr>
                  <w:tcW w:w="1033" w:type="dxa"/>
                  <w:shd w:val="clear" w:color="auto" w:fill="FFFFFF"/>
                </w:tcPr>
                <w:p w:rsidR="00AF6846" w:rsidRPr="003B128F" w:rsidRDefault="00AF6846" w:rsidP="00AF6846">
                  <w:pPr>
                    <w:shd w:val="clear" w:color="auto" w:fill="FFFFFF"/>
                    <w:ind w:left="38"/>
                    <w:jc w:val="center"/>
                    <w:rPr>
                      <w:color w:val="000000"/>
                      <w:spacing w:val="-1"/>
                    </w:rPr>
                  </w:pPr>
                  <w:r w:rsidRPr="003B128F">
                    <w:rPr>
                      <w:color w:val="000000"/>
                      <w:spacing w:val="-1"/>
                      <w:lang w:val="lv-LV"/>
                    </w:rPr>
                    <w:t>1,5 mm</w:t>
                  </w:r>
                  <w:r w:rsidRPr="003B128F">
                    <w:rPr>
                      <w:color w:val="000000"/>
                      <w:spacing w:val="-1"/>
                      <w:vertAlign w:val="superscript"/>
                      <w:lang w:val="lv-LV"/>
                    </w:rPr>
                    <w:t>2</w:t>
                  </w:r>
                </w:p>
              </w:tc>
            </w:tr>
          </w:tbl>
          <w:p w:rsidR="00AF6846" w:rsidRPr="00022ED6" w:rsidRDefault="00AF6846" w:rsidP="00AF6846">
            <w:pPr>
              <w:tabs>
                <w:tab w:val="left" w:pos="115"/>
              </w:tabs>
              <w:spacing w:line="360" w:lineRule="auto"/>
              <w:rPr>
                <w:color w:val="000000"/>
                <w:sz w:val="24"/>
                <w:szCs w:val="24"/>
                <w:lang w:val="lv-LV"/>
              </w:rPr>
            </w:pPr>
          </w:p>
        </w:tc>
      </w:tr>
    </w:tbl>
    <w:p w:rsidR="00AF6846" w:rsidRDefault="00AF6846" w:rsidP="00AF6846">
      <w:pPr>
        <w:shd w:val="clear" w:color="auto" w:fill="FFFFFF"/>
        <w:jc w:val="center"/>
        <w:rPr>
          <w:color w:val="000000"/>
          <w:lang w:val="lv-LV"/>
        </w:rPr>
      </w:pPr>
    </w:p>
    <w:p w:rsidR="00AF6846" w:rsidRPr="00AE6684" w:rsidRDefault="00AF6846" w:rsidP="00AF6846">
      <w:pPr>
        <w:shd w:val="clear" w:color="auto" w:fill="FFFFFF"/>
        <w:jc w:val="center"/>
        <w:rPr>
          <w:lang w:val="lv-LV"/>
        </w:rPr>
      </w:pPr>
      <w:r>
        <w:rPr>
          <w:color w:val="000000"/>
          <w:lang w:val="lv-LV"/>
        </w:rPr>
        <w:t xml:space="preserve">9.41. </w:t>
      </w:r>
      <w:r w:rsidRPr="00AE6684">
        <w:rPr>
          <w:color w:val="000000"/>
          <w:spacing w:val="5"/>
          <w:lang w:val="lv-LV"/>
        </w:rPr>
        <w:t xml:space="preserve">Signālkontaktu pieslēgums pie pārsprieguma novadītājiem </w:t>
      </w:r>
      <w:r w:rsidRPr="00AE6684">
        <w:rPr>
          <w:color w:val="000000"/>
          <w:lang w:val="lv-LV"/>
        </w:rPr>
        <w:t>SP117N, SP317N, SP417N un SP419N.</w:t>
      </w:r>
    </w:p>
    <w:p w:rsidR="00AF6846" w:rsidRDefault="00AF6846" w:rsidP="00AF6846">
      <w:pPr>
        <w:shd w:val="clear" w:color="auto" w:fill="FFFFFF"/>
        <w:tabs>
          <w:tab w:val="left" w:pos="115"/>
        </w:tabs>
        <w:ind w:firstLine="397"/>
        <w:jc w:val="both"/>
        <w:rPr>
          <w:color w:val="000000"/>
          <w:sz w:val="24"/>
          <w:szCs w:val="24"/>
          <w:lang w:val="lv-LV"/>
        </w:rPr>
      </w:pPr>
    </w:p>
    <w:p w:rsidR="00AF6846" w:rsidRPr="00243B80" w:rsidRDefault="00AF6846" w:rsidP="00AF6846">
      <w:pPr>
        <w:ind w:firstLine="397"/>
        <w:jc w:val="both"/>
        <w:rPr>
          <w:sz w:val="24"/>
          <w:szCs w:val="24"/>
          <w:lang w:val="lv-LV"/>
        </w:rPr>
      </w:pPr>
      <w:r w:rsidRPr="00243B80">
        <w:rPr>
          <w:sz w:val="24"/>
          <w:szCs w:val="24"/>
          <w:lang w:val="lv-LV"/>
        </w:rPr>
        <w:t>Pārsprieguma novadītājs, klase D. Lai nodrošinātu vislabāko pārsprieguma aizsa</w:t>
      </w:r>
      <w:r w:rsidRPr="00243B80">
        <w:rPr>
          <w:sz w:val="24"/>
          <w:szCs w:val="24"/>
          <w:lang w:val="lv-LV"/>
        </w:rPr>
        <w:t>r</w:t>
      </w:r>
      <w:r w:rsidRPr="00243B80">
        <w:rPr>
          <w:sz w:val="24"/>
          <w:szCs w:val="24"/>
          <w:lang w:val="lv-LV"/>
        </w:rPr>
        <w:t>dzību gala patērētājiem (piem. televizors, radio..) papildus vidējai aizsardzībai jāizma</w:t>
      </w:r>
      <w:r w:rsidRPr="00243B80">
        <w:rPr>
          <w:sz w:val="24"/>
          <w:szCs w:val="24"/>
          <w:lang w:val="lv-LV"/>
        </w:rPr>
        <w:t>n</w:t>
      </w:r>
      <w:r w:rsidRPr="00243B80">
        <w:rPr>
          <w:sz w:val="24"/>
          <w:szCs w:val="24"/>
          <w:lang w:val="lv-LV"/>
        </w:rPr>
        <w:t>to pārsprieguma novadītājus (klase D), piemēram iekārtu aizsardzība SP202 (klase D).Iekārtu aizsardzība ir pēdējā aizsardzības pakāpe pārsprieguma aizsardzības konce</w:t>
      </w:r>
      <w:r w:rsidRPr="00243B80">
        <w:rPr>
          <w:sz w:val="24"/>
          <w:szCs w:val="24"/>
          <w:lang w:val="lv-LV"/>
        </w:rPr>
        <w:t>p</w:t>
      </w:r>
      <w:r w:rsidRPr="00243B80">
        <w:rPr>
          <w:sz w:val="24"/>
          <w:szCs w:val="24"/>
          <w:lang w:val="lv-LV"/>
        </w:rPr>
        <w:t>cijā. Tāpēc šai iekārtai ir jānodrošina pīķa sprieguma samazināšana līdz pieļaujamai vē</w:t>
      </w:r>
      <w:r w:rsidRPr="00243B80">
        <w:rPr>
          <w:sz w:val="24"/>
          <w:szCs w:val="24"/>
          <w:lang w:val="lv-LV"/>
        </w:rPr>
        <w:t>r</w:t>
      </w:r>
      <w:r w:rsidRPr="00243B80">
        <w:rPr>
          <w:sz w:val="24"/>
          <w:szCs w:val="24"/>
          <w:lang w:val="lv-LV"/>
        </w:rPr>
        <w:t>tībai. Firmas Hager pārsprieguma novadītāju SP202 var montēt blakus vidējās aizsa</w:t>
      </w:r>
      <w:r w:rsidRPr="00243B80">
        <w:rPr>
          <w:sz w:val="24"/>
          <w:szCs w:val="24"/>
          <w:lang w:val="lv-LV"/>
        </w:rPr>
        <w:t>r</w:t>
      </w:r>
      <w:r w:rsidRPr="00243B80">
        <w:rPr>
          <w:sz w:val="24"/>
          <w:szCs w:val="24"/>
          <w:lang w:val="lv-LV"/>
        </w:rPr>
        <w:t>dzības pārsprieguma novadītājam.</w:t>
      </w:r>
    </w:p>
    <w:p w:rsidR="00AF6846" w:rsidRDefault="00AF6846" w:rsidP="00AF6846">
      <w:pPr>
        <w:shd w:val="clear" w:color="auto" w:fill="FFFFFF"/>
        <w:ind w:firstLine="397"/>
        <w:jc w:val="both"/>
        <w:rPr>
          <w:color w:val="000000"/>
          <w:sz w:val="24"/>
          <w:szCs w:val="24"/>
          <w:lang w:val="lv-LV"/>
        </w:rPr>
      </w:pPr>
      <w:r w:rsidRPr="0078198D">
        <w:rPr>
          <w:color w:val="000000"/>
          <w:spacing w:val="7"/>
          <w:sz w:val="24"/>
          <w:szCs w:val="24"/>
          <w:lang w:val="lv-LV"/>
        </w:rPr>
        <w:t xml:space="preserve">Pastāv dažādi uzstādīšanas veidi. </w:t>
      </w:r>
      <w:r w:rsidRPr="00416B63">
        <w:rPr>
          <w:color w:val="000000"/>
          <w:sz w:val="24"/>
          <w:szCs w:val="24"/>
          <w:lang w:val="lv-LV"/>
        </w:rPr>
        <w:t>Var kontrolēt tikai ievadu, tā</w:t>
      </w:r>
      <w:r w:rsidRPr="00416B63">
        <w:rPr>
          <w:color w:val="000000"/>
          <w:sz w:val="24"/>
          <w:szCs w:val="24"/>
          <w:lang w:val="lv-LV"/>
        </w:rPr>
        <w:softHyphen/>
        <w:t>dējādi redzot visas sistēmas izolācijas pretestību. Lai vieglāk va</w:t>
      </w:r>
      <w:r w:rsidRPr="00416B63">
        <w:rPr>
          <w:color w:val="000000"/>
          <w:sz w:val="24"/>
          <w:szCs w:val="24"/>
          <w:lang w:val="lv-LV"/>
        </w:rPr>
        <w:softHyphen/>
        <w:t xml:space="preserve">rētu atrast kritisko posmu, kurš drīz būs bīstams, un novērst to, var kontrolēt ne tikai ievadu, bet sadalīt esošo tīklu vairākos posmos, kā tas ir parādīts </w:t>
      </w:r>
      <w:r>
        <w:rPr>
          <w:color w:val="000000"/>
          <w:sz w:val="24"/>
          <w:szCs w:val="24"/>
          <w:lang w:val="lv-LV"/>
        </w:rPr>
        <w:t>9</w:t>
      </w:r>
      <w:r w:rsidRPr="00416B63">
        <w:rPr>
          <w:color w:val="000000"/>
          <w:sz w:val="24"/>
          <w:szCs w:val="24"/>
          <w:lang w:val="lv-LV"/>
        </w:rPr>
        <w:t>.3</w:t>
      </w:r>
      <w:r>
        <w:rPr>
          <w:color w:val="000000"/>
          <w:sz w:val="24"/>
          <w:szCs w:val="24"/>
          <w:lang w:val="lv-LV"/>
        </w:rPr>
        <w:t>5</w:t>
      </w:r>
      <w:r w:rsidRPr="00416B63">
        <w:rPr>
          <w:color w:val="000000"/>
          <w:sz w:val="24"/>
          <w:szCs w:val="24"/>
          <w:lang w:val="lv-LV"/>
        </w:rPr>
        <w:t>.-</w:t>
      </w:r>
      <w:r>
        <w:rPr>
          <w:color w:val="000000"/>
          <w:sz w:val="24"/>
          <w:szCs w:val="24"/>
          <w:lang w:val="lv-LV"/>
        </w:rPr>
        <w:t>9</w:t>
      </w:r>
      <w:r w:rsidRPr="00416B63">
        <w:rPr>
          <w:color w:val="000000"/>
          <w:sz w:val="24"/>
          <w:szCs w:val="24"/>
          <w:lang w:val="lv-LV"/>
        </w:rPr>
        <w:t>.3</w:t>
      </w:r>
      <w:r>
        <w:rPr>
          <w:color w:val="000000"/>
          <w:sz w:val="24"/>
          <w:szCs w:val="24"/>
          <w:lang w:val="lv-LV"/>
        </w:rPr>
        <w:t>8</w:t>
      </w:r>
      <w:r w:rsidRPr="00416B63">
        <w:rPr>
          <w:color w:val="000000"/>
          <w:sz w:val="24"/>
          <w:szCs w:val="24"/>
          <w:lang w:val="lv-LV"/>
        </w:rPr>
        <w:t>. attēlā, Iekārta spēj noteikt, tieši kuram tīkla po</w:t>
      </w:r>
      <w:r w:rsidRPr="00416B63">
        <w:rPr>
          <w:color w:val="000000"/>
          <w:sz w:val="24"/>
          <w:szCs w:val="24"/>
          <w:lang w:val="lv-LV"/>
        </w:rPr>
        <w:t>s</w:t>
      </w:r>
      <w:r w:rsidRPr="00416B63">
        <w:rPr>
          <w:color w:val="000000"/>
          <w:sz w:val="24"/>
          <w:szCs w:val="24"/>
          <w:lang w:val="lv-LV"/>
        </w:rPr>
        <w:t>mam ir jāpievērš pastiprināta uzmanība.</w:t>
      </w:r>
    </w:p>
    <w:p w:rsidR="00B72554" w:rsidRPr="0078198D" w:rsidRDefault="00B72554" w:rsidP="00AF6846">
      <w:pPr>
        <w:shd w:val="clear" w:color="auto" w:fill="FFFFFF"/>
        <w:ind w:firstLine="397"/>
        <w:jc w:val="both"/>
        <w:rPr>
          <w:color w:val="000000"/>
          <w:spacing w:val="7"/>
          <w:sz w:val="24"/>
          <w:szCs w:val="24"/>
          <w:lang w:val="lv-LV"/>
        </w:rPr>
      </w:pPr>
    </w:p>
    <w:tbl>
      <w:tblPr>
        <w:tblW w:w="0" w:type="auto"/>
        <w:tblLook w:val="01E0"/>
      </w:tblPr>
      <w:tblGrid>
        <w:gridCol w:w="4384"/>
        <w:gridCol w:w="4336"/>
      </w:tblGrid>
      <w:tr w:rsidR="00AF6846" w:rsidRPr="00B50B95" w:rsidTr="00AF6846">
        <w:tc>
          <w:tcPr>
            <w:tcW w:w="4643" w:type="dxa"/>
          </w:tcPr>
          <w:p w:rsidR="00AF6846" w:rsidRDefault="00AF6846" w:rsidP="00AF6846">
            <w:pPr>
              <w:tabs>
                <w:tab w:val="left" w:pos="115"/>
              </w:tabs>
              <w:jc w:val="center"/>
              <w:rPr>
                <w:lang w:val="lv-LV"/>
              </w:rPr>
            </w:pPr>
          </w:p>
          <w:p w:rsidR="00AF6846" w:rsidRPr="00022ED6" w:rsidRDefault="00AF6846" w:rsidP="00AF6846">
            <w:pPr>
              <w:tabs>
                <w:tab w:val="left" w:pos="115"/>
              </w:tabs>
              <w:jc w:val="center"/>
              <w:rPr>
                <w:lang w:val="lv-LV"/>
              </w:rPr>
            </w:pPr>
            <w:r>
              <w:rPr>
                <w:noProof/>
                <w:lang w:val="lv-LV" w:eastAsia="lv-LV"/>
              </w:rPr>
              <w:drawing>
                <wp:inline distT="0" distB="0" distL="0" distR="0">
                  <wp:extent cx="1340623" cy="2623930"/>
                  <wp:effectExtent l="19050" t="0" r="0" b="0"/>
                  <wp:docPr id="436"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116" cstate="print">
                            <a:lum bright="-18000" contrast="68000"/>
                            <a:grayscl/>
                          </a:blip>
                          <a:srcRect/>
                          <a:stretch>
                            <a:fillRect/>
                          </a:stretch>
                        </pic:blipFill>
                        <pic:spPr bwMode="auto">
                          <a:xfrm>
                            <a:off x="0" y="0"/>
                            <a:ext cx="1342189" cy="2626995"/>
                          </a:xfrm>
                          <a:prstGeom prst="rect">
                            <a:avLst/>
                          </a:prstGeom>
                          <a:noFill/>
                          <a:ln w="9525">
                            <a:noFill/>
                            <a:miter lim="800000"/>
                            <a:headEnd/>
                            <a:tailEnd/>
                          </a:ln>
                        </pic:spPr>
                      </pic:pic>
                    </a:graphicData>
                  </a:graphic>
                </wp:inline>
              </w:drawing>
            </w:r>
          </w:p>
          <w:p w:rsidR="00AF6846" w:rsidRPr="00022ED6" w:rsidRDefault="00AF6846" w:rsidP="00AF6846">
            <w:pPr>
              <w:tabs>
                <w:tab w:val="left" w:pos="115"/>
              </w:tabs>
              <w:jc w:val="center"/>
              <w:rPr>
                <w:color w:val="000000"/>
                <w:spacing w:val="6"/>
                <w:lang w:val="lv-LV"/>
              </w:rPr>
            </w:pPr>
            <w:r>
              <w:rPr>
                <w:color w:val="000000"/>
                <w:spacing w:val="6"/>
                <w:lang w:val="lv-LV"/>
              </w:rPr>
              <w:t xml:space="preserve">9.42. </w:t>
            </w:r>
            <w:r w:rsidRPr="00022ED6">
              <w:rPr>
                <w:color w:val="000000"/>
                <w:spacing w:val="6"/>
                <w:lang w:val="lv-LV"/>
              </w:rPr>
              <w:t xml:space="preserve">att. Pārsprieguma novadītāja (klase D) </w:t>
            </w:r>
          </w:p>
          <w:p w:rsidR="00AF6846" w:rsidRPr="00022ED6" w:rsidRDefault="00AF6846" w:rsidP="00AF6846">
            <w:pPr>
              <w:tabs>
                <w:tab w:val="left" w:pos="115"/>
              </w:tabs>
              <w:jc w:val="center"/>
              <w:rPr>
                <w:color w:val="000000"/>
                <w:lang w:val="lv-LV"/>
              </w:rPr>
            </w:pPr>
            <w:r w:rsidRPr="00022ED6">
              <w:rPr>
                <w:color w:val="000000"/>
                <w:spacing w:val="6"/>
                <w:lang w:val="lv-LV"/>
              </w:rPr>
              <w:t>p</w:t>
            </w:r>
            <w:r w:rsidRPr="00022ED6">
              <w:rPr>
                <w:color w:val="000000"/>
                <w:spacing w:val="3"/>
                <w:lang w:val="lv-LV"/>
              </w:rPr>
              <w:t>ieslēguma shēma.</w:t>
            </w:r>
          </w:p>
        </w:tc>
        <w:tc>
          <w:tcPr>
            <w:tcW w:w="4644" w:type="dxa"/>
          </w:tcPr>
          <w:p w:rsidR="00AF6846" w:rsidRPr="00416B63" w:rsidRDefault="00AF6846" w:rsidP="00AF6846">
            <w:pPr>
              <w:shd w:val="clear" w:color="auto" w:fill="FFFFFF"/>
              <w:ind w:firstLine="397"/>
              <w:jc w:val="both"/>
              <w:rPr>
                <w:color w:val="000000"/>
                <w:sz w:val="24"/>
                <w:szCs w:val="24"/>
                <w:lang w:val="lv-LV"/>
              </w:rPr>
            </w:pPr>
            <w:r w:rsidRPr="00416B63">
              <w:rPr>
                <w:color w:val="000000"/>
                <w:sz w:val="24"/>
                <w:szCs w:val="24"/>
                <w:lang w:val="lv-LV"/>
              </w:rPr>
              <w:t>Medicīnā, jo īpaši operāciju zālēs, š</w:t>
            </w:r>
            <w:r w:rsidRPr="00416B63">
              <w:rPr>
                <w:color w:val="000000"/>
                <w:sz w:val="24"/>
                <w:szCs w:val="24"/>
                <w:lang w:val="lv-LV"/>
              </w:rPr>
              <w:t>ā</w:t>
            </w:r>
            <w:r w:rsidRPr="00416B63">
              <w:rPr>
                <w:color w:val="000000"/>
                <w:sz w:val="24"/>
                <w:szCs w:val="24"/>
                <w:lang w:val="lv-LV"/>
              </w:rPr>
              <w:t>du iekārtu nepieciešamī</w:t>
            </w:r>
            <w:r w:rsidRPr="00416B63">
              <w:rPr>
                <w:color w:val="000000"/>
                <w:sz w:val="24"/>
                <w:szCs w:val="24"/>
                <w:lang w:val="lv-LV"/>
              </w:rPr>
              <w:softHyphen/>
              <w:t>bu nosaka star</w:t>
            </w:r>
            <w:r w:rsidRPr="00416B63">
              <w:rPr>
                <w:color w:val="000000"/>
                <w:sz w:val="24"/>
                <w:szCs w:val="24"/>
                <w:lang w:val="lv-LV"/>
              </w:rPr>
              <w:t>p</w:t>
            </w:r>
            <w:r w:rsidRPr="00416B63">
              <w:rPr>
                <w:color w:val="000000"/>
                <w:sz w:val="24"/>
                <w:szCs w:val="24"/>
                <w:lang w:val="lv-LV"/>
              </w:rPr>
              <w:t>tautiskais   standarts IEC 60364-7-710:2002-11, piemēram, operāciju zālēs elektroinstalācijai jābūt IT sistēmā, kas nozīmē lietot atdalošos transformatorus. Šajos transformatoros obligāti jābūt te</w:t>
            </w:r>
            <w:r w:rsidRPr="00416B63">
              <w:rPr>
                <w:color w:val="000000"/>
                <w:sz w:val="24"/>
                <w:szCs w:val="24"/>
                <w:lang w:val="lv-LV"/>
              </w:rPr>
              <w:t>m</w:t>
            </w:r>
            <w:r w:rsidRPr="00416B63">
              <w:rPr>
                <w:color w:val="000000"/>
                <w:sz w:val="24"/>
                <w:szCs w:val="24"/>
                <w:lang w:val="lv-LV"/>
              </w:rPr>
              <w:t>peratūras kontrolei, t.i., iekārtai, kas ko</w:t>
            </w:r>
            <w:r w:rsidRPr="00416B63">
              <w:rPr>
                <w:color w:val="000000"/>
                <w:sz w:val="24"/>
                <w:szCs w:val="24"/>
                <w:lang w:val="lv-LV"/>
              </w:rPr>
              <w:t>n</w:t>
            </w:r>
            <w:r w:rsidRPr="00416B63">
              <w:rPr>
                <w:color w:val="000000"/>
                <w:sz w:val="24"/>
                <w:szCs w:val="24"/>
                <w:lang w:val="lv-LV"/>
              </w:rPr>
              <w:t>trolē transformatora temperatūru, patēriņa slodzi un izolācijas pretestību.</w:t>
            </w:r>
          </w:p>
          <w:p w:rsidR="00AF6846" w:rsidRPr="00C115B2" w:rsidRDefault="00AF6846" w:rsidP="00AF6846">
            <w:pPr>
              <w:shd w:val="clear" w:color="auto" w:fill="FFFFFF"/>
              <w:ind w:firstLine="397"/>
              <w:jc w:val="both"/>
              <w:rPr>
                <w:sz w:val="24"/>
                <w:szCs w:val="24"/>
                <w:lang w:val="lv-LV"/>
              </w:rPr>
            </w:pPr>
            <w:r w:rsidRPr="00416B63">
              <w:rPr>
                <w:color w:val="000000"/>
                <w:sz w:val="24"/>
                <w:szCs w:val="24"/>
                <w:lang w:val="lv-LV"/>
              </w:rPr>
              <w:t>Pazīstamie Eiropas ražotāji</w:t>
            </w:r>
            <w:r w:rsidRPr="00C115B2">
              <w:rPr>
                <w:i/>
                <w:iCs/>
                <w:color w:val="000000"/>
                <w:spacing w:val="-6"/>
                <w:sz w:val="24"/>
                <w:szCs w:val="24"/>
                <w:lang w:val="lv-LV"/>
              </w:rPr>
              <w:t xml:space="preserve"> DEHN, BENDER, ABB, LEGRAND, ISKRA, CITEL, EFEN, OBO  BETERMANN</w:t>
            </w:r>
            <w:r w:rsidRPr="00C115B2">
              <w:rPr>
                <w:iCs/>
                <w:color w:val="000000"/>
                <w:spacing w:val="-6"/>
                <w:sz w:val="24"/>
                <w:szCs w:val="24"/>
                <w:lang w:val="lv-LV"/>
              </w:rPr>
              <w:t xml:space="preserve">  </w:t>
            </w:r>
            <w:r w:rsidRPr="00416B63">
              <w:rPr>
                <w:color w:val="000000"/>
                <w:sz w:val="24"/>
                <w:szCs w:val="24"/>
                <w:lang w:val="lv-LV"/>
              </w:rPr>
              <w:t>u.c.  piedāvā  pilnīgu  pār baudes aparatūras iekārtu un sistēmas elektriskās drošības pārbaudei, iekļaujot datu ap</w:t>
            </w:r>
            <w:r w:rsidRPr="00416B63">
              <w:rPr>
                <w:color w:val="000000"/>
                <w:sz w:val="24"/>
                <w:szCs w:val="24"/>
                <w:lang w:val="lv-LV"/>
              </w:rPr>
              <w:softHyphen/>
              <w:t>strādes programmu, aks</w:t>
            </w:r>
            <w:r w:rsidRPr="00416B63">
              <w:rPr>
                <w:color w:val="000000"/>
                <w:sz w:val="24"/>
                <w:szCs w:val="24"/>
                <w:lang w:val="lv-LV"/>
              </w:rPr>
              <w:t>e</w:t>
            </w:r>
            <w:r w:rsidRPr="00416B63">
              <w:rPr>
                <w:color w:val="000000"/>
                <w:sz w:val="24"/>
                <w:szCs w:val="24"/>
                <w:lang w:val="lv-LV"/>
              </w:rPr>
              <w:t>suārus un produkcijas sortimentu.</w:t>
            </w:r>
          </w:p>
        </w:tc>
      </w:tr>
    </w:tbl>
    <w:p w:rsidR="00AF6846" w:rsidRDefault="00AF6846" w:rsidP="00AF6846">
      <w:pPr>
        <w:rPr>
          <w:lang w:val="lv-LV"/>
        </w:rPr>
      </w:pPr>
    </w:p>
    <w:p w:rsidR="00AF6846" w:rsidRPr="00253ECE" w:rsidRDefault="00AF6846" w:rsidP="00AF6846">
      <w:pPr>
        <w:shd w:val="clear" w:color="auto" w:fill="FFFFFF"/>
        <w:ind w:firstLine="397"/>
        <w:jc w:val="both"/>
        <w:rPr>
          <w:b/>
          <w:sz w:val="24"/>
          <w:szCs w:val="24"/>
          <w:lang w:val="en-US"/>
        </w:rPr>
      </w:pPr>
      <w:r>
        <w:rPr>
          <w:b/>
          <w:color w:val="000000"/>
          <w:spacing w:val="-5"/>
          <w:sz w:val="24"/>
          <w:szCs w:val="24"/>
          <w:lang w:val="lv-LV"/>
        </w:rPr>
        <w:t>9</w:t>
      </w:r>
      <w:r w:rsidRPr="00253ECE">
        <w:rPr>
          <w:b/>
          <w:color w:val="000000"/>
          <w:spacing w:val="-5"/>
          <w:sz w:val="24"/>
          <w:szCs w:val="24"/>
          <w:lang w:val="lv-LV"/>
        </w:rPr>
        <w:t>.</w:t>
      </w:r>
      <w:r>
        <w:rPr>
          <w:b/>
          <w:color w:val="000000"/>
          <w:spacing w:val="-5"/>
          <w:sz w:val="24"/>
          <w:szCs w:val="24"/>
          <w:lang w:val="lv-LV"/>
        </w:rPr>
        <w:t>7</w:t>
      </w:r>
      <w:r w:rsidRPr="00253ECE">
        <w:rPr>
          <w:b/>
          <w:color w:val="000000"/>
          <w:spacing w:val="-5"/>
          <w:sz w:val="24"/>
          <w:szCs w:val="24"/>
          <w:lang w:val="lv-LV"/>
        </w:rPr>
        <w:t xml:space="preserve">. STATISKĀ ELEKTRĪBA </w:t>
      </w:r>
      <w:r w:rsidRPr="00253ECE">
        <w:rPr>
          <w:b/>
          <w:color w:val="000000"/>
          <w:spacing w:val="-4"/>
          <w:sz w:val="24"/>
          <w:szCs w:val="24"/>
          <w:lang w:val="lv-LV"/>
        </w:rPr>
        <w:t>UN AIZSARDZĪBA PRET TO</w:t>
      </w:r>
    </w:p>
    <w:p w:rsidR="00AF6846" w:rsidRDefault="00AF6846" w:rsidP="00AF6846">
      <w:pPr>
        <w:shd w:val="clear" w:color="auto" w:fill="FFFFFF"/>
        <w:ind w:firstLine="397"/>
        <w:jc w:val="both"/>
        <w:rPr>
          <w:b/>
          <w:color w:val="000000"/>
          <w:spacing w:val="5"/>
          <w:sz w:val="24"/>
          <w:szCs w:val="24"/>
          <w:lang w:val="lv-LV"/>
        </w:rPr>
      </w:pPr>
    </w:p>
    <w:p w:rsidR="00AF6846" w:rsidRPr="00AB12E1" w:rsidRDefault="00AF6846" w:rsidP="00AF6846">
      <w:pPr>
        <w:shd w:val="clear" w:color="auto" w:fill="FFFFFF"/>
        <w:ind w:firstLine="397"/>
        <w:jc w:val="both"/>
        <w:rPr>
          <w:b/>
          <w:color w:val="000000"/>
          <w:spacing w:val="5"/>
          <w:sz w:val="24"/>
          <w:szCs w:val="24"/>
          <w:lang w:val="lv-LV"/>
        </w:rPr>
      </w:pPr>
      <w:r>
        <w:rPr>
          <w:b/>
          <w:color w:val="000000"/>
          <w:spacing w:val="5"/>
          <w:sz w:val="24"/>
          <w:szCs w:val="24"/>
          <w:lang w:val="lv-LV"/>
        </w:rPr>
        <w:t>9</w:t>
      </w:r>
      <w:r w:rsidRPr="00AB12E1">
        <w:rPr>
          <w:b/>
          <w:color w:val="000000"/>
          <w:spacing w:val="5"/>
          <w:sz w:val="24"/>
          <w:szCs w:val="24"/>
          <w:lang w:val="lv-LV"/>
        </w:rPr>
        <w:t>.</w:t>
      </w:r>
      <w:r>
        <w:rPr>
          <w:b/>
          <w:color w:val="000000"/>
          <w:spacing w:val="5"/>
          <w:sz w:val="24"/>
          <w:szCs w:val="24"/>
          <w:lang w:val="lv-LV"/>
        </w:rPr>
        <w:t>7</w:t>
      </w:r>
      <w:r w:rsidRPr="00AB12E1">
        <w:rPr>
          <w:b/>
          <w:color w:val="000000"/>
          <w:spacing w:val="5"/>
          <w:sz w:val="24"/>
          <w:szCs w:val="24"/>
          <w:lang w:val="lv-LV"/>
        </w:rPr>
        <w:t>.1. S</w:t>
      </w:r>
      <w:r>
        <w:rPr>
          <w:b/>
          <w:color w:val="000000"/>
          <w:spacing w:val="5"/>
          <w:sz w:val="24"/>
          <w:szCs w:val="24"/>
          <w:lang w:val="lv-LV"/>
        </w:rPr>
        <w:t>TATISKĀS ELEKTRĪBAS RAŠANĀS UN BĪSTAMĪBA</w:t>
      </w:r>
      <w:r w:rsidRPr="00AB12E1">
        <w:rPr>
          <w:b/>
          <w:color w:val="000000"/>
          <w:spacing w:val="5"/>
          <w:sz w:val="24"/>
          <w:szCs w:val="24"/>
          <w:lang w:val="lv-LV"/>
        </w:rPr>
        <w:t xml:space="preserve">. </w:t>
      </w:r>
    </w:p>
    <w:p w:rsidR="00AF6846" w:rsidRDefault="00AF6846" w:rsidP="00AF6846">
      <w:pPr>
        <w:shd w:val="clear" w:color="auto" w:fill="FFFFFF"/>
        <w:ind w:firstLine="397"/>
        <w:jc w:val="both"/>
        <w:rPr>
          <w:color w:val="000000"/>
          <w:spacing w:val="5"/>
          <w:sz w:val="24"/>
          <w:szCs w:val="24"/>
          <w:lang w:val="lv-LV"/>
        </w:rPr>
      </w:pPr>
    </w:p>
    <w:p w:rsidR="00AF6846" w:rsidRPr="00C26136" w:rsidRDefault="00AF6846" w:rsidP="00AF6846">
      <w:pPr>
        <w:shd w:val="clear" w:color="auto" w:fill="FFFFFF"/>
        <w:ind w:firstLine="397"/>
        <w:jc w:val="both"/>
        <w:rPr>
          <w:sz w:val="24"/>
          <w:szCs w:val="24"/>
          <w:lang w:val="lv-LV"/>
        </w:rPr>
      </w:pPr>
      <w:r w:rsidRPr="00C26136">
        <w:rPr>
          <w:color w:val="000000"/>
          <w:spacing w:val="5"/>
          <w:sz w:val="24"/>
          <w:szCs w:val="24"/>
          <w:lang w:val="lv-LV"/>
        </w:rPr>
        <w:t xml:space="preserve">Ar </w:t>
      </w:r>
      <w:r w:rsidRPr="00C26136">
        <w:rPr>
          <w:i/>
          <w:iCs/>
          <w:color w:val="000000"/>
          <w:spacing w:val="5"/>
          <w:sz w:val="24"/>
          <w:szCs w:val="24"/>
          <w:lang w:val="lv-LV"/>
        </w:rPr>
        <w:t xml:space="preserve">statisko </w:t>
      </w:r>
      <w:r w:rsidRPr="00C26136">
        <w:rPr>
          <w:i/>
          <w:iCs/>
          <w:color w:val="000000"/>
          <w:spacing w:val="2"/>
          <w:sz w:val="24"/>
          <w:szCs w:val="24"/>
          <w:lang w:val="lv-LV"/>
        </w:rPr>
        <w:t xml:space="preserve">elektrību </w:t>
      </w:r>
      <w:r w:rsidRPr="00C26136">
        <w:rPr>
          <w:color w:val="000000"/>
          <w:spacing w:val="2"/>
          <w:sz w:val="24"/>
          <w:szCs w:val="24"/>
          <w:lang w:val="lv-LV"/>
        </w:rPr>
        <w:t>saprot elektriskos lādiņus, kas sadalīti pa dielektriķa vir</w:t>
      </w:r>
      <w:r w:rsidRPr="00C26136">
        <w:rPr>
          <w:color w:val="000000"/>
          <w:spacing w:val="2"/>
          <w:sz w:val="24"/>
          <w:szCs w:val="24"/>
          <w:lang w:val="lv-LV"/>
        </w:rPr>
        <w:softHyphen/>
        <w:t>smu vai tilpumu un atrodas relatīvā miera stāvoklī. To pārvietoša</w:t>
      </w:r>
      <w:r w:rsidRPr="00C26136">
        <w:rPr>
          <w:color w:val="000000"/>
          <w:spacing w:val="2"/>
          <w:sz w:val="24"/>
          <w:szCs w:val="24"/>
          <w:lang w:val="lv-LV"/>
        </w:rPr>
        <w:softHyphen/>
      </w:r>
      <w:r w:rsidRPr="00C26136">
        <w:rPr>
          <w:color w:val="000000"/>
          <w:spacing w:val="1"/>
          <w:sz w:val="24"/>
          <w:szCs w:val="24"/>
          <w:lang w:val="lv-LV"/>
        </w:rPr>
        <w:t xml:space="preserve">nās telpā parasti notiek kopā ar elektrizētajiem ķermeņiem. </w:t>
      </w:r>
      <w:r w:rsidRPr="00C26136">
        <w:rPr>
          <w:i/>
          <w:iCs/>
          <w:color w:val="000000"/>
          <w:spacing w:val="1"/>
          <w:sz w:val="24"/>
          <w:szCs w:val="24"/>
          <w:lang w:val="lv-LV"/>
        </w:rPr>
        <w:t>Elek</w:t>
      </w:r>
      <w:r w:rsidRPr="00C26136">
        <w:rPr>
          <w:i/>
          <w:iCs/>
          <w:color w:val="000000"/>
          <w:spacing w:val="3"/>
          <w:sz w:val="24"/>
          <w:szCs w:val="24"/>
          <w:lang w:val="lv-LV"/>
        </w:rPr>
        <w:t xml:space="preserve">trizācija </w:t>
      </w:r>
      <w:r w:rsidRPr="00C26136">
        <w:rPr>
          <w:color w:val="000000"/>
          <w:spacing w:val="3"/>
          <w:sz w:val="24"/>
          <w:szCs w:val="24"/>
          <w:lang w:val="lv-LV"/>
        </w:rPr>
        <w:t>ir sarežģīts fizikāli ķīmisks process, ko izraisa divu ķer</w:t>
      </w:r>
      <w:r w:rsidRPr="00C26136">
        <w:rPr>
          <w:color w:val="000000"/>
          <w:spacing w:val="3"/>
          <w:sz w:val="24"/>
          <w:szCs w:val="24"/>
          <w:lang w:val="lv-LV"/>
        </w:rPr>
        <w:softHyphen/>
      </w:r>
      <w:r w:rsidRPr="00C26136">
        <w:rPr>
          <w:color w:val="000000"/>
          <w:spacing w:val="1"/>
          <w:sz w:val="24"/>
          <w:szCs w:val="24"/>
          <w:lang w:val="lv-LV"/>
        </w:rPr>
        <w:t xml:space="preserve">meņu (visbiežāk dielektriķu) vai vielas daļiņu savstarpēja saskare kustībā (berze). Elektrizācija izpaužas tā, ka, pārtraucot ķermeņu </w:t>
      </w:r>
      <w:r w:rsidRPr="00C26136">
        <w:rPr>
          <w:color w:val="000000"/>
          <w:spacing w:val="3"/>
          <w:sz w:val="24"/>
          <w:szCs w:val="24"/>
          <w:lang w:val="lv-LV"/>
        </w:rPr>
        <w:t xml:space="preserve">saskari, katrs no tiem ieguvis noteiktu pretējas zīmes lādiņu. Tā </w:t>
      </w:r>
      <w:r w:rsidRPr="00C26136">
        <w:rPr>
          <w:color w:val="000000"/>
          <w:spacing w:val="-3"/>
          <w:sz w:val="24"/>
          <w:szCs w:val="24"/>
          <w:lang w:val="lv-LV"/>
        </w:rPr>
        <w:t>lielums ir atkarīgs no tādiem faktoriem kā s</w:t>
      </w:r>
      <w:r w:rsidRPr="00C26136">
        <w:rPr>
          <w:color w:val="000000"/>
          <w:spacing w:val="-3"/>
          <w:sz w:val="24"/>
          <w:szCs w:val="24"/>
          <w:lang w:val="lv-LV"/>
        </w:rPr>
        <w:t>a</w:t>
      </w:r>
      <w:r w:rsidRPr="00C26136">
        <w:rPr>
          <w:color w:val="000000"/>
          <w:spacing w:val="-3"/>
          <w:sz w:val="24"/>
          <w:szCs w:val="24"/>
          <w:lang w:val="lv-LV"/>
        </w:rPr>
        <w:t>skarošos daļu dielek</w:t>
      </w:r>
      <w:r w:rsidRPr="00C26136">
        <w:rPr>
          <w:color w:val="000000"/>
          <w:spacing w:val="-3"/>
          <w:sz w:val="24"/>
          <w:szCs w:val="24"/>
          <w:lang w:val="lv-LV"/>
        </w:rPr>
        <w:softHyphen/>
      </w:r>
      <w:r w:rsidRPr="00C26136">
        <w:rPr>
          <w:color w:val="000000"/>
          <w:spacing w:val="7"/>
          <w:sz w:val="24"/>
          <w:szCs w:val="24"/>
          <w:lang w:val="lv-LV"/>
        </w:rPr>
        <w:t xml:space="preserve">triskajām īpašībām; kustības ātruma un saskares intensitātes; </w:t>
      </w:r>
      <w:r w:rsidRPr="00C26136">
        <w:rPr>
          <w:color w:val="000000"/>
          <w:spacing w:val="-1"/>
          <w:sz w:val="24"/>
          <w:szCs w:val="24"/>
          <w:lang w:val="lv-LV"/>
        </w:rPr>
        <w:t>s</w:t>
      </w:r>
      <w:r w:rsidRPr="00C26136">
        <w:rPr>
          <w:color w:val="000000"/>
          <w:spacing w:val="-1"/>
          <w:sz w:val="24"/>
          <w:szCs w:val="24"/>
          <w:lang w:val="lv-LV"/>
        </w:rPr>
        <w:t>a</w:t>
      </w:r>
      <w:r w:rsidRPr="00C26136">
        <w:rPr>
          <w:color w:val="000000"/>
          <w:spacing w:val="-1"/>
          <w:sz w:val="24"/>
          <w:szCs w:val="24"/>
          <w:lang w:val="lv-LV"/>
        </w:rPr>
        <w:t>skares laukuma; apkārtējā gaisa mitruma. Elektrizācija var pieda</w:t>
      </w:r>
      <w:r w:rsidRPr="00C26136">
        <w:rPr>
          <w:color w:val="000000"/>
          <w:spacing w:val="-1"/>
          <w:sz w:val="24"/>
          <w:szCs w:val="24"/>
          <w:lang w:val="lv-LV"/>
        </w:rPr>
        <w:softHyphen/>
      </w:r>
      <w:r w:rsidRPr="00C26136">
        <w:rPr>
          <w:color w:val="000000"/>
          <w:sz w:val="24"/>
          <w:szCs w:val="24"/>
          <w:lang w:val="lv-LV"/>
        </w:rPr>
        <w:t>līties un paši elektriz</w:t>
      </w:r>
      <w:r w:rsidRPr="00C26136">
        <w:rPr>
          <w:color w:val="000000"/>
          <w:sz w:val="24"/>
          <w:szCs w:val="24"/>
          <w:lang w:val="lv-LV"/>
        </w:rPr>
        <w:t>ē</w:t>
      </w:r>
      <w:r w:rsidRPr="00C26136">
        <w:rPr>
          <w:color w:val="000000"/>
          <w:sz w:val="24"/>
          <w:szCs w:val="24"/>
          <w:lang w:val="lv-LV"/>
        </w:rPr>
        <w:t>ties arī vadītāji un pusvadītāji. Koloīdās sis</w:t>
      </w:r>
      <w:r w:rsidRPr="00C26136">
        <w:rPr>
          <w:color w:val="000000"/>
          <w:sz w:val="24"/>
          <w:szCs w:val="24"/>
          <w:lang w:val="lv-LV"/>
        </w:rPr>
        <w:softHyphen/>
      </w:r>
      <w:r w:rsidRPr="00C26136">
        <w:rPr>
          <w:color w:val="000000"/>
          <w:spacing w:val="-2"/>
          <w:sz w:val="24"/>
          <w:szCs w:val="24"/>
          <w:lang w:val="lv-LV"/>
        </w:rPr>
        <w:t>tēmās lādiņu nesēji ir molekulu grupas vai dispersās daļiņas. Kvan</w:t>
      </w:r>
      <w:r w:rsidRPr="00C26136">
        <w:rPr>
          <w:color w:val="000000"/>
          <w:spacing w:val="-2"/>
          <w:sz w:val="24"/>
          <w:szCs w:val="24"/>
          <w:lang w:val="lv-LV"/>
        </w:rPr>
        <w:softHyphen/>
      </w:r>
      <w:r w:rsidRPr="00C26136">
        <w:rPr>
          <w:color w:val="000000"/>
          <w:spacing w:val="3"/>
          <w:sz w:val="24"/>
          <w:szCs w:val="24"/>
          <w:lang w:val="lv-LV"/>
        </w:rPr>
        <w:t xml:space="preserve">titatīvi elektrizāciju novērtē ar elektrisko lādiņu daudzumu, kas </w:t>
      </w:r>
      <w:r w:rsidRPr="00C26136">
        <w:rPr>
          <w:color w:val="000000"/>
          <w:spacing w:val="4"/>
          <w:sz w:val="24"/>
          <w:szCs w:val="24"/>
          <w:lang w:val="lv-LV"/>
        </w:rPr>
        <w:t>pārgājis no viena ķermeņa uz otru to saskares laikā. Ja lādiņi sa</w:t>
      </w:r>
      <w:r w:rsidRPr="00C26136">
        <w:rPr>
          <w:color w:val="000000"/>
          <w:spacing w:val="4"/>
          <w:sz w:val="24"/>
          <w:szCs w:val="24"/>
          <w:lang w:val="lv-LV"/>
        </w:rPr>
        <w:softHyphen/>
      </w:r>
      <w:r w:rsidRPr="00C26136">
        <w:rPr>
          <w:color w:val="000000"/>
          <w:sz w:val="24"/>
          <w:szCs w:val="24"/>
          <w:lang w:val="lv-LV"/>
        </w:rPr>
        <w:t>dalīti pa ķermeņa virsmu (raksturīgi cietiem dielektriķiem), elek</w:t>
      </w:r>
      <w:r w:rsidRPr="00C26136">
        <w:rPr>
          <w:color w:val="000000"/>
          <w:sz w:val="24"/>
          <w:szCs w:val="24"/>
          <w:lang w:val="lv-LV"/>
        </w:rPr>
        <w:softHyphen/>
        <w:t xml:space="preserve">trizāciju novērtē ar </w:t>
      </w:r>
      <w:r w:rsidRPr="00C26136">
        <w:rPr>
          <w:i/>
          <w:iCs/>
          <w:color w:val="000000"/>
          <w:sz w:val="24"/>
          <w:szCs w:val="24"/>
          <w:lang w:val="lv-LV"/>
        </w:rPr>
        <w:t>virsmas lādiņa blīv</w:t>
      </w:r>
      <w:r w:rsidRPr="00C26136">
        <w:rPr>
          <w:i/>
          <w:iCs/>
          <w:color w:val="000000"/>
          <w:sz w:val="24"/>
          <w:szCs w:val="24"/>
          <w:lang w:val="lv-LV"/>
        </w:rPr>
        <w:t>u</w:t>
      </w:r>
      <w:r w:rsidRPr="00C26136">
        <w:rPr>
          <w:i/>
          <w:iCs/>
          <w:color w:val="000000"/>
          <w:sz w:val="24"/>
          <w:szCs w:val="24"/>
          <w:lang w:val="lv-LV"/>
        </w:rPr>
        <w:t xml:space="preserve">mu, </w:t>
      </w:r>
      <w:r w:rsidRPr="00C26136">
        <w:rPr>
          <w:color w:val="000000"/>
          <w:sz w:val="24"/>
          <w:szCs w:val="24"/>
          <w:lang w:val="lv-LV"/>
        </w:rPr>
        <w:t>C/m</w:t>
      </w:r>
      <w:r w:rsidRPr="00C26136">
        <w:rPr>
          <w:color w:val="000000"/>
          <w:sz w:val="24"/>
          <w:szCs w:val="24"/>
          <w:vertAlign w:val="superscript"/>
          <w:lang w:val="lv-LV"/>
        </w:rPr>
        <w:t>2</w:t>
      </w:r>
      <w:r w:rsidRPr="00C26136">
        <w:rPr>
          <w:color w:val="000000"/>
          <w:sz w:val="24"/>
          <w:szCs w:val="24"/>
          <w:lang w:val="lv-LV"/>
        </w:rPr>
        <w:t>,</w:t>
      </w:r>
    </w:p>
    <w:p w:rsidR="00AF6846" w:rsidRPr="00C26136" w:rsidRDefault="00AF6846" w:rsidP="00AF6846">
      <w:pPr>
        <w:shd w:val="clear" w:color="auto" w:fill="FFFFFF"/>
        <w:tabs>
          <w:tab w:val="left" w:pos="6149"/>
        </w:tabs>
        <w:ind w:firstLine="397"/>
        <w:jc w:val="both"/>
        <w:rPr>
          <w:sz w:val="24"/>
          <w:szCs w:val="24"/>
          <w:lang w:val="en-US"/>
        </w:rPr>
      </w:pPr>
      <w:r w:rsidRPr="00AB12E1">
        <w:rPr>
          <w:color w:val="000000"/>
          <w:spacing w:val="9"/>
          <w:sz w:val="24"/>
          <w:szCs w:val="24"/>
          <w:lang w:val="lv-LV"/>
        </w:rPr>
        <w:t xml:space="preserve">                          </w:t>
      </w:r>
      <w:r>
        <w:rPr>
          <w:color w:val="000000"/>
          <w:spacing w:val="9"/>
          <w:sz w:val="24"/>
          <w:szCs w:val="24"/>
          <w:lang w:val="lv-LV"/>
        </w:rPr>
        <w:t xml:space="preserve">                        </w:t>
      </w:r>
      <w:r w:rsidRPr="00AB12E1">
        <w:rPr>
          <w:color w:val="000000"/>
          <w:spacing w:val="9"/>
          <w:sz w:val="24"/>
          <w:szCs w:val="24"/>
          <w:lang w:val="lv-LV"/>
        </w:rPr>
        <w:t xml:space="preserve">    </w:t>
      </w:r>
      <w:r w:rsidRPr="00AB12E1">
        <w:rPr>
          <w:i/>
          <w:color w:val="000000"/>
          <w:spacing w:val="9"/>
          <w:sz w:val="24"/>
          <w:szCs w:val="24"/>
          <w:lang w:val="lv-LV"/>
        </w:rPr>
        <w:t>σ</w:t>
      </w:r>
      <w:r w:rsidRPr="00AB12E1">
        <w:rPr>
          <w:i/>
          <w:color w:val="000000"/>
          <w:spacing w:val="9"/>
          <w:sz w:val="24"/>
          <w:szCs w:val="24"/>
          <w:vertAlign w:val="subscript"/>
          <w:lang w:val="lv-LV"/>
        </w:rPr>
        <w:t>s</w:t>
      </w:r>
      <w:r w:rsidRPr="00AB12E1">
        <w:rPr>
          <w:i/>
          <w:color w:val="000000"/>
          <w:spacing w:val="9"/>
          <w:sz w:val="24"/>
          <w:szCs w:val="24"/>
          <w:lang w:val="lv-LV"/>
        </w:rPr>
        <w:t xml:space="preserve"> = q/s</w:t>
      </w:r>
      <w:r w:rsidRPr="00AB12E1">
        <w:rPr>
          <w:color w:val="000000"/>
          <w:spacing w:val="9"/>
          <w:sz w:val="24"/>
          <w:szCs w:val="24"/>
          <w:lang w:val="lv-LV"/>
        </w:rPr>
        <w:t>,</w:t>
      </w:r>
      <w:r w:rsidRPr="00C26136">
        <w:rPr>
          <w:i/>
          <w:iCs/>
          <w:color w:val="000000"/>
          <w:sz w:val="24"/>
          <w:szCs w:val="24"/>
          <w:lang w:val="lv-LV"/>
        </w:rPr>
        <w:tab/>
      </w:r>
      <w:r>
        <w:rPr>
          <w:iCs/>
          <w:color w:val="000000"/>
          <w:sz w:val="24"/>
          <w:szCs w:val="24"/>
          <w:lang w:val="lv-LV"/>
        </w:rPr>
        <w:t xml:space="preserve">                       (9.7</w:t>
      </w:r>
      <w:r w:rsidRPr="00C26136">
        <w:rPr>
          <w:color w:val="000000"/>
          <w:spacing w:val="-3"/>
          <w:sz w:val="24"/>
          <w:szCs w:val="24"/>
          <w:lang w:val="lv-LV"/>
        </w:rPr>
        <w:t>)</w:t>
      </w:r>
    </w:p>
    <w:p w:rsidR="00AF6846" w:rsidRDefault="00AF6846" w:rsidP="00AF6846">
      <w:pPr>
        <w:shd w:val="clear" w:color="auto" w:fill="FFFFFF"/>
        <w:jc w:val="both"/>
        <w:rPr>
          <w:color w:val="000000"/>
          <w:spacing w:val="6"/>
          <w:sz w:val="24"/>
          <w:szCs w:val="24"/>
          <w:lang w:val="lv-LV"/>
        </w:rPr>
      </w:pPr>
      <w:r w:rsidRPr="00C26136">
        <w:rPr>
          <w:color w:val="000000"/>
          <w:spacing w:val="6"/>
          <w:sz w:val="24"/>
          <w:szCs w:val="24"/>
          <w:lang w:val="lv-LV"/>
        </w:rPr>
        <w:t xml:space="preserve">kur </w:t>
      </w:r>
      <w:r w:rsidRPr="00C26136">
        <w:rPr>
          <w:i/>
          <w:iCs/>
          <w:color w:val="000000"/>
          <w:spacing w:val="6"/>
          <w:sz w:val="24"/>
          <w:szCs w:val="24"/>
          <w:lang w:val="lv-LV"/>
        </w:rPr>
        <w:t xml:space="preserve">q </w:t>
      </w:r>
      <w:r w:rsidRPr="00C26136">
        <w:rPr>
          <w:color w:val="000000"/>
          <w:spacing w:val="6"/>
          <w:sz w:val="24"/>
          <w:szCs w:val="24"/>
          <w:lang w:val="lv-LV"/>
        </w:rPr>
        <w:t xml:space="preserve">— lādiņš, C; </w:t>
      </w:r>
    </w:p>
    <w:p w:rsidR="00AF6846" w:rsidRPr="00EE3ABC" w:rsidRDefault="00AF6846" w:rsidP="00AF6846">
      <w:pPr>
        <w:shd w:val="clear" w:color="auto" w:fill="FFFFFF"/>
        <w:ind w:firstLine="397"/>
        <w:jc w:val="both"/>
        <w:rPr>
          <w:sz w:val="24"/>
          <w:szCs w:val="24"/>
          <w:lang w:val="lv-LV"/>
        </w:rPr>
      </w:pPr>
      <w:r w:rsidRPr="00C26136">
        <w:rPr>
          <w:i/>
          <w:iCs/>
          <w:color w:val="000000"/>
          <w:spacing w:val="6"/>
          <w:sz w:val="24"/>
          <w:szCs w:val="24"/>
          <w:lang w:val="lv-LV"/>
        </w:rPr>
        <w:t xml:space="preserve">s </w:t>
      </w:r>
      <w:r w:rsidRPr="00C26136">
        <w:rPr>
          <w:color w:val="000000"/>
          <w:spacing w:val="6"/>
          <w:sz w:val="24"/>
          <w:szCs w:val="24"/>
          <w:lang w:val="lv-LV"/>
        </w:rPr>
        <w:t>— virsmas laukums, m</w:t>
      </w:r>
      <w:r w:rsidRPr="00C26136">
        <w:rPr>
          <w:color w:val="000000"/>
          <w:spacing w:val="6"/>
          <w:sz w:val="24"/>
          <w:szCs w:val="24"/>
          <w:vertAlign w:val="superscript"/>
          <w:lang w:val="lv-LV"/>
        </w:rPr>
        <w:t>2</w:t>
      </w:r>
      <w:r w:rsidRPr="00C26136">
        <w:rPr>
          <w:color w:val="000000"/>
          <w:spacing w:val="6"/>
          <w:sz w:val="24"/>
          <w:szCs w:val="24"/>
          <w:lang w:val="lv-LV"/>
        </w:rPr>
        <w:t>.</w:t>
      </w:r>
    </w:p>
    <w:p w:rsidR="00AF6846" w:rsidRPr="00EE3ABC" w:rsidRDefault="00AF6846" w:rsidP="00AF6846">
      <w:pPr>
        <w:shd w:val="clear" w:color="auto" w:fill="FFFFFF"/>
        <w:ind w:firstLine="397"/>
        <w:jc w:val="both"/>
        <w:rPr>
          <w:sz w:val="24"/>
          <w:szCs w:val="24"/>
          <w:lang w:val="lv-LV"/>
        </w:rPr>
      </w:pPr>
      <w:r w:rsidRPr="00416B63">
        <w:rPr>
          <w:color w:val="000000"/>
          <w:sz w:val="24"/>
          <w:szCs w:val="24"/>
          <w:lang w:val="lv-LV"/>
        </w:rPr>
        <w:t>Gadījumos, kad lādiņš sadalīts pa visu dielektriķa masu (bir</w:t>
      </w:r>
      <w:r w:rsidRPr="00416B63">
        <w:rPr>
          <w:color w:val="000000"/>
          <w:sz w:val="24"/>
          <w:szCs w:val="24"/>
          <w:lang w:val="lv-LV"/>
        </w:rPr>
        <w:softHyphen/>
        <w:t>stošas vielas un šķidrie dielektriķi), elektrizāciju raksturo ar</w:t>
      </w:r>
      <w:r w:rsidRPr="00C26136">
        <w:rPr>
          <w:color w:val="000000"/>
          <w:spacing w:val="11"/>
          <w:sz w:val="24"/>
          <w:szCs w:val="24"/>
          <w:lang w:val="lv-LV"/>
        </w:rPr>
        <w:t xml:space="preserve"> </w:t>
      </w:r>
      <w:r w:rsidRPr="00C26136">
        <w:rPr>
          <w:i/>
          <w:iCs/>
          <w:color w:val="000000"/>
          <w:spacing w:val="11"/>
          <w:sz w:val="24"/>
          <w:szCs w:val="24"/>
          <w:lang w:val="lv-LV"/>
        </w:rPr>
        <w:t>til</w:t>
      </w:r>
      <w:r w:rsidRPr="00C26136">
        <w:rPr>
          <w:i/>
          <w:iCs/>
          <w:color w:val="000000"/>
          <w:spacing w:val="11"/>
          <w:sz w:val="24"/>
          <w:szCs w:val="24"/>
          <w:lang w:val="lv-LV"/>
        </w:rPr>
        <w:softHyphen/>
      </w:r>
      <w:r w:rsidRPr="00C26136">
        <w:rPr>
          <w:i/>
          <w:iCs/>
          <w:color w:val="000000"/>
          <w:spacing w:val="6"/>
          <w:sz w:val="24"/>
          <w:szCs w:val="24"/>
          <w:lang w:val="lv-LV"/>
        </w:rPr>
        <w:t xml:space="preserve">puma lādiņa blīvumu, </w:t>
      </w:r>
      <w:r w:rsidRPr="00C26136">
        <w:rPr>
          <w:color w:val="000000"/>
          <w:spacing w:val="6"/>
          <w:sz w:val="24"/>
          <w:szCs w:val="24"/>
          <w:lang w:val="lv-LV"/>
        </w:rPr>
        <w:t>C/m</w:t>
      </w:r>
      <w:r w:rsidRPr="00C26136">
        <w:rPr>
          <w:color w:val="000000"/>
          <w:spacing w:val="6"/>
          <w:sz w:val="24"/>
          <w:szCs w:val="24"/>
          <w:vertAlign w:val="superscript"/>
          <w:lang w:val="lv-LV"/>
        </w:rPr>
        <w:t>3</w:t>
      </w:r>
      <w:r w:rsidRPr="00C26136">
        <w:rPr>
          <w:color w:val="000000"/>
          <w:spacing w:val="6"/>
          <w:sz w:val="24"/>
          <w:szCs w:val="24"/>
          <w:lang w:val="lv-LV"/>
        </w:rPr>
        <w:t>,</w:t>
      </w:r>
    </w:p>
    <w:p w:rsidR="00AF6846" w:rsidRPr="00C26136" w:rsidRDefault="00AF6846" w:rsidP="00AF6846">
      <w:pPr>
        <w:shd w:val="clear" w:color="auto" w:fill="FFFFFF"/>
        <w:tabs>
          <w:tab w:val="left" w:pos="6139"/>
        </w:tabs>
        <w:ind w:firstLine="397"/>
        <w:jc w:val="both"/>
        <w:rPr>
          <w:sz w:val="24"/>
          <w:szCs w:val="24"/>
          <w:lang w:val="en-US"/>
        </w:rPr>
      </w:pPr>
      <w:r>
        <w:rPr>
          <w:iCs/>
          <w:color w:val="000000"/>
          <w:spacing w:val="2"/>
          <w:sz w:val="24"/>
          <w:szCs w:val="24"/>
          <w:lang w:val="lv-LV"/>
        </w:rPr>
        <w:t xml:space="preserve">                                                             </w:t>
      </w:r>
      <w:r>
        <w:rPr>
          <w:i/>
          <w:iCs/>
          <w:color w:val="000000"/>
          <w:spacing w:val="2"/>
          <w:sz w:val="24"/>
          <w:szCs w:val="24"/>
          <w:lang w:val="lv-LV"/>
        </w:rPr>
        <w:t>σ</w:t>
      </w:r>
      <w:r w:rsidRPr="00C26136">
        <w:rPr>
          <w:i/>
          <w:iCs/>
          <w:color w:val="000000"/>
          <w:spacing w:val="2"/>
          <w:sz w:val="24"/>
          <w:szCs w:val="24"/>
          <w:vertAlign w:val="subscript"/>
          <w:lang w:val="lv-LV"/>
        </w:rPr>
        <w:t>v</w:t>
      </w:r>
      <w:r w:rsidRPr="00C26136">
        <w:rPr>
          <w:i/>
          <w:iCs/>
          <w:color w:val="000000"/>
          <w:spacing w:val="2"/>
          <w:sz w:val="24"/>
          <w:szCs w:val="24"/>
          <w:lang w:val="lv-LV"/>
        </w:rPr>
        <w:t xml:space="preserve"> = q/V</w:t>
      </w:r>
      <w:r w:rsidRPr="00AB12E1">
        <w:rPr>
          <w:iCs/>
          <w:color w:val="000000"/>
          <w:spacing w:val="2"/>
          <w:sz w:val="24"/>
          <w:szCs w:val="24"/>
          <w:lang w:val="lv-LV"/>
        </w:rPr>
        <w:t>,</w:t>
      </w:r>
      <w:r w:rsidRPr="00C26136">
        <w:rPr>
          <w:i/>
          <w:iCs/>
          <w:color w:val="000000"/>
          <w:sz w:val="24"/>
          <w:szCs w:val="24"/>
          <w:lang w:val="lv-LV"/>
        </w:rPr>
        <w:tab/>
      </w:r>
      <w:r>
        <w:rPr>
          <w:iCs/>
          <w:color w:val="000000"/>
          <w:sz w:val="24"/>
          <w:szCs w:val="24"/>
          <w:lang w:val="lv-LV"/>
        </w:rPr>
        <w:t xml:space="preserve">                       (9.8</w:t>
      </w:r>
      <w:r w:rsidRPr="00C26136">
        <w:rPr>
          <w:color w:val="000000"/>
          <w:spacing w:val="-5"/>
          <w:sz w:val="24"/>
          <w:szCs w:val="24"/>
          <w:lang w:val="lv-LV"/>
        </w:rPr>
        <w:t>)</w:t>
      </w:r>
    </w:p>
    <w:p w:rsidR="00AF6846" w:rsidRPr="00C26136" w:rsidRDefault="00AF6846" w:rsidP="00AF6846">
      <w:pPr>
        <w:shd w:val="clear" w:color="auto" w:fill="FFFFFF"/>
        <w:jc w:val="both"/>
        <w:rPr>
          <w:sz w:val="24"/>
          <w:szCs w:val="24"/>
          <w:lang w:val="en-US"/>
        </w:rPr>
      </w:pPr>
      <w:r w:rsidRPr="00C26136">
        <w:rPr>
          <w:color w:val="000000"/>
          <w:spacing w:val="6"/>
          <w:sz w:val="24"/>
          <w:szCs w:val="24"/>
          <w:lang w:val="lv-LV"/>
        </w:rPr>
        <w:t xml:space="preserve">kur </w:t>
      </w:r>
      <w:r w:rsidRPr="00C26136">
        <w:rPr>
          <w:i/>
          <w:iCs/>
          <w:color w:val="000000"/>
          <w:spacing w:val="6"/>
          <w:sz w:val="24"/>
          <w:szCs w:val="24"/>
          <w:lang w:val="en-US"/>
        </w:rPr>
        <w:t xml:space="preserve">V </w:t>
      </w:r>
      <w:r w:rsidRPr="00C26136">
        <w:rPr>
          <w:color w:val="000000"/>
          <w:spacing w:val="6"/>
          <w:sz w:val="24"/>
          <w:szCs w:val="24"/>
          <w:lang w:val="lv-LV"/>
        </w:rPr>
        <w:t>— elektrizētās vielas tilpums, m</w:t>
      </w:r>
      <w:r w:rsidRPr="00C26136">
        <w:rPr>
          <w:color w:val="000000"/>
          <w:spacing w:val="6"/>
          <w:sz w:val="24"/>
          <w:szCs w:val="24"/>
          <w:vertAlign w:val="superscript"/>
          <w:lang w:val="lv-LV"/>
        </w:rPr>
        <w:t>3</w:t>
      </w:r>
      <w:r w:rsidRPr="00C26136">
        <w:rPr>
          <w:color w:val="000000"/>
          <w:spacing w:val="6"/>
          <w:sz w:val="24"/>
          <w:szCs w:val="24"/>
          <w:lang w:val="lv-LV"/>
        </w:rPr>
        <w:t>.</w:t>
      </w:r>
    </w:p>
    <w:p w:rsidR="00AF6846" w:rsidRPr="00C26136" w:rsidRDefault="00AF6846" w:rsidP="00AF6846">
      <w:pPr>
        <w:shd w:val="clear" w:color="auto" w:fill="FFFFFF"/>
        <w:ind w:firstLine="397"/>
        <w:jc w:val="both"/>
        <w:rPr>
          <w:sz w:val="24"/>
          <w:szCs w:val="24"/>
          <w:lang w:val="en-US"/>
        </w:rPr>
      </w:pPr>
      <w:r w:rsidRPr="00416B63">
        <w:rPr>
          <w:color w:val="000000"/>
          <w:sz w:val="24"/>
          <w:szCs w:val="24"/>
          <w:lang w:val="lv-LV"/>
        </w:rPr>
        <w:t>Dažās tehnoloģiskajās operācijās, kas saistītas ar tievu, garu izstrādājumu (diegi, lentes u. tml.) izgatavošanu, elektrizāciju ēr</w:t>
      </w:r>
      <w:r w:rsidRPr="00416B63">
        <w:rPr>
          <w:color w:val="000000"/>
          <w:sz w:val="24"/>
          <w:szCs w:val="24"/>
          <w:lang w:val="lv-LV"/>
        </w:rPr>
        <w:softHyphen/>
        <w:t>tāk novērtēt ar</w:t>
      </w:r>
      <w:r w:rsidRPr="00C26136">
        <w:rPr>
          <w:color w:val="000000"/>
          <w:spacing w:val="9"/>
          <w:sz w:val="24"/>
          <w:szCs w:val="24"/>
          <w:lang w:val="lv-LV"/>
        </w:rPr>
        <w:t xml:space="preserve"> </w:t>
      </w:r>
      <w:r w:rsidRPr="00C26136">
        <w:rPr>
          <w:i/>
          <w:iCs/>
          <w:color w:val="000000"/>
          <w:spacing w:val="9"/>
          <w:sz w:val="24"/>
          <w:szCs w:val="24"/>
          <w:lang w:val="lv-LV"/>
        </w:rPr>
        <w:t xml:space="preserve">īpatnējo lādiņu uz garuma vienību, </w:t>
      </w:r>
      <w:r w:rsidRPr="00C26136">
        <w:rPr>
          <w:color w:val="000000"/>
          <w:spacing w:val="9"/>
          <w:sz w:val="24"/>
          <w:szCs w:val="24"/>
          <w:lang w:val="lv-LV"/>
        </w:rPr>
        <w:t>C/m,</w:t>
      </w:r>
    </w:p>
    <w:p w:rsidR="00AF6846" w:rsidRPr="00A16C73" w:rsidRDefault="00AF6846" w:rsidP="00AF6846">
      <w:pPr>
        <w:shd w:val="clear" w:color="auto" w:fill="FFFFFF"/>
        <w:tabs>
          <w:tab w:val="left" w:pos="6125"/>
        </w:tabs>
        <w:ind w:firstLine="397"/>
        <w:jc w:val="both"/>
        <w:rPr>
          <w:sz w:val="24"/>
          <w:szCs w:val="24"/>
          <w:lang w:val="lv-LV"/>
        </w:rPr>
      </w:pPr>
      <w:r>
        <w:rPr>
          <w:iCs/>
          <w:color w:val="000000"/>
          <w:spacing w:val="18"/>
          <w:sz w:val="24"/>
          <w:szCs w:val="24"/>
          <w:lang w:val="lv-LV"/>
        </w:rPr>
        <w:t xml:space="preserve">                                                  </w:t>
      </w:r>
      <w:r>
        <w:rPr>
          <w:i/>
          <w:iCs/>
          <w:color w:val="000000"/>
          <w:spacing w:val="18"/>
          <w:sz w:val="24"/>
          <w:szCs w:val="24"/>
          <w:lang w:val="lv-LV"/>
        </w:rPr>
        <w:t>σ</w:t>
      </w:r>
      <w:r w:rsidRPr="00AB12E1">
        <w:rPr>
          <w:i/>
          <w:iCs/>
          <w:color w:val="000000"/>
          <w:spacing w:val="18"/>
          <w:sz w:val="24"/>
          <w:szCs w:val="24"/>
          <w:vertAlign w:val="subscript"/>
          <w:lang w:val="lv-LV"/>
        </w:rPr>
        <w:t>l</w:t>
      </w:r>
      <w:r w:rsidRPr="00C26136">
        <w:rPr>
          <w:i/>
          <w:iCs/>
          <w:color w:val="000000"/>
          <w:spacing w:val="18"/>
          <w:sz w:val="24"/>
          <w:szCs w:val="24"/>
          <w:lang w:val="lv-LV"/>
        </w:rPr>
        <w:t xml:space="preserve"> = q/l.</w:t>
      </w:r>
      <w:r w:rsidRPr="00C26136">
        <w:rPr>
          <w:i/>
          <w:iCs/>
          <w:color w:val="000000"/>
          <w:sz w:val="24"/>
          <w:szCs w:val="24"/>
          <w:lang w:val="lv-LV"/>
        </w:rPr>
        <w:tab/>
      </w:r>
      <w:r>
        <w:rPr>
          <w:iCs/>
          <w:color w:val="000000"/>
          <w:sz w:val="24"/>
          <w:szCs w:val="24"/>
          <w:lang w:val="lv-LV"/>
        </w:rPr>
        <w:t xml:space="preserve">                        (9.9</w:t>
      </w:r>
      <w:r w:rsidRPr="00C26136">
        <w:rPr>
          <w:color w:val="000000"/>
          <w:spacing w:val="-4"/>
          <w:sz w:val="24"/>
          <w:szCs w:val="24"/>
          <w:lang w:val="lv-LV"/>
        </w:rPr>
        <w:t>)</w:t>
      </w:r>
    </w:p>
    <w:p w:rsidR="00AF6846" w:rsidRPr="00A16C73" w:rsidRDefault="00AF6846" w:rsidP="00AF6846">
      <w:pPr>
        <w:shd w:val="clear" w:color="auto" w:fill="FFFFFF"/>
        <w:jc w:val="both"/>
        <w:rPr>
          <w:sz w:val="24"/>
          <w:szCs w:val="24"/>
          <w:lang w:val="lv-LV"/>
        </w:rPr>
      </w:pPr>
      <w:r w:rsidRPr="00C26136">
        <w:rPr>
          <w:color w:val="000000"/>
          <w:spacing w:val="7"/>
          <w:sz w:val="24"/>
          <w:szCs w:val="24"/>
          <w:lang w:val="lv-LV"/>
        </w:rPr>
        <w:t xml:space="preserve">kur </w:t>
      </w:r>
      <w:r w:rsidRPr="00AB12E1">
        <w:rPr>
          <w:i/>
          <w:color w:val="000000"/>
          <w:spacing w:val="7"/>
          <w:sz w:val="24"/>
          <w:szCs w:val="24"/>
          <w:lang w:val="lv-LV"/>
        </w:rPr>
        <w:t>l</w:t>
      </w:r>
      <w:r w:rsidRPr="00C26136">
        <w:rPr>
          <w:i/>
          <w:iCs/>
          <w:color w:val="000000"/>
          <w:spacing w:val="7"/>
          <w:sz w:val="24"/>
          <w:szCs w:val="24"/>
          <w:lang w:val="lv-LV"/>
        </w:rPr>
        <w:t xml:space="preserve"> </w:t>
      </w:r>
      <w:r w:rsidRPr="00C26136">
        <w:rPr>
          <w:color w:val="000000"/>
          <w:spacing w:val="7"/>
          <w:sz w:val="24"/>
          <w:szCs w:val="24"/>
          <w:lang w:val="lv-LV"/>
        </w:rPr>
        <w:t>— garums, m.</w:t>
      </w:r>
    </w:p>
    <w:p w:rsidR="00AF6846" w:rsidRPr="002C0C1A" w:rsidRDefault="00AF6846" w:rsidP="00AF6846">
      <w:pPr>
        <w:shd w:val="clear" w:color="auto" w:fill="FFFFFF"/>
        <w:ind w:firstLine="397"/>
        <w:jc w:val="both"/>
        <w:rPr>
          <w:sz w:val="24"/>
          <w:szCs w:val="24"/>
          <w:lang w:val="lv-LV"/>
        </w:rPr>
      </w:pPr>
      <w:r w:rsidRPr="00C26136">
        <w:rPr>
          <w:color w:val="000000"/>
          <w:spacing w:val="2"/>
          <w:sz w:val="24"/>
          <w:szCs w:val="24"/>
          <w:lang w:val="lv-LV"/>
        </w:rPr>
        <w:t xml:space="preserve">Nezemēti vadoši ķermeņi un dielektriķi elektrizētu priekšmetu </w:t>
      </w:r>
      <w:r w:rsidRPr="00C26136">
        <w:rPr>
          <w:color w:val="000000"/>
          <w:spacing w:val="10"/>
          <w:sz w:val="24"/>
          <w:szCs w:val="24"/>
          <w:lang w:val="lv-LV"/>
        </w:rPr>
        <w:t>elektriskajā laukā spēj elektrizēties elektriskās indukcijas ceļā.</w:t>
      </w:r>
    </w:p>
    <w:p w:rsidR="00AF6846" w:rsidRPr="002C0C1A" w:rsidRDefault="00AF6846" w:rsidP="00AF6846">
      <w:pPr>
        <w:shd w:val="clear" w:color="auto" w:fill="FFFFFF"/>
        <w:ind w:firstLine="397"/>
        <w:jc w:val="both"/>
        <w:rPr>
          <w:sz w:val="24"/>
          <w:szCs w:val="24"/>
          <w:lang w:val="lv-LV"/>
        </w:rPr>
      </w:pPr>
      <w:r w:rsidRPr="00C26136">
        <w:rPr>
          <w:i/>
          <w:iCs/>
          <w:color w:val="000000"/>
          <w:spacing w:val="8"/>
          <w:sz w:val="24"/>
          <w:szCs w:val="24"/>
          <w:lang w:val="lv-LV"/>
        </w:rPr>
        <w:t xml:space="preserve">Lādēto ķermeņu potenciāls </w:t>
      </w:r>
      <w:r w:rsidRPr="00C26136">
        <w:rPr>
          <w:color w:val="000000"/>
          <w:spacing w:val="8"/>
          <w:sz w:val="24"/>
          <w:szCs w:val="24"/>
          <w:lang w:val="lv-LV"/>
        </w:rPr>
        <w:t>var sasniegt vairākus desmitus kilo</w:t>
      </w:r>
      <w:r w:rsidRPr="00C26136">
        <w:rPr>
          <w:color w:val="000000"/>
          <w:spacing w:val="5"/>
          <w:sz w:val="24"/>
          <w:szCs w:val="24"/>
          <w:lang w:val="lv-LV"/>
        </w:rPr>
        <w:t xml:space="preserve">voltu, un to </w:t>
      </w:r>
      <w:r w:rsidRPr="00C26136">
        <w:rPr>
          <w:color w:val="000000"/>
          <w:spacing w:val="5"/>
          <w:sz w:val="24"/>
          <w:szCs w:val="24"/>
          <w:lang w:val="lv-LV"/>
        </w:rPr>
        <w:lastRenderedPageBreak/>
        <w:t>mēra ar statiskajiem voltmetriem, elektronu elek</w:t>
      </w:r>
      <w:r w:rsidRPr="00C26136">
        <w:rPr>
          <w:color w:val="000000"/>
          <w:spacing w:val="7"/>
          <w:sz w:val="24"/>
          <w:szCs w:val="24"/>
          <w:lang w:val="lv-LV"/>
        </w:rPr>
        <w:t>trometriem vai statiskās elektrības indikatoriem.</w:t>
      </w:r>
    </w:p>
    <w:p w:rsidR="00AF6846" w:rsidRPr="00C26136" w:rsidRDefault="00AF6846" w:rsidP="00AF6846">
      <w:pPr>
        <w:shd w:val="clear" w:color="auto" w:fill="FFFFFF"/>
        <w:ind w:firstLine="397"/>
        <w:jc w:val="both"/>
        <w:rPr>
          <w:sz w:val="24"/>
          <w:szCs w:val="24"/>
          <w:lang w:val="en-US"/>
        </w:rPr>
      </w:pPr>
      <w:r w:rsidRPr="00C26136">
        <w:rPr>
          <w:i/>
          <w:iCs/>
          <w:color w:val="000000"/>
          <w:spacing w:val="11"/>
          <w:sz w:val="24"/>
          <w:szCs w:val="24"/>
          <w:lang w:val="lv-LV"/>
        </w:rPr>
        <w:t xml:space="preserve">Statiskas elektrības bīstamība </w:t>
      </w:r>
      <w:r w:rsidRPr="00C26136">
        <w:rPr>
          <w:color w:val="000000"/>
          <w:spacing w:val="11"/>
          <w:sz w:val="24"/>
          <w:szCs w:val="24"/>
          <w:lang w:val="lv-LV"/>
        </w:rPr>
        <w:t>izpaužas vairākos aspektos:</w:t>
      </w:r>
    </w:p>
    <w:p w:rsidR="00AF6846" w:rsidRPr="00C26136" w:rsidRDefault="00AF6846" w:rsidP="00780497">
      <w:pPr>
        <w:numPr>
          <w:ilvl w:val="0"/>
          <w:numId w:val="119"/>
        </w:numPr>
        <w:shd w:val="clear" w:color="auto" w:fill="FFFFFF"/>
        <w:tabs>
          <w:tab w:val="left" w:pos="662"/>
        </w:tabs>
        <w:ind w:firstLine="397"/>
        <w:jc w:val="both"/>
        <w:rPr>
          <w:color w:val="000000"/>
          <w:spacing w:val="-17"/>
          <w:sz w:val="24"/>
          <w:szCs w:val="24"/>
          <w:lang w:val="lv-LV"/>
        </w:rPr>
      </w:pPr>
      <w:r w:rsidRPr="00C26136">
        <w:rPr>
          <w:i/>
          <w:iCs/>
          <w:color w:val="000000"/>
          <w:spacing w:val="10"/>
          <w:sz w:val="24"/>
          <w:szCs w:val="24"/>
          <w:lang w:val="lv-LV"/>
        </w:rPr>
        <w:t>pieaug sprādzienu un ugunsgrēku izcelšanās iespēja</w:t>
      </w:r>
      <w:r w:rsidRPr="00AB12E1">
        <w:rPr>
          <w:iCs/>
          <w:color w:val="000000"/>
          <w:spacing w:val="10"/>
          <w:sz w:val="24"/>
          <w:szCs w:val="24"/>
          <w:lang w:val="lv-LV"/>
        </w:rPr>
        <w:t>,</w:t>
      </w:r>
      <w:r w:rsidRPr="00C26136">
        <w:rPr>
          <w:i/>
          <w:iCs/>
          <w:color w:val="000000"/>
          <w:spacing w:val="10"/>
          <w:sz w:val="24"/>
          <w:szCs w:val="24"/>
          <w:lang w:val="lv-LV"/>
        </w:rPr>
        <w:t xml:space="preserve"> </w:t>
      </w:r>
      <w:r w:rsidRPr="00C26136">
        <w:rPr>
          <w:color w:val="000000"/>
          <w:spacing w:val="10"/>
          <w:sz w:val="24"/>
          <w:szCs w:val="24"/>
          <w:lang w:val="lv-LV"/>
        </w:rPr>
        <w:t>jo lā</w:t>
      </w:r>
      <w:r w:rsidRPr="00C26136">
        <w:rPr>
          <w:color w:val="000000"/>
          <w:spacing w:val="10"/>
          <w:sz w:val="24"/>
          <w:szCs w:val="24"/>
          <w:lang w:val="lv-LV"/>
        </w:rPr>
        <w:softHyphen/>
      </w:r>
      <w:r w:rsidRPr="00C26136">
        <w:rPr>
          <w:color w:val="000000"/>
          <w:spacing w:val="7"/>
          <w:sz w:val="24"/>
          <w:szCs w:val="24"/>
          <w:lang w:val="lv-LV"/>
        </w:rPr>
        <w:t>diņu radītajam elektriskajam laukam sasniedzot noteiktu intensi</w:t>
      </w:r>
      <w:r w:rsidRPr="00C26136">
        <w:rPr>
          <w:color w:val="000000"/>
          <w:spacing w:val="7"/>
          <w:sz w:val="24"/>
          <w:szCs w:val="24"/>
          <w:lang w:val="lv-LV"/>
        </w:rPr>
        <w:softHyphen/>
      </w:r>
      <w:r w:rsidRPr="00C26136">
        <w:rPr>
          <w:color w:val="000000"/>
          <w:spacing w:val="10"/>
          <w:sz w:val="24"/>
          <w:szCs w:val="24"/>
          <w:lang w:val="lv-LV"/>
        </w:rPr>
        <w:t>tāti (atkarībā no lauka homog</w:t>
      </w:r>
      <w:r w:rsidRPr="00C26136">
        <w:rPr>
          <w:color w:val="000000"/>
          <w:spacing w:val="10"/>
          <w:sz w:val="24"/>
          <w:szCs w:val="24"/>
          <w:lang w:val="lv-LV"/>
        </w:rPr>
        <w:t>e</w:t>
      </w:r>
      <w:r w:rsidRPr="00C26136">
        <w:rPr>
          <w:color w:val="000000"/>
          <w:spacing w:val="10"/>
          <w:sz w:val="24"/>
          <w:szCs w:val="24"/>
          <w:lang w:val="lv-LV"/>
        </w:rPr>
        <w:t>nitātes 4</w:t>
      </w:r>
      <w:r>
        <w:rPr>
          <w:color w:val="000000"/>
          <w:spacing w:val="10"/>
          <w:sz w:val="24"/>
          <w:szCs w:val="24"/>
          <w:lang w:val="lv-LV"/>
        </w:rPr>
        <w:t>…</w:t>
      </w:r>
      <w:r w:rsidRPr="00C26136">
        <w:rPr>
          <w:color w:val="000000"/>
          <w:spacing w:val="10"/>
          <w:sz w:val="24"/>
          <w:szCs w:val="24"/>
          <w:lang w:val="lv-LV"/>
        </w:rPr>
        <w:t>30 kV/cm), notiek</w:t>
      </w:r>
      <w:r>
        <w:rPr>
          <w:color w:val="000000"/>
          <w:spacing w:val="10"/>
          <w:sz w:val="24"/>
          <w:szCs w:val="24"/>
          <w:lang w:val="lv-LV"/>
        </w:rPr>
        <w:t xml:space="preserve"> </w:t>
      </w:r>
      <w:r w:rsidRPr="00C26136">
        <w:rPr>
          <w:color w:val="000000"/>
          <w:spacing w:val="5"/>
          <w:sz w:val="24"/>
          <w:szCs w:val="24"/>
          <w:lang w:val="lv-LV"/>
        </w:rPr>
        <w:t>dzirksteļizlāde. Turklāt dzirksteles enerģija ir pieti</w:t>
      </w:r>
      <w:r w:rsidRPr="00C26136">
        <w:rPr>
          <w:color w:val="000000"/>
          <w:spacing w:val="5"/>
          <w:sz w:val="24"/>
          <w:szCs w:val="24"/>
          <w:lang w:val="lv-LV"/>
        </w:rPr>
        <w:t>e</w:t>
      </w:r>
      <w:r w:rsidRPr="00C26136">
        <w:rPr>
          <w:color w:val="000000"/>
          <w:spacing w:val="5"/>
          <w:sz w:val="24"/>
          <w:szCs w:val="24"/>
          <w:lang w:val="lv-LV"/>
        </w:rPr>
        <w:t>kama, lai at</w:t>
      </w:r>
      <w:r w:rsidRPr="00C26136">
        <w:rPr>
          <w:color w:val="000000"/>
          <w:spacing w:val="5"/>
          <w:sz w:val="24"/>
          <w:szCs w:val="24"/>
          <w:lang w:val="lv-LV"/>
        </w:rPr>
        <w:softHyphen/>
      </w:r>
      <w:r w:rsidRPr="00C26136">
        <w:rPr>
          <w:color w:val="000000"/>
          <w:spacing w:val="6"/>
          <w:sz w:val="24"/>
          <w:szCs w:val="24"/>
          <w:lang w:val="lv-LV"/>
        </w:rPr>
        <w:t>tiecīgā vidē izraisītu uzliesmošanu vai sprādzienu;</w:t>
      </w:r>
    </w:p>
    <w:p w:rsidR="00AF6846" w:rsidRPr="00416B63" w:rsidRDefault="00AF6846" w:rsidP="00780497">
      <w:pPr>
        <w:numPr>
          <w:ilvl w:val="0"/>
          <w:numId w:val="119"/>
        </w:numPr>
        <w:shd w:val="clear" w:color="auto" w:fill="FFFFFF"/>
        <w:tabs>
          <w:tab w:val="left" w:pos="662"/>
        </w:tabs>
        <w:ind w:firstLine="397"/>
        <w:jc w:val="both"/>
        <w:rPr>
          <w:color w:val="000000"/>
          <w:sz w:val="24"/>
          <w:szCs w:val="24"/>
          <w:lang w:val="lv-LV"/>
        </w:rPr>
      </w:pPr>
      <w:r w:rsidRPr="00C26136">
        <w:rPr>
          <w:i/>
          <w:iCs/>
          <w:color w:val="000000"/>
          <w:spacing w:val="12"/>
          <w:sz w:val="24"/>
          <w:szCs w:val="24"/>
          <w:lang w:val="lv-LV"/>
        </w:rPr>
        <w:t xml:space="preserve">rodas tehnoloģiski traucējumi. </w:t>
      </w:r>
      <w:r w:rsidRPr="00416B63">
        <w:rPr>
          <w:color w:val="000000"/>
          <w:sz w:val="24"/>
          <w:szCs w:val="24"/>
          <w:lang w:val="lv-LV"/>
        </w:rPr>
        <w:t>Ja uz dielektriķa virsmas lādiņiem ir noteikts blīvums, sākas vienādi lādētu elementu (piemē</w:t>
      </w:r>
      <w:r w:rsidRPr="00416B63">
        <w:rPr>
          <w:color w:val="000000"/>
          <w:sz w:val="24"/>
          <w:szCs w:val="24"/>
          <w:lang w:val="lv-LV"/>
        </w:rPr>
        <w:softHyphen/>
        <w:t>ram, sintētisko diegu) savstarpēja atgr</w:t>
      </w:r>
      <w:r w:rsidRPr="00416B63">
        <w:rPr>
          <w:color w:val="000000"/>
          <w:sz w:val="24"/>
          <w:szCs w:val="24"/>
          <w:lang w:val="lv-LV"/>
        </w:rPr>
        <w:t>ū</w:t>
      </w:r>
      <w:r w:rsidRPr="00416B63">
        <w:rPr>
          <w:color w:val="000000"/>
          <w:sz w:val="24"/>
          <w:szCs w:val="24"/>
          <w:lang w:val="lv-LV"/>
        </w:rPr>
        <w:t>šanās vai dažādi lādētu elementu pievilkšanās (piemēram, birstošu materiālu «pielipš</w:t>
      </w:r>
      <w:r w:rsidRPr="00416B63">
        <w:rPr>
          <w:color w:val="000000"/>
          <w:sz w:val="24"/>
          <w:szCs w:val="24"/>
          <w:lang w:val="lv-LV"/>
        </w:rPr>
        <w:t>a</w:t>
      </w:r>
      <w:r w:rsidRPr="00416B63">
        <w:rPr>
          <w:color w:val="000000"/>
          <w:sz w:val="24"/>
          <w:szCs w:val="24"/>
          <w:lang w:val="lv-LV"/>
        </w:rPr>
        <w:t>na» iekārtas sienām);</w:t>
      </w:r>
    </w:p>
    <w:p w:rsidR="00AF6846" w:rsidRPr="00416B63" w:rsidRDefault="00AF6846" w:rsidP="00780497">
      <w:pPr>
        <w:numPr>
          <w:ilvl w:val="0"/>
          <w:numId w:val="119"/>
        </w:numPr>
        <w:shd w:val="clear" w:color="auto" w:fill="FFFFFF"/>
        <w:tabs>
          <w:tab w:val="left" w:pos="662"/>
        </w:tabs>
        <w:ind w:firstLine="397"/>
        <w:jc w:val="both"/>
        <w:rPr>
          <w:color w:val="000000"/>
          <w:sz w:val="24"/>
          <w:szCs w:val="24"/>
          <w:lang w:val="lv-LV"/>
        </w:rPr>
      </w:pPr>
      <w:r w:rsidRPr="00C26136">
        <w:rPr>
          <w:color w:val="000000"/>
          <w:spacing w:val="10"/>
          <w:sz w:val="24"/>
          <w:szCs w:val="24"/>
          <w:lang w:val="lv-LV"/>
        </w:rPr>
        <w:t xml:space="preserve">notiek statiskās elektrības </w:t>
      </w:r>
      <w:r w:rsidRPr="00C26136">
        <w:rPr>
          <w:i/>
          <w:iCs/>
          <w:color w:val="000000"/>
          <w:spacing w:val="10"/>
          <w:sz w:val="24"/>
          <w:szCs w:val="24"/>
          <w:lang w:val="lv-LV"/>
        </w:rPr>
        <w:t>fizioloģiska iedarbe uz cilvēka or</w:t>
      </w:r>
      <w:r w:rsidRPr="00C26136">
        <w:rPr>
          <w:i/>
          <w:iCs/>
          <w:color w:val="000000"/>
          <w:spacing w:val="10"/>
          <w:sz w:val="24"/>
          <w:szCs w:val="24"/>
          <w:lang w:val="lv-LV"/>
        </w:rPr>
        <w:softHyphen/>
      </w:r>
      <w:r w:rsidRPr="00C26136">
        <w:rPr>
          <w:i/>
          <w:iCs/>
          <w:color w:val="000000"/>
          <w:spacing w:val="13"/>
          <w:sz w:val="24"/>
          <w:szCs w:val="24"/>
          <w:lang w:val="lv-LV"/>
        </w:rPr>
        <w:t xml:space="preserve">ganismu. </w:t>
      </w:r>
      <w:r w:rsidRPr="00416B63">
        <w:rPr>
          <w:color w:val="000000"/>
          <w:sz w:val="24"/>
          <w:szCs w:val="24"/>
          <w:lang w:val="lv-LV"/>
        </w:rPr>
        <w:t>To izraisa maza (daži desmiti μA), nepārtraukta strāva, ko cilvēks gan nejūt (jutības slie</w:t>
      </w:r>
      <w:r w:rsidRPr="00416B63">
        <w:rPr>
          <w:color w:val="000000"/>
          <w:sz w:val="24"/>
          <w:szCs w:val="24"/>
          <w:lang w:val="lv-LV"/>
        </w:rPr>
        <w:t>k</w:t>
      </w:r>
      <w:r w:rsidRPr="00416B63">
        <w:rPr>
          <w:color w:val="000000"/>
          <w:sz w:val="24"/>
          <w:szCs w:val="24"/>
          <w:lang w:val="lv-LV"/>
        </w:rPr>
        <w:t>snis 5…7 mA), bet, kas, iedar</w:t>
      </w:r>
      <w:r w:rsidRPr="00416B63">
        <w:rPr>
          <w:color w:val="000000"/>
          <w:sz w:val="24"/>
          <w:szCs w:val="24"/>
          <w:lang w:val="lv-LV"/>
        </w:rPr>
        <w:softHyphen/>
        <w:t>bojoties ilgstoši, tomēr ir kaitīga organismam. Bez tam  cilvēkam ir kaitīga intensīva (daži desmiti vai pat daži kV/m) elektrisko lauku ietekme. Iedarbes bīstamība palielinās, pieaugot lauka intensitātei un iedarbības laikam;</w:t>
      </w:r>
    </w:p>
    <w:p w:rsidR="00AF6846" w:rsidRPr="00416B63" w:rsidRDefault="00AF6846" w:rsidP="00780497">
      <w:pPr>
        <w:numPr>
          <w:ilvl w:val="0"/>
          <w:numId w:val="119"/>
        </w:numPr>
        <w:shd w:val="clear" w:color="auto" w:fill="FFFFFF"/>
        <w:tabs>
          <w:tab w:val="left" w:pos="662"/>
        </w:tabs>
        <w:ind w:firstLine="397"/>
        <w:jc w:val="both"/>
        <w:rPr>
          <w:color w:val="000000"/>
          <w:sz w:val="24"/>
          <w:szCs w:val="24"/>
          <w:lang w:val="lv-LV"/>
        </w:rPr>
      </w:pPr>
      <w:r w:rsidRPr="00C26136">
        <w:rPr>
          <w:color w:val="000000"/>
          <w:spacing w:val="6"/>
          <w:sz w:val="24"/>
          <w:szCs w:val="24"/>
          <w:lang w:val="lv-LV"/>
        </w:rPr>
        <w:t xml:space="preserve">notiek statiskās elektrības </w:t>
      </w:r>
      <w:r w:rsidRPr="00C26136">
        <w:rPr>
          <w:i/>
          <w:iCs/>
          <w:color w:val="000000"/>
          <w:spacing w:val="6"/>
          <w:sz w:val="24"/>
          <w:szCs w:val="24"/>
          <w:lang w:val="lv-LV"/>
        </w:rPr>
        <w:t>psiholoģiska iedarbe uz cilvēku.</w:t>
      </w:r>
      <w:r>
        <w:rPr>
          <w:i/>
          <w:iCs/>
          <w:color w:val="000000"/>
          <w:spacing w:val="6"/>
          <w:sz w:val="24"/>
          <w:szCs w:val="24"/>
          <w:lang w:val="lv-LV"/>
        </w:rPr>
        <w:t xml:space="preserve"> </w:t>
      </w:r>
      <w:r w:rsidRPr="00416B63">
        <w:rPr>
          <w:color w:val="000000"/>
          <w:sz w:val="24"/>
          <w:szCs w:val="24"/>
          <w:lang w:val="lv-LV"/>
        </w:rPr>
        <w:t>Dzirksteļizlāde starp  uzlādēto objektu un cilvēku izraisa izbīli, ko pavada reflektoriskas nekoordinētas kustības. Tās var kļūt par cēloni nelaimes gadījumam.</w:t>
      </w:r>
    </w:p>
    <w:p w:rsidR="00AF6846" w:rsidRDefault="00AF6846" w:rsidP="00AF6846">
      <w:pPr>
        <w:shd w:val="clear" w:color="auto" w:fill="FFFFFF"/>
        <w:ind w:firstLine="397"/>
        <w:jc w:val="both"/>
        <w:rPr>
          <w:b/>
          <w:color w:val="000000"/>
          <w:spacing w:val="4"/>
          <w:sz w:val="24"/>
          <w:szCs w:val="24"/>
          <w:lang w:val="lv-LV"/>
        </w:rPr>
      </w:pPr>
    </w:p>
    <w:p w:rsidR="00AF6846" w:rsidRDefault="00AF6846" w:rsidP="00AF6846">
      <w:pPr>
        <w:shd w:val="clear" w:color="auto" w:fill="FFFFFF"/>
        <w:ind w:firstLine="397"/>
        <w:jc w:val="both"/>
        <w:rPr>
          <w:color w:val="000000"/>
          <w:spacing w:val="4"/>
          <w:sz w:val="24"/>
          <w:szCs w:val="24"/>
          <w:lang w:val="lv-LV"/>
        </w:rPr>
      </w:pPr>
      <w:r>
        <w:rPr>
          <w:b/>
          <w:color w:val="000000"/>
          <w:spacing w:val="4"/>
          <w:sz w:val="24"/>
          <w:szCs w:val="24"/>
          <w:lang w:val="lv-LV"/>
        </w:rPr>
        <w:t>9</w:t>
      </w:r>
      <w:r w:rsidRPr="00253DE8">
        <w:rPr>
          <w:b/>
          <w:color w:val="000000"/>
          <w:spacing w:val="4"/>
          <w:sz w:val="24"/>
          <w:szCs w:val="24"/>
          <w:lang w:val="lv-LV"/>
        </w:rPr>
        <w:t>.</w:t>
      </w:r>
      <w:r>
        <w:rPr>
          <w:b/>
          <w:color w:val="000000"/>
          <w:spacing w:val="4"/>
          <w:sz w:val="24"/>
          <w:szCs w:val="24"/>
          <w:lang w:val="lv-LV"/>
        </w:rPr>
        <w:t>7</w:t>
      </w:r>
      <w:r w:rsidRPr="00253DE8">
        <w:rPr>
          <w:b/>
          <w:color w:val="000000"/>
          <w:spacing w:val="4"/>
          <w:sz w:val="24"/>
          <w:szCs w:val="24"/>
          <w:lang w:val="lv-LV"/>
        </w:rPr>
        <w:t>.2. A</w:t>
      </w:r>
      <w:r>
        <w:rPr>
          <w:b/>
          <w:color w:val="000000"/>
          <w:spacing w:val="4"/>
          <w:sz w:val="24"/>
          <w:szCs w:val="24"/>
          <w:lang w:val="lv-LV"/>
        </w:rPr>
        <w:t>IZSARDZĪBA PRET STATISKO ELEKTRĪBU</w:t>
      </w:r>
      <w:r w:rsidRPr="00C26136">
        <w:rPr>
          <w:color w:val="000000"/>
          <w:spacing w:val="4"/>
          <w:sz w:val="24"/>
          <w:szCs w:val="24"/>
          <w:lang w:val="lv-LV"/>
        </w:rPr>
        <w:t xml:space="preserve">. </w:t>
      </w:r>
    </w:p>
    <w:p w:rsidR="00AF6846" w:rsidRDefault="00AF6846" w:rsidP="00AF6846">
      <w:pPr>
        <w:shd w:val="clear" w:color="auto" w:fill="FFFFFF"/>
        <w:ind w:firstLine="397"/>
        <w:jc w:val="both"/>
        <w:rPr>
          <w:color w:val="000000"/>
          <w:spacing w:val="4"/>
          <w:sz w:val="24"/>
          <w:szCs w:val="24"/>
          <w:lang w:val="lv-LV"/>
        </w:rPr>
      </w:pPr>
    </w:p>
    <w:p w:rsidR="00AF6846" w:rsidRPr="00C26136" w:rsidRDefault="00AF6846" w:rsidP="00AF6846">
      <w:pPr>
        <w:shd w:val="clear" w:color="auto" w:fill="FFFFFF"/>
        <w:ind w:firstLine="397"/>
        <w:jc w:val="both"/>
        <w:rPr>
          <w:sz w:val="24"/>
          <w:szCs w:val="24"/>
          <w:lang w:val="lv-LV"/>
        </w:rPr>
      </w:pPr>
      <w:r w:rsidRPr="00C26136">
        <w:rPr>
          <w:color w:val="000000"/>
          <w:spacing w:val="4"/>
          <w:sz w:val="24"/>
          <w:szCs w:val="24"/>
          <w:lang w:val="lv-LV"/>
        </w:rPr>
        <w:t>Visus aizsardzības pa</w:t>
      </w:r>
      <w:r w:rsidRPr="00C26136">
        <w:rPr>
          <w:color w:val="000000"/>
          <w:spacing w:val="4"/>
          <w:sz w:val="24"/>
          <w:szCs w:val="24"/>
          <w:lang w:val="lv-LV"/>
        </w:rPr>
        <w:softHyphen/>
      </w:r>
      <w:r w:rsidRPr="00C26136">
        <w:rPr>
          <w:color w:val="000000"/>
          <w:spacing w:val="8"/>
          <w:sz w:val="24"/>
          <w:szCs w:val="24"/>
          <w:lang w:val="lv-LV"/>
        </w:rPr>
        <w:t>sākumus nosacīti var iedalīt trīs grupās:</w:t>
      </w:r>
    </w:p>
    <w:p w:rsidR="00AF6846" w:rsidRDefault="00AF6846" w:rsidP="00AF6846">
      <w:pPr>
        <w:shd w:val="clear" w:color="auto" w:fill="FFFFFF"/>
        <w:ind w:firstLine="397"/>
        <w:jc w:val="both"/>
        <w:rPr>
          <w:color w:val="000000"/>
          <w:spacing w:val="8"/>
          <w:sz w:val="24"/>
          <w:szCs w:val="24"/>
          <w:lang w:val="lv-LV"/>
        </w:rPr>
      </w:pPr>
      <w:r w:rsidRPr="00C26136">
        <w:rPr>
          <w:color w:val="000000"/>
          <w:spacing w:val="7"/>
          <w:sz w:val="24"/>
          <w:szCs w:val="24"/>
          <w:lang w:val="lv-LV"/>
        </w:rPr>
        <w:t xml:space="preserve">1) pasākumi, kas </w:t>
      </w:r>
      <w:r w:rsidRPr="00C26136">
        <w:rPr>
          <w:i/>
          <w:iCs/>
          <w:color w:val="000000"/>
          <w:spacing w:val="7"/>
          <w:sz w:val="24"/>
          <w:szCs w:val="24"/>
          <w:lang w:val="lv-LV"/>
        </w:rPr>
        <w:t xml:space="preserve">novērš lādiņu uzkrāšanos uz objektiem. </w:t>
      </w:r>
      <w:r w:rsidRPr="00C26136">
        <w:rPr>
          <w:color w:val="000000"/>
          <w:spacing w:val="7"/>
          <w:sz w:val="24"/>
          <w:szCs w:val="24"/>
          <w:lang w:val="lv-LV"/>
        </w:rPr>
        <w:t xml:space="preserve">Šādi </w:t>
      </w:r>
      <w:r w:rsidRPr="00C26136">
        <w:rPr>
          <w:color w:val="000000"/>
          <w:spacing w:val="8"/>
          <w:sz w:val="24"/>
          <w:szCs w:val="24"/>
          <w:lang w:val="lv-LV"/>
        </w:rPr>
        <w:t>pasākumi ir</w:t>
      </w:r>
      <w:r>
        <w:rPr>
          <w:color w:val="000000"/>
          <w:spacing w:val="8"/>
          <w:sz w:val="24"/>
          <w:szCs w:val="24"/>
          <w:lang w:val="lv-LV"/>
        </w:rPr>
        <w:t xml:space="preserve"> </w:t>
      </w:r>
    </w:p>
    <w:p w:rsidR="00AF6846" w:rsidRPr="00C26136" w:rsidRDefault="00AF6846" w:rsidP="00AF6846">
      <w:pPr>
        <w:shd w:val="clear" w:color="auto" w:fill="FFFFFF"/>
        <w:ind w:firstLine="397"/>
        <w:jc w:val="both"/>
        <w:rPr>
          <w:color w:val="000000"/>
          <w:spacing w:val="-1"/>
          <w:sz w:val="24"/>
          <w:szCs w:val="24"/>
          <w:lang w:val="lv-LV"/>
        </w:rPr>
      </w:pPr>
      <w:r>
        <w:rPr>
          <w:i/>
          <w:iCs/>
          <w:color w:val="000000"/>
          <w:spacing w:val="12"/>
          <w:sz w:val="24"/>
          <w:szCs w:val="24"/>
          <w:lang w:val="lv-LV"/>
        </w:rPr>
        <w:t>a</w:t>
      </w:r>
      <w:r w:rsidRPr="00253DE8">
        <w:rPr>
          <w:iCs/>
          <w:color w:val="000000"/>
          <w:spacing w:val="12"/>
          <w:sz w:val="24"/>
          <w:szCs w:val="24"/>
          <w:lang w:val="lv-LV"/>
        </w:rPr>
        <w:t>)</w:t>
      </w:r>
      <w:r>
        <w:rPr>
          <w:i/>
          <w:iCs/>
          <w:color w:val="000000"/>
          <w:spacing w:val="12"/>
          <w:sz w:val="24"/>
          <w:szCs w:val="24"/>
          <w:lang w:val="lv-LV"/>
        </w:rPr>
        <w:t xml:space="preserve"> </w:t>
      </w:r>
      <w:r w:rsidRPr="00C26136">
        <w:rPr>
          <w:i/>
          <w:iCs/>
          <w:color w:val="000000"/>
          <w:spacing w:val="12"/>
          <w:sz w:val="24"/>
          <w:szCs w:val="24"/>
          <w:lang w:val="lv-LV"/>
        </w:rPr>
        <w:t xml:space="preserve">zemēšana. </w:t>
      </w:r>
      <w:r w:rsidRPr="007E4DA8">
        <w:rPr>
          <w:color w:val="000000"/>
          <w:sz w:val="24"/>
          <w:szCs w:val="24"/>
          <w:lang w:val="lv-LV"/>
        </w:rPr>
        <w:t>Jāzemē visas metāla un vadošas nemetāla iekār</w:t>
      </w:r>
      <w:r w:rsidRPr="007E4DA8">
        <w:rPr>
          <w:color w:val="000000"/>
          <w:sz w:val="24"/>
          <w:szCs w:val="24"/>
          <w:lang w:val="lv-LV"/>
        </w:rPr>
        <w:softHyphen/>
        <w:t>tas neatkarīgi no p</w:t>
      </w:r>
      <w:r w:rsidRPr="007E4DA8">
        <w:rPr>
          <w:color w:val="000000"/>
          <w:sz w:val="24"/>
          <w:szCs w:val="24"/>
          <w:lang w:val="lv-LV"/>
        </w:rPr>
        <w:t>ā</w:t>
      </w:r>
      <w:r w:rsidRPr="007E4DA8">
        <w:rPr>
          <w:color w:val="000000"/>
          <w:sz w:val="24"/>
          <w:szCs w:val="24"/>
          <w:lang w:val="lv-LV"/>
        </w:rPr>
        <w:t>rējiem pret statiskās elektrības iedarbi vērstiem aizsargpasākumiem.   Nemetāla   iekā</w:t>
      </w:r>
      <w:r w:rsidRPr="007E4DA8">
        <w:rPr>
          <w:color w:val="000000"/>
          <w:sz w:val="24"/>
          <w:szCs w:val="24"/>
          <w:lang w:val="lv-LV"/>
        </w:rPr>
        <w:t>r</w:t>
      </w:r>
      <w:r w:rsidRPr="007E4DA8">
        <w:rPr>
          <w:color w:val="000000"/>
          <w:sz w:val="24"/>
          <w:szCs w:val="24"/>
          <w:lang w:val="lv-LV"/>
        </w:rPr>
        <w:t>tas   uzskata   par   zemētām,   ja jebkura to punkta zemējumpretestība</w:t>
      </w:r>
      <w:r w:rsidRPr="00C26136">
        <w:rPr>
          <w:color w:val="000000"/>
          <w:spacing w:val="16"/>
          <w:sz w:val="24"/>
          <w:szCs w:val="24"/>
          <w:lang w:val="lv-LV"/>
        </w:rPr>
        <w:t xml:space="preserve"> </w:t>
      </w:r>
      <w:r w:rsidRPr="00C26136">
        <w:rPr>
          <w:i/>
          <w:iCs/>
          <w:color w:val="000000"/>
          <w:spacing w:val="16"/>
          <w:sz w:val="24"/>
          <w:szCs w:val="24"/>
          <w:lang w:val="lv-LV"/>
        </w:rPr>
        <w:t>R'</w:t>
      </w:r>
      <w:r w:rsidRPr="00C26136">
        <w:rPr>
          <w:i/>
          <w:iCs/>
          <w:color w:val="000000"/>
          <w:spacing w:val="16"/>
          <w:sz w:val="24"/>
          <w:szCs w:val="24"/>
          <w:vertAlign w:val="subscript"/>
          <w:lang w:val="lv-LV"/>
        </w:rPr>
        <w:t xml:space="preserve">Z </w:t>
      </w:r>
      <w:r>
        <w:rPr>
          <w:iCs/>
          <w:color w:val="000000"/>
          <w:spacing w:val="16"/>
          <w:sz w:val="24"/>
          <w:szCs w:val="24"/>
          <w:lang w:val="lv-LV"/>
        </w:rPr>
        <w:t>≤</w:t>
      </w:r>
      <w:r w:rsidRPr="00C26136">
        <w:rPr>
          <w:i/>
          <w:iCs/>
          <w:color w:val="000000"/>
          <w:spacing w:val="16"/>
          <w:sz w:val="24"/>
          <w:szCs w:val="24"/>
          <w:lang w:val="lv-LV"/>
        </w:rPr>
        <w:t xml:space="preserve"> </w:t>
      </w:r>
      <w:r w:rsidRPr="00253DE8">
        <w:rPr>
          <w:iCs/>
          <w:color w:val="000000"/>
          <w:spacing w:val="16"/>
          <w:sz w:val="24"/>
          <w:szCs w:val="24"/>
          <w:lang w:val="lv-LV"/>
        </w:rPr>
        <w:t>10</w:t>
      </w:r>
      <w:r w:rsidRPr="00253DE8">
        <w:rPr>
          <w:iCs/>
          <w:color w:val="000000"/>
          <w:spacing w:val="16"/>
          <w:sz w:val="24"/>
          <w:szCs w:val="24"/>
          <w:vertAlign w:val="superscript"/>
          <w:lang w:val="lv-LV"/>
        </w:rPr>
        <w:t>7</w:t>
      </w:r>
      <w:r w:rsidRPr="00C26136">
        <w:rPr>
          <w:i/>
          <w:iCs/>
          <w:color w:val="000000"/>
          <w:spacing w:val="16"/>
          <w:sz w:val="24"/>
          <w:szCs w:val="24"/>
          <w:lang w:val="lv-LV"/>
        </w:rPr>
        <w:t xml:space="preserve"> </w:t>
      </w:r>
      <w:r>
        <w:rPr>
          <w:iCs/>
          <w:color w:val="000000"/>
          <w:spacing w:val="16"/>
          <w:sz w:val="24"/>
          <w:szCs w:val="24"/>
          <w:lang w:val="lv-LV"/>
        </w:rPr>
        <w:t>Ω</w:t>
      </w:r>
      <w:r w:rsidRPr="00253DE8">
        <w:rPr>
          <w:iCs/>
          <w:color w:val="000000"/>
          <w:spacing w:val="16"/>
          <w:sz w:val="24"/>
          <w:szCs w:val="24"/>
          <w:lang w:val="lv-LV"/>
        </w:rPr>
        <w:t>.</w:t>
      </w:r>
      <w:r w:rsidRPr="00C26136">
        <w:rPr>
          <w:i/>
          <w:iCs/>
          <w:color w:val="000000"/>
          <w:spacing w:val="16"/>
          <w:sz w:val="24"/>
          <w:szCs w:val="24"/>
          <w:lang w:val="lv-LV"/>
        </w:rPr>
        <w:t xml:space="preserve"> </w:t>
      </w:r>
      <w:r w:rsidRPr="007E4DA8">
        <w:rPr>
          <w:color w:val="000000"/>
          <w:sz w:val="24"/>
          <w:szCs w:val="24"/>
          <w:lang w:val="lv-LV"/>
        </w:rPr>
        <w:t>Metāla daļu ze</w:t>
      </w:r>
      <w:r w:rsidRPr="007E4DA8">
        <w:rPr>
          <w:color w:val="000000"/>
          <w:sz w:val="24"/>
          <w:szCs w:val="24"/>
          <w:lang w:val="lv-LV"/>
        </w:rPr>
        <w:softHyphen/>
        <w:t xml:space="preserve">mēšanai jāizmanto zemējumietaises ar </w:t>
      </w:r>
      <w:r w:rsidRPr="00C26136">
        <w:rPr>
          <w:color w:val="000000"/>
          <w:spacing w:val="10"/>
          <w:sz w:val="24"/>
          <w:szCs w:val="24"/>
          <w:lang w:val="lv-LV"/>
        </w:rPr>
        <w:t>R'</w:t>
      </w:r>
      <w:r>
        <w:rPr>
          <w:color w:val="000000"/>
          <w:spacing w:val="10"/>
          <w:sz w:val="24"/>
          <w:szCs w:val="24"/>
          <w:vertAlign w:val="subscript"/>
          <w:lang w:val="lv-LV"/>
        </w:rPr>
        <w:t>Z</w:t>
      </w:r>
      <w:r w:rsidRPr="00C26136">
        <w:rPr>
          <w:color w:val="000000"/>
          <w:spacing w:val="10"/>
          <w:sz w:val="24"/>
          <w:szCs w:val="24"/>
          <w:lang w:val="lv-LV"/>
        </w:rPr>
        <w:t xml:space="preserve"> </w:t>
      </w:r>
      <w:r>
        <w:rPr>
          <w:color w:val="000000"/>
          <w:spacing w:val="10"/>
          <w:sz w:val="24"/>
          <w:szCs w:val="24"/>
          <w:lang w:val="lv-LV"/>
        </w:rPr>
        <w:t>≤</w:t>
      </w:r>
      <w:r w:rsidRPr="00C26136">
        <w:rPr>
          <w:color w:val="000000"/>
          <w:spacing w:val="10"/>
          <w:sz w:val="24"/>
          <w:szCs w:val="24"/>
          <w:lang w:val="lv-LV"/>
        </w:rPr>
        <w:t xml:space="preserve"> l00 </w:t>
      </w:r>
      <w:r>
        <w:rPr>
          <w:iCs/>
          <w:color w:val="000000"/>
          <w:spacing w:val="16"/>
          <w:sz w:val="24"/>
          <w:szCs w:val="24"/>
          <w:lang w:val="lv-LV"/>
        </w:rPr>
        <w:t>Ω</w:t>
      </w:r>
      <w:r w:rsidRPr="00C26136">
        <w:rPr>
          <w:color w:val="000000"/>
          <w:spacing w:val="10"/>
          <w:sz w:val="24"/>
          <w:szCs w:val="24"/>
          <w:lang w:val="lv-LV"/>
        </w:rPr>
        <w:t xml:space="preserve">. </w:t>
      </w:r>
      <w:r w:rsidRPr="007E4DA8">
        <w:rPr>
          <w:color w:val="000000"/>
          <w:sz w:val="24"/>
          <w:szCs w:val="24"/>
          <w:lang w:val="lv-LV"/>
        </w:rPr>
        <w:t>Efektīvu lādiņa n</w:t>
      </w:r>
      <w:r w:rsidRPr="007E4DA8">
        <w:rPr>
          <w:color w:val="000000"/>
          <w:sz w:val="24"/>
          <w:szCs w:val="24"/>
          <w:lang w:val="lv-LV"/>
        </w:rPr>
        <w:t>o</w:t>
      </w:r>
      <w:r w:rsidRPr="007E4DA8">
        <w:rPr>
          <w:color w:val="000000"/>
          <w:sz w:val="24"/>
          <w:szCs w:val="24"/>
          <w:lang w:val="lv-LV"/>
        </w:rPr>
        <w:t xml:space="preserve">vadīšanu no cilvēka panāk, valkājot </w:t>
      </w:r>
      <w:r w:rsidRPr="00C26136">
        <w:rPr>
          <w:i/>
          <w:iCs/>
          <w:color w:val="000000"/>
          <w:spacing w:val="9"/>
          <w:sz w:val="24"/>
          <w:szCs w:val="24"/>
          <w:lang w:val="lv-LV"/>
        </w:rPr>
        <w:t xml:space="preserve">antistatiskus apavus, </w:t>
      </w:r>
      <w:r w:rsidRPr="007E4DA8">
        <w:rPr>
          <w:color w:val="000000"/>
          <w:sz w:val="24"/>
          <w:szCs w:val="24"/>
          <w:lang w:val="lv-LV"/>
        </w:rPr>
        <w:t>t. i., tā</w:t>
      </w:r>
      <w:r w:rsidRPr="007E4DA8">
        <w:rPr>
          <w:color w:val="000000"/>
          <w:sz w:val="24"/>
          <w:szCs w:val="24"/>
          <w:lang w:val="lv-LV"/>
        </w:rPr>
        <w:softHyphen/>
        <w:t xml:space="preserve">dus apavus, kuriem noplūdes pretestība nepārsniedz </w:t>
      </w:r>
      <w:r w:rsidRPr="00C26136">
        <w:rPr>
          <w:color w:val="000000"/>
          <w:spacing w:val="9"/>
          <w:sz w:val="24"/>
          <w:szCs w:val="24"/>
          <w:lang w:val="lv-LV"/>
        </w:rPr>
        <w:t>10</w:t>
      </w:r>
      <w:r w:rsidRPr="00C26136">
        <w:rPr>
          <w:color w:val="000000"/>
          <w:spacing w:val="9"/>
          <w:sz w:val="24"/>
          <w:szCs w:val="24"/>
          <w:vertAlign w:val="superscript"/>
          <w:lang w:val="lv-LV"/>
        </w:rPr>
        <w:t>4</w:t>
      </w:r>
      <w:r w:rsidRPr="00C26136">
        <w:rPr>
          <w:color w:val="000000"/>
          <w:spacing w:val="9"/>
          <w:sz w:val="24"/>
          <w:szCs w:val="24"/>
          <w:lang w:val="lv-LV"/>
        </w:rPr>
        <w:t>...10</w:t>
      </w:r>
      <w:r w:rsidRPr="00C26136">
        <w:rPr>
          <w:color w:val="000000"/>
          <w:spacing w:val="9"/>
          <w:sz w:val="24"/>
          <w:szCs w:val="24"/>
          <w:vertAlign w:val="superscript"/>
          <w:lang w:val="lv-LV"/>
        </w:rPr>
        <w:t>7</w:t>
      </w:r>
      <w:r w:rsidRPr="00C26136">
        <w:rPr>
          <w:color w:val="000000"/>
          <w:spacing w:val="9"/>
          <w:sz w:val="24"/>
          <w:szCs w:val="24"/>
          <w:lang w:val="lv-LV"/>
        </w:rPr>
        <w:t xml:space="preserve"> </w:t>
      </w:r>
      <w:r>
        <w:rPr>
          <w:iCs/>
          <w:color w:val="000000"/>
          <w:spacing w:val="16"/>
          <w:sz w:val="24"/>
          <w:szCs w:val="24"/>
          <w:lang w:val="lv-LV"/>
        </w:rPr>
        <w:t>Ω</w:t>
      </w:r>
      <w:r>
        <w:rPr>
          <w:color w:val="000000"/>
          <w:spacing w:val="9"/>
          <w:sz w:val="24"/>
          <w:szCs w:val="24"/>
          <w:lang w:val="lv-LV"/>
        </w:rPr>
        <w:t xml:space="preserve"> </w:t>
      </w:r>
      <w:r w:rsidRPr="007E4DA8">
        <w:rPr>
          <w:color w:val="000000"/>
          <w:sz w:val="24"/>
          <w:szCs w:val="24"/>
          <w:lang w:val="lv-LV"/>
        </w:rPr>
        <w:t>(protams, ja grīdai ir pietiekama vadītsp</w:t>
      </w:r>
      <w:r w:rsidRPr="007E4DA8">
        <w:rPr>
          <w:color w:val="000000"/>
          <w:sz w:val="24"/>
          <w:szCs w:val="24"/>
          <w:lang w:val="lv-LV"/>
        </w:rPr>
        <w:t>ē</w:t>
      </w:r>
      <w:r w:rsidRPr="007E4DA8">
        <w:rPr>
          <w:color w:val="000000"/>
          <w:sz w:val="24"/>
          <w:szCs w:val="24"/>
          <w:lang w:val="lv-LV"/>
        </w:rPr>
        <w:t>ja);</w:t>
      </w:r>
    </w:p>
    <w:p w:rsidR="00AF6846" w:rsidRPr="00C26136" w:rsidRDefault="00AF6846" w:rsidP="00AF6846">
      <w:pPr>
        <w:shd w:val="clear" w:color="auto" w:fill="FFFFFF"/>
        <w:tabs>
          <w:tab w:val="left" w:pos="672"/>
        </w:tabs>
        <w:ind w:firstLine="397"/>
        <w:jc w:val="both"/>
        <w:rPr>
          <w:color w:val="000000"/>
          <w:spacing w:val="-6"/>
          <w:sz w:val="24"/>
          <w:szCs w:val="24"/>
          <w:lang w:val="lv-LV"/>
        </w:rPr>
      </w:pPr>
      <w:r>
        <w:rPr>
          <w:i/>
          <w:iCs/>
          <w:color w:val="000000"/>
          <w:spacing w:val="6"/>
          <w:sz w:val="24"/>
          <w:szCs w:val="24"/>
          <w:lang w:val="lv-LV"/>
        </w:rPr>
        <w:t>b</w:t>
      </w:r>
      <w:r w:rsidRPr="00253DE8">
        <w:rPr>
          <w:iCs/>
          <w:color w:val="000000"/>
          <w:spacing w:val="6"/>
          <w:sz w:val="24"/>
          <w:szCs w:val="24"/>
          <w:lang w:val="lv-LV"/>
        </w:rPr>
        <w:t>)</w:t>
      </w:r>
      <w:r>
        <w:rPr>
          <w:i/>
          <w:iCs/>
          <w:color w:val="000000"/>
          <w:spacing w:val="6"/>
          <w:sz w:val="24"/>
          <w:szCs w:val="24"/>
          <w:lang w:val="lv-LV"/>
        </w:rPr>
        <w:t xml:space="preserve"> </w:t>
      </w:r>
      <w:r w:rsidRPr="00C26136">
        <w:rPr>
          <w:i/>
          <w:iCs/>
          <w:color w:val="000000"/>
          <w:spacing w:val="6"/>
          <w:sz w:val="24"/>
          <w:szCs w:val="24"/>
          <w:lang w:val="lv-LV"/>
        </w:rPr>
        <w:t xml:space="preserve">virsmas un tilpuma vadītspējas palielināšana dielektriķiem. </w:t>
      </w:r>
      <w:r w:rsidRPr="007E4DA8">
        <w:rPr>
          <w:color w:val="000000"/>
          <w:sz w:val="24"/>
          <w:szCs w:val="24"/>
          <w:lang w:val="lv-LV"/>
        </w:rPr>
        <w:t>Ar dielektriķa  vadītspēju  šeit  domāta  spēja novadīt statiskās  elektrī</w:t>
      </w:r>
      <w:r w:rsidRPr="007E4DA8">
        <w:rPr>
          <w:color w:val="000000"/>
          <w:sz w:val="24"/>
          <w:szCs w:val="24"/>
          <w:lang w:val="lv-LV"/>
        </w:rPr>
        <w:softHyphen/>
        <w:t>bas lādiņus. To panāk</w:t>
      </w:r>
      <w:r w:rsidRPr="00C26136">
        <w:rPr>
          <w:color w:val="000000"/>
          <w:spacing w:val="7"/>
          <w:sz w:val="24"/>
          <w:szCs w:val="24"/>
          <w:lang w:val="lv-LV"/>
        </w:rPr>
        <w:t>,</w:t>
      </w:r>
    </w:p>
    <w:p w:rsidR="00AF6846" w:rsidRPr="007E4DA8" w:rsidRDefault="00AF6846" w:rsidP="00780497">
      <w:pPr>
        <w:numPr>
          <w:ilvl w:val="0"/>
          <w:numId w:val="128"/>
        </w:numPr>
        <w:shd w:val="clear" w:color="auto" w:fill="FFFFFF"/>
        <w:tabs>
          <w:tab w:val="clear" w:pos="720"/>
          <w:tab w:val="num" w:pos="0"/>
        </w:tabs>
        <w:ind w:left="0" w:firstLine="397"/>
        <w:jc w:val="both"/>
        <w:rPr>
          <w:color w:val="000000"/>
          <w:sz w:val="24"/>
          <w:szCs w:val="24"/>
          <w:lang w:val="lv-LV"/>
        </w:rPr>
      </w:pPr>
      <w:r w:rsidRPr="007E4DA8">
        <w:rPr>
          <w:color w:val="000000"/>
          <w:sz w:val="24"/>
          <w:szCs w:val="24"/>
          <w:lang w:val="lv-LV"/>
        </w:rPr>
        <w:t>palielinot relatīvo gaisa mitrumu līdz 65…75%; mitruma plē</w:t>
      </w:r>
      <w:r w:rsidRPr="007E4DA8">
        <w:rPr>
          <w:color w:val="000000"/>
          <w:sz w:val="24"/>
          <w:szCs w:val="24"/>
          <w:lang w:val="lv-LV"/>
        </w:rPr>
        <w:softHyphen/>
        <w:t>vīte uz virsmas ir vājš elektrolīts un palielina virsmas vadītspēju;</w:t>
      </w:r>
    </w:p>
    <w:p w:rsidR="00AF6846" w:rsidRPr="007E4DA8" w:rsidRDefault="00AF6846" w:rsidP="00780497">
      <w:pPr>
        <w:numPr>
          <w:ilvl w:val="0"/>
          <w:numId w:val="128"/>
        </w:numPr>
        <w:shd w:val="clear" w:color="auto" w:fill="FFFFFF"/>
        <w:ind w:left="0" w:firstLine="397"/>
        <w:jc w:val="both"/>
        <w:rPr>
          <w:color w:val="000000"/>
          <w:sz w:val="24"/>
          <w:szCs w:val="24"/>
          <w:lang w:val="lv-LV"/>
        </w:rPr>
      </w:pPr>
      <w:r w:rsidRPr="007E4DA8">
        <w:rPr>
          <w:color w:val="000000"/>
          <w:sz w:val="24"/>
          <w:szCs w:val="24"/>
          <w:lang w:val="lv-LV"/>
        </w:rPr>
        <w:t>apstrādājot virsmas ķīmiski ar skābēm vai citām vielām vai vielu maisījumiem;</w:t>
      </w:r>
    </w:p>
    <w:p w:rsidR="00AF6846" w:rsidRPr="007E4DA8" w:rsidRDefault="00AF6846" w:rsidP="00780497">
      <w:pPr>
        <w:numPr>
          <w:ilvl w:val="0"/>
          <w:numId w:val="128"/>
        </w:numPr>
        <w:shd w:val="clear" w:color="auto" w:fill="FFFFFF"/>
        <w:ind w:left="0" w:firstLine="397"/>
        <w:jc w:val="both"/>
        <w:rPr>
          <w:color w:val="000000"/>
          <w:sz w:val="24"/>
          <w:szCs w:val="24"/>
          <w:lang w:val="lv-LV"/>
        </w:rPr>
      </w:pPr>
      <w:r w:rsidRPr="007E4DA8">
        <w:rPr>
          <w:color w:val="000000"/>
          <w:sz w:val="24"/>
          <w:szCs w:val="24"/>
          <w:lang w:val="lv-LV"/>
        </w:rPr>
        <w:t>pārklājot virsmas ar plānu (līdz 1 μm) metāla, oglekļa vai cita labi vadoša mat</w:t>
      </w:r>
      <w:r w:rsidRPr="007E4DA8">
        <w:rPr>
          <w:color w:val="000000"/>
          <w:sz w:val="24"/>
          <w:szCs w:val="24"/>
          <w:lang w:val="lv-LV"/>
        </w:rPr>
        <w:t>e</w:t>
      </w:r>
      <w:r w:rsidRPr="007E4DA8">
        <w:rPr>
          <w:color w:val="000000"/>
          <w:sz w:val="24"/>
          <w:szCs w:val="24"/>
          <w:lang w:val="lv-LV"/>
        </w:rPr>
        <w:t>riāla kārtiņu;</w:t>
      </w:r>
    </w:p>
    <w:p w:rsidR="00AF6846" w:rsidRPr="007E4DA8" w:rsidRDefault="00AF6846" w:rsidP="00780497">
      <w:pPr>
        <w:numPr>
          <w:ilvl w:val="0"/>
          <w:numId w:val="128"/>
        </w:numPr>
        <w:shd w:val="clear" w:color="auto" w:fill="FFFFFF"/>
        <w:ind w:left="0" w:firstLine="397"/>
        <w:jc w:val="both"/>
        <w:rPr>
          <w:color w:val="000000"/>
          <w:sz w:val="24"/>
          <w:szCs w:val="24"/>
          <w:lang w:val="lv-LV"/>
        </w:rPr>
      </w:pPr>
      <w:r w:rsidRPr="007E4DA8">
        <w:rPr>
          <w:color w:val="000000"/>
          <w:sz w:val="24"/>
          <w:szCs w:val="24"/>
          <w:lang w:val="lv-LV"/>
        </w:rPr>
        <w:t>pārklājot dielektriķus ar t. s. antistatiskām vielām, pie kurām pieder daudzatomu spirti (glikols, glicerīns, sorbīts), neorganiskie sāļi (kalcija, litija un magnija hlorīdi) un daži citi speciāli savie</w:t>
      </w:r>
      <w:r w:rsidRPr="007E4DA8">
        <w:rPr>
          <w:color w:val="000000"/>
          <w:sz w:val="24"/>
          <w:szCs w:val="24"/>
          <w:lang w:val="lv-LV"/>
        </w:rPr>
        <w:softHyphen/>
        <w:t>nojumi. Ar šīm vielām pārklāj aizsargājamā materiāla virsmu (tek</w:t>
      </w:r>
      <w:r w:rsidRPr="007E4DA8">
        <w:rPr>
          <w:color w:val="000000"/>
          <w:sz w:val="24"/>
          <w:szCs w:val="24"/>
          <w:lang w:val="lv-LV"/>
        </w:rPr>
        <w:softHyphen/>
        <w:t>stilrūpniecībā) vai piejauc aizsargājamai vielai (piemēram, degamiem dielektriskiem šķidrumiem);</w:t>
      </w:r>
    </w:p>
    <w:p w:rsidR="00AF6846" w:rsidRPr="00B75AA7" w:rsidRDefault="00AF6846" w:rsidP="00780497">
      <w:pPr>
        <w:numPr>
          <w:ilvl w:val="0"/>
          <w:numId w:val="128"/>
        </w:numPr>
        <w:shd w:val="clear" w:color="auto" w:fill="FFFFFF"/>
        <w:ind w:left="0" w:firstLine="397"/>
        <w:jc w:val="both"/>
        <w:rPr>
          <w:lang w:val="lv-LV"/>
        </w:rPr>
      </w:pPr>
      <w:r>
        <w:rPr>
          <w:color w:val="000000"/>
          <w:spacing w:val="-4"/>
          <w:sz w:val="24"/>
          <w:szCs w:val="24"/>
          <w:lang w:val="lv-LV"/>
        </w:rPr>
        <w:t>piejaucot pašam dielektriķim elektrovadošas pildvielas (alumī</w:t>
      </w:r>
      <w:r>
        <w:rPr>
          <w:color w:val="000000"/>
          <w:spacing w:val="-4"/>
          <w:sz w:val="24"/>
          <w:szCs w:val="24"/>
          <w:lang w:val="lv-LV"/>
        </w:rPr>
        <w:softHyphen/>
      </w:r>
      <w:r>
        <w:rPr>
          <w:color w:val="000000"/>
          <w:spacing w:val="4"/>
          <w:sz w:val="24"/>
          <w:szCs w:val="24"/>
          <w:lang w:val="lv-LV"/>
        </w:rPr>
        <w:t>nija pūderi, grafītu u. c);</w:t>
      </w:r>
    </w:p>
    <w:p w:rsidR="00AF6846" w:rsidRPr="007E4DA8" w:rsidRDefault="00AF6846" w:rsidP="00780497">
      <w:pPr>
        <w:numPr>
          <w:ilvl w:val="0"/>
          <w:numId w:val="120"/>
        </w:numPr>
        <w:shd w:val="clear" w:color="auto" w:fill="FFFFFF"/>
        <w:tabs>
          <w:tab w:val="left" w:pos="634"/>
        </w:tabs>
        <w:ind w:firstLine="397"/>
        <w:jc w:val="both"/>
        <w:rPr>
          <w:color w:val="000000"/>
          <w:sz w:val="24"/>
          <w:szCs w:val="24"/>
          <w:lang w:val="lv-LV"/>
        </w:rPr>
      </w:pPr>
      <w:r>
        <w:rPr>
          <w:i/>
          <w:iCs/>
          <w:color w:val="000000"/>
          <w:spacing w:val="6"/>
          <w:sz w:val="24"/>
          <w:szCs w:val="24"/>
          <w:lang w:val="lv-LV"/>
        </w:rPr>
        <w:t>pasākumi, kas nav vērsti pret lādiņu veidošanos un uzkrā</w:t>
      </w:r>
      <w:r>
        <w:rPr>
          <w:i/>
          <w:iCs/>
          <w:color w:val="000000"/>
          <w:spacing w:val="4"/>
          <w:sz w:val="24"/>
          <w:szCs w:val="24"/>
          <w:lang w:val="lv-LV"/>
        </w:rPr>
        <w:t xml:space="preserve">šanos,  bet tikai pret to nevēlamo iedarbi. </w:t>
      </w:r>
      <w:r w:rsidRPr="007E4DA8">
        <w:rPr>
          <w:color w:val="000000"/>
          <w:sz w:val="24"/>
          <w:szCs w:val="24"/>
          <w:lang w:val="lv-LV"/>
        </w:rPr>
        <w:t>Šajā grupā galvenie ir dažāda tipa (indukcijas, augstsprieg</w:t>
      </w:r>
      <w:r w:rsidRPr="007E4DA8">
        <w:rPr>
          <w:color w:val="000000"/>
          <w:sz w:val="24"/>
          <w:szCs w:val="24"/>
          <w:lang w:val="lv-LV"/>
        </w:rPr>
        <w:t>u</w:t>
      </w:r>
      <w:r w:rsidRPr="007E4DA8">
        <w:rPr>
          <w:color w:val="000000"/>
          <w:sz w:val="24"/>
          <w:szCs w:val="24"/>
          <w:lang w:val="lv-LV"/>
        </w:rPr>
        <w:t>ma, rūpnieciskās  frekvences, augstfrekvences, radioaktīvie, aerodinamiskie, kombin</w:t>
      </w:r>
      <w:r w:rsidRPr="007E4DA8">
        <w:rPr>
          <w:color w:val="000000"/>
          <w:sz w:val="24"/>
          <w:szCs w:val="24"/>
          <w:lang w:val="lv-LV"/>
        </w:rPr>
        <w:t>ē</w:t>
      </w:r>
      <w:r w:rsidRPr="007E4DA8">
        <w:rPr>
          <w:color w:val="000000"/>
          <w:sz w:val="24"/>
          <w:szCs w:val="24"/>
          <w:lang w:val="lv-LV"/>
        </w:rPr>
        <w:t>tie)</w:t>
      </w:r>
      <w:r>
        <w:rPr>
          <w:color w:val="000000"/>
          <w:spacing w:val="-4"/>
          <w:sz w:val="24"/>
          <w:szCs w:val="24"/>
          <w:lang w:val="lv-LV"/>
        </w:rPr>
        <w:t xml:space="preserve"> </w:t>
      </w:r>
      <w:r>
        <w:rPr>
          <w:i/>
          <w:iCs/>
          <w:color w:val="000000"/>
          <w:spacing w:val="-4"/>
          <w:sz w:val="24"/>
          <w:szCs w:val="24"/>
          <w:lang w:val="lv-LV"/>
        </w:rPr>
        <w:t>neitrali</w:t>
      </w:r>
      <w:r>
        <w:rPr>
          <w:i/>
          <w:iCs/>
          <w:color w:val="000000"/>
          <w:spacing w:val="3"/>
          <w:sz w:val="24"/>
          <w:szCs w:val="24"/>
          <w:lang w:val="lv-LV"/>
        </w:rPr>
        <w:t>zatori</w:t>
      </w:r>
      <w:r>
        <w:rPr>
          <w:color w:val="000000"/>
          <w:spacing w:val="3"/>
          <w:sz w:val="24"/>
          <w:szCs w:val="24"/>
          <w:lang w:val="lv-LV"/>
        </w:rPr>
        <w:t xml:space="preserve">. </w:t>
      </w:r>
      <w:r w:rsidRPr="007E4DA8">
        <w:rPr>
          <w:color w:val="000000"/>
          <w:sz w:val="24"/>
          <w:szCs w:val="24"/>
          <w:lang w:val="lv-LV"/>
        </w:rPr>
        <w:t>Statiskās elektrības lādiņu neitralizēšana notiek, laižot uz elektrizēto objektu vērstu jonizēta  gaisa pūsmu. Gaisa jonizā</w:t>
      </w:r>
      <w:r w:rsidRPr="007E4DA8">
        <w:rPr>
          <w:color w:val="000000"/>
          <w:sz w:val="24"/>
          <w:szCs w:val="24"/>
          <w:lang w:val="lv-LV"/>
        </w:rPr>
        <w:softHyphen/>
        <w:t xml:space="preserve">ciju panāk ar spēcīgu elektrisko lauku </w:t>
      </w:r>
      <w:r w:rsidRPr="007E4DA8">
        <w:rPr>
          <w:color w:val="000000"/>
          <w:sz w:val="24"/>
          <w:szCs w:val="24"/>
          <w:lang w:val="lv-LV"/>
        </w:rPr>
        <w:lastRenderedPageBreak/>
        <w:t>vai radioaktīvo starojumu. Neitralizatora darbība izpaužas tā, ka aizsargājamā objekta lādiņi piesaista  pretējās  polaritātes jonus no jonizētā gaisa pūsmas un tiek neitralizēti;</w:t>
      </w:r>
    </w:p>
    <w:p w:rsidR="00AF6846" w:rsidRPr="00B87C54" w:rsidRDefault="00AF6846" w:rsidP="00780497">
      <w:pPr>
        <w:numPr>
          <w:ilvl w:val="0"/>
          <w:numId w:val="120"/>
        </w:numPr>
        <w:shd w:val="clear" w:color="auto" w:fill="FFFFFF"/>
        <w:tabs>
          <w:tab w:val="left" w:pos="634"/>
        </w:tabs>
        <w:ind w:firstLine="397"/>
        <w:jc w:val="both"/>
        <w:rPr>
          <w:color w:val="000000"/>
          <w:sz w:val="24"/>
          <w:lang w:val="lv-LV"/>
        </w:rPr>
      </w:pPr>
      <w:r w:rsidRPr="009D6685">
        <w:rPr>
          <w:i/>
          <w:iCs/>
          <w:color w:val="000000"/>
          <w:spacing w:val="1"/>
          <w:sz w:val="24"/>
          <w:szCs w:val="24"/>
          <w:lang w:val="lv-LV"/>
        </w:rPr>
        <w:t xml:space="preserve">tehnoloģiskie pasākumi, </w:t>
      </w:r>
      <w:r w:rsidRPr="007E4DA8">
        <w:rPr>
          <w:color w:val="000000"/>
          <w:sz w:val="24"/>
          <w:szCs w:val="24"/>
          <w:lang w:val="lv-LV"/>
        </w:rPr>
        <w:t>kas samazina statiskās elektrības ne</w:t>
      </w:r>
      <w:r w:rsidRPr="007E4DA8">
        <w:rPr>
          <w:color w:val="000000"/>
          <w:sz w:val="24"/>
          <w:szCs w:val="24"/>
          <w:lang w:val="lv-LV"/>
        </w:rPr>
        <w:softHyphen/>
        <w:t>vēlamo iedarbi, pilnveidojot vai koriģējot tehnoloģisko procesu: sa</w:t>
      </w:r>
      <w:r w:rsidRPr="007E4DA8">
        <w:rPr>
          <w:color w:val="000000"/>
          <w:sz w:val="24"/>
          <w:szCs w:val="24"/>
          <w:lang w:val="lv-LV"/>
        </w:rPr>
        <w:softHyphen/>
        <w:t>mazina elektrizācijai pakļauto vielu kustības ātrumu; izvēlas opti</w:t>
      </w:r>
      <w:r w:rsidRPr="007E4DA8">
        <w:rPr>
          <w:color w:val="000000"/>
          <w:sz w:val="24"/>
          <w:szCs w:val="24"/>
          <w:lang w:val="lv-LV"/>
        </w:rPr>
        <w:softHyphen/>
        <w:t>mālus kontaktpārus (piemēram, tekstilrūpniecībā jauc šķiedras, kas elektrizējas ar pretējas polaritātes lādiņiem) u. c.</w:t>
      </w:r>
    </w:p>
    <w:p w:rsidR="00AF6846" w:rsidRDefault="00AF6846" w:rsidP="00AF6846">
      <w:pPr>
        <w:shd w:val="clear" w:color="auto" w:fill="FFFFFF"/>
        <w:tabs>
          <w:tab w:val="left" w:pos="634"/>
        </w:tabs>
        <w:ind w:firstLine="397"/>
        <w:jc w:val="both"/>
        <w:rPr>
          <w:sz w:val="24"/>
          <w:lang w:val="lv-LV"/>
        </w:rPr>
      </w:pPr>
    </w:p>
    <w:p w:rsidR="00AF6846" w:rsidRPr="007E4DA8" w:rsidRDefault="00AF6846" w:rsidP="00AF6846">
      <w:pPr>
        <w:shd w:val="clear" w:color="auto" w:fill="FFFFFF"/>
        <w:tabs>
          <w:tab w:val="left" w:pos="634"/>
        </w:tabs>
        <w:ind w:firstLine="397"/>
        <w:jc w:val="both"/>
        <w:rPr>
          <w:color w:val="000000"/>
          <w:sz w:val="24"/>
          <w:lang w:val="lv-LV"/>
        </w:rPr>
      </w:pPr>
    </w:p>
    <w:p w:rsidR="00AF6846" w:rsidRDefault="00AF6846" w:rsidP="009E58D2">
      <w:pPr>
        <w:ind w:firstLine="397"/>
        <w:rPr>
          <w:sz w:val="24"/>
          <w:szCs w:val="24"/>
          <w:lang w:val="lv-LV"/>
        </w:rPr>
      </w:pPr>
    </w:p>
    <w:p w:rsidR="00780497" w:rsidRDefault="00780497" w:rsidP="009E58D2">
      <w:pPr>
        <w:ind w:firstLine="397"/>
        <w:rPr>
          <w:sz w:val="24"/>
          <w:szCs w:val="24"/>
          <w:lang w:val="lv-LV"/>
        </w:rPr>
      </w:pPr>
    </w:p>
    <w:p w:rsidR="00780497" w:rsidRDefault="00780497" w:rsidP="009E58D2">
      <w:pPr>
        <w:ind w:firstLine="397"/>
        <w:rPr>
          <w:sz w:val="24"/>
          <w:szCs w:val="24"/>
          <w:lang w:val="lv-LV"/>
        </w:rPr>
      </w:pPr>
    </w:p>
    <w:p w:rsidR="00780497" w:rsidRDefault="00780497" w:rsidP="009E58D2">
      <w:pPr>
        <w:ind w:firstLine="397"/>
        <w:rPr>
          <w:sz w:val="24"/>
          <w:szCs w:val="24"/>
          <w:lang w:val="lv-LV"/>
        </w:rPr>
      </w:pPr>
    </w:p>
    <w:p w:rsidR="00780497" w:rsidRDefault="00780497" w:rsidP="009E58D2">
      <w:pPr>
        <w:ind w:firstLine="397"/>
        <w:rPr>
          <w:sz w:val="24"/>
          <w:szCs w:val="24"/>
          <w:lang w:val="lv-LV"/>
        </w:rPr>
      </w:pPr>
    </w:p>
    <w:p w:rsidR="00780497" w:rsidRDefault="00780497" w:rsidP="009E58D2">
      <w:pPr>
        <w:ind w:firstLine="397"/>
        <w:rPr>
          <w:sz w:val="24"/>
          <w:szCs w:val="24"/>
          <w:lang w:val="lv-LV"/>
        </w:rPr>
      </w:pPr>
    </w:p>
    <w:p w:rsidR="00780497" w:rsidRDefault="00780497" w:rsidP="009E58D2">
      <w:pPr>
        <w:ind w:firstLine="397"/>
        <w:rPr>
          <w:sz w:val="24"/>
          <w:szCs w:val="24"/>
          <w:lang w:val="lv-LV"/>
        </w:rPr>
      </w:pPr>
    </w:p>
    <w:p w:rsidR="00780497" w:rsidRDefault="00780497" w:rsidP="009E58D2">
      <w:pPr>
        <w:ind w:firstLine="397"/>
        <w:rPr>
          <w:sz w:val="24"/>
          <w:szCs w:val="24"/>
          <w:lang w:val="lv-LV"/>
        </w:rPr>
      </w:pPr>
    </w:p>
    <w:p w:rsidR="00780497" w:rsidRDefault="00780497" w:rsidP="009E58D2">
      <w:pPr>
        <w:ind w:firstLine="397"/>
        <w:rPr>
          <w:sz w:val="24"/>
          <w:szCs w:val="24"/>
          <w:lang w:val="lv-LV"/>
        </w:rPr>
      </w:pPr>
    </w:p>
    <w:p w:rsidR="00780497" w:rsidRDefault="00780497" w:rsidP="009E58D2">
      <w:pPr>
        <w:ind w:firstLine="397"/>
        <w:rPr>
          <w:sz w:val="24"/>
          <w:szCs w:val="24"/>
          <w:lang w:val="lv-LV"/>
        </w:rPr>
      </w:pPr>
    </w:p>
    <w:p w:rsidR="00780497" w:rsidRDefault="00780497" w:rsidP="009E58D2">
      <w:pPr>
        <w:ind w:firstLine="397"/>
        <w:rPr>
          <w:sz w:val="24"/>
          <w:szCs w:val="24"/>
          <w:lang w:val="lv-LV"/>
        </w:rPr>
      </w:pPr>
    </w:p>
    <w:p w:rsidR="00780497" w:rsidRDefault="00780497" w:rsidP="009E58D2">
      <w:pPr>
        <w:ind w:firstLine="397"/>
        <w:rPr>
          <w:sz w:val="24"/>
          <w:szCs w:val="24"/>
          <w:lang w:val="lv-LV"/>
        </w:rPr>
      </w:pPr>
    </w:p>
    <w:p w:rsidR="00780497" w:rsidRDefault="00780497" w:rsidP="009E58D2">
      <w:pPr>
        <w:ind w:firstLine="397"/>
        <w:rPr>
          <w:sz w:val="24"/>
          <w:szCs w:val="24"/>
          <w:lang w:val="lv-LV"/>
        </w:rPr>
      </w:pPr>
    </w:p>
    <w:p w:rsidR="00780497" w:rsidRDefault="00780497" w:rsidP="009E58D2">
      <w:pPr>
        <w:ind w:firstLine="397"/>
        <w:rPr>
          <w:sz w:val="24"/>
          <w:szCs w:val="24"/>
          <w:lang w:val="lv-LV"/>
        </w:rPr>
      </w:pPr>
    </w:p>
    <w:p w:rsidR="00780497" w:rsidRDefault="00780497" w:rsidP="009E58D2">
      <w:pPr>
        <w:ind w:firstLine="397"/>
        <w:rPr>
          <w:sz w:val="24"/>
          <w:szCs w:val="24"/>
          <w:lang w:val="lv-LV"/>
        </w:rPr>
      </w:pPr>
    </w:p>
    <w:p w:rsidR="00780497" w:rsidRDefault="00780497" w:rsidP="009E58D2">
      <w:pPr>
        <w:ind w:firstLine="397"/>
        <w:rPr>
          <w:sz w:val="24"/>
          <w:szCs w:val="24"/>
          <w:lang w:val="lv-LV"/>
        </w:rPr>
      </w:pPr>
    </w:p>
    <w:p w:rsidR="00780497" w:rsidRDefault="00780497" w:rsidP="009E58D2">
      <w:pPr>
        <w:ind w:firstLine="397"/>
        <w:rPr>
          <w:sz w:val="24"/>
          <w:szCs w:val="24"/>
          <w:lang w:val="lv-LV"/>
        </w:rPr>
      </w:pPr>
    </w:p>
    <w:p w:rsidR="00780497" w:rsidRDefault="00780497" w:rsidP="009E58D2">
      <w:pPr>
        <w:ind w:firstLine="397"/>
        <w:rPr>
          <w:sz w:val="24"/>
          <w:szCs w:val="24"/>
          <w:lang w:val="lv-LV"/>
        </w:rPr>
      </w:pPr>
    </w:p>
    <w:p w:rsidR="00780497" w:rsidRDefault="00780497" w:rsidP="009E58D2">
      <w:pPr>
        <w:ind w:firstLine="397"/>
        <w:rPr>
          <w:sz w:val="24"/>
          <w:szCs w:val="24"/>
          <w:lang w:val="lv-LV"/>
        </w:rPr>
      </w:pPr>
    </w:p>
    <w:p w:rsidR="00780497" w:rsidRDefault="00780497" w:rsidP="009E58D2">
      <w:pPr>
        <w:ind w:firstLine="397"/>
        <w:rPr>
          <w:sz w:val="24"/>
          <w:szCs w:val="24"/>
          <w:lang w:val="lv-LV"/>
        </w:rPr>
      </w:pPr>
    </w:p>
    <w:p w:rsidR="00780497" w:rsidRDefault="00780497" w:rsidP="009E58D2">
      <w:pPr>
        <w:ind w:firstLine="397"/>
        <w:rPr>
          <w:sz w:val="24"/>
          <w:szCs w:val="24"/>
          <w:lang w:val="lv-LV"/>
        </w:rPr>
      </w:pPr>
    </w:p>
    <w:p w:rsidR="00780497" w:rsidRDefault="00780497" w:rsidP="009E58D2">
      <w:pPr>
        <w:ind w:firstLine="397"/>
        <w:rPr>
          <w:sz w:val="24"/>
          <w:szCs w:val="24"/>
          <w:lang w:val="lv-LV"/>
        </w:rPr>
      </w:pPr>
    </w:p>
    <w:p w:rsidR="00780497" w:rsidRDefault="00780497" w:rsidP="009E58D2">
      <w:pPr>
        <w:ind w:firstLine="397"/>
        <w:rPr>
          <w:sz w:val="24"/>
          <w:szCs w:val="24"/>
          <w:lang w:val="lv-LV"/>
        </w:rPr>
      </w:pPr>
    </w:p>
    <w:p w:rsidR="00780497" w:rsidRDefault="00780497" w:rsidP="009E58D2">
      <w:pPr>
        <w:ind w:firstLine="397"/>
        <w:rPr>
          <w:sz w:val="24"/>
          <w:szCs w:val="24"/>
          <w:lang w:val="lv-LV"/>
        </w:rPr>
      </w:pPr>
    </w:p>
    <w:p w:rsidR="00780497" w:rsidRDefault="00780497" w:rsidP="009E58D2">
      <w:pPr>
        <w:ind w:firstLine="397"/>
        <w:rPr>
          <w:sz w:val="24"/>
          <w:szCs w:val="24"/>
          <w:lang w:val="lv-LV"/>
        </w:rPr>
      </w:pPr>
    </w:p>
    <w:p w:rsidR="00780497" w:rsidRDefault="00780497" w:rsidP="009E58D2">
      <w:pPr>
        <w:ind w:firstLine="397"/>
        <w:rPr>
          <w:sz w:val="24"/>
          <w:szCs w:val="24"/>
          <w:lang w:val="lv-LV"/>
        </w:rPr>
      </w:pPr>
    </w:p>
    <w:p w:rsidR="00780497" w:rsidRDefault="00780497" w:rsidP="009E58D2">
      <w:pPr>
        <w:ind w:firstLine="397"/>
        <w:rPr>
          <w:sz w:val="24"/>
          <w:szCs w:val="24"/>
          <w:lang w:val="lv-LV"/>
        </w:rPr>
      </w:pPr>
    </w:p>
    <w:p w:rsidR="00780497" w:rsidRDefault="00780497" w:rsidP="009E58D2">
      <w:pPr>
        <w:ind w:firstLine="397"/>
        <w:rPr>
          <w:sz w:val="24"/>
          <w:szCs w:val="24"/>
          <w:lang w:val="lv-LV"/>
        </w:rPr>
      </w:pPr>
    </w:p>
    <w:p w:rsidR="00780497" w:rsidRDefault="00780497" w:rsidP="009E58D2">
      <w:pPr>
        <w:ind w:firstLine="397"/>
        <w:rPr>
          <w:sz w:val="24"/>
          <w:szCs w:val="24"/>
          <w:lang w:val="lv-LV"/>
        </w:rPr>
      </w:pPr>
    </w:p>
    <w:p w:rsidR="00780497" w:rsidRDefault="00780497" w:rsidP="009E58D2">
      <w:pPr>
        <w:ind w:firstLine="397"/>
        <w:rPr>
          <w:sz w:val="24"/>
          <w:szCs w:val="24"/>
          <w:lang w:val="lv-LV"/>
        </w:rPr>
      </w:pPr>
    </w:p>
    <w:p w:rsidR="00780497" w:rsidRDefault="00780497" w:rsidP="009E58D2">
      <w:pPr>
        <w:ind w:firstLine="397"/>
        <w:rPr>
          <w:sz w:val="24"/>
          <w:szCs w:val="24"/>
          <w:lang w:val="lv-LV"/>
        </w:rPr>
      </w:pPr>
    </w:p>
    <w:p w:rsidR="00780497" w:rsidRDefault="00780497" w:rsidP="009E58D2">
      <w:pPr>
        <w:ind w:firstLine="397"/>
        <w:rPr>
          <w:sz w:val="24"/>
          <w:szCs w:val="24"/>
          <w:lang w:val="lv-LV"/>
        </w:rPr>
      </w:pPr>
    </w:p>
    <w:p w:rsidR="00780497" w:rsidRDefault="00780497" w:rsidP="009E58D2">
      <w:pPr>
        <w:ind w:firstLine="397"/>
        <w:rPr>
          <w:sz w:val="24"/>
          <w:szCs w:val="24"/>
          <w:lang w:val="lv-LV"/>
        </w:rPr>
      </w:pPr>
    </w:p>
    <w:p w:rsidR="00780497" w:rsidRDefault="00780497" w:rsidP="009E58D2">
      <w:pPr>
        <w:ind w:firstLine="397"/>
        <w:rPr>
          <w:sz w:val="24"/>
          <w:szCs w:val="24"/>
          <w:lang w:val="lv-LV"/>
        </w:rPr>
      </w:pPr>
    </w:p>
    <w:p w:rsidR="00780497" w:rsidRDefault="00780497" w:rsidP="009E58D2">
      <w:pPr>
        <w:ind w:firstLine="397"/>
        <w:rPr>
          <w:sz w:val="24"/>
          <w:szCs w:val="24"/>
          <w:lang w:val="lv-LV"/>
        </w:rPr>
      </w:pPr>
    </w:p>
    <w:p w:rsidR="00780497" w:rsidRDefault="00780497" w:rsidP="009E58D2">
      <w:pPr>
        <w:ind w:firstLine="397"/>
        <w:rPr>
          <w:sz w:val="24"/>
          <w:szCs w:val="24"/>
          <w:lang w:val="lv-LV"/>
        </w:rPr>
      </w:pPr>
    </w:p>
    <w:p w:rsidR="00780497" w:rsidRDefault="00780497" w:rsidP="009E58D2">
      <w:pPr>
        <w:ind w:firstLine="397"/>
        <w:rPr>
          <w:sz w:val="24"/>
          <w:szCs w:val="24"/>
          <w:lang w:val="lv-LV"/>
        </w:rPr>
      </w:pPr>
    </w:p>
    <w:p w:rsidR="00780497" w:rsidRDefault="00780497" w:rsidP="009E58D2">
      <w:pPr>
        <w:ind w:firstLine="397"/>
        <w:rPr>
          <w:sz w:val="24"/>
          <w:szCs w:val="24"/>
          <w:lang w:val="lv-LV"/>
        </w:rPr>
      </w:pPr>
    </w:p>
    <w:p w:rsidR="00780497" w:rsidRDefault="00780497" w:rsidP="009E58D2">
      <w:pPr>
        <w:ind w:firstLine="397"/>
        <w:rPr>
          <w:sz w:val="24"/>
          <w:szCs w:val="24"/>
          <w:lang w:val="lv-LV"/>
        </w:rPr>
      </w:pPr>
    </w:p>
    <w:p w:rsidR="00780497" w:rsidRDefault="00780497" w:rsidP="009E58D2">
      <w:pPr>
        <w:ind w:firstLine="397"/>
        <w:rPr>
          <w:sz w:val="24"/>
          <w:szCs w:val="24"/>
          <w:lang w:val="lv-LV"/>
        </w:rPr>
      </w:pPr>
    </w:p>
    <w:p w:rsidR="00780497" w:rsidRDefault="00780497" w:rsidP="009E58D2">
      <w:pPr>
        <w:ind w:firstLine="397"/>
        <w:rPr>
          <w:sz w:val="24"/>
          <w:szCs w:val="24"/>
          <w:lang w:val="lv-LV"/>
        </w:rPr>
      </w:pPr>
    </w:p>
    <w:p w:rsidR="00B72554" w:rsidRDefault="00B72554" w:rsidP="00780497">
      <w:pPr>
        <w:shd w:val="clear" w:color="auto" w:fill="FFFFFF"/>
        <w:ind w:firstLine="397"/>
        <w:jc w:val="center"/>
        <w:rPr>
          <w:b/>
          <w:color w:val="000000"/>
          <w:spacing w:val="11"/>
          <w:sz w:val="24"/>
          <w:szCs w:val="24"/>
          <w:lang w:val="lv-LV"/>
        </w:rPr>
      </w:pPr>
    </w:p>
    <w:p w:rsidR="00780497" w:rsidRPr="00E4530E" w:rsidRDefault="00780497" w:rsidP="00780497">
      <w:pPr>
        <w:shd w:val="clear" w:color="auto" w:fill="FFFFFF"/>
        <w:ind w:firstLine="397"/>
        <w:jc w:val="center"/>
        <w:rPr>
          <w:b/>
          <w:color w:val="000000"/>
          <w:spacing w:val="11"/>
          <w:sz w:val="24"/>
          <w:szCs w:val="24"/>
          <w:lang w:val="lv-LV"/>
        </w:rPr>
      </w:pPr>
      <w:r>
        <w:rPr>
          <w:b/>
          <w:color w:val="000000"/>
          <w:spacing w:val="11"/>
          <w:sz w:val="24"/>
          <w:szCs w:val="24"/>
          <w:lang w:val="lv-LV"/>
        </w:rPr>
        <w:lastRenderedPageBreak/>
        <w:t>10</w:t>
      </w:r>
      <w:r w:rsidRPr="00E4530E">
        <w:rPr>
          <w:b/>
          <w:color w:val="000000"/>
          <w:spacing w:val="11"/>
          <w:sz w:val="24"/>
          <w:szCs w:val="24"/>
          <w:lang w:val="lv-LV"/>
        </w:rPr>
        <w:t>. NODAĻA</w:t>
      </w:r>
    </w:p>
    <w:p w:rsidR="00780497" w:rsidRDefault="00780497" w:rsidP="00780497">
      <w:pPr>
        <w:shd w:val="clear" w:color="auto" w:fill="FFFFFF"/>
        <w:ind w:firstLine="397"/>
        <w:jc w:val="both"/>
        <w:rPr>
          <w:color w:val="000000"/>
          <w:spacing w:val="11"/>
          <w:sz w:val="24"/>
          <w:szCs w:val="24"/>
          <w:lang w:val="lv-LV"/>
        </w:rPr>
      </w:pPr>
    </w:p>
    <w:p w:rsidR="00780497" w:rsidRPr="00A33D62" w:rsidRDefault="00780497" w:rsidP="00780497">
      <w:pPr>
        <w:shd w:val="clear" w:color="auto" w:fill="FFFFFF"/>
        <w:ind w:firstLine="397"/>
        <w:jc w:val="center"/>
        <w:rPr>
          <w:color w:val="000000"/>
          <w:spacing w:val="11"/>
          <w:sz w:val="24"/>
          <w:szCs w:val="24"/>
          <w:lang w:val="lv-LV"/>
        </w:rPr>
      </w:pPr>
      <w:r w:rsidRPr="00A33D62">
        <w:rPr>
          <w:b/>
          <w:color w:val="000000"/>
          <w:spacing w:val="-3"/>
          <w:sz w:val="24"/>
          <w:szCs w:val="24"/>
          <w:lang w:val="lv-LV"/>
        </w:rPr>
        <w:t>ELEKTROIEKĀRTU ZEMĒŠANA</w:t>
      </w:r>
    </w:p>
    <w:p w:rsidR="00780497" w:rsidRPr="00ED4F23" w:rsidRDefault="00780497" w:rsidP="00780497">
      <w:pPr>
        <w:shd w:val="clear" w:color="auto" w:fill="FFFFFF"/>
        <w:ind w:firstLine="397"/>
        <w:jc w:val="both"/>
        <w:rPr>
          <w:color w:val="000000"/>
          <w:spacing w:val="11"/>
          <w:sz w:val="24"/>
          <w:szCs w:val="24"/>
          <w:lang w:val="lv-LV"/>
        </w:rPr>
      </w:pPr>
    </w:p>
    <w:p w:rsidR="00780497" w:rsidRPr="00E4530E" w:rsidRDefault="00780497" w:rsidP="00780497">
      <w:pPr>
        <w:shd w:val="clear" w:color="auto" w:fill="FFFFFF"/>
        <w:ind w:firstLine="397"/>
        <w:jc w:val="both"/>
        <w:rPr>
          <w:b/>
          <w:color w:val="000000"/>
          <w:spacing w:val="11"/>
          <w:sz w:val="24"/>
          <w:szCs w:val="24"/>
          <w:lang w:val="lv-LV"/>
        </w:rPr>
      </w:pPr>
      <w:r>
        <w:rPr>
          <w:b/>
          <w:color w:val="000000"/>
          <w:spacing w:val="11"/>
          <w:sz w:val="24"/>
          <w:szCs w:val="24"/>
          <w:lang w:val="lv-LV"/>
        </w:rPr>
        <w:t>10</w:t>
      </w:r>
      <w:r w:rsidRPr="00E4530E">
        <w:rPr>
          <w:b/>
          <w:color w:val="000000"/>
          <w:spacing w:val="11"/>
          <w:sz w:val="24"/>
          <w:szCs w:val="24"/>
          <w:lang w:val="lv-LV"/>
        </w:rPr>
        <w:t>.1. ZEMĒŠANA</w:t>
      </w:r>
    </w:p>
    <w:p w:rsidR="00780497" w:rsidRDefault="00780497" w:rsidP="00780497">
      <w:pPr>
        <w:shd w:val="clear" w:color="auto" w:fill="FFFFFF"/>
        <w:ind w:firstLine="397"/>
        <w:jc w:val="both"/>
        <w:rPr>
          <w:color w:val="000000"/>
          <w:spacing w:val="11"/>
          <w:sz w:val="24"/>
          <w:szCs w:val="24"/>
          <w:lang w:val="lv-LV"/>
        </w:rPr>
      </w:pPr>
    </w:p>
    <w:p w:rsidR="00780497" w:rsidRPr="00DC74C3" w:rsidRDefault="00780497" w:rsidP="00780497">
      <w:pPr>
        <w:shd w:val="clear" w:color="auto" w:fill="FFFFFF"/>
        <w:ind w:firstLine="397"/>
        <w:jc w:val="both"/>
        <w:rPr>
          <w:color w:val="000000"/>
          <w:sz w:val="24"/>
          <w:szCs w:val="24"/>
          <w:lang w:val="lv-LV"/>
        </w:rPr>
      </w:pPr>
      <w:r w:rsidRPr="00DC74C3">
        <w:rPr>
          <w:color w:val="000000"/>
          <w:sz w:val="24"/>
          <w:szCs w:val="24"/>
          <w:lang w:val="lv-LV"/>
        </w:rPr>
        <w:t xml:space="preserve">Ar jēdzienu </w:t>
      </w:r>
      <w:r w:rsidRPr="00DC74C3">
        <w:rPr>
          <w:i/>
          <w:color w:val="000000"/>
          <w:sz w:val="24"/>
          <w:szCs w:val="24"/>
          <w:lang w:val="lv-LV"/>
        </w:rPr>
        <w:t>zemēšana</w:t>
      </w:r>
      <w:r w:rsidRPr="00DC74C3">
        <w:rPr>
          <w:color w:val="000000"/>
          <w:sz w:val="24"/>
          <w:szCs w:val="24"/>
          <w:lang w:val="lv-LV"/>
        </w:rPr>
        <w:t xml:space="preserve"> plašākā nozīmē saprot dažādu elektro</w:t>
      </w:r>
      <w:r w:rsidRPr="00DC74C3">
        <w:rPr>
          <w:color w:val="000000"/>
          <w:sz w:val="24"/>
          <w:szCs w:val="24"/>
          <w:lang w:val="lv-LV"/>
        </w:rPr>
        <w:softHyphen/>
        <w:t xml:space="preserve">iekārtu metāla daļu </w:t>
      </w:r>
      <w:r>
        <w:rPr>
          <w:color w:val="000000"/>
          <w:sz w:val="24"/>
          <w:szCs w:val="24"/>
          <w:lang w:val="lv-LV"/>
        </w:rPr>
        <w:t>s</w:t>
      </w:r>
      <w:r w:rsidRPr="00DC74C3">
        <w:rPr>
          <w:color w:val="000000"/>
          <w:sz w:val="24"/>
          <w:szCs w:val="24"/>
          <w:lang w:val="lv-LV"/>
        </w:rPr>
        <w:t>a</w:t>
      </w:r>
      <w:r w:rsidRPr="00DC74C3">
        <w:rPr>
          <w:color w:val="000000"/>
          <w:sz w:val="24"/>
          <w:szCs w:val="24"/>
          <w:lang w:val="lv-LV"/>
        </w:rPr>
        <w:t>vienošanu ar zemi. Pēc funkcionālās nozī</w:t>
      </w:r>
      <w:r w:rsidRPr="00DC74C3">
        <w:rPr>
          <w:color w:val="000000"/>
          <w:sz w:val="24"/>
          <w:szCs w:val="24"/>
          <w:lang w:val="lv-LV"/>
        </w:rPr>
        <w:softHyphen/>
        <w:t>mes visus zemējumus iedala</w:t>
      </w:r>
    </w:p>
    <w:p w:rsidR="00780497" w:rsidRPr="00DC74C3" w:rsidRDefault="00780497" w:rsidP="00780497">
      <w:pPr>
        <w:numPr>
          <w:ilvl w:val="0"/>
          <w:numId w:val="114"/>
        </w:numPr>
        <w:shd w:val="clear" w:color="auto" w:fill="FFFFFF"/>
        <w:tabs>
          <w:tab w:val="left" w:pos="677"/>
        </w:tabs>
        <w:ind w:left="720" w:hanging="360"/>
        <w:jc w:val="both"/>
        <w:rPr>
          <w:color w:val="000000"/>
          <w:sz w:val="24"/>
          <w:szCs w:val="24"/>
          <w:lang w:val="lv-LV"/>
        </w:rPr>
      </w:pPr>
      <w:r w:rsidRPr="00DC74C3">
        <w:rPr>
          <w:i/>
          <w:color w:val="000000"/>
          <w:sz w:val="24"/>
          <w:szCs w:val="24"/>
          <w:lang w:val="lv-LV"/>
        </w:rPr>
        <w:t>darba zemējumos</w:t>
      </w:r>
      <w:r>
        <w:rPr>
          <w:color w:val="000000"/>
          <w:sz w:val="24"/>
          <w:szCs w:val="24"/>
          <w:lang w:val="lv-LV"/>
        </w:rPr>
        <w:t xml:space="preserve"> (10.1. att.)</w:t>
      </w:r>
      <w:r w:rsidRPr="00DC74C3">
        <w:rPr>
          <w:color w:val="000000"/>
          <w:sz w:val="24"/>
          <w:szCs w:val="24"/>
          <w:lang w:val="lv-LV"/>
        </w:rPr>
        <w:t>, kuru kopīgā iezīme ir tā, ka tie nepieciešami atti</w:t>
      </w:r>
      <w:r w:rsidRPr="00DC74C3">
        <w:rPr>
          <w:color w:val="000000"/>
          <w:sz w:val="24"/>
          <w:szCs w:val="24"/>
          <w:lang w:val="lv-LV"/>
        </w:rPr>
        <w:t>e</w:t>
      </w:r>
      <w:r w:rsidRPr="00DC74C3">
        <w:rPr>
          <w:color w:val="000000"/>
          <w:sz w:val="24"/>
          <w:szCs w:val="24"/>
          <w:lang w:val="lv-LV"/>
        </w:rPr>
        <w:t>cīgo aparātu (transformatoru, spriegummaiņu, izlādņu u.c.) un elektroiekārtu normālai darbībai dažādos tīkla režīmos (bet ne aizsargzemējums);</w:t>
      </w:r>
    </w:p>
    <w:p w:rsidR="00780497" w:rsidRPr="00BD01DD" w:rsidRDefault="00780497" w:rsidP="00780497">
      <w:pPr>
        <w:shd w:val="clear" w:color="auto" w:fill="FFFFFF"/>
        <w:tabs>
          <w:tab w:val="left" w:pos="677"/>
        </w:tabs>
        <w:ind w:left="397"/>
        <w:jc w:val="both"/>
        <w:rPr>
          <w:color w:val="000000"/>
          <w:spacing w:val="-17"/>
          <w:sz w:val="24"/>
          <w:szCs w:val="24"/>
          <w:lang w:val="lv-LV"/>
        </w:rPr>
      </w:pPr>
    </w:p>
    <w:tbl>
      <w:tblPr>
        <w:tblW w:w="0" w:type="auto"/>
        <w:tblLook w:val="04A0"/>
      </w:tblPr>
      <w:tblGrid>
        <w:gridCol w:w="4533"/>
        <w:gridCol w:w="4187"/>
      </w:tblGrid>
      <w:tr w:rsidR="00780497" w:rsidRPr="00E12A7B" w:rsidTr="00844C20">
        <w:tc>
          <w:tcPr>
            <w:tcW w:w="4643" w:type="dxa"/>
          </w:tcPr>
          <w:p w:rsidR="00780497" w:rsidRDefault="00780497" w:rsidP="00844C20">
            <w:pPr>
              <w:tabs>
                <w:tab w:val="left" w:pos="677"/>
              </w:tabs>
              <w:jc w:val="center"/>
              <w:rPr>
                <w:noProof/>
                <w:color w:val="000000"/>
                <w:spacing w:val="-17"/>
                <w:sz w:val="24"/>
                <w:szCs w:val="24"/>
                <w:lang w:val="lv-LV" w:eastAsia="lv-LV"/>
              </w:rPr>
            </w:pPr>
            <w:r>
              <w:rPr>
                <w:noProof/>
                <w:color w:val="000000"/>
                <w:spacing w:val="-17"/>
                <w:sz w:val="24"/>
                <w:szCs w:val="24"/>
                <w:lang w:val="lv-LV" w:eastAsia="lv-LV"/>
              </w:rPr>
              <w:drawing>
                <wp:inline distT="0" distB="0" distL="0" distR="0">
                  <wp:extent cx="2593340" cy="1515110"/>
                  <wp:effectExtent l="19050" t="0" r="0" b="0"/>
                  <wp:docPr id="4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17" cstate="print"/>
                          <a:srcRect/>
                          <a:stretch>
                            <a:fillRect/>
                          </a:stretch>
                        </pic:blipFill>
                        <pic:spPr bwMode="auto">
                          <a:xfrm>
                            <a:off x="0" y="0"/>
                            <a:ext cx="2593340" cy="1515110"/>
                          </a:xfrm>
                          <a:prstGeom prst="rect">
                            <a:avLst/>
                          </a:prstGeom>
                          <a:noFill/>
                          <a:ln w="9525">
                            <a:noFill/>
                            <a:miter lim="800000"/>
                            <a:headEnd/>
                            <a:tailEnd/>
                          </a:ln>
                        </pic:spPr>
                      </pic:pic>
                    </a:graphicData>
                  </a:graphic>
                </wp:inline>
              </w:drawing>
            </w:r>
          </w:p>
          <w:p w:rsidR="00780497" w:rsidRPr="007B1209" w:rsidRDefault="00780497" w:rsidP="00844C20">
            <w:pPr>
              <w:tabs>
                <w:tab w:val="left" w:pos="677"/>
              </w:tabs>
              <w:jc w:val="center"/>
              <w:rPr>
                <w:b/>
                <w:i/>
                <w:color w:val="000000"/>
                <w:spacing w:val="-17"/>
                <w:lang w:val="lv-LV"/>
              </w:rPr>
            </w:pPr>
            <w:r>
              <w:rPr>
                <w:b/>
                <w:i/>
                <w:color w:val="000000"/>
                <w:spacing w:val="-17"/>
                <w:lang w:val="lv-LV"/>
              </w:rPr>
              <w:t>a</w:t>
            </w:r>
          </w:p>
        </w:tc>
        <w:tc>
          <w:tcPr>
            <w:tcW w:w="4644" w:type="dxa"/>
          </w:tcPr>
          <w:p w:rsidR="00780497" w:rsidRDefault="00780497" w:rsidP="00844C20">
            <w:pPr>
              <w:tabs>
                <w:tab w:val="left" w:pos="677"/>
              </w:tabs>
              <w:jc w:val="center"/>
              <w:rPr>
                <w:color w:val="000000"/>
                <w:spacing w:val="-17"/>
                <w:sz w:val="24"/>
                <w:szCs w:val="24"/>
                <w:lang w:val="lv-LV"/>
              </w:rPr>
            </w:pPr>
            <w:r>
              <w:rPr>
                <w:noProof/>
                <w:color w:val="000000"/>
                <w:spacing w:val="-17"/>
                <w:sz w:val="24"/>
                <w:szCs w:val="24"/>
                <w:lang w:val="lv-LV" w:eastAsia="lv-LV"/>
              </w:rPr>
              <w:drawing>
                <wp:inline distT="0" distB="0" distL="0" distR="0">
                  <wp:extent cx="1965325" cy="1494155"/>
                  <wp:effectExtent l="19050" t="0" r="0" b="0"/>
                  <wp:docPr id="43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18" cstate="print"/>
                          <a:srcRect/>
                          <a:stretch>
                            <a:fillRect/>
                          </a:stretch>
                        </pic:blipFill>
                        <pic:spPr bwMode="auto">
                          <a:xfrm>
                            <a:off x="0" y="0"/>
                            <a:ext cx="1965325" cy="1494155"/>
                          </a:xfrm>
                          <a:prstGeom prst="rect">
                            <a:avLst/>
                          </a:prstGeom>
                          <a:noFill/>
                          <a:ln w="9525">
                            <a:noFill/>
                            <a:miter lim="800000"/>
                            <a:headEnd/>
                            <a:tailEnd/>
                          </a:ln>
                        </pic:spPr>
                      </pic:pic>
                    </a:graphicData>
                  </a:graphic>
                </wp:inline>
              </w:drawing>
            </w:r>
          </w:p>
          <w:p w:rsidR="00780497" w:rsidRPr="0057611A" w:rsidRDefault="00780497" w:rsidP="00844C20">
            <w:pPr>
              <w:tabs>
                <w:tab w:val="left" w:pos="677"/>
              </w:tabs>
              <w:jc w:val="center"/>
              <w:rPr>
                <w:b/>
                <w:i/>
                <w:color w:val="000000"/>
                <w:spacing w:val="-17"/>
                <w:lang w:val="lv-LV"/>
              </w:rPr>
            </w:pPr>
            <w:r w:rsidRPr="0057611A">
              <w:rPr>
                <w:b/>
                <w:i/>
                <w:color w:val="000000"/>
                <w:spacing w:val="-17"/>
                <w:lang w:val="lv-LV"/>
              </w:rPr>
              <w:t xml:space="preserve">b </w:t>
            </w:r>
          </w:p>
        </w:tc>
      </w:tr>
    </w:tbl>
    <w:p w:rsidR="00780497" w:rsidRDefault="00780497" w:rsidP="00780497">
      <w:pPr>
        <w:widowControl/>
        <w:autoSpaceDE/>
        <w:autoSpaceDN/>
        <w:adjustRightInd/>
        <w:jc w:val="center"/>
        <w:rPr>
          <w:sz w:val="22"/>
          <w:szCs w:val="22"/>
          <w:lang w:val="lv-LV"/>
        </w:rPr>
      </w:pPr>
      <w:r>
        <w:rPr>
          <w:sz w:val="22"/>
          <w:szCs w:val="22"/>
          <w:lang w:val="lv-LV"/>
        </w:rPr>
        <w:t>10.1. att. Elektroiekārtas zemētos elektriskajos tīklos:</w:t>
      </w:r>
      <w:r w:rsidRPr="006A672A">
        <w:rPr>
          <w:i/>
          <w:sz w:val="22"/>
          <w:szCs w:val="22"/>
          <w:lang w:val="lv-LV"/>
        </w:rPr>
        <w:t xml:space="preserve"> a</w:t>
      </w:r>
      <w:r>
        <w:rPr>
          <w:sz w:val="22"/>
          <w:szCs w:val="22"/>
          <w:lang w:val="lv-LV"/>
        </w:rPr>
        <w:t xml:space="preserve"> – trīsfāžu tīkls ar cieši zemēto neitrāli; </w:t>
      </w:r>
    </w:p>
    <w:p w:rsidR="00780497" w:rsidRPr="006A672A" w:rsidRDefault="00780497" w:rsidP="00780497">
      <w:pPr>
        <w:widowControl/>
        <w:autoSpaceDE/>
        <w:autoSpaceDN/>
        <w:adjustRightInd/>
        <w:jc w:val="center"/>
        <w:rPr>
          <w:sz w:val="22"/>
          <w:szCs w:val="22"/>
          <w:lang w:val="lv-LV" w:eastAsia="lv-LV"/>
        </w:rPr>
      </w:pPr>
      <w:r w:rsidRPr="006A672A">
        <w:rPr>
          <w:i/>
          <w:sz w:val="22"/>
          <w:szCs w:val="22"/>
          <w:lang w:val="lv-LV"/>
        </w:rPr>
        <w:t>b</w:t>
      </w:r>
      <w:r>
        <w:rPr>
          <w:sz w:val="22"/>
          <w:szCs w:val="22"/>
          <w:lang w:val="lv-LV"/>
        </w:rPr>
        <w:t xml:space="preserve"> – vienfāzes tīklā ar cieši zemēto barošanas avota (transformatora) izeju; </w:t>
      </w:r>
      <w:r w:rsidRPr="0057611A">
        <w:rPr>
          <w:i/>
          <w:sz w:val="22"/>
          <w:szCs w:val="22"/>
          <w:lang w:val="lv-LV"/>
        </w:rPr>
        <w:t>QF</w:t>
      </w:r>
      <w:r w:rsidRPr="0057611A">
        <w:rPr>
          <w:sz w:val="22"/>
          <w:szCs w:val="22"/>
          <w:vertAlign w:val="subscript"/>
          <w:lang w:val="lv-LV"/>
        </w:rPr>
        <w:t>1</w:t>
      </w:r>
      <w:r>
        <w:rPr>
          <w:sz w:val="22"/>
          <w:szCs w:val="22"/>
          <w:lang w:val="lv-LV"/>
        </w:rPr>
        <w:t xml:space="preserve"> – automātiskais slēdzis; </w:t>
      </w:r>
      <w:r w:rsidRPr="0057611A">
        <w:rPr>
          <w:i/>
          <w:sz w:val="22"/>
          <w:szCs w:val="22"/>
          <w:lang w:val="lv-LV"/>
        </w:rPr>
        <w:t>QS</w:t>
      </w:r>
      <w:r>
        <w:rPr>
          <w:sz w:val="22"/>
          <w:szCs w:val="22"/>
          <w:lang w:val="lv-LV"/>
        </w:rPr>
        <w:t xml:space="preserve"> – slēdzis atvienotājs</w:t>
      </w:r>
    </w:p>
    <w:p w:rsidR="00780497" w:rsidRPr="00ED4F23" w:rsidRDefault="00780497" w:rsidP="00780497">
      <w:pPr>
        <w:shd w:val="clear" w:color="auto" w:fill="FFFFFF"/>
        <w:tabs>
          <w:tab w:val="left" w:pos="677"/>
        </w:tabs>
        <w:jc w:val="both"/>
        <w:rPr>
          <w:color w:val="000000"/>
          <w:spacing w:val="-17"/>
          <w:sz w:val="24"/>
          <w:szCs w:val="24"/>
          <w:lang w:val="lv-LV"/>
        </w:rPr>
      </w:pPr>
    </w:p>
    <w:p w:rsidR="00780497" w:rsidRPr="00BF001A" w:rsidRDefault="00780497" w:rsidP="00780497">
      <w:pPr>
        <w:numPr>
          <w:ilvl w:val="0"/>
          <w:numId w:val="114"/>
        </w:numPr>
        <w:shd w:val="clear" w:color="auto" w:fill="FFFFFF"/>
        <w:tabs>
          <w:tab w:val="left" w:pos="677"/>
        </w:tabs>
        <w:ind w:left="720" w:hanging="360"/>
        <w:jc w:val="both"/>
        <w:rPr>
          <w:color w:val="000000"/>
          <w:spacing w:val="-11"/>
          <w:sz w:val="24"/>
          <w:szCs w:val="24"/>
          <w:lang w:val="lv-LV"/>
        </w:rPr>
      </w:pPr>
      <w:r w:rsidRPr="00A33D62">
        <w:rPr>
          <w:i/>
          <w:iCs/>
          <w:color w:val="000000"/>
          <w:spacing w:val="4"/>
          <w:sz w:val="24"/>
          <w:szCs w:val="24"/>
          <w:lang w:val="lv-LV"/>
        </w:rPr>
        <w:t>aizsargzemējumos</w:t>
      </w:r>
      <w:r w:rsidRPr="00A33D62">
        <w:rPr>
          <w:iCs/>
          <w:color w:val="000000"/>
          <w:spacing w:val="4"/>
          <w:sz w:val="24"/>
          <w:szCs w:val="24"/>
          <w:lang w:val="lv-LV"/>
        </w:rPr>
        <w:t xml:space="preserve">, </w:t>
      </w:r>
      <w:r w:rsidRPr="00A33D62">
        <w:rPr>
          <w:color w:val="000000"/>
          <w:spacing w:val="4"/>
          <w:sz w:val="24"/>
          <w:szCs w:val="24"/>
          <w:lang w:val="lv-LV"/>
        </w:rPr>
        <w:t xml:space="preserve">kurus izveido, lai apkalpojošo personālu </w:t>
      </w:r>
      <w:r w:rsidRPr="00A33D62">
        <w:rPr>
          <w:color w:val="000000"/>
          <w:spacing w:val="8"/>
          <w:sz w:val="24"/>
          <w:szCs w:val="24"/>
          <w:lang w:val="lv-LV"/>
        </w:rPr>
        <w:t>aizsargātu pret bīstamu pieskarspriegumu un soļa spriegumu</w:t>
      </w:r>
      <w:r>
        <w:rPr>
          <w:color w:val="000000"/>
          <w:spacing w:val="8"/>
          <w:sz w:val="24"/>
          <w:szCs w:val="24"/>
          <w:lang w:val="lv-LV"/>
        </w:rPr>
        <w:t xml:space="preserve"> (10.2. att.)</w:t>
      </w:r>
      <w:r w:rsidRPr="00A33D62">
        <w:rPr>
          <w:color w:val="000000"/>
          <w:spacing w:val="11"/>
          <w:sz w:val="24"/>
          <w:szCs w:val="24"/>
          <w:lang w:val="lv-LV"/>
        </w:rPr>
        <w:t xml:space="preserve">. Šajā nolūkā ar zemi savieno visas tās elektroiekārtu </w:t>
      </w:r>
      <w:r w:rsidRPr="00A33D62">
        <w:rPr>
          <w:color w:val="000000"/>
          <w:spacing w:val="7"/>
          <w:sz w:val="24"/>
          <w:szCs w:val="24"/>
          <w:lang w:val="lv-LV"/>
        </w:rPr>
        <w:t>metāla daļas, kas var nokļūt zem sprieguma, bojājoties izolācijai.</w:t>
      </w:r>
    </w:p>
    <w:p w:rsidR="00780497" w:rsidRPr="00BD01DD" w:rsidRDefault="00780497" w:rsidP="00780497">
      <w:pPr>
        <w:shd w:val="clear" w:color="auto" w:fill="FFFFFF"/>
        <w:tabs>
          <w:tab w:val="left" w:pos="677"/>
        </w:tabs>
        <w:ind w:left="397"/>
        <w:jc w:val="both"/>
        <w:rPr>
          <w:color w:val="000000"/>
          <w:spacing w:val="-11"/>
          <w:sz w:val="24"/>
          <w:szCs w:val="24"/>
          <w:lang w:val="lv-LV"/>
        </w:rPr>
      </w:pPr>
    </w:p>
    <w:tbl>
      <w:tblPr>
        <w:tblW w:w="0" w:type="auto"/>
        <w:tblInd w:w="397" w:type="dxa"/>
        <w:tblLook w:val="04A0"/>
      </w:tblPr>
      <w:tblGrid>
        <w:gridCol w:w="5837"/>
        <w:gridCol w:w="2486"/>
      </w:tblGrid>
      <w:tr w:rsidR="00780497" w:rsidRPr="00B50B95" w:rsidTr="00844C20">
        <w:tc>
          <w:tcPr>
            <w:tcW w:w="5837" w:type="dxa"/>
          </w:tcPr>
          <w:p w:rsidR="00780497" w:rsidRPr="00B30EDD" w:rsidRDefault="00780497" w:rsidP="00844C20">
            <w:pPr>
              <w:tabs>
                <w:tab w:val="left" w:pos="677"/>
              </w:tabs>
              <w:jc w:val="center"/>
              <w:rPr>
                <w:color w:val="000000"/>
                <w:spacing w:val="-17"/>
                <w:sz w:val="24"/>
                <w:szCs w:val="24"/>
                <w:lang w:val="lv-LV"/>
              </w:rPr>
            </w:pPr>
            <w:r>
              <w:rPr>
                <w:noProof/>
                <w:color w:val="000000"/>
                <w:spacing w:val="-17"/>
                <w:sz w:val="24"/>
                <w:szCs w:val="24"/>
                <w:lang w:val="lv-LV" w:eastAsia="lv-LV"/>
              </w:rPr>
              <w:drawing>
                <wp:inline distT="0" distB="0" distL="0" distR="0">
                  <wp:extent cx="3549839" cy="1801420"/>
                  <wp:effectExtent l="19050" t="0" r="0" b="0"/>
                  <wp:docPr id="44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19" cstate="print"/>
                          <a:srcRect/>
                          <a:stretch>
                            <a:fillRect/>
                          </a:stretch>
                        </pic:blipFill>
                        <pic:spPr bwMode="auto">
                          <a:xfrm>
                            <a:off x="0" y="0"/>
                            <a:ext cx="3549858" cy="1801430"/>
                          </a:xfrm>
                          <a:prstGeom prst="rect">
                            <a:avLst/>
                          </a:prstGeom>
                          <a:noFill/>
                          <a:ln w="9525">
                            <a:noFill/>
                            <a:miter lim="800000"/>
                            <a:headEnd/>
                            <a:tailEnd/>
                          </a:ln>
                        </pic:spPr>
                      </pic:pic>
                    </a:graphicData>
                  </a:graphic>
                </wp:inline>
              </w:drawing>
            </w:r>
          </w:p>
        </w:tc>
        <w:tc>
          <w:tcPr>
            <w:tcW w:w="3053" w:type="dxa"/>
          </w:tcPr>
          <w:p w:rsidR="00780497" w:rsidRPr="00B30EDD" w:rsidRDefault="00780497" w:rsidP="00844C20">
            <w:pPr>
              <w:tabs>
                <w:tab w:val="left" w:pos="677"/>
              </w:tabs>
              <w:rPr>
                <w:color w:val="000000"/>
                <w:spacing w:val="-17"/>
                <w:sz w:val="24"/>
                <w:szCs w:val="24"/>
                <w:lang w:val="lv-LV"/>
              </w:rPr>
            </w:pPr>
          </w:p>
          <w:p w:rsidR="00780497" w:rsidRDefault="00780497" w:rsidP="00844C20">
            <w:pPr>
              <w:tabs>
                <w:tab w:val="left" w:pos="677"/>
              </w:tabs>
              <w:rPr>
                <w:iCs/>
                <w:color w:val="000000"/>
                <w:spacing w:val="4"/>
                <w:sz w:val="24"/>
                <w:szCs w:val="24"/>
                <w:lang w:val="lv-LV"/>
              </w:rPr>
            </w:pPr>
          </w:p>
          <w:p w:rsidR="00780497" w:rsidRPr="00B30EDD" w:rsidRDefault="00780497" w:rsidP="00844C20">
            <w:pPr>
              <w:tabs>
                <w:tab w:val="left" w:pos="677"/>
              </w:tabs>
              <w:rPr>
                <w:color w:val="000000"/>
                <w:spacing w:val="-17"/>
                <w:sz w:val="24"/>
                <w:szCs w:val="24"/>
                <w:lang w:val="lv-LV"/>
              </w:rPr>
            </w:pPr>
            <w:r>
              <w:rPr>
                <w:iCs/>
                <w:color w:val="000000"/>
                <w:spacing w:val="4"/>
                <w:sz w:val="24"/>
                <w:szCs w:val="24"/>
                <w:lang w:val="lv-LV"/>
              </w:rPr>
              <w:t>10</w:t>
            </w:r>
            <w:r w:rsidRPr="00B30EDD">
              <w:rPr>
                <w:iCs/>
                <w:color w:val="000000"/>
                <w:spacing w:val="4"/>
                <w:sz w:val="24"/>
                <w:szCs w:val="24"/>
                <w:lang w:val="lv-LV"/>
              </w:rPr>
              <w:t>.2. att. Aizsargz</w:t>
            </w:r>
            <w:r w:rsidRPr="00B30EDD">
              <w:rPr>
                <w:iCs/>
                <w:color w:val="000000"/>
                <w:spacing w:val="4"/>
                <w:sz w:val="24"/>
                <w:szCs w:val="24"/>
                <w:lang w:val="lv-LV"/>
              </w:rPr>
              <w:t>e</w:t>
            </w:r>
            <w:r w:rsidRPr="00B30EDD">
              <w:rPr>
                <w:iCs/>
                <w:color w:val="000000"/>
                <w:spacing w:val="4"/>
                <w:sz w:val="24"/>
                <w:szCs w:val="24"/>
                <w:lang w:val="lv-LV"/>
              </w:rPr>
              <w:t>mējums.</w:t>
            </w:r>
            <w:r>
              <w:rPr>
                <w:iCs/>
                <w:color w:val="000000"/>
                <w:spacing w:val="4"/>
                <w:sz w:val="24"/>
                <w:szCs w:val="24"/>
                <w:lang w:val="lv-LV"/>
              </w:rPr>
              <w:t xml:space="preserve"> </w:t>
            </w:r>
            <w:r w:rsidRPr="00B30EDD">
              <w:rPr>
                <w:sz w:val="22"/>
                <w:szCs w:val="22"/>
                <w:lang w:val="lv-LV"/>
              </w:rPr>
              <w:t>(</w:t>
            </w:r>
            <w:r w:rsidRPr="00B30EDD">
              <w:rPr>
                <w:i/>
                <w:sz w:val="22"/>
                <w:szCs w:val="22"/>
                <w:lang w:val="lv-LV"/>
              </w:rPr>
              <w:t>QF</w:t>
            </w:r>
            <w:r w:rsidRPr="00B30EDD">
              <w:rPr>
                <w:sz w:val="22"/>
                <w:szCs w:val="22"/>
                <w:lang w:val="lv-LV"/>
              </w:rPr>
              <w:t xml:space="preserve"> — aut</w:t>
            </w:r>
            <w:r w:rsidRPr="00B30EDD">
              <w:rPr>
                <w:sz w:val="22"/>
                <w:szCs w:val="22"/>
                <w:lang w:val="lv-LV"/>
              </w:rPr>
              <w:t>o</w:t>
            </w:r>
            <w:r w:rsidRPr="00B30EDD">
              <w:rPr>
                <w:sz w:val="22"/>
                <w:szCs w:val="22"/>
                <w:lang w:val="lv-LV"/>
              </w:rPr>
              <w:t>mātiskais slēdzis</w:t>
            </w:r>
            <w:r>
              <w:rPr>
                <w:sz w:val="22"/>
                <w:szCs w:val="22"/>
                <w:lang w:val="lv-LV"/>
              </w:rPr>
              <w:t>;</w:t>
            </w:r>
            <w:r w:rsidRPr="00B30EDD">
              <w:rPr>
                <w:sz w:val="22"/>
                <w:szCs w:val="22"/>
                <w:lang w:val="lv-LV"/>
              </w:rPr>
              <w:t xml:space="preserve"> </w:t>
            </w:r>
            <w:r w:rsidRPr="00B30EDD">
              <w:rPr>
                <w:i/>
                <w:sz w:val="22"/>
                <w:szCs w:val="22"/>
                <w:lang w:val="lv-LV"/>
              </w:rPr>
              <w:t>FU</w:t>
            </w:r>
            <w:r w:rsidRPr="00B30EDD">
              <w:rPr>
                <w:sz w:val="22"/>
                <w:szCs w:val="22"/>
                <w:lang w:val="lv-LV"/>
              </w:rPr>
              <w:t xml:space="preserve"> </w:t>
            </w:r>
            <w:r>
              <w:rPr>
                <w:sz w:val="22"/>
                <w:szCs w:val="22"/>
                <w:lang w:val="lv-LV"/>
              </w:rPr>
              <w:t>–</w:t>
            </w:r>
            <w:r w:rsidRPr="00B30EDD">
              <w:rPr>
                <w:sz w:val="22"/>
                <w:szCs w:val="22"/>
                <w:lang w:val="lv-LV"/>
              </w:rPr>
              <w:t xml:space="preserve"> drošinātājs</w:t>
            </w:r>
            <w:r>
              <w:rPr>
                <w:sz w:val="22"/>
                <w:szCs w:val="22"/>
                <w:lang w:val="lv-LV"/>
              </w:rPr>
              <w:t>)</w:t>
            </w:r>
          </w:p>
        </w:tc>
      </w:tr>
    </w:tbl>
    <w:p w:rsidR="00780497" w:rsidRPr="00B84504" w:rsidRDefault="00780497" w:rsidP="00780497">
      <w:pPr>
        <w:shd w:val="clear" w:color="auto" w:fill="FFFFFF"/>
        <w:tabs>
          <w:tab w:val="left" w:pos="677"/>
        </w:tabs>
        <w:ind w:left="397"/>
        <w:jc w:val="both"/>
        <w:rPr>
          <w:color w:val="000000"/>
          <w:spacing w:val="-17"/>
          <w:sz w:val="24"/>
          <w:szCs w:val="24"/>
          <w:lang w:val="lv-LV"/>
        </w:rPr>
      </w:pPr>
    </w:p>
    <w:p w:rsidR="00780497" w:rsidRPr="00D72FCD" w:rsidRDefault="00780497" w:rsidP="00780497">
      <w:pPr>
        <w:widowControl/>
        <w:autoSpaceDE/>
        <w:autoSpaceDN/>
        <w:adjustRightInd/>
        <w:ind w:firstLine="360"/>
        <w:jc w:val="both"/>
        <w:rPr>
          <w:color w:val="000000"/>
          <w:sz w:val="24"/>
          <w:szCs w:val="24"/>
          <w:lang w:val="lv-LV"/>
        </w:rPr>
      </w:pPr>
      <w:r w:rsidRPr="00D72FCD">
        <w:rPr>
          <w:color w:val="000000"/>
          <w:sz w:val="24"/>
          <w:szCs w:val="24"/>
          <w:lang w:val="lv-LV"/>
        </w:rPr>
        <w:t>3) zemētas neitrāles tīklos ar spriegumu līdz 1000 V zemējumietaisēm jābūt savi</w:t>
      </w:r>
      <w:r w:rsidRPr="00D72FCD">
        <w:rPr>
          <w:color w:val="000000"/>
          <w:sz w:val="24"/>
          <w:szCs w:val="24"/>
          <w:lang w:val="lv-LV"/>
        </w:rPr>
        <w:t>e</w:t>
      </w:r>
      <w:r w:rsidRPr="00D72FCD">
        <w:rPr>
          <w:color w:val="000000"/>
          <w:sz w:val="24"/>
          <w:szCs w:val="24"/>
          <w:lang w:val="lv-LV"/>
        </w:rPr>
        <w:t>notām ar nullvadu, bet tam savukārt — ar transformatora vai ģeneratora neitrāli lai ai</w:t>
      </w:r>
      <w:r w:rsidRPr="00D72FCD">
        <w:rPr>
          <w:color w:val="000000"/>
          <w:sz w:val="24"/>
          <w:szCs w:val="24"/>
          <w:lang w:val="lv-LV"/>
        </w:rPr>
        <w:t>z</w:t>
      </w:r>
      <w:r w:rsidRPr="00D72FCD">
        <w:rPr>
          <w:color w:val="000000"/>
          <w:sz w:val="24"/>
          <w:szCs w:val="24"/>
          <w:lang w:val="lv-LV"/>
        </w:rPr>
        <w:t xml:space="preserve">sargātu personālu, ja notiek strāvu vadošas daļas savienojums ar korpusu. Tad šādu zemēšanu sauc par </w:t>
      </w:r>
      <w:r w:rsidRPr="00D72FCD">
        <w:rPr>
          <w:i/>
          <w:color w:val="000000"/>
          <w:sz w:val="24"/>
          <w:szCs w:val="24"/>
          <w:lang w:val="lv-LV"/>
        </w:rPr>
        <w:t xml:space="preserve">nullēšanu </w:t>
      </w:r>
      <w:r w:rsidRPr="00D72FCD">
        <w:rPr>
          <w:color w:val="000000"/>
          <w:sz w:val="24"/>
          <w:szCs w:val="24"/>
          <w:lang w:val="lv-LV"/>
        </w:rPr>
        <w:t xml:space="preserve">(10.3. att.). </w:t>
      </w:r>
    </w:p>
    <w:p w:rsidR="00780497" w:rsidRPr="000F45CE" w:rsidRDefault="00780497" w:rsidP="00780497">
      <w:pPr>
        <w:shd w:val="clear" w:color="auto" w:fill="FFFFFF"/>
        <w:tabs>
          <w:tab w:val="left" w:pos="677"/>
        </w:tabs>
        <w:ind w:firstLine="397"/>
        <w:jc w:val="both"/>
        <w:rPr>
          <w:color w:val="000000"/>
          <w:sz w:val="24"/>
          <w:szCs w:val="24"/>
          <w:lang w:val="lv-LV"/>
        </w:rPr>
      </w:pPr>
      <w:r w:rsidRPr="000F45CE">
        <w:rPr>
          <w:color w:val="000000"/>
          <w:sz w:val="24"/>
          <w:szCs w:val="24"/>
          <w:lang w:val="lv-LV"/>
        </w:rPr>
        <w:t xml:space="preserve">Ja notiek īssavienojums uz elektroiekārtu korpusu, tad parādās īsslēguma strāvas </w:t>
      </w:r>
      <w:r w:rsidRPr="00346712">
        <w:rPr>
          <w:i/>
          <w:color w:val="000000"/>
          <w:sz w:val="24"/>
          <w:szCs w:val="24"/>
          <w:lang w:val="lv-LV"/>
        </w:rPr>
        <w:t>I</w:t>
      </w:r>
      <w:r w:rsidRPr="00346712">
        <w:rPr>
          <w:i/>
          <w:color w:val="000000"/>
          <w:sz w:val="24"/>
          <w:szCs w:val="24"/>
          <w:vertAlign w:val="subscript"/>
          <w:lang w:val="lv-LV"/>
        </w:rPr>
        <w:t>k</w:t>
      </w:r>
      <w:r w:rsidRPr="000F45CE">
        <w:rPr>
          <w:color w:val="000000"/>
          <w:sz w:val="24"/>
          <w:szCs w:val="24"/>
          <w:lang w:val="lv-LV"/>
        </w:rPr>
        <w:t xml:space="preserve"> ķēde un aizsardzības aparatūra atslēdz elektroiekārtu no tīkla. </w:t>
      </w:r>
    </w:p>
    <w:p w:rsidR="00780497" w:rsidRPr="000F45CE" w:rsidRDefault="00780497" w:rsidP="00780497">
      <w:pPr>
        <w:shd w:val="clear" w:color="auto" w:fill="FFFFFF"/>
        <w:tabs>
          <w:tab w:val="left" w:pos="677"/>
        </w:tabs>
        <w:ind w:left="397"/>
        <w:jc w:val="both"/>
        <w:rPr>
          <w:color w:val="000000"/>
          <w:sz w:val="24"/>
          <w:szCs w:val="24"/>
          <w:lang w:val="lv-LV"/>
        </w:rPr>
      </w:pPr>
      <w:r w:rsidRPr="000F45CE">
        <w:rPr>
          <w:color w:val="000000"/>
          <w:sz w:val="24"/>
          <w:szCs w:val="24"/>
          <w:lang w:val="lv-LV"/>
        </w:rPr>
        <w:t>Izolētas neitrāles tīklos lieto tikai zemēšanu.</w:t>
      </w:r>
    </w:p>
    <w:p w:rsidR="00780497" w:rsidRPr="000F45CE" w:rsidRDefault="00780497" w:rsidP="00780497">
      <w:pPr>
        <w:shd w:val="clear" w:color="auto" w:fill="FFFFFF"/>
        <w:ind w:firstLine="397"/>
        <w:jc w:val="both"/>
        <w:rPr>
          <w:color w:val="000000"/>
          <w:sz w:val="24"/>
          <w:szCs w:val="24"/>
          <w:lang w:val="lv-LV"/>
        </w:rPr>
      </w:pPr>
      <w:r w:rsidRPr="000F45CE">
        <w:rPr>
          <w:color w:val="000000"/>
          <w:sz w:val="24"/>
          <w:szCs w:val="24"/>
          <w:lang w:val="lv-LV"/>
        </w:rPr>
        <w:t xml:space="preserve">Rekomendē dažāda sprieguma un nozīmes zemējumietaises apvienot </w:t>
      </w:r>
      <w:r w:rsidRPr="000F45CE">
        <w:rPr>
          <w:i/>
          <w:color w:val="000000"/>
          <w:sz w:val="24"/>
          <w:szCs w:val="24"/>
          <w:lang w:val="lv-LV"/>
        </w:rPr>
        <w:t>vienā kopīgā sistēmā</w:t>
      </w:r>
      <w:r w:rsidRPr="000F45CE">
        <w:rPr>
          <w:color w:val="000000"/>
          <w:sz w:val="24"/>
          <w:szCs w:val="24"/>
          <w:lang w:val="lv-LV"/>
        </w:rPr>
        <w:t>, lai dažos tīkla režīmos nerastos potenciālu starpība starp atsevišķiem zemēj</w:t>
      </w:r>
      <w:r w:rsidRPr="000F45CE">
        <w:rPr>
          <w:color w:val="000000"/>
          <w:sz w:val="24"/>
          <w:szCs w:val="24"/>
          <w:lang w:val="lv-LV"/>
        </w:rPr>
        <w:t>u</w:t>
      </w:r>
      <w:r w:rsidRPr="000F45CE">
        <w:rPr>
          <w:color w:val="000000"/>
          <w:sz w:val="24"/>
          <w:szCs w:val="24"/>
          <w:lang w:val="lv-LV"/>
        </w:rPr>
        <w:lastRenderedPageBreak/>
        <w:t>miem. Turklāt apvienotās zemējumietaises pretestībai jāapmierina tās iekārtas pra</w:t>
      </w:r>
      <w:r w:rsidRPr="000F45CE">
        <w:rPr>
          <w:color w:val="000000"/>
          <w:sz w:val="24"/>
          <w:szCs w:val="24"/>
          <w:lang w:val="lv-LV"/>
        </w:rPr>
        <w:softHyphen/>
        <w:t>sības, kurai pieļaujamā zemējumpretestība ir vismazākā.</w:t>
      </w:r>
    </w:p>
    <w:p w:rsidR="00780497" w:rsidRPr="00ED4F23" w:rsidRDefault="00780497" w:rsidP="00780497">
      <w:pPr>
        <w:shd w:val="clear" w:color="auto" w:fill="FFFFFF"/>
        <w:tabs>
          <w:tab w:val="left" w:pos="677"/>
        </w:tabs>
        <w:ind w:firstLine="397"/>
        <w:jc w:val="both"/>
        <w:rPr>
          <w:color w:val="000000"/>
          <w:spacing w:val="-11"/>
          <w:sz w:val="16"/>
          <w:szCs w:val="16"/>
          <w:lang w:val="lv-LV"/>
        </w:rPr>
      </w:pPr>
    </w:p>
    <w:tbl>
      <w:tblPr>
        <w:tblW w:w="0" w:type="auto"/>
        <w:tblInd w:w="397" w:type="dxa"/>
        <w:tblLook w:val="04A0"/>
      </w:tblPr>
      <w:tblGrid>
        <w:gridCol w:w="4496"/>
        <w:gridCol w:w="3827"/>
      </w:tblGrid>
      <w:tr w:rsidR="00780497" w:rsidRPr="00E12A7B" w:rsidTr="00844C20">
        <w:tc>
          <w:tcPr>
            <w:tcW w:w="4640" w:type="dxa"/>
          </w:tcPr>
          <w:p w:rsidR="00780497" w:rsidRDefault="00780497" w:rsidP="00844C20">
            <w:pPr>
              <w:tabs>
                <w:tab w:val="left" w:pos="677"/>
              </w:tabs>
              <w:jc w:val="center"/>
              <w:rPr>
                <w:noProof/>
                <w:color w:val="000000"/>
                <w:spacing w:val="-11"/>
                <w:sz w:val="24"/>
                <w:szCs w:val="24"/>
                <w:lang w:val="lv-LV" w:eastAsia="lv-LV"/>
              </w:rPr>
            </w:pPr>
            <w:r>
              <w:rPr>
                <w:noProof/>
                <w:color w:val="000000"/>
                <w:spacing w:val="-11"/>
                <w:sz w:val="24"/>
                <w:szCs w:val="24"/>
                <w:lang w:val="lv-LV" w:eastAsia="lv-LV"/>
              </w:rPr>
              <w:drawing>
                <wp:inline distT="0" distB="0" distL="0" distR="0">
                  <wp:extent cx="2497455" cy="1603375"/>
                  <wp:effectExtent l="19050" t="0" r="0" b="0"/>
                  <wp:docPr id="44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20" cstate="print"/>
                          <a:srcRect/>
                          <a:stretch>
                            <a:fillRect/>
                          </a:stretch>
                        </pic:blipFill>
                        <pic:spPr bwMode="auto">
                          <a:xfrm>
                            <a:off x="0" y="0"/>
                            <a:ext cx="2497455" cy="1603375"/>
                          </a:xfrm>
                          <a:prstGeom prst="rect">
                            <a:avLst/>
                          </a:prstGeom>
                          <a:noFill/>
                          <a:ln w="9525">
                            <a:noFill/>
                            <a:miter lim="800000"/>
                            <a:headEnd/>
                            <a:tailEnd/>
                          </a:ln>
                        </pic:spPr>
                      </pic:pic>
                    </a:graphicData>
                  </a:graphic>
                </wp:inline>
              </w:drawing>
            </w:r>
          </w:p>
          <w:p w:rsidR="00780497" w:rsidRPr="00992BD0" w:rsidRDefault="00780497" w:rsidP="00844C20">
            <w:pPr>
              <w:tabs>
                <w:tab w:val="left" w:pos="677"/>
              </w:tabs>
              <w:jc w:val="center"/>
              <w:rPr>
                <w:b/>
                <w:i/>
                <w:color w:val="000000"/>
                <w:spacing w:val="-11"/>
                <w:lang w:val="lv-LV"/>
              </w:rPr>
            </w:pPr>
            <w:r w:rsidRPr="00992BD0">
              <w:rPr>
                <w:b/>
                <w:i/>
                <w:noProof/>
                <w:color w:val="000000"/>
                <w:spacing w:val="-11"/>
                <w:lang w:val="lv-LV" w:eastAsia="lv-LV"/>
              </w:rPr>
              <w:t>a</w:t>
            </w:r>
          </w:p>
        </w:tc>
        <w:tc>
          <w:tcPr>
            <w:tcW w:w="4250" w:type="dxa"/>
          </w:tcPr>
          <w:p w:rsidR="00780497" w:rsidRDefault="00780497" w:rsidP="00844C20">
            <w:pPr>
              <w:tabs>
                <w:tab w:val="left" w:pos="677"/>
              </w:tabs>
              <w:jc w:val="center"/>
              <w:rPr>
                <w:noProof/>
                <w:color w:val="000000"/>
                <w:spacing w:val="-11"/>
                <w:sz w:val="24"/>
                <w:szCs w:val="24"/>
                <w:lang w:val="lv-LV" w:eastAsia="lv-LV"/>
              </w:rPr>
            </w:pPr>
            <w:r>
              <w:rPr>
                <w:noProof/>
                <w:color w:val="000000"/>
                <w:spacing w:val="-11"/>
                <w:sz w:val="24"/>
                <w:szCs w:val="24"/>
                <w:lang w:val="lv-LV" w:eastAsia="lv-LV"/>
              </w:rPr>
              <w:drawing>
                <wp:inline distT="0" distB="0" distL="0" distR="0">
                  <wp:extent cx="1678940" cy="1637665"/>
                  <wp:effectExtent l="19050" t="0" r="0" b="0"/>
                  <wp:docPr id="44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21" cstate="print"/>
                          <a:srcRect/>
                          <a:stretch>
                            <a:fillRect/>
                          </a:stretch>
                        </pic:blipFill>
                        <pic:spPr bwMode="auto">
                          <a:xfrm>
                            <a:off x="0" y="0"/>
                            <a:ext cx="1678940" cy="1637665"/>
                          </a:xfrm>
                          <a:prstGeom prst="rect">
                            <a:avLst/>
                          </a:prstGeom>
                          <a:noFill/>
                          <a:ln w="9525">
                            <a:noFill/>
                            <a:miter lim="800000"/>
                            <a:headEnd/>
                            <a:tailEnd/>
                          </a:ln>
                        </pic:spPr>
                      </pic:pic>
                    </a:graphicData>
                  </a:graphic>
                </wp:inline>
              </w:drawing>
            </w:r>
          </w:p>
          <w:p w:rsidR="00780497" w:rsidRPr="00DA0EF0" w:rsidRDefault="00780497" w:rsidP="00844C20">
            <w:pPr>
              <w:tabs>
                <w:tab w:val="left" w:pos="677"/>
              </w:tabs>
              <w:jc w:val="center"/>
              <w:rPr>
                <w:b/>
                <w:i/>
                <w:color w:val="000000"/>
                <w:spacing w:val="-11"/>
                <w:lang w:val="lv-LV"/>
              </w:rPr>
            </w:pPr>
            <w:r w:rsidRPr="00DA0EF0">
              <w:rPr>
                <w:b/>
                <w:i/>
                <w:noProof/>
                <w:color w:val="000000"/>
                <w:spacing w:val="-11"/>
                <w:lang w:val="lv-LV" w:eastAsia="lv-LV"/>
              </w:rPr>
              <w:t>b</w:t>
            </w:r>
          </w:p>
        </w:tc>
      </w:tr>
    </w:tbl>
    <w:p w:rsidR="00780497" w:rsidRPr="00ED4F23" w:rsidRDefault="00780497" w:rsidP="00780497">
      <w:pPr>
        <w:widowControl/>
        <w:autoSpaceDE/>
        <w:autoSpaceDN/>
        <w:adjustRightInd/>
        <w:jc w:val="center"/>
        <w:rPr>
          <w:sz w:val="22"/>
          <w:szCs w:val="22"/>
          <w:lang w:val="lv-LV" w:eastAsia="lv-LV"/>
        </w:rPr>
      </w:pPr>
      <w:r>
        <w:rPr>
          <w:sz w:val="22"/>
          <w:szCs w:val="22"/>
          <w:lang w:val="lv-LV"/>
        </w:rPr>
        <w:t xml:space="preserve">10.3. att. Elektroiekārtu nullēšana: </w:t>
      </w:r>
      <w:r w:rsidRPr="007B1209">
        <w:rPr>
          <w:i/>
          <w:sz w:val="22"/>
          <w:szCs w:val="22"/>
          <w:lang w:val="lv-LV"/>
        </w:rPr>
        <w:t>a</w:t>
      </w:r>
      <w:r>
        <w:rPr>
          <w:sz w:val="22"/>
          <w:szCs w:val="22"/>
          <w:lang w:val="lv-LV"/>
        </w:rPr>
        <w:t xml:space="preserve"> - trīsfāžu elektriskajā tīklā ar cieši zemēto neitrāli; </w:t>
      </w:r>
      <w:r w:rsidRPr="00DA0EF0">
        <w:rPr>
          <w:i/>
          <w:sz w:val="22"/>
          <w:szCs w:val="22"/>
          <w:lang w:val="lv-LV"/>
        </w:rPr>
        <w:t>b</w:t>
      </w:r>
      <w:r>
        <w:rPr>
          <w:sz w:val="22"/>
          <w:szCs w:val="22"/>
          <w:lang w:val="lv-LV"/>
        </w:rPr>
        <w:t xml:space="preserve"> - vie</w:t>
      </w:r>
      <w:r>
        <w:rPr>
          <w:sz w:val="22"/>
          <w:szCs w:val="22"/>
          <w:lang w:val="lv-LV"/>
        </w:rPr>
        <w:t>n</w:t>
      </w:r>
      <w:r>
        <w:rPr>
          <w:sz w:val="22"/>
          <w:szCs w:val="22"/>
          <w:lang w:val="lv-LV"/>
        </w:rPr>
        <w:t xml:space="preserve">fāzes tīklā ar cieši zemēto transformatora izeju; </w:t>
      </w:r>
      <w:r w:rsidRPr="00DA0EF0">
        <w:rPr>
          <w:i/>
          <w:sz w:val="22"/>
          <w:szCs w:val="22"/>
          <w:lang w:val="lv-LV"/>
        </w:rPr>
        <w:t>DN</w:t>
      </w:r>
      <w:r w:rsidRPr="00ED4F23">
        <w:rPr>
          <w:sz w:val="22"/>
          <w:szCs w:val="22"/>
          <w:lang w:val="lv-LV"/>
        </w:rPr>
        <w:t xml:space="preserve"> — </w:t>
      </w:r>
      <w:r>
        <w:rPr>
          <w:sz w:val="22"/>
          <w:szCs w:val="22"/>
          <w:lang w:val="lv-LV"/>
        </w:rPr>
        <w:t xml:space="preserve">darba nullvads; </w:t>
      </w:r>
      <w:r w:rsidRPr="00DA0EF0">
        <w:rPr>
          <w:i/>
          <w:sz w:val="22"/>
          <w:szCs w:val="22"/>
          <w:lang w:val="lv-LV"/>
        </w:rPr>
        <w:t>AN</w:t>
      </w:r>
      <w:r w:rsidRPr="00ED4F23">
        <w:rPr>
          <w:sz w:val="22"/>
          <w:szCs w:val="22"/>
          <w:lang w:val="lv-LV"/>
        </w:rPr>
        <w:t xml:space="preserve"> — </w:t>
      </w:r>
      <w:r>
        <w:rPr>
          <w:sz w:val="22"/>
          <w:szCs w:val="22"/>
          <w:lang w:val="lv-LV"/>
        </w:rPr>
        <w:t>aizsardzības nu</w:t>
      </w:r>
      <w:r>
        <w:rPr>
          <w:sz w:val="22"/>
          <w:szCs w:val="22"/>
          <w:lang w:val="lv-LV"/>
        </w:rPr>
        <w:t>l</w:t>
      </w:r>
      <w:r>
        <w:rPr>
          <w:sz w:val="22"/>
          <w:szCs w:val="22"/>
          <w:lang w:val="lv-LV"/>
        </w:rPr>
        <w:t>lvads</w:t>
      </w:r>
      <w:r w:rsidRPr="00ED4F23">
        <w:rPr>
          <w:sz w:val="22"/>
          <w:szCs w:val="22"/>
          <w:lang w:val="lv-LV"/>
        </w:rPr>
        <w:t xml:space="preserve">; </w:t>
      </w:r>
      <w:r w:rsidRPr="00DA0EF0">
        <w:rPr>
          <w:i/>
          <w:sz w:val="22"/>
          <w:szCs w:val="22"/>
          <w:lang w:val="lv-LV"/>
        </w:rPr>
        <w:t>I</w:t>
      </w:r>
      <w:r w:rsidRPr="00DA0EF0">
        <w:rPr>
          <w:i/>
          <w:sz w:val="22"/>
          <w:szCs w:val="22"/>
          <w:vertAlign w:val="subscript"/>
          <w:lang w:val="lv-LV"/>
        </w:rPr>
        <w:t>К</w:t>
      </w:r>
      <w:r w:rsidRPr="00ED4F23">
        <w:rPr>
          <w:sz w:val="22"/>
          <w:szCs w:val="22"/>
          <w:lang w:val="lv-LV"/>
        </w:rPr>
        <w:t xml:space="preserve"> —</w:t>
      </w:r>
      <w:r>
        <w:rPr>
          <w:sz w:val="22"/>
          <w:szCs w:val="22"/>
          <w:lang w:val="lv-LV"/>
        </w:rPr>
        <w:t xml:space="preserve"> īsslēguma strāva.</w:t>
      </w:r>
    </w:p>
    <w:p w:rsidR="00780497" w:rsidRPr="00A33D62" w:rsidRDefault="00780497" w:rsidP="00780497">
      <w:pPr>
        <w:shd w:val="clear" w:color="auto" w:fill="FFFFFF"/>
        <w:tabs>
          <w:tab w:val="left" w:pos="677"/>
        </w:tabs>
        <w:ind w:left="397"/>
        <w:jc w:val="both"/>
        <w:rPr>
          <w:color w:val="000000"/>
          <w:spacing w:val="-11"/>
          <w:sz w:val="24"/>
          <w:szCs w:val="24"/>
          <w:lang w:val="lv-LV"/>
        </w:rPr>
      </w:pPr>
    </w:p>
    <w:p w:rsidR="00780497" w:rsidRPr="000F45CE" w:rsidRDefault="00780497" w:rsidP="00780497">
      <w:pPr>
        <w:shd w:val="clear" w:color="auto" w:fill="FFFFFF"/>
        <w:ind w:firstLine="397"/>
        <w:outlineLvl w:val="0"/>
        <w:rPr>
          <w:b/>
          <w:color w:val="000000"/>
          <w:sz w:val="24"/>
          <w:szCs w:val="24"/>
          <w:lang w:val="lv-LV"/>
        </w:rPr>
      </w:pPr>
      <w:r w:rsidRPr="000F45CE">
        <w:rPr>
          <w:b/>
          <w:color w:val="000000"/>
          <w:sz w:val="24"/>
          <w:szCs w:val="24"/>
          <w:lang w:val="lv-LV"/>
        </w:rPr>
        <w:t>10.2. ZEMEŠANAS VEIDI</w:t>
      </w:r>
    </w:p>
    <w:p w:rsidR="00780497" w:rsidRDefault="00780497" w:rsidP="00780497">
      <w:pPr>
        <w:ind w:firstLine="397"/>
        <w:rPr>
          <w:rStyle w:val="FontStyle13"/>
          <w:color w:val="000000"/>
          <w:spacing w:val="-2"/>
          <w:sz w:val="24"/>
          <w:szCs w:val="24"/>
          <w:lang w:val="lv-LV"/>
        </w:rPr>
      </w:pPr>
    </w:p>
    <w:p w:rsidR="00780497" w:rsidRPr="003F7B38" w:rsidRDefault="00780497" w:rsidP="00780497">
      <w:pPr>
        <w:ind w:firstLine="397"/>
        <w:jc w:val="both"/>
        <w:rPr>
          <w:rStyle w:val="FontStyle14"/>
          <w:color w:val="000000"/>
          <w:spacing w:val="-2"/>
          <w:sz w:val="24"/>
          <w:szCs w:val="24"/>
          <w:lang w:val="lv-LV"/>
        </w:rPr>
      </w:pPr>
      <w:r w:rsidRPr="003F7B38">
        <w:rPr>
          <w:rStyle w:val="FontStyle13"/>
          <w:color w:val="000000"/>
          <w:spacing w:val="-2"/>
          <w:sz w:val="24"/>
          <w:szCs w:val="24"/>
          <w:lang w:val="lv-LV"/>
        </w:rPr>
        <w:t>Zemsprieguma tīklus izveido vai nu ar cieši zemētu, vai izolētu neitrāli. Cieši zemētas neitrāles zemsprieguma tīkliem salīdzinājumā ar citiem tehniski realizējamiem tīkla ier</w:t>
      </w:r>
      <w:r w:rsidRPr="003F7B38">
        <w:rPr>
          <w:rStyle w:val="FontStyle13"/>
          <w:color w:val="000000"/>
          <w:spacing w:val="-2"/>
          <w:sz w:val="24"/>
          <w:szCs w:val="24"/>
          <w:lang w:val="lv-LV"/>
        </w:rPr>
        <w:t>ī</w:t>
      </w:r>
      <w:r w:rsidRPr="003F7B38">
        <w:rPr>
          <w:rStyle w:val="FontStyle13"/>
          <w:color w:val="000000"/>
          <w:spacing w:val="-2"/>
          <w:sz w:val="24"/>
          <w:szCs w:val="24"/>
          <w:lang w:val="lv-LV"/>
        </w:rPr>
        <w:t>košanas variantiem eko</w:t>
      </w:r>
      <w:r w:rsidRPr="003F7B38">
        <w:rPr>
          <w:rStyle w:val="FontStyle13"/>
          <w:color w:val="000000"/>
          <w:spacing w:val="-2"/>
          <w:sz w:val="24"/>
          <w:szCs w:val="24"/>
          <w:lang w:val="lv-LV"/>
        </w:rPr>
        <w:softHyphen/>
        <w:t xml:space="preserve">nomiski izdevīgākā ir </w:t>
      </w:r>
      <w:r w:rsidRPr="003F7B38">
        <w:rPr>
          <w:rStyle w:val="FontStyle12"/>
          <w:color w:val="000000"/>
          <w:spacing w:val="-2"/>
          <w:sz w:val="24"/>
          <w:szCs w:val="24"/>
          <w:lang w:val="lv-LV"/>
        </w:rPr>
        <w:t xml:space="preserve">četrvadu </w:t>
      </w:r>
      <w:r w:rsidRPr="003F7B38">
        <w:rPr>
          <w:rStyle w:val="FontStyle13"/>
          <w:color w:val="000000"/>
          <w:spacing w:val="-2"/>
          <w:sz w:val="24"/>
          <w:szCs w:val="24"/>
          <w:lang w:val="lv-LV"/>
        </w:rPr>
        <w:t>sistēma, kuras lietošanas gadījumā neizvirzās sevišķi augstas prasības attiecībā uz zemējuma kontūriem. Pēc šīs sistēmas i</w:t>
      </w:r>
      <w:r w:rsidRPr="003F7B38">
        <w:rPr>
          <w:rStyle w:val="FontStyle13"/>
          <w:color w:val="000000"/>
          <w:spacing w:val="-2"/>
          <w:sz w:val="24"/>
          <w:szCs w:val="24"/>
          <w:lang w:val="lv-LV"/>
        </w:rPr>
        <w:t>z</w:t>
      </w:r>
      <w:r w:rsidRPr="003F7B38">
        <w:rPr>
          <w:rStyle w:val="FontStyle13"/>
          <w:color w:val="000000"/>
          <w:spacing w:val="-2"/>
          <w:sz w:val="24"/>
          <w:szCs w:val="24"/>
          <w:lang w:val="lv-LV"/>
        </w:rPr>
        <w:t>veidotiem zemsprieguma tīkliem ir pieņemts vienlaikus uzrādīt tīkla nominālo un fāzes spriegumu, bet izolētas neitrāles zemsprieguma tīkliem — tikai nominālo jeb starpfāžu spriegumu. Tā, piemēram, apzīmējums 380/220 V bez spriegumu vērtībām norāda arī to, ka neitrāle ir zemēta un lietota četrvadu sistēma. Lielākajai zemsprieguma tīklu daļai ir 380/220 V spriegumu sistēma. Tīkla sprieguma apzīmējums 380 V norāda, ka tā neitrāle ir izolēta. Sastopami atsevišķi šādu tīklu eksperimentāli lietošanas gadījumi rūpnīcās. Ar izolētu neitrāli saskaņā ar EIN izbūvē 660 V sprieguma tīklus. Tas pats attiecas uz nāk</w:t>
      </w:r>
      <w:r w:rsidRPr="003F7B38">
        <w:rPr>
          <w:rStyle w:val="FontStyle13"/>
          <w:color w:val="000000"/>
          <w:spacing w:val="-2"/>
          <w:sz w:val="24"/>
          <w:szCs w:val="24"/>
          <w:lang w:val="lv-LV"/>
        </w:rPr>
        <w:t>a</w:t>
      </w:r>
      <w:r w:rsidRPr="003F7B38">
        <w:rPr>
          <w:rStyle w:val="FontStyle13"/>
          <w:color w:val="000000"/>
          <w:spacing w:val="-2"/>
          <w:sz w:val="24"/>
          <w:szCs w:val="24"/>
          <w:lang w:val="lv-LV"/>
        </w:rPr>
        <w:t>mās sprieguma pakāpes 1140 V tīkliem. Tīkliem ar 3, 6, 10, 20 un 35 kV spriegumu lieto izolētas vai kompensētas neitrāles režīmu. 110 kV un augstāka sprie</w:t>
      </w:r>
      <w:r w:rsidRPr="003F7B38">
        <w:rPr>
          <w:rStyle w:val="FontStyle13"/>
          <w:color w:val="000000"/>
          <w:spacing w:val="-2"/>
          <w:sz w:val="24"/>
          <w:szCs w:val="24"/>
          <w:lang w:val="lv-LV"/>
        </w:rPr>
        <w:softHyphen/>
        <w:t xml:space="preserve">guma tīklus ierīko ar zemētu neitrāli. Atsevišķos rajonos ar tādu grunti, kurā praktiski nevar ierīkot </w:t>
      </w:r>
      <w:r w:rsidRPr="003F7B38">
        <w:rPr>
          <w:rStyle w:val="FontStyle12"/>
          <w:color w:val="000000"/>
          <w:spacing w:val="-2"/>
          <w:sz w:val="24"/>
          <w:szCs w:val="24"/>
          <w:lang w:val="lv-LV"/>
        </w:rPr>
        <w:t xml:space="preserve">zemējumu kontūrus , </w:t>
      </w:r>
      <w:r w:rsidRPr="00C24ED6">
        <w:rPr>
          <w:rStyle w:val="FontStyle12"/>
          <w:color w:val="000000"/>
          <w:spacing w:val="-2"/>
          <w:sz w:val="24"/>
          <w:szCs w:val="24"/>
          <w:lang w:val="lv-LV"/>
        </w:rPr>
        <w:t>110 kV</w:t>
      </w:r>
      <w:r w:rsidRPr="003F7B38">
        <w:rPr>
          <w:rStyle w:val="FontStyle12"/>
          <w:color w:val="000000"/>
          <w:spacing w:val="-2"/>
          <w:sz w:val="24"/>
          <w:szCs w:val="24"/>
          <w:lang w:val="lv-LV"/>
        </w:rPr>
        <w:t xml:space="preserve"> </w:t>
      </w:r>
      <w:r w:rsidRPr="003F7B38">
        <w:rPr>
          <w:rStyle w:val="FontStyle14"/>
          <w:color w:val="000000"/>
          <w:spacing w:val="-2"/>
          <w:sz w:val="24"/>
          <w:szCs w:val="24"/>
          <w:lang w:val="lv-LV"/>
        </w:rPr>
        <w:t xml:space="preserve">sprieguma tiklus izveido ar izolētu neitrāli. Bez tam jāatzīmē, ka </w:t>
      </w:r>
      <w:r w:rsidRPr="003F7B38">
        <w:rPr>
          <w:rStyle w:val="FontStyle15"/>
          <w:color w:val="000000"/>
          <w:spacing w:val="-2"/>
          <w:sz w:val="24"/>
          <w:szCs w:val="24"/>
          <w:lang w:val="lv-LV"/>
        </w:rPr>
        <w:t xml:space="preserve">daļai no transformatoriem neitrāli neiezemē, </w:t>
      </w:r>
      <w:r w:rsidRPr="003F7B38">
        <w:rPr>
          <w:rStyle w:val="FontStyle14"/>
          <w:color w:val="000000"/>
          <w:spacing w:val="-2"/>
          <w:sz w:val="24"/>
          <w:szCs w:val="24"/>
          <w:lang w:val="lv-LV"/>
        </w:rPr>
        <w:t>šādi var samazināt vienfāzes īsslēguma strāvas līdz trīsfāžu īsslēguma strāvu līmenim.</w:t>
      </w:r>
    </w:p>
    <w:p w:rsidR="00780497" w:rsidRPr="003F7B38" w:rsidRDefault="00780497" w:rsidP="00780497">
      <w:pPr>
        <w:ind w:firstLine="397"/>
        <w:jc w:val="both"/>
        <w:rPr>
          <w:rStyle w:val="FontStyle12"/>
          <w:i w:val="0"/>
          <w:sz w:val="24"/>
          <w:szCs w:val="24"/>
          <w:lang w:val="lv-LV"/>
        </w:rPr>
      </w:pPr>
      <w:r w:rsidRPr="003F7B38">
        <w:rPr>
          <w:rStyle w:val="FontStyle12"/>
          <w:sz w:val="24"/>
          <w:szCs w:val="24"/>
          <w:lang w:val="lv-LV"/>
        </w:rPr>
        <w:t>Kā zināms, simetriskā trīsfāžu sistēmā neitrāles izveidojums nekādi neietekmē si</w:t>
      </w:r>
      <w:r w:rsidRPr="003F7B38">
        <w:rPr>
          <w:rStyle w:val="FontStyle12"/>
          <w:sz w:val="24"/>
          <w:szCs w:val="24"/>
          <w:lang w:val="lv-LV"/>
        </w:rPr>
        <w:t>s</w:t>
      </w:r>
      <w:r w:rsidRPr="003F7B38">
        <w:rPr>
          <w:rStyle w:val="FontStyle12"/>
          <w:sz w:val="24"/>
          <w:szCs w:val="24"/>
          <w:lang w:val="lv-LV"/>
        </w:rPr>
        <w:t>tēmas režīmu. Neitrāles dažādu režīmu īpat</w:t>
      </w:r>
      <w:r w:rsidRPr="003F7B38">
        <w:rPr>
          <w:rStyle w:val="FontStyle12"/>
          <w:sz w:val="24"/>
          <w:szCs w:val="24"/>
          <w:lang w:val="lv-LV"/>
        </w:rPr>
        <w:softHyphen/>
        <w:t>nības izpaužas izolācijas bojājumu gadīj</w:t>
      </w:r>
      <w:r w:rsidRPr="003F7B38">
        <w:rPr>
          <w:rStyle w:val="FontStyle12"/>
          <w:sz w:val="24"/>
          <w:szCs w:val="24"/>
          <w:lang w:val="lv-LV"/>
        </w:rPr>
        <w:t>u</w:t>
      </w:r>
      <w:r w:rsidRPr="003F7B38">
        <w:rPr>
          <w:rStyle w:val="FontStyle12"/>
          <w:sz w:val="24"/>
          <w:szCs w:val="24"/>
          <w:lang w:val="lv-LV"/>
        </w:rPr>
        <w:t>mos. Vienkārša starpfāžu izolācijas bojājuma rezultātā izveidojies tīkla režīms nav a</w:t>
      </w:r>
      <w:r w:rsidRPr="003F7B38">
        <w:rPr>
          <w:rStyle w:val="FontStyle12"/>
          <w:sz w:val="24"/>
          <w:szCs w:val="24"/>
          <w:lang w:val="lv-LV"/>
        </w:rPr>
        <w:t>t</w:t>
      </w:r>
      <w:r w:rsidRPr="003F7B38">
        <w:rPr>
          <w:rStyle w:val="FontStyle12"/>
          <w:sz w:val="24"/>
          <w:szCs w:val="24"/>
          <w:lang w:val="lv-LV"/>
        </w:rPr>
        <w:t>karīgs no neitrāles izveidojuma. Citādi tas ir, ja bojāta izolācija starp fāzi un zemi. T</w:t>
      </w:r>
      <w:r w:rsidRPr="003F7B38">
        <w:rPr>
          <w:rStyle w:val="FontStyle12"/>
          <w:sz w:val="24"/>
          <w:szCs w:val="24"/>
          <w:lang w:val="lv-LV"/>
        </w:rPr>
        <w:t>ā</w:t>
      </w:r>
      <w:r w:rsidRPr="003F7B38">
        <w:rPr>
          <w:rStyle w:val="FontStyle12"/>
          <w:sz w:val="24"/>
          <w:szCs w:val="24"/>
          <w:lang w:val="lv-LV"/>
        </w:rPr>
        <w:t>dā gadījumā rodas vienfāzes zemesslēgums. Analizējot zemesslēguma procesus, var i</w:t>
      </w:r>
      <w:r w:rsidRPr="003F7B38">
        <w:rPr>
          <w:rStyle w:val="FontStyle12"/>
          <w:sz w:val="24"/>
          <w:szCs w:val="24"/>
          <w:lang w:val="lv-LV"/>
        </w:rPr>
        <w:t>z</w:t>
      </w:r>
      <w:r w:rsidRPr="003F7B38">
        <w:rPr>
          <w:rStyle w:val="FontStyle12"/>
          <w:sz w:val="24"/>
          <w:szCs w:val="24"/>
          <w:lang w:val="lv-LV"/>
        </w:rPr>
        <w:t>vēlēties labāku tīkla neitrāles režīmu.</w:t>
      </w:r>
    </w:p>
    <w:p w:rsidR="00780497" w:rsidRPr="003F7B38" w:rsidRDefault="00780497" w:rsidP="00780497">
      <w:pPr>
        <w:ind w:firstLine="397"/>
        <w:jc w:val="both"/>
        <w:rPr>
          <w:sz w:val="24"/>
          <w:szCs w:val="24"/>
          <w:lang w:val="lv-LV"/>
        </w:rPr>
      </w:pPr>
      <w:r w:rsidRPr="003F7B38">
        <w:rPr>
          <w:sz w:val="24"/>
          <w:szCs w:val="24"/>
          <w:lang w:val="lv-LV"/>
        </w:rPr>
        <w:t>Ņemot vērā to, ka kopējā elektroietaise tiek izmantota dažādos veidos (apgaism</w:t>
      </w:r>
      <w:r w:rsidRPr="003F7B38">
        <w:rPr>
          <w:sz w:val="24"/>
          <w:szCs w:val="24"/>
          <w:lang w:val="lv-LV"/>
        </w:rPr>
        <w:t>o</w:t>
      </w:r>
      <w:r w:rsidRPr="003F7B38">
        <w:rPr>
          <w:sz w:val="24"/>
          <w:szCs w:val="24"/>
          <w:lang w:val="lv-LV"/>
        </w:rPr>
        <w:t>jumam vai iekārtu darbināšanai), un lai nepieļautu gadījumus, ka pēc strāvas noplūdes kādā iekārtā relatīvi viegli izietu no ierindas visa sistēma, kopējā elektroinstalācija tiek sadalīta vairākās atsevišķās līnijās, kuras tiek aizsargātas ar attiecīga jutīguma diferenc</w:t>
      </w:r>
      <w:r w:rsidRPr="003F7B38">
        <w:rPr>
          <w:sz w:val="24"/>
          <w:szCs w:val="24"/>
          <w:lang w:val="lv-LV"/>
        </w:rPr>
        <w:t>i</w:t>
      </w:r>
      <w:r w:rsidRPr="003F7B38">
        <w:rPr>
          <w:sz w:val="24"/>
          <w:szCs w:val="24"/>
          <w:lang w:val="lv-LV"/>
        </w:rPr>
        <w:t>ālslēdzi, galveno strāvas avotu nodrošinot ar mazāka jutīguma diferenciālslēdzi.</w:t>
      </w:r>
    </w:p>
    <w:p w:rsidR="00780497" w:rsidRPr="003F7B38" w:rsidRDefault="00780497" w:rsidP="00780497">
      <w:pPr>
        <w:ind w:firstLine="397"/>
        <w:jc w:val="both"/>
        <w:rPr>
          <w:sz w:val="24"/>
          <w:szCs w:val="24"/>
          <w:lang w:val="lv-LV"/>
        </w:rPr>
      </w:pPr>
      <w:r w:rsidRPr="003F7B38">
        <w:rPr>
          <w:b/>
          <w:sz w:val="24"/>
          <w:szCs w:val="24"/>
          <w:lang w:val="lv-LV"/>
        </w:rPr>
        <w:t>Zemēšanas veidi.</w:t>
      </w:r>
      <w:r w:rsidRPr="003F7B38">
        <w:rPr>
          <w:sz w:val="24"/>
          <w:szCs w:val="24"/>
          <w:lang w:val="lv-LV"/>
        </w:rPr>
        <w:t xml:space="preserve"> Lietotajiem apzīmējumiem ir šāda nozīme:</w:t>
      </w:r>
    </w:p>
    <w:p w:rsidR="00780497" w:rsidRPr="003F7B38" w:rsidRDefault="00780497" w:rsidP="00780497">
      <w:pPr>
        <w:ind w:firstLine="397"/>
        <w:jc w:val="both"/>
        <w:rPr>
          <w:sz w:val="24"/>
          <w:szCs w:val="24"/>
          <w:lang w:val="en-US"/>
        </w:rPr>
      </w:pPr>
      <w:r w:rsidRPr="003F7B38">
        <w:rPr>
          <w:b/>
          <w:bCs/>
          <w:sz w:val="24"/>
          <w:szCs w:val="24"/>
          <w:lang w:val="lv-LV"/>
        </w:rPr>
        <w:t xml:space="preserve">Pirmais burts: </w:t>
      </w:r>
      <w:r w:rsidRPr="003F7B38">
        <w:rPr>
          <w:sz w:val="24"/>
          <w:szCs w:val="24"/>
          <w:lang w:val="lv-LV"/>
        </w:rPr>
        <w:t>elektrosistēmas un zemes saistība:</w:t>
      </w:r>
    </w:p>
    <w:p w:rsidR="00780497" w:rsidRPr="003F7B38" w:rsidRDefault="00780497" w:rsidP="00780497">
      <w:pPr>
        <w:ind w:firstLine="397"/>
        <w:jc w:val="both"/>
        <w:rPr>
          <w:sz w:val="24"/>
          <w:szCs w:val="24"/>
          <w:lang w:val="en-US"/>
        </w:rPr>
      </w:pPr>
      <w:r w:rsidRPr="003F7B38">
        <w:rPr>
          <w:b/>
          <w:sz w:val="24"/>
          <w:szCs w:val="24"/>
          <w:lang w:val="lv-LV"/>
        </w:rPr>
        <w:t>T</w:t>
      </w:r>
      <w:r w:rsidRPr="003F7B38">
        <w:rPr>
          <w:sz w:val="24"/>
          <w:szCs w:val="24"/>
          <w:lang w:val="lv-LV"/>
        </w:rPr>
        <w:t xml:space="preserve"> = viena punkta tiešs savienojums ar zemi;</w:t>
      </w:r>
    </w:p>
    <w:p w:rsidR="00780497" w:rsidRPr="003F7B38" w:rsidRDefault="00780497" w:rsidP="00780497">
      <w:pPr>
        <w:ind w:firstLine="397"/>
        <w:jc w:val="both"/>
        <w:rPr>
          <w:sz w:val="24"/>
          <w:szCs w:val="24"/>
          <w:lang w:val="en-US"/>
        </w:rPr>
      </w:pPr>
      <w:r w:rsidRPr="003F7B38">
        <w:rPr>
          <w:b/>
          <w:sz w:val="24"/>
          <w:szCs w:val="24"/>
          <w:lang w:val="lv-LV"/>
        </w:rPr>
        <w:t>I</w:t>
      </w:r>
      <w:r w:rsidRPr="003F7B38">
        <w:rPr>
          <w:sz w:val="24"/>
          <w:szCs w:val="24"/>
          <w:lang w:val="lv-LV"/>
        </w:rPr>
        <w:t xml:space="preserve"> = visas spriegumam pieslēgtās daļas izolētas no zemes vai viens punkts savienots </w:t>
      </w:r>
      <w:r w:rsidRPr="003F7B38">
        <w:rPr>
          <w:sz w:val="24"/>
          <w:szCs w:val="24"/>
          <w:lang w:val="lv-LV"/>
        </w:rPr>
        <w:lastRenderedPageBreak/>
        <w:t>ar zemi caur pretestību.</w:t>
      </w:r>
    </w:p>
    <w:p w:rsidR="00780497" w:rsidRPr="003F7B38" w:rsidRDefault="00780497" w:rsidP="00780497">
      <w:pPr>
        <w:ind w:firstLine="397"/>
        <w:jc w:val="both"/>
        <w:rPr>
          <w:sz w:val="24"/>
          <w:szCs w:val="24"/>
          <w:lang w:val="en-US"/>
        </w:rPr>
      </w:pPr>
      <w:r w:rsidRPr="003F7B38">
        <w:rPr>
          <w:b/>
          <w:bCs/>
          <w:sz w:val="24"/>
          <w:szCs w:val="24"/>
          <w:lang w:val="lv-LV"/>
        </w:rPr>
        <w:t>Otrais burts:</w:t>
      </w:r>
    </w:p>
    <w:p w:rsidR="00780497" w:rsidRPr="003F7B38" w:rsidRDefault="00780497" w:rsidP="00780497">
      <w:pPr>
        <w:ind w:firstLine="397"/>
        <w:jc w:val="both"/>
        <w:rPr>
          <w:sz w:val="24"/>
          <w:szCs w:val="24"/>
          <w:lang w:val="en-US"/>
        </w:rPr>
      </w:pPr>
      <w:r w:rsidRPr="003F7B38">
        <w:rPr>
          <w:b/>
          <w:bCs/>
          <w:sz w:val="24"/>
          <w:szCs w:val="24"/>
          <w:lang w:val="lv-LV"/>
        </w:rPr>
        <w:t xml:space="preserve">T </w:t>
      </w:r>
      <w:r w:rsidRPr="003F7B38">
        <w:rPr>
          <w:sz w:val="24"/>
          <w:szCs w:val="24"/>
          <w:lang w:val="lv-LV"/>
        </w:rPr>
        <w:t>= atklātu strāvvadošu daļu tiešs elektrisks savienojums ar zemi neatkarīgi no je</w:t>
      </w:r>
      <w:r w:rsidRPr="003F7B38">
        <w:rPr>
          <w:sz w:val="24"/>
          <w:szCs w:val="24"/>
          <w:lang w:val="lv-LV"/>
        </w:rPr>
        <w:t>b</w:t>
      </w:r>
      <w:r w:rsidRPr="003F7B38">
        <w:rPr>
          <w:sz w:val="24"/>
          <w:szCs w:val="24"/>
          <w:lang w:val="lv-LV"/>
        </w:rPr>
        <w:t>kura elektrosistēmas punkta zemēšanas;</w:t>
      </w:r>
    </w:p>
    <w:p w:rsidR="00780497" w:rsidRPr="003F7B38" w:rsidRDefault="00780497" w:rsidP="00780497">
      <w:pPr>
        <w:ind w:firstLine="397"/>
        <w:jc w:val="both"/>
        <w:rPr>
          <w:sz w:val="24"/>
          <w:szCs w:val="24"/>
          <w:lang w:val="en-US"/>
        </w:rPr>
      </w:pPr>
      <w:r w:rsidRPr="003F7B38">
        <w:rPr>
          <w:b/>
          <w:sz w:val="24"/>
          <w:szCs w:val="24"/>
          <w:lang w:val="lv-LV"/>
        </w:rPr>
        <w:t xml:space="preserve">N </w:t>
      </w:r>
      <w:r w:rsidRPr="003F7B38">
        <w:rPr>
          <w:sz w:val="24"/>
          <w:szCs w:val="24"/>
          <w:lang w:val="lv-LV"/>
        </w:rPr>
        <w:t>= atklātu strāvvadošu daļu tiešs elektrisks savienojums ar elektrosistēmas zemēto punktu (maiņstrāvas sistēmās zemētais punkts parasti ir neitrālpunkts vai, ja neitrā</w:t>
      </w:r>
      <w:r w:rsidRPr="003F7B38">
        <w:rPr>
          <w:sz w:val="24"/>
          <w:szCs w:val="24"/>
          <w:lang w:val="lv-LV"/>
        </w:rPr>
        <w:t>l</w:t>
      </w:r>
      <w:r w:rsidRPr="003F7B38">
        <w:rPr>
          <w:sz w:val="24"/>
          <w:szCs w:val="24"/>
          <w:lang w:val="lv-LV"/>
        </w:rPr>
        <w:t>punkts nav pieejams, fāzes vadītājs).</w:t>
      </w:r>
    </w:p>
    <w:p w:rsidR="00780497" w:rsidRPr="00596850" w:rsidRDefault="00780497" w:rsidP="00780497">
      <w:pPr>
        <w:shd w:val="clear" w:color="auto" w:fill="FFFFFF"/>
        <w:ind w:firstLine="397"/>
        <w:jc w:val="both"/>
        <w:rPr>
          <w:sz w:val="24"/>
          <w:szCs w:val="24"/>
          <w:lang w:val="en-US"/>
        </w:rPr>
      </w:pPr>
      <w:r w:rsidRPr="00596850">
        <w:rPr>
          <w:b/>
          <w:bCs/>
          <w:sz w:val="24"/>
          <w:szCs w:val="24"/>
          <w:lang w:val="lv-LV"/>
        </w:rPr>
        <w:t xml:space="preserve">Pārējie burti </w:t>
      </w:r>
      <w:r w:rsidRPr="00596850">
        <w:rPr>
          <w:sz w:val="24"/>
          <w:szCs w:val="24"/>
          <w:lang w:val="lv-LV"/>
        </w:rPr>
        <w:t>(ja tādi ir): Neitrāles un aizsargājošo vadītāju izveidojums:</w:t>
      </w:r>
    </w:p>
    <w:p w:rsidR="00780497" w:rsidRPr="00596850" w:rsidRDefault="00780497" w:rsidP="00780497">
      <w:pPr>
        <w:shd w:val="clear" w:color="auto" w:fill="FFFFFF"/>
        <w:ind w:firstLine="397"/>
        <w:jc w:val="both"/>
        <w:rPr>
          <w:sz w:val="24"/>
          <w:szCs w:val="24"/>
          <w:lang w:val="en-US"/>
        </w:rPr>
      </w:pPr>
      <w:r w:rsidRPr="003F7B38">
        <w:rPr>
          <w:b/>
          <w:sz w:val="24"/>
          <w:szCs w:val="24"/>
          <w:lang w:val="lv-LV"/>
        </w:rPr>
        <w:t>S</w:t>
      </w:r>
      <w:r w:rsidRPr="00596850">
        <w:rPr>
          <w:sz w:val="24"/>
          <w:szCs w:val="24"/>
          <w:lang w:val="lv-LV"/>
        </w:rPr>
        <w:t xml:space="preserve"> = aizsargājošo funkciju nodrošina no neitrāles vai no zemēta spriegumaktīva vad</w:t>
      </w:r>
      <w:r w:rsidRPr="00596850">
        <w:rPr>
          <w:sz w:val="24"/>
          <w:szCs w:val="24"/>
          <w:lang w:val="lv-LV"/>
        </w:rPr>
        <w:t>ī</w:t>
      </w:r>
      <w:r w:rsidRPr="00596850">
        <w:rPr>
          <w:sz w:val="24"/>
          <w:szCs w:val="24"/>
          <w:lang w:val="lv-LV"/>
        </w:rPr>
        <w:t>tāja (maiņstrāvas sistēmās — no zemēta fāzes vadītāja) atsevišķs vadītājs;</w:t>
      </w:r>
    </w:p>
    <w:p w:rsidR="00780497" w:rsidRPr="00596850" w:rsidRDefault="00780497" w:rsidP="00780497">
      <w:pPr>
        <w:shd w:val="clear" w:color="auto" w:fill="FFFFFF"/>
        <w:ind w:firstLine="397"/>
        <w:jc w:val="both"/>
        <w:rPr>
          <w:sz w:val="24"/>
          <w:szCs w:val="24"/>
          <w:lang w:val="en-US"/>
        </w:rPr>
      </w:pPr>
      <w:r w:rsidRPr="003F7B38">
        <w:rPr>
          <w:b/>
          <w:sz w:val="24"/>
          <w:szCs w:val="24"/>
          <w:lang w:val="lv-LV"/>
        </w:rPr>
        <w:t>C</w:t>
      </w:r>
      <w:r w:rsidRPr="00596850">
        <w:rPr>
          <w:sz w:val="24"/>
          <w:szCs w:val="24"/>
          <w:lang w:val="lv-LV"/>
        </w:rPr>
        <w:t xml:space="preserve"> = neitrāles un aizsargājošās funkcijas nodrošina viens vadītājs (PEN vadītājs).</w:t>
      </w:r>
    </w:p>
    <w:p w:rsidR="00780497" w:rsidRPr="00596850" w:rsidRDefault="00780497" w:rsidP="00780497">
      <w:pPr>
        <w:shd w:val="clear" w:color="auto" w:fill="FFFFFF"/>
        <w:ind w:firstLine="397"/>
        <w:jc w:val="both"/>
        <w:rPr>
          <w:sz w:val="24"/>
          <w:szCs w:val="24"/>
          <w:lang w:val="en-US"/>
        </w:rPr>
      </w:pPr>
      <w:r w:rsidRPr="008F6D70">
        <w:rPr>
          <w:b/>
          <w:sz w:val="24"/>
          <w:szCs w:val="24"/>
          <w:lang w:val="lv-LV"/>
        </w:rPr>
        <w:t>PEN</w:t>
      </w:r>
      <w:r w:rsidRPr="00596850">
        <w:rPr>
          <w:sz w:val="24"/>
          <w:szCs w:val="24"/>
          <w:lang w:val="lv-LV"/>
        </w:rPr>
        <w:t xml:space="preserve"> vadītājs ir zemēts vadītājs, kas veic gan aizsargvadītāja, gan neitrāles vadītā</w:t>
      </w:r>
      <w:r w:rsidRPr="00596850">
        <w:rPr>
          <w:sz w:val="24"/>
          <w:szCs w:val="24"/>
          <w:lang w:val="lv-LV"/>
        </w:rPr>
        <w:softHyphen/>
        <w:t>ja funkcijas.</w:t>
      </w:r>
    </w:p>
    <w:p w:rsidR="00780497" w:rsidRDefault="00780497" w:rsidP="00780497">
      <w:pPr>
        <w:shd w:val="clear" w:color="auto" w:fill="FFFFFF"/>
        <w:ind w:firstLine="397"/>
        <w:jc w:val="both"/>
        <w:rPr>
          <w:iCs/>
          <w:sz w:val="24"/>
          <w:szCs w:val="24"/>
          <w:lang w:val="lv-LV"/>
        </w:rPr>
      </w:pPr>
      <w:r w:rsidRPr="00777B81">
        <w:rPr>
          <w:b/>
          <w:sz w:val="24"/>
          <w:szCs w:val="24"/>
          <w:lang w:val="lv-LV"/>
        </w:rPr>
        <w:t>TT sistēmai</w:t>
      </w:r>
      <w:r w:rsidRPr="00596850">
        <w:rPr>
          <w:sz w:val="24"/>
          <w:szCs w:val="24"/>
          <w:lang w:val="lv-LV"/>
        </w:rPr>
        <w:t xml:space="preserve"> ir viens tieši zemēts punkts, un ietaises atklātās strāvvadošās daļas ir sa</w:t>
      </w:r>
      <w:r w:rsidRPr="00596850">
        <w:rPr>
          <w:sz w:val="24"/>
          <w:szCs w:val="24"/>
          <w:lang w:val="lv-LV"/>
        </w:rPr>
        <w:softHyphen/>
        <w:t xml:space="preserve">vienotas ar zemētājiem elektriski neatkarīgi no elektrosistēmas zemētājiem (skat. </w:t>
      </w:r>
      <w:r>
        <w:rPr>
          <w:sz w:val="24"/>
          <w:szCs w:val="24"/>
          <w:lang w:val="lv-LV"/>
        </w:rPr>
        <w:t>10.4</w:t>
      </w:r>
      <w:r w:rsidRPr="00596850">
        <w:rPr>
          <w:sz w:val="24"/>
          <w:szCs w:val="24"/>
          <w:lang w:val="lv-LV"/>
        </w:rPr>
        <w:t>.</w:t>
      </w:r>
      <w:r>
        <w:rPr>
          <w:sz w:val="24"/>
          <w:szCs w:val="24"/>
          <w:lang w:val="lv-LV"/>
        </w:rPr>
        <w:t xml:space="preserve"> </w:t>
      </w:r>
      <w:r w:rsidRPr="00596850">
        <w:rPr>
          <w:sz w:val="24"/>
          <w:szCs w:val="24"/>
          <w:lang w:val="lv-LV"/>
        </w:rPr>
        <w:t>att.).</w:t>
      </w:r>
    </w:p>
    <w:p w:rsidR="00780497" w:rsidRDefault="00780497" w:rsidP="00780497">
      <w:pPr>
        <w:shd w:val="clear" w:color="auto" w:fill="FFFFFF"/>
        <w:ind w:firstLine="397"/>
        <w:jc w:val="both"/>
        <w:rPr>
          <w:rStyle w:val="FontStyle14"/>
          <w:color w:val="000000"/>
          <w:spacing w:val="-2"/>
          <w:sz w:val="24"/>
          <w:szCs w:val="24"/>
          <w:lang w:val="lv-LV"/>
        </w:rPr>
      </w:pPr>
      <w:r w:rsidRPr="00777B81">
        <w:rPr>
          <w:rStyle w:val="FontStyle14"/>
          <w:color w:val="000000"/>
          <w:spacing w:val="-2"/>
          <w:sz w:val="24"/>
          <w:szCs w:val="24"/>
          <w:lang w:val="lv-LV"/>
        </w:rPr>
        <w:t>Šajā gadījumā izolācijas starp vadu un zemi bojājums rada vienfāzes īsslēgumu, kura strāvas pārsniedz (parasti ievērojami) normāla režīma strāvas. Lai pasargātu elektroiekā</w:t>
      </w:r>
      <w:r w:rsidRPr="00777B81">
        <w:rPr>
          <w:rStyle w:val="FontStyle14"/>
          <w:color w:val="000000"/>
          <w:spacing w:val="-2"/>
          <w:sz w:val="24"/>
          <w:szCs w:val="24"/>
          <w:lang w:val="lv-LV"/>
        </w:rPr>
        <w:t>r</w:t>
      </w:r>
      <w:r w:rsidRPr="00777B81">
        <w:rPr>
          <w:rStyle w:val="FontStyle14"/>
          <w:color w:val="000000"/>
          <w:spacing w:val="-2"/>
          <w:sz w:val="24"/>
          <w:szCs w:val="24"/>
          <w:lang w:val="lv-LV"/>
        </w:rPr>
        <w:t>tu no īsslēguma strāvas termiskās iedar</w:t>
      </w:r>
      <w:r w:rsidRPr="00777B81">
        <w:rPr>
          <w:rStyle w:val="FontStyle14"/>
          <w:color w:val="000000"/>
          <w:spacing w:val="-2"/>
          <w:sz w:val="24"/>
          <w:szCs w:val="24"/>
          <w:lang w:val="lv-LV"/>
        </w:rPr>
        <w:softHyphen/>
        <w:t xml:space="preserve">bības, </w:t>
      </w:r>
      <w:r w:rsidRPr="00777B81">
        <w:rPr>
          <w:rStyle w:val="FontStyle15"/>
          <w:color w:val="000000"/>
          <w:spacing w:val="-2"/>
          <w:sz w:val="24"/>
          <w:szCs w:val="24"/>
          <w:lang w:val="lv-LV"/>
        </w:rPr>
        <w:t xml:space="preserve">līniju nepieciešams </w:t>
      </w:r>
      <w:r w:rsidRPr="00777B81">
        <w:rPr>
          <w:rStyle w:val="FontStyle14"/>
          <w:color w:val="000000"/>
          <w:spacing w:val="-2"/>
          <w:sz w:val="24"/>
          <w:szCs w:val="24"/>
          <w:lang w:val="lv-LV"/>
        </w:rPr>
        <w:t xml:space="preserve">ātri, resp. </w:t>
      </w:r>
      <w:r w:rsidRPr="00777B81">
        <w:rPr>
          <w:rStyle w:val="FontStyle15"/>
          <w:color w:val="000000"/>
          <w:spacing w:val="-2"/>
          <w:sz w:val="24"/>
          <w:szCs w:val="24"/>
          <w:lang w:val="lv-LV"/>
        </w:rPr>
        <w:t xml:space="preserve">automātiski atslēgt. </w:t>
      </w:r>
      <w:r w:rsidRPr="00777B81">
        <w:rPr>
          <w:rStyle w:val="FontStyle14"/>
          <w:color w:val="000000"/>
          <w:spacing w:val="-2"/>
          <w:sz w:val="24"/>
          <w:szCs w:val="24"/>
          <w:lang w:val="lv-LV"/>
        </w:rPr>
        <w:t>Tā kā neit</w:t>
      </w:r>
      <w:r w:rsidRPr="00777B81">
        <w:rPr>
          <w:rStyle w:val="FontStyle14"/>
          <w:color w:val="000000"/>
          <w:spacing w:val="-2"/>
          <w:sz w:val="24"/>
          <w:szCs w:val="24"/>
          <w:lang w:val="lv-LV"/>
        </w:rPr>
        <w:softHyphen/>
        <w:t>rāles potenciāls praktiski sakrīt ar zemes potenciālu, tad spriegums ī</w:t>
      </w:r>
      <w:r w:rsidRPr="00777B81">
        <w:rPr>
          <w:rStyle w:val="FontStyle14"/>
          <w:color w:val="000000"/>
          <w:spacing w:val="-2"/>
          <w:sz w:val="24"/>
          <w:szCs w:val="24"/>
          <w:lang w:val="lv-LV"/>
        </w:rPr>
        <w:t>s</w:t>
      </w:r>
      <w:r w:rsidRPr="00777B81">
        <w:rPr>
          <w:rStyle w:val="FontStyle14"/>
          <w:color w:val="000000"/>
          <w:spacing w:val="-2"/>
          <w:sz w:val="24"/>
          <w:szCs w:val="24"/>
          <w:lang w:val="lv-LV"/>
        </w:rPr>
        <w:t>slēguma gadījumā izmainās maz un nesasniedz izolācijai bīstamas vērtības.</w:t>
      </w:r>
    </w:p>
    <w:p w:rsidR="00780497" w:rsidRDefault="00780497" w:rsidP="00780497">
      <w:pPr>
        <w:shd w:val="clear" w:color="auto" w:fill="FFFFFF"/>
        <w:ind w:firstLine="397"/>
        <w:rPr>
          <w:rStyle w:val="FontStyle14"/>
          <w:color w:val="000000"/>
          <w:spacing w:val="-2"/>
          <w:sz w:val="24"/>
          <w:szCs w:val="24"/>
          <w:lang w:val="lv-LV"/>
        </w:rPr>
      </w:pPr>
    </w:p>
    <w:tbl>
      <w:tblPr>
        <w:tblW w:w="0" w:type="auto"/>
        <w:jc w:val="center"/>
        <w:tblLook w:val="04A0"/>
      </w:tblPr>
      <w:tblGrid>
        <w:gridCol w:w="8720"/>
      </w:tblGrid>
      <w:tr w:rsidR="00780497" w:rsidRPr="007A1AF7" w:rsidTr="00844C20">
        <w:trPr>
          <w:jc w:val="center"/>
        </w:trPr>
        <w:tc>
          <w:tcPr>
            <w:tcW w:w="9287" w:type="dxa"/>
          </w:tcPr>
          <w:p w:rsidR="00780497" w:rsidRPr="007A1AF7" w:rsidRDefault="00780497" w:rsidP="00844C20">
            <w:pPr>
              <w:jc w:val="center"/>
              <w:rPr>
                <w:sz w:val="24"/>
                <w:szCs w:val="24"/>
                <w:lang w:val="lv-LV"/>
              </w:rPr>
            </w:pPr>
            <w:r>
              <w:rPr>
                <w:noProof/>
                <w:lang w:val="lv-LV" w:eastAsia="lv-LV"/>
              </w:rPr>
              <w:drawing>
                <wp:inline distT="0" distB="0" distL="0" distR="0">
                  <wp:extent cx="3460851" cy="1967789"/>
                  <wp:effectExtent l="19050" t="0" r="6249" b="0"/>
                  <wp:docPr id="445"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122" cstate="print"/>
                          <a:srcRect/>
                          <a:stretch>
                            <a:fillRect/>
                          </a:stretch>
                        </pic:blipFill>
                        <pic:spPr bwMode="auto">
                          <a:xfrm>
                            <a:off x="0" y="0"/>
                            <a:ext cx="3461127" cy="1967946"/>
                          </a:xfrm>
                          <a:prstGeom prst="rect">
                            <a:avLst/>
                          </a:prstGeom>
                          <a:noFill/>
                          <a:ln w="9525">
                            <a:noFill/>
                            <a:miter lim="800000"/>
                            <a:headEnd/>
                            <a:tailEnd/>
                          </a:ln>
                        </pic:spPr>
                      </pic:pic>
                    </a:graphicData>
                  </a:graphic>
                </wp:inline>
              </w:drawing>
            </w:r>
          </w:p>
        </w:tc>
      </w:tr>
    </w:tbl>
    <w:p w:rsidR="00780497" w:rsidRPr="00D72FCD" w:rsidRDefault="00780497" w:rsidP="00780497">
      <w:pPr>
        <w:shd w:val="clear" w:color="auto" w:fill="FFFFFF"/>
        <w:ind w:firstLine="397"/>
        <w:rPr>
          <w:sz w:val="16"/>
          <w:szCs w:val="16"/>
          <w:lang w:val="lv-LV"/>
        </w:rPr>
      </w:pPr>
    </w:p>
    <w:p w:rsidR="00780497" w:rsidRDefault="00780497" w:rsidP="00780497">
      <w:pPr>
        <w:jc w:val="center"/>
        <w:rPr>
          <w:sz w:val="22"/>
          <w:szCs w:val="22"/>
          <w:lang w:val="lv-LV"/>
        </w:rPr>
      </w:pPr>
      <w:r>
        <w:rPr>
          <w:sz w:val="22"/>
          <w:szCs w:val="22"/>
          <w:lang w:val="lv-LV"/>
        </w:rPr>
        <w:t xml:space="preserve">10.4. </w:t>
      </w:r>
      <w:r w:rsidRPr="00611DEE">
        <w:rPr>
          <w:sz w:val="22"/>
          <w:szCs w:val="22"/>
          <w:lang w:val="lv-LV"/>
        </w:rPr>
        <w:t xml:space="preserve">att. </w:t>
      </w:r>
      <w:r>
        <w:rPr>
          <w:sz w:val="22"/>
          <w:szCs w:val="22"/>
          <w:lang w:val="lv-LV"/>
        </w:rPr>
        <w:t xml:space="preserve">Elektriskais tīkls ar zemēšanas sistēmu TT: 1 – darba zemējums; </w:t>
      </w:r>
    </w:p>
    <w:p w:rsidR="00780497" w:rsidRPr="00611DEE" w:rsidRDefault="00780497" w:rsidP="00780497">
      <w:pPr>
        <w:jc w:val="center"/>
        <w:rPr>
          <w:sz w:val="22"/>
          <w:szCs w:val="22"/>
          <w:lang w:val="lv-LV"/>
        </w:rPr>
      </w:pPr>
      <w:r>
        <w:rPr>
          <w:sz w:val="22"/>
          <w:szCs w:val="22"/>
          <w:lang w:val="lv-LV"/>
        </w:rPr>
        <w:t>2 – elektroiekārtas korpuss; 3 – aizsargzemējums.</w:t>
      </w:r>
    </w:p>
    <w:p w:rsidR="00780497" w:rsidRDefault="00780497" w:rsidP="00780497">
      <w:pPr>
        <w:shd w:val="clear" w:color="auto" w:fill="FFFFFF"/>
        <w:ind w:firstLine="397"/>
        <w:rPr>
          <w:sz w:val="24"/>
          <w:szCs w:val="24"/>
          <w:lang w:val="lv-LV"/>
        </w:rPr>
      </w:pPr>
    </w:p>
    <w:p w:rsidR="00780497" w:rsidRPr="00777B81" w:rsidRDefault="00780497" w:rsidP="00780497">
      <w:pPr>
        <w:shd w:val="clear" w:color="auto" w:fill="FFFFFF"/>
        <w:ind w:firstLine="397"/>
        <w:jc w:val="both"/>
        <w:rPr>
          <w:sz w:val="24"/>
          <w:szCs w:val="24"/>
          <w:lang w:val="lv-LV"/>
        </w:rPr>
      </w:pPr>
      <w:r w:rsidRPr="00596850">
        <w:rPr>
          <w:sz w:val="24"/>
          <w:szCs w:val="24"/>
          <w:lang w:val="lv-LV"/>
        </w:rPr>
        <w:t>Pirmā aizsargājamo spriegumaktīvo daļu izolācijas bojājuma parādīšanās izraisa:</w:t>
      </w:r>
    </w:p>
    <w:p w:rsidR="00780497" w:rsidRPr="009C69E5" w:rsidRDefault="00780497" w:rsidP="00780497">
      <w:pPr>
        <w:shd w:val="clear" w:color="auto" w:fill="FFFFFF"/>
        <w:ind w:firstLine="397"/>
        <w:jc w:val="both"/>
        <w:rPr>
          <w:sz w:val="24"/>
          <w:szCs w:val="24"/>
          <w:lang w:val="lv-LV"/>
        </w:rPr>
      </w:pPr>
      <w:r w:rsidRPr="00596850">
        <w:rPr>
          <w:sz w:val="24"/>
          <w:szCs w:val="24"/>
          <w:lang w:val="lv-LV"/>
        </w:rPr>
        <w:t xml:space="preserve">•  </w:t>
      </w:r>
      <w:r>
        <w:rPr>
          <w:sz w:val="24"/>
          <w:szCs w:val="24"/>
          <w:lang w:val="lv-LV"/>
        </w:rPr>
        <w:t>b</w:t>
      </w:r>
      <w:r w:rsidRPr="00596850">
        <w:rPr>
          <w:sz w:val="24"/>
          <w:szCs w:val="24"/>
          <w:lang w:val="lv-LV"/>
        </w:rPr>
        <w:t>ojājuma īsslēguma strāvu, kas plūst uz zemi</w:t>
      </w:r>
      <w:r>
        <w:rPr>
          <w:sz w:val="24"/>
          <w:szCs w:val="24"/>
          <w:lang w:val="lv-LV"/>
        </w:rPr>
        <w:t>;</w:t>
      </w:r>
    </w:p>
    <w:p w:rsidR="00780497" w:rsidRPr="009C69E5" w:rsidRDefault="00780497" w:rsidP="00780497">
      <w:pPr>
        <w:shd w:val="clear" w:color="auto" w:fill="FFFFFF"/>
        <w:ind w:firstLine="397"/>
        <w:jc w:val="both"/>
        <w:rPr>
          <w:sz w:val="24"/>
          <w:szCs w:val="24"/>
          <w:lang w:val="lv-LV"/>
        </w:rPr>
      </w:pPr>
      <w:r w:rsidRPr="00596850">
        <w:rPr>
          <w:sz w:val="24"/>
          <w:szCs w:val="24"/>
          <w:lang w:val="lv-LV"/>
        </w:rPr>
        <w:t xml:space="preserve">•  </w:t>
      </w:r>
      <w:r>
        <w:rPr>
          <w:sz w:val="24"/>
          <w:szCs w:val="24"/>
          <w:lang w:val="lv-LV"/>
        </w:rPr>
        <w:t>bo</w:t>
      </w:r>
      <w:r w:rsidRPr="00596850">
        <w:rPr>
          <w:sz w:val="24"/>
          <w:szCs w:val="24"/>
          <w:lang w:val="lv-LV"/>
        </w:rPr>
        <w:t>jājuma spriegumu starp strāvu vadošu daļu un zemi, kas var nodarīt kaitēju</w:t>
      </w:r>
      <w:r w:rsidRPr="00596850">
        <w:rPr>
          <w:sz w:val="24"/>
          <w:szCs w:val="24"/>
          <w:lang w:val="lv-LV"/>
        </w:rPr>
        <w:softHyphen/>
        <w:t>mu personām, kas pieskartos masai.</w:t>
      </w:r>
    </w:p>
    <w:p w:rsidR="00780497" w:rsidRPr="009C69E5" w:rsidRDefault="00780497" w:rsidP="00780497">
      <w:pPr>
        <w:shd w:val="clear" w:color="auto" w:fill="FFFFFF"/>
        <w:ind w:firstLine="397"/>
        <w:jc w:val="both"/>
        <w:rPr>
          <w:sz w:val="24"/>
          <w:szCs w:val="24"/>
          <w:lang w:val="lv-LV"/>
        </w:rPr>
      </w:pPr>
      <w:r w:rsidRPr="00596850">
        <w:rPr>
          <w:sz w:val="24"/>
          <w:szCs w:val="24"/>
          <w:lang w:val="lv-LV"/>
        </w:rPr>
        <w:t>Parasti šis spriegums var būt bīstams, ja nav atslēgšanas iekārtas, kas ierobežo tā i</w:t>
      </w:r>
      <w:r w:rsidRPr="00596850">
        <w:rPr>
          <w:sz w:val="24"/>
          <w:szCs w:val="24"/>
          <w:lang w:val="lv-LV"/>
        </w:rPr>
        <w:t>e</w:t>
      </w:r>
      <w:r w:rsidRPr="00596850">
        <w:rPr>
          <w:sz w:val="24"/>
          <w:szCs w:val="24"/>
          <w:lang w:val="lv-LV"/>
        </w:rPr>
        <w:t>darbības ilgumu.</w:t>
      </w:r>
    </w:p>
    <w:p w:rsidR="00780497" w:rsidRPr="00596850" w:rsidRDefault="00780497" w:rsidP="00780497">
      <w:pPr>
        <w:shd w:val="clear" w:color="auto" w:fill="FFFFFF"/>
        <w:ind w:firstLine="397"/>
        <w:jc w:val="both"/>
        <w:rPr>
          <w:sz w:val="24"/>
          <w:szCs w:val="24"/>
          <w:lang w:val="lv-LV"/>
        </w:rPr>
      </w:pPr>
      <w:r w:rsidRPr="00596850">
        <w:rPr>
          <w:i/>
          <w:iCs/>
          <w:sz w:val="24"/>
          <w:szCs w:val="24"/>
          <w:lang w:val="lv-LV"/>
        </w:rPr>
        <w:t xml:space="preserve">Diferenciālslēdzi (atlikumstrāvas aizsardzības ierīces) </w:t>
      </w:r>
      <w:r w:rsidRPr="00596850">
        <w:rPr>
          <w:sz w:val="24"/>
          <w:szCs w:val="24"/>
          <w:lang w:val="lv-LV"/>
        </w:rPr>
        <w:t>ir automātiskas atslēgšanas ierīces, kas ir jutīgas pret strāvas noplūdēm (ID) un nejūtīgas normālas darbības apstā</w:t>
      </w:r>
      <w:r w:rsidRPr="00596850">
        <w:rPr>
          <w:sz w:val="24"/>
          <w:szCs w:val="24"/>
          <w:lang w:val="lv-LV"/>
        </w:rPr>
        <w:t>k</w:t>
      </w:r>
      <w:r w:rsidRPr="00596850">
        <w:rPr>
          <w:sz w:val="24"/>
          <w:szCs w:val="24"/>
          <w:lang w:val="lv-LV"/>
        </w:rPr>
        <w:t>ļos. Tas nozīmē, ka šie diferenciālslēdzi atslēdz ietaisi vienīgi tajos gadījumos, ja to kontrolētajās ķēdēs cirkulē noplūdes strāvas:</w:t>
      </w:r>
    </w:p>
    <w:p w:rsidR="00780497" w:rsidRPr="00596850" w:rsidRDefault="00780497" w:rsidP="00780497">
      <w:pPr>
        <w:shd w:val="clear" w:color="auto" w:fill="FFFFFF"/>
        <w:ind w:firstLine="397"/>
        <w:jc w:val="both"/>
        <w:rPr>
          <w:sz w:val="24"/>
          <w:szCs w:val="24"/>
          <w:lang w:val="lv-LV"/>
        </w:rPr>
      </w:pPr>
      <w:r w:rsidRPr="00596850">
        <w:rPr>
          <w:sz w:val="24"/>
          <w:szCs w:val="24"/>
          <w:lang w:val="lv-LV"/>
        </w:rPr>
        <w:t>I</w:t>
      </w:r>
      <w:r w:rsidRPr="00596850">
        <w:rPr>
          <w:sz w:val="24"/>
          <w:szCs w:val="24"/>
          <w:vertAlign w:val="subscript"/>
          <w:lang w:val="lv-LV"/>
        </w:rPr>
        <w:t>D</w:t>
      </w:r>
      <w:r w:rsidRPr="00596850">
        <w:rPr>
          <w:sz w:val="24"/>
          <w:szCs w:val="24"/>
          <w:lang w:val="lv-LV"/>
        </w:rPr>
        <w:t xml:space="preserve"> &gt; I</w:t>
      </w:r>
      <w:r w:rsidRPr="00596850">
        <w:rPr>
          <w:sz w:val="24"/>
          <w:szCs w:val="24"/>
          <w:vertAlign w:val="subscript"/>
          <w:lang w:val="lv-LV"/>
        </w:rPr>
        <w:t>ΔN</w:t>
      </w:r>
      <w:r w:rsidRPr="00596850">
        <w:rPr>
          <w:sz w:val="24"/>
          <w:szCs w:val="24"/>
          <w:lang w:val="lv-LV"/>
        </w:rPr>
        <w:t>,</w:t>
      </w:r>
    </w:p>
    <w:p w:rsidR="00780497" w:rsidRPr="00596850" w:rsidRDefault="00780497" w:rsidP="00780497">
      <w:pPr>
        <w:shd w:val="clear" w:color="auto" w:fill="FFFFFF"/>
        <w:jc w:val="both"/>
        <w:rPr>
          <w:sz w:val="24"/>
          <w:szCs w:val="24"/>
          <w:lang w:val="lv-LV"/>
        </w:rPr>
      </w:pPr>
      <w:r w:rsidRPr="00596850">
        <w:rPr>
          <w:sz w:val="24"/>
          <w:szCs w:val="24"/>
          <w:lang w:val="lv-LV"/>
        </w:rPr>
        <w:t>kur I</w:t>
      </w:r>
      <w:r w:rsidRPr="00596850">
        <w:rPr>
          <w:sz w:val="24"/>
          <w:szCs w:val="24"/>
          <w:vertAlign w:val="subscript"/>
          <w:lang w:val="lv-LV"/>
        </w:rPr>
        <w:t>ΔN</w:t>
      </w:r>
      <w:r w:rsidRPr="00596850">
        <w:rPr>
          <w:sz w:val="24"/>
          <w:szCs w:val="24"/>
          <w:lang w:val="lv-LV"/>
        </w:rPr>
        <w:t xml:space="preserve"> ir diferenciālslēdža jutīguma nominālā vērtība. </w:t>
      </w:r>
    </w:p>
    <w:p w:rsidR="00780497" w:rsidRPr="00596850" w:rsidRDefault="00780497" w:rsidP="00780497">
      <w:pPr>
        <w:shd w:val="clear" w:color="auto" w:fill="FFFFFF"/>
        <w:ind w:firstLine="397"/>
        <w:jc w:val="both"/>
        <w:rPr>
          <w:sz w:val="24"/>
          <w:szCs w:val="24"/>
          <w:lang w:val="lv-LV"/>
        </w:rPr>
      </w:pPr>
      <w:r w:rsidRPr="00596850">
        <w:rPr>
          <w:i/>
          <w:iCs/>
          <w:sz w:val="24"/>
          <w:szCs w:val="24"/>
          <w:lang w:val="lv-LV"/>
        </w:rPr>
        <w:t xml:space="preserve">Atslēgšanas iekārtas, kas reaģē uz bojājuma spriegumu </w:t>
      </w:r>
      <w:r w:rsidRPr="00C24ED6">
        <w:rPr>
          <w:i/>
          <w:iCs/>
          <w:sz w:val="24"/>
          <w:szCs w:val="24"/>
          <w:lang w:val="lv-LV"/>
        </w:rPr>
        <w:t>(shēma TT)</w:t>
      </w:r>
    </w:p>
    <w:p w:rsidR="00780497" w:rsidRDefault="00780497" w:rsidP="00780497">
      <w:pPr>
        <w:shd w:val="clear" w:color="auto" w:fill="FFFFFF"/>
        <w:ind w:firstLine="397"/>
        <w:jc w:val="both"/>
        <w:rPr>
          <w:sz w:val="24"/>
          <w:szCs w:val="24"/>
          <w:lang w:val="lv-LV"/>
        </w:rPr>
      </w:pPr>
      <w:r w:rsidRPr="00596850">
        <w:rPr>
          <w:sz w:val="24"/>
          <w:szCs w:val="24"/>
          <w:lang w:val="lv-LV"/>
        </w:rPr>
        <w:t>Sājā gadījumā aizsardzība tiek panākta ar sprieguma releju, kas nepieļauj pārmērī</w:t>
      </w:r>
      <w:r w:rsidRPr="00596850">
        <w:rPr>
          <w:sz w:val="24"/>
          <w:szCs w:val="24"/>
          <w:lang w:val="lv-LV"/>
        </w:rPr>
        <w:softHyphen/>
        <w:t xml:space="preserve">gi </w:t>
      </w:r>
      <w:r w:rsidRPr="00596850">
        <w:rPr>
          <w:sz w:val="24"/>
          <w:szCs w:val="24"/>
          <w:lang w:val="lv-LV"/>
        </w:rPr>
        <w:lastRenderedPageBreak/>
        <w:t>augstu kontakta spriegumu tajā iekārtas zonā, kas neveido kontūra aktīvo daļu. Parād</w:t>
      </w:r>
      <w:r w:rsidRPr="00596850">
        <w:rPr>
          <w:sz w:val="24"/>
          <w:szCs w:val="24"/>
          <w:lang w:val="lv-LV"/>
        </w:rPr>
        <w:t>o</w:t>
      </w:r>
      <w:r w:rsidRPr="00596850">
        <w:rPr>
          <w:sz w:val="24"/>
          <w:szCs w:val="24"/>
          <w:lang w:val="lv-LV"/>
        </w:rPr>
        <w:t>ties bīstamajam spriegumam, šī ierīce atslēdz strāvu visos aktīvajos vadītājos. Iekārta iedarbojas brīdī, kad bojātajā iekārtā spriegums sasniedz maksimālo līmeni — 50 V sausās vai 24 V mitrās vietās. Aktīvo vadītāju atslēgšanai jānotiek piecu sekunžu laikā.</w:t>
      </w:r>
    </w:p>
    <w:p w:rsidR="00780497" w:rsidRPr="00596850" w:rsidRDefault="00780497" w:rsidP="00780497">
      <w:pPr>
        <w:shd w:val="clear" w:color="auto" w:fill="FFFFFF"/>
        <w:ind w:firstLine="397"/>
        <w:jc w:val="both"/>
        <w:rPr>
          <w:sz w:val="24"/>
          <w:szCs w:val="24"/>
          <w:lang w:val="lv-LV"/>
        </w:rPr>
      </w:pPr>
      <w:r w:rsidRPr="00777B81">
        <w:rPr>
          <w:b/>
          <w:sz w:val="24"/>
          <w:szCs w:val="24"/>
          <w:lang w:val="lv-LV"/>
        </w:rPr>
        <w:t>TN elektrosistēmām</w:t>
      </w:r>
      <w:r w:rsidRPr="00596850">
        <w:rPr>
          <w:sz w:val="24"/>
          <w:szCs w:val="24"/>
          <w:lang w:val="lv-LV"/>
        </w:rPr>
        <w:t xml:space="preserve"> ir viens tieši zemēts punkts, un ietaises atklātās strāvvadošās daļas ir savienotas ar šo punktu ar aizsargājošiem vadītājiem. Atkarībā no neitrāles un aizsargājošo vadītāju izveidojuma izšķir šādus trīs TN sistēmu veidus:</w:t>
      </w:r>
    </w:p>
    <w:p w:rsidR="00780497" w:rsidRPr="00596850" w:rsidRDefault="00780497" w:rsidP="00780497">
      <w:pPr>
        <w:shd w:val="clear" w:color="auto" w:fill="FFFFFF"/>
        <w:tabs>
          <w:tab w:val="left" w:pos="284"/>
        </w:tabs>
        <w:ind w:firstLine="397"/>
        <w:jc w:val="both"/>
        <w:rPr>
          <w:sz w:val="24"/>
          <w:szCs w:val="24"/>
          <w:lang w:val="lv-LV"/>
        </w:rPr>
      </w:pPr>
      <w:r w:rsidRPr="00596850">
        <w:rPr>
          <w:sz w:val="24"/>
          <w:szCs w:val="24"/>
          <w:lang w:val="lv-LV"/>
        </w:rPr>
        <w:t xml:space="preserve">• TN-S sistēma — atsevišķs aizsargājošais vadītājs visā sistēmā (skat. </w:t>
      </w:r>
      <w:r>
        <w:rPr>
          <w:sz w:val="24"/>
          <w:szCs w:val="24"/>
          <w:lang w:val="lv-LV"/>
        </w:rPr>
        <w:t>10.5</w:t>
      </w:r>
      <w:r w:rsidRPr="00596850">
        <w:rPr>
          <w:sz w:val="24"/>
          <w:szCs w:val="24"/>
          <w:lang w:val="lv-LV"/>
        </w:rPr>
        <w:t>.</w:t>
      </w:r>
      <w:r>
        <w:rPr>
          <w:sz w:val="24"/>
          <w:szCs w:val="24"/>
          <w:lang w:val="lv-LV"/>
        </w:rPr>
        <w:t xml:space="preserve"> </w:t>
      </w:r>
      <w:r w:rsidRPr="00596850">
        <w:rPr>
          <w:sz w:val="24"/>
          <w:szCs w:val="24"/>
          <w:lang w:val="lv-LV"/>
        </w:rPr>
        <w:t>att.);</w:t>
      </w:r>
    </w:p>
    <w:p w:rsidR="00780497" w:rsidRDefault="00780497" w:rsidP="00780497">
      <w:pPr>
        <w:shd w:val="clear" w:color="auto" w:fill="FFFFFF"/>
        <w:tabs>
          <w:tab w:val="left" w:pos="284"/>
        </w:tabs>
        <w:ind w:firstLine="397"/>
        <w:jc w:val="both"/>
        <w:rPr>
          <w:sz w:val="24"/>
          <w:szCs w:val="24"/>
          <w:lang w:val="lv-LV"/>
        </w:rPr>
      </w:pPr>
      <w:r w:rsidRPr="00596850">
        <w:rPr>
          <w:sz w:val="24"/>
          <w:szCs w:val="24"/>
          <w:lang w:val="lv-LV"/>
        </w:rPr>
        <w:t>•</w:t>
      </w:r>
      <w:r>
        <w:rPr>
          <w:sz w:val="24"/>
          <w:szCs w:val="24"/>
          <w:lang w:val="lv-LV"/>
        </w:rPr>
        <w:t xml:space="preserve"> </w:t>
      </w:r>
      <w:r w:rsidRPr="00596850">
        <w:rPr>
          <w:sz w:val="24"/>
          <w:szCs w:val="24"/>
          <w:lang w:val="lv-LV"/>
        </w:rPr>
        <w:t xml:space="preserve">TN-C sistēma — neitrāles un aizsargājošās funkcijas ir apvienotas vienā vadītājā visā sistēmā (skat. </w:t>
      </w:r>
      <w:r>
        <w:rPr>
          <w:sz w:val="24"/>
          <w:szCs w:val="24"/>
          <w:lang w:val="lv-LV"/>
        </w:rPr>
        <w:t>10.6</w:t>
      </w:r>
      <w:r w:rsidRPr="00596850">
        <w:rPr>
          <w:sz w:val="24"/>
          <w:szCs w:val="24"/>
          <w:lang w:val="lv-LV"/>
        </w:rPr>
        <w:t>.</w:t>
      </w:r>
      <w:r>
        <w:rPr>
          <w:sz w:val="24"/>
          <w:szCs w:val="24"/>
          <w:lang w:val="lv-LV"/>
        </w:rPr>
        <w:t xml:space="preserve"> </w:t>
      </w:r>
      <w:r w:rsidRPr="00596850">
        <w:rPr>
          <w:sz w:val="24"/>
          <w:szCs w:val="24"/>
          <w:lang w:val="lv-LV"/>
        </w:rPr>
        <w:t>att.).</w:t>
      </w:r>
    </w:p>
    <w:p w:rsidR="00780497" w:rsidRDefault="00780497" w:rsidP="00780497">
      <w:pPr>
        <w:shd w:val="clear" w:color="auto" w:fill="FFFFFF"/>
        <w:tabs>
          <w:tab w:val="left" w:pos="284"/>
        </w:tabs>
        <w:ind w:firstLine="397"/>
        <w:jc w:val="both"/>
        <w:rPr>
          <w:sz w:val="24"/>
          <w:szCs w:val="24"/>
          <w:lang w:val="lv-LV"/>
        </w:rPr>
      </w:pPr>
      <w:r w:rsidRPr="00596850">
        <w:rPr>
          <w:sz w:val="24"/>
          <w:szCs w:val="24"/>
          <w:lang w:val="lv-LV"/>
        </w:rPr>
        <w:t>• TN-C-S sistēma —   neitrāles un aizsargājošās funkcijas ir apvienotas vienā vad</w:t>
      </w:r>
      <w:r w:rsidRPr="00596850">
        <w:rPr>
          <w:sz w:val="24"/>
          <w:szCs w:val="24"/>
          <w:lang w:val="lv-LV"/>
        </w:rPr>
        <w:t>ī</w:t>
      </w:r>
      <w:r w:rsidRPr="00596850">
        <w:rPr>
          <w:sz w:val="24"/>
          <w:szCs w:val="24"/>
          <w:lang w:val="lv-LV"/>
        </w:rPr>
        <w:t xml:space="preserve">tājā kādā sistēmas daļā (skat. </w:t>
      </w:r>
      <w:r>
        <w:rPr>
          <w:sz w:val="24"/>
          <w:szCs w:val="24"/>
          <w:lang w:val="lv-LV"/>
        </w:rPr>
        <w:t>10.7</w:t>
      </w:r>
      <w:r w:rsidRPr="00596850">
        <w:rPr>
          <w:sz w:val="24"/>
          <w:szCs w:val="24"/>
          <w:lang w:val="lv-LV"/>
        </w:rPr>
        <w:t>.</w:t>
      </w:r>
      <w:r>
        <w:rPr>
          <w:sz w:val="24"/>
          <w:szCs w:val="24"/>
          <w:lang w:val="lv-LV"/>
        </w:rPr>
        <w:t xml:space="preserve"> </w:t>
      </w:r>
      <w:r w:rsidRPr="00596850">
        <w:rPr>
          <w:sz w:val="24"/>
          <w:szCs w:val="24"/>
          <w:lang w:val="lv-LV"/>
        </w:rPr>
        <w:t>att.);</w:t>
      </w:r>
    </w:p>
    <w:p w:rsidR="00780497" w:rsidRPr="00596850" w:rsidRDefault="00780497" w:rsidP="00780497">
      <w:pPr>
        <w:shd w:val="clear" w:color="auto" w:fill="FFFFFF"/>
        <w:ind w:firstLine="397"/>
        <w:jc w:val="both"/>
        <w:rPr>
          <w:sz w:val="24"/>
          <w:szCs w:val="24"/>
          <w:lang w:val="lv-LV"/>
        </w:rPr>
      </w:pPr>
      <w:r w:rsidRPr="00596850">
        <w:rPr>
          <w:sz w:val="24"/>
          <w:szCs w:val="24"/>
          <w:lang w:val="lv-LV"/>
        </w:rPr>
        <w:t>Šajā sistēmā tiešie izolācijas bojājumi transformējas par īsslēgumiem starp fāzi un nulles vadu, izraisot ātru atslēgšanas ierīču nostrādi. Rodoties pirmajam tiešajam boj</w:t>
      </w:r>
      <w:r w:rsidRPr="00596850">
        <w:rPr>
          <w:sz w:val="24"/>
          <w:szCs w:val="24"/>
          <w:lang w:val="lv-LV"/>
        </w:rPr>
        <w:t>ā</w:t>
      </w:r>
      <w:r w:rsidRPr="00596850">
        <w:rPr>
          <w:sz w:val="24"/>
          <w:szCs w:val="24"/>
          <w:lang w:val="lv-LV"/>
        </w:rPr>
        <w:t>jumam, aizsardzībai ir jānostrādā ātrāk nekā piecu sekunžu laikā.</w:t>
      </w:r>
    </w:p>
    <w:p w:rsidR="00780497" w:rsidRDefault="00780497" w:rsidP="00780497">
      <w:pPr>
        <w:shd w:val="clear" w:color="auto" w:fill="FFFFFF"/>
        <w:ind w:firstLine="397"/>
        <w:jc w:val="both"/>
        <w:rPr>
          <w:sz w:val="24"/>
          <w:szCs w:val="24"/>
          <w:lang w:val="lv-LV"/>
        </w:rPr>
      </w:pPr>
      <w:r w:rsidRPr="00596850">
        <w:rPr>
          <w:sz w:val="24"/>
          <w:szCs w:val="24"/>
          <w:lang w:val="lv-LV"/>
        </w:rPr>
        <w:t>Iekārta saņem strāvu no transformatora, kuru neizmanto citi patērētāji un kas nebaro citas shēmā TN neietilpstošas ķēdes. Aizsardzības vadītājam obligāti jābūt savienotam ar visām nozīmīgajām strāvu vadošām daļām, konstrukcijām, caurulēm u.c.</w:t>
      </w:r>
    </w:p>
    <w:p w:rsidR="00780497" w:rsidRPr="00DA799B" w:rsidRDefault="00780497" w:rsidP="00780497">
      <w:pPr>
        <w:shd w:val="clear" w:color="auto" w:fill="FFFFFF"/>
        <w:ind w:firstLine="397"/>
        <w:rPr>
          <w:sz w:val="16"/>
          <w:szCs w:val="16"/>
          <w:lang w:val="lv-LV"/>
        </w:rPr>
      </w:pPr>
    </w:p>
    <w:tbl>
      <w:tblPr>
        <w:tblW w:w="0" w:type="auto"/>
        <w:tblLook w:val="04A0"/>
      </w:tblPr>
      <w:tblGrid>
        <w:gridCol w:w="8720"/>
      </w:tblGrid>
      <w:tr w:rsidR="00780497" w:rsidRPr="007A1AF7" w:rsidTr="00844C20">
        <w:tc>
          <w:tcPr>
            <w:tcW w:w="9287" w:type="dxa"/>
          </w:tcPr>
          <w:p w:rsidR="00780497" w:rsidRPr="007A1AF7" w:rsidRDefault="00780497" w:rsidP="00844C20">
            <w:pPr>
              <w:jc w:val="center"/>
              <w:rPr>
                <w:b/>
                <w:i/>
                <w:sz w:val="24"/>
                <w:szCs w:val="24"/>
                <w:lang w:val="lv-LV"/>
              </w:rPr>
            </w:pPr>
            <w:r>
              <w:rPr>
                <w:b/>
                <w:i/>
                <w:noProof/>
                <w:lang w:val="lv-LV" w:eastAsia="lv-LV"/>
              </w:rPr>
              <w:drawing>
                <wp:inline distT="0" distB="0" distL="0" distR="0">
                  <wp:extent cx="3019952" cy="1923898"/>
                  <wp:effectExtent l="19050" t="0" r="8998" b="0"/>
                  <wp:docPr id="446"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2123" cstate="print"/>
                          <a:srcRect/>
                          <a:stretch>
                            <a:fillRect/>
                          </a:stretch>
                        </pic:blipFill>
                        <pic:spPr bwMode="auto">
                          <a:xfrm>
                            <a:off x="0" y="0"/>
                            <a:ext cx="3023831" cy="1926369"/>
                          </a:xfrm>
                          <a:prstGeom prst="rect">
                            <a:avLst/>
                          </a:prstGeom>
                          <a:noFill/>
                          <a:ln w="9525">
                            <a:noFill/>
                            <a:miter lim="800000"/>
                            <a:headEnd/>
                            <a:tailEnd/>
                          </a:ln>
                        </pic:spPr>
                      </pic:pic>
                    </a:graphicData>
                  </a:graphic>
                </wp:inline>
              </w:drawing>
            </w:r>
          </w:p>
        </w:tc>
      </w:tr>
    </w:tbl>
    <w:p w:rsidR="00780497" w:rsidRPr="00596850" w:rsidRDefault="00780497" w:rsidP="00780497">
      <w:pPr>
        <w:shd w:val="clear" w:color="auto" w:fill="FFFFFF"/>
        <w:ind w:firstLine="397"/>
        <w:jc w:val="center"/>
        <w:rPr>
          <w:sz w:val="24"/>
          <w:szCs w:val="24"/>
          <w:lang w:val="lv-LV"/>
        </w:rPr>
      </w:pPr>
      <w:r>
        <w:rPr>
          <w:sz w:val="22"/>
          <w:szCs w:val="22"/>
          <w:lang w:val="lv-LV"/>
        </w:rPr>
        <w:t xml:space="preserve">10.5. </w:t>
      </w:r>
      <w:r w:rsidRPr="00611DEE">
        <w:rPr>
          <w:sz w:val="22"/>
          <w:szCs w:val="22"/>
          <w:lang w:val="lv-LV"/>
        </w:rPr>
        <w:t xml:space="preserve">att. </w:t>
      </w:r>
      <w:r>
        <w:rPr>
          <w:sz w:val="22"/>
          <w:szCs w:val="22"/>
          <w:lang w:val="lv-LV"/>
        </w:rPr>
        <w:t>Elektriskais tīkls ar zemēšanas sistēmu TN-S: tīkls ar atsevišķu darba neitrāles v</w:t>
      </w:r>
      <w:r>
        <w:rPr>
          <w:sz w:val="22"/>
          <w:szCs w:val="22"/>
          <w:lang w:val="lv-LV"/>
        </w:rPr>
        <w:t>a</w:t>
      </w:r>
      <w:r>
        <w:rPr>
          <w:sz w:val="22"/>
          <w:szCs w:val="22"/>
          <w:lang w:val="lv-LV"/>
        </w:rPr>
        <w:t xml:space="preserve">dītāju (N) un aizsardzības vadītāju (PE) </w:t>
      </w:r>
      <w:r w:rsidRPr="00AF7F2F">
        <w:rPr>
          <w:lang w:val="lv-LV"/>
        </w:rPr>
        <w:t>visā sistēmā</w:t>
      </w:r>
      <w:r>
        <w:rPr>
          <w:lang w:val="lv-LV"/>
        </w:rPr>
        <w:t>; 1 – darba zemējums barojošam avotam; 2 – elektroiekārtu korpuss; FU – drošinātājs; A1, A2 – elektroiekārtas.</w:t>
      </w:r>
    </w:p>
    <w:tbl>
      <w:tblPr>
        <w:tblW w:w="0" w:type="auto"/>
        <w:tblLook w:val="01E0"/>
      </w:tblPr>
      <w:tblGrid>
        <w:gridCol w:w="8720"/>
      </w:tblGrid>
      <w:tr w:rsidR="00780497" w:rsidRPr="00B50B95" w:rsidTr="00844C20">
        <w:tc>
          <w:tcPr>
            <w:tcW w:w="9287" w:type="dxa"/>
          </w:tcPr>
          <w:p w:rsidR="00780497" w:rsidRPr="00E77067" w:rsidRDefault="00780497" w:rsidP="00844C20">
            <w:pPr>
              <w:shd w:val="clear" w:color="auto" w:fill="FFFFFF"/>
              <w:jc w:val="center"/>
              <w:rPr>
                <w:sz w:val="22"/>
                <w:szCs w:val="22"/>
                <w:lang w:val="lv-LV"/>
              </w:rPr>
            </w:pPr>
          </w:p>
          <w:p w:rsidR="00780497" w:rsidRPr="00E77067" w:rsidRDefault="00780497" w:rsidP="00844C20">
            <w:pPr>
              <w:shd w:val="clear" w:color="auto" w:fill="FFFFFF"/>
              <w:jc w:val="center"/>
              <w:rPr>
                <w:sz w:val="22"/>
                <w:szCs w:val="22"/>
                <w:lang w:val="lv-LV"/>
              </w:rPr>
            </w:pPr>
            <w:r>
              <w:rPr>
                <w:noProof/>
                <w:lang w:val="lv-LV" w:eastAsia="lv-LV"/>
              </w:rPr>
              <w:drawing>
                <wp:inline distT="0" distB="0" distL="0" distR="0">
                  <wp:extent cx="3626233" cy="2047164"/>
                  <wp:effectExtent l="19050" t="0" r="0" b="0"/>
                  <wp:docPr id="447"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2124" cstate="print"/>
                          <a:srcRect/>
                          <a:stretch>
                            <a:fillRect/>
                          </a:stretch>
                        </pic:blipFill>
                        <pic:spPr bwMode="auto">
                          <a:xfrm>
                            <a:off x="0" y="0"/>
                            <a:ext cx="3627046" cy="2047623"/>
                          </a:xfrm>
                          <a:prstGeom prst="rect">
                            <a:avLst/>
                          </a:prstGeom>
                          <a:noFill/>
                          <a:ln w="9525">
                            <a:noFill/>
                            <a:miter lim="800000"/>
                            <a:headEnd/>
                            <a:tailEnd/>
                          </a:ln>
                        </pic:spPr>
                      </pic:pic>
                    </a:graphicData>
                  </a:graphic>
                </wp:inline>
              </w:drawing>
            </w:r>
          </w:p>
          <w:p w:rsidR="00780497" w:rsidRPr="00233594" w:rsidRDefault="00780497" w:rsidP="00844C20">
            <w:pPr>
              <w:shd w:val="clear" w:color="auto" w:fill="FFFFFF"/>
              <w:jc w:val="center"/>
              <w:rPr>
                <w:sz w:val="16"/>
                <w:szCs w:val="16"/>
                <w:lang w:val="lv-LV"/>
              </w:rPr>
            </w:pPr>
          </w:p>
          <w:p w:rsidR="00780497" w:rsidRPr="00E77067" w:rsidRDefault="00780497" w:rsidP="00844C20">
            <w:pPr>
              <w:shd w:val="clear" w:color="auto" w:fill="FFFFFF"/>
              <w:jc w:val="center"/>
              <w:rPr>
                <w:sz w:val="22"/>
                <w:szCs w:val="22"/>
                <w:lang w:val="lv-LV"/>
              </w:rPr>
            </w:pPr>
            <w:r>
              <w:rPr>
                <w:sz w:val="22"/>
                <w:szCs w:val="22"/>
                <w:lang w:val="lv-LV"/>
              </w:rPr>
              <w:t xml:space="preserve">10.6. </w:t>
            </w:r>
            <w:r w:rsidRPr="00E77067">
              <w:rPr>
                <w:sz w:val="22"/>
                <w:szCs w:val="22"/>
                <w:lang w:val="lv-LV"/>
              </w:rPr>
              <w:t xml:space="preserve">att. </w:t>
            </w:r>
            <w:r>
              <w:rPr>
                <w:sz w:val="22"/>
                <w:szCs w:val="22"/>
                <w:lang w:val="lv-LV"/>
              </w:rPr>
              <w:t xml:space="preserve">Elektriskais tīkls ar zemēšanas sistēmu </w:t>
            </w:r>
            <w:r w:rsidRPr="00E77067">
              <w:rPr>
                <w:sz w:val="22"/>
                <w:szCs w:val="22"/>
                <w:lang w:val="lv-LV"/>
              </w:rPr>
              <w:t xml:space="preserve">TN-C </w:t>
            </w:r>
            <w:r>
              <w:rPr>
                <w:sz w:val="22"/>
                <w:szCs w:val="22"/>
                <w:lang w:val="lv-LV"/>
              </w:rPr>
              <w:t>(a</w:t>
            </w:r>
            <w:r w:rsidRPr="00AF7F2F">
              <w:rPr>
                <w:lang w:val="lv-LV"/>
              </w:rPr>
              <w:t>tsevišķs zemēts spriegumam pieslēgts v</w:t>
            </w:r>
            <w:r w:rsidRPr="00AF7F2F">
              <w:rPr>
                <w:lang w:val="lv-LV"/>
              </w:rPr>
              <w:t>a</w:t>
            </w:r>
            <w:r w:rsidRPr="00AF7F2F">
              <w:rPr>
                <w:lang w:val="lv-LV"/>
              </w:rPr>
              <w:t>dītājs un aizsarg</w:t>
            </w:r>
            <w:r>
              <w:rPr>
                <w:lang w:val="lv-LV"/>
              </w:rPr>
              <w:t>ājošs</w:t>
            </w:r>
            <w:r w:rsidRPr="00AF7F2F">
              <w:rPr>
                <w:lang w:val="lv-LV"/>
              </w:rPr>
              <w:t xml:space="preserve"> vadītājs viscaur visā sistēmā</w:t>
            </w:r>
            <w:r>
              <w:rPr>
                <w:lang w:val="lv-LV"/>
              </w:rPr>
              <w:t>): 1 – darba zemējums barojoša avota; 2 – elektroiekā</w:t>
            </w:r>
            <w:r>
              <w:rPr>
                <w:lang w:val="lv-LV"/>
              </w:rPr>
              <w:t>r</w:t>
            </w:r>
            <w:r>
              <w:rPr>
                <w:lang w:val="lv-LV"/>
              </w:rPr>
              <w:t>tu korpuss; FU – drošinātājs; A1, A2 – elektroiekārtas</w:t>
            </w:r>
            <w:r w:rsidRPr="00AF7F2F">
              <w:rPr>
                <w:lang w:val="lv-LV"/>
              </w:rPr>
              <w:t>.</w:t>
            </w:r>
          </w:p>
        </w:tc>
      </w:tr>
      <w:tr w:rsidR="00780497" w:rsidRPr="007A1AF7" w:rsidTr="00844C20">
        <w:tblPrEx>
          <w:tblLook w:val="04A0"/>
        </w:tblPrEx>
        <w:tc>
          <w:tcPr>
            <w:tcW w:w="9287" w:type="dxa"/>
          </w:tcPr>
          <w:p w:rsidR="00780497" w:rsidRPr="007A1AF7" w:rsidRDefault="00780497" w:rsidP="00844C20">
            <w:pPr>
              <w:jc w:val="center"/>
              <w:rPr>
                <w:sz w:val="24"/>
                <w:szCs w:val="24"/>
                <w:lang w:val="lv-LV"/>
              </w:rPr>
            </w:pPr>
            <w:r>
              <w:rPr>
                <w:noProof/>
                <w:lang w:val="lv-LV" w:eastAsia="lv-LV"/>
              </w:rPr>
              <w:lastRenderedPageBreak/>
              <w:drawing>
                <wp:inline distT="0" distB="0" distL="0" distR="0">
                  <wp:extent cx="4019550" cy="2224405"/>
                  <wp:effectExtent l="19050" t="0" r="0" b="0"/>
                  <wp:docPr id="1152"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2125" cstate="print"/>
                          <a:srcRect/>
                          <a:stretch>
                            <a:fillRect/>
                          </a:stretch>
                        </pic:blipFill>
                        <pic:spPr bwMode="auto">
                          <a:xfrm>
                            <a:off x="0" y="0"/>
                            <a:ext cx="4019550" cy="2224405"/>
                          </a:xfrm>
                          <a:prstGeom prst="rect">
                            <a:avLst/>
                          </a:prstGeom>
                          <a:noFill/>
                          <a:ln w="9525">
                            <a:noFill/>
                            <a:miter lim="800000"/>
                            <a:headEnd/>
                            <a:tailEnd/>
                          </a:ln>
                        </pic:spPr>
                      </pic:pic>
                    </a:graphicData>
                  </a:graphic>
                </wp:inline>
              </w:drawing>
            </w:r>
          </w:p>
        </w:tc>
      </w:tr>
    </w:tbl>
    <w:p w:rsidR="00780497" w:rsidRDefault="00780497" w:rsidP="00780497">
      <w:pPr>
        <w:shd w:val="clear" w:color="auto" w:fill="FFFFFF"/>
        <w:ind w:firstLine="397"/>
        <w:jc w:val="center"/>
        <w:rPr>
          <w:sz w:val="24"/>
          <w:szCs w:val="24"/>
          <w:lang w:val="lv-LV"/>
        </w:rPr>
      </w:pPr>
      <w:r>
        <w:rPr>
          <w:sz w:val="22"/>
          <w:szCs w:val="22"/>
          <w:lang w:val="lv-LV"/>
        </w:rPr>
        <w:t xml:space="preserve">10.7. </w:t>
      </w:r>
      <w:r w:rsidRPr="00E77067">
        <w:rPr>
          <w:sz w:val="22"/>
          <w:szCs w:val="22"/>
          <w:lang w:val="lv-LV"/>
        </w:rPr>
        <w:t xml:space="preserve">att. </w:t>
      </w:r>
      <w:r>
        <w:rPr>
          <w:sz w:val="22"/>
          <w:szCs w:val="22"/>
          <w:lang w:val="lv-LV"/>
        </w:rPr>
        <w:t xml:space="preserve">Elektriskais tīkls ar zemēšanas sistēmu </w:t>
      </w:r>
      <w:r w:rsidRPr="00E77067">
        <w:rPr>
          <w:sz w:val="22"/>
          <w:szCs w:val="22"/>
          <w:lang w:val="lv-LV"/>
        </w:rPr>
        <w:t>TN-C</w:t>
      </w:r>
      <w:r>
        <w:rPr>
          <w:sz w:val="22"/>
          <w:szCs w:val="22"/>
          <w:lang w:val="lv-LV"/>
        </w:rPr>
        <w:t>-S sākumā darba neitrāles un neitr</w:t>
      </w:r>
      <w:r>
        <w:rPr>
          <w:sz w:val="22"/>
          <w:szCs w:val="22"/>
          <w:lang w:val="lv-LV"/>
        </w:rPr>
        <w:t>ā</w:t>
      </w:r>
      <w:r>
        <w:rPr>
          <w:sz w:val="22"/>
          <w:szCs w:val="22"/>
          <w:lang w:val="lv-LV"/>
        </w:rPr>
        <w:t xml:space="preserve">les aizsardzības vadītājs apvienoti: </w:t>
      </w:r>
      <w:r>
        <w:rPr>
          <w:lang w:val="lv-LV"/>
        </w:rPr>
        <w:t>1 – darba zemējums barojoša avota (transformators, ģenerators); 2 – elektroiekārtu korpuss (atklātas strāvu vadošas daļas); FU – drošinātāji; A1, A2 – elektroiekārtas</w:t>
      </w:r>
      <w:r w:rsidRPr="00AF7F2F">
        <w:rPr>
          <w:lang w:val="lv-LV"/>
        </w:rPr>
        <w:t>.</w:t>
      </w:r>
    </w:p>
    <w:p w:rsidR="00780497" w:rsidRPr="00596850" w:rsidRDefault="00780497" w:rsidP="00780497">
      <w:pPr>
        <w:ind w:firstLine="397"/>
        <w:rPr>
          <w:sz w:val="24"/>
          <w:szCs w:val="24"/>
          <w:lang w:val="lv-LV"/>
        </w:rPr>
      </w:pPr>
    </w:p>
    <w:p w:rsidR="00780497" w:rsidRPr="00596850" w:rsidRDefault="00780497" w:rsidP="00780497">
      <w:pPr>
        <w:shd w:val="clear" w:color="auto" w:fill="FFFFFF"/>
        <w:ind w:firstLine="397"/>
        <w:jc w:val="both"/>
        <w:rPr>
          <w:sz w:val="24"/>
          <w:szCs w:val="24"/>
          <w:lang w:val="lv-LV"/>
        </w:rPr>
      </w:pPr>
      <w:r>
        <w:rPr>
          <w:sz w:val="24"/>
          <w:szCs w:val="24"/>
          <w:lang w:val="lv-LV"/>
        </w:rPr>
        <w:t>TN-C un TN-C-S sistēmas var izmantot vienā tīklā. TN s</w:t>
      </w:r>
      <w:r w:rsidRPr="00596850">
        <w:rPr>
          <w:sz w:val="24"/>
          <w:szCs w:val="24"/>
          <w:lang w:val="lv-LV"/>
        </w:rPr>
        <w:t xml:space="preserve">istēma nav savienojama vienā tīklā ar shēmām TT vai IT. </w:t>
      </w:r>
    </w:p>
    <w:p w:rsidR="00780497" w:rsidRDefault="00780497" w:rsidP="00780497">
      <w:pPr>
        <w:shd w:val="clear" w:color="auto" w:fill="FFFFFF"/>
        <w:ind w:firstLine="397"/>
        <w:jc w:val="both"/>
        <w:rPr>
          <w:rStyle w:val="FontStyle14"/>
          <w:color w:val="000000"/>
          <w:spacing w:val="-4"/>
          <w:sz w:val="24"/>
          <w:szCs w:val="24"/>
          <w:lang w:val="lv-LV"/>
        </w:rPr>
      </w:pPr>
      <w:r w:rsidRPr="001B722E">
        <w:rPr>
          <w:b/>
          <w:iCs/>
          <w:sz w:val="24"/>
          <w:szCs w:val="24"/>
          <w:lang w:val="lv-LV"/>
        </w:rPr>
        <w:t>IT shēma.</w:t>
      </w:r>
      <w:r>
        <w:rPr>
          <w:i/>
          <w:iCs/>
          <w:sz w:val="24"/>
          <w:szCs w:val="24"/>
          <w:lang w:val="lv-LV"/>
        </w:rPr>
        <w:t xml:space="preserve"> </w:t>
      </w:r>
      <w:r w:rsidRPr="001B722E">
        <w:rPr>
          <w:rStyle w:val="FontStyle14"/>
          <w:color w:val="000000"/>
          <w:spacing w:val="-4"/>
          <w:sz w:val="24"/>
          <w:szCs w:val="24"/>
          <w:lang w:val="lv-LV"/>
        </w:rPr>
        <w:t>Izolētas neitrāles gadījumā vienfāzes zemesslēgums sakarā ar vadu kapac</w:t>
      </w:r>
      <w:r w:rsidRPr="001B722E">
        <w:rPr>
          <w:rStyle w:val="FontStyle14"/>
          <w:color w:val="000000"/>
          <w:spacing w:val="-4"/>
          <w:sz w:val="24"/>
          <w:szCs w:val="24"/>
          <w:lang w:val="lv-LV"/>
        </w:rPr>
        <w:t>i</w:t>
      </w:r>
      <w:r w:rsidRPr="001B722E">
        <w:rPr>
          <w:rStyle w:val="FontStyle14"/>
          <w:color w:val="000000"/>
          <w:spacing w:val="-4"/>
          <w:sz w:val="24"/>
          <w:szCs w:val="24"/>
          <w:lang w:val="lv-LV"/>
        </w:rPr>
        <w:t>tātēm attiecībā pret zemi iz</w:t>
      </w:r>
      <w:r w:rsidRPr="001B722E">
        <w:rPr>
          <w:rStyle w:val="FontStyle14"/>
          <w:color w:val="000000"/>
          <w:spacing w:val="-4"/>
          <w:sz w:val="24"/>
          <w:szCs w:val="24"/>
          <w:lang w:val="lv-LV"/>
        </w:rPr>
        <w:softHyphen/>
        <w:t>raisa bojājuma strāvas, kuras pašas par sevi ne vienmēr ir bīsta</w:t>
      </w:r>
      <w:r w:rsidRPr="001B722E">
        <w:rPr>
          <w:rStyle w:val="FontStyle14"/>
          <w:color w:val="000000"/>
          <w:spacing w:val="-4"/>
          <w:sz w:val="24"/>
          <w:szCs w:val="24"/>
          <w:lang w:val="lv-LV"/>
        </w:rPr>
        <w:softHyphen/>
        <w:t>mas, bet rada ievērojamu nebojāto fāžu spriegumu paaugstināšanos. Tas jāņem vērā, izvēl</w:t>
      </w:r>
      <w:r w:rsidRPr="001B722E">
        <w:rPr>
          <w:rStyle w:val="FontStyle14"/>
          <w:color w:val="000000"/>
          <w:spacing w:val="-4"/>
          <w:sz w:val="24"/>
          <w:szCs w:val="24"/>
          <w:lang w:val="lv-LV"/>
        </w:rPr>
        <w:t>o</w:t>
      </w:r>
      <w:r w:rsidRPr="001B722E">
        <w:rPr>
          <w:rStyle w:val="FontStyle14"/>
          <w:color w:val="000000"/>
          <w:spacing w:val="-4"/>
          <w:sz w:val="24"/>
          <w:szCs w:val="24"/>
          <w:lang w:val="lv-LV"/>
        </w:rPr>
        <w:t xml:space="preserve">ties izolāciju starp fāzi un zemi. </w:t>
      </w:r>
    </w:p>
    <w:p w:rsidR="00780497" w:rsidRDefault="00780497" w:rsidP="00780497">
      <w:pPr>
        <w:shd w:val="clear" w:color="auto" w:fill="FFFFFF"/>
        <w:ind w:firstLine="397"/>
        <w:jc w:val="both"/>
        <w:rPr>
          <w:sz w:val="24"/>
          <w:szCs w:val="24"/>
          <w:lang w:val="lv-LV"/>
        </w:rPr>
      </w:pPr>
      <w:r w:rsidRPr="00596850">
        <w:rPr>
          <w:sz w:val="24"/>
          <w:szCs w:val="24"/>
          <w:lang w:val="lv-LV"/>
        </w:rPr>
        <w:t>Šī sistēma ir piemērota jebkuras iekārtas aizsardzībai, ja vien tai ir atsevišķs tran</w:t>
      </w:r>
      <w:r w:rsidRPr="00596850">
        <w:rPr>
          <w:sz w:val="24"/>
          <w:szCs w:val="24"/>
          <w:lang w:val="lv-LV"/>
        </w:rPr>
        <w:t>s</w:t>
      </w:r>
      <w:r w:rsidRPr="00596850">
        <w:rPr>
          <w:sz w:val="24"/>
          <w:szCs w:val="24"/>
          <w:lang w:val="lv-LV"/>
        </w:rPr>
        <w:t>formators un ja tā nepārtrauc darbību pēc pirmā bojājuma rašanās.</w:t>
      </w:r>
    </w:p>
    <w:p w:rsidR="00780497" w:rsidRPr="00596850" w:rsidRDefault="00780497" w:rsidP="00780497">
      <w:pPr>
        <w:shd w:val="clear" w:color="auto" w:fill="FFFFFF"/>
        <w:ind w:firstLine="397"/>
        <w:jc w:val="both"/>
        <w:rPr>
          <w:sz w:val="24"/>
          <w:szCs w:val="24"/>
          <w:lang w:val="lv-LV"/>
        </w:rPr>
      </w:pPr>
      <w:r w:rsidRPr="00596850">
        <w:rPr>
          <w:sz w:val="24"/>
          <w:szCs w:val="24"/>
          <w:lang w:val="lv-LV"/>
        </w:rPr>
        <w:t>Ja nulles vads ir izolēts no zemes, ietaisē, parādoties pirmajam bojāju</w:t>
      </w:r>
      <w:r w:rsidRPr="00596850">
        <w:rPr>
          <w:sz w:val="24"/>
          <w:szCs w:val="24"/>
          <w:lang w:val="lv-LV"/>
        </w:rPr>
        <w:softHyphen/>
        <w:t xml:space="preserve">mam, rodas neliela bojājuma strāva, kas nespēj izraisīt bīstamu bojājuma spriegumu (skat. </w:t>
      </w:r>
      <w:r>
        <w:rPr>
          <w:sz w:val="24"/>
          <w:szCs w:val="24"/>
          <w:lang w:val="lv-LV"/>
        </w:rPr>
        <w:t>10.8</w:t>
      </w:r>
      <w:r w:rsidRPr="00596850">
        <w:rPr>
          <w:sz w:val="24"/>
          <w:szCs w:val="24"/>
          <w:lang w:val="lv-LV"/>
        </w:rPr>
        <w:t>.</w:t>
      </w:r>
      <w:r>
        <w:rPr>
          <w:sz w:val="24"/>
          <w:szCs w:val="24"/>
          <w:lang w:val="lv-LV"/>
        </w:rPr>
        <w:t xml:space="preserve"> </w:t>
      </w:r>
      <w:r w:rsidRPr="00596850">
        <w:rPr>
          <w:sz w:val="24"/>
          <w:szCs w:val="24"/>
          <w:lang w:val="lv-LV"/>
        </w:rPr>
        <w:t>att.).</w:t>
      </w:r>
    </w:p>
    <w:p w:rsidR="00780497" w:rsidRPr="00596850" w:rsidRDefault="00780497" w:rsidP="00780497">
      <w:pPr>
        <w:shd w:val="clear" w:color="auto" w:fill="FFFFFF"/>
        <w:ind w:firstLine="397"/>
        <w:jc w:val="both"/>
        <w:rPr>
          <w:sz w:val="24"/>
          <w:szCs w:val="24"/>
          <w:lang w:val="lv-LV"/>
        </w:rPr>
      </w:pPr>
      <w:r w:rsidRPr="00596850">
        <w:rPr>
          <w:sz w:val="24"/>
          <w:szCs w:val="24"/>
          <w:lang w:val="lv-LV"/>
        </w:rPr>
        <w:t>Ja pirmais bojājums netiek novērsts un vienlaicīgi parādās otrs bojājums, izveidojas īsslēgums, kas iedarbina atslēgšanas ierīces un automātiski atslēdz bojājuma skartos kontūrus.</w:t>
      </w:r>
    </w:p>
    <w:p w:rsidR="00780497" w:rsidRDefault="00780497" w:rsidP="00780497">
      <w:pPr>
        <w:shd w:val="clear" w:color="auto" w:fill="FFFFFF"/>
        <w:ind w:firstLine="397"/>
        <w:jc w:val="both"/>
        <w:rPr>
          <w:sz w:val="24"/>
          <w:szCs w:val="24"/>
          <w:lang w:val="lv-LV"/>
        </w:rPr>
      </w:pPr>
      <w:r w:rsidRPr="00596850">
        <w:rPr>
          <w:sz w:val="24"/>
          <w:szCs w:val="24"/>
          <w:lang w:val="lv-LV"/>
        </w:rPr>
        <w:t>Kontroles iekārtai ir automātiski jānorāda uz pirmā bojājuma rašanos iekārtā. Iekā</w:t>
      </w:r>
      <w:r w:rsidRPr="00596850">
        <w:rPr>
          <w:sz w:val="24"/>
          <w:szCs w:val="24"/>
          <w:lang w:val="lv-LV"/>
        </w:rPr>
        <w:t>r</w:t>
      </w:r>
      <w:r w:rsidRPr="00596850">
        <w:rPr>
          <w:sz w:val="24"/>
          <w:szCs w:val="24"/>
          <w:lang w:val="lv-LV"/>
        </w:rPr>
        <w:t>tu baro transformators, kuru neizmanto citi lietotāji. Aizsardzības vadītājam obligāti j</w:t>
      </w:r>
      <w:r w:rsidRPr="00596850">
        <w:rPr>
          <w:sz w:val="24"/>
          <w:szCs w:val="24"/>
          <w:lang w:val="lv-LV"/>
        </w:rPr>
        <w:t>ā</w:t>
      </w:r>
      <w:r w:rsidRPr="00596850">
        <w:rPr>
          <w:sz w:val="24"/>
          <w:szCs w:val="24"/>
          <w:lang w:val="lv-LV"/>
        </w:rPr>
        <w:t>būt savienotam ar visām nozīmīgajām metāla masām, konstrukcijām, caurulēm u.c.</w:t>
      </w:r>
    </w:p>
    <w:p w:rsidR="00780497" w:rsidRPr="00596850" w:rsidRDefault="00780497" w:rsidP="00780497">
      <w:pPr>
        <w:shd w:val="clear" w:color="auto" w:fill="FFFFFF"/>
        <w:ind w:firstLine="397"/>
        <w:jc w:val="both"/>
        <w:rPr>
          <w:sz w:val="24"/>
          <w:szCs w:val="24"/>
          <w:lang w:val="lv-LV"/>
        </w:rPr>
      </w:pPr>
    </w:p>
    <w:tbl>
      <w:tblPr>
        <w:tblW w:w="0" w:type="auto"/>
        <w:tblLook w:val="04A0"/>
      </w:tblPr>
      <w:tblGrid>
        <w:gridCol w:w="4399"/>
        <w:gridCol w:w="4321"/>
      </w:tblGrid>
      <w:tr w:rsidR="00780497" w:rsidRPr="00BB5514" w:rsidTr="00844C20">
        <w:tc>
          <w:tcPr>
            <w:tcW w:w="4647" w:type="dxa"/>
          </w:tcPr>
          <w:p w:rsidR="00780497" w:rsidRDefault="00780497" w:rsidP="00844C20">
            <w:pPr>
              <w:jc w:val="center"/>
              <w:rPr>
                <w:b/>
                <w:i/>
                <w:noProof/>
                <w:lang w:val="lv-LV" w:eastAsia="lv-LV"/>
              </w:rPr>
            </w:pPr>
            <w:r>
              <w:rPr>
                <w:b/>
                <w:i/>
                <w:noProof/>
                <w:lang w:val="lv-LV" w:eastAsia="lv-LV"/>
              </w:rPr>
              <w:drawing>
                <wp:inline distT="0" distB="0" distL="0" distR="0">
                  <wp:extent cx="2313305" cy="1384935"/>
                  <wp:effectExtent l="19050" t="0" r="0" b="0"/>
                  <wp:docPr id="115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26" cstate="print"/>
                          <a:srcRect/>
                          <a:stretch>
                            <a:fillRect/>
                          </a:stretch>
                        </pic:blipFill>
                        <pic:spPr bwMode="auto">
                          <a:xfrm>
                            <a:off x="0" y="0"/>
                            <a:ext cx="2313305" cy="1384935"/>
                          </a:xfrm>
                          <a:prstGeom prst="rect">
                            <a:avLst/>
                          </a:prstGeom>
                          <a:noFill/>
                          <a:ln w="9525">
                            <a:noFill/>
                            <a:miter lim="800000"/>
                            <a:headEnd/>
                            <a:tailEnd/>
                          </a:ln>
                        </pic:spPr>
                      </pic:pic>
                    </a:graphicData>
                  </a:graphic>
                </wp:inline>
              </w:drawing>
            </w:r>
          </w:p>
          <w:p w:rsidR="00780497" w:rsidRPr="00BB5514" w:rsidRDefault="00780497" w:rsidP="00844C20">
            <w:pPr>
              <w:jc w:val="center"/>
              <w:rPr>
                <w:b/>
                <w:i/>
                <w:sz w:val="24"/>
                <w:szCs w:val="24"/>
                <w:lang w:val="lv-LV"/>
              </w:rPr>
            </w:pPr>
            <w:r w:rsidRPr="00BB5514">
              <w:rPr>
                <w:b/>
                <w:i/>
                <w:lang w:val="lv-LV"/>
              </w:rPr>
              <w:t>a</w:t>
            </w:r>
          </w:p>
        </w:tc>
        <w:tc>
          <w:tcPr>
            <w:tcW w:w="4640" w:type="dxa"/>
          </w:tcPr>
          <w:p w:rsidR="00780497" w:rsidRPr="00BB5514" w:rsidRDefault="00780497" w:rsidP="00844C20">
            <w:pPr>
              <w:jc w:val="center"/>
              <w:rPr>
                <w:b/>
                <w:i/>
                <w:lang w:val="lv-LV"/>
              </w:rPr>
            </w:pPr>
            <w:r>
              <w:rPr>
                <w:b/>
                <w:i/>
                <w:noProof/>
                <w:lang w:val="lv-LV" w:eastAsia="lv-LV"/>
              </w:rPr>
              <w:drawing>
                <wp:inline distT="0" distB="0" distL="0" distR="0">
                  <wp:extent cx="2169795" cy="1351280"/>
                  <wp:effectExtent l="19050" t="0" r="1905" b="0"/>
                  <wp:docPr id="115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27" cstate="print"/>
                          <a:srcRect/>
                          <a:stretch>
                            <a:fillRect/>
                          </a:stretch>
                        </pic:blipFill>
                        <pic:spPr bwMode="auto">
                          <a:xfrm>
                            <a:off x="0" y="0"/>
                            <a:ext cx="2169795" cy="1351280"/>
                          </a:xfrm>
                          <a:prstGeom prst="rect">
                            <a:avLst/>
                          </a:prstGeom>
                          <a:noFill/>
                          <a:ln w="9525">
                            <a:noFill/>
                            <a:miter lim="800000"/>
                            <a:headEnd/>
                            <a:tailEnd/>
                          </a:ln>
                        </pic:spPr>
                      </pic:pic>
                    </a:graphicData>
                  </a:graphic>
                </wp:inline>
              </w:drawing>
            </w:r>
          </w:p>
          <w:p w:rsidR="00780497" w:rsidRPr="00BB5514" w:rsidRDefault="00780497" w:rsidP="00844C20">
            <w:pPr>
              <w:jc w:val="center"/>
              <w:rPr>
                <w:b/>
                <w:i/>
                <w:sz w:val="24"/>
                <w:szCs w:val="24"/>
                <w:lang w:val="lv-LV"/>
              </w:rPr>
            </w:pPr>
            <w:r w:rsidRPr="00BB5514">
              <w:rPr>
                <w:b/>
                <w:i/>
                <w:lang w:val="lv-LV"/>
              </w:rPr>
              <w:t>b</w:t>
            </w:r>
          </w:p>
        </w:tc>
      </w:tr>
    </w:tbl>
    <w:p w:rsidR="00780497" w:rsidRPr="000804EF" w:rsidRDefault="00780497" w:rsidP="00780497">
      <w:pPr>
        <w:jc w:val="center"/>
        <w:outlineLvl w:val="0"/>
        <w:rPr>
          <w:lang w:val="lv-LV" w:eastAsia="lv-LV"/>
        </w:rPr>
      </w:pPr>
      <w:r>
        <w:rPr>
          <w:sz w:val="22"/>
          <w:szCs w:val="22"/>
          <w:lang w:val="lv-LV"/>
        </w:rPr>
        <w:t xml:space="preserve">10.8. </w:t>
      </w:r>
      <w:r w:rsidRPr="00E77067">
        <w:rPr>
          <w:sz w:val="22"/>
          <w:szCs w:val="22"/>
          <w:lang w:val="lv-LV"/>
        </w:rPr>
        <w:t>att. Aizsardzības shēma IT</w:t>
      </w:r>
      <w:r>
        <w:rPr>
          <w:sz w:val="22"/>
          <w:szCs w:val="22"/>
          <w:lang w:val="lv-LV"/>
        </w:rPr>
        <w:t xml:space="preserve">: </w:t>
      </w:r>
      <w:r w:rsidRPr="000804EF">
        <w:rPr>
          <w:i/>
          <w:lang w:val="lv-LV"/>
        </w:rPr>
        <w:t>а</w:t>
      </w:r>
      <w:r w:rsidRPr="000804EF">
        <w:rPr>
          <w:lang w:val="lv-LV"/>
        </w:rPr>
        <w:t xml:space="preserve"> — </w:t>
      </w:r>
      <w:r>
        <w:rPr>
          <w:lang w:val="lv-LV"/>
        </w:rPr>
        <w:t>izolēta no zemes</w:t>
      </w:r>
      <w:r w:rsidRPr="000804EF">
        <w:rPr>
          <w:lang w:val="lv-LV"/>
        </w:rPr>
        <w:t xml:space="preserve">; </w:t>
      </w:r>
      <w:r>
        <w:rPr>
          <w:i/>
          <w:lang w:val="lv-LV"/>
        </w:rPr>
        <w:t>b</w:t>
      </w:r>
      <w:r w:rsidRPr="000804EF">
        <w:rPr>
          <w:lang w:val="lv-LV"/>
        </w:rPr>
        <w:t xml:space="preserve"> — </w:t>
      </w:r>
      <w:r>
        <w:rPr>
          <w:lang w:val="lv-LV"/>
        </w:rPr>
        <w:t>ar zemēšanu caur lielo pretestību (rea</w:t>
      </w:r>
      <w:r>
        <w:rPr>
          <w:lang w:val="lv-LV"/>
        </w:rPr>
        <w:t>k</w:t>
      </w:r>
      <w:r>
        <w:rPr>
          <w:lang w:val="lv-LV"/>
        </w:rPr>
        <w:t xml:space="preserve">tors L) </w:t>
      </w:r>
    </w:p>
    <w:p w:rsidR="00780497" w:rsidRPr="00A30375" w:rsidRDefault="00780497" w:rsidP="00780497">
      <w:pPr>
        <w:shd w:val="clear" w:color="auto" w:fill="FFFFFF"/>
        <w:ind w:firstLine="397"/>
        <w:rPr>
          <w:sz w:val="24"/>
          <w:szCs w:val="24"/>
          <w:lang w:val="lv-LV"/>
        </w:rPr>
      </w:pPr>
    </w:p>
    <w:p w:rsidR="00780497" w:rsidRPr="00936465" w:rsidRDefault="00780497" w:rsidP="00780497">
      <w:pPr>
        <w:shd w:val="clear" w:color="auto" w:fill="FFFFFF"/>
        <w:ind w:firstLine="397"/>
        <w:jc w:val="both"/>
        <w:rPr>
          <w:sz w:val="24"/>
          <w:szCs w:val="24"/>
          <w:lang w:val="en-GB"/>
        </w:rPr>
      </w:pPr>
      <w:r w:rsidRPr="00596850">
        <w:rPr>
          <w:sz w:val="24"/>
          <w:szCs w:val="24"/>
          <w:lang w:val="lv-LV"/>
        </w:rPr>
        <w:t>Nulles vads visos gadījumos ir jāuzskata par spriegumaktīvu vadītāju.</w:t>
      </w:r>
    </w:p>
    <w:p w:rsidR="00780497" w:rsidRDefault="00780497" w:rsidP="00780497">
      <w:pPr>
        <w:shd w:val="clear" w:color="auto" w:fill="FFFFFF"/>
        <w:ind w:firstLine="397"/>
        <w:jc w:val="both"/>
        <w:rPr>
          <w:sz w:val="24"/>
          <w:szCs w:val="24"/>
          <w:lang w:val="lv-LV"/>
        </w:rPr>
      </w:pPr>
      <w:r>
        <w:rPr>
          <w:sz w:val="24"/>
          <w:szCs w:val="24"/>
          <w:lang w:val="lv-LV"/>
        </w:rPr>
        <w:t>IT s</w:t>
      </w:r>
      <w:r w:rsidRPr="00596850">
        <w:rPr>
          <w:sz w:val="24"/>
          <w:szCs w:val="24"/>
          <w:lang w:val="lv-LV"/>
        </w:rPr>
        <w:t xml:space="preserve">istēma nav savienojama vienā tīklā ar shēmu TT vai TN. </w:t>
      </w:r>
    </w:p>
    <w:p w:rsidR="00780497" w:rsidRPr="000D6330" w:rsidRDefault="00780497" w:rsidP="00780497">
      <w:pPr>
        <w:shd w:val="clear" w:color="auto" w:fill="FFFFFF"/>
        <w:ind w:firstLine="397"/>
        <w:jc w:val="both"/>
        <w:rPr>
          <w:sz w:val="24"/>
          <w:szCs w:val="24"/>
          <w:lang w:val="lv-LV"/>
        </w:rPr>
      </w:pPr>
      <w:r w:rsidRPr="000D6330">
        <w:rPr>
          <w:rStyle w:val="FontStyle14"/>
          <w:color w:val="000000"/>
          <w:spacing w:val="-4"/>
          <w:sz w:val="24"/>
          <w:szCs w:val="24"/>
          <w:lang w:val="lv-LV"/>
        </w:rPr>
        <w:t>Kompensētu neitrāli lieto, lai novērstu elektriska loka deg</w:t>
      </w:r>
      <w:r w:rsidRPr="000D6330">
        <w:rPr>
          <w:rStyle w:val="FontStyle14"/>
          <w:color w:val="000000"/>
          <w:spacing w:val="-4"/>
          <w:sz w:val="24"/>
          <w:szCs w:val="24"/>
          <w:lang w:val="lv-LV"/>
        </w:rPr>
        <w:softHyphen/>
        <w:t>šanas iespēju bojājuma vietā. Zemesslēguma kapacitīvo strāvu kom</w:t>
      </w:r>
      <w:r w:rsidRPr="000D6330">
        <w:rPr>
          <w:rStyle w:val="FontStyle14"/>
          <w:color w:val="000000"/>
          <w:spacing w:val="-4"/>
          <w:sz w:val="24"/>
          <w:szCs w:val="24"/>
          <w:lang w:val="lv-LV"/>
        </w:rPr>
        <w:softHyphen/>
        <w:t xml:space="preserve">pensēšanai bojājuma vietā starp neitrāli un zemēšanas </w:t>
      </w:r>
      <w:r w:rsidRPr="000D6330">
        <w:rPr>
          <w:rStyle w:val="FontStyle14"/>
          <w:color w:val="000000"/>
          <w:spacing w:val="-4"/>
          <w:sz w:val="24"/>
          <w:szCs w:val="24"/>
          <w:lang w:val="lv-LV"/>
        </w:rPr>
        <w:lastRenderedPageBreak/>
        <w:t xml:space="preserve">kontūru ieslēdz </w:t>
      </w:r>
      <w:r w:rsidRPr="000D6330">
        <w:rPr>
          <w:rStyle w:val="FontStyle13"/>
          <w:color w:val="000000"/>
          <w:spacing w:val="-4"/>
          <w:sz w:val="24"/>
          <w:lang w:val="lv-LV"/>
        </w:rPr>
        <w:t xml:space="preserve">loka dzēšanas spoli </w:t>
      </w:r>
      <w:r w:rsidRPr="000D6330">
        <w:rPr>
          <w:rStyle w:val="FontStyle14"/>
          <w:color w:val="000000"/>
          <w:spacing w:val="-4"/>
          <w:sz w:val="24"/>
          <w:szCs w:val="24"/>
          <w:lang w:val="lv-LV"/>
        </w:rPr>
        <w:t xml:space="preserve">(sk. </w:t>
      </w:r>
      <w:r>
        <w:rPr>
          <w:rStyle w:val="FontStyle14"/>
          <w:color w:val="000000"/>
          <w:spacing w:val="-4"/>
          <w:sz w:val="24"/>
          <w:szCs w:val="24"/>
          <w:lang w:val="lv-LV"/>
        </w:rPr>
        <w:t>10</w:t>
      </w:r>
      <w:r w:rsidRPr="000D6330">
        <w:rPr>
          <w:rStyle w:val="FontStyle14"/>
          <w:color w:val="000000"/>
          <w:spacing w:val="-4"/>
          <w:sz w:val="24"/>
          <w:szCs w:val="24"/>
          <w:lang w:val="lv-LV"/>
        </w:rPr>
        <w:t>.</w:t>
      </w:r>
      <w:r>
        <w:rPr>
          <w:rStyle w:val="FontStyle14"/>
          <w:color w:val="000000"/>
          <w:spacing w:val="-4"/>
          <w:sz w:val="24"/>
          <w:szCs w:val="24"/>
          <w:lang w:val="lv-LV"/>
        </w:rPr>
        <w:t>8</w:t>
      </w:r>
      <w:r w:rsidRPr="000D6330">
        <w:rPr>
          <w:rStyle w:val="FontStyle14"/>
          <w:color w:val="000000"/>
          <w:spacing w:val="-4"/>
          <w:sz w:val="24"/>
          <w:szCs w:val="24"/>
          <w:lang w:val="lv-LV"/>
        </w:rPr>
        <w:t>. att.</w:t>
      </w:r>
      <w:r>
        <w:rPr>
          <w:rStyle w:val="FontStyle14"/>
          <w:color w:val="000000"/>
          <w:spacing w:val="-4"/>
          <w:sz w:val="24"/>
          <w:szCs w:val="24"/>
          <w:lang w:val="lv-LV"/>
        </w:rPr>
        <w:t xml:space="preserve"> </w:t>
      </w:r>
      <w:r w:rsidRPr="000D6330">
        <w:rPr>
          <w:rStyle w:val="FontStyle14"/>
          <w:i/>
          <w:color w:val="000000"/>
          <w:spacing w:val="-4"/>
          <w:sz w:val="24"/>
          <w:szCs w:val="24"/>
          <w:lang w:val="lv-LV"/>
        </w:rPr>
        <w:t>b</w:t>
      </w:r>
      <w:r w:rsidRPr="000D6330">
        <w:rPr>
          <w:rStyle w:val="FontStyle11"/>
          <w:color w:val="000000"/>
          <w:spacing w:val="-4"/>
          <w:sz w:val="24"/>
          <w:szCs w:val="24"/>
          <w:lang w:val="lv-LV"/>
        </w:rPr>
        <w:t xml:space="preserve">). </w:t>
      </w:r>
      <w:r w:rsidRPr="000D6330">
        <w:rPr>
          <w:rStyle w:val="FontStyle14"/>
          <w:color w:val="000000"/>
          <w:spacing w:val="-4"/>
          <w:sz w:val="24"/>
          <w:szCs w:val="24"/>
          <w:lang w:val="lv-LV"/>
        </w:rPr>
        <w:t xml:space="preserve">Loka degšana nav pieļaujama ne tikai tā termiskās iedarbības dēļ, bet galvenokārt </w:t>
      </w:r>
      <w:r w:rsidRPr="000D6330">
        <w:rPr>
          <w:rStyle w:val="FontStyle13"/>
          <w:color w:val="000000"/>
          <w:spacing w:val="-4"/>
          <w:sz w:val="24"/>
          <w:lang w:val="lv-LV"/>
        </w:rPr>
        <w:t xml:space="preserve">pārspriegumu </w:t>
      </w:r>
      <w:r w:rsidRPr="000D6330">
        <w:rPr>
          <w:rStyle w:val="FontStyle14"/>
          <w:color w:val="000000"/>
          <w:spacing w:val="-4"/>
          <w:sz w:val="24"/>
          <w:szCs w:val="24"/>
          <w:lang w:val="lv-LV"/>
        </w:rPr>
        <w:t>dēļ, kuri rodas, lokam atkārtoti aizdego</w:t>
      </w:r>
      <w:r w:rsidRPr="000D6330">
        <w:rPr>
          <w:rStyle w:val="FontStyle14"/>
          <w:color w:val="000000"/>
          <w:spacing w:val="-4"/>
          <w:sz w:val="24"/>
          <w:szCs w:val="24"/>
          <w:lang w:val="lv-LV"/>
        </w:rPr>
        <w:softHyphen/>
        <w:t>ties un dziestot. Izvēloties spoles induktivitāti tā, ka zemesslēguma gadījumā</w:t>
      </w:r>
      <w:r w:rsidRPr="000D6330">
        <w:rPr>
          <w:rStyle w:val="FontStyle11"/>
          <w:color w:val="000000"/>
          <w:spacing w:val="-4"/>
          <w:sz w:val="24"/>
          <w:szCs w:val="24"/>
          <w:lang w:val="lv-LV"/>
        </w:rPr>
        <w:t xml:space="preserve">, </w:t>
      </w:r>
      <w:r w:rsidRPr="000D6330">
        <w:rPr>
          <w:rStyle w:val="FontStyle14"/>
          <w:color w:val="000000"/>
          <w:spacing w:val="-4"/>
          <w:sz w:val="24"/>
          <w:szCs w:val="24"/>
          <w:lang w:val="lv-LV"/>
        </w:rPr>
        <w:t>strāva bojājuma vietā neplūst un loka degša</w:t>
      </w:r>
      <w:r w:rsidRPr="000D6330">
        <w:rPr>
          <w:rStyle w:val="FontStyle14"/>
          <w:color w:val="000000"/>
          <w:spacing w:val="-4"/>
          <w:sz w:val="24"/>
          <w:szCs w:val="24"/>
          <w:lang w:val="lv-LV"/>
        </w:rPr>
        <w:softHyphen/>
        <w:t>nas iespēja ir novērsta. Praksē ir pieļaujams un dažkārt pat vēlams, lai loka dzēšanas spole zemesslēguma strāvu pilnīgi nekompensētu. Saskaņā ar EIN kapacitīvās strāvas kompensē, ja tās ir lielākas par 30, 20, 15 un 10 A attiecīgi 6, 10, 20 kV sprieguma kabeļu un gaisvadu līnijas ar koka balstiem un visos 35 kV sprieguma tīklos. Ja tīklu veido līnijas ar metāla vai dzelzsbetona balstiem, tad kapaci</w:t>
      </w:r>
      <w:r w:rsidRPr="000D6330">
        <w:rPr>
          <w:rStyle w:val="FontStyle14"/>
          <w:color w:val="000000"/>
          <w:spacing w:val="-4"/>
          <w:sz w:val="24"/>
          <w:szCs w:val="24"/>
          <w:lang w:val="lv-LV"/>
        </w:rPr>
        <w:softHyphen/>
        <w:t>tīvo strāvu kompensāc</w:t>
      </w:r>
      <w:r w:rsidRPr="000D6330">
        <w:rPr>
          <w:rStyle w:val="FontStyle14"/>
          <w:color w:val="000000"/>
          <w:spacing w:val="-4"/>
          <w:sz w:val="24"/>
          <w:szCs w:val="24"/>
          <w:lang w:val="lv-LV"/>
        </w:rPr>
        <w:t>i</w:t>
      </w:r>
      <w:r w:rsidRPr="000D6330">
        <w:rPr>
          <w:rStyle w:val="FontStyle14"/>
          <w:color w:val="000000"/>
          <w:spacing w:val="-4"/>
          <w:sz w:val="24"/>
          <w:szCs w:val="24"/>
          <w:lang w:val="lv-LV"/>
        </w:rPr>
        <w:t>ja nepieciešama, sākot ar 10 A, neatkarīgi no tīkla sprieguma, bet ģeneratoriem, kuri darb</w:t>
      </w:r>
      <w:r w:rsidRPr="000D6330">
        <w:rPr>
          <w:rStyle w:val="FontStyle14"/>
          <w:color w:val="000000"/>
          <w:spacing w:val="-4"/>
          <w:sz w:val="24"/>
          <w:szCs w:val="24"/>
          <w:lang w:val="lv-LV"/>
        </w:rPr>
        <w:t>o</w:t>
      </w:r>
      <w:r w:rsidRPr="000D6330">
        <w:rPr>
          <w:rStyle w:val="FontStyle14"/>
          <w:color w:val="000000"/>
          <w:spacing w:val="-4"/>
          <w:sz w:val="24"/>
          <w:szCs w:val="24"/>
          <w:lang w:val="lv-LV"/>
        </w:rPr>
        <w:t>jas blokā ar transfor</w:t>
      </w:r>
      <w:r w:rsidRPr="000D6330">
        <w:rPr>
          <w:rStyle w:val="FontStyle14"/>
          <w:color w:val="000000"/>
          <w:spacing w:val="-4"/>
          <w:sz w:val="24"/>
          <w:szCs w:val="24"/>
          <w:lang w:val="lv-LV"/>
        </w:rPr>
        <w:softHyphen/>
        <w:t xml:space="preserve">matoru, — sākot ar 5 A. Visbiežāk kompensācija vajadzīga </w:t>
      </w:r>
      <w:r w:rsidRPr="000D6330">
        <w:rPr>
          <w:rStyle w:val="FontStyle13"/>
          <w:color w:val="000000"/>
          <w:spacing w:val="-4"/>
          <w:sz w:val="24"/>
          <w:lang w:val="lv-LV"/>
        </w:rPr>
        <w:t xml:space="preserve">kabeļu, </w:t>
      </w:r>
      <w:r w:rsidRPr="000D6330">
        <w:rPr>
          <w:rStyle w:val="FontStyle14"/>
          <w:color w:val="000000"/>
          <w:spacing w:val="-4"/>
          <w:sz w:val="24"/>
          <w:szCs w:val="24"/>
          <w:lang w:val="lv-LV"/>
        </w:rPr>
        <w:t>kā arī 35 kV sprieguma gaisvadu līniju tīklos. Nekompensētām kabeļu līnijām pieļaujamais kopgarums ir 20... 80, 10 . . . 40, 3,7 .. . 7,5 un 1,9 ... 2,7 km, ja to spriegums attiecīgi ir 6, 10, 20 un 35 kV.</w:t>
      </w:r>
    </w:p>
    <w:p w:rsidR="00780497" w:rsidRPr="00596850" w:rsidRDefault="00780497" w:rsidP="00780497">
      <w:pPr>
        <w:shd w:val="clear" w:color="auto" w:fill="FFFFFF"/>
        <w:ind w:firstLine="397"/>
        <w:jc w:val="both"/>
        <w:rPr>
          <w:sz w:val="24"/>
          <w:szCs w:val="24"/>
          <w:lang w:val="lv-LV"/>
        </w:rPr>
      </w:pPr>
      <w:r w:rsidRPr="00596850">
        <w:rPr>
          <w:sz w:val="24"/>
          <w:szCs w:val="24"/>
          <w:lang w:val="lv-LV"/>
        </w:rPr>
        <w:t>Pareizā darbības režīmā visas aizsardzības sistēmas nodrošina līdzīgu un pietieka</w:t>
      </w:r>
      <w:r w:rsidRPr="00596850">
        <w:rPr>
          <w:sz w:val="24"/>
          <w:szCs w:val="24"/>
          <w:lang w:val="lv-LV"/>
        </w:rPr>
        <w:softHyphen/>
        <w:t>mu drošības pakāpi jebkurā riska situācijā. Tomēr attiecībā uz dažām sistēmām pastāv augsta varbūtība, ka to darbība var tikt traucēta vai pārtraukta avārijas, nepareizas iekā</w:t>
      </w:r>
      <w:r w:rsidRPr="00596850">
        <w:rPr>
          <w:sz w:val="24"/>
          <w:szCs w:val="24"/>
          <w:lang w:val="lv-LV"/>
        </w:rPr>
        <w:t>r</w:t>
      </w:r>
      <w:r w:rsidRPr="00596850">
        <w:rPr>
          <w:sz w:val="24"/>
          <w:szCs w:val="24"/>
          <w:lang w:val="lv-LV"/>
        </w:rPr>
        <w:t>tas vai drošības elementu bloķēšanas rezultātā, tāpēc augsta riska situācijās šādu sistēmu izmantošana nav pieļaujama.</w:t>
      </w:r>
    </w:p>
    <w:p w:rsidR="00780497" w:rsidRPr="00596850" w:rsidRDefault="00780497" w:rsidP="00780497">
      <w:pPr>
        <w:shd w:val="clear" w:color="auto" w:fill="FFFFFF"/>
        <w:ind w:firstLine="397"/>
        <w:jc w:val="both"/>
        <w:rPr>
          <w:sz w:val="24"/>
          <w:szCs w:val="24"/>
          <w:lang w:val="lv-LV"/>
        </w:rPr>
      </w:pPr>
      <w:r w:rsidRPr="00596850">
        <w:rPr>
          <w:sz w:val="24"/>
          <w:szCs w:val="24"/>
          <w:lang w:val="lv-LV"/>
        </w:rPr>
        <w:t>Katrā konkrētā gadījumā atbilstoši situācijai ir jāizmanto kāda no minētajām aizsa</w:t>
      </w:r>
      <w:r w:rsidRPr="00596850">
        <w:rPr>
          <w:sz w:val="24"/>
          <w:szCs w:val="24"/>
          <w:lang w:val="lv-LV"/>
        </w:rPr>
        <w:t>r</w:t>
      </w:r>
      <w:r w:rsidRPr="00596850">
        <w:rPr>
          <w:sz w:val="24"/>
          <w:szCs w:val="24"/>
          <w:lang w:val="lv-LV"/>
        </w:rPr>
        <w:t>dzības sistēmām. Zemākas uzticamības sistēmu izmantošana pieļaujama vienīgi tehniski nenovēršamu nepieciešamību gadījumos, piemēram: ja patērētāja jauda ir ļoti liela. Vienlaikus patērētājiem ir jābūt atbilstoši nodrošinātiem pret cietu vielu daļiņu un ūdens iekļūšanu tajos.</w:t>
      </w:r>
    </w:p>
    <w:p w:rsidR="00780497" w:rsidRDefault="00780497" w:rsidP="00780497">
      <w:pPr>
        <w:shd w:val="clear" w:color="auto" w:fill="FFFFFF"/>
        <w:ind w:firstLine="397"/>
        <w:jc w:val="both"/>
        <w:rPr>
          <w:b/>
          <w:color w:val="000000"/>
          <w:spacing w:val="7"/>
          <w:sz w:val="24"/>
          <w:szCs w:val="24"/>
          <w:lang w:val="lv-LV"/>
        </w:rPr>
      </w:pPr>
    </w:p>
    <w:p w:rsidR="00780497" w:rsidRPr="00A33D62" w:rsidRDefault="00780497" w:rsidP="00780497">
      <w:pPr>
        <w:shd w:val="clear" w:color="auto" w:fill="FFFFFF"/>
        <w:ind w:firstLine="397"/>
        <w:jc w:val="both"/>
        <w:rPr>
          <w:b/>
          <w:color w:val="000000"/>
          <w:spacing w:val="7"/>
          <w:sz w:val="24"/>
          <w:szCs w:val="24"/>
          <w:lang w:val="lv-LV"/>
        </w:rPr>
      </w:pPr>
      <w:r>
        <w:rPr>
          <w:b/>
          <w:color w:val="000000"/>
          <w:spacing w:val="7"/>
          <w:sz w:val="24"/>
          <w:szCs w:val="24"/>
          <w:lang w:val="lv-LV"/>
        </w:rPr>
        <w:t>10</w:t>
      </w:r>
      <w:r w:rsidRPr="00A33D62">
        <w:rPr>
          <w:b/>
          <w:color w:val="000000"/>
          <w:spacing w:val="7"/>
          <w:sz w:val="24"/>
          <w:szCs w:val="24"/>
          <w:lang w:val="lv-LV"/>
        </w:rPr>
        <w:t>.</w:t>
      </w:r>
      <w:r>
        <w:rPr>
          <w:b/>
          <w:color w:val="000000"/>
          <w:spacing w:val="7"/>
          <w:sz w:val="24"/>
          <w:szCs w:val="24"/>
          <w:lang w:val="lv-LV"/>
        </w:rPr>
        <w:t>3</w:t>
      </w:r>
      <w:r w:rsidRPr="00A33D62">
        <w:rPr>
          <w:b/>
          <w:color w:val="000000"/>
          <w:spacing w:val="7"/>
          <w:sz w:val="24"/>
          <w:szCs w:val="24"/>
          <w:lang w:val="lv-LV"/>
        </w:rPr>
        <w:t>. I</w:t>
      </w:r>
      <w:r>
        <w:rPr>
          <w:b/>
          <w:color w:val="000000"/>
          <w:spacing w:val="7"/>
          <w:sz w:val="24"/>
          <w:szCs w:val="24"/>
          <w:lang w:val="lv-LV"/>
        </w:rPr>
        <w:t>ZPLŪDES STRĀVA UN TĀS CEĻI</w:t>
      </w:r>
      <w:r w:rsidRPr="00A33D62">
        <w:rPr>
          <w:b/>
          <w:color w:val="000000"/>
          <w:spacing w:val="7"/>
          <w:sz w:val="24"/>
          <w:szCs w:val="24"/>
          <w:lang w:val="lv-LV"/>
        </w:rPr>
        <w:t xml:space="preserve">. </w:t>
      </w:r>
    </w:p>
    <w:p w:rsidR="00780497" w:rsidRPr="00C24ED6" w:rsidRDefault="00780497" w:rsidP="00780497">
      <w:pPr>
        <w:shd w:val="clear" w:color="auto" w:fill="FFFFFF"/>
        <w:ind w:firstLine="397"/>
        <w:jc w:val="both"/>
        <w:rPr>
          <w:color w:val="000000"/>
          <w:spacing w:val="7"/>
          <w:sz w:val="24"/>
          <w:szCs w:val="24"/>
          <w:lang w:val="lv-LV"/>
        </w:rPr>
      </w:pPr>
    </w:p>
    <w:p w:rsidR="00780497" w:rsidRPr="00D72FCD" w:rsidRDefault="00780497" w:rsidP="00780497">
      <w:pPr>
        <w:shd w:val="clear" w:color="auto" w:fill="FFFFFF"/>
        <w:ind w:firstLine="397"/>
        <w:jc w:val="both"/>
        <w:rPr>
          <w:color w:val="000000"/>
          <w:sz w:val="24"/>
          <w:szCs w:val="24"/>
          <w:lang w:val="lv-LV"/>
        </w:rPr>
      </w:pPr>
      <w:r w:rsidRPr="00A33D62">
        <w:rPr>
          <w:color w:val="000000"/>
          <w:spacing w:val="7"/>
          <w:sz w:val="24"/>
          <w:szCs w:val="24"/>
          <w:lang w:val="lv-LV"/>
        </w:rPr>
        <w:t xml:space="preserve">Par izplūdes strāvu </w:t>
      </w:r>
      <w:r w:rsidRPr="00E4530E">
        <w:rPr>
          <w:i/>
          <w:color w:val="000000"/>
          <w:spacing w:val="7"/>
          <w:sz w:val="24"/>
          <w:szCs w:val="24"/>
          <w:lang w:val="lv-LV"/>
        </w:rPr>
        <w:t>I</w:t>
      </w:r>
      <w:r w:rsidRPr="00E4530E">
        <w:rPr>
          <w:i/>
          <w:color w:val="000000"/>
          <w:spacing w:val="7"/>
          <w:sz w:val="24"/>
          <w:szCs w:val="24"/>
          <w:vertAlign w:val="subscript"/>
          <w:lang w:val="lv-LV"/>
        </w:rPr>
        <w:t>Z</w:t>
      </w:r>
      <w:r>
        <w:rPr>
          <w:color w:val="000000"/>
          <w:spacing w:val="7"/>
          <w:sz w:val="24"/>
          <w:szCs w:val="24"/>
          <w:lang w:val="lv-LV"/>
        </w:rPr>
        <w:t xml:space="preserve"> </w:t>
      </w:r>
      <w:r w:rsidRPr="00A33D62">
        <w:rPr>
          <w:color w:val="000000"/>
          <w:spacing w:val="7"/>
          <w:sz w:val="24"/>
          <w:szCs w:val="24"/>
          <w:lang w:val="lv-LV"/>
        </w:rPr>
        <w:t xml:space="preserve">sauc strāvu, </w:t>
      </w:r>
      <w:r w:rsidRPr="00A33D62">
        <w:rPr>
          <w:color w:val="000000"/>
          <w:spacing w:val="6"/>
          <w:sz w:val="24"/>
          <w:szCs w:val="24"/>
          <w:lang w:val="lv-LV"/>
        </w:rPr>
        <w:t>kas izplūst no zemētāja (atsevišķa elektroda vai sarežģītas zemē</w:t>
      </w:r>
      <w:r w:rsidRPr="00A33D62">
        <w:rPr>
          <w:color w:val="000000"/>
          <w:spacing w:val="11"/>
          <w:sz w:val="24"/>
          <w:szCs w:val="24"/>
          <w:lang w:val="lv-LV"/>
        </w:rPr>
        <w:t xml:space="preserve">tājsistēmas) zemē. </w:t>
      </w:r>
      <w:r>
        <w:rPr>
          <w:color w:val="000000"/>
          <w:spacing w:val="11"/>
          <w:sz w:val="24"/>
          <w:szCs w:val="24"/>
          <w:lang w:val="lv-LV"/>
        </w:rPr>
        <w:t>10</w:t>
      </w:r>
      <w:r w:rsidRPr="00A33D62">
        <w:rPr>
          <w:color w:val="000000"/>
          <w:spacing w:val="11"/>
          <w:sz w:val="24"/>
          <w:szCs w:val="24"/>
          <w:lang w:val="lv-LV"/>
        </w:rPr>
        <w:t>.</w:t>
      </w:r>
      <w:r>
        <w:rPr>
          <w:color w:val="000000"/>
          <w:spacing w:val="11"/>
          <w:sz w:val="24"/>
          <w:szCs w:val="24"/>
          <w:lang w:val="lv-LV"/>
        </w:rPr>
        <w:t>9</w:t>
      </w:r>
      <w:r w:rsidRPr="00A33D62">
        <w:rPr>
          <w:color w:val="000000"/>
          <w:spacing w:val="11"/>
          <w:sz w:val="24"/>
          <w:szCs w:val="24"/>
          <w:lang w:val="lv-LV"/>
        </w:rPr>
        <w:t xml:space="preserve">. attēlā parādīta strāvas izplūde zemē starp </w:t>
      </w:r>
      <w:r w:rsidRPr="00A33D62">
        <w:rPr>
          <w:color w:val="000000"/>
          <w:spacing w:val="3"/>
          <w:sz w:val="24"/>
          <w:szCs w:val="24"/>
          <w:lang w:val="lv-LV"/>
        </w:rPr>
        <w:t xml:space="preserve">diviem vertikāliem elektrodiem </w:t>
      </w:r>
      <w:r w:rsidRPr="00A33D62">
        <w:rPr>
          <w:i/>
          <w:iCs/>
          <w:color w:val="000000"/>
          <w:spacing w:val="3"/>
          <w:sz w:val="24"/>
          <w:szCs w:val="24"/>
          <w:lang w:val="lv-LV"/>
        </w:rPr>
        <w:t xml:space="preserve">A </w:t>
      </w:r>
      <w:r w:rsidRPr="00A33D62">
        <w:rPr>
          <w:color w:val="000000"/>
          <w:spacing w:val="3"/>
          <w:sz w:val="24"/>
          <w:szCs w:val="24"/>
          <w:lang w:val="lv-LV"/>
        </w:rPr>
        <w:t xml:space="preserve">un </w:t>
      </w:r>
      <w:r w:rsidRPr="00A33D62">
        <w:rPr>
          <w:i/>
          <w:iCs/>
          <w:color w:val="000000"/>
          <w:spacing w:val="3"/>
          <w:sz w:val="24"/>
          <w:szCs w:val="24"/>
          <w:lang w:val="lv-LV"/>
        </w:rPr>
        <w:t>D</w:t>
      </w:r>
      <w:r w:rsidRPr="00A33D62">
        <w:rPr>
          <w:iCs/>
          <w:color w:val="000000"/>
          <w:spacing w:val="3"/>
          <w:sz w:val="24"/>
          <w:szCs w:val="24"/>
          <w:lang w:val="lv-LV"/>
        </w:rPr>
        <w:t>,</w:t>
      </w:r>
      <w:r w:rsidRPr="00A33D62">
        <w:rPr>
          <w:i/>
          <w:iCs/>
          <w:color w:val="000000"/>
          <w:spacing w:val="3"/>
          <w:sz w:val="24"/>
          <w:szCs w:val="24"/>
          <w:lang w:val="lv-LV"/>
        </w:rPr>
        <w:t xml:space="preserve"> </w:t>
      </w:r>
      <w:r w:rsidRPr="00A33D62">
        <w:rPr>
          <w:color w:val="000000"/>
          <w:spacing w:val="3"/>
          <w:sz w:val="24"/>
          <w:szCs w:val="24"/>
          <w:lang w:val="lv-LV"/>
        </w:rPr>
        <w:t xml:space="preserve">kas novietoti vairāk kā 40 m </w:t>
      </w:r>
      <w:r w:rsidRPr="00A33D62">
        <w:rPr>
          <w:color w:val="000000"/>
          <w:spacing w:val="4"/>
          <w:sz w:val="24"/>
          <w:szCs w:val="24"/>
          <w:lang w:val="lv-LV"/>
        </w:rPr>
        <w:t xml:space="preserve">attālumā viens no otra un kuriem pielikts spriegums </w:t>
      </w:r>
      <w:r w:rsidRPr="00A33D62">
        <w:rPr>
          <w:i/>
          <w:iCs/>
          <w:color w:val="000000"/>
          <w:spacing w:val="4"/>
          <w:sz w:val="24"/>
          <w:szCs w:val="24"/>
          <w:lang w:val="lv-LV"/>
        </w:rPr>
        <w:t>U</w:t>
      </w:r>
      <w:r w:rsidRPr="00A33D62">
        <w:rPr>
          <w:i/>
          <w:iCs/>
          <w:color w:val="000000"/>
          <w:spacing w:val="4"/>
          <w:sz w:val="24"/>
          <w:szCs w:val="24"/>
          <w:vertAlign w:val="subscript"/>
          <w:lang w:val="lv-LV"/>
        </w:rPr>
        <w:t>AD</w:t>
      </w:r>
      <w:r w:rsidRPr="00A33D62">
        <w:rPr>
          <w:iCs/>
          <w:color w:val="000000"/>
          <w:spacing w:val="4"/>
          <w:sz w:val="24"/>
          <w:szCs w:val="24"/>
          <w:lang w:val="lv-LV"/>
        </w:rPr>
        <w:t>.</w:t>
      </w:r>
      <w:r w:rsidRPr="00A33D62">
        <w:rPr>
          <w:i/>
          <w:iCs/>
          <w:color w:val="000000"/>
          <w:spacing w:val="4"/>
          <w:sz w:val="24"/>
          <w:szCs w:val="24"/>
          <w:lang w:val="lv-LV"/>
        </w:rPr>
        <w:t xml:space="preserve"> </w:t>
      </w:r>
      <w:r w:rsidRPr="00A33D62">
        <w:rPr>
          <w:color w:val="000000"/>
          <w:spacing w:val="4"/>
          <w:sz w:val="24"/>
          <w:szCs w:val="24"/>
          <w:lang w:val="lv-LV"/>
        </w:rPr>
        <w:t xml:space="preserve">Zeme šajā </w:t>
      </w:r>
      <w:r w:rsidRPr="00A33D62">
        <w:rPr>
          <w:color w:val="000000"/>
          <w:spacing w:val="10"/>
          <w:sz w:val="24"/>
          <w:szCs w:val="24"/>
          <w:lang w:val="lv-LV"/>
        </w:rPr>
        <w:t xml:space="preserve">strāvas </w:t>
      </w:r>
      <w:r w:rsidRPr="00A33D62">
        <w:rPr>
          <w:i/>
          <w:color w:val="000000"/>
          <w:spacing w:val="12"/>
          <w:sz w:val="24"/>
          <w:szCs w:val="24"/>
          <w:lang w:val="lv-LV"/>
        </w:rPr>
        <w:t>I</w:t>
      </w:r>
      <w:r w:rsidRPr="00A33D62">
        <w:rPr>
          <w:i/>
          <w:color w:val="000000"/>
          <w:spacing w:val="12"/>
          <w:sz w:val="24"/>
          <w:szCs w:val="24"/>
          <w:vertAlign w:val="subscript"/>
          <w:lang w:val="lv-LV"/>
        </w:rPr>
        <w:t>z</w:t>
      </w:r>
      <w:r w:rsidRPr="00A33D62">
        <w:rPr>
          <w:i/>
          <w:iCs/>
          <w:color w:val="000000"/>
          <w:spacing w:val="10"/>
          <w:sz w:val="24"/>
          <w:szCs w:val="24"/>
          <w:lang w:val="lv-LV"/>
        </w:rPr>
        <w:t xml:space="preserve"> </w:t>
      </w:r>
      <w:r w:rsidRPr="00A33D62">
        <w:rPr>
          <w:color w:val="000000"/>
          <w:spacing w:val="10"/>
          <w:sz w:val="24"/>
          <w:szCs w:val="24"/>
          <w:lang w:val="lv-LV"/>
        </w:rPr>
        <w:t>kontūrā ir te</w:t>
      </w:r>
      <w:r w:rsidRPr="00A33D62">
        <w:rPr>
          <w:color w:val="000000"/>
          <w:spacing w:val="10"/>
          <w:sz w:val="24"/>
          <w:szCs w:val="24"/>
          <w:lang w:val="lv-LV"/>
        </w:rPr>
        <w:t>l</w:t>
      </w:r>
      <w:r w:rsidRPr="00A33D62">
        <w:rPr>
          <w:color w:val="000000"/>
          <w:spacing w:val="10"/>
          <w:sz w:val="24"/>
          <w:szCs w:val="24"/>
          <w:lang w:val="lv-LV"/>
        </w:rPr>
        <w:t xml:space="preserve">pisks vadītājs, kurā strāva no elektrodiem </w:t>
      </w:r>
      <w:r w:rsidRPr="00A33D62">
        <w:rPr>
          <w:color w:val="000000"/>
          <w:spacing w:val="12"/>
          <w:sz w:val="24"/>
          <w:szCs w:val="24"/>
          <w:lang w:val="lv-LV"/>
        </w:rPr>
        <w:t xml:space="preserve">izplūst visos virzienos gan pa zemes virsmu, gan dziļumā. </w:t>
      </w:r>
      <w:r w:rsidRPr="00D72FCD">
        <w:rPr>
          <w:color w:val="000000"/>
          <w:sz w:val="24"/>
          <w:szCs w:val="24"/>
          <w:lang w:val="lv-LV"/>
        </w:rPr>
        <w:t>Zemē</w:t>
      </w:r>
      <w:r w:rsidRPr="00D72FCD">
        <w:rPr>
          <w:color w:val="000000"/>
          <w:sz w:val="24"/>
          <w:szCs w:val="24"/>
          <w:lang w:val="lv-LV"/>
        </w:rPr>
        <w:softHyphen/>
        <w:t>tāja tuvumā strāvas blīvums un līdz ar to sprieguma kr</w:t>
      </w:r>
      <w:r w:rsidRPr="00D72FCD">
        <w:rPr>
          <w:color w:val="000000"/>
          <w:sz w:val="24"/>
          <w:szCs w:val="24"/>
          <w:lang w:val="lv-LV"/>
        </w:rPr>
        <w:t>i</w:t>
      </w:r>
      <w:r w:rsidRPr="00D72FCD">
        <w:rPr>
          <w:color w:val="000000"/>
          <w:sz w:val="24"/>
          <w:szCs w:val="24"/>
          <w:lang w:val="lv-LV"/>
        </w:rPr>
        <w:t xml:space="preserve">tums uz garuma vienību ir vislielākais; apmēram 20 m attālumā no elektroda strāva ir sadalījusies tik lielā zemes tilpumā, ka šie lielumi tiecas uz nulli. Tāpēc par </w:t>
      </w:r>
      <w:r w:rsidRPr="00D72FCD">
        <w:rPr>
          <w:i/>
          <w:color w:val="000000"/>
          <w:sz w:val="24"/>
          <w:szCs w:val="24"/>
          <w:lang w:val="lv-LV"/>
        </w:rPr>
        <w:t>strāvas i</w:t>
      </w:r>
      <w:r w:rsidRPr="00D72FCD">
        <w:rPr>
          <w:i/>
          <w:color w:val="000000"/>
          <w:sz w:val="24"/>
          <w:szCs w:val="24"/>
          <w:lang w:val="lv-LV"/>
        </w:rPr>
        <w:t>z</w:t>
      </w:r>
      <w:r w:rsidRPr="00D72FCD">
        <w:rPr>
          <w:i/>
          <w:color w:val="000000"/>
          <w:sz w:val="24"/>
          <w:szCs w:val="24"/>
          <w:lang w:val="lv-LV"/>
        </w:rPr>
        <w:t>plūdes zonu zemē</w:t>
      </w:r>
      <w:r w:rsidRPr="00D72FCD">
        <w:rPr>
          <w:color w:val="000000"/>
          <w:sz w:val="24"/>
          <w:szCs w:val="24"/>
          <w:lang w:val="lv-LV"/>
        </w:rPr>
        <w:t xml:space="preserve"> sauc tikai iecirkņus ar rādiusiem AB un CD, un strāvas izplūdes pr</w:t>
      </w:r>
      <w:r w:rsidRPr="00D72FCD">
        <w:rPr>
          <w:color w:val="000000"/>
          <w:sz w:val="24"/>
          <w:szCs w:val="24"/>
          <w:lang w:val="lv-LV"/>
        </w:rPr>
        <w:t>e</w:t>
      </w:r>
      <w:r w:rsidRPr="00D72FCD">
        <w:rPr>
          <w:color w:val="000000"/>
          <w:sz w:val="24"/>
          <w:szCs w:val="24"/>
          <w:lang w:val="lv-LV"/>
        </w:rPr>
        <w:t xml:space="preserve">testību zemē veido ne viss iecirknis starp elektrodiem, bet tikai minētās zonas. Iecirkni starp B un C sauc par </w:t>
      </w:r>
      <w:r w:rsidRPr="00D72FCD">
        <w:rPr>
          <w:i/>
          <w:color w:val="000000"/>
          <w:sz w:val="24"/>
          <w:szCs w:val="24"/>
          <w:lang w:val="lv-LV"/>
        </w:rPr>
        <w:t>nulles potenciāla zonu</w:t>
      </w:r>
      <w:r w:rsidRPr="00D72FCD">
        <w:rPr>
          <w:color w:val="000000"/>
          <w:sz w:val="24"/>
          <w:szCs w:val="24"/>
          <w:lang w:val="lv-LV"/>
        </w:rPr>
        <w:t xml:space="preserve">. Savukārt potenciālu starpību starp šo zonu un elektrodu sauc par </w:t>
      </w:r>
      <w:r w:rsidRPr="00D72FCD">
        <w:rPr>
          <w:i/>
          <w:color w:val="000000"/>
          <w:sz w:val="24"/>
          <w:szCs w:val="24"/>
          <w:lang w:val="lv-LV"/>
        </w:rPr>
        <w:t>zemētājspriegumu</w:t>
      </w:r>
      <w:r w:rsidRPr="00D72FCD">
        <w:rPr>
          <w:color w:val="000000"/>
          <w:sz w:val="24"/>
          <w:szCs w:val="24"/>
          <w:lang w:val="lv-LV"/>
        </w:rPr>
        <w:t xml:space="preserve"> </w:t>
      </w:r>
      <w:r w:rsidRPr="00D72FCD">
        <w:rPr>
          <w:i/>
          <w:color w:val="000000"/>
          <w:sz w:val="24"/>
          <w:szCs w:val="24"/>
          <w:lang w:val="lv-LV"/>
        </w:rPr>
        <w:t>U</w:t>
      </w:r>
      <w:r w:rsidRPr="00D72FCD">
        <w:rPr>
          <w:i/>
          <w:color w:val="000000"/>
          <w:sz w:val="24"/>
          <w:szCs w:val="24"/>
          <w:vertAlign w:val="subscript"/>
          <w:lang w:val="lv-LV"/>
        </w:rPr>
        <w:t>z</w:t>
      </w:r>
      <w:r w:rsidRPr="00D72FCD">
        <w:rPr>
          <w:color w:val="000000"/>
          <w:sz w:val="24"/>
          <w:szCs w:val="24"/>
          <w:lang w:val="lv-LV"/>
        </w:rPr>
        <w:t>.</w:t>
      </w:r>
    </w:p>
    <w:p w:rsidR="00780497" w:rsidRPr="00A33D62" w:rsidRDefault="00780497" w:rsidP="00780497">
      <w:pPr>
        <w:shd w:val="clear" w:color="auto" w:fill="FFFFFF"/>
        <w:ind w:firstLine="397"/>
        <w:jc w:val="both"/>
        <w:rPr>
          <w:sz w:val="24"/>
          <w:szCs w:val="24"/>
          <w:lang w:val="lv-LV"/>
        </w:rPr>
      </w:pPr>
      <w:r w:rsidRPr="00A33D62">
        <w:rPr>
          <w:color w:val="000000"/>
          <w:w w:val="105"/>
          <w:sz w:val="24"/>
          <w:szCs w:val="24"/>
          <w:lang w:val="lv-LV"/>
        </w:rPr>
        <w:t xml:space="preserve">Pēc Oma likuma atrod zemētāja strāvas izplūdes pretestību jeb </w:t>
      </w:r>
      <w:r w:rsidRPr="00A33D62">
        <w:rPr>
          <w:i/>
          <w:iCs/>
          <w:color w:val="000000"/>
          <w:w w:val="105"/>
          <w:sz w:val="24"/>
          <w:szCs w:val="24"/>
          <w:lang w:val="lv-LV"/>
        </w:rPr>
        <w:t>ze</w:t>
      </w:r>
      <w:r w:rsidRPr="00A33D62">
        <w:rPr>
          <w:i/>
          <w:iCs/>
          <w:color w:val="000000"/>
          <w:spacing w:val="1"/>
          <w:w w:val="105"/>
          <w:sz w:val="24"/>
          <w:szCs w:val="24"/>
          <w:lang w:val="lv-LV"/>
        </w:rPr>
        <w:t>mētājpretest</w:t>
      </w:r>
      <w:r w:rsidRPr="00A33D62">
        <w:rPr>
          <w:i/>
          <w:iCs/>
          <w:color w:val="000000"/>
          <w:spacing w:val="1"/>
          <w:w w:val="105"/>
          <w:sz w:val="24"/>
          <w:szCs w:val="24"/>
          <w:lang w:val="lv-LV"/>
        </w:rPr>
        <w:t>ī</w:t>
      </w:r>
      <w:r w:rsidRPr="00A33D62">
        <w:rPr>
          <w:i/>
          <w:iCs/>
          <w:color w:val="000000"/>
          <w:spacing w:val="1"/>
          <w:w w:val="105"/>
          <w:sz w:val="24"/>
          <w:szCs w:val="24"/>
          <w:lang w:val="lv-LV"/>
        </w:rPr>
        <w:t>bu</w:t>
      </w:r>
    </w:p>
    <w:p w:rsidR="00780497" w:rsidRPr="00A33D62" w:rsidRDefault="00780497" w:rsidP="00780497">
      <w:pPr>
        <w:shd w:val="clear" w:color="auto" w:fill="FFFFFF"/>
        <w:tabs>
          <w:tab w:val="left" w:pos="6259"/>
        </w:tabs>
        <w:ind w:firstLine="397"/>
        <w:jc w:val="both"/>
        <w:rPr>
          <w:sz w:val="24"/>
          <w:szCs w:val="24"/>
          <w:lang w:val="lv-LV"/>
        </w:rPr>
      </w:pPr>
      <w:r w:rsidRPr="00A33D62">
        <w:rPr>
          <w:i/>
          <w:iCs/>
          <w:color w:val="000000"/>
          <w:spacing w:val="-1"/>
          <w:w w:val="105"/>
          <w:sz w:val="24"/>
          <w:szCs w:val="24"/>
          <w:lang w:val="lv-LV"/>
        </w:rPr>
        <w:t xml:space="preserve">                                      </w:t>
      </w:r>
      <w:r w:rsidRPr="00A33D62">
        <w:rPr>
          <w:i/>
          <w:color w:val="000000"/>
          <w:spacing w:val="12"/>
          <w:sz w:val="24"/>
          <w:szCs w:val="24"/>
          <w:lang w:val="lv-LV"/>
        </w:rPr>
        <w:t>R</w:t>
      </w:r>
      <w:r w:rsidRPr="00A33D62">
        <w:rPr>
          <w:i/>
          <w:color w:val="000000"/>
          <w:spacing w:val="12"/>
          <w:sz w:val="24"/>
          <w:szCs w:val="24"/>
          <w:vertAlign w:val="subscript"/>
          <w:lang w:val="lv-LV"/>
        </w:rPr>
        <w:t>z</w:t>
      </w:r>
      <w:r w:rsidRPr="00A33D62">
        <w:rPr>
          <w:i/>
          <w:color w:val="000000"/>
          <w:spacing w:val="12"/>
          <w:sz w:val="24"/>
          <w:szCs w:val="24"/>
          <w:lang w:val="lv-LV"/>
        </w:rPr>
        <w:t xml:space="preserve"> =U</w:t>
      </w:r>
      <w:r w:rsidRPr="00A33D62">
        <w:rPr>
          <w:i/>
          <w:color w:val="000000"/>
          <w:spacing w:val="12"/>
          <w:sz w:val="24"/>
          <w:szCs w:val="24"/>
          <w:vertAlign w:val="subscript"/>
          <w:lang w:val="lv-LV"/>
        </w:rPr>
        <w:t xml:space="preserve">z </w:t>
      </w:r>
      <w:r w:rsidRPr="00A33D62">
        <w:rPr>
          <w:i/>
          <w:color w:val="000000"/>
          <w:spacing w:val="12"/>
          <w:sz w:val="24"/>
          <w:szCs w:val="24"/>
          <w:lang w:val="lv-LV"/>
        </w:rPr>
        <w:t>/I</w:t>
      </w:r>
      <w:r w:rsidRPr="00A33D62">
        <w:rPr>
          <w:i/>
          <w:color w:val="000000"/>
          <w:spacing w:val="12"/>
          <w:sz w:val="24"/>
          <w:szCs w:val="24"/>
          <w:vertAlign w:val="subscript"/>
          <w:lang w:val="lv-LV"/>
        </w:rPr>
        <w:t>z</w:t>
      </w:r>
      <w:r w:rsidRPr="00A33D62">
        <w:rPr>
          <w:color w:val="000000"/>
          <w:spacing w:val="12"/>
          <w:sz w:val="24"/>
          <w:szCs w:val="24"/>
          <w:lang w:val="lv-LV"/>
        </w:rPr>
        <w:t>.</w:t>
      </w:r>
      <w:r w:rsidRPr="00A33D62">
        <w:rPr>
          <w:i/>
          <w:iCs/>
          <w:color w:val="000000"/>
          <w:sz w:val="24"/>
          <w:szCs w:val="24"/>
          <w:lang w:val="lv-LV"/>
        </w:rPr>
        <w:tab/>
      </w:r>
      <w:r w:rsidRPr="00A33D62">
        <w:rPr>
          <w:iCs/>
          <w:color w:val="000000"/>
          <w:sz w:val="24"/>
          <w:szCs w:val="24"/>
          <w:lang w:val="lv-LV"/>
        </w:rPr>
        <w:t xml:space="preserve">                        </w:t>
      </w:r>
      <w:r>
        <w:rPr>
          <w:iCs/>
          <w:color w:val="000000"/>
          <w:sz w:val="24"/>
          <w:szCs w:val="24"/>
          <w:lang w:val="lv-LV"/>
        </w:rPr>
        <w:t>(10.1</w:t>
      </w:r>
      <w:r w:rsidRPr="00A33D62">
        <w:rPr>
          <w:color w:val="000000"/>
          <w:spacing w:val="-8"/>
          <w:w w:val="105"/>
          <w:sz w:val="24"/>
          <w:szCs w:val="24"/>
          <w:lang w:val="lv-LV"/>
        </w:rPr>
        <w:t>)</w:t>
      </w:r>
    </w:p>
    <w:p w:rsidR="00780497" w:rsidRPr="00A33D62" w:rsidRDefault="00780497" w:rsidP="00780497">
      <w:pPr>
        <w:shd w:val="clear" w:color="auto" w:fill="FFFFFF"/>
        <w:ind w:firstLine="397"/>
        <w:jc w:val="both"/>
        <w:rPr>
          <w:sz w:val="24"/>
          <w:szCs w:val="24"/>
          <w:lang w:val="lv-LV"/>
        </w:rPr>
      </w:pPr>
      <w:r w:rsidRPr="00A33D62">
        <w:rPr>
          <w:color w:val="000000"/>
          <w:spacing w:val="4"/>
          <w:w w:val="105"/>
          <w:sz w:val="24"/>
          <w:szCs w:val="24"/>
          <w:lang w:val="lv-LV"/>
        </w:rPr>
        <w:t>Katram zemētājam atkarībā no izplūdes strāvas frontes stāvuma iz</w:t>
      </w:r>
      <w:r w:rsidRPr="00A33D62">
        <w:rPr>
          <w:color w:val="000000"/>
          <w:spacing w:val="4"/>
          <w:w w:val="105"/>
          <w:sz w:val="24"/>
          <w:szCs w:val="24"/>
          <w:lang w:val="lv-LV"/>
        </w:rPr>
        <w:softHyphen/>
        <w:t xml:space="preserve">šķir </w:t>
      </w:r>
      <w:r w:rsidRPr="00A33D62">
        <w:rPr>
          <w:i/>
          <w:iCs/>
          <w:color w:val="000000"/>
          <w:spacing w:val="4"/>
          <w:w w:val="105"/>
          <w:sz w:val="24"/>
          <w:szCs w:val="24"/>
          <w:lang w:val="lv-LV"/>
        </w:rPr>
        <w:t>stac</w:t>
      </w:r>
      <w:r w:rsidRPr="00A33D62">
        <w:rPr>
          <w:i/>
          <w:iCs/>
          <w:color w:val="000000"/>
          <w:spacing w:val="4"/>
          <w:w w:val="105"/>
          <w:sz w:val="24"/>
          <w:szCs w:val="24"/>
          <w:lang w:val="lv-LV"/>
        </w:rPr>
        <w:t>i</w:t>
      </w:r>
      <w:r w:rsidRPr="00A33D62">
        <w:rPr>
          <w:i/>
          <w:iCs/>
          <w:color w:val="000000"/>
          <w:spacing w:val="4"/>
          <w:w w:val="105"/>
          <w:sz w:val="24"/>
          <w:szCs w:val="24"/>
          <w:lang w:val="lv-LV"/>
        </w:rPr>
        <w:t>onāro zemētājpretestību R</w:t>
      </w:r>
      <w:r w:rsidRPr="00A33D62">
        <w:rPr>
          <w:i/>
          <w:iCs/>
          <w:color w:val="000000"/>
          <w:spacing w:val="4"/>
          <w:w w:val="105"/>
          <w:sz w:val="24"/>
          <w:szCs w:val="24"/>
          <w:vertAlign w:val="subscript"/>
          <w:lang w:val="lv-LV"/>
        </w:rPr>
        <w:t>z</w:t>
      </w:r>
      <w:r w:rsidRPr="00A33D62">
        <w:rPr>
          <w:i/>
          <w:iCs/>
          <w:color w:val="000000"/>
          <w:spacing w:val="4"/>
          <w:w w:val="105"/>
          <w:sz w:val="24"/>
          <w:szCs w:val="24"/>
          <w:lang w:val="lv-LV"/>
        </w:rPr>
        <w:t xml:space="preserve">, </w:t>
      </w:r>
      <w:r w:rsidRPr="00A33D62">
        <w:rPr>
          <w:color w:val="000000"/>
          <w:spacing w:val="4"/>
          <w:w w:val="105"/>
          <w:sz w:val="24"/>
          <w:szCs w:val="24"/>
          <w:lang w:val="lv-LV"/>
        </w:rPr>
        <w:t>kas raksturīga 50 Hz maiņ</w:t>
      </w:r>
      <w:r w:rsidRPr="00A33D62">
        <w:rPr>
          <w:color w:val="000000"/>
          <w:spacing w:val="4"/>
          <w:w w:val="105"/>
          <w:sz w:val="24"/>
          <w:szCs w:val="24"/>
          <w:lang w:val="lv-LV"/>
        </w:rPr>
        <w:softHyphen/>
      </w:r>
      <w:r w:rsidRPr="00A33D62">
        <w:rPr>
          <w:color w:val="000000"/>
          <w:spacing w:val="1"/>
          <w:w w:val="105"/>
          <w:sz w:val="24"/>
          <w:szCs w:val="24"/>
          <w:lang w:val="lv-LV"/>
        </w:rPr>
        <w:t xml:space="preserve">strāvai, un </w:t>
      </w:r>
      <w:r w:rsidRPr="00A33D62">
        <w:rPr>
          <w:i/>
          <w:iCs/>
          <w:color w:val="000000"/>
          <w:spacing w:val="1"/>
          <w:w w:val="105"/>
          <w:sz w:val="24"/>
          <w:szCs w:val="24"/>
          <w:lang w:val="lv-LV"/>
        </w:rPr>
        <w:t>impulspretest</w:t>
      </w:r>
      <w:r w:rsidRPr="00A33D62">
        <w:rPr>
          <w:i/>
          <w:iCs/>
          <w:color w:val="000000"/>
          <w:spacing w:val="1"/>
          <w:w w:val="105"/>
          <w:sz w:val="24"/>
          <w:szCs w:val="24"/>
          <w:lang w:val="lv-LV"/>
        </w:rPr>
        <w:t>ī</w:t>
      </w:r>
      <w:r w:rsidRPr="00A33D62">
        <w:rPr>
          <w:i/>
          <w:iCs/>
          <w:color w:val="000000"/>
          <w:spacing w:val="1"/>
          <w:w w:val="105"/>
          <w:sz w:val="24"/>
          <w:szCs w:val="24"/>
          <w:lang w:val="lv-LV"/>
        </w:rPr>
        <w:t xml:space="preserve">bu </w:t>
      </w:r>
      <w:r w:rsidRPr="00A33D62">
        <w:rPr>
          <w:i/>
          <w:color w:val="000000"/>
          <w:spacing w:val="1"/>
          <w:w w:val="105"/>
          <w:sz w:val="24"/>
          <w:szCs w:val="24"/>
          <w:lang w:val="lv-LV"/>
        </w:rPr>
        <w:t>Z</w:t>
      </w:r>
      <w:r w:rsidRPr="00A33D62">
        <w:rPr>
          <w:i/>
          <w:color w:val="000000"/>
          <w:spacing w:val="1"/>
          <w:w w:val="105"/>
          <w:sz w:val="24"/>
          <w:szCs w:val="24"/>
          <w:vertAlign w:val="subscript"/>
          <w:lang w:val="lv-LV"/>
        </w:rPr>
        <w:t>imp</w:t>
      </w:r>
      <w:r w:rsidRPr="00A33D62">
        <w:rPr>
          <w:color w:val="000000"/>
          <w:spacing w:val="1"/>
          <w:w w:val="105"/>
          <w:sz w:val="24"/>
          <w:szCs w:val="24"/>
          <w:lang w:val="lv-LV"/>
        </w:rPr>
        <w:t xml:space="preserve"> zibensizlādes strāvai. Impulspre</w:t>
      </w:r>
      <w:r w:rsidRPr="00A33D62">
        <w:rPr>
          <w:color w:val="000000"/>
          <w:spacing w:val="2"/>
          <w:w w:val="105"/>
          <w:sz w:val="24"/>
          <w:szCs w:val="24"/>
          <w:lang w:val="lv-LV"/>
        </w:rPr>
        <w:t>testības vērtību ietekmē zemējumtīkla i</w:t>
      </w:r>
      <w:r w:rsidRPr="00A33D62">
        <w:rPr>
          <w:color w:val="000000"/>
          <w:spacing w:val="2"/>
          <w:w w:val="105"/>
          <w:sz w:val="24"/>
          <w:szCs w:val="24"/>
          <w:lang w:val="lv-LV"/>
        </w:rPr>
        <w:t>n</w:t>
      </w:r>
      <w:r w:rsidRPr="00A33D62">
        <w:rPr>
          <w:color w:val="000000"/>
          <w:spacing w:val="2"/>
          <w:w w:val="105"/>
          <w:sz w:val="24"/>
          <w:szCs w:val="24"/>
          <w:lang w:val="lv-LV"/>
        </w:rPr>
        <w:t xml:space="preserve">duktivitāte un kapacitāte. </w:t>
      </w:r>
      <w:r w:rsidRPr="00A33D62">
        <w:rPr>
          <w:color w:val="000000"/>
          <w:spacing w:val="-3"/>
          <w:w w:val="105"/>
          <w:sz w:val="24"/>
          <w:szCs w:val="24"/>
          <w:lang w:val="lv-LV"/>
        </w:rPr>
        <w:t>Attiecību</w:t>
      </w:r>
    </w:p>
    <w:p w:rsidR="00780497" w:rsidRPr="00A33D62" w:rsidRDefault="00780497" w:rsidP="00780497">
      <w:pPr>
        <w:shd w:val="clear" w:color="auto" w:fill="FFFFFF"/>
        <w:tabs>
          <w:tab w:val="left" w:pos="6230"/>
        </w:tabs>
        <w:ind w:firstLine="397"/>
        <w:jc w:val="both"/>
        <w:rPr>
          <w:sz w:val="24"/>
          <w:szCs w:val="24"/>
          <w:lang w:val="lv-LV"/>
        </w:rPr>
      </w:pPr>
      <w:r w:rsidRPr="00A33D62">
        <w:rPr>
          <w:color w:val="000000"/>
          <w:spacing w:val="-1"/>
          <w:sz w:val="24"/>
          <w:szCs w:val="24"/>
          <w:lang w:val="lv-LV"/>
        </w:rPr>
        <w:t xml:space="preserve">                                     </w:t>
      </w:r>
      <w:r w:rsidRPr="00A33D62">
        <w:rPr>
          <w:i/>
          <w:color w:val="000000"/>
          <w:spacing w:val="-1"/>
          <w:sz w:val="24"/>
          <w:szCs w:val="24"/>
          <w:lang w:val="lv-LV"/>
        </w:rPr>
        <w:t>k</w:t>
      </w:r>
      <w:r w:rsidRPr="00A33D62">
        <w:rPr>
          <w:i/>
          <w:color w:val="000000"/>
          <w:spacing w:val="-1"/>
          <w:sz w:val="24"/>
          <w:szCs w:val="24"/>
          <w:vertAlign w:val="subscript"/>
          <w:lang w:val="lv-LV"/>
        </w:rPr>
        <w:t>imp</w:t>
      </w:r>
      <w:r w:rsidRPr="00A33D62">
        <w:rPr>
          <w:i/>
          <w:color w:val="000000"/>
          <w:spacing w:val="-1"/>
          <w:sz w:val="24"/>
          <w:szCs w:val="24"/>
          <w:lang w:val="lv-LV"/>
        </w:rPr>
        <w:t xml:space="preserve"> = Z</w:t>
      </w:r>
      <w:r w:rsidRPr="00A33D62">
        <w:rPr>
          <w:i/>
          <w:color w:val="000000"/>
          <w:spacing w:val="-1"/>
          <w:sz w:val="24"/>
          <w:szCs w:val="24"/>
          <w:vertAlign w:val="subscript"/>
          <w:lang w:val="lv-LV"/>
        </w:rPr>
        <w:t>imp</w:t>
      </w:r>
      <w:r w:rsidRPr="00A33D62">
        <w:rPr>
          <w:i/>
          <w:color w:val="000000"/>
          <w:spacing w:val="-1"/>
          <w:sz w:val="24"/>
          <w:szCs w:val="24"/>
          <w:lang w:val="lv-LV"/>
        </w:rPr>
        <w:t xml:space="preserve"> / R</w:t>
      </w:r>
      <w:r w:rsidRPr="00A33D62">
        <w:rPr>
          <w:i/>
          <w:color w:val="000000"/>
          <w:spacing w:val="-1"/>
          <w:sz w:val="24"/>
          <w:szCs w:val="24"/>
          <w:vertAlign w:val="subscript"/>
          <w:lang w:val="lv-LV"/>
        </w:rPr>
        <w:t>z</w:t>
      </w:r>
      <w:r w:rsidRPr="00A33D62">
        <w:rPr>
          <w:color w:val="000000"/>
          <w:sz w:val="24"/>
          <w:szCs w:val="24"/>
          <w:lang w:val="lv-LV"/>
        </w:rPr>
        <w:tab/>
        <w:t xml:space="preserve">                        </w:t>
      </w:r>
      <w:r>
        <w:rPr>
          <w:color w:val="000000"/>
          <w:sz w:val="24"/>
          <w:szCs w:val="24"/>
          <w:lang w:val="lv-LV"/>
        </w:rPr>
        <w:t>(10.2</w:t>
      </w:r>
      <w:r w:rsidRPr="00A33D62">
        <w:rPr>
          <w:color w:val="000000"/>
          <w:spacing w:val="9"/>
          <w:sz w:val="24"/>
          <w:szCs w:val="24"/>
          <w:lang w:val="lv-LV"/>
        </w:rPr>
        <w:t>)</w:t>
      </w:r>
    </w:p>
    <w:p w:rsidR="00780497" w:rsidRPr="00A33D62" w:rsidRDefault="00780497" w:rsidP="00780497">
      <w:pPr>
        <w:shd w:val="clear" w:color="auto" w:fill="FFFFFF"/>
        <w:jc w:val="both"/>
        <w:rPr>
          <w:sz w:val="24"/>
          <w:szCs w:val="24"/>
          <w:lang w:val="lv-LV"/>
        </w:rPr>
      </w:pPr>
      <w:r w:rsidRPr="00A33D62">
        <w:rPr>
          <w:color w:val="000000"/>
          <w:spacing w:val="4"/>
          <w:w w:val="105"/>
          <w:sz w:val="24"/>
          <w:szCs w:val="24"/>
          <w:lang w:val="lv-LV"/>
        </w:rPr>
        <w:t xml:space="preserve">sauc par </w:t>
      </w:r>
      <w:r w:rsidRPr="00A33D62">
        <w:rPr>
          <w:i/>
          <w:iCs/>
          <w:color w:val="000000"/>
          <w:spacing w:val="4"/>
          <w:w w:val="105"/>
          <w:sz w:val="24"/>
          <w:szCs w:val="24"/>
          <w:lang w:val="lv-LV"/>
        </w:rPr>
        <w:t>impulskoeficientu.</w:t>
      </w:r>
    </w:p>
    <w:p w:rsidR="00780497" w:rsidRDefault="00780497" w:rsidP="00780497">
      <w:pPr>
        <w:shd w:val="clear" w:color="auto" w:fill="FFFFFF"/>
        <w:ind w:firstLine="397"/>
        <w:jc w:val="both"/>
        <w:rPr>
          <w:color w:val="000000"/>
          <w:w w:val="105"/>
          <w:sz w:val="24"/>
          <w:szCs w:val="24"/>
          <w:lang w:val="lv-LV"/>
        </w:rPr>
      </w:pPr>
    </w:p>
    <w:p w:rsidR="00780497" w:rsidRPr="00A33D62" w:rsidRDefault="00780497" w:rsidP="00780497">
      <w:pPr>
        <w:ind w:firstLine="397"/>
        <w:jc w:val="both"/>
        <w:rPr>
          <w:lang w:val="lv-LV"/>
        </w:rPr>
      </w:pPr>
    </w:p>
    <w:tbl>
      <w:tblPr>
        <w:tblW w:w="0" w:type="auto"/>
        <w:tblLook w:val="01E0"/>
      </w:tblPr>
      <w:tblGrid>
        <w:gridCol w:w="8720"/>
      </w:tblGrid>
      <w:tr w:rsidR="00780497" w:rsidRPr="00B50B95" w:rsidTr="00844C20">
        <w:tc>
          <w:tcPr>
            <w:tcW w:w="9287" w:type="dxa"/>
          </w:tcPr>
          <w:p w:rsidR="00780497" w:rsidRPr="00990B0D" w:rsidRDefault="00780497" w:rsidP="00844C20">
            <w:pPr>
              <w:jc w:val="center"/>
              <w:rPr>
                <w:sz w:val="24"/>
                <w:szCs w:val="24"/>
                <w:lang w:val="lv-LV"/>
              </w:rPr>
            </w:pPr>
            <w:r>
              <w:rPr>
                <w:noProof/>
                <w:sz w:val="24"/>
                <w:szCs w:val="24"/>
                <w:lang w:val="lv-LV" w:eastAsia="lv-LV"/>
              </w:rPr>
              <w:lastRenderedPageBreak/>
              <w:drawing>
                <wp:inline distT="0" distB="0" distL="0" distR="0">
                  <wp:extent cx="3787140" cy="2408555"/>
                  <wp:effectExtent l="19050" t="0" r="3810" b="0"/>
                  <wp:docPr id="115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28" cstate="print">
                            <a:lum bright="-40000" contrast="80000"/>
                          </a:blip>
                          <a:srcRect/>
                          <a:stretch>
                            <a:fillRect/>
                          </a:stretch>
                        </pic:blipFill>
                        <pic:spPr bwMode="auto">
                          <a:xfrm>
                            <a:off x="0" y="0"/>
                            <a:ext cx="3787140" cy="2408555"/>
                          </a:xfrm>
                          <a:prstGeom prst="rect">
                            <a:avLst/>
                          </a:prstGeom>
                          <a:noFill/>
                          <a:ln w="9525">
                            <a:noFill/>
                            <a:miter lim="800000"/>
                            <a:headEnd/>
                            <a:tailEnd/>
                          </a:ln>
                        </pic:spPr>
                      </pic:pic>
                    </a:graphicData>
                  </a:graphic>
                </wp:inline>
              </w:drawing>
            </w:r>
          </w:p>
          <w:p w:rsidR="00780497" w:rsidRPr="00990B0D" w:rsidRDefault="00780497" w:rsidP="00844C20">
            <w:pPr>
              <w:shd w:val="clear" w:color="auto" w:fill="FFFFFF"/>
              <w:jc w:val="center"/>
              <w:rPr>
                <w:color w:val="000000"/>
                <w:spacing w:val="9"/>
                <w:sz w:val="16"/>
                <w:szCs w:val="16"/>
                <w:lang w:val="lv-LV"/>
              </w:rPr>
            </w:pPr>
          </w:p>
          <w:p w:rsidR="00780497" w:rsidRDefault="00780497" w:rsidP="00844C20">
            <w:pPr>
              <w:shd w:val="clear" w:color="auto" w:fill="FFFFFF"/>
              <w:jc w:val="center"/>
              <w:rPr>
                <w:color w:val="000000"/>
                <w:spacing w:val="6"/>
                <w:lang w:val="lv-LV"/>
              </w:rPr>
            </w:pPr>
            <w:r>
              <w:rPr>
                <w:color w:val="000000"/>
                <w:spacing w:val="9"/>
                <w:sz w:val="22"/>
                <w:szCs w:val="22"/>
                <w:lang w:val="lv-LV"/>
              </w:rPr>
              <w:t>10.9.</w:t>
            </w:r>
            <w:r w:rsidRPr="00990B0D">
              <w:rPr>
                <w:color w:val="000000"/>
                <w:spacing w:val="9"/>
                <w:sz w:val="22"/>
                <w:szCs w:val="22"/>
                <w:lang w:val="lv-LV"/>
              </w:rPr>
              <w:t xml:space="preserve"> att. Strāvas izplūde zemē:</w:t>
            </w:r>
            <w:r>
              <w:rPr>
                <w:color w:val="000000"/>
                <w:spacing w:val="9"/>
                <w:sz w:val="22"/>
                <w:szCs w:val="22"/>
                <w:lang w:val="lv-LV"/>
              </w:rPr>
              <w:t xml:space="preserve"> </w:t>
            </w:r>
            <w:r w:rsidRPr="00990B0D">
              <w:rPr>
                <w:i/>
                <w:iCs/>
                <w:color w:val="000000"/>
                <w:spacing w:val="6"/>
                <w:lang w:val="lv-LV"/>
              </w:rPr>
              <w:t xml:space="preserve">a </w:t>
            </w:r>
            <w:r w:rsidRPr="00990B0D">
              <w:rPr>
                <w:color w:val="000000"/>
                <w:spacing w:val="6"/>
                <w:lang w:val="lv-LV"/>
              </w:rPr>
              <w:t xml:space="preserve">— elektrodu izvietojums, </w:t>
            </w:r>
            <w:r w:rsidRPr="00990B0D">
              <w:rPr>
                <w:i/>
                <w:iCs/>
                <w:color w:val="000000"/>
                <w:spacing w:val="6"/>
                <w:lang w:val="lv-LV"/>
              </w:rPr>
              <w:t xml:space="preserve">b </w:t>
            </w:r>
            <w:r w:rsidRPr="00990B0D">
              <w:rPr>
                <w:color w:val="000000"/>
                <w:spacing w:val="6"/>
                <w:lang w:val="lv-LV"/>
              </w:rPr>
              <w:t xml:space="preserve">— potenciālu diagramma, </w:t>
            </w:r>
          </w:p>
          <w:p w:rsidR="00780497" w:rsidRPr="00990B0D" w:rsidRDefault="00780497" w:rsidP="00844C20">
            <w:pPr>
              <w:shd w:val="clear" w:color="auto" w:fill="FFFFFF"/>
              <w:jc w:val="center"/>
              <w:rPr>
                <w:lang w:val="lv-LV"/>
              </w:rPr>
            </w:pPr>
            <w:r w:rsidRPr="00990B0D">
              <w:rPr>
                <w:color w:val="000000"/>
                <w:spacing w:val="6"/>
                <w:lang w:val="lv-LV"/>
              </w:rPr>
              <w:t xml:space="preserve">c — strāvas izplūde </w:t>
            </w:r>
            <w:r w:rsidRPr="00990B0D">
              <w:rPr>
                <w:color w:val="000000"/>
                <w:spacing w:val="4"/>
                <w:lang w:val="lv-LV"/>
              </w:rPr>
              <w:t>starp elektrodiem zemē.</w:t>
            </w:r>
          </w:p>
        </w:tc>
      </w:tr>
    </w:tbl>
    <w:p w:rsidR="00780497" w:rsidRDefault="00780497" w:rsidP="00780497">
      <w:pPr>
        <w:shd w:val="clear" w:color="auto" w:fill="FFFFFF"/>
        <w:ind w:firstLine="397"/>
        <w:jc w:val="both"/>
        <w:rPr>
          <w:color w:val="000000"/>
          <w:w w:val="105"/>
          <w:sz w:val="24"/>
          <w:szCs w:val="24"/>
          <w:lang w:val="lv-LV"/>
        </w:rPr>
      </w:pPr>
    </w:p>
    <w:p w:rsidR="00780497" w:rsidRPr="00A33D62" w:rsidRDefault="00780497" w:rsidP="00780497">
      <w:pPr>
        <w:shd w:val="clear" w:color="auto" w:fill="FFFFFF"/>
        <w:ind w:firstLine="397"/>
        <w:rPr>
          <w:b/>
          <w:color w:val="000000"/>
          <w:spacing w:val="1"/>
          <w:w w:val="105"/>
          <w:sz w:val="24"/>
          <w:szCs w:val="24"/>
          <w:lang w:val="lv-LV"/>
        </w:rPr>
      </w:pPr>
      <w:r>
        <w:rPr>
          <w:b/>
          <w:color w:val="000000"/>
          <w:spacing w:val="1"/>
          <w:w w:val="105"/>
          <w:sz w:val="24"/>
          <w:szCs w:val="24"/>
          <w:lang w:val="lv-LV"/>
        </w:rPr>
        <w:t>10</w:t>
      </w:r>
      <w:r w:rsidRPr="00A33D62">
        <w:rPr>
          <w:b/>
          <w:color w:val="000000"/>
          <w:spacing w:val="1"/>
          <w:w w:val="105"/>
          <w:sz w:val="24"/>
          <w:szCs w:val="24"/>
          <w:lang w:val="lv-LV"/>
        </w:rPr>
        <w:t>.</w:t>
      </w:r>
      <w:r>
        <w:rPr>
          <w:b/>
          <w:color w:val="000000"/>
          <w:spacing w:val="1"/>
          <w:w w:val="105"/>
          <w:sz w:val="24"/>
          <w:szCs w:val="24"/>
          <w:lang w:val="lv-LV"/>
        </w:rPr>
        <w:t>4</w:t>
      </w:r>
      <w:r w:rsidRPr="00A33D62">
        <w:rPr>
          <w:b/>
          <w:color w:val="000000"/>
          <w:spacing w:val="1"/>
          <w:w w:val="105"/>
          <w:sz w:val="24"/>
          <w:szCs w:val="24"/>
          <w:lang w:val="lv-LV"/>
        </w:rPr>
        <w:t>. P</w:t>
      </w:r>
      <w:r>
        <w:rPr>
          <w:b/>
          <w:color w:val="000000"/>
          <w:spacing w:val="1"/>
          <w:w w:val="105"/>
          <w:sz w:val="24"/>
          <w:szCs w:val="24"/>
          <w:lang w:val="lv-LV"/>
        </w:rPr>
        <w:t>IESKARSPRIEGUMS UN SOĻA SPRIEGUMS</w:t>
      </w:r>
      <w:r w:rsidRPr="00A33D62">
        <w:rPr>
          <w:b/>
          <w:color w:val="000000"/>
          <w:spacing w:val="1"/>
          <w:w w:val="105"/>
          <w:sz w:val="24"/>
          <w:szCs w:val="24"/>
          <w:lang w:val="lv-LV"/>
        </w:rPr>
        <w:t xml:space="preserve">. </w:t>
      </w:r>
    </w:p>
    <w:p w:rsidR="00780497" w:rsidRPr="00A33D62" w:rsidRDefault="00780497" w:rsidP="00780497">
      <w:pPr>
        <w:shd w:val="clear" w:color="auto" w:fill="FFFFFF"/>
        <w:ind w:firstLine="397"/>
        <w:jc w:val="both"/>
        <w:rPr>
          <w:color w:val="000000"/>
          <w:spacing w:val="1"/>
          <w:w w:val="105"/>
          <w:sz w:val="24"/>
          <w:szCs w:val="24"/>
          <w:lang w:val="lv-LV"/>
        </w:rPr>
      </w:pPr>
    </w:p>
    <w:p w:rsidR="00780497" w:rsidRPr="00A33D62" w:rsidRDefault="00780497" w:rsidP="00780497">
      <w:pPr>
        <w:shd w:val="clear" w:color="auto" w:fill="FFFFFF"/>
        <w:ind w:firstLine="397"/>
        <w:jc w:val="both"/>
        <w:rPr>
          <w:sz w:val="24"/>
          <w:szCs w:val="24"/>
          <w:lang w:val="lv-LV"/>
        </w:rPr>
      </w:pPr>
      <w:r w:rsidRPr="00A33D62">
        <w:rPr>
          <w:color w:val="000000"/>
          <w:spacing w:val="1"/>
          <w:w w:val="105"/>
          <w:sz w:val="24"/>
          <w:szCs w:val="24"/>
          <w:lang w:val="lv-LV"/>
        </w:rPr>
        <w:t xml:space="preserve">Zemēšanai pakļautās </w:t>
      </w:r>
      <w:r w:rsidRPr="00A33D62">
        <w:rPr>
          <w:color w:val="000000"/>
          <w:spacing w:val="5"/>
          <w:w w:val="105"/>
          <w:sz w:val="24"/>
          <w:szCs w:val="24"/>
          <w:lang w:val="lv-LV"/>
        </w:rPr>
        <w:t xml:space="preserve">iekārtas (1 un </w:t>
      </w:r>
      <w:r w:rsidRPr="00A33D62">
        <w:rPr>
          <w:iCs/>
          <w:color w:val="000000"/>
          <w:spacing w:val="5"/>
          <w:w w:val="105"/>
          <w:sz w:val="24"/>
          <w:szCs w:val="24"/>
          <w:lang w:val="lv-LV"/>
        </w:rPr>
        <w:t>2</w:t>
      </w:r>
      <w:r w:rsidRPr="00C912B1">
        <w:rPr>
          <w:iCs/>
          <w:color w:val="000000"/>
          <w:spacing w:val="5"/>
          <w:w w:val="105"/>
          <w:sz w:val="24"/>
          <w:szCs w:val="24"/>
          <w:lang w:val="lv-LV"/>
        </w:rPr>
        <w:t xml:space="preserve"> </w:t>
      </w:r>
      <w:r>
        <w:rPr>
          <w:iCs/>
          <w:color w:val="000000"/>
          <w:spacing w:val="5"/>
          <w:w w:val="105"/>
          <w:sz w:val="24"/>
          <w:szCs w:val="24"/>
          <w:lang w:val="lv-LV"/>
        </w:rPr>
        <w:t>10</w:t>
      </w:r>
      <w:r w:rsidRPr="00C912B1">
        <w:rPr>
          <w:color w:val="000000"/>
          <w:spacing w:val="5"/>
          <w:w w:val="105"/>
          <w:sz w:val="24"/>
          <w:szCs w:val="24"/>
          <w:lang w:val="lv-LV"/>
        </w:rPr>
        <w:t>.</w:t>
      </w:r>
      <w:r>
        <w:rPr>
          <w:color w:val="000000"/>
          <w:spacing w:val="5"/>
          <w:w w:val="105"/>
          <w:sz w:val="24"/>
          <w:szCs w:val="24"/>
          <w:lang w:val="lv-LV"/>
        </w:rPr>
        <w:t>10</w:t>
      </w:r>
      <w:r w:rsidRPr="00A33D62">
        <w:rPr>
          <w:color w:val="000000"/>
          <w:spacing w:val="5"/>
          <w:w w:val="105"/>
          <w:sz w:val="24"/>
          <w:szCs w:val="24"/>
          <w:lang w:val="lv-LV"/>
        </w:rPr>
        <w:t xml:space="preserve">. attēlā </w:t>
      </w:r>
      <w:r w:rsidRPr="00A33D62">
        <w:rPr>
          <w:i/>
          <w:iCs/>
          <w:color w:val="000000"/>
          <w:spacing w:val="5"/>
          <w:w w:val="105"/>
          <w:sz w:val="24"/>
          <w:szCs w:val="24"/>
          <w:lang w:val="lv-LV"/>
        </w:rPr>
        <w:t>a</w:t>
      </w:r>
      <w:r w:rsidRPr="00A33D62">
        <w:rPr>
          <w:iCs/>
          <w:color w:val="000000"/>
          <w:spacing w:val="5"/>
          <w:w w:val="105"/>
          <w:sz w:val="24"/>
          <w:szCs w:val="24"/>
          <w:lang w:val="lv-LV"/>
        </w:rPr>
        <w:t>)</w:t>
      </w:r>
      <w:r w:rsidRPr="00A33D62">
        <w:rPr>
          <w:i/>
          <w:iCs/>
          <w:color w:val="000000"/>
          <w:spacing w:val="5"/>
          <w:w w:val="105"/>
          <w:sz w:val="24"/>
          <w:szCs w:val="24"/>
          <w:lang w:val="lv-LV"/>
        </w:rPr>
        <w:t xml:space="preserve"> </w:t>
      </w:r>
      <w:r w:rsidRPr="00A33D62">
        <w:rPr>
          <w:color w:val="000000"/>
          <w:spacing w:val="5"/>
          <w:w w:val="105"/>
          <w:sz w:val="24"/>
          <w:szCs w:val="24"/>
          <w:lang w:val="lv-LV"/>
        </w:rPr>
        <w:t>ar zemējumvadu pi</w:t>
      </w:r>
      <w:r w:rsidRPr="00A33D62">
        <w:rPr>
          <w:color w:val="000000"/>
          <w:spacing w:val="5"/>
          <w:w w:val="105"/>
          <w:sz w:val="24"/>
          <w:szCs w:val="24"/>
          <w:lang w:val="lv-LV"/>
        </w:rPr>
        <w:t>e</w:t>
      </w:r>
      <w:r w:rsidRPr="00A33D62">
        <w:rPr>
          <w:color w:val="000000"/>
          <w:spacing w:val="5"/>
          <w:w w:val="105"/>
          <w:sz w:val="24"/>
          <w:szCs w:val="24"/>
          <w:lang w:val="lv-LV"/>
        </w:rPr>
        <w:t>vienotas zemētājam, un, bojājoties izolācijai kādā no šīm iekārtām, tās iegūst ze</w:t>
      </w:r>
      <w:r w:rsidRPr="00A33D62">
        <w:rPr>
          <w:color w:val="000000"/>
          <w:spacing w:val="5"/>
          <w:w w:val="105"/>
          <w:sz w:val="24"/>
          <w:szCs w:val="24"/>
          <w:lang w:val="lv-LV"/>
        </w:rPr>
        <w:softHyphen/>
      </w:r>
      <w:r w:rsidRPr="00A33D62">
        <w:rPr>
          <w:color w:val="000000"/>
          <w:spacing w:val="4"/>
          <w:w w:val="105"/>
          <w:sz w:val="24"/>
          <w:szCs w:val="24"/>
          <w:lang w:val="lv-LV"/>
        </w:rPr>
        <w:t xml:space="preserve">mētāja vai punkta </w:t>
      </w:r>
      <w:r w:rsidRPr="00A33D62">
        <w:rPr>
          <w:i/>
          <w:iCs/>
          <w:color w:val="000000"/>
          <w:spacing w:val="4"/>
          <w:w w:val="105"/>
          <w:sz w:val="24"/>
          <w:szCs w:val="24"/>
          <w:lang w:val="lv-LV"/>
        </w:rPr>
        <w:t xml:space="preserve">A </w:t>
      </w:r>
      <w:r w:rsidRPr="00A33D62">
        <w:rPr>
          <w:color w:val="000000"/>
          <w:spacing w:val="4"/>
          <w:w w:val="105"/>
          <w:sz w:val="24"/>
          <w:szCs w:val="24"/>
          <w:lang w:val="lv-LV"/>
        </w:rPr>
        <w:t>potenciālu. Maksimālo spriegumu starp ze</w:t>
      </w:r>
      <w:r w:rsidRPr="00A33D62">
        <w:rPr>
          <w:color w:val="000000"/>
          <w:spacing w:val="7"/>
          <w:w w:val="105"/>
          <w:sz w:val="24"/>
          <w:szCs w:val="24"/>
          <w:lang w:val="lv-LV"/>
        </w:rPr>
        <w:t xml:space="preserve">mēto iekārtu un to tālāko zemes vai grīdas punktu </w:t>
      </w:r>
      <w:r w:rsidRPr="00A33D62">
        <w:rPr>
          <w:iCs/>
          <w:color w:val="000000"/>
          <w:spacing w:val="7"/>
          <w:w w:val="105"/>
          <w:sz w:val="24"/>
          <w:szCs w:val="24"/>
          <w:lang w:val="lv-LV"/>
        </w:rPr>
        <w:t>(</w:t>
      </w:r>
      <w:r w:rsidRPr="00A33D62">
        <w:rPr>
          <w:i/>
          <w:iCs/>
          <w:color w:val="000000"/>
          <w:spacing w:val="7"/>
          <w:w w:val="105"/>
          <w:sz w:val="24"/>
          <w:szCs w:val="24"/>
          <w:lang w:val="lv-LV"/>
        </w:rPr>
        <w:t>l</w:t>
      </w:r>
      <w:r w:rsidRPr="00A33D62">
        <w:rPr>
          <w:iCs/>
          <w:color w:val="000000"/>
          <w:spacing w:val="7"/>
          <w:w w:val="105"/>
          <w:sz w:val="24"/>
          <w:szCs w:val="24"/>
          <w:vertAlign w:val="subscript"/>
          <w:lang w:val="lv-LV"/>
        </w:rPr>
        <w:t>1</w:t>
      </w:r>
      <w:r w:rsidRPr="00A33D62">
        <w:rPr>
          <w:i/>
          <w:iCs/>
          <w:color w:val="000000"/>
          <w:spacing w:val="7"/>
          <w:w w:val="105"/>
          <w:sz w:val="24"/>
          <w:szCs w:val="24"/>
          <w:lang w:val="lv-LV"/>
        </w:rPr>
        <w:t xml:space="preserve"> </w:t>
      </w:r>
      <w:r>
        <w:rPr>
          <w:iCs/>
          <w:color w:val="000000"/>
          <w:spacing w:val="7"/>
          <w:w w:val="105"/>
          <w:sz w:val="24"/>
          <w:szCs w:val="24"/>
          <w:lang w:val="lv-LV"/>
        </w:rPr>
        <w:t>10</w:t>
      </w:r>
      <w:r w:rsidRPr="00A33D62">
        <w:rPr>
          <w:color w:val="000000"/>
          <w:spacing w:val="7"/>
          <w:w w:val="105"/>
          <w:sz w:val="24"/>
          <w:szCs w:val="24"/>
          <w:lang w:val="lv-LV"/>
        </w:rPr>
        <w:t>.</w:t>
      </w:r>
      <w:r>
        <w:rPr>
          <w:color w:val="000000"/>
          <w:spacing w:val="7"/>
          <w:w w:val="105"/>
          <w:sz w:val="24"/>
          <w:szCs w:val="24"/>
          <w:lang w:val="lv-LV"/>
        </w:rPr>
        <w:t>10</w:t>
      </w:r>
      <w:r w:rsidRPr="00A33D62">
        <w:rPr>
          <w:color w:val="000000"/>
          <w:spacing w:val="7"/>
          <w:w w:val="105"/>
          <w:sz w:val="24"/>
          <w:szCs w:val="24"/>
          <w:lang w:val="lv-LV"/>
        </w:rPr>
        <w:t xml:space="preserve">. att. </w:t>
      </w:r>
      <w:r w:rsidRPr="00A33D62">
        <w:rPr>
          <w:i/>
          <w:iCs/>
          <w:color w:val="000000"/>
          <w:spacing w:val="7"/>
          <w:w w:val="105"/>
          <w:sz w:val="24"/>
          <w:szCs w:val="24"/>
          <w:lang w:val="lv-LV"/>
        </w:rPr>
        <w:t>a</w:t>
      </w:r>
      <w:r w:rsidRPr="00A33D62">
        <w:rPr>
          <w:iCs/>
          <w:color w:val="000000"/>
          <w:spacing w:val="7"/>
          <w:w w:val="105"/>
          <w:sz w:val="24"/>
          <w:szCs w:val="24"/>
          <w:lang w:val="lv-LV"/>
        </w:rPr>
        <w:t>),</w:t>
      </w:r>
      <w:r w:rsidRPr="00A33D62">
        <w:rPr>
          <w:i/>
          <w:iCs/>
          <w:color w:val="000000"/>
          <w:spacing w:val="7"/>
          <w:w w:val="105"/>
          <w:sz w:val="24"/>
          <w:szCs w:val="24"/>
          <w:lang w:val="lv-LV"/>
        </w:rPr>
        <w:t xml:space="preserve"> </w:t>
      </w:r>
      <w:r w:rsidRPr="00A33D62">
        <w:rPr>
          <w:color w:val="000000"/>
          <w:spacing w:val="4"/>
          <w:w w:val="105"/>
          <w:sz w:val="24"/>
          <w:szCs w:val="24"/>
          <w:lang w:val="lv-LV"/>
        </w:rPr>
        <w:t xml:space="preserve">kurā stāvot cilvēks var pieskarties zemētajai iekārtai, sauc par </w:t>
      </w:r>
      <w:r w:rsidRPr="00A33D62">
        <w:rPr>
          <w:i/>
          <w:iCs/>
          <w:color w:val="000000"/>
          <w:spacing w:val="4"/>
          <w:w w:val="105"/>
          <w:sz w:val="24"/>
          <w:szCs w:val="24"/>
          <w:lang w:val="lv-LV"/>
        </w:rPr>
        <w:t>pie</w:t>
      </w:r>
      <w:r w:rsidRPr="00A33D62">
        <w:rPr>
          <w:i/>
          <w:iCs/>
          <w:color w:val="000000"/>
          <w:spacing w:val="4"/>
          <w:w w:val="105"/>
          <w:sz w:val="24"/>
          <w:szCs w:val="24"/>
          <w:lang w:val="lv-LV"/>
        </w:rPr>
        <w:softHyphen/>
      </w:r>
      <w:r w:rsidRPr="00A33D62">
        <w:rPr>
          <w:i/>
          <w:iCs/>
          <w:color w:val="000000"/>
          <w:spacing w:val="-5"/>
          <w:w w:val="105"/>
          <w:sz w:val="24"/>
          <w:szCs w:val="24"/>
          <w:lang w:val="lv-LV"/>
        </w:rPr>
        <w:t>skar spriegumu:</w:t>
      </w:r>
    </w:p>
    <w:p w:rsidR="00780497" w:rsidRPr="00A33D62" w:rsidRDefault="00780497" w:rsidP="00780497">
      <w:pPr>
        <w:shd w:val="clear" w:color="auto" w:fill="FFFFFF"/>
        <w:tabs>
          <w:tab w:val="left" w:pos="6202"/>
        </w:tabs>
        <w:ind w:firstLine="397"/>
        <w:jc w:val="both"/>
        <w:rPr>
          <w:sz w:val="24"/>
          <w:szCs w:val="24"/>
          <w:lang w:val="lv-LV"/>
        </w:rPr>
      </w:pPr>
      <w:r w:rsidRPr="00A33D62">
        <w:rPr>
          <w:i/>
          <w:iCs/>
          <w:color w:val="000000"/>
          <w:spacing w:val="7"/>
          <w:w w:val="105"/>
          <w:sz w:val="24"/>
          <w:szCs w:val="24"/>
          <w:lang w:val="lv-LV"/>
        </w:rPr>
        <w:t xml:space="preserve">                                    U</w:t>
      </w:r>
      <w:r w:rsidRPr="00A33D62">
        <w:rPr>
          <w:i/>
          <w:iCs/>
          <w:color w:val="000000"/>
          <w:spacing w:val="7"/>
          <w:w w:val="105"/>
          <w:sz w:val="24"/>
          <w:szCs w:val="24"/>
          <w:vertAlign w:val="subscript"/>
          <w:lang w:val="lv-LV"/>
        </w:rPr>
        <w:t>p</w:t>
      </w:r>
      <w:r w:rsidRPr="00A33D62">
        <w:rPr>
          <w:i/>
          <w:iCs/>
          <w:color w:val="000000"/>
          <w:spacing w:val="7"/>
          <w:w w:val="105"/>
          <w:sz w:val="24"/>
          <w:szCs w:val="24"/>
          <w:lang w:val="lv-LV"/>
        </w:rPr>
        <w:t xml:space="preserve"> = U</w:t>
      </w:r>
      <w:r w:rsidRPr="00A33D62">
        <w:rPr>
          <w:i/>
          <w:iCs/>
          <w:color w:val="000000"/>
          <w:spacing w:val="7"/>
          <w:w w:val="105"/>
          <w:sz w:val="24"/>
          <w:szCs w:val="24"/>
          <w:vertAlign w:val="subscript"/>
          <w:lang w:val="lv-LV"/>
        </w:rPr>
        <w:t>z</w:t>
      </w:r>
      <w:r w:rsidRPr="00A33D62">
        <w:rPr>
          <w:i/>
          <w:iCs/>
          <w:color w:val="000000"/>
          <w:spacing w:val="7"/>
          <w:w w:val="105"/>
          <w:sz w:val="24"/>
          <w:szCs w:val="24"/>
          <w:lang w:val="lv-LV"/>
        </w:rPr>
        <w:t xml:space="preserve"> - U</w:t>
      </w:r>
      <w:r w:rsidRPr="00A33D62">
        <w:rPr>
          <w:i/>
          <w:iCs/>
          <w:color w:val="000000"/>
          <w:spacing w:val="7"/>
          <w:w w:val="105"/>
          <w:sz w:val="24"/>
          <w:szCs w:val="24"/>
          <w:vertAlign w:val="subscript"/>
          <w:lang w:val="lv-LV"/>
        </w:rPr>
        <w:t>l1</w:t>
      </w:r>
      <w:r w:rsidRPr="00A33D62">
        <w:rPr>
          <w:i/>
          <w:iCs/>
          <w:color w:val="000000"/>
          <w:spacing w:val="7"/>
          <w:w w:val="105"/>
          <w:sz w:val="24"/>
          <w:szCs w:val="24"/>
          <w:lang w:val="lv-LV"/>
        </w:rPr>
        <w:t>.</w:t>
      </w:r>
      <w:r w:rsidRPr="00A33D62">
        <w:rPr>
          <w:i/>
          <w:iCs/>
          <w:color w:val="000000"/>
          <w:sz w:val="24"/>
          <w:szCs w:val="24"/>
          <w:lang w:val="lv-LV"/>
        </w:rPr>
        <w:tab/>
      </w:r>
      <w:r w:rsidRPr="00A33D62">
        <w:rPr>
          <w:iCs/>
          <w:color w:val="000000"/>
          <w:sz w:val="24"/>
          <w:szCs w:val="24"/>
          <w:lang w:val="lv-LV"/>
        </w:rPr>
        <w:t xml:space="preserve">                          </w:t>
      </w:r>
      <w:r>
        <w:rPr>
          <w:iCs/>
          <w:color w:val="000000"/>
          <w:sz w:val="24"/>
          <w:szCs w:val="24"/>
          <w:lang w:val="lv-LV"/>
        </w:rPr>
        <w:t>(10.3</w:t>
      </w:r>
      <w:r w:rsidRPr="00A33D62">
        <w:rPr>
          <w:sz w:val="24"/>
          <w:szCs w:val="24"/>
          <w:lang w:val="lv-LV"/>
        </w:rPr>
        <w:t>)</w:t>
      </w:r>
    </w:p>
    <w:p w:rsidR="00780497" w:rsidRPr="00A33D62" w:rsidRDefault="00780497" w:rsidP="00780497">
      <w:pPr>
        <w:shd w:val="clear" w:color="auto" w:fill="FFFFFF"/>
        <w:tabs>
          <w:tab w:val="left" w:pos="6192"/>
        </w:tabs>
        <w:ind w:firstLine="397"/>
        <w:jc w:val="both"/>
        <w:rPr>
          <w:sz w:val="24"/>
          <w:szCs w:val="24"/>
          <w:lang w:val="lv-LV"/>
        </w:rPr>
      </w:pPr>
      <w:r w:rsidRPr="00A33D62">
        <w:rPr>
          <w:sz w:val="24"/>
          <w:szCs w:val="24"/>
          <w:lang w:val="lv-LV"/>
        </w:rPr>
        <w:t xml:space="preserve">Attiecību       </w:t>
      </w:r>
    </w:p>
    <w:p w:rsidR="00780497" w:rsidRPr="00A33D62" w:rsidRDefault="00780497" w:rsidP="00780497">
      <w:pPr>
        <w:shd w:val="clear" w:color="auto" w:fill="FFFFFF"/>
        <w:tabs>
          <w:tab w:val="left" w:pos="6192"/>
        </w:tabs>
        <w:ind w:firstLine="397"/>
        <w:jc w:val="both"/>
        <w:rPr>
          <w:color w:val="000000"/>
          <w:spacing w:val="12"/>
          <w:sz w:val="24"/>
          <w:szCs w:val="24"/>
          <w:lang w:val="lv-LV"/>
        </w:rPr>
      </w:pPr>
      <w:r w:rsidRPr="00A33D62">
        <w:rPr>
          <w:color w:val="000000"/>
          <w:spacing w:val="12"/>
          <w:sz w:val="24"/>
          <w:szCs w:val="24"/>
          <w:lang w:val="lv-LV"/>
        </w:rPr>
        <w:t xml:space="preserve">                                   </w:t>
      </w:r>
      <w:r w:rsidRPr="00A33D62">
        <w:rPr>
          <w:i/>
          <w:color w:val="000000"/>
          <w:spacing w:val="12"/>
          <w:sz w:val="24"/>
          <w:szCs w:val="24"/>
          <w:lang w:val="lv-LV"/>
        </w:rPr>
        <w:t>k</w:t>
      </w:r>
      <w:r w:rsidRPr="00A33D62">
        <w:rPr>
          <w:i/>
          <w:color w:val="000000"/>
          <w:spacing w:val="12"/>
          <w:sz w:val="24"/>
          <w:szCs w:val="24"/>
          <w:vertAlign w:val="subscript"/>
          <w:lang w:val="lv-LV"/>
        </w:rPr>
        <w:t>p</w:t>
      </w:r>
      <w:r w:rsidRPr="00A33D62">
        <w:rPr>
          <w:i/>
          <w:color w:val="000000"/>
          <w:spacing w:val="12"/>
          <w:sz w:val="24"/>
          <w:szCs w:val="24"/>
          <w:lang w:val="lv-LV"/>
        </w:rPr>
        <w:t xml:space="preserve"> = U</w:t>
      </w:r>
      <w:r w:rsidRPr="00A33D62">
        <w:rPr>
          <w:i/>
          <w:color w:val="000000"/>
          <w:spacing w:val="12"/>
          <w:sz w:val="24"/>
          <w:szCs w:val="24"/>
          <w:vertAlign w:val="subscript"/>
          <w:lang w:val="lv-LV"/>
        </w:rPr>
        <w:t>p</w:t>
      </w:r>
      <w:r w:rsidRPr="00A33D62">
        <w:rPr>
          <w:i/>
          <w:color w:val="000000"/>
          <w:spacing w:val="12"/>
          <w:sz w:val="24"/>
          <w:szCs w:val="24"/>
          <w:lang w:val="lv-LV"/>
        </w:rPr>
        <w:t>/U</w:t>
      </w:r>
      <w:r w:rsidRPr="00A33D62">
        <w:rPr>
          <w:i/>
          <w:color w:val="000000"/>
          <w:spacing w:val="12"/>
          <w:sz w:val="24"/>
          <w:szCs w:val="24"/>
          <w:vertAlign w:val="subscript"/>
          <w:lang w:val="lv-LV"/>
        </w:rPr>
        <w:t>z</w:t>
      </w:r>
      <w:r w:rsidRPr="00A33D62">
        <w:rPr>
          <w:color w:val="000000"/>
          <w:spacing w:val="12"/>
          <w:sz w:val="24"/>
          <w:szCs w:val="24"/>
          <w:vertAlign w:val="subscript"/>
          <w:lang w:val="lv-LV"/>
        </w:rPr>
        <w:tab/>
      </w:r>
      <w:r w:rsidRPr="000F45CE">
        <w:rPr>
          <w:color w:val="000000"/>
          <w:spacing w:val="12"/>
          <w:sz w:val="24"/>
          <w:szCs w:val="24"/>
          <w:lang w:val="lv-LV"/>
        </w:rPr>
        <w:t xml:space="preserve">                      </w:t>
      </w:r>
      <w:r>
        <w:rPr>
          <w:color w:val="000000"/>
          <w:spacing w:val="12"/>
          <w:sz w:val="24"/>
          <w:szCs w:val="24"/>
          <w:lang w:val="lv-LV"/>
        </w:rPr>
        <w:t xml:space="preserve"> </w:t>
      </w:r>
      <w:r w:rsidRPr="000F45CE">
        <w:rPr>
          <w:color w:val="000000"/>
          <w:spacing w:val="12"/>
          <w:sz w:val="24"/>
          <w:szCs w:val="24"/>
          <w:lang w:val="lv-LV"/>
        </w:rPr>
        <w:t>(10.4</w:t>
      </w:r>
      <w:r w:rsidRPr="00A33D62">
        <w:rPr>
          <w:color w:val="000000"/>
          <w:spacing w:val="12"/>
          <w:sz w:val="24"/>
          <w:szCs w:val="24"/>
          <w:lang w:val="lv-LV"/>
        </w:rPr>
        <w:t>)</w:t>
      </w:r>
    </w:p>
    <w:p w:rsidR="00780497" w:rsidRDefault="00780497" w:rsidP="00780497">
      <w:pPr>
        <w:jc w:val="both"/>
        <w:rPr>
          <w:i/>
          <w:iCs/>
          <w:color w:val="000000"/>
          <w:spacing w:val="-2"/>
          <w:w w:val="105"/>
          <w:sz w:val="24"/>
          <w:szCs w:val="24"/>
          <w:lang w:val="lv-LV"/>
        </w:rPr>
      </w:pPr>
      <w:r w:rsidRPr="00A33D62">
        <w:rPr>
          <w:color w:val="000000"/>
          <w:spacing w:val="-2"/>
          <w:w w:val="105"/>
          <w:sz w:val="24"/>
          <w:szCs w:val="24"/>
          <w:lang w:val="lv-LV"/>
        </w:rPr>
        <w:t xml:space="preserve">sauc par </w:t>
      </w:r>
      <w:r w:rsidRPr="00A33D62">
        <w:rPr>
          <w:i/>
          <w:iCs/>
          <w:color w:val="000000"/>
          <w:spacing w:val="-2"/>
          <w:w w:val="105"/>
          <w:sz w:val="24"/>
          <w:szCs w:val="24"/>
          <w:lang w:val="lv-LV"/>
        </w:rPr>
        <w:t>pieskar sprieguma koeficientu.</w:t>
      </w:r>
    </w:p>
    <w:p w:rsidR="00780497" w:rsidRPr="00A33D62" w:rsidRDefault="00780497" w:rsidP="00780497">
      <w:pPr>
        <w:jc w:val="both"/>
        <w:rPr>
          <w:iCs/>
          <w:color w:val="000000"/>
          <w:spacing w:val="-2"/>
          <w:w w:val="105"/>
          <w:sz w:val="24"/>
          <w:szCs w:val="24"/>
          <w:lang w:val="lv-LV"/>
        </w:rPr>
      </w:pPr>
    </w:p>
    <w:tbl>
      <w:tblPr>
        <w:tblW w:w="0" w:type="auto"/>
        <w:tblLook w:val="01E0"/>
      </w:tblPr>
      <w:tblGrid>
        <w:gridCol w:w="8720"/>
      </w:tblGrid>
      <w:tr w:rsidR="00780497" w:rsidRPr="00B50B95" w:rsidTr="00844C20">
        <w:tc>
          <w:tcPr>
            <w:tcW w:w="9287" w:type="dxa"/>
          </w:tcPr>
          <w:p w:rsidR="00780497" w:rsidRPr="00990B0D" w:rsidRDefault="00394A75" w:rsidP="00844C20">
            <w:pPr>
              <w:jc w:val="center"/>
              <w:rPr>
                <w:lang w:val="lv-LV"/>
              </w:rPr>
            </w:pPr>
            <w:r w:rsidRPr="00394A75">
              <w:rPr>
                <w:noProof/>
                <w:sz w:val="24"/>
                <w:szCs w:val="24"/>
                <w:lang w:val="lv-LV" w:eastAsia="lv-LV"/>
              </w:rPr>
              <w:pict>
                <v:shapetype id="_x0000_t32" coordsize="21600,21600" o:spt="32" o:oned="t" path="m,l21600,21600e" filled="f">
                  <v:path arrowok="t" fillok="f" o:connecttype="none"/>
                  <o:lock v:ext="edit" shapetype="t"/>
                </v:shapetype>
                <v:shape id="_x0000_s1131" type="#_x0000_t32" style="position:absolute;left:0;text-align:left;margin-left:254pt;margin-top:24.5pt;width:.55pt;height:74.7pt;flip:x;z-index:251716608" o:connectortype="straight" strokeweight="1pt">
                  <v:stroke startarrow="block" startarrowlength="long" endarrow="block" endarrowlength="long"/>
                </v:shape>
              </w:pict>
            </w:r>
            <w:r w:rsidRPr="00394A75">
              <w:rPr>
                <w:noProof/>
                <w:sz w:val="24"/>
                <w:szCs w:val="24"/>
                <w:lang w:val="lv-LV" w:eastAsia="lv-LV"/>
              </w:rPr>
              <w:pict>
                <v:shape id="_x0000_s1132" type="#_x0000_t32" style="position:absolute;left:0;text-align:left;margin-left:254.55pt;margin-top:99.2pt;width:0;height:114.45pt;z-index:251717632" o:connectortype="straight" strokeweight="1pt">
                  <v:stroke startarrow="block" startarrowlength="long" endarrow="block" endarrowlength="long"/>
                </v:shape>
              </w:pict>
            </w:r>
            <w:r w:rsidR="00780497">
              <w:rPr>
                <w:noProof/>
                <w:sz w:val="24"/>
                <w:szCs w:val="24"/>
                <w:lang w:val="lv-LV" w:eastAsia="lv-LV"/>
              </w:rPr>
              <w:drawing>
                <wp:inline distT="0" distB="0" distL="0" distR="0">
                  <wp:extent cx="4545812" cy="2777320"/>
                  <wp:effectExtent l="19050" t="0" r="7138" b="0"/>
                  <wp:docPr id="115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29" cstate="print">
                            <a:lum bright="-40000" contrast="60000"/>
                          </a:blip>
                          <a:srcRect/>
                          <a:stretch>
                            <a:fillRect/>
                          </a:stretch>
                        </pic:blipFill>
                        <pic:spPr bwMode="auto">
                          <a:xfrm>
                            <a:off x="0" y="0"/>
                            <a:ext cx="4547110" cy="2778113"/>
                          </a:xfrm>
                          <a:prstGeom prst="rect">
                            <a:avLst/>
                          </a:prstGeom>
                          <a:noFill/>
                          <a:ln w="9525">
                            <a:noFill/>
                            <a:miter lim="800000"/>
                            <a:headEnd/>
                            <a:tailEnd/>
                          </a:ln>
                        </pic:spPr>
                      </pic:pic>
                    </a:graphicData>
                  </a:graphic>
                </wp:inline>
              </w:drawing>
            </w:r>
          </w:p>
          <w:p w:rsidR="00780497" w:rsidRPr="00990B0D" w:rsidRDefault="00780497" w:rsidP="00844C20">
            <w:pPr>
              <w:shd w:val="clear" w:color="auto" w:fill="FFFFFF"/>
              <w:jc w:val="center"/>
              <w:rPr>
                <w:color w:val="000000"/>
                <w:spacing w:val="-1"/>
                <w:sz w:val="16"/>
                <w:szCs w:val="16"/>
                <w:lang w:val="lv-LV"/>
              </w:rPr>
            </w:pPr>
          </w:p>
          <w:p w:rsidR="00780497" w:rsidRPr="00990B0D" w:rsidRDefault="00780497" w:rsidP="00844C20">
            <w:pPr>
              <w:shd w:val="clear" w:color="auto" w:fill="FFFFFF"/>
              <w:jc w:val="center"/>
              <w:rPr>
                <w:sz w:val="22"/>
                <w:szCs w:val="22"/>
                <w:lang w:val="lv-LV"/>
              </w:rPr>
            </w:pPr>
            <w:r>
              <w:rPr>
                <w:color w:val="000000"/>
                <w:spacing w:val="-1"/>
                <w:sz w:val="22"/>
                <w:szCs w:val="22"/>
                <w:lang w:val="lv-LV"/>
              </w:rPr>
              <w:t xml:space="preserve">10.10. </w:t>
            </w:r>
            <w:r w:rsidRPr="00990B0D">
              <w:rPr>
                <w:color w:val="000000"/>
                <w:spacing w:val="-1"/>
                <w:sz w:val="22"/>
                <w:szCs w:val="22"/>
                <w:lang w:val="lv-LV"/>
              </w:rPr>
              <w:t xml:space="preserve">att. Soļa sprieguma un </w:t>
            </w:r>
            <w:r w:rsidRPr="00990B0D">
              <w:rPr>
                <w:bCs/>
                <w:color w:val="000000"/>
                <w:spacing w:val="-1"/>
                <w:sz w:val="22"/>
                <w:szCs w:val="22"/>
                <w:lang w:val="lv-LV"/>
              </w:rPr>
              <w:t>pieskar</w:t>
            </w:r>
            <w:r>
              <w:rPr>
                <w:bCs/>
                <w:color w:val="000000"/>
                <w:spacing w:val="-1"/>
                <w:sz w:val="22"/>
                <w:szCs w:val="22"/>
                <w:lang w:val="lv-LV"/>
              </w:rPr>
              <w:t xml:space="preserve"> </w:t>
            </w:r>
            <w:r w:rsidRPr="00990B0D">
              <w:rPr>
                <w:bCs/>
                <w:color w:val="000000"/>
                <w:spacing w:val="-1"/>
                <w:sz w:val="22"/>
                <w:szCs w:val="22"/>
                <w:lang w:val="lv-LV"/>
              </w:rPr>
              <w:t xml:space="preserve">sprieguma </w:t>
            </w:r>
            <w:r w:rsidRPr="00990B0D">
              <w:rPr>
                <w:color w:val="000000"/>
                <w:spacing w:val="-1"/>
                <w:sz w:val="22"/>
                <w:szCs w:val="22"/>
                <w:lang w:val="lv-LV"/>
              </w:rPr>
              <w:t>grafiska interpretācija:</w:t>
            </w:r>
          </w:p>
          <w:p w:rsidR="00780497" w:rsidRPr="00990B0D" w:rsidRDefault="00780497" w:rsidP="00844C20">
            <w:pPr>
              <w:jc w:val="center"/>
              <w:rPr>
                <w:iCs/>
                <w:color w:val="000000"/>
                <w:spacing w:val="-2"/>
                <w:w w:val="105"/>
                <w:lang w:val="lv-LV"/>
              </w:rPr>
            </w:pPr>
            <w:r w:rsidRPr="00990B0D">
              <w:rPr>
                <w:i/>
                <w:iCs/>
                <w:color w:val="000000"/>
                <w:spacing w:val="4"/>
                <w:lang w:val="lv-LV"/>
              </w:rPr>
              <w:t xml:space="preserve">a — </w:t>
            </w:r>
            <w:r w:rsidRPr="00990B0D">
              <w:rPr>
                <w:color w:val="000000"/>
                <w:spacing w:val="4"/>
                <w:lang w:val="lv-LV"/>
              </w:rPr>
              <w:t xml:space="preserve">potenciālu diagramma,  </w:t>
            </w:r>
            <w:r w:rsidRPr="00990B0D">
              <w:rPr>
                <w:i/>
                <w:iCs/>
                <w:color w:val="000000"/>
                <w:spacing w:val="4"/>
                <w:lang w:val="lv-LV"/>
              </w:rPr>
              <w:t xml:space="preserve">b  </w:t>
            </w:r>
            <w:r w:rsidRPr="00990B0D">
              <w:rPr>
                <w:color w:val="000000"/>
                <w:spacing w:val="4"/>
                <w:lang w:val="lv-LV"/>
              </w:rPr>
              <w:t>— aizvietošanas shēma.</w:t>
            </w:r>
          </w:p>
        </w:tc>
      </w:tr>
    </w:tbl>
    <w:p w:rsidR="00780497" w:rsidRDefault="00780497" w:rsidP="00780497">
      <w:pPr>
        <w:shd w:val="clear" w:color="auto" w:fill="FFFFFF"/>
        <w:ind w:firstLine="397"/>
        <w:jc w:val="both"/>
        <w:rPr>
          <w:color w:val="000000"/>
          <w:spacing w:val="7"/>
          <w:sz w:val="24"/>
          <w:szCs w:val="24"/>
          <w:lang w:val="lv-LV"/>
        </w:rPr>
      </w:pPr>
    </w:p>
    <w:p w:rsidR="00780497" w:rsidRPr="00420F8F" w:rsidRDefault="00780497" w:rsidP="00780497">
      <w:pPr>
        <w:shd w:val="clear" w:color="auto" w:fill="FFFFFF"/>
        <w:ind w:firstLine="397"/>
        <w:jc w:val="both"/>
        <w:rPr>
          <w:color w:val="000000"/>
          <w:sz w:val="24"/>
          <w:szCs w:val="24"/>
          <w:lang w:val="lv-LV"/>
        </w:rPr>
      </w:pPr>
      <w:r w:rsidRPr="00420F8F">
        <w:rPr>
          <w:color w:val="000000"/>
          <w:sz w:val="24"/>
          <w:szCs w:val="24"/>
          <w:lang w:val="lv-LV"/>
        </w:rPr>
        <w:t xml:space="preserve">Saskaroties cilvēka rokai ar zemēto iekārtu, caur cilvēka ķermeni pa ķēdi roka—kājas (10.10. att. </w:t>
      </w:r>
      <w:r w:rsidRPr="00420F8F">
        <w:rPr>
          <w:i/>
          <w:color w:val="000000"/>
          <w:sz w:val="24"/>
          <w:szCs w:val="24"/>
          <w:lang w:val="lv-LV"/>
        </w:rPr>
        <w:t>b</w:t>
      </w:r>
      <w:r w:rsidRPr="00420F8F">
        <w:rPr>
          <w:color w:val="000000"/>
          <w:sz w:val="24"/>
          <w:szCs w:val="24"/>
          <w:lang w:val="lv-LV"/>
        </w:rPr>
        <w:t>) sāk plūst strāva</w:t>
      </w:r>
    </w:p>
    <w:p w:rsidR="00780497" w:rsidRPr="00A33D62" w:rsidRDefault="00780497" w:rsidP="00780497">
      <w:pPr>
        <w:shd w:val="clear" w:color="auto" w:fill="FFFFFF"/>
        <w:tabs>
          <w:tab w:val="left" w:leader="hyphen" w:pos="3389"/>
          <w:tab w:val="left" w:leader="hyphen" w:pos="4042"/>
          <w:tab w:val="left" w:pos="6235"/>
        </w:tabs>
        <w:ind w:firstLine="397"/>
        <w:jc w:val="both"/>
        <w:rPr>
          <w:sz w:val="24"/>
          <w:szCs w:val="24"/>
          <w:lang w:val="lv-LV"/>
        </w:rPr>
      </w:pPr>
      <w:r w:rsidRPr="00A33D62">
        <w:rPr>
          <w:color w:val="000000"/>
          <w:spacing w:val="-5"/>
          <w:sz w:val="24"/>
          <w:szCs w:val="24"/>
          <w:lang w:val="lv-LV"/>
        </w:rPr>
        <w:lastRenderedPageBreak/>
        <w:t xml:space="preserve">                                                </w:t>
      </w:r>
      <w:r w:rsidRPr="00A33D62">
        <w:rPr>
          <w:color w:val="000000"/>
          <w:spacing w:val="-5"/>
          <w:position w:val="-56"/>
          <w:sz w:val="24"/>
          <w:szCs w:val="24"/>
          <w:lang w:val="lv-LV"/>
        </w:rPr>
        <w:object w:dxaOrig="1600" w:dyaOrig="960">
          <v:shape id="_x0000_i1843" type="#_x0000_t75" style="width:80.4pt;height:47.7pt" o:ole="">
            <v:imagedata r:id="rId2130" o:title=""/>
          </v:shape>
          <o:OLEObject Type="Embed" ProgID="Equation.3" ShapeID="_x0000_i1843" DrawAspect="Content" ObjectID="_1391504939" r:id="rId2131"/>
        </w:object>
      </w:r>
      <w:r w:rsidRPr="00A33D62">
        <w:rPr>
          <w:color w:val="000000"/>
          <w:spacing w:val="-5"/>
          <w:sz w:val="24"/>
          <w:szCs w:val="24"/>
          <w:lang w:val="lv-LV"/>
        </w:rPr>
        <w:t xml:space="preserve">                                                 </w:t>
      </w:r>
      <w:r>
        <w:rPr>
          <w:color w:val="000000"/>
          <w:spacing w:val="-5"/>
          <w:sz w:val="24"/>
          <w:szCs w:val="24"/>
          <w:lang w:val="lv-LV"/>
        </w:rPr>
        <w:t>(10.5</w:t>
      </w:r>
      <w:r w:rsidRPr="00A33D62">
        <w:rPr>
          <w:color w:val="000000"/>
          <w:spacing w:val="-5"/>
          <w:sz w:val="24"/>
          <w:szCs w:val="24"/>
          <w:lang w:val="lv-LV"/>
        </w:rPr>
        <w:t>)</w:t>
      </w:r>
    </w:p>
    <w:p w:rsidR="00780497" w:rsidRPr="00420F8F" w:rsidRDefault="00780497" w:rsidP="00780497">
      <w:pPr>
        <w:shd w:val="clear" w:color="auto" w:fill="FFFFFF"/>
        <w:jc w:val="both"/>
        <w:rPr>
          <w:color w:val="000000"/>
          <w:sz w:val="24"/>
          <w:szCs w:val="24"/>
          <w:lang w:val="lv-LV"/>
        </w:rPr>
      </w:pPr>
      <w:r w:rsidRPr="00420F8F">
        <w:rPr>
          <w:color w:val="000000"/>
          <w:sz w:val="24"/>
          <w:szCs w:val="24"/>
          <w:lang w:val="lv-LV"/>
        </w:rPr>
        <w:t xml:space="preserve">kur </w:t>
      </w:r>
      <w:r w:rsidRPr="00420F8F">
        <w:rPr>
          <w:i/>
          <w:color w:val="000000"/>
          <w:sz w:val="24"/>
          <w:szCs w:val="24"/>
          <w:lang w:val="lv-LV"/>
        </w:rPr>
        <w:t>R</w:t>
      </w:r>
      <w:r w:rsidRPr="00420F8F">
        <w:rPr>
          <w:i/>
          <w:color w:val="000000"/>
          <w:sz w:val="24"/>
          <w:szCs w:val="24"/>
          <w:vertAlign w:val="subscript"/>
          <w:lang w:val="lv-LV"/>
        </w:rPr>
        <w:t>c</w:t>
      </w:r>
      <w:r w:rsidRPr="00420F8F">
        <w:rPr>
          <w:color w:val="000000"/>
          <w:sz w:val="24"/>
          <w:szCs w:val="24"/>
          <w:lang w:val="lv-LV"/>
        </w:rPr>
        <w:t xml:space="preserve"> — cilvēka pretestība; ķēdē roka—kājas, strāvai iedarbojoties īslaicīgi, to var pi</w:t>
      </w:r>
      <w:r w:rsidRPr="00420F8F">
        <w:rPr>
          <w:color w:val="000000"/>
          <w:sz w:val="24"/>
          <w:szCs w:val="24"/>
          <w:lang w:val="lv-LV"/>
        </w:rPr>
        <w:t>e</w:t>
      </w:r>
      <w:r w:rsidRPr="00420F8F">
        <w:rPr>
          <w:color w:val="000000"/>
          <w:sz w:val="24"/>
          <w:szCs w:val="24"/>
          <w:lang w:val="lv-LV"/>
        </w:rPr>
        <w:t xml:space="preserve">ņemt 1000 Ω; </w:t>
      </w:r>
    </w:p>
    <w:p w:rsidR="00780497" w:rsidRPr="00420F8F" w:rsidRDefault="00780497" w:rsidP="00780497">
      <w:pPr>
        <w:shd w:val="clear" w:color="auto" w:fill="FFFFFF"/>
        <w:ind w:firstLine="397"/>
        <w:jc w:val="both"/>
        <w:rPr>
          <w:color w:val="000000"/>
          <w:sz w:val="24"/>
          <w:szCs w:val="24"/>
          <w:lang w:val="lv-LV"/>
        </w:rPr>
      </w:pPr>
      <w:r w:rsidRPr="00420F8F">
        <w:rPr>
          <w:i/>
          <w:color w:val="000000"/>
          <w:sz w:val="24"/>
          <w:szCs w:val="24"/>
          <w:lang w:val="lv-LV"/>
        </w:rPr>
        <w:t>R</w:t>
      </w:r>
      <w:r w:rsidRPr="00420F8F">
        <w:rPr>
          <w:i/>
          <w:color w:val="000000"/>
          <w:sz w:val="24"/>
          <w:szCs w:val="24"/>
          <w:vertAlign w:val="subscript"/>
          <w:lang w:val="lv-LV"/>
        </w:rPr>
        <w:t>pēd</w:t>
      </w:r>
      <w:r w:rsidRPr="00420F8F">
        <w:rPr>
          <w:color w:val="000000"/>
          <w:sz w:val="24"/>
          <w:szCs w:val="24"/>
          <w:lang w:val="lv-LV"/>
        </w:rPr>
        <w:t xml:space="preserve"> — strāvas iz</w:t>
      </w:r>
      <w:r w:rsidRPr="00420F8F">
        <w:rPr>
          <w:color w:val="000000"/>
          <w:sz w:val="24"/>
          <w:szCs w:val="24"/>
          <w:lang w:val="lv-LV"/>
        </w:rPr>
        <w:softHyphen/>
        <w:t xml:space="preserve">plūdes pretestība no vienas cilvēka pēdas. </w:t>
      </w:r>
    </w:p>
    <w:p w:rsidR="00780497" w:rsidRPr="00420F8F" w:rsidRDefault="00780497" w:rsidP="00780497">
      <w:pPr>
        <w:shd w:val="clear" w:color="auto" w:fill="FFFFFF"/>
        <w:ind w:firstLine="397"/>
        <w:jc w:val="both"/>
        <w:rPr>
          <w:color w:val="000000"/>
          <w:sz w:val="24"/>
          <w:szCs w:val="24"/>
          <w:lang w:val="lv-LV"/>
        </w:rPr>
      </w:pPr>
      <w:r w:rsidRPr="00420F8F">
        <w:rPr>
          <w:color w:val="000000"/>
          <w:sz w:val="24"/>
          <w:szCs w:val="24"/>
          <w:lang w:val="lv-LV"/>
        </w:rPr>
        <w:t xml:space="preserve">Pieņemot pēdas laukumu vienādu ar disku, kura rādiuss ir 8 cm, </w:t>
      </w:r>
      <w:r w:rsidRPr="00420F8F">
        <w:rPr>
          <w:i/>
          <w:color w:val="000000"/>
          <w:sz w:val="24"/>
          <w:szCs w:val="24"/>
          <w:lang w:val="lv-LV"/>
        </w:rPr>
        <w:t>R</w:t>
      </w:r>
      <w:r w:rsidRPr="00420F8F">
        <w:rPr>
          <w:i/>
          <w:color w:val="000000"/>
          <w:sz w:val="24"/>
          <w:szCs w:val="24"/>
          <w:vertAlign w:val="subscript"/>
          <w:lang w:val="lv-LV"/>
        </w:rPr>
        <w:t>pēd</w:t>
      </w:r>
      <w:r w:rsidRPr="00420F8F">
        <w:rPr>
          <w:color w:val="000000"/>
          <w:sz w:val="24"/>
          <w:szCs w:val="24"/>
          <w:lang w:val="lv-LV"/>
        </w:rPr>
        <w:t xml:space="preserve"> ≈ 3</w:t>
      </w:r>
      <w:r w:rsidRPr="00420F8F">
        <w:rPr>
          <w:i/>
          <w:color w:val="000000"/>
          <w:sz w:val="24"/>
          <w:szCs w:val="24"/>
          <w:lang w:val="lv-LV"/>
        </w:rPr>
        <w:t>ρ</w:t>
      </w:r>
      <w:r w:rsidRPr="00420F8F">
        <w:rPr>
          <w:color w:val="000000"/>
          <w:sz w:val="24"/>
          <w:szCs w:val="24"/>
          <w:lang w:val="lv-LV"/>
        </w:rPr>
        <w:t xml:space="preserve"> (</w:t>
      </w:r>
      <w:r w:rsidRPr="00420F8F">
        <w:rPr>
          <w:i/>
          <w:color w:val="000000"/>
          <w:sz w:val="24"/>
          <w:szCs w:val="24"/>
          <w:lang w:val="lv-LV"/>
        </w:rPr>
        <w:t>ρ</w:t>
      </w:r>
      <w:r w:rsidRPr="00420F8F">
        <w:rPr>
          <w:color w:val="000000"/>
          <w:sz w:val="24"/>
          <w:szCs w:val="24"/>
          <w:lang w:val="lv-LV"/>
        </w:rPr>
        <w:t xml:space="preserve"> — grunts īpat</w:t>
      </w:r>
      <w:r w:rsidRPr="00420F8F">
        <w:rPr>
          <w:color w:val="000000"/>
          <w:sz w:val="24"/>
          <w:szCs w:val="24"/>
          <w:lang w:val="lv-LV"/>
        </w:rPr>
        <w:softHyphen/>
        <w:t>nējā pretestība).</w:t>
      </w:r>
    </w:p>
    <w:p w:rsidR="00780497" w:rsidRPr="00A33D62" w:rsidRDefault="00780497" w:rsidP="00780497">
      <w:pPr>
        <w:shd w:val="clear" w:color="auto" w:fill="FFFFFF"/>
        <w:ind w:firstLine="397"/>
        <w:jc w:val="both"/>
        <w:rPr>
          <w:sz w:val="24"/>
          <w:szCs w:val="24"/>
          <w:lang w:val="lv-LV"/>
        </w:rPr>
      </w:pPr>
      <w:r w:rsidRPr="00A33D62">
        <w:rPr>
          <w:i/>
          <w:iCs/>
          <w:color w:val="000000"/>
          <w:spacing w:val="7"/>
          <w:sz w:val="24"/>
          <w:szCs w:val="24"/>
          <w:lang w:val="lv-LV"/>
        </w:rPr>
        <w:t xml:space="preserve">Cilvēkam pieliktais spriegums </w:t>
      </w:r>
      <w:r w:rsidRPr="00A33D62">
        <w:rPr>
          <w:color w:val="000000"/>
          <w:spacing w:val="7"/>
          <w:sz w:val="24"/>
          <w:szCs w:val="24"/>
          <w:lang w:val="lv-LV"/>
        </w:rPr>
        <w:t>(cilvēkspriegums)</w:t>
      </w:r>
    </w:p>
    <w:p w:rsidR="00780497" w:rsidRPr="00A33D62" w:rsidRDefault="00780497" w:rsidP="00780497">
      <w:pPr>
        <w:shd w:val="clear" w:color="auto" w:fill="FFFFFF"/>
        <w:tabs>
          <w:tab w:val="left" w:leader="hyphen" w:pos="3854"/>
          <w:tab w:val="left" w:leader="hyphen" w:pos="4541"/>
          <w:tab w:val="left" w:pos="6235"/>
        </w:tabs>
        <w:ind w:firstLine="397"/>
        <w:jc w:val="both"/>
        <w:rPr>
          <w:sz w:val="24"/>
          <w:szCs w:val="24"/>
          <w:lang w:val="lv-LV"/>
        </w:rPr>
      </w:pPr>
      <w:r w:rsidRPr="00A33D62">
        <w:rPr>
          <w:color w:val="000000"/>
          <w:spacing w:val="-6"/>
          <w:sz w:val="24"/>
          <w:szCs w:val="24"/>
          <w:lang w:val="lv-LV"/>
        </w:rPr>
        <w:t xml:space="preserve">                                     </w:t>
      </w:r>
      <w:r w:rsidRPr="00A33D62">
        <w:rPr>
          <w:color w:val="000000"/>
          <w:spacing w:val="-6"/>
          <w:position w:val="-58"/>
          <w:sz w:val="24"/>
          <w:szCs w:val="24"/>
          <w:lang w:val="lv-LV"/>
        </w:rPr>
        <w:object w:dxaOrig="2840" w:dyaOrig="980">
          <v:shape id="_x0000_i1844" type="#_x0000_t75" style="width:141.2pt;height:48.6pt" o:ole="">
            <v:imagedata r:id="rId2132" o:title=""/>
          </v:shape>
          <o:OLEObject Type="Embed" ProgID="Equation.3" ShapeID="_x0000_i1844" DrawAspect="Content" ObjectID="_1391504940" r:id="rId2133"/>
        </w:object>
      </w:r>
      <w:r w:rsidRPr="00A33D62">
        <w:rPr>
          <w:color w:val="000000"/>
          <w:spacing w:val="-6"/>
          <w:sz w:val="24"/>
          <w:szCs w:val="24"/>
          <w:lang w:val="lv-LV"/>
        </w:rPr>
        <w:t xml:space="preserve">                                         </w:t>
      </w:r>
      <w:r>
        <w:rPr>
          <w:color w:val="000000"/>
          <w:spacing w:val="-6"/>
          <w:sz w:val="24"/>
          <w:szCs w:val="24"/>
          <w:lang w:val="lv-LV"/>
        </w:rPr>
        <w:t>(10.6</w:t>
      </w:r>
      <w:r w:rsidRPr="00A33D62">
        <w:rPr>
          <w:color w:val="000000"/>
          <w:spacing w:val="-6"/>
          <w:sz w:val="24"/>
          <w:szCs w:val="24"/>
          <w:lang w:val="lv-LV"/>
        </w:rPr>
        <w:t>)</w:t>
      </w:r>
    </w:p>
    <w:p w:rsidR="00780497" w:rsidRPr="00A33D62" w:rsidRDefault="00780497" w:rsidP="00780497">
      <w:pPr>
        <w:shd w:val="clear" w:color="auto" w:fill="FFFFFF"/>
        <w:ind w:firstLine="397"/>
        <w:jc w:val="both"/>
        <w:rPr>
          <w:sz w:val="24"/>
          <w:szCs w:val="24"/>
          <w:lang w:val="lv-LV"/>
        </w:rPr>
      </w:pPr>
      <w:r w:rsidRPr="00A33D62">
        <w:rPr>
          <w:color w:val="000000"/>
          <w:spacing w:val="8"/>
          <w:sz w:val="24"/>
          <w:szCs w:val="24"/>
          <w:lang w:val="lv-LV"/>
        </w:rPr>
        <w:t>Tā kā dažādām gruntīm īpatnējā pretestība mainās no 8 Ω∙</w:t>
      </w:r>
      <w:r w:rsidRPr="00A33D62">
        <w:rPr>
          <w:color w:val="000000"/>
          <w:spacing w:val="44"/>
          <w:sz w:val="24"/>
          <w:szCs w:val="24"/>
          <w:lang w:val="lv-LV"/>
        </w:rPr>
        <w:t>m</w:t>
      </w:r>
      <w:r w:rsidRPr="00A33D62">
        <w:rPr>
          <w:color w:val="000000"/>
          <w:spacing w:val="8"/>
          <w:sz w:val="24"/>
          <w:szCs w:val="24"/>
          <w:lang w:val="lv-LV"/>
        </w:rPr>
        <w:t xml:space="preserve"> līdz </w:t>
      </w:r>
      <w:r w:rsidRPr="00A33D62">
        <w:rPr>
          <w:color w:val="000000"/>
          <w:spacing w:val="9"/>
          <w:sz w:val="24"/>
          <w:szCs w:val="24"/>
          <w:lang w:val="lv-LV"/>
        </w:rPr>
        <w:t xml:space="preserve">4000 </w:t>
      </w:r>
      <w:r w:rsidRPr="00A33D62">
        <w:rPr>
          <w:color w:val="000000"/>
          <w:spacing w:val="8"/>
          <w:sz w:val="24"/>
          <w:szCs w:val="24"/>
          <w:lang w:val="lv-LV"/>
        </w:rPr>
        <w:t>Ω∙</w:t>
      </w:r>
      <w:r w:rsidRPr="00A33D62">
        <w:rPr>
          <w:color w:val="000000"/>
          <w:spacing w:val="44"/>
          <w:sz w:val="24"/>
          <w:szCs w:val="24"/>
          <w:lang w:val="lv-LV"/>
        </w:rPr>
        <w:t>m</w:t>
      </w:r>
      <w:r w:rsidRPr="00A33D62">
        <w:rPr>
          <w:color w:val="000000"/>
          <w:spacing w:val="9"/>
          <w:sz w:val="24"/>
          <w:szCs w:val="24"/>
          <w:lang w:val="lv-LV"/>
        </w:rPr>
        <w:t>, no izteiksmes (</w:t>
      </w:r>
      <w:r>
        <w:rPr>
          <w:color w:val="000000"/>
          <w:spacing w:val="9"/>
          <w:sz w:val="24"/>
          <w:szCs w:val="24"/>
          <w:lang w:val="lv-LV"/>
        </w:rPr>
        <w:t>10</w:t>
      </w:r>
      <w:r w:rsidRPr="00A33D62">
        <w:rPr>
          <w:color w:val="000000"/>
          <w:spacing w:val="9"/>
          <w:sz w:val="24"/>
          <w:szCs w:val="24"/>
          <w:lang w:val="lv-LV"/>
        </w:rPr>
        <w:t xml:space="preserve">.6) var secināt, ka cilvēkspriegums </w:t>
      </w:r>
      <w:r w:rsidRPr="00A33D62">
        <w:rPr>
          <w:color w:val="000000"/>
          <w:spacing w:val="12"/>
          <w:sz w:val="24"/>
          <w:szCs w:val="24"/>
          <w:lang w:val="lv-LV"/>
        </w:rPr>
        <w:t>var būt ievērojami mazāks par pieskarspriegumu, jo grunts virsē</w:t>
      </w:r>
      <w:r w:rsidRPr="00A33D62">
        <w:rPr>
          <w:color w:val="000000"/>
          <w:spacing w:val="12"/>
          <w:sz w:val="24"/>
          <w:szCs w:val="24"/>
          <w:lang w:val="lv-LV"/>
        </w:rPr>
        <w:softHyphen/>
      </w:r>
      <w:r w:rsidRPr="00A33D62">
        <w:rPr>
          <w:color w:val="000000"/>
          <w:spacing w:val="11"/>
          <w:sz w:val="24"/>
          <w:szCs w:val="24"/>
          <w:lang w:val="lv-LV"/>
        </w:rPr>
        <w:t>jais slānis ierobežo strāvu caur cilvēku (g</w:t>
      </w:r>
      <w:r w:rsidRPr="00A33D62">
        <w:rPr>
          <w:color w:val="000000"/>
          <w:spacing w:val="-1"/>
          <w:sz w:val="24"/>
          <w:szCs w:val="24"/>
          <w:lang w:val="lv-LV"/>
        </w:rPr>
        <w:t xml:space="preserve">runts īpatnējā pretestība raksturo zemes elektrofizikālās īpašības. Par tās </w:t>
      </w:r>
      <w:r w:rsidRPr="00A33D62">
        <w:rPr>
          <w:color w:val="000000"/>
          <w:spacing w:val="6"/>
          <w:sz w:val="24"/>
          <w:szCs w:val="24"/>
          <w:lang w:val="lv-LV"/>
        </w:rPr>
        <w:t>vienību pi</w:t>
      </w:r>
      <w:r w:rsidRPr="00A33D62">
        <w:rPr>
          <w:color w:val="000000"/>
          <w:spacing w:val="6"/>
          <w:sz w:val="24"/>
          <w:szCs w:val="24"/>
          <w:lang w:val="lv-LV"/>
        </w:rPr>
        <w:t>e</w:t>
      </w:r>
      <w:r w:rsidRPr="00A33D62">
        <w:rPr>
          <w:color w:val="000000"/>
          <w:spacing w:val="6"/>
          <w:sz w:val="24"/>
          <w:szCs w:val="24"/>
          <w:lang w:val="lv-LV"/>
        </w:rPr>
        <w:t>ņemta attiecīgās grunts kuba, kura šķautnes garums ir 1 m, pre</w:t>
      </w:r>
      <w:r w:rsidRPr="00A33D62">
        <w:rPr>
          <w:color w:val="000000"/>
          <w:spacing w:val="6"/>
          <w:sz w:val="24"/>
          <w:szCs w:val="24"/>
          <w:lang w:val="lv-LV"/>
        </w:rPr>
        <w:softHyphen/>
      </w:r>
      <w:r w:rsidRPr="00A33D62">
        <w:rPr>
          <w:color w:val="000000"/>
          <w:spacing w:val="3"/>
          <w:sz w:val="24"/>
          <w:szCs w:val="24"/>
          <w:lang w:val="lv-LV"/>
        </w:rPr>
        <w:t xml:space="preserve">testība: </w:t>
      </w:r>
      <w:r w:rsidRPr="00A33D62">
        <w:rPr>
          <w:i/>
          <w:iCs/>
          <w:color w:val="000000"/>
          <w:spacing w:val="3"/>
          <w:sz w:val="24"/>
          <w:szCs w:val="24"/>
          <w:lang w:val="lv-LV"/>
        </w:rPr>
        <w:t>ρ = Rs/l</w:t>
      </w:r>
      <w:r w:rsidRPr="00A33D62">
        <w:rPr>
          <w:iCs/>
          <w:color w:val="000000"/>
          <w:spacing w:val="3"/>
          <w:sz w:val="24"/>
          <w:szCs w:val="24"/>
          <w:lang w:val="lv-LV"/>
        </w:rPr>
        <w:t>,</w:t>
      </w:r>
      <w:r w:rsidRPr="00A33D62">
        <w:rPr>
          <w:i/>
          <w:iCs/>
          <w:color w:val="000000"/>
          <w:spacing w:val="3"/>
          <w:sz w:val="24"/>
          <w:szCs w:val="24"/>
          <w:lang w:val="lv-LV"/>
        </w:rPr>
        <w:t xml:space="preserve">  </w:t>
      </w:r>
      <w:r w:rsidRPr="00A33D62">
        <w:rPr>
          <w:color w:val="000000"/>
          <w:spacing w:val="8"/>
          <w:sz w:val="24"/>
          <w:szCs w:val="24"/>
          <w:lang w:val="lv-LV"/>
        </w:rPr>
        <w:t>Ω∙</w:t>
      </w:r>
      <w:r w:rsidRPr="00A33D62">
        <w:rPr>
          <w:color w:val="000000"/>
          <w:spacing w:val="44"/>
          <w:sz w:val="24"/>
          <w:szCs w:val="24"/>
          <w:lang w:val="lv-LV"/>
        </w:rPr>
        <w:t>m</w:t>
      </w:r>
      <w:r w:rsidRPr="00A33D62">
        <w:rPr>
          <w:color w:val="000000"/>
          <w:spacing w:val="3"/>
          <w:sz w:val="24"/>
          <w:szCs w:val="24"/>
          <w:lang w:val="lv-LV"/>
        </w:rPr>
        <w:t>)</w:t>
      </w:r>
      <w:r w:rsidRPr="00A33D62">
        <w:rPr>
          <w:color w:val="000000"/>
          <w:spacing w:val="11"/>
          <w:sz w:val="24"/>
          <w:szCs w:val="24"/>
          <w:lang w:val="lv-LV"/>
        </w:rPr>
        <w:t xml:space="preserve">. No </w:t>
      </w:r>
      <w:r>
        <w:rPr>
          <w:color w:val="000000"/>
          <w:spacing w:val="11"/>
          <w:sz w:val="24"/>
          <w:szCs w:val="24"/>
          <w:lang w:val="lv-LV"/>
        </w:rPr>
        <w:t>10</w:t>
      </w:r>
      <w:r w:rsidRPr="00A33D62">
        <w:rPr>
          <w:color w:val="000000"/>
          <w:spacing w:val="11"/>
          <w:sz w:val="24"/>
          <w:szCs w:val="24"/>
          <w:lang w:val="lv-LV"/>
        </w:rPr>
        <w:t>.</w:t>
      </w:r>
      <w:r>
        <w:rPr>
          <w:color w:val="000000"/>
          <w:spacing w:val="11"/>
          <w:sz w:val="24"/>
          <w:szCs w:val="24"/>
          <w:lang w:val="lv-LV"/>
        </w:rPr>
        <w:t>10</w:t>
      </w:r>
      <w:r w:rsidRPr="00A33D62">
        <w:rPr>
          <w:color w:val="000000"/>
          <w:spacing w:val="11"/>
          <w:sz w:val="24"/>
          <w:szCs w:val="24"/>
          <w:lang w:val="lv-LV"/>
        </w:rPr>
        <w:t xml:space="preserve">. attēla </w:t>
      </w:r>
      <w:r w:rsidRPr="00A33D62">
        <w:rPr>
          <w:i/>
          <w:iCs/>
          <w:color w:val="000000"/>
          <w:spacing w:val="11"/>
          <w:sz w:val="24"/>
          <w:szCs w:val="24"/>
          <w:lang w:val="lv-LV"/>
        </w:rPr>
        <w:t xml:space="preserve">a </w:t>
      </w:r>
      <w:r w:rsidRPr="00A33D62">
        <w:rPr>
          <w:color w:val="000000"/>
          <w:spacing w:val="11"/>
          <w:sz w:val="24"/>
          <w:szCs w:val="24"/>
          <w:lang w:val="lv-LV"/>
        </w:rPr>
        <w:t xml:space="preserve">savukārt </w:t>
      </w:r>
      <w:r w:rsidRPr="00A33D62">
        <w:rPr>
          <w:color w:val="000000"/>
          <w:spacing w:val="9"/>
          <w:sz w:val="24"/>
          <w:szCs w:val="24"/>
          <w:lang w:val="lv-LV"/>
        </w:rPr>
        <w:t xml:space="preserve">izriet, ka  pieskarspriegums savu maksimālo vērtību </w:t>
      </w:r>
      <w:r w:rsidRPr="00A33D62">
        <w:rPr>
          <w:i/>
          <w:iCs/>
          <w:color w:val="000000"/>
          <w:spacing w:val="9"/>
          <w:sz w:val="24"/>
          <w:szCs w:val="24"/>
          <w:lang w:val="lv-LV"/>
        </w:rPr>
        <w:t>(U</w:t>
      </w:r>
      <w:r w:rsidRPr="00A33D62">
        <w:rPr>
          <w:i/>
          <w:iCs/>
          <w:color w:val="000000"/>
          <w:spacing w:val="9"/>
          <w:sz w:val="24"/>
          <w:szCs w:val="24"/>
          <w:vertAlign w:val="subscript"/>
          <w:lang w:val="lv-LV"/>
        </w:rPr>
        <w:t>P</w:t>
      </w:r>
      <w:r w:rsidRPr="00A33D62">
        <w:rPr>
          <w:i/>
          <w:iCs/>
          <w:color w:val="000000"/>
          <w:spacing w:val="9"/>
          <w:sz w:val="24"/>
          <w:szCs w:val="24"/>
          <w:lang w:val="lv-LV"/>
        </w:rPr>
        <w:t xml:space="preserve"> = U</w:t>
      </w:r>
      <w:r w:rsidRPr="00A33D62">
        <w:rPr>
          <w:i/>
          <w:iCs/>
          <w:color w:val="000000"/>
          <w:spacing w:val="9"/>
          <w:sz w:val="24"/>
          <w:szCs w:val="24"/>
          <w:vertAlign w:val="subscript"/>
          <w:lang w:val="lv-LV"/>
        </w:rPr>
        <w:t>Z</w:t>
      </w:r>
      <w:r w:rsidRPr="00A33D62">
        <w:rPr>
          <w:iCs/>
          <w:color w:val="000000"/>
          <w:spacing w:val="9"/>
          <w:sz w:val="24"/>
          <w:szCs w:val="24"/>
          <w:lang w:val="lv-LV"/>
        </w:rPr>
        <w:t xml:space="preserve">) </w:t>
      </w:r>
      <w:r w:rsidRPr="00A33D62">
        <w:rPr>
          <w:color w:val="000000"/>
          <w:spacing w:val="9"/>
          <w:sz w:val="24"/>
          <w:szCs w:val="24"/>
          <w:lang w:val="lv-LV"/>
        </w:rPr>
        <w:t>sa</w:t>
      </w:r>
      <w:r w:rsidRPr="00A33D62">
        <w:rPr>
          <w:color w:val="000000"/>
          <w:spacing w:val="12"/>
          <w:sz w:val="24"/>
          <w:szCs w:val="24"/>
          <w:lang w:val="lv-LV"/>
        </w:rPr>
        <w:t xml:space="preserve">sniedz tad, ja cilvēks pieskaras tādai uz izolēta pamata novietotai </w:t>
      </w:r>
      <w:r w:rsidRPr="00A33D62">
        <w:rPr>
          <w:color w:val="000000"/>
          <w:spacing w:val="10"/>
          <w:sz w:val="24"/>
          <w:szCs w:val="24"/>
          <w:lang w:val="lv-LV"/>
        </w:rPr>
        <w:t>un iezemētai iekārtai ar bojātu izolāciju, kas atrodas nulles poten</w:t>
      </w:r>
      <w:r w:rsidRPr="00A33D62">
        <w:rPr>
          <w:color w:val="000000"/>
          <w:spacing w:val="10"/>
          <w:sz w:val="24"/>
          <w:szCs w:val="24"/>
          <w:lang w:val="lv-LV"/>
        </w:rPr>
        <w:softHyphen/>
      </w:r>
      <w:r w:rsidRPr="00A33D62">
        <w:rPr>
          <w:color w:val="000000"/>
          <w:spacing w:val="6"/>
          <w:sz w:val="24"/>
          <w:szCs w:val="24"/>
          <w:lang w:val="lv-LV"/>
        </w:rPr>
        <w:t>ciāla zonā.</w:t>
      </w:r>
    </w:p>
    <w:p w:rsidR="00780497" w:rsidRPr="00A33D62" w:rsidRDefault="00780497" w:rsidP="00780497">
      <w:pPr>
        <w:shd w:val="clear" w:color="auto" w:fill="FFFFFF"/>
        <w:ind w:firstLine="397"/>
        <w:jc w:val="both"/>
        <w:rPr>
          <w:sz w:val="24"/>
          <w:szCs w:val="24"/>
          <w:lang w:val="lv-LV"/>
        </w:rPr>
      </w:pPr>
      <w:r w:rsidRPr="00A33D62">
        <w:rPr>
          <w:color w:val="000000"/>
          <w:spacing w:val="7"/>
          <w:sz w:val="24"/>
          <w:szCs w:val="24"/>
          <w:lang w:val="lv-LV"/>
        </w:rPr>
        <w:t>Taču cilvēks var nokļūt zem sprieguma, arī nepieskaroties ze</w:t>
      </w:r>
      <w:r w:rsidRPr="00A33D62">
        <w:rPr>
          <w:color w:val="000000"/>
          <w:spacing w:val="8"/>
          <w:sz w:val="24"/>
          <w:szCs w:val="24"/>
          <w:lang w:val="lv-LV"/>
        </w:rPr>
        <w:t>mētām elektroi</w:t>
      </w:r>
      <w:r w:rsidRPr="00A33D62">
        <w:rPr>
          <w:color w:val="000000"/>
          <w:spacing w:val="8"/>
          <w:sz w:val="24"/>
          <w:szCs w:val="24"/>
          <w:lang w:val="lv-LV"/>
        </w:rPr>
        <w:t>e</w:t>
      </w:r>
      <w:r w:rsidRPr="00A33D62">
        <w:rPr>
          <w:color w:val="000000"/>
          <w:spacing w:val="8"/>
          <w:sz w:val="24"/>
          <w:szCs w:val="24"/>
          <w:lang w:val="lv-LV"/>
        </w:rPr>
        <w:t xml:space="preserve">kārtu daļām. Pārvietojoties zemesslēguma strāvas </w:t>
      </w:r>
      <w:r w:rsidRPr="00A33D62">
        <w:rPr>
          <w:color w:val="000000"/>
          <w:spacing w:val="15"/>
          <w:sz w:val="24"/>
          <w:szCs w:val="24"/>
          <w:lang w:val="lv-LV"/>
        </w:rPr>
        <w:t xml:space="preserve">izplūdes zonā, katra kājas pēda pielikta zemes virsmas punktam </w:t>
      </w:r>
      <w:r w:rsidRPr="00A33D62">
        <w:rPr>
          <w:color w:val="000000"/>
          <w:spacing w:val="14"/>
          <w:sz w:val="24"/>
          <w:szCs w:val="24"/>
          <w:lang w:val="lv-LV"/>
        </w:rPr>
        <w:t>ar citu potenciālu (</w:t>
      </w:r>
      <w:r>
        <w:rPr>
          <w:color w:val="000000"/>
          <w:spacing w:val="14"/>
          <w:sz w:val="24"/>
          <w:szCs w:val="24"/>
          <w:lang w:val="lv-LV"/>
        </w:rPr>
        <w:t>10</w:t>
      </w:r>
      <w:r w:rsidRPr="00A33D62">
        <w:rPr>
          <w:color w:val="000000"/>
          <w:spacing w:val="14"/>
          <w:sz w:val="24"/>
          <w:szCs w:val="24"/>
          <w:lang w:val="lv-LV"/>
        </w:rPr>
        <w:t>.</w:t>
      </w:r>
      <w:r>
        <w:rPr>
          <w:color w:val="000000"/>
          <w:spacing w:val="14"/>
          <w:sz w:val="24"/>
          <w:szCs w:val="24"/>
          <w:lang w:val="lv-LV"/>
        </w:rPr>
        <w:t>10</w:t>
      </w:r>
      <w:r w:rsidRPr="00A33D62">
        <w:rPr>
          <w:color w:val="000000"/>
          <w:spacing w:val="14"/>
          <w:sz w:val="24"/>
          <w:szCs w:val="24"/>
          <w:lang w:val="lv-LV"/>
        </w:rPr>
        <w:t xml:space="preserve">. att. </w:t>
      </w:r>
      <w:r w:rsidRPr="00A33D62">
        <w:rPr>
          <w:i/>
          <w:iCs/>
          <w:color w:val="000000"/>
          <w:spacing w:val="14"/>
          <w:sz w:val="24"/>
          <w:szCs w:val="24"/>
          <w:lang w:val="lv-LV"/>
        </w:rPr>
        <w:t>a</w:t>
      </w:r>
      <w:r w:rsidRPr="00A33D62">
        <w:rPr>
          <w:iCs/>
          <w:color w:val="000000"/>
          <w:spacing w:val="14"/>
          <w:sz w:val="24"/>
          <w:szCs w:val="24"/>
          <w:lang w:val="lv-LV"/>
        </w:rPr>
        <w:t>).</w:t>
      </w:r>
      <w:r w:rsidRPr="00A33D62">
        <w:rPr>
          <w:i/>
          <w:iCs/>
          <w:color w:val="000000"/>
          <w:spacing w:val="14"/>
          <w:sz w:val="24"/>
          <w:szCs w:val="24"/>
          <w:lang w:val="lv-LV"/>
        </w:rPr>
        <w:t xml:space="preserve"> </w:t>
      </w:r>
      <w:r w:rsidRPr="00A33D62">
        <w:rPr>
          <w:color w:val="000000"/>
          <w:spacing w:val="14"/>
          <w:sz w:val="24"/>
          <w:szCs w:val="24"/>
          <w:lang w:val="lv-LV"/>
        </w:rPr>
        <w:t>Ci</w:t>
      </w:r>
      <w:r w:rsidRPr="00A33D62">
        <w:rPr>
          <w:color w:val="000000"/>
          <w:spacing w:val="14"/>
          <w:sz w:val="24"/>
          <w:szCs w:val="24"/>
          <w:lang w:val="lv-LV"/>
        </w:rPr>
        <w:t>l</w:t>
      </w:r>
      <w:r w:rsidRPr="00A33D62">
        <w:rPr>
          <w:color w:val="000000"/>
          <w:spacing w:val="14"/>
          <w:sz w:val="24"/>
          <w:szCs w:val="24"/>
          <w:lang w:val="lv-LV"/>
        </w:rPr>
        <w:t xml:space="preserve">vēka soļa garumu pieņem </w:t>
      </w:r>
      <w:r w:rsidRPr="00A33D62">
        <w:rPr>
          <w:i/>
          <w:color w:val="000000"/>
          <w:spacing w:val="14"/>
          <w:sz w:val="24"/>
          <w:szCs w:val="24"/>
          <w:lang w:val="lv-LV"/>
        </w:rPr>
        <w:t>l</w:t>
      </w:r>
      <w:r w:rsidRPr="00A33D62">
        <w:rPr>
          <w:i/>
          <w:color w:val="000000"/>
          <w:spacing w:val="14"/>
          <w:sz w:val="24"/>
          <w:szCs w:val="24"/>
          <w:vertAlign w:val="subscript"/>
          <w:lang w:val="lv-LV"/>
        </w:rPr>
        <w:t>S</w:t>
      </w:r>
      <w:r w:rsidRPr="00A33D62">
        <w:rPr>
          <w:color w:val="000000"/>
          <w:spacing w:val="14"/>
          <w:sz w:val="24"/>
          <w:szCs w:val="24"/>
          <w:lang w:val="lv-LV"/>
        </w:rPr>
        <w:t xml:space="preserve"> = </w:t>
      </w:r>
      <w:r w:rsidRPr="00A33D62">
        <w:rPr>
          <w:color w:val="000000"/>
          <w:spacing w:val="10"/>
          <w:sz w:val="24"/>
          <w:szCs w:val="24"/>
          <w:lang w:val="lv-LV"/>
        </w:rPr>
        <w:t xml:space="preserve">0,8 m, bet potenciālu starpību starp labo un kreiso kāju sauc par </w:t>
      </w:r>
      <w:r w:rsidRPr="00A33D62">
        <w:rPr>
          <w:i/>
          <w:iCs/>
          <w:color w:val="000000"/>
          <w:spacing w:val="11"/>
          <w:sz w:val="24"/>
          <w:szCs w:val="24"/>
          <w:lang w:val="lv-LV"/>
        </w:rPr>
        <w:t xml:space="preserve">soļa spriegumu. </w:t>
      </w:r>
      <w:r w:rsidRPr="00A33D62">
        <w:rPr>
          <w:color w:val="000000"/>
          <w:spacing w:val="11"/>
          <w:sz w:val="24"/>
          <w:szCs w:val="24"/>
          <w:lang w:val="lv-LV"/>
        </w:rPr>
        <w:t>Attālinoties no zemētāja, soļa spriegums samazi</w:t>
      </w:r>
      <w:r w:rsidRPr="00A33D62">
        <w:rPr>
          <w:color w:val="000000"/>
          <w:spacing w:val="11"/>
          <w:sz w:val="24"/>
          <w:szCs w:val="24"/>
          <w:lang w:val="lv-LV"/>
        </w:rPr>
        <w:softHyphen/>
      </w:r>
      <w:r w:rsidRPr="00A33D62">
        <w:rPr>
          <w:color w:val="000000"/>
          <w:spacing w:val="9"/>
          <w:sz w:val="24"/>
          <w:szCs w:val="24"/>
          <w:lang w:val="lv-LV"/>
        </w:rPr>
        <w:t xml:space="preserve">nās, un šo samazināšanos pieņemts raksturot ar </w:t>
      </w:r>
      <w:r w:rsidRPr="00A33D62">
        <w:rPr>
          <w:i/>
          <w:iCs/>
          <w:color w:val="000000"/>
          <w:spacing w:val="9"/>
          <w:sz w:val="24"/>
          <w:szCs w:val="24"/>
          <w:lang w:val="lv-LV"/>
        </w:rPr>
        <w:t xml:space="preserve">soļa sprieguma </w:t>
      </w:r>
      <w:r w:rsidRPr="00A33D62">
        <w:rPr>
          <w:i/>
          <w:iCs/>
          <w:color w:val="000000"/>
          <w:spacing w:val="3"/>
          <w:sz w:val="24"/>
          <w:szCs w:val="24"/>
          <w:lang w:val="lv-LV"/>
        </w:rPr>
        <w:t>koeficientu</w:t>
      </w:r>
    </w:p>
    <w:p w:rsidR="00780497" w:rsidRPr="00A33D62" w:rsidRDefault="00780497" w:rsidP="00780497">
      <w:pPr>
        <w:shd w:val="clear" w:color="auto" w:fill="FFFFFF"/>
        <w:tabs>
          <w:tab w:val="left" w:pos="6226"/>
        </w:tabs>
        <w:ind w:firstLine="397"/>
        <w:jc w:val="both"/>
        <w:rPr>
          <w:sz w:val="24"/>
          <w:szCs w:val="24"/>
          <w:lang w:val="lv-LV"/>
        </w:rPr>
      </w:pPr>
      <w:r w:rsidRPr="00A33D62">
        <w:rPr>
          <w:i/>
          <w:iCs/>
          <w:color w:val="000000"/>
          <w:spacing w:val="5"/>
          <w:sz w:val="24"/>
          <w:szCs w:val="24"/>
          <w:lang w:val="lv-LV"/>
        </w:rPr>
        <w:t xml:space="preserve">                                                   k</w:t>
      </w:r>
      <w:r w:rsidRPr="00A33D62">
        <w:rPr>
          <w:i/>
          <w:iCs/>
          <w:color w:val="000000"/>
          <w:spacing w:val="5"/>
          <w:sz w:val="24"/>
          <w:szCs w:val="24"/>
          <w:vertAlign w:val="subscript"/>
          <w:lang w:val="lv-LV"/>
        </w:rPr>
        <w:t>S</w:t>
      </w:r>
      <w:r w:rsidRPr="00A33D62">
        <w:rPr>
          <w:i/>
          <w:iCs/>
          <w:color w:val="000000"/>
          <w:spacing w:val="5"/>
          <w:sz w:val="24"/>
          <w:szCs w:val="24"/>
          <w:lang w:val="lv-LV"/>
        </w:rPr>
        <w:t xml:space="preserve"> = U</w:t>
      </w:r>
      <w:r w:rsidRPr="00A33D62">
        <w:rPr>
          <w:i/>
          <w:iCs/>
          <w:color w:val="000000"/>
          <w:spacing w:val="5"/>
          <w:sz w:val="24"/>
          <w:szCs w:val="24"/>
          <w:vertAlign w:val="subscript"/>
          <w:lang w:val="lv-LV"/>
        </w:rPr>
        <w:t>S</w:t>
      </w:r>
      <w:r w:rsidRPr="00A33D62">
        <w:rPr>
          <w:i/>
          <w:iCs/>
          <w:color w:val="000000"/>
          <w:spacing w:val="5"/>
          <w:sz w:val="24"/>
          <w:szCs w:val="24"/>
          <w:lang w:val="lv-LV"/>
        </w:rPr>
        <w:t xml:space="preserve"> / U</w:t>
      </w:r>
      <w:r w:rsidRPr="00A33D62">
        <w:rPr>
          <w:i/>
          <w:iCs/>
          <w:color w:val="000000"/>
          <w:spacing w:val="5"/>
          <w:sz w:val="24"/>
          <w:szCs w:val="24"/>
          <w:vertAlign w:val="subscript"/>
          <w:lang w:val="lv-LV"/>
        </w:rPr>
        <w:t>Z</w:t>
      </w:r>
      <w:r w:rsidRPr="00A33D62">
        <w:rPr>
          <w:i/>
          <w:iCs/>
          <w:color w:val="000000"/>
          <w:spacing w:val="5"/>
          <w:sz w:val="24"/>
          <w:szCs w:val="24"/>
          <w:lang w:val="lv-LV"/>
        </w:rPr>
        <w:t xml:space="preserve"> .</w:t>
      </w:r>
      <w:r w:rsidRPr="00A33D62">
        <w:rPr>
          <w:i/>
          <w:iCs/>
          <w:color w:val="000000"/>
          <w:sz w:val="24"/>
          <w:szCs w:val="24"/>
          <w:lang w:val="lv-LV"/>
        </w:rPr>
        <w:tab/>
      </w:r>
      <w:r w:rsidRPr="00A33D62">
        <w:rPr>
          <w:iCs/>
          <w:color w:val="000000"/>
          <w:sz w:val="24"/>
          <w:szCs w:val="24"/>
          <w:lang w:val="lv-LV"/>
        </w:rPr>
        <w:t xml:space="preserve">                        </w:t>
      </w:r>
      <w:r>
        <w:rPr>
          <w:iCs/>
          <w:color w:val="000000"/>
          <w:sz w:val="24"/>
          <w:szCs w:val="24"/>
          <w:lang w:val="lv-LV"/>
        </w:rPr>
        <w:t>(10.7</w:t>
      </w:r>
      <w:r w:rsidRPr="00A33D62">
        <w:rPr>
          <w:sz w:val="24"/>
          <w:szCs w:val="24"/>
          <w:lang w:val="lv-LV"/>
        </w:rPr>
        <w:t>)</w:t>
      </w:r>
    </w:p>
    <w:p w:rsidR="00780497" w:rsidRPr="00A33D62" w:rsidRDefault="00780497" w:rsidP="00780497">
      <w:pPr>
        <w:shd w:val="clear" w:color="auto" w:fill="FFFFFF"/>
        <w:tabs>
          <w:tab w:val="left" w:pos="6226"/>
        </w:tabs>
        <w:ind w:firstLine="397"/>
        <w:jc w:val="both"/>
        <w:rPr>
          <w:sz w:val="24"/>
          <w:szCs w:val="24"/>
          <w:lang w:val="lv-LV"/>
        </w:rPr>
      </w:pPr>
    </w:p>
    <w:p w:rsidR="00780497" w:rsidRPr="00A33D62" w:rsidRDefault="00780497" w:rsidP="00780497">
      <w:pPr>
        <w:shd w:val="clear" w:color="auto" w:fill="FFFFFF"/>
        <w:ind w:firstLine="397"/>
        <w:jc w:val="both"/>
        <w:rPr>
          <w:color w:val="000000"/>
          <w:spacing w:val="7"/>
          <w:sz w:val="24"/>
          <w:szCs w:val="24"/>
          <w:lang w:val="lv-LV"/>
        </w:rPr>
      </w:pPr>
      <w:r>
        <w:rPr>
          <w:b/>
          <w:color w:val="000000"/>
          <w:spacing w:val="7"/>
          <w:sz w:val="24"/>
          <w:szCs w:val="24"/>
          <w:lang w:val="lv-LV"/>
        </w:rPr>
        <w:t>10</w:t>
      </w:r>
      <w:r w:rsidRPr="00A33D62">
        <w:rPr>
          <w:b/>
          <w:color w:val="000000"/>
          <w:spacing w:val="7"/>
          <w:sz w:val="24"/>
          <w:szCs w:val="24"/>
          <w:lang w:val="lv-LV"/>
        </w:rPr>
        <w:t>.</w:t>
      </w:r>
      <w:r>
        <w:rPr>
          <w:b/>
          <w:color w:val="000000"/>
          <w:spacing w:val="7"/>
          <w:sz w:val="24"/>
          <w:szCs w:val="24"/>
          <w:lang w:val="lv-LV"/>
        </w:rPr>
        <w:t>5</w:t>
      </w:r>
      <w:r w:rsidRPr="00A33D62">
        <w:rPr>
          <w:b/>
          <w:color w:val="000000"/>
          <w:spacing w:val="7"/>
          <w:sz w:val="24"/>
          <w:szCs w:val="24"/>
          <w:lang w:val="lv-LV"/>
        </w:rPr>
        <w:t>. P</w:t>
      </w:r>
      <w:r>
        <w:rPr>
          <w:b/>
          <w:color w:val="000000"/>
          <w:spacing w:val="7"/>
          <w:sz w:val="24"/>
          <w:szCs w:val="24"/>
          <w:lang w:val="lv-LV"/>
        </w:rPr>
        <w:t>OTENCIĀLU IZLĪDZINĀŠANA</w:t>
      </w:r>
      <w:r w:rsidRPr="00A33D62">
        <w:rPr>
          <w:color w:val="000000"/>
          <w:spacing w:val="7"/>
          <w:sz w:val="24"/>
          <w:szCs w:val="24"/>
          <w:lang w:val="lv-LV"/>
        </w:rPr>
        <w:t xml:space="preserve">. </w:t>
      </w:r>
    </w:p>
    <w:p w:rsidR="00780497" w:rsidRPr="00C75CC9" w:rsidRDefault="00780497" w:rsidP="00780497">
      <w:pPr>
        <w:shd w:val="clear" w:color="auto" w:fill="FFFFFF"/>
        <w:ind w:firstLine="397"/>
        <w:jc w:val="both"/>
        <w:rPr>
          <w:color w:val="000000"/>
          <w:spacing w:val="7"/>
          <w:lang w:val="lv-LV"/>
        </w:rPr>
      </w:pPr>
    </w:p>
    <w:p w:rsidR="00780497" w:rsidRPr="00A33D62" w:rsidRDefault="00780497" w:rsidP="00780497">
      <w:pPr>
        <w:shd w:val="clear" w:color="auto" w:fill="FFFFFF"/>
        <w:ind w:firstLine="397"/>
        <w:jc w:val="both"/>
        <w:rPr>
          <w:sz w:val="24"/>
          <w:szCs w:val="24"/>
          <w:lang w:val="lv-LV"/>
        </w:rPr>
      </w:pPr>
      <w:r w:rsidRPr="00A33D62">
        <w:rPr>
          <w:color w:val="000000"/>
          <w:spacing w:val="7"/>
          <w:sz w:val="24"/>
          <w:szCs w:val="24"/>
          <w:lang w:val="lv-LV"/>
        </w:rPr>
        <w:t>Soļa spriegumu un pieskarsprie</w:t>
      </w:r>
      <w:r w:rsidRPr="00A33D62">
        <w:rPr>
          <w:color w:val="000000"/>
          <w:spacing w:val="7"/>
          <w:sz w:val="24"/>
          <w:szCs w:val="24"/>
          <w:lang w:val="lv-LV"/>
        </w:rPr>
        <w:softHyphen/>
      </w:r>
      <w:r w:rsidRPr="00A33D62">
        <w:rPr>
          <w:color w:val="000000"/>
          <w:spacing w:val="8"/>
          <w:sz w:val="24"/>
          <w:szCs w:val="24"/>
          <w:lang w:val="lv-LV"/>
        </w:rPr>
        <w:t>gumu un līdz ar to strāvu caur cilvēka ķermeni var ievērojami sa</w:t>
      </w:r>
      <w:r w:rsidRPr="00A33D62">
        <w:rPr>
          <w:color w:val="000000"/>
          <w:spacing w:val="8"/>
          <w:sz w:val="24"/>
          <w:szCs w:val="24"/>
          <w:lang w:val="lv-LV"/>
        </w:rPr>
        <w:softHyphen/>
      </w:r>
      <w:r w:rsidRPr="00A33D62">
        <w:rPr>
          <w:color w:val="000000"/>
          <w:spacing w:val="9"/>
          <w:sz w:val="24"/>
          <w:szCs w:val="24"/>
          <w:lang w:val="lv-LV"/>
        </w:rPr>
        <w:t>mazināt, ja izlīdzina potenciālus zemējamo iekārtu tuvumā. P</w:t>
      </w:r>
      <w:r w:rsidRPr="00A33D62">
        <w:rPr>
          <w:color w:val="000000"/>
          <w:spacing w:val="9"/>
          <w:sz w:val="24"/>
          <w:szCs w:val="24"/>
          <w:lang w:val="lv-LV"/>
        </w:rPr>
        <w:t>o</w:t>
      </w:r>
      <w:r w:rsidRPr="00A33D62">
        <w:rPr>
          <w:color w:val="000000"/>
          <w:spacing w:val="9"/>
          <w:sz w:val="24"/>
          <w:szCs w:val="24"/>
          <w:lang w:val="lv-LV"/>
        </w:rPr>
        <w:t>ten</w:t>
      </w:r>
      <w:r w:rsidRPr="00A33D62">
        <w:rPr>
          <w:color w:val="000000"/>
          <w:spacing w:val="9"/>
          <w:sz w:val="24"/>
          <w:szCs w:val="24"/>
          <w:lang w:val="lv-LV"/>
        </w:rPr>
        <w:softHyphen/>
      </w:r>
      <w:r w:rsidRPr="00A33D62">
        <w:rPr>
          <w:color w:val="000000"/>
          <w:spacing w:val="8"/>
          <w:sz w:val="24"/>
          <w:szCs w:val="24"/>
          <w:lang w:val="lv-LV"/>
        </w:rPr>
        <w:t>ciālu izlīdzināšanu panāk,</w:t>
      </w:r>
    </w:p>
    <w:p w:rsidR="00780497" w:rsidRPr="00A33D62" w:rsidRDefault="00780497" w:rsidP="00780497">
      <w:pPr>
        <w:shd w:val="clear" w:color="auto" w:fill="FFFFFF"/>
        <w:ind w:firstLine="397"/>
        <w:jc w:val="both"/>
        <w:rPr>
          <w:sz w:val="24"/>
          <w:szCs w:val="24"/>
          <w:lang w:val="lv-LV"/>
        </w:rPr>
      </w:pPr>
      <w:r w:rsidRPr="00A33D62">
        <w:rPr>
          <w:iCs/>
          <w:color w:val="000000"/>
          <w:spacing w:val="11"/>
          <w:sz w:val="24"/>
          <w:szCs w:val="24"/>
          <w:lang w:val="lv-LV"/>
        </w:rPr>
        <w:t>1.</w:t>
      </w:r>
      <w:r w:rsidRPr="00A33D62">
        <w:rPr>
          <w:i/>
          <w:iCs/>
          <w:color w:val="000000"/>
          <w:spacing w:val="11"/>
          <w:sz w:val="24"/>
          <w:szCs w:val="24"/>
          <w:lang w:val="lv-LV"/>
        </w:rPr>
        <w:t xml:space="preserve"> novietojot zemējamās elektroiekārtas uz vadošām grīdām </w:t>
      </w:r>
      <w:r w:rsidRPr="00A33D62">
        <w:rPr>
          <w:color w:val="000000"/>
          <w:spacing w:val="11"/>
          <w:sz w:val="24"/>
          <w:szCs w:val="24"/>
          <w:lang w:val="lv-LV"/>
        </w:rPr>
        <w:t>un nodrošinot labu elektrisko saiti starp iekārtu un grīdu. Tad cilvē</w:t>
      </w:r>
      <w:r w:rsidRPr="00A33D62">
        <w:rPr>
          <w:color w:val="000000"/>
          <w:spacing w:val="11"/>
          <w:sz w:val="24"/>
          <w:szCs w:val="24"/>
          <w:lang w:val="lv-LV"/>
        </w:rPr>
        <w:softHyphen/>
      </w:r>
      <w:r w:rsidRPr="00A33D62">
        <w:rPr>
          <w:color w:val="000000"/>
          <w:spacing w:val="12"/>
          <w:sz w:val="24"/>
          <w:szCs w:val="24"/>
          <w:lang w:val="lv-LV"/>
        </w:rPr>
        <w:t>kam pieskaršanās laikā ir aptuveni tāds pats potenciāls kā zemēta</w:t>
      </w:r>
      <w:r w:rsidRPr="00A33D62">
        <w:rPr>
          <w:color w:val="000000"/>
          <w:spacing w:val="13"/>
          <w:sz w:val="24"/>
          <w:szCs w:val="24"/>
          <w:lang w:val="lv-LV"/>
        </w:rPr>
        <w:t xml:space="preserve">jai iekārtai. Šo paņēmienu biežāk lieto ietaisēs ar spriegumu </w:t>
      </w:r>
      <w:r w:rsidRPr="00281CBC">
        <w:rPr>
          <w:i/>
          <w:color w:val="000000"/>
          <w:spacing w:val="13"/>
          <w:sz w:val="24"/>
          <w:szCs w:val="24"/>
          <w:lang w:val="lv-LV"/>
        </w:rPr>
        <w:t>U</w:t>
      </w:r>
      <w:r w:rsidRPr="00A33D62">
        <w:rPr>
          <w:color w:val="000000"/>
          <w:spacing w:val="13"/>
          <w:sz w:val="24"/>
          <w:szCs w:val="24"/>
          <w:lang w:val="lv-LV"/>
        </w:rPr>
        <w:t xml:space="preserve"> ≤ 1000 V.</w:t>
      </w:r>
    </w:p>
    <w:p w:rsidR="00780497" w:rsidRDefault="00780497" w:rsidP="00780497">
      <w:pPr>
        <w:shd w:val="clear" w:color="auto" w:fill="FFFFFF"/>
        <w:ind w:right="57"/>
        <w:jc w:val="both"/>
        <w:rPr>
          <w:color w:val="000000"/>
          <w:spacing w:val="13"/>
          <w:sz w:val="24"/>
          <w:szCs w:val="24"/>
          <w:lang w:val="lv-LV"/>
        </w:rPr>
      </w:pPr>
      <w:r w:rsidRPr="00A33D62">
        <w:rPr>
          <w:iCs/>
          <w:color w:val="000000"/>
          <w:spacing w:val="11"/>
          <w:sz w:val="24"/>
          <w:szCs w:val="24"/>
          <w:lang w:val="lv-LV"/>
        </w:rPr>
        <w:t xml:space="preserve">       2. </w:t>
      </w:r>
      <w:r w:rsidRPr="00A33D62">
        <w:rPr>
          <w:i/>
          <w:iCs/>
          <w:color w:val="000000"/>
          <w:spacing w:val="11"/>
          <w:sz w:val="24"/>
          <w:szCs w:val="24"/>
          <w:lang w:val="lv-LV"/>
        </w:rPr>
        <w:t xml:space="preserve">ierīkojot kombinētus zemētājus, </w:t>
      </w:r>
      <w:r w:rsidRPr="00A33D62">
        <w:rPr>
          <w:color w:val="000000"/>
          <w:spacing w:val="11"/>
          <w:sz w:val="24"/>
          <w:szCs w:val="24"/>
          <w:lang w:val="lv-LV"/>
        </w:rPr>
        <w:t>kas sastāv no savstarpēji sa</w:t>
      </w:r>
      <w:r w:rsidRPr="00A33D62">
        <w:rPr>
          <w:color w:val="000000"/>
          <w:spacing w:val="5"/>
          <w:sz w:val="24"/>
          <w:szCs w:val="24"/>
          <w:lang w:val="lv-LV"/>
        </w:rPr>
        <w:t>vienotas ve</w:t>
      </w:r>
      <w:r w:rsidRPr="00A33D62">
        <w:rPr>
          <w:color w:val="000000"/>
          <w:spacing w:val="5"/>
          <w:sz w:val="24"/>
          <w:szCs w:val="24"/>
          <w:lang w:val="lv-LV"/>
        </w:rPr>
        <w:t>r</w:t>
      </w:r>
      <w:r w:rsidRPr="00A33D62">
        <w:rPr>
          <w:color w:val="000000"/>
          <w:spacing w:val="5"/>
          <w:sz w:val="24"/>
          <w:szCs w:val="24"/>
          <w:lang w:val="lv-LV"/>
        </w:rPr>
        <w:t xml:space="preserve">tikālu  un horizontālu elektrodu sistēmas (sk. </w:t>
      </w:r>
      <w:r>
        <w:rPr>
          <w:color w:val="000000"/>
          <w:spacing w:val="5"/>
          <w:sz w:val="24"/>
          <w:szCs w:val="24"/>
          <w:lang w:val="lv-LV"/>
        </w:rPr>
        <w:t>10</w:t>
      </w:r>
      <w:r w:rsidRPr="00A33D62">
        <w:rPr>
          <w:color w:val="000000"/>
          <w:spacing w:val="5"/>
          <w:sz w:val="24"/>
          <w:szCs w:val="24"/>
          <w:lang w:val="lv-LV"/>
        </w:rPr>
        <w:t>.</w:t>
      </w:r>
      <w:r>
        <w:rPr>
          <w:color w:val="000000"/>
          <w:spacing w:val="5"/>
          <w:sz w:val="24"/>
          <w:szCs w:val="24"/>
          <w:lang w:val="lv-LV"/>
        </w:rPr>
        <w:t>11</w:t>
      </w:r>
      <w:r w:rsidRPr="00A33D62">
        <w:rPr>
          <w:color w:val="000000"/>
          <w:spacing w:val="5"/>
          <w:sz w:val="24"/>
          <w:szCs w:val="24"/>
          <w:lang w:val="lv-LV"/>
        </w:rPr>
        <w:t xml:space="preserve">. att. </w:t>
      </w:r>
      <w:r w:rsidRPr="00A33D62">
        <w:rPr>
          <w:color w:val="000000"/>
          <w:spacing w:val="13"/>
          <w:sz w:val="24"/>
          <w:szCs w:val="24"/>
          <w:lang w:val="lv-LV"/>
        </w:rPr>
        <w:t xml:space="preserve">un </w:t>
      </w:r>
      <w:r>
        <w:rPr>
          <w:color w:val="000000"/>
          <w:spacing w:val="13"/>
          <w:sz w:val="24"/>
          <w:szCs w:val="24"/>
          <w:lang w:val="lv-LV"/>
        </w:rPr>
        <w:t>10</w:t>
      </w:r>
      <w:r w:rsidRPr="00A33D62">
        <w:rPr>
          <w:color w:val="000000"/>
          <w:spacing w:val="13"/>
          <w:sz w:val="24"/>
          <w:szCs w:val="24"/>
          <w:lang w:val="lv-LV"/>
        </w:rPr>
        <w:t>.</w:t>
      </w:r>
      <w:r>
        <w:rPr>
          <w:color w:val="000000"/>
          <w:spacing w:val="13"/>
          <w:sz w:val="24"/>
          <w:szCs w:val="24"/>
          <w:lang w:val="lv-LV"/>
        </w:rPr>
        <w:t>12</w:t>
      </w:r>
      <w:r w:rsidRPr="00A33D62">
        <w:rPr>
          <w:color w:val="000000"/>
          <w:spacing w:val="13"/>
          <w:sz w:val="24"/>
          <w:szCs w:val="24"/>
          <w:lang w:val="lv-LV"/>
        </w:rPr>
        <w:t>. att.</w:t>
      </w:r>
      <w:r w:rsidRPr="00CF3E37">
        <w:rPr>
          <w:iCs/>
          <w:color w:val="000000"/>
          <w:spacing w:val="13"/>
          <w:sz w:val="24"/>
          <w:szCs w:val="24"/>
          <w:lang w:val="lv-LV"/>
        </w:rPr>
        <w:t>).</w:t>
      </w:r>
      <w:r w:rsidRPr="00A33D62">
        <w:rPr>
          <w:i/>
          <w:iCs/>
          <w:color w:val="000000"/>
          <w:spacing w:val="13"/>
          <w:sz w:val="24"/>
          <w:szCs w:val="24"/>
          <w:lang w:val="lv-LV"/>
        </w:rPr>
        <w:t xml:space="preserve"> </w:t>
      </w:r>
      <w:r w:rsidRPr="00A33D62">
        <w:rPr>
          <w:color w:val="000000"/>
          <w:spacing w:val="13"/>
          <w:sz w:val="24"/>
          <w:szCs w:val="24"/>
          <w:lang w:val="lv-LV"/>
        </w:rPr>
        <w:t>Atsevišķo elektrodu strāvas izplūdes zonas pārklā</w:t>
      </w:r>
      <w:r w:rsidRPr="00A33D62">
        <w:rPr>
          <w:color w:val="000000"/>
          <w:spacing w:val="13"/>
          <w:sz w:val="24"/>
          <w:szCs w:val="24"/>
          <w:lang w:val="lv-LV"/>
        </w:rPr>
        <w:softHyphen/>
      </w:r>
      <w:r w:rsidRPr="00A33D62">
        <w:rPr>
          <w:color w:val="000000"/>
          <w:spacing w:val="9"/>
          <w:sz w:val="24"/>
          <w:szCs w:val="24"/>
          <w:lang w:val="lv-LV"/>
        </w:rPr>
        <w:t xml:space="preserve">jas un potenciāli summējas. Šādā veidā pieskarspriegums </w:t>
      </w:r>
      <w:r w:rsidRPr="00A33D62">
        <w:rPr>
          <w:color w:val="000000"/>
          <w:spacing w:val="13"/>
          <w:sz w:val="24"/>
          <w:szCs w:val="24"/>
          <w:lang w:val="lv-LV"/>
        </w:rPr>
        <w:t>ievērojami samazinās (</w:t>
      </w:r>
      <w:r w:rsidRPr="00A33D62">
        <w:rPr>
          <w:i/>
          <w:color w:val="000000"/>
          <w:spacing w:val="13"/>
          <w:sz w:val="24"/>
          <w:szCs w:val="24"/>
          <w:lang w:val="lv-LV"/>
        </w:rPr>
        <w:t>U</w:t>
      </w:r>
      <w:r w:rsidRPr="00A33D62">
        <w:rPr>
          <w:i/>
          <w:color w:val="000000"/>
          <w:spacing w:val="13"/>
          <w:sz w:val="24"/>
          <w:szCs w:val="24"/>
          <w:vertAlign w:val="subscript"/>
          <w:lang w:val="lv-LV"/>
        </w:rPr>
        <w:t>p</w:t>
      </w:r>
      <w:r w:rsidRPr="00A33D62">
        <w:rPr>
          <w:color w:val="000000"/>
          <w:spacing w:val="13"/>
          <w:sz w:val="24"/>
          <w:szCs w:val="24"/>
          <w:vertAlign w:val="subscript"/>
          <w:lang w:val="lv-LV"/>
        </w:rPr>
        <w:t>l</w:t>
      </w:r>
      <w:r w:rsidRPr="00A33D62">
        <w:rPr>
          <w:color w:val="000000"/>
          <w:spacing w:val="13"/>
          <w:sz w:val="24"/>
          <w:szCs w:val="24"/>
          <w:lang w:val="lv-LV"/>
        </w:rPr>
        <w:t xml:space="preserve"> </w:t>
      </w:r>
      <w:r>
        <w:rPr>
          <w:color w:val="000000"/>
          <w:spacing w:val="13"/>
          <w:sz w:val="24"/>
          <w:szCs w:val="24"/>
          <w:lang w:val="lv-LV"/>
        </w:rPr>
        <w:t>10</w:t>
      </w:r>
      <w:r w:rsidRPr="00A33D62">
        <w:rPr>
          <w:color w:val="000000"/>
          <w:spacing w:val="13"/>
          <w:sz w:val="24"/>
          <w:szCs w:val="24"/>
          <w:lang w:val="lv-LV"/>
        </w:rPr>
        <w:t>.</w:t>
      </w:r>
      <w:r>
        <w:rPr>
          <w:color w:val="000000"/>
          <w:spacing w:val="13"/>
          <w:sz w:val="24"/>
          <w:szCs w:val="24"/>
          <w:lang w:val="lv-LV"/>
        </w:rPr>
        <w:t>11</w:t>
      </w:r>
      <w:r w:rsidRPr="00A33D62">
        <w:rPr>
          <w:color w:val="000000"/>
          <w:spacing w:val="13"/>
          <w:sz w:val="24"/>
          <w:szCs w:val="24"/>
          <w:lang w:val="lv-LV"/>
        </w:rPr>
        <w:t>. att.) vai pat kļūst vienāds ar nulli</w:t>
      </w:r>
      <w:r>
        <w:rPr>
          <w:color w:val="000000"/>
          <w:spacing w:val="13"/>
          <w:sz w:val="24"/>
          <w:szCs w:val="24"/>
          <w:lang w:val="lv-LV"/>
        </w:rPr>
        <w:t xml:space="preserve"> (10.12. att.)</w:t>
      </w:r>
      <w:r w:rsidRPr="00A33D62">
        <w:rPr>
          <w:color w:val="000000"/>
          <w:spacing w:val="13"/>
          <w:sz w:val="24"/>
          <w:szCs w:val="24"/>
          <w:lang w:val="lv-LV"/>
        </w:rPr>
        <w:t>.</w:t>
      </w:r>
    </w:p>
    <w:p w:rsidR="00780497" w:rsidRPr="00A33D62" w:rsidRDefault="00780497" w:rsidP="00780497">
      <w:pPr>
        <w:shd w:val="clear" w:color="auto" w:fill="FFFFFF"/>
        <w:ind w:right="57" w:firstLine="397"/>
        <w:jc w:val="both"/>
        <w:rPr>
          <w:color w:val="000000"/>
          <w:spacing w:val="9"/>
          <w:sz w:val="24"/>
          <w:szCs w:val="24"/>
          <w:lang w:val="lv-LV"/>
        </w:rPr>
      </w:pPr>
      <w:r w:rsidRPr="00A33D62">
        <w:rPr>
          <w:color w:val="000000"/>
          <w:spacing w:val="8"/>
          <w:sz w:val="24"/>
          <w:szCs w:val="24"/>
          <w:lang w:val="lv-LV"/>
        </w:rPr>
        <w:t>Lauksaimniecībā, lai izlīdzinātu potenciālus lopu stāvvietās, be</w:t>
      </w:r>
      <w:r w:rsidRPr="00A33D62">
        <w:rPr>
          <w:color w:val="000000"/>
          <w:spacing w:val="8"/>
          <w:sz w:val="24"/>
          <w:szCs w:val="24"/>
          <w:lang w:val="lv-LV"/>
        </w:rPr>
        <w:softHyphen/>
      </w:r>
      <w:r w:rsidRPr="00A33D62">
        <w:rPr>
          <w:color w:val="000000"/>
          <w:spacing w:val="9"/>
          <w:sz w:val="24"/>
          <w:szCs w:val="24"/>
          <w:lang w:val="lv-LV"/>
        </w:rPr>
        <w:t>tona grīdās ievieto tērauda stieples vai sloksnes, kuras savieno ar tuvumā esošo elektroi</w:t>
      </w:r>
      <w:r w:rsidRPr="00A33D62">
        <w:rPr>
          <w:color w:val="000000"/>
          <w:spacing w:val="9"/>
          <w:sz w:val="24"/>
          <w:szCs w:val="24"/>
          <w:lang w:val="lv-LV"/>
        </w:rPr>
        <w:t>e</w:t>
      </w:r>
      <w:r w:rsidRPr="00A33D62">
        <w:rPr>
          <w:color w:val="000000"/>
          <w:spacing w:val="9"/>
          <w:sz w:val="24"/>
          <w:szCs w:val="24"/>
          <w:lang w:val="lv-LV"/>
        </w:rPr>
        <w:t>kārtu korpusiem un cauruļvadiem.</w:t>
      </w:r>
    </w:p>
    <w:p w:rsidR="00780497" w:rsidRDefault="00780497" w:rsidP="00780497">
      <w:pPr>
        <w:shd w:val="clear" w:color="auto" w:fill="FFFFFF"/>
        <w:ind w:firstLine="397"/>
        <w:rPr>
          <w:b/>
          <w:bCs/>
          <w:color w:val="000000"/>
          <w:sz w:val="24"/>
          <w:szCs w:val="24"/>
          <w:lang w:val="lv-LV"/>
        </w:rPr>
      </w:pPr>
    </w:p>
    <w:p w:rsidR="00844C20" w:rsidRDefault="00844C20" w:rsidP="00780497">
      <w:pPr>
        <w:shd w:val="clear" w:color="auto" w:fill="FFFFFF"/>
        <w:ind w:firstLine="397"/>
        <w:rPr>
          <w:b/>
          <w:bCs/>
          <w:color w:val="000000"/>
          <w:sz w:val="24"/>
          <w:szCs w:val="24"/>
          <w:lang w:val="lv-LV"/>
        </w:rPr>
      </w:pPr>
    </w:p>
    <w:p w:rsidR="00844C20" w:rsidRDefault="00844C20" w:rsidP="00780497">
      <w:pPr>
        <w:shd w:val="clear" w:color="auto" w:fill="FFFFFF"/>
        <w:ind w:firstLine="397"/>
        <w:rPr>
          <w:b/>
          <w:bCs/>
          <w:color w:val="000000"/>
          <w:sz w:val="24"/>
          <w:szCs w:val="24"/>
          <w:lang w:val="lv-LV"/>
        </w:rPr>
      </w:pPr>
    </w:p>
    <w:p w:rsidR="00780497" w:rsidRDefault="00780497" w:rsidP="00780497">
      <w:pPr>
        <w:shd w:val="clear" w:color="auto" w:fill="FFFFFF"/>
        <w:ind w:firstLine="397"/>
        <w:rPr>
          <w:b/>
          <w:bCs/>
          <w:color w:val="000000"/>
          <w:sz w:val="24"/>
          <w:szCs w:val="24"/>
          <w:lang w:val="lv-LV"/>
        </w:rPr>
      </w:pPr>
      <w:r>
        <w:rPr>
          <w:b/>
          <w:bCs/>
          <w:color w:val="000000"/>
          <w:sz w:val="24"/>
          <w:szCs w:val="24"/>
          <w:lang w:val="lv-LV"/>
        </w:rPr>
        <w:lastRenderedPageBreak/>
        <w:t>10</w:t>
      </w:r>
      <w:r w:rsidRPr="00A33D62">
        <w:rPr>
          <w:b/>
          <w:bCs/>
          <w:color w:val="000000"/>
          <w:sz w:val="24"/>
          <w:szCs w:val="24"/>
          <w:lang w:val="lv-LV"/>
        </w:rPr>
        <w:t>.</w:t>
      </w:r>
      <w:r>
        <w:rPr>
          <w:b/>
          <w:bCs/>
          <w:color w:val="000000"/>
          <w:sz w:val="24"/>
          <w:szCs w:val="24"/>
          <w:lang w:val="lv-LV"/>
        </w:rPr>
        <w:t>6</w:t>
      </w:r>
      <w:r w:rsidRPr="00A33D62">
        <w:rPr>
          <w:b/>
          <w:bCs/>
          <w:color w:val="000000"/>
          <w:sz w:val="24"/>
          <w:szCs w:val="24"/>
          <w:lang w:val="lv-LV"/>
        </w:rPr>
        <w:t>. Z</w:t>
      </w:r>
      <w:r>
        <w:rPr>
          <w:b/>
          <w:bCs/>
          <w:color w:val="000000"/>
          <w:sz w:val="24"/>
          <w:szCs w:val="24"/>
          <w:lang w:val="lv-LV"/>
        </w:rPr>
        <w:t>EMĒTĀJIETAISES</w:t>
      </w:r>
      <w:r w:rsidRPr="00A33D62">
        <w:rPr>
          <w:b/>
          <w:bCs/>
          <w:color w:val="000000"/>
          <w:sz w:val="24"/>
          <w:szCs w:val="24"/>
          <w:lang w:val="lv-LV"/>
        </w:rPr>
        <w:t xml:space="preserve"> </w:t>
      </w:r>
      <w:r>
        <w:rPr>
          <w:b/>
          <w:bCs/>
          <w:color w:val="000000"/>
          <w:sz w:val="24"/>
          <w:szCs w:val="24"/>
          <w:lang w:val="lv-LV"/>
        </w:rPr>
        <w:t xml:space="preserve">STRUKTŪRA UN </w:t>
      </w:r>
    </w:p>
    <w:p w:rsidR="00780497" w:rsidRPr="00A33D62" w:rsidRDefault="00780497" w:rsidP="00780497">
      <w:pPr>
        <w:shd w:val="clear" w:color="auto" w:fill="FFFFFF"/>
        <w:ind w:firstLine="397"/>
        <w:rPr>
          <w:b/>
          <w:bCs/>
          <w:color w:val="000000"/>
          <w:sz w:val="24"/>
          <w:szCs w:val="24"/>
          <w:lang w:val="lv-LV"/>
        </w:rPr>
      </w:pPr>
      <w:r>
        <w:rPr>
          <w:b/>
          <w:bCs/>
          <w:color w:val="000000"/>
          <w:sz w:val="24"/>
          <w:szCs w:val="24"/>
          <w:lang w:val="lv-LV"/>
        </w:rPr>
        <w:t xml:space="preserve">        TAS ELEMENTU IZVEIDOJUMS.</w:t>
      </w:r>
      <w:r w:rsidRPr="00A33D62">
        <w:rPr>
          <w:b/>
          <w:bCs/>
          <w:color w:val="000000"/>
          <w:sz w:val="24"/>
          <w:szCs w:val="24"/>
          <w:lang w:val="lv-LV"/>
        </w:rPr>
        <w:t xml:space="preserve"> </w:t>
      </w:r>
    </w:p>
    <w:p w:rsidR="00780497" w:rsidRPr="00A33D62" w:rsidRDefault="00780497" w:rsidP="00780497">
      <w:pPr>
        <w:shd w:val="clear" w:color="auto" w:fill="FFFFFF"/>
        <w:ind w:firstLine="397"/>
        <w:jc w:val="both"/>
        <w:rPr>
          <w:color w:val="000000"/>
          <w:sz w:val="16"/>
          <w:szCs w:val="16"/>
          <w:lang w:val="lv-LV"/>
        </w:rPr>
      </w:pPr>
    </w:p>
    <w:p w:rsidR="00780497" w:rsidRPr="00A33D62" w:rsidRDefault="00780497" w:rsidP="00780497">
      <w:pPr>
        <w:shd w:val="clear" w:color="auto" w:fill="FFFFFF"/>
        <w:ind w:firstLine="397"/>
        <w:jc w:val="both"/>
        <w:rPr>
          <w:sz w:val="24"/>
          <w:szCs w:val="24"/>
          <w:lang w:val="lv-LV"/>
        </w:rPr>
      </w:pPr>
      <w:r w:rsidRPr="00A33D62">
        <w:rPr>
          <w:color w:val="000000"/>
          <w:sz w:val="24"/>
          <w:szCs w:val="24"/>
          <w:lang w:val="lv-LV"/>
        </w:rPr>
        <w:t xml:space="preserve">Ar </w:t>
      </w:r>
      <w:r w:rsidRPr="00A33D62">
        <w:rPr>
          <w:i/>
          <w:iCs/>
          <w:color w:val="000000"/>
          <w:spacing w:val="7"/>
          <w:sz w:val="24"/>
          <w:szCs w:val="24"/>
          <w:lang w:val="lv-LV"/>
        </w:rPr>
        <w:t xml:space="preserve">zemējumietaisi </w:t>
      </w:r>
      <w:r w:rsidRPr="00A33D62">
        <w:rPr>
          <w:color w:val="000000"/>
          <w:spacing w:val="7"/>
          <w:sz w:val="24"/>
          <w:szCs w:val="24"/>
          <w:lang w:val="lv-LV"/>
        </w:rPr>
        <w:t xml:space="preserve">saprot zemētāju, zemētājvadu, zemējummaģistrāļu un </w:t>
      </w:r>
      <w:r w:rsidRPr="00A33D62">
        <w:rPr>
          <w:color w:val="000000"/>
          <w:spacing w:val="8"/>
          <w:sz w:val="24"/>
          <w:szCs w:val="24"/>
          <w:lang w:val="lv-LV"/>
        </w:rPr>
        <w:t>ze</w:t>
      </w:r>
      <w:r w:rsidRPr="00A33D62">
        <w:rPr>
          <w:color w:val="000000"/>
          <w:spacing w:val="8"/>
          <w:sz w:val="24"/>
          <w:szCs w:val="24"/>
          <w:lang w:val="lv-LV"/>
        </w:rPr>
        <w:t>m</w:t>
      </w:r>
      <w:r w:rsidRPr="00A33D62">
        <w:rPr>
          <w:color w:val="000000"/>
          <w:spacing w:val="8"/>
          <w:sz w:val="24"/>
          <w:szCs w:val="24"/>
          <w:lang w:val="lv-LV"/>
        </w:rPr>
        <w:t>ējumvadu kopu (</w:t>
      </w:r>
      <w:r>
        <w:rPr>
          <w:color w:val="000000"/>
          <w:spacing w:val="8"/>
          <w:sz w:val="24"/>
          <w:szCs w:val="24"/>
          <w:lang w:val="lv-LV"/>
        </w:rPr>
        <w:t>10</w:t>
      </w:r>
      <w:r w:rsidRPr="00A33D62">
        <w:rPr>
          <w:color w:val="000000"/>
          <w:spacing w:val="8"/>
          <w:sz w:val="24"/>
          <w:szCs w:val="24"/>
          <w:lang w:val="lv-LV"/>
        </w:rPr>
        <w:t>.</w:t>
      </w:r>
      <w:r>
        <w:rPr>
          <w:color w:val="000000"/>
          <w:spacing w:val="8"/>
          <w:sz w:val="24"/>
          <w:szCs w:val="24"/>
          <w:lang w:val="lv-LV"/>
        </w:rPr>
        <w:t>13</w:t>
      </w:r>
      <w:r w:rsidRPr="00A33D62">
        <w:rPr>
          <w:color w:val="000000"/>
          <w:spacing w:val="8"/>
          <w:sz w:val="24"/>
          <w:szCs w:val="24"/>
          <w:lang w:val="lv-LV"/>
        </w:rPr>
        <w:t xml:space="preserve">. att. </w:t>
      </w:r>
      <w:r w:rsidRPr="00A33D62">
        <w:rPr>
          <w:i/>
          <w:iCs/>
          <w:color w:val="000000"/>
          <w:spacing w:val="8"/>
          <w:sz w:val="24"/>
          <w:szCs w:val="24"/>
          <w:lang w:val="lv-LV"/>
        </w:rPr>
        <w:t>a):</w:t>
      </w:r>
    </w:p>
    <w:p w:rsidR="00780497" w:rsidRPr="00A33D62" w:rsidRDefault="00780497" w:rsidP="00780497">
      <w:pPr>
        <w:numPr>
          <w:ilvl w:val="0"/>
          <w:numId w:val="121"/>
        </w:numPr>
        <w:shd w:val="clear" w:color="auto" w:fill="FFFFFF"/>
        <w:tabs>
          <w:tab w:val="clear" w:pos="720"/>
          <w:tab w:val="num" w:pos="0"/>
        </w:tabs>
        <w:ind w:left="0" w:firstLine="360"/>
        <w:jc w:val="both"/>
        <w:rPr>
          <w:sz w:val="24"/>
          <w:szCs w:val="24"/>
          <w:lang w:val="lv-LV"/>
        </w:rPr>
      </w:pPr>
      <w:r w:rsidRPr="00A33D62">
        <w:rPr>
          <w:i/>
          <w:iCs/>
          <w:color w:val="000000"/>
          <w:spacing w:val="10"/>
          <w:sz w:val="24"/>
          <w:szCs w:val="24"/>
          <w:lang w:val="lv-LV"/>
        </w:rPr>
        <w:t xml:space="preserve">zemētājus </w:t>
      </w:r>
      <w:r w:rsidRPr="00A33D62">
        <w:rPr>
          <w:color w:val="000000"/>
          <w:spacing w:val="10"/>
          <w:sz w:val="24"/>
          <w:szCs w:val="24"/>
          <w:lang w:val="lv-LV"/>
        </w:rPr>
        <w:t xml:space="preserve">nosacīti var iedalīt divas </w:t>
      </w:r>
      <w:r w:rsidRPr="00A33D62">
        <w:rPr>
          <w:i/>
          <w:iCs/>
          <w:color w:val="000000"/>
          <w:spacing w:val="10"/>
          <w:sz w:val="24"/>
          <w:szCs w:val="24"/>
          <w:lang w:val="lv-LV"/>
        </w:rPr>
        <w:t xml:space="preserve">lielās grupās: </w:t>
      </w:r>
      <w:r w:rsidRPr="00A33D62">
        <w:rPr>
          <w:color w:val="000000"/>
          <w:spacing w:val="10"/>
          <w:sz w:val="24"/>
          <w:szCs w:val="24"/>
          <w:lang w:val="lv-LV"/>
        </w:rPr>
        <w:t xml:space="preserve">dabiskajos </w:t>
      </w:r>
      <w:r w:rsidRPr="00A33D62">
        <w:rPr>
          <w:bCs/>
          <w:color w:val="000000"/>
          <w:spacing w:val="5"/>
          <w:sz w:val="24"/>
          <w:szCs w:val="24"/>
          <w:lang w:val="lv-LV"/>
        </w:rPr>
        <w:t>un</w:t>
      </w:r>
      <w:r w:rsidRPr="00A33D62">
        <w:rPr>
          <w:b/>
          <w:bCs/>
          <w:color w:val="000000"/>
          <w:spacing w:val="5"/>
          <w:sz w:val="24"/>
          <w:szCs w:val="24"/>
          <w:lang w:val="lv-LV"/>
        </w:rPr>
        <w:t xml:space="preserve"> </w:t>
      </w:r>
      <w:r w:rsidRPr="00A33D62">
        <w:rPr>
          <w:color w:val="000000"/>
          <w:spacing w:val="5"/>
          <w:sz w:val="24"/>
          <w:szCs w:val="24"/>
          <w:lang w:val="lv-LV"/>
        </w:rPr>
        <w:t>māksl</w:t>
      </w:r>
      <w:r w:rsidRPr="00A33D62">
        <w:rPr>
          <w:color w:val="000000"/>
          <w:spacing w:val="5"/>
          <w:sz w:val="24"/>
          <w:szCs w:val="24"/>
          <w:lang w:val="lv-LV"/>
        </w:rPr>
        <w:t>ī</w:t>
      </w:r>
      <w:r w:rsidRPr="00A33D62">
        <w:rPr>
          <w:color w:val="000000"/>
          <w:spacing w:val="5"/>
          <w:sz w:val="24"/>
          <w:szCs w:val="24"/>
          <w:lang w:val="lv-LV"/>
        </w:rPr>
        <w:t>gajos zemētājos</w:t>
      </w:r>
      <w:r>
        <w:rPr>
          <w:color w:val="000000"/>
          <w:spacing w:val="5"/>
          <w:sz w:val="24"/>
          <w:szCs w:val="24"/>
          <w:lang w:val="lv-LV"/>
        </w:rPr>
        <w:t xml:space="preserve"> (10.13. att.)</w:t>
      </w:r>
      <w:r w:rsidRPr="00A33D62">
        <w:rPr>
          <w:color w:val="000000"/>
          <w:spacing w:val="5"/>
          <w:sz w:val="24"/>
          <w:szCs w:val="24"/>
          <w:lang w:val="lv-LV"/>
        </w:rPr>
        <w:t xml:space="preserve">. Ierīkojot zemējumietaisi, pirmām kārtām </w:t>
      </w:r>
      <w:r w:rsidRPr="00A33D62">
        <w:rPr>
          <w:color w:val="000000"/>
          <w:spacing w:val="9"/>
          <w:sz w:val="24"/>
          <w:szCs w:val="24"/>
          <w:lang w:val="lv-LV"/>
        </w:rPr>
        <w:t>jācenšas i</w:t>
      </w:r>
      <w:r w:rsidRPr="00A33D62">
        <w:rPr>
          <w:color w:val="000000"/>
          <w:spacing w:val="9"/>
          <w:sz w:val="24"/>
          <w:szCs w:val="24"/>
          <w:lang w:val="lv-LV"/>
        </w:rPr>
        <w:t>z</w:t>
      </w:r>
      <w:r w:rsidRPr="00A33D62">
        <w:rPr>
          <w:color w:val="000000"/>
          <w:spacing w:val="9"/>
          <w:sz w:val="24"/>
          <w:szCs w:val="24"/>
          <w:lang w:val="lv-LV"/>
        </w:rPr>
        <w:t xml:space="preserve">mantot visus </w:t>
      </w:r>
      <w:r w:rsidRPr="00A33D62">
        <w:rPr>
          <w:i/>
          <w:iCs/>
          <w:color w:val="000000"/>
          <w:spacing w:val="9"/>
          <w:sz w:val="24"/>
          <w:szCs w:val="24"/>
          <w:lang w:val="lv-LV"/>
        </w:rPr>
        <w:t xml:space="preserve">dabiskos zemētājus, </w:t>
      </w:r>
      <w:r w:rsidRPr="00A33D62">
        <w:rPr>
          <w:color w:val="000000"/>
          <w:spacing w:val="9"/>
          <w:sz w:val="24"/>
          <w:szCs w:val="24"/>
          <w:lang w:val="lv-LV"/>
        </w:rPr>
        <w:t>pie kuriem pieder da</w:t>
      </w:r>
      <w:r w:rsidRPr="00A33D62">
        <w:rPr>
          <w:color w:val="000000"/>
          <w:spacing w:val="9"/>
          <w:sz w:val="24"/>
          <w:szCs w:val="24"/>
          <w:lang w:val="lv-LV"/>
        </w:rPr>
        <w:softHyphen/>
      </w:r>
      <w:r w:rsidRPr="00A33D62">
        <w:rPr>
          <w:color w:val="000000"/>
          <w:spacing w:val="12"/>
          <w:sz w:val="24"/>
          <w:szCs w:val="24"/>
          <w:lang w:val="lv-LV"/>
        </w:rPr>
        <w:t>žādas metālkonstrukcijas, kabeļu svina apvalki, cauruļvadi (izņe</w:t>
      </w:r>
      <w:r w:rsidRPr="00A33D62">
        <w:rPr>
          <w:color w:val="000000"/>
          <w:spacing w:val="12"/>
          <w:sz w:val="24"/>
          <w:szCs w:val="24"/>
          <w:lang w:val="lv-LV"/>
        </w:rPr>
        <w:softHyphen/>
      </w:r>
      <w:r w:rsidRPr="00A33D62">
        <w:rPr>
          <w:color w:val="000000"/>
          <w:spacing w:val="13"/>
          <w:sz w:val="24"/>
          <w:szCs w:val="24"/>
          <w:lang w:val="lv-LV"/>
        </w:rPr>
        <w:t xml:space="preserve">mot tādus, kuros plūst sprāgstamas vai degamas vielas) u. tml. Ja </w:t>
      </w:r>
      <w:r w:rsidRPr="00A33D62">
        <w:rPr>
          <w:color w:val="000000"/>
          <w:spacing w:val="8"/>
          <w:sz w:val="24"/>
          <w:szCs w:val="24"/>
          <w:lang w:val="lv-LV"/>
        </w:rPr>
        <w:t>ar  dabiskajiem  zemētājiem  neizdodas  panākt no</w:t>
      </w:r>
      <w:r w:rsidRPr="00A33D62">
        <w:rPr>
          <w:color w:val="000000"/>
          <w:spacing w:val="8"/>
          <w:sz w:val="24"/>
          <w:szCs w:val="24"/>
          <w:lang w:val="lv-LV"/>
        </w:rPr>
        <w:t>r</w:t>
      </w:r>
      <w:r w:rsidRPr="00A33D62">
        <w:rPr>
          <w:color w:val="000000"/>
          <w:spacing w:val="8"/>
          <w:sz w:val="24"/>
          <w:szCs w:val="24"/>
          <w:lang w:val="lv-LV"/>
        </w:rPr>
        <w:t xml:space="preserve">matīvos  noteikto </w:t>
      </w:r>
      <w:r w:rsidRPr="00A33D62">
        <w:rPr>
          <w:color w:val="000000"/>
          <w:spacing w:val="9"/>
          <w:sz w:val="24"/>
          <w:szCs w:val="24"/>
          <w:lang w:val="lv-LV"/>
        </w:rPr>
        <w:t xml:space="preserve">zemējumpretestību, tad jāierīko </w:t>
      </w:r>
      <w:r w:rsidRPr="00A33D62">
        <w:rPr>
          <w:i/>
          <w:iCs/>
          <w:color w:val="000000"/>
          <w:spacing w:val="9"/>
          <w:sz w:val="24"/>
          <w:szCs w:val="24"/>
          <w:lang w:val="lv-LV"/>
        </w:rPr>
        <w:t>mākslīgie zemē</w:t>
      </w:r>
      <w:r w:rsidRPr="00A33D62">
        <w:rPr>
          <w:i/>
          <w:iCs/>
          <w:color w:val="000000"/>
          <w:spacing w:val="8"/>
          <w:sz w:val="24"/>
          <w:szCs w:val="24"/>
          <w:lang w:val="lv-LV"/>
        </w:rPr>
        <w:t xml:space="preserve">tāji, </w:t>
      </w:r>
      <w:r w:rsidRPr="00A33D62">
        <w:rPr>
          <w:color w:val="000000"/>
          <w:spacing w:val="8"/>
          <w:sz w:val="24"/>
          <w:szCs w:val="24"/>
          <w:lang w:val="lv-LV"/>
        </w:rPr>
        <w:t>to ierīk</w:t>
      </w:r>
      <w:r w:rsidRPr="00A33D62">
        <w:rPr>
          <w:color w:val="000000"/>
          <w:spacing w:val="8"/>
          <w:sz w:val="24"/>
          <w:szCs w:val="24"/>
          <w:lang w:val="lv-LV"/>
        </w:rPr>
        <w:t>o</w:t>
      </w:r>
      <w:r w:rsidRPr="00A33D62">
        <w:rPr>
          <w:color w:val="000000"/>
          <w:spacing w:val="8"/>
          <w:sz w:val="24"/>
          <w:szCs w:val="24"/>
          <w:lang w:val="lv-LV"/>
        </w:rPr>
        <w:t>šanai izmanto:</w:t>
      </w:r>
    </w:p>
    <w:tbl>
      <w:tblPr>
        <w:tblW w:w="0" w:type="auto"/>
        <w:tblInd w:w="37" w:type="dxa"/>
        <w:tblLook w:val="04A0"/>
      </w:tblPr>
      <w:tblGrid>
        <w:gridCol w:w="6803"/>
        <w:gridCol w:w="1880"/>
      </w:tblGrid>
      <w:tr w:rsidR="00780497" w:rsidRPr="00B50B95" w:rsidTr="00844C20">
        <w:tc>
          <w:tcPr>
            <w:tcW w:w="7017" w:type="dxa"/>
          </w:tcPr>
          <w:p w:rsidR="00780497" w:rsidRPr="00E12A7B" w:rsidRDefault="00780497" w:rsidP="00844C20">
            <w:pPr>
              <w:jc w:val="center"/>
              <w:rPr>
                <w:sz w:val="24"/>
                <w:szCs w:val="24"/>
                <w:lang w:val="lv-LV"/>
              </w:rPr>
            </w:pPr>
            <w:r>
              <w:rPr>
                <w:noProof/>
                <w:sz w:val="24"/>
                <w:szCs w:val="24"/>
                <w:lang w:val="lv-LV" w:eastAsia="lv-LV"/>
              </w:rPr>
              <w:drawing>
                <wp:inline distT="0" distB="0" distL="0" distR="0">
                  <wp:extent cx="4101465" cy="2599690"/>
                  <wp:effectExtent l="19050" t="0" r="0" b="0"/>
                  <wp:docPr id="115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34" cstate="print">
                            <a:lum bright="-40000" contrast="60000"/>
                          </a:blip>
                          <a:srcRect/>
                          <a:stretch>
                            <a:fillRect/>
                          </a:stretch>
                        </pic:blipFill>
                        <pic:spPr bwMode="auto">
                          <a:xfrm>
                            <a:off x="0" y="0"/>
                            <a:ext cx="4101465" cy="2599690"/>
                          </a:xfrm>
                          <a:prstGeom prst="rect">
                            <a:avLst/>
                          </a:prstGeom>
                          <a:noFill/>
                          <a:ln w="9525">
                            <a:noFill/>
                            <a:miter lim="800000"/>
                            <a:headEnd/>
                            <a:tailEnd/>
                          </a:ln>
                        </pic:spPr>
                      </pic:pic>
                    </a:graphicData>
                  </a:graphic>
                </wp:inline>
              </w:drawing>
            </w:r>
          </w:p>
        </w:tc>
        <w:tc>
          <w:tcPr>
            <w:tcW w:w="2233" w:type="dxa"/>
          </w:tcPr>
          <w:p w:rsidR="00780497" w:rsidRPr="00E12A7B" w:rsidRDefault="00780497" w:rsidP="00844C20">
            <w:pPr>
              <w:jc w:val="center"/>
              <w:rPr>
                <w:color w:val="000000"/>
                <w:spacing w:val="-3"/>
                <w:sz w:val="22"/>
                <w:szCs w:val="22"/>
                <w:lang w:val="lv-LV"/>
              </w:rPr>
            </w:pPr>
          </w:p>
          <w:p w:rsidR="00780497" w:rsidRPr="00E12A7B" w:rsidRDefault="00780497" w:rsidP="00844C20">
            <w:pPr>
              <w:jc w:val="center"/>
              <w:rPr>
                <w:color w:val="000000"/>
                <w:spacing w:val="-3"/>
                <w:sz w:val="22"/>
                <w:szCs w:val="22"/>
                <w:lang w:val="lv-LV"/>
              </w:rPr>
            </w:pPr>
          </w:p>
          <w:p w:rsidR="00780497" w:rsidRPr="00E12A7B" w:rsidRDefault="00780497" w:rsidP="00844C20">
            <w:pPr>
              <w:jc w:val="center"/>
              <w:rPr>
                <w:color w:val="000000"/>
                <w:spacing w:val="-3"/>
                <w:sz w:val="22"/>
                <w:szCs w:val="22"/>
                <w:lang w:val="lv-LV"/>
              </w:rPr>
            </w:pPr>
          </w:p>
          <w:p w:rsidR="00780497" w:rsidRPr="00E12A7B" w:rsidRDefault="00780497" w:rsidP="00844C20">
            <w:pPr>
              <w:jc w:val="center"/>
              <w:rPr>
                <w:color w:val="000000"/>
                <w:spacing w:val="-3"/>
                <w:sz w:val="22"/>
                <w:szCs w:val="22"/>
                <w:lang w:val="lv-LV"/>
              </w:rPr>
            </w:pPr>
          </w:p>
          <w:p w:rsidR="00780497" w:rsidRPr="00E12A7B" w:rsidRDefault="00780497" w:rsidP="00844C20">
            <w:pPr>
              <w:jc w:val="center"/>
              <w:rPr>
                <w:color w:val="000000"/>
                <w:spacing w:val="-3"/>
                <w:sz w:val="22"/>
                <w:szCs w:val="22"/>
                <w:lang w:val="lv-LV"/>
              </w:rPr>
            </w:pPr>
          </w:p>
          <w:p w:rsidR="00780497" w:rsidRPr="00E12A7B" w:rsidRDefault="00780497" w:rsidP="00844C20">
            <w:pPr>
              <w:jc w:val="center"/>
              <w:rPr>
                <w:sz w:val="24"/>
                <w:szCs w:val="24"/>
                <w:lang w:val="lv-LV"/>
              </w:rPr>
            </w:pPr>
            <w:r>
              <w:rPr>
                <w:color w:val="000000"/>
                <w:spacing w:val="-3"/>
                <w:sz w:val="22"/>
                <w:szCs w:val="22"/>
                <w:lang w:val="lv-LV"/>
              </w:rPr>
              <w:t>10.11.</w:t>
            </w:r>
            <w:r w:rsidRPr="00E12A7B">
              <w:rPr>
                <w:color w:val="000000"/>
                <w:spacing w:val="-3"/>
                <w:sz w:val="22"/>
                <w:szCs w:val="22"/>
                <w:lang w:val="lv-LV"/>
              </w:rPr>
              <w:t xml:space="preserve"> att. Sola sprieguma un pi</w:t>
            </w:r>
            <w:r w:rsidRPr="00E12A7B">
              <w:rPr>
                <w:color w:val="000000"/>
                <w:spacing w:val="-3"/>
                <w:sz w:val="22"/>
                <w:szCs w:val="22"/>
                <w:lang w:val="lv-LV"/>
              </w:rPr>
              <w:t>e</w:t>
            </w:r>
            <w:r w:rsidRPr="00E12A7B">
              <w:rPr>
                <w:color w:val="000000"/>
                <w:spacing w:val="-3"/>
                <w:sz w:val="22"/>
                <w:szCs w:val="22"/>
                <w:lang w:val="lv-LV"/>
              </w:rPr>
              <w:t>skarsprieguma s</w:t>
            </w:r>
            <w:r w:rsidRPr="00E12A7B">
              <w:rPr>
                <w:color w:val="000000"/>
                <w:spacing w:val="-3"/>
                <w:sz w:val="22"/>
                <w:szCs w:val="22"/>
                <w:lang w:val="lv-LV"/>
              </w:rPr>
              <w:t>a</w:t>
            </w:r>
            <w:r w:rsidRPr="00E12A7B">
              <w:rPr>
                <w:color w:val="000000"/>
                <w:spacing w:val="-3"/>
                <w:sz w:val="22"/>
                <w:szCs w:val="22"/>
                <w:lang w:val="lv-LV"/>
              </w:rPr>
              <w:t>mazināšana, izl</w:t>
            </w:r>
            <w:r w:rsidRPr="00E12A7B">
              <w:rPr>
                <w:color w:val="000000"/>
                <w:spacing w:val="-3"/>
                <w:sz w:val="22"/>
                <w:szCs w:val="22"/>
                <w:lang w:val="lv-LV"/>
              </w:rPr>
              <w:t>ī</w:t>
            </w:r>
            <w:r w:rsidRPr="00E12A7B">
              <w:rPr>
                <w:color w:val="000000"/>
                <w:spacing w:val="-3"/>
                <w:sz w:val="22"/>
                <w:szCs w:val="22"/>
                <w:lang w:val="lv-LV"/>
              </w:rPr>
              <w:t xml:space="preserve">dzinot </w:t>
            </w:r>
            <w:r w:rsidRPr="00E12A7B">
              <w:rPr>
                <w:color w:val="000000"/>
                <w:spacing w:val="-6"/>
                <w:sz w:val="22"/>
                <w:szCs w:val="22"/>
                <w:lang w:val="lv-LV"/>
              </w:rPr>
              <w:t>potenciālus.</w:t>
            </w:r>
          </w:p>
        </w:tc>
      </w:tr>
    </w:tbl>
    <w:p w:rsidR="00780497" w:rsidRDefault="00780497" w:rsidP="00780497">
      <w:pPr>
        <w:shd w:val="clear" w:color="auto" w:fill="FFFFFF"/>
        <w:ind w:left="37"/>
        <w:jc w:val="both"/>
        <w:rPr>
          <w:sz w:val="24"/>
          <w:szCs w:val="24"/>
          <w:lang w:val="lv-LV"/>
        </w:rPr>
      </w:pPr>
    </w:p>
    <w:tbl>
      <w:tblPr>
        <w:tblW w:w="0" w:type="auto"/>
        <w:tblInd w:w="37" w:type="dxa"/>
        <w:tblLook w:val="04A0"/>
      </w:tblPr>
      <w:tblGrid>
        <w:gridCol w:w="4896"/>
        <w:gridCol w:w="3787"/>
      </w:tblGrid>
      <w:tr w:rsidR="00780497" w:rsidRPr="00B50B95" w:rsidTr="00844C20">
        <w:tc>
          <w:tcPr>
            <w:tcW w:w="5033" w:type="dxa"/>
          </w:tcPr>
          <w:p w:rsidR="00780497" w:rsidRPr="00E12A7B" w:rsidRDefault="00780497" w:rsidP="00844C20">
            <w:pPr>
              <w:jc w:val="center"/>
              <w:rPr>
                <w:sz w:val="24"/>
                <w:szCs w:val="24"/>
                <w:lang w:val="lv-LV"/>
              </w:rPr>
            </w:pPr>
            <w:r>
              <w:rPr>
                <w:noProof/>
                <w:lang w:val="lv-LV" w:eastAsia="lv-LV"/>
              </w:rPr>
              <w:drawing>
                <wp:inline distT="0" distB="0" distL="0" distR="0">
                  <wp:extent cx="2524760" cy="2074545"/>
                  <wp:effectExtent l="19050" t="0" r="8890" b="0"/>
                  <wp:docPr id="115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35" cstate="print">
                            <a:lum bright="-40000" contrast="60000"/>
                          </a:blip>
                          <a:srcRect/>
                          <a:stretch>
                            <a:fillRect/>
                          </a:stretch>
                        </pic:blipFill>
                        <pic:spPr bwMode="auto">
                          <a:xfrm>
                            <a:off x="0" y="0"/>
                            <a:ext cx="2524760" cy="2074545"/>
                          </a:xfrm>
                          <a:prstGeom prst="rect">
                            <a:avLst/>
                          </a:prstGeom>
                          <a:noFill/>
                          <a:ln w="9525">
                            <a:noFill/>
                            <a:miter lim="800000"/>
                            <a:headEnd/>
                            <a:tailEnd/>
                          </a:ln>
                        </pic:spPr>
                      </pic:pic>
                    </a:graphicData>
                  </a:graphic>
                </wp:inline>
              </w:drawing>
            </w:r>
          </w:p>
        </w:tc>
        <w:tc>
          <w:tcPr>
            <w:tcW w:w="4217" w:type="dxa"/>
          </w:tcPr>
          <w:p w:rsidR="00780497" w:rsidRDefault="00780497" w:rsidP="00844C20">
            <w:pPr>
              <w:widowControl/>
              <w:autoSpaceDE/>
              <w:autoSpaceDN/>
              <w:adjustRightInd/>
              <w:rPr>
                <w:color w:val="000000"/>
                <w:spacing w:val="-3"/>
                <w:sz w:val="22"/>
                <w:szCs w:val="22"/>
                <w:lang w:val="lv-LV"/>
              </w:rPr>
            </w:pPr>
          </w:p>
          <w:p w:rsidR="00780497" w:rsidRDefault="00780497" w:rsidP="00844C20">
            <w:pPr>
              <w:widowControl/>
              <w:autoSpaceDE/>
              <w:autoSpaceDN/>
              <w:adjustRightInd/>
              <w:rPr>
                <w:color w:val="000000"/>
                <w:spacing w:val="-3"/>
                <w:sz w:val="22"/>
                <w:szCs w:val="22"/>
                <w:lang w:val="lv-LV"/>
              </w:rPr>
            </w:pPr>
          </w:p>
          <w:p w:rsidR="00780497" w:rsidRDefault="00780497" w:rsidP="00844C20">
            <w:pPr>
              <w:widowControl/>
              <w:autoSpaceDE/>
              <w:autoSpaceDN/>
              <w:adjustRightInd/>
              <w:rPr>
                <w:color w:val="000000"/>
                <w:spacing w:val="-3"/>
                <w:sz w:val="22"/>
                <w:szCs w:val="22"/>
                <w:lang w:val="lv-LV"/>
              </w:rPr>
            </w:pPr>
          </w:p>
          <w:p w:rsidR="00780497" w:rsidRPr="00936465" w:rsidRDefault="00780497" w:rsidP="00844C20">
            <w:pPr>
              <w:widowControl/>
              <w:autoSpaceDE/>
              <w:autoSpaceDN/>
              <w:adjustRightInd/>
              <w:rPr>
                <w:sz w:val="22"/>
                <w:szCs w:val="22"/>
                <w:lang w:val="en-GB" w:eastAsia="lv-LV"/>
              </w:rPr>
            </w:pPr>
            <w:r>
              <w:rPr>
                <w:color w:val="000000"/>
                <w:spacing w:val="-3"/>
                <w:sz w:val="22"/>
                <w:szCs w:val="22"/>
                <w:lang w:val="lv-LV"/>
              </w:rPr>
              <w:t>10.12.</w:t>
            </w:r>
            <w:r w:rsidRPr="00E12A7B">
              <w:rPr>
                <w:color w:val="000000"/>
                <w:spacing w:val="-3"/>
                <w:sz w:val="22"/>
                <w:szCs w:val="22"/>
                <w:lang w:val="lv-LV"/>
              </w:rPr>
              <w:t xml:space="preserve"> att. Sola sprieguma un pieskar</w:t>
            </w:r>
            <w:r w:rsidRPr="00E12A7B">
              <w:rPr>
                <w:color w:val="000000"/>
                <w:spacing w:val="-3"/>
                <w:sz w:val="22"/>
                <w:szCs w:val="22"/>
                <w:lang w:val="lv-LV"/>
              </w:rPr>
              <w:t>s</w:t>
            </w:r>
            <w:r w:rsidRPr="00E12A7B">
              <w:rPr>
                <w:color w:val="000000"/>
                <w:spacing w:val="-3"/>
                <w:sz w:val="22"/>
                <w:szCs w:val="22"/>
                <w:lang w:val="lv-LV"/>
              </w:rPr>
              <w:t xml:space="preserve">prieguma samazināšana, izlīdzinot </w:t>
            </w:r>
            <w:r w:rsidRPr="00E12A7B">
              <w:rPr>
                <w:color w:val="000000"/>
                <w:spacing w:val="-6"/>
                <w:sz w:val="22"/>
                <w:szCs w:val="22"/>
                <w:lang w:val="lv-LV"/>
              </w:rPr>
              <w:t>pote</w:t>
            </w:r>
            <w:r w:rsidRPr="00E12A7B">
              <w:rPr>
                <w:color w:val="000000"/>
                <w:spacing w:val="-6"/>
                <w:sz w:val="22"/>
                <w:szCs w:val="22"/>
                <w:lang w:val="lv-LV"/>
              </w:rPr>
              <w:t>n</w:t>
            </w:r>
            <w:r w:rsidRPr="00E12A7B">
              <w:rPr>
                <w:color w:val="000000"/>
                <w:spacing w:val="-6"/>
                <w:sz w:val="22"/>
                <w:szCs w:val="22"/>
                <w:lang w:val="lv-LV"/>
              </w:rPr>
              <w:t xml:space="preserve">ciālus kontūrā: </w:t>
            </w:r>
            <w:r w:rsidRPr="00E12A7B">
              <w:rPr>
                <w:i/>
                <w:color w:val="000000"/>
                <w:spacing w:val="-6"/>
                <w:sz w:val="22"/>
                <w:szCs w:val="22"/>
                <w:lang w:val="lv-LV"/>
              </w:rPr>
              <w:t>a</w:t>
            </w:r>
            <w:r w:rsidRPr="00E12A7B">
              <w:rPr>
                <w:color w:val="000000"/>
                <w:spacing w:val="-6"/>
                <w:sz w:val="22"/>
                <w:szCs w:val="22"/>
                <w:lang w:val="lv-LV"/>
              </w:rPr>
              <w:t xml:space="preserve"> – plāns; </w:t>
            </w:r>
            <w:r w:rsidRPr="00E12A7B">
              <w:rPr>
                <w:i/>
                <w:color w:val="000000"/>
                <w:spacing w:val="-6"/>
                <w:sz w:val="22"/>
                <w:szCs w:val="22"/>
                <w:lang w:val="lv-LV"/>
              </w:rPr>
              <w:t>b</w:t>
            </w:r>
            <w:r w:rsidRPr="00E12A7B">
              <w:rPr>
                <w:color w:val="000000"/>
                <w:spacing w:val="-6"/>
                <w:sz w:val="22"/>
                <w:szCs w:val="22"/>
                <w:lang w:val="lv-LV"/>
              </w:rPr>
              <w:t xml:space="preserve"> – potenciāla līknes forma. </w:t>
            </w:r>
          </w:p>
          <w:p w:rsidR="00780497" w:rsidRPr="00936465" w:rsidRDefault="00780497" w:rsidP="00844C20">
            <w:pPr>
              <w:jc w:val="center"/>
              <w:rPr>
                <w:sz w:val="22"/>
                <w:szCs w:val="22"/>
                <w:lang w:val="en-GB"/>
              </w:rPr>
            </w:pPr>
          </w:p>
        </w:tc>
      </w:tr>
    </w:tbl>
    <w:p w:rsidR="00780497" w:rsidRDefault="00780497" w:rsidP="00780497">
      <w:pPr>
        <w:shd w:val="clear" w:color="auto" w:fill="FFFFFF"/>
        <w:ind w:firstLine="397"/>
        <w:rPr>
          <w:b/>
          <w:bCs/>
          <w:color w:val="000000"/>
          <w:sz w:val="24"/>
          <w:szCs w:val="24"/>
          <w:lang w:val="lv-LV"/>
        </w:rPr>
      </w:pPr>
    </w:p>
    <w:p w:rsidR="00780497" w:rsidRPr="00F43335" w:rsidRDefault="00780497" w:rsidP="00780497">
      <w:pPr>
        <w:numPr>
          <w:ilvl w:val="1"/>
          <w:numId w:val="121"/>
        </w:numPr>
        <w:shd w:val="clear" w:color="auto" w:fill="FFFFFF"/>
        <w:tabs>
          <w:tab w:val="clear" w:pos="1440"/>
          <w:tab w:val="num" w:pos="0"/>
        </w:tabs>
        <w:ind w:left="0" w:firstLine="397"/>
        <w:jc w:val="both"/>
        <w:rPr>
          <w:sz w:val="24"/>
          <w:szCs w:val="24"/>
          <w:lang w:val="lv-LV"/>
        </w:rPr>
      </w:pPr>
      <w:r w:rsidRPr="00F43335">
        <w:rPr>
          <w:i/>
          <w:iCs/>
          <w:color w:val="000000"/>
          <w:spacing w:val="1"/>
          <w:sz w:val="24"/>
          <w:szCs w:val="24"/>
          <w:lang w:val="lv-LV"/>
        </w:rPr>
        <w:t xml:space="preserve">vertikālos elektrodus </w:t>
      </w:r>
      <w:r w:rsidRPr="00F43335">
        <w:rPr>
          <w:color w:val="000000"/>
          <w:spacing w:val="1"/>
          <w:sz w:val="24"/>
          <w:szCs w:val="24"/>
          <w:lang w:val="lv-LV"/>
        </w:rPr>
        <w:t>— 4,5</w:t>
      </w:r>
      <w:r w:rsidRPr="00F43335">
        <w:rPr>
          <w:color w:val="000000"/>
          <w:spacing w:val="27"/>
          <w:sz w:val="24"/>
          <w:szCs w:val="24"/>
          <w:lang w:val="lv-LV"/>
        </w:rPr>
        <w:t>...</w:t>
      </w:r>
      <w:r w:rsidRPr="00F43335">
        <w:rPr>
          <w:color w:val="000000"/>
          <w:spacing w:val="1"/>
          <w:sz w:val="24"/>
          <w:szCs w:val="24"/>
          <w:lang w:val="lv-LV"/>
        </w:rPr>
        <w:t xml:space="preserve">5 m garus 10…16 mm diametra </w:t>
      </w:r>
      <w:r w:rsidRPr="00F43335">
        <w:rPr>
          <w:color w:val="000000"/>
          <w:spacing w:val="7"/>
          <w:sz w:val="24"/>
          <w:szCs w:val="24"/>
          <w:lang w:val="lv-LV"/>
        </w:rPr>
        <w:t>apaļtērauda stieņus vai 2,5…3 m garus leņķtērauda stieņus ar vis</w:t>
      </w:r>
      <w:r w:rsidRPr="00F43335">
        <w:rPr>
          <w:color w:val="000000"/>
          <w:spacing w:val="7"/>
          <w:sz w:val="24"/>
          <w:szCs w:val="24"/>
          <w:lang w:val="lv-LV"/>
        </w:rPr>
        <w:softHyphen/>
      </w:r>
      <w:r w:rsidRPr="00F43335">
        <w:rPr>
          <w:color w:val="000000"/>
          <w:spacing w:val="10"/>
          <w:sz w:val="24"/>
          <w:szCs w:val="24"/>
          <w:lang w:val="lv-LV"/>
        </w:rPr>
        <w:t>maz 4 mm biezām sieniņām. Pēdējā laikā sakara ar to, ka uzlabo</w:t>
      </w:r>
      <w:r w:rsidRPr="00F43335">
        <w:rPr>
          <w:color w:val="000000"/>
          <w:spacing w:val="10"/>
          <w:sz w:val="24"/>
          <w:szCs w:val="24"/>
          <w:lang w:val="lv-LV"/>
        </w:rPr>
        <w:softHyphen/>
      </w:r>
      <w:r w:rsidRPr="00F43335">
        <w:rPr>
          <w:color w:val="000000"/>
          <w:spacing w:val="8"/>
          <w:sz w:val="24"/>
          <w:szCs w:val="24"/>
          <w:lang w:val="lv-LV"/>
        </w:rPr>
        <w:t xml:space="preserve">jusies elektrodu dzīšanas tehnika, izmanto arī garākus elektrodus, </w:t>
      </w:r>
      <w:r w:rsidRPr="00F43335">
        <w:rPr>
          <w:color w:val="000000"/>
          <w:spacing w:val="5"/>
          <w:sz w:val="24"/>
          <w:szCs w:val="24"/>
          <w:lang w:val="lv-LV"/>
        </w:rPr>
        <w:t>tādējādi panākot saiti ar dziļākiem zemes slāņiem. Šiem sl</w:t>
      </w:r>
      <w:r w:rsidRPr="00F43335">
        <w:rPr>
          <w:color w:val="000000"/>
          <w:spacing w:val="5"/>
          <w:sz w:val="24"/>
          <w:szCs w:val="24"/>
          <w:lang w:val="lv-LV"/>
        </w:rPr>
        <w:t>ā</w:t>
      </w:r>
      <w:r w:rsidRPr="00F43335">
        <w:rPr>
          <w:color w:val="000000"/>
          <w:spacing w:val="5"/>
          <w:sz w:val="24"/>
          <w:szCs w:val="24"/>
          <w:lang w:val="lv-LV"/>
        </w:rPr>
        <w:t xml:space="preserve">ņiem ir </w:t>
      </w:r>
      <w:r w:rsidRPr="00F43335">
        <w:rPr>
          <w:color w:val="000000"/>
          <w:spacing w:val="10"/>
          <w:sz w:val="24"/>
          <w:szCs w:val="24"/>
          <w:lang w:val="lv-LV"/>
        </w:rPr>
        <w:t xml:space="preserve">mazāka īpatnējā </w:t>
      </w:r>
    </w:p>
    <w:p w:rsidR="00780497" w:rsidRPr="00F43335" w:rsidRDefault="00780497" w:rsidP="00780497">
      <w:pPr>
        <w:shd w:val="clear" w:color="auto" w:fill="FFFFFF"/>
        <w:tabs>
          <w:tab w:val="left" w:pos="397"/>
        </w:tabs>
        <w:ind w:left="37"/>
        <w:jc w:val="both"/>
        <w:rPr>
          <w:sz w:val="24"/>
          <w:szCs w:val="24"/>
          <w:lang w:val="lv-LV"/>
        </w:rPr>
      </w:pPr>
      <w:r w:rsidRPr="00A33D62">
        <w:rPr>
          <w:color w:val="000000"/>
          <w:spacing w:val="10"/>
          <w:sz w:val="24"/>
          <w:szCs w:val="24"/>
          <w:lang w:val="lv-LV"/>
        </w:rPr>
        <w:t xml:space="preserve">pretestība nekā augšējiem slāņiem, tā rezultāta </w:t>
      </w:r>
      <w:r w:rsidRPr="00A33D62">
        <w:rPr>
          <w:color w:val="000000"/>
          <w:spacing w:val="4"/>
          <w:sz w:val="24"/>
          <w:szCs w:val="24"/>
          <w:lang w:val="lv-LV"/>
        </w:rPr>
        <w:t>iespējams to pašu zemētājpretest</w:t>
      </w:r>
      <w:r w:rsidRPr="00A33D62">
        <w:rPr>
          <w:color w:val="000000"/>
          <w:spacing w:val="4"/>
          <w:sz w:val="24"/>
          <w:szCs w:val="24"/>
          <w:lang w:val="lv-LV"/>
        </w:rPr>
        <w:t>ī</w:t>
      </w:r>
      <w:r w:rsidRPr="00A33D62">
        <w:rPr>
          <w:color w:val="000000"/>
          <w:spacing w:val="4"/>
          <w:sz w:val="24"/>
          <w:szCs w:val="24"/>
          <w:lang w:val="lv-LV"/>
        </w:rPr>
        <w:t xml:space="preserve">bu nodrošināt ar mazāku elektrodu </w:t>
      </w:r>
      <w:r w:rsidRPr="00A33D62">
        <w:rPr>
          <w:color w:val="000000"/>
          <w:spacing w:val="7"/>
          <w:sz w:val="24"/>
          <w:szCs w:val="24"/>
          <w:lang w:val="lv-LV"/>
        </w:rPr>
        <w:t>kopgarumu un iegūt metāla ekonomiju. Lai elektrodu izplūdes pre</w:t>
      </w:r>
      <w:r w:rsidRPr="00A33D62">
        <w:rPr>
          <w:color w:val="000000"/>
          <w:spacing w:val="7"/>
          <w:sz w:val="24"/>
          <w:szCs w:val="24"/>
          <w:lang w:val="lv-LV"/>
        </w:rPr>
        <w:softHyphen/>
      </w:r>
      <w:r w:rsidRPr="00A33D62">
        <w:rPr>
          <w:color w:val="000000"/>
          <w:spacing w:val="10"/>
          <w:sz w:val="24"/>
          <w:szCs w:val="24"/>
          <w:lang w:val="lv-LV"/>
        </w:rPr>
        <w:t>testība būtu mazāk atkarīga no apkārtējās vides temper</w:t>
      </w:r>
      <w:r w:rsidRPr="00A33D62">
        <w:rPr>
          <w:color w:val="000000"/>
          <w:spacing w:val="10"/>
          <w:sz w:val="24"/>
          <w:szCs w:val="24"/>
          <w:lang w:val="lv-LV"/>
        </w:rPr>
        <w:t>a</w:t>
      </w:r>
      <w:r w:rsidRPr="00A33D62">
        <w:rPr>
          <w:color w:val="000000"/>
          <w:spacing w:val="10"/>
          <w:sz w:val="24"/>
          <w:szCs w:val="24"/>
          <w:lang w:val="lv-LV"/>
        </w:rPr>
        <w:t>tūras iz</w:t>
      </w:r>
      <w:r w:rsidRPr="00A33D62">
        <w:rPr>
          <w:color w:val="000000"/>
          <w:spacing w:val="10"/>
          <w:sz w:val="24"/>
          <w:szCs w:val="24"/>
          <w:lang w:val="lv-LV"/>
        </w:rPr>
        <w:softHyphen/>
      </w:r>
      <w:r w:rsidRPr="00A33D62">
        <w:rPr>
          <w:color w:val="000000"/>
          <w:spacing w:val="7"/>
          <w:sz w:val="24"/>
          <w:szCs w:val="24"/>
          <w:lang w:val="lv-LV"/>
        </w:rPr>
        <w:t xml:space="preserve">maiņām, to augšdaļai jāatrodas vismaz 0,6...0,7 m zem zemes </w:t>
      </w:r>
      <w:r w:rsidRPr="00A33D62">
        <w:rPr>
          <w:color w:val="000000"/>
          <w:spacing w:val="12"/>
          <w:sz w:val="24"/>
          <w:szCs w:val="24"/>
          <w:lang w:val="lv-LV"/>
        </w:rPr>
        <w:t xml:space="preserve">virsmas, resp., tie jādzen tranšejā, kā tas paradīts </w:t>
      </w:r>
      <w:r>
        <w:rPr>
          <w:color w:val="000000"/>
          <w:spacing w:val="12"/>
          <w:sz w:val="24"/>
          <w:szCs w:val="24"/>
          <w:lang w:val="lv-LV"/>
        </w:rPr>
        <w:t>10</w:t>
      </w:r>
      <w:r w:rsidRPr="00A33D62">
        <w:rPr>
          <w:color w:val="000000"/>
          <w:spacing w:val="12"/>
          <w:sz w:val="24"/>
          <w:szCs w:val="24"/>
          <w:lang w:val="lv-LV"/>
        </w:rPr>
        <w:t>.</w:t>
      </w:r>
      <w:r>
        <w:rPr>
          <w:color w:val="000000"/>
          <w:spacing w:val="12"/>
          <w:sz w:val="24"/>
          <w:szCs w:val="24"/>
          <w:lang w:val="lv-LV"/>
        </w:rPr>
        <w:t>13</w:t>
      </w:r>
      <w:r w:rsidRPr="00A33D62">
        <w:rPr>
          <w:color w:val="000000"/>
          <w:spacing w:val="12"/>
          <w:sz w:val="24"/>
          <w:szCs w:val="24"/>
          <w:lang w:val="lv-LV"/>
        </w:rPr>
        <w:t xml:space="preserve">. attēla </w:t>
      </w:r>
      <w:r w:rsidRPr="00A33D62">
        <w:rPr>
          <w:i/>
          <w:iCs/>
          <w:color w:val="000000"/>
          <w:spacing w:val="12"/>
          <w:sz w:val="24"/>
          <w:szCs w:val="24"/>
          <w:lang w:val="lv-LV"/>
        </w:rPr>
        <w:t>a</w:t>
      </w:r>
      <w:r w:rsidRPr="00A33D62">
        <w:rPr>
          <w:iCs/>
          <w:color w:val="000000"/>
          <w:spacing w:val="12"/>
          <w:sz w:val="24"/>
          <w:szCs w:val="24"/>
          <w:lang w:val="lv-LV"/>
        </w:rPr>
        <w:t>;</w:t>
      </w:r>
    </w:p>
    <w:p w:rsidR="00780497" w:rsidRPr="00A33D62" w:rsidRDefault="00780497" w:rsidP="00780497">
      <w:pPr>
        <w:numPr>
          <w:ilvl w:val="0"/>
          <w:numId w:val="137"/>
        </w:numPr>
        <w:shd w:val="clear" w:color="auto" w:fill="FFFFFF"/>
        <w:tabs>
          <w:tab w:val="left" w:pos="397"/>
        </w:tabs>
        <w:ind w:left="0" w:firstLine="397"/>
        <w:jc w:val="both"/>
        <w:rPr>
          <w:sz w:val="24"/>
          <w:szCs w:val="24"/>
          <w:lang w:val="lv-LV"/>
        </w:rPr>
      </w:pPr>
      <w:r w:rsidRPr="00A33D62">
        <w:rPr>
          <w:i/>
          <w:iCs/>
          <w:color w:val="000000"/>
          <w:spacing w:val="9"/>
          <w:sz w:val="24"/>
          <w:szCs w:val="24"/>
          <w:lang w:val="lv-LV"/>
        </w:rPr>
        <w:lastRenderedPageBreak/>
        <w:t xml:space="preserve">horizontālos elektrodus, </w:t>
      </w:r>
      <w:r w:rsidRPr="00A33D62">
        <w:rPr>
          <w:color w:val="000000"/>
          <w:spacing w:val="9"/>
          <w:sz w:val="24"/>
          <w:szCs w:val="24"/>
          <w:lang w:val="lv-LV"/>
        </w:rPr>
        <w:t>ko lieto gan vertikālo elektrodu saistī</w:t>
      </w:r>
      <w:r w:rsidRPr="00A33D62">
        <w:rPr>
          <w:color w:val="000000"/>
          <w:spacing w:val="9"/>
          <w:sz w:val="24"/>
          <w:szCs w:val="24"/>
          <w:lang w:val="lv-LV"/>
        </w:rPr>
        <w:softHyphen/>
      </w:r>
      <w:r w:rsidRPr="00A33D62">
        <w:rPr>
          <w:color w:val="000000"/>
          <w:spacing w:val="6"/>
          <w:sz w:val="24"/>
          <w:szCs w:val="24"/>
          <w:lang w:val="lv-LV"/>
        </w:rPr>
        <w:t>šanai, gan arī kā patstāvīgus elek</w:t>
      </w:r>
      <w:r w:rsidRPr="00A33D62">
        <w:rPr>
          <w:color w:val="000000"/>
          <w:spacing w:val="6"/>
          <w:sz w:val="24"/>
          <w:szCs w:val="24"/>
          <w:lang w:val="lv-LV"/>
        </w:rPr>
        <w:softHyphen/>
        <w:t xml:space="preserve">trodus (sk. horizontālos šķērselektrodus </w:t>
      </w:r>
      <w:r w:rsidRPr="00A33D62">
        <w:rPr>
          <w:iCs/>
          <w:color w:val="000000"/>
          <w:spacing w:val="6"/>
          <w:sz w:val="24"/>
          <w:szCs w:val="24"/>
          <w:lang w:val="lv-LV"/>
        </w:rPr>
        <w:t>10</w:t>
      </w:r>
      <w:r w:rsidRPr="00A33D62">
        <w:rPr>
          <w:i/>
          <w:iCs/>
          <w:color w:val="000000"/>
          <w:spacing w:val="6"/>
          <w:sz w:val="24"/>
          <w:szCs w:val="24"/>
          <w:lang w:val="lv-LV"/>
        </w:rPr>
        <w:t xml:space="preserve"> </w:t>
      </w:r>
      <w:r w:rsidRPr="00A33D62">
        <w:rPr>
          <w:color w:val="000000"/>
          <w:spacing w:val="6"/>
          <w:sz w:val="24"/>
          <w:szCs w:val="24"/>
          <w:lang w:val="lv-LV"/>
        </w:rPr>
        <w:t xml:space="preserve">un horizontālos garenelektrodus </w:t>
      </w:r>
      <w:r w:rsidRPr="00A33D62">
        <w:rPr>
          <w:iCs/>
          <w:color w:val="000000"/>
          <w:spacing w:val="6"/>
          <w:sz w:val="24"/>
          <w:szCs w:val="24"/>
          <w:lang w:val="lv-LV"/>
        </w:rPr>
        <w:t>12</w:t>
      </w:r>
      <w:r w:rsidRPr="00B00CC6">
        <w:rPr>
          <w:iCs/>
          <w:color w:val="000000"/>
          <w:spacing w:val="6"/>
          <w:sz w:val="24"/>
          <w:szCs w:val="24"/>
          <w:lang w:val="lv-LV"/>
        </w:rPr>
        <w:t xml:space="preserve"> </w:t>
      </w:r>
      <w:r>
        <w:rPr>
          <w:iCs/>
          <w:color w:val="000000"/>
          <w:spacing w:val="6"/>
          <w:sz w:val="24"/>
          <w:szCs w:val="24"/>
          <w:lang w:val="lv-LV"/>
        </w:rPr>
        <w:t>10</w:t>
      </w:r>
      <w:r w:rsidRPr="00A33D62">
        <w:rPr>
          <w:color w:val="000000"/>
          <w:spacing w:val="6"/>
          <w:sz w:val="24"/>
          <w:szCs w:val="24"/>
          <w:lang w:val="lv-LV"/>
        </w:rPr>
        <w:t>.</w:t>
      </w:r>
      <w:r>
        <w:rPr>
          <w:color w:val="000000"/>
          <w:spacing w:val="6"/>
          <w:sz w:val="24"/>
          <w:szCs w:val="24"/>
          <w:lang w:val="lv-LV"/>
        </w:rPr>
        <w:t>13</w:t>
      </w:r>
      <w:r w:rsidRPr="00A33D62">
        <w:rPr>
          <w:color w:val="000000"/>
          <w:spacing w:val="6"/>
          <w:sz w:val="24"/>
          <w:szCs w:val="24"/>
          <w:lang w:val="lv-LV"/>
        </w:rPr>
        <w:t xml:space="preserve">. attēlā </w:t>
      </w:r>
      <w:r w:rsidRPr="00A33D62">
        <w:rPr>
          <w:i/>
          <w:iCs/>
          <w:color w:val="000000"/>
          <w:spacing w:val="6"/>
          <w:sz w:val="24"/>
          <w:szCs w:val="24"/>
          <w:lang w:val="lv-LV"/>
        </w:rPr>
        <w:t>d</w:t>
      </w:r>
      <w:r w:rsidRPr="00B00CC6">
        <w:rPr>
          <w:iCs/>
          <w:color w:val="000000"/>
          <w:spacing w:val="6"/>
          <w:sz w:val="24"/>
          <w:szCs w:val="24"/>
          <w:lang w:val="lv-LV"/>
        </w:rPr>
        <w:t xml:space="preserve">, </w:t>
      </w:r>
      <w:r>
        <w:rPr>
          <w:iCs/>
          <w:color w:val="000000"/>
          <w:spacing w:val="6"/>
          <w:sz w:val="24"/>
          <w:szCs w:val="24"/>
          <w:lang w:val="lv-LV"/>
        </w:rPr>
        <w:t>10.14. att.</w:t>
      </w:r>
      <w:r w:rsidRPr="00A33D62">
        <w:rPr>
          <w:iCs/>
          <w:color w:val="000000"/>
          <w:spacing w:val="6"/>
          <w:sz w:val="24"/>
          <w:szCs w:val="24"/>
          <w:lang w:val="lv-LV"/>
        </w:rPr>
        <w:t>).</w:t>
      </w:r>
      <w:r w:rsidRPr="00A33D62">
        <w:rPr>
          <w:i/>
          <w:iCs/>
          <w:color w:val="000000"/>
          <w:spacing w:val="6"/>
          <w:sz w:val="24"/>
          <w:szCs w:val="24"/>
          <w:lang w:val="lv-LV"/>
        </w:rPr>
        <w:t xml:space="preserve"> </w:t>
      </w:r>
      <w:r w:rsidRPr="00A33D62">
        <w:rPr>
          <w:color w:val="000000"/>
          <w:spacing w:val="6"/>
          <w:sz w:val="24"/>
          <w:szCs w:val="24"/>
          <w:lang w:val="lv-LV"/>
        </w:rPr>
        <w:t>Te jāpiebilst, ka par garenelektr</w:t>
      </w:r>
      <w:r w:rsidRPr="00A33D62">
        <w:rPr>
          <w:color w:val="000000"/>
          <w:spacing w:val="6"/>
          <w:sz w:val="24"/>
          <w:szCs w:val="24"/>
          <w:lang w:val="lv-LV"/>
        </w:rPr>
        <w:t>o</w:t>
      </w:r>
      <w:r w:rsidRPr="00A33D62">
        <w:rPr>
          <w:color w:val="000000"/>
          <w:spacing w:val="6"/>
          <w:sz w:val="24"/>
          <w:szCs w:val="24"/>
          <w:lang w:val="lv-LV"/>
        </w:rPr>
        <w:t xml:space="preserve">diem brīvgaisa sadalēs sauc tos horizontālos elektrodus, kas izvietoti gar </w:t>
      </w:r>
      <w:r w:rsidRPr="00A33D62">
        <w:rPr>
          <w:color w:val="000000"/>
          <w:spacing w:val="9"/>
          <w:sz w:val="24"/>
          <w:szCs w:val="24"/>
          <w:lang w:val="lv-LV"/>
        </w:rPr>
        <w:t>aparat</w:t>
      </w:r>
      <w:r w:rsidRPr="00A33D62">
        <w:rPr>
          <w:color w:val="000000"/>
          <w:spacing w:val="9"/>
          <w:sz w:val="24"/>
          <w:szCs w:val="24"/>
          <w:lang w:val="lv-LV"/>
        </w:rPr>
        <w:t>ū</w:t>
      </w:r>
      <w:r w:rsidRPr="00A33D62">
        <w:rPr>
          <w:color w:val="000000"/>
          <w:spacing w:val="9"/>
          <w:sz w:val="24"/>
          <w:szCs w:val="24"/>
          <w:lang w:val="lv-LV"/>
        </w:rPr>
        <w:t>ras rindām.</w:t>
      </w:r>
    </w:p>
    <w:p w:rsidR="00780497" w:rsidRPr="00A33D62" w:rsidRDefault="00780497" w:rsidP="00780497">
      <w:pPr>
        <w:shd w:val="clear" w:color="auto" w:fill="FFFFFF"/>
        <w:tabs>
          <w:tab w:val="left" w:pos="397"/>
        </w:tabs>
        <w:ind w:firstLine="397"/>
        <w:jc w:val="both"/>
        <w:rPr>
          <w:sz w:val="24"/>
          <w:szCs w:val="24"/>
          <w:lang w:val="lv-LV"/>
        </w:rPr>
      </w:pPr>
      <w:r w:rsidRPr="00A33D62">
        <w:rPr>
          <w:color w:val="000000"/>
          <w:spacing w:val="10"/>
          <w:sz w:val="24"/>
          <w:szCs w:val="24"/>
          <w:lang w:val="lv-LV"/>
        </w:rPr>
        <w:t xml:space="preserve">Bieži speciālajā literatūrā visus mākslīgos zemētājus pieņemts </w:t>
      </w:r>
      <w:r w:rsidRPr="00A33D62">
        <w:rPr>
          <w:color w:val="000000"/>
          <w:spacing w:val="7"/>
          <w:sz w:val="24"/>
          <w:szCs w:val="24"/>
          <w:lang w:val="lv-LV"/>
        </w:rPr>
        <w:t>dalīt vienkā</w:t>
      </w:r>
      <w:r w:rsidRPr="00A33D62">
        <w:rPr>
          <w:color w:val="000000"/>
          <w:spacing w:val="7"/>
          <w:sz w:val="24"/>
          <w:szCs w:val="24"/>
          <w:lang w:val="lv-LV"/>
        </w:rPr>
        <w:t>r</w:t>
      </w:r>
      <w:r w:rsidRPr="00A33D62">
        <w:rPr>
          <w:color w:val="000000"/>
          <w:spacing w:val="7"/>
          <w:sz w:val="24"/>
          <w:szCs w:val="24"/>
          <w:lang w:val="lv-LV"/>
        </w:rPr>
        <w:t xml:space="preserve">šajos un kombinētajos zemētājos. Pie </w:t>
      </w:r>
      <w:r w:rsidRPr="00A33D62">
        <w:rPr>
          <w:i/>
          <w:iCs/>
          <w:color w:val="000000"/>
          <w:spacing w:val="7"/>
          <w:sz w:val="24"/>
          <w:szCs w:val="24"/>
          <w:lang w:val="lv-LV"/>
        </w:rPr>
        <w:t xml:space="preserve">vienkāršajiem </w:t>
      </w:r>
      <w:r w:rsidRPr="00A33D62">
        <w:rPr>
          <w:i/>
          <w:iCs/>
          <w:color w:val="000000"/>
          <w:spacing w:val="10"/>
          <w:sz w:val="24"/>
          <w:szCs w:val="24"/>
          <w:lang w:val="lv-LV"/>
        </w:rPr>
        <w:t xml:space="preserve">zemētājiem </w:t>
      </w:r>
      <w:r w:rsidRPr="00A33D62">
        <w:rPr>
          <w:color w:val="000000"/>
          <w:spacing w:val="10"/>
          <w:sz w:val="24"/>
          <w:szCs w:val="24"/>
          <w:lang w:val="lv-LV"/>
        </w:rPr>
        <w:t xml:space="preserve">pieskaita vienā vai divās rindās izvietotus horizontālos </w:t>
      </w:r>
      <w:r w:rsidRPr="00A33D62">
        <w:rPr>
          <w:color w:val="000000"/>
          <w:spacing w:val="5"/>
          <w:sz w:val="24"/>
          <w:szCs w:val="24"/>
          <w:lang w:val="lv-LV"/>
        </w:rPr>
        <w:t>vai vertikālos elektrodus, nelielus kont</w:t>
      </w:r>
      <w:r w:rsidRPr="00A33D62">
        <w:rPr>
          <w:color w:val="000000"/>
          <w:spacing w:val="5"/>
          <w:sz w:val="24"/>
          <w:szCs w:val="24"/>
          <w:lang w:val="lv-LV"/>
        </w:rPr>
        <w:t>ū</w:t>
      </w:r>
      <w:r w:rsidRPr="00A33D62">
        <w:rPr>
          <w:color w:val="000000"/>
          <w:spacing w:val="5"/>
          <w:sz w:val="24"/>
          <w:szCs w:val="24"/>
          <w:lang w:val="lv-LV"/>
        </w:rPr>
        <w:t xml:space="preserve">rus bez horizontālajiem </w:t>
      </w:r>
      <w:r w:rsidRPr="00A33D62">
        <w:rPr>
          <w:color w:val="000000"/>
          <w:spacing w:val="4"/>
          <w:sz w:val="24"/>
          <w:szCs w:val="24"/>
          <w:lang w:val="lv-LV"/>
        </w:rPr>
        <w:t>šķērselektrodiem un garenelektrodiem, padziļinātos vertik</w:t>
      </w:r>
      <w:r w:rsidRPr="00A33D62">
        <w:rPr>
          <w:color w:val="000000"/>
          <w:spacing w:val="4"/>
          <w:sz w:val="24"/>
          <w:szCs w:val="24"/>
          <w:lang w:val="lv-LV"/>
        </w:rPr>
        <w:t>ā</w:t>
      </w:r>
      <w:r w:rsidRPr="00A33D62">
        <w:rPr>
          <w:color w:val="000000"/>
          <w:spacing w:val="4"/>
          <w:sz w:val="24"/>
          <w:szCs w:val="24"/>
          <w:lang w:val="lv-LV"/>
        </w:rPr>
        <w:t>los un pa</w:t>
      </w:r>
      <w:r w:rsidRPr="00A33D62">
        <w:rPr>
          <w:color w:val="000000"/>
          <w:spacing w:val="4"/>
          <w:sz w:val="24"/>
          <w:szCs w:val="24"/>
          <w:lang w:val="lv-LV"/>
        </w:rPr>
        <w:softHyphen/>
      </w:r>
      <w:r w:rsidRPr="00A33D62">
        <w:rPr>
          <w:color w:val="000000"/>
          <w:spacing w:val="10"/>
          <w:sz w:val="24"/>
          <w:szCs w:val="24"/>
          <w:lang w:val="lv-LV"/>
        </w:rPr>
        <w:t xml:space="preserve">dziļinātos horizontālos zemētājus u. tml. Šādus zemētājus parasti </w:t>
      </w:r>
      <w:r w:rsidRPr="00A33D62">
        <w:rPr>
          <w:color w:val="000000"/>
          <w:spacing w:val="8"/>
          <w:sz w:val="24"/>
          <w:szCs w:val="24"/>
          <w:lang w:val="lv-LV"/>
        </w:rPr>
        <w:t xml:space="preserve">ierīko zemsprieguma sadalēs un līdz 35 kV augstsprieguma sadalēs, </w:t>
      </w:r>
      <w:r w:rsidRPr="00A33D62">
        <w:rPr>
          <w:color w:val="000000"/>
          <w:spacing w:val="6"/>
          <w:sz w:val="24"/>
          <w:szCs w:val="24"/>
          <w:lang w:val="lv-LV"/>
        </w:rPr>
        <w:t>kur nepastāv tik stingras prasības potenciālu izlīdzināšanai un pie</w:t>
      </w:r>
      <w:r w:rsidRPr="00A33D62">
        <w:rPr>
          <w:color w:val="000000"/>
          <w:spacing w:val="6"/>
          <w:sz w:val="24"/>
          <w:szCs w:val="24"/>
          <w:lang w:val="lv-LV"/>
        </w:rPr>
        <w:softHyphen/>
      </w:r>
      <w:r w:rsidRPr="00A33D62">
        <w:rPr>
          <w:color w:val="000000"/>
          <w:spacing w:val="5"/>
          <w:sz w:val="24"/>
          <w:szCs w:val="24"/>
          <w:lang w:val="lv-LV"/>
        </w:rPr>
        <w:t>ļaujama lielāka zemējumpretest</w:t>
      </w:r>
      <w:r w:rsidRPr="00A33D62">
        <w:rPr>
          <w:color w:val="000000"/>
          <w:spacing w:val="5"/>
          <w:sz w:val="24"/>
          <w:szCs w:val="24"/>
          <w:lang w:val="lv-LV"/>
        </w:rPr>
        <w:t>ī</w:t>
      </w:r>
      <w:r w:rsidRPr="00A33D62">
        <w:rPr>
          <w:color w:val="000000"/>
          <w:spacing w:val="5"/>
          <w:sz w:val="24"/>
          <w:szCs w:val="24"/>
          <w:lang w:val="lv-LV"/>
        </w:rPr>
        <w:t xml:space="preserve">ba. Pie vienkāršajiem zemētājiem </w:t>
      </w:r>
      <w:r w:rsidRPr="00A33D62">
        <w:rPr>
          <w:color w:val="000000"/>
          <w:spacing w:val="8"/>
          <w:sz w:val="24"/>
          <w:szCs w:val="24"/>
          <w:lang w:val="lv-LV"/>
        </w:rPr>
        <w:t>pieskaitāmi ari zemētāji, ko gaisvadu līnijās i</w:t>
      </w:r>
      <w:r w:rsidRPr="00A33D62">
        <w:rPr>
          <w:color w:val="000000"/>
          <w:spacing w:val="8"/>
          <w:sz w:val="24"/>
          <w:szCs w:val="24"/>
          <w:lang w:val="lv-LV"/>
        </w:rPr>
        <w:t>e</w:t>
      </w:r>
      <w:r w:rsidRPr="00A33D62">
        <w:rPr>
          <w:color w:val="000000"/>
          <w:spacing w:val="8"/>
          <w:sz w:val="24"/>
          <w:szCs w:val="24"/>
          <w:lang w:val="lv-LV"/>
        </w:rPr>
        <w:t>rīko atkārtoto zemē</w:t>
      </w:r>
      <w:r w:rsidRPr="00A33D62">
        <w:rPr>
          <w:color w:val="000000"/>
          <w:spacing w:val="2"/>
          <w:sz w:val="24"/>
          <w:szCs w:val="24"/>
          <w:lang w:val="lv-LV"/>
        </w:rPr>
        <w:t>jumu izveidošanai.</w:t>
      </w:r>
    </w:p>
    <w:p w:rsidR="00780497" w:rsidRPr="00A33D62" w:rsidRDefault="00780497" w:rsidP="00780497">
      <w:pPr>
        <w:numPr>
          <w:ilvl w:val="0"/>
          <w:numId w:val="122"/>
        </w:numPr>
        <w:shd w:val="clear" w:color="auto" w:fill="FFFFFF"/>
        <w:tabs>
          <w:tab w:val="clear" w:pos="720"/>
          <w:tab w:val="num" w:pos="0"/>
          <w:tab w:val="left" w:pos="397"/>
        </w:tabs>
        <w:ind w:left="0" w:firstLine="360"/>
        <w:jc w:val="both"/>
        <w:rPr>
          <w:sz w:val="24"/>
          <w:szCs w:val="24"/>
          <w:lang w:val="lv-LV"/>
        </w:rPr>
      </w:pPr>
      <w:r w:rsidRPr="00A33D62">
        <w:rPr>
          <w:i/>
          <w:iCs/>
          <w:color w:val="000000"/>
          <w:spacing w:val="7"/>
          <w:sz w:val="24"/>
          <w:szCs w:val="24"/>
          <w:lang w:val="lv-LV"/>
        </w:rPr>
        <w:t xml:space="preserve">kombinētos </w:t>
      </w:r>
      <w:r w:rsidRPr="00A33D62">
        <w:rPr>
          <w:color w:val="000000"/>
          <w:spacing w:val="7"/>
          <w:sz w:val="24"/>
          <w:szCs w:val="24"/>
          <w:lang w:val="lv-LV"/>
        </w:rPr>
        <w:t xml:space="preserve">(sarežģītos) zemētājus ierīko 110 kV un augstāka </w:t>
      </w:r>
      <w:r w:rsidRPr="00A33D62">
        <w:rPr>
          <w:color w:val="000000"/>
          <w:spacing w:val="6"/>
          <w:sz w:val="24"/>
          <w:szCs w:val="24"/>
          <w:lang w:val="lv-LV"/>
        </w:rPr>
        <w:t>sprieguma sadalēs, jo tur ir grūtāka potenciālu izlīdzināšana un ze</w:t>
      </w:r>
      <w:r w:rsidRPr="00A33D62">
        <w:rPr>
          <w:color w:val="000000"/>
          <w:spacing w:val="6"/>
          <w:sz w:val="24"/>
          <w:szCs w:val="24"/>
          <w:lang w:val="lv-LV"/>
        </w:rPr>
        <w:softHyphen/>
      </w:r>
      <w:r w:rsidRPr="00A33D62">
        <w:rPr>
          <w:color w:val="000000"/>
          <w:spacing w:val="9"/>
          <w:sz w:val="24"/>
          <w:szCs w:val="24"/>
          <w:lang w:val="lv-LV"/>
        </w:rPr>
        <w:t xml:space="preserve">mējumpretestība nedrīkst būt lielāka par 0,5 </w:t>
      </w:r>
      <w:r w:rsidRPr="00A33D62">
        <w:rPr>
          <w:iCs/>
          <w:color w:val="000000"/>
          <w:spacing w:val="9"/>
          <w:sz w:val="24"/>
          <w:szCs w:val="24"/>
          <w:lang w:val="lv-LV"/>
        </w:rPr>
        <w:t xml:space="preserve">Ω </w:t>
      </w:r>
      <w:r w:rsidRPr="00A33D62">
        <w:rPr>
          <w:color w:val="000000"/>
          <w:spacing w:val="9"/>
          <w:sz w:val="24"/>
          <w:szCs w:val="24"/>
          <w:lang w:val="lv-LV"/>
        </w:rPr>
        <w:t>(</w:t>
      </w:r>
      <w:r>
        <w:rPr>
          <w:color w:val="000000"/>
          <w:spacing w:val="9"/>
          <w:sz w:val="24"/>
          <w:szCs w:val="24"/>
          <w:lang w:val="lv-LV"/>
        </w:rPr>
        <w:t>10</w:t>
      </w:r>
      <w:r w:rsidRPr="00A33D62">
        <w:rPr>
          <w:color w:val="000000"/>
          <w:spacing w:val="9"/>
          <w:sz w:val="24"/>
          <w:szCs w:val="24"/>
          <w:lang w:val="lv-LV"/>
        </w:rPr>
        <w:t>.</w:t>
      </w:r>
      <w:r>
        <w:rPr>
          <w:color w:val="000000"/>
          <w:spacing w:val="9"/>
          <w:sz w:val="24"/>
          <w:szCs w:val="24"/>
          <w:lang w:val="lv-LV"/>
        </w:rPr>
        <w:t>13</w:t>
      </w:r>
      <w:r w:rsidRPr="00A33D62">
        <w:rPr>
          <w:color w:val="000000"/>
          <w:spacing w:val="9"/>
          <w:sz w:val="24"/>
          <w:szCs w:val="24"/>
          <w:lang w:val="lv-LV"/>
        </w:rPr>
        <w:t xml:space="preserve">. att. </w:t>
      </w:r>
      <w:r w:rsidRPr="00A33D62">
        <w:rPr>
          <w:i/>
          <w:iCs/>
          <w:color w:val="000000"/>
          <w:spacing w:val="9"/>
          <w:sz w:val="24"/>
          <w:szCs w:val="24"/>
          <w:lang w:val="lv-LV"/>
        </w:rPr>
        <w:t>d</w:t>
      </w:r>
      <w:r w:rsidRPr="00A33D62">
        <w:rPr>
          <w:iCs/>
          <w:color w:val="000000"/>
          <w:spacing w:val="9"/>
          <w:sz w:val="24"/>
          <w:szCs w:val="24"/>
          <w:lang w:val="lv-LV"/>
        </w:rPr>
        <w:t>)</w:t>
      </w:r>
      <w:r w:rsidRPr="00A33D62">
        <w:rPr>
          <w:color w:val="000000"/>
          <w:spacing w:val="9"/>
          <w:sz w:val="24"/>
          <w:szCs w:val="24"/>
          <w:lang w:val="lv-LV"/>
        </w:rPr>
        <w:t>;</w:t>
      </w:r>
    </w:p>
    <w:p w:rsidR="00780497" w:rsidRPr="00A33D62" w:rsidRDefault="00780497" w:rsidP="00780497">
      <w:pPr>
        <w:numPr>
          <w:ilvl w:val="0"/>
          <w:numId w:val="115"/>
        </w:numPr>
        <w:shd w:val="clear" w:color="auto" w:fill="FFFFFF"/>
        <w:tabs>
          <w:tab w:val="left" w:pos="397"/>
          <w:tab w:val="left" w:pos="686"/>
        </w:tabs>
        <w:ind w:left="720" w:hanging="360"/>
        <w:jc w:val="both"/>
        <w:rPr>
          <w:color w:val="000000"/>
          <w:spacing w:val="-6"/>
          <w:sz w:val="24"/>
          <w:szCs w:val="24"/>
          <w:lang w:val="lv-LV"/>
        </w:rPr>
      </w:pPr>
      <w:r w:rsidRPr="00A33D62">
        <w:rPr>
          <w:i/>
          <w:iCs/>
          <w:color w:val="000000"/>
          <w:spacing w:val="6"/>
          <w:sz w:val="24"/>
          <w:szCs w:val="24"/>
          <w:lang w:val="lv-LV"/>
        </w:rPr>
        <w:t xml:space="preserve">zemētājvadi </w:t>
      </w:r>
      <w:r w:rsidRPr="00A33D62">
        <w:rPr>
          <w:color w:val="000000"/>
          <w:spacing w:val="6"/>
          <w:sz w:val="24"/>
          <w:szCs w:val="24"/>
          <w:lang w:val="lv-LV"/>
        </w:rPr>
        <w:t xml:space="preserve">savieno zemētāju ar zemējummaģistrāli 4 </w:t>
      </w:r>
      <w:r w:rsidRPr="00A33D62">
        <w:rPr>
          <w:iCs/>
          <w:color w:val="000000"/>
          <w:spacing w:val="6"/>
          <w:sz w:val="24"/>
          <w:szCs w:val="24"/>
          <w:lang w:val="lv-LV"/>
        </w:rPr>
        <w:t>(</w:t>
      </w:r>
      <w:r>
        <w:rPr>
          <w:iCs/>
          <w:color w:val="000000"/>
          <w:spacing w:val="6"/>
          <w:sz w:val="24"/>
          <w:szCs w:val="24"/>
          <w:lang w:val="lv-LV"/>
        </w:rPr>
        <w:t>10</w:t>
      </w:r>
      <w:r w:rsidRPr="00A33D62">
        <w:rPr>
          <w:color w:val="000000"/>
          <w:spacing w:val="6"/>
          <w:sz w:val="24"/>
          <w:szCs w:val="24"/>
          <w:lang w:val="lv-LV"/>
        </w:rPr>
        <w:t>.</w:t>
      </w:r>
      <w:r>
        <w:rPr>
          <w:color w:val="000000"/>
          <w:spacing w:val="6"/>
          <w:sz w:val="24"/>
          <w:szCs w:val="24"/>
          <w:lang w:val="lv-LV"/>
        </w:rPr>
        <w:t>13</w:t>
      </w:r>
      <w:r w:rsidRPr="00A33D62">
        <w:rPr>
          <w:color w:val="000000"/>
          <w:spacing w:val="6"/>
          <w:sz w:val="24"/>
          <w:szCs w:val="24"/>
          <w:lang w:val="lv-LV"/>
        </w:rPr>
        <w:t xml:space="preserve">. </w:t>
      </w:r>
      <w:r w:rsidRPr="00A33D62">
        <w:rPr>
          <w:color w:val="000000"/>
          <w:spacing w:val="11"/>
          <w:sz w:val="24"/>
          <w:szCs w:val="24"/>
          <w:lang w:val="lv-LV"/>
        </w:rPr>
        <w:t xml:space="preserve">att. </w:t>
      </w:r>
      <w:r w:rsidRPr="00A33D62">
        <w:rPr>
          <w:i/>
          <w:iCs/>
          <w:color w:val="000000"/>
          <w:spacing w:val="11"/>
          <w:sz w:val="24"/>
          <w:szCs w:val="24"/>
          <w:lang w:val="lv-LV"/>
        </w:rPr>
        <w:t>a</w:t>
      </w:r>
      <w:r w:rsidRPr="00A33D62">
        <w:rPr>
          <w:iCs/>
          <w:color w:val="000000"/>
          <w:spacing w:val="11"/>
          <w:sz w:val="24"/>
          <w:szCs w:val="24"/>
          <w:lang w:val="lv-LV"/>
        </w:rPr>
        <w:t>)</w:t>
      </w:r>
      <w:r w:rsidRPr="00A33D62">
        <w:rPr>
          <w:i/>
          <w:iCs/>
          <w:color w:val="000000"/>
          <w:spacing w:val="11"/>
          <w:sz w:val="24"/>
          <w:szCs w:val="24"/>
          <w:lang w:val="lv-LV"/>
        </w:rPr>
        <w:t xml:space="preserve"> </w:t>
      </w:r>
      <w:r w:rsidRPr="00A33D62">
        <w:rPr>
          <w:color w:val="000000"/>
          <w:spacing w:val="11"/>
          <w:sz w:val="24"/>
          <w:szCs w:val="24"/>
          <w:lang w:val="lv-LV"/>
        </w:rPr>
        <w:t>vi</w:t>
      </w:r>
      <w:r w:rsidRPr="00A33D62">
        <w:rPr>
          <w:color w:val="000000"/>
          <w:spacing w:val="11"/>
          <w:sz w:val="24"/>
          <w:szCs w:val="24"/>
          <w:lang w:val="lv-LV"/>
        </w:rPr>
        <w:t>s</w:t>
      </w:r>
      <w:r w:rsidRPr="00A33D62">
        <w:rPr>
          <w:color w:val="000000"/>
          <w:spacing w:val="11"/>
          <w:sz w:val="24"/>
          <w:szCs w:val="24"/>
          <w:lang w:val="lv-LV"/>
        </w:rPr>
        <w:t>maz divās dažādās vietās. Gruntī novie</w:t>
      </w:r>
      <w:r w:rsidRPr="00A33D62">
        <w:rPr>
          <w:color w:val="000000"/>
          <w:spacing w:val="11"/>
          <w:sz w:val="24"/>
          <w:szCs w:val="24"/>
          <w:lang w:val="lv-LV"/>
        </w:rPr>
        <w:softHyphen/>
      </w:r>
      <w:r w:rsidRPr="00A33D62">
        <w:rPr>
          <w:color w:val="000000"/>
          <w:spacing w:val="9"/>
          <w:sz w:val="24"/>
          <w:szCs w:val="24"/>
          <w:lang w:val="lv-LV"/>
        </w:rPr>
        <w:t xml:space="preserve">tojamie zemētājvadi </w:t>
      </w:r>
      <w:r w:rsidRPr="00281CBC">
        <w:rPr>
          <w:color w:val="000000"/>
          <w:spacing w:val="9"/>
          <w:sz w:val="24"/>
          <w:szCs w:val="24"/>
          <w:lang w:val="lv-LV"/>
        </w:rPr>
        <w:t>jāizgatavo</w:t>
      </w:r>
      <w:r w:rsidRPr="00A33D62">
        <w:rPr>
          <w:color w:val="000000"/>
          <w:spacing w:val="9"/>
          <w:sz w:val="24"/>
          <w:szCs w:val="24"/>
          <w:lang w:val="lv-LV"/>
        </w:rPr>
        <w:t xml:space="preserve"> no apaļtērauda;</w:t>
      </w:r>
    </w:p>
    <w:p w:rsidR="00780497" w:rsidRPr="00A33D62" w:rsidRDefault="00780497" w:rsidP="00780497">
      <w:pPr>
        <w:shd w:val="clear" w:color="auto" w:fill="FFFFFF"/>
        <w:ind w:firstLine="397"/>
        <w:jc w:val="both"/>
        <w:rPr>
          <w:sz w:val="24"/>
          <w:szCs w:val="24"/>
          <w:lang w:val="lv-LV"/>
        </w:rPr>
      </w:pPr>
    </w:p>
    <w:tbl>
      <w:tblPr>
        <w:tblW w:w="0" w:type="auto"/>
        <w:tblLook w:val="01E0"/>
      </w:tblPr>
      <w:tblGrid>
        <w:gridCol w:w="5193"/>
        <w:gridCol w:w="2539"/>
        <w:gridCol w:w="988"/>
      </w:tblGrid>
      <w:tr w:rsidR="00780497" w:rsidRPr="00990B0D" w:rsidTr="00844C20">
        <w:tc>
          <w:tcPr>
            <w:tcW w:w="7177" w:type="dxa"/>
            <w:gridSpan w:val="2"/>
          </w:tcPr>
          <w:p w:rsidR="00780497" w:rsidRPr="00990B0D" w:rsidRDefault="00780497" w:rsidP="00844C20">
            <w:pPr>
              <w:ind w:right="-57"/>
              <w:jc w:val="right"/>
              <w:rPr>
                <w:b/>
                <w:i/>
                <w:color w:val="000000"/>
                <w:spacing w:val="-11"/>
                <w:sz w:val="24"/>
                <w:szCs w:val="24"/>
                <w:lang w:val="lv-LV"/>
              </w:rPr>
            </w:pPr>
            <w:r>
              <w:rPr>
                <w:noProof/>
                <w:sz w:val="24"/>
                <w:szCs w:val="24"/>
                <w:lang w:val="lv-LV" w:eastAsia="lv-LV"/>
              </w:rPr>
              <w:drawing>
                <wp:inline distT="0" distB="0" distL="0" distR="0">
                  <wp:extent cx="4102875" cy="2388358"/>
                  <wp:effectExtent l="19050" t="0" r="0" b="0"/>
                  <wp:docPr id="116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136" cstate="print">
                            <a:lum bright="-40000" contrast="80000"/>
                            <a:grayscl/>
                          </a:blip>
                          <a:srcRect/>
                          <a:stretch>
                            <a:fillRect/>
                          </a:stretch>
                        </pic:blipFill>
                        <pic:spPr bwMode="auto">
                          <a:xfrm>
                            <a:off x="0" y="0"/>
                            <a:ext cx="4103077" cy="2388476"/>
                          </a:xfrm>
                          <a:prstGeom prst="rect">
                            <a:avLst/>
                          </a:prstGeom>
                          <a:noFill/>
                          <a:ln w="9525">
                            <a:noFill/>
                            <a:miter lim="800000"/>
                            <a:headEnd/>
                            <a:tailEnd/>
                          </a:ln>
                        </pic:spPr>
                      </pic:pic>
                    </a:graphicData>
                  </a:graphic>
                </wp:inline>
              </w:drawing>
            </w:r>
            <w:r w:rsidRPr="00990B0D">
              <w:rPr>
                <w:sz w:val="24"/>
                <w:szCs w:val="24"/>
                <w:lang w:val="lv-LV"/>
              </w:rPr>
              <w:t xml:space="preserve"> </w:t>
            </w:r>
          </w:p>
        </w:tc>
        <w:tc>
          <w:tcPr>
            <w:tcW w:w="1543" w:type="dxa"/>
          </w:tcPr>
          <w:p w:rsidR="00780497" w:rsidRDefault="00780497" w:rsidP="00844C20">
            <w:pPr>
              <w:ind w:left="-113"/>
              <w:rPr>
                <w:b/>
                <w:i/>
                <w:color w:val="000000"/>
                <w:spacing w:val="-11"/>
                <w:lang w:val="lv-LV"/>
              </w:rPr>
            </w:pPr>
          </w:p>
          <w:p w:rsidR="00780497" w:rsidRDefault="00780497" w:rsidP="00844C20">
            <w:pPr>
              <w:ind w:left="-113"/>
              <w:rPr>
                <w:b/>
                <w:i/>
                <w:color w:val="000000"/>
                <w:spacing w:val="-11"/>
                <w:lang w:val="lv-LV"/>
              </w:rPr>
            </w:pPr>
          </w:p>
          <w:p w:rsidR="00780497" w:rsidRDefault="00780497" w:rsidP="00844C20">
            <w:pPr>
              <w:ind w:left="-113"/>
              <w:rPr>
                <w:b/>
                <w:i/>
                <w:color w:val="000000"/>
                <w:spacing w:val="-11"/>
                <w:lang w:val="lv-LV"/>
              </w:rPr>
            </w:pPr>
            <w:r>
              <w:rPr>
                <w:b/>
                <w:i/>
                <w:color w:val="000000"/>
                <w:spacing w:val="-11"/>
                <w:lang w:val="lv-LV"/>
              </w:rPr>
              <w:t>b</w:t>
            </w:r>
          </w:p>
          <w:p w:rsidR="00780497" w:rsidRDefault="00780497" w:rsidP="00844C20">
            <w:pPr>
              <w:ind w:left="-113"/>
              <w:rPr>
                <w:b/>
                <w:i/>
                <w:color w:val="000000"/>
                <w:spacing w:val="-11"/>
                <w:lang w:val="lv-LV"/>
              </w:rPr>
            </w:pPr>
          </w:p>
          <w:p w:rsidR="00780497" w:rsidRDefault="00780497" w:rsidP="00844C20">
            <w:pPr>
              <w:ind w:left="-113"/>
              <w:rPr>
                <w:b/>
                <w:i/>
                <w:color w:val="000000"/>
                <w:spacing w:val="-11"/>
                <w:lang w:val="lv-LV"/>
              </w:rPr>
            </w:pPr>
          </w:p>
          <w:p w:rsidR="00780497" w:rsidRDefault="00780497" w:rsidP="00844C20">
            <w:pPr>
              <w:ind w:left="-113"/>
              <w:rPr>
                <w:b/>
                <w:i/>
                <w:color w:val="000000"/>
                <w:spacing w:val="-11"/>
                <w:lang w:val="lv-LV"/>
              </w:rPr>
            </w:pPr>
          </w:p>
          <w:p w:rsidR="00780497" w:rsidRDefault="00780497" w:rsidP="00844C20">
            <w:pPr>
              <w:ind w:left="-113"/>
              <w:rPr>
                <w:b/>
                <w:i/>
                <w:color w:val="000000"/>
                <w:spacing w:val="-11"/>
                <w:lang w:val="lv-LV"/>
              </w:rPr>
            </w:pPr>
          </w:p>
          <w:p w:rsidR="00780497" w:rsidRDefault="00780497" w:rsidP="00844C20">
            <w:pPr>
              <w:ind w:left="-113"/>
              <w:rPr>
                <w:b/>
                <w:i/>
                <w:color w:val="000000"/>
                <w:spacing w:val="-11"/>
                <w:lang w:val="lv-LV"/>
              </w:rPr>
            </w:pPr>
          </w:p>
          <w:p w:rsidR="00780497" w:rsidRDefault="00780497" w:rsidP="00844C20">
            <w:pPr>
              <w:ind w:left="-113"/>
              <w:rPr>
                <w:b/>
                <w:i/>
                <w:color w:val="000000"/>
                <w:spacing w:val="-11"/>
                <w:lang w:val="lv-LV"/>
              </w:rPr>
            </w:pPr>
          </w:p>
          <w:p w:rsidR="00780497" w:rsidRPr="00DE398C" w:rsidRDefault="00780497" w:rsidP="00844C20">
            <w:pPr>
              <w:ind w:left="-113"/>
              <w:rPr>
                <w:b/>
                <w:i/>
                <w:color w:val="000000"/>
                <w:spacing w:val="-11"/>
                <w:lang w:val="lv-LV"/>
              </w:rPr>
            </w:pPr>
            <w:r>
              <w:rPr>
                <w:b/>
                <w:i/>
                <w:color w:val="000000"/>
                <w:spacing w:val="-11"/>
                <w:lang w:val="lv-LV"/>
              </w:rPr>
              <w:t>c</w:t>
            </w:r>
          </w:p>
        </w:tc>
      </w:tr>
      <w:tr w:rsidR="00780497" w:rsidRPr="00B50B95" w:rsidTr="00844C20">
        <w:tc>
          <w:tcPr>
            <w:tcW w:w="4644" w:type="dxa"/>
          </w:tcPr>
          <w:p w:rsidR="00780497" w:rsidRPr="00990B0D" w:rsidRDefault="00780497" w:rsidP="00844C20">
            <w:pPr>
              <w:jc w:val="center"/>
              <w:rPr>
                <w:color w:val="000000"/>
                <w:spacing w:val="-11"/>
                <w:sz w:val="24"/>
                <w:szCs w:val="24"/>
                <w:lang w:val="lv-LV"/>
              </w:rPr>
            </w:pPr>
            <w:r>
              <w:rPr>
                <w:noProof/>
                <w:sz w:val="24"/>
                <w:szCs w:val="24"/>
                <w:lang w:val="lv-LV" w:eastAsia="lv-LV"/>
              </w:rPr>
              <w:drawing>
                <wp:inline distT="0" distB="0" distL="0" distR="0">
                  <wp:extent cx="2502153" cy="2640842"/>
                  <wp:effectExtent l="19050" t="0" r="0" b="0"/>
                  <wp:docPr id="116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137" cstate="print">
                            <a:lum bright="-40000" contrast="80000"/>
                            <a:grayscl/>
                          </a:blip>
                          <a:srcRect/>
                          <a:stretch>
                            <a:fillRect/>
                          </a:stretch>
                        </pic:blipFill>
                        <pic:spPr bwMode="auto">
                          <a:xfrm>
                            <a:off x="0" y="0"/>
                            <a:ext cx="2502001" cy="2640681"/>
                          </a:xfrm>
                          <a:prstGeom prst="rect">
                            <a:avLst/>
                          </a:prstGeom>
                          <a:noFill/>
                          <a:ln w="9525">
                            <a:noFill/>
                            <a:miter lim="800000"/>
                            <a:headEnd/>
                            <a:tailEnd/>
                          </a:ln>
                        </pic:spPr>
                      </pic:pic>
                    </a:graphicData>
                  </a:graphic>
                </wp:inline>
              </w:drawing>
            </w:r>
          </w:p>
        </w:tc>
        <w:tc>
          <w:tcPr>
            <w:tcW w:w="4076" w:type="dxa"/>
            <w:gridSpan w:val="2"/>
          </w:tcPr>
          <w:p w:rsidR="00780497" w:rsidRDefault="00780497" w:rsidP="00844C20">
            <w:pPr>
              <w:shd w:val="clear" w:color="auto" w:fill="FFFFFF"/>
              <w:jc w:val="center"/>
              <w:rPr>
                <w:color w:val="000000"/>
                <w:spacing w:val="2"/>
                <w:sz w:val="22"/>
                <w:szCs w:val="22"/>
                <w:lang w:val="lv-LV"/>
              </w:rPr>
            </w:pPr>
          </w:p>
          <w:p w:rsidR="00780497" w:rsidRPr="00990B0D" w:rsidRDefault="00780497" w:rsidP="00844C20">
            <w:pPr>
              <w:shd w:val="clear" w:color="auto" w:fill="FFFFFF"/>
              <w:jc w:val="center"/>
              <w:rPr>
                <w:color w:val="000000"/>
                <w:spacing w:val="-11"/>
                <w:sz w:val="24"/>
                <w:szCs w:val="24"/>
                <w:lang w:val="lv-LV"/>
              </w:rPr>
            </w:pPr>
            <w:r>
              <w:rPr>
                <w:color w:val="000000"/>
                <w:spacing w:val="2"/>
                <w:sz w:val="22"/>
                <w:szCs w:val="22"/>
                <w:lang w:val="lv-LV"/>
              </w:rPr>
              <w:t>10.13.</w:t>
            </w:r>
            <w:r w:rsidRPr="00990B0D">
              <w:rPr>
                <w:color w:val="000000"/>
                <w:spacing w:val="2"/>
                <w:sz w:val="22"/>
                <w:szCs w:val="22"/>
                <w:lang w:val="lv-LV"/>
              </w:rPr>
              <w:t xml:space="preserve"> att. Zemējumietaises kon</w:t>
            </w:r>
            <w:r w:rsidRPr="00990B0D">
              <w:rPr>
                <w:color w:val="000000"/>
                <w:spacing w:val="2"/>
                <w:sz w:val="22"/>
                <w:szCs w:val="22"/>
                <w:lang w:val="lv-LV"/>
              </w:rPr>
              <w:softHyphen/>
            </w:r>
            <w:r>
              <w:rPr>
                <w:color w:val="000000"/>
                <w:spacing w:val="4"/>
                <w:sz w:val="22"/>
                <w:szCs w:val="22"/>
                <w:lang w:val="lv-LV"/>
              </w:rPr>
              <w:t xml:space="preserve">struktīvais </w:t>
            </w:r>
            <w:r w:rsidRPr="00990B0D">
              <w:rPr>
                <w:color w:val="000000"/>
                <w:spacing w:val="4"/>
                <w:sz w:val="22"/>
                <w:szCs w:val="22"/>
                <w:lang w:val="lv-LV"/>
              </w:rPr>
              <w:t>izveidojums:</w:t>
            </w:r>
            <w:r>
              <w:rPr>
                <w:color w:val="000000"/>
                <w:spacing w:val="4"/>
                <w:sz w:val="22"/>
                <w:szCs w:val="22"/>
                <w:lang w:val="lv-LV"/>
              </w:rPr>
              <w:t xml:space="preserve"> </w:t>
            </w:r>
            <w:r w:rsidRPr="00990B0D">
              <w:rPr>
                <w:i/>
                <w:iCs/>
                <w:color w:val="000000"/>
                <w:spacing w:val="7"/>
                <w:lang w:val="lv-LV"/>
              </w:rPr>
              <w:t xml:space="preserve">a </w:t>
            </w:r>
            <w:r w:rsidRPr="00990B0D">
              <w:rPr>
                <w:color w:val="000000"/>
                <w:spacing w:val="7"/>
                <w:lang w:val="lv-LV"/>
              </w:rPr>
              <w:t>— uzb</w:t>
            </w:r>
            <w:r w:rsidRPr="00990B0D">
              <w:rPr>
                <w:color w:val="000000"/>
                <w:spacing w:val="7"/>
                <w:lang w:val="lv-LV"/>
              </w:rPr>
              <w:t>ū</w:t>
            </w:r>
            <w:r w:rsidRPr="00990B0D">
              <w:rPr>
                <w:color w:val="000000"/>
                <w:spacing w:val="7"/>
                <w:lang w:val="lv-LV"/>
              </w:rPr>
              <w:t xml:space="preserve">ves shēma un galvenie elementi, </w:t>
            </w:r>
            <w:r w:rsidRPr="00990B0D">
              <w:rPr>
                <w:i/>
                <w:iCs/>
                <w:color w:val="000000"/>
                <w:spacing w:val="7"/>
                <w:lang w:val="lv-LV"/>
              </w:rPr>
              <w:t xml:space="preserve">b </w:t>
            </w:r>
            <w:r w:rsidRPr="00990B0D">
              <w:rPr>
                <w:color w:val="000000"/>
                <w:spacing w:val="7"/>
                <w:lang w:val="lv-LV"/>
              </w:rPr>
              <w:t xml:space="preserve">un </w:t>
            </w:r>
            <w:r w:rsidRPr="00990B0D">
              <w:rPr>
                <w:i/>
                <w:iCs/>
                <w:color w:val="000000"/>
                <w:spacing w:val="7"/>
                <w:lang w:val="lv-LV"/>
              </w:rPr>
              <w:t xml:space="preserve">c </w:t>
            </w:r>
            <w:r w:rsidRPr="00990B0D">
              <w:rPr>
                <w:color w:val="000000"/>
                <w:spacing w:val="7"/>
                <w:lang w:val="lv-LV"/>
              </w:rPr>
              <w:t>— vienkārša ze</w:t>
            </w:r>
            <w:r w:rsidRPr="00990B0D">
              <w:rPr>
                <w:color w:val="000000"/>
                <w:spacing w:val="8"/>
                <w:lang w:val="lv-LV"/>
              </w:rPr>
              <w:t>mētāja izveidojums attiecīgi atse</w:t>
            </w:r>
            <w:r w:rsidRPr="00990B0D">
              <w:rPr>
                <w:color w:val="000000"/>
                <w:spacing w:val="8"/>
                <w:lang w:val="lv-LV"/>
              </w:rPr>
              <w:softHyphen/>
            </w:r>
            <w:r w:rsidRPr="00990B0D">
              <w:rPr>
                <w:color w:val="000000"/>
                <w:spacing w:val="2"/>
                <w:lang w:val="lv-LV"/>
              </w:rPr>
              <w:t>višķi stāvošai apakšstac</w:t>
            </w:r>
            <w:r w:rsidRPr="00990B0D">
              <w:rPr>
                <w:color w:val="000000"/>
                <w:spacing w:val="2"/>
                <w:lang w:val="lv-LV"/>
              </w:rPr>
              <w:t>i</w:t>
            </w:r>
            <w:r w:rsidRPr="00990B0D">
              <w:rPr>
                <w:color w:val="000000"/>
                <w:spacing w:val="2"/>
                <w:lang w:val="lv-LV"/>
              </w:rPr>
              <w:t>jai un iebū</w:t>
            </w:r>
            <w:r w:rsidRPr="00990B0D">
              <w:rPr>
                <w:color w:val="000000"/>
                <w:spacing w:val="2"/>
                <w:lang w:val="lv-LV"/>
              </w:rPr>
              <w:softHyphen/>
            </w:r>
            <w:r w:rsidRPr="00990B0D">
              <w:rPr>
                <w:color w:val="000000"/>
                <w:spacing w:val="-1"/>
                <w:lang w:val="lv-LV"/>
              </w:rPr>
              <w:t xml:space="preserve">vētai apakšstacijai, </w:t>
            </w:r>
            <w:r w:rsidRPr="00990B0D">
              <w:rPr>
                <w:i/>
                <w:iCs/>
                <w:color w:val="000000"/>
                <w:spacing w:val="-1"/>
                <w:lang w:val="lv-LV"/>
              </w:rPr>
              <w:t xml:space="preserve">d — </w:t>
            </w:r>
            <w:r w:rsidRPr="00990B0D">
              <w:rPr>
                <w:color w:val="000000"/>
                <w:spacing w:val="-1"/>
                <w:lang w:val="lv-LV"/>
              </w:rPr>
              <w:t>ko</w:t>
            </w:r>
            <w:r w:rsidRPr="00990B0D">
              <w:rPr>
                <w:color w:val="000000"/>
                <w:spacing w:val="-1"/>
                <w:lang w:val="lv-LV"/>
              </w:rPr>
              <w:t>m</w:t>
            </w:r>
            <w:r w:rsidRPr="00990B0D">
              <w:rPr>
                <w:color w:val="000000"/>
                <w:spacing w:val="-1"/>
                <w:lang w:val="lv-LV"/>
              </w:rPr>
              <w:t>binēts ze</w:t>
            </w:r>
            <w:r w:rsidRPr="00990B0D">
              <w:rPr>
                <w:color w:val="000000"/>
                <w:lang w:val="lv-LV"/>
              </w:rPr>
              <w:t>mētājs brīvgaisa sadalei; 1 — zemēj</w:t>
            </w:r>
            <w:r w:rsidRPr="00990B0D">
              <w:rPr>
                <w:color w:val="000000"/>
                <w:spacing w:val="-2"/>
                <w:lang w:val="lv-LV"/>
              </w:rPr>
              <w:t xml:space="preserve">ummaģistrāle, </w:t>
            </w:r>
            <w:r w:rsidRPr="00990B0D">
              <w:rPr>
                <w:iCs/>
                <w:color w:val="000000"/>
                <w:spacing w:val="-2"/>
                <w:lang w:val="lv-LV"/>
              </w:rPr>
              <w:t>2</w:t>
            </w:r>
            <w:r w:rsidRPr="00990B0D">
              <w:rPr>
                <w:i/>
                <w:iCs/>
                <w:color w:val="000000"/>
                <w:spacing w:val="-2"/>
                <w:lang w:val="lv-LV"/>
              </w:rPr>
              <w:t xml:space="preserve"> </w:t>
            </w:r>
            <w:r w:rsidRPr="00990B0D">
              <w:rPr>
                <w:color w:val="000000"/>
                <w:spacing w:val="-2"/>
                <w:lang w:val="lv-LV"/>
              </w:rPr>
              <w:t xml:space="preserve">— zemējumvads, </w:t>
            </w:r>
            <w:r w:rsidRPr="00990B0D">
              <w:rPr>
                <w:iCs/>
                <w:color w:val="000000"/>
                <w:spacing w:val="-2"/>
                <w:lang w:val="lv-LV"/>
              </w:rPr>
              <w:t xml:space="preserve">3 </w:t>
            </w:r>
            <w:r w:rsidRPr="00990B0D">
              <w:rPr>
                <w:i/>
                <w:iCs/>
                <w:color w:val="000000"/>
                <w:spacing w:val="-2"/>
                <w:lang w:val="lv-LV"/>
              </w:rPr>
              <w:t xml:space="preserve">— </w:t>
            </w:r>
            <w:r w:rsidRPr="00990B0D">
              <w:rPr>
                <w:color w:val="000000"/>
                <w:spacing w:val="6"/>
                <w:lang w:val="lv-LV"/>
              </w:rPr>
              <w:t xml:space="preserve">zemējamais objekts, </w:t>
            </w:r>
            <w:r w:rsidRPr="00990B0D">
              <w:rPr>
                <w:iCs/>
                <w:color w:val="000000"/>
                <w:spacing w:val="6"/>
                <w:lang w:val="lv-LV"/>
              </w:rPr>
              <w:t xml:space="preserve">4 </w:t>
            </w:r>
            <w:r w:rsidRPr="00990B0D">
              <w:rPr>
                <w:color w:val="000000"/>
                <w:spacing w:val="6"/>
                <w:lang w:val="lv-LV"/>
              </w:rPr>
              <w:t>— zemētā</w:t>
            </w:r>
            <w:r w:rsidRPr="00990B0D">
              <w:rPr>
                <w:color w:val="000000"/>
                <w:spacing w:val="6"/>
                <w:lang w:val="lv-LV"/>
              </w:rPr>
              <w:t>j</w:t>
            </w:r>
            <w:r w:rsidRPr="00990B0D">
              <w:rPr>
                <w:color w:val="000000"/>
                <w:spacing w:val="1"/>
                <w:lang w:val="lv-LV"/>
              </w:rPr>
              <w:t xml:space="preserve">vads, 5 — tērauda sloksne vertikālo </w:t>
            </w:r>
            <w:r w:rsidRPr="00990B0D">
              <w:rPr>
                <w:color w:val="000000"/>
                <w:spacing w:val="6"/>
                <w:lang w:val="lv-LV"/>
              </w:rPr>
              <w:t xml:space="preserve">elektrodu savienošanai, </w:t>
            </w:r>
            <w:r w:rsidRPr="00990B0D">
              <w:rPr>
                <w:iCs/>
                <w:color w:val="000000"/>
                <w:spacing w:val="6"/>
                <w:lang w:val="lv-LV"/>
              </w:rPr>
              <w:t>6</w:t>
            </w:r>
            <w:r w:rsidRPr="00990B0D">
              <w:rPr>
                <w:i/>
                <w:iCs/>
                <w:color w:val="000000"/>
                <w:spacing w:val="6"/>
                <w:lang w:val="lv-LV"/>
              </w:rPr>
              <w:t xml:space="preserve"> — </w:t>
            </w:r>
            <w:r w:rsidRPr="00990B0D">
              <w:rPr>
                <w:color w:val="000000"/>
                <w:spacing w:val="6"/>
                <w:lang w:val="lv-LV"/>
              </w:rPr>
              <w:t>tran</w:t>
            </w:r>
            <w:r w:rsidRPr="00990B0D">
              <w:rPr>
                <w:color w:val="000000"/>
                <w:spacing w:val="6"/>
                <w:lang w:val="lv-LV"/>
              </w:rPr>
              <w:softHyphen/>
            </w:r>
            <w:r w:rsidRPr="00990B0D">
              <w:rPr>
                <w:color w:val="000000"/>
                <w:spacing w:val="-2"/>
                <w:lang w:val="lv-LV"/>
              </w:rPr>
              <w:t xml:space="preserve">šeja, 7 — vertikālais elektrods, </w:t>
            </w:r>
            <w:r w:rsidRPr="00990B0D">
              <w:rPr>
                <w:iCs/>
                <w:color w:val="000000"/>
                <w:spacing w:val="-2"/>
                <w:lang w:val="lv-LV"/>
              </w:rPr>
              <w:t>8</w:t>
            </w:r>
            <w:r w:rsidRPr="00990B0D">
              <w:rPr>
                <w:i/>
                <w:iCs/>
                <w:color w:val="000000"/>
                <w:spacing w:val="-2"/>
                <w:lang w:val="lv-LV"/>
              </w:rPr>
              <w:t xml:space="preserve"> — </w:t>
            </w:r>
            <w:r w:rsidRPr="00990B0D">
              <w:rPr>
                <w:color w:val="000000"/>
                <w:lang w:val="lv-LV"/>
              </w:rPr>
              <w:t xml:space="preserve">atsevišķi stāvoša apakšstacija, </w:t>
            </w:r>
            <w:r w:rsidRPr="00990B0D">
              <w:rPr>
                <w:iCs/>
                <w:color w:val="000000"/>
                <w:lang w:val="lv-LV"/>
              </w:rPr>
              <w:t>9</w:t>
            </w:r>
            <w:r w:rsidRPr="00990B0D">
              <w:rPr>
                <w:i/>
                <w:iCs/>
                <w:color w:val="000000"/>
                <w:lang w:val="lv-LV"/>
              </w:rPr>
              <w:t xml:space="preserve"> </w:t>
            </w:r>
            <w:r w:rsidRPr="00990B0D">
              <w:rPr>
                <w:color w:val="000000"/>
                <w:lang w:val="lv-LV"/>
              </w:rPr>
              <w:t xml:space="preserve">— iebūvēta apakšstacija, </w:t>
            </w:r>
            <w:r w:rsidRPr="00990B0D">
              <w:rPr>
                <w:iCs/>
                <w:color w:val="000000"/>
                <w:lang w:val="lv-LV"/>
              </w:rPr>
              <w:t xml:space="preserve">10 </w:t>
            </w:r>
            <w:r w:rsidRPr="00990B0D">
              <w:rPr>
                <w:color w:val="000000"/>
                <w:lang w:val="lv-LV"/>
              </w:rPr>
              <w:t>— horizon</w:t>
            </w:r>
            <w:r w:rsidRPr="00990B0D">
              <w:rPr>
                <w:color w:val="000000"/>
                <w:lang w:val="lv-LV"/>
              </w:rPr>
              <w:softHyphen/>
            </w:r>
            <w:r w:rsidRPr="00990B0D">
              <w:rPr>
                <w:color w:val="000000"/>
                <w:spacing w:val="2"/>
                <w:lang w:val="lv-LV"/>
              </w:rPr>
              <w:t>tālie šķērs</w:t>
            </w:r>
            <w:r w:rsidRPr="00990B0D">
              <w:rPr>
                <w:color w:val="000000"/>
                <w:spacing w:val="2"/>
                <w:lang w:val="lv-LV"/>
              </w:rPr>
              <w:t>e</w:t>
            </w:r>
            <w:r w:rsidRPr="00990B0D">
              <w:rPr>
                <w:color w:val="000000"/>
                <w:spacing w:val="2"/>
                <w:lang w:val="lv-LV"/>
              </w:rPr>
              <w:t>lektrodi, 11 — augstsprie</w:t>
            </w:r>
            <w:r w:rsidRPr="00990B0D">
              <w:rPr>
                <w:color w:val="000000"/>
                <w:spacing w:val="2"/>
                <w:lang w:val="lv-LV"/>
              </w:rPr>
              <w:softHyphen/>
            </w:r>
            <w:r w:rsidRPr="00990B0D">
              <w:rPr>
                <w:color w:val="000000"/>
                <w:spacing w:val="1"/>
                <w:lang w:val="lv-LV"/>
              </w:rPr>
              <w:t xml:space="preserve">guma aparāti, </w:t>
            </w:r>
            <w:r w:rsidRPr="00990B0D">
              <w:rPr>
                <w:iCs/>
                <w:color w:val="000000"/>
                <w:spacing w:val="1"/>
                <w:lang w:val="lv-LV"/>
              </w:rPr>
              <w:t xml:space="preserve">12 </w:t>
            </w:r>
            <w:r w:rsidRPr="00990B0D">
              <w:rPr>
                <w:color w:val="000000"/>
                <w:spacing w:val="1"/>
                <w:lang w:val="lv-LV"/>
              </w:rPr>
              <w:t>— horizontālie ga</w:t>
            </w:r>
            <w:r w:rsidRPr="00990B0D">
              <w:rPr>
                <w:color w:val="000000"/>
                <w:spacing w:val="4"/>
                <w:lang w:val="lv-LV"/>
              </w:rPr>
              <w:t xml:space="preserve">renelektrodi, </w:t>
            </w:r>
            <w:r w:rsidRPr="00990B0D">
              <w:rPr>
                <w:iCs/>
                <w:color w:val="000000"/>
                <w:spacing w:val="4"/>
                <w:lang w:val="lv-LV"/>
              </w:rPr>
              <w:t xml:space="preserve">13 </w:t>
            </w:r>
            <w:r w:rsidRPr="00990B0D">
              <w:rPr>
                <w:i/>
                <w:iCs/>
                <w:color w:val="000000"/>
                <w:spacing w:val="4"/>
                <w:lang w:val="lv-LV"/>
              </w:rPr>
              <w:t xml:space="preserve">— </w:t>
            </w:r>
            <w:r w:rsidRPr="00990B0D">
              <w:rPr>
                <w:color w:val="000000"/>
                <w:spacing w:val="4"/>
                <w:lang w:val="lv-LV"/>
              </w:rPr>
              <w:t>spēka transfor</w:t>
            </w:r>
            <w:r w:rsidRPr="00990B0D">
              <w:rPr>
                <w:color w:val="000000"/>
                <w:spacing w:val="4"/>
                <w:lang w:val="lv-LV"/>
              </w:rPr>
              <w:softHyphen/>
            </w:r>
            <w:r w:rsidRPr="00990B0D">
              <w:rPr>
                <w:color w:val="000000"/>
                <w:spacing w:val="5"/>
                <w:lang w:val="lv-LV"/>
              </w:rPr>
              <w:t xml:space="preserve">matori, </w:t>
            </w:r>
            <w:r w:rsidRPr="00990B0D">
              <w:rPr>
                <w:iCs/>
                <w:color w:val="000000"/>
                <w:spacing w:val="5"/>
                <w:lang w:val="lv-LV"/>
              </w:rPr>
              <w:t xml:space="preserve">14 </w:t>
            </w:r>
            <w:r w:rsidRPr="00990B0D">
              <w:rPr>
                <w:i/>
                <w:iCs/>
                <w:color w:val="000000"/>
                <w:spacing w:val="5"/>
                <w:lang w:val="lv-LV"/>
              </w:rPr>
              <w:t xml:space="preserve">— </w:t>
            </w:r>
            <w:r w:rsidRPr="00990B0D">
              <w:rPr>
                <w:color w:val="000000"/>
                <w:spacing w:val="5"/>
                <w:lang w:val="lv-LV"/>
              </w:rPr>
              <w:t>žogs.</w:t>
            </w:r>
          </w:p>
        </w:tc>
      </w:tr>
      <w:tr w:rsidR="00780497" w:rsidRPr="000B0ED2" w:rsidTr="00844C20">
        <w:tblPrEx>
          <w:tblLook w:val="04A0"/>
        </w:tblPrEx>
        <w:tc>
          <w:tcPr>
            <w:tcW w:w="8720" w:type="dxa"/>
            <w:gridSpan w:val="3"/>
          </w:tcPr>
          <w:p w:rsidR="00780497" w:rsidRPr="000B0ED2" w:rsidRDefault="00780497" w:rsidP="00844C20">
            <w:pPr>
              <w:ind w:left="-57" w:right="-57"/>
              <w:jc w:val="center"/>
              <w:rPr>
                <w:iCs/>
                <w:color w:val="000000"/>
                <w:spacing w:val="6"/>
                <w:sz w:val="24"/>
                <w:szCs w:val="24"/>
                <w:lang w:val="lv-LV"/>
              </w:rPr>
            </w:pPr>
            <w:r>
              <w:rPr>
                <w:iCs/>
                <w:noProof/>
                <w:color w:val="000000"/>
                <w:spacing w:val="6"/>
                <w:sz w:val="24"/>
                <w:szCs w:val="24"/>
                <w:lang w:val="lv-LV" w:eastAsia="lv-LV"/>
              </w:rPr>
              <w:lastRenderedPageBreak/>
              <w:drawing>
                <wp:inline distT="0" distB="0" distL="0" distR="0">
                  <wp:extent cx="5490294" cy="2497541"/>
                  <wp:effectExtent l="19050" t="0" r="0" b="0"/>
                  <wp:docPr id="116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138" cstate="print"/>
                          <a:srcRect/>
                          <a:stretch>
                            <a:fillRect/>
                          </a:stretch>
                        </pic:blipFill>
                        <pic:spPr bwMode="auto">
                          <a:xfrm>
                            <a:off x="0" y="0"/>
                            <a:ext cx="5495133" cy="2499742"/>
                          </a:xfrm>
                          <a:prstGeom prst="rect">
                            <a:avLst/>
                          </a:prstGeom>
                          <a:noFill/>
                          <a:ln w="9525">
                            <a:noFill/>
                            <a:miter lim="800000"/>
                            <a:headEnd/>
                            <a:tailEnd/>
                          </a:ln>
                        </pic:spPr>
                      </pic:pic>
                    </a:graphicData>
                  </a:graphic>
                </wp:inline>
              </w:drawing>
            </w:r>
          </w:p>
        </w:tc>
      </w:tr>
    </w:tbl>
    <w:p w:rsidR="00780497" w:rsidRPr="00A657AD" w:rsidRDefault="00780497" w:rsidP="00780497">
      <w:pPr>
        <w:shd w:val="clear" w:color="auto" w:fill="FFFFFF"/>
        <w:ind w:firstLine="397"/>
        <w:jc w:val="both"/>
        <w:rPr>
          <w:iCs/>
          <w:color w:val="000000"/>
          <w:spacing w:val="6"/>
          <w:sz w:val="16"/>
          <w:szCs w:val="16"/>
          <w:lang w:val="lv-LV"/>
        </w:rPr>
      </w:pPr>
    </w:p>
    <w:p w:rsidR="00780497" w:rsidRPr="00CA5932" w:rsidRDefault="00780497" w:rsidP="00780497">
      <w:pPr>
        <w:shd w:val="clear" w:color="auto" w:fill="FFFFFF"/>
        <w:jc w:val="center"/>
        <w:rPr>
          <w:iCs/>
          <w:color w:val="000000"/>
          <w:spacing w:val="6"/>
          <w:sz w:val="22"/>
          <w:szCs w:val="22"/>
          <w:lang w:val="lv-LV"/>
        </w:rPr>
      </w:pPr>
      <w:r>
        <w:rPr>
          <w:iCs/>
          <w:color w:val="000000"/>
          <w:spacing w:val="6"/>
          <w:sz w:val="22"/>
          <w:szCs w:val="22"/>
          <w:lang w:val="lv-LV"/>
        </w:rPr>
        <w:t xml:space="preserve">10.14. att. </w:t>
      </w:r>
      <w:r w:rsidRPr="00CA5932">
        <w:rPr>
          <w:iCs/>
          <w:color w:val="000000"/>
          <w:spacing w:val="6"/>
          <w:sz w:val="22"/>
          <w:szCs w:val="22"/>
          <w:lang w:val="lv-LV"/>
        </w:rPr>
        <w:t xml:space="preserve">Moduļa sistēmas mākslīgie zemētāji: 1,2 </w:t>
      </w:r>
      <w:r>
        <w:rPr>
          <w:iCs/>
          <w:color w:val="000000"/>
          <w:spacing w:val="6"/>
          <w:sz w:val="22"/>
          <w:szCs w:val="22"/>
          <w:lang w:val="lv-LV"/>
        </w:rPr>
        <w:t>–</w:t>
      </w:r>
      <w:r w:rsidRPr="00CA5932">
        <w:rPr>
          <w:iCs/>
          <w:color w:val="000000"/>
          <w:spacing w:val="6"/>
          <w:sz w:val="22"/>
          <w:szCs w:val="22"/>
          <w:lang w:val="lv-LV"/>
        </w:rPr>
        <w:t xml:space="preserve"> </w:t>
      </w:r>
      <w:r>
        <w:rPr>
          <w:iCs/>
          <w:color w:val="000000"/>
          <w:spacing w:val="6"/>
          <w:sz w:val="22"/>
          <w:szCs w:val="22"/>
          <w:lang w:val="lv-LV"/>
        </w:rPr>
        <w:t>spailes; 3 – belzenis; 4 – pretkoroz</w:t>
      </w:r>
      <w:r>
        <w:rPr>
          <w:iCs/>
          <w:color w:val="000000"/>
          <w:spacing w:val="6"/>
          <w:sz w:val="22"/>
          <w:szCs w:val="22"/>
          <w:lang w:val="lv-LV"/>
        </w:rPr>
        <w:t>i</w:t>
      </w:r>
      <w:r>
        <w:rPr>
          <w:iCs/>
          <w:color w:val="000000"/>
          <w:spacing w:val="6"/>
          <w:sz w:val="22"/>
          <w:szCs w:val="22"/>
          <w:lang w:val="lv-LV"/>
        </w:rPr>
        <w:t>jas lente; 5,6 – uzliktnis un ārmala stieņu iedzīšanai; 7 – stieni; 8 – stieņa slēģa (slēdzeņa) caurums; 9 – stieņa slēdzeņa rēdze; 10 – plakana metāliskā lente stieņu horizontālam s</w:t>
      </w:r>
      <w:r>
        <w:rPr>
          <w:iCs/>
          <w:color w:val="000000"/>
          <w:spacing w:val="6"/>
          <w:sz w:val="22"/>
          <w:szCs w:val="22"/>
          <w:lang w:val="lv-LV"/>
        </w:rPr>
        <w:t>a</w:t>
      </w:r>
      <w:r>
        <w:rPr>
          <w:iCs/>
          <w:color w:val="000000"/>
          <w:spacing w:val="6"/>
          <w:sz w:val="22"/>
          <w:szCs w:val="22"/>
          <w:lang w:val="lv-LV"/>
        </w:rPr>
        <w:t>vienojumam.</w:t>
      </w:r>
    </w:p>
    <w:p w:rsidR="00780497" w:rsidRDefault="00780497" w:rsidP="00780497">
      <w:pPr>
        <w:shd w:val="clear" w:color="auto" w:fill="FFFFFF"/>
        <w:tabs>
          <w:tab w:val="left" w:pos="397"/>
          <w:tab w:val="left" w:pos="686"/>
        </w:tabs>
        <w:ind w:firstLine="397"/>
        <w:jc w:val="both"/>
        <w:rPr>
          <w:iCs/>
          <w:color w:val="000000"/>
          <w:spacing w:val="9"/>
          <w:sz w:val="24"/>
          <w:szCs w:val="24"/>
          <w:lang w:val="lv-LV"/>
        </w:rPr>
      </w:pPr>
    </w:p>
    <w:p w:rsidR="00780497" w:rsidRPr="00A33D62" w:rsidRDefault="00780497" w:rsidP="00780497">
      <w:pPr>
        <w:shd w:val="clear" w:color="auto" w:fill="FFFFFF"/>
        <w:tabs>
          <w:tab w:val="left" w:pos="397"/>
          <w:tab w:val="left" w:pos="686"/>
        </w:tabs>
        <w:ind w:firstLine="397"/>
        <w:jc w:val="both"/>
        <w:rPr>
          <w:color w:val="000000"/>
          <w:spacing w:val="-5"/>
          <w:sz w:val="24"/>
          <w:szCs w:val="24"/>
          <w:lang w:val="lv-LV"/>
        </w:rPr>
      </w:pPr>
      <w:r w:rsidRPr="00ED76AD">
        <w:rPr>
          <w:iCs/>
          <w:color w:val="000000"/>
          <w:spacing w:val="9"/>
          <w:sz w:val="24"/>
          <w:szCs w:val="24"/>
          <w:lang w:val="lv-LV"/>
        </w:rPr>
        <w:t>3)</w:t>
      </w:r>
      <w:r>
        <w:rPr>
          <w:i/>
          <w:iCs/>
          <w:color w:val="000000"/>
          <w:spacing w:val="9"/>
          <w:sz w:val="24"/>
          <w:szCs w:val="24"/>
          <w:lang w:val="lv-LV"/>
        </w:rPr>
        <w:t xml:space="preserve"> </w:t>
      </w:r>
      <w:r w:rsidRPr="00A33D62">
        <w:rPr>
          <w:i/>
          <w:iCs/>
          <w:color w:val="000000"/>
          <w:spacing w:val="9"/>
          <w:sz w:val="24"/>
          <w:szCs w:val="24"/>
          <w:lang w:val="lv-LV"/>
        </w:rPr>
        <w:t xml:space="preserve">zemējummaģistrāles </w:t>
      </w:r>
      <w:r w:rsidRPr="00A33D62">
        <w:rPr>
          <w:color w:val="000000"/>
          <w:spacing w:val="9"/>
          <w:sz w:val="24"/>
          <w:szCs w:val="24"/>
          <w:lang w:val="lv-LV"/>
        </w:rPr>
        <w:t>ierīko, lai būtu ērtāka zemējumtīkla iz</w:t>
      </w:r>
      <w:r w:rsidRPr="00A33D62">
        <w:rPr>
          <w:color w:val="000000"/>
          <w:spacing w:val="9"/>
          <w:sz w:val="24"/>
          <w:szCs w:val="24"/>
          <w:lang w:val="lv-LV"/>
        </w:rPr>
        <w:softHyphen/>
      </w:r>
      <w:r w:rsidRPr="00A33D62">
        <w:rPr>
          <w:color w:val="000000"/>
          <w:spacing w:val="6"/>
          <w:sz w:val="24"/>
          <w:szCs w:val="24"/>
          <w:lang w:val="lv-LV"/>
        </w:rPr>
        <w:t xml:space="preserve">veidošana. Zemējummaģistrāle ir aizsargzemējuma vads, no kura </w:t>
      </w:r>
      <w:r w:rsidRPr="00A33D62">
        <w:rPr>
          <w:color w:val="000000"/>
          <w:spacing w:val="10"/>
          <w:sz w:val="24"/>
          <w:szCs w:val="24"/>
          <w:lang w:val="lv-LV"/>
        </w:rPr>
        <w:t>nozarojas vismaz divi ze</w:t>
      </w:r>
      <w:r w:rsidRPr="00A33D62">
        <w:rPr>
          <w:color w:val="000000"/>
          <w:spacing w:val="10"/>
          <w:sz w:val="24"/>
          <w:szCs w:val="24"/>
          <w:lang w:val="lv-LV"/>
        </w:rPr>
        <w:t>m</w:t>
      </w:r>
      <w:r w:rsidRPr="00A33D62">
        <w:rPr>
          <w:color w:val="000000"/>
          <w:spacing w:val="10"/>
          <w:sz w:val="24"/>
          <w:szCs w:val="24"/>
          <w:lang w:val="lv-LV"/>
        </w:rPr>
        <w:t xml:space="preserve">ējumvadi. Visai bieži  šādas maģistrāles </w:t>
      </w:r>
      <w:r w:rsidRPr="00A33D62">
        <w:rPr>
          <w:color w:val="000000"/>
          <w:spacing w:val="7"/>
          <w:sz w:val="24"/>
          <w:szCs w:val="24"/>
          <w:lang w:val="lv-LV"/>
        </w:rPr>
        <w:t>izveido no 100…120 mm</w:t>
      </w:r>
      <w:r w:rsidRPr="00A33D62">
        <w:rPr>
          <w:color w:val="000000"/>
          <w:spacing w:val="7"/>
          <w:sz w:val="24"/>
          <w:szCs w:val="24"/>
          <w:vertAlign w:val="superscript"/>
          <w:lang w:val="lv-LV"/>
        </w:rPr>
        <w:t>2</w:t>
      </w:r>
      <w:r w:rsidRPr="00A33D62">
        <w:rPr>
          <w:color w:val="000000"/>
          <w:spacing w:val="7"/>
          <w:sz w:val="24"/>
          <w:szCs w:val="24"/>
          <w:lang w:val="lv-LV"/>
        </w:rPr>
        <w:t xml:space="preserve"> šķērsgriez</w:t>
      </w:r>
      <w:r w:rsidRPr="00A33D62">
        <w:rPr>
          <w:color w:val="000000"/>
          <w:spacing w:val="7"/>
          <w:sz w:val="24"/>
          <w:szCs w:val="24"/>
          <w:lang w:val="lv-LV"/>
        </w:rPr>
        <w:t>u</w:t>
      </w:r>
      <w:r w:rsidRPr="00A33D62">
        <w:rPr>
          <w:color w:val="000000"/>
          <w:spacing w:val="7"/>
          <w:sz w:val="24"/>
          <w:szCs w:val="24"/>
          <w:lang w:val="lv-LV"/>
        </w:rPr>
        <w:t>ma plakantērauda kā ražoša</w:t>
      </w:r>
      <w:r w:rsidRPr="00A33D62">
        <w:rPr>
          <w:color w:val="000000"/>
          <w:spacing w:val="7"/>
          <w:sz w:val="24"/>
          <w:szCs w:val="24"/>
          <w:lang w:val="lv-LV"/>
        </w:rPr>
        <w:softHyphen/>
      </w:r>
      <w:r w:rsidRPr="00A33D62">
        <w:rPr>
          <w:color w:val="000000"/>
          <w:spacing w:val="5"/>
          <w:sz w:val="24"/>
          <w:szCs w:val="24"/>
          <w:lang w:val="lv-LV"/>
        </w:rPr>
        <w:t>nas telpu ietverošu slēgtu kontūru (</w:t>
      </w:r>
      <w:r>
        <w:rPr>
          <w:color w:val="000000"/>
          <w:spacing w:val="5"/>
          <w:sz w:val="24"/>
          <w:szCs w:val="24"/>
          <w:lang w:val="lv-LV"/>
        </w:rPr>
        <w:t>10</w:t>
      </w:r>
      <w:r w:rsidRPr="00A33D62">
        <w:rPr>
          <w:color w:val="000000"/>
          <w:spacing w:val="5"/>
          <w:sz w:val="24"/>
          <w:szCs w:val="24"/>
          <w:lang w:val="lv-LV"/>
        </w:rPr>
        <w:t>.</w:t>
      </w:r>
      <w:r>
        <w:rPr>
          <w:color w:val="000000"/>
          <w:spacing w:val="5"/>
          <w:sz w:val="24"/>
          <w:szCs w:val="24"/>
          <w:lang w:val="lv-LV"/>
        </w:rPr>
        <w:t>13</w:t>
      </w:r>
      <w:r w:rsidRPr="00A33D62">
        <w:rPr>
          <w:color w:val="000000"/>
          <w:spacing w:val="5"/>
          <w:sz w:val="24"/>
          <w:szCs w:val="24"/>
          <w:lang w:val="lv-LV"/>
        </w:rPr>
        <w:t xml:space="preserve">. att. </w:t>
      </w:r>
      <w:r w:rsidRPr="00A33D62">
        <w:rPr>
          <w:i/>
          <w:iCs/>
          <w:color w:val="000000"/>
          <w:spacing w:val="5"/>
          <w:sz w:val="24"/>
          <w:szCs w:val="24"/>
          <w:lang w:val="lv-LV"/>
        </w:rPr>
        <w:t xml:space="preserve">b un </w:t>
      </w:r>
      <w:r w:rsidRPr="00A33D62">
        <w:rPr>
          <w:i/>
          <w:iCs/>
          <w:color w:val="000000"/>
          <w:spacing w:val="38"/>
          <w:sz w:val="24"/>
          <w:szCs w:val="24"/>
          <w:lang w:val="lv-LV"/>
        </w:rPr>
        <w:t>c</w:t>
      </w:r>
      <w:r w:rsidRPr="00A33D62">
        <w:rPr>
          <w:iCs/>
          <w:color w:val="000000"/>
          <w:spacing w:val="38"/>
          <w:sz w:val="24"/>
          <w:szCs w:val="24"/>
          <w:lang w:val="lv-LV"/>
        </w:rPr>
        <w:t>);</w:t>
      </w:r>
    </w:p>
    <w:p w:rsidR="00780497" w:rsidRPr="00A33D62" w:rsidRDefault="00780497" w:rsidP="00780497">
      <w:pPr>
        <w:shd w:val="clear" w:color="auto" w:fill="FFFFFF"/>
        <w:tabs>
          <w:tab w:val="left" w:pos="397"/>
          <w:tab w:val="left" w:pos="686"/>
        </w:tabs>
        <w:ind w:firstLine="397"/>
        <w:jc w:val="both"/>
        <w:rPr>
          <w:color w:val="000000"/>
          <w:spacing w:val="-8"/>
          <w:sz w:val="24"/>
          <w:szCs w:val="24"/>
          <w:lang w:val="lv-LV"/>
        </w:rPr>
      </w:pPr>
      <w:r w:rsidRPr="00ED76AD">
        <w:rPr>
          <w:iCs/>
          <w:color w:val="000000"/>
          <w:spacing w:val="11"/>
          <w:sz w:val="24"/>
          <w:szCs w:val="24"/>
          <w:lang w:val="lv-LV"/>
        </w:rPr>
        <w:t>4)</w:t>
      </w:r>
      <w:r>
        <w:rPr>
          <w:i/>
          <w:iCs/>
          <w:color w:val="000000"/>
          <w:spacing w:val="11"/>
          <w:sz w:val="24"/>
          <w:szCs w:val="24"/>
          <w:lang w:val="lv-LV"/>
        </w:rPr>
        <w:t xml:space="preserve"> </w:t>
      </w:r>
      <w:r w:rsidRPr="00A33D62">
        <w:rPr>
          <w:i/>
          <w:iCs/>
          <w:color w:val="000000"/>
          <w:spacing w:val="11"/>
          <w:sz w:val="24"/>
          <w:szCs w:val="24"/>
          <w:lang w:val="lv-LV"/>
        </w:rPr>
        <w:t xml:space="preserve">zemējumvads </w:t>
      </w:r>
      <w:r w:rsidRPr="00A33D62">
        <w:rPr>
          <w:iCs/>
          <w:color w:val="000000"/>
          <w:spacing w:val="11"/>
          <w:sz w:val="24"/>
          <w:szCs w:val="24"/>
          <w:lang w:val="lv-LV"/>
        </w:rPr>
        <w:t xml:space="preserve">(2 </w:t>
      </w:r>
      <w:r>
        <w:rPr>
          <w:iCs/>
          <w:color w:val="000000"/>
          <w:spacing w:val="11"/>
          <w:sz w:val="24"/>
          <w:szCs w:val="24"/>
          <w:lang w:val="lv-LV"/>
        </w:rPr>
        <w:t>10</w:t>
      </w:r>
      <w:r w:rsidRPr="00A33D62">
        <w:rPr>
          <w:color w:val="000000"/>
          <w:spacing w:val="11"/>
          <w:sz w:val="24"/>
          <w:szCs w:val="24"/>
          <w:lang w:val="lv-LV"/>
        </w:rPr>
        <w:t>.</w:t>
      </w:r>
      <w:r>
        <w:rPr>
          <w:color w:val="000000"/>
          <w:spacing w:val="11"/>
          <w:sz w:val="24"/>
          <w:szCs w:val="24"/>
          <w:lang w:val="lv-LV"/>
        </w:rPr>
        <w:t>13</w:t>
      </w:r>
      <w:r w:rsidRPr="00A33D62">
        <w:rPr>
          <w:color w:val="000000"/>
          <w:spacing w:val="11"/>
          <w:sz w:val="24"/>
          <w:szCs w:val="24"/>
          <w:lang w:val="lv-LV"/>
        </w:rPr>
        <w:t xml:space="preserve">. att. </w:t>
      </w:r>
      <w:r w:rsidRPr="00A33D62">
        <w:rPr>
          <w:i/>
          <w:iCs/>
          <w:color w:val="000000"/>
          <w:spacing w:val="11"/>
          <w:sz w:val="24"/>
          <w:szCs w:val="24"/>
          <w:lang w:val="lv-LV"/>
        </w:rPr>
        <w:t>a</w:t>
      </w:r>
      <w:r w:rsidRPr="00A33D62">
        <w:rPr>
          <w:iCs/>
          <w:color w:val="000000"/>
          <w:spacing w:val="11"/>
          <w:sz w:val="24"/>
          <w:szCs w:val="24"/>
          <w:lang w:val="lv-LV"/>
        </w:rPr>
        <w:t>)</w:t>
      </w:r>
      <w:r w:rsidRPr="00A33D62">
        <w:rPr>
          <w:color w:val="000000"/>
          <w:spacing w:val="11"/>
          <w:sz w:val="24"/>
          <w:szCs w:val="24"/>
          <w:lang w:val="lv-LV"/>
        </w:rPr>
        <w:t xml:space="preserve"> ir vads, kas savieno zemējamo </w:t>
      </w:r>
      <w:r w:rsidRPr="00A33D62">
        <w:rPr>
          <w:color w:val="000000"/>
          <w:spacing w:val="9"/>
          <w:sz w:val="24"/>
          <w:szCs w:val="24"/>
          <w:lang w:val="lv-LV"/>
        </w:rPr>
        <w:t xml:space="preserve">objektu ar zemējummaģistrāli. Atkarībā no materiāla un izpildījuma </w:t>
      </w:r>
      <w:r w:rsidRPr="00A33D62">
        <w:rPr>
          <w:color w:val="000000"/>
          <w:spacing w:val="8"/>
          <w:sz w:val="24"/>
          <w:szCs w:val="24"/>
          <w:lang w:val="lv-LV"/>
        </w:rPr>
        <w:t>ir  limitēti minimāli pieļaujamie zemējumvadu šķērsgriezumi.</w:t>
      </w:r>
    </w:p>
    <w:p w:rsidR="00780497" w:rsidRDefault="00780497" w:rsidP="00780497">
      <w:pPr>
        <w:shd w:val="clear" w:color="auto" w:fill="FFFFFF"/>
        <w:ind w:firstLine="397"/>
        <w:jc w:val="both"/>
        <w:rPr>
          <w:iCs/>
          <w:color w:val="000000"/>
          <w:spacing w:val="6"/>
          <w:sz w:val="24"/>
          <w:szCs w:val="24"/>
          <w:lang w:val="lv-LV"/>
        </w:rPr>
      </w:pPr>
      <w:r w:rsidRPr="00A33D62">
        <w:rPr>
          <w:color w:val="000000"/>
          <w:spacing w:val="4"/>
          <w:sz w:val="24"/>
          <w:szCs w:val="24"/>
          <w:lang w:val="lv-LV"/>
        </w:rPr>
        <w:t>Nelielās vai šauri specializētās zemējumietaisēs var atsevišķi ne</w:t>
      </w:r>
      <w:r w:rsidRPr="00A33D62">
        <w:rPr>
          <w:color w:val="000000"/>
          <w:spacing w:val="4"/>
          <w:sz w:val="24"/>
          <w:szCs w:val="24"/>
          <w:lang w:val="lv-LV"/>
        </w:rPr>
        <w:softHyphen/>
        <w:t>pastāvēt visi m</w:t>
      </w:r>
      <w:r w:rsidRPr="00A33D62">
        <w:rPr>
          <w:color w:val="000000"/>
          <w:spacing w:val="4"/>
          <w:sz w:val="24"/>
          <w:szCs w:val="24"/>
          <w:lang w:val="lv-LV"/>
        </w:rPr>
        <w:t>i</w:t>
      </w:r>
      <w:r w:rsidRPr="00A33D62">
        <w:rPr>
          <w:color w:val="000000"/>
          <w:spacing w:val="4"/>
          <w:sz w:val="24"/>
          <w:szCs w:val="24"/>
          <w:lang w:val="lv-LV"/>
        </w:rPr>
        <w:t xml:space="preserve">nētie zemējumtīkla elementi. Tā, piemēram, atsevišķi </w:t>
      </w:r>
      <w:r w:rsidRPr="00A33D62">
        <w:rPr>
          <w:color w:val="000000"/>
          <w:spacing w:val="7"/>
          <w:sz w:val="24"/>
          <w:szCs w:val="24"/>
          <w:lang w:val="lv-LV"/>
        </w:rPr>
        <w:t>stāvoša zibensnovedēja ze</w:t>
      </w:r>
      <w:r w:rsidRPr="00A33D62">
        <w:rPr>
          <w:color w:val="000000"/>
          <w:spacing w:val="7"/>
          <w:sz w:val="24"/>
          <w:szCs w:val="24"/>
          <w:lang w:val="lv-LV"/>
        </w:rPr>
        <w:t>m</w:t>
      </w:r>
      <w:r w:rsidRPr="00A33D62">
        <w:rPr>
          <w:color w:val="000000"/>
          <w:spacing w:val="7"/>
          <w:sz w:val="24"/>
          <w:szCs w:val="24"/>
          <w:lang w:val="lv-LV"/>
        </w:rPr>
        <w:t>ējumietaisē ir tikai divi elementi: zemē</w:t>
      </w:r>
      <w:r w:rsidRPr="00A33D62">
        <w:rPr>
          <w:color w:val="000000"/>
          <w:spacing w:val="12"/>
          <w:sz w:val="24"/>
          <w:szCs w:val="24"/>
          <w:lang w:val="lv-LV"/>
        </w:rPr>
        <w:t>tājs un zemētājvads, kas savieno zemēt</w:t>
      </w:r>
      <w:r w:rsidRPr="00A33D62">
        <w:rPr>
          <w:color w:val="000000"/>
          <w:spacing w:val="12"/>
          <w:sz w:val="24"/>
          <w:szCs w:val="24"/>
          <w:lang w:val="lv-LV"/>
        </w:rPr>
        <w:t>ā</w:t>
      </w:r>
      <w:r w:rsidRPr="00A33D62">
        <w:rPr>
          <w:color w:val="000000"/>
          <w:spacing w:val="12"/>
          <w:sz w:val="24"/>
          <w:szCs w:val="24"/>
          <w:lang w:val="lv-LV"/>
        </w:rPr>
        <w:t>ju ar zibensuztvērēju</w:t>
      </w:r>
      <w:r w:rsidRPr="00A33D62">
        <w:rPr>
          <w:iCs/>
          <w:color w:val="000000"/>
          <w:spacing w:val="6"/>
          <w:sz w:val="24"/>
          <w:szCs w:val="24"/>
          <w:lang w:val="lv-LV"/>
        </w:rPr>
        <w:t>.</w:t>
      </w:r>
    </w:p>
    <w:p w:rsidR="00780497" w:rsidRDefault="00394A75" w:rsidP="00780497">
      <w:pPr>
        <w:shd w:val="clear" w:color="auto" w:fill="FFFFFF"/>
        <w:ind w:firstLine="397"/>
        <w:jc w:val="both"/>
        <w:rPr>
          <w:b/>
          <w:color w:val="000000"/>
          <w:spacing w:val="5"/>
          <w:sz w:val="24"/>
          <w:szCs w:val="24"/>
          <w:lang w:val="lv-LV"/>
        </w:rPr>
      </w:pPr>
      <w:r w:rsidRPr="00394A75">
        <w:rPr>
          <w:iCs/>
          <w:noProof/>
          <w:color w:val="000000"/>
          <w:spacing w:val="6"/>
          <w:sz w:val="24"/>
          <w:szCs w:val="24"/>
          <w:lang w:val="lv-LV" w:eastAsia="lv-LV"/>
        </w:rPr>
        <w:pict>
          <v:shape id="_x0000_s1130" type="#_x0000_t202" style="position:absolute;left:0;text-align:left;margin-left:382.45pt;margin-top:6.9pt;width:84.5pt;height:15.5pt;z-index:251715584" stroked="f">
            <v:textbox>
              <w:txbxContent>
                <w:p w:rsidR="001659A0" w:rsidRDefault="001659A0" w:rsidP="00780497"/>
              </w:txbxContent>
            </v:textbox>
          </v:shape>
        </w:pict>
      </w:r>
    </w:p>
    <w:p w:rsidR="00780497" w:rsidRPr="00A33D62" w:rsidRDefault="00780497" w:rsidP="00780497">
      <w:pPr>
        <w:shd w:val="clear" w:color="auto" w:fill="FFFFFF"/>
        <w:ind w:firstLine="397"/>
        <w:rPr>
          <w:b/>
          <w:color w:val="000000"/>
          <w:spacing w:val="5"/>
          <w:sz w:val="24"/>
          <w:szCs w:val="24"/>
          <w:lang w:val="lv-LV"/>
        </w:rPr>
      </w:pPr>
      <w:r>
        <w:rPr>
          <w:b/>
          <w:color w:val="000000"/>
          <w:spacing w:val="5"/>
          <w:sz w:val="24"/>
          <w:szCs w:val="24"/>
          <w:lang w:val="lv-LV"/>
        </w:rPr>
        <w:t>10</w:t>
      </w:r>
      <w:r w:rsidRPr="00A33D62">
        <w:rPr>
          <w:b/>
          <w:color w:val="000000"/>
          <w:spacing w:val="5"/>
          <w:sz w:val="24"/>
          <w:szCs w:val="24"/>
          <w:lang w:val="lv-LV"/>
        </w:rPr>
        <w:t>.</w:t>
      </w:r>
      <w:r>
        <w:rPr>
          <w:b/>
          <w:color w:val="000000"/>
          <w:spacing w:val="5"/>
          <w:sz w:val="24"/>
          <w:szCs w:val="24"/>
          <w:lang w:val="lv-LV"/>
        </w:rPr>
        <w:t>7</w:t>
      </w:r>
      <w:r w:rsidRPr="00A33D62">
        <w:rPr>
          <w:b/>
          <w:color w:val="000000"/>
          <w:spacing w:val="5"/>
          <w:sz w:val="24"/>
          <w:szCs w:val="24"/>
          <w:lang w:val="lv-LV"/>
        </w:rPr>
        <w:t>. Z</w:t>
      </w:r>
      <w:r>
        <w:rPr>
          <w:b/>
          <w:color w:val="000000"/>
          <w:spacing w:val="5"/>
          <w:sz w:val="24"/>
          <w:szCs w:val="24"/>
          <w:lang w:val="lv-LV"/>
        </w:rPr>
        <w:t>EMĒJUMIETAISĒM NOTEIKTIE</w:t>
      </w:r>
      <w:r w:rsidRPr="00A33D62">
        <w:rPr>
          <w:b/>
          <w:color w:val="000000"/>
          <w:spacing w:val="5"/>
          <w:sz w:val="24"/>
          <w:szCs w:val="24"/>
          <w:lang w:val="lv-LV"/>
        </w:rPr>
        <w:t xml:space="preserve"> </w:t>
      </w:r>
      <w:r>
        <w:rPr>
          <w:b/>
          <w:color w:val="000000"/>
          <w:spacing w:val="5"/>
          <w:sz w:val="24"/>
          <w:szCs w:val="24"/>
          <w:lang w:val="lv-LV"/>
        </w:rPr>
        <w:t>NORATĪVIE</w:t>
      </w:r>
      <w:r w:rsidRPr="00A33D62">
        <w:rPr>
          <w:b/>
          <w:color w:val="000000"/>
          <w:spacing w:val="5"/>
          <w:sz w:val="24"/>
          <w:szCs w:val="24"/>
          <w:lang w:val="lv-LV"/>
        </w:rPr>
        <w:t xml:space="preserve"> </w:t>
      </w:r>
      <w:r>
        <w:rPr>
          <w:b/>
          <w:color w:val="000000"/>
          <w:spacing w:val="5"/>
          <w:sz w:val="24"/>
          <w:szCs w:val="24"/>
          <w:lang w:val="lv-LV"/>
        </w:rPr>
        <w:t>LIELUMI.</w:t>
      </w:r>
    </w:p>
    <w:p w:rsidR="00780497" w:rsidRPr="00A33D62" w:rsidRDefault="00780497" w:rsidP="00780497">
      <w:pPr>
        <w:shd w:val="clear" w:color="auto" w:fill="FFFFFF"/>
        <w:ind w:firstLine="397"/>
        <w:jc w:val="both"/>
        <w:rPr>
          <w:color w:val="000000"/>
          <w:spacing w:val="5"/>
          <w:sz w:val="24"/>
          <w:szCs w:val="24"/>
          <w:lang w:val="lv-LV"/>
        </w:rPr>
      </w:pPr>
    </w:p>
    <w:p w:rsidR="00780497" w:rsidRPr="00A33D62" w:rsidRDefault="00780497" w:rsidP="00780497">
      <w:pPr>
        <w:shd w:val="clear" w:color="auto" w:fill="FFFFFF"/>
        <w:ind w:firstLine="397"/>
        <w:jc w:val="both"/>
        <w:rPr>
          <w:sz w:val="24"/>
          <w:szCs w:val="24"/>
          <w:lang w:val="lv-LV"/>
        </w:rPr>
      </w:pPr>
      <w:r w:rsidRPr="00A33D62">
        <w:rPr>
          <w:color w:val="000000"/>
          <w:spacing w:val="5"/>
          <w:sz w:val="24"/>
          <w:szCs w:val="24"/>
          <w:lang w:val="lv-LV"/>
        </w:rPr>
        <w:t>Zemējum</w:t>
      </w:r>
      <w:r w:rsidRPr="00A33D62">
        <w:rPr>
          <w:color w:val="000000"/>
          <w:spacing w:val="11"/>
          <w:sz w:val="24"/>
          <w:szCs w:val="24"/>
          <w:lang w:val="lv-LV"/>
        </w:rPr>
        <w:t xml:space="preserve">ietaisēm noteiktās normas ir visai daudzveidīgas un izriet </w:t>
      </w:r>
      <w:r w:rsidRPr="00A33D62">
        <w:rPr>
          <w:color w:val="000000"/>
          <w:spacing w:val="10"/>
          <w:sz w:val="24"/>
          <w:szCs w:val="24"/>
          <w:lang w:val="lv-LV"/>
        </w:rPr>
        <w:t>no pr</w:t>
      </w:r>
      <w:r w:rsidRPr="00A33D62">
        <w:rPr>
          <w:color w:val="000000"/>
          <w:spacing w:val="10"/>
          <w:sz w:val="24"/>
          <w:szCs w:val="24"/>
          <w:lang w:val="lv-LV"/>
        </w:rPr>
        <w:t>a</w:t>
      </w:r>
      <w:r w:rsidRPr="00A33D62">
        <w:rPr>
          <w:color w:val="000000"/>
          <w:spacing w:val="10"/>
          <w:sz w:val="24"/>
          <w:szCs w:val="24"/>
          <w:lang w:val="lv-LV"/>
        </w:rPr>
        <w:t>sībām, kas jāapmierina darbzemējumiem un aizsargzemēju</w:t>
      </w:r>
      <w:r w:rsidRPr="00A33D62">
        <w:rPr>
          <w:color w:val="000000"/>
          <w:spacing w:val="10"/>
          <w:sz w:val="24"/>
          <w:szCs w:val="24"/>
          <w:lang w:val="lv-LV"/>
        </w:rPr>
        <w:softHyphen/>
        <w:t>miem</w:t>
      </w:r>
      <w:r w:rsidRPr="00A33D62">
        <w:rPr>
          <w:color w:val="000000"/>
          <w:spacing w:val="3"/>
          <w:sz w:val="24"/>
          <w:szCs w:val="24"/>
          <w:lang w:val="lv-LV"/>
        </w:rPr>
        <w:t xml:space="preserve"> (pieskarspri</w:t>
      </w:r>
      <w:r w:rsidRPr="00A33D62">
        <w:rPr>
          <w:color w:val="000000"/>
          <w:spacing w:val="3"/>
          <w:sz w:val="24"/>
          <w:szCs w:val="24"/>
          <w:lang w:val="lv-LV"/>
        </w:rPr>
        <w:t>e</w:t>
      </w:r>
      <w:r w:rsidRPr="00A33D62">
        <w:rPr>
          <w:color w:val="000000"/>
          <w:spacing w:val="3"/>
          <w:sz w:val="24"/>
          <w:szCs w:val="24"/>
          <w:lang w:val="lv-LV"/>
        </w:rPr>
        <w:t xml:space="preserve">guma ierobežošana, termiskā izturība, mehāniskā </w:t>
      </w:r>
      <w:r w:rsidRPr="00A33D62">
        <w:rPr>
          <w:color w:val="000000"/>
          <w:spacing w:val="11"/>
          <w:sz w:val="24"/>
          <w:szCs w:val="24"/>
          <w:lang w:val="lv-LV"/>
        </w:rPr>
        <w:t>izturība u. c). Šīs normas attiecas gan uz zemējumietaises ierīko</w:t>
      </w:r>
      <w:r w:rsidRPr="00A33D62">
        <w:rPr>
          <w:color w:val="000000"/>
          <w:spacing w:val="11"/>
          <w:sz w:val="24"/>
          <w:szCs w:val="24"/>
          <w:lang w:val="lv-LV"/>
        </w:rPr>
        <w:softHyphen/>
      </w:r>
      <w:r w:rsidRPr="00A33D62">
        <w:rPr>
          <w:color w:val="000000"/>
          <w:spacing w:val="8"/>
          <w:sz w:val="24"/>
          <w:szCs w:val="24"/>
          <w:lang w:val="lv-LV"/>
        </w:rPr>
        <w:t xml:space="preserve">šanu (gabarīti starp atsevišķām zemētāja daļām, kā arī no zemētāja </w:t>
      </w:r>
      <w:r w:rsidRPr="00A33D62">
        <w:rPr>
          <w:color w:val="000000"/>
          <w:spacing w:val="4"/>
          <w:sz w:val="24"/>
          <w:szCs w:val="24"/>
          <w:lang w:val="lv-LV"/>
        </w:rPr>
        <w:t>līdz citiem konstruktīviem elementiem), gan uz zemējumietaises ma</w:t>
      </w:r>
      <w:r w:rsidRPr="00A33D62">
        <w:rPr>
          <w:color w:val="000000"/>
          <w:spacing w:val="4"/>
          <w:sz w:val="24"/>
          <w:szCs w:val="24"/>
          <w:lang w:val="lv-LV"/>
        </w:rPr>
        <w:softHyphen/>
      </w:r>
      <w:r w:rsidRPr="00A33D62">
        <w:rPr>
          <w:color w:val="000000"/>
          <w:spacing w:val="13"/>
          <w:sz w:val="24"/>
          <w:szCs w:val="24"/>
          <w:lang w:val="lv-LV"/>
        </w:rPr>
        <w:t xml:space="preserve">teriāliem (profils, šķērsgriezums, stiprināšanas veids, krāsa), gan </w:t>
      </w:r>
      <w:r w:rsidRPr="00A33D62">
        <w:rPr>
          <w:color w:val="000000"/>
          <w:spacing w:val="6"/>
          <w:sz w:val="24"/>
          <w:szCs w:val="24"/>
          <w:lang w:val="lv-LV"/>
        </w:rPr>
        <w:t>uz ze</w:t>
      </w:r>
      <w:r w:rsidRPr="00A33D62">
        <w:rPr>
          <w:color w:val="000000"/>
          <w:spacing w:val="6"/>
          <w:sz w:val="24"/>
          <w:szCs w:val="24"/>
          <w:lang w:val="lv-LV"/>
        </w:rPr>
        <w:t>m</w:t>
      </w:r>
      <w:r w:rsidRPr="00A33D62">
        <w:rPr>
          <w:color w:val="000000"/>
          <w:spacing w:val="6"/>
          <w:sz w:val="24"/>
          <w:szCs w:val="24"/>
          <w:lang w:val="lv-LV"/>
        </w:rPr>
        <w:t>ējumietaises pieļaujamo pretestību dažāda sprieguma un neit</w:t>
      </w:r>
      <w:r w:rsidRPr="00A33D62">
        <w:rPr>
          <w:color w:val="000000"/>
          <w:spacing w:val="6"/>
          <w:sz w:val="24"/>
          <w:szCs w:val="24"/>
          <w:lang w:val="lv-LV"/>
        </w:rPr>
        <w:softHyphen/>
        <w:t>rāles</w:t>
      </w:r>
      <w:r w:rsidRPr="00A33D62">
        <w:rPr>
          <w:color w:val="000000"/>
          <w:spacing w:val="7"/>
          <w:sz w:val="24"/>
          <w:szCs w:val="24"/>
          <w:lang w:val="lv-LV"/>
        </w:rPr>
        <w:t xml:space="preserve"> režīma tīklos.</w:t>
      </w:r>
    </w:p>
    <w:p w:rsidR="00780497" w:rsidRPr="00A33D62" w:rsidRDefault="00780497" w:rsidP="00780497">
      <w:pPr>
        <w:shd w:val="clear" w:color="auto" w:fill="FFFFFF"/>
        <w:ind w:firstLine="397"/>
        <w:jc w:val="both"/>
        <w:rPr>
          <w:sz w:val="24"/>
          <w:szCs w:val="24"/>
          <w:lang w:val="lv-LV"/>
        </w:rPr>
      </w:pPr>
      <w:r w:rsidRPr="00A33D62">
        <w:rPr>
          <w:color w:val="000000"/>
          <w:spacing w:val="7"/>
          <w:sz w:val="24"/>
          <w:szCs w:val="24"/>
          <w:lang w:val="lv-LV"/>
        </w:rPr>
        <w:t xml:space="preserve">Jāuzsver, ka </w:t>
      </w:r>
      <w:r w:rsidRPr="00A33D62">
        <w:rPr>
          <w:i/>
          <w:iCs/>
          <w:color w:val="000000"/>
          <w:spacing w:val="7"/>
          <w:sz w:val="24"/>
          <w:szCs w:val="24"/>
          <w:lang w:val="lv-LV"/>
        </w:rPr>
        <w:t>normē gan zemētājpretestību R</w:t>
      </w:r>
      <w:r w:rsidRPr="00A33D62">
        <w:rPr>
          <w:i/>
          <w:iCs/>
          <w:color w:val="000000"/>
          <w:spacing w:val="7"/>
          <w:sz w:val="24"/>
          <w:szCs w:val="24"/>
          <w:vertAlign w:val="subscript"/>
          <w:lang w:val="lv-LV"/>
        </w:rPr>
        <w:t>z</w:t>
      </w:r>
      <w:r w:rsidRPr="00A33D62">
        <w:rPr>
          <w:i/>
          <w:iCs/>
          <w:color w:val="000000"/>
          <w:spacing w:val="7"/>
          <w:sz w:val="24"/>
          <w:szCs w:val="24"/>
          <w:lang w:val="lv-LV"/>
        </w:rPr>
        <w:t>, gan zemējumpre</w:t>
      </w:r>
      <w:r w:rsidRPr="00A33D62">
        <w:rPr>
          <w:i/>
          <w:iCs/>
          <w:color w:val="000000"/>
          <w:spacing w:val="10"/>
          <w:sz w:val="24"/>
          <w:szCs w:val="24"/>
          <w:lang w:val="lv-LV"/>
        </w:rPr>
        <w:t xml:space="preserve">testību </w:t>
      </w:r>
      <w:r w:rsidRPr="00A33D62">
        <w:rPr>
          <w:color w:val="000000"/>
          <w:spacing w:val="10"/>
          <w:sz w:val="24"/>
          <w:szCs w:val="24"/>
          <w:lang w:val="lv-LV"/>
        </w:rPr>
        <w:t>(tur</w:t>
      </w:r>
      <w:r w:rsidRPr="00A33D62">
        <w:rPr>
          <w:color w:val="000000"/>
          <w:spacing w:val="10"/>
          <w:sz w:val="24"/>
          <w:szCs w:val="24"/>
          <w:lang w:val="lv-LV"/>
        </w:rPr>
        <w:t>p</w:t>
      </w:r>
      <w:r w:rsidRPr="00A33D62">
        <w:rPr>
          <w:color w:val="000000"/>
          <w:spacing w:val="10"/>
          <w:sz w:val="24"/>
          <w:szCs w:val="24"/>
          <w:lang w:val="lv-LV"/>
        </w:rPr>
        <w:t xml:space="preserve">māk apzīmēta ar </w:t>
      </w:r>
      <w:r w:rsidRPr="00A33D62">
        <w:rPr>
          <w:i/>
          <w:iCs/>
          <w:color w:val="000000"/>
          <w:spacing w:val="10"/>
          <w:sz w:val="24"/>
          <w:szCs w:val="24"/>
          <w:lang w:val="lv-LV"/>
        </w:rPr>
        <w:t>R'</w:t>
      </w:r>
      <w:r w:rsidRPr="00A33D62">
        <w:rPr>
          <w:i/>
          <w:iCs/>
          <w:color w:val="000000"/>
          <w:spacing w:val="10"/>
          <w:sz w:val="24"/>
          <w:szCs w:val="24"/>
          <w:vertAlign w:val="subscript"/>
          <w:lang w:val="lv-LV"/>
        </w:rPr>
        <w:t>z</w:t>
      </w:r>
      <w:r w:rsidRPr="00A33D62">
        <w:rPr>
          <w:i/>
          <w:iCs/>
          <w:color w:val="000000"/>
          <w:spacing w:val="10"/>
          <w:sz w:val="24"/>
          <w:szCs w:val="24"/>
          <w:lang w:val="lv-LV"/>
        </w:rPr>
        <w:t xml:space="preserve">), </w:t>
      </w:r>
      <w:r w:rsidRPr="00A33D62">
        <w:rPr>
          <w:color w:val="000000"/>
          <w:spacing w:val="10"/>
          <w:sz w:val="24"/>
          <w:szCs w:val="24"/>
          <w:lang w:val="lv-LV"/>
        </w:rPr>
        <w:t>kas ir zemētāja, zemējumma</w:t>
      </w:r>
      <w:r w:rsidRPr="00A33D62">
        <w:rPr>
          <w:color w:val="000000"/>
          <w:spacing w:val="8"/>
          <w:sz w:val="24"/>
          <w:szCs w:val="24"/>
          <w:lang w:val="lv-LV"/>
        </w:rPr>
        <w:t>ģistrāles, zemētājvadu un zemējumvadu pretestību summa. Ja lite</w:t>
      </w:r>
      <w:r w:rsidRPr="00A33D62">
        <w:rPr>
          <w:color w:val="000000"/>
          <w:spacing w:val="8"/>
          <w:sz w:val="24"/>
          <w:szCs w:val="24"/>
          <w:lang w:val="lv-LV"/>
        </w:rPr>
        <w:softHyphen/>
      </w:r>
      <w:r w:rsidRPr="00A33D62">
        <w:rPr>
          <w:color w:val="000000"/>
          <w:spacing w:val="11"/>
          <w:sz w:val="24"/>
          <w:szCs w:val="24"/>
          <w:lang w:val="lv-LV"/>
        </w:rPr>
        <w:t xml:space="preserve">ratūrā ir runa tikai par zemētājpretestības normām, tad tas nozīmē, </w:t>
      </w:r>
      <w:r w:rsidRPr="00A33D62">
        <w:rPr>
          <w:color w:val="000000"/>
          <w:spacing w:val="9"/>
          <w:sz w:val="24"/>
          <w:szCs w:val="24"/>
          <w:lang w:val="lv-LV"/>
        </w:rPr>
        <w:t xml:space="preserve">ka pārējie zemējumpretestības komponenti uzlūkoti par augstākas kārtas maziem lielumiem un nav ņemti vērā. Zemējumpretestība ir </w:t>
      </w:r>
      <w:r w:rsidRPr="00A33D62">
        <w:rPr>
          <w:color w:val="000000"/>
          <w:spacing w:val="7"/>
          <w:sz w:val="24"/>
          <w:szCs w:val="24"/>
          <w:lang w:val="lv-LV"/>
        </w:rPr>
        <w:t>viens no galvenajiem zemējumietaises parametriem, tāpēc aplūkosim šīs pretest</w:t>
      </w:r>
      <w:r w:rsidRPr="00A33D62">
        <w:rPr>
          <w:color w:val="000000"/>
          <w:spacing w:val="7"/>
          <w:sz w:val="24"/>
          <w:szCs w:val="24"/>
          <w:lang w:val="lv-LV"/>
        </w:rPr>
        <w:t>ī</w:t>
      </w:r>
      <w:r w:rsidRPr="00A33D62">
        <w:rPr>
          <w:color w:val="000000"/>
          <w:spacing w:val="7"/>
          <w:sz w:val="24"/>
          <w:szCs w:val="24"/>
          <w:lang w:val="lv-LV"/>
        </w:rPr>
        <w:t>bas normatīvos lielumus detalizētāk dažādām ietaisēm:</w:t>
      </w:r>
    </w:p>
    <w:p w:rsidR="00780497" w:rsidRPr="00A33D62" w:rsidRDefault="00780497" w:rsidP="00780497">
      <w:pPr>
        <w:shd w:val="clear" w:color="auto" w:fill="FFFFFF"/>
        <w:ind w:firstLine="397"/>
        <w:jc w:val="both"/>
        <w:rPr>
          <w:sz w:val="24"/>
          <w:szCs w:val="24"/>
          <w:lang w:val="lv-LV"/>
        </w:rPr>
      </w:pPr>
      <w:r w:rsidRPr="00A33D62">
        <w:rPr>
          <w:color w:val="000000"/>
          <w:spacing w:val="12"/>
          <w:sz w:val="24"/>
          <w:szCs w:val="24"/>
          <w:lang w:val="lv-LV"/>
        </w:rPr>
        <w:t xml:space="preserve">1. </w:t>
      </w:r>
      <w:r w:rsidRPr="00A33D62">
        <w:rPr>
          <w:i/>
          <w:iCs/>
          <w:color w:val="000000"/>
          <w:spacing w:val="12"/>
          <w:sz w:val="24"/>
          <w:szCs w:val="24"/>
          <w:lang w:val="lv-LV"/>
        </w:rPr>
        <w:t xml:space="preserve">efektīvi zemētas neitrāles elektroietaisēs </w:t>
      </w:r>
      <w:r w:rsidRPr="00A33D62">
        <w:rPr>
          <w:color w:val="000000"/>
          <w:spacing w:val="12"/>
          <w:sz w:val="24"/>
          <w:szCs w:val="24"/>
          <w:lang w:val="lv-LV"/>
        </w:rPr>
        <w:t xml:space="preserve">ar spriegumu virs </w:t>
      </w:r>
      <w:r w:rsidRPr="00A33D62">
        <w:rPr>
          <w:color w:val="000000"/>
          <w:spacing w:val="8"/>
          <w:sz w:val="24"/>
          <w:szCs w:val="24"/>
          <w:lang w:val="lv-LV"/>
        </w:rPr>
        <w:t>1000 V ze</w:t>
      </w:r>
      <w:r w:rsidRPr="00A33D62">
        <w:rPr>
          <w:color w:val="000000"/>
          <w:spacing w:val="8"/>
          <w:sz w:val="24"/>
          <w:szCs w:val="24"/>
          <w:lang w:val="lv-LV"/>
        </w:rPr>
        <w:t>m</w:t>
      </w:r>
      <w:r w:rsidRPr="00A33D62">
        <w:rPr>
          <w:color w:val="000000"/>
          <w:spacing w:val="8"/>
          <w:sz w:val="24"/>
          <w:szCs w:val="24"/>
          <w:lang w:val="lv-LV"/>
        </w:rPr>
        <w:t>ējumam jāapmierina viens no šādiem diviem nosacīju</w:t>
      </w:r>
      <w:r w:rsidRPr="00A33D62">
        <w:rPr>
          <w:color w:val="000000"/>
          <w:spacing w:val="8"/>
          <w:sz w:val="24"/>
          <w:szCs w:val="24"/>
          <w:lang w:val="lv-LV"/>
        </w:rPr>
        <w:softHyphen/>
      </w:r>
      <w:r w:rsidRPr="00A33D62">
        <w:rPr>
          <w:color w:val="000000"/>
          <w:spacing w:val="4"/>
          <w:sz w:val="24"/>
          <w:szCs w:val="24"/>
          <w:lang w:val="lv-LV"/>
        </w:rPr>
        <w:t>miem:</w:t>
      </w:r>
    </w:p>
    <w:p w:rsidR="00780497" w:rsidRPr="00A33D62" w:rsidRDefault="00780497" w:rsidP="00780497">
      <w:pPr>
        <w:shd w:val="clear" w:color="auto" w:fill="FFFFFF"/>
        <w:tabs>
          <w:tab w:val="left" w:pos="6230"/>
        </w:tabs>
        <w:ind w:firstLine="397"/>
        <w:jc w:val="both"/>
        <w:rPr>
          <w:sz w:val="24"/>
          <w:szCs w:val="24"/>
          <w:lang w:val="lv-LV"/>
        </w:rPr>
      </w:pPr>
      <w:r w:rsidRPr="00A33D62">
        <w:rPr>
          <w:color w:val="000000"/>
          <w:spacing w:val="11"/>
          <w:sz w:val="24"/>
          <w:szCs w:val="24"/>
          <w:lang w:val="lv-LV"/>
        </w:rPr>
        <w:t xml:space="preserve">                               </w:t>
      </w:r>
      <w:r w:rsidRPr="00A33D62">
        <w:rPr>
          <w:i/>
          <w:color w:val="000000"/>
          <w:spacing w:val="11"/>
          <w:sz w:val="24"/>
          <w:szCs w:val="24"/>
          <w:lang w:val="lv-LV"/>
        </w:rPr>
        <w:t>R'</w:t>
      </w:r>
      <w:r w:rsidRPr="00A33D62">
        <w:rPr>
          <w:i/>
          <w:color w:val="000000"/>
          <w:spacing w:val="11"/>
          <w:sz w:val="24"/>
          <w:szCs w:val="24"/>
          <w:vertAlign w:val="subscript"/>
          <w:lang w:val="lv-LV"/>
        </w:rPr>
        <w:t>z</w:t>
      </w:r>
      <w:r w:rsidRPr="00A33D62">
        <w:rPr>
          <w:color w:val="000000"/>
          <w:spacing w:val="11"/>
          <w:sz w:val="24"/>
          <w:szCs w:val="24"/>
          <w:lang w:val="lv-LV"/>
        </w:rPr>
        <w:t xml:space="preserve"> ≤ 0,5 Ω,</w:t>
      </w:r>
      <w:r w:rsidRPr="00A33D62">
        <w:rPr>
          <w:color w:val="000000"/>
          <w:sz w:val="24"/>
          <w:szCs w:val="24"/>
          <w:lang w:val="lv-LV"/>
        </w:rPr>
        <w:tab/>
        <w:t xml:space="preserve">                       </w:t>
      </w:r>
      <w:r>
        <w:rPr>
          <w:color w:val="000000"/>
          <w:sz w:val="24"/>
          <w:szCs w:val="24"/>
          <w:lang w:val="lv-LV"/>
        </w:rPr>
        <w:t>(10.8</w:t>
      </w:r>
      <w:r w:rsidRPr="00A33D62">
        <w:rPr>
          <w:color w:val="000000"/>
          <w:spacing w:val="-4"/>
          <w:sz w:val="24"/>
          <w:szCs w:val="24"/>
          <w:lang w:val="lv-LV"/>
        </w:rPr>
        <w:t>)</w:t>
      </w:r>
    </w:p>
    <w:p w:rsidR="00780497" w:rsidRPr="00A33D62" w:rsidRDefault="00780497" w:rsidP="00780497">
      <w:pPr>
        <w:shd w:val="clear" w:color="auto" w:fill="FFFFFF"/>
        <w:tabs>
          <w:tab w:val="left" w:pos="6115"/>
        </w:tabs>
        <w:ind w:firstLine="397"/>
        <w:jc w:val="both"/>
        <w:rPr>
          <w:sz w:val="24"/>
          <w:szCs w:val="24"/>
          <w:lang w:val="lv-LV"/>
        </w:rPr>
      </w:pPr>
      <w:r w:rsidRPr="00A33D62">
        <w:rPr>
          <w:color w:val="000000"/>
          <w:spacing w:val="3"/>
          <w:sz w:val="24"/>
          <w:szCs w:val="24"/>
          <w:lang w:val="lv-LV"/>
        </w:rPr>
        <w:lastRenderedPageBreak/>
        <w:t xml:space="preserve">                                   </w:t>
      </w:r>
      <w:r w:rsidRPr="00A33D62">
        <w:rPr>
          <w:i/>
          <w:color w:val="000000"/>
          <w:spacing w:val="3"/>
          <w:sz w:val="24"/>
          <w:szCs w:val="24"/>
          <w:lang w:val="lv-LV"/>
        </w:rPr>
        <w:t>U'</w:t>
      </w:r>
      <w:r w:rsidRPr="00A33D62">
        <w:rPr>
          <w:i/>
          <w:color w:val="000000"/>
          <w:spacing w:val="3"/>
          <w:sz w:val="24"/>
          <w:szCs w:val="24"/>
          <w:vertAlign w:val="subscript"/>
          <w:lang w:val="lv-LV"/>
        </w:rPr>
        <w:t>z</w:t>
      </w:r>
      <w:r w:rsidRPr="00A33D62">
        <w:rPr>
          <w:color w:val="000000"/>
          <w:spacing w:val="3"/>
          <w:sz w:val="24"/>
          <w:szCs w:val="24"/>
          <w:lang w:val="lv-LV"/>
        </w:rPr>
        <w:t xml:space="preserve"> ≤ 10 kV,</w:t>
      </w:r>
      <w:r w:rsidRPr="00A33D62">
        <w:rPr>
          <w:color w:val="000000"/>
          <w:sz w:val="24"/>
          <w:szCs w:val="24"/>
          <w:lang w:val="lv-LV"/>
        </w:rPr>
        <w:tab/>
        <w:t xml:space="preserve">                         </w:t>
      </w:r>
      <w:r>
        <w:rPr>
          <w:color w:val="000000"/>
          <w:sz w:val="24"/>
          <w:szCs w:val="24"/>
          <w:lang w:val="lv-LV"/>
        </w:rPr>
        <w:t>(10.8a</w:t>
      </w:r>
      <w:r w:rsidRPr="00A33D62">
        <w:rPr>
          <w:color w:val="000000"/>
          <w:spacing w:val="-1"/>
          <w:sz w:val="24"/>
          <w:szCs w:val="24"/>
          <w:lang w:val="lv-LV"/>
        </w:rPr>
        <w:t>)</w:t>
      </w:r>
    </w:p>
    <w:p w:rsidR="00780497" w:rsidRPr="00A33D62" w:rsidRDefault="00780497" w:rsidP="00780497">
      <w:pPr>
        <w:shd w:val="clear" w:color="auto" w:fill="FFFFFF"/>
        <w:jc w:val="both"/>
        <w:rPr>
          <w:sz w:val="24"/>
          <w:szCs w:val="24"/>
          <w:lang w:val="lv-LV"/>
        </w:rPr>
      </w:pPr>
      <w:r w:rsidRPr="00A33D62">
        <w:rPr>
          <w:color w:val="000000"/>
          <w:spacing w:val="9"/>
          <w:sz w:val="24"/>
          <w:szCs w:val="24"/>
          <w:lang w:val="lv-LV"/>
        </w:rPr>
        <w:t xml:space="preserve">kur </w:t>
      </w:r>
      <w:r w:rsidRPr="00A33D62">
        <w:rPr>
          <w:i/>
          <w:iCs/>
          <w:color w:val="000000"/>
          <w:spacing w:val="9"/>
          <w:sz w:val="24"/>
          <w:szCs w:val="24"/>
          <w:lang w:val="lv-LV"/>
        </w:rPr>
        <w:t>U'</w:t>
      </w:r>
      <w:r w:rsidRPr="00A33D62">
        <w:rPr>
          <w:i/>
          <w:iCs/>
          <w:color w:val="000000"/>
          <w:spacing w:val="9"/>
          <w:sz w:val="24"/>
          <w:szCs w:val="24"/>
          <w:vertAlign w:val="subscript"/>
          <w:lang w:val="lv-LV"/>
        </w:rPr>
        <w:t>z</w:t>
      </w:r>
      <w:r w:rsidRPr="00A33D62">
        <w:rPr>
          <w:i/>
          <w:iCs/>
          <w:color w:val="000000"/>
          <w:spacing w:val="9"/>
          <w:sz w:val="24"/>
          <w:szCs w:val="24"/>
          <w:lang w:val="lv-LV"/>
        </w:rPr>
        <w:t xml:space="preserve"> </w:t>
      </w:r>
      <w:r w:rsidRPr="00A33D62">
        <w:rPr>
          <w:color w:val="000000"/>
          <w:spacing w:val="9"/>
          <w:sz w:val="24"/>
          <w:szCs w:val="24"/>
          <w:lang w:val="lv-LV"/>
        </w:rPr>
        <w:t>— zemējumietaises spriegums zemesslēguma strāvas izplū</w:t>
      </w:r>
      <w:r w:rsidRPr="00A33D62">
        <w:rPr>
          <w:color w:val="000000"/>
          <w:spacing w:val="9"/>
          <w:sz w:val="24"/>
          <w:szCs w:val="24"/>
          <w:lang w:val="lv-LV"/>
        </w:rPr>
        <w:softHyphen/>
      </w:r>
      <w:r w:rsidRPr="00A33D62">
        <w:rPr>
          <w:color w:val="000000"/>
          <w:spacing w:val="6"/>
          <w:sz w:val="24"/>
          <w:szCs w:val="24"/>
          <w:lang w:val="lv-LV"/>
        </w:rPr>
        <w:t xml:space="preserve">des laikā. Šo laiku nosaka kā releju aizsardzības un jaudas slēdža </w:t>
      </w:r>
      <w:r w:rsidRPr="00A33D62">
        <w:rPr>
          <w:color w:val="000000"/>
          <w:spacing w:val="8"/>
          <w:sz w:val="24"/>
          <w:szCs w:val="24"/>
          <w:lang w:val="lv-LV"/>
        </w:rPr>
        <w:t>atslēgšanas laiku summu.</w:t>
      </w:r>
    </w:p>
    <w:p w:rsidR="00780497" w:rsidRPr="00A33D62" w:rsidRDefault="00780497" w:rsidP="00780497">
      <w:pPr>
        <w:shd w:val="clear" w:color="auto" w:fill="FFFFFF"/>
        <w:ind w:firstLine="397"/>
        <w:jc w:val="both"/>
        <w:rPr>
          <w:sz w:val="24"/>
          <w:szCs w:val="24"/>
          <w:lang w:val="lv-LV"/>
        </w:rPr>
      </w:pPr>
      <w:r w:rsidRPr="00A33D62">
        <w:rPr>
          <w:color w:val="000000"/>
          <w:spacing w:val="12"/>
          <w:sz w:val="24"/>
          <w:szCs w:val="24"/>
          <w:lang w:val="lv-LV"/>
        </w:rPr>
        <w:t>Turklāt, ierīkojot zemējumietaisi pēc kritērija (</w:t>
      </w:r>
      <w:r>
        <w:rPr>
          <w:color w:val="000000"/>
          <w:spacing w:val="12"/>
          <w:sz w:val="24"/>
          <w:szCs w:val="24"/>
          <w:lang w:val="lv-LV"/>
        </w:rPr>
        <w:t>10</w:t>
      </w:r>
      <w:r w:rsidRPr="00A33D62">
        <w:rPr>
          <w:color w:val="000000"/>
          <w:spacing w:val="12"/>
          <w:sz w:val="24"/>
          <w:szCs w:val="24"/>
          <w:lang w:val="lv-LV"/>
        </w:rPr>
        <w:t xml:space="preserve">.8a), jāraugās, </w:t>
      </w:r>
      <w:r w:rsidRPr="00A33D62">
        <w:rPr>
          <w:color w:val="000000"/>
          <w:spacing w:val="8"/>
          <w:sz w:val="24"/>
          <w:szCs w:val="24"/>
          <w:lang w:val="lv-LV"/>
        </w:rPr>
        <w:t>lai ci</w:t>
      </w:r>
      <w:r w:rsidRPr="00A33D62">
        <w:rPr>
          <w:color w:val="000000"/>
          <w:spacing w:val="8"/>
          <w:sz w:val="24"/>
          <w:szCs w:val="24"/>
          <w:lang w:val="lv-LV"/>
        </w:rPr>
        <w:t>l</w:t>
      </w:r>
      <w:r w:rsidRPr="00A33D62">
        <w:rPr>
          <w:color w:val="000000"/>
          <w:spacing w:val="8"/>
          <w:sz w:val="24"/>
          <w:szCs w:val="24"/>
          <w:lang w:val="lv-LV"/>
        </w:rPr>
        <w:t xml:space="preserve">vēkspriegums nepārsniegtu </w:t>
      </w:r>
      <w:r>
        <w:rPr>
          <w:color w:val="000000"/>
          <w:spacing w:val="8"/>
          <w:sz w:val="24"/>
          <w:szCs w:val="24"/>
          <w:lang w:val="lv-LV"/>
        </w:rPr>
        <w:t>10</w:t>
      </w:r>
      <w:r w:rsidRPr="00A33D62">
        <w:rPr>
          <w:color w:val="000000"/>
          <w:spacing w:val="8"/>
          <w:sz w:val="24"/>
          <w:szCs w:val="24"/>
          <w:lang w:val="lv-LV"/>
        </w:rPr>
        <w:t>.1. tabulā dotās vērtības;</w:t>
      </w:r>
    </w:p>
    <w:p w:rsidR="00780497" w:rsidRDefault="00780497" w:rsidP="00780497">
      <w:pPr>
        <w:shd w:val="clear" w:color="auto" w:fill="FFFFFF"/>
        <w:ind w:firstLine="397"/>
        <w:jc w:val="right"/>
        <w:rPr>
          <w:iCs/>
          <w:color w:val="000000"/>
          <w:spacing w:val="2"/>
          <w:sz w:val="24"/>
          <w:szCs w:val="24"/>
          <w:lang w:val="lv-LV"/>
        </w:rPr>
      </w:pPr>
    </w:p>
    <w:p w:rsidR="00780497" w:rsidRPr="00A33D62" w:rsidRDefault="00780497" w:rsidP="00780497">
      <w:pPr>
        <w:shd w:val="clear" w:color="auto" w:fill="FFFFFF"/>
        <w:ind w:firstLine="397"/>
        <w:jc w:val="right"/>
        <w:rPr>
          <w:iCs/>
          <w:color w:val="000000"/>
          <w:spacing w:val="2"/>
          <w:sz w:val="24"/>
          <w:szCs w:val="24"/>
          <w:lang w:val="lv-LV"/>
        </w:rPr>
      </w:pPr>
      <w:r>
        <w:rPr>
          <w:iCs/>
          <w:color w:val="000000"/>
          <w:spacing w:val="2"/>
          <w:sz w:val="24"/>
          <w:szCs w:val="24"/>
          <w:lang w:val="lv-LV"/>
        </w:rPr>
        <w:t>10</w:t>
      </w:r>
      <w:r w:rsidRPr="00A33D62">
        <w:rPr>
          <w:iCs/>
          <w:color w:val="000000"/>
          <w:spacing w:val="2"/>
          <w:sz w:val="24"/>
          <w:szCs w:val="24"/>
          <w:lang w:val="lv-LV"/>
        </w:rPr>
        <w:t xml:space="preserve">.1. tabula </w:t>
      </w:r>
    </w:p>
    <w:p w:rsidR="00780497" w:rsidRPr="00A33D62" w:rsidRDefault="00780497" w:rsidP="00780497">
      <w:pPr>
        <w:shd w:val="clear" w:color="auto" w:fill="FFFFFF"/>
        <w:jc w:val="center"/>
        <w:rPr>
          <w:b/>
          <w:sz w:val="24"/>
          <w:szCs w:val="24"/>
          <w:lang w:val="lv-LV"/>
        </w:rPr>
      </w:pPr>
      <w:r w:rsidRPr="00A33D62">
        <w:rPr>
          <w:b/>
          <w:color w:val="000000"/>
          <w:spacing w:val="9"/>
          <w:sz w:val="24"/>
          <w:szCs w:val="24"/>
          <w:lang w:val="lv-LV"/>
        </w:rPr>
        <w:t>Pieļaujamā cilvēksprieguma atkarība no strāvas iedarbes ilguma</w:t>
      </w:r>
    </w:p>
    <w:tbl>
      <w:tblPr>
        <w:tblW w:w="8618" w:type="dxa"/>
        <w:tblInd w:w="40"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40" w:type="dxa"/>
          <w:right w:w="40" w:type="dxa"/>
        </w:tblCellMar>
        <w:tblLook w:val="0000"/>
      </w:tblPr>
      <w:tblGrid>
        <w:gridCol w:w="4246"/>
        <w:gridCol w:w="720"/>
        <w:gridCol w:w="733"/>
        <w:gridCol w:w="733"/>
        <w:gridCol w:w="720"/>
        <w:gridCol w:w="708"/>
        <w:gridCol w:w="758"/>
      </w:tblGrid>
      <w:tr w:rsidR="00780497" w:rsidRPr="00A33D62" w:rsidTr="007733F5">
        <w:trPr>
          <w:trHeight w:hRule="exact" w:val="340"/>
        </w:trPr>
        <w:tc>
          <w:tcPr>
            <w:tcW w:w="4483" w:type="dxa"/>
            <w:shd w:val="clear" w:color="auto" w:fill="FFFFFF"/>
          </w:tcPr>
          <w:p w:rsidR="00780497" w:rsidRPr="00A33D62" w:rsidRDefault="00780497" w:rsidP="00844C20">
            <w:pPr>
              <w:shd w:val="clear" w:color="auto" w:fill="FFFFFF"/>
              <w:rPr>
                <w:color w:val="000000"/>
                <w:spacing w:val="5"/>
                <w:sz w:val="24"/>
                <w:szCs w:val="24"/>
                <w:lang w:val="lv-LV"/>
              </w:rPr>
            </w:pPr>
            <w:r w:rsidRPr="00A33D62">
              <w:rPr>
                <w:color w:val="000000"/>
                <w:spacing w:val="-1"/>
                <w:sz w:val="24"/>
                <w:szCs w:val="24"/>
                <w:lang w:val="lv-LV"/>
              </w:rPr>
              <w:t>Iedarbes ilgums, s</w:t>
            </w:r>
          </w:p>
        </w:tc>
        <w:tc>
          <w:tcPr>
            <w:tcW w:w="756" w:type="dxa"/>
            <w:shd w:val="clear" w:color="auto" w:fill="FFFFFF"/>
          </w:tcPr>
          <w:p w:rsidR="00780497" w:rsidRPr="00A33D62" w:rsidRDefault="00780497" w:rsidP="00844C20">
            <w:pPr>
              <w:shd w:val="clear" w:color="auto" w:fill="FFFFFF"/>
              <w:jc w:val="center"/>
              <w:rPr>
                <w:color w:val="000000"/>
                <w:sz w:val="24"/>
                <w:szCs w:val="24"/>
                <w:lang w:val="lv-LV"/>
              </w:rPr>
            </w:pPr>
            <w:r w:rsidRPr="00A33D62">
              <w:rPr>
                <w:color w:val="000000"/>
                <w:sz w:val="24"/>
                <w:szCs w:val="24"/>
                <w:lang w:val="lv-LV"/>
              </w:rPr>
              <w:t>0,1</w:t>
            </w:r>
          </w:p>
        </w:tc>
        <w:tc>
          <w:tcPr>
            <w:tcW w:w="769" w:type="dxa"/>
            <w:shd w:val="clear" w:color="auto" w:fill="FFFFFF"/>
          </w:tcPr>
          <w:p w:rsidR="00780497" w:rsidRPr="00A33D62" w:rsidRDefault="00780497" w:rsidP="00844C20">
            <w:pPr>
              <w:shd w:val="clear" w:color="auto" w:fill="FFFFFF"/>
              <w:jc w:val="center"/>
              <w:rPr>
                <w:color w:val="000000"/>
                <w:sz w:val="24"/>
                <w:szCs w:val="24"/>
                <w:lang w:val="lv-LV"/>
              </w:rPr>
            </w:pPr>
            <w:r w:rsidRPr="00A33D62">
              <w:rPr>
                <w:color w:val="000000"/>
                <w:sz w:val="24"/>
                <w:szCs w:val="24"/>
                <w:lang w:val="lv-LV"/>
              </w:rPr>
              <w:t>0,2</w:t>
            </w:r>
          </w:p>
        </w:tc>
        <w:tc>
          <w:tcPr>
            <w:tcW w:w="769" w:type="dxa"/>
            <w:shd w:val="clear" w:color="auto" w:fill="FFFFFF"/>
          </w:tcPr>
          <w:p w:rsidR="00780497" w:rsidRPr="00A33D62" w:rsidRDefault="00780497" w:rsidP="00844C20">
            <w:pPr>
              <w:shd w:val="clear" w:color="auto" w:fill="FFFFFF"/>
              <w:jc w:val="center"/>
              <w:rPr>
                <w:color w:val="000000"/>
                <w:sz w:val="24"/>
                <w:szCs w:val="24"/>
                <w:lang w:val="lv-LV"/>
              </w:rPr>
            </w:pPr>
            <w:r w:rsidRPr="00A33D62">
              <w:rPr>
                <w:color w:val="000000"/>
                <w:sz w:val="24"/>
                <w:szCs w:val="24"/>
                <w:lang w:val="lv-LV"/>
              </w:rPr>
              <w:t>0,5</w:t>
            </w:r>
          </w:p>
        </w:tc>
        <w:tc>
          <w:tcPr>
            <w:tcW w:w="756" w:type="dxa"/>
            <w:shd w:val="clear" w:color="auto" w:fill="FFFFFF"/>
          </w:tcPr>
          <w:p w:rsidR="00780497" w:rsidRPr="00A33D62" w:rsidRDefault="00780497" w:rsidP="00844C20">
            <w:pPr>
              <w:shd w:val="clear" w:color="auto" w:fill="FFFFFF"/>
              <w:jc w:val="center"/>
              <w:rPr>
                <w:color w:val="000000"/>
                <w:sz w:val="24"/>
                <w:szCs w:val="24"/>
                <w:lang w:val="lv-LV"/>
              </w:rPr>
            </w:pPr>
            <w:r w:rsidRPr="00A33D62">
              <w:rPr>
                <w:color w:val="000000"/>
                <w:sz w:val="24"/>
                <w:szCs w:val="24"/>
                <w:lang w:val="lv-LV"/>
              </w:rPr>
              <w:t>0,7</w:t>
            </w:r>
          </w:p>
        </w:tc>
        <w:tc>
          <w:tcPr>
            <w:tcW w:w="743" w:type="dxa"/>
            <w:shd w:val="clear" w:color="auto" w:fill="FFFFFF"/>
          </w:tcPr>
          <w:p w:rsidR="00780497" w:rsidRPr="00A33D62" w:rsidRDefault="00780497" w:rsidP="00844C20">
            <w:pPr>
              <w:shd w:val="clear" w:color="auto" w:fill="FFFFFF"/>
              <w:jc w:val="center"/>
              <w:rPr>
                <w:color w:val="000000"/>
                <w:sz w:val="24"/>
                <w:szCs w:val="24"/>
                <w:lang w:val="lv-LV"/>
              </w:rPr>
            </w:pPr>
            <w:r w:rsidRPr="00A33D62">
              <w:rPr>
                <w:color w:val="000000"/>
                <w:sz w:val="24"/>
                <w:szCs w:val="24"/>
                <w:lang w:val="lv-LV"/>
              </w:rPr>
              <w:t>1,0</w:t>
            </w:r>
          </w:p>
        </w:tc>
        <w:tc>
          <w:tcPr>
            <w:tcW w:w="796" w:type="dxa"/>
            <w:shd w:val="clear" w:color="auto" w:fill="FFFFFF"/>
          </w:tcPr>
          <w:p w:rsidR="00780497" w:rsidRPr="00A33D62" w:rsidRDefault="00780497" w:rsidP="00844C20">
            <w:pPr>
              <w:shd w:val="clear" w:color="auto" w:fill="FFFFFF"/>
              <w:jc w:val="center"/>
              <w:rPr>
                <w:color w:val="000000"/>
                <w:sz w:val="24"/>
                <w:szCs w:val="24"/>
                <w:lang w:val="lv-LV"/>
              </w:rPr>
            </w:pPr>
            <w:r w:rsidRPr="00A33D62">
              <w:rPr>
                <w:color w:val="000000"/>
                <w:sz w:val="24"/>
                <w:szCs w:val="24"/>
                <w:lang w:val="lv-LV"/>
              </w:rPr>
              <w:t>3,0</w:t>
            </w:r>
          </w:p>
        </w:tc>
      </w:tr>
      <w:tr w:rsidR="00780497" w:rsidRPr="00A33D62" w:rsidTr="007733F5">
        <w:trPr>
          <w:trHeight w:hRule="exact" w:val="349"/>
        </w:trPr>
        <w:tc>
          <w:tcPr>
            <w:tcW w:w="4483" w:type="dxa"/>
            <w:shd w:val="clear" w:color="auto" w:fill="FFFFFF"/>
          </w:tcPr>
          <w:p w:rsidR="00780497" w:rsidRPr="00A33D62" w:rsidRDefault="00780497" w:rsidP="00844C20">
            <w:pPr>
              <w:shd w:val="clear" w:color="auto" w:fill="FFFFFF"/>
              <w:rPr>
                <w:sz w:val="24"/>
                <w:szCs w:val="24"/>
                <w:lang w:val="lv-LV"/>
              </w:rPr>
            </w:pPr>
            <w:r w:rsidRPr="00A33D62">
              <w:rPr>
                <w:color w:val="000000"/>
                <w:spacing w:val="5"/>
                <w:sz w:val="24"/>
                <w:szCs w:val="24"/>
                <w:lang w:val="lv-LV"/>
              </w:rPr>
              <w:t>Pieļaujamais cilvēkspriegums, V</w:t>
            </w:r>
          </w:p>
        </w:tc>
        <w:tc>
          <w:tcPr>
            <w:tcW w:w="756" w:type="dxa"/>
            <w:shd w:val="clear" w:color="auto" w:fill="FFFFFF"/>
          </w:tcPr>
          <w:p w:rsidR="00780497" w:rsidRPr="00A33D62" w:rsidRDefault="00780497" w:rsidP="00844C20">
            <w:pPr>
              <w:shd w:val="clear" w:color="auto" w:fill="FFFFFF"/>
              <w:jc w:val="center"/>
              <w:rPr>
                <w:sz w:val="24"/>
                <w:szCs w:val="24"/>
                <w:lang w:val="lv-LV"/>
              </w:rPr>
            </w:pPr>
            <w:r w:rsidRPr="00A33D62">
              <w:rPr>
                <w:color w:val="000000"/>
                <w:sz w:val="24"/>
                <w:szCs w:val="24"/>
                <w:lang w:val="lv-LV"/>
              </w:rPr>
              <w:t>500</w:t>
            </w:r>
          </w:p>
        </w:tc>
        <w:tc>
          <w:tcPr>
            <w:tcW w:w="769" w:type="dxa"/>
            <w:shd w:val="clear" w:color="auto" w:fill="FFFFFF"/>
          </w:tcPr>
          <w:p w:rsidR="00780497" w:rsidRPr="00A33D62" w:rsidRDefault="00780497" w:rsidP="00844C20">
            <w:pPr>
              <w:shd w:val="clear" w:color="auto" w:fill="FFFFFF"/>
              <w:jc w:val="center"/>
              <w:rPr>
                <w:sz w:val="24"/>
                <w:szCs w:val="24"/>
                <w:lang w:val="lv-LV"/>
              </w:rPr>
            </w:pPr>
            <w:r w:rsidRPr="00A33D62">
              <w:rPr>
                <w:color w:val="000000"/>
                <w:sz w:val="24"/>
                <w:szCs w:val="24"/>
                <w:lang w:val="lv-LV"/>
              </w:rPr>
              <w:t>400</w:t>
            </w:r>
          </w:p>
        </w:tc>
        <w:tc>
          <w:tcPr>
            <w:tcW w:w="769" w:type="dxa"/>
            <w:shd w:val="clear" w:color="auto" w:fill="FFFFFF"/>
          </w:tcPr>
          <w:p w:rsidR="00780497" w:rsidRPr="00A33D62" w:rsidRDefault="00780497" w:rsidP="00844C20">
            <w:pPr>
              <w:shd w:val="clear" w:color="auto" w:fill="FFFFFF"/>
              <w:jc w:val="center"/>
              <w:rPr>
                <w:sz w:val="24"/>
                <w:szCs w:val="24"/>
                <w:lang w:val="lv-LV"/>
              </w:rPr>
            </w:pPr>
            <w:r w:rsidRPr="00A33D62">
              <w:rPr>
                <w:color w:val="000000"/>
                <w:sz w:val="24"/>
                <w:szCs w:val="24"/>
                <w:lang w:val="lv-LV"/>
              </w:rPr>
              <w:t>200</w:t>
            </w:r>
          </w:p>
        </w:tc>
        <w:tc>
          <w:tcPr>
            <w:tcW w:w="756" w:type="dxa"/>
            <w:shd w:val="clear" w:color="auto" w:fill="FFFFFF"/>
          </w:tcPr>
          <w:p w:rsidR="00780497" w:rsidRPr="00A33D62" w:rsidRDefault="00780497" w:rsidP="00844C20">
            <w:pPr>
              <w:shd w:val="clear" w:color="auto" w:fill="FFFFFF"/>
              <w:jc w:val="center"/>
              <w:rPr>
                <w:sz w:val="24"/>
                <w:szCs w:val="24"/>
                <w:lang w:val="lv-LV"/>
              </w:rPr>
            </w:pPr>
            <w:r w:rsidRPr="00A33D62">
              <w:rPr>
                <w:color w:val="000000"/>
                <w:sz w:val="24"/>
                <w:szCs w:val="24"/>
                <w:lang w:val="lv-LV"/>
              </w:rPr>
              <w:t>130</w:t>
            </w:r>
          </w:p>
        </w:tc>
        <w:tc>
          <w:tcPr>
            <w:tcW w:w="743" w:type="dxa"/>
            <w:shd w:val="clear" w:color="auto" w:fill="FFFFFF"/>
          </w:tcPr>
          <w:p w:rsidR="00780497" w:rsidRPr="00A33D62" w:rsidRDefault="00780497" w:rsidP="00844C20">
            <w:pPr>
              <w:shd w:val="clear" w:color="auto" w:fill="FFFFFF"/>
              <w:jc w:val="center"/>
              <w:rPr>
                <w:sz w:val="24"/>
                <w:szCs w:val="24"/>
                <w:lang w:val="lv-LV"/>
              </w:rPr>
            </w:pPr>
            <w:r w:rsidRPr="00A33D62">
              <w:rPr>
                <w:color w:val="000000"/>
                <w:sz w:val="24"/>
                <w:szCs w:val="24"/>
                <w:lang w:val="lv-LV"/>
              </w:rPr>
              <w:t>100</w:t>
            </w:r>
          </w:p>
        </w:tc>
        <w:tc>
          <w:tcPr>
            <w:tcW w:w="796" w:type="dxa"/>
            <w:shd w:val="clear" w:color="auto" w:fill="FFFFFF"/>
          </w:tcPr>
          <w:p w:rsidR="00780497" w:rsidRPr="00A33D62" w:rsidRDefault="00780497" w:rsidP="00844C20">
            <w:pPr>
              <w:shd w:val="clear" w:color="auto" w:fill="FFFFFF"/>
              <w:jc w:val="center"/>
              <w:rPr>
                <w:sz w:val="24"/>
                <w:szCs w:val="24"/>
                <w:lang w:val="lv-LV"/>
              </w:rPr>
            </w:pPr>
            <w:r w:rsidRPr="00A33D62">
              <w:rPr>
                <w:color w:val="000000"/>
                <w:sz w:val="24"/>
                <w:szCs w:val="24"/>
                <w:lang w:val="lv-LV"/>
              </w:rPr>
              <w:t>65</w:t>
            </w:r>
          </w:p>
        </w:tc>
      </w:tr>
    </w:tbl>
    <w:p w:rsidR="00780497" w:rsidRPr="00CA5A96" w:rsidRDefault="00780497" w:rsidP="00780497">
      <w:pPr>
        <w:shd w:val="clear" w:color="auto" w:fill="FFFFFF"/>
        <w:tabs>
          <w:tab w:val="left" w:pos="648"/>
        </w:tabs>
        <w:ind w:firstLine="397"/>
        <w:rPr>
          <w:color w:val="000000"/>
          <w:spacing w:val="-11"/>
          <w:sz w:val="16"/>
          <w:szCs w:val="16"/>
          <w:lang w:val="lv-LV"/>
        </w:rPr>
      </w:pPr>
    </w:p>
    <w:p w:rsidR="00780497" w:rsidRPr="00A33D62" w:rsidRDefault="00780497" w:rsidP="00780497">
      <w:pPr>
        <w:shd w:val="clear" w:color="auto" w:fill="FFFFFF"/>
        <w:tabs>
          <w:tab w:val="left" w:pos="648"/>
        </w:tabs>
        <w:ind w:firstLine="397"/>
        <w:rPr>
          <w:sz w:val="24"/>
          <w:szCs w:val="24"/>
          <w:lang w:val="lv-LV"/>
        </w:rPr>
      </w:pPr>
      <w:r w:rsidRPr="00A33D62">
        <w:rPr>
          <w:color w:val="000000"/>
          <w:spacing w:val="-11"/>
          <w:sz w:val="24"/>
          <w:szCs w:val="24"/>
          <w:lang w:val="lv-LV"/>
        </w:rPr>
        <w:t>2.</w:t>
      </w:r>
      <w:r w:rsidRPr="00A33D62">
        <w:rPr>
          <w:color w:val="000000"/>
          <w:sz w:val="24"/>
          <w:szCs w:val="24"/>
          <w:lang w:val="lv-LV"/>
        </w:rPr>
        <w:tab/>
      </w:r>
      <w:r w:rsidRPr="00A33D62">
        <w:rPr>
          <w:i/>
          <w:iCs/>
          <w:color w:val="000000"/>
          <w:spacing w:val="8"/>
          <w:sz w:val="24"/>
          <w:szCs w:val="24"/>
          <w:lang w:val="lv-LV"/>
        </w:rPr>
        <w:t xml:space="preserve">izolētas neitrāles elektroietaises </w:t>
      </w:r>
      <w:r w:rsidRPr="00A33D62">
        <w:rPr>
          <w:color w:val="000000"/>
          <w:spacing w:val="8"/>
          <w:sz w:val="24"/>
          <w:szCs w:val="24"/>
          <w:lang w:val="lv-LV"/>
        </w:rPr>
        <w:t>ar spriegumu virs 1000 V ze</w:t>
      </w:r>
      <w:r w:rsidRPr="00A33D62">
        <w:rPr>
          <w:color w:val="000000"/>
          <w:spacing w:val="7"/>
          <w:sz w:val="24"/>
          <w:szCs w:val="24"/>
          <w:lang w:val="lv-LV"/>
        </w:rPr>
        <w:t>mējumprete</w:t>
      </w:r>
      <w:r w:rsidRPr="00A33D62">
        <w:rPr>
          <w:color w:val="000000"/>
          <w:spacing w:val="7"/>
          <w:sz w:val="24"/>
          <w:szCs w:val="24"/>
          <w:lang w:val="lv-LV"/>
        </w:rPr>
        <w:t>s</w:t>
      </w:r>
      <w:r w:rsidRPr="00A33D62">
        <w:rPr>
          <w:color w:val="000000"/>
          <w:spacing w:val="7"/>
          <w:sz w:val="24"/>
          <w:szCs w:val="24"/>
          <w:lang w:val="lv-LV"/>
        </w:rPr>
        <w:t>tībai jāapmierina šādi divi nosacījumi:</w:t>
      </w:r>
    </w:p>
    <w:p w:rsidR="00780497" w:rsidRPr="00A33D62" w:rsidRDefault="00780497" w:rsidP="00780497">
      <w:pPr>
        <w:shd w:val="clear" w:color="auto" w:fill="FFFFFF"/>
        <w:tabs>
          <w:tab w:val="left" w:pos="6230"/>
        </w:tabs>
        <w:ind w:firstLine="397"/>
        <w:rPr>
          <w:sz w:val="24"/>
          <w:szCs w:val="24"/>
          <w:lang w:val="lv-LV"/>
        </w:rPr>
      </w:pPr>
      <w:r w:rsidRPr="00A33D62">
        <w:rPr>
          <w:color w:val="000000"/>
          <w:sz w:val="24"/>
          <w:szCs w:val="24"/>
          <w:lang w:val="lv-LV"/>
        </w:rPr>
        <w:t xml:space="preserve">                                                   </w:t>
      </w:r>
      <w:r w:rsidRPr="00A33D62">
        <w:rPr>
          <w:color w:val="000000"/>
          <w:position w:val="-30"/>
          <w:sz w:val="24"/>
          <w:szCs w:val="24"/>
          <w:lang w:val="lv-LV"/>
        </w:rPr>
        <w:object w:dxaOrig="980" w:dyaOrig="680">
          <v:shape id="_x0000_i1845" type="#_x0000_t75" style="width:48.6pt;height:33.65pt" o:ole="">
            <v:imagedata r:id="rId2139" o:title=""/>
          </v:shape>
          <o:OLEObject Type="Embed" ProgID="Equation.3" ShapeID="_x0000_i1845" DrawAspect="Content" ObjectID="_1391504941" r:id="rId2140"/>
        </w:object>
      </w:r>
      <w:r w:rsidRPr="00A33D62">
        <w:rPr>
          <w:color w:val="000000"/>
          <w:sz w:val="24"/>
          <w:szCs w:val="24"/>
          <w:lang w:val="lv-LV"/>
        </w:rPr>
        <w:t>Ω,</w:t>
      </w:r>
      <w:r w:rsidRPr="00A33D62">
        <w:rPr>
          <w:color w:val="000000"/>
          <w:sz w:val="24"/>
          <w:szCs w:val="24"/>
          <w:lang w:val="lv-LV"/>
        </w:rPr>
        <w:tab/>
        <w:t xml:space="preserve">                         </w:t>
      </w:r>
      <w:r>
        <w:rPr>
          <w:color w:val="000000"/>
          <w:sz w:val="24"/>
          <w:szCs w:val="24"/>
          <w:lang w:val="lv-LV"/>
        </w:rPr>
        <w:t>(10.9</w:t>
      </w:r>
      <w:r w:rsidRPr="00A33D62">
        <w:rPr>
          <w:color w:val="000000"/>
          <w:spacing w:val="-10"/>
          <w:sz w:val="24"/>
          <w:szCs w:val="24"/>
          <w:lang w:val="lv-LV"/>
        </w:rPr>
        <w:t>)</w:t>
      </w:r>
    </w:p>
    <w:p w:rsidR="00780497" w:rsidRPr="00A33D62" w:rsidRDefault="00780497" w:rsidP="00780497">
      <w:pPr>
        <w:shd w:val="clear" w:color="auto" w:fill="FFFFFF"/>
        <w:tabs>
          <w:tab w:val="left" w:pos="6115"/>
        </w:tabs>
        <w:ind w:firstLine="397"/>
        <w:rPr>
          <w:sz w:val="24"/>
          <w:szCs w:val="24"/>
          <w:lang w:val="lv-LV"/>
        </w:rPr>
      </w:pPr>
      <w:r w:rsidRPr="00A33D62">
        <w:rPr>
          <w:sz w:val="24"/>
          <w:szCs w:val="24"/>
          <w:lang w:val="lv-LV"/>
        </w:rPr>
        <w:t xml:space="preserve">                                                   </w:t>
      </w:r>
      <w:r w:rsidRPr="00A33D62">
        <w:rPr>
          <w:i/>
          <w:sz w:val="24"/>
          <w:szCs w:val="24"/>
          <w:lang w:val="lv-LV"/>
        </w:rPr>
        <w:t>R’</w:t>
      </w:r>
      <w:r w:rsidRPr="00A33D62">
        <w:rPr>
          <w:i/>
          <w:sz w:val="24"/>
          <w:szCs w:val="24"/>
          <w:vertAlign w:val="subscript"/>
          <w:lang w:val="lv-LV"/>
        </w:rPr>
        <w:t>Z</w:t>
      </w:r>
      <w:r w:rsidRPr="00A33D62">
        <w:rPr>
          <w:sz w:val="24"/>
          <w:szCs w:val="24"/>
          <w:lang w:val="lv-LV"/>
        </w:rPr>
        <w:t xml:space="preserve"> ≤ 10 Ω,</w:t>
      </w:r>
      <w:r w:rsidRPr="00A33D62">
        <w:rPr>
          <w:sz w:val="24"/>
          <w:szCs w:val="24"/>
          <w:lang w:val="lv-LV"/>
        </w:rPr>
        <w:tab/>
        <w:t xml:space="preserve">                           </w:t>
      </w:r>
      <w:r>
        <w:rPr>
          <w:sz w:val="24"/>
          <w:szCs w:val="24"/>
          <w:lang w:val="lv-LV"/>
        </w:rPr>
        <w:t>(10.9a</w:t>
      </w:r>
      <w:r w:rsidRPr="00A33D62">
        <w:rPr>
          <w:color w:val="000000"/>
          <w:spacing w:val="-1"/>
          <w:sz w:val="24"/>
          <w:szCs w:val="24"/>
          <w:lang w:val="lv-LV"/>
        </w:rPr>
        <w:t>)</w:t>
      </w:r>
    </w:p>
    <w:p w:rsidR="00780497" w:rsidRPr="00A33D62" w:rsidRDefault="00780497" w:rsidP="00780497">
      <w:pPr>
        <w:shd w:val="clear" w:color="auto" w:fill="FFFFFF"/>
        <w:jc w:val="both"/>
        <w:rPr>
          <w:sz w:val="24"/>
          <w:szCs w:val="24"/>
          <w:lang w:val="lv-LV"/>
        </w:rPr>
      </w:pPr>
      <w:r w:rsidRPr="00A33D62">
        <w:rPr>
          <w:color w:val="000000"/>
          <w:spacing w:val="11"/>
          <w:sz w:val="24"/>
          <w:szCs w:val="24"/>
          <w:lang w:val="lv-LV"/>
        </w:rPr>
        <w:t xml:space="preserve">kur </w:t>
      </w:r>
      <w:r w:rsidRPr="00A33D62">
        <w:rPr>
          <w:i/>
          <w:color w:val="000000"/>
          <w:spacing w:val="11"/>
          <w:sz w:val="24"/>
          <w:szCs w:val="24"/>
          <w:lang w:val="lv-LV"/>
        </w:rPr>
        <w:t>I</w:t>
      </w:r>
      <w:r w:rsidRPr="00A33D62">
        <w:rPr>
          <w:i/>
          <w:color w:val="000000"/>
          <w:spacing w:val="11"/>
          <w:sz w:val="24"/>
          <w:szCs w:val="24"/>
          <w:vertAlign w:val="subscript"/>
          <w:lang w:val="lv-LV"/>
        </w:rPr>
        <w:t>Z</w:t>
      </w:r>
      <w:r w:rsidRPr="00A33D62">
        <w:rPr>
          <w:i/>
          <w:iCs/>
          <w:color w:val="000000"/>
          <w:spacing w:val="11"/>
          <w:sz w:val="24"/>
          <w:szCs w:val="24"/>
          <w:lang w:val="lv-LV"/>
        </w:rPr>
        <w:t xml:space="preserve"> </w:t>
      </w:r>
      <w:r w:rsidRPr="00A33D62">
        <w:rPr>
          <w:color w:val="000000"/>
          <w:spacing w:val="11"/>
          <w:sz w:val="24"/>
          <w:szCs w:val="24"/>
          <w:lang w:val="lv-LV"/>
        </w:rPr>
        <w:t>— vienfāzes zemesslēguma strāva izolētas neitrāles tīklā, A;</w:t>
      </w:r>
    </w:p>
    <w:p w:rsidR="00780497" w:rsidRPr="00A33D62" w:rsidRDefault="00780497" w:rsidP="00780497">
      <w:pPr>
        <w:shd w:val="clear" w:color="auto" w:fill="FFFFFF"/>
        <w:ind w:firstLine="397"/>
        <w:jc w:val="both"/>
        <w:rPr>
          <w:sz w:val="24"/>
          <w:szCs w:val="24"/>
          <w:lang w:val="lv-LV"/>
        </w:rPr>
      </w:pPr>
      <w:r w:rsidRPr="00A33D62">
        <w:rPr>
          <w:iCs/>
          <w:color w:val="000000"/>
          <w:spacing w:val="9"/>
          <w:sz w:val="24"/>
          <w:szCs w:val="24"/>
          <w:lang w:val="lv-LV"/>
        </w:rPr>
        <w:t xml:space="preserve">3. </w:t>
      </w:r>
      <w:r w:rsidRPr="00A33D62">
        <w:rPr>
          <w:i/>
          <w:iCs/>
          <w:color w:val="000000"/>
          <w:spacing w:val="9"/>
          <w:sz w:val="24"/>
          <w:szCs w:val="24"/>
          <w:lang w:val="lv-LV"/>
        </w:rPr>
        <w:t xml:space="preserve">izolētas neitrāles elektroietaisēs </w:t>
      </w:r>
      <w:r w:rsidRPr="00A33D62">
        <w:rPr>
          <w:color w:val="000000"/>
          <w:spacing w:val="9"/>
          <w:sz w:val="24"/>
          <w:szCs w:val="24"/>
          <w:lang w:val="lv-LV"/>
        </w:rPr>
        <w:t>ar spriegumu virs 1000 V, ja</w:t>
      </w:r>
      <w:r w:rsidRPr="00A33D62">
        <w:rPr>
          <w:color w:val="000000"/>
          <w:spacing w:val="10"/>
          <w:sz w:val="24"/>
          <w:szCs w:val="24"/>
          <w:lang w:val="lv-LV"/>
        </w:rPr>
        <w:t xml:space="preserve"> zemējumi</w:t>
      </w:r>
      <w:r w:rsidRPr="00A33D62">
        <w:rPr>
          <w:color w:val="000000"/>
          <w:spacing w:val="10"/>
          <w:sz w:val="24"/>
          <w:szCs w:val="24"/>
          <w:lang w:val="lv-LV"/>
        </w:rPr>
        <w:t>e</w:t>
      </w:r>
      <w:r w:rsidRPr="00A33D62">
        <w:rPr>
          <w:color w:val="000000"/>
          <w:spacing w:val="10"/>
          <w:sz w:val="24"/>
          <w:szCs w:val="24"/>
          <w:lang w:val="lv-LV"/>
        </w:rPr>
        <w:t xml:space="preserve">taise </w:t>
      </w:r>
      <w:r w:rsidRPr="00A33D62">
        <w:rPr>
          <w:i/>
          <w:iCs/>
          <w:color w:val="000000"/>
          <w:spacing w:val="10"/>
          <w:sz w:val="24"/>
          <w:szCs w:val="24"/>
          <w:lang w:val="lv-LV"/>
        </w:rPr>
        <w:t xml:space="preserve">vienlaikus </w:t>
      </w:r>
      <w:r w:rsidRPr="00A33D62">
        <w:rPr>
          <w:color w:val="000000"/>
          <w:spacing w:val="10"/>
          <w:sz w:val="24"/>
          <w:szCs w:val="24"/>
          <w:lang w:val="lv-LV"/>
        </w:rPr>
        <w:t xml:space="preserve">tiek izmantota arī zemsprieguma iekārtu </w:t>
      </w:r>
      <w:r w:rsidRPr="00A33D62">
        <w:rPr>
          <w:color w:val="000000"/>
          <w:spacing w:val="7"/>
          <w:sz w:val="24"/>
          <w:szCs w:val="24"/>
          <w:lang w:val="lv-LV"/>
        </w:rPr>
        <w:t>zemēšanai, zemēju</w:t>
      </w:r>
      <w:r w:rsidRPr="00A33D62">
        <w:rPr>
          <w:color w:val="000000"/>
          <w:spacing w:val="7"/>
          <w:sz w:val="24"/>
          <w:szCs w:val="24"/>
          <w:lang w:val="lv-LV"/>
        </w:rPr>
        <w:t>m</w:t>
      </w:r>
      <w:r w:rsidRPr="00A33D62">
        <w:rPr>
          <w:color w:val="000000"/>
          <w:spacing w:val="7"/>
          <w:sz w:val="24"/>
          <w:szCs w:val="24"/>
          <w:lang w:val="lv-LV"/>
        </w:rPr>
        <w:t>pretestība jāizvēlas pēc nosacījuma</w:t>
      </w:r>
    </w:p>
    <w:p w:rsidR="00780497" w:rsidRPr="00A33D62" w:rsidRDefault="00780497" w:rsidP="00780497">
      <w:pPr>
        <w:shd w:val="clear" w:color="auto" w:fill="FFFFFF"/>
        <w:tabs>
          <w:tab w:val="left" w:pos="6130"/>
        </w:tabs>
        <w:ind w:firstLine="397"/>
        <w:jc w:val="both"/>
        <w:rPr>
          <w:sz w:val="24"/>
          <w:szCs w:val="24"/>
          <w:lang w:val="lv-LV"/>
        </w:rPr>
      </w:pPr>
      <w:r w:rsidRPr="00A33D62">
        <w:rPr>
          <w:sz w:val="24"/>
          <w:szCs w:val="24"/>
          <w:lang w:val="lv-LV"/>
        </w:rPr>
        <w:t xml:space="preserve">                                                      </w:t>
      </w:r>
      <w:r w:rsidRPr="00A33D62">
        <w:rPr>
          <w:position w:val="-30"/>
          <w:sz w:val="24"/>
          <w:szCs w:val="24"/>
          <w:lang w:val="lv-LV"/>
        </w:rPr>
        <w:object w:dxaOrig="1579" w:dyaOrig="680">
          <v:shape id="_x0000_i1846" type="#_x0000_t75" style="width:78.55pt;height:33.65pt" o:ole="">
            <v:imagedata r:id="rId2141" o:title=""/>
          </v:shape>
          <o:OLEObject Type="Embed" ProgID="Equation.3" ShapeID="_x0000_i1846" DrawAspect="Content" ObjectID="_1391504942" r:id="rId2142"/>
        </w:object>
      </w:r>
      <w:r w:rsidRPr="00A33D62">
        <w:rPr>
          <w:sz w:val="24"/>
          <w:szCs w:val="24"/>
          <w:lang w:val="lv-LV"/>
        </w:rPr>
        <w:t xml:space="preserve">                                   </w:t>
      </w:r>
      <w:r>
        <w:rPr>
          <w:sz w:val="24"/>
          <w:szCs w:val="24"/>
          <w:lang w:val="lv-LV"/>
        </w:rPr>
        <w:t>(10.10</w:t>
      </w:r>
      <w:r w:rsidRPr="00A33D62">
        <w:rPr>
          <w:sz w:val="24"/>
          <w:szCs w:val="24"/>
          <w:lang w:val="lv-LV"/>
        </w:rPr>
        <w:t>)</w:t>
      </w:r>
    </w:p>
    <w:p w:rsidR="00780497" w:rsidRPr="00A33D62" w:rsidRDefault="00780497" w:rsidP="00780497">
      <w:pPr>
        <w:shd w:val="clear" w:color="auto" w:fill="FFFFFF"/>
        <w:jc w:val="both"/>
        <w:rPr>
          <w:sz w:val="24"/>
          <w:szCs w:val="24"/>
          <w:lang w:val="lv-LV"/>
        </w:rPr>
      </w:pPr>
      <w:r w:rsidRPr="00A33D62">
        <w:rPr>
          <w:sz w:val="24"/>
          <w:szCs w:val="24"/>
          <w:lang w:val="lv-LV"/>
        </w:rPr>
        <w:t>vienlaikus to pārbaudot pēc nosacījumiem, ko tai izvirza zemsprie</w:t>
      </w:r>
      <w:r w:rsidRPr="00A33D62">
        <w:rPr>
          <w:sz w:val="24"/>
          <w:szCs w:val="24"/>
          <w:lang w:val="lv-LV"/>
        </w:rPr>
        <w:softHyphen/>
        <w:t>guma tīkls (sk. iztei</w:t>
      </w:r>
      <w:r w:rsidRPr="00A33D62">
        <w:rPr>
          <w:sz w:val="24"/>
          <w:szCs w:val="24"/>
          <w:lang w:val="lv-LV"/>
        </w:rPr>
        <w:t>k</w:t>
      </w:r>
      <w:r w:rsidRPr="00A33D62">
        <w:rPr>
          <w:sz w:val="24"/>
          <w:szCs w:val="24"/>
          <w:lang w:val="lv-LV"/>
        </w:rPr>
        <w:t>smes (</w:t>
      </w:r>
      <w:r>
        <w:rPr>
          <w:sz w:val="24"/>
          <w:szCs w:val="24"/>
          <w:lang w:val="lv-LV"/>
        </w:rPr>
        <w:t>10</w:t>
      </w:r>
      <w:r w:rsidRPr="00A33D62">
        <w:rPr>
          <w:sz w:val="24"/>
          <w:szCs w:val="24"/>
          <w:lang w:val="lv-LV"/>
        </w:rPr>
        <w:t>.11), (</w:t>
      </w:r>
      <w:r>
        <w:rPr>
          <w:sz w:val="24"/>
          <w:szCs w:val="24"/>
          <w:lang w:val="lv-LV"/>
        </w:rPr>
        <w:t>10</w:t>
      </w:r>
      <w:r w:rsidRPr="00A33D62">
        <w:rPr>
          <w:sz w:val="24"/>
          <w:szCs w:val="24"/>
          <w:lang w:val="lv-LV"/>
        </w:rPr>
        <w:t>.12), (</w:t>
      </w:r>
      <w:r>
        <w:rPr>
          <w:sz w:val="24"/>
          <w:szCs w:val="24"/>
          <w:lang w:val="lv-LV"/>
        </w:rPr>
        <w:t>10</w:t>
      </w:r>
      <w:r w:rsidRPr="00A33D62">
        <w:rPr>
          <w:sz w:val="24"/>
          <w:szCs w:val="24"/>
          <w:lang w:val="lv-LV"/>
        </w:rPr>
        <w:t>.13));</w:t>
      </w:r>
    </w:p>
    <w:p w:rsidR="00780497" w:rsidRPr="00A33D62" w:rsidRDefault="00780497" w:rsidP="00780497">
      <w:pPr>
        <w:shd w:val="clear" w:color="auto" w:fill="FFFFFF"/>
        <w:tabs>
          <w:tab w:val="left" w:pos="653"/>
        </w:tabs>
        <w:ind w:firstLine="397"/>
        <w:jc w:val="both"/>
        <w:rPr>
          <w:sz w:val="24"/>
          <w:szCs w:val="24"/>
          <w:lang w:val="lv-LV"/>
        </w:rPr>
      </w:pPr>
      <w:r w:rsidRPr="00A33D62">
        <w:rPr>
          <w:color w:val="000000"/>
          <w:spacing w:val="1"/>
          <w:w w:val="93"/>
          <w:sz w:val="24"/>
          <w:szCs w:val="24"/>
          <w:lang w:val="lv-LV"/>
        </w:rPr>
        <w:t>4.</w:t>
      </w:r>
      <w:r w:rsidRPr="00A33D62">
        <w:rPr>
          <w:color w:val="000000"/>
          <w:sz w:val="24"/>
          <w:szCs w:val="24"/>
          <w:lang w:val="lv-LV"/>
        </w:rPr>
        <w:tab/>
      </w:r>
      <w:r w:rsidRPr="00A33D62">
        <w:rPr>
          <w:i/>
          <w:iCs/>
          <w:color w:val="000000"/>
          <w:spacing w:val="4"/>
          <w:sz w:val="24"/>
          <w:szCs w:val="24"/>
          <w:lang w:val="lv-LV"/>
        </w:rPr>
        <w:t xml:space="preserve">cieši zemētas neitrāles elektroietaises </w:t>
      </w:r>
      <w:r w:rsidRPr="00A33D62">
        <w:rPr>
          <w:color w:val="000000"/>
          <w:spacing w:val="4"/>
          <w:sz w:val="24"/>
          <w:szCs w:val="24"/>
          <w:lang w:val="lv-LV"/>
        </w:rPr>
        <w:t xml:space="preserve">ar spriegumu līdz 1000 V </w:t>
      </w:r>
      <w:r w:rsidRPr="00A33D62">
        <w:rPr>
          <w:color w:val="000000"/>
          <w:spacing w:val="10"/>
          <w:sz w:val="24"/>
          <w:szCs w:val="24"/>
          <w:lang w:val="lv-LV"/>
        </w:rPr>
        <w:t xml:space="preserve">pieļaujamā zemējumietaises pretestība ir atkarīga no tīkla nominālā </w:t>
      </w:r>
      <w:r w:rsidRPr="00A33D62">
        <w:rPr>
          <w:color w:val="000000"/>
          <w:spacing w:val="5"/>
          <w:sz w:val="24"/>
          <w:szCs w:val="24"/>
          <w:lang w:val="lv-LV"/>
        </w:rPr>
        <w:t xml:space="preserve">līnijas sprieguma </w:t>
      </w:r>
      <w:r w:rsidRPr="00A33D62">
        <w:rPr>
          <w:i/>
          <w:iCs/>
          <w:color w:val="000000"/>
          <w:spacing w:val="5"/>
          <w:sz w:val="24"/>
          <w:szCs w:val="24"/>
          <w:lang w:val="lv-LV"/>
        </w:rPr>
        <w:t>U</w:t>
      </w:r>
      <w:r w:rsidRPr="00A33D62">
        <w:rPr>
          <w:i/>
          <w:iCs/>
          <w:color w:val="000000"/>
          <w:spacing w:val="5"/>
          <w:sz w:val="24"/>
          <w:szCs w:val="24"/>
          <w:vertAlign w:val="subscript"/>
          <w:lang w:val="lv-LV"/>
        </w:rPr>
        <w:t>t,N</w:t>
      </w:r>
      <w:r w:rsidRPr="00A33D62">
        <w:rPr>
          <w:iCs/>
          <w:color w:val="000000"/>
          <w:spacing w:val="5"/>
          <w:sz w:val="24"/>
          <w:szCs w:val="24"/>
          <w:lang w:val="lv-LV"/>
        </w:rPr>
        <w:t>:</w:t>
      </w:r>
    </w:p>
    <w:p w:rsidR="00780497" w:rsidRPr="00A33D62" w:rsidRDefault="00780497" w:rsidP="00780497">
      <w:pPr>
        <w:shd w:val="clear" w:color="auto" w:fill="FFFFFF"/>
        <w:ind w:firstLine="397"/>
        <w:jc w:val="both"/>
        <w:rPr>
          <w:sz w:val="24"/>
          <w:szCs w:val="24"/>
          <w:lang w:val="lv-LV"/>
        </w:rPr>
      </w:pPr>
      <w:r w:rsidRPr="00A33D62">
        <w:rPr>
          <w:i/>
          <w:iCs/>
          <w:color w:val="000000"/>
          <w:spacing w:val="6"/>
          <w:sz w:val="24"/>
          <w:szCs w:val="24"/>
          <w:lang w:val="lv-LV"/>
        </w:rPr>
        <w:t xml:space="preserve">                                  R'</w:t>
      </w:r>
      <w:r w:rsidRPr="00A33D62">
        <w:rPr>
          <w:i/>
          <w:iCs/>
          <w:color w:val="000000"/>
          <w:spacing w:val="6"/>
          <w:sz w:val="24"/>
          <w:szCs w:val="24"/>
          <w:vertAlign w:val="subscript"/>
          <w:lang w:val="lv-LV"/>
        </w:rPr>
        <w:t xml:space="preserve">Z </w:t>
      </w:r>
      <w:r w:rsidRPr="00A33D62">
        <w:rPr>
          <w:i/>
          <w:iCs/>
          <w:color w:val="000000"/>
          <w:spacing w:val="6"/>
          <w:sz w:val="24"/>
          <w:szCs w:val="24"/>
          <w:lang w:val="lv-LV"/>
        </w:rPr>
        <w:t xml:space="preserve"> ≤ </w:t>
      </w:r>
      <w:r w:rsidRPr="00A33D62">
        <w:rPr>
          <w:iCs/>
          <w:color w:val="000000"/>
          <w:spacing w:val="6"/>
          <w:sz w:val="24"/>
          <w:szCs w:val="24"/>
          <w:lang w:val="lv-LV"/>
        </w:rPr>
        <w:t>2 Ω,</w:t>
      </w:r>
      <w:r w:rsidRPr="00A33D62">
        <w:rPr>
          <w:i/>
          <w:iCs/>
          <w:color w:val="000000"/>
          <w:spacing w:val="6"/>
          <w:sz w:val="24"/>
          <w:szCs w:val="24"/>
          <w:lang w:val="lv-LV"/>
        </w:rPr>
        <w:t xml:space="preserve"> </w:t>
      </w:r>
      <w:r w:rsidRPr="00A33D62">
        <w:rPr>
          <w:color w:val="000000"/>
          <w:spacing w:val="6"/>
          <w:sz w:val="24"/>
          <w:szCs w:val="24"/>
          <w:lang w:val="lv-LV"/>
        </w:rPr>
        <w:t xml:space="preserve">ja  </w:t>
      </w:r>
      <w:r w:rsidRPr="00A33D62">
        <w:rPr>
          <w:i/>
          <w:color w:val="000000"/>
          <w:spacing w:val="6"/>
          <w:sz w:val="24"/>
          <w:szCs w:val="24"/>
          <w:lang w:val="lv-LV"/>
        </w:rPr>
        <w:t>U</w:t>
      </w:r>
      <w:r w:rsidRPr="00A33D62">
        <w:rPr>
          <w:i/>
          <w:color w:val="000000"/>
          <w:spacing w:val="6"/>
          <w:sz w:val="24"/>
          <w:szCs w:val="24"/>
          <w:vertAlign w:val="subscript"/>
          <w:lang w:val="lv-LV"/>
        </w:rPr>
        <w:t>t,N</w:t>
      </w:r>
      <w:r w:rsidRPr="00A33D62">
        <w:rPr>
          <w:color w:val="000000"/>
          <w:spacing w:val="6"/>
          <w:sz w:val="24"/>
          <w:szCs w:val="24"/>
          <w:lang w:val="lv-LV"/>
        </w:rPr>
        <w:t xml:space="preserve"> = 660 V,</w:t>
      </w:r>
    </w:p>
    <w:p w:rsidR="00780497" w:rsidRPr="00A33D62" w:rsidRDefault="00780497" w:rsidP="00780497">
      <w:pPr>
        <w:shd w:val="clear" w:color="auto" w:fill="FFFFFF"/>
        <w:tabs>
          <w:tab w:val="left" w:pos="6134"/>
        </w:tabs>
        <w:ind w:firstLine="397"/>
        <w:jc w:val="both"/>
        <w:rPr>
          <w:sz w:val="24"/>
          <w:szCs w:val="24"/>
          <w:lang w:val="lv-LV"/>
        </w:rPr>
      </w:pPr>
      <w:r w:rsidRPr="00A33D62">
        <w:rPr>
          <w:i/>
          <w:iCs/>
          <w:color w:val="000000"/>
          <w:spacing w:val="10"/>
          <w:sz w:val="24"/>
          <w:szCs w:val="24"/>
          <w:lang w:val="lv-LV"/>
        </w:rPr>
        <w:t xml:space="preserve">                                  R'</w:t>
      </w:r>
      <w:r w:rsidRPr="00A33D62">
        <w:rPr>
          <w:i/>
          <w:iCs/>
          <w:color w:val="000000"/>
          <w:spacing w:val="10"/>
          <w:sz w:val="24"/>
          <w:szCs w:val="24"/>
          <w:vertAlign w:val="subscript"/>
          <w:lang w:val="lv-LV"/>
        </w:rPr>
        <w:t>Z</w:t>
      </w:r>
      <w:r w:rsidRPr="00A33D62">
        <w:rPr>
          <w:i/>
          <w:iCs/>
          <w:color w:val="000000"/>
          <w:spacing w:val="10"/>
          <w:sz w:val="24"/>
          <w:szCs w:val="24"/>
          <w:lang w:val="lv-LV"/>
        </w:rPr>
        <w:t xml:space="preserve"> </w:t>
      </w:r>
      <w:r w:rsidRPr="00A33D62">
        <w:rPr>
          <w:i/>
          <w:iCs/>
          <w:color w:val="000000"/>
          <w:spacing w:val="10"/>
          <w:sz w:val="24"/>
          <w:szCs w:val="24"/>
          <w:vertAlign w:val="subscript"/>
          <w:lang w:val="lv-LV"/>
        </w:rPr>
        <w:t xml:space="preserve"> </w:t>
      </w:r>
      <w:r w:rsidRPr="00A33D62">
        <w:rPr>
          <w:i/>
          <w:iCs/>
          <w:color w:val="000000"/>
          <w:spacing w:val="10"/>
          <w:sz w:val="24"/>
          <w:szCs w:val="24"/>
          <w:lang w:val="lv-LV"/>
        </w:rPr>
        <w:t xml:space="preserve">≤ </w:t>
      </w:r>
      <w:r w:rsidRPr="00A33D62">
        <w:rPr>
          <w:iCs/>
          <w:color w:val="000000"/>
          <w:spacing w:val="10"/>
          <w:sz w:val="24"/>
          <w:szCs w:val="24"/>
          <w:lang w:val="lv-LV"/>
        </w:rPr>
        <w:t>4</w:t>
      </w:r>
      <w:r w:rsidRPr="00A33D62">
        <w:rPr>
          <w:iCs/>
          <w:color w:val="000000"/>
          <w:spacing w:val="6"/>
          <w:sz w:val="24"/>
          <w:szCs w:val="24"/>
          <w:lang w:val="lv-LV"/>
        </w:rPr>
        <w:t xml:space="preserve"> Ω,</w:t>
      </w:r>
      <w:r w:rsidRPr="00A33D62">
        <w:rPr>
          <w:i/>
          <w:iCs/>
          <w:color w:val="000000"/>
          <w:spacing w:val="10"/>
          <w:sz w:val="24"/>
          <w:szCs w:val="24"/>
          <w:lang w:val="lv-LV"/>
        </w:rPr>
        <w:t xml:space="preserve"> </w:t>
      </w:r>
      <w:r w:rsidRPr="00A33D62">
        <w:rPr>
          <w:color w:val="000000"/>
          <w:spacing w:val="10"/>
          <w:sz w:val="24"/>
          <w:szCs w:val="24"/>
          <w:lang w:val="lv-LV"/>
        </w:rPr>
        <w:t xml:space="preserve">ja </w:t>
      </w:r>
      <w:r w:rsidRPr="00A33D62">
        <w:rPr>
          <w:i/>
          <w:iCs/>
          <w:color w:val="000000"/>
          <w:spacing w:val="10"/>
          <w:sz w:val="24"/>
          <w:szCs w:val="24"/>
          <w:lang w:val="lv-LV"/>
        </w:rPr>
        <w:t>U</w:t>
      </w:r>
      <w:r w:rsidRPr="00A33D62">
        <w:rPr>
          <w:i/>
          <w:iCs/>
          <w:color w:val="000000"/>
          <w:spacing w:val="10"/>
          <w:sz w:val="24"/>
          <w:szCs w:val="24"/>
          <w:vertAlign w:val="subscript"/>
          <w:lang w:val="lv-LV"/>
        </w:rPr>
        <w:t>t,N</w:t>
      </w:r>
      <w:r w:rsidRPr="00A33D62">
        <w:rPr>
          <w:i/>
          <w:iCs/>
          <w:color w:val="000000"/>
          <w:spacing w:val="10"/>
          <w:sz w:val="24"/>
          <w:szCs w:val="24"/>
          <w:lang w:val="lv-LV"/>
        </w:rPr>
        <w:t xml:space="preserve"> = </w:t>
      </w:r>
      <w:r w:rsidRPr="00A33D62">
        <w:rPr>
          <w:iCs/>
          <w:color w:val="000000"/>
          <w:spacing w:val="10"/>
          <w:sz w:val="24"/>
          <w:szCs w:val="24"/>
          <w:lang w:val="lv-LV"/>
        </w:rPr>
        <w:t>380</w:t>
      </w:r>
      <w:r w:rsidRPr="00A33D62">
        <w:rPr>
          <w:i/>
          <w:iCs/>
          <w:color w:val="000000"/>
          <w:spacing w:val="10"/>
          <w:sz w:val="24"/>
          <w:szCs w:val="24"/>
          <w:lang w:val="lv-LV"/>
        </w:rPr>
        <w:t xml:space="preserve"> </w:t>
      </w:r>
      <w:r w:rsidRPr="00A33D62">
        <w:rPr>
          <w:iCs/>
          <w:color w:val="000000"/>
          <w:spacing w:val="10"/>
          <w:sz w:val="24"/>
          <w:szCs w:val="24"/>
          <w:lang w:val="lv-LV"/>
        </w:rPr>
        <w:t>V,</w:t>
      </w:r>
      <w:r w:rsidRPr="00A33D62">
        <w:rPr>
          <w:color w:val="000000"/>
          <w:spacing w:val="-3"/>
          <w:sz w:val="24"/>
          <w:szCs w:val="24"/>
          <w:lang w:val="lv-LV"/>
        </w:rPr>
        <w:t xml:space="preserve">                             </w:t>
      </w:r>
      <w:r>
        <w:rPr>
          <w:color w:val="000000"/>
          <w:spacing w:val="-3"/>
          <w:sz w:val="24"/>
          <w:szCs w:val="24"/>
          <w:lang w:val="lv-LV"/>
        </w:rPr>
        <w:t>(10.11</w:t>
      </w:r>
      <w:r w:rsidRPr="00A33D62">
        <w:rPr>
          <w:color w:val="000000"/>
          <w:spacing w:val="-3"/>
          <w:sz w:val="24"/>
          <w:szCs w:val="24"/>
          <w:lang w:val="lv-LV"/>
        </w:rPr>
        <w:t>)</w:t>
      </w:r>
    </w:p>
    <w:p w:rsidR="00780497" w:rsidRPr="00A33D62" w:rsidRDefault="00780497" w:rsidP="00780497">
      <w:pPr>
        <w:shd w:val="clear" w:color="auto" w:fill="FFFFFF"/>
        <w:ind w:firstLine="397"/>
        <w:jc w:val="both"/>
        <w:rPr>
          <w:sz w:val="24"/>
          <w:szCs w:val="24"/>
          <w:lang w:val="lv-LV"/>
        </w:rPr>
      </w:pPr>
      <w:r w:rsidRPr="00A33D62">
        <w:rPr>
          <w:i/>
          <w:iCs/>
          <w:color w:val="000000"/>
          <w:spacing w:val="14"/>
          <w:sz w:val="24"/>
          <w:szCs w:val="24"/>
          <w:lang w:val="lv-LV"/>
        </w:rPr>
        <w:t xml:space="preserve">                                  R'z ≤ </w:t>
      </w:r>
      <w:r w:rsidRPr="00A33D62">
        <w:rPr>
          <w:iCs/>
          <w:color w:val="000000"/>
          <w:spacing w:val="14"/>
          <w:sz w:val="24"/>
          <w:szCs w:val="24"/>
          <w:lang w:val="lv-LV"/>
        </w:rPr>
        <w:t xml:space="preserve">8 </w:t>
      </w:r>
      <w:r w:rsidRPr="00A33D62">
        <w:rPr>
          <w:iCs/>
          <w:color w:val="000000"/>
          <w:spacing w:val="6"/>
          <w:sz w:val="24"/>
          <w:szCs w:val="24"/>
          <w:lang w:val="lv-LV"/>
        </w:rPr>
        <w:t>Ω,</w:t>
      </w:r>
      <w:r w:rsidRPr="00A33D62">
        <w:rPr>
          <w:i/>
          <w:iCs/>
          <w:color w:val="000000"/>
          <w:spacing w:val="14"/>
          <w:sz w:val="24"/>
          <w:szCs w:val="24"/>
          <w:lang w:val="lv-LV"/>
        </w:rPr>
        <w:t xml:space="preserve"> </w:t>
      </w:r>
      <w:r w:rsidRPr="00A33D62">
        <w:rPr>
          <w:color w:val="000000"/>
          <w:spacing w:val="14"/>
          <w:sz w:val="24"/>
          <w:szCs w:val="24"/>
          <w:lang w:val="lv-LV"/>
        </w:rPr>
        <w:t xml:space="preserve">ja </w:t>
      </w:r>
      <w:r w:rsidRPr="00A33D62">
        <w:rPr>
          <w:i/>
          <w:color w:val="000000"/>
          <w:spacing w:val="14"/>
          <w:sz w:val="24"/>
          <w:szCs w:val="24"/>
          <w:lang w:val="lv-LV"/>
        </w:rPr>
        <w:t>U</w:t>
      </w:r>
      <w:r w:rsidRPr="00A33D62">
        <w:rPr>
          <w:i/>
          <w:color w:val="000000"/>
          <w:spacing w:val="14"/>
          <w:sz w:val="24"/>
          <w:szCs w:val="24"/>
          <w:vertAlign w:val="subscript"/>
          <w:lang w:val="lv-LV"/>
        </w:rPr>
        <w:t>t,N</w:t>
      </w:r>
      <w:r w:rsidRPr="00A33D62">
        <w:rPr>
          <w:color w:val="000000"/>
          <w:spacing w:val="14"/>
          <w:sz w:val="24"/>
          <w:szCs w:val="24"/>
          <w:lang w:val="lv-LV"/>
        </w:rPr>
        <w:t xml:space="preserve"> = 220 V.</w:t>
      </w:r>
    </w:p>
    <w:p w:rsidR="00780497" w:rsidRPr="00A33D62" w:rsidRDefault="00780497" w:rsidP="00780497">
      <w:pPr>
        <w:shd w:val="clear" w:color="auto" w:fill="FFFFFF"/>
        <w:ind w:firstLine="397"/>
        <w:jc w:val="both"/>
        <w:rPr>
          <w:sz w:val="24"/>
          <w:szCs w:val="24"/>
          <w:lang w:val="lv-LV"/>
        </w:rPr>
      </w:pPr>
      <w:r w:rsidRPr="00A33D62">
        <w:rPr>
          <w:color w:val="000000"/>
          <w:spacing w:val="12"/>
          <w:sz w:val="24"/>
          <w:szCs w:val="24"/>
          <w:lang w:val="lv-LV"/>
        </w:rPr>
        <w:t>Turklāt tiešā ģeneratora vai transformatora neitrāles tuvumā ierī</w:t>
      </w:r>
      <w:r w:rsidRPr="00A33D62">
        <w:rPr>
          <w:color w:val="000000"/>
          <w:spacing w:val="12"/>
          <w:sz w:val="24"/>
          <w:szCs w:val="24"/>
          <w:lang w:val="lv-LV"/>
        </w:rPr>
        <w:softHyphen/>
      </w:r>
      <w:r w:rsidRPr="00A33D62">
        <w:rPr>
          <w:color w:val="000000"/>
          <w:spacing w:val="8"/>
          <w:sz w:val="24"/>
          <w:szCs w:val="24"/>
          <w:lang w:val="lv-LV"/>
        </w:rPr>
        <w:t>koto ze</w:t>
      </w:r>
      <w:r w:rsidRPr="00A33D62">
        <w:rPr>
          <w:color w:val="000000"/>
          <w:spacing w:val="8"/>
          <w:sz w:val="24"/>
          <w:szCs w:val="24"/>
          <w:lang w:val="lv-LV"/>
        </w:rPr>
        <w:t>m</w:t>
      </w:r>
      <w:r w:rsidRPr="00A33D62">
        <w:rPr>
          <w:color w:val="000000"/>
          <w:spacing w:val="8"/>
          <w:sz w:val="24"/>
          <w:szCs w:val="24"/>
          <w:lang w:val="lv-LV"/>
        </w:rPr>
        <w:t>ētāju pretestībām jābūt šādām:</w:t>
      </w:r>
    </w:p>
    <w:p w:rsidR="00780497" w:rsidRPr="00A33D62" w:rsidRDefault="00780497" w:rsidP="00780497">
      <w:pPr>
        <w:shd w:val="clear" w:color="auto" w:fill="FFFFFF"/>
        <w:ind w:firstLine="397"/>
        <w:jc w:val="both"/>
        <w:rPr>
          <w:sz w:val="24"/>
          <w:szCs w:val="24"/>
          <w:lang w:val="lv-LV"/>
        </w:rPr>
      </w:pPr>
      <w:r w:rsidRPr="00A33D62">
        <w:rPr>
          <w:sz w:val="24"/>
          <w:szCs w:val="24"/>
          <w:lang w:val="lv-LV"/>
        </w:rPr>
        <w:t xml:space="preserve">                                        </w:t>
      </w:r>
      <w:r w:rsidRPr="00A33D62">
        <w:rPr>
          <w:i/>
          <w:sz w:val="24"/>
          <w:szCs w:val="24"/>
          <w:lang w:val="lv-LV"/>
        </w:rPr>
        <w:t>R</w:t>
      </w:r>
      <w:r w:rsidRPr="00A33D62">
        <w:rPr>
          <w:i/>
          <w:sz w:val="24"/>
          <w:szCs w:val="24"/>
          <w:vertAlign w:val="subscript"/>
          <w:lang w:val="lv-LV"/>
        </w:rPr>
        <w:t>Z</w:t>
      </w:r>
      <w:r w:rsidRPr="00A33D62">
        <w:rPr>
          <w:sz w:val="24"/>
          <w:szCs w:val="24"/>
          <w:lang w:val="lv-LV"/>
        </w:rPr>
        <w:t xml:space="preserve"> ≤ l5 </w:t>
      </w:r>
      <w:r w:rsidRPr="00A33D62">
        <w:rPr>
          <w:iCs/>
          <w:color w:val="000000"/>
          <w:spacing w:val="6"/>
          <w:sz w:val="24"/>
          <w:szCs w:val="24"/>
          <w:lang w:val="lv-LV"/>
        </w:rPr>
        <w:t>Ω,</w:t>
      </w:r>
      <w:r w:rsidRPr="00A33D62">
        <w:rPr>
          <w:sz w:val="24"/>
          <w:szCs w:val="24"/>
          <w:lang w:val="lv-LV"/>
        </w:rPr>
        <w:t xml:space="preserve"> ja  </w:t>
      </w:r>
      <w:r w:rsidRPr="00A33D62">
        <w:rPr>
          <w:i/>
          <w:sz w:val="24"/>
          <w:szCs w:val="24"/>
          <w:lang w:val="lv-LV"/>
        </w:rPr>
        <w:t>U</w:t>
      </w:r>
      <w:r w:rsidRPr="00A33D62">
        <w:rPr>
          <w:i/>
          <w:sz w:val="24"/>
          <w:szCs w:val="24"/>
          <w:vertAlign w:val="subscript"/>
          <w:lang w:val="lv-LV"/>
        </w:rPr>
        <w:t>t,N</w:t>
      </w:r>
      <w:r w:rsidRPr="00A33D62">
        <w:rPr>
          <w:sz w:val="24"/>
          <w:szCs w:val="24"/>
          <w:lang w:val="lv-LV"/>
        </w:rPr>
        <w:t xml:space="preserve"> = 660 V,</w:t>
      </w:r>
    </w:p>
    <w:p w:rsidR="00780497" w:rsidRPr="00A33D62" w:rsidRDefault="00780497" w:rsidP="00780497">
      <w:pPr>
        <w:shd w:val="clear" w:color="auto" w:fill="FFFFFF"/>
        <w:tabs>
          <w:tab w:val="left" w:pos="6134"/>
        </w:tabs>
        <w:ind w:firstLine="397"/>
        <w:jc w:val="both"/>
        <w:rPr>
          <w:sz w:val="24"/>
          <w:szCs w:val="24"/>
          <w:lang w:val="lv-LV"/>
        </w:rPr>
      </w:pPr>
      <w:r w:rsidRPr="00A33D62">
        <w:rPr>
          <w:sz w:val="24"/>
          <w:szCs w:val="24"/>
          <w:lang w:val="lv-LV"/>
        </w:rPr>
        <w:t xml:space="preserve">                                        </w:t>
      </w:r>
      <w:r w:rsidRPr="00A33D62">
        <w:rPr>
          <w:i/>
          <w:sz w:val="24"/>
          <w:szCs w:val="24"/>
          <w:lang w:val="lv-LV"/>
        </w:rPr>
        <w:t>R</w:t>
      </w:r>
      <w:r w:rsidRPr="00A33D62">
        <w:rPr>
          <w:i/>
          <w:sz w:val="24"/>
          <w:szCs w:val="24"/>
          <w:vertAlign w:val="subscript"/>
          <w:lang w:val="lv-LV"/>
        </w:rPr>
        <w:t>Z</w:t>
      </w:r>
      <w:r w:rsidRPr="00A33D62">
        <w:rPr>
          <w:sz w:val="24"/>
          <w:szCs w:val="24"/>
          <w:lang w:val="lv-LV"/>
        </w:rPr>
        <w:t xml:space="preserve"> ≤ 30 </w:t>
      </w:r>
      <w:r w:rsidRPr="00A33D62">
        <w:rPr>
          <w:iCs/>
          <w:color w:val="000000"/>
          <w:spacing w:val="6"/>
          <w:sz w:val="24"/>
          <w:szCs w:val="24"/>
          <w:lang w:val="lv-LV"/>
        </w:rPr>
        <w:t>Ω,</w:t>
      </w:r>
      <w:r w:rsidRPr="00A33D62">
        <w:rPr>
          <w:sz w:val="24"/>
          <w:szCs w:val="24"/>
          <w:lang w:val="lv-LV"/>
        </w:rPr>
        <w:t xml:space="preserve"> ja  </w:t>
      </w:r>
      <w:r w:rsidRPr="00A33D62">
        <w:rPr>
          <w:i/>
          <w:sz w:val="24"/>
          <w:szCs w:val="24"/>
          <w:lang w:val="lv-LV"/>
        </w:rPr>
        <w:t>U</w:t>
      </w:r>
      <w:r w:rsidRPr="00A33D62">
        <w:rPr>
          <w:i/>
          <w:sz w:val="24"/>
          <w:szCs w:val="24"/>
          <w:vertAlign w:val="subscript"/>
          <w:lang w:val="lv-LV"/>
        </w:rPr>
        <w:t>t,N</w:t>
      </w:r>
      <w:r w:rsidRPr="00A33D62">
        <w:rPr>
          <w:sz w:val="24"/>
          <w:szCs w:val="24"/>
          <w:lang w:val="lv-LV"/>
        </w:rPr>
        <w:t xml:space="preserve"> = 380 V,                                </w:t>
      </w:r>
      <w:r>
        <w:rPr>
          <w:sz w:val="24"/>
          <w:szCs w:val="24"/>
          <w:lang w:val="lv-LV"/>
        </w:rPr>
        <w:t>(10.12</w:t>
      </w:r>
      <w:r w:rsidRPr="00A33D62">
        <w:rPr>
          <w:sz w:val="24"/>
          <w:szCs w:val="24"/>
          <w:lang w:val="lv-LV"/>
        </w:rPr>
        <w:t>)</w:t>
      </w:r>
    </w:p>
    <w:p w:rsidR="00780497" w:rsidRPr="00A33D62" w:rsidRDefault="00780497" w:rsidP="00780497">
      <w:pPr>
        <w:shd w:val="clear" w:color="auto" w:fill="FFFFFF"/>
        <w:ind w:firstLine="397"/>
        <w:jc w:val="both"/>
        <w:rPr>
          <w:sz w:val="24"/>
          <w:szCs w:val="24"/>
          <w:lang w:val="lv-LV"/>
        </w:rPr>
      </w:pPr>
      <w:r w:rsidRPr="00A33D62">
        <w:rPr>
          <w:sz w:val="24"/>
          <w:szCs w:val="24"/>
          <w:lang w:val="lv-LV"/>
        </w:rPr>
        <w:t xml:space="preserve">                                        </w:t>
      </w:r>
      <w:r w:rsidRPr="00A33D62">
        <w:rPr>
          <w:i/>
          <w:sz w:val="24"/>
          <w:szCs w:val="24"/>
          <w:lang w:val="lv-LV"/>
        </w:rPr>
        <w:t>R</w:t>
      </w:r>
      <w:r w:rsidRPr="00A33D62">
        <w:rPr>
          <w:i/>
          <w:sz w:val="24"/>
          <w:szCs w:val="24"/>
          <w:vertAlign w:val="subscript"/>
          <w:lang w:val="lv-LV"/>
        </w:rPr>
        <w:t>Z</w:t>
      </w:r>
      <w:r w:rsidRPr="00A33D62">
        <w:rPr>
          <w:sz w:val="24"/>
          <w:szCs w:val="24"/>
          <w:lang w:val="lv-LV"/>
        </w:rPr>
        <w:t xml:space="preserve"> ≤ 60 </w:t>
      </w:r>
      <w:r w:rsidRPr="00A33D62">
        <w:rPr>
          <w:iCs/>
          <w:color w:val="000000"/>
          <w:spacing w:val="6"/>
          <w:sz w:val="24"/>
          <w:szCs w:val="24"/>
          <w:lang w:val="lv-LV"/>
        </w:rPr>
        <w:t>Ω,</w:t>
      </w:r>
      <w:r w:rsidRPr="00A33D62">
        <w:rPr>
          <w:sz w:val="24"/>
          <w:szCs w:val="24"/>
          <w:lang w:val="lv-LV"/>
        </w:rPr>
        <w:t xml:space="preserve"> ja  </w:t>
      </w:r>
      <w:r w:rsidRPr="00A33D62">
        <w:rPr>
          <w:i/>
          <w:sz w:val="24"/>
          <w:szCs w:val="24"/>
          <w:lang w:val="lv-LV"/>
        </w:rPr>
        <w:t>U</w:t>
      </w:r>
      <w:r w:rsidRPr="00A33D62">
        <w:rPr>
          <w:i/>
          <w:sz w:val="24"/>
          <w:szCs w:val="24"/>
          <w:vertAlign w:val="subscript"/>
          <w:lang w:val="lv-LV"/>
        </w:rPr>
        <w:t>t,N</w:t>
      </w:r>
      <w:r w:rsidRPr="00A33D62">
        <w:rPr>
          <w:sz w:val="24"/>
          <w:szCs w:val="24"/>
          <w:lang w:val="lv-LV"/>
        </w:rPr>
        <w:t xml:space="preserve"> = 220 V.</w:t>
      </w:r>
    </w:p>
    <w:p w:rsidR="00780497" w:rsidRPr="00A33D62" w:rsidRDefault="00780497" w:rsidP="00780497">
      <w:pPr>
        <w:shd w:val="clear" w:color="auto" w:fill="FFFFFF"/>
        <w:ind w:firstLine="397"/>
        <w:jc w:val="both"/>
        <w:rPr>
          <w:sz w:val="24"/>
          <w:szCs w:val="24"/>
          <w:lang w:val="lv-LV"/>
        </w:rPr>
      </w:pPr>
      <w:r w:rsidRPr="00A33D62">
        <w:rPr>
          <w:color w:val="000000"/>
          <w:spacing w:val="8"/>
          <w:sz w:val="24"/>
          <w:szCs w:val="24"/>
          <w:lang w:val="lv-LV"/>
        </w:rPr>
        <w:t xml:space="preserve">Ja zemes īpatnējā pretestība </w:t>
      </w:r>
      <w:r w:rsidRPr="00A33D62">
        <w:rPr>
          <w:i/>
          <w:color w:val="000000"/>
          <w:spacing w:val="8"/>
          <w:sz w:val="24"/>
          <w:szCs w:val="24"/>
          <w:lang w:val="lv-LV"/>
        </w:rPr>
        <w:t xml:space="preserve">ρ </w:t>
      </w:r>
      <w:r w:rsidRPr="00A33D62">
        <w:rPr>
          <w:color w:val="000000"/>
          <w:spacing w:val="8"/>
          <w:sz w:val="24"/>
          <w:szCs w:val="24"/>
          <w:lang w:val="lv-LV"/>
        </w:rPr>
        <w:t xml:space="preserve">&gt;100 </w:t>
      </w:r>
      <w:r w:rsidRPr="00A33D62">
        <w:rPr>
          <w:iCs/>
          <w:color w:val="000000"/>
          <w:spacing w:val="6"/>
          <w:sz w:val="24"/>
          <w:szCs w:val="24"/>
          <w:lang w:val="lv-LV"/>
        </w:rPr>
        <w:t>Ω∙</w:t>
      </w:r>
      <w:r w:rsidRPr="00A33D62">
        <w:rPr>
          <w:color w:val="000000"/>
          <w:spacing w:val="8"/>
          <w:sz w:val="24"/>
          <w:szCs w:val="24"/>
          <w:lang w:val="lv-LV"/>
        </w:rPr>
        <w:t>m, pieļaujams minētās pre</w:t>
      </w:r>
      <w:r w:rsidRPr="00A33D62">
        <w:rPr>
          <w:color w:val="000000"/>
          <w:spacing w:val="8"/>
          <w:sz w:val="24"/>
          <w:szCs w:val="24"/>
          <w:lang w:val="lv-LV"/>
        </w:rPr>
        <w:softHyphen/>
      </w:r>
      <w:r w:rsidRPr="00A33D62">
        <w:rPr>
          <w:color w:val="000000"/>
          <w:spacing w:val="4"/>
          <w:sz w:val="24"/>
          <w:szCs w:val="24"/>
          <w:lang w:val="lv-LV"/>
        </w:rPr>
        <w:t>testību no</w:t>
      </w:r>
      <w:r w:rsidRPr="00A33D62">
        <w:rPr>
          <w:color w:val="000000"/>
          <w:spacing w:val="4"/>
          <w:sz w:val="24"/>
          <w:szCs w:val="24"/>
          <w:lang w:val="lv-LV"/>
        </w:rPr>
        <w:t>r</w:t>
      </w:r>
      <w:r w:rsidRPr="00A33D62">
        <w:rPr>
          <w:color w:val="000000"/>
          <w:spacing w:val="4"/>
          <w:sz w:val="24"/>
          <w:szCs w:val="24"/>
          <w:lang w:val="lv-LV"/>
        </w:rPr>
        <w:t xml:space="preserve">mas palielināt 0,01 </w:t>
      </w:r>
      <w:r w:rsidRPr="00A33D62">
        <w:rPr>
          <w:i/>
          <w:color w:val="000000"/>
          <w:spacing w:val="4"/>
          <w:sz w:val="24"/>
          <w:szCs w:val="24"/>
          <w:lang w:val="lv-LV"/>
        </w:rPr>
        <w:t>ρ</w:t>
      </w:r>
      <w:r w:rsidRPr="00A33D62">
        <w:rPr>
          <w:color w:val="000000"/>
          <w:spacing w:val="4"/>
          <w:sz w:val="24"/>
          <w:szCs w:val="24"/>
          <w:lang w:val="lv-LV"/>
        </w:rPr>
        <w:t xml:space="preserve"> reizes, bet ne vairāk kā desmitkārtīgi (š</w:t>
      </w:r>
      <w:r w:rsidRPr="00A33D62">
        <w:rPr>
          <w:color w:val="000000"/>
          <w:spacing w:val="5"/>
          <w:sz w:val="24"/>
          <w:szCs w:val="24"/>
          <w:lang w:val="lv-LV"/>
        </w:rPr>
        <w:t>eit un turpmāk ar īpa</w:t>
      </w:r>
      <w:r w:rsidRPr="00A33D62">
        <w:rPr>
          <w:color w:val="000000"/>
          <w:spacing w:val="5"/>
          <w:sz w:val="24"/>
          <w:szCs w:val="24"/>
          <w:lang w:val="lv-LV"/>
        </w:rPr>
        <w:t>t</w:t>
      </w:r>
      <w:r w:rsidRPr="00A33D62">
        <w:rPr>
          <w:color w:val="000000"/>
          <w:spacing w:val="5"/>
          <w:sz w:val="24"/>
          <w:szCs w:val="24"/>
          <w:lang w:val="lv-LV"/>
        </w:rPr>
        <w:t xml:space="preserve">nējo pretestību jāsaprot zemes </w:t>
      </w:r>
      <w:r w:rsidRPr="00A33D62">
        <w:rPr>
          <w:i/>
          <w:iCs/>
          <w:color w:val="000000"/>
          <w:spacing w:val="5"/>
          <w:sz w:val="24"/>
          <w:szCs w:val="24"/>
          <w:lang w:val="lv-LV"/>
        </w:rPr>
        <w:t xml:space="preserve">ekvivalentā īpatnējā </w:t>
      </w:r>
      <w:r w:rsidRPr="00A33D62">
        <w:rPr>
          <w:i/>
          <w:iCs/>
          <w:color w:val="000000"/>
          <w:spacing w:val="11"/>
          <w:sz w:val="24"/>
          <w:szCs w:val="24"/>
          <w:lang w:val="lv-LV"/>
        </w:rPr>
        <w:t xml:space="preserve">pretestība, </w:t>
      </w:r>
      <w:r w:rsidRPr="00A33D62">
        <w:rPr>
          <w:color w:val="000000"/>
          <w:spacing w:val="11"/>
          <w:sz w:val="24"/>
          <w:szCs w:val="24"/>
          <w:lang w:val="lv-LV"/>
        </w:rPr>
        <w:t>t. i., tāda viendab</w:t>
      </w:r>
      <w:r w:rsidRPr="00A33D62">
        <w:rPr>
          <w:color w:val="000000"/>
          <w:spacing w:val="11"/>
          <w:sz w:val="24"/>
          <w:szCs w:val="24"/>
          <w:lang w:val="lv-LV"/>
        </w:rPr>
        <w:t>ī</w:t>
      </w:r>
      <w:r w:rsidRPr="00A33D62">
        <w:rPr>
          <w:color w:val="000000"/>
          <w:spacing w:val="11"/>
          <w:sz w:val="24"/>
          <w:szCs w:val="24"/>
          <w:lang w:val="lv-LV"/>
        </w:rPr>
        <w:t xml:space="preserve">gas grunts īpatnējā pretestība, kurā zemētājam ir </w:t>
      </w:r>
      <w:r w:rsidRPr="00A33D62">
        <w:rPr>
          <w:color w:val="000000"/>
          <w:spacing w:val="8"/>
          <w:sz w:val="24"/>
          <w:szCs w:val="24"/>
          <w:lang w:val="lv-LV"/>
        </w:rPr>
        <w:t>tāda pati izplūdes pretestība kā reālajā neviendabīgajā gruntī)</w:t>
      </w:r>
      <w:r w:rsidRPr="00A33D62">
        <w:rPr>
          <w:color w:val="000000"/>
          <w:spacing w:val="4"/>
          <w:sz w:val="24"/>
          <w:szCs w:val="24"/>
          <w:lang w:val="lv-LV"/>
        </w:rPr>
        <w:t xml:space="preserve">. </w:t>
      </w:r>
      <w:r w:rsidRPr="00A33D62">
        <w:rPr>
          <w:color w:val="000000"/>
          <w:spacing w:val="7"/>
          <w:sz w:val="24"/>
          <w:szCs w:val="24"/>
          <w:lang w:val="lv-LV"/>
        </w:rPr>
        <w:t>Gaisvadu līnijas nullvada zemējumpretestībai, ņ</w:t>
      </w:r>
      <w:r w:rsidRPr="00A33D62">
        <w:rPr>
          <w:color w:val="000000"/>
          <w:spacing w:val="7"/>
          <w:sz w:val="24"/>
          <w:szCs w:val="24"/>
          <w:lang w:val="lv-LV"/>
        </w:rPr>
        <w:t>e</w:t>
      </w:r>
      <w:r w:rsidRPr="00A33D62">
        <w:rPr>
          <w:color w:val="000000"/>
          <w:spacing w:val="7"/>
          <w:sz w:val="24"/>
          <w:szCs w:val="24"/>
          <w:lang w:val="lv-LV"/>
        </w:rPr>
        <w:t>mot vērā māk</w:t>
      </w:r>
      <w:r w:rsidRPr="00A33D62">
        <w:rPr>
          <w:color w:val="000000"/>
          <w:spacing w:val="7"/>
          <w:sz w:val="24"/>
          <w:szCs w:val="24"/>
          <w:lang w:val="lv-LV"/>
        </w:rPr>
        <w:softHyphen/>
      </w:r>
      <w:r w:rsidRPr="00A33D62">
        <w:rPr>
          <w:color w:val="000000"/>
          <w:spacing w:val="11"/>
          <w:sz w:val="24"/>
          <w:szCs w:val="24"/>
          <w:lang w:val="lv-LV"/>
        </w:rPr>
        <w:t xml:space="preserve">slīgos un dabiskos zemētājus, ko ierīko līnijas vai tās nozarojumu </w:t>
      </w:r>
      <w:r w:rsidRPr="00A33D62">
        <w:rPr>
          <w:color w:val="000000"/>
          <w:spacing w:val="26"/>
          <w:sz w:val="24"/>
          <w:szCs w:val="24"/>
          <w:lang w:val="lv-LV"/>
        </w:rPr>
        <w:t>(ja</w:t>
      </w:r>
      <w:r w:rsidRPr="00A33D62">
        <w:rPr>
          <w:color w:val="000000"/>
          <w:sz w:val="24"/>
          <w:szCs w:val="24"/>
          <w:lang w:val="lv-LV"/>
        </w:rPr>
        <w:t xml:space="preserve"> </w:t>
      </w:r>
      <w:r w:rsidRPr="00A33D62">
        <w:rPr>
          <w:color w:val="000000"/>
          <w:spacing w:val="8"/>
          <w:sz w:val="24"/>
          <w:szCs w:val="24"/>
          <w:lang w:val="lv-LV"/>
        </w:rPr>
        <w:t>tie garāki par 200 m) galos, jābūt šādai:</w:t>
      </w:r>
    </w:p>
    <w:p w:rsidR="00780497" w:rsidRPr="00A33D62" w:rsidRDefault="00780497" w:rsidP="00780497">
      <w:pPr>
        <w:shd w:val="clear" w:color="auto" w:fill="FFFFFF"/>
        <w:ind w:firstLine="397"/>
        <w:jc w:val="both"/>
        <w:rPr>
          <w:sz w:val="24"/>
          <w:szCs w:val="24"/>
          <w:lang w:val="lv-LV"/>
        </w:rPr>
      </w:pPr>
      <w:r w:rsidRPr="00A33D62">
        <w:rPr>
          <w:sz w:val="24"/>
          <w:szCs w:val="24"/>
          <w:lang w:val="lv-LV"/>
        </w:rPr>
        <w:t xml:space="preserve">                                      </w:t>
      </w:r>
      <w:r w:rsidRPr="00A33D62">
        <w:rPr>
          <w:i/>
          <w:sz w:val="24"/>
          <w:szCs w:val="24"/>
          <w:lang w:val="lv-LV"/>
        </w:rPr>
        <w:t>R'</w:t>
      </w:r>
      <w:r w:rsidRPr="00A33D62">
        <w:rPr>
          <w:i/>
          <w:sz w:val="24"/>
          <w:szCs w:val="24"/>
          <w:vertAlign w:val="subscript"/>
          <w:lang w:val="lv-LV"/>
        </w:rPr>
        <w:t>Z</w:t>
      </w:r>
      <w:r w:rsidRPr="00A33D62">
        <w:rPr>
          <w:sz w:val="24"/>
          <w:szCs w:val="24"/>
          <w:lang w:val="lv-LV"/>
        </w:rPr>
        <w:t xml:space="preserve"> ≤  5 </w:t>
      </w:r>
      <w:r w:rsidRPr="00A33D62">
        <w:rPr>
          <w:iCs/>
          <w:color w:val="000000"/>
          <w:spacing w:val="6"/>
          <w:sz w:val="24"/>
          <w:szCs w:val="24"/>
          <w:lang w:val="lv-LV"/>
        </w:rPr>
        <w:t>Ω</w:t>
      </w:r>
      <w:r w:rsidRPr="00A33D62">
        <w:rPr>
          <w:sz w:val="24"/>
          <w:szCs w:val="24"/>
          <w:lang w:val="lv-LV"/>
        </w:rPr>
        <w:t xml:space="preserve">, ja  </w:t>
      </w:r>
      <w:r w:rsidRPr="00A33D62">
        <w:rPr>
          <w:i/>
          <w:sz w:val="24"/>
          <w:szCs w:val="24"/>
          <w:lang w:val="lv-LV"/>
        </w:rPr>
        <w:t>U</w:t>
      </w:r>
      <w:r w:rsidRPr="00A33D62">
        <w:rPr>
          <w:i/>
          <w:sz w:val="24"/>
          <w:szCs w:val="24"/>
          <w:vertAlign w:val="subscript"/>
          <w:lang w:val="lv-LV"/>
        </w:rPr>
        <w:t>t, N</w:t>
      </w:r>
      <w:r w:rsidRPr="00A33D62">
        <w:rPr>
          <w:sz w:val="24"/>
          <w:szCs w:val="24"/>
          <w:lang w:val="lv-LV"/>
        </w:rPr>
        <w:t xml:space="preserve"> = 660 V,</w:t>
      </w:r>
    </w:p>
    <w:p w:rsidR="00780497" w:rsidRPr="00A33D62" w:rsidRDefault="00780497" w:rsidP="00780497">
      <w:pPr>
        <w:shd w:val="clear" w:color="auto" w:fill="FFFFFF"/>
        <w:tabs>
          <w:tab w:val="left" w:pos="6134"/>
        </w:tabs>
        <w:ind w:firstLine="397"/>
        <w:jc w:val="both"/>
        <w:rPr>
          <w:sz w:val="24"/>
          <w:szCs w:val="24"/>
          <w:lang w:val="lv-LV"/>
        </w:rPr>
      </w:pPr>
      <w:r w:rsidRPr="00A33D62">
        <w:rPr>
          <w:sz w:val="24"/>
          <w:szCs w:val="24"/>
          <w:lang w:val="lv-LV"/>
        </w:rPr>
        <w:t xml:space="preserve">                                      </w:t>
      </w:r>
      <w:r w:rsidRPr="00A33D62">
        <w:rPr>
          <w:i/>
          <w:sz w:val="24"/>
          <w:szCs w:val="24"/>
          <w:lang w:val="lv-LV"/>
        </w:rPr>
        <w:t>R'</w:t>
      </w:r>
      <w:r w:rsidRPr="00A33D62">
        <w:rPr>
          <w:i/>
          <w:sz w:val="24"/>
          <w:szCs w:val="24"/>
          <w:vertAlign w:val="subscript"/>
          <w:lang w:val="lv-LV"/>
        </w:rPr>
        <w:t>Z</w:t>
      </w:r>
      <w:r w:rsidRPr="00A33D62">
        <w:rPr>
          <w:sz w:val="24"/>
          <w:szCs w:val="24"/>
          <w:vertAlign w:val="subscript"/>
          <w:lang w:val="lv-LV"/>
        </w:rPr>
        <w:t xml:space="preserve"> </w:t>
      </w:r>
      <w:r w:rsidRPr="00A33D62">
        <w:rPr>
          <w:sz w:val="24"/>
          <w:szCs w:val="24"/>
          <w:lang w:val="lv-LV"/>
        </w:rPr>
        <w:t xml:space="preserve">≤ 10 </w:t>
      </w:r>
      <w:r w:rsidRPr="00A33D62">
        <w:rPr>
          <w:iCs/>
          <w:color w:val="000000"/>
          <w:spacing w:val="6"/>
          <w:sz w:val="24"/>
          <w:szCs w:val="24"/>
          <w:lang w:val="lv-LV"/>
        </w:rPr>
        <w:t>Ω</w:t>
      </w:r>
      <w:r w:rsidRPr="00A33D62">
        <w:rPr>
          <w:sz w:val="24"/>
          <w:szCs w:val="24"/>
          <w:lang w:val="lv-LV"/>
        </w:rPr>
        <w:t xml:space="preserve">, ja  </w:t>
      </w:r>
      <w:r w:rsidRPr="00A33D62">
        <w:rPr>
          <w:i/>
          <w:sz w:val="24"/>
          <w:szCs w:val="24"/>
          <w:lang w:val="lv-LV"/>
        </w:rPr>
        <w:t>U</w:t>
      </w:r>
      <w:r w:rsidRPr="00A33D62">
        <w:rPr>
          <w:i/>
          <w:sz w:val="24"/>
          <w:szCs w:val="24"/>
          <w:vertAlign w:val="subscript"/>
          <w:lang w:val="lv-LV"/>
        </w:rPr>
        <w:t>t, N</w:t>
      </w:r>
      <w:r w:rsidRPr="00A33D62">
        <w:rPr>
          <w:sz w:val="24"/>
          <w:szCs w:val="24"/>
          <w:lang w:val="lv-LV"/>
        </w:rPr>
        <w:t xml:space="preserve"> = 380 V,                                 </w:t>
      </w:r>
      <w:r>
        <w:rPr>
          <w:sz w:val="24"/>
          <w:szCs w:val="24"/>
          <w:lang w:val="lv-LV"/>
        </w:rPr>
        <w:t>(10.13</w:t>
      </w:r>
      <w:r w:rsidRPr="00A33D62">
        <w:rPr>
          <w:sz w:val="24"/>
          <w:szCs w:val="24"/>
          <w:lang w:val="lv-LV"/>
        </w:rPr>
        <w:t>)</w:t>
      </w:r>
    </w:p>
    <w:p w:rsidR="00780497" w:rsidRPr="00A33D62" w:rsidRDefault="00780497" w:rsidP="00780497">
      <w:pPr>
        <w:shd w:val="clear" w:color="auto" w:fill="FFFFFF"/>
        <w:ind w:firstLine="397"/>
        <w:jc w:val="both"/>
        <w:rPr>
          <w:sz w:val="24"/>
          <w:szCs w:val="24"/>
          <w:lang w:val="lv-LV"/>
        </w:rPr>
      </w:pPr>
      <w:r w:rsidRPr="00A33D62">
        <w:rPr>
          <w:sz w:val="24"/>
          <w:szCs w:val="24"/>
          <w:lang w:val="lv-LV"/>
        </w:rPr>
        <w:t xml:space="preserve">                                      </w:t>
      </w:r>
      <w:r w:rsidRPr="00A33D62">
        <w:rPr>
          <w:i/>
          <w:sz w:val="24"/>
          <w:szCs w:val="24"/>
          <w:lang w:val="lv-LV"/>
        </w:rPr>
        <w:t>R'</w:t>
      </w:r>
      <w:r w:rsidRPr="00A33D62">
        <w:rPr>
          <w:i/>
          <w:sz w:val="24"/>
          <w:szCs w:val="24"/>
          <w:vertAlign w:val="subscript"/>
          <w:lang w:val="lv-LV"/>
        </w:rPr>
        <w:t>Z</w:t>
      </w:r>
      <w:r w:rsidRPr="00A33D62">
        <w:rPr>
          <w:sz w:val="24"/>
          <w:szCs w:val="24"/>
          <w:lang w:val="lv-LV"/>
        </w:rPr>
        <w:t xml:space="preserve"> ≤ 20 </w:t>
      </w:r>
      <w:r w:rsidRPr="00A33D62">
        <w:rPr>
          <w:iCs/>
          <w:color w:val="000000"/>
          <w:spacing w:val="6"/>
          <w:sz w:val="24"/>
          <w:szCs w:val="24"/>
          <w:lang w:val="lv-LV"/>
        </w:rPr>
        <w:t>Ω</w:t>
      </w:r>
      <w:r w:rsidRPr="00A33D62">
        <w:rPr>
          <w:sz w:val="24"/>
          <w:szCs w:val="24"/>
          <w:lang w:val="lv-LV"/>
        </w:rPr>
        <w:t xml:space="preserve">, ja  </w:t>
      </w:r>
      <w:r w:rsidRPr="00A33D62">
        <w:rPr>
          <w:i/>
          <w:sz w:val="24"/>
          <w:szCs w:val="24"/>
          <w:lang w:val="lv-LV"/>
        </w:rPr>
        <w:t>U</w:t>
      </w:r>
      <w:r w:rsidRPr="00A33D62">
        <w:rPr>
          <w:i/>
          <w:sz w:val="24"/>
          <w:szCs w:val="24"/>
          <w:vertAlign w:val="subscript"/>
          <w:lang w:val="lv-LV"/>
        </w:rPr>
        <w:t>t, N</w:t>
      </w:r>
      <w:r w:rsidRPr="00A33D62">
        <w:rPr>
          <w:sz w:val="24"/>
          <w:szCs w:val="24"/>
          <w:lang w:val="lv-LV"/>
        </w:rPr>
        <w:t xml:space="preserve"> = 220 V.</w:t>
      </w:r>
    </w:p>
    <w:p w:rsidR="00780497" w:rsidRPr="00A33D62" w:rsidRDefault="00780497" w:rsidP="00780497">
      <w:pPr>
        <w:shd w:val="clear" w:color="auto" w:fill="FFFFFF"/>
        <w:ind w:firstLine="397"/>
        <w:jc w:val="both"/>
        <w:rPr>
          <w:sz w:val="24"/>
          <w:szCs w:val="24"/>
          <w:lang w:val="lv-LV"/>
        </w:rPr>
      </w:pPr>
      <w:r w:rsidRPr="00A33D62">
        <w:rPr>
          <w:color w:val="000000"/>
          <w:spacing w:val="6"/>
          <w:sz w:val="24"/>
          <w:szCs w:val="24"/>
          <w:lang w:val="lv-LV"/>
        </w:rPr>
        <w:t xml:space="preserve">Turklāt katra atsevišķā atkārtotā zemētāja pretestība </w:t>
      </w:r>
      <w:r w:rsidRPr="00A33D62">
        <w:rPr>
          <w:i/>
          <w:iCs/>
          <w:color w:val="000000"/>
          <w:spacing w:val="6"/>
          <w:sz w:val="24"/>
          <w:szCs w:val="24"/>
          <w:lang w:val="lv-LV"/>
        </w:rPr>
        <w:t>R</w:t>
      </w:r>
      <w:r w:rsidRPr="00A33D62">
        <w:rPr>
          <w:i/>
          <w:iCs/>
          <w:color w:val="000000"/>
          <w:spacing w:val="6"/>
          <w:sz w:val="24"/>
          <w:szCs w:val="24"/>
          <w:vertAlign w:val="subscript"/>
          <w:lang w:val="lv-LV"/>
        </w:rPr>
        <w:t>Z</w:t>
      </w:r>
      <w:r w:rsidRPr="00A33D62">
        <w:rPr>
          <w:i/>
          <w:iCs/>
          <w:color w:val="000000"/>
          <w:spacing w:val="6"/>
          <w:sz w:val="24"/>
          <w:szCs w:val="24"/>
          <w:lang w:val="lv-LV"/>
        </w:rPr>
        <w:t xml:space="preserve"> </w:t>
      </w:r>
      <w:r w:rsidRPr="00A33D62">
        <w:rPr>
          <w:color w:val="000000"/>
          <w:spacing w:val="6"/>
          <w:sz w:val="24"/>
          <w:szCs w:val="24"/>
          <w:lang w:val="lv-LV"/>
        </w:rPr>
        <w:t xml:space="preserve">nedrīkst </w:t>
      </w:r>
      <w:r w:rsidRPr="00A33D62">
        <w:rPr>
          <w:color w:val="000000"/>
          <w:spacing w:val="8"/>
          <w:sz w:val="24"/>
          <w:szCs w:val="24"/>
          <w:lang w:val="lv-LV"/>
        </w:rPr>
        <w:t>būt lielāka par nosacījumos (</w:t>
      </w:r>
      <w:r>
        <w:rPr>
          <w:color w:val="000000"/>
          <w:spacing w:val="8"/>
          <w:sz w:val="24"/>
          <w:szCs w:val="24"/>
          <w:lang w:val="lv-LV"/>
        </w:rPr>
        <w:t>10</w:t>
      </w:r>
      <w:r w:rsidRPr="00A33D62">
        <w:rPr>
          <w:color w:val="000000"/>
          <w:spacing w:val="8"/>
          <w:sz w:val="24"/>
          <w:szCs w:val="24"/>
          <w:lang w:val="lv-LV"/>
        </w:rPr>
        <w:t>.12) noteikto;</w:t>
      </w:r>
    </w:p>
    <w:p w:rsidR="00780497" w:rsidRPr="00A33D62" w:rsidRDefault="00780497" w:rsidP="00780497">
      <w:pPr>
        <w:shd w:val="clear" w:color="auto" w:fill="FFFFFF"/>
        <w:tabs>
          <w:tab w:val="left" w:pos="653"/>
        </w:tabs>
        <w:ind w:firstLine="397"/>
        <w:jc w:val="both"/>
        <w:rPr>
          <w:sz w:val="24"/>
          <w:szCs w:val="24"/>
          <w:lang w:val="lv-LV"/>
        </w:rPr>
      </w:pPr>
      <w:r w:rsidRPr="00A33D62">
        <w:rPr>
          <w:color w:val="000000"/>
          <w:spacing w:val="-6"/>
          <w:sz w:val="24"/>
          <w:szCs w:val="24"/>
          <w:lang w:val="lv-LV"/>
        </w:rPr>
        <w:t>5.</w:t>
      </w:r>
      <w:r w:rsidRPr="00A33D62">
        <w:rPr>
          <w:color w:val="000000"/>
          <w:sz w:val="24"/>
          <w:szCs w:val="24"/>
          <w:lang w:val="lv-LV"/>
        </w:rPr>
        <w:tab/>
      </w:r>
      <w:r w:rsidRPr="00A33D62">
        <w:rPr>
          <w:i/>
          <w:iCs/>
          <w:color w:val="000000"/>
          <w:spacing w:val="2"/>
          <w:sz w:val="24"/>
          <w:szCs w:val="24"/>
          <w:lang w:val="lv-LV"/>
        </w:rPr>
        <w:t xml:space="preserve">izolētas neitrāles elektroietaisēs ar spriegumu līdz 1000 </w:t>
      </w:r>
      <w:r w:rsidRPr="00A33D62">
        <w:rPr>
          <w:iCs/>
          <w:color w:val="000000"/>
          <w:spacing w:val="2"/>
          <w:sz w:val="24"/>
          <w:szCs w:val="24"/>
          <w:lang w:val="lv-LV"/>
        </w:rPr>
        <w:t xml:space="preserve">V </w:t>
      </w:r>
      <w:r w:rsidRPr="00A33D62">
        <w:rPr>
          <w:color w:val="000000"/>
          <w:spacing w:val="8"/>
          <w:sz w:val="24"/>
          <w:szCs w:val="24"/>
          <w:lang w:val="lv-LV"/>
        </w:rPr>
        <w:t>normē tikai ze</w:t>
      </w:r>
      <w:r w:rsidRPr="00A33D62">
        <w:rPr>
          <w:color w:val="000000"/>
          <w:spacing w:val="8"/>
          <w:sz w:val="24"/>
          <w:szCs w:val="24"/>
          <w:lang w:val="lv-LV"/>
        </w:rPr>
        <w:t>m</w:t>
      </w:r>
      <w:r w:rsidRPr="00A33D62">
        <w:rPr>
          <w:color w:val="000000"/>
          <w:spacing w:val="8"/>
          <w:sz w:val="24"/>
          <w:szCs w:val="24"/>
          <w:lang w:val="lv-LV"/>
        </w:rPr>
        <w:t>ējumpretestību (neatkarīgi no sprieguma):</w:t>
      </w:r>
    </w:p>
    <w:p w:rsidR="00780497" w:rsidRPr="00A33D62" w:rsidRDefault="00780497" w:rsidP="00780497">
      <w:pPr>
        <w:shd w:val="clear" w:color="auto" w:fill="FFFFFF"/>
        <w:tabs>
          <w:tab w:val="left" w:pos="6115"/>
        </w:tabs>
        <w:ind w:firstLine="397"/>
        <w:jc w:val="both"/>
        <w:rPr>
          <w:sz w:val="24"/>
          <w:szCs w:val="24"/>
          <w:lang w:val="lv-LV"/>
        </w:rPr>
      </w:pPr>
      <w:r w:rsidRPr="00A33D62">
        <w:rPr>
          <w:i/>
          <w:iCs/>
          <w:color w:val="000000"/>
          <w:spacing w:val="-3"/>
          <w:w w:val="124"/>
          <w:sz w:val="24"/>
          <w:szCs w:val="24"/>
          <w:lang w:val="lv-LV"/>
        </w:rPr>
        <w:t xml:space="preserve">                                 R'</w:t>
      </w:r>
      <w:r w:rsidRPr="00A33D62">
        <w:rPr>
          <w:i/>
          <w:iCs/>
          <w:color w:val="000000"/>
          <w:spacing w:val="-3"/>
          <w:w w:val="124"/>
          <w:sz w:val="24"/>
          <w:szCs w:val="24"/>
          <w:vertAlign w:val="subscript"/>
          <w:lang w:val="lv-LV"/>
        </w:rPr>
        <w:t xml:space="preserve">Z </w:t>
      </w:r>
      <w:r w:rsidRPr="00A33D62">
        <w:rPr>
          <w:iCs/>
          <w:color w:val="000000"/>
          <w:spacing w:val="-3"/>
          <w:w w:val="124"/>
          <w:sz w:val="24"/>
          <w:szCs w:val="24"/>
          <w:lang w:val="lv-LV"/>
        </w:rPr>
        <w:t xml:space="preserve">≤ </w:t>
      </w:r>
      <w:r w:rsidRPr="00A33D62">
        <w:rPr>
          <w:color w:val="000000"/>
          <w:spacing w:val="12"/>
          <w:sz w:val="24"/>
          <w:szCs w:val="24"/>
          <w:lang w:val="lv-LV"/>
        </w:rPr>
        <w:t xml:space="preserve">4 </w:t>
      </w:r>
      <w:r w:rsidRPr="00A33D62">
        <w:rPr>
          <w:iCs/>
          <w:color w:val="000000"/>
          <w:spacing w:val="6"/>
          <w:sz w:val="24"/>
          <w:szCs w:val="24"/>
          <w:lang w:val="lv-LV"/>
        </w:rPr>
        <w:t>Ω</w:t>
      </w:r>
      <w:r w:rsidRPr="00A33D62">
        <w:rPr>
          <w:i/>
          <w:iCs/>
          <w:color w:val="000000"/>
          <w:spacing w:val="-3"/>
          <w:w w:val="124"/>
          <w:sz w:val="24"/>
          <w:szCs w:val="24"/>
          <w:lang w:val="lv-LV"/>
        </w:rPr>
        <w:t>.</w:t>
      </w:r>
      <w:r w:rsidRPr="00A33D62">
        <w:rPr>
          <w:i/>
          <w:iCs/>
          <w:color w:val="000000"/>
          <w:sz w:val="24"/>
          <w:szCs w:val="24"/>
          <w:lang w:val="lv-LV"/>
        </w:rPr>
        <w:tab/>
      </w:r>
      <w:r w:rsidRPr="00A33D62">
        <w:rPr>
          <w:iCs/>
          <w:color w:val="000000"/>
          <w:sz w:val="24"/>
          <w:szCs w:val="24"/>
          <w:lang w:val="lv-LV"/>
        </w:rPr>
        <w:t xml:space="preserve">                         </w:t>
      </w:r>
      <w:r>
        <w:rPr>
          <w:iCs/>
          <w:color w:val="000000"/>
          <w:sz w:val="24"/>
          <w:szCs w:val="24"/>
          <w:lang w:val="lv-LV"/>
        </w:rPr>
        <w:t>(10.14</w:t>
      </w:r>
      <w:r w:rsidRPr="00A33D62">
        <w:rPr>
          <w:color w:val="000000"/>
          <w:spacing w:val="-3"/>
          <w:sz w:val="24"/>
          <w:szCs w:val="24"/>
          <w:lang w:val="lv-LV"/>
        </w:rPr>
        <w:t>)</w:t>
      </w:r>
    </w:p>
    <w:p w:rsidR="00780497" w:rsidRPr="00A33D62" w:rsidRDefault="00780497" w:rsidP="00780497">
      <w:pPr>
        <w:shd w:val="clear" w:color="auto" w:fill="FFFFFF"/>
        <w:ind w:firstLine="397"/>
        <w:jc w:val="both"/>
        <w:rPr>
          <w:sz w:val="24"/>
          <w:szCs w:val="24"/>
          <w:lang w:val="lv-LV"/>
        </w:rPr>
      </w:pPr>
      <w:r w:rsidRPr="00A33D62">
        <w:rPr>
          <w:color w:val="000000"/>
          <w:spacing w:val="11"/>
          <w:sz w:val="24"/>
          <w:szCs w:val="24"/>
          <w:lang w:val="lv-LV"/>
        </w:rPr>
        <w:lastRenderedPageBreak/>
        <w:t>Ja barojošā ģeneratora vai transformatora jauda S ≤ 100 kVA, pie</w:t>
      </w:r>
      <w:r w:rsidRPr="00A33D62">
        <w:rPr>
          <w:color w:val="000000"/>
          <w:spacing w:val="11"/>
          <w:sz w:val="24"/>
          <w:szCs w:val="24"/>
          <w:lang w:val="lv-LV"/>
        </w:rPr>
        <w:softHyphen/>
      </w:r>
      <w:r w:rsidRPr="00A33D62">
        <w:rPr>
          <w:color w:val="000000"/>
          <w:spacing w:val="7"/>
          <w:sz w:val="24"/>
          <w:szCs w:val="24"/>
          <w:lang w:val="lv-LV"/>
        </w:rPr>
        <w:t>ļaujams zemējumpretestību palielināt:</w:t>
      </w:r>
    </w:p>
    <w:p w:rsidR="00780497" w:rsidRPr="00A33D62" w:rsidRDefault="00780497" w:rsidP="00780497">
      <w:pPr>
        <w:shd w:val="clear" w:color="auto" w:fill="FFFFFF"/>
        <w:tabs>
          <w:tab w:val="left" w:pos="6000"/>
          <w:tab w:val="left" w:pos="6691"/>
        </w:tabs>
        <w:ind w:firstLine="397"/>
        <w:jc w:val="both"/>
        <w:rPr>
          <w:sz w:val="24"/>
          <w:szCs w:val="24"/>
          <w:lang w:val="lv-LV"/>
        </w:rPr>
      </w:pPr>
      <w:r w:rsidRPr="00A33D62">
        <w:rPr>
          <w:iCs/>
          <w:color w:val="000000"/>
          <w:spacing w:val="-3"/>
          <w:w w:val="134"/>
          <w:sz w:val="24"/>
          <w:szCs w:val="24"/>
          <w:lang w:val="lv-LV"/>
        </w:rPr>
        <w:t xml:space="preserve">                               </w:t>
      </w:r>
      <w:r w:rsidRPr="00A33D62">
        <w:rPr>
          <w:i/>
          <w:iCs/>
          <w:color w:val="000000"/>
          <w:spacing w:val="-3"/>
          <w:w w:val="134"/>
          <w:sz w:val="24"/>
          <w:szCs w:val="24"/>
          <w:lang w:val="lv-LV"/>
        </w:rPr>
        <w:t>R'</w:t>
      </w:r>
      <w:r w:rsidRPr="00A33D62">
        <w:rPr>
          <w:i/>
          <w:iCs/>
          <w:color w:val="000000"/>
          <w:spacing w:val="-3"/>
          <w:w w:val="134"/>
          <w:sz w:val="24"/>
          <w:szCs w:val="24"/>
          <w:vertAlign w:val="subscript"/>
          <w:lang w:val="lv-LV"/>
        </w:rPr>
        <w:t>Z</w:t>
      </w:r>
      <w:r w:rsidRPr="00A33D62">
        <w:rPr>
          <w:i/>
          <w:iCs/>
          <w:color w:val="000000"/>
          <w:spacing w:val="-3"/>
          <w:w w:val="134"/>
          <w:sz w:val="24"/>
          <w:szCs w:val="24"/>
          <w:lang w:val="lv-LV"/>
        </w:rPr>
        <w:t xml:space="preserve"> ≤ </w:t>
      </w:r>
      <w:r w:rsidRPr="00A33D62">
        <w:rPr>
          <w:sz w:val="24"/>
          <w:szCs w:val="24"/>
          <w:lang w:val="lv-LV"/>
        </w:rPr>
        <w:t>l0</w:t>
      </w:r>
      <w:r w:rsidRPr="00A33D62">
        <w:rPr>
          <w:i/>
          <w:iCs/>
          <w:color w:val="000000"/>
          <w:spacing w:val="-3"/>
          <w:w w:val="134"/>
          <w:sz w:val="24"/>
          <w:szCs w:val="24"/>
          <w:lang w:val="lv-LV"/>
        </w:rPr>
        <w:t xml:space="preserve"> </w:t>
      </w:r>
      <w:r w:rsidRPr="00A33D62">
        <w:rPr>
          <w:sz w:val="24"/>
          <w:szCs w:val="24"/>
          <w:lang w:val="lv-LV"/>
        </w:rPr>
        <w:t>Ω</w:t>
      </w:r>
      <w:r w:rsidRPr="00A33D62">
        <w:rPr>
          <w:i/>
          <w:iCs/>
          <w:color w:val="000000"/>
          <w:spacing w:val="-3"/>
          <w:w w:val="134"/>
          <w:sz w:val="24"/>
          <w:szCs w:val="24"/>
          <w:lang w:val="lv-LV"/>
        </w:rPr>
        <w:t>.</w:t>
      </w:r>
      <w:r w:rsidRPr="00A33D62">
        <w:rPr>
          <w:i/>
          <w:iCs/>
          <w:color w:val="000000"/>
          <w:sz w:val="24"/>
          <w:szCs w:val="24"/>
          <w:lang w:val="lv-LV"/>
        </w:rPr>
        <w:tab/>
      </w:r>
      <w:r w:rsidRPr="00A33D62">
        <w:rPr>
          <w:iCs/>
          <w:color w:val="000000"/>
          <w:sz w:val="24"/>
          <w:szCs w:val="24"/>
          <w:lang w:val="lv-LV"/>
        </w:rPr>
        <w:t xml:space="preserve">                           </w:t>
      </w:r>
      <w:r>
        <w:rPr>
          <w:iCs/>
          <w:color w:val="000000"/>
          <w:sz w:val="24"/>
          <w:szCs w:val="24"/>
          <w:lang w:val="lv-LV"/>
        </w:rPr>
        <w:t>(10.14a</w:t>
      </w:r>
      <w:r w:rsidRPr="00A33D62">
        <w:rPr>
          <w:color w:val="000000"/>
          <w:spacing w:val="-1"/>
          <w:sz w:val="24"/>
          <w:szCs w:val="24"/>
          <w:lang w:val="lv-LV"/>
        </w:rPr>
        <w:t>)</w:t>
      </w:r>
    </w:p>
    <w:p w:rsidR="00780497" w:rsidRPr="00A33D62" w:rsidRDefault="00780497" w:rsidP="00780497">
      <w:pPr>
        <w:shd w:val="clear" w:color="auto" w:fill="FFFFFF"/>
        <w:ind w:firstLine="397"/>
        <w:jc w:val="both"/>
        <w:rPr>
          <w:color w:val="000000"/>
          <w:spacing w:val="7"/>
          <w:sz w:val="24"/>
          <w:szCs w:val="24"/>
          <w:lang w:val="lv-LV"/>
        </w:rPr>
      </w:pPr>
      <w:r w:rsidRPr="00A33D62">
        <w:rPr>
          <w:color w:val="000000"/>
          <w:spacing w:val="7"/>
          <w:sz w:val="24"/>
          <w:szCs w:val="24"/>
          <w:lang w:val="lv-LV"/>
        </w:rPr>
        <w:t xml:space="preserve">Darbzemējumiem pieļaujamā izplūdes pretestība parasti </w:t>
      </w:r>
      <w:r w:rsidRPr="00A33D62">
        <w:rPr>
          <w:bCs/>
          <w:color w:val="000000"/>
          <w:spacing w:val="7"/>
          <w:sz w:val="24"/>
          <w:szCs w:val="24"/>
          <w:lang w:val="lv-LV"/>
        </w:rPr>
        <w:t>ir</w:t>
      </w:r>
      <w:r w:rsidRPr="00A33D62">
        <w:rPr>
          <w:b/>
          <w:bCs/>
          <w:color w:val="000000"/>
          <w:spacing w:val="7"/>
          <w:sz w:val="24"/>
          <w:szCs w:val="24"/>
          <w:lang w:val="lv-LV"/>
        </w:rPr>
        <w:t xml:space="preserve"> </w:t>
      </w:r>
      <w:r w:rsidRPr="00A33D62">
        <w:rPr>
          <w:color w:val="000000"/>
          <w:spacing w:val="7"/>
          <w:sz w:val="24"/>
          <w:szCs w:val="24"/>
          <w:lang w:val="lv-LV"/>
        </w:rPr>
        <w:t>lielāka par aizsar</w:t>
      </w:r>
      <w:r w:rsidRPr="00A33D62">
        <w:rPr>
          <w:color w:val="000000"/>
          <w:spacing w:val="7"/>
          <w:sz w:val="24"/>
          <w:szCs w:val="24"/>
          <w:lang w:val="lv-LV"/>
        </w:rPr>
        <w:t>g</w:t>
      </w:r>
      <w:r w:rsidRPr="00A33D62">
        <w:rPr>
          <w:color w:val="000000"/>
          <w:spacing w:val="7"/>
          <w:sz w:val="24"/>
          <w:szCs w:val="24"/>
          <w:lang w:val="lv-LV"/>
        </w:rPr>
        <w:t>zemējumiem pieļaujamo.</w:t>
      </w:r>
    </w:p>
    <w:p w:rsidR="00780497" w:rsidRPr="00A33D62" w:rsidRDefault="00780497" w:rsidP="00780497">
      <w:pPr>
        <w:shd w:val="clear" w:color="auto" w:fill="FFFFFF"/>
        <w:ind w:firstLine="397"/>
        <w:jc w:val="both"/>
        <w:rPr>
          <w:color w:val="000000"/>
          <w:spacing w:val="7"/>
          <w:sz w:val="24"/>
          <w:szCs w:val="24"/>
          <w:lang w:val="lv-LV"/>
        </w:rPr>
      </w:pPr>
    </w:p>
    <w:p w:rsidR="00780497" w:rsidRPr="00A33D62" w:rsidRDefault="00780497" w:rsidP="00780497">
      <w:pPr>
        <w:shd w:val="clear" w:color="auto" w:fill="FFFFFF"/>
        <w:ind w:firstLine="397"/>
        <w:rPr>
          <w:b/>
          <w:sz w:val="24"/>
          <w:szCs w:val="24"/>
          <w:lang w:val="lv-LV"/>
        </w:rPr>
      </w:pPr>
      <w:r>
        <w:rPr>
          <w:b/>
          <w:color w:val="000000"/>
          <w:spacing w:val="8"/>
          <w:sz w:val="24"/>
          <w:szCs w:val="24"/>
          <w:lang w:val="lv-LV"/>
        </w:rPr>
        <w:t>10</w:t>
      </w:r>
      <w:r w:rsidRPr="00A33D62">
        <w:rPr>
          <w:b/>
          <w:color w:val="000000"/>
          <w:spacing w:val="8"/>
          <w:sz w:val="24"/>
          <w:szCs w:val="24"/>
          <w:lang w:val="lv-LV"/>
        </w:rPr>
        <w:t>.</w:t>
      </w:r>
      <w:r>
        <w:rPr>
          <w:b/>
          <w:color w:val="000000"/>
          <w:spacing w:val="8"/>
          <w:sz w:val="24"/>
          <w:szCs w:val="24"/>
          <w:lang w:val="lv-LV"/>
        </w:rPr>
        <w:t>8</w:t>
      </w:r>
      <w:r w:rsidRPr="00A33D62">
        <w:rPr>
          <w:b/>
          <w:color w:val="000000"/>
          <w:spacing w:val="8"/>
          <w:sz w:val="24"/>
          <w:szCs w:val="24"/>
          <w:lang w:val="lv-LV"/>
        </w:rPr>
        <w:t>. ZEMĒTĀJI UN ZEMĒŠANAS PIEVADI</w:t>
      </w:r>
    </w:p>
    <w:p w:rsidR="00780497" w:rsidRPr="00CA5A96" w:rsidRDefault="00780497" w:rsidP="00780497">
      <w:pPr>
        <w:shd w:val="clear" w:color="auto" w:fill="FFFFFF"/>
        <w:ind w:firstLine="397"/>
        <w:jc w:val="both"/>
        <w:rPr>
          <w:color w:val="000000"/>
          <w:sz w:val="16"/>
          <w:szCs w:val="16"/>
          <w:lang w:val="lv-LV"/>
        </w:rPr>
      </w:pPr>
    </w:p>
    <w:p w:rsidR="00780497" w:rsidRPr="00ED76AD" w:rsidRDefault="00780497" w:rsidP="00780497">
      <w:pPr>
        <w:shd w:val="clear" w:color="auto" w:fill="FFFFFF"/>
        <w:ind w:firstLine="397"/>
        <w:jc w:val="both"/>
        <w:rPr>
          <w:color w:val="000000"/>
          <w:sz w:val="24"/>
          <w:szCs w:val="24"/>
          <w:lang w:val="lv-LV"/>
        </w:rPr>
      </w:pPr>
      <w:r w:rsidRPr="00ED76AD">
        <w:rPr>
          <w:color w:val="000000"/>
          <w:sz w:val="24"/>
          <w:szCs w:val="24"/>
          <w:lang w:val="lv-LV"/>
        </w:rPr>
        <w:t>Visas elektroiekārtas metāliskās daļas, kuras izolācijas bojāšanās gadījumā var n</w:t>
      </w:r>
      <w:r w:rsidRPr="00ED76AD">
        <w:rPr>
          <w:color w:val="000000"/>
          <w:sz w:val="24"/>
          <w:szCs w:val="24"/>
          <w:lang w:val="lv-LV"/>
        </w:rPr>
        <w:t>o</w:t>
      </w:r>
      <w:r w:rsidRPr="00ED76AD">
        <w:rPr>
          <w:color w:val="000000"/>
          <w:sz w:val="24"/>
          <w:szCs w:val="24"/>
          <w:lang w:val="lv-LV"/>
        </w:rPr>
        <w:t>kļūt zem sprieguma, jāzemē.</w:t>
      </w:r>
    </w:p>
    <w:p w:rsidR="00780497" w:rsidRPr="00ED76AD" w:rsidRDefault="00780497" w:rsidP="00780497">
      <w:pPr>
        <w:shd w:val="clear" w:color="auto" w:fill="FFFFFF"/>
        <w:ind w:firstLine="397"/>
        <w:jc w:val="both"/>
        <w:rPr>
          <w:color w:val="000000"/>
          <w:sz w:val="24"/>
          <w:szCs w:val="24"/>
          <w:lang w:val="lv-LV"/>
        </w:rPr>
      </w:pPr>
      <w:r w:rsidRPr="00ED76AD">
        <w:rPr>
          <w:color w:val="000000"/>
          <w:sz w:val="24"/>
          <w:szCs w:val="24"/>
          <w:lang w:val="lv-LV"/>
        </w:rPr>
        <w:t>Jāzemē:</w:t>
      </w:r>
    </w:p>
    <w:p w:rsidR="00780497" w:rsidRPr="00ED76AD" w:rsidRDefault="00780497" w:rsidP="00780497">
      <w:pPr>
        <w:shd w:val="clear" w:color="auto" w:fill="FFFFFF"/>
        <w:ind w:firstLine="397"/>
        <w:jc w:val="both"/>
        <w:rPr>
          <w:color w:val="000000"/>
          <w:sz w:val="24"/>
          <w:szCs w:val="24"/>
          <w:lang w:val="lv-LV"/>
        </w:rPr>
      </w:pPr>
      <w:r w:rsidRPr="00ED76AD">
        <w:rPr>
          <w:color w:val="000000"/>
          <w:sz w:val="24"/>
          <w:szCs w:val="24"/>
          <w:lang w:val="lv-LV"/>
        </w:rPr>
        <w:t>1) transformatoru, elektrodzinēju, darbu galdu un elek</w:t>
      </w:r>
      <w:r w:rsidRPr="00ED76AD">
        <w:rPr>
          <w:color w:val="000000"/>
          <w:sz w:val="24"/>
          <w:szCs w:val="24"/>
          <w:lang w:val="lv-LV"/>
        </w:rPr>
        <w:softHyphen/>
        <w:t xml:space="preserve">trisko aparātu korpusi; </w:t>
      </w:r>
    </w:p>
    <w:p w:rsidR="00780497" w:rsidRPr="00ED76AD" w:rsidRDefault="00780497" w:rsidP="00780497">
      <w:pPr>
        <w:shd w:val="clear" w:color="auto" w:fill="FFFFFF"/>
        <w:ind w:firstLine="397"/>
        <w:jc w:val="both"/>
        <w:rPr>
          <w:color w:val="000000"/>
          <w:sz w:val="24"/>
          <w:szCs w:val="24"/>
          <w:lang w:val="lv-LV"/>
        </w:rPr>
      </w:pPr>
      <w:r w:rsidRPr="00ED76AD">
        <w:rPr>
          <w:color w:val="000000"/>
          <w:sz w:val="24"/>
          <w:szCs w:val="24"/>
          <w:lang w:val="lv-LV"/>
        </w:rPr>
        <w:t xml:space="preserve">2) elektrisko aparātu piedziņas; </w:t>
      </w:r>
    </w:p>
    <w:p w:rsidR="00780497" w:rsidRPr="00ED76AD" w:rsidRDefault="00780497" w:rsidP="00780497">
      <w:pPr>
        <w:shd w:val="clear" w:color="auto" w:fill="FFFFFF"/>
        <w:ind w:firstLine="397"/>
        <w:jc w:val="both"/>
        <w:rPr>
          <w:color w:val="000000"/>
          <w:sz w:val="24"/>
          <w:szCs w:val="24"/>
          <w:lang w:val="lv-LV"/>
        </w:rPr>
      </w:pPr>
      <w:r w:rsidRPr="00ED76AD">
        <w:rPr>
          <w:color w:val="000000"/>
          <w:sz w:val="24"/>
          <w:szCs w:val="24"/>
          <w:lang w:val="lv-LV"/>
        </w:rPr>
        <w:t xml:space="preserve">3) mērtransformatoru sekundārie tinumi; </w:t>
      </w:r>
    </w:p>
    <w:p w:rsidR="00780497" w:rsidRPr="00ED76AD" w:rsidRDefault="00780497" w:rsidP="00780497">
      <w:pPr>
        <w:shd w:val="clear" w:color="auto" w:fill="FFFFFF"/>
        <w:ind w:firstLine="397"/>
        <w:jc w:val="both"/>
        <w:rPr>
          <w:color w:val="000000"/>
          <w:sz w:val="24"/>
          <w:szCs w:val="24"/>
          <w:lang w:val="lv-LV"/>
        </w:rPr>
      </w:pPr>
      <w:r w:rsidRPr="00ED76AD">
        <w:rPr>
          <w:color w:val="000000"/>
          <w:sz w:val="24"/>
          <w:szCs w:val="24"/>
          <w:lang w:val="lv-LV"/>
        </w:rPr>
        <w:t xml:space="preserve">4) vadības un aizsardzības paneļi; </w:t>
      </w:r>
    </w:p>
    <w:p w:rsidR="00780497" w:rsidRPr="00ED76AD" w:rsidRDefault="00780497" w:rsidP="00780497">
      <w:pPr>
        <w:shd w:val="clear" w:color="auto" w:fill="FFFFFF"/>
        <w:ind w:firstLine="397"/>
        <w:jc w:val="both"/>
        <w:rPr>
          <w:color w:val="000000"/>
          <w:sz w:val="24"/>
          <w:szCs w:val="24"/>
          <w:lang w:val="lv-LV"/>
        </w:rPr>
      </w:pPr>
      <w:r w:rsidRPr="00ED76AD">
        <w:rPr>
          <w:color w:val="000000"/>
          <w:sz w:val="24"/>
          <w:szCs w:val="24"/>
          <w:lang w:val="lv-LV"/>
        </w:rPr>
        <w:t xml:space="preserve">5) sadales skapji; </w:t>
      </w:r>
    </w:p>
    <w:p w:rsidR="00780497" w:rsidRPr="00ED76AD" w:rsidRDefault="00780497" w:rsidP="00780497">
      <w:pPr>
        <w:shd w:val="clear" w:color="auto" w:fill="FFFFFF"/>
        <w:ind w:firstLine="397"/>
        <w:jc w:val="both"/>
        <w:rPr>
          <w:color w:val="000000"/>
          <w:sz w:val="24"/>
          <w:szCs w:val="24"/>
          <w:lang w:val="lv-LV"/>
        </w:rPr>
      </w:pPr>
      <w:r w:rsidRPr="00ED76AD">
        <w:rPr>
          <w:color w:val="000000"/>
          <w:sz w:val="24"/>
          <w:szCs w:val="24"/>
          <w:lang w:val="lv-LV"/>
        </w:rPr>
        <w:t xml:space="preserve">6) apakšstaciju un sadaļu metāla konstrukcijas; </w:t>
      </w:r>
    </w:p>
    <w:p w:rsidR="00780497" w:rsidRPr="00ED76AD" w:rsidRDefault="00780497" w:rsidP="00780497">
      <w:pPr>
        <w:shd w:val="clear" w:color="auto" w:fill="FFFFFF"/>
        <w:ind w:firstLine="397"/>
        <w:jc w:val="both"/>
        <w:rPr>
          <w:color w:val="000000"/>
          <w:sz w:val="24"/>
          <w:szCs w:val="24"/>
          <w:lang w:val="lv-LV"/>
        </w:rPr>
      </w:pPr>
      <w:r w:rsidRPr="00ED76AD">
        <w:rPr>
          <w:color w:val="000000"/>
          <w:sz w:val="24"/>
          <w:szCs w:val="24"/>
          <w:lang w:val="lv-LV"/>
        </w:rPr>
        <w:t xml:space="preserve">7) spēka un kontrolkabeļu metāliskās bruņas; </w:t>
      </w:r>
    </w:p>
    <w:p w:rsidR="00780497" w:rsidRPr="00ED76AD" w:rsidRDefault="00780497" w:rsidP="00780497">
      <w:pPr>
        <w:shd w:val="clear" w:color="auto" w:fill="FFFFFF"/>
        <w:ind w:firstLine="397"/>
        <w:jc w:val="both"/>
        <w:rPr>
          <w:color w:val="000000"/>
          <w:sz w:val="24"/>
          <w:szCs w:val="24"/>
          <w:lang w:val="lv-LV"/>
        </w:rPr>
      </w:pPr>
      <w:r w:rsidRPr="00ED76AD">
        <w:rPr>
          <w:color w:val="000000"/>
          <w:sz w:val="24"/>
          <w:szCs w:val="24"/>
          <w:lang w:val="lv-LV"/>
        </w:rPr>
        <w:t>8) pārvietojamās elektroietaises un elektroinstrumenti u. c.</w:t>
      </w:r>
    </w:p>
    <w:p w:rsidR="00780497" w:rsidRPr="00ED76AD" w:rsidRDefault="00780497" w:rsidP="00780497">
      <w:pPr>
        <w:shd w:val="clear" w:color="auto" w:fill="FFFFFF"/>
        <w:ind w:firstLine="397"/>
        <w:jc w:val="both"/>
        <w:rPr>
          <w:color w:val="000000"/>
          <w:sz w:val="24"/>
          <w:szCs w:val="24"/>
          <w:lang w:val="lv-LV"/>
        </w:rPr>
      </w:pPr>
      <w:r w:rsidRPr="00ED76AD">
        <w:rPr>
          <w:color w:val="000000"/>
          <w:sz w:val="24"/>
          <w:szCs w:val="24"/>
          <w:lang w:val="lv-LV"/>
        </w:rPr>
        <w:t>Nav jāzemē:</w:t>
      </w:r>
    </w:p>
    <w:p w:rsidR="00780497" w:rsidRPr="00ED76AD" w:rsidRDefault="00780497" w:rsidP="00780497">
      <w:pPr>
        <w:shd w:val="clear" w:color="auto" w:fill="FFFFFF"/>
        <w:ind w:firstLine="397"/>
        <w:jc w:val="both"/>
        <w:rPr>
          <w:color w:val="000000"/>
          <w:sz w:val="24"/>
          <w:szCs w:val="24"/>
          <w:lang w:val="lv-LV"/>
        </w:rPr>
      </w:pPr>
      <w:r w:rsidRPr="00ED76AD">
        <w:rPr>
          <w:color w:val="000000"/>
          <w:sz w:val="24"/>
          <w:szCs w:val="24"/>
          <w:lang w:val="lv-LV"/>
        </w:rPr>
        <w:t xml:space="preserve">1) izolatoru kāši un piekararmatūra koka balstos; </w:t>
      </w:r>
    </w:p>
    <w:p w:rsidR="00780497" w:rsidRPr="00ED76AD" w:rsidRDefault="00780497" w:rsidP="00780497">
      <w:pPr>
        <w:shd w:val="clear" w:color="auto" w:fill="FFFFFF"/>
        <w:ind w:firstLine="397"/>
        <w:jc w:val="both"/>
        <w:rPr>
          <w:color w:val="000000"/>
          <w:sz w:val="24"/>
          <w:szCs w:val="24"/>
          <w:lang w:val="lv-LV"/>
        </w:rPr>
      </w:pPr>
      <w:r w:rsidRPr="00ED76AD">
        <w:rPr>
          <w:color w:val="000000"/>
          <w:sz w:val="24"/>
          <w:szCs w:val="24"/>
          <w:lang w:val="lv-LV"/>
        </w:rPr>
        <w:t>2) iekārta, kas novietota uz sazemētām metāliskām kon</w:t>
      </w:r>
      <w:r w:rsidRPr="00ED76AD">
        <w:rPr>
          <w:color w:val="000000"/>
          <w:sz w:val="24"/>
          <w:szCs w:val="24"/>
          <w:lang w:val="lv-LV"/>
        </w:rPr>
        <w:softHyphen/>
        <w:t xml:space="preserve">strukcijām; </w:t>
      </w:r>
    </w:p>
    <w:p w:rsidR="00780497" w:rsidRPr="00ED76AD" w:rsidRDefault="00780497" w:rsidP="00780497">
      <w:pPr>
        <w:shd w:val="clear" w:color="auto" w:fill="FFFFFF"/>
        <w:ind w:firstLine="397"/>
        <w:jc w:val="both"/>
        <w:rPr>
          <w:color w:val="000000"/>
          <w:sz w:val="24"/>
          <w:szCs w:val="24"/>
          <w:lang w:val="lv-LV"/>
        </w:rPr>
      </w:pPr>
      <w:r w:rsidRPr="00ED76AD">
        <w:rPr>
          <w:color w:val="000000"/>
          <w:sz w:val="24"/>
          <w:szCs w:val="24"/>
          <w:lang w:val="lv-LV"/>
        </w:rPr>
        <w:t xml:space="preserve">3) releju un mērinstrumentu korpusi; </w:t>
      </w:r>
    </w:p>
    <w:p w:rsidR="00780497" w:rsidRPr="00ED76AD" w:rsidRDefault="00780497" w:rsidP="00780497">
      <w:pPr>
        <w:shd w:val="clear" w:color="auto" w:fill="FFFFFF"/>
        <w:ind w:firstLine="397"/>
        <w:jc w:val="both"/>
        <w:rPr>
          <w:color w:val="000000"/>
          <w:sz w:val="24"/>
          <w:szCs w:val="24"/>
          <w:lang w:val="lv-LV"/>
        </w:rPr>
      </w:pPr>
      <w:r w:rsidRPr="00ED76AD">
        <w:rPr>
          <w:color w:val="000000"/>
          <w:sz w:val="24"/>
          <w:szCs w:val="24"/>
          <w:lang w:val="lv-LV"/>
        </w:rPr>
        <w:t xml:space="preserve">4) elektropatērētāji ar divkāršu izolāciju; </w:t>
      </w:r>
    </w:p>
    <w:p w:rsidR="00780497" w:rsidRPr="00ED76AD" w:rsidRDefault="00780497" w:rsidP="00780497">
      <w:pPr>
        <w:shd w:val="clear" w:color="auto" w:fill="FFFFFF"/>
        <w:ind w:firstLine="397"/>
        <w:jc w:val="both"/>
        <w:rPr>
          <w:color w:val="000000"/>
          <w:sz w:val="24"/>
          <w:szCs w:val="24"/>
          <w:lang w:val="lv-LV"/>
        </w:rPr>
      </w:pPr>
      <w:r w:rsidRPr="00ED76AD">
        <w:rPr>
          <w:color w:val="000000"/>
          <w:sz w:val="24"/>
          <w:szCs w:val="24"/>
          <w:lang w:val="lv-LV"/>
        </w:rPr>
        <w:t>5) sadales ietaišu, skapju un paneļu durvis.</w:t>
      </w:r>
    </w:p>
    <w:p w:rsidR="00780497" w:rsidRPr="00ED76AD" w:rsidRDefault="00780497" w:rsidP="00780497">
      <w:pPr>
        <w:shd w:val="clear" w:color="auto" w:fill="FFFFFF"/>
        <w:ind w:firstLine="397"/>
        <w:jc w:val="both"/>
        <w:rPr>
          <w:color w:val="000000"/>
          <w:sz w:val="24"/>
          <w:szCs w:val="24"/>
          <w:lang w:val="lv-LV"/>
        </w:rPr>
      </w:pPr>
      <w:r w:rsidRPr="00ED76AD">
        <w:rPr>
          <w:color w:val="000000"/>
          <w:sz w:val="24"/>
          <w:szCs w:val="24"/>
          <w:lang w:val="lv-LV"/>
        </w:rPr>
        <w:t>Izveidojot zemējumu, vispirms jāizmanto dabīgie zemētāji: ūdensvada vai cita veida caurules (izņemot deg</w:t>
      </w:r>
      <w:r w:rsidRPr="00ED76AD">
        <w:rPr>
          <w:color w:val="000000"/>
          <w:sz w:val="24"/>
          <w:szCs w:val="24"/>
          <w:lang w:val="lv-LV"/>
        </w:rPr>
        <w:softHyphen/>
        <w:t>vielu caurules), metāla konstrukcijas, dzelzsbetona arma</w:t>
      </w:r>
      <w:r w:rsidRPr="00ED76AD">
        <w:rPr>
          <w:color w:val="000000"/>
          <w:sz w:val="24"/>
          <w:szCs w:val="24"/>
          <w:lang w:val="lv-LV"/>
        </w:rPr>
        <w:softHyphen/>
        <w:t>tūra, k</w:t>
      </w:r>
      <w:r w:rsidRPr="00ED76AD">
        <w:rPr>
          <w:color w:val="000000"/>
          <w:sz w:val="24"/>
          <w:szCs w:val="24"/>
          <w:lang w:val="lv-LV"/>
        </w:rPr>
        <w:t>a</w:t>
      </w:r>
      <w:r w:rsidRPr="00ED76AD">
        <w:rPr>
          <w:color w:val="000000"/>
          <w:sz w:val="24"/>
          <w:szCs w:val="24"/>
          <w:lang w:val="lv-LV"/>
        </w:rPr>
        <w:t>beļu metāla apvalki (izņemot alumīniju) un citi dabiskie zemētāji. Ja zemējuma pretest</w:t>
      </w:r>
      <w:r w:rsidRPr="00ED76AD">
        <w:rPr>
          <w:color w:val="000000"/>
          <w:sz w:val="24"/>
          <w:szCs w:val="24"/>
          <w:lang w:val="lv-LV"/>
        </w:rPr>
        <w:t>ī</w:t>
      </w:r>
      <w:r w:rsidRPr="00ED76AD">
        <w:rPr>
          <w:color w:val="000000"/>
          <w:sz w:val="24"/>
          <w:szCs w:val="24"/>
          <w:lang w:val="lv-LV"/>
        </w:rPr>
        <w:t>ba ar dabiskiem zemētājiem atbilst normām, mākslīgo zemējumu nebūvē. Elektroieta</w:t>
      </w:r>
      <w:r w:rsidRPr="00ED76AD">
        <w:rPr>
          <w:color w:val="000000"/>
          <w:sz w:val="24"/>
          <w:szCs w:val="24"/>
          <w:lang w:val="lv-LV"/>
        </w:rPr>
        <w:t>i</w:t>
      </w:r>
      <w:r w:rsidRPr="00ED76AD">
        <w:rPr>
          <w:color w:val="000000"/>
          <w:sz w:val="24"/>
          <w:szCs w:val="24"/>
          <w:lang w:val="lv-LV"/>
        </w:rPr>
        <w:t>sēm ar dažādiem spriegumiem izveido vienu kopēju zemētāju. Šādā gadījumā zemēj</w:t>
      </w:r>
      <w:r w:rsidRPr="00ED76AD">
        <w:rPr>
          <w:color w:val="000000"/>
          <w:sz w:val="24"/>
          <w:szCs w:val="24"/>
          <w:lang w:val="lv-LV"/>
        </w:rPr>
        <w:t>u</w:t>
      </w:r>
      <w:r w:rsidRPr="00ED76AD">
        <w:rPr>
          <w:color w:val="000000"/>
          <w:sz w:val="24"/>
          <w:szCs w:val="24"/>
          <w:lang w:val="lv-LV"/>
        </w:rPr>
        <w:t>ma pretestībai jāatbilst tās elektroietaises prasībām, kuras zemējuma pre</w:t>
      </w:r>
      <w:r w:rsidRPr="00ED76AD">
        <w:rPr>
          <w:color w:val="000000"/>
          <w:sz w:val="24"/>
          <w:szCs w:val="24"/>
          <w:lang w:val="lv-LV"/>
        </w:rPr>
        <w:softHyphen/>
        <w:t>testībai jābūt mazākai.</w:t>
      </w:r>
    </w:p>
    <w:p w:rsidR="00780497" w:rsidRPr="00ED76AD" w:rsidRDefault="00780497" w:rsidP="00780497">
      <w:pPr>
        <w:shd w:val="clear" w:color="auto" w:fill="FFFFFF"/>
        <w:ind w:firstLine="397"/>
        <w:jc w:val="both"/>
        <w:rPr>
          <w:color w:val="000000"/>
          <w:sz w:val="24"/>
          <w:szCs w:val="24"/>
          <w:lang w:val="lv-LV"/>
        </w:rPr>
      </w:pPr>
      <w:r w:rsidRPr="00ED76AD">
        <w:rPr>
          <w:color w:val="000000"/>
          <w:sz w:val="24"/>
          <w:szCs w:val="24"/>
          <w:lang w:val="lv-LV"/>
        </w:rPr>
        <w:t>Ja dabisko zemētāju nav vai to zemējuma pretestība ne</w:t>
      </w:r>
      <w:r w:rsidRPr="00ED76AD">
        <w:rPr>
          <w:color w:val="000000"/>
          <w:sz w:val="24"/>
          <w:szCs w:val="24"/>
          <w:lang w:val="lv-LV"/>
        </w:rPr>
        <w:softHyphen/>
        <w:t>atbilst normām, jāierīko mākslīgie zemētāji. Tie ir zemē iedzīti tērauda stieņi, tērauda leņķi un caurules vai hori</w:t>
      </w:r>
      <w:r w:rsidRPr="00ED76AD">
        <w:rPr>
          <w:color w:val="000000"/>
          <w:sz w:val="24"/>
          <w:szCs w:val="24"/>
          <w:lang w:val="lv-LV"/>
        </w:rPr>
        <w:softHyphen/>
        <w:t>zontāli zemē novietoti tērauda stieņi vai lentas. Ņemot vērā zemētāju un zemēšanas pi</w:t>
      </w:r>
      <w:r w:rsidRPr="00ED76AD">
        <w:rPr>
          <w:color w:val="000000"/>
          <w:sz w:val="24"/>
          <w:szCs w:val="24"/>
          <w:lang w:val="lv-LV"/>
        </w:rPr>
        <w:t>e</w:t>
      </w:r>
      <w:r w:rsidRPr="00ED76AD">
        <w:rPr>
          <w:color w:val="000000"/>
          <w:sz w:val="24"/>
          <w:szCs w:val="24"/>
          <w:lang w:val="lv-LV"/>
        </w:rPr>
        <w:t xml:space="preserve">vadu mehānisko izturību, to minimālie izmēri doti </w:t>
      </w:r>
      <w:r>
        <w:rPr>
          <w:color w:val="000000"/>
          <w:sz w:val="24"/>
          <w:szCs w:val="24"/>
          <w:lang w:val="lv-LV"/>
        </w:rPr>
        <w:t>10</w:t>
      </w:r>
      <w:r w:rsidRPr="00ED76AD">
        <w:rPr>
          <w:color w:val="000000"/>
          <w:sz w:val="24"/>
          <w:szCs w:val="24"/>
          <w:lang w:val="lv-LV"/>
        </w:rPr>
        <w:t xml:space="preserve">.2., </w:t>
      </w:r>
      <w:r>
        <w:rPr>
          <w:color w:val="000000"/>
          <w:sz w:val="24"/>
          <w:szCs w:val="24"/>
          <w:lang w:val="lv-LV"/>
        </w:rPr>
        <w:t>10</w:t>
      </w:r>
      <w:r w:rsidRPr="00ED76AD">
        <w:rPr>
          <w:color w:val="000000"/>
          <w:sz w:val="24"/>
          <w:szCs w:val="24"/>
          <w:lang w:val="lv-LV"/>
        </w:rPr>
        <w:t xml:space="preserve">.3. un </w:t>
      </w:r>
      <w:r>
        <w:rPr>
          <w:color w:val="000000"/>
          <w:sz w:val="24"/>
          <w:szCs w:val="24"/>
          <w:lang w:val="lv-LV"/>
        </w:rPr>
        <w:t>10</w:t>
      </w:r>
      <w:r w:rsidRPr="00ED76AD">
        <w:rPr>
          <w:color w:val="000000"/>
          <w:sz w:val="24"/>
          <w:szCs w:val="24"/>
          <w:lang w:val="lv-LV"/>
        </w:rPr>
        <w:t>.4. tabulā. Zemē novie</w:t>
      </w:r>
      <w:r w:rsidRPr="00ED76AD">
        <w:rPr>
          <w:color w:val="000000"/>
          <w:sz w:val="24"/>
          <w:szCs w:val="24"/>
          <w:lang w:val="lv-LV"/>
        </w:rPr>
        <w:softHyphen/>
        <w:t>totus zemētājus nedrīkst krāsot.</w:t>
      </w:r>
    </w:p>
    <w:p w:rsidR="00780497" w:rsidRPr="00ED76AD" w:rsidRDefault="00780497" w:rsidP="00780497">
      <w:pPr>
        <w:shd w:val="clear" w:color="auto" w:fill="FFFFFF"/>
        <w:jc w:val="right"/>
        <w:rPr>
          <w:color w:val="000000"/>
          <w:sz w:val="24"/>
          <w:szCs w:val="24"/>
          <w:lang w:val="lv-LV"/>
        </w:rPr>
      </w:pPr>
      <w:r>
        <w:rPr>
          <w:color w:val="000000"/>
          <w:sz w:val="24"/>
          <w:szCs w:val="24"/>
          <w:lang w:val="lv-LV"/>
        </w:rPr>
        <w:t>10</w:t>
      </w:r>
      <w:r w:rsidRPr="00ED76AD">
        <w:rPr>
          <w:color w:val="000000"/>
          <w:sz w:val="24"/>
          <w:szCs w:val="24"/>
          <w:lang w:val="lv-LV"/>
        </w:rPr>
        <w:t xml:space="preserve">.2. tabula </w:t>
      </w:r>
    </w:p>
    <w:p w:rsidR="00780497" w:rsidRPr="000F45CE" w:rsidRDefault="00780497" w:rsidP="00780497">
      <w:pPr>
        <w:shd w:val="clear" w:color="auto" w:fill="FFFFFF"/>
        <w:jc w:val="center"/>
        <w:rPr>
          <w:b/>
          <w:color w:val="000000"/>
          <w:sz w:val="24"/>
          <w:szCs w:val="2"/>
          <w:lang w:val="lv-LV"/>
        </w:rPr>
      </w:pPr>
      <w:r w:rsidRPr="000F45CE">
        <w:rPr>
          <w:b/>
          <w:color w:val="000000"/>
          <w:sz w:val="24"/>
          <w:szCs w:val="24"/>
          <w:lang w:val="lv-LV"/>
        </w:rPr>
        <w:t>Zemējumos lietojamo tēraudu minimālie izmēri</w:t>
      </w:r>
    </w:p>
    <w:tbl>
      <w:tblPr>
        <w:tblW w:w="8618"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40" w:type="dxa"/>
          <w:right w:w="40" w:type="dxa"/>
        </w:tblCellMar>
        <w:tblLook w:val="0000"/>
      </w:tblPr>
      <w:tblGrid>
        <w:gridCol w:w="3814"/>
        <w:gridCol w:w="1538"/>
        <w:gridCol w:w="1648"/>
        <w:gridCol w:w="1618"/>
      </w:tblGrid>
      <w:tr w:rsidR="00780497" w:rsidRPr="00CA5A96" w:rsidTr="007733F5">
        <w:trPr>
          <w:trHeight w:val="227"/>
          <w:jc w:val="center"/>
        </w:trPr>
        <w:tc>
          <w:tcPr>
            <w:tcW w:w="3939" w:type="dxa"/>
            <w:shd w:val="clear" w:color="auto" w:fill="FFFFFF"/>
            <w:vAlign w:val="center"/>
          </w:tcPr>
          <w:p w:rsidR="00780497" w:rsidRPr="00CA5A96" w:rsidRDefault="00780497" w:rsidP="007733F5">
            <w:pPr>
              <w:shd w:val="clear" w:color="auto" w:fill="FFFFFF"/>
              <w:ind w:left="-57" w:right="-57"/>
              <w:jc w:val="center"/>
              <w:rPr>
                <w:b/>
                <w:color w:val="000000"/>
                <w:sz w:val="24"/>
                <w:szCs w:val="24"/>
                <w:lang w:val="lv-LV"/>
              </w:rPr>
            </w:pPr>
            <w:r w:rsidRPr="00CA5A96">
              <w:rPr>
                <w:b/>
                <w:color w:val="000000"/>
                <w:sz w:val="24"/>
                <w:szCs w:val="24"/>
                <w:lang w:val="lv-LV"/>
              </w:rPr>
              <w:t>Zemējuma materiāla veids</w:t>
            </w:r>
          </w:p>
        </w:tc>
        <w:tc>
          <w:tcPr>
            <w:tcW w:w="1587" w:type="dxa"/>
            <w:shd w:val="clear" w:color="auto" w:fill="FFFFFF"/>
            <w:vAlign w:val="center"/>
          </w:tcPr>
          <w:p w:rsidR="007733F5" w:rsidRDefault="00780497" w:rsidP="007733F5">
            <w:pPr>
              <w:shd w:val="clear" w:color="auto" w:fill="FFFFFF"/>
              <w:ind w:left="-57" w:right="-57"/>
              <w:jc w:val="center"/>
              <w:rPr>
                <w:b/>
                <w:color w:val="000000"/>
                <w:sz w:val="24"/>
                <w:szCs w:val="24"/>
                <w:lang w:val="lv-LV"/>
              </w:rPr>
            </w:pPr>
            <w:r w:rsidRPr="00CA5A96">
              <w:rPr>
                <w:b/>
                <w:color w:val="000000"/>
                <w:sz w:val="24"/>
                <w:szCs w:val="24"/>
                <w:lang w:val="lv-LV"/>
              </w:rPr>
              <w:t>Slēgtas</w:t>
            </w:r>
          </w:p>
          <w:p w:rsidR="00780497" w:rsidRPr="00CA5A96" w:rsidRDefault="00780497" w:rsidP="007733F5">
            <w:pPr>
              <w:shd w:val="clear" w:color="auto" w:fill="FFFFFF"/>
              <w:ind w:left="-57" w:right="-57"/>
              <w:jc w:val="center"/>
              <w:rPr>
                <w:b/>
                <w:color w:val="000000"/>
                <w:sz w:val="24"/>
                <w:szCs w:val="24"/>
                <w:lang w:val="lv-LV"/>
              </w:rPr>
            </w:pPr>
            <w:r w:rsidRPr="00CA5A96">
              <w:rPr>
                <w:b/>
                <w:color w:val="000000"/>
                <w:sz w:val="24"/>
                <w:szCs w:val="24"/>
                <w:lang w:val="lv-LV"/>
              </w:rPr>
              <w:t>ietaisēs</w:t>
            </w:r>
          </w:p>
        </w:tc>
        <w:tc>
          <w:tcPr>
            <w:tcW w:w="1701" w:type="dxa"/>
            <w:shd w:val="clear" w:color="auto" w:fill="FFFFFF"/>
            <w:vAlign w:val="center"/>
          </w:tcPr>
          <w:p w:rsidR="007733F5" w:rsidRDefault="00780497" w:rsidP="007733F5">
            <w:pPr>
              <w:shd w:val="clear" w:color="auto" w:fill="FFFFFF"/>
              <w:ind w:left="-57" w:right="-57"/>
              <w:jc w:val="center"/>
              <w:rPr>
                <w:b/>
                <w:color w:val="000000"/>
                <w:sz w:val="24"/>
                <w:szCs w:val="24"/>
                <w:lang w:val="lv-LV"/>
              </w:rPr>
            </w:pPr>
            <w:r w:rsidRPr="00CA5A96">
              <w:rPr>
                <w:b/>
                <w:color w:val="000000"/>
                <w:sz w:val="24"/>
                <w:szCs w:val="24"/>
                <w:lang w:val="lv-LV"/>
              </w:rPr>
              <w:t>Brīvgaisa</w:t>
            </w:r>
          </w:p>
          <w:p w:rsidR="00780497" w:rsidRPr="00CA5A96" w:rsidRDefault="00780497" w:rsidP="007733F5">
            <w:pPr>
              <w:shd w:val="clear" w:color="auto" w:fill="FFFFFF"/>
              <w:ind w:left="-57" w:right="-57"/>
              <w:jc w:val="center"/>
              <w:rPr>
                <w:b/>
                <w:color w:val="000000"/>
                <w:sz w:val="24"/>
                <w:szCs w:val="24"/>
                <w:lang w:val="lv-LV"/>
              </w:rPr>
            </w:pPr>
            <w:r w:rsidRPr="00CA5A96">
              <w:rPr>
                <w:b/>
                <w:color w:val="000000"/>
                <w:sz w:val="24"/>
                <w:szCs w:val="24"/>
                <w:lang w:val="lv-LV"/>
              </w:rPr>
              <w:t>ietaisēs</w:t>
            </w:r>
          </w:p>
        </w:tc>
        <w:tc>
          <w:tcPr>
            <w:tcW w:w="1670" w:type="dxa"/>
            <w:shd w:val="clear" w:color="auto" w:fill="FFFFFF"/>
            <w:vAlign w:val="center"/>
          </w:tcPr>
          <w:p w:rsidR="00780497" w:rsidRPr="00CA5A96" w:rsidRDefault="00780497" w:rsidP="007733F5">
            <w:pPr>
              <w:shd w:val="clear" w:color="auto" w:fill="FFFFFF"/>
              <w:ind w:left="-57" w:right="-57"/>
              <w:jc w:val="center"/>
              <w:rPr>
                <w:b/>
                <w:color w:val="000000"/>
                <w:sz w:val="24"/>
                <w:szCs w:val="24"/>
                <w:lang w:val="lv-LV"/>
              </w:rPr>
            </w:pPr>
            <w:r w:rsidRPr="00CA5A96">
              <w:rPr>
                <w:b/>
                <w:color w:val="000000"/>
                <w:sz w:val="24"/>
                <w:szCs w:val="24"/>
                <w:lang w:val="lv-LV"/>
              </w:rPr>
              <w:t>Zemē</w:t>
            </w:r>
          </w:p>
        </w:tc>
      </w:tr>
      <w:tr w:rsidR="00780497" w:rsidRPr="00ED76AD" w:rsidTr="007733F5">
        <w:trPr>
          <w:trHeight w:val="227"/>
          <w:jc w:val="center"/>
        </w:trPr>
        <w:tc>
          <w:tcPr>
            <w:tcW w:w="3939" w:type="dxa"/>
            <w:shd w:val="clear" w:color="auto" w:fill="FFFFFF"/>
          </w:tcPr>
          <w:p w:rsidR="00780497" w:rsidRPr="00ED76AD" w:rsidRDefault="00780497" w:rsidP="00844C20">
            <w:pPr>
              <w:shd w:val="clear" w:color="auto" w:fill="FFFFFF"/>
              <w:rPr>
                <w:color w:val="000000"/>
                <w:sz w:val="24"/>
                <w:szCs w:val="24"/>
                <w:lang w:val="lv-LV"/>
              </w:rPr>
            </w:pPr>
            <w:r w:rsidRPr="00ED76AD">
              <w:rPr>
                <w:color w:val="000000"/>
                <w:sz w:val="24"/>
                <w:szCs w:val="24"/>
                <w:lang w:val="lv-LV"/>
              </w:rPr>
              <w:t>Apaļtērauda diametrs, mm</w:t>
            </w:r>
          </w:p>
        </w:tc>
        <w:tc>
          <w:tcPr>
            <w:tcW w:w="1587" w:type="dxa"/>
            <w:shd w:val="clear" w:color="auto" w:fill="FFFFFF"/>
          </w:tcPr>
          <w:p w:rsidR="00780497" w:rsidRPr="00ED76AD" w:rsidRDefault="00780497" w:rsidP="00844C20">
            <w:pPr>
              <w:shd w:val="clear" w:color="auto" w:fill="FFFFFF"/>
              <w:jc w:val="center"/>
              <w:rPr>
                <w:color w:val="000000"/>
                <w:sz w:val="24"/>
                <w:szCs w:val="24"/>
                <w:lang w:val="lv-LV"/>
              </w:rPr>
            </w:pPr>
            <w:r w:rsidRPr="00ED76AD">
              <w:rPr>
                <w:color w:val="000000"/>
                <w:sz w:val="24"/>
                <w:szCs w:val="24"/>
                <w:lang w:val="lv-LV"/>
              </w:rPr>
              <w:t>5</w:t>
            </w:r>
          </w:p>
        </w:tc>
        <w:tc>
          <w:tcPr>
            <w:tcW w:w="1701" w:type="dxa"/>
            <w:shd w:val="clear" w:color="auto" w:fill="FFFFFF"/>
          </w:tcPr>
          <w:p w:rsidR="00780497" w:rsidRPr="00ED76AD" w:rsidRDefault="00780497" w:rsidP="00844C20">
            <w:pPr>
              <w:shd w:val="clear" w:color="auto" w:fill="FFFFFF"/>
              <w:jc w:val="center"/>
              <w:rPr>
                <w:color w:val="000000"/>
                <w:sz w:val="24"/>
                <w:szCs w:val="24"/>
                <w:lang w:val="lv-LV"/>
              </w:rPr>
            </w:pPr>
            <w:r w:rsidRPr="00ED76AD">
              <w:rPr>
                <w:color w:val="000000"/>
                <w:sz w:val="24"/>
                <w:szCs w:val="24"/>
                <w:lang w:val="lv-LV"/>
              </w:rPr>
              <w:t>6</w:t>
            </w:r>
          </w:p>
        </w:tc>
        <w:tc>
          <w:tcPr>
            <w:tcW w:w="1670" w:type="dxa"/>
            <w:shd w:val="clear" w:color="auto" w:fill="FFFFFF"/>
          </w:tcPr>
          <w:p w:rsidR="00780497" w:rsidRPr="00ED76AD" w:rsidRDefault="00780497" w:rsidP="00844C20">
            <w:pPr>
              <w:shd w:val="clear" w:color="auto" w:fill="FFFFFF"/>
              <w:jc w:val="center"/>
              <w:rPr>
                <w:color w:val="000000"/>
                <w:sz w:val="24"/>
                <w:szCs w:val="24"/>
                <w:lang w:val="lv-LV"/>
              </w:rPr>
            </w:pPr>
            <w:r w:rsidRPr="00ED76AD">
              <w:rPr>
                <w:color w:val="000000"/>
                <w:sz w:val="24"/>
                <w:szCs w:val="24"/>
                <w:lang w:val="lv-LV"/>
              </w:rPr>
              <w:t xml:space="preserve">10 (7.7. att. </w:t>
            </w:r>
            <w:r w:rsidRPr="00ED76AD">
              <w:rPr>
                <w:i/>
                <w:color w:val="000000"/>
                <w:sz w:val="24"/>
                <w:szCs w:val="24"/>
                <w:lang w:val="lv-LV"/>
              </w:rPr>
              <w:t>b</w:t>
            </w:r>
            <w:r w:rsidRPr="00ED76AD">
              <w:rPr>
                <w:color w:val="000000"/>
                <w:sz w:val="24"/>
                <w:szCs w:val="24"/>
                <w:lang w:val="lv-LV"/>
              </w:rPr>
              <w:t>)</w:t>
            </w:r>
          </w:p>
        </w:tc>
      </w:tr>
      <w:tr w:rsidR="00780497" w:rsidRPr="00ED76AD" w:rsidTr="007733F5">
        <w:trPr>
          <w:trHeight w:val="227"/>
          <w:jc w:val="center"/>
        </w:trPr>
        <w:tc>
          <w:tcPr>
            <w:tcW w:w="3939" w:type="dxa"/>
            <w:shd w:val="clear" w:color="auto" w:fill="FFFFFF"/>
          </w:tcPr>
          <w:p w:rsidR="00780497" w:rsidRPr="00ED76AD" w:rsidRDefault="00780497" w:rsidP="00844C20">
            <w:pPr>
              <w:shd w:val="clear" w:color="auto" w:fill="FFFFFF"/>
              <w:rPr>
                <w:color w:val="000000"/>
                <w:sz w:val="24"/>
                <w:szCs w:val="24"/>
                <w:lang w:val="lv-LV"/>
              </w:rPr>
            </w:pPr>
            <w:r w:rsidRPr="00ED76AD">
              <w:rPr>
                <w:color w:val="000000"/>
                <w:sz w:val="24"/>
                <w:szCs w:val="24"/>
                <w:lang w:val="lv-LV"/>
              </w:rPr>
              <w:t>Plakantērauda šķērsgriezums, mm</w:t>
            </w:r>
            <w:r w:rsidRPr="00AB16A4">
              <w:rPr>
                <w:color w:val="000000"/>
                <w:sz w:val="24"/>
                <w:szCs w:val="24"/>
                <w:vertAlign w:val="superscript"/>
                <w:lang w:val="lv-LV"/>
              </w:rPr>
              <w:t>2</w:t>
            </w:r>
          </w:p>
        </w:tc>
        <w:tc>
          <w:tcPr>
            <w:tcW w:w="1587" w:type="dxa"/>
            <w:shd w:val="clear" w:color="auto" w:fill="FFFFFF"/>
          </w:tcPr>
          <w:p w:rsidR="00780497" w:rsidRPr="00ED76AD" w:rsidRDefault="00780497" w:rsidP="00844C20">
            <w:pPr>
              <w:shd w:val="clear" w:color="auto" w:fill="FFFFFF"/>
              <w:jc w:val="center"/>
              <w:rPr>
                <w:color w:val="000000"/>
                <w:sz w:val="24"/>
                <w:szCs w:val="24"/>
                <w:lang w:val="lv-LV"/>
              </w:rPr>
            </w:pPr>
            <w:r w:rsidRPr="00ED76AD">
              <w:rPr>
                <w:color w:val="000000"/>
                <w:sz w:val="24"/>
                <w:szCs w:val="24"/>
                <w:lang w:val="lv-LV"/>
              </w:rPr>
              <w:t>24</w:t>
            </w:r>
          </w:p>
        </w:tc>
        <w:tc>
          <w:tcPr>
            <w:tcW w:w="1701" w:type="dxa"/>
            <w:shd w:val="clear" w:color="auto" w:fill="FFFFFF"/>
          </w:tcPr>
          <w:p w:rsidR="00780497" w:rsidRPr="00ED76AD" w:rsidRDefault="00780497" w:rsidP="00844C20">
            <w:pPr>
              <w:shd w:val="clear" w:color="auto" w:fill="FFFFFF"/>
              <w:jc w:val="center"/>
              <w:rPr>
                <w:color w:val="000000"/>
                <w:sz w:val="24"/>
                <w:szCs w:val="24"/>
                <w:lang w:val="lv-LV"/>
              </w:rPr>
            </w:pPr>
            <w:r w:rsidRPr="00ED76AD">
              <w:rPr>
                <w:color w:val="000000"/>
                <w:sz w:val="24"/>
                <w:szCs w:val="24"/>
                <w:lang w:val="lv-LV"/>
              </w:rPr>
              <w:t>48</w:t>
            </w:r>
          </w:p>
        </w:tc>
        <w:tc>
          <w:tcPr>
            <w:tcW w:w="1670" w:type="dxa"/>
            <w:shd w:val="clear" w:color="auto" w:fill="FFFFFF"/>
          </w:tcPr>
          <w:p w:rsidR="00780497" w:rsidRPr="00ED76AD" w:rsidRDefault="00780497" w:rsidP="00844C20">
            <w:pPr>
              <w:shd w:val="clear" w:color="auto" w:fill="FFFFFF"/>
              <w:jc w:val="center"/>
              <w:rPr>
                <w:color w:val="000000"/>
                <w:sz w:val="24"/>
                <w:szCs w:val="24"/>
                <w:lang w:val="lv-LV"/>
              </w:rPr>
            </w:pPr>
            <w:r w:rsidRPr="00ED76AD">
              <w:rPr>
                <w:color w:val="000000"/>
                <w:sz w:val="24"/>
                <w:szCs w:val="24"/>
                <w:lang w:val="lv-LV"/>
              </w:rPr>
              <w:t xml:space="preserve">48 (7.7. att. </w:t>
            </w:r>
            <w:r w:rsidRPr="00ED76AD">
              <w:rPr>
                <w:i/>
                <w:color w:val="000000"/>
                <w:sz w:val="24"/>
                <w:szCs w:val="24"/>
                <w:lang w:val="lv-LV"/>
              </w:rPr>
              <w:t>a</w:t>
            </w:r>
            <w:r w:rsidRPr="00ED76AD">
              <w:rPr>
                <w:color w:val="000000"/>
                <w:sz w:val="24"/>
                <w:szCs w:val="24"/>
                <w:lang w:val="lv-LV"/>
              </w:rPr>
              <w:t>)</w:t>
            </w:r>
          </w:p>
        </w:tc>
      </w:tr>
      <w:tr w:rsidR="00780497" w:rsidRPr="00ED76AD" w:rsidTr="007733F5">
        <w:trPr>
          <w:trHeight w:val="227"/>
          <w:jc w:val="center"/>
        </w:trPr>
        <w:tc>
          <w:tcPr>
            <w:tcW w:w="3939" w:type="dxa"/>
            <w:shd w:val="clear" w:color="auto" w:fill="FFFFFF"/>
          </w:tcPr>
          <w:p w:rsidR="00780497" w:rsidRPr="00ED76AD" w:rsidRDefault="00780497" w:rsidP="00844C20">
            <w:pPr>
              <w:shd w:val="clear" w:color="auto" w:fill="FFFFFF"/>
              <w:rPr>
                <w:color w:val="000000"/>
                <w:sz w:val="24"/>
                <w:szCs w:val="24"/>
                <w:lang w:val="lv-LV"/>
              </w:rPr>
            </w:pPr>
            <w:r w:rsidRPr="00ED76AD">
              <w:rPr>
                <w:color w:val="000000"/>
                <w:sz w:val="24"/>
                <w:szCs w:val="24"/>
                <w:lang w:val="lv-LV"/>
              </w:rPr>
              <w:t xml:space="preserve">                        biezums, mm</w:t>
            </w:r>
          </w:p>
        </w:tc>
        <w:tc>
          <w:tcPr>
            <w:tcW w:w="1587" w:type="dxa"/>
            <w:shd w:val="clear" w:color="auto" w:fill="FFFFFF"/>
          </w:tcPr>
          <w:p w:rsidR="00780497" w:rsidRPr="00ED76AD" w:rsidRDefault="00780497" w:rsidP="00844C20">
            <w:pPr>
              <w:shd w:val="clear" w:color="auto" w:fill="FFFFFF"/>
              <w:jc w:val="center"/>
              <w:rPr>
                <w:color w:val="000000"/>
                <w:sz w:val="24"/>
                <w:szCs w:val="24"/>
                <w:lang w:val="lv-LV"/>
              </w:rPr>
            </w:pPr>
            <w:r w:rsidRPr="00ED76AD">
              <w:rPr>
                <w:color w:val="000000"/>
                <w:sz w:val="24"/>
                <w:szCs w:val="24"/>
                <w:lang w:val="lv-LV"/>
              </w:rPr>
              <w:t>3</w:t>
            </w:r>
          </w:p>
        </w:tc>
        <w:tc>
          <w:tcPr>
            <w:tcW w:w="1701" w:type="dxa"/>
            <w:shd w:val="clear" w:color="auto" w:fill="FFFFFF"/>
          </w:tcPr>
          <w:p w:rsidR="00780497" w:rsidRPr="00ED76AD" w:rsidRDefault="00780497" w:rsidP="00844C20">
            <w:pPr>
              <w:shd w:val="clear" w:color="auto" w:fill="FFFFFF"/>
              <w:jc w:val="center"/>
              <w:rPr>
                <w:color w:val="000000"/>
                <w:sz w:val="24"/>
                <w:szCs w:val="24"/>
                <w:lang w:val="lv-LV"/>
              </w:rPr>
            </w:pPr>
            <w:r w:rsidRPr="00ED76AD">
              <w:rPr>
                <w:color w:val="000000"/>
                <w:sz w:val="24"/>
                <w:szCs w:val="24"/>
                <w:lang w:val="lv-LV"/>
              </w:rPr>
              <w:t>4</w:t>
            </w:r>
          </w:p>
        </w:tc>
        <w:tc>
          <w:tcPr>
            <w:tcW w:w="1670" w:type="dxa"/>
            <w:shd w:val="clear" w:color="auto" w:fill="FFFFFF"/>
          </w:tcPr>
          <w:p w:rsidR="00780497" w:rsidRPr="00ED76AD" w:rsidRDefault="00780497" w:rsidP="00844C20">
            <w:pPr>
              <w:shd w:val="clear" w:color="auto" w:fill="FFFFFF"/>
              <w:jc w:val="center"/>
              <w:rPr>
                <w:color w:val="000000"/>
                <w:sz w:val="24"/>
                <w:szCs w:val="24"/>
                <w:lang w:val="lv-LV"/>
              </w:rPr>
            </w:pPr>
            <w:r w:rsidRPr="00ED76AD">
              <w:rPr>
                <w:color w:val="000000"/>
                <w:sz w:val="24"/>
                <w:szCs w:val="24"/>
                <w:lang w:val="lv-LV"/>
              </w:rPr>
              <w:t xml:space="preserve">4 (7.7. att. </w:t>
            </w:r>
            <w:r w:rsidRPr="00ED76AD">
              <w:rPr>
                <w:i/>
                <w:color w:val="000000"/>
                <w:sz w:val="24"/>
                <w:szCs w:val="24"/>
                <w:lang w:val="lv-LV"/>
              </w:rPr>
              <w:t>a</w:t>
            </w:r>
            <w:r w:rsidRPr="00ED76AD">
              <w:rPr>
                <w:color w:val="000000"/>
                <w:sz w:val="24"/>
                <w:szCs w:val="24"/>
                <w:lang w:val="lv-LV"/>
              </w:rPr>
              <w:t>)</w:t>
            </w:r>
          </w:p>
        </w:tc>
      </w:tr>
      <w:tr w:rsidR="00780497" w:rsidRPr="00ED76AD" w:rsidTr="007733F5">
        <w:trPr>
          <w:trHeight w:val="227"/>
          <w:jc w:val="center"/>
        </w:trPr>
        <w:tc>
          <w:tcPr>
            <w:tcW w:w="3939" w:type="dxa"/>
            <w:shd w:val="clear" w:color="auto" w:fill="FFFFFF"/>
          </w:tcPr>
          <w:p w:rsidR="00780497" w:rsidRPr="00ED76AD" w:rsidRDefault="00780497" w:rsidP="00844C20">
            <w:pPr>
              <w:shd w:val="clear" w:color="auto" w:fill="FFFFFF"/>
              <w:rPr>
                <w:color w:val="000000"/>
                <w:sz w:val="24"/>
                <w:szCs w:val="24"/>
                <w:lang w:val="lv-LV"/>
              </w:rPr>
            </w:pPr>
            <w:r w:rsidRPr="00ED76AD">
              <w:rPr>
                <w:color w:val="000000"/>
                <w:sz w:val="24"/>
                <w:szCs w:val="24"/>
                <w:lang w:val="lv-LV"/>
              </w:rPr>
              <w:t>Leņķa tērauda biezums, mm</w:t>
            </w:r>
          </w:p>
        </w:tc>
        <w:tc>
          <w:tcPr>
            <w:tcW w:w="1587" w:type="dxa"/>
            <w:shd w:val="clear" w:color="auto" w:fill="FFFFFF"/>
          </w:tcPr>
          <w:p w:rsidR="00780497" w:rsidRPr="00ED76AD" w:rsidRDefault="00780497" w:rsidP="00844C20">
            <w:pPr>
              <w:shd w:val="clear" w:color="auto" w:fill="FFFFFF"/>
              <w:jc w:val="center"/>
              <w:rPr>
                <w:color w:val="000000"/>
                <w:sz w:val="24"/>
                <w:szCs w:val="24"/>
                <w:lang w:val="lv-LV"/>
              </w:rPr>
            </w:pPr>
            <w:r w:rsidRPr="00ED76AD">
              <w:rPr>
                <w:color w:val="000000"/>
                <w:sz w:val="24"/>
                <w:szCs w:val="24"/>
                <w:lang w:val="lv-LV"/>
              </w:rPr>
              <w:t>2</w:t>
            </w:r>
          </w:p>
        </w:tc>
        <w:tc>
          <w:tcPr>
            <w:tcW w:w="1701" w:type="dxa"/>
            <w:shd w:val="clear" w:color="auto" w:fill="FFFFFF"/>
          </w:tcPr>
          <w:p w:rsidR="00780497" w:rsidRPr="00ED76AD" w:rsidRDefault="00780497" w:rsidP="00844C20">
            <w:pPr>
              <w:shd w:val="clear" w:color="auto" w:fill="FFFFFF"/>
              <w:jc w:val="center"/>
              <w:rPr>
                <w:color w:val="000000"/>
                <w:sz w:val="24"/>
                <w:szCs w:val="24"/>
                <w:lang w:val="lv-LV"/>
              </w:rPr>
            </w:pPr>
            <w:r w:rsidRPr="00ED76AD">
              <w:rPr>
                <w:color w:val="000000"/>
                <w:sz w:val="24"/>
                <w:szCs w:val="24"/>
                <w:lang w:val="lv-LV"/>
              </w:rPr>
              <w:t>2,5</w:t>
            </w:r>
          </w:p>
        </w:tc>
        <w:tc>
          <w:tcPr>
            <w:tcW w:w="1670" w:type="dxa"/>
            <w:shd w:val="clear" w:color="auto" w:fill="FFFFFF"/>
          </w:tcPr>
          <w:p w:rsidR="00780497" w:rsidRPr="00ED76AD" w:rsidRDefault="00780497" w:rsidP="00844C20">
            <w:pPr>
              <w:shd w:val="clear" w:color="auto" w:fill="FFFFFF"/>
              <w:jc w:val="center"/>
              <w:rPr>
                <w:color w:val="000000"/>
                <w:sz w:val="24"/>
                <w:szCs w:val="24"/>
                <w:lang w:val="lv-LV"/>
              </w:rPr>
            </w:pPr>
            <w:r w:rsidRPr="00ED76AD">
              <w:rPr>
                <w:color w:val="000000"/>
                <w:sz w:val="24"/>
                <w:szCs w:val="24"/>
                <w:lang w:val="lv-LV"/>
              </w:rPr>
              <w:t xml:space="preserve">4 (7.7 att. </w:t>
            </w:r>
            <w:r w:rsidRPr="00ED76AD">
              <w:rPr>
                <w:i/>
                <w:color w:val="000000"/>
                <w:sz w:val="24"/>
                <w:szCs w:val="24"/>
                <w:lang w:val="lv-LV"/>
              </w:rPr>
              <w:t>c</w:t>
            </w:r>
            <w:r w:rsidRPr="00ED76AD">
              <w:rPr>
                <w:color w:val="000000"/>
                <w:sz w:val="24"/>
                <w:szCs w:val="24"/>
                <w:lang w:val="lv-LV"/>
              </w:rPr>
              <w:t>)</w:t>
            </w:r>
          </w:p>
        </w:tc>
      </w:tr>
      <w:tr w:rsidR="00780497" w:rsidRPr="00ED76AD" w:rsidTr="007733F5">
        <w:trPr>
          <w:trHeight w:val="227"/>
          <w:jc w:val="center"/>
        </w:trPr>
        <w:tc>
          <w:tcPr>
            <w:tcW w:w="3939" w:type="dxa"/>
            <w:shd w:val="clear" w:color="auto" w:fill="FFFFFF"/>
          </w:tcPr>
          <w:p w:rsidR="00AB16A4" w:rsidRDefault="00780497" w:rsidP="00844C20">
            <w:pPr>
              <w:shd w:val="clear" w:color="auto" w:fill="FFFFFF"/>
              <w:rPr>
                <w:color w:val="000000"/>
                <w:sz w:val="24"/>
                <w:szCs w:val="24"/>
                <w:lang w:val="lv-LV"/>
              </w:rPr>
            </w:pPr>
            <w:r w:rsidRPr="00ED76AD">
              <w:rPr>
                <w:color w:val="000000"/>
                <w:sz w:val="24"/>
                <w:szCs w:val="24"/>
                <w:lang w:val="lv-LV"/>
              </w:rPr>
              <w:t xml:space="preserve">Tērauda caurules sieniņas biezums, </w:t>
            </w:r>
          </w:p>
          <w:p w:rsidR="00780497" w:rsidRPr="00ED76AD" w:rsidRDefault="00AB16A4" w:rsidP="00844C20">
            <w:pPr>
              <w:shd w:val="clear" w:color="auto" w:fill="FFFFFF"/>
              <w:rPr>
                <w:color w:val="000000"/>
                <w:sz w:val="24"/>
                <w:szCs w:val="24"/>
                <w:lang w:val="lv-LV"/>
              </w:rPr>
            </w:pPr>
            <w:r>
              <w:rPr>
                <w:color w:val="000000"/>
                <w:sz w:val="24"/>
                <w:szCs w:val="24"/>
                <w:lang w:val="lv-LV"/>
              </w:rPr>
              <w:t xml:space="preserve">  </w:t>
            </w:r>
            <w:r w:rsidR="00780497" w:rsidRPr="00ED76AD">
              <w:rPr>
                <w:color w:val="000000"/>
                <w:sz w:val="24"/>
                <w:szCs w:val="24"/>
                <w:lang w:val="lv-LV"/>
              </w:rPr>
              <w:t>mm</w:t>
            </w:r>
          </w:p>
        </w:tc>
        <w:tc>
          <w:tcPr>
            <w:tcW w:w="1587" w:type="dxa"/>
            <w:shd w:val="clear" w:color="auto" w:fill="FFFFFF"/>
          </w:tcPr>
          <w:p w:rsidR="00780497" w:rsidRPr="00ED76AD" w:rsidRDefault="00780497" w:rsidP="00844C20">
            <w:pPr>
              <w:shd w:val="clear" w:color="auto" w:fill="FFFFFF"/>
              <w:jc w:val="center"/>
              <w:rPr>
                <w:color w:val="000000"/>
                <w:sz w:val="24"/>
                <w:szCs w:val="24"/>
                <w:lang w:val="lv-LV"/>
              </w:rPr>
            </w:pPr>
            <w:r w:rsidRPr="00ED76AD">
              <w:rPr>
                <w:color w:val="000000"/>
                <w:sz w:val="24"/>
                <w:szCs w:val="24"/>
                <w:lang w:val="lv-LV"/>
              </w:rPr>
              <w:t>1,5</w:t>
            </w:r>
          </w:p>
        </w:tc>
        <w:tc>
          <w:tcPr>
            <w:tcW w:w="1701" w:type="dxa"/>
            <w:shd w:val="clear" w:color="auto" w:fill="FFFFFF"/>
          </w:tcPr>
          <w:p w:rsidR="00780497" w:rsidRPr="00ED76AD" w:rsidRDefault="00780497" w:rsidP="00844C20">
            <w:pPr>
              <w:shd w:val="clear" w:color="auto" w:fill="FFFFFF"/>
              <w:jc w:val="center"/>
              <w:rPr>
                <w:color w:val="000000"/>
                <w:sz w:val="24"/>
                <w:szCs w:val="24"/>
                <w:lang w:val="lv-LV"/>
              </w:rPr>
            </w:pPr>
            <w:r w:rsidRPr="00ED76AD">
              <w:rPr>
                <w:color w:val="000000"/>
                <w:sz w:val="24"/>
                <w:szCs w:val="24"/>
                <w:lang w:val="lv-LV"/>
              </w:rPr>
              <w:t>2,5</w:t>
            </w:r>
          </w:p>
        </w:tc>
        <w:tc>
          <w:tcPr>
            <w:tcW w:w="1670" w:type="dxa"/>
            <w:shd w:val="clear" w:color="auto" w:fill="FFFFFF"/>
          </w:tcPr>
          <w:p w:rsidR="00780497" w:rsidRPr="00ED76AD" w:rsidRDefault="00780497" w:rsidP="00844C20">
            <w:pPr>
              <w:shd w:val="clear" w:color="auto" w:fill="FFFFFF"/>
              <w:jc w:val="center"/>
              <w:rPr>
                <w:color w:val="000000"/>
                <w:sz w:val="24"/>
                <w:szCs w:val="24"/>
                <w:lang w:val="lv-LV"/>
              </w:rPr>
            </w:pPr>
            <w:r w:rsidRPr="00ED76AD">
              <w:rPr>
                <w:color w:val="000000"/>
                <w:sz w:val="24"/>
                <w:szCs w:val="24"/>
                <w:lang w:val="lv-LV"/>
              </w:rPr>
              <w:t xml:space="preserve">3,5 (7.7. att. </w:t>
            </w:r>
            <w:r w:rsidRPr="00ED76AD">
              <w:rPr>
                <w:i/>
                <w:color w:val="000000"/>
                <w:sz w:val="24"/>
                <w:szCs w:val="24"/>
                <w:lang w:val="lv-LV"/>
              </w:rPr>
              <w:t>d</w:t>
            </w:r>
            <w:r w:rsidRPr="00ED76AD">
              <w:rPr>
                <w:color w:val="000000"/>
                <w:sz w:val="24"/>
                <w:szCs w:val="24"/>
                <w:lang w:val="lv-LV"/>
              </w:rPr>
              <w:t>)</w:t>
            </w:r>
          </w:p>
        </w:tc>
      </w:tr>
    </w:tbl>
    <w:p w:rsidR="00780497" w:rsidRPr="00CA5A96" w:rsidRDefault="00780497" w:rsidP="00780497">
      <w:pPr>
        <w:rPr>
          <w:sz w:val="16"/>
          <w:szCs w:val="16"/>
          <w:lang w:val="lv-LV"/>
        </w:rPr>
      </w:pPr>
    </w:p>
    <w:p w:rsidR="00780497" w:rsidRDefault="00780497" w:rsidP="00780497">
      <w:pPr>
        <w:rPr>
          <w:sz w:val="24"/>
          <w:szCs w:val="24"/>
          <w:lang w:val="lv-LV"/>
        </w:rPr>
      </w:pPr>
      <w:r>
        <w:rPr>
          <w:sz w:val="24"/>
          <w:szCs w:val="24"/>
          <w:lang w:val="lv-LV"/>
        </w:rPr>
        <w:t xml:space="preserve">Stieņa garumam jābūt ne mazākam par 1,5…2 m lai sasniegtu nesasalstoša zemes slāni. </w:t>
      </w:r>
    </w:p>
    <w:p w:rsidR="00780497" w:rsidRPr="00BB4AD4" w:rsidRDefault="00780497" w:rsidP="00780497">
      <w:pPr>
        <w:rPr>
          <w:sz w:val="24"/>
          <w:szCs w:val="24"/>
          <w:lang w:val="lv-LV"/>
        </w:rPr>
      </w:pPr>
    </w:p>
    <w:tbl>
      <w:tblPr>
        <w:tblW w:w="0" w:type="auto"/>
        <w:tblLook w:val="04A0"/>
      </w:tblPr>
      <w:tblGrid>
        <w:gridCol w:w="4536"/>
        <w:gridCol w:w="4184"/>
      </w:tblGrid>
      <w:tr w:rsidR="00780497" w:rsidRPr="00B50B95" w:rsidTr="00844C20">
        <w:tc>
          <w:tcPr>
            <w:tcW w:w="4643" w:type="dxa"/>
          </w:tcPr>
          <w:p w:rsidR="00780497" w:rsidRPr="00E12A7B" w:rsidRDefault="00780497" w:rsidP="00844C20">
            <w:pPr>
              <w:jc w:val="center"/>
              <w:rPr>
                <w:sz w:val="24"/>
                <w:szCs w:val="24"/>
                <w:lang w:val="lv-LV"/>
              </w:rPr>
            </w:pPr>
            <w:r>
              <w:rPr>
                <w:noProof/>
                <w:sz w:val="24"/>
                <w:szCs w:val="24"/>
                <w:lang w:val="lv-LV" w:eastAsia="lv-LV"/>
              </w:rPr>
              <w:lastRenderedPageBreak/>
              <w:drawing>
                <wp:inline distT="0" distB="0" distL="0" distR="0">
                  <wp:extent cx="2292824" cy="704731"/>
                  <wp:effectExtent l="19050" t="0" r="0" b="0"/>
                  <wp:docPr id="116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143" cstate="print">
                            <a:lum bright="-20000" contrast="60000"/>
                          </a:blip>
                          <a:srcRect/>
                          <a:stretch>
                            <a:fillRect/>
                          </a:stretch>
                        </pic:blipFill>
                        <pic:spPr bwMode="auto">
                          <a:xfrm>
                            <a:off x="0" y="0"/>
                            <a:ext cx="2290144" cy="703907"/>
                          </a:xfrm>
                          <a:prstGeom prst="rect">
                            <a:avLst/>
                          </a:prstGeom>
                          <a:noFill/>
                          <a:ln w="9525">
                            <a:noFill/>
                            <a:miter lim="800000"/>
                            <a:headEnd/>
                            <a:tailEnd/>
                          </a:ln>
                        </pic:spPr>
                      </pic:pic>
                    </a:graphicData>
                  </a:graphic>
                </wp:inline>
              </w:drawing>
            </w:r>
          </w:p>
          <w:p w:rsidR="00780497" w:rsidRPr="00E12A7B" w:rsidRDefault="00780497" w:rsidP="00844C20">
            <w:pPr>
              <w:rPr>
                <w:b/>
                <w:i/>
                <w:lang w:val="lv-LV"/>
              </w:rPr>
            </w:pPr>
            <w:r w:rsidRPr="00E12A7B">
              <w:rPr>
                <w:b/>
                <w:i/>
                <w:lang w:val="lv-LV"/>
              </w:rPr>
              <w:t xml:space="preserve">     </w:t>
            </w:r>
            <w:r>
              <w:rPr>
                <w:b/>
                <w:i/>
                <w:lang w:val="lv-LV"/>
              </w:rPr>
              <w:t xml:space="preserve">        </w:t>
            </w:r>
            <w:r w:rsidRPr="00E12A7B">
              <w:rPr>
                <w:b/>
                <w:i/>
                <w:lang w:val="lv-LV"/>
              </w:rPr>
              <w:t>a             b                 c                      d</w:t>
            </w:r>
          </w:p>
        </w:tc>
        <w:tc>
          <w:tcPr>
            <w:tcW w:w="4644" w:type="dxa"/>
          </w:tcPr>
          <w:p w:rsidR="00780497" w:rsidRPr="00E12A7B" w:rsidRDefault="00780497" w:rsidP="00844C20">
            <w:pPr>
              <w:shd w:val="clear" w:color="auto" w:fill="FFFFFF"/>
              <w:jc w:val="center"/>
              <w:rPr>
                <w:sz w:val="22"/>
                <w:szCs w:val="22"/>
                <w:lang w:val="lv-LV"/>
              </w:rPr>
            </w:pPr>
          </w:p>
          <w:p w:rsidR="00780497" w:rsidRDefault="00780497" w:rsidP="00844C20">
            <w:pPr>
              <w:shd w:val="clear" w:color="auto" w:fill="FFFFFF"/>
              <w:jc w:val="center"/>
              <w:rPr>
                <w:color w:val="000000"/>
                <w:sz w:val="22"/>
                <w:szCs w:val="22"/>
                <w:lang w:val="lv-LV"/>
              </w:rPr>
            </w:pPr>
            <w:r>
              <w:rPr>
                <w:sz w:val="22"/>
                <w:szCs w:val="22"/>
                <w:lang w:val="lv-LV"/>
              </w:rPr>
              <w:t>10.15.</w:t>
            </w:r>
            <w:r w:rsidRPr="00E12A7B">
              <w:rPr>
                <w:sz w:val="22"/>
                <w:szCs w:val="22"/>
                <w:lang w:val="lv-LV"/>
              </w:rPr>
              <w:t xml:space="preserve"> att.  </w:t>
            </w:r>
            <w:r w:rsidRPr="00E12A7B">
              <w:rPr>
                <w:color w:val="000000"/>
                <w:sz w:val="22"/>
                <w:szCs w:val="22"/>
                <w:lang w:val="lv-LV"/>
              </w:rPr>
              <w:t xml:space="preserve">Zemējumos lietojamo tēraudu </w:t>
            </w:r>
          </w:p>
          <w:p w:rsidR="00780497" w:rsidRPr="00E12A7B" w:rsidRDefault="00780497" w:rsidP="00844C20">
            <w:pPr>
              <w:shd w:val="clear" w:color="auto" w:fill="FFFFFF"/>
              <w:jc w:val="center"/>
              <w:rPr>
                <w:sz w:val="22"/>
                <w:szCs w:val="22"/>
                <w:lang w:val="lv-LV"/>
              </w:rPr>
            </w:pPr>
            <w:r w:rsidRPr="00E12A7B">
              <w:rPr>
                <w:color w:val="000000"/>
                <w:sz w:val="22"/>
                <w:szCs w:val="22"/>
                <w:lang w:val="lv-LV"/>
              </w:rPr>
              <w:t>minimālie izmēri</w:t>
            </w:r>
          </w:p>
          <w:p w:rsidR="00780497" w:rsidRPr="00E12A7B" w:rsidRDefault="00780497" w:rsidP="00844C20">
            <w:pPr>
              <w:rPr>
                <w:sz w:val="22"/>
                <w:szCs w:val="22"/>
                <w:lang w:val="lv-LV"/>
              </w:rPr>
            </w:pPr>
          </w:p>
        </w:tc>
      </w:tr>
    </w:tbl>
    <w:p w:rsidR="00780497" w:rsidRPr="00CA5A96" w:rsidRDefault="00780497" w:rsidP="00780497">
      <w:pPr>
        <w:jc w:val="right"/>
        <w:rPr>
          <w:sz w:val="16"/>
          <w:szCs w:val="16"/>
          <w:lang w:val="lv-LV"/>
        </w:rPr>
      </w:pPr>
    </w:p>
    <w:p w:rsidR="00780497" w:rsidRPr="0054296C" w:rsidRDefault="00780497" w:rsidP="00780497">
      <w:pPr>
        <w:jc w:val="right"/>
        <w:rPr>
          <w:sz w:val="24"/>
          <w:szCs w:val="24"/>
          <w:lang w:val="lv-LV"/>
        </w:rPr>
      </w:pPr>
      <w:r>
        <w:rPr>
          <w:sz w:val="24"/>
          <w:szCs w:val="24"/>
          <w:lang w:val="lv-LV"/>
        </w:rPr>
        <w:t>10.3. tabula</w:t>
      </w:r>
      <w:r w:rsidRPr="0054296C">
        <w:rPr>
          <w:sz w:val="24"/>
          <w:szCs w:val="24"/>
          <w:lang w:val="lv-LV"/>
        </w:rPr>
        <w:t xml:space="preserve"> </w:t>
      </w:r>
    </w:p>
    <w:p w:rsidR="00780497" w:rsidRPr="00A33D62" w:rsidRDefault="00780497" w:rsidP="00780497">
      <w:pPr>
        <w:shd w:val="clear" w:color="auto" w:fill="FFFFFF"/>
        <w:jc w:val="center"/>
        <w:rPr>
          <w:b/>
          <w:sz w:val="2"/>
          <w:szCs w:val="2"/>
          <w:lang w:val="lv-LV"/>
        </w:rPr>
      </w:pPr>
      <w:r w:rsidRPr="00A33D62">
        <w:rPr>
          <w:b/>
          <w:color w:val="000000"/>
          <w:sz w:val="24"/>
          <w:szCs w:val="24"/>
          <w:lang w:val="lv-LV"/>
        </w:rPr>
        <w:t xml:space="preserve">Zemējumos lietojamo </w:t>
      </w:r>
      <w:r>
        <w:rPr>
          <w:b/>
          <w:color w:val="000000"/>
          <w:sz w:val="24"/>
          <w:szCs w:val="24"/>
          <w:lang w:val="lv-LV"/>
        </w:rPr>
        <w:t xml:space="preserve">materiālu </w:t>
      </w:r>
      <w:r w:rsidRPr="00A33D62">
        <w:rPr>
          <w:b/>
          <w:color w:val="000000"/>
          <w:sz w:val="24"/>
          <w:szCs w:val="24"/>
          <w:lang w:val="lv-LV"/>
        </w:rPr>
        <w:t>tēraudu minimālie izmēri</w:t>
      </w:r>
      <w:r>
        <w:rPr>
          <w:b/>
          <w:color w:val="000000"/>
          <w:sz w:val="24"/>
          <w:szCs w:val="24"/>
          <w:lang w:val="lv-LV"/>
        </w:rPr>
        <w:t xml:space="preserve"> ar izvietojamu zemē</w:t>
      </w:r>
    </w:p>
    <w:tbl>
      <w:tblPr>
        <w:tblW w:w="8618" w:type="dxa"/>
        <w:jc w:val="center"/>
        <w:tblInd w:w="5"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0" w:type="dxa"/>
          <w:right w:w="0" w:type="dxa"/>
        </w:tblCellMar>
        <w:tblLook w:val="0000"/>
      </w:tblPr>
      <w:tblGrid>
        <w:gridCol w:w="1384"/>
        <w:gridCol w:w="2792"/>
        <w:gridCol w:w="1077"/>
        <w:gridCol w:w="1481"/>
        <w:gridCol w:w="1884"/>
      </w:tblGrid>
      <w:tr w:rsidR="00780497" w:rsidRPr="00E4530E" w:rsidTr="00AB16A4">
        <w:trPr>
          <w:trHeight w:val="467"/>
          <w:jc w:val="center"/>
        </w:trPr>
        <w:tc>
          <w:tcPr>
            <w:tcW w:w="1475" w:type="dxa"/>
            <w:shd w:val="clear" w:color="auto" w:fill="FFFFFF"/>
          </w:tcPr>
          <w:p w:rsidR="00780497" w:rsidRPr="00E4530E" w:rsidRDefault="00780497" w:rsidP="00844C20">
            <w:pPr>
              <w:widowControl/>
              <w:autoSpaceDE/>
              <w:autoSpaceDN/>
              <w:adjustRightInd/>
              <w:jc w:val="center"/>
              <w:rPr>
                <w:b/>
                <w:sz w:val="24"/>
                <w:szCs w:val="24"/>
                <w:lang w:val="lv-LV" w:eastAsia="lv-LV"/>
              </w:rPr>
            </w:pPr>
            <w:r w:rsidRPr="00E4530E">
              <w:rPr>
                <w:b/>
                <w:sz w:val="24"/>
                <w:szCs w:val="24"/>
                <w:lang w:val="lv-LV"/>
              </w:rPr>
              <w:t>Materiāls</w:t>
            </w:r>
          </w:p>
        </w:tc>
        <w:tc>
          <w:tcPr>
            <w:tcW w:w="2977" w:type="dxa"/>
            <w:shd w:val="clear" w:color="auto" w:fill="FFFFFF"/>
          </w:tcPr>
          <w:p w:rsidR="00780497" w:rsidRPr="00E4530E" w:rsidRDefault="00780497" w:rsidP="00844C20">
            <w:pPr>
              <w:widowControl/>
              <w:autoSpaceDE/>
              <w:autoSpaceDN/>
              <w:adjustRightInd/>
              <w:jc w:val="center"/>
              <w:rPr>
                <w:b/>
                <w:sz w:val="24"/>
                <w:szCs w:val="24"/>
                <w:lang w:val="lv-LV"/>
              </w:rPr>
            </w:pPr>
            <w:r w:rsidRPr="00E4530E">
              <w:rPr>
                <w:b/>
                <w:sz w:val="24"/>
                <w:szCs w:val="24"/>
                <w:lang w:val="lv-LV"/>
              </w:rPr>
              <w:t>Profila šķērsgriezums</w:t>
            </w:r>
          </w:p>
          <w:p w:rsidR="00780497" w:rsidRPr="00B00CC6" w:rsidRDefault="00780497" w:rsidP="00844C20">
            <w:pPr>
              <w:widowControl/>
              <w:autoSpaceDE/>
              <w:autoSpaceDN/>
              <w:adjustRightInd/>
              <w:jc w:val="center"/>
              <w:rPr>
                <w:b/>
                <w:sz w:val="24"/>
                <w:szCs w:val="24"/>
                <w:lang w:val="lv-LV" w:eastAsia="lv-LV"/>
              </w:rPr>
            </w:pPr>
          </w:p>
        </w:tc>
        <w:tc>
          <w:tcPr>
            <w:tcW w:w="1147" w:type="dxa"/>
            <w:shd w:val="clear" w:color="auto" w:fill="FFFFFF"/>
          </w:tcPr>
          <w:p w:rsidR="00780497" w:rsidRPr="00E4530E" w:rsidRDefault="00780497" w:rsidP="00844C20">
            <w:pPr>
              <w:widowControl/>
              <w:autoSpaceDE/>
              <w:autoSpaceDN/>
              <w:adjustRightInd/>
              <w:jc w:val="center"/>
              <w:rPr>
                <w:b/>
                <w:sz w:val="24"/>
                <w:szCs w:val="24"/>
                <w:lang w:eastAsia="lv-LV"/>
              </w:rPr>
            </w:pPr>
            <w:r w:rsidRPr="00E4530E">
              <w:rPr>
                <w:b/>
                <w:sz w:val="24"/>
                <w:szCs w:val="24"/>
                <w:lang w:val="lv-LV"/>
              </w:rPr>
              <w:t>Diametrs, mm</w:t>
            </w:r>
          </w:p>
        </w:tc>
        <w:tc>
          <w:tcPr>
            <w:tcW w:w="1578" w:type="dxa"/>
            <w:shd w:val="clear" w:color="auto" w:fill="FFFFFF"/>
          </w:tcPr>
          <w:p w:rsidR="00780497" w:rsidRPr="00E4530E" w:rsidRDefault="00780497" w:rsidP="00844C20">
            <w:pPr>
              <w:widowControl/>
              <w:autoSpaceDE/>
              <w:autoSpaceDN/>
              <w:adjustRightInd/>
              <w:jc w:val="center"/>
              <w:rPr>
                <w:b/>
                <w:sz w:val="24"/>
                <w:szCs w:val="24"/>
                <w:lang w:eastAsia="lv-LV"/>
              </w:rPr>
            </w:pPr>
            <w:r w:rsidRPr="00E4530E">
              <w:rPr>
                <w:b/>
                <w:sz w:val="24"/>
                <w:szCs w:val="24"/>
                <w:lang w:val="lv-LV"/>
              </w:rPr>
              <w:t>Šķērsgri</w:t>
            </w:r>
            <w:r w:rsidRPr="00E4530E">
              <w:rPr>
                <w:b/>
                <w:sz w:val="24"/>
                <w:szCs w:val="24"/>
                <w:lang w:val="lv-LV"/>
              </w:rPr>
              <w:t>e</w:t>
            </w:r>
            <w:r w:rsidRPr="00E4530E">
              <w:rPr>
                <w:b/>
                <w:sz w:val="24"/>
                <w:szCs w:val="24"/>
                <w:lang w:val="lv-LV"/>
              </w:rPr>
              <w:t>zums</w:t>
            </w:r>
            <w:r w:rsidRPr="00E4530E">
              <w:rPr>
                <w:b/>
                <w:sz w:val="24"/>
                <w:szCs w:val="24"/>
              </w:rPr>
              <w:t xml:space="preserve">, </w:t>
            </w:r>
            <w:r w:rsidRPr="00E4530E">
              <w:rPr>
                <w:b/>
                <w:sz w:val="24"/>
                <w:szCs w:val="24"/>
                <w:lang w:val="lv-LV"/>
              </w:rPr>
              <w:t>mm</w:t>
            </w:r>
            <w:r w:rsidRPr="00E4530E">
              <w:rPr>
                <w:b/>
                <w:sz w:val="24"/>
                <w:szCs w:val="24"/>
                <w:vertAlign w:val="superscript"/>
              </w:rPr>
              <w:t>2</w:t>
            </w:r>
          </w:p>
        </w:tc>
        <w:tc>
          <w:tcPr>
            <w:tcW w:w="2008" w:type="dxa"/>
            <w:shd w:val="clear" w:color="auto" w:fill="FFFFFF"/>
          </w:tcPr>
          <w:p w:rsidR="00780497" w:rsidRPr="00E4530E" w:rsidRDefault="00780497" w:rsidP="00844C20">
            <w:pPr>
              <w:widowControl/>
              <w:autoSpaceDE/>
              <w:autoSpaceDN/>
              <w:adjustRightInd/>
              <w:jc w:val="center"/>
              <w:rPr>
                <w:b/>
                <w:sz w:val="24"/>
                <w:szCs w:val="24"/>
                <w:lang w:val="lv-LV" w:eastAsia="lv-LV"/>
              </w:rPr>
            </w:pPr>
            <w:r w:rsidRPr="00E4530E">
              <w:rPr>
                <w:b/>
                <w:sz w:val="24"/>
                <w:szCs w:val="24"/>
                <w:lang w:val="lv-LV"/>
              </w:rPr>
              <w:t>Sieniņas biezums</w:t>
            </w:r>
            <w:r w:rsidRPr="00E4530E">
              <w:rPr>
                <w:b/>
                <w:sz w:val="24"/>
                <w:szCs w:val="24"/>
              </w:rPr>
              <w:t>,</w:t>
            </w:r>
            <w:r w:rsidRPr="00E4530E">
              <w:rPr>
                <w:b/>
                <w:sz w:val="24"/>
                <w:szCs w:val="24"/>
              </w:rPr>
              <w:br/>
            </w:r>
            <w:r w:rsidRPr="00E4530E">
              <w:rPr>
                <w:b/>
                <w:sz w:val="24"/>
                <w:szCs w:val="24"/>
                <w:lang w:val="lv-LV"/>
              </w:rPr>
              <w:t>mm</w:t>
            </w:r>
          </w:p>
        </w:tc>
      </w:tr>
      <w:tr w:rsidR="00780497" w:rsidRPr="00E4530E" w:rsidTr="00AB16A4">
        <w:trPr>
          <w:trHeight w:val="1380"/>
          <w:jc w:val="center"/>
        </w:trPr>
        <w:tc>
          <w:tcPr>
            <w:tcW w:w="1475" w:type="dxa"/>
            <w:shd w:val="clear" w:color="auto" w:fill="FFFFFF"/>
          </w:tcPr>
          <w:p w:rsidR="00780497" w:rsidRPr="00E4530E" w:rsidRDefault="00780497" w:rsidP="00844C20">
            <w:pPr>
              <w:widowControl/>
              <w:autoSpaceDE/>
              <w:autoSpaceDN/>
              <w:adjustRightInd/>
              <w:rPr>
                <w:sz w:val="24"/>
                <w:szCs w:val="24"/>
                <w:lang w:val="lv-LV" w:eastAsia="lv-LV"/>
              </w:rPr>
            </w:pPr>
            <w:r w:rsidRPr="00E4530E">
              <w:rPr>
                <w:sz w:val="24"/>
                <w:szCs w:val="24"/>
                <w:lang w:val="lv-LV"/>
              </w:rPr>
              <w:t>Tērauds me</w:t>
            </w:r>
            <w:r w:rsidRPr="00E4530E">
              <w:rPr>
                <w:sz w:val="24"/>
                <w:szCs w:val="24"/>
                <w:lang w:val="lv-LV"/>
              </w:rPr>
              <w:t>l</w:t>
            </w:r>
            <w:r w:rsidRPr="00E4530E">
              <w:rPr>
                <w:sz w:val="24"/>
                <w:szCs w:val="24"/>
                <w:lang w:val="lv-LV"/>
              </w:rPr>
              <w:t>nais (para</w:t>
            </w:r>
            <w:r w:rsidRPr="00E4530E">
              <w:rPr>
                <w:sz w:val="24"/>
                <w:szCs w:val="24"/>
                <w:lang w:val="lv-LV"/>
              </w:rPr>
              <w:t>s</w:t>
            </w:r>
            <w:r w:rsidRPr="00E4530E">
              <w:rPr>
                <w:sz w:val="24"/>
                <w:szCs w:val="24"/>
                <w:lang w:val="lv-LV"/>
              </w:rPr>
              <w:t xml:space="preserve">tais) </w:t>
            </w:r>
          </w:p>
        </w:tc>
        <w:tc>
          <w:tcPr>
            <w:tcW w:w="2977" w:type="dxa"/>
            <w:shd w:val="clear" w:color="auto" w:fill="FFFFFF"/>
          </w:tcPr>
          <w:p w:rsidR="00780497" w:rsidRPr="00CA5A96" w:rsidRDefault="00780497" w:rsidP="00844C20">
            <w:pPr>
              <w:widowControl/>
              <w:autoSpaceDE/>
              <w:autoSpaceDN/>
              <w:adjustRightInd/>
              <w:rPr>
                <w:sz w:val="22"/>
                <w:szCs w:val="22"/>
                <w:lang w:val="lv-LV" w:eastAsia="lv-LV"/>
              </w:rPr>
            </w:pPr>
            <w:r w:rsidRPr="00CA5A96">
              <w:rPr>
                <w:sz w:val="22"/>
                <w:szCs w:val="22"/>
                <w:lang w:val="lv-LV"/>
              </w:rPr>
              <w:t>Apaļš:</w:t>
            </w:r>
            <w:r w:rsidRPr="00CA5A96">
              <w:rPr>
                <w:sz w:val="22"/>
                <w:szCs w:val="22"/>
                <w:lang w:val="lv-LV"/>
              </w:rPr>
              <w:br/>
              <w:t xml:space="preserve">vertikāliem zemētajiem </w:t>
            </w:r>
            <w:r w:rsidRPr="00CA5A96">
              <w:rPr>
                <w:sz w:val="22"/>
                <w:szCs w:val="22"/>
                <w:lang w:val="lv-LV"/>
              </w:rPr>
              <w:br/>
              <w:t xml:space="preserve">horizontāliem zemētajiem </w:t>
            </w:r>
            <w:r w:rsidRPr="00CA5A96">
              <w:rPr>
                <w:sz w:val="22"/>
                <w:szCs w:val="22"/>
                <w:lang w:val="lv-LV"/>
              </w:rPr>
              <w:br/>
              <w:t>Taisnstūrains (plakantērauds)</w:t>
            </w:r>
            <w:r w:rsidRPr="00CA5A96">
              <w:rPr>
                <w:sz w:val="22"/>
                <w:szCs w:val="22"/>
                <w:lang w:val="lv-LV"/>
              </w:rPr>
              <w:br/>
              <w:t>Leņķisks (leņķa tērauds)</w:t>
            </w:r>
            <w:r w:rsidRPr="00CA5A96">
              <w:rPr>
                <w:sz w:val="22"/>
                <w:szCs w:val="22"/>
                <w:lang w:val="lv-LV"/>
              </w:rPr>
              <w:br/>
              <w:t>Cauruļveida</w:t>
            </w:r>
          </w:p>
        </w:tc>
        <w:tc>
          <w:tcPr>
            <w:tcW w:w="1147" w:type="dxa"/>
            <w:shd w:val="clear" w:color="auto" w:fill="FFFFFF"/>
          </w:tcPr>
          <w:p w:rsidR="00780497" w:rsidRPr="00CA5A96" w:rsidRDefault="00780497" w:rsidP="00844C20">
            <w:pPr>
              <w:widowControl/>
              <w:autoSpaceDE/>
              <w:autoSpaceDN/>
              <w:adjustRightInd/>
              <w:jc w:val="center"/>
              <w:rPr>
                <w:sz w:val="22"/>
                <w:szCs w:val="22"/>
                <w:lang w:val="lv-LV"/>
              </w:rPr>
            </w:pPr>
          </w:p>
          <w:p w:rsidR="00780497" w:rsidRPr="00CA5A96" w:rsidRDefault="00780497" w:rsidP="00844C20">
            <w:pPr>
              <w:widowControl/>
              <w:autoSpaceDE/>
              <w:autoSpaceDN/>
              <w:adjustRightInd/>
              <w:jc w:val="center"/>
              <w:rPr>
                <w:sz w:val="22"/>
                <w:szCs w:val="22"/>
                <w:lang w:val="lv-LV" w:eastAsia="lv-LV"/>
              </w:rPr>
            </w:pPr>
            <w:r w:rsidRPr="00CA5A96">
              <w:rPr>
                <w:sz w:val="22"/>
                <w:szCs w:val="22"/>
                <w:lang w:val="lv-LV"/>
              </w:rPr>
              <w:t>16</w:t>
            </w:r>
            <w:r w:rsidRPr="00CA5A96">
              <w:rPr>
                <w:sz w:val="22"/>
                <w:szCs w:val="22"/>
                <w:lang w:val="lv-LV"/>
              </w:rPr>
              <w:br/>
              <w:t>10</w:t>
            </w:r>
          </w:p>
          <w:p w:rsidR="00780497" w:rsidRPr="00CA5A96" w:rsidRDefault="00780497" w:rsidP="00844C20">
            <w:pPr>
              <w:widowControl/>
              <w:autoSpaceDE/>
              <w:autoSpaceDN/>
              <w:adjustRightInd/>
              <w:jc w:val="center"/>
              <w:rPr>
                <w:sz w:val="22"/>
                <w:szCs w:val="22"/>
                <w:lang w:val="lv-LV"/>
              </w:rPr>
            </w:pPr>
            <w:r w:rsidRPr="00CA5A96">
              <w:rPr>
                <w:sz w:val="22"/>
                <w:szCs w:val="22"/>
                <w:lang w:val="lv-LV"/>
              </w:rPr>
              <w:t>—</w:t>
            </w:r>
          </w:p>
          <w:p w:rsidR="00780497" w:rsidRPr="00CA5A96" w:rsidRDefault="00780497" w:rsidP="00844C20">
            <w:pPr>
              <w:widowControl/>
              <w:autoSpaceDE/>
              <w:autoSpaceDN/>
              <w:adjustRightInd/>
              <w:jc w:val="center"/>
              <w:rPr>
                <w:sz w:val="22"/>
                <w:szCs w:val="22"/>
                <w:lang w:val="lv-LV"/>
              </w:rPr>
            </w:pPr>
            <w:r w:rsidRPr="00CA5A96">
              <w:rPr>
                <w:sz w:val="22"/>
                <w:szCs w:val="22"/>
                <w:lang w:val="lv-LV"/>
              </w:rPr>
              <w:t>—</w:t>
            </w:r>
          </w:p>
          <w:p w:rsidR="00780497" w:rsidRPr="00CA5A96" w:rsidRDefault="00780497" w:rsidP="00844C20">
            <w:pPr>
              <w:widowControl/>
              <w:autoSpaceDE/>
              <w:autoSpaceDN/>
              <w:adjustRightInd/>
              <w:jc w:val="center"/>
              <w:rPr>
                <w:sz w:val="22"/>
                <w:szCs w:val="22"/>
                <w:lang w:val="lv-LV" w:eastAsia="lv-LV"/>
              </w:rPr>
            </w:pPr>
            <w:r w:rsidRPr="00CA5A96">
              <w:rPr>
                <w:sz w:val="22"/>
                <w:szCs w:val="22"/>
                <w:lang w:val="lv-LV"/>
              </w:rPr>
              <w:t>32</w:t>
            </w:r>
          </w:p>
        </w:tc>
        <w:tc>
          <w:tcPr>
            <w:tcW w:w="1578" w:type="dxa"/>
            <w:shd w:val="clear" w:color="auto" w:fill="FFFFFF"/>
          </w:tcPr>
          <w:p w:rsidR="00780497" w:rsidRPr="00CA5A96" w:rsidRDefault="00780497" w:rsidP="00844C20">
            <w:pPr>
              <w:widowControl/>
              <w:autoSpaceDE/>
              <w:autoSpaceDN/>
              <w:adjustRightInd/>
              <w:jc w:val="center"/>
              <w:rPr>
                <w:sz w:val="22"/>
                <w:szCs w:val="22"/>
                <w:lang w:val="lv-LV"/>
              </w:rPr>
            </w:pPr>
          </w:p>
          <w:p w:rsidR="00780497" w:rsidRPr="00CA5A96" w:rsidRDefault="00780497" w:rsidP="00844C20">
            <w:pPr>
              <w:widowControl/>
              <w:autoSpaceDE/>
              <w:autoSpaceDN/>
              <w:adjustRightInd/>
              <w:jc w:val="center"/>
              <w:rPr>
                <w:sz w:val="22"/>
                <w:szCs w:val="22"/>
                <w:lang w:val="lv-LV"/>
              </w:rPr>
            </w:pPr>
            <w:r w:rsidRPr="00CA5A96">
              <w:rPr>
                <w:sz w:val="22"/>
                <w:szCs w:val="22"/>
                <w:lang w:val="lv-LV"/>
              </w:rPr>
              <w:t>—</w:t>
            </w:r>
          </w:p>
          <w:p w:rsidR="00780497" w:rsidRPr="00CA5A96" w:rsidRDefault="00780497" w:rsidP="00844C20">
            <w:pPr>
              <w:widowControl/>
              <w:autoSpaceDE/>
              <w:autoSpaceDN/>
              <w:adjustRightInd/>
              <w:jc w:val="center"/>
              <w:rPr>
                <w:sz w:val="22"/>
                <w:szCs w:val="22"/>
                <w:lang w:val="lv-LV"/>
              </w:rPr>
            </w:pPr>
            <w:r w:rsidRPr="00CA5A96">
              <w:rPr>
                <w:sz w:val="22"/>
                <w:szCs w:val="22"/>
                <w:lang w:val="lv-LV"/>
              </w:rPr>
              <w:t>—</w:t>
            </w:r>
          </w:p>
          <w:p w:rsidR="00780497" w:rsidRPr="00CA5A96" w:rsidRDefault="00780497" w:rsidP="00844C20">
            <w:pPr>
              <w:widowControl/>
              <w:autoSpaceDE/>
              <w:autoSpaceDN/>
              <w:adjustRightInd/>
              <w:jc w:val="center"/>
              <w:rPr>
                <w:sz w:val="22"/>
                <w:szCs w:val="22"/>
                <w:lang w:val="lv-LV"/>
              </w:rPr>
            </w:pPr>
            <w:r w:rsidRPr="00CA5A96">
              <w:rPr>
                <w:sz w:val="22"/>
                <w:szCs w:val="22"/>
                <w:lang w:val="lv-LV"/>
              </w:rPr>
              <w:t>100</w:t>
            </w:r>
            <w:r w:rsidRPr="00CA5A96">
              <w:rPr>
                <w:sz w:val="22"/>
                <w:szCs w:val="22"/>
                <w:lang w:val="lv-LV"/>
              </w:rPr>
              <w:br/>
              <w:t>100</w:t>
            </w:r>
          </w:p>
          <w:p w:rsidR="00780497" w:rsidRPr="00CA5A96" w:rsidRDefault="00780497" w:rsidP="00844C20">
            <w:pPr>
              <w:widowControl/>
              <w:autoSpaceDE/>
              <w:autoSpaceDN/>
              <w:adjustRightInd/>
              <w:jc w:val="center"/>
              <w:rPr>
                <w:sz w:val="22"/>
                <w:szCs w:val="22"/>
                <w:lang w:val="lv-LV" w:eastAsia="lv-LV"/>
              </w:rPr>
            </w:pPr>
            <w:r w:rsidRPr="00CA5A96">
              <w:rPr>
                <w:sz w:val="22"/>
                <w:szCs w:val="22"/>
                <w:lang w:val="lv-LV"/>
              </w:rPr>
              <w:t>—</w:t>
            </w:r>
          </w:p>
        </w:tc>
        <w:tc>
          <w:tcPr>
            <w:tcW w:w="2008" w:type="dxa"/>
            <w:shd w:val="clear" w:color="auto" w:fill="FFFFFF"/>
          </w:tcPr>
          <w:p w:rsidR="00780497" w:rsidRPr="00CA5A96" w:rsidRDefault="00780497" w:rsidP="00844C20">
            <w:pPr>
              <w:widowControl/>
              <w:autoSpaceDE/>
              <w:autoSpaceDN/>
              <w:adjustRightInd/>
              <w:jc w:val="center"/>
              <w:rPr>
                <w:sz w:val="22"/>
                <w:szCs w:val="22"/>
                <w:lang w:val="lv-LV"/>
              </w:rPr>
            </w:pPr>
          </w:p>
          <w:p w:rsidR="00780497" w:rsidRPr="00CA5A96" w:rsidRDefault="00780497" w:rsidP="00844C20">
            <w:pPr>
              <w:widowControl/>
              <w:autoSpaceDE/>
              <w:autoSpaceDN/>
              <w:adjustRightInd/>
              <w:jc w:val="center"/>
              <w:rPr>
                <w:sz w:val="22"/>
                <w:szCs w:val="22"/>
                <w:lang w:val="lv-LV"/>
              </w:rPr>
            </w:pPr>
            <w:r w:rsidRPr="00CA5A96">
              <w:rPr>
                <w:sz w:val="22"/>
                <w:szCs w:val="22"/>
                <w:lang w:val="lv-LV"/>
              </w:rPr>
              <w:t>—</w:t>
            </w:r>
          </w:p>
          <w:p w:rsidR="00780497" w:rsidRPr="00CA5A96" w:rsidRDefault="00780497" w:rsidP="00844C20">
            <w:pPr>
              <w:widowControl/>
              <w:autoSpaceDE/>
              <w:autoSpaceDN/>
              <w:adjustRightInd/>
              <w:jc w:val="center"/>
              <w:rPr>
                <w:sz w:val="22"/>
                <w:szCs w:val="22"/>
                <w:lang w:val="lv-LV"/>
              </w:rPr>
            </w:pPr>
            <w:r w:rsidRPr="00CA5A96">
              <w:rPr>
                <w:sz w:val="22"/>
                <w:szCs w:val="22"/>
                <w:lang w:val="lv-LV"/>
              </w:rPr>
              <w:t>—</w:t>
            </w:r>
          </w:p>
          <w:p w:rsidR="00780497" w:rsidRPr="00CA5A96" w:rsidRDefault="00780497" w:rsidP="00844C20">
            <w:pPr>
              <w:widowControl/>
              <w:autoSpaceDE/>
              <w:autoSpaceDN/>
              <w:adjustRightInd/>
              <w:jc w:val="center"/>
              <w:rPr>
                <w:sz w:val="22"/>
                <w:szCs w:val="22"/>
                <w:lang w:val="lv-LV" w:eastAsia="lv-LV"/>
              </w:rPr>
            </w:pPr>
            <w:r w:rsidRPr="00CA5A96">
              <w:rPr>
                <w:sz w:val="22"/>
                <w:szCs w:val="22"/>
                <w:lang w:val="lv-LV"/>
              </w:rPr>
              <w:t>4</w:t>
            </w:r>
            <w:r w:rsidRPr="00CA5A96">
              <w:rPr>
                <w:sz w:val="22"/>
                <w:szCs w:val="22"/>
                <w:lang w:val="lv-LV"/>
              </w:rPr>
              <w:br/>
              <w:t>4</w:t>
            </w:r>
          </w:p>
          <w:p w:rsidR="00780497" w:rsidRPr="00CA5A96" w:rsidRDefault="00780497" w:rsidP="00844C20">
            <w:pPr>
              <w:widowControl/>
              <w:autoSpaceDE/>
              <w:autoSpaceDN/>
              <w:adjustRightInd/>
              <w:jc w:val="center"/>
              <w:rPr>
                <w:sz w:val="22"/>
                <w:szCs w:val="22"/>
                <w:lang w:val="lv-LV" w:eastAsia="lv-LV"/>
              </w:rPr>
            </w:pPr>
            <w:r w:rsidRPr="00CA5A96">
              <w:rPr>
                <w:sz w:val="22"/>
                <w:szCs w:val="22"/>
                <w:lang w:val="lv-LV"/>
              </w:rPr>
              <w:t>3,5</w:t>
            </w:r>
          </w:p>
        </w:tc>
      </w:tr>
      <w:tr w:rsidR="00780497" w:rsidRPr="00E4530E" w:rsidTr="00AB16A4">
        <w:trPr>
          <w:trHeight w:val="1176"/>
          <w:jc w:val="center"/>
        </w:trPr>
        <w:tc>
          <w:tcPr>
            <w:tcW w:w="1475" w:type="dxa"/>
            <w:shd w:val="clear" w:color="auto" w:fill="FFFFFF"/>
          </w:tcPr>
          <w:p w:rsidR="00780497" w:rsidRPr="00E4530E" w:rsidRDefault="00780497" w:rsidP="00844C20">
            <w:pPr>
              <w:widowControl/>
              <w:autoSpaceDE/>
              <w:autoSpaceDN/>
              <w:adjustRightInd/>
              <w:rPr>
                <w:sz w:val="24"/>
                <w:szCs w:val="24"/>
                <w:lang w:val="lv-LV"/>
              </w:rPr>
            </w:pPr>
            <w:r w:rsidRPr="00E4530E">
              <w:rPr>
                <w:sz w:val="24"/>
                <w:szCs w:val="24"/>
                <w:lang w:val="lv-LV"/>
              </w:rPr>
              <w:t>Tērauds ci</w:t>
            </w:r>
            <w:r w:rsidRPr="00E4530E">
              <w:rPr>
                <w:sz w:val="24"/>
                <w:szCs w:val="24"/>
                <w:lang w:val="lv-LV"/>
              </w:rPr>
              <w:t>n</w:t>
            </w:r>
            <w:r w:rsidRPr="00E4530E">
              <w:rPr>
                <w:sz w:val="24"/>
                <w:szCs w:val="24"/>
                <w:lang w:val="lv-LV"/>
              </w:rPr>
              <w:t xml:space="preserve">kotais </w:t>
            </w:r>
          </w:p>
          <w:p w:rsidR="00780497" w:rsidRPr="00E4530E" w:rsidRDefault="00780497" w:rsidP="00844C20">
            <w:pPr>
              <w:widowControl/>
              <w:autoSpaceDE/>
              <w:autoSpaceDN/>
              <w:adjustRightInd/>
              <w:rPr>
                <w:sz w:val="24"/>
                <w:szCs w:val="24"/>
                <w:lang w:val="lv-LV" w:eastAsia="lv-LV"/>
              </w:rPr>
            </w:pPr>
          </w:p>
        </w:tc>
        <w:tc>
          <w:tcPr>
            <w:tcW w:w="2977" w:type="dxa"/>
            <w:shd w:val="clear" w:color="auto" w:fill="FFFFFF"/>
          </w:tcPr>
          <w:p w:rsidR="00780497" w:rsidRPr="00CA5A96" w:rsidRDefault="00780497" w:rsidP="00844C20">
            <w:pPr>
              <w:widowControl/>
              <w:autoSpaceDE/>
              <w:autoSpaceDN/>
              <w:adjustRightInd/>
              <w:rPr>
                <w:sz w:val="22"/>
                <w:szCs w:val="22"/>
                <w:lang w:val="lv-LV" w:eastAsia="lv-LV"/>
              </w:rPr>
            </w:pPr>
            <w:r w:rsidRPr="00CA5A96">
              <w:rPr>
                <w:sz w:val="22"/>
                <w:szCs w:val="22"/>
                <w:lang w:val="lv-LV"/>
              </w:rPr>
              <w:t>Apaļš:</w:t>
            </w:r>
            <w:r w:rsidRPr="00CA5A96">
              <w:rPr>
                <w:sz w:val="22"/>
                <w:szCs w:val="22"/>
                <w:lang w:val="lv-LV"/>
              </w:rPr>
              <w:br/>
              <w:t xml:space="preserve">vertikāliem zemētajiem </w:t>
            </w:r>
            <w:r w:rsidRPr="00CA5A96">
              <w:rPr>
                <w:sz w:val="22"/>
                <w:szCs w:val="22"/>
                <w:lang w:val="lv-LV"/>
              </w:rPr>
              <w:br/>
              <w:t xml:space="preserve">horizontāliem zemētajiem </w:t>
            </w:r>
            <w:r w:rsidRPr="00CA5A96">
              <w:rPr>
                <w:sz w:val="22"/>
                <w:szCs w:val="22"/>
                <w:lang w:val="lv-LV"/>
              </w:rPr>
              <w:br/>
              <w:t>Taisnstūrains</w:t>
            </w:r>
            <w:r w:rsidRPr="00CA5A96">
              <w:rPr>
                <w:sz w:val="22"/>
                <w:szCs w:val="22"/>
                <w:lang w:val="lv-LV"/>
              </w:rPr>
              <w:br/>
              <w:t>Cauruļveida</w:t>
            </w:r>
          </w:p>
        </w:tc>
        <w:tc>
          <w:tcPr>
            <w:tcW w:w="1147" w:type="dxa"/>
            <w:shd w:val="clear" w:color="auto" w:fill="FFFFFF"/>
          </w:tcPr>
          <w:p w:rsidR="00780497" w:rsidRPr="00CA5A96" w:rsidRDefault="00780497" w:rsidP="00844C20">
            <w:pPr>
              <w:widowControl/>
              <w:autoSpaceDE/>
              <w:autoSpaceDN/>
              <w:adjustRightInd/>
              <w:jc w:val="center"/>
              <w:rPr>
                <w:sz w:val="22"/>
                <w:szCs w:val="22"/>
                <w:lang w:val="lv-LV"/>
              </w:rPr>
            </w:pPr>
          </w:p>
          <w:p w:rsidR="00780497" w:rsidRPr="00CA5A96" w:rsidRDefault="00780497" w:rsidP="00844C20">
            <w:pPr>
              <w:widowControl/>
              <w:autoSpaceDE/>
              <w:autoSpaceDN/>
              <w:adjustRightInd/>
              <w:jc w:val="center"/>
              <w:rPr>
                <w:sz w:val="22"/>
                <w:szCs w:val="22"/>
                <w:lang w:val="lv-LV" w:eastAsia="lv-LV"/>
              </w:rPr>
            </w:pPr>
            <w:r w:rsidRPr="00CA5A96">
              <w:rPr>
                <w:sz w:val="22"/>
                <w:szCs w:val="22"/>
                <w:lang w:val="lv-LV"/>
              </w:rPr>
              <w:t>12</w:t>
            </w:r>
            <w:r w:rsidRPr="00CA5A96">
              <w:rPr>
                <w:sz w:val="22"/>
                <w:szCs w:val="22"/>
                <w:lang w:val="lv-LV"/>
              </w:rPr>
              <w:br/>
              <w:t>10</w:t>
            </w:r>
          </w:p>
          <w:p w:rsidR="00780497" w:rsidRPr="00CA5A96" w:rsidRDefault="00780497" w:rsidP="00844C20">
            <w:pPr>
              <w:widowControl/>
              <w:autoSpaceDE/>
              <w:autoSpaceDN/>
              <w:adjustRightInd/>
              <w:jc w:val="center"/>
              <w:rPr>
                <w:sz w:val="22"/>
                <w:szCs w:val="22"/>
                <w:lang w:val="lv-LV"/>
              </w:rPr>
            </w:pPr>
            <w:r w:rsidRPr="00CA5A96">
              <w:rPr>
                <w:sz w:val="22"/>
                <w:szCs w:val="22"/>
                <w:lang w:val="lv-LV"/>
              </w:rPr>
              <w:t>—</w:t>
            </w:r>
          </w:p>
          <w:p w:rsidR="00780497" w:rsidRPr="00CA5A96" w:rsidRDefault="00780497" w:rsidP="00844C20">
            <w:pPr>
              <w:widowControl/>
              <w:autoSpaceDE/>
              <w:autoSpaceDN/>
              <w:adjustRightInd/>
              <w:jc w:val="center"/>
              <w:rPr>
                <w:sz w:val="22"/>
                <w:szCs w:val="22"/>
                <w:lang w:val="lv-LV" w:eastAsia="lv-LV"/>
              </w:rPr>
            </w:pPr>
            <w:r w:rsidRPr="00CA5A96">
              <w:rPr>
                <w:sz w:val="22"/>
                <w:szCs w:val="22"/>
                <w:lang w:val="lv-LV"/>
              </w:rPr>
              <w:t>25</w:t>
            </w:r>
          </w:p>
        </w:tc>
        <w:tc>
          <w:tcPr>
            <w:tcW w:w="1578" w:type="dxa"/>
            <w:shd w:val="clear" w:color="auto" w:fill="FFFFFF"/>
          </w:tcPr>
          <w:p w:rsidR="00780497" w:rsidRPr="00CA5A96" w:rsidRDefault="00780497" w:rsidP="00844C20">
            <w:pPr>
              <w:widowControl/>
              <w:autoSpaceDE/>
              <w:autoSpaceDN/>
              <w:adjustRightInd/>
              <w:jc w:val="center"/>
              <w:rPr>
                <w:sz w:val="22"/>
                <w:szCs w:val="22"/>
                <w:lang w:val="lv-LV"/>
              </w:rPr>
            </w:pPr>
          </w:p>
          <w:p w:rsidR="00780497" w:rsidRPr="00CA5A96" w:rsidRDefault="00780497" w:rsidP="00844C20">
            <w:pPr>
              <w:widowControl/>
              <w:autoSpaceDE/>
              <w:autoSpaceDN/>
              <w:adjustRightInd/>
              <w:jc w:val="center"/>
              <w:rPr>
                <w:sz w:val="22"/>
                <w:szCs w:val="22"/>
                <w:lang w:val="lv-LV"/>
              </w:rPr>
            </w:pPr>
            <w:r w:rsidRPr="00CA5A96">
              <w:rPr>
                <w:sz w:val="22"/>
                <w:szCs w:val="22"/>
                <w:lang w:val="lv-LV"/>
              </w:rPr>
              <w:t>—</w:t>
            </w:r>
          </w:p>
          <w:p w:rsidR="00780497" w:rsidRPr="00CA5A96" w:rsidRDefault="00780497" w:rsidP="00844C20">
            <w:pPr>
              <w:widowControl/>
              <w:autoSpaceDE/>
              <w:autoSpaceDN/>
              <w:adjustRightInd/>
              <w:jc w:val="center"/>
              <w:rPr>
                <w:sz w:val="22"/>
                <w:szCs w:val="22"/>
                <w:lang w:val="lv-LV"/>
              </w:rPr>
            </w:pPr>
            <w:r w:rsidRPr="00CA5A96">
              <w:rPr>
                <w:sz w:val="22"/>
                <w:szCs w:val="22"/>
                <w:lang w:val="lv-LV"/>
              </w:rPr>
              <w:t>—</w:t>
            </w:r>
          </w:p>
          <w:p w:rsidR="00780497" w:rsidRPr="00CA5A96" w:rsidRDefault="00780497" w:rsidP="00844C20">
            <w:pPr>
              <w:widowControl/>
              <w:autoSpaceDE/>
              <w:autoSpaceDN/>
              <w:adjustRightInd/>
              <w:jc w:val="center"/>
              <w:rPr>
                <w:sz w:val="22"/>
                <w:szCs w:val="22"/>
                <w:lang w:val="lv-LV"/>
              </w:rPr>
            </w:pPr>
            <w:r w:rsidRPr="00CA5A96">
              <w:rPr>
                <w:sz w:val="22"/>
                <w:szCs w:val="22"/>
                <w:lang w:val="lv-LV"/>
              </w:rPr>
              <w:t>—</w:t>
            </w:r>
          </w:p>
          <w:p w:rsidR="00780497" w:rsidRPr="00CA5A96" w:rsidRDefault="00780497" w:rsidP="00844C20">
            <w:pPr>
              <w:widowControl/>
              <w:autoSpaceDE/>
              <w:autoSpaceDN/>
              <w:adjustRightInd/>
              <w:jc w:val="center"/>
              <w:rPr>
                <w:sz w:val="22"/>
                <w:szCs w:val="22"/>
                <w:lang w:val="lv-LV" w:eastAsia="lv-LV"/>
              </w:rPr>
            </w:pPr>
            <w:r w:rsidRPr="00CA5A96">
              <w:rPr>
                <w:sz w:val="22"/>
                <w:szCs w:val="22"/>
                <w:lang w:val="lv-LV"/>
              </w:rPr>
              <w:t>75</w:t>
            </w:r>
          </w:p>
        </w:tc>
        <w:tc>
          <w:tcPr>
            <w:tcW w:w="2008" w:type="dxa"/>
            <w:shd w:val="clear" w:color="auto" w:fill="FFFFFF"/>
          </w:tcPr>
          <w:p w:rsidR="00780497" w:rsidRPr="00CA5A96" w:rsidRDefault="00780497" w:rsidP="00844C20">
            <w:pPr>
              <w:widowControl/>
              <w:autoSpaceDE/>
              <w:autoSpaceDN/>
              <w:adjustRightInd/>
              <w:jc w:val="center"/>
              <w:rPr>
                <w:sz w:val="22"/>
                <w:szCs w:val="22"/>
                <w:lang w:val="lv-LV"/>
              </w:rPr>
            </w:pPr>
          </w:p>
          <w:p w:rsidR="00780497" w:rsidRPr="00CA5A96" w:rsidRDefault="00780497" w:rsidP="00844C20">
            <w:pPr>
              <w:widowControl/>
              <w:autoSpaceDE/>
              <w:autoSpaceDN/>
              <w:adjustRightInd/>
              <w:jc w:val="center"/>
              <w:rPr>
                <w:sz w:val="22"/>
                <w:szCs w:val="22"/>
                <w:lang w:val="lv-LV"/>
              </w:rPr>
            </w:pPr>
            <w:r w:rsidRPr="00CA5A96">
              <w:rPr>
                <w:sz w:val="22"/>
                <w:szCs w:val="22"/>
                <w:lang w:val="lv-LV"/>
              </w:rPr>
              <w:t>—</w:t>
            </w:r>
          </w:p>
          <w:p w:rsidR="00780497" w:rsidRPr="00CA5A96" w:rsidRDefault="00780497" w:rsidP="00844C20">
            <w:pPr>
              <w:widowControl/>
              <w:autoSpaceDE/>
              <w:autoSpaceDN/>
              <w:adjustRightInd/>
              <w:jc w:val="center"/>
              <w:rPr>
                <w:sz w:val="22"/>
                <w:szCs w:val="22"/>
                <w:lang w:val="lv-LV"/>
              </w:rPr>
            </w:pPr>
            <w:r w:rsidRPr="00CA5A96">
              <w:rPr>
                <w:sz w:val="22"/>
                <w:szCs w:val="22"/>
                <w:lang w:val="lv-LV"/>
              </w:rPr>
              <w:t>—</w:t>
            </w:r>
          </w:p>
          <w:p w:rsidR="00780497" w:rsidRPr="00CA5A96" w:rsidRDefault="00780497" w:rsidP="00844C20">
            <w:pPr>
              <w:widowControl/>
              <w:autoSpaceDE/>
              <w:autoSpaceDN/>
              <w:adjustRightInd/>
              <w:jc w:val="center"/>
              <w:rPr>
                <w:sz w:val="22"/>
                <w:szCs w:val="22"/>
                <w:lang w:val="lv-LV" w:eastAsia="lv-LV"/>
              </w:rPr>
            </w:pPr>
            <w:r w:rsidRPr="00CA5A96">
              <w:rPr>
                <w:sz w:val="22"/>
                <w:szCs w:val="22"/>
                <w:lang w:val="lv-LV"/>
              </w:rPr>
              <w:t>3</w:t>
            </w:r>
            <w:r w:rsidRPr="00CA5A96">
              <w:rPr>
                <w:sz w:val="22"/>
                <w:szCs w:val="22"/>
                <w:lang w:val="lv-LV"/>
              </w:rPr>
              <w:br/>
              <w:t>2</w:t>
            </w:r>
          </w:p>
        </w:tc>
      </w:tr>
      <w:tr w:rsidR="00780497" w:rsidRPr="00E4530E" w:rsidTr="00AB16A4">
        <w:trPr>
          <w:trHeight w:val="274"/>
          <w:jc w:val="center"/>
        </w:trPr>
        <w:tc>
          <w:tcPr>
            <w:tcW w:w="1475" w:type="dxa"/>
            <w:shd w:val="clear" w:color="auto" w:fill="FFFFFF"/>
          </w:tcPr>
          <w:p w:rsidR="00780497" w:rsidRPr="00E4530E" w:rsidRDefault="00780497" w:rsidP="00844C20">
            <w:pPr>
              <w:widowControl/>
              <w:autoSpaceDE/>
              <w:autoSpaceDN/>
              <w:adjustRightInd/>
              <w:rPr>
                <w:sz w:val="24"/>
                <w:szCs w:val="24"/>
                <w:lang w:val="lv-LV"/>
              </w:rPr>
            </w:pPr>
            <w:r w:rsidRPr="00E4530E">
              <w:rPr>
                <w:sz w:val="24"/>
                <w:szCs w:val="24"/>
                <w:lang w:val="lv-LV"/>
              </w:rPr>
              <w:t xml:space="preserve">Varš </w:t>
            </w:r>
          </w:p>
          <w:p w:rsidR="00780497" w:rsidRPr="00E4530E" w:rsidRDefault="00780497" w:rsidP="00844C20">
            <w:pPr>
              <w:widowControl/>
              <w:autoSpaceDE/>
              <w:autoSpaceDN/>
              <w:adjustRightInd/>
              <w:rPr>
                <w:sz w:val="24"/>
                <w:szCs w:val="24"/>
                <w:lang w:val="lv-LV" w:eastAsia="lv-LV"/>
              </w:rPr>
            </w:pPr>
          </w:p>
        </w:tc>
        <w:tc>
          <w:tcPr>
            <w:tcW w:w="2977" w:type="dxa"/>
            <w:shd w:val="clear" w:color="auto" w:fill="FFFFFF"/>
          </w:tcPr>
          <w:p w:rsidR="00780497" w:rsidRPr="00CA5A96" w:rsidRDefault="00780497" w:rsidP="00844C20">
            <w:pPr>
              <w:widowControl/>
              <w:autoSpaceDE/>
              <w:autoSpaceDN/>
              <w:adjustRightInd/>
              <w:rPr>
                <w:sz w:val="22"/>
                <w:szCs w:val="22"/>
                <w:lang w:val="lv-LV"/>
              </w:rPr>
            </w:pPr>
            <w:r w:rsidRPr="00CA5A96">
              <w:rPr>
                <w:sz w:val="22"/>
                <w:szCs w:val="22"/>
                <w:lang w:val="lv-LV"/>
              </w:rPr>
              <w:t xml:space="preserve">Apaļš </w:t>
            </w:r>
          </w:p>
          <w:p w:rsidR="00780497" w:rsidRPr="00CA5A96" w:rsidRDefault="00780497" w:rsidP="00844C20">
            <w:pPr>
              <w:widowControl/>
              <w:autoSpaceDE/>
              <w:autoSpaceDN/>
              <w:adjustRightInd/>
              <w:rPr>
                <w:sz w:val="22"/>
                <w:szCs w:val="22"/>
                <w:lang w:val="lv-LV"/>
              </w:rPr>
            </w:pPr>
            <w:r w:rsidRPr="00CA5A96">
              <w:rPr>
                <w:sz w:val="22"/>
                <w:szCs w:val="22"/>
                <w:lang w:val="lv-LV"/>
              </w:rPr>
              <w:t xml:space="preserve">Taisnstūrains </w:t>
            </w:r>
          </w:p>
          <w:p w:rsidR="00780497" w:rsidRPr="00CA5A96" w:rsidRDefault="00780497" w:rsidP="00844C20">
            <w:pPr>
              <w:widowControl/>
              <w:autoSpaceDE/>
              <w:autoSpaceDN/>
              <w:adjustRightInd/>
              <w:rPr>
                <w:sz w:val="22"/>
                <w:szCs w:val="22"/>
                <w:lang w:val="lv-LV" w:eastAsia="lv-LV"/>
              </w:rPr>
            </w:pPr>
            <w:r w:rsidRPr="00CA5A96">
              <w:rPr>
                <w:sz w:val="22"/>
                <w:szCs w:val="22"/>
                <w:lang w:val="lv-LV"/>
              </w:rPr>
              <w:t>Cauruļveida</w:t>
            </w:r>
          </w:p>
          <w:p w:rsidR="00780497" w:rsidRPr="00CA5A96" w:rsidRDefault="00780497" w:rsidP="00844C20">
            <w:pPr>
              <w:widowControl/>
              <w:autoSpaceDE/>
              <w:autoSpaceDN/>
              <w:adjustRightInd/>
              <w:rPr>
                <w:sz w:val="22"/>
                <w:szCs w:val="22"/>
                <w:lang w:val="lv-LV" w:eastAsia="lv-LV"/>
              </w:rPr>
            </w:pPr>
            <w:r w:rsidRPr="00CA5A96">
              <w:rPr>
                <w:sz w:val="22"/>
                <w:szCs w:val="22"/>
                <w:lang w:val="lv-LV"/>
              </w:rPr>
              <w:t xml:space="preserve">Tauva daudzstiepļu* </w:t>
            </w:r>
          </w:p>
        </w:tc>
        <w:tc>
          <w:tcPr>
            <w:tcW w:w="1147" w:type="dxa"/>
            <w:shd w:val="clear" w:color="auto" w:fill="FFFFFF"/>
          </w:tcPr>
          <w:p w:rsidR="00780497" w:rsidRPr="00CA5A96" w:rsidRDefault="00780497" w:rsidP="00844C20">
            <w:pPr>
              <w:widowControl/>
              <w:autoSpaceDE/>
              <w:autoSpaceDN/>
              <w:adjustRightInd/>
              <w:jc w:val="center"/>
              <w:rPr>
                <w:sz w:val="22"/>
                <w:szCs w:val="22"/>
                <w:lang w:val="lv-LV" w:eastAsia="lv-LV"/>
              </w:rPr>
            </w:pPr>
            <w:r w:rsidRPr="00CA5A96">
              <w:rPr>
                <w:sz w:val="22"/>
                <w:szCs w:val="22"/>
                <w:lang w:val="lv-LV"/>
              </w:rPr>
              <w:t>12</w:t>
            </w:r>
          </w:p>
          <w:p w:rsidR="00780497" w:rsidRPr="00CA5A96" w:rsidRDefault="00780497" w:rsidP="00844C20">
            <w:pPr>
              <w:widowControl/>
              <w:autoSpaceDE/>
              <w:autoSpaceDN/>
              <w:adjustRightInd/>
              <w:jc w:val="center"/>
              <w:rPr>
                <w:sz w:val="22"/>
                <w:szCs w:val="22"/>
                <w:lang w:val="lv-LV"/>
              </w:rPr>
            </w:pPr>
            <w:r w:rsidRPr="00CA5A96">
              <w:rPr>
                <w:sz w:val="22"/>
                <w:szCs w:val="22"/>
                <w:lang w:val="lv-LV"/>
              </w:rPr>
              <w:t>—</w:t>
            </w:r>
          </w:p>
          <w:p w:rsidR="00780497" w:rsidRPr="00CA5A96" w:rsidRDefault="00780497" w:rsidP="00844C20">
            <w:pPr>
              <w:widowControl/>
              <w:autoSpaceDE/>
              <w:autoSpaceDN/>
              <w:adjustRightInd/>
              <w:jc w:val="center"/>
              <w:rPr>
                <w:sz w:val="22"/>
                <w:szCs w:val="22"/>
                <w:lang w:val="lv-LV" w:eastAsia="lv-LV"/>
              </w:rPr>
            </w:pPr>
            <w:r w:rsidRPr="00CA5A96">
              <w:rPr>
                <w:sz w:val="22"/>
                <w:szCs w:val="22"/>
                <w:lang w:val="lv-LV"/>
              </w:rPr>
              <w:t>20</w:t>
            </w:r>
            <w:r w:rsidRPr="00CA5A96">
              <w:rPr>
                <w:sz w:val="22"/>
                <w:szCs w:val="22"/>
                <w:lang w:val="lv-LV"/>
              </w:rPr>
              <w:br/>
              <w:t>1,8*</w:t>
            </w:r>
          </w:p>
        </w:tc>
        <w:tc>
          <w:tcPr>
            <w:tcW w:w="1578" w:type="dxa"/>
            <w:shd w:val="clear" w:color="auto" w:fill="FFFFFF"/>
          </w:tcPr>
          <w:p w:rsidR="00780497" w:rsidRPr="00CA5A96" w:rsidRDefault="00780497" w:rsidP="00844C20">
            <w:pPr>
              <w:widowControl/>
              <w:autoSpaceDE/>
              <w:autoSpaceDN/>
              <w:adjustRightInd/>
              <w:jc w:val="center"/>
              <w:rPr>
                <w:sz w:val="22"/>
                <w:szCs w:val="22"/>
                <w:lang w:val="lv-LV"/>
              </w:rPr>
            </w:pPr>
            <w:r w:rsidRPr="00CA5A96">
              <w:rPr>
                <w:sz w:val="22"/>
                <w:szCs w:val="22"/>
                <w:lang w:val="lv-LV"/>
              </w:rPr>
              <w:t>—</w:t>
            </w:r>
          </w:p>
          <w:p w:rsidR="00780497" w:rsidRPr="00CA5A96" w:rsidRDefault="00780497" w:rsidP="00844C20">
            <w:pPr>
              <w:widowControl/>
              <w:autoSpaceDE/>
              <w:autoSpaceDN/>
              <w:adjustRightInd/>
              <w:jc w:val="center"/>
              <w:rPr>
                <w:sz w:val="22"/>
                <w:szCs w:val="22"/>
                <w:lang w:val="lv-LV"/>
              </w:rPr>
            </w:pPr>
            <w:r w:rsidRPr="00CA5A96">
              <w:rPr>
                <w:sz w:val="22"/>
                <w:szCs w:val="22"/>
                <w:lang w:val="lv-LV"/>
              </w:rPr>
              <w:t>50</w:t>
            </w:r>
            <w:r w:rsidRPr="00CA5A96">
              <w:rPr>
                <w:sz w:val="22"/>
                <w:szCs w:val="22"/>
                <w:lang w:val="lv-LV"/>
              </w:rPr>
              <w:br/>
              <w:t>—</w:t>
            </w:r>
          </w:p>
          <w:p w:rsidR="00780497" w:rsidRPr="00CA5A96" w:rsidRDefault="00780497" w:rsidP="00844C20">
            <w:pPr>
              <w:widowControl/>
              <w:autoSpaceDE/>
              <w:autoSpaceDN/>
              <w:adjustRightInd/>
              <w:jc w:val="center"/>
              <w:rPr>
                <w:sz w:val="22"/>
                <w:szCs w:val="22"/>
                <w:lang w:val="lv-LV" w:eastAsia="lv-LV"/>
              </w:rPr>
            </w:pPr>
            <w:r w:rsidRPr="00CA5A96">
              <w:rPr>
                <w:sz w:val="22"/>
                <w:szCs w:val="22"/>
                <w:lang w:val="lv-LV"/>
              </w:rPr>
              <w:t>35</w:t>
            </w:r>
          </w:p>
        </w:tc>
        <w:tc>
          <w:tcPr>
            <w:tcW w:w="2008" w:type="dxa"/>
            <w:shd w:val="clear" w:color="auto" w:fill="FFFFFF"/>
          </w:tcPr>
          <w:p w:rsidR="00780497" w:rsidRPr="00CA5A96" w:rsidRDefault="00780497" w:rsidP="00844C20">
            <w:pPr>
              <w:widowControl/>
              <w:autoSpaceDE/>
              <w:autoSpaceDN/>
              <w:adjustRightInd/>
              <w:jc w:val="center"/>
              <w:rPr>
                <w:sz w:val="22"/>
                <w:szCs w:val="22"/>
                <w:lang w:val="lv-LV"/>
              </w:rPr>
            </w:pPr>
            <w:r w:rsidRPr="00CA5A96">
              <w:rPr>
                <w:sz w:val="22"/>
                <w:szCs w:val="22"/>
                <w:lang w:val="lv-LV"/>
              </w:rPr>
              <w:t>—</w:t>
            </w:r>
          </w:p>
          <w:p w:rsidR="00780497" w:rsidRPr="00CA5A96" w:rsidRDefault="00780497" w:rsidP="00844C20">
            <w:pPr>
              <w:widowControl/>
              <w:autoSpaceDE/>
              <w:autoSpaceDN/>
              <w:adjustRightInd/>
              <w:jc w:val="center"/>
              <w:rPr>
                <w:sz w:val="22"/>
                <w:szCs w:val="22"/>
                <w:lang w:val="lv-LV"/>
              </w:rPr>
            </w:pPr>
            <w:r w:rsidRPr="00CA5A96">
              <w:rPr>
                <w:sz w:val="22"/>
                <w:szCs w:val="22"/>
                <w:lang w:val="lv-LV"/>
              </w:rPr>
              <w:t>2</w:t>
            </w:r>
            <w:r w:rsidRPr="00CA5A96">
              <w:rPr>
                <w:sz w:val="22"/>
                <w:szCs w:val="22"/>
                <w:lang w:val="lv-LV"/>
              </w:rPr>
              <w:br/>
              <w:t>2</w:t>
            </w:r>
          </w:p>
          <w:p w:rsidR="00780497" w:rsidRPr="00CA5A96" w:rsidRDefault="00780497" w:rsidP="00844C20">
            <w:pPr>
              <w:widowControl/>
              <w:autoSpaceDE/>
              <w:autoSpaceDN/>
              <w:adjustRightInd/>
              <w:jc w:val="center"/>
              <w:rPr>
                <w:sz w:val="22"/>
                <w:szCs w:val="22"/>
                <w:lang w:val="lv-LV" w:eastAsia="lv-LV"/>
              </w:rPr>
            </w:pPr>
            <w:r w:rsidRPr="00CA5A96">
              <w:rPr>
                <w:sz w:val="22"/>
                <w:szCs w:val="22"/>
                <w:lang w:val="lv-LV"/>
              </w:rPr>
              <w:t>—</w:t>
            </w:r>
          </w:p>
        </w:tc>
      </w:tr>
      <w:tr w:rsidR="00780497" w:rsidRPr="0001339B" w:rsidTr="00AB16A4">
        <w:trPr>
          <w:trHeight w:val="227"/>
          <w:jc w:val="center"/>
        </w:trPr>
        <w:tc>
          <w:tcPr>
            <w:tcW w:w="4452" w:type="dxa"/>
            <w:gridSpan w:val="2"/>
            <w:shd w:val="clear" w:color="auto" w:fill="FFFFFF"/>
          </w:tcPr>
          <w:p w:rsidR="00780497" w:rsidRPr="0001339B" w:rsidRDefault="00780497" w:rsidP="00844C20">
            <w:pPr>
              <w:widowControl/>
              <w:autoSpaceDE/>
              <w:autoSpaceDN/>
              <w:adjustRightInd/>
              <w:rPr>
                <w:lang w:eastAsia="lv-LV"/>
              </w:rPr>
            </w:pPr>
            <w:r w:rsidRPr="0001339B">
              <w:t xml:space="preserve">* </w:t>
            </w:r>
            <w:r w:rsidRPr="0001339B">
              <w:rPr>
                <w:lang w:val="lv-LV"/>
              </w:rPr>
              <w:t>Katras stieples diametrs</w:t>
            </w:r>
            <w:r w:rsidRPr="0001339B">
              <w:t>.</w:t>
            </w:r>
          </w:p>
        </w:tc>
        <w:tc>
          <w:tcPr>
            <w:tcW w:w="1147" w:type="dxa"/>
            <w:shd w:val="clear" w:color="auto" w:fill="FFFFFF"/>
          </w:tcPr>
          <w:p w:rsidR="00780497" w:rsidRPr="0001339B" w:rsidRDefault="00780497" w:rsidP="00844C20">
            <w:pPr>
              <w:widowControl/>
              <w:autoSpaceDE/>
              <w:autoSpaceDN/>
              <w:adjustRightInd/>
              <w:rPr>
                <w:lang w:eastAsia="lv-LV"/>
              </w:rPr>
            </w:pPr>
          </w:p>
        </w:tc>
        <w:tc>
          <w:tcPr>
            <w:tcW w:w="1578" w:type="dxa"/>
            <w:shd w:val="clear" w:color="auto" w:fill="FFFFFF"/>
          </w:tcPr>
          <w:p w:rsidR="00780497" w:rsidRPr="0001339B" w:rsidRDefault="00780497" w:rsidP="00844C20">
            <w:pPr>
              <w:widowControl/>
              <w:autoSpaceDE/>
              <w:autoSpaceDN/>
              <w:adjustRightInd/>
              <w:rPr>
                <w:lang w:eastAsia="lv-LV"/>
              </w:rPr>
            </w:pPr>
          </w:p>
        </w:tc>
        <w:tc>
          <w:tcPr>
            <w:tcW w:w="2008" w:type="dxa"/>
            <w:shd w:val="clear" w:color="auto" w:fill="FFFFFF"/>
          </w:tcPr>
          <w:p w:rsidR="00780497" w:rsidRPr="0001339B" w:rsidRDefault="00780497" w:rsidP="00844C20">
            <w:pPr>
              <w:widowControl/>
              <w:autoSpaceDE/>
              <w:autoSpaceDN/>
              <w:adjustRightInd/>
              <w:rPr>
                <w:lang w:eastAsia="lv-LV"/>
              </w:rPr>
            </w:pPr>
          </w:p>
        </w:tc>
      </w:tr>
    </w:tbl>
    <w:p w:rsidR="00780497" w:rsidRPr="00A33D62" w:rsidRDefault="00780497" w:rsidP="00780497">
      <w:pPr>
        <w:shd w:val="clear" w:color="auto" w:fill="FFFFFF"/>
        <w:ind w:firstLine="397"/>
        <w:jc w:val="both"/>
        <w:rPr>
          <w:color w:val="000000"/>
          <w:spacing w:val="4"/>
          <w:sz w:val="24"/>
          <w:szCs w:val="24"/>
          <w:lang w:val="lv-LV"/>
        </w:rPr>
      </w:pPr>
      <w:r w:rsidRPr="00A33D62">
        <w:rPr>
          <w:color w:val="000000"/>
          <w:sz w:val="24"/>
          <w:szCs w:val="24"/>
          <w:lang w:val="lv-LV"/>
        </w:rPr>
        <w:t>Tērauda zemēšanas pievadiem jābūt redzamiem. Kā ze</w:t>
      </w:r>
      <w:r w:rsidRPr="00A33D62">
        <w:rPr>
          <w:color w:val="000000"/>
          <w:sz w:val="24"/>
          <w:szCs w:val="24"/>
          <w:lang w:val="lv-LV"/>
        </w:rPr>
        <w:softHyphen/>
      </w:r>
      <w:r w:rsidRPr="00A33D62">
        <w:rPr>
          <w:color w:val="000000"/>
          <w:spacing w:val="8"/>
          <w:sz w:val="24"/>
          <w:szCs w:val="24"/>
          <w:lang w:val="lv-LV"/>
        </w:rPr>
        <w:t>mējuma pievadus var i</w:t>
      </w:r>
      <w:r w:rsidRPr="00A33D62">
        <w:rPr>
          <w:color w:val="000000"/>
          <w:spacing w:val="8"/>
          <w:sz w:val="24"/>
          <w:szCs w:val="24"/>
          <w:lang w:val="lv-LV"/>
        </w:rPr>
        <w:t>z</w:t>
      </w:r>
      <w:r w:rsidRPr="00A33D62">
        <w:rPr>
          <w:color w:val="000000"/>
          <w:spacing w:val="8"/>
          <w:sz w:val="24"/>
          <w:szCs w:val="24"/>
          <w:lang w:val="lv-LV"/>
        </w:rPr>
        <w:t xml:space="preserve">mantot visus dabīgos zemētājus </w:t>
      </w:r>
      <w:r w:rsidRPr="00A33D62">
        <w:rPr>
          <w:color w:val="000000"/>
          <w:spacing w:val="1"/>
          <w:sz w:val="24"/>
          <w:szCs w:val="24"/>
          <w:lang w:val="lv-LV"/>
        </w:rPr>
        <w:t xml:space="preserve">un kabeļu alumīnija apvalkus. Kabeļu svina apvalku par </w:t>
      </w:r>
      <w:r w:rsidRPr="00A33D62">
        <w:rPr>
          <w:color w:val="000000"/>
          <w:spacing w:val="4"/>
          <w:sz w:val="24"/>
          <w:szCs w:val="24"/>
          <w:lang w:val="lv-LV"/>
        </w:rPr>
        <w:t>zemēšanas pievadu nedrīkst izmantot.</w:t>
      </w:r>
    </w:p>
    <w:p w:rsidR="00780497" w:rsidRPr="00A33D62" w:rsidRDefault="00780497" w:rsidP="00780497">
      <w:pPr>
        <w:shd w:val="clear" w:color="auto" w:fill="FFFFFF"/>
        <w:jc w:val="right"/>
        <w:rPr>
          <w:color w:val="000000"/>
          <w:spacing w:val="1"/>
          <w:sz w:val="24"/>
          <w:szCs w:val="24"/>
          <w:lang w:val="lv-LV"/>
        </w:rPr>
      </w:pPr>
      <w:r>
        <w:rPr>
          <w:color w:val="000000"/>
          <w:spacing w:val="1"/>
          <w:sz w:val="24"/>
          <w:szCs w:val="24"/>
          <w:lang w:val="lv-LV"/>
        </w:rPr>
        <w:t>10.4.</w:t>
      </w:r>
      <w:r w:rsidRPr="00A33D62">
        <w:rPr>
          <w:color w:val="000000"/>
          <w:spacing w:val="1"/>
          <w:sz w:val="24"/>
          <w:szCs w:val="24"/>
          <w:lang w:val="lv-LV"/>
        </w:rPr>
        <w:t xml:space="preserve"> tabula</w:t>
      </w:r>
    </w:p>
    <w:p w:rsidR="00780497" w:rsidRPr="00A33D62" w:rsidRDefault="00780497" w:rsidP="00780497">
      <w:pPr>
        <w:shd w:val="clear" w:color="auto" w:fill="FFFFFF"/>
        <w:jc w:val="center"/>
        <w:rPr>
          <w:b/>
          <w:color w:val="000000"/>
          <w:spacing w:val="1"/>
          <w:sz w:val="24"/>
          <w:szCs w:val="24"/>
          <w:lang w:val="lv-LV"/>
        </w:rPr>
      </w:pPr>
      <w:r w:rsidRPr="00A33D62">
        <w:rPr>
          <w:b/>
          <w:color w:val="000000"/>
          <w:spacing w:val="1"/>
          <w:sz w:val="24"/>
          <w:szCs w:val="24"/>
          <w:lang w:val="lv-LV"/>
        </w:rPr>
        <w:t xml:space="preserve">Vara un alumīnija zemēšanas pievadu minimālie šķērsgriezumi </w:t>
      </w:r>
    </w:p>
    <w:p w:rsidR="00780497" w:rsidRPr="00A33D62" w:rsidRDefault="00780497" w:rsidP="00780497">
      <w:pPr>
        <w:shd w:val="clear" w:color="auto" w:fill="FFFFFF"/>
        <w:jc w:val="center"/>
        <w:rPr>
          <w:b/>
          <w:sz w:val="24"/>
          <w:szCs w:val="24"/>
          <w:lang w:val="lv-LV"/>
        </w:rPr>
      </w:pPr>
      <w:r w:rsidRPr="00A33D62">
        <w:rPr>
          <w:b/>
          <w:color w:val="000000"/>
          <w:spacing w:val="1"/>
          <w:sz w:val="24"/>
          <w:szCs w:val="24"/>
          <w:lang w:val="lv-LV"/>
        </w:rPr>
        <w:t>elektroietaises ar spriegumu līdz 1000 V</w:t>
      </w:r>
    </w:p>
    <w:tbl>
      <w:tblPr>
        <w:tblW w:w="8618"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40" w:type="dxa"/>
          <w:right w:w="40" w:type="dxa"/>
        </w:tblCellMar>
        <w:tblLook w:val="0000"/>
      </w:tblPr>
      <w:tblGrid>
        <w:gridCol w:w="4623"/>
        <w:gridCol w:w="1984"/>
        <w:gridCol w:w="2011"/>
      </w:tblGrid>
      <w:tr w:rsidR="00780497" w:rsidRPr="00A33D62" w:rsidTr="00AB16A4">
        <w:trPr>
          <w:trHeight w:hRule="exact" w:val="567"/>
          <w:jc w:val="center"/>
        </w:trPr>
        <w:tc>
          <w:tcPr>
            <w:tcW w:w="4838" w:type="dxa"/>
            <w:shd w:val="clear" w:color="auto" w:fill="FFFFFF"/>
          </w:tcPr>
          <w:p w:rsidR="00780497" w:rsidRPr="00A33D62" w:rsidRDefault="00780497" w:rsidP="00844C20">
            <w:pPr>
              <w:shd w:val="clear" w:color="auto" w:fill="FFFFFF"/>
              <w:jc w:val="center"/>
              <w:rPr>
                <w:sz w:val="24"/>
                <w:szCs w:val="24"/>
                <w:lang w:val="lv-LV"/>
              </w:rPr>
            </w:pPr>
            <w:r w:rsidRPr="00A33D62">
              <w:rPr>
                <w:sz w:val="24"/>
                <w:szCs w:val="24"/>
                <w:lang w:val="lv-LV"/>
              </w:rPr>
              <w:t>Zemēšanas pievada raksturojums</w:t>
            </w:r>
          </w:p>
          <w:p w:rsidR="00780497" w:rsidRPr="00A33D62" w:rsidRDefault="00780497" w:rsidP="00844C20">
            <w:pPr>
              <w:shd w:val="clear" w:color="auto" w:fill="FFFFFF"/>
              <w:jc w:val="center"/>
              <w:rPr>
                <w:sz w:val="24"/>
                <w:szCs w:val="24"/>
                <w:lang w:val="lv-LV"/>
              </w:rPr>
            </w:pPr>
          </w:p>
        </w:tc>
        <w:tc>
          <w:tcPr>
            <w:tcW w:w="2074" w:type="dxa"/>
            <w:shd w:val="clear" w:color="auto" w:fill="FFFFFF"/>
          </w:tcPr>
          <w:p w:rsidR="00780497" w:rsidRPr="00A33D62" w:rsidRDefault="00780497" w:rsidP="00844C20">
            <w:pPr>
              <w:shd w:val="clear" w:color="auto" w:fill="FFFFFF"/>
              <w:jc w:val="center"/>
              <w:rPr>
                <w:sz w:val="24"/>
                <w:szCs w:val="24"/>
                <w:lang w:val="lv-LV"/>
              </w:rPr>
            </w:pPr>
            <w:r w:rsidRPr="00A33D62">
              <w:rPr>
                <w:sz w:val="24"/>
                <w:szCs w:val="24"/>
                <w:lang w:val="lv-LV"/>
              </w:rPr>
              <w:t>Vara vadi,</w:t>
            </w:r>
          </w:p>
          <w:p w:rsidR="00780497" w:rsidRPr="00A33D62" w:rsidRDefault="00780497" w:rsidP="00844C20">
            <w:pPr>
              <w:shd w:val="clear" w:color="auto" w:fill="FFFFFF"/>
              <w:jc w:val="center"/>
              <w:rPr>
                <w:sz w:val="24"/>
                <w:szCs w:val="24"/>
                <w:lang w:val="lv-LV"/>
              </w:rPr>
            </w:pPr>
            <w:r w:rsidRPr="00A33D62">
              <w:rPr>
                <w:sz w:val="24"/>
                <w:szCs w:val="24"/>
                <w:lang w:val="lv-LV"/>
              </w:rPr>
              <w:t>mm</w:t>
            </w:r>
            <w:r w:rsidRPr="00A33D62">
              <w:rPr>
                <w:sz w:val="24"/>
                <w:szCs w:val="24"/>
                <w:vertAlign w:val="superscript"/>
                <w:lang w:val="lv-LV"/>
              </w:rPr>
              <w:t>2</w:t>
            </w:r>
          </w:p>
          <w:p w:rsidR="00780497" w:rsidRPr="00A33D62" w:rsidRDefault="00780497" w:rsidP="00844C20">
            <w:pPr>
              <w:shd w:val="clear" w:color="auto" w:fill="FFFFFF"/>
              <w:jc w:val="center"/>
              <w:rPr>
                <w:sz w:val="24"/>
                <w:szCs w:val="24"/>
                <w:lang w:val="lv-LV"/>
              </w:rPr>
            </w:pPr>
          </w:p>
        </w:tc>
        <w:tc>
          <w:tcPr>
            <w:tcW w:w="2102" w:type="dxa"/>
            <w:shd w:val="clear" w:color="auto" w:fill="FFFFFF"/>
          </w:tcPr>
          <w:p w:rsidR="00780497" w:rsidRPr="00A33D62" w:rsidRDefault="00780497" w:rsidP="00844C20">
            <w:pPr>
              <w:shd w:val="clear" w:color="auto" w:fill="FFFFFF"/>
              <w:jc w:val="center"/>
              <w:rPr>
                <w:sz w:val="24"/>
                <w:szCs w:val="24"/>
                <w:lang w:val="lv-LV"/>
              </w:rPr>
            </w:pPr>
            <w:r w:rsidRPr="00A33D62">
              <w:rPr>
                <w:sz w:val="24"/>
                <w:szCs w:val="24"/>
                <w:lang w:val="lv-LV"/>
              </w:rPr>
              <w:t>Alumīnija vadi,</w:t>
            </w:r>
          </w:p>
          <w:p w:rsidR="00780497" w:rsidRPr="00A33D62" w:rsidRDefault="00780497" w:rsidP="00844C20">
            <w:pPr>
              <w:shd w:val="clear" w:color="auto" w:fill="FFFFFF"/>
              <w:jc w:val="center"/>
              <w:rPr>
                <w:sz w:val="24"/>
                <w:szCs w:val="24"/>
                <w:lang w:val="lv-LV"/>
              </w:rPr>
            </w:pPr>
            <w:r w:rsidRPr="00A33D62">
              <w:rPr>
                <w:sz w:val="24"/>
                <w:szCs w:val="24"/>
                <w:lang w:val="lv-LV"/>
              </w:rPr>
              <w:t>mm</w:t>
            </w:r>
            <w:r w:rsidRPr="00A33D62">
              <w:rPr>
                <w:sz w:val="24"/>
                <w:szCs w:val="24"/>
                <w:vertAlign w:val="superscript"/>
                <w:lang w:val="lv-LV"/>
              </w:rPr>
              <w:t>2</w:t>
            </w:r>
          </w:p>
          <w:p w:rsidR="00780497" w:rsidRPr="00A33D62" w:rsidRDefault="00780497" w:rsidP="00844C20">
            <w:pPr>
              <w:shd w:val="clear" w:color="auto" w:fill="FFFFFF"/>
              <w:jc w:val="center"/>
              <w:rPr>
                <w:sz w:val="24"/>
                <w:szCs w:val="24"/>
                <w:lang w:val="lv-LV"/>
              </w:rPr>
            </w:pPr>
          </w:p>
        </w:tc>
      </w:tr>
      <w:tr w:rsidR="00780497" w:rsidRPr="00A33D62" w:rsidTr="00AB16A4">
        <w:trPr>
          <w:trHeight w:hRule="exact" w:val="1139"/>
          <w:jc w:val="center"/>
        </w:trPr>
        <w:tc>
          <w:tcPr>
            <w:tcW w:w="4838" w:type="dxa"/>
            <w:shd w:val="clear" w:color="auto" w:fill="FFFFFF"/>
          </w:tcPr>
          <w:p w:rsidR="00780497" w:rsidRPr="00A33D62" w:rsidRDefault="00780497" w:rsidP="00844C20">
            <w:pPr>
              <w:shd w:val="clear" w:color="auto" w:fill="FFFFFF"/>
              <w:rPr>
                <w:sz w:val="24"/>
                <w:szCs w:val="24"/>
                <w:lang w:val="lv-LV"/>
              </w:rPr>
            </w:pPr>
            <w:r w:rsidRPr="00A33D62">
              <w:rPr>
                <w:sz w:val="24"/>
                <w:szCs w:val="24"/>
                <w:lang w:val="lv-LV"/>
              </w:rPr>
              <w:t xml:space="preserve">Kaili vadi </w:t>
            </w:r>
          </w:p>
          <w:p w:rsidR="00780497" w:rsidRPr="00A33D62" w:rsidRDefault="00780497" w:rsidP="00844C20">
            <w:pPr>
              <w:shd w:val="clear" w:color="auto" w:fill="FFFFFF"/>
              <w:rPr>
                <w:sz w:val="24"/>
                <w:szCs w:val="24"/>
                <w:lang w:val="lv-LV"/>
              </w:rPr>
            </w:pPr>
            <w:r w:rsidRPr="00A33D62">
              <w:rPr>
                <w:sz w:val="24"/>
                <w:szCs w:val="24"/>
                <w:lang w:val="lv-LV"/>
              </w:rPr>
              <w:t xml:space="preserve">Izolēti vadi </w:t>
            </w:r>
          </w:p>
          <w:p w:rsidR="00780497" w:rsidRPr="00A33D62" w:rsidRDefault="00780497" w:rsidP="00844C20">
            <w:pPr>
              <w:shd w:val="clear" w:color="auto" w:fill="FFFFFF"/>
              <w:rPr>
                <w:sz w:val="24"/>
                <w:szCs w:val="24"/>
                <w:lang w:val="lv-LV"/>
              </w:rPr>
            </w:pPr>
            <w:r w:rsidRPr="00A33D62">
              <w:rPr>
                <w:sz w:val="24"/>
                <w:szCs w:val="24"/>
                <w:lang w:val="lv-LV"/>
              </w:rPr>
              <w:t>Kabeļu un daudzdzīslu vadu ze</w:t>
            </w:r>
            <w:r w:rsidRPr="00A33D62">
              <w:rPr>
                <w:sz w:val="24"/>
                <w:szCs w:val="24"/>
                <w:lang w:val="lv-LV"/>
              </w:rPr>
              <w:softHyphen/>
              <w:t>mēšanas dzīslas kopīgā apvalka</w:t>
            </w:r>
          </w:p>
        </w:tc>
        <w:tc>
          <w:tcPr>
            <w:tcW w:w="2074" w:type="dxa"/>
            <w:shd w:val="clear" w:color="auto" w:fill="FFFFFF"/>
          </w:tcPr>
          <w:p w:rsidR="00780497" w:rsidRPr="00A33D62" w:rsidRDefault="00780497" w:rsidP="00844C20">
            <w:pPr>
              <w:shd w:val="clear" w:color="auto" w:fill="FFFFFF"/>
              <w:jc w:val="center"/>
              <w:rPr>
                <w:sz w:val="24"/>
                <w:szCs w:val="24"/>
                <w:lang w:val="lv-LV"/>
              </w:rPr>
            </w:pPr>
            <w:r w:rsidRPr="00A33D62">
              <w:rPr>
                <w:sz w:val="24"/>
                <w:szCs w:val="24"/>
                <w:lang w:val="lv-LV"/>
              </w:rPr>
              <w:t>4</w:t>
            </w:r>
          </w:p>
          <w:p w:rsidR="00780497" w:rsidRPr="00A33D62" w:rsidRDefault="00780497" w:rsidP="00844C20">
            <w:pPr>
              <w:shd w:val="clear" w:color="auto" w:fill="FFFFFF"/>
              <w:jc w:val="center"/>
              <w:rPr>
                <w:sz w:val="24"/>
                <w:szCs w:val="24"/>
                <w:lang w:val="lv-LV"/>
              </w:rPr>
            </w:pPr>
            <w:r w:rsidRPr="00A33D62">
              <w:rPr>
                <w:sz w:val="24"/>
                <w:szCs w:val="24"/>
                <w:lang w:val="lv-LV"/>
              </w:rPr>
              <w:t>1,5</w:t>
            </w:r>
          </w:p>
          <w:p w:rsidR="00780497" w:rsidRPr="00A33D62" w:rsidRDefault="00780497" w:rsidP="00844C20">
            <w:pPr>
              <w:shd w:val="clear" w:color="auto" w:fill="FFFFFF"/>
              <w:jc w:val="center"/>
              <w:rPr>
                <w:sz w:val="24"/>
                <w:szCs w:val="24"/>
                <w:lang w:val="lv-LV"/>
              </w:rPr>
            </w:pPr>
            <w:r w:rsidRPr="00A33D62">
              <w:rPr>
                <w:sz w:val="24"/>
                <w:szCs w:val="24"/>
                <w:lang w:val="lv-LV"/>
              </w:rPr>
              <w:t>1</w:t>
            </w:r>
          </w:p>
        </w:tc>
        <w:tc>
          <w:tcPr>
            <w:tcW w:w="2102" w:type="dxa"/>
            <w:shd w:val="clear" w:color="auto" w:fill="FFFFFF"/>
          </w:tcPr>
          <w:p w:rsidR="00780497" w:rsidRPr="00A33D62" w:rsidRDefault="00780497" w:rsidP="00844C20">
            <w:pPr>
              <w:shd w:val="clear" w:color="auto" w:fill="FFFFFF"/>
              <w:jc w:val="center"/>
              <w:rPr>
                <w:sz w:val="24"/>
                <w:szCs w:val="24"/>
                <w:lang w:val="lv-LV"/>
              </w:rPr>
            </w:pPr>
            <w:r w:rsidRPr="00A33D62">
              <w:rPr>
                <w:sz w:val="24"/>
                <w:szCs w:val="24"/>
                <w:lang w:val="lv-LV"/>
              </w:rPr>
              <w:t>6</w:t>
            </w:r>
          </w:p>
          <w:p w:rsidR="00780497" w:rsidRPr="00A33D62" w:rsidRDefault="00780497" w:rsidP="00844C20">
            <w:pPr>
              <w:shd w:val="clear" w:color="auto" w:fill="FFFFFF"/>
              <w:jc w:val="center"/>
              <w:rPr>
                <w:sz w:val="24"/>
                <w:szCs w:val="24"/>
                <w:lang w:val="lv-LV"/>
              </w:rPr>
            </w:pPr>
            <w:r w:rsidRPr="00A33D62">
              <w:rPr>
                <w:sz w:val="24"/>
                <w:szCs w:val="24"/>
                <w:lang w:val="lv-LV"/>
              </w:rPr>
              <w:t>2,5</w:t>
            </w:r>
          </w:p>
          <w:p w:rsidR="00780497" w:rsidRPr="00A33D62" w:rsidRDefault="00780497" w:rsidP="00844C20">
            <w:pPr>
              <w:shd w:val="clear" w:color="auto" w:fill="FFFFFF"/>
              <w:jc w:val="center"/>
              <w:rPr>
                <w:sz w:val="24"/>
                <w:szCs w:val="24"/>
                <w:lang w:val="lv-LV"/>
              </w:rPr>
            </w:pPr>
            <w:r w:rsidRPr="00A33D62">
              <w:rPr>
                <w:sz w:val="24"/>
                <w:szCs w:val="24"/>
                <w:lang w:val="lv-LV"/>
              </w:rPr>
              <w:t>1,5</w:t>
            </w:r>
          </w:p>
        </w:tc>
      </w:tr>
    </w:tbl>
    <w:p w:rsidR="00780497" w:rsidRPr="00A33D62" w:rsidRDefault="00780497" w:rsidP="00780497">
      <w:pPr>
        <w:shd w:val="clear" w:color="auto" w:fill="FFFFFF"/>
        <w:ind w:firstLine="397"/>
        <w:rPr>
          <w:color w:val="000000"/>
          <w:spacing w:val="8"/>
          <w:sz w:val="24"/>
          <w:szCs w:val="24"/>
          <w:lang w:val="lv-LV"/>
        </w:rPr>
      </w:pPr>
    </w:p>
    <w:p w:rsidR="00780497" w:rsidRPr="006F19EB" w:rsidRDefault="00780497" w:rsidP="00780497">
      <w:pPr>
        <w:shd w:val="clear" w:color="auto" w:fill="FFFFFF"/>
        <w:ind w:firstLine="397"/>
        <w:jc w:val="both"/>
        <w:rPr>
          <w:color w:val="000000"/>
          <w:sz w:val="24"/>
          <w:szCs w:val="24"/>
          <w:lang w:val="lv-LV"/>
        </w:rPr>
      </w:pPr>
      <w:r w:rsidRPr="006F19EB">
        <w:rPr>
          <w:color w:val="000000"/>
          <w:sz w:val="24"/>
          <w:szCs w:val="24"/>
          <w:lang w:val="lv-LV"/>
        </w:rPr>
        <w:t>20 kV tīklos zemēšanas pievadi nedrīkst būt mazāki par 1/3 no fāzes vada šķēr</w:t>
      </w:r>
      <w:r w:rsidRPr="006F19EB">
        <w:rPr>
          <w:color w:val="000000"/>
          <w:sz w:val="24"/>
          <w:szCs w:val="24"/>
          <w:lang w:val="lv-LV"/>
        </w:rPr>
        <w:t>s</w:t>
      </w:r>
      <w:r w:rsidRPr="006F19EB">
        <w:rPr>
          <w:color w:val="000000"/>
          <w:sz w:val="24"/>
          <w:szCs w:val="24"/>
          <w:lang w:val="lv-LV"/>
        </w:rPr>
        <w:t>griezuma. Ja zemējuma pievads ir no cita materiāla nekā fāzes vads, tad tā vadītspēja ne</w:t>
      </w:r>
      <w:r w:rsidRPr="006F19EB">
        <w:rPr>
          <w:color w:val="000000"/>
          <w:sz w:val="24"/>
          <w:szCs w:val="24"/>
          <w:lang w:val="lv-LV"/>
        </w:rPr>
        <w:softHyphen/>
        <w:t>drīkst būt mazāka par 1/3 no fāzes vada vadītspējas.</w:t>
      </w:r>
    </w:p>
    <w:p w:rsidR="00780497" w:rsidRPr="006F19EB" w:rsidRDefault="00780497" w:rsidP="00780497">
      <w:pPr>
        <w:shd w:val="clear" w:color="auto" w:fill="FFFFFF"/>
        <w:ind w:firstLine="397"/>
        <w:jc w:val="both"/>
        <w:rPr>
          <w:color w:val="000000"/>
          <w:sz w:val="24"/>
          <w:szCs w:val="24"/>
          <w:lang w:val="lv-LV"/>
        </w:rPr>
      </w:pPr>
      <w:r w:rsidRPr="006F19EB">
        <w:rPr>
          <w:color w:val="000000"/>
          <w:sz w:val="24"/>
          <w:szCs w:val="24"/>
          <w:lang w:val="lv-LV"/>
        </w:rPr>
        <w:t>Lielāku zemējuma alumīnija pievada šķērsgriezumu par 35 mm</w:t>
      </w:r>
      <w:r w:rsidRPr="006F19EB">
        <w:rPr>
          <w:color w:val="000000"/>
          <w:sz w:val="24"/>
          <w:szCs w:val="24"/>
          <w:vertAlign w:val="superscript"/>
          <w:lang w:val="lv-LV"/>
        </w:rPr>
        <w:t>2</w:t>
      </w:r>
      <w:r w:rsidRPr="006F19EB">
        <w:rPr>
          <w:color w:val="000000"/>
          <w:sz w:val="24"/>
          <w:szCs w:val="24"/>
          <w:lang w:val="lv-LV"/>
        </w:rPr>
        <w:t xml:space="preserve"> un tērauda — par 120 mm</w:t>
      </w:r>
      <w:r w:rsidRPr="006F19EB">
        <w:rPr>
          <w:color w:val="000000"/>
          <w:sz w:val="24"/>
          <w:szCs w:val="24"/>
          <w:vertAlign w:val="superscript"/>
          <w:lang w:val="lv-LV"/>
        </w:rPr>
        <w:t>2</w:t>
      </w:r>
      <w:r w:rsidRPr="006F19EB">
        <w:rPr>
          <w:color w:val="000000"/>
          <w:sz w:val="24"/>
          <w:szCs w:val="24"/>
          <w:lang w:val="lv-LV"/>
        </w:rPr>
        <w:t xml:space="preserve"> noteikumi neprasa.</w:t>
      </w:r>
    </w:p>
    <w:p w:rsidR="00780497" w:rsidRPr="00A33D62" w:rsidRDefault="00780497" w:rsidP="00780497">
      <w:pPr>
        <w:shd w:val="clear" w:color="auto" w:fill="FFFFFF"/>
        <w:tabs>
          <w:tab w:val="left" w:pos="5102"/>
        </w:tabs>
        <w:ind w:firstLine="397"/>
        <w:jc w:val="both"/>
        <w:rPr>
          <w:sz w:val="24"/>
          <w:szCs w:val="24"/>
          <w:lang w:val="lv-LV"/>
        </w:rPr>
      </w:pPr>
      <w:r w:rsidRPr="00A33D62">
        <w:rPr>
          <w:color w:val="000000"/>
          <w:spacing w:val="2"/>
          <w:sz w:val="24"/>
          <w:szCs w:val="24"/>
          <w:lang w:val="lv-LV"/>
        </w:rPr>
        <w:t xml:space="preserve">Lai 0,4 kV gaisa vadu līnijas nullvads būtu mehāniski </w:t>
      </w:r>
      <w:r w:rsidRPr="00A33D62">
        <w:rPr>
          <w:color w:val="000000"/>
          <w:spacing w:val="5"/>
          <w:sz w:val="24"/>
          <w:szCs w:val="24"/>
          <w:lang w:val="lv-LV"/>
        </w:rPr>
        <w:t xml:space="preserve">izturīgs, tā šķērsgriezums nedrīkst būt mazāks par gaisa </w:t>
      </w:r>
      <w:r w:rsidRPr="00A33D62">
        <w:rPr>
          <w:color w:val="000000"/>
          <w:spacing w:val="12"/>
          <w:sz w:val="24"/>
          <w:szCs w:val="24"/>
          <w:lang w:val="lv-LV"/>
        </w:rPr>
        <w:t>vadu līnijām minimāli pieļaujamo šķērsgriezumu.</w:t>
      </w:r>
    </w:p>
    <w:p w:rsidR="00780497" w:rsidRPr="00A33D62" w:rsidRDefault="00780497" w:rsidP="00780497">
      <w:pPr>
        <w:shd w:val="clear" w:color="auto" w:fill="FFFFFF"/>
        <w:ind w:firstLine="397"/>
        <w:jc w:val="both"/>
        <w:rPr>
          <w:sz w:val="24"/>
          <w:szCs w:val="24"/>
          <w:lang w:val="lv-LV"/>
        </w:rPr>
      </w:pPr>
      <w:r w:rsidRPr="00A33D62">
        <w:rPr>
          <w:color w:val="000000"/>
          <w:spacing w:val="3"/>
          <w:sz w:val="24"/>
          <w:szCs w:val="24"/>
          <w:lang w:val="lv-LV"/>
        </w:rPr>
        <w:t>Zemējuma pievadi jāpievieno pie konstrukcijām, mašī</w:t>
      </w:r>
      <w:r w:rsidRPr="00A33D62">
        <w:rPr>
          <w:color w:val="000000"/>
          <w:sz w:val="24"/>
          <w:szCs w:val="24"/>
          <w:lang w:val="lv-LV"/>
        </w:rPr>
        <w:t>nām un aparātiem ar dr</w:t>
      </w:r>
      <w:r w:rsidRPr="00A33D62">
        <w:rPr>
          <w:color w:val="000000"/>
          <w:sz w:val="24"/>
          <w:szCs w:val="24"/>
          <w:lang w:val="lv-LV"/>
        </w:rPr>
        <w:t>o</w:t>
      </w:r>
      <w:r w:rsidRPr="00A33D62">
        <w:rPr>
          <w:color w:val="000000"/>
          <w:sz w:val="24"/>
          <w:szCs w:val="24"/>
          <w:lang w:val="lv-LV"/>
        </w:rPr>
        <w:t xml:space="preserve">šiem skrūvju savienojumiem vai </w:t>
      </w:r>
      <w:r w:rsidRPr="00A33D62">
        <w:rPr>
          <w:color w:val="000000"/>
          <w:spacing w:val="-1"/>
          <w:sz w:val="24"/>
          <w:szCs w:val="24"/>
          <w:lang w:val="lv-LV"/>
        </w:rPr>
        <w:t>piemetinot.</w:t>
      </w:r>
    </w:p>
    <w:p w:rsidR="00780497" w:rsidRPr="00A33D62" w:rsidRDefault="00780497" w:rsidP="00780497">
      <w:pPr>
        <w:shd w:val="clear" w:color="auto" w:fill="FFFFFF"/>
        <w:ind w:firstLine="397"/>
        <w:jc w:val="both"/>
        <w:rPr>
          <w:color w:val="000000"/>
          <w:spacing w:val="4"/>
          <w:sz w:val="24"/>
          <w:szCs w:val="24"/>
          <w:lang w:val="lv-LV"/>
        </w:rPr>
      </w:pPr>
      <w:r w:rsidRPr="00A33D62">
        <w:rPr>
          <w:color w:val="000000"/>
          <w:spacing w:val="4"/>
          <w:sz w:val="24"/>
          <w:szCs w:val="24"/>
          <w:lang w:val="lv-LV"/>
        </w:rPr>
        <w:t xml:space="preserve">Elektroietaisēs katrs zemējamais elements pie zemētāja </w:t>
      </w:r>
      <w:r w:rsidRPr="00A33D62">
        <w:rPr>
          <w:color w:val="000000"/>
          <w:spacing w:val="3"/>
          <w:sz w:val="24"/>
          <w:szCs w:val="24"/>
          <w:lang w:val="lv-LV"/>
        </w:rPr>
        <w:t>vai zemēšanas maģistr</w:t>
      </w:r>
      <w:r w:rsidRPr="00A33D62">
        <w:rPr>
          <w:color w:val="000000"/>
          <w:spacing w:val="3"/>
          <w:sz w:val="24"/>
          <w:szCs w:val="24"/>
          <w:lang w:val="lv-LV"/>
        </w:rPr>
        <w:t>ā</w:t>
      </w:r>
      <w:r w:rsidRPr="00A33D62">
        <w:rPr>
          <w:color w:val="000000"/>
          <w:spacing w:val="3"/>
          <w:sz w:val="24"/>
          <w:szCs w:val="24"/>
          <w:lang w:val="lv-LV"/>
        </w:rPr>
        <w:t xml:space="preserve">les jāpievieno atsevišķi. Vairākus </w:t>
      </w:r>
      <w:r w:rsidRPr="00A33D62">
        <w:rPr>
          <w:color w:val="000000"/>
          <w:spacing w:val="4"/>
          <w:sz w:val="24"/>
          <w:szCs w:val="24"/>
          <w:lang w:val="lv-LV"/>
        </w:rPr>
        <w:t>zemējamos elementus saslēgt virkne nedrīkst.</w:t>
      </w:r>
    </w:p>
    <w:p w:rsidR="00780497" w:rsidRPr="00A33D62" w:rsidRDefault="00780497" w:rsidP="00780497">
      <w:pPr>
        <w:shd w:val="clear" w:color="auto" w:fill="FFFFFF"/>
        <w:ind w:firstLine="397"/>
        <w:jc w:val="both"/>
        <w:rPr>
          <w:sz w:val="24"/>
          <w:szCs w:val="24"/>
          <w:lang w:val="lv-LV"/>
        </w:rPr>
      </w:pPr>
    </w:p>
    <w:p w:rsidR="00780497" w:rsidRDefault="00780497" w:rsidP="00780497">
      <w:pPr>
        <w:shd w:val="clear" w:color="auto" w:fill="FFFFFF"/>
        <w:ind w:firstLine="397"/>
        <w:jc w:val="both"/>
        <w:rPr>
          <w:b/>
          <w:sz w:val="24"/>
          <w:szCs w:val="24"/>
          <w:lang w:val="lv-LV"/>
        </w:rPr>
      </w:pPr>
      <w:r>
        <w:rPr>
          <w:b/>
          <w:sz w:val="24"/>
          <w:szCs w:val="24"/>
          <w:lang w:val="lv-LV"/>
        </w:rPr>
        <w:lastRenderedPageBreak/>
        <w:t>10</w:t>
      </w:r>
      <w:r w:rsidRPr="00A33D62">
        <w:rPr>
          <w:b/>
          <w:sz w:val="24"/>
          <w:szCs w:val="24"/>
          <w:lang w:val="lv-LV"/>
        </w:rPr>
        <w:t>.</w:t>
      </w:r>
      <w:r>
        <w:rPr>
          <w:b/>
          <w:sz w:val="24"/>
          <w:szCs w:val="24"/>
          <w:lang w:val="lv-LV"/>
        </w:rPr>
        <w:t>9</w:t>
      </w:r>
      <w:r w:rsidRPr="00A33D62">
        <w:rPr>
          <w:b/>
          <w:sz w:val="24"/>
          <w:szCs w:val="24"/>
          <w:lang w:val="lv-LV"/>
        </w:rPr>
        <w:t>. Z</w:t>
      </w:r>
      <w:r>
        <w:rPr>
          <w:b/>
          <w:sz w:val="24"/>
          <w:szCs w:val="24"/>
          <w:lang w:val="lv-LV"/>
        </w:rPr>
        <w:t>EMĒJUMS KA DROŠĪBU PAAUGSTINOŠS FAKTORS</w:t>
      </w:r>
      <w:r w:rsidRPr="00A33D62">
        <w:rPr>
          <w:b/>
          <w:sz w:val="24"/>
          <w:szCs w:val="24"/>
          <w:lang w:val="lv-LV"/>
        </w:rPr>
        <w:t xml:space="preserve"> </w:t>
      </w:r>
    </w:p>
    <w:p w:rsidR="00780497" w:rsidRPr="00A33D62" w:rsidRDefault="00780497" w:rsidP="00780497">
      <w:pPr>
        <w:shd w:val="clear" w:color="auto" w:fill="FFFFFF"/>
        <w:ind w:firstLine="397"/>
        <w:jc w:val="both"/>
        <w:rPr>
          <w:b/>
          <w:color w:val="000000"/>
          <w:spacing w:val="8"/>
          <w:w w:val="108"/>
          <w:sz w:val="24"/>
          <w:szCs w:val="24"/>
          <w:lang w:val="lv-LV"/>
        </w:rPr>
      </w:pPr>
      <w:r>
        <w:rPr>
          <w:b/>
          <w:sz w:val="24"/>
          <w:szCs w:val="24"/>
          <w:lang w:val="lv-LV"/>
        </w:rPr>
        <w:t xml:space="preserve">         DAŽĀDA NEITRĀLES REŽĪMA TĪKLOS</w:t>
      </w:r>
      <w:r w:rsidRPr="00A33D62">
        <w:rPr>
          <w:b/>
          <w:color w:val="000000"/>
          <w:spacing w:val="8"/>
          <w:w w:val="108"/>
          <w:sz w:val="24"/>
          <w:szCs w:val="24"/>
          <w:lang w:val="lv-LV"/>
        </w:rPr>
        <w:t xml:space="preserve">. </w:t>
      </w:r>
    </w:p>
    <w:p w:rsidR="00780497" w:rsidRPr="00A33D62" w:rsidRDefault="00780497" w:rsidP="00780497">
      <w:pPr>
        <w:shd w:val="clear" w:color="auto" w:fill="FFFFFF"/>
        <w:ind w:firstLine="397"/>
        <w:jc w:val="both"/>
        <w:rPr>
          <w:sz w:val="24"/>
          <w:szCs w:val="24"/>
          <w:lang w:val="lv-LV"/>
        </w:rPr>
      </w:pPr>
    </w:p>
    <w:p w:rsidR="00780497" w:rsidRPr="00A33D62" w:rsidRDefault="00780497" w:rsidP="00780497">
      <w:pPr>
        <w:shd w:val="clear" w:color="auto" w:fill="FFFFFF"/>
        <w:spacing w:after="120"/>
        <w:ind w:firstLine="397"/>
        <w:jc w:val="both"/>
        <w:rPr>
          <w:sz w:val="24"/>
          <w:szCs w:val="24"/>
          <w:lang w:val="lv-LV"/>
        </w:rPr>
      </w:pPr>
      <w:r w:rsidRPr="00A33D62">
        <w:rPr>
          <w:sz w:val="24"/>
          <w:szCs w:val="24"/>
          <w:lang w:val="lv-LV"/>
        </w:rPr>
        <w:t>Elektrodrošības galvenā prasība ir nepieļaut caur cilvēka organismu tādu ilgstošu (1 s &lt; t &lt; 30 s) strāvu, kas izraisa muskuļu krampjus un neļauj cietušajam atbrīvoties no strāvu vado</w:t>
      </w:r>
      <w:r w:rsidRPr="00A33D62">
        <w:rPr>
          <w:sz w:val="24"/>
          <w:szCs w:val="24"/>
          <w:lang w:val="lv-LV"/>
        </w:rPr>
        <w:softHyphen/>
        <w:t>šas daļas (24 mA līdzstrāva un 6 mA 50 Hz maiņstrāva), vai tādu īslaicīgu (t &lt; l s) strāvu, kas izraisa sirds fibrilāciju. Īslaicīgi pieļaujama šāda maksimālā strāva caur cilvēka orga</w:t>
      </w:r>
      <w:r w:rsidRPr="00A33D62">
        <w:rPr>
          <w:sz w:val="24"/>
          <w:szCs w:val="24"/>
          <w:lang w:val="lv-LV"/>
        </w:rPr>
        <w:softHyphen/>
        <w:t>nismu:</w:t>
      </w:r>
    </w:p>
    <w:tbl>
      <w:tblPr>
        <w:tblW w:w="8505"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40" w:type="dxa"/>
          <w:right w:w="40" w:type="dxa"/>
        </w:tblCellMar>
        <w:tblLook w:val="0000"/>
      </w:tblPr>
      <w:tblGrid>
        <w:gridCol w:w="3533"/>
        <w:gridCol w:w="1328"/>
        <w:gridCol w:w="877"/>
        <w:gridCol w:w="929"/>
        <w:gridCol w:w="956"/>
        <w:gridCol w:w="882"/>
      </w:tblGrid>
      <w:tr w:rsidR="00780497" w:rsidRPr="00A33D62" w:rsidTr="00AB16A4">
        <w:trPr>
          <w:trHeight w:hRule="exact" w:val="283"/>
          <w:jc w:val="center"/>
        </w:trPr>
        <w:tc>
          <w:tcPr>
            <w:tcW w:w="3533" w:type="dxa"/>
            <w:shd w:val="clear" w:color="auto" w:fill="FFFFFF"/>
          </w:tcPr>
          <w:p w:rsidR="00780497" w:rsidRPr="00A33D62" w:rsidRDefault="00780497" w:rsidP="00844C20">
            <w:pPr>
              <w:shd w:val="clear" w:color="auto" w:fill="FFFFFF"/>
              <w:jc w:val="center"/>
              <w:rPr>
                <w:sz w:val="24"/>
                <w:szCs w:val="24"/>
                <w:lang w:val="lv-LV"/>
              </w:rPr>
            </w:pPr>
            <w:r w:rsidRPr="00A33D62">
              <w:rPr>
                <w:sz w:val="24"/>
                <w:szCs w:val="24"/>
                <w:lang w:val="lv-LV"/>
              </w:rPr>
              <w:t>Strāvas iedarbes  laiks,  s</w:t>
            </w:r>
          </w:p>
        </w:tc>
        <w:tc>
          <w:tcPr>
            <w:tcW w:w="1328" w:type="dxa"/>
            <w:shd w:val="clear" w:color="auto" w:fill="FFFFFF"/>
          </w:tcPr>
          <w:p w:rsidR="00780497" w:rsidRPr="00A33D62" w:rsidRDefault="00780497" w:rsidP="00844C20">
            <w:pPr>
              <w:shd w:val="clear" w:color="auto" w:fill="FFFFFF"/>
              <w:jc w:val="center"/>
              <w:rPr>
                <w:sz w:val="24"/>
                <w:szCs w:val="24"/>
                <w:lang w:val="lv-LV"/>
              </w:rPr>
            </w:pPr>
            <w:r w:rsidRPr="00A33D62">
              <w:rPr>
                <w:sz w:val="24"/>
                <w:szCs w:val="24"/>
                <w:lang w:val="lv-LV"/>
              </w:rPr>
              <w:t>1,0</w:t>
            </w:r>
          </w:p>
        </w:tc>
        <w:tc>
          <w:tcPr>
            <w:tcW w:w="877" w:type="dxa"/>
            <w:shd w:val="clear" w:color="auto" w:fill="FFFFFF"/>
          </w:tcPr>
          <w:p w:rsidR="00780497" w:rsidRPr="00A33D62" w:rsidRDefault="00780497" w:rsidP="00844C20">
            <w:pPr>
              <w:shd w:val="clear" w:color="auto" w:fill="FFFFFF"/>
              <w:jc w:val="center"/>
              <w:rPr>
                <w:sz w:val="24"/>
                <w:szCs w:val="24"/>
                <w:lang w:val="lv-LV"/>
              </w:rPr>
            </w:pPr>
            <w:r w:rsidRPr="00A33D62">
              <w:rPr>
                <w:sz w:val="24"/>
                <w:szCs w:val="24"/>
                <w:lang w:val="lv-LV"/>
              </w:rPr>
              <w:t>0,7</w:t>
            </w:r>
          </w:p>
        </w:tc>
        <w:tc>
          <w:tcPr>
            <w:tcW w:w="929" w:type="dxa"/>
            <w:shd w:val="clear" w:color="auto" w:fill="FFFFFF"/>
          </w:tcPr>
          <w:p w:rsidR="00780497" w:rsidRPr="00A33D62" w:rsidRDefault="00780497" w:rsidP="00844C20">
            <w:pPr>
              <w:shd w:val="clear" w:color="auto" w:fill="FFFFFF"/>
              <w:jc w:val="center"/>
              <w:rPr>
                <w:sz w:val="24"/>
                <w:szCs w:val="24"/>
                <w:lang w:val="lv-LV"/>
              </w:rPr>
            </w:pPr>
            <w:r w:rsidRPr="00A33D62">
              <w:rPr>
                <w:sz w:val="24"/>
                <w:szCs w:val="24"/>
                <w:lang w:val="lv-LV"/>
              </w:rPr>
              <w:t>0,5</w:t>
            </w:r>
          </w:p>
        </w:tc>
        <w:tc>
          <w:tcPr>
            <w:tcW w:w="956" w:type="dxa"/>
            <w:shd w:val="clear" w:color="auto" w:fill="FFFFFF"/>
          </w:tcPr>
          <w:p w:rsidR="00780497" w:rsidRPr="00A33D62" w:rsidRDefault="00780497" w:rsidP="00844C20">
            <w:pPr>
              <w:shd w:val="clear" w:color="auto" w:fill="FFFFFF"/>
              <w:jc w:val="center"/>
              <w:rPr>
                <w:sz w:val="24"/>
                <w:szCs w:val="24"/>
                <w:lang w:val="lv-LV"/>
              </w:rPr>
            </w:pPr>
            <w:r w:rsidRPr="00A33D62">
              <w:rPr>
                <w:sz w:val="24"/>
                <w:szCs w:val="24"/>
                <w:lang w:val="lv-LV"/>
              </w:rPr>
              <w:t>0,2</w:t>
            </w:r>
          </w:p>
        </w:tc>
        <w:tc>
          <w:tcPr>
            <w:tcW w:w="882" w:type="dxa"/>
            <w:shd w:val="clear" w:color="auto" w:fill="FFFFFF"/>
          </w:tcPr>
          <w:p w:rsidR="00780497" w:rsidRPr="00A33D62" w:rsidRDefault="00780497" w:rsidP="00844C20">
            <w:pPr>
              <w:shd w:val="clear" w:color="auto" w:fill="FFFFFF"/>
              <w:jc w:val="center"/>
              <w:rPr>
                <w:sz w:val="24"/>
                <w:szCs w:val="24"/>
                <w:lang w:val="lv-LV"/>
              </w:rPr>
            </w:pPr>
            <w:r w:rsidRPr="00A33D62">
              <w:rPr>
                <w:sz w:val="24"/>
                <w:szCs w:val="24"/>
                <w:lang w:val="lv-LV"/>
              </w:rPr>
              <w:t>0,1</w:t>
            </w:r>
          </w:p>
        </w:tc>
      </w:tr>
      <w:tr w:rsidR="00780497" w:rsidRPr="00A33D62" w:rsidTr="00AB16A4">
        <w:trPr>
          <w:trHeight w:hRule="exact" w:val="283"/>
          <w:jc w:val="center"/>
        </w:trPr>
        <w:tc>
          <w:tcPr>
            <w:tcW w:w="3533" w:type="dxa"/>
            <w:shd w:val="clear" w:color="auto" w:fill="FFFFFF"/>
          </w:tcPr>
          <w:p w:rsidR="00780497" w:rsidRPr="00A33D62" w:rsidRDefault="00780497" w:rsidP="00844C20">
            <w:pPr>
              <w:shd w:val="clear" w:color="auto" w:fill="FFFFFF"/>
              <w:jc w:val="center"/>
              <w:rPr>
                <w:sz w:val="24"/>
                <w:szCs w:val="24"/>
                <w:lang w:val="lv-LV"/>
              </w:rPr>
            </w:pPr>
            <w:r w:rsidRPr="00A33D62">
              <w:rPr>
                <w:sz w:val="24"/>
                <w:szCs w:val="24"/>
                <w:lang w:val="lv-LV"/>
              </w:rPr>
              <w:t>Pieļaujamā   strāva,  mA</w:t>
            </w:r>
          </w:p>
        </w:tc>
        <w:tc>
          <w:tcPr>
            <w:tcW w:w="1328" w:type="dxa"/>
            <w:shd w:val="clear" w:color="auto" w:fill="FFFFFF"/>
          </w:tcPr>
          <w:p w:rsidR="00780497" w:rsidRPr="00A33D62" w:rsidRDefault="00780497" w:rsidP="00844C20">
            <w:pPr>
              <w:shd w:val="clear" w:color="auto" w:fill="FFFFFF"/>
              <w:jc w:val="center"/>
              <w:rPr>
                <w:sz w:val="24"/>
                <w:szCs w:val="24"/>
                <w:lang w:val="lv-LV"/>
              </w:rPr>
            </w:pPr>
            <w:r w:rsidRPr="00A33D62">
              <w:rPr>
                <w:sz w:val="24"/>
                <w:szCs w:val="24"/>
                <w:lang w:val="lv-LV"/>
              </w:rPr>
              <w:t>65</w:t>
            </w:r>
          </w:p>
        </w:tc>
        <w:tc>
          <w:tcPr>
            <w:tcW w:w="877" w:type="dxa"/>
            <w:shd w:val="clear" w:color="auto" w:fill="FFFFFF"/>
          </w:tcPr>
          <w:p w:rsidR="00780497" w:rsidRPr="00A33D62" w:rsidRDefault="00780497" w:rsidP="00844C20">
            <w:pPr>
              <w:shd w:val="clear" w:color="auto" w:fill="FFFFFF"/>
              <w:jc w:val="center"/>
              <w:rPr>
                <w:sz w:val="24"/>
                <w:szCs w:val="24"/>
                <w:lang w:val="lv-LV"/>
              </w:rPr>
            </w:pPr>
            <w:r w:rsidRPr="00A33D62">
              <w:rPr>
                <w:sz w:val="24"/>
                <w:szCs w:val="24"/>
                <w:lang w:val="lv-LV"/>
              </w:rPr>
              <w:t>75</w:t>
            </w:r>
          </w:p>
        </w:tc>
        <w:tc>
          <w:tcPr>
            <w:tcW w:w="929" w:type="dxa"/>
            <w:shd w:val="clear" w:color="auto" w:fill="FFFFFF"/>
          </w:tcPr>
          <w:p w:rsidR="00780497" w:rsidRPr="00A33D62" w:rsidRDefault="00780497" w:rsidP="00844C20">
            <w:pPr>
              <w:shd w:val="clear" w:color="auto" w:fill="FFFFFF"/>
              <w:jc w:val="center"/>
              <w:rPr>
                <w:sz w:val="24"/>
                <w:szCs w:val="24"/>
                <w:lang w:val="lv-LV"/>
              </w:rPr>
            </w:pPr>
            <w:r w:rsidRPr="00A33D62">
              <w:rPr>
                <w:sz w:val="24"/>
                <w:szCs w:val="24"/>
                <w:lang w:val="lv-LV"/>
              </w:rPr>
              <w:t>100</w:t>
            </w:r>
          </w:p>
        </w:tc>
        <w:tc>
          <w:tcPr>
            <w:tcW w:w="956" w:type="dxa"/>
            <w:shd w:val="clear" w:color="auto" w:fill="FFFFFF"/>
          </w:tcPr>
          <w:p w:rsidR="00780497" w:rsidRPr="00A33D62" w:rsidRDefault="00780497" w:rsidP="00844C20">
            <w:pPr>
              <w:shd w:val="clear" w:color="auto" w:fill="FFFFFF"/>
              <w:jc w:val="center"/>
              <w:rPr>
                <w:sz w:val="24"/>
                <w:szCs w:val="24"/>
                <w:lang w:val="lv-LV"/>
              </w:rPr>
            </w:pPr>
            <w:r w:rsidRPr="00A33D62">
              <w:rPr>
                <w:sz w:val="24"/>
                <w:szCs w:val="24"/>
                <w:lang w:val="lv-LV"/>
              </w:rPr>
              <w:t>250</w:t>
            </w:r>
          </w:p>
        </w:tc>
        <w:tc>
          <w:tcPr>
            <w:tcW w:w="882" w:type="dxa"/>
            <w:shd w:val="clear" w:color="auto" w:fill="FFFFFF"/>
          </w:tcPr>
          <w:p w:rsidR="00780497" w:rsidRPr="00A33D62" w:rsidRDefault="00780497" w:rsidP="00844C20">
            <w:pPr>
              <w:shd w:val="clear" w:color="auto" w:fill="FFFFFF"/>
              <w:jc w:val="center"/>
              <w:rPr>
                <w:sz w:val="24"/>
                <w:szCs w:val="24"/>
                <w:lang w:val="lv-LV"/>
              </w:rPr>
            </w:pPr>
            <w:r w:rsidRPr="00A33D62">
              <w:rPr>
                <w:sz w:val="24"/>
                <w:szCs w:val="24"/>
                <w:lang w:val="lv-LV"/>
              </w:rPr>
              <w:t>500</w:t>
            </w:r>
          </w:p>
        </w:tc>
      </w:tr>
    </w:tbl>
    <w:p w:rsidR="00780497" w:rsidRPr="006F19EB" w:rsidRDefault="00780497" w:rsidP="00780497">
      <w:pPr>
        <w:shd w:val="clear" w:color="auto" w:fill="FFFFFF"/>
        <w:ind w:firstLine="397"/>
        <w:rPr>
          <w:b/>
          <w:bCs/>
          <w:color w:val="000000"/>
          <w:spacing w:val="5"/>
          <w:w w:val="108"/>
          <w:sz w:val="16"/>
          <w:szCs w:val="16"/>
          <w:lang w:val="lv-LV"/>
        </w:rPr>
      </w:pPr>
    </w:p>
    <w:p w:rsidR="00780497" w:rsidRPr="00A33D62" w:rsidRDefault="00780497" w:rsidP="00780497">
      <w:pPr>
        <w:shd w:val="clear" w:color="auto" w:fill="FFFFFF"/>
        <w:ind w:firstLine="397"/>
        <w:jc w:val="both"/>
        <w:rPr>
          <w:sz w:val="24"/>
          <w:szCs w:val="24"/>
          <w:lang w:val="lv-LV"/>
        </w:rPr>
      </w:pPr>
      <w:r w:rsidRPr="00A33D62">
        <w:rPr>
          <w:sz w:val="24"/>
          <w:szCs w:val="24"/>
          <w:lang w:val="lv-LV"/>
        </w:rPr>
        <w:t>Zemējuma aizsargājošā iedarbība dažādos tīklos atkarība no to sprieguma un neitr</w:t>
      </w:r>
      <w:r w:rsidRPr="00A33D62">
        <w:rPr>
          <w:sz w:val="24"/>
          <w:szCs w:val="24"/>
          <w:lang w:val="lv-LV"/>
        </w:rPr>
        <w:t>ā</w:t>
      </w:r>
      <w:r w:rsidRPr="00A33D62">
        <w:rPr>
          <w:sz w:val="24"/>
          <w:szCs w:val="24"/>
          <w:lang w:val="lv-LV"/>
        </w:rPr>
        <w:t>les režīma izpaužas dažādi:</w:t>
      </w:r>
    </w:p>
    <w:p w:rsidR="00780497" w:rsidRPr="00A33D62" w:rsidRDefault="00780497" w:rsidP="00780497">
      <w:pPr>
        <w:shd w:val="clear" w:color="auto" w:fill="FFFFFF"/>
        <w:ind w:firstLine="397"/>
        <w:jc w:val="both"/>
        <w:rPr>
          <w:sz w:val="24"/>
          <w:szCs w:val="24"/>
          <w:lang w:val="lv-LV"/>
        </w:rPr>
      </w:pPr>
      <w:r w:rsidRPr="00A33D62">
        <w:rPr>
          <w:sz w:val="24"/>
          <w:szCs w:val="24"/>
          <w:lang w:val="lv-LV"/>
        </w:rPr>
        <w:t>1) tīklos ar izolētu neitrāli nelielās zemējumpretestības (ne vai</w:t>
      </w:r>
      <w:r w:rsidRPr="00A33D62">
        <w:rPr>
          <w:sz w:val="24"/>
          <w:szCs w:val="24"/>
          <w:lang w:val="lv-LV"/>
        </w:rPr>
        <w:softHyphen/>
        <w:t>rāk par 10 Ω) un rel</w:t>
      </w:r>
      <w:r w:rsidRPr="00A33D62">
        <w:rPr>
          <w:sz w:val="24"/>
          <w:szCs w:val="24"/>
          <w:lang w:val="lv-LV"/>
        </w:rPr>
        <w:t>a</w:t>
      </w:r>
      <w:r w:rsidRPr="00A33D62">
        <w:rPr>
          <w:sz w:val="24"/>
          <w:szCs w:val="24"/>
          <w:lang w:val="lv-LV"/>
        </w:rPr>
        <w:t>tīvi mazās zemesslēguma strāvas (daži vai daži desmiti ampēru caur tikla kapacitīvajām un aktīvajām vadīt</w:t>
      </w:r>
      <w:r w:rsidRPr="00A33D62">
        <w:rPr>
          <w:sz w:val="24"/>
          <w:szCs w:val="24"/>
          <w:lang w:val="lv-LV"/>
        </w:rPr>
        <w:softHyphen/>
        <w:t xml:space="preserve">spējām — </w:t>
      </w:r>
      <w:r>
        <w:rPr>
          <w:sz w:val="24"/>
          <w:szCs w:val="24"/>
          <w:lang w:val="lv-LV"/>
        </w:rPr>
        <w:t xml:space="preserve">10.16. </w:t>
      </w:r>
      <w:r w:rsidRPr="00A33D62">
        <w:rPr>
          <w:sz w:val="24"/>
          <w:szCs w:val="24"/>
          <w:lang w:val="lv-LV"/>
        </w:rPr>
        <w:t xml:space="preserve">att. </w:t>
      </w:r>
      <w:r w:rsidRPr="00576E9D">
        <w:rPr>
          <w:i/>
          <w:sz w:val="24"/>
          <w:szCs w:val="24"/>
          <w:lang w:val="lv-LV"/>
        </w:rPr>
        <w:t>a</w:t>
      </w:r>
      <w:r w:rsidRPr="00A33D62">
        <w:rPr>
          <w:sz w:val="24"/>
          <w:szCs w:val="24"/>
          <w:lang w:val="lv-LV"/>
        </w:rPr>
        <w:t>) dēļ cilvēkspriegumu un līdz ar to caur cilv</w:t>
      </w:r>
      <w:r w:rsidRPr="00A33D62">
        <w:rPr>
          <w:sz w:val="24"/>
          <w:szCs w:val="24"/>
          <w:lang w:val="lv-LV"/>
        </w:rPr>
        <w:t>ē</w:t>
      </w:r>
      <w:r w:rsidRPr="00A33D62">
        <w:rPr>
          <w:sz w:val="24"/>
          <w:szCs w:val="24"/>
          <w:lang w:val="lv-LV"/>
        </w:rPr>
        <w:t>ku plūstošo strāvu I</w:t>
      </w:r>
      <w:r w:rsidRPr="00A33D62">
        <w:rPr>
          <w:sz w:val="24"/>
          <w:szCs w:val="24"/>
          <w:vertAlign w:val="subscript"/>
          <w:lang w:val="lv-LV"/>
        </w:rPr>
        <w:t>C</w:t>
      </w:r>
      <w:r w:rsidRPr="00A33D62">
        <w:rPr>
          <w:sz w:val="24"/>
          <w:szCs w:val="24"/>
          <w:lang w:val="lv-LV"/>
        </w:rPr>
        <w:t xml:space="preserve"> viegli samazināt līdz pieļaujamām vērtībām;</w:t>
      </w:r>
    </w:p>
    <w:p w:rsidR="00780497" w:rsidRPr="00A33D62" w:rsidRDefault="00780497" w:rsidP="00780497">
      <w:pPr>
        <w:shd w:val="clear" w:color="auto" w:fill="FFFFFF"/>
        <w:tabs>
          <w:tab w:val="left" w:pos="696"/>
        </w:tabs>
        <w:ind w:firstLine="397"/>
        <w:jc w:val="both"/>
        <w:rPr>
          <w:sz w:val="24"/>
          <w:szCs w:val="24"/>
          <w:lang w:val="lv-LV"/>
        </w:rPr>
      </w:pPr>
      <w:r w:rsidRPr="00A33D62">
        <w:rPr>
          <w:sz w:val="24"/>
          <w:szCs w:val="24"/>
          <w:lang w:val="lv-LV"/>
        </w:rPr>
        <w:t>2)</w:t>
      </w:r>
      <w:r w:rsidRPr="00A33D62">
        <w:rPr>
          <w:sz w:val="24"/>
          <w:szCs w:val="24"/>
          <w:lang w:val="lv-LV"/>
        </w:rPr>
        <w:tab/>
        <w:t>tiklos ar spriegumu līdz 1000 V un cieši zemētu neitrāli zemējuma aizsargājošā darbība izpaužas tā (</w:t>
      </w:r>
      <w:r>
        <w:rPr>
          <w:sz w:val="24"/>
          <w:szCs w:val="24"/>
          <w:lang w:val="lv-LV"/>
        </w:rPr>
        <w:t>10</w:t>
      </w:r>
      <w:r w:rsidRPr="00A33D62">
        <w:rPr>
          <w:sz w:val="24"/>
          <w:szCs w:val="24"/>
          <w:lang w:val="lv-LV"/>
        </w:rPr>
        <w:t>.</w:t>
      </w:r>
      <w:r>
        <w:rPr>
          <w:sz w:val="24"/>
          <w:szCs w:val="24"/>
          <w:lang w:val="lv-LV"/>
        </w:rPr>
        <w:t>16</w:t>
      </w:r>
      <w:r w:rsidRPr="00A33D62">
        <w:rPr>
          <w:sz w:val="24"/>
          <w:szCs w:val="24"/>
          <w:lang w:val="lv-LV"/>
        </w:rPr>
        <w:t xml:space="preserve">. att. </w:t>
      </w:r>
      <w:r w:rsidRPr="00576E9D">
        <w:rPr>
          <w:i/>
          <w:sz w:val="24"/>
          <w:szCs w:val="24"/>
          <w:lang w:val="lv-LV"/>
        </w:rPr>
        <w:t>b</w:t>
      </w:r>
      <w:r w:rsidRPr="00A33D62">
        <w:rPr>
          <w:sz w:val="24"/>
          <w:szCs w:val="24"/>
          <w:lang w:val="lv-LV"/>
        </w:rPr>
        <w:t>):</w:t>
      </w:r>
    </w:p>
    <w:p w:rsidR="00780497" w:rsidRPr="00A33D62" w:rsidRDefault="00780497" w:rsidP="00780497">
      <w:pPr>
        <w:numPr>
          <w:ilvl w:val="0"/>
          <w:numId w:val="122"/>
        </w:numPr>
        <w:shd w:val="clear" w:color="auto" w:fill="FFFFFF"/>
        <w:tabs>
          <w:tab w:val="clear" w:pos="720"/>
          <w:tab w:val="num" w:pos="0"/>
        </w:tabs>
        <w:ind w:left="0" w:firstLine="360"/>
        <w:jc w:val="both"/>
        <w:rPr>
          <w:sz w:val="24"/>
          <w:szCs w:val="24"/>
          <w:lang w:val="lv-LV"/>
        </w:rPr>
      </w:pPr>
      <w:r w:rsidRPr="00A33D62">
        <w:rPr>
          <w:sz w:val="24"/>
          <w:szCs w:val="24"/>
          <w:lang w:val="lv-LV"/>
        </w:rPr>
        <w:t>ka notiek bojātā posma automātiska un ātra atslēgšana (pārdeg drošinātājs vai a</w:t>
      </w:r>
      <w:r w:rsidRPr="00A33D62">
        <w:rPr>
          <w:sz w:val="24"/>
          <w:szCs w:val="24"/>
          <w:lang w:val="lv-LV"/>
        </w:rPr>
        <w:t>t</w:t>
      </w:r>
      <w:r w:rsidRPr="00A33D62">
        <w:rPr>
          <w:sz w:val="24"/>
          <w:szCs w:val="24"/>
          <w:lang w:val="lv-LV"/>
        </w:rPr>
        <w:t>slēdzas automāts), tā rezultātā samazinās pieskar</w:t>
      </w:r>
      <w:r w:rsidRPr="00A33D62">
        <w:rPr>
          <w:sz w:val="24"/>
          <w:szCs w:val="24"/>
          <w:lang w:val="lv-LV"/>
        </w:rPr>
        <w:softHyphen/>
        <w:t>šanās varbūtība zem sprieguma esošām elektroiekārtu metāla daļām, bet pieskaršanās gadījumā samazinās strāvas iedarbes laiks;</w:t>
      </w:r>
    </w:p>
    <w:p w:rsidR="00780497" w:rsidRPr="00A33D62" w:rsidRDefault="00780497" w:rsidP="00780497">
      <w:pPr>
        <w:numPr>
          <w:ilvl w:val="0"/>
          <w:numId w:val="122"/>
        </w:numPr>
        <w:shd w:val="clear" w:color="auto" w:fill="FFFFFF"/>
        <w:ind w:left="0" w:firstLine="360"/>
        <w:jc w:val="both"/>
        <w:rPr>
          <w:sz w:val="24"/>
          <w:szCs w:val="24"/>
          <w:lang w:val="lv-LV"/>
        </w:rPr>
      </w:pPr>
      <w:r w:rsidRPr="00A33D62">
        <w:rPr>
          <w:sz w:val="24"/>
          <w:szCs w:val="24"/>
          <w:lang w:val="lv-LV"/>
        </w:rPr>
        <w:t>ka vada spriegums pret zemi praktiski nevar pārsniegt fāzes spriegumu (izolētas neitrāles tīklos nebojātajās fāzēs tas paaugsti</w:t>
      </w:r>
      <w:r w:rsidRPr="00A33D62">
        <w:rPr>
          <w:sz w:val="24"/>
          <w:szCs w:val="24"/>
          <w:lang w:val="lv-LV"/>
        </w:rPr>
        <w:softHyphen/>
        <w:t>nās √3 reizes);</w:t>
      </w:r>
    </w:p>
    <w:p w:rsidR="00780497" w:rsidRPr="00A33D62" w:rsidRDefault="00780497" w:rsidP="00780497">
      <w:pPr>
        <w:numPr>
          <w:ilvl w:val="0"/>
          <w:numId w:val="122"/>
        </w:numPr>
        <w:shd w:val="clear" w:color="auto" w:fill="FFFFFF"/>
        <w:ind w:left="0" w:firstLine="360"/>
        <w:jc w:val="both"/>
        <w:rPr>
          <w:sz w:val="24"/>
          <w:szCs w:val="24"/>
          <w:lang w:val="lv-LV"/>
        </w:rPr>
      </w:pPr>
      <w:r w:rsidRPr="00A33D62">
        <w:rPr>
          <w:sz w:val="24"/>
          <w:szCs w:val="24"/>
          <w:lang w:val="lv-LV"/>
        </w:rPr>
        <w:t>ka ar transformatora neitrāli savienotajam nullvadam pieslēgts daudz iekārtu un metālkonstrukciju, kas veicina potenciālu izlīdzi</w:t>
      </w:r>
      <w:r w:rsidRPr="00A33D62">
        <w:rPr>
          <w:sz w:val="24"/>
          <w:szCs w:val="24"/>
          <w:lang w:val="lv-LV"/>
        </w:rPr>
        <w:softHyphen/>
        <w:t>nāšanos un līdz ar to arī pieskarspri</w:t>
      </w:r>
      <w:r w:rsidRPr="00A33D62">
        <w:rPr>
          <w:sz w:val="24"/>
          <w:szCs w:val="24"/>
          <w:lang w:val="lv-LV"/>
        </w:rPr>
        <w:t>e</w:t>
      </w:r>
      <w:r w:rsidRPr="00A33D62">
        <w:rPr>
          <w:sz w:val="24"/>
          <w:szCs w:val="24"/>
          <w:lang w:val="lv-LV"/>
        </w:rPr>
        <w:t>guma samazināšanos;</w:t>
      </w:r>
    </w:p>
    <w:p w:rsidR="00780497" w:rsidRPr="00555C6D" w:rsidRDefault="00780497" w:rsidP="00780497">
      <w:pPr>
        <w:shd w:val="clear" w:color="auto" w:fill="FFFFFF"/>
        <w:ind w:firstLine="397"/>
        <w:rPr>
          <w:sz w:val="16"/>
          <w:szCs w:val="16"/>
          <w:lang w:val="lv-LV"/>
        </w:rPr>
      </w:pPr>
    </w:p>
    <w:tbl>
      <w:tblPr>
        <w:tblW w:w="9185" w:type="dxa"/>
        <w:tblLook w:val="01E0"/>
      </w:tblPr>
      <w:tblGrid>
        <w:gridCol w:w="5535"/>
        <w:gridCol w:w="3650"/>
      </w:tblGrid>
      <w:tr w:rsidR="00780497" w:rsidRPr="00990B0D" w:rsidTr="00844C20">
        <w:tc>
          <w:tcPr>
            <w:tcW w:w="5688" w:type="dxa"/>
          </w:tcPr>
          <w:p w:rsidR="00780497" w:rsidRPr="00990B0D" w:rsidRDefault="00780497" w:rsidP="00844C20">
            <w:pPr>
              <w:jc w:val="center"/>
              <w:rPr>
                <w:lang w:val="lv-LV"/>
              </w:rPr>
            </w:pPr>
            <w:r>
              <w:rPr>
                <w:noProof/>
                <w:sz w:val="24"/>
                <w:szCs w:val="24"/>
                <w:lang w:val="lv-LV" w:eastAsia="lv-LV"/>
              </w:rPr>
              <w:drawing>
                <wp:inline distT="0" distB="0" distL="0" distR="0">
                  <wp:extent cx="2852420" cy="1788160"/>
                  <wp:effectExtent l="19050" t="0" r="5080" b="0"/>
                  <wp:docPr id="116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144" cstate="print">
                            <a:lum bright="-32000" contrast="68000"/>
                            <a:grayscl/>
                          </a:blip>
                          <a:srcRect/>
                          <a:stretch>
                            <a:fillRect/>
                          </a:stretch>
                        </pic:blipFill>
                        <pic:spPr bwMode="auto">
                          <a:xfrm>
                            <a:off x="0" y="0"/>
                            <a:ext cx="2852420" cy="1788160"/>
                          </a:xfrm>
                          <a:prstGeom prst="rect">
                            <a:avLst/>
                          </a:prstGeom>
                          <a:noFill/>
                          <a:ln w="9525">
                            <a:noFill/>
                            <a:miter lim="800000"/>
                            <a:headEnd/>
                            <a:tailEnd/>
                          </a:ln>
                        </pic:spPr>
                      </pic:pic>
                    </a:graphicData>
                  </a:graphic>
                </wp:inline>
              </w:drawing>
            </w:r>
          </w:p>
        </w:tc>
        <w:tc>
          <w:tcPr>
            <w:tcW w:w="3745" w:type="dxa"/>
          </w:tcPr>
          <w:p w:rsidR="00780497" w:rsidRPr="00990B0D" w:rsidRDefault="00780497" w:rsidP="00844C20">
            <w:pPr>
              <w:jc w:val="center"/>
              <w:rPr>
                <w:sz w:val="24"/>
                <w:szCs w:val="24"/>
                <w:lang w:val="lv-LV"/>
              </w:rPr>
            </w:pPr>
          </w:p>
          <w:p w:rsidR="00780497" w:rsidRDefault="00394A75" w:rsidP="00844C20">
            <w:pPr>
              <w:jc w:val="center"/>
              <w:rPr>
                <w:sz w:val="24"/>
                <w:szCs w:val="24"/>
                <w:lang w:val="lv-LV"/>
              </w:rPr>
            </w:pPr>
            <w:r>
              <w:rPr>
                <w:noProof/>
                <w:sz w:val="24"/>
                <w:szCs w:val="24"/>
                <w:lang w:val="lv-LV" w:eastAsia="lv-LV"/>
              </w:rPr>
              <w:pict>
                <v:rect id="_x0000_s1134" style="position:absolute;left:0;text-align:left;margin-left:148.85pt;margin-top:97.8pt;width:11.65pt;height:18pt;z-index:251719680" stroked="f"/>
              </w:pict>
            </w:r>
            <w:r>
              <w:rPr>
                <w:noProof/>
                <w:sz w:val="24"/>
                <w:szCs w:val="24"/>
                <w:lang w:val="lv-LV" w:eastAsia="lv-LV"/>
              </w:rPr>
              <w:pict>
                <v:rect id="_x0000_s1133" style="position:absolute;left:0;text-align:left;margin-left:154.85pt;margin-top:8.2pt;width:10.5pt;height:15.35pt;z-index:251718656" stroked="f"/>
              </w:pict>
            </w:r>
            <w:r w:rsidR="00780497">
              <w:rPr>
                <w:noProof/>
                <w:sz w:val="24"/>
                <w:szCs w:val="24"/>
                <w:lang w:val="lv-LV" w:eastAsia="lv-LV"/>
              </w:rPr>
              <w:drawing>
                <wp:inline distT="0" distB="0" distL="0" distR="0">
                  <wp:extent cx="1842135" cy="1364615"/>
                  <wp:effectExtent l="19050" t="0" r="5715" b="0"/>
                  <wp:docPr id="116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145" cstate="print">
                            <a:grayscl/>
                            <a:lum bright="-10000" contrast="40000"/>
                          </a:blip>
                          <a:srcRect/>
                          <a:stretch>
                            <a:fillRect/>
                          </a:stretch>
                        </pic:blipFill>
                        <pic:spPr bwMode="auto">
                          <a:xfrm>
                            <a:off x="0" y="0"/>
                            <a:ext cx="1842135" cy="1364615"/>
                          </a:xfrm>
                          <a:prstGeom prst="rect">
                            <a:avLst/>
                          </a:prstGeom>
                          <a:noFill/>
                          <a:ln w="9525">
                            <a:noFill/>
                            <a:miter lim="800000"/>
                            <a:headEnd/>
                            <a:tailEnd/>
                          </a:ln>
                        </pic:spPr>
                      </pic:pic>
                    </a:graphicData>
                  </a:graphic>
                </wp:inline>
              </w:drawing>
            </w:r>
          </w:p>
          <w:p w:rsidR="00780497" w:rsidRPr="00990B0D" w:rsidRDefault="00780497" w:rsidP="00844C20">
            <w:pPr>
              <w:jc w:val="center"/>
              <w:rPr>
                <w:b/>
                <w:i/>
                <w:sz w:val="24"/>
                <w:szCs w:val="24"/>
                <w:lang w:val="lv-LV"/>
              </w:rPr>
            </w:pPr>
            <w:r w:rsidRPr="00990B0D">
              <w:rPr>
                <w:b/>
                <w:i/>
                <w:sz w:val="24"/>
                <w:szCs w:val="24"/>
                <w:lang w:val="lv-LV"/>
              </w:rPr>
              <w:t>b</w:t>
            </w:r>
          </w:p>
          <w:p w:rsidR="00780497" w:rsidRPr="00990B0D" w:rsidRDefault="00780497" w:rsidP="00844C20">
            <w:pPr>
              <w:rPr>
                <w:lang w:val="lv-LV"/>
              </w:rPr>
            </w:pPr>
          </w:p>
        </w:tc>
      </w:tr>
    </w:tbl>
    <w:p w:rsidR="00780497" w:rsidRPr="00A33D62" w:rsidRDefault="00780497" w:rsidP="00780497">
      <w:pPr>
        <w:jc w:val="center"/>
        <w:rPr>
          <w:sz w:val="22"/>
          <w:lang w:val="lv-LV"/>
        </w:rPr>
      </w:pPr>
      <w:r>
        <w:rPr>
          <w:sz w:val="22"/>
          <w:lang w:val="lv-LV"/>
        </w:rPr>
        <w:t>10.16.</w:t>
      </w:r>
      <w:r w:rsidRPr="00A33D62">
        <w:rPr>
          <w:sz w:val="22"/>
          <w:lang w:val="lv-LV"/>
        </w:rPr>
        <w:t xml:space="preserve"> att. Elektroiekārtu zemēšana tīklā ar spriegumu līdz 1000 V un izolētu neitrāli (a) </w:t>
      </w:r>
    </w:p>
    <w:p w:rsidR="00780497" w:rsidRPr="00A33D62" w:rsidRDefault="00780497" w:rsidP="00780497">
      <w:pPr>
        <w:jc w:val="center"/>
        <w:rPr>
          <w:sz w:val="22"/>
          <w:lang w:val="lv-LV"/>
        </w:rPr>
      </w:pPr>
      <w:r w:rsidRPr="00A33D62">
        <w:rPr>
          <w:sz w:val="22"/>
          <w:lang w:val="lv-LV"/>
        </w:rPr>
        <w:t>un nullēšana tīklā ar cieši zemētu neitrāli (b).</w:t>
      </w:r>
    </w:p>
    <w:p w:rsidR="00780497" w:rsidRPr="00A33D62" w:rsidRDefault="00780497" w:rsidP="00780497">
      <w:pPr>
        <w:rPr>
          <w:iCs/>
          <w:color w:val="000000"/>
          <w:spacing w:val="36"/>
          <w:sz w:val="24"/>
          <w:szCs w:val="24"/>
          <w:lang w:val="lv-LV"/>
        </w:rPr>
      </w:pPr>
    </w:p>
    <w:p w:rsidR="00780497" w:rsidRPr="00A33D62" w:rsidRDefault="00780497" w:rsidP="00780497">
      <w:pPr>
        <w:numPr>
          <w:ilvl w:val="0"/>
          <w:numId w:val="122"/>
        </w:numPr>
        <w:shd w:val="clear" w:color="auto" w:fill="FFFFFF"/>
        <w:ind w:left="0" w:firstLine="360"/>
        <w:jc w:val="both"/>
        <w:rPr>
          <w:sz w:val="24"/>
          <w:szCs w:val="24"/>
          <w:lang w:val="lv-LV"/>
        </w:rPr>
      </w:pPr>
      <w:r w:rsidRPr="00A33D62">
        <w:rPr>
          <w:sz w:val="24"/>
          <w:szCs w:val="24"/>
          <w:lang w:val="lv-LV"/>
        </w:rPr>
        <w:t>ka nullvada atkārtotie zemējumi gaisvadu līnijās samazina ko</w:t>
      </w:r>
      <w:r w:rsidRPr="00A33D62">
        <w:rPr>
          <w:sz w:val="24"/>
          <w:szCs w:val="24"/>
          <w:lang w:val="lv-LV"/>
        </w:rPr>
        <w:softHyphen/>
        <w:t>pējo zemējumpr</w:t>
      </w:r>
      <w:r w:rsidRPr="00A33D62">
        <w:rPr>
          <w:sz w:val="24"/>
          <w:szCs w:val="24"/>
          <w:lang w:val="lv-LV"/>
        </w:rPr>
        <w:t>e</w:t>
      </w:r>
      <w:r w:rsidRPr="00A33D62">
        <w:rPr>
          <w:sz w:val="24"/>
          <w:szCs w:val="24"/>
          <w:lang w:val="lv-LV"/>
        </w:rPr>
        <w:t>testību un, pārtrūkstot nullvadam, nodrošina ne</w:t>
      </w:r>
      <w:r w:rsidRPr="00A33D62">
        <w:rPr>
          <w:sz w:val="24"/>
          <w:szCs w:val="24"/>
          <w:lang w:val="lv-LV"/>
        </w:rPr>
        <w:softHyphen/>
        <w:t>lielu pieskarspriegumu pie zemētajām elektroiekārtām;</w:t>
      </w:r>
    </w:p>
    <w:p w:rsidR="00780497" w:rsidRPr="00A33D62" w:rsidRDefault="00780497" w:rsidP="00780497">
      <w:pPr>
        <w:shd w:val="clear" w:color="auto" w:fill="FFFFFF"/>
        <w:tabs>
          <w:tab w:val="left" w:pos="696"/>
        </w:tabs>
        <w:ind w:firstLine="397"/>
        <w:jc w:val="both"/>
        <w:rPr>
          <w:sz w:val="24"/>
          <w:szCs w:val="24"/>
          <w:lang w:val="lv-LV"/>
        </w:rPr>
      </w:pPr>
      <w:r w:rsidRPr="00A33D62">
        <w:rPr>
          <w:sz w:val="24"/>
          <w:szCs w:val="24"/>
          <w:lang w:val="lv-LV"/>
        </w:rPr>
        <w:t>3.</w:t>
      </w:r>
      <w:r w:rsidRPr="00A33D62">
        <w:rPr>
          <w:sz w:val="24"/>
          <w:szCs w:val="24"/>
          <w:lang w:val="lv-LV"/>
        </w:rPr>
        <w:tab/>
        <w:t>efektīvi zemētas neitrāles tīklos ar spriegumu virs 1000 V zemējumu aizsargāj</w:t>
      </w:r>
      <w:r w:rsidRPr="00A33D62">
        <w:rPr>
          <w:sz w:val="24"/>
          <w:szCs w:val="24"/>
          <w:lang w:val="lv-LV"/>
        </w:rPr>
        <w:t>o</w:t>
      </w:r>
      <w:r w:rsidRPr="00A33D62">
        <w:rPr>
          <w:sz w:val="24"/>
          <w:szCs w:val="24"/>
          <w:lang w:val="lv-LV"/>
        </w:rPr>
        <w:t>šā darbība izpaužas ātrā zemesslēguma atslēgšanā un potenciālu izlīdzināšanā ar komb</w:t>
      </w:r>
      <w:r w:rsidRPr="00A33D62">
        <w:rPr>
          <w:sz w:val="24"/>
          <w:szCs w:val="24"/>
          <w:lang w:val="lv-LV"/>
        </w:rPr>
        <w:t>i</w:t>
      </w:r>
      <w:r w:rsidRPr="00A33D62">
        <w:rPr>
          <w:sz w:val="24"/>
          <w:szCs w:val="24"/>
          <w:lang w:val="lv-LV"/>
        </w:rPr>
        <w:t>nētiem zemētājiem.</w:t>
      </w:r>
    </w:p>
    <w:p w:rsidR="00780497" w:rsidRDefault="00780497" w:rsidP="00780497">
      <w:pPr>
        <w:shd w:val="clear" w:color="auto" w:fill="FFFFFF"/>
        <w:ind w:firstLine="397"/>
        <w:jc w:val="both"/>
        <w:rPr>
          <w:sz w:val="24"/>
          <w:szCs w:val="24"/>
          <w:lang w:val="lv-LV"/>
        </w:rPr>
      </w:pPr>
      <w:r w:rsidRPr="00A33D62">
        <w:rPr>
          <w:sz w:val="24"/>
          <w:szCs w:val="24"/>
          <w:lang w:val="lv-LV"/>
        </w:rPr>
        <w:t>Ja ir sevišķi smagi ekspluatācijas apstākļi un zemesslēguma strā</w:t>
      </w:r>
      <w:r w:rsidRPr="00A33D62">
        <w:rPr>
          <w:sz w:val="24"/>
          <w:szCs w:val="24"/>
          <w:lang w:val="lv-LV"/>
        </w:rPr>
        <w:softHyphen/>
        <w:t>vas izraisītais spri</w:t>
      </w:r>
      <w:r w:rsidRPr="00A33D62">
        <w:rPr>
          <w:sz w:val="24"/>
          <w:szCs w:val="24"/>
          <w:lang w:val="lv-LV"/>
        </w:rPr>
        <w:t>e</w:t>
      </w:r>
      <w:r w:rsidRPr="00A33D62">
        <w:rPr>
          <w:sz w:val="24"/>
          <w:szCs w:val="24"/>
          <w:lang w:val="lv-LV"/>
        </w:rPr>
        <w:t>gums apdraud cilvēku dzīvību, paredz aizsargatslēgšanu, t. i., ierīko augstjutīgas un āt</w:t>
      </w:r>
      <w:r w:rsidRPr="00A33D62">
        <w:rPr>
          <w:sz w:val="24"/>
          <w:szCs w:val="24"/>
          <w:lang w:val="lv-LV"/>
        </w:rPr>
        <w:t>r</w:t>
      </w:r>
      <w:r w:rsidRPr="00A33D62">
        <w:rPr>
          <w:sz w:val="24"/>
          <w:szCs w:val="24"/>
          <w:lang w:val="lv-LV"/>
        </w:rPr>
        <w:lastRenderedPageBreak/>
        <w:t>darbīgas aizsardzības, kas atslēdz bojāto posmu vai visu tīklu, ja noticis zemesslēgums vai izolācijas pretestība samazinājusies zem atļautās normas.</w:t>
      </w:r>
    </w:p>
    <w:p w:rsidR="00780497" w:rsidRDefault="00780497" w:rsidP="00780497">
      <w:pPr>
        <w:shd w:val="clear" w:color="auto" w:fill="FFFFFF"/>
        <w:ind w:firstLine="397"/>
        <w:rPr>
          <w:sz w:val="24"/>
          <w:szCs w:val="24"/>
          <w:lang w:val="lv-LV"/>
        </w:rPr>
      </w:pPr>
    </w:p>
    <w:p w:rsidR="00780497" w:rsidRPr="00A33D62" w:rsidRDefault="00780497" w:rsidP="00780497">
      <w:pPr>
        <w:shd w:val="clear" w:color="auto" w:fill="FFFFFF"/>
        <w:ind w:firstLine="397"/>
        <w:rPr>
          <w:b/>
          <w:sz w:val="24"/>
          <w:szCs w:val="24"/>
          <w:lang w:val="lv-LV"/>
        </w:rPr>
      </w:pPr>
      <w:r>
        <w:rPr>
          <w:b/>
          <w:color w:val="000000"/>
          <w:spacing w:val="-4"/>
          <w:sz w:val="24"/>
          <w:szCs w:val="24"/>
          <w:lang w:val="lv-LV"/>
        </w:rPr>
        <w:t>10</w:t>
      </w:r>
      <w:r w:rsidRPr="00A33D62">
        <w:rPr>
          <w:b/>
          <w:color w:val="000000"/>
          <w:spacing w:val="-4"/>
          <w:sz w:val="24"/>
          <w:szCs w:val="24"/>
          <w:lang w:val="lv-LV"/>
        </w:rPr>
        <w:t>.</w:t>
      </w:r>
      <w:r>
        <w:rPr>
          <w:b/>
          <w:color w:val="000000"/>
          <w:spacing w:val="-4"/>
          <w:sz w:val="24"/>
          <w:szCs w:val="24"/>
          <w:lang w:val="lv-LV"/>
        </w:rPr>
        <w:t>10</w:t>
      </w:r>
      <w:r w:rsidRPr="00A33D62">
        <w:rPr>
          <w:b/>
          <w:color w:val="000000"/>
          <w:spacing w:val="-4"/>
          <w:sz w:val="24"/>
          <w:szCs w:val="24"/>
          <w:lang w:val="lv-LV"/>
        </w:rPr>
        <w:t>. ZEMĒTĀJU APRĒĶINS</w:t>
      </w:r>
    </w:p>
    <w:p w:rsidR="00780497" w:rsidRPr="00CA5A96" w:rsidRDefault="00780497" w:rsidP="00780497">
      <w:pPr>
        <w:shd w:val="clear" w:color="auto" w:fill="FFFFFF"/>
        <w:ind w:firstLine="397"/>
        <w:rPr>
          <w:color w:val="000000"/>
          <w:spacing w:val="1"/>
          <w:sz w:val="16"/>
          <w:szCs w:val="16"/>
          <w:lang w:val="lv-LV"/>
        </w:rPr>
      </w:pPr>
    </w:p>
    <w:p w:rsidR="00780497" w:rsidRPr="00A33D62" w:rsidRDefault="00780497" w:rsidP="00780497">
      <w:pPr>
        <w:shd w:val="clear" w:color="auto" w:fill="FFFFFF"/>
        <w:ind w:firstLine="397"/>
        <w:rPr>
          <w:sz w:val="24"/>
          <w:szCs w:val="24"/>
          <w:lang w:val="lv-LV"/>
        </w:rPr>
      </w:pPr>
      <w:r w:rsidRPr="00A33D62">
        <w:rPr>
          <w:color w:val="000000"/>
          <w:spacing w:val="1"/>
          <w:sz w:val="24"/>
          <w:szCs w:val="24"/>
          <w:lang w:val="lv-LV"/>
        </w:rPr>
        <w:t xml:space="preserve">Projektējot jaunus vai rekonstruējot esošos zemējumus, </w:t>
      </w:r>
      <w:r w:rsidRPr="00A33D62">
        <w:rPr>
          <w:color w:val="000000"/>
          <w:spacing w:val="3"/>
          <w:sz w:val="24"/>
          <w:szCs w:val="24"/>
          <w:lang w:val="lv-LV"/>
        </w:rPr>
        <w:t>jāizdara zemētāju apr</w:t>
      </w:r>
      <w:r w:rsidRPr="00A33D62">
        <w:rPr>
          <w:color w:val="000000"/>
          <w:spacing w:val="3"/>
          <w:sz w:val="24"/>
          <w:szCs w:val="24"/>
          <w:lang w:val="lv-LV"/>
        </w:rPr>
        <w:t>ē</w:t>
      </w:r>
      <w:r w:rsidRPr="00A33D62">
        <w:rPr>
          <w:color w:val="000000"/>
          <w:spacing w:val="3"/>
          <w:sz w:val="24"/>
          <w:szCs w:val="24"/>
          <w:lang w:val="lv-LV"/>
        </w:rPr>
        <w:t xml:space="preserve">ķins. Vispārīga gadījumā zemētāju </w:t>
      </w:r>
      <w:r w:rsidRPr="00A33D62">
        <w:rPr>
          <w:color w:val="000000"/>
          <w:spacing w:val="11"/>
          <w:sz w:val="24"/>
          <w:szCs w:val="24"/>
          <w:lang w:val="lv-LV"/>
        </w:rPr>
        <w:t>aprēķins ir sarežģīts, jo jāievēro dažādi fakt</w:t>
      </w:r>
      <w:r w:rsidRPr="00A33D62">
        <w:rPr>
          <w:color w:val="000000"/>
          <w:spacing w:val="11"/>
          <w:sz w:val="24"/>
          <w:szCs w:val="24"/>
          <w:lang w:val="lv-LV"/>
        </w:rPr>
        <w:t>o</w:t>
      </w:r>
      <w:r w:rsidRPr="00A33D62">
        <w:rPr>
          <w:color w:val="000000"/>
          <w:spacing w:val="11"/>
          <w:sz w:val="24"/>
          <w:szCs w:val="24"/>
          <w:lang w:val="lv-LV"/>
        </w:rPr>
        <w:t xml:space="preserve">ri, kas </w:t>
      </w:r>
      <w:r w:rsidRPr="00A33D62">
        <w:rPr>
          <w:color w:val="000000"/>
          <w:spacing w:val="7"/>
          <w:sz w:val="24"/>
          <w:szCs w:val="24"/>
          <w:lang w:val="lv-LV"/>
        </w:rPr>
        <w:t xml:space="preserve">iespaido zemētāju pretestību. Zemētāju aprēķinu izdara </w:t>
      </w:r>
      <w:r w:rsidRPr="00A33D62">
        <w:rPr>
          <w:color w:val="000000"/>
          <w:spacing w:val="3"/>
          <w:sz w:val="24"/>
          <w:szCs w:val="24"/>
          <w:lang w:val="lv-LV"/>
        </w:rPr>
        <w:t>šādā secībā:</w:t>
      </w:r>
    </w:p>
    <w:p w:rsidR="00780497" w:rsidRPr="00A33D62" w:rsidRDefault="00780497" w:rsidP="00780497">
      <w:pPr>
        <w:shd w:val="clear" w:color="auto" w:fill="FFFFFF"/>
        <w:ind w:firstLine="397"/>
        <w:rPr>
          <w:color w:val="000000"/>
          <w:spacing w:val="7"/>
          <w:sz w:val="24"/>
          <w:szCs w:val="24"/>
          <w:lang w:val="lv-LV"/>
        </w:rPr>
      </w:pPr>
      <w:r w:rsidRPr="00A33D62">
        <w:rPr>
          <w:color w:val="000000"/>
          <w:spacing w:val="5"/>
          <w:sz w:val="24"/>
          <w:szCs w:val="24"/>
          <w:lang w:val="lv-LV"/>
        </w:rPr>
        <w:t xml:space="preserve">1.  aprēķina zemesslēguma strāvu </w:t>
      </w:r>
      <w:r w:rsidRPr="00A33D62">
        <w:rPr>
          <w:i/>
          <w:color w:val="000000"/>
          <w:spacing w:val="5"/>
          <w:sz w:val="24"/>
          <w:szCs w:val="24"/>
          <w:lang w:val="lv-LV"/>
        </w:rPr>
        <w:t>I</w:t>
      </w:r>
      <w:r w:rsidRPr="00A33D62">
        <w:rPr>
          <w:i/>
          <w:iCs/>
          <w:color w:val="000000"/>
          <w:spacing w:val="5"/>
          <w:sz w:val="24"/>
          <w:szCs w:val="24"/>
          <w:vertAlign w:val="subscript"/>
          <w:lang w:val="lv-LV"/>
        </w:rPr>
        <w:t>Z</w:t>
      </w:r>
      <w:r w:rsidRPr="00A33D62">
        <w:rPr>
          <w:iCs/>
          <w:color w:val="000000"/>
          <w:spacing w:val="5"/>
          <w:sz w:val="24"/>
          <w:szCs w:val="24"/>
          <w:lang w:val="lv-LV"/>
        </w:rPr>
        <w:t xml:space="preserve"> </w:t>
      </w:r>
      <w:r w:rsidRPr="00A33D62">
        <w:rPr>
          <w:color w:val="000000"/>
          <w:spacing w:val="5"/>
          <w:sz w:val="24"/>
          <w:szCs w:val="24"/>
          <w:lang w:val="lv-LV"/>
        </w:rPr>
        <w:t>;</w:t>
      </w:r>
    </w:p>
    <w:p w:rsidR="00780497" w:rsidRPr="00A33D62" w:rsidRDefault="00780497" w:rsidP="00780497">
      <w:pPr>
        <w:numPr>
          <w:ilvl w:val="0"/>
          <w:numId w:val="130"/>
        </w:numPr>
        <w:shd w:val="clear" w:color="auto" w:fill="FFFFFF"/>
        <w:tabs>
          <w:tab w:val="clear" w:pos="480"/>
          <w:tab w:val="left" w:pos="0"/>
        </w:tabs>
        <w:ind w:left="0" w:firstLine="397"/>
        <w:rPr>
          <w:color w:val="000000"/>
          <w:spacing w:val="-11"/>
          <w:sz w:val="24"/>
          <w:szCs w:val="24"/>
          <w:lang w:val="lv-LV"/>
        </w:rPr>
      </w:pPr>
      <w:r w:rsidRPr="00A33D62">
        <w:rPr>
          <w:color w:val="000000"/>
          <w:spacing w:val="5"/>
          <w:sz w:val="24"/>
          <w:szCs w:val="24"/>
          <w:lang w:val="lv-LV"/>
        </w:rPr>
        <w:t xml:space="preserve">atkarībā no elektroietaises veida nosaka nepieciešamo zemējumu pretestību </w:t>
      </w:r>
      <w:r w:rsidRPr="00A33D62">
        <w:rPr>
          <w:i/>
          <w:iCs/>
          <w:color w:val="000000"/>
          <w:spacing w:val="5"/>
          <w:sz w:val="24"/>
          <w:szCs w:val="24"/>
          <w:lang w:val="lv-LV"/>
        </w:rPr>
        <w:t>R</w:t>
      </w:r>
      <w:r w:rsidRPr="00A33D62">
        <w:rPr>
          <w:i/>
          <w:iCs/>
          <w:color w:val="000000"/>
          <w:spacing w:val="5"/>
          <w:sz w:val="24"/>
          <w:szCs w:val="24"/>
          <w:vertAlign w:val="subscript"/>
          <w:lang w:val="lv-LV"/>
        </w:rPr>
        <w:t>z</w:t>
      </w:r>
      <w:r w:rsidRPr="00A33D62">
        <w:rPr>
          <w:color w:val="000000"/>
          <w:spacing w:val="5"/>
          <w:sz w:val="24"/>
          <w:szCs w:val="24"/>
          <w:lang w:val="lv-LV"/>
        </w:rPr>
        <w:t xml:space="preserve">. </w:t>
      </w:r>
      <w:r w:rsidRPr="00A33D62">
        <w:rPr>
          <w:color w:val="000000"/>
          <w:spacing w:val="6"/>
          <w:sz w:val="24"/>
          <w:szCs w:val="24"/>
          <w:lang w:val="lv-LV"/>
        </w:rPr>
        <w:t>Ja zemējums ir kopējs ietaisēm ar dažādu spriegumu, tad aprēķinā jālieto m</w:t>
      </w:r>
      <w:r w:rsidRPr="00A33D62">
        <w:rPr>
          <w:color w:val="000000"/>
          <w:spacing w:val="6"/>
          <w:sz w:val="24"/>
          <w:szCs w:val="24"/>
          <w:lang w:val="lv-LV"/>
        </w:rPr>
        <w:t>a</w:t>
      </w:r>
      <w:r w:rsidRPr="00A33D62">
        <w:rPr>
          <w:color w:val="000000"/>
          <w:spacing w:val="6"/>
          <w:sz w:val="24"/>
          <w:szCs w:val="24"/>
          <w:lang w:val="lv-LV"/>
        </w:rPr>
        <w:t>zākā zemējuma pretestības vērtība;</w:t>
      </w:r>
    </w:p>
    <w:p w:rsidR="00780497" w:rsidRPr="00A33D62" w:rsidRDefault="00780497" w:rsidP="00780497">
      <w:pPr>
        <w:shd w:val="clear" w:color="auto" w:fill="FFFFFF"/>
        <w:tabs>
          <w:tab w:val="left" w:pos="566"/>
        </w:tabs>
        <w:ind w:firstLine="397"/>
        <w:jc w:val="both"/>
        <w:rPr>
          <w:color w:val="000000"/>
          <w:spacing w:val="2"/>
          <w:sz w:val="24"/>
          <w:szCs w:val="24"/>
          <w:lang w:val="lv-LV"/>
        </w:rPr>
      </w:pPr>
      <w:r w:rsidRPr="00A33D62">
        <w:rPr>
          <w:color w:val="000000"/>
          <w:spacing w:val="6"/>
          <w:sz w:val="24"/>
          <w:szCs w:val="24"/>
          <w:lang w:val="lv-LV"/>
        </w:rPr>
        <w:t xml:space="preserve">3. nosaka zemes īpatnējo pretestību </w:t>
      </w:r>
      <w:r w:rsidRPr="00A33D62">
        <w:rPr>
          <w:i/>
          <w:color w:val="000000"/>
          <w:spacing w:val="6"/>
          <w:sz w:val="24"/>
          <w:szCs w:val="24"/>
          <w:lang w:val="lv-LV"/>
        </w:rPr>
        <w:t>ρ</w:t>
      </w:r>
      <w:r w:rsidRPr="00A33D62">
        <w:rPr>
          <w:color w:val="000000"/>
          <w:spacing w:val="6"/>
          <w:sz w:val="24"/>
          <w:szCs w:val="24"/>
          <w:lang w:val="lv-LV"/>
        </w:rPr>
        <w:t xml:space="preserve"> (Ω∙cm). To var noteikt tieši, izdarot m</w:t>
      </w:r>
      <w:r w:rsidRPr="00A33D62">
        <w:rPr>
          <w:color w:val="000000"/>
          <w:spacing w:val="6"/>
          <w:sz w:val="24"/>
          <w:szCs w:val="24"/>
          <w:lang w:val="lv-LV"/>
        </w:rPr>
        <w:t>ē</w:t>
      </w:r>
      <w:r w:rsidRPr="00A33D62">
        <w:rPr>
          <w:color w:val="000000"/>
          <w:spacing w:val="6"/>
          <w:sz w:val="24"/>
          <w:szCs w:val="24"/>
          <w:lang w:val="lv-LV"/>
        </w:rPr>
        <w:t xml:space="preserve">rījumus  zemējuma būves vietā. </w:t>
      </w:r>
      <w:r w:rsidRPr="00A33D62">
        <w:rPr>
          <w:color w:val="000000"/>
          <w:spacing w:val="5"/>
          <w:sz w:val="24"/>
          <w:szCs w:val="24"/>
          <w:lang w:val="lv-LV"/>
        </w:rPr>
        <w:t>Faktiskā zemes īpatnējā pretestība atkarībā no z</w:t>
      </w:r>
      <w:r w:rsidRPr="00A33D62">
        <w:rPr>
          <w:color w:val="000000"/>
          <w:spacing w:val="5"/>
          <w:sz w:val="24"/>
          <w:szCs w:val="24"/>
          <w:lang w:val="lv-LV"/>
        </w:rPr>
        <w:t>e</w:t>
      </w:r>
      <w:r w:rsidRPr="00A33D62">
        <w:rPr>
          <w:color w:val="000000"/>
          <w:spacing w:val="5"/>
          <w:sz w:val="24"/>
          <w:szCs w:val="24"/>
          <w:lang w:val="lv-LV"/>
        </w:rPr>
        <w:t>mes mit</w:t>
      </w:r>
      <w:r w:rsidRPr="00A33D62">
        <w:rPr>
          <w:color w:val="000000"/>
          <w:spacing w:val="8"/>
          <w:sz w:val="24"/>
          <w:szCs w:val="24"/>
          <w:lang w:val="lv-LV"/>
        </w:rPr>
        <w:t>ruma, dziļuma un gadalaika var izmainīties, tāpēc aprē</w:t>
      </w:r>
      <w:r w:rsidRPr="00A33D62">
        <w:rPr>
          <w:color w:val="000000"/>
          <w:spacing w:val="5"/>
          <w:sz w:val="24"/>
          <w:szCs w:val="24"/>
          <w:lang w:val="lv-LV"/>
        </w:rPr>
        <w:t>ķinos lieto koef</w:t>
      </w:r>
      <w:r w:rsidRPr="00A33D62">
        <w:rPr>
          <w:color w:val="000000"/>
          <w:spacing w:val="5"/>
          <w:sz w:val="24"/>
          <w:szCs w:val="24"/>
          <w:lang w:val="lv-LV"/>
        </w:rPr>
        <w:t>i</w:t>
      </w:r>
      <w:r w:rsidRPr="00A33D62">
        <w:rPr>
          <w:color w:val="000000"/>
          <w:spacing w:val="5"/>
          <w:sz w:val="24"/>
          <w:szCs w:val="24"/>
          <w:lang w:val="lv-LV"/>
        </w:rPr>
        <w:t>cientus, ar kuriem reizina izmērīto zemes pretestību (</w:t>
      </w:r>
      <w:r>
        <w:rPr>
          <w:color w:val="000000"/>
          <w:spacing w:val="5"/>
          <w:sz w:val="24"/>
          <w:szCs w:val="24"/>
          <w:lang w:val="lv-LV"/>
        </w:rPr>
        <w:t>10</w:t>
      </w:r>
      <w:r w:rsidRPr="00A33D62">
        <w:rPr>
          <w:color w:val="000000"/>
          <w:spacing w:val="5"/>
          <w:sz w:val="24"/>
          <w:szCs w:val="24"/>
          <w:lang w:val="lv-LV"/>
        </w:rPr>
        <w:t>.</w:t>
      </w:r>
      <w:r>
        <w:rPr>
          <w:color w:val="000000"/>
          <w:spacing w:val="5"/>
          <w:sz w:val="24"/>
          <w:szCs w:val="24"/>
          <w:lang w:val="lv-LV"/>
        </w:rPr>
        <w:t>5</w:t>
      </w:r>
      <w:r w:rsidRPr="00A33D62">
        <w:rPr>
          <w:color w:val="000000"/>
          <w:spacing w:val="5"/>
          <w:sz w:val="24"/>
          <w:szCs w:val="24"/>
          <w:lang w:val="lv-LV"/>
        </w:rPr>
        <w:t xml:space="preserve">. tabula). Mitras zemes koeficientu lieto, ja </w:t>
      </w:r>
      <w:r w:rsidRPr="00A33D62">
        <w:rPr>
          <w:color w:val="000000"/>
          <w:spacing w:val="12"/>
          <w:sz w:val="24"/>
          <w:szCs w:val="24"/>
          <w:lang w:val="lv-LV"/>
        </w:rPr>
        <w:t>mērījumi izdarīti rudenī, pavasarī vai arī ir daudz no</w:t>
      </w:r>
      <w:r w:rsidRPr="00A33D62">
        <w:rPr>
          <w:color w:val="000000"/>
          <w:spacing w:val="12"/>
          <w:sz w:val="24"/>
          <w:szCs w:val="24"/>
          <w:lang w:val="lv-LV"/>
        </w:rPr>
        <w:softHyphen/>
      </w:r>
      <w:r w:rsidRPr="00A33D62">
        <w:rPr>
          <w:color w:val="000000"/>
          <w:spacing w:val="7"/>
          <w:sz w:val="24"/>
          <w:szCs w:val="24"/>
          <w:lang w:val="lv-LV"/>
        </w:rPr>
        <w:t xml:space="preserve">krišņu. Sausas zemes koeficientu izmanto vasarā, ja ir </w:t>
      </w:r>
      <w:r w:rsidRPr="00A33D62">
        <w:rPr>
          <w:color w:val="000000"/>
          <w:spacing w:val="2"/>
          <w:sz w:val="24"/>
          <w:szCs w:val="24"/>
          <w:lang w:val="lv-LV"/>
        </w:rPr>
        <w:t>maz nokrišņu.</w:t>
      </w:r>
    </w:p>
    <w:p w:rsidR="00780497" w:rsidRPr="00A33D62" w:rsidRDefault="00780497" w:rsidP="00780497">
      <w:pPr>
        <w:shd w:val="clear" w:color="auto" w:fill="FFFFFF"/>
        <w:ind w:firstLine="397"/>
        <w:jc w:val="both"/>
        <w:rPr>
          <w:color w:val="000000"/>
          <w:spacing w:val="-4"/>
          <w:sz w:val="24"/>
          <w:szCs w:val="24"/>
          <w:lang w:val="lv-LV"/>
        </w:rPr>
      </w:pPr>
      <w:r w:rsidRPr="00A33D62">
        <w:rPr>
          <w:color w:val="000000"/>
          <w:spacing w:val="6"/>
          <w:sz w:val="24"/>
          <w:szCs w:val="24"/>
          <w:lang w:val="lv-LV"/>
        </w:rPr>
        <w:t>Ja zemes īpatnējā pretestība nav izmērīta, lieto aptu</w:t>
      </w:r>
      <w:r w:rsidRPr="00A33D62">
        <w:rPr>
          <w:color w:val="000000"/>
          <w:spacing w:val="6"/>
          <w:sz w:val="24"/>
          <w:szCs w:val="24"/>
          <w:lang w:val="lv-LV"/>
        </w:rPr>
        <w:softHyphen/>
      </w:r>
      <w:r w:rsidRPr="00A33D62">
        <w:rPr>
          <w:color w:val="000000"/>
          <w:sz w:val="24"/>
          <w:szCs w:val="24"/>
          <w:lang w:val="lv-LV"/>
        </w:rPr>
        <w:t>venus datus (</w:t>
      </w:r>
      <w:r>
        <w:rPr>
          <w:color w:val="000000"/>
          <w:sz w:val="24"/>
          <w:szCs w:val="24"/>
          <w:lang w:val="lv-LV"/>
        </w:rPr>
        <w:t>10</w:t>
      </w:r>
      <w:r w:rsidRPr="00A33D62">
        <w:rPr>
          <w:color w:val="000000"/>
          <w:sz w:val="24"/>
          <w:szCs w:val="24"/>
          <w:lang w:val="lv-LV"/>
        </w:rPr>
        <w:t>.</w:t>
      </w:r>
      <w:r>
        <w:rPr>
          <w:color w:val="000000"/>
          <w:sz w:val="24"/>
          <w:szCs w:val="24"/>
          <w:lang w:val="lv-LV"/>
        </w:rPr>
        <w:t>6</w:t>
      </w:r>
      <w:r w:rsidRPr="00A33D62">
        <w:rPr>
          <w:color w:val="000000"/>
          <w:sz w:val="24"/>
          <w:szCs w:val="24"/>
          <w:lang w:val="lv-LV"/>
        </w:rPr>
        <w:t xml:space="preserve">. tabula). </w:t>
      </w:r>
      <w:r>
        <w:rPr>
          <w:color w:val="000000"/>
          <w:sz w:val="24"/>
          <w:szCs w:val="24"/>
          <w:lang w:val="lv-LV"/>
        </w:rPr>
        <w:t>10</w:t>
      </w:r>
      <w:r w:rsidRPr="00A33D62">
        <w:rPr>
          <w:color w:val="000000"/>
          <w:sz w:val="24"/>
          <w:szCs w:val="24"/>
          <w:lang w:val="lv-LV"/>
        </w:rPr>
        <w:t>.</w:t>
      </w:r>
      <w:r>
        <w:rPr>
          <w:color w:val="000000"/>
          <w:sz w:val="24"/>
          <w:szCs w:val="24"/>
          <w:lang w:val="lv-LV"/>
        </w:rPr>
        <w:t>6</w:t>
      </w:r>
      <w:r w:rsidRPr="00A33D62">
        <w:rPr>
          <w:color w:val="000000"/>
          <w:sz w:val="24"/>
          <w:szCs w:val="24"/>
          <w:lang w:val="lv-LV"/>
        </w:rPr>
        <w:t xml:space="preserve">. tabulā uzrādīti dati 10 — </w:t>
      </w:r>
      <w:r w:rsidRPr="00A33D62">
        <w:rPr>
          <w:color w:val="000000"/>
          <w:spacing w:val="2"/>
          <w:sz w:val="24"/>
          <w:szCs w:val="24"/>
          <w:lang w:val="lv-LV"/>
        </w:rPr>
        <w:t>20% mitrai gruntij (pēc svara). Tāpēc lieto zemes īpat</w:t>
      </w:r>
      <w:r w:rsidRPr="00A33D62">
        <w:rPr>
          <w:color w:val="000000"/>
          <w:spacing w:val="2"/>
          <w:sz w:val="24"/>
          <w:szCs w:val="24"/>
          <w:lang w:val="lv-LV"/>
        </w:rPr>
        <w:softHyphen/>
      </w:r>
      <w:r w:rsidRPr="00A33D62">
        <w:rPr>
          <w:color w:val="000000"/>
          <w:sz w:val="24"/>
          <w:szCs w:val="24"/>
          <w:lang w:val="lv-LV"/>
        </w:rPr>
        <w:t xml:space="preserve">nējās pretestības palielināšanās koeficientu </w:t>
      </w:r>
      <w:r w:rsidRPr="00A33D62">
        <w:rPr>
          <w:i/>
          <w:iCs/>
          <w:color w:val="000000"/>
          <w:sz w:val="24"/>
          <w:szCs w:val="24"/>
          <w:lang w:val="lv-LV"/>
        </w:rPr>
        <w:t>K</w:t>
      </w:r>
      <w:r w:rsidRPr="00A33D62">
        <w:rPr>
          <w:i/>
          <w:iCs/>
          <w:color w:val="000000"/>
          <w:sz w:val="24"/>
          <w:szCs w:val="24"/>
          <w:vertAlign w:val="subscript"/>
          <w:lang w:val="lv-LV"/>
        </w:rPr>
        <w:t>max</w:t>
      </w:r>
      <w:r w:rsidRPr="00A33D62">
        <w:rPr>
          <w:i/>
          <w:iCs/>
          <w:color w:val="000000"/>
          <w:sz w:val="24"/>
          <w:szCs w:val="24"/>
          <w:lang w:val="lv-LV"/>
        </w:rPr>
        <w:t xml:space="preserve"> </w:t>
      </w:r>
      <w:r>
        <w:rPr>
          <w:color w:val="000000"/>
          <w:sz w:val="24"/>
          <w:szCs w:val="24"/>
          <w:lang w:val="lv-LV"/>
        </w:rPr>
        <w:t>(10</w:t>
      </w:r>
      <w:r w:rsidRPr="00A33D62">
        <w:rPr>
          <w:color w:val="000000"/>
          <w:sz w:val="24"/>
          <w:szCs w:val="24"/>
          <w:lang w:val="lv-LV"/>
        </w:rPr>
        <w:t>.</w:t>
      </w:r>
      <w:r>
        <w:rPr>
          <w:color w:val="000000"/>
          <w:sz w:val="24"/>
          <w:szCs w:val="24"/>
          <w:lang w:val="lv-LV"/>
        </w:rPr>
        <w:t>7</w:t>
      </w:r>
      <w:r w:rsidRPr="00A33D62">
        <w:rPr>
          <w:color w:val="000000"/>
          <w:sz w:val="24"/>
          <w:szCs w:val="24"/>
          <w:lang w:val="lv-LV"/>
        </w:rPr>
        <w:t>. ta</w:t>
      </w:r>
      <w:r w:rsidRPr="00A33D62">
        <w:rPr>
          <w:color w:val="000000"/>
          <w:sz w:val="24"/>
          <w:szCs w:val="24"/>
          <w:lang w:val="lv-LV"/>
        </w:rPr>
        <w:softHyphen/>
      </w:r>
      <w:r w:rsidRPr="00A33D62">
        <w:rPr>
          <w:color w:val="000000"/>
          <w:spacing w:val="-4"/>
          <w:sz w:val="24"/>
          <w:szCs w:val="24"/>
          <w:lang w:val="lv-LV"/>
        </w:rPr>
        <w:t>bula) ;</w:t>
      </w:r>
    </w:p>
    <w:p w:rsidR="00780497" w:rsidRPr="00A33D62" w:rsidRDefault="00780497" w:rsidP="00780497">
      <w:pPr>
        <w:shd w:val="clear" w:color="auto" w:fill="FFFFFF"/>
        <w:tabs>
          <w:tab w:val="left" w:pos="658"/>
        </w:tabs>
        <w:jc w:val="both"/>
        <w:rPr>
          <w:color w:val="000000"/>
          <w:spacing w:val="3"/>
          <w:sz w:val="24"/>
          <w:szCs w:val="24"/>
          <w:lang w:val="lv-LV"/>
        </w:rPr>
      </w:pPr>
      <w:r w:rsidRPr="00A33D62">
        <w:rPr>
          <w:color w:val="000000"/>
          <w:spacing w:val="4"/>
          <w:sz w:val="24"/>
          <w:szCs w:val="24"/>
          <w:lang w:val="lv-LV"/>
        </w:rPr>
        <w:t xml:space="preserve">       4. aprēķina viena zemētāja pretestību </w:t>
      </w:r>
      <w:r w:rsidRPr="00A33D62">
        <w:rPr>
          <w:i/>
          <w:iCs/>
          <w:color w:val="000000"/>
          <w:spacing w:val="4"/>
          <w:sz w:val="24"/>
          <w:szCs w:val="24"/>
          <w:lang w:val="lv-LV"/>
        </w:rPr>
        <w:t xml:space="preserve">R. </w:t>
      </w:r>
      <w:r w:rsidRPr="00A33D62">
        <w:rPr>
          <w:color w:val="000000"/>
          <w:spacing w:val="4"/>
          <w:sz w:val="24"/>
          <w:szCs w:val="24"/>
          <w:lang w:val="lv-LV"/>
        </w:rPr>
        <w:t>Dažādu zemē</w:t>
      </w:r>
      <w:r w:rsidRPr="00A33D62">
        <w:rPr>
          <w:color w:val="000000"/>
          <w:spacing w:val="6"/>
          <w:sz w:val="24"/>
          <w:szCs w:val="24"/>
          <w:lang w:val="lv-LV"/>
        </w:rPr>
        <w:t>tāju pretestības aprēķin</w:t>
      </w:r>
      <w:r w:rsidRPr="00A33D62">
        <w:rPr>
          <w:color w:val="000000"/>
          <w:spacing w:val="6"/>
          <w:sz w:val="24"/>
          <w:szCs w:val="24"/>
          <w:lang w:val="lv-LV"/>
        </w:rPr>
        <w:t>ā</w:t>
      </w:r>
      <w:r w:rsidRPr="00A33D62">
        <w:rPr>
          <w:color w:val="000000"/>
          <w:spacing w:val="6"/>
          <w:sz w:val="24"/>
          <w:szCs w:val="24"/>
          <w:lang w:val="lv-LV"/>
        </w:rPr>
        <w:t>šanas izteiksmes maiņstrāvai do</w:t>
      </w:r>
      <w:r w:rsidRPr="00A33D62">
        <w:rPr>
          <w:color w:val="000000"/>
          <w:spacing w:val="3"/>
          <w:sz w:val="24"/>
          <w:szCs w:val="24"/>
          <w:lang w:val="lv-LV"/>
        </w:rPr>
        <w:t xml:space="preserve">tas </w:t>
      </w:r>
      <w:r>
        <w:rPr>
          <w:color w:val="000000"/>
          <w:spacing w:val="3"/>
          <w:sz w:val="24"/>
          <w:szCs w:val="24"/>
          <w:lang w:val="lv-LV"/>
        </w:rPr>
        <w:t>10</w:t>
      </w:r>
      <w:r w:rsidRPr="00A33D62">
        <w:rPr>
          <w:color w:val="000000"/>
          <w:spacing w:val="3"/>
          <w:sz w:val="24"/>
          <w:szCs w:val="24"/>
          <w:lang w:val="lv-LV"/>
        </w:rPr>
        <w:t>.</w:t>
      </w:r>
      <w:r>
        <w:rPr>
          <w:color w:val="000000"/>
          <w:spacing w:val="3"/>
          <w:sz w:val="24"/>
          <w:szCs w:val="24"/>
          <w:lang w:val="lv-LV"/>
        </w:rPr>
        <w:t>8</w:t>
      </w:r>
      <w:r w:rsidRPr="00A33D62">
        <w:rPr>
          <w:color w:val="000000"/>
          <w:spacing w:val="3"/>
          <w:sz w:val="24"/>
          <w:szCs w:val="24"/>
          <w:lang w:val="lv-LV"/>
        </w:rPr>
        <w:t>. tabulā;</w:t>
      </w:r>
    </w:p>
    <w:p w:rsidR="00780497" w:rsidRPr="00A33D62" w:rsidRDefault="00780497" w:rsidP="00780497">
      <w:pPr>
        <w:shd w:val="clear" w:color="auto" w:fill="FFFFFF"/>
        <w:ind w:firstLine="397"/>
        <w:jc w:val="right"/>
        <w:rPr>
          <w:sz w:val="24"/>
          <w:szCs w:val="24"/>
          <w:lang w:val="lv-LV"/>
        </w:rPr>
      </w:pPr>
      <w:r>
        <w:rPr>
          <w:color w:val="000000"/>
          <w:spacing w:val="-8"/>
          <w:sz w:val="24"/>
          <w:szCs w:val="24"/>
          <w:lang w:val="lv-LV"/>
        </w:rPr>
        <w:t xml:space="preserve">10.5. </w:t>
      </w:r>
      <w:r w:rsidRPr="00A33D62">
        <w:rPr>
          <w:color w:val="000000"/>
          <w:spacing w:val="44"/>
          <w:sz w:val="24"/>
          <w:szCs w:val="24"/>
          <w:lang w:val="lv-LV"/>
        </w:rPr>
        <w:t>tabula</w:t>
      </w:r>
    </w:p>
    <w:p w:rsidR="00780497" w:rsidRPr="00A33D62" w:rsidRDefault="00780497" w:rsidP="00780497">
      <w:pPr>
        <w:shd w:val="clear" w:color="auto" w:fill="FFFFFF"/>
        <w:ind w:firstLine="397"/>
        <w:jc w:val="center"/>
        <w:rPr>
          <w:b/>
          <w:sz w:val="24"/>
          <w:szCs w:val="24"/>
          <w:lang w:val="lv-LV"/>
        </w:rPr>
      </w:pPr>
      <w:r w:rsidRPr="00A33D62">
        <w:rPr>
          <w:b/>
          <w:color w:val="000000"/>
          <w:spacing w:val="-1"/>
          <w:sz w:val="24"/>
          <w:szCs w:val="24"/>
          <w:lang w:val="lv-LV"/>
        </w:rPr>
        <w:t>Koeficienti zemes īpatnējās pretestības noteikšanai</w:t>
      </w:r>
    </w:p>
    <w:tbl>
      <w:tblPr>
        <w:tblW w:w="8618"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40" w:type="dxa"/>
          <w:right w:w="40" w:type="dxa"/>
        </w:tblCellMar>
        <w:tblLook w:val="0000"/>
      </w:tblPr>
      <w:tblGrid>
        <w:gridCol w:w="2515"/>
        <w:gridCol w:w="2220"/>
        <w:gridCol w:w="93"/>
        <w:gridCol w:w="1183"/>
        <w:gridCol w:w="197"/>
        <w:gridCol w:w="1191"/>
        <w:gridCol w:w="1219"/>
      </w:tblGrid>
      <w:tr w:rsidR="00780497" w:rsidRPr="00B50B95" w:rsidTr="00844C20">
        <w:trPr>
          <w:trHeight w:hRule="exact" w:val="14"/>
          <w:jc w:val="center"/>
        </w:trPr>
        <w:tc>
          <w:tcPr>
            <w:tcW w:w="2515" w:type="dxa"/>
            <w:shd w:val="clear" w:color="auto" w:fill="FFFFFF"/>
          </w:tcPr>
          <w:p w:rsidR="00780497" w:rsidRPr="00A33D62" w:rsidRDefault="00780497" w:rsidP="00844C20">
            <w:pPr>
              <w:shd w:val="clear" w:color="auto" w:fill="FFFFFF"/>
              <w:rPr>
                <w:lang w:val="lv-LV"/>
              </w:rPr>
            </w:pPr>
          </w:p>
        </w:tc>
        <w:tc>
          <w:tcPr>
            <w:tcW w:w="2313" w:type="dxa"/>
            <w:gridSpan w:val="2"/>
            <w:shd w:val="clear" w:color="auto" w:fill="FFFFFF"/>
          </w:tcPr>
          <w:p w:rsidR="00780497" w:rsidRPr="00A33D62" w:rsidRDefault="00780497" w:rsidP="00844C20">
            <w:pPr>
              <w:shd w:val="clear" w:color="auto" w:fill="FFFFFF"/>
              <w:rPr>
                <w:lang w:val="lv-LV"/>
              </w:rPr>
            </w:pPr>
          </w:p>
        </w:tc>
        <w:tc>
          <w:tcPr>
            <w:tcW w:w="1380" w:type="dxa"/>
            <w:gridSpan w:val="2"/>
            <w:shd w:val="clear" w:color="auto" w:fill="FFFFFF"/>
          </w:tcPr>
          <w:p w:rsidR="00780497" w:rsidRPr="00A33D62" w:rsidRDefault="00780497" w:rsidP="00844C20">
            <w:pPr>
              <w:shd w:val="clear" w:color="auto" w:fill="FFFFFF"/>
              <w:rPr>
                <w:lang w:val="lv-LV"/>
              </w:rPr>
            </w:pPr>
          </w:p>
        </w:tc>
        <w:tc>
          <w:tcPr>
            <w:tcW w:w="1191" w:type="dxa"/>
            <w:shd w:val="clear" w:color="auto" w:fill="FFFFFF"/>
          </w:tcPr>
          <w:p w:rsidR="00780497" w:rsidRPr="00A33D62" w:rsidRDefault="00780497" w:rsidP="00844C20">
            <w:pPr>
              <w:shd w:val="clear" w:color="auto" w:fill="FFFFFF"/>
              <w:rPr>
                <w:lang w:val="lv-LV"/>
              </w:rPr>
            </w:pPr>
          </w:p>
        </w:tc>
        <w:tc>
          <w:tcPr>
            <w:tcW w:w="1219" w:type="dxa"/>
            <w:shd w:val="clear" w:color="auto" w:fill="FFFFFF"/>
          </w:tcPr>
          <w:p w:rsidR="00780497" w:rsidRPr="00A33D62" w:rsidRDefault="00780497" w:rsidP="00844C20">
            <w:pPr>
              <w:shd w:val="clear" w:color="auto" w:fill="FFFFFF"/>
              <w:rPr>
                <w:lang w:val="lv-LV"/>
              </w:rPr>
            </w:pPr>
          </w:p>
        </w:tc>
      </w:tr>
      <w:tr w:rsidR="00780497" w:rsidRPr="00233594" w:rsidTr="00844C20">
        <w:trPr>
          <w:trHeight w:val="227"/>
          <w:jc w:val="center"/>
        </w:trPr>
        <w:tc>
          <w:tcPr>
            <w:tcW w:w="2515" w:type="dxa"/>
            <w:shd w:val="clear" w:color="auto" w:fill="FFFFFF"/>
            <w:vAlign w:val="center"/>
          </w:tcPr>
          <w:p w:rsidR="00780497" w:rsidRPr="00233594" w:rsidRDefault="00780497" w:rsidP="00844C20">
            <w:pPr>
              <w:shd w:val="clear" w:color="auto" w:fill="FFFFFF"/>
              <w:jc w:val="center"/>
              <w:rPr>
                <w:b/>
                <w:sz w:val="24"/>
                <w:szCs w:val="22"/>
                <w:lang w:val="lv-LV"/>
              </w:rPr>
            </w:pPr>
            <w:r w:rsidRPr="00233594">
              <w:rPr>
                <w:b/>
                <w:sz w:val="24"/>
                <w:szCs w:val="22"/>
                <w:lang w:val="lv-LV"/>
              </w:rPr>
              <w:t>Zemētāja raksturojums</w:t>
            </w:r>
          </w:p>
        </w:tc>
        <w:tc>
          <w:tcPr>
            <w:tcW w:w="2220" w:type="dxa"/>
            <w:shd w:val="clear" w:color="auto" w:fill="FFFFFF"/>
            <w:vAlign w:val="center"/>
          </w:tcPr>
          <w:p w:rsidR="00780497" w:rsidRPr="00233594" w:rsidRDefault="00780497" w:rsidP="00844C20">
            <w:pPr>
              <w:shd w:val="clear" w:color="auto" w:fill="FFFFFF"/>
              <w:jc w:val="center"/>
              <w:rPr>
                <w:b/>
                <w:sz w:val="24"/>
                <w:szCs w:val="22"/>
                <w:lang w:val="lv-LV"/>
              </w:rPr>
            </w:pPr>
            <w:r w:rsidRPr="00233594">
              <w:rPr>
                <w:b/>
                <w:sz w:val="24"/>
                <w:szCs w:val="22"/>
                <w:lang w:val="lv-LV"/>
              </w:rPr>
              <w:t>Ierakšanai dziļums, m</w:t>
            </w:r>
          </w:p>
        </w:tc>
        <w:tc>
          <w:tcPr>
            <w:tcW w:w="1276" w:type="dxa"/>
            <w:gridSpan w:val="2"/>
            <w:shd w:val="clear" w:color="auto" w:fill="FFFFFF"/>
            <w:vAlign w:val="center"/>
          </w:tcPr>
          <w:p w:rsidR="00780497" w:rsidRPr="00233594" w:rsidRDefault="00780497" w:rsidP="00844C20">
            <w:pPr>
              <w:shd w:val="clear" w:color="auto" w:fill="FFFFFF"/>
              <w:jc w:val="center"/>
              <w:rPr>
                <w:b/>
                <w:sz w:val="24"/>
                <w:szCs w:val="22"/>
                <w:lang w:val="lv-LV"/>
              </w:rPr>
            </w:pPr>
            <w:r w:rsidRPr="00233594">
              <w:rPr>
                <w:b/>
                <w:sz w:val="24"/>
                <w:szCs w:val="22"/>
                <w:lang w:val="lv-LV"/>
              </w:rPr>
              <w:t>Mitra zeme</w:t>
            </w:r>
          </w:p>
        </w:tc>
        <w:tc>
          <w:tcPr>
            <w:tcW w:w="1388" w:type="dxa"/>
            <w:gridSpan w:val="2"/>
            <w:shd w:val="clear" w:color="auto" w:fill="FFFFFF"/>
            <w:vAlign w:val="center"/>
          </w:tcPr>
          <w:p w:rsidR="00780497" w:rsidRPr="00233594" w:rsidRDefault="00780497" w:rsidP="00844C20">
            <w:pPr>
              <w:shd w:val="clear" w:color="auto" w:fill="FFFFFF"/>
              <w:jc w:val="center"/>
              <w:rPr>
                <w:b/>
                <w:sz w:val="24"/>
                <w:szCs w:val="22"/>
                <w:lang w:val="lv-LV"/>
              </w:rPr>
            </w:pPr>
            <w:r w:rsidRPr="00233594">
              <w:rPr>
                <w:b/>
                <w:sz w:val="24"/>
                <w:szCs w:val="22"/>
                <w:lang w:val="lv-LV"/>
              </w:rPr>
              <w:t>Vidēji mitra zeme</w:t>
            </w:r>
          </w:p>
        </w:tc>
        <w:tc>
          <w:tcPr>
            <w:tcW w:w="1219" w:type="dxa"/>
            <w:shd w:val="clear" w:color="auto" w:fill="FFFFFF"/>
            <w:vAlign w:val="center"/>
          </w:tcPr>
          <w:p w:rsidR="00780497" w:rsidRPr="00233594" w:rsidRDefault="00780497" w:rsidP="00844C20">
            <w:pPr>
              <w:shd w:val="clear" w:color="auto" w:fill="FFFFFF"/>
              <w:jc w:val="center"/>
              <w:rPr>
                <w:b/>
                <w:sz w:val="24"/>
                <w:szCs w:val="22"/>
                <w:lang w:val="lv-LV"/>
              </w:rPr>
            </w:pPr>
            <w:r w:rsidRPr="00233594">
              <w:rPr>
                <w:b/>
                <w:sz w:val="24"/>
                <w:szCs w:val="22"/>
                <w:lang w:val="lv-LV"/>
              </w:rPr>
              <w:t>Sausa z</w:t>
            </w:r>
            <w:r w:rsidRPr="00233594">
              <w:rPr>
                <w:b/>
                <w:sz w:val="24"/>
                <w:szCs w:val="22"/>
                <w:lang w:val="lv-LV"/>
              </w:rPr>
              <w:t>e</w:t>
            </w:r>
            <w:r w:rsidRPr="00233594">
              <w:rPr>
                <w:b/>
                <w:sz w:val="24"/>
                <w:szCs w:val="22"/>
                <w:lang w:val="lv-LV"/>
              </w:rPr>
              <w:t>me</w:t>
            </w:r>
          </w:p>
        </w:tc>
      </w:tr>
      <w:tr w:rsidR="00780497" w:rsidRPr="00A33D62" w:rsidTr="00844C20">
        <w:trPr>
          <w:trHeight w:val="227"/>
          <w:jc w:val="center"/>
        </w:trPr>
        <w:tc>
          <w:tcPr>
            <w:tcW w:w="2515" w:type="dxa"/>
            <w:vMerge w:val="restart"/>
            <w:shd w:val="clear" w:color="auto" w:fill="FFFFFF"/>
            <w:vAlign w:val="center"/>
          </w:tcPr>
          <w:p w:rsidR="00780497" w:rsidRPr="00A33D62" w:rsidRDefault="00780497" w:rsidP="00844C20">
            <w:pPr>
              <w:shd w:val="clear" w:color="auto" w:fill="FFFFFF"/>
              <w:jc w:val="center"/>
              <w:rPr>
                <w:sz w:val="24"/>
                <w:szCs w:val="22"/>
                <w:lang w:val="lv-LV"/>
              </w:rPr>
            </w:pPr>
            <w:r w:rsidRPr="00A33D62">
              <w:rPr>
                <w:sz w:val="24"/>
                <w:szCs w:val="22"/>
                <w:lang w:val="lv-LV"/>
              </w:rPr>
              <w:t>Horizontālie zemētāji</w:t>
            </w:r>
          </w:p>
        </w:tc>
        <w:tc>
          <w:tcPr>
            <w:tcW w:w="2220" w:type="dxa"/>
            <w:shd w:val="clear" w:color="auto" w:fill="FFFFFF"/>
            <w:vAlign w:val="center"/>
          </w:tcPr>
          <w:p w:rsidR="00780497" w:rsidRPr="00A33D62" w:rsidRDefault="00780497" w:rsidP="00844C20">
            <w:pPr>
              <w:shd w:val="clear" w:color="auto" w:fill="FFFFFF"/>
              <w:jc w:val="center"/>
              <w:rPr>
                <w:sz w:val="24"/>
                <w:szCs w:val="22"/>
                <w:lang w:val="lv-LV"/>
              </w:rPr>
            </w:pPr>
            <w:r w:rsidRPr="00A33D62">
              <w:rPr>
                <w:sz w:val="24"/>
                <w:szCs w:val="22"/>
                <w:lang w:val="lv-LV"/>
              </w:rPr>
              <w:t>0,3</w:t>
            </w:r>
          </w:p>
        </w:tc>
        <w:tc>
          <w:tcPr>
            <w:tcW w:w="1276" w:type="dxa"/>
            <w:gridSpan w:val="2"/>
            <w:shd w:val="clear" w:color="auto" w:fill="FFFFFF"/>
            <w:vAlign w:val="center"/>
          </w:tcPr>
          <w:p w:rsidR="00780497" w:rsidRPr="00A33D62" w:rsidRDefault="00780497" w:rsidP="00844C20">
            <w:pPr>
              <w:shd w:val="clear" w:color="auto" w:fill="FFFFFF"/>
              <w:jc w:val="center"/>
              <w:rPr>
                <w:sz w:val="24"/>
                <w:szCs w:val="22"/>
                <w:lang w:val="lv-LV"/>
              </w:rPr>
            </w:pPr>
            <w:r w:rsidRPr="00A33D62">
              <w:rPr>
                <w:sz w:val="24"/>
                <w:szCs w:val="22"/>
                <w:lang w:val="lv-LV"/>
              </w:rPr>
              <w:t>12</w:t>
            </w:r>
          </w:p>
        </w:tc>
        <w:tc>
          <w:tcPr>
            <w:tcW w:w="1388" w:type="dxa"/>
            <w:gridSpan w:val="2"/>
            <w:shd w:val="clear" w:color="auto" w:fill="FFFFFF"/>
            <w:vAlign w:val="center"/>
          </w:tcPr>
          <w:p w:rsidR="00780497" w:rsidRPr="00A33D62" w:rsidRDefault="00780497" w:rsidP="00844C20">
            <w:pPr>
              <w:shd w:val="clear" w:color="auto" w:fill="FFFFFF"/>
              <w:jc w:val="center"/>
              <w:rPr>
                <w:sz w:val="24"/>
                <w:szCs w:val="22"/>
                <w:lang w:val="lv-LV"/>
              </w:rPr>
            </w:pPr>
            <w:r w:rsidRPr="00A33D62">
              <w:rPr>
                <w:sz w:val="24"/>
                <w:szCs w:val="22"/>
                <w:lang w:val="lv-LV"/>
              </w:rPr>
              <w:t>7</w:t>
            </w:r>
          </w:p>
        </w:tc>
        <w:tc>
          <w:tcPr>
            <w:tcW w:w="1219" w:type="dxa"/>
            <w:shd w:val="clear" w:color="auto" w:fill="FFFFFF"/>
            <w:vAlign w:val="center"/>
          </w:tcPr>
          <w:p w:rsidR="00780497" w:rsidRPr="00A33D62" w:rsidRDefault="00780497" w:rsidP="00844C20">
            <w:pPr>
              <w:shd w:val="clear" w:color="auto" w:fill="FFFFFF"/>
              <w:jc w:val="center"/>
              <w:rPr>
                <w:sz w:val="24"/>
                <w:szCs w:val="22"/>
                <w:lang w:val="lv-LV"/>
              </w:rPr>
            </w:pPr>
            <w:r w:rsidRPr="00A33D62">
              <w:rPr>
                <w:sz w:val="24"/>
                <w:szCs w:val="22"/>
                <w:lang w:val="lv-LV"/>
              </w:rPr>
              <w:t>5</w:t>
            </w:r>
          </w:p>
        </w:tc>
      </w:tr>
      <w:tr w:rsidR="00780497" w:rsidRPr="00A33D62" w:rsidTr="00844C20">
        <w:trPr>
          <w:trHeight w:val="227"/>
          <w:jc w:val="center"/>
        </w:trPr>
        <w:tc>
          <w:tcPr>
            <w:tcW w:w="2515" w:type="dxa"/>
            <w:vMerge/>
            <w:shd w:val="clear" w:color="auto" w:fill="FFFFFF"/>
            <w:vAlign w:val="center"/>
          </w:tcPr>
          <w:p w:rsidR="00780497" w:rsidRPr="00A33D62" w:rsidRDefault="00780497" w:rsidP="00844C20">
            <w:pPr>
              <w:shd w:val="clear" w:color="auto" w:fill="FFFFFF"/>
              <w:jc w:val="center"/>
              <w:rPr>
                <w:sz w:val="24"/>
                <w:szCs w:val="22"/>
                <w:lang w:val="lv-LV"/>
              </w:rPr>
            </w:pPr>
          </w:p>
        </w:tc>
        <w:tc>
          <w:tcPr>
            <w:tcW w:w="2220" w:type="dxa"/>
            <w:shd w:val="clear" w:color="auto" w:fill="FFFFFF"/>
            <w:vAlign w:val="center"/>
          </w:tcPr>
          <w:p w:rsidR="00780497" w:rsidRPr="00A33D62" w:rsidRDefault="00780497" w:rsidP="00844C20">
            <w:pPr>
              <w:shd w:val="clear" w:color="auto" w:fill="FFFFFF"/>
              <w:jc w:val="center"/>
              <w:rPr>
                <w:sz w:val="24"/>
                <w:szCs w:val="22"/>
                <w:lang w:val="lv-LV"/>
              </w:rPr>
            </w:pPr>
            <w:r w:rsidRPr="00A33D62">
              <w:rPr>
                <w:sz w:val="24"/>
                <w:szCs w:val="22"/>
                <w:lang w:val="lv-LV"/>
              </w:rPr>
              <w:t>0,5</w:t>
            </w:r>
          </w:p>
        </w:tc>
        <w:tc>
          <w:tcPr>
            <w:tcW w:w="1276" w:type="dxa"/>
            <w:gridSpan w:val="2"/>
            <w:shd w:val="clear" w:color="auto" w:fill="FFFFFF"/>
            <w:vAlign w:val="center"/>
          </w:tcPr>
          <w:p w:rsidR="00780497" w:rsidRPr="00A33D62" w:rsidRDefault="00780497" w:rsidP="00844C20">
            <w:pPr>
              <w:shd w:val="clear" w:color="auto" w:fill="FFFFFF"/>
              <w:jc w:val="center"/>
              <w:rPr>
                <w:sz w:val="24"/>
                <w:szCs w:val="22"/>
                <w:lang w:val="lv-LV"/>
              </w:rPr>
            </w:pPr>
            <w:r w:rsidRPr="00A33D62">
              <w:rPr>
                <w:sz w:val="24"/>
                <w:szCs w:val="22"/>
                <w:lang w:val="lv-LV"/>
              </w:rPr>
              <w:t>6,5</w:t>
            </w:r>
          </w:p>
        </w:tc>
        <w:tc>
          <w:tcPr>
            <w:tcW w:w="1388" w:type="dxa"/>
            <w:gridSpan w:val="2"/>
            <w:shd w:val="clear" w:color="auto" w:fill="FFFFFF"/>
            <w:vAlign w:val="center"/>
          </w:tcPr>
          <w:p w:rsidR="00780497" w:rsidRPr="00A33D62" w:rsidRDefault="00780497" w:rsidP="00844C20">
            <w:pPr>
              <w:shd w:val="clear" w:color="auto" w:fill="FFFFFF"/>
              <w:jc w:val="center"/>
              <w:rPr>
                <w:sz w:val="24"/>
                <w:szCs w:val="22"/>
                <w:lang w:val="lv-LV"/>
              </w:rPr>
            </w:pPr>
            <w:r w:rsidRPr="00A33D62">
              <w:rPr>
                <w:sz w:val="24"/>
                <w:szCs w:val="22"/>
                <w:lang w:val="lv-LV"/>
              </w:rPr>
              <w:t>5</w:t>
            </w:r>
          </w:p>
        </w:tc>
        <w:tc>
          <w:tcPr>
            <w:tcW w:w="1219" w:type="dxa"/>
            <w:shd w:val="clear" w:color="auto" w:fill="FFFFFF"/>
            <w:vAlign w:val="center"/>
          </w:tcPr>
          <w:p w:rsidR="00780497" w:rsidRPr="00A33D62" w:rsidRDefault="00780497" w:rsidP="00844C20">
            <w:pPr>
              <w:shd w:val="clear" w:color="auto" w:fill="FFFFFF"/>
              <w:jc w:val="center"/>
              <w:rPr>
                <w:sz w:val="24"/>
                <w:szCs w:val="22"/>
                <w:lang w:val="lv-LV"/>
              </w:rPr>
            </w:pPr>
            <w:r w:rsidRPr="00A33D62">
              <w:rPr>
                <w:sz w:val="24"/>
                <w:szCs w:val="22"/>
                <w:lang w:val="lv-LV"/>
              </w:rPr>
              <w:t>4,5</w:t>
            </w:r>
          </w:p>
        </w:tc>
      </w:tr>
      <w:tr w:rsidR="00780497" w:rsidRPr="00A33D62" w:rsidTr="00844C20">
        <w:trPr>
          <w:trHeight w:val="227"/>
          <w:jc w:val="center"/>
        </w:trPr>
        <w:tc>
          <w:tcPr>
            <w:tcW w:w="2515" w:type="dxa"/>
            <w:vMerge/>
            <w:shd w:val="clear" w:color="auto" w:fill="FFFFFF"/>
            <w:vAlign w:val="center"/>
          </w:tcPr>
          <w:p w:rsidR="00780497" w:rsidRPr="00A33D62" w:rsidRDefault="00780497" w:rsidP="00844C20">
            <w:pPr>
              <w:shd w:val="clear" w:color="auto" w:fill="FFFFFF"/>
              <w:jc w:val="center"/>
              <w:rPr>
                <w:sz w:val="24"/>
                <w:szCs w:val="22"/>
                <w:lang w:val="lv-LV"/>
              </w:rPr>
            </w:pPr>
          </w:p>
        </w:tc>
        <w:tc>
          <w:tcPr>
            <w:tcW w:w="2220" w:type="dxa"/>
            <w:shd w:val="clear" w:color="auto" w:fill="FFFFFF"/>
            <w:vAlign w:val="center"/>
          </w:tcPr>
          <w:p w:rsidR="00780497" w:rsidRPr="00A33D62" w:rsidRDefault="00780497" w:rsidP="00844C20">
            <w:pPr>
              <w:shd w:val="clear" w:color="auto" w:fill="FFFFFF"/>
              <w:jc w:val="center"/>
              <w:rPr>
                <w:sz w:val="24"/>
                <w:szCs w:val="22"/>
                <w:lang w:val="lv-LV"/>
              </w:rPr>
            </w:pPr>
            <w:r w:rsidRPr="00A33D62">
              <w:rPr>
                <w:sz w:val="24"/>
                <w:szCs w:val="22"/>
                <w:lang w:val="lv-LV"/>
              </w:rPr>
              <w:t>0,8</w:t>
            </w:r>
          </w:p>
        </w:tc>
        <w:tc>
          <w:tcPr>
            <w:tcW w:w="1276" w:type="dxa"/>
            <w:gridSpan w:val="2"/>
            <w:shd w:val="clear" w:color="auto" w:fill="FFFFFF"/>
            <w:vAlign w:val="center"/>
          </w:tcPr>
          <w:p w:rsidR="00780497" w:rsidRPr="00A33D62" w:rsidRDefault="00780497" w:rsidP="00844C20">
            <w:pPr>
              <w:shd w:val="clear" w:color="auto" w:fill="FFFFFF"/>
              <w:jc w:val="center"/>
              <w:rPr>
                <w:sz w:val="24"/>
                <w:szCs w:val="22"/>
                <w:lang w:val="lv-LV"/>
              </w:rPr>
            </w:pPr>
            <w:r w:rsidRPr="00A33D62">
              <w:rPr>
                <w:sz w:val="24"/>
                <w:szCs w:val="22"/>
                <w:lang w:val="lv-LV"/>
              </w:rPr>
              <w:t>3,0</w:t>
            </w:r>
          </w:p>
        </w:tc>
        <w:tc>
          <w:tcPr>
            <w:tcW w:w="1388" w:type="dxa"/>
            <w:gridSpan w:val="2"/>
            <w:shd w:val="clear" w:color="auto" w:fill="FFFFFF"/>
            <w:vAlign w:val="center"/>
          </w:tcPr>
          <w:p w:rsidR="00780497" w:rsidRPr="00A33D62" w:rsidRDefault="00780497" w:rsidP="00844C20">
            <w:pPr>
              <w:shd w:val="clear" w:color="auto" w:fill="FFFFFF"/>
              <w:jc w:val="center"/>
              <w:rPr>
                <w:sz w:val="24"/>
                <w:szCs w:val="22"/>
                <w:lang w:val="lv-LV"/>
              </w:rPr>
            </w:pPr>
            <w:r w:rsidRPr="00A33D62">
              <w:rPr>
                <w:sz w:val="24"/>
                <w:szCs w:val="22"/>
                <w:lang w:val="lv-LV"/>
              </w:rPr>
              <w:t>2,0</w:t>
            </w:r>
          </w:p>
        </w:tc>
        <w:tc>
          <w:tcPr>
            <w:tcW w:w="1219" w:type="dxa"/>
            <w:shd w:val="clear" w:color="auto" w:fill="FFFFFF"/>
            <w:vAlign w:val="center"/>
          </w:tcPr>
          <w:p w:rsidR="00780497" w:rsidRPr="00A33D62" w:rsidRDefault="00780497" w:rsidP="00844C20">
            <w:pPr>
              <w:shd w:val="clear" w:color="auto" w:fill="FFFFFF"/>
              <w:jc w:val="center"/>
              <w:rPr>
                <w:sz w:val="24"/>
                <w:szCs w:val="22"/>
                <w:lang w:val="lv-LV"/>
              </w:rPr>
            </w:pPr>
            <w:r w:rsidRPr="00A33D62">
              <w:rPr>
                <w:sz w:val="24"/>
                <w:szCs w:val="22"/>
                <w:lang w:val="lv-LV"/>
              </w:rPr>
              <w:t>1,6</w:t>
            </w:r>
          </w:p>
        </w:tc>
      </w:tr>
      <w:tr w:rsidR="00780497" w:rsidRPr="00A33D62" w:rsidTr="00844C20">
        <w:trPr>
          <w:trHeight w:val="227"/>
          <w:jc w:val="center"/>
        </w:trPr>
        <w:tc>
          <w:tcPr>
            <w:tcW w:w="2515" w:type="dxa"/>
            <w:shd w:val="clear" w:color="auto" w:fill="FFFFFF"/>
            <w:vAlign w:val="center"/>
          </w:tcPr>
          <w:p w:rsidR="00780497" w:rsidRPr="00A33D62" w:rsidRDefault="00780497" w:rsidP="00844C20">
            <w:pPr>
              <w:shd w:val="clear" w:color="auto" w:fill="FFFFFF"/>
              <w:jc w:val="center"/>
              <w:rPr>
                <w:sz w:val="24"/>
                <w:szCs w:val="22"/>
                <w:lang w:val="lv-LV"/>
              </w:rPr>
            </w:pPr>
            <w:r w:rsidRPr="00A33D62">
              <w:rPr>
                <w:sz w:val="24"/>
                <w:szCs w:val="22"/>
                <w:lang w:val="lv-LV"/>
              </w:rPr>
              <w:t>Līdz 3 m  gari vertikālie</w:t>
            </w:r>
          </w:p>
          <w:p w:rsidR="00780497" w:rsidRPr="00A33D62" w:rsidRDefault="00780497" w:rsidP="00844C20">
            <w:pPr>
              <w:shd w:val="clear" w:color="auto" w:fill="FFFFFF"/>
              <w:jc w:val="center"/>
              <w:rPr>
                <w:sz w:val="24"/>
                <w:szCs w:val="22"/>
                <w:lang w:val="lv-LV"/>
              </w:rPr>
            </w:pPr>
            <w:r w:rsidRPr="00A33D62">
              <w:rPr>
                <w:sz w:val="24"/>
                <w:szCs w:val="22"/>
                <w:lang w:val="lv-LV"/>
              </w:rPr>
              <w:t>zemētāji</w:t>
            </w:r>
          </w:p>
        </w:tc>
        <w:tc>
          <w:tcPr>
            <w:tcW w:w="2220" w:type="dxa"/>
            <w:shd w:val="clear" w:color="auto" w:fill="FFFFFF"/>
            <w:vAlign w:val="center"/>
          </w:tcPr>
          <w:p w:rsidR="00780497" w:rsidRDefault="00780497" w:rsidP="00844C20">
            <w:pPr>
              <w:shd w:val="clear" w:color="auto" w:fill="FFFFFF"/>
              <w:jc w:val="center"/>
              <w:rPr>
                <w:sz w:val="24"/>
                <w:szCs w:val="22"/>
                <w:lang w:val="lv-LV"/>
              </w:rPr>
            </w:pPr>
            <w:r w:rsidRPr="00A33D62">
              <w:rPr>
                <w:sz w:val="24"/>
                <w:szCs w:val="22"/>
                <w:lang w:val="lv-LV"/>
              </w:rPr>
              <w:t>0,8 m</w:t>
            </w:r>
          </w:p>
          <w:p w:rsidR="00780497" w:rsidRPr="00A33D62" w:rsidRDefault="00780497" w:rsidP="00844C20">
            <w:pPr>
              <w:shd w:val="clear" w:color="auto" w:fill="FFFFFF"/>
              <w:jc w:val="center"/>
              <w:rPr>
                <w:sz w:val="24"/>
                <w:szCs w:val="22"/>
                <w:lang w:val="lv-LV"/>
              </w:rPr>
            </w:pPr>
            <w:r w:rsidRPr="00A33D62">
              <w:rPr>
                <w:sz w:val="24"/>
                <w:szCs w:val="22"/>
                <w:lang w:val="lv-LV"/>
              </w:rPr>
              <w:t>no zemes virsmas</w:t>
            </w:r>
          </w:p>
        </w:tc>
        <w:tc>
          <w:tcPr>
            <w:tcW w:w="1276" w:type="dxa"/>
            <w:gridSpan w:val="2"/>
            <w:shd w:val="clear" w:color="auto" w:fill="FFFFFF"/>
            <w:vAlign w:val="center"/>
          </w:tcPr>
          <w:p w:rsidR="00780497" w:rsidRPr="00A33D62" w:rsidRDefault="00780497" w:rsidP="00844C20">
            <w:pPr>
              <w:shd w:val="clear" w:color="auto" w:fill="FFFFFF"/>
              <w:jc w:val="center"/>
              <w:rPr>
                <w:sz w:val="24"/>
                <w:szCs w:val="22"/>
                <w:lang w:val="lv-LV"/>
              </w:rPr>
            </w:pPr>
            <w:r w:rsidRPr="00A33D62">
              <w:rPr>
                <w:sz w:val="24"/>
                <w:szCs w:val="22"/>
                <w:lang w:val="lv-LV"/>
              </w:rPr>
              <w:t>2,0</w:t>
            </w:r>
          </w:p>
        </w:tc>
        <w:tc>
          <w:tcPr>
            <w:tcW w:w="1388" w:type="dxa"/>
            <w:gridSpan w:val="2"/>
            <w:shd w:val="clear" w:color="auto" w:fill="FFFFFF"/>
            <w:vAlign w:val="center"/>
          </w:tcPr>
          <w:p w:rsidR="00780497" w:rsidRPr="00A33D62" w:rsidRDefault="00780497" w:rsidP="00844C20">
            <w:pPr>
              <w:shd w:val="clear" w:color="auto" w:fill="FFFFFF"/>
              <w:jc w:val="center"/>
              <w:rPr>
                <w:sz w:val="24"/>
                <w:szCs w:val="22"/>
                <w:lang w:val="lv-LV"/>
              </w:rPr>
            </w:pPr>
            <w:r w:rsidRPr="00A33D62">
              <w:rPr>
                <w:sz w:val="24"/>
                <w:szCs w:val="22"/>
                <w:lang w:val="lv-LV"/>
              </w:rPr>
              <w:t>1,5</w:t>
            </w:r>
          </w:p>
        </w:tc>
        <w:tc>
          <w:tcPr>
            <w:tcW w:w="1219" w:type="dxa"/>
            <w:shd w:val="clear" w:color="auto" w:fill="FFFFFF"/>
            <w:vAlign w:val="center"/>
          </w:tcPr>
          <w:p w:rsidR="00780497" w:rsidRPr="00A33D62" w:rsidRDefault="00780497" w:rsidP="00844C20">
            <w:pPr>
              <w:shd w:val="clear" w:color="auto" w:fill="FFFFFF"/>
              <w:jc w:val="center"/>
              <w:rPr>
                <w:sz w:val="24"/>
                <w:szCs w:val="22"/>
                <w:lang w:val="lv-LV"/>
              </w:rPr>
            </w:pPr>
            <w:r w:rsidRPr="00A33D62">
              <w:rPr>
                <w:sz w:val="24"/>
                <w:szCs w:val="22"/>
                <w:lang w:val="lv-LV"/>
              </w:rPr>
              <w:t>1,4</w:t>
            </w:r>
          </w:p>
        </w:tc>
      </w:tr>
    </w:tbl>
    <w:p w:rsidR="00780497" w:rsidRPr="00CA5A96" w:rsidRDefault="00780497" w:rsidP="00780497">
      <w:pPr>
        <w:shd w:val="clear" w:color="auto" w:fill="FFFFFF"/>
        <w:ind w:firstLine="397"/>
        <w:rPr>
          <w:sz w:val="16"/>
          <w:szCs w:val="16"/>
          <w:lang w:val="lv-LV"/>
        </w:rPr>
      </w:pPr>
    </w:p>
    <w:p w:rsidR="00780497" w:rsidRPr="00A33D62" w:rsidRDefault="00780497" w:rsidP="00780497">
      <w:pPr>
        <w:shd w:val="clear" w:color="auto" w:fill="FFFFFF"/>
        <w:ind w:firstLine="397"/>
        <w:jc w:val="right"/>
        <w:rPr>
          <w:sz w:val="24"/>
          <w:szCs w:val="24"/>
          <w:lang w:val="lv-LV"/>
        </w:rPr>
      </w:pPr>
      <w:r>
        <w:rPr>
          <w:sz w:val="24"/>
          <w:szCs w:val="24"/>
          <w:lang w:val="lv-LV"/>
        </w:rPr>
        <w:t xml:space="preserve">10.6. </w:t>
      </w:r>
      <w:r w:rsidRPr="00A33D62">
        <w:rPr>
          <w:sz w:val="24"/>
          <w:szCs w:val="24"/>
          <w:lang w:val="lv-LV"/>
        </w:rPr>
        <w:t xml:space="preserve">tabula </w:t>
      </w:r>
    </w:p>
    <w:p w:rsidR="00780497" w:rsidRPr="00A33D62" w:rsidRDefault="00780497" w:rsidP="00780497">
      <w:pPr>
        <w:shd w:val="clear" w:color="auto" w:fill="FFFFFF"/>
        <w:ind w:firstLine="397"/>
        <w:jc w:val="center"/>
        <w:rPr>
          <w:b/>
          <w:sz w:val="24"/>
          <w:szCs w:val="24"/>
          <w:lang w:val="lv-LV"/>
        </w:rPr>
      </w:pPr>
      <w:r w:rsidRPr="00A33D62">
        <w:rPr>
          <w:b/>
          <w:sz w:val="24"/>
          <w:szCs w:val="24"/>
          <w:lang w:val="lv-LV"/>
        </w:rPr>
        <w:t>Zemes īpatnējā pretestība</w:t>
      </w:r>
    </w:p>
    <w:tbl>
      <w:tblPr>
        <w:tblW w:w="8618"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40" w:type="dxa"/>
          <w:right w:w="40" w:type="dxa"/>
        </w:tblCellMar>
        <w:tblLook w:val="0000"/>
      </w:tblPr>
      <w:tblGrid>
        <w:gridCol w:w="3730"/>
        <w:gridCol w:w="2394"/>
        <w:gridCol w:w="2494"/>
      </w:tblGrid>
      <w:tr w:rsidR="00780497" w:rsidRPr="00B50B95" w:rsidTr="00844C20">
        <w:trPr>
          <w:trHeight w:hRule="exact" w:val="284"/>
          <w:jc w:val="center"/>
        </w:trPr>
        <w:tc>
          <w:tcPr>
            <w:tcW w:w="3860" w:type="dxa"/>
            <w:vMerge w:val="restart"/>
            <w:shd w:val="clear" w:color="auto" w:fill="FFFFFF"/>
          </w:tcPr>
          <w:p w:rsidR="00780497" w:rsidRPr="00A33D62" w:rsidRDefault="00780497" w:rsidP="00844C20">
            <w:pPr>
              <w:shd w:val="clear" w:color="auto" w:fill="FFFFFF"/>
              <w:jc w:val="center"/>
              <w:rPr>
                <w:sz w:val="24"/>
                <w:szCs w:val="24"/>
                <w:lang w:val="lv-LV"/>
              </w:rPr>
            </w:pPr>
            <w:r w:rsidRPr="00A33D62">
              <w:rPr>
                <w:sz w:val="24"/>
                <w:szCs w:val="24"/>
                <w:lang w:val="lv-LV"/>
              </w:rPr>
              <w:t>Augsnes veids</w:t>
            </w:r>
          </w:p>
        </w:tc>
        <w:tc>
          <w:tcPr>
            <w:tcW w:w="5055" w:type="dxa"/>
            <w:gridSpan w:val="2"/>
            <w:shd w:val="clear" w:color="auto" w:fill="FFFFFF"/>
          </w:tcPr>
          <w:p w:rsidR="00780497" w:rsidRPr="00A33D62" w:rsidRDefault="00780497" w:rsidP="00844C20">
            <w:pPr>
              <w:shd w:val="clear" w:color="auto" w:fill="FFFFFF"/>
              <w:jc w:val="center"/>
              <w:rPr>
                <w:sz w:val="24"/>
                <w:szCs w:val="24"/>
                <w:lang w:val="lv-LV"/>
              </w:rPr>
            </w:pPr>
            <w:r w:rsidRPr="00A33D62">
              <w:rPr>
                <w:sz w:val="24"/>
                <w:szCs w:val="24"/>
                <w:lang w:val="lv-LV"/>
              </w:rPr>
              <w:t>Zemes īpatnēja pretestība, Ω∙m∙10</w:t>
            </w:r>
            <w:r w:rsidRPr="00A33D62">
              <w:rPr>
                <w:sz w:val="24"/>
                <w:szCs w:val="24"/>
                <w:vertAlign w:val="superscript"/>
                <w:lang w:val="lv-LV"/>
              </w:rPr>
              <w:t>4</w:t>
            </w:r>
          </w:p>
        </w:tc>
      </w:tr>
      <w:tr w:rsidR="00780497" w:rsidRPr="00A33D62" w:rsidTr="00844C20">
        <w:trPr>
          <w:trHeight w:hRule="exact" w:val="567"/>
          <w:jc w:val="center"/>
        </w:trPr>
        <w:tc>
          <w:tcPr>
            <w:tcW w:w="3860" w:type="dxa"/>
            <w:vMerge/>
            <w:shd w:val="clear" w:color="auto" w:fill="FFFFFF"/>
          </w:tcPr>
          <w:p w:rsidR="00780497" w:rsidRPr="00A33D62" w:rsidRDefault="00780497" w:rsidP="00844C20">
            <w:pPr>
              <w:shd w:val="clear" w:color="auto" w:fill="FFFFFF"/>
              <w:jc w:val="center"/>
              <w:rPr>
                <w:sz w:val="24"/>
                <w:szCs w:val="24"/>
                <w:lang w:val="lv-LV"/>
              </w:rPr>
            </w:pPr>
          </w:p>
        </w:tc>
        <w:tc>
          <w:tcPr>
            <w:tcW w:w="2476" w:type="dxa"/>
            <w:shd w:val="clear" w:color="auto" w:fill="FFFFFF"/>
          </w:tcPr>
          <w:p w:rsidR="00780497" w:rsidRPr="00A33D62" w:rsidRDefault="00780497" w:rsidP="00844C20">
            <w:pPr>
              <w:shd w:val="clear" w:color="auto" w:fill="FFFFFF"/>
              <w:jc w:val="center"/>
              <w:rPr>
                <w:sz w:val="24"/>
                <w:szCs w:val="24"/>
                <w:lang w:val="lv-LV"/>
              </w:rPr>
            </w:pPr>
            <w:r w:rsidRPr="00A33D62">
              <w:rPr>
                <w:sz w:val="24"/>
                <w:szCs w:val="24"/>
                <w:lang w:val="lv-LV"/>
              </w:rPr>
              <w:t xml:space="preserve">iespējamās vērtības </w:t>
            </w:r>
          </w:p>
          <w:p w:rsidR="00780497" w:rsidRPr="00A33D62" w:rsidRDefault="00780497" w:rsidP="00844C20">
            <w:pPr>
              <w:shd w:val="clear" w:color="auto" w:fill="FFFFFF"/>
              <w:jc w:val="center"/>
              <w:rPr>
                <w:sz w:val="24"/>
                <w:szCs w:val="24"/>
                <w:lang w:val="lv-LV"/>
              </w:rPr>
            </w:pPr>
            <w:r w:rsidRPr="00A33D62">
              <w:rPr>
                <w:sz w:val="24"/>
                <w:szCs w:val="24"/>
                <w:lang w:val="lv-LV"/>
              </w:rPr>
              <w:t>aprēķinos</w:t>
            </w:r>
          </w:p>
        </w:tc>
        <w:tc>
          <w:tcPr>
            <w:tcW w:w="2579" w:type="dxa"/>
            <w:shd w:val="clear" w:color="auto" w:fill="FFFFFF"/>
          </w:tcPr>
          <w:p w:rsidR="00780497" w:rsidRPr="00A33D62" w:rsidRDefault="00780497" w:rsidP="00844C20">
            <w:pPr>
              <w:shd w:val="clear" w:color="auto" w:fill="FFFFFF"/>
              <w:jc w:val="center"/>
              <w:rPr>
                <w:sz w:val="24"/>
                <w:szCs w:val="24"/>
                <w:lang w:val="lv-LV"/>
              </w:rPr>
            </w:pPr>
            <w:r w:rsidRPr="00A33D62">
              <w:rPr>
                <w:sz w:val="24"/>
                <w:szCs w:val="24"/>
                <w:lang w:val="lv-LV"/>
              </w:rPr>
              <w:t>pieņemtā vērtība</w:t>
            </w:r>
          </w:p>
        </w:tc>
      </w:tr>
      <w:tr w:rsidR="00780497" w:rsidRPr="00A33D62" w:rsidTr="00844C20">
        <w:trPr>
          <w:trHeight w:hRule="exact" w:val="284"/>
          <w:jc w:val="center"/>
        </w:trPr>
        <w:tc>
          <w:tcPr>
            <w:tcW w:w="3860" w:type="dxa"/>
            <w:shd w:val="clear" w:color="auto" w:fill="FFFFFF"/>
          </w:tcPr>
          <w:p w:rsidR="00780497" w:rsidRPr="00A33D62" w:rsidRDefault="00780497" w:rsidP="00844C20">
            <w:pPr>
              <w:shd w:val="clear" w:color="auto" w:fill="FFFFFF"/>
              <w:rPr>
                <w:sz w:val="24"/>
                <w:szCs w:val="24"/>
                <w:lang w:val="lv-LV"/>
              </w:rPr>
            </w:pPr>
            <w:r w:rsidRPr="00A33D62">
              <w:rPr>
                <w:sz w:val="24"/>
                <w:szCs w:val="24"/>
                <w:lang w:val="lv-LV"/>
              </w:rPr>
              <w:t>Smilts</w:t>
            </w:r>
          </w:p>
        </w:tc>
        <w:tc>
          <w:tcPr>
            <w:tcW w:w="2476" w:type="dxa"/>
            <w:shd w:val="clear" w:color="auto" w:fill="FFFFFF"/>
          </w:tcPr>
          <w:p w:rsidR="00780497" w:rsidRPr="00A33D62" w:rsidRDefault="00780497" w:rsidP="00844C20">
            <w:pPr>
              <w:shd w:val="clear" w:color="auto" w:fill="FFFFFF"/>
              <w:jc w:val="center"/>
              <w:rPr>
                <w:sz w:val="24"/>
                <w:szCs w:val="24"/>
                <w:lang w:val="lv-LV"/>
              </w:rPr>
            </w:pPr>
            <w:r w:rsidRPr="00A33D62">
              <w:rPr>
                <w:sz w:val="24"/>
                <w:szCs w:val="24"/>
                <w:lang w:val="lv-LV"/>
              </w:rPr>
              <w:t>4 - 10</w:t>
            </w:r>
          </w:p>
        </w:tc>
        <w:tc>
          <w:tcPr>
            <w:tcW w:w="2579" w:type="dxa"/>
            <w:shd w:val="clear" w:color="auto" w:fill="FFFFFF"/>
          </w:tcPr>
          <w:p w:rsidR="00780497" w:rsidRPr="00A33D62" w:rsidRDefault="00780497" w:rsidP="00844C20">
            <w:pPr>
              <w:shd w:val="clear" w:color="auto" w:fill="FFFFFF"/>
              <w:jc w:val="center"/>
              <w:rPr>
                <w:sz w:val="24"/>
                <w:szCs w:val="24"/>
                <w:lang w:val="lv-LV"/>
              </w:rPr>
            </w:pPr>
            <w:r w:rsidRPr="00A33D62">
              <w:rPr>
                <w:sz w:val="24"/>
                <w:szCs w:val="24"/>
                <w:lang w:val="lv-LV"/>
              </w:rPr>
              <w:t>7</w:t>
            </w:r>
          </w:p>
        </w:tc>
      </w:tr>
      <w:tr w:rsidR="00780497" w:rsidRPr="00A33D62" w:rsidTr="00844C20">
        <w:trPr>
          <w:trHeight w:hRule="exact" w:val="284"/>
          <w:jc w:val="center"/>
        </w:trPr>
        <w:tc>
          <w:tcPr>
            <w:tcW w:w="3860" w:type="dxa"/>
            <w:shd w:val="clear" w:color="auto" w:fill="FFFFFF"/>
          </w:tcPr>
          <w:p w:rsidR="00780497" w:rsidRPr="00A33D62" w:rsidRDefault="00780497" w:rsidP="00844C20">
            <w:pPr>
              <w:shd w:val="clear" w:color="auto" w:fill="FFFFFF"/>
              <w:rPr>
                <w:sz w:val="24"/>
                <w:szCs w:val="24"/>
                <w:lang w:val="lv-LV"/>
              </w:rPr>
            </w:pPr>
            <w:r w:rsidRPr="00A33D62">
              <w:rPr>
                <w:sz w:val="24"/>
                <w:szCs w:val="24"/>
                <w:lang w:val="lv-LV"/>
              </w:rPr>
              <w:t>Mālaina smilts</w:t>
            </w:r>
          </w:p>
        </w:tc>
        <w:tc>
          <w:tcPr>
            <w:tcW w:w="2476" w:type="dxa"/>
            <w:shd w:val="clear" w:color="auto" w:fill="FFFFFF"/>
          </w:tcPr>
          <w:p w:rsidR="00780497" w:rsidRPr="00A33D62" w:rsidRDefault="00780497" w:rsidP="00844C20">
            <w:pPr>
              <w:shd w:val="clear" w:color="auto" w:fill="FFFFFF"/>
              <w:jc w:val="center"/>
              <w:rPr>
                <w:sz w:val="24"/>
                <w:szCs w:val="24"/>
                <w:lang w:val="lv-LV"/>
              </w:rPr>
            </w:pPr>
            <w:r w:rsidRPr="00A33D62">
              <w:rPr>
                <w:sz w:val="24"/>
                <w:szCs w:val="24"/>
                <w:lang w:val="lv-LV"/>
              </w:rPr>
              <w:t>1,54 - 4</w:t>
            </w:r>
          </w:p>
        </w:tc>
        <w:tc>
          <w:tcPr>
            <w:tcW w:w="2579" w:type="dxa"/>
            <w:shd w:val="clear" w:color="auto" w:fill="FFFFFF"/>
          </w:tcPr>
          <w:p w:rsidR="00780497" w:rsidRPr="00A33D62" w:rsidRDefault="00780497" w:rsidP="00844C20">
            <w:pPr>
              <w:shd w:val="clear" w:color="auto" w:fill="FFFFFF"/>
              <w:jc w:val="center"/>
              <w:rPr>
                <w:sz w:val="24"/>
                <w:szCs w:val="24"/>
                <w:lang w:val="lv-LV"/>
              </w:rPr>
            </w:pPr>
            <w:r w:rsidRPr="00A33D62">
              <w:rPr>
                <w:sz w:val="24"/>
                <w:szCs w:val="24"/>
                <w:lang w:val="lv-LV"/>
              </w:rPr>
              <w:t>3</w:t>
            </w:r>
          </w:p>
        </w:tc>
      </w:tr>
      <w:tr w:rsidR="00780497" w:rsidRPr="00A33D62" w:rsidTr="00844C20">
        <w:trPr>
          <w:trHeight w:hRule="exact" w:val="284"/>
          <w:jc w:val="center"/>
        </w:trPr>
        <w:tc>
          <w:tcPr>
            <w:tcW w:w="3860" w:type="dxa"/>
            <w:shd w:val="clear" w:color="auto" w:fill="FFFFFF"/>
          </w:tcPr>
          <w:p w:rsidR="00780497" w:rsidRPr="00A33D62" w:rsidRDefault="00780497" w:rsidP="00844C20">
            <w:pPr>
              <w:shd w:val="clear" w:color="auto" w:fill="FFFFFF"/>
              <w:rPr>
                <w:sz w:val="24"/>
                <w:szCs w:val="24"/>
                <w:lang w:val="lv-LV"/>
              </w:rPr>
            </w:pPr>
            <w:r w:rsidRPr="00A33D62">
              <w:rPr>
                <w:sz w:val="24"/>
                <w:szCs w:val="24"/>
                <w:lang w:val="lv-LV"/>
              </w:rPr>
              <w:t>Smilšains māls</w:t>
            </w:r>
          </w:p>
        </w:tc>
        <w:tc>
          <w:tcPr>
            <w:tcW w:w="2476" w:type="dxa"/>
            <w:shd w:val="clear" w:color="auto" w:fill="FFFFFF"/>
          </w:tcPr>
          <w:p w:rsidR="00780497" w:rsidRPr="00A33D62" w:rsidRDefault="00780497" w:rsidP="00844C20">
            <w:pPr>
              <w:shd w:val="clear" w:color="auto" w:fill="FFFFFF"/>
              <w:jc w:val="center"/>
              <w:rPr>
                <w:sz w:val="24"/>
                <w:szCs w:val="24"/>
                <w:lang w:val="lv-LV"/>
              </w:rPr>
            </w:pPr>
            <w:r w:rsidRPr="00A33D62">
              <w:rPr>
                <w:sz w:val="24"/>
                <w:szCs w:val="24"/>
                <w:lang w:val="lv-LV"/>
              </w:rPr>
              <w:t>0,4 - 1,5</w:t>
            </w:r>
          </w:p>
        </w:tc>
        <w:tc>
          <w:tcPr>
            <w:tcW w:w="2579" w:type="dxa"/>
            <w:shd w:val="clear" w:color="auto" w:fill="FFFFFF"/>
          </w:tcPr>
          <w:p w:rsidR="00780497" w:rsidRPr="00A33D62" w:rsidRDefault="00780497" w:rsidP="00844C20">
            <w:pPr>
              <w:shd w:val="clear" w:color="auto" w:fill="FFFFFF"/>
              <w:jc w:val="center"/>
              <w:rPr>
                <w:sz w:val="24"/>
                <w:szCs w:val="24"/>
                <w:lang w:val="lv-LV"/>
              </w:rPr>
            </w:pPr>
            <w:r w:rsidRPr="00A33D62">
              <w:rPr>
                <w:sz w:val="24"/>
                <w:szCs w:val="24"/>
                <w:lang w:val="lv-LV"/>
              </w:rPr>
              <w:t>1</w:t>
            </w:r>
          </w:p>
        </w:tc>
      </w:tr>
      <w:tr w:rsidR="00780497" w:rsidRPr="00A33D62" w:rsidTr="00844C20">
        <w:trPr>
          <w:trHeight w:hRule="exact" w:val="284"/>
          <w:jc w:val="center"/>
        </w:trPr>
        <w:tc>
          <w:tcPr>
            <w:tcW w:w="3860" w:type="dxa"/>
            <w:shd w:val="clear" w:color="auto" w:fill="FFFFFF"/>
          </w:tcPr>
          <w:p w:rsidR="00780497" w:rsidRPr="00A33D62" w:rsidRDefault="00780497" w:rsidP="00844C20">
            <w:pPr>
              <w:shd w:val="clear" w:color="auto" w:fill="FFFFFF"/>
              <w:rPr>
                <w:sz w:val="24"/>
                <w:szCs w:val="24"/>
                <w:lang w:val="lv-LV"/>
              </w:rPr>
            </w:pPr>
            <w:r w:rsidRPr="00A33D62">
              <w:rPr>
                <w:sz w:val="24"/>
                <w:szCs w:val="24"/>
                <w:lang w:val="lv-LV"/>
              </w:rPr>
              <w:t>Māls</w:t>
            </w:r>
          </w:p>
        </w:tc>
        <w:tc>
          <w:tcPr>
            <w:tcW w:w="2476" w:type="dxa"/>
            <w:shd w:val="clear" w:color="auto" w:fill="FFFFFF"/>
          </w:tcPr>
          <w:p w:rsidR="00780497" w:rsidRPr="00A33D62" w:rsidRDefault="00780497" w:rsidP="00844C20">
            <w:pPr>
              <w:shd w:val="clear" w:color="auto" w:fill="FFFFFF"/>
              <w:jc w:val="center"/>
              <w:rPr>
                <w:sz w:val="24"/>
                <w:szCs w:val="24"/>
                <w:lang w:val="lv-LV"/>
              </w:rPr>
            </w:pPr>
            <w:r w:rsidRPr="00A33D62">
              <w:rPr>
                <w:sz w:val="24"/>
                <w:szCs w:val="24"/>
                <w:lang w:val="lv-LV"/>
              </w:rPr>
              <w:t>0,08 - 0,7</w:t>
            </w:r>
          </w:p>
        </w:tc>
        <w:tc>
          <w:tcPr>
            <w:tcW w:w="2579" w:type="dxa"/>
            <w:shd w:val="clear" w:color="auto" w:fill="FFFFFF"/>
          </w:tcPr>
          <w:p w:rsidR="00780497" w:rsidRPr="00A33D62" w:rsidRDefault="00780497" w:rsidP="00844C20">
            <w:pPr>
              <w:shd w:val="clear" w:color="auto" w:fill="FFFFFF"/>
              <w:jc w:val="center"/>
              <w:rPr>
                <w:sz w:val="24"/>
                <w:szCs w:val="24"/>
                <w:lang w:val="lv-LV"/>
              </w:rPr>
            </w:pPr>
            <w:r w:rsidRPr="00A33D62">
              <w:rPr>
                <w:sz w:val="24"/>
                <w:szCs w:val="24"/>
                <w:lang w:val="lv-LV"/>
              </w:rPr>
              <w:t>0,4</w:t>
            </w:r>
          </w:p>
        </w:tc>
      </w:tr>
      <w:tr w:rsidR="00780497" w:rsidRPr="00A33D62" w:rsidTr="00844C20">
        <w:trPr>
          <w:trHeight w:hRule="exact" w:val="284"/>
          <w:jc w:val="center"/>
        </w:trPr>
        <w:tc>
          <w:tcPr>
            <w:tcW w:w="3860" w:type="dxa"/>
            <w:shd w:val="clear" w:color="auto" w:fill="FFFFFF"/>
          </w:tcPr>
          <w:p w:rsidR="00780497" w:rsidRPr="00A33D62" w:rsidRDefault="00780497" w:rsidP="00844C20">
            <w:pPr>
              <w:shd w:val="clear" w:color="auto" w:fill="FFFFFF"/>
              <w:rPr>
                <w:sz w:val="24"/>
                <w:szCs w:val="24"/>
                <w:lang w:val="lv-LV"/>
              </w:rPr>
            </w:pPr>
            <w:r w:rsidRPr="00A33D62">
              <w:rPr>
                <w:sz w:val="24"/>
                <w:szCs w:val="24"/>
                <w:lang w:val="lv-LV"/>
              </w:rPr>
              <w:t>Akmeņains mals</w:t>
            </w:r>
          </w:p>
        </w:tc>
        <w:tc>
          <w:tcPr>
            <w:tcW w:w="2476" w:type="dxa"/>
            <w:shd w:val="clear" w:color="auto" w:fill="FFFFFF"/>
          </w:tcPr>
          <w:p w:rsidR="00780497" w:rsidRPr="00A33D62" w:rsidRDefault="00780497" w:rsidP="00844C20">
            <w:pPr>
              <w:shd w:val="clear" w:color="auto" w:fill="FFFFFF"/>
              <w:jc w:val="center"/>
              <w:rPr>
                <w:sz w:val="24"/>
                <w:szCs w:val="24"/>
                <w:lang w:val="lv-LV"/>
              </w:rPr>
            </w:pPr>
            <w:r w:rsidRPr="00A33D62">
              <w:rPr>
                <w:sz w:val="24"/>
                <w:szCs w:val="24"/>
                <w:lang w:val="lv-LV"/>
              </w:rPr>
              <w:t>0,09 - 1,5</w:t>
            </w:r>
          </w:p>
        </w:tc>
        <w:tc>
          <w:tcPr>
            <w:tcW w:w="2579" w:type="dxa"/>
            <w:shd w:val="clear" w:color="auto" w:fill="FFFFFF"/>
          </w:tcPr>
          <w:p w:rsidR="00780497" w:rsidRPr="00A33D62" w:rsidRDefault="00780497" w:rsidP="00844C20">
            <w:pPr>
              <w:shd w:val="clear" w:color="auto" w:fill="FFFFFF"/>
              <w:jc w:val="center"/>
              <w:rPr>
                <w:sz w:val="24"/>
                <w:szCs w:val="24"/>
                <w:lang w:val="lv-LV"/>
              </w:rPr>
            </w:pPr>
            <w:r w:rsidRPr="00A33D62">
              <w:rPr>
                <w:sz w:val="24"/>
                <w:szCs w:val="24"/>
                <w:lang w:val="lv-LV"/>
              </w:rPr>
              <w:t>1</w:t>
            </w:r>
          </w:p>
        </w:tc>
      </w:tr>
      <w:tr w:rsidR="00780497" w:rsidRPr="00A33D62" w:rsidTr="00844C20">
        <w:trPr>
          <w:trHeight w:hRule="exact" w:val="284"/>
          <w:jc w:val="center"/>
        </w:trPr>
        <w:tc>
          <w:tcPr>
            <w:tcW w:w="3860" w:type="dxa"/>
            <w:shd w:val="clear" w:color="auto" w:fill="FFFFFF"/>
          </w:tcPr>
          <w:p w:rsidR="00780497" w:rsidRPr="00A33D62" w:rsidRDefault="00780497" w:rsidP="00844C20">
            <w:pPr>
              <w:shd w:val="clear" w:color="auto" w:fill="FFFFFF"/>
              <w:rPr>
                <w:sz w:val="24"/>
                <w:szCs w:val="24"/>
                <w:lang w:val="lv-LV"/>
              </w:rPr>
            </w:pPr>
            <w:r w:rsidRPr="00A33D62">
              <w:rPr>
                <w:sz w:val="24"/>
                <w:szCs w:val="24"/>
                <w:lang w:val="lv-LV"/>
              </w:rPr>
              <w:t>Melnzeme</w:t>
            </w:r>
          </w:p>
        </w:tc>
        <w:tc>
          <w:tcPr>
            <w:tcW w:w="2476" w:type="dxa"/>
            <w:shd w:val="clear" w:color="auto" w:fill="FFFFFF"/>
          </w:tcPr>
          <w:p w:rsidR="00780497" w:rsidRPr="00A33D62" w:rsidRDefault="00780497" w:rsidP="00844C20">
            <w:pPr>
              <w:shd w:val="clear" w:color="auto" w:fill="FFFFFF"/>
              <w:jc w:val="center"/>
              <w:rPr>
                <w:sz w:val="24"/>
                <w:szCs w:val="24"/>
                <w:lang w:val="lv-LV"/>
              </w:rPr>
            </w:pPr>
            <w:r w:rsidRPr="00A33D62">
              <w:rPr>
                <w:sz w:val="24"/>
                <w:szCs w:val="24"/>
                <w:lang w:val="lv-LV"/>
              </w:rPr>
              <w:t>0,06 - 2</w:t>
            </w:r>
          </w:p>
        </w:tc>
        <w:tc>
          <w:tcPr>
            <w:tcW w:w="2579" w:type="dxa"/>
            <w:shd w:val="clear" w:color="auto" w:fill="FFFFFF"/>
          </w:tcPr>
          <w:p w:rsidR="00780497" w:rsidRPr="00A33D62" w:rsidRDefault="00780497" w:rsidP="00844C20">
            <w:pPr>
              <w:shd w:val="clear" w:color="auto" w:fill="FFFFFF"/>
              <w:jc w:val="center"/>
              <w:rPr>
                <w:sz w:val="24"/>
                <w:szCs w:val="24"/>
                <w:lang w:val="lv-LV"/>
              </w:rPr>
            </w:pPr>
            <w:r w:rsidRPr="00A33D62">
              <w:rPr>
                <w:sz w:val="24"/>
                <w:szCs w:val="24"/>
                <w:lang w:val="lv-LV"/>
              </w:rPr>
              <w:t>1</w:t>
            </w:r>
          </w:p>
        </w:tc>
      </w:tr>
      <w:tr w:rsidR="00780497" w:rsidRPr="00A33D62" w:rsidTr="00844C20">
        <w:trPr>
          <w:trHeight w:hRule="exact" w:val="284"/>
          <w:jc w:val="center"/>
        </w:trPr>
        <w:tc>
          <w:tcPr>
            <w:tcW w:w="3860" w:type="dxa"/>
            <w:shd w:val="clear" w:color="auto" w:fill="FFFFFF"/>
          </w:tcPr>
          <w:p w:rsidR="00780497" w:rsidRPr="00A33D62" w:rsidRDefault="00780497" w:rsidP="00844C20">
            <w:pPr>
              <w:shd w:val="clear" w:color="auto" w:fill="FFFFFF"/>
              <w:rPr>
                <w:sz w:val="24"/>
                <w:szCs w:val="24"/>
                <w:lang w:val="lv-LV"/>
              </w:rPr>
            </w:pPr>
            <w:r w:rsidRPr="00A33D62">
              <w:rPr>
                <w:sz w:val="24"/>
                <w:szCs w:val="24"/>
                <w:lang w:val="lv-LV"/>
              </w:rPr>
              <w:t>Akmeņaina melnzeme</w:t>
            </w:r>
          </w:p>
        </w:tc>
        <w:tc>
          <w:tcPr>
            <w:tcW w:w="2476" w:type="dxa"/>
            <w:shd w:val="clear" w:color="auto" w:fill="FFFFFF"/>
          </w:tcPr>
          <w:p w:rsidR="00780497" w:rsidRPr="00A33D62" w:rsidRDefault="00780497" w:rsidP="00844C20">
            <w:pPr>
              <w:shd w:val="clear" w:color="auto" w:fill="FFFFFF"/>
              <w:jc w:val="center"/>
              <w:rPr>
                <w:sz w:val="24"/>
                <w:szCs w:val="24"/>
                <w:lang w:val="lv-LV"/>
              </w:rPr>
            </w:pPr>
            <w:r w:rsidRPr="00A33D62">
              <w:rPr>
                <w:sz w:val="24"/>
                <w:szCs w:val="24"/>
                <w:lang w:val="lv-LV"/>
              </w:rPr>
              <w:t>1,5 - 2</w:t>
            </w:r>
          </w:p>
        </w:tc>
        <w:tc>
          <w:tcPr>
            <w:tcW w:w="2579" w:type="dxa"/>
            <w:shd w:val="clear" w:color="auto" w:fill="FFFFFF"/>
          </w:tcPr>
          <w:p w:rsidR="00780497" w:rsidRPr="00A33D62" w:rsidRDefault="00780497" w:rsidP="00844C20">
            <w:pPr>
              <w:shd w:val="clear" w:color="auto" w:fill="FFFFFF"/>
              <w:jc w:val="center"/>
              <w:rPr>
                <w:sz w:val="24"/>
                <w:szCs w:val="24"/>
                <w:lang w:val="lv-LV"/>
              </w:rPr>
            </w:pPr>
            <w:r w:rsidRPr="00A33D62">
              <w:rPr>
                <w:sz w:val="24"/>
                <w:szCs w:val="24"/>
                <w:lang w:val="lv-LV"/>
              </w:rPr>
              <w:t>2</w:t>
            </w:r>
          </w:p>
        </w:tc>
      </w:tr>
      <w:tr w:rsidR="00780497" w:rsidRPr="00A33D62" w:rsidTr="00844C20">
        <w:trPr>
          <w:trHeight w:hRule="exact" w:val="284"/>
          <w:jc w:val="center"/>
        </w:trPr>
        <w:tc>
          <w:tcPr>
            <w:tcW w:w="3860" w:type="dxa"/>
            <w:shd w:val="clear" w:color="auto" w:fill="FFFFFF"/>
          </w:tcPr>
          <w:p w:rsidR="00780497" w:rsidRPr="00A33D62" w:rsidRDefault="00780497" w:rsidP="00844C20">
            <w:pPr>
              <w:shd w:val="clear" w:color="auto" w:fill="FFFFFF"/>
              <w:rPr>
                <w:sz w:val="24"/>
                <w:szCs w:val="24"/>
                <w:lang w:val="lv-LV"/>
              </w:rPr>
            </w:pPr>
            <w:r w:rsidRPr="00A33D62">
              <w:rPr>
                <w:sz w:val="24"/>
                <w:szCs w:val="24"/>
                <w:lang w:val="lv-LV"/>
              </w:rPr>
              <w:t>Kūdra</w:t>
            </w:r>
          </w:p>
        </w:tc>
        <w:tc>
          <w:tcPr>
            <w:tcW w:w="2476" w:type="dxa"/>
            <w:shd w:val="clear" w:color="auto" w:fill="FFFFFF"/>
          </w:tcPr>
          <w:p w:rsidR="00780497" w:rsidRPr="00A33D62" w:rsidRDefault="00780497" w:rsidP="00844C20">
            <w:pPr>
              <w:shd w:val="clear" w:color="auto" w:fill="FFFFFF"/>
              <w:jc w:val="center"/>
              <w:rPr>
                <w:sz w:val="24"/>
                <w:szCs w:val="24"/>
                <w:lang w:val="lv-LV"/>
              </w:rPr>
            </w:pPr>
            <w:r w:rsidRPr="00A33D62">
              <w:rPr>
                <w:sz w:val="24"/>
                <w:szCs w:val="24"/>
                <w:lang w:val="lv-LV"/>
              </w:rPr>
              <w:t>0,1 - 0,5</w:t>
            </w:r>
          </w:p>
        </w:tc>
        <w:tc>
          <w:tcPr>
            <w:tcW w:w="2579" w:type="dxa"/>
            <w:shd w:val="clear" w:color="auto" w:fill="FFFFFF"/>
          </w:tcPr>
          <w:p w:rsidR="00780497" w:rsidRPr="00A33D62" w:rsidRDefault="00780497" w:rsidP="00844C20">
            <w:pPr>
              <w:shd w:val="clear" w:color="auto" w:fill="FFFFFF"/>
              <w:jc w:val="center"/>
              <w:rPr>
                <w:sz w:val="24"/>
                <w:szCs w:val="24"/>
                <w:lang w:val="lv-LV"/>
              </w:rPr>
            </w:pPr>
            <w:r w:rsidRPr="00A33D62">
              <w:rPr>
                <w:sz w:val="24"/>
                <w:szCs w:val="24"/>
                <w:lang w:val="lv-LV"/>
              </w:rPr>
              <w:t>0,2</w:t>
            </w:r>
          </w:p>
        </w:tc>
      </w:tr>
      <w:tr w:rsidR="00780497" w:rsidRPr="00A33D62" w:rsidTr="00844C20">
        <w:trPr>
          <w:trHeight w:hRule="exact" w:val="284"/>
          <w:jc w:val="center"/>
        </w:trPr>
        <w:tc>
          <w:tcPr>
            <w:tcW w:w="3860" w:type="dxa"/>
            <w:shd w:val="clear" w:color="auto" w:fill="FFFFFF"/>
          </w:tcPr>
          <w:p w:rsidR="00780497" w:rsidRPr="00A33D62" w:rsidRDefault="00780497" w:rsidP="00844C20">
            <w:pPr>
              <w:shd w:val="clear" w:color="auto" w:fill="FFFFFF"/>
              <w:rPr>
                <w:sz w:val="24"/>
                <w:szCs w:val="24"/>
                <w:lang w:val="lv-LV"/>
              </w:rPr>
            </w:pPr>
            <w:r w:rsidRPr="00A33D62">
              <w:rPr>
                <w:sz w:val="24"/>
                <w:szCs w:val="24"/>
                <w:lang w:val="lv-LV"/>
              </w:rPr>
              <w:t>Gruntsūdens</w:t>
            </w:r>
          </w:p>
        </w:tc>
        <w:tc>
          <w:tcPr>
            <w:tcW w:w="2476" w:type="dxa"/>
            <w:shd w:val="clear" w:color="auto" w:fill="FFFFFF"/>
          </w:tcPr>
          <w:p w:rsidR="00780497" w:rsidRPr="00A33D62" w:rsidRDefault="00780497" w:rsidP="00844C20">
            <w:pPr>
              <w:shd w:val="clear" w:color="auto" w:fill="FFFFFF"/>
              <w:jc w:val="center"/>
              <w:rPr>
                <w:sz w:val="24"/>
                <w:szCs w:val="24"/>
                <w:lang w:val="lv-LV"/>
              </w:rPr>
            </w:pPr>
            <w:r w:rsidRPr="00A33D62">
              <w:rPr>
                <w:sz w:val="24"/>
                <w:szCs w:val="24"/>
                <w:lang w:val="lv-LV"/>
              </w:rPr>
              <w:t>0,2 - 0,7</w:t>
            </w:r>
          </w:p>
        </w:tc>
        <w:tc>
          <w:tcPr>
            <w:tcW w:w="2579" w:type="dxa"/>
            <w:shd w:val="clear" w:color="auto" w:fill="FFFFFF"/>
          </w:tcPr>
          <w:p w:rsidR="00780497" w:rsidRPr="00A33D62" w:rsidRDefault="00780497" w:rsidP="00844C20">
            <w:pPr>
              <w:shd w:val="clear" w:color="auto" w:fill="FFFFFF"/>
              <w:jc w:val="center"/>
              <w:rPr>
                <w:sz w:val="24"/>
                <w:szCs w:val="24"/>
                <w:lang w:val="lv-LV"/>
              </w:rPr>
            </w:pPr>
            <w:r w:rsidRPr="00A33D62">
              <w:rPr>
                <w:sz w:val="24"/>
                <w:szCs w:val="24"/>
                <w:lang w:val="lv-LV"/>
              </w:rPr>
              <w:t>0,5</w:t>
            </w:r>
          </w:p>
        </w:tc>
      </w:tr>
    </w:tbl>
    <w:p w:rsidR="00780497" w:rsidRDefault="00780497" w:rsidP="00780497">
      <w:pPr>
        <w:shd w:val="clear" w:color="auto" w:fill="FFFFFF"/>
        <w:ind w:firstLine="397"/>
        <w:rPr>
          <w:sz w:val="16"/>
          <w:szCs w:val="16"/>
          <w:lang w:val="lv-LV"/>
        </w:rPr>
      </w:pPr>
    </w:p>
    <w:p w:rsidR="00B72554" w:rsidRPr="00A33D62" w:rsidRDefault="00B72554" w:rsidP="00B72554">
      <w:pPr>
        <w:numPr>
          <w:ilvl w:val="0"/>
          <w:numId w:val="138"/>
        </w:numPr>
        <w:shd w:val="clear" w:color="auto" w:fill="FFFFFF"/>
        <w:tabs>
          <w:tab w:val="left" w:pos="658"/>
        </w:tabs>
        <w:rPr>
          <w:color w:val="000000"/>
          <w:spacing w:val="-12"/>
          <w:sz w:val="24"/>
          <w:szCs w:val="24"/>
          <w:lang w:val="lv-LV"/>
        </w:rPr>
      </w:pPr>
      <w:r w:rsidRPr="00A33D62">
        <w:rPr>
          <w:color w:val="000000"/>
          <w:spacing w:val="7"/>
          <w:sz w:val="24"/>
          <w:szCs w:val="24"/>
          <w:lang w:val="lv-LV"/>
        </w:rPr>
        <w:t>orientējoši aprēķina vertikālo zemētāju skaitu:</w:t>
      </w:r>
    </w:p>
    <w:p w:rsidR="00B72554" w:rsidRPr="005D58C0" w:rsidRDefault="00B72554" w:rsidP="00B72554">
      <w:pPr>
        <w:shd w:val="clear" w:color="auto" w:fill="FFFFFF"/>
        <w:rPr>
          <w:sz w:val="24"/>
          <w:szCs w:val="24"/>
          <w:lang w:val="lv-LV"/>
        </w:rPr>
      </w:pPr>
      <w:r w:rsidRPr="005D58C0">
        <w:rPr>
          <w:sz w:val="24"/>
          <w:szCs w:val="24"/>
          <w:lang w:val="lv-LV"/>
        </w:rPr>
        <w:lastRenderedPageBreak/>
        <w:t xml:space="preserve">                                  </w:t>
      </w:r>
      <w:r w:rsidRPr="005D58C0">
        <w:rPr>
          <w:sz w:val="24"/>
          <w:szCs w:val="24"/>
          <w:lang w:val="lv-LV"/>
        </w:rPr>
        <w:tab/>
      </w:r>
      <w:r w:rsidRPr="005D58C0">
        <w:rPr>
          <w:sz w:val="24"/>
          <w:szCs w:val="24"/>
          <w:lang w:val="lv-LV"/>
        </w:rPr>
        <w:tab/>
        <w:t xml:space="preserve"> </w:t>
      </w:r>
      <w:r>
        <w:rPr>
          <w:sz w:val="24"/>
          <w:szCs w:val="24"/>
          <w:lang w:val="lv-LV"/>
        </w:rPr>
        <w:tab/>
      </w:r>
      <w:r w:rsidRPr="005D58C0">
        <w:rPr>
          <w:position w:val="-30"/>
          <w:sz w:val="24"/>
          <w:szCs w:val="24"/>
          <w:lang w:val="lv-LV"/>
        </w:rPr>
        <w:object w:dxaOrig="940" w:dyaOrig="680">
          <v:shape id="_x0000_i1847" type="#_x0000_t75" style="width:46.75pt;height:33.65pt" o:ole="">
            <v:imagedata r:id="rId2146" o:title=""/>
          </v:shape>
          <o:OLEObject Type="Embed" ProgID="Equation.3" ShapeID="_x0000_i1847" DrawAspect="Content" ObjectID="_1391504943" r:id="rId2147"/>
        </w:object>
      </w:r>
      <w:r w:rsidRPr="005D58C0">
        <w:rPr>
          <w:sz w:val="24"/>
          <w:szCs w:val="24"/>
          <w:lang w:val="lv-LV"/>
        </w:rPr>
        <w:t xml:space="preserve"> </w:t>
      </w:r>
      <w:r>
        <w:rPr>
          <w:sz w:val="24"/>
          <w:szCs w:val="24"/>
          <w:lang w:val="lv-LV"/>
        </w:rPr>
        <w:tab/>
      </w:r>
      <w:r>
        <w:rPr>
          <w:sz w:val="24"/>
          <w:szCs w:val="24"/>
          <w:lang w:val="lv-LV"/>
        </w:rPr>
        <w:tab/>
      </w:r>
      <w:r>
        <w:rPr>
          <w:sz w:val="24"/>
          <w:szCs w:val="24"/>
          <w:lang w:val="lv-LV"/>
        </w:rPr>
        <w:tab/>
      </w:r>
      <w:r>
        <w:rPr>
          <w:sz w:val="24"/>
          <w:szCs w:val="24"/>
          <w:lang w:val="lv-LV"/>
        </w:rPr>
        <w:tab/>
      </w:r>
      <w:r w:rsidRPr="005D58C0">
        <w:rPr>
          <w:sz w:val="24"/>
          <w:szCs w:val="24"/>
          <w:lang w:val="lv-LV"/>
        </w:rPr>
        <w:t>(10.15)</w:t>
      </w:r>
    </w:p>
    <w:p w:rsidR="00B72554" w:rsidRPr="00A33D62" w:rsidRDefault="00B72554" w:rsidP="00B72554">
      <w:pPr>
        <w:shd w:val="clear" w:color="auto" w:fill="FFFFFF"/>
        <w:rPr>
          <w:lang w:val="lv-LV"/>
        </w:rPr>
      </w:pPr>
      <w:r w:rsidRPr="00A33D62">
        <w:rPr>
          <w:color w:val="000000"/>
          <w:spacing w:val="9"/>
          <w:sz w:val="24"/>
          <w:szCs w:val="24"/>
          <w:lang w:val="lv-LV"/>
        </w:rPr>
        <w:t xml:space="preserve">kur </w:t>
      </w:r>
      <w:r w:rsidRPr="00A33D62">
        <w:rPr>
          <w:i/>
          <w:iCs/>
          <w:color w:val="000000"/>
          <w:spacing w:val="9"/>
          <w:sz w:val="24"/>
          <w:szCs w:val="24"/>
          <w:lang w:val="lv-LV"/>
        </w:rPr>
        <w:t>R</w:t>
      </w:r>
      <w:r w:rsidRPr="00A33D62">
        <w:rPr>
          <w:i/>
          <w:iCs/>
          <w:color w:val="000000"/>
          <w:spacing w:val="9"/>
          <w:sz w:val="24"/>
          <w:szCs w:val="24"/>
          <w:vertAlign w:val="subscript"/>
          <w:lang w:val="lv-LV"/>
        </w:rPr>
        <w:t>v</w:t>
      </w:r>
      <w:r w:rsidRPr="00A33D62">
        <w:rPr>
          <w:i/>
          <w:iCs/>
          <w:color w:val="000000"/>
          <w:spacing w:val="9"/>
          <w:sz w:val="24"/>
          <w:szCs w:val="24"/>
          <w:lang w:val="lv-LV"/>
        </w:rPr>
        <w:t xml:space="preserve"> </w:t>
      </w:r>
      <w:r w:rsidRPr="00A33D62">
        <w:rPr>
          <w:color w:val="000000"/>
          <w:spacing w:val="9"/>
          <w:sz w:val="24"/>
          <w:szCs w:val="24"/>
          <w:lang w:val="lv-LV"/>
        </w:rPr>
        <w:t>— viena zemētāja pretestība, Ω;</w:t>
      </w:r>
    </w:p>
    <w:p w:rsidR="00B72554" w:rsidRPr="00A33D62" w:rsidRDefault="00B72554" w:rsidP="00B72554">
      <w:pPr>
        <w:shd w:val="clear" w:color="auto" w:fill="FFFFFF"/>
        <w:ind w:firstLine="397"/>
        <w:rPr>
          <w:lang w:val="lv-LV"/>
        </w:rPr>
      </w:pPr>
      <w:r w:rsidRPr="00A33D62">
        <w:rPr>
          <w:i/>
          <w:iCs/>
          <w:color w:val="000000"/>
          <w:spacing w:val="2"/>
          <w:sz w:val="24"/>
          <w:szCs w:val="24"/>
          <w:lang w:val="lv-LV"/>
        </w:rPr>
        <w:t>R</w:t>
      </w:r>
      <w:r w:rsidRPr="00A33D62">
        <w:rPr>
          <w:i/>
          <w:iCs/>
          <w:color w:val="000000"/>
          <w:spacing w:val="2"/>
          <w:sz w:val="24"/>
          <w:szCs w:val="24"/>
          <w:vertAlign w:val="subscript"/>
          <w:lang w:val="lv-LV"/>
        </w:rPr>
        <w:t>z</w:t>
      </w:r>
      <w:r w:rsidRPr="00A33D62">
        <w:rPr>
          <w:i/>
          <w:iCs/>
          <w:color w:val="000000"/>
          <w:spacing w:val="2"/>
          <w:sz w:val="24"/>
          <w:szCs w:val="24"/>
          <w:lang w:val="lv-LV"/>
        </w:rPr>
        <w:t xml:space="preserve">  </w:t>
      </w:r>
      <w:r w:rsidRPr="00A33D62">
        <w:rPr>
          <w:color w:val="000000"/>
          <w:spacing w:val="2"/>
          <w:sz w:val="24"/>
          <w:szCs w:val="24"/>
          <w:lang w:val="lv-LV"/>
        </w:rPr>
        <w:t>— elektroietaisei nepieciešamā zemējuma pretes</w:t>
      </w:r>
      <w:r w:rsidRPr="00A33D62">
        <w:rPr>
          <w:color w:val="000000"/>
          <w:spacing w:val="2"/>
          <w:sz w:val="24"/>
          <w:szCs w:val="24"/>
          <w:lang w:val="lv-LV"/>
        </w:rPr>
        <w:softHyphen/>
      </w:r>
      <w:r w:rsidRPr="00A33D62">
        <w:rPr>
          <w:color w:val="000000"/>
          <w:spacing w:val="7"/>
          <w:sz w:val="24"/>
          <w:szCs w:val="24"/>
          <w:lang w:val="lv-LV"/>
        </w:rPr>
        <w:t>tība, Ω;</w:t>
      </w:r>
    </w:p>
    <w:p w:rsidR="00B72554" w:rsidRPr="00A33D62" w:rsidRDefault="00B72554" w:rsidP="00B72554">
      <w:pPr>
        <w:shd w:val="clear" w:color="auto" w:fill="FFFFFF"/>
        <w:ind w:firstLine="397"/>
        <w:rPr>
          <w:color w:val="000000"/>
          <w:spacing w:val="-5"/>
          <w:sz w:val="24"/>
          <w:szCs w:val="24"/>
          <w:lang w:val="lv-LV"/>
        </w:rPr>
      </w:pPr>
      <w:r w:rsidRPr="00A33D62">
        <w:rPr>
          <w:i/>
          <w:color w:val="000000"/>
          <w:spacing w:val="44"/>
          <w:sz w:val="24"/>
          <w:szCs w:val="24"/>
          <w:lang w:val="lv-LV"/>
        </w:rPr>
        <w:t>η</w:t>
      </w:r>
      <w:r w:rsidRPr="00A33D62">
        <w:rPr>
          <w:color w:val="000000"/>
          <w:spacing w:val="-5"/>
          <w:sz w:val="24"/>
          <w:szCs w:val="24"/>
          <w:lang w:val="lv-LV"/>
        </w:rPr>
        <w:t xml:space="preserve"> — izmantošanas koeficients; </w:t>
      </w:r>
    </w:p>
    <w:p w:rsidR="00B72554" w:rsidRPr="00A33D62" w:rsidRDefault="00B72554" w:rsidP="00B72554">
      <w:pPr>
        <w:shd w:val="clear" w:color="auto" w:fill="FFFFFF"/>
        <w:ind w:firstLine="397"/>
        <w:rPr>
          <w:color w:val="000000"/>
          <w:spacing w:val="5"/>
          <w:sz w:val="24"/>
          <w:szCs w:val="24"/>
          <w:lang w:val="lv-LV"/>
        </w:rPr>
      </w:pPr>
      <w:r w:rsidRPr="00A33D62">
        <w:rPr>
          <w:i/>
          <w:iCs/>
          <w:color w:val="000000"/>
          <w:spacing w:val="5"/>
          <w:sz w:val="24"/>
          <w:szCs w:val="24"/>
          <w:lang w:val="lv-LV"/>
        </w:rPr>
        <w:t xml:space="preserve">n </w:t>
      </w:r>
      <w:r w:rsidRPr="00A33D62">
        <w:rPr>
          <w:color w:val="000000"/>
          <w:spacing w:val="-5"/>
          <w:sz w:val="24"/>
          <w:szCs w:val="24"/>
          <w:lang w:val="lv-LV"/>
        </w:rPr>
        <w:t>—</w:t>
      </w:r>
      <w:r w:rsidRPr="00A33D62">
        <w:rPr>
          <w:i/>
          <w:iCs/>
          <w:color w:val="000000"/>
          <w:spacing w:val="5"/>
          <w:sz w:val="24"/>
          <w:szCs w:val="24"/>
          <w:lang w:val="lv-LV"/>
        </w:rPr>
        <w:t xml:space="preserve"> </w:t>
      </w:r>
      <w:r w:rsidRPr="00A33D62">
        <w:rPr>
          <w:color w:val="000000"/>
          <w:spacing w:val="5"/>
          <w:sz w:val="24"/>
          <w:szCs w:val="24"/>
          <w:lang w:val="lv-LV"/>
        </w:rPr>
        <w:t>zemētāju skaits.</w:t>
      </w:r>
    </w:p>
    <w:p w:rsidR="00B72554" w:rsidRPr="00CA5A96" w:rsidRDefault="00B72554" w:rsidP="00780497">
      <w:pPr>
        <w:shd w:val="clear" w:color="auto" w:fill="FFFFFF"/>
        <w:ind w:firstLine="397"/>
        <w:rPr>
          <w:sz w:val="16"/>
          <w:szCs w:val="16"/>
          <w:lang w:val="lv-LV"/>
        </w:rPr>
      </w:pPr>
    </w:p>
    <w:p w:rsidR="00780497" w:rsidRPr="00A33D62" w:rsidRDefault="00780497" w:rsidP="00780497">
      <w:pPr>
        <w:shd w:val="clear" w:color="auto" w:fill="FFFFFF"/>
        <w:jc w:val="right"/>
        <w:rPr>
          <w:sz w:val="24"/>
          <w:szCs w:val="24"/>
          <w:lang w:val="lv-LV"/>
        </w:rPr>
      </w:pPr>
      <w:r w:rsidRPr="00A33D62">
        <w:rPr>
          <w:sz w:val="24"/>
          <w:szCs w:val="24"/>
          <w:lang w:val="lv-LV"/>
        </w:rPr>
        <w:t xml:space="preserve">             </w:t>
      </w:r>
      <w:r>
        <w:rPr>
          <w:sz w:val="24"/>
          <w:szCs w:val="24"/>
          <w:lang w:val="lv-LV"/>
        </w:rPr>
        <w:t xml:space="preserve">10.7. </w:t>
      </w:r>
      <w:r w:rsidRPr="00A33D62">
        <w:rPr>
          <w:sz w:val="24"/>
          <w:szCs w:val="24"/>
          <w:lang w:val="lv-LV"/>
        </w:rPr>
        <w:t xml:space="preserve">tabula </w:t>
      </w:r>
    </w:p>
    <w:p w:rsidR="00780497" w:rsidRDefault="00780497" w:rsidP="00780497">
      <w:pPr>
        <w:shd w:val="clear" w:color="auto" w:fill="FFFFFF"/>
        <w:ind w:left="397"/>
        <w:jc w:val="center"/>
        <w:rPr>
          <w:b/>
          <w:i/>
          <w:sz w:val="24"/>
          <w:szCs w:val="24"/>
          <w:vertAlign w:val="subscript"/>
          <w:lang w:val="lv-LV"/>
        </w:rPr>
      </w:pPr>
      <w:r w:rsidRPr="00A33D62">
        <w:rPr>
          <w:b/>
          <w:sz w:val="24"/>
          <w:szCs w:val="24"/>
          <w:lang w:val="lv-LV"/>
        </w:rPr>
        <w:t xml:space="preserve">Zemes īpatnējās pretestības palielināšanās koeficients </w:t>
      </w:r>
      <w:r w:rsidRPr="00A33D62">
        <w:rPr>
          <w:b/>
          <w:i/>
          <w:sz w:val="24"/>
          <w:szCs w:val="24"/>
          <w:lang w:val="lv-LV"/>
        </w:rPr>
        <w:t>K</w:t>
      </w:r>
      <w:r w:rsidRPr="00A33D62">
        <w:rPr>
          <w:b/>
          <w:i/>
          <w:sz w:val="24"/>
          <w:szCs w:val="24"/>
          <w:vertAlign w:val="subscript"/>
          <w:lang w:val="lv-LV"/>
        </w:rPr>
        <w:t>max</w:t>
      </w:r>
    </w:p>
    <w:p w:rsidR="00780497" w:rsidRPr="00A33D62" w:rsidRDefault="00780497" w:rsidP="00780497">
      <w:pPr>
        <w:shd w:val="clear" w:color="auto" w:fill="FFFFFF"/>
        <w:ind w:left="397"/>
        <w:jc w:val="center"/>
        <w:rPr>
          <w:b/>
          <w:sz w:val="24"/>
          <w:szCs w:val="2"/>
          <w:lang w:val="lv-LV"/>
        </w:rPr>
      </w:pPr>
    </w:p>
    <w:tbl>
      <w:tblPr>
        <w:tblW w:w="6804"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40" w:type="dxa"/>
          <w:right w:w="40" w:type="dxa"/>
        </w:tblCellMar>
        <w:tblLook w:val="0000"/>
      </w:tblPr>
      <w:tblGrid>
        <w:gridCol w:w="5260"/>
        <w:gridCol w:w="1544"/>
      </w:tblGrid>
      <w:tr w:rsidR="00780497" w:rsidRPr="000710F6" w:rsidTr="00844C20">
        <w:trPr>
          <w:trHeight w:val="227"/>
          <w:jc w:val="center"/>
        </w:trPr>
        <w:tc>
          <w:tcPr>
            <w:tcW w:w="6618" w:type="dxa"/>
            <w:shd w:val="clear" w:color="auto" w:fill="FFFFFF"/>
          </w:tcPr>
          <w:p w:rsidR="00780497" w:rsidRPr="000710F6" w:rsidRDefault="00780497" w:rsidP="00844C20">
            <w:pPr>
              <w:shd w:val="clear" w:color="auto" w:fill="FFFFFF"/>
              <w:jc w:val="center"/>
              <w:rPr>
                <w:b/>
                <w:sz w:val="24"/>
                <w:szCs w:val="24"/>
                <w:lang w:val="lv-LV"/>
              </w:rPr>
            </w:pPr>
            <w:r w:rsidRPr="000710F6">
              <w:rPr>
                <w:b/>
                <w:sz w:val="24"/>
                <w:szCs w:val="24"/>
                <w:lang w:val="lv-LV"/>
              </w:rPr>
              <w:t>Zemētāja veids</w:t>
            </w:r>
          </w:p>
        </w:tc>
        <w:tc>
          <w:tcPr>
            <w:tcW w:w="1924" w:type="dxa"/>
            <w:shd w:val="clear" w:color="auto" w:fill="FFFFFF"/>
          </w:tcPr>
          <w:p w:rsidR="00780497" w:rsidRPr="000710F6" w:rsidRDefault="00780497" w:rsidP="00844C20">
            <w:pPr>
              <w:shd w:val="clear" w:color="auto" w:fill="FFFFFF"/>
              <w:jc w:val="center"/>
              <w:rPr>
                <w:b/>
                <w:i/>
                <w:sz w:val="24"/>
                <w:szCs w:val="24"/>
                <w:lang w:val="lv-LV"/>
              </w:rPr>
            </w:pPr>
            <w:r w:rsidRPr="000710F6">
              <w:rPr>
                <w:b/>
                <w:i/>
                <w:sz w:val="24"/>
                <w:szCs w:val="24"/>
                <w:lang w:val="lv-LV"/>
              </w:rPr>
              <w:t>K</w:t>
            </w:r>
            <w:r w:rsidRPr="000710F6">
              <w:rPr>
                <w:b/>
                <w:i/>
                <w:sz w:val="24"/>
                <w:szCs w:val="24"/>
                <w:vertAlign w:val="subscript"/>
                <w:lang w:val="lv-LV"/>
              </w:rPr>
              <w:t>max</w:t>
            </w:r>
          </w:p>
        </w:tc>
      </w:tr>
      <w:tr w:rsidR="00780497" w:rsidRPr="00A33D62" w:rsidTr="00844C20">
        <w:trPr>
          <w:trHeight w:val="227"/>
          <w:jc w:val="center"/>
        </w:trPr>
        <w:tc>
          <w:tcPr>
            <w:tcW w:w="6618" w:type="dxa"/>
            <w:shd w:val="clear" w:color="auto" w:fill="FFFFFF"/>
          </w:tcPr>
          <w:p w:rsidR="00780497" w:rsidRPr="00A33D62" w:rsidRDefault="00780497" w:rsidP="00844C20">
            <w:pPr>
              <w:shd w:val="clear" w:color="auto" w:fill="FFFFFF"/>
              <w:rPr>
                <w:sz w:val="24"/>
                <w:szCs w:val="24"/>
                <w:lang w:val="lv-LV"/>
              </w:rPr>
            </w:pPr>
            <w:r w:rsidRPr="00A33D62">
              <w:rPr>
                <w:sz w:val="24"/>
                <w:szCs w:val="24"/>
                <w:lang w:val="lv-LV"/>
              </w:rPr>
              <w:t>2...3 m gariem vertikāliem zemētājiem</w:t>
            </w:r>
          </w:p>
        </w:tc>
        <w:tc>
          <w:tcPr>
            <w:tcW w:w="1924" w:type="dxa"/>
            <w:shd w:val="clear" w:color="auto" w:fill="FFFFFF"/>
          </w:tcPr>
          <w:p w:rsidR="00780497" w:rsidRPr="00A33D62" w:rsidRDefault="00780497" w:rsidP="00844C20">
            <w:pPr>
              <w:shd w:val="clear" w:color="auto" w:fill="FFFFFF"/>
              <w:jc w:val="center"/>
              <w:rPr>
                <w:sz w:val="24"/>
                <w:szCs w:val="24"/>
                <w:lang w:val="lv-LV"/>
              </w:rPr>
            </w:pPr>
            <w:r w:rsidRPr="00A33D62">
              <w:rPr>
                <w:sz w:val="24"/>
                <w:szCs w:val="24"/>
                <w:lang w:val="lv-LV"/>
              </w:rPr>
              <w:t>1,44…1,6</w:t>
            </w:r>
          </w:p>
        </w:tc>
      </w:tr>
      <w:tr w:rsidR="00780497" w:rsidRPr="00A33D62" w:rsidTr="00844C20">
        <w:trPr>
          <w:trHeight w:val="227"/>
          <w:jc w:val="center"/>
        </w:trPr>
        <w:tc>
          <w:tcPr>
            <w:tcW w:w="6618" w:type="dxa"/>
            <w:shd w:val="clear" w:color="auto" w:fill="FFFFFF"/>
          </w:tcPr>
          <w:p w:rsidR="00780497" w:rsidRPr="00A33D62" w:rsidRDefault="00780497" w:rsidP="00844C20">
            <w:pPr>
              <w:shd w:val="clear" w:color="auto" w:fill="FFFFFF"/>
              <w:rPr>
                <w:sz w:val="24"/>
                <w:szCs w:val="24"/>
                <w:lang w:val="lv-LV"/>
              </w:rPr>
            </w:pPr>
            <w:r w:rsidRPr="00A33D62">
              <w:rPr>
                <w:sz w:val="24"/>
                <w:szCs w:val="24"/>
                <w:lang w:val="lv-LV"/>
              </w:rPr>
              <w:t>Horizontāliem zemētājiem 0,8 m dziļumā</w:t>
            </w:r>
          </w:p>
        </w:tc>
        <w:tc>
          <w:tcPr>
            <w:tcW w:w="1924" w:type="dxa"/>
            <w:shd w:val="clear" w:color="auto" w:fill="FFFFFF"/>
          </w:tcPr>
          <w:p w:rsidR="00780497" w:rsidRPr="00A33D62" w:rsidRDefault="00780497" w:rsidP="00844C20">
            <w:pPr>
              <w:shd w:val="clear" w:color="auto" w:fill="FFFFFF"/>
              <w:jc w:val="center"/>
              <w:rPr>
                <w:sz w:val="24"/>
                <w:szCs w:val="24"/>
                <w:lang w:val="lv-LV"/>
              </w:rPr>
            </w:pPr>
            <w:r w:rsidRPr="00A33D62">
              <w:rPr>
                <w:sz w:val="24"/>
                <w:szCs w:val="24"/>
                <w:lang w:val="lv-LV"/>
              </w:rPr>
              <w:t>2,0...2,5</w:t>
            </w:r>
          </w:p>
        </w:tc>
      </w:tr>
    </w:tbl>
    <w:p w:rsidR="00780497" w:rsidRPr="00CA5A96" w:rsidRDefault="00780497" w:rsidP="00780497">
      <w:pPr>
        <w:shd w:val="clear" w:color="auto" w:fill="FFFFFF"/>
        <w:tabs>
          <w:tab w:val="left" w:pos="658"/>
        </w:tabs>
        <w:ind w:firstLine="397"/>
        <w:rPr>
          <w:color w:val="000000"/>
          <w:spacing w:val="-12"/>
          <w:sz w:val="16"/>
          <w:szCs w:val="16"/>
          <w:lang w:val="lv-LV"/>
        </w:rPr>
      </w:pPr>
    </w:p>
    <w:p w:rsidR="00780497" w:rsidRPr="00A33D62" w:rsidRDefault="00780497" w:rsidP="00780497">
      <w:pPr>
        <w:shd w:val="clear" w:color="auto" w:fill="FFFFFF"/>
        <w:ind w:firstLine="397"/>
        <w:jc w:val="both"/>
        <w:rPr>
          <w:color w:val="000000"/>
          <w:spacing w:val="1"/>
          <w:sz w:val="24"/>
          <w:szCs w:val="24"/>
          <w:lang w:val="lv-LV"/>
        </w:rPr>
      </w:pPr>
      <w:r w:rsidRPr="00A33D62">
        <w:rPr>
          <w:color w:val="000000"/>
          <w:spacing w:val="5"/>
          <w:sz w:val="24"/>
          <w:szCs w:val="24"/>
          <w:lang w:val="lv-LV"/>
        </w:rPr>
        <w:t>Lietojot vairākus vertikālos zemētājus, pa tiem plūsto</w:t>
      </w:r>
      <w:r w:rsidRPr="00A33D62">
        <w:rPr>
          <w:color w:val="000000"/>
          <w:spacing w:val="5"/>
          <w:sz w:val="24"/>
          <w:szCs w:val="24"/>
          <w:lang w:val="lv-LV"/>
        </w:rPr>
        <w:softHyphen/>
      </w:r>
      <w:r w:rsidRPr="00A33D62">
        <w:rPr>
          <w:color w:val="000000"/>
          <w:spacing w:val="3"/>
          <w:sz w:val="24"/>
          <w:szCs w:val="24"/>
          <w:lang w:val="lv-LV"/>
        </w:rPr>
        <w:t>šās strāvas zemesslēguma gadījumā rada katra savu elek</w:t>
      </w:r>
      <w:r w:rsidRPr="00A33D62">
        <w:rPr>
          <w:color w:val="000000"/>
          <w:spacing w:val="3"/>
          <w:sz w:val="24"/>
          <w:szCs w:val="24"/>
          <w:lang w:val="lv-LV"/>
        </w:rPr>
        <w:softHyphen/>
      </w:r>
      <w:r w:rsidRPr="00A33D62">
        <w:rPr>
          <w:color w:val="000000"/>
          <w:spacing w:val="10"/>
          <w:sz w:val="24"/>
          <w:szCs w:val="24"/>
          <w:lang w:val="lv-LV"/>
        </w:rPr>
        <w:t>trisko lauku. Zemētāji ekranizē viens otru, un rezu</w:t>
      </w:r>
      <w:r w:rsidRPr="00A33D62">
        <w:rPr>
          <w:color w:val="000000"/>
          <w:spacing w:val="10"/>
          <w:sz w:val="24"/>
          <w:szCs w:val="24"/>
          <w:lang w:val="lv-LV"/>
        </w:rPr>
        <w:t>l</w:t>
      </w:r>
      <w:r w:rsidRPr="00A33D62">
        <w:rPr>
          <w:color w:val="000000"/>
          <w:spacing w:val="10"/>
          <w:sz w:val="24"/>
          <w:szCs w:val="24"/>
          <w:lang w:val="lv-LV"/>
        </w:rPr>
        <w:t xml:space="preserve">tātā </w:t>
      </w:r>
      <w:r w:rsidRPr="00A33D62">
        <w:rPr>
          <w:color w:val="000000"/>
          <w:spacing w:val="1"/>
          <w:sz w:val="24"/>
          <w:szCs w:val="24"/>
          <w:lang w:val="lv-LV"/>
        </w:rPr>
        <w:t xml:space="preserve">to kopējā pretestība pieaug. Kopējo zemētāju pretestības </w:t>
      </w:r>
      <w:r w:rsidRPr="00A33D62">
        <w:rPr>
          <w:color w:val="000000"/>
          <w:spacing w:val="6"/>
          <w:sz w:val="24"/>
          <w:szCs w:val="24"/>
          <w:lang w:val="lv-LV"/>
        </w:rPr>
        <w:t xml:space="preserve">attiecību pret atsevišķo zemētāju pretestību summu sauc par izmantošanas koeficientu </w:t>
      </w:r>
      <w:r w:rsidRPr="00A33D62">
        <w:rPr>
          <w:i/>
          <w:color w:val="000000"/>
          <w:spacing w:val="6"/>
          <w:sz w:val="24"/>
          <w:szCs w:val="24"/>
          <w:lang w:val="lv-LV"/>
        </w:rPr>
        <w:t>η</w:t>
      </w:r>
      <w:r w:rsidRPr="00A33D62">
        <w:rPr>
          <w:color w:val="000000"/>
          <w:spacing w:val="6"/>
          <w:sz w:val="24"/>
          <w:szCs w:val="24"/>
          <w:lang w:val="lv-LV"/>
        </w:rPr>
        <w:t>. Rindā un pa ko</w:t>
      </w:r>
      <w:r w:rsidRPr="00A33D62">
        <w:rPr>
          <w:color w:val="000000"/>
          <w:spacing w:val="6"/>
          <w:sz w:val="24"/>
          <w:szCs w:val="24"/>
          <w:lang w:val="lv-LV"/>
        </w:rPr>
        <w:t>n</w:t>
      </w:r>
      <w:r w:rsidRPr="00A33D62">
        <w:rPr>
          <w:color w:val="000000"/>
          <w:spacing w:val="6"/>
          <w:sz w:val="24"/>
          <w:szCs w:val="24"/>
          <w:lang w:val="lv-LV"/>
        </w:rPr>
        <w:t xml:space="preserve">tūru </w:t>
      </w:r>
      <w:r w:rsidRPr="00A33D62">
        <w:rPr>
          <w:color w:val="000000"/>
          <w:spacing w:val="4"/>
          <w:sz w:val="24"/>
          <w:szCs w:val="24"/>
          <w:lang w:val="lv-LV"/>
        </w:rPr>
        <w:t>izvietotu apaļtērauda un leņķa tērauda zemētāju izman</w:t>
      </w:r>
      <w:r w:rsidRPr="00A33D62">
        <w:rPr>
          <w:color w:val="000000"/>
          <w:spacing w:val="4"/>
          <w:sz w:val="24"/>
          <w:szCs w:val="24"/>
          <w:lang w:val="lv-LV"/>
        </w:rPr>
        <w:softHyphen/>
      </w:r>
      <w:r w:rsidRPr="00A33D62">
        <w:rPr>
          <w:color w:val="000000"/>
          <w:spacing w:val="1"/>
          <w:sz w:val="24"/>
          <w:szCs w:val="24"/>
          <w:lang w:val="lv-LV"/>
        </w:rPr>
        <w:t xml:space="preserve">tošanas koeficienti doti </w:t>
      </w:r>
      <w:r>
        <w:rPr>
          <w:color w:val="000000"/>
          <w:spacing w:val="1"/>
          <w:sz w:val="24"/>
          <w:szCs w:val="24"/>
          <w:lang w:val="lv-LV"/>
        </w:rPr>
        <w:t>10.9</w:t>
      </w:r>
      <w:r w:rsidRPr="00A33D62">
        <w:rPr>
          <w:color w:val="000000"/>
          <w:spacing w:val="1"/>
          <w:sz w:val="24"/>
          <w:szCs w:val="24"/>
          <w:lang w:val="lv-LV"/>
        </w:rPr>
        <w:t>. tabulā;</w:t>
      </w:r>
    </w:p>
    <w:p w:rsidR="00780497" w:rsidRPr="00A33D62" w:rsidRDefault="00780497" w:rsidP="00780497">
      <w:pPr>
        <w:shd w:val="clear" w:color="auto" w:fill="FFFFFF"/>
        <w:tabs>
          <w:tab w:val="left" w:pos="571"/>
        </w:tabs>
        <w:ind w:firstLine="397"/>
        <w:jc w:val="both"/>
        <w:rPr>
          <w:color w:val="000000"/>
          <w:spacing w:val="-14"/>
          <w:sz w:val="24"/>
          <w:szCs w:val="24"/>
          <w:lang w:val="lv-LV"/>
        </w:rPr>
      </w:pPr>
      <w:r w:rsidRPr="00A33D62">
        <w:rPr>
          <w:color w:val="000000"/>
          <w:spacing w:val="5"/>
          <w:sz w:val="24"/>
          <w:szCs w:val="24"/>
          <w:lang w:val="lv-LV"/>
        </w:rPr>
        <w:t>6. uzzīmē vertikālos zemētājus plānā un izmēra savie</w:t>
      </w:r>
      <w:r w:rsidRPr="00A33D62">
        <w:rPr>
          <w:color w:val="000000"/>
          <w:spacing w:val="1"/>
          <w:sz w:val="24"/>
          <w:szCs w:val="24"/>
          <w:lang w:val="lv-LV"/>
        </w:rPr>
        <w:t>nojošo horizontālo zemēt</w:t>
      </w:r>
      <w:r w:rsidRPr="00A33D62">
        <w:rPr>
          <w:color w:val="000000"/>
          <w:spacing w:val="1"/>
          <w:sz w:val="24"/>
          <w:szCs w:val="24"/>
          <w:lang w:val="lv-LV"/>
        </w:rPr>
        <w:t>ā</w:t>
      </w:r>
      <w:r w:rsidRPr="00A33D62">
        <w:rPr>
          <w:color w:val="000000"/>
          <w:spacing w:val="1"/>
          <w:sz w:val="24"/>
          <w:szCs w:val="24"/>
          <w:lang w:val="lv-LV"/>
        </w:rPr>
        <w:t>ju garumus;</w:t>
      </w:r>
    </w:p>
    <w:p w:rsidR="00780497" w:rsidRPr="00A33D62" w:rsidRDefault="00780497" w:rsidP="00780497">
      <w:pPr>
        <w:shd w:val="clear" w:color="auto" w:fill="FFFFFF"/>
        <w:tabs>
          <w:tab w:val="left" w:pos="571"/>
        </w:tabs>
        <w:ind w:firstLine="397"/>
        <w:jc w:val="both"/>
        <w:rPr>
          <w:color w:val="000000"/>
          <w:spacing w:val="-15"/>
          <w:sz w:val="24"/>
          <w:szCs w:val="24"/>
          <w:lang w:val="lv-LV"/>
        </w:rPr>
      </w:pPr>
      <w:r w:rsidRPr="00A33D62">
        <w:rPr>
          <w:color w:val="000000"/>
          <w:spacing w:val="3"/>
          <w:sz w:val="24"/>
          <w:szCs w:val="24"/>
          <w:lang w:val="lv-LV"/>
        </w:rPr>
        <w:t>7. izrēķina viena savienojošā horizontālā zemētāja pre</w:t>
      </w:r>
      <w:r w:rsidRPr="00A33D62">
        <w:rPr>
          <w:color w:val="000000"/>
          <w:spacing w:val="5"/>
          <w:sz w:val="24"/>
          <w:szCs w:val="24"/>
          <w:lang w:val="lv-LV"/>
        </w:rPr>
        <w:t xml:space="preserve">testību </w:t>
      </w:r>
      <w:r w:rsidRPr="00A33D62">
        <w:rPr>
          <w:i/>
          <w:iCs/>
          <w:color w:val="000000"/>
          <w:spacing w:val="5"/>
          <w:sz w:val="24"/>
          <w:szCs w:val="24"/>
          <w:lang w:val="lv-LV"/>
        </w:rPr>
        <w:t>R</w:t>
      </w:r>
      <w:r w:rsidRPr="00A33D62">
        <w:rPr>
          <w:i/>
          <w:iCs/>
          <w:color w:val="000000"/>
          <w:spacing w:val="5"/>
          <w:sz w:val="24"/>
          <w:szCs w:val="24"/>
          <w:vertAlign w:val="subscript"/>
          <w:lang w:val="lv-LV"/>
        </w:rPr>
        <w:t>h</w:t>
      </w:r>
      <w:r w:rsidRPr="00A33D62">
        <w:rPr>
          <w:i/>
          <w:iCs/>
          <w:color w:val="000000"/>
          <w:spacing w:val="5"/>
          <w:sz w:val="24"/>
          <w:szCs w:val="24"/>
          <w:lang w:val="lv-LV"/>
        </w:rPr>
        <w:t xml:space="preserve"> </w:t>
      </w:r>
      <w:r w:rsidRPr="00A33D62">
        <w:rPr>
          <w:color w:val="000000"/>
          <w:spacing w:val="5"/>
          <w:sz w:val="24"/>
          <w:szCs w:val="24"/>
          <w:lang w:val="lv-LV"/>
        </w:rPr>
        <w:t>(</w:t>
      </w:r>
      <w:r>
        <w:rPr>
          <w:color w:val="000000"/>
          <w:spacing w:val="5"/>
          <w:sz w:val="24"/>
          <w:szCs w:val="24"/>
          <w:lang w:val="lv-LV"/>
        </w:rPr>
        <w:t>10</w:t>
      </w:r>
      <w:r w:rsidRPr="00A33D62">
        <w:rPr>
          <w:color w:val="000000"/>
          <w:spacing w:val="5"/>
          <w:sz w:val="24"/>
          <w:szCs w:val="24"/>
          <w:lang w:val="lv-LV"/>
        </w:rPr>
        <w:t>.</w:t>
      </w:r>
      <w:r>
        <w:rPr>
          <w:color w:val="000000"/>
          <w:spacing w:val="5"/>
          <w:sz w:val="24"/>
          <w:szCs w:val="24"/>
          <w:lang w:val="lv-LV"/>
        </w:rPr>
        <w:t>9</w:t>
      </w:r>
      <w:r w:rsidRPr="00A33D62">
        <w:rPr>
          <w:color w:val="000000"/>
          <w:spacing w:val="5"/>
          <w:sz w:val="24"/>
          <w:szCs w:val="24"/>
          <w:lang w:val="lv-LV"/>
        </w:rPr>
        <w:t>. tabula);</w:t>
      </w:r>
    </w:p>
    <w:p w:rsidR="00780497" w:rsidRPr="00A33D62" w:rsidRDefault="00780497" w:rsidP="00780497">
      <w:pPr>
        <w:shd w:val="clear" w:color="auto" w:fill="FFFFFF"/>
        <w:tabs>
          <w:tab w:val="left" w:pos="571"/>
        </w:tabs>
        <w:ind w:firstLine="397"/>
        <w:jc w:val="both"/>
        <w:rPr>
          <w:color w:val="000000"/>
          <w:spacing w:val="-14"/>
          <w:sz w:val="24"/>
          <w:szCs w:val="24"/>
          <w:lang w:val="lv-LV"/>
        </w:rPr>
      </w:pPr>
      <w:r w:rsidRPr="00A33D62">
        <w:rPr>
          <w:color w:val="000000"/>
          <w:spacing w:val="7"/>
          <w:sz w:val="24"/>
          <w:szCs w:val="24"/>
          <w:lang w:val="lv-LV"/>
        </w:rPr>
        <w:t>8. aprēķina visu horizontālo zemētāju pretestību:</w:t>
      </w:r>
    </w:p>
    <w:p w:rsidR="00780497" w:rsidRPr="005D58C0" w:rsidRDefault="00780497" w:rsidP="00780497">
      <w:pPr>
        <w:shd w:val="clear" w:color="auto" w:fill="FFFFFF"/>
        <w:tabs>
          <w:tab w:val="left" w:pos="571"/>
        </w:tabs>
        <w:rPr>
          <w:sz w:val="24"/>
          <w:szCs w:val="24"/>
          <w:lang w:val="lv-LV"/>
        </w:rPr>
      </w:pPr>
      <w:r w:rsidRPr="005D58C0">
        <w:rPr>
          <w:sz w:val="24"/>
          <w:szCs w:val="24"/>
          <w:lang w:val="lv-LV"/>
        </w:rPr>
        <w:t xml:space="preserve">                                         </w:t>
      </w:r>
      <w:r w:rsidRPr="005D58C0">
        <w:rPr>
          <w:sz w:val="24"/>
          <w:szCs w:val="24"/>
          <w:lang w:val="lv-LV"/>
        </w:rPr>
        <w:tab/>
      </w:r>
      <w:r w:rsidRPr="005D58C0">
        <w:rPr>
          <w:sz w:val="24"/>
          <w:szCs w:val="24"/>
          <w:lang w:val="lv-LV"/>
        </w:rPr>
        <w:tab/>
      </w:r>
      <w:r w:rsidRPr="005D58C0">
        <w:rPr>
          <w:position w:val="-28"/>
          <w:sz w:val="24"/>
          <w:szCs w:val="24"/>
          <w:lang w:val="lv-LV"/>
        </w:rPr>
        <w:object w:dxaOrig="1020" w:dyaOrig="660">
          <v:shape id="_x0000_i1848" type="#_x0000_t75" style="width:51.45pt;height:32.75pt" o:ole="">
            <v:imagedata r:id="rId2148" o:title=""/>
          </v:shape>
          <o:OLEObject Type="Embed" ProgID="Equation.3" ShapeID="_x0000_i1848" DrawAspect="Content" ObjectID="_1391504944" r:id="rId2149"/>
        </w:object>
      </w:r>
      <w:r w:rsidRPr="005D58C0">
        <w:rPr>
          <w:sz w:val="24"/>
          <w:szCs w:val="24"/>
          <w:lang w:val="lv-LV"/>
        </w:rPr>
        <w:t xml:space="preserve"> </w:t>
      </w:r>
      <w:r>
        <w:rPr>
          <w:sz w:val="24"/>
          <w:szCs w:val="24"/>
          <w:lang w:val="lv-LV"/>
        </w:rPr>
        <w:tab/>
      </w:r>
      <w:r>
        <w:rPr>
          <w:sz w:val="24"/>
          <w:szCs w:val="24"/>
          <w:lang w:val="lv-LV"/>
        </w:rPr>
        <w:tab/>
      </w:r>
      <w:r>
        <w:rPr>
          <w:sz w:val="24"/>
          <w:szCs w:val="24"/>
          <w:lang w:val="lv-LV"/>
        </w:rPr>
        <w:tab/>
      </w:r>
      <w:r>
        <w:rPr>
          <w:sz w:val="24"/>
          <w:szCs w:val="24"/>
          <w:lang w:val="lv-LV"/>
        </w:rPr>
        <w:tab/>
        <w:t>(</w:t>
      </w:r>
      <w:r w:rsidRPr="005D58C0">
        <w:rPr>
          <w:sz w:val="24"/>
          <w:szCs w:val="24"/>
          <w:lang w:val="lv-LV"/>
        </w:rPr>
        <w:t>10.16)</w:t>
      </w:r>
    </w:p>
    <w:p w:rsidR="00780497" w:rsidRPr="00A33D62" w:rsidRDefault="00780497" w:rsidP="00780497">
      <w:pPr>
        <w:shd w:val="clear" w:color="auto" w:fill="FFFFFF"/>
        <w:ind w:firstLine="397"/>
        <w:jc w:val="right"/>
        <w:rPr>
          <w:sz w:val="24"/>
          <w:szCs w:val="24"/>
          <w:lang w:val="lv-LV"/>
        </w:rPr>
      </w:pPr>
      <w:r>
        <w:rPr>
          <w:sz w:val="24"/>
          <w:szCs w:val="24"/>
          <w:lang w:val="lv-LV"/>
        </w:rPr>
        <w:t xml:space="preserve">10.8. </w:t>
      </w:r>
      <w:r w:rsidRPr="00A33D62">
        <w:rPr>
          <w:sz w:val="24"/>
          <w:szCs w:val="24"/>
          <w:lang w:val="lv-LV"/>
        </w:rPr>
        <w:t xml:space="preserve">tabula </w:t>
      </w:r>
    </w:p>
    <w:p w:rsidR="00780497" w:rsidRDefault="00780497" w:rsidP="00780497">
      <w:pPr>
        <w:shd w:val="clear" w:color="auto" w:fill="FFFFFF"/>
        <w:jc w:val="center"/>
        <w:rPr>
          <w:b/>
          <w:sz w:val="24"/>
          <w:szCs w:val="24"/>
          <w:lang w:val="lv-LV"/>
        </w:rPr>
      </w:pPr>
      <w:r w:rsidRPr="00A33D62">
        <w:rPr>
          <w:b/>
          <w:sz w:val="24"/>
          <w:szCs w:val="24"/>
          <w:lang w:val="lv-LV"/>
        </w:rPr>
        <w:t>Zemētāju pretestību aprēķināšanas izteiksmes</w:t>
      </w:r>
    </w:p>
    <w:p w:rsidR="00780497" w:rsidRPr="00D64191" w:rsidRDefault="00780497" w:rsidP="00780497">
      <w:pPr>
        <w:shd w:val="clear" w:color="auto" w:fill="FFFFFF"/>
        <w:jc w:val="center"/>
        <w:rPr>
          <w:b/>
          <w:sz w:val="16"/>
          <w:szCs w:val="16"/>
          <w:lang w:val="lv-LV"/>
        </w:rPr>
      </w:pPr>
    </w:p>
    <w:tbl>
      <w:tblPr>
        <w:tblW w:w="9072" w:type="dxa"/>
        <w:tblInd w:w="40"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40" w:type="dxa"/>
          <w:right w:w="40" w:type="dxa"/>
        </w:tblCellMar>
        <w:tblLook w:val="0000"/>
      </w:tblPr>
      <w:tblGrid>
        <w:gridCol w:w="5387"/>
        <w:gridCol w:w="3685"/>
      </w:tblGrid>
      <w:tr w:rsidR="00780497" w:rsidRPr="006F19EB" w:rsidTr="00844C20">
        <w:trPr>
          <w:trHeight w:val="227"/>
        </w:trPr>
        <w:tc>
          <w:tcPr>
            <w:tcW w:w="5387" w:type="dxa"/>
            <w:shd w:val="clear" w:color="auto" w:fill="FFFFFF"/>
          </w:tcPr>
          <w:p w:rsidR="00780497" w:rsidRPr="00A33D62" w:rsidRDefault="00780497" w:rsidP="00844C20">
            <w:pPr>
              <w:shd w:val="clear" w:color="auto" w:fill="FFFFFF"/>
              <w:jc w:val="center"/>
              <w:rPr>
                <w:sz w:val="24"/>
                <w:szCs w:val="24"/>
                <w:lang w:val="lv-LV"/>
              </w:rPr>
            </w:pPr>
            <w:r w:rsidRPr="00A33D62">
              <w:rPr>
                <w:sz w:val="24"/>
                <w:szCs w:val="24"/>
                <w:lang w:val="lv-LV"/>
              </w:rPr>
              <w:t>Zemētāja veids</w:t>
            </w:r>
          </w:p>
        </w:tc>
        <w:tc>
          <w:tcPr>
            <w:tcW w:w="3685" w:type="dxa"/>
            <w:shd w:val="clear" w:color="auto" w:fill="FFFFFF"/>
          </w:tcPr>
          <w:p w:rsidR="00780497" w:rsidRPr="00A33D62" w:rsidRDefault="00780497" w:rsidP="00844C20">
            <w:pPr>
              <w:shd w:val="clear" w:color="auto" w:fill="FFFFFF"/>
              <w:jc w:val="center"/>
              <w:rPr>
                <w:sz w:val="24"/>
                <w:szCs w:val="24"/>
                <w:lang w:val="lv-LV"/>
              </w:rPr>
            </w:pPr>
            <w:r w:rsidRPr="00A33D62">
              <w:rPr>
                <w:sz w:val="24"/>
                <w:szCs w:val="24"/>
                <w:lang w:val="lv-LV"/>
              </w:rPr>
              <w:t>Aprēķina formula</w:t>
            </w:r>
          </w:p>
        </w:tc>
      </w:tr>
      <w:tr w:rsidR="00780497" w:rsidRPr="00A33D62" w:rsidTr="00844C20">
        <w:trPr>
          <w:trHeight w:val="227"/>
        </w:trPr>
        <w:tc>
          <w:tcPr>
            <w:tcW w:w="5387" w:type="dxa"/>
            <w:shd w:val="clear" w:color="auto" w:fill="FFFFFF"/>
          </w:tcPr>
          <w:p w:rsidR="00780497" w:rsidRPr="00A33D62" w:rsidRDefault="00780497" w:rsidP="00844C20">
            <w:pPr>
              <w:shd w:val="clear" w:color="auto" w:fill="FFFFFF"/>
              <w:rPr>
                <w:sz w:val="24"/>
                <w:szCs w:val="24"/>
                <w:lang w:val="lv-LV"/>
              </w:rPr>
            </w:pPr>
            <w:r w:rsidRPr="00A33D62">
              <w:rPr>
                <w:sz w:val="24"/>
                <w:szCs w:val="24"/>
                <w:lang w:val="lv-LV"/>
              </w:rPr>
              <w:t>Apaļtērauda stienis vai caurule (dia</w:t>
            </w:r>
            <w:r w:rsidRPr="00A33D62">
              <w:rPr>
                <w:sz w:val="24"/>
                <w:szCs w:val="24"/>
                <w:lang w:val="lv-LV"/>
              </w:rPr>
              <w:softHyphen/>
              <w:t xml:space="preserve">metrs </w:t>
            </w:r>
            <w:r w:rsidRPr="00A33D62">
              <w:rPr>
                <w:i/>
                <w:sz w:val="24"/>
                <w:szCs w:val="24"/>
                <w:lang w:val="lv-LV"/>
              </w:rPr>
              <w:t>d</w:t>
            </w:r>
            <w:r w:rsidRPr="00A33D62">
              <w:rPr>
                <w:sz w:val="24"/>
                <w:szCs w:val="24"/>
                <w:lang w:val="lv-LV"/>
              </w:rPr>
              <w:t xml:space="preserve">, garums </w:t>
            </w:r>
            <w:r w:rsidRPr="00A33D62">
              <w:rPr>
                <w:i/>
                <w:sz w:val="24"/>
                <w:szCs w:val="24"/>
                <w:lang w:val="lv-LV"/>
              </w:rPr>
              <w:t>l</w:t>
            </w:r>
            <w:r w:rsidRPr="00A33D62">
              <w:rPr>
                <w:sz w:val="24"/>
                <w:szCs w:val="24"/>
                <w:lang w:val="lv-LV"/>
              </w:rPr>
              <w:t xml:space="preserve">)  vertikāli zemē, leņķa tēraudam </w:t>
            </w:r>
            <w:r w:rsidRPr="00A40E08">
              <w:rPr>
                <w:i/>
                <w:sz w:val="24"/>
                <w:szCs w:val="24"/>
                <w:lang w:val="lv-LV"/>
              </w:rPr>
              <w:t>d</w:t>
            </w:r>
            <w:r w:rsidRPr="00A33D62">
              <w:rPr>
                <w:sz w:val="24"/>
                <w:szCs w:val="24"/>
                <w:lang w:val="lv-LV"/>
              </w:rPr>
              <w:t xml:space="preserve"> = 0,95∙</w:t>
            </w:r>
            <w:r w:rsidRPr="00A33D62">
              <w:rPr>
                <w:i/>
                <w:sz w:val="24"/>
                <w:szCs w:val="24"/>
                <w:lang w:val="lv-LV"/>
              </w:rPr>
              <w:t>b</w:t>
            </w:r>
            <w:r w:rsidRPr="00A33D62">
              <w:rPr>
                <w:sz w:val="24"/>
                <w:szCs w:val="24"/>
                <w:lang w:val="lv-LV"/>
              </w:rPr>
              <w:t xml:space="preserve"> (b — vie</w:t>
            </w:r>
            <w:r w:rsidRPr="00A33D62">
              <w:rPr>
                <w:sz w:val="24"/>
                <w:szCs w:val="24"/>
                <w:lang w:val="lv-LV"/>
              </w:rPr>
              <w:softHyphen/>
              <w:t>nas malas platums)</w:t>
            </w:r>
          </w:p>
          <w:p w:rsidR="00780497" w:rsidRPr="00A33D62" w:rsidRDefault="00780497" w:rsidP="00844C20">
            <w:pPr>
              <w:shd w:val="clear" w:color="auto" w:fill="FFFFFF"/>
              <w:rPr>
                <w:sz w:val="24"/>
                <w:szCs w:val="24"/>
                <w:lang w:val="lv-LV"/>
              </w:rPr>
            </w:pPr>
            <w:r w:rsidRPr="00A33D62">
              <w:rPr>
                <w:sz w:val="24"/>
                <w:szCs w:val="24"/>
                <w:lang w:val="lv-LV"/>
              </w:rPr>
              <w:t>Apaļtērauda stienis vai caurule (dia</w:t>
            </w:r>
            <w:r w:rsidRPr="00A33D62">
              <w:rPr>
                <w:sz w:val="24"/>
                <w:szCs w:val="24"/>
                <w:lang w:val="lv-LV"/>
              </w:rPr>
              <w:softHyphen/>
              <w:t xml:space="preserve">metrs </w:t>
            </w:r>
            <w:r w:rsidRPr="00A33D62">
              <w:rPr>
                <w:i/>
                <w:sz w:val="24"/>
                <w:szCs w:val="24"/>
                <w:lang w:val="lv-LV"/>
              </w:rPr>
              <w:t>d</w:t>
            </w:r>
            <w:r w:rsidRPr="00A33D62">
              <w:rPr>
                <w:sz w:val="24"/>
                <w:szCs w:val="24"/>
                <w:lang w:val="lv-LV"/>
              </w:rPr>
              <w:t xml:space="preserve">, garums </w:t>
            </w:r>
            <w:r w:rsidRPr="00A33D62">
              <w:rPr>
                <w:i/>
                <w:sz w:val="24"/>
                <w:szCs w:val="24"/>
                <w:lang w:val="lv-LV"/>
              </w:rPr>
              <w:t>l</w:t>
            </w:r>
            <w:r w:rsidRPr="00A33D62">
              <w:rPr>
                <w:sz w:val="24"/>
                <w:szCs w:val="24"/>
                <w:lang w:val="lv-LV"/>
              </w:rPr>
              <w:t>) vertikāli zemē, ja augšējais gals ir 0,5 m dziļuma no zemes virspuses un dziļāk (</w:t>
            </w:r>
            <w:r w:rsidRPr="00A40E08">
              <w:rPr>
                <w:i/>
                <w:sz w:val="24"/>
                <w:szCs w:val="24"/>
                <w:lang w:val="lv-LV"/>
              </w:rPr>
              <w:t>t</w:t>
            </w:r>
            <w:r w:rsidRPr="00A33D62">
              <w:rPr>
                <w:sz w:val="24"/>
                <w:szCs w:val="24"/>
                <w:lang w:val="lv-LV"/>
              </w:rPr>
              <w:t xml:space="preserve"> — attā</w:t>
            </w:r>
            <w:r w:rsidRPr="00A33D62">
              <w:rPr>
                <w:sz w:val="24"/>
                <w:szCs w:val="24"/>
                <w:lang w:val="lv-LV"/>
              </w:rPr>
              <w:softHyphen/>
              <w:t>lums no zemes virspuses līdz caurules vidum)</w:t>
            </w:r>
          </w:p>
        </w:tc>
        <w:tc>
          <w:tcPr>
            <w:tcW w:w="3685" w:type="dxa"/>
            <w:shd w:val="clear" w:color="auto" w:fill="FFFFFF"/>
          </w:tcPr>
          <w:p w:rsidR="00780497" w:rsidRPr="00A33D62" w:rsidRDefault="00780497" w:rsidP="00844C20">
            <w:pPr>
              <w:shd w:val="clear" w:color="auto" w:fill="FFFFFF"/>
              <w:rPr>
                <w:sz w:val="24"/>
                <w:szCs w:val="24"/>
                <w:lang w:val="lv-LV"/>
              </w:rPr>
            </w:pPr>
            <w:r w:rsidRPr="00A33D62">
              <w:rPr>
                <w:sz w:val="24"/>
                <w:szCs w:val="24"/>
                <w:lang w:val="lv-LV"/>
              </w:rPr>
              <w:t xml:space="preserve">            </w:t>
            </w:r>
            <w:r w:rsidRPr="00A33D62">
              <w:rPr>
                <w:position w:val="-24"/>
                <w:sz w:val="24"/>
                <w:szCs w:val="24"/>
                <w:lang w:val="lv-LV"/>
              </w:rPr>
              <w:object w:dxaOrig="1560" w:dyaOrig="620">
                <v:shape id="_x0000_i1849" type="#_x0000_t75" style="width:77.6pt;height:30.85pt" o:ole="">
                  <v:imagedata r:id="rId2150" o:title=""/>
                </v:shape>
                <o:OLEObject Type="Embed" ProgID="Equation.3" ShapeID="_x0000_i1849" DrawAspect="Content" ObjectID="_1391504945" r:id="rId2151"/>
              </w:object>
            </w:r>
          </w:p>
          <w:p w:rsidR="00780497" w:rsidRPr="00A33D62" w:rsidRDefault="00780497" w:rsidP="00844C20">
            <w:pPr>
              <w:shd w:val="clear" w:color="auto" w:fill="FFFFFF"/>
              <w:rPr>
                <w:sz w:val="24"/>
                <w:szCs w:val="24"/>
                <w:lang w:val="lv-LV"/>
              </w:rPr>
            </w:pPr>
          </w:p>
          <w:p w:rsidR="00780497" w:rsidRPr="00A33D62" w:rsidRDefault="00780497" w:rsidP="00844C20">
            <w:pPr>
              <w:shd w:val="clear" w:color="auto" w:fill="FFFFFF"/>
              <w:rPr>
                <w:sz w:val="24"/>
                <w:szCs w:val="24"/>
                <w:lang w:val="lv-LV"/>
              </w:rPr>
            </w:pPr>
            <w:r w:rsidRPr="00A33D62">
              <w:rPr>
                <w:sz w:val="24"/>
                <w:szCs w:val="24"/>
                <w:lang w:val="lv-LV"/>
              </w:rPr>
              <w:t xml:space="preserve">      </w:t>
            </w:r>
            <w:r w:rsidRPr="00A33D62">
              <w:rPr>
                <w:position w:val="-28"/>
                <w:sz w:val="24"/>
                <w:szCs w:val="24"/>
                <w:lang w:val="lv-LV"/>
              </w:rPr>
              <w:object w:dxaOrig="3000" w:dyaOrig="680">
                <v:shape id="_x0000_i1850" type="#_x0000_t75" style="width:149.6pt;height:33.65pt" o:ole="">
                  <v:imagedata r:id="rId2152" o:title=""/>
                </v:shape>
                <o:OLEObject Type="Embed" ProgID="Equation.3" ShapeID="_x0000_i1850" DrawAspect="Content" ObjectID="_1391504946" r:id="rId2153"/>
              </w:object>
            </w:r>
          </w:p>
        </w:tc>
      </w:tr>
      <w:tr w:rsidR="00780497" w:rsidRPr="00A33D62" w:rsidTr="00844C20">
        <w:trPr>
          <w:trHeight w:val="227"/>
        </w:trPr>
        <w:tc>
          <w:tcPr>
            <w:tcW w:w="5387" w:type="dxa"/>
            <w:shd w:val="clear" w:color="auto" w:fill="FFFFFF"/>
          </w:tcPr>
          <w:p w:rsidR="00780497" w:rsidRPr="00A33D62" w:rsidRDefault="00780497" w:rsidP="00844C20">
            <w:pPr>
              <w:shd w:val="clear" w:color="auto" w:fill="FFFFFF"/>
              <w:rPr>
                <w:sz w:val="24"/>
                <w:szCs w:val="24"/>
                <w:lang w:val="lv-LV"/>
              </w:rPr>
            </w:pPr>
            <w:r w:rsidRPr="00A33D62">
              <w:rPr>
                <w:sz w:val="24"/>
                <w:szCs w:val="24"/>
                <w:lang w:val="lv-LV"/>
              </w:rPr>
              <w:t xml:space="preserve">Apaļtērauds (diametrs </w:t>
            </w:r>
            <w:r w:rsidRPr="00A33D62">
              <w:rPr>
                <w:i/>
                <w:sz w:val="24"/>
                <w:szCs w:val="24"/>
                <w:lang w:val="lv-LV"/>
              </w:rPr>
              <w:t>d</w:t>
            </w:r>
            <w:r w:rsidRPr="00A33D62">
              <w:rPr>
                <w:sz w:val="24"/>
                <w:szCs w:val="24"/>
                <w:lang w:val="lv-LV"/>
              </w:rPr>
              <w:t xml:space="preserve">, garums </w:t>
            </w:r>
            <w:r w:rsidRPr="00A33D62">
              <w:rPr>
                <w:i/>
                <w:sz w:val="24"/>
                <w:szCs w:val="24"/>
                <w:lang w:val="lv-LV"/>
              </w:rPr>
              <w:t>l</w:t>
            </w:r>
            <w:r w:rsidRPr="00A33D62">
              <w:rPr>
                <w:sz w:val="24"/>
                <w:szCs w:val="24"/>
                <w:lang w:val="lv-LV"/>
              </w:rPr>
              <w:t>) ho</w:t>
            </w:r>
            <w:r w:rsidRPr="00A33D62">
              <w:rPr>
                <w:sz w:val="24"/>
                <w:szCs w:val="24"/>
                <w:lang w:val="lv-LV"/>
              </w:rPr>
              <w:softHyphen/>
              <w:t xml:space="preserve">rizontāli zemē dziļumā </w:t>
            </w:r>
            <w:r w:rsidRPr="00A33D62">
              <w:rPr>
                <w:i/>
                <w:sz w:val="24"/>
                <w:szCs w:val="24"/>
                <w:lang w:val="lv-LV"/>
              </w:rPr>
              <w:t>t</w:t>
            </w:r>
            <w:r w:rsidRPr="00A33D62">
              <w:rPr>
                <w:sz w:val="24"/>
                <w:szCs w:val="24"/>
                <w:lang w:val="lv-LV"/>
              </w:rPr>
              <w:t xml:space="preserve"> </w:t>
            </w:r>
          </w:p>
          <w:p w:rsidR="00780497" w:rsidRPr="00A33D62" w:rsidRDefault="00780497" w:rsidP="00844C20">
            <w:pPr>
              <w:shd w:val="clear" w:color="auto" w:fill="FFFFFF"/>
              <w:rPr>
                <w:sz w:val="24"/>
                <w:szCs w:val="24"/>
                <w:lang w:val="lv-LV"/>
              </w:rPr>
            </w:pPr>
            <w:r w:rsidRPr="00A33D62">
              <w:rPr>
                <w:sz w:val="24"/>
                <w:szCs w:val="24"/>
                <w:lang w:val="lv-LV"/>
              </w:rPr>
              <w:t xml:space="preserve">Plakantēraudam ar platumu b, </w:t>
            </w:r>
            <w:r w:rsidRPr="00A33D62">
              <w:rPr>
                <w:i/>
                <w:sz w:val="24"/>
                <w:szCs w:val="24"/>
                <w:lang w:val="lv-LV"/>
              </w:rPr>
              <w:t>d</w:t>
            </w:r>
            <w:r w:rsidRPr="00A33D62">
              <w:rPr>
                <w:sz w:val="24"/>
                <w:szCs w:val="24"/>
                <w:lang w:val="lv-LV"/>
              </w:rPr>
              <w:t xml:space="preserve"> = 0,5</w:t>
            </w:r>
            <w:r w:rsidRPr="00A33D62">
              <w:rPr>
                <w:i/>
                <w:sz w:val="24"/>
                <w:szCs w:val="24"/>
                <w:lang w:val="lv-LV"/>
              </w:rPr>
              <w:t>b</w:t>
            </w:r>
          </w:p>
        </w:tc>
        <w:tc>
          <w:tcPr>
            <w:tcW w:w="3685" w:type="dxa"/>
            <w:shd w:val="clear" w:color="auto" w:fill="FFFFFF"/>
          </w:tcPr>
          <w:p w:rsidR="00780497" w:rsidRPr="00A33D62" w:rsidRDefault="00780497" w:rsidP="00844C20">
            <w:pPr>
              <w:shd w:val="clear" w:color="auto" w:fill="FFFFFF"/>
              <w:rPr>
                <w:sz w:val="24"/>
                <w:szCs w:val="24"/>
                <w:lang w:val="lv-LV"/>
              </w:rPr>
            </w:pPr>
            <w:r w:rsidRPr="00A33D62">
              <w:rPr>
                <w:sz w:val="24"/>
                <w:szCs w:val="24"/>
                <w:lang w:val="lv-LV"/>
              </w:rPr>
              <w:t xml:space="preserve">                  </w:t>
            </w:r>
            <w:r w:rsidRPr="00A33D62">
              <w:rPr>
                <w:position w:val="-24"/>
                <w:sz w:val="24"/>
                <w:szCs w:val="24"/>
                <w:lang w:val="lv-LV"/>
              </w:rPr>
              <w:object w:dxaOrig="1560" w:dyaOrig="660">
                <v:shape id="_x0000_i1851" type="#_x0000_t75" style="width:77.6pt;height:32.75pt" o:ole="">
                  <v:imagedata r:id="rId2154" o:title=""/>
                </v:shape>
                <o:OLEObject Type="Embed" ProgID="Equation.3" ShapeID="_x0000_i1851" DrawAspect="Content" ObjectID="_1391504947" r:id="rId2155"/>
              </w:object>
            </w:r>
          </w:p>
        </w:tc>
      </w:tr>
      <w:tr w:rsidR="00780497" w:rsidRPr="00A33D62" w:rsidTr="00844C20">
        <w:trPr>
          <w:trHeight w:val="227"/>
        </w:trPr>
        <w:tc>
          <w:tcPr>
            <w:tcW w:w="5387" w:type="dxa"/>
            <w:shd w:val="clear" w:color="auto" w:fill="FFFFFF"/>
          </w:tcPr>
          <w:p w:rsidR="00780497" w:rsidRPr="00A33D62" w:rsidRDefault="00780497" w:rsidP="00844C20">
            <w:pPr>
              <w:shd w:val="clear" w:color="auto" w:fill="FFFFFF"/>
              <w:rPr>
                <w:sz w:val="24"/>
                <w:szCs w:val="24"/>
                <w:lang w:val="lv-LV"/>
              </w:rPr>
            </w:pPr>
            <w:r w:rsidRPr="00A33D62">
              <w:rPr>
                <w:sz w:val="24"/>
                <w:szCs w:val="24"/>
                <w:lang w:val="lv-LV"/>
              </w:rPr>
              <w:t xml:space="preserve">Apaļtērauda (diametrs </w:t>
            </w:r>
            <w:r w:rsidRPr="00A33D62">
              <w:rPr>
                <w:i/>
                <w:sz w:val="24"/>
                <w:szCs w:val="24"/>
                <w:lang w:val="lv-LV"/>
              </w:rPr>
              <w:t>d</w:t>
            </w:r>
            <w:r w:rsidRPr="00A33D62">
              <w:rPr>
                <w:sz w:val="24"/>
                <w:szCs w:val="24"/>
                <w:lang w:val="lv-LV"/>
              </w:rPr>
              <w:t>) gredzens (gre</w:t>
            </w:r>
            <w:r w:rsidRPr="00A33D62">
              <w:rPr>
                <w:sz w:val="24"/>
                <w:szCs w:val="24"/>
                <w:lang w:val="lv-LV"/>
              </w:rPr>
              <w:softHyphen/>
              <w:t xml:space="preserve">dzena diametrs </w:t>
            </w:r>
            <w:r w:rsidRPr="00A33D62">
              <w:rPr>
                <w:i/>
                <w:sz w:val="24"/>
                <w:szCs w:val="24"/>
                <w:lang w:val="lv-LV"/>
              </w:rPr>
              <w:t>D</w:t>
            </w:r>
            <w:r w:rsidRPr="00A33D62">
              <w:rPr>
                <w:sz w:val="24"/>
                <w:szCs w:val="24"/>
                <w:lang w:val="lv-LV"/>
              </w:rPr>
              <w:t xml:space="preserve">) horizontāli zemē dziļumā </w:t>
            </w:r>
            <w:r w:rsidRPr="00A33D62">
              <w:rPr>
                <w:i/>
                <w:sz w:val="24"/>
                <w:szCs w:val="24"/>
                <w:lang w:val="lv-LV"/>
              </w:rPr>
              <w:t>t</w:t>
            </w:r>
          </w:p>
        </w:tc>
        <w:tc>
          <w:tcPr>
            <w:tcW w:w="3685" w:type="dxa"/>
          </w:tcPr>
          <w:p w:rsidR="00780497" w:rsidRPr="00A33D62" w:rsidRDefault="00780497" w:rsidP="00844C20">
            <w:pPr>
              <w:rPr>
                <w:sz w:val="24"/>
                <w:szCs w:val="24"/>
                <w:lang w:val="lv-LV"/>
              </w:rPr>
            </w:pPr>
            <w:r w:rsidRPr="00A33D62">
              <w:rPr>
                <w:sz w:val="24"/>
                <w:szCs w:val="24"/>
                <w:lang w:val="lv-LV"/>
              </w:rPr>
              <w:t xml:space="preserve">              </w:t>
            </w:r>
            <w:r w:rsidRPr="00A33D62">
              <w:rPr>
                <w:position w:val="-24"/>
                <w:sz w:val="24"/>
                <w:szCs w:val="24"/>
                <w:lang w:val="lv-LV"/>
              </w:rPr>
              <w:object w:dxaOrig="1939" w:dyaOrig="660">
                <v:shape id="_x0000_i1852" type="#_x0000_t75" style="width:97.25pt;height:32.75pt" o:ole="">
                  <v:imagedata r:id="rId2156" o:title=""/>
                </v:shape>
                <o:OLEObject Type="Embed" ProgID="Equation.3" ShapeID="_x0000_i1852" DrawAspect="Content" ObjectID="_1391504948" r:id="rId2157"/>
              </w:object>
            </w:r>
          </w:p>
        </w:tc>
      </w:tr>
      <w:tr w:rsidR="00780497" w:rsidRPr="00B50B95" w:rsidTr="00844C20">
        <w:trPr>
          <w:trHeight w:val="227"/>
        </w:trPr>
        <w:tc>
          <w:tcPr>
            <w:tcW w:w="5387" w:type="dxa"/>
            <w:shd w:val="clear" w:color="auto" w:fill="FFFFFF"/>
          </w:tcPr>
          <w:p w:rsidR="00780497" w:rsidRPr="00A33D62" w:rsidRDefault="00780497" w:rsidP="00844C20">
            <w:pPr>
              <w:shd w:val="clear" w:color="auto" w:fill="FFFFFF"/>
              <w:rPr>
                <w:sz w:val="24"/>
                <w:szCs w:val="24"/>
                <w:lang w:val="lv-LV"/>
              </w:rPr>
            </w:pPr>
            <w:r w:rsidRPr="00A33D62">
              <w:rPr>
                <w:sz w:val="24"/>
                <w:szCs w:val="24"/>
                <w:lang w:val="lv-LV"/>
              </w:rPr>
              <w:t>Apaļtērauda stienis (garums l, diametrs d) vai caurule, slīpi zemē (n — elek</w:t>
            </w:r>
            <w:r w:rsidRPr="00A33D62">
              <w:rPr>
                <w:sz w:val="24"/>
                <w:szCs w:val="24"/>
                <w:lang w:val="lv-LV"/>
              </w:rPr>
              <w:softHyphen/>
              <w:t>trodu skaits, A — lielums, kas a</w:t>
            </w:r>
            <w:r w:rsidRPr="00A33D62">
              <w:rPr>
                <w:sz w:val="24"/>
                <w:szCs w:val="24"/>
                <w:lang w:val="lv-LV"/>
              </w:rPr>
              <w:t>t</w:t>
            </w:r>
            <w:r w:rsidRPr="00A33D62">
              <w:rPr>
                <w:sz w:val="24"/>
                <w:szCs w:val="24"/>
                <w:lang w:val="lv-LV"/>
              </w:rPr>
              <w:t>ka</w:t>
            </w:r>
            <w:r w:rsidRPr="00A33D62">
              <w:rPr>
                <w:sz w:val="24"/>
                <w:szCs w:val="24"/>
                <w:lang w:val="lv-LV"/>
              </w:rPr>
              <w:softHyphen/>
              <w:t>rīgs no elektrodu skaita un no slī</w:t>
            </w:r>
            <w:r w:rsidRPr="00A33D62">
              <w:rPr>
                <w:sz w:val="24"/>
                <w:szCs w:val="24"/>
                <w:lang w:val="lv-LV"/>
              </w:rPr>
              <w:softHyphen/>
              <w:t xml:space="preserve">puma leņķa </w:t>
            </w:r>
            <w:r w:rsidRPr="00A33D62">
              <w:rPr>
                <w:i/>
                <w:sz w:val="24"/>
                <w:szCs w:val="24"/>
                <w:lang w:val="lv-LV"/>
              </w:rPr>
              <w:t>α</w:t>
            </w:r>
            <w:r w:rsidRPr="00A33D62">
              <w:rPr>
                <w:sz w:val="24"/>
                <w:szCs w:val="24"/>
                <w:lang w:val="lv-LV"/>
              </w:rPr>
              <w:t>)</w:t>
            </w:r>
          </w:p>
        </w:tc>
        <w:tc>
          <w:tcPr>
            <w:tcW w:w="3685" w:type="dxa"/>
            <w:shd w:val="clear" w:color="auto" w:fill="FFFFFF"/>
          </w:tcPr>
          <w:p w:rsidR="00780497" w:rsidRPr="00A33D62" w:rsidRDefault="00780497" w:rsidP="00844C20">
            <w:pPr>
              <w:shd w:val="clear" w:color="auto" w:fill="FFFFFF"/>
              <w:jc w:val="center"/>
              <w:rPr>
                <w:sz w:val="24"/>
                <w:szCs w:val="24"/>
                <w:lang w:val="lv-LV"/>
              </w:rPr>
            </w:pPr>
            <w:r w:rsidRPr="00A33D62">
              <w:rPr>
                <w:position w:val="-28"/>
                <w:sz w:val="24"/>
                <w:szCs w:val="24"/>
                <w:lang w:val="lv-LV"/>
              </w:rPr>
              <w:object w:dxaOrig="2600" w:dyaOrig="680">
                <v:shape id="_x0000_i1853" type="#_x0000_t75" style="width:129.95pt;height:33.65pt" o:ole="">
                  <v:imagedata r:id="rId2158" o:title=""/>
                </v:shape>
                <o:OLEObject Type="Embed" ProgID="Equation.3" ShapeID="_x0000_i1853" DrawAspect="Content" ObjectID="_1391504949" r:id="rId2159"/>
              </w:object>
            </w:r>
          </w:p>
          <w:p w:rsidR="00780497" w:rsidRPr="00A33D62" w:rsidRDefault="00780497" w:rsidP="00844C20">
            <w:pPr>
              <w:shd w:val="clear" w:color="auto" w:fill="FFFFFF"/>
              <w:rPr>
                <w:sz w:val="24"/>
                <w:szCs w:val="24"/>
                <w:lang w:val="lv-LV"/>
              </w:rPr>
            </w:pPr>
            <w:r w:rsidRPr="00A33D62">
              <w:rPr>
                <w:sz w:val="24"/>
                <w:szCs w:val="24"/>
                <w:lang w:val="lv-LV"/>
              </w:rPr>
              <w:t xml:space="preserve">   ja  </w:t>
            </w:r>
            <w:r w:rsidRPr="00A33D62">
              <w:rPr>
                <w:i/>
                <w:sz w:val="24"/>
                <w:szCs w:val="24"/>
                <w:lang w:val="lv-LV"/>
              </w:rPr>
              <w:t>α</w:t>
            </w:r>
            <w:r w:rsidRPr="00A33D62">
              <w:rPr>
                <w:sz w:val="24"/>
                <w:szCs w:val="24"/>
                <w:lang w:val="lv-LV"/>
              </w:rPr>
              <w:t xml:space="preserve"> = 45° </w:t>
            </w:r>
          </w:p>
          <w:p w:rsidR="00780497" w:rsidRPr="00A33D62" w:rsidRDefault="00780497" w:rsidP="00844C20">
            <w:pPr>
              <w:shd w:val="clear" w:color="auto" w:fill="FFFFFF"/>
              <w:rPr>
                <w:sz w:val="24"/>
                <w:szCs w:val="24"/>
                <w:lang w:val="lv-LV"/>
              </w:rPr>
            </w:pPr>
            <w:r w:rsidRPr="00A33D62">
              <w:rPr>
                <w:sz w:val="24"/>
                <w:szCs w:val="24"/>
                <w:lang w:val="lv-LV"/>
              </w:rPr>
              <w:t xml:space="preserve">   un </w:t>
            </w:r>
            <w:r w:rsidRPr="00A33D62">
              <w:rPr>
                <w:i/>
                <w:sz w:val="24"/>
                <w:szCs w:val="24"/>
                <w:lang w:val="lv-LV"/>
              </w:rPr>
              <w:t xml:space="preserve">n </w:t>
            </w:r>
            <w:r w:rsidRPr="00A33D62">
              <w:rPr>
                <w:sz w:val="24"/>
                <w:szCs w:val="24"/>
                <w:lang w:val="lv-LV"/>
              </w:rPr>
              <w:t xml:space="preserve">= 2, </w:t>
            </w:r>
            <w:r w:rsidRPr="00A33D62">
              <w:rPr>
                <w:i/>
                <w:sz w:val="24"/>
                <w:szCs w:val="24"/>
                <w:lang w:val="lv-LV"/>
              </w:rPr>
              <w:t>A</w:t>
            </w:r>
            <w:r w:rsidRPr="00A33D62">
              <w:rPr>
                <w:sz w:val="24"/>
                <w:szCs w:val="24"/>
                <w:vertAlign w:val="subscript"/>
                <w:lang w:val="lv-LV"/>
              </w:rPr>
              <w:t>2</w:t>
            </w:r>
            <w:r w:rsidRPr="00A33D62">
              <w:rPr>
                <w:sz w:val="24"/>
                <w:szCs w:val="24"/>
                <w:lang w:val="lv-LV"/>
              </w:rPr>
              <w:t xml:space="preserve">  = 2,45 </w:t>
            </w:r>
          </w:p>
          <w:p w:rsidR="00780497" w:rsidRPr="00A33D62" w:rsidRDefault="00780497" w:rsidP="00844C20">
            <w:pPr>
              <w:shd w:val="clear" w:color="auto" w:fill="FFFFFF"/>
              <w:rPr>
                <w:sz w:val="24"/>
                <w:szCs w:val="24"/>
                <w:lang w:val="lv-LV"/>
              </w:rPr>
            </w:pPr>
            <w:r w:rsidRPr="00A33D62">
              <w:rPr>
                <w:sz w:val="24"/>
                <w:szCs w:val="24"/>
                <w:lang w:val="lv-LV"/>
              </w:rPr>
              <w:t xml:space="preserve">        </w:t>
            </w:r>
            <w:r w:rsidRPr="00A33D62">
              <w:rPr>
                <w:i/>
                <w:sz w:val="24"/>
                <w:szCs w:val="24"/>
                <w:lang w:val="lv-LV"/>
              </w:rPr>
              <w:t>n</w:t>
            </w:r>
            <w:r w:rsidRPr="00A33D62">
              <w:rPr>
                <w:sz w:val="24"/>
                <w:szCs w:val="24"/>
                <w:lang w:val="lv-LV"/>
              </w:rPr>
              <w:t xml:space="preserve"> = 3, </w:t>
            </w:r>
            <w:r w:rsidRPr="00A33D62">
              <w:rPr>
                <w:i/>
                <w:sz w:val="24"/>
                <w:szCs w:val="24"/>
                <w:lang w:val="lv-LV"/>
              </w:rPr>
              <w:t>A</w:t>
            </w:r>
            <w:r w:rsidRPr="00A33D62">
              <w:rPr>
                <w:sz w:val="24"/>
                <w:szCs w:val="24"/>
                <w:vertAlign w:val="subscript"/>
                <w:lang w:val="lv-LV"/>
              </w:rPr>
              <w:t xml:space="preserve">3 </w:t>
            </w:r>
            <w:r w:rsidRPr="00A33D62">
              <w:rPr>
                <w:sz w:val="24"/>
                <w:szCs w:val="24"/>
                <w:lang w:val="lv-LV"/>
              </w:rPr>
              <w:t xml:space="preserve"> = 4,27</w:t>
            </w:r>
          </w:p>
          <w:p w:rsidR="00780497" w:rsidRPr="00A33D62" w:rsidRDefault="00780497" w:rsidP="00844C20">
            <w:pPr>
              <w:shd w:val="clear" w:color="auto" w:fill="FFFFFF"/>
              <w:rPr>
                <w:sz w:val="24"/>
                <w:szCs w:val="24"/>
                <w:lang w:val="lv-LV"/>
              </w:rPr>
            </w:pPr>
            <w:r w:rsidRPr="00A33D62">
              <w:rPr>
                <w:sz w:val="24"/>
                <w:szCs w:val="24"/>
                <w:lang w:val="lv-LV"/>
              </w:rPr>
              <w:t xml:space="preserve">        </w:t>
            </w:r>
            <w:r w:rsidRPr="00A33D62">
              <w:rPr>
                <w:i/>
                <w:sz w:val="24"/>
                <w:szCs w:val="24"/>
                <w:lang w:val="lv-LV"/>
              </w:rPr>
              <w:t xml:space="preserve">n </w:t>
            </w:r>
            <w:r w:rsidRPr="00A33D62">
              <w:rPr>
                <w:sz w:val="24"/>
                <w:szCs w:val="24"/>
                <w:lang w:val="lv-LV"/>
              </w:rPr>
              <w:t xml:space="preserve">= 4, </w:t>
            </w:r>
            <w:r w:rsidRPr="00A33D62">
              <w:rPr>
                <w:i/>
                <w:sz w:val="24"/>
                <w:szCs w:val="24"/>
                <w:lang w:val="lv-LV"/>
              </w:rPr>
              <w:t>A</w:t>
            </w:r>
            <w:r w:rsidRPr="00A33D62">
              <w:rPr>
                <w:sz w:val="24"/>
                <w:szCs w:val="24"/>
                <w:vertAlign w:val="subscript"/>
                <w:lang w:val="lv-LV"/>
              </w:rPr>
              <w:t>4</w:t>
            </w:r>
            <w:r w:rsidRPr="00A33D62">
              <w:rPr>
                <w:sz w:val="24"/>
                <w:szCs w:val="24"/>
                <w:lang w:val="lv-LV"/>
              </w:rPr>
              <w:t xml:space="preserve">  = 6,18</w:t>
            </w:r>
          </w:p>
        </w:tc>
      </w:tr>
    </w:tbl>
    <w:p w:rsidR="00780497" w:rsidRDefault="00780497" w:rsidP="00780497">
      <w:pPr>
        <w:shd w:val="clear" w:color="auto" w:fill="FFFFFF"/>
        <w:ind w:firstLine="397"/>
        <w:jc w:val="both"/>
        <w:rPr>
          <w:color w:val="000000"/>
          <w:spacing w:val="6"/>
          <w:sz w:val="24"/>
          <w:szCs w:val="24"/>
          <w:lang w:val="lv-LV"/>
        </w:rPr>
      </w:pPr>
    </w:p>
    <w:p w:rsidR="00780497" w:rsidRPr="00A33D62" w:rsidRDefault="00780497" w:rsidP="00780497">
      <w:pPr>
        <w:shd w:val="clear" w:color="auto" w:fill="FFFFFF"/>
        <w:ind w:firstLine="397"/>
        <w:jc w:val="both"/>
        <w:rPr>
          <w:color w:val="000000"/>
          <w:spacing w:val="4"/>
          <w:sz w:val="24"/>
          <w:szCs w:val="24"/>
          <w:lang w:val="lv-LV"/>
        </w:rPr>
      </w:pPr>
      <w:r w:rsidRPr="00A33D62">
        <w:rPr>
          <w:color w:val="000000"/>
          <w:spacing w:val="6"/>
          <w:sz w:val="24"/>
          <w:szCs w:val="24"/>
          <w:lang w:val="lv-LV"/>
        </w:rPr>
        <w:lastRenderedPageBreak/>
        <w:t>Zemētāju konstrukcija un dati atkarībā no zemes īpatnē</w:t>
      </w:r>
      <w:r w:rsidRPr="00A33D62">
        <w:rPr>
          <w:color w:val="000000"/>
          <w:spacing w:val="6"/>
          <w:sz w:val="24"/>
          <w:szCs w:val="24"/>
          <w:lang w:val="lv-LV"/>
        </w:rPr>
        <w:softHyphen/>
      </w:r>
      <w:r w:rsidRPr="00A33D62">
        <w:rPr>
          <w:color w:val="000000"/>
          <w:spacing w:val="3"/>
          <w:sz w:val="24"/>
          <w:szCs w:val="24"/>
          <w:lang w:val="lv-LV"/>
        </w:rPr>
        <w:t>jās pretestības un no elektroietaisei nepieciešamās zemē</w:t>
      </w:r>
      <w:r w:rsidRPr="00A33D62">
        <w:rPr>
          <w:color w:val="000000"/>
          <w:spacing w:val="1"/>
          <w:sz w:val="24"/>
          <w:szCs w:val="24"/>
          <w:lang w:val="lv-LV"/>
        </w:rPr>
        <w:t xml:space="preserve">juma pretestības apskatīti </w:t>
      </w:r>
      <w:r>
        <w:rPr>
          <w:color w:val="000000"/>
          <w:spacing w:val="1"/>
          <w:sz w:val="24"/>
          <w:szCs w:val="24"/>
          <w:lang w:val="lv-LV"/>
        </w:rPr>
        <w:t>10</w:t>
      </w:r>
      <w:r w:rsidRPr="00A33D62">
        <w:rPr>
          <w:color w:val="000000"/>
          <w:spacing w:val="1"/>
          <w:sz w:val="24"/>
          <w:szCs w:val="24"/>
          <w:lang w:val="lv-LV"/>
        </w:rPr>
        <w:t>.1</w:t>
      </w:r>
      <w:r>
        <w:rPr>
          <w:color w:val="000000"/>
          <w:spacing w:val="1"/>
          <w:sz w:val="24"/>
          <w:szCs w:val="24"/>
          <w:lang w:val="lv-LV"/>
        </w:rPr>
        <w:t>1</w:t>
      </w:r>
      <w:r w:rsidRPr="00A33D62">
        <w:rPr>
          <w:color w:val="000000"/>
          <w:spacing w:val="1"/>
          <w:sz w:val="24"/>
          <w:szCs w:val="24"/>
          <w:lang w:val="lv-LV"/>
        </w:rPr>
        <w:t xml:space="preserve">. tabulā un </w:t>
      </w:r>
      <w:r>
        <w:rPr>
          <w:color w:val="000000"/>
          <w:spacing w:val="1"/>
          <w:sz w:val="24"/>
          <w:szCs w:val="24"/>
          <w:lang w:val="lv-LV"/>
        </w:rPr>
        <w:t>10.17</w:t>
      </w:r>
      <w:r w:rsidRPr="00A33D62">
        <w:rPr>
          <w:color w:val="000000"/>
          <w:spacing w:val="1"/>
          <w:sz w:val="24"/>
          <w:szCs w:val="24"/>
          <w:lang w:val="lv-LV"/>
        </w:rPr>
        <w:t xml:space="preserve">. </w:t>
      </w:r>
      <w:r>
        <w:rPr>
          <w:color w:val="000000"/>
          <w:spacing w:val="1"/>
          <w:sz w:val="24"/>
          <w:szCs w:val="24"/>
          <w:lang w:val="lv-LV"/>
        </w:rPr>
        <w:t>attēl</w:t>
      </w:r>
      <w:r w:rsidRPr="00A33D62">
        <w:rPr>
          <w:color w:val="000000"/>
          <w:spacing w:val="1"/>
          <w:sz w:val="24"/>
          <w:szCs w:val="24"/>
          <w:lang w:val="lv-LV"/>
        </w:rPr>
        <w:t xml:space="preserve">ā. </w:t>
      </w:r>
      <w:r w:rsidRPr="00A33D62">
        <w:rPr>
          <w:color w:val="000000"/>
          <w:sz w:val="24"/>
          <w:szCs w:val="24"/>
          <w:lang w:val="lv-LV"/>
        </w:rPr>
        <w:t>Zemējums izveidots no 10 mm diametra tērauda. Visi me</w:t>
      </w:r>
      <w:r w:rsidRPr="00A33D62">
        <w:rPr>
          <w:color w:val="000000"/>
          <w:sz w:val="24"/>
          <w:szCs w:val="24"/>
          <w:lang w:val="lv-LV"/>
        </w:rPr>
        <w:softHyphen/>
      </w:r>
      <w:r w:rsidRPr="00A33D62">
        <w:rPr>
          <w:color w:val="000000"/>
          <w:spacing w:val="3"/>
          <w:sz w:val="24"/>
          <w:szCs w:val="24"/>
          <w:lang w:val="lv-LV"/>
        </w:rPr>
        <w:t xml:space="preserve">tāliskie savienojumi sametināti. Vertikālos un horizontālos </w:t>
      </w:r>
      <w:r w:rsidRPr="00A33D62">
        <w:rPr>
          <w:color w:val="000000"/>
          <w:spacing w:val="5"/>
          <w:sz w:val="24"/>
          <w:szCs w:val="24"/>
          <w:lang w:val="lv-LV"/>
        </w:rPr>
        <w:t>zemētājus ierīko 0,5</w:t>
      </w:r>
      <w:r>
        <w:rPr>
          <w:color w:val="000000"/>
          <w:spacing w:val="5"/>
          <w:sz w:val="24"/>
          <w:szCs w:val="24"/>
          <w:lang w:val="lv-LV"/>
        </w:rPr>
        <w:t>-0,7</w:t>
      </w:r>
      <w:r w:rsidRPr="00A33D62">
        <w:rPr>
          <w:color w:val="000000"/>
          <w:spacing w:val="5"/>
          <w:sz w:val="24"/>
          <w:szCs w:val="24"/>
          <w:lang w:val="lv-LV"/>
        </w:rPr>
        <w:t xml:space="preserve"> m, bet aramzemē 1,0 m dziļās tran</w:t>
      </w:r>
      <w:r w:rsidRPr="00A33D62">
        <w:rPr>
          <w:color w:val="000000"/>
          <w:spacing w:val="5"/>
          <w:sz w:val="24"/>
          <w:szCs w:val="24"/>
          <w:lang w:val="lv-LV"/>
        </w:rPr>
        <w:softHyphen/>
      </w:r>
      <w:r w:rsidRPr="00A33D62">
        <w:rPr>
          <w:color w:val="000000"/>
          <w:spacing w:val="4"/>
          <w:sz w:val="24"/>
          <w:szCs w:val="24"/>
          <w:lang w:val="lv-LV"/>
        </w:rPr>
        <w:t>šejās (</w:t>
      </w:r>
      <w:r>
        <w:rPr>
          <w:color w:val="000000"/>
          <w:spacing w:val="4"/>
          <w:sz w:val="24"/>
          <w:szCs w:val="24"/>
          <w:lang w:val="lv-LV"/>
        </w:rPr>
        <w:t>10.18</w:t>
      </w:r>
      <w:r w:rsidRPr="00A33D62">
        <w:rPr>
          <w:color w:val="000000"/>
          <w:spacing w:val="4"/>
          <w:sz w:val="24"/>
          <w:szCs w:val="24"/>
          <w:lang w:val="lv-LV"/>
        </w:rPr>
        <w:t>. att.).</w:t>
      </w:r>
    </w:p>
    <w:p w:rsidR="00844C20" w:rsidRDefault="00844C20" w:rsidP="00780497">
      <w:pPr>
        <w:shd w:val="clear" w:color="auto" w:fill="FFFFFF"/>
        <w:jc w:val="right"/>
        <w:rPr>
          <w:color w:val="000000"/>
          <w:spacing w:val="-7"/>
          <w:sz w:val="24"/>
          <w:szCs w:val="24"/>
          <w:lang w:val="lv-LV"/>
        </w:rPr>
      </w:pPr>
    </w:p>
    <w:p w:rsidR="00780497" w:rsidRPr="00A33D62" w:rsidRDefault="00780497" w:rsidP="00780497">
      <w:pPr>
        <w:shd w:val="clear" w:color="auto" w:fill="FFFFFF"/>
        <w:jc w:val="right"/>
        <w:rPr>
          <w:sz w:val="24"/>
          <w:szCs w:val="24"/>
          <w:lang w:val="lv-LV"/>
        </w:rPr>
      </w:pPr>
      <w:r>
        <w:rPr>
          <w:color w:val="000000"/>
          <w:spacing w:val="-7"/>
          <w:sz w:val="24"/>
          <w:szCs w:val="24"/>
          <w:lang w:val="lv-LV"/>
        </w:rPr>
        <w:t xml:space="preserve">10.9. </w:t>
      </w:r>
      <w:r w:rsidRPr="00A33D62">
        <w:rPr>
          <w:color w:val="000000"/>
          <w:spacing w:val="43"/>
          <w:sz w:val="24"/>
          <w:szCs w:val="24"/>
          <w:lang w:val="lv-LV"/>
        </w:rPr>
        <w:t>tabula</w:t>
      </w:r>
    </w:p>
    <w:p w:rsidR="00780497" w:rsidRDefault="00780497" w:rsidP="00780497">
      <w:pPr>
        <w:shd w:val="clear" w:color="auto" w:fill="FFFFFF"/>
        <w:jc w:val="center"/>
        <w:rPr>
          <w:b/>
          <w:color w:val="000000"/>
          <w:sz w:val="24"/>
          <w:szCs w:val="24"/>
          <w:lang w:val="lv-LV"/>
        </w:rPr>
      </w:pPr>
      <w:r w:rsidRPr="00A33D62">
        <w:rPr>
          <w:b/>
          <w:color w:val="000000"/>
          <w:spacing w:val="2"/>
          <w:sz w:val="24"/>
          <w:szCs w:val="24"/>
          <w:lang w:val="lv-LV"/>
        </w:rPr>
        <w:t xml:space="preserve">Tērauda stieņu un leņķu zemētāju izmantošanas koeficients, </w:t>
      </w:r>
      <w:r w:rsidRPr="00A33D62">
        <w:rPr>
          <w:b/>
          <w:color w:val="000000"/>
          <w:sz w:val="24"/>
          <w:szCs w:val="24"/>
          <w:lang w:val="lv-LV"/>
        </w:rPr>
        <w:t>neievērojot savien</w:t>
      </w:r>
      <w:r w:rsidRPr="00A33D62">
        <w:rPr>
          <w:b/>
          <w:color w:val="000000"/>
          <w:sz w:val="24"/>
          <w:szCs w:val="24"/>
          <w:lang w:val="lv-LV"/>
        </w:rPr>
        <w:t>o</w:t>
      </w:r>
      <w:r w:rsidRPr="00A33D62">
        <w:rPr>
          <w:b/>
          <w:color w:val="000000"/>
          <w:sz w:val="24"/>
          <w:szCs w:val="24"/>
          <w:lang w:val="lv-LV"/>
        </w:rPr>
        <w:t>tājus</w:t>
      </w:r>
    </w:p>
    <w:p w:rsidR="00780497" w:rsidRPr="00DC63B3" w:rsidRDefault="00780497" w:rsidP="00780497">
      <w:pPr>
        <w:shd w:val="clear" w:color="auto" w:fill="FFFFFF"/>
        <w:jc w:val="center"/>
        <w:rPr>
          <w:b/>
          <w:sz w:val="16"/>
          <w:szCs w:val="16"/>
          <w:lang w:val="lv-LV"/>
        </w:rPr>
      </w:pPr>
    </w:p>
    <w:tbl>
      <w:tblPr>
        <w:tblW w:w="8618" w:type="dxa"/>
        <w:tblInd w:w="40"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40" w:type="dxa"/>
          <w:right w:w="40" w:type="dxa"/>
        </w:tblCellMar>
        <w:tblLook w:val="0000"/>
      </w:tblPr>
      <w:tblGrid>
        <w:gridCol w:w="1222"/>
        <w:gridCol w:w="1471"/>
        <w:gridCol w:w="1077"/>
        <w:gridCol w:w="1157"/>
        <w:gridCol w:w="1277"/>
        <w:gridCol w:w="1203"/>
        <w:gridCol w:w="1211"/>
      </w:tblGrid>
      <w:tr w:rsidR="00780497" w:rsidRPr="00B50B95" w:rsidTr="00844C20">
        <w:trPr>
          <w:trHeight w:val="340"/>
        </w:trPr>
        <w:tc>
          <w:tcPr>
            <w:tcW w:w="1286" w:type="dxa"/>
            <w:vMerge w:val="restart"/>
            <w:shd w:val="clear" w:color="auto" w:fill="FFFFFF"/>
            <w:vAlign w:val="center"/>
          </w:tcPr>
          <w:p w:rsidR="00780497" w:rsidRPr="00233594" w:rsidRDefault="00780497" w:rsidP="00844C20">
            <w:pPr>
              <w:shd w:val="clear" w:color="auto" w:fill="FFFFFF"/>
              <w:jc w:val="center"/>
              <w:rPr>
                <w:b/>
                <w:sz w:val="24"/>
                <w:szCs w:val="24"/>
                <w:lang w:val="lv-LV"/>
              </w:rPr>
            </w:pPr>
            <w:r w:rsidRPr="00233594">
              <w:rPr>
                <w:b/>
                <w:color w:val="000000"/>
                <w:spacing w:val="-2"/>
                <w:sz w:val="24"/>
                <w:szCs w:val="24"/>
                <w:lang w:val="lv-LV"/>
              </w:rPr>
              <w:t>Zemē</w:t>
            </w:r>
            <w:r w:rsidRPr="00233594">
              <w:rPr>
                <w:b/>
                <w:bCs/>
                <w:color w:val="000000"/>
                <w:spacing w:val="2"/>
                <w:sz w:val="24"/>
                <w:szCs w:val="24"/>
                <w:lang w:val="lv-LV"/>
              </w:rPr>
              <w:t>tāju</w:t>
            </w:r>
          </w:p>
          <w:p w:rsidR="00780497" w:rsidRPr="00233594" w:rsidRDefault="00780497" w:rsidP="00844C20">
            <w:pPr>
              <w:shd w:val="clear" w:color="auto" w:fill="FFFFFF"/>
              <w:jc w:val="center"/>
              <w:rPr>
                <w:b/>
                <w:sz w:val="24"/>
                <w:szCs w:val="24"/>
                <w:lang w:val="lv-LV"/>
              </w:rPr>
            </w:pPr>
            <w:r w:rsidRPr="00233594">
              <w:rPr>
                <w:b/>
                <w:color w:val="000000"/>
                <w:spacing w:val="-5"/>
                <w:sz w:val="24"/>
                <w:szCs w:val="24"/>
                <w:lang w:val="lv-LV"/>
              </w:rPr>
              <w:t>skaits</w:t>
            </w:r>
          </w:p>
        </w:tc>
        <w:tc>
          <w:tcPr>
            <w:tcW w:w="7786" w:type="dxa"/>
            <w:gridSpan w:val="6"/>
            <w:shd w:val="clear" w:color="auto" w:fill="FFFFFF"/>
            <w:vAlign w:val="center"/>
          </w:tcPr>
          <w:p w:rsidR="00780497" w:rsidRPr="00233594" w:rsidRDefault="00780497" w:rsidP="00844C20">
            <w:pPr>
              <w:shd w:val="clear" w:color="auto" w:fill="FFFFFF"/>
              <w:jc w:val="center"/>
              <w:rPr>
                <w:b/>
                <w:sz w:val="24"/>
                <w:szCs w:val="24"/>
                <w:lang w:val="lv-LV"/>
              </w:rPr>
            </w:pPr>
            <w:r w:rsidRPr="00233594">
              <w:rPr>
                <w:b/>
                <w:color w:val="000000"/>
                <w:spacing w:val="-1"/>
                <w:sz w:val="24"/>
                <w:szCs w:val="24"/>
                <w:lang w:val="lv-LV"/>
              </w:rPr>
              <w:t xml:space="preserve">Zemētāju savstarpējā  attāluma </w:t>
            </w:r>
            <w:r w:rsidRPr="00233594">
              <w:rPr>
                <w:b/>
                <w:color w:val="000000"/>
                <w:spacing w:val="-5"/>
                <w:sz w:val="24"/>
                <w:szCs w:val="24"/>
                <w:lang w:val="lv-LV"/>
              </w:rPr>
              <w:t>attiecība</w:t>
            </w:r>
            <w:r w:rsidRPr="00233594">
              <w:rPr>
                <w:b/>
                <w:color w:val="000000"/>
                <w:spacing w:val="-1"/>
                <w:sz w:val="24"/>
                <w:szCs w:val="24"/>
                <w:lang w:val="lv-LV"/>
              </w:rPr>
              <w:t xml:space="preserve"> </w:t>
            </w:r>
            <w:r w:rsidRPr="00233594">
              <w:rPr>
                <w:b/>
                <w:color w:val="000000"/>
                <w:spacing w:val="5"/>
                <w:sz w:val="24"/>
                <w:szCs w:val="24"/>
                <w:lang w:val="lv-LV"/>
              </w:rPr>
              <w:t xml:space="preserve">pret to garumu </w:t>
            </w:r>
            <w:r w:rsidRPr="00233594">
              <w:rPr>
                <w:b/>
                <w:i/>
                <w:iCs/>
                <w:color w:val="000000"/>
                <w:spacing w:val="5"/>
                <w:sz w:val="24"/>
                <w:szCs w:val="24"/>
                <w:lang w:val="lv-LV"/>
              </w:rPr>
              <w:t>a/l</w:t>
            </w:r>
          </w:p>
        </w:tc>
      </w:tr>
      <w:tr w:rsidR="00780497" w:rsidRPr="00233594" w:rsidTr="00844C20">
        <w:trPr>
          <w:trHeight w:val="340"/>
        </w:trPr>
        <w:tc>
          <w:tcPr>
            <w:tcW w:w="1286" w:type="dxa"/>
            <w:vMerge/>
            <w:shd w:val="clear" w:color="auto" w:fill="FFFFFF"/>
            <w:vAlign w:val="center"/>
          </w:tcPr>
          <w:p w:rsidR="00780497" w:rsidRPr="00233594" w:rsidRDefault="00780497" w:rsidP="00844C20">
            <w:pPr>
              <w:shd w:val="clear" w:color="auto" w:fill="FFFFFF"/>
              <w:jc w:val="center"/>
              <w:rPr>
                <w:b/>
                <w:sz w:val="24"/>
                <w:szCs w:val="24"/>
                <w:lang w:val="lv-LV"/>
              </w:rPr>
            </w:pPr>
          </w:p>
        </w:tc>
        <w:tc>
          <w:tcPr>
            <w:tcW w:w="3901" w:type="dxa"/>
            <w:gridSpan w:val="3"/>
            <w:shd w:val="clear" w:color="auto" w:fill="FFFFFF"/>
            <w:vAlign w:val="center"/>
          </w:tcPr>
          <w:p w:rsidR="00780497" w:rsidRPr="00233594" w:rsidRDefault="00780497" w:rsidP="00844C20">
            <w:pPr>
              <w:shd w:val="clear" w:color="auto" w:fill="FFFFFF"/>
              <w:jc w:val="center"/>
              <w:rPr>
                <w:b/>
                <w:sz w:val="24"/>
                <w:szCs w:val="24"/>
                <w:lang w:val="lv-LV"/>
              </w:rPr>
            </w:pPr>
            <w:r w:rsidRPr="00233594">
              <w:rPr>
                <w:b/>
                <w:color w:val="000000"/>
                <w:spacing w:val="-6"/>
                <w:sz w:val="24"/>
                <w:szCs w:val="24"/>
                <w:lang w:val="lv-LV"/>
              </w:rPr>
              <w:t xml:space="preserve">Zemētāji izvietoti </w:t>
            </w:r>
            <w:r w:rsidRPr="00233594">
              <w:rPr>
                <w:b/>
                <w:color w:val="000000"/>
                <w:spacing w:val="-5"/>
                <w:sz w:val="24"/>
                <w:szCs w:val="24"/>
                <w:lang w:val="lv-LV"/>
              </w:rPr>
              <w:t>rindā</w:t>
            </w:r>
          </w:p>
        </w:tc>
        <w:tc>
          <w:tcPr>
            <w:tcW w:w="3885" w:type="dxa"/>
            <w:gridSpan w:val="3"/>
            <w:shd w:val="clear" w:color="auto" w:fill="FFFFFF"/>
            <w:vAlign w:val="center"/>
          </w:tcPr>
          <w:p w:rsidR="00780497" w:rsidRPr="00233594" w:rsidRDefault="00780497" w:rsidP="00844C20">
            <w:pPr>
              <w:shd w:val="clear" w:color="auto" w:fill="FFFFFF"/>
              <w:jc w:val="center"/>
              <w:rPr>
                <w:b/>
                <w:sz w:val="24"/>
                <w:szCs w:val="24"/>
                <w:lang w:val="lv-LV"/>
              </w:rPr>
            </w:pPr>
            <w:r w:rsidRPr="00233594">
              <w:rPr>
                <w:b/>
                <w:color w:val="000000"/>
                <w:spacing w:val="-8"/>
                <w:sz w:val="24"/>
                <w:szCs w:val="24"/>
                <w:lang w:val="lv-LV"/>
              </w:rPr>
              <w:t xml:space="preserve">Zemētāji </w:t>
            </w:r>
            <w:r w:rsidRPr="00233594">
              <w:rPr>
                <w:b/>
                <w:color w:val="000000"/>
                <w:spacing w:val="-7"/>
                <w:sz w:val="24"/>
                <w:szCs w:val="24"/>
                <w:lang w:val="lv-LV"/>
              </w:rPr>
              <w:t xml:space="preserve">izvietoti </w:t>
            </w:r>
            <w:r w:rsidRPr="00233594">
              <w:rPr>
                <w:b/>
                <w:color w:val="000000"/>
                <w:spacing w:val="-1"/>
                <w:sz w:val="24"/>
                <w:szCs w:val="24"/>
                <w:lang w:val="lv-LV"/>
              </w:rPr>
              <w:t>pa kontūru</w:t>
            </w:r>
          </w:p>
        </w:tc>
      </w:tr>
      <w:tr w:rsidR="00780497" w:rsidRPr="00A33D62" w:rsidTr="00844C20">
        <w:trPr>
          <w:trHeight w:val="340"/>
        </w:trPr>
        <w:tc>
          <w:tcPr>
            <w:tcW w:w="1286" w:type="dxa"/>
            <w:shd w:val="clear" w:color="auto" w:fill="FFFFFF"/>
          </w:tcPr>
          <w:p w:rsidR="00780497" w:rsidRPr="00A33D62" w:rsidRDefault="00780497" w:rsidP="00844C20">
            <w:pPr>
              <w:shd w:val="clear" w:color="auto" w:fill="FFFFFF"/>
              <w:jc w:val="center"/>
              <w:rPr>
                <w:sz w:val="24"/>
                <w:szCs w:val="24"/>
                <w:lang w:val="lv-LV"/>
              </w:rPr>
            </w:pPr>
            <w:r w:rsidRPr="00A33D62">
              <w:rPr>
                <w:color w:val="000000"/>
                <w:spacing w:val="-4"/>
                <w:sz w:val="24"/>
                <w:szCs w:val="24"/>
                <w:lang w:val="lv-LV"/>
              </w:rPr>
              <w:t>2</w:t>
            </w:r>
          </w:p>
        </w:tc>
        <w:tc>
          <w:tcPr>
            <w:tcW w:w="1550" w:type="dxa"/>
            <w:shd w:val="clear" w:color="auto" w:fill="FFFFFF"/>
          </w:tcPr>
          <w:p w:rsidR="00780497" w:rsidRPr="00A33D62" w:rsidRDefault="00780497" w:rsidP="00844C20">
            <w:pPr>
              <w:shd w:val="clear" w:color="auto" w:fill="FFFFFF"/>
              <w:jc w:val="center"/>
              <w:rPr>
                <w:sz w:val="24"/>
                <w:szCs w:val="24"/>
                <w:lang w:val="lv-LV"/>
              </w:rPr>
            </w:pPr>
            <w:r w:rsidRPr="00A33D62">
              <w:rPr>
                <w:color w:val="000000"/>
                <w:spacing w:val="-4"/>
                <w:sz w:val="24"/>
                <w:szCs w:val="24"/>
                <w:lang w:val="lv-LV"/>
              </w:rPr>
              <w:t>0,85</w:t>
            </w:r>
          </w:p>
        </w:tc>
        <w:tc>
          <w:tcPr>
            <w:tcW w:w="1133" w:type="dxa"/>
            <w:shd w:val="clear" w:color="auto" w:fill="FFFFFF"/>
          </w:tcPr>
          <w:p w:rsidR="00780497" w:rsidRPr="00A33D62" w:rsidRDefault="00780497" w:rsidP="00844C20">
            <w:pPr>
              <w:shd w:val="clear" w:color="auto" w:fill="FFFFFF"/>
              <w:jc w:val="center"/>
              <w:rPr>
                <w:sz w:val="24"/>
                <w:szCs w:val="24"/>
                <w:lang w:val="lv-LV"/>
              </w:rPr>
            </w:pPr>
            <w:r w:rsidRPr="00A33D62">
              <w:rPr>
                <w:color w:val="000000"/>
                <w:spacing w:val="-9"/>
                <w:sz w:val="24"/>
                <w:szCs w:val="24"/>
                <w:lang w:val="lv-LV"/>
              </w:rPr>
              <w:t>0,91</w:t>
            </w:r>
          </w:p>
        </w:tc>
        <w:tc>
          <w:tcPr>
            <w:tcW w:w="1218" w:type="dxa"/>
            <w:shd w:val="clear" w:color="auto" w:fill="FFFFFF"/>
          </w:tcPr>
          <w:p w:rsidR="00780497" w:rsidRPr="00A33D62" w:rsidRDefault="00780497" w:rsidP="00844C20">
            <w:pPr>
              <w:shd w:val="clear" w:color="auto" w:fill="FFFFFF"/>
              <w:jc w:val="center"/>
              <w:rPr>
                <w:sz w:val="24"/>
                <w:szCs w:val="24"/>
                <w:lang w:val="lv-LV"/>
              </w:rPr>
            </w:pPr>
            <w:r w:rsidRPr="00A33D62">
              <w:rPr>
                <w:color w:val="000000"/>
                <w:spacing w:val="-4"/>
                <w:sz w:val="24"/>
                <w:szCs w:val="24"/>
                <w:lang w:val="lv-LV"/>
              </w:rPr>
              <w:t>0,94</w:t>
            </w:r>
          </w:p>
        </w:tc>
        <w:tc>
          <w:tcPr>
            <w:tcW w:w="1344" w:type="dxa"/>
            <w:shd w:val="clear" w:color="auto" w:fill="FFFFFF"/>
          </w:tcPr>
          <w:p w:rsidR="00780497" w:rsidRPr="00A33D62" w:rsidRDefault="00780497" w:rsidP="00844C20">
            <w:pPr>
              <w:shd w:val="clear" w:color="auto" w:fill="FFFFFF"/>
              <w:jc w:val="center"/>
              <w:rPr>
                <w:sz w:val="24"/>
                <w:szCs w:val="24"/>
                <w:lang w:val="lv-LV"/>
              </w:rPr>
            </w:pPr>
            <w:r w:rsidRPr="00A33D62">
              <w:rPr>
                <w:color w:val="000000"/>
                <w:sz w:val="24"/>
                <w:szCs w:val="24"/>
                <w:lang w:val="lv-LV"/>
              </w:rPr>
              <w:t>—</w:t>
            </w:r>
          </w:p>
        </w:tc>
        <w:tc>
          <w:tcPr>
            <w:tcW w:w="1266" w:type="dxa"/>
            <w:shd w:val="clear" w:color="auto" w:fill="FFFFFF"/>
          </w:tcPr>
          <w:p w:rsidR="00780497" w:rsidRPr="00A33D62" w:rsidRDefault="00780497" w:rsidP="00844C20">
            <w:pPr>
              <w:shd w:val="clear" w:color="auto" w:fill="FFFFFF"/>
              <w:jc w:val="center"/>
              <w:rPr>
                <w:sz w:val="24"/>
                <w:szCs w:val="24"/>
                <w:lang w:val="lv-LV"/>
              </w:rPr>
            </w:pPr>
            <w:r w:rsidRPr="00A33D62">
              <w:rPr>
                <w:color w:val="000000"/>
                <w:sz w:val="24"/>
                <w:szCs w:val="24"/>
                <w:lang w:val="lv-LV"/>
              </w:rPr>
              <w:t>—</w:t>
            </w:r>
          </w:p>
        </w:tc>
        <w:tc>
          <w:tcPr>
            <w:tcW w:w="1275" w:type="dxa"/>
            <w:shd w:val="clear" w:color="auto" w:fill="FFFFFF"/>
          </w:tcPr>
          <w:p w:rsidR="00780497" w:rsidRPr="00A33D62" w:rsidRDefault="00780497" w:rsidP="00844C20">
            <w:pPr>
              <w:shd w:val="clear" w:color="auto" w:fill="FFFFFF"/>
              <w:jc w:val="center"/>
              <w:rPr>
                <w:sz w:val="24"/>
                <w:szCs w:val="24"/>
                <w:lang w:val="lv-LV"/>
              </w:rPr>
            </w:pPr>
            <w:r w:rsidRPr="00A33D62">
              <w:rPr>
                <w:color w:val="000000"/>
                <w:sz w:val="24"/>
                <w:szCs w:val="24"/>
                <w:lang w:val="lv-LV"/>
              </w:rPr>
              <w:t>—</w:t>
            </w:r>
          </w:p>
        </w:tc>
      </w:tr>
      <w:tr w:rsidR="00780497" w:rsidRPr="00A33D62" w:rsidTr="00844C20">
        <w:trPr>
          <w:trHeight w:val="340"/>
        </w:trPr>
        <w:tc>
          <w:tcPr>
            <w:tcW w:w="1286" w:type="dxa"/>
            <w:shd w:val="clear" w:color="auto" w:fill="FFFFFF"/>
          </w:tcPr>
          <w:p w:rsidR="00780497" w:rsidRPr="00A33D62" w:rsidRDefault="00780497" w:rsidP="00844C20">
            <w:pPr>
              <w:shd w:val="clear" w:color="auto" w:fill="FFFFFF"/>
              <w:jc w:val="center"/>
              <w:rPr>
                <w:sz w:val="24"/>
                <w:szCs w:val="24"/>
                <w:lang w:val="lv-LV"/>
              </w:rPr>
            </w:pPr>
            <w:r w:rsidRPr="00A33D62">
              <w:rPr>
                <w:color w:val="000000"/>
                <w:sz w:val="24"/>
                <w:szCs w:val="24"/>
                <w:lang w:val="lv-LV"/>
              </w:rPr>
              <w:t>4</w:t>
            </w:r>
          </w:p>
        </w:tc>
        <w:tc>
          <w:tcPr>
            <w:tcW w:w="1550" w:type="dxa"/>
            <w:shd w:val="clear" w:color="auto" w:fill="FFFFFF"/>
          </w:tcPr>
          <w:p w:rsidR="00780497" w:rsidRPr="00A33D62" w:rsidRDefault="00780497" w:rsidP="00844C20">
            <w:pPr>
              <w:shd w:val="clear" w:color="auto" w:fill="FFFFFF"/>
              <w:jc w:val="center"/>
              <w:rPr>
                <w:sz w:val="24"/>
                <w:szCs w:val="24"/>
                <w:lang w:val="lv-LV"/>
              </w:rPr>
            </w:pPr>
            <w:r w:rsidRPr="00A33D62">
              <w:rPr>
                <w:color w:val="000000"/>
                <w:spacing w:val="-5"/>
                <w:sz w:val="24"/>
                <w:szCs w:val="24"/>
                <w:lang w:val="lv-LV"/>
              </w:rPr>
              <w:t>0,73</w:t>
            </w:r>
          </w:p>
        </w:tc>
        <w:tc>
          <w:tcPr>
            <w:tcW w:w="1133" w:type="dxa"/>
            <w:shd w:val="clear" w:color="auto" w:fill="FFFFFF"/>
          </w:tcPr>
          <w:p w:rsidR="00780497" w:rsidRPr="00A33D62" w:rsidRDefault="00780497" w:rsidP="00844C20">
            <w:pPr>
              <w:shd w:val="clear" w:color="auto" w:fill="FFFFFF"/>
              <w:jc w:val="center"/>
              <w:rPr>
                <w:sz w:val="24"/>
                <w:szCs w:val="24"/>
                <w:lang w:val="lv-LV"/>
              </w:rPr>
            </w:pPr>
            <w:r w:rsidRPr="00A33D62">
              <w:rPr>
                <w:color w:val="000000"/>
                <w:spacing w:val="-4"/>
                <w:sz w:val="24"/>
                <w:szCs w:val="24"/>
                <w:lang w:val="lv-LV"/>
              </w:rPr>
              <w:t>0,83</w:t>
            </w:r>
          </w:p>
        </w:tc>
        <w:tc>
          <w:tcPr>
            <w:tcW w:w="1218" w:type="dxa"/>
            <w:shd w:val="clear" w:color="auto" w:fill="FFFFFF"/>
          </w:tcPr>
          <w:p w:rsidR="00780497" w:rsidRPr="00A33D62" w:rsidRDefault="00780497" w:rsidP="00844C20">
            <w:pPr>
              <w:shd w:val="clear" w:color="auto" w:fill="FFFFFF"/>
              <w:jc w:val="center"/>
              <w:rPr>
                <w:sz w:val="24"/>
                <w:szCs w:val="24"/>
                <w:lang w:val="lv-LV"/>
              </w:rPr>
            </w:pPr>
            <w:r w:rsidRPr="00A33D62">
              <w:rPr>
                <w:color w:val="000000"/>
                <w:spacing w:val="-4"/>
                <w:sz w:val="24"/>
                <w:szCs w:val="24"/>
                <w:lang w:val="lv-LV"/>
              </w:rPr>
              <w:t>0,89</w:t>
            </w:r>
          </w:p>
        </w:tc>
        <w:tc>
          <w:tcPr>
            <w:tcW w:w="1344" w:type="dxa"/>
            <w:shd w:val="clear" w:color="auto" w:fill="FFFFFF"/>
          </w:tcPr>
          <w:p w:rsidR="00780497" w:rsidRPr="00A33D62" w:rsidRDefault="00780497" w:rsidP="00844C20">
            <w:pPr>
              <w:shd w:val="clear" w:color="auto" w:fill="FFFFFF"/>
              <w:jc w:val="center"/>
              <w:rPr>
                <w:sz w:val="24"/>
                <w:szCs w:val="24"/>
                <w:lang w:val="lv-LV"/>
              </w:rPr>
            </w:pPr>
            <w:r w:rsidRPr="00A33D62">
              <w:rPr>
                <w:color w:val="000000"/>
                <w:spacing w:val="-3"/>
                <w:sz w:val="24"/>
                <w:szCs w:val="24"/>
                <w:lang w:val="lv-LV"/>
              </w:rPr>
              <w:t>0,69</w:t>
            </w:r>
          </w:p>
        </w:tc>
        <w:tc>
          <w:tcPr>
            <w:tcW w:w="1266" w:type="dxa"/>
            <w:shd w:val="clear" w:color="auto" w:fill="FFFFFF"/>
          </w:tcPr>
          <w:p w:rsidR="00780497" w:rsidRPr="00A33D62" w:rsidRDefault="00780497" w:rsidP="00844C20">
            <w:pPr>
              <w:shd w:val="clear" w:color="auto" w:fill="FFFFFF"/>
              <w:jc w:val="center"/>
              <w:rPr>
                <w:sz w:val="24"/>
                <w:szCs w:val="24"/>
                <w:lang w:val="lv-LV"/>
              </w:rPr>
            </w:pPr>
            <w:r w:rsidRPr="00A33D62">
              <w:rPr>
                <w:color w:val="000000"/>
                <w:spacing w:val="-4"/>
                <w:sz w:val="24"/>
                <w:szCs w:val="24"/>
                <w:lang w:val="lv-LV"/>
              </w:rPr>
              <w:t>0,78</w:t>
            </w:r>
          </w:p>
        </w:tc>
        <w:tc>
          <w:tcPr>
            <w:tcW w:w="1275" w:type="dxa"/>
            <w:shd w:val="clear" w:color="auto" w:fill="FFFFFF"/>
          </w:tcPr>
          <w:p w:rsidR="00780497" w:rsidRPr="00A33D62" w:rsidRDefault="00780497" w:rsidP="00844C20">
            <w:pPr>
              <w:shd w:val="clear" w:color="auto" w:fill="FFFFFF"/>
              <w:jc w:val="center"/>
              <w:rPr>
                <w:sz w:val="24"/>
                <w:szCs w:val="24"/>
                <w:lang w:val="lv-LV"/>
              </w:rPr>
            </w:pPr>
            <w:r w:rsidRPr="00A33D62">
              <w:rPr>
                <w:color w:val="000000"/>
                <w:spacing w:val="-4"/>
                <w:sz w:val="24"/>
                <w:szCs w:val="24"/>
                <w:lang w:val="lv-LV"/>
              </w:rPr>
              <w:t>0,85</w:t>
            </w:r>
          </w:p>
        </w:tc>
      </w:tr>
      <w:tr w:rsidR="00780497" w:rsidRPr="00A33D62" w:rsidTr="00844C20">
        <w:trPr>
          <w:trHeight w:val="340"/>
        </w:trPr>
        <w:tc>
          <w:tcPr>
            <w:tcW w:w="1286" w:type="dxa"/>
            <w:shd w:val="clear" w:color="auto" w:fill="FFFFFF"/>
          </w:tcPr>
          <w:p w:rsidR="00780497" w:rsidRPr="00A33D62" w:rsidRDefault="00780497" w:rsidP="00844C20">
            <w:pPr>
              <w:shd w:val="clear" w:color="auto" w:fill="FFFFFF"/>
              <w:jc w:val="center"/>
              <w:rPr>
                <w:sz w:val="24"/>
                <w:szCs w:val="24"/>
                <w:lang w:val="lv-LV"/>
              </w:rPr>
            </w:pPr>
            <w:r w:rsidRPr="00A33D62">
              <w:rPr>
                <w:color w:val="000000"/>
                <w:sz w:val="24"/>
                <w:szCs w:val="24"/>
                <w:lang w:val="lv-LV"/>
              </w:rPr>
              <w:t>6</w:t>
            </w:r>
          </w:p>
        </w:tc>
        <w:tc>
          <w:tcPr>
            <w:tcW w:w="1550" w:type="dxa"/>
            <w:shd w:val="clear" w:color="auto" w:fill="FFFFFF"/>
          </w:tcPr>
          <w:p w:rsidR="00780497" w:rsidRPr="00A33D62" w:rsidRDefault="00780497" w:rsidP="00844C20">
            <w:pPr>
              <w:shd w:val="clear" w:color="auto" w:fill="FFFFFF"/>
              <w:jc w:val="center"/>
              <w:rPr>
                <w:sz w:val="24"/>
                <w:szCs w:val="24"/>
                <w:lang w:val="lv-LV"/>
              </w:rPr>
            </w:pPr>
            <w:r w:rsidRPr="00A33D62">
              <w:rPr>
                <w:color w:val="000000"/>
                <w:spacing w:val="-4"/>
                <w:sz w:val="24"/>
                <w:szCs w:val="24"/>
                <w:lang w:val="lv-LV"/>
              </w:rPr>
              <w:t>0,65</w:t>
            </w:r>
          </w:p>
        </w:tc>
        <w:tc>
          <w:tcPr>
            <w:tcW w:w="1133" w:type="dxa"/>
            <w:shd w:val="clear" w:color="auto" w:fill="FFFFFF"/>
          </w:tcPr>
          <w:p w:rsidR="00780497" w:rsidRPr="00A33D62" w:rsidRDefault="00780497" w:rsidP="00844C20">
            <w:pPr>
              <w:shd w:val="clear" w:color="auto" w:fill="FFFFFF"/>
              <w:jc w:val="center"/>
              <w:rPr>
                <w:sz w:val="24"/>
                <w:szCs w:val="24"/>
                <w:lang w:val="lv-LV"/>
              </w:rPr>
            </w:pPr>
            <w:r w:rsidRPr="00A33D62">
              <w:rPr>
                <w:color w:val="000000"/>
                <w:spacing w:val="-3"/>
                <w:sz w:val="24"/>
                <w:szCs w:val="24"/>
                <w:lang w:val="lv-LV"/>
              </w:rPr>
              <w:t>0,77</w:t>
            </w:r>
          </w:p>
        </w:tc>
        <w:tc>
          <w:tcPr>
            <w:tcW w:w="1218" w:type="dxa"/>
            <w:shd w:val="clear" w:color="auto" w:fill="FFFFFF"/>
          </w:tcPr>
          <w:p w:rsidR="00780497" w:rsidRPr="00A33D62" w:rsidRDefault="00780497" w:rsidP="00844C20">
            <w:pPr>
              <w:shd w:val="clear" w:color="auto" w:fill="FFFFFF"/>
              <w:jc w:val="center"/>
              <w:rPr>
                <w:sz w:val="24"/>
                <w:szCs w:val="24"/>
                <w:lang w:val="lv-LV"/>
              </w:rPr>
            </w:pPr>
            <w:r w:rsidRPr="00A33D62">
              <w:rPr>
                <w:color w:val="000000"/>
                <w:spacing w:val="-4"/>
                <w:sz w:val="24"/>
                <w:szCs w:val="24"/>
                <w:lang w:val="lv-LV"/>
              </w:rPr>
              <w:t>0,85</w:t>
            </w:r>
          </w:p>
        </w:tc>
        <w:tc>
          <w:tcPr>
            <w:tcW w:w="1344" w:type="dxa"/>
            <w:shd w:val="clear" w:color="auto" w:fill="FFFFFF"/>
          </w:tcPr>
          <w:p w:rsidR="00780497" w:rsidRPr="00A33D62" w:rsidRDefault="00780497" w:rsidP="00844C20">
            <w:pPr>
              <w:shd w:val="clear" w:color="auto" w:fill="FFFFFF"/>
              <w:jc w:val="center"/>
              <w:rPr>
                <w:sz w:val="24"/>
                <w:szCs w:val="24"/>
                <w:lang w:val="lv-LV"/>
              </w:rPr>
            </w:pPr>
            <w:r w:rsidRPr="00A33D62">
              <w:rPr>
                <w:color w:val="000000"/>
                <w:spacing w:val="-9"/>
                <w:sz w:val="24"/>
                <w:szCs w:val="24"/>
                <w:lang w:val="lv-LV"/>
              </w:rPr>
              <w:t>0,61</w:t>
            </w:r>
          </w:p>
        </w:tc>
        <w:tc>
          <w:tcPr>
            <w:tcW w:w="1266" w:type="dxa"/>
            <w:shd w:val="clear" w:color="auto" w:fill="FFFFFF"/>
          </w:tcPr>
          <w:p w:rsidR="00780497" w:rsidRPr="00A33D62" w:rsidRDefault="00780497" w:rsidP="00844C20">
            <w:pPr>
              <w:shd w:val="clear" w:color="auto" w:fill="FFFFFF"/>
              <w:jc w:val="center"/>
              <w:rPr>
                <w:sz w:val="24"/>
                <w:szCs w:val="24"/>
                <w:lang w:val="lv-LV"/>
              </w:rPr>
            </w:pPr>
            <w:r w:rsidRPr="00A33D62">
              <w:rPr>
                <w:color w:val="000000"/>
                <w:spacing w:val="-4"/>
                <w:sz w:val="24"/>
                <w:szCs w:val="24"/>
                <w:lang w:val="lv-LV"/>
              </w:rPr>
              <w:t>0,73</w:t>
            </w:r>
          </w:p>
        </w:tc>
        <w:tc>
          <w:tcPr>
            <w:tcW w:w="1275" w:type="dxa"/>
            <w:shd w:val="clear" w:color="auto" w:fill="FFFFFF"/>
          </w:tcPr>
          <w:p w:rsidR="00780497" w:rsidRPr="00A33D62" w:rsidRDefault="00780497" w:rsidP="00844C20">
            <w:pPr>
              <w:shd w:val="clear" w:color="auto" w:fill="FFFFFF"/>
              <w:jc w:val="center"/>
              <w:rPr>
                <w:sz w:val="24"/>
                <w:szCs w:val="24"/>
                <w:lang w:val="lv-LV"/>
              </w:rPr>
            </w:pPr>
            <w:r w:rsidRPr="00A33D62">
              <w:rPr>
                <w:color w:val="000000"/>
                <w:spacing w:val="-3"/>
                <w:sz w:val="24"/>
                <w:szCs w:val="24"/>
                <w:lang w:val="lv-LV"/>
              </w:rPr>
              <w:t>0,80</w:t>
            </w:r>
          </w:p>
        </w:tc>
      </w:tr>
      <w:tr w:rsidR="00780497" w:rsidRPr="00A33D62" w:rsidTr="00844C20">
        <w:trPr>
          <w:trHeight w:val="340"/>
        </w:trPr>
        <w:tc>
          <w:tcPr>
            <w:tcW w:w="1286" w:type="dxa"/>
            <w:shd w:val="clear" w:color="auto" w:fill="FFFFFF"/>
          </w:tcPr>
          <w:p w:rsidR="00780497" w:rsidRPr="00A33D62" w:rsidRDefault="00780497" w:rsidP="00844C20">
            <w:pPr>
              <w:shd w:val="clear" w:color="auto" w:fill="FFFFFF"/>
              <w:jc w:val="center"/>
              <w:rPr>
                <w:sz w:val="24"/>
                <w:szCs w:val="24"/>
                <w:lang w:val="lv-LV"/>
              </w:rPr>
            </w:pPr>
            <w:r w:rsidRPr="00A33D62">
              <w:rPr>
                <w:color w:val="000000"/>
                <w:sz w:val="24"/>
                <w:szCs w:val="24"/>
                <w:lang w:val="lv-LV"/>
              </w:rPr>
              <w:t>10</w:t>
            </w:r>
          </w:p>
        </w:tc>
        <w:tc>
          <w:tcPr>
            <w:tcW w:w="1550" w:type="dxa"/>
            <w:shd w:val="clear" w:color="auto" w:fill="FFFFFF"/>
          </w:tcPr>
          <w:p w:rsidR="00780497" w:rsidRPr="00A33D62" w:rsidRDefault="00780497" w:rsidP="00844C20">
            <w:pPr>
              <w:shd w:val="clear" w:color="auto" w:fill="FFFFFF"/>
              <w:jc w:val="center"/>
              <w:rPr>
                <w:sz w:val="24"/>
                <w:szCs w:val="24"/>
                <w:lang w:val="lv-LV"/>
              </w:rPr>
            </w:pPr>
            <w:r w:rsidRPr="00A33D62">
              <w:rPr>
                <w:color w:val="000000"/>
                <w:spacing w:val="-4"/>
                <w:sz w:val="24"/>
                <w:szCs w:val="24"/>
                <w:lang w:val="lv-LV"/>
              </w:rPr>
              <w:t>0,59</w:t>
            </w:r>
          </w:p>
        </w:tc>
        <w:tc>
          <w:tcPr>
            <w:tcW w:w="1133" w:type="dxa"/>
            <w:shd w:val="clear" w:color="auto" w:fill="FFFFFF"/>
          </w:tcPr>
          <w:p w:rsidR="00780497" w:rsidRPr="00A33D62" w:rsidRDefault="00780497" w:rsidP="00844C20">
            <w:pPr>
              <w:shd w:val="clear" w:color="auto" w:fill="FFFFFF"/>
              <w:jc w:val="center"/>
              <w:rPr>
                <w:sz w:val="24"/>
                <w:szCs w:val="24"/>
                <w:lang w:val="lv-LV"/>
              </w:rPr>
            </w:pPr>
            <w:r w:rsidRPr="00A33D62">
              <w:rPr>
                <w:color w:val="000000"/>
                <w:spacing w:val="-3"/>
                <w:sz w:val="24"/>
                <w:szCs w:val="24"/>
                <w:lang w:val="lv-LV"/>
              </w:rPr>
              <w:t>0,74</w:t>
            </w:r>
          </w:p>
        </w:tc>
        <w:tc>
          <w:tcPr>
            <w:tcW w:w="1218" w:type="dxa"/>
            <w:shd w:val="clear" w:color="auto" w:fill="FFFFFF"/>
          </w:tcPr>
          <w:p w:rsidR="00780497" w:rsidRPr="00A33D62" w:rsidRDefault="00780497" w:rsidP="00844C20">
            <w:pPr>
              <w:shd w:val="clear" w:color="auto" w:fill="FFFFFF"/>
              <w:jc w:val="center"/>
              <w:rPr>
                <w:sz w:val="24"/>
                <w:szCs w:val="24"/>
                <w:lang w:val="lv-LV"/>
              </w:rPr>
            </w:pPr>
            <w:r w:rsidRPr="00A33D62">
              <w:rPr>
                <w:color w:val="000000"/>
                <w:spacing w:val="-9"/>
                <w:sz w:val="24"/>
                <w:szCs w:val="24"/>
                <w:lang w:val="lv-LV"/>
              </w:rPr>
              <w:t>0,81</w:t>
            </w:r>
          </w:p>
        </w:tc>
        <w:tc>
          <w:tcPr>
            <w:tcW w:w="1344" w:type="dxa"/>
            <w:shd w:val="clear" w:color="auto" w:fill="FFFFFF"/>
          </w:tcPr>
          <w:p w:rsidR="00780497" w:rsidRPr="00A33D62" w:rsidRDefault="00780497" w:rsidP="00844C20">
            <w:pPr>
              <w:shd w:val="clear" w:color="auto" w:fill="FFFFFF"/>
              <w:jc w:val="center"/>
              <w:rPr>
                <w:sz w:val="24"/>
                <w:szCs w:val="24"/>
                <w:lang w:val="lv-LV"/>
              </w:rPr>
            </w:pPr>
            <w:r w:rsidRPr="00A33D62">
              <w:rPr>
                <w:color w:val="000000"/>
                <w:spacing w:val="-3"/>
                <w:sz w:val="24"/>
                <w:szCs w:val="24"/>
                <w:lang w:val="lv-LV"/>
              </w:rPr>
              <w:t>0,55</w:t>
            </w:r>
          </w:p>
        </w:tc>
        <w:tc>
          <w:tcPr>
            <w:tcW w:w="1266" w:type="dxa"/>
            <w:shd w:val="clear" w:color="auto" w:fill="FFFFFF"/>
          </w:tcPr>
          <w:p w:rsidR="00780497" w:rsidRPr="00A33D62" w:rsidRDefault="00780497" w:rsidP="00844C20">
            <w:pPr>
              <w:shd w:val="clear" w:color="auto" w:fill="FFFFFF"/>
              <w:jc w:val="center"/>
              <w:rPr>
                <w:sz w:val="24"/>
                <w:szCs w:val="24"/>
                <w:lang w:val="lv-LV"/>
              </w:rPr>
            </w:pPr>
            <w:r w:rsidRPr="00A33D62">
              <w:rPr>
                <w:color w:val="000000"/>
                <w:spacing w:val="-4"/>
                <w:sz w:val="24"/>
                <w:szCs w:val="24"/>
                <w:lang w:val="lv-LV"/>
              </w:rPr>
              <w:t>0,68</w:t>
            </w:r>
          </w:p>
        </w:tc>
        <w:tc>
          <w:tcPr>
            <w:tcW w:w="1275" w:type="dxa"/>
            <w:shd w:val="clear" w:color="auto" w:fill="FFFFFF"/>
          </w:tcPr>
          <w:p w:rsidR="00780497" w:rsidRPr="00A33D62" w:rsidRDefault="00780497" w:rsidP="00844C20">
            <w:pPr>
              <w:shd w:val="clear" w:color="auto" w:fill="FFFFFF"/>
              <w:jc w:val="center"/>
              <w:rPr>
                <w:sz w:val="24"/>
                <w:szCs w:val="24"/>
                <w:lang w:val="lv-LV"/>
              </w:rPr>
            </w:pPr>
            <w:r w:rsidRPr="00A33D62">
              <w:rPr>
                <w:color w:val="000000"/>
                <w:spacing w:val="-4"/>
                <w:sz w:val="24"/>
                <w:szCs w:val="24"/>
                <w:lang w:val="lv-LV"/>
              </w:rPr>
              <w:t>0,76</w:t>
            </w:r>
          </w:p>
        </w:tc>
      </w:tr>
      <w:tr w:rsidR="00780497" w:rsidRPr="00A33D62" w:rsidTr="00844C20">
        <w:trPr>
          <w:trHeight w:val="340"/>
        </w:trPr>
        <w:tc>
          <w:tcPr>
            <w:tcW w:w="1286" w:type="dxa"/>
            <w:shd w:val="clear" w:color="auto" w:fill="FFFFFF"/>
          </w:tcPr>
          <w:p w:rsidR="00780497" w:rsidRPr="00A33D62" w:rsidRDefault="00780497" w:rsidP="00844C20">
            <w:pPr>
              <w:shd w:val="clear" w:color="auto" w:fill="FFFFFF"/>
              <w:jc w:val="center"/>
              <w:rPr>
                <w:sz w:val="24"/>
                <w:szCs w:val="24"/>
                <w:lang w:val="lv-LV"/>
              </w:rPr>
            </w:pPr>
            <w:r w:rsidRPr="00A33D62">
              <w:rPr>
                <w:color w:val="000000"/>
                <w:sz w:val="24"/>
                <w:szCs w:val="24"/>
                <w:lang w:val="lv-LV"/>
              </w:rPr>
              <w:t>20</w:t>
            </w:r>
          </w:p>
        </w:tc>
        <w:tc>
          <w:tcPr>
            <w:tcW w:w="1550" w:type="dxa"/>
            <w:shd w:val="clear" w:color="auto" w:fill="FFFFFF"/>
          </w:tcPr>
          <w:p w:rsidR="00780497" w:rsidRPr="00A33D62" w:rsidRDefault="00780497" w:rsidP="00844C20">
            <w:pPr>
              <w:shd w:val="clear" w:color="auto" w:fill="FFFFFF"/>
              <w:jc w:val="center"/>
              <w:rPr>
                <w:sz w:val="24"/>
                <w:szCs w:val="24"/>
                <w:lang w:val="lv-LV"/>
              </w:rPr>
            </w:pPr>
            <w:r w:rsidRPr="00A33D62">
              <w:rPr>
                <w:color w:val="000000"/>
                <w:spacing w:val="-4"/>
                <w:sz w:val="24"/>
                <w:szCs w:val="24"/>
                <w:lang w:val="lv-LV"/>
              </w:rPr>
              <w:t>0,48</w:t>
            </w:r>
          </w:p>
        </w:tc>
        <w:tc>
          <w:tcPr>
            <w:tcW w:w="1133" w:type="dxa"/>
            <w:shd w:val="clear" w:color="auto" w:fill="FFFFFF"/>
          </w:tcPr>
          <w:p w:rsidR="00780497" w:rsidRPr="00A33D62" w:rsidRDefault="00780497" w:rsidP="00844C20">
            <w:pPr>
              <w:shd w:val="clear" w:color="auto" w:fill="FFFFFF"/>
              <w:jc w:val="center"/>
              <w:rPr>
                <w:sz w:val="24"/>
                <w:szCs w:val="24"/>
                <w:lang w:val="lv-LV"/>
              </w:rPr>
            </w:pPr>
            <w:r w:rsidRPr="00A33D62">
              <w:rPr>
                <w:color w:val="000000"/>
                <w:spacing w:val="-4"/>
                <w:sz w:val="24"/>
                <w:szCs w:val="24"/>
                <w:lang w:val="lv-LV"/>
              </w:rPr>
              <w:t>0,67</w:t>
            </w:r>
          </w:p>
        </w:tc>
        <w:tc>
          <w:tcPr>
            <w:tcW w:w="1218" w:type="dxa"/>
            <w:shd w:val="clear" w:color="auto" w:fill="FFFFFF"/>
          </w:tcPr>
          <w:p w:rsidR="00780497" w:rsidRPr="00A33D62" w:rsidRDefault="00780497" w:rsidP="00844C20">
            <w:pPr>
              <w:shd w:val="clear" w:color="auto" w:fill="FFFFFF"/>
              <w:jc w:val="center"/>
              <w:rPr>
                <w:sz w:val="24"/>
                <w:szCs w:val="24"/>
                <w:lang w:val="lv-LV"/>
              </w:rPr>
            </w:pPr>
            <w:r w:rsidRPr="00A33D62">
              <w:rPr>
                <w:color w:val="000000"/>
                <w:spacing w:val="-4"/>
                <w:sz w:val="24"/>
                <w:szCs w:val="24"/>
                <w:lang w:val="lv-LV"/>
              </w:rPr>
              <w:t>0,76</w:t>
            </w:r>
          </w:p>
        </w:tc>
        <w:tc>
          <w:tcPr>
            <w:tcW w:w="1344" w:type="dxa"/>
            <w:shd w:val="clear" w:color="auto" w:fill="FFFFFF"/>
          </w:tcPr>
          <w:p w:rsidR="00780497" w:rsidRPr="00A33D62" w:rsidRDefault="00780497" w:rsidP="00844C20">
            <w:pPr>
              <w:shd w:val="clear" w:color="auto" w:fill="FFFFFF"/>
              <w:jc w:val="center"/>
              <w:rPr>
                <w:sz w:val="24"/>
                <w:szCs w:val="24"/>
                <w:lang w:val="lv-LV"/>
              </w:rPr>
            </w:pPr>
            <w:r w:rsidRPr="00A33D62">
              <w:rPr>
                <w:color w:val="000000"/>
                <w:spacing w:val="-4"/>
                <w:sz w:val="24"/>
                <w:szCs w:val="24"/>
                <w:lang w:val="lv-LV"/>
              </w:rPr>
              <w:t>0,47</w:t>
            </w:r>
          </w:p>
        </w:tc>
        <w:tc>
          <w:tcPr>
            <w:tcW w:w="1266" w:type="dxa"/>
            <w:shd w:val="clear" w:color="auto" w:fill="FFFFFF"/>
          </w:tcPr>
          <w:p w:rsidR="00780497" w:rsidRPr="00A33D62" w:rsidRDefault="00780497" w:rsidP="00844C20">
            <w:pPr>
              <w:shd w:val="clear" w:color="auto" w:fill="FFFFFF"/>
              <w:jc w:val="center"/>
              <w:rPr>
                <w:sz w:val="24"/>
                <w:szCs w:val="24"/>
                <w:lang w:val="lv-LV"/>
              </w:rPr>
            </w:pPr>
            <w:r w:rsidRPr="00A33D62">
              <w:rPr>
                <w:color w:val="000000"/>
                <w:spacing w:val="-4"/>
                <w:sz w:val="24"/>
                <w:szCs w:val="24"/>
                <w:lang w:val="lv-LV"/>
              </w:rPr>
              <w:t>0,63</w:t>
            </w:r>
          </w:p>
        </w:tc>
        <w:tc>
          <w:tcPr>
            <w:tcW w:w="1275" w:type="dxa"/>
            <w:shd w:val="clear" w:color="auto" w:fill="FFFFFF"/>
          </w:tcPr>
          <w:p w:rsidR="00780497" w:rsidRPr="00A33D62" w:rsidRDefault="00780497" w:rsidP="00844C20">
            <w:pPr>
              <w:shd w:val="clear" w:color="auto" w:fill="FFFFFF"/>
              <w:jc w:val="center"/>
              <w:rPr>
                <w:sz w:val="24"/>
                <w:szCs w:val="24"/>
                <w:lang w:val="lv-LV"/>
              </w:rPr>
            </w:pPr>
            <w:r w:rsidRPr="00A33D62">
              <w:rPr>
                <w:color w:val="000000"/>
                <w:spacing w:val="-8"/>
                <w:sz w:val="24"/>
                <w:szCs w:val="24"/>
                <w:lang w:val="lv-LV"/>
              </w:rPr>
              <w:t>0,71</w:t>
            </w:r>
          </w:p>
        </w:tc>
      </w:tr>
      <w:tr w:rsidR="00780497" w:rsidRPr="00A33D62" w:rsidTr="00844C20">
        <w:trPr>
          <w:trHeight w:val="340"/>
        </w:trPr>
        <w:tc>
          <w:tcPr>
            <w:tcW w:w="1286" w:type="dxa"/>
            <w:shd w:val="clear" w:color="auto" w:fill="FFFFFF"/>
          </w:tcPr>
          <w:p w:rsidR="00780497" w:rsidRPr="00A33D62" w:rsidRDefault="00780497" w:rsidP="00844C20">
            <w:pPr>
              <w:shd w:val="clear" w:color="auto" w:fill="FFFFFF"/>
              <w:jc w:val="center"/>
              <w:rPr>
                <w:sz w:val="24"/>
                <w:szCs w:val="24"/>
                <w:lang w:val="lv-LV"/>
              </w:rPr>
            </w:pPr>
            <w:r w:rsidRPr="00A33D62">
              <w:rPr>
                <w:color w:val="000000"/>
                <w:sz w:val="24"/>
                <w:szCs w:val="24"/>
                <w:lang w:val="lv-LV"/>
              </w:rPr>
              <w:t>40</w:t>
            </w:r>
          </w:p>
        </w:tc>
        <w:tc>
          <w:tcPr>
            <w:tcW w:w="1550" w:type="dxa"/>
            <w:shd w:val="clear" w:color="auto" w:fill="FFFFFF"/>
          </w:tcPr>
          <w:p w:rsidR="00780497" w:rsidRPr="00A33D62" w:rsidRDefault="00780497" w:rsidP="00844C20">
            <w:pPr>
              <w:shd w:val="clear" w:color="auto" w:fill="FFFFFF"/>
              <w:jc w:val="center"/>
              <w:rPr>
                <w:sz w:val="24"/>
                <w:szCs w:val="24"/>
                <w:lang w:val="lv-LV"/>
              </w:rPr>
            </w:pPr>
            <w:r w:rsidRPr="00A33D62">
              <w:rPr>
                <w:color w:val="000000"/>
                <w:sz w:val="24"/>
                <w:szCs w:val="24"/>
                <w:lang w:val="lv-LV"/>
              </w:rPr>
              <w:t>—</w:t>
            </w:r>
          </w:p>
        </w:tc>
        <w:tc>
          <w:tcPr>
            <w:tcW w:w="1133" w:type="dxa"/>
            <w:shd w:val="clear" w:color="auto" w:fill="FFFFFF"/>
          </w:tcPr>
          <w:p w:rsidR="00780497" w:rsidRPr="00A33D62" w:rsidRDefault="00780497" w:rsidP="00844C20">
            <w:pPr>
              <w:shd w:val="clear" w:color="auto" w:fill="FFFFFF"/>
              <w:jc w:val="center"/>
              <w:rPr>
                <w:sz w:val="24"/>
                <w:szCs w:val="24"/>
                <w:lang w:val="lv-LV"/>
              </w:rPr>
            </w:pPr>
            <w:r w:rsidRPr="00A33D62">
              <w:rPr>
                <w:color w:val="000000"/>
                <w:sz w:val="24"/>
                <w:szCs w:val="24"/>
                <w:lang w:val="lv-LV"/>
              </w:rPr>
              <w:t>—</w:t>
            </w:r>
          </w:p>
        </w:tc>
        <w:tc>
          <w:tcPr>
            <w:tcW w:w="1218" w:type="dxa"/>
            <w:shd w:val="clear" w:color="auto" w:fill="FFFFFF"/>
          </w:tcPr>
          <w:p w:rsidR="00780497" w:rsidRPr="00A33D62" w:rsidRDefault="00780497" w:rsidP="00844C20">
            <w:pPr>
              <w:shd w:val="clear" w:color="auto" w:fill="FFFFFF"/>
              <w:jc w:val="center"/>
              <w:rPr>
                <w:sz w:val="24"/>
                <w:szCs w:val="24"/>
                <w:lang w:val="lv-LV"/>
              </w:rPr>
            </w:pPr>
            <w:r w:rsidRPr="00A33D62">
              <w:rPr>
                <w:color w:val="000000"/>
                <w:sz w:val="24"/>
                <w:szCs w:val="24"/>
                <w:lang w:val="lv-LV"/>
              </w:rPr>
              <w:t>—</w:t>
            </w:r>
          </w:p>
        </w:tc>
        <w:tc>
          <w:tcPr>
            <w:tcW w:w="1344" w:type="dxa"/>
            <w:shd w:val="clear" w:color="auto" w:fill="FFFFFF"/>
          </w:tcPr>
          <w:p w:rsidR="00780497" w:rsidRPr="00A33D62" w:rsidRDefault="00780497" w:rsidP="00844C20">
            <w:pPr>
              <w:shd w:val="clear" w:color="auto" w:fill="FFFFFF"/>
              <w:jc w:val="center"/>
              <w:rPr>
                <w:sz w:val="24"/>
                <w:szCs w:val="24"/>
                <w:lang w:val="lv-LV"/>
              </w:rPr>
            </w:pPr>
            <w:r w:rsidRPr="00A33D62">
              <w:rPr>
                <w:color w:val="000000"/>
                <w:spacing w:val="-9"/>
                <w:sz w:val="24"/>
                <w:szCs w:val="24"/>
                <w:lang w:val="lv-LV"/>
              </w:rPr>
              <w:t>0,41</w:t>
            </w:r>
          </w:p>
        </w:tc>
        <w:tc>
          <w:tcPr>
            <w:tcW w:w="1266" w:type="dxa"/>
            <w:shd w:val="clear" w:color="auto" w:fill="FFFFFF"/>
          </w:tcPr>
          <w:p w:rsidR="00780497" w:rsidRPr="00A33D62" w:rsidRDefault="00780497" w:rsidP="00844C20">
            <w:pPr>
              <w:shd w:val="clear" w:color="auto" w:fill="FFFFFF"/>
              <w:jc w:val="center"/>
              <w:rPr>
                <w:sz w:val="24"/>
                <w:szCs w:val="24"/>
                <w:lang w:val="lv-LV"/>
              </w:rPr>
            </w:pPr>
            <w:r w:rsidRPr="00A33D62">
              <w:rPr>
                <w:color w:val="000000"/>
                <w:spacing w:val="-3"/>
                <w:sz w:val="24"/>
                <w:szCs w:val="24"/>
                <w:lang w:val="lv-LV"/>
              </w:rPr>
              <w:t>0,58</w:t>
            </w:r>
          </w:p>
        </w:tc>
        <w:tc>
          <w:tcPr>
            <w:tcW w:w="1275" w:type="dxa"/>
            <w:shd w:val="clear" w:color="auto" w:fill="FFFFFF"/>
          </w:tcPr>
          <w:p w:rsidR="00780497" w:rsidRPr="00A33D62" w:rsidRDefault="00780497" w:rsidP="00844C20">
            <w:pPr>
              <w:shd w:val="clear" w:color="auto" w:fill="FFFFFF"/>
              <w:jc w:val="center"/>
              <w:rPr>
                <w:sz w:val="24"/>
                <w:szCs w:val="24"/>
                <w:lang w:val="lv-LV"/>
              </w:rPr>
            </w:pPr>
            <w:r w:rsidRPr="00A33D62">
              <w:rPr>
                <w:color w:val="000000"/>
                <w:spacing w:val="-4"/>
                <w:sz w:val="24"/>
                <w:szCs w:val="24"/>
                <w:lang w:val="lv-LV"/>
              </w:rPr>
              <w:t>0,66</w:t>
            </w:r>
          </w:p>
        </w:tc>
      </w:tr>
      <w:tr w:rsidR="00780497" w:rsidRPr="00A33D62" w:rsidTr="00844C20">
        <w:trPr>
          <w:trHeight w:val="340"/>
        </w:trPr>
        <w:tc>
          <w:tcPr>
            <w:tcW w:w="1286" w:type="dxa"/>
            <w:shd w:val="clear" w:color="auto" w:fill="FFFFFF"/>
          </w:tcPr>
          <w:p w:rsidR="00780497" w:rsidRPr="00A33D62" w:rsidRDefault="00780497" w:rsidP="00844C20">
            <w:pPr>
              <w:shd w:val="clear" w:color="auto" w:fill="FFFFFF"/>
              <w:jc w:val="center"/>
              <w:rPr>
                <w:sz w:val="24"/>
                <w:szCs w:val="24"/>
                <w:lang w:val="lv-LV"/>
              </w:rPr>
            </w:pPr>
            <w:r w:rsidRPr="00A33D62">
              <w:rPr>
                <w:color w:val="000000"/>
                <w:sz w:val="24"/>
                <w:szCs w:val="24"/>
                <w:lang w:val="lv-LV"/>
              </w:rPr>
              <w:t>60</w:t>
            </w:r>
          </w:p>
        </w:tc>
        <w:tc>
          <w:tcPr>
            <w:tcW w:w="1550" w:type="dxa"/>
            <w:shd w:val="clear" w:color="auto" w:fill="FFFFFF"/>
          </w:tcPr>
          <w:p w:rsidR="00780497" w:rsidRPr="00A33D62" w:rsidRDefault="00780497" w:rsidP="00844C20">
            <w:pPr>
              <w:shd w:val="clear" w:color="auto" w:fill="FFFFFF"/>
              <w:jc w:val="center"/>
              <w:rPr>
                <w:sz w:val="24"/>
                <w:szCs w:val="24"/>
                <w:lang w:val="lv-LV"/>
              </w:rPr>
            </w:pPr>
            <w:r w:rsidRPr="00A33D62">
              <w:rPr>
                <w:color w:val="000000"/>
                <w:sz w:val="24"/>
                <w:szCs w:val="24"/>
                <w:lang w:val="lv-LV"/>
              </w:rPr>
              <w:t>—</w:t>
            </w:r>
          </w:p>
        </w:tc>
        <w:tc>
          <w:tcPr>
            <w:tcW w:w="1133" w:type="dxa"/>
            <w:shd w:val="clear" w:color="auto" w:fill="FFFFFF"/>
          </w:tcPr>
          <w:p w:rsidR="00780497" w:rsidRPr="00A33D62" w:rsidRDefault="00780497" w:rsidP="00844C20">
            <w:pPr>
              <w:shd w:val="clear" w:color="auto" w:fill="FFFFFF"/>
              <w:tabs>
                <w:tab w:val="left" w:leader="underscore" w:pos="302"/>
              </w:tabs>
              <w:jc w:val="center"/>
              <w:rPr>
                <w:sz w:val="24"/>
                <w:szCs w:val="24"/>
                <w:lang w:val="lv-LV"/>
              </w:rPr>
            </w:pPr>
            <w:r w:rsidRPr="00A33D62">
              <w:rPr>
                <w:color w:val="000000"/>
                <w:sz w:val="24"/>
                <w:szCs w:val="24"/>
                <w:lang w:val="lv-LV"/>
              </w:rPr>
              <w:t>—</w:t>
            </w:r>
          </w:p>
        </w:tc>
        <w:tc>
          <w:tcPr>
            <w:tcW w:w="1218" w:type="dxa"/>
            <w:shd w:val="clear" w:color="auto" w:fill="FFFFFF"/>
          </w:tcPr>
          <w:p w:rsidR="00780497" w:rsidRPr="00A33D62" w:rsidRDefault="00780497" w:rsidP="00844C20">
            <w:pPr>
              <w:shd w:val="clear" w:color="auto" w:fill="FFFFFF"/>
              <w:jc w:val="center"/>
              <w:rPr>
                <w:sz w:val="24"/>
                <w:szCs w:val="24"/>
                <w:lang w:val="lv-LV"/>
              </w:rPr>
            </w:pPr>
            <w:r w:rsidRPr="00A33D62">
              <w:rPr>
                <w:color w:val="000000"/>
                <w:spacing w:val="-34"/>
                <w:sz w:val="24"/>
                <w:szCs w:val="24"/>
                <w:lang w:val="lv-LV"/>
              </w:rPr>
              <w:t>—</w:t>
            </w:r>
          </w:p>
        </w:tc>
        <w:tc>
          <w:tcPr>
            <w:tcW w:w="1344" w:type="dxa"/>
            <w:shd w:val="clear" w:color="auto" w:fill="FFFFFF"/>
          </w:tcPr>
          <w:p w:rsidR="00780497" w:rsidRPr="00A33D62" w:rsidRDefault="00780497" w:rsidP="00844C20">
            <w:pPr>
              <w:shd w:val="clear" w:color="auto" w:fill="FFFFFF"/>
              <w:jc w:val="center"/>
              <w:rPr>
                <w:sz w:val="24"/>
                <w:szCs w:val="24"/>
                <w:lang w:val="lv-LV"/>
              </w:rPr>
            </w:pPr>
            <w:r w:rsidRPr="00A33D62">
              <w:rPr>
                <w:color w:val="000000"/>
                <w:spacing w:val="-3"/>
                <w:sz w:val="24"/>
                <w:szCs w:val="24"/>
                <w:lang w:val="lv-LV"/>
              </w:rPr>
              <w:t>0,39</w:t>
            </w:r>
          </w:p>
        </w:tc>
        <w:tc>
          <w:tcPr>
            <w:tcW w:w="1266" w:type="dxa"/>
            <w:shd w:val="clear" w:color="auto" w:fill="FFFFFF"/>
          </w:tcPr>
          <w:p w:rsidR="00780497" w:rsidRPr="00A33D62" w:rsidRDefault="00780497" w:rsidP="00844C20">
            <w:pPr>
              <w:shd w:val="clear" w:color="auto" w:fill="FFFFFF"/>
              <w:jc w:val="center"/>
              <w:rPr>
                <w:sz w:val="24"/>
                <w:szCs w:val="24"/>
                <w:lang w:val="lv-LV"/>
              </w:rPr>
            </w:pPr>
            <w:r w:rsidRPr="00A33D62">
              <w:rPr>
                <w:color w:val="000000"/>
                <w:spacing w:val="-4"/>
                <w:sz w:val="24"/>
                <w:szCs w:val="24"/>
                <w:lang w:val="lv-LV"/>
              </w:rPr>
              <w:t>0,55</w:t>
            </w:r>
          </w:p>
        </w:tc>
        <w:tc>
          <w:tcPr>
            <w:tcW w:w="1275" w:type="dxa"/>
            <w:shd w:val="clear" w:color="auto" w:fill="FFFFFF"/>
          </w:tcPr>
          <w:p w:rsidR="00780497" w:rsidRPr="00A33D62" w:rsidRDefault="00780497" w:rsidP="00844C20">
            <w:pPr>
              <w:shd w:val="clear" w:color="auto" w:fill="FFFFFF"/>
              <w:jc w:val="center"/>
              <w:rPr>
                <w:sz w:val="24"/>
                <w:szCs w:val="24"/>
                <w:lang w:val="lv-LV"/>
              </w:rPr>
            </w:pPr>
            <w:r w:rsidRPr="00A33D62">
              <w:rPr>
                <w:color w:val="000000"/>
                <w:spacing w:val="-3"/>
                <w:sz w:val="24"/>
                <w:szCs w:val="24"/>
                <w:lang w:val="lv-LV"/>
              </w:rPr>
              <w:t>0,64</w:t>
            </w:r>
          </w:p>
        </w:tc>
      </w:tr>
      <w:tr w:rsidR="00780497" w:rsidRPr="00A33D62" w:rsidTr="00844C20">
        <w:trPr>
          <w:trHeight w:val="340"/>
        </w:trPr>
        <w:tc>
          <w:tcPr>
            <w:tcW w:w="1286" w:type="dxa"/>
            <w:shd w:val="clear" w:color="auto" w:fill="FFFFFF"/>
          </w:tcPr>
          <w:p w:rsidR="00780497" w:rsidRPr="00A33D62" w:rsidRDefault="00780497" w:rsidP="00844C20">
            <w:pPr>
              <w:shd w:val="clear" w:color="auto" w:fill="FFFFFF"/>
              <w:jc w:val="center"/>
              <w:rPr>
                <w:sz w:val="24"/>
                <w:szCs w:val="24"/>
                <w:lang w:val="lv-LV"/>
              </w:rPr>
            </w:pPr>
            <w:r w:rsidRPr="00A33D62">
              <w:rPr>
                <w:color w:val="000000"/>
                <w:sz w:val="24"/>
                <w:szCs w:val="24"/>
                <w:lang w:val="lv-LV"/>
              </w:rPr>
              <w:t>100</w:t>
            </w:r>
          </w:p>
        </w:tc>
        <w:tc>
          <w:tcPr>
            <w:tcW w:w="1550" w:type="dxa"/>
            <w:shd w:val="clear" w:color="auto" w:fill="FFFFFF"/>
          </w:tcPr>
          <w:p w:rsidR="00780497" w:rsidRPr="00A33D62" w:rsidRDefault="00780497" w:rsidP="00844C20">
            <w:pPr>
              <w:shd w:val="clear" w:color="auto" w:fill="FFFFFF"/>
              <w:jc w:val="center"/>
              <w:rPr>
                <w:sz w:val="24"/>
                <w:szCs w:val="24"/>
                <w:lang w:val="lv-LV"/>
              </w:rPr>
            </w:pPr>
            <w:r w:rsidRPr="00A33D62">
              <w:rPr>
                <w:color w:val="000000"/>
                <w:sz w:val="24"/>
                <w:szCs w:val="24"/>
                <w:lang w:val="lv-LV"/>
              </w:rPr>
              <w:t>—</w:t>
            </w:r>
          </w:p>
        </w:tc>
        <w:tc>
          <w:tcPr>
            <w:tcW w:w="1133" w:type="dxa"/>
            <w:shd w:val="clear" w:color="auto" w:fill="FFFFFF"/>
          </w:tcPr>
          <w:p w:rsidR="00780497" w:rsidRPr="00A33D62" w:rsidRDefault="00780497" w:rsidP="00844C20">
            <w:pPr>
              <w:shd w:val="clear" w:color="auto" w:fill="FFFFFF"/>
              <w:jc w:val="center"/>
              <w:rPr>
                <w:sz w:val="24"/>
                <w:szCs w:val="24"/>
                <w:lang w:val="lv-LV"/>
              </w:rPr>
            </w:pPr>
            <w:r w:rsidRPr="00A33D62">
              <w:rPr>
                <w:color w:val="000000"/>
                <w:sz w:val="24"/>
                <w:szCs w:val="24"/>
                <w:lang w:val="lv-LV"/>
              </w:rPr>
              <w:t>—</w:t>
            </w:r>
          </w:p>
        </w:tc>
        <w:tc>
          <w:tcPr>
            <w:tcW w:w="1218" w:type="dxa"/>
            <w:shd w:val="clear" w:color="auto" w:fill="FFFFFF"/>
          </w:tcPr>
          <w:p w:rsidR="00780497" w:rsidRPr="00A33D62" w:rsidRDefault="00780497" w:rsidP="00844C20">
            <w:pPr>
              <w:shd w:val="clear" w:color="auto" w:fill="FFFFFF"/>
              <w:jc w:val="center"/>
              <w:rPr>
                <w:sz w:val="24"/>
                <w:szCs w:val="24"/>
                <w:lang w:val="lv-LV"/>
              </w:rPr>
            </w:pPr>
            <w:r w:rsidRPr="00A33D62">
              <w:rPr>
                <w:color w:val="000000"/>
                <w:sz w:val="24"/>
                <w:szCs w:val="24"/>
                <w:lang w:val="lv-LV"/>
              </w:rPr>
              <w:t>—</w:t>
            </w:r>
          </w:p>
        </w:tc>
        <w:tc>
          <w:tcPr>
            <w:tcW w:w="1344" w:type="dxa"/>
            <w:shd w:val="clear" w:color="auto" w:fill="FFFFFF"/>
          </w:tcPr>
          <w:p w:rsidR="00780497" w:rsidRPr="00A33D62" w:rsidRDefault="00780497" w:rsidP="00844C20">
            <w:pPr>
              <w:shd w:val="clear" w:color="auto" w:fill="FFFFFF"/>
              <w:jc w:val="center"/>
              <w:rPr>
                <w:sz w:val="24"/>
                <w:szCs w:val="24"/>
                <w:lang w:val="lv-LV"/>
              </w:rPr>
            </w:pPr>
            <w:r w:rsidRPr="00A33D62">
              <w:rPr>
                <w:color w:val="000000"/>
                <w:spacing w:val="-4"/>
                <w:sz w:val="24"/>
                <w:szCs w:val="24"/>
                <w:lang w:val="lv-LV"/>
              </w:rPr>
              <w:t>0,36</w:t>
            </w:r>
          </w:p>
        </w:tc>
        <w:tc>
          <w:tcPr>
            <w:tcW w:w="1266" w:type="dxa"/>
            <w:shd w:val="clear" w:color="auto" w:fill="FFFFFF"/>
          </w:tcPr>
          <w:p w:rsidR="00780497" w:rsidRPr="00A33D62" w:rsidRDefault="00780497" w:rsidP="00844C20">
            <w:pPr>
              <w:shd w:val="clear" w:color="auto" w:fill="FFFFFF"/>
              <w:jc w:val="center"/>
              <w:rPr>
                <w:sz w:val="24"/>
                <w:szCs w:val="24"/>
                <w:lang w:val="lv-LV"/>
              </w:rPr>
            </w:pPr>
            <w:r w:rsidRPr="00A33D62">
              <w:rPr>
                <w:color w:val="000000"/>
                <w:spacing w:val="-5"/>
                <w:sz w:val="24"/>
                <w:szCs w:val="24"/>
                <w:lang w:val="lv-LV"/>
              </w:rPr>
              <w:t>0,52</w:t>
            </w:r>
          </w:p>
        </w:tc>
        <w:tc>
          <w:tcPr>
            <w:tcW w:w="1275" w:type="dxa"/>
            <w:shd w:val="clear" w:color="auto" w:fill="FFFFFF"/>
          </w:tcPr>
          <w:p w:rsidR="00780497" w:rsidRPr="00A33D62" w:rsidRDefault="00780497" w:rsidP="00844C20">
            <w:pPr>
              <w:shd w:val="clear" w:color="auto" w:fill="FFFFFF"/>
              <w:jc w:val="center"/>
              <w:rPr>
                <w:sz w:val="24"/>
                <w:szCs w:val="24"/>
                <w:lang w:val="lv-LV"/>
              </w:rPr>
            </w:pPr>
            <w:r w:rsidRPr="00A33D62">
              <w:rPr>
                <w:color w:val="000000"/>
                <w:spacing w:val="-4"/>
                <w:sz w:val="24"/>
                <w:szCs w:val="24"/>
                <w:lang w:val="lv-LV"/>
              </w:rPr>
              <w:t>0,62</w:t>
            </w:r>
          </w:p>
        </w:tc>
      </w:tr>
    </w:tbl>
    <w:p w:rsidR="00780497" w:rsidRPr="000710F6" w:rsidRDefault="00780497" w:rsidP="00780497">
      <w:pPr>
        <w:shd w:val="clear" w:color="auto" w:fill="FFFFFF"/>
        <w:tabs>
          <w:tab w:val="left" w:pos="571"/>
        </w:tabs>
        <w:ind w:firstLine="397"/>
        <w:jc w:val="both"/>
        <w:rPr>
          <w:color w:val="000000"/>
          <w:spacing w:val="7"/>
          <w:sz w:val="24"/>
          <w:szCs w:val="24"/>
          <w:lang w:val="lv-LV"/>
        </w:rPr>
      </w:pPr>
    </w:p>
    <w:p w:rsidR="00780497" w:rsidRDefault="00780497" w:rsidP="00780497">
      <w:pPr>
        <w:shd w:val="clear" w:color="auto" w:fill="FFFFFF"/>
        <w:ind w:firstLine="397"/>
        <w:jc w:val="both"/>
        <w:rPr>
          <w:color w:val="000000"/>
          <w:spacing w:val="2"/>
          <w:sz w:val="24"/>
          <w:szCs w:val="24"/>
          <w:lang w:val="lv-LV"/>
        </w:rPr>
      </w:pPr>
      <w:r w:rsidRPr="00A33D62">
        <w:rPr>
          <w:color w:val="000000"/>
          <w:spacing w:val="-1"/>
          <w:sz w:val="24"/>
          <w:szCs w:val="24"/>
          <w:lang w:val="lv-LV"/>
        </w:rPr>
        <w:t xml:space="preserve">Apakšstacijas zemētājs sastāv no 10-12 mm diametra </w:t>
      </w:r>
      <w:r w:rsidRPr="00A33D62">
        <w:rPr>
          <w:color w:val="000000"/>
          <w:spacing w:val="3"/>
          <w:sz w:val="24"/>
          <w:szCs w:val="24"/>
          <w:lang w:val="lv-LV"/>
        </w:rPr>
        <w:t>apaļtērauda vai 40 x 40 x 4 leņķtērauda vertikāliem zemē</w:t>
      </w:r>
      <w:r w:rsidRPr="00A33D62">
        <w:rPr>
          <w:color w:val="000000"/>
          <w:spacing w:val="11"/>
          <w:sz w:val="24"/>
          <w:szCs w:val="24"/>
          <w:lang w:val="lv-LV"/>
        </w:rPr>
        <w:t xml:space="preserve">tājiem, kas savienoti ar 6 mm diametra tērauda stiepli </w:t>
      </w:r>
      <w:r w:rsidRPr="00A33D62">
        <w:rPr>
          <w:color w:val="000000"/>
          <w:spacing w:val="6"/>
          <w:sz w:val="24"/>
          <w:szCs w:val="24"/>
          <w:lang w:val="lv-LV"/>
        </w:rPr>
        <w:t xml:space="preserve">vai 25x4 mm tērauda lentu. Vertikālo zemētāju garums </w:t>
      </w:r>
      <w:r w:rsidRPr="00A33D62">
        <w:rPr>
          <w:color w:val="000000"/>
          <w:spacing w:val="2"/>
          <w:sz w:val="24"/>
          <w:szCs w:val="24"/>
          <w:lang w:val="lv-LV"/>
        </w:rPr>
        <w:t>3—5 m. Transform</w:t>
      </w:r>
      <w:r w:rsidRPr="00A33D62">
        <w:rPr>
          <w:color w:val="000000"/>
          <w:spacing w:val="2"/>
          <w:sz w:val="24"/>
          <w:szCs w:val="24"/>
          <w:lang w:val="lv-LV"/>
        </w:rPr>
        <w:t>a</w:t>
      </w:r>
      <w:r w:rsidRPr="00A33D62">
        <w:rPr>
          <w:color w:val="000000"/>
          <w:spacing w:val="2"/>
          <w:sz w:val="24"/>
          <w:szCs w:val="24"/>
          <w:lang w:val="lv-LV"/>
        </w:rPr>
        <w:t>tora neitrāli pievieno zemētājam ar atsevišķu zemējuma pievadu.</w:t>
      </w:r>
    </w:p>
    <w:p w:rsidR="00780497" w:rsidRDefault="00780497" w:rsidP="00780497">
      <w:pPr>
        <w:shd w:val="clear" w:color="auto" w:fill="FFFFFF"/>
        <w:ind w:firstLine="397"/>
        <w:jc w:val="both"/>
        <w:rPr>
          <w:color w:val="000000"/>
          <w:spacing w:val="3"/>
          <w:sz w:val="24"/>
          <w:szCs w:val="24"/>
          <w:lang w:val="lv-LV"/>
        </w:rPr>
      </w:pPr>
      <w:r w:rsidRPr="00A33D62">
        <w:rPr>
          <w:color w:val="000000"/>
          <w:spacing w:val="6"/>
          <w:sz w:val="24"/>
          <w:szCs w:val="24"/>
          <w:lang w:val="lv-LV"/>
        </w:rPr>
        <w:t xml:space="preserve">Masta tipa transformatora apakšstacijas zemētājs, ja </w:t>
      </w:r>
      <w:r w:rsidRPr="00A33D62">
        <w:rPr>
          <w:color w:val="000000"/>
          <w:spacing w:val="3"/>
          <w:sz w:val="24"/>
          <w:szCs w:val="24"/>
          <w:lang w:val="lv-LV"/>
        </w:rPr>
        <w:t xml:space="preserve">zemes īpatnējā pretestība ρ </w:t>
      </w:r>
      <w:r w:rsidRPr="00A33D62">
        <w:rPr>
          <w:smallCaps/>
          <w:color w:val="000000"/>
          <w:spacing w:val="3"/>
          <w:sz w:val="24"/>
          <w:szCs w:val="24"/>
          <w:lang w:val="lv-LV"/>
        </w:rPr>
        <w:t>≤ 1</w:t>
      </w:r>
      <w:r w:rsidRPr="00A33D62">
        <w:rPr>
          <w:color w:val="000000"/>
          <w:spacing w:val="3"/>
          <w:sz w:val="24"/>
          <w:szCs w:val="24"/>
          <w:lang w:val="lv-LV"/>
        </w:rPr>
        <w:t>∙I0</w:t>
      </w:r>
      <w:r w:rsidRPr="00A33D62">
        <w:rPr>
          <w:color w:val="000000"/>
          <w:spacing w:val="3"/>
          <w:sz w:val="24"/>
          <w:szCs w:val="24"/>
          <w:vertAlign w:val="superscript"/>
          <w:lang w:val="lv-LV"/>
        </w:rPr>
        <w:t>4</w:t>
      </w:r>
      <w:r>
        <w:rPr>
          <w:color w:val="000000"/>
          <w:spacing w:val="3"/>
          <w:sz w:val="24"/>
          <w:szCs w:val="24"/>
          <w:lang w:val="lv-LV"/>
        </w:rPr>
        <w:t xml:space="preserve"> Ω∙cm, dots 10</w:t>
      </w:r>
      <w:r w:rsidRPr="00A33D62">
        <w:rPr>
          <w:color w:val="000000"/>
          <w:spacing w:val="3"/>
          <w:sz w:val="24"/>
          <w:szCs w:val="24"/>
          <w:lang w:val="lv-LV"/>
        </w:rPr>
        <w:t>.</w:t>
      </w:r>
      <w:r>
        <w:rPr>
          <w:color w:val="000000"/>
          <w:spacing w:val="3"/>
          <w:sz w:val="24"/>
          <w:szCs w:val="24"/>
          <w:lang w:val="lv-LV"/>
        </w:rPr>
        <w:t>19</w:t>
      </w:r>
      <w:r w:rsidRPr="00A33D62">
        <w:rPr>
          <w:color w:val="000000"/>
          <w:spacing w:val="3"/>
          <w:sz w:val="24"/>
          <w:szCs w:val="24"/>
          <w:lang w:val="lv-LV"/>
        </w:rPr>
        <w:t>. attēlā.</w:t>
      </w:r>
    </w:p>
    <w:p w:rsidR="00780497" w:rsidRPr="00A33D62" w:rsidRDefault="00780497" w:rsidP="00780497">
      <w:pPr>
        <w:shd w:val="clear" w:color="auto" w:fill="FFFFFF"/>
        <w:ind w:firstLine="397"/>
        <w:jc w:val="both"/>
        <w:rPr>
          <w:color w:val="000000"/>
          <w:spacing w:val="1"/>
          <w:sz w:val="24"/>
          <w:szCs w:val="24"/>
          <w:lang w:val="lv-LV"/>
        </w:rPr>
      </w:pPr>
      <w:r w:rsidRPr="00A33D62">
        <w:rPr>
          <w:color w:val="000000"/>
          <w:spacing w:val="2"/>
          <w:sz w:val="24"/>
          <w:szCs w:val="24"/>
          <w:lang w:val="lv-LV"/>
        </w:rPr>
        <w:t xml:space="preserve">Vismazākais darbu apjoms ir, iekārtojot slīpos zemētājus. Slīpo </w:t>
      </w:r>
      <w:r w:rsidRPr="00A33D62">
        <w:rPr>
          <w:color w:val="000000"/>
          <w:spacing w:val="5"/>
          <w:sz w:val="24"/>
          <w:szCs w:val="24"/>
          <w:lang w:val="lv-LV"/>
        </w:rPr>
        <w:t>zemētāju prete</w:t>
      </w:r>
      <w:r w:rsidRPr="00A33D62">
        <w:rPr>
          <w:color w:val="000000"/>
          <w:spacing w:val="5"/>
          <w:sz w:val="24"/>
          <w:szCs w:val="24"/>
          <w:lang w:val="lv-LV"/>
        </w:rPr>
        <w:t>s</w:t>
      </w:r>
      <w:r w:rsidRPr="00A33D62">
        <w:rPr>
          <w:color w:val="000000"/>
          <w:spacing w:val="5"/>
          <w:sz w:val="24"/>
          <w:szCs w:val="24"/>
          <w:lang w:val="lv-LV"/>
        </w:rPr>
        <w:t>tības aprēķināša</w:t>
      </w:r>
      <w:r w:rsidRPr="00A33D62">
        <w:rPr>
          <w:color w:val="000000"/>
          <w:spacing w:val="5"/>
          <w:sz w:val="24"/>
          <w:szCs w:val="24"/>
          <w:lang w:val="lv-LV"/>
        </w:rPr>
        <w:softHyphen/>
      </w:r>
      <w:r w:rsidRPr="00A33D62">
        <w:rPr>
          <w:color w:val="000000"/>
          <w:spacing w:val="9"/>
          <w:sz w:val="24"/>
          <w:szCs w:val="24"/>
          <w:lang w:val="lv-LV"/>
        </w:rPr>
        <w:t xml:space="preserve">nas izteiksme dota </w:t>
      </w:r>
      <w:r w:rsidRPr="006A664F">
        <w:rPr>
          <w:color w:val="000000"/>
          <w:spacing w:val="9"/>
          <w:sz w:val="24"/>
          <w:szCs w:val="24"/>
          <w:lang w:val="lv-LV"/>
        </w:rPr>
        <w:t>10.8</w:t>
      </w:r>
      <w:r w:rsidRPr="00A33D62">
        <w:rPr>
          <w:color w:val="000000"/>
          <w:spacing w:val="9"/>
          <w:sz w:val="24"/>
          <w:szCs w:val="24"/>
          <w:lang w:val="lv-LV"/>
        </w:rPr>
        <w:t xml:space="preserve">. tabulā. </w:t>
      </w:r>
      <w:r w:rsidRPr="00A33D62">
        <w:rPr>
          <w:color w:val="000000"/>
          <w:spacing w:val="1"/>
          <w:sz w:val="24"/>
          <w:szCs w:val="24"/>
          <w:lang w:val="lv-LV"/>
        </w:rPr>
        <w:t xml:space="preserve">Slīpo zemētāju ierīkošanai izrok </w:t>
      </w:r>
      <w:r w:rsidRPr="00A33D62">
        <w:rPr>
          <w:color w:val="000000"/>
          <w:spacing w:val="4"/>
          <w:sz w:val="24"/>
          <w:szCs w:val="24"/>
          <w:lang w:val="lv-LV"/>
        </w:rPr>
        <w:t xml:space="preserve">nelielu bedri ar slīpām malām un </w:t>
      </w:r>
      <w:r w:rsidRPr="00A33D62">
        <w:rPr>
          <w:color w:val="000000"/>
          <w:spacing w:val="9"/>
          <w:sz w:val="24"/>
          <w:szCs w:val="24"/>
          <w:lang w:val="lv-LV"/>
        </w:rPr>
        <w:t xml:space="preserve">45° leņķī ierīko 2-4 zemētājus </w:t>
      </w:r>
      <w:r w:rsidRPr="00A33D62">
        <w:rPr>
          <w:color w:val="000000"/>
          <w:sz w:val="24"/>
          <w:szCs w:val="24"/>
          <w:lang w:val="lv-LV"/>
        </w:rPr>
        <w:t>(</w:t>
      </w:r>
      <w:r>
        <w:rPr>
          <w:color w:val="000000"/>
          <w:sz w:val="24"/>
          <w:szCs w:val="24"/>
          <w:lang w:val="lv-LV"/>
        </w:rPr>
        <w:t>10</w:t>
      </w:r>
      <w:r w:rsidRPr="00A33D62">
        <w:rPr>
          <w:color w:val="000000"/>
          <w:sz w:val="24"/>
          <w:szCs w:val="24"/>
          <w:lang w:val="lv-LV"/>
        </w:rPr>
        <w:t>.</w:t>
      </w:r>
      <w:r>
        <w:rPr>
          <w:color w:val="000000"/>
          <w:sz w:val="24"/>
          <w:szCs w:val="24"/>
          <w:lang w:val="lv-LV"/>
        </w:rPr>
        <w:t>20</w:t>
      </w:r>
      <w:r w:rsidRPr="00A33D62">
        <w:rPr>
          <w:color w:val="000000"/>
          <w:sz w:val="24"/>
          <w:szCs w:val="24"/>
          <w:lang w:val="lv-LV"/>
        </w:rPr>
        <w:t>. att.). Ze</w:t>
      </w:r>
      <w:r w:rsidRPr="00A33D62">
        <w:rPr>
          <w:color w:val="000000"/>
          <w:sz w:val="24"/>
          <w:szCs w:val="24"/>
          <w:lang w:val="lv-LV"/>
        </w:rPr>
        <w:t>m</w:t>
      </w:r>
      <w:r w:rsidRPr="00A33D62">
        <w:rPr>
          <w:color w:val="000000"/>
          <w:sz w:val="24"/>
          <w:szCs w:val="24"/>
          <w:lang w:val="lv-LV"/>
        </w:rPr>
        <w:t>ētājus savieno sam</w:t>
      </w:r>
      <w:r w:rsidRPr="00A33D62">
        <w:rPr>
          <w:color w:val="000000"/>
          <w:spacing w:val="-2"/>
          <w:sz w:val="24"/>
          <w:szCs w:val="24"/>
          <w:lang w:val="lv-LV"/>
        </w:rPr>
        <w:t>etinot un pievieno zemējuma pie</w:t>
      </w:r>
      <w:r w:rsidRPr="00A33D62">
        <w:rPr>
          <w:color w:val="000000"/>
          <w:spacing w:val="-2"/>
          <w:sz w:val="24"/>
          <w:szCs w:val="24"/>
          <w:lang w:val="lv-LV"/>
        </w:rPr>
        <w:softHyphen/>
      </w:r>
      <w:r w:rsidRPr="00A33D62">
        <w:rPr>
          <w:color w:val="000000"/>
          <w:spacing w:val="1"/>
          <w:sz w:val="24"/>
          <w:szCs w:val="24"/>
          <w:lang w:val="lv-LV"/>
        </w:rPr>
        <w:t>vadus.</w:t>
      </w:r>
    </w:p>
    <w:p w:rsidR="00780497" w:rsidRPr="00A33D62" w:rsidRDefault="00780497" w:rsidP="00780497">
      <w:pPr>
        <w:shd w:val="clear" w:color="auto" w:fill="FFFFFF"/>
        <w:jc w:val="right"/>
        <w:rPr>
          <w:color w:val="000000"/>
          <w:spacing w:val="52"/>
          <w:sz w:val="24"/>
          <w:szCs w:val="24"/>
          <w:lang w:val="lv-LV"/>
        </w:rPr>
      </w:pPr>
      <w:r>
        <w:rPr>
          <w:color w:val="000000"/>
          <w:spacing w:val="1"/>
          <w:sz w:val="24"/>
          <w:szCs w:val="24"/>
          <w:lang w:val="lv-LV"/>
        </w:rPr>
        <w:t xml:space="preserve">10.10. </w:t>
      </w:r>
      <w:r w:rsidRPr="00A33D62">
        <w:rPr>
          <w:color w:val="000000"/>
          <w:spacing w:val="52"/>
          <w:sz w:val="24"/>
          <w:szCs w:val="24"/>
          <w:lang w:val="lv-LV"/>
        </w:rPr>
        <w:t xml:space="preserve">tabula </w:t>
      </w:r>
    </w:p>
    <w:p w:rsidR="00780497" w:rsidRPr="00A33D62" w:rsidRDefault="00780497" w:rsidP="00780497">
      <w:pPr>
        <w:shd w:val="clear" w:color="auto" w:fill="FFFFFF"/>
        <w:jc w:val="center"/>
        <w:rPr>
          <w:b/>
          <w:color w:val="000000"/>
          <w:spacing w:val="8"/>
          <w:sz w:val="24"/>
          <w:szCs w:val="24"/>
          <w:lang w:val="lv-LV"/>
        </w:rPr>
      </w:pPr>
      <w:r w:rsidRPr="00A33D62">
        <w:rPr>
          <w:b/>
          <w:color w:val="000000"/>
          <w:spacing w:val="8"/>
          <w:sz w:val="24"/>
          <w:szCs w:val="24"/>
          <w:lang w:val="lv-LV"/>
        </w:rPr>
        <w:t>Vertikālo zemētāju savienotāju izmantošanas koeficients</w:t>
      </w:r>
    </w:p>
    <w:tbl>
      <w:tblPr>
        <w:tblW w:w="8618"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40" w:type="dxa"/>
          <w:right w:w="40" w:type="dxa"/>
        </w:tblCellMar>
        <w:tblLook w:val="0000"/>
      </w:tblPr>
      <w:tblGrid>
        <w:gridCol w:w="2817"/>
        <w:gridCol w:w="726"/>
        <w:gridCol w:w="725"/>
        <w:gridCol w:w="725"/>
        <w:gridCol w:w="725"/>
        <w:gridCol w:w="725"/>
        <w:gridCol w:w="725"/>
        <w:gridCol w:w="725"/>
        <w:gridCol w:w="725"/>
      </w:tblGrid>
      <w:tr w:rsidR="00780497" w:rsidRPr="00233594" w:rsidTr="00AB16A4">
        <w:trPr>
          <w:trHeight w:val="340"/>
          <w:jc w:val="center"/>
        </w:trPr>
        <w:tc>
          <w:tcPr>
            <w:tcW w:w="2867" w:type="dxa"/>
            <w:vMerge w:val="restart"/>
            <w:shd w:val="clear" w:color="auto" w:fill="FFFFFF"/>
            <w:vAlign w:val="center"/>
          </w:tcPr>
          <w:p w:rsidR="00780497" w:rsidRPr="00233594" w:rsidRDefault="00780497" w:rsidP="00844C20">
            <w:pPr>
              <w:shd w:val="clear" w:color="auto" w:fill="FFFFFF"/>
              <w:jc w:val="center"/>
              <w:rPr>
                <w:b/>
                <w:sz w:val="24"/>
                <w:szCs w:val="24"/>
                <w:lang w:val="lv-LV"/>
              </w:rPr>
            </w:pPr>
            <w:r w:rsidRPr="00233594">
              <w:rPr>
                <w:b/>
                <w:color w:val="000000"/>
                <w:spacing w:val="-1"/>
                <w:w w:val="106"/>
                <w:sz w:val="24"/>
                <w:szCs w:val="24"/>
                <w:lang w:val="lv-LV"/>
              </w:rPr>
              <w:t>Vertikālo zemē</w:t>
            </w:r>
            <w:r w:rsidRPr="00233594">
              <w:rPr>
                <w:b/>
                <w:color w:val="000000"/>
                <w:spacing w:val="4"/>
                <w:w w:val="106"/>
                <w:sz w:val="24"/>
                <w:szCs w:val="24"/>
                <w:lang w:val="lv-LV"/>
              </w:rPr>
              <w:t>tāju sa</w:t>
            </w:r>
            <w:r w:rsidRPr="00233594">
              <w:rPr>
                <w:b/>
                <w:color w:val="000000"/>
                <w:spacing w:val="4"/>
                <w:w w:val="106"/>
                <w:sz w:val="24"/>
                <w:szCs w:val="24"/>
                <w:lang w:val="lv-LV"/>
              </w:rPr>
              <w:t>v</w:t>
            </w:r>
            <w:r w:rsidRPr="00233594">
              <w:rPr>
                <w:b/>
                <w:color w:val="000000"/>
                <w:spacing w:val="4"/>
                <w:w w:val="106"/>
                <w:sz w:val="24"/>
                <w:szCs w:val="24"/>
                <w:lang w:val="lv-LV"/>
              </w:rPr>
              <w:t>starpējā attāluma attie</w:t>
            </w:r>
            <w:r w:rsidRPr="00233594">
              <w:rPr>
                <w:b/>
                <w:color w:val="000000"/>
                <w:spacing w:val="4"/>
                <w:w w:val="106"/>
                <w:sz w:val="24"/>
                <w:szCs w:val="24"/>
                <w:lang w:val="lv-LV"/>
              </w:rPr>
              <w:softHyphen/>
            </w:r>
            <w:r w:rsidRPr="00233594">
              <w:rPr>
                <w:b/>
                <w:color w:val="000000"/>
                <w:spacing w:val="5"/>
                <w:w w:val="106"/>
                <w:sz w:val="24"/>
                <w:szCs w:val="24"/>
                <w:lang w:val="lv-LV"/>
              </w:rPr>
              <w:t>cība pret to ga</w:t>
            </w:r>
            <w:r w:rsidRPr="00233594">
              <w:rPr>
                <w:b/>
                <w:color w:val="000000"/>
                <w:spacing w:val="5"/>
                <w:w w:val="106"/>
                <w:sz w:val="24"/>
                <w:szCs w:val="24"/>
                <w:lang w:val="lv-LV"/>
              </w:rPr>
              <w:softHyphen/>
            </w:r>
            <w:r w:rsidRPr="00233594">
              <w:rPr>
                <w:b/>
                <w:color w:val="000000"/>
                <w:spacing w:val="3"/>
                <w:w w:val="106"/>
                <w:sz w:val="24"/>
                <w:szCs w:val="24"/>
                <w:lang w:val="lv-LV"/>
              </w:rPr>
              <w:t xml:space="preserve">rumu </w:t>
            </w:r>
            <w:r w:rsidRPr="00233594">
              <w:rPr>
                <w:b/>
                <w:i/>
                <w:iCs/>
                <w:color w:val="000000"/>
                <w:spacing w:val="3"/>
                <w:w w:val="106"/>
                <w:sz w:val="24"/>
                <w:szCs w:val="24"/>
                <w:lang w:val="lv-LV"/>
              </w:rPr>
              <w:t>a/l</w:t>
            </w:r>
          </w:p>
        </w:tc>
        <w:tc>
          <w:tcPr>
            <w:tcW w:w="5896" w:type="dxa"/>
            <w:gridSpan w:val="8"/>
            <w:shd w:val="clear" w:color="auto" w:fill="FFFFFF"/>
            <w:vAlign w:val="center"/>
          </w:tcPr>
          <w:p w:rsidR="00780497" w:rsidRPr="00233594" w:rsidRDefault="00780497" w:rsidP="00844C20">
            <w:pPr>
              <w:shd w:val="clear" w:color="auto" w:fill="FFFFFF"/>
              <w:jc w:val="center"/>
              <w:rPr>
                <w:b/>
                <w:sz w:val="24"/>
                <w:szCs w:val="24"/>
                <w:lang w:val="lv-LV"/>
              </w:rPr>
            </w:pPr>
            <w:r w:rsidRPr="00233594">
              <w:rPr>
                <w:b/>
                <w:color w:val="000000"/>
                <w:spacing w:val="-4"/>
                <w:w w:val="106"/>
                <w:sz w:val="24"/>
                <w:szCs w:val="24"/>
                <w:lang w:val="lv-LV"/>
              </w:rPr>
              <w:t>Verti</w:t>
            </w:r>
            <w:r w:rsidRPr="00233594">
              <w:rPr>
                <w:b/>
                <w:color w:val="000000"/>
                <w:sz w:val="24"/>
                <w:szCs w:val="24"/>
                <w:lang w:val="lv-LV"/>
              </w:rPr>
              <w:t>kālo zem</w:t>
            </w:r>
            <w:r w:rsidRPr="00233594">
              <w:rPr>
                <w:b/>
                <w:color w:val="000000"/>
                <w:spacing w:val="5"/>
                <w:w w:val="106"/>
                <w:sz w:val="24"/>
                <w:szCs w:val="24"/>
                <w:lang w:val="lv-LV"/>
              </w:rPr>
              <w:t xml:space="preserve">ētāju skaits </w:t>
            </w:r>
            <w:r w:rsidRPr="00233594">
              <w:rPr>
                <w:b/>
                <w:i/>
                <w:iCs/>
                <w:color w:val="000000"/>
                <w:spacing w:val="5"/>
                <w:w w:val="106"/>
                <w:sz w:val="24"/>
                <w:szCs w:val="24"/>
                <w:lang w:val="lv-LV"/>
              </w:rPr>
              <w:t>n</w:t>
            </w:r>
          </w:p>
        </w:tc>
      </w:tr>
      <w:tr w:rsidR="00780497" w:rsidRPr="00233594" w:rsidTr="00AB16A4">
        <w:trPr>
          <w:trHeight w:val="340"/>
          <w:jc w:val="center"/>
        </w:trPr>
        <w:tc>
          <w:tcPr>
            <w:tcW w:w="2867" w:type="dxa"/>
            <w:vMerge/>
            <w:shd w:val="clear" w:color="auto" w:fill="FFFFFF"/>
            <w:vAlign w:val="center"/>
          </w:tcPr>
          <w:p w:rsidR="00780497" w:rsidRPr="00233594" w:rsidRDefault="00780497" w:rsidP="00844C20">
            <w:pPr>
              <w:shd w:val="clear" w:color="auto" w:fill="FFFFFF"/>
              <w:jc w:val="center"/>
              <w:rPr>
                <w:b/>
                <w:sz w:val="24"/>
                <w:szCs w:val="24"/>
                <w:lang w:val="lv-LV"/>
              </w:rPr>
            </w:pPr>
          </w:p>
        </w:tc>
        <w:tc>
          <w:tcPr>
            <w:tcW w:w="737" w:type="dxa"/>
            <w:shd w:val="clear" w:color="auto" w:fill="FFFFFF"/>
            <w:vAlign w:val="center"/>
          </w:tcPr>
          <w:p w:rsidR="00780497" w:rsidRPr="00233594" w:rsidRDefault="00780497" w:rsidP="00844C20">
            <w:pPr>
              <w:shd w:val="clear" w:color="auto" w:fill="FFFFFF"/>
              <w:jc w:val="center"/>
              <w:rPr>
                <w:b/>
                <w:sz w:val="24"/>
                <w:szCs w:val="24"/>
                <w:lang w:val="lv-LV"/>
              </w:rPr>
            </w:pPr>
            <w:r w:rsidRPr="00233594">
              <w:rPr>
                <w:b/>
                <w:color w:val="000000"/>
                <w:sz w:val="24"/>
                <w:szCs w:val="24"/>
                <w:lang w:val="lv-LV"/>
              </w:rPr>
              <w:t>2</w:t>
            </w:r>
          </w:p>
        </w:tc>
        <w:tc>
          <w:tcPr>
            <w:tcW w:w="737" w:type="dxa"/>
            <w:shd w:val="clear" w:color="auto" w:fill="FFFFFF"/>
            <w:vAlign w:val="center"/>
          </w:tcPr>
          <w:p w:rsidR="00780497" w:rsidRPr="00233594" w:rsidRDefault="00780497" w:rsidP="00844C20">
            <w:pPr>
              <w:shd w:val="clear" w:color="auto" w:fill="FFFFFF"/>
              <w:jc w:val="center"/>
              <w:rPr>
                <w:b/>
                <w:sz w:val="24"/>
                <w:szCs w:val="24"/>
                <w:lang w:val="lv-LV"/>
              </w:rPr>
            </w:pPr>
            <w:r w:rsidRPr="00233594">
              <w:rPr>
                <w:b/>
                <w:color w:val="000000"/>
                <w:sz w:val="24"/>
                <w:szCs w:val="24"/>
                <w:lang w:val="lv-LV"/>
              </w:rPr>
              <w:t>4</w:t>
            </w:r>
          </w:p>
        </w:tc>
        <w:tc>
          <w:tcPr>
            <w:tcW w:w="737" w:type="dxa"/>
            <w:shd w:val="clear" w:color="auto" w:fill="FFFFFF"/>
            <w:vAlign w:val="center"/>
          </w:tcPr>
          <w:p w:rsidR="00780497" w:rsidRPr="00233594" w:rsidRDefault="00780497" w:rsidP="00844C20">
            <w:pPr>
              <w:shd w:val="clear" w:color="auto" w:fill="FFFFFF"/>
              <w:jc w:val="center"/>
              <w:rPr>
                <w:b/>
                <w:sz w:val="24"/>
                <w:szCs w:val="24"/>
                <w:lang w:val="lv-LV"/>
              </w:rPr>
            </w:pPr>
            <w:r w:rsidRPr="00233594">
              <w:rPr>
                <w:b/>
                <w:color w:val="000000"/>
                <w:sz w:val="24"/>
                <w:szCs w:val="24"/>
                <w:lang w:val="lv-LV"/>
              </w:rPr>
              <w:t>6</w:t>
            </w:r>
          </w:p>
        </w:tc>
        <w:tc>
          <w:tcPr>
            <w:tcW w:w="737" w:type="dxa"/>
            <w:shd w:val="clear" w:color="auto" w:fill="FFFFFF"/>
            <w:vAlign w:val="center"/>
          </w:tcPr>
          <w:p w:rsidR="00780497" w:rsidRPr="00233594" w:rsidRDefault="00780497" w:rsidP="00844C20">
            <w:pPr>
              <w:shd w:val="clear" w:color="auto" w:fill="FFFFFF"/>
              <w:jc w:val="center"/>
              <w:rPr>
                <w:b/>
                <w:sz w:val="24"/>
                <w:szCs w:val="24"/>
                <w:lang w:val="lv-LV"/>
              </w:rPr>
            </w:pPr>
            <w:r w:rsidRPr="00233594">
              <w:rPr>
                <w:b/>
                <w:color w:val="000000"/>
                <w:sz w:val="24"/>
                <w:szCs w:val="24"/>
                <w:lang w:val="lv-LV"/>
              </w:rPr>
              <w:t>10</w:t>
            </w:r>
          </w:p>
        </w:tc>
        <w:tc>
          <w:tcPr>
            <w:tcW w:w="737" w:type="dxa"/>
            <w:shd w:val="clear" w:color="auto" w:fill="FFFFFF"/>
            <w:vAlign w:val="center"/>
          </w:tcPr>
          <w:p w:rsidR="00780497" w:rsidRPr="00233594" w:rsidRDefault="00780497" w:rsidP="00844C20">
            <w:pPr>
              <w:shd w:val="clear" w:color="auto" w:fill="FFFFFF"/>
              <w:jc w:val="center"/>
              <w:rPr>
                <w:b/>
                <w:sz w:val="24"/>
                <w:szCs w:val="24"/>
                <w:lang w:val="lv-LV"/>
              </w:rPr>
            </w:pPr>
            <w:r w:rsidRPr="00233594">
              <w:rPr>
                <w:b/>
                <w:color w:val="000000"/>
                <w:spacing w:val="-6"/>
                <w:w w:val="106"/>
                <w:sz w:val="24"/>
                <w:szCs w:val="24"/>
                <w:lang w:val="lv-LV"/>
              </w:rPr>
              <w:t>20</w:t>
            </w:r>
          </w:p>
        </w:tc>
        <w:tc>
          <w:tcPr>
            <w:tcW w:w="737" w:type="dxa"/>
            <w:shd w:val="clear" w:color="auto" w:fill="FFFFFF"/>
            <w:vAlign w:val="center"/>
          </w:tcPr>
          <w:p w:rsidR="00780497" w:rsidRPr="00233594" w:rsidRDefault="00780497" w:rsidP="00844C20">
            <w:pPr>
              <w:shd w:val="clear" w:color="auto" w:fill="FFFFFF"/>
              <w:jc w:val="center"/>
              <w:rPr>
                <w:b/>
                <w:sz w:val="24"/>
                <w:szCs w:val="24"/>
                <w:lang w:val="lv-LV"/>
              </w:rPr>
            </w:pPr>
            <w:r w:rsidRPr="00233594">
              <w:rPr>
                <w:b/>
                <w:color w:val="000000"/>
                <w:spacing w:val="-6"/>
                <w:w w:val="106"/>
                <w:sz w:val="24"/>
                <w:szCs w:val="24"/>
                <w:lang w:val="lv-LV"/>
              </w:rPr>
              <w:t xml:space="preserve">40 </w:t>
            </w:r>
          </w:p>
        </w:tc>
        <w:tc>
          <w:tcPr>
            <w:tcW w:w="737" w:type="dxa"/>
            <w:shd w:val="clear" w:color="auto" w:fill="FFFFFF"/>
            <w:vAlign w:val="center"/>
          </w:tcPr>
          <w:p w:rsidR="00780497" w:rsidRPr="00233594" w:rsidRDefault="00780497" w:rsidP="00844C20">
            <w:pPr>
              <w:shd w:val="clear" w:color="auto" w:fill="FFFFFF"/>
              <w:jc w:val="center"/>
              <w:rPr>
                <w:b/>
                <w:sz w:val="24"/>
                <w:szCs w:val="24"/>
                <w:lang w:val="lv-LV"/>
              </w:rPr>
            </w:pPr>
            <w:r w:rsidRPr="00233594">
              <w:rPr>
                <w:b/>
                <w:color w:val="000000"/>
                <w:sz w:val="24"/>
                <w:szCs w:val="24"/>
                <w:lang w:val="lv-LV"/>
              </w:rPr>
              <w:t>60</w:t>
            </w:r>
          </w:p>
        </w:tc>
        <w:tc>
          <w:tcPr>
            <w:tcW w:w="737" w:type="dxa"/>
            <w:shd w:val="clear" w:color="auto" w:fill="FFFFFF"/>
            <w:vAlign w:val="center"/>
          </w:tcPr>
          <w:p w:rsidR="00780497" w:rsidRPr="00233594" w:rsidRDefault="00780497" w:rsidP="00844C20">
            <w:pPr>
              <w:shd w:val="clear" w:color="auto" w:fill="FFFFFF"/>
              <w:jc w:val="center"/>
              <w:rPr>
                <w:b/>
                <w:sz w:val="24"/>
                <w:szCs w:val="24"/>
                <w:lang w:val="lv-LV"/>
              </w:rPr>
            </w:pPr>
            <w:r w:rsidRPr="00233594">
              <w:rPr>
                <w:b/>
                <w:color w:val="000000"/>
                <w:sz w:val="24"/>
                <w:szCs w:val="24"/>
                <w:lang w:val="lv-LV"/>
              </w:rPr>
              <w:t>100</w:t>
            </w:r>
          </w:p>
        </w:tc>
      </w:tr>
      <w:tr w:rsidR="00780497" w:rsidRPr="00A33D62" w:rsidTr="00AB16A4">
        <w:trPr>
          <w:trHeight w:val="340"/>
          <w:jc w:val="center"/>
        </w:trPr>
        <w:tc>
          <w:tcPr>
            <w:tcW w:w="2867" w:type="dxa"/>
            <w:shd w:val="clear" w:color="auto" w:fill="FFFFFF"/>
            <w:vAlign w:val="center"/>
          </w:tcPr>
          <w:p w:rsidR="00780497" w:rsidRPr="00A33D62" w:rsidRDefault="00780497" w:rsidP="00844C20">
            <w:pPr>
              <w:shd w:val="clear" w:color="auto" w:fill="FFFFFF"/>
              <w:jc w:val="center"/>
              <w:rPr>
                <w:sz w:val="24"/>
                <w:szCs w:val="24"/>
                <w:lang w:val="lv-LV"/>
              </w:rPr>
            </w:pPr>
          </w:p>
        </w:tc>
        <w:tc>
          <w:tcPr>
            <w:tcW w:w="5896" w:type="dxa"/>
            <w:gridSpan w:val="8"/>
            <w:shd w:val="clear" w:color="auto" w:fill="FFFFFF"/>
            <w:vAlign w:val="center"/>
          </w:tcPr>
          <w:p w:rsidR="00780497" w:rsidRPr="00A33D62" w:rsidRDefault="00780497" w:rsidP="00844C20">
            <w:pPr>
              <w:shd w:val="clear" w:color="auto" w:fill="FFFFFF"/>
              <w:jc w:val="center"/>
              <w:rPr>
                <w:sz w:val="24"/>
                <w:szCs w:val="24"/>
                <w:lang w:val="lv-LV"/>
              </w:rPr>
            </w:pPr>
            <w:r w:rsidRPr="00A33D62">
              <w:rPr>
                <w:color w:val="000000"/>
                <w:sz w:val="24"/>
                <w:szCs w:val="24"/>
                <w:lang w:val="lv-LV"/>
              </w:rPr>
              <w:t>Ver</w:t>
            </w:r>
            <w:r w:rsidRPr="00A33D62">
              <w:rPr>
                <w:color w:val="000000"/>
                <w:spacing w:val="-1"/>
                <w:sz w:val="24"/>
                <w:szCs w:val="24"/>
                <w:lang w:val="lv-LV"/>
              </w:rPr>
              <w:t xml:space="preserve">tikālie </w:t>
            </w:r>
            <w:r w:rsidRPr="00A33D62">
              <w:rPr>
                <w:color w:val="000000"/>
                <w:spacing w:val="3"/>
                <w:sz w:val="24"/>
                <w:szCs w:val="24"/>
                <w:lang w:val="lv-LV"/>
              </w:rPr>
              <w:t>zemētā</w:t>
            </w:r>
            <w:r w:rsidRPr="00A33D62">
              <w:rPr>
                <w:color w:val="000000"/>
                <w:spacing w:val="4"/>
                <w:sz w:val="24"/>
                <w:szCs w:val="24"/>
                <w:lang w:val="lv-LV"/>
              </w:rPr>
              <w:t>ji izvietoti rindā</w:t>
            </w:r>
          </w:p>
        </w:tc>
      </w:tr>
      <w:tr w:rsidR="00780497" w:rsidRPr="00A33D62" w:rsidTr="00AB16A4">
        <w:trPr>
          <w:trHeight w:val="340"/>
          <w:jc w:val="center"/>
        </w:trPr>
        <w:tc>
          <w:tcPr>
            <w:tcW w:w="2867" w:type="dxa"/>
            <w:shd w:val="clear" w:color="auto" w:fill="FFFFFF"/>
            <w:vAlign w:val="center"/>
          </w:tcPr>
          <w:p w:rsidR="00780497" w:rsidRPr="00A33D62" w:rsidRDefault="00780497" w:rsidP="00844C20">
            <w:pPr>
              <w:shd w:val="clear" w:color="auto" w:fill="FFFFFF"/>
              <w:jc w:val="center"/>
              <w:rPr>
                <w:sz w:val="24"/>
                <w:szCs w:val="24"/>
                <w:lang w:val="lv-LV"/>
              </w:rPr>
            </w:pPr>
            <w:r w:rsidRPr="00A33D62">
              <w:rPr>
                <w:color w:val="000000"/>
                <w:sz w:val="24"/>
                <w:szCs w:val="24"/>
                <w:lang w:val="lv-LV"/>
              </w:rPr>
              <w:t>1</w:t>
            </w:r>
          </w:p>
        </w:tc>
        <w:tc>
          <w:tcPr>
            <w:tcW w:w="737" w:type="dxa"/>
            <w:shd w:val="clear" w:color="auto" w:fill="FFFFFF"/>
            <w:vAlign w:val="center"/>
          </w:tcPr>
          <w:p w:rsidR="00780497" w:rsidRPr="00A33D62" w:rsidRDefault="00780497" w:rsidP="00844C20">
            <w:pPr>
              <w:shd w:val="clear" w:color="auto" w:fill="FFFFFF"/>
              <w:jc w:val="center"/>
              <w:rPr>
                <w:sz w:val="24"/>
                <w:szCs w:val="24"/>
                <w:lang w:val="lv-LV"/>
              </w:rPr>
            </w:pPr>
            <w:r w:rsidRPr="00A33D62">
              <w:rPr>
                <w:color w:val="000000"/>
                <w:spacing w:val="-5"/>
                <w:sz w:val="24"/>
                <w:szCs w:val="24"/>
                <w:lang w:val="lv-LV"/>
              </w:rPr>
              <w:t>0,85</w:t>
            </w:r>
          </w:p>
        </w:tc>
        <w:tc>
          <w:tcPr>
            <w:tcW w:w="737" w:type="dxa"/>
            <w:shd w:val="clear" w:color="auto" w:fill="FFFFFF"/>
            <w:vAlign w:val="center"/>
          </w:tcPr>
          <w:p w:rsidR="00780497" w:rsidRPr="00A33D62" w:rsidRDefault="00780497" w:rsidP="00844C20">
            <w:pPr>
              <w:shd w:val="clear" w:color="auto" w:fill="FFFFFF"/>
              <w:jc w:val="center"/>
              <w:rPr>
                <w:sz w:val="24"/>
                <w:szCs w:val="24"/>
                <w:lang w:val="lv-LV"/>
              </w:rPr>
            </w:pPr>
            <w:r w:rsidRPr="00A33D62">
              <w:rPr>
                <w:color w:val="000000"/>
                <w:spacing w:val="-4"/>
                <w:sz w:val="24"/>
                <w:szCs w:val="24"/>
                <w:lang w:val="lv-LV"/>
              </w:rPr>
              <w:t>0,77</w:t>
            </w:r>
          </w:p>
        </w:tc>
        <w:tc>
          <w:tcPr>
            <w:tcW w:w="737" w:type="dxa"/>
            <w:shd w:val="clear" w:color="auto" w:fill="FFFFFF"/>
            <w:vAlign w:val="center"/>
          </w:tcPr>
          <w:p w:rsidR="00780497" w:rsidRPr="00A33D62" w:rsidRDefault="00780497" w:rsidP="00844C20">
            <w:pPr>
              <w:shd w:val="clear" w:color="auto" w:fill="FFFFFF"/>
              <w:jc w:val="center"/>
              <w:rPr>
                <w:sz w:val="24"/>
                <w:szCs w:val="24"/>
                <w:lang w:val="lv-LV"/>
              </w:rPr>
            </w:pPr>
            <w:r w:rsidRPr="00A33D62">
              <w:rPr>
                <w:color w:val="000000"/>
                <w:spacing w:val="-5"/>
                <w:sz w:val="24"/>
                <w:szCs w:val="24"/>
                <w:lang w:val="lv-LV"/>
              </w:rPr>
              <w:t>0,72</w:t>
            </w:r>
          </w:p>
        </w:tc>
        <w:tc>
          <w:tcPr>
            <w:tcW w:w="737" w:type="dxa"/>
            <w:shd w:val="clear" w:color="auto" w:fill="FFFFFF"/>
            <w:vAlign w:val="center"/>
          </w:tcPr>
          <w:p w:rsidR="00780497" w:rsidRPr="00A33D62" w:rsidRDefault="00780497" w:rsidP="00844C20">
            <w:pPr>
              <w:shd w:val="clear" w:color="auto" w:fill="FFFFFF"/>
              <w:jc w:val="center"/>
              <w:rPr>
                <w:sz w:val="24"/>
                <w:szCs w:val="24"/>
                <w:lang w:val="lv-LV"/>
              </w:rPr>
            </w:pPr>
            <w:r w:rsidRPr="00A33D62">
              <w:rPr>
                <w:color w:val="000000"/>
                <w:spacing w:val="-4"/>
                <w:sz w:val="24"/>
                <w:szCs w:val="24"/>
                <w:lang w:val="lv-LV"/>
              </w:rPr>
              <w:t>0,62</w:t>
            </w:r>
          </w:p>
        </w:tc>
        <w:tc>
          <w:tcPr>
            <w:tcW w:w="737" w:type="dxa"/>
            <w:shd w:val="clear" w:color="auto" w:fill="FFFFFF"/>
            <w:vAlign w:val="center"/>
          </w:tcPr>
          <w:p w:rsidR="00780497" w:rsidRPr="00A33D62" w:rsidRDefault="00780497" w:rsidP="00844C20">
            <w:pPr>
              <w:shd w:val="clear" w:color="auto" w:fill="FFFFFF"/>
              <w:jc w:val="center"/>
              <w:rPr>
                <w:sz w:val="24"/>
                <w:szCs w:val="24"/>
                <w:lang w:val="lv-LV"/>
              </w:rPr>
            </w:pPr>
            <w:r w:rsidRPr="00A33D62">
              <w:rPr>
                <w:sz w:val="24"/>
                <w:szCs w:val="24"/>
                <w:lang w:val="lv-LV"/>
              </w:rPr>
              <w:t>0,42</w:t>
            </w:r>
          </w:p>
        </w:tc>
        <w:tc>
          <w:tcPr>
            <w:tcW w:w="737" w:type="dxa"/>
            <w:shd w:val="clear" w:color="auto" w:fill="FFFFFF"/>
            <w:vAlign w:val="center"/>
          </w:tcPr>
          <w:p w:rsidR="00780497" w:rsidRPr="00A33D62" w:rsidRDefault="00780497" w:rsidP="00844C20">
            <w:pPr>
              <w:shd w:val="clear" w:color="auto" w:fill="FFFFFF"/>
              <w:jc w:val="center"/>
              <w:rPr>
                <w:sz w:val="24"/>
                <w:szCs w:val="24"/>
                <w:lang w:val="lv-LV"/>
              </w:rPr>
            </w:pPr>
            <w:r w:rsidRPr="00A33D62">
              <w:rPr>
                <w:color w:val="000000"/>
                <w:sz w:val="24"/>
                <w:szCs w:val="24"/>
                <w:lang w:val="lv-LV"/>
              </w:rPr>
              <w:t>—</w:t>
            </w:r>
          </w:p>
        </w:tc>
        <w:tc>
          <w:tcPr>
            <w:tcW w:w="737" w:type="dxa"/>
            <w:shd w:val="clear" w:color="auto" w:fill="FFFFFF"/>
            <w:vAlign w:val="center"/>
          </w:tcPr>
          <w:p w:rsidR="00780497" w:rsidRPr="00A33D62" w:rsidRDefault="00780497" w:rsidP="00844C20">
            <w:pPr>
              <w:shd w:val="clear" w:color="auto" w:fill="FFFFFF"/>
              <w:tabs>
                <w:tab w:val="left" w:leader="underscore" w:pos="331"/>
              </w:tabs>
              <w:jc w:val="center"/>
              <w:rPr>
                <w:sz w:val="24"/>
                <w:szCs w:val="24"/>
                <w:lang w:val="lv-LV"/>
              </w:rPr>
            </w:pPr>
            <w:r w:rsidRPr="00A33D62">
              <w:rPr>
                <w:color w:val="000000"/>
                <w:sz w:val="24"/>
                <w:szCs w:val="24"/>
                <w:lang w:val="lv-LV"/>
              </w:rPr>
              <w:t>—</w:t>
            </w:r>
          </w:p>
        </w:tc>
        <w:tc>
          <w:tcPr>
            <w:tcW w:w="737" w:type="dxa"/>
            <w:shd w:val="clear" w:color="auto" w:fill="FFFFFF"/>
            <w:vAlign w:val="center"/>
          </w:tcPr>
          <w:p w:rsidR="00780497" w:rsidRPr="00A33D62" w:rsidRDefault="00780497" w:rsidP="00844C20">
            <w:pPr>
              <w:shd w:val="clear" w:color="auto" w:fill="FFFFFF"/>
              <w:jc w:val="center"/>
              <w:rPr>
                <w:sz w:val="24"/>
                <w:szCs w:val="24"/>
                <w:lang w:val="lv-LV"/>
              </w:rPr>
            </w:pPr>
            <w:r w:rsidRPr="00A33D62">
              <w:rPr>
                <w:color w:val="000000"/>
                <w:sz w:val="24"/>
                <w:szCs w:val="24"/>
                <w:lang w:val="lv-LV"/>
              </w:rPr>
              <w:t>—</w:t>
            </w:r>
          </w:p>
        </w:tc>
      </w:tr>
      <w:tr w:rsidR="00780497" w:rsidRPr="00A33D62" w:rsidTr="00AB16A4">
        <w:trPr>
          <w:trHeight w:val="340"/>
          <w:jc w:val="center"/>
        </w:trPr>
        <w:tc>
          <w:tcPr>
            <w:tcW w:w="2867" w:type="dxa"/>
            <w:shd w:val="clear" w:color="auto" w:fill="FFFFFF"/>
            <w:vAlign w:val="center"/>
          </w:tcPr>
          <w:p w:rsidR="00780497" w:rsidRPr="00A33D62" w:rsidRDefault="00780497" w:rsidP="00844C20">
            <w:pPr>
              <w:shd w:val="clear" w:color="auto" w:fill="FFFFFF"/>
              <w:jc w:val="center"/>
              <w:rPr>
                <w:sz w:val="24"/>
                <w:szCs w:val="24"/>
                <w:lang w:val="lv-LV"/>
              </w:rPr>
            </w:pPr>
            <w:r w:rsidRPr="00A33D62">
              <w:rPr>
                <w:color w:val="000000"/>
                <w:sz w:val="24"/>
                <w:szCs w:val="24"/>
                <w:lang w:val="lv-LV"/>
              </w:rPr>
              <w:t>2</w:t>
            </w:r>
          </w:p>
        </w:tc>
        <w:tc>
          <w:tcPr>
            <w:tcW w:w="737" w:type="dxa"/>
            <w:shd w:val="clear" w:color="auto" w:fill="FFFFFF"/>
            <w:vAlign w:val="center"/>
          </w:tcPr>
          <w:p w:rsidR="00780497" w:rsidRPr="00A33D62" w:rsidRDefault="00780497" w:rsidP="00844C20">
            <w:pPr>
              <w:shd w:val="clear" w:color="auto" w:fill="FFFFFF"/>
              <w:jc w:val="center"/>
              <w:rPr>
                <w:sz w:val="24"/>
                <w:szCs w:val="24"/>
                <w:lang w:val="lv-LV"/>
              </w:rPr>
            </w:pPr>
            <w:r w:rsidRPr="00A33D62">
              <w:rPr>
                <w:color w:val="000000"/>
                <w:spacing w:val="-5"/>
                <w:sz w:val="24"/>
                <w:szCs w:val="24"/>
                <w:lang w:val="lv-LV"/>
              </w:rPr>
              <w:t>0,94</w:t>
            </w:r>
          </w:p>
        </w:tc>
        <w:tc>
          <w:tcPr>
            <w:tcW w:w="737" w:type="dxa"/>
            <w:shd w:val="clear" w:color="auto" w:fill="FFFFFF"/>
            <w:vAlign w:val="center"/>
          </w:tcPr>
          <w:p w:rsidR="00780497" w:rsidRPr="00A33D62" w:rsidRDefault="00780497" w:rsidP="00844C20">
            <w:pPr>
              <w:shd w:val="clear" w:color="auto" w:fill="FFFFFF"/>
              <w:jc w:val="center"/>
              <w:rPr>
                <w:sz w:val="24"/>
                <w:szCs w:val="24"/>
                <w:lang w:val="lv-LV"/>
              </w:rPr>
            </w:pPr>
            <w:r w:rsidRPr="00A33D62">
              <w:rPr>
                <w:color w:val="000000"/>
                <w:spacing w:val="-5"/>
                <w:sz w:val="24"/>
                <w:szCs w:val="24"/>
                <w:lang w:val="lv-LV"/>
              </w:rPr>
              <w:t>0,89</w:t>
            </w:r>
          </w:p>
        </w:tc>
        <w:tc>
          <w:tcPr>
            <w:tcW w:w="737" w:type="dxa"/>
            <w:shd w:val="clear" w:color="auto" w:fill="FFFFFF"/>
            <w:vAlign w:val="center"/>
          </w:tcPr>
          <w:p w:rsidR="00780497" w:rsidRPr="00A33D62" w:rsidRDefault="00780497" w:rsidP="00844C20">
            <w:pPr>
              <w:shd w:val="clear" w:color="auto" w:fill="FFFFFF"/>
              <w:jc w:val="center"/>
              <w:rPr>
                <w:sz w:val="24"/>
                <w:szCs w:val="24"/>
                <w:lang w:val="lv-LV"/>
              </w:rPr>
            </w:pPr>
            <w:r w:rsidRPr="00A33D62">
              <w:rPr>
                <w:color w:val="000000"/>
                <w:spacing w:val="-5"/>
                <w:sz w:val="24"/>
                <w:szCs w:val="24"/>
                <w:lang w:val="lv-LV"/>
              </w:rPr>
              <w:t>0,84</w:t>
            </w:r>
          </w:p>
        </w:tc>
        <w:tc>
          <w:tcPr>
            <w:tcW w:w="737" w:type="dxa"/>
            <w:shd w:val="clear" w:color="auto" w:fill="FFFFFF"/>
            <w:vAlign w:val="center"/>
          </w:tcPr>
          <w:p w:rsidR="00780497" w:rsidRPr="00A33D62" w:rsidRDefault="00780497" w:rsidP="00844C20">
            <w:pPr>
              <w:shd w:val="clear" w:color="auto" w:fill="FFFFFF"/>
              <w:jc w:val="center"/>
              <w:rPr>
                <w:sz w:val="24"/>
                <w:szCs w:val="24"/>
                <w:lang w:val="lv-LV"/>
              </w:rPr>
            </w:pPr>
            <w:r w:rsidRPr="00A33D62">
              <w:rPr>
                <w:color w:val="000000"/>
                <w:spacing w:val="-4"/>
                <w:sz w:val="24"/>
                <w:szCs w:val="24"/>
                <w:lang w:val="lv-LV"/>
              </w:rPr>
              <w:t>0,75</w:t>
            </w:r>
          </w:p>
        </w:tc>
        <w:tc>
          <w:tcPr>
            <w:tcW w:w="737" w:type="dxa"/>
            <w:shd w:val="clear" w:color="auto" w:fill="FFFFFF"/>
            <w:vAlign w:val="center"/>
          </w:tcPr>
          <w:p w:rsidR="00780497" w:rsidRPr="00A33D62" w:rsidRDefault="00780497" w:rsidP="00844C20">
            <w:pPr>
              <w:shd w:val="clear" w:color="auto" w:fill="FFFFFF"/>
              <w:jc w:val="center"/>
              <w:rPr>
                <w:sz w:val="24"/>
                <w:szCs w:val="24"/>
                <w:lang w:val="lv-LV"/>
              </w:rPr>
            </w:pPr>
            <w:r w:rsidRPr="00A33D62">
              <w:rPr>
                <w:sz w:val="24"/>
                <w:szCs w:val="24"/>
                <w:lang w:val="lv-LV"/>
              </w:rPr>
              <w:t>0,56</w:t>
            </w:r>
          </w:p>
        </w:tc>
        <w:tc>
          <w:tcPr>
            <w:tcW w:w="737" w:type="dxa"/>
            <w:shd w:val="clear" w:color="auto" w:fill="FFFFFF"/>
            <w:vAlign w:val="center"/>
          </w:tcPr>
          <w:p w:rsidR="00780497" w:rsidRPr="00A33D62" w:rsidRDefault="00780497" w:rsidP="00844C20">
            <w:pPr>
              <w:shd w:val="clear" w:color="auto" w:fill="FFFFFF"/>
              <w:jc w:val="center"/>
              <w:rPr>
                <w:sz w:val="24"/>
                <w:szCs w:val="24"/>
                <w:lang w:val="lv-LV"/>
              </w:rPr>
            </w:pPr>
            <w:r w:rsidRPr="00A33D62">
              <w:rPr>
                <w:color w:val="000000"/>
                <w:sz w:val="24"/>
                <w:szCs w:val="24"/>
                <w:lang w:val="lv-LV"/>
              </w:rPr>
              <w:t>—</w:t>
            </w:r>
          </w:p>
        </w:tc>
        <w:tc>
          <w:tcPr>
            <w:tcW w:w="737" w:type="dxa"/>
            <w:shd w:val="clear" w:color="auto" w:fill="FFFFFF"/>
            <w:vAlign w:val="center"/>
          </w:tcPr>
          <w:p w:rsidR="00780497" w:rsidRPr="00A33D62" w:rsidRDefault="00780497" w:rsidP="00844C20">
            <w:pPr>
              <w:shd w:val="clear" w:color="auto" w:fill="FFFFFF"/>
              <w:jc w:val="center"/>
              <w:rPr>
                <w:sz w:val="24"/>
                <w:szCs w:val="24"/>
                <w:lang w:val="lv-LV"/>
              </w:rPr>
            </w:pPr>
            <w:r w:rsidRPr="00A33D62">
              <w:rPr>
                <w:color w:val="000000"/>
                <w:sz w:val="24"/>
                <w:szCs w:val="24"/>
                <w:lang w:val="lv-LV"/>
              </w:rPr>
              <w:t>—</w:t>
            </w:r>
          </w:p>
        </w:tc>
        <w:tc>
          <w:tcPr>
            <w:tcW w:w="737" w:type="dxa"/>
            <w:shd w:val="clear" w:color="auto" w:fill="FFFFFF"/>
            <w:vAlign w:val="center"/>
          </w:tcPr>
          <w:p w:rsidR="00780497" w:rsidRPr="00A33D62" w:rsidRDefault="00780497" w:rsidP="00844C20">
            <w:pPr>
              <w:shd w:val="clear" w:color="auto" w:fill="FFFFFF"/>
              <w:jc w:val="center"/>
              <w:rPr>
                <w:sz w:val="24"/>
                <w:szCs w:val="24"/>
                <w:lang w:val="lv-LV"/>
              </w:rPr>
            </w:pPr>
            <w:r w:rsidRPr="00A33D62">
              <w:rPr>
                <w:color w:val="000000"/>
                <w:sz w:val="24"/>
                <w:szCs w:val="24"/>
                <w:lang w:val="lv-LV"/>
              </w:rPr>
              <w:t>—</w:t>
            </w:r>
          </w:p>
        </w:tc>
      </w:tr>
      <w:tr w:rsidR="00780497" w:rsidRPr="00A33D62" w:rsidTr="00AB16A4">
        <w:trPr>
          <w:trHeight w:val="340"/>
          <w:jc w:val="center"/>
        </w:trPr>
        <w:tc>
          <w:tcPr>
            <w:tcW w:w="2867" w:type="dxa"/>
            <w:shd w:val="clear" w:color="auto" w:fill="FFFFFF"/>
            <w:vAlign w:val="center"/>
          </w:tcPr>
          <w:p w:rsidR="00780497" w:rsidRPr="00A33D62" w:rsidRDefault="00780497" w:rsidP="00844C20">
            <w:pPr>
              <w:shd w:val="clear" w:color="auto" w:fill="FFFFFF"/>
              <w:jc w:val="center"/>
              <w:rPr>
                <w:sz w:val="24"/>
                <w:szCs w:val="24"/>
                <w:lang w:val="lv-LV"/>
              </w:rPr>
            </w:pPr>
            <w:r w:rsidRPr="00A33D62">
              <w:rPr>
                <w:color w:val="000000"/>
                <w:sz w:val="24"/>
                <w:szCs w:val="24"/>
                <w:lang w:val="lv-LV"/>
              </w:rPr>
              <w:t>3</w:t>
            </w:r>
          </w:p>
        </w:tc>
        <w:tc>
          <w:tcPr>
            <w:tcW w:w="737" w:type="dxa"/>
            <w:shd w:val="clear" w:color="auto" w:fill="FFFFFF"/>
            <w:vAlign w:val="center"/>
          </w:tcPr>
          <w:p w:rsidR="00780497" w:rsidRPr="00A33D62" w:rsidRDefault="00780497" w:rsidP="00844C20">
            <w:pPr>
              <w:shd w:val="clear" w:color="auto" w:fill="FFFFFF"/>
              <w:jc w:val="center"/>
              <w:rPr>
                <w:sz w:val="24"/>
                <w:szCs w:val="24"/>
                <w:lang w:val="lv-LV"/>
              </w:rPr>
            </w:pPr>
            <w:r w:rsidRPr="00A33D62">
              <w:rPr>
                <w:color w:val="000000"/>
                <w:spacing w:val="-5"/>
                <w:sz w:val="24"/>
                <w:szCs w:val="24"/>
                <w:lang w:val="lv-LV"/>
              </w:rPr>
              <w:t>0,96</w:t>
            </w:r>
          </w:p>
        </w:tc>
        <w:tc>
          <w:tcPr>
            <w:tcW w:w="737" w:type="dxa"/>
            <w:shd w:val="clear" w:color="auto" w:fill="FFFFFF"/>
            <w:vAlign w:val="center"/>
          </w:tcPr>
          <w:p w:rsidR="00780497" w:rsidRPr="00A33D62" w:rsidRDefault="00780497" w:rsidP="00844C20">
            <w:pPr>
              <w:shd w:val="clear" w:color="auto" w:fill="FFFFFF"/>
              <w:jc w:val="center"/>
              <w:rPr>
                <w:sz w:val="24"/>
                <w:szCs w:val="24"/>
                <w:lang w:val="lv-LV"/>
              </w:rPr>
            </w:pPr>
            <w:r w:rsidRPr="00A33D62">
              <w:rPr>
                <w:color w:val="000000"/>
                <w:spacing w:val="-5"/>
                <w:sz w:val="24"/>
                <w:szCs w:val="24"/>
                <w:lang w:val="lv-LV"/>
              </w:rPr>
              <w:t>0,92</w:t>
            </w:r>
          </w:p>
        </w:tc>
        <w:tc>
          <w:tcPr>
            <w:tcW w:w="737" w:type="dxa"/>
            <w:shd w:val="clear" w:color="auto" w:fill="FFFFFF"/>
            <w:vAlign w:val="center"/>
          </w:tcPr>
          <w:p w:rsidR="00780497" w:rsidRPr="00A33D62" w:rsidRDefault="00780497" w:rsidP="00844C20">
            <w:pPr>
              <w:shd w:val="clear" w:color="auto" w:fill="FFFFFF"/>
              <w:jc w:val="center"/>
              <w:rPr>
                <w:sz w:val="24"/>
                <w:szCs w:val="24"/>
                <w:lang w:val="lv-LV"/>
              </w:rPr>
            </w:pPr>
            <w:r w:rsidRPr="00A33D62">
              <w:rPr>
                <w:color w:val="000000"/>
                <w:spacing w:val="-4"/>
                <w:sz w:val="24"/>
                <w:szCs w:val="24"/>
                <w:lang w:val="lv-LV"/>
              </w:rPr>
              <w:t>0,88</w:t>
            </w:r>
          </w:p>
        </w:tc>
        <w:tc>
          <w:tcPr>
            <w:tcW w:w="737" w:type="dxa"/>
            <w:shd w:val="clear" w:color="auto" w:fill="FFFFFF"/>
            <w:vAlign w:val="center"/>
          </w:tcPr>
          <w:p w:rsidR="00780497" w:rsidRPr="00A33D62" w:rsidRDefault="00780497" w:rsidP="00844C20">
            <w:pPr>
              <w:shd w:val="clear" w:color="auto" w:fill="FFFFFF"/>
              <w:jc w:val="center"/>
              <w:rPr>
                <w:sz w:val="24"/>
                <w:szCs w:val="24"/>
                <w:lang w:val="lv-LV"/>
              </w:rPr>
            </w:pPr>
            <w:r w:rsidRPr="00A33D62">
              <w:rPr>
                <w:color w:val="000000"/>
                <w:spacing w:val="-5"/>
                <w:sz w:val="24"/>
                <w:szCs w:val="24"/>
                <w:lang w:val="lv-LV"/>
              </w:rPr>
              <w:t>0,82</w:t>
            </w:r>
          </w:p>
        </w:tc>
        <w:tc>
          <w:tcPr>
            <w:tcW w:w="737" w:type="dxa"/>
            <w:shd w:val="clear" w:color="auto" w:fill="FFFFFF"/>
            <w:vAlign w:val="center"/>
          </w:tcPr>
          <w:p w:rsidR="00780497" w:rsidRPr="00A33D62" w:rsidRDefault="00780497" w:rsidP="00844C20">
            <w:pPr>
              <w:shd w:val="clear" w:color="auto" w:fill="FFFFFF"/>
              <w:jc w:val="center"/>
              <w:rPr>
                <w:sz w:val="24"/>
                <w:szCs w:val="24"/>
                <w:lang w:val="lv-LV"/>
              </w:rPr>
            </w:pPr>
            <w:r w:rsidRPr="00A33D62">
              <w:rPr>
                <w:sz w:val="24"/>
                <w:szCs w:val="24"/>
                <w:lang w:val="lv-LV"/>
              </w:rPr>
              <w:t>0,68</w:t>
            </w:r>
          </w:p>
        </w:tc>
        <w:tc>
          <w:tcPr>
            <w:tcW w:w="737" w:type="dxa"/>
            <w:shd w:val="clear" w:color="auto" w:fill="FFFFFF"/>
            <w:vAlign w:val="center"/>
          </w:tcPr>
          <w:p w:rsidR="00780497" w:rsidRPr="00A33D62" w:rsidRDefault="00780497" w:rsidP="00844C20">
            <w:pPr>
              <w:shd w:val="clear" w:color="auto" w:fill="FFFFFF"/>
              <w:jc w:val="center"/>
              <w:rPr>
                <w:sz w:val="24"/>
                <w:szCs w:val="24"/>
                <w:lang w:val="lv-LV"/>
              </w:rPr>
            </w:pPr>
            <w:r w:rsidRPr="00A33D62">
              <w:rPr>
                <w:color w:val="000000"/>
                <w:sz w:val="24"/>
                <w:szCs w:val="24"/>
                <w:lang w:val="lv-LV"/>
              </w:rPr>
              <w:t>—</w:t>
            </w:r>
          </w:p>
        </w:tc>
        <w:tc>
          <w:tcPr>
            <w:tcW w:w="737" w:type="dxa"/>
            <w:shd w:val="clear" w:color="auto" w:fill="FFFFFF"/>
            <w:vAlign w:val="center"/>
          </w:tcPr>
          <w:p w:rsidR="00780497" w:rsidRPr="00A33D62" w:rsidRDefault="00780497" w:rsidP="00844C20">
            <w:pPr>
              <w:shd w:val="clear" w:color="auto" w:fill="FFFFFF"/>
              <w:jc w:val="center"/>
              <w:rPr>
                <w:sz w:val="24"/>
                <w:szCs w:val="24"/>
                <w:lang w:val="lv-LV"/>
              </w:rPr>
            </w:pPr>
            <w:r w:rsidRPr="00A33D62">
              <w:rPr>
                <w:color w:val="000000"/>
                <w:sz w:val="24"/>
                <w:szCs w:val="24"/>
                <w:lang w:val="lv-LV"/>
              </w:rPr>
              <w:t>—</w:t>
            </w:r>
          </w:p>
        </w:tc>
        <w:tc>
          <w:tcPr>
            <w:tcW w:w="737" w:type="dxa"/>
            <w:shd w:val="clear" w:color="auto" w:fill="FFFFFF"/>
            <w:vAlign w:val="center"/>
          </w:tcPr>
          <w:p w:rsidR="00780497" w:rsidRPr="00A33D62" w:rsidRDefault="00780497" w:rsidP="00844C20">
            <w:pPr>
              <w:shd w:val="clear" w:color="auto" w:fill="FFFFFF"/>
              <w:jc w:val="center"/>
              <w:rPr>
                <w:sz w:val="24"/>
                <w:szCs w:val="24"/>
                <w:lang w:val="lv-LV"/>
              </w:rPr>
            </w:pPr>
            <w:r w:rsidRPr="00A33D62">
              <w:rPr>
                <w:color w:val="000000"/>
                <w:sz w:val="24"/>
                <w:szCs w:val="24"/>
                <w:lang w:val="lv-LV"/>
              </w:rPr>
              <w:t>—</w:t>
            </w:r>
          </w:p>
        </w:tc>
      </w:tr>
      <w:tr w:rsidR="00780497" w:rsidRPr="00B50B95" w:rsidTr="00AB16A4">
        <w:trPr>
          <w:trHeight w:val="340"/>
          <w:jc w:val="center"/>
        </w:trPr>
        <w:tc>
          <w:tcPr>
            <w:tcW w:w="2867" w:type="dxa"/>
            <w:shd w:val="clear" w:color="auto" w:fill="FFFFFF"/>
            <w:vAlign w:val="center"/>
          </w:tcPr>
          <w:p w:rsidR="00780497" w:rsidRPr="00A33D62" w:rsidRDefault="00780497" w:rsidP="00844C20">
            <w:pPr>
              <w:shd w:val="clear" w:color="auto" w:fill="FFFFFF"/>
              <w:jc w:val="center"/>
              <w:rPr>
                <w:sz w:val="24"/>
                <w:szCs w:val="24"/>
                <w:lang w:val="lv-LV"/>
              </w:rPr>
            </w:pPr>
          </w:p>
        </w:tc>
        <w:tc>
          <w:tcPr>
            <w:tcW w:w="5896" w:type="dxa"/>
            <w:gridSpan w:val="8"/>
            <w:shd w:val="clear" w:color="auto" w:fill="FFFFFF"/>
            <w:vAlign w:val="center"/>
          </w:tcPr>
          <w:p w:rsidR="00780497" w:rsidRPr="00A33D62" w:rsidRDefault="00780497" w:rsidP="00844C20">
            <w:pPr>
              <w:shd w:val="clear" w:color="auto" w:fill="FFFFFF"/>
              <w:jc w:val="center"/>
              <w:rPr>
                <w:sz w:val="24"/>
                <w:szCs w:val="24"/>
                <w:lang w:val="lv-LV"/>
              </w:rPr>
            </w:pPr>
            <w:r w:rsidRPr="00A33D62">
              <w:rPr>
                <w:color w:val="000000"/>
                <w:spacing w:val="4"/>
                <w:sz w:val="24"/>
                <w:szCs w:val="24"/>
                <w:lang w:val="lv-LV"/>
              </w:rPr>
              <w:t>Vertikāl</w:t>
            </w:r>
            <w:r w:rsidRPr="00A33D62">
              <w:rPr>
                <w:color w:val="000000"/>
                <w:spacing w:val="6"/>
                <w:sz w:val="24"/>
                <w:szCs w:val="24"/>
                <w:lang w:val="lv-LV"/>
              </w:rPr>
              <w:t>ie  zem</w:t>
            </w:r>
            <w:r w:rsidRPr="00A33D62">
              <w:rPr>
                <w:color w:val="000000"/>
                <w:spacing w:val="8"/>
                <w:sz w:val="24"/>
                <w:szCs w:val="24"/>
                <w:lang w:val="lv-LV"/>
              </w:rPr>
              <w:t>ētāji i</w:t>
            </w:r>
            <w:r w:rsidRPr="00A33D62">
              <w:rPr>
                <w:color w:val="000000"/>
                <w:spacing w:val="2"/>
                <w:sz w:val="24"/>
                <w:szCs w:val="24"/>
                <w:lang w:val="lv-LV"/>
              </w:rPr>
              <w:t xml:space="preserve">zvietoti </w:t>
            </w:r>
            <w:r w:rsidRPr="00A33D62">
              <w:rPr>
                <w:color w:val="000000"/>
                <w:spacing w:val="10"/>
                <w:sz w:val="24"/>
                <w:szCs w:val="24"/>
                <w:lang w:val="lv-LV"/>
              </w:rPr>
              <w:t>pa kontūru</w:t>
            </w:r>
          </w:p>
        </w:tc>
      </w:tr>
      <w:tr w:rsidR="00780497" w:rsidRPr="00A33D62" w:rsidTr="00AB16A4">
        <w:trPr>
          <w:trHeight w:val="340"/>
          <w:jc w:val="center"/>
        </w:trPr>
        <w:tc>
          <w:tcPr>
            <w:tcW w:w="2867" w:type="dxa"/>
            <w:shd w:val="clear" w:color="auto" w:fill="FFFFFF"/>
            <w:vAlign w:val="center"/>
          </w:tcPr>
          <w:p w:rsidR="00780497" w:rsidRPr="00A33D62" w:rsidRDefault="00780497" w:rsidP="00844C20">
            <w:pPr>
              <w:shd w:val="clear" w:color="auto" w:fill="FFFFFF"/>
              <w:jc w:val="center"/>
              <w:rPr>
                <w:sz w:val="24"/>
                <w:szCs w:val="24"/>
                <w:lang w:val="lv-LV"/>
              </w:rPr>
            </w:pPr>
            <w:r w:rsidRPr="00A33D62">
              <w:rPr>
                <w:color w:val="000000"/>
                <w:sz w:val="24"/>
                <w:szCs w:val="24"/>
                <w:lang w:val="lv-LV"/>
              </w:rPr>
              <w:t>1</w:t>
            </w:r>
          </w:p>
        </w:tc>
        <w:tc>
          <w:tcPr>
            <w:tcW w:w="737" w:type="dxa"/>
            <w:shd w:val="clear" w:color="auto" w:fill="FFFFFF"/>
            <w:vAlign w:val="center"/>
          </w:tcPr>
          <w:p w:rsidR="00780497" w:rsidRPr="00A33D62" w:rsidRDefault="00780497" w:rsidP="00844C20">
            <w:pPr>
              <w:shd w:val="clear" w:color="auto" w:fill="FFFFFF"/>
              <w:jc w:val="center"/>
              <w:rPr>
                <w:sz w:val="24"/>
                <w:szCs w:val="24"/>
                <w:lang w:val="lv-LV"/>
              </w:rPr>
            </w:pPr>
            <w:r w:rsidRPr="00A33D62">
              <w:rPr>
                <w:color w:val="000000"/>
                <w:sz w:val="24"/>
                <w:szCs w:val="24"/>
                <w:lang w:val="lv-LV"/>
              </w:rPr>
              <w:t>—</w:t>
            </w:r>
          </w:p>
        </w:tc>
        <w:tc>
          <w:tcPr>
            <w:tcW w:w="737" w:type="dxa"/>
            <w:shd w:val="clear" w:color="auto" w:fill="FFFFFF"/>
            <w:vAlign w:val="center"/>
          </w:tcPr>
          <w:p w:rsidR="00780497" w:rsidRPr="00A33D62" w:rsidRDefault="00780497" w:rsidP="00844C20">
            <w:pPr>
              <w:shd w:val="clear" w:color="auto" w:fill="FFFFFF"/>
              <w:jc w:val="center"/>
              <w:rPr>
                <w:sz w:val="24"/>
                <w:szCs w:val="24"/>
                <w:lang w:val="lv-LV"/>
              </w:rPr>
            </w:pPr>
            <w:r w:rsidRPr="00A33D62">
              <w:rPr>
                <w:color w:val="000000"/>
                <w:spacing w:val="-4"/>
                <w:sz w:val="24"/>
                <w:szCs w:val="24"/>
                <w:lang w:val="lv-LV"/>
              </w:rPr>
              <w:t>0,45</w:t>
            </w:r>
          </w:p>
        </w:tc>
        <w:tc>
          <w:tcPr>
            <w:tcW w:w="737" w:type="dxa"/>
            <w:shd w:val="clear" w:color="auto" w:fill="FFFFFF"/>
            <w:vAlign w:val="center"/>
          </w:tcPr>
          <w:p w:rsidR="00780497" w:rsidRPr="00A33D62" w:rsidRDefault="00780497" w:rsidP="00844C20">
            <w:pPr>
              <w:shd w:val="clear" w:color="auto" w:fill="FFFFFF"/>
              <w:jc w:val="center"/>
              <w:rPr>
                <w:sz w:val="24"/>
                <w:szCs w:val="24"/>
                <w:lang w:val="lv-LV"/>
              </w:rPr>
            </w:pPr>
            <w:r w:rsidRPr="00A33D62">
              <w:rPr>
                <w:color w:val="000000"/>
                <w:spacing w:val="-3"/>
                <w:sz w:val="24"/>
                <w:szCs w:val="24"/>
                <w:lang w:val="lv-LV"/>
              </w:rPr>
              <w:t>0,40</w:t>
            </w:r>
          </w:p>
        </w:tc>
        <w:tc>
          <w:tcPr>
            <w:tcW w:w="737" w:type="dxa"/>
            <w:shd w:val="clear" w:color="auto" w:fill="FFFFFF"/>
            <w:vAlign w:val="center"/>
          </w:tcPr>
          <w:p w:rsidR="00780497" w:rsidRPr="00A33D62" w:rsidRDefault="00780497" w:rsidP="00844C20">
            <w:pPr>
              <w:shd w:val="clear" w:color="auto" w:fill="FFFFFF"/>
              <w:jc w:val="center"/>
              <w:rPr>
                <w:sz w:val="24"/>
                <w:szCs w:val="24"/>
                <w:lang w:val="lv-LV"/>
              </w:rPr>
            </w:pPr>
            <w:r w:rsidRPr="00A33D62">
              <w:rPr>
                <w:color w:val="000000"/>
                <w:spacing w:val="-4"/>
                <w:sz w:val="24"/>
                <w:szCs w:val="24"/>
                <w:lang w:val="lv-LV"/>
              </w:rPr>
              <w:t>0,34</w:t>
            </w:r>
          </w:p>
        </w:tc>
        <w:tc>
          <w:tcPr>
            <w:tcW w:w="737" w:type="dxa"/>
            <w:shd w:val="clear" w:color="auto" w:fill="FFFFFF"/>
            <w:vAlign w:val="center"/>
          </w:tcPr>
          <w:p w:rsidR="00780497" w:rsidRPr="00A33D62" w:rsidRDefault="00780497" w:rsidP="00844C20">
            <w:pPr>
              <w:shd w:val="clear" w:color="auto" w:fill="FFFFFF"/>
              <w:jc w:val="center"/>
              <w:rPr>
                <w:sz w:val="24"/>
                <w:szCs w:val="24"/>
                <w:lang w:val="lv-LV"/>
              </w:rPr>
            </w:pPr>
            <w:r w:rsidRPr="00A33D62">
              <w:rPr>
                <w:sz w:val="24"/>
                <w:szCs w:val="24"/>
                <w:lang w:val="lv-LV"/>
              </w:rPr>
              <w:t>0,27</w:t>
            </w:r>
          </w:p>
        </w:tc>
        <w:tc>
          <w:tcPr>
            <w:tcW w:w="737" w:type="dxa"/>
            <w:shd w:val="clear" w:color="auto" w:fill="FFFFFF"/>
            <w:vAlign w:val="center"/>
          </w:tcPr>
          <w:p w:rsidR="00780497" w:rsidRPr="00A33D62" w:rsidRDefault="00780497" w:rsidP="00844C20">
            <w:pPr>
              <w:shd w:val="clear" w:color="auto" w:fill="FFFFFF"/>
              <w:jc w:val="center"/>
              <w:rPr>
                <w:sz w:val="24"/>
                <w:szCs w:val="24"/>
                <w:lang w:val="lv-LV"/>
              </w:rPr>
            </w:pPr>
            <w:r w:rsidRPr="00A33D62">
              <w:rPr>
                <w:sz w:val="24"/>
                <w:szCs w:val="24"/>
                <w:lang w:val="lv-LV"/>
              </w:rPr>
              <w:t>0,22</w:t>
            </w:r>
          </w:p>
        </w:tc>
        <w:tc>
          <w:tcPr>
            <w:tcW w:w="737" w:type="dxa"/>
            <w:shd w:val="clear" w:color="auto" w:fill="FFFFFF"/>
            <w:vAlign w:val="center"/>
          </w:tcPr>
          <w:p w:rsidR="00780497" w:rsidRPr="00A33D62" w:rsidRDefault="00780497" w:rsidP="00844C20">
            <w:pPr>
              <w:shd w:val="clear" w:color="auto" w:fill="FFFFFF"/>
              <w:jc w:val="center"/>
              <w:rPr>
                <w:sz w:val="24"/>
                <w:szCs w:val="24"/>
                <w:lang w:val="lv-LV"/>
              </w:rPr>
            </w:pPr>
            <w:r w:rsidRPr="00A33D62">
              <w:rPr>
                <w:color w:val="000000"/>
                <w:spacing w:val="-4"/>
                <w:sz w:val="24"/>
                <w:szCs w:val="24"/>
                <w:lang w:val="lv-LV"/>
              </w:rPr>
              <w:t>0,20</w:t>
            </w:r>
          </w:p>
        </w:tc>
        <w:tc>
          <w:tcPr>
            <w:tcW w:w="737" w:type="dxa"/>
            <w:shd w:val="clear" w:color="auto" w:fill="FFFFFF"/>
            <w:vAlign w:val="center"/>
          </w:tcPr>
          <w:p w:rsidR="00780497" w:rsidRPr="00A33D62" w:rsidRDefault="00780497" w:rsidP="00844C20">
            <w:pPr>
              <w:shd w:val="clear" w:color="auto" w:fill="FFFFFF"/>
              <w:jc w:val="center"/>
              <w:rPr>
                <w:sz w:val="24"/>
                <w:szCs w:val="24"/>
                <w:lang w:val="lv-LV"/>
              </w:rPr>
            </w:pPr>
            <w:r w:rsidRPr="00A33D62">
              <w:rPr>
                <w:color w:val="000000"/>
                <w:spacing w:val="-4"/>
                <w:sz w:val="24"/>
                <w:szCs w:val="24"/>
                <w:lang w:val="lv-LV"/>
              </w:rPr>
              <w:t>0,19</w:t>
            </w:r>
          </w:p>
        </w:tc>
      </w:tr>
      <w:tr w:rsidR="00780497" w:rsidRPr="00A33D62" w:rsidTr="00AB16A4">
        <w:trPr>
          <w:trHeight w:val="340"/>
          <w:jc w:val="center"/>
        </w:trPr>
        <w:tc>
          <w:tcPr>
            <w:tcW w:w="2867" w:type="dxa"/>
            <w:shd w:val="clear" w:color="auto" w:fill="FFFFFF"/>
            <w:vAlign w:val="center"/>
          </w:tcPr>
          <w:p w:rsidR="00780497" w:rsidRPr="00A33D62" w:rsidRDefault="00780497" w:rsidP="00844C20">
            <w:pPr>
              <w:shd w:val="clear" w:color="auto" w:fill="FFFFFF"/>
              <w:jc w:val="center"/>
              <w:rPr>
                <w:sz w:val="24"/>
                <w:szCs w:val="24"/>
                <w:lang w:val="lv-LV"/>
              </w:rPr>
            </w:pPr>
            <w:r w:rsidRPr="00A33D62">
              <w:rPr>
                <w:color w:val="000000"/>
                <w:sz w:val="24"/>
                <w:szCs w:val="24"/>
                <w:lang w:val="lv-LV"/>
              </w:rPr>
              <w:t>2</w:t>
            </w:r>
          </w:p>
        </w:tc>
        <w:tc>
          <w:tcPr>
            <w:tcW w:w="737" w:type="dxa"/>
            <w:shd w:val="clear" w:color="auto" w:fill="FFFFFF"/>
            <w:vAlign w:val="center"/>
          </w:tcPr>
          <w:p w:rsidR="00780497" w:rsidRPr="00A33D62" w:rsidRDefault="00780497" w:rsidP="00844C20">
            <w:pPr>
              <w:shd w:val="clear" w:color="auto" w:fill="FFFFFF"/>
              <w:jc w:val="center"/>
              <w:rPr>
                <w:sz w:val="24"/>
                <w:szCs w:val="24"/>
                <w:lang w:val="lv-LV"/>
              </w:rPr>
            </w:pPr>
            <w:r w:rsidRPr="00A33D62">
              <w:rPr>
                <w:color w:val="000000"/>
                <w:sz w:val="24"/>
                <w:szCs w:val="24"/>
                <w:lang w:val="lv-LV"/>
              </w:rPr>
              <w:t>—</w:t>
            </w:r>
          </w:p>
        </w:tc>
        <w:tc>
          <w:tcPr>
            <w:tcW w:w="737" w:type="dxa"/>
            <w:shd w:val="clear" w:color="auto" w:fill="FFFFFF"/>
            <w:vAlign w:val="center"/>
          </w:tcPr>
          <w:p w:rsidR="00780497" w:rsidRPr="00A33D62" w:rsidRDefault="00780497" w:rsidP="00844C20">
            <w:pPr>
              <w:shd w:val="clear" w:color="auto" w:fill="FFFFFF"/>
              <w:jc w:val="center"/>
              <w:rPr>
                <w:sz w:val="24"/>
                <w:szCs w:val="24"/>
                <w:lang w:val="lv-LV"/>
              </w:rPr>
            </w:pPr>
            <w:r w:rsidRPr="00A33D62">
              <w:rPr>
                <w:color w:val="000000"/>
                <w:spacing w:val="-5"/>
                <w:sz w:val="24"/>
                <w:szCs w:val="24"/>
                <w:lang w:val="lv-LV"/>
              </w:rPr>
              <w:t>0,55</w:t>
            </w:r>
          </w:p>
        </w:tc>
        <w:tc>
          <w:tcPr>
            <w:tcW w:w="737" w:type="dxa"/>
            <w:shd w:val="clear" w:color="auto" w:fill="FFFFFF"/>
            <w:vAlign w:val="center"/>
          </w:tcPr>
          <w:p w:rsidR="00780497" w:rsidRPr="00A33D62" w:rsidRDefault="00780497" w:rsidP="00844C20">
            <w:pPr>
              <w:shd w:val="clear" w:color="auto" w:fill="FFFFFF"/>
              <w:jc w:val="center"/>
              <w:rPr>
                <w:sz w:val="24"/>
                <w:szCs w:val="24"/>
                <w:lang w:val="lv-LV"/>
              </w:rPr>
            </w:pPr>
            <w:r w:rsidRPr="00A33D62">
              <w:rPr>
                <w:color w:val="000000"/>
                <w:spacing w:val="-4"/>
                <w:sz w:val="24"/>
                <w:szCs w:val="24"/>
                <w:lang w:val="lv-LV"/>
              </w:rPr>
              <w:t>0,48</w:t>
            </w:r>
          </w:p>
        </w:tc>
        <w:tc>
          <w:tcPr>
            <w:tcW w:w="737" w:type="dxa"/>
            <w:shd w:val="clear" w:color="auto" w:fill="FFFFFF"/>
            <w:vAlign w:val="center"/>
          </w:tcPr>
          <w:p w:rsidR="00780497" w:rsidRPr="00A33D62" w:rsidRDefault="00780497" w:rsidP="00844C20">
            <w:pPr>
              <w:shd w:val="clear" w:color="auto" w:fill="FFFFFF"/>
              <w:jc w:val="center"/>
              <w:rPr>
                <w:sz w:val="24"/>
                <w:szCs w:val="24"/>
                <w:lang w:val="lv-LV"/>
              </w:rPr>
            </w:pPr>
            <w:r w:rsidRPr="00A33D62">
              <w:rPr>
                <w:color w:val="000000"/>
                <w:spacing w:val="-4"/>
                <w:sz w:val="24"/>
                <w:szCs w:val="24"/>
                <w:lang w:val="lv-LV"/>
              </w:rPr>
              <w:t>0,40</w:t>
            </w:r>
          </w:p>
        </w:tc>
        <w:tc>
          <w:tcPr>
            <w:tcW w:w="737" w:type="dxa"/>
            <w:shd w:val="clear" w:color="auto" w:fill="FFFFFF"/>
            <w:vAlign w:val="center"/>
          </w:tcPr>
          <w:p w:rsidR="00780497" w:rsidRPr="00A33D62" w:rsidRDefault="00780497" w:rsidP="00844C20">
            <w:pPr>
              <w:shd w:val="clear" w:color="auto" w:fill="FFFFFF"/>
              <w:jc w:val="center"/>
              <w:rPr>
                <w:sz w:val="24"/>
                <w:szCs w:val="24"/>
                <w:lang w:val="lv-LV"/>
              </w:rPr>
            </w:pPr>
            <w:r w:rsidRPr="00A33D62">
              <w:rPr>
                <w:sz w:val="24"/>
                <w:szCs w:val="24"/>
                <w:lang w:val="lv-LV"/>
              </w:rPr>
              <w:t>0,32</w:t>
            </w:r>
          </w:p>
        </w:tc>
        <w:tc>
          <w:tcPr>
            <w:tcW w:w="737" w:type="dxa"/>
            <w:shd w:val="clear" w:color="auto" w:fill="FFFFFF"/>
            <w:vAlign w:val="center"/>
          </w:tcPr>
          <w:p w:rsidR="00780497" w:rsidRPr="00A33D62" w:rsidRDefault="00780497" w:rsidP="00844C20">
            <w:pPr>
              <w:shd w:val="clear" w:color="auto" w:fill="FFFFFF"/>
              <w:jc w:val="center"/>
              <w:rPr>
                <w:sz w:val="24"/>
                <w:szCs w:val="24"/>
                <w:lang w:val="lv-LV"/>
              </w:rPr>
            </w:pPr>
            <w:r w:rsidRPr="00A33D62">
              <w:rPr>
                <w:sz w:val="24"/>
                <w:szCs w:val="24"/>
                <w:lang w:val="lv-LV"/>
              </w:rPr>
              <w:t>0,29</w:t>
            </w:r>
          </w:p>
        </w:tc>
        <w:tc>
          <w:tcPr>
            <w:tcW w:w="737" w:type="dxa"/>
            <w:shd w:val="clear" w:color="auto" w:fill="FFFFFF"/>
            <w:vAlign w:val="center"/>
          </w:tcPr>
          <w:p w:rsidR="00780497" w:rsidRPr="00A33D62" w:rsidRDefault="00780497" w:rsidP="00844C20">
            <w:pPr>
              <w:shd w:val="clear" w:color="auto" w:fill="FFFFFF"/>
              <w:jc w:val="center"/>
              <w:rPr>
                <w:sz w:val="24"/>
                <w:szCs w:val="24"/>
                <w:lang w:val="lv-LV"/>
              </w:rPr>
            </w:pPr>
            <w:r w:rsidRPr="00A33D62">
              <w:rPr>
                <w:color w:val="000000"/>
                <w:spacing w:val="-3"/>
                <w:sz w:val="24"/>
                <w:szCs w:val="24"/>
                <w:lang w:val="lv-LV"/>
              </w:rPr>
              <w:t>0,27</w:t>
            </w:r>
          </w:p>
        </w:tc>
        <w:tc>
          <w:tcPr>
            <w:tcW w:w="737" w:type="dxa"/>
            <w:shd w:val="clear" w:color="auto" w:fill="FFFFFF"/>
            <w:vAlign w:val="center"/>
          </w:tcPr>
          <w:p w:rsidR="00780497" w:rsidRPr="00A33D62" w:rsidRDefault="00780497" w:rsidP="00844C20">
            <w:pPr>
              <w:shd w:val="clear" w:color="auto" w:fill="FFFFFF"/>
              <w:jc w:val="center"/>
              <w:rPr>
                <w:sz w:val="24"/>
                <w:szCs w:val="24"/>
                <w:lang w:val="lv-LV"/>
              </w:rPr>
            </w:pPr>
            <w:r w:rsidRPr="00A33D62">
              <w:rPr>
                <w:color w:val="000000"/>
                <w:spacing w:val="-4"/>
                <w:sz w:val="24"/>
                <w:szCs w:val="24"/>
                <w:lang w:val="lv-LV"/>
              </w:rPr>
              <w:t>0,23</w:t>
            </w:r>
          </w:p>
        </w:tc>
      </w:tr>
      <w:tr w:rsidR="00780497" w:rsidRPr="00A33D62" w:rsidTr="00AB16A4">
        <w:trPr>
          <w:trHeight w:val="340"/>
          <w:jc w:val="center"/>
        </w:trPr>
        <w:tc>
          <w:tcPr>
            <w:tcW w:w="2867" w:type="dxa"/>
            <w:shd w:val="clear" w:color="auto" w:fill="FFFFFF"/>
            <w:vAlign w:val="center"/>
          </w:tcPr>
          <w:p w:rsidR="00780497" w:rsidRPr="00A33D62" w:rsidRDefault="00780497" w:rsidP="00844C20">
            <w:pPr>
              <w:shd w:val="clear" w:color="auto" w:fill="FFFFFF"/>
              <w:jc w:val="center"/>
              <w:rPr>
                <w:sz w:val="24"/>
                <w:szCs w:val="24"/>
                <w:lang w:val="lv-LV"/>
              </w:rPr>
            </w:pPr>
            <w:r w:rsidRPr="00A33D62">
              <w:rPr>
                <w:color w:val="000000"/>
                <w:sz w:val="24"/>
                <w:szCs w:val="24"/>
                <w:lang w:val="lv-LV"/>
              </w:rPr>
              <w:t>3</w:t>
            </w:r>
          </w:p>
        </w:tc>
        <w:tc>
          <w:tcPr>
            <w:tcW w:w="737" w:type="dxa"/>
            <w:shd w:val="clear" w:color="auto" w:fill="FFFFFF"/>
            <w:vAlign w:val="center"/>
          </w:tcPr>
          <w:p w:rsidR="00780497" w:rsidRPr="00A33D62" w:rsidRDefault="00780497" w:rsidP="00844C20">
            <w:pPr>
              <w:shd w:val="clear" w:color="auto" w:fill="FFFFFF"/>
              <w:jc w:val="center"/>
              <w:rPr>
                <w:sz w:val="24"/>
                <w:szCs w:val="24"/>
                <w:lang w:val="lv-LV"/>
              </w:rPr>
            </w:pPr>
            <w:r w:rsidRPr="00A33D62">
              <w:rPr>
                <w:color w:val="000000"/>
                <w:sz w:val="24"/>
                <w:szCs w:val="24"/>
                <w:lang w:val="lv-LV"/>
              </w:rPr>
              <w:t>—</w:t>
            </w:r>
          </w:p>
        </w:tc>
        <w:tc>
          <w:tcPr>
            <w:tcW w:w="737" w:type="dxa"/>
            <w:shd w:val="clear" w:color="auto" w:fill="FFFFFF"/>
            <w:vAlign w:val="center"/>
          </w:tcPr>
          <w:p w:rsidR="00780497" w:rsidRPr="00A33D62" w:rsidRDefault="00780497" w:rsidP="00844C20">
            <w:pPr>
              <w:shd w:val="clear" w:color="auto" w:fill="FFFFFF"/>
              <w:jc w:val="center"/>
              <w:rPr>
                <w:sz w:val="24"/>
                <w:szCs w:val="24"/>
                <w:lang w:val="lv-LV"/>
              </w:rPr>
            </w:pPr>
            <w:r w:rsidRPr="00A33D62">
              <w:rPr>
                <w:color w:val="000000"/>
                <w:spacing w:val="-5"/>
                <w:sz w:val="24"/>
                <w:szCs w:val="24"/>
                <w:lang w:val="lv-LV"/>
              </w:rPr>
              <w:t>0,70</w:t>
            </w:r>
          </w:p>
        </w:tc>
        <w:tc>
          <w:tcPr>
            <w:tcW w:w="737" w:type="dxa"/>
            <w:shd w:val="clear" w:color="auto" w:fill="FFFFFF"/>
            <w:vAlign w:val="center"/>
          </w:tcPr>
          <w:p w:rsidR="00780497" w:rsidRPr="00A33D62" w:rsidRDefault="00780497" w:rsidP="00844C20">
            <w:pPr>
              <w:shd w:val="clear" w:color="auto" w:fill="FFFFFF"/>
              <w:jc w:val="center"/>
              <w:rPr>
                <w:sz w:val="24"/>
                <w:szCs w:val="24"/>
                <w:lang w:val="lv-LV"/>
              </w:rPr>
            </w:pPr>
            <w:r w:rsidRPr="00A33D62">
              <w:rPr>
                <w:color w:val="000000"/>
                <w:spacing w:val="-4"/>
                <w:sz w:val="24"/>
                <w:szCs w:val="24"/>
                <w:lang w:val="lv-LV"/>
              </w:rPr>
              <w:t>0,64</w:t>
            </w:r>
          </w:p>
        </w:tc>
        <w:tc>
          <w:tcPr>
            <w:tcW w:w="737" w:type="dxa"/>
            <w:shd w:val="clear" w:color="auto" w:fill="FFFFFF"/>
            <w:vAlign w:val="center"/>
          </w:tcPr>
          <w:p w:rsidR="00780497" w:rsidRPr="00A33D62" w:rsidRDefault="00780497" w:rsidP="00844C20">
            <w:pPr>
              <w:shd w:val="clear" w:color="auto" w:fill="FFFFFF"/>
              <w:jc w:val="center"/>
              <w:rPr>
                <w:sz w:val="24"/>
                <w:szCs w:val="24"/>
                <w:lang w:val="lv-LV"/>
              </w:rPr>
            </w:pPr>
            <w:r w:rsidRPr="00A33D62">
              <w:rPr>
                <w:color w:val="000000"/>
                <w:spacing w:val="-4"/>
                <w:sz w:val="24"/>
                <w:szCs w:val="24"/>
                <w:lang w:val="lv-LV"/>
              </w:rPr>
              <w:t>0,56</w:t>
            </w:r>
          </w:p>
        </w:tc>
        <w:tc>
          <w:tcPr>
            <w:tcW w:w="737" w:type="dxa"/>
            <w:shd w:val="clear" w:color="auto" w:fill="FFFFFF"/>
            <w:vAlign w:val="center"/>
          </w:tcPr>
          <w:p w:rsidR="00780497" w:rsidRPr="00A33D62" w:rsidRDefault="00780497" w:rsidP="00844C20">
            <w:pPr>
              <w:shd w:val="clear" w:color="auto" w:fill="FFFFFF"/>
              <w:jc w:val="center"/>
              <w:rPr>
                <w:sz w:val="24"/>
                <w:szCs w:val="24"/>
                <w:lang w:val="lv-LV"/>
              </w:rPr>
            </w:pPr>
            <w:r w:rsidRPr="00A33D62">
              <w:rPr>
                <w:sz w:val="24"/>
                <w:szCs w:val="24"/>
                <w:lang w:val="lv-LV"/>
              </w:rPr>
              <w:t>0,45</w:t>
            </w:r>
          </w:p>
        </w:tc>
        <w:tc>
          <w:tcPr>
            <w:tcW w:w="737" w:type="dxa"/>
            <w:shd w:val="clear" w:color="auto" w:fill="FFFFFF"/>
            <w:vAlign w:val="center"/>
          </w:tcPr>
          <w:p w:rsidR="00780497" w:rsidRPr="00A33D62" w:rsidRDefault="00780497" w:rsidP="00844C20">
            <w:pPr>
              <w:shd w:val="clear" w:color="auto" w:fill="FFFFFF"/>
              <w:jc w:val="center"/>
              <w:rPr>
                <w:sz w:val="24"/>
                <w:szCs w:val="24"/>
                <w:lang w:val="lv-LV"/>
              </w:rPr>
            </w:pPr>
            <w:r w:rsidRPr="00A33D62">
              <w:rPr>
                <w:sz w:val="24"/>
                <w:szCs w:val="24"/>
                <w:lang w:val="lv-LV"/>
              </w:rPr>
              <w:t>0,39</w:t>
            </w:r>
          </w:p>
        </w:tc>
        <w:tc>
          <w:tcPr>
            <w:tcW w:w="737" w:type="dxa"/>
            <w:shd w:val="clear" w:color="auto" w:fill="FFFFFF"/>
            <w:vAlign w:val="center"/>
          </w:tcPr>
          <w:p w:rsidR="00780497" w:rsidRPr="00A33D62" w:rsidRDefault="00780497" w:rsidP="00844C20">
            <w:pPr>
              <w:shd w:val="clear" w:color="auto" w:fill="FFFFFF"/>
              <w:jc w:val="center"/>
              <w:rPr>
                <w:sz w:val="24"/>
                <w:szCs w:val="24"/>
                <w:lang w:val="lv-LV"/>
              </w:rPr>
            </w:pPr>
            <w:r w:rsidRPr="00A33D62">
              <w:rPr>
                <w:color w:val="000000"/>
                <w:spacing w:val="-3"/>
                <w:sz w:val="24"/>
                <w:szCs w:val="24"/>
                <w:lang w:val="lv-LV"/>
              </w:rPr>
              <w:t>0,36</w:t>
            </w:r>
          </w:p>
        </w:tc>
        <w:tc>
          <w:tcPr>
            <w:tcW w:w="737" w:type="dxa"/>
            <w:shd w:val="clear" w:color="auto" w:fill="FFFFFF"/>
            <w:vAlign w:val="center"/>
          </w:tcPr>
          <w:p w:rsidR="00780497" w:rsidRPr="00A33D62" w:rsidRDefault="00780497" w:rsidP="00844C20">
            <w:pPr>
              <w:shd w:val="clear" w:color="auto" w:fill="FFFFFF"/>
              <w:jc w:val="center"/>
              <w:rPr>
                <w:sz w:val="24"/>
                <w:szCs w:val="24"/>
                <w:lang w:val="lv-LV"/>
              </w:rPr>
            </w:pPr>
            <w:r w:rsidRPr="00A33D62">
              <w:rPr>
                <w:color w:val="000000"/>
                <w:spacing w:val="-3"/>
                <w:sz w:val="24"/>
                <w:szCs w:val="24"/>
                <w:lang w:val="lv-LV"/>
              </w:rPr>
              <w:t>0,33</w:t>
            </w:r>
          </w:p>
        </w:tc>
      </w:tr>
    </w:tbl>
    <w:p w:rsidR="00AB16A4" w:rsidRDefault="00AB16A4" w:rsidP="00780497">
      <w:pPr>
        <w:shd w:val="clear" w:color="auto" w:fill="FFFFFF"/>
        <w:jc w:val="right"/>
        <w:rPr>
          <w:color w:val="000000"/>
          <w:spacing w:val="-4"/>
          <w:sz w:val="24"/>
          <w:szCs w:val="24"/>
          <w:lang w:val="lv-LV"/>
        </w:rPr>
      </w:pPr>
    </w:p>
    <w:p w:rsidR="00780497" w:rsidRPr="00A33D62" w:rsidRDefault="00780497" w:rsidP="00780497">
      <w:pPr>
        <w:shd w:val="clear" w:color="auto" w:fill="FFFFFF"/>
        <w:jc w:val="right"/>
        <w:rPr>
          <w:color w:val="000000"/>
          <w:spacing w:val="53"/>
          <w:sz w:val="24"/>
          <w:szCs w:val="24"/>
          <w:lang w:val="lv-LV"/>
        </w:rPr>
      </w:pPr>
      <w:r>
        <w:rPr>
          <w:color w:val="000000"/>
          <w:spacing w:val="-4"/>
          <w:sz w:val="24"/>
          <w:szCs w:val="24"/>
          <w:lang w:val="lv-LV"/>
        </w:rPr>
        <w:lastRenderedPageBreak/>
        <w:t>10</w:t>
      </w:r>
      <w:r w:rsidRPr="00A33D62">
        <w:rPr>
          <w:color w:val="000000"/>
          <w:spacing w:val="-4"/>
          <w:sz w:val="24"/>
          <w:szCs w:val="24"/>
          <w:lang w:val="lv-LV"/>
        </w:rPr>
        <w:t>.1</w:t>
      </w:r>
      <w:r>
        <w:rPr>
          <w:color w:val="000000"/>
          <w:spacing w:val="-4"/>
          <w:sz w:val="24"/>
          <w:szCs w:val="24"/>
          <w:lang w:val="lv-LV"/>
        </w:rPr>
        <w:t>1</w:t>
      </w:r>
      <w:r w:rsidRPr="00A33D62">
        <w:rPr>
          <w:color w:val="000000"/>
          <w:spacing w:val="-4"/>
          <w:sz w:val="24"/>
          <w:szCs w:val="24"/>
          <w:lang w:val="lv-LV"/>
        </w:rPr>
        <w:t>.</w:t>
      </w:r>
      <w:r>
        <w:rPr>
          <w:color w:val="000000"/>
          <w:spacing w:val="-4"/>
          <w:sz w:val="24"/>
          <w:szCs w:val="24"/>
          <w:lang w:val="lv-LV"/>
        </w:rPr>
        <w:t xml:space="preserve"> </w:t>
      </w:r>
      <w:r w:rsidRPr="00A33D62">
        <w:rPr>
          <w:color w:val="000000"/>
          <w:spacing w:val="53"/>
          <w:sz w:val="24"/>
          <w:szCs w:val="24"/>
          <w:lang w:val="lv-LV"/>
        </w:rPr>
        <w:t xml:space="preserve">tabula </w:t>
      </w:r>
    </w:p>
    <w:p w:rsidR="00780497" w:rsidRDefault="00780497" w:rsidP="00780497">
      <w:pPr>
        <w:shd w:val="clear" w:color="auto" w:fill="FFFFFF"/>
        <w:jc w:val="center"/>
        <w:rPr>
          <w:b/>
          <w:color w:val="000000"/>
          <w:spacing w:val="9"/>
          <w:sz w:val="24"/>
          <w:szCs w:val="24"/>
          <w:lang w:val="lv-LV"/>
        </w:rPr>
      </w:pPr>
      <w:r w:rsidRPr="00A33D62">
        <w:rPr>
          <w:b/>
          <w:color w:val="000000"/>
          <w:spacing w:val="9"/>
          <w:sz w:val="24"/>
          <w:szCs w:val="24"/>
          <w:lang w:val="lv-LV"/>
        </w:rPr>
        <w:t>Tipveida zemētāju tehniskie dati</w:t>
      </w:r>
    </w:p>
    <w:tbl>
      <w:tblPr>
        <w:tblW w:w="8618"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40" w:type="dxa"/>
          <w:right w:w="40" w:type="dxa"/>
        </w:tblCellMar>
        <w:tblLook w:val="0000"/>
      </w:tblPr>
      <w:tblGrid>
        <w:gridCol w:w="1697"/>
        <w:gridCol w:w="1249"/>
        <w:gridCol w:w="1363"/>
        <w:gridCol w:w="1213"/>
        <w:gridCol w:w="1750"/>
        <w:gridCol w:w="1346"/>
      </w:tblGrid>
      <w:tr w:rsidR="00780497" w:rsidRPr="00555C6D" w:rsidTr="00AB16A4">
        <w:trPr>
          <w:trHeight w:val="170"/>
          <w:jc w:val="center"/>
        </w:trPr>
        <w:tc>
          <w:tcPr>
            <w:tcW w:w="1788" w:type="dxa"/>
            <w:shd w:val="clear" w:color="auto" w:fill="FFFFFF"/>
            <w:vAlign w:val="center"/>
          </w:tcPr>
          <w:p w:rsidR="00780497" w:rsidRPr="00555C6D" w:rsidRDefault="00780497" w:rsidP="00844C20">
            <w:pPr>
              <w:shd w:val="clear" w:color="auto" w:fill="FFFFFF"/>
              <w:jc w:val="center"/>
              <w:rPr>
                <w:sz w:val="24"/>
                <w:szCs w:val="24"/>
                <w:lang w:val="lv-LV"/>
              </w:rPr>
            </w:pPr>
            <w:r w:rsidRPr="00555C6D">
              <w:rPr>
                <w:sz w:val="24"/>
                <w:szCs w:val="24"/>
                <w:lang w:val="lv-LV"/>
              </w:rPr>
              <w:t>Zemes īpatnē</w:t>
            </w:r>
            <w:r w:rsidRPr="00555C6D">
              <w:rPr>
                <w:sz w:val="24"/>
                <w:szCs w:val="24"/>
                <w:lang w:val="lv-LV"/>
              </w:rPr>
              <w:softHyphen/>
              <w:t xml:space="preserve">jā pretestība, </w:t>
            </w:r>
          </w:p>
          <w:p w:rsidR="00780497" w:rsidRPr="00555C6D" w:rsidRDefault="00780497" w:rsidP="00844C20">
            <w:pPr>
              <w:shd w:val="clear" w:color="auto" w:fill="FFFFFF"/>
              <w:jc w:val="center"/>
              <w:rPr>
                <w:sz w:val="24"/>
                <w:szCs w:val="24"/>
                <w:lang w:val="lv-LV"/>
              </w:rPr>
            </w:pPr>
            <w:r w:rsidRPr="00555C6D">
              <w:rPr>
                <w:sz w:val="24"/>
                <w:szCs w:val="24"/>
                <w:lang w:val="lv-LV"/>
              </w:rPr>
              <w:t>ρ, Ω·cm</w:t>
            </w:r>
          </w:p>
        </w:tc>
        <w:tc>
          <w:tcPr>
            <w:tcW w:w="1314" w:type="dxa"/>
            <w:shd w:val="clear" w:color="auto" w:fill="FFFFFF"/>
            <w:vAlign w:val="center"/>
          </w:tcPr>
          <w:p w:rsidR="00780497" w:rsidRPr="00555C6D" w:rsidRDefault="00780497" w:rsidP="00844C20">
            <w:pPr>
              <w:shd w:val="clear" w:color="auto" w:fill="FFFFFF"/>
              <w:jc w:val="center"/>
              <w:rPr>
                <w:sz w:val="24"/>
                <w:szCs w:val="24"/>
                <w:lang w:val="lv-LV"/>
              </w:rPr>
            </w:pPr>
            <w:r w:rsidRPr="00555C6D">
              <w:rPr>
                <w:sz w:val="24"/>
                <w:szCs w:val="24"/>
                <w:lang w:val="lv-LV"/>
              </w:rPr>
              <w:t xml:space="preserve">Zemējuma pretestība, </w:t>
            </w:r>
          </w:p>
          <w:p w:rsidR="00780497" w:rsidRPr="00555C6D" w:rsidRDefault="00780497" w:rsidP="00844C20">
            <w:pPr>
              <w:shd w:val="clear" w:color="auto" w:fill="FFFFFF"/>
              <w:jc w:val="center"/>
              <w:rPr>
                <w:sz w:val="24"/>
                <w:szCs w:val="24"/>
                <w:lang w:val="lv-LV"/>
              </w:rPr>
            </w:pPr>
            <w:r w:rsidRPr="00555C6D">
              <w:rPr>
                <w:sz w:val="24"/>
                <w:szCs w:val="24"/>
                <w:lang w:val="lv-LV"/>
              </w:rPr>
              <w:t>Ω</w:t>
            </w:r>
          </w:p>
        </w:tc>
        <w:tc>
          <w:tcPr>
            <w:tcW w:w="1434" w:type="dxa"/>
            <w:shd w:val="clear" w:color="auto" w:fill="FFFFFF"/>
            <w:vAlign w:val="center"/>
          </w:tcPr>
          <w:p w:rsidR="00780497" w:rsidRPr="00555C6D" w:rsidRDefault="00780497" w:rsidP="00844C20">
            <w:pPr>
              <w:shd w:val="clear" w:color="auto" w:fill="FFFFFF"/>
              <w:jc w:val="center"/>
              <w:rPr>
                <w:sz w:val="24"/>
                <w:szCs w:val="24"/>
                <w:lang w:val="lv-LV"/>
              </w:rPr>
            </w:pPr>
            <w:r w:rsidRPr="00555C6D">
              <w:rPr>
                <w:sz w:val="24"/>
                <w:szCs w:val="24"/>
                <w:lang w:val="lv-LV"/>
              </w:rPr>
              <w:t>Zemētāju g</w:t>
            </w:r>
            <w:r w:rsidRPr="00555C6D">
              <w:rPr>
                <w:sz w:val="24"/>
                <w:szCs w:val="24"/>
                <w:lang w:val="lv-LV"/>
              </w:rPr>
              <w:t>a</w:t>
            </w:r>
            <w:r w:rsidRPr="00555C6D">
              <w:rPr>
                <w:sz w:val="24"/>
                <w:szCs w:val="24"/>
                <w:lang w:val="lv-LV"/>
              </w:rPr>
              <w:t>rums, m</w:t>
            </w:r>
          </w:p>
        </w:tc>
        <w:tc>
          <w:tcPr>
            <w:tcW w:w="1276" w:type="dxa"/>
            <w:shd w:val="clear" w:color="auto" w:fill="FFFFFF"/>
            <w:vAlign w:val="center"/>
          </w:tcPr>
          <w:p w:rsidR="00780497" w:rsidRPr="00555C6D" w:rsidRDefault="00780497" w:rsidP="00844C20">
            <w:pPr>
              <w:shd w:val="clear" w:color="auto" w:fill="FFFFFF"/>
              <w:jc w:val="center"/>
              <w:rPr>
                <w:sz w:val="24"/>
                <w:szCs w:val="24"/>
                <w:lang w:val="lv-LV"/>
              </w:rPr>
            </w:pPr>
            <w:r w:rsidRPr="00555C6D">
              <w:rPr>
                <w:sz w:val="24"/>
                <w:szCs w:val="24"/>
                <w:lang w:val="lv-LV"/>
              </w:rPr>
              <w:t xml:space="preserve">Vertikālo zemētāju skaits, </w:t>
            </w:r>
            <w:r w:rsidRPr="00555C6D">
              <w:rPr>
                <w:i/>
                <w:sz w:val="24"/>
                <w:szCs w:val="24"/>
                <w:lang w:val="lv-LV"/>
              </w:rPr>
              <w:t>n</w:t>
            </w:r>
          </w:p>
        </w:tc>
        <w:tc>
          <w:tcPr>
            <w:tcW w:w="1843" w:type="dxa"/>
            <w:shd w:val="clear" w:color="auto" w:fill="FFFFFF"/>
            <w:vAlign w:val="center"/>
          </w:tcPr>
          <w:p w:rsidR="00780497" w:rsidRPr="00555C6D" w:rsidRDefault="00780497" w:rsidP="00844C20">
            <w:pPr>
              <w:shd w:val="clear" w:color="auto" w:fill="FFFFFF"/>
              <w:jc w:val="center"/>
              <w:rPr>
                <w:sz w:val="24"/>
                <w:szCs w:val="24"/>
                <w:lang w:val="lv-LV"/>
              </w:rPr>
            </w:pPr>
            <w:r w:rsidRPr="00555C6D">
              <w:rPr>
                <w:sz w:val="24"/>
                <w:szCs w:val="24"/>
                <w:lang w:val="lv-LV"/>
              </w:rPr>
              <w:t xml:space="preserve">Attālums </w:t>
            </w:r>
            <w:r w:rsidRPr="00555C6D">
              <w:rPr>
                <w:i/>
                <w:sz w:val="24"/>
                <w:szCs w:val="24"/>
                <w:lang w:val="lv-LV"/>
              </w:rPr>
              <w:t>a</w:t>
            </w:r>
            <w:r w:rsidRPr="00555C6D">
              <w:rPr>
                <w:sz w:val="24"/>
                <w:szCs w:val="24"/>
                <w:lang w:val="lv-LV"/>
              </w:rPr>
              <w:t xml:space="preserve"> starp vertikāliem ze</w:t>
            </w:r>
            <w:r w:rsidRPr="00555C6D">
              <w:rPr>
                <w:sz w:val="24"/>
                <w:szCs w:val="24"/>
                <w:lang w:val="lv-LV"/>
              </w:rPr>
              <w:t>m</w:t>
            </w:r>
            <w:r w:rsidRPr="00555C6D">
              <w:rPr>
                <w:sz w:val="24"/>
                <w:szCs w:val="24"/>
                <w:lang w:val="lv-LV"/>
              </w:rPr>
              <w:t>ētājiem, m</w:t>
            </w:r>
          </w:p>
        </w:tc>
        <w:tc>
          <w:tcPr>
            <w:tcW w:w="1417" w:type="dxa"/>
            <w:shd w:val="clear" w:color="auto" w:fill="FFFFFF"/>
            <w:vAlign w:val="center"/>
          </w:tcPr>
          <w:p w:rsidR="00780497" w:rsidRPr="00555C6D" w:rsidRDefault="00780497" w:rsidP="00844C20">
            <w:pPr>
              <w:shd w:val="clear" w:color="auto" w:fill="FFFFFF"/>
              <w:jc w:val="center"/>
              <w:rPr>
                <w:sz w:val="24"/>
                <w:szCs w:val="24"/>
                <w:lang w:val="lv-LV"/>
              </w:rPr>
            </w:pPr>
            <w:r w:rsidRPr="00555C6D">
              <w:rPr>
                <w:sz w:val="24"/>
                <w:szCs w:val="24"/>
                <w:lang w:val="lv-LV"/>
              </w:rPr>
              <w:t>Piezīmes</w:t>
            </w:r>
          </w:p>
        </w:tc>
      </w:tr>
      <w:tr w:rsidR="00780497" w:rsidRPr="00555C6D" w:rsidTr="00AB16A4">
        <w:trPr>
          <w:trHeight w:val="170"/>
          <w:jc w:val="center"/>
        </w:trPr>
        <w:tc>
          <w:tcPr>
            <w:tcW w:w="1788" w:type="dxa"/>
            <w:shd w:val="clear" w:color="auto" w:fill="FFFFFF"/>
          </w:tcPr>
          <w:p w:rsidR="00780497" w:rsidRPr="00555C6D" w:rsidRDefault="00780497" w:rsidP="00844C20">
            <w:pPr>
              <w:shd w:val="clear" w:color="auto" w:fill="FFFFFF"/>
              <w:jc w:val="center"/>
              <w:rPr>
                <w:sz w:val="24"/>
                <w:szCs w:val="24"/>
                <w:lang w:val="lv-LV"/>
              </w:rPr>
            </w:pPr>
            <w:r w:rsidRPr="00555C6D">
              <w:rPr>
                <w:sz w:val="24"/>
                <w:szCs w:val="24"/>
                <w:lang w:val="lv-LV"/>
              </w:rPr>
              <w:t>0,5∙10</w:t>
            </w:r>
            <w:r w:rsidRPr="00555C6D">
              <w:rPr>
                <w:sz w:val="24"/>
                <w:szCs w:val="24"/>
                <w:vertAlign w:val="superscript"/>
                <w:lang w:val="lv-LV"/>
              </w:rPr>
              <w:t>4</w:t>
            </w:r>
          </w:p>
        </w:tc>
        <w:tc>
          <w:tcPr>
            <w:tcW w:w="1314" w:type="dxa"/>
            <w:shd w:val="clear" w:color="auto" w:fill="FFFFFF"/>
          </w:tcPr>
          <w:p w:rsidR="00780497" w:rsidRPr="00555C6D" w:rsidRDefault="00780497" w:rsidP="00844C20">
            <w:pPr>
              <w:shd w:val="clear" w:color="auto" w:fill="FFFFFF"/>
              <w:jc w:val="center"/>
              <w:rPr>
                <w:sz w:val="24"/>
                <w:szCs w:val="24"/>
                <w:lang w:val="lv-LV"/>
              </w:rPr>
            </w:pPr>
            <w:r w:rsidRPr="00555C6D">
              <w:rPr>
                <w:sz w:val="24"/>
                <w:szCs w:val="24"/>
                <w:lang w:val="lv-LV"/>
              </w:rPr>
              <w:t>10</w:t>
            </w:r>
          </w:p>
        </w:tc>
        <w:tc>
          <w:tcPr>
            <w:tcW w:w="1434" w:type="dxa"/>
            <w:shd w:val="clear" w:color="auto" w:fill="FFFFFF"/>
          </w:tcPr>
          <w:p w:rsidR="00780497" w:rsidRPr="00555C6D" w:rsidRDefault="00780497" w:rsidP="00844C20">
            <w:pPr>
              <w:shd w:val="clear" w:color="auto" w:fill="FFFFFF"/>
              <w:jc w:val="center"/>
              <w:rPr>
                <w:sz w:val="24"/>
                <w:szCs w:val="24"/>
                <w:lang w:val="lv-LV"/>
              </w:rPr>
            </w:pPr>
            <w:r w:rsidRPr="00555C6D">
              <w:rPr>
                <w:sz w:val="24"/>
                <w:szCs w:val="24"/>
                <w:lang w:val="lv-LV"/>
              </w:rPr>
              <w:t>6</w:t>
            </w:r>
          </w:p>
        </w:tc>
        <w:tc>
          <w:tcPr>
            <w:tcW w:w="1276" w:type="dxa"/>
            <w:shd w:val="clear" w:color="auto" w:fill="FFFFFF"/>
          </w:tcPr>
          <w:p w:rsidR="00780497" w:rsidRPr="00555C6D" w:rsidRDefault="00780497" w:rsidP="00844C20">
            <w:pPr>
              <w:shd w:val="clear" w:color="auto" w:fill="FFFFFF"/>
              <w:jc w:val="center"/>
              <w:rPr>
                <w:sz w:val="24"/>
                <w:szCs w:val="24"/>
                <w:lang w:val="lv-LV"/>
              </w:rPr>
            </w:pPr>
            <w:r w:rsidRPr="00555C6D">
              <w:rPr>
                <w:sz w:val="24"/>
                <w:szCs w:val="24"/>
                <w:lang w:val="lv-LV"/>
              </w:rPr>
              <w:t>—</w:t>
            </w:r>
          </w:p>
        </w:tc>
        <w:tc>
          <w:tcPr>
            <w:tcW w:w="1843" w:type="dxa"/>
            <w:shd w:val="clear" w:color="auto" w:fill="FFFFFF"/>
          </w:tcPr>
          <w:p w:rsidR="00780497" w:rsidRPr="00555C6D" w:rsidRDefault="00780497" w:rsidP="00844C20">
            <w:pPr>
              <w:shd w:val="clear" w:color="auto" w:fill="FFFFFF"/>
              <w:jc w:val="center"/>
              <w:rPr>
                <w:sz w:val="24"/>
                <w:szCs w:val="24"/>
                <w:lang w:val="lv-LV"/>
              </w:rPr>
            </w:pPr>
            <w:r w:rsidRPr="00555C6D">
              <w:rPr>
                <w:sz w:val="24"/>
                <w:szCs w:val="24"/>
                <w:lang w:val="lv-LV"/>
              </w:rPr>
              <w:t>—</w:t>
            </w:r>
          </w:p>
        </w:tc>
        <w:tc>
          <w:tcPr>
            <w:tcW w:w="1417" w:type="dxa"/>
            <w:shd w:val="clear" w:color="auto" w:fill="FFFFFF"/>
          </w:tcPr>
          <w:p w:rsidR="00780497" w:rsidRPr="00555C6D" w:rsidRDefault="00780497" w:rsidP="00844C20">
            <w:pPr>
              <w:shd w:val="clear" w:color="auto" w:fill="FFFFFF"/>
              <w:jc w:val="center"/>
              <w:rPr>
                <w:sz w:val="24"/>
                <w:szCs w:val="24"/>
                <w:lang w:val="lv-LV"/>
              </w:rPr>
            </w:pPr>
            <w:r>
              <w:rPr>
                <w:sz w:val="24"/>
                <w:szCs w:val="24"/>
                <w:lang w:val="lv-LV"/>
              </w:rPr>
              <w:t>10</w:t>
            </w:r>
            <w:r w:rsidRPr="00555C6D">
              <w:rPr>
                <w:sz w:val="24"/>
                <w:szCs w:val="24"/>
                <w:lang w:val="lv-LV"/>
              </w:rPr>
              <w:t>.</w:t>
            </w:r>
            <w:r>
              <w:rPr>
                <w:sz w:val="24"/>
                <w:szCs w:val="24"/>
                <w:lang w:val="lv-LV"/>
              </w:rPr>
              <w:t>17</w:t>
            </w:r>
            <w:r w:rsidRPr="00555C6D">
              <w:rPr>
                <w:sz w:val="24"/>
                <w:szCs w:val="24"/>
                <w:lang w:val="lv-LV"/>
              </w:rPr>
              <w:t xml:space="preserve">. att. </w:t>
            </w:r>
            <w:r w:rsidRPr="00555C6D">
              <w:rPr>
                <w:i/>
                <w:sz w:val="24"/>
                <w:szCs w:val="24"/>
                <w:lang w:val="lv-LV"/>
              </w:rPr>
              <w:t>a</w:t>
            </w:r>
          </w:p>
        </w:tc>
      </w:tr>
      <w:tr w:rsidR="00780497" w:rsidRPr="00555C6D" w:rsidTr="00AB16A4">
        <w:trPr>
          <w:trHeight w:val="170"/>
          <w:jc w:val="center"/>
        </w:trPr>
        <w:tc>
          <w:tcPr>
            <w:tcW w:w="1788" w:type="dxa"/>
            <w:shd w:val="clear" w:color="auto" w:fill="FFFFFF"/>
          </w:tcPr>
          <w:p w:rsidR="00780497" w:rsidRPr="00555C6D" w:rsidRDefault="00780497" w:rsidP="00844C20">
            <w:pPr>
              <w:shd w:val="clear" w:color="auto" w:fill="FFFFFF"/>
              <w:jc w:val="center"/>
              <w:rPr>
                <w:sz w:val="24"/>
                <w:szCs w:val="24"/>
                <w:lang w:val="lv-LV"/>
              </w:rPr>
            </w:pPr>
            <w:r w:rsidRPr="00555C6D">
              <w:rPr>
                <w:sz w:val="24"/>
                <w:szCs w:val="24"/>
                <w:lang w:val="lv-LV"/>
              </w:rPr>
              <w:t>1∙10</w:t>
            </w:r>
            <w:r w:rsidRPr="00555C6D">
              <w:rPr>
                <w:sz w:val="24"/>
                <w:szCs w:val="24"/>
                <w:vertAlign w:val="superscript"/>
                <w:lang w:val="lv-LV"/>
              </w:rPr>
              <w:t>4</w:t>
            </w:r>
          </w:p>
        </w:tc>
        <w:tc>
          <w:tcPr>
            <w:tcW w:w="1314" w:type="dxa"/>
            <w:shd w:val="clear" w:color="auto" w:fill="FFFFFF"/>
          </w:tcPr>
          <w:p w:rsidR="00780497" w:rsidRPr="00555C6D" w:rsidRDefault="00780497" w:rsidP="00844C20">
            <w:pPr>
              <w:shd w:val="clear" w:color="auto" w:fill="FFFFFF"/>
              <w:jc w:val="center"/>
              <w:rPr>
                <w:sz w:val="24"/>
                <w:szCs w:val="24"/>
                <w:lang w:val="lv-LV"/>
              </w:rPr>
            </w:pPr>
            <w:r w:rsidRPr="00555C6D">
              <w:rPr>
                <w:sz w:val="24"/>
                <w:szCs w:val="24"/>
                <w:lang w:val="lv-LV"/>
              </w:rPr>
              <w:t>10</w:t>
            </w:r>
          </w:p>
        </w:tc>
        <w:tc>
          <w:tcPr>
            <w:tcW w:w="1434" w:type="dxa"/>
            <w:shd w:val="clear" w:color="auto" w:fill="FFFFFF"/>
          </w:tcPr>
          <w:p w:rsidR="00780497" w:rsidRPr="00555C6D" w:rsidRDefault="00780497" w:rsidP="00844C20">
            <w:pPr>
              <w:shd w:val="clear" w:color="auto" w:fill="FFFFFF"/>
              <w:jc w:val="center"/>
              <w:rPr>
                <w:sz w:val="24"/>
                <w:szCs w:val="24"/>
                <w:lang w:val="lv-LV"/>
              </w:rPr>
            </w:pPr>
            <w:r w:rsidRPr="00555C6D">
              <w:rPr>
                <w:sz w:val="24"/>
                <w:szCs w:val="24"/>
                <w:lang w:val="lv-LV"/>
              </w:rPr>
              <w:t>16</w:t>
            </w:r>
          </w:p>
        </w:tc>
        <w:tc>
          <w:tcPr>
            <w:tcW w:w="1276" w:type="dxa"/>
            <w:shd w:val="clear" w:color="auto" w:fill="FFFFFF"/>
          </w:tcPr>
          <w:p w:rsidR="00780497" w:rsidRPr="00555C6D" w:rsidRDefault="00780497" w:rsidP="00844C20">
            <w:pPr>
              <w:shd w:val="clear" w:color="auto" w:fill="FFFFFF"/>
              <w:jc w:val="center"/>
              <w:rPr>
                <w:sz w:val="24"/>
                <w:szCs w:val="24"/>
                <w:lang w:val="lv-LV"/>
              </w:rPr>
            </w:pPr>
            <w:r w:rsidRPr="00555C6D">
              <w:rPr>
                <w:sz w:val="24"/>
                <w:szCs w:val="24"/>
                <w:lang w:val="lv-LV"/>
              </w:rPr>
              <w:t>2</w:t>
            </w:r>
          </w:p>
        </w:tc>
        <w:tc>
          <w:tcPr>
            <w:tcW w:w="1843" w:type="dxa"/>
            <w:shd w:val="clear" w:color="auto" w:fill="FFFFFF"/>
          </w:tcPr>
          <w:p w:rsidR="00780497" w:rsidRPr="00555C6D" w:rsidRDefault="00780497" w:rsidP="00844C20">
            <w:pPr>
              <w:shd w:val="clear" w:color="auto" w:fill="FFFFFF"/>
              <w:jc w:val="center"/>
              <w:rPr>
                <w:sz w:val="24"/>
                <w:szCs w:val="24"/>
                <w:lang w:val="lv-LV"/>
              </w:rPr>
            </w:pPr>
            <w:r w:rsidRPr="00555C6D">
              <w:rPr>
                <w:sz w:val="24"/>
                <w:szCs w:val="24"/>
                <w:lang w:val="lv-LV"/>
              </w:rPr>
              <w:t>6</w:t>
            </w:r>
          </w:p>
        </w:tc>
        <w:tc>
          <w:tcPr>
            <w:tcW w:w="1417" w:type="dxa"/>
            <w:shd w:val="clear" w:color="auto" w:fill="FFFFFF"/>
          </w:tcPr>
          <w:p w:rsidR="00780497" w:rsidRPr="00555C6D" w:rsidRDefault="00780497" w:rsidP="00844C20">
            <w:pPr>
              <w:shd w:val="clear" w:color="auto" w:fill="FFFFFF"/>
              <w:jc w:val="center"/>
              <w:rPr>
                <w:sz w:val="24"/>
                <w:szCs w:val="24"/>
                <w:lang w:val="lv-LV"/>
              </w:rPr>
            </w:pPr>
            <w:r>
              <w:rPr>
                <w:sz w:val="24"/>
                <w:szCs w:val="24"/>
                <w:lang w:val="lv-LV"/>
              </w:rPr>
              <w:t>10</w:t>
            </w:r>
            <w:r w:rsidRPr="00555C6D">
              <w:rPr>
                <w:sz w:val="24"/>
                <w:szCs w:val="24"/>
                <w:lang w:val="lv-LV"/>
              </w:rPr>
              <w:t>.</w:t>
            </w:r>
            <w:r>
              <w:rPr>
                <w:sz w:val="24"/>
                <w:szCs w:val="24"/>
                <w:lang w:val="lv-LV"/>
              </w:rPr>
              <w:t>17</w:t>
            </w:r>
            <w:r w:rsidRPr="00555C6D">
              <w:rPr>
                <w:sz w:val="24"/>
                <w:szCs w:val="24"/>
                <w:lang w:val="lv-LV"/>
              </w:rPr>
              <w:t xml:space="preserve">. att. </w:t>
            </w:r>
            <w:r w:rsidRPr="00555C6D">
              <w:rPr>
                <w:i/>
                <w:sz w:val="24"/>
                <w:szCs w:val="24"/>
                <w:lang w:val="lv-LV"/>
              </w:rPr>
              <w:t>b</w:t>
            </w:r>
          </w:p>
        </w:tc>
      </w:tr>
      <w:tr w:rsidR="00780497" w:rsidRPr="00555C6D" w:rsidTr="00AB16A4">
        <w:trPr>
          <w:trHeight w:val="170"/>
          <w:jc w:val="center"/>
        </w:trPr>
        <w:tc>
          <w:tcPr>
            <w:tcW w:w="1788" w:type="dxa"/>
            <w:shd w:val="clear" w:color="auto" w:fill="FFFFFF"/>
          </w:tcPr>
          <w:p w:rsidR="00780497" w:rsidRPr="00555C6D" w:rsidRDefault="00780497" w:rsidP="00844C20">
            <w:pPr>
              <w:shd w:val="clear" w:color="auto" w:fill="FFFFFF"/>
              <w:jc w:val="center"/>
              <w:rPr>
                <w:sz w:val="24"/>
                <w:szCs w:val="24"/>
                <w:lang w:val="lv-LV"/>
              </w:rPr>
            </w:pPr>
            <w:r w:rsidRPr="00555C6D">
              <w:rPr>
                <w:sz w:val="24"/>
                <w:szCs w:val="24"/>
                <w:lang w:val="lv-LV"/>
              </w:rPr>
              <w:t>1,5∙10</w:t>
            </w:r>
            <w:r w:rsidRPr="00555C6D">
              <w:rPr>
                <w:sz w:val="24"/>
                <w:szCs w:val="24"/>
                <w:vertAlign w:val="superscript"/>
                <w:lang w:val="lv-LV"/>
              </w:rPr>
              <w:t>4</w:t>
            </w:r>
          </w:p>
        </w:tc>
        <w:tc>
          <w:tcPr>
            <w:tcW w:w="1314" w:type="dxa"/>
            <w:shd w:val="clear" w:color="auto" w:fill="FFFFFF"/>
          </w:tcPr>
          <w:p w:rsidR="00780497" w:rsidRPr="00555C6D" w:rsidRDefault="00780497" w:rsidP="00844C20">
            <w:pPr>
              <w:shd w:val="clear" w:color="auto" w:fill="FFFFFF"/>
              <w:jc w:val="center"/>
              <w:rPr>
                <w:sz w:val="24"/>
                <w:szCs w:val="24"/>
                <w:lang w:val="lv-LV"/>
              </w:rPr>
            </w:pPr>
            <w:r w:rsidRPr="00555C6D">
              <w:rPr>
                <w:sz w:val="24"/>
                <w:szCs w:val="24"/>
                <w:lang w:val="lv-LV"/>
              </w:rPr>
              <w:t>10</w:t>
            </w:r>
          </w:p>
        </w:tc>
        <w:tc>
          <w:tcPr>
            <w:tcW w:w="1434" w:type="dxa"/>
            <w:shd w:val="clear" w:color="auto" w:fill="FFFFFF"/>
          </w:tcPr>
          <w:p w:rsidR="00780497" w:rsidRPr="00555C6D" w:rsidRDefault="00780497" w:rsidP="00844C20">
            <w:pPr>
              <w:shd w:val="clear" w:color="auto" w:fill="FFFFFF"/>
              <w:jc w:val="center"/>
              <w:rPr>
                <w:sz w:val="24"/>
                <w:szCs w:val="24"/>
                <w:lang w:val="lv-LV"/>
              </w:rPr>
            </w:pPr>
            <w:r w:rsidRPr="00555C6D">
              <w:rPr>
                <w:sz w:val="24"/>
                <w:szCs w:val="24"/>
                <w:lang w:val="lv-LV"/>
              </w:rPr>
              <w:t>20</w:t>
            </w:r>
          </w:p>
        </w:tc>
        <w:tc>
          <w:tcPr>
            <w:tcW w:w="1276" w:type="dxa"/>
            <w:shd w:val="clear" w:color="auto" w:fill="FFFFFF"/>
          </w:tcPr>
          <w:p w:rsidR="00780497" w:rsidRPr="00555C6D" w:rsidRDefault="00780497" w:rsidP="00844C20">
            <w:pPr>
              <w:shd w:val="clear" w:color="auto" w:fill="FFFFFF"/>
              <w:jc w:val="center"/>
              <w:rPr>
                <w:sz w:val="24"/>
                <w:szCs w:val="24"/>
                <w:lang w:val="lv-LV"/>
              </w:rPr>
            </w:pPr>
            <w:r w:rsidRPr="00555C6D">
              <w:rPr>
                <w:sz w:val="24"/>
                <w:szCs w:val="24"/>
                <w:lang w:val="lv-LV"/>
              </w:rPr>
              <w:t>2</w:t>
            </w:r>
          </w:p>
        </w:tc>
        <w:tc>
          <w:tcPr>
            <w:tcW w:w="1843" w:type="dxa"/>
            <w:shd w:val="clear" w:color="auto" w:fill="FFFFFF"/>
          </w:tcPr>
          <w:p w:rsidR="00780497" w:rsidRPr="00555C6D" w:rsidRDefault="00780497" w:rsidP="00844C20">
            <w:pPr>
              <w:shd w:val="clear" w:color="auto" w:fill="FFFFFF"/>
              <w:jc w:val="center"/>
              <w:rPr>
                <w:sz w:val="24"/>
                <w:szCs w:val="24"/>
                <w:lang w:val="lv-LV"/>
              </w:rPr>
            </w:pPr>
            <w:r w:rsidRPr="00555C6D">
              <w:rPr>
                <w:sz w:val="24"/>
                <w:szCs w:val="24"/>
                <w:lang w:val="lv-LV"/>
              </w:rPr>
              <w:t>10</w:t>
            </w:r>
          </w:p>
        </w:tc>
        <w:tc>
          <w:tcPr>
            <w:tcW w:w="1417" w:type="dxa"/>
            <w:shd w:val="clear" w:color="auto" w:fill="FFFFFF"/>
          </w:tcPr>
          <w:p w:rsidR="00780497" w:rsidRPr="00555C6D" w:rsidRDefault="00780497" w:rsidP="00844C20">
            <w:pPr>
              <w:shd w:val="clear" w:color="auto" w:fill="FFFFFF"/>
              <w:jc w:val="center"/>
              <w:rPr>
                <w:sz w:val="24"/>
                <w:szCs w:val="24"/>
                <w:lang w:val="lv-LV"/>
              </w:rPr>
            </w:pPr>
          </w:p>
        </w:tc>
      </w:tr>
      <w:tr w:rsidR="00780497" w:rsidRPr="00555C6D" w:rsidTr="00AB16A4">
        <w:trPr>
          <w:trHeight w:val="170"/>
          <w:jc w:val="center"/>
        </w:trPr>
        <w:tc>
          <w:tcPr>
            <w:tcW w:w="1788" w:type="dxa"/>
            <w:shd w:val="clear" w:color="auto" w:fill="FFFFFF"/>
          </w:tcPr>
          <w:p w:rsidR="00780497" w:rsidRPr="00555C6D" w:rsidRDefault="00780497" w:rsidP="00844C20">
            <w:pPr>
              <w:shd w:val="clear" w:color="auto" w:fill="FFFFFF"/>
              <w:jc w:val="center"/>
              <w:rPr>
                <w:sz w:val="24"/>
                <w:szCs w:val="24"/>
                <w:lang w:val="lv-LV"/>
              </w:rPr>
            </w:pPr>
            <w:r w:rsidRPr="00555C6D">
              <w:rPr>
                <w:sz w:val="24"/>
                <w:szCs w:val="24"/>
                <w:lang w:val="lv-LV"/>
              </w:rPr>
              <w:t>2,5∙10</w:t>
            </w:r>
            <w:r w:rsidRPr="00555C6D">
              <w:rPr>
                <w:sz w:val="24"/>
                <w:szCs w:val="24"/>
                <w:vertAlign w:val="superscript"/>
                <w:lang w:val="lv-LV"/>
              </w:rPr>
              <w:t>4</w:t>
            </w:r>
          </w:p>
        </w:tc>
        <w:tc>
          <w:tcPr>
            <w:tcW w:w="1314" w:type="dxa"/>
            <w:shd w:val="clear" w:color="auto" w:fill="FFFFFF"/>
          </w:tcPr>
          <w:p w:rsidR="00780497" w:rsidRPr="00555C6D" w:rsidRDefault="00780497" w:rsidP="00844C20">
            <w:pPr>
              <w:shd w:val="clear" w:color="auto" w:fill="FFFFFF"/>
              <w:jc w:val="center"/>
              <w:rPr>
                <w:sz w:val="24"/>
                <w:szCs w:val="24"/>
                <w:lang w:val="lv-LV"/>
              </w:rPr>
            </w:pPr>
            <w:r w:rsidRPr="00555C6D">
              <w:rPr>
                <w:sz w:val="24"/>
                <w:szCs w:val="24"/>
                <w:lang w:val="lv-LV"/>
              </w:rPr>
              <w:t>10</w:t>
            </w:r>
          </w:p>
        </w:tc>
        <w:tc>
          <w:tcPr>
            <w:tcW w:w="1434" w:type="dxa"/>
            <w:shd w:val="clear" w:color="auto" w:fill="FFFFFF"/>
          </w:tcPr>
          <w:p w:rsidR="00780497" w:rsidRPr="00555C6D" w:rsidRDefault="00780497" w:rsidP="00844C20">
            <w:pPr>
              <w:shd w:val="clear" w:color="auto" w:fill="FFFFFF"/>
              <w:jc w:val="center"/>
              <w:rPr>
                <w:sz w:val="24"/>
                <w:szCs w:val="24"/>
                <w:lang w:val="lv-LV"/>
              </w:rPr>
            </w:pPr>
            <w:r w:rsidRPr="00555C6D">
              <w:rPr>
                <w:sz w:val="24"/>
                <w:szCs w:val="24"/>
                <w:lang w:val="lv-LV"/>
              </w:rPr>
              <w:t>40</w:t>
            </w:r>
          </w:p>
        </w:tc>
        <w:tc>
          <w:tcPr>
            <w:tcW w:w="1276" w:type="dxa"/>
            <w:shd w:val="clear" w:color="auto" w:fill="FFFFFF"/>
          </w:tcPr>
          <w:p w:rsidR="00780497" w:rsidRPr="00555C6D" w:rsidRDefault="00780497" w:rsidP="00844C20">
            <w:pPr>
              <w:shd w:val="clear" w:color="auto" w:fill="FFFFFF"/>
              <w:jc w:val="center"/>
              <w:rPr>
                <w:sz w:val="24"/>
                <w:szCs w:val="24"/>
                <w:lang w:val="lv-LV"/>
              </w:rPr>
            </w:pPr>
            <w:r w:rsidRPr="00555C6D">
              <w:rPr>
                <w:sz w:val="24"/>
                <w:szCs w:val="24"/>
                <w:lang w:val="lv-LV"/>
              </w:rPr>
              <w:t>2</w:t>
            </w:r>
          </w:p>
        </w:tc>
        <w:tc>
          <w:tcPr>
            <w:tcW w:w="1843" w:type="dxa"/>
            <w:shd w:val="clear" w:color="auto" w:fill="FFFFFF"/>
          </w:tcPr>
          <w:p w:rsidR="00780497" w:rsidRPr="00555C6D" w:rsidRDefault="00780497" w:rsidP="00844C20">
            <w:pPr>
              <w:shd w:val="clear" w:color="auto" w:fill="FFFFFF"/>
              <w:jc w:val="center"/>
              <w:rPr>
                <w:sz w:val="24"/>
                <w:szCs w:val="24"/>
                <w:lang w:val="lv-LV"/>
              </w:rPr>
            </w:pPr>
            <w:r w:rsidRPr="00555C6D">
              <w:rPr>
                <w:sz w:val="24"/>
                <w:szCs w:val="24"/>
                <w:lang w:val="lv-LV"/>
              </w:rPr>
              <w:t>30</w:t>
            </w:r>
          </w:p>
        </w:tc>
        <w:tc>
          <w:tcPr>
            <w:tcW w:w="1417" w:type="dxa"/>
            <w:shd w:val="clear" w:color="auto" w:fill="FFFFFF"/>
          </w:tcPr>
          <w:p w:rsidR="00780497" w:rsidRPr="00555C6D" w:rsidRDefault="00780497" w:rsidP="00844C20">
            <w:pPr>
              <w:shd w:val="clear" w:color="auto" w:fill="FFFFFF"/>
              <w:jc w:val="center"/>
              <w:rPr>
                <w:sz w:val="24"/>
                <w:szCs w:val="24"/>
                <w:lang w:val="lv-LV"/>
              </w:rPr>
            </w:pPr>
          </w:p>
        </w:tc>
      </w:tr>
      <w:tr w:rsidR="00780497" w:rsidRPr="00555C6D" w:rsidTr="00AB16A4">
        <w:trPr>
          <w:trHeight w:val="170"/>
          <w:jc w:val="center"/>
        </w:trPr>
        <w:tc>
          <w:tcPr>
            <w:tcW w:w="1788" w:type="dxa"/>
            <w:shd w:val="clear" w:color="auto" w:fill="FFFFFF"/>
          </w:tcPr>
          <w:p w:rsidR="00780497" w:rsidRPr="00555C6D" w:rsidRDefault="00780497" w:rsidP="00844C20">
            <w:pPr>
              <w:shd w:val="clear" w:color="auto" w:fill="FFFFFF"/>
              <w:jc w:val="center"/>
              <w:rPr>
                <w:sz w:val="24"/>
                <w:szCs w:val="24"/>
                <w:lang w:val="lv-LV"/>
              </w:rPr>
            </w:pPr>
            <w:r w:rsidRPr="00555C6D">
              <w:rPr>
                <w:sz w:val="24"/>
                <w:szCs w:val="24"/>
                <w:lang w:val="lv-LV"/>
              </w:rPr>
              <w:t>5∙10</w:t>
            </w:r>
            <w:r w:rsidRPr="00555C6D">
              <w:rPr>
                <w:sz w:val="24"/>
                <w:szCs w:val="24"/>
                <w:vertAlign w:val="superscript"/>
                <w:lang w:val="lv-LV"/>
              </w:rPr>
              <w:t>4</w:t>
            </w:r>
          </w:p>
        </w:tc>
        <w:tc>
          <w:tcPr>
            <w:tcW w:w="1314" w:type="dxa"/>
            <w:shd w:val="clear" w:color="auto" w:fill="FFFFFF"/>
          </w:tcPr>
          <w:p w:rsidR="00780497" w:rsidRPr="00555C6D" w:rsidRDefault="00780497" w:rsidP="00844C20">
            <w:pPr>
              <w:shd w:val="clear" w:color="auto" w:fill="FFFFFF"/>
              <w:jc w:val="center"/>
              <w:rPr>
                <w:sz w:val="24"/>
                <w:szCs w:val="24"/>
                <w:lang w:val="lv-LV"/>
              </w:rPr>
            </w:pPr>
            <w:r w:rsidRPr="00555C6D">
              <w:rPr>
                <w:sz w:val="24"/>
                <w:szCs w:val="24"/>
                <w:lang w:val="lv-LV"/>
              </w:rPr>
              <w:t>10</w:t>
            </w:r>
          </w:p>
        </w:tc>
        <w:tc>
          <w:tcPr>
            <w:tcW w:w="1434" w:type="dxa"/>
            <w:shd w:val="clear" w:color="auto" w:fill="FFFFFF"/>
          </w:tcPr>
          <w:p w:rsidR="00780497" w:rsidRPr="00555C6D" w:rsidRDefault="00780497" w:rsidP="00844C20">
            <w:pPr>
              <w:shd w:val="clear" w:color="auto" w:fill="FFFFFF"/>
              <w:jc w:val="center"/>
              <w:rPr>
                <w:sz w:val="24"/>
                <w:szCs w:val="24"/>
                <w:lang w:val="lv-LV"/>
              </w:rPr>
            </w:pPr>
            <w:r w:rsidRPr="00555C6D">
              <w:rPr>
                <w:sz w:val="24"/>
                <w:szCs w:val="24"/>
                <w:lang w:val="lv-LV"/>
              </w:rPr>
              <w:t>70</w:t>
            </w:r>
          </w:p>
        </w:tc>
        <w:tc>
          <w:tcPr>
            <w:tcW w:w="1276" w:type="dxa"/>
            <w:shd w:val="clear" w:color="auto" w:fill="FFFFFF"/>
          </w:tcPr>
          <w:p w:rsidR="00780497" w:rsidRPr="00555C6D" w:rsidRDefault="00780497" w:rsidP="00844C20">
            <w:pPr>
              <w:shd w:val="clear" w:color="auto" w:fill="FFFFFF"/>
              <w:jc w:val="center"/>
              <w:rPr>
                <w:sz w:val="24"/>
                <w:szCs w:val="24"/>
                <w:lang w:val="lv-LV"/>
              </w:rPr>
            </w:pPr>
            <w:r w:rsidRPr="00555C6D">
              <w:rPr>
                <w:sz w:val="24"/>
                <w:szCs w:val="24"/>
                <w:lang w:val="lv-LV"/>
              </w:rPr>
              <w:t>3</w:t>
            </w:r>
          </w:p>
        </w:tc>
        <w:tc>
          <w:tcPr>
            <w:tcW w:w="1843" w:type="dxa"/>
            <w:shd w:val="clear" w:color="auto" w:fill="FFFFFF"/>
          </w:tcPr>
          <w:p w:rsidR="00780497" w:rsidRPr="00555C6D" w:rsidRDefault="00780497" w:rsidP="00844C20">
            <w:pPr>
              <w:shd w:val="clear" w:color="auto" w:fill="FFFFFF"/>
              <w:jc w:val="center"/>
              <w:rPr>
                <w:sz w:val="24"/>
                <w:szCs w:val="24"/>
                <w:lang w:val="lv-LV"/>
              </w:rPr>
            </w:pPr>
            <w:r w:rsidRPr="00555C6D">
              <w:rPr>
                <w:sz w:val="24"/>
                <w:szCs w:val="24"/>
                <w:lang w:val="lv-LV"/>
              </w:rPr>
              <w:t>20</w:t>
            </w:r>
          </w:p>
        </w:tc>
        <w:tc>
          <w:tcPr>
            <w:tcW w:w="1417" w:type="dxa"/>
            <w:shd w:val="clear" w:color="auto" w:fill="FFFFFF"/>
          </w:tcPr>
          <w:p w:rsidR="00780497" w:rsidRPr="00555C6D" w:rsidRDefault="00780497" w:rsidP="00844C20">
            <w:pPr>
              <w:shd w:val="clear" w:color="auto" w:fill="FFFFFF"/>
              <w:jc w:val="center"/>
              <w:rPr>
                <w:sz w:val="24"/>
                <w:szCs w:val="24"/>
                <w:lang w:val="lv-LV"/>
              </w:rPr>
            </w:pPr>
            <w:r>
              <w:rPr>
                <w:sz w:val="24"/>
                <w:szCs w:val="24"/>
                <w:lang w:val="lv-LV"/>
              </w:rPr>
              <w:t>10</w:t>
            </w:r>
            <w:r w:rsidRPr="00555C6D">
              <w:rPr>
                <w:sz w:val="24"/>
                <w:szCs w:val="24"/>
                <w:lang w:val="lv-LV"/>
              </w:rPr>
              <w:t>.</w:t>
            </w:r>
            <w:r>
              <w:rPr>
                <w:sz w:val="24"/>
                <w:szCs w:val="24"/>
                <w:lang w:val="lv-LV"/>
              </w:rPr>
              <w:t>17</w:t>
            </w:r>
            <w:r w:rsidRPr="00555C6D">
              <w:rPr>
                <w:sz w:val="24"/>
                <w:szCs w:val="24"/>
                <w:lang w:val="lv-LV"/>
              </w:rPr>
              <w:t xml:space="preserve">. att. </w:t>
            </w:r>
            <w:r w:rsidRPr="00555C6D">
              <w:rPr>
                <w:i/>
                <w:sz w:val="24"/>
                <w:szCs w:val="24"/>
                <w:lang w:val="lv-LV"/>
              </w:rPr>
              <w:t>c</w:t>
            </w:r>
          </w:p>
        </w:tc>
      </w:tr>
      <w:tr w:rsidR="00780497" w:rsidRPr="00555C6D" w:rsidTr="00AB16A4">
        <w:trPr>
          <w:trHeight w:val="170"/>
          <w:jc w:val="center"/>
        </w:trPr>
        <w:tc>
          <w:tcPr>
            <w:tcW w:w="1788" w:type="dxa"/>
            <w:shd w:val="clear" w:color="auto" w:fill="FFFFFF"/>
          </w:tcPr>
          <w:p w:rsidR="00780497" w:rsidRPr="00555C6D" w:rsidRDefault="00780497" w:rsidP="00844C20">
            <w:pPr>
              <w:shd w:val="clear" w:color="auto" w:fill="FFFFFF"/>
              <w:jc w:val="center"/>
              <w:rPr>
                <w:sz w:val="24"/>
                <w:szCs w:val="24"/>
                <w:lang w:val="lv-LV"/>
              </w:rPr>
            </w:pPr>
            <w:r w:rsidRPr="00555C6D">
              <w:rPr>
                <w:sz w:val="24"/>
                <w:szCs w:val="24"/>
                <w:lang w:val="lv-LV"/>
              </w:rPr>
              <w:t>0,5∙10</w:t>
            </w:r>
            <w:r w:rsidRPr="00555C6D">
              <w:rPr>
                <w:sz w:val="24"/>
                <w:szCs w:val="24"/>
                <w:vertAlign w:val="superscript"/>
                <w:lang w:val="lv-LV"/>
              </w:rPr>
              <w:t>4</w:t>
            </w:r>
          </w:p>
        </w:tc>
        <w:tc>
          <w:tcPr>
            <w:tcW w:w="1314" w:type="dxa"/>
            <w:shd w:val="clear" w:color="auto" w:fill="FFFFFF"/>
          </w:tcPr>
          <w:p w:rsidR="00780497" w:rsidRPr="00555C6D" w:rsidRDefault="00780497" w:rsidP="00844C20">
            <w:pPr>
              <w:shd w:val="clear" w:color="auto" w:fill="FFFFFF"/>
              <w:jc w:val="center"/>
              <w:rPr>
                <w:sz w:val="24"/>
                <w:szCs w:val="24"/>
                <w:lang w:val="lv-LV"/>
              </w:rPr>
            </w:pPr>
            <w:r w:rsidRPr="00555C6D">
              <w:rPr>
                <w:sz w:val="24"/>
                <w:szCs w:val="24"/>
                <w:lang w:val="lv-LV"/>
              </w:rPr>
              <w:t>30</w:t>
            </w:r>
          </w:p>
        </w:tc>
        <w:tc>
          <w:tcPr>
            <w:tcW w:w="1434" w:type="dxa"/>
            <w:shd w:val="clear" w:color="auto" w:fill="FFFFFF"/>
          </w:tcPr>
          <w:p w:rsidR="00780497" w:rsidRPr="00555C6D" w:rsidRDefault="00780497" w:rsidP="00844C20">
            <w:pPr>
              <w:shd w:val="clear" w:color="auto" w:fill="FFFFFF"/>
              <w:jc w:val="center"/>
              <w:rPr>
                <w:sz w:val="24"/>
                <w:szCs w:val="24"/>
                <w:lang w:val="lv-LV"/>
              </w:rPr>
            </w:pPr>
            <w:r w:rsidRPr="00555C6D">
              <w:rPr>
                <w:sz w:val="24"/>
                <w:szCs w:val="24"/>
                <w:lang w:val="lv-LV"/>
              </w:rPr>
              <w:t>1,7</w:t>
            </w:r>
          </w:p>
        </w:tc>
        <w:tc>
          <w:tcPr>
            <w:tcW w:w="1276" w:type="dxa"/>
            <w:shd w:val="clear" w:color="auto" w:fill="FFFFFF"/>
          </w:tcPr>
          <w:p w:rsidR="00780497" w:rsidRPr="00555C6D" w:rsidRDefault="00780497" w:rsidP="00844C20">
            <w:pPr>
              <w:shd w:val="clear" w:color="auto" w:fill="FFFFFF"/>
              <w:jc w:val="center"/>
              <w:rPr>
                <w:sz w:val="24"/>
                <w:szCs w:val="24"/>
                <w:lang w:val="lv-LV"/>
              </w:rPr>
            </w:pPr>
            <w:r w:rsidRPr="00555C6D">
              <w:rPr>
                <w:sz w:val="24"/>
                <w:szCs w:val="24"/>
                <w:lang w:val="lv-LV"/>
              </w:rPr>
              <w:t>—</w:t>
            </w:r>
          </w:p>
        </w:tc>
        <w:tc>
          <w:tcPr>
            <w:tcW w:w="1843" w:type="dxa"/>
            <w:shd w:val="clear" w:color="auto" w:fill="FFFFFF"/>
          </w:tcPr>
          <w:p w:rsidR="00780497" w:rsidRPr="00555C6D" w:rsidRDefault="00780497" w:rsidP="00844C20">
            <w:pPr>
              <w:shd w:val="clear" w:color="auto" w:fill="FFFFFF"/>
              <w:tabs>
                <w:tab w:val="left" w:leader="underscore" w:pos="461"/>
              </w:tabs>
              <w:jc w:val="center"/>
              <w:rPr>
                <w:sz w:val="24"/>
                <w:szCs w:val="24"/>
                <w:lang w:val="lv-LV"/>
              </w:rPr>
            </w:pPr>
            <w:r w:rsidRPr="00555C6D">
              <w:rPr>
                <w:sz w:val="24"/>
                <w:szCs w:val="24"/>
                <w:lang w:val="lv-LV"/>
              </w:rPr>
              <w:t>—</w:t>
            </w:r>
          </w:p>
        </w:tc>
        <w:tc>
          <w:tcPr>
            <w:tcW w:w="1417" w:type="dxa"/>
            <w:shd w:val="clear" w:color="auto" w:fill="FFFFFF"/>
          </w:tcPr>
          <w:p w:rsidR="00780497" w:rsidRPr="00555C6D" w:rsidRDefault="00780497" w:rsidP="00844C20">
            <w:pPr>
              <w:shd w:val="clear" w:color="auto" w:fill="FFFFFF"/>
              <w:jc w:val="center"/>
              <w:rPr>
                <w:sz w:val="24"/>
                <w:szCs w:val="24"/>
                <w:lang w:val="lv-LV"/>
              </w:rPr>
            </w:pPr>
          </w:p>
        </w:tc>
      </w:tr>
      <w:tr w:rsidR="00780497" w:rsidRPr="00555C6D" w:rsidTr="00AB16A4">
        <w:trPr>
          <w:trHeight w:val="170"/>
          <w:jc w:val="center"/>
        </w:trPr>
        <w:tc>
          <w:tcPr>
            <w:tcW w:w="1788" w:type="dxa"/>
            <w:shd w:val="clear" w:color="auto" w:fill="FFFFFF"/>
          </w:tcPr>
          <w:p w:rsidR="00780497" w:rsidRPr="00555C6D" w:rsidRDefault="00780497" w:rsidP="00844C20">
            <w:pPr>
              <w:shd w:val="clear" w:color="auto" w:fill="FFFFFF"/>
              <w:jc w:val="center"/>
              <w:rPr>
                <w:sz w:val="24"/>
                <w:szCs w:val="24"/>
                <w:lang w:val="lv-LV"/>
              </w:rPr>
            </w:pPr>
            <w:r w:rsidRPr="00555C6D">
              <w:rPr>
                <w:sz w:val="24"/>
                <w:szCs w:val="24"/>
                <w:lang w:val="lv-LV"/>
              </w:rPr>
              <w:t>1∙10</w:t>
            </w:r>
            <w:r w:rsidRPr="00555C6D">
              <w:rPr>
                <w:sz w:val="24"/>
                <w:szCs w:val="24"/>
                <w:vertAlign w:val="superscript"/>
                <w:lang w:val="lv-LV"/>
              </w:rPr>
              <w:t>4</w:t>
            </w:r>
          </w:p>
        </w:tc>
        <w:tc>
          <w:tcPr>
            <w:tcW w:w="1314" w:type="dxa"/>
            <w:shd w:val="clear" w:color="auto" w:fill="FFFFFF"/>
          </w:tcPr>
          <w:p w:rsidR="00780497" w:rsidRPr="00555C6D" w:rsidRDefault="00780497" w:rsidP="00844C20">
            <w:pPr>
              <w:shd w:val="clear" w:color="auto" w:fill="FFFFFF"/>
              <w:jc w:val="center"/>
              <w:rPr>
                <w:sz w:val="24"/>
                <w:szCs w:val="24"/>
                <w:lang w:val="lv-LV"/>
              </w:rPr>
            </w:pPr>
            <w:r w:rsidRPr="00555C6D">
              <w:rPr>
                <w:sz w:val="24"/>
                <w:szCs w:val="24"/>
                <w:lang w:val="lv-LV"/>
              </w:rPr>
              <w:t>30</w:t>
            </w:r>
          </w:p>
        </w:tc>
        <w:tc>
          <w:tcPr>
            <w:tcW w:w="1434" w:type="dxa"/>
            <w:shd w:val="clear" w:color="auto" w:fill="FFFFFF"/>
          </w:tcPr>
          <w:p w:rsidR="00780497" w:rsidRPr="00555C6D" w:rsidRDefault="00780497" w:rsidP="00844C20">
            <w:pPr>
              <w:shd w:val="clear" w:color="auto" w:fill="FFFFFF"/>
              <w:jc w:val="center"/>
              <w:rPr>
                <w:sz w:val="24"/>
                <w:szCs w:val="24"/>
                <w:lang w:val="lv-LV"/>
              </w:rPr>
            </w:pPr>
            <w:r w:rsidRPr="00555C6D">
              <w:rPr>
                <w:sz w:val="24"/>
                <w:szCs w:val="24"/>
                <w:lang w:val="lv-LV"/>
              </w:rPr>
              <w:t>3,4</w:t>
            </w:r>
          </w:p>
        </w:tc>
        <w:tc>
          <w:tcPr>
            <w:tcW w:w="1276" w:type="dxa"/>
            <w:shd w:val="clear" w:color="auto" w:fill="FFFFFF"/>
          </w:tcPr>
          <w:p w:rsidR="00780497" w:rsidRPr="00555C6D" w:rsidRDefault="00780497" w:rsidP="00844C20">
            <w:pPr>
              <w:shd w:val="clear" w:color="auto" w:fill="FFFFFF"/>
              <w:jc w:val="center"/>
              <w:rPr>
                <w:sz w:val="24"/>
                <w:szCs w:val="24"/>
                <w:lang w:val="lv-LV"/>
              </w:rPr>
            </w:pPr>
            <w:r w:rsidRPr="00555C6D">
              <w:rPr>
                <w:sz w:val="24"/>
                <w:szCs w:val="24"/>
                <w:lang w:val="lv-LV"/>
              </w:rPr>
              <w:t>—</w:t>
            </w:r>
          </w:p>
        </w:tc>
        <w:tc>
          <w:tcPr>
            <w:tcW w:w="1843" w:type="dxa"/>
            <w:shd w:val="clear" w:color="auto" w:fill="FFFFFF"/>
          </w:tcPr>
          <w:p w:rsidR="00780497" w:rsidRPr="00555C6D" w:rsidRDefault="00780497" w:rsidP="00844C20">
            <w:pPr>
              <w:shd w:val="clear" w:color="auto" w:fill="FFFFFF"/>
              <w:tabs>
                <w:tab w:val="left" w:leader="hyphen" w:pos="466"/>
              </w:tabs>
              <w:jc w:val="center"/>
              <w:rPr>
                <w:sz w:val="24"/>
                <w:szCs w:val="24"/>
                <w:lang w:val="lv-LV"/>
              </w:rPr>
            </w:pPr>
            <w:r w:rsidRPr="00555C6D">
              <w:rPr>
                <w:sz w:val="24"/>
                <w:szCs w:val="24"/>
                <w:lang w:val="lv-LV"/>
              </w:rPr>
              <w:t>—</w:t>
            </w:r>
          </w:p>
        </w:tc>
        <w:tc>
          <w:tcPr>
            <w:tcW w:w="1417" w:type="dxa"/>
            <w:shd w:val="clear" w:color="auto" w:fill="FFFFFF"/>
          </w:tcPr>
          <w:p w:rsidR="00780497" w:rsidRPr="00555C6D" w:rsidRDefault="00780497" w:rsidP="00844C20">
            <w:pPr>
              <w:shd w:val="clear" w:color="auto" w:fill="FFFFFF"/>
              <w:jc w:val="center"/>
              <w:rPr>
                <w:sz w:val="24"/>
                <w:szCs w:val="24"/>
                <w:lang w:val="lv-LV"/>
              </w:rPr>
            </w:pPr>
          </w:p>
        </w:tc>
      </w:tr>
      <w:tr w:rsidR="00780497" w:rsidRPr="00555C6D" w:rsidTr="00AB16A4">
        <w:trPr>
          <w:trHeight w:val="170"/>
          <w:jc w:val="center"/>
        </w:trPr>
        <w:tc>
          <w:tcPr>
            <w:tcW w:w="1788" w:type="dxa"/>
            <w:shd w:val="clear" w:color="auto" w:fill="FFFFFF"/>
          </w:tcPr>
          <w:p w:rsidR="00780497" w:rsidRPr="00555C6D" w:rsidRDefault="00780497" w:rsidP="00844C20">
            <w:pPr>
              <w:shd w:val="clear" w:color="auto" w:fill="FFFFFF"/>
              <w:jc w:val="center"/>
              <w:rPr>
                <w:sz w:val="24"/>
                <w:szCs w:val="24"/>
                <w:lang w:val="lv-LV"/>
              </w:rPr>
            </w:pPr>
            <w:r w:rsidRPr="00555C6D">
              <w:rPr>
                <w:sz w:val="24"/>
                <w:szCs w:val="24"/>
                <w:lang w:val="lv-LV"/>
              </w:rPr>
              <w:t>1,5∙10</w:t>
            </w:r>
            <w:r w:rsidRPr="00555C6D">
              <w:rPr>
                <w:sz w:val="24"/>
                <w:szCs w:val="24"/>
                <w:vertAlign w:val="superscript"/>
                <w:lang w:val="lv-LV"/>
              </w:rPr>
              <w:t>4</w:t>
            </w:r>
          </w:p>
        </w:tc>
        <w:tc>
          <w:tcPr>
            <w:tcW w:w="1314" w:type="dxa"/>
            <w:shd w:val="clear" w:color="auto" w:fill="FFFFFF"/>
          </w:tcPr>
          <w:p w:rsidR="00780497" w:rsidRPr="00555C6D" w:rsidRDefault="00780497" w:rsidP="00844C20">
            <w:pPr>
              <w:shd w:val="clear" w:color="auto" w:fill="FFFFFF"/>
              <w:jc w:val="center"/>
              <w:rPr>
                <w:sz w:val="24"/>
                <w:szCs w:val="24"/>
                <w:lang w:val="lv-LV"/>
              </w:rPr>
            </w:pPr>
            <w:r w:rsidRPr="00555C6D">
              <w:rPr>
                <w:sz w:val="24"/>
                <w:szCs w:val="24"/>
                <w:lang w:val="lv-LV"/>
              </w:rPr>
              <w:t>30</w:t>
            </w:r>
          </w:p>
        </w:tc>
        <w:tc>
          <w:tcPr>
            <w:tcW w:w="1434" w:type="dxa"/>
            <w:shd w:val="clear" w:color="auto" w:fill="FFFFFF"/>
          </w:tcPr>
          <w:p w:rsidR="00780497" w:rsidRPr="00555C6D" w:rsidRDefault="00780497" w:rsidP="00844C20">
            <w:pPr>
              <w:shd w:val="clear" w:color="auto" w:fill="FFFFFF"/>
              <w:jc w:val="center"/>
              <w:rPr>
                <w:sz w:val="24"/>
                <w:szCs w:val="24"/>
                <w:lang w:val="lv-LV"/>
              </w:rPr>
            </w:pPr>
            <w:r w:rsidRPr="00555C6D">
              <w:rPr>
                <w:sz w:val="24"/>
                <w:szCs w:val="24"/>
                <w:lang w:val="lv-LV"/>
              </w:rPr>
              <w:t>6</w:t>
            </w:r>
          </w:p>
        </w:tc>
        <w:tc>
          <w:tcPr>
            <w:tcW w:w="1276" w:type="dxa"/>
            <w:shd w:val="clear" w:color="auto" w:fill="FFFFFF"/>
          </w:tcPr>
          <w:p w:rsidR="00780497" w:rsidRPr="00555C6D" w:rsidRDefault="00780497" w:rsidP="00844C20">
            <w:pPr>
              <w:shd w:val="clear" w:color="auto" w:fill="FFFFFF"/>
              <w:tabs>
                <w:tab w:val="left" w:leader="underscore" w:pos="518"/>
              </w:tabs>
              <w:jc w:val="center"/>
              <w:rPr>
                <w:sz w:val="24"/>
                <w:szCs w:val="24"/>
                <w:lang w:val="lv-LV"/>
              </w:rPr>
            </w:pPr>
            <w:r w:rsidRPr="00555C6D">
              <w:rPr>
                <w:sz w:val="24"/>
                <w:szCs w:val="24"/>
                <w:lang w:val="lv-LV"/>
              </w:rPr>
              <w:t>—</w:t>
            </w:r>
          </w:p>
        </w:tc>
        <w:tc>
          <w:tcPr>
            <w:tcW w:w="1843" w:type="dxa"/>
            <w:shd w:val="clear" w:color="auto" w:fill="FFFFFF"/>
          </w:tcPr>
          <w:p w:rsidR="00780497" w:rsidRPr="00555C6D" w:rsidRDefault="00780497" w:rsidP="00844C20">
            <w:pPr>
              <w:shd w:val="clear" w:color="auto" w:fill="FFFFFF"/>
              <w:tabs>
                <w:tab w:val="left" w:leader="underscore" w:pos="456"/>
              </w:tabs>
              <w:jc w:val="center"/>
              <w:rPr>
                <w:sz w:val="24"/>
                <w:szCs w:val="24"/>
                <w:lang w:val="lv-LV"/>
              </w:rPr>
            </w:pPr>
            <w:r w:rsidRPr="00555C6D">
              <w:rPr>
                <w:sz w:val="24"/>
                <w:szCs w:val="24"/>
                <w:lang w:val="lv-LV"/>
              </w:rPr>
              <w:t>—</w:t>
            </w:r>
          </w:p>
        </w:tc>
        <w:tc>
          <w:tcPr>
            <w:tcW w:w="1417" w:type="dxa"/>
            <w:shd w:val="clear" w:color="auto" w:fill="FFFFFF"/>
          </w:tcPr>
          <w:p w:rsidR="00780497" w:rsidRPr="00555C6D" w:rsidRDefault="00780497" w:rsidP="00844C20">
            <w:pPr>
              <w:shd w:val="clear" w:color="auto" w:fill="FFFFFF"/>
              <w:jc w:val="center"/>
              <w:rPr>
                <w:sz w:val="24"/>
                <w:szCs w:val="24"/>
                <w:lang w:val="lv-LV"/>
              </w:rPr>
            </w:pPr>
          </w:p>
        </w:tc>
      </w:tr>
      <w:tr w:rsidR="00780497" w:rsidRPr="00555C6D" w:rsidTr="00AB16A4">
        <w:trPr>
          <w:trHeight w:val="170"/>
          <w:jc w:val="center"/>
        </w:trPr>
        <w:tc>
          <w:tcPr>
            <w:tcW w:w="1788" w:type="dxa"/>
            <w:shd w:val="clear" w:color="auto" w:fill="FFFFFF"/>
          </w:tcPr>
          <w:p w:rsidR="00780497" w:rsidRPr="00555C6D" w:rsidRDefault="00780497" w:rsidP="00844C20">
            <w:pPr>
              <w:shd w:val="clear" w:color="auto" w:fill="FFFFFF"/>
              <w:jc w:val="center"/>
              <w:rPr>
                <w:sz w:val="24"/>
                <w:szCs w:val="24"/>
                <w:lang w:val="lv-LV"/>
              </w:rPr>
            </w:pPr>
            <w:r w:rsidRPr="00555C6D">
              <w:rPr>
                <w:sz w:val="24"/>
                <w:szCs w:val="24"/>
                <w:lang w:val="lv-LV"/>
              </w:rPr>
              <w:t>2,5∙10</w:t>
            </w:r>
            <w:r w:rsidRPr="00555C6D">
              <w:rPr>
                <w:sz w:val="24"/>
                <w:szCs w:val="24"/>
                <w:vertAlign w:val="superscript"/>
                <w:lang w:val="lv-LV"/>
              </w:rPr>
              <w:t>4</w:t>
            </w:r>
          </w:p>
        </w:tc>
        <w:tc>
          <w:tcPr>
            <w:tcW w:w="1314" w:type="dxa"/>
            <w:shd w:val="clear" w:color="auto" w:fill="FFFFFF"/>
          </w:tcPr>
          <w:p w:rsidR="00780497" w:rsidRPr="00555C6D" w:rsidRDefault="00780497" w:rsidP="00844C20">
            <w:pPr>
              <w:shd w:val="clear" w:color="auto" w:fill="FFFFFF"/>
              <w:jc w:val="center"/>
              <w:rPr>
                <w:sz w:val="24"/>
                <w:szCs w:val="24"/>
                <w:lang w:val="lv-LV"/>
              </w:rPr>
            </w:pPr>
            <w:r w:rsidRPr="00555C6D">
              <w:rPr>
                <w:sz w:val="24"/>
                <w:szCs w:val="24"/>
                <w:lang w:val="lv-LV"/>
              </w:rPr>
              <w:t>30</w:t>
            </w:r>
          </w:p>
        </w:tc>
        <w:tc>
          <w:tcPr>
            <w:tcW w:w="1434" w:type="dxa"/>
            <w:shd w:val="clear" w:color="auto" w:fill="FFFFFF"/>
          </w:tcPr>
          <w:p w:rsidR="00780497" w:rsidRPr="00555C6D" w:rsidRDefault="00780497" w:rsidP="00844C20">
            <w:pPr>
              <w:shd w:val="clear" w:color="auto" w:fill="FFFFFF"/>
              <w:jc w:val="center"/>
              <w:rPr>
                <w:sz w:val="24"/>
                <w:szCs w:val="24"/>
                <w:lang w:val="lv-LV"/>
              </w:rPr>
            </w:pPr>
            <w:r w:rsidRPr="00555C6D">
              <w:rPr>
                <w:sz w:val="24"/>
                <w:szCs w:val="24"/>
                <w:lang w:val="lv-LV"/>
              </w:rPr>
              <w:t>12</w:t>
            </w:r>
          </w:p>
        </w:tc>
        <w:tc>
          <w:tcPr>
            <w:tcW w:w="1276" w:type="dxa"/>
            <w:shd w:val="clear" w:color="auto" w:fill="FFFFFF"/>
          </w:tcPr>
          <w:p w:rsidR="00780497" w:rsidRPr="00555C6D" w:rsidRDefault="00780497" w:rsidP="00844C20">
            <w:pPr>
              <w:shd w:val="clear" w:color="auto" w:fill="FFFFFF"/>
              <w:jc w:val="center"/>
              <w:rPr>
                <w:sz w:val="24"/>
                <w:szCs w:val="24"/>
                <w:lang w:val="lv-LV"/>
              </w:rPr>
            </w:pPr>
            <w:r w:rsidRPr="00555C6D">
              <w:rPr>
                <w:sz w:val="24"/>
                <w:szCs w:val="24"/>
                <w:lang w:val="lv-LV"/>
              </w:rPr>
              <w:t>—</w:t>
            </w:r>
          </w:p>
        </w:tc>
        <w:tc>
          <w:tcPr>
            <w:tcW w:w="1843" w:type="dxa"/>
            <w:shd w:val="clear" w:color="auto" w:fill="FFFFFF"/>
          </w:tcPr>
          <w:p w:rsidR="00780497" w:rsidRPr="00555C6D" w:rsidRDefault="00780497" w:rsidP="00844C20">
            <w:pPr>
              <w:shd w:val="clear" w:color="auto" w:fill="FFFFFF"/>
              <w:tabs>
                <w:tab w:val="left" w:leader="underscore" w:pos="466"/>
              </w:tabs>
              <w:jc w:val="center"/>
              <w:rPr>
                <w:sz w:val="24"/>
                <w:szCs w:val="24"/>
                <w:lang w:val="lv-LV"/>
              </w:rPr>
            </w:pPr>
            <w:r w:rsidRPr="00555C6D">
              <w:rPr>
                <w:sz w:val="24"/>
                <w:szCs w:val="24"/>
                <w:lang w:val="lv-LV"/>
              </w:rPr>
              <w:t>—</w:t>
            </w:r>
          </w:p>
        </w:tc>
        <w:tc>
          <w:tcPr>
            <w:tcW w:w="1417" w:type="dxa"/>
            <w:shd w:val="clear" w:color="auto" w:fill="FFFFFF"/>
          </w:tcPr>
          <w:p w:rsidR="00780497" w:rsidRPr="00555C6D" w:rsidRDefault="00780497" w:rsidP="00844C20">
            <w:pPr>
              <w:shd w:val="clear" w:color="auto" w:fill="FFFFFF"/>
              <w:jc w:val="center"/>
              <w:rPr>
                <w:sz w:val="24"/>
                <w:szCs w:val="24"/>
                <w:lang w:val="lv-LV"/>
              </w:rPr>
            </w:pPr>
          </w:p>
        </w:tc>
      </w:tr>
      <w:tr w:rsidR="00780497" w:rsidRPr="00555C6D" w:rsidTr="00AB16A4">
        <w:trPr>
          <w:trHeight w:val="170"/>
          <w:jc w:val="center"/>
        </w:trPr>
        <w:tc>
          <w:tcPr>
            <w:tcW w:w="1788" w:type="dxa"/>
            <w:shd w:val="clear" w:color="auto" w:fill="FFFFFF"/>
          </w:tcPr>
          <w:p w:rsidR="00780497" w:rsidRPr="00555C6D" w:rsidRDefault="00780497" w:rsidP="00844C20">
            <w:pPr>
              <w:shd w:val="clear" w:color="auto" w:fill="FFFFFF"/>
              <w:jc w:val="center"/>
              <w:rPr>
                <w:sz w:val="24"/>
                <w:szCs w:val="24"/>
                <w:lang w:val="lv-LV"/>
              </w:rPr>
            </w:pPr>
            <w:r w:rsidRPr="00555C6D">
              <w:rPr>
                <w:sz w:val="24"/>
                <w:szCs w:val="24"/>
                <w:lang w:val="lv-LV"/>
              </w:rPr>
              <w:t>5∙10</w:t>
            </w:r>
            <w:r w:rsidRPr="00555C6D">
              <w:rPr>
                <w:sz w:val="24"/>
                <w:szCs w:val="24"/>
                <w:vertAlign w:val="superscript"/>
                <w:lang w:val="lv-LV"/>
              </w:rPr>
              <w:t>4</w:t>
            </w:r>
          </w:p>
        </w:tc>
        <w:tc>
          <w:tcPr>
            <w:tcW w:w="1314" w:type="dxa"/>
            <w:shd w:val="clear" w:color="auto" w:fill="FFFFFF"/>
          </w:tcPr>
          <w:p w:rsidR="00780497" w:rsidRPr="00555C6D" w:rsidRDefault="00780497" w:rsidP="00844C20">
            <w:pPr>
              <w:shd w:val="clear" w:color="auto" w:fill="FFFFFF"/>
              <w:jc w:val="center"/>
              <w:rPr>
                <w:sz w:val="24"/>
                <w:szCs w:val="24"/>
                <w:lang w:val="lv-LV"/>
              </w:rPr>
            </w:pPr>
            <w:r w:rsidRPr="00555C6D">
              <w:rPr>
                <w:sz w:val="24"/>
                <w:szCs w:val="24"/>
                <w:lang w:val="lv-LV"/>
              </w:rPr>
              <w:t>30</w:t>
            </w:r>
          </w:p>
        </w:tc>
        <w:tc>
          <w:tcPr>
            <w:tcW w:w="1434" w:type="dxa"/>
            <w:shd w:val="clear" w:color="auto" w:fill="FFFFFF"/>
          </w:tcPr>
          <w:p w:rsidR="00780497" w:rsidRPr="00555C6D" w:rsidRDefault="00780497" w:rsidP="00844C20">
            <w:pPr>
              <w:shd w:val="clear" w:color="auto" w:fill="FFFFFF"/>
              <w:jc w:val="center"/>
              <w:rPr>
                <w:sz w:val="24"/>
                <w:szCs w:val="24"/>
                <w:lang w:val="lv-LV"/>
              </w:rPr>
            </w:pPr>
            <w:r w:rsidRPr="00555C6D">
              <w:rPr>
                <w:sz w:val="24"/>
                <w:szCs w:val="24"/>
                <w:lang w:val="lv-LV"/>
              </w:rPr>
              <w:t>27</w:t>
            </w:r>
          </w:p>
        </w:tc>
        <w:tc>
          <w:tcPr>
            <w:tcW w:w="1276" w:type="dxa"/>
            <w:shd w:val="clear" w:color="auto" w:fill="FFFFFF"/>
          </w:tcPr>
          <w:p w:rsidR="00780497" w:rsidRPr="00555C6D" w:rsidRDefault="00780497" w:rsidP="00844C20">
            <w:pPr>
              <w:shd w:val="clear" w:color="auto" w:fill="FFFFFF"/>
              <w:jc w:val="center"/>
              <w:rPr>
                <w:sz w:val="24"/>
                <w:szCs w:val="24"/>
                <w:lang w:val="lv-LV"/>
              </w:rPr>
            </w:pPr>
            <w:r w:rsidRPr="00555C6D">
              <w:rPr>
                <w:sz w:val="24"/>
                <w:szCs w:val="24"/>
                <w:lang w:val="lv-LV"/>
              </w:rPr>
              <w:t>3</w:t>
            </w:r>
          </w:p>
        </w:tc>
        <w:tc>
          <w:tcPr>
            <w:tcW w:w="1843" w:type="dxa"/>
            <w:shd w:val="clear" w:color="auto" w:fill="FFFFFF"/>
          </w:tcPr>
          <w:p w:rsidR="00780497" w:rsidRPr="00555C6D" w:rsidRDefault="00780497" w:rsidP="00844C20">
            <w:pPr>
              <w:shd w:val="clear" w:color="auto" w:fill="FFFFFF"/>
              <w:jc w:val="center"/>
              <w:rPr>
                <w:sz w:val="24"/>
                <w:szCs w:val="24"/>
                <w:lang w:val="lv-LV"/>
              </w:rPr>
            </w:pPr>
            <w:r w:rsidRPr="00555C6D">
              <w:rPr>
                <w:sz w:val="24"/>
                <w:szCs w:val="24"/>
                <w:lang w:val="lv-LV"/>
              </w:rPr>
              <w:t>6</w:t>
            </w:r>
          </w:p>
        </w:tc>
        <w:tc>
          <w:tcPr>
            <w:tcW w:w="1417" w:type="dxa"/>
            <w:shd w:val="clear" w:color="auto" w:fill="FFFFFF"/>
          </w:tcPr>
          <w:p w:rsidR="00780497" w:rsidRPr="00555C6D" w:rsidRDefault="00780497" w:rsidP="00844C20">
            <w:pPr>
              <w:shd w:val="clear" w:color="auto" w:fill="FFFFFF"/>
              <w:jc w:val="center"/>
              <w:rPr>
                <w:sz w:val="24"/>
                <w:szCs w:val="24"/>
                <w:lang w:val="lv-LV"/>
              </w:rPr>
            </w:pPr>
          </w:p>
        </w:tc>
      </w:tr>
      <w:tr w:rsidR="00780497" w:rsidRPr="00555C6D" w:rsidTr="00AB16A4">
        <w:trPr>
          <w:trHeight w:val="170"/>
          <w:jc w:val="center"/>
        </w:trPr>
        <w:tc>
          <w:tcPr>
            <w:tcW w:w="1788" w:type="dxa"/>
            <w:shd w:val="clear" w:color="auto" w:fill="FFFFFF"/>
          </w:tcPr>
          <w:p w:rsidR="00780497" w:rsidRPr="00555C6D" w:rsidRDefault="00780497" w:rsidP="00844C20">
            <w:pPr>
              <w:shd w:val="clear" w:color="auto" w:fill="FFFFFF"/>
              <w:jc w:val="center"/>
              <w:rPr>
                <w:sz w:val="24"/>
                <w:szCs w:val="24"/>
                <w:lang w:val="lv-LV"/>
              </w:rPr>
            </w:pPr>
            <w:r w:rsidRPr="00555C6D">
              <w:rPr>
                <w:sz w:val="24"/>
                <w:szCs w:val="24"/>
                <w:lang w:val="lv-LV"/>
              </w:rPr>
              <w:t>7∙10</w:t>
            </w:r>
            <w:r w:rsidRPr="00555C6D">
              <w:rPr>
                <w:sz w:val="24"/>
                <w:szCs w:val="24"/>
                <w:vertAlign w:val="superscript"/>
                <w:lang w:val="lv-LV"/>
              </w:rPr>
              <w:t>4</w:t>
            </w:r>
          </w:p>
        </w:tc>
        <w:tc>
          <w:tcPr>
            <w:tcW w:w="1314" w:type="dxa"/>
            <w:shd w:val="clear" w:color="auto" w:fill="FFFFFF"/>
          </w:tcPr>
          <w:p w:rsidR="00780497" w:rsidRPr="00555C6D" w:rsidRDefault="00780497" w:rsidP="00844C20">
            <w:pPr>
              <w:shd w:val="clear" w:color="auto" w:fill="FFFFFF"/>
              <w:jc w:val="center"/>
              <w:rPr>
                <w:sz w:val="24"/>
                <w:szCs w:val="24"/>
                <w:lang w:val="lv-LV"/>
              </w:rPr>
            </w:pPr>
            <w:r w:rsidRPr="00555C6D">
              <w:rPr>
                <w:sz w:val="24"/>
                <w:szCs w:val="24"/>
                <w:lang w:val="lv-LV"/>
              </w:rPr>
              <w:t>30</w:t>
            </w:r>
          </w:p>
        </w:tc>
        <w:tc>
          <w:tcPr>
            <w:tcW w:w="1434" w:type="dxa"/>
            <w:shd w:val="clear" w:color="auto" w:fill="FFFFFF"/>
          </w:tcPr>
          <w:p w:rsidR="00780497" w:rsidRPr="00555C6D" w:rsidRDefault="00780497" w:rsidP="00844C20">
            <w:pPr>
              <w:shd w:val="clear" w:color="auto" w:fill="FFFFFF"/>
              <w:jc w:val="center"/>
              <w:rPr>
                <w:sz w:val="24"/>
                <w:szCs w:val="24"/>
                <w:lang w:val="lv-LV"/>
              </w:rPr>
            </w:pPr>
            <w:r w:rsidRPr="00555C6D">
              <w:rPr>
                <w:sz w:val="24"/>
                <w:szCs w:val="24"/>
                <w:lang w:val="lv-LV"/>
              </w:rPr>
              <w:t>40</w:t>
            </w:r>
          </w:p>
        </w:tc>
        <w:tc>
          <w:tcPr>
            <w:tcW w:w="1276" w:type="dxa"/>
            <w:shd w:val="clear" w:color="auto" w:fill="FFFFFF"/>
          </w:tcPr>
          <w:p w:rsidR="00780497" w:rsidRPr="00555C6D" w:rsidRDefault="00780497" w:rsidP="00844C20">
            <w:pPr>
              <w:shd w:val="clear" w:color="auto" w:fill="FFFFFF"/>
              <w:jc w:val="center"/>
              <w:rPr>
                <w:sz w:val="24"/>
                <w:szCs w:val="24"/>
                <w:lang w:val="lv-LV"/>
              </w:rPr>
            </w:pPr>
            <w:r w:rsidRPr="00555C6D">
              <w:rPr>
                <w:sz w:val="24"/>
                <w:szCs w:val="24"/>
                <w:lang w:val="lv-LV"/>
              </w:rPr>
              <w:t>4</w:t>
            </w:r>
          </w:p>
        </w:tc>
        <w:tc>
          <w:tcPr>
            <w:tcW w:w="1843" w:type="dxa"/>
            <w:shd w:val="clear" w:color="auto" w:fill="FFFFFF"/>
          </w:tcPr>
          <w:p w:rsidR="00780497" w:rsidRPr="00555C6D" w:rsidRDefault="00780497" w:rsidP="00844C20">
            <w:pPr>
              <w:shd w:val="clear" w:color="auto" w:fill="FFFFFF"/>
              <w:jc w:val="center"/>
              <w:rPr>
                <w:sz w:val="24"/>
                <w:szCs w:val="24"/>
                <w:lang w:val="lv-LV"/>
              </w:rPr>
            </w:pPr>
            <w:r w:rsidRPr="00555C6D">
              <w:rPr>
                <w:sz w:val="24"/>
                <w:szCs w:val="24"/>
                <w:lang w:val="lv-LV"/>
              </w:rPr>
              <w:t>5—10—5</w:t>
            </w:r>
          </w:p>
        </w:tc>
        <w:tc>
          <w:tcPr>
            <w:tcW w:w="1417" w:type="dxa"/>
            <w:shd w:val="clear" w:color="auto" w:fill="FFFFFF"/>
          </w:tcPr>
          <w:p w:rsidR="00780497" w:rsidRPr="00555C6D" w:rsidRDefault="00780497" w:rsidP="00844C20">
            <w:pPr>
              <w:shd w:val="clear" w:color="auto" w:fill="FFFFFF"/>
              <w:jc w:val="center"/>
              <w:rPr>
                <w:sz w:val="24"/>
                <w:szCs w:val="24"/>
                <w:lang w:val="lv-LV"/>
              </w:rPr>
            </w:pPr>
          </w:p>
        </w:tc>
      </w:tr>
      <w:tr w:rsidR="00780497" w:rsidRPr="00555C6D" w:rsidTr="00AB16A4">
        <w:trPr>
          <w:trHeight w:val="170"/>
          <w:jc w:val="center"/>
        </w:trPr>
        <w:tc>
          <w:tcPr>
            <w:tcW w:w="1788" w:type="dxa"/>
            <w:shd w:val="clear" w:color="auto" w:fill="FFFFFF"/>
          </w:tcPr>
          <w:p w:rsidR="00780497" w:rsidRPr="00555C6D" w:rsidRDefault="00780497" w:rsidP="00844C20">
            <w:pPr>
              <w:shd w:val="clear" w:color="auto" w:fill="FFFFFF"/>
              <w:jc w:val="center"/>
              <w:rPr>
                <w:sz w:val="24"/>
                <w:szCs w:val="24"/>
                <w:lang w:val="lv-LV"/>
              </w:rPr>
            </w:pPr>
            <w:r w:rsidRPr="00555C6D">
              <w:rPr>
                <w:sz w:val="24"/>
                <w:szCs w:val="24"/>
                <w:lang w:val="lv-LV"/>
              </w:rPr>
              <w:t>10∙10</w:t>
            </w:r>
            <w:r w:rsidRPr="00555C6D">
              <w:rPr>
                <w:sz w:val="24"/>
                <w:szCs w:val="24"/>
                <w:vertAlign w:val="superscript"/>
                <w:lang w:val="lv-LV"/>
              </w:rPr>
              <w:t>4</w:t>
            </w:r>
          </w:p>
        </w:tc>
        <w:tc>
          <w:tcPr>
            <w:tcW w:w="1314" w:type="dxa"/>
            <w:shd w:val="clear" w:color="auto" w:fill="FFFFFF"/>
          </w:tcPr>
          <w:p w:rsidR="00780497" w:rsidRPr="00555C6D" w:rsidRDefault="00780497" w:rsidP="00844C20">
            <w:pPr>
              <w:shd w:val="clear" w:color="auto" w:fill="FFFFFF"/>
              <w:jc w:val="center"/>
              <w:rPr>
                <w:sz w:val="24"/>
                <w:szCs w:val="24"/>
                <w:lang w:val="lv-LV"/>
              </w:rPr>
            </w:pPr>
            <w:r w:rsidRPr="00555C6D">
              <w:rPr>
                <w:sz w:val="24"/>
                <w:szCs w:val="24"/>
                <w:lang w:val="lv-LV"/>
              </w:rPr>
              <w:t>30</w:t>
            </w:r>
          </w:p>
        </w:tc>
        <w:tc>
          <w:tcPr>
            <w:tcW w:w="1434" w:type="dxa"/>
            <w:shd w:val="clear" w:color="auto" w:fill="FFFFFF"/>
          </w:tcPr>
          <w:p w:rsidR="00780497" w:rsidRPr="00555C6D" w:rsidRDefault="00780497" w:rsidP="00844C20">
            <w:pPr>
              <w:shd w:val="clear" w:color="auto" w:fill="FFFFFF"/>
              <w:jc w:val="center"/>
              <w:rPr>
                <w:sz w:val="24"/>
                <w:szCs w:val="24"/>
                <w:lang w:val="lv-LV"/>
              </w:rPr>
            </w:pPr>
            <w:r w:rsidRPr="00555C6D">
              <w:rPr>
                <w:sz w:val="24"/>
                <w:szCs w:val="24"/>
                <w:lang w:val="lv-LV"/>
              </w:rPr>
              <w:t>60</w:t>
            </w:r>
          </w:p>
        </w:tc>
        <w:tc>
          <w:tcPr>
            <w:tcW w:w="1276" w:type="dxa"/>
            <w:shd w:val="clear" w:color="auto" w:fill="FFFFFF"/>
          </w:tcPr>
          <w:p w:rsidR="00780497" w:rsidRPr="00555C6D" w:rsidRDefault="00780497" w:rsidP="00844C20">
            <w:pPr>
              <w:shd w:val="clear" w:color="auto" w:fill="FFFFFF"/>
              <w:jc w:val="center"/>
              <w:rPr>
                <w:sz w:val="24"/>
                <w:szCs w:val="24"/>
                <w:lang w:val="lv-LV"/>
              </w:rPr>
            </w:pPr>
            <w:r w:rsidRPr="00555C6D">
              <w:rPr>
                <w:sz w:val="24"/>
                <w:szCs w:val="24"/>
                <w:lang w:val="lv-LV"/>
              </w:rPr>
              <w:t>6</w:t>
            </w:r>
          </w:p>
        </w:tc>
        <w:tc>
          <w:tcPr>
            <w:tcW w:w="1843" w:type="dxa"/>
            <w:shd w:val="clear" w:color="auto" w:fill="FFFFFF"/>
          </w:tcPr>
          <w:p w:rsidR="00780497" w:rsidRPr="00555C6D" w:rsidRDefault="00780497" w:rsidP="00844C20">
            <w:pPr>
              <w:shd w:val="clear" w:color="auto" w:fill="FFFFFF"/>
              <w:jc w:val="center"/>
              <w:rPr>
                <w:sz w:val="24"/>
                <w:szCs w:val="24"/>
                <w:lang w:val="lv-LV"/>
              </w:rPr>
            </w:pPr>
            <w:r w:rsidRPr="00555C6D">
              <w:rPr>
                <w:sz w:val="24"/>
                <w:szCs w:val="24"/>
                <w:lang w:val="lv-LV"/>
              </w:rPr>
              <w:t>5—5—10—5—5</w:t>
            </w:r>
          </w:p>
        </w:tc>
        <w:tc>
          <w:tcPr>
            <w:tcW w:w="1417" w:type="dxa"/>
            <w:shd w:val="clear" w:color="auto" w:fill="FFFFFF"/>
          </w:tcPr>
          <w:p w:rsidR="00780497" w:rsidRPr="00555C6D" w:rsidRDefault="00780497" w:rsidP="00844C20">
            <w:pPr>
              <w:shd w:val="clear" w:color="auto" w:fill="FFFFFF"/>
              <w:jc w:val="center"/>
              <w:rPr>
                <w:sz w:val="24"/>
                <w:szCs w:val="24"/>
                <w:lang w:val="lv-LV"/>
              </w:rPr>
            </w:pPr>
          </w:p>
        </w:tc>
      </w:tr>
    </w:tbl>
    <w:p w:rsidR="00780497" w:rsidRPr="00A33D62" w:rsidRDefault="00780497" w:rsidP="00780497">
      <w:pPr>
        <w:shd w:val="clear" w:color="auto" w:fill="FFFFFF"/>
        <w:ind w:firstLine="397"/>
        <w:rPr>
          <w:sz w:val="24"/>
          <w:szCs w:val="24"/>
          <w:lang w:val="lv-LV"/>
        </w:rPr>
      </w:pPr>
    </w:p>
    <w:tbl>
      <w:tblPr>
        <w:tblW w:w="8618" w:type="dxa"/>
        <w:jc w:val="center"/>
        <w:tblLook w:val="01E0"/>
      </w:tblPr>
      <w:tblGrid>
        <w:gridCol w:w="2245"/>
        <w:gridCol w:w="2251"/>
        <w:gridCol w:w="2056"/>
        <w:gridCol w:w="2066"/>
      </w:tblGrid>
      <w:tr w:rsidR="00780497" w:rsidRPr="00990B0D" w:rsidTr="00AB16A4">
        <w:trPr>
          <w:jc w:val="center"/>
        </w:trPr>
        <w:tc>
          <w:tcPr>
            <w:tcW w:w="4767" w:type="dxa"/>
            <w:gridSpan w:val="2"/>
          </w:tcPr>
          <w:p w:rsidR="00780497" w:rsidRPr="00990B0D" w:rsidRDefault="00780497" w:rsidP="00844C20">
            <w:pPr>
              <w:jc w:val="center"/>
              <w:rPr>
                <w:i/>
                <w:sz w:val="24"/>
                <w:szCs w:val="24"/>
                <w:lang w:val="lv-LV"/>
              </w:rPr>
            </w:pPr>
            <w:r w:rsidRPr="00990B0D">
              <w:rPr>
                <w:rFonts w:ascii="Arial" w:hAnsi="Arial" w:cs="Arial"/>
                <w:i/>
                <w:iCs/>
                <w:color w:val="000000"/>
                <w:spacing w:val="-2"/>
                <w:lang w:val="lv-LV"/>
              </w:rPr>
              <w:t>Griezums</w:t>
            </w:r>
          </w:p>
        </w:tc>
        <w:tc>
          <w:tcPr>
            <w:tcW w:w="4306" w:type="dxa"/>
            <w:gridSpan w:val="2"/>
          </w:tcPr>
          <w:p w:rsidR="00780497" w:rsidRPr="00990B0D" w:rsidRDefault="00780497" w:rsidP="00844C20">
            <w:pPr>
              <w:jc w:val="center"/>
              <w:rPr>
                <w:i/>
                <w:sz w:val="24"/>
                <w:szCs w:val="24"/>
                <w:lang w:val="lv-LV"/>
              </w:rPr>
            </w:pPr>
            <w:r w:rsidRPr="00990B0D">
              <w:rPr>
                <w:i/>
                <w:sz w:val="24"/>
                <w:szCs w:val="24"/>
                <w:lang w:val="lv-LV"/>
              </w:rPr>
              <w:t>Plāns</w:t>
            </w:r>
          </w:p>
        </w:tc>
      </w:tr>
      <w:tr w:rsidR="00780497" w:rsidRPr="00DC63B3" w:rsidTr="00AB16A4">
        <w:trPr>
          <w:jc w:val="center"/>
        </w:trPr>
        <w:tc>
          <w:tcPr>
            <w:tcW w:w="2380" w:type="dxa"/>
          </w:tcPr>
          <w:p w:rsidR="00780497" w:rsidRDefault="00780497" w:rsidP="00844C20">
            <w:pPr>
              <w:jc w:val="center"/>
              <w:rPr>
                <w:b/>
                <w:i/>
                <w:lang w:val="lv-LV"/>
              </w:rPr>
            </w:pPr>
            <w:r w:rsidRPr="00DC63B3">
              <w:rPr>
                <w:noProof/>
                <w:lang w:val="lv-LV" w:eastAsia="lv-LV"/>
              </w:rPr>
              <w:drawing>
                <wp:inline distT="0" distB="0" distL="0" distR="0">
                  <wp:extent cx="1078047" cy="633821"/>
                  <wp:effectExtent l="19050" t="0" r="7803" b="0"/>
                  <wp:docPr id="116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160" cstate="print">
                            <a:lum bright="-22000" contrast="68000"/>
                            <a:grayscl/>
                          </a:blip>
                          <a:srcRect/>
                          <a:stretch>
                            <a:fillRect/>
                          </a:stretch>
                        </pic:blipFill>
                        <pic:spPr bwMode="auto">
                          <a:xfrm>
                            <a:off x="0" y="0"/>
                            <a:ext cx="1078185" cy="633902"/>
                          </a:xfrm>
                          <a:prstGeom prst="rect">
                            <a:avLst/>
                          </a:prstGeom>
                          <a:noFill/>
                          <a:ln w="9525">
                            <a:noFill/>
                            <a:miter lim="800000"/>
                            <a:headEnd/>
                            <a:tailEnd/>
                          </a:ln>
                        </pic:spPr>
                      </pic:pic>
                    </a:graphicData>
                  </a:graphic>
                </wp:inline>
              </w:drawing>
            </w:r>
          </w:p>
          <w:p w:rsidR="00780497" w:rsidRPr="00DC63B3" w:rsidRDefault="00780497" w:rsidP="00844C20">
            <w:pPr>
              <w:jc w:val="center"/>
              <w:rPr>
                <w:lang w:val="lv-LV"/>
              </w:rPr>
            </w:pPr>
            <w:r>
              <w:rPr>
                <w:b/>
                <w:i/>
                <w:lang w:val="lv-LV"/>
              </w:rPr>
              <w:t>a</w:t>
            </w:r>
            <w:r w:rsidRPr="00DC63B3">
              <w:rPr>
                <w:b/>
                <w:i/>
                <w:lang w:val="lv-LV"/>
              </w:rPr>
              <w:t xml:space="preserve"> </w:t>
            </w:r>
          </w:p>
        </w:tc>
        <w:tc>
          <w:tcPr>
            <w:tcW w:w="2387" w:type="dxa"/>
          </w:tcPr>
          <w:p w:rsidR="00780497" w:rsidRDefault="00780497" w:rsidP="00844C20">
            <w:pPr>
              <w:jc w:val="center"/>
              <w:rPr>
                <w:b/>
                <w:i/>
                <w:lang w:val="lv-LV"/>
              </w:rPr>
            </w:pPr>
            <w:r w:rsidRPr="00DC63B3">
              <w:rPr>
                <w:noProof/>
                <w:lang w:val="lv-LV" w:eastAsia="lv-LV"/>
              </w:rPr>
              <w:drawing>
                <wp:inline distT="0" distB="0" distL="0" distR="0">
                  <wp:extent cx="1088084" cy="634621"/>
                  <wp:effectExtent l="19050" t="0" r="0" b="0"/>
                  <wp:docPr id="116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161" cstate="print">
                            <a:lum bright="-22000" contrast="68000"/>
                            <a:grayscl/>
                          </a:blip>
                          <a:srcRect/>
                          <a:stretch>
                            <a:fillRect/>
                          </a:stretch>
                        </pic:blipFill>
                        <pic:spPr bwMode="auto">
                          <a:xfrm>
                            <a:off x="0" y="0"/>
                            <a:ext cx="1090141" cy="635821"/>
                          </a:xfrm>
                          <a:prstGeom prst="rect">
                            <a:avLst/>
                          </a:prstGeom>
                          <a:noFill/>
                          <a:ln w="9525">
                            <a:noFill/>
                            <a:miter lim="800000"/>
                            <a:headEnd/>
                            <a:tailEnd/>
                          </a:ln>
                        </pic:spPr>
                      </pic:pic>
                    </a:graphicData>
                  </a:graphic>
                </wp:inline>
              </w:drawing>
            </w:r>
          </w:p>
          <w:p w:rsidR="00780497" w:rsidRPr="00DC63B3" w:rsidRDefault="00780497" w:rsidP="00844C20">
            <w:pPr>
              <w:jc w:val="center"/>
              <w:rPr>
                <w:lang w:val="lv-LV"/>
              </w:rPr>
            </w:pPr>
            <w:r>
              <w:rPr>
                <w:b/>
                <w:i/>
                <w:lang w:val="lv-LV"/>
              </w:rPr>
              <w:t>b</w:t>
            </w:r>
          </w:p>
        </w:tc>
        <w:tc>
          <w:tcPr>
            <w:tcW w:w="2153" w:type="dxa"/>
          </w:tcPr>
          <w:p w:rsidR="00780497" w:rsidRPr="00DC63B3" w:rsidRDefault="00780497" w:rsidP="00844C20">
            <w:pPr>
              <w:jc w:val="center"/>
              <w:rPr>
                <w:lang w:val="lv-LV"/>
              </w:rPr>
            </w:pPr>
          </w:p>
          <w:p w:rsidR="00780497" w:rsidRPr="00DC63B3" w:rsidRDefault="00780497" w:rsidP="00844C20">
            <w:pPr>
              <w:jc w:val="center"/>
              <w:rPr>
                <w:lang w:val="lv-LV"/>
              </w:rPr>
            </w:pPr>
            <w:r w:rsidRPr="00DC63B3">
              <w:rPr>
                <w:noProof/>
                <w:lang w:val="lv-LV" w:eastAsia="lv-LV"/>
              </w:rPr>
              <w:drawing>
                <wp:inline distT="0" distB="0" distL="0" distR="0">
                  <wp:extent cx="1016635" cy="552450"/>
                  <wp:effectExtent l="19050" t="0" r="0" b="0"/>
                  <wp:docPr id="116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162" cstate="print">
                            <a:lum bright="-22000" contrast="68000"/>
                            <a:grayscl/>
                          </a:blip>
                          <a:srcRect/>
                          <a:stretch>
                            <a:fillRect/>
                          </a:stretch>
                        </pic:blipFill>
                        <pic:spPr bwMode="auto">
                          <a:xfrm>
                            <a:off x="0" y="0"/>
                            <a:ext cx="1016635" cy="552450"/>
                          </a:xfrm>
                          <a:prstGeom prst="rect">
                            <a:avLst/>
                          </a:prstGeom>
                          <a:noFill/>
                          <a:ln w="9525">
                            <a:noFill/>
                            <a:miter lim="800000"/>
                            <a:headEnd/>
                            <a:tailEnd/>
                          </a:ln>
                        </pic:spPr>
                      </pic:pic>
                    </a:graphicData>
                  </a:graphic>
                </wp:inline>
              </w:drawing>
            </w:r>
          </w:p>
        </w:tc>
        <w:tc>
          <w:tcPr>
            <w:tcW w:w="2153" w:type="dxa"/>
          </w:tcPr>
          <w:p w:rsidR="00780497" w:rsidRPr="00DC63B3" w:rsidRDefault="00780497" w:rsidP="00844C20">
            <w:pPr>
              <w:jc w:val="center"/>
              <w:rPr>
                <w:lang w:val="lv-LV"/>
              </w:rPr>
            </w:pPr>
            <w:r w:rsidRPr="00DC63B3">
              <w:rPr>
                <w:noProof/>
                <w:lang w:val="lv-LV" w:eastAsia="lv-LV"/>
              </w:rPr>
              <w:drawing>
                <wp:inline distT="0" distB="0" distL="0" distR="0">
                  <wp:extent cx="1036955" cy="628015"/>
                  <wp:effectExtent l="19050" t="0" r="0" b="0"/>
                  <wp:docPr id="116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163" cstate="print">
                            <a:lum bright="-22000" contrast="68000"/>
                            <a:grayscl/>
                          </a:blip>
                          <a:srcRect/>
                          <a:stretch>
                            <a:fillRect/>
                          </a:stretch>
                        </pic:blipFill>
                        <pic:spPr bwMode="auto">
                          <a:xfrm>
                            <a:off x="0" y="0"/>
                            <a:ext cx="1036955" cy="628015"/>
                          </a:xfrm>
                          <a:prstGeom prst="rect">
                            <a:avLst/>
                          </a:prstGeom>
                          <a:noFill/>
                          <a:ln w="9525">
                            <a:noFill/>
                            <a:miter lim="800000"/>
                            <a:headEnd/>
                            <a:tailEnd/>
                          </a:ln>
                        </pic:spPr>
                      </pic:pic>
                    </a:graphicData>
                  </a:graphic>
                </wp:inline>
              </w:drawing>
            </w:r>
          </w:p>
        </w:tc>
      </w:tr>
      <w:tr w:rsidR="00780497" w:rsidRPr="00DC63B3" w:rsidTr="00AB16A4">
        <w:trPr>
          <w:jc w:val="center"/>
        </w:trPr>
        <w:tc>
          <w:tcPr>
            <w:tcW w:w="4767" w:type="dxa"/>
            <w:gridSpan w:val="2"/>
          </w:tcPr>
          <w:p w:rsidR="00780497" w:rsidRDefault="00780497" w:rsidP="00844C20">
            <w:pPr>
              <w:jc w:val="center"/>
              <w:rPr>
                <w:b/>
                <w:i/>
                <w:lang w:val="lv-LV"/>
              </w:rPr>
            </w:pPr>
            <w:r w:rsidRPr="00DC63B3">
              <w:rPr>
                <w:noProof/>
                <w:lang w:val="lv-LV" w:eastAsia="lv-LV"/>
              </w:rPr>
              <w:drawing>
                <wp:inline distT="0" distB="0" distL="0" distR="0">
                  <wp:extent cx="1508166" cy="856376"/>
                  <wp:effectExtent l="19050" t="0" r="0" b="0"/>
                  <wp:docPr id="117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164" cstate="print">
                            <a:lum bright="-22000" contrast="68000"/>
                            <a:grayscl/>
                          </a:blip>
                          <a:srcRect/>
                          <a:stretch>
                            <a:fillRect/>
                          </a:stretch>
                        </pic:blipFill>
                        <pic:spPr bwMode="auto">
                          <a:xfrm>
                            <a:off x="0" y="0"/>
                            <a:ext cx="1512689" cy="858944"/>
                          </a:xfrm>
                          <a:prstGeom prst="rect">
                            <a:avLst/>
                          </a:prstGeom>
                          <a:noFill/>
                          <a:ln w="9525">
                            <a:noFill/>
                            <a:miter lim="800000"/>
                            <a:headEnd/>
                            <a:tailEnd/>
                          </a:ln>
                        </pic:spPr>
                      </pic:pic>
                    </a:graphicData>
                  </a:graphic>
                </wp:inline>
              </w:drawing>
            </w:r>
          </w:p>
          <w:p w:rsidR="00780497" w:rsidRPr="00DC63B3" w:rsidRDefault="00780497" w:rsidP="00844C20">
            <w:pPr>
              <w:jc w:val="center"/>
              <w:rPr>
                <w:lang w:val="lv-LV"/>
              </w:rPr>
            </w:pPr>
            <w:r>
              <w:rPr>
                <w:b/>
                <w:i/>
                <w:lang w:val="lv-LV"/>
              </w:rPr>
              <w:t>c</w:t>
            </w:r>
          </w:p>
        </w:tc>
        <w:tc>
          <w:tcPr>
            <w:tcW w:w="4306" w:type="dxa"/>
            <w:gridSpan w:val="2"/>
          </w:tcPr>
          <w:p w:rsidR="00780497" w:rsidRPr="00DC63B3" w:rsidRDefault="00780497" w:rsidP="00844C20">
            <w:pPr>
              <w:jc w:val="center"/>
              <w:rPr>
                <w:lang w:val="lv-LV"/>
              </w:rPr>
            </w:pPr>
          </w:p>
          <w:p w:rsidR="00780497" w:rsidRPr="00DC63B3" w:rsidRDefault="00780497" w:rsidP="00844C20">
            <w:pPr>
              <w:jc w:val="center"/>
              <w:rPr>
                <w:lang w:val="lv-LV"/>
              </w:rPr>
            </w:pPr>
            <w:r w:rsidRPr="00DC63B3">
              <w:rPr>
                <w:noProof/>
                <w:lang w:val="lv-LV" w:eastAsia="lv-LV"/>
              </w:rPr>
              <w:drawing>
                <wp:inline distT="0" distB="0" distL="0" distR="0">
                  <wp:extent cx="1413164" cy="712105"/>
                  <wp:effectExtent l="19050" t="0" r="0" b="0"/>
                  <wp:docPr id="117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165" cstate="print">
                            <a:lum bright="-22000" contrast="68000"/>
                            <a:grayscl/>
                          </a:blip>
                          <a:srcRect/>
                          <a:stretch>
                            <a:fillRect/>
                          </a:stretch>
                        </pic:blipFill>
                        <pic:spPr bwMode="auto">
                          <a:xfrm>
                            <a:off x="0" y="0"/>
                            <a:ext cx="1412770" cy="711906"/>
                          </a:xfrm>
                          <a:prstGeom prst="rect">
                            <a:avLst/>
                          </a:prstGeom>
                          <a:noFill/>
                          <a:ln w="9525">
                            <a:noFill/>
                            <a:miter lim="800000"/>
                            <a:headEnd/>
                            <a:tailEnd/>
                          </a:ln>
                        </pic:spPr>
                      </pic:pic>
                    </a:graphicData>
                  </a:graphic>
                </wp:inline>
              </w:drawing>
            </w:r>
          </w:p>
        </w:tc>
      </w:tr>
    </w:tbl>
    <w:p w:rsidR="00780497" w:rsidRPr="00DC63B3" w:rsidRDefault="00780497" w:rsidP="00780497">
      <w:pPr>
        <w:shd w:val="clear" w:color="auto" w:fill="FFFFFF"/>
        <w:jc w:val="center"/>
        <w:rPr>
          <w:color w:val="000000"/>
          <w:spacing w:val="2"/>
          <w:sz w:val="16"/>
          <w:szCs w:val="16"/>
          <w:lang w:val="lv-LV"/>
        </w:rPr>
      </w:pPr>
    </w:p>
    <w:p w:rsidR="00780497" w:rsidRPr="002E1D04" w:rsidRDefault="00780497" w:rsidP="00780497">
      <w:pPr>
        <w:shd w:val="clear" w:color="auto" w:fill="FFFFFF"/>
        <w:jc w:val="center"/>
        <w:rPr>
          <w:sz w:val="22"/>
          <w:szCs w:val="22"/>
          <w:lang w:val="lv-LV"/>
        </w:rPr>
      </w:pPr>
      <w:r w:rsidRPr="002E1D04">
        <w:rPr>
          <w:color w:val="000000"/>
          <w:spacing w:val="2"/>
          <w:sz w:val="22"/>
          <w:szCs w:val="22"/>
          <w:lang w:val="lv-LV"/>
        </w:rPr>
        <w:t>10.17. att. Tipveida zemētāju skices</w:t>
      </w:r>
    </w:p>
    <w:p w:rsidR="00780497" w:rsidRPr="00FD787F" w:rsidRDefault="00780497" w:rsidP="00780497">
      <w:pPr>
        <w:shd w:val="clear" w:color="auto" w:fill="FFFFFF"/>
        <w:rPr>
          <w:color w:val="000000"/>
          <w:spacing w:val="5"/>
          <w:lang w:val="lv-LV"/>
        </w:rPr>
      </w:pPr>
    </w:p>
    <w:tbl>
      <w:tblPr>
        <w:tblW w:w="8732" w:type="dxa"/>
        <w:jc w:val="center"/>
        <w:tblLook w:val="01E0"/>
      </w:tblPr>
      <w:tblGrid>
        <w:gridCol w:w="4131"/>
        <w:gridCol w:w="133"/>
        <w:gridCol w:w="4459"/>
        <w:gridCol w:w="9"/>
      </w:tblGrid>
      <w:tr w:rsidR="00780497" w:rsidRPr="00990B0D" w:rsidTr="00AB16A4">
        <w:trPr>
          <w:gridAfter w:val="1"/>
          <w:wAfter w:w="11" w:type="dxa"/>
          <w:jc w:val="center"/>
        </w:trPr>
        <w:tc>
          <w:tcPr>
            <w:tcW w:w="4786" w:type="dxa"/>
            <w:gridSpan w:val="2"/>
          </w:tcPr>
          <w:p w:rsidR="00780497" w:rsidRPr="00990B0D" w:rsidRDefault="00780497" w:rsidP="00844C20">
            <w:pPr>
              <w:jc w:val="center"/>
              <w:rPr>
                <w:sz w:val="22"/>
                <w:szCs w:val="22"/>
                <w:lang w:val="lv-LV"/>
              </w:rPr>
            </w:pPr>
            <w:r>
              <w:rPr>
                <w:noProof/>
                <w:lang w:val="lv-LV" w:eastAsia="lv-LV"/>
              </w:rPr>
              <w:drawing>
                <wp:inline distT="0" distB="0" distL="0" distR="0">
                  <wp:extent cx="1969062" cy="2051469"/>
                  <wp:effectExtent l="19050" t="0" r="0" b="0"/>
                  <wp:docPr id="117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166" cstate="print">
                            <a:lum bright="-10000" contrast="30000"/>
                          </a:blip>
                          <a:srcRect/>
                          <a:stretch>
                            <a:fillRect/>
                          </a:stretch>
                        </pic:blipFill>
                        <pic:spPr bwMode="auto">
                          <a:xfrm>
                            <a:off x="0" y="0"/>
                            <a:ext cx="1965326" cy="2047577"/>
                          </a:xfrm>
                          <a:prstGeom prst="rect">
                            <a:avLst/>
                          </a:prstGeom>
                          <a:noFill/>
                          <a:ln w="9525">
                            <a:noFill/>
                            <a:miter lim="800000"/>
                            <a:headEnd/>
                            <a:tailEnd/>
                          </a:ln>
                        </pic:spPr>
                      </pic:pic>
                    </a:graphicData>
                  </a:graphic>
                </wp:inline>
              </w:drawing>
            </w:r>
          </w:p>
          <w:p w:rsidR="00780497" w:rsidRPr="00990B0D" w:rsidRDefault="00780497" w:rsidP="00844C20">
            <w:pPr>
              <w:jc w:val="center"/>
              <w:rPr>
                <w:sz w:val="22"/>
                <w:szCs w:val="22"/>
                <w:lang w:val="lv-LV"/>
              </w:rPr>
            </w:pPr>
            <w:r>
              <w:rPr>
                <w:color w:val="000000"/>
                <w:spacing w:val="-1"/>
                <w:sz w:val="22"/>
                <w:szCs w:val="22"/>
                <w:lang w:val="lv-LV"/>
              </w:rPr>
              <w:t xml:space="preserve">10.18. </w:t>
            </w:r>
            <w:r w:rsidRPr="00990B0D">
              <w:rPr>
                <w:color w:val="000000"/>
                <w:spacing w:val="-1"/>
                <w:sz w:val="22"/>
                <w:szCs w:val="22"/>
                <w:lang w:val="lv-LV"/>
              </w:rPr>
              <w:t xml:space="preserve">att. </w:t>
            </w:r>
            <w:r w:rsidRPr="00B83501">
              <w:rPr>
                <w:sz w:val="22"/>
                <w:szCs w:val="22"/>
                <w:lang w:val="lv-LV"/>
              </w:rPr>
              <w:t xml:space="preserve">Zemētāja uzstādīšana tranšejā ar divslāņu grunti: </w:t>
            </w:r>
            <w:r w:rsidRPr="00B83501">
              <w:rPr>
                <w:i/>
                <w:sz w:val="22"/>
                <w:szCs w:val="22"/>
                <w:lang w:val="lv-LV"/>
              </w:rPr>
              <w:t xml:space="preserve">l </w:t>
            </w:r>
            <w:r w:rsidRPr="00B83501">
              <w:rPr>
                <w:sz w:val="22"/>
                <w:szCs w:val="22"/>
                <w:lang w:val="lv-LV"/>
              </w:rPr>
              <w:t xml:space="preserve">– zemētāja garums; </w:t>
            </w:r>
            <w:r w:rsidRPr="00B83501">
              <w:rPr>
                <w:i/>
                <w:sz w:val="22"/>
                <w:szCs w:val="22"/>
                <w:lang w:val="lv-LV"/>
              </w:rPr>
              <w:t>d</w:t>
            </w:r>
            <w:r w:rsidRPr="00B83501">
              <w:rPr>
                <w:sz w:val="22"/>
                <w:szCs w:val="22"/>
                <w:lang w:val="lv-LV"/>
              </w:rPr>
              <w:t xml:space="preserve"> – zemētāja diametrs; </w:t>
            </w:r>
            <w:r w:rsidRPr="00B83501">
              <w:rPr>
                <w:i/>
                <w:sz w:val="22"/>
                <w:szCs w:val="22"/>
                <w:lang w:val="lv-LV"/>
              </w:rPr>
              <w:t>h</w:t>
            </w:r>
            <w:r w:rsidRPr="00B83501">
              <w:rPr>
                <w:sz w:val="22"/>
                <w:szCs w:val="22"/>
                <w:lang w:val="lv-LV"/>
              </w:rPr>
              <w:t xml:space="preserve"> – grunta virsēja slāni biezums;</w:t>
            </w:r>
            <w:r w:rsidRPr="00B83501">
              <w:rPr>
                <w:i/>
                <w:sz w:val="22"/>
                <w:szCs w:val="22"/>
                <w:lang w:val="lv-LV"/>
              </w:rPr>
              <w:t xml:space="preserve"> t</w:t>
            </w:r>
            <w:r w:rsidRPr="00B83501">
              <w:rPr>
                <w:sz w:val="22"/>
                <w:szCs w:val="22"/>
                <w:lang w:val="lv-LV"/>
              </w:rPr>
              <w:t xml:space="preserve"> - </w:t>
            </w:r>
            <w:r w:rsidRPr="00B83501">
              <w:rPr>
                <w:color w:val="000000"/>
                <w:spacing w:val="9"/>
                <w:sz w:val="22"/>
                <w:szCs w:val="22"/>
                <w:lang w:val="lv-LV"/>
              </w:rPr>
              <w:t xml:space="preserve">attālums </w:t>
            </w:r>
            <w:r w:rsidRPr="00B83501">
              <w:rPr>
                <w:color w:val="000000"/>
                <w:spacing w:val="4"/>
                <w:sz w:val="22"/>
                <w:szCs w:val="22"/>
                <w:lang w:val="lv-LV"/>
              </w:rPr>
              <w:t>no zemes virsmas līdz vertikālā elek</w:t>
            </w:r>
            <w:r w:rsidRPr="00B83501">
              <w:rPr>
                <w:color w:val="000000"/>
                <w:spacing w:val="4"/>
                <w:sz w:val="22"/>
                <w:szCs w:val="22"/>
                <w:lang w:val="lv-LV"/>
              </w:rPr>
              <w:softHyphen/>
            </w:r>
            <w:r w:rsidRPr="00B83501">
              <w:rPr>
                <w:color w:val="000000"/>
                <w:spacing w:val="6"/>
                <w:sz w:val="22"/>
                <w:szCs w:val="22"/>
                <w:lang w:val="lv-LV"/>
              </w:rPr>
              <w:t xml:space="preserve">troda vidum; </w:t>
            </w:r>
            <w:r w:rsidRPr="00B83501">
              <w:rPr>
                <w:i/>
                <w:color w:val="000000"/>
                <w:spacing w:val="6"/>
                <w:sz w:val="22"/>
                <w:szCs w:val="22"/>
                <w:lang w:val="lv-LV"/>
              </w:rPr>
              <w:t>t</w:t>
            </w:r>
            <w:r w:rsidRPr="00B83501">
              <w:rPr>
                <w:i/>
                <w:color w:val="000000"/>
                <w:spacing w:val="6"/>
                <w:sz w:val="22"/>
                <w:szCs w:val="22"/>
                <w:vertAlign w:val="subscript"/>
                <w:lang w:val="lv-LV"/>
              </w:rPr>
              <w:t>h</w:t>
            </w:r>
            <w:r w:rsidRPr="00B83501">
              <w:rPr>
                <w:color w:val="000000"/>
                <w:spacing w:val="6"/>
                <w:sz w:val="22"/>
                <w:szCs w:val="22"/>
                <w:lang w:val="lv-LV"/>
              </w:rPr>
              <w:t xml:space="preserve"> - </w:t>
            </w:r>
            <w:r w:rsidRPr="00B83501">
              <w:rPr>
                <w:sz w:val="22"/>
                <w:szCs w:val="22"/>
                <w:lang w:val="lv-LV"/>
              </w:rPr>
              <w:t>tranšejas dz</w:t>
            </w:r>
            <w:r w:rsidRPr="00B83501">
              <w:rPr>
                <w:sz w:val="22"/>
                <w:szCs w:val="22"/>
                <w:lang w:val="lv-LV"/>
              </w:rPr>
              <w:t>i</w:t>
            </w:r>
            <w:r w:rsidRPr="00B83501">
              <w:rPr>
                <w:sz w:val="22"/>
                <w:szCs w:val="22"/>
                <w:lang w:val="lv-LV"/>
              </w:rPr>
              <w:t>ļums</w:t>
            </w:r>
            <w:r w:rsidRPr="00E72D3C">
              <w:rPr>
                <w:sz w:val="22"/>
                <w:szCs w:val="22"/>
                <w:lang w:val="lv-LV"/>
              </w:rPr>
              <w:t xml:space="preserve"> </w:t>
            </w:r>
          </w:p>
        </w:tc>
        <w:tc>
          <w:tcPr>
            <w:tcW w:w="4501" w:type="dxa"/>
          </w:tcPr>
          <w:p w:rsidR="00780497" w:rsidRPr="00990B0D" w:rsidRDefault="00780497" w:rsidP="00844C20">
            <w:pPr>
              <w:jc w:val="center"/>
              <w:rPr>
                <w:sz w:val="22"/>
                <w:szCs w:val="22"/>
                <w:lang w:val="lv-LV"/>
              </w:rPr>
            </w:pPr>
            <w:r>
              <w:rPr>
                <w:noProof/>
                <w:sz w:val="22"/>
                <w:szCs w:val="22"/>
                <w:lang w:val="lv-LV" w:eastAsia="lv-LV"/>
              </w:rPr>
              <w:drawing>
                <wp:inline distT="0" distB="0" distL="0" distR="0">
                  <wp:extent cx="2626995" cy="1924050"/>
                  <wp:effectExtent l="19050" t="0" r="1905" b="0"/>
                  <wp:docPr id="117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167" cstate="print">
                            <a:lum bright="-20000" contrast="60000"/>
                            <a:grayscl/>
                          </a:blip>
                          <a:srcRect/>
                          <a:stretch>
                            <a:fillRect/>
                          </a:stretch>
                        </pic:blipFill>
                        <pic:spPr bwMode="auto">
                          <a:xfrm>
                            <a:off x="0" y="0"/>
                            <a:ext cx="2626995" cy="1924050"/>
                          </a:xfrm>
                          <a:prstGeom prst="rect">
                            <a:avLst/>
                          </a:prstGeom>
                          <a:noFill/>
                          <a:ln w="9525">
                            <a:noFill/>
                            <a:miter lim="800000"/>
                            <a:headEnd/>
                            <a:tailEnd/>
                          </a:ln>
                        </pic:spPr>
                      </pic:pic>
                    </a:graphicData>
                  </a:graphic>
                </wp:inline>
              </w:drawing>
            </w:r>
          </w:p>
          <w:p w:rsidR="00780497" w:rsidRPr="00990B0D" w:rsidRDefault="00780497" w:rsidP="00844C20">
            <w:pPr>
              <w:shd w:val="clear" w:color="auto" w:fill="FFFFFF"/>
              <w:jc w:val="center"/>
              <w:rPr>
                <w:color w:val="000000"/>
                <w:sz w:val="22"/>
                <w:szCs w:val="22"/>
                <w:lang w:val="lv-LV"/>
              </w:rPr>
            </w:pPr>
          </w:p>
          <w:p w:rsidR="00780497" w:rsidRPr="00990B0D" w:rsidRDefault="00780497" w:rsidP="00844C20">
            <w:pPr>
              <w:shd w:val="clear" w:color="auto" w:fill="FFFFFF"/>
              <w:jc w:val="center"/>
              <w:rPr>
                <w:color w:val="000000"/>
                <w:spacing w:val="-4"/>
                <w:sz w:val="22"/>
                <w:szCs w:val="22"/>
                <w:lang w:val="lv-LV"/>
              </w:rPr>
            </w:pPr>
            <w:r>
              <w:rPr>
                <w:color w:val="000000"/>
                <w:sz w:val="22"/>
                <w:szCs w:val="22"/>
                <w:lang w:val="lv-LV"/>
              </w:rPr>
              <w:t xml:space="preserve">10.19. </w:t>
            </w:r>
            <w:r w:rsidRPr="00990B0D">
              <w:rPr>
                <w:color w:val="000000"/>
                <w:sz w:val="22"/>
                <w:szCs w:val="22"/>
                <w:lang w:val="lv-LV"/>
              </w:rPr>
              <w:t xml:space="preserve">att. Mastu tipa apakšstacijas </w:t>
            </w:r>
            <w:r w:rsidRPr="00990B0D">
              <w:rPr>
                <w:color w:val="000000"/>
                <w:spacing w:val="-4"/>
                <w:sz w:val="22"/>
                <w:szCs w:val="22"/>
                <w:lang w:val="lv-LV"/>
              </w:rPr>
              <w:t xml:space="preserve">zemētājs, </w:t>
            </w:r>
          </w:p>
          <w:p w:rsidR="00780497" w:rsidRPr="00990B0D" w:rsidRDefault="00780497" w:rsidP="00844C20">
            <w:pPr>
              <w:jc w:val="center"/>
              <w:rPr>
                <w:sz w:val="22"/>
                <w:szCs w:val="22"/>
                <w:lang w:val="lv-LV"/>
              </w:rPr>
            </w:pPr>
            <w:r w:rsidRPr="00AD0A3C">
              <w:rPr>
                <w:i/>
                <w:color w:val="000000"/>
                <w:spacing w:val="3"/>
                <w:sz w:val="22"/>
                <w:szCs w:val="22"/>
                <w:lang w:val="lv-LV"/>
              </w:rPr>
              <w:t>ρ</w:t>
            </w:r>
            <w:r w:rsidRPr="00990B0D">
              <w:rPr>
                <w:color w:val="000000"/>
                <w:spacing w:val="3"/>
                <w:sz w:val="22"/>
                <w:szCs w:val="22"/>
                <w:lang w:val="lv-LV"/>
              </w:rPr>
              <w:t xml:space="preserve"> </w:t>
            </w:r>
            <w:r w:rsidRPr="00990B0D">
              <w:rPr>
                <w:smallCaps/>
                <w:color w:val="000000"/>
                <w:spacing w:val="3"/>
                <w:sz w:val="22"/>
                <w:szCs w:val="22"/>
                <w:lang w:val="lv-LV"/>
              </w:rPr>
              <w:t>≤ 1</w:t>
            </w:r>
            <w:r w:rsidRPr="00990B0D">
              <w:rPr>
                <w:color w:val="000000"/>
                <w:spacing w:val="3"/>
                <w:sz w:val="22"/>
                <w:szCs w:val="22"/>
                <w:lang w:val="lv-LV"/>
              </w:rPr>
              <w:t>∙I0</w:t>
            </w:r>
            <w:r w:rsidRPr="00990B0D">
              <w:rPr>
                <w:color w:val="000000"/>
                <w:spacing w:val="3"/>
                <w:sz w:val="22"/>
                <w:szCs w:val="22"/>
                <w:vertAlign w:val="superscript"/>
                <w:lang w:val="lv-LV"/>
              </w:rPr>
              <w:t>4</w:t>
            </w:r>
            <w:r w:rsidRPr="00990B0D">
              <w:rPr>
                <w:color w:val="000000"/>
                <w:spacing w:val="3"/>
                <w:sz w:val="22"/>
                <w:szCs w:val="22"/>
                <w:lang w:val="lv-LV"/>
              </w:rPr>
              <w:t xml:space="preserve"> Ω∙cm</w:t>
            </w:r>
            <w:r w:rsidRPr="00990B0D">
              <w:rPr>
                <w:smallCaps/>
                <w:color w:val="000000"/>
                <w:spacing w:val="-4"/>
                <w:sz w:val="22"/>
                <w:szCs w:val="22"/>
                <w:lang w:val="lv-LV"/>
              </w:rPr>
              <w:t xml:space="preserve"> </w:t>
            </w:r>
          </w:p>
        </w:tc>
      </w:tr>
      <w:tr w:rsidR="00780497" w:rsidRPr="00B50B95" w:rsidTr="00AB16A4">
        <w:trPr>
          <w:jc w:val="center"/>
        </w:trPr>
        <w:tc>
          <w:tcPr>
            <w:tcW w:w="4592" w:type="dxa"/>
          </w:tcPr>
          <w:p w:rsidR="00780497" w:rsidRDefault="00780497" w:rsidP="00844C20">
            <w:pPr>
              <w:jc w:val="center"/>
              <w:rPr>
                <w:noProof/>
                <w:sz w:val="24"/>
                <w:szCs w:val="24"/>
                <w:lang w:val="lv-LV" w:eastAsia="lv-LV"/>
              </w:rPr>
            </w:pPr>
            <w:r>
              <w:rPr>
                <w:noProof/>
                <w:sz w:val="24"/>
                <w:szCs w:val="24"/>
                <w:lang w:val="lv-LV" w:eastAsia="lv-LV"/>
              </w:rPr>
              <w:lastRenderedPageBreak/>
              <w:drawing>
                <wp:inline distT="0" distB="0" distL="0" distR="0">
                  <wp:extent cx="1077241" cy="846161"/>
                  <wp:effectExtent l="19050" t="0" r="8609" b="0"/>
                  <wp:docPr id="117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168" cstate="print"/>
                          <a:srcRect/>
                          <a:stretch>
                            <a:fillRect/>
                          </a:stretch>
                        </pic:blipFill>
                        <pic:spPr bwMode="auto">
                          <a:xfrm>
                            <a:off x="0" y="0"/>
                            <a:ext cx="1077434" cy="846313"/>
                          </a:xfrm>
                          <a:prstGeom prst="rect">
                            <a:avLst/>
                          </a:prstGeom>
                          <a:noFill/>
                          <a:ln w="9525">
                            <a:noFill/>
                            <a:miter lim="800000"/>
                            <a:headEnd/>
                            <a:tailEnd/>
                          </a:ln>
                        </pic:spPr>
                      </pic:pic>
                    </a:graphicData>
                  </a:graphic>
                </wp:inline>
              </w:drawing>
            </w:r>
          </w:p>
          <w:p w:rsidR="00780497" w:rsidRPr="00E72D3C" w:rsidRDefault="00780497" w:rsidP="00844C20">
            <w:pPr>
              <w:jc w:val="center"/>
              <w:rPr>
                <w:color w:val="000000"/>
                <w:spacing w:val="1"/>
                <w:sz w:val="22"/>
                <w:szCs w:val="22"/>
                <w:lang w:val="lv-LV"/>
              </w:rPr>
            </w:pPr>
            <w:r>
              <w:rPr>
                <w:noProof/>
                <w:sz w:val="22"/>
                <w:szCs w:val="22"/>
                <w:lang w:val="lv-LV" w:eastAsia="lv-LV"/>
              </w:rPr>
              <w:t>10</w:t>
            </w:r>
            <w:r w:rsidRPr="00E72D3C">
              <w:rPr>
                <w:noProof/>
                <w:sz w:val="22"/>
                <w:szCs w:val="22"/>
                <w:lang w:val="lv-LV" w:eastAsia="lv-LV"/>
              </w:rPr>
              <w:t>.2</w:t>
            </w:r>
            <w:r>
              <w:rPr>
                <w:noProof/>
                <w:sz w:val="22"/>
                <w:szCs w:val="22"/>
                <w:lang w:val="lv-LV" w:eastAsia="lv-LV"/>
              </w:rPr>
              <w:t>0</w:t>
            </w:r>
            <w:r w:rsidRPr="00E72D3C">
              <w:rPr>
                <w:noProof/>
                <w:sz w:val="22"/>
                <w:szCs w:val="22"/>
                <w:lang w:val="lv-LV" w:eastAsia="lv-LV"/>
              </w:rPr>
              <w:t>. Slīpo zemētāju skice: 1 – slīpais zemētajs; 2 – balsts; 3 – zemēšanas pievads</w:t>
            </w:r>
          </w:p>
        </w:tc>
        <w:tc>
          <w:tcPr>
            <w:tcW w:w="4706" w:type="dxa"/>
            <w:gridSpan w:val="3"/>
          </w:tcPr>
          <w:p w:rsidR="00780497" w:rsidRPr="00990B0D" w:rsidRDefault="00780497" w:rsidP="00844C20">
            <w:pPr>
              <w:ind w:firstLine="397"/>
              <w:jc w:val="both"/>
              <w:rPr>
                <w:color w:val="000000"/>
                <w:spacing w:val="1"/>
                <w:sz w:val="24"/>
                <w:szCs w:val="24"/>
                <w:lang w:val="lv-LV"/>
              </w:rPr>
            </w:pPr>
            <w:r w:rsidRPr="00990B0D">
              <w:rPr>
                <w:color w:val="000000"/>
                <w:sz w:val="24"/>
                <w:szCs w:val="24"/>
                <w:lang w:val="lv-LV"/>
              </w:rPr>
              <w:t xml:space="preserve">Bieži iekārto dziļuma zemētājus, </w:t>
            </w:r>
            <w:r w:rsidRPr="00990B0D">
              <w:rPr>
                <w:color w:val="000000"/>
                <w:spacing w:val="4"/>
                <w:sz w:val="24"/>
                <w:szCs w:val="24"/>
                <w:lang w:val="lv-LV"/>
              </w:rPr>
              <w:t>vertik</w:t>
            </w:r>
            <w:r w:rsidRPr="00990B0D">
              <w:rPr>
                <w:color w:val="000000"/>
                <w:spacing w:val="4"/>
                <w:sz w:val="24"/>
                <w:szCs w:val="24"/>
                <w:lang w:val="lv-LV"/>
              </w:rPr>
              <w:t>ā</w:t>
            </w:r>
            <w:r w:rsidRPr="00990B0D">
              <w:rPr>
                <w:color w:val="000000"/>
                <w:spacing w:val="4"/>
                <w:sz w:val="24"/>
                <w:szCs w:val="24"/>
                <w:lang w:val="lv-LV"/>
              </w:rPr>
              <w:t xml:space="preserve">los un slīpos zemētājus </w:t>
            </w:r>
            <w:r w:rsidRPr="00990B0D">
              <w:rPr>
                <w:color w:val="000000"/>
                <w:spacing w:val="-2"/>
                <w:sz w:val="24"/>
                <w:szCs w:val="24"/>
                <w:lang w:val="lv-LV"/>
              </w:rPr>
              <w:t xml:space="preserve">iedziļinot 5-15 m. Tiem ir labas </w:t>
            </w:r>
            <w:r w:rsidRPr="00990B0D">
              <w:rPr>
                <w:color w:val="000000"/>
                <w:spacing w:val="5"/>
                <w:sz w:val="24"/>
                <w:szCs w:val="24"/>
                <w:lang w:val="lv-LV"/>
              </w:rPr>
              <w:t>īpašības impulsa strāvu nov</w:t>
            </w:r>
            <w:r w:rsidRPr="00990B0D">
              <w:rPr>
                <w:color w:val="000000"/>
                <w:spacing w:val="5"/>
                <w:sz w:val="24"/>
                <w:szCs w:val="24"/>
                <w:lang w:val="lv-LV"/>
              </w:rPr>
              <w:t>a</w:t>
            </w:r>
            <w:r w:rsidRPr="00990B0D">
              <w:rPr>
                <w:color w:val="000000"/>
                <w:spacing w:val="5"/>
                <w:sz w:val="24"/>
                <w:szCs w:val="24"/>
                <w:lang w:val="lv-LV"/>
              </w:rPr>
              <w:t>dī</w:t>
            </w:r>
            <w:r w:rsidRPr="00990B0D">
              <w:rPr>
                <w:color w:val="000000"/>
                <w:spacing w:val="5"/>
                <w:sz w:val="24"/>
                <w:szCs w:val="24"/>
                <w:lang w:val="lv-LV"/>
              </w:rPr>
              <w:softHyphen/>
            </w:r>
            <w:r w:rsidRPr="00990B0D">
              <w:rPr>
                <w:color w:val="000000"/>
                <w:spacing w:val="4"/>
                <w:sz w:val="24"/>
                <w:szCs w:val="24"/>
                <w:lang w:val="lv-LV"/>
              </w:rPr>
              <w:t>šanā, sevišķi neviendabīgās gruntīs. Š</w:t>
            </w:r>
            <w:r w:rsidRPr="00990B0D">
              <w:rPr>
                <w:color w:val="000000"/>
                <w:spacing w:val="4"/>
                <w:sz w:val="24"/>
                <w:szCs w:val="24"/>
                <w:lang w:val="lv-LV"/>
              </w:rPr>
              <w:t>ā</w:t>
            </w:r>
            <w:r w:rsidRPr="00990B0D">
              <w:rPr>
                <w:color w:val="000000"/>
                <w:spacing w:val="4"/>
                <w:sz w:val="24"/>
                <w:szCs w:val="24"/>
                <w:lang w:val="lv-LV"/>
              </w:rPr>
              <w:t xml:space="preserve">diem zemētājiem </w:t>
            </w:r>
            <w:r w:rsidRPr="00990B0D">
              <w:rPr>
                <w:color w:val="000000"/>
                <w:spacing w:val="1"/>
                <w:sz w:val="24"/>
                <w:szCs w:val="24"/>
                <w:lang w:val="lv-LV"/>
              </w:rPr>
              <w:t>izlieto mazāk metāla, tie aizņem mazu platību un ir eko</w:t>
            </w:r>
            <w:r w:rsidRPr="00990B0D">
              <w:rPr>
                <w:color w:val="000000"/>
                <w:spacing w:val="1"/>
                <w:sz w:val="24"/>
                <w:szCs w:val="24"/>
                <w:lang w:val="lv-LV"/>
              </w:rPr>
              <w:softHyphen/>
            </w:r>
            <w:r w:rsidRPr="00990B0D">
              <w:rPr>
                <w:color w:val="000000"/>
                <w:spacing w:val="-2"/>
                <w:sz w:val="24"/>
                <w:szCs w:val="24"/>
                <w:lang w:val="lv-LV"/>
              </w:rPr>
              <w:t>nomiskāki.</w:t>
            </w:r>
          </w:p>
        </w:tc>
      </w:tr>
    </w:tbl>
    <w:p w:rsidR="00780497" w:rsidRPr="007A192A" w:rsidRDefault="00780497" w:rsidP="00780497">
      <w:pPr>
        <w:shd w:val="clear" w:color="auto" w:fill="FFFFFF"/>
        <w:ind w:firstLine="397"/>
        <w:jc w:val="both"/>
        <w:rPr>
          <w:color w:val="000000"/>
          <w:spacing w:val="2"/>
          <w:sz w:val="16"/>
          <w:szCs w:val="16"/>
          <w:lang w:val="lv-LV"/>
        </w:rPr>
      </w:pPr>
    </w:p>
    <w:p w:rsidR="00780497" w:rsidRPr="00A33D62" w:rsidRDefault="00780497" w:rsidP="00780497">
      <w:pPr>
        <w:shd w:val="clear" w:color="auto" w:fill="FFFFFF"/>
        <w:ind w:firstLine="397"/>
        <w:jc w:val="both"/>
        <w:rPr>
          <w:color w:val="000000"/>
          <w:spacing w:val="9"/>
          <w:sz w:val="24"/>
          <w:szCs w:val="24"/>
          <w:lang w:val="lv-LV"/>
        </w:rPr>
      </w:pPr>
      <w:r w:rsidRPr="00A33D62">
        <w:rPr>
          <w:color w:val="000000"/>
          <w:spacing w:val="4"/>
          <w:sz w:val="24"/>
          <w:szCs w:val="24"/>
          <w:lang w:val="lv-LV"/>
        </w:rPr>
        <w:t xml:space="preserve">Aplūkosim t. s. </w:t>
      </w:r>
      <w:r w:rsidRPr="00A33D62">
        <w:rPr>
          <w:i/>
          <w:iCs/>
          <w:color w:val="000000"/>
          <w:spacing w:val="2"/>
          <w:sz w:val="24"/>
          <w:szCs w:val="24"/>
          <w:lang w:val="lv-LV"/>
        </w:rPr>
        <w:t xml:space="preserve">izmantošanas koeficienta metodi, </w:t>
      </w:r>
      <w:r w:rsidRPr="00A33D62">
        <w:rPr>
          <w:color w:val="000000"/>
          <w:spacing w:val="2"/>
          <w:sz w:val="24"/>
          <w:szCs w:val="24"/>
          <w:lang w:val="lv-LV"/>
        </w:rPr>
        <w:t xml:space="preserve">ko praksē plaši lieto vienkāršo </w:t>
      </w:r>
      <w:r w:rsidRPr="00A33D62">
        <w:rPr>
          <w:color w:val="000000"/>
          <w:spacing w:val="6"/>
          <w:sz w:val="24"/>
          <w:szCs w:val="24"/>
          <w:lang w:val="lv-LV"/>
        </w:rPr>
        <w:t xml:space="preserve">zemētāju aprēķinos. </w:t>
      </w:r>
      <w:r w:rsidRPr="00A33D62">
        <w:rPr>
          <w:color w:val="000000"/>
          <w:sz w:val="24"/>
          <w:szCs w:val="24"/>
          <w:lang w:val="lv-LV"/>
        </w:rPr>
        <w:t xml:space="preserve">Pie </w:t>
      </w:r>
      <w:r w:rsidRPr="00A33D62">
        <w:rPr>
          <w:i/>
          <w:iCs/>
          <w:color w:val="000000"/>
          <w:spacing w:val="5"/>
          <w:sz w:val="24"/>
          <w:szCs w:val="24"/>
          <w:lang w:val="lv-LV"/>
        </w:rPr>
        <w:t xml:space="preserve">galvenajiem izejas datiem, </w:t>
      </w:r>
      <w:r w:rsidRPr="00A33D62">
        <w:rPr>
          <w:color w:val="000000"/>
          <w:spacing w:val="5"/>
          <w:sz w:val="24"/>
          <w:szCs w:val="24"/>
          <w:lang w:val="lv-LV"/>
        </w:rPr>
        <w:t>pēc kuriem jāvadās, projektējot zemējum</w:t>
      </w:r>
      <w:r w:rsidRPr="00A33D62">
        <w:rPr>
          <w:color w:val="000000"/>
          <w:spacing w:val="9"/>
          <w:sz w:val="24"/>
          <w:szCs w:val="24"/>
          <w:lang w:val="lv-LV"/>
        </w:rPr>
        <w:t xml:space="preserve">ietaisi, pieder </w:t>
      </w:r>
    </w:p>
    <w:p w:rsidR="00780497" w:rsidRPr="00844C20" w:rsidRDefault="00780497" w:rsidP="00780497">
      <w:pPr>
        <w:pStyle w:val="ListParagraph"/>
        <w:numPr>
          <w:ilvl w:val="0"/>
          <w:numId w:val="137"/>
        </w:numPr>
        <w:shd w:val="clear" w:color="auto" w:fill="FFFFFF"/>
        <w:jc w:val="both"/>
        <w:rPr>
          <w:rFonts w:ascii="Times New Roman" w:hAnsi="Times New Roman" w:cs="Times New Roman"/>
          <w:color w:val="000000"/>
          <w:spacing w:val="9"/>
          <w:sz w:val="24"/>
          <w:szCs w:val="24"/>
          <w:lang w:val="lv-LV"/>
        </w:rPr>
      </w:pPr>
      <w:r w:rsidRPr="00844C20">
        <w:rPr>
          <w:rFonts w:ascii="Times New Roman" w:hAnsi="Times New Roman" w:cs="Times New Roman"/>
          <w:color w:val="000000"/>
          <w:spacing w:val="9"/>
          <w:sz w:val="24"/>
          <w:szCs w:val="24"/>
          <w:lang w:val="lv-LV"/>
        </w:rPr>
        <w:t xml:space="preserve">īsslēguma strāva, kuras izplūdei jāparedz zemētājs; </w:t>
      </w:r>
    </w:p>
    <w:p w:rsidR="00780497" w:rsidRPr="00844C20" w:rsidRDefault="00780497" w:rsidP="00780497">
      <w:pPr>
        <w:pStyle w:val="ListParagraph"/>
        <w:numPr>
          <w:ilvl w:val="0"/>
          <w:numId w:val="137"/>
        </w:numPr>
        <w:shd w:val="clear" w:color="auto" w:fill="FFFFFF"/>
        <w:jc w:val="both"/>
        <w:rPr>
          <w:rFonts w:ascii="Times New Roman" w:hAnsi="Times New Roman" w:cs="Times New Roman"/>
          <w:color w:val="000000"/>
          <w:spacing w:val="6"/>
          <w:sz w:val="24"/>
          <w:szCs w:val="24"/>
          <w:lang w:val="lv-LV"/>
        </w:rPr>
      </w:pPr>
      <w:r w:rsidRPr="00844C20">
        <w:rPr>
          <w:rFonts w:ascii="Times New Roman" w:hAnsi="Times New Roman" w:cs="Times New Roman"/>
          <w:color w:val="000000"/>
          <w:spacing w:val="6"/>
          <w:sz w:val="24"/>
          <w:szCs w:val="24"/>
          <w:lang w:val="lv-LV"/>
        </w:rPr>
        <w:t xml:space="preserve">izmēri laukumam, kurā jāievieto zemētājs; </w:t>
      </w:r>
    </w:p>
    <w:p w:rsidR="00780497" w:rsidRPr="00844C20" w:rsidRDefault="00780497" w:rsidP="00780497">
      <w:pPr>
        <w:pStyle w:val="ListParagraph"/>
        <w:numPr>
          <w:ilvl w:val="0"/>
          <w:numId w:val="137"/>
        </w:numPr>
        <w:shd w:val="clear" w:color="auto" w:fill="FFFFFF"/>
        <w:jc w:val="both"/>
        <w:rPr>
          <w:rFonts w:ascii="Times New Roman" w:hAnsi="Times New Roman" w:cs="Times New Roman"/>
          <w:color w:val="000000"/>
          <w:spacing w:val="6"/>
          <w:sz w:val="24"/>
          <w:szCs w:val="24"/>
          <w:lang w:val="lv-LV"/>
        </w:rPr>
      </w:pPr>
      <w:r w:rsidRPr="00844C20">
        <w:rPr>
          <w:rFonts w:ascii="Times New Roman" w:hAnsi="Times New Roman" w:cs="Times New Roman"/>
          <w:color w:val="000000"/>
          <w:spacing w:val="6"/>
          <w:sz w:val="24"/>
          <w:szCs w:val="24"/>
          <w:lang w:val="lv-LV"/>
        </w:rPr>
        <w:t xml:space="preserve">grunts parametri; </w:t>
      </w:r>
    </w:p>
    <w:p w:rsidR="00780497" w:rsidRPr="00844C20" w:rsidRDefault="00780497" w:rsidP="00780497">
      <w:pPr>
        <w:pStyle w:val="ListParagraph"/>
        <w:numPr>
          <w:ilvl w:val="0"/>
          <w:numId w:val="137"/>
        </w:numPr>
        <w:shd w:val="clear" w:color="auto" w:fill="FFFFFF"/>
        <w:jc w:val="both"/>
        <w:rPr>
          <w:rFonts w:ascii="Times New Roman" w:hAnsi="Times New Roman" w:cs="Times New Roman"/>
          <w:color w:val="000000"/>
          <w:spacing w:val="8"/>
          <w:sz w:val="24"/>
          <w:szCs w:val="24"/>
          <w:lang w:val="lv-LV"/>
        </w:rPr>
      </w:pPr>
      <w:r w:rsidRPr="00844C20">
        <w:rPr>
          <w:rFonts w:ascii="Times New Roman" w:hAnsi="Times New Roman" w:cs="Times New Roman"/>
          <w:color w:val="000000"/>
          <w:spacing w:val="6"/>
          <w:sz w:val="24"/>
          <w:szCs w:val="24"/>
          <w:lang w:val="lv-LV"/>
        </w:rPr>
        <w:t xml:space="preserve">strāvas </w:t>
      </w:r>
      <w:r w:rsidRPr="00844C20">
        <w:rPr>
          <w:rFonts w:ascii="Times New Roman" w:hAnsi="Times New Roman" w:cs="Times New Roman"/>
          <w:color w:val="000000"/>
          <w:spacing w:val="8"/>
          <w:sz w:val="24"/>
          <w:szCs w:val="24"/>
          <w:lang w:val="lv-LV"/>
        </w:rPr>
        <w:t>plūšanas ilgums zemētājā.</w:t>
      </w:r>
    </w:p>
    <w:p w:rsidR="00780497" w:rsidRPr="00A33D62" w:rsidRDefault="00780497" w:rsidP="00780497">
      <w:pPr>
        <w:shd w:val="clear" w:color="auto" w:fill="FFFFFF"/>
        <w:ind w:firstLine="397"/>
        <w:jc w:val="both"/>
        <w:rPr>
          <w:color w:val="000000"/>
          <w:spacing w:val="9"/>
          <w:sz w:val="24"/>
          <w:szCs w:val="24"/>
          <w:lang w:val="lv-LV"/>
        </w:rPr>
      </w:pPr>
      <w:r w:rsidRPr="00A33D62">
        <w:rPr>
          <w:color w:val="000000"/>
          <w:spacing w:val="6"/>
          <w:sz w:val="24"/>
          <w:szCs w:val="24"/>
          <w:lang w:val="lv-LV"/>
        </w:rPr>
        <w:t xml:space="preserve">Pēc </w:t>
      </w:r>
      <w:r w:rsidRPr="00A33D62">
        <w:rPr>
          <w:iCs/>
          <w:color w:val="000000"/>
          <w:spacing w:val="2"/>
          <w:sz w:val="24"/>
          <w:szCs w:val="24"/>
          <w:lang w:val="lv-LV"/>
        </w:rPr>
        <w:t>izmantošanas koeficienta</w:t>
      </w:r>
      <w:r w:rsidRPr="00A33D62">
        <w:rPr>
          <w:i/>
          <w:iCs/>
          <w:color w:val="000000"/>
          <w:spacing w:val="2"/>
          <w:sz w:val="24"/>
          <w:szCs w:val="24"/>
          <w:lang w:val="lv-LV"/>
        </w:rPr>
        <w:t xml:space="preserve"> </w:t>
      </w:r>
      <w:r w:rsidRPr="00A33D62">
        <w:rPr>
          <w:color w:val="000000"/>
          <w:spacing w:val="6"/>
          <w:sz w:val="24"/>
          <w:szCs w:val="24"/>
          <w:lang w:val="lv-LV"/>
        </w:rPr>
        <w:t>metodes viena vertikālā stieņveida elek</w:t>
      </w:r>
      <w:r w:rsidRPr="00A33D62">
        <w:rPr>
          <w:color w:val="000000"/>
          <w:spacing w:val="6"/>
          <w:sz w:val="24"/>
          <w:szCs w:val="24"/>
          <w:lang w:val="lv-LV"/>
        </w:rPr>
        <w:softHyphen/>
      </w:r>
      <w:r w:rsidRPr="00A33D62">
        <w:rPr>
          <w:color w:val="000000"/>
          <w:spacing w:val="9"/>
          <w:sz w:val="24"/>
          <w:szCs w:val="24"/>
          <w:lang w:val="lv-LV"/>
        </w:rPr>
        <w:t>troda pr</w:t>
      </w:r>
      <w:r w:rsidRPr="00A33D62">
        <w:rPr>
          <w:color w:val="000000"/>
          <w:spacing w:val="9"/>
          <w:sz w:val="24"/>
          <w:szCs w:val="24"/>
          <w:lang w:val="lv-LV"/>
        </w:rPr>
        <w:t>e</w:t>
      </w:r>
      <w:r w:rsidRPr="00A33D62">
        <w:rPr>
          <w:color w:val="000000"/>
          <w:spacing w:val="9"/>
          <w:sz w:val="24"/>
          <w:szCs w:val="24"/>
          <w:lang w:val="lv-LV"/>
        </w:rPr>
        <w:t xml:space="preserve">testību </w:t>
      </w:r>
      <w:r w:rsidRPr="00A33D62">
        <w:rPr>
          <w:i/>
          <w:iCs/>
          <w:color w:val="000000"/>
          <w:spacing w:val="9"/>
          <w:sz w:val="24"/>
          <w:szCs w:val="24"/>
          <w:lang w:val="lv-LV"/>
        </w:rPr>
        <w:t>R</w:t>
      </w:r>
      <w:r w:rsidRPr="00A33D62">
        <w:rPr>
          <w:i/>
          <w:iCs/>
          <w:color w:val="000000"/>
          <w:spacing w:val="9"/>
          <w:sz w:val="24"/>
          <w:szCs w:val="24"/>
          <w:vertAlign w:val="subscript"/>
          <w:lang w:val="lv-LV"/>
        </w:rPr>
        <w:t>st</w:t>
      </w:r>
      <w:r w:rsidRPr="00A33D62">
        <w:rPr>
          <w:i/>
          <w:iCs/>
          <w:color w:val="000000"/>
          <w:spacing w:val="9"/>
          <w:sz w:val="24"/>
          <w:szCs w:val="24"/>
          <w:lang w:val="lv-LV"/>
        </w:rPr>
        <w:t xml:space="preserve"> </w:t>
      </w:r>
      <w:r w:rsidRPr="00A33D62">
        <w:rPr>
          <w:color w:val="000000"/>
          <w:spacing w:val="9"/>
          <w:sz w:val="24"/>
          <w:szCs w:val="24"/>
          <w:lang w:val="lv-LV"/>
        </w:rPr>
        <w:t>atrod no sakarības</w:t>
      </w:r>
    </w:p>
    <w:p w:rsidR="00780497" w:rsidRPr="00A33D62" w:rsidRDefault="00780497" w:rsidP="00780497">
      <w:pPr>
        <w:shd w:val="clear" w:color="auto" w:fill="FFFFFF"/>
        <w:ind w:firstLine="397"/>
        <w:jc w:val="both"/>
        <w:rPr>
          <w:sz w:val="24"/>
          <w:szCs w:val="24"/>
          <w:lang w:val="lv-LV"/>
        </w:rPr>
      </w:pPr>
      <w:r w:rsidRPr="00A33D62">
        <w:rPr>
          <w:color w:val="000000"/>
          <w:spacing w:val="9"/>
          <w:sz w:val="24"/>
          <w:szCs w:val="24"/>
          <w:lang w:val="lv-LV"/>
        </w:rPr>
        <w:t xml:space="preserve">                                </w:t>
      </w:r>
      <w:r w:rsidRPr="00A33D62">
        <w:rPr>
          <w:color w:val="000000"/>
          <w:spacing w:val="9"/>
          <w:position w:val="-28"/>
          <w:sz w:val="24"/>
          <w:szCs w:val="24"/>
          <w:lang w:val="lv-LV"/>
        </w:rPr>
        <w:object w:dxaOrig="3060" w:dyaOrig="680">
          <v:shape id="_x0000_i1854" type="#_x0000_t75" style="width:153.35pt;height:33.65pt" o:ole="">
            <v:imagedata r:id="rId2169" o:title=""/>
          </v:shape>
          <o:OLEObject Type="Embed" ProgID="Equation.3" ShapeID="_x0000_i1854" DrawAspect="Content" ObjectID="_1391504950" r:id="rId2170"/>
        </w:object>
      </w:r>
      <w:r w:rsidRPr="00A33D62">
        <w:rPr>
          <w:color w:val="000000"/>
          <w:spacing w:val="9"/>
          <w:sz w:val="24"/>
          <w:szCs w:val="24"/>
          <w:lang w:val="lv-LV"/>
        </w:rPr>
        <w:t xml:space="preserve">   </w:t>
      </w:r>
      <w:r>
        <w:rPr>
          <w:color w:val="000000"/>
          <w:spacing w:val="9"/>
          <w:sz w:val="24"/>
          <w:szCs w:val="24"/>
          <w:lang w:val="lv-LV"/>
        </w:rPr>
        <w:t xml:space="preserve">                       (10.17</w:t>
      </w:r>
      <w:r w:rsidRPr="00A33D62">
        <w:rPr>
          <w:color w:val="000000"/>
          <w:spacing w:val="9"/>
          <w:sz w:val="24"/>
          <w:szCs w:val="24"/>
          <w:lang w:val="lv-LV"/>
        </w:rPr>
        <w:t>)</w:t>
      </w:r>
    </w:p>
    <w:p w:rsidR="00780497" w:rsidRPr="00A33D62" w:rsidRDefault="00780497" w:rsidP="00780497">
      <w:pPr>
        <w:shd w:val="clear" w:color="auto" w:fill="FFFFFF"/>
        <w:jc w:val="both"/>
        <w:rPr>
          <w:color w:val="000000"/>
          <w:spacing w:val="1"/>
          <w:sz w:val="24"/>
          <w:szCs w:val="24"/>
          <w:lang w:val="lv-LV"/>
        </w:rPr>
      </w:pPr>
      <w:r w:rsidRPr="00A33D62">
        <w:rPr>
          <w:color w:val="000000"/>
          <w:spacing w:val="8"/>
          <w:sz w:val="24"/>
          <w:szCs w:val="24"/>
          <w:lang w:val="lv-LV"/>
        </w:rPr>
        <w:t xml:space="preserve">kur </w:t>
      </w:r>
      <w:r w:rsidRPr="00A33D62">
        <w:rPr>
          <w:i/>
          <w:color w:val="000000"/>
          <w:spacing w:val="8"/>
          <w:sz w:val="24"/>
          <w:szCs w:val="24"/>
          <w:lang w:val="lv-LV"/>
        </w:rPr>
        <w:t>ρ</w:t>
      </w:r>
      <w:r w:rsidRPr="00A33D62">
        <w:rPr>
          <w:color w:val="000000"/>
          <w:spacing w:val="8"/>
          <w:sz w:val="24"/>
          <w:szCs w:val="24"/>
          <w:lang w:val="lv-LV"/>
        </w:rPr>
        <w:t xml:space="preserve"> — grunts īpatnējā pretestība, </w:t>
      </w:r>
      <w:r w:rsidRPr="00A33D62">
        <w:rPr>
          <w:color w:val="000000"/>
          <w:spacing w:val="1"/>
          <w:sz w:val="24"/>
          <w:szCs w:val="24"/>
          <w:lang w:val="lv-LV"/>
        </w:rPr>
        <w:t xml:space="preserve">Ω∙m; </w:t>
      </w:r>
    </w:p>
    <w:p w:rsidR="00780497" w:rsidRPr="00A33D62" w:rsidRDefault="00780497" w:rsidP="00780497">
      <w:pPr>
        <w:shd w:val="clear" w:color="auto" w:fill="FFFFFF"/>
        <w:ind w:firstLine="397"/>
        <w:jc w:val="both"/>
        <w:rPr>
          <w:color w:val="000000"/>
          <w:spacing w:val="1"/>
          <w:sz w:val="24"/>
          <w:szCs w:val="24"/>
          <w:lang w:val="lv-LV"/>
        </w:rPr>
      </w:pPr>
      <w:r w:rsidRPr="00A33D62">
        <w:rPr>
          <w:i/>
          <w:color w:val="000000"/>
          <w:spacing w:val="1"/>
          <w:sz w:val="24"/>
          <w:szCs w:val="24"/>
          <w:lang w:val="lv-LV"/>
        </w:rPr>
        <w:t>l</w:t>
      </w:r>
      <w:r w:rsidRPr="00A33D62">
        <w:rPr>
          <w:color w:val="000000"/>
          <w:spacing w:val="1"/>
          <w:sz w:val="24"/>
          <w:szCs w:val="24"/>
          <w:lang w:val="lv-LV"/>
        </w:rPr>
        <w:t xml:space="preserve"> — elektroda garums, m; </w:t>
      </w:r>
    </w:p>
    <w:p w:rsidR="00780497" w:rsidRPr="00A33D62" w:rsidRDefault="00780497" w:rsidP="00780497">
      <w:pPr>
        <w:shd w:val="clear" w:color="auto" w:fill="FFFFFF"/>
        <w:ind w:firstLine="397"/>
        <w:jc w:val="both"/>
        <w:rPr>
          <w:color w:val="000000"/>
          <w:spacing w:val="9"/>
          <w:sz w:val="24"/>
          <w:szCs w:val="24"/>
          <w:lang w:val="lv-LV"/>
        </w:rPr>
      </w:pPr>
      <w:r w:rsidRPr="00A33D62">
        <w:rPr>
          <w:bCs/>
          <w:i/>
          <w:iCs/>
          <w:color w:val="000000"/>
          <w:spacing w:val="1"/>
          <w:sz w:val="24"/>
          <w:szCs w:val="24"/>
          <w:lang w:val="lv-LV"/>
        </w:rPr>
        <w:t>d</w:t>
      </w:r>
      <w:r w:rsidRPr="00A33D62">
        <w:rPr>
          <w:b/>
          <w:bCs/>
          <w:i/>
          <w:iCs/>
          <w:color w:val="000000"/>
          <w:spacing w:val="1"/>
          <w:sz w:val="24"/>
          <w:szCs w:val="24"/>
          <w:lang w:val="lv-LV"/>
        </w:rPr>
        <w:t xml:space="preserve"> </w:t>
      </w:r>
      <w:r w:rsidRPr="00A33D62">
        <w:rPr>
          <w:color w:val="000000"/>
          <w:spacing w:val="1"/>
          <w:sz w:val="24"/>
          <w:szCs w:val="24"/>
          <w:lang w:val="lv-LV"/>
        </w:rPr>
        <w:t xml:space="preserve">— </w:t>
      </w:r>
      <w:r w:rsidRPr="00A33D62">
        <w:rPr>
          <w:color w:val="000000"/>
          <w:spacing w:val="9"/>
          <w:sz w:val="24"/>
          <w:szCs w:val="24"/>
          <w:lang w:val="lv-LV"/>
        </w:rPr>
        <w:t xml:space="preserve">elektroda diametrs, m; </w:t>
      </w:r>
    </w:p>
    <w:p w:rsidR="00780497" w:rsidRPr="00A33D62" w:rsidRDefault="00780497" w:rsidP="00780497">
      <w:pPr>
        <w:shd w:val="clear" w:color="auto" w:fill="FFFFFF"/>
        <w:ind w:firstLine="397"/>
        <w:jc w:val="both"/>
        <w:rPr>
          <w:sz w:val="24"/>
          <w:szCs w:val="24"/>
          <w:lang w:val="lv-LV"/>
        </w:rPr>
      </w:pPr>
      <w:r w:rsidRPr="00A33D62">
        <w:rPr>
          <w:i/>
          <w:iCs/>
          <w:color w:val="000000"/>
          <w:spacing w:val="9"/>
          <w:sz w:val="24"/>
          <w:szCs w:val="24"/>
          <w:lang w:val="lv-LV"/>
        </w:rPr>
        <w:t xml:space="preserve">t </w:t>
      </w:r>
      <w:r w:rsidRPr="00A33D62">
        <w:rPr>
          <w:color w:val="000000"/>
          <w:spacing w:val="9"/>
          <w:sz w:val="24"/>
          <w:szCs w:val="24"/>
          <w:lang w:val="lv-LV"/>
        </w:rPr>
        <w:t xml:space="preserve">— attālums </w:t>
      </w:r>
      <w:r w:rsidRPr="00A33D62">
        <w:rPr>
          <w:color w:val="000000"/>
          <w:spacing w:val="4"/>
          <w:sz w:val="24"/>
          <w:szCs w:val="24"/>
          <w:lang w:val="lv-LV"/>
        </w:rPr>
        <w:t>no zemes virsmas līdz vertikālā elek</w:t>
      </w:r>
      <w:r w:rsidRPr="00A33D62">
        <w:rPr>
          <w:color w:val="000000"/>
          <w:spacing w:val="4"/>
          <w:sz w:val="24"/>
          <w:szCs w:val="24"/>
          <w:lang w:val="lv-LV"/>
        </w:rPr>
        <w:softHyphen/>
      </w:r>
      <w:r w:rsidRPr="00A33D62">
        <w:rPr>
          <w:color w:val="000000"/>
          <w:spacing w:val="6"/>
          <w:sz w:val="24"/>
          <w:szCs w:val="24"/>
          <w:lang w:val="lv-LV"/>
        </w:rPr>
        <w:t>troda vidum, m.</w:t>
      </w:r>
    </w:p>
    <w:p w:rsidR="00780497" w:rsidRPr="00A33D62" w:rsidRDefault="00780497" w:rsidP="00780497">
      <w:pPr>
        <w:shd w:val="clear" w:color="auto" w:fill="FFFFFF"/>
        <w:ind w:firstLine="397"/>
        <w:jc w:val="both"/>
        <w:rPr>
          <w:sz w:val="24"/>
          <w:szCs w:val="24"/>
          <w:lang w:val="lv-LV"/>
        </w:rPr>
      </w:pPr>
      <w:r w:rsidRPr="00A33D62">
        <w:rPr>
          <w:color w:val="000000"/>
          <w:spacing w:val="3"/>
          <w:sz w:val="24"/>
          <w:szCs w:val="24"/>
          <w:lang w:val="lv-LV"/>
        </w:rPr>
        <w:t>Tā kā visi elektrodi savienoti pa</w:t>
      </w:r>
      <w:r w:rsidRPr="00A33D62">
        <w:rPr>
          <w:color w:val="000000"/>
          <w:spacing w:val="3"/>
          <w:sz w:val="24"/>
          <w:szCs w:val="24"/>
          <w:lang w:val="lv-LV"/>
        </w:rPr>
        <w:softHyphen/>
      </w:r>
      <w:r w:rsidRPr="00A33D62">
        <w:rPr>
          <w:color w:val="000000"/>
          <w:spacing w:val="8"/>
          <w:sz w:val="24"/>
          <w:szCs w:val="24"/>
          <w:lang w:val="lv-LV"/>
        </w:rPr>
        <w:t>ralēli, tad vertikālo elektrodu sum</w:t>
      </w:r>
      <w:r w:rsidRPr="00A33D62">
        <w:rPr>
          <w:color w:val="000000"/>
          <w:spacing w:val="8"/>
          <w:sz w:val="24"/>
          <w:szCs w:val="24"/>
          <w:lang w:val="lv-LV"/>
        </w:rPr>
        <w:softHyphen/>
        <w:t>mārā prete</w:t>
      </w:r>
      <w:r w:rsidRPr="00A33D62">
        <w:rPr>
          <w:color w:val="000000"/>
          <w:spacing w:val="8"/>
          <w:sz w:val="24"/>
          <w:szCs w:val="24"/>
          <w:lang w:val="lv-LV"/>
        </w:rPr>
        <w:t>s</w:t>
      </w:r>
      <w:r w:rsidRPr="00A33D62">
        <w:rPr>
          <w:color w:val="000000"/>
          <w:spacing w:val="8"/>
          <w:sz w:val="24"/>
          <w:szCs w:val="24"/>
          <w:lang w:val="lv-LV"/>
        </w:rPr>
        <w:t>tība</w:t>
      </w:r>
    </w:p>
    <w:p w:rsidR="00780497" w:rsidRPr="00A33D62" w:rsidRDefault="00780497" w:rsidP="00780497">
      <w:pPr>
        <w:shd w:val="clear" w:color="auto" w:fill="FFFFFF"/>
        <w:tabs>
          <w:tab w:val="left" w:pos="6086"/>
        </w:tabs>
        <w:ind w:firstLine="397"/>
        <w:jc w:val="both"/>
        <w:rPr>
          <w:sz w:val="24"/>
          <w:szCs w:val="24"/>
          <w:lang w:val="lv-LV"/>
        </w:rPr>
      </w:pPr>
      <w:r w:rsidRPr="00A33D62">
        <w:rPr>
          <w:sz w:val="24"/>
          <w:szCs w:val="24"/>
          <w:lang w:val="lv-LV"/>
        </w:rPr>
        <w:t xml:space="preserve">                                         </w:t>
      </w:r>
      <w:r w:rsidRPr="00A33D62">
        <w:rPr>
          <w:position w:val="-28"/>
          <w:sz w:val="24"/>
          <w:szCs w:val="24"/>
          <w:lang w:val="lv-LV"/>
        </w:rPr>
        <w:object w:dxaOrig="1180" w:dyaOrig="680">
          <v:shape id="_x0000_i1855" type="#_x0000_t75" style="width:58.9pt;height:33.65pt" o:ole="">
            <v:imagedata r:id="rId2171" o:title=""/>
          </v:shape>
          <o:OLEObject Type="Embed" ProgID="Equation.3" ShapeID="_x0000_i1855" DrawAspect="Content" ObjectID="_1391504951" r:id="rId2172"/>
        </w:object>
      </w:r>
      <w:r w:rsidRPr="00A33D62">
        <w:rPr>
          <w:sz w:val="24"/>
          <w:szCs w:val="24"/>
          <w:lang w:val="lv-LV"/>
        </w:rPr>
        <w:tab/>
        <w:t xml:space="preserve">                      </w:t>
      </w:r>
      <w:r>
        <w:rPr>
          <w:sz w:val="24"/>
          <w:szCs w:val="24"/>
          <w:lang w:val="lv-LV"/>
        </w:rPr>
        <w:t>(10.18</w:t>
      </w:r>
      <w:r w:rsidRPr="00A33D62">
        <w:rPr>
          <w:color w:val="000000"/>
          <w:spacing w:val="-5"/>
          <w:sz w:val="24"/>
          <w:szCs w:val="24"/>
          <w:lang w:val="lv-LV"/>
        </w:rPr>
        <w:t>)</w:t>
      </w:r>
    </w:p>
    <w:p w:rsidR="00780497" w:rsidRPr="00A33D62" w:rsidRDefault="00780497" w:rsidP="00780497">
      <w:pPr>
        <w:shd w:val="clear" w:color="auto" w:fill="FFFFFF"/>
        <w:jc w:val="both"/>
        <w:rPr>
          <w:color w:val="000000"/>
          <w:spacing w:val="13"/>
          <w:sz w:val="24"/>
          <w:szCs w:val="24"/>
          <w:lang w:val="lv-LV"/>
        </w:rPr>
      </w:pPr>
      <w:r w:rsidRPr="00A33D62">
        <w:rPr>
          <w:color w:val="000000"/>
          <w:spacing w:val="13"/>
          <w:sz w:val="24"/>
          <w:szCs w:val="24"/>
          <w:lang w:val="lv-LV"/>
        </w:rPr>
        <w:t xml:space="preserve">kur </w:t>
      </w:r>
      <w:r w:rsidRPr="00A33D62">
        <w:rPr>
          <w:bCs/>
          <w:i/>
          <w:iCs/>
          <w:color w:val="000000"/>
          <w:spacing w:val="13"/>
          <w:sz w:val="24"/>
          <w:szCs w:val="24"/>
          <w:lang w:val="lv-LV"/>
        </w:rPr>
        <w:t>n</w:t>
      </w:r>
      <w:r w:rsidRPr="00A33D62">
        <w:rPr>
          <w:b/>
          <w:bCs/>
          <w:i/>
          <w:iCs/>
          <w:color w:val="000000"/>
          <w:spacing w:val="13"/>
          <w:sz w:val="24"/>
          <w:szCs w:val="24"/>
          <w:lang w:val="lv-LV"/>
        </w:rPr>
        <w:t xml:space="preserve"> </w:t>
      </w:r>
      <w:r w:rsidRPr="00A33D62">
        <w:rPr>
          <w:color w:val="000000"/>
          <w:spacing w:val="13"/>
          <w:sz w:val="24"/>
          <w:szCs w:val="24"/>
          <w:lang w:val="lv-LV"/>
        </w:rPr>
        <w:t xml:space="preserve">— vertikālo elektrodu skaits; </w:t>
      </w:r>
    </w:p>
    <w:p w:rsidR="00780497" w:rsidRDefault="00780497" w:rsidP="00780497">
      <w:pPr>
        <w:shd w:val="clear" w:color="auto" w:fill="FFFFFF"/>
        <w:ind w:firstLine="397"/>
        <w:jc w:val="both"/>
        <w:rPr>
          <w:color w:val="000000"/>
          <w:spacing w:val="2"/>
          <w:sz w:val="24"/>
          <w:szCs w:val="24"/>
          <w:lang w:val="lv-LV"/>
        </w:rPr>
      </w:pPr>
      <w:r w:rsidRPr="00A33D62">
        <w:rPr>
          <w:i/>
          <w:color w:val="000000"/>
          <w:spacing w:val="13"/>
          <w:sz w:val="24"/>
          <w:szCs w:val="24"/>
          <w:lang w:val="lv-LV"/>
        </w:rPr>
        <w:t>η</w:t>
      </w:r>
      <w:r w:rsidRPr="00A33D62">
        <w:rPr>
          <w:color w:val="000000"/>
          <w:spacing w:val="3"/>
          <w:sz w:val="24"/>
          <w:szCs w:val="24"/>
          <w:lang w:val="lv-LV"/>
        </w:rPr>
        <w:t xml:space="preserve"> — elektrodu izmantošanas koefi</w:t>
      </w:r>
      <w:r w:rsidRPr="00A33D62">
        <w:rPr>
          <w:color w:val="000000"/>
          <w:spacing w:val="3"/>
          <w:sz w:val="24"/>
          <w:szCs w:val="24"/>
          <w:lang w:val="lv-LV"/>
        </w:rPr>
        <w:softHyphen/>
      </w:r>
      <w:r w:rsidRPr="00A33D62">
        <w:rPr>
          <w:color w:val="000000"/>
          <w:spacing w:val="5"/>
          <w:sz w:val="24"/>
          <w:szCs w:val="24"/>
          <w:lang w:val="lv-LV"/>
        </w:rPr>
        <w:t>cients, ievērojot to savstarpējo ekra</w:t>
      </w:r>
      <w:r w:rsidRPr="00A33D62">
        <w:rPr>
          <w:color w:val="000000"/>
          <w:spacing w:val="5"/>
          <w:sz w:val="24"/>
          <w:szCs w:val="24"/>
          <w:lang w:val="lv-LV"/>
        </w:rPr>
        <w:softHyphen/>
      </w:r>
      <w:r w:rsidRPr="00A33D62">
        <w:rPr>
          <w:color w:val="000000"/>
          <w:spacing w:val="4"/>
          <w:sz w:val="24"/>
          <w:szCs w:val="24"/>
          <w:lang w:val="lv-LV"/>
        </w:rPr>
        <w:t xml:space="preserve">nēšanos (atrod no </w:t>
      </w:r>
      <w:r>
        <w:rPr>
          <w:color w:val="000000"/>
          <w:spacing w:val="4"/>
          <w:sz w:val="24"/>
          <w:szCs w:val="24"/>
          <w:lang w:val="lv-LV"/>
        </w:rPr>
        <w:t>10</w:t>
      </w:r>
      <w:r w:rsidRPr="00A33D62">
        <w:rPr>
          <w:color w:val="000000"/>
          <w:spacing w:val="4"/>
          <w:sz w:val="24"/>
          <w:szCs w:val="24"/>
          <w:lang w:val="lv-LV"/>
        </w:rPr>
        <w:t>.</w:t>
      </w:r>
      <w:r>
        <w:rPr>
          <w:color w:val="000000"/>
          <w:spacing w:val="4"/>
          <w:sz w:val="24"/>
          <w:szCs w:val="24"/>
          <w:lang w:val="lv-LV"/>
        </w:rPr>
        <w:t>2</w:t>
      </w:r>
      <w:r w:rsidRPr="00A33D62">
        <w:rPr>
          <w:color w:val="000000"/>
          <w:spacing w:val="4"/>
          <w:sz w:val="24"/>
          <w:szCs w:val="24"/>
          <w:lang w:val="lv-LV"/>
        </w:rPr>
        <w:t xml:space="preserve">1 att. </w:t>
      </w:r>
      <w:r w:rsidRPr="00A33D62">
        <w:rPr>
          <w:i/>
          <w:iCs/>
          <w:color w:val="000000"/>
          <w:spacing w:val="4"/>
          <w:sz w:val="24"/>
          <w:szCs w:val="24"/>
          <w:lang w:val="lv-LV"/>
        </w:rPr>
        <w:t xml:space="preserve">c </w:t>
      </w:r>
      <w:r w:rsidRPr="00A33D62">
        <w:rPr>
          <w:color w:val="000000"/>
          <w:spacing w:val="4"/>
          <w:sz w:val="24"/>
          <w:szCs w:val="24"/>
          <w:lang w:val="lv-LV"/>
        </w:rPr>
        <w:t xml:space="preserve">dotajām </w:t>
      </w:r>
      <w:r w:rsidRPr="00A33D62">
        <w:rPr>
          <w:color w:val="000000"/>
          <w:spacing w:val="2"/>
          <w:sz w:val="24"/>
          <w:szCs w:val="24"/>
          <w:lang w:val="lv-LV"/>
        </w:rPr>
        <w:t xml:space="preserve">līknēm vai </w:t>
      </w:r>
      <w:r>
        <w:rPr>
          <w:color w:val="000000"/>
          <w:spacing w:val="2"/>
          <w:sz w:val="24"/>
          <w:szCs w:val="24"/>
          <w:lang w:val="lv-LV"/>
        </w:rPr>
        <w:t>10</w:t>
      </w:r>
      <w:r w:rsidRPr="00A33D62">
        <w:rPr>
          <w:color w:val="000000"/>
          <w:spacing w:val="2"/>
          <w:sz w:val="24"/>
          <w:szCs w:val="24"/>
          <w:lang w:val="lv-LV"/>
        </w:rPr>
        <w:t>.</w:t>
      </w:r>
      <w:r>
        <w:rPr>
          <w:color w:val="000000"/>
          <w:spacing w:val="2"/>
          <w:sz w:val="24"/>
          <w:szCs w:val="24"/>
          <w:lang w:val="lv-LV"/>
        </w:rPr>
        <w:t>10</w:t>
      </w:r>
      <w:r w:rsidRPr="00A33D62">
        <w:rPr>
          <w:color w:val="000000"/>
          <w:spacing w:val="2"/>
          <w:sz w:val="24"/>
          <w:szCs w:val="24"/>
          <w:lang w:val="lv-LV"/>
        </w:rPr>
        <w:t>. tabula datiem).</w:t>
      </w:r>
    </w:p>
    <w:p w:rsidR="00780497" w:rsidRDefault="00780497" w:rsidP="00780497">
      <w:pPr>
        <w:shd w:val="clear" w:color="auto" w:fill="FFFFFF"/>
        <w:ind w:firstLine="397"/>
        <w:jc w:val="both"/>
        <w:rPr>
          <w:color w:val="000000"/>
          <w:spacing w:val="2"/>
          <w:sz w:val="24"/>
          <w:szCs w:val="24"/>
          <w:lang w:val="lv-LV"/>
        </w:rPr>
      </w:pPr>
    </w:p>
    <w:tbl>
      <w:tblPr>
        <w:tblW w:w="0" w:type="auto"/>
        <w:tblLook w:val="04A0"/>
      </w:tblPr>
      <w:tblGrid>
        <w:gridCol w:w="4249"/>
        <w:gridCol w:w="4471"/>
      </w:tblGrid>
      <w:tr w:rsidR="00780497" w:rsidRPr="00CE7C24" w:rsidTr="00844C20">
        <w:tc>
          <w:tcPr>
            <w:tcW w:w="4524" w:type="dxa"/>
          </w:tcPr>
          <w:p w:rsidR="00780497" w:rsidRPr="00CE7C24" w:rsidRDefault="00780497" w:rsidP="00844C20">
            <w:pPr>
              <w:jc w:val="center"/>
              <w:rPr>
                <w:b/>
                <w:i/>
                <w:noProof/>
                <w:lang w:val="lv-LV" w:eastAsia="lv-LV"/>
              </w:rPr>
            </w:pPr>
            <w:r>
              <w:rPr>
                <w:b/>
                <w:i/>
                <w:noProof/>
                <w:lang w:val="lv-LV" w:eastAsia="lv-LV"/>
              </w:rPr>
              <w:drawing>
                <wp:inline distT="0" distB="0" distL="0" distR="0">
                  <wp:extent cx="2736215" cy="1249045"/>
                  <wp:effectExtent l="19050" t="0" r="6985" b="0"/>
                  <wp:docPr id="1175"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173" cstate="print">
                            <a:lum bright="-20000" contrast="60000"/>
                          </a:blip>
                          <a:srcRect/>
                          <a:stretch>
                            <a:fillRect/>
                          </a:stretch>
                        </pic:blipFill>
                        <pic:spPr bwMode="auto">
                          <a:xfrm>
                            <a:off x="0" y="0"/>
                            <a:ext cx="2736215" cy="1249045"/>
                          </a:xfrm>
                          <a:prstGeom prst="rect">
                            <a:avLst/>
                          </a:prstGeom>
                          <a:noFill/>
                          <a:ln w="9525">
                            <a:noFill/>
                            <a:miter lim="800000"/>
                            <a:headEnd/>
                            <a:tailEnd/>
                          </a:ln>
                        </pic:spPr>
                      </pic:pic>
                    </a:graphicData>
                  </a:graphic>
                </wp:inline>
              </w:drawing>
            </w:r>
          </w:p>
          <w:p w:rsidR="00780497" w:rsidRPr="00CE7C24" w:rsidRDefault="00780497" w:rsidP="00844C20">
            <w:pPr>
              <w:jc w:val="center"/>
              <w:rPr>
                <w:b/>
                <w:i/>
              </w:rPr>
            </w:pPr>
            <w:r w:rsidRPr="00CE7C24">
              <w:rPr>
                <w:b/>
                <w:i/>
                <w:noProof/>
                <w:lang w:val="lv-LV" w:eastAsia="lv-LV"/>
              </w:rPr>
              <w:t>a</w:t>
            </w:r>
          </w:p>
        </w:tc>
        <w:tc>
          <w:tcPr>
            <w:tcW w:w="4762" w:type="dxa"/>
          </w:tcPr>
          <w:p w:rsidR="00780497" w:rsidRDefault="00780497" w:rsidP="00844C20">
            <w:pPr>
              <w:jc w:val="center"/>
              <w:rPr>
                <w:b/>
                <w:i/>
                <w:noProof/>
                <w:lang w:val="lv-LV" w:eastAsia="lv-LV"/>
              </w:rPr>
            </w:pPr>
          </w:p>
          <w:p w:rsidR="00780497" w:rsidRPr="00CE7C24" w:rsidRDefault="00780497" w:rsidP="00844C20">
            <w:pPr>
              <w:jc w:val="center"/>
              <w:rPr>
                <w:b/>
                <w:i/>
                <w:lang w:val="lv-LV"/>
              </w:rPr>
            </w:pPr>
            <w:r>
              <w:rPr>
                <w:b/>
                <w:i/>
                <w:noProof/>
                <w:lang w:val="lv-LV" w:eastAsia="lv-LV"/>
              </w:rPr>
              <w:drawing>
                <wp:inline distT="0" distB="0" distL="0" distR="0">
                  <wp:extent cx="2886710" cy="1098550"/>
                  <wp:effectExtent l="19050" t="0" r="8890" b="0"/>
                  <wp:docPr id="117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74" cstate="print"/>
                          <a:srcRect/>
                          <a:stretch>
                            <a:fillRect/>
                          </a:stretch>
                        </pic:blipFill>
                        <pic:spPr bwMode="auto">
                          <a:xfrm>
                            <a:off x="0" y="0"/>
                            <a:ext cx="2886710" cy="1098550"/>
                          </a:xfrm>
                          <a:prstGeom prst="rect">
                            <a:avLst/>
                          </a:prstGeom>
                          <a:noFill/>
                          <a:ln w="9525">
                            <a:noFill/>
                            <a:miter lim="800000"/>
                            <a:headEnd/>
                            <a:tailEnd/>
                          </a:ln>
                        </pic:spPr>
                      </pic:pic>
                    </a:graphicData>
                  </a:graphic>
                </wp:inline>
              </w:drawing>
            </w:r>
          </w:p>
          <w:p w:rsidR="00780497" w:rsidRPr="00CE7C24" w:rsidRDefault="00780497" w:rsidP="00844C20">
            <w:pPr>
              <w:jc w:val="center"/>
              <w:rPr>
                <w:b/>
                <w:i/>
                <w:lang w:val="lv-LV"/>
              </w:rPr>
            </w:pPr>
            <w:r w:rsidRPr="00CE7C24">
              <w:rPr>
                <w:b/>
                <w:i/>
                <w:lang w:val="lv-LV"/>
              </w:rPr>
              <w:t>b</w:t>
            </w:r>
          </w:p>
        </w:tc>
      </w:tr>
      <w:tr w:rsidR="00780497" w:rsidRPr="00B50B95" w:rsidTr="00844C20">
        <w:tc>
          <w:tcPr>
            <w:tcW w:w="4524" w:type="dxa"/>
          </w:tcPr>
          <w:p w:rsidR="00780497" w:rsidRPr="00CE7C24" w:rsidRDefault="00780497" w:rsidP="00844C20">
            <w:pPr>
              <w:jc w:val="center"/>
              <w:rPr>
                <w:b/>
                <w:i/>
                <w:lang w:val="lv-LV"/>
              </w:rPr>
            </w:pPr>
            <w:r>
              <w:rPr>
                <w:b/>
                <w:i/>
                <w:noProof/>
                <w:lang w:val="lv-LV" w:eastAsia="lv-LV"/>
              </w:rPr>
              <w:drawing>
                <wp:inline distT="0" distB="0" distL="0" distR="0">
                  <wp:extent cx="2156460" cy="1788160"/>
                  <wp:effectExtent l="19050" t="0" r="0" b="0"/>
                  <wp:docPr id="1177"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175" cstate="print"/>
                          <a:srcRect/>
                          <a:stretch>
                            <a:fillRect/>
                          </a:stretch>
                        </pic:blipFill>
                        <pic:spPr bwMode="auto">
                          <a:xfrm>
                            <a:off x="0" y="0"/>
                            <a:ext cx="2156460" cy="1788160"/>
                          </a:xfrm>
                          <a:prstGeom prst="rect">
                            <a:avLst/>
                          </a:prstGeom>
                          <a:noFill/>
                          <a:ln w="9525">
                            <a:noFill/>
                            <a:miter lim="800000"/>
                            <a:headEnd/>
                            <a:tailEnd/>
                          </a:ln>
                        </pic:spPr>
                      </pic:pic>
                    </a:graphicData>
                  </a:graphic>
                </wp:inline>
              </w:drawing>
            </w:r>
          </w:p>
        </w:tc>
        <w:tc>
          <w:tcPr>
            <w:tcW w:w="4762" w:type="dxa"/>
          </w:tcPr>
          <w:p w:rsidR="00780497" w:rsidRPr="00CE7C24" w:rsidRDefault="00780497" w:rsidP="00844C20">
            <w:pPr>
              <w:shd w:val="clear" w:color="auto" w:fill="FFFFFF"/>
              <w:jc w:val="center"/>
              <w:rPr>
                <w:color w:val="000000"/>
                <w:spacing w:val="-1"/>
                <w:sz w:val="22"/>
                <w:szCs w:val="22"/>
                <w:lang w:val="lv-LV"/>
              </w:rPr>
            </w:pPr>
          </w:p>
          <w:p w:rsidR="00780497" w:rsidRPr="00CE7C24" w:rsidRDefault="00780497" w:rsidP="00844C20">
            <w:pPr>
              <w:shd w:val="clear" w:color="auto" w:fill="FFFFFF"/>
              <w:jc w:val="center"/>
              <w:rPr>
                <w:color w:val="000000"/>
                <w:spacing w:val="-1"/>
                <w:sz w:val="22"/>
                <w:szCs w:val="22"/>
                <w:lang w:val="lv-LV"/>
              </w:rPr>
            </w:pPr>
          </w:p>
          <w:p w:rsidR="00780497" w:rsidRPr="00CE7C24" w:rsidRDefault="00780497" w:rsidP="00844C20">
            <w:pPr>
              <w:shd w:val="clear" w:color="auto" w:fill="FFFFFF"/>
              <w:jc w:val="center"/>
              <w:rPr>
                <w:sz w:val="22"/>
                <w:szCs w:val="22"/>
                <w:lang w:val="lv-LV"/>
              </w:rPr>
            </w:pPr>
            <w:r>
              <w:rPr>
                <w:color w:val="000000"/>
                <w:spacing w:val="-1"/>
                <w:sz w:val="22"/>
                <w:szCs w:val="22"/>
                <w:lang w:val="lv-LV"/>
              </w:rPr>
              <w:t xml:space="preserve">10.21. </w:t>
            </w:r>
            <w:r w:rsidRPr="00CE7C24">
              <w:rPr>
                <w:color w:val="000000"/>
                <w:spacing w:val="-1"/>
                <w:sz w:val="22"/>
                <w:szCs w:val="22"/>
                <w:lang w:val="lv-LV"/>
              </w:rPr>
              <w:t>att. Vienkārša zemētāja frag</w:t>
            </w:r>
            <w:r w:rsidRPr="00CE7C24">
              <w:rPr>
                <w:color w:val="000000"/>
                <w:spacing w:val="-1"/>
                <w:sz w:val="22"/>
                <w:szCs w:val="22"/>
                <w:lang w:val="lv-LV"/>
              </w:rPr>
              <w:softHyphen/>
            </w:r>
            <w:r w:rsidRPr="00CE7C24">
              <w:rPr>
                <w:color w:val="000000"/>
                <w:spacing w:val="2"/>
                <w:sz w:val="22"/>
                <w:szCs w:val="22"/>
                <w:lang w:val="lv-LV"/>
              </w:rPr>
              <w:t>ments:</w:t>
            </w:r>
          </w:p>
          <w:p w:rsidR="00780497" w:rsidRPr="00CE7C24" w:rsidRDefault="00780497" w:rsidP="00844C20">
            <w:pPr>
              <w:rPr>
                <w:lang w:val="lv-LV"/>
              </w:rPr>
            </w:pPr>
            <w:r w:rsidRPr="00CE7C24">
              <w:rPr>
                <w:bCs/>
                <w:i/>
                <w:iCs/>
                <w:color w:val="000000"/>
                <w:spacing w:val="2"/>
                <w:lang w:val="lv-LV"/>
              </w:rPr>
              <w:t xml:space="preserve">a </w:t>
            </w:r>
            <w:r w:rsidRPr="00CE7C24">
              <w:rPr>
                <w:color w:val="000000"/>
                <w:spacing w:val="2"/>
                <w:lang w:val="lv-LV"/>
              </w:rPr>
              <w:t>— stieņveida zemētājelektrodu savstar</w:t>
            </w:r>
            <w:r w:rsidRPr="00CE7C24">
              <w:rPr>
                <w:color w:val="000000"/>
                <w:spacing w:val="2"/>
                <w:lang w:val="lv-LV"/>
              </w:rPr>
              <w:softHyphen/>
            </w:r>
            <w:r w:rsidRPr="00CE7C24">
              <w:rPr>
                <w:color w:val="000000"/>
                <w:spacing w:val="17"/>
                <w:lang w:val="lv-LV"/>
              </w:rPr>
              <w:t>pējais</w:t>
            </w:r>
            <w:r w:rsidRPr="00CE7C24">
              <w:rPr>
                <w:color w:val="000000"/>
                <w:lang w:val="lv-LV"/>
              </w:rPr>
              <w:t xml:space="preserve"> </w:t>
            </w:r>
            <w:r w:rsidRPr="00CE7C24">
              <w:rPr>
                <w:color w:val="000000"/>
                <w:spacing w:val="-1"/>
                <w:lang w:val="lv-LV"/>
              </w:rPr>
              <w:t>i</w:t>
            </w:r>
            <w:r w:rsidRPr="00CE7C24">
              <w:rPr>
                <w:color w:val="000000"/>
                <w:spacing w:val="-1"/>
                <w:lang w:val="lv-LV"/>
              </w:rPr>
              <w:t>z</w:t>
            </w:r>
            <w:r w:rsidRPr="00CE7C24">
              <w:rPr>
                <w:color w:val="000000"/>
                <w:spacing w:val="-1"/>
                <w:lang w:val="lv-LV"/>
              </w:rPr>
              <w:t xml:space="preserve">vietojums, </w:t>
            </w:r>
            <w:r w:rsidRPr="00CE7C24">
              <w:rPr>
                <w:i/>
                <w:iCs/>
                <w:color w:val="000000"/>
                <w:spacing w:val="-1"/>
                <w:lang w:val="lv-LV"/>
              </w:rPr>
              <w:t xml:space="preserve">b </w:t>
            </w:r>
            <w:r w:rsidRPr="00CE7C24">
              <w:rPr>
                <w:bCs/>
                <w:color w:val="000000"/>
                <w:spacing w:val="-1"/>
                <w:lang w:val="lv-LV"/>
              </w:rPr>
              <w:t xml:space="preserve">— strāvas </w:t>
            </w:r>
            <w:r w:rsidRPr="00CE7C24">
              <w:rPr>
                <w:color w:val="000000"/>
                <w:spacing w:val="-1"/>
                <w:lang w:val="lv-LV"/>
              </w:rPr>
              <w:t xml:space="preserve">izplūde </w:t>
            </w:r>
            <w:r w:rsidRPr="00CE7C24">
              <w:rPr>
                <w:color w:val="000000"/>
                <w:lang w:val="lv-LV"/>
              </w:rPr>
              <w:t>gruntī, ievērojot zemētajelektrodu sav</w:t>
            </w:r>
            <w:r w:rsidRPr="00CE7C24">
              <w:rPr>
                <w:color w:val="000000"/>
                <w:spacing w:val="3"/>
                <w:lang w:val="lv-LV"/>
              </w:rPr>
              <w:t xml:space="preserve">starpējo ekranēšanos, </w:t>
            </w:r>
            <w:r w:rsidRPr="00CE7C24">
              <w:rPr>
                <w:i/>
                <w:iCs/>
                <w:color w:val="000000"/>
                <w:spacing w:val="3"/>
                <w:lang w:val="lv-LV"/>
              </w:rPr>
              <w:t xml:space="preserve">c </w:t>
            </w:r>
            <w:r w:rsidRPr="00CE7C24">
              <w:rPr>
                <w:color w:val="000000"/>
                <w:spacing w:val="3"/>
                <w:lang w:val="lv-LV"/>
              </w:rPr>
              <w:t xml:space="preserve">— pa kontūru </w:t>
            </w:r>
            <w:r w:rsidRPr="00CE7C24">
              <w:rPr>
                <w:color w:val="000000"/>
                <w:lang w:val="lv-LV"/>
              </w:rPr>
              <w:t>izvietotu stieņveida zemētajelektrodu i</w:t>
            </w:r>
            <w:r w:rsidRPr="00CE7C24">
              <w:rPr>
                <w:color w:val="000000"/>
                <w:lang w:val="lv-LV"/>
              </w:rPr>
              <w:t>z</w:t>
            </w:r>
            <w:r w:rsidRPr="00CE7C24">
              <w:rPr>
                <w:color w:val="000000"/>
                <w:spacing w:val="-1"/>
                <w:lang w:val="lv-LV"/>
              </w:rPr>
              <w:t xml:space="preserve">mantošanas koeficienta </w:t>
            </w:r>
            <w:r w:rsidRPr="00CE7C24">
              <w:rPr>
                <w:b/>
                <w:i/>
                <w:color w:val="000000"/>
                <w:spacing w:val="-1"/>
                <w:lang w:val="lv-LV"/>
              </w:rPr>
              <w:t>η</w:t>
            </w:r>
            <w:r w:rsidRPr="00CE7C24">
              <w:rPr>
                <w:color w:val="000000"/>
                <w:spacing w:val="-1"/>
                <w:lang w:val="lv-LV"/>
              </w:rPr>
              <w:t xml:space="preserve"> līknes atkarībā </w:t>
            </w:r>
            <w:r w:rsidRPr="00CE7C24">
              <w:rPr>
                <w:bCs/>
                <w:color w:val="000000"/>
                <w:spacing w:val="3"/>
                <w:lang w:val="lv-LV"/>
              </w:rPr>
              <w:t xml:space="preserve">no </w:t>
            </w:r>
            <w:r w:rsidRPr="00CE7C24">
              <w:rPr>
                <w:color w:val="000000"/>
                <w:spacing w:val="3"/>
                <w:lang w:val="lv-LV"/>
              </w:rPr>
              <w:t>elektr</w:t>
            </w:r>
            <w:r w:rsidRPr="00CE7C24">
              <w:rPr>
                <w:color w:val="000000"/>
                <w:spacing w:val="3"/>
                <w:lang w:val="lv-LV"/>
              </w:rPr>
              <w:t>o</w:t>
            </w:r>
            <w:r w:rsidRPr="00CE7C24">
              <w:rPr>
                <w:color w:val="000000"/>
                <w:spacing w:val="3"/>
                <w:lang w:val="lv-LV"/>
              </w:rPr>
              <w:t xml:space="preserve">du </w:t>
            </w:r>
            <w:r w:rsidRPr="00CE7C24">
              <w:rPr>
                <w:bCs/>
                <w:color w:val="000000"/>
                <w:spacing w:val="3"/>
                <w:lang w:val="lv-LV"/>
              </w:rPr>
              <w:t xml:space="preserve">skaita </w:t>
            </w:r>
            <w:r w:rsidRPr="00CE7C24">
              <w:rPr>
                <w:b/>
                <w:bCs/>
                <w:i/>
                <w:iCs/>
                <w:color w:val="000000"/>
                <w:spacing w:val="3"/>
                <w:lang w:val="lv-LV"/>
              </w:rPr>
              <w:t>n</w:t>
            </w:r>
            <w:r w:rsidRPr="00CE7C24">
              <w:rPr>
                <w:bCs/>
                <w:i/>
                <w:iCs/>
                <w:color w:val="000000"/>
                <w:spacing w:val="3"/>
                <w:lang w:val="lv-LV"/>
              </w:rPr>
              <w:t xml:space="preserve"> </w:t>
            </w:r>
            <w:r w:rsidRPr="00CE7C24">
              <w:rPr>
                <w:bCs/>
                <w:color w:val="000000"/>
                <w:spacing w:val="3"/>
                <w:lang w:val="lv-LV"/>
              </w:rPr>
              <w:t xml:space="preserve">un  attiecības </w:t>
            </w:r>
            <w:r w:rsidRPr="00CE7C24">
              <w:rPr>
                <w:b/>
                <w:bCs/>
                <w:i/>
                <w:iCs/>
                <w:color w:val="000000"/>
                <w:spacing w:val="3"/>
                <w:lang w:val="lv-LV"/>
              </w:rPr>
              <w:t>a/l</w:t>
            </w:r>
            <w:r w:rsidRPr="00CE7C24">
              <w:rPr>
                <w:bCs/>
                <w:iCs/>
                <w:color w:val="000000"/>
                <w:spacing w:val="3"/>
                <w:lang w:val="lv-LV"/>
              </w:rPr>
              <w:t>; 1 – vertikāls ze</w:t>
            </w:r>
            <w:r w:rsidRPr="00CE7C24">
              <w:rPr>
                <w:bCs/>
                <w:iCs/>
                <w:color w:val="000000"/>
                <w:spacing w:val="3"/>
                <w:lang w:val="lv-LV"/>
              </w:rPr>
              <w:t>m</w:t>
            </w:r>
            <w:r w:rsidRPr="00CE7C24">
              <w:rPr>
                <w:bCs/>
                <w:iCs/>
                <w:color w:val="000000"/>
                <w:spacing w:val="3"/>
                <w:lang w:val="lv-LV"/>
              </w:rPr>
              <w:t xml:space="preserve">ētājs; 2 - horizontāls zemētājs; </w:t>
            </w:r>
            <w:r w:rsidRPr="00CE7C24">
              <w:rPr>
                <w:bCs/>
                <w:i/>
                <w:iCs/>
                <w:color w:val="000000"/>
                <w:spacing w:val="3"/>
                <w:lang w:val="lv-LV"/>
              </w:rPr>
              <w:t>l</w:t>
            </w:r>
            <w:r w:rsidRPr="00CE7C24">
              <w:rPr>
                <w:bCs/>
                <w:iCs/>
                <w:color w:val="000000"/>
                <w:spacing w:val="3"/>
                <w:lang w:val="lv-LV"/>
              </w:rPr>
              <w:t xml:space="preserve"> – zemētāja g</w:t>
            </w:r>
            <w:r w:rsidRPr="00CE7C24">
              <w:rPr>
                <w:bCs/>
                <w:iCs/>
                <w:color w:val="000000"/>
                <w:spacing w:val="3"/>
                <w:lang w:val="lv-LV"/>
              </w:rPr>
              <w:t>a</w:t>
            </w:r>
            <w:r w:rsidRPr="00CE7C24">
              <w:rPr>
                <w:bCs/>
                <w:iCs/>
                <w:color w:val="000000"/>
                <w:spacing w:val="3"/>
                <w:lang w:val="lv-LV"/>
              </w:rPr>
              <w:t xml:space="preserve">rums; </w:t>
            </w:r>
            <w:r w:rsidRPr="00CE7C24">
              <w:rPr>
                <w:bCs/>
                <w:i/>
                <w:iCs/>
                <w:color w:val="000000"/>
                <w:spacing w:val="3"/>
                <w:lang w:val="lv-LV"/>
              </w:rPr>
              <w:t>a</w:t>
            </w:r>
            <w:r w:rsidRPr="00CE7C24">
              <w:rPr>
                <w:bCs/>
                <w:iCs/>
                <w:color w:val="000000"/>
                <w:spacing w:val="3"/>
                <w:lang w:val="lv-LV"/>
              </w:rPr>
              <w:t xml:space="preserve"> – attālums starp vertikāliem zemētājiem</w:t>
            </w:r>
          </w:p>
        </w:tc>
      </w:tr>
    </w:tbl>
    <w:p w:rsidR="00780497" w:rsidRPr="00DD3376" w:rsidRDefault="00780497" w:rsidP="00780497">
      <w:pPr>
        <w:rPr>
          <w:lang w:val="lv-LV"/>
        </w:rPr>
      </w:pPr>
    </w:p>
    <w:p w:rsidR="00780497" w:rsidRPr="00A33D62" w:rsidRDefault="00780497" w:rsidP="00780497">
      <w:pPr>
        <w:shd w:val="clear" w:color="auto" w:fill="FFFFFF"/>
        <w:ind w:firstLine="397"/>
        <w:jc w:val="both"/>
        <w:rPr>
          <w:sz w:val="24"/>
          <w:szCs w:val="24"/>
          <w:lang w:val="lv-LV"/>
        </w:rPr>
      </w:pPr>
      <w:r w:rsidRPr="00A33D62">
        <w:rPr>
          <w:color w:val="000000"/>
          <w:spacing w:val="4"/>
          <w:sz w:val="24"/>
          <w:szCs w:val="24"/>
          <w:lang w:val="lv-LV"/>
        </w:rPr>
        <w:lastRenderedPageBreak/>
        <w:t xml:space="preserve">Zinot normēto zemējumpretestību </w:t>
      </w:r>
      <w:r w:rsidRPr="00A33D62">
        <w:rPr>
          <w:i/>
          <w:color w:val="000000"/>
          <w:spacing w:val="-2"/>
          <w:sz w:val="24"/>
          <w:szCs w:val="24"/>
          <w:lang w:val="lv-LV"/>
        </w:rPr>
        <w:t>R</w:t>
      </w:r>
      <w:r w:rsidRPr="00A33D62">
        <w:rPr>
          <w:i/>
          <w:color w:val="000000"/>
          <w:spacing w:val="-2"/>
          <w:sz w:val="24"/>
          <w:szCs w:val="24"/>
          <w:vertAlign w:val="subscript"/>
          <w:lang w:val="lv-LV"/>
        </w:rPr>
        <w:t>norm</w:t>
      </w:r>
      <w:r w:rsidRPr="00A33D62">
        <w:rPr>
          <w:color w:val="000000"/>
          <w:spacing w:val="-2"/>
          <w:sz w:val="24"/>
          <w:szCs w:val="24"/>
          <w:lang w:val="lv-LV"/>
        </w:rPr>
        <w:t xml:space="preserve"> un dabisko </w:t>
      </w:r>
      <w:r w:rsidRPr="00A33D62">
        <w:rPr>
          <w:bCs/>
          <w:color w:val="000000"/>
          <w:spacing w:val="-2"/>
          <w:sz w:val="24"/>
          <w:szCs w:val="24"/>
          <w:lang w:val="lv-LV"/>
        </w:rPr>
        <w:t xml:space="preserve">zemētāju </w:t>
      </w:r>
      <w:r w:rsidRPr="00A33D62">
        <w:rPr>
          <w:color w:val="000000"/>
          <w:spacing w:val="-2"/>
          <w:sz w:val="24"/>
          <w:szCs w:val="24"/>
          <w:lang w:val="lv-LV"/>
        </w:rPr>
        <w:t xml:space="preserve">pretestību </w:t>
      </w:r>
      <w:r w:rsidRPr="00A33D62">
        <w:rPr>
          <w:i/>
          <w:iCs/>
          <w:color w:val="000000"/>
          <w:spacing w:val="5"/>
          <w:sz w:val="24"/>
          <w:szCs w:val="24"/>
          <w:lang w:val="lv-LV"/>
        </w:rPr>
        <w:t>R</w:t>
      </w:r>
      <w:r w:rsidRPr="00A33D62">
        <w:rPr>
          <w:i/>
          <w:iCs/>
          <w:color w:val="000000"/>
          <w:spacing w:val="5"/>
          <w:sz w:val="24"/>
          <w:szCs w:val="24"/>
          <w:vertAlign w:val="subscript"/>
          <w:lang w:val="lv-LV"/>
        </w:rPr>
        <w:t>dab</w:t>
      </w:r>
      <w:r w:rsidRPr="00A33D62">
        <w:rPr>
          <w:i/>
          <w:iCs/>
          <w:color w:val="000000"/>
          <w:spacing w:val="5"/>
          <w:sz w:val="24"/>
          <w:szCs w:val="24"/>
          <w:lang w:val="lv-LV"/>
        </w:rPr>
        <w:t xml:space="preserve"> </w:t>
      </w:r>
      <w:r w:rsidRPr="00A33D62">
        <w:rPr>
          <w:color w:val="000000"/>
          <w:spacing w:val="5"/>
          <w:sz w:val="24"/>
          <w:szCs w:val="24"/>
          <w:lang w:val="lv-LV"/>
        </w:rPr>
        <w:t>(nos</w:t>
      </w:r>
      <w:r w:rsidRPr="00A33D62">
        <w:rPr>
          <w:color w:val="000000"/>
          <w:spacing w:val="5"/>
          <w:sz w:val="24"/>
          <w:szCs w:val="24"/>
          <w:lang w:val="lv-LV"/>
        </w:rPr>
        <w:t>a</w:t>
      </w:r>
      <w:r w:rsidRPr="00A33D62">
        <w:rPr>
          <w:color w:val="000000"/>
          <w:spacing w:val="5"/>
          <w:sz w:val="24"/>
          <w:szCs w:val="24"/>
          <w:lang w:val="lv-LV"/>
        </w:rPr>
        <w:t xml:space="preserve">ka eksperimentāli), atrod </w:t>
      </w:r>
      <w:r w:rsidRPr="00A33D62">
        <w:rPr>
          <w:color w:val="000000"/>
          <w:spacing w:val="1"/>
          <w:sz w:val="24"/>
          <w:szCs w:val="24"/>
          <w:lang w:val="lv-LV"/>
        </w:rPr>
        <w:t>nepieciešamo mākslīgo zemētāju pre</w:t>
      </w:r>
      <w:r w:rsidRPr="00A33D62">
        <w:rPr>
          <w:color w:val="000000"/>
          <w:spacing w:val="1"/>
          <w:sz w:val="24"/>
          <w:szCs w:val="24"/>
          <w:lang w:val="lv-LV"/>
        </w:rPr>
        <w:softHyphen/>
      </w:r>
      <w:r w:rsidRPr="00A33D62">
        <w:rPr>
          <w:color w:val="000000"/>
          <w:spacing w:val="2"/>
          <w:sz w:val="24"/>
          <w:szCs w:val="24"/>
          <w:lang w:val="lv-LV"/>
        </w:rPr>
        <w:t>testību:</w:t>
      </w:r>
    </w:p>
    <w:p w:rsidR="00780497" w:rsidRPr="00A33D62" w:rsidRDefault="00780497" w:rsidP="00780497">
      <w:pPr>
        <w:shd w:val="clear" w:color="auto" w:fill="FFFFFF"/>
        <w:ind w:firstLine="397"/>
        <w:jc w:val="both"/>
        <w:rPr>
          <w:sz w:val="24"/>
          <w:szCs w:val="24"/>
          <w:lang w:val="lv-LV"/>
        </w:rPr>
      </w:pPr>
      <w:r w:rsidRPr="00A33D62">
        <w:rPr>
          <w:iCs/>
          <w:color w:val="000000"/>
          <w:spacing w:val="-2"/>
          <w:sz w:val="24"/>
          <w:szCs w:val="24"/>
          <w:lang w:val="lv-LV"/>
        </w:rPr>
        <w:t xml:space="preserve">                                             </w:t>
      </w:r>
      <w:r w:rsidRPr="00A33D62">
        <w:rPr>
          <w:iCs/>
          <w:color w:val="000000"/>
          <w:spacing w:val="-2"/>
          <w:position w:val="-30"/>
          <w:sz w:val="24"/>
          <w:szCs w:val="24"/>
          <w:lang w:val="lv-LV"/>
        </w:rPr>
        <w:object w:dxaOrig="1960" w:dyaOrig="680">
          <v:shape id="_x0000_i1856" type="#_x0000_t75" style="width:98.2pt;height:33.65pt" o:ole="">
            <v:imagedata r:id="rId2176" o:title=""/>
          </v:shape>
          <o:OLEObject Type="Embed" ProgID="Equation.3" ShapeID="_x0000_i1856" DrawAspect="Content" ObjectID="_1391504952" r:id="rId2177"/>
        </w:object>
      </w:r>
      <w:r w:rsidRPr="00A33D62">
        <w:rPr>
          <w:iCs/>
          <w:color w:val="000000"/>
          <w:spacing w:val="-2"/>
          <w:sz w:val="24"/>
          <w:szCs w:val="24"/>
          <w:lang w:val="lv-LV"/>
        </w:rPr>
        <w:t xml:space="preserve">                                         </w:t>
      </w:r>
      <w:r w:rsidR="00AB16A4">
        <w:rPr>
          <w:iCs/>
          <w:color w:val="000000"/>
          <w:spacing w:val="-2"/>
          <w:sz w:val="24"/>
          <w:szCs w:val="24"/>
          <w:lang w:val="lv-LV"/>
        </w:rPr>
        <w:t xml:space="preserve">      </w:t>
      </w:r>
      <w:r w:rsidRPr="00A33D62">
        <w:rPr>
          <w:iCs/>
          <w:color w:val="000000"/>
          <w:spacing w:val="-2"/>
          <w:sz w:val="24"/>
          <w:szCs w:val="24"/>
          <w:lang w:val="lv-LV"/>
        </w:rPr>
        <w:t xml:space="preserve"> </w:t>
      </w:r>
      <w:r>
        <w:rPr>
          <w:iCs/>
          <w:color w:val="000000"/>
          <w:spacing w:val="-2"/>
          <w:sz w:val="24"/>
          <w:szCs w:val="24"/>
          <w:lang w:val="lv-LV"/>
        </w:rPr>
        <w:t>(10.19</w:t>
      </w:r>
      <w:r w:rsidRPr="00A33D62">
        <w:rPr>
          <w:color w:val="000000"/>
          <w:spacing w:val="-2"/>
          <w:sz w:val="24"/>
          <w:szCs w:val="24"/>
          <w:lang w:val="lv-LV"/>
        </w:rPr>
        <w:t>)</w:t>
      </w:r>
    </w:p>
    <w:p w:rsidR="00780497" w:rsidRPr="00A33D62" w:rsidRDefault="00780497" w:rsidP="00780497">
      <w:pPr>
        <w:shd w:val="clear" w:color="auto" w:fill="FFFFFF"/>
        <w:ind w:firstLine="397"/>
        <w:jc w:val="both"/>
        <w:rPr>
          <w:sz w:val="24"/>
          <w:szCs w:val="24"/>
          <w:lang w:val="lv-LV"/>
        </w:rPr>
      </w:pPr>
      <w:r w:rsidRPr="00A33D62">
        <w:rPr>
          <w:color w:val="000000"/>
          <w:spacing w:val="1"/>
          <w:sz w:val="24"/>
          <w:szCs w:val="24"/>
          <w:lang w:val="lv-LV"/>
        </w:rPr>
        <w:t xml:space="preserve">Nepieciešamais vertikālo elektrodu </w:t>
      </w:r>
      <w:r w:rsidRPr="00A33D62">
        <w:rPr>
          <w:color w:val="000000"/>
          <w:spacing w:val="4"/>
          <w:sz w:val="24"/>
          <w:szCs w:val="24"/>
          <w:lang w:val="lv-LV"/>
        </w:rPr>
        <w:t>skaits</w:t>
      </w:r>
    </w:p>
    <w:p w:rsidR="00780497" w:rsidRPr="00A33D62" w:rsidRDefault="00780497" w:rsidP="00780497">
      <w:pPr>
        <w:shd w:val="clear" w:color="auto" w:fill="FFFFFF"/>
        <w:tabs>
          <w:tab w:val="left" w:pos="6053"/>
        </w:tabs>
        <w:ind w:firstLine="397"/>
        <w:jc w:val="both"/>
        <w:rPr>
          <w:sz w:val="24"/>
          <w:szCs w:val="24"/>
          <w:lang w:val="lv-LV"/>
        </w:rPr>
      </w:pPr>
      <w:r w:rsidRPr="00A33D62">
        <w:rPr>
          <w:sz w:val="24"/>
          <w:szCs w:val="24"/>
          <w:lang w:val="lv-LV"/>
        </w:rPr>
        <w:t xml:space="preserve">                                                     </w:t>
      </w:r>
      <w:r w:rsidRPr="00A33D62">
        <w:rPr>
          <w:position w:val="-30"/>
          <w:sz w:val="24"/>
          <w:szCs w:val="24"/>
          <w:lang w:val="lv-LV"/>
        </w:rPr>
        <w:object w:dxaOrig="1280" w:dyaOrig="680">
          <v:shape id="_x0000_i1857" type="#_x0000_t75" style="width:63.6pt;height:33.65pt" o:ole="">
            <v:imagedata r:id="rId2178" o:title=""/>
          </v:shape>
          <o:OLEObject Type="Embed" ProgID="Equation.3" ShapeID="_x0000_i1857" DrawAspect="Content" ObjectID="_1391504953" r:id="rId2179"/>
        </w:object>
      </w:r>
      <w:r w:rsidRPr="00A33D62">
        <w:rPr>
          <w:sz w:val="24"/>
          <w:szCs w:val="24"/>
          <w:lang w:val="lv-LV"/>
        </w:rPr>
        <w:tab/>
        <w:t xml:space="preserve">                             </w:t>
      </w:r>
      <w:r>
        <w:rPr>
          <w:sz w:val="24"/>
          <w:szCs w:val="24"/>
          <w:lang w:val="lv-LV"/>
        </w:rPr>
        <w:t>(10.20</w:t>
      </w:r>
      <w:r w:rsidRPr="00A33D62">
        <w:rPr>
          <w:sz w:val="24"/>
          <w:szCs w:val="24"/>
          <w:lang w:val="lv-LV"/>
        </w:rPr>
        <w:t>)</w:t>
      </w:r>
    </w:p>
    <w:p w:rsidR="00780497" w:rsidRPr="00A33D62" w:rsidRDefault="00780497" w:rsidP="00780497">
      <w:pPr>
        <w:shd w:val="clear" w:color="auto" w:fill="FFFFFF"/>
        <w:tabs>
          <w:tab w:val="left" w:pos="648"/>
        </w:tabs>
        <w:ind w:firstLine="397"/>
        <w:jc w:val="both"/>
        <w:rPr>
          <w:color w:val="000000"/>
          <w:spacing w:val="5"/>
          <w:sz w:val="24"/>
          <w:szCs w:val="24"/>
          <w:lang w:val="lv-LV"/>
        </w:rPr>
      </w:pPr>
      <w:r w:rsidRPr="00A33D62">
        <w:rPr>
          <w:color w:val="000000"/>
          <w:spacing w:val="3"/>
          <w:sz w:val="24"/>
          <w:szCs w:val="24"/>
          <w:lang w:val="lv-LV"/>
        </w:rPr>
        <w:t xml:space="preserve">Tā kā sākumā elektrodu skaits un </w:t>
      </w:r>
      <w:r w:rsidRPr="00A33D62">
        <w:rPr>
          <w:color w:val="000000"/>
          <w:spacing w:val="15"/>
          <w:sz w:val="24"/>
          <w:szCs w:val="24"/>
          <w:lang w:val="lv-LV"/>
        </w:rPr>
        <w:t xml:space="preserve">attālums starp tiem nav zināms, </w:t>
      </w:r>
      <w:r w:rsidRPr="00A33D62">
        <w:rPr>
          <w:i/>
          <w:color w:val="000000"/>
          <w:spacing w:val="9"/>
          <w:sz w:val="24"/>
          <w:szCs w:val="24"/>
          <w:lang w:val="lv-LV"/>
        </w:rPr>
        <w:t>n</w:t>
      </w:r>
      <w:r w:rsidRPr="00A33D62">
        <w:rPr>
          <w:i/>
          <w:iCs/>
          <w:color w:val="000000"/>
          <w:spacing w:val="15"/>
          <w:sz w:val="24"/>
          <w:szCs w:val="24"/>
          <w:lang w:val="lv-LV"/>
        </w:rPr>
        <w:t xml:space="preserve"> </w:t>
      </w:r>
      <w:r w:rsidRPr="00A33D62">
        <w:rPr>
          <w:color w:val="000000"/>
          <w:spacing w:val="4"/>
          <w:sz w:val="24"/>
          <w:szCs w:val="24"/>
          <w:lang w:val="lv-LV"/>
        </w:rPr>
        <w:t xml:space="preserve">un </w:t>
      </w:r>
      <w:r w:rsidRPr="00A33D62">
        <w:rPr>
          <w:i/>
          <w:color w:val="000000"/>
          <w:spacing w:val="9"/>
          <w:w w:val="132"/>
          <w:sz w:val="24"/>
          <w:szCs w:val="24"/>
          <w:lang w:val="lv-LV"/>
        </w:rPr>
        <w:t xml:space="preserve">η </w:t>
      </w:r>
      <w:r w:rsidRPr="00A33D62">
        <w:rPr>
          <w:color w:val="000000"/>
          <w:spacing w:val="4"/>
          <w:sz w:val="24"/>
          <w:szCs w:val="24"/>
          <w:lang w:val="lv-LV"/>
        </w:rPr>
        <w:t>n</w:t>
      </w:r>
      <w:r w:rsidRPr="00A33D62">
        <w:rPr>
          <w:color w:val="000000"/>
          <w:spacing w:val="4"/>
          <w:sz w:val="24"/>
          <w:szCs w:val="24"/>
          <w:lang w:val="lv-LV"/>
        </w:rPr>
        <w:t>o</w:t>
      </w:r>
      <w:r w:rsidRPr="00A33D62">
        <w:rPr>
          <w:color w:val="000000"/>
          <w:spacing w:val="4"/>
          <w:sz w:val="24"/>
          <w:szCs w:val="24"/>
          <w:lang w:val="lv-LV"/>
        </w:rPr>
        <w:t>saka ar pakāpenisko tuvinā</w:t>
      </w:r>
      <w:r w:rsidRPr="00A33D62">
        <w:rPr>
          <w:color w:val="000000"/>
          <w:spacing w:val="4"/>
          <w:sz w:val="24"/>
          <w:szCs w:val="24"/>
          <w:lang w:val="lv-LV"/>
        </w:rPr>
        <w:softHyphen/>
      </w:r>
      <w:r w:rsidRPr="00A33D62">
        <w:rPr>
          <w:color w:val="000000"/>
          <w:spacing w:val="5"/>
          <w:sz w:val="24"/>
          <w:szCs w:val="24"/>
          <w:lang w:val="lv-LV"/>
        </w:rPr>
        <w:t>jumu metodi.</w:t>
      </w:r>
    </w:p>
    <w:p w:rsidR="00780497" w:rsidRPr="00A33D62" w:rsidRDefault="00780497" w:rsidP="00780497">
      <w:pPr>
        <w:shd w:val="clear" w:color="auto" w:fill="FFFFFF"/>
        <w:ind w:firstLine="397"/>
        <w:jc w:val="both"/>
        <w:rPr>
          <w:sz w:val="24"/>
          <w:szCs w:val="24"/>
          <w:lang w:val="lv-LV"/>
        </w:rPr>
      </w:pPr>
      <w:r w:rsidRPr="00A33D62">
        <w:rPr>
          <w:sz w:val="24"/>
          <w:szCs w:val="24"/>
          <w:lang w:val="lv-LV"/>
        </w:rPr>
        <w:t xml:space="preserve">Saskaņa ar EIN zemējumietaisēs jāveic šādas </w:t>
      </w:r>
      <w:r w:rsidRPr="00A33D62">
        <w:rPr>
          <w:i/>
          <w:sz w:val="24"/>
          <w:szCs w:val="24"/>
          <w:lang w:val="lv-LV"/>
        </w:rPr>
        <w:t>pārbaudes</w:t>
      </w:r>
      <w:r w:rsidRPr="00A33D62">
        <w:rPr>
          <w:sz w:val="24"/>
          <w:szCs w:val="24"/>
          <w:lang w:val="lv-LV"/>
        </w:rPr>
        <w:t>:</w:t>
      </w:r>
    </w:p>
    <w:p w:rsidR="00780497" w:rsidRPr="00A33D62" w:rsidRDefault="00780497" w:rsidP="00780497">
      <w:pPr>
        <w:numPr>
          <w:ilvl w:val="0"/>
          <w:numId w:val="123"/>
        </w:numPr>
        <w:shd w:val="clear" w:color="auto" w:fill="FFFFFF"/>
        <w:tabs>
          <w:tab w:val="left" w:pos="667"/>
        </w:tabs>
        <w:jc w:val="both"/>
        <w:rPr>
          <w:sz w:val="24"/>
          <w:szCs w:val="24"/>
          <w:lang w:val="lv-LV"/>
        </w:rPr>
      </w:pPr>
      <w:r w:rsidRPr="00A33D62">
        <w:rPr>
          <w:sz w:val="24"/>
          <w:szCs w:val="24"/>
          <w:lang w:val="lv-LV"/>
        </w:rPr>
        <w:t>zemējumietaises elementu ārējā apskate;</w:t>
      </w:r>
    </w:p>
    <w:p w:rsidR="00780497" w:rsidRPr="00A33D62" w:rsidRDefault="00780497" w:rsidP="00780497">
      <w:pPr>
        <w:numPr>
          <w:ilvl w:val="0"/>
          <w:numId w:val="123"/>
        </w:numPr>
        <w:shd w:val="clear" w:color="auto" w:fill="FFFFFF"/>
        <w:tabs>
          <w:tab w:val="clear" w:pos="720"/>
          <w:tab w:val="num" w:pos="0"/>
        </w:tabs>
        <w:ind w:left="0" w:firstLine="360"/>
        <w:jc w:val="both"/>
        <w:rPr>
          <w:sz w:val="24"/>
          <w:szCs w:val="24"/>
          <w:lang w:val="lv-LV"/>
        </w:rPr>
      </w:pPr>
      <w:r w:rsidRPr="00A33D62">
        <w:rPr>
          <w:sz w:val="24"/>
          <w:szCs w:val="24"/>
          <w:lang w:val="lv-LV"/>
        </w:rPr>
        <w:t>saites pārbaude starp zemētāju un zemētajām elektroiekārtām. Šīs pārbaudes la</w:t>
      </w:r>
      <w:r w:rsidRPr="00A33D62">
        <w:rPr>
          <w:sz w:val="24"/>
          <w:szCs w:val="24"/>
          <w:lang w:val="lv-LV"/>
        </w:rPr>
        <w:t>i</w:t>
      </w:r>
      <w:r w:rsidRPr="00A33D62">
        <w:rPr>
          <w:sz w:val="24"/>
          <w:szCs w:val="24"/>
          <w:lang w:val="lv-LV"/>
        </w:rPr>
        <w:t xml:space="preserve">kā ar īpašiem ommetriem izmēra saites pretestību </w:t>
      </w:r>
      <w:r w:rsidRPr="00A33D62">
        <w:rPr>
          <w:i/>
          <w:sz w:val="24"/>
          <w:szCs w:val="24"/>
          <w:lang w:val="lv-LV"/>
        </w:rPr>
        <w:t>R</w:t>
      </w:r>
      <w:r w:rsidRPr="00A33D62">
        <w:rPr>
          <w:i/>
          <w:sz w:val="24"/>
          <w:szCs w:val="24"/>
          <w:vertAlign w:val="subscript"/>
          <w:lang w:val="lv-LV"/>
        </w:rPr>
        <w:t>S</w:t>
      </w:r>
      <w:r w:rsidRPr="00A33D62">
        <w:rPr>
          <w:sz w:val="24"/>
          <w:szCs w:val="24"/>
          <w:lang w:val="lv-LV"/>
        </w:rPr>
        <w:t xml:space="preserve"> un konstatē, vai pārbaudāmā iekā</w:t>
      </w:r>
      <w:r w:rsidRPr="00A33D62">
        <w:rPr>
          <w:sz w:val="24"/>
          <w:szCs w:val="24"/>
          <w:lang w:val="lv-LV"/>
        </w:rPr>
        <w:t>r</w:t>
      </w:r>
      <w:r w:rsidRPr="00A33D62">
        <w:rPr>
          <w:sz w:val="24"/>
          <w:szCs w:val="24"/>
          <w:lang w:val="lv-LV"/>
        </w:rPr>
        <w:t>ta nav zem sprieguma;</w:t>
      </w:r>
    </w:p>
    <w:p w:rsidR="00780497" w:rsidRPr="00A33D62" w:rsidRDefault="00780497" w:rsidP="00780497">
      <w:pPr>
        <w:numPr>
          <w:ilvl w:val="0"/>
          <w:numId w:val="123"/>
        </w:numPr>
        <w:shd w:val="clear" w:color="auto" w:fill="FFFFFF"/>
        <w:tabs>
          <w:tab w:val="left" w:pos="667"/>
        </w:tabs>
        <w:ind w:left="0" w:firstLine="360"/>
        <w:jc w:val="both"/>
        <w:rPr>
          <w:sz w:val="24"/>
          <w:szCs w:val="24"/>
          <w:lang w:val="lv-LV"/>
        </w:rPr>
      </w:pPr>
      <w:r w:rsidRPr="00A33D62">
        <w:rPr>
          <w:sz w:val="24"/>
          <w:szCs w:val="24"/>
          <w:lang w:val="lv-LV"/>
        </w:rPr>
        <w:t>zemētāja izplūdes pretestības eksperimentāla pārbaude. To veic ar ommetriem, uz kura skalas var tieši nolasīt zemētājpretestības vērtību omos;</w:t>
      </w:r>
    </w:p>
    <w:p w:rsidR="00780497" w:rsidRPr="00A33D62" w:rsidRDefault="00780497" w:rsidP="00780497">
      <w:pPr>
        <w:numPr>
          <w:ilvl w:val="0"/>
          <w:numId w:val="123"/>
        </w:numPr>
        <w:shd w:val="clear" w:color="auto" w:fill="FFFFFF"/>
        <w:tabs>
          <w:tab w:val="left" w:pos="667"/>
        </w:tabs>
        <w:ind w:left="0" w:firstLine="360"/>
        <w:jc w:val="both"/>
        <w:rPr>
          <w:sz w:val="24"/>
          <w:szCs w:val="24"/>
          <w:lang w:val="lv-LV"/>
        </w:rPr>
      </w:pPr>
      <w:r w:rsidRPr="00A33D62">
        <w:rPr>
          <w:sz w:val="24"/>
          <w:szCs w:val="24"/>
          <w:lang w:val="lv-LV"/>
        </w:rPr>
        <w:t>ķēdes fāze—nulle pretestības noteikšana ietaisēs ar spriegumu līdz 1000 V un cieši zemētu neitrāli;</w:t>
      </w:r>
    </w:p>
    <w:p w:rsidR="00780497" w:rsidRPr="00A33D62" w:rsidRDefault="00780497" w:rsidP="00780497">
      <w:pPr>
        <w:numPr>
          <w:ilvl w:val="0"/>
          <w:numId w:val="123"/>
        </w:numPr>
        <w:shd w:val="clear" w:color="auto" w:fill="FFFFFF"/>
        <w:tabs>
          <w:tab w:val="left" w:pos="667"/>
        </w:tabs>
        <w:ind w:left="0" w:firstLine="360"/>
        <w:jc w:val="both"/>
        <w:rPr>
          <w:sz w:val="24"/>
          <w:szCs w:val="24"/>
          <w:lang w:val="lv-LV"/>
        </w:rPr>
      </w:pPr>
      <w:r w:rsidRPr="00A33D62">
        <w:rPr>
          <w:sz w:val="24"/>
          <w:szCs w:val="24"/>
          <w:lang w:val="lv-LV"/>
        </w:rPr>
        <w:t>caursitamo drošinātāju pārbaude ietaisēs ar spriegumu līdz 1000 V un izolētu neitrāli   (ārējā apskate, izolācijas mērīšana un izlādes raksturlīknes pārbaude).</w:t>
      </w:r>
    </w:p>
    <w:p w:rsidR="00780497" w:rsidRPr="00A33D62" w:rsidRDefault="00780497" w:rsidP="00780497">
      <w:pPr>
        <w:shd w:val="clear" w:color="auto" w:fill="FFFFFF"/>
        <w:ind w:firstLine="397"/>
        <w:rPr>
          <w:b/>
          <w:sz w:val="24"/>
          <w:szCs w:val="24"/>
          <w:lang w:val="lv-LV"/>
        </w:rPr>
      </w:pPr>
      <w:r w:rsidRPr="00A33D62">
        <w:rPr>
          <w:b/>
          <w:sz w:val="24"/>
          <w:szCs w:val="24"/>
          <w:lang w:val="lv-LV"/>
        </w:rPr>
        <w:t>Zemētāja aprēķina piemērs</w:t>
      </w:r>
      <w:r>
        <w:rPr>
          <w:b/>
          <w:sz w:val="24"/>
          <w:szCs w:val="24"/>
          <w:lang w:val="lv-LV"/>
        </w:rPr>
        <w:t>.</w:t>
      </w:r>
    </w:p>
    <w:p w:rsidR="00780497" w:rsidRPr="00A33D62" w:rsidRDefault="00780497" w:rsidP="00780497">
      <w:pPr>
        <w:shd w:val="clear" w:color="auto" w:fill="FFFFFF"/>
        <w:ind w:firstLine="397"/>
        <w:jc w:val="both"/>
        <w:rPr>
          <w:sz w:val="24"/>
          <w:szCs w:val="24"/>
          <w:lang w:val="lv-LV"/>
        </w:rPr>
      </w:pPr>
      <w:r w:rsidRPr="00A33D62">
        <w:rPr>
          <w:sz w:val="24"/>
          <w:szCs w:val="24"/>
          <w:lang w:val="lv-LV"/>
        </w:rPr>
        <w:t>Zemētāju aprēķinu veic, nosakot</w:t>
      </w:r>
    </w:p>
    <w:p w:rsidR="00780497" w:rsidRPr="00A33D62" w:rsidRDefault="00780497" w:rsidP="00780497">
      <w:pPr>
        <w:numPr>
          <w:ilvl w:val="0"/>
          <w:numId w:val="124"/>
        </w:numPr>
        <w:shd w:val="clear" w:color="auto" w:fill="FFFFFF"/>
        <w:tabs>
          <w:tab w:val="left" w:pos="1858"/>
        </w:tabs>
        <w:ind w:firstLine="397"/>
        <w:jc w:val="both"/>
        <w:rPr>
          <w:sz w:val="24"/>
          <w:szCs w:val="24"/>
          <w:lang w:val="lv-LV"/>
        </w:rPr>
      </w:pPr>
      <w:r w:rsidRPr="00A33D62">
        <w:rPr>
          <w:sz w:val="24"/>
          <w:szCs w:val="24"/>
          <w:lang w:val="lv-LV"/>
        </w:rPr>
        <w:t>katra atsevišķa zemētāja pretestību;</w:t>
      </w:r>
    </w:p>
    <w:p w:rsidR="00780497" w:rsidRPr="00A33D62" w:rsidRDefault="00780497" w:rsidP="00780497">
      <w:pPr>
        <w:numPr>
          <w:ilvl w:val="0"/>
          <w:numId w:val="124"/>
        </w:numPr>
        <w:shd w:val="clear" w:color="auto" w:fill="FFFFFF"/>
        <w:tabs>
          <w:tab w:val="left" w:pos="1858"/>
        </w:tabs>
        <w:ind w:firstLine="397"/>
        <w:jc w:val="both"/>
        <w:rPr>
          <w:sz w:val="24"/>
          <w:szCs w:val="24"/>
          <w:lang w:val="lv-LV"/>
        </w:rPr>
      </w:pPr>
      <w:r w:rsidRPr="00A33D62">
        <w:rPr>
          <w:sz w:val="24"/>
          <w:szCs w:val="24"/>
          <w:lang w:val="lv-LV"/>
        </w:rPr>
        <w:t>zemētāju skaitu.</w:t>
      </w:r>
    </w:p>
    <w:p w:rsidR="00780497" w:rsidRPr="00A33D62" w:rsidRDefault="00780497" w:rsidP="00780497">
      <w:pPr>
        <w:shd w:val="clear" w:color="auto" w:fill="FFFFFF"/>
        <w:ind w:firstLine="397"/>
        <w:jc w:val="both"/>
        <w:rPr>
          <w:sz w:val="24"/>
          <w:szCs w:val="24"/>
          <w:lang w:val="lv-LV"/>
        </w:rPr>
      </w:pPr>
      <w:r w:rsidRPr="00A33D62">
        <w:rPr>
          <w:sz w:val="24"/>
          <w:szCs w:val="24"/>
          <w:lang w:val="lv-LV"/>
        </w:rPr>
        <w:t>Atsevišķa zemētāja pretestība ir atkarīga no zemējuma konstrukcijas un grunts pr</w:t>
      </w:r>
      <w:r w:rsidRPr="00A33D62">
        <w:rPr>
          <w:sz w:val="24"/>
          <w:szCs w:val="24"/>
          <w:lang w:val="lv-LV"/>
        </w:rPr>
        <w:t>e</w:t>
      </w:r>
      <w:r w:rsidRPr="00A33D62">
        <w:rPr>
          <w:sz w:val="24"/>
          <w:szCs w:val="24"/>
          <w:lang w:val="lv-LV"/>
        </w:rPr>
        <w:t xml:space="preserve">testības. Zemētāju skaitu nosaka, zinot normatīvo zemēšanas ietaises pretestību un grunts īpatnējo pretestību </w:t>
      </w:r>
      <w:r w:rsidRPr="00A33D62">
        <w:rPr>
          <w:i/>
          <w:sz w:val="24"/>
          <w:szCs w:val="24"/>
          <w:lang w:val="lv-LV"/>
        </w:rPr>
        <w:t>ρ</w:t>
      </w:r>
      <w:r>
        <w:rPr>
          <w:sz w:val="24"/>
          <w:szCs w:val="24"/>
          <w:lang w:val="lv-LV"/>
        </w:rPr>
        <w:t>' (10</w:t>
      </w:r>
      <w:r w:rsidRPr="00A33D62">
        <w:rPr>
          <w:sz w:val="24"/>
          <w:szCs w:val="24"/>
          <w:lang w:val="lv-LV"/>
        </w:rPr>
        <w:t>.</w:t>
      </w:r>
      <w:r>
        <w:rPr>
          <w:sz w:val="24"/>
          <w:szCs w:val="24"/>
          <w:lang w:val="lv-LV"/>
        </w:rPr>
        <w:t>5</w:t>
      </w:r>
      <w:r w:rsidRPr="00A33D62">
        <w:rPr>
          <w:sz w:val="24"/>
          <w:szCs w:val="24"/>
          <w:lang w:val="lv-LV"/>
        </w:rPr>
        <w:t xml:space="preserve">. un </w:t>
      </w:r>
      <w:r>
        <w:rPr>
          <w:sz w:val="24"/>
          <w:szCs w:val="24"/>
          <w:lang w:val="lv-LV"/>
        </w:rPr>
        <w:t>10</w:t>
      </w:r>
      <w:r w:rsidRPr="00A33D62">
        <w:rPr>
          <w:sz w:val="24"/>
          <w:szCs w:val="24"/>
          <w:lang w:val="lv-LV"/>
        </w:rPr>
        <w:t>.</w:t>
      </w:r>
      <w:r>
        <w:rPr>
          <w:sz w:val="24"/>
          <w:szCs w:val="24"/>
          <w:lang w:val="lv-LV"/>
        </w:rPr>
        <w:t>6</w:t>
      </w:r>
      <w:r w:rsidRPr="00A33D62">
        <w:rPr>
          <w:sz w:val="24"/>
          <w:szCs w:val="24"/>
          <w:lang w:val="lv-LV"/>
        </w:rPr>
        <w:t>. tab.).</w:t>
      </w:r>
    </w:p>
    <w:p w:rsidR="00780497" w:rsidRPr="00A33D62" w:rsidRDefault="00780497" w:rsidP="00780497">
      <w:pPr>
        <w:shd w:val="clear" w:color="auto" w:fill="FFFFFF"/>
        <w:ind w:firstLine="397"/>
        <w:jc w:val="both"/>
        <w:rPr>
          <w:sz w:val="24"/>
          <w:szCs w:val="24"/>
          <w:lang w:val="lv-LV"/>
        </w:rPr>
      </w:pPr>
      <w:r w:rsidRPr="00A33D62">
        <w:rPr>
          <w:sz w:val="24"/>
          <w:szCs w:val="24"/>
          <w:lang w:val="lv-LV"/>
        </w:rPr>
        <w:t>Lai ņemtu vēra grunts pretestības palielināšanos, zemei sasalstot, lieto sezonas k</w:t>
      </w:r>
      <w:r w:rsidRPr="00A33D62">
        <w:rPr>
          <w:sz w:val="24"/>
          <w:szCs w:val="24"/>
          <w:lang w:val="lv-LV"/>
        </w:rPr>
        <w:t>o</w:t>
      </w:r>
      <w:r w:rsidRPr="00A33D62">
        <w:rPr>
          <w:sz w:val="24"/>
          <w:szCs w:val="24"/>
          <w:lang w:val="lv-LV"/>
        </w:rPr>
        <w:t xml:space="preserve">eficientu </w:t>
      </w:r>
      <w:r w:rsidRPr="00A33D62">
        <w:rPr>
          <w:i/>
          <w:sz w:val="24"/>
          <w:szCs w:val="24"/>
          <w:lang w:val="lv-LV"/>
        </w:rPr>
        <w:t>K</w:t>
      </w:r>
      <w:r w:rsidRPr="00A33D62">
        <w:rPr>
          <w:i/>
          <w:sz w:val="24"/>
          <w:szCs w:val="24"/>
          <w:vertAlign w:val="subscript"/>
          <w:lang w:val="lv-LV"/>
        </w:rPr>
        <w:t>M</w:t>
      </w:r>
      <w:r w:rsidRPr="00A33D62">
        <w:rPr>
          <w:sz w:val="24"/>
          <w:szCs w:val="24"/>
          <w:lang w:val="lv-LV"/>
        </w:rPr>
        <w:t>. Vertikāliem elektro</w:t>
      </w:r>
      <w:r w:rsidRPr="00A33D62">
        <w:rPr>
          <w:sz w:val="24"/>
          <w:szCs w:val="24"/>
          <w:lang w:val="lv-LV"/>
        </w:rPr>
        <w:softHyphen/>
        <w:t xml:space="preserve">diem </w:t>
      </w:r>
      <w:r w:rsidRPr="00A33D62">
        <w:rPr>
          <w:i/>
          <w:sz w:val="24"/>
          <w:szCs w:val="24"/>
          <w:lang w:val="lv-LV"/>
        </w:rPr>
        <w:t>K</w:t>
      </w:r>
      <w:r w:rsidRPr="00A33D62">
        <w:rPr>
          <w:i/>
          <w:sz w:val="24"/>
          <w:szCs w:val="24"/>
          <w:vertAlign w:val="subscript"/>
          <w:lang w:val="lv-LV"/>
        </w:rPr>
        <w:t>M</w:t>
      </w:r>
      <w:r w:rsidRPr="00A33D62">
        <w:rPr>
          <w:sz w:val="24"/>
          <w:szCs w:val="24"/>
          <w:lang w:val="lv-LV"/>
        </w:rPr>
        <w:t xml:space="preserve"> = 1,5-1,9 un horizontāliem elektrodiem </w:t>
      </w:r>
      <w:r w:rsidRPr="00A33D62">
        <w:rPr>
          <w:i/>
          <w:sz w:val="24"/>
          <w:szCs w:val="24"/>
          <w:lang w:val="lv-LV"/>
        </w:rPr>
        <w:t>K</w:t>
      </w:r>
      <w:r w:rsidRPr="00A33D62">
        <w:rPr>
          <w:i/>
          <w:sz w:val="24"/>
          <w:szCs w:val="24"/>
          <w:vertAlign w:val="subscript"/>
          <w:lang w:val="lv-LV"/>
        </w:rPr>
        <w:t>M</w:t>
      </w:r>
      <w:r w:rsidRPr="00A33D62">
        <w:rPr>
          <w:sz w:val="24"/>
          <w:szCs w:val="24"/>
          <w:lang w:val="lv-LV"/>
        </w:rPr>
        <w:t xml:space="preserve"> = 1,8-5,8; tas ir atkarīgs no klimatiskā rajona (</w:t>
      </w:r>
      <w:r>
        <w:rPr>
          <w:sz w:val="24"/>
          <w:szCs w:val="24"/>
          <w:lang w:val="lv-LV"/>
        </w:rPr>
        <w:t>10.7</w:t>
      </w:r>
      <w:r w:rsidRPr="00A33D62">
        <w:rPr>
          <w:sz w:val="24"/>
          <w:szCs w:val="24"/>
          <w:lang w:val="lv-LV"/>
        </w:rPr>
        <w:t>. tab.).</w:t>
      </w:r>
    </w:p>
    <w:p w:rsidR="00780497" w:rsidRPr="00A33D62" w:rsidRDefault="00780497" w:rsidP="00780497">
      <w:pPr>
        <w:shd w:val="clear" w:color="auto" w:fill="FFFFFF"/>
        <w:ind w:firstLine="397"/>
        <w:rPr>
          <w:sz w:val="24"/>
          <w:szCs w:val="24"/>
          <w:lang w:val="lv-LV"/>
        </w:rPr>
      </w:pPr>
      <w:r w:rsidRPr="00A33D62">
        <w:rPr>
          <w:sz w:val="24"/>
          <w:szCs w:val="24"/>
          <w:lang w:val="lv-LV"/>
        </w:rPr>
        <w:t xml:space="preserve">Aprēķina   </w:t>
      </w:r>
    </w:p>
    <w:p w:rsidR="00780497" w:rsidRPr="00A33D62" w:rsidRDefault="00780497" w:rsidP="00780497">
      <w:pPr>
        <w:shd w:val="clear" w:color="auto" w:fill="FFFFFF"/>
        <w:ind w:firstLine="397"/>
        <w:rPr>
          <w:sz w:val="24"/>
          <w:szCs w:val="24"/>
          <w:lang w:val="lv-LV"/>
        </w:rPr>
      </w:pPr>
      <w:r w:rsidRPr="00A33D62">
        <w:rPr>
          <w:sz w:val="24"/>
          <w:szCs w:val="24"/>
          <w:lang w:val="lv-LV"/>
        </w:rPr>
        <w:t xml:space="preserve">                                           </w:t>
      </w:r>
      <w:r w:rsidRPr="00A33D62">
        <w:rPr>
          <w:i/>
          <w:sz w:val="24"/>
          <w:szCs w:val="24"/>
          <w:lang w:val="lv-LV"/>
        </w:rPr>
        <w:t>ρ</w:t>
      </w:r>
      <w:r w:rsidRPr="00A33D62">
        <w:rPr>
          <w:sz w:val="24"/>
          <w:szCs w:val="24"/>
          <w:lang w:val="lv-LV"/>
        </w:rPr>
        <w:t xml:space="preserve"> = </w:t>
      </w:r>
      <w:r w:rsidRPr="00A33D62">
        <w:rPr>
          <w:i/>
          <w:sz w:val="24"/>
          <w:szCs w:val="24"/>
          <w:lang w:val="lv-LV"/>
        </w:rPr>
        <w:t>K</w:t>
      </w:r>
      <w:r w:rsidRPr="00A33D62">
        <w:rPr>
          <w:i/>
          <w:sz w:val="24"/>
          <w:szCs w:val="24"/>
          <w:vertAlign w:val="subscript"/>
          <w:lang w:val="lv-LV"/>
        </w:rPr>
        <w:t>M</w:t>
      </w:r>
      <w:r w:rsidRPr="00A33D62">
        <w:rPr>
          <w:sz w:val="24"/>
          <w:szCs w:val="24"/>
          <w:lang w:val="lv-LV"/>
        </w:rPr>
        <w:t xml:space="preserve"> </w:t>
      </w:r>
      <w:r w:rsidRPr="00A33D62">
        <w:rPr>
          <w:i/>
          <w:sz w:val="24"/>
          <w:szCs w:val="24"/>
          <w:lang w:val="lv-LV"/>
        </w:rPr>
        <w:t>ρ</w:t>
      </w:r>
      <w:r w:rsidRPr="00A33D62">
        <w:rPr>
          <w:sz w:val="24"/>
          <w:szCs w:val="24"/>
          <w:lang w:val="lv-LV"/>
        </w:rPr>
        <w:t xml:space="preserve">'.      </w:t>
      </w:r>
    </w:p>
    <w:p w:rsidR="00780497" w:rsidRPr="00A33D62" w:rsidRDefault="00780497" w:rsidP="00780497">
      <w:pPr>
        <w:shd w:val="clear" w:color="auto" w:fill="FFFFFF"/>
        <w:ind w:firstLine="397"/>
        <w:rPr>
          <w:sz w:val="24"/>
          <w:szCs w:val="24"/>
          <w:lang w:val="lv-LV"/>
        </w:rPr>
      </w:pPr>
      <w:r w:rsidRPr="00A33D62">
        <w:rPr>
          <w:sz w:val="24"/>
          <w:szCs w:val="24"/>
          <w:lang w:val="lv-LV"/>
        </w:rPr>
        <w:t>Vertikāla zemētāja pretestību apaļtērauda elektrodiem aprēķina pēc formulas</w:t>
      </w:r>
    </w:p>
    <w:p w:rsidR="00780497" w:rsidRPr="00A33D62" w:rsidRDefault="00780497" w:rsidP="00780497">
      <w:pPr>
        <w:shd w:val="clear" w:color="auto" w:fill="FFFFFF"/>
        <w:ind w:firstLine="397"/>
        <w:rPr>
          <w:sz w:val="24"/>
          <w:szCs w:val="24"/>
          <w:lang w:val="lv-LV"/>
        </w:rPr>
      </w:pPr>
      <w:r w:rsidRPr="00A33D62">
        <w:rPr>
          <w:sz w:val="24"/>
          <w:szCs w:val="24"/>
          <w:lang w:val="lv-LV"/>
        </w:rPr>
        <w:t xml:space="preserve">                                </w:t>
      </w:r>
      <w:r w:rsidRPr="00A33D62">
        <w:rPr>
          <w:position w:val="-28"/>
          <w:sz w:val="24"/>
          <w:szCs w:val="24"/>
          <w:lang w:val="lv-LV"/>
        </w:rPr>
        <w:object w:dxaOrig="3100" w:dyaOrig="680">
          <v:shape id="_x0000_i1858" type="#_x0000_t75" style="width:155.2pt;height:33.65pt" o:ole="">
            <v:imagedata r:id="rId2180" o:title=""/>
          </v:shape>
          <o:OLEObject Type="Embed" ProgID="Equation.3" ShapeID="_x0000_i1858" DrawAspect="Content" ObjectID="_1391504954" r:id="rId2181"/>
        </w:object>
      </w:r>
    </w:p>
    <w:p w:rsidR="00780497" w:rsidRPr="00A33D62" w:rsidRDefault="00780497" w:rsidP="00780497">
      <w:pPr>
        <w:shd w:val="clear" w:color="auto" w:fill="FFFFFF"/>
        <w:tabs>
          <w:tab w:val="left" w:pos="3091"/>
          <w:tab w:val="left" w:pos="4320"/>
        </w:tabs>
        <w:rPr>
          <w:sz w:val="24"/>
          <w:szCs w:val="24"/>
          <w:lang w:val="lv-LV"/>
        </w:rPr>
      </w:pPr>
      <w:r w:rsidRPr="00A33D62">
        <w:rPr>
          <w:sz w:val="24"/>
          <w:szCs w:val="24"/>
          <w:lang w:val="lv-LV"/>
        </w:rPr>
        <w:t>vai</w:t>
      </w:r>
    </w:p>
    <w:p w:rsidR="00780497" w:rsidRPr="00A33D62" w:rsidRDefault="00780497" w:rsidP="00780497">
      <w:pPr>
        <w:shd w:val="clear" w:color="auto" w:fill="FFFFFF"/>
        <w:ind w:firstLine="397"/>
        <w:rPr>
          <w:sz w:val="24"/>
          <w:szCs w:val="24"/>
          <w:lang w:val="lv-LV"/>
        </w:rPr>
      </w:pPr>
      <w:r w:rsidRPr="00A33D62">
        <w:rPr>
          <w:sz w:val="24"/>
          <w:szCs w:val="24"/>
          <w:lang w:val="lv-LV"/>
        </w:rPr>
        <w:t xml:space="preserve">                                </w:t>
      </w:r>
      <w:r w:rsidRPr="00A33D62">
        <w:rPr>
          <w:position w:val="-28"/>
          <w:sz w:val="24"/>
          <w:szCs w:val="24"/>
          <w:lang w:val="lv-LV"/>
        </w:rPr>
        <w:object w:dxaOrig="3440" w:dyaOrig="680">
          <v:shape id="_x0000_i1859" type="#_x0000_t75" style="width:172.05pt;height:33.65pt" o:ole="">
            <v:imagedata r:id="rId2182" o:title=""/>
          </v:shape>
          <o:OLEObject Type="Embed" ProgID="Equation.3" ShapeID="_x0000_i1859" DrawAspect="Content" ObjectID="_1391504955" r:id="rId2183"/>
        </w:object>
      </w:r>
    </w:p>
    <w:p w:rsidR="00780497" w:rsidRPr="00A33D62" w:rsidRDefault="00780497" w:rsidP="00780497">
      <w:pPr>
        <w:shd w:val="clear" w:color="auto" w:fill="FFFFFF"/>
        <w:rPr>
          <w:sz w:val="24"/>
          <w:szCs w:val="24"/>
          <w:lang w:val="lv-LV"/>
        </w:rPr>
      </w:pPr>
      <w:r w:rsidRPr="00A33D62">
        <w:rPr>
          <w:sz w:val="24"/>
          <w:szCs w:val="24"/>
          <w:lang w:val="lv-LV"/>
        </w:rPr>
        <w:t xml:space="preserve">kur </w:t>
      </w:r>
      <w:r w:rsidRPr="00A33D62">
        <w:rPr>
          <w:i/>
          <w:sz w:val="24"/>
          <w:szCs w:val="24"/>
          <w:lang w:val="lv-LV"/>
        </w:rPr>
        <w:t>l</w:t>
      </w:r>
      <w:r w:rsidRPr="00A33D62">
        <w:rPr>
          <w:sz w:val="24"/>
          <w:szCs w:val="24"/>
          <w:lang w:val="lv-LV"/>
        </w:rPr>
        <w:t xml:space="preserve"> - zemētāja garums (cm);</w:t>
      </w:r>
    </w:p>
    <w:p w:rsidR="00780497" w:rsidRPr="00A33D62" w:rsidRDefault="00780497" w:rsidP="00780497">
      <w:pPr>
        <w:shd w:val="clear" w:color="auto" w:fill="FFFFFF"/>
        <w:rPr>
          <w:sz w:val="24"/>
          <w:szCs w:val="24"/>
          <w:lang w:val="lv-LV"/>
        </w:rPr>
      </w:pPr>
      <w:r w:rsidRPr="00A33D62">
        <w:rPr>
          <w:sz w:val="24"/>
          <w:szCs w:val="24"/>
          <w:lang w:val="lv-LV"/>
        </w:rPr>
        <w:t xml:space="preserve">     </w:t>
      </w:r>
      <w:r w:rsidRPr="00A33D62">
        <w:rPr>
          <w:i/>
          <w:sz w:val="24"/>
          <w:szCs w:val="24"/>
          <w:lang w:val="lv-LV"/>
        </w:rPr>
        <w:t>d</w:t>
      </w:r>
      <w:r w:rsidRPr="00A33D62">
        <w:rPr>
          <w:sz w:val="24"/>
          <w:szCs w:val="24"/>
          <w:lang w:val="lv-LV"/>
        </w:rPr>
        <w:t xml:space="preserve"> -  zemētāja diametrs (cm);</w:t>
      </w:r>
    </w:p>
    <w:p w:rsidR="00780497" w:rsidRPr="00A33D62" w:rsidRDefault="00780497" w:rsidP="00780497">
      <w:pPr>
        <w:shd w:val="clear" w:color="auto" w:fill="FFFFFF"/>
        <w:rPr>
          <w:sz w:val="24"/>
          <w:szCs w:val="24"/>
          <w:lang w:val="lv-LV"/>
        </w:rPr>
      </w:pPr>
      <w:r w:rsidRPr="00A33D62">
        <w:rPr>
          <w:sz w:val="24"/>
          <w:szCs w:val="24"/>
          <w:lang w:val="lv-LV"/>
        </w:rPr>
        <w:t xml:space="preserve">      </w:t>
      </w:r>
      <w:r w:rsidRPr="00A33D62">
        <w:rPr>
          <w:i/>
          <w:sz w:val="24"/>
          <w:szCs w:val="24"/>
          <w:lang w:val="lv-LV"/>
        </w:rPr>
        <w:t>t</w:t>
      </w:r>
      <w:r w:rsidRPr="00A33D62">
        <w:rPr>
          <w:sz w:val="24"/>
          <w:szCs w:val="24"/>
          <w:lang w:val="lv-LV"/>
        </w:rPr>
        <w:t xml:space="preserve"> - attālums no zemes virsmas līdz zemēšanas stieņa vidum (cm)</w:t>
      </w:r>
      <w:r>
        <w:rPr>
          <w:sz w:val="24"/>
          <w:szCs w:val="24"/>
          <w:lang w:val="lv-LV"/>
        </w:rPr>
        <w:t xml:space="preserve"> (sk. 10.22. att.)</w:t>
      </w:r>
      <w:r w:rsidRPr="00A33D62">
        <w:rPr>
          <w:sz w:val="24"/>
          <w:szCs w:val="24"/>
          <w:lang w:val="lv-LV"/>
        </w:rPr>
        <w:t>.</w:t>
      </w:r>
    </w:p>
    <w:p w:rsidR="00780497" w:rsidRPr="00A33D62" w:rsidRDefault="00780497" w:rsidP="00780497">
      <w:pPr>
        <w:shd w:val="clear" w:color="auto" w:fill="FFFFFF"/>
        <w:ind w:firstLine="397"/>
        <w:jc w:val="both"/>
        <w:rPr>
          <w:sz w:val="24"/>
          <w:szCs w:val="24"/>
          <w:lang w:val="lv-LV"/>
        </w:rPr>
      </w:pPr>
      <w:r w:rsidRPr="00A33D62">
        <w:rPr>
          <w:sz w:val="24"/>
          <w:szCs w:val="24"/>
          <w:lang w:val="lv-LV"/>
        </w:rPr>
        <w:t>Ja apaļa stieņa vietā ir lenķtērauds, tad</w:t>
      </w:r>
    </w:p>
    <w:p w:rsidR="00780497" w:rsidRPr="00A33D62" w:rsidRDefault="00780497" w:rsidP="00780497">
      <w:pPr>
        <w:shd w:val="clear" w:color="auto" w:fill="FFFFFF"/>
        <w:ind w:firstLine="397"/>
        <w:jc w:val="both"/>
        <w:rPr>
          <w:sz w:val="24"/>
          <w:szCs w:val="24"/>
          <w:lang w:val="lv-LV"/>
        </w:rPr>
      </w:pPr>
      <w:r w:rsidRPr="00A33D62">
        <w:rPr>
          <w:sz w:val="24"/>
          <w:szCs w:val="24"/>
          <w:lang w:val="lv-LV"/>
        </w:rPr>
        <w:t xml:space="preserve">                 </w:t>
      </w:r>
      <w:r w:rsidRPr="00A33D62">
        <w:rPr>
          <w:i/>
          <w:sz w:val="24"/>
          <w:szCs w:val="24"/>
          <w:lang w:val="lv-LV"/>
        </w:rPr>
        <w:t xml:space="preserve">d = </w:t>
      </w:r>
      <w:r w:rsidRPr="00A33D62">
        <w:rPr>
          <w:sz w:val="24"/>
          <w:szCs w:val="24"/>
          <w:lang w:val="lv-LV"/>
        </w:rPr>
        <w:t>0,95∙</w:t>
      </w:r>
      <w:r w:rsidRPr="00A33D62">
        <w:rPr>
          <w:i/>
          <w:sz w:val="24"/>
          <w:szCs w:val="24"/>
          <w:lang w:val="lv-LV"/>
        </w:rPr>
        <w:t>b</w:t>
      </w:r>
      <w:r w:rsidRPr="00A33D62">
        <w:rPr>
          <w:sz w:val="24"/>
          <w:szCs w:val="24"/>
          <w:lang w:val="lv-LV"/>
        </w:rPr>
        <w:t xml:space="preserve">, </w:t>
      </w:r>
    </w:p>
    <w:p w:rsidR="00780497" w:rsidRPr="00A33D62" w:rsidRDefault="00780497" w:rsidP="00780497">
      <w:pPr>
        <w:shd w:val="clear" w:color="auto" w:fill="FFFFFF"/>
        <w:jc w:val="both"/>
        <w:rPr>
          <w:sz w:val="24"/>
          <w:szCs w:val="24"/>
          <w:lang w:val="lv-LV"/>
        </w:rPr>
      </w:pPr>
      <w:r w:rsidRPr="00A33D62">
        <w:rPr>
          <w:sz w:val="24"/>
          <w:szCs w:val="24"/>
          <w:lang w:val="lv-LV"/>
        </w:rPr>
        <w:t xml:space="preserve">kur </w:t>
      </w:r>
      <w:r w:rsidRPr="00A33D62">
        <w:rPr>
          <w:i/>
          <w:sz w:val="24"/>
          <w:szCs w:val="24"/>
          <w:lang w:val="lv-LV"/>
        </w:rPr>
        <w:t>b</w:t>
      </w:r>
      <w:r w:rsidRPr="00A33D62">
        <w:rPr>
          <w:sz w:val="24"/>
          <w:szCs w:val="24"/>
          <w:lang w:val="lv-LV"/>
        </w:rPr>
        <w:t xml:space="preserve"> - leņķtērauda platums.</w:t>
      </w:r>
    </w:p>
    <w:p w:rsidR="00780497" w:rsidRPr="00A33D62" w:rsidRDefault="00780497" w:rsidP="00780497">
      <w:pPr>
        <w:shd w:val="clear" w:color="auto" w:fill="FFFFFF"/>
        <w:ind w:firstLine="397"/>
        <w:jc w:val="both"/>
        <w:rPr>
          <w:sz w:val="24"/>
          <w:szCs w:val="24"/>
          <w:lang w:val="lv-LV"/>
        </w:rPr>
      </w:pPr>
      <w:r w:rsidRPr="00A33D62">
        <w:rPr>
          <w:sz w:val="24"/>
          <w:szCs w:val="24"/>
          <w:lang w:val="lv-LV"/>
        </w:rPr>
        <w:t xml:space="preserve">Orientējošiem aprēķiniem var pieņemt, ka                  </w:t>
      </w:r>
    </w:p>
    <w:p w:rsidR="00780497" w:rsidRPr="00A33D62" w:rsidRDefault="00780497" w:rsidP="00780497">
      <w:pPr>
        <w:shd w:val="clear" w:color="auto" w:fill="FFFFFF"/>
        <w:ind w:firstLine="397"/>
        <w:jc w:val="both"/>
        <w:rPr>
          <w:sz w:val="24"/>
          <w:szCs w:val="24"/>
          <w:lang w:val="lv-LV"/>
        </w:rPr>
      </w:pPr>
      <w:r w:rsidRPr="00A33D62">
        <w:rPr>
          <w:i/>
          <w:sz w:val="24"/>
          <w:szCs w:val="24"/>
          <w:lang w:val="lv-LV"/>
        </w:rPr>
        <w:t>R</w:t>
      </w:r>
      <w:r w:rsidRPr="00A33D62">
        <w:rPr>
          <w:i/>
          <w:sz w:val="24"/>
          <w:szCs w:val="24"/>
          <w:vertAlign w:val="subscript"/>
          <w:lang w:val="lv-LV"/>
        </w:rPr>
        <w:t>st</w:t>
      </w:r>
      <w:r w:rsidRPr="00A33D62">
        <w:rPr>
          <w:sz w:val="24"/>
          <w:szCs w:val="24"/>
          <w:lang w:val="lv-LV"/>
        </w:rPr>
        <w:t xml:space="preserve"> ≈ 0,003 </w:t>
      </w:r>
      <w:r w:rsidRPr="00A33D62">
        <w:rPr>
          <w:i/>
          <w:sz w:val="24"/>
          <w:szCs w:val="24"/>
          <w:lang w:val="lv-LV"/>
        </w:rPr>
        <w:t>ρ</w:t>
      </w:r>
      <w:r w:rsidRPr="00A33D62">
        <w:rPr>
          <w:sz w:val="24"/>
          <w:szCs w:val="24"/>
          <w:lang w:val="lv-LV"/>
        </w:rPr>
        <w:t>.</w:t>
      </w:r>
    </w:p>
    <w:tbl>
      <w:tblPr>
        <w:tblW w:w="9287" w:type="dxa"/>
        <w:tblLook w:val="01E0"/>
      </w:tblPr>
      <w:tblGrid>
        <w:gridCol w:w="4643"/>
        <w:gridCol w:w="4644"/>
      </w:tblGrid>
      <w:tr w:rsidR="00780497" w:rsidRPr="00990B0D" w:rsidTr="00844C20">
        <w:tc>
          <w:tcPr>
            <w:tcW w:w="4643" w:type="dxa"/>
          </w:tcPr>
          <w:p w:rsidR="00780497" w:rsidRPr="00A33D62" w:rsidRDefault="00780497" w:rsidP="00844C20">
            <w:pPr>
              <w:shd w:val="clear" w:color="auto" w:fill="FFFFFF"/>
              <w:ind w:firstLine="397"/>
              <w:rPr>
                <w:sz w:val="24"/>
                <w:szCs w:val="24"/>
                <w:lang w:val="lv-LV"/>
              </w:rPr>
            </w:pPr>
            <w:r w:rsidRPr="00A33D62">
              <w:rPr>
                <w:sz w:val="24"/>
                <w:szCs w:val="24"/>
                <w:lang w:val="lv-LV"/>
              </w:rPr>
              <w:lastRenderedPageBreak/>
              <w:t>Nepieciešamo vertikālo elektrodu skaitu, neņemot vēra horizontālo elektrodu pretest</w:t>
            </w:r>
            <w:r w:rsidRPr="00A33D62">
              <w:rPr>
                <w:sz w:val="24"/>
                <w:szCs w:val="24"/>
                <w:lang w:val="lv-LV"/>
              </w:rPr>
              <w:t>ī</w:t>
            </w:r>
            <w:r w:rsidRPr="00A33D62">
              <w:rPr>
                <w:sz w:val="24"/>
                <w:szCs w:val="24"/>
                <w:lang w:val="lv-LV"/>
              </w:rPr>
              <w:t xml:space="preserve">bu, aprēķina pēc formulas: </w:t>
            </w:r>
          </w:p>
          <w:p w:rsidR="00780497" w:rsidRPr="00A33D62" w:rsidRDefault="00780497" w:rsidP="00844C20">
            <w:pPr>
              <w:shd w:val="clear" w:color="auto" w:fill="FFFFFF"/>
              <w:rPr>
                <w:sz w:val="24"/>
                <w:szCs w:val="24"/>
                <w:lang w:val="lv-LV"/>
              </w:rPr>
            </w:pPr>
            <w:r w:rsidRPr="00A33D62">
              <w:rPr>
                <w:sz w:val="24"/>
                <w:szCs w:val="24"/>
                <w:lang w:val="lv-LV"/>
              </w:rPr>
              <w:t xml:space="preserve">       </w:t>
            </w:r>
            <w:r w:rsidRPr="00A33D62">
              <w:rPr>
                <w:position w:val="-30"/>
                <w:sz w:val="24"/>
                <w:szCs w:val="24"/>
                <w:lang w:val="lv-LV"/>
              </w:rPr>
              <w:object w:dxaOrig="1260" w:dyaOrig="700">
                <v:shape id="_x0000_i1860" type="#_x0000_t75" style="width:62.65pt;height:34.6pt" o:ole="">
                  <v:imagedata r:id="rId2184" o:title=""/>
                </v:shape>
                <o:OLEObject Type="Embed" ProgID="Equation.3" ShapeID="_x0000_i1860" DrawAspect="Content" ObjectID="_1391504956" r:id="rId2185"/>
              </w:object>
            </w:r>
          </w:p>
          <w:p w:rsidR="00780497" w:rsidRPr="00A33D62" w:rsidRDefault="00780497" w:rsidP="00844C20">
            <w:pPr>
              <w:shd w:val="clear" w:color="auto" w:fill="FFFFFF"/>
              <w:rPr>
                <w:sz w:val="24"/>
                <w:szCs w:val="24"/>
                <w:lang w:val="lv-LV"/>
              </w:rPr>
            </w:pPr>
            <w:r w:rsidRPr="00A33D62">
              <w:rPr>
                <w:sz w:val="24"/>
                <w:szCs w:val="24"/>
                <w:lang w:val="lv-LV"/>
              </w:rPr>
              <w:t xml:space="preserve">kur </w:t>
            </w:r>
            <w:r w:rsidRPr="00A33D62">
              <w:rPr>
                <w:i/>
                <w:sz w:val="24"/>
                <w:szCs w:val="24"/>
                <w:lang w:val="lv-LV"/>
              </w:rPr>
              <w:t>n</w:t>
            </w:r>
            <w:r w:rsidRPr="00A33D62">
              <w:rPr>
                <w:sz w:val="24"/>
                <w:szCs w:val="24"/>
                <w:lang w:val="lv-LV"/>
              </w:rPr>
              <w:t xml:space="preserve"> - elektrodu skaits;</w:t>
            </w:r>
          </w:p>
          <w:p w:rsidR="00780497" w:rsidRPr="00A33D62" w:rsidRDefault="00780497" w:rsidP="00844C20">
            <w:pPr>
              <w:shd w:val="clear" w:color="auto" w:fill="FFFFFF"/>
              <w:ind w:firstLine="397"/>
              <w:jc w:val="both"/>
              <w:rPr>
                <w:sz w:val="24"/>
                <w:szCs w:val="24"/>
                <w:lang w:val="lv-LV"/>
              </w:rPr>
            </w:pPr>
            <w:r w:rsidRPr="00A33D62">
              <w:rPr>
                <w:i/>
                <w:color w:val="000000"/>
                <w:spacing w:val="12"/>
                <w:sz w:val="24"/>
                <w:szCs w:val="24"/>
                <w:lang w:val="lv-LV"/>
              </w:rPr>
              <w:t>η</w:t>
            </w:r>
            <w:r w:rsidRPr="00A33D62">
              <w:rPr>
                <w:i/>
                <w:sz w:val="24"/>
                <w:szCs w:val="24"/>
                <w:vertAlign w:val="subscript"/>
                <w:lang w:val="lv-LV"/>
              </w:rPr>
              <w:t xml:space="preserve">v </w:t>
            </w:r>
            <w:r w:rsidRPr="00A33D62">
              <w:rPr>
                <w:sz w:val="24"/>
                <w:szCs w:val="24"/>
                <w:lang w:val="lv-LV"/>
              </w:rPr>
              <w:t>- elektrodu izmantošanas  koeficients, kas atrodams rokasgrāmatas un ir atkarīgs no elektrodu skaita un to savstarpēja attāluma</w:t>
            </w:r>
          </w:p>
          <w:p w:rsidR="00780497" w:rsidRPr="00990B0D" w:rsidRDefault="00780497" w:rsidP="00844C20">
            <w:pPr>
              <w:shd w:val="clear" w:color="auto" w:fill="FFFFFF"/>
              <w:ind w:firstLine="397"/>
              <w:jc w:val="both"/>
              <w:rPr>
                <w:sz w:val="22"/>
                <w:szCs w:val="22"/>
                <w:lang w:val="lv-LV"/>
              </w:rPr>
            </w:pPr>
            <w:r w:rsidRPr="00A33D62">
              <w:rPr>
                <w:i/>
                <w:sz w:val="24"/>
                <w:szCs w:val="24"/>
                <w:lang w:val="lv-LV"/>
              </w:rPr>
              <w:t>R</w:t>
            </w:r>
            <w:r w:rsidRPr="00A33D62">
              <w:rPr>
                <w:i/>
                <w:sz w:val="24"/>
                <w:szCs w:val="24"/>
                <w:vertAlign w:val="subscript"/>
                <w:lang w:val="lv-LV"/>
              </w:rPr>
              <w:t>Z</w:t>
            </w:r>
            <w:r w:rsidRPr="00A33D62">
              <w:rPr>
                <w:sz w:val="24"/>
                <w:szCs w:val="24"/>
                <w:vertAlign w:val="subscript"/>
                <w:lang w:val="lv-LV"/>
              </w:rPr>
              <w:t xml:space="preserve"> </w:t>
            </w:r>
            <w:r w:rsidRPr="00A33D62">
              <w:rPr>
                <w:sz w:val="24"/>
                <w:szCs w:val="24"/>
                <w:lang w:val="lv-LV"/>
              </w:rPr>
              <w:t>- elektroiekārtas pretestība, Ω.</w:t>
            </w:r>
          </w:p>
        </w:tc>
        <w:tc>
          <w:tcPr>
            <w:tcW w:w="4644" w:type="dxa"/>
          </w:tcPr>
          <w:p w:rsidR="00780497" w:rsidRPr="00990B0D" w:rsidRDefault="00780497" w:rsidP="00844C20">
            <w:pPr>
              <w:jc w:val="center"/>
              <w:rPr>
                <w:sz w:val="22"/>
                <w:szCs w:val="22"/>
                <w:lang w:val="lv-LV"/>
              </w:rPr>
            </w:pPr>
            <w:r>
              <w:rPr>
                <w:noProof/>
                <w:sz w:val="22"/>
                <w:szCs w:val="22"/>
                <w:lang w:val="lv-LV" w:eastAsia="lv-LV"/>
              </w:rPr>
              <w:drawing>
                <wp:inline distT="0" distB="0" distL="0" distR="0">
                  <wp:extent cx="1452277" cy="1583140"/>
                  <wp:effectExtent l="19050" t="0" r="0" b="0"/>
                  <wp:docPr id="1178"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186" cstate="print"/>
                          <a:srcRect/>
                          <a:stretch>
                            <a:fillRect/>
                          </a:stretch>
                        </pic:blipFill>
                        <pic:spPr bwMode="auto">
                          <a:xfrm>
                            <a:off x="0" y="0"/>
                            <a:ext cx="1453095" cy="1584032"/>
                          </a:xfrm>
                          <a:prstGeom prst="rect">
                            <a:avLst/>
                          </a:prstGeom>
                          <a:noFill/>
                          <a:ln w="9525">
                            <a:noFill/>
                            <a:miter lim="800000"/>
                            <a:headEnd/>
                            <a:tailEnd/>
                          </a:ln>
                        </pic:spPr>
                      </pic:pic>
                    </a:graphicData>
                  </a:graphic>
                </wp:inline>
              </w:drawing>
            </w:r>
          </w:p>
          <w:p w:rsidR="00780497" w:rsidRPr="00990B0D" w:rsidRDefault="00780497" w:rsidP="00844C20">
            <w:pPr>
              <w:jc w:val="center"/>
              <w:rPr>
                <w:sz w:val="22"/>
                <w:szCs w:val="22"/>
                <w:lang w:val="lv-LV"/>
              </w:rPr>
            </w:pPr>
            <w:r>
              <w:rPr>
                <w:sz w:val="22"/>
                <w:szCs w:val="22"/>
                <w:lang w:val="lv-LV"/>
              </w:rPr>
              <w:t xml:space="preserve">10.22. </w:t>
            </w:r>
            <w:r w:rsidRPr="00990B0D">
              <w:rPr>
                <w:sz w:val="22"/>
                <w:szCs w:val="22"/>
                <w:lang w:val="lv-LV"/>
              </w:rPr>
              <w:t>att.</w:t>
            </w:r>
          </w:p>
        </w:tc>
      </w:tr>
    </w:tbl>
    <w:p w:rsidR="00780497" w:rsidRPr="00A33D62" w:rsidRDefault="00780497" w:rsidP="00780497">
      <w:pPr>
        <w:shd w:val="clear" w:color="auto" w:fill="FFFFFF"/>
        <w:ind w:firstLine="397"/>
        <w:jc w:val="both"/>
        <w:rPr>
          <w:sz w:val="24"/>
          <w:szCs w:val="24"/>
          <w:lang w:val="lv-LV"/>
        </w:rPr>
      </w:pPr>
      <w:r w:rsidRPr="00A33D62">
        <w:rPr>
          <w:sz w:val="24"/>
          <w:szCs w:val="24"/>
          <w:lang w:val="lv-LV"/>
        </w:rPr>
        <w:t xml:space="preserve">Tā kā elektrodu skaits nav zināms, tad </w:t>
      </w:r>
      <w:r w:rsidRPr="00A33D62">
        <w:rPr>
          <w:i/>
          <w:sz w:val="24"/>
          <w:szCs w:val="24"/>
          <w:lang w:val="lv-LV"/>
        </w:rPr>
        <w:t>η</w:t>
      </w:r>
      <w:r w:rsidRPr="00A33D62">
        <w:rPr>
          <w:i/>
          <w:sz w:val="24"/>
          <w:szCs w:val="24"/>
          <w:vertAlign w:val="subscript"/>
          <w:lang w:val="lv-LV"/>
        </w:rPr>
        <w:t>v</w:t>
      </w:r>
      <w:r w:rsidRPr="00A33D62">
        <w:rPr>
          <w:sz w:val="24"/>
          <w:szCs w:val="24"/>
          <w:lang w:val="lv-LV"/>
        </w:rPr>
        <w:t xml:space="preserve"> var noteikt tikai aptuveni. Lai to izdarītu, aprēķina minimāli iespējamo elektrodu skaitu:</w:t>
      </w:r>
    </w:p>
    <w:p w:rsidR="00780497" w:rsidRPr="00A33D62" w:rsidRDefault="00780497" w:rsidP="00780497">
      <w:pPr>
        <w:shd w:val="clear" w:color="auto" w:fill="FFFFFF"/>
        <w:ind w:firstLine="397"/>
        <w:rPr>
          <w:sz w:val="24"/>
          <w:szCs w:val="24"/>
          <w:lang w:val="lv-LV"/>
        </w:rPr>
      </w:pPr>
      <w:r w:rsidRPr="00A33D62">
        <w:rPr>
          <w:sz w:val="24"/>
          <w:szCs w:val="24"/>
          <w:lang w:val="lv-LV"/>
        </w:rPr>
        <w:t xml:space="preserve">                                                </w:t>
      </w:r>
      <w:r w:rsidRPr="00A33D62">
        <w:rPr>
          <w:position w:val="-30"/>
          <w:sz w:val="24"/>
          <w:szCs w:val="24"/>
          <w:lang w:val="lv-LV"/>
        </w:rPr>
        <w:object w:dxaOrig="1120" w:dyaOrig="700">
          <v:shape id="_x0000_i1861" type="#_x0000_t75" style="width:56.1pt;height:34.6pt" o:ole="">
            <v:imagedata r:id="rId2187" o:title=""/>
          </v:shape>
          <o:OLEObject Type="Embed" ProgID="Equation.3" ShapeID="_x0000_i1861" DrawAspect="Content" ObjectID="_1391504957" r:id="rId2188"/>
        </w:object>
      </w:r>
    </w:p>
    <w:p w:rsidR="00780497" w:rsidRPr="00A33D62" w:rsidRDefault="00780497" w:rsidP="00780497">
      <w:pPr>
        <w:shd w:val="clear" w:color="auto" w:fill="FFFFFF"/>
        <w:ind w:firstLine="397"/>
        <w:jc w:val="both"/>
        <w:rPr>
          <w:sz w:val="24"/>
          <w:szCs w:val="24"/>
          <w:lang w:val="lv-LV"/>
        </w:rPr>
      </w:pPr>
      <w:r w:rsidRPr="00A33D62">
        <w:rPr>
          <w:sz w:val="24"/>
          <w:szCs w:val="24"/>
          <w:lang w:val="lv-LV"/>
        </w:rPr>
        <w:t xml:space="preserve">Šo skaitu palielina apmēram par 20 %,  izvēloties noteiktu elektrodu skaitu un pēc šī skaita nosaka </w:t>
      </w:r>
      <w:r w:rsidRPr="00A33D62">
        <w:rPr>
          <w:i/>
          <w:color w:val="000000"/>
          <w:spacing w:val="12"/>
          <w:sz w:val="24"/>
          <w:szCs w:val="24"/>
          <w:lang w:val="lv-LV"/>
        </w:rPr>
        <w:t>η</w:t>
      </w:r>
      <w:r w:rsidRPr="00A33D62">
        <w:rPr>
          <w:i/>
          <w:sz w:val="24"/>
          <w:szCs w:val="24"/>
          <w:vertAlign w:val="subscript"/>
          <w:lang w:val="lv-LV"/>
        </w:rPr>
        <w:t>v</w:t>
      </w:r>
      <w:r w:rsidRPr="00A33D62">
        <w:rPr>
          <w:i/>
          <w:sz w:val="24"/>
          <w:szCs w:val="24"/>
          <w:lang w:val="lv-LV"/>
        </w:rPr>
        <w:t>.</w:t>
      </w:r>
    </w:p>
    <w:p w:rsidR="00780497" w:rsidRPr="00A33D62" w:rsidRDefault="00780497" w:rsidP="00780497">
      <w:pPr>
        <w:shd w:val="clear" w:color="auto" w:fill="FFFFFF"/>
        <w:ind w:firstLine="397"/>
        <w:rPr>
          <w:sz w:val="24"/>
          <w:szCs w:val="24"/>
          <w:lang w:val="lv-LV"/>
        </w:rPr>
      </w:pPr>
      <w:r w:rsidRPr="00A33D62">
        <w:rPr>
          <w:sz w:val="24"/>
          <w:szCs w:val="24"/>
          <w:lang w:val="lv-LV"/>
        </w:rPr>
        <w:t>Pēc elektrodu skaita nosaka horizontālā elektroda garumu un aprēķina  tā pretestību:</w:t>
      </w:r>
    </w:p>
    <w:p w:rsidR="00780497" w:rsidRPr="00A33D62" w:rsidRDefault="00780497" w:rsidP="00780497">
      <w:pPr>
        <w:shd w:val="clear" w:color="auto" w:fill="FFFFFF"/>
        <w:ind w:firstLine="397"/>
        <w:rPr>
          <w:sz w:val="24"/>
          <w:szCs w:val="24"/>
          <w:lang w:val="lv-LV"/>
        </w:rPr>
      </w:pPr>
      <w:r w:rsidRPr="00A33D62">
        <w:rPr>
          <w:sz w:val="24"/>
          <w:szCs w:val="24"/>
          <w:lang w:val="lv-LV"/>
        </w:rPr>
        <w:t xml:space="preserve">                                               </w:t>
      </w:r>
      <w:r w:rsidRPr="00A33D62">
        <w:rPr>
          <w:position w:val="-30"/>
          <w:sz w:val="24"/>
          <w:szCs w:val="24"/>
          <w:lang w:val="lv-LV"/>
        </w:rPr>
        <w:object w:dxaOrig="1939" w:dyaOrig="720">
          <v:shape id="_x0000_i1862" type="#_x0000_t75" style="width:97.25pt;height:36.45pt" o:ole="">
            <v:imagedata r:id="rId2189" o:title=""/>
          </v:shape>
          <o:OLEObject Type="Embed" ProgID="Equation.3" ShapeID="_x0000_i1862" DrawAspect="Content" ObjectID="_1391504958" r:id="rId2190"/>
        </w:object>
      </w:r>
    </w:p>
    <w:p w:rsidR="00780497" w:rsidRPr="00A33D62" w:rsidRDefault="00780497" w:rsidP="00780497">
      <w:pPr>
        <w:shd w:val="clear" w:color="auto" w:fill="FFFFFF"/>
        <w:rPr>
          <w:sz w:val="24"/>
          <w:szCs w:val="24"/>
          <w:lang w:val="lv-LV"/>
        </w:rPr>
      </w:pPr>
      <w:r w:rsidRPr="00A33D62">
        <w:rPr>
          <w:sz w:val="24"/>
          <w:szCs w:val="24"/>
          <w:lang w:val="lv-LV"/>
        </w:rPr>
        <w:t xml:space="preserve">kur  </w:t>
      </w:r>
      <w:r w:rsidRPr="00A33D62">
        <w:rPr>
          <w:i/>
          <w:sz w:val="24"/>
          <w:szCs w:val="24"/>
          <w:lang w:val="lv-LV"/>
        </w:rPr>
        <w:t>t</w:t>
      </w:r>
      <w:r w:rsidRPr="00A33D62">
        <w:rPr>
          <w:i/>
          <w:sz w:val="24"/>
          <w:szCs w:val="24"/>
          <w:vertAlign w:val="subscript"/>
          <w:lang w:val="lv-LV"/>
        </w:rPr>
        <w:t>h</w:t>
      </w:r>
      <w:r w:rsidRPr="00A33D62">
        <w:rPr>
          <w:sz w:val="24"/>
          <w:szCs w:val="24"/>
          <w:lang w:val="lv-LV"/>
        </w:rPr>
        <w:t xml:space="preserve">  - ieguldīšanas dziļums (cm);</w:t>
      </w:r>
    </w:p>
    <w:p w:rsidR="00780497" w:rsidRPr="00A33D62" w:rsidRDefault="00780497" w:rsidP="00780497">
      <w:pPr>
        <w:shd w:val="clear" w:color="auto" w:fill="FFFFFF"/>
        <w:ind w:firstLine="397"/>
        <w:rPr>
          <w:sz w:val="24"/>
          <w:szCs w:val="24"/>
          <w:lang w:val="lv-LV"/>
        </w:rPr>
      </w:pPr>
      <w:r w:rsidRPr="00A33D62">
        <w:rPr>
          <w:i/>
          <w:sz w:val="24"/>
          <w:szCs w:val="24"/>
          <w:lang w:val="lv-LV"/>
        </w:rPr>
        <w:t>l</w:t>
      </w:r>
      <w:r w:rsidRPr="00A33D62">
        <w:rPr>
          <w:i/>
          <w:sz w:val="24"/>
          <w:szCs w:val="24"/>
          <w:vertAlign w:val="subscript"/>
          <w:lang w:val="lv-LV"/>
        </w:rPr>
        <w:t>h</w:t>
      </w:r>
      <w:r w:rsidRPr="00A33D62">
        <w:rPr>
          <w:sz w:val="24"/>
          <w:szCs w:val="24"/>
          <w:lang w:val="lv-LV"/>
        </w:rPr>
        <w:t xml:space="preserve"> - horizontālā elektroda garums (cm);</w:t>
      </w:r>
    </w:p>
    <w:p w:rsidR="00780497" w:rsidRPr="00A33D62" w:rsidRDefault="00780497" w:rsidP="00780497">
      <w:pPr>
        <w:shd w:val="clear" w:color="auto" w:fill="FFFFFF"/>
        <w:ind w:firstLine="397"/>
        <w:rPr>
          <w:sz w:val="24"/>
          <w:szCs w:val="24"/>
          <w:lang w:val="lv-LV"/>
        </w:rPr>
      </w:pPr>
      <w:r w:rsidRPr="00A33D62">
        <w:rPr>
          <w:i/>
          <w:sz w:val="24"/>
          <w:szCs w:val="24"/>
          <w:lang w:val="lv-LV"/>
        </w:rPr>
        <w:t>b</w:t>
      </w:r>
      <w:r w:rsidRPr="00A33D62">
        <w:rPr>
          <w:sz w:val="24"/>
          <w:szCs w:val="24"/>
          <w:lang w:val="lv-LV"/>
        </w:rPr>
        <w:t xml:space="preserve"> - horizontālā elektroda (lentes) platums (cm).</w:t>
      </w:r>
    </w:p>
    <w:p w:rsidR="00780497" w:rsidRPr="00A33D62" w:rsidRDefault="00780497" w:rsidP="00780497">
      <w:pPr>
        <w:shd w:val="clear" w:color="auto" w:fill="FFFFFF"/>
        <w:ind w:firstLine="397"/>
        <w:rPr>
          <w:sz w:val="24"/>
          <w:szCs w:val="24"/>
          <w:lang w:val="lv-LV"/>
        </w:rPr>
      </w:pPr>
      <w:r w:rsidRPr="00A33D62">
        <w:rPr>
          <w:sz w:val="24"/>
          <w:szCs w:val="24"/>
          <w:lang w:val="lv-LV"/>
        </w:rPr>
        <w:t>Ņemot vērā lietderības koeficientu, faktiskā horizontāla zemētāja pretestība</w:t>
      </w:r>
    </w:p>
    <w:p w:rsidR="00780497" w:rsidRPr="00A33D62" w:rsidRDefault="00780497" w:rsidP="00780497">
      <w:pPr>
        <w:shd w:val="clear" w:color="auto" w:fill="FFFFFF"/>
        <w:ind w:firstLine="397"/>
        <w:rPr>
          <w:sz w:val="24"/>
          <w:szCs w:val="24"/>
          <w:lang w:val="lv-LV"/>
        </w:rPr>
      </w:pPr>
      <w:r w:rsidRPr="00A33D62">
        <w:rPr>
          <w:sz w:val="24"/>
          <w:szCs w:val="24"/>
          <w:lang w:val="lv-LV"/>
        </w:rPr>
        <w:t xml:space="preserve">                                                </w:t>
      </w:r>
      <w:r w:rsidRPr="00A33D62">
        <w:rPr>
          <w:position w:val="-30"/>
          <w:sz w:val="24"/>
          <w:szCs w:val="24"/>
          <w:lang w:val="lv-LV"/>
        </w:rPr>
        <w:object w:dxaOrig="1060" w:dyaOrig="700">
          <v:shape id="_x0000_i1863" type="#_x0000_t75" style="width:53.3pt;height:34.6pt" o:ole="">
            <v:imagedata r:id="rId2191" o:title=""/>
          </v:shape>
          <o:OLEObject Type="Embed" ProgID="Equation.3" ShapeID="_x0000_i1863" DrawAspect="Content" ObjectID="_1391504959" r:id="rId2192"/>
        </w:object>
      </w:r>
    </w:p>
    <w:p w:rsidR="00780497" w:rsidRPr="00A33D62" w:rsidRDefault="00780497" w:rsidP="00780497">
      <w:pPr>
        <w:shd w:val="clear" w:color="auto" w:fill="FFFFFF"/>
        <w:tabs>
          <w:tab w:val="left" w:pos="1037"/>
        </w:tabs>
        <w:rPr>
          <w:sz w:val="24"/>
          <w:szCs w:val="24"/>
          <w:lang w:val="lv-LV"/>
        </w:rPr>
      </w:pPr>
      <w:r w:rsidRPr="00A33D62">
        <w:rPr>
          <w:sz w:val="24"/>
          <w:szCs w:val="24"/>
          <w:lang w:val="lv-LV"/>
        </w:rPr>
        <w:t xml:space="preserve">kur </w:t>
      </w:r>
      <w:r w:rsidRPr="00A33D62">
        <w:rPr>
          <w:i/>
          <w:color w:val="000000"/>
          <w:spacing w:val="12"/>
          <w:sz w:val="24"/>
          <w:szCs w:val="24"/>
          <w:lang w:val="lv-LV"/>
        </w:rPr>
        <w:t>η</w:t>
      </w:r>
      <w:r w:rsidRPr="00A33D62">
        <w:rPr>
          <w:i/>
          <w:sz w:val="24"/>
          <w:szCs w:val="24"/>
          <w:vertAlign w:val="subscript"/>
          <w:lang w:val="lv-LV"/>
        </w:rPr>
        <w:t>v</w:t>
      </w:r>
      <w:r w:rsidRPr="00A33D62">
        <w:rPr>
          <w:sz w:val="24"/>
          <w:szCs w:val="24"/>
          <w:lang w:val="lv-LV"/>
        </w:rPr>
        <w:t xml:space="preserve"> - horizontālā zemētāja  lietderības koeficients,  kuru atrod literatūrā.</w:t>
      </w:r>
    </w:p>
    <w:p w:rsidR="00780497" w:rsidRPr="00A33D62" w:rsidRDefault="00780497" w:rsidP="00780497">
      <w:pPr>
        <w:shd w:val="clear" w:color="auto" w:fill="FFFFFF"/>
        <w:ind w:firstLine="397"/>
        <w:jc w:val="both"/>
        <w:rPr>
          <w:sz w:val="24"/>
          <w:szCs w:val="24"/>
          <w:lang w:val="lv-LV"/>
        </w:rPr>
      </w:pPr>
      <w:r w:rsidRPr="00A33D62">
        <w:rPr>
          <w:sz w:val="24"/>
          <w:szCs w:val="24"/>
          <w:lang w:val="lv-LV"/>
        </w:rPr>
        <w:t>Vertikālos elektrodus savienojot ar horizontālajiem elektrodiem, kopējā zemējuma pretestība samazināsies. Lai noskaidro tu faktiski nepieciešamo elektrodu skaitu, jāa</w:t>
      </w:r>
      <w:r w:rsidRPr="00A33D62">
        <w:rPr>
          <w:sz w:val="24"/>
          <w:szCs w:val="24"/>
          <w:lang w:val="lv-LV"/>
        </w:rPr>
        <w:t>p</w:t>
      </w:r>
      <w:r w:rsidRPr="00A33D62">
        <w:rPr>
          <w:sz w:val="24"/>
          <w:szCs w:val="24"/>
          <w:lang w:val="lv-LV"/>
        </w:rPr>
        <w:t>rēķina nepie</w:t>
      </w:r>
      <w:r w:rsidRPr="00A33D62">
        <w:rPr>
          <w:sz w:val="24"/>
          <w:szCs w:val="24"/>
          <w:lang w:val="lv-LV"/>
        </w:rPr>
        <w:softHyphen/>
        <w:t>ciešama summāra vertikālo zemētāju pretestība, ņemot vērā horizontālo zemētāju.</w:t>
      </w:r>
    </w:p>
    <w:p w:rsidR="00780497" w:rsidRPr="00A33D62" w:rsidRDefault="00780497" w:rsidP="00780497">
      <w:pPr>
        <w:shd w:val="clear" w:color="auto" w:fill="FFFFFF"/>
        <w:ind w:firstLine="397"/>
        <w:rPr>
          <w:sz w:val="24"/>
          <w:szCs w:val="24"/>
          <w:lang w:val="lv-LV"/>
        </w:rPr>
      </w:pPr>
      <w:r w:rsidRPr="00A33D62">
        <w:rPr>
          <w:sz w:val="24"/>
          <w:szCs w:val="24"/>
          <w:lang w:val="lv-LV"/>
        </w:rPr>
        <w:t xml:space="preserve">                                                </w:t>
      </w:r>
      <w:r w:rsidRPr="00A33D62">
        <w:rPr>
          <w:position w:val="-30"/>
          <w:sz w:val="24"/>
          <w:szCs w:val="24"/>
          <w:lang w:val="lv-LV"/>
        </w:rPr>
        <w:object w:dxaOrig="1660" w:dyaOrig="700">
          <v:shape id="_x0000_i1864" type="#_x0000_t75" style="width:83.2pt;height:34.6pt" o:ole="">
            <v:imagedata r:id="rId2193" o:title=""/>
          </v:shape>
          <o:OLEObject Type="Embed" ProgID="Equation.3" ShapeID="_x0000_i1864" DrawAspect="Content" ObjectID="_1391504960" r:id="rId2194"/>
        </w:object>
      </w:r>
    </w:p>
    <w:p w:rsidR="00780497" w:rsidRPr="00A33D62" w:rsidRDefault="00780497" w:rsidP="00780497">
      <w:pPr>
        <w:shd w:val="clear" w:color="auto" w:fill="FFFFFF"/>
        <w:ind w:firstLine="397"/>
        <w:rPr>
          <w:sz w:val="24"/>
          <w:szCs w:val="24"/>
          <w:lang w:val="lv-LV"/>
        </w:rPr>
      </w:pPr>
      <w:r w:rsidRPr="00A33D62">
        <w:rPr>
          <w:sz w:val="24"/>
          <w:szCs w:val="24"/>
          <w:lang w:val="lv-LV"/>
        </w:rPr>
        <w:t xml:space="preserve">Pēc šī </w:t>
      </w:r>
      <w:r w:rsidRPr="00A33D62">
        <w:rPr>
          <w:i/>
          <w:color w:val="000000"/>
          <w:spacing w:val="15"/>
          <w:sz w:val="24"/>
          <w:szCs w:val="24"/>
          <w:lang w:val="lv-LV"/>
        </w:rPr>
        <w:t>R</w:t>
      </w:r>
      <w:r w:rsidRPr="00A33D62">
        <w:rPr>
          <w:i/>
          <w:color w:val="000000"/>
          <w:spacing w:val="15"/>
          <w:sz w:val="24"/>
          <w:szCs w:val="24"/>
          <w:vertAlign w:val="subscript"/>
          <w:lang w:val="lv-LV"/>
        </w:rPr>
        <w:t>stΣ</w:t>
      </w:r>
      <w:r w:rsidRPr="00A33D62">
        <w:rPr>
          <w:sz w:val="24"/>
          <w:szCs w:val="24"/>
          <w:lang w:val="lv-LV"/>
        </w:rPr>
        <w:t xml:space="preserve">  nosaka galīgo elektrodu skaitu:</w:t>
      </w:r>
    </w:p>
    <w:p w:rsidR="00780497" w:rsidRPr="00A33D62" w:rsidRDefault="00780497" w:rsidP="00780497">
      <w:pPr>
        <w:shd w:val="clear" w:color="auto" w:fill="FFFFFF"/>
        <w:ind w:firstLine="397"/>
        <w:rPr>
          <w:sz w:val="24"/>
          <w:szCs w:val="24"/>
          <w:lang w:val="lv-LV"/>
        </w:rPr>
      </w:pPr>
      <w:r w:rsidRPr="00A33D62">
        <w:rPr>
          <w:sz w:val="24"/>
          <w:szCs w:val="24"/>
          <w:lang w:val="lv-LV"/>
        </w:rPr>
        <w:t xml:space="preserve">                                                </w:t>
      </w:r>
      <w:r w:rsidRPr="00A33D62">
        <w:rPr>
          <w:position w:val="-30"/>
          <w:sz w:val="24"/>
          <w:szCs w:val="24"/>
          <w:lang w:val="lv-LV"/>
        </w:rPr>
        <w:object w:dxaOrig="1340" w:dyaOrig="700">
          <v:shape id="_x0000_i1865" type="#_x0000_t75" style="width:67.3pt;height:34.6pt" o:ole="">
            <v:imagedata r:id="rId2195" o:title=""/>
          </v:shape>
          <o:OLEObject Type="Embed" ProgID="Equation.3" ShapeID="_x0000_i1865" DrawAspect="Content" ObjectID="_1391504961" r:id="rId2196"/>
        </w:object>
      </w:r>
    </w:p>
    <w:p w:rsidR="00780497" w:rsidRPr="00A33D62" w:rsidRDefault="00780497" w:rsidP="00780497">
      <w:pPr>
        <w:shd w:val="clear" w:color="auto" w:fill="FFFFFF"/>
        <w:ind w:firstLine="397"/>
        <w:jc w:val="both"/>
        <w:rPr>
          <w:sz w:val="24"/>
          <w:szCs w:val="24"/>
          <w:lang w:val="lv-LV"/>
        </w:rPr>
      </w:pPr>
      <w:r w:rsidRPr="00A33D62">
        <w:rPr>
          <w:sz w:val="24"/>
          <w:szCs w:val="24"/>
          <w:lang w:val="lv-LV"/>
        </w:rPr>
        <w:t>Elektrodu skaitu izvēlas tādu, lai tas būtu konstruktīvi izdevīgs, jo samazinot vert</w:t>
      </w:r>
      <w:r w:rsidRPr="00A33D62">
        <w:rPr>
          <w:sz w:val="24"/>
          <w:szCs w:val="24"/>
          <w:lang w:val="lv-LV"/>
        </w:rPr>
        <w:t>i</w:t>
      </w:r>
      <w:r w:rsidRPr="00A33D62">
        <w:rPr>
          <w:sz w:val="24"/>
          <w:szCs w:val="24"/>
          <w:lang w:val="lv-LV"/>
        </w:rPr>
        <w:t>kālo elektrodu skaitu, palielināsies arī horizontālā elektroda pretestība un līdz ar to visa zemētāja pretestība.</w:t>
      </w:r>
    </w:p>
    <w:p w:rsidR="00780497" w:rsidRPr="00A33D62" w:rsidRDefault="00780497" w:rsidP="00780497">
      <w:pPr>
        <w:shd w:val="clear" w:color="auto" w:fill="FFFFFF"/>
        <w:ind w:firstLine="397"/>
        <w:jc w:val="both"/>
        <w:rPr>
          <w:sz w:val="24"/>
          <w:szCs w:val="24"/>
          <w:lang w:val="lv-LV"/>
        </w:rPr>
      </w:pPr>
      <w:r w:rsidRPr="00A33D62">
        <w:rPr>
          <w:sz w:val="24"/>
          <w:szCs w:val="24"/>
          <w:lang w:val="lv-LV"/>
        </w:rPr>
        <w:t xml:space="preserve">Ja   elektrodu  skaits noteikts, jāaprēķina kā iepriekš </w:t>
      </w:r>
      <w:r w:rsidRPr="00A33D62">
        <w:rPr>
          <w:i/>
          <w:sz w:val="24"/>
          <w:szCs w:val="24"/>
          <w:lang w:val="lv-LV"/>
        </w:rPr>
        <w:t>R</w:t>
      </w:r>
      <w:r w:rsidRPr="00A33D62">
        <w:rPr>
          <w:i/>
          <w:sz w:val="24"/>
          <w:szCs w:val="24"/>
          <w:vertAlign w:val="subscript"/>
          <w:lang w:val="lv-LV"/>
        </w:rPr>
        <w:t>hΣ</w:t>
      </w:r>
      <w:r w:rsidRPr="00A33D62">
        <w:rPr>
          <w:sz w:val="24"/>
          <w:szCs w:val="24"/>
          <w:lang w:val="lv-LV"/>
        </w:rPr>
        <w:t xml:space="preserve"> un  </w:t>
      </w:r>
      <w:r w:rsidRPr="00A33D62">
        <w:rPr>
          <w:i/>
          <w:sz w:val="24"/>
          <w:szCs w:val="24"/>
          <w:lang w:val="lv-LV"/>
        </w:rPr>
        <w:t>R'</w:t>
      </w:r>
      <w:r w:rsidRPr="00A33D62">
        <w:rPr>
          <w:i/>
          <w:sz w:val="24"/>
          <w:szCs w:val="24"/>
          <w:vertAlign w:val="subscript"/>
          <w:lang w:val="lv-LV"/>
        </w:rPr>
        <w:t>stΣ</w:t>
      </w:r>
      <w:r w:rsidRPr="00A33D62">
        <w:rPr>
          <w:sz w:val="24"/>
          <w:szCs w:val="24"/>
          <w:lang w:val="lv-LV"/>
        </w:rPr>
        <w:t>, un galīgā zemēt</w:t>
      </w:r>
      <w:r w:rsidRPr="00A33D62">
        <w:rPr>
          <w:sz w:val="24"/>
          <w:szCs w:val="24"/>
          <w:lang w:val="lv-LV"/>
        </w:rPr>
        <w:t>ā</w:t>
      </w:r>
      <w:r w:rsidRPr="00A33D62">
        <w:rPr>
          <w:sz w:val="24"/>
          <w:szCs w:val="24"/>
          <w:lang w:val="lv-LV"/>
        </w:rPr>
        <w:t xml:space="preserve">ja vērtība </w:t>
      </w:r>
      <w:r w:rsidRPr="00A33D62">
        <w:rPr>
          <w:i/>
          <w:sz w:val="24"/>
          <w:szCs w:val="24"/>
          <w:lang w:val="lv-LV"/>
        </w:rPr>
        <w:t>R'</w:t>
      </w:r>
      <w:r w:rsidRPr="00A33D62">
        <w:rPr>
          <w:i/>
          <w:sz w:val="24"/>
          <w:szCs w:val="24"/>
          <w:vertAlign w:val="subscript"/>
          <w:lang w:val="lv-LV"/>
        </w:rPr>
        <w:t>Z</w:t>
      </w:r>
      <w:r w:rsidRPr="00A33D62">
        <w:rPr>
          <w:sz w:val="24"/>
          <w:szCs w:val="24"/>
          <w:lang w:val="lv-LV"/>
        </w:rPr>
        <w:t>.</w:t>
      </w:r>
    </w:p>
    <w:p w:rsidR="00780497" w:rsidRPr="00A33D62" w:rsidRDefault="00780497" w:rsidP="00780497">
      <w:pPr>
        <w:shd w:val="clear" w:color="auto" w:fill="FFFFFF"/>
        <w:ind w:firstLine="397"/>
        <w:jc w:val="both"/>
        <w:rPr>
          <w:sz w:val="24"/>
          <w:szCs w:val="24"/>
          <w:lang w:val="lv-LV"/>
        </w:rPr>
      </w:pPr>
      <w:r w:rsidRPr="00A33D62">
        <w:rPr>
          <w:sz w:val="24"/>
          <w:szCs w:val="24"/>
          <w:lang w:val="lv-LV"/>
        </w:rPr>
        <w:t xml:space="preserve">Rezultātam jābūt mazākam par </w:t>
      </w:r>
      <w:r w:rsidRPr="00A33D62">
        <w:rPr>
          <w:i/>
          <w:sz w:val="24"/>
          <w:szCs w:val="24"/>
          <w:lang w:val="lv-LV"/>
        </w:rPr>
        <w:t>R</w:t>
      </w:r>
      <w:r w:rsidRPr="00A33D62">
        <w:rPr>
          <w:i/>
          <w:sz w:val="24"/>
          <w:szCs w:val="24"/>
          <w:vertAlign w:val="subscript"/>
          <w:lang w:val="lv-LV"/>
        </w:rPr>
        <w:t>Z</w:t>
      </w:r>
      <w:r w:rsidRPr="00A33D62">
        <w:rPr>
          <w:sz w:val="24"/>
          <w:szCs w:val="24"/>
          <w:lang w:val="lv-LV"/>
        </w:rPr>
        <w:t>. Ja šis noteikums nav izpildīts, jāpalielina ele</w:t>
      </w:r>
      <w:r w:rsidRPr="00A33D62">
        <w:rPr>
          <w:sz w:val="24"/>
          <w:szCs w:val="24"/>
          <w:lang w:val="lv-LV"/>
        </w:rPr>
        <w:t>k</w:t>
      </w:r>
      <w:r w:rsidRPr="00A33D62">
        <w:rPr>
          <w:sz w:val="24"/>
          <w:szCs w:val="24"/>
          <w:lang w:val="lv-LV"/>
        </w:rPr>
        <w:t>trodu  skaits un aprēķins jāatkārto.</w:t>
      </w:r>
    </w:p>
    <w:p w:rsidR="00780497" w:rsidRPr="00A33D62" w:rsidRDefault="00780497" w:rsidP="00780497">
      <w:pPr>
        <w:shd w:val="clear" w:color="auto" w:fill="FFFFFF"/>
        <w:ind w:firstLine="397"/>
        <w:jc w:val="both"/>
        <w:rPr>
          <w:sz w:val="24"/>
          <w:szCs w:val="24"/>
          <w:lang w:val="lv-LV"/>
        </w:rPr>
      </w:pPr>
    </w:p>
    <w:p w:rsidR="00780497" w:rsidRPr="00A33D62" w:rsidRDefault="00780497" w:rsidP="00780497">
      <w:pPr>
        <w:shd w:val="clear" w:color="auto" w:fill="FFFFFF"/>
        <w:ind w:firstLine="397"/>
        <w:jc w:val="both"/>
        <w:rPr>
          <w:sz w:val="24"/>
          <w:szCs w:val="24"/>
          <w:lang w:val="lv-LV"/>
        </w:rPr>
      </w:pPr>
      <w:r w:rsidRPr="00A33D62">
        <w:rPr>
          <w:b/>
          <w:i/>
          <w:sz w:val="24"/>
          <w:szCs w:val="24"/>
          <w:lang w:val="lv-LV"/>
        </w:rPr>
        <w:t>Aprēķina uzdevums.</w:t>
      </w:r>
      <w:r w:rsidRPr="00A33D62">
        <w:rPr>
          <w:sz w:val="24"/>
          <w:szCs w:val="24"/>
          <w:lang w:val="lv-LV"/>
        </w:rPr>
        <w:t xml:space="preserve"> Jāaprēķina zemēšanas ietaises elektrodu skaits un ietai</w:t>
      </w:r>
      <w:r w:rsidRPr="00A33D62">
        <w:rPr>
          <w:sz w:val="24"/>
          <w:szCs w:val="24"/>
          <w:lang w:val="lv-LV"/>
        </w:rPr>
        <w:softHyphen/>
        <w:t>ses pr</w:t>
      </w:r>
      <w:r w:rsidRPr="00A33D62">
        <w:rPr>
          <w:sz w:val="24"/>
          <w:szCs w:val="24"/>
          <w:lang w:val="lv-LV"/>
        </w:rPr>
        <w:t>e</w:t>
      </w:r>
      <w:r w:rsidRPr="00A33D62">
        <w:rPr>
          <w:sz w:val="24"/>
          <w:szCs w:val="24"/>
          <w:lang w:val="lv-LV"/>
        </w:rPr>
        <w:t>testība atbilstoši EIN normatīviem.</w:t>
      </w:r>
    </w:p>
    <w:p w:rsidR="00780497" w:rsidRPr="00A33D62" w:rsidRDefault="00780497" w:rsidP="00780497">
      <w:pPr>
        <w:shd w:val="clear" w:color="auto" w:fill="FFFFFF"/>
        <w:ind w:firstLine="397"/>
        <w:rPr>
          <w:sz w:val="24"/>
          <w:szCs w:val="24"/>
          <w:lang w:val="lv-LV"/>
        </w:rPr>
      </w:pPr>
      <w:r w:rsidRPr="00A33D62">
        <w:rPr>
          <w:sz w:val="24"/>
          <w:szCs w:val="24"/>
          <w:lang w:val="lv-LV"/>
        </w:rPr>
        <w:t>Dotie lielumi:</w:t>
      </w:r>
    </w:p>
    <w:p w:rsidR="00780497" w:rsidRPr="00A33D62" w:rsidRDefault="00780497" w:rsidP="00780497">
      <w:pPr>
        <w:shd w:val="clear" w:color="auto" w:fill="FFFFFF"/>
        <w:tabs>
          <w:tab w:val="left" w:pos="499"/>
        </w:tabs>
        <w:ind w:firstLine="397"/>
        <w:rPr>
          <w:sz w:val="24"/>
          <w:szCs w:val="24"/>
          <w:lang w:val="lv-LV"/>
        </w:rPr>
      </w:pPr>
      <w:r w:rsidRPr="00A33D62">
        <w:rPr>
          <w:sz w:val="24"/>
          <w:szCs w:val="24"/>
          <w:lang w:val="lv-LV"/>
        </w:rPr>
        <w:t>1. Elektrodi - lenķtērauds 50 x 50 x 5 mm.</w:t>
      </w:r>
    </w:p>
    <w:p w:rsidR="00780497" w:rsidRPr="00A33D62" w:rsidRDefault="00780497" w:rsidP="00780497">
      <w:pPr>
        <w:shd w:val="clear" w:color="auto" w:fill="FFFFFF"/>
        <w:tabs>
          <w:tab w:val="left" w:pos="499"/>
        </w:tabs>
        <w:ind w:firstLine="397"/>
        <w:rPr>
          <w:sz w:val="24"/>
          <w:szCs w:val="24"/>
          <w:lang w:val="lv-LV"/>
        </w:rPr>
      </w:pPr>
      <w:r w:rsidRPr="00A33D62">
        <w:rPr>
          <w:sz w:val="24"/>
          <w:szCs w:val="24"/>
          <w:lang w:val="lv-LV"/>
        </w:rPr>
        <w:lastRenderedPageBreak/>
        <w:t xml:space="preserve">2. Elektroda garums </w:t>
      </w:r>
      <w:r w:rsidRPr="00A33D62">
        <w:rPr>
          <w:i/>
          <w:sz w:val="24"/>
          <w:szCs w:val="24"/>
          <w:lang w:val="lv-LV"/>
        </w:rPr>
        <w:t>l</w:t>
      </w:r>
      <w:r w:rsidRPr="00A33D62">
        <w:rPr>
          <w:sz w:val="24"/>
          <w:szCs w:val="24"/>
          <w:lang w:val="lv-LV"/>
        </w:rPr>
        <w:t xml:space="preserve"> = 3 m.</w:t>
      </w:r>
    </w:p>
    <w:p w:rsidR="00780497" w:rsidRPr="00A33D62" w:rsidRDefault="00780497" w:rsidP="00780497">
      <w:pPr>
        <w:shd w:val="clear" w:color="auto" w:fill="FFFFFF"/>
        <w:tabs>
          <w:tab w:val="left" w:pos="523"/>
        </w:tabs>
        <w:ind w:firstLine="397"/>
        <w:rPr>
          <w:sz w:val="24"/>
          <w:szCs w:val="24"/>
          <w:lang w:val="lv-LV"/>
        </w:rPr>
      </w:pPr>
      <w:r w:rsidRPr="00A33D62">
        <w:rPr>
          <w:sz w:val="24"/>
          <w:szCs w:val="24"/>
          <w:lang w:val="lv-LV"/>
        </w:rPr>
        <w:t>3. Elektrodu iedzīšanas dziļums zem zemes - 0,6 m</w:t>
      </w:r>
      <w:r>
        <w:rPr>
          <w:sz w:val="24"/>
          <w:szCs w:val="24"/>
          <w:lang w:val="lv-LV"/>
        </w:rPr>
        <w:t xml:space="preserve"> (</w:t>
      </w:r>
      <w:r w:rsidRPr="00611727">
        <w:rPr>
          <w:i/>
          <w:sz w:val="24"/>
          <w:szCs w:val="24"/>
          <w:lang w:val="lv-LV"/>
        </w:rPr>
        <w:t>t</w:t>
      </w:r>
      <w:r w:rsidRPr="00611727">
        <w:rPr>
          <w:i/>
          <w:sz w:val="24"/>
          <w:szCs w:val="24"/>
          <w:vertAlign w:val="subscript"/>
          <w:lang w:val="lv-LV"/>
        </w:rPr>
        <w:t>h</w:t>
      </w:r>
      <w:r w:rsidRPr="00611727">
        <w:rPr>
          <w:i/>
          <w:sz w:val="24"/>
          <w:szCs w:val="24"/>
          <w:lang w:val="lv-LV"/>
        </w:rPr>
        <w:t xml:space="preserve"> = </w:t>
      </w:r>
      <w:r w:rsidRPr="00611727">
        <w:rPr>
          <w:sz w:val="24"/>
          <w:szCs w:val="24"/>
          <w:lang w:val="lv-LV"/>
        </w:rPr>
        <w:t>0,6 m</w:t>
      </w:r>
      <w:r>
        <w:rPr>
          <w:sz w:val="24"/>
          <w:szCs w:val="24"/>
          <w:lang w:val="lv-LV"/>
        </w:rPr>
        <w:t>)</w:t>
      </w:r>
      <w:r w:rsidRPr="00A33D62">
        <w:rPr>
          <w:sz w:val="24"/>
          <w:szCs w:val="24"/>
          <w:lang w:val="lv-LV"/>
        </w:rPr>
        <w:t>.</w:t>
      </w:r>
    </w:p>
    <w:p w:rsidR="00780497" w:rsidRPr="00A33D62" w:rsidRDefault="00780497" w:rsidP="00780497">
      <w:pPr>
        <w:shd w:val="clear" w:color="auto" w:fill="FFFFFF"/>
        <w:tabs>
          <w:tab w:val="left" w:pos="523"/>
        </w:tabs>
        <w:ind w:left="397"/>
        <w:rPr>
          <w:sz w:val="24"/>
          <w:szCs w:val="24"/>
          <w:lang w:val="lv-LV"/>
        </w:rPr>
      </w:pPr>
      <w:r>
        <w:rPr>
          <w:sz w:val="24"/>
          <w:szCs w:val="24"/>
          <w:lang w:val="lv-LV"/>
        </w:rPr>
        <w:t xml:space="preserve">4. </w:t>
      </w:r>
      <w:r w:rsidRPr="00A33D62">
        <w:rPr>
          <w:sz w:val="24"/>
          <w:szCs w:val="24"/>
          <w:lang w:val="lv-LV"/>
        </w:rPr>
        <w:t xml:space="preserve">Attālums starp elektrodiem </w:t>
      </w:r>
      <w:r w:rsidRPr="00ED2C51">
        <w:rPr>
          <w:i/>
          <w:sz w:val="24"/>
          <w:szCs w:val="24"/>
          <w:lang w:val="lv-LV"/>
        </w:rPr>
        <w:t>a</w:t>
      </w:r>
      <w:r w:rsidRPr="00A33D62">
        <w:rPr>
          <w:sz w:val="24"/>
          <w:szCs w:val="24"/>
          <w:lang w:val="lv-LV"/>
        </w:rPr>
        <w:t xml:space="preserve"> = 6 m</w:t>
      </w:r>
      <w:r>
        <w:rPr>
          <w:sz w:val="24"/>
          <w:szCs w:val="24"/>
          <w:lang w:val="lv-LV"/>
        </w:rPr>
        <w:t xml:space="preserve"> (</w:t>
      </w:r>
      <w:r w:rsidRPr="00611727">
        <w:rPr>
          <w:i/>
          <w:sz w:val="24"/>
          <w:szCs w:val="24"/>
          <w:lang w:val="lv-LV"/>
        </w:rPr>
        <w:t>a</w:t>
      </w:r>
      <w:r>
        <w:rPr>
          <w:sz w:val="24"/>
          <w:szCs w:val="24"/>
          <w:lang w:val="lv-LV"/>
        </w:rPr>
        <w:t>/</w:t>
      </w:r>
      <w:r w:rsidRPr="00611727">
        <w:rPr>
          <w:i/>
          <w:sz w:val="24"/>
          <w:szCs w:val="24"/>
          <w:lang w:val="lv-LV"/>
        </w:rPr>
        <w:t>l</w:t>
      </w:r>
      <w:r>
        <w:rPr>
          <w:sz w:val="24"/>
          <w:szCs w:val="24"/>
          <w:lang w:val="lv-LV"/>
        </w:rPr>
        <w:t xml:space="preserve"> = 2)</w:t>
      </w:r>
      <w:r w:rsidRPr="00A33D62">
        <w:rPr>
          <w:sz w:val="24"/>
          <w:szCs w:val="24"/>
          <w:lang w:val="lv-LV"/>
        </w:rPr>
        <w:t>,</w:t>
      </w:r>
    </w:p>
    <w:p w:rsidR="00780497" w:rsidRPr="00A33D62" w:rsidRDefault="00780497" w:rsidP="00780497">
      <w:pPr>
        <w:shd w:val="clear" w:color="auto" w:fill="FFFFFF"/>
        <w:tabs>
          <w:tab w:val="left" w:pos="523"/>
        </w:tabs>
        <w:ind w:left="397"/>
        <w:rPr>
          <w:sz w:val="24"/>
          <w:szCs w:val="24"/>
          <w:lang w:val="lv-LV"/>
        </w:rPr>
      </w:pPr>
      <w:r>
        <w:rPr>
          <w:sz w:val="24"/>
          <w:szCs w:val="24"/>
          <w:lang w:val="lv-LV"/>
        </w:rPr>
        <w:t xml:space="preserve">5. </w:t>
      </w:r>
      <w:r w:rsidRPr="00A33D62">
        <w:rPr>
          <w:sz w:val="24"/>
          <w:szCs w:val="24"/>
          <w:lang w:val="lv-LV"/>
        </w:rPr>
        <w:t>Grunts - smilšains māls.</w:t>
      </w:r>
    </w:p>
    <w:p w:rsidR="00780497" w:rsidRPr="00A33D62" w:rsidRDefault="00780497" w:rsidP="00780497">
      <w:pPr>
        <w:shd w:val="clear" w:color="auto" w:fill="FFFFFF"/>
        <w:tabs>
          <w:tab w:val="left" w:pos="523"/>
        </w:tabs>
        <w:ind w:left="397"/>
        <w:rPr>
          <w:sz w:val="24"/>
          <w:szCs w:val="24"/>
          <w:lang w:val="lv-LV"/>
        </w:rPr>
      </w:pPr>
      <w:r>
        <w:rPr>
          <w:sz w:val="24"/>
          <w:szCs w:val="24"/>
          <w:lang w:val="lv-LV"/>
        </w:rPr>
        <w:t xml:space="preserve">6. </w:t>
      </w:r>
      <w:r w:rsidRPr="00A33D62">
        <w:rPr>
          <w:sz w:val="24"/>
          <w:szCs w:val="24"/>
          <w:lang w:val="lv-LV"/>
        </w:rPr>
        <w:t xml:space="preserve">Zemesslēguma strāva augstsprieguma ietaisei </w:t>
      </w:r>
      <w:r w:rsidRPr="00A33D62">
        <w:rPr>
          <w:i/>
          <w:sz w:val="24"/>
          <w:szCs w:val="24"/>
          <w:lang w:val="lv-LV"/>
        </w:rPr>
        <w:t>I</w:t>
      </w:r>
      <w:r w:rsidRPr="00A33D62">
        <w:rPr>
          <w:i/>
          <w:sz w:val="24"/>
          <w:szCs w:val="24"/>
          <w:vertAlign w:val="subscript"/>
          <w:lang w:val="lv-LV"/>
        </w:rPr>
        <w:t>Z</w:t>
      </w:r>
      <w:r w:rsidRPr="00A33D62">
        <w:rPr>
          <w:sz w:val="24"/>
          <w:szCs w:val="24"/>
          <w:lang w:val="lv-LV"/>
        </w:rPr>
        <w:t xml:space="preserve"> = 25 A.</w:t>
      </w:r>
    </w:p>
    <w:p w:rsidR="00780497" w:rsidRPr="00A33D62" w:rsidRDefault="00780497" w:rsidP="00780497">
      <w:pPr>
        <w:shd w:val="clear" w:color="auto" w:fill="FFFFFF"/>
        <w:tabs>
          <w:tab w:val="left" w:pos="523"/>
        </w:tabs>
        <w:ind w:left="397"/>
        <w:rPr>
          <w:sz w:val="24"/>
          <w:szCs w:val="24"/>
          <w:lang w:val="lv-LV"/>
        </w:rPr>
      </w:pPr>
      <w:r>
        <w:rPr>
          <w:sz w:val="24"/>
          <w:szCs w:val="24"/>
          <w:lang w:val="lv-LV"/>
        </w:rPr>
        <w:t xml:space="preserve">7. </w:t>
      </w:r>
      <w:r w:rsidRPr="00A33D62">
        <w:rPr>
          <w:sz w:val="24"/>
          <w:szCs w:val="24"/>
          <w:lang w:val="lv-LV"/>
        </w:rPr>
        <w:t>Zemēšanas ietaise kopīga augstsprieguma un zemsprieguma ietaisei.</w:t>
      </w:r>
    </w:p>
    <w:p w:rsidR="00780497" w:rsidRPr="00A33D62" w:rsidRDefault="00780497" w:rsidP="00780497">
      <w:pPr>
        <w:shd w:val="clear" w:color="auto" w:fill="FFFFFF"/>
        <w:tabs>
          <w:tab w:val="left" w:pos="523"/>
        </w:tabs>
        <w:ind w:left="397"/>
        <w:rPr>
          <w:sz w:val="24"/>
          <w:szCs w:val="24"/>
          <w:lang w:val="lv-LV"/>
        </w:rPr>
      </w:pPr>
      <w:r>
        <w:rPr>
          <w:sz w:val="24"/>
          <w:szCs w:val="24"/>
          <w:lang w:val="lv-LV"/>
        </w:rPr>
        <w:t xml:space="preserve">8. </w:t>
      </w:r>
      <w:r w:rsidRPr="00A33D62">
        <w:rPr>
          <w:sz w:val="24"/>
          <w:szCs w:val="24"/>
          <w:lang w:val="lv-LV"/>
        </w:rPr>
        <w:t>Elektrodi novietojami kontūrā.</w:t>
      </w:r>
    </w:p>
    <w:p w:rsidR="00780497" w:rsidRPr="00A33D62" w:rsidRDefault="00780497" w:rsidP="00780497">
      <w:pPr>
        <w:shd w:val="clear" w:color="auto" w:fill="FFFFFF"/>
        <w:tabs>
          <w:tab w:val="left" w:pos="523"/>
        </w:tabs>
        <w:ind w:left="397"/>
        <w:rPr>
          <w:sz w:val="24"/>
          <w:szCs w:val="24"/>
          <w:lang w:val="lv-LV"/>
        </w:rPr>
      </w:pPr>
      <w:r>
        <w:rPr>
          <w:sz w:val="24"/>
          <w:szCs w:val="24"/>
          <w:lang w:val="lv-LV"/>
        </w:rPr>
        <w:t xml:space="preserve">9. </w:t>
      </w:r>
      <w:r w:rsidRPr="00A33D62">
        <w:rPr>
          <w:sz w:val="24"/>
          <w:szCs w:val="24"/>
          <w:lang w:val="lv-LV"/>
        </w:rPr>
        <w:t>Horizontālais zemētājs - apaļtērauds, kura diametrs 10 mm.</w:t>
      </w:r>
    </w:p>
    <w:p w:rsidR="00780497" w:rsidRPr="00A33D62" w:rsidRDefault="00780497" w:rsidP="00780497">
      <w:pPr>
        <w:shd w:val="clear" w:color="auto" w:fill="FFFFFF"/>
        <w:ind w:firstLine="397"/>
        <w:rPr>
          <w:sz w:val="24"/>
          <w:szCs w:val="24"/>
          <w:lang w:val="lv-LV"/>
        </w:rPr>
      </w:pPr>
      <w:r w:rsidRPr="00A33D62">
        <w:rPr>
          <w:sz w:val="24"/>
          <w:szCs w:val="24"/>
          <w:lang w:val="lv-LV"/>
        </w:rPr>
        <w:t>Aprēķina noteikumi</w:t>
      </w:r>
    </w:p>
    <w:p w:rsidR="00780497" w:rsidRPr="00A33D62" w:rsidRDefault="00780497" w:rsidP="00780497">
      <w:pPr>
        <w:shd w:val="clear" w:color="auto" w:fill="FFFFFF"/>
        <w:tabs>
          <w:tab w:val="left" w:pos="509"/>
        </w:tabs>
        <w:ind w:firstLine="397"/>
        <w:rPr>
          <w:sz w:val="24"/>
          <w:szCs w:val="24"/>
          <w:lang w:val="lv-LV"/>
        </w:rPr>
      </w:pPr>
      <w:r w:rsidRPr="00A33D62">
        <w:rPr>
          <w:sz w:val="24"/>
          <w:szCs w:val="24"/>
          <w:lang w:val="lv-LV"/>
        </w:rPr>
        <w:t>1. Aprēķinā jāņem vērā vertikālo un horizontālo zemētāju pretestība.</w:t>
      </w:r>
    </w:p>
    <w:p w:rsidR="00780497" w:rsidRPr="00A33D62" w:rsidRDefault="00780497" w:rsidP="00780497">
      <w:pPr>
        <w:shd w:val="clear" w:color="auto" w:fill="FFFFFF"/>
        <w:tabs>
          <w:tab w:val="left" w:pos="509"/>
        </w:tabs>
        <w:ind w:left="397"/>
        <w:rPr>
          <w:sz w:val="24"/>
          <w:szCs w:val="24"/>
          <w:lang w:val="lv-LV"/>
        </w:rPr>
      </w:pPr>
      <w:r>
        <w:rPr>
          <w:sz w:val="24"/>
          <w:szCs w:val="24"/>
          <w:lang w:val="lv-LV"/>
        </w:rPr>
        <w:t xml:space="preserve">2. </w:t>
      </w:r>
      <w:r w:rsidRPr="00A33D62">
        <w:rPr>
          <w:sz w:val="24"/>
          <w:szCs w:val="24"/>
          <w:lang w:val="lv-LV"/>
        </w:rPr>
        <w:t>Nepieciešamie dati jāņem no tabulas.</w:t>
      </w:r>
    </w:p>
    <w:p w:rsidR="00780497" w:rsidRPr="00A33D62" w:rsidRDefault="00780497" w:rsidP="00780497">
      <w:pPr>
        <w:shd w:val="clear" w:color="auto" w:fill="FFFFFF"/>
        <w:ind w:firstLine="397"/>
        <w:rPr>
          <w:sz w:val="24"/>
          <w:szCs w:val="24"/>
          <w:lang w:val="lv-LV"/>
        </w:rPr>
      </w:pPr>
      <w:r w:rsidRPr="00A33D62">
        <w:rPr>
          <w:sz w:val="24"/>
          <w:szCs w:val="24"/>
          <w:lang w:val="lv-LV"/>
        </w:rPr>
        <w:t xml:space="preserve">Aprēķins </w:t>
      </w:r>
    </w:p>
    <w:p w:rsidR="00780497" w:rsidRPr="00A33D62" w:rsidRDefault="00780497" w:rsidP="00780497">
      <w:pPr>
        <w:shd w:val="clear" w:color="auto" w:fill="FFFFFF"/>
        <w:ind w:firstLine="397"/>
        <w:rPr>
          <w:sz w:val="24"/>
          <w:szCs w:val="24"/>
          <w:lang w:val="lv-LV"/>
        </w:rPr>
      </w:pPr>
      <w:r w:rsidRPr="00A33D62">
        <w:rPr>
          <w:sz w:val="24"/>
          <w:szCs w:val="24"/>
          <w:lang w:val="lv-LV"/>
        </w:rPr>
        <w:t>1. Normatīvā zemējuma pretestība.</w:t>
      </w:r>
    </w:p>
    <w:p w:rsidR="00780497" w:rsidRPr="00A33D62" w:rsidRDefault="00780497" w:rsidP="00780497">
      <w:pPr>
        <w:shd w:val="clear" w:color="auto" w:fill="FFFFFF"/>
        <w:ind w:firstLine="397"/>
        <w:rPr>
          <w:sz w:val="24"/>
          <w:szCs w:val="24"/>
          <w:lang w:val="lv-LV"/>
        </w:rPr>
      </w:pPr>
      <w:r w:rsidRPr="00A33D62">
        <w:rPr>
          <w:sz w:val="24"/>
          <w:szCs w:val="24"/>
          <w:lang w:val="lv-LV"/>
        </w:rPr>
        <w:t xml:space="preserve">                                   </w:t>
      </w:r>
      <w:r w:rsidRPr="00A33D62">
        <w:rPr>
          <w:position w:val="-30"/>
          <w:sz w:val="24"/>
          <w:szCs w:val="24"/>
          <w:lang w:val="lv-LV"/>
        </w:rPr>
        <w:object w:dxaOrig="2560" w:dyaOrig="680">
          <v:shape id="_x0000_i1866" type="#_x0000_t75" style="width:128.1pt;height:33.65pt" o:ole="">
            <v:imagedata r:id="rId2197" o:title=""/>
          </v:shape>
          <o:OLEObject Type="Embed" ProgID="Equation.3" ShapeID="_x0000_i1866" DrawAspect="Content" ObjectID="_1391504962" r:id="rId2198"/>
        </w:object>
      </w:r>
    </w:p>
    <w:p w:rsidR="00780497" w:rsidRPr="00A33D62" w:rsidRDefault="00780497" w:rsidP="00780497">
      <w:pPr>
        <w:shd w:val="clear" w:color="auto" w:fill="FFFFFF"/>
        <w:ind w:firstLine="397"/>
        <w:rPr>
          <w:sz w:val="24"/>
          <w:szCs w:val="24"/>
          <w:lang w:val="lv-LV"/>
        </w:rPr>
      </w:pPr>
      <w:r w:rsidRPr="00A33D62">
        <w:rPr>
          <w:sz w:val="24"/>
          <w:szCs w:val="24"/>
          <w:lang w:val="lv-LV"/>
        </w:rPr>
        <w:t xml:space="preserve">Tā kā pēc noteikuma </w:t>
      </w:r>
      <w:r w:rsidRPr="00A33D62">
        <w:rPr>
          <w:i/>
          <w:sz w:val="24"/>
          <w:szCs w:val="24"/>
          <w:lang w:val="lv-LV"/>
        </w:rPr>
        <w:t>R</w:t>
      </w:r>
      <w:r w:rsidRPr="00A33D62">
        <w:rPr>
          <w:i/>
          <w:sz w:val="24"/>
          <w:szCs w:val="24"/>
          <w:vertAlign w:val="subscript"/>
          <w:lang w:val="lv-LV"/>
        </w:rPr>
        <w:t>Z</w:t>
      </w:r>
      <w:r w:rsidRPr="00A33D62">
        <w:rPr>
          <w:sz w:val="24"/>
          <w:szCs w:val="24"/>
          <w:lang w:val="lv-LV"/>
        </w:rPr>
        <w:t xml:space="preserve"> &lt; 4 Ω, tad faktiskā </w:t>
      </w:r>
      <w:r w:rsidRPr="00A33D62">
        <w:rPr>
          <w:i/>
          <w:sz w:val="24"/>
          <w:szCs w:val="24"/>
          <w:lang w:val="lv-LV"/>
        </w:rPr>
        <w:t>R</w:t>
      </w:r>
      <w:r w:rsidRPr="00A33D62">
        <w:rPr>
          <w:i/>
          <w:sz w:val="24"/>
          <w:szCs w:val="24"/>
          <w:vertAlign w:val="subscript"/>
          <w:lang w:val="lv-LV"/>
        </w:rPr>
        <w:t>Z</w:t>
      </w:r>
      <w:r w:rsidRPr="00A33D62">
        <w:rPr>
          <w:sz w:val="24"/>
          <w:szCs w:val="24"/>
          <w:lang w:val="lv-LV"/>
        </w:rPr>
        <w:t xml:space="preserve"> = 4 Ω.</w:t>
      </w:r>
    </w:p>
    <w:p w:rsidR="00780497" w:rsidRPr="00A33D62" w:rsidRDefault="00780497" w:rsidP="00780497">
      <w:pPr>
        <w:shd w:val="clear" w:color="auto" w:fill="FFFFFF"/>
        <w:ind w:firstLine="397"/>
        <w:rPr>
          <w:sz w:val="24"/>
          <w:szCs w:val="24"/>
          <w:lang w:val="lv-LV"/>
        </w:rPr>
      </w:pPr>
      <w:r w:rsidRPr="00A33D62">
        <w:rPr>
          <w:sz w:val="24"/>
          <w:szCs w:val="24"/>
          <w:lang w:val="lv-LV"/>
        </w:rPr>
        <w:t>2.  Elektrodu ekvivalentais diametrs</w:t>
      </w:r>
    </w:p>
    <w:p w:rsidR="00780497" w:rsidRPr="00A33D62" w:rsidRDefault="00780497" w:rsidP="00780497">
      <w:pPr>
        <w:shd w:val="clear" w:color="auto" w:fill="FFFFFF"/>
        <w:ind w:firstLine="397"/>
        <w:rPr>
          <w:sz w:val="24"/>
          <w:szCs w:val="24"/>
          <w:lang w:val="lv-LV"/>
        </w:rPr>
      </w:pPr>
      <w:r w:rsidRPr="00A33D62">
        <w:rPr>
          <w:sz w:val="24"/>
          <w:szCs w:val="24"/>
          <w:lang w:val="lv-LV"/>
        </w:rPr>
        <w:t xml:space="preserve">                              </w:t>
      </w:r>
      <w:r w:rsidRPr="00A33D62">
        <w:rPr>
          <w:i/>
          <w:sz w:val="24"/>
          <w:szCs w:val="24"/>
          <w:lang w:val="lv-LV"/>
        </w:rPr>
        <w:t>d</w:t>
      </w:r>
      <w:r w:rsidRPr="00A33D62">
        <w:rPr>
          <w:sz w:val="24"/>
          <w:szCs w:val="24"/>
          <w:lang w:val="lv-LV"/>
        </w:rPr>
        <w:t xml:space="preserve"> = 0,95∙</w:t>
      </w:r>
      <w:r w:rsidRPr="00A33D62">
        <w:rPr>
          <w:i/>
          <w:sz w:val="24"/>
          <w:szCs w:val="24"/>
          <w:lang w:val="lv-LV"/>
        </w:rPr>
        <w:t>b</w:t>
      </w:r>
      <w:r w:rsidRPr="00A33D62">
        <w:rPr>
          <w:sz w:val="24"/>
          <w:szCs w:val="24"/>
          <w:lang w:val="lv-LV"/>
        </w:rPr>
        <w:t xml:space="preserve"> = 0,95∙5 = 4,75 cm. </w:t>
      </w:r>
    </w:p>
    <w:p w:rsidR="00780497" w:rsidRPr="00A33D62" w:rsidRDefault="00780497" w:rsidP="00780497">
      <w:pPr>
        <w:shd w:val="clear" w:color="auto" w:fill="FFFFFF"/>
        <w:ind w:firstLine="397"/>
        <w:rPr>
          <w:sz w:val="24"/>
          <w:szCs w:val="24"/>
          <w:lang w:val="lv-LV"/>
        </w:rPr>
      </w:pPr>
      <w:r w:rsidRPr="00A33D62">
        <w:rPr>
          <w:sz w:val="24"/>
          <w:szCs w:val="24"/>
          <w:lang w:val="lv-LV"/>
        </w:rPr>
        <w:t>3. Elektrodu vidējais ieguldīšanas dziļums</w:t>
      </w:r>
    </w:p>
    <w:p w:rsidR="00780497" w:rsidRPr="00A33D62" w:rsidRDefault="00780497" w:rsidP="00780497">
      <w:pPr>
        <w:shd w:val="clear" w:color="auto" w:fill="FFFFFF"/>
        <w:ind w:firstLine="397"/>
        <w:rPr>
          <w:sz w:val="24"/>
          <w:szCs w:val="24"/>
          <w:lang w:val="lv-LV"/>
        </w:rPr>
      </w:pPr>
      <w:r w:rsidRPr="00A33D62">
        <w:rPr>
          <w:sz w:val="24"/>
          <w:szCs w:val="24"/>
          <w:lang w:val="lv-LV"/>
        </w:rPr>
        <w:t xml:space="preserve">                              </w:t>
      </w:r>
      <w:r w:rsidRPr="00A33D62">
        <w:rPr>
          <w:position w:val="-24"/>
          <w:sz w:val="24"/>
          <w:szCs w:val="24"/>
          <w:lang w:val="lv-LV"/>
        </w:rPr>
        <w:object w:dxaOrig="2920" w:dyaOrig="620">
          <v:shape id="_x0000_i1867" type="#_x0000_t75" style="width:146.8pt;height:30.85pt" o:ole="">
            <v:imagedata r:id="rId2199" o:title=""/>
          </v:shape>
          <o:OLEObject Type="Embed" ProgID="Equation.3" ShapeID="_x0000_i1867" DrawAspect="Content" ObjectID="_1391504963" r:id="rId2200"/>
        </w:object>
      </w:r>
    </w:p>
    <w:p w:rsidR="00780497" w:rsidRPr="00A33D62" w:rsidRDefault="00780497" w:rsidP="00780497">
      <w:pPr>
        <w:shd w:val="clear" w:color="auto" w:fill="FFFFFF"/>
        <w:ind w:firstLine="397"/>
        <w:rPr>
          <w:sz w:val="24"/>
          <w:szCs w:val="24"/>
          <w:lang w:val="lv-LV"/>
        </w:rPr>
      </w:pPr>
      <w:r w:rsidRPr="00A33D62">
        <w:rPr>
          <w:sz w:val="24"/>
          <w:szCs w:val="24"/>
          <w:lang w:val="lv-LV"/>
        </w:rPr>
        <w:t>4. No tabulām</w:t>
      </w:r>
      <w:r>
        <w:rPr>
          <w:sz w:val="24"/>
          <w:szCs w:val="24"/>
          <w:lang w:val="lv-LV"/>
        </w:rPr>
        <w:t xml:space="preserve"> (10.6. un 10.7. tab.)</w:t>
      </w:r>
    </w:p>
    <w:p w:rsidR="00780497" w:rsidRPr="00A33D62" w:rsidRDefault="00780497" w:rsidP="00780497">
      <w:pPr>
        <w:shd w:val="clear" w:color="auto" w:fill="FFFFFF"/>
        <w:ind w:firstLine="397"/>
        <w:rPr>
          <w:sz w:val="24"/>
          <w:szCs w:val="24"/>
          <w:lang w:val="lv-LV"/>
        </w:rPr>
      </w:pPr>
      <w:r w:rsidRPr="00A33D62">
        <w:rPr>
          <w:sz w:val="24"/>
          <w:szCs w:val="24"/>
          <w:lang w:val="lv-LV"/>
        </w:rPr>
        <w:t xml:space="preserve">                          </w:t>
      </w:r>
      <w:r w:rsidRPr="00A33D62">
        <w:rPr>
          <w:i/>
          <w:sz w:val="24"/>
          <w:szCs w:val="24"/>
          <w:lang w:val="lv-LV"/>
        </w:rPr>
        <w:t xml:space="preserve">ρ' </w:t>
      </w:r>
      <w:r w:rsidRPr="00A33D62">
        <w:rPr>
          <w:sz w:val="24"/>
          <w:szCs w:val="24"/>
          <w:lang w:val="lv-LV"/>
        </w:rPr>
        <w:t>= 1∙l0</w:t>
      </w:r>
      <w:r w:rsidRPr="00A33D62">
        <w:rPr>
          <w:sz w:val="24"/>
          <w:szCs w:val="24"/>
          <w:vertAlign w:val="superscript"/>
          <w:lang w:val="lv-LV"/>
        </w:rPr>
        <w:t xml:space="preserve">4 </w:t>
      </w:r>
      <w:r w:rsidRPr="00A33D62">
        <w:rPr>
          <w:sz w:val="24"/>
          <w:szCs w:val="24"/>
          <w:lang w:val="lv-LV"/>
        </w:rPr>
        <w:t xml:space="preserve"> Ω∙cm,  </w:t>
      </w:r>
      <w:r w:rsidRPr="00A33D62">
        <w:rPr>
          <w:i/>
          <w:sz w:val="24"/>
          <w:szCs w:val="24"/>
          <w:lang w:val="lv-LV"/>
        </w:rPr>
        <w:t>K</w:t>
      </w:r>
      <w:r w:rsidRPr="00A33D62">
        <w:rPr>
          <w:i/>
          <w:sz w:val="24"/>
          <w:szCs w:val="24"/>
          <w:vertAlign w:val="subscript"/>
          <w:lang w:val="lv-LV"/>
        </w:rPr>
        <w:t>M</w:t>
      </w:r>
      <w:r w:rsidRPr="00A33D62">
        <w:rPr>
          <w:sz w:val="24"/>
          <w:szCs w:val="24"/>
          <w:lang w:val="lv-LV"/>
        </w:rPr>
        <w:t xml:space="preserve"> = 1,5</w:t>
      </w:r>
    </w:p>
    <w:p w:rsidR="00780497" w:rsidRPr="00A33D62" w:rsidRDefault="00780497" w:rsidP="00780497">
      <w:pPr>
        <w:shd w:val="clear" w:color="auto" w:fill="FFFFFF"/>
        <w:ind w:firstLine="397"/>
        <w:rPr>
          <w:sz w:val="24"/>
          <w:szCs w:val="24"/>
          <w:lang w:val="lv-LV"/>
        </w:rPr>
      </w:pPr>
      <w:r w:rsidRPr="00A33D62">
        <w:rPr>
          <w:sz w:val="24"/>
          <w:szCs w:val="24"/>
          <w:lang w:val="lv-LV"/>
        </w:rPr>
        <w:t>5. Aprēķina grunts īpatnējo pretestību:</w:t>
      </w:r>
    </w:p>
    <w:p w:rsidR="00780497" w:rsidRPr="00A33D62" w:rsidRDefault="00780497" w:rsidP="00780497">
      <w:pPr>
        <w:shd w:val="clear" w:color="auto" w:fill="FFFFFF"/>
        <w:ind w:firstLine="397"/>
        <w:rPr>
          <w:sz w:val="24"/>
          <w:szCs w:val="24"/>
          <w:lang w:val="lv-LV"/>
        </w:rPr>
      </w:pPr>
      <w:r w:rsidRPr="00A33D62">
        <w:rPr>
          <w:sz w:val="24"/>
          <w:szCs w:val="24"/>
          <w:lang w:val="lv-LV"/>
        </w:rPr>
        <w:t xml:space="preserve">                          </w:t>
      </w:r>
      <w:r w:rsidRPr="00A33D62">
        <w:rPr>
          <w:i/>
          <w:sz w:val="24"/>
          <w:szCs w:val="24"/>
          <w:lang w:val="lv-LV"/>
        </w:rPr>
        <w:t>ρ</w:t>
      </w:r>
      <w:r w:rsidRPr="00A33D62">
        <w:rPr>
          <w:sz w:val="24"/>
          <w:szCs w:val="24"/>
          <w:lang w:val="lv-LV"/>
        </w:rPr>
        <w:t xml:space="preserve"> = </w:t>
      </w:r>
      <w:r w:rsidRPr="00A33D62">
        <w:rPr>
          <w:i/>
          <w:sz w:val="24"/>
          <w:szCs w:val="24"/>
          <w:lang w:val="lv-LV"/>
        </w:rPr>
        <w:t>K</w:t>
      </w:r>
      <w:r w:rsidRPr="00A33D62">
        <w:rPr>
          <w:i/>
          <w:sz w:val="24"/>
          <w:szCs w:val="24"/>
          <w:vertAlign w:val="subscript"/>
          <w:lang w:val="lv-LV"/>
        </w:rPr>
        <w:t>M</w:t>
      </w:r>
      <w:r w:rsidRPr="00A33D62">
        <w:rPr>
          <w:sz w:val="24"/>
          <w:szCs w:val="24"/>
          <w:lang w:val="lv-LV"/>
        </w:rPr>
        <w:t>∙</w:t>
      </w:r>
      <w:r w:rsidRPr="00A33D62">
        <w:rPr>
          <w:i/>
          <w:sz w:val="24"/>
          <w:szCs w:val="24"/>
          <w:lang w:val="lv-LV"/>
        </w:rPr>
        <w:t>ρ’</w:t>
      </w:r>
      <w:r w:rsidRPr="00A33D62">
        <w:rPr>
          <w:sz w:val="24"/>
          <w:szCs w:val="24"/>
          <w:lang w:val="lv-LV"/>
        </w:rPr>
        <w:t>' = 1,5∙1∙10</w:t>
      </w:r>
      <w:r w:rsidRPr="00A33D62">
        <w:rPr>
          <w:sz w:val="24"/>
          <w:szCs w:val="24"/>
          <w:vertAlign w:val="superscript"/>
          <w:lang w:val="lv-LV"/>
        </w:rPr>
        <w:t>4</w:t>
      </w:r>
      <w:r w:rsidRPr="00A33D62">
        <w:rPr>
          <w:sz w:val="24"/>
          <w:szCs w:val="24"/>
          <w:lang w:val="lv-LV"/>
        </w:rPr>
        <w:t xml:space="preserve"> = 1,</w:t>
      </w:r>
      <w:r>
        <w:rPr>
          <w:sz w:val="24"/>
          <w:szCs w:val="24"/>
          <w:lang w:val="lv-LV"/>
        </w:rPr>
        <w:t>5</w:t>
      </w:r>
      <w:r w:rsidRPr="00A33D62">
        <w:rPr>
          <w:sz w:val="24"/>
          <w:szCs w:val="24"/>
          <w:lang w:val="lv-LV"/>
        </w:rPr>
        <w:t>∙10</w:t>
      </w:r>
      <w:r w:rsidRPr="00A33D62">
        <w:rPr>
          <w:sz w:val="24"/>
          <w:szCs w:val="24"/>
          <w:vertAlign w:val="superscript"/>
          <w:lang w:val="lv-LV"/>
        </w:rPr>
        <w:t>4</w:t>
      </w:r>
      <w:r w:rsidRPr="00A33D62">
        <w:rPr>
          <w:sz w:val="24"/>
          <w:szCs w:val="24"/>
          <w:lang w:val="lv-LV"/>
        </w:rPr>
        <w:t xml:space="preserve"> Ω∙cm .</w:t>
      </w:r>
    </w:p>
    <w:p w:rsidR="00780497" w:rsidRPr="00A33D62" w:rsidRDefault="00780497" w:rsidP="00780497">
      <w:pPr>
        <w:shd w:val="clear" w:color="auto" w:fill="FFFFFF"/>
        <w:ind w:firstLine="397"/>
        <w:rPr>
          <w:sz w:val="24"/>
          <w:szCs w:val="24"/>
          <w:lang w:val="lv-LV"/>
        </w:rPr>
      </w:pPr>
      <w:r w:rsidRPr="00A33D62">
        <w:rPr>
          <w:sz w:val="24"/>
          <w:szCs w:val="24"/>
          <w:lang w:val="lv-LV"/>
        </w:rPr>
        <w:t>6. Aprēķina viena vertikālā elektroda pretestību</w:t>
      </w:r>
      <w:r>
        <w:rPr>
          <w:sz w:val="24"/>
          <w:szCs w:val="24"/>
          <w:lang w:val="lv-LV"/>
        </w:rPr>
        <w:t xml:space="preserve"> (10.8. tab.)</w:t>
      </w:r>
      <w:r w:rsidRPr="00A33D62">
        <w:rPr>
          <w:sz w:val="24"/>
          <w:szCs w:val="24"/>
          <w:lang w:val="lv-LV"/>
        </w:rPr>
        <w:t>:</w:t>
      </w:r>
    </w:p>
    <w:p w:rsidR="00780497" w:rsidRDefault="00AB16A4" w:rsidP="00AB16A4">
      <w:pPr>
        <w:shd w:val="clear" w:color="auto" w:fill="FFFFFF"/>
        <w:ind w:firstLine="397"/>
        <w:rPr>
          <w:sz w:val="24"/>
          <w:szCs w:val="24"/>
          <w:lang w:val="lv-LV"/>
        </w:rPr>
      </w:pPr>
      <w:r w:rsidRPr="00AB16A4">
        <w:rPr>
          <w:position w:val="-50"/>
          <w:sz w:val="24"/>
          <w:szCs w:val="24"/>
          <w:lang w:val="lv-LV"/>
        </w:rPr>
        <w:object w:dxaOrig="7320" w:dyaOrig="1120">
          <v:shape id="_x0000_i1868" type="#_x0000_t75" style="width:365.6pt;height:57.05pt" o:ole="">
            <v:imagedata r:id="rId2201" o:title=""/>
          </v:shape>
          <o:OLEObject Type="Embed" ProgID="Equation.3" ShapeID="_x0000_i1868" DrawAspect="Content" ObjectID="_1391504964" r:id="rId2202"/>
        </w:object>
      </w:r>
    </w:p>
    <w:p w:rsidR="00780497" w:rsidRPr="00A33D62" w:rsidRDefault="00780497" w:rsidP="00780497">
      <w:pPr>
        <w:shd w:val="clear" w:color="auto" w:fill="FFFFFF"/>
        <w:ind w:firstLine="397"/>
        <w:rPr>
          <w:sz w:val="24"/>
          <w:szCs w:val="24"/>
          <w:lang w:val="lv-LV"/>
        </w:rPr>
      </w:pPr>
      <w:r w:rsidRPr="00A33D62">
        <w:rPr>
          <w:sz w:val="24"/>
          <w:szCs w:val="24"/>
          <w:lang w:val="lv-LV"/>
        </w:rPr>
        <w:t xml:space="preserve">7. Pēc tabulām </w:t>
      </w:r>
      <w:r>
        <w:rPr>
          <w:sz w:val="24"/>
          <w:szCs w:val="24"/>
          <w:lang w:val="lv-LV"/>
        </w:rPr>
        <w:t xml:space="preserve">(10.9. tab.) </w:t>
      </w:r>
      <w:r w:rsidRPr="00A33D62">
        <w:rPr>
          <w:sz w:val="24"/>
          <w:szCs w:val="24"/>
          <w:lang w:val="lv-LV"/>
        </w:rPr>
        <w:t xml:space="preserve">nosaka orientējošo </w:t>
      </w:r>
      <w:r w:rsidRPr="00A33D62">
        <w:rPr>
          <w:i/>
          <w:sz w:val="24"/>
          <w:szCs w:val="24"/>
          <w:lang w:val="lv-LV"/>
        </w:rPr>
        <w:t>η</w:t>
      </w:r>
      <w:r w:rsidRPr="00A33D62">
        <w:rPr>
          <w:i/>
          <w:sz w:val="24"/>
          <w:szCs w:val="24"/>
          <w:vertAlign w:val="subscript"/>
          <w:lang w:val="lv-LV"/>
        </w:rPr>
        <w:t>v</w:t>
      </w:r>
      <w:r w:rsidRPr="00A33D62">
        <w:rPr>
          <w:sz w:val="24"/>
          <w:szCs w:val="24"/>
          <w:lang w:val="lv-LV"/>
        </w:rPr>
        <w:t xml:space="preserve"> vērtību un aprēķina orientējošo elektrodu skaitu:</w:t>
      </w:r>
    </w:p>
    <w:p w:rsidR="00780497" w:rsidRDefault="00780497" w:rsidP="00780497">
      <w:pPr>
        <w:shd w:val="clear" w:color="auto" w:fill="FFFFFF"/>
        <w:ind w:firstLine="397"/>
        <w:rPr>
          <w:sz w:val="24"/>
          <w:szCs w:val="24"/>
          <w:lang w:val="lv-LV"/>
        </w:rPr>
      </w:pPr>
      <w:r w:rsidRPr="00A33D62">
        <w:rPr>
          <w:sz w:val="24"/>
          <w:szCs w:val="24"/>
          <w:lang w:val="lv-LV"/>
        </w:rPr>
        <w:t xml:space="preserve">                      </w:t>
      </w:r>
      <w:r w:rsidRPr="00A33D62">
        <w:rPr>
          <w:position w:val="-30"/>
          <w:sz w:val="24"/>
          <w:szCs w:val="24"/>
          <w:lang w:val="lv-LV"/>
        </w:rPr>
        <w:object w:dxaOrig="3180" w:dyaOrig="700">
          <v:shape id="_x0000_i1869" type="#_x0000_t75" style="width:158.95pt;height:34.6pt" o:ole="">
            <v:imagedata r:id="rId2203" o:title=""/>
          </v:shape>
          <o:OLEObject Type="Embed" ProgID="Equation.3" ShapeID="_x0000_i1869" DrawAspect="Content" ObjectID="_1391504965" r:id="rId2204"/>
        </w:object>
      </w:r>
    </w:p>
    <w:tbl>
      <w:tblPr>
        <w:tblW w:w="8618" w:type="dxa"/>
        <w:tblLook w:val="04A0"/>
      </w:tblPr>
      <w:tblGrid>
        <w:gridCol w:w="6555"/>
        <w:gridCol w:w="2063"/>
      </w:tblGrid>
      <w:tr w:rsidR="00780497" w:rsidRPr="00CE7C24" w:rsidTr="00AB16A4">
        <w:tc>
          <w:tcPr>
            <w:tcW w:w="7196" w:type="dxa"/>
          </w:tcPr>
          <w:p w:rsidR="00780497" w:rsidRPr="00CE7C24" w:rsidRDefault="00780497" w:rsidP="00844C20">
            <w:pPr>
              <w:shd w:val="clear" w:color="auto" w:fill="FFFFFF"/>
              <w:ind w:firstLine="397"/>
              <w:jc w:val="both"/>
              <w:rPr>
                <w:sz w:val="24"/>
                <w:szCs w:val="24"/>
                <w:lang w:val="lv-LV"/>
              </w:rPr>
            </w:pPr>
            <w:r w:rsidRPr="00CE7C24">
              <w:rPr>
                <w:sz w:val="24"/>
                <w:szCs w:val="24"/>
                <w:lang w:val="lv-LV"/>
              </w:rPr>
              <w:t>8.  Ņemot vērā, ka horizontālie elektrodi samazinās zemēj</w:t>
            </w:r>
            <w:r w:rsidRPr="00CE7C24">
              <w:rPr>
                <w:sz w:val="24"/>
                <w:szCs w:val="24"/>
                <w:lang w:val="lv-LV"/>
              </w:rPr>
              <w:t>u</w:t>
            </w:r>
            <w:r w:rsidRPr="00CE7C24">
              <w:rPr>
                <w:sz w:val="24"/>
                <w:szCs w:val="24"/>
                <w:lang w:val="lv-LV"/>
              </w:rPr>
              <w:t>ma pretestību, samazina elektrodu skaitu:</w:t>
            </w:r>
          </w:p>
          <w:p w:rsidR="00780497" w:rsidRPr="00CE7C24" w:rsidRDefault="00780497" w:rsidP="00844C20">
            <w:pPr>
              <w:shd w:val="clear" w:color="auto" w:fill="FFFFFF"/>
              <w:ind w:firstLine="397"/>
              <w:rPr>
                <w:sz w:val="24"/>
                <w:szCs w:val="24"/>
                <w:lang w:val="lv-LV"/>
              </w:rPr>
            </w:pPr>
            <w:r w:rsidRPr="00CE7C24">
              <w:rPr>
                <w:sz w:val="24"/>
                <w:szCs w:val="24"/>
                <w:lang w:val="lv-LV"/>
              </w:rPr>
              <w:t xml:space="preserve">                                    </w:t>
            </w:r>
            <w:r w:rsidRPr="00CE7C24">
              <w:rPr>
                <w:i/>
                <w:sz w:val="24"/>
                <w:szCs w:val="24"/>
                <w:lang w:val="lv-LV"/>
              </w:rPr>
              <w:t>n</w:t>
            </w:r>
            <w:r w:rsidRPr="00CE7C24">
              <w:rPr>
                <w:sz w:val="24"/>
                <w:szCs w:val="24"/>
                <w:lang w:val="lv-LV"/>
              </w:rPr>
              <w:t xml:space="preserve"> = 16, </w:t>
            </w:r>
          </w:p>
          <w:p w:rsidR="00780497" w:rsidRPr="00CE7C24" w:rsidRDefault="00780497" w:rsidP="00844C20">
            <w:pPr>
              <w:shd w:val="clear" w:color="auto" w:fill="FFFFFF"/>
              <w:rPr>
                <w:sz w:val="24"/>
                <w:szCs w:val="24"/>
                <w:lang w:val="lv-LV"/>
              </w:rPr>
            </w:pPr>
            <w:r w:rsidRPr="00CE7C24">
              <w:rPr>
                <w:sz w:val="24"/>
                <w:szCs w:val="24"/>
                <w:lang w:val="lv-LV"/>
              </w:rPr>
              <w:t>izvietojot pa 4 četrās rindās (</w:t>
            </w:r>
            <w:r>
              <w:rPr>
                <w:sz w:val="24"/>
                <w:szCs w:val="24"/>
                <w:lang w:val="lv-LV"/>
              </w:rPr>
              <w:t>10</w:t>
            </w:r>
            <w:r w:rsidRPr="00CE7C24">
              <w:rPr>
                <w:sz w:val="24"/>
                <w:szCs w:val="24"/>
                <w:lang w:val="lv-LV"/>
              </w:rPr>
              <w:t>.2</w:t>
            </w:r>
            <w:r>
              <w:rPr>
                <w:sz w:val="24"/>
                <w:szCs w:val="24"/>
                <w:lang w:val="lv-LV"/>
              </w:rPr>
              <w:t>3</w:t>
            </w:r>
            <w:r w:rsidRPr="00CE7C24">
              <w:rPr>
                <w:sz w:val="24"/>
                <w:szCs w:val="24"/>
                <w:lang w:val="lv-LV"/>
              </w:rPr>
              <w:t>. att.).</w:t>
            </w:r>
          </w:p>
          <w:p w:rsidR="00780497" w:rsidRPr="00CE7C24" w:rsidRDefault="00780497" w:rsidP="00844C20">
            <w:pPr>
              <w:shd w:val="clear" w:color="auto" w:fill="FFFFFF"/>
              <w:ind w:firstLine="397"/>
              <w:rPr>
                <w:sz w:val="24"/>
                <w:szCs w:val="24"/>
                <w:lang w:val="lv-LV"/>
              </w:rPr>
            </w:pPr>
            <w:r w:rsidRPr="00CE7C24">
              <w:rPr>
                <w:sz w:val="24"/>
                <w:szCs w:val="24"/>
                <w:lang w:val="lv-LV"/>
              </w:rPr>
              <w:t>9.  Horizontālā zemētāja garums</w:t>
            </w:r>
          </w:p>
          <w:p w:rsidR="00780497" w:rsidRPr="00CE7C24" w:rsidRDefault="00780497" w:rsidP="00844C20">
            <w:pPr>
              <w:shd w:val="clear" w:color="auto" w:fill="FFFFFF"/>
              <w:ind w:firstLine="397"/>
              <w:rPr>
                <w:sz w:val="24"/>
                <w:szCs w:val="24"/>
                <w:lang w:val="lv-LV"/>
              </w:rPr>
            </w:pPr>
            <w:r w:rsidRPr="00CE7C24">
              <w:rPr>
                <w:sz w:val="24"/>
                <w:szCs w:val="24"/>
                <w:lang w:val="lv-LV"/>
              </w:rPr>
              <w:t xml:space="preserve">                            vienai rindai  - 3 x </w:t>
            </w:r>
            <w:r w:rsidRPr="00CE7C24">
              <w:rPr>
                <w:i/>
                <w:sz w:val="24"/>
                <w:szCs w:val="24"/>
                <w:lang w:val="lv-LV"/>
              </w:rPr>
              <w:t>a</w:t>
            </w:r>
            <w:r w:rsidRPr="00CE7C24">
              <w:rPr>
                <w:sz w:val="24"/>
                <w:szCs w:val="24"/>
                <w:lang w:val="lv-LV"/>
              </w:rPr>
              <w:t xml:space="preserve"> = 3 x 6 = 18 m; </w:t>
            </w:r>
          </w:p>
          <w:p w:rsidR="00780497" w:rsidRPr="00CE7C24" w:rsidRDefault="00780497" w:rsidP="00844C20">
            <w:pPr>
              <w:shd w:val="clear" w:color="auto" w:fill="FFFFFF"/>
              <w:ind w:firstLine="397"/>
              <w:rPr>
                <w:sz w:val="24"/>
                <w:szCs w:val="24"/>
                <w:lang w:val="lv-LV"/>
              </w:rPr>
            </w:pPr>
            <w:r w:rsidRPr="00CE7C24">
              <w:rPr>
                <w:sz w:val="24"/>
                <w:szCs w:val="24"/>
                <w:lang w:val="lv-LV"/>
              </w:rPr>
              <w:t xml:space="preserve">                            8 rindām   </w:t>
            </w:r>
            <w:r w:rsidRPr="00CE7C24">
              <w:rPr>
                <w:i/>
                <w:color w:val="000000"/>
                <w:spacing w:val="9"/>
                <w:sz w:val="24"/>
                <w:szCs w:val="24"/>
                <w:lang w:val="lv-LV"/>
              </w:rPr>
              <w:t>l</w:t>
            </w:r>
            <w:r w:rsidRPr="00CE7C24">
              <w:rPr>
                <w:i/>
                <w:color w:val="000000"/>
                <w:spacing w:val="9"/>
                <w:sz w:val="24"/>
                <w:szCs w:val="24"/>
                <w:vertAlign w:val="subscript"/>
                <w:lang w:val="lv-LV"/>
              </w:rPr>
              <w:t>h</w:t>
            </w:r>
            <w:r w:rsidRPr="00CE7C24">
              <w:rPr>
                <w:sz w:val="24"/>
                <w:szCs w:val="24"/>
                <w:lang w:val="lv-LV"/>
              </w:rPr>
              <w:t xml:space="preserve"> = 18 x 8 = 144 m.</w:t>
            </w:r>
          </w:p>
        </w:tc>
        <w:tc>
          <w:tcPr>
            <w:tcW w:w="2091" w:type="dxa"/>
          </w:tcPr>
          <w:p w:rsidR="00780497" w:rsidRPr="00CE7C24" w:rsidRDefault="00780497" w:rsidP="00844C20">
            <w:pPr>
              <w:jc w:val="center"/>
              <w:rPr>
                <w:sz w:val="22"/>
                <w:szCs w:val="22"/>
                <w:lang w:val="lv-LV"/>
              </w:rPr>
            </w:pPr>
            <w:r>
              <w:rPr>
                <w:noProof/>
                <w:sz w:val="22"/>
                <w:szCs w:val="22"/>
                <w:lang w:val="lv-LV" w:eastAsia="lv-LV"/>
              </w:rPr>
              <w:drawing>
                <wp:inline distT="0" distB="0" distL="0" distR="0">
                  <wp:extent cx="1009650" cy="934720"/>
                  <wp:effectExtent l="19050" t="0" r="0" b="0"/>
                  <wp:docPr id="1179"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205" cstate="print"/>
                          <a:srcRect/>
                          <a:stretch>
                            <a:fillRect/>
                          </a:stretch>
                        </pic:blipFill>
                        <pic:spPr bwMode="auto">
                          <a:xfrm>
                            <a:off x="0" y="0"/>
                            <a:ext cx="1009650" cy="934720"/>
                          </a:xfrm>
                          <a:prstGeom prst="rect">
                            <a:avLst/>
                          </a:prstGeom>
                          <a:noFill/>
                          <a:ln w="9525">
                            <a:noFill/>
                            <a:miter lim="800000"/>
                            <a:headEnd/>
                            <a:tailEnd/>
                          </a:ln>
                        </pic:spPr>
                      </pic:pic>
                    </a:graphicData>
                  </a:graphic>
                </wp:inline>
              </w:drawing>
            </w:r>
          </w:p>
          <w:p w:rsidR="00780497" w:rsidRPr="00CE7C24" w:rsidRDefault="00780497" w:rsidP="00844C20">
            <w:pPr>
              <w:jc w:val="center"/>
              <w:rPr>
                <w:sz w:val="16"/>
                <w:szCs w:val="16"/>
                <w:lang w:val="lv-LV"/>
              </w:rPr>
            </w:pPr>
          </w:p>
          <w:p w:rsidR="00780497" w:rsidRPr="00CE7C24" w:rsidRDefault="00780497" w:rsidP="00844C20">
            <w:pPr>
              <w:jc w:val="center"/>
              <w:rPr>
                <w:sz w:val="22"/>
                <w:szCs w:val="22"/>
                <w:lang w:val="lv-LV"/>
              </w:rPr>
            </w:pPr>
            <w:r>
              <w:rPr>
                <w:sz w:val="22"/>
                <w:szCs w:val="22"/>
                <w:lang w:val="lv-LV"/>
              </w:rPr>
              <w:t xml:space="preserve">10.23. </w:t>
            </w:r>
            <w:r w:rsidRPr="00CE7C24">
              <w:rPr>
                <w:sz w:val="22"/>
                <w:szCs w:val="22"/>
                <w:lang w:val="lv-LV"/>
              </w:rPr>
              <w:t>att.</w:t>
            </w:r>
          </w:p>
        </w:tc>
      </w:tr>
    </w:tbl>
    <w:p w:rsidR="00780497" w:rsidRPr="00A33D62" w:rsidRDefault="00780497" w:rsidP="00780497">
      <w:pPr>
        <w:shd w:val="clear" w:color="auto" w:fill="FFFFFF"/>
        <w:tabs>
          <w:tab w:val="left" w:pos="619"/>
        </w:tabs>
        <w:ind w:firstLine="397"/>
        <w:rPr>
          <w:sz w:val="24"/>
          <w:szCs w:val="24"/>
          <w:lang w:val="lv-LV"/>
        </w:rPr>
      </w:pPr>
      <w:r w:rsidRPr="00A33D62">
        <w:rPr>
          <w:sz w:val="24"/>
          <w:szCs w:val="24"/>
          <w:lang w:val="lv-LV"/>
        </w:rPr>
        <w:t>10. Horizontāla zemētāja pretestība</w:t>
      </w:r>
      <w:r>
        <w:rPr>
          <w:sz w:val="24"/>
          <w:szCs w:val="24"/>
          <w:lang w:val="lv-LV"/>
        </w:rPr>
        <w:t xml:space="preserve"> (10.8. tab.)</w:t>
      </w:r>
    </w:p>
    <w:p w:rsidR="00780497" w:rsidRPr="00A33D62" w:rsidRDefault="00780497" w:rsidP="00780497">
      <w:pPr>
        <w:shd w:val="clear" w:color="auto" w:fill="FFFFFF"/>
        <w:tabs>
          <w:tab w:val="left" w:pos="619"/>
        </w:tabs>
        <w:ind w:firstLine="397"/>
        <w:rPr>
          <w:sz w:val="24"/>
          <w:szCs w:val="24"/>
          <w:lang w:val="lv-LV"/>
        </w:rPr>
      </w:pPr>
      <w:r w:rsidRPr="00A33D62">
        <w:rPr>
          <w:sz w:val="24"/>
          <w:szCs w:val="24"/>
          <w:lang w:val="lv-LV"/>
        </w:rPr>
        <w:t xml:space="preserve">                 </w:t>
      </w:r>
      <w:r w:rsidRPr="00A33D62">
        <w:rPr>
          <w:position w:val="-30"/>
          <w:sz w:val="24"/>
          <w:szCs w:val="24"/>
          <w:lang w:val="lv-LV"/>
        </w:rPr>
        <w:object w:dxaOrig="6200" w:dyaOrig="720">
          <v:shape id="_x0000_i1870" type="#_x0000_t75" style="width:310.45pt;height:36.45pt" o:ole="">
            <v:imagedata r:id="rId2206" o:title=""/>
          </v:shape>
          <o:OLEObject Type="Embed" ProgID="Equation.3" ShapeID="_x0000_i1870" DrawAspect="Content" ObjectID="_1391504966" r:id="rId2207"/>
        </w:object>
      </w:r>
    </w:p>
    <w:p w:rsidR="00780497" w:rsidRPr="00A33D62" w:rsidRDefault="00780497" w:rsidP="00780497">
      <w:pPr>
        <w:shd w:val="clear" w:color="auto" w:fill="FFFFFF"/>
        <w:tabs>
          <w:tab w:val="left" w:pos="619"/>
        </w:tabs>
        <w:ind w:left="397"/>
        <w:rPr>
          <w:sz w:val="24"/>
          <w:szCs w:val="24"/>
          <w:lang w:val="lv-LV"/>
        </w:rPr>
      </w:pPr>
      <w:r>
        <w:rPr>
          <w:sz w:val="24"/>
          <w:szCs w:val="24"/>
          <w:lang w:val="lv-LV"/>
        </w:rPr>
        <w:t xml:space="preserve">11. </w:t>
      </w:r>
      <w:r w:rsidRPr="00A33D62">
        <w:rPr>
          <w:sz w:val="24"/>
          <w:szCs w:val="24"/>
          <w:lang w:val="lv-LV"/>
        </w:rPr>
        <w:t>No tabulām</w:t>
      </w:r>
      <w:r>
        <w:rPr>
          <w:sz w:val="24"/>
          <w:szCs w:val="24"/>
          <w:lang w:val="lv-LV"/>
        </w:rPr>
        <w:t xml:space="preserve"> (10.10. tab.)</w:t>
      </w:r>
      <w:r w:rsidRPr="00A33D62">
        <w:rPr>
          <w:sz w:val="24"/>
          <w:szCs w:val="24"/>
          <w:lang w:val="lv-LV"/>
        </w:rPr>
        <w:t xml:space="preserve"> atrod </w:t>
      </w:r>
      <w:r w:rsidRPr="00A33D62">
        <w:rPr>
          <w:i/>
          <w:color w:val="000000"/>
          <w:spacing w:val="38"/>
          <w:sz w:val="24"/>
          <w:szCs w:val="24"/>
          <w:lang w:val="lv-LV"/>
        </w:rPr>
        <w:t>η</w:t>
      </w:r>
      <w:r w:rsidRPr="00A33D62">
        <w:rPr>
          <w:i/>
          <w:color w:val="000000"/>
          <w:spacing w:val="38"/>
          <w:sz w:val="24"/>
          <w:szCs w:val="24"/>
          <w:vertAlign w:val="subscript"/>
          <w:lang w:val="lv-LV"/>
        </w:rPr>
        <w:t>h</w:t>
      </w:r>
      <w:r w:rsidRPr="00A33D62">
        <w:rPr>
          <w:sz w:val="24"/>
          <w:szCs w:val="24"/>
          <w:lang w:val="lv-LV"/>
        </w:rPr>
        <w:t xml:space="preserve"> un aprēķina rezultējošo horizontālā zemētāja pretestību:</w:t>
      </w:r>
    </w:p>
    <w:p w:rsidR="00780497" w:rsidRPr="00A33D62" w:rsidRDefault="00780497" w:rsidP="00780497">
      <w:pPr>
        <w:shd w:val="clear" w:color="auto" w:fill="FFFFFF"/>
        <w:tabs>
          <w:tab w:val="left" w:pos="619"/>
        </w:tabs>
        <w:ind w:firstLine="397"/>
        <w:rPr>
          <w:sz w:val="24"/>
          <w:szCs w:val="24"/>
          <w:lang w:val="lv-LV"/>
        </w:rPr>
      </w:pPr>
      <w:r w:rsidRPr="00A33D62">
        <w:rPr>
          <w:sz w:val="24"/>
          <w:szCs w:val="24"/>
          <w:lang w:val="lv-LV"/>
        </w:rPr>
        <w:t xml:space="preserve">                          </w:t>
      </w:r>
      <w:r w:rsidRPr="00A33D62">
        <w:rPr>
          <w:position w:val="-30"/>
          <w:sz w:val="24"/>
          <w:szCs w:val="24"/>
          <w:lang w:val="lv-LV"/>
        </w:rPr>
        <w:object w:dxaOrig="3320" w:dyaOrig="680">
          <v:shape id="_x0000_i1871" type="#_x0000_t75" style="width:165.5pt;height:33.65pt" o:ole="">
            <v:imagedata r:id="rId2208" o:title=""/>
          </v:shape>
          <o:OLEObject Type="Embed" ProgID="Equation.3" ShapeID="_x0000_i1871" DrawAspect="Content" ObjectID="_1391504967" r:id="rId2209"/>
        </w:object>
      </w:r>
    </w:p>
    <w:p w:rsidR="00780497" w:rsidRPr="00A33D62" w:rsidRDefault="00780497" w:rsidP="00780497">
      <w:pPr>
        <w:shd w:val="clear" w:color="auto" w:fill="FFFFFF"/>
        <w:tabs>
          <w:tab w:val="left" w:pos="619"/>
        </w:tabs>
        <w:ind w:firstLine="397"/>
        <w:rPr>
          <w:sz w:val="24"/>
          <w:szCs w:val="24"/>
          <w:lang w:val="lv-LV"/>
        </w:rPr>
      </w:pPr>
      <w:r w:rsidRPr="00A33D62">
        <w:rPr>
          <w:sz w:val="24"/>
          <w:szCs w:val="24"/>
          <w:lang w:val="lv-LV"/>
        </w:rPr>
        <w:lastRenderedPageBreak/>
        <w:t>12. Faktiski nepieciešamā vertikālo elektrodu summārā pre</w:t>
      </w:r>
      <w:r w:rsidRPr="00A33D62">
        <w:rPr>
          <w:sz w:val="24"/>
          <w:szCs w:val="24"/>
          <w:lang w:val="lv-LV"/>
        </w:rPr>
        <w:softHyphen/>
        <w:t>testība</w:t>
      </w:r>
    </w:p>
    <w:p w:rsidR="00780497" w:rsidRPr="00A33D62" w:rsidRDefault="00780497" w:rsidP="00780497">
      <w:pPr>
        <w:shd w:val="clear" w:color="auto" w:fill="FFFFFF"/>
        <w:ind w:firstLine="397"/>
        <w:rPr>
          <w:sz w:val="24"/>
          <w:szCs w:val="24"/>
          <w:lang w:val="lv-LV"/>
        </w:rPr>
      </w:pPr>
      <w:r w:rsidRPr="00A33D62">
        <w:rPr>
          <w:sz w:val="24"/>
          <w:szCs w:val="24"/>
          <w:lang w:val="lv-LV"/>
        </w:rPr>
        <w:t xml:space="preserve">                   </w:t>
      </w:r>
      <w:r w:rsidRPr="00A33D62">
        <w:rPr>
          <w:position w:val="-30"/>
          <w:sz w:val="24"/>
          <w:szCs w:val="24"/>
          <w:lang w:val="lv-LV"/>
        </w:rPr>
        <w:object w:dxaOrig="3960" w:dyaOrig="680">
          <v:shape id="_x0000_i1872" type="#_x0000_t75" style="width:198.25pt;height:33.65pt" o:ole="">
            <v:imagedata r:id="rId2210" o:title=""/>
          </v:shape>
          <o:OLEObject Type="Embed" ProgID="Equation.3" ShapeID="_x0000_i1872" DrawAspect="Content" ObjectID="_1391504968" r:id="rId2211"/>
        </w:object>
      </w:r>
    </w:p>
    <w:tbl>
      <w:tblPr>
        <w:tblW w:w="8618" w:type="dxa"/>
        <w:tblInd w:w="-34" w:type="dxa"/>
        <w:tblLook w:val="04A0"/>
      </w:tblPr>
      <w:tblGrid>
        <w:gridCol w:w="6606"/>
        <w:gridCol w:w="2012"/>
      </w:tblGrid>
      <w:tr w:rsidR="00780497" w:rsidRPr="00CE7C24" w:rsidTr="00AB16A4">
        <w:tc>
          <w:tcPr>
            <w:tcW w:w="7230" w:type="dxa"/>
          </w:tcPr>
          <w:p w:rsidR="00780497" w:rsidRPr="00CE7C24" w:rsidRDefault="00780497" w:rsidP="00780497">
            <w:pPr>
              <w:numPr>
                <w:ilvl w:val="0"/>
                <w:numId w:val="125"/>
              </w:numPr>
              <w:shd w:val="clear" w:color="auto" w:fill="FFFFFF"/>
              <w:tabs>
                <w:tab w:val="left" w:pos="619"/>
              </w:tabs>
              <w:ind w:left="0" w:firstLine="397"/>
              <w:rPr>
                <w:sz w:val="24"/>
                <w:szCs w:val="24"/>
                <w:lang w:val="lv-LV"/>
              </w:rPr>
            </w:pPr>
            <w:r w:rsidRPr="00CE7C24">
              <w:rPr>
                <w:sz w:val="24"/>
                <w:szCs w:val="24"/>
                <w:lang w:val="lv-LV"/>
              </w:rPr>
              <w:t>Faktiskais elektroda skaits</w:t>
            </w:r>
          </w:p>
          <w:p w:rsidR="00780497" w:rsidRPr="00CE7C24" w:rsidRDefault="00780497" w:rsidP="00844C20">
            <w:pPr>
              <w:shd w:val="clear" w:color="auto" w:fill="FFFFFF"/>
              <w:tabs>
                <w:tab w:val="left" w:pos="619"/>
              </w:tabs>
              <w:ind w:firstLine="397"/>
              <w:rPr>
                <w:sz w:val="24"/>
                <w:szCs w:val="24"/>
                <w:lang w:val="lv-LV"/>
              </w:rPr>
            </w:pPr>
            <w:r w:rsidRPr="00CE7C24">
              <w:rPr>
                <w:sz w:val="24"/>
                <w:szCs w:val="24"/>
                <w:lang w:val="lv-LV"/>
              </w:rPr>
              <w:t xml:space="preserve">                          </w:t>
            </w:r>
            <w:r w:rsidRPr="00CE7C24">
              <w:rPr>
                <w:position w:val="-30"/>
                <w:sz w:val="24"/>
                <w:szCs w:val="24"/>
                <w:lang w:val="lv-LV"/>
              </w:rPr>
              <w:object w:dxaOrig="3140" w:dyaOrig="680">
                <v:shape id="_x0000_i1873" type="#_x0000_t75" style="width:156.15pt;height:33.65pt" o:ole="">
                  <v:imagedata r:id="rId2212" o:title=""/>
                </v:shape>
                <o:OLEObject Type="Embed" ProgID="Equation.3" ShapeID="_x0000_i1873" DrawAspect="Content" ObjectID="_1391504969" r:id="rId2213"/>
              </w:object>
            </w:r>
          </w:p>
          <w:p w:rsidR="00780497" w:rsidRPr="00CE7C24" w:rsidRDefault="00780497" w:rsidP="00844C20">
            <w:pPr>
              <w:shd w:val="clear" w:color="auto" w:fill="FFFFFF"/>
              <w:ind w:firstLine="397"/>
              <w:rPr>
                <w:sz w:val="24"/>
                <w:szCs w:val="24"/>
                <w:lang w:val="lv-LV"/>
              </w:rPr>
            </w:pPr>
            <w:r w:rsidRPr="00CE7C24">
              <w:rPr>
                <w:sz w:val="24"/>
                <w:szCs w:val="24"/>
                <w:lang w:val="lv-LV"/>
              </w:rPr>
              <w:t>Pieņemam galīgo vertikālo elektrodu skaitu</w:t>
            </w:r>
          </w:p>
          <w:p w:rsidR="00780497" w:rsidRPr="00CE7C24" w:rsidRDefault="00780497" w:rsidP="00844C20">
            <w:pPr>
              <w:shd w:val="clear" w:color="auto" w:fill="FFFFFF"/>
              <w:ind w:firstLine="397"/>
              <w:rPr>
                <w:sz w:val="24"/>
                <w:szCs w:val="24"/>
                <w:lang w:val="lv-LV"/>
              </w:rPr>
            </w:pPr>
            <w:r w:rsidRPr="00CE7C24">
              <w:rPr>
                <w:sz w:val="24"/>
                <w:szCs w:val="24"/>
                <w:lang w:val="lv-LV"/>
              </w:rPr>
              <w:t xml:space="preserve">                                  </w:t>
            </w:r>
            <w:r w:rsidRPr="00CE7C24">
              <w:rPr>
                <w:i/>
                <w:sz w:val="24"/>
                <w:szCs w:val="24"/>
                <w:lang w:val="lv-LV"/>
              </w:rPr>
              <w:t>n'</w:t>
            </w:r>
            <w:r w:rsidRPr="00CE7C24">
              <w:rPr>
                <w:sz w:val="24"/>
                <w:szCs w:val="24"/>
                <w:lang w:val="lv-LV"/>
              </w:rPr>
              <w:t xml:space="preserve"> = 12 elektrodi (</w:t>
            </w:r>
            <w:r>
              <w:rPr>
                <w:sz w:val="24"/>
                <w:szCs w:val="24"/>
                <w:lang w:val="lv-LV"/>
              </w:rPr>
              <w:t>10</w:t>
            </w:r>
            <w:r w:rsidRPr="00CE7C24">
              <w:rPr>
                <w:sz w:val="24"/>
                <w:szCs w:val="24"/>
                <w:lang w:val="lv-LV"/>
              </w:rPr>
              <w:t>.</w:t>
            </w:r>
            <w:r>
              <w:rPr>
                <w:sz w:val="24"/>
                <w:szCs w:val="24"/>
                <w:lang w:val="lv-LV"/>
              </w:rPr>
              <w:t>24</w:t>
            </w:r>
            <w:r w:rsidRPr="00CE7C24">
              <w:rPr>
                <w:sz w:val="24"/>
                <w:szCs w:val="24"/>
                <w:lang w:val="lv-LV"/>
              </w:rPr>
              <w:t>. att.).</w:t>
            </w:r>
          </w:p>
          <w:p w:rsidR="00780497" w:rsidRPr="00CE7C24" w:rsidRDefault="00780497" w:rsidP="00844C20">
            <w:pPr>
              <w:shd w:val="clear" w:color="auto" w:fill="FFFFFF"/>
              <w:tabs>
                <w:tab w:val="left" w:pos="619"/>
              </w:tabs>
              <w:ind w:firstLine="397"/>
              <w:rPr>
                <w:sz w:val="24"/>
                <w:szCs w:val="24"/>
                <w:lang w:val="lv-LV"/>
              </w:rPr>
            </w:pPr>
            <w:r w:rsidRPr="00CE7C24">
              <w:rPr>
                <w:sz w:val="24"/>
                <w:szCs w:val="24"/>
                <w:lang w:val="lv-LV"/>
              </w:rPr>
              <w:t>14. Faktiskais horizontālo elektrodu garums</w:t>
            </w:r>
          </w:p>
        </w:tc>
        <w:tc>
          <w:tcPr>
            <w:tcW w:w="2091" w:type="dxa"/>
          </w:tcPr>
          <w:p w:rsidR="00780497" w:rsidRPr="00CE7C24" w:rsidRDefault="00780497" w:rsidP="00844C20">
            <w:pPr>
              <w:tabs>
                <w:tab w:val="left" w:pos="619"/>
              </w:tabs>
              <w:jc w:val="center"/>
              <w:rPr>
                <w:sz w:val="24"/>
                <w:szCs w:val="24"/>
                <w:lang w:val="lv-LV"/>
              </w:rPr>
            </w:pPr>
            <w:r>
              <w:rPr>
                <w:noProof/>
                <w:sz w:val="24"/>
                <w:szCs w:val="24"/>
                <w:lang w:val="lv-LV" w:eastAsia="lv-LV"/>
              </w:rPr>
              <w:drawing>
                <wp:inline distT="0" distB="0" distL="0" distR="0">
                  <wp:extent cx="852805" cy="948690"/>
                  <wp:effectExtent l="19050" t="0" r="4445" b="0"/>
                  <wp:docPr id="118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214" cstate="print"/>
                          <a:srcRect/>
                          <a:stretch>
                            <a:fillRect/>
                          </a:stretch>
                        </pic:blipFill>
                        <pic:spPr bwMode="auto">
                          <a:xfrm>
                            <a:off x="0" y="0"/>
                            <a:ext cx="852805" cy="948690"/>
                          </a:xfrm>
                          <a:prstGeom prst="rect">
                            <a:avLst/>
                          </a:prstGeom>
                          <a:noFill/>
                          <a:ln w="9525">
                            <a:noFill/>
                            <a:miter lim="800000"/>
                            <a:headEnd/>
                            <a:tailEnd/>
                          </a:ln>
                        </pic:spPr>
                      </pic:pic>
                    </a:graphicData>
                  </a:graphic>
                </wp:inline>
              </w:drawing>
            </w:r>
          </w:p>
          <w:p w:rsidR="00780497" w:rsidRPr="00CE7C24" w:rsidRDefault="00780497" w:rsidP="00844C20">
            <w:pPr>
              <w:tabs>
                <w:tab w:val="left" w:pos="619"/>
              </w:tabs>
              <w:jc w:val="center"/>
              <w:rPr>
                <w:sz w:val="10"/>
                <w:szCs w:val="10"/>
                <w:lang w:val="lv-LV"/>
              </w:rPr>
            </w:pPr>
          </w:p>
          <w:p w:rsidR="00780497" w:rsidRPr="00CE7C24" w:rsidRDefault="00780497" w:rsidP="00844C20">
            <w:pPr>
              <w:tabs>
                <w:tab w:val="left" w:pos="619"/>
              </w:tabs>
              <w:jc w:val="center"/>
              <w:rPr>
                <w:sz w:val="22"/>
                <w:szCs w:val="22"/>
                <w:lang w:val="lv-LV"/>
              </w:rPr>
            </w:pPr>
            <w:r>
              <w:rPr>
                <w:sz w:val="22"/>
                <w:szCs w:val="22"/>
                <w:lang w:val="lv-LV"/>
              </w:rPr>
              <w:t xml:space="preserve">10.24. </w:t>
            </w:r>
            <w:r w:rsidRPr="00CE7C24">
              <w:rPr>
                <w:sz w:val="22"/>
                <w:szCs w:val="22"/>
                <w:lang w:val="lv-LV"/>
              </w:rPr>
              <w:t>att.</w:t>
            </w:r>
          </w:p>
        </w:tc>
      </w:tr>
    </w:tbl>
    <w:p w:rsidR="00780497" w:rsidRPr="00A33D62" w:rsidRDefault="00780497" w:rsidP="00780497">
      <w:pPr>
        <w:shd w:val="clear" w:color="auto" w:fill="FFFFFF"/>
        <w:ind w:firstLine="397"/>
        <w:rPr>
          <w:sz w:val="24"/>
          <w:szCs w:val="24"/>
          <w:lang w:val="lv-LV"/>
        </w:rPr>
      </w:pPr>
      <w:r w:rsidRPr="00A33D62">
        <w:rPr>
          <w:sz w:val="24"/>
          <w:szCs w:val="24"/>
          <w:lang w:val="lv-LV"/>
        </w:rPr>
        <w:t xml:space="preserve">                     </w:t>
      </w:r>
      <w:r w:rsidRPr="00A33D62">
        <w:rPr>
          <w:i/>
          <w:sz w:val="24"/>
          <w:szCs w:val="24"/>
          <w:lang w:val="lv-LV"/>
        </w:rPr>
        <w:t>l</w:t>
      </w:r>
      <w:r>
        <w:rPr>
          <w:i/>
          <w:sz w:val="24"/>
          <w:szCs w:val="24"/>
          <w:lang w:val="lv-LV"/>
        </w:rPr>
        <w:t>'</w:t>
      </w:r>
      <w:r w:rsidRPr="00A33D62">
        <w:rPr>
          <w:i/>
          <w:sz w:val="24"/>
          <w:szCs w:val="24"/>
          <w:vertAlign w:val="subscript"/>
          <w:lang w:val="lv-LV"/>
        </w:rPr>
        <w:t>a</w:t>
      </w:r>
      <w:r w:rsidRPr="00A33D62">
        <w:rPr>
          <w:sz w:val="24"/>
          <w:szCs w:val="24"/>
          <w:lang w:val="lv-LV"/>
        </w:rPr>
        <w:t xml:space="preserve"> = 3·18 = 54 m, </w:t>
      </w:r>
    </w:p>
    <w:p w:rsidR="00780497" w:rsidRPr="00A33D62" w:rsidRDefault="00780497" w:rsidP="00780497">
      <w:pPr>
        <w:shd w:val="clear" w:color="auto" w:fill="FFFFFF"/>
        <w:ind w:firstLine="397"/>
        <w:rPr>
          <w:sz w:val="24"/>
          <w:szCs w:val="24"/>
          <w:lang w:val="lv-LV"/>
        </w:rPr>
      </w:pPr>
      <w:r w:rsidRPr="00A33D62">
        <w:rPr>
          <w:sz w:val="24"/>
          <w:szCs w:val="24"/>
          <w:lang w:val="lv-LV"/>
        </w:rPr>
        <w:t xml:space="preserve">                     </w:t>
      </w:r>
      <w:r w:rsidRPr="00A33D62">
        <w:rPr>
          <w:i/>
          <w:sz w:val="24"/>
          <w:szCs w:val="24"/>
          <w:lang w:val="lv-LV"/>
        </w:rPr>
        <w:t>l</w:t>
      </w:r>
      <w:r>
        <w:rPr>
          <w:i/>
          <w:sz w:val="24"/>
          <w:szCs w:val="24"/>
          <w:lang w:val="lv-LV"/>
        </w:rPr>
        <w:t>'</w:t>
      </w:r>
      <w:r w:rsidRPr="00A33D62">
        <w:rPr>
          <w:i/>
          <w:sz w:val="24"/>
          <w:szCs w:val="24"/>
          <w:vertAlign w:val="subscript"/>
          <w:lang w:val="lv-LV"/>
        </w:rPr>
        <w:t>b</w:t>
      </w:r>
      <w:r w:rsidRPr="00A33D62">
        <w:rPr>
          <w:sz w:val="24"/>
          <w:szCs w:val="24"/>
          <w:lang w:val="lv-LV"/>
        </w:rPr>
        <w:t xml:space="preserve"> = 4·12 = 48 m,</w:t>
      </w:r>
    </w:p>
    <w:p w:rsidR="00780497" w:rsidRPr="00A33D62" w:rsidRDefault="00780497" w:rsidP="00780497">
      <w:pPr>
        <w:shd w:val="clear" w:color="auto" w:fill="FFFFFF"/>
        <w:tabs>
          <w:tab w:val="left" w:pos="619"/>
        </w:tabs>
        <w:ind w:firstLine="397"/>
        <w:rPr>
          <w:sz w:val="24"/>
          <w:szCs w:val="24"/>
          <w:lang w:val="lv-LV"/>
        </w:rPr>
      </w:pPr>
      <w:r w:rsidRPr="00A33D62">
        <w:rPr>
          <w:sz w:val="24"/>
          <w:szCs w:val="24"/>
          <w:lang w:val="lv-LV"/>
        </w:rPr>
        <w:t xml:space="preserve">                     </w:t>
      </w:r>
      <w:r w:rsidRPr="00A33D62">
        <w:rPr>
          <w:i/>
          <w:sz w:val="24"/>
          <w:szCs w:val="24"/>
          <w:lang w:val="lv-LV"/>
        </w:rPr>
        <w:t>l</w:t>
      </w:r>
      <w:r>
        <w:rPr>
          <w:i/>
          <w:sz w:val="24"/>
          <w:szCs w:val="24"/>
          <w:lang w:val="lv-LV"/>
        </w:rPr>
        <w:t>'</w:t>
      </w:r>
      <w:r w:rsidRPr="00A33D62">
        <w:rPr>
          <w:i/>
          <w:sz w:val="24"/>
          <w:szCs w:val="24"/>
          <w:vertAlign w:val="subscript"/>
          <w:lang w:val="lv-LV"/>
        </w:rPr>
        <w:t>h</w:t>
      </w:r>
      <w:r w:rsidRPr="00A33D62">
        <w:rPr>
          <w:sz w:val="24"/>
          <w:szCs w:val="24"/>
          <w:lang w:val="lv-LV"/>
        </w:rPr>
        <w:t xml:space="preserve"> = </w:t>
      </w:r>
      <w:r w:rsidRPr="00A33D62">
        <w:rPr>
          <w:i/>
          <w:sz w:val="24"/>
          <w:szCs w:val="24"/>
          <w:lang w:val="lv-LV"/>
        </w:rPr>
        <w:t>l</w:t>
      </w:r>
      <w:r w:rsidRPr="00A33D62">
        <w:rPr>
          <w:i/>
          <w:sz w:val="24"/>
          <w:szCs w:val="24"/>
          <w:vertAlign w:val="subscript"/>
          <w:lang w:val="lv-LV"/>
        </w:rPr>
        <w:t>a</w:t>
      </w:r>
      <w:r w:rsidRPr="00A33D62">
        <w:rPr>
          <w:i/>
          <w:sz w:val="24"/>
          <w:szCs w:val="24"/>
          <w:lang w:val="lv-LV"/>
        </w:rPr>
        <w:t xml:space="preserve"> + l</w:t>
      </w:r>
      <w:r w:rsidRPr="00A33D62">
        <w:rPr>
          <w:i/>
          <w:sz w:val="24"/>
          <w:szCs w:val="24"/>
          <w:vertAlign w:val="subscript"/>
          <w:lang w:val="lv-LV"/>
        </w:rPr>
        <w:t>b</w:t>
      </w:r>
      <w:r w:rsidRPr="00A33D62">
        <w:rPr>
          <w:sz w:val="24"/>
          <w:szCs w:val="24"/>
          <w:lang w:val="lv-LV"/>
        </w:rPr>
        <w:t xml:space="preserve"> = 54 + 48 = 102 m.</w:t>
      </w:r>
      <w:r w:rsidRPr="00A33D62">
        <w:rPr>
          <w:sz w:val="24"/>
          <w:szCs w:val="24"/>
          <w:lang w:val="lv-LV"/>
        </w:rPr>
        <w:br/>
        <w:t xml:space="preserve">       15. Faktiskā horizontālo elektrodu summārā pretestība</w:t>
      </w:r>
    </w:p>
    <w:p w:rsidR="00780497" w:rsidRDefault="00780497" w:rsidP="00780497">
      <w:pPr>
        <w:shd w:val="clear" w:color="auto" w:fill="FFFFFF"/>
        <w:tabs>
          <w:tab w:val="left" w:pos="619"/>
        </w:tabs>
        <w:ind w:firstLine="397"/>
        <w:rPr>
          <w:sz w:val="24"/>
          <w:szCs w:val="24"/>
          <w:lang w:val="lv-LV"/>
        </w:rPr>
      </w:pPr>
      <w:r w:rsidRPr="00A33D62">
        <w:rPr>
          <w:sz w:val="24"/>
          <w:szCs w:val="24"/>
          <w:lang w:val="lv-LV"/>
        </w:rPr>
        <w:t xml:space="preserve">                 </w:t>
      </w:r>
      <w:r w:rsidRPr="00A33D62">
        <w:rPr>
          <w:position w:val="-30"/>
          <w:sz w:val="24"/>
          <w:szCs w:val="24"/>
          <w:lang w:val="lv-LV"/>
        </w:rPr>
        <w:object w:dxaOrig="6160" w:dyaOrig="780">
          <v:shape id="_x0000_i1874" type="#_x0000_t75" style="width:307.65pt;height:39.25pt" o:ole="">
            <v:imagedata r:id="rId2215" o:title=""/>
          </v:shape>
          <o:OLEObject Type="Embed" ProgID="Equation.3" ShapeID="_x0000_i1874" DrawAspect="Content" ObjectID="_1391504970" r:id="rId2216"/>
        </w:object>
      </w:r>
    </w:p>
    <w:p w:rsidR="00780497" w:rsidRPr="00A33D62" w:rsidRDefault="00780497" w:rsidP="00780497">
      <w:pPr>
        <w:shd w:val="clear" w:color="auto" w:fill="FFFFFF"/>
        <w:tabs>
          <w:tab w:val="left" w:pos="619"/>
        </w:tabs>
        <w:ind w:left="397"/>
        <w:rPr>
          <w:sz w:val="24"/>
          <w:szCs w:val="24"/>
          <w:lang w:val="lv-LV"/>
        </w:rPr>
      </w:pPr>
      <w:r w:rsidRPr="00A33D62">
        <w:rPr>
          <w:sz w:val="24"/>
          <w:szCs w:val="24"/>
          <w:lang w:val="lv-LV"/>
        </w:rPr>
        <w:t>No tabulām</w:t>
      </w:r>
      <w:r>
        <w:rPr>
          <w:sz w:val="24"/>
          <w:szCs w:val="24"/>
          <w:lang w:val="lv-LV"/>
        </w:rPr>
        <w:t xml:space="preserve"> (10.10. tab.)</w:t>
      </w:r>
      <w:r w:rsidRPr="00A33D62">
        <w:rPr>
          <w:sz w:val="24"/>
          <w:szCs w:val="24"/>
          <w:lang w:val="lv-LV"/>
        </w:rPr>
        <w:t xml:space="preserve"> atrod </w:t>
      </w:r>
      <w:r w:rsidRPr="005B2E1B">
        <w:rPr>
          <w:position w:val="-12"/>
          <w:sz w:val="24"/>
          <w:szCs w:val="24"/>
          <w:lang w:val="lv-LV"/>
        </w:rPr>
        <w:object w:dxaOrig="279" w:dyaOrig="380">
          <v:shape id="_x0000_i1875" type="#_x0000_t75" style="width:14.05pt;height:18.7pt" o:ole="">
            <v:imagedata r:id="rId2217" o:title=""/>
          </v:shape>
          <o:OLEObject Type="Embed" ProgID="Equation.3" ShapeID="_x0000_i1875" DrawAspect="Content" ObjectID="_1391504971" r:id="rId2218"/>
        </w:object>
      </w:r>
      <w:r>
        <w:rPr>
          <w:sz w:val="24"/>
          <w:szCs w:val="24"/>
          <w:lang w:val="lv-LV"/>
        </w:rPr>
        <w:t xml:space="preserve"> </w:t>
      </w:r>
      <w:r w:rsidRPr="00A33D62">
        <w:rPr>
          <w:sz w:val="24"/>
          <w:szCs w:val="24"/>
          <w:lang w:val="lv-LV"/>
        </w:rPr>
        <w:t>un aprēķina rezultējošo horizontālā zemētāja pr</w:t>
      </w:r>
      <w:r w:rsidRPr="00A33D62">
        <w:rPr>
          <w:sz w:val="24"/>
          <w:szCs w:val="24"/>
          <w:lang w:val="lv-LV"/>
        </w:rPr>
        <w:t>e</w:t>
      </w:r>
      <w:r w:rsidRPr="00A33D62">
        <w:rPr>
          <w:sz w:val="24"/>
          <w:szCs w:val="24"/>
          <w:lang w:val="lv-LV"/>
        </w:rPr>
        <w:t>testību:</w:t>
      </w:r>
    </w:p>
    <w:p w:rsidR="00780497" w:rsidRPr="00A33D62" w:rsidRDefault="00780497" w:rsidP="00780497">
      <w:pPr>
        <w:shd w:val="clear" w:color="auto" w:fill="FFFFFF"/>
        <w:tabs>
          <w:tab w:val="left" w:pos="619"/>
        </w:tabs>
        <w:ind w:firstLine="397"/>
        <w:rPr>
          <w:sz w:val="24"/>
          <w:szCs w:val="24"/>
          <w:lang w:val="lv-LV"/>
        </w:rPr>
      </w:pPr>
      <w:r w:rsidRPr="00A33D62">
        <w:rPr>
          <w:sz w:val="24"/>
          <w:szCs w:val="24"/>
          <w:lang w:val="lv-LV"/>
        </w:rPr>
        <w:t xml:space="preserve">                  </w:t>
      </w:r>
      <w:r w:rsidRPr="00A33D62">
        <w:rPr>
          <w:position w:val="-30"/>
          <w:sz w:val="24"/>
          <w:szCs w:val="24"/>
          <w:lang w:val="lv-LV"/>
        </w:rPr>
        <w:object w:dxaOrig="2780" w:dyaOrig="720">
          <v:shape id="_x0000_i1876" type="#_x0000_t75" style="width:139.3pt;height:36.45pt" o:ole="">
            <v:imagedata r:id="rId2219" o:title=""/>
          </v:shape>
          <o:OLEObject Type="Embed" ProgID="Equation.3" ShapeID="_x0000_i1876" DrawAspect="Content" ObjectID="_1391504972" r:id="rId2220"/>
        </w:object>
      </w:r>
    </w:p>
    <w:p w:rsidR="00780497" w:rsidRPr="00A33D62" w:rsidRDefault="00780497" w:rsidP="00780497">
      <w:pPr>
        <w:shd w:val="clear" w:color="auto" w:fill="FFFFFF"/>
        <w:tabs>
          <w:tab w:val="left" w:pos="619"/>
        </w:tabs>
        <w:ind w:firstLine="397"/>
        <w:rPr>
          <w:sz w:val="24"/>
          <w:szCs w:val="24"/>
          <w:lang w:val="lv-LV"/>
        </w:rPr>
      </w:pPr>
      <w:r w:rsidRPr="00A33D62">
        <w:rPr>
          <w:sz w:val="24"/>
          <w:szCs w:val="24"/>
          <w:lang w:val="lv-LV"/>
        </w:rPr>
        <w:t>16. Faktiskā vertikālo zemētāju summārā vērtība</w:t>
      </w:r>
    </w:p>
    <w:p w:rsidR="00780497" w:rsidRPr="00A33D62" w:rsidRDefault="00780497" w:rsidP="00780497">
      <w:pPr>
        <w:shd w:val="clear" w:color="auto" w:fill="FFFFFF"/>
        <w:ind w:firstLine="397"/>
        <w:rPr>
          <w:sz w:val="24"/>
          <w:szCs w:val="24"/>
          <w:lang w:val="lv-LV"/>
        </w:rPr>
      </w:pPr>
      <w:r w:rsidRPr="00A33D62">
        <w:rPr>
          <w:sz w:val="24"/>
          <w:szCs w:val="24"/>
          <w:lang w:val="lv-LV"/>
        </w:rPr>
        <w:t xml:space="preserve">                  </w:t>
      </w:r>
      <w:r w:rsidRPr="00A33D62">
        <w:rPr>
          <w:position w:val="-30"/>
          <w:sz w:val="24"/>
          <w:szCs w:val="24"/>
          <w:lang w:val="lv-LV"/>
        </w:rPr>
        <w:object w:dxaOrig="3320" w:dyaOrig="680">
          <v:shape id="_x0000_i1877" type="#_x0000_t75" style="width:165.5pt;height:33.65pt" o:ole="">
            <v:imagedata r:id="rId2221" o:title=""/>
          </v:shape>
          <o:OLEObject Type="Embed" ProgID="Equation.3" ShapeID="_x0000_i1877" DrawAspect="Content" ObjectID="_1391504973" r:id="rId2222"/>
        </w:object>
      </w:r>
    </w:p>
    <w:p w:rsidR="00780497" w:rsidRPr="00A33D62" w:rsidRDefault="00780497" w:rsidP="00780497">
      <w:pPr>
        <w:shd w:val="clear" w:color="auto" w:fill="FFFFFF"/>
        <w:ind w:firstLine="397"/>
        <w:rPr>
          <w:sz w:val="24"/>
          <w:szCs w:val="24"/>
          <w:lang w:val="lv-LV"/>
        </w:rPr>
      </w:pPr>
      <w:r w:rsidRPr="00A33D62">
        <w:rPr>
          <w:sz w:val="24"/>
          <w:szCs w:val="24"/>
          <w:lang w:val="lv-LV"/>
        </w:rPr>
        <w:t>17. Faktiskā zemējuma kontūra pretestība</w:t>
      </w:r>
    </w:p>
    <w:p w:rsidR="00780497" w:rsidRPr="00A33D62" w:rsidRDefault="00780497" w:rsidP="00780497">
      <w:pPr>
        <w:shd w:val="clear" w:color="auto" w:fill="FFFFFF"/>
        <w:ind w:firstLine="397"/>
        <w:rPr>
          <w:sz w:val="24"/>
          <w:szCs w:val="24"/>
          <w:lang w:val="lv-LV"/>
        </w:rPr>
      </w:pPr>
      <w:r w:rsidRPr="00A33D62">
        <w:rPr>
          <w:sz w:val="24"/>
          <w:szCs w:val="24"/>
          <w:lang w:val="lv-LV"/>
        </w:rPr>
        <w:t xml:space="preserve">                   </w:t>
      </w:r>
      <w:r w:rsidRPr="00A33D62">
        <w:rPr>
          <w:position w:val="-30"/>
          <w:sz w:val="24"/>
          <w:szCs w:val="24"/>
          <w:lang w:val="lv-LV"/>
        </w:rPr>
        <w:object w:dxaOrig="3640" w:dyaOrig="720">
          <v:shape id="_x0000_i1878" type="#_x0000_t75" style="width:182.35pt;height:36.45pt" o:ole="">
            <v:imagedata r:id="rId2223" o:title=""/>
          </v:shape>
          <o:OLEObject Type="Embed" ProgID="Equation.3" ShapeID="_x0000_i1878" DrawAspect="Content" ObjectID="_1391504974" r:id="rId2224"/>
        </w:object>
      </w:r>
    </w:p>
    <w:p w:rsidR="00780497" w:rsidRDefault="00780497" w:rsidP="00780497">
      <w:pPr>
        <w:shd w:val="clear" w:color="auto" w:fill="FFFFFF"/>
        <w:ind w:firstLine="397"/>
        <w:jc w:val="both"/>
        <w:rPr>
          <w:sz w:val="24"/>
          <w:szCs w:val="24"/>
          <w:lang w:val="lv-LV"/>
        </w:rPr>
      </w:pPr>
      <w:r w:rsidRPr="00A33D62">
        <w:rPr>
          <w:i/>
          <w:sz w:val="24"/>
          <w:szCs w:val="24"/>
          <w:lang w:val="lv-LV"/>
        </w:rPr>
        <w:t>Secinājums</w:t>
      </w:r>
      <w:r w:rsidRPr="00A33D62">
        <w:rPr>
          <w:sz w:val="24"/>
          <w:szCs w:val="24"/>
          <w:lang w:val="lv-LV"/>
        </w:rPr>
        <w:t xml:space="preserve">. Tā kā </w:t>
      </w:r>
      <w:r w:rsidRPr="00A33D62">
        <w:rPr>
          <w:i/>
          <w:sz w:val="24"/>
          <w:szCs w:val="24"/>
          <w:lang w:val="lv-LV"/>
        </w:rPr>
        <w:t>R</w:t>
      </w:r>
      <w:r w:rsidRPr="00A33D62">
        <w:rPr>
          <w:sz w:val="24"/>
          <w:szCs w:val="24"/>
          <w:vertAlign w:val="subscript"/>
          <w:lang w:val="lv-LV"/>
        </w:rPr>
        <w:t>Σ</w:t>
      </w:r>
      <w:r w:rsidRPr="00A33D62">
        <w:rPr>
          <w:sz w:val="24"/>
          <w:szCs w:val="24"/>
          <w:lang w:val="lv-LV"/>
        </w:rPr>
        <w:t xml:space="preserve"> = 3,3 Ω &lt; </w:t>
      </w:r>
      <w:r w:rsidRPr="00A33D62">
        <w:rPr>
          <w:i/>
          <w:sz w:val="24"/>
          <w:szCs w:val="24"/>
          <w:lang w:val="lv-LV"/>
        </w:rPr>
        <w:t>R</w:t>
      </w:r>
      <w:r w:rsidRPr="00A33D62">
        <w:rPr>
          <w:i/>
          <w:sz w:val="24"/>
          <w:szCs w:val="24"/>
          <w:vertAlign w:val="subscript"/>
          <w:lang w:val="lv-LV"/>
        </w:rPr>
        <w:t>Z</w:t>
      </w:r>
      <w:r w:rsidRPr="00A33D62">
        <w:rPr>
          <w:sz w:val="24"/>
          <w:szCs w:val="24"/>
          <w:lang w:val="lv-LV"/>
        </w:rPr>
        <w:t xml:space="preserve"> = 4 Ω, tad zemējuma kontūru var izbūvēt pēc pieņemtā konstruktīvā izveidojuma ar 12 vertikāliem elektrodiem</w:t>
      </w:r>
      <w:r>
        <w:rPr>
          <w:sz w:val="24"/>
          <w:szCs w:val="24"/>
          <w:lang w:val="lv-LV"/>
        </w:rPr>
        <w:t xml:space="preserve"> no </w:t>
      </w:r>
      <w:r w:rsidRPr="00A33D62">
        <w:rPr>
          <w:sz w:val="24"/>
          <w:szCs w:val="24"/>
          <w:lang w:val="lv-LV"/>
        </w:rPr>
        <w:t>lenķtēraud</w:t>
      </w:r>
      <w:r>
        <w:rPr>
          <w:sz w:val="24"/>
          <w:szCs w:val="24"/>
          <w:lang w:val="lv-LV"/>
        </w:rPr>
        <w:t>a</w:t>
      </w:r>
      <w:r w:rsidRPr="00A33D62">
        <w:rPr>
          <w:sz w:val="24"/>
          <w:szCs w:val="24"/>
          <w:lang w:val="lv-LV"/>
        </w:rPr>
        <w:t xml:space="preserve"> 50 x 50 x 5 </w:t>
      </w:r>
      <w:r>
        <w:rPr>
          <w:sz w:val="24"/>
          <w:szCs w:val="24"/>
          <w:lang w:val="lv-LV"/>
        </w:rPr>
        <w:t>m</w:t>
      </w:r>
      <w:r w:rsidRPr="00A33D62">
        <w:rPr>
          <w:sz w:val="24"/>
          <w:szCs w:val="24"/>
          <w:lang w:val="lv-LV"/>
        </w:rPr>
        <w:t>m</w:t>
      </w:r>
      <w:r>
        <w:rPr>
          <w:sz w:val="24"/>
          <w:szCs w:val="24"/>
          <w:lang w:val="lv-LV"/>
        </w:rPr>
        <w:t>, elektroda garums 3 m.</w:t>
      </w:r>
    </w:p>
    <w:p w:rsidR="00780497" w:rsidRDefault="00780497" w:rsidP="00780497">
      <w:pPr>
        <w:shd w:val="clear" w:color="auto" w:fill="FFFFFF"/>
        <w:ind w:firstLine="397"/>
        <w:jc w:val="both"/>
        <w:rPr>
          <w:sz w:val="24"/>
          <w:szCs w:val="24"/>
          <w:lang w:val="lv-LV" w:eastAsia="lv-LV"/>
        </w:rPr>
      </w:pPr>
      <w:r w:rsidRPr="00863DFD">
        <w:rPr>
          <w:sz w:val="24"/>
          <w:szCs w:val="24"/>
          <w:lang w:val="lv-LV" w:eastAsia="lv-LV"/>
        </w:rPr>
        <w:t>Lai panāktu nepieciešamo zemējuma pretestību, veido dažādus zemējuma kontūrus.</w:t>
      </w:r>
      <w:r w:rsidRPr="00863DFD">
        <w:rPr>
          <w:sz w:val="24"/>
          <w:szCs w:val="24"/>
          <w:lang w:val="lv-LV" w:eastAsia="lv-LV"/>
        </w:rPr>
        <w:br/>
        <w:t>Pārsvarā zemējuma kontūru veido, ja ir pietiekoši daudz brīvas vietas. Ja ir liela īpatnējā</w:t>
      </w:r>
      <w:r w:rsidRPr="00863DFD">
        <w:rPr>
          <w:sz w:val="24"/>
          <w:szCs w:val="24"/>
          <w:lang w:val="lv-LV" w:eastAsia="lv-LV"/>
        </w:rPr>
        <w:br/>
        <w:t>grunts pretestība un grūti realizēt dziļā zemējuma elektroda metodi, var veidot kontūru, kas</w:t>
      </w:r>
      <w:r w:rsidRPr="00863DFD">
        <w:rPr>
          <w:sz w:val="24"/>
          <w:szCs w:val="24"/>
          <w:lang w:val="lv-LV" w:eastAsia="lv-LV"/>
        </w:rPr>
        <w:br/>
        <w:t>pārsvarā sastāv no apvienotiem vertikāliem un horizontāliem elektrodiem. Veidojot zemējuma</w:t>
      </w:r>
      <w:r>
        <w:rPr>
          <w:sz w:val="24"/>
          <w:szCs w:val="24"/>
          <w:lang w:val="lv-LV" w:eastAsia="lv-LV"/>
        </w:rPr>
        <w:t xml:space="preserve"> </w:t>
      </w:r>
      <w:r w:rsidRPr="00863DFD">
        <w:rPr>
          <w:sz w:val="24"/>
          <w:szCs w:val="24"/>
          <w:lang w:val="lv-LV" w:eastAsia="lv-LV"/>
        </w:rPr>
        <w:t>kontūru attiecīgo kontūra pretestību var iegūt ar īsiem elektrodiem, bet tas var aizņemt</w:t>
      </w:r>
      <w:r>
        <w:rPr>
          <w:sz w:val="24"/>
          <w:szCs w:val="24"/>
          <w:lang w:val="lv-LV" w:eastAsia="lv-LV"/>
        </w:rPr>
        <w:t xml:space="preserve"> </w:t>
      </w:r>
      <w:r w:rsidRPr="00863DFD">
        <w:rPr>
          <w:sz w:val="24"/>
          <w:szCs w:val="24"/>
          <w:lang w:val="lv-LV" w:eastAsia="lv-LV"/>
        </w:rPr>
        <w:t>ievērojamu platību. Lielākoties praktizē zibens aizsardzības kontūra veid</w:t>
      </w:r>
      <w:r w:rsidRPr="00863DFD">
        <w:rPr>
          <w:sz w:val="24"/>
          <w:szCs w:val="24"/>
          <w:lang w:val="lv-LV" w:eastAsia="lv-LV"/>
        </w:rPr>
        <w:t>o</w:t>
      </w:r>
      <w:r w:rsidRPr="00863DFD">
        <w:rPr>
          <w:sz w:val="24"/>
          <w:szCs w:val="24"/>
          <w:lang w:val="lv-LV" w:eastAsia="lv-LV"/>
        </w:rPr>
        <w:t>šanu apkārt ēkas</w:t>
      </w:r>
      <w:r>
        <w:rPr>
          <w:sz w:val="24"/>
          <w:szCs w:val="24"/>
          <w:lang w:val="lv-LV" w:eastAsia="lv-LV"/>
        </w:rPr>
        <w:t xml:space="preserve"> </w:t>
      </w:r>
      <w:r w:rsidRPr="00863DFD">
        <w:rPr>
          <w:sz w:val="24"/>
          <w:szCs w:val="24"/>
          <w:lang w:val="lv-LV" w:eastAsia="lv-LV"/>
        </w:rPr>
        <w:t>perimetram. To dara ar nolūku, jo lielākām ēkām ir daudz zibens n</w:t>
      </w:r>
      <w:r w:rsidRPr="00863DFD">
        <w:rPr>
          <w:sz w:val="24"/>
          <w:szCs w:val="24"/>
          <w:lang w:val="lv-LV" w:eastAsia="lv-LV"/>
        </w:rPr>
        <w:t>o</w:t>
      </w:r>
      <w:r w:rsidRPr="00863DFD">
        <w:rPr>
          <w:sz w:val="24"/>
          <w:szCs w:val="24"/>
          <w:lang w:val="lv-LV" w:eastAsia="lv-LV"/>
        </w:rPr>
        <w:t>vedēju un tas atvieglo</w:t>
      </w:r>
      <w:r>
        <w:rPr>
          <w:sz w:val="24"/>
          <w:szCs w:val="24"/>
          <w:lang w:val="lv-LV" w:eastAsia="lv-LV"/>
        </w:rPr>
        <w:t xml:space="preserve"> </w:t>
      </w:r>
      <w:r w:rsidRPr="00863DFD">
        <w:rPr>
          <w:sz w:val="24"/>
          <w:szCs w:val="24"/>
          <w:lang w:val="lv-LV" w:eastAsia="lv-LV"/>
        </w:rPr>
        <w:t>kontūra izveidošanu un novedēju piestiprināšanu. Ja kāda iemesla dēļ nav iespējams izveidot</w:t>
      </w:r>
      <w:r>
        <w:rPr>
          <w:sz w:val="24"/>
          <w:szCs w:val="24"/>
          <w:lang w:val="lv-LV" w:eastAsia="lv-LV"/>
        </w:rPr>
        <w:t xml:space="preserve"> </w:t>
      </w:r>
      <w:r w:rsidRPr="00863DFD">
        <w:rPr>
          <w:sz w:val="24"/>
          <w:szCs w:val="24"/>
          <w:lang w:val="lv-LV" w:eastAsia="lv-LV"/>
        </w:rPr>
        <w:t>vienotu kontūru apkārt ēkas perimetram visiem zibens nov</w:t>
      </w:r>
      <w:r w:rsidRPr="00863DFD">
        <w:rPr>
          <w:sz w:val="24"/>
          <w:szCs w:val="24"/>
          <w:lang w:val="lv-LV" w:eastAsia="lv-LV"/>
        </w:rPr>
        <w:t>e</w:t>
      </w:r>
      <w:r w:rsidRPr="00863DFD">
        <w:rPr>
          <w:sz w:val="24"/>
          <w:szCs w:val="24"/>
          <w:lang w:val="lv-LV" w:eastAsia="lv-LV"/>
        </w:rPr>
        <w:t>dējiem, tad kontūrus var veidot</w:t>
      </w:r>
      <w:r>
        <w:rPr>
          <w:sz w:val="24"/>
          <w:szCs w:val="24"/>
          <w:lang w:val="lv-LV" w:eastAsia="lv-LV"/>
        </w:rPr>
        <w:t xml:space="preserve"> </w:t>
      </w:r>
      <w:r w:rsidRPr="00863DFD">
        <w:rPr>
          <w:sz w:val="24"/>
          <w:szCs w:val="24"/>
          <w:lang w:val="lv-LV" w:eastAsia="lv-LV"/>
        </w:rPr>
        <w:t>katram novedējam atsevišķi. Ekonomiski ir izveidot vienotu kontūru, jo tā ekonomē līdzekļus</w:t>
      </w:r>
      <w:r>
        <w:rPr>
          <w:sz w:val="24"/>
          <w:szCs w:val="24"/>
          <w:lang w:val="lv-LV" w:eastAsia="lv-LV"/>
        </w:rPr>
        <w:t xml:space="preserve"> </w:t>
      </w:r>
      <w:r w:rsidRPr="00863DFD">
        <w:rPr>
          <w:sz w:val="24"/>
          <w:szCs w:val="24"/>
          <w:lang w:val="lv-LV" w:eastAsia="lv-LV"/>
        </w:rPr>
        <w:t>un taupa materiālus.</w:t>
      </w:r>
    </w:p>
    <w:p w:rsidR="00780497" w:rsidRPr="00863DFD" w:rsidRDefault="00780497" w:rsidP="00780497">
      <w:pPr>
        <w:ind w:firstLine="360"/>
        <w:jc w:val="both"/>
        <w:rPr>
          <w:sz w:val="24"/>
          <w:szCs w:val="24"/>
          <w:lang w:val="lv-LV" w:eastAsia="lv-LV"/>
        </w:rPr>
      </w:pPr>
      <w:r w:rsidRPr="00863DFD">
        <w:rPr>
          <w:sz w:val="24"/>
          <w:szCs w:val="24"/>
          <w:lang w:val="lv-LV" w:eastAsia="lv-LV"/>
        </w:rPr>
        <w:t>Zemējuma kontūru izveido divējādi. Lielākoties jau esošām un arī</w:t>
      </w:r>
      <w:r>
        <w:rPr>
          <w:sz w:val="24"/>
          <w:szCs w:val="24"/>
          <w:lang w:val="lv-LV" w:eastAsia="lv-LV"/>
        </w:rPr>
        <w:t xml:space="preserve"> </w:t>
      </w:r>
      <w:r w:rsidRPr="00863DFD">
        <w:rPr>
          <w:sz w:val="24"/>
          <w:szCs w:val="24"/>
          <w:lang w:val="lv-LV" w:eastAsia="lv-LV"/>
        </w:rPr>
        <w:t>jaunbūvējamām ēkām</w:t>
      </w:r>
      <w:r w:rsidRPr="00863DFD">
        <w:rPr>
          <w:sz w:val="24"/>
          <w:szCs w:val="24"/>
          <w:lang w:val="lv-LV" w:eastAsia="lv-LV"/>
        </w:rPr>
        <w:br/>
        <w:t>kontūru izvieto ārpus ēkas, bet pēdējos gados Latvijā izmanto zemējuma kontūru, ko veido</w:t>
      </w:r>
      <w:r w:rsidRPr="00863DFD">
        <w:rPr>
          <w:sz w:val="24"/>
          <w:szCs w:val="24"/>
          <w:lang w:val="lv-LV" w:eastAsia="lv-LV"/>
        </w:rPr>
        <w:br/>
        <w:t>ēkas pamatos. Eiropā šādu kontūra izvietošanu lieto senāk.</w:t>
      </w:r>
    </w:p>
    <w:p w:rsidR="00780497" w:rsidRPr="003E3CDB" w:rsidRDefault="00780497" w:rsidP="00780497">
      <w:pPr>
        <w:ind w:firstLine="397"/>
        <w:jc w:val="both"/>
        <w:rPr>
          <w:rFonts w:ascii="Times-Roman" w:hAnsi="Times-Roman" w:cs="Times-Roman"/>
          <w:sz w:val="24"/>
          <w:szCs w:val="24"/>
          <w:lang w:val="lv-LV"/>
        </w:rPr>
      </w:pPr>
      <w:r w:rsidRPr="003E3CDB">
        <w:rPr>
          <w:rFonts w:ascii="Times-Roman" w:hAnsi="Times-Roman" w:cs="Times-Roman"/>
          <w:sz w:val="24"/>
          <w:szCs w:val="24"/>
          <w:lang w:val="lv-LV"/>
        </w:rPr>
        <w:t xml:space="preserve">Šāds zemējuma kontūra risinājums ir </w:t>
      </w:r>
      <w:r>
        <w:rPr>
          <w:rFonts w:ascii="Times-Roman" w:hAnsi="Times-Roman" w:cs="Times-Roman"/>
          <w:sz w:val="24"/>
          <w:szCs w:val="24"/>
          <w:lang w:val="lv-LV"/>
        </w:rPr>
        <w:t>10</w:t>
      </w:r>
      <w:r w:rsidRPr="003E3CDB">
        <w:rPr>
          <w:rFonts w:ascii="Times-Roman" w:hAnsi="Times-Roman" w:cs="Times-Roman"/>
          <w:sz w:val="24"/>
          <w:szCs w:val="24"/>
          <w:lang w:val="lv-LV"/>
        </w:rPr>
        <w:t>.</w:t>
      </w:r>
      <w:r>
        <w:rPr>
          <w:rFonts w:ascii="Times-Roman" w:hAnsi="Times-Roman" w:cs="Times-Roman"/>
          <w:sz w:val="24"/>
          <w:szCs w:val="24"/>
          <w:lang w:val="lv-LV"/>
        </w:rPr>
        <w:t>2</w:t>
      </w:r>
      <w:r w:rsidRPr="003E3CDB">
        <w:rPr>
          <w:rFonts w:ascii="Times-Roman" w:hAnsi="Times-Roman" w:cs="Times-Roman"/>
          <w:sz w:val="24"/>
          <w:szCs w:val="24"/>
          <w:lang w:val="lv-LV"/>
        </w:rPr>
        <w:t>5. attēlā.</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720"/>
      </w:tblGrid>
      <w:tr w:rsidR="00780497" w:rsidTr="00844C20">
        <w:tc>
          <w:tcPr>
            <w:tcW w:w="9245" w:type="dxa"/>
          </w:tcPr>
          <w:p w:rsidR="00780497" w:rsidRDefault="00780497" w:rsidP="00844C20">
            <w:pPr>
              <w:rPr>
                <w:sz w:val="24"/>
                <w:szCs w:val="24"/>
                <w:lang w:val="lv-LV" w:eastAsia="lv-LV"/>
              </w:rPr>
            </w:pPr>
            <w:r>
              <w:rPr>
                <w:noProof/>
                <w:sz w:val="24"/>
                <w:szCs w:val="24"/>
                <w:lang w:val="lv-LV" w:eastAsia="lv-LV"/>
              </w:rPr>
              <w:lastRenderedPageBreak/>
              <w:drawing>
                <wp:inline distT="0" distB="0" distL="0" distR="0">
                  <wp:extent cx="5791200" cy="3295650"/>
                  <wp:effectExtent l="19050" t="0" r="0" b="0"/>
                  <wp:docPr id="118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25" cstate="print">
                            <a:lum contrast="20000"/>
                          </a:blip>
                          <a:srcRect/>
                          <a:stretch>
                            <a:fillRect/>
                          </a:stretch>
                        </pic:blipFill>
                        <pic:spPr bwMode="auto">
                          <a:xfrm>
                            <a:off x="0" y="0"/>
                            <a:ext cx="5791200" cy="3295650"/>
                          </a:xfrm>
                          <a:prstGeom prst="rect">
                            <a:avLst/>
                          </a:prstGeom>
                          <a:noFill/>
                          <a:ln w="9525">
                            <a:noFill/>
                            <a:miter lim="800000"/>
                            <a:headEnd/>
                            <a:tailEnd/>
                          </a:ln>
                        </pic:spPr>
                      </pic:pic>
                    </a:graphicData>
                  </a:graphic>
                </wp:inline>
              </w:drawing>
            </w:r>
          </w:p>
        </w:tc>
      </w:tr>
    </w:tbl>
    <w:p w:rsidR="00780497" w:rsidRPr="003E3CDB" w:rsidRDefault="00780497" w:rsidP="00780497">
      <w:pPr>
        <w:rPr>
          <w:sz w:val="16"/>
          <w:szCs w:val="16"/>
          <w:lang w:val="lv-LV" w:eastAsia="lv-LV"/>
        </w:rPr>
      </w:pPr>
    </w:p>
    <w:p w:rsidR="00780497" w:rsidRPr="00991B4E" w:rsidRDefault="00780497" w:rsidP="00780497">
      <w:pPr>
        <w:jc w:val="center"/>
        <w:rPr>
          <w:sz w:val="22"/>
          <w:szCs w:val="22"/>
          <w:lang w:val="lv-LV" w:eastAsia="lv-LV"/>
        </w:rPr>
      </w:pPr>
      <w:r w:rsidRPr="00035A49">
        <w:rPr>
          <w:sz w:val="22"/>
          <w:szCs w:val="22"/>
          <w:lang w:val="lv-LV" w:eastAsia="lv-LV"/>
        </w:rPr>
        <w:t>10</w:t>
      </w:r>
      <w:r w:rsidRPr="00991B4E">
        <w:rPr>
          <w:sz w:val="22"/>
          <w:szCs w:val="22"/>
          <w:lang w:val="lv-LV" w:eastAsia="lv-LV"/>
        </w:rPr>
        <w:t>.</w:t>
      </w:r>
      <w:r w:rsidRPr="00035A49">
        <w:rPr>
          <w:sz w:val="22"/>
          <w:szCs w:val="22"/>
          <w:lang w:val="lv-LV" w:eastAsia="lv-LV"/>
        </w:rPr>
        <w:t>25</w:t>
      </w:r>
      <w:r w:rsidRPr="00991B4E">
        <w:rPr>
          <w:sz w:val="22"/>
          <w:szCs w:val="22"/>
          <w:lang w:val="lv-LV" w:eastAsia="lv-LV"/>
        </w:rPr>
        <w:t>. att. Ēkas pamatos izveidotais</w:t>
      </w:r>
      <w:r w:rsidRPr="00035A49">
        <w:rPr>
          <w:sz w:val="22"/>
          <w:szCs w:val="22"/>
          <w:lang w:val="lv-LV" w:eastAsia="lv-LV"/>
        </w:rPr>
        <w:t xml:space="preserve"> </w:t>
      </w:r>
      <w:r w:rsidRPr="00991B4E">
        <w:rPr>
          <w:sz w:val="22"/>
          <w:szCs w:val="22"/>
          <w:lang w:val="lv-LV" w:eastAsia="lv-LV"/>
        </w:rPr>
        <w:t>zemējuma kontūrs</w:t>
      </w:r>
    </w:p>
    <w:p w:rsidR="00780497" w:rsidRPr="00035A49" w:rsidRDefault="00780497" w:rsidP="00780497">
      <w:pPr>
        <w:ind w:firstLine="360"/>
        <w:rPr>
          <w:sz w:val="22"/>
          <w:szCs w:val="22"/>
          <w:lang w:val="lv-LV" w:eastAsia="lv-LV"/>
        </w:rPr>
      </w:pPr>
    </w:p>
    <w:p w:rsidR="00780497" w:rsidRPr="00991B4E" w:rsidRDefault="00780497" w:rsidP="00780497">
      <w:pPr>
        <w:ind w:firstLine="360"/>
        <w:jc w:val="both"/>
        <w:rPr>
          <w:sz w:val="24"/>
          <w:szCs w:val="24"/>
          <w:lang w:val="lv-LV" w:eastAsia="lv-LV"/>
        </w:rPr>
      </w:pPr>
      <w:r w:rsidRPr="00991B4E">
        <w:rPr>
          <w:sz w:val="24"/>
          <w:szCs w:val="24"/>
          <w:lang w:val="lv-LV" w:eastAsia="lv-LV"/>
        </w:rPr>
        <w:t>Izvietojot ēkas pamatos zibens aizsardzības un arī elektroiekārtu aizsardzības kont</w:t>
      </w:r>
      <w:r w:rsidRPr="00991B4E">
        <w:rPr>
          <w:sz w:val="24"/>
          <w:szCs w:val="24"/>
          <w:lang w:val="lv-LV" w:eastAsia="lv-LV"/>
        </w:rPr>
        <w:t>ū</w:t>
      </w:r>
      <w:r w:rsidRPr="00991B4E">
        <w:rPr>
          <w:sz w:val="24"/>
          <w:szCs w:val="24"/>
          <w:lang w:val="lv-LV" w:eastAsia="lv-LV"/>
        </w:rPr>
        <w:t>rus</w:t>
      </w:r>
      <w:r w:rsidRPr="00991B4E">
        <w:rPr>
          <w:sz w:val="24"/>
          <w:szCs w:val="24"/>
          <w:lang w:val="lv-LV" w:eastAsia="lv-LV"/>
        </w:rPr>
        <w:br/>
        <w:t>neizlieto zemi ap ēku un šī zeme atstāta brīva citu komunikāciju izvietošanai. Starp d</w:t>
      </w:r>
      <w:r w:rsidRPr="00991B4E">
        <w:rPr>
          <w:sz w:val="24"/>
          <w:szCs w:val="24"/>
          <w:lang w:val="lv-LV" w:eastAsia="lv-LV"/>
        </w:rPr>
        <w:t>a</w:t>
      </w:r>
      <w:r w:rsidRPr="00991B4E">
        <w:rPr>
          <w:sz w:val="24"/>
          <w:szCs w:val="24"/>
          <w:lang w:val="lv-LV" w:eastAsia="lv-LV"/>
        </w:rPr>
        <w:t>žādām</w:t>
      </w:r>
      <w:r w:rsidRPr="00991B4E">
        <w:rPr>
          <w:sz w:val="24"/>
          <w:szCs w:val="24"/>
          <w:lang w:val="lv-LV" w:eastAsia="lv-LV"/>
        </w:rPr>
        <w:br/>
        <w:t>komunikācijām jāievēro noteiktie pieļaujamie satuvinājumi. Bieži daudzo komunikāciju dēļ</w:t>
      </w:r>
      <w:r w:rsidRPr="00991B4E">
        <w:rPr>
          <w:sz w:val="24"/>
          <w:szCs w:val="24"/>
          <w:lang w:val="lv-LV" w:eastAsia="lv-LV"/>
        </w:rPr>
        <w:br/>
        <w:t>nav brīvas vietas zemējumam</w:t>
      </w:r>
      <w:r>
        <w:rPr>
          <w:sz w:val="24"/>
          <w:szCs w:val="24"/>
          <w:lang w:val="lv-LV" w:eastAsia="lv-LV"/>
        </w:rPr>
        <w:t>,</w:t>
      </w:r>
      <w:r w:rsidRPr="00991B4E">
        <w:rPr>
          <w:sz w:val="24"/>
          <w:szCs w:val="24"/>
          <w:lang w:val="lv-LV" w:eastAsia="lv-LV"/>
        </w:rPr>
        <w:t xml:space="preserve"> bet ēkas pamatu izmantošana zemējuma kontūrām nerada</w:t>
      </w:r>
      <w:r w:rsidRPr="00991B4E">
        <w:rPr>
          <w:sz w:val="24"/>
          <w:szCs w:val="24"/>
          <w:lang w:val="lv-LV" w:eastAsia="lv-LV"/>
        </w:rPr>
        <w:br/>
        <w:t>problēmas citu komunikāciju izvietošanā.</w:t>
      </w:r>
    </w:p>
    <w:p w:rsidR="00780497" w:rsidRPr="00991B4E" w:rsidRDefault="00780497" w:rsidP="00780497">
      <w:pPr>
        <w:ind w:firstLine="360"/>
        <w:jc w:val="both"/>
        <w:rPr>
          <w:sz w:val="24"/>
          <w:szCs w:val="24"/>
          <w:lang w:val="lv-LV" w:eastAsia="lv-LV"/>
        </w:rPr>
      </w:pPr>
      <w:r w:rsidRPr="00991B4E">
        <w:rPr>
          <w:sz w:val="24"/>
          <w:szCs w:val="24"/>
          <w:lang w:val="lv-LV" w:eastAsia="lv-LV"/>
        </w:rPr>
        <w:t>Svarīgi veidojot zemējumu ēkas pamatos paredzēt daudz vairāk izvadu zibens nov</w:t>
      </w:r>
      <w:r w:rsidRPr="00991B4E">
        <w:rPr>
          <w:sz w:val="24"/>
          <w:szCs w:val="24"/>
          <w:lang w:val="lv-LV" w:eastAsia="lv-LV"/>
        </w:rPr>
        <w:t>e</w:t>
      </w:r>
      <w:r w:rsidRPr="00991B4E">
        <w:rPr>
          <w:sz w:val="24"/>
          <w:szCs w:val="24"/>
          <w:lang w:val="lv-LV" w:eastAsia="lv-LV"/>
        </w:rPr>
        <w:t>dēju</w:t>
      </w:r>
      <w:r w:rsidRPr="00991B4E">
        <w:rPr>
          <w:sz w:val="24"/>
          <w:szCs w:val="24"/>
          <w:lang w:val="lv-LV" w:eastAsia="lv-LV"/>
        </w:rPr>
        <w:br/>
        <w:t>pieslēgšanai. Pretējā gadījumā sabojājoties kādam izvadam var nākties veidot atsevišķu</w:t>
      </w:r>
      <w:r w:rsidRPr="00991B4E">
        <w:rPr>
          <w:sz w:val="24"/>
          <w:szCs w:val="24"/>
          <w:lang w:val="lv-LV" w:eastAsia="lv-LV"/>
        </w:rPr>
        <w:br/>
        <w:t>kontūru kādam no novedējiem.</w:t>
      </w:r>
    </w:p>
    <w:p w:rsidR="00780497" w:rsidRPr="00991B4E" w:rsidRDefault="00780497" w:rsidP="00780497">
      <w:pPr>
        <w:ind w:firstLine="360"/>
        <w:jc w:val="both"/>
        <w:rPr>
          <w:sz w:val="24"/>
          <w:szCs w:val="24"/>
          <w:lang w:val="lv-LV" w:eastAsia="lv-LV"/>
        </w:rPr>
      </w:pPr>
      <w:r>
        <w:rPr>
          <w:sz w:val="24"/>
          <w:szCs w:val="24"/>
          <w:lang w:val="lv-LV" w:eastAsia="lv-LV"/>
        </w:rPr>
        <w:t>Agrāk v</w:t>
      </w:r>
      <w:r w:rsidRPr="00991B4E">
        <w:rPr>
          <w:sz w:val="24"/>
          <w:szCs w:val="24"/>
          <w:lang w:val="lv-LV" w:eastAsia="lv-LV"/>
        </w:rPr>
        <w:t>eidojot dažādu zemējumu elementu savienošanu, nepieciešams visās savi</w:t>
      </w:r>
      <w:r w:rsidRPr="00991B4E">
        <w:rPr>
          <w:sz w:val="24"/>
          <w:szCs w:val="24"/>
          <w:lang w:val="lv-LV" w:eastAsia="lv-LV"/>
        </w:rPr>
        <w:t>e</w:t>
      </w:r>
      <w:r w:rsidRPr="00991B4E">
        <w:rPr>
          <w:sz w:val="24"/>
          <w:szCs w:val="24"/>
          <w:lang w:val="lv-LV" w:eastAsia="lv-LV"/>
        </w:rPr>
        <w:t>nojumu vietās nodrošināt galvaniskus savienojumus sametinot. Pēc</w:t>
      </w:r>
      <w:r>
        <w:rPr>
          <w:sz w:val="24"/>
          <w:szCs w:val="24"/>
          <w:lang w:val="lv-LV" w:eastAsia="lv-LV"/>
        </w:rPr>
        <w:t xml:space="preserve"> </w:t>
      </w:r>
      <w:r w:rsidRPr="00991B4E">
        <w:rPr>
          <w:sz w:val="24"/>
          <w:szCs w:val="24"/>
          <w:lang w:val="lv-LV" w:eastAsia="lv-LV"/>
        </w:rPr>
        <w:t>Eiropas normām no metināšanas atteikušies, bet šāds savienošanas veids netiek izslēgts.</w:t>
      </w:r>
      <w:r>
        <w:rPr>
          <w:sz w:val="24"/>
          <w:szCs w:val="24"/>
          <w:lang w:val="lv-LV" w:eastAsia="lv-LV"/>
        </w:rPr>
        <w:t xml:space="preserve"> </w:t>
      </w:r>
      <w:r w:rsidRPr="00991B4E">
        <w:rPr>
          <w:sz w:val="24"/>
          <w:szCs w:val="24"/>
          <w:lang w:val="lv-LV" w:eastAsia="lv-LV"/>
        </w:rPr>
        <w:t>Metināšana notiek ar speciālu pulveru un iekārtu palīdzību. Izņemot zemējumu kontūrus</w:t>
      </w:r>
      <w:r>
        <w:rPr>
          <w:sz w:val="24"/>
          <w:szCs w:val="24"/>
          <w:lang w:val="lv-LV" w:eastAsia="lv-LV"/>
        </w:rPr>
        <w:t>,</w:t>
      </w:r>
      <w:r w:rsidRPr="00991B4E">
        <w:rPr>
          <w:sz w:val="24"/>
          <w:szCs w:val="24"/>
          <w:lang w:val="lv-LV" w:eastAsia="lv-LV"/>
        </w:rPr>
        <w:t xml:space="preserve"> kuri</w:t>
      </w:r>
      <w:r>
        <w:rPr>
          <w:sz w:val="24"/>
          <w:szCs w:val="24"/>
          <w:lang w:val="lv-LV" w:eastAsia="lv-LV"/>
        </w:rPr>
        <w:t xml:space="preserve"> </w:t>
      </w:r>
      <w:r w:rsidRPr="00991B4E">
        <w:rPr>
          <w:sz w:val="24"/>
          <w:szCs w:val="24"/>
          <w:lang w:val="lv-LV" w:eastAsia="lv-LV"/>
        </w:rPr>
        <w:t>novietoti ēkas pamatos, kur kategoriski pēc Eiropas normām aizliegts izmantot metināšanas</w:t>
      </w:r>
      <w:r>
        <w:rPr>
          <w:sz w:val="24"/>
          <w:szCs w:val="24"/>
          <w:lang w:val="lv-LV" w:eastAsia="lv-LV"/>
        </w:rPr>
        <w:t xml:space="preserve"> </w:t>
      </w:r>
      <w:r w:rsidRPr="00991B4E">
        <w:rPr>
          <w:sz w:val="24"/>
          <w:szCs w:val="24"/>
          <w:lang w:val="lv-LV" w:eastAsia="lv-LV"/>
        </w:rPr>
        <w:t>p</w:t>
      </w:r>
      <w:r w:rsidRPr="00991B4E">
        <w:rPr>
          <w:sz w:val="24"/>
          <w:szCs w:val="24"/>
          <w:lang w:val="lv-LV" w:eastAsia="lv-LV"/>
        </w:rPr>
        <w:t>a</w:t>
      </w:r>
      <w:r w:rsidRPr="00991B4E">
        <w:rPr>
          <w:sz w:val="24"/>
          <w:szCs w:val="24"/>
          <w:lang w:val="lv-LV" w:eastAsia="lv-LV"/>
        </w:rPr>
        <w:t>ņēmienu. To pamatoto ar metalurģisko efektu, jo sametināto zemējuma kontūru ēkas</w:t>
      </w:r>
      <w:r>
        <w:rPr>
          <w:sz w:val="24"/>
          <w:szCs w:val="24"/>
          <w:lang w:val="lv-LV" w:eastAsia="lv-LV"/>
        </w:rPr>
        <w:t xml:space="preserve"> </w:t>
      </w:r>
      <w:r w:rsidRPr="00991B4E">
        <w:rPr>
          <w:sz w:val="24"/>
          <w:szCs w:val="24"/>
          <w:lang w:val="lv-LV" w:eastAsia="lv-LV"/>
        </w:rPr>
        <w:t>pamatos var sabojāt novadot zibens spēriena enerģiju zemē. Tāpēc iesaka izmantot skrūvju</w:t>
      </w:r>
      <w:r>
        <w:rPr>
          <w:sz w:val="24"/>
          <w:szCs w:val="24"/>
          <w:lang w:val="lv-LV" w:eastAsia="lv-LV"/>
        </w:rPr>
        <w:t xml:space="preserve"> </w:t>
      </w:r>
      <w:r w:rsidRPr="00991B4E">
        <w:rPr>
          <w:sz w:val="24"/>
          <w:szCs w:val="24"/>
          <w:lang w:val="lv-LV" w:eastAsia="lv-LV"/>
        </w:rPr>
        <w:t>savienojumus, jo šāds savienojums kalpo ilgāk nemainot savus tehniskos par</w:t>
      </w:r>
      <w:r w:rsidRPr="00991B4E">
        <w:rPr>
          <w:sz w:val="24"/>
          <w:szCs w:val="24"/>
          <w:lang w:val="lv-LV" w:eastAsia="lv-LV"/>
        </w:rPr>
        <w:t>a</w:t>
      </w:r>
      <w:r w:rsidRPr="00991B4E">
        <w:rPr>
          <w:sz w:val="24"/>
          <w:szCs w:val="24"/>
          <w:lang w:val="lv-LV" w:eastAsia="lv-LV"/>
        </w:rPr>
        <w:t>metrus ēkas</w:t>
      </w:r>
      <w:r>
        <w:rPr>
          <w:sz w:val="24"/>
          <w:szCs w:val="24"/>
          <w:lang w:val="lv-LV" w:eastAsia="lv-LV"/>
        </w:rPr>
        <w:t xml:space="preserve"> </w:t>
      </w:r>
      <w:r w:rsidRPr="00991B4E">
        <w:rPr>
          <w:sz w:val="24"/>
          <w:szCs w:val="24"/>
          <w:lang w:val="lv-LV" w:eastAsia="lv-LV"/>
        </w:rPr>
        <w:t>pamatos.</w:t>
      </w:r>
    </w:p>
    <w:p w:rsidR="00780497" w:rsidRDefault="00780497" w:rsidP="00780497">
      <w:pPr>
        <w:shd w:val="clear" w:color="auto" w:fill="FFFFFF"/>
        <w:ind w:firstLine="397"/>
        <w:rPr>
          <w:sz w:val="24"/>
          <w:szCs w:val="24"/>
          <w:lang w:val="lv-LV"/>
        </w:rPr>
      </w:pPr>
    </w:p>
    <w:p w:rsidR="00780497" w:rsidRDefault="00780497" w:rsidP="00780497">
      <w:pPr>
        <w:ind w:firstLine="397"/>
        <w:jc w:val="both"/>
        <w:rPr>
          <w:b/>
          <w:sz w:val="24"/>
          <w:szCs w:val="24"/>
          <w:lang w:val="lv-LV" w:eastAsia="lv-LV"/>
        </w:rPr>
      </w:pPr>
      <w:r>
        <w:rPr>
          <w:b/>
          <w:sz w:val="24"/>
          <w:szCs w:val="24"/>
          <w:lang w:val="lv-LV" w:eastAsia="lv-LV"/>
        </w:rPr>
        <w:t>10</w:t>
      </w:r>
      <w:r w:rsidRPr="00B8770D">
        <w:rPr>
          <w:b/>
          <w:sz w:val="24"/>
          <w:szCs w:val="24"/>
          <w:lang w:val="lv-LV" w:eastAsia="lv-LV"/>
        </w:rPr>
        <w:t>.</w:t>
      </w:r>
      <w:r>
        <w:rPr>
          <w:b/>
          <w:sz w:val="24"/>
          <w:szCs w:val="24"/>
          <w:lang w:val="lv-LV" w:eastAsia="lv-LV"/>
        </w:rPr>
        <w:t>11</w:t>
      </w:r>
      <w:r w:rsidRPr="00B8770D">
        <w:rPr>
          <w:b/>
          <w:sz w:val="24"/>
          <w:szCs w:val="24"/>
          <w:lang w:val="lv-LV" w:eastAsia="lv-LV"/>
        </w:rPr>
        <w:t>. S</w:t>
      </w:r>
      <w:r>
        <w:rPr>
          <w:b/>
          <w:sz w:val="24"/>
          <w:szCs w:val="24"/>
          <w:lang w:val="lv-LV" w:eastAsia="lv-LV"/>
        </w:rPr>
        <w:t>TIEŅA ZEMĒJUMA METODE.</w:t>
      </w:r>
    </w:p>
    <w:p w:rsidR="00780497" w:rsidRPr="009C06A7" w:rsidRDefault="00780497" w:rsidP="00780497">
      <w:pPr>
        <w:ind w:firstLine="397"/>
        <w:jc w:val="both"/>
        <w:rPr>
          <w:sz w:val="16"/>
          <w:szCs w:val="16"/>
          <w:lang w:val="lv-LV" w:eastAsia="lv-LV"/>
        </w:rPr>
      </w:pPr>
    </w:p>
    <w:p w:rsidR="00780497" w:rsidRPr="00B8770D" w:rsidRDefault="00780497" w:rsidP="00780497">
      <w:pPr>
        <w:ind w:firstLine="397"/>
        <w:jc w:val="both"/>
        <w:rPr>
          <w:sz w:val="24"/>
          <w:szCs w:val="24"/>
          <w:lang w:val="lv-LV" w:eastAsia="lv-LV"/>
        </w:rPr>
      </w:pPr>
      <w:r w:rsidRPr="00B8770D">
        <w:rPr>
          <w:sz w:val="24"/>
          <w:szCs w:val="24"/>
          <w:lang w:val="lv-LV" w:eastAsia="lv-LV"/>
        </w:rPr>
        <w:t>Viens no vienkāršākajiem zemējumiem ir atsevišķa stieņa zemējums. Atsevišķa stieņa</w:t>
      </w:r>
      <w:r>
        <w:rPr>
          <w:sz w:val="24"/>
          <w:szCs w:val="24"/>
          <w:lang w:val="lv-LV" w:eastAsia="lv-LV"/>
        </w:rPr>
        <w:t xml:space="preserve"> </w:t>
      </w:r>
      <w:r w:rsidRPr="00B8770D">
        <w:rPr>
          <w:sz w:val="24"/>
          <w:szCs w:val="24"/>
          <w:lang w:val="lv-LV" w:eastAsia="lv-LV"/>
        </w:rPr>
        <w:t>zemējumu var izmantot, ja ir maza īpatnējā grunts pretestība, jo pretējā gadījumā ar vienu</w:t>
      </w:r>
      <w:r>
        <w:rPr>
          <w:sz w:val="24"/>
          <w:szCs w:val="24"/>
          <w:lang w:val="lv-LV" w:eastAsia="lv-LV"/>
        </w:rPr>
        <w:t xml:space="preserve"> </w:t>
      </w:r>
      <w:r w:rsidRPr="00B8770D">
        <w:rPr>
          <w:sz w:val="24"/>
          <w:szCs w:val="24"/>
          <w:lang w:val="lv-LV" w:eastAsia="lv-LV"/>
        </w:rPr>
        <w:t>atsevišķi stāvošu elektroda stieni var būt grūti iegūt vēlamo zemējuma pretest</w:t>
      </w:r>
      <w:r w:rsidRPr="00B8770D">
        <w:rPr>
          <w:sz w:val="24"/>
          <w:szCs w:val="24"/>
          <w:lang w:val="lv-LV" w:eastAsia="lv-LV"/>
        </w:rPr>
        <w:t>ī</w:t>
      </w:r>
      <w:r w:rsidRPr="00B8770D">
        <w:rPr>
          <w:sz w:val="24"/>
          <w:szCs w:val="24"/>
          <w:lang w:val="lv-LV" w:eastAsia="lv-LV"/>
        </w:rPr>
        <w:t xml:space="preserve">bu zem 10 </w:t>
      </w:r>
      <w:r>
        <w:rPr>
          <w:sz w:val="24"/>
          <w:szCs w:val="24"/>
          <w:lang w:val="lv-LV" w:eastAsia="lv-LV"/>
        </w:rPr>
        <w:t>Ω</w:t>
      </w:r>
      <w:r w:rsidRPr="00B8770D">
        <w:rPr>
          <w:sz w:val="24"/>
          <w:szCs w:val="24"/>
          <w:lang w:val="lv-LV" w:eastAsia="lv-LV"/>
        </w:rPr>
        <w:t>.</w:t>
      </w:r>
      <w:r>
        <w:rPr>
          <w:sz w:val="24"/>
          <w:szCs w:val="24"/>
          <w:lang w:val="lv-LV" w:eastAsia="lv-LV"/>
        </w:rPr>
        <w:t xml:space="preserve"> </w:t>
      </w:r>
      <w:r w:rsidRPr="00B8770D">
        <w:rPr>
          <w:sz w:val="24"/>
          <w:szCs w:val="24"/>
          <w:lang w:val="lv-LV" w:eastAsia="lv-LV"/>
        </w:rPr>
        <w:t>Bieži pilsētas rajonos, būvējot jaunas ēkas vai esošām ēkām veidojot z</w:t>
      </w:r>
      <w:r w:rsidRPr="00B8770D">
        <w:rPr>
          <w:sz w:val="24"/>
          <w:szCs w:val="24"/>
          <w:lang w:val="lv-LV" w:eastAsia="lv-LV"/>
        </w:rPr>
        <w:t>i</w:t>
      </w:r>
      <w:r w:rsidRPr="00B8770D">
        <w:rPr>
          <w:sz w:val="24"/>
          <w:szCs w:val="24"/>
          <w:lang w:val="lv-LV" w:eastAsia="lv-LV"/>
        </w:rPr>
        <w:t>bens aizsardzības</w:t>
      </w:r>
      <w:r>
        <w:rPr>
          <w:sz w:val="24"/>
          <w:szCs w:val="24"/>
          <w:lang w:val="lv-LV" w:eastAsia="lv-LV"/>
        </w:rPr>
        <w:t xml:space="preserve"> </w:t>
      </w:r>
      <w:r w:rsidRPr="00B8770D">
        <w:rPr>
          <w:sz w:val="24"/>
          <w:szCs w:val="24"/>
          <w:lang w:val="lv-LV" w:eastAsia="lv-LV"/>
        </w:rPr>
        <w:t>zemējumu, rodas problēmas ar brīvu vietu atrašanu zemējuma kont</w:t>
      </w:r>
      <w:r w:rsidRPr="00B8770D">
        <w:rPr>
          <w:sz w:val="24"/>
          <w:szCs w:val="24"/>
          <w:lang w:val="lv-LV" w:eastAsia="lv-LV"/>
        </w:rPr>
        <w:t>ū</w:t>
      </w:r>
      <w:r w:rsidRPr="00B8770D">
        <w:rPr>
          <w:sz w:val="24"/>
          <w:szCs w:val="24"/>
          <w:lang w:val="lv-LV" w:eastAsia="lv-LV"/>
        </w:rPr>
        <w:lastRenderedPageBreak/>
        <w:t>rām. Rezultātā</w:t>
      </w:r>
      <w:r>
        <w:rPr>
          <w:sz w:val="24"/>
          <w:szCs w:val="24"/>
          <w:lang w:val="lv-LV" w:eastAsia="lv-LV"/>
        </w:rPr>
        <w:t xml:space="preserve"> </w:t>
      </w:r>
      <w:r w:rsidRPr="00B8770D">
        <w:rPr>
          <w:sz w:val="24"/>
          <w:szCs w:val="24"/>
          <w:lang w:val="lv-LV" w:eastAsia="lv-LV"/>
        </w:rPr>
        <w:t>nepieciešams izmantot vienu zemējuma elektrodu. Ja grunts īpatnējā pr</w:t>
      </w:r>
      <w:r w:rsidRPr="00B8770D">
        <w:rPr>
          <w:sz w:val="24"/>
          <w:szCs w:val="24"/>
          <w:lang w:val="lv-LV" w:eastAsia="lv-LV"/>
        </w:rPr>
        <w:t>e</w:t>
      </w:r>
      <w:r w:rsidRPr="00B8770D">
        <w:rPr>
          <w:sz w:val="24"/>
          <w:szCs w:val="24"/>
          <w:lang w:val="lv-LV" w:eastAsia="lv-LV"/>
        </w:rPr>
        <w:t>testība ir zema, tad</w:t>
      </w:r>
      <w:r>
        <w:rPr>
          <w:sz w:val="24"/>
          <w:szCs w:val="24"/>
          <w:lang w:val="lv-LV" w:eastAsia="lv-LV"/>
        </w:rPr>
        <w:t xml:space="preserve"> </w:t>
      </w:r>
      <w:r w:rsidRPr="00B8770D">
        <w:rPr>
          <w:sz w:val="24"/>
          <w:szCs w:val="24"/>
          <w:lang w:val="lv-LV" w:eastAsia="lv-LV"/>
        </w:rPr>
        <w:t>veicot attiecīgos aprēķinus var noteikt cik garš elektrods pie attiec</w:t>
      </w:r>
      <w:r w:rsidRPr="00B8770D">
        <w:rPr>
          <w:sz w:val="24"/>
          <w:szCs w:val="24"/>
          <w:lang w:val="lv-LV" w:eastAsia="lv-LV"/>
        </w:rPr>
        <w:t>ī</w:t>
      </w:r>
      <w:r w:rsidRPr="00B8770D">
        <w:rPr>
          <w:sz w:val="24"/>
          <w:szCs w:val="24"/>
          <w:lang w:val="lv-LV" w:eastAsia="lv-LV"/>
        </w:rPr>
        <w:t>gās grunts pretestības ir</w:t>
      </w:r>
      <w:r>
        <w:rPr>
          <w:sz w:val="24"/>
          <w:szCs w:val="24"/>
          <w:lang w:val="lv-LV" w:eastAsia="lv-LV"/>
        </w:rPr>
        <w:t xml:space="preserve"> </w:t>
      </w:r>
      <w:r w:rsidRPr="00B8770D">
        <w:rPr>
          <w:sz w:val="24"/>
          <w:szCs w:val="24"/>
          <w:lang w:val="lv-LV" w:eastAsia="lv-LV"/>
        </w:rPr>
        <w:t>nepieciešams. Ja īpatnējā grunts pretestība ir augsta, tad var nākties izmantot dziļā zemējuma</w:t>
      </w:r>
      <w:r>
        <w:rPr>
          <w:sz w:val="24"/>
          <w:szCs w:val="24"/>
          <w:lang w:val="lv-LV" w:eastAsia="lv-LV"/>
        </w:rPr>
        <w:t xml:space="preserve"> </w:t>
      </w:r>
      <w:r w:rsidRPr="00B8770D">
        <w:rPr>
          <w:sz w:val="24"/>
          <w:szCs w:val="24"/>
          <w:lang w:val="lv-LV" w:eastAsia="lv-LV"/>
        </w:rPr>
        <w:t>elektroda metodi. Lielākoties normālos apstākļos i</w:t>
      </w:r>
      <w:r w:rsidRPr="00B8770D">
        <w:rPr>
          <w:sz w:val="24"/>
          <w:szCs w:val="24"/>
          <w:lang w:val="lv-LV" w:eastAsia="lv-LV"/>
        </w:rPr>
        <w:t>z</w:t>
      </w:r>
      <w:r w:rsidRPr="00B8770D">
        <w:rPr>
          <w:sz w:val="24"/>
          <w:szCs w:val="24"/>
          <w:lang w:val="lv-LV" w:eastAsia="lv-LV"/>
        </w:rPr>
        <w:t>manto 3 vai 5 metrus garus elektrodus, ar</w:t>
      </w:r>
      <w:r>
        <w:rPr>
          <w:sz w:val="24"/>
          <w:szCs w:val="24"/>
          <w:lang w:val="lv-LV" w:eastAsia="lv-LV"/>
        </w:rPr>
        <w:t xml:space="preserve"> </w:t>
      </w:r>
      <w:r w:rsidRPr="00B8770D">
        <w:rPr>
          <w:sz w:val="24"/>
          <w:szCs w:val="24"/>
          <w:lang w:val="lv-LV" w:eastAsia="lv-LV"/>
        </w:rPr>
        <w:t>kuriem panāk attiecīgo zemējuma pretestība. Taču mēdz būt vietas, kurās ir zemi gruntsūdeņa</w:t>
      </w:r>
      <w:r>
        <w:rPr>
          <w:sz w:val="24"/>
          <w:szCs w:val="24"/>
          <w:lang w:val="lv-LV" w:eastAsia="lv-LV"/>
        </w:rPr>
        <w:t xml:space="preserve"> </w:t>
      </w:r>
      <w:r w:rsidRPr="00B8770D">
        <w:rPr>
          <w:sz w:val="24"/>
          <w:szCs w:val="24"/>
          <w:lang w:val="lv-LV" w:eastAsia="lv-LV"/>
        </w:rPr>
        <w:t>līmeņi vai zeme satur akmeņainas gruntis, kurām ļoti augsta īpatnējā pretestība. Šādās vietās,</w:t>
      </w:r>
      <w:r>
        <w:rPr>
          <w:sz w:val="24"/>
          <w:szCs w:val="24"/>
          <w:lang w:val="lv-LV" w:eastAsia="lv-LV"/>
        </w:rPr>
        <w:t xml:space="preserve"> </w:t>
      </w:r>
      <w:r w:rsidRPr="00B8770D">
        <w:rPr>
          <w:sz w:val="24"/>
          <w:szCs w:val="24"/>
          <w:lang w:val="lv-LV" w:eastAsia="lv-LV"/>
        </w:rPr>
        <w:t>ja nav iespējams izmantot zemējuma kontūru, nepieciešams lietot dziļo</w:t>
      </w:r>
      <w:r>
        <w:rPr>
          <w:sz w:val="24"/>
          <w:szCs w:val="24"/>
          <w:lang w:val="lv-LV" w:eastAsia="lv-LV"/>
        </w:rPr>
        <w:t xml:space="preserve"> </w:t>
      </w:r>
      <w:r w:rsidRPr="00B8770D">
        <w:rPr>
          <w:sz w:val="24"/>
          <w:szCs w:val="24"/>
          <w:lang w:val="lv-LV" w:eastAsia="lv-LV"/>
        </w:rPr>
        <w:t>elektrodu metodi</w:t>
      </w:r>
      <w:r>
        <w:rPr>
          <w:sz w:val="24"/>
          <w:szCs w:val="24"/>
          <w:lang w:val="lv-LV" w:eastAsia="lv-LV"/>
        </w:rPr>
        <w:t xml:space="preserve"> (līdz 20 m)</w:t>
      </w:r>
      <w:r w:rsidRPr="00B8770D">
        <w:rPr>
          <w:sz w:val="24"/>
          <w:szCs w:val="24"/>
          <w:lang w:val="lv-LV" w:eastAsia="lv-LV"/>
        </w:rPr>
        <w:t>. Šajā gadīj</w:t>
      </w:r>
      <w:r w:rsidRPr="00B8770D">
        <w:rPr>
          <w:sz w:val="24"/>
          <w:szCs w:val="24"/>
          <w:lang w:val="lv-LV" w:eastAsia="lv-LV"/>
        </w:rPr>
        <w:t>u</w:t>
      </w:r>
      <w:r w:rsidRPr="00B8770D">
        <w:rPr>
          <w:sz w:val="24"/>
          <w:szCs w:val="24"/>
          <w:lang w:val="lv-LV" w:eastAsia="lv-LV"/>
        </w:rPr>
        <w:t>mā izmanto speciālus savienojamus elektrodus</w:t>
      </w:r>
      <w:r>
        <w:rPr>
          <w:sz w:val="24"/>
          <w:szCs w:val="24"/>
          <w:lang w:val="lv-LV" w:eastAsia="lv-LV"/>
        </w:rPr>
        <w:t xml:space="preserve"> (sk. 10.14. att.)</w:t>
      </w:r>
      <w:r w:rsidRPr="00B8770D">
        <w:rPr>
          <w:sz w:val="24"/>
          <w:szCs w:val="24"/>
          <w:lang w:val="lv-LV" w:eastAsia="lv-LV"/>
        </w:rPr>
        <w:t>, ko pa posmiem</w:t>
      </w:r>
      <w:r>
        <w:rPr>
          <w:sz w:val="24"/>
          <w:szCs w:val="24"/>
          <w:lang w:val="lv-LV" w:eastAsia="lv-LV"/>
        </w:rPr>
        <w:t xml:space="preserve"> </w:t>
      </w:r>
      <w:r w:rsidRPr="00B8770D">
        <w:rPr>
          <w:sz w:val="24"/>
          <w:szCs w:val="24"/>
          <w:lang w:val="lv-LV" w:eastAsia="lv-LV"/>
        </w:rPr>
        <w:t>dzen dziļi zemē un savieno. Latvijā šādu metodi lieto pārsvarā lielās pilsētās, kur ir maz</w:t>
      </w:r>
      <w:r>
        <w:rPr>
          <w:sz w:val="24"/>
          <w:szCs w:val="24"/>
          <w:lang w:val="lv-LV" w:eastAsia="lv-LV"/>
        </w:rPr>
        <w:t xml:space="preserve"> </w:t>
      </w:r>
      <w:r w:rsidRPr="00B8770D">
        <w:rPr>
          <w:sz w:val="24"/>
          <w:szCs w:val="24"/>
          <w:lang w:val="lv-LV" w:eastAsia="lv-LV"/>
        </w:rPr>
        <w:t>br</w:t>
      </w:r>
      <w:r w:rsidRPr="00B8770D">
        <w:rPr>
          <w:sz w:val="24"/>
          <w:szCs w:val="24"/>
          <w:lang w:val="lv-LV" w:eastAsia="lv-LV"/>
        </w:rPr>
        <w:t>ī</w:t>
      </w:r>
      <w:r w:rsidRPr="00B8770D">
        <w:rPr>
          <w:sz w:val="24"/>
          <w:szCs w:val="24"/>
          <w:lang w:val="lv-LV" w:eastAsia="lv-LV"/>
        </w:rPr>
        <w:t>vas zemes. Eiropā šādu metodi daudz lieto kalnainos rajonos, kur grūti izveidot ze</w:t>
      </w:r>
      <w:r w:rsidRPr="00B8770D">
        <w:rPr>
          <w:sz w:val="24"/>
          <w:szCs w:val="24"/>
          <w:lang w:val="lv-LV" w:eastAsia="lv-LV"/>
        </w:rPr>
        <w:t>m</w:t>
      </w:r>
      <w:r w:rsidRPr="00B8770D">
        <w:rPr>
          <w:sz w:val="24"/>
          <w:szCs w:val="24"/>
          <w:lang w:val="lv-LV" w:eastAsia="lv-LV"/>
        </w:rPr>
        <w:t>ējuma</w:t>
      </w:r>
      <w:r>
        <w:rPr>
          <w:sz w:val="24"/>
          <w:szCs w:val="24"/>
          <w:lang w:val="lv-LV" w:eastAsia="lv-LV"/>
        </w:rPr>
        <w:t xml:space="preserve"> </w:t>
      </w:r>
      <w:r w:rsidRPr="00B8770D">
        <w:rPr>
          <w:sz w:val="24"/>
          <w:szCs w:val="24"/>
          <w:lang w:val="lv-LV" w:eastAsia="lv-LV"/>
        </w:rPr>
        <w:t>kontūru. Kalnainos apgabalos, kur ļoti augsta grunts pretestība, bieži pat ar dziļo elektrodu</w:t>
      </w:r>
      <w:r>
        <w:rPr>
          <w:sz w:val="24"/>
          <w:szCs w:val="24"/>
          <w:lang w:val="lv-LV" w:eastAsia="lv-LV"/>
        </w:rPr>
        <w:t xml:space="preserve"> </w:t>
      </w:r>
      <w:r w:rsidRPr="00B8770D">
        <w:rPr>
          <w:sz w:val="24"/>
          <w:szCs w:val="24"/>
          <w:lang w:val="lv-LV" w:eastAsia="lv-LV"/>
        </w:rPr>
        <w:t>metodi grūti panākt nepieciešamo zemējuma pretestību. Šajā sakarā piedāvā dažādas vielas</w:t>
      </w:r>
      <w:r>
        <w:rPr>
          <w:sz w:val="24"/>
          <w:szCs w:val="24"/>
          <w:lang w:val="lv-LV" w:eastAsia="lv-LV"/>
        </w:rPr>
        <w:t xml:space="preserve">, </w:t>
      </w:r>
      <w:r w:rsidRPr="00B8770D">
        <w:rPr>
          <w:sz w:val="24"/>
          <w:szCs w:val="24"/>
          <w:lang w:val="lv-LV" w:eastAsia="lv-LV"/>
        </w:rPr>
        <w:t>kuras papildus ber pie elektroda, lai samazinātu pretestību. Taču nepi</w:t>
      </w:r>
      <w:r w:rsidRPr="00B8770D">
        <w:rPr>
          <w:sz w:val="24"/>
          <w:szCs w:val="24"/>
          <w:lang w:val="lv-LV" w:eastAsia="lv-LV"/>
        </w:rPr>
        <w:t>e</w:t>
      </w:r>
      <w:r w:rsidRPr="00B8770D">
        <w:rPr>
          <w:sz w:val="24"/>
          <w:szCs w:val="24"/>
          <w:lang w:val="lv-LV" w:eastAsia="lv-LV"/>
        </w:rPr>
        <w:t>ciešams veikt biežus</w:t>
      </w:r>
      <w:r>
        <w:rPr>
          <w:sz w:val="24"/>
          <w:szCs w:val="24"/>
          <w:lang w:val="lv-LV" w:eastAsia="lv-LV"/>
        </w:rPr>
        <w:t xml:space="preserve"> </w:t>
      </w:r>
      <w:r w:rsidRPr="00B8770D">
        <w:rPr>
          <w:sz w:val="24"/>
          <w:szCs w:val="24"/>
          <w:lang w:val="lv-LV" w:eastAsia="lv-LV"/>
        </w:rPr>
        <w:t>zemējuma mērījumus, jo ar laiku viela zaudē savas īpašības un to nepieciešams atjaunot.</w:t>
      </w:r>
      <w:r>
        <w:rPr>
          <w:sz w:val="24"/>
          <w:szCs w:val="24"/>
          <w:lang w:val="lv-LV" w:eastAsia="lv-LV"/>
        </w:rPr>
        <w:t xml:space="preserve"> </w:t>
      </w:r>
    </w:p>
    <w:p w:rsidR="00780497" w:rsidRPr="00B8770D" w:rsidRDefault="00780497" w:rsidP="00780497">
      <w:pPr>
        <w:ind w:firstLine="397"/>
        <w:jc w:val="both"/>
        <w:rPr>
          <w:sz w:val="24"/>
          <w:szCs w:val="24"/>
          <w:lang w:val="lv-LV" w:eastAsia="lv-LV"/>
        </w:rPr>
      </w:pPr>
      <w:r w:rsidRPr="00B8770D">
        <w:rPr>
          <w:sz w:val="24"/>
          <w:szCs w:val="24"/>
          <w:lang w:val="lv-LV" w:eastAsia="lv-LV"/>
        </w:rPr>
        <w:t>Pārsvarā Eiropā atsevišķiem zemētājiem vairāk praktizē un lieto vertikālos zemēt</w:t>
      </w:r>
      <w:r w:rsidRPr="00B8770D">
        <w:rPr>
          <w:sz w:val="24"/>
          <w:szCs w:val="24"/>
          <w:lang w:val="lv-LV" w:eastAsia="lv-LV"/>
        </w:rPr>
        <w:t>ā</w:t>
      </w:r>
      <w:r w:rsidRPr="00B8770D">
        <w:rPr>
          <w:sz w:val="24"/>
          <w:szCs w:val="24"/>
          <w:lang w:val="lv-LV" w:eastAsia="lv-LV"/>
        </w:rPr>
        <w:t>jus.</w:t>
      </w:r>
      <w:r w:rsidRPr="00B8770D">
        <w:rPr>
          <w:sz w:val="24"/>
          <w:szCs w:val="24"/>
          <w:lang w:val="lv-LV" w:eastAsia="lv-LV"/>
        </w:rPr>
        <w:br/>
        <w:t>bet pieļauts šo zemētāju veidot arī horizontāli.</w:t>
      </w:r>
    </w:p>
    <w:p w:rsidR="00780497" w:rsidRDefault="00780497" w:rsidP="00780497">
      <w:pPr>
        <w:ind w:firstLine="397"/>
        <w:jc w:val="both"/>
        <w:rPr>
          <w:b/>
          <w:sz w:val="24"/>
          <w:szCs w:val="24"/>
          <w:lang w:val="lv-LV"/>
        </w:rPr>
      </w:pPr>
    </w:p>
    <w:p w:rsidR="00780497" w:rsidRPr="00A33D62" w:rsidRDefault="00780497" w:rsidP="00780497">
      <w:pPr>
        <w:ind w:firstLine="397"/>
        <w:rPr>
          <w:b/>
          <w:sz w:val="24"/>
          <w:szCs w:val="24"/>
          <w:lang w:val="lv-LV"/>
        </w:rPr>
      </w:pPr>
      <w:r>
        <w:rPr>
          <w:b/>
          <w:sz w:val="24"/>
          <w:szCs w:val="24"/>
          <w:lang w:val="lv-LV"/>
        </w:rPr>
        <w:t>10</w:t>
      </w:r>
      <w:r w:rsidRPr="00A33D62">
        <w:rPr>
          <w:b/>
          <w:sz w:val="24"/>
          <w:szCs w:val="24"/>
          <w:lang w:val="lv-LV"/>
        </w:rPr>
        <w:t>.1</w:t>
      </w:r>
      <w:r>
        <w:rPr>
          <w:b/>
          <w:sz w:val="24"/>
          <w:szCs w:val="24"/>
          <w:lang w:val="lv-LV"/>
        </w:rPr>
        <w:t>2</w:t>
      </w:r>
      <w:r w:rsidRPr="00A33D62">
        <w:rPr>
          <w:b/>
          <w:sz w:val="24"/>
          <w:szCs w:val="24"/>
          <w:lang w:val="lv-LV"/>
        </w:rPr>
        <w:t>. S</w:t>
      </w:r>
      <w:r>
        <w:rPr>
          <w:b/>
          <w:sz w:val="24"/>
          <w:szCs w:val="24"/>
          <w:lang w:val="lv-LV"/>
        </w:rPr>
        <w:t>PECIĀLO VEIDU TELPAS UN IEKĀRTAS</w:t>
      </w:r>
      <w:r w:rsidRPr="00A33D62">
        <w:rPr>
          <w:b/>
          <w:sz w:val="24"/>
          <w:szCs w:val="24"/>
          <w:lang w:val="lv-LV"/>
        </w:rPr>
        <w:t>.</w:t>
      </w:r>
    </w:p>
    <w:p w:rsidR="00780497" w:rsidRPr="00A33D62" w:rsidRDefault="00780497" w:rsidP="00780497">
      <w:pPr>
        <w:ind w:firstLine="397"/>
        <w:rPr>
          <w:b/>
          <w:sz w:val="24"/>
          <w:szCs w:val="24"/>
          <w:lang w:val="lv-LV"/>
        </w:rPr>
      </w:pPr>
    </w:p>
    <w:p w:rsidR="00780497" w:rsidRPr="00A33D62" w:rsidRDefault="00780497" w:rsidP="00780497">
      <w:pPr>
        <w:ind w:firstLine="397"/>
        <w:rPr>
          <w:b/>
          <w:sz w:val="24"/>
          <w:szCs w:val="24"/>
          <w:lang w:val="lv-LV"/>
        </w:rPr>
      </w:pPr>
      <w:r>
        <w:rPr>
          <w:b/>
          <w:sz w:val="24"/>
          <w:szCs w:val="24"/>
          <w:lang w:val="lv-LV"/>
        </w:rPr>
        <w:t>10</w:t>
      </w:r>
      <w:r w:rsidRPr="00A33D62">
        <w:rPr>
          <w:b/>
          <w:sz w:val="24"/>
          <w:szCs w:val="24"/>
          <w:lang w:val="lv-LV"/>
        </w:rPr>
        <w:t>.1</w:t>
      </w:r>
      <w:r>
        <w:rPr>
          <w:b/>
          <w:sz w:val="24"/>
          <w:szCs w:val="24"/>
          <w:lang w:val="lv-LV"/>
        </w:rPr>
        <w:t>2</w:t>
      </w:r>
      <w:r w:rsidRPr="00A33D62">
        <w:rPr>
          <w:b/>
          <w:sz w:val="24"/>
          <w:szCs w:val="24"/>
          <w:lang w:val="lv-LV"/>
        </w:rPr>
        <w:t>.1. T</w:t>
      </w:r>
      <w:r>
        <w:rPr>
          <w:b/>
          <w:sz w:val="24"/>
          <w:szCs w:val="24"/>
          <w:lang w:val="lv-LV"/>
        </w:rPr>
        <w:t>ELPAS AR VANNU UN DUŠU</w:t>
      </w:r>
      <w:r w:rsidRPr="00A33D62">
        <w:rPr>
          <w:b/>
          <w:sz w:val="24"/>
          <w:szCs w:val="24"/>
          <w:lang w:val="lv-LV"/>
        </w:rPr>
        <w:t>.</w:t>
      </w:r>
    </w:p>
    <w:p w:rsidR="00780497" w:rsidRPr="00A33D62" w:rsidRDefault="00780497" w:rsidP="00780497">
      <w:pPr>
        <w:ind w:firstLine="397"/>
        <w:rPr>
          <w:sz w:val="24"/>
          <w:szCs w:val="24"/>
          <w:lang w:val="lv-LV"/>
        </w:rPr>
      </w:pPr>
    </w:p>
    <w:p w:rsidR="00780497" w:rsidRDefault="00780497" w:rsidP="00780497">
      <w:pPr>
        <w:ind w:firstLine="397"/>
        <w:jc w:val="both"/>
        <w:rPr>
          <w:sz w:val="24"/>
          <w:szCs w:val="24"/>
          <w:lang w:val="lv-LV"/>
        </w:rPr>
      </w:pPr>
      <w:r w:rsidRPr="00A33D62">
        <w:rPr>
          <w:sz w:val="24"/>
          <w:szCs w:val="24"/>
          <w:lang w:val="lv-LV"/>
        </w:rPr>
        <w:t>Telpās ar vannu un dušu saskaņā ar DIN VDE 0100 daļu 701 izšķir zonas 0, 1, 2 un 3. Ar šo zonu iedalījumu tiek noteiktas bīstamības zonas, kurās mitrums, cilvēka ķe</w:t>
      </w:r>
      <w:r w:rsidRPr="00A33D62">
        <w:rPr>
          <w:sz w:val="24"/>
          <w:szCs w:val="24"/>
          <w:lang w:val="lv-LV"/>
        </w:rPr>
        <w:t>r</w:t>
      </w:r>
      <w:r w:rsidRPr="00A33D62">
        <w:rPr>
          <w:sz w:val="24"/>
          <w:szCs w:val="24"/>
          <w:lang w:val="lv-LV"/>
        </w:rPr>
        <w:t xml:space="preserve">meņa pretestības samazinājums un savienojums ar zemes potenciālu, var veidot bīstamu strāvu caur ķermeni.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30"/>
        <w:gridCol w:w="4090"/>
      </w:tblGrid>
      <w:tr w:rsidR="00780497" w:rsidTr="00844C20">
        <w:tc>
          <w:tcPr>
            <w:tcW w:w="5086" w:type="dxa"/>
          </w:tcPr>
          <w:p w:rsidR="00780497" w:rsidRDefault="00780497" w:rsidP="00844C20">
            <w:pPr>
              <w:ind w:left="-57" w:right="-57"/>
              <w:jc w:val="center"/>
              <w:rPr>
                <w:sz w:val="24"/>
                <w:szCs w:val="24"/>
                <w:lang w:val="lv-LV"/>
              </w:rPr>
            </w:pPr>
            <w:r w:rsidRPr="00525DDB">
              <w:rPr>
                <w:noProof/>
                <w:sz w:val="24"/>
                <w:szCs w:val="24"/>
                <w:lang w:val="lv-LV" w:eastAsia="lv-LV"/>
              </w:rPr>
              <w:drawing>
                <wp:inline distT="0" distB="0" distL="0" distR="0">
                  <wp:extent cx="2901571" cy="2347415"/>
                  <wp:effectExtent l="19050" t="0" r="0" b="0"/>
                  <wp:docPr id="1182"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226" cstate="print">
                            <a:lum bright="-20000" contrast="30000"/>
                          </a:blip>
                          <a:srcRect/>
                          <a:stretch>
                            <a:fillRect/>
                          </a:stretch>
                        </pic:blipFill>
                        <pic:spPr bwMode="auto">
                          <a:xfrm>
                            <a:off x="0" y="0"/>
                            <a:ext cx="2904361" cy="2349672"/>
                          </a:xfrm>
                          <a:prstGeom prst="rect">
                            <a:avLst/>
                          </a:prstGeom>
                          <a:noFill/>
                          <a:ln w="9525">
                            <a:noFill/>
                            <a:miter lim="800000"/>
                            <a:headEnd/>
                            <a:tailEnd/>
                          </a:ln>
                        </pic:spPr>
                      </pic:pic>
                    </a:graphicData>
                  </a:graphic>
                </wp:inline>
              </w:drawing>
            </w:r>
          </w:p>
        </w:tc>
        <w:tc>
          <w:tcPr>
            <w:tcW w:w="4201" w:type="dxa"/>
          </w:tcPr>
          <w:p w:rsidR="00780497" w:rsidRDefault="00780497" w:rsidP="00844C20">
            <w:pPr>
              <w:ind w:left="-57" w:right="-57"/>
              <w:jc w:val="center"/>
              <w:rPr>
                <w:sz w:val="24"/>
                <w:szCs w:val="24"/>
                <w:lang w:val="lv-LV"/>
              </w:rPr>
            </w:pPr>
            <w:r w:rsidRPr="00525DDB">
              <w:rPr>
                <w:noProof/>
                <w:sz w:val="24"/>
                <w:szCs w:val="24"/>
                <w:lang w:val="lv-LV" w:eastAsia="lv-LV"/>
              </w:rPr>
              <w:drawing>
                <wp:inline distT="0" distB="0" distL="0" distR="0">
                  <wp:extent cx="2552954" cy="2347415"/>
                  <wp:effectExtent l="19050" t="0" r="0" b="0"/>
                  <wp:docPr id="1183"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2227" cstate="print">
                            <a:lum bright="-32000" contrast="56000"/>
                            <a:grayscl/>
                          </a:blip>
                          <a:srcRect/>
                          <a:stretch>
                            <a:fillRect/>
                          </a:stretch>
                        </pic:blipFill>
                        <pic:spPr bwMode="auto">
                          <a:xfrm>
                            <a:off x="0" y="0"/>
                            <a:ext cx="2553709" cy="2348109"/>
                          </a:xfrm>
                          <a:prstGeom prst="rect">
                            <a:avLst/>
                          </a:prstGeom>
                          <a:noFill/>
                          <a:ln w="9525">
                            <a:noFill/>
                            <a:miter lim="800000"/>
                            <a:headEnd/>
                            <a:tailEnd/>
                          </a:ln>
                        </pic:spPr>
                      </pic:pic>
                    </a:graphicData>
                  </a:graphic>
                </wp:inline>
              </w:drawing>
            </w:r>
          </w:p>
        </w:tc>
      </w:tr>
    </w:tbl>
    <w:p w:rsidR="00780497" w:rsidRDefault="00780497" w:rsidP="00780497">
      <w:pPr>
        <w:tabs>
          <w:tab w:val="left" w:pos="4440"/>
        </w:tabs>
        <w:ind w:firstLine="240"/>
        <w:jc w:val="center"/>
        <w:rPr>
          <w:sz w:val="22"/>
          <w:szCs w:val="22"/>
          <w:lang w:val="lv-LV"/>
        </w:rPr>
      </w:pPr>
      <w:r>
        <w:rPr>
          <w:sz w:val="22"/>
          <w:szCs w:val="22"/>
          <w:lang w:val="lv-LV"/>
        </w:rPr>
        <w:t>10.26. att. Vannas un dušas telpu</w:t>
      </w:r>
      <w:r w:rsidRPr="00A33D62">
        <w:rPr>
          <w:sz w:val="22"/>
          <w:szCs w:val="22"/>
          <w:lang w:val="lv-LV"/>
        </w:rPr>
        <w:t xml:space="preserve"> zonu iedalījums</w:t>
      </w:r>
    </w:p>
    <w:p w:rsidR="00780497" w:rsidRDefault="00780497" w:rsidP="00780497">
      <w:pPr>
        <w:ind w:firstLine="397"/>
        <w:jc w:val="both"/>
        <w:rPr>
          <w:sz w:val="24"/>
          <w:szCs w:val="24"/>
          <w:lang w:val="lv-LV"/>
        </w:rPr>
      </w:pPr>
    </w:p>
    <w:p w:rsidR="00780497" w:rsidRPr="00A33D62" w:rsidRDefault="00780497" w:rsidP="00780497">
      <w:pPr>
        <w:ind w:firstLine="397"/>
        <w:jc w:val="both"/>
        <w:rPr>
          <w:sz w:val="24"/>
          <w:szCs w:val="24"/>
          <w:lang w:val="lv-LV"/>
        </w:rPr>
      </w:pPr>
      <w:r w:rsidRPr="00A33D62">
        <w:rPr>
          <w:sz w:val="24"/>
          <w:szCs w:val="24"/>
          <w:lang w:val="lv-LV"/>
        </w:rPr>
        <w:t>Elektriskā instalācija telpās ar vannu un dušu ir jāierīko tā, lai cilvēki netiek a</w:t>
      </w:r>
      <w:r w:rsidRPr="00A33D62">
        <w:rPr>
          <w:sz w:val="24"/>
          <w:szCs w:val="24"/>
          <w:lang w:val="lv-LV"/>
        </w:rPr>
        <w:t>p</w:t>
      </w:r>
      <w:r w:rsidRPr="00A33D62">
        <w:rPr>
          <w:sz w:val="24"/>
          <w:szCs w:val="24"/>
          <w:lang w:val="lv-LV"/>
        </w:rPr>
        <w:t>draudēti ar bīstamu strāvu caur ķermeni (DIN VDE 0100).</w:t>
      </w:r>
    </w:p>
    <w:p w:rsidR="00780497" w:rsidRPr="00A33D62" w:rsidRDefault="00780497" w:rsidP="00780497">
      <w:pPr>
        <w:ind w:firstLine="397"/>
        <w:jc w:val="both"/>
        <w:rPr>
          <w:b/>
          <w:sz w:val="24"/>
          <w:szCs w:val="24"/>
          <w:lang w:val="lv-LV"/>
        </w:rPr>
      </w:pPr>
      <w:r w:rsidRPr="00A33D62">
        <w:rPr>
          <w:b/>
          <w:sz w:val="24"/>
          <w:szCs w:val="24"/>
          <w:lang w:val="lv-LV"/>
        </w:rPr>
        <w:t>Zomu iedalījums:</w:t>
      </w:r>
    </w:p>
    <w:p w:rsidR="00780497" w:rsidRPr="00A33D62" w:rsidRDefault="00780497" w:rsidP="00780497">
      <w:pPr>
        <w:ind w:firstLine="397"/>
        <w:jc w:val="both"/>
        <w:rPr>
          <w:sz w:val="24"/>
          <w:szCs w:val="24"/>
          <w:lang w:val="lv-LV"/>
        </w:rPr>
      </w:pPr>
      <w:r w:rsidRPr="00A33D62">
        <w:rPr>
          <w:b/>
          <w:sz w:val="24"/>
          <w:szCs w:val="24"/>
          <w:lang w:val="lv-LV"/>
        </w:rPr>
        <w:t xml:space="preserve"> Zona</w:t>
      </w:r>
      <w:r w:rsidRPr="00A33D62">
        <w:rPr>
          <w:sz w:val="24"/>
          <w:szCs w:val="24"/>
          <w:lang w:val="lv-LV"/>
        </w:rPr>
        <w:t xml:space="preserve"> </w:t>
      </w:r>
      <w:r w:rsidRPr="00A33D62">
        <w:rPr>
          <w:b/>
          <w:sz w:val="24"/>
          <w:szCs w:val="24"/>
          <w:lang w:val="lv-LV"/>
        </w:rPr>
        <w:t>0</w:t>
      </w:r>
      <w:r w:rsidRPr="00A33D62">
        <w:rPr>
          <w:sz w:val="24"/>
          <w:szCs w:val="24"/>
          <w:lang w:val="lv-LV"/>
        </w:rPr>
        <w:t xml:space="preserve"> ietver vannas vai dušas kabīnes iekšpusi (</w:t>
      </w:r>
      <w:r>
        <w:rPr>
          <w:sz w:val="24"/>
          <w:szCs w:val="24"/>
          <w:lang w:val="lv-LV"/>
        </w:rPr>
        <w:t>10</w:t>
      </w:r>
      <w:r w:rsidRPr="00A33D62">
        <w:rPr>
          <w:sz w:val="24"/>
          <w:szCs w:val="24"/>
          <w:lang w:val="lv-LV"/>
        </w:rPr>
        <w:t>.2</w:t>
      </w:r>
      <w:r>
        <w:rPr>
          <w:sz w:val="24"/>
          <w:szCs w:val="24"/>
          <w:lang w:val="lv-LV"/>
        </w:rPr>
        <w:t>6</w:t>
      </w:r>
      <w:r w:rsidRPr="00A33D62">
        <w:rPr>
          <w:sz w:val="24"/>
          <w:szCs w:val="24"/>
          <w:lang w:val="lv-LV"/>
        </w:rPr>
        <w:t xml:space="preserve">. un </w:t>
      </w:r>
      <w:r>
        <w:rPr>
          <w:sz w:val="24"/>
          <w:szCs w:val="24"/>
          <w:lang w:val="lv-LV"/>
        </w:rPr>
        <w:t>10</w:t>
      </w:r>
      <w:r w:rsidRPr="00A33D62">
        <w:rPr>
          <w:sz w:val="24"/>
          <w:szCs w:val="24"/>
          <w:lang w:val="lv-LV"/>
        </w:rPr>
        <w:t>.</w:t>
      </w:r>
      <w:r>
        <w:rPr>
          <w:sz w:val="24"/>
          <w:szCs w:val="24"/>
          <w:lang w:val="lv-LV"/>
        </w:rPr>
        <w:t>27</w:t>
      </w:r>
      <w:r w:rsidRPr="00A33D62">
        <w:rPr>
          <w:sz w:val="24"/>
          <w:szCs w:val="24"/>
          <w:lang w:val="lv-LV"/>
        </w:rPr>
        <w:t xml:space="preserve">. att.). Šajā zonā pastāv ļoti liela bīstamības pakāpe.  </w:t>
      </w:r>
    </w:p>
    <w:p w:rsidR="00780497" w:rsidRPr="00A33D62" w:rsidRDefault="00780497" w:rsidP="00780497">
      <w:pPr>
        <w:ind w:firstLine="397"/>
        <w:jc w:val="both"/>
        <w:rPr>
          <w:sz w:val="24"/>
          <w:szCs w:val="24"/>
          <w:lang w:val="lv-LV"/>
        </w:rPr>
      </w:pPr>
      <w:r w:rsidRPr="00A33D62">
        <w:rPr>
          <w:b/>
          <w:sz w:val="24"/>
          <w:szCs w:val="24"/>
          <w:lang w:val="lv-LV"/>
        </w:rPr>
        <w:t>Zona 1</w:t>
      </w:r>
      <w:r w:rsidRPr="00A33D62">
        <w:rPr>
          <w:sz w:val="24"/>
          <w:szCs w:val="24"/>
          <w:lang w:val="lv-LV"/>
        </w:rPr>
        <w:t xml:space="preserve"> tiek norobežota ar vertikālām plaknēm ap vannas vai dušas telpu (</w:t>
      </w:r>
      <w:r>
        <w:rPr>
          <w:sz w:val="24"/>
          <w:szCs w:val="24"/>
          <w:lang w:val="lv-LV"/>
        </w:rPr>
        <w:t>10</w:t>
      </w:r>
      <w:r w:rsidRPr="00A33D62">
        <w:rPr>
          <w:sz w:val="24"/>
          <w:szCs w:val="24"/>
          <w:lang w:val="lv-LV"/>
        </w:rPr>
        <w:t>.2</w:t>
      </w:r>
      <w:r>
        <w:rPr>
          <w:sz w:val="24"/>
          <w:szCs w:val="24"/>
          <w:lang w:val="lv-LV"/>
        </w:rPr>
        <w:t>6</w:t>
      </w:r>
      <w:r w:rsidRPr="00A33D62">
        <w:rPr>
          <w:sz w:val="24"/>
          <w:szCs w:val="24"/>
          <w:lang w:val="lv-LV"/>
        </w:rPr>
        <w:t xml:space="preserve">. un </w:t>
      </w:r>
      <w:r>
        <w:rPr>
          <w:sz w:val="24"/>
          <w:szCs w:val="24"/>
          <w:lang w:val="lv-LV"/>
        </w:rPr>
        <w:t>10</w:t>
      </w:r>
      <w:r w:rsidRPr="00A33D62">
        <w:rPr>
          <w:sz w:val="24"/>
          <w:szCs w:val="24"/>
          <w:lang w:val="lv-LV"/>
        </w:rPr>
        <w:t>.</w:t>
      </w:r>
      <w:r>
        <w:rPr>
          <w:sz w:val="24"/>
          <w:szCs w:val="24"/>
          <w:lang w:val="lv-LV"/>
        </w:rPr>
        <w:t>27</w:t>
      </w:r>
      <w:r w:rsidRPr="00A33D62">
        <w:rPr>
          <w:sz w:val="24"/>
          <w:szCs w:val="24"/>
          <w:lang w:val="lv-LV"/>
        </w:rPr>
        <w:t>. att.). Ap atsevišķi stāvošu dušu bez dušas telpas zonā 1 veidojas atbilstoši cili</w:t>
      </w:r>
      <w:r w:rsidRPr="00A33D62">
        <w:rPr>
          <w:sz w:val="24"/>
          <w:szCs w:val="24"/>
          <w:lang w:val="lv-LV"/>
        </w:rPr>
        <w:t>n</w:t>
      </w:r>
      <w:r w:rsidRPr="00A33D62">
        <w:rPr>
          <w:sz w:val="24"/>
          <w:szCs w:val="24"/>
          <w:lang w:val="lv-LV"/>
        </w:rPr>
        <w:lastRenderedPageBreak/>
        <w:t>dra ārējai virsmai ar rādiusu r = 0,6 m ap dušas sietiņu.</w:t>
      </w:r>
    </w:p>
    <w:p w:rsidR="00780497" w:rsidRPr="00A33D62" w:rsidRDefault="00780497" w:rsidP="00780497">
      <w:pPr>
        <w:ind w:firstLine="397"/>
        <w:jc w:val="both"/>
        <w:rPr>
          <w:sz w:val="24"/>
          <w:szCs w:val="24"/>
          <w:lang w:val="lv-LV"/>
        </w:rPr>
      </w:pPr>
      <w:r w:rsidRPr="00A33D62">
        <w:rPr>
          <w:b/>
          <w:sz w:val="24"/>
          <w:szCs w:val="24"/>
          <w:lang w:val="lv-LV"/>
        </w:rPr>
        <w:t xml:space="preserve">Zona 2 </w:t>
      </w:r>
      <w:r w:rsidRPr="00A33D62">
        <w:rPr>
          <w:sz w:val="24"/>
          <w:szCs w:val="24"/>
          <w:lang w:val="lv-LV"/>
        </w:rPr>
        <w:t>sāniski robežojas ar zonu 1 platumā 0,6 m (smidzināšanas zona).</w:t>
      </w:r>
    </w:p>
    <w:p w:rsidR="00780497" w:rsidRPr="00A33D62" w:rsidRDefault="00780497" w:rsidP="00780497">
      <w:pPr>
        <w:ind w:firstLine="397"/>
        <w:jc w:val="both"/>
        <w:rPr>
          <w:sz w:val="24"/>
          <w:szCs w:val="24"/>
          <w:lang w:val="lv-LV"/>
        </w:rPr>
      </w:pPr>
      <w:r w:rsidRPr="00A33D62">
        <w:rPr>
          <w:b/>
          <w:sz w:val="24"/>
          <w:szCs w:val="24"/>
          <w:lang w:val="lv-LV"/>
        </w:rPr>
        <w:t xml:space="preserve">Zona 3 </w:t>
      </w:r>
      <w:r w:rsidRPr="00A33D62">
        <w:rPr>
          <w:sz w:val="24"/>
          <w:szCs w:val="24"/>
          <w:lang w:val="lv-LV"/>
        </w:rPr>
        <w:t xml:space="preserve">sāniski robežojas ar zonu 2 platumā 2,4 m. </w:t>
      </w:r>
    </w:p>
    <w:p w:rsidR="00780497" w:rsidRPr="00A33D62" w:rsidRDefault="00780497" w:rsidP="00780497">
      <w:pPr>
        <w:ind w:firstLine="397"/>
        <w:jc w:val="both"/>
        <w:rPr>
          <w:sz w:val="24"/>
          <w:szCs w:val="24"/>
          <w:lang w:val="lv-LV"/>
        </w:rPr>
      </w:pPr>
      <w:r w:rsidRPr="00A33D62">
        <w:rPr>
          <w:sz w:val="24"/>
          <w:szCs w:val="24"/>
          <w:lang w:val="lv-LV"/>
        </w:rPr>
        <w:t xml:space="preserve">Zonu 1, 2 un 3 augstums ir 2,25 m no grīdas. </w:t>
      </w:r>
    </w:p>
    <w:p w:rsidR="00780497" w:rsidRPr="00A33D62" w:rsidRDefault="00780497" w:rsidP="00780497">
      <w:pPr>
        <w:tabs>
          <w:tab w:val="left" w:pos="4440"/>
        </w:tabs>
        <w:ind w:firstLine="397"/>
        <w:jc w:val="both"/>
        <w:rPr>
          <w:sz w:val="24"/>
          <w:szCs w:val="24"/>
          <w:lang w:val="lv-LV"/>
        </w:rPr>
      </w:pPr>
      <w:r w:rsidRPr="00A33D62">
        <w:rPr>
          <w:sz w:val="24"/>
          <w:szCs w:val="24"/>
          <w:lang w:val="lv-LV"/>
        </w:rPr>
        <w:t>Ja zonas 2 un 3 ap dušas vai vannas istabām nodala ar cietām si</w:t>
      </w:r>
      <w:r>
        <w:rPr>
          <w:sz w:val="24"/>
          <w:szCs w:val="24"/>
          <w:lang w:val="lv-LV"/>
        </w:rPr>
        <w:t>enām, tad to biez</w:t>
      </w:r>
      <w:r>
        <w:rPr>
          <w:sz w:val="24"/>
          <w:szCs w:val="24"/>
          <w:lang w:val="lv-LV"/>
        </w:rPr>
        <w:t>u</w:t>
      </w:r>
      <w:r>
        <w:rPr>
          <w:sz w:val="24"/>
          <w:szCs w:val="24"/>
          <w:lang w:val="lv-LV"/>
        </w:rPr>
        <w:t>mam jābūt s (10</w:t>
      </w:r>
      <w:r w:rsidRPr="00A33D62">
        <w:rPr>
          <w:sz w:val="24"/>
          <w:szCs w:val="24"/>
          <w:lang w:val="lv-LV"/>
        </w:rPr>
        <w:t>.2</w:t>
      </w:r>
      <w:r>
        <w:rPr>
          <w:sz w:val="24"/>
          <w:szCs w:val="24"/>
          <w:lang w:val="lv-LV"/>
        </w:rPr>
        <w:t>6</w:t>
      </w:r>
      <w:r w:rsidRPr="00A33D62">
        <w:rPr>
          <w:sz w:val="24"/>
          <w:szCs w:val="24"/>
          <w:lang w:val="lv-LV"/>
        </w:rPr>
        <w:t xml:space="preserve">. att.).            </w:t>
      </w:r>
    </w:p>
    <w:p w:rsidR="00780497" w:rsidRPr="00A33D62" w:rsidRDefault="00780497" w:rsidP="00780497">
      <w:pPr>
        <w:ind w:firstLine="397"/>
        <w:jc w:val="both"/>
        <w:rPr>
          <w:sz w:val="24"/>
          <w:szCs w:val="24"/>
          <w:lang w:val="lv-LV"/>
        </w:rPr>
      </w:pPr>
      <w:r w:rsidRPr="00A33D62">
        <w:rPr>
          <w:b/>
          <w:sz w:val="24"/>
          <w:szCs w:val="24"/>
          <w:lang w:val="lv-LV"/>
        </w:rPr>
        <w:t xml:space="preserve">Līniju un kabeļu guldīšana. </w:t>
      </w:r>
      <w:r w:rsidRPr="00A33D62">
        <w:rPr>
          <w:sz w:val="24"/>
          <w:szCs w:val="24"/>
          <w:lang w:val="lv-LV"/>
        </w:rPr>
        <w:t>Telpās ar vannu vai dušu pieļaujama plastmasas iz</w:t>
      </w:r>
      <w:r w:rsidRPr="00A33D62">
        <w:rPr>
          <w:sz w:val="24"/>
          <w:szCs w:val="24"/>
          <w:lang w:val="lv-LV"/>
        </w:rPr>
        <w:t>o</w:t>
      </w:r>
      <w:r w:rsidRPr="00A33D62">
        <w:rPr>
          <w:sz w:val="24"/>
          <w:szCs w:val="24"/>
          <w:lang w:val="lv-LV"/>
        </w:rPr>
        <w:t>lācijas kabeļu NYY, līniju ar apvalkiem NYM un līniju ar dzīslu plastmasas izolāciju HO7-U instalācija plastmasas caurulēs. Plakanos vadus drīkst pielietot tikai zonā 3. Z</w:t>
      </w:r>
      <w:r w:rsidRPr="00A33D62">
        <w:rPr>
          <w:sz w:val="24"/>
          <w:szCs w:val="24"/>
          <w:lang w:val="lv-LV"/>
        </w:rPr>
        <w:t>o</w:t>
      </w:r>
      <w:r w:rsidRPr="00A33D62">
        <w:rPr>
          <w:sz w:val="24"/>
          <w:szCs w:val="24"/>
          <w:lang w:val="lv-LV"/>
        </w:rPr>
        <w:t>nās 0, 1 un 2 nedrīkst pieļaut lietot līnijas apmetumā, zem apmetuma vai zem sienu a</w:t>
      </w:r>
      <w:r w:rsidRPr="00A33D62">
        <w:rPr>
          <w:sz w:val="24"/>
          <w:szCs w:val="24"/>
          <w:lang w:val="lv-LV"/>
        </w:rPr>
        <w:t>p</w:t>
      </w:r>
      <w:r w:rsidRPr="00A33D62">
        <w:rPr>
          <w:sz w:val="24"/>
          <w:szCs w:val="24"/>
          <w:lang w:val="lv-LV"/>
        </w:rPr>
        <w:t>šuvuma. Pieļaujama līniju pievadīšana pie nekustīgi montētām ražošanas elektroiekā</w:t>
      </w:r>
      <w:r w:rsidRPr="00A33D62">
        <w:rPr>
          <w:sz w:val="24"/>
          <w:szCs w:val="24"/>
          <w:lang w:val="lv-LV"/>
        </w:rPr>
        <w:t>r</w:t>
      </w:r>
      <w:r w:rsidRPr="00A33D62">
        <w:rPr>
          <w:sz w:val="24"/>
          <w:szCs w:val="24"/>
          <w:lang w:val="lv-LV"/>
        </w:rPr>
        <w:t>tām, piemēram, karstā ūdens sagatavotājam vai ventilācijas aparātiem, ja līnijas tiek n</w:t>
      </w:r>
      <w:r w:rsidRPr="00A33D62">
        <w:rPr>
          <w:sz w:val="24"/>
          <w:szCs w:val="24"/>
          <w:lang w:val="lv-LV"/>
        </w:rPr>
        <w:t>o</w:t>
      </w:r>
      <w:r w:rsidRPr="00A33D62">
        <w:rPr>
          <w:sz w:val="24"/>
          <w:szCs w:val="24"/>
          <w:lang w:val="lv-LV"/>
        </w:rPr>
        <w:t xml:space="preserve">guldītas vertikāli un tieši ražošanas elektroiekārtu aizmugures. </w:t>
      </w:r>
    </w:p>
    <w:p w:rsidR="00780497" w:rsidRDefault="00780497" w:rsidP="00780497">
      <w:pPr>
        <w:ind w:firstLine="397"/>
        <w:jc w:val="both"/>
        <w:rPr>
          <w:sz w:val="24"/>
          <w:szCs w:val="24"/>
          <w:lang w:val="lv-LV"/>
        </w:rPr>
      </w:pPr>
      <w:r w:rsidRPr="00A33D62">
        <w:rPr>
          <w:sz w:val="24"/>
          <w:szCs w:val="24"/>
          <w:lang w:val="lv-LV"/>
        </w:rPr>
        <w:t xml:space="preserve">Cauri zonām 0, 1, 2, un 3 nedrīkst guldīt nevienu līniju vai kabeli, kas kalpo citu telpu elektroapgādei. </w:t>
      </w:r>
    </w:p>
    <w:p w:rsidR="00780497" w:rsidRPr="00A33D62" w:rsidRDefault="00780497" w:rsidP="00780497">
      <w:pPr>
        <w:ind w:firstLine="397"/>
        <w:jc w:val="both"/>
        <w:rPr>
          <w:sz w:val="24"/>
          <w:szCs w:val="24"/>
          <w:lang w:val="lv-LV"/>
        </w:rPr>
      </w:pPr>
      <w:r w:rsidRPr="00A33D62">
        <w:rPr>
          <w:sz w:val="24"/>
          <w:szCs w:val="24"/>
          <w:lang w:val="lv-LV"/>
        </w:rPr>
        <w:t>Izpildot instalācijas darbus uz sienu, kas robežojas ar zonām 1 un 2, aizmugures, j</w:t>
      </w:r>
      <w:r w:rsidRPr="00A33D62">
        <w:rPr>
          <w:sz w:val="24"/>
          <w:szCs w:val="24"/>
          <w:lang w:val="lv-LV"/>
        </w:rPr>
        <w:t>ā</w:t>
      </w:r>
      <w:r w:rsidRPr="00A33D62">
        <w:rPr>
          <w:sz w:val="24"/>
          <w:szCs w:val="24"/>
          <w:lang w:val="lv-LV"/>
        </w:rPr>
        <w:t>būt starp līnijām vai sienā iebūvētiem korpusiem un vannu vai dušas telpu sienu virsp</w:t>
      </w:r>
      <w:r w:rsidRPr="00A33D62">
        <w:rPr>
          <w:sz w:val="24"/>
          <w:szCs w:val="24"/>
          <w:lang w:val="lv-LV"/>
        </w:rPr>
        <w:t>u</w:t>
      </w:r>
      <w:r w:rsidRPr="00A33D62">
        <w:rPr>
          <w:sz w:val="24"/>
          <w:szCs w:val="24"/>
          <w:lang w:val="lv-LV"/>
        </w:rPr>
        <w:t>sēm attālumam minimums 60 mm. Pie tam montējot stiprinājuma skavas, dušas caur</w:t>
      </w:r>
      <w:r w:rsidRPr="00A33D62">
        <w:rPr>
          <w:sz w:val="24"/>
          <w:szCs w:val="24"/>
          <w:lang w:val="lv-LV"/>
        </w:rPr>
        <w:t>u</w:t>
      </w:r>
      <w:r w:rsidRPr="00A33D62">
        <w:rPr>
          <w:sz w:val="24"/>
          <w:szCs w:val="24"/>
          <w:lang w:val="lv-LV"/>
        </w:rPr>
        <w:t>les, jāseko, lai ar dībeļiem un skrūvēm nebojātu līnijas vai sienā iebūvētos korpusus.</w:t>
      </w:r>
    </w:p>
    <w:p w:rsidR="00780497" w:rsidRPr="00A33D62" w:rsidRDefault="00780497" w:rsidP="00780497">
      <w:pPr>
        <w:ind w:firstLine="397"/>
        <w:jc w:val="both"/>
        <w:rPr>
          <w:sz w:val="24"/>
          <w:szCs w:val="24"/>
          <w:lang w:val="lv-LV"/>
        </w:rPr>
      </w:pPr>
      <w:r w:rsidRPr="00A33D62">
        <w:rPr>
          <w:b/>
          <w:sz w:val="24"/>
          <w:szCs w:val="24"/>
          <w:lang w:val="lv-LV"/>
        </w:rPr>
        <w:t>Ražošanas elektroiekārtu novietojums</w:t>
      </w:r>
      <w:r w:rsidRPr="00A33D62">
        <w:rPr>
          <w:sz w:val="24"/>
          <w:szCs w:val="24"/>
          <w:lang w:val="lv-LV"/>
        </w:rPr>
        <w:t>. Zona 0 drīkst pielietot tikai tās elektroi</w:t>
      </w:r>
      <w:r w:rsidRPr="00A33D62">
        <w:rPr>
          <w:sz w:val="24"/>
          <w:szCs w:val="24"/>
          <w:lang w:val="lv-LV"/>
        </w:rPr>
        <w:t>e</w:t>
      </w:r>
      <w:r w:rsidRPr="00A33D62">
        <w:rPr>
          <w:sz w:val="24"/>
          <w:szCs w:val="24"/>
          <w:lang w:val="lv-LV"/>
        </w:rPr>
        <w:t>kārtas, kas pilnīgi nepieciešamas pielietošanai mazgāšanas telpai. Tie jābaro ar aizsa</w:t>
      </w:r>
      <w:r w:rsidRPr="00A33D62">
        <w:rPr>
          <w:sz w:val="24"/>
          <w:szCs w:val="24"/>
          <w:lang w:val="lv-LV"/>
        </w:rPr>
        <w:t>r</w:t>
      </w:r>
      <w:r w:rsidRPr="00A33D62">
        <w:rPr>
          <w:sz w:val="24"/>
          <w:szCs w:val="24"/>
          <w:lang w:val="lv-LV"/>
        </w:rPr>
        <w:t xml:space="preserve">dzības zemspriegumu 12 V. Strāvas avotam jāatrodas ārpus zonas 0, piemēram, zem vannas vai blakus telpā. </w:t>
      </w:r>
    </w:p>
    <w:p w:rsidR="00780497" w:rsidRPr="00A33D62" w:rsidRDefault="00780497" w:rsidP="00780497">
      <w:pPr>
        <w:ind w:firstLine="397"/>
        <w:jc w:val="both"/>
        <w:rPr>
          <w:sz w:val="24"/>
          <w:szCs w:val="24"/>
          <w:lang w:val="lv-LV"/>
        </w:rPr>
      </w:pPr>
      <w:r w:rsidRPr="00A33D62">
        <w:rPr>
          <w:sz w:val="24"/>
          <w:szCs w:val="24"/>
          <w:lang w:val="lv-LV"/>
        </w:rPr>
        <w:t xml:space="preserve">Zonās 0, 1, un 2 nedrīkst montēt rozetes, slēdžus vai savienojumkontaktus, izņemot aparātos, kas nekustīgi uzmontēti, iebūvētos slēdžus. </w:t>
      </w:r>
    </w:p>
    <w:p w:rsidR="00780497" w:rsidRPr="00A33D62" w:rsidRDefault="00780497" w:rsidP="00780497">
      <w:pPr>
        <w:ind w:firstLine="397"/>
        <w:jc w:val="both"/>
        <w:rPr>
          <w:sz w:val="24"/>
          <w:szCs w:val="24"/>
          <w:lang w:val="lv-LV"/>
        </w:rPr>
      </w:pPr>
      <w:r w:rsidRPr="00A33D62">
        <w:rPr>
          <w:b/>
          <w:sz w:val="24"/>
          <w:szCs w:val="24"/>
          <w:lang w:val="lv-LV"/>
        </w:rPr>
        <w:t xml:space="preserve">Zonā 3 </w:t>
      </w:r>
      <w:r w:rsidRPr="00A33D62">
        <w:rPr>
          <w:sz w:val="24"/>
          <w:szCs w:val="24"/>
          <w:lang w:val="lv-LV"/>
        </w:rPr>
        <w:t>ir atļauts montēt rozetes, ja tās baro no atdalošā transformatora vai ar ai</w:t>
      </w:r>
      <w:r w:rsidRPr="00A33D62">
        <w:rPr>
          <w:sz w:val="24"/>
          <w:szCs w:val="24"/>
          <w:lang w:val="lv-LV"/>
        </w:rPr>
        <w:t>z</w:t>
      </w:r>
      <w:r w:rsidRPr="00A33D62">
        <w:rPr>
          <w:sz w:val="24"/>
          <w:szCs w:val="24"/>
          <w:lang w:val="lv-LV"/>
        </w:rPr>
        <w:t>sardzības zemspriegumu. TN-tīklā vai TT-tīklā rozetes var pieslēgt tieši pie tīkla, ja tās tiek aizsargātas ar noplūdes strāvas aizsardzību ar nominālo noplūdes strāvu I</w:t>
      </w:r>
      <w:r w:rsidRPr="00B6630C">
        <w:rPr>
          <w:sz w:val="24"/>
          <w:szCs w:val="24"/>
          <w:vertAlign w:val="subscript"/>
          <w:lang w:val="lv-LV"/>
        </w:rPr>
        <w:sym w:font="Symbol" w:char="F044"/>
      </w:r>
      <w:r w:rsidRPr="00B6630C">
        <w:rPr>
          <w:sz w:val="24"/>
          <w:szCs w:val="24"/>
          <w:vertAlign w:val="subscript"/>
          <w:lang w:val="lv-LV"/>
        </w:rPr>
        <w:t>n</w:t>
      </w:r>
      <w:r w:rsidRPr="00A33D62">
        <w:rPr>
          <w:sz w:val="24"/>
          <w:szCs w:val="24"/>
          <w:lang w:val="lv-LV"/>
        </w:rPr>
        <w:t xml:space="preserve"> </w:t>
      </w:r>
      <w:r w:rsidRPr="00A33D62">
        <w:rPr>
          <w:sz w:val="24"/>
          <w:szCs w:val="24"/>
          <w:lang w:val="lv-LV"/>
        </w:rPr>
        <w:sym w:font="Symbol" w:char="F0A3"/>
      </w:r>
      <w:r w:rsidRPr="00A33D62">
        <w:rPr>
          <w:sz w:val="24"/>
          <w:szCs w:val="24"/>
          <w:lang w:val="lv-LV"/>
        </w:rPr>
        <w:t>30 mA. Zonā 3 ir pieļaujami saviejumkontakti vai aparātos iebūvētas rozetes.</w:t>
      </w:r>
    </w:p>
    <w:p w:rsidR="00780497" w:rsidRPr="00A33D62" w:rsidRDefault="00780497" w:rsidP="00780497">
      <w:pPr>
        <w:tabs>
          <w:tab w:val="left" w:pos="4440"/>
        </w:tabs>
        <w:ind w:firstLine="397"/>
        <w:jc w:val="both"/>
        <w:rPr>
          <w:sz w:val="24"/>
          <w:szCs w:val="24"/>
          <w:lang w:val="lv-LV"/>
        </w:rPr>
      </w:pPr>
      <w:r w:rsidRPr="00A33D62">
        <w:rPr>
          <w:b/>
          <w:sz w:val="24"/>
          <w:szCs w:val="24"/>
          <w:lang w:val="lv-LV"/>
        </w:rPr>
        <w:t xml:space="preserve">Zonā 1 </w:t>
      </w:r>
      <w:r w:rsidRPr="00A33D62">
        <w:rPr>
          <w:sz w:val="24"/>
          <w:szCs w:val="24"/>
          <w:lang w:val="lv-LV"/>
        </w:rPr>
        <w:t>drīkst atrasties tikai nekustīgi montēti karstā ūdens sagatavotāji un vēdin</w:t>
      </w:r>
      <w:r w:rsidRPr="00A33D62">
        <w:rPr>
          <w:sz w:val="24"/>
          <w:szCs w:val="24"/>
          <w:lang w:val="lv-LV"/>
        </w:rPr>
        <w:t>ā</w:t>
      </w:r>
      <w:r w:rsidRPr="00A33D62">
        <w:rPr>
          <w:sz w:val="24"/>
          <w:szCs w:val="24"/>
          <w:lang w:val="lv-LV"/>
        </w:rPr>
        <w:t xml:space="preserve">šanas aparāti. Zonā 2 papildus atļauti arī apgaismes ķermeņi. Zonā 1 un 2 izsaukšanas un signālierīces var barot ar aizsargspriegumu augstākais 25 V maiņspriegumu un 60 V līdzspriegumu. Ražošana elektroaparātu noteiktie aizsardzības veidi parādīti tabulā </w:t>
      </w:r>
      <w:r>
        <w:rPr>
          <w:sz w:val="24"/>
          <w:szCs w:val="24"/>
          <w:lang w:val="lv-LV"/>
        </w:rPr>
        <w:t>10</w:t>
      </w:r>
      <w:r w:rsidRPr="00A33D62">
        <w:rPr>
          <w:sz w:val="24"/>
          <w:szCs w:val="24"/>
          <w:lang w:val="lv-LV"/>
        </w:rPr>
        <w:t>.1</w:t>
      </w:r>
      <w:r>
        <w:rPr>
          <w:sz w:val="24"/>
          <w:szCs w:val="24"/>
          <w:lang w:val="lv-LV"/>
        </w:rPr>
        <w:t>2</w:t>
      </w:r>
      <w:r w:rsidRPr="00A33D62">
        <w:rPr>
          <w:sz w:val="24"/>
          <w:szCs w:val="24"/>
          <w:lang w:val="lv-LV"/>
        </w:rPr>
        <w:t>.</w:t>
      </w:r>
    </w:p>
    <w:p w:rsidR="00780497" w:rsidRPr="00A33D62" w:rsidRDefault="00780497" w:rsidP="00780497">
      <w:pPr>
        <w:tabs>
          <w:tab w:val="left" w:pos="4440"/>
        </w:tabs>
        <w:ind w:firstLine="397"/>
        <w:jc w:val="right"/>
        <w:rPr>
          <w:sz w:val="24"/>
          <w:szCs w:val="24"/>
          <w:lang w:val="lv-LV"/>
        </w:rPr>
      </w:pPr>
      <w:r>
        <w:rPr>
          <w:sz w:val="24"/>
          <w:szCs w:val="24"/>
          <w:lang w:val="lv-LV"/>
        </w:rPr>
        <w:t xml:space="preserve">10.12. </w:t>
      </w:r>
      <w:r w:rsidRPr="00A33D62">
        <w:rPr>
          <w:sz w:val="24"/>
          <w:szCs w:val="24"/>
          <w:lang w:val="lv-LV"/>
        </w:rPr>
        <w:t>tabula</w:t>
      </w:r>
    </w:p>
    <w:p w:rsidR="00780497" w:rsidRPr="00A33D62" w:rsidRDefault="00780497" w:rsidP="00780497">
      <w:pPr>
        <w:tabs>
          <w:tab w:val="left" w:pos="4440"/>
        </w:tabs>
        <w:ind w:firstLine="397"/>
        <w:jc w:val="center"/>
        <w:rPr>
          <w:b/>
          <w:sz w:val="24"/>
          <w:szCs w:val="24"/>
          <w:lang w:val="lv-LV"/>
        </w:rPr>
      </w:pPr>
      <w:r w:rsidRPr="00A33D62">
        <w:rPr>
          <w:b/>
          <w:sz w:val="24"/>
          <w:szCs w:val="24"/>
          <w:lang w:val="lv-LV"/>
        </w:rPr>
        <w:t>Ražošanas elektroiekārtu aizsardzības veidi telpas ar vannām un dušām</w:t>
      </w:r>
    </w:p>
    <w:tbl>
      <w:tblPr>
        <w:tblW w:w="9286"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1E0"/>
      </w:tblPr>
      <w:tblGrid>
        <w:gridCol w:w="1831"/>
        <w:gridCol w:w="1680"/>
        <w:gridCol w:w="2401"/>
        <w:gridCol w:w="1500"/>
        <w:gridCol w:w="1745"/>
        <w:gridCol w:w="159"/>
      </w:tblGrid>
      <w:tr w:rsidR="00780497" w:rsidRPr="000710F6" w:rsidTr="00844C20">
        <w:trPr>
          <w:gridAfter w:val="1"/>
          <w:wAfter w:w="214" w:type="dxa"/>
          <w:trHeight w:val="227"/>
          <w:jc w:val="center"/>
        </w:trPr>
        <w:tc>
          <w:tcPr>
            <w:tcW w:w="1815" w:type="dxa"/>
            <w:vMerge w:val="restart"/>
            <w:vAlign w:val="center"/>
          </w:tcPr>
          <w:p w:rsidR="00780497" w:rsidRPr="00990B0D" w:rsidRDefault="00780497" w:rsidP="00844C20">
            <w:pPr>
              <w:tabs>
                <w:tab w:val="left" w:pos="4440"/>
              </w:tabs>
              <w:jc w:val="center"/>
              <w:rPr>
                <w:sz w:val="24"/>
                <w:szCs w:val="24"/>
                <w:lang w:val="lv-LV"/>
              </w:rPr>
            </w:pPr>
            <w:r w:rsidRPr="00990B0D">
              <w:rPr>
                <w:sz w:val="24"/>
                <w:szCs w:val="24"/>
                <w:lang w:val="lv-LV"/>
              </w:rPr>
              <w:t>Zona</w:t>
            </w:r>
          </w:p>
        </w:tc>
        <w:tc>
          <w:tcPr>
            <w:tcW w:w="7257" w:type="dxa"/>
            <w:gridSpan w:val="4"/>
            <w:vAlign w:val="center"/>
          </w:tcPr>
          <w:p w:rsidR="00780497" w:rsidRDefault="00780497" w:rsidP="00844C20">
            <w:pPr>
              <w:tabs>
                <w:tab w:val="left" w:pos="4440"/>
              </w:tabs>
              <w:jc w:val="center"/>
              <w:rPr>
                <w:sz w:val="24"/>
                <w:szCs w:val="24"/>
                <w:lang w:val="lv-LV"/>
              </w:rPr>
            </w:pPr>
            <w:r w:rsidRPr="00990B0D">
              <w:rPr>
                <w:sz w:val="24"/>
                <w:szCs w:val="24"/>
                <w:lang w:val="lv-LV"/>
              </w:rPr>
              <w:t xml:space="preserve">Aizsardzības veidi un aizsardzības veidu apzīmējumi, ja veidojas </w:t>
            </w:r>
          </w:p>
          <w:p w:rsidR="00780497" w:rsidRPr="00990B0D" w:rsidRDefault="00780497" w:rsidP="00844C20">
            <w:pPr>
              <w:tabs>
                <w:tab w:val="left" w:pos="4440"/>
              </w:tabs>
              <w:jc w:val="center"/>
              <w:rPr>
                <w:sz w:val="24"/>
                <w:szCs w:val="24"/>
                <w:lang w:val="lv-LV"/>
              </w:rPr>
            </w:pPr>
            <w:r w:rsidRPr="00990B0D">
              <w:rPr>
                <w:sz w:val="24"/>
                <w:szCs w:val="24"/>
                <w:lang w:val="lv-LV"/>
              </w:rPr>
              <w:t>slapjums no aprasojuma</w:t>
            </w:r>
          </w:p>
        </w:tc>
      </w:tr>
      <w:tr w:rsidR="00780497" w:rsidRPr="00990B0D" w:rsidTr="00844C20">
        <w:trPr>
          <w:gridAfter w:val="1"/>
          <w:wAfter w:w="214" w:type="dxa"/>
          <w:trHeight w:val="227"/>
          <w:jc w:val="center"/>
        </w:trPr>
        <w:tc>
          <w:tcPr>
            <w:tcW w:w="1815" w:type="dxa"/>
            <w:vMerge/>
            <w:vAlign w:val="center"/>
          </w:tcPr>
          <w:p w:rsidR="00780497" w:rsidRPr="00990B0D" w:rsidRDefault="00780497" w:rsidP="00844C20">
            <w:pPr>
              <w:tabs>
                <w:tab w:val="left" w:pos="4440"/>
              </w:tabs>
              <w:jc w:val="center"/>
              <w:rPr>
                <w:sz w:val="24"/>
                <w:szCs w:val="24"/>
                <w:lang w:val="lv-LV"/>
              </w:rPr>
            </w:pPr>
          </w:p>
        </w:tc>
        <w:tc>
          <w:tcPr>
            <w:tcW w:w="4140" w:type="dxa"/>
            <w:gridSpan w:val="2"/>
            <w:vAlign w:val="center"/>
          </w:tcPr>
          <w:p w:rsidR="00780497" w:rsidRPr="00990B0D" w:rsidRDefault="00780497" w:rsidP="00844C20">
            <w:pPr>
              <w:tabs>
                <w:tab w:val="left" w:pos="4440"/>
              </w:tabs>
              <w:jc w:val="center"/>
              <w:rPr>
                <w:sz w:val="24"/>
                <w:szCs w:val="24"/>
                <w:lang w:val="lv-LV"/>
              </w:rPr>
            </w:pPr>
            <w:r w:rsidRPr="00990B0D">
              <w:rPr>
                <w:sz w:val="24"/>
                <w:szCs w:val="24"/>
                <w:lang w:val="lv-LV"/>
              </w:rPr>
              <w:t>Vaļējās pirtīs un sporta iekārtās (bieži)</w:t>
            </w:r>
          </w:p>
        </w:tc>
        <w:tc>
          <w:tcPr>
            <w:tcW w:w="3117" w:type="dxa"/>
            <w:gridSpan w:val="2"/>
            <w:vAlign w:val="center"/>
          </w:tcPr>
          <w:p w:rsidR="00780497" w:rsidRPr="00990B0D" w:rsidRDefault="00780497" w:rsidP="00844C20">
            <w:pPr>
              <w:tabs>
                <w:tab w:val="left" w:pos="4440"/>
              </w:tabs>
              <w:jc w:val="center"/>
              <w:rPr>
                <w:sz w:val="24"/>
                <w:szCs w:val="24"/>
                <w:lang w:val="lv-LV"/>
              </w:rPr>
            </w:pPr>
            <w:r w:rsidRPr="00990B0D">
              <w:rPr>
                <w:sz w:val="24"/>
                <w:szCs w:val="24"/>
                <w:lang w:val="lv-LV"/>
              </w:rPr>
              <w:t>Dzīvojama zonā (reti)</w:t>
            </w:r>
          </w:p>
        </w:tc>
      </w:tr>
      <w:tr w:rsidR="00780497" w:rsidRPr="00990B0D" w:rsidTr="00844C20">
        <w:trPr>
          <w:gridAfter w:val="1"/>
          <w:wAfter w:w="214" w:type="dxa"/>
          <w:trHeight w:val="227"/>
          <w:jc w:val="center"/>
        </w:trPr>
        <w:tc>
          <w:tcPr>
            <w:tcW w:w="1815" w:type="dxa"/>
          </w:tcPr>
          <w:p w:rsidR="00780497" w:rsidRPr="00990B0D" w:rsidRDefault="00780497" w:rsidP="00844C20">
            <w:pPr>
              <w:tabs>
                <w:tab w:val="left" w:pos="4440"/>
              </w:tabs>
              <w:jc w:val="center"/>
              <w:rPr>
                <w:sz w:val="24"/>
                <w:szCs w:val="24"/>
                <w:lang w:val="lv-LV"/>
              </w:rPr>
            </w:pPr>
            <w:r w:rsidRPr="00990B0D">
              <w:rPr>
                <w:sz w:val="24"/>
                <w:szCs w:val="24"/>
                <w:lang w:val="lv-LV"/>
              </w:rPr>
              <w:t>0</w:t>
            </w:r>
          </w:p>
        </w:tc>
        <w:tc>
          <w:tcPr>
            <w:tcW w:w="1806" w:type="dxa"/>
          </w:tcPr>
          <w:p w:rsidR="00780497" w:rsidRPr="00990B0D" w:rsidRDefault="00780497" w:rsidP="00844C20">
            <w:pPr>
              <w:tabs>
                <w:tab w:val="left" w:pos="4440"/>
              </w:tabs>
              <w:jc w:val="center"/>
              <w:rPr>
                <w:sz w:val="24"/>
                <w:szCs w:val="24"/>
                <w:lang w:val="lv-LV"/>
              </w:rPr>
            </w:pPr>
            <w:r w:rsidRPr="00990B0D">
              <w:rPr>
                <w:sz w:val="24"/>
                <w:szCs w:val="24"/>
                <w:lang w:val="lv-LV"/>
              </w:rPr>
              <w:t>IP X7</w:t>
            </w:r>
          </w:p>
        </w:tc>
        <w:tc>
          <w:tcPr>
            <w:tcW w:w="2334" w:type="dxa"/>
          </w:tcPr>
          <w:p w:rsidR="00780497" w:rsidRPr="00990B0D" w:rsidRDefault="00780497" w:rsidP="00844C20">
            <w:pPr>
              <w:tabs>
                <w:tab w:val="left" w:pos="4440"/>
              </w:tabs>
              <w:jc w:val="center"/>
              <w:rPr>
                <w:sz w:val="24"/>
                <w:szCs w:val="24"/>
                <w:lang w:val="lv-LV"/>
              </w:rPr>
            </w:pPr>
            <w:r>
              <w:rPr>
                <w:noProof/>
                <w:sz w:val="24"/>
                <w:szCs w:val="24"/>
                <w:lang w:val="lv-LV" w:eastAsia="lv-LV"/>
              </w:rPr>
              <w:drawing>
                <wp:inline distT="0" distB="0" distL="0" distR="0">
                  <wp:extent cx="382270" cy="136525"/>
                  <wp:effectExtent l="19050" t="0" r="0" b="0"/>
                  <wp:docPr id="537"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2228" cstate="print">
                            <a:lum bright="-32000" contrast="54000"/>
                            <a:grayscl/>
                          </a:blip>
                          <a:srcRect/>
                          <a:stretch>
                            <a:fillRect/>
                          </a:stretch>
                        </pic:blipFill>
                        <pic:spPr bwMode="auto">
                          <a:xfrm>
                            <a:off x="0" y="0"/>
                            <a:ext cx="382270" cy="136525"/>
                          </a:xfrm>
                          <a:prstGeom prst="rect">
                            <a:avLst/>
                          </a:prstGeom>
                          <a:noFill/>
                          <a:ln w="9525">
                            <a:noFill/>
                            <a:miter lim="800000"/>
                            <a:headEnd/>
                            <a:tailEnd/>
                          </a:ln>
                        </pic:spPr>
                      </pic:pic>
                    </a:graphicData>
                  </a:graphic>
                </wp:inline>
              </w:drawing>
            </w:r>
          </w:p>
        </w:tc>
        <w:tc>
          <w:tcPr>
            <w:tcW w:w="1559" w:type="dxa"/>
          </w:tcPr>
          <w:p w:rsidR="00780497" w:rsidRPr="00990B0D" w:rsidRDefault="00780497" w:rsidP="00844C20">
            <w:pPr>
              <w:tabs>
                <w:tab w:val="left" w:pos="4440"/>
              </w:tabs>
              <w:jc w:val="center"/>
              <w:rPr>
                <w:sz w:val="24"/>
                <w:szCs w:val="24"/>
                <w:lang w:val="lv-LV"/>
              </w:rPr>
            </w:pPr>
            <w:r w:rsidRPr="00990B0D">
              <w:rPr>
                <w:sz w:val="24"/>
                <w:szCs w:val="24"/>
                <w:lang w:val="lv-LV"/>
              </w:rPr>
              <w:t>IP X7</w:t>
            </w:r>
          </w:p>
        </w:tc>
        <w:tc>
          <w:tcPr>
            <w:tcW w:w="1558" w:type="dxa"/>
          </w:tcPr>
          <w:p w:rsidR="00780497" w:rsidRPr="00990B0D" w:rsidRDefault="00780497" w:rsidP="00844C20">
            <w:pPr>
              <w:tabs>
                <w:tab w:val="left" w:pos="4440"/>
              </w:tabs>
              <w:jc w:val="center"/>
              <w:rPr>
                <w:sz w:val="24"/>
                <w:szCs w:val="24"/>
                <w:lang w:val="lv-LV"/>
              </w:rPr>
            </w:pPr>
            <w:r>
              <w:rPr>
                <w:noProof/>
                <w:sz w:val="24"/>
                <w:szCs w:val="24"/>
                <w:lang w:val="lv-LV" w:eastAsia="lv-LV"/>
              </w:rPr>
              <w:drawing>
                <wp:inline distT="0" distB="0" distL="0" distR="0">
                  <wp:extent cx="382270" cy="136525"/>
                  <wp:effectExtent l="19050" t="0" r="0" b="0"/>
                  <wp:docPr id="538"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228" cstate="print">
                            <a:lum bright="-32000" contrast="54000"/>
                            <a:grayscl/>
                          </a:blip>
                          <a:srcRect/>
                          <a:stretch>
                            <a:fillRect/>
                          </a:stretch>
                        </pic:blipFill>
                        <pic:spPr bwMode="auto">
                          <a:xfrm>
                            <a:off x="0" y="0"/>
                            <a:ext cx="382270" cy="136525"/>
                          </a:xfrm>
                          <a:prstGeom prst="rect">
                            <a:avLst/>
                          </a:prstGeom>
                          <a:noFill/>
                          <a:ln w="9525">
                            <a:noFill/>
                            <a:miter lim="800000"/>
                            <a:headEnd/>
                            <a:tailEnd/>
                          </a:ln>
                        </pic:spPr>
                      </pic:pic>
                    </a:graphicData>
                  </a:graphic>
                </wp:inline>
              </w:drawing>
            </w:r>
          </w:p>
        </w:tc>
      </w:tr>
      <w:tr w:rsidR="00780497" w:rsidRPr="00990B0D" w:rsidTr="00844C20">
        <w:trPr>
          <w:gridAfter w:val="1"/>
          <w:wAfter w:w="214" w:type="dxa"/>
          <w:trHeight w:val="227"/>
          <w:jc w:val="center"/>
        </w:trPr>
        <w:tc>
          <w:tcPr>
            <w:tcW w:w="1815" w:type="dxa"/>
          </w:tcPr>
          <w:p w:rsidR="00780497" w:rsidRPr="00990B0D" w:rsidRDefault="00780497" w:rsidP="00844C20">
            <w:pPr>
              <w:tabs>
                <w:tab w:val="left" w:pos="4440"/>
              </w:tabs>
              <w:jc w:val="center"/>
              <w:rPr>
                <w:sz w:val="24"/>
                <w:szCs w:val="24"/>
                <w:lang w:val="lv-LV"/>
              </w:rPr>
            </w:pPr>
            <w:r w:rsidRPr="00990B0D">
              <w:rPr>
                <w:sz w:val="24"/>
                <w:szCs w:val="24"/>
                <w:lang w:val="lv-LV"/>
              </w:rPr>
              <w:t>1</w:t>
            </w:r>
          </w:p>
        </w:tc>
        <w:tc>
          <w:tcPr>
            <w:tcW w:w="1806" w:type="dxa"/>
          </w:tcPr>
          <w:p w:rsidR="00780497" w:rsidRPr="00990B0D" w:rsidRDefault="00780497" w:rsidP="00844C20">
            <w:pPr>
              <w:tabs>
                <w:tab w:val="left" w:pos="4440"/>
              </w:tabs>
              <w:jc w:val="center"/>
              <w:rPr>
                <w:sz w:val="24"/>
                <w:szCs w:val="24"/>
                <w:lang w:val="lv-LV"/>
              </w:rPr>
            </w:pPr>
            <w:r w:rsidRPr="00990B0D">
              <w:rPr>
                <w:sz w:val="24"/>
                <w:szCs w:val="24"/>
                <w:lang w:val="lv-LV"/>
              </w:rPr>
              <w:t>IP X5</w:t>
            </w:r>
          </w:p>
        </w:tc>
        <w:tc>
          <w:tcPr>
            <w:tcW w:w="2334" w:type="dxa"/>
          </w:tcPr>
          <w:p w:rsidR="00780497" w:rsidRPr="00990B0D" w:rsidRDefault="00780497" w:rsidP="00844C20">
            <w:pPr>
              <w:tabs>
                <w:tab w:val="left" w:pos="4440"/>
              </w:tabs>
              <w:jc w:val="center"/>
              <w:rPr>
                <w:sz w:val="24"/>
                <w:szCs w:val="24"/>
                <w:lang w:val="lv-LV"/>
              </w:rPr>
            </w:pPr>
            <w:r>
              <w:rPr>
                <w:noProof/>
                <w:sz w:val="24"/>
                <w:szCs w:val="24"/>
                <w:lang w:val="lv-LV" w:eastAsia="lv-LV"/>
              </w:rPr>
              <w:drawing>
                <wp:inline distT="0" distB="0" distL="0" distR="0">
                  <wp:extent cx="464185" cy="204470"/>
                  <wp:effectExtent l="19050" t="0" r="0" b="0"/>
                  <wp:docPr id="539"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2229" cstate="print"/>
                          <a:srcRect/>
                          <a:stretch>
                            <a:fillRect/>
                          </a:stretch>
                        </pic:blipFill>
                        <pic:spPr bwMode="auto">
                          <a:xfrm>
                            <a:off x="0" y="0"/>
                            <a:ext cx="464185" cy="204470"/>
                          </a:xfrm>
                          <a:prstGeom prst="rect">
                            <a:avLst/>
                          </a:prstGeom>
                          <a:noFill/>
                          <a:ln w="9525">
                            <a:noFill/>
                            <a:miter lim="800000"/>
                            <a:headEnd/>
                            <a:tailEnd/>
                          </a:ln>
                        </pic:spPr>
                      </pic:pic>
                    </a:graphicData>
                  </a:graphic>
                </wp:inline>
              </w:drawing>
            </w:r>
          </w:p>
        </w:tc>
        <w:tc>
          <w:tcPr>
            <w:tcW w:w="1559" w:type="dxa"/>
          </w:tcPr>
          <w:p w:rsidR="00780497" w:rsidRPr="00990B0D" w:rsidRDefault="00780497" w:rsidP="00844C20">
            <w:pPr>
              <w:tabs>
                <w:tab w:val="left" w:pos="4440"/>
              </w:tabs>
              <w:jc w:val="center"/>
              <w:rPr>
                <w:sz w:val="24"/>
                <w:szCs w:val="24"/>
                <w:lang w:val="lv-LV"/>
              </w:rPr>
            </w:pPr>
            <w:r w:rsidRPr="00990B0D">
              <w:rPr>
                <w:sz w:val="24"/>
                <w:szCs w:val="24"/>
                <w:lang w:val="lv-LV"/>
              </w:rPr>
              <w:t>IP X4</w:t>
            </w:r>
          </w:p>
        </w:tc>
        <w:tc>
          <w:tcPr>
            <w:tcW w:w="1558" w:type="dxa"/>
          </w:tcPr>
          <w:p w:rsidR="00780497" w:rsidRPr="00990B0D" w:rsidRDefault="00780497" w:rsidP="00844C20">
            <w:pPr>
              <w:tabs>
                <w:tab w:val="left" w:pos="4440"/>
              </w:tabs>
              <w:jc w:val="center"/>
              <w:rPr>
                <w:sz w:val="24"/>
                <w:szCs w:val="24"/>
                <w:lang w:val="lv-LV"/>
              </w:rPr>
            </w:pPr>
            <w:r>
              <w:rPr>
                <w:noProof/>
                <w:sz w:val="24"/>
                <w:szCs w:val="24"/>
                <w:lang w:val="lv-LV" w:eastAsia="lv-LV"/>
              </w:rPr>
              <w:drawing>
                <wp:inline distT="0" distB="0" distL="0" distR="0">
                  <wp:extent cx="313690" cy="170815"/>
                  <wp:effectExtent l="19050" t="0" r="0" b="0"/>
                  <wp:docPr id="540"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2230" cstate="print"/>
                          <a:srcRect/>
                          <a:stretch>
                            <a:fillRect/>
                          </a:stretch>
                        </pic:blipFill>
                        <pic:spPr bwMode="auto">
                          <a:xfrm>
                            <a:off x="0" y="0"/>
                            <a:ext cx="313690" cy="170815"/>
                          </a:xfrm>
                          <a:prstGeom prst="rect">
                            <a:avLst/>
                          </a:prstGeom>
                          <a:noFill/>
                          <a:ln w="9525">
                            <a:noFill/>
                            <a:miter lim="800000"/>
                            <a:headEnd/>
                            <a:tailEnd/>
                          </a:ln>
                        </pic:spPr>
                      </pic:pic>
                    </a:graphicData>
                  </a:graphic>
                </wp:inline>
              </w:drawing>
            </w:r>
          </w:p>
        </w:tc>
      </w:tr>
      <w:tr w:rsidR="00780497" w:rsidRPr="00990B0D" w:rsidTr="00844C20">
        <w:trPr>
          <w:gridAfter w:val="1"/>
          <w:wAfter w:w="214" w:type="dxa"/>
          <w:trHeight w:val="227"/>
          <w:jc w:val="center"/>
        </w:trPr>
        <w:tc>
          <w:tcPr>
            <w:tcW w:w="1815" w:type="dxa"/>
          </w:tcPr>
          <w:p w:rsidR="00780497" w:rsidRPr="00990B0D" w:rsidRDefault="00780497" w:rsidP="00844C20">
            <w:pPr>
              <w:tabs>
                <w:tab w:val="left" w:pos="4440"/>
              </w:tabs>
              <w:jc w:val="center"/>
              <w:rPr>
                <w:sz w:val="24"/>
                <w:szCs w:val="24"/>
                <w:lang w:val="lv-LV"/>
              </w:rPr>
            </w:pPr>
            <w:r w:rsidRPr="00990B0D">
              <w:rPr>
                <w:sz w:val="24"/>
                <w:szCs w:val="24"/>
                <w:lang w:val="lv-LV"/>
              </w:rPr>
              <w:t>2</w:t>
            </w:r>
          </w:p>
        </w:tc>
        <w:tc>
          <w:tcPr>
            <w:tcW w:w="1806" w:type="dxa"/>
          </w:tcPr>
          <w:p w:rsidR="00780497" w:rsidRPr="00990B0D" w:rsidRDefault="00780497" w:rsidP="00844C20">
            <w:pPr>
              <w:tabs>
                <w:tab w:val="left" w:pos="4440"/>
              </w:tabs>
              <w:jc w:val="center"/>
              <w:rPr>
                <w:sz w:val="24"/>
                <w:szCs w:val="24"/>
                <w:lang w:val="lv-LV"/>
              </w:rPr>
            </w:pPr>
            <w:r w:rsidRPr="00990B0D">
              <w:rPr>
                <w:sz w:val="24"/>
                <w:szCs w:val="24"/>
                <w:lang w:val="lv-LV"/>
              </w:rPr>
              <w:t>IP X5</w:t>
            </w:r>
          </w:p>
        </w:tc>
        <w:tc>
          <w:tcPr>
            <w:tcW w:w="2334" w:type="dxa"/>
          </w:tcPr>
          <w:p w:rsidR="00780497" w:rsidRPr="00990B0D" w:rsidRDefault="00780497" w:rsidP="00844C20">
            <w:pPr>
              <w:tabs>
                <w:tab w:val="left" w:pos="4440"/>
              </w:tabs>
              <w:jc w:val="center"/>
              <w:rPr>
                <w:sz w:val="24"/>
                <w:szCs w:val="24"/>
                <w:lang w:val="lv-LV"/>
              </w:rPr>
            </w:pPr>
            <w:r>
              <w:rPr>
                <w:noProof/>
                <w:sz w:val="24"/>
                <w:szCs w:val="24"/>
                <w:lang w:val="lv-LV" w:eastAsia="lv-LV"/>
              </w:rPr>
              <w:drawing>
                <wp:inline distT="0" distB="0" distL="0" distR="0">
                  <wp:extent cx="464185" cy="204470"/>
                  <wp:effectExtent l="19050" t="0" r="0" b="0"/>
                  <wp:docPr id="541"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2229" cstate="print"/>
                          <a:srcRect/>
                          <a:stretch>
                            <a:fillRect/>
                          </a:stretch>
                        </pic:blipFill>
                        <pic:spPr bwMode="auto">
                          <a:xfrm>
                            <a:off x="0" y="0"/>
                            <a:ext cx="464185" cy="204470"/>
                          </a:xfrm>
                          <a:prstGeom prst="rect">
                            <a:avLst/>
                          </a:prstGeom>
                          <a:noFill/>
                          <a:ln w="9525">
                            <a:noFill/>
                            <a:miter lim="800000"/>
                            <a:headEnd/>
                            <a:tailEnd/>
                          </a:ln>
                        </pic:spPr>
                      </pic:pic>
                    </a:graphicData>
                  </a:graphic>
                </wp:inline>
              </w:drawing>
            </w:r>
          </w:p>
        </w:tc>
        <w:tc>
          <w:tcPr>
            <w:tcW w:w="1559" w:type="dxa"/>
          </w:tcPr>
          <w:p w:rsidR="00780497" w:rsidRPr="00990B0D" w:rsidRDefault="00780497" w:rsidP="00844C20">
            <w:pPr>
              <w:tabs>
                <w:tab w:val="left" w:pos="4440"/>
              </w:tabs>
              <w:jc w:val="center"/>
              <w:rPr>
                <w:sz w:val="24"/>
                <w:szCs w:val="24"/>
                <w:lang w:val="lv-LV"/>
              </w:rPr>
            </w:pPr>
            <w:r w:rsidRPr="00990B0D">
              <w:rPr>
                <w:sz w:val="24"/>
                <w:szCs w:val="24"/>
                <w:lang w:val="lv-LV"/>
              </w:rPr>
              <w:t>IP X4</w:t>
            </w:r>
          </w:p>
        </w:tc>
        <w:tc>
          <w:tcPr>
            <w:tcW w:w="1558" w:type="dxa"/>
          </w:tcPr>
          <w:p w:rsidR="00780497" w:rsidRPr="00990B0D" w:rsidRDefault="00780497" w:rsidP="00844C20">
            <w:pPr>
              <w:tabs>
                <w:tab w:val="left" w:pos="4440"/>
              </w:tabs>
              <w:jc w:val="center"/>
              <w:rPr>
                <w:sz w:val="24"/>
                <w:szCs w:val="24"/>
                <w:lang w:val="lv-LV"/>
              </w:rPr>
            </w:pPr>
            <w:r>
              <w:rPr>
                <w:noProof/>
                <w:sz w:val="24"/>
                <w:szCs w:val="24"/>
                <w:lang w:val="lv-LV" w:eastAsia="lv-LV"/>
              </w:rPr>
              <w:drawing>
                <wp:inline distT="0" distB="0" distL="0" distR="0">
                  <wp:extent cx="238760" cy="177165"/>
                  <wp:effectExtent l="19050" t="0" r="8890" b="0"/>
                  <wp:docPr id="542"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231" cstate="print"/>
                          <a:srcRect/>
                          <a:stretch>
                            <a:fillRect/>
                          </a:stretch>
                        </pic:blipFill>
                        <pic:spPr bwMode="auto">
                          <a:xfrm>
                            <a:off x="0" y="0"/>
                            <a:ext cx="238760" cy="177165"/>
                          </a:xfrm>
                          <a:prstGeom prst="rect">
                            <a:avLst/>
                          </a:prstGeom>
                          <a:noFill/>
                          <a:ln w="9525">
                            <a:noFill/>
                            <a:miter lim="800000"/>
                            <a:headEnd/>
                            <a:tailEnd/>
                          </a:ln>
                        </pic:spPr>
                      </pic:pic>
                    </a:graphicData>
                  </a:graphic>
                </wp:inline>
              </w:drawing>
            </w:r>
          </w:p>
        </w:tc>
      </w:tr>
      <w:tr w:rsidR="00780497" w:rsidRPr="00990B0D" w:rsidTr="00844C20">
        <w:trPr>
          <w:gridAfter w:val="1"/>
          <w:wAfter w:w="214" w:type="dxa"/>
          <w:trHeight w:val="227"/>
          <w:jc w:val="center"/>
        </w:trPr>
        <w:tc>
          <w:tcPr>
            <w:tcW w:w="1815" w:type="dxa"/>
          </w:tcPr>
          <w:p w:rsidR="00780497" w:rsidRPr="00990B0D" w:rsidRDefault="00780497" w:rsidP="00844C20">
            <w:pPr>
              <w:tabs>
                <w:tab w:val="left" w:pos="4440"/>
              </w:tabs>
              <w:jc w:val="center"/>
              <w:rPr>
                <w:sz w:val="24"/>
                <w:szCs w:val="24"/>
                <w:lang w:val="lv-LV"/>
              </w:rPr>
            </w:pPr>
            <w:r w:rsidRPr="00990B0D">
              <w:rPr>
                <w:sz w:val="24"/>
                <w:szCs w:val="24"/>
                <w:lang w:val="lv-LV"/>
              </w:rPr>
              <w:t>3</w:t>
            </w:r>
          </w:p>
        </w:tc>
        <w:tc>
          <w:tcPr>
            <w:tcW w:w="1806" w:type="dxa"/>
          </w:tcPr>
          <w:p w:rsidR="00780497" w:rsidRPr="00990B0D" w:rsidRDefault="00780497" w:rsidP="00844C20">
            <w:pPr>
              <w:tabs>
                <w:tab w:val="left" w:pos="4440"/>
              </w:tabs>
              <w:jc w:val="center"/>
              <w:rPr>
                <w:sz w:val="24"/>
                <w:szCs w:val="24"/>
                <w:lang w:val="lv-LV"/>
              </w:rPr>
            </w:pPr>
            <w:r w:rsidRPr="00990B0D">
              <w:rPr>
                <w:sz w:val="24"/>
                <w:szCs w:val="24"/>
                <w:lang w:val="lv-LV"/>
              </w:rPr>
              <w:t>IP X5</w:t>
            </w:r>
          </w:p>
        </w:tc>
        <w:tc>
          <w:tcPr>
            <w:tcW w:w="2334" w:type="dxa"/>
          </w:tcPr>
          <w:p w:rsidR="00780497" w:rsidRPr="00990B0D" w:rsidRDefault="00780497" w:rsidP="00844C20">
            <w:pPr>
              <w:tabs>
                <w:tab w:val="left" w:pos="4440"/>
              </w:tabs>
              <w:jc w:val="center"/>
              <w:rPr>
                <w:sz w:val="24"/>
                <w:szCs w:val="24"/>
                <w:lang w:val="lv-LV"/>
              </w:rPr>
            </w:pPr>
            <w:r>
              <w:rPr>
                <w:noProof/>
                <w:sz w:val="24"/>
                <w:szCs w:val="24"/>
                <w:lang w:val="lv-LV" w:eastAsia="lv-LV"/>
              </w:rPr>
              <w:drawing>
                <wp:inline distT="0" distB="0" distL="0" distR="0">
                  <wp:extent cx="464185" cy="204470"/>
                  <wp:effectExtent l="19050" t="0" r="0" b="0"/>
                  <wp:docPr id="543"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2229" cstate="print"/>
                          <a:srcRect/>
                          <a:stretch>
                            <a:fillRect/>
                          </a:stretch>
                        </pic:blipFill>
                        <pic:spPr bwMode="auto">
                          <a:xfrm>
                            <a:off x="0" y="0"/>
                            <a:ext cx="464185" cy="204470"/>
                          </a:xfrm>
                          <a:prstGeom prst="rect">
                            <a:avLst/>
                          </a:prstGeom>
                          <a:noFill/>
                          <a:ln w="9525">
                            <a:noFill/>
                            <a:miter lim="800000"/>
                            <a:headEnd/>
                            <a:tailEnd/>
                          </a:ln>
                        </pic:spPr>
                      </pic:pic>
                    </a:graphicData>
                  </a:graphic>
                </wp:inline>
              </w:drawing>
            </w:r>
          </w:p>
        </w:tc>
        <w:tc>
          <w:tcPr>
            <w:tcW w:w="1559" w:type="dxa"/>
          </w:tcPr>
          <w:p w:rsidR="00780497" w:rsidRPr="00990B0D" w:rsidRDefault="00780497" w:rsidP="00844C20">
            <w:pPr>
              <w:tabs>
                <w:tab w:val="left" w:pos="4440"/>
              </w:tabs>
              <w:jc w:val="center"/>
              <w:rPr>
                <w:sz w:val="24"/>
                <w:szCs w:val="24"/>
                <w:lang w:val="lv-LV"/>
              </w:rPr>
            </w:pPr>
            <w:r w:rsidRPr="00990B0D">
              <w:rPr>
                <w:sz w:val="24"/>
                <w:szCs w:val="24"/>
                <w:lang w:val="lv-LV"/>
              </w:rPr>
              <w:t>IP X1</w:t>
            </w:r>
          </w:p>
        </w:tc>
        <w:tc>
          <w:tcPr>
            <w:tcW w:w="1558" w:type="dxa"/>
          </w:tcPr>
          <w:p w:rsidR="00780497" w:rsidRPr="00990B0D" w:rsidRDefault="00780497" w:rsidP="00844C20">
            <w:pPr>
              <w:tabs>
                <w:tab w:val="left" w:pos="4440"/>
              </w:tabs>
              <w:jc w:val="center"/>
              <w:rPr>
                <w:sz w:val="24"/>
                <w:szCs w:val="24"/>
                <w:lang w:val="lv-LV"/>
              </w:rPr>
            </w:pPr>
            <w:r>
              <w:rPr>
                <w:noProof/>
                <w:sz w:val="24"/>
                <w:szCs w:val="24"/>
                <w:lang w:val="lv-LV" w:eastAsia="lv-LV"/>
              </w:rPr>
              <w:drawing>
                <wp:inline distT="0" distB="0" distL="0" distR="0">
                  <wp:extent cx="347980" cy="122555"/>
                  <wp:effectExtent l="19050" t="0" r="0" b="0"/>
                  <wp:docPr id="1472"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2232" cstate="print"/>
                          <a:srcRect/>
                          <a:stretch>
                            <a:fillRect/>
                          </a:stretch>
                        </pic:blipFill>
                        <pic:spPr bwMode="auto">
                          <a:xfrm>
                            <a:off x="0" y="0"/>
                            <a:ext cx="347980" cy="122555"/>
                          </a:xfrm>
                          <a:prstGeom prst="rect">
                            <a:avLst/>
                          </a:prstGeom>
                          <a:noFill/>
                          <a:ln w="9525">
                            <a:noFill/>
                            <a:miter lim="800000"/>
                            <a:headEnd/>
                            <a:tailEnd/>
                          </a:ln>
                        </pic:spPr>
                      </pic:pic>
                    </a:graphicData>
                  </a:graphic>
                </wp:inline>
              </w:drawing>
            </w:r>
          </w:p>
        </w:tc>
      </w:tr>
      <w:tr w:rsidR="00780497" w:rsidRPr="00990B0D" w:rsidTr="00844C20">
        <w:tblPrEx>
          <w:jc w:val="left"/>
        </w:tblPrEx>
        <w:tc>
          <w:tcPr>
            <w:tcW w:w="9286" w:type="dxa"/>
            <w:gridSpan w:val="6"/>
            <w:tcBorders>
              <w:top w:val="nil"/>
              <w:left w:val="nil"/>
              <w:bottom w:val="nil"/>
              <w:right w:val="nil"/>
            </w:tcBorders>
          </w:tcPr>
          <w:p w:rsidR="00780497" w:rsidRPr="00990B0D" w:rsidRDefault="00780497" w:rsidP="00844C20">
            <w:pPr>
              <w:tabs>
                <w:tab w:val="left" w:pos="4440"/>
              </w:tabs>
              <w:jc w:val="center"/>
              <w:rPr>
                <w:lang w:val="lv-LV"/>
              </w:rPr>
            </w:pPr>
            <w:r>
              <w:rPr>
                <w:b/>
                <w:noProof/>
                <w:lang w:val="lv-LV" w:eastAsia="lv-LV"/>
              </w:rPr>
              <w:lastRenderedPageBreak/>
              <w:drawing>
                <wp:inline distT="0" distB="0" distL="0" distR="0">
                  <wp:extent cx="5759450" cy="3357245"/>
                  <wp:effectExtent l="19050" t="0" r="0" b="0"/>
                  <wp:docPr id="1473" name="Picture 80" descr="Vannas istab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Vannas istaba 2"/>
                          <pic:cNvPicPr>
                            <a:picLocks noChangeAspect="1" noChangeArrowheads="1"/>
                          </pic:cNvPicPr>
                        </pic:nvPicPr>
                        <pic:blipFill>
                          <a:blip r:embed="rId2233" cstate="print">
                            <a:lum bright="-26000" contrast="56000"/>
                            <a:grayscl/>
                          </a:blip>
                          <a:srcRect/>
                          <a:stretch>
                            <a:fillRect/>
                          </a:stretch>
                        </pic:blipFill>
                        <pic:spPr bwMode="auto">
                          <a:xfrm>
                            <a:off x="0" y="0"/>
                            <a:ext cx="5759450" cy="3357245"/>
                          </a:xfrm>
                          <a:prstGeom prst="rect">
                            <a:avLst/>
                          </a:prstGeom>
                          <a:noFill/>
                          <a:ln w="9525">
                            <a:noFill/>
                            <a:miter lim="800000"/>
                            <a:headEnd/>
                            <a:tailEnd/>
                          </a:ln>
                        </pic:spPr>
                      </pic:pic>
                    </a:graphicData>
                  </a:graphic>
                </wp:inline>
              </w:drawing>
            </w:r>
          </w:p>
        </w:tc>
      </w:tr>
    </w:tbl>
    <w:p w:rsidR="00780497" w:rsidRPr="00A33D62" w:rsidRDefault="00780497" w:rsidP="00780497">
      <w:pPr>
        <w:tabs>
          <w:tab w:val="left" w:pos="4440"/>
        </w:tabs>
        <w:ind w:firstLine="240"/>
        <w:jc w:val="center"/>
        <w:rPr>
          <w:sz w:val="22"/>
          <w:szCs w:val="22"/>
          <w:lang w:val="lv-LV"/>
        </w:rPr>
      </w:pPr>
      <w:r>
        <w:rPr>
          <w:sz w:val="22"/>
          <w:szCs w:val="22"/>
          <w:lang w:val="lv-LV"/>
        </w:rPr>
        <w:t xml:space="preserve">10.27. </w:t>
      </w:r>
      <w:r w:rsidRPr="00A33D62">
        <w:rPr>
          <w:sz w:val="22"/>
          <w:szCs w:val="22"/>
          <w:lang w:val="lv-LV"/>
        </w:rPr>
        <w:t>att. Zonu iedalījums telpai ar vannu vai dušu un papildus potenciāla izlīdzināšana</w:t>
      </w:r>
    </w:p>
    <w:p w:rsidR="00780497" w:rsidRPr="00A33D62" w:rsidRDefault="00780497" w:rsidP="00780497">
      <w:pPr>
        <w:tabs>
          <w:tab w:val="left" w:pos="4440"/>
        </w:tabs>
        <w:ind w:firstLine="397"/>
        <w:rPr>
          <w:sz w:val="24"/>
          <w:szCs w:val="24"/>
          <w:lang w:val="lv-LV"/>
        </w:rPr>
      </w:pPr>
    </w:p>
    <w:p w:rsidR="00780497" w:rsidRPr="00A33D62" w:rsidRDefault="00780497" w:rsidP="00780497">
      <w:pPr>
        <w:ind w:firstLine="397"/>
        <w:jc w:val="both"/>
        <w:rPr>
          <w:sz w:val="24"/>
          <w:szCs w:val="24"/>
          <w:lang w:val="lv-LV"/>
        </w:rPr>
      </w:pPr>
      <w:r w:rsidRPr="00A33D62">
        <w:rPr>
          <w:b/>
          <w:sz w:val="24"/>
          <w:szCs w:val="24"/>
          <w:lang w:val="lv-LV"/>
        </w:rPr>
        <w:t xml:space="preserve">Papildus potenciāla izlīdzināšana. </w:t>
      </w:r>
      <w:r w:rsidRPr="00A33D62">
        <w:rPr>
          <w:sz w:val="24"/>
          <w:szCs w:val="24"/>
          <w:lang w:val="lv-LV"/>
        </w:rPr>
        <w:t xml:space="preserve"> Zonās 1, 2, un 3 Jāierīko papildus potenciāla izlīdzināšana (</w:t>
      </w:r>
      <w:r>
        <w:rPr>
          <w:sz w:val="24"/>
          <w:szCs w:val="24"/>
          <w:lang w:val="lv-LV"/>
        </w:rPr>
        <w:t>10</w:t>
      </w:r>
      <w:r w:rsidRPr="00A33D62">
        <w:rPr>
          <w:sz w:val="24"/>
          <w:szCs w:val="24"/>
          <w:lang w:val="lv-LV"/>
        </w:rPr>
        <w:t>.</w:t>
      </w:r>
      <w:r>
        <w:rPr>
          <w:sz w:val="24"/>
          <w:szCs w:val="24"/>
          <w:lang w:val="lv-LV"/>
        </w:rPr>
        <w:t>27</w:t>
      </w:r>
      <w:r w:rsidRPr="00A33D62">
        <w:rPr>
          <w:sz w:val="24"/>
          <w:szCs w:val="24"/>
          <w:lang w:val="lv-LV"/>
        </w:rPr>
        <w:t>. att.). Pie tam potenciāla izlīdzināšana jārealizē zonas iekšienē un jānovērš bīstamu pieskares spriegumu veidošanās. Potenciāla izlīdzināšana jāierīko arī telpās ar vannu vai dušu bez elektroiekārtām. Ar papildus potenciāla izlīdzināšanu sa</w:t>
      </w:r>
      <w:r w:rsidRPr="00A33D62">
        <w:rPr>
          <w:sz w:val="24"/>
          <w:szCs w:val="24"/>
          <w:lang w:val="lv-LV"/>
        </w:rPr>
        <w:t>v</w:t>
      </w:r>
      <w:r w:rsidRPr="00A33D62">
        <w:rPr>
          <w:sz w:val="24"/>
          <w:szCs w:val="24"/>
          <w:lang w:val="lv-LV"/>
        </w:rPr>
        <w:t>starpēji jāsavieno metāla mazgāšanās vannas vai dušas vannas, vadītspējīgās notekier</w:t>
      </w:r>
      <w:r w:rsidRPr="00A33D62">
        <w:rPr>
          <w:sz w:val="24"/>
          <w:szCs w:val="24"/>
          <w:lang w:val="lv-LV"/>
        </w:rPr>
        <w:t>ī</w:t>
      </w:r>
      <w:r w:rsidRPr="00A33D62">
        <w:rPr>
          <w:sz w:val="24"/>
          <w:szCs w:val="24"/>
          <w:lang w:val="lv-LV"/>
        </w:rPr>
        <w:t>ces, metāliskās karstā un augstā ūdens caurules un pārējās metāliskās cauruļu sistēmas. Potenciāla izlīdzināšanas vadītājiem jābūt ar šķērsgriezumu minimums 4 mm² varš un jābūt savienotiem ar aizsardzības vadītājiem. Savienojumus var veidot centrālajos pu</w:t>
      </w:r>
      <w:r w:rsidRPr="00A33D62">
        <w:rPr>
          <w:sz w:val="24"/>
          <w:szCs w:val="24"/>
          <w:lang w:val="lv-LV"/>
        </w:rPr>
        <w:t>n</w:t>
      </w:r>
      <w:r w:rsidRPr="00A33D62">
        <w:rPr>
          <w:sz w:val="24"/>
          <w:szCs w:val="24"/>
          <w:lang w:val="lv-LV"/>
        </w:rPr>
        <w:t>ktos, piemēram, apakšsadalnēs vai pie potenciāla izlīdzināšanas kopnēm. Savienojumus pie PA – kopnēm var veidot caur vadītspējīgām ūdens caurulēm, jā tās ar potenciāla i</w:t>
      </w:r>
      <w:r w:rsidRPr="00A33D62">
        <w:rPr>
          <w:sz w:val="24"/>
          <w:szCs w:val="24"/>
          <w:lang w:val="lv-LV"/>
        </w:rPr>
        <w:t>z</w:t>
      </w:r>
      <w:r w:rsidRPr="00A33D62">
        <w:rPr>
          <w:sz w:val="24"/>
          <w:szCs w:val="24"/>
          <w:lang w:val="lv-LV"/>
        </w:rPr>
        <w:t>līdzināšanas kopnēm jau ir savienotas.</w:t>
      </w:r>
    </w:p>
    <w:p w:rsidR="00780497" w:rsidRPr="00A33D62" w:rsidRDefault="00780497" w:rsidP="00780497">
      <w:pPr>
        <w:ind w:firstLine="397"/>
        <w:jc w:val="both"/>
        <w:rPr>
          <w:sz w:val="24"/>
          <w:szCs w:val="24"/>
          <w:lang w:val="lv-LV"/>
        </w:rPr>
      </w:pPr>
      <w:r w:rsidRPr="00A33D62">
        <w:rPr>
          <w:sz w:val="24"/>
          <w:szCs w:val="24"/>
          <w:lang w:val="lv-LV"/>
        </w:rPr>
        <w:t>Plastmasas vannās ar metāliskiem noplūdes ventiļiem un plastmasas caurulēm nav jāierīko potenciāla izlīdzināšana. Dušu kabīņu durvju metāla apmales, metāla logi, m</w:t>
      </w:r>
      <w:r w:rsidRPr="00A33D62">
        <w:rPr>
          <w:sz w:val="24"/>
          <w:szCs w:val="24"/>
          <w:lang w:val="lv-LV"/>
        </w:rPr>
        <w:t>e</w:t>
      </w:r>
      <w:r w:rsidRPr="00A33D62">
        <w:rPr>
          <w:sz w:val="24"/>
          <w:szCs w:val="24"/>
          <w:lang w:val="lv-LV"/>
        </w:rPr>
        <w:t>tāla rāmji  vai saturstieņi zonās 1, 2 un 3 nav jāpiesaista pie papildus potenciāla izlīdz</w:t>
      </w:r>
      <w:r w:rsidRPr="00A33D62">
        <w:rPr>
          <w:sz w:val="24"/>
          <w:szCs w:val="24"/>
          <w:lang w:val="lv-LV"/>
        </w:rPr>
        <w:t>i</w:t>
      </w:r>
      <w:r w:rsidRPr="00A33D62">
        <w:rPr>
          <w:sz w:val="24"/>
          <w:szCs w:val="24"/>
          <w:lang w:val="lv-LV"/>
        </w:rPr>
        <w:t xml:space="preserve">nāšanas ja telpa netiek medicīniski izmantota. </w:t>
      </w:r>
    </w:p>
    <w:p w:rsidR="00780497" w:rsidRPr="00A33D62" w:rsidRDefault="00780497" w:rsidP="00780497">
      <w:pPr>
        <w:ind w:firstLine="397"/>
        <w:jc w:val="both"/>
        <w:rPr>
          <w:sz w:val="24"/>
          <w:szCs w:val="24"/>
          <w:lang w:val="lv-LV"/>
        </w:rPr>
      </w:pPr>
    </w:p>
    <w:p w:rsidR="00780497" w:rsidRPr="00A33D62" w:rsidRDefault="00780497" w:rsidP="00780497">
      <w:pPr>
        <w:ind w:firstLine="397"/>
        <w:jc w:val="both"/>
        <w:rPr>
          <w:sz w:val="24"/>
          <w:szCs w:val="24"/>
          <w:lang w:val="lv-LV"/>
        </w:rPr>
      </w:pPr>
      <w:r>
        <w:rPr>
          <w:b/>
          <w:sz w:val="24"/>
          <w:szCs w:val="24"/>
          <w:lang w:val="lv-LV"/>
        </w:rPr>
        <w:t>10</w:t>
      </w:r>
      <w:r w:rsidRPr="00A33D62">
        <w:rPr>
          <w:b/>
          <w:sz w:val="24"/>
          <w:szCs w:val="24"/>
          <w:lang w:val="lv-LV"/>
        </w:rPr>
        <w:t>.1</w:t>
      </w:r>
      <w:r>
        <w:rPr>
          <w:b/>
          <w:sz w:val="24"/>
          <w:szCs w:val="24"/>
          <w:lang w:val="lv-LV"/>
        </w:rPr>
        <w:t>2</w:t>
      </w:r>
      <w:r w:rsidRPr="00A33D62">
        <w:rPr>
          <w:b/>
          <w:sz w:val="24"/>
          <w:szCs w:val="24"/>
          <w:lang w:val="lv-LV"/>
        </w:rPr>
        <w:t>.2. A</w:t>
      </w:r>
      <w:r>
        <w:rPr>
          <w:b/>
          <w:sz w:val="24"/>
          <w:szCs w:val="24"/>
          <w:lang w:val="lv-LV"/>
        </w:rPr>
        <w:t>PJUMTIE PELDBASEINI UN PELDIERĪCES BRĪVĀ DABĀ</w:t>
      </w:r>
      <w:r w:rsidRPr="00A33D62">
        <w:rPr>
          <w:b/>
          <w:sz w:val="24"/>
          <w:szCs w:val="24"/>
          <w:lang w:val="lv-LV"/>
        </w:rPr>
        <w:t>.</w:t>
      </w:r>
      <w:r w:rsidRPr="00A33D62">
        <w:rPr>
          <w:sz w:val="24"/>
          <w:szCs w:val="24"/>
          <w:lang w:val="lv-LV"/>
        </w:rPr>
        <w:t xml:space="preserve"> </w:t>
      </w:r>
    </w:p>
    <w:p w:rsidR="00780497" w:rsidRPr="00A33D62" w:rsidRDefault="00780497" w:rsidP="00780497">
      <w:pPr>
        <w:ind w:firstLine="397"/>
        <w:jc w:val="both"/>
        <w:rPr>
          <w:sz w:val="24"/>
          <w:szCs w:val="24"/>
          <w:lang w:val="lv-LV"/>
        </w:rPr>
      </w:pPr>
    </w:p>
    <w:p w:rsidR="00780497" w:rsidRPr="00A33D62" w:rsidRDefault="00780497" w:rsidP="00780497">
      <w:pPr>
        <w:tabs>
          <w:tab w:val="left" w:pos="4440"/>
        </w:tabs>
        <w:ind w:firstLine="397"/>
        <w:jc w:val="both"/>
        <w:rPr>
          <w:sz w:val="24"/>
          <w:szCs w:val="24"/>
          <w:lang w:val="lv-LV"/>
        </w:rPr>
      </w:pPr>
      <w:r w:rsidRPr="00A33D62">
        <w:rPr>
          <w:sz w:val="24"/>
          <w:szCs w:val="24"/>
          <w:lang w:val="lv-LV"/>
        </w:rPr>
        <w:t>Ja peldētavas atrodas telpās, tad DIN VDE 0100 daļa 702 der tikai telpām ar pe</w:t>
      </w:r>
      <w:r w:rsidRPr="00A33D62">
        <w:rPr>
          <w:sz w:val="24"/>
          <w:szCs w:val="24"/>
          <w:lang w:val="lv-LV"/>
        </w:rPr>
        <w:t>l</w:t>
      </w:r>
      <w:r w:rsidRPr="00A33D62">
        <w:rPr>
          <w:sz w:val="24"/>
          <w:szCs w:val="24"/>
          <w:lang w:val="lv-LV"/>
        </w:rPr>
        <w:t xml:space="preserve">dbaseiniem. </w:t>
      </w:r>
      <w:r w:rsidRPr="00A33D62">
        <w:rPr>
          <w:b/>
          <w:sz w:val="24"/>
          <w:szCs w:val="24"/>
          <w:lang w:val="lv-LV"/>
        </w:rPr>
        <w:t>Aizsardzības zonas</w:t>
      </w:r>
      <w:r w:rsidRPr="00A33D62">
        <w:rPr>
          <w:sz w:val="24"/>
          <w:szCs w:val="24"/>
          <w:lang w:val="lv-LV"/>
        </w:rPr>
        <w:t xml:space="preserve"> (</w:t>
      </w:r>
      <w:r>
        <w:rPr>
          <w:sz w:val="24"/>
          <w:szCs w:val="24"/>
          <w:lang w:val="lv-LV"/>
        </w:rPr>
        <w:t>10</w:t>
      </w:r>
      <w:r w:rsidRPr="00A33D62">
        <w:rPr>
          <w:sz w:val="24"/>
          <w:szCs w:val="24"/>
          <w:lang w:val="lv-LV"/>
        </w:rPr>
        <w:t>.</w:t>
      </w:r>
      <w:r>
        <w:rPr>
          <w:sz w:val="24"/>
          <w:szCs w:val="24"/>
          <w:lang w:val="lv-LV"/>
        </w:rPr>
        <w:t>28</w:t>
      </w:r>
      <w:r w:rsidRPr="00A33D62">
        <w:rPr>
          <w:sz w:val="24"/>
          <w:szCs w:val="24"/>
          <w:lang w:val="lv-LV"/>
        </w:rPr>
        <w:t>. att.) attiecas tikai uz telpu ar apjumto peldb</w:t>
      </w:r>
      <w:r w:rsidRPr="00A33D62">
        <w:rPr>
          <w:sz w:val="24"/>
          <w:szCs w:val="24"/>
          <w:lang w:val="lv-LV"/>
        </w:rPr>
        <w:t>a</w:t>
      </w:r>
      <w:r w:rsidRPr="00A33D62">
        <w:rPr>
          <w:sz w:val="24"/>
          <w:szCs w:val="24"/>
          <w:lang w:val="lv-LV"/>
        </w:rPr>
        <w:t>seinu vai uz peldierīcēm brīvā dabā, bet neattiecas uz apkārtējām telpām, piemēram, ģērbtuvēm. Apjumtie peldbaseinu un peldierīces brīvā dabā pamatā tiek uzskatītas kā mitras un slapjas telpas. Tikai kad ir nodrošināts, ka ar aprasojumu neveidojas slapjums un peldierīču iekšējās sienas netiek apspricētas, var ārpus aizsardzības zonām traktēt zonas kā sausas telpas.</w:t>
      </w:r>
    </w:p>
    <w:p w:rsidR="00780497" w:rsidRPr="00A33D62" w:rsidRDefault="00780497" w:rsidP="00780497">
      <w:pPr>
        <w:ind w:firstLine="397"/>
        <w:jc w:val="both"/>
        <w:rPr>
          <w:sz w:val="24"/>
          <w:szCs w:val="24"/>
          <w:lang w:val="lv-LV"/>
        </w:rPr>
      </w:pPr>
      <w:r w:rsidRPr="00A33D62">
        <w:rPr>
          <w:b/>
          <w:sz w:val="24"/>
          <w:szCs w:val="24"/>
          <w:lang w:val="lv-LV"/>
        </w:rPr>
        <w:t xml:space="preserve">Aizsardzības zonu robežas un aizsardzības pasākumi. </w:t>
      </w:r>
      <w:r w:rsidRPr="00A33D62">
        <w:rPr>
          <w:sz w:val="24"/>
          <w:szCs w:val="24"/>
          <w:lang w:val="lv-LV"/>
        </w:rPr>
        <w:t>Zona 0 ietver apjumtā b</w:t>
      </w:r>
      <w:r w:rsidRPr="00A33D62">
        <w:rPr>
          <w:sz w:val="24"/>
          <w:szCs w:val="24"/>
          <w:lang w:val="lv-LV"/>
        </w:rPr>
        <w:t>a</w:t>
      </w:r>
      <w:r w:rsidRPr="00A33D62">
        <w:rPr>
          <w:sz w:val="24"/>
          <w:szCs w:val="24"/>
          <w:lang w:val="lv-LV"/>
        </w:rPr>
        <w:t>seina, kāju mazgāšanas renes un bērnu peldbaseina iekšpusi. Zona 1 beidzas 2</w:t>
      </w:r>
      <w:r>
        <w:rPr>
          <w:sz w:val="24"/>
          <w:szCs w:val="24"/>
          <w:lang w:val="lv-LV"/>
        </w:rPr>
        <w:t xml:space="preserve"> </w:t>
      </w:r>
      <w:r w:rsidRPr="00A33D62">
        <w:rPr>
          <w:sz w:val="24"/>
          <w:szCs w:val="24"/>
          <w:lang w:val="lv-LV"/>
        </w:rPr>
        <w:t>m att</w:t>
      </w:r>
      <w:r w:rsidRPr="00A33D62">
        <w:rPr>
          <w:sz w:val="24"/>
          <w:szCs w:val="24"/>
          <w:lang w:val="lv-LV"/>
        </w:rPr>
        <w:t>ā</w:t>
      </w:r>
      <w:r w:rsidRPr="00A33D62">
        <w:rPr>
          <w:sz w:val="24"/>
          <w:szCs w:val="24"/>
          <w:lang w:val="lv-LV"/>
        </w:rPr>
        <w:t>lumā no jumta malas (</w:t>
      </w:r>
      <w:r>
        <w:rPr>
          <w:sz w:val="24"/>
          <w:szCs w:val="24"/>
          <w:lang w:val="lv-LV"/>
        </w:rPr>
        <w:t>10</w:t>
      </w:r>
      <w:r w:rsidRPr="00A33D62">
        <w:rPr>
          <w:sz w:val="24"/>
          <w:szCs w:val="24"/>
          <w:lang w:val="lv-LV"/>
        </w:rPr>
        <w:t>.</w:t>
      </w:r>
      <w:r>
        <w:rPr>
          <w:sz w:val="24"/>
          <w:szCs w:val="24"/>
          <w:lang w:val="lv-LV"/>
        </w:rPr>
        <w:t>28</w:t>
      </w:r>
      <w:r w:rsidRPr="00A33D62">
        <w:rPr>
          <w:sz w:val="24"/>
          <w:szCs w:val="24"/>
          <w:lang w:val="lv-LV"/>
        </w:rPr>
        <w:t xml:space="preserve">. att.). Mazgāšanās ierīcēs ar kāju mazgāšanas renēm zona 1 beidzas 2 m no ūdens renes ārējās malas. Zona 2 ar platumu 1,5 m pieslēdzas zonas 1 </w:t>
      </w:r>
      <w:r w:rsidRPr="00A33D62">
        <w:rPr>
          <w:sz w:val="24"/>
          <w:szCs w:val="24"/>
          <w:lang w:val="lv-LV"/>
        </w:rPr>
        <w:lastRenderedPageBreak/>
        <w:t>malai. Zonu augstumam jābūt 2,5 m. Tas jāmēra arī no stāvlaukuma vai tramplīna gr</w:t>
      </w:r>
      <w:r w:rsidRPr="00A33D62">
        <w:rPr>
          <w:sz w:val="24"/>
          <w:szCs w:val="24"/>
          <w:lang w:val="lv-LV"/>
        </w:rPr>
        <w:t>ī</w:t>
      </w:r>
      <w:r w:rsidRPr="00A33D62">
        <w:rPr>
          <w:sz w:val="24"/>
          <w:szCs w:val="24"/>
          <w:lang w:val="lv-LV"/>
        </w:rPr>
        <w:t>das. Ražošanas elektroiekārtas zonā 0, piemēram, zemūdens prožektori jābaro ar aizsa</w:t>
      </w:r>
      <w:r w:rsidRPr="00A33D62">
        <w:rPr>
          <w:sz w:val="24"/>
          <w:szCs w:val="24"/>
          <w:lang w:val="lv-LV"/>
        </w:rPr>
        <w:t>r</w:t>
      </w:r>
      <w:r w:rsidRPr="00A33D62">
        <w:rPr>
          <w:sz w:val="24"/>
          <w:szCs w:val="24"/>
          <w:lang w:val="lv-LV"/>
        </w:rPr>
        <w:t>dzības spriegumu (augstākais 50 V maiņspriegums vai 120 V līdzspriegums). Zonās 1 un2 Jāveic aizsardzības pasākumi ar aizsardzības sprieguma vai noplūdes strāvas ai</w:t>
      </w:r>
      <w:r w:rsidRPr="00A33D62">
        <w:rPr>
          <w:sz w:val="24"/>
          <w:szCs w:val="24"/>
          <w:lang w:val="lv-LV"/>
        </w:rPr>
        <w:t>z</w:t>
      </w:r>
      <w:r w:rsidRPr="00A33D62">
        <w:rPr>
          <w:sz w:val="24"/>
          <w:szCs w:val="24"/>
          <w:lang w:val="lv-LV"/>
        </w:rPr>
        <w:t>sardzības ierīču, ar noplūdes strāvas nominālo vērtību I</w:t>
      </w:r>
      <w:r w:rsidRPr="00A33D62">
        <w:rPr>
          <w:sz w:val="24"/>
          <w:szCs w:val="24"/>
          <w:lang w:val="lv-LV"/>
        </w:rPr>
        <w:sym w:font="Symbol" w:char="F044"/>
      </w:r>
      <w:r w:rsidRPr="00A33D62">
        <w:rPr>
          <w:sz w:val="24"/>
          <w:szCs w:val="24"/>
          <w:lang w:val="lv-LV"/>
        </w:rPr>
        <w:t xml:space="preserve">n </w:t>
      </w:r>
      <w:r w:rsidRPr="00A33D62">
        <w:rPr>
          <w:sz w:val="24"/>
          <w:szCs w:val="24"/>
          <w:lang w:val="lv-LV"/>
        </w:rPr>
        <w:sym w:font="Symbol" w:char="F0A3"/>
      </w:r>
      <w:r w:rsidRPr="00A33D62">
        <w:rPr>
          <w:sz w:val="24"/>
          <w:szCs w:val="24"/>
          <w:lang w:val="lv-LV"/>
        </w:rPr>
        <w:t>30 mA, pielietošanu. A</w:t>
      </w:r>
      <w:r w:rsidRPr="00A33D62">
        <w:rPr>
          <w:sz w:val="24"/>
          <w:szCs w:val="24"/>
          <w:lang w:val="lv-LV"/>
        </w:rPr>
        <w:t>p</w:t>
      </w:r>
      <w:r w:rsidRPr="00A33D62">
        <w:rPr>
          <w:sz w:val="24"/>
          <w:szCs w:val="24"/>
          <w:lang w:val="lv-LV"/>
        </w:rPr>
        <w:t>jumtajos baseinos un peldhallēs obligāti jālieto aizsardzības zemspriegums vai noplūdes stāvas aizsardzības ierīces.</w:t>
      </w:r>
    </w:p>
    <w:p w:rsidR="00780497" w:rsidRPr="00A33D62" w:rsidRDefault="00780497" w:rsidP="00780497">
      <w:pPr>
        <w:tabs>
          <w:tab w:val="left" w:pos="4440"/>
        </w:tabs>
        <w:ind w:firstLine="397"/>
        <w:rPr>
          <w:sz w:val="24"/>
          <w:szCs w:val="24"/>
          <w:lang w:val="lv-LV"/>
        </w:rPr>
      </w:pPr>
    </w:p>
    <w:tbl>
      <w:tblPr>
        <w:tblW w:w="0" w:type="auto"/>
        <w:tblLook w:val="01E0"/>
      </w:tblPr>
      <w:tblGrid>
        <w:gridCol w:w="8720"/>
      </w:tblGrid>
      <w:tr w:rsidR="00780497" w:rsidRPr="00990B0D" w:rsidTr="00844C20">
        <w:tc>
          <w:tcPr>
            <w:tcW w:w="9287" w:type="dxa"/>
          </w:tcPr>
          <w:p w:rsidR="00780497" w:rsidRPr="00990B0D" w:rsidRDefault="00780497" w:rsidP="00844C20">
            <w:pPr>
              <w:tabs>
                <w:tab w:val="left" w:pos="4440"/>
              </w:tabs>
              <w:jc w:val="center"/>
              <w:rPr>
                <w:lang w:val="lv-LV"/>
              </w:rPr>
            </w:pPr>
            <w:r>
              <w:rPr>
                <w:noProof/>
                <w:lang w:val="lv-LV" w:eastAsia="lv-LV"/>
              </w:rPr>
              <w:drawing>
                <wp:inline distT="0" distB="0" distL="0" distR="0">
                  <wp:extent cx="5766435" cy="3016250"/>
                  <wp:effectExtent l="19050" t="0" r="5715" b="0"/>
                  <wp:docPr id="1474" name="Picture 89" descr="Peldbasie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Peldbasiens"/>
                          <pic:cNvPicPr>
                            <a:picLocks noChangeAspect="1" noChangeArrowheads="1"/>
                          </pic:cNvPicPr>
                        </pic:nvPicPr>
                        <pic:blipFill>
                          <a:blip r:embed="rId2234" cstate="print">
                            <a:lum bright="-8000" contrast="30000"/>
                          </a:blip>
                          <a:srcRect/>
                          <a:stretch>
                            <a:fillRect/>
                          </a:stretch>
                        </pic:blipFill>
                        <pic:spPr bwMode="auto">
                          <a:xfrm>
                            <a:off x="0" y="0"/>
                            <a:ext cx="5766435" cy="3016250"/>
                          </a:xfrm>
                          <a:prstGeom prst="rect">
                            <a:avLst/>
                          </a:prstGeom>
                          <a:noFill/>
                          <a:ln w="9525">
                            <a:noFill/>
                            <a:miter lim="800000"/>
                            <a:headEnd/>
                            <a:tailEnd/>
                          </a:ln>
                        </pic:spPr>
                      </pic:pic>
                    </a:graphicData>
                  </a:graphic>
                </wp:inline>
              </w:drawing>
            </w:r>
          </w:p>
        </w:tc>
      </w:tr>
    </w:tbl>
    <w:p w:rsidR="00780497" w:rsidRPr="00A33D62" w:rsidRDefault="00780497" w:rsidP="00780497">
      <w:pPr>
        <w:ind w:firstLine="240"/>
        <w:jc w:val="center"/>
        <w:rPr>
          <w:lang w:val="lv-LV"/>
        </w:rPr>
      </w:pPr>
      <w:r>
        <w:rPr>
          <w:lang w:val="lv-LV"/>
        </w:rPr>
        <w:t xml:space="preserve">10.28. </w:t>
      </w:r>
      <w:r w:rsidRPr="00A33D62">
        <w:rPr>
          <w:lang w:val="lv-LV"/>
        </w:rPr>
        <w:t>att. Zonu iedalījums un potenciāla regulēšana peldbaseinos bez kāju mazgāšanas renes.</w:t>
      </w:r>
    </w:p>
    <w:p w:rsidR="00780497" w:rsidRPr="00A33D62" w:rsidRDefault="00780497" w:rsidP="00780497">
      <w:pPr>
        <w:ind w:firstLine="240"/>
        <w:jc w:val="both"/>
        <w:rPr>
          <w:b/>
          <w:lang w:val="lv-LV"/>
        </w:rPr>
      </w:pPr>
    </w:p>
    <w:p w:rsidR="00780497" w:rsidRPr="00A33D62" w:rsidRDefault="00780497" w:rsidP="00780497">
      <w:pPr>
        <w:ind w:firstLine="397"/>
        <w:jc w:val="both"/>
        <w:rPr>
          <w:sz w:val="24"/>
          <w:szCs w:val="24"/>
          <w:lang w:val="lv-LV"/>
        </w:rPr>
      </w:pPr>
      <w:r w:rsidRPr="00A33D62">
        <w:rPr>
          <w:b/>
          <w:sz w:val="24"/>
          <w:szCs w:val="24"/>
          <w:lang w:val="lv-LV"/>
        </w:rPr>
        <w:t xml:space="preserve">Potenciāla regulēšana un potenciāla izlīdzināšana. </w:t>
      </w:r>
      <w:r w:rsidRPr="00A33D62">
        <w:rPr>
          <w:sz w:val="24"/>
          <w:szCs w:val="24"/>
          <w:lang w:val="lv-LV"/>
        </w:rPr>
        <w:t>Zonā 1 jāparedz potenciāla regulēšana līdz 2 m attālumam no baseina malas (</w:t>
      </w:r>
      <w:r>
        <w:rPr>
          <w:sz w:val="24"/>
          <w:szCs w:val="24"/>
          <w:lang w:val="lv-LV"/>
        </w:rPr>
        <w:t>10</w:t>
      </w:r>
      <w:r w:rsidRPr="00A33D62">
        <w:rPr>
          <w:sz w:val="24"/>
          <w:szCs w:val="24"/>
          <w:lang w:val="lv-LV"/>
        </w:rPr>
        <w:t>.</w:t>
      </w:r>
      <w:r>
        <w:rPr>
          <w:sz w:val="24"/>
          <w:szCs w:val="24"/>
          <w:lang w:val="lv-LV"/>
        </w:rPr>
        <w:t>28</w:t>
      </w:r>
      <w:r w:rsidRPr="00A33D62">
        <w:rPr>
          <w:sz w:val="24"/>
          <w:szCs w:val="24"/>
          <w:lang w:val="lv-LV"/>
        </w:rPr>
        <w:t>. att.). Betonā ieguldītie potenc</w:t>
      </w:r>
      <w:r w:rsidRPr="00A33D62">
        <w:rPr>
          <w:sz w:val="24"/>
          <w:szCs w:val="24"/>
          <w:lang w:val="lv-LV"/>
        </w:rPr>
        <w:t>i</w:t>
      </w:r>
      <w:r w:rsidRPr="00A33D62">
        <w:rPr>
          <w:sz w:val="24"/>
          <w:szCs w:val="24"/>
          <w:lang w:val="lv-LV"/>
        </w:rPr>
        <w:t>āla regulēšanas vadītāji veic potenciāla izlīdzināšanu un novērš lielu soļa spriegumu. Tādēļ tie iespējami bieži jānogulda zem grīdas laukuma. Ja potenciāla regulēšanai i</w:t>
      </w:r>
      <w:r w:rsidRPr="00A33D62">
        <w:rPr>
          <w:sz w:val="24"/>
          <w:szCs w:val="24"/>
          <w:lang w:val="lv-LV"/>
        </w:rPr>
        <w:t>z</w:t>
      </w:r>
      <w:r w:rsidRPr="00A33D62">
        <w:rPr>
          <w:sz w:val="24"/>
          <w:szCs w:val="24"/>
          <w:lang w:val="lv-LV"/>
        </w:rPr>
        <w:t>manto būvniecības tērauda sietus, tad tie savstarpēji jāsametina. Potenciāla izlīdzināšanā ir jāietver visas vadītspējīgās detaļas, piemēram, metāla pārsegumi, ūdens caurules utt. Potenciāla regulēšana un potenciāla izlīdzināšana peldēšanas ierīču sadales skapī ir j</w:t>
      </w:r>
      <w:r w:rsidRPr="00A33D62">
        <w:rPr>
          <w:sz w:val="24"/>
          <w:szCs w:val="24"/>
          <w:lang w:val="lv-LV"/>
        </w:rPr>
        <w:t>ā</w:t>
      </w:r>
      <w:r w:rsidRPr="00A33D62">
        <w:rPr>
          <w:sz w:val="24"/>
          <w:szCs w:val="24"/>
          <w:lang w:val="lv-LV"/>
        </w:rPr>
        <w:t xml:space="preserve">savieno ar PE – vadītāju. Šo savienojuma līniju vadītspējai jābūt pusei no aizsardzības vadītāja šķērsgriezuma, tomēr minimums 6 mm² varš. </w:t>
      </w:r>
    </w:p>
    <w:p w:rsidR="00780497" w:rsidRPr="00A33D62" w:rsidRDefault="00780497" w:rsidP="00780497">
      <w:pPr>
        <w:ind w:firstLine="397"/>
        <w:jc w:val="both"/>
        <w:rPr>
          <w:sz w:val="24"/>
          <w:szCs w:val="24"/>
          <w:lang w:val="lv-LV"/>
        </w:rPr>
      </w:pPr>
      <w:r w:rsidRPr="00A33D62">
        <w:rPr>
          <w:sz w:val="24"/>
          <w:szCs w:val="24"/>
          <w:lang w:val="lv-LV"/>
        </w:rPr>
        <w:t>Aizsardzības zonās drīkst guldīt tikai tās līnijas, kuras kalpo tajās novietoto ražoš</w:t>
      </w:r>
      <w:r w:rsidRPr="00A33D62">
        <w:rPr>
          <w:sz w:val="24"/>
          <w:szCs w:val="24"/>
          <w:lang w:val="lv-LV"/>
        </w:rPr>
        <w:t>a</w:t>
      </w:r>
      <w:r w:rsidRPr="00A33D62">
        <w:rPr>
          <w:sz w:val="24"/>
          <w:szCs w:val="24"/>
          <w:lang w:val="lv-LV"/>
        </w:rPr>
        <w:t>nas elektroiekārtu barošanai. Noguldīt drīkst tikai plastmasas kabeļus NYY, apvalka l</w:t>
      </w:r>
      <w:r w:rsidRPr="00A33D62">
        <w:rPr>
          <w:sz w:val="24"/>
          <w:szCs w:val="24"/>
          <w:lang w:val="lv-LV"/>
        </w:rPr>
        <w:t>ī</w:t>
      </w:r>
      <w:r w:rsidRPr="00A33D62">
        <w:rPr>
          <w:sz w:val="24"/>
          <w:szCs w:val="24"/>
          <w:lang w:val="lv-LV"/>
        </w:rPr>
        <w:t xml:space="preserve">nijas NYM vai līdzvērtīgas līnijas bez vadītspējīgiem apvalkiem.  Rozetēm ar nominālo spriegumu </w:t>
      </w:r>
      <w:r w:rsidRPr="00A33D62">
        <w:rPr>
          <w:sz w:val="24"/>
          <w:szCs w:val="24"/>
          <w:lang w:val="lv-LV"/>
        </w:rPr>
        <w:sym w:font="Symbol" w:char="F0B3"/>
      </w:r>
      <w:r w:rsidRPr="00A33D62">
        <w:rPr>
          <w:sz w:val="24"/>
          <w:szCs w:val="24"/>
          <w:lang w:val="lv-LV"/>
        </w:rPr>
        <w:t xml:space="preserve"> 50 V jābūt novietotām minimums 1,25 m attālumā no peldbaseina malas. Izolācijas pretestības mērīšanai sadales skapī jāparedz neitrāles vadītāju atdalīšanas spailes.    </w:t>
      </w:r>
    </w:p>
    <w:p w:rsidR="00780497" w:rsidRPr="00A33D62" w:rsidRDefault="00780497" w:rsidP="00780497">
      <w:pPr>
        <w:ind w:firstLine="397"/>
        <w:rPr>
          <w:b/>
          <w:sz w:val="24"/>
          <w:szCs w:val="24"/>
          <w:lang w:val="lv-LV"/>
        </w:rPr>
      </w:pPr>
    </w:p>
    <w:p w:rsidR="00780497" w:rsidRPr="00A33D62" w:rsidRDefault="00780497" w:rsidP="00780497">
      <w:pPr>
        <w:ind w:firstLine="397"/>
        <w:rPr>
          <w:b/>
          <w:sz w:val="24"/>
          <w:szCs w:val="24"/>
          <w:lang w:val="lv-LV"/>
        </w:rPr>
      </w:pPr>
      <w:r>
        <w:rPr>
          <w:b/>
          <w:sz w:val="24"/>
          <w:szCs w:val="24"/>
          <w:lang w:val="lv-LV"/>
        </w:rPr>
        <w:t>10</w:t>
      </w:r>
      <w:r w:rsidRPr="00A33D62">
        <w:rPr>
          <w:b/>
          <w:sz w:val="24"/>
          <w:szCs w:val="24"/>
          <w:lang w:val="lv-LV"/>
        </w:rPr>
        <w:t>.1</w:t>
      </w:r>
      <w:r>
        <w:rPr>
          <w:b/>
          <w:sz w:val="24"/>
          <w:szCs w:val="24"/>
          <w:lang w:val="lv-LV"/>
        </w:rPr>
        <w:t>2</w:t>
      </w:r>
      <w:r w:rsidRPr="00A33D62">
        <w:rPr>
          <w:b/>
          <w:sz w:val="24"/>
          <w:szCs w:val="24"/>
          <w:lang w:val="lv-LV"/>
        </w:rPr>
        <w:t>.3. S</w:t>
      </w:r>
      <w:r>
        <w:rPr>
          <w:b/>
          <w:sz w:val="24"/>
          <w:szCs w:val="24"/>
          <w:lang w:val="lv-LV"/>
        </w:rPr>
        <w:t>AUNU IEKĀRTAS</w:t>
      </w:r>
      <w:r w:rsidRPr="00A33D62">
        <w:rPr>
          <w:b/>
          <w:sz w:val="24"/>
          <w:szCs w:val="24"/>
          <w:lang w:val="lv-LV"/>
        </w:rPr>
        <w:t xml:space="preserve">. </w:t>
      </w:r>
    </w:p>
    <w:p w:rsidR="00780497" w:rsidRPr="00A33D62" w:rsidRDefault="00780497" w:rsidP="00780497">
      <w:pPr>
        <w:ind w:firstLine="397"/>
        <w:rPr>
          <w:b/>
          <w:sz w:val="24"/>
          <w:szCs w:val="24"/>
          <w:lang w:val="lv-LV"/>
        </w:rPr>
      </w:pPr>
    </w:p>
    <w:p w:rsidR="00780497" w:rsidRPr="00A33D62" w:rsidRDefault="00780497" w:rsidP="00780497">
      <w:pPr>
        <w:ind w:firstLine="397"/>
        <w:jc w:val="both"/>
        <w:rPr>
          <w:sz w:val="24"/>
          <w:szCs w:val="24"/>
          <w:lang w:val="lv-LV"/>
        </w:rPr>
      </w:pPr>
      <w:r w:rsidRPr="00A33D62">
        <w:rPr>
          <w:sz w:val="24"/>
          <w:szCs w:val="24"/>
          <w:lang w:val="lv-LV"/>
        </w:rPr>
        <w:t>Saskaņā ar DIN VDE 0100 daļa 703 izšķir karstā gaisa saunas un tvaika saunas. Kārstā gaisa saunas ir telpas, kūrās gaiss tiek sakarsēts līdz augstai temperatūrai pie r</w:t>
      </w:r>
      <w:r w:rsidRPr="00A33D62">
        <w:rPr>
          <w:sz w:val="24"/>
          <w:szCs w:val="24"/>
          <w:lang w:val="lv-LV"/>
        </w:rPr>
        <w:t>e</w:t>
      </w:r>
      <w:r w:rsidRPr="00A33D62">
        <w:rPr>
          <w:sz w:val="24"/>
          <w:szCs w:val="24"/>
          <w:lang w:val="lv-LV"/>
        </w:rPr>
        <w:t>latīvā gaisa mitruma zem 30%. Karstā gaisa saunas ir sausas telpas, jo nenotiek apspr</w:t>
      </w:r>
      <w:r w:rsidRPr="00A33D62">
        <w:rPr>
          <w:sz w:val="24"/>
          <w:szCs w:val="24"/>
          <w:lang w:val="lv-LV"/>
        </w:rPr>
        <w:t>i</w:t>
      </w:r>
      <w:r w:rsidRPr="00A33D62">
        <w:rPr>
          <w:sz w:val="24"/>
          <w:szCs w:val="24"/>
          <w:lang w:val="lv-LV"/>
        </w:rPr>
        <w:t>cēšana vai netiek uzstādītas mitrās un slapjās telpās. Tvaika saunās ievada karstu tvaiku, kas nosēžas uz sienām un uz griestiem. Tvaika saunas tiek uzskatītas kā mitras un sla</w:t>
      </w:r>
      <w:r w:rsidRPr="00A33D62">
        <w:rPr>
          <w:sz w:val="24"/>
          <w:szCs w:val="24"/>
          <w:lang w:val="lv-LV"/>
        </w:rPr>
        <w:t>p</w:t>
      </w:r>
      <w:r w:rsidRPr="00A33D62">
        <w:rPr>
          <w:sz w:val="24"/>
          <w:szCs w:val="24"/>
          <w:lang w:val="lv-LV"/>
        </w:rPr>
        <w:lastRenderedPageBreak/>
        <w:t xml:space="preserve">jas telpas. </w:t>
      </w:r>
    </w:p>
    <w:p w:rsidR="00780497" w:rsidRPr="00A33D62" w:rsidRDefault="00780497" w:rsidP="00780497">
      <w:pPr>
        <w:ind w:firstLine="397"/>
        <w:jc w:val="both"/>
        <w:rPr>
          <w:sz w:val="24"/>
          <w:szCs w:val="24"/>
          <w:lang w:val="lv-LV"/>
        </w:rPr>
      </w:pPr>
      <w:r w:rsidRPr="00A33D62">
        <w:rPr>
          <w:sz w:val="24"/>
          <w:szCs w:val="24"/>
          <w:lang w:val="lv-LV"/>
        </w:rPr>
        <w:t>Instalējot saunu iekārtas, jāņem vērā vides augstā temperatūra. Iekšpusē lejpus gr</w:t>
      </w:r>
      <w:r w:rsidRPr="00A33D62">
        <w:rPr>
          <w:sz w:val="24"/>
          <w:szCs w:val="24"/>
          <w:lang w:val="lv-LV"/>
        </w:rPr>
        <w:t>ī</w:t>
      </w:r>
      <w:r w:rsidRPr="00A33D62">
        <w:rPr>
          <w:sz w:val="24"/>
          <w:szCs w:val="24"/>
          <w:lang w:val="lv-LV"/>
        </w:rPr>
        <w:t>das iespējama temperatūra līdz 140</w:t>
      </w:r>
      <w:r w:rsidRPr="00A33D62">
        <w:rPr>
          <w:sz w:val="24"/>
          <w:szCs w:val="24"/>
          <w:lang w:val="lv-LV"/>
        </w:rPr>
        <w:sym w:font="Symbol" w:char="F0B0"/>
      </w:r>
      <w:r w:rsidRPr="00A33D62">
        <w:rPr>
          <w:sz w:val="24"/>
          <w:szCs w:val="24"/>
          <w:lang w:val="lv-LV"/>
        </w:rPr>
        <w:t>C, ārpusē pie sienām līdz 60</w:t>
      </w:r>
      <w:r w:rsidRPr="00A33D62">
        <w:rPr>
          <w:sz w:val="24"/>
          <w:szCs w:val="24"/>
          <w:lang w:val="lv-LV"/>
        </w:rPr>
        <w:sym w:font="Symbol" w:char="F0B0"/>
      </w:r>
      <w:r w:rsidRPr="00A33D62">
        <w:rPr>
          <w:sz w:val="24"/>
          <w:szCs w:val="24"/>
          <w:lang w:val="lv-LV"/>
        </w:rPr>
        <w:t>C. Tādēļ saunu telpu iekšpusē jāpielieto siltumizturīgi vadītāji, piemēram, silikona – lokanās līnijas. Kā ai</w:t>
      </w:r>
      <w:r w:rsidRPr="00A33D62">
        <w:rPr>
          <w:sz w:val="24"/>
          <w:szCs w:val="24"/>
          <w:lang w:val="lv-LV"/>
        </w:rPr>
        <w:t>z</w:t>
      </w:r>
      <w:r w:rsidRPr="00A33D62">
        <w:rPr>
          <w:sz w:val="24"/>
          <w:szCs w:val="24"/>
          <w:lang w:val="lv-LV"/>
        </w:rPr>
        <w:t>sardzības pasākumi saunu telpās ar 1. klases ražošanas elektroiekārtām (aparāti ar ai</w:t>
      </w:r>
      <w:r w:rsidRPr="00A33D62">
        <w:rPr>
          <w:sz w:val="24"/>
          <w:szCs w:val="24"/>
          <w:lang w:val="lv-LV"/>
        </w:rPr>
        <w:t>z</w:t>
      </w:r>
      <w:r w:rsidRPr="00A33D62">
        <w:rPr>
          <w:sz w:val="24"/>
          <w:szCs w:val="24"/>
          <w:lang w:val="lv-LV"/>
        </w:rPr>
        <w:t>sardzības vadītāju pieslēgumu) jāpielieto aizsardzības zemsprieguma aizsardzības ier</w:t>
      </w:r>
      <w:r w:rsidRPr="00A33D62">
        <w:rPr>
          <w:sz w:val="24"/>
          <w:szCs w:val="24"/>
          <w:lang w:val="lv-LV"/>
        </w:rPr>
        <w:t>ī</w:t>
      </w:r>
      <w:r w:rsidRPr="00A33D62">
        <w:rPr>
          <w:sz w:val="24"/>
          <w:szCs w:val="24"/>
          <w:lang w:val="lv-LV"/>
        </w:rPr>
        <w:t>ces vai noplūdes strāvas aizsardzības ierīces ar I</w:t>
      </w:r>
      <w:r w:rsidRPr="00A33D62">
        <w:rPr>
          <w:sz w:val="24"/>
          <w:szCs w:val="24"/>
          <w:lang w:val="lv-LV"/>
        </w:rPr>
        <w:sym w:font="Symbol" w:char="F044"/>
      </w:r>
      <w:r w:rsidRPr="00A33D62">
        <w:rPr>
          <w:sz w:val="24"/>
          <w:szCs w:val="24"/>
          <w:lang w:val="lv-LV"/>
        </w:rPr>
        <w:t xml:space="preserve">n  </w:t>
      </w:r>
      <w:r w:rsidRPr="00A33D62">
        <w:rPr>
          <w:sz w:val="24"/>
          <w:szCs w:val="24"/>
          <w:lang w:val="lv-LV"/>
        </w:rPr>
        <w:sym w:font="Symbol" w:char="F0A3"/>
      </w:r>
      <w:r w:rsidRPr="00A33D62">
        <w:rPr>
          <w:sz w:val="24"/>
          <w:szCs w:val="24"/>
          <w:lang w:val="lv-LV"/>
        </w:rPr>
        <w:t xml:space="preserve">  30 mA. Ražošanas elektroiekā</w:t>
      </w:r>
      <w:r w:rsidRPr="00A33D62">
        <w:rPr>
          <w:sz w:val="24"/>
          <w:szCs w:val="24"/>
          <w:lang w:val="lv-LV"/>
        </w:rPr>
        <w:t>r</w:t>
      </w:r>
      <w:r w:rsidRPr="00A33D62">
        <w:rPr>
          <w:sz w:val="24"/>
          <w:szCs w:val="24"/>
          <w:lang w:val="lv-LV"/>
        </w:rPr>
        <w:t>tām jāatbilst minimums aizsardzības veidam IP-24.</w:t>
      </w:r>
    </w:p>
    <w:p w:rsidR="00780497" w:rsidRPr="00A33D62" w:rsidRDefault="00780497" w:rsidP="00780497">
      <w:pPr>
        <w:ind w:firstLine="397"/>
        <w:jc w:val="both"/>
        <w:rPr>
          <w:sz w:val="24"/>
          <w:szCs w:val="24"/>
          <w:lang w:val="lv-LV"/>
        </w:rPr>
      </w:pPr>
      <w:r w:rsidRPr="00A33D62">
        <w:rPr>
          <w:sz w:val="24"/>
          <w:szCs w:val="24"/>
          <w:lang w:val="lv-LV"/>
        </w:rPr>
        <w:t>Telpu temperatūras regulatora vadības ķēdes ir jāapgādā ar temperatūras aizsardz</w:t>
      </w:r>
      <w:r w:rsidRPr="00A33D62">
        <w:rPr>
          <w:sz w:val="24"/>
          <w:szCs w:val="24"/>
          <w:lang w:val="lv-LV"/>
        </w:rPr>
        <w:t>ī</w:t>
      </w:r>
      <w:r w:rsidRPr="00A33D62">
        <w:rPr>
          <w:sz w:val="24"/>
          <w:szCs w:val="24"/>
          <w:lang w:val="lv-LV"/>
        </w:rPr>
        <w:t>bu – temperatūras ierobežotājiem vai temperatūras drošinātājiem. Aizsardzība – temp</w:t>
      </w:r>
      <w:r w:rsidRPr="00A33D62">
        <w:rPr>
          <w:sz w:val="24"/>
          <w:szCs w:val="24"/>
          <w:lang w:val="lv-LV"/>
        </w:rPr>
        <w:t>e</w:t>
      </w:r>
      <w:r w:rsidRPr="00A33D62">
        <w:rPr>
          <w:sz w:val="24"/>
          <w:szCs w:val="24"/>
          <w:lang w:val="lv-LV"/>
        </w:rPr>
        <w:t>ratūras ierobežotājs vai temperatūras drošinātājs atslēdz saunas apsildi pirms saunas k</w:t>
      </w:r>
      <w:r w:rsidRPr="00A33D62">
        <w:rPr>
          <w:sz w:val="24"/>
          <w:szCs w:val="24"/>
          <w:lang w:val="lv-LV"/>
        </w:rPr>
        <w:t>a</w:t>
      </w:r>
      <w:r w:rsidRPr="00A33D62">
        <w:rPr>
          <w:sz w:val="24"/>
          <w:szCs w:val="24"/>
          <w:lang w:val="lv-LV"/>
        </w:rPr>
        <w:t>bīnes karstākajā vietā temperatūra sasniedz 165</w:t>
      </w:r>
      <w:r w:rsidRPr="00A33D62">
        <w:rPr>
          <w:sz w:val="24"/>
          <w:szCs w:val="24"/>
          <w:lang w:val="lv-LV"/>
        </w:rPr>
        <w:sym w:font="Symbol" w:char="F0B0"/>
      </w:r>
      <w:r w:rsidRPr="00A33D62">
        <w:rPr>
          <w:sz w:val="24"/>
          <w:szCs w:val="24"/>
          <w:lang w:val="lv-LV"/>
        </w:rPr>
        <w:t xml:space="preserve">C. </w:t>
      </w:r>
    </w:p>
    <w:p w:rsidR="00780497" w:rsidRPr="00A33D62" w:rsidRDefault="00780497" w:rsidP="00780497">
      <w:pPr>
        <w:ind w:firstLine="397"/>
        <w:jc w:val="both"/>
        <w:rPr>
          <w:sz w:val="24"/>
          <w:szCs w:val="24"/>
          <w:lang w:val="lv-LV"/>
        </w:rPr>
      </w:pPr>
      <w:r w:rsidRPr="00A33D62">
        <w:rPr>
          <w:sz w:val="24"/>
          <w:szCs w:val="24"/>
          <w:lang w:val="lv-LV"/>
        </w:rPr>
        <w:t>Saunas telpu elektriskās ierīces jāvar atslēgt ar daudzpolīgo galveno slēdzi. Saunas telpas gaismas ķermeņi jāieslēdz vienā kopīgā strāvas ķēdē. Saunas telpas sadales skapī jāiebūvē neitrāles vadītāju atdalīšana spailes (</w:t>
      </w:r>
      <w:r>
        <w:rPr>
          <w:sz w:val="24"/>
          <w:szCs w:val="24"/>
          <w:lang w:val="lv-LV"/>
        </w:rPr>
        <w:t>10</w:t>
      </w:r>
      <w:r w:rsidRPr="00A33D62">
        <w:rPr>
          <w:sz w:val="24"/>
          <w:szCs w:val="24"/>
          <w:lang w:val="lv-LV"/>
        </w:rPr>
        <w:t>.</w:t>
      </w:r>
      <w:r>
        <w:rPr>
          <w:sz w:val="24"/>
          <w:szCs w:val="24"/>
          <w:lang w:val="lv-LV"/>
        </w:rPr>
        <w:t>28</w:t>
      </w:r>
      <w:r w:rsidRPr="00A33D62">
        <w:rPr>
          <w:sz w:val="24"/>
          <w:szCs w:val="24"/>
          <w:lang w:val="lv-LV"/>
        </w:rPr>
        <w:t>. att.).</w:t>
      </w:r>
    </w:p>
    <w:p w:rsidR="00780497" w:rsidRDefault="00780497" w:rsidP="00780497">
      <w:pPr>
        <w:ind w:firstLine="397"/>
        <w:rPr>
          <w:sz w:val="24"/>
          <w:szCs w:val="24"/>
          <w:lang w:val="lv-LV"/>
        </w:rPr>
      </w:pPr>
    </w:p>
    <w:p w:rsidR="00780497" w:rsidRPr="00A33D62" w:rsidRDefault="00780497" w:rsidP="00780497">
      <w:pPr>
        <w:ind w:firstLine="397"/>
        <w:rPr>
          <w:sz w:val="24"/>
          <w:szCs w:val="24"/>
          <w:lang w:val="lv-LV"/>
        </w:rPr>
      </w:pPr>
    </w:p>
    <w:p w:rsidR="00780497" w:rsidRPr="00A33D62" w:rsidRDefault="00780497" w:rsidP="00780497">
      <w:pPr>
        <w:ind w:firstLine="397"/>
        <w:rPr>
          <w:b/>
          <w:sz w:val="24"/>
          <w:szCs w:val="24"/>
          <w:lang w:val="lv-LV"/>
        </w:rPr>
      </w:pPr>
      <w:r>
        <w:rPr>
          <w:b/>
          <w:sz w:val="24"/>
          <w:szCs w:val="24"/>
          <w:lang w:val="lv-LV"/>
        </w:rPr>
        <w:t>10</w:t>
      </w:r>
      <w:r w:rsidRPr="00A33D62">
        <w:rPr>
          <w:b/>
          <w:sz w:val="24"/>
          <w:szCs w:val="24"/>
          <w:lang w:val="lv-LV"/>
        </w:rPr>
        <w:t>.1</w:t>
      </w:r>
      <w:r>
        <w:rPr>
          <w:b/>
          <w:sz w:val="24"/>
          <w:szCs w:val="24"/>
          <w:lang w:val="lv-LV"/>
        </w:rPr>
        <w:t>2</w:t>
      </w:r>
      <w:r w:rsidRPr="00A33D62">
        <w:rPr>
          <w:b/>
          <w:sz w:val="24"/>
          <w:szCs w:val="24"/>
          <w:lang w:val="lv-LV"/>
        </w:rPr>
        <w:t>.4. B</w:t>
      </w:r>
      <w:r>
        <w:rPr>
          <w:b/>
          <w:sz w:val="24"/>
          <w:szCs w:val="24"/>
          <w:lang w:val="lv-LV"/>
        </w:rPr>
        <w:t>ŪVLAUKUMI</w:t>
      </w:r>
      <w:r w:rsidRPr="00A33D62">
        <w:rPr>
          <w:b/>
          <w:sz w:val="24"/>
          <w:szCs w:val="24"/>
          <w:lang w:val="lv-LV"/>
        </w:rPr>
        <w:t>.</w:t>
      </w:r>
    </w:p>
    <w:p w:rsidR="00780497" w:rsidRPr="00936465" w:rsidRDefault="00780497" w:rsidP="00780497">
      <w:pPr>
        <w:ind w:firstLine="397"/>
        <w:rPr>
          <w:b/>
          <w:sz w:val="16"/>
          <w:szCs w:val="16"/>
          <w:lang w:val="lv-LV"/>
        </w:rPr>
      </w:pPr>
    </w:p>
    <w:p w:rsidR="00780497" w:rsidRPr="00A33D62" w:rsidRDefault="00780497" w:rsidP="00780497">
      <w:pPr>
        <w:tabs>
          <w:tab w:val="left" w:pos="4440"/>
        </w:tabs>
        <w:ind w:firstLine="397"/>
        <w:jc w:val="both"/>
        <w:rPr>
          <w:sz w:val="24"/>
          <w:szCs w:val="24"/>
          <w:lang w:val="lv-LV"/>
        </w:rPr>
      </w:pPr>
      <w:r w:rsidRPr="00A33D62">
        <w:rPr>
          <w:sz w:val="24"/>
          <w:szCs w:val="24"/>
          <w:lang w:val="lv-LV"/>
        </w:rPr>
        <w:t>Būvlaukumos visas ražošana elektroiekārtas jābaro no speciāliem barošanas pu</w:t>
      </w:r>
      <w:r w:rsidRPr="00A33D62">
        <w:rPr>
          <w:sz w:val="24"/>
          <w:szCs w:val="24"/>
          <w:lang w:val="lv-LV"/>
        </w:rPr>
        <w:t>n</w:t>
      </w:r>
      <w:r w:rsidRPr="00A33D62">
        <w:rPr>
          <w:sz w:val="24"/>
          <w:szCs w:val="24"/>
          <w:lang w:val="lv-LV"/>
        </w:rPr>
        <w:t>ktiem (DIN VDE 0100 daļa 704). Barošanas punkts ir strāvas sadales skapis (</w:t>
      </w:r>
      <w:r>
        <w:rPr>
          <w:sz w:val="24"/>
          <w:szCs w:val="24"/>
          <w:lang w:val="lv-LV"/>
        </w:rPr>
        <w:t>10</w:t>
      </w:r>
      <w:r w:rsidRPr="00A33D62">
        <w:rPr>
          <w:sz w:val="24"/>
          <w:szCs w:val="24"/>
          <w:lang w:val="lv-LV"/>
        </w:rPr>
        <w:t>.</w:t>
      </w:r>
      <w:r>
        <w:rPr>
          <w:sz w:val="24"/>
          <w:szCs w:val="24"/>
          <w:lang w:val="lv-LV"/>
        </w:rPr>
        <w:t>29</w:t>
      </w:r>
      <w:r w:rsidRPr="00A33D62">
        <w:rPr>
          <w:sz w:val="24"/>
          <w:szCs w:val="24"/>
          <w:lang w:val="lv-LV"/>
        </w:rPr>
        <w:t>. att.), avārijas strāvas ģenerators vai nozarojumi no vietējiem sadales skapjiem.</w:t>
      </w:r>
    </w:p>
    <w:p w:rsidR="00780497" w:rsidRPr="00A33D62" w:rsidRDefault="00780497" w:rsidP="00780497">
      <w:pPr>
        <w:ind w:firstLine="397"/>
        <w:jc w:val="both"/>
        <w:rPr>
          <w:sz w:val="24"/>
          <w:szCs w:val="24"/>
          <w:lang w:val="lv-LV"/>
        </w:rPr>
      </w:pPr>
      <w:r w:rsidRPr="00A33D62">
        <w:rPr>
          <w:sz w:val="24"/>
          <w:szCs w:val="24"/>
          <w:lang w:val="lv-LV"/>
        </w:rPr>
        <w:t>Būvlaukumus nedrīkst barot no māju instalācijas rozešvaida savienotājiem.</w:t>
      </w:r>
    </w:p>
    <w:p w:rsidR="00780497" w:rsidRPr="00A33D62" w:rsidRDefault="00780497" w:rsidP="00780497">
      <w:pPr>
        <w:ind w:firstLine="397"/>
        <w:jc w:val="both"/>
        <w:rPr>
          <w:sz w:val="24"/>
          <w:szCs w:val="24"/>
          <w:lang w:val="lv-LV"/>
        </w:rPr>
      </w:pPr>
      <w:r w:rsidRPr="00A33D62">
        <w:rPr>
          <w:sz w:val="24"/>
          <w:szCs w:val="24"/>
          <w:lang w:val="lv-LV"/>
        </w:rPr>
        <w:t>Pēc būvniecības sadales skapjiem drīkst pielietot vienu vai vairākus aizsardzības pasākumus, piemēram, aizsardzības izolēšanu, aizsardzības zemspriegumu, aizsardzības atdalīšanu vai noplūdes strāvas aizsargierīces. Pie 16 A rozetēm noplūdes strāvas nom</w:t>
      </w:r>
      <w:r w:rsidRPr="00A33D62">
        <w:rPr>
          <w:sz w:val="24"/>
          <w:szCs w:val="24"/>
          <w:lang w:val="lv-LV"/>
        </w:rPr>
        <w:t>i</w:t>
      </w:r>
      <w:r w:rsidRPr="00A33D62">
        <w:rPr>
          <w:sz w:val="24"/>
          <w:szCs w:val="24"/>
          <w:lang w:val="lv-LV"/>
        </w:rPr>
        <w:t>nālai vērtībai jābūt  I</w:t>
      </w:r>
      <w:r w:rsidRPr="00B6630C">
        <w:rPr>
          <w:sz w:val="24"/>
          <w:szCs w:val="24"/>
          <w:vertAlign w:val="subscript"/>
          <w:lang w:val="lv-LV"/>
        </w:rPr>
        <w:sym w:font="Symbol" w:char="F044"/>
      </w:r>
      <w:r w:rsidRPr="00B6630C">
        <w:rPr>
          <w:sz w:val="24"/>
          <w:szCs w:val="24"/>
          <w:vertAlign w:val="subscript"/>
          <w:lang w:val="lv-LV"/>
        </w:rPr>
        <w:t>n</w:t>
      </w:r>
      <w:r w:rsidRPr="00A33D62">
        <w:rPr>
          <w:sz w:val="24"/>
          <w:szCs w:val="24"/>
          <w:lang w:val="lv-LV"/>
        </w:rPr>
        <w:t xml:space="preserve"> </w:t>
      </w:r>
      <w:r w:rsidRPr="00A33D62">
        <w:rPr>
          <w:sz w:val="24"/>
          <w:szCs w:val="24"/>
          <w:lang w:val="lv-LV"/>
        </w:rPr>
        <w:sym w:font="Symbol" w:char="F0A3"/>
      </w:r>
      <w:r>
        <w:rPr>
          <w:sz w:val="24"/>
          <w:szCs w:val="24"/>
          <w:lang w:val="lv-LV"/>
        </w:rPr>
        <w:t xml:space="preserve"> </w:t>
      </w:r>
      <w:r w:rsidRPr="00A33D62">
        <w:rPr>
          <w:sz w:val="24"/>
          <w:szCs w:val="24"/>
          <w:lang w:val="lv-LV"/>
        </w:rPr>
        <w:t>30 mA, pie visām pārējām ražošanas elektroiekārtām augst</w:t>
      </w:r>
      <w:r w:rsidRPr="00A33D62">
        <w:rPr>
          <w:sz w:val="24"/>
          <w:szCs w:val="24"/>
          <w:lang w:val="lv-LV"/>
        </w:rPr>
        <w:t>ā</w:t>
      </w:r>
      <w:r w:rsidRPr="00A33D62">
        <w:rPr>
          <w:sz w:val="24"/>
          <w:szCs w:val="24"/>
          <w:lang w:val="lv-LV"/>
        </w:rPr>
        <w:t>kais 0,5 A. Noplūdes strāvas aizsardzības ierīces būvlaukumos jāpārbauda tās mehāni</w:t>
      </w:r>
      <w:r w:rsidRPr="00A33D62">
        <w:rPr>
          <w:sz w:val="24"/>
          <w:szCs w:val="24"/>
          <w:lang w:val="lv-LV"/>
        </w:rPr>
        <w:t>s</w:t>
      </w:r>
      <w:r w:rsidRPr="00A33D62">
        <w:rPr>
          <w:sz w:val="24"/>
          <w:szCs w:val="24"/>
          <w:lang w:val="lv-LV"/>
        </w:rPr>
        <w:t>kā funkcionēšana katru dienu pirms darbu sākuma ar pārbaudes pogas palīdzību.</w:t>
      </w:r>
    </w:p>
    <w:p w:rsidR="00780497" w:rsidRPr="00A33D62" w:rsidRDefault="00780497" w:rsidP="00780497">
      <w:pPr>
        <w:tabs>
          <w:tab w:val="left" w:pos="4440"/>
        </w:tabs>
        <w:ind w:firstLine="397"/>
        <w:rPr>
          <w:sz w:val="24"/>
          <w:szCs w:val="24"/>
          <w:lang w:val="lv-LV"/>
        </w:rPr>
      </w:pPr>
    </w:p>
    <w:tbl>
      <w:tblPr>
        <w:tblW w:w="0" w:type="auto"/>
        <w:tblLook w:val="01E0"/>
      </w:tblPr>
      <w:tblGrid>
        <w:gridCol w:w="8720"/>
      </w:tblGrid>
      <w:tr w:rsidR="00780497" w:rsidRPr="00990B0D" w:rsidTr="00844C20">
        <w:tc>
          <w:tcPr>
            <w:tcW w:w="9287" w:type="dxa"/>
          </w:tcPr>
          <w:p w:rsidR="00780497" w:rsidRPr="00990B0D" w:rsidRDefault="00780497" w:rsidP="00844C20">
            <w:pPr>
              <w:tabs>
                <w:tab w:val="left" w:pos="4440"/>
              </w:tabs>
              <w:jc w:val="center"/>
              <w:rPr>
                <w:lang w:val="lv-LV"/>
              </w:rPr>
            </w:pPr>
            <w:r>
              <w:rPr>
                <w:noProof/>
                <w:lang w:val="lv-LV" w:eastAsia="lv-LV"/>
              </w:rPr>
              <w:drawing>
                <wp:inline distT="0" distB="0" distL="0" distR="0">
                  <wp:extent cx="3118485" cy="3132455"/>
                  <wp:effectExtent l="19050" t="0" r="5715" b="0"/>
                  <wp:docPr id="1475"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2235" cstate="print">
                            <a:lum bright="-14000" contrast="42000"/>
                            <a:grayscl/>
                          </a:blip>
                          <a:srcRect/>
                          <a:stretch>
                            <a:fillRect/>
                          </a:stretch>
                        </pic:blipFill>
                        <pic:spPr bwMode="auto">
                          <a:xfrm>
                            <a:off x="0" y="0"/>
                            <a:ext cx="3118485" cy="3132455"/>
                          </a:xfrm>
                          <a:prstGeom prst="rect">
                            <a:avLst/>
                          </a:prstGeom>
                          <a:noFill/>
                          <a:ln w="9525">
                            <a:noFill/>
                            <a:miter lim="800000"/>
                            <a:headEnd/>
                            <a:tailEnd/>
                          </a:ln>
                        </pic:spPr>
                      </pic:pic>
                    </a:graphicData>
                  </a:graphic>
                </wp:inline>
              </w:drawing>
            </w:r>
          </w:p>
        </w:tc>
      </w:tr>
    </w:tbl>
    <w:p w:rsidR="00780497" w:rsidRDefault="00780497" w:rsidP="00780497">
      <w:pPr>
        <w:tabs>
          <w:tab w:val="left" w:pos="4440"/>
        </w:tabs>
        <w:ind w:firstLine="397"/>
        <w:jc w:val="center"/>
        <w:rPr>
          <w:sz w:val="22"/>
          <w:szCs w:val="22"/>
          <w:lang w:val="lv-LV"/>
        </w:rPr>
      </w:pPr>
    </w:p>
    <w:p w:rsidR="00780497" w:rsidRPr="00A33D62" w:rsidRDefault="00780497" w:rsidP="00780497">
      <w:pPr>
        <w:tabs>
          <w:tab w:val="left" w:pos="4440"/>
        </w:tabs>
        <w:ind w:firstLine="397"/>
        <w:jc w:val="center"/>
        <w:rPr>
          <w:sz w:val="22"/>
          <w:szCs w:val="22"/>
          <w:lang w:val="lv-LV"/>
        </w:rPr>
      </w:pPr>
      <w:r>
        <w:rPr>
          <w:sz w:val="22"/>
          <w:szCs w:val="22"/>
          <w:lang w:val="lv-LV"/>
        </w:rPr>
        <w:t xml:space="preserve">10.29. </w:t>
      </w:r>
      <w:r w:rsidRPr="00A33D62">
        <w:rPr>
          <w:sz w:val="22"/>
          <w:szCs w:val="22"/>
          <w:lang w:val="lv-LV"/>
        </w:rPr>
        <w:t>att. Būvlaukuma sadales skapis kā pieslēgumu un sadales skapis.</w:t>
      </w:r>
    </w:p>
    <w:p w:rsidR="00780497" w:rsidRDefault="00780497" w:rsidP="00780497">
      <w:pPr>
        <w:tabs>
          <w:tab w:val="left" w:pos="4440"/>
        </w:tabs>
        <w:ind w:firstLine="397"/>
        <w:jc w:val="both"/>
        <w:rPr>
          <w:b/>
          <w:sz w:val="24"/>
          <w:szCs w:val="24"/>
          <w:lang w:val="lv-LV"/>
        </w:rPr>
      </w:pPr>
    </w:p>
    <w:p w:rsidR="00780497" w:rsidRPr="00A33D62" w:rsidRDefault="00780497" w:rsidP="00780497">
      <w:pPr>
        <w:tabs>
          <w:tab w:val="left" w:pos="4440"/>
        </w:tabs>
        <w:ind w:firstLine="397"/>
        <w:jc w:val="both"/>
        <w:rPr>
          <w:sz w:val="24"/>
          <w:szCs w:val="24"/>
          <w:lang w:val="lv-LV"/>
        </w:rPr>
      </w:pPr>
      <w:r w:rsidRPr="00A33D62">
        <w:rPr>
          <w:b/>
          <w:sz w:val="24"/>
          <w:szCs w:val="24"/>
          <w:lang w:val="lv-LV"/>
        </w:rPr>
        <w:lastRenderedPageBreak/>
        <w:t xml:space="preserve">Būvlaukuma sadales skapim </w:t>
      </w:r>
      <w:r w:rsidRPr="00A33D62">
        <w:rPr>
          <w:sz w:val="24"/>
          <w:szCs w:val="24"/>
          <w:lang w:val="lv-LV"/>
        </w:rPr>
        <w:t>jābūt izpildītam minimums ar aizsardzības veidu IP 43 atbilstoši DIN VDE 0612</w:t>
      </w:r>
      <w:r>
        <w:rPr>
          <w:sz w:val="24"/>
          <w:szCs w:val="24"/>
          <w:lang w:val="lv-LV"/>
        </w:rPr>
        <w:t xml:space="preserve"> (10.13. tab.)</w:t>
      </w:r>
      <w:r w:rsidRPr="00A33D62">
        <w:rPr>
          <w:sz w:val="24"/>
          <w:szCs w:val="24"/>
          <w:lang w:val="lv-LV"/>
        </w:rPr>
        <w:t>. Tajā jābūt, bez galvenā slēdža, iespējai a</w:t>
      </w:r>
      <w:r w:rsidRPr="00A33D62">
        <w:rPr>
          <w:sz w:val="24"/>
          <w:szCs w:val="24"/>
          <w:lang w:val="lv-LV"/>
        </w:rPr>
        <w:t>t</w:t>
      </w:r>
      <w:r w:rsidRPr="00A33D62">
        <w:rPr>
          <w:sz w:val="24"/>
          <w:szCs w:val="24"/>
          <w:lang w:val="lv-LV"/>
        </w:rPr>
        <w:t>slēgt lielākās iekārtas pa daļām. Pārvietojamām līnijām jāatbilst minimums izbūves ve</w:t>
      </w:r>
      <w:r w:rsidRPr="00A33D62">
        <w:rPr>
          <w:sz w:val="24"/>
          <w:szCs w:val="24"/>
          <w:lang w:val="lv-LV"/>
        </w:rPr>
        <w:t>i</w:t>
      </w:r>
      <w:r w:rsidRPr="00A33D62">
        <w:rPr>
          <w:sz w:val="24"/>
          <w:szCs w:val="24"/>
          <w:lang w:val="lv-LV"/>
        </w:rPr>
        <w:t>dam H07RN-F.</w:t>
      </w:r>
    </w:p>
    <w:tbl>
      <w:tblPr>
        <w:tblW w:w="8618" w:type="dxa"/>
        <w:jc w:val="center"/>
        <w:tblLook w:val="01E0"/>
      </w:tblPr>
      <w:tblGrid>
        <w:gridCol w:w="4318"/>
        <w:gridCol w:w="4300"/>
      </w:tblGrid>
      <w:tr w:rsidR="00780497" w:rsidRPr="007E0519" w:rsidTr="00803E52">
        <w:trPr>
          <w:trHeight w:val="227"/>
          <w:jc w:val="center"/>
        </w:trPr>
        <w:tc>
          <w:tcPr>
            <w:tcW w:w="8618" w:type="dxa"/>
            <w:gridSpan w:val="2"/>
            <w:tcBorders>
              <w:bottom w:val="single" w:sz="12" w:space="0" w:color="auto"/>
            </w:tcBorders>
          </w:tcPr>
          <w:p w:rsidR="00780497" w:rsidRPr="00990B0D" w:rsidRDefault="00780497" w:rsidP="00844C20">
            <w:pPr>
              <w:jc w:val="right"/>
              <w:rPr>
                <w:sz w:val="24"/>
                <w:szCs w:val="24"/>
                <w:lang w:val="lv-LV"/>
              </w:rPr>
            </w:pPr>
            <w:r>
              <w:rPr>
                <w:sz w:val="24"/>
                <w:szCs w:val="24"/>
                <w:lang w:val="lv-LV"/>
              </w:rPr>
              <w:t xml:space="preserve">10.13. </w:t>
            </w:r>
            <w:r w:rsidRPr="00990B0D">
              <w:rPr>
                <w:sz w:val="24"/>
                <w:szCs w:val="24"/>
                <w:lang w:val="lv-LV"/>
              </w:rPr>
              <w:t xml:space="preserve">tabula </w:t>
            </w:r>
          </w:p>
          <w:p w:rsidR="00803E52" w:rsidRDefault="00780497" w:rsidP="00803E52">
            <w:pPr>
              <w:jc w:val="center"/>
              <w:rPr>
                <w:b/>
                <w:sz w:val="24"/>
                <w:szCs w:val="24"/>
                <w:lang w:val="lv-LV"/>
              </w:rPr>
            </w:pPr>
            <w:r w:rsidRPr="00990B0D">
              <w:rPr>
                <w:b/>
                <w:sz w:val="24"/>
                <w:szCs w:val="24"/>
                <w:lang w:val="lv-LV"/>
              </w:rPr>
              <w:t>Būvlaukumos ievietojamo ražošanas elektroiekārtu aizsardzības veidi un</w:t>
            </w:r>
          </w:p>
          <w:p w:rsidR="00780497" w:rsidRPr="00990B0D" w:rsidRDefault="00780497" w:rsidP="00803E52">
            <w:pPr>
              <w:jc w:val="center"/>
              <w:rPr>
                <w:b/>
                <w:sz w:val="24"/>
                <w:szCs w:val="24"/>
                <w:lang w:val="lv-LV"/>
              </w:rPr>
            </w:pPr>
            <w:r w:rsidRPr="00990B0D">
              <w:rPr>
                <w:b/>
                <w:sz w:val="24"/>
                <w:szCs w:val="24"/>
                <w:lang w:val="lv-LV"/>
              </w:rPr>
              <w:t>izpildījums</w:t>
            </w:r>
          </w:p>
        </w:tc>
      </w:tr>
      <w:tr w:rsidR="00780497" w:rsidRPr="000C0905" w:rsidTr="00803E52">
        <w:trPr>
          <w:trHeight w:val="227"/>
          <w:jc w:val="center"/>
        </w:trPr>
        <w:tc>
          <w:tcPr>
            <w:tcW w:w="4318" w:type="dxa"/>
            <w:tcBorders>
              <w:top w:val="single" w:sz="12" w:space="0" w:color="auto"/>
              <w:left w:val="single" w:sz="12" w:space="0" w:color="auto"/>
              <w:bottom w:val="single" w:sz="6" w:space="0" w:color="auto"/>
              <w:right w:val="single" w:sz="6" w:space="0" w:color="auto"/>
            </w:tcBorders>
            <w:vAlign w:val="center"/>
          </w:tcPr>
          <w:p w:rsidR="00780497" w:rsidRPr="00990B0D" w:rsidRDefault="00780497" w:rsidP="00803E52">
            <w:pPr>
              <w:jc w:val="center"/>
              <w:rPr>
                <w:b/>
                <w:sz w:val="24"/>
                <w:szCs w:val="24"/>
                <w:lang w:val="lv-LV"/>
              </w:rPr>
            </w:pPr>
            <w:r w:rsidRPr="00990B0D">
              <w:rPr>
                <w:b/>
                <w:sz w:val="24"/>
                <w:szCs w:val="24"/>
                <w:lang w:val="lv-LV"/>
              </w:rPr>
              <w:t>Ražošanas elektroiekārta</w:t>
            </w:r>
          </w:p>
        </w:tc>
        <w:tc>
          <w:tcPr>
            <w:tcW w:w="4300" w:type="dxa"/>
            <w:tcBorders>
              <w:top w:val="single" w:sz="12" w:space="0" w:color="auto"/>
              <w:left w:val="single" w:sz="6" w:space="0" w:color="auto"/>
              <w:bottom w:val="single" w:sz="6" w:space="0" w:color="auto"/>
              <w:right w:val="single" w:sz="12" w:space="0" w:color="auto"/>
            </w:tcBorders>
            <w:vAlign w:val="center"/>
          </w:tcPr>
          <w:p w:rsidR="00780497" w:rsidRPr="00990B0D" w:rsidRDefault="00780497" w:rsidP="00803E52">
            <w:pPr>
              <w:jc w:val="center"/>
              <w:rPr>
                <w:b/>
                <w:sz w:val="24"/>
                <w:szCs w:val="24"/>
                <w:lang w:val="lv-LV"/>
              </w:rPr>
            </w:pPr>
            <w:r w:rsidRPr="00990B0D">
              <w:rPr>
                <w:b/>
                <w:sz w:val="24"/>
                <w:szCs w:val="24"/>
                <w:lang w:val="lv-LV"/>
              </w:rPr>
              <w:t>Aizsardzības veids, attiecīgi izpildījums</w:t>
            </w:r>
          </w:p>
        </w:tc>
      </w:tr>
      <w:tr w:rsidR="00780497" w:rsidRPr="000C0905" w:rsidTr="00803E52">
        <w:trPr>
          <w:trHeight w:val="227"/>
          <w:jc w:val="center"/>
        </w:trPr>
        <w:tc>
          <w:tcPr>
            <w:tcW w:w="4318" w:type="dxa"/>
            <w:tcBorders>
              <w:top w:val="single" w:sz="6" w:space="0" w:color="auto"/>
              <w:left w:val="single" w:sz="12" w:space="0" w:color="auto"/>
              <w:bottom w:val="single" w:sz="6" w:space="0" w:color="auto"/>
              <w:right w:val="single" w:sz="6" w:space="0" w:color="auto"/>
            </w:tcBorders>
          </w:tcPr>
          <w:p w:rsidR="00780497" w:rsidRPr="00990B0D" w:rsidRDefault="00780497" w:rsidP="00844C20">
            <w:pPr>
              <w:jc w:val="both"/>
              <w:rPr>
                <w:sz w:val="24"/>
                <w:szCs w:val="24"/>
                <w:lang w:val="lv-LV"/>
              </w:rPr>
            </w:pPr>
            <w:r w:rsidRPr="00990B0D">
              <w:rPr>
                <w:sz w:val="24"/>
                <w:szCs w:val="24"/>
                <w:lang w:val="lv-LV"/>
              </w:rPr>
              <w:t>Instalācijas slēdzis</w:t>
            </w:r>
          </w:p>
        </w:tc>
        <w:tc>
          <w:tcPr>
            <w:tcW w:w="4300" w:type="dxa"/>
            <w:tcBorders>
              <w:top w:val="single" w:sz="6" w:space="0" w:color="auto"/>
              <w:left w:val="single" w:sz="6" w:space="0" w:color="auto"/>
              <w:bottom w:val="single" w:sz="6" w:space="0" w:color="auto"/>
              <w:right w:val="single" w:sz="12" w:space="0" w:color="auto"/>
            </w:tcBorders>
          </w:tcPr>
          <w:p w:rsidR="00780497" w:rsidRPr="00990B0D" w:rsidRDefault="00780497" w:rsidP="00844C20">
            <w:pPr>
              <w:jc w:val="both"/>
              <w:rPr>
                <w:sz w:val="24"/>
                <w:szCs w:val="24"/>
                <w:lang w:val="lv-LV"/>
              </w:rPr>
            </w:pPr>
            <w:r w:rsidRPr="00990B0D">
              <w:rPr>
                <w:sz w:val="24"/>
                <w:szCs w:val="24"/>
                <w:lang w:val="lv-LV"/>
              </w:rPr>
              <w:t>IP X4</w:t>
            </w:r>
          </w:p>
        </w:tc>
      </w:tr>
      <w:tr w:rsidR="00780497" w:rsidRPr="00B50B95" w:rsidTr="00803E52">
        <w:trPr>
          <w:trHeight w:val="227"/>
          <w:jc w:val="center"/>
        </w:trPr>
        <w:tc>
          <w:tcPr>
            <w:tcW w:w="4318" w:type="dxa"/>
            <w:tcBorders>
              <w:top w:val="single" w:sz="6" w:space="0" w:color="auto"/>
              <w:left w:val="single" w:sz="12" w:space="0" w:color="auto"/>
              <w:bottom w:val="single" w:sz="6" w:space="0" w:color="auto"/>
              <w:right w:val="single" w:sz="6" w:space="0" w:color="auto"/>
            </w:tcBorders>
          </w:tcPr>
          <w:p w:rsidR="00780497" w:rsidRPr="00990B0D" w:rsidRDefault="00780497" w:rsidP="00844C20">
            <w:pPr>
              <w:jc w:val="both"/>
              <w:rPr>
                <w:sz w:val="24"/>
                <w:szCs w:val="24"/>
                <w:lang w:val="lv-LV"/>
              </w:rPr>
            </w:pPr>
            <w:r w:rsidRPr="00990B0D">
              <w:rPr>
                <w:sz w:val="24"/>
                <w:szCs w:val="24"/>
                <w:lang w:val="lv-LV"/>
              </w:rPr>
              <w:t>Iespraudierīces ierīces</w:t>
            </w:r>
          </w:p>
        </w:tc>
        <w:tc>
          <w:tcPr>
            <w:tcW w:w="4300" w:type="dxa"/>
            <w:tcBorders>
              <w:top w:val="single" w:sz="6" w:space="0" w:color="auto"/>
              <w:left w:val="single" w:sz="6" w:space="0" w:color="auto"/>
              <w:bottom w:val="single" w:sz="6" w:space="0" w:color="auto"/>
              <w:right w:val="single" w:sz="12" w:space="0" w:color="auto"/>
            </w:tcBorders>
          </w:tcPr>
          <w:p w:rsidR="00780497" w:rsidRPr="00990B0D" w:rsidRDefault="00780497" w:rsidP="00844C20">
            <w:pPr>
              <w:jc w:val="both"/>
              <w:rPr>
                <w:sz w:val="24"/>
                <w:szCs w:val="24"/>
                <w:lang w:val="lv-LV"/>
              </w:rPr>
            </w:pPr>
            <w:r w:rsidRPr="00990B0D">
              <w:rPr>
                <w:sz w:val="24"/>
                <w:szCs w:val="24"/>
                <w:lang w:val="lv-LV"/>
              </w:rPr>
              <w:t>IP X4, izolācijas materiāla korpuss</w:t>
            </w:r>
          </w:p>
        </w:tc>
      </w:tr>
      <w:tr w:rsidR="00780497" w:rsidRPr="00990B0D" w:rsidTr="00803E52">
        <w:trPr>
          <w:trHeight w:val="227"/>
          <w:jc w:val="center"/>
        </w:trPr>
        <w:tc>
          <w:tcPr>
            <w:tcW w:w="4318" w:type="dxa"/>
            <w:tcBorders>
              <w:top w:val="single" w:sz="6" w:space="0" w:color="auto"/>
              <w:left w:val="single" w:sz="12" w:space="0" w:color="auto"/>
              <w:bottom w:val="single" w:sz="6" w:space="0" w:color="auto"/>
              <w:right w:val="single" w:sz="6" w:space="0" w:color="auto"/>
            </w:tcBorders>
          </w:tcPr>
          <w:p w:rsidR="00780497" w:rsidRPr="00990B0D" w:rsidRDefault="00780497" w:rsidP="00844C20">
            <w:pPr>
              <w:jc w:val="both"/>
              <w:rPr>
                <w:sz w:val="24"/>
                <w:szCs w:val="24"/>
                <w:lang w:val="lv-LV"/>
              </w:rPr>
            </w:pPr>
            <w:r w:rsidRPr="00990B0D">
              <w:rPr>
                <w:sz w:val="24"/>
                <w:szCs w:val="24"/>
                <w:lang w:val="lv-LV"/>
              </w:rPr>
              <w:t>Nozarkārbas</w:t>
            </w:r>
          </w:p>
        </w:tc>
        <w:tc>
          <w:tcPr>
            <w:tcW w:w="4300" w:type="dxa"/>
            <w:tcBorders>
              <w:top w:val="single" w:sz="6" w:space="0" w:color="auto"/>
              <w:left w:val="single" w:sz="6" w:space="0" w:color="auto"/>
              <w:bottom w:val="single" w:sz="6" w:space="0" w:color="auto"/>
              <w:right w:val="single" w:sz="12" w:space="0" w:color="auto"/>
            </w:tcBorders>
          </w:tcPr>
          <w:p w:rsidR="00780497" w:rsidRPr="00990B0D" w:rsidRDefault="00780497" w:rsidP="00844C20">
            <w:pPr>
              <w:jc w:val="both"/>
              <w:rPr>
                <w:sz w:val="24"/>
                <w:szCs w:val="24"/>
                <w:lang w:val="lv-LV"/>
              </w:rPr>
            </w:pPr>
            <w:r w:rsidRPr="00990B0D">
              <w:rPr>
                <w:sz w:val="24"/>
                <w:szCs w:val="24"/>
                <w:lang w:val="lv-LV"/>
              </w:rPr>
              <w:t>IP X4</w:t>
            </w:r>
          </w:p>
        </w:tc>
      </w:tr>
      <w:tr w:rsidR="00780497" w:rsidRPr="00990B0D" w:rsidTr="00803E52">
        <w:trPr>
          <w:trHeight w:val="227"/>
          <w:jc w:val="center"/>
        </w:trPr>
        <w:tc>
          <w:tcPr>
            <w:tcW w:w="4318" w:type="dxa"/>
            <w:tcBorders>
              <w:top w:val="single" w:sz="6" w:space="0" w:color="auto"/>
              <w:left w:val="single" w:sz="12" w:space="0" w:color="auto"/>
              <w:bottom w:val="single" w:sz="6" w:space="0" w:color="auto"/>
              <w:right w:val="single" w:sz="6" w:space="0" w:color="auto"/>
            </w:tcBorders>
          </w:tcPr>
          <w:p w:rsidR="00780497" w:rsidRPr="00990B0D" w:rsidRDefault="00780497" w:rsidP="00844C20">
            <w:pPr>
              <w:jc w:val="both"/>
              <w:rPr>
                <w:sz w:val="24"/>
                <w:szCs w:val="24"/>
                <w:lang w:val="lv-LV"/>
              </w:rPr>
            </w:pPr>
            <w:r w:rsidRPr="00990B0D">
              <w:rPr>
                <w:sz w:val="24"/>
                <w:szCs w:val="24"/>
                <w:lang w:val="lv-LV"/>
              </w:rPr>
              <w:t>Iespraudierīces, 2 polīgas</w:t>
            </w:r>
          </w:p>
        </w:tc>
        <w:tc>
          <w:tcPr>
            <w:tcW w:w="4300" w:type="dxa"/>
            <w:tcBorders>
              <w:top w:val="single" w:sz="6" w:space="0" w:color="auto"/>
              <w:left w:val="single" w:sz="6" w:space="0" w:color="auto"/>
              <w:bottom w:val="single" w:sz="6" w:space="0" w:color="auto"/>
              <w:right w:val="single" w:sz="12" w:space="0" w:color="auto"/>
            </w:tcBorders>
          </w:tcPr>
          <w:p w:rsidR="00780497" w:rsidRPr="00990B0D" w:rsidRDefault="00780497" w:rsidP="00844C20">
            <w:pPr>
              <w:jc w:val="both"/>
              <w:rPr>
                <w:sz w:val="24"/>
                <w:szCs w:val="24"/>
                <w:lang w:val="lv-LV"/>
              </w:rPr>
            </w:pPr>
            <w:r w:rsidRPr="00990B0D">
              <w:rPr>
                <w:sz w:val="24"/>
                <w:szCs w:val="24"/>
                <w:lang w:val="lv-LV"/>
              </w:rPr>
              <w:t>Vissmagākiem apstākļiem (DIN VDE 0620)</w:t>
            </w:r>
          </w:p>
        </w:tc>
      </w:tr>
      <w:tr w:rsidR="00780497" w:rsidRPr="00990B0D" w:rsidTr="00803E52">
        <w:trPr>
          <w:trHeight w:val="227"/>
          <w:jc w:val="center"/>
        </w:trPr>
        <w:tc>
          <w:tcPr>
            <w:tcW w:w="4318" w:type="dxa"/>
            <w:tcBorders>
              <w:top w:val="single" w:sz="6" w:space="0" w:color="auto"/>
              <w:left w:val="single" w:sz="12" w:space="0" w:color="auto"/>
              <w:bottom w:val="single" w:sz="6" w:space="0" w:color="auto"/>
              <w:right w:val="single" w:sz="6" w:space="0" w:color="auto"/>
            </w:tcBorders>
          </w:tcPr>
          <w:p w:rsidR="00780497" w:rsidRPr="00990B0D" w:rsidRDefault="00780497" w:rsidP="00844C20">
            <w:pPr>
              <w:jc w:val="both"/>
              <w:rPr>
                <w:sz w:val="24"/>
                <w:szCs w:val="24"/>
                <w:lang w:val="lv-LV"/>
              </w:rPr>
            </w:pPr>
            <w:r w:rsidRPr="00990B0D">
              <w:rPr>
                <w:sz w:val="24"/>
                <w:szCs w:val="24"/>
                <w:lang w:val="lv-LV"/>
              </w:rPr>
              <w:t>Apgaismes ķermeņi</w:t>
            </w:r>
          </w:p>
        </w:tc>
        <w:tc>
          <w:tcPr>
            <w:tcW w:w="4300" w:type="dxa"/>
            <w:tcBorders>
              <w:top w:val="single" w:sz="6" w:space="0" w:color="auto"/>
              <w:left w:val="single" w:sz="6" w:space="0" w:color="auto"/>
              <w:bottom w:val="single" w:sz="6" w:space="0" w:color="auto"/>
              <w:right w:val="single" w:sz="12" w:space="0" w:color="auto"/>
            </w:tcBorders>
          </w:tcPr>
          <w:p w:rsidR="00780497" w:rsidRPr="00990B0D" w:rsidRDefault="00780497" w:rsidP="00844C20">
            <w:pPr>
              <w:jc w:val="both"/>
              <w:rPr>
                <w:sz w:val="24"/>
                <w:szCs w:val="24"/>
                <w:lang w:val="lv-LV"/>
              </w:rPr>
            </w:pPr>
            <w:r w:rsidRPr="00990B0D">
              <w:rPr>
                <w:sz w:val="24"/>
                <w:szCs w:val="24"/>
                <w:lang w:val="lv-LV"/>
              </w:rPr>
              <w:t>IP X3</w:t>
            </w:r>
          </w:p>
        </w:tc>
      </w:tr>
      <w:tr w:rsidR="00780497" w:rsidRPr="00990B0D" w:rsidTr="00803E52">
        <w:trPr>
          <w:trHeight w:val="227"/>
          <w:jc w:val="center"/>
        </w:trPr>
        <w:tc>
          <w:tcPr>
            <w:tcW w:w="4318" w:type="dxa"/>
            <w:tcBorders>
              <w:top w:val="single" w:sz="6" w:space="0" w:color="auto"/>
              <w:left w:val="single" w:sz="12" w:space="0" w:color="auto"/>
              <w:bottom w:val="single" w:sz="6" w:space="0" w:color="auto"/>
              <w:right w:val="single" w:sz="6" w:space="0" w:color="auto"/>
            </w:tcBorders>
          </w:tcPr>
          <w:p w:rsidR="00780497" w:rsidRPr="00990B0D" w:rsidRDefault="00780497" w:rsidP="00844C20">
            <w:pPr>
              <w:jc w:val="both"/>
              <w:rPr>
                <w:sz w:val="24"/>
                <w:szCs w:val="24"/>
                <w:lang w:val="lv-LV"/>
              </w:rPr>
            </w:pPr>
            <w:r w:rsidRPr="00990B0D">
              <w:rPr>
                <w:sz w:val="24"/>
                <w:szCs w:val="24"/>
                <w:lang w:val="lv-LV"/>
              </w:rPr>
              <w:t>Rokas pārnesamās lampas</w:t>
            </w:r>
          </w:p>
        </w:tc>
        <w:tc>
          <w:tcPr>
            <w:tcW w:w="4300" w:type="dxa"/>
            <w:tcBorders>
              <w:top w:val="single" w:sz="6" w:space="0" w:color="auto"/>
              <w:left w:val="single" w:sz="6" w:space="0" w:color="auto"/>
              <w:bottom w:val="single" w:sz="6" w:space="0" w:color="auto"/>
              <w:right w:val="single" w:sz="12" w:space="0" w:color="auto"/>
            </w:tcBorders>
          </w:tcPr>
          <w:p w:rsidR="00780497" w:rsidRPr="00990B0D" w:rsidRDefault="00780497" w:rsidP="00844C20">
            <w:pPr>
              <w:jc w:val="both"/>
              <w:rPr>
                <w:sz w:val="24"/>
                <w:szCs w:val="24"/>
                <w:lang w:val="lv-LV"/>
              </w:rPr>
            </w:pPr>
            <w:r w:rsidRPr="00990B0D">
              <w:rPr>
                <w:sz w:val="24"/>
                <w:szCs w:val="24"/>
                <w:lang w:val="lv-LV"/>
              </w:rPr>
              <w:t>IP X5</w:t>
            </w:r>
          </w:p>
        </w:tc>
      </w:tr>
      <w:tr w:rsidR="00780497" w:rsidRPr="00990B0D" w:rsidTr="00803E52">
        <w:trPr>
          <w:trHeight w:val="227"/>
          <w:jc w:val="center"/>
        </w:trPr>
        <w:tc>
          <w:tcPr>
            <w:tcW w:w="4318" w:type="dxa"/>
            <w:tcBorders>
              <w:top w:val="single" w:sz="6" w:space="0" w:color="auto"/>
              <w:left w:val="single" w:sz="12" w:space="0" w:color="auto"/>
              <w:bottom w:val="single" w:sz="12" w:space="0" w:color="auto"/>
              <w:right w:val="single" w:sz="6" w:space="0" w:color="auto"/>
            </w:tcBorders>
          </w:tcPr>
          <w:p w:rsidR="00780497" w:rsidRPr="00990B0D" w:rsidRDefault="00780497" w:rsidP="00844C20">
            <w:pPr>
              <w:jc w:val="both"/>
              <w:rPr>
                <w:sz w:val="24"/>
                <w:szCs w:val="24"/>
                <w:lang w:val="lv-LV"/>
              </w:rPr>
            </w:pPr>
            <w:r w:rsidRPr="00990B0D">
              <w:rPr>
                <w:sz w:val="24"/>
                <w:szCs w:val="24"/>
                <w:lang w:val="lv-LV"/>
              </w:rPr>
              <w:t>Elektriskās spē</w:t>
            </w:r>
            <w:r>
              <w:rPr>
                <w:sz w:val="24"/>
                <w:szCs w:val="24"/>
                <w:lang w:val="lv-LV"/>
              </w:rPr>
              <w:t>k</w:t>
            </w:r>
            <w:r w:rsidRPr="00990B0D">
              <w:rPr>
                <w:sz w:val="24"/>
                <w:szCs w:val="24"/>
                <w:lang w:val="lv-LV"/>
              </w:rPr>
              <w:t>stacijas</w:t>
            </w:r>
          </w:p>
        </w:tc>
        <w:tc>
          <w:tcPr>
            <w:tcW w:w="4300" w:type="dxa"/>
            <w:tcBorders>
              <w:top w:val="single" w:sz="6" w:space="0" w:color="auto"/>
              <w:left w:val="single" w:sz="6" w:space="0" w:color="auto"/>
              <w:bottom w:val="single" w:sz="12" w:space="0" w:color="auto"/>
              <w:right w:val="single" w:sz="12" w:space="0" w:color="auto"/>
            </w:tcBorders>
          </w:tcPr>
          <w:p w:rsidR="00780497" w:rsidRPr="00990B0D" w:rsidRDefault="00780497" w:rsidP="00844C20">
            <w:pPr>
              <w:jc w:val="both"/>
              <w:rPr>
                <w:sz w:val="24"/>
                <w:szCs w:val="24"/>
                <w:lang w:val="lv-LV"/>
              </w:rPr>
            </w:pPr>
            <w:r w:rsidRPr="00990B0D">
              <w:rPr>
                <w:sz w:val="24"/>
                <w:szCs w:val="24"/>
                <w:lang w:val="lv-LV"/>
              </w:rPr>
              <w:t>Aizsardzības izolētas</w:t>
            </w:r>
          </w:p>
        </w:tc>
      </w:tr>
    </w:tbl>
    <w:p w:rsidR="00780497" w:rsidRPr="00A33D62" w:rsidRDefault="00780497" w:rsidP="00780497">
      <w:pPr>
        <w:tabs>
          <w:tab w:val="left" w:pos="4440"/>
        </w:tabs>
        <w:ind w:firstLine="397"/>
        <w:rPr>
          <w:sz w:val="24"/>
          <w:szCs w:val="24"/>
          <w:lang w:val="lv-LV"/>
        </w:rPr>
      </w:pPr>
    </w:p>
    <w:p w:rsidR="00780497" w:rsidRPr="00A33D62" w:rsidRDefault="00780497" w:rsidP="00780497">
      <w:pPr>
        <w:ind w:firstLine="397"/>
        <w:jc w:val="both"/>
        <w:rPr>
          <w:b/>
          <w:sz w:val="24"/>
          <w:szCs w:val="24"/>
          <w:lang w:val="lv-LV"/>
        </w:rPr>
      </w:pPr>
      <w:r>
        <w:rPr>
          <w:b/>
          <w:sz w:val="24"/>
          <w:szCs w:val="24"/>
          <w:lang w:val="lv-LV"/>
        </w:rPr>
        <w:t>10</w:t>
      </w:r>
      <w:r w:rsidRPr="00A33D62">
        <w:rPr>
          <w:b/>
          <w:sz w:val="24"/>
          <w:szCs w:val="24"/>
          <w:lang w:val="lv-LV"/>
        </w:rPr>
        <w:t>.1</w:t>
      </w:r>
      <w:r>
        <w:rPr>
          <w:b/>
          <w:sz w:val="24"/>
          <w:szCs w:val="24"/>
          <w:lang w:val="lv-LV"/>
        </w:rPr>
        <w:t>2</w:t>
      </w:r>
      <w:r w:rsidRPr="00A33D62">
        <w:rPr>
          <w:b/>
          <w:sz w:val="24"/>
          <w:szCs w:val="24"/>
          <w:lang w:val="lv-LV"/>
        </w:rPr>
        <w:t>.5. L</w:t>
      </w:r>
      <w:r>
        <w:rPr>
          <w:b/>
          <w:sz w:val="24"/>
          <w:szCs w:val="24"/>
          <w:lang w:val="lv-LV"/>
        </w:rPr>
        <w:t>AUKSAIMNIECĪBAS UN DĀRZKOPĪBAS LAUKU ĪPAŠUMI</w:t>
      </w:r>
      <w:r w:rsidRPr="00A33D62">
        <w:rPr>
          <w:b/>
          <w:sz w:val="24"/>
          <w:szCs w:val="24"/>
          <w:lang w:val="lv-LV"/>
        </w:rPr>
        <w:t>.</w:t>
      </w:r>
    </w:p>
    <w:p w:rsidR="00780497" w:rsidRPr="009C06A7" w:rsidRDefault="00780497" w:rsidP="00780497">
      <w:pPr>
        <w:ind w:firstLine="397"/>
        <w:jc w:val="both"/>
        <w:rPr>
          <w:b/>
          <w:sz w:val="16"/>
          <w:szCs w:val="16"/>
          <w:lang w:val="lv-LV"/>
        </w:rPr>
      </w:pPr>
    </w:p>
    <w:p w:rsidR="00780497" w:rsidRPr="00A33D62" w:rsidRDefault="00780497" w:rsidP="00780497">
      <w:pPr>
        <w:ind w:firstLine="397"/>
        <w:jc w:val="both"/>
        <w:rPr>
          <w:sz w:val="24"/>
          <w:szCs w:val="24"/>
          <w:lang w:val="lv-LV"/>
        </w:rPr>
      </w:pPr>
      <w:r w:rsidRPr="00A33D62">
        <w:rPr>
          <w:sz w:val="24"/>
          <w:szCs w:val="24"/>
          <w:lang w:val="lv-LV"/>
        </w:rPr>
        <w:t>Lauksaimniecības un dārzkopības lauku īpašumos izšķir dzīvojamās ēkas un sai</w:t>
      </w:r>
      <w:r w:rsidRPr="00A33D62">
        <w:rPr>
          <w:sz w:val="24"/>
          <w:szCs w:val="24"/>
          <w:lang w:val="lv-LV"/>
        </w:rPr>
        <w:t>m</w:t>
      </w:r>
      <w:r w:rsidRPr="00A33D62">
        <w:rPr>
          <w:sz w:val="24"/>
          <w:szCs w:val="24"/>
          <w:lang w:val="lv-LV"/>
        </w:rPr>
        <w:t>niecības būves. Par saimniecības būvēm tiek uzskatītas, piemēram, kūtis, perēšanas te</w:t>
      </w:r>
      <w:r w:rsidRPr="00A33D62">
        <w:rPr>
          <w:sz w:val="24"/>
          <w:szCs w:val="24"/>
          <w:lang w:val="lv-LV"/>
        </w:rPr>
        <w:t>l</w:t>
      </w:r>
      <w:r w:rsidRPr="00A33D62">
        <w:rPr>
          <w:sz w:val="24"/>
          <w:szCs w:val="24"/>
          <w:lang w:val="lv-LV"/>
        </w:rPr>
        <w:t>pas un dzīvnieku audzēšanas telpas, telpas barības sagatavošanai, kūtsaugšas, kā arī n</w:t>
      </w:r>
      <w:r w:rsidRPr="00A33D62">
        <w:rPr>
          <w:sz w:val="24"/>
          <w:szCs w:val="24"/>
          <w:lang w:val="lv-LV"/>
        </w:rPr>
        <w:t>o</w:t>
      </w:r>
      <w:r w:rsidRPr="00A33D62">
        <w:rPr>
          <w:sz w:val="24"/>
          <w:szCs w:val="24"/>
          <w:lang w:val="lv-LV"/>
        </w:rPr>
        <w:t>liktavas salmiem, minerālmēsliem un graudaugiem. Saimniecības ēkas dārzkopības la</w:t>
      </w:r>
      <w:r w:rsidRPr="00A33D62">
        <w:rPr>
          <w:sz w:val="24"/>
          <w:szCs w:val="24"/>
          <w:lang w:val="lv-LV"/>
        </w:rPr>
        <w:t>u</w:t>
      </w:r>
      <w:r w:rsidRPr="00A33D62">
        <w:rPr>
          <w:sz w:val="24"/>
          <w:szCs w:val="24"/>
          <w:lang w:val="lv-LV"/>
        </w:rPr>
        <w:t>ku īpašumos galvenokārt ir siltumnīcas. Mitruma, ķīmiski kaitīgu tvaiku, skābju un sāls kaitīgās iedarbības rezultātā uz ražošanas elektroiekārtām lauksaimniecības lauku īp</w:t>
      </w:r>
      <w:r w:rsidRPr="00A33D62">
        <w:rPr>
          <w:sz w:val="24"/>
          <w:szCs w:val="24"/>
          <w:lang w:val="lv-LV"/>
        </w:rPr>
        <w:t>a</w:t>
      </w:r>
      <w:r w:rsidRPr="00A33D62">
        <w:rPr>
          <w:sz w:val="24"/>
          <w:szCs w:val="24"/>
          <w:lang w:val="lv-LV"/>
        </w:rPr>
        <w:t>šumos pastāv paaugstinātas nelaimes gadījumu briesmas cilvēkiem un derīgiem dzī</w:t>
      </w:r>
      <w:r w:rsidRPr="00A33D62">
        <w:rPr>
          <w:sz w:val="24"/>
          <w:szCs w:val="24"/>
          <w:lang w:val="lv-LV"/>
        </w:rPr>
        <w:t>v</w:t>
      </w:r>
      <w:r w:rsidRPr="00A33D62">
        <w:rPr>
          <w:sz w:val="24"/>
          <w:szCs w:val="24"/>
          <w:lang w:val="lv-LV"/>
        </w:rPr>
        <w:t xml:space="preserve">niekiem. Siltumnīcās, piemēram, vienmēr jārēķinās ar lielu gaisa mitrumu. Tādēļ tur, bez ražošanas elektroiekārtu mehānisko aizsardzību, sevišķi nozīmīga ir aizsardzība pret mitruma iekļūšanu. Ar siena, salmu, attiecīgi, lopbarības un minerālmēslu uzglabāšanu noliktavās pastāv paaugstināta ugunsbīstamība. </w:t>
      </w:r>
    </w:p>
    <w:p w:rsidR="00780497" w:rsidRPr="00A33D62" w:rsidRDefault="00780497" w:rsidP="00780497">
      <w:pPr>
        <w:ind w:firstLine="397"/>
        <w:jc w:val="both"/>
        <w:rPr>
          <w:sz w:val="24"/>
          <w:szCs w:val="24"/>
          <w:lang w:val="lv-LV"/>
        </w:rPr>
      </w:pPr>
      <w:r w:rsidRPr="00A33D62">
        <w:rPr>
          <w:sz w:val="24"/>
          <w:szCs w:val="24"/>
          <w:lang w:val="lv-LV"/>
        </w:rPr>
        <w:t>Dzīvojamo māju elektroinstalācijai lauksaimniecības un dārzkopības lauku īpaš</w:t>
      </w:r>
      <w:r w:rsidRPr="00A33D62">
        <w:rPr>
          <w:sz w:val="24"/>
          <w:szCs w:val="24"/>
          <w:lang w:val="lv-LV"/>
        </w:rPr>
        <w:t>u</w:t>
      </w:r>
      <w:r w:rsidRPr="00A33D62">
        <w:rPr>
          <w:sz w:val="24"/>
          <w:szCs w:val="24"/>
          <w:lang w:val="lv-LV"/>
        </w:rPr>
        <w:t>mos der vispārīgie noteikumi māju instalācijai saskaņā ar DIN VDE 18015.</w:t>
      </w:r>
    </w:p>
    <w:p w:rsidR="00780497" w:rsidRPr="00A33D62" w:rsidRDefault="00780497" w:rsidP="00780497">
      <w:pPr>
        <w:ind w:firstLine="397"/>
        <w:jc w:val="both"/>
        <w:rPr>
          <w:sz w:val="24"/>
          <w:szCs w:val="24"/>
          <w:lang w:val="lv-LV"/>
        </w:rPr>
      </w:pPr>
      <w:r w:rsidRPr="00A33D62">
        <w:rPr>
          <w:sz w:val="24"/>
          <w:szCs w:val="24"/>
          <w:lang w:val="lv-LV"/>
        </w:rPr>
        <w:t>Nepārvietojamai instalācijai pieļaujamās tīkla formas ir TN, TT un IT-tīkli (DIN VDE 0100 daļa 705). Pielietojot TN-tīklu telpās vai vietās ar ugunsbīstamību, piem</w:t>
      </w:r>
      <w:r w:rsidRPr="00A33D62">
        <w:rPr>
          <w:sz w:val="24"/>
          <w:szCs w:val="24"/>
          <w:lang w:val="lv-LV"/>
        </w:rPr>
        <w:t>ē</w:t>
      </w:r>
      <w:r w:rsidRPr="00A33D62">
        <w:rPr>
          <w:sz w:val="24"/>
          <w:szCs w:val="24"/>
          <w:lang w:val="lv-LV"/>
        </w:rPr>
        <w:t>ram, kūtīs, pārtikās šķūņos, elektriskās iekārtas jāveido kā TN-S-tīkls, tas nozīmē, ka neitrāles vadītāji un aizsardzības vadītāji jāgulda atsevišķi. Ja veic aizsardzību pret n</w:t>
      </w:r>
      <w:r w:rsidRPr="00A33D62">
        <w:rPr>
          <w:sz w:val="24"/>
          <w:szCs w:val="24"/>
          <w:lang w:val="lv-LV"/>
        </w:rPr>
        <w:t>e</w:t>
      </w:r>
      <w:r w:rsidRPr="00A33D62">
        <w:rPr>
          <w:sz w:val="24"/>
          <w:szCs w:val="24"/>
          <w:lang w:val="lv-LV"/>
        </w:rPr>
        <w:t>tiešo pieskaršanos ar automātisko atslēgšanu, piemēram, TN-S tīkls ar noplūdes strāvas aizsardzības ierīcēm, tad zonai, kura kalpo dzīvnieku turēšanai, ilglaicīgi pieļaujamā pieskares sprieguma robežvērtība U</w:t>
      </w:r>
      <w:r w:rsidRPr="00A33D62">
        <w:rPr>
          <w:sz w:val="24"/>
          <w:szCs w:val="24"/>
          <w:vertAlign w:val="subscript"/>
          <w:lang w:val="lv-LV"/>
        </w:rPr>
        <w:t>L</w:t>
      </w:r>
      <w:r w:rsidRPr="00A33D62">
        <w:rPr>
          <w:sz w:val="24"/>
          <w:szCs w:val="24"/>
          <w:lang w:val="lv-LV"/>
        </w:rPr>
        <w:t xml:space="preserve"> = 50 V maiņspriegums, attiecīgi, 120 V līdzspri</w:t>
      </w:r>
      <w:r w:rsidRPr="00A33D62">
        <w:rPr>
          <w:sz w:val="24"/>
          <w:szCs w:val="24"/>
          <w:lang w:val="lv-LV"/>
        </w:rPr>
        <w:t>e</w:t>
      </w:r>
      <w:r w:rsidRPr="00A33D62">
        <w:rPr>
          <w:sz w:val="24"/>
          <w:szCs w:val="24"/>
          <w:lang w:val="lv-LV"/>
        </w:rPr>
        <w:t xml:space="preserve">gums. </w:t>
      </w:r>
    </w:p>
    <w:p w:rsidR="00780497" w:rsidRPr="00A33D62" w:rsidRDefault="00780497" w:rsidP="00780497">
      <w:pPr>
        <w:ind w:firstLine="397"/>
        <w:jc w:val="both"/>
        <w:rPr>
          <w:sz w:val="24"/>
          <w:szCs w:val="24"/>
          <w:lang w:val="lv-LV"/>
        </w:rPr>
      </w:pPr>
      <w:r w:rsidRPr="00A33D62">
        <w:rPr>
          <w:b/>
          <w:sz w:val="24"/>
          <w:szCs w:val="24"/>
          <w:lang w:val="lv-LV"/>
        </w:rPr>
        <w:t xml:space="preserve">Potenciāla izlīdzināšana un potenciāla regulēšana. </w:t>
      </w:r>
      <w:r w:rsidRPr="00A33D62">
        <w:rPr>
          <w:sz w:val="24"/>
          <w:szCs w:val="24"/>
          <w:lang w:val="lv-LV"/>
        </w:rPr>
        <w:t>Dzīvnieku stāvlaukumos r</w:t>
      </w:r>
      <w:r w:rsidRPr="00A33D62">
        <w:rPr>
          <w:sz w:val="24"/>
          <w:szCs w:val="24"/>
          <w:lang w:val="lv-LV"/>
        </w:rPr>
        <w:t>a</w:t>
      </w:r>
      <w:r w:rsidRPr="00A33D62">
        <w:rPr>
          <w:sz w:val="24"/>
          <w:szCs w:val="24"/>
          <w:lang w:val="lv-LV"/>
        </w:rPr>
        <w:t>žošanas elektroiekārtas un visas vadītspējīgās daļas, piemēram, ūdens caurules, indiv</w:t>
      </w:r>
      <w:r w:rsidRPr="00A33D62">
        <w:rPr>
          <w:sz w:val="24"/>
          <w:szCs w:val="24"/>
          <w:lang w:val="lv-LV"/>
        </w:rPr>
        <w:t>i</w:t>
      </w:r>
      <w:r w:rsidRPr="00A33D62">
        <w:rPr>
          <w:sz w:val="24"/>
          <w:szCs w:val="24"/>
          <w:lang w:val="lv-LV"/>
        </w:rPr>
        <w:t>duālie dzirdinātāji, piesiešanas ierīces, slaukšanas iekārtas vai tērauda konstrukciju d</w:t>
      </w:r>
      <w:r w:rsidRPr="00A33D62">
        <w:rPr>
          <w:sz w:val="24"/>
          <w:szCs w:val="24"/>
          <w:lang w:val="lv-LV"/>
        </w:rPr>
        <w:t>a</w:t>
      </w:r>
      <w:r w:rsidRPr="00A33D62">
        <w:rPr>
          <w:sz w:val="24"/>
          <w:szCs w:val="24"/>
          <w:lang w:val="lv-LV"/>
        </w:rPr>
        <w:t>ļas, pie kurām var visi dzīvnieki  ar saviem ķermeņiem pieskarties, savā starpā jāsavieno ar papildus potenciāla izlīdzināšanu un ar iekārtas aizsardzības vadītāju (</w:t>
      </w:r>
      <w:r>
        <w:rPr>
          <w:sz w:val="24"/>
          <w:szCs w:val="24"/>
          <w:lang w:val="lv-LV"/>
        </w:rPr>
        <w:t>10</w:t>
      </w:r>
      <w:r w:rsidRPr="00A33D62">
        <w:rPr>
          <w:sz w:val="24"/>
          <w:szCs w:val="24"/>
          <w:lang w:val="lv-LV"/>
        </w:rPr>
        <w:t>.</w:t>
      </w:r>
      <w:r>
        <w:rPr>
          <w:sz w:val="24"/>
          <w:szCs w:val="24"/>
          <w:lang w:val="lv-LV"/>
        </w:rPr>
        <w:t>30</w:t>
      </w:r>
      <w:r w:rsidRPr="00A33D62">
        <w:rPr>
          <w:sz w:val="24"/>
          <w:szCs w:val="24"/>
          <w:lang w:val="lv-LV"/>
        </w:rPr>
        <w:t>. att.).</w:t>
      </w:r>
    </w:p>
    <w:p w:rsidR="00780497" w:rsidRPr="00A33D62" w:rsidRDefault="00780497" w:rsidP="00780497">
      <w:pPr>
        <w:ind w:firstLine="397"/>
        <w:jc w:val="both"/>
        <w:rPr>
          <w:sz w:val="24"/>
          <w:szCs w:val="24"/>
          <w:lang w:val="lv-LV"/>
        </w:rPr>
      </w:pPr>
      <w:r w:rsidRPr="00A33D62">
        <w:rPr>
          <w:sz w:val="24"/>
          <w:szCs w:val="24"/>
          <w:lang w:val="lv-LV"/>
        </w:rPr>
        <w:t>Kūts gŗīdā jānogulda potenciāla regulēšana, piemēram, savstarpēji sametinātus bū</w:t>
      </w:r>
      <w:r w:rsidRPr="00A33D62">
        <w:rPr>
          <w:sz w:val="24"/>
          <w:szCs w:val="24"/>
          <w:lang w:val="lv-LV"/>
        </w:rPr>
        <w:t>v</w:t>
      </w:r>
      <w:r w:rsidRPr="00A33D62">
        <w:rPr>
          <w:sz w:val="24"/>
          <w:szCs w:val="24"/>
          <w:lang w:val="lv-LV"/>
        </w:rPr>
        <w:t>niecības metāla sietus. Potenciāla regulēšana jāsavieno ar papildus potenciāla izlīdzin</w:t>
      </w:r>
      <w:r w:rsidRPr="00A33D62">
        <w:rPr>
          <w:sz w:val="24"/>
          <w:szCs w:val="24"/>
          <w:lang w:val="lv-LV"/>
        </w:rPr>
        <w:t>ā</w:t>
      </w:r>
      <w:r w:rsidRPr="00A33D62">
        <w:rPr>
          <w:sz w:val="24"/>
          <w:szCs w:val="24"/>
          <w:lang w:val="lv-LV"/>
        </w:rPr>
        <w:t>šanu un ar aizsardzības vadītājiem (</w:t>
      </w:r>
      <w:r>
        <w:rPr>
          <w:sz w:val="24"/>
          <w:szCs w:val="24"/>
          <w:lang w:val="lv-LV"/>
        </w:rPr>
        <w:t>10</w:t>
      </w:r>
      <w:r w:rsidRPr="00A33D62">
        <w:rPr>
          <w:sz w:val="24"/>
          <w:szCs w:val="24"/>
          <w:lang w:val="lv-LV"/>
        </w:rPr>
        <w:t>.</w:t>
      </w:r>
      <w:r>
        <w:rPr>
          <w:sz w:val="24"/>
          <w:szCs w:val="24"/>
          <w:lang w:val="lv-LV"/>
        </w:rPr>
        <w:t>30</w:t>
      </w:r>
      <w:r w:rsidRPr="00A33D62">
        <w:rPr>
          <w:sz w:val="24"/>
          <w:szCs w:val="24"/>
          <w:lang w:val="lv-LV"/>
        </w:rPr>
        <w:t>. att.). Līdz ar to soļa spriegums priekš der</w:t>
      </w:r>
      <w:r w:rsidRPr="00A33D62">
        <w:rPr>
          <w:sz w:val="24"/>
          <w:szCs w:val="24"/>
          <w:lang w:val="lv-LV"/>
        </w:rPr>
        <w:t>ī</w:t>
      </w:r>
      <w:r w:rsidRPr="00A33D62">
        <w:rPr>
          <w:sz w:val="24"/>
          <w:szCs w:val="24"/>
          <w:lang w:val="lv-LV"/>
        </w:rPr>
        <w:t>giem dzīvniekiem tiek ieturēts pietiekoši mazs.</w:t>
      </w:r>
    </w:p>
    <w:p w:rsidR="00780497" w:rsidRPr="00A33D62" w:rsidRDefault="00780497" w:rsidP="00780497">
      <w:pPr>
        <w:ind w:firstLine="397"/>
        <w:jc w:val="both"/>
        <w:rPr>
          <w:sz w:val="24"/>
          <w:szCs w:val="24"/>
          <w:lang w:val="lv-LV"/>
        </w:rPr>
      </w:pPr>
      <w:r w:rsidRPr="00A33D62">
        <w:rPr>
          <w:sz w:val="24"/>
          <w:szCs w:val="24"/>
          <w:lang w:val="lv-LV"/>
        </w:rPr>
        <w:t>Nepārvietojamai instalācijai jāpielieto apvalka līnijas (NYM) vai kabeļi ar plastm</w:t>
      </w:r>
      <w:r w:rsidRPr="00A33D62">
        <w:rPr>
          <w:sz w:val="24"/>
          <w:szCs w:val="24"/>
          <w:lang w:val="lv-LV"/>
        </w:rPr>
        <w:t>a</w:t>
      </w:r>
      <w:r w:rsidRPr="00A33D62">
        <w:rPr>
          <w:sz w:val="24"/>
          <w:szCs w:val="24"/>
          <w:lang w:val="lv-LV"/>
        </w:rPr>
        <w:lastRenderedPageBreak/>
        <w:t>sas apvalku, piemēram, NYY. Līnijām virs apmetuma sevišķi bīstamās vietās jābūt m</w:t>
      </w:r>
      <w:r w:rsidRPr="00A33D62">
        <w:rPr>
          <w:sz w:val="24"/>
          <w:szCs w:val="24"/>
          <w:lang w:val="lv-LV"/>
        </w:rPr>
        <w:t>e</w:t>
      </w:r>
      <w:r w:rsidRPr="00A33D62">
        <w:rPr>
          <w:sz w:val="24"/>
          <w:szCs w:val="24"/>
          <w:lang w:val="lv-LV"/>
        </w:rPr>
        <w:t>hāniskai aizsardzībai, piemēram, plastmasas aizsargcaurulēs. Kūtīs līnijas jāgulda tādā attālumā, lai tās nevar aizsniegt ar roku. Līnijas jāgulda tā, lai derīgie dzīvnieki tās n</w:t>
      </w:r>
      <w:r w:rsidRPr="00A33D62">
        <w:rPr>
          <w:sz w:val="24"/>
          <w:szCs w:val="24"/>
          <w:lang w:val="lv-LV"/>
        </w:rPr>
        <w:t>e</w:t>
      </w:r>
      <w:r w:rsidRPr="00A33D62">
        <w:rPr>
          <w:sz w:val="24"/>
          <w:szCs w:val="24"/>
          <w:lang w:val="lv-LV"/>
        </w:rPr>
        <w:t>varētu aizsniegt un netiktu traumēti.</w:t>
      </w:r>
    </w:p>
    <w:p w:rsidR="00780497" w:rsidRPr="00A33D62" w:rsidRDefault="00780497" w:rsidP="00780497">
      <w:pPr>
        <w:ind w:firstLine="397"/>
        <w:jc w:val="both"/>
        <w:rPr>
          <w:sz w:val="24"/>
          <w:szCs w:val="24"/>
          <w:lang w:val="lv-LV"/>
        </w:rPr>
      </w:pPr>
      <w:r w:rsidRPr="00A33D62">
        <w:rPr>
          <w:sz w:val="24"/>
          <w:szCs w:val="24"/>
          <w:lang w:val="lv-LV"/>
        </w:rPr>
        <w:t xml:space="preserve">Līnijas un kabeļi, kas noguldīti telpās ar paaugstinātu ugunsbīstamību, piemēram, noliktavas ar sienu un salmiem, vai šķērso tās, jāapgādā ar īsslēgumu aizsardzību. Bez tam pirms ugunsbīstamām telpām jāierīko pārstrāvas aizsardzības ierīces. Ja līnija vai kabelis ir noguldīts cauri telpai, kurai strāvas apgāde nav nepieciešama, līnijām šajās telpās jābūt bez savienojumu vietām. </w:t>
      </w:r>
    </w:p>
    <w:p w:rsidR="00780497" w:rsidRPr="009C06A7" w:rsidRDefault="00780497" w:rsidP="00780497">
      <w:pPr>
        <w:ind w:firstLine="397"/>
        <w:jc w:val="both"/>
        <w:rPr>
          <w:sz w:val="16"/>
          <w:szCs w:val="16"/>
          <w:lang w:val="lv-LV"/>
        </w:rPr>
      </w:pPr>
    </w:p>
    <w:tbl>
      <w:tblPr>
        <w:tblW w:w="0" w:type="auto"/>
        <w:tblLook w:val="01E0"/>
      </w:tblPr>
      <w:tblGrid>
        <w:gridCol w:w="8720"/>
      </w:tblGrid>
      <w:tr w:rsidR="00780497" w:rsidRPr="00990B0D" w:rsidTr="00844C20">
        <w:tc>
          <w:tcPr>
            <w:tcW w:w="9287" w:type="dxa"/>
          </w:tcPr>
          <w:p w:rsidR="00780497" w:rsidRPr="00990B0D" w:rsidRDefault="00780497" w:rsidP="00844C20">
            <w:pPr>
              <w:jc w:val="center"/>
              <w:rPr>
                <w:lang w:val="lv-LV"/>
              </w:rPr>
            </w:pPr>
            <w:r>
              <w:rPr>
                <w:noProof/>
                <w:lang w:val="lv-LV" w:eastAsia="lv-LV"/>
              </w:rPr>
              <w:drawing>
                <wp:inline distT="0" distB="0" distL="0" distR="0">
                  <wp:extent cx="5487822" cy="3356499"/>
                  <wp:effectExtent l="19050" t="0" r="0" b="0"/>
                  <wp:docPr id="1476"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2236" cstate="print">
                            <a:lum bright="-14000" contrast="40000"/>
                            <a:grayscl/>
                          </a:blip>
                          <a:srcRect/>
                          <a:stretch>
                            <a:fillRect/>
                          </a:stretch>
                        </pic:blipFill>
                        <pic:spPr bwMode="auto">
                          <a:xfrm>
                            <a:off x="0" y="0"/>
                            <a:ext cx="5487497" cy="3356300"/>
                          </a:xfrm>
                          <a:prstGeom prst="rect">
                            <a:avLst/>
                          </a:prstGeom>
                          <a:noFill/>
                          <a:ln w="9525">
                            <a:noFill/>
                            <a:miter lim="800000"/>
                            <a:headEnd/>
                            <a:tailEnd/>
                          </a:ln>
                        </pic:spPr>
                      </pic:pic>
                    </a:graphicData>
                  </a:graphic>
                </wp:inline>
              </w:drawing>
            </w:r>
          </w:p>
        </w:tc>
      </w:tr>
    </w:tbl>
    <w:p w:rsidR="00780497" w:rsidRPr="00A33D62" w:rsidRDefault="00780497" w:rsidP="00780497">
      <w:pPr>
        <w:jc w:val="center"/>
        <w:rPr>
          <w:sz w:val="22"/>
          <w:szCs w:val="22"/>
          <w:lang w:val="lv-LV"/>
        </w:rPr>
      </w:pPr>
      <w:r>
        <w:rPr>
          <w:sz w:val="22"/>
          <w:szCs w:val="22"/>
          <w:lang w:val="lv-LV"/>
        </w:rPr>
        <w:t xml:space="preserve">10.30. </w:t>
      </w:r>
      <w:r w:rsidRPr="00A33D62">
        <w:rPr>
          <w:sz w:val="22"/>
          <w:szCs w:val="22"/>
          <w:lang w:val="lv-LV"/>
        </w:rPr>
        <w:t>att. Derīgo dzīvnieku stāvēšanas zonas potenciāla izlīdzināšana un potenciāla regulēšana.</w:t>
      </w:r>
    </w:p>
    <w:p w:rsidR="00780497" w:rsidRPr="00A33D62" w:rsidRDefault="00780497" w:rsidP="00780497">
      <w:pPr>
        <w:ind w:firstLine="397"/>
        <w:jc w:val="both"/>
        <w:rPr>
          <w:sz w:val="24"/>
          <w:szCs w:val="24"/>
          <w:lang w:val="lv-LV"/>
        </w:rPr>
      </w:pPr>
    </w:p>
    <w:p w:rsidR="00780497" w:rsidRPr="00A33D62" w:rsidRDefault="00780497" w:rsidP="00780497">
      <w:pPr>
        <w:ind w:firstLine="397"/>
        <w:jc w:val="both"/>
        <w:rPr>
          <w:sz w:val="24"/>
          <w:szCs w:val="24"/>
          <w:lang w:val="lv-LV"/>
        </w:rPr>
      </w:pPr>
      <w:r w:rsidRPr="00A33D62">
        <w:rPr>
          <w:sz w:val="24"/>
          <w:szCs w:val="24"/>
          <w:lang w:val="lv-LV"/>
        </w:rPr>
        <w:t>Lauksaimniecības un dārzkopības lauku īpašumos ražošanas elektroiekārtas jāai</w:t>
      </w:r>
      <w:r w:rsidRPr="00A33D62">
        <w:rPr>
          <w:sz w:val="24"/>
          <w:szCs w:val="24"/>
          <w:lang w:val="lv-LV"/>
        </w:rPr>
        <w:t>z</w:t>
      </w:r>
      <w:r w:rsidRPr="00A33D62">
        <w:rPr>
          <w:sz w:val="24"/>
          <w:szCs w:val="24"/>
          <w:lang w:val="lv-LV"/>
        </w:rPr>
        <w:t>sargā ar noplūdes strāvas aizsardzības ierīcēm ar nominālo noplūdes strāvu I</w:t>
      </w:r>
      <w:r w:rsidRPr="00B6630C">
        <w:rPr>
          <w:sz w:val="24"/>
          <w:szCs w:val="24"/>
          <w:vertAlign w:val="subscript"/>
          <w:lang w:val="lv-LV"/>
        </w:rPr>
        <w:sym w:font="Symbol" w:char="F044"/>
      </w:r>
      <w:r w:rsidRPr="00B6630C">
        <w:rPr>
          <w:sz w:val="24"/>
          <w:szCs w:val="24"/>
          <w:vertAlign w:val="subscript"/>
          <w:lang w:val="lv-LV"/>
        </w:rPr>
        <w:t>n</w:t>
      </w:r>
      <w:r w:rsidRPr="00A33D62">
        <w:rPr>
          <w:sz w:val="24"/>
          <w:szCs w:val="24"/>
          <w:lang w:val="lv-LV"/>
        </w:rPr>
        <w:t xml:space="preserve"> </w:t>
      </w:r>
      <w:r w:rsidRPr="00A33D62">
        <w:rPr>
          <w:sz w:val="24"/>
          <w:szCs w:val="24"/>
          <w:lang w:val="lv-LV"/>
        </w:rPr>
        <w:sym w:font="Symbol" w:char="F0A3"/>
      </w:r>
      <w:r w:rsidRPr="00A33D62">
        <w:rPr>
          <w:sz w:val="24"/>
          <w:szCs w:val="24"/>
          <w:lang w:val="lv-LV"/>
        </w:rPr>
        <w:t xml:space="preserve"> 0,5 A . Strāvas ķēdes rozetes jāaizsargā ar noplūdes strāvas aizsardzības ierīcēm ar I</w:t>
      </w:r>
      <w:r w:rsidRPr="00B6630C">
        <w:rPr>
          <w:sz w:val="24"/>
          <w:szCs w:val="24"/>
          <w:vertAlign w:val="subscript"/>
          <w:lang w:val="lv-LV"/>
        </w:rPr>
        <w:sym w:font="Symbol" w:char="F044"/>
      </w:r>
      <w:r w:rsidRPr="00B6630C">
        <w:rPr>
          <w:sz w:val="24"/>
          <w:szCs w:val="24"/>
          <w:vertAlign w:val="subscript"/>
          <w:lang w:val="lv-LV"/>
        </w:rPr>
        <w:t>n</w:t>
      </w:r>
      <w:r w:rsidRPr="00A33D62">
        <w:rPr>
          <w:sz w:val="24"/>
          <w:szCs w:val="24"/>
          <w:lang w:val="lv-LV"/>
        </w:rPr>
        <w:t xml:space="preserve"> </w:t>
      </w:r>
      <w:r w:rsidRPr="00A33D62">
        <w:rPr>
          <w:sz w:val="24"/>
          <w:szCs w:val="24"/>
          <w:lang w:val="lv-LV"/>
        </w:rPr>
        <w:sym w:font="Symbol" w:char="F0A3"/>
      </w:r>
      <w:r w:rsidRPr="00A33D62">
        <w:rPr>
          <w:sz w:val="24"/>
          <w:szCs w:val="24"/>
          <w:lang w:val="lv-LV"/>
        </w:rPr>
        <w:t xml:space="preserve"> 30 mA.</w:t>
      </w:r>
    </w:p>
    <w:p w:rsidR="00780497" w:rsidRPr="00A33D62" w:rsidRDefault="00780497" w:rsidP="00780497">
      <w:pPr>
        <w:ind w:firstLine="397"/>
        <w:jc w:val="both"/>
        <w:rPr>
          <w:sz w:val="24"/>
          <w:szCs w:val="24"/>
          <w:lang w:val="lv-LV"/>
        </w:rPr>
      </w:pPr>
      <w:r w:rsidRPr="00A33D62">
        <w:rPr>
          <w:sz w:val="24"/>
          <w:szCs w:val="24"/>
          <w:lang w:val="lv-LV"/>
        </w:rPr>
        <w:t>Normālas lietošanas ražošanas elektroiekārtām jābūt minimums ar aizsardzības ve</w:t>
      </w:r>
      <w:r w:rsidRPr="00A33D62">
        <w:rPr>
          <w:sz w:val="24"/>
          <w:szCs w:val="24"/>
          <w:lang w:val="lv-LV"/>
        </w:rPr>
        <w:t>i</w:t>
      </w:r>
      <w:r w:rsidRPr="00A33D62">
        <w:rPr>
          <w:sz w:val="24"/>
          <w:szCs w:val="24"/>
          <w:lang w:val="lv-LV"/>
        </w:rPr>
        <w:t>du IP X4. Vajadzības gadījumā var pielietot augstāku aizsardzības veidu, piemēram, p</w:t>
      </w:r>
      <w:r w:rsidRPr="00A33D62">
        <w:rPr>
          <w:sz w:val="24"/>
          <w:szCs w:val="24"/>
          <w:lang w:val="lv-LV"/>
        </w:rPr>
        <w:t>u</w:t>
      </w:r>
      <w:r w:rsidRPr="00A33D62">
        <w:rPr>
          <w:sz w:val="24"/>
          <w:szCs w:val="24"/>
          <w:lang w:val="lv-LV"/>
        </w:rPr>
        <w:t>tekļainā vidē minimālais aizsardzības veids IP X5. Apgaismes ķermeņus jāaizsargā pret mehāniskiem bojājumiem. Ražošanas elektroiekārtām, kas nobaroti ar aizsardzības spriegumu, jānodrošina ar aizsardzību pret tiešo pieskaršanos vai ar izolējošiem apva</w:t>
      </w:r>
      <w:r w:rsidRPr="00A33D62">
        <w:rPr>
          <w:sz w:val="24"/>
          <w:szCs w:val="24"/>
          <w:lang w:val="lv-LV"/>
        </w:rPr>
        <w:t>l</w:t>
      </w:r>
      <w:r w:rsidRPr="00A33D62">
        <w:rPr>
          <w:sz w:val="24"/>
          <w:szCs w:val="24"/>
          <w:lang w:val="lv-LV"/>
        </w:rPr>
        <w:t xml:space="preserve">kiem. </w:t>
      </w:r>
    </w:p>
    <w:p w:rsidR="00780497" w:rsidRPr="00A33D62" w:rsidRDefault="00780497" w:rsidP="00780497">
      <w:pPr>
        <w:ind w:firstLine="397"/>
        <w:jc w:val="both"/>
        <w:rPr>
          <w:sz w:val="24"/>
          <w:szCs w:val="24"/>
          <w:lang w:val="lv-LV"/>
        </w:rPr>
      </w:pPr>
      <w:r w:rsidRPr="00A33D62">
        <w:rPr>
          <w:sz w:val="24"/>
          <w:szCs w:val="24"/>
          <w:lang w:val="lv-LV"/>
        </w:rPr>
        <w:t>Motori, kuri netiek pastāvīgi uzraudzīti vai tiek ekspluatēti ar distances vadības sl</w:t>
      </w:r>
      <w:r w:rsidRPr="00A33D62">
        <w:rPr>
          <w:sz w:val="24"/>
          <w:szCs w:val="24"/>
          <w:lang w:val="lv-LV"/>
        </w:rPr>
        <w:t>ē</w:t>
      </w:r>
      <w:r w:rsidRPr="00A33D62">
        <w:rPr>
          <w:sz w:val="24"/>
          <w:szCs w:val="24"/>
          <w:lang w:val="lv-LV"/>
        </w:rPr>
        <w:t>džiem, jāapgādā ara motora aizsardzības automātu. Iekārtās ar intensīvu dzīvnieku tur</w:t>
      </w:r>
      <w:r w:rsidRPr="00A33D62">
        <w:rPr>
          <w:sz w:val="24"/>
          <w:szCs w:val="24"/>
          <w:lang w:val="lv-LV"/>
        </w:rPr>
        <w:t>ē</w:t>
      </w:r>
      <w:r w:rsidRPr="00A33D62">
        <w:rPr>
          <w:sz w:val="24"/>
          <w:szCs w:val="24"/>
          <w:lang w:val="lv-LV"/>
        </w:rPr>
        <w:t>šanu, piemēram, cūku nobarošanas uzņēmumi, ventilatorus nepieciešams sadalīt pa va</w:t>
      </w:r>
      <w:r w:rsidRPr="00A33D62">
        <w:rPr>
          <w:sz w:val="24"/>
          <w:szCs w:val="24"/>
          <w:lang w:val="lv-LV"/>
        </w:rPr>
        <w:t>i</w:t>
      </w:r>
      <w:r w:rsidRPr="00A33D62">
        <w:rPr>
          <w:sz w:val="24"/>
          <w:szCs w:val="24"/>
          <w:lang w:val="lv-LV"/>
        </w:rPr>
        <w:t xml:space="preserve">rākām noplūdes strāvas aizsardzības iekārtām, lai pie viena izolācijas bojājuma netiktu atslēgti visi ventilatori. </w:t>
      </w:r>
    </w:p>
    <w:p w:rsidR="00780497" w:rsidRPr="00A33D62" w:rsidRDefault="00780497" w:rsidP="00780497">
      <w:pPr>
        <w:ind w:firstLine="397"/>
        <w:rPr>
          <w:sz w:val="24"/>
          <w:szCs w:val="24"/>
          <w:lang w:val="lv-LV"/>
        </w:rPr>
      </w:pPr>
    </w:p>
    <w:p w:rsidR="00780497" w:rsidRPr="00A33D62" w:rsidRDefault="00780497" w:rsidP="00780497">
      <w:pPr>
        <w:ind w:firstLine="397"/>
        <w:rPr>
          <w:b/>
          <w:sz w:val="24"/>
          <w:szCs w:val="24"/>
          <w:lang w:val="lv-LV"/>
        </w:rPr>
      </w:pPr>
      <w:r>
        <w:rPr>
          <w:b/>
          <w:sz w:val="24"/>
          <w:szCs w:val="24"/>
          <w:lang w:val="lv-LV"/>
        </w:rPr>
        <w:t>10</w:t>
      </w:r>
      <w:r w:rsidRPr="00A33D62">
        <w:rPr>
          <w:b/>
          <w:sz w:val="24"/>
          <w:szCs w:val="24"/>
          <w:lang w:val="lv-LV"/>
        </w:rPr>
        <w:t>.1</w:t>
      </w:r>
      <w:r>
        <w:rPr>
          <w:b/>
          <w:sz w:val="24"/>
          <w:szCs w:val="24"/>
          <w:lang w:val="lv-LV"/>
        </w:rPr>
        <w:t>2</w:t>
      </w:r>
      <w:r w:rsidRPr="00A33D62">
        <w:rPr>
          <w:b/>
          <w:sz w:val="24"/>
          <w:szCs w:val="24"/>
          <w:lang w:val="lv-LV"/>
        </w:rPr>
        <w:t>.6. U</w:t>
      </w:r>
      <w:r>
        <w:rPr>
          <w:b/>
          <w:sz w:val="24"/>
          <w:szCs w:val="24"/>
          <w:lang w:val="lv-LV"/>
        </w:rPr>
        <w:t>GUNSBĪSTAMĀS RAŽOTNES</w:t>
      </w:r>
      <w:r w:rsidRPr="00A33D62">
        <w:rPr>
          <w:b/>
          <w:sz w:val="24"/>
          <w:szCs w:val="24"/>
          <w:lang w:val="lv-LV"/>
        </w:rPr>
        <w:t xml:space="preserve">. </w:t>
      </w:r>
    </w:p>
    <w:p w:rsidR="00780497" w:rsidRPr="00A33D62" w:rsidRDefault="00780497" w:rsidP="00780497">
      <w:pPr>
        <w:ind w:firstLine="397"/>
        <w:rPr>
          <w:b/>
          <w:sz w:val="24"/>
          <w:szCs w:val="24"/>
          <w:lang w:val="lv-LV"/>
        </w:rPr>
      </w:pPr>
    </w:p>
    <w:p w:rsidR="00780497" w:rsidRPr="00A33D62" w:rsidRDefault="00780497" w:rsidP="00780497">
      <w:pPr>
        <w:ind w:firstLine="397"/>
        <w:jc w:val="both"/>
        <w:rPr>
          <w:sz w:val="24"/>
          <w:szCs w:val="24"/>
          <w:lang w:val="lv-LV"/>
        </w:rPr>
      </w:pPr>
      <w:r w:rsidRPr="00A33D62">
        <w:rPr>
          <w:sz w:val="24"/>
          <w:szCs w:val="24"/>
          <w:lang w:val="lv-LV"/>
        </w:rPr>
        <w:t>Ugunsbīstamajās ražotnēs ir jāaizsargājas pret aizdegšanos no elektriskā loka, izol</w:t>
      </w:r>
      <w:r w:rsidRPr="00A33D62">
        <w:rPr>
          <w:sz w:val="24"/>
          <w:szCs w:val="24"/>
          <w:lang w:val="lv-LV"/>
        </w:rPr>
        <w:t>ā</w:t>
      </w:r>
      <w:r w:rsidRPr="00A33D62">
        <w:rPr>
          <w:sz w:val="24"/>
          <w:szCs w:val="24"/>
          <w:lang w:val="lv-LV"/>
        </w:rPr>
        <w:lastRenderedPageBreak/>
        <w:t>cijas bojājumiem vai ražošanas elektroiekārtu augstās temperatūras (DIN VDE 0100 d</w:t>
      </w:r>
      <w:r w:rsidRPr="00A33D62">
        <w:rPr>
          <w:sz w:val="24"/>
          <w:szCs w:val="24"/>
          <w:lang w:val="lv-LV"/>
        </w:rPr>
        <w:t>a</w:t>
      </w:r>
      <w:r w:rsidRPr="00A33D62">
        <w:rPr>
          <w:sz w:val="24"/>
          <w:szCs w:val="24"/>
          <w:lang w:val="lv-LV"/>
        </w:rPr>
        <w:t>ļa 720). Uguns apdraudētās ražotnes ir, piemēram, ogļu apstrādes uzņēmumi, papīrfa</w:t>
      </w:r>
      <w:r w:rsidRPr="00A33D62">
        <w:rPr>
          <w:sz w:val="24"/>
          <w:szCs w:val="24"/>
          <w:lang w:val="lv-LV"/>
        </w:rPr>
        <w:t>b</w:t>
      </w:r>
      <w:r w:rsidRPr="00A33D62">
        <w:rPr>
          <w:sz w:val="24"/>
          <w:szCs w:val="24"/>
          <w:lang w:val="lv-LV"/>
        </w:rPr>
        <w:t>rikas, šķidrā kurināmā, ogļu, papīra, siena, salmu noliktavas vai mākslīgās vilnas pluc</w:t>
      </w:r>
      <w:r w:rsidRPr="00A33D62">
        <w:rPr>
          <w:sz w:val="24"/>
          <w:szCs w:val="24"/>
          <w:lang w:val="lv-LV"/>
        </w:rPr>
        <w:t>i</w:t>
      </w:r>
      <w:r w:rsidRPr="00A33D62">
        <w:rPr>
          <w:sz w:val="24"/>
          <w:szCs w:val="24"/>
          <w:lang w:val="lv-LV"/>
        </w:rPr>
        <w:t xml:space="preserve">nātavas. Šaubu gadījumā, tarificējot ražotnes kā ugunsbīstamas, jāņem vērā oficiālie priekšraksti, piemēram, arodbiedrību vai mantas apdrošināšanas savienību. </w:t>
      </w:r>
    </w:p>
    <w:p w:rsidR="00780497" w:rsidRPr="00A33D62" w:rsidRDefault="00780497" w:rsidP="00780497">
      <w:pPr>
        <w:ind w:firstLine="397"/>
        <w:jc w:val="both"/>
        <w:rPr>
          <w:sz w:val="24"/>
          <w:szCs w:val="24"/>
          <w:lang w:val="lv-LV"/>
        </w:rPr>
      </w:pPr>
      <w:r w:rsidRPr="00A33D62">
        <w:rPr>
          <w:sz w:val="24"/>
          <w:szCs w:val="24"/>
          <w:lang w:val="lv-LV"/>
        </w:rPr>
        <w:t>Aizdegšanās novēršanai izolācijas bojājumu gadījumos nepārvietojamām līnijām jāpielieto viens no trijiem sekojošiem pasākumiem. Šie noteikumi jāievēro arī tad, kad līnijas tiek noguldītas caur ugunsnedrošām vietām vai pa ugunsnedrošu sienu virsp</w:t>
      </w:r>
      <w:r w:rsidRPr="00A33D62">
        <w:rPr>
          <w:sz w:val="24"/>
          <w:szCs w:val="24"/>
          <w:lang w:val="lv-LV"/>
        </w:rPr>
        <w:t>u</w:t>
      </w:r>
      <w:r w:rsidRPr="00A33D62">
        <w:rPr>
          <w:sz w:val="24"/>
          <w:szCs w:val="24"/>
          <w:lang w:val="lv-LV"/>
        </w:rPr>
        <w:t xml:space="preserve">sēm. </w:t>
      </w:r>
    </w:p>
    <w:p w:rsidR="00780497" w:rsidRPr="00A33D62" w:rsidRDefault="00780497" w:rsidP="00780497">
      <w:pPr>
        <w:tabs>
          <w:tab w:val="left" w:pos="4440"/>
        </w:tabs>
        <w:ind w:firstLine="397"/>
        <w:jc w:val="both"/>
        <w:rPr>
          <w:sz w:val="24"/>
          <w:szCs w:val="24"/>
          <w:lang w:val="lv-LV"/>
        </w:rPr>
      </w:pPr>
      <w:r w:rsidRPr="00A33D62">
        <w:rPr>
          <w:b/>
          <w:sz w:val="24"/>
          <w:szCs w:val="24"/>
          <w:lang w:val="lv-LV"/>
        </w:rPr>
        <w:t xml:space="preserve">1. Pārstrāvas aizsardzības ierīču un līniju izvēle. </w:t>
      </w:r>
      <w:r w:rsidRPr="00A33D62">
        <w:rPr>
          <w:sz w:val="24"/>
          <w:szCs w:val="24"/>
          <w:lang w:val="lv-LV"/>
        </w:rPr>
        <w:t>Saskaņā ar ugunsdzēsības pas</w:t>
      </w:r>
      <w:r w:rsidRPr="00A33D62">
        <w:rPr>
          <w:sz w:val="24"/>
          <w:szCs w:val="24"/>
          <w:lang w:val="lv-LV"/>
        </w:rPr>
        <w:t>ā</w:t>
      </w:r>
      <w:r w:rsidRPr="00A33D62">
        <w:rPr>
          <w:sz w:val="24"/>
          <w:szCs w:val="24"/>
          <w:lang w:val="lv-LV"/>
        </w:rPr>
        <w:t>kumiem vadītāju šķērsgriezumi jāizvēlas tā, ka, pilna īsslēguma gadījumā līnijas beigās, līnijai pieslēgtā pārstrāvas aizsardzība to atslēdz 5 sekunžu laikā (</w:t>
      </w:r>
      <w:r w:rsidRPr="000613AA">
        <w:rPr>
          <w:i/>
          <w:sz w:val="24"/>
          <w:szCs w:val="24"/>
          <w:lang w:val="lv-LV"/>
        </w:rPr>
        <w:t xml:space="preserve">I </w:t>
      </w:r>
      <w:r w:rsidRPr="000613AA">
        <w:rPr>
          <w:i/>
          <w:sz w:val="24"/>
          <w:szCs w:val="24"/>
          <w:lang w:val="lv-LV"/>
        </w:rPr>
        <w:sym w:font="Symbol" w:char="F0B3"/>
      </w:r>
      <w:r w:rsidRPr="000613AA">
        <w:rPr>
          <w:i/>
          <w:sz w:val="24"/>
          <w:szCs w:val="24"/>
          <w:lang w:val="lv-LV"/>
        </w:rPr>
        <w:t xml:space="preserve"> I</w:t>
      </w:r>
      <w:r w:rsidRPr="000613AA">
        <w:rPr>
          <w:i/>
          <w:sz w:val="24"/>
          <w:szCs w:val="24"/>
          <w:vertAlign w:val="subscript"/>
          <w:lang w:val="lv-LV"/>
        </w:rPr>
        <w:t>a</w:t>
      </w:r>
      <w:r w:rsidRPr="00A33D62">
        <w:rPr>
          <w:sz w:val="24"/>
          <w:szCs w:val="24"/>
          <w:lang w:val="lv-LV"/>
        </w:rPr>
        <w:t xml:space="preserve">, </w:t>
      </w:r>
      <w:r>
        <w:rPr>
          <w:sz w:val="24"/>
          <w:szCs w:val="24"/>
          <w:lang w:val="lv-LV"/>
        </w:rPr>
        <w:t>10</w:t>
      </w:r>
      <w:r w:rsidRPr="00A33D62">
        <w:rPr>
          <w:sz w:val="24"/>
          <w:szCs w:val="24"/>
          <w:lang w:val="lv-LV"/>
        </w:rPr>
        <w:t>.</w:t>
      </w:r>
      <w:r>
        <w:rPr>
          <w:sz w:val="24"/>
          <w:szCs w:val="24"/>
          <w:lang w:val="lv-LV"/>
        </w:rPr>
        <w:t>3</w:t>
      </w:r>
      <w:r w:rsidRPr="00A33D62">
        <w:rPr>
          <w:sz w:val="24"/>
          <w:szCs w:val="24"/>
          <w:lang w:val="lv-LV"/>
        </w:rPr>
        <w:t>1. att.).</w:t>
      </w:r>
    </w:p>
    <w:p w:rsidR="00780497" w:rsidRPr="00A33D62" w:rsidRDefault="00780497" w:rsidP="00780497">
      <w:pPr>
        <w:tabs>
          <w:tab w:val="left" w:pos="4440"/>
        </w:tabs>
        <w:ind w:firstLine="397"/>
        <w:jc w:val="both"/>
        <w:rPr>
          <w:sz w:val="24"/>
          <w:szCs w:val="24"/>
          <w:lang w:val="lv-LV"/>
        </w:rPr>
      </w:pPr>
      <w:r w:rsidRPr="00A33D62">
        <w:rPr>
          <w:sz w:val="24"/>
          <w:szCs w:val="24"/>
          <w:lang w:val="lv-LV"/>
        </w:rPr>
        <w:t>Noguldītām līnijām vai kabeļiem jābūt ar plastmasas apvalkiem NYM, no VPE, piemēram, plastmasas kabelis NYY vai no ERP ( etilēns-propilens-kaučuks).</w:t>
      </w:r>
    </w:p>
    <w:p w:rsidR="00780497" w:rsidRPr="00FD787F" w:rsidRDefault="00780497" w:rsidP="00780497">
      <w:pPr>
        <w:tabs>
          <w:tab w:val="left" w:pos="4440"/>
        </w:tabs>
        <w:ind w:firstLine="397"/>
        <w:rPr>
          <w:sz w:val="16"/>
          <w:szCs w:val="16"/>
          <w:lang w:val="lv-LV"/>
        </w:rPr>
      </w:pPr>
    </w:p>
    <w:tbl>
      <w:tblPr>
        <w:tblW w:w="0" w:type="auto"/>
        <w:tblLook w:val="01E0"/>
      </w:tblPr>
      <w:tblGrid>
        <w:gridCol w:w="8720"/>
      </w:tblGrid>
      <w:tr w:rsidR="00780497" w:rsidRPr="00990B0D" w:rsidTr="00844C20">
        <w:tc>
          <w:tcPr>
            <w:tcW w:w="9287" w:type="dxa"/>
          </w:tcPr>
          <w:p w:rsidR="00780497" w:rsidRPr="00990B0D" w:rsidRDefault="00780497" w:rsidP="00844C20">
            <w:pPr>
              <w:tabs>
                <w:tab w:val="left" w:pos="4440"/>
              </w:tabs>
              <w:jc w:val="center"/>
              <w:rPr>
                <w:lang w:val="lv-LV"/>
              </w:rPr>
            </w:pPr>
            <w:r>
              <w:rPr>
                <w:noProof/>
                <w:lang w:val="lv-LV" w:eastAsia="lv-LV"/>
              </w:rPr>
              <w:drawing>
                <wp:inline distT="0" distB="0" distL="0" distR="0">
                  <wp:extent cx="3043200" cy="1884720"/>
                  <wp:effectExtent l="19050" t="0" r="4800" b="0"/>
                  <wp:docPr id="1477"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2237" cstate="print">
                            <a:lum bright="-4000" contrast="40000"/>
                          </a:blip>
                          <a:srcRect/>
                          <a:stretch>
                            <a:fillRect/>
                          </a:stretch>
                        </pic:blipFill>
                        <pic:spPr bwMode="auto">
                          <a:xfrm>
                            <a:off x="0" y="0"/>
                            <a:ext cx="3043785" cy="1885082"/>
                          </a:xfrm>
                          <a:prstGeom prst="rect">
                            <a:avLst/>
                          </a:prstGeom>
                          <a:noFill/>
                          <a:ln w="9525">
                            <a:noFill/>
                            <a:miter lim="800000"/>
                            <a:headEnd/>
                            <a:tailEnd/>
                          </a:ln>
                        </pic:spPr>
                      </pic:pic>
                    </a:graphicData>
                  </a:graphic>
                </wp:inline>
              </w:drawing>
            </w:r>
          </w:p>
        </w:tc>
      </w:tr>
    </w:tbl>
    <w:p w:rsidR="00780497" w:rsidRPr="00A33D62" w:rsidRDefault="00780497" w:rsidP="00780497">
      <w:pPr>
        <w:tabs>
          <w:tab w:val="left" w:pos="4440"/>
        </w:tabs>
        <w:ind w:firstLine="397"/>
        <w:jc w:val="center"/>
        <w:rPr>
          <w:sz w:val="22"/>
          <w:szCs w:val="22"/>
          <w:lang w:val="lv-LV"/>
        </w:rPr>
      </w:pPr>
      <w:r>
        <w:rPr>
          <w:sz w:val="22"/>
          <w:szCs w:val="22"/>
          <w:lang w:val="lv-LV"/>
        </w:rPr>
        <w:t xml:space="preserve">10.31. </w:t>
      </w:r>
      <w:r w:rsidRPr="00A33D62">
        <w:rPr>
          <w:sz w:val="22"/>
          <w:szCs w:val="22"/>
          <w:lang w:val="lv-LV"/>
        </w:rPr>
        <w:t>att. Uguns aizsardzība ar pārstrāvas  aizsardzības ierīču un līniju izvēli.</w:t>
      </w:r>
    </w:p>
    <w:p w:rsidR="00780497" w:rsidRDefault="00780497" w:rsidP="00780497">
      <w:pPr>
        <w:tabs>
          <w:tab w:val="left" w:pos="4440"/>
        </w:tabs>
        <w:ind w:firstLine="397"/>
        <w:jc w:val="both"/>
        <w:rPr>
          <w:lang w:val="lv-LV"/>
        </w:rPr>
      </w:pPr>
    </w:p>
    <w:p w:rsidR="00780497" w:rsidRPr="00A33D62" w:rsidRDefault="00780497" w:rsidP="00780497">
      <w:pPr>
        <w:ind w:firstLine="397"/>
        <w:jc w:val="both"/>
        <w:rPr>
          <w:sz w:val="24"/>
          <w:szCs w:val="24"/>
          <w:lang w:val="lv-LV"/>
        </w:rPr>
      </w:pPr>
      <w:r w:rsidRPr="00A33D62">
        <w:rPr>
          <w:b/>
          <w:sz w:val="24"/>
          <w:szCs w:val="24"/>
          <w:lang w:val="lv-LV"/>
        </w:rPr>
        <w:t xml:space="preserve">2. Noplūdes strāvas aizsardzības ierīces ar aizsardzības vadītāju. </w:t>
      </w:r>
      <w:r w:rsidRPr="00A33D62">
        <w:rPr>
          <w:sz w:val="24"/>
          <w:szCs w:val="24"/>
          <w:lang w:val="lv-LV"/>
        </w:rPr>
        <w:t>Elektriskās i</w:t>
      </w:r>
      <w:r w:rsidRPr="00A33D62">
        <w:rPr>
          <w:sz w:val="24"/>
          <w:szCs w:val="24"/>
          <w:lang w:val="lv-LV"/>
        </w:rPr>
        <w:t>e</w:t>
      </w:r>
      <w:r w:rsidRPr="00A33D62">
        <w:rPr>
          <w:sz w:val="24"/>
          <w:szCs w:val="24"/>
          <w:lang w:val="lv-LV"/>
        </w:rPr>
        <w:t>kārtas jākontrolē ar noplūdes strāvas aizsardzības ierīcēm ar nominālo noplūdes strāvu I</w:t>
      </w:r>
      <w:r w:rsidRPr="000613AA">
        <w:rPr>
          <w:sz w:val="24"/>
          <w:szCs w:val="24"/>
          <w:vertAlign w:val="subscript"/>
          <w:lang w:val="lv-LV"/>
        </w:rPr>
        <w:sym w:font="Symbol" w:char="F044"/>
      </w:r>
      <w:r w:rsidRPr="000613AA">
        <w:rPr>
          <w:sz w:val="24"/>
          <w:szCs w:val="24"/>
          <w:vertAlign w:val="subscript"/>
          <w:lang w:val="lv-LV"/>
        </w:rPr>
        <w:t>n</w:t>
      </w:r>
      <w:r w:rsidRPr="00A33D62">
        <w:rPr>
          <w:sz w:val="24"/>
          <w:szCs w:val="24"/>
          <w:lang w:val="lv-LV"/>
        </w:rPr>
        <w:t xml:space="preserve"> augstākais līdz 0,5 A.Līniju vai kabeļu apvalku iekšpusē jāievieto aizsardzības vad</w:t>
      </w:r>
      <w:r w:rsidRPr="00A33D62">
        <w:rPr>
          <w:sz w:val="24"/>
          <w:szCs w:val="24"/>
          <w:lang w:val="lv-LV"/>
        </w:rPr>
        <w:t>ī</w:t>
      </w:r>
      <w:r w:rsidRPr="00A33D62">
        <w:rPr>
          <w:sz w:val="24"/>
          <w:szCs w:val="24"/>
          <w:lang w:val="lv-LV"/>
        </w:rPr>
        <w:t>tājs (</w:t>
      </w:r>
      <w:r>
        <w:rPr>
          <w:sz w:val="24"/>
          <w:szCs w:val="24"/>
          <w:lang w:val="lv-LV"/>
        </w:rPr>
        <w:t>10</w:t>
      </w:r>
      <w:r w:rsidRPr="00A33D62">
        <w:rPr>
          <w:sz w:val="24"/>
          <w:szCs w:val="24"/>
          <w:lang w:val="lv-LV"/>
        </w:rPr>
        <w:t>.</w:t>
      </w:r>
      <w:r>
        <w:rPr>
          <w:sz w:val="24"/>
          <w:szCs w:val="24"/>
          <w:lang w:val="lv-LV"/>
        </w:rPr>
        <w:t>32</w:t>
      </w:r>
      <w:r w:rsidRPr="00A33D62">
        <w:rPr>
          <w:sz w:val="24"/>
          <w:szCs w:val="24"/>
          <w:lang w:val="lv-LV"/>
        </w:rPr>
        <w:t>. att.). Kā aizsardzības vadītāju jāpielieto izolētu dzīslu daudzdzīslu līnijā, izolētu vai kailu vadītāju kopējā apvalkā ar ārējiem vadītājiem un neitrāles vadītājiem, piemēram, guldot kabeļu kanālos vai aizsargcaurulēs vai koncentriskās kabeļu līnijās. Šo pasākumu sevišķa priekšrocība ir tā, ka noplūdes strāvas aizsardzības ierīces vienla</w:t>
      </w:r>
      <w:r w:rsidRPr="00A33D62">
        <w:rPr>
          <w:sz w:val="24"/>
          <w:szCs w:val="24"/>
          <w:lang w:val="lv-LV"/>
        </w:rPr>
        <w:t>i</w:t>
      </w:r>
      <w:r w:rsidRPr="00A33D62">
        <w:rPr>
          <w:sz w:val="24"/>
          <w:szCs w:val="24"/>
          <w:lang w:val="lv-LV"/>
        </w:rPr>
        <w:t>cīgi aizsargā ne tikai pret netiešo pieskaršanos, bet arī pret zemesslēgumiem. Ja zeme</w:t>
      </w:r>
      <w:r w:rsidRPr="00A33D62">
        <w:rPr>
          <w:sz w:val="24"/>
          <w:szCs w:val="24"/>
          <w:lang w:val="lv-LV"/>
        </w:rPr>
        <w:t>s</w:t>
      </w:r>
      <w:r w:rsidRPr="00A33D62">
        <w:rPr>
          <w:sz w:val="24"/>
          <w:szCs w:val="24"/>
          <w:lang w:val="lv-LV"/>
        </w:rPr>
        <w:t xml:space="preserve">slēguma vietā pastāv pretestība, tad tajā veidojas siltuma jauda </w:t>
      </w:r>
      <w:r w:rsidRPr="000613AA">
        <w:rPr>
          <w:i/>
          <w:sz w:val="24"/>
          <w:szCs w:val="24"/>
          <w:lang w:val="lv-LV"/>
        </w:rPr>
        <w:t>P = U</w:t>
      </w:r>
      <w:r w:rsidRPr="000613AA">
        <w:rPr>
          <w:i/>
          <w:sz w:val="24"/>
          <w:szCs w:val="24"/>
          <w:lang w:val="lv-LV"/>
        </w:rPr>
        <w:sym w:font="Symbol" w:char="F0D7"/>
      </w:r>
      <w:r w:rsidRPr="000613AA">
        <w:rPr>
          <w:i/>
          <w:sz w:val="24"/>
          <w:szCs w:val="24"/>
          <w:lang w:val="lv-LV"/>
        </w:rPr>
        <w:t>I</w:t>
      </w:r>
      <w:r w:rsidRPr="00A33D62">
        <w:rPr>
          <w:sz w:val="24"/>
          <w:szCs w:val="24"/>
          <w:lang w:val="lv-LV"/>
        </w:rPr>
        <w:t xml:space="preserve"> = 230V</w:t>
      </w:r>
      <w:r w:rsidRPr="00A33D62">
        <w:rPr>
          <w:sz w:val="24"/>
          <w:szCs w:val="24"/>
          <w:lang w:val="lv-LV"/>
        </w:rPr>
        <w:sym w:font="Symbol" w:char="F0D7"/>
      </w:r>
      <w:r w:rsidRPr="00A33D62">
        <w:rPr>
          <w:sz w:val="24"/>
          <w:szCs w:val="24"/>
          <w:lang w:val="lv-LV"/>
        </w:rPr>
        <w:t>0,5A = 115 W.</w:t>
      </w:r>
    </w:p>
    <w:p w:rsidR="00780497" w:rsidRPr="00FD787F" w:rsidRDefault="00780497" w:rsidP="00780497">
      <w:pPr>
        <w:tabs>
          <w:tab w:val="left" w:pos="4440"/>
        </w:tabs>
        <w:ind w:firstLine="397"/>
        <w:jc w:val="both"/>
        <w:rPr>
          <w:sz w:val="16"/>
          <w:szCs w:val="16"/>
          <w:lang w:val="lv-LV"/>
        </w:rPr>
      </w:pPr>
    </w:p>
    <w:tbl>
      <w:tblPr>
        <w:tblW w:w="0" w:type="auto"/>
        <w:tblLook w:val="01E0"/>
      </w:tblPr>
      <w:tblGrid>
        <w:gridCol w:w="8720"/>
      </w:tblGrid>
      <w:tr w:rsidR="00780497" w:rsidRPr="00990B0D" w:rsidTr="00844C20">
        <w:tc>
          <w:tcPr>
            <w:tcW w:w="9287" w:type="dxa"/>
          </w:tcPr>
          <w:p w:rsidR="00780497" w:rsidRPr="00990B0D" w:rsidRDefault="00780497" w:rsidP="00844C20">
            <w:pPr>
              <w:tabs>
                <w:tab w:val="left" w:pos="4440"/>
              </w:tabs>
              <w:jc w:val="center"/>
              <w:rPr>
                <w:lang w:val="lv-LV"/>
              </w:rPr>
            </w:pPr>
            <w:r>
              <w:rPr>
                <w:noProof/>
                <w:lang w:val="lv-LV" w:eastAsia="lv-LV"/>
              </w:rPr>
              <w:drawing>
                <wp:inline distT="0" distB="0" distL="0" distR="0">
                  <wp:extent cx="3447438" cy="1944806"/>
                  <wp:effectExtent l="19050" t="0" r="612" b="0"/>
                  <wp:docPr id="1478"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2238" cstate="print">
                            <a:lum bright="-14000" contrast="40000"/>
                            <a:grayscl/>
                          </a:blip>
                          <a:srcRect/>
                          <a:stretch>
                            <a:fillRect/>
                          </a:stretch>
                        </pic:blipFill>
                        <pic:spPr bwMode="auto">
                          <a:xfrm>
                            <a:off x="0" y="0"/>
                            <a:ext cx="3446884" cy="1944494"/>
                          </a:xfrm>
                          <a:prstGeom prst="rect">
                            <a:avLst/>
                          </a:prstGeom>
                          <a:noFill/>
                          <a:ln w="9525">
                            <a:noFill/>
                            <a:miter lim="800000"/>
                            <a:headEnd/>
                            <a:tailEnd/>
                          </a:ln>
                        </pic:spPr>
                      </pic:pic>
                    </a:graphicData>
                  </a:graphic>
                </wp:inline>
              </w:drawing>
            </w:r>
          </w:p>
        </w:tc>
      </w:tr>
    </w:tbl>
    <w:p w:rsidR="00780497" w:rsidRPr="00A33D62" w:rsidRDefault="00780497" w:rsidP="00780497">
      <w:pPr>
        <w:tabs>
          <w:tab w:val="left" w:pos="4440"/>
        </w:tabs>
        <w:jc w:val="center"/>
        <w:rPr>
          <w:sz w:val="22"/>
          <w:szCs w:val="22"/>
          <w:lang w:val="lv-LV"/>
        </w:rPr>
      </w:pPr>
      <w:r>
        <w:rPr>
          <w:sz w:val="22"/>
          <w:szCs w:val="22"/>
          <w:lang w:val="lv-LV"/>
        </w:rPr>
        <w:t xml:space="preserve">10.32. </w:t>
      </w:r>
      <w:r w:rsidRPr="00A33D62">
        <w:rPr>
          <w:sz w:val="22"/>
          <w:szCs w:val="22"/>
          <w:lang w:val="lv-LV"/>
        </w:rPr>
        <w:t>att. Izolācijas kontrole ar noplūdes strāvas aizsardzības ierīci un aizsardzības vadītāju.</w:t>
      </w:r>
    </w:p>
    <w:p w:rsidR="00780497" w:rsidRPr="00A33D62" w:rsidRDefault="00780497" w:rsidP="00780497">
      <w:pPr>
        <w:ind w:firstLine="397"/>
        <w:jc w:val="both"/>
        <w:rPr>
          <w:sz w:val="24"/>
          <w:szCs w:val="24"/>
          <w:lang w:val="lv-LV"/>
        </w:rPr>
      </w:pPr>
      <w:r w:rsidRPr="00A33D62">
        <w:rPr>
          <w:sz w:val="24"/>
          <w:szCs w:val="24"/>
          <w:lang w:val="lv-LV"/>
        </w:rPr>
        <w:lastRenderedPageBreak/>
        <w:t>Šī siltuma jauda normālā veidā nenoved pie elektriskās aizdegšanās. Noplūdes str</w:t>
      </w:r>
      <w:r w:rsidRPr="00A33D62">
        <w:rPr>
          <w:sz w:val="24"/>
          <w:szCs w:val="24"/>
          <w:lang w:val="lv-LV"/>
        </w:rPr>
        <w:t>ā</w:t>
      </w:r>
      <w:r w:rsidRPr="00A33D62">
        <w:rPr>
          <w:sz w:val="24"/>
          <w:szCs w:val="24"/>
          <w:lang w:val="lv-LV"/>
        </w:rPr>
        <w:t>va I</w:t>
      </w:r>
      <w:r w:rsidRPr="00A33D62">
        <w:rPr>
          <w:sz w:val="24"/>
          <w:szCs w:val="24"/>
          <w:vertAlign w:val="subscript"/>
          <w:lang w:val="lv-LV"/>
        </w:rPr>
        <w:sym w:font="Symbol" w:char="F044"/>
      </w:r>
      <w:r w:rsidRPr="00A33D62">
        <w:rPr>
          <w:sz w:val="24"/>
          <w:szCs w:val="24"/>
          <w:vertAlign w:val="subscript"/>
          <w:lang w:val="lv-LV"/>
        </w:rPr>
        <w:t>n</w:t>
      </w:r>
      <w:r w:rsidRPr="00A33D62">
        <w:rPr>
          <w:sz w:val="24"/>
          <w:szCs w:val="24"/>
          <w:lang w:val="lv-LV"/>
        </w:rPr>
        <w:t xml:space="preserve"> </w:t>
      </w:r>
      <w:r w:rsidRPr="00A33D62">
        <w:rPr>
          <w:sz w:val="24"/>
          <w:szCs w:val="24"/>
          <w:lang w:val="lv-LV"/>
        </w:rPr>
        <w:sym w:font="Symbol" w:char="F0B3"/>
      </w:r>
      <w:r w:rsidRPr="00A33D62">
        <w:rPr>
          <w:sz w:val="24"/>
          <w:szCs w:val="24"/>
          <w:lang w:val="lv-LV"/>
        </w:rPr>
        <w:t xml:space="preserve"> 0,5 A  izraisa vispolīgu iekārtas atslēgšanos. Ugunsbīstamās ražotnēs noplūdes strāvas aizsardzības ierīču nominālā noplūdes strāva nedrīkst pārsniegt 0,5 A.</w:t>
      </w:r>
    </w:p>
    <w:p w:rsidR="00780497" w:rsidRPr="00A33D62" w:rsidRDefault="00780497" w:rsidP="00780497">
      <w:pPr>
        <w:ind w:firstLine="397"/>
        <w:jc w:val="both"/>
        <w:rPr>
          <w:sz w:val="24"/>
          <w:szCs w:val="24"/>
          <w:lang w:val="lv-LV"/>
        </w:rPr>
      </w:pPr>
      <w:r w:rsidRPr="00A33D62">
        <w:rPr>
          <w:b/>
          <w:sz w:val="24"/>
          <w:szCs w:val="24"/>
          <w:lang w:val="lv-LV"/>
        </w:rPr>
        <w:t xml:space="preserve">3. Līniju guldīšana aizsardzības attālumos. </w:t>
      </w:r>
      <w:r w:rsidRPr="00A33D62">
        <w:rPr>
          <w:sz w:val="24"/>
          <w:szCs w:val="24"/>
          <w:lang w:val="lv-LV"/>
        </w:rPr>
        <w:t>Lai ievērotu līnijas aizsardzības att</w:t>
      </w:r>
      <w:r w:rsidRPr="00A33D62">
        <w:rPr>
          <w:sz w:val="24"/>
          <w:szCs w:val="24"/>
          <w:lang w:val="lv-LV"/>
        </w:rPr>
        <w:t>ā</w:t>
      </w:r>
      <w:r w:rsidRPr="00A33D62">
        <w:rPr>
          <w:sz w:val="24"/>
          <w:szCs w:val="24"/>
          <w:lang w:val="lv-LV"/>
        </w:rPr>
        <w:t xml:space="preserve">lumus, apvalka viendzīslu līnijas, viendzīslu kabeļi vai katra PVC - dzīslu līnijas atdalīti jāgulda aizsardzības caurulēs. Kopņu sadales skapis ir līdzvērtīgs guldīšanas veids. Ar nodalīti izolētu līniju guldīšanu novērš izolācijas bijājumus, piemēram, īsslēgumus vai zemesslēgumus. </w:t>
      </w:r>
    </w:p>
    <w:p w:rsidR="00780497" w:rsidRPr="00A33D62" w:rsidRDefault="00780497" w:rsidP="00780497">
      <w:pPr>
        <w:tabs>
          <w:tab w:val="left" w:pos="4440"/>
        </w:tabs>
        <w:ind w:firstLine="397"/>
        <w:jc w:val="both"/>
        <w:rPr>
          <w:sz w:val="24"/>
          <w:szCs w:val="24"/>
          <w:lang w:val="lv-LV"/>
        </w:rPr>
      </w:pPr>
      <w:r w:rsidRPr="00A33D62">
        <w:rPr>
          <w:sz w:val="24"/>
          <w:szCs w:val="24"/>
          <w:lang w:val="lv-LV"/>
        </w:rPr>
        <w:t>TN-tīkls no pēdējā  sadales skapja ārpus ugunsbīstamās ražotnes arī jāveido kā TN-S-tīkls. Sadales skapja neitrāles vadītāja kopnei jābūt ar šķērsgriezumu līdz 10 mm² varš un jābūt tā izveidotai, ka aizejošo līniju izolācijas pretestība pret zemi var izmērīt nea</w:t>
      </w:r>
      <w:r w:rsidRPr="00A33D62">
        <w:rPr>
          <w:sz w:val="24"/>
          <w:szCs w:val="24"/>
          <w:lang w:val="lv-LV"/>
        </w:rPr>
        <w:t>t</w:t>
      </w:r>
      <w:r w:rsidRPr="00A33D62">
        <w:rPr>
          <w:sz w:val="24"/>
          <w:szCs w:val="24"/>
          <w:lang w:val="lv-LV"/>
        </w:rPr>
        <w:t>vienojot neitrāles vadītāju, piemēram, iebūvējot atsevišķas neitrāles vadītāja atdalīšanas spailes (</w:t>
      </w:r>
      <w:r>
        <w:rPr>
          <w:sz w:val="24"/>
          <w:szCs w:val="24"/>
          <w:lang w:val="lv-LV"/>
        </w:rPr>
        <w:t>10</w:t>
      </w:r>
      <w:r w:rsidRPr="00A33D62">
        <w:rPr>
          <w:sz w:val="24"/>
          <w:szCs w:val="24"/>
          <w:lang w:val="lv-LV"/>
        </w:rPr>
        <w:t>.</w:t>
      </w:r>
      <w:r>
        <w:rPr>
          <w:sz w:val="24"/>
          <w:szCs w:val="24"/>
          <w:lang w:val="lv-LV"/>
        </w:rPr>
        <w:t>33</w:t>
      </w:r>
      <w:r w:rsidRPr="00A33D62">
        <w:rPr>
          <w:sz w:val="24"/>
          <w:szCs w:val="24"/>
          <w:lang w:val="lv-LV"/>
        </w:rPr>
        <w:t>. att.). Ugunsbīstamās ražotnēs līnijas nedrīkst guldīt atklāti, piemēram, uz izolatoriem. Pārvietojamām līnijām jāatbilst vismaz izbūves veidam H07RN-F.</w:t>
      </w:r>
    </w:p>
    <w:p w:rsidR="00780497" w:rsidRPr="00A33D62" w:rsidRDefault="00780497" w:rsidP="00780497">
      <w:pPr>
        <w:tabs>
          <w:tab w:val="left" w:pos="4440"/>
        </w:tabs>
        <w:ind w:firstLine="397"/>
        <w:rPr>
          <w:sz w:val="24"/>
          <w:szCs w:val="24"/>
          <w:lang w:val="lv-LV"/>
        </w:rPr>
      </w:pPr>
    </w:p>
    <w:tbl>
      <w:tblPr>
        <w:tblW w:w="0" w:type="auto"/>
        <w:tblLook w:val="01E0"/>
      </w:tblPr>
      <w:tblGrid>
        <w:gridCol w:w="8720"/>
      </w:tblGrid>
      <w:tr w:rsidR="00780497" w:rsidRPr="00990B0D" w:rsidTr="00844C20">
        <w:tc>
          <w:tcPr>
            <w:tcW w:w="9287" w:type="dxa"/>
          </w:tcPr>
          <w:p w:rsidR="00780497" w:rsidRPr="00990B0D" w:rsidRDefault="00780497" w:rsidP="00844C20">
            <w:pPr>
              <w:tabs>
                <w:tab w:val="left" w:pos="4440"/>
              </w:tabs>
              <w:jc w:val="center"/>
              <w:rPr>
                <w:noProof/>
                <w:lang w:val="lv-LV"/>
              </w:rPr>
            </w:pPr>
            <w:r>
              <w:rPr>
                <w:noProof/>
                <w:lang w:val="lv-LV" w:eastAsia="lv-LV"/>
              </w:rPr>
              <w:drawing>
                <wp:inline distT="0" distB="0" distL="0" distR="0">
                  <wp:extent cx="3637280" cy="2620645"/>
                  <wp:effectExtent l="19050" t="0" r="1270" b="0"/>
                  <wp:docPr id="1479"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2239" cstate="print">
                            <a:lum bright="-14000" contrast="40000"/>
                            <a:grayscl/>
                          </a:blip>
                          <a:srcRect/>
                          <a:stretch>
                            <a:fillRect/>
                          </a:stretch>
                        </pic:blipFill>
                        <pic:spPr bwMode="auto">
                          <a:xfrm>
                            <a:off x="0" y="0"/>
                            <a:ext cx="3637280" cy="2620645"/>
                          </a:xfrm>
                          <a:prstGeom prst="rect">
                            <a:avLst/>
                          </a:prstGeom>
                          <a:noFill/>
                          <a:ln w="9525">
                            <a:noFill/>
                            <a:miter lim="800000"/>
                            <a:headEnd/>
                            <a:tailEnd/>
                          </a:ln>
                        </pic:spPr>
                      </pic:pic>
                    </a:graphicData>
                  </a:graphic>
                </wp:inline>
              </w:drawing>
            </w:r>
          </w:p>
          <w:p w:rsidR="00780497" w:rsidRPr="00990B0D" w:rsidRDefault="00780497" w:rsidP="00844C20">
            <w:pPr>
              <w:tabs>
                <w:tab w:val="left" w:pos="4440"/>
              </w:tabs>
              <w:jc w:val="center"/>
              <w:rPr>
                <w:sz w:val="16"/>
                <w:szCs w:val="16"/>
                <w:lang w:val="lv-LV"/>
              </w:rPr>
            </w:pPr>
          </w:p>
        </w:tc>
      </w:tr>
    </w:tbl>
    <w:p w:rsidR="00780497" w:rsidRPr="00A33D62" w:rsidRDefault="00780497" w:rsidP="00780497">
      <w:pPr>
        <w:tabs>
          <w:tab w:val="left" w:pos="4440"/>
        </w:tabs>
        <w:ind w:firstLine="397"/>
        <w:jc w:val="center"/>
        <w:rPr>
          <w:sz w:val="22"/>
          <w:szCs w:val="22"/>
          <w:lang w:val="lv-LV"/>
        </w:rPr>
      </w:pPr>
      <w:r>
        <w:rPr>
          <w:sz w:val="22"/>
          <w:szCs w:val="22"/>
          <w:lang w:val="lv-LV"/>
        </w:rPr>
        <w:t xml:space="preserve">10.33. </w:t>
      </w:r>
      <w:r w:rsidRPr="00A33D62">
        <w:rPr>
          <w:sz w:val="22"/>
          <w:szCs w:val="22"/>
          <w:lang w:val="lv-LV"/>
        </w:rPr>
        <w:t>att. Ugunsbīstamu ražotņu spaiļu izkārtojuma piemērs sadales skapī.</w:t>
      </w:r>
    </w:p>
    <w:p w:rsidR="00780497" w:rsidRPr="009C06A7" w:rsidRDefault="00780497" w:rsidP="00780497">
      <w:pPr>
        <w:tabs>
          <w:tab w:val="left" w:pos="4440"/>
        </w:tabs>
        <w:ind w:firstLine="397"/>
        <w:jc w:val="both"/>
        <w:rPr>
          <w:sz w:val="16"/>
          <w:szCs w:val="16"/>
          <w:lang w:val="lv-LV"/>
        </w:rPr>
      </w:pPr>
    </w:p>
    <w:p w:rsidR="00780497" w:rsidRPr="00A33D62" w:rsidRDefault="00780497" w:rsidP="00780497">
      <w:pPr>
        <w:tabs>
          <w:tab w:val="left" w:pos="4440"/>
        </w:tabs>
        <w:ind w:firstLine="397"/>
        <w:jc w:val="both"/>
        <w:rPr>
          <w:sz w:val="24"/>
          <w:szCs w:val="24"/>
          <w:lang w:val="lv-LV"/>
        </w:rPr>
      </w:pPr>
      <w:r w:rsidRPr="00A33D62">
        <w:rPr>
          <w:sz w:val="24"/>
          <w:szCs w:val="24"/>
          <w:lang w:val="lv-LV"/>
        </w:rPr>
        <w:t>Motori, kuri tiek slēgti automātiski ilglaicīgi netiek uzraudzīti, jāizsargā ar aizsa</w:t>
      </w:r>
      <w:r w:rsidRPr="00A33D62">
        <w:rPr>
          <w:sz w:val="24"/>
          <w:szCs w:val="24"/>
          <w:lang w:val="lv-LV"/>
        </w:rPr>
        <w:t>r</w:t>
      </w:r>
      <w:r w:rsidRPr="00A33D62">
        <w:rPr>
          <w:sz w:val="24"/>
          <w:szCs w:val="24"/>
          <w:lang w:val="lv-LV"/>
        </w:rPr>
        <w:t>dzības automātiem. Mašīnām, izņemot darbagaldus ar iebūvētiem motoriem, noteikts aizsardzības veids IP X4, pie šķiedrmateriālu ugunsdrošības briesmām aizsardzības veids IP X5. Instalācijas slēdži, saspraužamās ierīces  vai nozarkārbas jāizbūvē ar m</w:t>
      </w:r>
      <w:r w:rsidRPr="00A33D62">
        <w:rPr>
          <w:sz w:val="24"/>
          <w:szCs w:val="24"/>
          <w:lang w:val="lv-LV"/>
        </w:rPr>
        <w:t>i</w:t>
      </w:r>
      <w:r w:rsidRPr="00A33D62">
        <w:rPr>
          <w:sz w:val="24"/>
          <w:szCs w:val="24"/>
          <w:lang w:val="lv-LV"/>
        </w:rPr>
        <w:t>nimums aizsardzības veidu IP X4. Apgaismes ķermeņu korpusiem jābūt no grūti u</w:t>
      </w:r>
      <w:r w:rsidRPr="00A33D62">
        <w:rPr>
          <w:sz w:val="24"/>
          <w:szCs w:val="24"/>
          <w:lang w:val="lv-LV"/>
        </w:rPr>
        <w:t>z</w:t>
      </w:r>
      <w:r w:rsidRPr="00A33D62">
        <w:rPr>
          <w:sz w:val="24"/>
          <w:szCs w:val="24"/>
          <w:lang w:val="lv-LV"/>
        </w:rPr>
        <w:t>liesmojošiem materiāliem, piemēram, no metāla vai termoizturīgas plastmasas. Telpās, kuras apdraudētas no putekļiem vai šķiedrvielām, apgaismes ķermeņiem nepieciešams aizsardzības veids IP X5.</w:t>
      </w:r>
    </w:p>
    <w:p w:rsidR="00780497" w:rsidRPr="00A33D62" w:rsidRDefault="00780497" w:rsidP="00780497">
      <w:pPr>
        <w:tabs>
          <w:tab w:val="left" w:pos="4440"/>
        </w:tabs>
        <w:ind w:firstLine="397"/>
        <w:jc w:val="both"/>
        <w:rPr>
          <w:sz w:val="24"/>
          <w:szCs w:val="24"/>
          <w:lang w:val="lv-LV"/>
        </w:rPr>
      </w:pPr>
      <w:r w:rsidRPr="00A33D62">
        <w:rPr>
          <w:sz w:val="24"/>
          <w:szCs w:val="24"/>
          <w:lang w:val="lv-LV"/>
        </w:rPr>
        <w:t>Ja jārēķinās ar apgaismes ķermeņu mehāniskiem bojājumiem, tad jāpierīko papildus aizsardzības grozs vai aizsardzības apvalks.</w:t>
      </w:r>
    </w:p>
    <w:p w:rsidR="00780497" w:rsidRPr="00A33D62" w:rsidRDefault="00780497" w:rsidP="00780497">
      <w:pPr>
        <w:ind w:firstLine="397"/>
        <w:jc w:val="both"/>
        <w:rPr>
          <w:b/>
          <w:sz w:val="24"/>
          <w:szCs w:val="24"/>
          <w:lang w:val="lv-LV"/>
        </w:rPr>
      </w:pPr>
    </w:p>
    <w:p w:rsidR="00844C20" w:rsidRDefault="00844C20" w:rsidP="00780497">
      <w:pPr>
        <w:ind w:firstLine="397"/>
        <w:jc w:val="both"/>
        <w:rPr>
          <w:b/>
          <w:sz w:val="24"/>
          <w:szCs w:val="24"/>
          <w:lang w:val="lv-LV"/>
        </w:rPr>
      </w:pPr>
    </w:p>
    <w:p w:rsidR="00780497" w:rsidRPr="00A33D62" w:rsidRDefault="00780497" w:rsidP="00780497">
      <w:pPr>
        <w:ind w:firstLine="397"/>
        <w:jc w:val="both"/>
        <w:rPr>
          <w:b/>
          <w:sz w:val="24"/>
          <w:szCs w:val="24"/>
          <w:lang w:val="lv-LV"/>
        </w:rPr>
      </w:pPr>
      <w:r>
        <w:rPr>
          <w:b/>
          <w:sz w:val="24"/>
          <w:szCs w:val="24"/>
          <w:lang w:val="lv-LV"/>
        </w:rPr>
        <w:t>10</w:t>
      </w:r>
      <w:r w:rsidRPr="00A33D62">
        <w:rPr>
          <w:b/>
          <w:sz w:val="24"/>
          <w:szCs w:val="24"/>
          <w:lang w:val="lv-LV"/>
        </w:rPr>
        <w:t>.1</w:t>
      </w:r>
      <w:r>
        <w:rPr>
          <w:b/>
          <w:sz w:val="24"/>
          <w:szCs w:val="24"/>
          <w:lang w:val="lv-LV"/>
        </w:rPr>
        <w:t>2</w:t>
      </w:r>
      <w:r w:rsidRPr="00A33D62">
        <w:rPr>
          <w:b/>
          <w:sz w:val="24"/>
          <w:szCs w:val="24"/>
          <w:lang w:val="lv-LV"/>
        </w:rPr>
        <w:t>.7. E</w:t>
      </w:r>
      <w:r>
        <w:rPr>
          <w:b/>
          <w:sz w:val="24"/>
          <w:szCs w:val="24"/>
          <w:lang w:val="lv-LV"/>
        </w:rPr>
        <w:t>KSPLOZĪJAS BĪSTAMĀS DARBA</w:t>
      </w:r>
      <w:r w:rsidRPr="00A33D62">
        <w:rPr>
          <w:b/>
          <w:sz w:val="24"/>
          <w:szCs w:val="24"/>
          <w:lang w:val="lv-LV"/>
        </w:rPr>
        <w:t xml:space="preserve"> </w:t>
      </w:r>
      <w:r>
        <w:rPr>
          <w:b/>
          <w:sz w:val="24"/>
          <w:szCs w:val="24"/>
          <w:lang w:val="lv-LV"/>
        </w:rPr>
        <w:t>ZONAS</w:t>
      </w:r>
      <w:r w:rsidRPr="00A33D62">
        <w:rPr>
          <w:b/>
          <w:sz w:val="24"/>
          <w:szCs w:val="24"/>
          <w:lang w:val="lv-LV"/>
        </w:rPr>
        <w:t>.</w:t>
      </w:r>
    </w:p>
    <w:p w:rsidR="00780497" w:rsidRPr="00A33D62" w:rsidRDefault="00780497" w:rsidP="00780497">
      <w:pPr>
        <w:ind w:firstLine="397"/>
        <w:jc w:val="both"/>
        <w:rPr>
          <w:sz w:val="24"/>
          <w:szCs w:val="24"/>
          <w:lang w:val="lv-LV"/>
        </w:rPr>
      </w:pPr>
    </w:p>
    <w:p w:rsidR="00780497" w:rsidRPr="00A33D62" w:rsidRDefault="00780497" w:rsidP="00780497">
      <w:pPr>
        <w:ind w:firstLine="397"/>
        <w:jc w:val="both"/>
        <w:rPr>
          <w:sz w:val="24"/>
          <w:szCs w:val="24"/>
          <w:lang w:val="lv-LV"/>
        </w:rPr>
      </w:pPr>
      <w:r w:rsidRPr="00A33D62">
        <w:rPr>
          <w:sz w:val="24"/>
          <w:szCs w:val="24"/>
          <w:lang w:val="lv-LV"/>
        </w:rPr>
        <w:t>Eksplozijas bīstamās apgabali ir laukumi brīvā dabā vai telpas, kurās izgatavojot vai pārstrādājot degošas vielas, piemēram, benzīnu, lakas vai pilsētas gāzi, kas veido tva</w:t>
      </w:r>
      <w:r w:rsidRPr="00A33D62">
        <w:rPr>
          <w:sz w:val="24"/>
          <w:szCs w:val="24"/>
          <w:lang w:val="lv-LV"/>
        </w:rPr>
        <w:t>i</w:t>
      </w:r>
      <w:r w:rsidRPr="00A33D62">
        <w:rPr>
          <w:sz w:val="24"/>
          <w:szCs w:val="24"/>
          <w:lang w:val="lv-LV"/>
        </w:rPr>
        <w:t>kus vai gāzi. Tie savienojumā ar gaisa skābekli var veidot eksplozīvus maisījumus. Eksplozīvi bīstamu atmosfēru var veidot arī putekļu koncentrācija gaisā. No komutāc</w:t>
      </w:r>
      <w:r w:rsidRPr="00A33D62">
        <w:rPr>
          <w:sz w:val="24"/>
          <w:szCs w:val="24"/>
          <w:lang w:val="lv-LV"/>
        </w:rPr>
        <w:t>i</w:t>
      </w:r>
      <w:r w:rsidRPr="00A33D62">
        <w:rPr>
          <w:sz w:val="24"/>
          <w:szCs w:val="24"/>
          <w:lang w:val="lv-LV"/>
        </w:rPr>
        <w:lastRenderedPageBreak/>
        <w:t>jas elektriskā loka vai ražošanas elektroiekārtu virsmas paaugstinātas temperatūras ek</w:t>
      </w:r>
      <w:r w:rsidRPr="00A33D62">
        <w:rPr>
          <w:sz w:val="24"/>
          <w:szCs w:val="24"/>
          <w:lang w:val="lv-LV"/>
        </w:rPr>
        <w:t>s</w:t>
      </w:r>
      <w:r w:rsidRPr="00A33D62">
        <w:rPr>
          <w:sz w:val="24"/>
          <w:szCs w:val="24"/>
          <w:lang w:val="lv-LV"/>
        </w:rPr>
        <w:t xml:space="preserve">plozīva atmosfēra var aizdegties. </w:t>
      </w:r>
    </w:p>
    <w:p w:rsidR="00780497" w:rsidRPr="00A33D62" w:rsidRDefault="00780497" w:rsidP="00780497">
      <w:pPr>
        <w:ind w:firstLine="397"/>
        <w:jc w:val="both"/>
        <w:rPr>
          <w:sz w:val="24"/>
          <w:szCs w:val="24"/>
          <w:lang w:val="lv-LV"/>
        </w:rPr>
      </w:pPr>
      <w:r w:rsidRPr="00A33D62">
        <w:rPr>
          <w:sz w:val="24"/>
          <w:szCs w:val="24"/>
          <w:lang w:val="lv-LV"/>
        </w:rPr>
        <w:t xml:space="preserve">Pie gāzes, tvaiku vai miglas eksplozīvo apgabalu iedalījuma izšķir zonas 0, 1 un 2, pie bīstamības no eksplozīviem putekļiem izšķir zonas 10 un 11.    </w:t>
      </w:r>
    </w:p>
    <w:p w:rsidR="00780497" w:rsidRPr="00A33D62" w:rsidRDefault="00780497" w:rsidP="00780497">
      <w:pPr>
        <w:ind w:firstLine="397"/>
        <w:jc w:val="both"/>
        <w:rPr>
          <w:b/>
          <w:sz w:val="24"/>
          <w:szCs w:val="24"/>
          <w:lang w:val="lv-LV"/>
        </w:rPr>
      </w:pPr>
      <w:r w:rsidRPr="00A33D62">
        <w:rPr>
          <w:b/>
          <w:sz w:val="24"/>
          <w:szCs w:val="24"/>
          <w:lang w:val="lv-LV"/>
        </w:rPr>
        <w:t>Gāzes, tvaiku un miglas bīstamības zonas.</w:t>
      </w:r>
    </w:p>
    <w:p w:rsidR="00780497" w:rsidRPr="00A33D62" w:rsidRDefault="00780497" w:rsidP="00780497">
      <w:pPr>
        <w:ind w:firstLine="397"/>
        <w:jc w:val="both"/>
        <w:rPr>
          <w:sz w:val="24"/>
          <w:szCs w:val="24"/>
          <w:lang w:val="lv-LV"/>
        </w:rPr>
      </w:pPr>
      <w:r w:rsidRPr="00A33D62">
        <w:rPr>
          <w:b/>
          <w:sz w:val="24"/>
          <w:szCs w:val="24"/>
          <w:lang w:val="lv-LV"/>
        </w:rPr>
        <w:t xml:space="preserve">Zona 0: </w:t>
      </w:r>
      <w:r w:rsidRPr="00A33D62">
        <w:rPr>
          <w:sz w:val="24"/>
          <w:szCs w:val="24"/>
          <w:lang w:val="lv-LV"/>
        </w:rPr>
        <w:t>Apgabals, kurā</w:t>
      </w:r>
      <w:r w:rsidRPr="00A33D62">
        <w:rPr>
          <w:b/>
          <w:sz w:val="24"/>
          <w:szCs w:val="24"/>
          <w:lang w:val="lv-LV"/>
        </w:rPr>
        <w:t xml:space="preserve"> </w:t>
      </w:r>
      <w:r w:rsidRPr="00A33D62">
        <w:rPr>
          <w:sz w:val="24"/>
          <w:szCs w:val="24"/>
          <w:lang w:val="lv-LV"/>
        </w:rPr>
        <w:t xml:space="preserve">pastāvīgi vai ilgāku laiku parādās eksplozīva gāze. Tādēļ zonā 0 iespējamību robežās nedrīkst ierīkot nevienu elektrisko iekārtu. </w:t>
      </w:r>
    </w:p>
    <w:p w:rsidR="00780497" w:rsidRPr="00A33D62" w:rsidRDefault="00780497" w:rsidP="00780497">
      <w:pPr>
        <w:ind w:firstLine="397"/>
        <w:jc w:val="both"/>
        <w:rPr>
          <w:sz w:val="24"/>
          <w:szCs w:val="24"/>
          <w:lang w:val="lv-LV"/>
        </w:rPr>
      </w:pPr>
      <w:r w:rsidRPr="00A33D62">
        <w:rPr>
          <w:b/>
          <w:sz w:val="24"/>
          <w:szCs w:val="24"/>
          <w:lang w:val="lv-LV"/>
        </w:rPr>
        <w:t xml:space="preserve">Zona 1: </w:t>
      </w:r>
      <w:r w:rsidRPr="00A33D62">
        <w:rPr>
          <w:sz w:val="24"/>
          <w:szCs w:val="24"/>
          <w:lang w:val="lv-LV"/>
        </w:rPr>
        <w:t>Apgabals, kurā eksplozīva atmosfēra pastāv tikai gadījuma pēc. Zonā 1 drīkst ievietot ražošanas elektroiekārtas, kuras aizsardzības veids pret aizdegšanos izpi</w:t>
      </w:r>
      <w:r w:rsidRPr="00A33D62">
        <w:rPr>
          <w:sz w:val="24"/>
          <w:szCs w:val="24"/>
          <w:lang w:val="lv-LV"/>
        </w:rPr>
        <w:t>l</w:t>
      </w:r>
      <w:r w:rsidRPr="00A33D62">
        <w:rPr>
          <w:sz w:val="24"/>
          <w:szCs w:val="24"/>
          <w:lang w:val="lv-LV"/>
        </w:rPr>
        <w:t xml:space="preserve">dīts atbilstoši tabulai 3. </w:t>
      </w:r>
    </w:p>
    <w:p w:rsidR="00780497" w:rsidRDefault="00780497" w:rsidP="00780497">
      <w:pPr>
        <w:ind w:firstLine="397"/>
        <w:jc w:val="both"/>
        <w:rPr>
          <w:sz w:val="24"/>
          <w:szCs w:val="24"/>
          <w:lang w:val="lv-LV"/>
        </w:rPr>
      </w:pPr>
      <w:r w:rsidRPr="00A33D62">
        <w:rPr>
          <w:b/>
          <w:sz w:val="24"/>
          <w:szCs w:val="24"/>
          <w:lang w:val="lv-LV"/>
        </w:rPr>
        <w:t xml:space="preserve">Zona 2: </w:t>
      </w:r>
      <w:r w:rsidRPr="00A33D62">
        <w:rPr>
          <w:sz w:val="24"/>
          <w:szCs w:val="24"/>
          <w:lang w:val="lv-LV"/>
        </w:rPr>
        <w:t>Apgabals, kurā eksplozīva atmosfēra pastāv reti un īslaicīgi. Zonā 2 atļauts uzstādīt ražošanas elektroiekārtas, kuras paredzētas zonām 0 un 1 un arī tās ražošanas elektroiekārtas, kuru piemērotība uzstādīšanai zonā 2 veikta ar izbūves tipveida pārba</w:t>
      </w:r>
      <w:r w:rsidRPr="00A33D62">
        <w:rPr>
          <w:sz w:val="24"/>
          <w:szCs w:val="24"/>
          <w:lang w:val="lv-LV"/>
        </w:rPr>
        <w:t>u</w:t>
      </w:r>
      <w:r w:rsidRPr="00A33D62">
        <w:rPr>
          <w:sz w:val="24"/>
          <w:szCs w:val="24"/>
          <w:lang w:val="lv-LV"/>
        </w:rPr>
        <w:t>des atestāciju.</w:t>
      </w:r>
    </w:p>
    <w:tbl>
      <w:tblPr>
        <w:tblW w:w="86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336"/>
        <w:gridCol w:w="4309"/>
        <w:gridCol w:w="2873"/>
        <w:gridCol w:w="100"/>
      </w:tblGrid>
      <w:tr w:rsidR="00780497" w:rsidRPr="00B50B95" w:rsidTr="00803E52">
        <w:trPr>
          <w:trHeight w:val="227"/>
          <w:jc w:val="center"/>
        </w:trPr>
        <w:tc>
          <w:tcPr>
            <w:tcW w:w="8618" w:type="dxa"/>
            <w:gridSpan w:val="4"/>
            <w:tcBorders>
              <w:top w:val="nil"/>
              <w:left w:val="nil"/>
              <w:bottom w:val="single" w:sz="12" w:space="0" w:color="auto"/>
              <w:right w:val="nil"/>
            </w:tcBorders>
          </w:tcPr>
          <w:p w:rsidR="00780497" w:rsidRPr="00990B0D" w:rsidRDefault="00780497" w:rsidP="00844C20">
            <w:pPr>
              <w:jc w:val="right"/>
              <w:rPr>
                <w:sz w:val="24"/>
                <w:szCs w:val="24"/>
                <w:lang w:val="lv-LV"/>
              </w:rPr>
            </w:pPr>
            <w:r>
              <w:rPr>
                <w:sz w:val="24"/>
                <w:szCs w:val="24"/>
                <w:lang w:val="lv-LV"/>
              </w:rPr>
              <w:t xml:space="preserve">10.14. </w:t>
            </w:r>
            <w:r w:rsidRPr="00990B0D">
              <w:rPr>
                <w:sz w:val="24"/>
                <w:szCs w:val="24"/>
                <w:lang w:val="lv-LV"/>
              </w:rPr>
              <w:t>tabula</w:t>
            </w:r>
          </w:p>
          <w:p w:rsidR="00780497" w:rsidRPr="00990B0D" w:rsidRDefault="00780497" w:rsidP="00844C20">
            <w:pPr>
              <w:jc w:val="center"/>
              <w:rPr>
                <w:b/>
                <w:sz w:val="24"/>
                <w:szCs w:val="24"/>
                <w:lang w:val="lv-LV"/>
              </w:rPr>
            </w:pPr>
            <w:r w:rsidRPr="00990B0D">
              <w:rPr>
                <w:b/>
                <w:sz w:val="24"/>
                <w:szCs w:val="24"/>
                <w:lang w:val="lv-LV"/>
              </w:rPr>
              <w:t xml:space="preserve">Aizsardzības veids pret aizdegšanos gāzaizsargātām un eksplozijas aizsargātām </w:t>
            </w:r>
          </w:p>
          <w:p w:rsidR="00780497" w:rsidRPr="00990B0D" w:rsidRDefault="00780497" w:rsidP="00844C20">
            <w:pPr>
              <w:jc w:val="center"/>
              <w:rPr>
                <w:b/>
                <w:sz w:val="24"/>
                <w:szCs w:val="24"/>
                <w:lang w:val="lv-LV"/>
              </w:rPr>
            </w:pPr>
            <w:r w:rsidRPr="00990B0D">
              <w:rPr>
                <w:b/>
                <w:sz w:val="24"/>
                <w:szCs w:val="24"/>
                <w:lang w:val="lv-LV"/>
              </w:rPr>
              <w:t>ražošanas elektroiekārtām saskaņā ar DIN VDE 0170/171</w:t>
            </w:r>
          </w:p>
        </w:tc>
      </w:tr>
      <w:tr w:rsidR="00780497" w:rsidRPr="00990B0D" w:rsidTr="00803E52">
        <w:trPr>
          <w:gridAfter w:val="1"/>
          <w:wAfter w:w="100" w:type="dxa"/>
          <w:trHeight w:val="227"/>
          <w:jc w:val="center"/>
        </w:trPr>
        <w:tc>
          <w:tcPr>
            <w:tcW w:w="1336" w:type="dxa"/>
            <w:tcBorders>
              <w:top w:val="single" w:sz="12" w:space="0" w:color="auto"/>
              <w:left w:val="single" w:sz="12" w:space="0" w:color="auto"/>
              <w:bottom w:val="single" w:sz="6" w:space="0" w:color="auto"/>
              <w:right w:val="single" w:sz="6" w:space="0" w:color="auto"/>
            </w:tcBorders>
          </w:tcPr>
          <w:p w:rsidR="00780497" w:rsidRPr="00990B0D" w:rsidRDefault="00780497" w:rsidP="00844C20">
            <w:pPr>
              <w:jc w:val="center"/>
              <w:rPr>
                <w:b/>
                <w:sz w:val="24"/>
                <w:szCs w:val="24"/>
                <w:lang w:val="lv-LV"/>
              </w:rPr>
            </w:pPr>
            <w:r w:rsidRPr="00990B0D">
              <w:rPr>
                <w:b/>
                <w:sz w:val="24"/>
                <w:szCs w:val="24"/>
                <w:lang w:val="lv-LV"/>
              </w:rPr>
              <w:t>Saīsināts</w:t>
            </w:r>
          </w:p>
          <w:p w:rsidR="00780497" w:rsidRPr="00990B0D" w:rsidRDefault="00780497" w:rsidP="00844C20">
            <w:pPr>
              <w:jc w:val="center"/>
              <w:rPr>
                <w:b/>
                <w:sz w:val="24"/>
                <w:szCs w:val="24"/>
                <w:lang w:val="lv-LV"/>
              </w:rPr>
            </w:pPr>
            <w:r w:rsidRPr="00990B0D">
              <w:rPr>
                <w:b/>
                <w:sz w:val="24"/>
                <w:szCs w:val="24"/>
                <w:lang w:val="lv-LV"/>
              </w:rPr>
              <w:t>apzīm</w:t>
            </w:r>
            <w:r w:rsidRPr="00990B0D">
              <w:rPr>
                <w:b/>
                <w:sz w:val="24"/>
                <w:szCs w:val="24"/>
                <w:lang w:val="lv-LV"/>
              </w:rPr>
              <w:t>ē</w:t>
            </w:r>
            <w:r w:rsidRPr="00990B0D">
              <w:rPr>
                <w:b/>
                <w:sz w:val="24"/>
                <w:szCs w:val="24"/>
                <w:lang w:val="lv-LV"/>
              </w:rPr>
              <w:t>jums</w:t>
            </w:r>
          </w:p>
        </w:tc>
        <w:tc>
          <w:tcPr>
            <w:tcW w:w="4309" w:type="dxa"/>
            <w:tcBorders>
              <w:top w:val="single" w:sz="12" w:space="0" w:color="auto"/>
              <w:left w:val="single" w:sz="6" w:space="0" w:color="auto"/>
              <w:bottom w:val="single" w:sz="6" w:space="0" w:color="auto"/>
              <w:right w:val="single" w:sz="6" w:space="0" w:color="auto"/>
            </w:tcBorders>
            <w:vAlign w:val="center"/>
          </w:tcPr>
          <w:p w:rsidR="00780497" w:rsidRPr="00990B0D" w:rsidRDefault="00780497" w:rsidP="00844C20">
            <w:pPr>
              <w:jc w:val="center"/>
              <w:rPr>
                <w:b/>
                <w:sz w:val="24"/>
                <w:szCs w:val="24"/>
                <w:lang w:val="lv-LV"/>
              </w:rPr>
            </w:pPr>
            <w:r w:rsidRPr="00990B0D">
              <w:rPr>
                <w:b/>
                <w:sz w:val="24"/>
                <w:szCs w:val="24"/>
                <w:lang w:val="lv-LV"/>
              </w:rPr>
              <w:t>Aizsardzības veids pret aizdegšanos</w:t>
            </w:r>
          </w:p>
        </w:tc>
        <w:tc>
          <w:tcPr>
            <w:tcW w:w="2873" w:type="dxa"/>
            <w:tcBorders>
              <w:top w:val="single" w:sz="12" w:space="0" w:color="auto"/>
              <w:left w:val="single" w:sz="6" w:space="0" w:color="auto"/>
              <w:bottom w:val="single" w:sz="6" w:space="0" w:color="auto"/>
              <w:right w:val="single" w:sz="12" w:space="0" w:color="auto"/>
            </w:tcBorders>
            <w:vAlign w:val="center"/>
          </w:tcPr>
          <w:p w:rsidR="00780497" w:rsidRPr="00990B0D" w:rsidRDefault="00780497" w:rsidP="00844C20">
            <w:pPr>
              <w:jc w:val="center"/>
              <w:rPr>
                <w:b/>
                <w:sz w:val="24"/>
                <w:szCs w:val="24"/>
                <w:lang w:val="lv-LV"/>
              </w:rPr>
            </w:pPr>
            <w:r w:rsidRPr="00990B0D">
              <w:rPr>
                <w:b/>
                <w:sz w:val="24"/>
                <w:szCs w:val="24"/>
                <w:lang w:val="lv-LV"/>
              </w:rPr>
              <w:t>Lietošanas piemēri</w:t>
            </w:r>
          </w:p>
        </w:tc>
      </w:tr>
      <w:tr w:rsidR="00780497" w:rsidRPr="00990B0D" w:rsidTr="00803E52">
        <w:trPr>
          <w:gridAfter w:val="1"/>
          <w:wAfter w:w="100" w:type="dxa"/>
          <w:trHeight w:val="227"/>
          <w:jc w:val="center"/>
        </w:trPr>
        <w:tc>
          <w:tcPr>
            <w:tcW w:w="1336" w:type="dxa"/>
            <w:tcBorders>
              <w:top w:val="single" w:sz="6" w:space="0" w:color="auto"/>
              <w:left w:val="single" w:sz="12" w:space="0" w:color="auto"/>
              <w:bottom w:val="single" w:sz="6" w:space="0" w:color="auto"/>
              <w:right w:val="single" w:sz="6" w:space="0" w:color="auto"/>
            </w:tcBorders>
          </w:tcPr>
          <w:p w:rsidR="00780497" w:rsidRPr="00990B0D" w:rsidRDefault="00780497" w:rsidP="00844C20">
            <w:pPr>
              <w:jc w:val="center"/>
              <w:rPr>
                <w:sz w:val="24"/>
                <w:szCs w:val="24"/>
                <w:lang w:val="lv-LV"/>
              </w:rPr>
            </w:pPr>
            <w:r w:rsidRPr="00990B0D">
              <w:rPr>
                <w:sz w:val="24"/>
                <w:szCs w:val="24"/>
                <w:lang w:val="lv-LV"/>
              </w:rPr>
              <w:t>d</w:t>
            </w:r>
          </w:p>
        </w:tc>
        <w:tc>
          <w:tcPr>
            <w:tcW w:w="4309" w:type="dxa"/>
            <w:tcBorders>
              <w:top w:val="single" w:sz="6" w:space="0" w:color="auto"/>
              <w:left w:val="single" w:sz="6" w:space="0" w:color="auto"/>
              <w:bottom w:val="single" w:sz="6" w:space="0" w:color="auto"/>
              <w:right w:val="single" w:sz="6" w:space="0" w:color="auto"/>
            </w:tcBorders>
          </w:tcPr>
          <w:p w:rsidR="00780497" w:rsidRPr="00990B0D" w:rsidRDefault="00780497" w:rsidP="00844C20">
            <w:pPr>
              <w:jc w:val="both"/>
              <w:rPr>
                <w:sz w:val="24"/>
                <w:szCs w:val="24"/>
                <w:lang w:val="lv-LV"/>
              </w:rPr>
            </w:pPr>
            <w:r w:rsidRPr="00990B0D">
              <w:rPr>
                <w:sz w:val="24"/>
                <w:szCs w:val="24"/>
                <w:lang w:val="lv-LV"/>
              </w:rPr>
              <w:t xml:space="preserve">Hermētisks korpuss  </w:t>
            </w:r>
          </w:p>
        </w:tc>
        <w:tc>
          <w:tcPr>
            <w:tcW w:w="2873" w:type="dxa"/>
            <w:tcBorders>
              <w:top w:val="single" w:sz="6" w:space="0" w:color="auto"/>
              <w:left w:val="single" w:sz="6" w:space="0" w:color="auto"/>
              <w:bottom w:val="single" w:sz="6" w:space="0" w:color="auto"/>
              <w:right w:val="single" w:sz="12" w:space="0" w:color="auto"/>
            </w:tcBorders>
          </w:tcPr>
          <w:p w:rsidR="00780497" w:rsidRPr="00990B0D" w:rsidRDefault="00780497" w:rsidP="00844C20">
            <w:pPr>
              <w:jc w:val="both"/>
              <w:rPr>
                <w:sz w:val="24"/>
                <w:szCs w:val="24"/>
                <w:lang w:val="lv-LV"/>
              </w:rPr>
            </w:pPr>
            <w:r w:rsidRPr="00990B0D">
              <w:rPr>
                <w:sz w:val="24"/>
                <w:szCs w:val="24"/>
                <w:lang w:val="lv-LV"/>
              </w:rPr>
              <w:t>Sadales skapji, gaismas ķermeņi</w:t>
            </w:r>
          </w:p>
        </w:tc>
      </w:tr>
      <w:tr w:rsidR="00780497" w:rsidRPr="00990B0D" w:rsidTr="00803E52">
        <w:trPr>
          <w:gridAfter w:val="1"/>
          <w:wAfter w:w="100" w:type="dxa"/>
          <w:trHeight w:val="227"/>
          <w:jc w:val="center"/>
        </w:trPr>
        <w:tc>
          <w:tcPr>
            <w:tcW w:w="1336" w:type="dxa"/>
            <w:tcBorders>
              <w:top w:val="single" w:sz="6" w:space="0" w:color="auto"/>
              <w:left w:val="single" w:sz="12" w:space="0" w:color="auto"/>
              <w:bottom w:val="single" w:sz="6" w:space="0" w:color="auto"/>
              <w:right w:val="single" w:sz="6" w:space="0" w:color="auto"/>
            </w:tcBorders>
          </w:tcPr>
          <w:p w:rsidR="00780497" w:rsidRPr="00990B0D" w:rsidRDefault="00780497" w:rsidP="00844C20">
            <w:pPr>
              <w:jc w:val="center"/>
              <w:rPr>
                <w:sz w:val="24"/>
                <w:szCs w:val="24"/>
                <w:lang w:val="lv-LV"/>
              </w:rPr>
            </w:pPr>
            <w:r w:rsidRPr="00990B0D">
              <w:rPr>
                <w:sz w:val="24"/>
                <w:szCs w:val="24"/>
                <w:lang w:val="lv-LV"/>
              </w:rPr>
              <w:t>e</w:t>
            </w:r>
          </w:p>
        </w:tc>
        <w:tc>
          <w:tcPr>
            <w:tcW w:w="4309" w:type="dxa"/>
            <w:tcBorders>
              <w:top w:val="single" w:sz="6" w:space="0" w:color="auto"/>
              <w:left w:val="single" w:sz="6" w:space="0" w:color="auto"/>
              <w:bottom w:val="single" w:sz="6" w:space="0" w:color="auto"/>
              <w:right w:val="single" w:sz="6" w:space="0" w:color="auto"/>
            </w:tcBorders>
          </w:tcPr>
          <w:p w:rsidR="00780497" w:rsidRPr="00990B0D" w:rsidRDefault="00780497" w:rsidP="00844C20">
            <w:pPr>
              <w:jc w:val="both"/>
              <w:rPr>
                <w:sz w:val="24"/>
                <w:szCs w:val="24"/>
                <w:lang w:val="lv-LV"/>
              </w:rPr>
            </w:pPr>
            <w:r w:rsidRPr="00990B0D">
              <w:rPr>
                <w:sz w:val="24"/>
                <w:szCs w:val="24"/>
                <w:lang w:val="lv-LV"/>
              </w:rPr>
              <w:t>Paaugstināta drošība</w:t>
            </w:r>
          </w:p>
        </w:tc>
        <w:tc>
          <w:tcPr>
            <w:tcW w:w="2873" w:type="dxa"/>
            <w:tcBorders>
              <w:top w:val="single" w:sz="6" w:space="0" w:color="auto"/>
              <w:left w:val="single" w:sz="6" w:space="0" w:color="auto"/>
              <w:bottom w:val="single" w:sz="6" w:space="0" w:color="auto"/>
              <w:right w:val="single" w:sz="12" w:space="0" w:color="auto"/>
            </w:tcBorders>
          </w:tcPr>
          <w:p w:rsidR="00780497" w:rsidRPr="00990B0D" w:rsidRDefault="00780497" w:rsidP="00844C20">
            <w:pPr>
              <w:jc w:val="both"/>
              <w:rPr>
                <w:sz w:val="24"/>
                <w:szCs w:val="24"/>
                <w:lang w:val="lv-LV"/>
              </w:rPr>
            </w:pPr>
            <w:r w:rsidRPr="00990B0D">
              <w:rPr>
                <w:sz w:val="24"/>
                <w:szCs w:val="24"/>
                <w:lang w:val="lv-LV"/>
              </w:rPr>
              <w:t>Motori, komutācijas apar</w:t>
            </w:r>
            <w:r w:rsidRPr="00990B0D">
              <w:rPr>
                <w:sz w:val="24"/>
                <w:szCs w:val="24"/>
                <w:lang w:val="lv-LV"/>
              </w:rPr>
              <w:t>ā</w:t>
            </w:r>
            <w:r w:rsidRPr="00990B0D">
              <w:rPr>
                <w:sz w:val="24"/>
                <w:szCs w:val="24"/>
                <w:lang w:val="lv-LV"/>
              </w:rPr>
              <w:t>ti</w:t>
            </w:r>
          </w:p>
        </w:tc>
      </w:tr>
      <w:tr w:rsidR="00780497" w:rsidRPr="00990B0D" w:rsidTr="00803E52">
        <w:trPr>
          <w:gridAfter w:val="1"/>
          <w:wAfter w:w="100" w:type="dxa"/>
          <w:trHeight w:val="227"/>
          <w:jc w:val="center"/>
        </w:trPr>
        <w:tc>
          <w:tcPr>
            <w:tcW w:w="1336" w:type="dxa"/>
            <w:tcBorders>
              <w:top w:val="single" w:sz="6" w:space="0" w:color="auto"/>
              <w:left w:val="single" w:sz="12" w:space="0" w:color="auto"/>
              <w:bottom w:val="single" w:sz="6" w:space="0" w:color="auto"/>
              <w:right w:val="single" w:sz="6" w:space="0" w:color="auto"/>
            </w:tcBorders>
          </w:tcPr>
          <w:p w:rsidR="00780497" w:rsidRPr="00990B0D" w:rsidRDefault="00780497" w:rsidP="00844C20">
            <w:pPr>
              <w:jc w:val="center"/>
              <w:rPr>
                <w:sz w:val="24"/>
                <w:szCs w:val="24"/>
                <w:lang w:val="lv-LV"/>
              </w:rPr>
            </w:pPr>
            <w:r w:rsidRPr="00990B0D">
              <w:rPr>
                <w:sz w:val="24"/>
                <w:szCs w:val="24"/>
                <w:lang w:val="lv-LV"/>
              </w:rPr>
              <w:t>q</w:t>
            </w:r>
          </w:p>
        </w:tc>
        <w:tc>
          <w:tcPr>
            <w:tcW w:w="4309" w:type="dxa"/>
            <w:tcBorders>
              <w:top w:val="single" w:sz="6" w:space="0" w:color="auto"/>
              <w:left w:val="single" w:sz="6" w:space="0" w:color="auto"/>
              <w:bottom w:val="single" w:sz="6" w:space="0" w:color="auto"/>
              <w:right w:val="single" w:sz="6" w:space="0" w:color="auto"/>
            </w:tcBorders>
          </w:tcPr>
          <w:p w:rsidR="00780497" w:rsidRPr="00990B0D" w:rsidRDefault="00780497" w:rsidP="00844C20">
            <w:pPr>
              <w:rPr>
                <w:sz w:val="24"/>
                <w:szCs w:val="24"/>
                <w:lang w:val="lv-LV"/>
              </w:rPr>
            </w:pPr>
            <w:r w:rsidRPr="00990B0D">
              <w:rPr>
                <w:sz w:val="24"/>
                <w:szCs w:val="24"/>
                <w:lang w:val="lv-LV"/>
              </w:rPr>
              <w:t>Sprādzienaizsardzība piepildot sprādzienu necaurlaidošu apvalku ar kvarca smiltīm</w:t>
            </w:r>
          </w:p>
        </w:tc>
        <w:tc>
          <w:tcPr>
            <w:tcW w:w="2873" w:type="dxa"/>
            <w:tcBorders>
              <w:top w:val="single" w:sz="6" w:space="0" w:color="auto"/>
              <w:left w:val="single" w:sz="6" w:space="0" w:color="auto"/>
              <w:bottom w:val="single" w:sz="6" w:space="0" w:color="auto"/>
              <w:right w:val="single" w:sz="12" w:space="0" w:color="auto"/>
            </w:tcBorders>
          </w:tcPr>
          <w:p w:rsidR="00780497" w:rsidRPr="00990B0D" w:rsidRDefault="00780497" w:rsidP="00844C20">
            <w:pPr>
              <w:jc w:val="both"/>
              <w:rPr>
                <w:sz w:val="24"/>
                <w:szCs w:val="24"/>
                <w:lang w:val="lv-LV"/>
              </w:rPr>
            </w:pPr>
            <w:r w:rsidRPr="00990B0D">
              <w:rPr>
                <w:sz w:val="24"/>
                <w:szCs w:val="24"/>
                <w:lang w:val="lv-LV"/>
              </w:rPr>
              <w:t>Kondensatori</w:t>
            </w:r>
          </w:p>
        </w:tc>
      </w:tr>
      <w:tr w:rsidR="00780497" w:rsidRPr="00990B0D" w:rsidTr="00803E52">
        <w:trPr>
          <w:gridAfter w:val="1"/>
          <w:wAfter w:w="100" w:type="dxa"/>
          <w:trHeight w:val="227"/>
          <w:jc w:val="center"/>
        </w:trPr>
        <w:tc>
          <w:tcPr>
            <w:tcW w:w="1336" w:type="dxa"/>
            <w:tcBorders>
              <w:top w:val="single" w:sz="6" w:space="0" w:color="auto"/>
              <w:left w:val="single" w:sz="12" w:space="0" w:color="auto"/>
              <w:bottom w:val="single" w:sz="6" w:space="0" w:color="auto"/>
              <w:right w:val="single" w:sz="6" w:space="0" w:color="auto"/>
            </w:tcBorders>
          </w:tcPr>
          <w:p w:rsidR="00780497" w:rsidRPr="00990B0D" w:rsidRDefault="00780497" w:rsidP="00844C20">
            <w:pPr>
              <w:jc w:val="center"/>
              <w:rPr>
                <w:sz w:val="24"/>
                <w:szCs w:val="24"/>
                <w:lang w:val="lv-LV"/>
              </w:rPr>
            </w:pPr>
            <w:r w:rsidRPr="00990B0D">
              <w:rPr>
                <w:sz w:val="24"/>
                <w:szCs w:val="24"/>
                <w:lang w:val="lv-LV"/>
              </w:rPr>
              <w:t>ia, ib</w:t>
            </w:r>
          </w:p>
        </w:tc>
        <w:tc>
          <w:tcPr>
            <w:tcW w:w="4309" w:type="dxa"/>
            <w:tcBorders>
              <w:top w:val="single" w:sz="6" w:space="0" w:color="auto"/>
              <w:left w:val="single" w:sz="6" w:space="0" w:color="auto"/>
              <w:bottom w:val="single" w:sz="6" w:space="0" w:color="auto"/>
              <w:right w:val="single" w:sz="6" w:space="0" w:color="auto"/>
            </w:tcBorders>
          </w:tcPr>
          <w:p w:rsidR="00780497" w:rsidRPr="00990B0D" w:rsidRDefault="00780497" w:rsidP="00844C20">
            <w:pPr>
              <w:jc w:val="both"/>
              <w:rPr>
                <w:sz w:val="24"/>
                <w:szCs w:val="24"/>
                <w:lang w:val="lv-LV"/>
              </w:rPr>
            </w:pPr>
            <w:r w:rsidRPr="00990B0D">
              <w:rPr>
                <w:sz w:val="24"/>
                <w:szCs w:val="24"/>
                <w:lang w:val="lv-LV"/>
              </w:rPr>
              <w:t>Dzirksteļu drošība</w:t>
            </w:r>
          </w:p>
        </w:tc>
        <w:tc>
          <w:tcPr>
            <w:tcW w:w="2873" w:type="dxa"/>
            <w:tcBorders>
              <w:top w:val="single" w:sz="6" w:space="0" w:color="auto"/>
              <w:left w:val="single" w:sz="6" w:space="0" w:color="auto"/>
              <w:bottom w:val="single" w:sz="6" w:space="0" w:color="auto"/>
              <w:right w:val="single" w:sz="12" w:space="0" w:color="auto"/>
            </w:tcBorders>
          </w:tcPr>
          <w:p w:rsidR="00780497" w:rsidRPr="00990B0D" w:rsidRDefault="00780497" w:rsidP="00844C20">
            <w:pPr>
              <w:jc w:val="both"/>
              <w:rPr>
                <w:sz w:val="24"/>
                <w:szCs w:val="24"/>
                <w:lang w:val="lv-LV"/>
              </w:rPr>
            </w:pPr>
            <w:r w:rsidRPr="00990B0D">
              <w:rPr>
                <w:sz w:val="24"/>
                <w:szCs w:val="24"/>
                <w:lang w:val="lv-LV"/>
              </w:rPr>
              <w:t>Mēr- un robežvērtību dev</w:t>
            </w:r>
            <w:r w:rsidRPr="00990B0D">
              <w:rPr>
                <w:sz w:val="24"/>
                <w:szCs w:val="24"/>
                <w:lang w:val="lv-LV"/>
              </w:rPr>
              <w:t>ē</w:t>
            </w:r>
            <w:r w:rsidRPr="00990B0D">
              <w:rPr>
                <w:sz w:val="24"/>
                <w:szCs w:val="24"/>
                <w:lang w:val="lv-LV"/>
              </w:rPr>
              <w:t>ji</w:t>
            </w:r>
          </w:p>
        </w:tc>
      </w:tr>
      <w:tr w:rsidR="00780497" w:rsidRPr="00990B0D" w:rsidTr="00803E52">
        <w:trPr>
          <w:gridAfter w:val="1"/>
          <w:wAfter w:w="100" w:type="dxa"/>
          <w:trHeight w:val="227"/>
          <w:jc w:val="center"/>
        </w:trPr>
        <w:tc>
          <w:tcPr>
            <w:tcW w:w="1336" w:type="dxa"/>
            <w:tcBorders>
              <w:top w:val="single" w:sz="6" w:space="0" w:color="auto"/>
              <w:left w:val="single" w:sz="12" w:space="0" w:color="auto"/>
              <w:bottom w:val="single" w:sz="6" w:space="0" w:color="auto"/>
              <w:right w:val="single" w:sz="6" w:space="0" w:color="auto"/>
            </w:tcBorders>
          </w:tcPr>
          <w:p w:rsidR="00780497" w:rsidRPr="00990B0D" w:rsidRDefault="00780497" w:rsidP="00844C20">
            <w:pPr>
              <w:jc w:val="center"/>
              <w:rPr>
                <w:sz w:val="24"/>
                <w:szCs w:val="24"/>
                <w:lang w:val="lv-LV"/>
              </w:rPr>
            </w:pPr>
            <w:r w:rsidRPr="00990B0D">
              <w:rPr>
                <w:sz w:val="24"/>
                <w:szCs w:val="24"/>
                <w:lang w:val="lv-LV"/>
              </w:rPr>
              <w:t>o</w:t>
            </w:r>
          </w:p>
        </w:tc>
        <w:tc>
          <w:tcPr>
            <w:tcW w:w="4309" w:type="dxa"/>
            <w:tcBorders>
              <w:top w:val="single" w:sz="6" w:space="0" w:color="auto"/>
              <w:left w:val="single" w:sz="6" w:space="0" w:color="auto"/>
              <w:bottom w:val="single" w:sz="6" w:space="0" w:color="auto"/>
              <w:right w:val="single" w:sz="6" w:space="0" w:color="auto"/>
            </w:tcBorders>
          </w:tcPr>
          <w:p w:rsidR="00780497" w:rsidRPr="00990B0D" w:rsidRDefault="00780497" w:rsidP="00844C20">
            <w:pPr>
              <w:jc w:val="both"/>
              <w:rPr>
                <w:sz w:val="24"/>
                <w:szCs w:val="24"/>
                <w:lang w:val="lv-LV"/>
              </w:rPr>
            </w:pPr>
            <w:r w:rsidRPr="00990B0D">
              <w:rPr>
                <w:sz w:val="24"/>
                <w:szCs w:val="24"/>
                <w:lang w:val="lv-LV"/>
              </w:rPr>
              <w:t>Eļļu necaurlaidošs apvalks</w:t>
            </w:r>
          </w:p>
        </w:tc>
        <w:tc>
          <w:tcPr>
            <w:tcW w:w="2873" w:type="dxa"/>
            <w:tcBorders>
              <w:top w:val="single" w:sz="6" w:space="0" w:color="auto"/>
              <w:left w:val="single" w:sz="6" w:space="0" w:color="auto"/>
              <w:bottom w:val="single" w:sz="6" w:space="0" w:color="auto"/>
              <w:right w:val="single" w:sz="12" w:space="0" w:color="auto"/>
            </w:tcBorders>
          </w:tcPr>
          <w:p w:rsidR="00780497" w:rsidRPr="00990B0D" w:rsidRDefault="00780497" w:rsidP="00844C20">
            <w:pPr>
              <w:jc w:val="both"/>
              <w:rPr>
                <w:sz w:val="24"/>
                <w:szCs w:val="24"/>
                <w:lang w:val="lv-LV"/>
              </w:rPr>
            </w:pPr>
            <w:r w:rsidRPr="00990B0D">
              <w:rPr>
                <w:sz w:val="24"/>
                <w:szCs w:val="24"/>
                <w:lang w:val="lv-LV"/>
              </w:rPr>
              <w:t>Transformatori, kontaktori</w:t>
            </w:r>
          </w:p>
        </w:tc>
      </w:tr>
      <w:tr w:rsidR="00780497" w:rsidRPr="00990B0D" w:rsidTr="00803E52">
        <w:trPr>
          <w:gridAfter w:val="1"/>
          <w:wAfter w:w="100" w:type="dxa"/>
          <w:trHeight w:val="227"/>
          <w:jc w:val="center"/>
        </w:trPr>
        <w:tc>
          <w:tcPr>
            <w:tcW w:w="1336" w:type="dxa"/>
            <w:tcBorders>
              <w:top w:val="single" w:sz="6" w:space="0" w:color="auto"/>
              <w:left w:val="single" w:sz="12" w:space="0" w:color="auto"/>
              <w:bottom w:val="single" w:sz="12" w:space="0" w:color="auto"/>
              <w:right w:val="single" w:sz="6" w:space="0" w:color="auto"/>
            </w:tcBorders>
          </w:tcPr>
          <w:p w:rsidR="00780497" w:rsidRPr="00990B0D" w:rsidRDefault="00780497" w:rsidP="00844C20">
            <w:pPr>
              <w:jc w:val="center"/>
              <w:rPr>
                <w:sz w:val="24"/>
                <w:szCs w:val="24"/>
                <w:lang w:val="lv-LV"/>
              </w:rPr>
            </w:pPr>
            <w:r w:rsidRPr="00990B0D">
              <w:rPr>
                <w:sz w:val="24"/>
                <w:szCs w:val="24"/>
                <w:lang w:val="lv-LV"/>
              </w:rPr>
              <w:t>p</w:t>
            </w:r>
          </w:p>
        </w:tc>
        <w:tc>
          <w:tcPr>
            <w:tcW w:w="4309" w:type="dxa"/>
            <w:tcBorders>
              <w:top w:val="single" w:sz="6" w:space="0" w:color="auto"/>
              <w:left w:val="single" w:sz="6" w:space="0" w:color="auto"/>
              <w:bottom w:val="single" w:sz="12" w:space="0" w:color="auto"/>
              <w:right w:val="single" w:sz="6" w:space="0" w:color="auto"/>
            </w:tcBorders>
          </w:tcPr>
          <w:p w:rsidR="00780497" w:rsidRPr="00990B0D" w:rsidRDefault="00780497" w:rsidP="00844C20">
            <w:pPr>
              <w:rPr>
                <w:sz w:val="24"/>
                <w:szCs w:val="24"/>
                <w:lang w:val="lv-LV"/>
              </w:rPr>
            </w:pPr>
            <w:r w:rsidRPr="00990B0D">
              <w:rPr>
                <w:sz w:val="24"/>
                <w:szCs w:val="24"/>
                <w:lang w:val="lv-LV"/>
              </w:rPr>
              <w:t xml:space="preserve">Sprādzienaizsardzība piepildot sprādzienu necaurlaidošu korpusu ar paaugstināta spiediena gāzi </w:t>
            </w:r>
          </w:p>
        </w:tc>
        <w:tc>
          <w:tcPr>
            <w:tcW w:w="2873" w:type="dxa"/>
            <w:tcBorders>
              <w:top w:val="single" w:sz="6" w:space="0" w:color="auto"/>
              <w:left w:val="single" w:sz="6" w:space="0" w:color="auto"/>
              <w:bottom w:val="single" w:sz="12" w:space="0" w:color="auto"/>
              <w:right w:val="single" w:sz="12" w:space="0" w:color="auto"/>
            </w:tcBorders>
          </w:tcPr>
          <w:p w:rsidR="00780497" w:rsidRPr="00990B0D" w:rsidRDefault="00780497" w:rsidP="00844C20">
            <w:pPr>
              <w:jc w:val="both"/>
              <w:rPr>
                <w:sz w:val="24"/>
                <w:szCs w:val="24"/>
                <w:lang w:val="lv-LV"/>
              </w:rPr>
            </w:pPr>
            <w:r w:rsidRPr="00990B0D">
              <w:rPr>
                <w:sz w:val="24"/>
                <w:szCs w:val="24"/>
                <w:lang w:val="lv-LV"/>
              </w:rPr>
              <w:t xml:space="preserve">Sadales skapji, motori </w:t>
            </w:r>
          </w:p>
        </w:tc>
      </w:tr>
    </w:tbl>
    <w:p w:rsidR="00780497" w:rsidRPr="009C06A7" w:rsidRDefault="00780497" w:rsidP="00780497">
      <w:pPr>
        <w:ind w:firstLine="397"/>
        <w:jc w:val="both"/>
        <w:rPr>
          <w:b/>
          <w:sz w:val="16"/>
          <w:szCs w:val="16"/>
          <w:lang w:val="lv-LV"/>
        </w:rPr>
      </w:pPr>
    </w:p>
    <w:p w:rsidR="00780497" w:rsidRPr="00A33D62" w:rsidRDefault="00780497" w:rsidP="00780497">
      <w:pPr>
        <w:ind w:firstLine="397"/>
        <w:jc w:val="both"/>
        <w:rPr>
          <w:sz w:val="24"/>
          <w:szCs w:val="24"/>
          <w:lang w:val="lv-LV"/>
        </w:rPr>
      </w:pPr>
      <w:r w:rsidRPr="00A33D62">
        <w:rPr>
          <w:b/>
          <w:sz w:val="24"/>
          <w:szCs w:val="24"/>
          <w:lang w:val="lv-LV"/>
        </w:rPr>
        <w:t>Degošu putekļu bīstamības zonas</w:t>
      </w:r>
      <w:r w:rsidRPr="00A33D62">
        <w:rPr>
          <w:sz w:val="24"/>
          <w:szCs w:val="24"/>
          <w:lang w:val="lv-LV"/>
        </w:rPr>
        <w:t>.</w:t>
      </w:r>
    </w:p>
    <w:p w:rsidR="00780497" w:rsidRPr="00A33D62" w:rsidRDefault="00780497" w:rsidP="00780497">
      <w:pPr>
        <w:ind w:firstLine="397"/>
        <w:jc w:val="both"/>
        <w:rPr>
          <w:sz w:val="24"/>
          <w:szCs w:val="24"/>
          <w:lang w:val="lv-LV"/>
        </w:rPr>
      </w:pPr>
      <w:r w:rsidRPr="00A33D62">
        <w:rPr>
          <w:b/>
          <w:sz w:val="24"/>
          <w:szCs w:val="24"/>
          <w:lang w:val="lv-LV"/>
        </w:rPr>
        <w:t xml:space="preserve">Zona 10: </w:t>
      </w:r>
      <w:r w:rsidRPr="00A33D62">
        <w:rPr>
          <w:sz w:val="24"/>
          <w:szCs w:val="24"/>
          <w:lang w:val="lv-LV"/>
        </w:rPr>
        <w:t>Apgabals, kurā eksplozīva atmosfēra pastāv bieži vai ilglaicīgi. Zonā 10 drīkst  uzstādīt ražošanas elektroiekārtas, kuru piemērotība uzstādīšanai zonā 10 veikta ar izbūves tipveida pārbaudes atestāciju.</w:t>
      </w:r>
    </w:p>
    <w:p w:rsidR="00780497" w:rsidRPr="00A33D62" w:rsidRDefault="00780497" w:rsidP="00780497">
      <w:pPr>
        <w:ind w:firstLine="397"/>
        <w:jc w:val="both"/>
        <w:rPr>
          <w:sz w:val="24"/>
          <w:szCs w:val="24"/>
          <w:lang w:val="lv-LV"/>
        </w:rPr>
      </w:pPr>
      <w:r w:rsidRPr="00A33D62">
        <w:rPr>
          <w:b/>
          <w:sz w:val="24"/>
          <w:szCs w:val="24"/>
          <w:lang w:val="lv-LV"/>
        </w:rPr>
        <w:t xml:space="preserve">Zona 11: </w:t>
      </w:r>
      <w:r w:rsidRPr="00A33D62">
        <w:rPr>
          <w:sz w:val="24"/>
          <w:szCs w:val="24"/>
          <w:lang w:val="lv-LV"/>
        </w:rPr>
        <w:t>Apgabals, kurā eksplozīva atmosfēra pastāv nejauši vai īslaicīgi, piem</w:t>
      </w:r>
      <w:r w:rsidRPr="00A33D62">
        <w:rPr>
          <w:sz w:val="24"/>
          <w:szCs w:val="24"/>
          <w:lang w:val="lv-LV"/>
        </w:rPr>
        <w:t>ē</w:t>
      </w:r>
      <w:r w:rsidRPr="00A33D62">
        <w:rPr>
          <w:sz w:val="24"/>
          <w:szCs w:val="24"/>
          <w:lang w:val="lv-LV"/>
        </w:rPr>
        <w:t xml:space="preserve">ram, rodas putekļu uzvirpošanas rezultātā. Zonā 11 nav nepieciešama izbūves tipveida pārbaudes atestācija. </w:t>
      </w:r>
    </w:p>
    <w:p w:rsidR="00780497" w:rsidRPr="00A33D62" w:rsidRDefault="00780497" w:rsidP="00780497">
      <w:pPr>
        <w:ind w:firstLine="397"/>
        <w:jc w:val="both"/>
        <w:rPr>
          <w:sz w:val="24"/>
          <w:szCs w:val="24"/>
          <w:lang w:val="lv-LV"/>
        </w:rPr>
      </w:pPr>
      <w:r w:rsidRPr="00A33D62">
        <w:rPr>
          <w:sz w:val="24"/>
          <w:szCs w:val="24"/>
          <w:lang w:val="lv-LV"/>
        </w:rPr>
        <w:t>Ražošanas elektroiekārtu ārējās virsma temperatūra nedrīkst pārsniegt vērtības, k</w:t>
      </w:r>
      <w:r w:rsidRPr="00A33D62">
        <w:rPr>
          <w:sz w:val="24"/>
          <w:szCs w:val="24"/>
          <w:lang w:val="lv-LV"/>
        </w:rPr>
        <w:t>u</w:t>
      </w:r>
      <w:r w:rsidRPr="00A33D62">
        <w:rPr>
          <w:sz w:val="24"/>
          <w:szCs w:val="24"/>
          <w:lang w:val="lv-LV"/>
        </w:rPr>
        <w:t>ras rezultātā var notikt uzvirpuļojošo putekļu aizdegšanās. Saspraužamās ierīces vie</w:t>
      </w:r>
      <w:r w:rsidRPr="00A33D62">
        <w:rPr>
          <w:sz w:val="24"/>
          <w:szCs w:val="24"/>
          <w:lang w:val="lv-LV"/>
        </w:rPr>
        <w:t>n</w:t>
      </w:r>
      <w:r w:rsidRPr="00A33D62">
        <w:rPr>
          <w:sz w:val="24"/>
          <w:szCs w:val="24"/>
          <w:lang w:val="lv-LV"/>
        </w:rPr>
        <w:t>mēr jānovieto tā, ka kontaktdakšu iespraušanas caurumi vērsti uz leju. Štekera iespra</w:t>
      </w:r>
      <w:r w:rsidRPr="00A33D62">
        <w:rPr>
          <w:sz w:val="24"/>
          <w:szCs w:val="24"/>
          <w:lang w:val="lv-LV"/>
        </w:rPr>
        <w:t>u</w:t>
      </w:r>
      <w:r w:rsidRPr="00A33D62">
        <w:rPr>
          <w:sz w:val="24"/>
          <w:szCs w:val="24"/>
          <w:lang w:val="lv-LV"/>
        </w:rPr>
        <w:t>šanai vai izvilkšanai jābūt iespējamai tikai bezsprieguma stāvoklī. Šī prasība ir realiz</w:t>
      </w:r>
      <w:r w:rsidRPr="00A33D62">
        <w:rPr>
          <w:sz w:val="24"/>
          <w:szCs w:val="24"/>
          <w:lang w:val="lv-LV"/>
        </w:rPr>
        <w:t>ē</w:t>
      </w:r>
      <w:r w:rsidRPr="00A33D62">
        <w:rPr>
          <w:sz w:val="24"/>
          <w:szCs w:val="24"/>
          <w:lang w:val="lv-LV"/>
        </w:rPr>
        <w:t>jama ar komutācijas aparāta un rozetes kombināciju.</w:t>
      </w:r>
    </w:p>
    <w:p w:rsidR="00780497" w:rsidRPr="00A33D62" w:rsidRDefault="00780497" w:rsidP="00780497">
      <w:pPr>
        <w:ind w:firstLine="397"/>
        <w:jc w:val="both"/>
        <w:rPr>
          <w:b/>
          <w:sz w:val="24"/>
          <w:szCs w:val="24"/>
          <w:lang w:val="lv-LV"/>
        </w:rPr>
      </w:pPr>
      <w:r w:rsidRPr="00A33D62">
        <w:rPr>
          <w:b/>
          <w:sz w:val="24"/>
          <w:szCs w:val="24"/>
          <w:lang w:val="lv-LV"/>
        </w:rPr>
        <w:t>Ražošanas elektroiekārtu apzīmējumi.</w:t>
      </w:r>
    </w:p>
    <w:p w:rsidR="00780497" w:rsidRPr="00A33D62" w:rsidRDefault="00780497" w:rsidP="00780497">
      <w:pPr>
        <w:ind w:firstLine="397"/>
        <w:jc w:val="both"/>
        <w:rPr>
          <w:sz w:val="24"/>
          <w:szCs w:val="24"/>
          <w:lang w:val="lv-LV"/>
        </w:rPr>
      </w:pPr>
      <w:r w:rsidRPr="00A33D62">
        <w:rPr>
          <w:sz w:val="24"/>
          <w:szCs w:val="24"/>
          <w:lang w:val="lv-LV"/>
        </w:rPr>
        <w:t xml:space="preserve">Gāzaizsargātas ražošanas elektroiekārtas apzīmē ar </w:t>
      </w:r>
      <w:r w:rsidRPr="00A33D62">
        <w:rPr>
          <w:b/>
          <w:sz w:val="24"/>
          <w:szCs w:val="24"/>
          <w:lang w:val="lv-LV"/>
        </w:rPr>
        <w:t>EExI</w:t>
      </w:r>
      <w:r w:rsidRPr="00A33D62">
        <w:rPr>
          <w:sz w:val="24"/>
          <w:szCs w:val="24"/>
          <w:lang w:val="lv-LV"/>
        </w:rPr>
        <w:t>, eksplozijas aizsargāta r</w:t>
      </w:r>
      <w:r w:rsidRPr="00A33D62">
        <w:rPr>
          <w:sz w:val="24"/>
          <w:szCs w:val="24"/>
          <w:lang w:val="lv-LV"/>
        </w:rPr>
        <w:t>a</w:t>
      </w:r>
      <w:r w:rsidRPr="00A33D62">
        <w:rPr>
          <w:sz w:val="24"/>
          <w:szCs w:val="24"/>
          <w:lang w:val="lv-LV"/>
        </w:rPr>
        <w:t xml:space="preserve">žošanas elektroiekārtas apzīmē ar </w:t>
      </w:r>
      <w:r w:rsidRPr="00A33D62">
        <w:rPr>
          <w:b/>
          <w:sz w:val="24"/>
          <w:szCs w:val="24"/>
          <w:lang w:val="lv-LV"/>
        </w:rPr>
        <w:t>EExII</w:t>
      </w:r>
      <w:r w:rsidRPr="00A33D62">
        <w:rPr>
          <w:sz w:val="24"/>
          <w:szCs w:val="24"/>
          <w:lang w:val="lv-LV"/>
        </w:rPr>
        <w:t>. Aizsardzības veidu apzīmējumus veido ar m</w:t>
      </w:r>
      <w:r w:rsidRPr="00A33D62">
        <w:rPr>
          <w:sz w:val="24"/>
          <w:szCs w:val="24"/>
          <w:lang w:val="lv-LV"/>
        </w:rPr>
        <w:t>a</w:t>
      </w:r>
      <w:r w:rsidRPr="00A33D62">
        <w:rPr>
          <w:sz w:val="24"/>
          <w:szCs w:val="24"/>
          <w:lang w:val="lv-LV"/>
        </w:rPr>
        <w:t>zajiem burtiem (7.13. tabula). Papildus tiek norādīts temperatūras klases apzīmējums (</w:t>
      </w:r>
      <w:r>
        <w:rPr>
          <w:sz w:val="24"/>
          <w:szCs w:val="24"/>
          <w:lang w:val="lv-LV"/>
        </w:rPr>
        <w:t>10</w:t>
      </w:r>
      <w:r w:rsidRPr="00A33D62">
        <w:rPr>
          <w:sz w:val="24"/>
          <w:szCs w:val="24"/>
          <w:lang w:val="lv-LV"/>
        </w:rPr>
        <w:t>.1</w:t>
      </w:r>
      <w:r>
        <w:rPr>
          <w:sz w:val="24"/>
          <w:szCs w:val="24"/>
          <w:lang w:val="lv-LV"/>
        </w:rPr>
        <w:t>5</w:t>
      </w:r>
      <w:r w:rsidRPr="00A33D62">
        <w:rPr>
          <w:sz w:val="24"/>
          <w:szCs w:val="24"/>
          <w:lang w:val="lv-LV"/>
        </w:rPr>
        <w:t xml:space="preserve">. tabula), eksplozijas grupa un aizsardzības pret svešķermeņiem un ūdens. </w:t>
      </w:r>
    </w:p>
    <w:tbl>
      <w:tblPr>
        <w:tblW w:w="86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999"/>
        <w:gridCol w:w="936"/>
        <w:gridCol w:w="935"/>
        <w:gridCol w:w="935"/>
        <w:gridCol w:w="961"/>
        <w:gridCol w:w="935"/>
        <w:gridCol w:w="917"/>
      </w:tblGrid>
      <w:tr w:rsidR="00780497" w:rsidRPr="007E0519" w:rsidTr="00803E52">
        <w:trPr>
          <w:trHeight w:val="227"/>
          <w:jc w:val="center"/>
        </w:trPr>
        <w:tc>
          <w:tcPr>
            <w:tcW w:w="9072" w:type="dxa"/>
            <w:gridSpan w:val="7"/>
            <w:tcBorders>
              <w:top w:val="nil"/>
              <w:left w:val="nil"/>
              <w:bottom w:val="single" w:sz="12" w:space="0" w:color="auto"/>
              <w:right w:val="nil"/>
            </w:tcBorders>
          </w:tcPr>
          <w:p w:rsidR="00780497" w:rsidRPr="00990B0D" w:rsidRDefault="00780497" w:rsidP="00844C20">
            <w:pPr>
              <w:ind w:left="958" w:hanging="958"/>
              <w:jc w:val="right"/>
              <w:rPr>
                <w:sz w:val="24"/>
                <w:szCs w:val="24"/>
                <w:lang w:val="lv-LV"/>
              </w:rPr>
            </w:pPr>
            <w:r>
              <w:rPr>
                <w:sz w:val="24"/>
                <w:szCs w:val="24"/>
                <w:lang w:val="lv-LV"/>
              </w:rPr>
              <w:lastRenderedPageBreak/>
              <w:t xml:space="preserve">10.15. </w:t>
            </w:r>
            <w:r w:rsidRPr="00990B0D">
              <w:rPr>
                <w:sz w:val="24"/>
                <w:szCs w:val="24"/>
                <w:lang w:val="lv-LV"/>
              </w:rPr>
              <w:t>tabula</w:t>
            </w:r>
          </w:p>
          <w:p w:rsidR="00803E52" w:rsidRDefault="00780497" w:rsidP="00844C20">
            <w:pPr>
              <w:jc w:val="center"/>
              <w:rPr>
                <w:b/>
                <w:sz w:val="24"/>
                <w:szCs w:val="24"/>
                <w:lang w:val="lv-LV"/>
              </w:rPr>
            </w:pPr>
            <w:r w:rsidRPr="00990B0D">
              <w:rPr>
                <w:b/>
                <w:sz w:val="24"/>
                <w:szCs w:val="24"/>
                <w:lang w:val="lv-LV"/>
              </w:rPr>
              <w:t xml:space="preserve">Temperatūras klases un visaugstāk pieļaujamā ārējās virsmas temperatūra </w:t>
            </w:r>
          </w:p>
          <w:p w:rsidR="00780497" w:rsidRPr="00990B0D" w:rsidRDefault="00780497" w:rsidP="00844C20">
            <w:pPr>
              <w:jc w:val="center"/>
              <w:rPr>
                <w:b/>
                <w:sz w:val="24"/>
                <w:szCs w:val="24"/>
                <w:lang w:val="lv-LV"/>
              </w:rPr>
            </w:pPr>
            <w:r w:rsidRPr="00990B0D">
              <w:rPr>
                <w:b/>
                <w:sz w:val="24"/>
                <w:szCs w:val="24"/>
                <w:lang w:val="lv-LV"/>
              </w:rPr>
              <w:t>saskaņā ar DIN VDE 0165</w:t>
            </w:r>
          </w:p>
        </w:tc>
      </w:tr>
      <w:tr w:rsidR="00780497" w:rsidRPr="00990B0D" w:rsidTr="00803E52">
        <w:trPr>
          <w:trHeight w:val="227"/>
          <w:jc w:val="center"/>
        </w:trPr>
        <w:tc>
          <w:tcPr>
            <w:tcW w:w="3183" w:type="dxa"/>
            <w:tcBorders>
              <w:top w:val="single" w:sz="12" w:space="0" w:color="auto"/>
              <w:left w:val="single" w:sz="12" w:space="0" w:color="auto"/>
              <w:bottom w:val="single" w:sz="6" w:space="0" w:color="auto"/>
              <w:right w:val="single" w:sz="6" w:space="0" w:color="auto"/>
            </w:tcBorders>
          </w:tcPr>
          <w:p w:rsidR="00780497" w:rsidRPr="00990B0D" w:rsidRDefault="00780497" w:rsidP="00844C20">
            <w:pPr>
              <w:jc w:val="both"/>
              <w:rPr>
                <w:sz w:val="24"/>
                <w:szCs w:val="24"/>
                <w:lang w:val="lv-LV"/>
              </w:rPr>
            </w:pPr>
            <w:r w:rsidRPr="00990B0D">
              <w:rPr>
                <w:sz w:val="24"/>
                <w:szCs w:val="24"/>
                <w:lang w:val="lv-LV"/>
              </w:rPr>
              <w:t>Temperatūras klase</w:t>
            </w:r>
          </w:p>
        </w:tc>
        <w:tc>
          <w:tcPr>
            <w:tcW w:w="981" w:type="dxa"/>
            <w:tcBorders>
              <w:top w:val="single" w:sz="12" w:space="0" w:color="auto"/>
              <w:left w:val="single" w:sz="6" w:space="0" w:color="auto"/>
              <w:bottom w:val="single" w:sz="6" w:space="0" w:color="auto"/>
              <w:right w:val="single" w:sz="6" w:space="0" w:color="auto"/>
            </w:tcBorders>
          </w:tcPr>
          <w:p w:rsidR="00780497" w:rsidRPr="00990B0D" w:rsidRDefault="00780497" w:rsidP="00844C20">
            <w:pPr>
              <w:jc w:val="center"/>
              <w:rPr>
                <w:sz w:val="24"/>
                <w:szCs w:val="24"/>
                <w:lang w:val="lv-LV"/>
              </w:rPr>
            </w:pPr>
            <w:r w:rsidRPr="00990B0D">
              <w:rPr>
                <w:sz w:val="24"/>
                <w:szCs w:val="24"/>
                <w:lang w:val="lv-LV"/>
              </w:rPr>
              <w:t>T1</w:t>
            </w:r>
          </w:p>
        </w:tc>
        <w:tc>
          <w:tcPr>
            <w:tcW w:w="981" w:type="dxa"/>
            <w:tcBorders>
              <w:top w:val="single" w:sz="12" w:space="0" w:color="auto"/>
              <w:left w:val="single" w:sz="6" w:space="0" w:color="auto"/>
              <w:bottom w:val="single" w:sz="6" w:space="0" w:color="auto"/>
              <w:right w:val="single" w:sz="6" w:space="0" w:color="auto"/>
            </w:tcBorders>
          </w:tcPr>
          <w:p w:rsidR="00780497" w:rsidRPr="00990B0D" w:rsidRDefault="00780497" w:rsidP="00844C20">
            <w:pPr>
              <w:jc w:val="center"/>
              <w:rPr>
                <w:sz w:val="24"/>
                <w:szCs w:val="24"/>
                <w:lang w:val="lv-LV"/>
              </w:rPr>
            </w:pPr>
            <w:r w:rsidRPr="00990B0D">
              <w:rPr>
                <w:sz w:val="24"/>
                <w:szCs w:val="24"/>
                <w:lang w:val="lv-LV"/>
              </w:rPr>
              <w:t>T2</w:t>
            </w:r>
          </w:p>
        </w:tc>
        <w:tc>
          <w:tcPr>
            <w:tcW w:w="981" w:type="dxa"/>
            <w:tcBorders>
              <w:top w:val="single" w:sz="12" w:space="0" w:color="auto"/>
              <w:left w:val="single" w:sz="6" w:space="0" w:color="auto"/>
              <w:bottom w:val="single" w:sz="6" w:space="0" w:color="auto"/>
              <w:right w:val="single" w:sz="6" w:space="0" w:color="auto"/>
            </w:tcBorders>
          </w:tcPr>
          <w:p w:rsidR="00780497" w:rsidRPr="00990B0D" w:rsidRDefault="00780497" w:rsidP="00844C20">
            <w:pPr>
              <w:jc w:val="center"/>
              <w:rPr>
                <w:sz w:val="24"/>
                <w:szCs w:val="24"/>
                <w:lang w:val="lv-LV"/>
              </w:rPr>
            </w:pPr>
            <w:r w:rsidRPr="00990B0D">
              <w:rPr>
                <w:sz w:val="24"/>
                <w:szCs w:val="24"/>
                <w:lang w:val="lv-LV"/>
              </w:rPr>
              <w:t>T3</w:t>
            </w:r>
          </w:p>
        </w:tc>
        <w:tc>
          <w:tcPr>
            <w:tcW w:w="993" w:type="dxa"/>
            <w:tcBorders>
              <w:top w:val="single" w:sz="12" w:space="0" w:color="auto"/>
              <w:left w:val="single" w:sz="6" w:space="0" w:color="auto"/>
              <w:bottom w:val="single" w:sz="6" w:space="0" w:color="auto"/>
              <w:right w:val="single" w:sz="6" w:space="0" w:color="auto"/>
            </w:tcBorders>
          </w:tcPr>
          <w:p w:rsidR="00780497" w:rsidRPr="00990B0D" w:rsidRDefault="00780497" w:rsidP="00844C20">
            <w:pPr>
              <w:jc w:val="center"/>
              <w:rPr>
                <w:sz w:val="24"/>
                <w:szCs w:val="24"/>
                <w:lang w:val="lv-LV"/>
              </w:rPr>
            </w:pPr>
            <w:r w:rsidRPr="00990B0D">
              <w:rPr>
                <w:sz w:val="24"/>
                <w:szCs w:val="24"/>
                <w:lang w:val="lv-LV"/>
              </w:rPr>
              <w:t>T4</w:t>
            </w:r>
          </w:p>
        </w:tc>
        <w:tc>
          <w:tcPr>
            <w:tcW w:w="981" w:type="dxa"/>
            <w:tcBorders>
              <w:top w:val="single" w:sz="12" w:space="0" w:color="auto"/>
              <w:left w:val="single" w:sz="6" w:space="0" w:color="auto"/>
              <w:bottom w:val="single" w:sz="6" w:space="0" w:color="auto"/>
              <w:right w:val="single" w:sz="6" w:space="0" w:color="auto"/>
            </w:tcBorders>
          </w:tcPr>
          <w:p w:rsidR="00780497" w:rsidRPr="00990B0D" w:rsidRDefault="00780497" w:rsidP="00844C20">
            <w:pPr>
              <w:jc w:val="center"/>
              <w:rPr>
                <w:sz w:val="24"/>
                <w:szCs w:val="24"/>
                <w:lang w:val="lv-LV"/>
              </w:rPr>
            </w:pPr>
            <w:r w:rsidRPr="00990B0D">
              <w:rPr>
                <w:sz w:val="24"/>
                <w:szCs w:val="24"/>
                <w:lang w:val="lv-LV"/>
              </w:rPr>
              <w:t>T5</w:t>
            </w:r>
          </w:p>
        </w:tc>
        <w:tc>
          <w:tcPr>
            <w:tcW w:w="972" w:type="dxa"/>
            <w:tcBorders>
              <w:top w:val="single" w:sz="12" w:space="0" w:color="auto"/>
              <w:left w:val="single" w:sz="6" w:space="0" w:color="auto"/>
              <w:bottom w:val="single" w:sz="6" w:space="0" w:color="auto"/>
              <w:right w:val="single" w:sz="12" w:space="0" w:color="auto"/>
            </w:tcBorders>
          </w:tcPr>
          <w:p w:rsidR="00780497" w:rsidRPr="00990B0D" w:rsidRDefault="00780497" w:rsidP="00844C20">
            <w:pPr>
              <w:jc w:val="center"/>
              <w:rPr>
                <w:sz w:val="24"/>
                <w:szCs w:val="24"/>
                <w:lang w:val="lv-LV"/>
              </w:rPr>
            </w:pPr>
            <w:r w:rsidRPr="00990B0D">
              <w:rPr>
                <w:sz w:val="24"/>
                <w:szCs w:val="24"/>
                <w:lang w:val="lv-LV"/>
              </w:rPr>
              <w:t>T6</w:t>
            </w:r>
          </w:p>
        </w:tc>
      </w:tr>
      <w:tr w:rsidR="00780497" w:rsidRPr="00990B0D" w:rsidTr="00803E52">
        <w:trPr>
          <w:trHeight w:val="227"/>
          <w:jc w:val="center"/>
        </w:trPr>
        <w:tc>
          <w:tcPr>
            <w:tcW w:w="3183" w:type="dxa"/>
            <w:tcBorders>
              <w:top w:val="single" w:sz="6" w:space="0" w:color="auto"/>
              <w:left w:val="single" w:sz="12" w:space="0" w:color="auto"/>
              <w:bottom w:val="single" w:sz="6" w:space="0" w:color="auto"/>
              <w:right w:val="single" w:sz="6" w:space="0" w:color="auto"/>
            </w:tcBorders>
          </w:tcPr>
          <w:p w:rsidR="00780497" w:rsidRPr="00990B0D" w:rsidRDefault="00780497" w:rsidP="00844C20">
            <w:pPr>
              <w:rPr>
                <w:sz w:val="24"/>
                <w:szCs w:val="24"/>
                <w:lang w:val="lv-LV"/>
              </w:rPr>
            </w:pPr>
            <w:r w:rsidRPr="00990B0D">
              <w:rPr>
                <w:sz w:val="24"/>
                <w:szCs w:val="24"/>
                <w:lang w:val="lv-LV"/>
              </w:rPr>
              <w:t>Visaugstāk pieļaujamā ā</w:t>
            </w:r>
            <w:r w:rsidRPr="00990B0D">
              <w:rPr>
                <w:sz w:val="24"/>
                <w:szCs w:val="24"/>
                <w:lang w:val="lv-LV"/>
              </w:rPr>
              <w:t>r</w:t>
            </w:r>
            <w:r w:rsidRPr="00990B0D">
              <w:rPr>
                <w:sz w:val="24"/>
                <w:szCs w:val="24"/>
                <w:lang w:val="lv-LV"/>
              </w:rPr>
              <w:t xml:space="preserve">ējās virsmas temperatūra </w:t>
            </w:r>
            <w:r w:rsidRPr="00990B0D">
              <w:rPr>
                <w:sz w:val="24"/>
                <w:szCs w:val="24"/>
                <w:lang w:val="lv-LV"/>
              </w:rPr>
              <w:sym w:font="Symbol" w:char="F0B0"/>
            </w:r>
            <w:r w:rsidRPr="00990B0D">
              <w:rPr>
                <w:sz w:val="24"/>
                <w:szCs w:val="24"/>
                <w:lang w:val="lv-LV"/>
              </w:rPr>
              <w:t>C</w:t>
            </w:r>
          </w:p>
        </w:tc>
        <w:tc>
          <w:tcPr>
            <w:tcW w:w="981" w:type="dxa"/>
            <w:tcBorders>
              <w:top w:val="single" w:sz="6" w:space="0" w:color="auto"/>
              <w:left w:val="single" w:sz="6" w:space="0" w:color="auto"/>
              <w:bottom w:val="single" w:sz="6" w:space="0" w:color="auto"/>
              <w:right w:val="single" w:sz="6" w:space="0" w:color="auto"/>
            </w:tcBorders>
            <w:vAlign w:val="center"/>
          </w:tcPr>
          <w:p w:rsidR="00780497" w:rsidRPr="00990B0D" w:rsidRDefault="00780497" w:rsidP="00844C20">
            <w:pPr>
              <w:jc w:val="center"/>
              <w:rPr>
                <w:sz w:val="24"/>
                <w:szCs w:val="24"/>
                <w:lang w:val="lv-LV"/>
              </w:rPr>
            </w:pPr>
            <w:r w:rsidRPr="00990B0D">
              <w:rPr>
                <w:sz w:val="24"/>
                <w:szCs w:val="24"/>
                <w:lang w:val="lv-LV"/>
              </w:rPr>
              <w:t>450</w:t>
            </w:r>
          </w:p>
        </w:tc>
        <w:tc>
          <w:tcPr>
            <w:tcW w:w="981" w:type="dxa"/>
            <w:tcBorders>
              <w:top w:val="single" w:sz="6" w:space="0" w:color="auto"/>
              <w:left w:val="single" w:sz="6" w:space="0" w:color="auto"/>
              <w:bottom w:val="single" w:sz="6" w:space="0" w:color="auto"/>
              <w:right w:val="single" w:sz="6" w:space="0" w:color="auto"/>
            </w:tcBorders>
            <w:vAlign w:val="center"/>
          </w:tcPr>
          <w:p w:rsidR="00780497" w:rsidRPr="00990B0D" w:rsidRDefault="00780497" w:rsidP="00844C20">
            <w:pPr>
              <w:jc w:val="center"/>
              <w:rPr>
                <w:sz w:val="24"/>
                <w:szCs w:val="24"/>
                <w:lang w:val="lv-LV"/>
              </w:rPr>
            </w:pPr>
            <w:r w:rsidRPr="00990B0D">
              <w:rPr>
                <w:sz w:val="24"/>
                <w:szCs w:val="24"/>
                <w:lang w:val="lv-LV"/>
              </w:rPr>
              <w:t>300</w:t>
            </w:r>
          </w:p>
        </w:tc>
        <w:tc>
          <w:tcPr>
            <w:tcW w:w="981" w:type="dxa"/>
            <w:tcBorders>
              <w:top w:val="single" w:sz="6" w:space="0" w:color="auto"/>
              <w:left w:val="single" w:sz="6" w:space="0" w:color="auto"/>
              <w:bottom w:val="single" w:sz="6" w:space="0" w:color="auto"/>
              <w:right w:val="single" w:sz="6" w:space="0" w:color="auto"/>
            </w:tcBorders>
            <w:vAlign w:val="center"/>
          </w:tcPr>
          <w:p w:rsidR="00780497" w:rsidRPr="00990B0D" w:rsidRDefault="00780497" w:rsidP="00844C20">
            <w:pPr>
              <w:jc w:val="center"/>
              <w:rPr>
                <w:sz w:val="24"/>
                <w:szCs w:val="24"/>
                <w:lang w:val="lv-LV"/>
              </w:rPr>
            </w:pPr>
            <w:r w:rsidRPr="00990B0D">
              <w:rPr>
                <w:sz w:val="24"/>
                <w:szCs w:val="24"/>
                <w:lang w:val="lv-LV"/>
              </w:rPr>
              <w:t>200</w:t>
            </w:r>
          </w:p>
        </w:tc>
        <w:tc>
          <w:tcPr>
            <w:tcW w:w="993" w:type="dxa"/>
            <w:tcBorders>
              <w:top w:val="single" w:sz="6" w:space="0" w:color="auto"/>
              <w:left w:val="single" w:sz="6" w:space="0" w:color="auto"/>
              <w:bottom w:val="single" w:sz="6" w:space="0" w:color="auto"/>
              <w:right w:val="single" w:sz="6" w:space="0" w:color="auto"/>
            </w:tcBorders>
            <w:vAlign w:val="center"/>
          </w:tcPr>
          <w:p w:rsidR="00780497" w:rsidRPr="00990B0D" w:rsidRDefault="00780497" w:rsidP="00844C20">
            <w:pPr>
              <w:jc w:val="center"/>
              <w:rPr>
                <w:sz w:val="24"/>
                <w:szCs w:val="24"/>
                <w:lang w:val="lv-LV"/>
              </w:rPr>
            </w:pPr>
            <w:r w:rsidRPr="00990B0D">
              <w:rPr>
                <w:sz w:val="24"/>
                <w:szCs w:val="24"/>
                <w:lang w:val="lv-LV"/>
              </w:rPr>
              <w:t>135</w:t>
            </w:r>
          </w:p>
        </w:tc>
        <w:tc>
          <w:tcPr>
            <w:tcW w:w="981" w:type="dxa"/>
            <w:tcBorders>
              <w:top w:val="single" w:sz="6" w:space="0" w:color="auto"/>
              <w:left w:val="single" w:sz="6" w:space="0" w:color="auto"/>
              <w:bottom w:val="single" w:sz="6" w:space="0" w:color="auto"/>
              <w:right w:val="single" w:sz="6" w:space="0" w:color="auto"/>
            </w:tcBorders>
            <w:vAlign w:val="center"/>
          </w:tcPr>
          <w:p w:rsidR="00780497" w:rsidRPr="00990B0D" w:rsidRDefault="00780497" w:rsidP="00844C20">
            <w:pPr>
              <w:jc w:val="center"/>
              <w:rPr>
                <w:sz w:val="24"/>
                <w:szCs w:val="24"/>
                <w:lang w:val="lv-LV"/>
              </w:rPr>
            </w:pPr>
            <w:r w:rsidRPr="00990B0D">
              <w:rPr>
                <w:sz w:val="24"/>
                <w:szCs w:val="24"/>
                <w:lang w:val="lv-LV"/>
              </w:rPr>
              <w:t>100</w:t>
            </w:r>
          </w:p>
        </w:tc>
        <w:tc>
          <w:tcPr>
            <w:tcW w:w="972" w:type="dxa"/>
            <w:tcBorders>
              <w:top w:val="single" w:sz="6" w:space="0" w:color="auto"/>
              <w:left w:val="single" w:sz="6" w:space="0" w:color="auto"/>
              <w:bottom w:val="single" w:sz="6" w:space="0" w:color="auto"/>
              <w:right w:val="single" w:sz="12" w:space="0" w:color="auto"/>
            </w:tcBorders>
            <w:vAlign w:val="center"/>
          </w:tcPr>
          <w:p w:rsidR="00780497" w:rsidRPr="00990B0D" w:rsidRDefault="00780497" w:rsidP="00844C20">
            <w:pPr>
              <w:jc w:val="center"/>
              <w:rPr>
                <w:sz w:val="24"/>
                <w:szCs w:val="24"/>
                <w:lang w:val="lv-LV"/>
              </w:rPr>
            </w:pPr>
            <w:r w:rsidRPr="00990B0D">
              <w:rPr>
                <w:sz w:val="24"/>
                <w:szCs w:val="24"/>
                <w:lang w:val="lv-LV"/>
              </w:rPr>
              <w:t>85</w:t>
            </w:r>
          </w:p>
        </w:tc>
      </w:tr>
      <w:tr w:rsidR="00780497" w:rsidRPr="00990B0D" w:rsidTr="00803E52">
        <w:trPr>
          <w:trHeight w:val="227"/>
          <w:jc w:val="center"/>
        </w:trPr>
        <w:tc>
          <w:tcPr>
            <w:tcW w:w="3183" w:type="dxa"/>
            <w:tcBorders>
              <w:top w:val="single" w:sz="6" w:space="0" w:color="auto"/>
              <w:left w:val="single" w:sz="12" w:space="0" w:color="auto"/>
              <w:bottom w:val="single" w:sz="12" w:space="0" w:color="auto"/>
              <w:right w:val="single" w:sz="6" w:space="0" w:color="auto"/>
            </w:tcBorders>
          </w:tcPr>
          <w:p w:rsidR="00780497" w:rsidRPr="00990B0D" w:rsidRDefault="00780497" w:rsidP="00844C20">
            <w:pPr>
              <w:rPr>
                <w:sz w:val="24"/>
                <w:szCs w:val="24"/>
                <w:lang w:val="lv-LV"/>
              </w:rPr>
            </w:pPr>
            <w:r w:rsidRPr="00990B0D">
              <w:rPr>
                <w:sz w:val="24"/>
                <w:szCs w:val="24"/>
                <w:lang w:val="lv-LV"/>
              </w:rPr>
              <w:t xml:space="preserve">Degošo vielu aizdegšanās temperatūra </w:t>
            </w:r>
            <w:r w:rsidRPr="00990B0D">
              <w:rPr>
                <w:sz w:val="24"/>
                <w:szCs w:val="24"/>
                <w:lang w:val="lv-LV"/>
              </w:rPr>
              <w:sym w:font="Symbol" w:char="F0B0"/>
            </w:r>
            <w:r w:rsidRPr="00990B0D">
              <w:rPr>
                <w:sz w:val="24"/>
                <w:szCs w:val="24"/>
                <w:lang w:val="lv-LV"/>
              </w:rPr>
              <w:t>C</w:t>
            </w:r>
          </w:p>
        </w:tc>
        <w:tc>
          <w:tcPr>
            <w:tcW w:w="981" w:type="dxa"/>
            <w:tcBorders>
              <w:top w:val="single" w:sz="6" w:space="0" w:color="auto"/>
              <w:left w:val="single" w:sz="6" w:space="0" w:color="auto"/>
              <w:bottom w:val="single" w:sz="12" w:space="0" w:color="auto"/>
              <w:right w:val="single" w:sz="6" w:space="0" w:color="auto"/>
            </w:tcBorders>
            <w:vAlign w:val="center"/>
          </w:tcPr>
          <w:p w:rsidR="00780497" w:rsidRPr="00990B0D" w:rsidRDefault="00780497" w:rsidP="00844C20">
            <w:pPr>
              <w:jc w:val="center"/>
              <w:rPr>
                <w:sz w:val="24"/>
                <w:szCs w:val="24"/>
                <w:lang w:val="lv-LV"/>
              </w:rPr>
            </w:pPr>
            <w:r w:rsidRPr="00990B0D">
              <w:rPr>
                <w:sz w:val="24"/>
                <w:szCs w:val="24"/>
                <w:lang w:val="lv-LV"/>
              </w:rPr>
              <w:t>&gt; 450</w:t>
            </w:r>
          </w:p>
        </w:tc>
        <w:tc>
          <w:tcPr>
            <w:tcW w:w="981" w:type="dxa"/>
            <w:tcBorders>
              <w:top w:val="single" w:sz="6" w:space="0" w:color="auto"/>
              <w:left w:val="single" w:sz="6" w:space="0" w:color="auto"/>
              <w:bottom w:val="single" w:sz="12" w:space="0" w:color="auto"/>
              <w:right w:val="single" w:sz="6" w:space="0" w:color="auto"/>
            </w:tcBorders>
            <w:vAlign w:val="center"/>
          </w:tcPr>
          <w:p w:rsidR="00780497" w:rsidRPr="00990B0D" w:rsidRDefault="00780497" w:rsidP="00844C20">
            <w:pPr>
              <w:jc w:val="center"/>
              <w:rPr>
                <w:sz w:val="24"/>
                <w:szCs w:val="24"/>
                <w:lang w:val="lv-LV"/>
              </w:rPr>
            </w:pPr>
            <w:r w:rsidRPr="00990B0D">
              <w:rPr>
                <w:sz w:val="24"/>
                <w:szCs w:val="24"/>
                <w:lang w:val="lv-LV"/>
              </w:rPr>
              <w:t>&gt; 300</w:t>
            </w:r>
          </w:p>
        </w:tc>
        <w:tc>
          <w:tcPr>
            <w:tcW w:w="981" w:type="dxa"/>
            <w:tcBorders>
              <w:top w:val="single" w:sz="6" w:space="0" w:color="auto"/>
              <w:left w:val="single" w:sz="6" w:space="0" w:color="auto"/>
              <w:bottom w:val="single" w:sz="12" w:space="0" w:color="auto"/>
              <w:right w:val="single" w:sz="6" w:space="0" w:color="auto"/>
            </w:tcBorders>
            <w:vAlign w:val="center"/>
          </w:tcPr>
          <w:p w:rsidR="00780497" w:rsidRPr="00990B0D" w:rsidRDefault="00780497" w:rsidP="00844C20">
            <w:pPr>
              <w:jc w:val="center"/>
              <w:rPr>
                <w:sz w:val="24"/>
                <w:szCs w:val="24"/>
                <w:lang w:val="lv-LV"/>
              </w:rPr>
            </w:pPr>
            <w:r w:rsidRPr="00990B0D">
              <w:rPr>
                <w:sz w:val="24"/>
                <w:szCs w:val="24"/>
                <w:lang w:val="lv-LV"/>
              </w:rPr>
              <w:t>&gt; 200</w:t>
            </w:r>
          </w:p>
        </w:tc>
        <w:tc>
          <w:tcPr>
            <w:tcW w:w="993" w:type="dxa"/>
            <w:tcBorders>
              <w:top w:val="single" w:sz="6" w:space="0" w:color="auto"/>
              <w:left w:val="single" w:sz="6" w:space="0" w:color="auto"/>
              <w:bottom w:val="single" w:sz="12" w:space="0" w:color="auto"/>
              <w:right w:val="single" w:sz="6" w:space="0" w:color="auto"/>
            </w:tcBorders>
            <w:vAlign w:val="center"/>
          </w:tcPr>
          <w:p w:rsidR="00780497" w:rsidRPr="00990B0D" w:rsidRDefault="00780497" w:rsidP="00844C20">
            <w:pPr>
              <w:jc w:val="center"/>
              <w:rPr>
                <w:sz w:val="24"/>
                <w:szCs w:val="24"/>
                <w:lang w:val="lv-LV"/>
              </w:rPr>
            </w:pPr>
            <w:r w:rsidRPr="00990B0D">
              <w:rPr>
                <w:sz w:val="24"/>
                <w:szCs w:val="24"/>
                <w:lang w:val="lv-LV"/>
              </w:rPr>
              <w:t>&gt;135</w:t>
            </w:r>
          </w:p>
        </w:tc>
        <w:tc>
          <w:tcPr>
            <w:tcW w:w="981" w:type="dxa"/>
            <w:tcBorders>
              <w:top w:val="single" w:sz="6" w:space="0" w:color="auto"/>
              <w:left w:val="single" w:sz="6" w:space="0" w:color="auto"/>
              <w:bottom w:val="single" w:sz="12" w:space="0" w:color="auto"/>
              <w:right w:val="single" w:sz="6" w:space="0" w:color="auto"/>
            </w:tcBorders>
            <w:vAlign w:val="center"/>
          </w:tcPr>
          <w:p w:rsidR="00780497" w:rsidRPr="00990B0D" w:rsidRDefault="00780497" w:rsidP="00844C20">
            <w:pPr>
              <w:jc w:val="center"/>
              <w:rPr>
                <w:sz w:val="24"/>
                <w:szCs w:val="24"/>
                <w:lang w:val="lv-LV"/>
              </w:rPr>
            </w:pPr>
            <w:r w:rsidRPr="00990B0D">
              <w:rPr>
                <w:sz w:val="24"/>
                <w:szCs w:val="24"/>
                <w:lang w:val="lv-LV"/>
              </w:rPr>
              <w:t>&gt; 100</w:t>
            </w:r>
          </w:p>
        </w:tc>
        <w:tc>
          <w:tcPr>
            <w:tcW w:w="972" w:type="dxa"/>
            <w:tcBorders>
              <w:top w:val="single" w:sz="6" w:space="0" w:color="auto"/>
              <w:left w:val="single" w:sz="6" w:space="0" w:color="auto"/>
              <w:bottom w:val="single" w:sz="12" w:space="0" w:color="auto"/>
              <w:right w:val="single" w:sz="12" w:space="0" w:color="auto"/>
            </w:tcBorders>
            <w:vAlign w:val="center"/>
          </w:tcPr>
          <w:p w:rsidR="00780497" w:rsidRPr="00990B0D" w:rsidRDefault="00780497" w:rsidP="00844C20">
            <w:pPr>
              <w:jc w:val="center"/>
              <w:rPr>
                <w:sz w:val="24"/>
                <w:szCs w:val="24"/>
                <w:lang w:val="lv-LV"/>
              </w:rPr>
            </w:pPr>
            <w:r w:rsidRPr="00990B0D">
              <w:rPr>
                <w:sz w:val="24"/>
                <w:szCs w:val="24"/>
                <w:lang w:val="lv-LV"/>
              </w:rPr>
              <w:t>&gt; 85</w:t>
            </w:r>
          </w:p>
        </w:tc>
      </w:tr>
    </w:tbl>
    <w:p w:rsidR="00780497" w:rsidRDefault="00780497" w:rsidP="00780497">
      <w:pPr>
        <w:ind w:firstLine="397"/>
        <w:jc w:val="both"/>
        <w:rPr>
          <w:sz w:val="24"/>
          <w:szCs w:val="24"/>
          <w:lang w:val="lv-LV"/>
        </w:rPr>
      </w:pPr>
      <w:r w:rsidRPr="00A33D62">
        <w:rPr>
          <w:sz w:val="24"/>
          <w:szCs w:val="24"/>
          <w:lang w:val="lv-LV"/>
        </w:rPr>
        <w:t xml:space="preserve">    </w:t>
      </w:r>
    </w:p>
    <w:p w:rsidR="00780497" w:rsidRPr="00A33D62" w:rsidRDefault="00780497" w:rsidP="00780497">
      <w:pPr>
        <w:ind w:firstLine="397"/>
        <w:jc w:val="both"/>
        <w:rPr>
          <w:b/>
          <w:sz w:val="24"/>
          <w:szCs w:val="24"/>
          <w:lang w:val="lv-LV"/>
        </w:rPr>
      </w:pPr>
      <w:r>
        <w:rPr>
          <w:b/>
          <w:sz w:val="24"/>
          <w:szCs w:val="24"/>
          <w:lang w:val="lv-LV"/>
        </w:rPr>
        <w:t>10</w:t>
      </w:r>
      <w:r w:rsidRPr="00A33D62">
        <w:rPr>
          <w:b/>
          <w:sz w:val="24"/>
          <w:szCs w:val="24"/>
          <w:lang w:val="lv-LV"/>
        </w:rPr>
        <w:t>.1</w:t>
      </w:r>
      <w:r>
        <w:rPr>
          <w:b/>
          <w:sz w:val="24"/>
          <w:szCs w:val="24"/>
          <w:lang w:val="lv-LV"/>
        </w:rPr>
        <w:t>2</w:t>
      </w:r>
      <w:r w:rsidRPr="00A33D62">
        <w:rPr>
          <w:b/>
          <w:sz w:val="24"/>
          <w:szCs w:val="24"/>
          <w:lang w:val="lv-LV"/>
        </w:rPr>
        <w:t>.8. M</w:t>
      </w:r>
      <w:r>
        <w:rPr>
          <w:b/>
          <w:sz w:val="24"/>
          <w:szCs w:val="24"/>
          <w:lang w:val="lv-LV"/>
        </w:rPr>
        <w:t>EDICĪNISKI IZMANTOTAS TELPAS</w:t>
      </w:r>
      <w:r w:rsidRPr="00A33D62">
        <w:rPr>
          <w:b/>
          <w:sz w:val="24"/>
          <w:szCs w:val="24"/>
          <w:lang w:val="lv-LV"/>
        </w:rPr>
        <w:t>.</w:t>
      </w:r>
    </w:p>
    <w:p w:rsidR="00780497" w:rsidRPr="00803E52" w:rsidRDefault="00780497" w:rsidP="00780497">
      <w:pPr>
        <w:ind w:firstLine="397"/>
        <w:jc w:val="both"/>
        <w:rPr>
          <w:b/>
          <w:sz w:val="16"/>
          <w:szCs w:val="16"/>
          <w:lang w:val="lv-LV"/>
        </w:rPr>
      </w:pPr>
    </w:p>
    <w:p w:rsidR="00780497" w:rsidRPr="00A33D62" w:rsidRDefault="00780497" w:rsidP="00780497">
      <w:pPr>
        <w:ind w:firstLine="397"/>
        <w:jc w:val="both"/>
        <w:rPr>
          <w:sz w:val="24"/>
          <w:szCs w:val="24"/>
          <w:lang w:val="lv-LV"/>
        </w:rPr>
      </w:pPr>
      <w:r w:rsidRPr="00A33D62">
        <w:rPr>
          <w:sz w:val="24"/>
          <w:szCs w:val="24"/>
          <w:lang w:val="lv-LV"/>
        </w:rPr>
        <w:t xml:space="preserve">Kā medicīniski izmantotas telpas apzīmē telpas, kurās tiek realizēta cilvēku un dzīvnieku medicīniskā izmeklēšana, masāža, ārstēšana. </w:t>
      </w:r>
    </w:p>
    <w:p w:rsidR="00780497" w:rsidRPr="00A33D62" w:rsidRDefault="00780497" w:rsidP="00780497">
      <w:pPr>
        <w:ind w:firstLine="397"/>
        <w:jc w:val="both"/>
        <w:rPr>
          <w:sz w:val="24"/>
          <w:szCs w:val="24"/>
          <w:lang w:val="lv-LV"/>
        </w:rPr>
      </w:pPr>
      <w:r w:rsidRPr="00A33D62">
        <w:rPr>
          <w:sz w:val="24"/>
          <w:szCs w:val="24"/>
          <w:lang w:val="lv-LV"/>
        </w:rPr>
        <w:t>Pēc telpu izmantošanas veida medicīniski izmantotās telpas iedala pielietojuma grupās (AWG) (</w:t>
      </w:r>
      <w:r>
        <w:rPr>
          <w:sz w:val="24"/>
          <w:szCs w:val="24"/>
          <w:lang w:val="lv-LV"/>
        </w:rPr>
        <w:t>10</w:t>
      </w:r>
      <w:r w:rsidRPr="00A33D62">
        <w:rPr>
          <w:sz w:val="24"/>
          <w:szCs w:val="24"/>
          <w:lang w:val="lv-LV"/>
        </w:rPr>
        <w:t>.1</w:t>
      </w:r>
      <w:r>
        <w:rPr>
          <w:sz w:val="24"/>
          <w:szCs w:val="24"/>
          <w:lang w:val="lv-LV"/>
        </w:rPr>
        <w:t>6</w:t>
      </w:r>
      <w:r w:rsidRPr="00A33D62">
        <w:rPr>
          <w:sz w:val="24"/>
          <w:szCs w:val="24"/>
          <w:lang w:val="lv-LV"/>
        </w:rPr>
        <w:t>. tabula).</w:t>
      </w:r>
    </w:p>
    <w:tbl>
      <w:tblPr>
        <w:tblW w:w="86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646"/>
        <w:gridCol w:w="3449"/>
        <w:gridCol w:w="3580"/>
      </w:tblGrid>
      <w:tr w:rsidR="00780497" w:rsidRPr="00B50B95" w:rsidTr="00803E52">
        <w:trPr>
          <w:jc w:val="center"/>
        </w:trPr>
        <w:tc>
          <w:tcPr>
            <w:tcW w:w="9072" w:type="dxa"/>
            <w:gridSpan w:val="3"/>
            <w:tcBorders>
              <w:top w:val="nil"/>
              <w:left w:val="nil"/>
              <w:bottom w:val="single" w:sz="12" w:space="0" w:color="auto"/>
              <w:right w:val="nil"/>
            </w:tcBorders>
          </w:tcPr>
          <w:p w:rsidR="00780497" w:rsidRPr="00990B0D" w:rsidRDefault="00780497" w:rsidP="00844C20">
            <w:pPr>
              <w:jc w:val="right"/>
              <w:rPr>
                <w:sz w:val="24"/>
                <w:szCs w:val="24"/>
                <w:lang w:val="lv-LV"/>
              </w:rPr>
            </w:pPr>
            <w:r>
              <w:rPr>
                <w:sz w:val="24"/>
                <w:szCs w:val="24"/>
                <w:lang w:val="lv-LV"/>
              </w:rPr>
              <w:t xml:space="preserve">10.16. </w:t>
            </w:r>
            <w:r w:rsidRPr="00990B0D">
              <w:rPr>
                <w:sz w:val="24"/>
                <w:szCs w:val="24"/>
                <w:lang w:val="lv-LV"/>
              </w:rPr>
              <w:t>tabula</w:t>
            </w:r>
          </w:p>
          <w:p w:rsidR="00780497" w:rsidRPr="00990B0D" w:rsidRDefault="00780497" w:rsidP="00844C20">
            <w:pPr>
              <w:jc w:val="center"/>
              <w:rPr>
                <w:b/>
                <w:sz w:val="24"/>
                <w:szCs w:val="24"/>
                <w:lang w:val="lv-LV"/>
              </w:rPr>
            </w:pPr>
            <w:r w:rsidRPr="00990B0D">
              <w:rPr>
                <w:b/>
                <w:sz w:val="24"/>
                <w:szCs w:val="24"/>
                <w:lang w:val="lv-LV"/>
              </w:rPr>
              <w:t>Medicīniski izmantoto telpu pielietojuma grupas un aizsardzības pasākumi tajās.</w:t>
            </w:r>
          </w:p>
        </w:tc>
      </w:tr>
      <w:tr w:rsidR="00780497" w:rsidRPr="00990B0D" w:rsidTr="00803E52">
        <w:trPr>
          <w:jc w:val="center"/>
        </w:trPr>
        <w:tc>
          <w:tcPr>
            <w:tcW w:w="1660" w:type="dxa"/>
            <w:tcBorders>
              <w:top w:val="single" w:sz="12" w:space="0" w:color="auto"/>
              <w:left w:val="single" w:sz="12" w:space="0" w:color="auto"/>
              <w:bottom w:val="single" w:sz="6" w:space="0" w:color="auto"/>
              <w:right w:val="single" w:sz="6" w:space="0" w:color="auto"/>
            </w:tcBorders>
          </w:tcPr>
          <w:p w:rsidR="00780497" w:rsidRPr="00990B0D" w:rsidRDefault="00780497" w:rsidP="00844C20">
            <w:pPr>
              <w:jc w:val="both"/>
              <w:rPr>
                <w:b/>
                <w:sz w:val="24"/>
                <w:szCs w:val="24"/>
                <w:lang w:val="lv-LV"/>
              </w:rPr>
            </w:pPr>
            <w:r w:rsidRPr="00990B0D">
              <w:rPr>
                <w:b/>
                <w:sz w:val="24"/>
                <w:szCs w:val="24"/>
                <w:lang w:val="lv-LV"/>
              </w:rPr>
              <w:t>Pielietojuma grupa (AWG)</w:t>
            </w:r>
          </w:p>
        </w:tc>
        <w:tc>
          <w:tcPr>
            <w:tcW w:w="3638" w:type="dxa"/>
            <w:tcBorders>
              <w:top w:val="single" w:sz="12" w:space="0" w:color="auto"/>
              <w:left w:val="single" w:sz="6" w:space="0" w:color="auto"/>
              <w:bottom w:val="single" w:sz="6" w:space="0" w:color="auto"/>
              <w:right w:val="single" w:sz="6" w:space="0" w:color="auto"/>
            </w:tcBorders>
            <w:vAlign w:val="center"/>
          </w:tcPr>
          <w:p w:rsidR="00780497" w:rsidRPr="00990B0D" w:rsidRDefault="00780497" w:rsidP="00844C20">
            <w:pPr>
              <w:jc w:val="center"/>
              <w:rPr>
                <w:b/>
                <w:sz w:val="24"/>
                <w:szCs w:val="24"/>
                <w:lang w:val="lv-LV"/>
              </w:rPr>
            </w:pPr>
            <w:r w:rsidRPr="00990B0D">
              <w:rPr>
                <w:b/>
                <w:sz w:val="24"/>
                <w:szCs w:val="24"/>
                <w:lang w:val="lv-LV"/>
              </w:rPr>
              <w:t>Piemēri</w:t>
            </w:r>
          </w:p>
        </w:tc>
        <w:tc>
          <w:tcPr>
            <w:tcW w:w="3774" w:type="dxa"/>
            <w:tcBorders>
              <w:top w:val="single" w:sz="12" w:space="0" w:color="auto"/>
              <w:left w:val="single" w:sz="6" w:space="0" w:color="auto"/>
              <w:bottom w:val="single" w:sz="6" w:space="0" w:color="auto"/>
              <w:right w:val="single" w:sz="12" w:space="0" w:color="auto"/>
            </w:tcBorders>
            <w:vAlign w:val="center"/>
          </w:tcPr>
          <w:p w:rsidR="00780497" w:rsidRPr="00990B0D" w:rsidRDefault="00780497" w:rsidP="00844C20">
            <w:pPr>
              <w:jc w:val="center"/>
              <w:rPr>
                <w:b/>
                <w:sz w:val="24"/>
                <w:szCs w:val="24"/>
                <w:lang w:val="lv-LV"/>
              </w:rPr>
            </w:pPr>
            <w:r w:rsidRPr="00990B0D">
              <w:rPr>
                <w:b/>
                <w:sz w:val="24"/>
                <w:szCs w:val="24"/>
                <w:lang w:val="lv-LV"/>
              </w:rPr>
              <w:t>Aizsardzības pasākumi</w:t>
            </w:r>
          </w:p>
        </w:tc>
      </w:tr>
      <w:tr w:rsidR="00780497" w:rsidRPr="00B50B95" w:rsidTr="00803E52">
        <w:trPr>
          <w:jc w:val="center"/>
        </w:trPr>
        <w:tc>
          <w:tcPr>
            <w:tcW w:w="1660" w:type="dxa"/>
            <w:tcBorders>
              <w:top w:val="single" w:sz="6" w:space="0" w:color="auto"/>
              <w:left w:val="single" w:sz="12" w:space="0" w:color="auto"/>
              <w:bottom w:val="single" w:sz="6" w:space="0" w:color="auto"/>
              <w:right w:val="single" w:sz="6" w:space="0" w:color="auto"/>
            </w:tcBorders>
          </w:tcPr>
          <w:p w:rsidR="00780497" w:rsidRPr="00990B0D" w:rsidRDefault="00780497" w:rsidP="00844C20">
            <w:pPr>
              <w:jc w:val="both"/>
              <w:rPr>
                <w:sz w:val="24"/>
                <w:szCs w:val="24"/>
                <w:lang w:val="lv-LV"/>
              </w:rPr>
            </w:pPr>
            <w:r w:rsidRPr="00990B0D">
              <w:rPr>
                <w:sz w:val="24"/>
                <w:szCs w:val="24"/>
                <w:lang w:val="lv-LV"/>
              </w:rPr>
              <w:t>AWG 0</w:t>
            </w:r>
          </w:p>
        </w:tc>
        <w:tc>
          <w:tcPr>
            <w:tcW w:w="3638" w:type="dxa"/>
            <w:tcBorders>
              <w:top w:val="single" w:sz="6" w:space="0" w:color="auto"/>
              <w:left w:val="single" w:sz="6" w:space="0" w:color="auto"/>
              <w:bottom w:val="single" w:sz="6" w:space="0" w:color="auto"/>
              <w:right w:val="single" w:sz="6" w:space="0" w:color="auto"/>
            </w:tcBorders>
          </w:tcPr>
          <w:p w:rsidR="00780497" w:rsidRPr="00990B0D" w:rsidRDefault="00780497" w:rsidP="00844C20">
            <w:pPr>
              <w:rPr>
                <w:sz w:val="24"/>
                <w:szCs w:val="24"/>
                <w:lang w:val="lv-LV"/>
              </w:rPr>
            </w:pPr>
            <w:r w:rsidRPr="00990B0D">
              <w:rPr>
                <w:sz w:val="24"/>
                <w:szCs w:val="24"/>
                <w:lang w:val="lv-LV"/>
              </w:rPr>
              <w:t xml:space="preserve">Gultu telpas, </w:t>
            </w:r>
          </w:p>
          <w:p w:rsidR="00780497" w:rsidRPr="00990B0D" w:rsidRDefault="00780497" w:rsidP="00844C20">
            <w:pPr>
              <w:rPr>
                <w:sz w:val="24"/>
                <w:szCs w:val="24"/>
                <w:lang w:val="lv-LV"/>
              </w:rPr>
            </w:pPr>
            <w:r w:rsidRPr="00990B0D">
              <w:rPr>
                <w:sz w:val="24"/>
                <w:szCs w:val="24"/>
                <w:lang w:val="lv-LV"/>
              </w:rPr>
              <w:t>operāciju – mazgājamā telpas,</w:t>
            </w:r>
          </w:p>
          <w:p w:rsidR="00780497" w:rsidRPr="00990B0D" w:rsidRDefault="00780497" w:rsidP="00844C20">
            <w:pPr>
              <w:rPr>
                <w:sz w:val="24"/>
                <w:szCs w:val="24"/>
                <w:lang w:val="lv-LV"/>
              </w:rPr>
            </w:pPr>
            <w:r w:rsidRPr="00990B0D">
              <w:rPr>
                <w:sz w:val="24"/>
                <w:szCs w:val="24"/>
                <w:lang w:val="lv-LV"/>
              </w:rPr>
              <w:t xml:space="preserve">sterilizācijas telpas </w:t>
            </w:r>
          </w:p>
        </w:tc>
        <w:tc>
          <w:tcPr>
            <w:tcW w:w="3774" w:type="dxa"/>
            <w:tcBorders>
              <w:top w:val="single" w:sz="6" w:space="0" w:color="auto"/>
              <w:left w:val="single" w:sz="6" w:space="0" w:color="auto"/>
              <w:bottom w:val="single" w:sz="6" w:space="0" w:color="auto"/>
              <w:right w:val="single" w:sz="12" w:space="0" w:color="auto"/>
            </w:tcBorders>
          </w:tcPr>
          <w:p w:rsidR="00780497" w:rsidRPr="00990B0D" w:rsidRDefault="00780497" w:rsidP="00844C20">
            <w:pPr>
              <w:rPr>
                <w:sz w:val="24"/>
                <w:szCs w:val="24"/>
                <w:lang w:val="lv-LV"/>
              </w:rPr>
            </w:pPr>
            <w:r w:rsidRPr="00990B0D">
              <w:rPr>
                <w:sz w:val="24"/>
                <w:szCs w:val="24"/>
                <w:lang w:val="lv-LV"/>
              </w:rPr>
              <w:t>Aizsardzības izolēšana, aizsardz</w:t>
            </w:r>
            <w:r w:rsidRPr="00990B0D">
              <w:rPr>
                <w:sz w:val="24"/>
                <w:szCs w:val="24"/>
                <w:lang w:val="lv-LV"/>
              </w:rPr>
              <w:t>ī</w:t>
            </w:r>
            <w:r w:rsidRPr="00990B0D">
              <w:rPr>
                <w:sz w:val="24"/>
                <w:szCs w:val="24"/>
                <w:lang w:val="lv-LV"/>
              </w:rPr>
              <w:t>bas zemspriegums, noplūdes str</w:t>
            </w:r>
            <w:r w:rsidRPr="00990B0D">
              <w:rPr>
                <w:sz w:val="24"/>
                <w:szCs w:val="24"/>
                <w:lang w:val="lv-LV"/>
              </w:rPr>
              <w:t>ā</w:t>
            </w:r>
            <w:r w:rsidRPr="00990B0D">
              <w:rPr>
                <w:sz w:val="24"/>
                <w:szCs w:val="24"/>
                <w:lang w:val="lv-LV"/>
              </w:rPr>
              <w:t>vas aizsardzības ierīces I</w:t>
            </w:r>
            <w:r w:rsidRPr="00990B0D">
              <w:rPr>
                <w:sz w:val="24"/>
                <w:szCs w:val="24"/>
                <w:lang w:val="lv-LV"/>
              </w:rPr>
              <w:sym w:font="Symbol" w:char="F044"/>
            </w:r>
            <w:r w:rsidRPr="00990B0D">
              <w:rPr>
                <w:sz w:val="24"/>
                <w:szCs w:val="24"/>
                <w:lang w:val="lv-LV"/>
              </w:rPr>
              <w:t xml:space="preserve">n </w:t>
            </w:r>
            <w:r w:rsidRPr="00990B0D">
              <w:rPr>
                <w:sz w:val="24"/>
                <w:szCs w:val="24"/>
                <w:lang w:val="lv-LV"/>
              </w:rPr>
              <w:sym w:font="Symbol" w:char="F0A3"/>
            </w:r>
            <w:r w:rsidRPr="00990B0D">
              <w:rPr>
                <w:sz w:val="24"/>
                <w:szCs w:val="24"/>
                <w:lang w:val="lv-LV"/>
              </w:rPr>
              <w:t xml:space="preserve"> 30 mA</w:t>
            </w:r>
          </w:p>
        </w:tc>
      </w:tr>
      <w:tr w:rsidR="00780497" w:rsidRPr="00B50B95" w:rsidTr="00803E52">
        <w:trPr>
          <w:jc w:val="center"/>
        </w:trPr>
        <w:tc>
          <w:tcPr>
            <w:tcW w:w="1660" w:type="dxa"/>
            <w:tcBorders>
              <w:top w:val="single" w:sz="6" w:space="0" w:color="auto"/>
              <w:left w:val="single" w:sz="12" w:space="0" w:color="auto"/>
              <w:bottom w:val="single" w:sz="6" w:space="0" w:color="auto"/>
              <w:right w:val="single" w:sz="6" w:space="0" w:color="auto"/>
            </w:tcBorders>
          </w:tcPr>
          <w:p w:rsidR="00780497" w:rsidRPr="00990B0D" w:rsidRDefault="00780497" w:rsidP="00844C20">
            <w:pPr>
              <w:jc w:val="both"/>
              <w:rPr>
                <w:sz w:val="24"/>
                <w:szCs w:val="24"/>
                <w:lang w:val="lv-LV"/>
              </w:rPr>
            </w:pPr>
            <w:r w:rsidRPr="00990B0D">
              <w:rPr>
                <w:sz w:val="24"/>
                <w:szCs w:val="24"/>
                <w:lang w:val="lv-LV"/>
              </w:rPr>
              <w:t>AWG 1</w:t>
            </w:r>
          </w:p>
        </w:tc>
        <w:tc>
          <w:tcPr>
            <w:tcW w:w="3638" w:type="dxa"/>
            <w:tcBorders>
              <w:top w:val="single" w:sz="6" w:space="0" w:color="auto"/>
              <w:left w:val="single" w:sz="6" w:space="0" w:color="auto"/>
              <w:bottom w:val="single" w:sz="6" w:space="0" w:color="auto"/>
              <w:right w:val="single" w:sz="6" w:space="0" w:color="auto"/>
            </w:tcBorders>
          </w:tcPr>
          <w:p w:rsidR="00780497" w:rsidRPr="00990B0D" w:rsidRDefault="00780497" w:rsidP="00844C20">
            <w:pPr>
              <w:jc w:val="both"/>
              <w:rPr>
                <w:sz w:val="24"/>
                <w:szCs w:val="24"/>
                <w:lang w:val="lv-LV"/>
              </w:rPr>
            </w:pPr>
            <w:r w:rsidRPr="00990B0D">
              <w:rPr>
                <w:sz w:val="24"/>
                <w:szCs w:val="24"/>
                <w:lang w:val="lv-LV"/>
              </w:rPr>
              <w:t xml:space="preserve">Prakses telpas, </w:t>
            </w:r>
            <w:r w:rsidR="00803E52">
              <w:rPr>
                <w:sz w:val="24"/>
                <w:szCs w:val="24"/>
                <w:lang w:val="lv-LV"/>
              </w:rPr>
              <w:t xml:space="preserve"> </w:t>
            </w:r>
            <w:r w:rsidRPr="00990B0D">
              <w:rPr>
                <w:sz w:val="24"/>
                <w:szCs w:val="24"/>
                <w:lang w:val="lv-LV"/>
              </w:rPr>
              <w:t>dzemdību telpas,</w:t>
            </w:r>
          </w:p>
          <w:p w:rsidR="00780497" w:rsidRPr="00990B0D" w:rsidRDefault="00780497" w:rsidP="00844C20">
            <w:pPr>
              <w:jc w:val="both"/>
              <w:rPr>
                <w:sz w:val="24"/>
                <w:szCs w:val="24"/>
                <w:lang w:val="lv-LV"/>
              </w:rPr>
            </w:pPr>
            <w:r w:rsidRPr="00990B0D">
              <w:rPr>
                <w:sz w:val="24"/>
                <w:szCs w:val="24"/>
                <w:lang w:val="lv-LV"/>
              </w:rPr>
              <w:t>intensīvās izmeklēšanas telpas,</w:t>
            </w:r>
          </w:p>
          <w:p w:rsidR="00780497" w:rsidRPr="00990B0D" w:rsidRDefault="00780497" w:rsidP="00844C20">
            <w:pPr>
              <w:jc w:val="both"/>
              <w:rPr>
                <w:sz w:val="24"/>
                <w:szCs w:val="24"/>
                <w:lang w:val="lv-LV"/>
              </w:rPr>
            </w:pPr>
            <w:r w:rsidRPr="00990B0D">
              <w:rPr>
                <w:sz w:val="24"/>
                <w:szCs w:val="24"/>
                <w:lang w:val="lv-LV"/>
              </w:rPr>
              <w:t>ķirurģiskās ambulances</w:t>
            </w:r>
          </w:p>
        </w:tc>
        <w:tc>
          <w:tcPr>
            <w:tcW w:w="3774" w:type="dxa"/>
            <w:tcBorders>
              <w:top w:val="single" w:sz="6" w:space="0" w:color="auto"/>
              <w:left w:val="single" w:sz="6" w:space="0" w:color="auto"/>
              <w:bottom w:val="single" w:sz="6" w:space="0" w:color="auto"/>
              <w:right w:val="single" w:sz="12" w:space="0" w:color="auto"/>
            </w:tcBorders>
          </w:tcPr>
          <w:p w:rsidR="00780497" w:rsidRPr="00990B0D" w:rsidRDefault="00780497" w:rsidP="00844C20">
            <w:pPr>
              <w:rPr>
                <w:sz w:val="24"/>
                <w:szCs w:val="24"/>
                <w:lang w:val="lv-LV"/>
              </w:rPr>
            </w:pPr>
            <w:r w:rsidRPr="00990B0D">
              <w:rPr>
                <w:sz w:val="24"/>
                <w:szCs w:val="24"/>
                <w:lang w:val="lv-LV"/>
              </w:rPr>
              <w:t>Aizsardzības izolēšana, aizsardz</w:t>
            </w:r>
            <w:r w:rsidRPr="00990B0D">
              <w:rPr>
                <w:sz w:val="24"/>
                <w:szCs w:val="24"/>
                <w:lang w:val="lv-LV"/>
              </w:rPr>
              <w:t>ī</w:t>
            </w:r>
            <w:r w:rsidRPr="00990B0D">
              <w:rPr>
                <w:sz w:val="24"/>
                <w:szCs w:val="24"/>
                <w:lang w:val="lv-LV"/>
              </w:rPr>
              <w:t>bas zemspriegums līdz 25 V, n</w:t>
            </w:r>
            <w:r w:rsidRPr="00990B0D">
              <w:rPr>
                <w:sz w:val="24"/>
                <w:szCs w:val="24"/>
                <w:lang w:val="lv-LV"/>
              </w:rPr>
              <w:t>o</w:t>
            </w:r>
            <w:r w:rsidRPr="00990B0D">
              <w:rPr>
                <w:sz w:val="24"/>
                <w:szCs w:val="24"/>
                <w:lang w:val="lv-LV"/>
              </w:rPr>
              <w:t>plūdes strāvas aizsardzības ierīces I</w:t>
            </w:r>
            <w:r w:rsidRPr="00990B0D">
              <w:rPr>
                <w:sz w:val="24"/>
                <w:szCs w:val="24"/>
                <w:lang w:val="lv-LV"/>
              </w:rPr>
              <w:sym w:font="Symbol" w:char="F044"/>
            </w:r>
            <w:r w:rsidRPr="00990B0D">
              <w:rPr>
                <w:sz w:val="24"/>
                <w:szCs w:val="24"/>
                <w:lang w:val="lv-LV"/>
              </w:rPr>
              <w:t xml:space="preserve">n </w:t>
            </w:r>
            <w:r w:rsidRPr="00990B0D">
              <w:rPr>
                <w:sz w:val="24"/>
                <w:szCs w:val="24"/>
                <w:lang w:val="lv-LV"/>
              </w:rPr>
              <w:sym w:font="Symbol" w:char="F0A3"/>
            </w:r>
            <w:r w:rsidRPr="00990B0D">
              <w:rPr>
                <w:sz w:val="24"/>
                <w:szCs w:val="24"/>
                <w:lang w:val="lv-LV"/>
              </w:rPr>
              <w:t xml:space="preserve"> 30 mA*, IT - tīkls</w:t>
            </w:r>
          </w:p>
        </w:tc>
      </w:tr>
      <w:tr w:rsidR="00780497" w:rsidRPr="00B50B95" w:rsidTr="00803E52">
        <w:trPr>
          <w:jc w:val="center"/>
        </w:trPr>
        <w:tc>
          <w:tcPr>
            <w:tcW w:w="1660" w:type="dxa"/>
            <w:tcBorders>
              <w:top w:val="single" w:sz="6" w:space="0" w:color="auto"/>
              <w:left w:val="single" w:sz="12" w:space="0" w:color="auto"/>
              <w:bottom w:val="single" w:sz="12" w:space="0" w:color="auto"/>
              <w:right w:val="single" w:sz="6" w:space="0" w:color="auto"/>
            </w:tcBorders>
          </w:tcPr>
          <w:p w:rsidR="00780497" w:rsidRPr="00990B0D" w:rsidRDefault="00780497" w:rsidP="00844C20">
            <w:pPr>
              <w:jc w:val="both"/>
              <w:rPr>
                <w:sz w:val="24"/>
                <w:szCs w:val="24"/>
                <w:lang w:val="lv-LV"/>
              </w:rPr>
            </w:pPr>
            <w:r w:rsidRPr="00990B0D">
              <w:rPr>
                <w:sz w:val="24"/>
                <w:szCs w:val="24"/>
                <w:lang w:val="lv-LV"/>
              </w:rPr>
              <w:t>AWG 2</w:t>
            </w:r>
          </w:p>
        </w:tc>
        <w:tc>
          <w:tcPr>
            <w:tcW w:w="3638" w:type="dxa"/>
            <w:tcBorders>
              <w:top w:val="single" w:sz="6" w:space="0" w:color="auto"/>
              <w:left w:val="single" w:sz="6" w:space="0" w:color="auto"/>
              <w:bottom w:val="single" w:sz="12" w:space="0" w:color="auto"/>
              <w:right w:val="single" w:sz="6" w:space="0" w:color="auto"/>
            </w:tcBorders>
          </w:tcPr>
          <w:p w:rsidR="00780497" w:rsidRPr="00990B0D" w:rsidRDefault="00780497" w:rsidP="00844C20">
            <w:pPr>
              <w:jc w:val="both"/>
              <w:rPr>
                <w:sz w:val="24"/>
                <w:szCs w:val="24"/>
                <w:lang w:val="lv-LV"/>
              </w:rPr>
            </w:pPr>
            <w:r w:rsidRPr="00990B0D">
              <w:rPr>
                <w:sz w:val="24"/>
                <w:szCs w:val="24"/>
                <w:lang w:val="lv-LV"/>
              </w:rPr>
              <w:t>Operāciju un sagatavošanas te</w:t>
            </w:r>
            <w:r w:rsidRPr="00990B0D">
              <w:rPr>
                <w:sz w:val="24"/>
                <w:szCs w:val="24"/>
                <w:lang w:val="lv-LV"/>
              </w:rPr>
              <w:t>l</w:t>
            </w:r>
            <w:r w:rsidRPr="00990B0D">
              <w:rPr>
                <w:sz w:val="24"/>
                <w:szCs w:val="24"/>
                <w:lang w:val="lv-LV"/>
              </w:rPr>
              <w:t>pas,</w:t>
            </w:r>
            <w:r w:rsidR="00803E52">
              <w:rPr>
                <w:sz w:val="24"/>
                <w:szCs w:val="24"/>
                <w:lang w:val="lv-LV"/>
              </w:rPr>
              <w:t xml:space="preserve"> p</w:t>
            </w:r>
            <w:r w:rsidRPr="00990B0D">
              <w:rPr>
                <w:sz w:val="24"/>
                <w:szCs w:val="24"/>
                <w:lang w:val="lv-LV"/>
              </w:rPr>
              <w:t>amošanās telpas,</w:t>
            </w:r>
          </w:p>
          <w:p w:rsidR="00780497" w:rsidRPr="00990B0D" w:rsidRDefault="00780497" w:rsidP="00844C20">
            <w:pPr>
              <w:jc w:val="both"/>
              <w:rPr>
                <w:sz w:val="24"/>
                <w:szCs w:val="24"/>
                <w:lang w:val="lv-LV"/>
              </w:rPr>
            </w:pPr>
            <w:r w:rsidRPr="00990B0D">
              <w:rPr>
                <w:sz w:val="24"/>
                <w:szCs w:val="24"/>
                <w:lang w:val="lv-LV"/>
              </w:rPr>
              <w:t xml:space="preserve">Intensīvās ārstēšanas stacijas, </w:t>
            </w:r>
          </w:p>
          <w:p w:rsidR="00780497" w:rsidRPr="00990B0D" w:rsidRDefault="00780497" w:rsidP="00844C20">
            <w:pPr>
              <w:jc w:val="both"/>
              <w:rPr>
                <w:sz w:val="24"/>
                <w:szCs w:val="24"/>
                <w:lang w:val="lv-LV"/>
              </w:rPr>
            </w:pPr>
            <w:r w:rsidRPr="00990B0D">
              <w:rPr>
                <w:sz w:val="24"/>
                <w:szCs w:val="24"/>
                <w:lang w:val="lv-LV"/>
              </w:rPr>
              <w:t>endoskopijas telpas</w:t>
            </w:r>
          </w:p>
        </w:tc>
        <w:tc>
          <w:tcPr>
            <w:tcW w:w="3774" w:type="dxa"/>
            <w:tcBorders>
              <w:top w:val="single" w:sz="6" w:space="0" w:color="auto"/>
              <w:left w:val="single" w:sz="6" w:space="0" w:color="auto"/>
              <w:bottom w:val="single" w:sz="12" w:space="0" w:color="auto"/>
              <w:right w:val="single" w:sz="12" w:space="0" w:color="auto"/>
            </w:tcBorders>
          </w:tcPr>
          <w:p w:rsidR="00780497" w:rsidRPr="00990B0D" w:rsidRDefault="00780497" w:rsidP="00844C20">
            <w:pPr>
              <w:rPr>
                <w:sz w:val="24"/>
                <w:szCs w:val="24"/>
                <w:lang w:val="lv-LV"/>
              </w:rPr>
            </w:pPr>
            <w:r w:rsidRPr="00990B0D">
              <w:rPr>
                <w:sz w:val="24"/>
                <w:szCs w:val="24"/>
                <w:lang w:val="lv-LV"/>
              </w:rPr>
              <w:t>Aizsardzības izolēšana, aizsardz</w:t>
            </w:r>
            <w:r w:rsidRPr="00990B0D">
              <w:rPr>
                <w:sz w:val="24"/>
                <w:szCs w:val="24"/>
                <w:lang w:val="lv-LV"/>
              </w:rPr>
              <w:t>ī</w:t>
            </w:r>
            <w:r w:rsidRPr="00990B0D">
              <w:rPr>
                <w:sz w:val="24"/>
                <w:szCs w:val="24"/>
                <w:lang w:val="lv-LV"/>
              </w:rPr>
              <w:t xml:space="preserve">bas zemspriegums līdz 25 V, </w:t>
            </w:r>
          </w:p>
          <w:p w:rsidR="00780497" w:rsidRPr="00990B0D" w:rsidRDefault="00780497" w:rsidP="00844C20">
            <w:pPr>
              <w:rPr>
                <w:sz w:val="24"/>
                <w:szCs w:val="24"/>
                <w:lang w:val="lv-LV"/>
              </w:rPr>
            </w:pPr>
            <w:r w:rsidRPr="00990B0D">
              <w:rPr>
                <w:sz w:val="24"/>
                <w:szCs w:val="24"/>
                <w:lang w:val="lv-LV"/>
              </w:rPr>
              <w:t>noplūdes strāvas aizsardzības ier</w:t>
            </w:r>
            <w:r w:rsidRPr="00990B0D">
              <w:rPr>
                <w:sz w:val="24"/>
                <w:szCs w:val="24"/>
                <w:lang w:val="lv-LV"/>
              </w:rPr>
              <w:t>ī</w:t>
            </w:r>
            <w:r w:rsidRPr="00990B0D">
              <w:rPr>
                <w:sz w:val="24"/>
                <w:szCs w:val="24"/>
                <w:lang w:val="lv-LV"/>
              </w:rPr>
              <w:t>ces I</w:t>
            </w:r>
            <w:r w:rsidRPr="00990B0D">
              <w:rPr>
                <w:sz w:val="24"/>
                <w:szCs w:val="24"/>
                <w:lang w:val="lv-LV"/>
              </w:rPr>
              <w:sym w:font="Symbol" w:char="F044"/>
            </w:r>
            <w:r w:rsidRPr="00990B0D">
              <w:rPr>
                <w:sz w:val="24"/>
                <w:szCs w:val="24"/>
                <w:lang w:val="lv-LV"/>
              </w:rPr>
              <w:t xml:space="preserve">n </w:t>
            </w:r>
            <w:r w:rsidRPr="00990B0D">
              <w:rPr>
                <w:sz w:val="24"/>
                <w:szCs w:val="24"/>
                <w:lang w:val="lv-LV"/>
              </w:rPr>
              <w:sym w:font="Symbol" w:char="F0A3"/>
            </w:r>
            <w:r w:rsidRPr="00990B0D">
              <w:rPr>
                <w:sz w:val="24"/>
                <w:szCs w:val="24"/>
                <w:lang w:val="lv-LV"/>
              </w:rPr>
              <w:t xml:space="preserve"> 30 mA*, IT - tīkls</w:t>
            </w:r>
          </w:p>
        </w:tc>
      </w:tr>
      <w:tr w:rsidR="00780497" w:rsidRPr="00B50B95" w:rsidTr="00803E52">
        <w:trPr>
          <w:jc w:val="center"/>
        </w:trPr>
        <w:tc>
          <w:tcPr>
            <w:tcW w:w="9072" w:type="dxa"/>
            <w:gridSpan w:val="3"/>
            <w:tcBorders>
              <w:top w:val="single" w:sz="12" w:space="0" w:color="auto"/>
              <w:left w:val="nil"/>
              <w:bottom w:val="nil"/>
              <w:right w:val="nil"/>
            </w:tcBorders>
          </w:tcPr>
          <w:p w:rsidR="00780497" w:rsidRPr="005D58C0" w:rsidRDefault="00780497" w:rsidP="00844C20">
            <w:pPr>
              <w:jc w:val="both"/>
              <w:rPr>
                <w:lang w:val="lv-LV"/>
              </w:rPr>
            </w:pPr>
            <w:r w:rsidRPr="005D58C0">
              <w:rPr>
                <w:lang w:val="lv-LV"/>
              </w:rPr>
              <w:t>* Noplūdes trāvas aizsardzības atslēgšanas laikam jābūt mazākam par 40 msek.</w:t>
            </w:r>
          </w:p>
        </w:tc>
      </w:tr>
    </w:tbl>
    <w:p w:rsidR="00780497" w:rsidRPr="00803E52" w:rsidRDefault="00780497" w:rsidP="00780497">
      <w:pPr>
        <w:ind w:firstLine="397"/>
        <w:jc w:val="both"/>
        <w:rPr>
          <w:b/>
          <w:lang w:val="lv-LV"/>
        </w:rPr>
      </w:pPr>
    </w:p>
    <w:p w:rsidR="00780497" w:rsidRPr="00A33D62" w:rsidRDefault="00780497" w:rsidP="00780497">
      <w:pPr>
        <w:ind w:firstLine="397"/>
        <w:jc w:val="both"/>
        <w:rPr>
          <w:sz w:val="24"/>
          <w:szCs w:val="24"/>
          <w:lang w:val="lv-LV"/>
        </w:rPr>
      </w:pPr>
      <w:r w:rsidRPr="00A33D62">
        <w:rPr>
          <w:b/>
          <w:sz w:val="24"/>
          <w:szCs w:val="24"/>
          <w:lang w:val="lv-LV"/>
        </w:rPr>
        <w:t xml:space="preserve">AWG 0 </w:t>
      </w:r>
      <w:r w:rsidRPr="00A33D62">
        <w:rPr>
          <w:sz w:val="24"/>
          <w:szCs w:val="24"/>
          <w:lang w:val="lv-LV"/>
        </w:rPr>
        <w:t>telpās drīkst lietot tikai no tīkla barojamus medicīniskos elektroaparātus. Pieļaujams ievietot aparātus, kurus atļauts pielietot arī telpās bez medicīniskās pieliet</w:t>
      </w:r>
      <w:r w:rsidRPr="00A33D62">
        <w:rPr>
          <w:sz w:val="24"/>
          <w:szCs w:val="24"/>
          <w:lang w:val="lv-LV"/>
        </w:rPr>
        <w:t>o</w:t>
      </w:r>
      <w:r w:rsidRPr="00A33D62">
        <w:rPr>
          <w:sz w:val="24"/>
          <w:szCs w:val="24"/>
          <w:lang w:val="lv-LV"/>
        </w:rPr>
        <w:t>šanas.</w:t>
      </w:r>
    </w:p>
    <w:p w:rsidR="00780497" w:rsidRPr="00A33D62" w:rsidRDefault="00780497" w:rsidP="00780497">
      <w:pPr>
        <w:ind w:firstLine="397"/>
        <w:jc w:val="both"/>
        <w:rPr>
          <w:sz w:val="24"/>
          <w:szCs w:val="24"/>
          <w:lang w:val="lv-LV"/>
        </w:rPr>
      </w:pPr>
      <w:r w:rsidRPr="00A33D62">
        <w:rPr>
          <w:b/>
          <w:sz w:val="24"/>
          <w:szCs w:val="24"/>
          <w:lang w:val="lv-LV"/>
        </w:rPr>
        <w:t xml:space="preserve">AWG 1 </w:t>
      </w:r>
      <w:r w:rsidRPr="00A33D62">
        <w:rPr>
          <w:sz w:val="24"/>
          <w:szCs w:val="24"/>
          <w:lang w:val="lv-LV"/>
        </w:rPr>
        <w:t>telpās drīkst realizēt izmeklēšanu vai ārstēšanu tikai ar medicīniskiem ap</w:t>
      </w:r>
      <w:r w:rsidRPr="00A33D62">
        <w:rPr>
          <w:sz w:val="24"/>
          <w:szCs w:val="24"/>
          <w:lang w:val="lv-LV"/>
        </w:rPr>
        <w:t>a</w:t>
      </w:r>
      <w:r w:rsidRPr="00A33D62">
        <w:rPr>
          <w:sz w:val="24"/>
          <w:szCs w:val="24"/>
          <w:lang w:val="lv-LV"/>
        </w:rPr>
        <w:t xml:space="preserve">rātiem, kurus baro no tīkla un kuri pie strāvas apgādes pārtraukuma pārtrauc vai atkārto savu darbību bez briesmām pacientiem, piemēram, sirdsdarbības pārbaude pie slodzes ar elektrokardiogrāfu (EKG). </w:t>
      </w:r>
    </w:p>
    <w:p w:rsidR="00780497" w:rsidRPr="00A33D62" w:rsidRDefault="00780497" w:rsidP="00780497">
      <w:pPr>
        <w:ind w:firstLine="397"/>
        <w:jc w:val="both"/>
        <w:rPr>
          <w:sz w:val="24"/>
          <w:szCs w:val="24"/>
          <w:lang w:val="lv-LV"/>
        </w:rPr>
      </w:pPr>
      <w:r w:rsidRPr="00A33D62">
        <w:rPr>
          <w:b/>
          <w:sz w:val="24"/>
          <w:szCs w:val="24"/>
          <w:lang w:val="lv-LV"/>
        </w:rPr>
        <w:t xml:space="preserve">AWG 2 </w:t>
      </w:r>
      <w:r w:rsidRPr="00A33D62">
        <w:rPr>
          <w:sz w:val="24"/>
          <w:szCs w:val="24"/>
          <w:lang w:val="lv-LV"/>
        </w:rPr>
        <w:t>telpās realizē izmeklēšanu vai ārstēšanu, kuru nedrīkst pārtraukt bez p</w:t>
      </w:r>
      <w:r w:rsidRPr="00A33D62">
        <w:rPr>
          <w:sz w:val="24"/>
          <w:szCs w:val="24"/>
          <w:lang w:val="lv-LV"/>
        </w:rPr>
        <w:t>a</w:t>
      </w:r>
      <w:r w:rsidRPr="00A33D62">
        <w:rPr>
          <w:sz w:val="24"/>
          <w:szCs w:val="24"/>
          <w:lang w:val="lv-LV"/>
        </w:rPr>
        <w:t xml:space="preserve">cientu dzīvības vai veselības briesmām. Tādēļ tur nedrīkst strāvas ķēdes atslēgties pie pirmā savienojuma ar korpusu. Tādēļ apgādes tīkls jārealizē kā IT-tīkls ar izolācijas kontroli. Tīkla pārtraukuma gadījumā jāpārslēdzas uz īpašu avārijas strāvas apgādi (BEV). </w:t>
      </w:r>
    </w:p>
    <w:p w:rsidR="00780497" w:rsidRPr="00A33D62" w:rsidRDefault="00780497" w:rsidP="00780497">
      <w:pPr>
        <w:ind w:firstLine="397"/>
        <w:jc w:val="both"/>
        <w:rPr>
          <w:sz w:val="24"/>
          <w:szCs w:val="24"/>
          <w:lang w:val="lv-LV"/>
        </w:rPr>
      </w:pPr>
      <w:r w:rsidRPr="00A33D62">
        <w:rPr>
          <w:sz w:val="24"/>
          <w:szCs w:val="24"/>
          <w:lang w:val="lv-LV"/>
        </w:rPr>
        <w:t xml:space="preserve">Tabulā 1 uzrādītas aizsardzības pasākumu pielietojuma grupas. </w:t>
      </w:r>
    </w:p>
    <w:p w:rsidR="00780497" w:rsidRPr="00A33D62" w:rsidRDefault="00780497" w:rsidP="00780497">
      <w:pPr>
        <w:ind w:firstLine="397"/>
        <w:jc w:val="both"/>
        <w:rPr>
          <w:sz w:val="24"/>
          <w:szCs w:val="24"/>
          <w:lang w:val="lv-LV"/>
        </w:rPr>
      </w:pPr>
      <w:r w:rsidRPr="00A33D62">
        <w:rPr>
          <w:sz w:val="24"/>
          <w:szCs w:val="24"/>
          <w:lang w:val="lv-LV"/>
        </w:rPr>
        <w:t>Elektroinstalācijai telpās, kurās tiek mērītas ķermeņa rīcības spējas, piemēram, ele</w:t>
      </w:r>
      <w:r w:rsidRPr="00A33D62">
        <w:rPr>
          <w:sz w:val="24"/>
          <w:szCs w:val="24"/>
          <w:lang w:val="lv-LV"/>
        </w:rPr>
        <w:t>k</w:t>
      </w:r>
      <w:r w:rsidRPr="00A33D62">
        <w:rPr>
          <w:sz w:val="24"/>
          <w:szCs w:val="24"/>
          <w:lang w:val="lv-LV"/>
        </w:rPr>
        <w:t>trokardiogrammas un operāciju telpas, jārealizē tā, lai tikla normālās darbības traucēj</w:t>
      </w:r>
      <w:r w:rsidRPr="00A33D62">
        <w:rPr>
          <w:sz w:val="24"/>
          <w:szCs w:val="24"/>
          <w:lang w:val="lv-LV"/>
        </w:rPr>
        <w:t>u</w:t>
      </w:r>
      <w:r w:rsidRPr="00A33D62">
        <w:rPr>
          <w:sz w:val="24"/>
          <w:szCs w:val="24"/>
          <w:lang w:val="lv-LV"/>
        </w:rPr>
        <w:t>mi netiktu no tāluma pārvadīti uz medicīniskām elektromēriekārtām. Šo prasību var i</w:t>
      </w:r>
      <w:r w:rsidRPr="00A33D62">
        <w:rPr>
          <w:sz w:val="24"/>
          <w:szCs w:val="24"/>
          <w:lang w:val="lv-LV"/>
        </w:rPr>
        <w:t>z</w:t>
      </w:r>
      <w:r w:rsidRPr="00A33D62">
        <w:rPr>
          <w:sz w:val="24"/>
          <w:szCs w:val="24"/>
          <w:lang w:val="lv-LV"/>
        </w:rPr>
        <w:lastRenderedPageBreak/>
        <w:t>pildīt, pielietojot līnijas ar vadītspējīgiem, ekranizējošiem apvalkiem vai guldot tās m</w:t>
      </w:r>
      <w:r w:rsidRPr="00A33D62">
        <w:rPr>
          <w:sz w:val="24"/>
          <w:szCs w:val="24"/>
          <w:lang w:val="lv-LV"/>
        </w:rPr>
        <w:t>e</w:t>
      </w:r>
      <w:r w:rsidRPr="00A33D62">
        <w:rPr>
          <w:sz w:val="24"/>
          <w:szCs w:val="24"/>
          <w:lang w:val="lv-LV"/>
        </w:rPr>
        <w:t>tāliskos instalācijas kanālos. Vadītspējīgos līniju apvalki vai instalācijas kanāli posmi jāsavieno savstarpēji un ar potenciāla izlīdzināšanas vadītāju, piemēram, ar lodētiem stiepļu savienojumiem vai sametinot. Ekranizēto līniju guldīšanu var neveikt, ja aizsa</w:t>
      </w:r>
      <w:r w:rsidRPr="00A33D62">
        <w:rPr>
          <w:sz w:val="24"/>
          <w:szCs w:val="24"/>
          <w:lang w:val="lv-LV"/>
        </w:rPr>
        <w:t>r</w:t>
      </w:r>
      <w:r w:rsidRPr="00A33D62">
        <w:rPr>
          <w:sz w:val="24"/>
          <w:szCs w:val="24"/>
          <w:lang w:val="lv-LV"/>
        </w:rPr>
        <w:t xml:space="preserve">gājamo telpu sienās, griestos un grīdās izolēti ieguldīts folijas ekrāns. </w:t>
      </w:r>
    </w:p>
    <w:p w:rsidR="00780497" w:rsidRPr="00A33D62" w:rsidRDefault="00780497" w:rsidP="00780497">
      <w:pPr>
        <w:ind w:firstLine="397"/>
        <w:jc w:val="both"/>
        <w:rPr>
          <w:sz w:val="24"/>
          <w:szCs w:val="24"/>
          <w:lang w:val="lv-LV"/>
        </w:rPr>
      </w:pPr>
      <w:r w:rsidRPr="00A33D62">
        <w:rPr>
          <w:sz w:val="24"/>
          <w:szCs w:val="24"/>
          <w:lang w:val="lv-LV"/>
        </w:rPr>
        <w:t>AWG 2 telpās drīkst guldīt tikai tās līnijas un kabeļus, kas paredzēti šo telpu ele</w:t>
      </w:r>
      <w:r w:rsidRPr="00A33D62">
        <w:rPr>
          <w:sz w:val="24"/>
          <w:szCs w:val="24"/>
          <w:lang w:val="lv-LV"/>
        </w:rPr>
        <w:t>k</w:t>
      </w:r>
      <w:r w:rsidRPr="00A33D62">
        <w:rPr>
          <w:sz w:val="24"/>
          <w:szCs w:val="24"/>
          <w:lang w:val="lv-LV"/>
        </w:rPr>
        <w:t>troapgādei. Plakanie vadi nav pieļaujami. Strāvas ķēžu sadales skapjus var novietot ā</w:t>
      </w:r>
      <w:r w:rsidRPr="00A33D62">
        <w:rPr>
          <w:sz w:val="24"/>
          <w:szCs w:val="24"/>
          <w:lang w:val="lv-LV"/>
        </w:rPr>
        <w:t>r</w:t>
      </w:r>
      <w:r w:rsidRPr="00A33D62">
        <w:rPr>
          <w:sz w:val="24"/>
          <w:szCs w:val="24"/>
          <w:lang w:val="lv-LV"/>
        </w:rPr>
        <w:t>pus medicīniski izmantotām telpāmun tā jābūt katrā laikā viegli pieejamām. Strāvas ķ</w:t>
      </w:r>
      <w:r w:rsidRPr="00A33D62">
        <w:rPr>
          <w:sz w:val="24"/>
          <w:szCs w:val="24"/>
          <w:lang w:val="lv-LV"/>
        </w:rPr>
        <w:t>ē</w:t>
      </w:r>
      <w:r w:rsidRPr="00A33D62">
        <w:rPr>
          <w:sz w:val="24"/>
          <w:szCs w:val="24"/>
          <w:lang w:val="lv-LV"/>
        </w:rPr>
        <w:t>des, kas nav paredzētas medicīniski izmantotām telpām, jāmontē atsevišķā sadales sk</w:t>
      </w:r>
      <w:r w:rsidRPr="00A33D62">
        <w:rPr>
          <w:sz w:val="24"/>
          <w:szCs w:val="24"/>
          <w:lang w:val="lv-LV"/>
        </w:rPr>
        <w:t>a</w:t>
      </w:r>
      <w:r w:rsidRPr="00A33D62">
        <w:rPr>
          <w:sz w:val="24"/>
          <w:szCs w:val="24"/>
          <w:lang w:val="lv-LV"/>
        </w:rPr>
        <w:t>pī. Abus sadales skapjus var ievietot vienā kopējā korpusā, ja abas daļas ir nodalītas ar starpsienu vai katram sadales skapim ir atsevišķs aizsardzības korpuss. Izolācijas prete</w:t>
      </w:r>
      <w:r w:rsidRPr="00A33D62">
        <w:rPr>
          <w:sz w:val="24"/>
          <w:szCs w:val="24"/>
          <w:lang w:val="lv-LV"/>
        </w:rPr>
        <w:t>s</w:t>
      </w:r>
      <w:r w:rsidRPr="00A33D62">
        <w:rPr>
          <w:sz w:val="24"/>
          <w:szCs w:val="24"/>
          <w:lang w:val="lv-LV"/>
        </w:rPr>
        <w:t>tības pārbaudei jāiebūvē tīkla neitrāles atdalīšanas spailes.</w:t>
      </w:r>
    </w:p>
    <w:p w:rsidR="00780497" w:rsidRPr="00A33D62" w:rsidRDefault="00780497" w:rsidP="00780497">
      <w:pPr>
        <w:ind w:firstLine="397"/>
        <w:jc w:val="both"/>
        <w:rPr>
          <w:sz w:val="24"/>
          <w:szCs w:val="24"/>
          <w:lang w:val="lv-LV"/>
        </w:rPr>
      </w:pPr>
      <w:r w:rsidRPr="00A33D62">
        <w:rPr>
          <w:sz w:val="24"/>
          <w:szCs w:val="24"/>
          <w:lang w:val="lv-LV"/>
        </w:rPr>
        <w:t>Ekspluatējot IT-tīklu AWG 2 telpās, katrai telpai jāparedz minimums viens tran</w:t>
      </w:r>
      <w:r w:rsidRPr="00A33D62">
        <w:rPr>
          <w:sz w:val="24"/>
          <w:szCs w:val="24"/>
          <w:lang w:val="lv-LV"/>
        </w:rPr>
        <w:t>s</w:t>
      </w:r>
      <w:r w:rsidRPr="00A33D62">
        <w:rPr>
          <w:sz w:val="24"/>
          <w:szCs w:val="24"/>
          <w:lang w:val="lv-LV"/>
        </w:rPr>
        <w:t xml:space="preserve">formators. Transformatoram jābūt ar dalītiem tinumiem un izveidotam ar pastiprinātu izolāciju. Sekundārās puses nominālais spriegums nedrīkst pārsniegt 230 V. </w:t>
      </w:r>
    </w:p>
    <w:p w:rsidR="00780497" w:rsidRPr="00A33D62" w:rsidRDefault="00780497" w:rsidP="00780497">
      <w:pPr>
        <w:ind w:firstLine="397"/>
        <w:jc w:val="both"/>
        <w:rPr>
          <w:sz w:val="24"/>
          <w:szCs w:val="24"/>
          <w:lang w:val="lv-LV"/>
        </w:rPr>
      </w:pPr>
      <w:r w:rsidRPr="00A33D62">
        <w:rPr>
          <w:b/>
          <w:sz w:val="24"/>
          <w:szCs w:val="24"/>
          <w:lang w:val="lv-LV"/>
        </w:rPr>
        <w:t xml:space="preserve">Izolācijas kontrole. </w:t>
      </w:r>
      <w:r w:rsidRPr="00A33D62">
        <w:rPr>
          <w:sz w:val="24"/>
          <w:szCs w:val="24"/>
          <w:lang w:val="lv-LV"/>
        </w:rPr>
        <w:t>Medicīniski izmantotās telpās</w:t>
      </w:r>
      <w:r w:rsidRPr="00A33D62">
        <w:rPr>
          <w:b/>
          <w:sz w:val="24"/>
          <w:szCs w:val="24"/>
          <w:lang w:val="lv-LV"/>
        </w:rPr>
        <w:t xml:space="preserve"> </w:t>
      </w:r>
      <w:r w:rsidRPr="00B60686">
        <w:rPr>
          <w:sz w:val="24"/>
          <w:szCs w:val="24"/>
          <w:lang w:val="lv-LV"/>
        </w:rPr>
        <w:t>k</w:t>
      </w:r>
      <w:r w:rsidRPr="00A33D62">
        <w:rPr>
          <w:sz w:val="24"/>
          <w:szCs w:val="24"/>
          <w:lang w:val="lv-LV"/>
        </w:rPr>
        <w:t>atram instalētajam IT-tīklam jāparedz izolācijas kontroles ierīce ar maiņstrāvas iekšējo pretestību minimums 100 k</w:t>
      </w:r>
      <w:r w:rsidRPr="00A33D62">
        <w:rPr>
          <w:sz w:val="24"/>
          <w:szCs w:val="24"/>
          <w:lang w:val="lv-LV"/>
        </w:rPr>
        <w:sym w:font="Symbol" w:char="F057"/>
      </w:r>
      <w:r w:rsidRPr="00A33D62">
        <w:rPr>
          <w:sz w:val="24"/>
          <w:szCs w:val="24"/>
          <w:lang w:val="lv-LV"/>
        </w:rPr>
        <w:t>. Ja izolācijas pretestība pazeminās zem vērtības 50 k</w:t>
      </w:r>
      <w:r w:rsidRPr="00A33D62">
        <w:rPr>
          <w:sz w:val="24"/>
          <w:szCs w:val="24"/>
          <w:lang w:val="lv-LV"/>
        </w:rPr>
        <w:sym w:font="Symbol" w:char="F057"/>
      </w:r>
      <w:r w:rsidRPr="00A33D62">
        <w:rPr>
          <w:sz w:val="24"/>
          <w:szCs w:val="24"/>
          <w:lang w:val="lv-LV"/>
        </w:rPr>
        <w:t xml:space="preserve">, tad jānostrādā optiskajam un akustiskajam signāliem. Akustisko signālu drīkst pārtraukt, bet optiskajam signālam (dzeltena spuldzīte) jāpastāv līdz izolācijas bojājuma novēršanas beigām. </w:t>
      </w:r>
    </w:p>
    <w:p w:rsidR="00780497" w:rsidRPr="00A33D62" w:rsidRDefault="00780497" w:rsidP="00780497">
      <w:pPr>
        <w:ind w:firstLine="397"/>
        <w:jc w:val="both"/>
        <w:rPr>
          <w:sz w:val="24"/>
          <w:szCs w:val="24"/>
          <w:lang w:val="lv-LV"/>
        </w:rPr>
      </w:pPr>
      <w:r w:rsidRPr="00A33D62">
        <w:rPr>
          <w:sz w:val="24"/>
          <w:szCs w:val="24"/>
          <w:lang w:val="lv-LV"/>
        </w:rPr>
        <w:t xml:space="preserve">Strāvas ķēdes, kuras pie pirmā izolācijas bojājuma netiek atslēgtas, jāapgādā ar IT-tīkla izolācijas kontroles ierīci. </w:t>
      </w:r>
    </w:p>
    <w:p w:rsidR="00780497" w:rsidRPr="00A33D62" w:rsidRDefault="00780497" w:rsidP="00780497">
      <w:pPr>
        <w:ind w:firstLine="397"/>
        <w:jc w:val="both"/>
        <w:rPr>
          <w:sz w:val="24"/>
          <w:szCs w:val="24"/>
          <w:lang w:val="lv-LV"/>
        </w:rPr>
      </w:pPr>
      <w:r w:rsidRPr="00A33D62">
        <w:rPr>
          <w:sz w:val="24"/>
          <w:szCs w:val="24"/>
          <w:lang w:val="lv-LV"/>
        </w:rPr>
        <w:t>1. un 2. pielietojuma grupas telpās strāvas apgādes pārtraukuma gadījumā min</w:t>
      </w:r>
      <w:r w:rsidRPr="00A33D62">
        <w:rPr>
          <w:sz w:val="24"/>
          <w:szCs w:val="24"/>
          <w:lang w:val="lv-LV"/>
        </w:rPr>
        <w:t>i</w:t>
      </w:r>
      <w:r w:rsidRPr="00A33D62">
        <w:rPr>
          <w:sz w:val="24"/>
          <w:szCs w:val="24"/>
          <w:lang w:val="lv-LV"/>
        </w:rPr>
        <w:t>mums operāciju apgaismes ķermeņi un visas ierīces dzīvībai nozīmīgu ķermeņa funkc</w:t>
      </w:r>
      <w:r w:rsidRPr="00A33D62">
        <w:rPr>
          <w:sz w:val="24"/>
          <w:szCs w:val="24"/>
          <w:lang w:val="lv-LV"/>
        </w:rPr>
        <w:t>i</w:t>
      </w:r>
      <w:r w:rsidRPr="00A33D62">
        <w:rPr>
          <w:sz w:val="24"/>
          <w:szCs w:val="24"/>
          <w:lang w:val="lv-LV"/>
        </w:rPr>
        <w:t>ju saglabāšanai, piemēram, reanimācijas aparāti jāturpina apgādāt ar atsevišķu avārijas strāvas apgādi (BEV). Operāciju apgaismojuma pieļaujamais atslēguma laiks nedrīkst pārsniegt 0,5 sek., bet visām pārējām ierīcēm 15 sek. Rozetes, kuras jāturpina barot n atsevišķa avārijas strāvas avota, jāapzīmē ar attiecīgi jāapzīmē. Atsevišķās avārijas str</w:t>
      </w:r>
      <w:r w:rsidRPr="00A33D62">
        <w:rPr>
          <w:sz w:val="24"/>
          <w:szCs w:val="24"/>
          <w:lang w:val="lv-LV"/>
        </w:rPr>
        <w:t>ā</w:t>
      </w:r>
      <w:r w:rsidRPr="00A33D62">
        <w:rPr>
          <w:sz w:val="24"/>
          <w:szCs w:val="24"/>
          <w:lang w:val="lv-LV"/>
        </w:rPr>
        <w:t>vas apgādei nepieciešamie ģeneratori un pusvadītāju taisngrieži jānovieto ārpus medic</w:t>
      </w:r>
      <w:r w:rsidRPr="00A33D62">
        <w:rPr>
          <w:sz w:val="24"/>
          <w:szCs w:val="24"/>
          <w:lang w:val="lv-LV"/>
        </w:rPr>
        <w:t>ī</w:t>
      </w:r>
      <w:r w:rsidRPr="00A33D62">
        <w:rPr>
          <w:sz w:val="24"/>
          <w:szCs w:val="24"/>
          <w:lang w:val="lv-LV"/>
        </w:rPr>
        <w:t>niski izmantotām telpām.</w:t>
      </w:r>
    </w:p>
    <w:p w:rsidR="00780497" w:rsidRPr="00A33D62" w:rsidRDefault="00780497" w:rsidP="00780497">
      <w:pPr>
        <w:ind w:firstLine="397"/>
        <w:jc w:val="both"/>
        <w:rPr>
          <w:sz w:val="24"/>
          <w:szCs w:val="24"/>
          <w:lang w:val="lv-LV"/>
        </w:rPr>
      </w:pPr>
      <w:r w:rsidRPr="00A33D62">
        <w:rPr>
          <w:sz w:val="24"/>
          <w:szCs w:val="24"/>
          <w:lang w:val="lv-LV"/>
        </w:rPr>
        <w:t xml:space="preserve">Medicīniski izmantoto telpu atsevišķai avārijas strāvas apgādei jābūt minimums ar trīs stundu darbības ilgumu. </w:t>
      </w:r>
    </w:p>
    <w:p w:rsidR="00780497" w:rsidRPr="00A33D62" w:rsidRDefault="00780497" w:rsidP="00780497">
      <w:pPr>
        <w:ind w:firstLine="397"/>
        <w:rPr>
          <w:sz w:val="16"/>
          <w:szCs w:val="16"/>
          <w:lang w:val="lv-LV"/>
        </w:rPr>
      </w:pPr>
    </w:p>
    <w:tbl>
      <w:tblPr>
        <w:tblW w:w="0" w:type="auto"/>
        <w:tblLook w:val="01E0"/>
      </w:tblPr>
      <w:tblGrid>
        <w:gridCol w:w="8720"/>
      </w:tblGrid>
      <w:tr w:rsidR="00780497" w:rsidRPr="00990B0D" w:rsidTr="00844C20">
        <w:tc>
          <w:tcPr>
            <w:tcW w:w="9287" w:type="dxa"/>
          </w:tcPr>
          <w:p w:rsidR="00780497" w:rsidRPr="00990B0D" w:rsidRDefault="00780497" w:rsidP="00844C20">
            <w:pPr>
              <w:tabs>
                <w:tab w:val="left" w:pos="4440"/>
              </w:tabs>
              <w:jc w:val="center"/>
              <w:rPr>
                <w:b/>
                <w:lang w:val="lv-LV"/>
              </w:rPr>
            </w:pPr>
            <w:r>
              <w:rPr>
                <w:noProof/>
                <w:lang w:val="lv-LV" w:eastAsia="lv-LV"/>
              </w:rPr>
              <w:drawing>
                <wp:inline distT="0" distB="0" distL="0" distR="0">
                  <wp:extent cx="4904305" cy="2566248"/>
                  <wp:effectExtent l="19050" t="0" r="0" b="0"/>
                  <wp:docPr id="1480" name="Picture 95" descr="Operaciju tel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Operaciju telpa"/>
                          <pic:cNvPicPr>
                            <a:picLocks noChangeAspect="1" noChangeArrowheads="1"/>
                          </pic:cNvPicPr>
                        </pic:nvPicPr>
                        <pic:blipFill>
                          <a:blip r:embed="rId2240" cstate="print">
                            <a:lum bright="-20000" contrast="40000"/>
                            <a:grayscl/>
                          </a:blip>
                          <a:srcRect/>
                          <a:stretch>
                            <a:fillRect/>
                          </a:stretch>
                        </pic:blipFill>
                        <pic:spPr bwMode="auto">
                          <a:xfrm>
                            <a:off x="0" y="0"/>
                            <a:ext cx="4904834" cy="2566525"/>
                          </a:xfrm>
                          <a:prstGeom prst="rect">
                            <a:avLst/>
                          </a:prstGeom>
                          <a:noFill/>
                          <a:ln w="9525">
                            <a:noFill/>
                            <a:miter lim="800000"/>
                            <a:headEnd/>
                            <a:tailEnd/>
                          </a:ln>
                        </pic:spPr>
                      </pic:pic>
                    </a:graphicData>
                  </a:graphic>
                </wp:inline>
              </w:drawing>
            </w:r>
          </w:p>
        </w:tc>
      </w:tr>
    </w:tbl>
    <w:p w:rsidR="00780497" w:rsidRPr="00A33D62" w:rsidRDefault="00780497" w:rsidP="00780497">
      <w:pPr>
        <w:ind w:firstLine="240"/>
        <w:jc w:val="center"/>
        <w:rPr>
          <w:sz w:val="22"/>
          <w:szCs w:val="22"/>
          <w:lang w:val="lv-LV"/>
        </w:rPr>
      </w:pPr>
      <w:r>
        <w:rPr>
          <w:sz w:val="22"/>
          <w:szCs w:val="22"/>
          <w:lang w:val="lv-LV"/>
        </w:rPr>
        <w:t xml:space="preserve">10.34. </w:t>
      </w:r>
      <w:r w:rsidRPr="00A33D62">
        <w:rPr>
          <w:sz w:val="22"/>
          <w:szCs w:val="22"/>
          <w:lang w:val="lv-LV"/>
        </w:rPr>
        <w:t>att. Medicīniski izmantotās telpas potenciāla izlīdzināšana.</w:t>
      </w:r>
    </w:p>
    <w:p w:rsidR="00803E52" w:rsidRPr="00803E52" w:rsidRDefault="00803E52" w:rsidP="00780497">
      <w:pPr>
        <w:ind w:firstLine="397"/>
        <w:jc w:val="both"/>
        <w:rPr>
          <w:sz w:val="16"/>
          <w:szCs w:val="16"/>
          <w:lang w:val="lv-LV"/>
        </w:rPr>
      </w:pPr>
    </w:p>
    <w:p w:rsidR="00780497" w:rsidRPr="00A33D62" w:rsidRDefault="00780497" w:rsidP="00780497">
      <w:pPr>
        <w:ind w:firstLine="397"/>
        <w:jc w:val="both"/>
        <w:rPr>
          <w:sz w:val="24"/>
          <w:szCs w:val="24"/>
          <w:lang w:val="lv-LV"/>
        </w:rPr>
      </w:pPr>
      <w:r w:rsidRPr="00A33D62">
        <w:rPr>
          <w:sz w:val="24"/>
          <w:szCs w:val="24"/>
          <w:lang w:val="lv-LV"/>
        </w:rPr>
        <w:t xml:space="preserve">Medicīniski izmantotās telpās jāierīko atsevišķa potenciāla izlīdzināšana, pie kuras </w:t>
      </w:r>
      <w:r w:rsidRPr="00A33D62">
        <w:rPr>
          <w:sz w:val="24"/>
          <w:szCs w:val="24"/>
          <w:lang w:val="lv-LV"/>
        </w:rPr>
        <w:lastRenderedPageBreak/>
        <w:t>jāpievieno visas vadītspējīgās daļas un kuru pretestībai pret aizsardzības vadītāju jābūt mazākai par 7 k</w:t>
      </w:r>
      <w:r w:rsidRPr="00A33D62">
        <w:rPr>
          <w:sz w:val="24"/>
          <w:szCs w:val="24"/>
          <w:lang w:val="lv-LV"/>
        </w:rPr>
        <w:sym w:font="Symbol" w:char="F057"/>
      </w:r>
      <w:r w:rsidRPr="00A33D62">
        <w:rPr>
          <w:sz w:val="24"/>
          <w:szCs w:val="24"/>
          <w:lang w:val="lv-LV"/>
        </w:rPr>
        <w:t>. AWG telpās visa vadītspējīgās metāla daļas augstumā līdz 2,5 m ap sagaidāmajām pacientu pozīcijām jāpievieno potenciāla izlīdzināšanai, ja pretestība pret aizsardzības vadītāju ir mazāka par 2,4 M</w:t>
      </w:r>
      <w:r w:rsidRPr="00A33D62">
        <w:rPr>
          <w:sz w:val="24"/>
          <w:szCs w:val="24"/>
          <w:lang w:val="lv-LV"/>
        </w:rPr>
        <w:sym w:font="Symbol" w:char="F057"/>
      </w:r>
      <w:r w:rsidRPr="00A33D62">
        <w:rPr>
          <w:sz w:val="24"/>
          <w:szCs w:val="24"/>
          <w:lang w:val="lv-LV"/>
        </w:rPr>
        <w:t>. Potenciāla izlīdzināšanas līnijām dzīslu krāsa noteikta zaļi dzeltena. Potenciāla izlīdzināšanas līnijām jābūt ar minimums 500 V izolāciju un minimālo šķērsgriezumu 6 mm² varš. Tās katra atsevišķi ar atvienošanas i</w:t>
      </w:r>
      <w:r w:rsidRPr="00A33D62">
        <w:rPr>
          <w:sz w:val="24"/>
          <w:szCs w:val="24"/>
          <w:lang w:val="lv-LV"/>
        </w:rPr>
        <w:t>e</w:t>
      </w:r>
      <w:r w:rsidRPr="00A33D62">
        <w:rPr>
          <w:sz w:val="24"/>
          <w:szCs w:val="24"/>
          <w:lang w:val="lv-LV"/>
        </w:rPr>
        <w:t>spēju jāpieslēdz pie potenciāla izlīdzināšanas kopnes un jāapzīmē ar izturīgu apzīmēj</w:t>
      </w:r>
      <w:r w:rsidRPr="00A33D62">
        <w:rPr>
          <w:sz w:val="24"/>
          <w:szCs w:val="24"/>
          <w:lang w:val="lv-LV"/>
        </w:rPr>
        <w:t>u</w:t>
      </w:r>
      <w:r w:rsidRPr="00A33D62">
        <w:rPr>
          <w:sz w:val="24"/>
          <w:szCs w:val="24"/>
          <w:lang w:val="lv-LV"/>
        </w:rPr>
        <w:t>mu. Katrā korpusā potenciāla izlīdzināšanas kopne jānovieto kopā ar aizsardzības vad</w:t>
      </w:r>
      <w:r w:rsidRPr="00A33D62">
        <w:rPr>
          <w:sz w:val="24"/>
          <w:szCs w:val="24"/>
          <w:lang w:val="lv-LV"/>
        </w:rPr>
        <w:t>ī</w:t>
      </w:r>
      <w:r w:rsidRPr="00A33D62">
        <w:rPr>
          <w:sz w:val="24"/>
          <w:szCs w:val="24"/>
          <w:lang w:val="lv-LV"/>
        </w:rPr>
        <w:t>tāja kopni. Savienojumam starp potenciāla izlīdzināšanas kopni un  aizsardzības vadīt</w:t>
      </w:r>
      <w:r w:rsidRPr="00A33D62">
        <w:rPr>
          <w:sz w:val="24"/>
          <w:szCs w:val="24"/>
          <w:lang w:val="lv-LV"/>
        </w:rPr>
        <w:t>ā</w:t>
      </w:r>
      <w:r w:rsidRPr="00A33D62">
        <w:rPr>
          <w:sz w:val="24"/>
          <w:szCs w:val="24"/>
          <w:lang w:val="lv-LV"/>
        </w:rPr>
        <w:t>ja kopni jābūt ar šķērsgriezumu minimums 16 mm² varš. Potenciāla izlīdzināšanas efe</w:t>
      </w:r>
      <w:r w:rsidRPr="00A33D62">
        <w:rPr>
          <w:sz w:val="24"/>
          <w:szCs w:val="24"/>
          <w:lang w:val="lv-LV"/>
        </w:rPr>
        <w:t>k</w:t>
      </w:r>
      <w:r w:rsidRPr="00A33D62">
        <w:rPr>
          <w:sz w:val="24"/>
          <w:szCs w:val="24"/>
          <w:lang w:val="lv-LV"/>
        </w:rPr>
        <w:t xml:space="preserve">tivitāte ir jāpamato ar mērījumiem. Pretestība starp potenciāla izlīdzināšanas kopni un piesaistītām daļām nedrīkst pārsniegt 0,2 </w:t>
      </w:r>
      <w:r w:rsidRPr="00A33D62">
        <w:rPr>
          <w:sz w:val="24"/>
          <w:szCs w:val="24"/>
          <w:lang w:val="lv-LV"/>
        </w:rPr>
        <w:sym w:font="Symbol" w:char="F057"/>
      </w:r>
      <w:r w:rsidRPr="00A33D62">
        <w:rPr>
          <w:sz w:val="24"/>
          <w:szCs w:val="24"/>
          <w:lang w:val="lv-LV"/>
        </w:rPr>
        <w:t xml:space="preserve">. medicīniski izmantotajās telpās elektriskās iekārtas jāpārbauda speciālistam minimums vienu reizi 2 gados. Izolācijas kontroles aparāti un noplūdes strāvas ierīces jāpārbauda apmācītai personai ar pārbaudes taustiņu palīdzību minimums vienu reizi pusgadā. Atsevišķās avārijas strāvas apgādes iekārtas funkcionēšana jāpārbauda minimums vienu reizi mēnesī ar 50 % slodzi 15 minūtes ilgi. Pārbaužu rezultāti jāsaglabā pārbaužu žurnālā. </w:t>
      </w:r>
    </w:p>
    <w:p w:rsidR="00844C20" w:rsidRDefault="00844C20" w:rsidP="00780497">
      <w:pPr>
        <w:ind w:firstLine="240"/>
        <w:jc w:val="both"/>
        <w:rPr>
          <w:b/>
          <w:sz w:val="24"/>
          <w:szCs w:val="24"/>
          <w:lang w:val="lv-LV"/>
        </w:rPr>
      </w:pPr>
    </w:p>
    <w:p w:rsidR="00780497" w:rsidRDefault="00780497" w:rsidP="00780497">
      <w:pPr>
        <w:ind w:firstLine="240"/>
        <w:jc w:val="both"/>
        <w:rPr>
          <w:b/>
          <w:sz w:val="24"/>
          <w:szCs w:val="24"/>
          <w:lang w:val="lv-LV"/>
        </w:rPr>
      </w:pPr>
      <w:r>
        <w:rPr>
          <w:b/>
          <w:sz w:val="24"/>
          <w:szCs w:val="24"/>
          <w:lang w:val="lv-LV"/>
        </w:rPr>
        <w:t>10</w:t>
      </w:r>
      <w:r w:rsidRPr="00A33D62">
        <w:rPr>
          <w:b/>
          <w:sz w:val="24"/>
          <w:szCs w:val="24"/>
          <w:lang w:val="lv-LV"/>
        </w:rPr>
        <w:t>.1</w:t>
      </w:r>
      <w:r>
        <w:rPr>
          <w:b/>
          <w:sz w:val="24"/>
          <w:szCs w:val="24"/>
          <w:lang w:val="lv-LV"/>
        </w:rPr>
        <w:t>2</w:t>
      </w:r>
      <w:r w:rsidRPr="00A33D62">
        <w:rPr>
          <w:b/>
          <w:sz w:val="24"/>
          <w:szCs w:val="24"/>
          <w:lang w:val="lv-LV"/>
        </w:rPr>
        <w:t>.9. T</w:t>
      </w:r>
      <w:r>
        <w:rPr>
          <w:b/>
          <w:sz w:val="24"/>
          <w:szCs w:val="24"/>
          <w:lang w:val="lv-LV"/>
        </w:rPr>
        <w:t>ELPU VEIDU UN DARBA ZONU APSKATS</w:t>
      </w:r>
      <w:r w:rsidRPr="00A33D62">
        <w:rPr>
          <w:b/>
          <w:sz w:val="24"/>
          <w:szCs w:val="24"/>
          <w:lang w:val="lv-LV"/>
        </w:rPr>
        <w:t>.</w:t>
      </w:r>
    </w:p>
    <w:tbl>
      <w:tblPr>
        <w:tblW w:w="86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949"/>
        <w:gridCol w:w="1235"/>
        <w:gridCol w:w="3150"/>
        <w:gridCol w:w="2284"/>
      </w:tblGrid>
      <w:tr w:rsidR="00780497" w:rsidRPr="00B50B95" w:rsidTr="00803E52">
        <w:trPr>
          <w:trHeight w:val="227"/>
          <w:jc w:val="center"/>
        </w:trPr>
        <w:tc>
          <w:tcPr>
            <w:tcW w:w="8618" w:type="dxa"/>
            <w:gridSpan w:val="4"/>
            <w:tcBorders>
              <w:top w:val="nil"/>
              <w:left w:val="nil"/>
              <w:bottom w:val="single" w:sz="12" w:space="0" w:color="auto"/>
              <w:right w:val="nil"/>
            </w:tcBorders>
          </w:tcPr>
          <w:p w:rsidR="00780497" w:rsidRPr="00990B0D" w:rsidRDefault="00780497" w:rsidP="00844C20">
            <w:pPr>
              <w:jc w:val="right"/>
              <w:rPr>
                <w:sz w:val="24"/>
                <w:szCs w:val="24"/>
                <w:lang w:val="lv-LV"/>
              </w:rPr>
            </w:pPr>
            <w:r>
              <w:rPr>
                <w:sz w:val="24"/>
                <w:szCs w:val="24"/>
                <w:lang w:val="lv-LV"/>
              </w:rPr>
              <w:t xml:space="preserve">10.17. </w:t>
            </w:r>
            <w:r w:rsidRPr="00990B0D">
              <w:rPr>
                <w:sz w:val="24"/>
                <w:szCs w:val="24"/>
                <w:lang w:val="lv-LV"/>
              </w:rPr>
              <w:t>tabula</w:t>
            </w:r>
          </w:p>
          <w:p w:rsidR="00780497" w:rsidRPr="00990B0D" w:rsidRDefault="00780497" w:rsidP="00844C20">
            <w:pPr>
              <w:jc w:val="center"/>
              <w:rPr>
                <w:b/>
                <w:sz w:val="24"/>
                <w:szCs w:val="24"/>
                <w:lang w:val="lv-LV"/>
              </w:rPr>
            </w:pPr>
            <w:r w:rsidRPr="00990B0D">
              <w:rPr>
                <w:b/>
                <w:sz w:val="24"/>
                <w:szCs w:val="24"/>
                <w:lang w:val="lv-LV"/>
              </w:rPr>
              <w:t>Telpu veidi, darba zonas un īpaši norādījumi</w:t>
            </w:r>
          </w:p>
          <w:p w:rsidR="00780497" w:rsidRPr="00990B0D" w:rsidRDefault="00780497" w:rsidP="00844C20">
            <w:pPr>
              <w:jc w:val="center"/>
              <w:rPr>
                <w:b/>
                <w:sz w:val="8"/>
                <w:szCs w:val="8"/>
                <w:lang w:val="lv-LV"/>
              </w:rPr>
            </w:pPr>
          </w:p>
        </w:tc>
      </w:tr>
      <w:tr w:rsidR="00780497" w:rsidRPr="00990B0D" w:rsidTr="00803E52">
        <w:trPr>
          <w:trHeight w:val="227"/>
          <w:jc w:val="center"/>
        </w:trPr>
        <w:tc>
          <w:tcPr>
            <w:tcW w:w="1949" w:type="dxa"/>
            <w:tcBorders>
              <w:top w:val="single" w:sz="12" w:space="0" w:color="auto"/>
              <w:left w:val="single" w:sz="12" w:space="0" w:color="auto"/>
              <w:bottom w:val="single" w:sz="6" w:space="0" w:color="auto"/>
              <w:right w:val="single" w:sz="6" w:space="0" w:color="auto"/>
            </w:tcBorders>
          </w:tcPr>
          <w:p w:rsidR="00780497" w:rsidRPr="00990B0D" w:rsidRDefault="00780497" w:rsidP="00844C20">
            <w:pPr>
              <w:jc w:val="center"/>
              <w:rPr>
                <w:b/>
                <w:sz w:val="24"/>
                <w:szCs w:val="24"/>
                <w:lang w:val="lv-LV"/>
              </w:rPr>
            </w:pPr>
            <w:r w:rsidRPr="00990B0D">
              <w:rPr>
                <w:b/>
                <w:sz w:val="24"/>
                <w:szCs w:val="24"/>
                <w:lang w:val="lv-LV"/>
              </w:rPr>
              <w:t>Telpas veids</w:t>
            </w:r>
          </w:p>
        </w:tc>
        <w:tc>
          <w:tcPr>
            <w:tcW w:w="1235" w:type="dxa"/>
            <w:tcBorders>
              <w:top w:val="single" w:sz="12" w:space="0" w:color="auto"/>
              <w:left w:val="single" w:sz="6" w:space="0" w:color="auto"/>
              <w:bottom w:val="single" w:sz="6" w:space="0" w:color="auto"/>
              <w:right w:val="single" w:sz="6" w:space="0" w:color="auto"/>
            </w:tcBorders>
          </w:tcPr>
          <w:p w:rsidR="00780497" w:rsidRPr="00990B0D" w:rsidRDefault="00780497" w:rsidP="00844C20">
            <w:pPr>
              <w:jc w:val="center"/>
              <w:rPr>
                <w:b/>
                <w:sz w:val="24"/>
                <w:szCs w:val="24"/>
                <w:lang w:val="lv-LV"/>
              </w:rPr>
            </w:pPr>
            <w:r w:rsidRPr="00990B0D">
              <w:rPr>
                <w:b/>
                <w:sz w:val="24"/>
                <w:szCs w:val="24"/>
                <w:lang w:val="lv-LV"/>
              </w:rPr>
              <w:t>DIN VDE</w:t>
            </w:r>
          </w:p>
        </w:tc>
        <w:tc>
          <w:tcPr>
            <w:tcW w:w="3150" w:type="dxa"/>
            <w:tcBorders>
              <w:top w:val="single" w:sz="12" w:space="0" w:color="auto"/>
              <w:left w:val="single" w:sz="6" w:space="0" w:color="auto"/>
              <w:bottom w:val="single" w:sz="6" w:space="0" w:color="auto"/>
              <w:right w:val="single" w:sz="6" w:space="0" w:color="auto"/>
            </w:tcBorders>
          </w:tcPr>
          <w:p w:rsidR="00780497" w:rsidRPr="00990B0D" w:rsidRDefault="00780497" w:rsidP="00844C20">
            <w:pPr>
              <w:jc w:val="center"/>
              <w:rPr>
                <w:b/>
                <w:sz w:val="24"/>
                <w:szCs w:val="24"/>
                <w:lang w:val="lv-LV"/>
              </w:rPr>
            </w:pPr>
            <w:r w:rsidRPr="00990B0D">
              <w:rPr>
                <w:b/>
                <w:sz w:val="24"/>
                <w:szCs w:val="24"/>
                <w:lang w:val="lv-LV"/>
              </w:rPr>
              <w:t>Sevišķi jāievēro</w:t>
            </w:r>
          </w:p>
        </w:tc>
        <w:tc>
          <w:tcPr>
            <w:tcW w:w="2284" w:type="dxa"/>
            <w:tcBorders>
              <w:top w:val="single" w:sz="12" w:space="0" w:color="auto"/>
              <w:left w:val="single" w:sz="6" w:space="0" w:color="auto"/>
              <w:bottom w:val="single" w:sz="6" w:space="0" w:color="auto"/>
              <w:right w:val="single" w:sz="12" w:space="0" w:color="auto"/>
            </w:tcBorders>
          </w:tcPr>
          <w:p w:rsidR="00780497" w:rsidRPr="00990B0D" w:rsidRDefault="00780497" w:rsidP="00844C20">
            <w:pPr>
              <w:jc w:val="center"/>
              <w:rPr>
                <w:b/>
                <w:sz w:val="24"/>
                <w:szCs w:val="24"/>
                <w:lang w:val="lv-LV"/>
              </w:rPr>
            </w:pPr>
            <w:r w:rsidRPr="00990B0D">
              <w:rPr>
                <w:b/>
                <w:sz w:val="24"/>
                <w:szCs w:val="24"/>
                <w:lang w:val="lv-LV"/>
              </w:rPr>
              <w:t>Piemēri</w:t>
            </w:r>
          </w:p>
        </w:tc>
      </w:tr>
      <w:tr w:rsidR="00780497" w:rsidRPr="003D0400" w:rsidTr="00803E52">
        <w:trPr>
          <w:trHeight w:val="227"/>
          <w:jc w:val="center"/>
        </w:trPr>
        <w:tc>
          <w:tcPr>
            <w:tcW w:w="1949" w:type="dxa"/>
            <w:tcBorders>
              <w:top w:val="single" w:sz="6" w:space="0" w:color="auto"/>
              <w:left w:val="single" w:sz="12" w:space="0" w:color="auto"/>
              <w:bottom w:val="single" w:sz="6" w:space="0" w:color="auto"/>
              <w:right w:val="single" w:sz="6" w:space="0" w:color="auto"/>
            </w:tcBorders>
          </w:tcPr>
          <w:p w:rsidR="00780497" w:rsidRPr="003D0400" w:rsidRDefault="00780497" w:rsidP="00844C20">
            <w:pPr>
              <w:jc w:val="center"/>
              <w:rPr>
                <w:b/>
                <w:sz w:val="24"/>
                <w:szCs w:val="24"/>
                <w:lang w:val="lv-LV"/>
              </w:rPr>
            </w:pPr>
            <w:r w:rsidRPr="003D0400">
              <w:rPr>
                <w:b/>
                <w:sz w:val="24"/>
                <w:szCs w:val="24"/>
                <w:lang w:val="lv-LV"/>
              </w:rPr>
              <w:t>1</w:t>
            </w:r>
          </w:p>
        </w:tc>
        <w:tc>
          <w:tcPr>
            <w:tcW w:w="1235" w:type="dxa"/>
            <w:tcBorders>
              <w:top w:val="single" w:sz="6" w:space="0" w:color="auto"/>
              <w:left w:val="single" w:sz="6" w:space="0" w:color="auto"/>
              <w:bottom w:val="single" w:sz="6" w:space="0" w:color="auto"/>
              <w:right w:val="single" w:sz="6" w:space="0" w:color="auto"/>
            </w:tcBorders>
          </w:tcPr>
          <w:p w:rsidR="00780497" w:rsidRPr="003D0400" w:rsidRDefault="00780497" w:rsidP="00844C20">
            <w:pPr>
              <w:jc w:val="center"/>
              <w:rPr>
                <w:b/>
                <w:sz w:val="24"/>
                <w:szCs w:val="24"/>
                <w:lang w:val="lv-LV"/>
              </w:rPr>
            </w:pPr>
            <w:r w:rsidRPr="003D0400">
              <w:rPr>
                <w:b/>
                <w:sz w:val="24"/>
                <w:szCs w:val="24"/>
                <w:lang w:val="lv-LV"/>
              </w:rPr>
              <w:t>2</w:t>
            </w:r>
          </w:p>
        </w:tc>
        <w:tc>
          <w:tcPr>
            <w:tcW w:w="3150" w:type="dxa"/>
            <w:tcBorders>
              <w:top w:val="single" w:sz="6" w:space="0" w:color="auto"/>
              <w:left w:val="single" w:sz="6" w:space="0" w:color="auto"/>
              <w:bottom w:val="single" w:sz="6" w:space="0" w:color="auto"/>
              <w:right w:val="single" w:sz="6" w:space="0" w:color="auto"/>
            </w:tcBorders>
          </w:tcPr>
          <w:p w:rsidR="00780497" w:rsidRPr="003D0400" w:rsidRDefault="00780497" w:rsidP="00844C20">
            <w:pPr>
              <w:jc w:val="center"/>
              <w:rPr>
                <w:b/>
                <w:sz w:val="24"/>
                <w:szCs w:val="24"/>
                <w:lang w:val="lv-LV"/>
              </w:rPr>
            </w:pPr>
            <w:r w:rsidRPr="003D0400">
              <w:rPr>
                <w:b/>
                <w:sz w:val="24"/>
                <w:szCs w:val="24"/>
                <w:lang w:val="lv-LV"/>
              </w:rPr>
              <w:t>3</w:t>
            </w:r>
          </w:p>
        </w:tc>
        <w:tc>
          <w:tcPr>
            <w:tcW w:w="2284" w:type="dxa"/>
            <w:tcBorders>
              <w:top w:val="single" w:sz="6" w:space="0" w:color="auto"/>
              <w:left w:val="single" w:sz="6" w:space="0" w:color="auto"/>
              <w:bottom w:val="single" w:sz="6" w:space="0" w:color="auto"/>
              <w:right w:val="single" w:sz="12" w:space="0" w:color="auto"/>
            </w:tcBorders>
          </w:tcPr>
          <w:p w:rsidR="00780497" w:rsidRPr="003D0400" w:rsidRDefault="00780497" w:rsidP="00844C20">
            <w:pPr>
              <w:jc w:val="center"/>
              <w:rPr>
                <w:b/>
                <w:sz w:val="24"/>
                <w:szCs w:val="24"/>
                <w:lang w:val="lv-LV"/>
              </w:rPr>
            </w:pPr>
            <w:r w:rsidRPr="003D0400">
              <w:rPr>
                <w:b/>
                <w:sz w:val="24"/>
                <w:szCs w:val="24"/>
                <w:lang w:val="lv-LV"/>
              </w:rPr>
              <w:t>4</w:t>
            </w:r>
          </w:p>
        </w:tc>
      </w:tr>
      <w:tr w:rsidR="00780497" w:rsidRPr="00B50B95" w:rsidTr="00803E52">
        <w:trPr>
          <w:trHeight w:val="227"/>
          <w:jc w:val="center"/>
        </w:trPr>
        <w:tc>
          <w:tcPr>
            <w:tcW w:w="1949" w:type="dxa"/>
            <w:tcBorders>
              <w:top w:val="single" w:sz="6" w:space="0" w:color="auto"/>
              <w:left w:val="single" w:sz="12" w:space="0" w:color="auto"/>
              <w:bottom w:val="single" w:sz="6" w:space="0" w:color="auto"/>
              <w:right w:val="single" w:sz="6" w:space="0" w:color="auto"/>
            </w:tcBorders>
          </w:tcPr>
          <w:p w:rsidR="00780497" w:rsidRPr="005D58C0" w:rsidRDefault="00780497" w:rsidP="00844C20">
            <w:pPr>
              <w:jc w:val="both"/>
              <w:rPr>
                <w:color w:val="000000"/>
                <w:sz w:val="24"/>
                <w:szCs w:val="24"/>
                <w:lang w:val="lv-LV"/>
              </w:rPr>
            </w:pPr>
            <w:r w:rsidRPr="005D58C0">
              <w:rPr>
                <w:color w:val="000000"/>
                <w:sz w:val="24"/>
                <w:szCs w:val="24"/>
                <w:lang w:val="lv-LV"/>
              </w:rPr>
              <w:t xml:space="preserve">Elektriskās </w:t>
            </w:r>
          </w:p>
          <w:p w:rsidR="00780497" w:rsidRPr="005D58C0" w:rsidRDefault="00780497" w:rsidP="00844C20">
            <w:pPr>
              <w:jc w:val="both"/>
              <w:rPr>
                <w:color w:val="000000"/>
                <w:sz w:val="24"/>
                <w:szCs w:val="24"/>
                <w:lang w:val="lv-LV"/>
              </w:rPr>
            </w:pPr>
            <w:r w:rsidRPr="005D58C0">
              <w:rPr>
                <w:color w:val="000000"/>
                <w:sz w:val="24"/>
                <w:szCs w:val="24"/>
                <w:lang w:val="lv-LV"/>
              </w:rPr>
              <w:t>darba zonas</w:t>
            </w:r>
          </w:p>
        </w:tc>
        <w:tc>
          <w:tcPr>
            <w:tcW w:w="1235" w:type="dxa"/>
            <w:tcBorders>
              <w:top w:val="single" w:sz="6" w:space="0" w:color="auto"/>
              <w:left w:val="single" w:sz="6" w:space="0" w:color="auto"/>
              <w:bottom w:val="single" w:sz="6" w:space="0" w:color="auto"/>
              <w:right w:val="single" w:sz="6" w:space="0" w:color="auto"/>
            </w:tcBorders>
          </w:tcPr>
          <w:p w:rsidR="00780497" w:rsidRPr="005D58C0" w:rsidRDefault="00780497" w:rsidP="00844C20">
            <w:pPr>
              <w:jc w:val="both"/>
              <w:rPr>
                <w:color w:val="000000"/>
                <w:sz w:val="24"/>
                <w:szCs w:val="24"/>
                <w:lang w:val="lv-LV"/>
              </w:rPr>
            </w:pPr>
            <w:r w:rsidRPr="005D58C0">
              <w:rPr>
                <w:color w:val="000000"/>
                <w:sz w:val="24"/>
                <w:szCs w:val="24"/>
                <w:lang w:val="lv-LV"/>
              </w:rPr>
              <w:t>0100</w:t>
            </w:r>
          </w:p>
          <w:p w:rsidR="00780497" w:rsidRPr="005D58C0" w:rsidRDefault="00780497" w:rsidP="00844C20">
            <w:pPr>
              <w:jc w:val="both"/>
              <w:rPr>
                <w:color w:val="000000"/>
                <w:sz w:val="24"/>
                <w:szCs w:val="24"/>
                <w:lang w:val="lv-LV"/>
              </w:rPr>
            </w:pPr>
            <w:r w:rsidRPr="005D58C0">
              <w:rPr>
                <w:color w:val="000000"/>
                <w:sz w:val="24"/>
                <w:szCs w:val="24"/>
                <w:lang w:val="lv-LV"/>
              </w:rPr>
              <w:t>daļa 731</w:t>
            </w:r>
          </w:p>
        </w:tc>
        <w:tc>
          <w:tcPr>
            <w:tcW w:w="3150" w:type="dxa"/>
            <w:tcBorders>
              <w:top w:val="single" w:sz="6" w:space="0" w:color="auto"/>
              <w:left w:val="single" w:sz="6" w:space="0" w:color="auto"/>
              <w:bottom w:val="single" w:sz="6" w:space="0" w:color="auto"/>
              <w:right w:val="single" w:sz="6" w:space="0" w:color="auto"/>
            </w:tcBorders>
          </w:tcPr>
          <w:p w:rsidR="00780497" w:rsidRPr="005D58C0" w:rsidRDefault="00780497" w:rsidP="00844C20">
            <w:pPr>
              <w:jc w:val="both"/>
              <w:rPr>
                <w:color w:val="000000"/>
                <w:sz w:val="24"/>
                <w:szCs w:val="24"/>
                <w:lang w:val="lv-LV"/>
              </w:rPr>
            </w:pPr>
            <w:r w:rsidRPr="005D58C0">
              <w:rPr>
                <w:color w:val="000000"/>
                <w:sz w:val="24"/>
                <w:szCs w:val="24"/>
                <w:lang w:val="lv-LV"/>
              </w:rPr>
              <w:t>Ierīces var apkalpot tikai a</w:t>
            </w:r>
            <w:r w:rsidRPr="005D58C0">
              <w:rPr>
                <w:color w:val="000000"/>
                <w:sz w:val="24"/>
                <w:szCs w:val="24"/>
                <w:lang w:val="lv-LV"/>
              </w:rPr>
              <w:t>p</w:t>
            </w:r>
            <w:r w:rsidRPr="005D58C0">
              <w:rPr>
                <w:color w:val="000000"/>
                <w:sz w:val="24"/>
                <w:szCs w:val="24"/>
                <w:lang w:val="lv-LV"/>
              </w:rPr>
              <w:t>mācītas personas</w:t>
            </w:r>
          </w:p>
        </w:tc>
        <w:tc>
          <w:tcPr>
            <w:tcW w:w="2284" w:type="dxa"/>
            <w:tcBorders>
              <w:top w:val="single" w:sz="6" w:space="0" w:color="auto"/>
              <w:left w:val="single" w:sz="6" w:space="0" w:color="auto"/>
              <w:bottom w:val="single" w:sz="6" w:space="0" w:color="auto"/>
              <w:right w:val="single" w:sz="12" w:space="0" w:color="auto"/>
            </w:tcBorders>
          </w:tcPr>
          <w:p w:rsidR="00780497" w:rsidRPr="005D58C0" w:rsidRDefault="00780497" w:rsidP="00844C20">
            <w:pPr>
              <w:rPr>
                <w:color w:val="000000"/>
                <w:sz w:val="24"/>
                <w:szCs w:val="24"/>
                <w:lang w:val="lv-LV"/>
              </w:rPr>
            </w:pPr>
            <w:r w:rsidRPr="005D58C0">
              <w:rPr>
                <w:color w:val="000000"/>
                <w:sz w:val="24"/>
                <w:szCs w:val="24"/>
                <w:lang w:val="lv-LV"/>
              </w:rPr>
              <w:t>Slēgtelpas, pārba</w:t>
            </w:r>
            <w:r w:rsidRPr="005D58C0">
              <w:rPr>
                <w:color w:val="000000"/>
                <w:sz w:val="24"/>
                <w:szCs w:val="24"/>
                <w:lang w:val="lv-LV"/>
              </w:rPr>
              <w:t>u</w:t>
            </w:r>
            <w:r w:rsidRPr="005D58C0">
              <w:rPr>
                <w:color w:val="000000"/>
                <w:sz w:val="24"/>
                <w:szCs w:val="24"/>
                <w:lang w:val="lv-LV"/>
              </w:rPr>
              <w:t>des stendi, elektr</w:t>
            </w:r>
            <w:r w:rsidRPr="005D58C0">
              <w:rPr>
                <w:color w:val="000000"/>
                <w:sz w:val="24"/>
                <w:szCs w:val="24"/>
                <w:lang w:val="lv-LV"/>
              </w:rPr>
              <w:t>o</w:t>
            </w:r>
            <w:r w:rsidRPr="005D58C0">
              <w:rPr>
                <w:color w:val="000000"/>
                <w:sz w:val="24"/>
                <w:szCs w:val="24"/>
                <w:lang w:val="lv-LV"/>
              </w:rPr>
              <w:t>staciju mašīnzāles</w:t>
            </w:r>
          </w:p>
        </w:tc>
      </w:tr>
      <w:tr w:rsidR="00780497" w:rsidRPr="00B50B95" w:rsidTr="00803E52">
        <w:trPr>
          <w:trHeight w:val="227"/>
          <w:jc w:val="center"/>
        </w:trPr>
        <w:tc>
          <w:tcPr>
            <w:tcW w:w="1949" w:type="dxa"/>
            <w:tcBorders>
              <w:top w:val="single" w:sz="6" w:space="0" w:color="auto"/>
              <w:left w:val="single" w:sz="12" w:space="0" w:color="auto"/>
              <w:bottom w:val="single" w:sz="6" w:space="0" w:color="auto"/>
              <w:right w:val="single" w:sz="6" w:space="0" w:color="auto"/>
            </w:tcBorders>
          </w:tcPr>
          <w:p w:rsidR="00780497" w:rsidRPr="005D58C0" w:rsidRDefault="00780497" w:rsidP="00844C20">
            <w:pPr>
              <w:rPr>
                <w:color w:val="000000"/>
                <w:sz w:val="24"/>
                <w:szCs w:val="24"/>
                <w:lang w:val="lv-LV"/>
              </w:rPr>
            </w:pPr>
            <w:r w:rsidRPr="005D58C0">
              <w:rPr>
                <w:color w:val="000000"/>
                <w:sz w:val="24"/>
                <w:szCs w:val="24"/>
                <w:lang w:val="lv-LV"/>
              </w:rPr>
              <w:t>Slēgtās elektri</w:t>
            </w:r>
            <w:r w:rsidRPr="005D58C0">
              <w:rPr>
                <w:color w:val="000000"/>
                <w:sz w:val="24"/>
                <w:szCs w:val="24"/>
                <w:lang w:val="lv-LV"/>
              </w:rPr>
              <w:t>s</w:t>
            </w:r>
            <w:r w:rsidRPr="005D58C0">
              <w:rPr>
                <w:color w:val="000000"/>
                <w:sz w:val="24"/>
                <w:szCs w:val="24"/>
                <w:lang w:val="lv-LV"/>
              </w:rPr>
              <w:t>kās darba zonas</w:t>
            </w:r>
          </w:p>
        </w:tc>
        <w:tc>
          <w:tcPr>
            <w:tcW w:w="1235" w:type="dxa"/>
            <w:tcBorders>
              <w:top w:val="single" w:sz="6" w:space="0" w:color="auto"/>
              <w:left w:val="single" w:sz="6" w:space="0" w:color="auto"/>
              <w:bottom w:val="single" w:sz="6" w:space="0" w:color="auto"/>
              <w:right w:val="single" w:sz="6" w:space="0" w:color="auto"/>
            </w:tcBorders>
          </w:tcPr>
          <w:p w:rsidR="00780497" w:rsidRPr="005D58C0" w:rsidRDefault="00780497" w:rsidP="00844C20">
            <w:pPr>
              <w:jc w:val="both"/>
              <w:rPr>
                <w:color w:val="000000"/>
                <w:sz w:val="24"/>
                <w:szCs w:val="24"/>
                <w:lang w:val="lv-LV"/>
              </w:rPr>
            </w:pPr>
            <w:r w:rsidRPr="005D58C0">
              <w:rPr>
                <w:color w:val="000000"/>
                <w:sz w:val="24"/>
                <w:szCs w:val="24"/>
                <w:lang w:val="lv-LV"/>
              </w:rPr>
              <w:t>0100</w:t>
            </w:r>
          </w:p>
          <w:p w:rsidR="00780497" w:rsidRPr="005D58C0" w:rsidRDefault="00780497" w:rsidP="00844C20">
            <w:pPr>
              <w:jc w:val="both"/>
              <w:rPr>
                <w:color w:val="000000"/>
                <w:sz w:val="24"/>
                <w:szCs w:val="24"/>
                <w:lang w:val="lv-LV"/>
              </w:rPr>
            </w:pPr>
            <w:r w:rsidRPr="005D58C0">
              <w:rPr>
                <w:color w:val="000000"/>
                <w:sz w:val="24"/>
                <w:szCs w:val="24"/>
                <w:lang w:val="lv-LV"/>
              </w:rPr>
              <w:t>daļa 731</w:t>
            </w:r>
          </w:p>
        </w:tc>
        <w:tc>
          <w:tcPr>
            <w:tcW w:w="3150" w:type="dxa"/>
            <w:tcBorders>
              <w:top w:val="single" w:sz="6" w:space="0" w:color="auto"/>
              <w:left w:val="single" w:sz="6" w:space="0" w:color="auto"/>
              <w:bottom w:val="single" w:sz="6" w:space="0" w:color="auto"/>
              <w:right w:val="single" w:sz="6" w:space="0" w:color="auto"/>
            </w:tcBorders>
          </w:tcPr>
          <w:p w:rsidR="00780497" w:rsidRPr="005D58C0" w:rsidRDefault="00780497" w:rsidP="00844C20">
            <w:pPr>
              <w:rPr>
                <w:color w:val="000000"/>
                <w:sz w:val="24"/>
                <w:szCs w:val="24"/>
                <w:lang w:val="lv-LV"/>
              </w:rPr>
            </w:pPr>
            <w:r w:rsidRPr="005D58C0">
              <w:rPr>
                <w:color w:val="000000"/>
                <w:sz w:val="24"/>
                <w:szCs w:val="24"/>
                <w:lang w:val="lv-LV"/>
              </w:rPr>
              <w:t>Atslēgu drīkst atslēgt tikai pilnvarotas personas. Piekļ</w:t>
            </w:r>
            <w:r w:rsidRPr="005D58C0">
              <w:rPr>
                <w:color w:val="000000"/>
                <w:sz w:val="24"/>
                <w:szCs w:val="24"/>
                <w:lang w:val="lv-LV"/>
              </w:rPr>
              <w:t>ū</w:t>
            </w:r>
            <w:r w:rsidRPr="005D58C0">
              <w:rPr>
                <w:color w:val="000000"/>
                <w:sz w:val="24"/>
                <w:szCs w:val="24"/>
                <w:lang w:val="lv-LV"/>
              </w:rPr>
              <w:t>šana atļauta tikai apmācītam personālam.</w:t>
            </w:r>
          </w:p>
        </w:tc>
        <w:tc>
          <w:tcPr>
            <w:tcW w:w="2284" w:type="dxa"/>
            <w:tcBorders>
              <w:top w:val="single" w:sz="6" w:space="0" w:color="auto"/>
              <w:left w:val="single" w:sz="6" w:space="0" w:color="auto"/>
              <w:bottom w:val="single" w:sz="6" w:space="0" w:color="auto"/>
              <w:right w:val="single" w:sz="12" w:space="0" w:color="auto"/>
            </w:tcBorders>
          </w:tcPr>
          <w:p w:rsidR="00780497" w:rsidRPr="005D58C0" w:rsidRDefault="00780497" w:rsidP="00844C20">
            <w:pPr>
              <w:rPr>
                <w:color w:val="000000"/>
                <w:sz w:val="24"/>
                <w:szCs w:val="24"/>
                <w:lang w:val="lv-LV"/>
              </w:rPr>
            </w:pPr>
            <w:r w:rsidRPr="005D58C0">
              <w:rPr>
                <w:color w:val="000000"/>
                <w:sz w:val="24"/>
                <w:szCs w:val="24"/>
                <w:lang w:val="lv-LV"/>
              </w:rPr>
              <w:t>Slēgtās un sadales iekārtas, transform</w:t>
            </w:r>
            <w:r w:rsidRPr="005D58C0">
              <w:rPr>
                <w:color w:val="000000"/>
                <w:sz w:val="24"/>
                <w:szCs w:val="24"/>
                <w:lang w:val="lv-LV"/>
              </w:rPr>
              <w:t>a</w:t>
            </w:r>
            <w:r w:rsidRPr="005D58C0">
              <w:rPr>
                <w:color w:val="000000"/>
                <w:sz w:val="24"/>
                <w:szCs w:val="24"/>
                <w:lang w:val="lv-LV"/>
              </w:rPr>
              <w:t>toru celles</w:t>
            </w:r>
          </w:p>
        </w:tc>
      </w:tr>
      <w:tr w:rsidR="00780497" w:rsidRPr="00B50B95" w:rsidTr="00803E52">
        <w:trPr>
          <w:trHeight w:val="227"/>
          <w:jc w:val="center"/>
        </w:trPr>
        <w:tc>
          <w:tcPr>
            <w:tcW w:w="1949" w:type="dxa"/>
            <w:tcBorders>
              <w:top w:val="single" w:sz="6" w:space="0" w:color="auto"/>
              <w:left w:val="single" w:sz="12" w:space="0" w:color="auto"/>
              <w:bottom w:val="single" w:sz="6" w:space="0" w:color="auto"/>
              <w:right w:val="single" w:sz="6" w:space="0" w:color="auto"/>
            </w:tcBorders>
          </w:tcPr>
          <w:p w:rsidR="00780497" w:rsidRPr="005D58C0" w:rsidRDefault="00780497" w:rsidP="00844C20">
            <w:pPr>
              <w:rPr>
                <w:color w:val="000000"/>
                <w:sz w:val="24"/>
                <w:szCs w:val="24"/>
                <w:lang w:val="lv-LV"/>
              </w:rPr>
            </w:pPr>
            <w:r w:rsidRPr="005D58C0">
              <w:rPr>
                <w:color w:val="000000"/>
                <w:sz w:val="24"/>
                <w:szCs w:val="24"/>
                <w:lang w:val="lv-LV"/>
              </w:rPr>
              <w:t>Sausas telpas</w:t>
            </w:r>
          </w:p>
        </w:tc>
        <w:tc>
          <w:tcPr>
            <w:tcW w:w="1235" w:type="dxa"/>
            <w:tcBorders>
              <w:top w:val="single" w:sz="6" w:space="0" w:color="auto"/>
              <w:left w:val="single" w:sz="6" w:space="0" w:color="auto"/>
              <w:bottom w:val="single" w:sz="6" w:space="0" w:color="auto"/>
              <w:right w:val="single" w:sz="6" w:space="0" w:color="auto"/>
            </w:tcBorders>
          </w:tcPr>
          <w:p w:rsidR="00780497" w:rsidRPr="005D58C0" w:rsidRDefault="00780497" w:rsidP="00844C20">
            <w:pPr>
              <w:rPr>
                <w:color w:val="000000"/>
                <w:sz w:val="24"/>
                <w:szCs w:val="24"/>
                <w:lang w:val="lv-LV"/>
              </w:rPr>
            </w:pPr>
            <w:r w:rsidRPr="005D58C0">
              <w:rPr>
                <w:color w:val="000000"/>
                <w:sz w:val="24"/>
                <w:szCs w:val="24"/>
                <w:lang w:val="lv-LV"/>
              </w:rPr>
              <w:t>0100</w:t>
            </w:r>
          </w:p>
          <w:p w:rsidR="00780497" w:rsidRPr="005D58C0" w:rsidRDefault="00780497" w:rsidP="00844C20">
            <w:pPr>
              <w:rPr>
                <w:color w:val="000000"/>
                <w:sz w:val="24"/>
                <w:szCs w:val="24"/>
                <w:lang w:val="lv-LV"/>
              </w:rPr>
            </w:pPr>
            <w:r w:rsidRPr="005D58C0">
              <w:rPr>
                <w:color w:val="000000"/>
                <w:sz w:val="24"/>
                <w:szCs w:val="24"/>
                <w:lang w:val="lv-LV"/>
              </w:rPr>
              <w:t>daļa 200</w:t>
            </w:r>
          </w:p>
        </w:tc>
        <w:tc>
          <w:tcPr>
            <w:tcW w:w="3150" w:type="dxa"/>
            <w:tcBorders>
              <w:top w:val="single" w:sz="6" w:space="0" w:color="auto"/>
              <w:left w:val="single" w:sz="6" w:space="0" w:color="auto"/>
              <w:bottom w:val="single" w:sz="6" w:space="0" w:color="auto"/>
              <w:right w:val="single" w:sz="6" w:space="0" w:color="auto"/>
            </w:tcBorders>
          </w:tcPr>
          <w:p w:rsidR="00780497" w:rsidRPr="005D58C0" w:rsidRDefault="00780497" w:rsidP="00844C20">
            <w:pPr>
              <w:ind w:right="-57"/>
              <w:jc w:val="both"/>
              <w:rPr>
                <w:color w:val="000000"/>
                <w:sz w:val="24"/>
                <w:szCs w:val="24"/>
                <w:lang w:val="lv-LV"/>
              </w:rPr>
            </w:pPr>
            <w:r w:rsidRPr="005D58C0">
              <w:rPr>
                <w:color w:val="000000"/>
                <w:sz w:val="24"/>
                <w:szCs w:val="24"/>
                <w:lang w:val="lv-LV"/>
              </w:rPr>
              <w:t>Telpas un vietas, kurās ner</w:t>
            </w:r>
            <w:r w:rsidRPr="005D58C0">
              <w:rPr>
                <w:color w:val="000000"/>
                <w:sz w:val="24"/>
                <w:szCs w:val="24"/>
                <w:lang w:val="lv-LV"/>
              </w:rPr>
              <w:t>o</w:t>
            </w:r>
            <w:r w:rsidRPr="005D58C0">
              <w:rPr>
                <w:color w:val="000000"/>
                <w:sz w:val="24"/>
                <w:szCs w:val="24"/>
                <w:lang w:val="lv-LV"/>
              </w:rPr>
              <w:t>das kondensāta ūdens. Ele</w:t>
            </w:r>
            <w:r w:rsidRPr="005D58C0">
              <w:rPr>
                <w:color w:val="000000"/>
                <w:sz w:val="24"/>
                <w:szCs w:val="24"/>
                <w:lang w:val="lv-LV"/>
              </w:rPr>
              <w:t>k</w:t>
            </w:r>
            <w:r w:rsidRPr="005D58C0">
              <w:rPr>
                <w:color w:val="000000"/>
                <w:sz w:val="24"/>
                <w:szCs w:val="24"/>
                <w:lang w:val="lv-LV"/>
              </w:rPr>
              <w:t>triskām ražošanas iekārtām j</w:t>
            </w:r>
            <w:r w:rsidRPr="005D58C0">
              <w:rPr>
                <w:color w:val="000000"/>
                <w:sz w:val="24"/>
                <w:szCs w:val="24"/>
                <w:lang w:val="lv-LV"/>
              </w:rPr>
              <w:t>ā</w:t>
            </w:r>
            <w:r w:rsidRPr="005D58C0">
              <w:rPr>
                <w:color w:val="000000"/>
                <w:sz w:val="24"/>
                <w:szCs w:val="24"/>
                <w:lang w:val="lv-LV"/>
              </w:rPr>
              <w:t>būt ar pieskares aizsardzību IP X2.</w:t>
            </w:r>
          </w:p>
        </w:tc>
        <w:tc>
          <w:tcPr>
            <w:tcW w:w="2284" w:type="dxa"/>
            <w:tcBorders>
              <w:top w:val="single" w:sz="6" w:space="0" w:color="auto"/>
              <w:left w:val="single" w:sz="6" w:space="0" w:color="auto"/>
              <w:bottom w:val="single" w:sz="6" w:space="0" w:color="auto"/>
              <w:right w:val="single" w:sz="12" w:space="0" w:color="auto"/>
            </w:tcBorders>
          </w:tcPr>
          <w:p w:rsidR="00780497" w:rsidRPr="005D58C0" w:rsidRDefault="00780497" w:rsidP="00844C20">
            <w:pPr>
              <w:rPr>
                <w:color w:val="000000"/>
                <w:sz w:val="24"/>
                <w:szCs w:val="24"/>
                <w:lang w:val="lv-LV"/>
              </w:rPr>
            </w:pPr>
            <w:r w:rsidRPr="005D58C0">
              <w:rPr>
                <w:color w:val="000000"/>
                <w:sz w:val="24"/>
                <w:szCs w:val="24"/>
                <w:lang w:val="lv-LV"/>
              </w:rPr>
              <w:t>Dzīvojamās telpas, viesnīcu telpas, bir</w:t>
            </w:r>
            <w:r w:rsidRPr="005D58C0">
              <w:rPr>
                <w:color w:val="000000"/>
                <w:sz w:val="24"/>
                <w:szCs w:val="24"/>
                <w:lang w:val="lv-LV"/>
              </w:rPr>
              <w:t>o</w:t>
            </w:r>
            <w:r w:rsidRPr="005D58C0">
              <w:rPr>
                <w:color w:val="000000"/>
                <w:sz w:val="24"/>
                <w:szCs w:val="24"/>
                <w:lang w:val="lv-LV"/>
              </w:rPr>
              <w:t>ja telpas, apkurin</w:t>
            </w:r>
            <w:r w:rsidRPr="005D58C0">
              <w:rPr>
                <w:color w:val="000000"/>
                <w:sz w:val="24"/>
                <w:szCs w:val="24"/>
                <w:lang w:val="lv-LV"/>
              </w:rPr>
              <w:t>ā</w:t>
            </w:r>
            <w:r w:rsidRPr="005D58C0">
              <w:rPr>
                <w:color w:val="000000"/>
                <w:sz w:val="24"/>
                <w:szCs w:val="24"/>
                <w:lang w:val="lv-LV"/>
              </w:rPr>
              <w:t>mas un vēdināmas pagrabtelpas</w:t>
            </w:r>
          </w:p>
        </w:tc>
      </w:tr>
      <w:tr w:rsidR="00780497" w:rsidRPr="00B50B95" w:rsidTr="00803E52">
        <w:trPr>
          <w:trHeight w:val="227"/>
          <w:jc w:val="center"/>
        </w:trPr>
        <w:tc>
          <w:tcPr>
            <w:tcW w:w="1949" w:type="dxa"/>
            <w:tcBorders>
              <w:top w:val="single" w:sz="6" w:space="0" w:color="auto"/>
              <w:left w:val="single" w:sz="12" w:space="0" w:color="auto"/>
              <w:bottom w:val="single" w:sz="6" w:space="0" w:color="auto"/>
              <w:right w:val="single" w:sz="6" w:space="0" w:color="auto"/>
            </w:tcBorders>
          </w:tcPr>
          <w:p w:rsidR="00780497" w:rsidRPr="005D58C0" w:rsidRDefault="00780497" w:rsidP="00844C20">
            <w:pPr>
              <w:rPr>
                <w:color w:val="000000"/>
                <w:sz w:val="24"/>
                <w:szCs w:val="24"/>
                <w:lang w:val="lv-LV"/>
              </w:rPr>
            </w:pPr>
            <w:r w:rsidRPr="005D58C0">
              <w:rPr>
                <w:color w:val="000000"/>
                <w:sz w:val="24"/>
                <w:szCs w:val="24"/>
                <w:lang w:val="lv-LV"/>
              </w:rPr>
              <w:t>Mitri un slapji  apgabali un te</w:t>
            </w:r>
            <w:r w:rsidRPr="005D58C0">
              <w:rPr>
                <w:color w:val="000000"/>
                <w:sz w:val="24"/>
                <w:szCs w:val="24"/>
                <w:lang w:val="lv-LV"/>
              </w:rPr>
              <w:t>l</w:t>
            </w:r>
            <w:r w:rsidRPr="005D58C0">
              <w:rPr>
                <w:color w:val="000000"/>
                <w:sz w:val="24"/>
                <w:szCs w:val="24"/>
                <w:lang w:val="lv-LV"/>
              </w:rPr>
              <w:t>pas, iekārtas br</w:t>
            </w:r>
            <w:r w:rsidRPr="005D58C0">
              <w:rPr>
                <w:color w:val="000000"/>
                <w:sz w:val="24"/>
                <w:szCs w:val="24"/>
                <w:lang w:val="lv-LV"/>
              </w:rPr>
              <w:t>ī</w:t>
            </w:r>
            <w:r w:rsidRPr="005D58C0">
              <w:rPr>
                <w:color w:val="000000"/>
                <w:sz w:val="24"/>
                <w:szCs w:val="24"/>
                <w:lang w:val="lv-LV"/>
              </w:rPr>
              <w:t>vā dabā</w:t>
            </w:r>
          </w:p>
        </w:tc>
        <w:tc>
          <w:tcPr>
            <w:tcW w:w="1235" w:type="dxa"/>
            <w:tcBorders>
              <w:top w:val="single" w:sz="6" w:space="0" w:color="auto"/>
              <w:left w:val="single" w:sz="6" w:space="0" w:color="auto"/>
              <w:bottom w:val="single" w:sz="6" w:space="0" w:color="auto"/>
              <w:right w:val="single" w:sz="6" w:space="0" w:color="auto"/>
            </w:tcBorders>
          </w:tcPr>
          <w:p w:rsidR="00780497" w:rsidRPr="005D58C0" w:rsidRDefault="00780497" w:rsidP="00844C20">
            <w:pPr>
              <w:rPr>
                <w:color w:val="000000"/>
                <w:sz w:val="24"/>
                <w:szCs w:val="24"/>
                <w:lang w:val="lv-LV"/>
              </w:rPr>
            </w:pPr>
            <w:r w:rsidRPr="005D58C0">
              <w:rPr>
                <w:color w:val="000000"/>
                <w:sz w:val="24"/>
                <w:szCs w:val="24"/>
                <w:lang w:val="lv-LV"/>
              </w:rPr>
              <w:t xml:space="preserve">0100 </w:t>
            </w:r>
          </w:p>
          <w:p w:rsidR="00780497" w:rsidRPr="005D58C0" w:rsidRDefault="00780497" w:rsidP="00844C20">
            <w:pPr>
              <w:rPr>
                <w:color w:val="000000"/>
                <w:sz w:val="24"/>
                <w:szCs w:val="24"/>
                <w:lang w:val="lv-LV"/>
              </w:rPr>
            </w:pPr>
            <w:r w:rsidRPr="005D58C0">
              <w:rPr>
                <w:color w:val="000000"/>
                <w:sz w:val="24"/>
                <w:szCs w:val="24"/>
                <w:lang w:val="lv-LV"/>
              </w:rPr>
              <w:t>daļa 737</w:t>
            </w:r>
          </w:p>
        </w:tc>
        <w:tc>
          <w:tcPr>
            <w:tcW w:w="3150" w:type="dxa"/>
            <w:tcBorders>
              <w:top w:val="single" w:sz="6" w:space="0" w:color="auto"/>
              <w:left w:val="single" w:sz="6" w:space="0" w:color="auto"/>
              <w:bottom w:val="single" w:sz="6" w:space="0" w:color="auto"/>
              <w:right w:val="single" w:sz="6" w:space="0" w:color="auto"/>
            </w:tcBorders>
          </w:tcPr>
          <w:p w:rsidR="00780497" w:rsidRPr="005D58C0" w:rsidRDefault="00780497" w:rsidP="00844C20">
            <w:pPr>
              <w:ind w:right="-57"/>
              <w:jc w:val="both"/>
              <w:rPr>
                <w:color w:val="000000"/>
                <w:sz w:val="24"/>
                <w:szCs w:val="24"/>
                <w:lang w:val="lv-LV"/>
              </w:rPr>
            </w:pPr>
            <w:r w:rsidRPr="005D58C0">
              <w:rPr>
                <w:color w:val="000000"/>
                <w:sz w:val="24"/>
                <w:szCs w:val="24"/>
                <w:lang w:val="lv-LV"/>
              </w:rPr>
              <w:t>Ražošana elektroiekārtām j</w:t>
            </w:r>
            <w:r w:rsidRPr="005D58C0">
              <w:rPr>
                <w:color w:val="000000"/>
                <w:sz w:val="24"/>
                <w:szCs w:val="24"/>
                <w:lang w:val="lv-LV"/>
              </w:rPr>
              <w:t>ā</w:t>
            </w:r>
            <w:r w:rsidRPr="005D58C0">
              <w:rPr>
                <w:color w:val="000000"/>
                <w:sz w:val="24"/>
                <w:szCs w:val="24"/>
                <w:lang w:val="lv-LV"/>
              </w:rPr>
              <w:t>būt ar pilienu aizsardzību m</w:t>
            </w:r>
            <w:r w:rsidRPr="005D58C0">
              <w:rPr>
                <w:color w:val="000000"/>
                <w:sz w:val="24"/>
                <w:szCs w:val="24"/>
                <w:lang w:val="lv-LV"/>
              </w:rPr>
              <w:t>i</w:t>
            </w:r>
            <w:r w:rsidRPr="005D58C0">
              <w:rPr>
                <w:color w:val="000000"/>
                <w:sz w:val="24"/>
                <w:szCs w:val="24"/>
                <w:lang w:val="lv-LV"/>
              </w:rPr>
              <w:t>nimums IP X1, telpās ar ūdens izsmidzināšanu un ūdens strūklām aizsardzība IP X5. Guldīt tikai mitro telpu līnijas.</w:t>
            </w:r>
          </w:p>
        </w:tc>
        <w:tc>
          <w:tcPr>
            <w:tcW w:w="2284" w:type="dxa"/>
            <w:tcBorders>
              <w:top w:val="single" w:sz="6" w:space="0" w:color="auto"/>
              <w:left w:val="single" w:sz="6" w:space="0" w:color="auto"/>
              <w:bottom w:val="single" w:sz="6" w:space="0" w:color="auto"/>
              <w:right w:val="single" w:sz="12" w:space="0" w:color="auto"/>
            </w:tcBorders>
          </w:tcPr>
          <w:p w:rsidR="00780497" w:rsidRPr="005D58C0" w:rsidRDefault="00780497" w:rsidP="00844C20">
            <w:pPr>
              <w:rPr>
                <w:color w:val="000000"/>
                <w:sz w:val="24"/>
                <w:szCs w:val="24"/>
                <w:lang w:val="lv-LV"/>
              </w:rPr>
            </w:pPr>
            <w:r w:rsidRPr="005D58C0">
              <w:rPr>
                <w:color w:val="000000"/>
                <w:sz w:val="24"/>
                <w:szCs w:val="24"/>
                <w:lang w:val="lv-LV"/>
              </w:rPr>
              <w:t>Skalošanas virtuves, mazgāšanas virtuves, lopbarības virtuves, ceptuves, alus pagr</w:t>
            </w:r>
            <w:r w:rsidRPr="005D58C0">
              <w:rPr>
                <w:color w:val="000000"/>
                <w:sz w:val="24"/>
                <w:szCs w:val="24"/>
                <w:lang w:val="lv-LV"/>
              </w:rPr>
              <w:t>a</w:t>
            </w:r>
            <w:r w:rsidRPr="005D58C0">
              <w:rPr>
                <w:color w:val="000000"/>
                <w:sz w:val="24"/>
                <w:szCs w:val="24"/>
                <w:lang w:val="lv-LV"/>
              </w:rPr>
              <w:t>bi, siltumnīcas, mi</w:t>
            </w:r>
            <w:r w:rsidRPr="005D58C0">
              <w:rPr>
                <w:color w:val="000000"/>
                <w:sz w:val="24"/>
                <w:szCs w:val="24"/>
                <w:lang w:val="lv-LV"/>
              </w:rPr>
              <w:t>t</w:t>
            </w:r>
            <w:r w:rsidRPr="005D58C0">
              <w:rPr>
                <w:color w:val="000000"/>
                <w:sz w:val="24"/>
                <w:szCs w:val="24"/>
                <w:lang w:val="lv-LV"/>
              </w:rPr>
              <w:t>ras darbnīcas</w:t>
            </w:r>
          </w:p>
        </w:tc>
      </w:tr>
      <w:tr w:rsidR="00780497" w:rsidRPr="00B50B95" w:rsidTr="00803E52">
        <w:trPr>
          <w:trHeight w:val="227"/>
          <w:jc w:val="center"/>
        </w:trPr>
        <w:tc>
          <w:tcPr>
            <w:tcW w:w="1949" w:type="dxa"/>
            <w:tcBorders>
              <w:top w:val="single" w:sz="6" w:space="0" w:color="auto"/>
              <w:left w:val="single" w:sz="12" w:space="0" w:color="auto"/>
              <w:bottom w:val="single" w:sz="6" w:space="0" w:color="auto"/>
              <w:right w:val="single" w:sz="6" w:space="0" w:color="auto"/>
            </w:tcBorders>
          </w:tcPr>
          <w:p w:rsidR="00780497" w:rsidRPr="005D58C0" w:rsidRDefault="00780497" w:rsidP="00844C20">
            <w:pPr>
              <w:rPr>
                <w:color w:val="000000"/>
                <w:sz w:val="24"/>
                <w:szCs w:val="24"/>
                <w:lang w:val="lv-LV"/>
              </w:rPr>
            </w:pPr>
            <w:r w:rsidRPr="005D58C0">
              <w:rPr>
                <w:color w:val="000000"/>
                <w:sz w:val="24"/>
                <w:szCs w:val="24"/>
                <w:lang w:val="lv-LV"/>
              </w:rPr>
              <w:t>Telpas ar vannu vai dušu</w:t>
            </w:r>
          </w:p>
        </w:tc>
        <w:tc>
          <w:tcPr>
            <w:tcW w:w="1235" w:type="dxa"/>
            <w:tcBorders>
              <w:top w:val="single" w:sz="6" w:space="0" w:color="auto"/>
              <w:left w:val="single" w:sz="6" w:space="0" w:color="auto"/>
              <w:bottom w:val="single" w:sz="6" w:space="0" w:color="auto"/>
              <w:right w:val="single" w:sz="6" w:space="0" w:color="auto"/>
            </w:tcBorders>
          </w:tcPr>
          <w:p w:rsidR="00780497" w:rsidRPr="005D58C0" w:rsidRDefault="00780497" w:rsidP="00844C20">
            <w:pPr>
              <w:rPr>
                <w:color w:val="000000"/>
                <w:sz w:val="24"/>
                <w:szCs w:val="24"/>
                <w:lang w:val="lv-LV"/>
              </w:rPr>
            </w:pPr>
            <w:r w:rsidRPr="005D58C0">
              <w:rPr>
                <w:color w:val="000000"/>
                <w:sz w:val="24"/>
                <w:szCs w:val="24"/>
                <w:lang w:val="lv-LV"/>
              </w:rPr>
              <w:t>0100</w:t>
            </w:r>
          </w:p>
          <w:p w:rsidR="00780497" w:rsidRPr="005D58C0" w:rsidRDefault="00780497" w:rsidP="00844C20">
            <w:pPr>
              <w:rPr>
                <w:color w:val="000000"/>
                <w:sz w:val="24"/>
                <w:szCs w:val="24"/>
                <w:lang w:val="lv-LV"/>
              </w:rPr>
            </w:pPr>
            <w:r w:rsidRPr="005D58C0">
              <w:rPr>
                <w:color w:val="000000"/>
                <w:sz w:val="24"/>
                <w:szCs w:val="24"/>
                <w:lang w:val="lv-LV"/>
              </w:rPr>
              <w:t>Daļa 701</w:t>
            </w:r>
          </w:p>
        </w:tc>
        <w:tc>
          <w:tcPr>
            <w:tcW w:w="3150" w:type="dxa"/>
            <w:tcBorders>
              <w:top w:val="single" w:sz="6" w:space="0" w:color="auto"/>
              <w:left w:val="single" w:sz="6" w:space="0" w:color="auto"/>
              <w:bottom w:val="single" w:sz="6" w:space="0" w:color="auto"/>
              <w:right w:val="single" w:sz="6" w:space="0" w:color="auto"/>
            </w:tcBorders>
          </w:tcPr>
          <w:p w:rsidR="00780497" w:rsidRPr="005D58C0" w:rsidRDefault="00780497" w:rsidP="00844C20">
            <w:pPr>
              <w:ind w:right="-57"/>
              <w:jc w:val="both"/>
              <w:rPr>
                <w:color w:val="000000"/>
                <w:sz w:val="24"/>
                <w:szCs w:val="24"/>
                <w:lang w:val="lv-LV"/>
              </w:rPr>
            </w:pPr>
            <w:r w:rsidRPr="005D58C0">
              <w:rPr>
                <w:color w:val="000000"/>
                <w:sz w:val="24"/>
                <w:szCs w:val="24"/>
                <w:lang w:val="lv-LV"/>
              </w:rPr>
              <w:t>Zonās 0, 1 un 2 nedrīkst ier</w:t>
            </w:r>
            <w:r w:rsidRPr="005D58C0">
              <w:rPr>
                <w:color w:val="000000"/>
                <w:sz w:val="24"/>
                <w:szCs w:val="24"/>
                <w:lang w:val="lv-LV"/>
              </w:rPr>
              <w:t>ī</w:t>
            </w:r>
            <w:r w:rsidRPr="005D58C0">
              <w:rPr>
                <w:color w:val="000000"/>
                <w:sz w:val="24"/>
                <w:szCs w:val="24"/>
                <w:lang w:val="lv-LV"/>
              </w:rPr>
              <w:t>kot rozetes vai slēdžus, zonā 3 tikai rozetes aiz atdalīšanas transformatora vai noplūdes strāvas aizsardzības ar I</w:t>
            </w:r>
            <w:r w:rsidRPr="005D58C0">
              <w:rPr>
                <w:color w:val="000000"/>
                <w:sz w:val="24"/>
                <w:szCs w:val="24"/>
                <w:lang w:val="lv-LV"/>
              </w:rPr>
              <w:sym w:font="Symbol" w:char="F044"/>
            </w:r>
            <w:r w:rsidRPr="005D58C0">
              <w:rPr>
                <w:color w:val="000000"/>
                <w:sz w:val="24"/>
                <w:szCs w:val="24"/>
                <w:lang w:val="lv-LV"/>
              </w:rPr>
              <w:t xml:space="preserve">n </w:t>
            </w:r>
            <w:r w:rsidRPr="005D58C0">
              <w:rPr>
                <w:color w:val="000000"/>
                <w:sz w:val="24"/>
                <w:szCs w:val="24"/>
                <w:lang w:val="lv-LV"/>
              </w:rPr>
              <w:sym w:font="Symbol" w:char="F0A3"/>
            </w:r>
            <w:r w:rsidRPr="005D58C0">
              <w:rPr>
                <w:color w:val="000000"/>
                <w:sz w:val="24"/>
                <w:szCs w:val="24"/>
                <w:lang w:val="lv-LV"/>
              </w:rPr>
              <w:t xml:space="preserve"> 30 mA. Cauri nedrīkst guldīt citu telpu līnijas. Jārealizē vi</w:t>
            </w:r>
            <w:r w:rsidRPr="005D58C0">
              <w:rPr>
                <w:color w:val="000000"/>
                <w:sz w:val="24"/>
                <w:szCs w:val="24"/>
                <w:lang w:val="lv-LV"/>
              </w:rPr>
              <w:t>e</w:t>
            </w:r>
            <w:r w:rsidRPr="005D58C0">
              <w:rPr>
                <w:color w:val="000000"/>
                <w:sz w:val="24"/>
                <w:szCs w:val="24"/>
                <w:lang w:val="lv-LV"/>
              </w:rPr>
              <w:t xml:space="preserve">tējā potenciāla izlīdzināšana </w:t>
            </w:r>
          </w:p>
        </w:tc>
        <w:tc>
          <w:tcPr>
            <w:tcW w:w="2284" w:type="dxa"/>
            <w:tcBorders>
              <w:top w:val="single" w:sz="6" w:space="0" w:color="auto"/>
              <w:left w:val="single" w:sz="6" w:space="0" w:color="auto"/>
              <w:bottom w:val="single" w:sz="6" w:space="0" w:color="auto"/>
              <w:right w:val="single" w:sz="12" w:space="0" w:color="auto"/>
            </w:tcBorders>
          </w:tcPr>
          <w:p w:rsidR="00780497" w:rsidRPr="005D58C0" w:rsidRDefault="00780497" w:rsidP="00844C20">
            <w:pPr>
              <w:rPr>
                <w:color w:val="000000"/>
                <w:sz w:val="24"/>
                <w:szCs w:val="24"/>
                <w:lang w:val="lv-LV"/>
              </w:rPr>
            </w:pPr>
            <w:r w:rsidRPr="005D58C0">
              <w:rPr>
                <w:color w:val="000000"/>
                <w:sz w:val="24"/>
                <w:szCs w:val="24"/>
                <w:lang w:val="lv-LV"/>
              </w:rPr>
              <w:t>Mazgāšanās telpas, dzīvojamās mājas, hoteļi un sporta ha</w:t>
            </w:r>
            <w:r w:rsidRPr="005D58C0">
              <w:rPr>
                <w:color w:val="000000"/>
                <w:sz w:val="24"/>
                <w:szCs w:val="24"/>
                <w:lang w:val="lv-LV"/>
              </w:rPr>
              <w:t>l</w:t>
            </w:r>
            <w:r w:rsidRPr="005D58C0">
              <w:rPr>
                <w:color w:val="000000"/>
                <w:sz w:val="24"/>
                <w:szCs w:val="24"/>
                <w:lang w:val="lv-LV"/>
              </w:rPr>
              <w:t>les, kurās ir uzmo</w:t>
            </w:r>
            <w:r w:rsidRPr="005D58C0">
              <w:rPr>
                <w:color w:val="000000"/>
                <w:sz w:val="24"/>
                <w:szCs w:val="24"/>
                <w:lang w:val="lv-LV"/>
              </w:rPr>
              <w:t>n</w:t>
            </w:r>
            <w:r w:rsidRPr="005D58C0">
              <w:rPr>
                <w:color w:val="000000"/>
                <w:sz w:val="24"/>
                <w:szCs w:val="24"/>
                <w:lang w:val="lv-LV"/>
              </w:rPr>
              <w:t>tētas rūpnīcu ražotās dušu kabīnes.</w:t>
            </w:r>
          </w:p>
        </w:tc>
      </w:tr>
      <w:tr w:rsidR="00780497" w:rsidRPr="003D0400" w:rsidTr="00803E52">
        <w:trPr>
          <w:trHeight w:val="227"/>
          <w:jc w:val="center"/>
        </w:trPr>
        <w:tc>
          <w:tcPr>
            <w:tcW w:w="1949" w:type="dxa"/>
            <w:tcBorders>
              <w:top w:val="single" w:sz="6" w:space="0" w:color="auto"/>
              <w:left w:val="single" w:sz="12" w:space="0" w:color="auto"/>
              <w:bottom w:val="single" w:sz="6" w:space="0" w:color="auto"/>
              <w:right w:val="single" w:sz="6" w:space="0" w:color="auto"/>
            </w:tcBorders>
          </w:tcPr>
          <w:p w:rsidR="00780497" w:rsidRPr="003D0400" w:rsidRDefault="00780497" w:rsidP="00844C20">
            <w:pPr>
              <w:jc w:val="center"/>
              <w:rPr>
                <w:b/>
                <w:sz w:val="24"/>
                <w:szCs w:val="24"/>
                <w:lang w:val="lv-LV"/>
              </w:rPr>
            </w:pPr>
            <w:r w:rsidRPr="003D0400">
              <w:rPr>
                <w:b/>
                <w:sz w:val="24"/>
                <w:szCs w:val="24"/>
                <w:lang w:val="lv-LV"/>
              </w:rPr>
              <w:lastRenderedPageBreak/>
              <w:t>1</w:t>
            </w:r>
          </w:p>
        </w:tc>
        <w:tc>
          <w:tcPr>
            <w:tcW w:w="1235" w:type="dxa"/>
            <w:tcBorders>
              <w:top w:val="single" w:sz="6" w:space="0" w:color="auto"/>
              <w:left w:val="single" w:sz="6" w:space="0" w:color="auto"/>
              <w:bottom w:val="single" w:sz="6" w:space="0" w:color="auto"/>
              <w:right w:val="single" w:sz="6" w:space="0" w:color="auto"/>
            </w:tcBorders>
          </w:tcPr>
          <w:p w:rsidR="00780497" w:rsidRPr="003D0400" w:rsidRDefault="00780497" w:rsidP="00844C20">
            <w:pPr>
              <w:jc w:val="center"/>
              <w:rPr>
                <w:b/>
                <w:sz w:val="24"/>
                <w:szCs w:val="24"/>
                <w:lang w:val="lv-LV"/>
              </w:rPr>
            </w:pPr>
            <w:r w:rsidRPr="003D0400">
              <w:rPr>
                <w:b/>
                <w:sz w:val="24"/>
                <w:szCs w:val="24"/>
                <w:lang w:val="lv-LV"/>
              </w:rPr>
              <w:t>2</w:t>
            </w:r>
          </w:p>
        </w:tc>
        <w:tc>
          <w:tcPr>
            <w:tcW w:w="3150" w:type="dxa"/>
            <w:tcBorders>
              <w:top w:val="single" w:sz="6" w:space="0" w:color="auto"/>
              <w:left w:val="single" w:sz="6" w:space="0" w:color="auto"/>
              <w:bottom w:val="single" w:sz="6" w:space="0" w:color="auto"/>
              <w:right w:val="single" w:sz="6" w:space="0" w:color="auto"/>
            </w:tcBorders>
          </w:tcPr>
          <w:p w:rsidR="00780497" w:rsidRPr="003D0400" w:rsidRDefault="00780497" w:rsidP="00844C20">
            <w:pPr>
              <w:jc w:val="center"/>
              <w:rPr>
                <w:b/>
                <w:sz w:val="24"/>
                <w:szCs w:val="24"/>
                <w:lang w:val="lv-LV"/>
              </w:rPr>
            </w:pPr>
            <w:r w:rsidRPr="003D0400">
              <w:rPr>
                <w:b/>
                <w:sz w:val="24"/>
                <w:szCs w:val="24"/>
                <w:lang w:val="lv-LV"/>
              </w:rPr>
              <w:t>3</w:t>
            </w:r>
          </w:p>
        </w:tc>
        <w:tc>
          <w:tcPr>
            <w:tcW w:w="2284" w:type="dxa"/>
            <w:tcBorders>
              <w:top w:val="single" w:sz="6" w:space="0" w:color="auto"/>
              <w:left w:val="single" w:sz="6" w:space="0" w:color="auto"/>
              <w:bottom w:val="single" w:sz="6" w:space="0" w:color="auto"/>
              <w:right w:val="single" w:sz="12" w:space="0" w:color="auto"/>
            </w:tcBorders>
          </w:tcPr>
          <w:p w:rsidR="00780497" w:rsidRPr="003D0400" w:rsidRDefault="00780497" w:rsidP="00844C20">
            <w:pPr>
              <w:jc w:val="center"/>
              <w:rPr>
                <w:b/>
                <w:sz w:val="24"/>
                <w:szCs w:val="24"/>
                <w:lang w:val="lv-LV"/>
              </w:rPr>
            </w:pPr>
            <w:r w:rsidRPr="003D0400">
              <w:rPr>
                <w:b/>
                <w:sz w:val="24"/>
                <w:szCs w:val="24"/>
                <w:lang w:val="lv-LV"/>
              </w:rPr>
              <w:t>4</w:t>
            </w:r>
          </w:p>
        </w:tc>
      </w:tr>
      <w:tr w:rsidR="00780497" w:rsidRPr="00B50B95" w:rsidTr="00803E52">
        <w:trPr>
          <w:trHeight w:val="227"/>
          <w:jc w:val="center"/>
        </w:trPr>
        <w:tc>
          <w:tcPr>
            <w:tcW w:w="1949" w:type="dxa"/>
            <w:tcBorders>
              <w:top w:val="single" w:sz="6" w:space="0" w:color="auto"/>
              <w:left w:val="single" w:sz="12" w:space="0" w:color="auto"/>
              <w:bottom w:val="single" w:sz="6" w:space="0" w:color="auto"/>
              <w:right w:val="single" w:sz="6" w:space="0" w:color="auto"/>
            </w:tcBorders>
          </w:tcPr>
          <w:p w:rsidR="00780497" w:rsidRPr="005D58C0" w:rsidRDefault="00780497" w:rsidP="00844C20">
            <w:pPr>
              <w:rPr>
                <w:color w:val="000000"/>
                <w:sz w:val="24"/>
                <w:szCs w:val="24"/>
                <w:lang w:val="lv-LV"/>
              </w:rPr>
            </w:pPr>
            <w:r w:rsidRPr="005D58C0">
              <w:rPr>
                <w:color w:val="000000"/>
                <w:sz w:val="24"/>
                <w:szCs w:val="24"/>
                <w:lang w:val="lv-LV"/>
              </w:rPr>
              <w:t>Būvlaukumu elektroiekārtas</w:t>
            </w:r>
          </w:p>
        </w:tc>
        <w:tc>
          <w:tcPr>
            <w:tcW w:w="1235" w:type="dxa"/>
            <w:tcBorders>
              <w:top w:val="single" w:sz="6" w:space="0" w:color="auto"/>
              <w:left w:val="single" w:sz="6" w:space="0" w:color="auto"/>
              <w:bottom w:val="single" w:sz="6" w:space="0" w:color="auto"/>
              <w:right w:val="single" w:sz="6" w:space="0" w:color="auto"/>
            </w:tcBorders>
          </w:tcPr>
          <w:p w:rsidR="00780497" w:rsidRPr="005D58C0" w:rsidRDefault="00780497" w:rsidP="00844C20">
            <w:pPr>
              <w:rPr>
                <w:color w:val="000000"/>
                <w:sz w:val="24"/>
                <w:szCs w:val="24"/>
                <w:lang w:val="lv-LV"/>
              </w:rPr>
            </w:pPr>
            <w:r w:rsidRPr="005D58C0">
              <w:rPr>
                <w:color w:val="000000"/>
                <w:sz w:val="24"/>
                <w:szCs w:val="24"/>
                <w:lang w:val="lv-LV"/>
              </w:rPr>
              <w:t>0100</w:t>
            </w:r>
          </w:p>
          <w:p w:rsidR="00780497" w:rsidRPr="005D58C0" w:rsidRDefault="00780497" w:rsidP="00844C20">
            <w:pPr>
              <w:rPr>
                <w:color w:val="000000"/>
                <w:sz w:val="24"/>
                <w:szCs w:val="24"/>
                <w:lang w:val="lv-LV"/>
              </w:rPr>
            </w:pPr>
            <w:r w:rsidRPr="005D58C0">
              <w:rPr>
                <w:color w:val="000000"/>
                <w:sz w:val="24"/>
                <w:szCs w:val="24"/>
                <w:lang w:val="lv-LV"/>
              </w:rPr>
              <w:t>Daļa 704</w:t>
            </w:r>
          </w:p>
        </w:tc>
        <w:tc>
          <w:tcPr>
            <w:tcW w:w="3150" w:type="dxa"/>
            <w:tcBorders>
              <w:top w:val="single" w:sz="6" w:space="0" w:color="auto"/>
              <w:left w:val="single" w:sz="6" w:space="0" w:color="auto"/>
              <w:bottom w:val="single" w:sz="6" w:space="0" w:color="auto"/>
              <w:right w:val="single" w:sz="6" w:space="0" w:color="auto"/>
            </w:tcBorders>
          </w:tcPr>
          <w:p w:rsidR="00780497" w:rsidRPr="005D58C0" w:rsidRDefault="00780497" w:rsidP="00844C20">
            <w:pPr>
              <w:ind w:right="-57"/>
              <w:jc w:val="both"/>
              <w:rPr>
                <w:color w:val="000000"/>
                <w:sz w:val="24"/>
                <w:szCs w:val="24"/>
                <w:lang w:val="lv-LV"/>
              </w:rPr>
            </w:pPr>
            <w:r w:rsidRPr="005D58C0">
              <w:rPr>
                <w:color w:val="000000"/>
                <w:sz w:val="24"/>
                <w:szCs w:val="24"/>
                <w:lang w:val="lv-LV"/>
              </w:rPr>
              <w:t>Strāvas apgāde tikai no īp</w:t>
            </w:r>
            <w:r w:rsidRPr="005D58C0">
              <w:rPr>
                <w:color w:val="000000"/>
                <w:sz w:val="24"/>
                <w:szCs w:val="24"/>
                <w:lang w:val="lv-LV"/>
              </w:rPr>
              <w:t>a</w:t>
            </w:r>
            <w:r w:rsidRPr="005D58C0">
              <w:rPr>
                <w:color w:val="000000"/>
                <w:sz w:val="24"/>
                <w:szCs w:val="24"/>
                <w:lang w:val="lv-LV"/>
              </w:rPr>
              <w:t>šiem barošanas punktiem, piemēram, būvniecības strāvas sadales. Nepieciešams galv</w:t>
            </w:r>
            <w:r w:rsidRPr="005D58C0">
              <w:rPr>
                <w:color w:val="000000"/>
                <w:sz w:val="24"/>
                <w:szCs w:val="24"/>
                <w:lang w:val="lv-LV"/>
              </w:rPr>
              <w:t>e</w:t>
            </w:r>
            <w:r w:rsidRPr="005D58C0">
              <w:rPr>
                <w:color w:val="000000"/>
                <w:sz w:val="24"/>
                <w:szCs w:val="24"/>
                <w:lang w:val="lv-LV"/>
              </w:rPr>
              <w:t>nais slēdzis. Noplūdes strāvas aizsardzība ar I</w:t>
            </w:r>
            <w:r w:rsidRPr="005D58C0">
              <w:rPr>
                <w:color w:val="000000"/>
                <w:sz w:val="24"/>
                <w:szCs w:val="24"/>
                <w:lang w:val="lv-LV"/>
              </w:rPr>
              <w:sym w:font="Symbol" w:char="F044"/>
            </w:r>
            <w:r w:rsidRPr="005D58C0">
              <w:rPr>
                <w:color w:val="000000"/>
                <w:sz w:val="24"/>
                <w:szCs w:val="24"/>
                <w:lang w:val="lv-LV"/>
              </w:rPr>
              <w:t xml:space="preserve">n </w:t>
            </w:r>
            <w:r w:rsidRPr="005D58C0">
              <w:rPr>
                <w:color w:val="000000"/>
                <w:sz w:val="24"/>
                <w:szCs w:val="24"/>
                <w:lang w:val="lv-LV"/>
              </w:rPr>
              <w:sym w:font="Symbol" w:char="F0A3"/>
            </w:r>
            <w:r w:rsidRPr="005D58C0">
              <w:rPr>
                <w:color w:val="000000"/>
                <w:sz w:val="24"/>
                <w:szCs w:val="24"/>
                <w:lang w:val="lv-LV"/>
              </w:rPr>
              <w:t xml:space="preserve"> 30 mA rozetēm līdz 16 A, pērējiem I</w:t>
            </w:r>
            <w:r w:rsidRPr="005D58C0">
              <w:rPr>
                <w:color w:val="000000"/>
                <w:sz w:val="24"/>
                <w:szCs w:val="24"/>
                <w:lang w:val="lv-LV"/>
              </w:rPr>
              <w:sym w:font="Symbol" w:char="F044"/>
            </w:r>
            <w:r w:rsidRPr="005D58C0">
              <w:rPr>
                <w:color w:val="000000"/>
                <w:sz w:val="24"/>
                <w:szCs w:val="24"/>
                <w:lang w:val="lv-LV"/>
              </w:rPr>
              <w:t xml:space="preserve">n </w:t>
            </w:r>
            <w:r w:rsidRPr="005D58C0">
              <w:rPr>
                <w:color w:val="000000"/>
                <w:sz w:val="24"/>
                <w:szCs w:val="24"/>
                <w:lang w:val="lv-LV"/>
              </w:rPr>
              <w:sym w:font="Symbol" w:char="F0A3"/>
            </w:r>
            <w:r w:rsidRPr="005D58C0">
              <w:rPr>
                <w:color w:val="000000"/>
                <w:sz w:val="24"/>
                <w:szCs w:val="24"/>
                <w:lang w:val="lv-LV"/>
              </w:rPr>
              <w:t xml:space="preserve"> 0,5 A.</w:t>
            </w:r>
          </w:p>
        </w:tc>
        <w:tc>
          <w:tcPr>
            <w:tcW w:w="2284" w:type="dxa"/>
            <w:tcBorders>
              <w:top w:val="single" w:sz="6" w:space="0" w:color="auto"/>
              <w:left w:val="single" w:sz="6" w:space="0" w:color="auto"/>
              <w:bottom w:val="single" w:sz="6" w:space="0" w:color="auto"/>
              <w:right w:val="single" w:sz="12" w:space="0" w:color="auto"/>
            </w:tcBorders>
          </w:tcPr>
          <w:p w:rsidR="00780497" w:rsidRPr="005D58C0" w:rsidRDefault="00780497" w:rsidP="00844C20">
            <w:pPr>
              <w:rPr>
                <w:color w:val="000000"/>
                <w:sz w:val="24"/>
                <w:szCs w:val="24"/>
                <w:lang w:val="lv-LV"/>
              </w:rPr>
            </w:pPr>
            <w:r w:rsidRPr="005D58C0">
              <w:rPr>
                <w:color w:val="000000"/>
                <w:sz w:val="24"/>
                <w:szCs w:val="24"/>
                <w:lang w:val="lv-LV"/>
              </w:rPr>
              <w:t>Jaunbūves, korpusu pārbūves vai to daļu nojaukšana</w:t>
            </w:r>
          </w:p>
        </w:tc>
      </w:tr>
      <w:tr w:rsidR="00780497" w:rsidRPr="00B50B95" w:rsidTr="00803E52">
        <w:trPr>
          <w:trHeight w:val="227"/>
          <w:jc w:val="center"/>
        </w:trPr>
        <w:tc>
          <w:tcPr>
            <w:tcW w:w="1949" w:type="dxa"/>
            <w:tcBorders>
              <w:top w:val="single" w:sz="6" w:space="0" w:color="auto"/>
              <w:left w:val="single" w:sz="12" w:space="0" w:color="auto"/>
              <w:bottom w:val="single" w:sz="6" w:space="0" w:color="auto"/>
              <w:right w:val="single" w:sz="6" w:space="0" w:color="auto"/>
            </w:tcBorders>
          </w:tcPr>
          <w:p w:rsidR="00780497" w:rsidRPr="005D58C0" w:rsidRDefault="00780497" w:rsidP="00844C20">
            <w:pPr>
              <w:rPr>
                <w:color w:val="000000"/>
                <w:sz w:val="24"/>
                <w:szCs w:val="24"/>
                <w:lang w:val="lv-LV"/>
              </w:rPr>
            </w:pPr>
            <w:r w:rsidRPr="005D58C0">
              <w:rPr>
                <w:color w:val="000000"/>
                <w:sz w:val="24"/>
                <w:szCs w:val="24"/>
                <w:lang w:val="lv-LV"/>
              </w:rPr>
              <w:t>Lauksaimniecības vai dārzu būves lauku īpašumos</w:t>
            </w:r>
          </w:p>
        </w:tc>
        <w:tc>
          <w:tcPr>
            <w:tcW w:w="1235" w:type="dxa"/>
            <w:tcBorders>
              <w:top w:val="single" w:sz="6" w:space="0" w:color="auto"/>
              <w:left w:val="single" w:sz="6" w:space="0" w:color="auto"/>
              <w:bottom w:val="single" w:sz="6" w:space="0" w:color="auto"/>
              <w:right w:val="single" w:sz="6" w:space="0" w:color="auto"/>
            </w:tcBorders>
          </w:tcPr>
          <w:p w:rsidR="00780497" w:rsidRPr="005D58C0" w:rsidRDefault="00780497" w:rsidP="00844C20">
            <w:pPr>
              <w:rPr>
                <w:color w:val="000000"/>
                <w:sz w:val="24"/>
                <w:szCs w:val="24"/>
                <w:lang w:val="lv-LV"/>
              </w:rPr>
            </w:pPr>
            <w:r w:rsidRPr="005D58C0">
              <w:rPr>
                <w:color w:val="000000"/>
                <w:sz w:val="24"/>
                <w:szCs w:val="24"/>
                <w:lang w:val="lv-LV"/>
              </w:rPr>
              <w:t>0100</w:t>
            </w:r>
          </w:p>
          <w:p w:rsidR="00780497" w:rsidRPr="005D58C0" w:rsidRDefault="00780497" w:rsidP="00844C20">
            <w:pPr>
              <w:rPr>
                <w:color w:val="000000"/>
                <w:sz w:val="24"/>
                <w:szCs w:val="24"/>
                <w:lang w:val="lv-LV"/>
              </w:rPr>
            </w:pPr>
            <w:r w:rsidRPr="005D58C0">
              <w:rPr>
                <w:color w:val="000000"/>
                <w:sz w:val="24"/>
                <w:szCs w:val="24"/>
                <w:lang w:val="lv-LV"/>
              </w:rPr>
              <w:t>Daļa 705</w:t>
            </w:r>
          </w:p>
        </w:tc>
        <w:tc>
          <w:tcPr>
            <w:tcW w:w="3150" w:type="dxa"/>
            <w:tcBorders>
              <w:top w:val="single" w:sz="6" w:space="0" w:color="auto"/>
              <w:left w:val="single" w:sz="6" w:space="0" w:color="auto"/>
              <w:bottom w:val="single" w:sz="6" w:space="0" w:color="auto"/>
              <w:right w:val="single" w:sz="6" w:space="0" w:color="auto"/>
            </w:tcBorders>
          </w:tcPr>
          <w:p w:rsidR="00780497" w:rsidRPr="005D58C0" w:rsidRDefault="00780497" w:rsidP="00844C20">
            <w:pPr>
              <w:ind w:right="-57"/>
              <w:jc w:val="both"/>
              <w:rPr>
                <w:color w:val="000000"/>
                <w:sz w:val="24"/>
                <w:szCs w:val="24"/>
                <w:lang w:val="lv-LV"/>
              </w:rPr>
            </w:pPr>
            <w:r w:rsidRPr="005D58C0">
              <w:rPr>
                <w:color w:val="000000"/>
                <w:sz w:val="24"/>
                <w:szCs w:val="24"/>
                <w:lang w:val="lv-LV"/>
              </w:rPr>
              <w:t>Iekārtām jābūt atslēdzamām ar galveno slēdzi, noplūdes str</w:t>
            </w:r>
            <w:r w:rsidRPr="005D58C0">
              <w:rPr>
                <w:color w:val="000000"/>
                <w:sz w:val="24"/>
                <w:szCs w:val="24"/>
                <w:lang w:val="lv-LV"/>
              </w:rPr>
              <w:t>ā</w:t>
            </w:r>
            <w:r w:rsidRPr="005D58C0">
              <w:rPr>
                <w:color w:val="000000"/>
                <w:sz w:val="24"/>
                <w:szCs w:val="24"/>
                <w:lang w:val="lv-LV"/>
              </w:rPr>
              <w:t>vas aizsardzības ierīces ar I</w:t>
            </w:r>
            <w:r w:rsidRPr="005D58C0">
              <w:rPr>
                <w:color w:val="000000"/>
                <w:sz w:val="24"/>
                <w:szCs w:val="24"/>
                <w:lang w:val="lv-LV"/>
              </w:rPr>
              <w:sym w:font="Symbol" w:char="F044"/>
            </w:r>
            <w:r w:rsidRPr="005D58C0">
              <w:rPr>
                <w:color w:val="000000"/>
                <w:sz w:val="24"/>
                <w:szCs w:val="24"/>
                <w:lang w:val="lv-LV"/>
              </w:rPr>
              <w:t xml:space="preserve">n </w:t>
            </w:r>
            <w:r w:rsidRPr="005D58C0">
              <w:rPr>
                <w:color w:val="000000"/>
                <w:sz w:val="24"/>
                <w:szCs w:val="24"/>
                <w:lang w:val="lv-LV"/>
              </w:rPr>
              <w:sym w:font="Symbol" w:char="F0A3"/>
            </w:r>
            <w:r w:rsidRPr="005D58C0">
              <w:rPr>
                <w:color w:val="000000"/>
                <w:sz w:val="24"/>
                <w:szCs w:val="24"/>
                <w:lang w:val="lv-LV"/>
              </w:rPr>
              <w:t xml:space="preserve"> 0,5 A. rozešu strāvas ķēdēm I</w:t>
            </w:r>
            <w:r w:rsidRPr="005D58C0">
              <w:rPr>
                <w:color w:val="000000"/>
                <w:sz w:val="24"/>
                <w:szCs w:val="24"/>
                <w:lang w:val="lv-LV"/>
              </w:rPr>
              <w:sym w:font="Symbol" w:char="F044"/>
            </w:r>
            <w:r w:rsidRPr="005D58C0">
              <w:rPr>
                <w:color w:val="000000"/>
                <w:sz w:val="24"/>
                <w:szCs w:val="24"/>
                <w:lang w:val="lv-LV"/>
              </w:rPr>
              <w:t xml:space="preserve">n </w:t>
            </w:r>
            <w:r w:rsidRPr="005D58C0">
              <w:rPr>
                <w:color w:val="000000"/>
                <w:sz w:val="24"/>
                <w:szCs w:val="24"/>
                <w:lang w:val="lv-LV"/>
              </w:rPr>
              <w:sym w:font="Symbol" w:char="F0A3"/>
            </w:r>
            <w:r w:rsidRPr="005D58C0">
              <w:rPr>
                <w:color w:val="000000"/>
                <w:sz w:val="24"/>
                <w:szCs w:val="24"/>
                <w:lang w:val="lv-LV"/>
              </w:rPr>
              <w:t xml:space="preserve"> 0,03 A. Pieskares spri</w:t>
            </w:r>
            <w:r w:rsidRPr="005D58C0">
              <w:rPr>
                <w:color w:val="000000"/>
                <w:sz w:val="24"/>
                <w:szCs w:val="24"/>
                <w:lang w:val="lv-LV"/>
              </w:rPr>
              <w:t>e</w:t>
            </w:r>
            <w:r w:rsidRPr="005D58C0">
              <w:rPr>
                <w:color w:val="000000"/>
                <w:sz w:val="24"/>
                <w:szCs w:val="24"/>
                <w:lang w:val="lv-LV"/>
              </w:rPr>
              <w:t>gums AC 25 V, DC 69 V. J</w:t>
            </w:r>
            <w:r w:rsidRPr="005D58C0">
              <w:rPr>
                <w:color w:val="000000"/>
                <w:sz w:val="24"/>
                <w:szCs w:val="24"/>
                <w:lang w:val="lv-LV"/>
              </w:rPr>
              <w:t>ā</w:t>
            </w:r>
            <w:r w:rsidRPr="005D58C0">
              <w:rPr>
                <w:color w:val="000000"/>
                <w:sz w:val="24"/>
                <w:szCs w:val="24"/>
                <w:lang w:val="lv-LV"/>
              </w:rPr>
              <w:t>realizē potenciāla izlīdzināš</w:t>
            </w:r>
            <w:r w:rsidRPr="005D58C0">
              <w:rPr>
                <w:color w:val="000000"/>
                <w:sz w:val="24"/>
                <w:szCs w:val="24"/>
                <w:lang w:val="lv-LV"/>
              </w:rPr>
              <w:t>a</w:t>
            </w:r>
            <w:r w:rsidRPr="005D58C0">
              <w:rPr>
                <w:color w:val="000000"/>
                <w:sz w:val="24"/>
                <w:szCs w:val="24"/>
                <w:lang w:val="lv-LV"/>
              </w:rPr>
              <w:t>na un kūtīs potenciāla regul</w:t>
            </w:r>
            <w:r w:rsidRPr="005D58C0">
              <w:rPr>
                <w:color w:val="000000"/>
                <w:sz w:val="24"/>
                <w:szCs w:val="24"/>
                <w:lang w:val="lv-LV"/>
              </w:rPr>
              <w:t>ē</w:t>
            </w:r>
            <w:r w:rsidRPr="005D58C0">
              <w:rPr>
                <w:color w:val="000000"/>
                <w:sz w:val="24"/>
                <w:szCs w:val="24"/>
                <w:lang w:val="lv-LV"/>
              </w:rPr>
              <w:t>šana.</w:t>
            </w:r>
          </w:p>
        </w:tc>
        <w:tc>
          <w:tcPr>
            <w:tcW w:w="2284" w:type="dxa"/>
            <w:tcBorders>
              <w:top w:val="single" w:sz="6" w:space="0" w:color="auto"/>
              <w:left w:val="single" w:sz="6" w:space="0" w:color="auto"/>
              <w:bottom w:val="single" w:sz="6" w:space="0" w:color="auto"/>
              <w:right w:val="single" w:sz="12" w:space="0" w:color="auto"/>
            </w:tcBorders>
          </w:tcPr>
          <w:p w:rsidR="00780497" w:rsidRPr="005D58C0" w:rsidRDefault="00780497" w:rsidP="00844C20">
            <w:pPr>
              <w:rPr>
                <w:color w:val="000000"/>
                <w:sz w:val="24"/>
                <w:szCs w:val="24"/>
                <w:lang w:val="lv-LV"/>
              </w:rPr>
            </w:pPr>
            <w:r w:rsidRPr="005D58C0">
              <w:rPr>
                <w:color w:val="000000"/>
                <w:sz w:val="24"/>
                <w:szCs w:val="24"/>
                <w:lang w:val="lv-LV"/>
              </w:rPr>
              <w:t>Lauksaimniecības lauku īpašumi, kūtis, šķūņi, dārzu būves</w:t>
            </w:r>
          </w:p>
        </w:tc>
      </w:tr>
      <w:tr w:rsidR="00780497" w:rsidRPr="00B50B95" w:rsidTr="00803E52">
        <w:trPr>
          <w:trHeight w:val="227"/>
          <w:jc w:val="center"/>
        </w:trPr>
        <w:tc>
          <w:tcPr>
            <w:tcW w:w="1949" w:type="dxa"/>
            <w:tcBorders>
              <w:top w:val="single" w:sz="6" w:space="0" w:color="auto"/>
              <w:left w:val="single" w:sz="12" w:space="0" w:color="auto"/>
              <w:bottom w:val="single" w:sz="6" w:space="0" w:color="auto"/>
              <w:right w:val="single" w:sz="6" w:space="0" w:color="auto"/>
            </w:tcBorders>
          </w:tcPr>
          <w:p w:rsidR="00780497" w:rsidRPr="005D58C0" w:rsidRDefault="00780497" w:rsidP="00844C20">
            <w:pPr>
              <w:rPr>
                <w:color w:val="000000"/>
                <w:sz w:val="24"/>
                <w:szCs w:val="24"/>
                <w:lang w:val="lv-LV"/>
              </w:rPr>
            </w:pPr>
            <w:r w:rsidRPr="005D58C0">
              <w:rPr>
                <w:color w:val="000000"/>
                <w:sz w:val="24"/>
                <w:szCs w:val="24"/>
                <w:lang w:val="lv-LV"/>
              </w:rPr>
              <w:t>Ugunsbīstamība darba vietās</w:t>
            </w:r>
          </w:p>
        </w:tc>
        <w:tc>
          <w:tcPr>
            <w:tcW w:w="1235" w:type="dxa"/>
            <w:tcBorders>
              <w:top w:val="single" w:sz="6" w:space="0" w:color="auto"/>
              <w:left w:val="single" w:sz="6" w:space="0" w:color="auto"/>
              <w:bottom w:val="single" w:sz="6" w:space="0" w:color="auto"/>
              <w:right w:val="single" w:sz="6" w:space="0" w:color="auto"/>
            </w:tcBorders>
          </w:tcPr>
          <w:p w:rsidR="00780497" w:rsidRPr="005D58C0" w:rsidRDefault="00780497" w:rsidP="00844C20">
            <w:pPr>
              <w:rPr>
                <w:color w:val="000000"/>
                <w:sz w:val="24"/>
                <w:szCs w:val="24"/>
                <w:lang w:val="lv-LV"/>
              </w:rPr>
            </w:pPr>
            <w:r w:rsidRPr="005D58C0">
              <w:rPr>
                <w:color w:val="000000"/>
                <w:sz w:val="24"/>
                <w:szCs w:val="24"/>
                <w:lang w:val="lv-LV"/>
              </w:rPr>
              <w:t>0100</w:t>
            </w:r>
          </w:p>
          <w:p w:rsidR="00780497" w:rsidRPr="005D58C0" w:rsidRDefault="00780497" w:rsidP="00844C20">
            <w:pPr>
              <w:rPr>
                <w:color w:val="000000"/>
                <w:sz w:val="24"/>
                <w:szCs w:val="24"/>
                <w:lang w:val="lv-LV"/>
              </w:rPr>
            </w:pPr>
            <w:r w:rsidRPr="005D58C0">
              <w:rPr>
                <w:color w:val="000000"/>
                <w:sz w:val="24"/>
                <w:szCs w:val="24"/>
                <w:lang w:val="lv-LV"/>
              </w:rPr>
              <w:t>Daļa 720</w:t>
            </w:r>
          </w:p>
        </w:tc>
        <w:tc>
          <w:tcPr>
            <w:tcW w:w="3150" w:type="dxa"/>
            <w:tcBorders>
              <w:top w:val="single" w:sz="6" w:space="0" w:color="auto"/>
              <w:left w:val="single" w:sz="6" w:space="0" w:color="auto"/>
              <w:bottom w:val="single" w:sz="6" w:space="0" w:color="auto"/>
              <w:right w:val="single" w:sz="6" w:space="0" w:color="auto"/>
            </w:tcBorders>
          </w:tcPr>
          <w:p w:rsidR="00780497" w:rsidRPr="005D58C0" w:rsidRDefault="00780497" w:rsidP="00844C20">
            <w:pPr>
              <w:ind w:right="-57"/>
              <w:jc w:val="both"/>
              <w:rPr>
                <w:color w:val="000000"/>
                <w:sz w:val="24"/>
                <w:szCs w:val="24"/>
                <w:lang w:val="lv-LV"/>
              </w:rPr>
            </w:pPr>
            <w:r w:rsidRPr="005D58C0">
              <w:rPr>
                <w:color w:val="000000"/>
                <w:sz w:val="24"/>
                <w:szCs w:val="24"/>
                <w:lang w:val="lv-LV"/>
              </w:rPr>
              <w:t>No sadales skapja līdz ugun</w:t>
            </w:r>
            <w:r w:rsidRPr="005D58C0">
              <w:rPr>
                <w:color w:val="000000"/>
                <w:sz w:val="24"/>
                <w:szCs w:val="24"/>
                <w:lang w:val="lv-LV"/>
              </w:rPr>
              <w:t>s</w:t>
            </w:r>
            <w:r w:rsidRPr="005D58C0">
              <w:rPr>
                <w:color w:val="000000"/>
                <w:sz w:val="24"/>
                <w:szCs w:val="24"/>
                <w:lang w:val="lv-LV"/>
              </w:rPr>
              <w:t>bīstamām darba vietām jāier</w:t>
            </w:r>
            <w:r w:rsidRPr="005D58C0">
              <w:rPr>
                <w:color w:val="000000"/>
                <w:sz w:val="24"/>
                <w:szCs w:val="24"/>
                <w:lang w:val="lv-LV"/>
              </w:rPr>
              <w:t>ī</w:t>
            </w:r>
            <w:r w:rsidRPr="005D58C0">
              <w:rPr>
                <w:color w:val="000000"/>
                <w:sz w:val="24"/>
                <w:szCs w:val="24"/>
                <w:lang w:val="lv-LV"/>
              </w:rPr>
              <w:t>ko: TN-S-tīkls, ugunsaizsa</w:t>
            </w:r>
            <w:r w:rsidRPr="005D58C0">
              <w:rPr>
                <w:color w:val="000000"/>
                <w:sz w:val="24"/>
                <w:szCs w:val="24"/>
                <w:lang w:val="lv-LV"/>
              </w:rPr>
              <w:t>r</w:t>
            </w:r>
            <w:r w:rsidRPr="005D58C0">
              <w:rPr>
                <w:color w:val="000000"/>
                <w:sz w:val="24"/>
                <w:szCs w:val="24"/>
                <w:lang w:val="lv-LV"/>
              </w:rPr>
              <w:t>dzība izvēloties pārstrāvas ai</w:t>
            </w:r>
            <w:r w:rsidRPr="005D58C0">
              <w:rPr>
                <w:color w:val="000000"/>
                <w:sz w:val="24"/>
                <w:szCs w:val="24"/>
                <w:lang w:val="lv-LV"/>
              </w:rPr>
              <w:t>z</w:t>
            </w:r>
            <w:r w:rsidRPr="005D58C0">
              <w:rPr>
                <w:color w:val="000000"/>
                <w:sz w:val="24"/>
                <w:szCs w:val="24"/>
                <w:lang w:val="lv-LV"/>
              </w:rPr>
              <w:t>sardzības ierīces un līnijas. Noplūdes strāvas aizsardzība ar aizsardzības vadītāju vai l</w:t>
            </w:r>
            <w:r w:rsidRPr="005D58C0">
              <w:rPr>
                <w:color w:val="000000"/>
                <w:sz w:val="24"/>
                <w:szCs w:val="24"/>
                <w:lang w:val="lv-LV"/>
              </w:rPr>
              <w:t>ī</w:t>
            </w:r>
            <w:r w:rsidRPr="005D58C0">
              <w:rPr>
                <w:color w:val="000000"/>
                <w:sz w:val="24"/>
                <w:szCs w:val="24"/>
                <w:lang w:val="lv-LV"/>
              </w:rPr>
              <w:t>niju guldīšana ar drošības att</w:t>
            </w:r>
            <w:r w:rsidRPr="005D58C0">
              <w:rPr>
                <w:color w:val="000000"/>
                <w:sz w:val="24"/>
                <w:szCs w:val="24"/>
                <w:lang w:val="lv-LV"/>
              </w:rPr>
              <w:t>ā</w:t>
            </w:r>
            <w:r w:rsidRPr="005D58C0">
              <w:rPr>
                <w:color w:val="000000"/>
                <w:sz w:val="24"/>
                <w:szCs w:val="24"/>
                <w:lang w:val="lv-LV"/>
              </w:rPr>
              <w:t xml:space="preserve">lumiem. </w:t>
            </w:r>
          </w:p>
        </w:tc>
        <w:tc>
          <w:tcPr>
            <w:tcW w:w="2284" w:type="dxa"/>
            <w:tcBorders>
              <w:top w:val="single" w:sz="6" w:space="0" w:color="auto"/>
              <w:left w:val="single" w:sz="6" w:space="0" w:color="auto"/>
              <w:bottom w:val="single" w:sz="6" w:space="0" w:color="auto"/>
              <w:right w:val="single" w:sz="12" w:space="0" w:color="auto"/>
            </w:tcBorders>
          </w:tcPr>
          <w:p w:rsidR="00780497" w:rsidRPr="005D58C0" w:rsidRDefault="00780497" w:rsidP="00844C20">
            <w:pPr>
              <w:rPr>
                <w:color w:val="000000"/>
                <w:sz w:val="24"/>
                <w:szCs w:val="24"/>
                <w:lang w:val="lv-LV"/>
              </w:rPr>
            </w:pPr>
            <w:r w:rsidRPr="005D58C0">
              <w:rPr>
                <w:color w:val="000000"/>
                <w:sz w:val="24"/>
                <w:szCs w:val="24"/>
                <w:lang w:val="lv-LV"/>
              </w:rPr>
              <w:t>Darba telpas, noli</w:t>
            </w:r>
            <w:r w:rsidRPr="005D58C0">
              <w:rPr>
                <w:color w:val="000000"/>
                <w:sz w:val="24"/>
                <w:szCs w:val="24"/>
                <w:lang w:val="lv-LV"/>
              </w:rPr>
              <w:t>k</w:t>
            </w:r>
            <w:r w:rsidRPr="005D58C0">
              <w:rPr>
                <w:color w:val="000000"/>
                <w:sz w:val="24"/>
                <w:szCs w:val="24"/>
                <w:lang w:val="lv-LV"/>
              </w:rPr>
              <w:t>tavu telpas, tekstila un koka apstrādes telpas, siena, salmu un papīra noliktavas`</w:t>
            </w:r>
          </w:p>
        </w:tc>
      </w:tr>
      <w:tr w:rsidR="00780497" w:rsidRPr="00B50B95" w:rsidTr="00803E52">
        <w:trPr>
          <w:trHeight w:val="227"/>
          <w:jc w:val="center"/>
        </w:trPr>
        <w:tc>
          <w:tcPr>
            <w:tcW w:w="1949" w:type="dxa"/>
            <w:tcBorders>
              <w:top w:val="single" w:sz="6" w:space="0" w:color="auto"/>
              <w:left w:val="single" w:sz="12" w:space="0" w:color="auto"/>
              <w:bottom w:val="single" w:sz="6" w:space="0" w:color="auto"/>
              <w:right w:val="single" w:sz="6" w:space="0" w:color="auto"/>
            </w:tcBorders>
          </w:tcPr>
          <w:p w:rsidR="00780497" w:rsidRPr="005D58C0" w:rsidRDefault="00780497" w:rsidP="00844C20">
            <w:pPr>
              <w:rPr>
                <w:color w:val="000000"/>
                <w:sz w:val="24"/>
                <w:szCs w:val="24"/>
                <w:lang w:val="lv-LV"/>
              </w:rPr>
            </w:pPr>
            <w:r w:rsidRPr="005D58C0">
              <w:rPr>
                <w:color w:val="000000"/>
                <w:sz w:val="24"/>
                <w:szCs w:val="24"/>
                <w:lang w:val="lv-LV"/>
              </w:rPr>
              <w:t>Medicīniski i</w:t>
            </w:r>
            <w:r w:rsidRPr="005D58C0">
              <w:rPr>
                <w:color w:val="000000"/>
                <w:sz w:val="24"/>
                <w:szCs w:val="24"/>
                <w:lang w:val="lv-LV"/>
              </w:rPr>
              <w:t>z</w:t>
            </w:r>
            <w:r w:rsidRPr="005D58C0">
              <w:rPr>
                <w:color w:val="000000"/>
                <w:sz w:val="24"/>
                <w:szCs w:val="24"/>
                <w:lang w:val="lv-LV"/>
              </w:rPr>
              <w:t>mantotas telpas</w:t>
            </w:r>
          </w:p>
        </w:tc>
        <w:tc>
          <w:tcPr>
            <w:tcW w:w="1235" w:type="dxa"/>
            <w:tcBorders>
              <w:top w:val="single" w:sz="6" w:space="0" w:color="auto"/>
              <w:left w:val="single" w:sz="6" w:space="0" w:color="auto"/>
              <w:bottom w:val="single" w:sz="6" w:space="0" w:color="auto"/>
              <w:right w:val="single" w:sz="6" w:space="0" w:color="auto"/>
            </w:tcBorders>
          </w:tcPr>
          <w:p w:rsidR="00780497" w:rsidRPr="005D58C0" w:rsidRDefault="00780497" w:rsidP="00844C20">
            <w:pPr>
              <w:rPr>
                <w:color w:val="000000"/>
                <w:sz w:val="24"/>
                <w:szCs w:val="24"/>
                <w:lang w:val="lv-LV"/>
              </w:rPr>
            </w:pPr>
            <w:r w:rsidRPr="005D58C0">
              <w:rPr>
                <w:color w:val="000000"/>
                <w:sz w:val="24"/>
                <w:szCs w:val="24"/>
                <w:lang w:val="lv-LV"/>
              </w:rPr>
              <w:t>0107</w:t>
            </w:r>
          </w:p>
        </w:tc>
        <w:tc>
          <w:tcPr>
            <w:tcW w:w="3150" w:type="dxa"/>
            <w:tcBorders>
              <w:top w:val="single" w:sz="6" w:space="0" w:color="auto"/>
              <w:left w:val="single" w:sz="6" w:space="0" w:color="auto"/>
              <w:bottom w:val="single" w:sz="6" w:space="0" w:color="auto"/>
              <w:right w:val="single" w:sz="6" w:space="0" w:color="auto"/>
            </w:tcBorders>
          </w:tcPr>
          <w:p w:rsidR="00780497" w:rsidRPr="005D58C0" w:rsidRDefault="00780497" w:rsidP="00844C20">
            <w:pPr>
              <w:ind w:right="-57"/>
              <w:jc w:val="both"/>
              <w:rPr>
                <w:color w:val="000000"/>
                <w:sz w:val="24"/>
                <w:szCs w:val="24"/>
                <w:lang w:val="lv-LV"/>
              </w:rPr>
            </w:pPr>
            <w:r w:rsidRPr="005D58C0">
              <w:rPr>
                <w:color w:val="000000"/>
                <w:sz w:val="24"/>
                <w:szCs w:val="24"/>
                <w:lang w:val="lv-LV"/>
              </w:rPr>
              <w:t>Telpu iedalījums grupās 0, 1 un2. Pieļaujamie aizsardzības pasākumi: aizsardzības izol</w:t>
            </w:r>
            <w:r w:rsidRPr="005D58C0">
              <w:rPr>
                <w:color w:val="000000"/>
                <w:sz w:val="24"/>
                <w:szCs w:val="24"/>
                <w:lang w:val="lv-LV"/>
              </w:rPr>
              <w:t>ē</w:t>
            </w:r>
            <w:r w:rsidRPr="005D58C0">
              <w:rPr>
                <w:color w:val="000000"/>
                <w:sz w:val="24"/>
                <w:szCs w:val="24"/>
                <w:lang w:val="lv-LV"/>
              </w:rPr>
              <w:t>šana, aizsardzības spriegums līdz 25 V, noplūdes strāvas aizsardzība I</w:t>
            </w:r>
            <w:r w:rsidRPr="005D58C0">
              <w:rPr>
                <w:color w:val="000000"/>
                <w:sz w:val="24"/>
                <w:szCs w:val="24"/>
                <w:lang w:val="lv-LV"/>
              </w:rPr>
              <w:sym w:font="Symbol" w:char="F044"/>
            </w:r>
            <w:r w:rsidRPr="005D58C0">
              <w:rPr>
                <w:color w:val="000000"/>
                <w:sz w:val="24"/>
                <w:szCs w:val="24"/>
                <w:lang w:val="lv-LV"/>
              </w:rPr>
              <w:t xml:space="preserve">n </w:t>
            </w:r>
            <w:r w:rsidRPr="005D58C0">
              <w:rPr>
                <w:color w:val="000000"/>
                <w:sz w:val="24"/>
                <w:szCs w:val="24"/>
                <w:lang w:val="lv-LV"/>
              </w:rPr>
              <w:sym w:font="Symbol" w:char="F0A3"/>
            </w:r>
            <w:r w:rsidRPr="005D58C0">
              <w:rPr>
                <w:color w:val="000000"/>
                <w:sz w:val="24"/>
                <w:szCs w:val="24"/>
                <w:lang w:val="lv-LV"/>
              </w:rPr>
              <w:t xml:space="preserve"> 30 mA, IT-tīkls ar izolācijas kontroli. AWG 2 telpās nedrīkst guldīt citu telpu līnijas un nedrīkst pielietot pārvietojamās līnijas. Nepieciešama īpaša potenciāla  izlīdzināšana.</w:t>
            </w:r>
          </w:p>
        </w:tc>
        <w:tc>
          <w:tcPr>
            <w:tcW w:w="2284" w:type="dxa"/>
            <w:tcBorders>
              <w:top w:val="single" w:sz="6" w:space="0" w:color="auto"/>
              <w:left w:val="single" w:sz="6" w:space="0" w:color="auto"/>
              <w:bottom w:val="single" w:sz="6" w:space="0" w:color="auto"/>
              <w:right w:val="single" w:sz="12" w:space="0" w:color="auto"/>
            </w:tcBorders>
          </w:tcPr>
          <w:p w:rsidR="00780497" w:rsidRPr="005D58C0" w:rsidRDefault="00780497" w:rsidP="00844C20">
            <w:pPr>
              <w:rPr>
                <w:color w:val="000000"/>
                <w:sz w:val="24"/>
                <w:szCs w:val="24"/>
                <w:lang w:val="lv-LV"/>
              </w:rPr>
            </w:pPr>
            <w:r w:rsidRPr="005D58C0">
              <w:rPr>
                <w:color w:val="000000"/>
                <w:sz w:val="24"/>
                <w:szCs w:val="24"/>
                <w:lang w:val="lv-LV"/>
              </w:rPr>
              <w:t>AWG 0:piemēram, guļamtelpas, mazg</w:t>
            </w:r>
            <w:r w:rsidRPr="005D58C0">
              <w:rPr>
                <w:color w:val="000000"/>
                <w:sz w:val="24"/>
                <w:szCs w:val="24"/>
                <w:lang w:val="lv-LV"/>
              </w:rPr>
              <w:t>ā</w:t>
            </w:r>
            <w:r w:rsidRPr="005D58C0">
              <w:rPr>
                <w:color w:val="000000"/>
                <w:sz w:val="24"/>
                <w:szCs w:val="24"/>
                <w:lang w:val="lv-LV"/>
              </w:rPr>
              <w:t>šanās telpas, pirtis</w:t>
            </w:r>
          </w:p>
          <w:p w:rsidR="00780497" w:rsidRPr="005D58C0" w:rsidRDefault="00780497" w:rsidP="00844C20">
            <w:pPr>
              <w:rPr>
                <w:color w:val="000000"/>
                <w:sz w:val="24"/>
                <w:szCs w:val="24"/>
                <w:lang w:val="lv-LV"/>
              </w:rPr>
            </w:pPr>
            <w:r w:rsidRPr="005D58C0">
              <w:rPr>
                <w:color w:val="000000"/>
                <w:sz w:val="24"/>
                <w:szCs w:val="24"/>
                <w:lang w:val="lv-LV"/>
              </w:rPr>
              <w:t>AWG 1: piemēram, poliklīnikas, izme</w:t>
            </w:r>
            <w:r w:rsidRPr="005D58C0">
              <w:rPr>
                <w:color w:val="000000"/>
                <w:sz w:val="24"/>
                <w:szCs w:val="24"/>
                <w:lang w:val="lv-LV"/>
              </w:rPr>
              <w:t>k</w:t>
            </w:r>
            <w:r w:rsidRPr="005D58C0">
              <w:rPr>
                <w:color w:val="000000"/>
                <w:sz w:val="24"/>
                <w:szCs w:val="24"/>
                <w:lang w:val="lv-LV"/>
              </w:rPr>
              <w:t>lēšanas telpas</w:t>
            </w:r>
          </w:p>
          <w:p w:rsidR="00780497" w:rsidRPr="005D58C0" w:rsidRDefault="00780497" w:rsidP="00844C20">
            <w:pPr>
              <w:rPr>
                <w:color w:val="000000"/>
                <w:sz w:val="24"/>
                <w:szCs w:val="24"/>
                <w:lang w:val="lv-LV"/>
              </w:rPr>
            </w:pPr>
            <w:r w:rsidRPr="005D58C0">
              <w:rPr>
                <w:color w:val="000000"/>
                <w:sz w:val="24"/>
                <w:szCs w:val="24"/>
                <w:lang w:val="lv-LV"/>
              </w:rPr>
              <w:t>AWG 2: piemēram, operāciju un operāc</w:t>
            </w:r>
            <w:r w:rsidRPr="005D58C0">
              <w:rPr>
                <w:color w:val="000000"/>
                <w:sz w:val="24"/>
                <w:szCs w:val="24"/>
                <w:lang w:val="lv-LV"/>
              </w:rPr>
              <w:t>i</w:t>
            </w:r>
            <w:r w:rsidRPr="005D58C0">
              <w:rPr>
                <w:color w:val="000000"/>
                <w:sz w:val="24"/>
                <w:szCs w:val="24"/>
                <w:lang w:val="lv-LV"/>
              </w:rPr>
              <w:t>ju sagatavošanas te</w:t>
            </w:r>
            <w:r w:rsidRPr="005D58C0">
              <w:rPr>
                <w:color w:val="000000"/>
                <w:sz w:val="24"/>
                <w:szCs w:val="24"/>
                <w:lang w:val="lv-LV"/>
              </w:rPr>
              <w:t>l</w:t>
            </w:r>
            <w:r w:rsidRPr="005D58C0">
              <w:rPr>
                <w:color w:val="000000"/>
                <w:sz w:val="24"/>
                <w:szCs w:val="24"/>
                <w:lang w:val="lv-LV"/>
              </w:rPr>
              <w:t>pas, intensīvās ter</w:t>
            </w:r>
            <w:r w:rsidRPr="005D58C0">
              <w:rPr>
                <w:color w:val="000000"/>
                <w:sz w:val="24"/>
                <w:szCs w:val="24"/>
                <w:lang w:val="lv-LV"/>
              </w:rPr>
              <w:t>a</w:t>
            </w:r>
            <w:r w:rsidRPr="005D58C0">
              <w:rPr>
                <w:color w:val="000000"/>
                <w:sz w:val="24"/>
                <w:szCs w:val="24"/>
                <w:lang w:val="lv-LV"/>
              </w:rPr>
              <w:t xml:space="preserve">pijas nodaļas  </w:t>
            </w:r>
          </w:p>
        </w:tc>
      </w:tr>
      <w:tr w:rsidR="00780497" w:rsidRPr="00B50B95" w:rsidTr="00803E52">
        <w:trPr>
          <w:trHeight w:val="227"/>
          <w:jc w:val="center"/>
        </w:trPr>
        <w:tc>
          <w:tcPr>
            <w:tcW w:w="1949" w:type="dxa"/>
            <w:tcBorders>
              <w:top w:val="single" w:sz="6" w:space="0" w:color="auto"/>
              <w:left w:val="single" w:sz="12" w:space="0" w:color="auto"/>
              <w:bottom w:val="single" w:sz="12" w:space="0" w:color="auto"/>
              <w:right w:val="single" w:sz="6" w:space="0" w:color="auto"/>
            </w:tcBorders>
          </w:tcPr>
          <w:p w:rsidR="00780497" w:rsidRPr="005D58C0" w:rsidRDefault="00780497" w:rsidP="00844C20">
            <w:pPr>
              <w:rPr>
                <w:color w:val="000000"/>
                <w:sz w:val="24"/>
                <w:szCs w:val="24"/>
                <w:lang w:val="lv-LV"/>
              </w:rPr>
            </w:pPr>
            <w:r w:rsidRPr="005D58C0">
              <w:rPr>
                <w:color w:val="000000"/>
                <w:sz w:val="24"/>
                <w:szCs w:val="24"/>
                <w:lang w:val="lv-LV"/>
              </w:rPr>
              <w:t>Eksploziju bīst</w:t>
            </w:r>
            <w:r w:rsidRPr="005D58C0">
              <w:rPr>
                <w:color w:val="000000"/>
                <w:sz w:val="24"/>
                <w:szCs w:val="24"/>
                <w:lang w:val="lv-LV"/>
              </w:rPr>
              <w:t>a</w:t>
            </w:r>
            <w:r w:rsidRPr="005D58C0">
              <w:rPr>
                <w:color w:val="000000"/>
                <w:sz w:val="24"/>
                <w:szCs w:val="24"/>
                <w:lang w:val="lv-LV"/>
              </w:rPr>
              <w:t>mi apgabali</w:t>
            </w:r>
          </w:p>
        </w:tc>
        <w:tc>
          <w:tcPr>
            <w:tcW w:w="1235" w:type="dxa"/>
            <w:tcBorders>
              <w:top w:val="single" w:sz="6" w:space="0" w:color="auto"/>
              <w:left w:val="single" w:sz="6" w:space="0" w:color="auto"/>
              <w:bottom w:val="single" w:sz="12" w:space="0" w:color="auto"/>
              <w:right w:val="single" w:sz="6" w:space="0" w:color="auto"/>
            </w:tcBorders>
          </w:tcPr>
          <w:p w:rsidR="00780497" w:rsidRPr="005D58C0" w:rsidRDefault="00780497" w:rsidP="00844C20">
            <w:pPr>
              <w:rPr>
                <w:color w:val="000000"/>
                <w:sz w:val="24"/>
                <w:szCs w:val="24"/>
                <w:lang w:val="lv-LV"/>
              </w:rPr>
            </w:pPr>
            <w:r w:rsidRPr="005D58C0">
              <w:rPr>
                <w:color w:val="000000"/>
                <w:sz w:val="24"/>
                <w:szCs w:val="24"/>
                <w:lang w:val="lv-LV"/>
              </w:rPr>
              <w:t>0165</w:t>
            </w:r>
          </w:p>
          <w:p w:rsidR="00780497" w:rsidRPr="005D58C0" w:rsidRDefault="00780497" w:rsidP="00844C20">
            <w:pPr>
              <w:rPr>
                <w:color w:val="000000"/>
                <w:sz w:val="24"/>
                <w:szCs w:val="24"/>
                <w:lang w:val="lv-LV"/>
              </w:rPr>
            </w:pPr>
            <w:r w:rsidRPr="005D58C0">
              <w:rPr>
                <w:color w:val="000000"/>
                <w:sz w:val="24"/>
                <w:szCs w:val="24"/>
                <w:lang w:val="lv-LV"/>
              </w:rPr>
              <w:t>0170/171</w:t>
            </w:r>
          </w:p>
        </w:tc>
        <w:tc>
          <w:tcPr>
            <w:tcW w:w="3150" w:type="dxa"/>
            <w:tcBorders>
              <w:top w:val="single" w:sz="6" w:space="0" w:color="auto"/>
              <w:left w:val="single" w:sz="6" w:space="0" w:color="auto"/>
              <w:bottom w:val="single" w:sz="12" w:space="0" w:color="auto"/>
              <w:right w:val="single" w:sz="6" w:space="0" w:color="auto"/>
            </w:tcBorders>
          </w:tcPr>
          <w:p w:rsidR="00780497" w:rsidRPr="005D58C0" w:rsidRDefault="00780497" w:rsidP="00844C20">
            <w:pPr>
              <w:ind w:right="-57"/>
              <w:jc w:val="both"/>
              <w:rPr>
                <w:color w:val="000000"/>
                <w:sz w:val="24"/>
                <w:szCs w:val="24"/>
                <w:lang w:val="lv-LV"/>
              </w:rPr>
            </w:pPr>
            <w:r w:rsidRPr="005D58C0">
              <w:rPr>
                <w:color w:val="000000"/>
                <w:sz w:val="24"/>
                <w:szCs w:val="24"/>
                <w:lang w:val="lv-LV"/>
              </w:rPr>
              <w:t>Apgabalus ar eksplozīvām g</w:t>
            </w:r>
            <w:r w:rsidRPr="005D58C0">
              <w:rPr>
                <w:color w:val="000000"/>
                <w:sz w:val="24"/>
                <w:szCs w:val="24"/>
                <w:lang w:val="lv-LV"/>
              </w:rPr>
              <w:t>ā</w:t>
            </w:r>
            <w:r w:rsidRPr="005D58C0">
              <w:rPr>
                <w:color w:val="000000"/>
                <w:sz w:val="24"/>
                <w:szCs w:val="24"/>
                <w:lang w:val="lv-LV"/>
              </w:rPr>
              <w:t>zēm, tvaikiem vai miglas ied</w:t>
            </w:r>
            <w:r w:rsidRPr="005D58C0">
              <w:rPr>
                <w:color w:val="000000"/>
                <w:sz w:val="24"/>
                <w:szCs w:val="24"/>
                <w:lang w:val="lv-LV"/>
              </w:rPr>
              <w:t>a</w:t>
            </w:r>
            <w:r w:rsidRPr="005D58C0">
              <w:rPr>
                <w:color w:val="000000"/>
                <w:sz w:val="24"/>
                <w:szCs w:val="24"/>
                <w:lang w:val="lv-LV"/>
              </w:rPr>
              <w:t>la zonās 0,1 un 2. Apgabalus ar eksplozīviem putekļiem i</w:t>
            </w:r>
            <w:r w:rsidRPr="005D58C0">
              <w:rPr>
                <w:color w:val="000000"/>
                <w:sz w:val="24"/>
                <w:szCs w:val="24"/>
                <w:lang w:val="lv-LV"/>
              </w:rPr>
              <w:t>e</w:t>
            </w:r>
            <w:r w:rsidRPr="005D58C0">
              <w:rPr>
                <w:color w:val="000000"/>
                <w:sz w:val="24"/>
                <w:szCs w:val="24"/>
                <w:lang w:val="lv-LV"/>
              </w:rPr>
              <w:t>dala zonās 10 un 11. Ražoš</w:t>
            </w:r>
            <w:r w:rsidRPr="005D58C0">
              <w:rPr>
                <w:color w:val="000000"/>
                <w:sz w:val="24"/>
                <w:szCs w:val="24"/>
                <w:lang w:val="lv-LV"/>
              </w:rPr>
              <w:t>a</w:t>
            </w:r>
            <w:r w:rsidRPr="005D58C0">
              <w:rPr>
                <w:color w:val="000000"/>
                <w:sz w:val="24"/>
                <w:szCs w:val="24"/>
                <w:lang w:val="lv-LV"/>
              </w:rPr>
              <w:t>nas elektroiekārtas eksploziju bīstamiem apgabaliem jāp</w:t>
            </w:r>
            <w:r w:rsidRPr="005D58C0">
              <w:rPr>
                <w:color w:val="000000"/>
                <w:sz w:val="24"/>
                <w:szCs w:val="24"/>
                <w:lang w:val="lv-LV"/>
              </w:rPr>
              <w:t>a</w:t>
            </w:r>
            <w:r w:rsidRPr="005D58C0">
              <w:rPr>
                <w:color w:val="000000"/>
                <w:sz w:val="24"/>
                <w:szCs w:val="24"/>
                <w:lang w:val="lv-LV"/>
              </w:rPr>
              <w:t>kļauj būvniecības tipveida pārbaudēm un īpaši jāapzīmē.</w:t>
            </w:r>
          </w:p>
        </w:tc>
        <w:tc>
          <w:tcPr>
            <w:tcW w:w="2284" w:type="dxa"/>
            <w:tcBorders>
              <w:top w:val="single" w:sz="6" w:space="0" w:color="auto"/>
              <w:left w:val="single" w:sz="6" w:space="0" w:color="auto"/>
              <w:bottom w:val="single" w:sz="12" w:space="0" w:color="auto"/>
              <w:right w:val="single" w:sz="12" w:space="0" w:color="auto"/>
            </w:tcBorders>
          </w:tcPr>
          <w:p w:rsidR="00780497" w:rsidRPr="005D58C0" w:rsidRDefault="00780497" w:rsidP="00844C20">
            <w:pPr>
              <w:rPr>
                <w:color w:val="000000"/>
                <w:sz w:val="24"/>
                <w:szCs w:val="24"/>
                <w:lang w:val="lv-LV"/>
              </w:rPr>
            </w:pPr>
            <w:r w:rsidRPr="005D58C0">
              <w:rPr>
                <w:color w:val="000000"/>
                <w:sz w:val="24"/>
                <w:szCs w:val="24"/>
                <w:lang w:val="lv-LV"/>
              </w:rPr>
              <w:t>Degvielas noliktavas un degvielas uzpildes iekārtas, lakošanas iekārtas, sintētisko pulvera, cukura, l</w:t>
            </w:r>
            <w:r w:rsidRPr="005D58C0">
              <w:rPr>
                <w:color w:val="000000"/>
                <w:sz w:val="24"/>
                <w:szCs w:val="24"/>
                <w:lang w:val="lv-LV"/>
              </w:rPr>
              <w:t>a</w:t>
            </w:r>
            <w:r w:rsidRPr="005D58C0">
              <w:rPr>
                <w:color w:val="000000"/>
                <w:sz w:val="24"/>
                <w:szCs w:val="24"/>
                <w:lang w:val="lv-LV"/>
              </w:rPr>
              <w:t>bības noliktavas</w:t>
            </w:r>
          </w:p>
        </w:tc>
      </w:tr>
    </w:tbl>
    <w:p w:rsidR="00780497" w:rsidRDefault="00780497" w:rsidP="00780497">
      <w:pPr>
        <w:ind w:firstLine="240"/>
        <w:jc w:val="both"/>
        <w:rPr>
          <w:sz w:val="24"/>
          <w:szCs w:val="24"/>
          <w:lang w:val="lv-LV"/>
        </w:rPr>
      </w:pPr>
    </w:p>
    <w:p w:rsidR="00780497" w:rsidRPr="00D35C76" w:rsidRDefault="00780497" w:rsidP="00780497">
      <w:pPr>
        <w:shd w:val="clear" w:color="auto" w:fill="FFFFFF"/>
        <w:ind w:firstLine="397"/>
        <w:jc w:val="center"/>
        <w:rPr>
          <w:b/>
          <w:sz w:val="24"/>
          <w:szCs w:val="24"/>
          <w:lang w:val="lv-LV"/>
        </w:rPr>
      </w:pPr>
      <w:r w:rsidRPr="00D35C76">
        <w:rPr>
          <w:b/>
          <w:sz w:val="24"/>
          <w:szCs w:val="24"/>
          <w:lang w:val="lv-LV"/>
        </w:rPr>
        <w:lastRenderedPageBreak/>
        <w:t>L</w:t>
      </w:r>
      <w:r>
        <w:rPr>
          <w:b/>
          <w:sz w:val="24"/>
          <w:szCs w:val="24"/>
          <w:lang w:val="lv-LV"/>
        </w:rPr>
        <w:t>ITERATŪRAS SARAKSTS</w:t>
      </w:r>
    </w:p>
    <w:p w:rsidR="00780497" w:rsidRPr="00450846" w:rsidRDefault="00780497" w:rsidP="00780497">
      <w:pPr>
        <w:shd w:val="clear" w:color="auto" w:fill="FFFFFF"/>
        <w:ind w:firstLine="397"/>
        <w:rPr>
          <w:sz w:val="24"/>
          <w:szCs w:val="24"/>
          <w:lang w:val="lv-LV"/>
        </w:rPr>
      </w:pPr>
    </w:p>
    <w:p w:rsidR="00780497" w:rsidRPr="00450846" w:rsidRDefault="00780497" w:rsidP="00780497">
      <w:pPr>
        <w:numPr>
          <w:ilvl w:val="0"/>
          <w:numId w:val="129"/>
        </w:numPr>
        <w:shd w:val="clear" w:color="auto" w:fill="FFFFFF"/>
        <w:tabs>
          <w:tab w:val="left" w:pos="552"/>
        </w:tabs>
        <w:ind w:firstLine="397"/>
        <w:jc w:val="both"/>
        <w:rPr>
          <w:color w:val="000000"/>
          <w:spacing w:val="2"/>
          <w:sz w:val="24"/>
          <w:szCs w:val="24"/>
          <w:lang w:val="lv-LV"/>
        </w:rPr>
      </w:pPr>
      <w:r w:rsidRPr="00450846">
        <w:rPr>
          <w:color w:val="000000"/>
          <w:spacing w:val="2"/>
          <w:sz w:val="24"/>
          <w:szCs w:val="24"/>
          <w:lang w:val="lv-LV"/>
        </w:rPr>
        <w:t>Arājs R., Staltmanis I. Elektriskie sadales tīkli. — R.: Liesma, 973. - 313 lpp.</w:t>
      </w:r>
    </w:p>
    <w:p w:rsidR="00780497" w:rsidRPr="00450846" w:rsidRDefault="00780497" w:rsidP="00780497">
      <w:pPr>
        <w:numPr>
          <w:ilvl w:val="0"/>
          <w:numId w:val="129"/>
        </w:numPr>
        <w:shd w:val="clear" w:color="auto" w:fill="FFFFFF"/>
        <w:tabs>
          <w:tab w:val="left" w:pos="552"/>
        </w:tabs>
        <w:ind w:firstLine="397"/>
        <w:jc w:val="both"/>
        <w:rPr>
          <w:color w:val="000000"/>
          <w:spacing w:val="2"/>
          <w:sz w:val="24"/>
          <w:szCs w:val="24"/>
          <w:lang w:val="lv-LV"/>
        </w:rPr>
      </w:pPr>
      <w:r w:rsidRPr="00450846">
        <w:rPr>
          <w:color w:val="000000"/>
          <w:spacing w:val="2"/>
          <w:sz w:val="24"/>
          <w:szCs w:val="24"/>
          <w:lang w:val="lv-LV"/>
        </w:rPr>
        <w:t>Arājs R., Staltmanis I. Elektroiekārtas un to ekspluatācija. — R.: Liesma, 1977. — 258 lpp.</w:t>
      </w:r>
    </w:p>
    <w:p w:rsidR="00780497" w:rsidRPr="00450846" w:rsidRDefault="00780497" w:rsidP="00780497">
      <w:pPr>
        <w:numPr>
          <w:ilvl w:val="0"/>
          <w:numId w:val="129"/>
        </w:numPr>
        <w:shd w:val="clear" w:color="auto" w:fill="FFFFFF"/>
        <w:tabs>
          <w:tab w:val="left" w:pos="552"/>
        </w:tabs>
        <w:ind w:firstLine="397"/>
        <w:jc w:val="both"/>
        <w:rPr>
          <w:color w:val="000000"/>
          <w:spacing w:val="2"/>
          <w:sz w:val="24"/>
          <w:szCs w:val="24"/>
          <w:lang w:val="lv-LV"/>
        </w:rPr>
      </w:pPr>
      <w:r w:rsidRPr="00450846">
        <w:rPr>
          <w:color w:val="000000"/>
          <w:spacing w:val="2"/>
          <w:sz w:val="24"/>
          <w:szCs w:val="24"/>
          <w:lang w:val="lv-LV"/>
        </w:rPr>
        <w:t>Baltiņš A.Lauksaimniecības elektroapgāde. — R.: Zvaigzne, 1982. — 365 lpp.</w:t>
      </w:r>
    </w:p>
    <w:p w:rsidR="00780497" w:rsidRPr="00450846" w:rsidRDefault="00780497" w:rsidP="00780497">
      <w:pPr>
        <w:numPr>
          <w:ilvl w:val="0"/>
          <w:numId w:val="129"/>
        </w:numPr>
        <w:shd w:val="clear" w:color="auto" w:fill="FFFFFF"/>
        <w:tabs>
          <w:tab w:val="left" w:pos="552"/>
        </w:tabs>
        <w:ind w:firstLine="397"/>
        <w:jc w:val="both"/>
        <w:rPr>
          <w:color w:val="000000"/>
          <w:spacing w:val="2"/>
          <w:sz w:val="24"/>
          <w:szCs w:val="24"/>
          <w:lang w:val="lv-LV"/>
        </w:rPr>
      </w:pPr>
      <w:r w:rsidRPr="00450846">
        <w:rPr>
          <w:color w:val="000000"/>
          <w:spacing w:val="2"/>
          <w:sz w:val="24"/>
          <w:szCs w:val="24"/>
          <w:lang w:val="lv-LV"/>
        </w:rPr>
        <w:t>Baltiņš A., Kanbergs A., Miesniece S. Zemsprieguma elektriskie aparāti. – R.: Jumava, 2003. – 331 lpp.</w:t>
      </w:r>
    </w:p>
    <w:p w:rsidR="00780497" w:rsidRPr="00450846" w:rsidRDefault="00780497" w:rsidP="00780497">
      <w:pPr>
        <w:numPr>
          <w:ilvl w:val="0"/>
          <w:numId w:val="129"/>
        </w:numPr>
        <w:shd w:val="clear" w:color="auto" w:fill="FFFFFF"/>
        <w:tabs>
          <w:tab w:val="left" w:pos="552"/>
        </w:tabs>
        <w:ind w:firstLine="397"/>
        <w:jc w:val="both"/>
        <w:rPr>
          <w:color w:val="000000"/>
          <w:spacing w:val="2"/>
          <w:sz w:val="24"/>
          <w:szCs w:val="24"/>
          <w:lang w:val="lv-LV"/>
        </w:rPr>
      </w:pPr>
      <w:r w:rsidRPr="00450846">
        <w:rPr>
          <w:color w:val="000000"/>
          <w:spacing w:val="2"/>
          <w:sz w:val="24"/>
          <w:szCs w:val="24"/>
          <w:lang w:val="lv-LV"/>
        </w:rPr>
        <w:t>Barkāns J. Elektrisko sistēmu projektēšana. R.: RTU, 2006. – 164 lpp.</w:t>
      </w:r>
    </w:p>
    <w:p w:rsidR="00780497" w:rsidRPr="00450846" w:rsidRDefault="00780497" w:rsidP="00780497">
      <w:pPr>
        <w:numPr>
          <w:ilvl w:val="0"/>
          <w:numId w:val="129"/>
        </w:numPr>
        <w:shd w:val="clear" w:color="auto" w:fill="FFFFFF"/>
        <w:tabs>
          <w:tab w:val="left" w:pos="552"/>
        </w:tabs>
        <w:ind w:firstLine="397"/>
        <w:jc w:val="both"/>
        <w:rPr>
          <w:color w:val="000000"/>
          <w:spacing w:val="10"/>
          <w:sz w:val="24"/>
          <w:szCs w:val="24"/>
          <w:lang w:val="lv-LV"/>
        </w:rPr>
      </w:pPr>
      <w:r w:rsidRPr="00450846">
        <w:rPr>
          <w:color w:val="000000"/>
          <w:spacing w:val="10"/>
          <w:sz w:val="24"/>
          <w:szCs w:val="24"/>
          <w:lang w:val="lv-LV"/>
        </w:rPr>
        <w:t>Barkāns J. Kā taupīt enerģiju un saudzēt vidi. – R.: Bota, 1997. -369 lpp.</w:t>
      </w:r>
    </w:p>
    <w:p w:rsidR="00780497" w:rsidRPr="00450846" w:rsidRDefault="00780497" w:rsidP="00780497">
      <w:pPr>
        <w:numPr>
          <w:ilvl w:val="0"/>
          <w:numId w:val="129"/>
        </w:numPr>
        <w:shd w:val="clear" w:color="auto" w:fill="FFFFFF"/>
        <w:tabs>
          <w:tab w:val="left" w:pos="552"/>
        </w:tabs>
        <w:ind w:firstLine="397"/>
        <w:jc w:val="both"/>
        <w:rPr>
          <w:color w:val="000000"/>
          <w:spacing w:val="2"/>
          <w:sz w:val="24"/>
          <w:szCs w:val="24"/>
          <w:lang w:val="lv-LV"/>
        </w:rPr>
      </w:pPr>
      <w:r w:rsidRPr="00450846">
        <w:rPr>
          <w:color w:val="000000"/>
          <w:spacing w:val="2"/>
          <w:sz w:val="24"/>
          <w:szCs w:val="24"/>
          <w:lang w:val="lv-LV"/>
        </w:rPr>
        <w:t>Darba aizsardzības rokasgrāmata. 1. d. Patērētāju elektroiekārtu tehniskas ek</w:t>
      </w:r>
      <w:r w:rsidRPr="00450846">
        <w:rPr>
          <w:color w:val="000000"/>
          <w:spacing w:val="2"/>
          <w:sz w:val="24"/>
          <w:szCs w:val="24"/>
          <w:lang w:val="lv-LV"/>
        </w:rPr>
        <w:t>s</w:t>
      </w:r>
      <w:r w:rsidRPr="00450846">
        <w:rPr>
          <w:color w:val="000000"/>
          <w:spacing w:val="2"/>
          <w:sz w:val="24"/>
          <w:szCs w:val="24"/>
          <w:lang w:val="lv-LV"/>
        </w:rPr>
        <w:t>pluatācijas noteikumi un patērētāju elektroiekārtu ekspluatācijas drošības tehnikas n</w:t>
      </w:r>
      <w:r w:rsidRPr="00450846">
        <w:rPr>
          <w:color w:val="000000"/>
          <w:spacing w:val="2"/>
          <w:sz w:val="24"/>
          <w:szCs w:val="24"/>
          <w:lang w:val="lv-LV"/>
        </w:rPr>
        <w:t>o</w:t>
      </w:r>
      <w:r w:rsidRPr="00450846">
        <w:rPr>
          <w:color w:val="000000"/>
          <w:spacing w:val="2"/>
          <w:sz w:val="24"/>
          <w:szCs w:val="24"/>
          <w:lang w:val="lv-LV"/>
        </w:rPr>
        <w:t>teikumi. — R.: Liesma, 1977. — 374 lpp.</w:t>
      </w:r>
    </w:p>
    <w:p w:rsidR="00780497" w:rsidRDefault="00780497" w:rsidP="00780497">
      <w:pPr>
        <w:numPr>
          <w:ilvl w:val="0"/>
          <w:numId w:val="129"/>
        </w:numPr>
        <w:shd w:val="clear" w:color="auto" w:fill="FFFFFF"/>
        <w:tabs>
          <w:tab w:val="left" w:pos="552"/>
        </w:tabs>
        <w:ind w:firstLine="397"/>
        <w:jc w:val="both"/>
        <w:rPr>
          <w:color w:val="000000"/>
          <w:spacing w:val="2"/>
          <w:sz w:val="24"/>
          <w:szCs w:val="24"/>
          <w:lang w:val="lv-LV"/>
        </w:rPr>
      </w:pPr>
      <w:r w:rsidRPr="00450846">
        <w:rPr>
          <w:color w:val="000000"/>
          <w:spacing w:val="2"/>
          <w:sz w:val="24"/>
          <w:szCs w:val="24"/>
          <w:lang w:val="lv-LV"/>
        </w:rPr>
        <w:t>Drošības prasības, veicot darbus elektroietaisēs. — R.: LEK 025, 2001. – 96 lpp.</w:t>
      </w:r>
    </w:p>
    <w:p w:rsidR="00780497" w:rsidRPr="00844C20" w:rsidRDefault="00780497" w:rsidP="00780497">
      <w:pPr>
        <w:pStyle w:val="ListParagraph"/>
        <w:numPr>
          <w:ilvl w:val="0"/>
          <w:numId w:val="129"/>
        </w:numPr>
        <w:ind w:left="0" w:firstLine="397"/>
        <w:jc w:val="both"/>
        <w:rPr>
          <w:rFonts w:ascii="Times New Roman" w:eastAsia="TimesNewRoman" w:hAnsi="Times New Roman" w:cs="Times New Roman"/>
          <w:sz w:val="24"/>
          <w:szCs w:val="24"/>
          <w:lang w:val="lv-LV"/>
        </w:rPr>
      </w:pPr>
      <w:r w:rsidRPr="00844C20">
        <w:rPr>
          <w:rFonts w:ascii="Times New Roman" w:eastAsia="TimesNewRoman" w:hAnsi="Times New Roman" w:cs="Times New Roman"/>
          <w:sz w:val="24"/>
          <w:szCs w:val="24"/>
          <w:lang w:val="lv-LV"/>
        </w:rPr>
        <w:t>Elektroietaisēs lietojamo elektroaizsardzības līdzekļu izmantošana un pārbaude 1. 2.daļa. LEK 056-1, 2003. – 24 lpp.</w:t>
      </w:r>
    </w:p>
    <w:p w:rsidR="00780497" w:rsidRPr="00844C20" w:rsidRDefault="00780497" w:rsidP="00780497">
      <w:pPr>
        <w:pStyle w:val="ListParagraph"/>
        <w:numPr>
          <w:ilvl w:val="0"/>
          <w:numId w:val="129"/>
        </w:numPr>
        <w:ind w:left="0" w:firstLine="397"/>
        <w:jc w:val="both"/>
        <w:rPr>
          <w:rFonts w:ascii="Times New Roman" w:eastAsia="TimesNewRoman" w:hAnsi="Times New Roman" w:cs="Times New Roman"/>
          <w:sz w:val="24"/>
          <w:szCs w:val="24"/>
          <w:lang w:val="lv-LV"/>
        </w:rPr>
      </w:pPr>
      <w:r w:rsidRPr="00844C20">
        <w:rPr>
          <w:rFonts w:ascii="Times New Roman" w:eastAsia="TimesNewRoman" w:hAnsi="Times New Roman" w:cs="Times New Roman"/>
          <w:sz w:val="24"/>
          <w:szCs w:val="24"/>
          <w:lang w:val="lv-LV"/>
        </w:rPr>
        <w:t xml:space="preserve"> Elektroietaisēs lietojamo elektroaizsardzības līdzekļu izmantošana un pārbaude 2.daļa. LEK 056-2, 2003. – 28 lpp.</w:t>
      </w:r>
    </w:p>
    <w:p w:rsidR="00780497" w:rsidRPr="00450846" w:rsidRDefault="00780497" w:rsidP="00780497">
      <w:pPr>
        <w:numPr>
          <w:ilvl w:val="0"/>
          <w:numId w:val="129"/>
        </w:numPr>
        <w:shd w:val="clear" w:color="auto" w:fill="FFFFFF"/>
        <w:tabs>
          <w:tab w:val="left" w:pos="552"/>
        </w:tabs>
        <w:ind w:firstLine="397"/>
        <w:jc w:val="both"/>
        <w:rPr>
          <w:color w:val="000000"/>
          <w:spacing w:val="2"/>
          <w:sz w:val="24"/>
          <w:szCs w:val="24"/>
          <w:lang w:val="lv-LV"/>
        </w:rPr>
      </w:pPr>
      <w:r>
        <w:rPr>
          <w:color w:val="000000"/>
          <w:spacing w:val="2"/>
          <w:sz w:val="24"/>
          <w:szCs w:val="24"/>
          <w:lang w:val="lv-LV"/>
        </w:rPr>
        <w:t xml:space="preserve"> </w:t>
      </w:r>
      <w:r w:rsidRPr="00450846">
        <w:rPr>
          <w:color w:val="000000"/>
          <w:spacing w:val="2"/>
          <w:sz w:val="24"/>
          <w:szCs w:val="24"/>
          <w:lang w:val="lv-LV"/>
        </w:rPr>
        <w:t>Elektrosadalņu tehniskais katalogs. – R.: A/S Energofirma „Jauda”, 2004. – 144 lpp.</w:t>
      </w:r>
    </w:p>
    <w:p w:rsidR="00780497" w:rsidRPr="00450846" w:rsidRDefault="00780497" w:rsidP="00780497">
      <w:pPr>
        <w:numPr>
          <w:ilvl w:val="0"/>
          <w:numId w:val="129"/>
        </w:numPr>
        <w:shd w:val="clear" w:color="auto" w:fill="FFFFFF"/>
        <w:tabs>
          <w:tab w:val="left" w:pos="552"/>
        </w:tabs>
        <w:ind w:firstLine="397"/>
        <w:jc w:val="both"/>
        <w:rPr>
          <w:color w:val="000000"/>
          <w:spacing w:val="2"/>
          <w:sz w:val="24"/>
          <w:szCs w:val="24"/>
          <w:lang w:val="lv-LV"/>
        </w:rPr>
      </w:pPr>
      <w:r w:rsidRPr="00450846">
        <w:rPr>
          <w:color w:val="000000"/>
          <w:spacing w:val="2"/>
          <w:sz w:val="24"/>
          <w:szCs w:val="24"/>
          <w:lang w:val="lv-LV"/>
        </w:rPr>
        <w:t xml:space="preserve"> Elektrostaciju, tīklu un lietotāju elektroietaišu tehniskā ekspluatācija. – R.: LEK 002, 2000. – 224 lpp.</w:t>
      </w:r>
    </w:p>
    <w:p w:rsidR="00780497" w:rsidRPr="00450846" w:rsidRDefault="00780497" w:rsidP="00780497">
      <w:pPr>
        <w:numPr>
          <w:ilvl w:val="0"/>
          <w:numId w:val="129"/>
        </w:numPr>
        <w:shd w:val="clear" w:color="auto" w:fill="FFFFFF"/>
        <w:tabs>
          <w:tab w:val="left" w:pos="552"/>
        </w:tabs>
        <w:ind w:firstLine="397"/>
        <w:jc w:val="both"/>
        <w:rPr>
          <w:color w:val="000000"/>
          <w:spacing w:val="2"/>
          <w:sz w:val="24"/>
          <w:szCs w:val="24"/>
          <w:lang w:val="lv-LV"/>
        </w:rPr>
      </w:pPr>
      <w:r w:rsidRPr="00450846">
        <w:rPr>
          <w:color w:val="000000"/>
          <w:spacing w:val="2"/>
          <w:sz w:val="24"/>
          <w:szCs w:val="24"/>
          <w:lang w:val="lv-LV"/>
        </w:rPr>
        <w:t xml:space="preserve"> Energoapgāde /Gerharda J. red.. – R.: Zvaigzne, 1989. — 329 lpp.</w:t>
      </w:r>
    </w:p>
    <w:p w:rsidR="00780497" w:rsidRPr="00450846" w:rsidRDefault="00780497" w:rsidP="00780497">
      <w:pPr>
        <w:numPr>
          <w:ilvl w:val="0"/>
          <w:numId w:val="129"/>
        </w:numPr>
        <w:shd w:val="clear" w:color="auto" w:fill="FFFFFF"/>
        <w:tabs>
          <w:tab w:val="left" w:pos="552"/>
        </w:tabs>
        <w:ind w:firstLine="397"/>
        <w:jc w:val="both"/>
        <w:rPr>
          <w:color w:val="000000"/>
          <w:spacing w:val="2"/>
          <w:sz w:val="24"/>
          <w:szCs w:val="24"/>
          <w:lang w:val="lv-LV"/>
        </w:rPr>
      </w:pPr>
      <w:r w:rsidRPr="00450846">
        <w:rPr>
          <w:color w:val="000000"/>
          <w:spacing w:val="2"/>
          <w:sz w:val="24"/>
          <w:szCs w:val="24"/>
          <w:lang w:val="lv-LV"/>
        </w:rPr>
        <w:t xml:space="preserve"> Laganovskis J. Enerģētika. – R.: Zvaigzne, 1972. – 399 lpp.</w:t>
      </w:r>
    </w:p>
    <w:p w:rsidR="00780497" w:rsidRPr="00450846" w:rsidRDefault="00780497" w:rsidP="00780497">
      <w:pPr>
        <w:numPr>
          <w:ilvl w:val="0"/>
          <w:numId w:val="129"/>
        </w:numPr>
        <w:shd w:val="clear" w:color="auto" w:fill="FFFFFF"/>
        <w:tabs>
          <w:tab w:val="left" w:pos="552"/>
        </w:tabs>
        <w:ind w:firstLine="397"/>
        <w:jc w:val="both"/>
        <w:rPr>
          <w:color w:val="000000"/>
          <w:spacing w:val="2"/>
          <w:sz w:val="24"/>
          <w:szCs w:val="24"/>
          <w:lang w:val="lv-LV"/>
        </w:rPr>
      </w:pPr>
      <w:r w:rsidRPr="00450846">
        <w:rPr>
          <w:color w:val="000000"/>
          <w:spacing w:val="2"/>
          <w:sz w:val="24"/>
          <w:szCs w:val="24"/>
          <w:lang w:val="lv-LV"/>
        </w:rPr>
        <w:t xml:space="preserve"> Putniņš J. Elektroapgādes iekārtu aizsardzība un automātika. — R.: Zvaigzne, 1973. — 487 lpp.</w:t>
      </w:r>
    </w:p>
    <w:p w:rsidR="00780497" w:rsidRPr="00450846" w:rsidRDefault="00780497" w:rsidP="00780497">
      <w:pPr>
        <w:numPr>
          <w:ilvl w:val="0"/>
          <w:numId w:val="129"/>
        </w:numPr>
        <w:shd w:val="clear" w:color="auto" w:fill="FFFFFF"/>
        <w:tabs>
          <w:tab w:val="left" w:pos="552"/>
        </w:tabs>
        <w:ind w:firstLine="397"/>
        <w:jc w:val="both"/>
        <w:rPr>
          <w:color w:val="000000"/>
          <w:spacing w:val="2"/>
          <w:sz w:val="24"/>
          <w:szCs w:val="24"/>
          <w:lang w:val="lv-LV"/>
        </w:rPr>
      </w:pPr>
      <w:r w:rsidRPr="00450846">
        <w:rPr>
          <w:color w:val="000000"/>
          <w:spacing w:val="2"/>
          <w:sz w:val="24"/>
          <w:szCs w:val="24"/>
          <w:lang w:val="lv-LV"/>
        </w:rPr>
        <w:t xml:space="preserve"> Schneider Electric produkcijas katalogs. Zemsprieguma iekārtas. R.: 2004. – 80 lpp.</w:t>
      </w:r>
    </w:p>
    <w:p w:rsidR="00780497" w:rsidRPr="00450846" w:rsidRDefault="00780497" w:rsidP="00780497">
      <w:pPr>
        <w:numPr>
          <w:ilvl w:val="0"/>
          <w:numId w:val="129"/>
        </w:numPr>
        <w:shd w:val="clear" w:color="auto" w:fill="FFFFFF"/>
        <w:tabs>
          <w:tab w:val="left" w:pos="552"/>
        </w:tabs>
        <w:ind w:firstLine="397"/>
        <w:jc w:val="both"/>
        <w:rPr>
          <w:color w:val="000000"/>
          <w:spacing w:val="2"/>
          <w:sz w:val="24"/>
          <w:szCs w:val="24"/>
          <w:lang w:val="lv-LV"/>
        </w:rPr>
      </w:pPr>
      <w:r w:rsidRPr="00450846">
        <w:rPr>
          <w:color w:val="000000"/>
          <w:spacing w:val="2"/>
          <w:sz w:val="24"/>
          <w:szCs w:val="24"/>
          <w:lang w:val="lv-LV"/>
        </w:rPr>
        <w:t xml:space="preserve"> Mājsaimniecības rokasgrāmata. - R.: Schneider Electric  2004. – 12 lpp.</w:t>
      </w:r>
    </w:p>
    <w:p w:rsidR="00780497" w:rsidRDefault="00780497" w:rsidP="00780497">
      <w:pPr>
        <w:numPr>
          <w:ilvl w:val="0"/>
          <w:numId w:val="129"/>
        </w:numPr>
        <w:shd w:val="clear" w:color="auto" w:fill="FFFFFF"/>
        <w:tabs>
          <w:tab w:val="left" w:pos="552"/>
        </w:tabs>
        <w:ind w:firstLine="397"/>
        <w:jc w:val="both"/>
        <w:rPr>
          <w:color w:val="000000"/>
          <w:spacing w:val="2"/>
          <w:sz w:val="24"/>
          <w:szCs w:val="24"/>
          <w:lang w:val="lv-LV"/>
        </w:rPr>
      </w:pPr>
      <w:r w:rsidRPr="00450846">
        <w:rPr>
          <w:color w:val="000000"/>
          <w:spacing w:val="2"/>
          <w:sz w:val="24"/>
          <w:szCs w:val="24"/>
          <w:lang w:val="lv-LV"/>
        </w:rPr>
        <w:t xml:space="preserve"> Zviedris A. Elektriskās mašīnas. — R.: Zvaigzne, 1984. — 367 lpp.</w:t>
      </w:r>
    </w:p>
    <w:p w:rsidR="00780497" w:rsidRPr="00844C20" w:rsidRDefault="00780497" w:rsidP="00780497">
      <w:pPr>
        <w:pStyle w:val="ListParagraph"/>
        <w:numPr>
          <w:ilvl w:val="0"/>
          <w:numId w:val="129"/>
        </w:numPr>
        <w:ind w:left="0" w:firstLine="397"/>
        <w:jc w:val="both"/>
        <w:rPr>
          <w:rFonts w:ascii="Times New Roman" w:eastAsia="TimesNewRoman" w:hAnsi="Times New Roman" w:cs="Times New Roman"/>
          <w:sz w:val="24"/>
          <w:szCs w:val="24"/>
          <w:lang w:val="lv-LV"/>
        </w:rPr>
      </w:pPr>
      <w:r w:rsidRPr="00844C20">
        <w:rPr>
          <w:rFonts w:ascii="Times New Roman" w:eastAsia="TimesNewRoman" w:hAnsi="Times New Roman" w:cs="Times New Roman"/>
          <w:sz w:val="24"/>
          <w:szCs w:val="24"/>
          <w:lang w:val="lv-LV"/>
        </w:rPr>
        <w:t>Timmermanis K., Rozenkrons J. Elektrisko staciju un apakšstaciju elektriskā d</w:t>
      </w:r>
      <w:r w:rsidRPr="00844C20">
        <w:rPr>
          <w:rFonts w:ascii="Times New Roman" w:eastAsia="TimesNewRoman" w:hAnsi="Times New Roman" w:cs="Times New Roman"/>
          <w:sz w:val="24"/>
          <w:szCs w:val="24"/>
          <w:lang w:val="lv-LV"/>
        </w:rPr>
        <w:t>a</w:t>
      </w:r>
      <w:r w:rsidRPr="00844C20">
        <w:rPr>
          <w:rFonts w:ascii="Times New Roman" w:eastAsia="TimesNewRoman" w:hAnsi="Times New Roman" w:cs="Times New Roman"/>
          <w:sz w:val="24"/>
          <w:szCs w:val="24"/>
          <w:lang w:val="lv-LV"/>
        </w:rPr>
        <w:t>ļa. R.: Zvaigzne, 1988. – 421 lpp.</w:t>
      </w:r>
    </w:p>
    <w:p w:rsidR="00780497" w:rsidRPr="00450846" w:rsidRDefault="00780497" w:rsidP="00780497">
      <w:pPr>
        <w:numPr>
          <w:ilvl w:val="0"/>
          <w:numId w:val="129"/>
        </w:numPr>
        <w:shd w:val="clear" w:color="auto" w:fill="FFFFFF"/>
        <w:tabs>
          <w:tab w:val="left" w:pos="552"/>
        </w:tabs>
        <w:ind w:firstLine="397"/>
        <w:jc w:val="both"/>
        <w:rPr>
          <w:color w:val="000000"/>
          <w:spacing w:val="2"/>
          <w:sz w:val="24"/>
          <w:szCs w:val="24"/>
          <w:lang w:val="en-GB"/>
        </w:rPr>
      </w:pPr>
      <w:r w:rsidRPr="00450846">
        <w:rPr>
          <w:color w:val="000000"/>
          <w:spacing w:val="2"/>
          <w:sz w:val="24"/>
          <w:szCs w:val="24"/>
          <w:lang w:val="en-GB"/>
        </w:rPr>
        <w:t xml:space="preserve"> ABB Kabeldon cable accessories 1-420 kV. 2005. - </w:t>
      </w:r>
      <w:hyperlink r:id="rId2241" w:history="1">
        <w:r w:rsidRPr="00450846">
          <w:rPr>
            <w:rStyle w:val="Hyperlink"/>
            <w:spacing w:val="2"/>
            <w:sz w:val="24"/>
            <w:szCs w:val="24"/>
            <w:lang w:val="en-GB"/>
          </w:rPr>
          <w:t>www.abb.se/kabeldon</w:t>
        </w:r>
      </w:hyperlink>
      <w:r w:rsidRPr="00450846">
        <w:rPr>
          <w:color w:val="000000"/>
          <w:spacing w:val="2"/>
          <w:sz w:val="24"/>
          <w:szCs w:val="24"/>
          <w:lang w:val="en-GB"/>
        </w:rPr>
        <w:t>.</w:t>
      </w:r>
    </w:p>
    <w:p w:rsidR="00780497" w:rsidRPr="00450846" w:rsidRDefault="00780497" w:rsidP="00780497">
      <w:pPr>
        <w:numPr>
          <w:ilvl w:val="0"/>
          <w:numId w:val="129"/>
        </w:numPr>
        <w:shd w:val="clear" w:color="auto" w:fill="FFFFFF"/>
        <w:tabs>
          <w:tab w:val="left" w:pos="552"/>
        </w:tabs>
        <w:ind w:firstLine="397"/>
        <w:jc w:val="both"/>
        <w:rPr>
          <w:color w:val="000000"/>
          <w:spacing w:val="2"/>
          <w:sz w:val="24"/>
          <w:szCs w:val="24"/>
          <w:lang w:val="en-GB"/>
        </w:rPr>
      </w:pPr>
      <w:r w:rsidRPr="00450846">
        <w:rPr>
          <w:color w:val="000000"/>
          <w:spacing w:val="2"/>
          <w:sz w:val="24"/>
          <w:szCs w:val="24"/>
          <w:lang w:val="en-GB"/>
        </w:rPr>
        <w:t xml:space="preserve"> ABB control gear. - </w:t>
      </w:r>
      <w:hyperlink r:id="rId2242" w:history="1">
        <w:r w:rsidRPr="00450846">
          <w:rPr>
            <w:rStyle w:val="Hyperlink"/>
            <w:spacing w:val="2"/>
            <w:sz w:val="24"/>
            <w:szCs w:val="24"/>
            <w:lang w:val="en-GB"/>
          </w:rPr>
          <w:t>www.abb.com/lowvoltage</w:t>
        </w:r>
      </w:hyperlink>
      <w:r w:rsidRPr="00450846">
        <w:rPr>
          <w:color w:val="000000"/>
          <w:spacing w:val="2"/>
          <w:sz w:val="24"/>
          <w:szCs w:val="24"/>
          <w:lang w:val="en-GB"/>
        </w:rPr>
        <w:t>.</w:t>
      </w:r>
    </w:p>
    <w:p w:rsidR="00780497" w:rsidRPr="00450846" w:rsidRDefault="00780497" w:rsidP="00780497">
      <w:pPr>
        <w:numPr>
          <w:ilvl w:val="0"/>
          <w:numId w:val="129"/>
        </w:numPr>
        <w:shd w:val="clear" w:color="auto" w:fill="FFFFFF"/>
        <w:tabs>
          <w:tab w:val="left" w:pos="552"/>
        </w:tabs>
        <w:ind w:firstLine="397"/>
        <w:jc w:val="both"/>
        <w:rPr>
          <w:color w:val="000000"/>
          <w:spacing w:val="2"/>
          <w:sz w:val="24"/>
          <w:szCs w:val="24"/>
          <w:lang w:val="en-GB"/>
        </w:rPr>
      </w:pPr>
      <w:r w:rsidRPr="00450846">
        <w:rPr>
          <w:color w:val="000000"/>
          <w:spacing w:val="2"/>
          <w:sz w:val="24"/>
          <w:szCs w:val="24"/>
          <w:lang w:val="en-GB"/>
        </w:rPr>
        <w:t xml:space="preserve"> ABB circuit breakers. Technical catalog. - </w:t>
      </w:r>
      <w:r w:rsidRPr="00450846">
        <w:rPr>
          <w:color w:val="000000"/>
          <w:spacing w:val="2"/>
          <w:sz w:val="24"/>
          <w:szCs w:val="24"/>
          <w:u w:val="single"/>
          <w:lang w:val="en-GB"/>
        </w:rPr>
        <w:t>www.abb.com</w:t>
      </w:r>
      <w:r w:rsidRPr="00450846">
        <w:rPr>
          <w:color w:val="000000"/>
          <w:spacing w:val="2"/>
          <w:sz w:val="24"/>
          <w:szCs w:val="24"/>
          <w:lang w:val="en-GB"/>
        </w:rPr>
        <w:t>.</w:t>
      </w:r>
    </w:p>
    <w:p w:rsidR="00780497" w:rsidRPr="00450846" w:rsidRDefault="00780497" w:rsidP="00780497">
      <w:pPr>
        <w:numPr>
          <w:ilvl w:val="0"/>
          <w:numId w:val="129"/>
        </w:numPr>
        <w:shd w:val="clear" w:color="auto" w:fill="FFFFFF"/>
        <w:tabs>
          <w:tab w:val="left" w:pos="552"/>
        </w:tabs>
        <w:ind w:firstLine="397"/>
        <w:jc w:val="both"/>
        <w:rPr>
          <w:color w:val="000000"/>
          <w:spacing w:val="2"/>
          <w:sz w:val="24"/>
          <w:szCs w:val="24"/>
          <w:lang w:val="en-GB"/>
        </w:rPr>
      </w:pPr>
      <w:r w:rsidRPr="00450846">
        <w:rPr>
          <w:color w:val="000000"/>
          <w:spacing w:val="2"/>
          <w:sz w:val="24"/>
          <w:szCs w:val="24"/>
          <w:lang w:val="en-GB"/>
        </w:rPr>
        <w:t xml:space="preserve"> Busbar trunking system. – Brescia: Zucchini Group, 2002. – 46 lpp.</w:t>
      </w:r>
    </w:p>
    <w:p w:rsidR="00780497" w:rsidRPr="00450846" w:rsidRDefault="00780497" w:rsidP="00780497">
      <w:pPr>
        <w:numPr>
          <w:ilvl w:val="0"/>
          <w:numId w:val="129"/>
        </w:numPr>
        <w:shd w:val="clear" w:color="auto" w:fill="FFFFFF"/>
        <w:tabs>
          <w:tab w:val="left" w:pos="552"/>
        </w:tabs>
        <w:ind w:firstLine="397"/>
        <w:jc w:val="both"/>
        <w:rPr>
          <w:color w:val="000000"/>
          <w:spacing w:val="2"/>
          <w:sz w:val="24"/>
          <w:szCs w:val="24"/>
          <w:lang w:val="en-GB"/>
        </w:rPr>
      </w:pPr>
      <w:r w:rsidRPr="00450846">
        <w:rPr>
          <w:color w:val="000000"/>
          <w:spacing w:val="2"/>
          <w:sz w:val="24"/>
          <w:szCs w:val="24"/>
          <w:lang w:val="en-GB"/>
        </w:rPr>
        <w:t xml:space="preserve"> Bussmann low voltage high speed fuses. – </w:t>
      </w:r>
      <w:hyperlink r:id="rId2243" w:history="1">
        <w:r w:rsidR="00006EAE" w:rsidRPr="00790252">
          <w:rPr>
            <w:rStyle w:val="Hyperlink"/>
            <w:spacing w:val="2"/>
            <w:sz w:val="24"/>
            <w:szCs w:val="24"/>
            <w:lang w:val="en-GB"/>
          </w:rPr>
          <w:t>www.cooperbussmann.com/ pro</w:t>
        </w:r>
        <w:r w:rsidR="00006EAE" w:rsidRPr="00790252">
          <w:rPr>
            <w:rStyle w:val="Hyperlink"/>
            <w:spacing w:val="2"/>
            <w:sz w:val="24"/>
            <w:szCs w:val="24"/>
            <w:lang w:val="en-GB"/>
          </w:rPr>
          <w:t>d</w:t>
        </w:r>
        <w:r w:rsidR="00006EAE" w:rsidRPr="00790252">
          <w:rPr>
            <w:rStyle w:val="Hyperlink"/>
            <w:spacing w:val="2"/>
            <w:sz w:val="24"/>
            <w:szCs w:val="24"/>
            <w:lang w:val="en-GB"/>
          </w:rPr>
          <w:t>uct</w:t>
        </w:r>
      </w:hyperlink>
      <w:r w:rsidRPr="00450846">
        <w:rPr>
          <w:color w:val="000000"/>
          <w:spacing w:val="2"/>
          <w:sz w:val="24"/>
          <w:szCs w:val="24"/>
          <w:lang w:val="en-GB"/>
        </w:rPr>
        <w:t>.</w:t>
      </w:r>
    </w:p>
    <w:p w:rsidR="00780497" w:rsidRPr="00450846" w:rsidRDefault="00780497" w:rsidP="00780497">
      <w:pPr>
        <w:numPr>
          <w:ilvl w:val="0"/>
          <w:numId w:val="129"/>
        </w:numPr>
        <w:shd w:val="clear" w:color="auto" w:fill="FFFFFF"/>
        <w:tabs>
          <w:tab w:val="left" w:pos="552"/>
        </w:tabs>
        <w:ind w:firstLine="397"/>
        <w:jc w:val="both"/>
        <w:rPr>
          <w:color w:val="000000"/>
          <w:spacing w:val="2"/>
          <w:sz w:val="24"/>
          <w:szCs w:val="24"/>
          <w:lang w:val="en-GB"/>
        </w:rPr>
      </w:pPr>
      <w:r w:rsidRPr="00450846">
        <w:rPr>
          <w:color w:val="000000"/>
          <w:spacing w:val="2"/>
          <w:sz w:val="24"/>
          <w:szCs w:val="24"/>
          <w:lang w:val="en-GB"/>
        </w:rPr>
        <w:t xml:space="preserve"> Gewiss technical catalogue. – www.gewiss.com.</w:t>
      </w:r>
    </w:p>
    <w:p w:rsidR="00780497" w:rsidRPr="00450846" w:rsidRDefault="00780497" w:rsidP="00780497">
      <w:pPr>
        <w:numPr>
          <w:ilvl w:val="0"/>
          <w:numId w:val="129"/>
        </w:numPr>
        <w:shd w:val="clear" w:color="auto" w:fill="FFFFFF"/>
        <w:tabs>
          <w:tab w:val="left" w:pos="552"/>
        </w:tabs>
        <w:ind w:firstLine="397"/>
        <w:jc w:val="both"/>
        <w:rPr>
          <w:color w:val="000000"/>
          <w:spacing w:val="2"/>
          <w:sz w:val="24"/>
          <w:szCs w:val="24"/>
          <w:lang w:val="en-GB"/>
        </w:rPr>
      </w:pPr>
      <w:r w:rsidRPr="00450846">
        <w:rPr>
          <w:color w:val="000000"/>
          <w:spacing w:val="2"/>
          <w:sz w:val="24"/>
          <w:szCs w:val="24"/>
          <w:lang w:val="en-GB"/>
        </w:rPr>
        <w:t xml:space="preserve"> Guide to protection by residual current devices. – Legrand SNC, 1998.</w:t>
      </w:r>
    </w:p>
    <w:p w:rsidR="00780497" w:rsidRPr="00450846" w:rsidRDefault="00780497" w:rsidP="00780497">
      <w:pPr>
        <w:numPr>
          <w:ilvl w:val="0"/>
          <w:numId w:val="129"/>
        </w:numPr>
        <w:shd w:val="clear" w:color="auto" w:fill="FFFFFF"/>
        <w:tabs>
          <w:tab w:val="left" w:pos="552"/>
        </w:tabs>
        <w:ind w:firstLine="397"/>
        <w:jc w:val="both"/>
        <w:rPr>
          <w:color w:val="000000"/>
          <w:spacing w:val="2"/>
          <w:sz w:val="24"/>
          <w:szCs w:val="24"/>
          <w:lang w:val="en-GB"/>
        </w:rPr>
      </w:pPr>
      <w:r w:rsidRPr="00450846">
        <w:rPr>
          <w:color w:val="000000"/>
          <w:spacing w:val="2"/>
          <w:sz w:val="24"/>
          <w:szCs w:val="24"/>
          <w:lang w:val="en-GB"/>
        </w:rPr>
        <w:t xml:space="preserve"> DeWind. FKI Energy Tecnology. – </w:t>
      </w:r>
      <w:r w:rsidRPr="00450846">
        <w:rPr>
          <w:color w:val="000000"/>
          <w:spacing w:val="2"/>
          <w:sz w:val="24"/>
          <w:szCs w:val="24"/>
          <w:u w:val="single"/>
          <w:lang w:val="en-GB"/>
        </w:rPr>
        <w:t>www.dewind.de</w:t>
      </w:r>
      <w:r w:rsidRPr="00450846">
        <w:rPr>
          <w:color w:val="000000"/>
          <w:spacing w:val="2"/>
          <w:sz w:val="24"/>
          <w:szCs w:val="24"/>
          <w:lang w:val="en-GB"/>
        </w:rPr>
        <w:t xml:space="preserve">. </w:t>
      </w:r>
    </w:p>
    <w:p w:rsidR="00780497" w:rsidRPr="00450846" w:rsidRDefault="00780497" w:rsidP="00780497">
      <w:pPr>
        <w:numPr>
          <w:ilvl w:val="0"/>
          <w:numId w:val="129"/>
        </w:numPr>
        <w:shd w:val="clear" w:color="auto" w:fill="FFFFFF"/>
        <w:tabs>
          <w:tab w:val="left" w:pos="552"/>
        </w:tabs>
        <w:ind w:firstLine="397"/>
        <w:jc w:val="both"/>
        <w:rPr>
          <w:color w:val="000000"/>
          <w:spacing w:val="2"/>
          <w:sz w:val="24"/>
          <w:szCs w:val="24"/>
          <w:lang w:val="en-GB"/>
        </w:rPr>
      </w:pPr>
      <w:r w:rsidRPr="00450846">
        <w:rPr>
          <w:color w:val="000000"/>
          <w:spacing w:val="2"/>
          <w:sz w:val="24"/>
          <w:szCs w:val="24"/>
          <w:lang w:val="en-GB"/>
        </w:rPr>
        <w:t xml:space="preserve"> Hager katalogs. – </w:t>
      </w:r>
      <w:r w:rsidRPr="00450846">
        <w:rPr>
          <w:color w:val="000000"/>
          <w:spacing w:val="2"/>
          <w:sz w:val="24"/>
          <w:szCs w:val="24"/>
          <w:u w:val="single"/>
          <w:lang w:val="en-GB"/>
        </w:rPr>
        <w:t>www.hager.lv</w:t>
      </w:r>
      <w:r w:rsidRPr="00450846">
        <w:rPr>
          <w:color w:val="000000"/>
          <w:spacing w:val="2"/>
          <w:sz w:val="24"/>
          <w:szCs w:val="24"/>
          <w:lang w:val="en-GB"/>
        </w:rPr>
        <w:t>.</w:t>
      </w:r>
    </w:p>
    <w:p w:rsidR="00780497" w:rsidRPr="00450846" w:rsidRDefault="00780497" w:rsidP="00780497">
      <w:pPr>
        <w:numPr>
          <w:ilvl w:val="0"/>
          <w:numId w:val="129"/>
        </w:numPr>
        <w:shd w:val="clear" w:color="auto" w:fill="FFFFFF"/>
        <w:tabs>
          <w:tab w:val="left" w:pos="552"/>
        </w:tabs>
        <w:ind w:firstLine="397"/>
        <w:jc w:val="both"/>
        <w:rPr>
          <w:color w:val="000000"/>
          <w:spacing w:val="2"/>
          <w:sz w:val="24"/>
          <w:szCs w:val="24"/>
          <w:lang w:val="en-GB"/>
        </w:rPr>
      </w:pPr>
      <w:r w:rsidRPr="00450846">
        <w:rPr>
          <w:color w:val="000000"/>
          <w:spacing w:val="2"/>
          <w:sz w:val="24"/>
          <w:szCs w:val="24"/>
          <w:lang w:val="en-GB"/>
        </w:rPr>
        <w:t xml:space="preserve"> Helukabel catalog. – </w:t>
      </w:r>
      <w:hyperlink r:id="rId2244" w:history="1">
        <w:r w:rsidRPr="00450846">
          <w:rPr>
            <w:rStyle w:val="Hyperlink"/>
            <w:spacing w:val="2"/>
            <w:sz w:val="24"/>
            <w:szCs w:val="24"/>
            <w:lang w:val="en-GB"/>
          </w:rPr>
          <w:t>www.helukabel.de</w:t>
        </w:r>
      </w:hyperlink>
      <w:r w:rsidRPr="00450846">
        <w:rPr>
          <w:color w:val="000000"/>
          <w:spacing w:val="2"/>
          <w:sz w:val="24"/>
          <w:szCs w:val="24"/>
          <w:lang w:val="en-GB"/>
        </w:rPr>
        <w:t>.</w:t>
      </w:r>
    </w:p>
    <w:p w:rsidR="00780497" w:rsidRPr="00450846" w:rsidRDefault="00780497" w:rsidP="00780497">
      <w:pPr>
        <w:numPr>
          <w:ilvl w:val="0"/>
          <w:numId w:val="129"/>
        </w:numPr>
        <w:shd w:val="clear" w:color="auto" w:fill="FFFFFF"/>
        <w:tabs>
          <w:tab w:val="left" w:pos="552"/>
        </w:tabs>
        <w:ind w:firstLine="397"/>
        <w:jc w:val="both"/>
        <w:rPr>
          <w:color w:val="000000"/>
          <w:spacing w:val="2"/>
          <w:sz w:val="24"/>
          <w:szCs w:val="24"/>
          <w:lang w:val="en-GB"/>
        </w:rPr>
      </w:pPr>
      <w:r w:rsidRPr="00450846">
        <w:rPr>
          <w:color w:val="000000"/>
          <w:spacing w:val="2"/>
          <w:sz w:val="24"/>
          <w:szCs w:val="24"/>
          <w:lang w:val="en-GB"/>
        </w:rPr>
        <w:t xml:space="preserve"> Lovato Electric General Catalogue 2003-2004. – </w:t>
      </w:r>
      <w:hyperlink r:id="rId2245" w:history="1">
        <w:r w:rsidRPr="00450846">
          <w:rPr>
            <w:rStyle w:val="Hyperlink"/>
            <w:spacing w:val="2"/>
            <w:sz w:val="24"/>
            <w:szCs w:val="24"/>
            <w:lang w:val="en-GB"/>
          </w:rPr>
          <w:t>www.lovatoelectric.com</w:t>
        </w:r>
      </w:hyperlink>
      <w:r w:rsidRPr="00450846">
        <w:rPr>
          <w:color w:val="000000"/>
          <w:spacing w:val="2"/>
          <w:sz w:val="24"/>
          <w:szCs w:val="24"/>
          <w:lang w:val="en-GB"/>
        </w:rPr>
        <w:t>.</w:t>
      </w:r>
    </w:p>
    <w:p w:rsidR="00780497" w:rsidRPr="00450846" w:rsidRDefault="00780497" w:rsidP="00780497">
      <w:pPr>
        <w:numPr>
          <w:ilvl w:val="0"/>
          <w:numId w:val="129"/>
        </w:numPr>
        <w:shd w:val="clear" w:color="auto" w:fill="FFFFFF"/>
        <w:tabs>
          <w:tab w:val="left" w:pos="552"/>
        </w:tabs>
        <w:ind w:firstLine="397"/>
        <w:jc w:val="both"/>
        <w:rPr>
          <w:color w:val="000000"/>
          <w:spacing w:val="2"/>
          <w:sz w:val="24"/>
          <w:szCs w:val="24"/>
          <w:lang w:val="en-GB"/>
        </w:rPr>
      </w:pPr>
      <w:r w:rsidRPr="00450846">
        <w:rPr>
          <w:color w:val="000000"/>
          <w:spacing w:val="2"/>
          <w:sz w:val="24"/>
          <w:szCs w:val="24"/>
          <w:lang w:val="en-GB"/>
        </w:rPr>
        <w:t xml:space="preserve"> Moeller technical catalogue 2004. – www.moeller.com.</w:t>
      </w:r>
    </w:p>
    <w:p w:rsidR="00780497" w:rsidRPr="00450846" w:rsidRDefault="00780497" w:rsidP="00780497">
      <w:pPr>
        <w:ind w:firstLine="397"/>
        <w:jc w:val="both"/>
        <w:rPr>
          <w:sz w:val="24"/>
          <w:szCs w:val="24"/>
        </w:rPr>
      </w:pPr>
      <w:r>
        <w:rPr>
          <w:sz w:val="24"/>
          <w:szCs w:val="24"/>
          <w:lang w:val="lv-LV"/>
        </w:rPr>
        <w:t>32</w:t>
      </w:r>
      <w:r w:rsidRPr="00450846">
        <w:rPr>
          <w:sz w:val="24"/>
          <w:szCs w:val="24"/>
        </w:rPr>
        <w:t>. Правила устройства электроустановок. — М.: Энергоатомиздат, 1985. — 640 с.</w:t>
      </w:r>
    </w:p>
    <w:p w:rsidR="00780497" w:rsidRPr="00450846" w:rsidRDefault="00780497" w:rsidP="00780497">
      <w:pPr>
        <w:ind w:firstLine="397"/>
        <w:jc w:val="both"/>
        <w:rPr>
          <w:sz w:val="24"/>
          <w:szCs w:val="24"/>
        </w:rPr>
      </w:pPr>
      <w:r>
        <w:rPr>
          <w:sz w:val="24"/>
          <w:szCs w:val="24"/>
          <w:lang w:val="lv-LV"/>
        </w:rPr>
        <w:t>33</w:t>
      </w:r>
      <w:r w:rsidRPr="00450846">
        <w:rPr>
          <w:sz w:val="24"/>
          <w:szCs w:val="24"/>
        </w:rPr>
        <w:t>. Справочник по проектированию электрических сетей и электрооборудования</w:t>
      </w:r>
      <w:r>
        <w:rPr>
          <w:sz w:val="24"/>
          <w:szCs w:val="24"/>
          <w:lang w:val="lv-LV"/>
        </w:rPr>
        <w:t xml:space="preserve"> </w:t>
      </w:r>
      <w:r w:rsidRPr="00450846">
        <w:rPr>
          <w:sz w:val="24"/>
          <w:szCs w:val="24"/>
        </w:rPr>
        <w:t xml:space="preserve">/Под ред. Ю.Г. Барыбина, Л.Е.Федорова, М.Г.Зименкова, </w:t>
      </w:r>
      <w:r w:rsidRPr="00450846">
        <w:rPr>
          <w:sz w:val="24"/>
          <w:szCs w:val="24"/>
        </w:rPr>
        <w:lastRenderedPageBreak/>
        <w:t>А.Г.Смирнова. — М.: Энергоатомиздат, 1991.—464 с.</w:t>
      </w:r>
    </w:p>
    <w:p w:rsidR="00780497" w:rsidRPr="00450846" w:rsidRDefault="00780497" w:rsidP="00780497">
      <w:pPr>
        <w:ind w:firstLine="397"/>
        <w:jc w:val="both"/>
        <w:rPr>
          <w:sz w:val="24"/>
          <w:szCs w:val="24"/>
        </w:rPr>
      </w:pPr>
      <w:r>
        <w:rPr>
          <w:sz w:val="24"/>
          <w:szCs w:val="24"/>
          <w:lang w:val="lv-LV"/>
        </w:rPr>
        <w:t>34</w:t>
      </w:r>
      <w:r w:rsidRPr="00450846">
        <w:rPr>
          <w:sz w:val="24"/>
          <w:szCs w:val="24"/>
        </w:rPr>
        <w:t>. Справочник по проектированию электрических систем / Под ред. С.С. Рокотяна, И.М. Шапиро. — М.: Энергия, 1971. — 248 с.</w:t>
      </w:r>
    </w:p>
    <w:p w:rsidR="00780497" w:rsidRDefault="00780497" w:rsidP="00780497">
      <w:pPr>
        <w:ind w:firstLine="397"/>
        <w:jc w:val="both"/>
        <w:rPr>
          <w:sz w:val="24"/>
          <w:szCs w:val="24"/>
          <w:lang w:val="lv-LV"/>
        </w:rPr>
      </w:pPr>
      <w:r>
        <w:rPr>
          <w:sz w:val="24"/>
          <w:szCs w:val="24"/>
          <w:lang w:val="lv-LV"/>
        </w:rPr>
        <w:t>35</w:t>
      </w:r>
      <w:r w:rsidRPr="00450846">
        <w:rPr>
          <w:sz w:val="24"/>
          <w:szCs w:val="24"/>
        </w:rPr>
        <w:t>. Мельников Н.А. Электрические сети и системы. — М.: Энергия, 1975. — 464 с.</w:t>
      </w:r>
    </w:p>
    <w:p w:rsidR="00780497" w:rsidRPr="00F269C0" w:rsidRDefault="00780497" w:rsidP="00780497">
      <w:pPr>
        <w:widowControl/>
        <w:ind w:firstLine="397"/>
        <w:jc w:val="both"/>
        <w:rPr>
          <w:rFonts w:eastAsiaTheme="minorHAnsi"/>
          <w:sz w:val="24"/>
          <w:szCs w:val="24"/>
          <w:lang w:eastAsia="en-US"/>
        </w:rPr>
      </w:pPr>
      <w:r w:rsidRPr="00F269C0">
        <w:rPr>
          <w:rFonts w:eastAsiaTheme="minorHAnsi"/>
          <w:bCs/>
          <w:sz w:val="24"/>
          <w:szCs w:val="24"/>
          <w:lang w:eastAsia="en-US"/>
        </w:rPr>
        <w:t>3</w:t>
      </w:r>
      <w:r>
        <w:rPr>
          <w:rFonts w:eastAsiaTheme="minorHAnsi"/>
          <w:bCs/>
          <w:sz w:val="24"/>
          <w:szCs w:val="24"/>
          <w:lang w:val="lv-LV" w:eastAsia="en-US"/>
        </w:rPr>
        <w:t>6</w:t>
      </w:r>
      <w:r w:rsidRPr="00F269C0">
        <w:rPr>
          <w:rFonts w:eastAsiaTheme="minorHAnsi"/>
          <w:bCs/>
          <w:sz w:val="24"/>
          <w:szCs w:val="24"/>
          <w:lang w:eastAsia="en-US"/>
        </w:rPr>
        <w:t xml:space="preserve">. Радкевич </w:t>
      </w:r>
      <w:r w:rsidRPr="00F269C0">
        <w:rPr>
          <w:rFonts w:eastAsiaTheme="minorHAnsi"/>
          <w:sz w:val="24"/>
          <w:szCs w:val="24"/>
          <w:lang w:eastAsia="en-US"/>
        </w:rPr>
        <w:t xml:space="preserve">В. Н. </w:t>
      </w:r>
      <w:r w:rsidRPr="00F269C0">
        <w:rPr>
          <w:rFonts w:eastAsiaTheme="minorHAnsi"/>
          <w:bCs/>
          <w:sz w:val="24"/>
          <w:szCs w:val="24"/>
          <w:lang w:eastAsia="en-US"/>
        </w:rPr>
        <w:t>П</w:t>
      </w:r>
      <w:r w:rsidRPr="00F269C0">
        <w:rPr>
          <w:rFonts w:eastAsia="HiddenHorzOCR"/>
          <w:color w:val="1E1E1E"/>
          <w:sz w:val="24"/>
          <w:szCs w:val="24"/>
          <w:lang w:eastAsia="en-US"/>
        </w:rPr>
        <w:t>роектирование</w:t>
      </w:r>
      <w:r w:rsidRPr="00F269C0">
        <w:rPr>
          <w:rFonts w:eastAsiaTheme="minorHAnsi"/>
          <w:bCs/>
          <w:sz w:val="24"/>
          <w:szCs w:val="24"/>
          <w:lang w:eastAsia="en-US"/>
        </w:rPr>
        <w:t xml:space="preserve"> систем </w:t>
      </w:r>
      <w:r w:rsidRPr="00F269C0">
        <w:rPr>
          <w:rFonts w:eastAsia="HiddenHorzOCR"/>
          <w:color w:val="323232"/>
          <w:sz w:val="24"/>
          <w:szCs w:val="24"/>
          <w:lang w:eastAsia="en-US"/>
        </w:rPr>
        <w:t>электроснабжения</w:t>
      </w:r>
      <w:r w:rsidRPr="00F269C0">
        <w:rPr>
          <w:rFonts w:eastAsiaTheme="minorHAnsi"/>
          <w:bCs/>
          <w:sz w:val="24"/>
          <w:szCs w:val="24"/>
          <w:lang w:eastAsia="en-US"/>
        </w:rPr>
        <w:t xml:space="preserve">. – </w:t>
      </w:r>
      <w:r w:rsidRPr="00F269C0">
        <w:rPr>
          <w:rFonts w:eastAsiaTheme="minorHAnsi"/>
          <w:sz w:val="24"/>
          <w:szCs w:val="24"/>
          <w:lang w:eastAsia="en-US"/>
        </w:rPr>
        <w:t>Минск: НПООО «ПИОН», 2001. – 287 c.</w:t>
      </w:r>
    </w:p>
    <w:p w:rsidR="00780497" w:rsidRDefault="00780497" w:rsidP="00780497">
      <w:pPr>
        <w:widowControl/>
        <w:ind w:firstLine="397"/>
        <w:jc w:val="both"/>
        <w:rPr>
          <w:rFonts w:eastAsia="HiddenHorzOCR"/>
          <w:color w:val="323232"/>
          <w:sz w:val="24"/>
          <w:szCs w:val="24"/>
          <w:lang w:eastAsia="en-US"/>
        </w:rPr>
      </w:pPr>
      <w:r w:rsidRPr="00F269C0">
        <w:rPr>
          <w:rFonts w:eastAsia="HiddenHorzOCR"/>
          <w:color w:val="1E1E1E"/>
          <w:sz w:val="24"/>
          <w:szCs w:val="24"/>
          <w:lang w:eastAsia="en-US"/>
        </w:rPr>
        <w:t>3</w:t>
      </w:r>
      <w:r>
        <w:rPr>
          <w:rFonts w:eastAsia="HiddenHorzOCR"/>
          <w:color w:val="1E1E1E"/>
          <w:sz w:val="24"/>
          <w:szCs w:val="24"/>
          <w:lang w:val="lv-LV" w:eastAsia="en-US"/>
        </w:rPr>
        <w:t>7</w:t>
      </w:r>
      <w:r w:rsidRPr="00F269C0">
        <w:rPr>
          <w:rFonts w:eastAsia="HiddenHorzOCR"/>
          <w:color w:val="1E1E1E"/>
          <w:sz w:val="24"/>
          <w:szCs w:val="24"/>
          <w:lang w:eastAsia="en-US"/>
        </w:rPr>
        <w:t>. Шех</w:t>
      </w:r>
      <w:r w:rsidRPr="00F269C0">
        <w:rPr>
          <w:rFonts w:eastAsia="HiddenHorzOCR"/>
          <w:color w:val="444444"/>
          <w:sz w:val="24"/>
          <w:szCs w:val="24"/>
          <w:lang w:eastAsia="en-US"/>
        </w:rPr>
        <w:t xml:space="preserve">овцов </w:t>
      </w:r>
      <w:r w:rsidRPr="00F269C0">
        <w:rPr>
          <w:rFonts w:eastAsia="HiddenHorzOCR"/>
          <w:color w:val="323232"/>
          <w:sz w:val="24"/>
          <w:szCs w:val="24"/>
          <w:lang w:eastAsia="en-US"/>
        </w:rPr>
        <w:t xml:space="preserve">В.П. </w:t>
      </w:r>
      <w:r w:rsidRPr="00F269C0">
        <w:rPr>
          <w:rFonts w:eastAsia="HiddenHorzOCR"/>
          <w:color w:val="1E1E1E"/>
          <w:sz w:val="24"/>
          <w:szCs w:val="24"/>
          <w:lang w:eastAsia="en-US"/>
        </w:rPr>
        <w:t xml:space="preserve">Расчет и проектирование схем </w:t>
      </w:r>
      <w:r w:rsidRPr="00F269C0">
        <w:rPr>
          <w:rFonts w:eastAsia="HiddenHorzOCR"/>
          <w:color w:val="323232"/>
          <w:sz w:val="24"/>
          <w:szCs w:val="24"/>
          <w:lang w:eastAsia="en-US"/>
        </w:rPr>
        <w:t xml:space="preserve">электроснабжения. </w:t>
      </w:r>
      <w:r w:rsidRPr="00F269C0">
        <w:rPr>
          <w:rFonts w:eastAsia="HiddenHorzOCR"/>
          <w:color w:val="1E1E1E"/>
          <w:sz w:val="24"/>
          <w:szCs w:val="24"/>
          <w:lang w:eastAsia="en-US"/>
        </w:rPr>
        <w:t xml:space="preserve">Методическое пособие </w:t>
      </w:r>
      <w:r w:rsidRPr="00F269C0">
        <w:rPr>
          <w:rFonts w:eastAsia="HiddenHorzOCR"/>
          <w:color w:val="323232"/>
          <w:sz w:val="24"/>
          <w:szCs w:val="24"/>
          <w:lang w:eastAsia="en-US"/>
        </w:rPr>
        <w:t xml:space="preserve">для курсового </w:t>
      </w:r>
      <w:r w:rsidRPr="00F269C0">
        <w:rPr>
          <w:rFonts w:eastAsia="HiddenHorzOCR"/>
          <w:color w:val="1E1E1E"/>
          <w:sz w:val="24"/>
          <w:szCs w:val="24"/>
          <w:lang w:eastAsia="en-US"/>
        </w:rPr>
        <w:t xml:space="preserve">проектирования. </w:t>
      </w:r>
      <w:r w:rsidRPr="00F269C0">
        <w:rPr>
          <w:rFonts w:eastAsia="HiddenHorzOCR"/>
          <w:color w:val="444444"/>
          <w:sz w:val="24"/>
          <w:szCs w:val="24"/>
          <w:lang w:eastAsia="en-US"/>
        </w:rPr>
        <w:t xml:space="preserve">- </w:t>
      </w:r>
      <w:r w:rsidRPr="00F269C0">
        <w:rPr>
          <w:rFonts w:eastAsia="HiddenHorzOCR"/>
          <w:color w:val="323232"/>
          <w:sz w:val="24"/>
          <w:szCs w:val="24"/>
          <w:lang w:eastAsia="en-US"/>
        </w:rPr>
        <w:t xml:space="preserve">М.: ФОРУМ: </w:t>
      </w:r>
      <w:r w:rsidRPr="00F269C0">
        <w:rPr>
          <w:rFonts w:eastAsia="HiddenHorzOCR"/>
          <w:color w:val="1E1E1E"/>
          <w:sz w:val="24"/>
          <w:szCs w:val="24"/>
          <w:lang w:eastAsia="en-US"/>
        </w:rPr>
        <w:t>ИНФРА-</w:t>
      </w:r>
      <w:r w:rsidRPr="00F269C0">
        <w:rPr>
          <w:rFonts w:eastAsia="HiddenHorzOCR"/>
          <w:color w:val="444444"/>
          <w:sz w:val="24"/>
          <w:szCs w:val="24"/>
          <w:lang w:eastAsia="en-US"/>
        </w:rPr>
        <w:t xml:space="preserve">М, </w:t>
      </w:r>
      <w:r w:rsidRPr="00F269C0">
        <w:rPr>
          <w:rFonts w:eastAsia="HiddenHorzOCR"/>
          <w:color w:val="323232"/>
          <w:sz w:val="24"/>
          <w:szCs w:val="24"/>
          <w:lang w:eastAsia="en-US"/>
        </w:rPr>
        <w:t xml:space="preserve">2010. </w:t>
      </w:r>
      <w:r w:rsidRPr="00F269C0">
        <w:rPr>
          <w:rFonts w:eastAsia="HiddenHorzOCR"/>
          <w:color w:val="686868"/>
          <w:sz w:val="24"/>
          <w:szCs w:val="24"/>
          <w:lang w:eastAsia="en-US"/>
        </w:rPr>
        <w:t xml:space="preserve">- </w:t>
      </w:r>
      <w:r w:rsidRPr="00F269C0">
        <w:rPr>
          <w:rFonts w:eastAsia="HiddenHorzOCR"/>
          <w:color w:val="323232"/>
          <w:sz w:val="24"/>
          <w:szCs w:val="24"/>
          <w:lang w:eastAsia="en-US"/>
        </w:rPr>
        <w:t>214 с.</w:t>
      </w:r>
    </w:p>
    <w:p w:rsidR="00780497" w:rsidRDefault="00780497" w:rsidP="00780497">
      <w:pPr>
        <w:pStyle w:val="a"/>
        <w:ind w:firstLine="397"/>
        <w:jc w:val="both"/>
        <w:rPr>
          <w:lang w:val="ru-RU"/>
        </w:rPr>
      </w:pPr>
      <w:r>
        <w:rPr>
          <w:bCs/>
          <w:color w:val="000000"/>
          <w:lang w:val="ru-RU"/>
        </w:rPr>
        <w:t>3</w:t>
      </w:r>
      <w:r>
        <w:rPr>
          <w:bCs/>
          <w:color w:val="000000"/>
        </w:rPr>
        <w:t>8</w:t>
      </w:r>
      <w:r w:rsidRPr="00DF368D">
        <w:rPr>
          <w:bCs/>
          <w:color w:val="000000"/>
          <w:lang w:val="ru-RU"/>
        </w:rPr>
        <w:t xml:space="preserve">. Кабышев А.В., Обухов С.Г. </w:t>
      </w:r>
      <w:r w:rsidRPr="00DF368D">
        <w:rPr>
          <w:lang w:val="ru-RU"/>
        </w:rPr>
        <w:t>Расчет и проектирование систем электроснабжения объектов и установок. –</w:t>
      </w:r>
      <w:r>
        <w:t xml:space="preserve"> </w:t>
      </w:r>
      <w:r w:rsidRPr="00DF368D">
        <w:rPr>
          <w:lang w:val="ru-RU"/>
        </w:rPr>
        <w:t>Томск: Изд-во ТПУ, 2006 – 248 с.</w:t>
      </w:r>
    </w:p>
    <w:p w:rsidR="00780497" w:rsidRDefault="00780497" w:rsidP="00780497">
      <w:pPr>
        <w:widowControl/>
        <w:ind w:firstLine="397"/>
        <w:jc w:val="both"/>
        <w:rPr>
          <w:rFonts w:eastAsia="TimesNewRoman"/>
          <w:sz w:val="24"/>
          <w:szCs w:val="24"/>
          <w:lang w:eastAsia="en-US"/>
        </w:rPr>
      </w:pPr>
      <w:r>
        <w:rPr>
          <w:rFonts w:eastAsia="TimesNewRoman,Bold"/>
          <w:bCs/>
          <w:sz w:val="24"/>
          <w:szCs w:val="24"/>
          <w:lang w:eastAsia="en-US"/>
        </w:rPr>
        <w:t>3</w:t>
      </w:r>
      <w:r>
        <w:rPr>
          <w:rFonts w:eastAsia="TimesNewRoman,Bold"/>
          <w:bCs/>
          <w:sz w:val="24"/>
          <w:szCs w:val="24"/>
          <w:lang w:val="lv-LV" w:eastAsia="en-US"/>
        </w:rPr>
        <w:t>9</w:t>
      </w:r>
      <w:r w:rsidRPr="00DF368D">
        <w:rPr>
          <w:rFonts w:eastAsia="TimesNewRoman,Bold"/>
          <w:bCs/>
          <w:sz w:val="24"/>
          <w:szCs w:val="24"/>
          <w:lang w:eastAsia="en-US"/>
        </w:rPr>
        <w:t xml:space="preserve">. Конюхова Е. А. </w:t>
      </w:r>
      <w:r w:rsidRPr="00DF368D">
        <w:rPr>
          <w:rFonts w:eastAsia="TimesNewRoman"/>
          <w:sz w:val="24"/>
          <w:szCs w:val="24"/>
          <w:lang w:eastAsia="en-US"/>
        </w:rPr>
        <w:t>Электроснабжение объектов</w:t>
      </w:r>
      <w:r w:rsidRPr="00DF368D">
        <w:rPr>
          <w:rFonts w:eastAsia="TimesNewRoman,Bold"/>
          <w:sz w:val="24"/>
          <w:szCs w:val="24"/>
          <w:lang w:eastAsia="en-US"/>
        </w:rPr>
        <w:t xml:space="preserve">: </w:t>
      </w:r>
      <w:r w:rsidRPr="00DF368D">
        <w:rPr>
          <w:rFonts w:eastAsia="TimesNewRoman"/>
          <w:sz w:val="24"/>
          <w:szCs w:val="24"/>
          <w:lang w:eastAsia="en-US"/>
        </w:rPr>
        <w:t>Учеб</w:t>
      </w:r>
      <w:r w:rsidRPr="00DF368D">
        <w:rPr>
          <w:rFonts w:eastAsia="TimesNewRoman,Bold"/>
          <w:sz w:val="24"/>
          <w:szCs w:val="24"/>
          <w:lang w:eastAsia="en-US"/>
        </w:rPr>
        <w:t xml:space="preserve">. </w:t>
      </w:r>
      <w:r w:rsidRPr="00DF368D">
        <w:rPr>
          <w:rFonts w:eastAsia="TimesNewRoman"/>
          <w:sz w:val="24"/>
          <w:szCs w:val="24"/>
          <w:lang w:eastAsia="en-US"/>
        </w:rPr>
        <w:t>пособие для студ</w:t>
      </w:r>
      <w:r w:rsidRPr="00DF368D">
        <w:rPr>
          <w:rFonts w:eastAsia="TimesNewRoman,Bold"/>
          <w:sz w:val="24"/>
          <w:szCs w:val="24"/>
          <w:lang w:eastAsia="en-US"/>
        </w:rPr>
        <w:t xml:space="preserve">. </w:t>
      </w:r>
      <w:r>
        <w:rPr>
          <w:rFonts w:eastAsia="TimesNewRoman,Bold"/>
          <w:sz w:val="24"/>
          <w:szCs w:val="24"/>
          <w:lang w:eastAsia="en-US"/>
        </w:rPr>
        <w:t>у</w:t>
      </w:r>
      <w:r w:rsidRPr="00DF368D">
        <w:rPr>
          <w:rFonts w:eastAsia="TimesNewRoman"/>
          <w:sz w:val="24"/>
          <w:szCs w:val="24"/>
          <w:lang w:eastAsia="en-US"/>
        </w:rPr>
        <w:t>чреждений сред</w:t>
      </w:r>
      <w:r w:rsidRPr="00DF368D">
        <w:rPr>
          <w:rFonts w:eastAsia="TimesNewRoman,Bold"/>
          <w:sz w:val="24"/>
          <w:szCs w:val="24"/>
          <w:lang w:eastAsia="en-US"/>
        </w:rPr>
        <w:t xml:space="preserve">. </w:t>
      </w:r>
      <w:r w:rsidRPr="00DF368D">
        <w:rPr>
          <w:rFonts w:eastAsia="TimesNewRoman"/>
          <w:sz w:val="24"/>
          <w:szCs w:val="24"/>
          <w:lang w:eastAsia="en-US"/>
        </w:rPr>
        <w:t>проф</w:t>
      </w:r>
      <w:r w:rsidRPr="00DF368D">
        <w:rPr>
          <w:rFonts w:eastAsia="TimesNewRoman,Bold"/>
          <w:sz w:val="24"/>
          <w:szCs w:val="24"/>
          <w:lang w:eastAsia="en-US"/>
        </w:rPr>
        <w:t xml:space="preserve">. </w:t>
      </w:r>
      <w:r w:rsidRPr="00DF368D">
        <w:rPr>
          <w:rFonts w:eastAsia="TimesNewRoman"/>
          <w:sz w:val="24"/>
          <w:szCs w:val="24"/>
          <w:lang w:eastAsia="en-US"/>
        </w:rPr>
        <w:t>образования</w:t>
      </w:r>
      <w:r w:rsidRPr="00DF368D">
        <w:rPr>
          <w:rFonts w:eastAsia="TimesNewRoman,Bold"/>
          <w:sz w:val="24"/>
          <w:szCs w:val="24"/>
          <w:lang w:eastAsia="en-US"/>
        </w:rPr>
        <w:t xml:space="preserve">. - </w:t>
      </w:r>
      <w:r w:rsidRPr="00DF368D">
        <w:rPr>
          <w:rFonts w:eastAsia="TimesNewRoman"/>
          <w:sz w:val="24"/>
          <w:szCs w:val="24"/>
          <w:lang w:eastAsia="en-US"/>
        </w:rPr>
        <w:t>М</w:t>
      </w:r>
      <w:r w:rsidRPr="00DF368D">
        <w:rPr>
          <w:rFonts w:eastAsia="TimesNewRoman,Bold"/>
          <w:sz w:val="24"/>
          <w:szCs w:val="24"/>
          <w:lang w:eastAsia="en-US"/>
        </w:rPr>
        <w:t xml:space="preserve">.: </w:t>
      </w:r>
      <w:r w:rsidRPr="00DF368D">
        <w:rPr>
          <w:rFonts w:eastAsia="TimesNewRoman"/>
          <w:sz w:val="24"/>
          <w:szCs w:val="24"/>
          <w:lang w:eastAsia="en-US"/>
        </w:rPr>
        <w:t xml:space="preserve">Издательство </w:t>
      </w:r>
      <w:r w:rsidRPr="00DF368D">
        <w:rPr>
          <w:rFonts w:eastAsia="TimesNewRoman,Bold"/>
          <w:sz w:val="24"/>
          <w:szCs w:val="24"/>
          <w:lang w:eastAsia="en-US"/>
        </w:rPr>
        <w:t>«</w:t>
      </w:r>
      <w:r w:rsidRPr="00DF368D">
        <w:rPr>
          <w:rFonts w:eastAsia="TimesNewRoman"/>
          <w:sz w:val="24"/>
          <w:szCs w:val="24"/>
          <w:lang w:eastAsia="en-US"/>
        </w:rPr>
        <w:t>Мастерство</w:t>
      </w:r>
      <w:r w:rsidRPr="00DF368D">
        <w:rPr>
          <w:rFonts w:eastAsia="TimesNewRoman,Bold"/>
          <w:sz w:val="24"/>
          <w:szCs w:val="24"/>
          <w:lang w:eastAsia="en-US"/>
        </w:rPr>
        <w:t>», 2002.</w:t>
      </w:r>
      <w:r>
        <w:rPr>
          <w:rFonts w:eastAsia="TimesNewRoman,Bold"/>
          <w:sz w:val="24"/>
          <w:szCs w:val="24"/>
          <w:lang w:val="lv-LV" w:eastAsia="en-US"/>
        </w:rPr>
        <w:t xml:space="preserve"> </w:t>
      </w:r>
      <w:r w:rsidR="00006EAE">
        <w:rPr>
          <w:rFonts w:eastAsia="TimesNewRoman,Bold"/>
          <w:sz w:val="24"/>
          <w:szCs w:val="24"/>
          <w:lang w:val="lv-LV" w:eastAsia="en-US"/>
        </w:rPr>
        <w:t xml:space="preserve">- </w:t>
      </w:r>
      <w:r w:rsidRPr="00DF368D">
        <w:rPr>
          <w:rFonts w:eastAsia="TimesNewRoman,Bold"/>
          <w:sz w:val="24"/>
          <w:szCs w:val="24"/>
          <w:lang w:eastAsia="en-US"/>
        </w:rPr>
        <w:t xml:space="preserve">320 </w:t>
      </w:r>
      <w:r w:rsidRPr="00DF368D">
        <w:rPr>
          <w:rFonts w:eastAsia="TimesNewRoman"/>
          <w:sz w:val="24"/>
          <w:szCs w:val="24"/>
          <w:lang w:eastAsia="en-US"/>
        </w:rPr>
        <w:t>с</w:t>
      </w:r>
      <w:r>
        <w:rPr>
          <w:rFonts w:eastAsia="TimesNewRoman"/>
          <w:sz w:val="24"/>
          <w:szCs w:val="24"/>
          <w:lang w:eastAsia="en-US"/>
        </w:rPr>
        <w:t>.</w:t>
      </w:r>
    </w:p>
    <w:p w:rsidR="00780497" w:rsidRDefault="00780497" w:rsidP="00780497">
      <w:pPr>
        <w:pStyle w:val="3"/>
        <w:ind w:firstLine="397"/>
        <w:jc w:val="both"/>
        <w:rPr>
          <w:bCs/>
          <w:color w:val="000000"/>
          <w:lang w:val="ru-RU"/>
        </w:rPr>
      </w:pPr>
      <w:r>
        <w:rPr>
          <w:bCs/>
          <w:color w:val="000000"/>
        </w:rPr>
        <w:t>40</w:t>
      </w:r>
      <w:r w:rsidRPr="00DF368D">
        <w:rPr>
          <w:bCs/>
          <w:color w:val="000000"/>
          <w:lang w:val="ru-RU"/>
        </w:rPr>
        <w:t xml:space="preserve">. Абрамова Е.Я., Алешина С.К., Чиндяскин В.И. Расчет понизительной подстанции в системах электроснабжения: Учебное пособие по курсовому и дипломному проектированию. </w:t>
      </w:r>
      <w:r w:rsidR="00006EAE">
        <w:rPr>
          <w:bCs/>
          <w:color w:val="000000"/>
        </w:rPr>
        <w:t xml:space="preserve">- </w:t>
      </w:r>
      <w:r w:rsidRPr="00DF368D">
        <w:rPr>
          <w:bCs/>
          <w:color w:val="000000"/>
          <w:lang w:val="ru-RU"/>
        </w:rPr>
        <w:t>Оренбург: ГОУ ОГУ, 2004. - 91 с.</w:t>
      </w:r>
    </w:p>
    <w:p w:rsidR="00780497" w:rsidRDefault="00780497" w:rsidP="00780497">
      <w:pPr>
        <w:ind w:firstLine="397"/>
        <w:jc w:val="both"/>
        <w:rPr>
          <w:sz w:val="24"/>
          <w:szCs w:val="24"/>
          <w:lang w:val="lv-LV"/>
        </w:rPr>
      </w:pPr>
      <w:r>
        <w:rPr>
          <w:sz w:val="24"/>
          <w:szCs w:val="24"/>
          <w:lang w:val="lv-LV"/>
        </w:rPr>
        <w:t xml:space="preserve">41. </w:t>
      </w:r>
      <w:r w:rsidRPr="00A11990">
        <w:rPr>
          <w:sz w:val="24"/>
          <w:szCs w:val="24"/>
        </w:rPr>
        <w:t xml:space="preserve">Акимова </w:t>
      </w:r>
      <w:r>
        <w:rPr>
          <w:sz w:val="24"/>
          <w:szCs w:val="24"/>
        </w:rPr>
        <w:t>Н</w:t>
      </w:r>
      <w:r w:rsidRPr="00A11990">
        <w:rPr>
          <w:sz w:val="24"/>
          <w:szCs w:val="24"/>
        </w:rPr>
        <w:t>. А.</w:t>
      </w:r>
      <w:r>
        <w:rPr>
          <w:sz w:val="24"/>
          <w:szCs w:val="24"/>
        </w:rPr>
        <w:t xml:space="preserve">, </w:t>
      </w:r>
      <w:r w:rsidRPr="00A11990">
        <w:rPr>
          <w:sz w:val="24"/>
          <w:szCs w:val="24"/>
        </w:rPr>
        <w:t>Котеленец</w:t>
      </w:r>
      <w:r>
        <w:rPr>
          <w:sz w:val="24"/>
          <w:szCs w:val="24"/>
        </w:rPr>
        <w:t xml:space="preserve"> Н.Ф., </w:t>
      </w:r>
      <w:r w:rsidRPr="00A11990">
        <w:rPr>
          <w:sz w:val="24"/>
          <w:szCs w:val="24"/>
        </w:rPr>
        <w:t>Сентюрихин</w:t>
      </w:r>
      <w:r>
        <w:rPr>
          <w:sz w:val="24"/>
          <w:szCs w:val="24"/>
        </w:rPr>
        <w:t xml:space="preserve"> Н.И. </w:t>
      </w:r>
      <w:r w:rsidRPr="00A11990">
        <w:rPr>
          <w:sz w:val="24"/>
          <w:szCs w:val="24"/>
          <w:lang w:val="lv-LV"/>
        </w:rPr>
        <w:t xml:space="preserve"> </w:t>
      </w:r>
      <w:r w:rsidRPr="00A11990">
        <w:rPr>
          <w:sz w:val="24"/>
          <w:szCs w:val="24"/>
        </w:rPr>
        <w:t>Монтаж, техническая эксплуатация и ремонт электрического и</w:t>
      </w:r>
      <w:r>
        <w:rPr>
          <w:sz w:val="24"/>
          <w:szCs w:val="24"/>
        </w:rPr>
        <w:t xml:space="preserve"> </w:t>
      </w:r>
      <w:r w:rsidRPr="00A11990">
        <w:rPr>
          <w:sz w:val="24"/>
          <w:szCs w:val="24"/>
        </w:rPr>
        <w:t>электромеханического оборудования : учеб пособие для стул. сред,</w:t>
      </w:r>
      <w:r>
        <w:rPr>
          <w:sz w:val="24"/>
          <w:szCs w:val="24"/>
        </w:rPr>
        <w:t xml:space="preserve"> </w:t>
      </w:r>
      <w:r w:rsidRPr="00A11990">
        <w:rPr>
          <w:sz w:val="24"/>
          <w:szCs w:val="24"/>
        </w:rPr>
        <w:t xml:space="preserve">проф. образования </w:t>
      </w:r>
      <w:r w:rsidR="00006EAE">
        <w:rPr>
          <w:sz w:val="24"/>
          <w:szCs w:val="24"/>
          <w:lang w:val="lv-LV"/>
        </w:rPr>
        <w:t>-</w:t>
      </w:r>
      <w:r w:rsidRPr="00A11990">
        <w:rPr>
          <w:sz w:val="24"/>
          <w:szCs w:val="24"/>
        </w:rPr>
        <w:t xml:space="preserve"> М. :</w:t>
      </w:r>
      <w:r>
        <w:rPr>
          <w:sz w:val="24"/>
          <w:szCs w:val="24"/>
        </w:rPr>
        <w:t xml:space="preserve"> </w:t>
      </w:r>
      <w:r w:rsidRPr="00A11990">
        <w:rPr>
          <w:sz w:val="24"/>
          <w:szCs w:val="24"/>
        </w:rPr>
        <w:t xml:space="preserve">Издательский центр «Академия», </w:t>
      </w:r>
      <w:r>
        <w:rPr>
          <w:sz w:val="24"/>
          <w:szCs w:val="24"/>
        </w:rPr>
        <w:t xml:space="preserve"> </w:t>
      </w:r>
      <w:r w:rsidRPr="00A11990">
        <w:rPr>
          <w:sz w:val="24"/>
          <w:szCs w:val="24"/>
        </w:rPr>
        <w:t>2008. - 304 с.</w:t>
      </w:r>
    </w:p>
    <w:p w:rsidR="00780497" w:rsidRPr="00A11990" w:rsidRDefault="00780497" w:rsidP="00780497">
      <w:pPr>
        <w:ind w:firstLine="397"/>
        <w:jc w:val="both"/>
        <w:rPr>
          <w:sz w:val="24"/>
          <w:szCs w:val="24"/>
          <w:lang w:val="lv-LV" w:eastAsia="lv-LV"/>
        </w:rPr>
      </w:pPr>
      <w:r>
        <w:rPr>
          <w:sz w:val="24"/>
          <w:szCs w:val="24"/>
          <w:lang w:val="lv-LV"/>
        </w:rPr>
        <w:t xml:space="preserve">42. </w:t>
      </w:r>
      <w:r w:rsidRPr="00EC4DA9">
        <w:rPr>
          <w:sz w:val="24"/>
          <w:szCs w:val="24"/>
        </w:rPr>
        <w:t>Ус А.Г., Евминов Л.И.</w:t>
      </w:r>
      <w:r>
        <w:rPr>
          <w:sz w:val="24"/>
          <w:szCs w:val="24"/>
          <w:lang w:val="lv-LV"/>
        </w:rPr>
        <w:t xml:space="preserve"> </w:t>
      </w:r>
      <w:r w:rsidRPr="00EC4DA9">
        <w:rPr>
          <w:sz w:val="24"/>
          <w:szCs w:val="24"/>
        </w:rPr>
        <w:t xml:space="preserve">Электроснабжение промышленных предприятий и гражданских зданий </w:t>
      </w:r>
      <w:r w:rsidRPr="00EC4DA9">
        <w:rPr>
          <w:sz w:val="24"/>
          <w:szCs w:val="24"/>
          <w:lang w:val="lv-LV" w:eastAsia="lv-LV"/>
        </w:rPr>
        <w:t xml:space="preserve">: </w:t>
      </w:r>
      <w:r w:rsidRPr="00EC4DA9">
        <w:rPr>
          <w:sz w:val="24"/>
          <w:szCs w:val="24"/>
        </w:rPr>
        <w:t xml:space="preserve">Учебное пособие. </w:t>
      </w:r>
      <w:r w:rsidR="00006EAE">
        <w:rPr>
          <w:sz w:val="24"/>
          <w:szCs w:val="24"/>
          <w:lang w:val="lv-LV"/>
        </w:rPr>
        <w:t>-</w:t>
      </w:r>
      <w:r w:rsidRPr="00EC4DA9">
        <w:rPr>
          <w:sz w:val="24"/>
          <w:szCs w:val="24"/>
          <w:lang w:val="lv-LV" w:eastAsia="lv-LV"/>
        </w:rPr>
        <w:t xml:space="preserve"> </w:t>
      </w:r>
      <w:r w:rsidRPr="00EC4DA9">
        <w:rPr>
          <w:sz w:val="24"/>
          <w:szCs w:val="24"/>
        </w:rPr>
        <w:t xml:space="preserve">Мн.:НПООО «ПИОН», </w:t>
      </w:r>
      <w:r w:rsidRPr="00EC4DA9">
        <w:rPr>
          <w:sz w:val="24"/>
          <w:szCs w:val="24"/>
          <w:lang w:val="lv-LV" w:eastAsia="lv-LV"/>
        </w:rPr>
        <w:t>2002.</w:t>
      </w:r>
      <w:r>
        <w:rPr>
          <w:sz w:val="24"/>
          <w:szCs w:val="24"/>
          <w:lang w:val="lv-LV" w:eastAsia="lv-LV"/>
        </w:rPr>
        <w:t xml:space="preserve"> </w:t>
      </w:r>
      <w:r w:rsidRPr="00EC4DA9">
        <w:rPr>
          <w:sz w:val="24"/>
          <w:szCs w:val="24"/>
        </w:rPr>
        <w:t>-</w:t>
      </w:r>
      <w:r>
        <w:rPr>
          <w:sz w:val="24"/>
          <w:szCs w:val="24"/>
          <w:lang w:val="lv-LV"/>
        </w:rPr>
        <w:t xml:space="preserve"> </w:t>
      </w:r>
      <w:r w:rsidRPr="00EC4DA9">
        <w:rPr>
          <w:sz w:val="24"/>
          <w:szCs w:val="24"/>
        </w:rPr>
        <w:t>457 с.</w:t>
      </w:r>
    </w:p>
    <w:p w:rsidR="00780497" w:rsidRDefault="00780497" w:rsidP="00780497">
      <w:pPr>
        <w:ind w:firstLine="397"/>
        <w:jc w:val="both"/>
        <w:rPr>
          <w:sz w:val="24"/>
          <w:szCs w:val="24"/>
          <w:lang w:val="lv-LV"/>
        </w:rPr>
      </w:pPr>
      <w:r>
        <w:rPr>
          <w:sz w:val="24"/>
          <w:szCs w:val="24"/>
          <w:lang w:val="lv-LV" w:eastAsia="en-US"/>
        </w:rPr>
        <w:t>43</w:t>
      </w:r>
      <w:r w:rsidRPr="004D16B2">
        <w:rPr>
          <w:sz w:val="24"/>
          <w:szCs w:val="24"/>
          <w:lang w:val="lv-LV" w:eastAsia="en-US"/>
        </w:rPr>
        <w:t xml:space="preserve">. </w:t>
      </w:r>
      <w:r w:rsidRPr="00A11990">
        <w:rPr>
          <w:sz w:val="24"/>
          <w:szCs w:val="24"/>
        </w:rPr>
        <w:t>Александров Г.Н.</w:t>
      </w:r>
      <w:r w:rsidRPr="004D16B2">
        <w:rPr>
          <w:sz w:val="24"/>
          <w:szCs w:val="24"/>
        </w:rPr>
        <w:t xml:space="preserve"> </w:t>
      </w:r>
      <w:r w:rsidRPr="00A11990">
        <w:rPr>
          <w:sz w:val="24"/>
          <w:szCs w:val="24"/>
        </w:rPr>
        <w:t>Молния и молниезащита. - М. : Наука,</w:t>
      </w:r>
      <w:r w:rsidRPr="004D16B2">
        <w:rPr>
          <w:sz w:val="24"/>
          <w:szCs w:val="24"/>
        </w:rPr>
        <w:t xml:space="preserve"> </w:t>
      </w:r>
      <w:r w:rsidRPr="00A11990">
        <w:rPr>
          <w:sz w:val="24"/>
          <w:szCs w:val="24"/>
        </w:rPr>
        <w:t xml:space="preserve">2008. - 274 с. </w:t>
      </w:r>
    </w:p>
    <w:p w:rsidR="00780497" w:rsidRDefault="00780497" w:rsidP="00780497">
      <w:pPr>
        <w:ind w:firstLine="397"/>
        <w:jc w:val="both"/>
        <w:rPr>
          <w:sz w:val="24"/>
          <w:szCs w:val="24"/>
          <w:lang w:val="lv-LV"/>
        </w:rPr>
      </w:pPr>
      <w:r>
        <w:rPr>
          <w:sz w:val="24"/>
          <w:szCs w:val="24"/>
        </w:rPr>
        <w:t>4</w:t>
      </w:r>
      <w:r>
        <w:rPr>
          <w:sz w:val="24"/>
          <w:szCs w:val="24"/>
          <w:lang w:val="lv-LV"/>
        </w:rPr>
        <w:t>4</w:t>
      </w:r>
      <w:r w:rsidRPr="00836007">
        <w:rPr>
          <w:sz w:val="24"/>
          <w:szCs w:val="24"/>
        </w:rPr>
        <w:t>. Маньков В. Д., Заграничный С. Ф. Защитное заземление и защитное зануление электроустановок: Справочник. — СПб.: Политехника, 2005. — 400 с</w:t>
      </w:r>
      <w:r>
        <w:rPr>
          <w:sz w:val="24"/>
          <w:szCs w:val="24"/>
          <w:lang w:val="lv-LV"/>
        </w:rPr>
        <w:t>.</w:t>
      </w:r>
    </w:p>
    <w:p w:rsidR="00780497" w:rsidRPr="00836007" w:rsidRDefault="00780497" w:rsidP="00780497">
      <w:pPr>
        <w:ind w:firstLine="397"/>
        <w:jc w:val="both"/>
        <w:rPr>
          <w:sz w:val="24"/>
          <w:szCs w:val="24"/>
          <w:lang w:eastAsia="lv-LV"/>
        </w:rPr>
      </w:pPr>
      <w:r>
        <w:rPr>
          <w:sz w:val="24"/>
          <w:szCs w:val="24"/>
          <w:lang w:val="lv-LV"/>
        </w:rPr>
        <w:t>45</w:t>
      </w:r>
      <w:r w:rsidRPr="00836007">
        <w:rPr>
          <w:sz w:val="24"/>
          <w:szCs w:val="24"/>
          <w:lang w:val="lv-LV"/>
        </w:rPr>
        <w:t xml:space="preserve">. </w:t>
      </w:r>
      <w:r w:rsidRPr="00836007">
        <w:rPr>
          <w:sz w:val="24"/>
          <w:szCs w:val="24"/>
        </w:rPr>
        <w:t>Куликов, Ю. А.</w:t>
      </w:r>
      <w:r>
        <w:rPr>
          <w:sz w:val="24"/>
          <w:szCs w:val="24"/>
          <w:lang w:val="lv-LV"/>
        </w:rPr>
        <w:t xml:space="preserve"> </w:t>
      </w:r>
      <w:r w:rsidRPr="00836007">
        <w:rPr>
          <w:sz w:val="24"/>
          <w:szCs w:val="24"/>
        </w:rPr>
        <w:t>Переходные процессы в электрических системах</w:t>
      </w:r>
      <w:r>
        <w:rPr>
          <w:sz w:val="24"/>
          <w:szCs w:val="24"/>
          <w:lang w:val="lv-LV"/>
        </w:rPr>
        <w:t>.</w:t>
      </w:r>
      <w:r w:rsidRPr="00836007">
        <w:rPr>
          <w:sz w:val="24"/>
          <w:szCs w:val="24"/>
        </w:rPr>
        <w:t xml:space="preserve"> </w:t>
      </w:r>
      <w:r w:rsidR="00006EAE">
        <w:rPr>
          <w:sz w:val="24"/>
          <w:szCs w:val="24"/>
          <w:lang w:val="lv-LV"/>
        </w:rPr>
        <w:t>-</w:t>
      </w:r>
      <w:r w:rsidRPr="00836007">
        <w:rPr>
          <w:sz w:val="24"/>
          <w:szCs w:val="24"/>
        </w:rPr>
        <w:t xml:space="preserve"> Новосибирск: Изд-во НГТУ, 2006. - 284 с. </w:t>
      </w:r>
    </w:p>
    <w:p w:rsidR="00780497" w:rsidRPr="001C2F95" w:rsidRDefault="00780497" w:rsidP="00780497">
      <w:pPr>
        <w:ind w:firstLine="397"/>
        <w:jc w:val="both"/>
        <w:rPr>
          <w:sz w:val="24"/>
          <w:szCs w:val="24"/>
          <w:lang w:eastAsia="lv-LV"/>
        </w:rPr>
      </w:pPr>
      <w:r>
        <w:rPr>
          <w:sz w:val="24"/>
          <w:szCs w:val="24"/>
          <w:lang w:val="lv-LV" w:eastAsia="lv-LV"/>
        </w:rPr>
        <w:t>46</w:t>
      </w:r>
      <w:r w:rsidRPr="001C2F95">
        <w:rPr>
          <w:sz w:val="24"/>
          <w:szCs w:val="24"/>
          <w:lang w:val="lv-LV" w:eastAsia="lv-LV"/>
        </w:rPr>
        <w:t xml:space="preserve">. </w:t>
      </w:r>
      <w:r w:rsidRPr="001C2F95">
        <w:rPr>
          <w:sz w:val="24"/>
          <w:szCs w:val="24"/>
        </w:rPr>
        <w:t>Харечко</w:t>
      </w:r>
      <w:r w:rsidRPr="001C2F95">
        <w:rPr>
          <w:sz w:val="24"/>
          <w:szCs w:val="24"/>
          <w:lang w:val="lv-LV"/>
        </w:rPr>
        <w:t xml:space="preserve"> В.Н.</w:t>
      </w:r>
      <w:r w:rsidRPr="001C2F95">
        <w:rPr>
          <w:sz w:val="24"/>
          <w:szCs w:val="24"/>
        </w:rPr>
        <w:t xml:space="preserve"> Электроустановки индивидуальных жилых домов. Справочник. — М.: ЗАО «Энергосервис»</w:t>
      </w:r>
      <w:r>
        <w:rPr>
          <w:sz w:val="24"/>
          <w:szCs w:val="24"/>
        </w:rPr>
        <w:t xml:space="preserve">, </w:t>
      </w:r>
      <w:r w:rsidRPr="001C2F95">
        <w:rPr>
          <w:sz w:val="24"/>
          <w:szCs w:val="24"/>
        </w:rPr>
        <w:t>2004. — 496 стр.</w:t>
      </w:r>
    </w:p>
    <w:p w:rsidR="00780497" w:rsidRDefault="00780497" w:rsidP="00780497">
      <w:pPr>
        <w:ind w:firstLine="397"/>
        <w:jc w:val="both"/>
        <w:rPr>
          <w:sz w:val="24"/>
          <w:szCs w:val="24"/>
          <w:lang w:val="lv-LV"/>
        </w:rPr>
      </w:pPr>
      <w:r>
        <w:rPr>
          <w:sz w:val="24"/>
          <w:szCs w:val="24"/>
          <w:lang w:eastAsia="lv-LV"/>
        </w:rPr>
        <w:t>4</w:t>
      </w:r>
      <w:r>
        <w:rPr>
          <w:sz w:val="24"/>
          <w:szCs w:val="24"/>
          <w:lang w:val="lv-LV" w:eastAsia="lv-LV"/>
        </w:rPr>
        <w:t>7</w:t>
      </w:r>
      <w:r w:rsidRPr="001C2F95">
        <w:rPr>
          <w:sz w:val="24"/>
          <w:szCs w:val="24"/>
          <w:lang w:eastAsia="lv-LV"/>
        </w:rPr>
        <w:t xml:space="preserve">. </w:t>
      </w:r>
      <w:r w:rsidRPr="001C2F95">
        <w:rPr>
          <w:sz w:val="24"/>
          <w:szCs w:val="24"/>
        </w:rPr>
        <w:t>Киреева Э.А., Гусев Л.В., Харитон А.Г., Чохонелидзе А.Н.,</w:t>
      </w:r>
      <w:r>
        <w:rPr>
          <w:sz w:val="24"/>
          <w:szCs w:val="24"/>
        </w:rPr>
        <w:t xml:space="preserve"> </w:t>
      </w:r>
      <w:r w:rsidRPr="001C2F95">
        <w:rPr>
          <w:sz w:val="24"/>
          <w:szCs w:val="24"/>
        </w:rPr>
        <w:t>Цырук С.А.</w:t>
      </w:r>
      <w:r>
        <w:rPr>
          <w:sz w:val="24"/>
          <w:szCs w:val="24"/>
        </w:rPr>
        <w:t xml:space="preserve"> </w:t>
      </w:r>
      <w:r w:rsidRPr="001C2F95">
        <w:rPr>
          <w:sz w:val="24"/>
          <w:szCs w:val="24"/>
        </w:rPr>
        <w:t>Справочник электрика</w:t>
      </w:r>
      <w:r>
        <w:rPr>
          <w:sz w:val="24"/>
          <w:szCs w:val="24"/>
        </w:rPr>
        <w:t>.</w:t>
      </w:r>
      <w:r w:rsidRPr="001C2F95">
        <w:rPr>
          <w:sz w:val="24"/>
          <w:szCs w:val="24"/>
        </w:rPr>
        <w:t xml:space="preserve"> </w:t>
      </w:r>
      <w:r w:rsidR="00006EAE">
        <w:rPr>
          <w:sz w:val="24"/>
          <w:szCs w:val="24"/>
          <w:lang w:val="lv-LV"/>
        </w:rPr>
        <w:t>-</w:t>
      </w:r>
      <w:r>
        <w:rPr>
          <w:sz w:val="24"/>
          <w:szCs w:val="24"/>
        </w:rPr>
        <w:t xml:space="preserve"> </w:t>
      </w:r>
      <w:r w:rsidRPr="001C2F95">
        <w:rPr>
          <w:sz w:val="24"/>
          <w:szCs w:val="24"/>
        </w:rPr>
        <w:t>М.: Колос, 2007. — 464 с.</w:t>
      </w:r>
    </w:p>
    <w:p w:rsidR="00780497" w:rsidRPr="00624358" w:rsidRDefault="00780497" w:rsidP="00780497">
      <w:pPr>
        <w:ind w:firstLine="397"/>
        <w:jc w:val="both"/>
        <w:rPr>
          <w:sz w:val="24"/>
          <w:szCs w:val="24"/>
          <w:lang w:eastAsia="lv-LV"/>
        </w:rPr>
      </w:pPr>
      <w:r w:rsidRPr="00624358">
        <w:rPr>
          <w:sz w:val="24"/>
          <w:szCs w:val="24"/>
          <w:lang w:eastAsia="lv-LV"/>
        </w:rPr>
        <w:t>48. Ци</w:t>
      </w:r>
      <w:r>
        <w:rPr>
          <w:sz w:val="24"/>
          <w:szCs w:val="24"/>
          <w:lang w:eastAsia="lv-LV"/>
        </w:rPr>
        <w:t>г</w:t>
      </w:r>
      <w:r w:rsidRPr="00624358">
        <w:rPr>
          <w:sz w:val="24"/>
          <w:szCs w:val="24"/>
          <w:lang w:eastAsia="lv-LV"/>
        </w:rPr>
        <w:t xml:space="preserve">ельман И. Е. Электроснабжение гражданских зданий и коммунальных </w:t>
      </w:r>
      <w:r>
        <w:rPr>
          <w:sz w:val="24"/>
          <w:szCs w:val="24"/>
          <w:lang w:eastAsia="lv-LV"/>
        </w:rPr>
        <w:t>предприятий.</w:t>
      </w:r>
      <w:r w:rsidRPr="00624358">
        <w:rPr>
          <w:sz w:val="24"/>
          <w:szCs w:val="24"/>
          <w:lang w:eastAsia="lv-LV"/>
        </w:rPr>
        <w:t xml:space="preserve"> </w:t>
      </w:r>
      <w:r w:rsidR="00006EAE">
        <w:rPr>
          <w:sz w:val="24"/>
          <w:szCs w:val="24"/>
          <w:lang w:val="lv-LV"/>
        </w:rPr>
        <w:t>-</w:t>
      </w:r>
      <w:r w:rsidRPr="00624358">
        <w:rPr>
          <w:sz w:val="24"/>
          <w:szCs w:val="24"/>
          <w:lang w:eastAsia="lv-LV"/>
        </w:rPr>
        <w:t xml:space="preserve"> М.: Высш. Школа. 1988.</w:t>
      </w:r>
      <w:r w:rsidRPr="00624358">
        <w:rPr>
          <w:sz w:val="24"/>
          <w:szCs w:val="24"/>
          <w:lang w:eastAsia="lv-LV"/>
        </w:rPr>
        <w:softHyphen/>
        <w:t xml:space="preserve"> </w:t>
      </w:r>
      <w:r w:rsidR="00F634B1">
        <w:rPr>
          <w:sz w:val="24"/>
          <w:szCs w:val="24"/>
        </w:rPr>
        <w:t>–</w:t>
      </w:r>
      <w:r w:rsidRPr="00624358">
        <w:rPr>
          <w:sz w:val="24"/>
          <w:szCs w:val="24"/>
        </w:rPr>
        <w:t xml:space="preserve"> </w:t>
      </w:r>
      <w:r w:rsidRPr="00624358">
        <w:rPr>
          <w:sz w:val="24"/>
          <w:szCs w:val="24"/>
          <w:lang w:eastAsia="lv-LV"/>
        </w:rPr>
        <w:t>319 с.</w:t>
      </w:r>
    </w:p>
    <w:p w:rsidR="00780497" w:rsidRPr="00450846" w:rsidRDefault="00780497" w:rsidP="00780497">
      <w:pPr>
        <w:shd w:val="clear" w:color="auto" w:fill="FFFFFF"/>
        <w:tabs>
          <w:tab w:val="left" w:pos="648"/>
        </w:tabs>
        <w:ind w:firstLine="397"/>
        <w:jc w:val="both"/>
        <w:rPr>
          <w:color w:val="000000"/>
          <w:spacing w:val="2"/>
          <w:sz w:val="24"/>
          <w:szCs w:val="24"/>
        </w:rPr>
      </w:pPr>
      <w:r>
        <w:rPr>
          <w:color w:val="000000"/>
          <w:spacing w:val="2"/>
          <w:sz w:val="24"/>
          <w:szCs w:val="24"/>
          <w:lang w:val="lv-LV"/>
        </w:rPr>
        <w:t>4</w:t>
      </w:r>
      <w:r>
        <w:rPr>
          <w:color w:val="000000"/>
          <w:spacing w:val="2"/>
          <w:sz w:val="24"/>
          <w:szCs w:val="24"/>
        </w:rPr>
        <w:t>9</w:t>
      </w:r>
      <w:r>
        <w:rPr>
          <w:color w:val="000000"/>
          <w:spacing w:val="2"/>
          <w:sz w:val="24"/>
          <w:szCs w:val="24"/>
          <w:lang w:val="lv-LV"/>
        </w:rPr>
        <w:t xml:space="preserve">. </w:t>
      </w:r>
      <w:r w:rsidRPr="00450846">
        <w:rPr>
          <w:color w:val="000000"/>
          <w:spacing w:val="2"/>
          <w:sz w:val="24"/>
          <w:szCs w:val="24"/>
        </w:rPr>
        <w:t xml:space="preserve">Каталог Moeller 2004. Инсталляционные приборы и распределительные щиты. – </w:t>
      </w:r>
      <w:hyperlink r:id="rId2246" w:history="1">
        <w:r w:rsidRPr="00450846">
          <w:rPr>
            <w:rStyle w:val="Hyperlink"/>
            <w:spacing w:val="2"/>
            <w:sz w:val="24"/>
            <w:szCs w:val="24"/>
          </w:rPr>
          <w:t>www.moeller.ru</w:t>
        </w:r>
      </w:hyperlink>
      <w:r w:rsidRPr="00450846">
        <w:rPr>
          <w:color w:val="000000"/>
          <w:spacing w:val="2"/>
          <w:sz w:val="24"/>
          <w:szCs w:val="24"/>
        </w:rPr>
        <w:t>.</w:t>
      </w:r>
    </w:p>
    <w:p w:rsidR="00780497" w:rsidRDefault="00780497" w:rsidP="00780497">
      <w:pPr>
        <w:ind w:firstLine="397"/>
        <w:jc w:val="both"/>
        <w:rPr>
          <w:color w:val="000000"/>
          <w:spacing w:val="2"/>
          <w:sz w:val="24"/>
          <w:szCs w:val="24"/>
          <w:lang w:val="en-GB"/>
        </w:rPr>
      </w:pPr>
      <w:r w:rsidRPr="00624358">
        <w:rPr>
          <w:color w:val="000000"/>
          <w:spacing w:val="2"/>
          <w:sz w:val="24"/>
          <w:szCs w:val="24"/>
          <w:lang w:val="en-GB"/>
        </w:rPr>
        <w:t>50</w:t>
      </w:r>
      <w:r>
        <w:rPr>
          <w:color w:val="000000"/>
          <w:spacing w:val="2"/>
          <w:sz w:val="24"/>
          <w:szCs w:val="24"/>
          <w:lang w:val="lv-LV"/>
        </w:rPr>
        <w:t xml:space="preserve">. </w:t>
      </w:r>
      <w:r w:rsidRPr="00450846">
        <w:rPr>
          <w:color w:val="000000"/>
          <w:spacing w:val="2"/>
          <w:sz w:val="24"/>
          <w:szCs w:val="24"/>
        </w:rPr>
        <w:t>Каталог</w:t>
      </w:r>
      <w:r w:rsidRPr="00F269C0">
        <w:rPr>
          <w:color w:val="000000"/>
          <w:spacing w:val="2"/>
          <w:sz w:val="24"/>
          <w:szCs w:val="24"/>
          <w:lang w:val="en-GB"/>
        </w:rPr>
        <w:t xml:space="preserve"> National Electric. – </w:t>
      </w:r>
      <w:hyperlink r:id="rId2247" w:history="1">
        <w:r w:rsidRPr="00AC3727">
          <w:rPr>
            <w:rStyle w:val="Hyperlink"/>
            <w:spacing w:val="2"/>
            <w:sz w:val="24"/>
            <w:szCs w:val="24"/>
            <w:lang w:val="en-GB"/>
          </w:rPr>
          <w:t>www.nationalelectric.ru</w:t>
        </w:r>
      </w:hyperlink>
      <w:r w:rsidRPr="00F269C0">
        <w:rPr>
          <w:color w:val="000000"/>
          <w:spacing w:val="2"/>
          <w:sz w:val="24"/>
          <w:szCs w:val="24"/>
          <w:lang w:val="en-GB"/>
        </w:rPr>
        <w:t>.</w:t>
      </w:r>
    </w:p>
    <w:p w:rsidR="00780497" w:rsidRDefault="00780497" w:rsidP="00780497">
      <w:pPr>
        <w:ind w:firstLine="397"/>
        <w:jc w:val="both"/>
        <w:rPr>
          <w:lang w:val="en-GB" w:eastAsia="en-US"/>
        </w:rPr>
      </w:pPr>
    </w:p>
    <w:p w:rsidR="00780497" w:rsidRPr="00735EE6" w:rsidRDefault="00780497" w:rsidP="00780497">
      <w:pPr>
        <w:ind w:firstLine="240"/>
        <w:jc w:val="both"/>
        <w:rPr>
          <w:sz w:val="24"/>
          <w:szCs w:val="24"/>
          <w:lang w:val="en-GB"/>
        </w:rPr>
      </w:pPr>
    </w:p>
    <w:p w:rsidR="00780497" w:rsidRPr="00780497" w:rsidRDefault="00780497" w:rsidP="009E58D2">
      <w:pPr>
        <w:ind w:firstLine="397"/>
        <w:rPr>
          <w:sz w:val="24"/>
          <w:szCs w:val="24"/>
          <w:lang w:val="en-GB"/>
        </w:rPr>
      </w:pPr>
    </w:p>
    <w:sectPr w:rsidR="00780497" w:rsidRPr="00780497" w:rsidSect="00EF66F3">
      <w:footerReference w:type="even" r:id="rId2248"/>
      <w:footerReference w:type="default" r:id="rId2249"/>
      <w:footerReference w:type="first" r:id="rId2250"/>
      <w:pgSz w:w="11906" w:h="16838"/>
      <w:pgMar w:top="1418" w:right="1701" w:bottom="1418" w:left="1701" w:header="709" w:footer="709" w:gutter="0"/>
      <w:pgNumType w:start="201"/>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659A0" w:rsidRDefault="001659A0">
      <w:r>
        <w:separator/>
      </w:r>
    </w:p>
  </w:endnote>
  <w:endnote w:type="continuationSeparator" w:id="0">
    <w:p w:rsidR="001659A0" w:rsidRDefault="001659A0">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20002A87" w:usb1="80000000" w:usb2="00000008" w:usb3="00000000" w:csb0="000001FF" w:csb1="00000000"/>
  </w:font>
  <w:font w:name="Courier New">
    <w:panose1 w:val="02070309020205020404"/>
    <w:charset w:val="BA"/>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Times">
    <w:panose1 w:val="02020603050405020304"/>
    <w:charset w:val="BA"/>
    <w:family w:val="roman"/>
    <w:pitch w:val="variable"/>
    <w:sig w:usb0="20002A87" w:usb1="80000000" w:usb2="00000008" w:usb3="00000000" w:csb0="000001FF" w:csb1="00000000"/>
  </w:font>
  <w:font w:name="Arial">
    <w:panose1 w:val="020B0604020202020204"/>
    <w:charset w:val="BA"/>
    <w:family w:val="swiss"/>
    <w:pitch w:val="variable"/>
    <w:sig w:usb0="20002A87" w:usb1="80000000" w:usb2="00000008" w:usb3="00000000" w:csb0="000001FF" w:csb1="00000000"/>
  </w:font>
  <w:font w:name="Book Antiqua">
    <w:panose1 w:val="02040602050305030304"/>
    <w:charset w:val="BA"/>
    <w:family w:val="roman"/>
    <w:pitch w:val="variable"/>
    <w:sig w:usb0="00000287" w:usb1="00000000" w:usb2="00000000" w:usb3="00000000" w:csb0="0000009F" w:csb1="00000000"/>
  </w:font>
  <w:font w:name="Dutch TL">
    <w:altName w:val="Times New Roman"/>
    <w:charset w:val="BA"/>
    <w:family w:val="roman"/>
    <w:pitch w:val="variable"/>
    <w:sig w:usb0="800002EF" w:usb1="00000048" w:usb2="00000000" w:usb3="00000000" w:csb0="00000097" w:csb1="00000000"/>
  </w:font>
  <w:font w:name="Tahoma">
    <w:panose1 w:val="020B0604030504040204"/>
    <w:charset w:val="BA"/>
    <w:family w:val="swiss"/>
    <w:pitch w:val="variable"/>
    <w:sig w:usb0="61002A87" w:usb1="80000000" w:usb2="00000008" w:usb3="00000000" w:csb0="000101FF" w:csb1="00000000"/>
  </w:font>
  <w:font w:name="Calibri">
    <w:panose1 w:val="020F0502020204030204"/>
    <w:charset w:val="BA"/>
    <w:family w:val="swiss"/>
    <w:pitch w:val="variable"/>
    <w:sig w:usb0="A00002EF" w:usb1="4000207B" w:usb2="00000000" w:usb3="00000000" w:csb0="0000009F" w:csb1="00000000"/>
  </w:font>
  <w:font w:name="Verdana">
    <w:panose1 w:val="020B0604030504040204"/>
    <w:charset w:val="BA"/>
    <w:family w:val="swiss"/>
    <w:pitch w:val="variable"/>
    <w:sig w:usb0="20000287" w:usb1="00000000" w:usb2="00000000" w:usb3="00000000" w:csb0="0000019F" w:csb1="00000000"/>
  </w:font>
  <w:font w:name="Times New Roman Bold">
    <w:altName w:val="Times New Roman"/>
    <w:panose1 w:val="00000000000000000000"/>
    <w:charset w:val="00"/>
    <w:family w:val="roman"/>
    <w:notTrueType/>
    <w:pitch w:val="default"/>
    <w:sig w:usb0="00000003" w:usb1="00000000" w:usb2="00000000" w:usb3="00000000" w:csb0="00000001" w:csb1="00000000"/>
  </w:font>
  <w:font w:name="Arial Narrow">
    <w:panose1 w:val="020B0606020202030204"/>
    <w:charset w:val="BA"/>
    <w:family w:val="swiss"/>
    <w:pitch w:val="variable"/>
    <w:sig w:usb0="00000287" w:usb1="00000800" w:usb2="00000000" w:usb3="00000000" w:csb0="0000009F" w:csb1="00000000"/>
  </w:font>
  <w:font w:name="Batang">
    <w:altName w:val="바탕"/>
    <w:panose1 w:val="02030600000101010101"/>
    <w:charset w:val="81"/>
    <w:family w:val="auto"/>
    <w:notTrueType/>
    <w:pitch w:val="fixed"/>
    <w:sig w:usb0="00000001" w:usb1="09060000" w:usb2="00000010" w:usb3="00000000" w:csb0="00080000" w:csb1="00000000"/>
  </w:font>
  <w:font w:name="Cambria Math">
    <w:panose1 w:val="02040503050406030204"/>
    <w:charset w:val="BA"/>
    <w:family w:val="roman"/>
    <w:pitch w:val="variable"/>
    <w:sig w:usb0="A00002EF" w:usb1="420020EB" w:usb2="00000000" w:usb3="00000000" w:csb0="0000009F" w:csb1="00000000"/>
  </w:font>
  <w:font w:name="HiddenHorzOCR">
    <w:altName w:val="MS Mincho"/>
    <w:panose1 w:val="00000000000000000000"/>
    <w:charset w:val="80"/>
    <w:family w:val="auto"/>
    <w:notTrueType/>
    <w:pitch w:val="default"/>
    <w:sig w:usb0="00000001" w:usb1="08070000" w:usb2="00000010" w:usb3="00000000" w:csb0="00020000" w:csb1="00000000"/>
  </w:font>
  <w:font w:name="Times-Roman">
    <w:altName w:val="Times New Roman"/>
    <w:panose1 w:val="00000000000000000000"/>
    <w:charset w:val="00"/>
    <w:family w:val="roman"/>
    <w:notTrueType/>
    <w:pitch w:val="default"/>
    <w:sig w:usb0="00000003" w:usb1="00000000" w:usb2="00000000" w:usb3="00000000" w:csb0="00000001" w:csb1="00000000"/>
  </w:font>
  <w:font w:name="TimesNewRoman">
    <w:altName w:val="Times New Roman"/>
    <w:panose1 w:val="00000000000000000000"/>
    <w:charset w:val="EE"/>
    <w:family w:val="auto"/>
    <w:notTrueType/>
    <w:pitch w:val="default"/>
    <w:sig w:usb0="00000005" w:usb1="00000000" w:usb2="00000000" w:usb3="00000000" w:csb0="00000002" w:csb1="00000000"/>
  </w:font>
  <w:font w:name="TimesNewRoman,Bold">
    <w:altName w:val="MS Mincho"/>
    <w:panose1 w:val="00000000000000000000"/>
    <w:charset w:val="80"/>
    <w:family w:val="auto"/>
    <w:notTrueType/>
    <w:pitch w:val="default"/>
    <w:sig w:usb0="00000000" w:usb1="08070000" w:usb2="00000010" w:usb3="00000000" w:csb0="00020000" w:csb1="00000000"/>
  </w:font>
  <w:font w:name="Cambria">
    <w:panose1 w:val="02040503050406030204"/>
    <w:charset w:val="BA"/>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618344"/>
      <w:docPartObj>
        <w:docPartGallery w:val="Page Numbers (Bottom of Page)"/>
        <w:docPartUnique/>
      </w:docPartObj>
    </w:sdtPr>
    <w:sdtEndPr>
      <w:rPr>
        <w:sz w:val="24"/>
        <w:szCs w:val="24"/>
      </w:rPr>
    </w:sdtEndPr>
    <w:sdtContent>
      <w:p w:rsidR="001659A0" w:rsidRDefault="001659A0">
        <w:pPr>
          <w:pStyle w:val="Footer"/>
          <w:jc w:val="center"/>
        </w:pPr>
        <w:r w:rsidRPr="00573EB8">
          <w:rPr>
            <w:sz w:val="24"/>
            <w:szCs w:val="24"/>
          </w:rPr>
          <w:fldChar w:fldCharType="begin"/>
        </w:r>
        <w:r w:rsidRPr="00573EB8">
          <w:rPr>
            <w:sz w:val="24"/>
            <w:szCs w:val="24"/>
          </w:rPr>
          <w:instrText xml:space="preserve"> PAGE   \* MERGEFORMAT </w:instrText>
        </w:r>
        <w:r w:rsidRPr="00573EB8">
          <w:rPr>
            <w:sz w:val="24"/>
            <w:szCs w:val="24"/>
          </w:rPr>
          <w:fldChar w:fldCharType="separate"/>
        </w:r>
        <w:r w:rsidR="00427693">
          <w:rPr>
            <w:noProof/>
            <w:sz w:val="24"/>
            <w:szCs w:val="24"/>
          </w:rPr>
          <w:t>200</w:t>
        </w:r>
        <w:r w:rsidRPr="00573EB8">
          <w:rPr>
            <w:sz w:val="24"/>
            <w:szCs w:val="24"/>
          </w:rPr>
          <w:fldChar w:fldCharType="end"/>
        </w:r>
      </w:p>
    </w:sdtContent>
  </w:sdt>
  <w:p w:rsidR="001659A0" w:rsidRDefault="001659A0">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659A0" w:rsidRDefault="001659A0" w:rsidP="00EC664D">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1659A0" w:rsidRDefault="001659A0">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659A0" w:rsidRDefault="001659A0" w:rsidP="00EC664D">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820A87">
      <w:rPr>
        <w:rStyle w:val="PageNumber"/>
        <w:noProof/>
      </w:rPr>
      <w:t>342</w:t>
    </w:r>
    <w:r>
      <w:rPr>
        <w:rStyle w:val="PageNumber"/>
      </w:rPr>
      <w:fldChar w:fldCharType="end"/>
    </w:r>
  </w:p>
  <w:p w:rsidR="001659A0" w:rsidRDefault="001659A0">
    <w:pPr>
      <w:pStyle w:val="Foote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6051095"/>
      <w:docPartObj>
        <w:docPartGallery w:val="Page Numbers (Bottom of Page)"/>
        <w:docPartUnique/>
      </w:docPartObj>
    </w:sdtPr>
    <w:sdtEndPr>
      <w:rPr>
        <w:sz w:val="24"/>
        <w:szCs w:val="24"/>
      </w:rPr>
    </w:sdtEndPr>
    <w:sdtContent>
      <w:p w:rsidR="001659A0" w:rsidRDefault="001659A0">
        <w:pPr>
          <w:pStyle w:val="Footer"/>
          <w:jc w:val="center"/>
        </w:pPr>
        <w:r w:rsidRPr="00EF66F3">
          <w:rPr>
            <w:sz w:val="24"/>
            <w:szCs w:val="24"/>
          </w:rPr>
          <w:fldChar w:fldCharType="begin"/>
        </w:r>
        <w:r w:rsidRPr="00EF66F3">
          <w:rPr>
            <w:sz w:val="24"/>
            <w:szCs w:val="24"/>
          </w:rPr>
          <w:instrText xml:space="preserve"> PAGE   \* MERGEFORMAT </w:instrText>
        </w:r>
        <w:r w:rsidRPr="00EF66F3">
          <w:rPr>
            <w:sz w:val="24"/>
            <w:szCs w:val="24"/>
          </w:rPr>
          <w:fldChar w:fldCharType="separate"/>
        </w:r>
        <w:r w:rsidR="00427693">
          <w:rPr>
            <w:noProof/>
            <w:sz w:val="24"/>
            <w:szCs w:val="24"/>
          </w:rPr>
          <w:t>201</w:t>
        </w:r>
        <w:r w:rsidRPr="00EF66F3">
          <w:rPr>
            <w:sz w:val="24"/>
            <w:szCs w:val="24"/>
          </w:rPr>
          <w:fldChar w:fldCharType="end"/>
        </w:r>
      </w:p>
    </w:sdtContent>
  </w:sdt>
  <w:p w:rsidR="001659A0" w:rsidRDefault="001659A0">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659A0" w:rsidRDefault="001659A0">
      <w:r>
        <w:separator/>
      </w:r>
    </w:p>
  </w:footnote>
  <w:footnote w:type="continuationSeparator" w:id="0">
    <w:p w:rsidR="001659A0" w:rsidRDefault="001659A0">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82" type="#_x0000_t75" style="width:9.35pt;height:9.35pt;visibility:visible;mso-wrap-style:square" o:bullet="t">
        <v:imagedata r:id="rId1" o:title="" gain="156038f" blacklevel="-10486f" grayscale="t"/>
      </v:shape>
    </w:pict>
  </w:numPicBullet>
  <w:numPicBullet w:numPicBulletId="1">
    <w:pict>
      <v:shape id="_x0000_i1183" type="#_x0000_t75" style="width:9.35pt;height:9.35pt;visibility:visible;mso-wrap-style:square" o:bullet="t">
        <v:imagedata r:id="rId2" o:title=""/>
      </v:shape>
    </w:pict>
  </w:numPicBullet>
  <w:numPicBullet w:numPicBulletId="2">
    <w:pict>
      <v:shape id="_x0000_i1184" type="#_x0000_t75" style="width:9.35pt;height:9.35pt;visibility:visible;mso-wrap-style:square" o:bullet="t">
        <v:imagedata r:id="rId3" o:title=""/>
      </v:shape>
    </w:pict>
  </w:numPicBullet>
  <w:numPicBullet w:numPicBulletId="3">
    <w:pict>
      <v:shape id="_x0000_i1185" type="#_x0000_t75" style="width:9.35pt;height:9.35pt;visibility:visible;mso-wrap-style:square" o:bullet="t">
        <v:imagedata r:id="rId4" o:title=""/>
      </v:shape>
    </w:pict>
  </w:numPicBullet>
  <w:numPicBullet w:numPicBulletId="4">
    <w:pict>
      <v:shape id="_x0000_i1186" type="#_x0000_t75" style="width:18.7pt;height:7.5pt;visibility:visible;mso-wrap-style:square" o:bullet="t">
        <v:imagedata r:id="rId5" o:title="" gain="109227f" blacklevel="-4588f" grayscale="t"/>
      </v:shape>
    </w:pict>
  </w:numPicBullet>
  <w:numPicBullet w:numPicBulletId="5">
    <w:pict>
      <v:shape id="_x0000_i1187" type="#_x0000_t75" style="width:17.75pt;height:6.55pt;visibility:visible;mso-wrap-style:square" o:bullet="t">
        <v:imagedata r:id="rId6" o:title="" gain="109227f" blacklevel="-4588f" grayscale="t"/>
      </v:shape>
    </w:pict>
  </w:numPicBullet>
  <w:numPicBullet w:numPicBulletId="6">
    <w:pict>
      <v:shape id="_x0000_i1188" type="#_x0000_t75" style="width:18.7pt;height:6.55pt;visibility:visible;mso-wrap-style:square" o:bullet="t">
        <v:imagedata r:id="rId7" o:title=""/>
      </v:shape>
    </w:pict>
  </w:numPicBullet>
  <w:numPicBullet w:numPicBulletId="7">
    <w:pict>
      <v:shape id="_x0000_i1189" type="#_x0000_t75" style="width:18.7pt;height:6.55pt;visibility:visible;mso-wrap-style:square" o:bullet="t">
        <v:imagedata r:id="rId8" o:title=""/>
      </v:shape>
    </w:pict>
  </w:numPicBullet>
  <w:numPicBullet w:numPicBulletId="8">
    <w:pict>
      <v:shape id="_x0000_i1190" type="#_x0000_t75" style="width:18.7pt;height:6.55pt;visibility:visible;mso-wrap-style:square" o:bullet="t">
        <v:imagedata r:id="rId9" o:title=""/>
      </v:shape>
    </w:pict>
  </w:numPicBullet>
  <w:numPicBullet w:numPicBulletId="9">
    <w:pict>
      <v:shape id="_x0000_i1191" type="#_x0000_t75" style="width:9.35pt;height:9.35pt;visibility:visible;mso-wrap-style:square" o:bullet="t">
        <v:imagedata r:id="rId10" o:title=""/>
      </v:shape>
    </w:pict>
  </w:numPicBullet>
  <w:numPicBullet w:numPicBulletId="10">
    <w:pict>
      <v:shape id="_x0000_i1192" type="#_x0000_t75" style="width:9.35pt;height:9.35pt;visibility:visible;mso-wrap-style:square" o:bullet="t">
        <v:imagedata r:id="rId11" o:title="" gain="142470f" blacklevel="-10486f" grayscale="t" bilevel="t"/>
      </v:shape>
    </w:pict>
  </w:numPicBullet>
  <w:numPicBullet w:numPicBulletId="11">
    <w:pict>
      <v:shape id="_x0000_i1193" type="#_x0000_t75" style="width:8.4pt;height:8.4pt;visibility:visible;mso-wrap-style:square" o:bullet="t">
        <v:imagedata r:id="rId12" o:title="" gain="148945f" blacklevel="-10486f" grayscale="t"/>
      </v:shape>
    </w:pict>
  </w:numPicBullet>
  <w:numPicBullet w:numPicBulletId="12">
    <w:pict>
      <v:shape id="_x0000_i1194" type="#_x0000_t75" style="width:9.35pt;height:9.35pt;visibility:visible;mso-wrap-style:square" o:bullet="t">
        <v:imagedata r:id="rId13" o:title=""/>
      </v:shape>
    </w:pict>
  </w:numPicBullet>
  <w:abstractNum w:abstractNumId="0">
    <w:nsid w:val="FFFFFFFE"/>
    <w:multiLevelType w:val="singleLevel"/>
    <w:tmpl w:val="F9FA8492"/>
    <w:lvl w:ilvl="0">
      <w:numFmt w:val="bullet"/>
      <w:lvlText w:val="*"/>
      <w:lvlJc w:val="left"/>
    </w:lvl>
  </w:abstractNum>
  <w:abstractNum w:abstractNumId="1">
    <w:nsid w:val="02B92B42"/>
    <w:multiLevelType w:val="hybridMultilevel"/>
    <w:tmpl w:val="12800B60"/>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
    <w:nsid w:val="02D3096C"/>
    <w:multiLevelType w:val="singleLevel"/>
    <w:tmpl w:val="472E3F36"/>
    <w:lvl w:ilvl="0">
      <w:start w:val="1"/>
      <w:numFmt w:val="decimal"/>
      <w:lvlText w:val="%1)"/>
      <w:legacy w:legacy="1" w:legacySpace="0" w:legacyIndent="317"/>
      <w:lvlJc w:val="left"/>
      <w:rPr>
        <w:rFonts w:ascii="Times New Roman" w:hAnsi="Times New Roman" w:cs="Times New Roman" w:hint="default"/>
      </w:rPr>
    </w:lvl>
  </w:abstractNum>
  <w:abstractNum w:abstractNumId="3">
    <w:nsid w:val="04DE6578"/>
    <w:multiLevelType w:val="hybridMultilevel"/>
    <w:tmpl w:val="0242F86C"/>
    <w:lvl w:ilvl="0" w:tplc="BEC66BA6">
      <w:start w:val="1"/>
      <w:numFmt w:val="bullet"/>
      <w:lvlText w:val=""/>
      <w:lvlJc w:val="left"/>
      <w:pPr>
        <w:tabs>
          <w:tab w:val="num" w:pos="720"/>
        </w:tabs>
        <w:ind w:left="720" w:hanging="360"/>
      </w:pPr>
      <w:rPr>
        <w:rFonts w:ascii="Symbol" w:hAnsi="Symbol" w:hint="default"/>
        <w:color w:val="auto"/>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4">
    <w:nsid w:val="05745AA0"/>
    <w:multiLevelType w:val="singleLevel"/>
    <w:tmpl w:val="07E2A7B6"/>
    <w:lvl w:ilvl="0">
      <w:start w:val="1"/>
      <w:numFmt w:val="decimal"/>
      <w:lvlText w:val="%1)"/>
      <w:legacy w:legacy="1" w:legacySpace="0" w:legacyIndent="326"/>
      <w:lvlJc w:val="left"/>
      <w:rPr>
        <w:rFonts w:ascii="Times New Roman" w:hAnsi="Times New Roman" w:cs="Times New Roman" w:hint="default"/>
      </w:rPr>
    </w:lvl>
  </w:abstractNum>
  <w:abstractNum w:abstractNumId="5">
    <w:nsid w:val="05F52B9E"/>
    <w:multiLevelType w:val="hybridMultilevel"/>
    <w:tmpl w:val="2E140E34"/>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
    <w:nsid w:val="06DF398F"/>
    <w:multiLevelType w:val="hybridMultilevel"/>
    <w:tmpl w:val="E6D07E52"/>
    <w:lvl w:ilvl="0" w:tplc="86C4AB2A">
      <w:start w:val="1"/>
      <w:numFmt w:val="bullet"/>
      <w:lvlText w:val=""/>
      <w:lvlPicBulletId w:val="2"/>
      <w:lvlJc w:val="left"/>
      <w:pPr>
        <w:tabs>
          <w:tab w:val="num" w:pos="720"/>
        </w:tabs>
        <w:ind w:left="720" w:hanging="360"/>
      </w:pPr>
      <w:rPr>
        <w:rFonts w:ascii="Symbol" w:hAnsi="Symbol" w:hint="default"/>
      </w:rPr>
    </w:lvl>
    <w:lvl w:ilvl="1" w:tplc="1BF881B2" w:tentative="1">
      <w:start w:val="1"/>
      <w:numFmt w:val="bullet"/>
      <w:lvlText w:val=""/>
      <w:lvlJc w:val="left"/>
      <w:pPr>
        <w:tabs>
          <w:tab w:val="num" w:pos="1440"/>
        </w:tabs>
        <w:ind w:left="1440" w:hanging="360"/>
      </w:pPr>
      <w:rPr>
        <w:rFonts w:ascii="Symbol" w:hAnsi="Symbol" w:hint="default"/>
      </w:rPr>
    </w:lvl>
    <w:lvl w:ilvl="2" w:tplc="FDD4370E" w:tentative="1">
      <w:start w:val="1"/>
      <w:numFmt w:val="bullet"/>
      <w:lvlText w:val=""/>
      <w:lvlJc w:val="left"/>
      <w:pPr>
        <w:tabs>
          <w:tab w:val="num" w:pos="2160"/>
        </w:tabs>
        <w:ind w:left="2160" w:hanging="360"/>
      </w:pPr>
      <w:rPr>
        <w:rFonts w:ascii="Symbol" w:hAnsi="Symbol" w:hint="default"/>
      </w:rPr>
    </w:lvl>
    <w:lvl w:ilvl="3" w:tplc="9252D2BA" w:tentative="1">
      <w:start w:val="1"/>
      <w:numFmt w:val="bullet"/>
      <w:lvlText w:val=""/>
      <w:lvlJc w:val="left"/>
      <w:pPr>
        <w:tabs>
          <w:tab w:val="num" w:pos="2880"/>
        </w:tabs>
        <w:ind w:left="2880" w:hanging="360"/>
      </w:pPr>
      <w:rPr>
        <w:rFonts w:ascii="Symbol" w:hAnsi="Symbol" w:hint="default"/>
      </w:rPr>
    </w:lvl>
    <w:lvl w:ilvl="4" w:tplc="A19C7784" w:tentative="1">
      <w:start w:val="1"/>
      <w:numFmt w:val="bullet"/>
      <w:lvlText w:val=""/>
      <w:lvlJc w:val="left"/>
      <w:pPr>
        <w:tabs>
          <w:tab w:val="num" w:pos="3600"/>
        </w:tabs>
        <w:ind w:left="3600" w:hanging="360"/>
      </w:pPr>
      <w:rPr>
        <w:rFonts w:ascii="Symbol" w:hAnsi="Symbol" w:hint="default"/>
      </w:rPr>
    </w:lvl>
    <w:lvl w:ilvl="5" w:tplc="702E14E2" w:tentative="1">
      <w:start w:val="1"/>
      <w:numFmt w:val="bullet"/>
      <w:lvlText w:val=""/>
      <w:lvlJc w:val="left"/>
      <w:pPr>
        <w:tabs>
          <w:tab w:val="num" w:pos="4320"/>
        </w:tabs>
        <w:ind w:left="4320" w:hanging="360"/>
      </w:pPr>
      <w:rPr>
        <w:rFonts w:ascii="Symbol" w:hAnsi="Symbol" w:hint="default"/>
      </w:rPr>
    </w:lvl>
    <w:lvl w:ilvl="6" w:tplc="9762194E" w:tentative="1">
      <w:start w:val="1"/>
      <w:numFmt w:val="bullet"/>
      <w:lvlText w:val=""/>
      <w:lvlJc w:val="left"/>
      <w:pPr>
        <w:tabs>
          <w:tab w:val="num" w:pos="5040"/>
        </w:tabs>
        <w:ind w:left="5040" w:hanging="360"/>
      </w:pPr>
      <w:rPr>
        <w:rFonts w:ascii="Symbol" w:hAnsi="Symbol" w:hint="default"/>
      </w:rPr>
    </w:lvl>
    <w:lvl w:ilvl="7" w:tplc="34A295C0" w:tentative="1">
      <w:start w:val="1"/>
      <w:numFmt w:val="bullet"/>
      <w:lvlText w:val=""/>
      <w:lvlJc w:val="left"/>
      <w:pPr>
        <w:tabs>
          <w:tab w:val="num" w:pos="5760"/>
        </w:tabs>
        <w:ind w:left="5760" w:hanging="360"/>
      </w:pPr>
      <w:rPr>
        <w:rFonts w:ascii="Symbol" w:hAnsi="Symbol" w:hint="default"/>
      </w:rPr>
    </w:lvl>
    <w:lvl w:ilvl="8" w:tplc="8946ED52" w:tentative="1">
      <w:start w:val="1"/>
      <w:numFmt w:val="bullet"/>
      <w:lvlText w:val=""/>
      <w:lvlJc w:val="left"/>
      <w:pPr>
        <w:tabs>
          <w:tab w:val="num" w:pos="6480"/>
        </w:tabs>
        <w:ind w:left="6480" w:hanging="360"/>
      </w:pPr>
      <w:rPr>
        <w:rFonts w:ascii="Symbol" w:hAnsi="Symbol" w:hint="default"/>
      </w:rPr>
    </w:lvl>
  </w:abstractNum>
  <w:abstractNum w:abstractNumId="7">
    <w:nsid w:val="06EC3793"/>
    <w:multiLevelType w:val="singleLevel"/>
    <w:tmpl w:val="F90262D4"/>
    <w:lvl w:ilvl="0">
      <w:start w:val="1"/>
      <w:numFmt w:val="lowerLetter"/>
      <w:lvlText w:val="%1)"/>
      <w:legacy w:legacy="1" w:legacySpace="0" w:legacyIndent="310"/>
      <w:lvlJc w:val="left"/>
      <w:rPr>
        <w:rFonts w:ascii="Times New Roman" w:hAnsi="Times New Roman" w:cs="Times New Roman" w:hint="default"/>
      </w:rPr>
    </w:lvl>
  </w:abstractNum>
  <w:abstractNum w:abstractNumId="8">
    <w:nsid w:val="07DD4B0C"/>
    <w:multiLevelType w:val="singleLevel"/>
    <w:tmpl w:val="731C792C"/>
    <w:lvl w:ilvl="0">
      <w:start w:val="1"/>
      <w:numFmt w:val="decimal"/>
      <w:lvlText w:val="%1."/>
      <w:legacy w:legacy="1" w:legacySpace="0" w:legacyIndent="211"/>
      <w:lvlJc w:val="left"/>
      <w:rPr>
        <w:rFonts w:ascii="Times New Roman" w:hAnsi="Times New Roman" w:cs="Times New Roman" w:hint="default"/>
      </w:rPr>
    </w:lvl>
  </w:abstractNum>
  <w:abstractNum w:abstractNumId="9">
    <w:nsid w:val="084E3C6F"/>
    <w:multiLevelType w:val="hybridMultilevel"/>
    <w:tmpl w:val="9D9E1F68"/>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0">
    <w:nsid w:val="085312AC"/>
    <w:multiLevelType w:val="hybridMultilevel"/>
    <w:tmpl w:val="69AC68A4"/>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1">
    <w:nsid w:val="0A337404"/>
    <w:multiLevelType w:val="singleLevel"/>
    <w:tmpl w:val="148818F6"/>
    <w:lvl w:ilvl="0">
      <w:start w:val="1"/>
      <w:numFmt w:val="lowerLetter"/>
      <w:lvlText w:val="%1)"/>
      <w:legacy w:legacy="1" w:legacySpace="0" w:legacyIndent="235"/>
      <w:lvlJc w:val="left"/>
      <w:rPr>
        <w:rFonts w:ascii="Times New Roman" w:hAnsi="Times New Roman" w:cs="Times New Roman" w:hint="default"/>
      </w:rPr>
    </w:lvl>
  </w:abstractNum>
  <w:abstractNum w:abstractNumId="12">
    <w:nsid w:val="0B3A5012"/>
    <w:multiLevelType w:val="hybridMultilevel"/>
    <w:tmpl w:val="94DEAD18"/>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3">
    <w:nsid w:val="0B514FAE"/>
    <w:multiLevelType w:val="singleLevel"/>
    <w:tmpl w:val="33DCE8CE"/>
    <w:lvl w:ilvl="0">
      <w:start w:val="1"/>
      <w:numFmt w:val="lowerLetter"/>
      <w:lvlText w:val="%1)"/>
      <w:legacy w:legacy="1" w:legacySpace="0" w:legacyIndent="324"/>
      <w:lvlJc w:val="left"/>
      <w:rPr>
        <w:rFonts w:ascii="Times New Roman" w:hAnsi="Times New Roman" w:cs="Times New Roman" w:hint="default"/>
      </w:rPr>
    </w:lvl>
  </w:abstractNum>
  <w:abstractNum w:abstractNumId="14">
    <w:nsid w:val="0BE02F66"/>
    <w:multiLevelType w:val="hybridMultilevel"/>
    <w:tmpl w:val="26E45554"/>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5">
    <w:nsid w:val="0BE87034"/>
    <w:multiLevelType w:val="hybridMultilevel"/>
    <w:tmpl w:val="2FA8864A"/>
    <w:lvl w:ilvl="0" w:tplc="0419000B">
      <w:start w:val="1"/>
      <w:numFmt w:val="bullet"/>
      <w:lvlText w:val=""/>
      <w:lvlJc w:val="left"/>
      <w:pPr>
        <w:tabs>
          <w:tab w:val="num" w:pos="360"/>
        </w:tabs>
        <w:ind w:left="360" w:hanging="360"/>
      </w:pPr>
      <w:rPr>
        <w:rFonts w:ascii="Wingdings" w:hAnsi="Wingdings"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16">
    <w:nsid w:val="0BF72C20"/>
    <w:multiLevelType w:val="hybridMultilevel"/>
    <w:tmpl w:val="E49AA884"/>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7">
    <w:nsid w:val="0CBB0537"/>
    <w:multiLevelType w:val="singleLevel"/>
    <w:tmpl w:val="89B21008"/>
    <w:lvl w:ilvl="0">
      <w:start w:val="2"/>
      <w:numFmt w:val="decimal"/>
      <w:lvlText w:val="%1."/>
      <w:legacy w:legacy="1" w:legacySpace="0" w:legacyIndent="192"/>
      <w:lvlJc w:val="left"/>
      <w:rPr>
        <w:rFonts w:ascii="Times New Roman" w:hAnsi="Times New Roman" w:cs="Times New Roman" w:hint="default"/>
      </w:rPr>
    </w:lvl>
  </w:abstractNum>
  <w:abstractNum w:abstractNumId="18">
    <w:nsid w:val="0DC16323"/>
    <w:multiLevelType w:val="hybridMultilevel"/>
    <w:tmpl w:val="BC3256BC"/>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9">
    <w:nsid w:val="0DF05EA9"/>
    <w:multiLevelType w:val="hybridMultilevel"/>
    <w:tmpl w:val="22A8DC5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0">
    <w:nsid w:val="0E8A7D72"/>
    <w:multiLevelType w:val="hybridMultilevel"/>
    <w:tmpl w:val="7E3EA194"/>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1">
    <w:nsid w:val="108A2DDB"/>
    <w:multiLevelType w:val="hybridMultilevel"/>
    <w:tmpl w:val="C8608F36"/>
    <w:lvl w:ilvl="0" w:tplc="BEC66BA6">
      <w:start w:val="1"/>
      <w:numFmt w:val="bullet"/>
      <w:lvlText w:val=""/>
      <w:lvlJc w:val="left"/>
      <w:pPr>
        <w:tabs>
          <w:tab w:val="num" w:pos="720"/>
        </w:tabs>
        <w:ind w:left="720" w:hanging="360"/>
      </w:pPr>
      <w:rPr>
        <w:rFonts w:ascii="Symbol" w:hAnsi="Symbol" w:hint="default"/>
        <w:color w:val="auto"/>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2">
    <w:nsid w:val="10E3181C"/>
    <w:multiLevelType w:val="hybridMultilevel"/>
    <w:tmpl w:val="1D5833AE"/>
    <w:lvl w:ilvl="0" w:tplc="FFFFFFFF">
      <w:start w:val="1"/>
      <w:numFmt w:val="bullet"/>
      <w:lvlText w:val=""/>
      <w:lvlJc w:val="left"/>
      <w:pPr>
        <w:tabs>
          <w:tab w:val="num" w:pos="734"/>
        </w:tabs>
        <w:ind w:left="734" w:hanging="360"/>
      </w:pPr>
      <w:rPr>
        <w:rFonts w:ascii="Wingdings" w:hAnsi="Wingdings" w:hint="default"/>
      </w:rPr>
    </w:lvl>
    <w:lvl w:ilvl="1" w:tplc="04190003" w:tentative="1">
      <w:start w:val="1"/>
      <w:numFmt w:val="bullet"/>
      <w:lvlText w:val="o"/>
      <w:lvlJc w:val="left"/>
      <w:pPr>
        <w:tabs>
          <w:tab w:val="num" w:pos="1454"/>
        </w:tabs>
        <w:ind w:left="1454" w:hanging="360"/>
      </w:pPr>
      <w:rPr>
        <w:rFonts w:ascii="Courier New" w:hAnsi="Courier New" w:cs="Courier New" w:hint="default"/>
      </w:rPr>
    </w:lvl>
    <w:lvl w:ilvl="2" w:tplc="04190005" w:tentative="1">
      <w:start w:val="1"/>
      <w:numFmt w:val="bullet"/>
      <w:lvlText w:val=""/>
      <w:lvlJc w:val="left"/>
      <w:pPr>
        <w:tabs>
          <w:tab w:val="num" w:pos="2174"/>
        </w:tabs>
        <w:ind w:left="2174" w:hanging="360"/>
      </w:pPr>
      <w:rPr>
        <w:rFonts w:ascii="Wingdings" w:hAnsi="Wingdings" w:hint="default"/>
      </w:rPr>
    </w:lvl>
    <w:lvl w:ilvl="3" w:tplc="04190001" w:tentative="1">
      <w:start w:val="1"/>
      <w:numFmt w:val="bullet"/>
      <w:lvlText w:val=""/>
      <w:lvlJc w:val="left"/>
      <w:pPr>
        <w:tabs>
          <w:tab w:val="num" w:pos="2894"/>
        </w:tabs>
        <w:ind w:left="2894" w:hanging="360"/>
      </w:pPr>
      <w:rPr>
        <w:rFonts w:ascii="Symbol" w:hAnsi="Symbol" w:hint="default"/>
      </w:rPr>
    </w:lvl>
    <w:lvl w:ilvl="4" w:tplc="04190003" w:tentative="1">
      <w:start w:val="1"/>
      <w:numFmt w:val="bullet"/>
      <w:lvlText w:val="o"/>
      <w:lvlJc w:val="left"/>
      <w:pPr>
        <w:tabs>
          <w:tab w:val="num" w:pos="3614"/>
        </w:tabs>
        <w:ind w:left="3614" w:hanging="360"/>
      </w:pPr>
      <w:rPr>
        <w:rFonts w:ascii="Courier New" w:hAnsi="Courier New" w:cs="Courier New" w:hint="default"/>
      </w:rPr>
    </w:lvl>
    <w:lvl w:ilvl="5" w:tplc="04190005" w:tentative="1">
      <w:start w:val="1"/>
      <w:numFmt w:val="bullet"/>
      <w:lvlText w:val=""/>
      <w:lvlJc w:val="left"/>
      <w:pPr>
        <w:tabs>
          <w:tab w:val="num" w:pos="4334"/>
        </w:tabs>
        <w:ind w:left="4334" w:hanging="360"/>
      </w:pPr>
      <w:rPr>
        <w:rFonts w:ascii="Wingdings" w:hAnsi="Wingdings" w:hint="default"/>
      </w:rPr>
    </w:lvl>
    <w:lvl w:ilvl="6" w:tplc="04190001" w:tentative="1">
      <w:start w:val="1"/>
      <w:numFmt w:val="bullet"/>
      <w:lvlText w:val=""/>
      <w:lvlJc w:val="left"/>
      <w:pPr>
        <w:tabs>
          <w:tab w:val="num" w:pos="5054"/>
        </w:tabs>
        <w:ind w:left="5054" w:hanging="360"/>
      </w:pPr>
      <w:rPr>
        <w:rFonts w:ascii="Symbol" w:hAnsi="Symbol" w:hint="default"/>
      </w:rPr>
    </w:lvl>
    <w:lvl w:ilvl="7" w:tplc="04190003" w:tentative="1">
      <w:start w:val="1"/>
      <w:numFmt w:val="bullet"/>
      <w:lvlText w:val="o"/>
      <w:lvlJc w:val="left"/>
      <w:pPr>
        <w:tabs>
          <w:tab w:val="num" w:pos="5774"/>
        </w:tabs>
        <w:ind w:left="5774" w:hanging="360"/>
      </w:pPr>
      <w:rPr>
        <w:rFonts w:ascii="Courier New" w:hAnsi="Courier New" w:cs="Courier New" w:hint="default"/>
      </w:rPr>
    </w:lvl>
    <w:lvl w:ilvl="8" w:tplc="04190005" w:tentative="1">
      <w:start w:val="1"/>
      <w:numFmt w:val="bullet"/>
      <w:lvlText w:val=""/>
      <w:lvlJc w:val="left"/>
      <w:pPr>
        <w:tabs>
          <w:tab w:val="num" w:pos="6494"/>
        </w:tabs>
        <w:ind w:left="6494" w:hanging="360"/>
      </w:pPr>
      <w:rPr>
        <w:rFonts w:ascii="Wingdings" w:hAnsi="Wingdings" w:hint="default"/>
      </w:rPr>
    </w:lvl>
  </w:abstractNum>
  <w:abstractNum w:abstractNumId="23">
    <w:nsid w:val="1142386A"/>
    <w:multiLevelType w:val="hybridMultilevel"/>
    <w:tmpl w:val="F5FEDC0A"/>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4">
    <w:nsid w:val="11D67406"/>
    <w:multiLevelType w:val="hybridMultilevel"/>
    <w:tmpl w:val="0178B694"/>
    <w:lvl w:ilvl="0" w:tplc="299CC170">
      <w:start w:val="1"/>
      <w:numFmt w:val="decimal"/>
      <w:lvlText w:val="%1."/>
      <w:lvlJc w:val="left"/>
      <w:pPr>
        <w:tabs>
          <w:tab w:val="num" w:pos="757"/>
        </w:tabs>
        <w:ind w:left="757" w:hanging="360"/>
      </w:pPr>
      <w:rPr>
        <w:rFonts w:hint="default"/>
      </w:rPr>
    </w:lvl>
    <w:lvl w:ilvl="1" w:tplc="04190019" w:tentative="1">
      <w:start w:val="1"/>
      <w:numFmt w:val="lowerLetter"/>
      <w:lvlText w:val="%2."/>
      <w:lvlJc w:val="left"/>
      <w:pPr>
        <w:tabs>
          <w:tab w:val="num" w:pos="1477"/>
        </w:tabs>
        <w:ind w:left="1477" w:hanging="360"/>
      </w:pPr>
    </w:lvl>
    <w:lvl w:ilvl="2" w:tplc="0419001B" w:tentative="1">
      <w:start w:val="1"/>
      <w:numFmt w:val="lowerRoman"/>
      <w:lvlText w:val="%3."/>
      <w:lvlJc w:val="right"/>
      <w:pPr>
        <w:tabs>
          <w:tab w:val="num" w:pos="2197"/>
        </w:tabs>
        <w:ind w:left="2197" w:hanging="180"/>
      </w:pPr>
    </w:lvl>
    <w:lvl w:ilvl="3" w:tplc="0419000F" w:tentative="1">
      <w:start w:val="1"/>
      <w:numFmt w:val="decimal"/>
      <w:lvlText w:val="%4."/>
      <w:lvlJc w:val="left"/>
      <w:pPr>
        <w:tabs>
          <w:tab w:val="num" w:pos="2917"/>
        </w:tabs>
        <w:ind w:left="2917" w:hanging="360"/>
      </w:pPr>
    </w:lvl>
    <w:lvl w:ilvl="4" w:tplc="04190019" w:tentative="1">
      <w:start w:val="1"/>
      <w:numFmt w:val="lowerLetter"/>
      <w:lvlText w:val="%5."/>
      <w:lvlJc w:val="left"/>
      <w:pPr>
        <w:tabs>
          <w:tab w:val="num" w:pos="3637"/>
        </w:tabs>
        <w:ind w:left="3637" w:hanging="360"/>
      </w:pPr>
    </w:lvl>
    <w:lvl w:ilvl="5" w:tplc="0419001B" w:tentative="1">
      <w:start w:val="1"/>
      <w:numFmt w:val="lowerRoman"/>
      <w:lvlText w:val="%6."/>
      <w:lvlJc w:val="right"/>
      <w:pPr>
        <w:tabs>
          <w:tab w:val="num" w:pos="4357"/>
        </w:tabs>
        <w:ind w:left="4357" w:hanging="180"/>
      </w:pPr>
    </w:lvl>
    <w:lvl w:ilvl="6" w:tplc="0419000F" w:tentative="1">
      <w:start w:val="1"/>
      <w:numFmt w:val="decimal"/>
      <w:lvlText w:val="%7."/>
      <w:lvlJc w:val="left"/>
      <w:pPr>
        <w:tabs>
          <w:tab w:val="num" w:pos="5077"/>
        </w:tabs>
        <w:ind w:left="5077" w:hanging="360"/>
      </w:pPr>
    </w:lvl>
    <w:lvl w:ilvl="7" w:tplc="04190019" w:tentative="1">
      <w:start w:val="1"/>
      <w:numFmt w:val="lowerLetter"/>
      <w:lvlText w:val="%8."/>
      <w:lvlJc w:val="left"/>
      <w:pPr>
        <w:tabs>
          <w:tab w:val="num" w:pos="5797"/>
        </w:tabs>
        <w:ind w:left="5797" w:hanging="360"/>
      </w:pPr>
    </w:lvl>
    <w:lvl w:ilvl="8" w:tplc="0419001B" w:tentative="1">
      <w:start w:val="1"/>
      <w:numFmt w:val="lowerRoman"/>
      <w:lvlText w:val="%9."/>
      <w:lvlJc w:val="right"/>
      <w:pPr>
        <w:tabs>
          <w:tab w:val="num" w:pos="6517"/>
        </w:tabs>
        <w:ind w:left="6517" w:hanging="180"/>
      </w:pPr>
    </w:lvl>
  </w:abstractNum>
  <w:abstractNum w:abstractNumId="25">
    <w:nsid w:val="16945FCB"/>
    <w:multiLevelType w:val="hybridMultilevel"/>
    <w:tmpl w:val="98546394"/>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6">
    <w:nsid w:val="16AC0B0C"/>
    <w:multiLevelType w:val="singleLevel"/>
    <w:tmpl w:val="02F84314"/>
    <w:lvl w:ilvl="0">
      <w:start w:val="1"/>
      <w:numFmt w:val="decimal"/>
      <w:lvlText w:val="%1)"/>
      <w:legacy w:legacy="1" w:legacySpace="0" w:legacyIndent="321"/>
      <w:lvlJc w:val="left"/>
      <w:rPr>
        <w:rFonts w:ascii="Times New Roman" w:hAnsi="Times New Roman" w:cs="Times New Roman" w:hint="default"/>
      </w:rPr>
    </w:lvl>
  </w:abstractNum>
  <w:abstractNum w:abstractNumId="27">
    <w:nsid w:val="17153876"/>
    <w:multiLevelType w:val="hybridMultilevel"/>
    <w:tmpl w:val="DB1A2796"/>
    <w:lvl w:ilvl="0" w:tplc="0419000F">
      <w:start w:val="1"/>
      <w:numFmt w:val="decimal"/>
      <w:lvlText w:val="%1."/>
      <w:lvlJc w:val="left"/>
      <w:pPr>
        <w:tabs>
          <w:tab w:val="num" w:pos="720"/>
        </w:tabs>
        <w:ind w:left="720" w:hanging="360"/>
      </w:pPr>
    </w:lvl>
    <w:lvl w:ilvl="1" w:tplc="04190001">
      <w:start w:val="1"/>
      <w:numFmt w:val="bullet"/>
      <w:lvlText w:val=""/>
      <w:lvlJc w:val="left"/>
      <w:pPr>
        <w:tabs>
          <w:tab w:val="num" w:pos="1440"/>
        </w:tabs>
        <w:ind w:left="1440" w:hanging="360"/>
      </w:pPr>
      <w:rPr>
        <w:rFonts w:ascii="Symbol" w:hAnsi="Symbol"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8">
    <w:nsid w:val="17CA608C"/>
    <w:multiLevelType w:val="singleLevel"/>
    <w:tmpl w:val="00FE594A"/>
    <w:lvl w:ilvl="0">
      <w:start w:val="1"/>
      <w:numFmt w:val="decimal"/>
      <w:lvlText w:val="%1)"/>
      <w:legacy w:legacy="1" w:legacySpace="0" w:legacyIndent="317"/>
      <w:lvlJc w:val="left"/>
      <w:rPr>
        <w:rFonts w:ascii="Times New Roman" w:hAnsi="Times New Roman" w:cs="Times New Roman" w:hint="default"/>
      </w:rPr>
    </w:lvl>
  </w:abstractNum>
  <w:abstractNum w:abstractNumId="29">
    <w:nsid w:val="19034BB1"/>
    <w:multiLevelType w:val="hybridMultilevel"/>
    <w:tmpl w:val="9EFA7290"/>
    <w:lvl w:ilvl="0" w:tplc="04190001">
      <w:start w:val="1"/>
      <w:numFmt w:val="bullet"/>
      <w:lvlText w:val=""/>
      <w:lvlJc w:val="left"/>
      <w:pPr>
        <w:tabs>
          <w:tab w:val="num" w:pos="720"/>
        </w:tabs>
        <w:ind w:left="720" w:hanging="360"/>
      </w:pPr>
      <w:rPr>
        <w:rFonts w:ascii="Symbol" w:hAnsi="Symbol" w:hint="default"/>
      </w:rPr>
    </w:lvl>
    <w:lvl w:ilvl="1" w:tplc="04190019">
      <w:start w:val="1"/>
      <w:numFmt w:val="lowerLetter"/>
      <w:lvlText w:val="%2."/>
      <w:lvlJc w:val="left"/>
      <w:pPr>
        <w:tabs>
          <w:tab w:val="num" w:pos="1440"/>
        </w:tabs>
        <w:ind w:left="1440" w:hanging="360"/>
      </w:pPr>
      <w:rPr>
        <w:rFonts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0">
    <w:nsid w:val="19812DE6"/>
    <w:multiLevelType w:val="hybridMultilevel"/>
    <w:tmpl w:val="5E24E662"/>
    <w:lvl w:ilvl="0" w:tplc="04260001">
      <w:start w:val="1"/>
      <w:numFmt w:val="bullet"/>
      <w:lvlText w:val=""/>
      <w:lvlJc w:val="left"/>
      <w:pPr>
        <w:tabs>
          <w:tab w:val="num" w:pos="720"/>
        </w:tabs>
        <w:ind w:left="720" w:hanging="360"/>
      </w:pPr>
      <w:rPr>
        <w:rFonts w:ascii="Symbol" w:hAnsi="Symbol" w:hint="default"/>
      </w:rPr>
    </w:lvl>
    <w:lvl w:ilvl="1" w:tplc="04260003" w:tentative="1">
      <w:start w:val="1"/>
      <w:numFmt w:val="bullet"/>
      <w:lvlText w:val="o"/>
      <w:lvlJc w:val="left"/>
      <w:pPr>
        <w:tabs>
          <w:tab w:val="num" w:pos="1440"/>
        </w:tabs>
        <w:ind w:left="1440" w:hanging="360"/>
      </w:pPr>
      <w:rPr>
        <w:rFonts w:ascii="Courier New" w:hAnsi="Courier New" w:cs="Courier New" w:hint="default"/>
      </w:rPr>
    </w:lvl>
    <w:lvl w:ilvl="2" w:tplc="04260005" w:tentative="1">
      <w:start w:val="1"/>
      <w:numFmt w:val="bullet"/>
      <w:lvlText w:val=""/>
      <w:lvlJc w:val="left"/>
      <w:pPr>
        <w:tabs>
          <w:tab w:val="num" w:pos="2160"/>
        </w:tabs>
        <w:ind w:left="2160" w:hanging="360"/>
      </w:pPr>
      <w:rPr>
        <w:rFonts w:ascii="Wingdings" w:hAnsi="Wingdings" w:hint="default"/>
      </w:rPr>
    </w:lvl>
    <w:lvl w:ilvl="3" w:tplc="04260001" w:tentative="1">
      <w:start w:val="1"/>
      <w:numFmt w:val="bullet"/>
      <w:lvlText w:val=""/>
      <w:lvlJc w:val="left"/>
      <w:pPr>
        <w:tabs>
          <w:tab w:val="num" w:pos="2880"/>
        </w:tabs>
        <w:ind w:left="2880" w:hanging="360"/>
      </w:pPr>
      <w:rPr>
        <w:rFonts w:ascii="Symbol" w:hAnsi="Symbol" w:hint="default"/>
      </w:rPr>
    </w:lvl>
    <w:lvl w:ilvl="4" w:tplc="04260003" w:tentative="1">
      <w:start w:val="1"/>
      <w:numFmt w:val="bullet"/>
      <w:lvlText w:val="o"/>
      <w:lvlJc w:val="left"/>
      <w:pPr>
        <w:tabs>
          <w:tab w:val="num" w:pos="3600"/>
        </w:tabs>
        <w:ind w:left="3600" w:hanging="360"/>
      </w:pPr>
      <w:rPr>
        <w:rFonts w:ascii="Courier New" w:hAnsi="Courier New" w:cs="Courier New" w:hint="default"/>
      </w:rPr>
    </w:lvl>
    <w:lvl w:ilvl="5" w:tplc="04260005" w:tentative="1">
      <w:start w:val="1"/>
      <w:numFmt w:val="bullet"/>
      <w:lvlText w:val=""/>
      <w:lvlJc w:val="left"/>
      <w:pPr>
        <w:tabs>
          <w:tab w:val="num" w:pos="4320"/>
        </w:tabs>
        <w:ind w:left="4320" w:hanging="360"/>
      </w:pPr>
      <w:rPr>
        <w:rFonts w:ascii="Wingdings" w:hAnsi="Wingdings" w:hint="default"/>
      </w:rPr>
    </w:lvl>
    <w:lvl w:ilvl="6" w:tplc="04260001" w:tentative="1">
      <w:start w:val="1"/>
      <w:numFmt w:val="bullet"/>
      <w:lvlText w:val=""/>
      <w:lvlJc w:val="left"/>
      <w:pPr>
        <w:tabs>
          <w:tab w:val="num" w:pos="5040"/>
        </w:tabs>
        <w:ind w:left="5040" w:hanging="360"/>
      </w:pPr>
      <w:rPr>
        <w:rFonts w:ascii="Symbol" w:hAnsi="Symbol" w:hint="default"/>
      </w:rPr>
    </w:lvl>
    <w:lvl w:ilvl="7" w:tplc="04260003" w:tentative="1">
      <w:start w:val="1"/>
      <w:numFmt w:val="bullet"/>
      <w:lvlText w:val="o"/>
      <w:lvlJc w:val="left"/>
      <w:pPr>
        <w:tabs>
          <w:tab w:val="num" w:pos="5760"/>
        </w:tabs>
        <w:ind w:left="5760" w:hanging="360"/>
      </w:pPr>
      <w:rPr>
        <w:rFonts w:ascii="Courier New" w:hAnsi="Courier New" w:cs="Courier New" w:hint="default"/>
      </w:rPr>
    </w:lvl>
    <w:lvl w:ilvl="8" w:tplc="04260005" w:tentative="1">
      <w:start w:val="1"/>
      <w:numFmt w:val="bullet"/>
      <w:lvlText w:val=""/>
      <w:lvlJc w:val="left"/>
      <w:pPr>
        <w:tabs>
          <w:tab w:val="num" w:pos="6480"/>
        </w:tabs>
        <w:ind w:left="6480" w:hanging="360"/>
      </w:pPr>
      <w:rPr>
        <w:rFonts w:ascii="Wingdings" w:hAnsi="Wingdings" w:hint="default"/>
      </w:rPr>
    </w:lvl>
  </w:abstractNum>
  <w:abstractNum w:abstractNumId="31">
    <w:nsid w:val="19A57C43"/>
    <w:multiLevelType w:val="hybridMultilevel"/>
    <w:tmpl w:val="E8466560"/>
    <w:lvl w:ilvl="0" w:tplc="989886A4">
      <w:start w:val="1"/>
      <w:numFmt w:val="bullet"/>
      <w:lvlText w:val=""/>
      <w:lvlPicBulletId w:val="6"/>
      <w:lvlJc w:val="left"/>
      <w:pPr>
        <w:tabs>
          <w:tab w:val="num" w:pos="720"/>
        </w:tabs>
        <w:ind w:left="720" w:hanging="360"/>
      </w:pPr>
      <w:rPr>
        <w:rFonts w:ascii="Symbol" w:hAnsi="Symbol" w:hint="default"/>
      </w:rPr>
    </w:lvl>
    <w:lvl w:ilvl="1" w:tplc="A524CBD8" w:tentative="1">
      <w:start w:val="1"/>
      <w:numFmt w:val="bullet"/>
      <w:lvlText w:val=""/>
      <w:lvlJc w:val="left"/>
      <w:pPr>
        <w:tabs>
          <w:tab w:val="num" w:pos="1440"/>
        </w:tabs>
        <w:ind w:left="1440" w:hanging="360"/>
      </w:pPr>
      <w:rPr>
        <w:rFonts w:ascii="Symbol" w:hAnsi="Symbol" w:hint="default"/>
      </w:rPr>
    </w:lvl>
    <w:lvl w:ilvl="2" w:tplc="95D8F7A0" w:tentative="1">
      <w:start w:val="1"/>
      <w:numFmt w:val="bullet"/>
      <w:lvlText w:val=""/>
      <w:lvlJc w:val="left"/>
      <w:pPr>
        <w:tabs>
          <w:tab w:val="num" w:pos="2160"/>
        </w:tabs>
        <w:ind w:left="2160" w:hanging="360"/>
      </w:pPr>
      <w:rPr>
        <w:rFonts w:ascii="Symbol" w:hAnsi="Symbol" w:hint="default"/>
      </w:rPr>
    </w:lvl>
    <w:lvl w:ilvl="3" w:tplc="5EF453DA" w:tentative="1">
      <w:start w:val="1"/>
      <w:numFmt w:val="bullet"/>
      <w:lvlText w:val=""/>
      <w:lvlJc w:val="left"/>
      <w:pPr>
        <w:tabs>
          <w:tab w:val="num" w:pos="2880"/>
        </w:tabs>
        <w:ind w:left="2880" w:hanging="360"/>
      </w:pPr>
      <w:rPr>
        <w:rFonts w:ascii="Symbol" w:hAnsi="Symbol" w:hint="default"/>
      </w:rPr>
    </w:lvl>
    <w:lvl w:ilvl="4" w:tplc="4B6CD778" w:tentative="1">
      <w:start w:val="1"/>
      <w:numFmt w:val="bullet"/>
      <w:lvlText w:val=""/>
      <w:lvlJc w:val="left"/>
      <w:pPr>
        <w:tabs>
          <w:tab w:val="num" w:pos="3600"/>
        </w:tabs>
        <w:ind w:left="3600" w:hanging="360"/>
      </w:pPr>
      <w:rPr>
        <w:rFonts w:ascii="Symbol" w:hAnsi="Symbol" w:hint="default"/>
      </w:rPr>
    </w:lvl>
    <w:lvl w:ilvl="5" w:tplc="C658B2F4" w:tentative="1">
      <w:start w:val="1"/>
      <w:numFmt w:val="bullet"/>
      <w:lvlText w:val=""/>
      <w:lvlJc w:val="left"/>
      <w:pPr>
        <w:tabs>
          <w:tab w:val="num" w:pos="4320"/>
        </w:tabs>
        <w:ind w:left="4320" w:hanging="360"/>
      </w:pPr>
      <w:rPr>
        <w:rFonts w:ascii="Symbol" w:hAnsi="Symbol" w:hint="default"/>
      </w:rPr>
    </w:lvl>
    <w:lvl w:ilvl="6" w:tplc="EDDA4D8E" w:tentative="1">
      <w:start w:val="1"/>
      <w:numFmt w:val="bullet"/>
      <w:lvlText w:val=""/>
      <w:lvlJc w:val="left"/>
      <w:pPr>
        <w:tabs>
          <w:tab w:val="num" w:pos="5040"/>
        </w:tabs>
        <w:ind w:left="5040" w:hanging="360"/>
      </w:pPr>
      <w:rPr>
        <w:rFonts w:ascii="Symbol" w:hAnsi="Symbol" w:hint="default"/>
      </w:rPr>
    </w:lvl>
    <w:lvl w:ilvl="7" w:tplc="B2342522" w:tentative="1">
      <w:start w:val="1"/>
      <w:numFmt w:val="bullet"/>
      <w:lvlText w:val=""/>
      <w:lvlJc w:val="left"/>
      <w:pPr>
        <w:tabs>
          <w:tab w:val="num" w:pos="5760"/>
        </w:tabs>
        <w:ind w:left="5760" w:hanging="360"/>
      </w:pPr>
      <w:rPr>
        <w:rFonts w:ascii="Symbol" w:hAnsi="Symbol" w:hint="default"/>
      </w:rPr>
    </w:lvl>
    <w:lvl w:ilvl="8" w:tplc="0ADCD636" w:tentative="1">
      <w:start w:val="1"/>
      <w:numFmt w:val="bullet"/>
      <w:lvlText w:val=""/>
      <w:lvlJc w:val="left"/>
      <w:pPr>
        <w:tabs>
          <w:tab w:val="num" w:pos="6480"/>
        </w:tabs>
        <w:ind w:left="6480" w:hanging="360"/>
      </w:pPr>
      <w:rPr>
        <w:rFonts w:ascii="Symbol" w:hAnsi="Symbol" w:hint="default"/>
      </w:rPr>
    </w:lvl>
  </w:abstractNum>
  <w:abstractNum w:abstractNumId="32">
    <w:nsid w:val="19BF6394"/>
    <w:multiLevelType w:val="singleLevel"/>
    <w:tmpl w:val="DED8B664"/>
    <w:lvl w:ilvl="0">
      <w:start w:val="1"/>
      <w:numFmt w:val="lowerLetter"/>
      <w:lvlText w:val="%1)"/>
      <w:legacy w:legacy="1" w:legacySpace="0" w:legacyIndent="326"/>
      <w:lvlJc w:val="left"/>
      <w:rPr>
        <w:rFonts w:ascii="Times New Roman" w:hAnsi="Times New Roman" w:cs="Times New Roman" w:hint="default"/>
      </w:rPr>
    </w:lvl>
  </w:abstractNum>
  <w:abstractNum w:abstractNumId="33">
    <w:nsid w:val="1A137C04"/>
    <w:multiLevelType w:val="hybridMultilevel"/>
    <w:tmpl w:val="050630B0"/>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4">
    <w:nsid w:val="1A6D6B64"/>
    <w:multiLevelType w:val="hybridMultilevel"/>
    <w:tmpl w:val="9182B6B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5">
    <w:nsid w:val="1A9208F9"/>
    <w:multiLevelType w:val="singleLevel"/>
    <w:tmpl w:val="5CFA5E78"/>
    <w:lvl w:ilvl="0">
      <w:start w:val="1"/>
      <w:numFmt w:val="decimal"/>
      <w:lvlText w:val="%1."/>
      <w:legacy w:legacy="1" w:legacySpace="0" w:legacyIndent="279"/>
      <w:lvlJc w:val="left"/>
      <w:rPr>
        <w:rFonts w:ascii="Times New Roman" w:hAnsi="Times New Roman" w:cs="Times New Roman" w:hint="default"/>
      </w:rPr>
    </w:lvl>
  </w:abstractNum>
  <w:abstractNum w:abstractNumId="36">
    <w:nsid w:val="1AAA24B6"/>
    <w:multiLevelType w:val="hybridMultilevel"/>
    <w:tmpl w:val="47BA2EC0"/>
    <w:lvl w:ilvl="0" w:tplc="F97465D6">
      <w:start w:val="1"/>
      <w:numFmt w:val="bullet"/>
      <w:lvlText w:val=""/>
      <w:lvlPicBulletId w:val="7"/>
      <w:lvlJc w:val="left"/>
      <w:pPr>
        <w:tabs>
          <w:tab w:val="num" w:pos="720"/>
        </w:tabs>
        <w:ind w:left="720" w:hanging="360"/>
      </w:pPr>
      <w:rPr>
        <w:rFonts w:ascii="Symbol" w:hAnsi="Symbol" w:hint="default"/>
      </w:rPr>
    </w:lvl>
    <w:lvl w:ilvl="1" w:tplc="58901C66" w:tentative="1">
      <w:start w:val="1"/>
      <w:numFmt w:val="bullet"/>
      <w:lvlText w:val=""/>
      <w:lvlJc w:val="left"/>
      <w:pPr>
        <w:tabs>
          <w:tab w:val="num" w:pos="1440"/>
        </w:tabs>
        <w:ind w:left="1440" w:hanging="360"/>
      </w:pPr>
      <w:rPr>
        <w:rFonts w:ascii="Symbol" w:hAnsi="Symbol" w:hint="default"/>
      </w:rPr>
    </w:lvl>
    <w:lvl w:ilvl="2" w:tplc="E064E126" w:tentative="1">
      <w:start w:val="1"/>
      <w:numFmt w:val="bullet"/>
      <w:lvlText w:val=""/>
      <w:lvlJc w:val="left"/>
      <w:pPr>
        <w:tabs>
          <w:tab w:val="num" w:pos="2160"/>
        </w:tabs>
        <w:ind w:left="2160" w:hanging="360"/>
      </w:pPr>
      <w:rPr>
        <w:rFonts w:ascii="Symbol" w:hAnsi="Symbol" w:hint="default"/>
      </w:rPr>
    </w:lvl>
    <w:lvl w:ilvl="3" w:tplc="243EE0EA" w:tentative="1">
      <w:start w:val="1"/>
      <w:numFmt w:val="bullet"/>
      <w:lvlText w:val=""/>
      <w:lvlJc w:val="left"/>
      <w:pPr>
        <w:tabs>
          <w:tab w:val="num" w:pos="2880"/>
        </w:tabs>
        <w:ind w:left="2880" w:hanging="360"/>
      </w:pPr>
      <w:rPr>
        <w:rFonts w:ascii="Symbol" w:hAnsi="Symbol" w:hint="default"/>
      </w:rPr>
    </w:lvl>
    <w:lvl w:ilvl="4" w:tplc="127463BE" w:tentative="1">
      <w:start w:val="1"/>
      <w:numFmt w:val="bullet"/>
      <w:lvlText w:val=""/>
      <w:lvlJc w:val="left"/>
      <w:pPr>
        <w:tabs>
          <w:tab w:val="num" w:pos="3600"/>
        </w:tabs>
        <w:ind w:left="3600" w:hanging="360"/>
      </w:pPr>
      <w:rPr>
        <w:rFonts w:ascii="Symbol" w:hAnsi="Symbol" w:hint="default"/>
      </w:rPr>
    </w:lvl>
    <w:lvl w:ilvl="5" w:tplc="D354DB44" w:tentative="1">
      <w:start w:val="1"/>
      <w:numFmt w:val="bullet"/>
      <w:lvlText w:val=""/>
      <w:lvlJc w:val="left"/>
      <w:pPr>
        <w:tabs>
          <w:tab w:val="num" w:pos="4320"/>
        </w:tabs>
        <w:ind w:left="4320" w:hanging="360"/>
      </w:pPr>
      <w:rPr>
        <w:rFonts w:ascii="Symbol" w:hAnsi="Symbol" w:hint="default"/>
      </w:rPr>
    </w:lvl>
    <w:lvl w:ilvl="6" w:tplc="7FAEB798" w:tentative="1">
      <w:start w:val="1"/>
      <w:numFmt w:val="bullet"/>
      <w:lvlText w:val=""/>
      <w:lvlJc w:val="left"/>
      <w:pPr>
        <w:tabs>
          <w:tab w:val="num" w:pos="5040"/>
        </w:tabs>
        <w:ind w:left="5040" w:hanging="360"/>
      </w:pPr>
      <w:rPr>
        <w:rFonts w:ascii="Symbol" w:hAnsi="Symbol" w:hint="default"/>
      </w:rPr>
    </w:lvl>
    <w:lvl w:ilvl="7" w:tplc="E5F0CDFC" w:tentative="1">
      <w:start w:val="1"/>
      <w:numFmt w:val="bullet"/>
      <w:lvlText w:val=""/>
      <w:lvlJc w:val="left"/>
      <w:pPr>
        <w:tabs>
          <w:tab w:val="num" w:pos="5760"/>
        </w:tabs>
        <w:ind w:left="5760" w:hanging="360"/>
      </w:pPr>
      <w:rPr>
        <w:rFonts w:ascii="Symbol" w:hAnsi="Symbol" w:hint="default"/>
      </w:rPr>
    </w:lvl>
    <w:lvl w:ilvl="8" w:tplc="D53628C2" w:tentative="1">
      <w:start w:val="1"/>
      <w:numFmt w:val="bullet"/>
      <w:lvlText w:val=""/>
      <w:lvlJc w:val="left"/>
      <w:pPr>
        <w:tabs>
          <w:tab w:val="num" w:pos="6480"/>
        </w:tabs>
        <w:ind w:left="6480" w:hanging="360"/>
      </w:pPr>
      <w:rPr>
        <w:rFonts w:ascii="Symbol" w:hAnsi="Symbol" w:hint="default"/>
      </w:rPr>
    </w:lvl>
  </w:abstractNum>
  <w:abstractNum w:abstractNumId="37">
    <w:nsid w:val="1B5C56A6"/>
    <w:multiLevelType w:val="hybridMultilevel"/>
    <w:tmpl w:val="E3A27DA8"/>
    <w:lvl w:ilvl="0" w:tplc="B68CB3F8">
      <w:start w:val="1"/>
      <w:numFmt w:val="decimal"/>
      <w:lvlText w:val="%1."/>
      <w:lvlJc w:val="left"/>
      <w:pPr>
        <w:tabs>
          <w:tab w:val="num" w:pos="757"/>
        </w:tabs>
        <w:ind w:left="757" w:hanging="360"/>
      </w:pPr>
      <w:rPr>
        <w:rFonts w:hint="default"/>
      </w:rPr>
    </w:lvl>
    <w:lvl w:ilvl="1" w:tplc="04190019" w:tentative="1">
      <w:start w:val="1"/>
      <w:numFmt w:val="lowerLetter"/>
      <w:lvlText w:val="%2."/>
      <w:lvlJc w:val="left"/>
      <w:pPr>
        <w:tabs>
          <w:tab w:val="num" w:pos="1477"/>
        </w:tabs>
        <w:ind w:left="1477" w:hanging="360"/>
      </w:pPr>
    </w:lvl>
    <w:lvl w:ilvl="2" w:tplc="0419001B" w:tentative="1">
      <w:start w:val="1"/>
      <w:numFmt w:val="lowerRoman"/>
      <w:lvlText w:val="%3."/>
      <w:lvlJc w:val="right"/>
      <w:pPr>
        <w:tabs>
          <w:tab w:val="num" w:pos="2197"/>
        </w:tabs>
        <w:ind w:left="2197" w:hanging="180"/>
      </w:pPr>
    </w:lvl>
    <w:lvl w:ilvl="3" w:tplc="0419000F" w:tentative="1">
      <w:start w:val="1"/>
      <w:numFmt w:val="decimal"/>
      <w:lvlText w:val="%4."/>
      <w:lvlJc w:val="left"/>
      <w:pPr>
        <w:tabs>
          <w:tab w:val="num" w:pos="2917"/>
        </w:tabs>
        <w:ind w:left="2917" w:hanging="360"/>
      </w:pPr>
    </w:lvl>
    <w:lvl w:ilvl="4" w:tplc="04190019" w:tentative="1">
      <w:start w:val="1"/>
      <w:numFmt w:val="lowerLetter"/>
      <w:lvlText w:val="%5."/>
      <w:lvlJc w:val="left"/>
      <w:pPr>
        <w:tabs>
          <w:tab w:val="num" w:pos="3637"/>
        </w:tabs>
        <w:ind w:left="3637" w:hanging="360"/>
      </w:pPr>
    </w:lvl>
    <w:lvl w:ilvl="5" w:tplc="0419001B" w:tentative="1">
      <w:start w:val="1"/>
      <w:numFmt w:val="lowerRoman"/>
      <w:lvlText w:val="%6."/>
      <w:lvlJc w:val="right"/>
      <w:pPr>
        <w:tabs>
          <w:tab w:val="num" w:pos="4357"/>
        </w:tabs>
        <w:ind w:left="4357" w:hanging="180"/>
      </w:pPr>
    </w:lvl>
    <w:lvl w:ilvl="6" w:tplc="0419000F" w:tentative="1">
      <w:start w:val="1"/>
      <w:numFmt w:val="decimal"/>
      <w:lvlText w:val="%7."/>
      <w:lvlJc w:val="left"/>
      <w:pPr>
        <w:tabs>
          <w:tab w:val="num" w:pos="5077"/>
        </w:tabs>
        <w:ind w:left="5077" w:hanging="360"/>
      </w:pPr>
    </w:lvl>
    <w:lvl w:ilvl="7" w:tplc="04190019" w:tentative="1">
      <w:start w:val="1"/>
      <w:numFmt w:val="lowerLetter"/>
      <w:lvlText w:val="%8."/>
      <w:lvlJc w:val="left"/>
      <w:pPr>
        <w:tabs>
          <w:tab w:val="num" w:pos="5797"/>
        </w:tabs>
        <w:ind w:left="5797" w:hanging="360"/>
      </w:pPr>
    </w:lvl>
    <w:lvl w:ilvl="8" w:tplc="0419001B" w:tentative="1">
      <w:start w:val="1"/>
      <w:numFmt w:val="lowerRoman"/>
      <w:lvlText w:val="%9."/>
      <w:lvlJc w:val="right"/>
      <w:pPr>
        <w:tabs>
          <w:tab w:val="num" w:pos="6517"/>
        </w:tabs>
        <w:ind w:left="6517" w:hanging="180"/>
      </w:pPr>
    </w:lvl>
  </w:abstractNum>
  <w:abstractNum w:abstractNumId="38">
    <w:nsid w:val="1CC143DA"/>
    <w:multiLevelType w:val="hybridMultilevel"/>
    <w:tmpl w:val="A77004EE"/>
    <w:lvl w:ilvl="0" w:tplc="04260017">
      <w:start w:val="3"/>
      <w:numFmt w:val="lowerLetter"/>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9">
    <w:nsid w:val="1D101C54"/>
    <w:multiLevelType w:val="hybridMultilevel"/>
    <w:tmpl w:val="808E2E76"/>
    <w:lvl w:ilvl="0" w:tplc="2806B13C">
      <w:start w:val="1"/>
      <w:numFmt w:val="decimal"/>
      <w:lvlText w:val="%1."/>
      <w:lvlJc w:val="left"/>
      <w:pPr>
        <w:tabs>
          <w:tab w:val="num" w:pos="1056"/>
        </w:tabs>
        <w:ind w:left="1056" w:hanging="645"/>
      </w:pPr>
      <w:rPr>
        <w:rFonts w:hint="default"/>
      </w:rPr>
    </w:lvl>
    <w:lvl w:ilvl="1" w:tplc="04190019" w:tentative="1">
      <w:start w:val="1"/>
      <w:numFmt w:val="lowerLetter"/>
      <w:lvlText w:val="%2."/>
      <w:lvlJc w:val="left"/>
      <w:pPr>
        <w:tabs>
          <w:tab w:val="num" w:pos="1454"/>
        </w:tabs>
        <w:ind w:left="1454" w:hanging="360"/>
      </w:pPr>
    </w:lvl>
    <w:lvl w:ilvl="2" w:tplc="0419001B" w:tentative="1">
      <w:start w:val="1"/>
      <w:numFmt w:val="lowerRoman"/>
      <w:lvlText w:val="%3."/>
      <w:lvlJc w:val="right"/>
      <w:pPr>
        <w:tabs>
          <w:tab w:val="num" w:pos="2174"/>
        </w:tabs>
        <w:ind w:left="2174" w:hanging="180"/>
      </w:pPr>
    </w:lvl>
    <w:lvl w:ilvl="3" w:tplc="0419000F" w:tentative="1">
      <w:start w:val="1"/>
      <w:numFmt w:val="decimal"/>
      <w:lvlText w:val="%4."/>
      <w:lvlJc w:val="left"/>
      <w:pPr>
        <w:tabs>
          <w:tab w:val="num" w:pos="2894"/>
        </w:tabs>
        <w:ind w:left="2894" w:hanging="360"/>
      </w:pPr>
    </w:lvl>
    <w:lvl w:ilvl="4" w:tplc="04190019" w:tentative="1">
      <w:start w:val="1"/>
      <w:numFmt w:val="lowerLetter"/>
      <w:lvlText w:val="%5."/>
      <w:lvlJc w:val="left"/>
      <w:pPr>
        <w:tabs>
          <w:tab w:val="num" w:pos="3614"/>
        </w:tabs>
        <w:ind w:left="3614" w:hanging="360"/>
      </w:pPr>
    </w:lvl>
    <w:lvl w:ilvl="5" w:tplc="0419001B" w:tentative="1">
      <w:start w:val="1"/>
      <w:numFmt w:val="lowerRoman"/>
      <w:lvlText w:val="%6."/>
      <w:lvlJc w:val="right"/>
      <w:pPr>
        <w:tabs>
          <w:tab w:val="num" w:pos="4334"/>
        </w:tabs>
        <w:ind w:left="4334" w:hanging="180"/>
      </w:pPr>
    </w:lvl>
    <w:lvl w:ilvl="6" w:tplc="0419000F" w:tentative="1">
      <w:start w:val="1"/>
      <w:numFmt w:val="decimal"/>
      <w:lvlText w:val="%7."/>
      <w:lvlJc w:val="left"/>
      <w:pPr>
        <w:tabs>
          <w:tab w:val="num" w:pos="5054"/>
        </w:tabs>
        <w:ind w:left="5054" w:hanging="360"/>
      </w:pPr>
    </w:lvl>
    <w:lvl w:ilvl="7" w:tplc="04190019" w:tentative="1">
      <w:start w:val="1"/>
      <w:numFmt w:val="lowerLetter"/>
      <w:lvlText w:val="%8."/>
      <w:lvlJc w:val="left"/>
      <w:pPr>
        <w:tabs>
          <w:tab w:val="num" w:pos="5774"/>
        </w:tabs>
        <w:ind w:left="5774" w:hanging="360"/>
      </w:pPr>
    </w:lvl>
    <w:lvl w:ilvl="8" w:tplc="0419001B" w:tentative="1">
      <w:start w:val="1"/>
      <w:numFmt w:val="lowerRoman"/>
      <w:lvlText w:val="%9."/>
      <w:lvlJc w:val="right"/>
      <w:pPr>
        <w:tabs>
          <w:tab w:val="num" w:pos="6494"/>
        </w:tabs>
        <w:ind w:left="6494" w:hanging="180"/>
      </w:pPr>
    </w:lvl>
  </w:abstractNum>
  <w:abstractNum w:abstractNumId="40">
    <w:nsid w:val="1F374B93"/>
    <w:multiLevelType w:val="singleLevel"/>
    <w:tmpl w:val="1966E6DC"/>
    <w:lvl w:ilvl="0">
      <w:start w:val="2"/>
      <w:numFmt w:val="lowerLetter"/>
      <w:lvlText w:val="%1)"/>
      <w:legacy w:legacy="1" w:legacySpace="0" w:legacyIndent="316"/>
      <w:lvlJc w:val="left"/>
      <w:rPr>
        <w:rFonts w:ascii="Times New Roman" w:hAnsi="Times New Roman" w:cs="Times New Roman" w:hint="default"/>
      </w:rPr>
    </w:lvl>
  </w:abstractNum>
  <w:abstractNum w:abstractNumId="41">
    <w:nsid w:val="1F454F54"/>
    <w:multiLevelType w:val="hybridMultilevel"/>
    <w:tmpl w:val="2564BEF4"/>
    <w:lvl w:ilvl="0" w:tplc="46B64552">
      <w:start w:val="1"/>
      <w:numFmt w:val="bullet"/>
      <w:lvlText w:val=""/>
      <w:lvlPicBulletId w:val="4"/>
      <w:lvlJc w:val="left"/>
      <w:pPr>
        <w:tabs>
          <w:tab w:val="num" w:pos="720"/>
        </w:tabs>
        <w:ind w:left="720" w:hanging="360"/>
      </w:pPr>
      <w:rPr>
        <w:rFonts w:ascii="Symbol" w:hAnsi="Symbol" w:hint="default"/>
      </w:rPr>
    </w:lvl>
    <w:lvl w:ilvl="1" w:tplc="D9BC7BE2" w:tentative="1">
      <w:start w:val="1"/>
      <w:numFmt w:val="bullet"/>
      <w:lvlText w:val=""/>
      <w:lvlJc w:val="left"/>
      <w:pPr>
        <w:tabs>
          <w:tab w:val="num" w:pos="1440"/>
        </w:tabs>
        <w:ind w:left="1440" w:hanging="360"/>
      </w:pPr>
      <w:rPr>
        <w:rFonts w:ascii="Symbol" w:hAnsi="Symbol" w:hint="default"/>
      </w:rPr>
    </w:lvl>
    <w:lvl w:ilvl="2" w:tplc="246487C8" w:tentative="1">
      <w:start w:val="1"/>
      <w:numFmt w:val="bullet"/>
      <w:lvlText w:val=""/>
      <w:lvlJc w:val="left"/>
      <w:pPr>
        <w:tabs>
          <w:tab w:val="num" w:pos="2160"/>
        </w:tabs>
        <w:ind w:left="2160" w:hanging="360"/>
      </w:pPr>
      <w:rPr>
        <w:rFonts w:ascii="Symbol" w:hAnsi="Symbol" w:hint="default"/>
      </w:rPr>
    </w:lvl>
    <w:lvl w:ilvl="3" w:tplc="7422BD28" w:tentative="1">
      <w:start w:val="1"/>
      <w:numFmt w:val="bullet"/>
      <w:lvlText w:val=""/>
      <w:lvlJc w:val="left"/>
      <w:pPr>
        <w:tabs>
          <w:tab w:val="num" w:pos="2880"/>
        </w:tabs>
        <w:ind w:left="2880" w:hanging="360"/>
      </w:pPr>
      <w:rPr>
        <w:rFonts w:ascii="Symbol" w:hAnsi="Symbol" w:hint="default"/>
      </w:rPr>
    </w:lvl>
    <w:lvl w:ilvl="4" w:tplc="2DD464BC" w:tentative="1">
      <w:start w:val="1"/>
      <w:numFmt w:val="bullet"/>
      <w:lvlText w:val=""/>
      <w:lvlJc w:val="left"/>
      <w:pPr>
        <w:tabs>
          <w:tab w:val="num" w:pos="3600"/>
        </w:tabs>
        <w:ind w:left="3600" w:hanging="360"/>
      </w:pPr>
      <w:rPr>
        <w:rFonts w:ascii="Symbol" w:hAnsi="Symbol" w:hint="default"/>
      </w:rPr>
    </w:lvl>
    <w:lvl w:ilvl="5" w:tplc="D4DC740A" w:tentative="1">
      <w:start w:val="1"/>
      <w:numFmt w:val="bullet"/>
      <w:lvlText w:val=""/>
      <w:lvlJc w:val="left"/>
      <w:pPr>
        <w:tabs>
          <w:tab w:val="num" w:pos="4320"/>
        </w:tabs>
        <w:ind w:left="4320" w:hanging="360"/>
      </w:pPr>
      <w:rPr>
        <w:rFonts w:ascii="Symbol" w:hAnsi="Symbol" w:hint="default"/>
      </w:rPr>
    </w:lvl>
    <w:lvl w:ilvl="6" w:tplc="11205B52" w:tentative="1">
      <w:start w:val="1"/>
      <w:numFmt w:val="bullet"/>
      <w:lvlText w:val=""/>
      <w:lvlJc w:val="left"/>
      <w:pPr>
        <w:tabs>
          <w:tab w:val="num" w:pos="5040"/>
        </w:tabs>
        <w:ind w:left="5040" w:hanging="360"/>
      </w:pPr>
      <w:rPr>
        <w:rFonts w:ascii="Symbol" w:hAnsi="Symbol" w:hint="default"/>
      </w:rPr>
    </w:lvl>
    <w:lvl w:ilvl="7" w:tplc="F2D67F30" w:tentative="1">
      <w:start w:val="1"/>
      <w:numFmt w:val="bullet"/>
      <w:lvlText w:val=""/>
      <w:lvlJc w:val="left"/>
      <w:pPr>
        <w:tabs>
          <w:tab w:val="num" w:pos="5760"/>
        </w:tabs>
        <w:ind w:left="5760" w:hanging="360"/>
      </w:pPr>
      <w:rPr>
        <w:rFonts w:ascii="Symbol" w:hAnsi="Symbol" w:hint="default"/>
      </w:rPr>
    </w:lvl>
    <w:lvl w:ilvl="8" w:tplc="D48ECC08" w:tentative="1">
      <w:start w:val="1"/>
      <w:numFmt w:val="bullet"/>
      <w:lvlText w:val=""/>
      <w:lvlJc w:val="left"/>
      <w:pPr>
        <w:tabs>
          <w:tab w:val="num" w:pos="6480"/>
        </w:tabs>
        <w:ind w:left="6480" w:hanging="360"/>
      </w:pPr>
      <w:rPr>
        <w:rFonts w:ascii="Symbol" w:hAnsi="Symbol" w:hint="default"/>
      </w:rPr>
    </w:lvl>
  </w:abstractNum>
  <w:abstractNum w:abstractNumId="42">
    <w:nsid w:val="1FA12040"/>
    <w:multiLevelType w:val="singleLevel"/>
    <w:tmpl w:val="3EC0C7B2"/>
    <w:lvl w:ilvl="0">
      <w:start w:val="1"/>
      <w:numFmt w:val="decimal"/>
      <w:lvlText w:val="%1)"/>
      <w:legacy w:legacy="1" w:legacySpace="0" w:legacyIndent="308"/>
      <w:lvlJc w:val="left"/>
      <w:rPr>
        <w:rFonts w:ascii="Times New Roman" w:hAnsi="Times New Roman" w:cs="Times New Roman" w:hint="default"/>
      </w:rPr>
    </w:lvl>
  </w:abstractNum>
  <w:abstractNum w:abstractNumId="43">
    <w:nsid w:val="1FA4106E"/>
    <w:multiLevelType w:val="hybridMultilevel"/>
    <w:tmpl w:val="354C0B6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4">
    <w:nsid w:val="206A3E4D"/>
    <w:multiLevelType w:val="hybridMultilevel"/>
    <w:tmpl w:val="B90A6D2E"/>
    <w:lvl w:ilvl="0" w:tplc="2430ACD4">
      <w:start w:val="1"/>
      <w:numFmt w:val="lowerLetter"/>
      <w:lvlText w:val="%1)"/>
      <w:lvlJc w:val="left"/>
      <w:pPr>
        <w:tabs>
          <w:tab w:val="num" w:pos="757"/>
        </w:tabs>
        <w:ind w:left="757" w:hanging="360"/>
      </w:pPr>
      <w:rPr>
        <w:rFonts w:hint="default"/>
      </w:rPr>
    </w:lvl>
    <w:lvl w:ilvl="1" w:tplc="04190019" w:tentative="1">
      <w:start w:val="1"/>
      <w:numFmt w:val="lowerLetter"/>
      <w:lvlText w:val="%2."/>
      <w:lvlJc w:val="left"/>
      <w:pPr>
        <w:tabs>
          <w:tab w:val="num" w:pos="1477"/>
        </w:tabs>
        <w:ind w:left="1477" w:hanging="360"/>
      </w:pPr>
    </w:lvl>
    <w:lvl w:ilvl="2" w:tplc="0419001B" w:tentative="1">
      <w:start w:val="1"/>
      <w:numFmt w:val="lowerRoman"/>
      <w:lvlText w:val="%3."/>
      <w:lvlJc w:val="right"/>
      <w:pPr>
        <w:tabs>
          <w:tab w:val="num" w:pos="2197"/>
        </w:tabs>
        <w:ind w:left="2197" w:hanging="180"/>
      </w:pPr>
    </w:lvl>
    <w:lvl w:ilvl="3" w:tplc="0419000F" w:tentative="1">
      <w:start w:val="1"/>
      <w:numFmt w:val="decimal"/>
      <w:lvlText w:val="%4."/>
      <w:lvlJc w:val="left"/>
      <w:pPr>
        <w:tabs>
          <w:tab w:val="num" w:pos="2917"/>
        </w:tabs>
        <w:ind w:left="2917" w:hanging="360"/>
      </w:pPr>
    </w:lvl>
    <w:lvl w:ilvl="4" w:tplc="04190019" w:tentative="1">
      <w:start w:val="1"/>
      <w:numFmt w:val="lowerLetter"/>
      <w:lvlText w:val="%5."/>
      <w:lvlJc w:val="left"/>
      <w:pPr>
        <w:tabs>
          <w:tab w:val="num" w:pos="3637"/>
        </w:tabs>
        <w:ind w:left="3637" w:hanging="360"/>
      </w:pPr>
    </w:lvl>
    <w:lvl w:ilvl="5" w:tplc="0419001B" w:tentative="1">
      <w:start w:val="1"/>
      <w:numFmt w:val="lowerRoman"/>
      <w:lvlText w:val="%6."/>
      <w:lvlJc w:val="right"/>
      <w:pPr>
        <w:tabs>
          <w:tab w:val="num" w:pos="4357"/>
        </w:tabs>
        <w:ind w:left="4357" w:hanging="180"/>
      </w:pPr>
    </w:lvl>
    <w:lvl w:ilvl="6" w:tplc="0419000F" w:tentative="1">
      <w:start w:val="1"/>
      <w:numFmt w:val="decimal"/>
      <w:lvlText w:val="%7."/>
      <w:lvlJc w:val="left"/>
      <w:pPr>
        <w:tabs>
          <w:tab w:val="num" w:pos="5077"/>
        </w:tabs>
        <w:ind w:left="5077" w:hanging="360"/>
      </w:pPr>
    </w:lvl>
    <w:lvl w:ilvl="7" w:tplc="04190019" w:tentative="1">
      <w:start w:val="1"/>
      <w:numFmt w:val="lowerLetter"/>
      <w:lvlText w:val="%8."/>
      <w:lvlJc w:val="left"/>
      <w:pPr>
        <w:tabs>
          <w:tab w:val="num" w:pos="5797"/>
        </w:tabs>
        <w:ind w:left="5797" w:hanging="360"/>
      </w:pPr>
    </w:lvl>
    <w:lvl w:ilvl="8" w:tplc="0419001B" w:tentative="1">
      <w:start w:val="1"/>
      <w:numFmt w:val="lowerRoman"/>
      <w:lvlText w:val="%9."/>
      <w:lvlJc w:val="right"/>
      <w:pPr>
        <w:tabs>
          <w:tab w:val="num" w:pos="6517"/>
        </w:tabs>
        <w:ind w:left="6517" w:hanging="180"/>
      </w:pPr>
    </w:lvl>
  </w:abstractNum>
  <w:abstractNum w:abstractNumId="45">
    <w:nsid w:val="221B18B0"/>
    <w:multiLevelType w:val="hybridMultilevel"/>
    <w:tmpl w:val="36409B94"/>
    <w:lvl w:ilvl="0" w:tplc="04260001">
      <w:start w:val="1"/>
      <w:numFmt w:val="bullet"/>
      <w:lvlText w:val=""/>
      <w:lvlJc w:val="left"/>
      <w:pPr>
        <w:tabs>
          <w:tab w:val="num" w:pos="720"/>
        </w:tabs>
        <w:ind w:left="720" w:hanging="360"/>
      </w:pPr>
      <w:rPr>
        <w:rFonts w:ascii="Symbol" w:hAnsi="Symbol" w:hint="default"/>
      </w:rPr>
    </w:lvl>
    <w:lvl w:ilvl="1" w:tplc="04260003" w:tentative="1">
      <w:start w:val="1"/>
      <w:numFmt w:val="bullet"/>
      <w:lvlText w:val="o"/>
      <w:lvlJc w:val="left"/>
      <w:pPr>
        <w:tabs>
          <w:tab w:val="num" w:pos="1440"/>
        </w:tabs>
        <w:ind w:left="1440" w:hanging="360"/>
      </w:pPr>
      <w:rPr>
        <w:rFonts w:ascii="Courier New" w:hAnsi="Courier New" w:cs="Courier New" w:hint="default"/>
      </w:rPr>
    </w:lvl>
    <w:lvl w:ilvl="2" w:tplc="04260005" w:tentative="1">
      <w:start w:val="1"/>
      <w:numFmt w:val="bullet"/>
      <w:lvlText w:val=""/>
      <w:lvlJc w:val="left"/>
      <w:pPr>
        <w:tabs>
          <w:tab w:val="num" w:pos="2160"/>
        </w:tabs>
        <w:ind w:left="2160" w:hanging="360"/>
      </w:pPr>
      <w:rPr>
        <w:rFonts w:ascii="Wingdings" w:hAnsi="Wingdings" w:hint="default"/>
      </w:rPr>
    </w:lvl>
    <w:lvl w:ilvl="3" w:tplc="04260001" w:tentative="1">
      <w:start w:val="1"/>
      <w:numFmt w:val="bullet"/>
      <w:lvlText w:val=""/>
      <w:lvlJc w:val="left"/>
      <w:pPr>
        <w:tabs>
          <w:tab w:val="num" w:pos="2880"/>
        </w:tabs>
        <w:ind w:left="2880" w:hanging="360"/>
      </w:pPr>
      <w:rPr>
        <w:rFonts w:ascii="Symbol" w:hAnsi="Symbol" w:hint="default"/>
      </w:rPr>
    </w:lvl>
    <w:lvl w:ilvl="4" w:tplc="04260003" w:tentative="1">
      <w:start w:val="1"/>
      <w:numFmt w:val="bullet"/>
      <w:lvlText w:val="o"/>
      <w:lvlJc w:val="left"/>
      <w:pPr>
        <w:tabs>
          <w:tab w:val="num" w:pos="3600"/>
        </w:tabs>
        <w:ind w:left="3600" w:hanging="360"/>
      </w:pPr>
      <w:rPr>
        <w:rFonts w:ascii="Courier New" w:hAnsi="Courier New" w:cs="Courier New" w:hint="default"/>
      </w:rPr>
    </w:lvl>
    <w:lvl w:ilvl="5" w:tplc="04260005" w:tentative="1">
      <w:start w:val="1"/>
      <w:numFmt w:val="bullet"/>
      <w:lvlText w:val=""/>
      <w:lvlJc w:val="left"/>
      <w:pPr>
        <w:tabs>
          <w:tab w:val="num" w:pos="4320"/>
        </w:tabs>
        <w:ind w:left="4320" w:hanging="360"/>
      </w:pPr>
      <w:rPr>
        <w:rFonts w:ascii="Wingdings" w:hAnsi="Wingdings" w:hint="default"/>
      </w:rPr>
    </w:lvl>
    <w:lvl w:ilvl="6" w:tplc="04260001" w:tentative="1">
      <w:start w:val="1"/>
      <w:numFmt w:val="bullet"/>
      <w:lvlText w:val=""/>
      <w:lvlJc w:val="left"/>
      <w:pPr>
        <w:tabs>
          <w:tab w:val="num" w:pos="5040"/>
        </w:tabs>
        <w:ind w:left="5040" w:hanging="360"/>
      </w:pPr>
      <w:rPr>
        <w:rFonts w:ascii="Symbol" w:hAnsi="Symbol" w:hint="default"/>
      </w:rPr>
    </w:lvl>
    <w:lvl w:ilvl="7" w:tplc="04260003" w:tentative="1">
      <w:start w:val="1"/>
      <w:numFmt w:val="bullet"/>
      <w:lvlText w:val="o"/>
      <w:lvlJc w:val="left"/>
      <w:pPr>
        <w:tabs>
          <w:tab w:val="num" w:pos="5760"/>
        </w:tabs>
        <w:ind w:left="5760" w:hanging="360"/>
      </w:pPr>
      <w:rPr>
        <w:rFonts w:ascii="Courier New" w:hAnsi="Courier New" w:cs="Courier New" w:hint="default"/>
      </w:rPr>
    </w:lvl>
    <w:lvl w:ilvl="8" w:tplc="04260005" w:tentative="1">
      <w:start w:val="1"/>
      <w:numFmt w:val="bullet"/>
      <w:lvlText w:val=""/>
      <w:lvlJc w:val="left"/>
      <w:pPr>
        <w:tabs>
          <w:tab w:val="num" w:pos="6480"/>
        </w:tabs>
        <w:ind w:left="6480" w:hanging="360"/>
      </w:pPr>
      <w:rPr>
        <w:rFonts w:ascii="Wingdings" w:hAnsi="Wingdings" w:hint="default"/>
      </w:rPr>
    </w:lvl>
  </w:abstractNum>
  <w:abstractNum w:abstractNumId="46">
    <w:nsid w:val="233D1686"/>
    <w:multiLevelType w:val="hybridMultilevel"/>
    <w:tmpl w:val="A7FAAB06"/>
    <w:lvl w:ilvl="0" w:tplc="04190001">
      <w:start w:val="1"/>
      <w:numFmt w:val="bullet"/>
      <w:lvlText w:val=""/>
      <w:lvlJc w:val="left"/>
      <w:pPr>
        <w:tabs>
          <w:tab w:val="num" w:pos="1117"/>
        </w:tabs>
        <w:ind w:left="1117" w:hanging="360"/>
      </w:pPr>
      <w:rPr>
        <w:rFonts w:ascii="Symbol" w:hAnsi="Symbol" w:hint="default"/>
      </w:rPr>
    </w:lvl>
    <w:lvl w:ilvl="1" w:tplc="04190003" w:tentative="1">
      <w:start w:val="1"/>
      <w:numFmt w:val="bullet"/>
      <w:lvlText w:val="o"/>
      <w:lvlJc w:val="left"/>
      <w:pPr>
        <w:tabs>
          <w:tab w:val="num" w:pos="1837"/>
        </w:tabs>
        <w:ind w:left="1837" w:hanging="360"/>
      </w:pPr>
      <w:rPr>
        <w:rFonts w:ascii="Courier New" w:hAnsi="Courier New" w:cs="Courier New" w:hint="default"/>
      </w:rPr>
    </w:lvl>
    <w:lvl w:ilvl="2" w:tplc="04190005" w:tentative="1">
      <w:start w:val="1"/>
      <w:numFmt w:val="bullet"/>
      <w:lvlText w:val=""/>
      <w:lvlJc w:val="left"/>
      <w:pPr>
        <w:tabs>
          <w:tab w:val="num" w:pos="2557"/>
        </w:tabs>
        <w:ind w:left="2557" w:hanging="360"/>
      </w:pPr>
      <w:rPr>
        <w:rFonts w:ascii="Wingdings" w:hAnsi="Wingdings" w:hint="default"/>
      </w:rPr>
    </w:lvl>
    <w:lvl w:ilvl="3" w:tplc="04190001" w:tentative="1">
      <w:start w:val="1"/>
      <w:numFmt w:val="bullet"/>
      <w:lvlText w:val=""/>
      <w:lvlJc w:val="left"/>
      <w:pPr>
        <w:tabs>
          <w:tab w:val="num" w:pos="3277"/>
        </w:tabs>
        <w:ind w:left="3277" w:hanging="360"/>
      </w:pPr>
      <w:rPr>
        <w:rFonts w:ascii="Symbol" w:hAnsi="Symbol" w:hint="default"/>
      </w:rPr>
    </w:lvl>
    <w:lvl w:ilvl="4" w:tplc="04190003" w:tentative="1">
      <w:start w:val="1"/>
      <w:numFmt w:val="bullet"/>
      <w:lvlText w:val="o"/>
      <w:lvlJc w:val="left"/>
      <w:pPr>
        <w:tabs>
          <w:tab w:val="num" w:pos="3997"/>
        </w:tabs>
        <w:ind w:left="3997" w:hanging="360"/>
      </w:pPr>
      <w:rPr>
        <w:rFonts w:ascii="Courier New" w:hAnsi="Courier New" w:cs="Courier New" w:hint="default"/>
      </w:rPr>
    </w:lvl>
    <w:lvl w:ilvl="5" w:tplc="04190005" w:tentative="1">
      <w:start w:val="1"/>
      <w:numFmt w:val="bullet"/>
      <w:lvlText w:val=""/>
      <w:lvlJc w:val="left"/>
      <w:pPr>
        <w:tabs>
          <w:tab w:val="num" w:pos="4717"/>
        </w:tabs>
        <w:ind w:left="4717" w:hanging="360"/>
      </w:pPr>
      <w:rPr>
        <w:rFonts w:ascii="Wingdings" w:hAnsi="Wingdings" w:hint="default"/>
      </w:rPr>
    </w:lvl>
    <w:lvl w:ilvl="6" w:tplc="04190001" w:tentative="1">
      <w:start w:val="1"/>
      <w:numFmt w:val="bullet"/>
      <w:lvlText w:val=""/>
      <w:lvlJc w:val="left"/>
      <w:pPr>
        <w:tabs>
          <w:tab w:val="num" w:pos="5437"/>
        </w:tabs>
        <w:ind w:left="5437" w:hanging="360"/>
      </w:pPr>
      <w:rPr>
        <w:rFonts w:ascii="Symbol" w:hAnsi="Symbol" w:hint="default"/>
      </w:rPr>
    </w:lvl>
    <w:lvl w:ilvl="7" w:tplc="04190003" w:tentative="1">
      <w:start w:val="1"/>
      <w:numFmt w:val="bullet"/>
      <w:lvlText w:val="o"/>
      <w:lvlJc w:val="left"/>
      <w:pPr>
        <w:tabs>
          <w:tab w:val="num" w:pos="6157"/>
        </w:tabs>
        <w:ind w:left="6157" w:hanging="360"/>
      </w:pPr>
      <w:rPr>
        <w:rFonts w:ascii="Courier New" w:hAnsi="Courier New" w:cs="Courier New" w:hint="default"/>
      </w:rPr>
    </w:lvl>
    <w:lvl w:ilvl="8" w:tplc="04190005" w:tentative="1">
      <w:start w:val="1"/>
      <w:numFmt w:val="bullet"/>
      <w:lvlText w:val=""/>
      <w:lvlJc w:val="left"/>
      <w:pPr>
        <w:tabs>
          <w:tab w:val="num" w:pos="6877"/>
        </w:tabs>
        <w:ind w:left="6877" w:hanging="360"/>
      </w:pPr>
      <w:rPr>
        <w:rFonts w:ascii="Wingdings" w:hAnsi="Wingdings" w:hint="default"/>
      </w:rPr>
    </w:lvl>
  </w:abstractNum>
  <w:abstractNum w:abstractNumId="47">
    <w:nsid w:val="244C42EC"/>
    <w:multiLevelType w:val="singleLevel"/>
    <w:tmpl w:val="26ECA2B4"/>
    <w:lvl w:ilvl="0">
      <w:start w:val="1"/>
      <w:numFmt w:val="lowerLetter"/>
      <w:lvlText w:val="%1)"/>
      <w:legacy w:legacy="1" w:legacySpace="0" w:legacyIndent="295"/>
      <w:lvlJc w:val="left"/>
      <w:rPr>
        <w:rFonts w:ascii="Times New Roman" w:hAnsi="Times New Roman" w:cs="Times New Roman" w:hint="default"/>
      </w:rPr>
    </w:lvl>
  </w:abstractNum>
  <w:abstractNum w:abstractNumId="48">
    <w:nsid w:val="24A46530"/>
    <w:multiLevelType w:val="hybridMultilevel"/>
    <w:tmpl w:val="04104A92"/>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9">
    <w:nsid w:val="252A749B"/>
    <w:multiLevelType w:val="singleLevel"/>
    <w:tmpl w:val="56602FAC"/>
    <w:lvl w:ilvl="0">
      <w:start w:val="3"/>
      <w:numFmt w:val="decimal"/>
      <w:lvlText w:val="%1"/>
      <w:legacy w:legacy="1" w:legacySpace="0" w:legacyIndent="164"/>
      <w:lvlJc w:val="left"/>
      <w:rPr>
        <w:rFonts w:ascii="Times New Roman" w:hAnsi="Times New Roman" w:cs="Times New Roman" w:hint="default"/>
      </w:rPr>
    </w:lvl>
  </w:abstractNum>
  <w:abstractNum w:abstractNumId="50">
    <w:nsid w:val="257838F6"/>
    <w:multiLevelType w:val="hybridMultilevel"/>
    <w:tmpl w:val="2A50C9C0"/>
    <w:lvl w:ilvl="0" w:tplc="04260001">
      <w:start w:val="1"/>
      <w:numFmt w:val="bullet"/>
      <w:lvlText w:val=""/>
      <w:lvlJc w:val="left"/>
      <w:pPr>
        <w:tabs>
          <w:tab w:val="num" w:pos="720"/>
        </w:tabs>
        <w:ind w:left="720" w:hanging="360"/>
      </w:pPr>
      <w:rPr>
        <w:rFonts w:ascii="Symbol" w:hAnsi="Symbol" w:hint="default"/>
      </w:rPr>
    </w:lvl>
    <w:lvl w:ilvl="1" w:tplc="04260003" w:tentative="1">
      <w:start w:val="1"/>
      <w:numFmt w:val="bullet"/>
      <w:lvlText w:val="o"/>
      <w:lvlJc w:val="left"/>
      <w:pPr>
        <w:tabs>
          <w:tab w:val="num" w:pos="1440"/>
        </w:tabs>
        <w:ind w:left="1440" w:hanging="360"/>
      </w:pPr>
      <w:rPr>
        <w:rFonts w:ascii="Courier New" w:hAnsi="Courier New" w:cs="Courier New" w:hint="default"/>
      </w:rPr>
    </w:lvl>
    <w:lvl w:ilvl="2" w:tplc="04260005" w:tentative="1">
      <w:start w:val="1"/>
      <w:numFmt w:val="bullet"/>
      <w:lvlText w:val=""/>
      <w:lvlJc w:val="left"/>
      <w:pPr>
        <w:tabs>
          <w:tab w:val="num" w:pos="2160"/>
        </w:tabs>
        <w:ind w:left="2160" w:hanging="360"/>
      </w:pPr>
      <w:rPr>
        <w:rFonts w:ascii="Wingdings" w:hAnsi="Wingdings" w:hint="default"/>
      </w:rPr>
    </w:lvl>
    <w:lvl w:ilvl="3" w:tplc="04260001" w:tentative="1">
      <w:start w:val="1"/>
      <w:numFmt w:val="bullet"/>
      <w:lvlText w:val=""/>
      <w:lvlJc w:val="left"/>
      <w:pPr>
        <w:tabs>
          <w:tab w:val="num" w:pos="2880"/>
        </w:tabs>
        <w:ind w:left="2880" w:hanging="360"/>
      </w:pPr>
      <w:rPr>
        <w:rFonts w:ascii="Symbol" w:hAnsi="Symbol" w:hint="default"/>
      </w:rPr>
    </w:lvl>
    <w:lvl w:ilvl="4" w:tplc="04260003" w:tentative="1">
      <w:start w:val="1"/>
      <w:numFmt w:val="bullet"/>
      <w:lvlText w:val="o"/>
      <w:lvlJc w:val="left"/>
      <w:pPr>
        <w:tabs>
          <w:tab w:val="num" w:pos="3600"/>
        </w:tabs>
        <w:ind w:left="3600" w:hanging="360"/>
      </w:pPr>
      <w:rPr>
        <w:rFonts w:ascii="Courier New" w:hAnsi="Courier New" w:cs="Courier New" w:hint="default"/>
      </w:rPr>
    </w:lvl>
    <w:lvl w:ilvl="5" w:tplc="04260005" w:tentative="1">
      <w:start w:val="1"/>
      <w:numFmt w:val="bullet"/>
      <w:lvlText w:val=""/>
      <w:lvlJc w:val="left"/>
      <w:pPr>
        <w:tabs>
          <w:tab w:val="num" w:pos="4320"/>
        </w:tabs>
        <w:ind w:left="4320" w:hanging="360"/>
      </w:pPr>
      <w:rPr>
        <w:rFonts w:ascii="Wingdings" w:hAnsi="Wingdings" w:hint="default"/>
      </w:rPr>
    </w:lvl>
    <w:lvl w:ilvl="6" w:tplc="04260001" w:tentative="1">
      <w:start w:val="1"/>
      <w:numFmt w:val="bullet"/>
      <w:lvlText w:val=""/>
      <w:lvlJc w:val="left"/>
      <w:pPr>
        <w:tabs>
          <w:tab w:val="num" w:pos="5040"/>
        </w:tabs>
        <w:ind w:left="5040" w:hanging="360"/>
      </w:pPr>
      <w:rPr>
        <w:rFonts w:ascii="Symbol" w:hAnsi="Symbol" w:hint="default"/>
      </w:rPr>
    </w:lvl>
    <w:lvl w:ilvl="7" w:tplc="04260003" w:tentative="1">
      <w:start w:val="1"/>
      <w:numFmt w:val="bullet"/>
      <w:lvlText w:val="o"/>
      <w:lvlJc w:val="left"/>
      <w:pPr>
        <w:tabs>
          <w:tab w:val="num" w:pos="5760"/>
        </w:tabs>
        <w:ind w:left="5760" w:hanging="360"/>
      </w:pPr>
      <w:rPr>
        <w:rFonts w:ascii="Courier New" w:hAnsi="Courier New" w:cs="Courier New" w:hint="default"/>
      </w:rPr>
    </w:lvl>
    <w:lvl w:ilvl="8" w:tplc="04260005" w:tentative="1">
      <w:start w:val="1"/>
      <w:numFmt w:val="bullet"/>
      <w:lvlText w:val=""/>
      <w:lvlJc w:val="left"/>
      <w:pPr>
        <w:tabs>
          <w:tab w:val="num" w:pos="6480"/>
        </w:tabs>
        <w:ind w:left="6480" w:hanging="360"/>
      </w:pPr>
      <w:rPr>
        <w:rFonts w:ascii="Wingdings" w:hAnsi="Wingdings" w:hint="default"/>
      </w:rPr>
    </w:lvl>
  </w:abstractNum>
  <w:abstractNum w:abstractNumId="51">
    <w:nsid w:val="26206531"/>
    <w:multiLevelType w:val="singleLevel"/>
    <w:tmpl w:val="ADAE7550"/>
    <w:lvl w:ilvl="0">
      <w:start w:val="1"/>
      <w:numFmt w:val="decimal"/>
      <w:lvlText w:val="%1)"/>
      <w:legacy w:legacy="1" w:legacySpace="0" w:legacyIndent="312"/>
      <w:lvlJc w:val="left"/>
      <w:rPr>
        <w:rFonts w:ascii="Times New Roman" w:hAnsi="Times New Roman" w:cs="Times New Roman" w:hint="default"/>
      </w:rPr>
    </w:lvl>
  </w:abstractNum>
  <w:abstractNum w:abstractNumId="52">
    <w:nsid w:val="27C26CBC"/>
    <w:multiLevelType w:val="hybridMultilevel"/>
    <w:tmpl w:val="856E4324"/>
    <w:lvl w:ilvl="0" w:tplc="04190001">
      <w:start w:val="1"/>
      <w:numFmt w:val="bullet"/>
      <w:lvlText w:val=""/>
      <w:lvlJc w:val="left"/>
      <w:pPr>
        <w:tabs>
          <w:tab w:val="num" w:pos="1117"/>
        </w:tabs>
        <w:ind w:left="1117" w:hanging="360"/>
      </w:pPr>
      <w:rPr>
        <w:rFonts w:ascii="Symbol" w:hAnsi="Symbol" w:hint="default"/>
      </w:rPr>
    </w:lvl>
    <w:lvl w:ilvl="1" w:tplc="2806B13C">
      <w:start w:val="1"/>
      <w:numFmt w:val="decimal"/>
      <w:lvlText w:val="%2."/>
      <w:lvlJc w:val="left"/>
      <w:pPr>
        <w:tabs>
          <w:tab w:val="num" w:pos="2122"/>
        </w:tabs>
        <w:ind w:left="2122" w:hanging="645"/>
      </w:pPr>
      <w:rPr>
        <w:rFonts w:hint="default"/>
      </w:rPr>
    </w:lvl>
    <w:lvl w:ilvl="2" w:tplc="04190005" w:tentative="1">
      <w:start w:val="1"/>
      <w:numFmt w:val="bullet"/>
      <w:lvlText w:val=""/>
      <w:lvlJc w:val="left"/>
      <w:pPr>
        <w:tabs>
          <w:tab w:val="num" w:pos="2557"/>
        </w:tabs>
        <w:ind w:left="2557" w:hanging="360"/>
      </w:pPr>
      <w:rPr>
        <w:rFonts w:ascii="Wingdings" w:hAnsi="Wingdings" w:hint="default"/>
      </w:rPr>
    </w:lvl>
    <w:lvl w:ilvl="3" w:tplc="04190001" w:tentative="1">
      <w:start w:val="1"/>
      <w:numFmt w:val="bullet"/>
      <w:lvlText w:val=""/>
      <w:lvlJc w:val="left"/>
      <w:pPr>
        <w:tabs>
          <w:tab w:val="num" w:pos="3277"/>
        </w:tabs>
        <w:ind w:left="3277" w:hanging="360"/>
      </w:pPr>
      <w:rPr>
        <w:rFonts w:ascii="Symbol" w:hAnsi="Symbol" w:hint="default"/>
      </w:rPr>
    </w:lvl>
    <w:lvl w:ilvl="4" w:tplc="04190003" w:tentative="1">
      <w:start w:val="1"/>
      <w:numFmt w:val="bullet"/>
      <w:lvlText w:val="o"/>
      <w:lvlJc w:val="left"/>
      <w:pPr>
        <w:tabs>
          <w:tab w:val="num" w:pos="3997"/>
        </w:tabs>
        <w:ind w:left="3997" w:hanging="360"/>
      </w:pPr>
      <w:rPr>
        <w:rFonts w:ascii="Courier New" w:hAnsi="Courier New" w:cs="Courier New" w:hint="default"/>
      </w:rPr>
    </w:lvl>
    <w:lvl w:ilvl="5" w:tplc="04190005" w:tentative="1">
      <w:start w:val="1"/>
      <w:numFmt w:val="bullet"/>
      <w:lvlText w:val=""/>
      <w:lvlJc w:val="left"/>
      <w:pPr>
        <w:tabs>
          <w:tab w:val="num" w:pos="4717"/>
        </w:tabs>
        <w:ind w:left="4717" w:hanging="360"/>
      </w:pPr>
      <w:rPr>
        <w:rFonts w:ascii="Wingdings" w:hAnsi="Wingdings" w:hint="default"/>
      </w:rPr>
    </w:lvl>
    <w:lvl w:ilvl="6" w:tplc="04190001" w:tentative="1">
      <w:start w:val="1"/>
      <w:numFmt w:val="bullet"/>
      <w:lvlText w:val=""/>
      <w:lvlJc w:val="left"/>
      <w:pPr>
        <w:tabs>
          <w:tab w:val="num" w:pos="5437"/>
        </w:tabs>
        <w:ind w:left="5437" w:hanging="360"/>
      </w:pPr>
      <w:rPr>
        <w:rFonts w:ascii="Symbol" w:hAnsi="Symbol" w:hint="default"/>
      </w:rPr>
    </w:lvl>
    <w:lvl w:ilvl="7" w:tplc="04190003" w:tentative="1">
      <w:start w:val="1"/>
      <w:numFmt w:val="bullet"/>
      <w:lvlText w:val="o"/>
      <w:lvlJc w:val="left"/>
      <w:pPr>
        <w:tabs>
          <w:tab w:val="num" w:pos="6157"/>
        </w:tabs>
        <w:ind w:left="6157" w:hanging="360"/>
      </w:pPr>
      <w:rPr>
        <w:rFonts w:ascii="Courier New" w:hAnsi="Courier New" w:cs="Courier New" w:hint="default"/>
      </w:rPr>
    </w:lvl>
    <w:lvl w:ilvl="8" w:tplc="04190005" w:tentative="1">
      <w:start w:val="1"/>
      <w:numFmt w:val="bullet"/>
      <w:lvlText w:val=""/>
      <w:lvlJc w:val="left"/>
      <w:pPr>
        <w:tabs>
          <w:tab w:val="num" w:pos="6877"/>
        </w:tabs>
        <w:ind w:left="6877" w:hanging="360"/>
      </w:pPr>
      <w:rPr>
        <w:rFonts w:ascii="Wingdings" w:hAnsi="Wingdings" w:hint="default"/>
      </w:rPr>
    </w:lvl>
  </w:abstractNum>
  <w:abstractNum w:abstractNumId="53">
    <w:nsid w:val="28A87AF9"/>
    <w:multiLevelType w:val="hybridMultilevel"/>
    <w:tmpl w:val="D666C3AC"/>
    <w:lvl w:ilvl="0" w:tplc="3CAE2D38">
      <w:start w:val="1"/>
      <w:numFmt w:val="bullet"/>
      <w:lvlText w:val=""/>
      <w:lvlPicBulletId w:val="1"/>
      <w:lvlJc w:val="left"/>
      <w:pPr>
        <w:tabs>
          <w:tab w:val="num" w:pos="720"/>
        </w:tabs>
        <w:ind w:left="720" w:hanging="360"/>
      </w:pPr>
      <w:rPr>
        <w:rFonts w:ascii="Symbol" w:hAnsi="Symbol" w:hint="default"/>
      </w:rPr>
    </w:lvl>
    <w:lvl w:ilvl="1" w:tplc="2BEAF34A" w:tentative="1">
      <w:start w:val="1"/>
      <w:numFmt w:val="bullet"/>
      <w:lvlText w:val=""/>
      <w:lvlJc w:val="left"/>
      <w:pPr>
        <w:tabs>
          <w:tab w:val="num" w:pos="1440"/>
        </w:tabs>
        <w:ind w:left="1440" w:hanging="360"/>
      </w:pPr>
      <w:rPr>
        <w:rFonts w:ascii="Symbol" w:hAnsi="Symbol" w:hint="default"/>
      </w:rPr>
    </w:lvl>
    <w:lvl w:ilvl="2" w:tplc="F968C376" w:tentative="1">
      <w:start w:val="1"/>
      <w:numFmt w:val="bullet"/>
      <w:lvlText w:val=""/>
      <w:lvlJc w:val="left"/>
      <w:pPr>
        <w:tabs>
          <w:tab w:val="num" w:pos="2160"/>
        </w:tabs>
        <w:ind w:left="2160" w:hanging="360"/>
      </w:pPr>
      <w:rPr>
        <w:rFonts w:ascii="Symbol" w:hAnsi="Symbol" w:hint="default"/>
      </w:rPr>
    </w:lvl>
    <w:lvl w:ilvl="3" w:tplc="0CDEEA80" w:tentative="1">
      <w:start w:val="1"/>
      <w:numFmt w:val="bullet"/>
      <w:lvlText w:val=""/>
      <w:lvlJc w:val="left"/>
      <w:pPr>
        <w:tabs>
          <w:tab w:val="num" w:pos="2880"/>
        </w:tabs>
        <w:ind w:left="2880" w:hanging="360"/>
      </w:pPr>
      <w:rPr>
        <w:rFonts w:ascii="Symbol" w:hAnsi="Symbol" w:hint="default"/>
      </w:rPr>
    </w:lvl>
    <w:lvl w:ilvl="4" w:tplc="EBDA9A5E" w:tentative="1">
      <w:start w:val="1"/>
      <w:numFmt w:val="bullet"/>
      <w:lvlText w:val=""/>
      <w:lvlJc w:val="left"/>
      <w:pPr>
        <w:tabs>
          <w:tab w:val="num" w:pos="3600"/>
        </w:tabs>
        <w:ind w:left="3600" w:hanging="360"/>
      </w:pPr>
      <w:rPr>
        <w:rFonts w:ascii="Symbol" w:hAnsi="Symbol" w:hint="default"/>
      </w:rPr>
    </w:lvl>
    <w:lvl w:ilvl="5" w:tplc="8BCA637E" w:tentative="1">
      <w:start w:val="1"/>
      <w:numFmt w:val="bullet"/>
      <w:lvlText w:val=""/>
      <w:lvlJc w:val="left"/>
      <w:pPr>
        <w:tabs>
          <w:tab w:val="num" w:pos="4320"/>
        </w:tabs>
        <w:ind w:left="4320" w:hanging="360"/>
      </w:pPr>
      <w:rPr>
        <w:rFonts w:ascii="Symbol" w:hAnsi="Symbol" w:hint="default"/>
      </w:rPr>
    </w:lvl>
    <w:lvl w:ilvl="6" w:tplc="4830D066" w:tentative="1">
      <w:start w:val="1"/>
      <w:numFmt w:val="bullet"/>
      <w:lvlText w:val=""/>
      <w:lvlJc w:val="left"/>
      <w:pPr>
        <w:tabs>
          <w:tab w:val="num" w:pos="5040"/>
        </w:tabs>
        <w:ind w:left="5040" w:hanging="360"/>
      </w:pPr>
      <w:rPr>
        <w:rFonts w:ascii="Symbol" w:hAnsi="Symbol" w:hint="default"/>
      </w:rPr>
    </w:lvl>
    <w:lvl w:ilvl="7" w:tplc="5C082534" w:tentative="1">
      <w:start w:val="1"/>
      <w:numFmt w:val="bullet"/>
      <w:lvlText w:val=""/>
      <w:lvlJc w:val="left"/>
      <w:pPr>
        <w:tabs>
          <w:tab w:val="num" w:pos="5760"/>
        </w:tabs>
        <w:ind w:left="5760" w:hanging="360"/>
      </w:pPr>
      <w:rPr>
        <w:rFonts w:ascii="Symbol" w:hAnsi="Symbol" w:hint="default"/>
      </w:rPr>
    </w:lvl>
    <w:lvl w:ilvl="8" w:tplc="997CD3CA" w:tentative="1">
      <w:start w:val="1"/>
      <w:numFmt w:val="bullet"/>
      <w:lvlText w:val=""/>
      <w:lvlJc w:val="left"/>
      <w:pPr>
        <w:tabs>
          <w:tab w:val="num" w:pos="6480"/>
        </w:tabs>
        <w:ind w:left="6480" w:hanging="360"/>
      </w:pPr>
      <w:rPr>
        <w:rFonts w:ascii="Symbol" w:hAnsi="Symbol" w:hint="default"/>
      </w:rPr>
    </w:lvl>
  </w:abstractNum>
  <w:abstractNum w:abstractNumId="54">
    <w:nsid w:val="28CA0FFB"/>
    <w:multiLevelType w:val="hybridMultilevel"/>
    <w:tmpl w:val="FA7E7790"/>
    <w:lvl w:ilvl="0" w:tplc="75D60D84">
      <w:start w:val="1"/>
      <w:numFmt w:val="decimal"/>
      <w:lvlText w:val="%1."/>
      <w:lvlJc w:val="left"/>
      <w:pPr>
        <w:tabs>
          <w:tab w:val="num" w:pos="757"/>
        </w:tabs>
        <w:ind w:left="757" w:hanging="360"/>
      </w:pPr>
      <w:rPr>
        <w:rFonts w:hint="default"/>
      </w:rPr>
    </w:lvl>
    <w:lvl w:ilvl="1" w:tplc="04190019" w:tentative="1">
      <w:start w:val="1"/>
      <w:numFmt w:val="lowerLetter"/>
      <w:lvlText w:val="%2."/>
      <w:lvlJc w:val="left"/>
      <w:pPr>
        <w:tabs>
          <w:tab w:val="num" w:pos="1477"/>
        </w:tabs>
        <w:ind w:left="1477" w:hanging="360"/>
      </w:pPr>
    </w:lvl>
    <w:lvl w:ilvl="2" w:tplc="0419001B" w:tentative="1">
      <w:start w:val="1"/>
      <w:numFmt w:val="lowerRoman"/>
      <w:lvlText w:val="%3."/>
      <w:lvlJc w:val="right"/>
      <w:pPr>
        <w:tabs>
          <w:tab w:val="num" w:pos="2197"/>
        </w:tabs>
        <w:ind w:left="2197" w:hanging="180"/>
      </w:pPr>
    </w:lvl>
    <w:lvl w:ilvl="3" w:tplc="0419000F" w:tentative="1">
      <w:start w:val="1"/>
      <w:numFmt w:val="decimal"/>
      <w:lvlText w:val="%4."/>
      <w:lvlJc w:val="left"/>
      <w:pPr>
        <w:tabs>
          <w:tab w:val="num" w:pos="2917"/>
        </w:tabs>
        <w:ind w:left="2917" w:hanging="360"/>
      </w:pPr>
    </w:lvl>
    <w:lvl w:ilvl="4" w:tplc="04190019" w:tentative="1">
      <w:start w:val="1"/>
      <w:numFmt w:val="lowerLetter"/>
      <w:lvlText w:val="%5."/>
      <w:lvlJc w:val="left"/>
      <w:pPr>
        <w:tabs>
          <w:tab w:val="num" w:pos="3637"/>
        </w:tabs>
        <w:ind w:left="3637" w:hanging="360"/>
      </w:pPr>
    </w:lvl>
    <w:lvl w:ilvl="5" w:tplc="0419001B" w:tentative="1">
      <w:start w:val="1"/>
      <w:numFmt w:val="lowerRoman"/>
      <w:lvlText w:val="%6."/>
      <w:lvlJc w:val="right"/>
      <w:pPr>
        <w:tabs>
          <w:tab w:val="num" w:pos="4357"/>
        </w:tabs>
        <w:ind w:left="4357" w:hanging="180"/>
      </w:pPr>
    </w:lvl>
    <w:lvl w:ilvl="6" w:tplc="0419000F" w:tentative="1">
      <w:start w:val="1"/>
      <w:numFmt w:val="decimal"/>
      <w:lvlText w:val="%7."/>
      <w:lvlJc w:val="left"/>
      <w:pPr>
        <w:tabs>
          <w:tab w:val="num" w:pos="5077"/>
        </w:tabs>
        <w:ind w:left="5077" w:hanging="360"/>
      </w:pPr>
    </w:lvl>
    <w:lvl w:ilvl="7" w:tplc="04190019" w:tentative="1">
      <w:start w:val="1"/>
      <w:numFmt w:val="lowerLetter"/>
      <w:lvlText w:val="%8."/>
      <w:lvlJc w:val="left"/>
      <w:pPr>
        <w:tabs>
          <w:tab w:val="num" w:pos="5797"/>
        </w:tabs>
        <w:ind w:left="5797" w:hanging="360"/>
      </w:pPr>
    </w:lvl>
    <w:lvl w:ilvl="8" w:tplc="0419001B" w:tentative="1">
      <w:start w:val="1"/>
      <w:numFmt w:val="lowerRoman"/>
      <w:lvlText w:val="%9."/>
      <w:lvlJc w:val="right"/>
      <w:pPr>
        <w:tabs>
          <w:tab w:val="num" w:pos="6517"/>
        </w:tabs>
        <w:ind w:left="6517" w:hanging="180"/>
      </w:pPr>
    </w:lvl>
  </w:abstractNum>
  <w:abstractNum w:abstractNumId="55">
    <w:nsid w:val="29974A73"/>
    <w:multiLevelType w:val="hybridMultilevel"/>
    <w:tmpl w:val="5B649EA0"/>
    <w:lvl w:ilvl="0" w:tplc="04260017">
      <w:start w:val="1"/>
      <w:numFmt w:val="lowerLetter"/>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56">
    <w:nsid w:val="2A596367"/>
    <w:multiLevelType w:val="singleLevel"/>
    <w:tmpl w:val="7102BDF4"/>
    <w:lvl w:ilvl="0">
      <w:start w:val="1"/>
      <w:numFmt w:val="decimal"/>
      <w:lvlText w:val="%1)"/>
      <w:legacy w:legacy="1" w:legacySpace="0" w:legacyIndent="317"/>
      <w:lvlJc w:val="left"/>
      <w:rPr>
        <w:rFonts w:ascii="Times New Roman" w:hAnsi="Times New Roman" w:cs="Times New Roman" w:hint="default"/>
      </w:rPr>
    </w:lvl>
  </w:abstractNum>
  <w:abstractNum w:abstractNumId="57">
    <w:nsid w:val="2A8F77E6"/>
    <w:multiLevelType w:val="hybridMultilevel"/>
    <w:tmpl w:val="7534D3B8"/>
    <w:lvl w:ilvl="0" w:tplc="04190001">
      <w:start w:val="1"/>
      <w:numFmt w:val="bullet"/>
      <w:lvlText w:val=""/>
      <w:lvlJc w:val="left"/>
      <w:pPr>
        <w:tabs>
          <w:tab w:val="num" w:pos="720"/>
        </w:tabs>
        <w:ind w:left="720" w:hanging="360"/>
      </w:pPr>
      <w:rPr>
        <w:rFonts w:ascii="Symbol" w:hAnsi="Symbol" w:hint="default"/>
      </w:rPr>
    </w:lvl>
    <w:lvl w:ilvl="1" w:tplc="2806B13C">
      <w:start w:val="1"/>
      <w:numFmt w:val="decimal"/>
      <w:lvlText w:val="%2."/>
      <w:lvlJc w:val="left"/>
      <w:pPr>
        <w:tabs>
          <w:tab w:val="num" w:pos="1725"/>
        </w:tabs>
        <w:ind w:left="1725" w:hanging="645"/>
      </w:pPr>
      <w:rPr>
        <w:rFonts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8">
    <w:nsid w:val="2B9239D5"/>
    <w:multiLevelType w:val="hybridMultilevel"/>
    <w:tmpl w:val="9F5C2B84"/>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9">
    <w:nsid w:val="2B9D6CC5"/>
    <w:multiLevelType w:val="hybridMultilevel"/>
    <w:tmpl w:val="46D82F90"/>
    <w:lvl w:ilvl="0" w:tplc="04260001">
      <w:start w:val="1"/>
      <w:numFmt w:val="bullet"/>
      <w:lvlText w:val=""/>
      <w:lvlJc w:val="left"/>
      <w:pPr>
        <w:tabs>
          <w:tab w:val="num" w:pos="720"/>
        </w:tabs>
        <w:ind w:left="720" w:hanging="360"/>
      </w:pPr>
      <w:rPr>
        <w:rFonts w:ascii="Symbol" w:hAnsi="Symbol" w:hint="default"/>
      </w:rPr>
    </w:lvl>
    <w:lvl w:ilvl="1" w:tplc="04260003" w:tentative="1">
      <w:start w:val="1"/>
      <w:numFmt w:val="bullet"/>
      <w:lvlText w:val="o"/>
      <w:lvlJc w:val="left"/>
      <w:pPr>
        <w:tabs>
          <w:tab w:val="num" w:pos="1440"/>
        </w:tabs>
        <w:ind w:left="1440" w:hanging="360"/>
      </w:pPr>
      <w:rPr>
        <w:rFonts w:ascii="Courier New" w:hAnsi="Courier New" w:cs="Courier New" w:hint="default"/>
      </w:rPr>
    </w:lvl>
    <w:lvl w:ilvl="2" w:tplc="04260005" w:tentative="1">
      <w:start w:val="1"/>
      <w:numFmt w:val="bullet"/>
      <w:lvlText w:val=""/>
      <w:lvlJc w:val="left"/>
      <w:pPr>
        <w:tabs>
          <w:tab w:val="num" w:pos="2160"/>
        </w:tabs>
        <w:ind w:left="2160" w:hanging="360"/>
      </w:pPr>
      <w:rPr>
        <w:rFonts w:ascii="Wingdings" w:hAnsi="Wingdings" w:hint="default"/>
      </w:rPr>
    </w:lvl>
    <w:lvl w:ilvl="3" w:tplc="04260001" w:tentative="1">
      <w:start w:val="1"/>
      <w:numFmt w:val="bullet"/>
      <w:lvlText w:val=""/>
      <w:lvlJc w:val="left"/>
      <w:pPr>
        <w:tabs>
          <w:tab w:val="num" w:pos="2880"/>
        </w:tabs>
        <w:ind w:left="2880" w:hanging="360"/>
      </w:pPr>
      <w:rPr>
        <w:rFonts w:ascii="Symbol" w:hAnsi="Symbol" w:hint="default"/>
      </w:rPr>
    </w:lvl>
    <w:lvl w:ilvl="4" w:tplc="04260003" w:tentative="1">
      <w:start w:val="1"/>
      <w:numFmt w:val="bullet"/>
      <w:lvlText w:val="o"/>
      <w:lvlJc w:val="left"/>
      <w:pPr>
        <w:tabs>
          <w:tab w:val="num" w:pos="3600"/>
        </w:tabs>
        <w:ind w:left="3600" w:hanging="360"/>
      </w:pPr>
      <w:rPr>
        <w:rFonts w:ascii="Courier New" w:hAnsi="Courier New" w:cs="Courier New" w:hint="default"/>
      </w:rPr>
    </w:lvl>
    <w:lvl w:ilvl="5" w:tplc="04260005" w:tentative="1">
      <w:start w:val="1"/>
      <w:numFmt w:val="bullet"/>
      <w:lvlText w:val=""/>
      <w:lvlJc w:val="left"/>
      <w:pPr>
        <w:tabs>
          <w:tab w:val="num" w:pos="4320"/>
        </w:tabs>
        <w:ind w:left="4320" w:hanging="360"/>
      </w:pPr>
      <w:rPr>
        <w:rFonts w:ascii="Wingdings" w:hAnsi="Wingdings" w:hint="default"/>
      </w:rPr>
    </w:lvl>
    <w:lvl w:ilvl="6" w:tplc="04260001" w:tentative="1">
      <w:start w:val="1"/>
      <w:numFmt w:val="bullet"/>
      <w:lvlText w:val=""/>
      <w:lvlJc w:val="left"/>
      <w:pPr>
        <w:tabs>
          <w:tab w:val="num" w:pos="5040"/>
        </w:tabs>
        <w:ind w:left="5040" w:hanging="360"/>
      </w:pPr>
      <w:rPr>
        <w:rFonts w:ascii="Symbol" w:hAnsi="Symbol" w:hint="default"/>
      </w:rPr>
    </w:lvl>
    <w:lvl w:ilvl="7" w:tplc="04260003" w:tentative="1">
      <w:start w:val="1"/>
      <w:numFmt w:val="bullet"/>
      <w:lvlText w:val="o"/>
      <w:lvlJc w:val="left"/>
      <w:pPr>
        <w:tabs>
          <w:tab w:val="num" w:pos="5760"/>
        </w:tabs>
        <w:ind w:left="5760" w:hanging="360"/>
      </w:pPr>
      <w:rPr>
        <w:rFonts w:ascii="Courier New" w:hAnsi="Courier New" w:cs="Courier New" w:hint="default"/>
      </w:rPr>
    </w:lvl>
    <w:lvl w:ilvl="8" w:tplc="04260005" w:tentative="1">
      <w:start w:val="1"/>
      <w:numFmt w:val="bullet"/>
      <w:lvlText w:val=""/>
      <w:lvlJc w:val="left"/>
      <w:pPr>
        <w:tabs>
          <w:tab w:val="num" w:pos="6480"/>
        </w:tabs>
        <w:ind w:left="6480" w:hanging="360"/>
      </w:pPr>
      <w:rPr>
        <w:rFonts w:ascii="Wingdings" w:hAnsi="Wingdings" w:hint="default"/>
      </w:rPr>
    </w:lvl>
  </w:abstractNum>
  <w:abstractNum w:abstractNumId="60">
    <w:nsid w:val="2BC55756"/>
    <w:multiLevelType w:val="hybridMultilevel"/>
    <w:tmpl w:val="5A52646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1">
    <w:nsid w:val="2D1824E8"/>
    <w:multiLevelType w:val="hybridMultilevel"/>
    <w:tmpl w:val="CD5AA9D2"/>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2">
    <w:nsid w:val="2D427E5B"/>
    <w:multiLevelType w:val="hybridMultilevel"/>
    <w:tmpl w:val="E49A7530"/>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3">
    <w:nsid w:val="2ED37ED0"/>
    <w:multiLevelType w:val="hybridMultilevel"/>
    <w:tmpl w:val="DE4EE2D4"/>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4">
    <w:nsid w:val="2F741E9F"/>
    <w:multiLevelType w:val="singleLevel"/>
    <w:tmpl w:val="E872199C"/>
    <w:lvl w:ilvl="0">
      <w:start w:val="1"/>
      <w:numFmt w:val="lowerLetter"/>
      <w:lvlText w:val="%1)"/>
      <w:legacy w:legacy="1" w:legacySpace="0" w:legacyIndent="326"/>
      <w:lvlJc w:val="left"/>
      <w:rPr>
        <w:rFonts w:ascii="Times New Roman" w:hAnsi="Times New Roman" w:cs="Times New Roman" w:hint="default"/>
      </w:rPr>
    </w:lvl>
  </w:abstractNum>
  <w:abstractNum w:abstractNumId="65">
    <w:nsid w:val="2F94006D"/>
    <w:multiLevelType w:val="hybridMultilevel"/>
    <w:tmpl w:val="0C6AA3C4"/>
    <w:lvl w:ilvl="0" w:tplc="04190001">
      <w:start w:val="1"/>
      <w:numFmt w:val="bullet"/>
      <w:lvlText w:val=""/>
      <w:lvlJc w:val="left"/>
      <w:pPr>
        <w:tabs>
          <w:tab w:val="num" w:pos="1117"/>
        </w:tabs>
        <w:ind w:left="1117" w:hanging="360"/>
      </w:pPr>
      <w:rPr>
        <w:rFonts w:ascii="Symbol" w:hAnsi="Symbol" w:hint="default"/>
      </w:rPr>
    </w:lvl>
    <w:lvl w:ilvl="1" w:tplc="04190003" w:tentative="1">
      <w:start w:val="1"/>
      <w:numFmt w:val="bullet"/>
      <w:lvlText w:val="o"/>
      <w:lvlJc w:val="left"/>
      <w:pPr>
        <w:tabs>
          <w:tab w:val="num" w:pos="1837"/>
        </w:tabs>
        <w:ind w:left="1837" w:hanging="360"/>
      </w:pPr>
      <w:rPr>
        <w:rFonts w:ascii="Courier New" w:hAnsi="Courier New" w:cs="Courier New" w:hint="default"/>
      </w:rPr>
    </w:lvl>
    <w:lvl w:ilvl="2" w:tplc="04190005" w:tentative="1">
      <w:start w:val="1"/>
      <w:numFmt w:val="bullet"/>
      <w:lvlText w:val=""/>
      <w:lvlJc w:val="left"/>
      <w:pPr>
        <w:tabs>
          <w:tab w:val="num" w:pos="2557"/>
        </w:tabs>
        <w:ind w:left="2557" w:hanging="360"/>
      </w:pPr>
      <w:rPr>
        <w:rFonts w:ascii="Wingdings" w:hAnsi="Wingdings" w:hint="default"/>
      </w:rPr>
    </w:lvl>
    <w:lvl w:ilvl="3" w:tplc="04190001" w:tentative="1">
      <w:start w:val="1"/>
      <w:numFmt w:val="bullet"/>
      <w:lvlText w:val=""/>
      <w:lvlJc w:val="left"/>
      <w:pPr>
        <w:tabs>
          <w:tab w:val="num" w:pos="3277"/>
        </w:tabs>
        <w:ind w:left="3277" w:hanging="360"/>
      </w:pPr>
      <w:rPr>
        <w:rFonts w:ascii="Symbol" w:hAnsi="Symbol" w:hint="default"/>
      </w:rPr>
    </w:lvl>
    <w:lvl w:ilvl="4" w:tplc="04190003" w:tentative="1">
      <w:start w:val="1"/>
      <w:numFmt w:val="bullet"/>
      <w:lvlText w:val="o"/>
      <w:lvlJc w:val="left"/>
      <w:pPr>
        <w:tabs>
          <w:tab w:val="num" w:pos="3997"/>
        </w:tabs>
        <w:ind w:left="3997" w:hanging="360"/>
      </w:pPr>
      <w:rPr>
        <w:rFonts w:ascii="Courier New" w:hAnsi="Courier New" w:cs="Courier New" w:hint="default"/>
      </w:rPr>
    </w:lvl>
    <w:lvl w:ilvl="5" w:tplc="04190005" w:tentative="1">
      <w:start w:val="1"/>
      <w:numFmt w:val="bullet"/>
      <w:lvlText w:val=""/>
      <w:lvlJc w:val="left"/>
      <w:pPr>
        <w:tabs>
          <w:tab w:val="num" w:pos="4717"/>
        </w:tabs>
        <w:ind w:left="4717" w:hanging="360"/>
      </w:pPr>
      <w:rPr>
        <w:rFonts w:ascii="Wingdings" w:hAnsi="Wingdings" w:hint="default"/>
      </w:rPr>
    </w:lvl>
    <w:lvl w:ilvl="6" w:tplc="04190001" w:tentative="1">
      <w:start w:val="1"/>
      <w:numFmt w:val="bullet"/>
      <w:lvlText w:val=""/>
      <w:lvlJc w:val="left"/>
      <w:pPr>
        <w:tabs>
          <w:tab w:val="num" w:pos="5437"/>
        </w:tabs>
        <w:ind w:left="5437" w:hanging="360"/>
      </w:pPr>
      <w:rPr>
        <w:rFonts w:ascii="Symbol" w:hAnsi="Symbol" w:hint="default"/>
      </w:rPr>
    </w:lvl>
    <w:lvl w:ilvl="7" w:tplc="04190003" w:tentative="1">
      <w:start w:val="1"/>
      <w:numFmt w:val="bullet"/>
      <w:lvlText w:val="o"/>
      <w:lvlJc w:val="left"/>
      <w:pPr>
        <w:tabs>
          <w:tab w:val="num" w:pos="6157"/>
        </w:tabs>
        <w:ind w:left="6157" w:hanging="360"/>
      </w:pPr>
      <w:rPr>
        <w:rFonts w:ascii="Courier New" w:hAnsi="Courier New" w:cs="Courier New" w:hint="default"/>
      </w:rPr>
    </w:lvl>
    <w:lvl w:ilvl="8" w:tplc="04190005" w:tentative="1">
      <w:start w:val="1"/>
      <w:numFmt w:val="bullet"/>
      <w:lvlText w:val=""/>
      <w:lvlJc w:val="left"/>
      <w:pPr>
        <w:tabs>
          <w:tab w:val="num" w:pos="6877"/>
        </w:tabs>
        <w:ind w:left="6877" w:hanging="360"/>
      </w:pPr>
      <w:rPr>
        <w:rFonts w:ascii="Wingdings" w:hAnsi="Wingdings" w:hint="default"/>
      </w:rPr>
    </w:lvl>
  </w:abstractNum>
  <w:abstractNum w:abstractNumId="66">
    <w:nsid w:val="30C40728"/>
    <w:multiLevelType w:val="singleLevel"/>
    <w:tmpl w:val="7AFC79E2"/>
    <w:lvl w:ilvl="0">
      <w:start w:val="1"/>
      <w:numFmt w:val="decimal"/>
      <w:lvlText w:val="%1)"/>
      <w:legacy w:legacy="1" w:legacySpace="0" w:legacyIndent="317"/>
      <w:lvlJc w:val="left"/>
      <w:rPr>
        <w:rFonts w:ascii="Times New Roman" w:hAnsi="Times New Roman" w:cs="Times New Roman" w:hint="default"/>
      </w:rPr>
    </w:lvl>
  </w:abstractNum>
  <w:abstractNum w:abstractNumId="67">
    <w:nsid w:val="32436B3A"/>
    <w:multiLevelType w:val="hybridMultilevel"/>
    <w:tmpl w:val="88F0E820"/>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8">
    <w:nsid w:val="32691572"/>
    <w:multiLevelType w:val="hybridMultilevel"/>
    <w:tmpl w:val="2ABAB042"/>
    <w:lvl w:ilvl="0" w:tplc="801290BC">
      <w:start w:val="1"/>
      <w:numFmt w:val="lowerLetter"/>
      <w:lvlText w:val="%1)"/>
      <w:lvlJc w:val="left"/>
      <w:pPr>
        <w:tabs>
          <w:tab w:val="num" w:pos="757"/>
        </w:tabs>
        <w:ind w:left="757" w:hanging="360"/>
      </w:pPr>
      <w:rPr>
        <w:rFonts w:hint="default"/>
        <w:i/>
      </w:rPr>
    </w:lvl>
    <w:lvl w:ilvl="1" w:tplc="04190019" w:tentative="1">
      <w:start w:val="1"/>
      <w:numFmt w:val="lowerLetter"/>
      <w:lvlText w:val="%2."/>
      <w:lvlJc w:val="left"/>
      <w:pPr>
        <w:tabs>
          <w:tab w:val="num" w:pos="1477"/>
        </w:tabs>
        <w:ind w:left="1477" w:hanging="360"/>
      </w:pPr>
    </w:lvl>
    <w:lvl w:ilvl="2" w:tplc="0419001B" w:tentative="1">
      <w:start w:val="1"/>
      <w:numFmt w:val="lowerRoman"/>
      <w:lvlText w:val="%3."/>
      <w:lvlJc w:val="right"/>
      <w:pPr>
        <w:tabs>
          <w:tab w:val="num" w:pos="2197"/>
        </w:tabs>
        <w:ind w:left="2197" w:hanging="180"/>
      </w:pPr>
    </w:lvl>
    <w:lvl w:ilvl="3" w:tplc="0419000F" w:tentative="1">
      <w:start w:val="1"/>
      <w:numFmt w:val="decimal"/>
      <w:lvlText w:val="%4."/>
      <w:lvlJc w:val="left"/>
      <w:pPr>
        <w:tabs>
          <w:tab w:val="num" w:pos="2917"/>
        </w:tabs>
        <w:ind w:left="2917" w:hanging="360"/>
      </w:pPr>
    </w:lvl>
    <w:lvl w:ilvl="4" w:tplc="04190019" w:tentative="1">
      <w:start w:val="1"/>
      <w:numFmt w:val="lowerLetter"/>
      <w:lvlText w:val="%5."/>
      <w:lvlJc w:val="left"/>
      <w:pPr>
        <w:tabs>
          <w:tab w:val="num" w:pos="3637"/>
        </w:tabs>
        <w:ind w:left="3637" w:hanging="360"/>
      </w:pPr>
    </w:lvl>
    <w:lvl w:ilvl="5" w:tplc="0419001B" w:tentative="1">
      <w:start w:val="1"/>
      <w:numFmt w:val="lowerRoman"/>
      <w:lvlText w:val="%6."/>
      <w:lvlJc w:val="right"/>
      <w:pPr>
        <w:tabs>
          <w:tab w:val="num" w:pos="4357"/>
        </w:tabs>
        <w:ind w:left="4357" w:hanging="180"/>
      </w:pPr>
    </w:lvl>
    <w:lvl w:ilvl="6" w:tplc="0419000F" w:tentative="1">
      <w:start w:val="1"/>
      <w:numFmt w:val="decimal"/>
      <w:lvlText w:val="%7."/>
      <w:lvlJc w:val="left"/>
      <w:pPr>
        <w:tabs>
          <w:tab w:val="num" w:pos="5077"/>
        </w:tabs>
        <w:ind w:left="5077" w:hanging="360"/>
      </w:pPr>
    </w:lvl>
    <w:lvl w:ilvl="7" w:tplc="04190019" w:tentative="1">
      <w:start w:val="1"/>
      <w:numFmt w:val="lowerLetter"/>
      <w:lvlText w:val="%8."/>
      <w:lvlJc w:val="left"/>
      <w:pPr>
        <w:tabs>
          <w:tab w:val="num" w:pos="5797"/>
        </w:tabs>
        <w:ind w:left="5797" w:hanging="360"/>
      </w:pPr>
    </w:lvl>
    <w:lvl w:ilvl="8" w:tplc="0419001B" w:tentative="1">
      <w:start w:val="1"/>
      <w:numFmt w:val="lowerRoman"/>
      <w:lvlText w:val="%9."/>
      <w:lvlJc w:val="right"/>
      <w:pPr>
        <w:tabs>
          <w:tab w:val="num" w:pos="6517"/>
        </w:tabs>
        <w:ind w:left="6517" w:hanging="180"/>
      </w:pPr>
    </w:lvl>
  </w:abstractNum>
  <w:abstractNum w:abstractNumId="69">
    <w:nsid w:val="32DC6C49"/>
    <w:multiLevelType w:val="hybridMultilevel"/>
    <w:tmpl w:val="B2945FF6"/>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70">
    <w:nsid w:val="34ED2778"/>
    <w:multiLevelType w:val="hybridMultilevel"/>
    <w:tmpl w:val="EF2894BE"/>
    <w:lvl w:ilvl="0" w:tplc="04260017">
      <w:start w:val="1"/>
      <w:numFmt w:val="lowerLetter"/>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71">
    <w:nsid w:val="35E96875"/>
    <w:multiLevelType w:val="hybridMultilevel"/>
    <w:tmpl w:val="1CC885C8"/>
    <w:lvl w:ilvl="0" w:tplc="04190001">
      <w:start w:val="1"/>
      <w:numFmt w:val="bullet"/>
      <w:lvlText w:val=""/>
      <w:lvlJc w:val="left"/>
      <w:pPr>
        <w:tabs>
          <w:tab w:val="num" w:pos="720"/>
        </w:tabs>
        <w:ind w:left="720" w:hanging="360"/>
      </w:pPr>
      <w:rPr>
        <w:rFonts w:ascii="Symbol" w:hAnsi="Symbol" w:hint="default"/>
      </w:rPr>
    </w:lvl>
    <w:lvl w:ilvl="1" w:tplc="2806B13C">
      <w:start w:val="1"/>
      <w:numFmt w:val="decimal"/>
      <w:lvlText w:val="%2."/>
      <w:lvlJc w:val="left"/>
      <w:pPr>
        <w:tabs>
          <w:tab w:val="num" w:pos="1725"/>
        </w:tabs>
        <w:ind w:left="1725" w:hanging="645"/>
      </w:pPr>
      <w:rPr>
        <w:rFonts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72">
    <w:nsid w:val="36756349"/>
    <w:multiLevelType w:val="hybridMultilevel"/>
    <w:tmpl w:val="1D50FB7A"/>
    <w:lvl w:ilvl="0" w:tplc="2C0AE564">
      <w:start w:val="1"/>
      <w:numFmt w:val="decimal"/>
      <w:lvlText w:val="%1."/>
      <w:lvlJc w:val="left"/>
      <w:pPr>
        <w:tabs>
          <w:tab w:val="num" w:pos="1042"/>
        </w:tabs>
        <w:ind w:left="1042" w:hanging="645"/>
      </w:pPr>
      <w:rPr>
        <w:rFonts w:hint="default"/>
        <w:sz w:val="24"/>
        <w:szCs w:val="24"/>
      </w:rPr>
    </w:lvl>
    <w:lvl w:ilvl="1" w:tplc="04190001">
      <w:start w:val="1"/>
      <w:numFmt w:val="bullet"/>
      <w:lvlText w:val=""/>
      <w:lvlJc w:val="left"/>
      <w:pPr>
        <w:tabs>
          <w:tab w:val="num" w:pos="1440"/>
        </w:tabs>
        <w:ind w:left="1440" w:hanging="360"/>
      </w:pPr>
      <w:rPr>
        <w:rFonts w:ascii="Symbol" w:hAnsi="Symbol"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3">
    <w:nsid w:val="372A0FE1"/>
    <w:multiLevelType w:val="hybridMultilevel"/>
    <w:tmpl w:val="B644EB52"/>
    <w:lvl w:ilvl="0" w:tplc="32C2BCA8">
      <w:start w:val="1"/>
      <w:numFmt w:val="bullet"/>
      <w:lvlText w:val=""/>
      <w:lvlPicBulletId w:val="5"/>
      <w:lvlJc w:val="left"/>
      <w:pPr>
        <w:tabs>
          <w:tab w:val="num" w:pos="720"/>
        </w:tabs>
        <w:ind w:left="720" w:hanging="360"/>
      </w:pPr>
      <w:rPr>
        <w:rFonts w:ascii="Symbol" w:hAnsi="Symbol" w:hint="default"/>
      </w:rPr>
    </w:lvl>
    <w:lvl w:ilvl="1" w:tplc="E98EB548" w:tentative="1">
      <w:start w:val="1"/>
      <w:numFmt w:val="bullet"/>
      <w:lvlText w:val=""/>
      <w:lvlJc w:val="left"/>
      <w:pPr>
        <w:tabs>
          <w:tab w:val="num" w:pos="1440"/>
        </w:tabs>
        <w:ind w:left="1440" w:hanging="360"/>
      </w:pPr>
      <w:rPr>
        <w:rFonts w:ascii="Symbol" w:hAnsi="Symbol" w:hint="default"/>
      </w:rPr>
    </w:lvl>
    <w:lvl w:ilvl="2" w:tplc="3046601C" w:tentative="1">
      <w:start w:val="1"/>
      <w:numFmt w:val="bullet"/>
      <w:lvlText w:val=""/>
      <w:lvlJc w:val="left"/>
      <w:pPr>
        <w:tabs>
          <w:tab w:val="num" w:pos="2160"/>
        </w:tabs>
        <w:ind w:left="2160" w:hanging="360"/>
      </w:pPr>
      <w:rPr>
        <w:rFonts w:ascii="Symbol" w:hAnsi="Symbol" w:hint="default"/>
      </w:rPr>
    </w:lvl>
    <w:lvl w:ilvl="3" w:tplc="76D06BA2" w:tentative="1">
      <w:start w:val="1"/>
      <w:numFmt w:val="bullet"/>
      <w:lvlText w:val=""/>
      <w:lvlJc w:val="left"/>
      <w:pPr>
        <w:tabs>
          <w:tab w:val="num" w:pos="2880"/>
        </w:tabs>
        <w:ind w:left="2880" w:hanging="360"/>
      </w:pPr>
      <w:rPr>
        <w:rFonts w:ascii="Symbol" w:hAnsi="Symbol" w:hint="default"/>
      </w:rPr>
    </w:lvl>
    <w:lvl w:ilvl="4" w:tplc="C504D188" w:tentative="1">
      <w:start w:val="1"/>
      <w:numFmt w:val="bullet"/>
      <w:lvlText w:val=""/>
      <w:lvlJc w:val="left"/>
      <w:pPr>
        <w:tabs>
          <w:tab w:val="num" w:pos="3600"/>
        </w:tabs>
        <w:ind w:left="3600" w:hanging="360"/>
      </w:pPr>
      <w:rPr>
        <w:rFonts w:ascii="Symbol" w:hAnsi="Symbol" w:hint="default"/>
      </w:rPr>
    </w:lvl>
    <w:lvl w:ilvl="5" w:tplc="DBAE1E04" w:tentative="1">
      <w:start w:val="1"/>
      <w:numFmt w:val="bullet"/>
      <w:lvlText w:val=""/>
      <w:lvlJc w:val="left"/>
      <w:pPr>
        <w:tabs>
          <w:tab w:val="num" w:pos="4320"/>
        </w:tabs>
        <w:ind w:left="4320" w:hanging="360"/>
      </w:pPr>
      <w:rPr>
        <w:rFonts w:ascii="Symbol" w:hAnsi="Symbol" w:hint="default"/>
      </w:rPr>
    </w:lvl>
    <w:lvl w:ilvl="6" w:tplc="D366850A" w:tentative="1">
      <w:start w:val="1"/>
      <w:numFmt w:val="bullet"/>
      <w:lvlText w:val=""/>
      <w:lvlJc w:val="left"/>
      <w:pPr>
        <w:tabs>
          <w:tab w:val="num" w:pos="5040"/>
        </w:tabs>
        <w:ind w:left="5040" w:hanging="360"/>
      </w:pPr>
      <w:rPr>
        <w:rFonts w:ascii="Symbol" w:hAnsi="Symbol" w:hint="default"/>
      </w:rPr>
    </w:lvl>
    <w:lvl w:ilvl="7" w:tplc="3A9E10EE" w:tentative="1">
      <w:start w:val="1"/>
      <w:numFmt w:val="bullet"/>
      <w:lvlText w:val=""/>
      <w:lvlJc w:val="left"/>
      <w:pPr>
        <w:tabs>
          <w:tab w:val="num" w:pos="5760"/>
        </w:tabs>
        <w:ind w:left="5760" w:hanging="360"/>
      </w:pPr>
      <w:rPr>
        <w:rFonts w:ascii="Symbol" w:hAnsi="Symbol" w:hint="default"/>
      </w:rPr>
    </w:lvl>
    <w:lvl w:ilvl="8" w:tplc="F66EA564" w:tentative="1">
      <w:start w:val="1"/>
      <w:numFmt w:val="bullet"/>
      <w:lvlText w:val=""/>
      <w:lvlJc w:val="left"/>
      <w:pPr>
        <w:tabs>
          <w:tab w:val="num" w:pos="6480"/>
        </w:tabs>
        <w:ind w:left="6480" w:hanging="360"/>
      </w:pPr>
      <w:rPr>
        <w:rFonts w:ascii="Symbol" w:hAnsi="Symbol" w:hint="default"/>
      </w:rPr>
    </w:lvl>
  </w:abstractNum>
  <w:abstractNum w:abstractNumId="74">
    <w:nsid w:val="374F074E"/>
    <w:multiLevelType w:val="hybridMultilevel"/>
    <w:tmpl w:val="E8580054"/>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75">
    <w:nsid w:val="37D101E2"/>
    <w:multiLevelType w:val="hybridMultilevel"/>
    <w:tmpl w:val="C492D29C"/>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76">
    <w:nsid w:val="37EA5DCC"/>
    <w:multiLevelType w:val="hybridMultilevel"/>
    <w:tmpl w:val="6BAAEEC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77">
    <w:nsid w:val="381C59AA"/>
    <w:multiLevelType w:val="hybridMultilevel"/>
    <w:tmpl w:val="0B82DFC4"/>
    <w:lvl w:ilvl="0" w:tplc="F0885814">
      <w:start w:val="1"/>
      <w:numFmt w:val="bullet"/>
      <w:lvlText w:val=""/>
      <w:lvlPicBulletId w:val="9"/>
      <w:lvlJc w:val="left"/>
      <w:pPr>
        <w:tabs>
          <w:tab w:val="num" w:pos="720"/>
        </w:tabs>
        <w:ind w:left="720" w:hanging="360"/>
      </w:pPr>
      <w:rPr>
        <w:rFonts w:ascii="Symbol" w:hAnsi="Symbol" w:hint="default"/>
      </w:rPr>
    </w:lvl>
    <w:lvl w:ilvl="1" w:tplc="6C5C6D98" w:tentative="1">
      <w:start w:val="1"/>
      <w:numFmt w:val="bullet"/>
      <w:lvlText w:val=""/>
      <w:lvlJc w:val="left"/>
      <w:pPr>
        <w:tabs>
          <w:tab w:val="num" w:pos="1440"/>
        </w:tabs>
        <w:ind w:left="1440" w:hanging="360"/>
      </w:pPr>
      <w:rPr>
        <w:rFonts w:ascii="Symbol" w:hAnsi="Symbol" w:hint="default"/>
      </w:rPr>
    </w:lvl>
    <w:lvl w:ilvl="2" w:tplc="F8FC8D7C" w:tentative="1">
      <w:start w:val="1"/>
      <w:numFmt w:val="bullet"/>
      <w:lvlText w:val=""/>
      <w:lvlJc w:val="left"/>
      <w:pPr>
        <w:tabs>
          <w:tab w:val="num" w:pos="2160"/>
        </w:tabs>
        <w:ind w:left="2160" w:hanging="360"/>
      </w:pPr>
      <w:rPr>
        <w:rFonts w:ascii="Symbol" w:hAnsi="Symbol" w:hint="default"/>
      </w:rPr>
    </w:lvl>
    <w:lvl w:ilvl="3" w:tplc="75DABCAE" w:tentative="1">
      <w:start w:val="1"/>
      <w:numFmt w:val="bullet"/>
      <w:lvlText w:val=""/>
      <w:lvlJc w:val="left"/>
      <w:pPr>
        <w:tabs>
          <w:tab w:val="num" w:pos="2880"/>
        </w:tabs>
        <w:ind w:left="2880" w:hanging="360"/>
      </w:pPr>
      <w:rPr>
        <w:rFonts w:ascii="Symbol" w:hAnsi="Symbol" w:hint="default"/>
      </w:rPr>
    </w:lvl>
    <w:lvl w:ilvl="4" w:tplc="041292D6" w:tentative="1">
      <w:start w:val="1"/>
      <w:numFmt w:val="bullet"/>
      <w:lvlText w:val=""/>
      <w:lvlJc w:val="left"/>
      <w:pPr>
        <w:tabs>
          <w:tab w:val="num" w:pos="3600"/>
        </w:tabs>
        <w:ind w:left="3600" w:hanging="360"/>
      </w:pPr>
      <w:rPr>
        <w:rFonts w:ascii="Symbol" w:hAnsi="Symbol" w:hint="default"/>
      </w:rPr>
    </w:lvl>
    <w:lvl w:ilvl="5" w:tplc="882A1282" w:tentative="1">
      <w:start w:val="1"/>
      <w:numFmt w:val="bullet"/>
      <w:lvlText w:val=""/>
      <w:lvlJc w:val="left"/>
      <w:pPr>
        <w:tabs>
          <w:tab w:val="num" w:pos="4320"/>
        </w:tabs>
        <w:ind w:left="4320" w:hanging="360"/>
      </w:pPr>
      <w:rPr>
        <w:rFonts w:ascii="Symbol" w:hAnsi="Symbol" w:hint="default"/>
      </w:rPr>
    </w:lvl>
    <w:lvl w:ilvl="6" w:tplc="5C70A836" w:tentative="1">
      <w:start w:val="1"/>
      <w:numFmt w:val="bullet"/>
      <w:lvlText w:val=""/>
      <w:lvlJc w:val="left"/>
      <w:pPr>
        <w:tabs>
          <w:tab w:val="num" w:pos="5040"/>
        </w:tabs>
        <w:ind w:left="5040" w:hanging="360"/>
      </w:pPr>
      <w:rPr>
        <w:rFonts w:ascii="Symbol" w:hAnsi="Symbol" w:hint="default"/>
      </w:rPr>
    </w:lvl>
    <w:lvl w:ilvl="7" w:tplc="9600F87E" w:tentative="1">
      <w:start w:val="1"/>
      <w:numFmt w:val="bullet"/>
      <w:lvlText w:val=""/>
      <w:lvlJc w:val="left"/>
      <w:pPr>
        <w:tabs>
          <w:tab w:val="num" w:pos="5760"/>
        </w:tabs>
        <w:ind w:left="5760" w:hanging="360"/>
      </w:pPr>
      <w:rPr>
        <w:rFonts w:ascii="Symbol" w:hAnsi="Symbol" w:hint="default"/>
      </w:rPr>
    </w:lvl>
    <w:lvl w:ilvl="8" w:tplc="B30A3394" w:tentative="1">
      <w:start w:val="1"/>
      <w:numFmt w:val="bullet"/>
      <w:lvlText w:val=""/>
      <w:lvlJc w:val="left"/>
      <w:pPr>
        <w:tabs>
          <w:tab w:val="num" w:pos="6480"/>
        </w:tabs>
        <w:ind w:left="6480" w:hanging="360"/>
      </w:pPr>
      <w:rPr>
        <w:rFonts w:ascii="Symbol" w:hAnsi="Symbol" w:hint="default"/>
      </w:rPr>
    </w:lvl>
  </w:abstractNum>
  <w:abstractNum w:abstractNumId="78">
    <w:nsid w:val="38AE279F"/>
    <w:multiLevelType w:val="hybridMultilevel"/>
    <w:tmpl w:val="59C42DCC"/>
    <w:lvl w:ilvl="0" w:tplc="70A4B928">
      <w:start w:val="1"/>
      <w:numFmt w:val="bullet"/>
      <w:lvlText w:val=""/>
      <w:lvlPicBulletId w:val="3"/>
      <w:lvlJc w:val="left"/>
      <w:pPr>
        <w:tabs>
          <w:tab w:val="num" w:pos="720"/>
        </w:tabs>
        <w:ind w:left="720" w:hanging="360"/>
      </w:pPr>
      <w:rPr>
        <w:rFonts w:ascii="Symbol" w:hAnsi="Symbol" w:hint="default"/>
      </w:rPr>
    </w:lvl>
    <w:lvl w:ilvl="1" w:tplc="B59EE324" w:tentative="1">
      <w:start w:val="1"/>
      <w:numFmt w:val="bullet"/>
      <w:lvlText w:val=""/>
      <w:lvlJc w:val="left"/>
      <w:pPr>
        <w:tabs>
          <w:tab w:val="num" w:pos="1440"/>
        </w:tabs>
        <w:ind w:left="1440" w:hanging="360"/>
      </w:pPr>
      <w:rPr>
        <w:rFonts w:ascii="Symbol" w:hAnsi="Symbol" w:hint="default"/>
      </w:rPr>
    </w:lvl>
    <w:lvl w:ilvl="2" w:tplc="5902F3C0" w:tentative="1">
      <w:start w:val="1"/>
      <w:numFmt w:val="bullet"/>
      <w:lvlText w:val=""/>
      <w:lvlJc w:val="left"/>
      <w:pPr>
        <w:tabs>
          <w:tab w:val="num" w:pos="2160"/>
        </w:tabs>
        <w:ind w:left="2160" w:hanging="360"/>
      </w:pPr>
      <w:rPr>
        <w:rFonts w:ascii="Symbol" w:hAnsi="Symbol" w:hint="default"/>
      </w:rPr>
    </w:lvl>
    <w:lvl w:ilvl="3" w:tplc="BE788DFA" w:tentative="1">
      <w:start w:val="1"/>
      <w:numFmt w:val="bullet"/>
      <w:lvlText w:val=""/>
      <w:lvlJc w:val="left"/>
      <w:pPr>
        <w:tabs>
          <w:tab w:val="num" w:pos="2880"/>
        </w:tabs>
        <w:ind w:left="2880" w:hanging="360"/>
      </w:pPr>
      <w:rPr>
        <w:rFonts w:ascii="Symbol" w:hAnsi="Symbol" w:hint="default"/>
      </w:rPr>
    </w:lvl>
    <w:lvl w:ilvl="4" w:tplc="28F0EBFA" w:tentative="1">
      <w:start w:val="1"/>
      <w:numFmt w:val="bullet"/>
      <w:lvlText w:val=""/>
      <w:lvlJc w:val="left"/>
      <w:pPr>
        <w:tabs>
          <w:tab w:val="num" w:pos="3600"/>
        </w:tabs>
        <w:ind w:left="3600" w:hanging="360"/>
      </w:pPr>
      <w:rPr>
        <w:rFonts w:ascii="Symbol" w:hAnsi="Symbol" w:hint="default"/>
      </w:rPr>
    </w:lvl>
    <w:lvl w:ilvl="5" w:tplc="9F30A3F6" w:tentative="1">
      <w:start w:val="1"/>
      <w:numFmt w:val="bullet"/>
      <w:lvlText w:val=""/>
      <w:lvlJc w:val="left"/>
      <w:pPr>
        <w:tabs>
          <w:tab w:val="num" w:pos="4320"/>
        </w:tabs>
        <w:ind w:left="4320" w:hanging="360"/>
      </w:pPr>
      <w:rPr>
        <w:rFonts w:ascii="Symbol" w:hAnsi="Symbol" w:hint="default"/>
      </w:rPr>
    </w:lvl>
    <w:lvl w:ilvl="6" w:tplc="8398DA04" w:tentative="1">
      <w:start w:val="1"/>
      <w:numFmt w:val="bullet"/>
      <w:lvlText w:val=""/>
      <w:lvlJc w:val="left"/>
      <w:pPr>
        <w:tabs>
          <w:tab w:val="num" w:pos="5040"/>
        </w:tabs>
        <w:ind w:left="5040" w:hanging="360"/>
      </w:pPr>
      <w:rPr>
        <w:rFonts w:ascii="Symbol" w:hAnsi="Symbol" w:hint="default"/>
      </w:rPr>
    </w:lvl>
    <w:lvl w:ilvl="7" w:tplc="5D04CE56" w:tentative="1">
      <w:start w:val="1"/>
      <w:numFmt w:val="bullet"/>
      <w:lvlText w:val=""/>
      <w:lvlJc w:val="left"/>
      <w:pPr>
        <w:tabs>
          <w:tab w:val="num" w:pos="5760"/>
        </w:tabs>
        <w:ind w:left="5760" w:hanging="360"/>
      </w:pPr>
      <w:rPr>
        <w:rFonts w:ascii="Symbol" w:hAnsi="Symbol" w:hint="default"/>
      </w:rPr>
    </w:lvl>
    <w:lvl w:ilvl="8" w:tplc="665075B2" w:tentative="1">
      <w:start w:val="1"/>
      <w:numFmt w:val="bullet"/>
      <w:lvlText w:val=""/>
      <w:lvlJc w:val="left"/>
      <w:pPr>
        <w:tabs>
          <w:tab w:val="num" w:pos="6480"/>
        </w:tabs>
        <w:ind w:left="6480" w:hanging="360"/>
      </w:pPr>
      <w:rPr>
        <w:rFonts w:ascii="Symbol" w:hAnsi="Symbol" w:hint="default"/>
      </w:rPr>
    </w:lvl>
  </w:abstractNum>
  <w:abstractNum w:abstractNumId="79">
    <w:nsid w:val="399D69B1"/>
    <w:multiLevelType w:val="hybridMultilevel"/>
    <w:tmpl w:val="6FD00A28"/>
    <w:lvl w:ilvl="0" w:tplc="FFFFFFFF">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80">
    <w:nsid w:val="3B4F120E"/>
    <w:multiLevelType w:val="hybridMultilevel"/>
    <w:tmpl w:val="C472F842"/>
    <w:lvl w:ilvl="0" w:tplc="B83081B0">
      <w:start w:val="1"/>
      <w:numFmt w:val="decimal"/>
      <w:lvlText w:val="%1."/>
      <w:lvlJc w:val="left"/>
      <w:pPr>
        <w:tabs>
          <w:tab w:val="num" w:pos="757"/>
        </w:tabs>
        <w:ind w:left="757" w:hanging="360"/>
      </w:pPr>
      <w:rPr>
        <w:rFonts w:hint="default"/>
      </w:rPr>
    </w:lvl>
    <w:lvl w:ilvl="1" w:tplc="04190019" w:tentative="1">
      <w:start w:val="1"/>
      <w:numFmt w:val="lowerLetter"/>
      <w:lvlText w:val="%2."/>
      <w:lvlJc w:val="left"/>
      <w:pPr>
        <w:tabs>
          <w:tab w:val="num" w:pos="1477"/>
        </w:tabs>
        <w:ind w:left="1477" w:hanging="360"/>
      </w:pPr>
    </w:lvl>
    <w:lvl w:ilvl="2" w:tplc="0419001B" w:tentative="1">
      <w:start w:val="1"/>
      <w:numFmt w:val="lowerRoman"/>
      <w:lvlText w:val="%3."/>
      <w:lvlJc w:val="right"/>
      <w:pPr>
        <w:tabs>
          <w:tab w:val="num" w:pos="2197"/>
        </w:tabs>
        <w:ind w:left="2197" w:hanging="180"/>
      </w:pPr>
    </w:lvl>
    <w:lvl w:ilvl="3" w:tplc="0419000F" w:tentative="1">
      <w:start w:val="1"/>
      <w:numFmt w:val="decimal"/>
      <w:lvlText w:val="%4."/>
      <w:lvlJc w:val="left"/>
      <w:pPr>
        <w:tabs>
          <w:tab w:val="num" w:pos="2917"/>
        </w:tabs>
        <w:ind w:left="2917" w:hanging="360"/>
      </w:pPr>
    </w:lvl>
    <w:lvl w:ilvl="4" w:tplc="04190019" w:tentative="1">
      <w:start w:val="1"/>
      <w:numFmt w:val="lowerLetter"/>
      <w:lvlText w:val="%5."/>
      <w:lvlJc w:val="left"/>
      <w:pPr>
        <w:tabs>
          <w:tab w:val="num" w:pos="3637"/>
        </w:tabs>
        <w:ind w:left="3637" w:hanging="360"/>
      </w:pPr>
    </w:lvl>
    <w:lvl w:ilvl="5" w:tplc="0419001B" w:tentative="1">
      <w:start w:val="1"/>
      <w:numFmt w:val="lowerRoman"/>
      <w:lvlText w:val="%6."/>
      <w:lvlJc w:val="right"/>
      <w:pPr>
        <w:tabs>
          <w:tab w:val="num" w:pos="4357"/>
        </w:tabs>
        <w:ind w:left="4357" w:hanging="180"/>
      </w:pPr>
    </w:lvl>
    <w:lvl w:ilvl="6" w:tplc="0419000F" w:tentative="1">
      <w:start w:val="1"/>
      <w:numFmt w:val="decimal"/>
      <w:lvlText w:val="%7."/>
      <w:lvlJc w:val="left"/>
      <w:pPr>
        <w:tabs>
          <w:tab w:val="num" w:pos="5077"/>
        </w:tabs>
        <w:ind w:left="5077" w:hanging="360"/>
      </w:pPr>
    </w:lvl>
    <w:lvl w:ilvl="7" w:tplc="04190019" w:tentative="1">
      <w:start w:val="1"/>
      <w:numFmt w:val="lowerLetter"/>
      <w:lvlText w:val="%8."/>
      <w:lvlJc w:val="left"/>
      <w:pPr>
        <w:tabs>
          <w:tab w:val="num" w:pos="5797"/>
        </w:tabs>
        <w:ind w:left="5797" w:hanging="360"/>
      </w:pPr>
    </w:lvl>
    <w:lvl w:ilvl="8" w:tplc="0419001B" w:tentative="1">
      <w:start w:val="1"/>
      <w:numFmt w:val="lowerRoman"/>
      <w:lvlText w:val="%9."/>
      <w:lvlJc w:val="right"/>
      <w:pPr>
        <w:tabs>
          <w:tab w:val="num" w:pos="6517"/>
        </w:tabs>
        <w:ind w:left="6517" w:hanging="180"/>
      </w:pPr>
    </w:lvl>
  </w:abstractNum>
  <w:abstractNum w:abstractNumId="81">
    <w:nsid w:val="3BE574C1"/>
    <w:multiLevelType w:val="hybridMultilevel"/>
    <w:tmpl w:val="BFDCCA86"/>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82">
    <w:nsid w:val="3BFA20EC"/>
    <w:multiLevelType w:val="hybridMultilevel"/>
    <w:tmpl w:val="853CE024"/>
    <w:lvl w:ilvl="0" w:tplc="04190001">
      <w:start w:val="1"/>
      <w:numFmt w:val="bullet"/>
      <w:lvlText w:val=""/>
      <w:lvlJc w:val="left"/>
      <w:pPr>
        <w:tabs>
          <w:tab w:val="num" w:pos="720"/>
        </w:tabs>
        <w:ind w:left="720" w:hanging="360"/>
      </w:pPr>
      <w:rPr>
        <w:rFonts w:ascii="Symbol" w:hAnsi="Symbol" w:hint="default"/>
      </w:rPr>
    </w:lvl>
    <w:lvl w:ilvl="1" w:tplc="0419000F">
      <w:start w:val="1"/>
      <w:numFmt w:val="decimal"/>
      <w:lvlText w:val="%2."/>
      <w:lvlJc w:val="left"/>
      <w:pPr>
        <w:tabs>
          <w:tab w:val="num" w:pos="1440"/>
        </w:tabs>
        <w:ind w:left="1440" w:hanging="360"/>
      </w:pPr>
      <w:rPr>
        <w:rFonts w:hint="default"/>
      </w:rPr>
    </w:lvl>
    <w:lvl w:ilvl="2" w:tplc="559CD23C">
      <w:start w:val="4"/>
      <w:numFmt w:val="decimal"/>
      <w:lvlText w:val="%3"/>
      <w:lvlJc w:val="left"/>
      <w:pPr>
        <w:tabs>
          <w:tab w:val="num" w:pos="2160"/>
        </w:tabs>
        <w:ind w:left="2160" w:hanging="360"/>
      </w:pPr>
      <w:rPr>
        <w:rFonts w:hint="default"/>
        <w:i/>
        <w:color w:val="000000"/>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83">
    <w:nsid w:val="3EFB59D9"/>
    <w:multiLevelType w:val="hybridMultilevel"/>
    <w:tmpl w:val="A1166356"/>
    <w:lvl w:ilvl="0" w:tplc="F606E868">
      <w:start w:val="5"/>
      <w:numFmt w:val="decimal"/>
      <w:lvlText w:val="%1."/>
      <w:lvlJc w:val="left"/>
      <w:pPr>
        <w:tabs>
          <w:tab w:val="num" w:pos="825"/>
        </w:tabs>
        <w:ind w:left="825" w:hanging="360"/>
      </w:pPr>
      <w:rPr>
        <w:rFonts w:hint="default"/>
      </w:rPr>
    </w:lvl>
    <w:lvl w:ilvl="1" w:tplc="04190019" w:tentative="1">
      <w:start w:val="1"/>
      <w:numFmt w:val="lowerLetter"/>
      <w:lvlText w:val="%2."/>
      <w:lvlJc w:val="left"/>
      <w:pPr>
        <w:tabs>
          <w:tab w:val="num" w:pos="1545"/>
        </w:tabs>
        <w:ind w:left="1545" w:hanging="360"/>
      </w:pPr>
    </w:lvl>
    <w:lvl w:ilvl="2" w:tplc="0419001B" w:tentative="1">
      <w:start w:val="1"/>
      <w:numFmt w:val="lowerRoman"/>
      <w:lvlText w:val="%3."/>
      <w:lvlJc w:val="right"/>
      <w:pPr>
        <w:tabs>
          <w:tab w:val="num" w:pos="2265"/>
        </w:tabs>
        <w:ind w:left="2265" w:hanging="180"/>
      </w:pPr>
    </w:lvl>
    <w:lvl w:ilvl="3" w:tplc="0419000F" w:tentative="1">
      <w:start w:val="1"/>
      <w:numFmt w:val="decimal"/>
      <w:lvlText w:val="%4."/>
      <w:lvlJc w:val="left"/>
      <w:pPr>
        <w:tabs>
          <w:tab w:val="num" w:pos="2985"/>
        </w:tabs>
        <w:ind w:left="2985" w:hanging="360"/>
      </w:pPr>
    </w:lvl>
    <w:lvl w:ilvl="4" w:tplc="04190019" w:tentative="1">
      <w:start w:val="1"/>
      <w:numFmt w:val="lowerLetter"/>
      <w:lvlText w:val="%5."/>
      <w:lvlJc w:val="left"/>
      <w:pPr>
        <w:tabs>
          <w:tab w:val="num" w:pos="3705"/>
        </w:tabs>
        <w:ind w:left="3705" w:hanging="360"/>
      </w:pPr>
    </w:lvl>
    <w:lvl w:ilvl="5" w:tplc="0419001B" w:tentative="1">
      <w:start w:val="1"/>
      <w:numFmt w:val="lowerRoman"/>
      <w:lvlText w:val="%6."/>
      <w:lvlJc w:val="right"/>
      <w:pPr>
        <w:tabs>
          <w:tab w:val="num" w:pos="4425"/>
        </w:tabs>
        <w:ind w:left="4425" w:hanging="180"/>
      </w:pPr>
    </w:lvl>
    <w:lvl w:ilvl="6" w:tplc="0419000F" w:tentative="1">
      <w:start w:val="1"/>
      <w:numFmt w:val="decimal"/>
      <w:lvlText w:val="%7."/>
      <w:lvlJc w:val="left"/>
      <w:pPr>
        <w:tabs>
          <w:tab w:val="num" w:pos="5145"/>
        </w:tabs>
        <w:ind w:left="5145" w:hanging="360"/>
      </w:pPr>
    </w:lvl>
    <w:lvl w:ilvl="7" w:tplc="04190019" w:tentative="1">
      <w:start w:val="1"/>
      <w:numFmt w:val="lowerLetter"/>
      <w:lvlText w:val="%8."/>
      <w:lvlJc w:val="left"/>
      <w:pPr>
        <w:tabs>
          <w:tab w:val="num" w:pos="5865"/>
        </w:tabs>
        <w:ind w:left="5865" w:hanging="360"/>
      </w:pPr>
    </w:lvl>
    <w:lvl w:ilvl="8" w:tplc="0419001B" w:tentative="1">
      <w:start w:val="1"/>
      <w:numFmt w:val="lowerRoman"/>
      <w:lvlText w:val="%9."/>
      <w:lvlJc w:val="right"/>
      <w:pPr>
        <w:tabs>
          <w:tab w:val="num" w:pos="6585"/>
        </w:tabs>
        <w:ind w:left="6585" w:hanging="180"/>
      </w:pPr>
    </w:lvl>
  </w:abstractNum>
  <w:abstractNum w:abstractNumId="84">
    <w:nsid w:val="3FDA57A9"/>
    <w:multiLevelType w:val="singleLevel"/>
    <w:tmpl w:val="5952F1D0"/>
    <w:lvl w:ilvl="0">
      <w:start w:val="2"/>
      <w:numFmt w:val="decimal"/>
      <w:lvlText w:val="%1)"/>
      <w:legacy w:legacy="1" w:legacySpace="0" w:legacyIndent="322"/>
      <w:lvlJc w:val="left"/>
      <w:rPr>
        <w:rFonts w:ascii="Times New Roman" w:hAnsi="Times New Roman" w:cs="Times New Roman" w:hint="default"/>
      </w:rPr>
    </w:lvl>
  </w:abstractNum>
  <w:abstractNum w:abstractNumId="85">
    <w:nsid w:val="408912FA"/>
    <w:multiLevelType w:val="hybridMultilevel"/>
    <w:tmpl w:val="5FAA85DA"/>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86">
    <w:nsid w:val="40D45636"/>
    <w:multiLevelType w:val="hybridMultilevel"/>
    <w:tmpl w:val="CD8CEB3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87">
    <w:nsid w:val="40F9586E"/>
    <w:multiLevelType w:val="singleLevel"/>
    <w:tmpl w:val="78AAB18A"/>
    <w:lvl w:ilvl="0">
      <w:start w:val="2"/>
      <w:numFmt w:val="decimal"/>
      <w:lvlText w:val="%1)"/>
      <w:legacy w:legacy="1" w:legacySpace="0" w:legacyIndent="316"/>
      <w:lvlJc w:val="left"/>
      <w:rPr>
        <w:rFonts w:ascii="Times New Roman" w:hAnsi="Times New Roman" w:cs="Times New Roman" w:hint="default"/>
      </w:rPr>
    </w:lvl>
  </w:abstractNum>
  <w:abstractNum w:abstractNumId="88">
    <w:nsid w:val="412A1A9F"/>
    <w:multiLevelType w:val="hybridMultilevel"/>
    <w:tmpl w:val="F29CF570"/>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89">
    <w:nsid w:val="41826C5A"/>
    <w:multiLevelType w:val="hybridMultilevel"/>
    <w:tmpl w:val="0AB4F6F6"/>
    <w:lvl w:ilvl="0" w:tplc="C64A8DEC">
      <w:start w:val="1"/>
      <w:numFmt w:val="bullet"/>
      <w:lvlText w:val=""/>
      <w:lvlPicBulletId w:val="12"/>
      <w:lvlJc w:val="left"/>
      <w:pPr>
        <w:tabs>
          <w:tab w:val="num" w:pos="720"/>
        </w:tabs>
        <w:ind w:left="720" w:hanging="360"/>
      </w:pPr>
      <w:rPr>
        <w:rFonts w:ascii="Symbol" w:hAnsi="Symbol" w:hint="default"/>
      </w:rPr>
    </w:lvl>
    <w:lvl w:ilvl="1" w:tplc="3F3673BC" w:tentative="1">
      <w:start w:val="1"/>
      <w:numFmt w:val="bullet"/>
      <w:lvlText w:val=""/>
      <w:lvlJc w:val="left"/>
      <w:pPr>
        <w:tabs>
          <w:tab w:val="num" w:pos="1440"/>
        </w:tabs>
        <w:ind w:left="1440" w:hanging="360"/>
      </w:pPr>
      <w:rPr>
        <w:rFonts w:ascii="Symbol" w:hAnsi="Symbol" w:hint="default"/>
      </w:rPr>
    </w:lvl>
    <w:lvl w:ilvl="2" w:tplc="824C0F2E" w:tentative="1">
      <w:start w:val="1"/>
      <w:numFmt w:val="bullet"/>
      <w:lvlText w:val=""/>
      <w:lvlJc w:val="left"/>
      <w:pPr>
        <w:tabs>
          <w:tab w:val="num" w:pos="2160"/>
        </w:tabs>
        <w:ind w:left="2160" w:hanging="360"/>
      </w:pPr>
      <w:rPr>
        <w:rFonts w:ascii="Symbol" w:hAnsi="Symbol" w:hint="default"/>
      </w:rPr>
    </w:lvl>
    <w:lvl w:ilvl="3" w:tplc="B7F485E6" w:tentative="1">
      <w:start w:val="1"/>
      <w:numFmt w:val="bullet"/>
      <w:lvlText w:val=""/>
      <w:lvlJc w:val="left"/>
      <w:pPr>
        <w:tabs>
          <w:tab w:val="num" w:pos="2880"/>
        </w:tabs>
        <w:ind w:left="2880" w:hanging="360"/>
      </w:pPr>
      <w:rPr>
        <w:rFonts w:ascii="Symbol" w:hAnsi="Symbol" w:hint="default"/>
      </w:rPr>
    </w:lvl>
    <w:lvl w:ilvl="4" w:tplc="59A0E3D4" w:tentative="1">
      <w:start w:val="1"/>
      <w:numFmt w:val="bullet"/>
      <w:lvlText w:val=""/>
      <w:lvlJc w:val="left"/>
      <w:pPr>
        <w:tabs>
          <w:tab w:val="num" w:pos="3600"/>
        </w:tabs>
        <w:ind w:left="3600" w:hanging="360"/>
      </w:pPr>
      <w:rPr>
        <w:rFonts w:ascii="Symbol" w:hAnsi="Symbol" w:hint="default"/>
      </w:rPr>
    </w:lvl>
    <w:lvl w:ilvl="5" w:tplc="019871F2" w:tentative="1">
      <w:start w:val="1"/>
      <w:numFmt w:val="bullet"/>
      <w:lvlText w:val=""/>
      <w:lvlJc w:val="left"/>
      <w:pPr>
        <w:tabs>
          <w:tab w:val="num" w:pos="4320"/>
        </w:tabs>
        <w:ind w:left="4320" w:hanging="360"/>
      </w:pPr>
      <w:rPr>
        <w:rFonts w:ascii="Symbol" w:hAnsi="Symbol" w:hint="default"/>
      </w:rPr>
    </w:lvl>
    <w:lvl w:ilvl="6" w:tplc="C49C2FD6" w:tentative="1">
      <w:start w:val="1"/>
      <w:numFmt w:val="bullet"/>
      <w:lvlText w:val=""/>
      <w:lvlJc w:val="left"/>
      <w:pPr>
        <w:tabs>
          <w:tab w:val="num" w:pos="5040"/>
        </w:tabs>
        <w:ind w:left="5040" w:hanging="360"/>
      </w:pPr>
      <w:rPr>
        <w:rFonts w:ascii="Symbol" w:hAnsi="Symbol" w:hint="default"/>
      </w:rPr>
    </w:lvl>
    <w:lvl w:ilvl="7" w:tplc="954E501C" w:tentative="1">
      <w:start w:val="1"/>
      <w:numFmt w:val="bullet"/>
      <w:lvlText w:val=""/>
      <w:lvlJc w:val="left"/>
      <w:pPr>
        <w:tabs>
          <w:tab w:val="num" w:pos="5760"/>
        </w:tabs>
        <w:ind w:left="5760" w:hanging="360"/>
      </w:pPr>
      <w:rPr>
        <w:rFonts w:ascii="Symbol" w:hAnsi="Symbol" w:hint="default"/>
      </w:rPr>
    </w:lvl>
    <w:lvl w:ilvl="8" w:tplc="A6B042CE" w:tentative="1">
      <w:start w:val="1"/>
      <w:numFmt w:val="bullet"/>
      <w:lvlText w:val=""/>
      <w:lvlJc w:val="left"/>
      <w:pPr>
        <w:tabs>
          <w:tab w:val="num" w:pos="6480"/>
        </w:tabs>
        <w:ind w:left="6480" w:hanging="360"/>
      </w:pPr>
      <w:rPr>
        <w:rFonts w:ascii="Symbol" w:hAnsi="Symbol" w:hint="default"/>
      </w:rPr>
    </w:lvl>
  </w:abstractNum>
  <w:abstractNum w:abstractNumId="90">
    <w:nsid w:val="43BE0D0F"/>
    <w:multiLevelType w:val="hybridMultilevel"/>
    <w:tmpl w:val="6EA63038"/>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91">
    <w:nsid w:val="44037317"/>
    <w:multiLevelType w:val="hybridMultilevel"/>
    <w:tmpl w:val="B0FAF174"/>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92">
    <w:nsid w:val="45ED5503"/>
    <w:multiLevelType w:val="singleLevel"/>
    <w:tmpl w:val="69D47AE2"/>
    <w:lvl w:ilvl="0">
      <w:start w:val="2"/>
      <w:numFmt w:val="decimal"/>
      <w:lvlText w:val="%1)"/>
      <w:legacy w:legacy="1" w:legacySpace="0" w:legacyIndent="302"/>
      <w:lvlJc w:val="left"/>
      <w:rPr>
        <w:rFonts w:ascii="Times New Roman" w:hAnsi="Times New Roman" w:cs="Times New Roman" w:hint="default"/>
        <w:sz w:val="24"/>
        <w:szCs w:val="24"/>
      </w:rPr>
    </w:lvl>
  </w:abstractNum>
  <w:abstractNum w:abstractNumId="93">
    <w:nsid w:val="467A789B"/>
    <w:multiLevelType w:val="hybridMultilevel"/>
    <w:tmpl w:val="4232E560"/>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94">
    <w:nsid w:val="49C12AD4"/>
    <w:multiLevelType w:val="hybridMultilevel"/>
    <w:tmpl w:val="A89256DA"/>
    <w:lvl w:ilvl="0" w:tplc="9BD021D8">
      <w:start w:val="1"/>
      <w:numFmt w:val="lowerLetter"/>
      <w:lvlText w:val="%1)"/>
      <w:lvlJc w:val="left"/>
      <w:pPr>
        <w:tabs>
          <w:tab w:val="num" w:pos="757"/>
        </w:tabs>
        <w:ind w:left="757" w:hanging="360"/>
      </w:pPr>
      <w:rPr>
        <w:rFonts w:hint="default"/>
      </w:rPr>
    </w:lvl>
    <w:lvl w:ilvl="1" w:tplc="04190019" w:tentative="1">
      <w:start w:val="1"/>
      <w:numFmt w:val="lowerLetter"/>
      <w:lvlText w:val="%2."/>
      <w:lvlJc w:val="left"/>
      <w:pPr>
        <w:tabs>
          <w:tab w:val="num" w:pos="1477"/>
        </w:tabs>
        <w:ind w:left="1477" w:hanging="360"/>
      </w:pPr>
    </w:lvl>
    <w:lvl w:ilvl="2" w:tplc="0419001B" w:tentative="1">
      <w:start w:val="1"/>
      <w:numFmt w:val="lowerRoman"/>
      <w:lvlText w:val="%3."/>
      <w:lvlJc w:val="right"/>
      <w:pPr>
        <w:tabs>
          <w:tab w:val="num" w:pos="2197"/>
        </w:tabs>
        <w:ind w:left="2197" w:hanging="180"/>
      </w:pPr>
    </w:lvl>
    <w:lvl w:ilvl="3" w:tplc="0419000F" w:tentative="1">
      <w:start w:val="1"/>
      <w:numFmt w:val="decimal"/>
      <w:lvlText w:val="%4."/>
      <w:lvlJc w:val="left"/>
      <w:pPr>
        <w:tabs>
          <w:tab w:val="num" w:pos="2917"/>
        </w:tabs>
        <w:ind w:left="2917" w:hanging="360"/>
      </w:pPr>
    </w:lvl>
    <w:lvl w:ilvl="4" w:tplc="04190019" w:tentative="1">
      <w:start w:val="1"/>
      <w:numFmt w:val="lowerLetter"/>
      <w:lvlText w:val="%5."/>
      <w:lvlJc w:val="left"/>
      <w:pPr>
        <w:tabs>
          <w:tab w:val="num" w:pos="3637"/>
        </w:tabs>
        <w:ind w:left="3637" w:hanging="360"/>
      </w:pPr>
    </w:lvl>
    <w:lvl w:ilvl="5" w:tplc="0419001B" w:tentative="1">
      <w:start w:val="1"/>
      <w:numFmt w:val="lowerRoman"/>
      <w:lvlText w:val="%6."/>
      <w:lvlJc w:val="right"/>
      <w:pPr>
        <w:tabs>
          <w:tab w:val="num" w:pos="4357"/>
        </w:tabs>
        <w:ind w:left="4357" w:hanging="180"/>
      </w:pPr>
    </w:lvl>
    <w:lvl w:ilvl="6" w:tplc="0419000F" w:tentative="1">
      <w:start w:val="1"/>
      <w:numFmt w:val="decimal"/>
      <w:lvlText w:val="%7."/>
      <w:lvlJc w:val="left"/>
      <w:pPr>
        <w:tabs>
          <w:tab w:val="num" w:pos="5077"/>
        </w:tabs>
        <w:ind w:left="5077" w:hanging="360"/>
      </w:pPr>
    </w:lvl>
    <w:lvl w:ilvl="7" w:tplc="04190019" w:tentative="1">
      <w:start w:val="1"/>
      <w:numFmt w:val="lowerLetter"/>
      <w:lvlText w:val="%8."/>
      <w:lvlJc w:val="left"/>
      <w:pPr>
        <w:tabs>
          <w:tab w:val="num" w:pos="5797"/>
        </w:tabs>
        <w:ind w:left="5797" w:hanging="360"/>
      </w:pPr>
    </w:lvl>
    <w:lvl w:ilvl="8" w:tplc="0419001B" w:tentative="1">
      <w:start w:val="1"/>
      <w:numFmt w:val="lowerRoman"/>
      <w:lvlText w:val="%9."/>
      <w:lvlJc w:val="right"/>
      <w:pPr>
        <w:tabs>
          <w:tab w:val="num" w:pos="6517"/>
        </w:tabs>
        <w:ind w:left="6517" w:hanging="180"/>
      </w:pPr>
    </w:lvl>
  </w:abstractNum>
  <w:abstractNum w:abstractNumId="95">
    <w:nsid w:val="4BF4125E"/>
    <w:multiLevelType w:val="hybridMultilevel"/>
    <w:tmpl w:val="B738863A"/>
    <w:lvl w:ilvl="0" w:tplc="BEC66BA6">
      <w:start w:val="1"/>
      <w:numFmt w:val="bullet"/>
      <w:lvlText w:val=""/>
      <w:lvlJc w:val="left"/>
      <w:pPr>
        <w:tabs>
          <w:tab w:val="num" w:pos="720"/>
        </w:tabs>
        <w:ind w:left="720" w:hanging="360"/>
      </w:pPr>
      <w:rPr>
        <w:rFonts w:ascii="Symbol" w:hAnsi="Symbol" w:hint="default"/>
        <w:color w:val="auto"/>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96">
    <w:nsid w:val="4CCC0345"/>
    <w:multiLevelType w:val="singleLevel"/>
    <w:tmpl w:val="47086F40"/>
    <w:lvl w:ilvl="0">
      <w:start w:val="1"/>
      <w:numFmt w:val="decimal"/>
      <w:lvlText w:val="%1)"/>
      <w:legacy w:legacy="1" w:legacySpace="0" w:legacyIndent="216"/>
      <w:lvlJc w:val="left"/>
      <w:rPr>
        <w:rFonts w:ascii="Times New Roman" w:hAnsi="Times New Roman" w:cs="Times New Roman" w:hint="default"/>
      </w:rPr>
    </w:lvl>
  </w:abstractNum>
  <w:abstractNum w:abstractNumId="97">
    <w:nsid w:val="4D93503B"/>
    <w:multiLevelType w:val="singleLevel"/>
    <w:tmpl w:val="7CCC3D46"/>
    <w:lvl w:ilvl="0">
      <w:start w:val="1"/>
      <w:numFmt w:val="lowerLetter"/>
      <w:lvlText w:val="%1)"/>
      <w:legacy w:legacy="1" w:legacySpace="0" w:legacyIndent="331"/>
      <w:lvlJc w:val="left"/>
      <w:rPr>
        <w:rFonts w:ascii="Times New Roman" w:hAnsi="Times New Roman" w:cs="Times New Roman" w:hint="default"/>
      </w:rPr>
    </w:lvl>
  </w:abstractNum>
  <w:abstractNum w:abstractNumId="98">
    <w:nsid w:val="4E67074B"/>
    <w:multiLevelType w:val="hybridMultilevel"/>
    <w:tmpl w:val="16D2FA4C"/>
    <w:lvl w:ilvl="0" w:tplc="BEC66BA6">
      <w:start w:val="1"/>
      <w:numFmt w:val="bullet"/>
      <w:lvlText w:val=""/>
      <w:lvlJc w:val="left"/>
      <w:pPr>
        <w:tabs>
          <w:tab w:val="num" w:pos="720"/>
        </w:tabs>
        <w:ind w:left="720" w:hanging="360"/>
      </w:pPr>
      <w:rPr>
        <w:rFonts w:ascii="Symbol" w:hAnsi="Symbol" w:hint="default"/>
        <w:color w:val="auto"/>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99">
    <w:nsid w:val="4E777661"/>
    <w:multiLevelType w:val="multilevel"/>
    <w:tmpl w:val="661815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0">
    <w:nsid w:val="4FCE605A"/>
    <w:multiLevelType w:val="singleLevel"/>
    <w:tmpl w:val="4F8ABAD2"/>
    <w:lvl w:ilvl="0">
      <w:start w:val="1"/>
      <w:numFmt w:val="lowerLetter"/>
      <w:lvlText w:val="%1)"/>
      <w:legacy w:legacy="1" w:legacySpace="0" w:legacyIndent="309"/>
      <w:lvlJc w:val="left"/>
      <w:rPr>
        <w:rFonts w:ascii="Times New Roman" w:hAnsi="Times New Roman" w:cs="Times New Roman" w:hint="default"/>
      </w:rPr>
    </w:lvl>
  </w:abstractNum>
  <w:abstractNum w:abstractNumId="101">
    <w:nsid w:val="4FE37E86"/>
    <w:multiLevelType w:val="hybridMultilevel"/>
    <w:tmpl w:val="4CC46026"/>
    <w:lvl w:ilvl="0" w:tplc="BEC66BA6">
      <w:start w:val="1"/>
      <w:numFmt w:val="bullet"/>
      <w:lvlText w:val=""/>
      <w:lvlJc w:val="left"/>
      <w:pPr>
        <w:tabs>
          <w:tab w:val="num" w:pos="720"/>
        </w:tabs>
        <w:ind w:left="720" w:hanging="360"/>
      </w:pPr>
      <w:rPr>
        <w:rFonts w:ascii="Symbol" w:hAnsi="Symbol" w:hint="default"/>
        <w:color w:val="auto"/>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02">
    <w:nsid w:val="50692468"/>
    <w:multiLevelType w:val="hybridMultilevel"/>
    <w:tmpl w:val="ADB464F8"/>
    <w:lvl w:ilvl="0" w:tplc="F88CDFFA">
      <w:start w:val="1"/>
      <w:numFmt w:val="bullet"/>
      <w:lvlText w:val=""/>
      <w:lvlPicBulletId w:val="8"/>
      <w:lvlJc w:val="left"/>
      <w:pPr>
        <w:tabs>
          <w:tab w:val="num" w:pos="720"/>
        </w:tabs>
        <w:ind w:left="720" w:hanging="360"/>
      </w:pPr>
      <w:rPr>
        <w:rFonts w:ascii="Symbol" w:hAnsi="Symbol" w:hint="default"/>
      </w:rPr>
    </w:lvl>
    <w:lvl w:ilvl="1" w:tplc="2B409A54" w:tentative="1">
      <w:start w:val="1"/>
      <w:numFmt w:val="bullet"/>
      <w:lvlText w:val=""/>
      <w:lvlJc w:val="left"/>
      <w:pPr>
        <w:tabs>
          <w:tab w:val="num" w:pos="1440"/>
        </w:tabs>
        <w:ind w:left="1440" w:hanging="360"/>
      </w:pPr>
      <w:rPr>
        <w:rFonts w:ascii="Symbol" w:hAnsi="Symbol" w:hint="default"/>
      </w:rPr>
    </w:lvl>
    <w:lvl w:ilvl="2" w:tplc="F970C4E2" w:tentative="1">
      <w:start w:val="1"/>
      <w:numFmt w:val="bullet"/>
      <w:lvlText w:val=""/>
      <w:lvlJc w:val="left"/>
      <w:pPr>
        <w:tabs>
          <w:tab w:val="num" w:pos="2160"/>
        </w:tabs>
        <w:ind w:left="2160" w:hanging="360"/>
      </w:pPr>
      <w:rPr>
        <w:rFonts w:ascii="Symbol" w:hAnsi="Symbol" w:hint="default"/>
      </w:rPr>
    </w:lvl>
    <w:lvl w:ilvl="3" w:tplc="C6621C10" w:tentative="1">
      <w:start w:val="1"/>
      <w:numFmt w:val="bullet"/>
      <w:lvlText w:val=""/>
      <w:lvlJc w:val="left"/>
      <w:pPr>
        <w:tabs>
          <w:tab w:val="num" w:pos="2880"/>
        </w:tabs>
        <w:ind w:left="2880" w:hanging="360"/>
      </w:pPr>
      <w:rPr>
        <w:rFonts w:ascii="Symbol" w:hAnsi="Symbol" w:hint="default"/>
      </w:rPr>
    </w:lvl>
    <w:lvl w:ilvl="4" w:tplc="0F9E9FDA" w:tentative="1">
      <w:start w:val="1"/>
      <w:numFmt w:val="bullet"/>
      <w:lvlText w:val=""/>
      <w:lvlJc w:val="left"/>
      <w:pPr>
        <w:tabs>
          <w:tab w:val="num" w:pos="3600"/>
        </w:tabs>
        <w:ind w:left="3600" w:hanging="360"/>
      </w:pPr>
      <w:rPr>
        <w:rFonts w:ascii="Symbol" w:hAnsi="Symbol" w:hint="default"/>
      </w:rPr>
    </w:lvl>
    <w:lvl w:ilvl="5" w:tplc="F322FC94" w:tentative="1">
      <w:start w:val="1"/>
      <w:numFmt w:val="bullet"/>
      <w:lvlText w:val=""/>
      <w:lvlJc w:val="left"/>
      <w:pPr>
        <w:tabs>
          <w:tab w:val="num" w:pos="4320"/>
        </w:tabs>
        <w:ind w:left="4320" w:hanging="360"/>
      </w:pPr>
      <w:rPr>
        <w:rFonts w:ascii="Symbol" w:hAnsi="Symbol" w:hint="default"/>
      </w:rPr>
    </w:lvl>
    <w:lvl w:ilvl="6" w:tplc="519E95A4" w:tentative="1">
      <w:start w:val="1"/>
      <w:numFmt w:val="bullet"/>
      <w:lvlText w:val=""/>
      <w:lvlJc w:val="left"/>
      <w:pPr>
        <w:tabs>
          <w:tab w:val="num" w:pos="5040"/>
        </w:tabs>
        <w:ind w:left="5040" w:hanging="360"/>
      </w:pPr>
      <w:rPr>
        <w:rFonts w:ascii="Symbol" w:hAnsi="Symbol" w:hint="default"/>
      </w:rPr>
    </w:lvl>
    <w:lvl w:ilvl="7" w:tplc="300E0B6A" w:tentative="1">
      <w:start w:val="1"/>
      <w:numFmt w:val="bullet"/>
      <w:lvlText w:val=""/>
      <w:lvlJc w:val="left"/>
      <w:pPr>
        <w:tabs>
          <w:tab w:val="num" w:pos="5760"/>
        </w:tabs>
        <w:ind w:left="5760" w:hanging="360"/>
      </w:pPr>
      <w:rPr>
        <w:rFonts w:ascii="Symbol" w:hAnsi="Symbol" w:hint="default"/>
      </w:rPr>
    </w:lvl>
    <w:lvl w:ilvl="8" w:tplc="4C221BEE" w:tentative="1">
      <w:start w:val="1"/>
      <w:numFmt w:val="bullet"/>
      <w:lvlText w:val=""/>
      <w:lvlJc w:val="left"/>
      <w:pPr>
        <w:tabs>
          <w:tab w:val="num" w:pos="6480"/>
        </w:tabs>
        <w:ind w:left="6480" w:hanging="360"/>
      </w:pPr>
      <w:rPr>
        <w:rFonts w:ascii="Symbol" w:hAnsi="Symbol" w:hint="default"/>
      </w:rPr>
    </w:lvl>
  </w:abstractNum>
  <w:abstractNum w:abstractNumId="103">
    <w:nsid w:val="50FE5C06"/>
    <w:multiLevelType w:val="hybridMultilevel"/>
    <w:tmpl w:val="FB28C1B6"/>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04">
    <w:nsid w:val="52A66276"/>
    <w:multiLevelType w:val="hybridMultilevel"/>
    <w:tmpl w:val="4D82EF90"/>
    <w:lvl w:ilvl="0" w:tplc="04260017">
      <w:start w:val="1"/>
      <w:numFmt w:val="lowerLetter"/>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05">
    <w:nsid w:val="52F8439B"/>
    <w:multiLevelType w:val="hybridMultilevel"/>
    <w:tmpl w:val="B8BCA0DE"/>
    <w:lvl w:ilvl="0" w:tplc="0A025AF2">
      <w:start w:val="1"/>
      <w:numFmt w:val="bullet"/>
      <w:lvlText w:val=""/>
      <w:lvlPicBulletId w:val="11"/>
      <w:lvlJc w:val="left"/>
      <w:pPr>
        <w:tabs>
          <w:tab w:val="num" w:pos="720"/>
        </w:tabs>
        <w:ind w:left="720" w:hanging="360"/>
      </w:pPr>
      <w:rPr>
        <w:rFonts w:ascii="Symbol" w:hAnsi="Symbol" w:hint="default"/>
      </w:rPr>
    </w:lvl>
    <w:lvl w:ilvl="1" w:tplc="6ED8BBA8" w:tentative="1">
      <w:start w:val="1"/>
      <w:numFmt w:val="bullet"/>
      <w:lvlText w:val=""/>
      <w:lvlJc w:val="left"/>
      <w:pPr>
        <w:tabs>
          <w:tab w:val="num" w:pos="1440"/>
        </w:tabs>
        <w:ind w:left="1440" w:hanging="360"/>
      </w:pPr>
      <w:rPr>
        <w:rFonts w:ascii="Symbol" w:hAnsi="Symbol" w:hint="default"/>
      </w:rPr>
    </w:lvl>
    <w:lvl w:ilvl="2" w:tplc="C2E0865E" w:tentative="1">
      <w:start w:val="1"/>
      <w:numFmt w:val="bullet"/>
      <w:lvlText w:val=""/>
      <w:lvlJc w:val="left"/>
      <w:pPr>
        <w:tabs>
          <w:tab w:val="num" w:pos="2160"/>
        </w:tabs>
        <w:ind w:left="2160" w:hanging="360"/>
      </w:pPr>
      <w:rPr>
        <w:rFonts w:ascii="Symbol" w:hAnsi="Symbol" w:hint="default"/>
      </w:rPr>
    </w:lvl>
    <w:lvl w:ilvl="3" w:tplc="4E9C30EE" w:tentative="1">
      <w:start w:val="1"/>
      <w:numFmt w:val="bullet"/>
      <w:lvlText w:val=""/>
      <w:lvlJc w:val="left"/>
      <w:pPr>
        <w:tabs>
          <w:tab w:val="num" w:pos="2880"/>
        </w:tabs>
        <w:ind w:left="2880" w:hanging="360"/>
      </w:pPr>
      <w:rPr>
        <w:rFonts w:ascii="Symbol" w:hAnsi="Symbol" w:hint="default"/>
      </w:rPr>
    </w:lvl>
    <w:lvl w:ilvl="4" w:tplc="6FCC6DD6" w:tentative="1">
      <w:start w:val="1"/>
      <w:numFmt w:val="bullet"/>
      <w:lvlText w:val=""/>
      <w:lvlJc w:val="left"/>
      <w:pPr>
        <w:tabs>
          <w:tab w:val="num" w:pos="3600"/>
        </w:tabs>
        <w:ind w:left="3600" w:hanging="360"/>
      </w:pPr>
      <w:rPr>
        <w:rFonts w:ascii="Symbol" w:hAnsi="Symbol" w:hint="default"/>
      </w:rPr>
    </w:lvl>
    <w:lvl w:ilvl="5" w:tplc="0EDC8CFE" w:tentative="1">
      <w:start w:val="1"/>
      <w:numFmt w:val="bullet"/>
      <w:lvlText w:val=""/>
      <w:lvlJc w:val="left"/>
      <w:pPr>
        <w:tabs>
          <w:tab w:val="num" w:pos="4320"/>
        </w:tabs>
        <w:ind w:left="4320" w:hanging="360"/>
      </w:pPr>
      <w:rPr>
        <w:rFonts w:ascii="Symbol" w:hAnsi="Symbol" w:hint="default"/>
      </w:rPr>
    </w:lvl>
    <w:lvl w:ilvl="6" w:tplc="6DDAE34A" w:tentative="1">
      <w:start w:val="1"/>
      <w:numFmt w:val="bullet"/>
      <w:lvlText w:val=""/>
      <w:lvlJc w:val="left"/>
      <w:pPr>
        <w:tabs>
          <w:tab w:val="num" w:pos="5040"/>
        </w:tabs>
        <w:ind w:left="5040" w:hanging="360"/>
      </w:pPr>
      <w:rPr>
        <w:rFonts w:ascii="Symbol" w:hAnsi="Symbol" w:hint="default"/>
      </w:rPr>
    </w:lvl>
    <w:lvl w:ilvl="7" w:tplc="26946AEE" w:tentative="1">
      <w:start w:val="1"/>
      <w:numFmt w:val="bullet"/>
      <w:lvlText w:val=""/>
      <w:lvlJc w:val="left"/>
      <w:pPr>
        <w:tabs>
          <w:tab w:val="num" w:pos="5760"/>
        </w:tabs>
        <w:ind w:left="5760" w:hanging="360"/>
      </w:pPr>
      <w:rPr>
        <w:rFonts w:ascii="Symbol" w:hAnsi="Symbol" w:hint="default"/>
      </w:rPr>
    </w:lvl>
    <w:lvl w:ilvl="8" w:tplc="A7223E88" w:tentative="1">
      <w:start w:val="1"/>
      <w:numFmt w:val="bullet"/>
      <w:lvlText w:val=""/>
      <w:lvlJc w:val="left"/>
      <w:pPr>
        <w:tabs>
          <w:tab w:val="num" w:pos="6480"/>
        </w:tabs>
        <w:ind w:left="6480" w:hanging="360"/>
      </w:pPr>
      <w:rPr>
        <w:rFonts w:ascii="Symbol" w:hAnsi="Symbol" w:hint="default"/>
      </w:rPr>
    </w:lvl>
  </w:abstractNum>
  <w:abstractNum w:abstractNumId="106">
    <w:nsid w:val="536763CC"/>
    <w:multiLevelType w:val="hybridMultilevel"/>
    <w:tmpl w:val="AD60CC60"/>
    <w:lvl w:ilvl="0" w:tplc="0419000F">
      <w:start w:val="2"/>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7">
    <w:nsid w:val="56E31449"/>
    <w:multiLevelType w:val="hybridMultilevel"/>
    <w:tmpl w:val="DF903F34"/>
    <w:lvl w:ilvl="0" w:tplc="0419000B">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08">
    <w:nsid w:val="57FB73F0"/>
    <w:multiLevelType w:val="hybridMultilevel"/>
    <w:tmpl w:val="CD58241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09">
    <w:nsid w:val="584F212C"/>
    <w:multiLevelType w:val="hybridMultilevel"/>
    <w:tmpl w:val="FBD2477A"/>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10">
    <w:nsid w:val="599E4AFF"/>
    <w:multiLevelType w:val="hybridMultilevel"/>
    <w:tmpl w:val="C98466C2"/>
    <w:lvl w:ilvl="0" w:tplc="04260001">
      <w:start w:val="1"/>
      <w:numFmt w:val="bullet"/>
      <w:lvlText w:val=""/>
      <w:lvlJc w:val="left"/>
      <w:pPr>
        <w:tabs>
          <w:tab w:val="num" w:pos="720"/>
        </w:tabs>
        <w:ind w:left="720" w:hanging="360"/>
      </w:pPr>
      <w:rPr>
        <w:rFonts w:ascii="Symbol" w:hAnsi="Symbol" w:hint="default"/>
      </w:rPr>
    </w:lvl>
    <w:lvl w:ilvl="1" w:tplc="04260003" w:tentative="1">
      <w:start w:val="1"/>
      <w:numFmt w:val="bullet"/>
      <w:lvlText w:val="o"/>
      <w:lvlJc w:val="left"/>
      <w:pPr>
        <w:tabs>
          <w:tab w:val="num" w:pos="1440"/>
        </w:tabs>
        <w:ind w:left="1440" w:hanging="360"/>
      </w:pPr>
      <w:rPr>
        <w:rFonts w:ascii="Courier New" w:hAnsi="Courier New" w:cs="Courier New" w:hint="default"/>
      </w:rPr>
    </w:lvl>
    <w:lvl w:ilvl="2" w:tplc="04260005" w:tentative="1">
      <w:start w:val="1"/>
      <w:numFmt w:val="bullet"/>
      <w:lvlText w:val=""/>
      <w:lvlJc w:val="left"/>
      <w:pPr>
        <w:tabs>
          <w:tab w:val="num" w:pos="2160"/>
        </w:tabs>
        <w:ind w:left="2160" w:hanging="360"/>
      </w:pPr>
      <w:rPr>
        <w:rFonts w:ascii="Wingdings" w:hAnsi="Wingdings" w:hint="default"/>
      </w:rPr>
    </w:lvl>
    <w:lvl w:ilvl="3" w:tplc="04260001" w:tentative="1">
      <w:start w:val="1"/>
      <w:numFmt w:val="bullet"/>
      <w:lvlText w:val=""/>
      <w:lvlJc w:val="left"/>
      <w:pPr>
        <w:tabs>
          <w:tab w:val="num" w:pos="2880"/>
        </w:tabs>
        <w:ind w:left="2880" w:hanging="360"/>
      </w:pPr>
      <w:rPr>
        <w:rFonts w:ascii="Symbol" w:hAnsi="Symbol" w:hint="default"/>
      </w:rPr>
    </w:lvl>
    <w:lvl w:ilvl="4" w:tplc="04260003" w:tentative="1">
      <w:start w:val="1"/>
      <w:numFmt w:val="bullet"/>
      <w:lvlText w:val="o"/>
      <w:lvlJc w:val="left"/>
      <w:pPr>
        <w:tabs>
          <w:tab w:val="num" w:pos="3600"/>
        </w:tabs>
        <w:ind w:left="3600" w:hanging="360"/>
      </w:pPr>
      <w:rPr>
        <w:rFonts w:ascii="Courier New" w:hAnsi="Courier New" w:cs="Courier New" w:hint="default"/>
      </w:rPr>
    </w:lvl>
    <w:lvl w:ilvl="5" w:tplc="04260005" w:tentative="1">
      <w:start w:val="1"/>
      <w:numFmt w:val="bullet"/>
      <w:lvlText w:val=""/>
      <w:lvlJc w:val="left"/>
      <w:pPr>
        <w:tabs>
          <w:tab w:val="num" w:pos="4320"/>
        </w:tabs>
        <w:ind w:left="4320" w:hanging="360"/>
      </w:pPr>
      <w:rPr>
        <w:rFonts w:ascii="Wingdings" w:hAnsi="Wingdings" w:hint="default"/>
      </w:rPr>
    </w:lvl>
    <w:lvl w:ilvl="6" w:tplc="04260001" w:tentative="1">
      <w:start w:val="1"/>
      <w:numFmt w:val="bullet"/>
      <w:lvlText w:val=""/>
      <w:lvlJc w:val="left"/>
      <w:pPr>
        <w:tabs>
          <w:tab w:val="num" w:pos="5040"/>
        </w:tabs>
        <w:ind w:left="5040" w:hanging="360"/>
      </w:pPr>
      <w:rPr>
        <w:rFonts w:ascii="Symbol" w:hAnsi="Symbol" w:hint="default"/>
      </w:rPr>
    </w:lvl>
    <w:lvl w:ilvl="7" w:tplc="04260003" w:tentative="1">
      <w:start w:val="1"/>
      <w:numFmt w:val="bullet"/>
      <w:lvlText w:val="o"/>
      <w:lvlJc w:val="left"/>
      <w:pPr>
        <w:tabs>
          <w:tab w:val="num" w:pos="5760"/>
        </w:tabs>
        <w:ind w:left="5760" w:hanging="360"/>
      </w:pPr>
      <w:rPr>
        <w:rFonts w:ascii="Courier New" w:hAnsi="Courier New" w:cs="Courier New" w:hint="default"/>
      </w:rPr>
    </w:lvl>
    <w:lvl w:ilvl="8" w:tplc="04260005" w:tentative="1">
      <w:start w:val="1"/>
      <w:numFmt w:val="bullet"/>
      <w:lvlText w:val=""/>
      <w:lvlJc w:val="left"/>
      <w:pPr>
        <w:tabs>
          <w:tab w:val="num" w:pos="6480"/>
        </w:tabs>
        <w:ind w:left="6480" w:hanging="360"/>
      </w:pPr>
      <w:rPr>
        <w:rFonts w:ascii="Wingdings" w:hAnsi="Wingdings" w:hint="default"/>
      </w:rPr>
    </w:lvl>
  </w:abstractNum>
  <w:abstractNum w:abstractNumId="111">
    <w:nsid w:val="59BD788B"/>
    <w:multiLevelType w:val="singleLevel"/>
    <w:tmpl w:val="AC688AD2"/>
    <w:lvl w:ilvl="0">
      <w:start w:val="5"/>
      <w:numFmt w:val="decimal"/>
      <w:lvlText w:val="%1."/>
      <w:legacy w:legacy="1" w:legacySpace="0" w:legacyIndent="274"/>
      <w:lvlJc w:val="left"/>
      <w:rPr>
        <w:rFonts w:ascii="Times New Roman" w:hAnsi="Times New Roman" w:cs="Times New Roman" w:hint="default"/>
        <w:b/>
      </w:rPr>
    </w:lvl>
  </w:abstractNum>
  <w:abstractNum w:abstractNumId="112">
    <w:nsid w:val="5A635B9B"/>
    <w:multiLevelType w:val="hybridMultilevel"/>
    <w:tmpl w:val="277E673C"/>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13">
    <w:nsid w:val="5F54725F"/>
    <w:multiLevelType w:val="singleLevel"/>
    <w:tmpl w:val="DE66AA62"/>
    <w:lvl w:ilvl="0">
      <w:start w:val="1"/>
      <w:numFmt w:val="lowerLetter"/>
      <w:lvlText w:val="%1)"/>
      <w:legacy w:legacy="1" w:legacySpace="0" w:legacyIndent="302"/>
      <w:lvlJc w:val="left"/>
      <w:rPr>
        <w:rFonts w:ascii="Times New Roman" w:hAnsi="Times New Roman" w:cs="Times New Roman" w:hint="default"/>
      </w:rPr>
    </w:lvl>
  </w:abstractNum>
  <w:abstractNum w:abstractNumId="114">
    <w:nsid w:val="5F6D1EA3"/>
    <w:multiLevelType w:val="singleLevel"/>
    <w:tmpl w:val="3522BCDC"/>
    <w:lvl w:ilvl="0">
      <w:start w:val="1"/>
      <w:numFmt w:val="decimal"/>
      <w:lvlText w:val="%1."/>
      <w:legacy w:legacy="1" w:legacySpace="0" w:legacyIndent="195"/>
      <w:lvlJc w:val="left"/>
      <w:rPr>
        <w:rFonts w:ascii="Times New Roman" w:hAnsi="Times New Roman" w:cs="Times New Roman" w:hint="default"/>
      </w:rPr>
    </w:lvl>
  </w:abstractNum>
  <w:abstractNum w:abstractNumId="115">
    <w:nsid w:val="5FCE236C"/>
    <w:multiLevelType w:val="hybridMultilevel"/>
    <w:tmpl w:val="373EB8BE"/>
    <w:lvl w:ilvl="0" w:tplc="BEC66BA6">
      <w:start w:val="1"/>
      <w:numFmt w:val="bullet"/>
      <w:lvlText w:val=""/>
      <w:lvlJc w:val="left"/>
      <w:pPr>
        <w:tabs>
          <w:tab w:val="num" w:pos="720"/>
        </w:tabs>
        <w:ind w:left="720" w:hanging="360"/>
      </w:pPr>
      <w:rPr>
        <w:rFonts w:ascii="Symbol" w:hAnsi="Symbol" w:hint="default"/>
        <w:color w:val="auto"/>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16">
    <w:nsid w:val="60014896"/>
    <w:multiLevelType w:val="hybridMultilevel"/>
    <w:tmpl w:val="E82ECC7E"/>
    <w:lvl w:ilvl="0" w:tplc="ABB03206">
      <w:start w:val="1"/>
      <w:numFmt w:val="bullet"/>
      <w:lvlText w:val=""/>
      <w:lvlPicBulletId w:val="0"/>
      <w:lvlJc w:val="left"/>
      <w:pPr>
        <w:tabs>
          <w:tab w:val="num" w:pos="720"/>
        </w:tabs>
        <w:ind w:left="720" w:hanging="360"/>
      </w:pPr>
      <w:rPr>
        <w:rFonts w:ascii="Symbol" w:hAnsi="Symbol" w:hint="default"/>
      </w:rPr>
    </w:lvl>
    <w:lvl w:ilvl="1" w:tplc="7AFCB19C" w:tentative="1">
      <w:start w:val="1"/>
      <w:numFmt w:val="bullet"/>
      <w:lvlText w:val=""/>
      <w:lvlJc w:val="left"/>
      <w:pPr>
        <w:tabs>
          <w:tab w:val="num" w:pos="1440"/>
        </w:tabs>
        <w:ind w:left="1440" w:hanging="360"/>
      </w:pPr>
      <w:rPr>
        <w:rFonts w:ascii="Symbol" w:hAnsi="Symbol" w:hint="default"/>
      </w:rPr>
    </w:lvl>
    <w:lvl w:ilvl="2" w:tplc="44084B9E" w:tentative="1">
      <w:start w:val="1"/>
      <w:numFmt w:val="bullet"/>
      <w:lvlText w:val=""/>
      <w:lvlJc w:val="left"/>
      <w:pPr>
        <w:tabs>
          <w:tab w:val="num" w:pos="2160"/>
        </w:tabs>
        <w:ind w:left="2160" w:hanging="360"/>
      </w:pPr>
      <w:rPr>
        <w:rFonts w:ascii="Symbol" w:hAnsi="Symbol" w:hint="default"/>
      </w:rPr>
    </w:lvl>
    <w:lvl w:ilvl="3" w:tplc="61DEF324" w:tentative="1">
      <w:start w:val="1"/>
      <w:numFmt w:val="bullet"/>
      <w:lvlText w:val=""/>
      <w:lvlJc w:val="left"/>
      <w:pPr>
        <w:tabs>
          <w:tab w:val="num" w:pos="2880"/>
        </w:tabs>
        <w:ind w:left="2880" w:hanging="360"/>
      </w:pPr>
      <w:rPr>
        <w:rFonts w:ascii="Symbol" w:hAnsi="Symbol" w:hint="default"/>
      </w:rPr>
    </w:lvl>
    <w:lvl w:ilvl="4" w:tplc="66CC3532" w:tentative="1">
      <w:start w:val="1"/>
      <w:numFmt w:val="bullet"/>
      <w:lvlText w:val=""/>
      <w:lvlJc w:val="left"/>
      <w:pPr>
        <w:tabs>
          <w:tab w:val="num" w:pos="3600"/>
        </w:tabs>
        <w:ind w:left="3600" w:hanging="360"/>
      </w:pPr>
      <w:rPr>
        <w:rFonts w:ascii="Symbol" w:hAnsi="Symbol" w:hint="default"/>
      </w:rPr>
    </w:lvl>
    <w:lvl w:ilvl="5" w:tplc="183E593A" w:tentative="1">
      <w:start w:val="1"/>
      <w:numFmt w:val="bullet"/>
      <w:lvlText w:val=""/>
      <w:lvlJc w:val="left"/>
      <w:pPr>
        <w:tabs>
          <w:tab w:val="num" w:pos="4320"/>
        </w:tabs>
        <w:ind w:left="4320" w:hanging="360"/>
      </w:pPr>
      <w:rPr>
        <w:rFonts w:ascii="Symbol" w:hAnsi="Symbol" w:hint="default"/>
      </w:rPr>
    </w:lvl>
    <w:lvl w:ilvl="6" w:tplc="607C088C" w:tentative="1">
      <w:start w:val="1"/>
      <w:numFmt w:val="bullet"/>
      <w:lvlText w:val=""/>
      <w:lvlJc w:val="left"/>
      <w:pPr>
        <w:tabs>
          <w:tab w:val="num" w:pos="5040"/>
        </w:tabs>
        <w:ind w:left="5040" w:hanging="360"/>
      </w:pPr>
      <w:rPr>
        <w:rFonts w:ascii="Symbol" w:hAnsi="Symbol" w:hint="default"/>
      </w:rPr>
    </w:lvl>
    <w:lvl w:ilvl="7" w:tplc="4F7826E0" w:tentative="1">
      <w:start w:val="1"/>
      <w:numFmt w:val="bullet"/>
      <w:lvlText w:val=""/>
      <w:lvlJc w:val="left"/>
      <w:pPr>
        <w:tabs>
          <w:tab w:val="num" w:pos="5760"/>
        </w:tabs>
        <w:ind w:left="5760" w:hanging="360"/>
      </w:pPr>
      <w:rPr>
        <w:rFonts w:ascii="Symbol" w:hAnsi="Symbol" w:hint="default"/>
      </w:rPr>
    </w:lvl>
    <w:lvl w:ilvl="8" w:tplc="A71A04B0" w:tentative="1">
      <w:start w:val="1"/>
      <w:numFmt w:val="bullet"/>
      <w:lvlText w:val=""/>
      <w:lvlJc w:val="left"/>
      <w:pPr>
        <w:tabs>
          <w:tab w:val="num" w:pos="6480"/>
        </w:tabs>
        <w:ind w:left="6480" w:hanging="360"/>
      </w:pPr>
      <w:rPr>
        <w:rFonts w:ascii="Symbol" w:hAnsi="Symbol" w:hint="default"/>
      </w:rPr>
    </w:lvl>
  </w:abstractNum>
  <w:abstractNum w:abstractNumId="117">
    <w:nsid w:val="60491AB7"/>
    <w:multiLevelType w:val="hybridMultilevel"/>
    <w:tmpl w:val="E6304B18"/>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18">
    <w:nsid w:val="61C877AD"/>
    <w:multiLevelType w:val="hybridMultilevel"/>
    <w:tmpl w:val="C8ECC408"/>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19">
    <w:nsid w:val="6391096D"/>
    <w:multiLevelType w:val="hybridMultilevel"/>
    <w:tmpl w:val="73FAC492"/>
    <w:lvl w:ilvl="0" w:tplc="04190001">
      <w:start w:val="1"/>
      <w:numFmt w:val="bullet"/>
      <w:lvlText w:val=""/>
      <w:lvlJc w:val="left"/>
      <w:pPr>
        <w:tabs>
          <w:tab w:val="num" w:pos="1117"/>
        </w:tabs>
        <w:ind w:left="1117" w:hanging="360"/>
      </w:pPr>
      <w:rPr>
        <w:rFonts w:ascii="Symbol" w:hAnsi="Symbol" w:hint="default"/>
      </w:rPr>
    </w:lvl>
    <w:lvl w:ilvl="1" w:tplc="04190003" w:tentative="1">
      <w:start w:val="1"/>
      <w:numFmt w:val="bullet"/>
      <w:lvlText w:val="o"/>
      <w:lvlJc w:val="left"/>
      <w:pPr>
        <w:tabs>
          <w:tab w:val="num" w:pos="1837"/>
        </w:tabs>
        <w:ind w:left="1837" w:hanging="360"/>
      </w:pPr>
      <w:rPr>
        <w:rFonts w:ascii="Courier New" w:hAnsi="Courier New" w:cs="Courier New" w:hint="default"/>
      </w:rPr>
    </w:lvl>
    <w:lvl w:ilvl="2" w:tplc="04190005" w:tentative="1">
      <w:start w:val="1"/>
      <w:numFmt w:val="bullet"/>
      <w:lvlText w:val=""/>
      <w:lvlJc w:val="left"/>
      <w:pPr>
        <w:tabs>
          <w:tab w:val="num" w:pos="2557"/>
        </w:tabs>
        <w:ind w:left="2557" w:hanging="360"/>
      </w:pPr>
      <w:rPr>
        <w:rFonts w:ascii="Wingdings" w:hAnsi="Wingdings" w:hint="default"/>
      </w:rPr>
    </w:lvl>
    <w:lvl w:ilvl="3" w:tplc="04190001" w:tentative="1">
      <w:start w:val="1"/>
      <w:numFmt w:val="bullet"/>
      <w:lvlText w:val=""/>
      <w:lvlJc w:val="left"/>
      <w:pPr>
        <w:tabs>
          <w:tab w:val="num" w:pos="3277"/>
        </w:tabs>
        <w:ind w:left="3277" w:hanging="360"/>
      </w:pPr>
      <w:rPr>
        <w:rFonts w:ascii="Symbol" w:hAnsi="Symbol" w:hint="default"/>
      </w:rPr>
    </w:lvl>
    <w:lvl w:ilvl="4" w:tplc="04190003" w:tentative="1">
      <w:start w:val="1"/>
      <w:numFmt w:val="bullet"/>
      <w:lvlText w:val="o"/>
      <w:lvlJc w:val="left"/>
      <w:pPr>
        <w:tabs>
          <w:tab w:val="num" w:pos="3997"/>
        </w:tabs>
        <w:ind w:left="3997" w:hanging="360"/>
      </w:pPr>
      <w:rPr>
        <w:rFonts w:ascii="Courier New" w:hAnsi="Courier New" w:cs="Courier New" w:hint="default"/>
      </w:rPr>
    </w:lvl>
    <w:lvl w:ilvl="5" w:tplc="04190005" w:tentative="1">
      <w:start w:val="1"/>
      <w:numFmt w:val="bullet"/>
      <w:lvlText w:val=""/>
      <w:lvlJc w:val="left"/>
      <w:pPr>
        <w:tabs>
          <w:tab w:val="num" w:pos="4717"/>
        </w:tabs>
        <w:ind w:left="4717" w:hanging="360"/>
      </w:pPr>
      <w:rPr>
        <w:rFonts w:ascii="Wingdings" w:hAnsi="Wingdings" w:hint="default"/>
      </w:rPr>
    </w:lvl>
    <w:lvl w:ilvl="6" w:tplc="04190001" w:tentative="1">
      <w:start w:val="1"/>
      <w:numFmt w:val="bullet"/>
      <w:lvlText w:val=""/>
      <w:lvlJc w:val="left"/>
      <w:pPr>
        <w:tabs>
          <w:tab w:val="num" w:pos="5437"/>
        </w:tabs>
        <w:ind w:left="5437" w:hanging="360"/>
      </w:pPr>
      <w:rPr>
        <w:rFonts w:ascii="Symbol" w:hAnsi="Symbol" w:hint="default"/>
      </w:rPr>
    </w:lvl>
    <w:lvl w:ilvl="7" w:tplc="04190003" w:tentative="1">
      <w:start w:val="1"/>
      <w:numFmt w:val="bullet"/>
      <w:lvlText w:val="o"/>
      <w:lvlJc w:val="left"/>
      <w:pPr>
        <w:tabs>
          <w:tab w:val="num" w:pos="6157"/>
        </w:tabs>
        <w:ind w:left="6157" w:hanging="360"/>
      </w:pPr>
      <w:rPr>
        <w:rFonts w:ascii="Courier New" w:hAnsi="Courier New" w:cs="Courier New" w:hint="default"/>
      </w:rPr>
    </w:lvl>
    <w:lvl w:ilvl="8" w:tplc="04190005" w:tentative="1">
      <w:start w:val="1"/>
      <w:numFmt w:val="bullet"/>
      <w:lvlText w:val=""/>
      <w:lvlJc w:val="left"/>
      <w:pPr>
        <w:tabs>
          <w:tab w:val="num" w:pos="6877"/>
        </w:tabs>
        <w:ind w:left="6877" w:hanging="360"/>
      </w:pPr>
      <w:rPr>
        <w:rFonts w:ascii="Wingdings" w:hAnsi="Wingdings" w:hint="default"/>
      </w:rPr>
    </w:lvl>
  </w:abstractNum>
  <w:abstractNum w:abstractNumId="120">
    <w:nsid w:val="64804C2C"/>
    <w:multiLevelType w:val="hybridMultilevel"/>
    <w:tmpl w:val="ED6A83FC"/>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21">
    <w:nsid w:val="64BB2B29"/>
    <w:multiLevelType w:val="hybridMultilevel"/>
    <w:tmpl w:val="B66A7360"/>
    <w:lvl w:ilvl="0" w:tplc="87E498AE">
      <w:start w:val="2"/>
      <w:numFmt w:val="decimal"/>
      <w:lvlText w:val="%1."/>
      <w:lvlJc w:val="left"/>
      <w:pPr>
        <w:tabs>
          <w:tab w:val="num" w:pos="480"/>
        </w:tabs>
        <w:ind w:left="480" w:hanging="360"/>
      </w:pPr>
      <w:rPr>
        <w:rFonts w:hint="default"/>
      </w:rPr>
    </w:lvl>
    <w:lvl w:ilvl="1" w:tplc="04190019" w:tentative="1">
      <w:start w:val="1"/>
      <w:numFmt w:val="lowerLetter"/>
      <w:lvlText w:val="%2."/>
      <w:lvlJc w:val="left"/>
      <w:pPr>
        <w:tabs>
          <w:tab w:val="num" w:pos="1200"/>
        </w:tabs>
        <w:ind w:left="1200" w:hanging="360"/>
      </w:pPr>
    </w:lvl>
    <w:lvl w:ilvl="2" w:tplc="0419001B" w:tentative="1">
      <w:start w:val="1"/>
      <w:numFmt w:val="lowerRoman"/>
      <w:lvlText w:val="%3."/>
      <w:lvlJc w:val="right"/>
      <w:pPr>
        <w:tabs>
          <w:tab w:val="num" w:pos="1920"/>
        </w:tabs>
        <w:ind w:left="1920" w:hanging="180"/>
      </w:pPr>
    </w:lvl>
    <w:lvl w:ilvl="3" w:tplc="0419000F" w:tentative="1">
      <w:start w:val="1"/>
      <w:numFmt w:val="decimal"/>
      <w:lvlText w:val="%4."/>
      <w:lvlJc w:val="left"/>
      <w:pPr>
        <w:tabs>
          <w:tab w:val="num" w:pos="2640"/>
        </w:tabs>
        <w:ind w:left="2640" w:hanging="360"/>
      </w:pPr>
    </w:lvl>
    <w:lvl w:ilvl="4" w:tplc="04190019" w:tentative="1">
      <w:start w:val="1"/>
      <w:numFmt w:val="lowerLetter"/>
      <w:lvlText w:val="%5."/>
      <w:lvlJc w:val="left"/>
      <w:pPr>
        <w:tabs>
          <w:tab w:val="num" w:pos="3360"/>
        </w:tabs>
        <w:ind w:left="3360" w:hanging="360"/>
      </w:pPr>
    </w:lvl>
    <w:lvl w:ilvl="5" w:tplc="0419001B" w:tentative="1">
      <w:start w:val="1"/>
      <w:numFmt w:val="lowerRoman"/>
      <w:lvlText w:val="%6."/>
      <w:lvlJc w:val="right"/>
      <w:pPr>
        <w:tabs>
          <w:tab w:val="num" w:pos="4080"/>
        </w:tabs>
        <w:ind w:left="4080" w:hanging="180"/>
      </w:pPr>
    </w:lvl>
    <w:lvl w:ilvl="6" w:tplc="0419000F" w:tentative="1">
      <w:start w:val="1"/>
      <w:numFmt w:val="decimal"/>
      <w:lvlText w:val="%7."/>
      <w:lvlJc w:val="left"/>
      <w:pPr>
        <w:tabs>
          <w:tab w:val="num" w:pos="4800"/>
        </w:tabs>
        <w:ind w:left="4800" w:hanging="360"/>
      </w:pPr>
    </w:lvl>
    <w:lvl w:ilvl="7" w:tplc="04190019" w:tentative="1">
      <w:start w:val="1"/>
      <w:numFmt w:val="lowerLetter"/>
      <w:lvlText w:val="%8."/>
      <w:lvlJc w:val="left"/>
      <w:pPr>
        <w:tabs>
          <w:tab w:val="num" w:pos="5520"/>
        </w:tabs>
        <w:ind w:left="5520" w:hanging="360"/>
      </w:pPr>
    </w:lvl>
    <w:lvl w:ilvl="8" w:tplc="0419001B" w:tentative="1">
      <w:start w:val="1"/>
      <w:numFmt w:val="lowerRoman"/>
      <w:lvlText w:val="%9."/>
      <w:lvlJc w:val="right"/>
      <w:pPr>
        <w:tabs>
          <w:tab w:val="num" w:pos="6240"/>
        </w:tabs>
        <w:ind w:left="6240" w:hanging="180"/>
      </w:pPr>
    </w:lvl>
  </w:abstractNum>
  <w:abstractNum w:abstractNumId="122">
    <w:nsid w:val="64DC1575"/>
    <w:multiLevelType w:val="hybridMultilevel"/>
    <w:tmpl w:val="192E7AD0"/>
    <w:lvl w:ilvl="0" w:tplc="202803FC">
      <w:start w:val="1"/>
      <w:numFmt w:val="decimal"/>
      <w:lvlText w:val="%1."/>
      <w:lvlJc w:val="left"/>
      <w:pPr>
        <w:tabs>
          <w:tab w:val="num" w:pos="720"/>
        </w:tabs>
        <w:ind w:left="720" w:hanging="360"/>
      </w:pPr>
      <w:rPr>
        <w:rFonts w:hint="default"/>
      </w:rPr>
    </w:lvl>
    <w:lvl w:ilvl="1" w:tplc="25CC6980">
      <w:numFmt w:val="none"/>
      <w:lvlText w:val=""/>
      <w:lvlJc w:val="left"/>
      <w:pPr>
        <w:tabs>
          <w:tab w:val="num" w:pos="360"/>
        </w:tabs>
      </w:pPr>
    </w:lvl>
    <w:lvl w:ilvl="2" w:tplc="BA1AE5E6">
      <w:numFmt w:val="none"/>
      <w:lvlText w:val=""/>
      <w:lvlJc w:val="left"/>
      <w:pPr>
        <w:tabs>
          <w:tab w:val="num" w:pos="360"/>
        </w:tabs>
      </w:pPr>
    </w:lvl>
    <w:lvl w:ilvl="3" w:tplc="344A5410">
      <w:numFmt w:val="none"/>
      <w:lvlText w:val=""/>
      <w:lvlJc w:val="left"/>
      <w:pPr>
        <w:tabs>
          <w:tab w:val="num" w:pos="360"/>
        </w:tabs>
      </w:pPr>
    </w:lvl>
    <w:lvl w:ilvl="4" w:tplc="54CC823C">
      <w:numFmt w:val="none"/>
      <w:lvlText w:val=""/>
      <w:lvlJc w:val="left"/>
      <w:pPr>
        <w:tabs>
          <w:tab w:val="num" w:pos="360"/>
        </w:tabs>
      </w:pPr>
    </w:lvl>
    <w:lvl w:ilvl="5" w:tplc="A838DF4C">
      <w:numFmt w:val="none"/>
      <w:lvlText w:val=""/>
      <w:lvlJc w:val="left"/>
      <w:pPr>
        <w:tabs>
          <w:tab w:val="num" w:pos="360"/>
        </w:tabs>
      </w:pPr>
    </w:lvl>
    <w:lvl w:ilvl="6" w:tplc="EE5268EA">
      <w:numFmt w:val="none"/>
      <w:lvlText w:val=""/>
      <w:lvlJc w:val="left"/>
      <w:pPr>
        <w:tabs>
          <w:tab w:val="num" w:pos="360"/>
        </w:tabs>
      </w:pPr>
    </w:lvl>
    <w:lvl w:ilvl="7" w:tplc="7ACC82AA">
      <w:numFmt w:val="none"/>
      <w:lvlText w:val=""/>
      <w:lvlJc w:val="left"/>
      <w:pPr>
        <w:tabs>
          <w:tab w:val="num" w:pos="360"/>
        </w:tabs>
      </w:pPr>
    </w:lvl>
    <w:lvl w:ilvl="8" w:tplc="1B3C54F6">
      <w:numFmt w:val="none"/>
      <w:lvlText w:val=""/>
      <w:lvlJc w:val="left"/>
      <w:pPr>
        <w:tabs>
          <w:tab w:val="num" w:pos="360"/>
        </w:tabs>
      </w:pPr>
    </w:lvl>
  </w:abstractNum>
  <w:abstractNum w:abstractNumId="123">
    <w:nsid w:val="651E7954"/>
    <w:multiLevelType w:val="hybridMultilevel"/>
    <w:tmpl w:val="9C086CD6"/>
    <w:lvl w:ilvl="0" w:tplc="0419000F">
      <w:start w:val="13"/>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4">
    <w:nsid w:val="65827A0F"/>
    <w:multiLevelType w:val="singleLevel"/>
    <w:tmpl w:val="CC8E1274"/>
    <w:lvl w:ilvl="0">
      <w:start w:val="3"/>
      <w:numFmt w:val="lowerLetter"/>
      <w:lvlText w:val="%1)"/>
      <w:legacy w:legacy="1" w:legacySpace="0" w:legacyIndent="306"/>
      <w:lvlJc w:val="left"/>
      <w:rPr>
        <w:rFonts w:ascii="Times New Roman" w:hAnsi="Times New Roman" w:cs="Times New Roman" w:hint="default"/>
      </w:rPr>
    </w:lvl>
  </w:abstractNum>
  <w:abstractNum w:abstractNumId="125">
    <w:nsid w:val="66727D52"/>
    <w:multiLevelType w:val="singleLevel"/>
    <w:tmpl w:val="318AF46E"/>
    <w:lvl w:ilvl="0">
      <w:start w:val="1"/>
      <w:numFmt w:val="lowerLetter"/>
      <w:lvlText w:val="%1)"/>
      <w:legacy w:legacy="1" w:legacySpace="0" w:legacyIndent="312"/>
      <w:lvlJc w:val="left"/>
      <w:rPr>
        <w:rFonts w:ascii="Times New Roman" w:hAnsi="Times New Roman" w:cs="Times New Roman" w:hint="default"/>
      </w:rPr>
    </w:lvl>
  </w:abstractNum>
  <w:abstractNum w:abstractNumId="126">
    <w:nsid w:val="692B75EE"/>
    <w:multiLevelType w:val="singleLevel"/>
    <w:tmpl w:val="1DF0EAE4"/>
    <w:lvl w:ilvl="0">
      <w:start w:val="2"/>
      <w:numFmt w:val="decimal"/>
      <w:lvlText w:val="%1)"/>
      <w:legacy w:legacy="1" w:legacySpace="0" w:legacyIndent="316"/>
      <w:lvlJc w:val="left"/>
      <w:rPr>
        <w:rFonts w:ascii="Times New Roman" w:hAnsi="Times New Roman" w:cs="Times New Roman" w:hint="default"/>
      </w:rPr>
    </w:lvl>
  </w:abstractNum>
  <w:abstractNum w:abstractNumId="127">
    <w:nsid w:val="69E828BD"/>
    <w:multiLevelType w:val="hybridMultilevel"/>
    <w:tmpl w:val="384C204A"/>
    <w:lvl w:ilvl="0" w:tplc="0B60AE9C">
      <w:start w:val="1"/>
      <w:numFmt w:val="bullet"/>
      <w:lvlText w:val=""/>
      <w:lvlPicBulletId w:val="10"/>
      <w:lvlJc w:val="left"/>
      <w:pPr>
        <w:tabs>
          <w:tab w:val="num" w:pos="720"/>
        </w:tabs>
        <w:ind w:left="720" w:hanging="360"/>
      </w:pPr>
      <w:rPr>
        <w:rFonts w:ascii="Symbol" w:hAnsi="Symbol" w:hint="default"/>
      </w:rPr>
    </w:lvl>
    <w:lvl w:ilvl="1" w:tplc="34DE89EC" w:tentative="1">
      <w:start w:val="1"/>
      <w:numFmt w:val="bullet"/>
      <w:lvlText w:val=""/>
      <w:lvlJc w:val="left"/>
      <w:pPr>
        <w:tabs>
          <w:tab w:val="num" w:pos="1440"/>
        </w:tabs>
        <w:ind w:left="1440" w:hanging="360"/>
      </w:pPr>
      <w:rPr>
        <w:rFonts w:ascii="Symbol" w:hAnsi="Symbol" w:hint="default"/>
      </w:rPr>
    </w:lvl>
    <w:lvl w:ilvl="2" w:tplc="874022A8" w:tentative="1">
      <w:start w:val="1"/>
      <w:numFmt w:val="bullet"/>
      <w:lvlText w:val=""/>
      <w:lvlJc w:val="left"/>
      <w:pPr>
        <w:tabs>
          <w:tab w:val="num" w:pos="2160"/>
        </w:tabs>
        <w:ind w:left="2160" w:hanging="360"/>
      </w:pPr>
      <w:rPr>
        <w:rFonts w:ascii="Symbol" w:hAnsi="Symbol" w:hint="default"/>
      </w:rPr>
    </w:lvl>
    <w:lvl w:ilvl="3" w:tplc="F126E812" w:tentative="1">
      <w:start w:val="1"/>
      <w:numFmt w:val="bullet"/>
      <w:lvlText w:val=""/>
      <w:lvlJc w:val="left"/>
      <w:pPr>
        <w:tabs>
          <w:tab w:val="num" w:pos="2880"/>
        </w:tabs>
        <w:ind w:left="2880" w:hanging="360"/>
      </w:pPr>
      <w:rPr>
        <w:rFonts w:ascii="Symbol" w:hAnsi="Symbol" w:hint="default"/>
      </w:rPr>
    </w:lvl>
    <w:lvl w:ilvl="4" w:tplc="7B14211A" w:tentative="1">
      <w:start w:val="1"/>
      <w:numFmt w:val="bullet"/>
      <w:lvlText w:val=""/>
      <w:lvlJc w:val="left"/>
      <w:pPr>
        <w:tabs>
          <w:tab w:val="num" w:pos="3600"/>
        </w:tabs>
        <w:ind w:left="3600" w:hanging="360"/>
      </w:pPr>
      <w:rPr>
        <w:rFonts w:ascii="Symbol" w:hAnsi="Symbol" w:hint="default"/>
      </w:rPr>
    </w:lvl>
    <w:lvl w:ilvl="5" w:tplc="28EC70BE" w:tentative="1">
      <w:start w:val="1"/>
      <w:numFmt w:val="bullet"/>
      <w:lvlText w:val=""/>
      <w:lvlJc w:val="left"/>
      <w:pPr>
        <w:tabs>
          <w:tab w:val="num" w:pos="4320"/>
        </w:tabs>
        <w:ind w:left="4320" w:hanging="360"/>
      </w:pPr>
      <w:rPr>
        <w:rFonts w:ascii="Symbol" w:hAnsi="Symbol" w:hint="default"/>
      </w:rPr>
    </w:lvl>
    <w:lvl w:ilvl="6" w:tplc="C9E046C8" w:tentative="1">
      <w:start w:val="1"/>
      <w:numFmt w:val="bullet"/>
      <w:lvlText w:val=""/>
      <w:lvlJc w:val="left"/>
      <w:pPr>
        <w:tabs>
          <w:tab w:val="num" w:pos="5040"/>
        </w:tabs>
        <w:ind w:left="5040" w:hanging="360"/>
      </w:pPr>
      <w:rPr>
        <w:rFonts w:ascii="Symbol" w:hAnsi="Symbol" w:hint="default"/>
      </w:rPr>
    </w:lvl>
    <w:lvl w:ilvl="7" w:tplc="E86E7CC6" w:tentative="1">
      <w:start w:val="1"/>
      <w:numFmt w:val="bullet"/>
      <w:lvlText w:val=""/>
      <w:lvlJc w:val="left"/>
      <w:pPr>
        <w:tabs>
          <w:tab w:val="num" w:pos="5760"/>
        </w:tabs>
        <w:ind w:left="5760" w:hanging="360"/>
      </w:pPr>
      <w:rPr>
        <w:rFonts w:ascii="Symbol" w:hAnsi="Symbol" w:hint="default"/>
      </w:rPr>
    </w:lvl>
    <w:lvl w:ilvl="8" w:tplc="18BEB5BA" w:tentative="1">
      <w:start w:val="1"/>
      <w:numFmt w:val="bullet"/>
      <w:lvlText w:val=""/>
      <w:lvlJc w:val="left"/>
      <w:pPr>
        <w:tabs>
          <w:tab w:val="num" w:pos="6480"/>
        </w:tabs>
        <w:ind w:left="6480" w:hanging="360"/>
      </w:pPr>
      <w:rPr>
        <w:rFonts w:ascii="Symbol" w:hAnsi="Symbol" w:hint="default"/>
      </w:rPr>
    </w:lvl>
  </w:abstractNum>
  <w:abstractNum w:abstractNumId="128">
    <w:nsid w:val="6CE8451C"/>
    <w:multiLevelType w:val="singleLevel"/>
    <w:tmpl w:val="CF6ABABE"/>
    <w:lvl w:ilvl="0">
      <w:start w:val="2"/>
      <w:numFmt w:val="decimal"/>
      <w:lvlText w:val="%1."/>
      <w:legacy w:legacy="1" w:legacySpace="0" w:legacyIndent="249"/>
      <w:lvlJc w:val="left"/>
      <w:rPr>
        <w:rFonts w:ascii="Times New Roman" w:hAnsi="Times New Roman" w:cs="Times New Roman" w:hint="default"/>
      </w:rPr>
    </w:lvl>
  </w:abstractNum>
  <w:abstractNum w:abstractNumId="129">
    <w:nsid w:val="70C16AC9"/>
    <w:multiLevelType w:val="hybridMultilevel"/>
    <w:tmpl w:val="34F88092"/>
    <w:lvl w:ilvl="0" w:tplc="EA323896">
      <w:numFmt w:val="bullet"/>
      <w:lvlText w:val="-"/>
      <w:lvlJc w:val="left"/>
      <w:pPr>
        <w:tabs>
          <w:tab w:val="num" w:pos="757"/>
        </w:tabs>
        <w:ind w:left="757" w:hanging="360"/>
      </w:pPr>
      <w:rPr>
        <w:rFonts w:ascii="Times New Roman" w:eastAsia="Times New Roman" w:hAnsi="Times New Roman" w:cs="Times New Roman" w:hint="default"/>
      </w:rPr>
    </w:lvl>
    <w:lvl w:ilvl="1" w:tplc="04190003" w:tentative="1">
      <w:start w:val="1"/>
      <w:numFmt w:val="bullet"/>
      <w:lvlText w:val="o"/>
      <w:lvlJc w:val="left"/>
      <w:pPr>
        <w:tabs>
          <w:tab w:val="num" w:pos="1477"/>
        </w:tabs>
        <w:ind w:left="1477" w:hanging="360"/>
      </w:pPr>
      <w:rPr>
        <w:rFonts w:ascii="Courier New" w:hAnsi="Courier New" w:cs="Courier New" w:hint="default"/>
      </w:rPr>
    </w:lvl>
    <w:lvl w:ilvl="2" w:tplc="04190005" w:tentative="1">
      <w:start w:val="1"/>
      <w:numFmt w:val="bullet"/>
      <w:lvlText w:val=""/>
      <w:lvlJc w:val="left"/>
      <w:pPr>
        <w:tabs>
          <w:tab w:val="num" w:pos="2197"/>
        </w:tabs>
        <w:ind w:left="2197" w:hanging="360"/>
      </w:pPr>
      <w:rPr>
        <w:rFonts w:ascii="Wingdings" w:hAnsi="Wingdings" w:hint="default"/>
      </w:rPr>
    </w:lvl>
    <w:lvl w:ilvl="3" w:tplc="04190001" w:tentative="1">
      <w:start w:val="1"/>
      <w:numFmt w:val="bullet"/>
      <w:lvlText w:val=""/>
      <w:lvlJc w:val="left"/>
      <w:pPr>
        <w:tabs>
          <w:tab w:val="num" w:pos="2917"/>
        </w:tabs>
        <w:ind w:left="2917" w:hanging="360"/>
      </w:pPr>
      <w:rPr>
        <w:rFonts w:ascii="Symbol" w:hAnsi="Symbol" w:hint="default"/>
      </w:rPr>
    </w:lvl>
    <w:lvl w:ilvl="4" w:tplc="04190003" w:tentative="1">
      <w:start w:val="1"/>
      <w:numFmt w:val="bullet"/>
      <w:lvlText w:val="o"/>
      <w:lvlJc w:val="left"/>
      <w:pPr>
        <w:tabs>
          <w:tab w:val="num" w:pos="3637"/>
        </w:tabs>
        <w:ind w:left="3637" w:hanging="360"/>
      </w:pPr>
      <w:rPr>
        <w:rFonts w:ascii="Courier New" w:hAnsi="Courier New" w:cs="Courier New" w:hint="default"/>
      </w:rPr>
    </w:lvl>
    <w:lvl w:ilvl="5" w:tplc="04190005" w:tentative="1">
      <w:start w:val="1"/>
      <w:numFmt w:val="bullet"/>
      <w:lvlText w:val=""/>
      <w:lvlJc w:val="left"/>
      <w:pPr>
        <w:tabs>
          <w:tab w:val="num" w:pos="4357"/>
        </w:tabs>
        <w:ind w:left="4357" w:hanging="360"/>
      </w:pPr>
      <w:rPr>
        <w:rFonts w:ascii="Wingdings" w:hAnsi="Wingdings" w:hint="default"/>
      </w:rPr>
    </w:lvl>
    <w:lvl w:ilvl="6" w:tplc="04190001" w:tentative="1">
      <w:start w:val="1"/>
      <w:numFmt w:val="bullet"/>
      <w:lvlText w:val=""/>
      <w:lvlJc w:val="left"/>
      <w:pPr>
        <w:tabs>
          <w:tab w:val="num" w:pos="5077"/>
        </w:tabs>
        <w:ind w:left="5077" w:hanging="360"/>
      </w:pPr>
      <w:rPr>
        <w:rFonts w:ascii="Symbol" w:hAnsi="Symbol" w:hint="default"/>
      </w:rPr>
    </w:lvl>
    <w:lvl w:ilvl="7" w:tplc="04190003" w:tentative="1">
      <w:start w:val="1"/>
      <w:numFmt w:val="bullet"/>
      <w:lvlText w:val="o"/>
      <w:lvlJc w:val="left"/>
      <w:pPr>
        <w:tabs>
          <w:tab w:val="num" w:pos="5797"/>
        </w:tabs>
        <w:ind w:left="5797" w:hanging="360"/>
      </w:pPr>
      <w:rPr>
        <w:rFonts w:ascii="Courier New" w:hAnsi="Courier New" w:cs="Courier New" w:hint="default"/>
      </w:rPr>
    </w:lvl>
    <w:lvl w:ilvl="8" w:tplc="04190005" w:tentative="1">
      <w:start w:val="1"/>
      <w:numFmt w:val="bullet"/>
      <w:lvlText w:val=""/>
      <w:lvlJc w:val="left"/>
      <w:pPr>
        <w:tabs>
          <w:tab w:val="num" w:pos="6517"/>
        </w:tabs>
        <w:ind w:left="6517" w:hanging="360"/>
      </w:pPr>
      <w:rPr>
        <w:rFonts w:ascii="Wingdings" w:hAnsi="Wingdings" w:hint="default"/>
      </w:rPr>
    </w:lvl>
  </w:abstractNum>
  <w:abstractNum w:abstractNumId="130">
    <w:nsid w:val="70E023EC"/>
    <w:multiLevelType w:val="hybridMultilevel"/>
    <w:tmpl w:val="0B9CD92E"/>
    <w:lvl w:ilvl="0" w:tplc="04260001">
      <w:start w:val="1"/>
      <w:numFmt w:val="bullet"/>
      <w:lvlText w:val=""/>
      <w:lvlJc w:val="left"/>
      <w:pPr>
        <w:ind w:left="1117" w:hanging="360"/>
      </w:pPr>
      <w:rPr>
        <w:rFonts w:ascii="Symbol" w:hAnsi="Symbol" w:hint="default"/>
      </w:rPr>
    </w:lvl>
    <w:lvl w:ilvl="1" w:tplc="04260003" w:tentative="1">
      <w:start w:val="1"/>
      <w:numFmt w:val="bullet"/>
      <w:lvlText w:val="o"/>
      <w:lvlJc w:val="left"/>
      <w:pPr>
        <w:ind w:left="1837" w:hanging="360"/>
      </w:pPr>
      <w:rPr>
        <w:rFonts w:ascii="Courier New" w:hAnsi="Courier New" w:cs="Courier New" w:hint="default"/>
      </w:rPr>
    </w:lvl>
    <w:lvl w:ilvl="2" w:tplc="04260005" w:tentative="1">
      <w:start w:val="1"/>
      <w:numFmt w:val="bullet"/>
      <w:lvlText w:val=""/>
      <w:lvlJc w:val="left"/>
      <w:pPr>
        <w:ind w:left="2557" w:hanging="360"/>
      </w:pPr>
      <w:rPr>
        <w:rFonts w:ascii="Wingdings" w:hAnsi="Wingdings" w:hint="default"/>
      </w:rPr>
    </w:lvl>
    <w:lvl w:ilvl="3" w:tplc="04260001" w:tentative="1">
      <w:start w:val="1"/>
      <w:numFmt w:val="bullet"/>
      <w:lvlText w:val=""/>
      <w:lvlJc w:val="left"/>
      <w:pPr>
        <w:ind w:left="3277" w:hanging="360"/>
      </w:pPr>
      <w:rPr>
        <w:rFonts w:ascii="Symbol" w:hAnsi="Symbol" w:hint="default"/>
      </w:rPr>
    </w:lvl>
    <w:lvl w:ilvl="4" w:tplc="04260003" w:tentative="1">
      <w:start w:val="1"/>
      <w:numFmt w:val="bullet"/>
      <w:lvlText w:val="o"/>
      <w:lvlJc w:val="left"/>
      <w:pPr>
        <w:ind w:left="3997" w:hanging="360"/>
      </w:pPr>
      <w:rPr>
        <w:rFonts w:ascii="Courier New" w:hAnsi="Courier New" w:cs="Courier New" w:hint="default"/>
      </w:rPr>
    </w:lvl>
    <w:lvl w:ilvl="5" w:tplc="04260005" w:tentative="1">
      <w:start w:val="1"/>
      <w:numFmt w:val="bullet"/>
      <w:lvlText w:val=""/>
      <w:lvlJc w:val="left"/>
      <w:pPr>
        <w:ind w:left="4717" w:hanging="360"/>
      </w:pPr>
      <w:rPr>
        <w:rFonts w:ascii="Wingdings" w:hAnsi="Wingdings" w:hint="default"/>
      </w:rPr>
    </w:lvl>
    <w:lvl w:ilvl="6" w:tplc="04260001" w:tentative="1">
      <w:start w:val="1"/>
      <w:numFmt w:val="bullet"/>
      <w:lvlText w:val=""/>
      <w:lvlJc w:val="left"/>
      <w:pPr>
        <w:ind w:left="5437" w:hanging="360"/>
      </w:pPr>
      <w:rPr>
        <w:rFonts w:ascii="Symbol" w:hAnsi="Symbol" w:hint="default"/>
      </w:rPr>
    </w:lvl>
    <w:lvl w:ilvl="7" w:tplc="04260003" w:tentative="1">
      <w:start w:val="1"/>
      <w:numFmt w:val="bullet"/>
      <w:lvlText w:val="o"/>
      <w:lvlJc w:val="left"/>
      <w:pPr>
        <w:ind w:left="6157" w:hanging="360"/>
      </w:pPr>
      <w:rPr>
        <w:rFonts w:ascii="Courier New" w:hAnsi="Courier New" w:cs="Courier New" w:hint="default"/>
      </w:rPr>
    </w:lvl>
    <w:lvl w:ilvl="8" w:tplc="04260005" w:tentative="1">
      <w:start w:val="1"/>
      <w:numFmt w:val="bullet"/>
      <w:lvlText w:val=""/>
      <w:lvlJc w:val="left"/>
      <w:pPr>
        <w:ind w:left="6877" w:hanging="360"/>
      </w:pPr>
      <w:rPr>
        <w:rFonts w:ascii="Wingdings" w:hAnsi="Wingdings" w:hint="default"/>
      </w:rPr>
    </w:lvl>
  </w:abstractNum>
  <w:abstractNum w:abstractNumId="131">
    <w:nsid w:val="730720EE"/>
    <w:multiLevelType w:val="singleLevel"/>
    <w:tmpl w:val="25827122"/>
    <w:lvl w:ilvl="0">
      <w:start w:val="1"/>
      <w:numFmt w:val="lowerLetter"/>
      <w:lvlText w:val="%1)"/>
      <w:legacy w:legacy="1" w:legacySpace="0" w:legacyIndent="317"/>
      <w:lvlJc w:val="left"/>
      <w:rPr>
        <w:rFonts w:ascii="Times New Roman" w:hAnsi="Times New Roman" w:cs="Times New Roman" w:hint="default"/>
      </w:rPr>
    </w:lvl>
  </w:abstractNum>
  <w:abstractNum w:abstractNumId="132">
    <w:nsid w:val="73DA3738"/>
    <w:multiLevelType w:val="singleLevel"/>
    <w:tmpl w:val="2C1EDB18"/>
    <w:lvl w:ilvl="0">
      <w:start w:val="1"/>
      <w:numFmt w:val="lowerLetter"/>
      <w:lvlText w:val="%1)"/>
      <w:legacy w:legacy="1" w:legacySpace="0" w:legacyIndent="331"/>
      <w:lvlJc w:val="left"/>
      <w:rPr>
        <w:rFonts w:ascii="Times New Roman" w:hAnsi="Times New Roman" w:cs="Times New Roman" w:hint="default"/>
      </w:rPr>
    </w:lvl>
  </w:abstractNum>
  <w:abstractNum w:abstractNumId="133">
    <w:nsid w:val="745A65CA"/>
    <w:multiLevelType w:val="hybridMultilevel"/>
    <w:tmpl w:val="94EC9DA0"/>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34">
    <w:nsid w:val="74A52BA5"/>
    <w:multiLevelType w:val="hybridMultilevel"/>
    <w:tmpl w:val="21F64FF6"/>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35">
    <w:nsid w:val="764A4120"/>
    <w:multiLevelType w:val="hybridMultilevel"/>
    <w:tmpl w:val="EF28976A"/>
    <w:lvl w:ilvl="0" w:tplc="04190001">
      <w:start w:val="1"/>
      <w:numFmt w:val="bullet"/>
      <w:lvlText w:val=""/>
      <w:lvlJc w:val="left"/>
      <w:pPr>
        <w:tabs>
          <w:tab w:val="num" w:pos="1117"/>
        </w:tabs>
        <w:ind w:left="1117" w:hanging="360"/>
      </w:pPr>
      <w:rPr>
        <w:rFonts w:ascii="Symbol" w:hAnsi="Symbol" w:hint="default"/>
      </w:rPr>
    </w:lvl>
    <w:lvl w:ilvl="1" w:tplc="04190003" w:tentative="1">
      <w:start w:val="1"/>
      <w:numFmt w:val="bullet"/>
      <w:lvlText w:val="o"/>
      <w:lvlJc w:val="left"/>
      <w:pPr>
        <w:tabs>
          <w:tab w:val="num" w:pos="1837"/>
        </w:tabs>
        <w:ind w:left="1837" w:hanging="360"/>
      </w:pPr>
      <w:rPr>
        <w:rFonts w:ascii="Courier New" w:hAnsi="Courier New" w:cs="Courier New" w:hint="default"/>
      </w:rPr>
    </w:lvl>
    <w:lvl w:ilvl="2" w:tplc="04190005" w:tentative="1">
      <w:start w:val="1"/>
      <w:numFmt w:val="bullet"/>
      <w:lvlText w:val=""/>
      <w:lvlJc w:val="left"/>
      <w:pPr>
        <w:tabs>
          <w:tab w:val="num" w:pos="2557"/>
        </w:tabs>
        <w:ind w:left="2557" w:hanging="360"/>
      </w:pPr>
      <w:rPr>
        <w:rFonts w:ascii="Wingdings" w:hAnsi="Wingdings" w:hint="default"/>
      </w:rPr>
    </w:lvl>
    <w:lvl w:ilvl="3" w:tplc="04190001" w:tentative="1">
      <w:start w:val="1"/>
      <w:numFmt w:val="bullet"/>
      <w:lvlText w:val=""/>
      <w:lvlJc w:val="left"/>
      <w:pPr>
        <w:tabs>
          <w:tab w:val="num" w:pos="3277"/>
        </w:tabs>
        <w:ind w:left="3277" w:hanging="360"/>
      </w:pPr>
      <w:rPr>
        <w:rFonts w:ascii="Symbol" w:hAnsi="Symbol" w:hint="default"/>
      </w:rPr>
    </w:lvl>
    <w:lvl w:ilvl="4" w:tplc="04190003" w:tentative="1">
      <w:start w:val="1"/>
      <w:numFmt w:val="bullet"/>
      <w:lvlText w:val="o"/>
      <w:lvlJc w:val="left"/>
      <w:pPr>
        <w:tabs>
          <w:tab w:val="num" w:pos="3997"/>
        </w:tabs>
        <w:ind w:left="3997" w:hanging="360"/>
      </w:pPr>
      <w:rPr>
        <w:rFonts w:ascii="Courier New" w:hAnsi="Courier New" w:cs="Courier New" w:hint="default"/>
      </w:rPr>
    </w:lvl>
    <w:lvl w:ilvl="5" w:tplc="04190005" w:tentative="1">
      <w:start w:val="1"/>
      <w:numFmt w:val="bullet"/>
      <w:lvlText w:val=""/>
      <w:lvlJc w:val="left"/>
      <w:pPr>
        <w:tabs>
          <w:tab w:val="num" w:pos="4717"/>
        </w:tabs>
        <w:ind w:left="4717" w:hanging="360"/>
      </w:pPr>
      <w:rPr>
        <w:rFonts w:ascii="Wingdings" w:hAnsi="Wingdings" w:hint="default"/>
      </w:rPr>
    </w:lvl>
    <w:lvl w:ilvl="6" w:tplc="04190001" w:tentative="1">
      <w:start w:val="1"/>
      <w:numFmt w:val="bullet"/>
      <w:lvlText w:val=""/>
      <w:lvlJc w:val="left"/>
      <w:pPr>
        <w:tabs>
          <w:tab w:val="num" w:pos="5437"/>
        </w:tabs>
        <w:ind w:left="5437" w:hanging="360"/>
      </w:pPr>
      <w:rPr>
        <w:rFonts w:ascii="Symbol" w:hAnsi="Symbol" w:hint="default"/>
      </w:rPr>
    </w:lvl>
    <w:lvl w:ilvl="7" w:tplc="04190003" w:tentative="1">
      <w:start w:val="1"/>
      <w:numFmt w:val="bullet"/>
      <w:lvlText w:val="o"/>
      <w:lvlJc w:val="left"/>
      <w:pPr>
        <w:tabs>
          <w:tab w:val="num" w:pos="6157"/>
        </w:tabs>
        <w:ind w:left="6157" w:hanging="360"/>
      </w:pPr>
      <w:rPr>
        <w:rFonts w:ascii="Courier New" w:hAnsi="Courier New" w:cs="Courier New" w:hint="default"/>
      </w:rPr>
    </w:lvl>
    <w:lvl w:ilvl="8" w:tplc="04190005" w:tentative="1">
      <w:start w:val="1"/>
      <w:numFmt w:val="bullet"/>
      <w:lvlText w:val=""/>
      <w:lvlJc w:val="left"/>
      <w:pPr>
        <w:tabs>
          <w:tab w:val="num" w:pos="6877"/>
        </w:tabs>
        <w:ind w:left="6877" w:hanging="360"/>
      </w:pPr>
      <w:rPr>
        <w:rFonts w:ascii="Wingdings" w:hAnsi="Wingdings" w:hint="default"/>
      </w:rPr>
    </w:lvl>
  </w:abstractNum>
  <w:abstractNum w:abstractNumId="136">
    <w:nsid w:val="7B7E6F24"/>
    <w:multiLevelType w:val="singleLevel"/>
    <w:tmpl w:val="5DB45A8E"/>
    <w:lvl w:ilvl="0">
      <w:start w:val="1"/>
      <w:numFmt w:val="decimal"/>
      <w:lvlText w:val="%1"/>
      <w:legacy w:legacy="1" w:legacySpace="0" w:legacyIndent="149"/>
      <w:lvlJc w:val="left"/>
      <w:rPr>
        <w:rFonts w:ascii="Times New Roman" w:hAnsi="Times New Roman" w:cs="Times New Roman" w:hint="default"/>
      </w:rPr>
    </w:lvl>
  </w:abstractNum>
  <w:abstractNum w:abstractNumId="137">
    <w:nsid w:val="7BDD1D3C"/>
    <w:multiLevelType w:val="singleLevel"/>
    <w:tmpl w:val="ED52E0AC"/>
    <w:lvl w:ilvl="0">
      <w:start w:val="1"/>
      <w:numFmt w:val="decimal"/>
      <w:lvlText w:val="%1."/>
      <w:legacy w:legacy="1" w:legacySpace="0" w:legacyIndent="281"/>
      <w:lvlJc w:val="left"/>
      <w:rPr>
        <w:rFonts w:ascii="Times New Roman" w:hAnsi="Times New Roman" w:cs="Times New Roman" w:hint="default"/>
        <w:b/>
      </w:rPr>
    </w:lvl>
  </w:abstractNum>
  <w:abstractNum w:abstractNumId="138">
    <w:nsid w:val="7CC56BB5"/>
    <w:multiLevelType w:val="hybridMultilevel"/>
    <w:tmpl w:val="69C65842"/>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39">
    <w:nsid w:val="7D172FFF"/>
    <w:multiLevelType w:val="hybridMultilevel"/>
    <w:tmpl w:val="308E221E"/>
    <w:lvl w:ilvl="0" w:tplc="FFFFFFFF">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40">
    <w:nsid w:val="7D5628C6"/>
    <w:multiLevelType w:val="hybridMultilevel"/>
    <w:tmpl w:val="A1166356"/>
    <w:lvl w:ilvl="0" w:tplc="F606E868">
      <w:start w:val="5"/>
      <w:numFmt w:val="decimal"/>
      <w:lvlText w:val="%1."/>
      <w:lvlJc w:val="left"/>
      <w:pPr>
        <w:tabs>
          <w:tab w:val="num" w:pos="825"/>
        </w:tabs>
        <w:ind w:left="825" w:hanging="360"/>
      </w:pPr>
      <w:rPr>
        <w:rFonts w:hint="default"/>
      </w:rPr>
    </w:lvl>
    <w:lvl w:ilvl="1" w:tplc="04190019" w:tentative="1">
      <w:start w:val="1"/>
      <w:numFmt w:val="lowerLetter"/>
      <w:lvlText w:val="%2."/>
      <w:lvlJc w:val="left"/>
      <w:pPr>
        <w:tabs>
          <w:tab w:val="num" w:pos="1545"/>
        </w:tabs>
        <w:ind w:left="1545" w:hanging="360"/>
      </w:pPr>
    </w:lvl>
    <w:lvl w:ilvl="2" w:tplc="0419001B" w:tentative="1">
      <w:start w:val="1"/>
      <w:numFmt w:val="lowerRoman"/>
      <w:lvlText w:val="%3."/>
      <w:lvlJc w:val="right"/>
      <w:pPr>
        <w:tabs>
          <w:tab w:val="num" w:pos="2265"/>
        </w:tabs>
        <w:ind w:left="2265" w:hanging="180"/>
      </w:pPr>
    </w:lvl>
    <w:lvl w:ilvl="3" w:tplc="0419000F" w:tentative="1">
      <w:start w:val="1"/>
      <w:numFmt w:val="decimal"/>
      <w:lvlText w:val="%4."/>
      <w:lvlJc w:val="left"/>
      <w:pPr>
        <w:tabs>
          <w:tab w:val="num" w:pos="2985"/>
        </w:tabs>
        <w:ind w:left="2985" w:hanging="360"/>
      </w:pPr>
    </w:lvl>
    <w:lvl w:ilvl="4" w:tplc="04190019" w:tentative="1">
      <w:start w:val="1"/>
      <w:numFmt w:val="lowerLetter"/>
      <w:lvlText w:val="%5."/>
      <w:lvlJc w:val="left"/>
      <w:pPr>
        <w:tabs>
          <w:tab w:val="num" w:pos="3705"/>
        </w:tabs>
        <w:ind w:left="3705" w:hanging="360"/>
      </w:pPr>
    </w:lvl>
    <w:lvl w:ilvl="5" w:tplc="0419001B" w:tentative="1">
      <w:start w:val="1"/>
      <w:numFmt w:val="lowerRoman"/>
      <w:lvlText w:val="%6."/>
      <w:lvlJc w:val="right"/>
      <w:pPr>
        <w:tabs>
          <w:tab w:val="num" w:pos="4425"/>
        </w:tabs>
        <w:ind w:left="4425" w:hanging="180"/>
      </w:pPr>
    </w:lvl>
    <w:lvl w:ilvl="6" w:tplc="0419000F" w:tentative="1">
      <w:start w:val="1"/>
      <w:numFmt w:val="decimal"/>
      <w:lvlText w:val="%7."/>
      <w:lvlJc w:val="left"/>
      <w:pPr>
        <w:tabs>
          <w:tab w:val="num" w:pos="5145"/>
        </w:tabs>
        <w:ind w:left="5145" w:hanging="360"/>
      </w:pPr>
    </w:lvl>
    <w:lvl w:ilvl="7" w:tplc="04190019" w:tentative="1">
      <w:start w:val="1"/>
      <w:numFmt w:val="lowerLetter"/>
      <w:lvlText w:val="%8."/>
      <w:lvlJc w:val="left"/>
      <w:pPr>
        <w:tabs>
          <w:tab w:val="num" w:pos="5865"/>
        </w:tabs>
        <w:ind w:left="5865" w:hanging="360"/>
      </w:pPr>
    </w:lvl>
    <w:lvl w:ilvl="8" w:tplc="0419001B" w:tentative="1">
      <w:start w:val="1"/>
      <w:numFmt w:val="lowerRoman"/>
      <w:lvlText w:val="%9."/>
      <w:lvlJc w:val="right"/>
      <w:pPr>
        <w:tabs>
          <w:tab w:val="num" w:pos="6585"/>
        </w:tabs>
        <w:ind w:left="6585" w:hanging="180"/>
      </w:pPr>
    </w:lvl>
  </w:abstractNum>
  <w:abstractNum w:abstractNumId="141">
    <w:nsid w:val="7D6B391B"/>
    <w:multiLevelType w:val="singleLevel"/>
    <w:tmpl w:val="7632E046"/>
    <w:lvl w:ilvl="0">
      <w:start w:val="1"/>
      <w:numFmt w:val="decimal"/>
      <w:lvlText w:val="%1)"/>
      <w:legacy w:legacy="1" w:legacySpace="0" w:legacyIndent="312"/>
      <w:lvlJc w:val="left"/>
      <w:rPr>
        <w:rFonts w:ascii="Times New Roman" w:hAnsi="Times New Roman" w:cs="Times New Roman" w:hint="default"/>
      </w:rPr>
    </w:lvl>
  </w:abstractNum>
  <w:num w:numId="1">
    <w:abstractNumId w:val="137"/>
  </w:num>
  <w:num w:numId="2">
    <w:abstractNumId w:val="111"/>
  </w:num>
  <w:num w:numId="3">
    <w:abstractNumId w:val="107"/>
  </w:num>
  <w:num w:numId="4">
    <w:abstractNumId w:val="68"/>
  </w:num>
  <w:num w:numId="5">
    <w:abstractNumId w:val="22"/>
  </w:num>
  <w:num w:numId="6">
    <w:abstractNumId w:val="11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0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9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9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0"/>
    <w:lvlOverride w:ilvl="0">
      <w:lvl w:ilvl="0">
        <w:numFmt w:val="bullet"/>
        <w:lvlText w:val="•"/>
        <w:legacy w:legacy="1" w:legacySpace="0" w:legacyIndent="0"/>
        <w:lvlJc w:val="left"/>
        <w:rPr>
          <w:rFonts w:ascii="Times" w:hAnsi="Times" w:cs="Times" w:hint="default"/>
          <w:sz w:val="26"/>
        </w:rPr>
      </w:lvl>
    </w:lvlOverride>
  </w:num>
  <w:num w:numId="13">
    <w:abstractNumId w:val="139"/>
  </w:num>
  <w:num w:numId="14">
    <w:abstractNumId w:val="94"/>
  </w:num>
  <w:num w:numId="15">
    <w:abstractNumId w:val="56"/>
  </w:num>
  <w:num w:numId="16">
    <w:abstractNumId w:val="47"/>
  </w:num>
  <w:num w:numId="17">
    <w:abstractNumId w:val="59"/>
  </w:num>
  <w:num w:numId="18">
    <w:abstractNumId w:val="50"/>
  </w:num>
  <w:num w:numId="19">
    <w:abstractNumId w:val="45"/>
  </w:num>
  <w:num w:numId="20">
    <w:abstractNumId w:val="0"/>
    <w:lvlOverride w:ilvl="0">
      <w:lvl w:ilvl="0">
        <w:start w:val="65535"/>
        <w:numFmt w:val="bullet"/>
        <w:lvlText w:val="•"/>
        <w:legacy w:legacy="1" w:legacySpace="0" w:legacyIndent="353"/>
        <w:lvlJc w:val="left"/>
        <w:rPr>
          <w:rFonts w:ascii="Times New Roman" w:hAnsi="Times New Roman" w:cs="Times New Roman" w:hint="default"/>
        </w:rPr>
      </w:lvl>
    </w:lvlOverride>
  </w:num>
  <w:num w:numId="21">
    <w:abstractNumId w:val="46"/>
  </w:num>
  <w:num w:numId="22">
    <w:abstractNumId w:val="15"/>
  </w:num>
  <w:num w:numId="23">
    <w:abstractNumId w:val="117"/>
  </w:num>
  <w:num w:numId="24">
    <w:abstractNumId w:val="129"/>
  </w:num>
  <w:num w:numId="25">
    <w:abstractNumId w:val="114"/>
  </w:num>
  <w:num w:numId="26">
    <w:abstractNumId w:val="74"/>
  </w:num>
  <w:num w:numId="27">
    <w:abstractNumId w:val="91"/>
  </w:num>
  <w:num w:numId="28">
    <w:abstractNumId w:val="130"/>
  </w:num>
  <w:num w:numId="29">
    <w:abstractNumId w:val="65"/>
  </w:num>
  <w:num w:numId="30">
    <w:abstractNumId w:val="11"/>
  </w:num>
  <w:num w:numId="31">
    <w:abstractNumId w:val="85"/>
  </w:num>
  <w:num w:numId="32">
    <w:abstractNumId w:val="96"/>
  </w:num>
  <w:num w:numId="33">
    <w:abstractNumId w:val="49"/>
  </w:num>
  <w:num w:numId="34">
    <w:abstractNumId w:val="81"/>
  </w:num>
  <w:num w:numId="35">
    <w:abstractNumId w:val="17"/>
  </w:num>
  <w:num w:numId="36">
    <w:abstractNumId w:val="99"/>
  </w:num>
  <w:num w:numId="37">
    <w:abstractNumId w:val="133"/>
  </w:num>
  <w:num w:numId="38">
    <w:abstractNumId w:val="136"/>
  </w:num>
  <w:num w:numId="39">
    <w:abstractNumId w:val="24"/>
  </w:num>
  <w:num w:numId="40">
    <w:abstractNumId w:val="44"/>
  </w:num>
  <w:num w:numId="41">
    <w:abstractNumId w:val="88"/>
  </w:num>
  <w:num w:numId="42">
    <w:abstractNumId w:val="90"/>
  </w:num>
  <w:num w:numId="43">
    <w:abstractNumId w:val="23"/>
  </w:num>
  <w:num w:numId="44">
    <w:abstractNumId w:val="13"/>
  </w:num>
  <w:num w:numId="45">
    <w:abstractNumId w:val="132"/>
  </w:num>
  <w:num w:numId="46">
    <w:abstractNumId w:val="100"/>
  </w:num>
  <w:num w:numId="47">
    <w:abstractNumId w:val="100"/>
    <w:lvlOverride w:ilvl="0">
      <w:lvl w:ilvl="0">
        <w:start w:val="1"/>
        <w:numFmt w:val="lowerLetter"/>
        <w:lvlText w:val="%1)"/>
        <w:legacy w:legacy="1" w:legacySpace="0" w:legacyIndent="310"/>
        <w:lvlJc w:val="left"/>
        <w:rPr>
          <w:rFonts w:ascii="Times New Roman" w:hAnsi="Times New Roman" w:cs="Times New Roman" w:hint="default"/>
        </w:rPr>
      </w:lvl>
    </w:lvlOverride>
  </w:num>
  <w:num w:numId="48">
    <w:abstractNumId w:val="97"/>
  </w:num>
  <w:num w:numId="49">
    <w:abstractNumId w:val="4"/>
  </w:num>
  <w:num w:numId="50">
    <w:abstractNumId w:val="64"/>
  </w:num>
  <w:num w:numId="51">
    <w:abstractNumId w:val="32"/>
  </w:num>
  <w:num w:numId="52">
    <w:abstractNumId w:val="125"/>
  </w:num>
  <w:num w:numId="53">
    <w:abstractNumId w:val="103"/>
  </w:num>
  <w:num w:numId="54">
    <w:abstractNumId w:val="35"/>
  </w:num>
  <w:num w:numId="55">
    <w:abstractNumId w:val="113"/>
  </w:num>
  <w:num w:numId="56">
    <w:abstractNumId w:val="131"/>
  </w:num>
  <w:num w:numId="57">
    <w:abstractNumId w:val="16"/>
  </w:num>
  <w:num w:numId="58">
    <w:abstractNumId w:val="106"/>
  </w:num>
  <w:num w:numId="59">
    <w:abstractNumId w:val="116"/>
  </w:num>
  <w:num w:numId="60">
    <w:abstractNumId w:val="53"/>
  </w:num>
  <w:num w:numId="61">
    <w:abstractNumId w:val="6"/>
  </w:num>
  <w:num w:numId="62">
    <w:abstractNumId w:val="78"/>
  </w:num>
  <w:num w:numId="63">
    <w:abstractNumId w:val="41"/>
  </w:num>
  <w:num w:numId="64">
    <w:abstractNumId w:val="73"/>
  </w:num>
  <w:num w:numId="65">
    <w:abstractNumId w:val="31"/>
  </w:num>
  <w:num w:numId="66">
    <w:abstractNumId w:val="36"/>
  </w:num>
  <w:num w:numId="67">
    <w:abstractNumId w:val="102"/>
  </w:num>
  <w:num w:numId="68">
    <w:abstractNumId w:val="77"/>
  </w:num>
  <w:num w:numId="69">
    <w:abstractNumId w:val="127"/>
  </w:num>
  <w:num w:numId="70">
    <w:abstractNumId w:val="105"/>
  </w:num>
  <w:num w:numId="71">
    <w:abstractNumId w:val="89"/>
  </w:num>
  <w:num w:numId="72">
    <w:abstractNumId w:val="69"/>
  </w:num>
  <w:num w:numId="73">
    <w:abstractNumId w:val="118"/>
  </w:num>
  <w:num w:numId="74">
    <w:abstractNumId w:val="61"/>
  </w:num>
  <w:num w:numId="75">
    <w:abstractNumId w:val="54"/>
  </w:num>
  <w:num w:numId="76">
    <w:abstractNumId w:val="42"/>
  </w:num>
  <w:num w:numId="77">
    <w:abstractNumId w:val="124"/>
  </w:num>
  <w:num w:numId="78">
    <w:abstractNumId w:val="66"/>
  </w:num>
  <w:num w:numId="79">
    <w:abstractNumId w:val="1"/>
  </w:num>
  <w:num w:numId="80">
    <w:abstractNumId w:val="120"/>
  </w:num>
  <w:num w:numId="81">
    <w:abstractNumId w:val="20"/>
  </w:num>
  <w:num w:numId="82">
    <w:abstractNumId w:val="63"/>
  </w:num>
  <w:num w:numId="83">
    <w:abstractNumId w:val="93"/>
  </w:num>
  <w:num w:numId="84">
    <w:abstractNumId w:val="43"/>
  </w:num>
  <w:num w:numId="85">
    <w:abstractNumId w:val="108"/>
  </w:num>
  <w:num w:numId="86">
    <w:abstractNumId w:val="52"/>
  </w:num>
  <w:num w:numId="87">
    <w:abstractNumId w:val="135"/>
  </w:num>
  <w:num w:numId="88">
    <w:abstractNumId w:val="82"/>
  </w:num>
  <w:num w:numId="89">
    <w:abstractNumId w:val="29"/>
  </w:num>
  <w:num w:numId="90">
    <w:abstractNumId w:val="71"/>
  </w:num>
  <w:num w:numId="91">
    <w:abstractNumId w:val="39"/>
  </w:num>
  <w:num w:numId="92">
    <w:abstractNumId w:val="72"/>
  </w:num>
  <w:num w:numId="93">
    <w:abstractNumId w:val="57"/>
  </w:num>
  <w:num w:numId="94">
    <w:abstractNumId w:val="60"/>
  </w:num>
  <w:num w:numId="95">
    <w:abstractNumId w:val="62"/>
  </w:num>
  <w:num w:numId="96">
    <w:abstractNumId w:val="9"/>
  </w:num>
  <w:num w:numId="97">
    <w:abstractNumId w:val="67"/>
  </w:num>
  <w:num w:numId="98">
    <w:abstractNumId w:val="109"/>
  </w:num>
  <w:num w:numId="99">
    <w:abstractNumId w:val="86"/>
  </w:num>
  <w:num w:numId="100">
    <w:abstractNumId w:val="58"/>
  </w:num>
  <w:num w:numId="101">
    <w:abstractNumId w:val="14"/>
  </w:num>
  <w:num w:numId="102">
    <w:abstractNumId w:val="134"/>
  </w:num>
  <w:num w:numId="103">
    <w:abstractNumId w:val="25"/>
  </w:num>
  <w:num w:numId="104">
    <w:abstractNumId w:val="119"/>
  </w:num>
  <w:num w:numId="105">
    <w:abstractNumId w:val="18"/>
  </w:num>
  <w:num w:numId="106">
    <w:abstractNumId w:val="76"/>
  </w:num>
  <w:num w:numId="107">
    <w:abstractNumId w:val="26"/>
  </w:num>
  <w:num w:numId="108">
    <w:abstractNumId w:val="128"/>
  </w:num>
  <w:num w:numId="109">
    <w:abstractNumId w:val="75"/>
  </w:num>
  <w:num w:numId="110">
    <w:abstractNumId w:val="7"/>
  </w:num>
  <w:num w:numId="111">
    <w:abstractNumId w:val="19"/>
  </w:num>
  <w:num w:numId="112">
    <w:abstractNumId w:val="5"/>
  </w:num>
  <w:num w:numId="113">
    <w:abstractNumId w:val="34"/>
  </w:num>
  <w:num w:numId="114">
    <w:abstractNumId w:val="28"/>
  </w:num>
  <w:num w:numId="115">
    <w:abstractNumId w:val="87"/>
  </w:num>
  <w:num w:numId="116">
    <w:abstractNumId w:val="2"/>
  </w:num>
  <w:num w:numId="117">
    <w:abstractNumId w:val="126"/>
  </w:num>
  <w:num w:numId="118">
    <w:abstractNumId w:val="92"/>
  </w:num>
  <w:num w:numId="119">
    <w:abstractNumId w:val="51"/>
  </w:num>
  <w:num w:numId="120">
    <w:abstractNumId w:val="84"/>
  </w:num>
  <w:num w:numId="121">
    <w:abstractNumId w:val="27"/>
  </w:num>
  <w:num w:numId="122">
    <w:abstractNumId w:val="112"/>
  </w:num>
  <w:num w:numId="123">
    <w:abstractNumId w:val="122"/>
  </w:num>
  <w:num w:numId="124">
    <w:abstractNumId w:val="141"/>
  </w:num>
  <w:num w:numId="125">
    <w:abstractNumId w:val="123"/>
  </w:num>
  <w:num w:numId="126">
    <w:abstractNumId w:val="80"/>
  </w:num>
  <w:num w:numId="127">
    <w:abstractNumId w:val="138"/>
  </w:num>
  <w:num w:numId="128">
    <w:abstractNumId w:val="48"/>
  </w:num>
  <w:num w:numId="129">
    <w:abstractNumId w:val="8"/>
  </w:num>
  <w:num w:numId="130">
    <w:abstractNumId w:val="121"/>
  </w:num>
  <w:num w:numId="131">
    <w:abstractNumId w:val="140"/>
  </w:num>
  <w:num w:numId="132">
    <w:abstractNumId w:val="0"/>
    <w:lvlOverride w:ilvl="0">
      <w:lvl w:ilvl="0">
        <w:start w:val="65535"/>
        <w:numFmt w:val="bullet"/>
        <w:lvlText w:val="•"/>
        <w:legacy w:legacy="1" w:legacySpace="0" w:legacyIndent="125"/>
        <w:lvlJc w:val="left"/>
        <w:rPr>
          <w:rFonts w:ascii="Arial" w:hAnsi="Arial" w:cs="Arial" w:hint="default"/>
        </w:rPr>
      </w:lvl>
    </w:lvlOverride>
  </w:num>
  <w:num w:numId="133">
    <w:abstractNumId w:val="79"/>
  </w:num>
  <w:num w:numId="134">
    <w:abstractNumId w:val="37"/>
  </w:num>
  <w:num w:numId="135">
    <w:abstractNumId w:val="30"/>
  </w:num>
  <w:num w:numId="136">
    <w:abstractNumId w:val="110"/>
  </w:num>
  <w:num w:numId="137">
    <w:abstractNumId w:val="12"/>
  </w:num>
  <w:num w:numId="138">
    <w:abstractNumId w:val="83"/>
  </w:num>
  <w:num w:numId="139">
    <w:abstractNumId w:val="40"/>
  </w:num>
  <w:num w:numId="140">
    <w:abstractNumId w:val="33"/>
  </w:num>
  <w:num w:numId="141">
    <w:abstractNumId w:val="10"/>
  </w:num>
  <w:num w:numId="142">
    <w:abstractNumId w:val="55"/>
  </w:num>
  <w:num w:numId="143">
    <w:abstractNumId w:val="70"/>
  </w:num>
  <w:num w:numId="144">
    <w:abstractNumId w:val="38"/>
  </w:num>
  <w:num w:numId="145">
    <w:abstractNumId w:val="104"/>
  </w:num>
  <w:num w:numId="146">
    <w:abstractNumId w:val="0"/>
    <w:lvlOverride w:ilvl="0">
      <w:lvl w:ilvl="0">
        <w:start w:val="65535"/>
        <w:numFmt w:val="bullet"/>
        <w:lvlText w:val="•"/>
        <w:legacy w:legacy="1" w:legacySpace="0" w:legacyIndent="144"/>
        <w:lvlJc w:val="left"/>
        <w:rPr>
          <w:rFonts w:ascii="Book Antiqua" w:hAnsi="Book Antiqua" w:hint="default"/>
        </w:rPr>
      </w:lvl>
    </w:lvlOverride>
  </w:num>
  <w:numIdMacAtCleanup w:val="13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hideSpellingErrors/>
  <w:hideGrammaticalErrors/>
  <w:stylePaneFormatFilter w:val="3F01"/>
  <w:defaultTabStop w:val="720"/>
  <w:autoHyphenation/>
  <w:hyphenationZone w:val="284"/>
  <w:characterSpacingControl w:val="doNotCompress"/>
  <w:footnotePr>
    <w:footnote w:id="-1"/>
    <w:footnote w:id="0"/>
  </w:footnotePr>
  <w:endnotePr>
    <w:endnote w:id="-1"/>
    <w:endnote w:id="0"/>
  </w:endnotePr>
  <w:compat/>
  <w:rsids>
    <w:rsidRoot w:val="00AD294E"/>
    <w:rsid w:val="00006EAE"/>
    <w:rsid w:val="00017B10"/>
    <w:rsid w:val="00023098"/>
    <w:rsid w:val="0002475C"/>
    <w:rsid w:val="00033599"/>
    <w:rsid w:val="00035143"/>
    <w:rsid w:val="0003678A"/>
    <w:rsid w:val="00042109"/>
    <w:rsid w:val="000512B4"/>
    <w:rsid w:val="00051A8F"/>
    <w:rsid w:val="000569D9"/>
    <w:rsid w:val="00066385"/>
    <w:rsid w:val="00095B85"/>
    <w:rsid w:val="000979BD"/>
    <w:rsid w:val="000C2779"/>
    <w:rsid w:val="000E11EF"/>
    <w:rsid w:val="000E3171"/>
    <w:rsid w:val="000E676B"/>
    <w:rsid w:val="000F47D0"/>
    <w:rsid w:val="000F6E93"/>
    <w:rsid w:val="000F70BA"/>
    <w:rsid w:val="00112A9E"/>
    <w:rsid w:val="0012042F"/>
    <w:rsid w:val="001246E4"/>
    <w:rsid w:val="0012750A"/>
    <w:rsid w:val="00127876"/>
    <w:rsid w:val="001417BF"/>
    <w:rsid w:val="00151BD3"/>
    <w:rsid w:val="00164FB9"/>
    <w:rsid w:val="001659A0"/>
    <w:rsid w:val="00166B58"/>
    <w:rsid w:val="001741D8"/>
    <w:rsid w:val="00175144"/>
    <w:rsid w:val="0017551B"/>
    <w:rsid w:val="00181CDD"/>
    <w:rsid w:val="00194FC3"/>
    <w:rsid w:val="001962E7"/>
    <w:rsid w:val="001A2696"/>
    <w:rsid w:val="001B0EF1"/>
    <w:rsid w:val="001B38F5"/>
    <w:rsid w:val="001C4AD3"/>
    <w:rsid w:val="001C5BAC"/>
    <w:rsid w:val="001D638F"/>
    <w:rsid w:val="001D7197"/>
    <w:rsid w:val="001D7291"/>
    <w:rsid w:val="001E24AF"/>
    <w:rsid w:val="001E36FE"/>
    <w:rsid w:val="001F2170"/>
    <w:rsid w:val="001F25CE"/>
    <w:rsid w:val="001F3980"/>
    <w:rsid w:val="002103A7"/>
    <w:rsid w:val="00211DEE"/>
    <w:rsid w:val="002201A7"/>
    <w:rsid w:val="002262AE"/>
    <w:rsid w:val="00227AEF"/>
    <w:rsid w:val="00236463"/>
    <w:rsid w:val="00242852"/>
    <w:rsid w:val="00247E76"/>
    <w:rsid w:val="00250983"/>
    <w:rsid w:val="00283BE4"/>
    <w:rsid w:val="002A3B1D"/>
    <w:rsid w:val="002B7791"/>
    <w:rsid w:val="002C57C8"/>
    <w:rsid w:val="002D68EA"/>
    <w:rsid w:val="002D6BFE"/>
    <w:rsid w:val="002E458D"/>
    <w:rsid w:val="002E7176"/>
    <w:rsid w:val="00312895"/>
    <w:rsid w:val="003128E1"/>
    <w:rsid w:val="00324FC7"/>
    <w:rsid w:val="003250A7"/>
    <w:rsid w:val="00337FBA"/>
    <w:rsid w:val="00341737"/>
    <w:rsid w:val="003427BF"/>
    <w:rsid w:val="003544E8"/>
    <w:rsid w:val="00356F0E"/>
    <w:rsid w:val="003670F4"/>
    <w:rsid w:val="00370EE0"/>
    <w:rsid w:val="003843CA"/>
    <w:rsid w:val="00386792"/>
    <w:rsid w:val="00394A75"/>
    <w:rsid w:val="003966DA"/>
    <w:rsid w:val="003A370D"/>
    <w:rsid w:val="003A4191"/>
    <w:rsid w:val="003B2A13"/>
    <w:rsid w:val="003B38E3"/>
    <w:rsid w:val="003B4A8E"/>
    <w:rsid w:val="003B5042"/>
    <w:rsid w:val="003C1B25"/>
    <w:rsid w:val="003C6BB0"/>
    <w:rsid w:val="003D6019"/>
    <w:rsid w:val="003E48D7"/>
    <w:rsid w:val="003E643F"/>
    <w:rsid w:val="003E7E25"/>
    <w:rsid w:val="004026B2"/>
    <w:rsid w:val="00404AD8"/>
    <w:rsid w:val="0041046E"/>
    <w:rsid w:val="00427693"/>
    <w:rsid w:val="004302C3"/>
    <w:rsid w:val="00435981"/>
    <w:rsid w:val="00437E5B"/>
    <w:rsid w:val="00446E15"/>
    <w:rsid w:val="00447407"/>
    <w:rsid w:val="00463659"/>
    <w:rsid w:val="0047219A"/>
    <w:rsid w:val="00472624"/>
    <w:rsid w:val="00476C30"/>
    <w:rsid w:val="00482404"/>
    <w:rsid w:val="00493F79"/>
    <w:rsid w:val="004A3786"/>
    <w:rsid w:val="004B05EA"/>
    <w:rsid w:val="004B3DC6"/>
    <w:rsid w:val="004B5EF6"/>
    <w:rsid w:val="004B757F"/>
    <w:rsid w:val="004C26F1"/>
    <w:rsid w:val="004D03D1"/>
    <w:rsid w:val="004E6D5B"/>
    <w:rsid w:val="00502A08"/>
    <w:rsid w:val="00504DE8"/>
    <w:rsid w:val="00512D12"/>
    <w:rsid w:val="00541D4E"/>
    <w:rsid w:val="00554C95"/>
    <w:rsid w:val="00557619"/>
    <w:rsid w:val="00561272"/>
    <w:rsid w:val="00561C7E"/>
    <w:rsid w:val="00564A1B"/>
    <w:rsid w:val="00571172"/>
    <w:rsid w:val="00573EB8"/>
    <w:rsid w:val="0058113D"/>
    <w:rsid w:val="005857B3"/>
    <w:rsid w:val="005874AE"/>
    <w:rsid w:val="005A34C4"/>
    <w:rsid w:val="005A3F97"/>
    <w:rsid w:val="005A4C27"/>
    <w:rsid w:val="005A5CE9"/>
    <w:rsid w:val="005A61B6"/>
    <w:rsid w:val="005B42E1"/>
    <w:rsid w:val="005C7754"/>
    <w:rsid w:val="005E251A"/>
    <w:rsid w:val="005F2289"/>
    <w:rsid w:val="005F6627"/>
    <w:rsid w:val="00616961"/>
    <w:rsid w:val="006226AA"/>
    <w:rsid w:val="0063334E"/>
    <w:rsid w:val="006414FB"/>
    <w:rsid w:val="00644E63"/>
    <w:rsid w:val="00650AE0"/>
    <w:rsid w:val="006524B9"/>
    <w:rsid w:val="0065441F"/>
    <w:rsid w:val="0065729D"/>
    <w:rsid w:val="00663B25"/>
    <w:rsid w:val="00681388"/>
    <w:rsid w:val="00682337"/>
    <w:rsid w:val="00693BDF"/>
    <w:rsid w:val="006A2011"/>
    <w:rsid w:val="006B2798"/>
    <w:rsid w:val="006B5897"/>
    <w:rsid w:val="006C4FE8"/>
    <w:rsid w:val="006C652C"/>
    <w:rsid w:val="006D1975"/>
    <w:rsid w:val="006E534E"/>
    <w:rsid w:val="006E7313"/>
    <w:rsid w:val="006F7B19"/>
    <w:rsid w:val="00711565"/>
    <w:rsid w:val="00720BE3"/>
    <w:rsid w:val="00722FD6"/>
    <w:rsid w:val="0073574D"/>
    <w:rsid w:val="007508C6"/>
    <w:rsid w:val="00756308"/>
    <w:rsid w:val="00761B82"/>
    <w:rsid w:val="0077126B"/>
    <w:rsid w:val="007733F5"/>
    <w:rsid w:val="00780497"/>
    <w:rsid w:val="00781B42"/>
    <w:rsid w:val="00797A7C"/>
    <w:rsid w:val="007A29F2"/>
    <w:rsid w:val="007B51CD"/>
    <w:rsid w:val="007B750C"/>
    <w:rsid w:val="007C0E66"/>
    <w:rsid w:val="007C72CC"/>
    <w:rsid w:val="007D5E5A"/>
    <w:rsid w:val="007E0519"/>
    <w:rsid w:val="007E1422"/>
    <w:rsid w:val="00803E52"/>
    <w:rsid w:val="0081273A"/>
    <w:rsid w:val="00820A87"/>
    <w:rsid w:val="00836FE5"/>
    <w:rsid w:val="00844C20"/>
    <w:rsid w:val="00863BCD"/>
    <w:rsid w:val="0086438E"/>
    <w:rsid w:val="00886480"/>
    <w:rsid w:val="00886EBD"/>
    <w:rsid w:val="008A43F4"/>
    <w:rsid w:val="008B0A55"/>
    <w:rsid w:val="008C16B5"/>
    <w:rsid w:val="008C3848"/>
    <w:rsid w:val="008D4B07"/>
    <w:rsid w:val="008D6E2A"/>
    <w:rsid w:val="008E291D"/>
    <w:rsid w:val="008F19D3"/>
    <w:rsid w:val="008F21B0"/>
    <w:rsid w:val="0090418B"/>
    <w:rsid w:val="00905B4F"/>
    <w:rsid w:val="0092107A"/>
    <w:rsid w:val="00935374"/>
    <w:rsid w:val="00944330"/>
    <w:rsid w:val="00950771"/>
    <w:rsid w:val="00970184"/>
    <w:rsid w:val="00977A5C"/>
    <w:rsid w:val="0098306B"/>
    <w:rsid w:val="00990053"/>
    <w:rsid w:val="00991FA9"/>
    <w:rsid w:val="009974ED"/>
    <w:rsid w:val="009A5E37"/>
    <w:rsid w:val="009B0B24"/>
    <w:rsid w:val="009B29FD"/>
    <w:rsid w:val="009B57D6"/>
    <w:rsid w:val="009C2967"/>
    <w:rsid w:val="009C421C"/>
    <w:rsid w:val="009C443A"/>
    <w:rsid w:val="009C6D33"/>
    <w:rsid w:val="009D0AB7"/>
    <w:rsid w:val="009D6DCE"/>
    <w:rsid w:val="009E58D2"/>
    <w:rsid w:val="009E65B7"/>
    <w:rsid w:val="009F50E8"/>
    <w:rsid w:val="00A04CBF"/>
    <w:rsid w:val="00A10D1F"/>
    <w:rsid w:val="00A14207"/>
    <w:rsid w:val="00A41287"/>
    <w:rsid w:val="00A563F4"/>
    <w:rsid w:val="00A623B5"/>
    <w:rsid w:val="00A834DD"/>
    <w:rsid w:val="00AA29DE"/>
    <w:rsid w:val="00AA71B6"/>
    <w:rsid w:val="00AB16A4"/>
    <w:rsid w:val="00AC5264"/>
    <w:rsid w:val="00AD12A0"/>
    <w:rsid w:val="00AD294E"/>
    <w:rsid w:val="00AD59F9"/>
    <w:rsid w:val="00AE2490"/>
    <w:rsid w:val="00AF5472"/>
    <w:rsid w:val="00AF654F"/>
    <w:rsid w:val="00AF65AA"/>
    <w:rsid w:val="00AF6846"/>
    <w:rsid w:val="00B200F7"/>
    <w:rsid w:val="00B22616"/>
    <w:rsid w:val="00B24727"/>
    <w:rsid w:val="00B3586B"/>
    <w:rsid w:val="00B41A17"/>
    <w:rsid w:val="00B50B95"/>
    <w:rsid w:val="00B52FBF"/>
    <w:rsid w:val="00B5341C"/>
    <w:rsid w:val="00B66AF0"/>
    <w:rsid w:val="00B72554"/>
    <w:rsid w:val="00B769B1"/>
    <w:rsid w:val="00B92131"/>
    <w:rsid w:val="00BA0CC4"/>
    <w:rsid w:val="00BA3910"/>
    <w:rsid w:val="00BB2EE7"/>
    <w:rsid w:val="00BC5201"/>
    <w:rsid w:val="00BC60C4"/>
    <w:rsid w:val="00BC687C"/>
    <w:rsid w:val="00BD0C10"/>
    <w:rsid w:val="00BD3C7C"/>
    <w:rsid w:val="00BD42C5"/>
    <w:rsid w:val="00BD5C40"/>
    <w:rsid w:val="00BF7764"/>
    <w:rsid w:val="00C01F2F"/>
    <w:rsid w:val="00C10CBC"/>
    <w:rsid w:val="00C1284D"/>
    <w:rsid w:val="00C14E9A"/>
    <w:rsid w:val="00C35FAC"/>
    <w:rsid w:val="00C3767A"/>
    <w:rsid w:val="00C56E8C"/>
    <w:rsid w:val="00C63B52"/>
    <w:rsid w:val="00C66704"/>
    <w:rsid w:val="00C75628"/>
    <w:rsid w:val="00C766D1"/>
    <w:rsid w:val="00C8026B"/>
    <w:rsid w:val="00C93C7E"/>
    <w:rsid w:val="00C9777A"/>
    <w:rsid w:val="00CA564A"/>
    <w:rsid w:val="00CB42C3"/>
    <w:rsid w:val="00CD1724"/>
    <w:rsid w:val="00CD6714"/>
    <w:rsid w:val="00CE0B0F"/>
    <w:rsid w:val="00CF0B6A"/>
    <w:rsid w:val="00CF7F6E"/>
    <w:rsid w:val="00D00347"/>
    <w:rsid w:val="00D00B42"/>
    <w:rsid w:val="00D010E9"/>
    <w:rsid w:val="00D07062"/>
    <w:rsid w:val="00D10824"/>
    <w:rsid w:val="00D14D4F"/>
    <w:rsid w:val="00D150A7"/>
    <w:rsid w:val="00D27D85"/>
    <w:rsid w:val="00D333FA"/>
    <w:rsid w:val="00D4077B"/>
    <w:rsid w:val="00D5480C"/>
    <w:rsid w:val="00D56F97"/>
    <w:rsid w:val="00D63308"/>
    <w:rsid w:val="00D6764F"/>
    <w:rsid w:val="00D73DD9"/>
    <w:rsid w:val="00D75F84"/>
    <w:rsid w:val="00D801C5"/>
    <w:rsid w:val="00D804D5"/>
    <w:rsid w:val="00D90DB3"/>
    <w:rsid w:val="00DA0C98"/>
    <w:rsid w:val="00DA11AF"/>
    <w:rsid w:val="00DC0FDE"/>
    <w:rsid w:val="00DC6D99"/>
    <w:rsid w:val="00DC76FC"/>
    <w:rsid w:val="00DD13CD"/>
    <w:rsid w:val="00DD1AF8"/>
    <w:rsid w:val="00DE4612"/>
    <w:rsid w:val="00DE4784"/>
    <w:rsid w:val="00DF3776"/>
    <w:rsid w:val="00E2025D"/>
    <w:rsid w:val="00E566B6"/>
    <w:rsid w:val="00E67F34"/>
    <w:rsid w:val="00E708FB"/>
    <w:rsid w:val="00E7427D"/>
    <w:rsid w:val="00EB33D0"/>
    <w:rsid w:val="00EC664D"/>
    <w:rsid w:val="00ED44E3"/>
    <w:rsid w:val="00EE5A01"/>
    <w:rsid w:val="00EF66F3"/>
    <w:rsid w:val="00F03ACE"/>
    <w:rsid w:val="00F179D1"/>
    <w:rsid w:val="00F237A3"/>
    <w:rsid w:val="00F26B11"/>
    <w:rsid w:val="00F31BB9"/>
    <w:rsid w:val="00F34602"/>
    <w:rsid w:val="00F522A2"/>
    <w:rsid w:val="00F61FCE"/>
    <w:rsid w:val="00F634B1"/>
    <w:rsid w:val="00F64C79"/>
    <w:rsid w:val="00F66A58"/>
    <w:rsid w:val="00F72208"/>
    <w:rsid w:val="00F73A57"/>
    <w:rsid w:val="00F7632B"/>
    <w:rsid w:val="00F83A31"/>
    <w:rsid w:val="00F83DA6"/>
    <w:rsid w:val="00FB7D7D"/>
    <w:rsid w:val="00FC14C2"/>
    <w:rsid w:val="00FD33C5"/>
    <w:rsid w:val="00FD3BEB"/>
    <w:rsid w:val="00FE2157"/>
    <w:rsid w:val="00FE30F1"/>
    <w:rsid w:val="00FE7997"/>
  </w:rsids>
  <m:mathPr>
    <m:mathFont m:val="Cambria Math"/>
    <m:brkBin m:val="before"/>
    <m:brkBinSub m:val="--"/>
    <m:smallFrac m:val="off"/>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7597"/>
    <o:shapelayout v:ext="edit">
      <o:idmap v:ext="edit" data="1,5,7"/>
      <o:rules v:ext="edit">
        <o:r id="V:Rule3" type="connector" idref="#_x0000_s1131"/>
        <o:r id="V:Rule4" type="connector" idref="#_x0000_s1132"/>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lv-LV" w:eastAsia="lv-LV" w:bidi="ar-SA"/>
      </w:rPr>
    </w:rPrDefault>
    <w:pPrDefault/>
  </w:docDefaults>
  <w:latentStyles w:defLockedState="0" w:defUIPriority="0" w:defSemiHidden="0" w:defUnhideWhenUsed="0" w:defQFormat="0" w:count="267">
    <w:lsdException w:name="Normal" w:qFormat="1"/>
    <w:lsdException w:name="heading 1" w:uiPriority="9" w:qFormat="1"/>
    <w:lsdException w:name="heading 2" w:uiPriority="9"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footer" w:uiPriority="99"/>
    <w:lsdException w:name="caption" w:semiHidden="1" w:unhideWhenUsed="1" w:qFormat="1"/>
    <w:lsdException w:name="Title" w:qFormat="1"/>
    <w:lsdException w:name="Subtitle" w:qFormat="1"/>
    <w:lsdException w:name="Strong" w:uiPriority="22" w:qFormat="1"/>
    <w:lsdException w:name="Emphasis" w:qFormat="1"/>
    <w:lsdException w:name="No List" w:uiPriority="99"/>
    <w:lsdException w:name="Balloon Tex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AD294E"/>
    <w:pPr>
      <w:widowControl w:val="0"/>
      <w:autoSpaceDE w:val="0"/>
      <w:autoSpaceDN w:val="0"/>
      <w:adjustRightInd w:val="0"/>
    </w:pPr>
    <w:rPr>
      <w:lang w:val="ru-RU" w:eastAsia="ru-RU"/>
    </w:rPr>
  </w:style>
  <w:style w:type="paragraph" w:styleId="Heading1">
    <w:name w:val="heading 1"/>
    <w:basedOn w:val="Normal"/>
    <w:next w:val="Normal"/>
    <w:link w:val="Heading1Char"/>
    <w:uiPriority w:val="9"/>
    <w:qFormat/>
    <w:rsid w:val="00127876"/>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uiPriority w:val="9"/>
    <w:qFormat/>
    <w:rsid w:val="00127876"/>
    <w:pPr>
      <w:keepNext/>
      <w:widowControl/>
      <w:autoSpaceDE/>
      <w:autoSpaceDN/>
      <w:adjustRightInd/>
      <w:spacing w:before="240" w:after="60"/>
      <w:outlineLvl w:val="1"/>
    </w:pPr>
    <w:rPr>
      <w:rFonts w:ascii="Arial" w:hAnsi="Arial" w:cs="Arial"/>
      <w:b/>
      <w:bCs/>
      <w:i/>
      <w:iCs/>
      <w:sz w:val="28"/>
      <w:szCs w:val="28"/>
      <w:lang w:val="lv-LV" w:eastAsia="lv-LV"/>
    </w:rPr>
  </w:style>
  <w:style w:type="paragraph" w:styleId="Heading3">
    <w:name w:val="heading 3"/>
    <w:basedOn w:val="Normal"/>
    <w:next w:val="Normal"/>
    <w:link w:val="Heading3Char"/>
    <w:qFormat/>
    <w:rsid w:val="00AD294E"/>
    <w:pPr>
      <w:keepNext/>
      <w:widowControl/>
      <w:autoSpaceDE/>
      <w:autoSpaceDN/>
      <w:adjustRightInd/>
      <w:jc w:val="center"/>
      <w:outlineLvl w:val="2"/>
    </w:pPr>
    <w:rPr>
      <w:rFonts w:ascii="Dutch TL" w:hAnsi="Dutch TL"/>
      <w:b/>
      <w:bCs/>
      <w:sz w:val="28"/>
      <w:szCs w:val="24"/>
      <w:lang w:val="lv-LV" w:eastAsia="lv-LV"/>
    </w:rPr>
  </w:style>
  <w:style w:type="paragraph" w:styleId="Heading4">
    <w:name w:val="heading 4"/>
    <w:basedOn w:val="Normal"/>
    <w:next w:val="Normal"/>
    <w:link w:val="Heading4Char"/>
    <w:qFormat/>
    <w:rsid w:val="00F26B11"/>
    <w:pPr>
      <w:keepNext/>
      <w:widowControl/>
      <w:autoSpaceDE/>
      <w:autoSpaceDN/>
      <w:adjustRightInd/>
      <w:spacing w:before="240" w:after="60"/>
      <w:outlineLvl w:val="3"/>
    </w:pPr>
    <w:rPr>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63B25"/>
    <w:rPr>
      <w:rFonts w:ascii="Arial" w:hAnsi="Arial" w:cs="Arial"/>
      <w:b/>
      <w:bCs/>
      <w:kern w:val="32"/>
      <w:sz w:val="32"/>
      <w:szCs w:val="32"/>
      <w:lang w:val="ru-RU" w:eastAsia="ru-RU"/>
    </w:rPr>
  </w:style>
  <w:style w:type="character" w:customStyle="1" w:styleId="Heading2Char">
    <w:name w:val="Heading 2 Char"/>
    <w:basedOn w:val="DefaultParagraphFont"/>
    <w:link w:val="Heading2"/>
    <w:uiPriority w:val="9"/>
    <w:rsid w:val="00663B25"/>
    <w:rPr>
      <w:rFonts w:ascii="Arial" w:hAnsi="Arial" w:cs="Arial"/>
      <w:b/>
      <w:bCs/>
      <w:i/>
      <w:iCs/>
      <w:sz w:val="28"/>
      <w:szCs w:val="28"/>
    </w:rPr>
  </w:style>
  <w:style w:type="character" w:customStyle="1" w:styleId="Heading3Char">
    <w:name w:val="Heading 3 Char"/>
    <w:basedOn w:val="DefaultParagraphFont"/>
    <w:link w:val="Heading3"/>
    <w:rsid w:val="00663B25"/>
    <w:rPr>
      <w:rFonts w:ascii="Dutch TL" w:hAnsi="Dutch TL"/>
      <w:b/>
      <w:bCs/>
      <w:sz w:val="28"/>
      <w:szCs w:val="24"/>
    </w:rPr>
  </w:style>
  <w:style w:type="character" w:customStyle="1" w:styleId="Heading4Char">
    <w:name w:val="Heading 4 Char"/>
    <w:basedOn w:val="DefaultParagraphFont"/>
    <w:link w:val="Heading4"/>
    <w:rsid w:val="00F26B11"/>
    <w:rPr>
      <w:b/>
      <w:bCs/>
      <w:sz w:val="28"/>
      <w:szCs w:val="28"/>
      <w:lang w:val="ru-RU" w:eastAsia="ru-RU"/>
    </w:rPr>
  </w:style>
  <w:style w:type="table" w:styleId="TableGrid">
    <w:name w:val="Table Grid"/>
    <w:basedOn w:val="TableNormal"/>
    <w:uiPriority w:val="59"/>
    <w:rsid w:val="00AD294E"/>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er">
    <w:name w:val="footer"/>
    <w:basedOn w:val="Normal"/>
    <w:link w:val="FooterChar"/>
    <w:uiPriority w:val="99"/>
    <w:rsid w:val="00AD294E"/>
    <w:pPr>
      <w:tabs>
        <w:tab w:val="center" w:pos="4677"/>
        <w:tab w:val="right" w:pos="9355"/>
      </w:tabs>
    </w:pPr>
  </w:style>
  <w:style w:type="character" w:customStyle="1" w:styleId="FooterChar">
    <w:name w:val="Footer Char"/>
    <w:basedOn w:val="DefaultParagraphFont"/>
    <w:link w:val="Footer"/>
    <w:uiPriority w:val="99"/>
    <w:rsid w:val="001741D8"/>
    <w:rPr>
      <w:lang w:val="ru-RU" w:eastAsia="ru-RU"/>
    </w:rPr>
  </w:style>
  <w:style w:type="character" w:styleId="PageNumber">
    <w:name w:val="page number"/>
    <w:basedOn w:val="DefaultParagraphFont"/>
    <w:rsid w:val="00AD294E"/>
  </w:style>
  <w:style w:type="paragraph" w:styleId="Header">
    <w:name w:val="header"/>
    <w:basedOn w:val="Normal"/>
    <w:link w:val="HeaderChar"/>
    <w:uiPriority w:val="99"/>
    <w:rsid w:val="00AD294E"/>
    <w:pPr>
      <w:tabs>
        <w:tab w:val="center" w:pos="4677"/>
        <w:tab w:val="right" w:pos="9355"/>
      </w:tabs>
    </w:pPr>
  </w:style>
  <w:style w:type="character" w:customStyle="1" w:styleId="HeaderChar">
    <w:name w:val="Header Char"/>
    <w:basedOn w:val="DefaultParagraphFont"/>
    <w:link w:val="Header"/>
    <w:uiPriority w:val="99"/>
    <w:rsid w:val="00663B25"/>
    <w:rPr>
      <w:lang w:val="ru-RU" w:eastAsia="ru-RU"/>
    </w:rPr>
  </w:style>
  <w:style w:type="character" w:styleId="Emphasis">
    <w:name w:val="Emphasis"/>
    <w:basedOn w:val="DefaultParagraphFont"/>
    <w:qFormat/>
    <w:rsid w:val="00AD294E"/>
    <w:rPr>
      <w:i/>
      <w:iCs/>
    </w:rPr>
  </w:style>
  <w:style w:type="paragraph" w:styleId="BodyText">
    <w:name w:val="Body Text"/>
    <w:basedOn w:val="Normal"/>
    <w:link w:val="BodyTextChar"/>
    <w:rsid w:val="00AD294E"/>
    <w:pPr>
      <w:widowControl/>
      <w:autoSpaceDE/>
      <w:autoSpaceDN/>
      <w:adjustRightInd/>
      <w:jc w:val="both"/>
    </w:pPr>
    <w:rPr>
      <w:rFonts w:ascii="Dutch TL" w:hAnsi="Dutch TL"/>
      <w:sz w:val="24"/>
      <w:szCs w:val="24"/>
      <w:lang w:val="lv-LV" w:eastAsia="lv-LV"/>
    </w:rPr>
  </w:style>
  <w:style w:type="character" w:customStyle="1" w:styleId="BodyTextChar">
    <w:name w:val="Body Text Char"/>
    <w:basedOn w:val="DefaultParagraphFont"/>
    <w:link w:val="BodyText"/>
    <w:rsid w:val="00663B25"/>
    <w:rPr>
      <w:rFonts w:ascii="Dutch TL" w:hAnsi="Dutch TL"/>
      <w:sz w:val="24"/>
      <w:szCs w:val="24"/>
    </w:rPr>
  </w:style>
  <w:style w:type="character" w:styleId="Hyperlink">
    <w:name w:val="Hyperlink"/>
    <w:basedOn w:val="DefaultParagraphFont"/>
    <w:rsid w:val="00AD294E"/>
    <w:rPr>
      <w:color w:val="0000FF"/>
      <w:u w:val="single"/>
    </w:rPr>
  </w:style>
  <w:style w:type="paragraph" w:customStyle="1" w:styleId="bst">
    <w:name w:val="bst"/>
    <w:basedOn w:val="Normal"/>
    <w:rsid w:val="00AD294E"/>
    <w:pPr>
      <w:widowControl/>
      <w:autoSpaceDE/>
      <w:autoSpaceDN/>
      <w:adjustRightInd/>
      <w:spacing w:before="100" w:beforeAutospacing="1" w:after="100" w:afterAutospacing="1"/>
    </w:pPr>
    <w:rPr>
      <w:rFonts w:ascii="Arial" w:hAnsi="Arial" w:cs="Arial"/>
      <w:color w:val="222222"/>
      <w:sz w:val="18"/>
      <w:szCs w:val="18"/>
    </w:rPr>
  </w:style>
  <w:style w:type="paragraph" w:styleId="NormalWeb">
    <w:name w:val="Normal (Web)"/>
    <w:basedOn w:val="Normal"/>
    <w:rsid w:val="00AD294E"/>
    <w:pPr>
      <w:widowControl/>
      <w:autoSpaceDE/>
      <w:autoSpaceDN/>
      <w:adjustRightInd/>
      <w:spacing w:before="100" w:beforeAutospacing="1" w:after="100" w:afterAutospacing="1"/>
    </w:pPr>
    <w:rPr>
      <w:sz w:val="24"/>
      <w:szCs w:val="24"/>
    </w:rPr>
  </w:style>
  <w:style w:type="character" w:styleId="Strong">
    <w:name w:val="Strong"/>
    <w:basedOn w:val="DefaultParagraphFont"/>
    <w:uiPriority w:val="22"/>
    <w:qFormat/>
    <w:rsid w:val="00AD294E"/>
    <w:rPr>
      <w:b/>
      <w:bCs/>
    </w:rPr>
  </w:style>
  <w:style w:type="character" w:customStyle="1" w:styleId="FontStyle12">
    <w:name w:val="Font Style12"/>
    <w:basedOn w:val="DefaultParagraphFont"/>
    <w:rsid w:val="00AD294E"/>
    <w:rPr>
      <w:rFonts w:ascii="Times New Roman" w:hAnsi="Times New Roman" w:cs="Times New Roman"/>
      <w:i/>
      <w:iCs/>
      <w:sz w:val="20"/>
      <w:szCs w:val="20"/>
    </w:rPr>
  </w:style>
  <w:style w:type="character" w:customStyle="1" w:styleId="FontStyle13">
    <w:name w:val="Font Style13"/>
    <w:basedOn w:val="DefaultParagraphFont"/>
    <w:rsid w:val="00AD294E"/>
    <w:rPr>
      <w:rFonts w:ascii="Times New Roman" w:hAnsi="Times New Roman" w:cs="Times New Roman"/>
      <w:spacing w:val="10"/>
      <w:sz w:val="20"/>
      <w:szCs w:val="20"/>
    </w:rPr>
  </w:style>
  <w:style w:type="paragraph" w:customStyle="1" w:styleId="Style2">
    <w:name w:val="Style2"/>
    <w:basedOn w:val="Normal"/>
    <w:rsid w:val="00AD294E"/>
    <w:pPr>
      <w:spacing w:line="210" w:lineRule="exact"/>
      <w:ind w:firstLine="317"/>
      <w:jc w:val="both"/>
    </w:pPr>
    <w:rPr>
      <w:sz w:val="24"/>
      <w:szCs w:val="24"/>
      <w:lang w:val="lv-LV" w:eastAsia="lv-LV"/>
    </w:rPr>
  </w:style>
  <w:style w:type="paragraph" w:customStyle="1" w:styleId="Style3">
    <w:name w:val="Style3"/>
    <w:basedOn w:val="Normal"/>
    <w:rsid w:val="00AD294E"/>
    <w:pPr>
      <w:spacing w:line="212" w:lineRule="exact"/>
      <w:jc w:val="both"/>
    </w:pPr>
    <w:rPr>
      <w:sz w:val="24"/>
      <w:szCs w:val="24"/>
      <w:lang w:val="lv-LV" w:eastAsia="lv-LV"/>
    </w:rPr>
  </w:style>
  <w:style w:type="paragraph" w:customStyle="1" w:styleId="Style4">
    <w:name w:val="Style4"/>
    <w:basedOn w:val="Normal"/>
    <w:rsid w:val="00AD294E"/>
    <w:pPr>
      <w:spacing w:line="212" w:lineRule="exact"/>
      <w:ind w:firstLine="326"/>
      <w:jc w:val="both"/>
    </w:pPr>
    <w:rPr>
      <w:sz w:val="24"/>
      <w:szCs w:val="24"/>
      <w:lang w:val="lv-LV" w:eastAsia="lv-LV"/>
    </w:rPr>
  </w:style>
  <w:style w:type="character" w:customStyle="1" w:styleId="FontStyle14">
    <w:name w:val="Font Style14"/>
    <w:basedOn w:val="DefaultParagraphFont"/>
    <w:rsid w:val="00AD294E"/>
    <w:rPr>
      <w:rFonts w:ascii="Times New Roman" w:hAnsi="Times New Roman" w:cs="Times New Roman"/>
      <w:spacing w:val="20"/>
      <w:sz w:val="18"/>
      <w:szCs w:val="18"/>
    </w:rPr>
  </w:style>
  <w:style w:type="character" w:customStyle="1" w:styleId="FontStyle15">
    <w:name w:val="Font Style15"/>
    <w:basedOn w:val="DefaultParagraphFont"/>
    <w:rsid w:val="00AD294E"/>
    <w:rPr>
      <w:rFonts w:ascii="Times New Roman" w:hAnsi="Times New Roman" w:cs="Times New Roman"/>
      <w:i/>
      <w:iCs/>
      <w:spacing w:val="10"/>
      <w:sz w:val="18"/>
      <w:szCs w:val="18"/>
    </w:rPr>
  </w:style>
  <w:style w:type="character" w:customStyle="1" w:styleId="FontStyle16">
    <w:name w:val="Font Style16"/>
    <w:basedOn w:val="DefaultParagraphFont"/>
    <w:rsid w:val="00AD294E"/>
    <w:rPr>
      <w:rFonts w:ascii="Times New Roman" w:hAnsi="Times New Roman" w:cs="Times New Roman"/>
      <w:b/>
      <w:bCs/>
      <w:i/>
      <w:iCs/>
      <w:smallCaps/>
      <w:spacing w:val="20"/>
      <w:sz w:val="18"/>
      <w:szCs w:val="18"/>
    </w:rPr>
  </w:style>
  <w:style w:type="character" w:customStyle="1" w:styleId="FontStyle17">
    <w:name w:val="Font Style17"/>
    <w:basedOn w:val="DefaultParagraphFont"/>
    <w:rsid w:val="00AD294E"/>
    <w:rPr>
      <w:rFonts w:ascii="Times New Roman" w:hAnsi="Times New Roman" w:cs="Times New Roman"/>
      <w:spacing w:val="10"/>
      <w:sz w:val="18"/>
      <w:szCs w:val="18"/>
    </w:rPr>
  </w:style>
  <w:style w:type="paragraph" w:customStyle="1" w:styleId="Style1">
    <w:name w:val="Style1"/>
    <w:basedOn w:val="Normal"/>
    <w:rsid w:val="00AD294E"/>
    <w:rPr>
      <w:sz w:val="24"/>
      <w:szCs w:val="24"/>
      <w:lang w:val="lv-LV" w:eastAsia="lv-LV"/>
    </w:rPr>
  </w:style>
  <w:style w:type="character" w:customStyle="1" w:styleId="FontStyle11">
    <w:name w:val="Font Style11"/>
    <w:basedOn w:val="DefaultParagraphFont"/>
    <w:rsid w:val="00AD294E"/>
    <w:rPr>
      <w:rFonts w:ascii="Times New Roman" w:hAnsi="Times New Roman" w:cs="Times New Roman"/>
      <w:spacing w:val="10"/>
      <w:sz w:val="16"/>
      <w:szCs w:val="16"/>
    </w:rPr>
  </w:style>
  <w:style w:type="paragraph" w:customStyle="1" w:styleId="Style7">
    <w:name w:val="Style7"/>
    <w:basedOn w:val="Normal"/>
    <w:rsid w:val="00AD294E"/>
    <w:pPr>
      <w:spacing w:line="215" w:lineRule="exact"/>
      <w:jc w:val="both"/>
    </w:pPr>
    <w:rPr>
      <w:sz w:val="24"/>
      <w:szCs w:val="24"/>
      <w:lang w:val="lv-LV" w:eastAsia="lv-LV"/>
    </w:rPr>
  </w:style>
  <w:style w:type="paragraph" w:customStyle="1" w:styleId="Style8">
    <w:name w:val="Style8"/>
    <w:basedOn w:val="Normal"/>
    <w:rsid w:val="00AD294E"/>
    <w:rPr>
      <w:sz w:val="24"/>
      <w:szCs w:val="24"/>
      <w:lang w:val="lv-LV" w:eastAsia="lv-LV"/>
    </w:rPr>
  </w:style>
  <w:style w:type="paragraph" w:customStyle="1" w:styleId="Style5">
    <w:name w:val="Style5"/>
    <w:basedOn w:val="Normal"/>
    <w:rsid w:val="003427BF"/>
    <w:rPr>
      <w:sz w:val="24"/>
      <w:szCs w:val="24"/>
      <w:lang w:val="lv-LV" w:eastAsia="lv-LV"/>
    </w:rPr>
  </w:style>
  <w:style w:type="paragraph" w:styleId="BalloonText">
    <w:name w:val="Balloon Text"/>
    <w:basedOn w:val="Normal"/>
    <w:link w:val="BalloonTextChar"/>
    <w:uiPriority w:val="99"/>
    <w:rsid w:val="006E534E"/>
    <w:rPr>
      <w:rFonts w:ascii="Tahoma" w:hAnsi="Tahoma" w:cs="Tahoma"/>
      <w:sz w:val="16"/>
      <w:szCs w:val="16"/>
    </w:rPr>
  </w:style>
  <w:style w:type="character" w:customStyle="1" w:styleId="BalloonTextChar">
    <w:name w:val="Balloon Text Char"/>
    <w:basedOn w:val="DefaultParagraphFont"/>
    <w:link w:val="BalloonText"/>
    <w:uiPriority w:val="99"/>
    <w:rsid w:val="006E534E"/>
    <w:rPr>
      <w:rFonts w:ascii="Tahoma" w:hAnsi="Tahoma" w:cs="Tahoma"/>
      <w:sz w:val="16"/>
      <w:szCs w:val="16"/>
      <w:lang w:val="ru-RU" w:eastAsia="ru-RU"/>
    </w:rPr>
  </w:style>
  <w:style w:type="paragraph" w:styleId="ListParagraph">
    <w:name w:val="List Paragraph"/>
    <w:basedOn w:val="Normal"/>
    <w:uiPriority w:val="34"/>
    <w:qFormat/>
    <w:rsid w:val="009E58D2"/>
    <w:pPr>
      <w:ind w:left="720"/>
      <w:contextualSpacing/>
    </w:pPr>
    <w:rPr>
      <w:rFonts w:ascii="Arial" w:hAnsi="Arial" w:cs="Arial"/>
    </w:rPr>
  </w:style>
  <w:style w:type="character" w:customStyle="1" w:styleId="grame">
    <w:name w:val="grame"/>
    <w:basedOn w:val="DefaultParagraphFont"/>
    <w:rsid w:val="009E58D2"/>
  </w:style>
  <w:style w:type="character" w:customStyle="1" w:styleId="apple-style-span">
    <w:name w:val="apple-style-span"/>
    <w:basedOn w:val="DefaultParagraphFont"/>
    <w:rsid w:val="009E58D2"/>
  </w:style>
  <w:style w:type="paragraph" w:styleId="BodyTextIndent2">
    <w:name w:val="Body Text Indent 2"/>
    <w:basedOn w:val="Normal"/>
    <w:link w:val="BodyTextIndent2Char"/>
    <w:rsid w:val="00F26B11"/>
    <w:pPr>
      <w:spacing w:after="120" w:line="480" w:lineRule="auto"/>
      <w:ind w:left="283"/>
    </w:pPr>
  </w:style>
  <w:style w:type="character" w:customStyle="1" w:styleId="BodyTextIndent2Char">
    <w:name w:val="Body Text Indent 2 Char"/>
    <w:basedOn w:val="DefaultParagraphFont"/>
    <w:link w:val="BodyTextIndent2"/>
    <w:rsid w:val="00F26B11"/>
    <w:rPr>
      <w:lang w:val="ru-RU" w:eastAsia="ru-RU"/>
    </w:rPr>
  </w:style>
  <w:style w:type="paragraph" w:styleId="EndnoteText">
    <w:name w:val="endnote text"/>
    <w:basedOn w:val="Normal"/>
    <w:link w:val="EndnoteTextChar"/>
    <w:rsid w:val="00F26B11"/>
    <w:pPr>
      <w:widowControl/>
      <w:autoSpaceDE/>
      <w:autoSpaceDN/>
      <w:adjustRightInd/>
    </w:pPr>
  </w:style>
  <w:style w:type="character" w:customStyle="1" w:styleId="EndnoteTextChar">
    <w:name w:val="Endnote Text Char"/>
    <w:basedOn w:val="DefaultParagraphFont"/>
    <w:link w:val="EndnoteText"/>
    <w:rsid w:val="00F26B11"/>
    <w:rPr>
      <w:lang w:val="ru-RU" w:eastAsia="ru-RU"/>
    </w:rPr>
  </w:style>
  <w:style w:type="paragraph" w:customStyle="1" w:styleId="h-2g">
    <w:name w:val="h-2g"/>
    <w:basedOn w:val="Normal"/>
    <w:rsid w:val="00F26B11"/>
    <w:pPr>
      <w:widowControl/>
      <w:autoSpaceDE/>
      <w:autoSpaceDN/>
      <w:adjustRightInd/>
      <w:spacing w:before="100" w:beforeAutospacing="1" w:after="100" w:afterAutospacing="1"/>
    </w:pPr>
    <w:rPr>
      <w:color w:val="000000"/>
      <w:sz w:val="24"/>
      <w:szCs w:val="24"/>
    </w:rPr>
  </w:style>
  <w:style w:type="paragraph" w:customStyle="1" w:styleId="ts-arauth">
    <w:name w:val="ts-arauth"/>
    <w:basedOn w:val="Normal"/>
    <w:rsid w:val="00F26B11"/>
    <w:pPr>
      <w:widowControl/>
      <w:autoSpaceDE/>
      <w:autoSpaceDN/>
      <w:adjustRightInd/>
      <w:spacing w:before="100" w:beforeAutospacing="1" w:after="100" w:afterAutospacing="1"/>
    </w:pPr>
    <w:rPr>
      <w:color w:val="000000"/>
      <w:sz w:val="24"/>
      <w:szCs w:val="24"/>
    </w:rPr>
  </w:style>
  <w:style w:type="paragraph" w:customStyle="1" w:styleId="textsmallgray">
    <w:name w:val="text_small_gray"/>
    <w:basedOn w:val="Normal"/>
    <w:rsid w:val="00F26B11"/>
    <w:pPr>
      <w:widowControl/>
      <w:autoSpaceDE/>
      <w:autoSpaceDN/>
      <w:adjustRightInd/>
      <w:spacing w:before="100" w:beforeAutospacing="1" w:after="100" w:afterAutospacing="1"/>
    </w:pPr>
    <w:rPr>
      <w:rFonts w:ascii="Arial" w:hAnsi="Arial" w:cs="Arial"/>
      <w:color w:val="4A451D"/>
      <w:sz w:val="19"/>
      <w:szCs w:val="19"/>
    </w:rPr>
  </w:style>
  <w:style w:type="paragraph" w:customStyle="1" w:styleId="contentsubheader">
    <w:name w:val="content_sub_header"/>
    <w:basedOn w:val="Normal"/>
    <w:rsid w:val="00F26B11"/>
    <w:pPr>
      <w:widowControl/>
      <w:autoSpaceDE/>
      <w:autoSpaceDN/>
      <w:adjustRightInd/>
      <w:spacing w:before="100" w:beforeAutospacing="1" w:after="100" w:afterAutospacing="1"/>
    </w:pPr>
    <w:rPr>
      <w:rFonts w:ascii="Arial" w:hAnsi="Arial" w:cs="Arial"/>
      <w:color w:val="367B48"/>
      <w:sz w:val="27"/>
      <w:szCs w:val="27"/>
    </w:rPr>
  </w:style>
  <w:style w:type="character" w:styleId="CommentReference">
    <w:name w:val="annotation reference"/>
    <w:basedOn w:val="DefaultParagraphFont"/>
    <w:rsid w:val="00F26B11"/>
    <w:rPr>
      <w:sz w:val="16"/>
      <w:szCs w:val="16"/>
    </w:rPr>
  </w:style>
  <w:style w:type="paragraph" w:styleId="CommentText">
    <w:name w:val="annotation text"/>
    <w:basedOn w:val="Normal"/>
    <w:link w:val="CommentTextChar"/>
    <w:rsid w:val="00F26B11"/>
  </w:style>
  <w:style w:type="character" w:customStyle="1" w:styleId="CommentTextChar">
    <w:name w:val="Comment Text Char"/>
    <w:basedOn w:val="DefaultParagraphFont"/>
    <w:link w:val="CommentText"/>
    <w:rsid w:val="00F26B11"/>
    <w:rPr>
      <w:lang w:val="ru-RU" w:eastAsia="ru-RU"/>
    </w:rPr>
  </w:style>
  <w:style w:type="paragraph" w:styleId="CommentSubject">
    <w:name w:val="annotation subject"/>
    <w:basedOn w:val="CommentText"/>
    <w:next w:val="CommentText"/>
    <w:link w:val="CommentSubjectChar"/>
    <w:rsid w:val="00F26B11"/>
    <w:rPr>
      <w:b/>
      <w:bCs/>
    </w:rPr>
  </w:style>
  <w:style w:type="character" w:customStyle="1" w:styleId="CommentSubjectChar">
    <w:name w:val="Comment Subject Char"/>
    <w:basedOn w:val="CommentTextChar"/>
    <w:link w:val="CommentSubject"/>
    <w:rsid w:val="00F26B11"/>
    <w:rPr>
      <w:b/>
      <w:bCs/>
    </w:rPr>
  </w:style>
  <w:style w:type="character" w:customStyle="1" w:styleId="FontStyle18">
    <w:name w:val="Font Style18"/>
    <w:basedOn w:val="DefaultParagraphFont"/>
    <w:rsid w:val="00F26B11"/>
    <w:rPr>
      <w:rFonts w:ascii="Times New Roman" w:hAnsi="Times New Roman" w:cs="Times New Roman"/>
      <w:sz w:val="18"/>
      <w:szCs w:val="18"/>
    </w:rPr>
  </w:style>
  <w:style w:type="paragraph" w:customStyle="1" w:styleId="Style10">
    <w:name w:val="Style10"/>
    <w:basedOn w:val="Normal"/>
    <w:rsid w:val="00F26B11"/>
    <w:pPr>
      <w:spacing w:line="310" w:lineRule="exact"/>
      <w:ind w:firstLine="283"/>
      <w:jc w:val="both"/>
    </w:pPr>
    <w:rPr>
      <w:sz w:val="24"/>
      <w:szCs w:val="24"/>
      <w:lang w:val="lv-LV" w:eastAsia="lv-LV"/>
    </w:rPr>
  </w:style>
  <w:style w:type="paragraph" w:customStyle="1" w:styleId="Style14">
    <w:name w:val="Style14"/>
    <w:basedOn w:val="Normal"/>
    <w:rsid w:val="00F26B11"/>
    <w:rPr>
      <w:sz w:val="24"/>
      <w:szCs w:val="24"/>
      <w:lang w:val="lv-LV" w:eastAsia="lv-LV"/>
    </w:rPr>
  </w:style>
  <w:style w:type="character" w:customStyle="1" w:styleId="FontStyle22">
    <w:name w:val="Font Style22"/>
    <w:basedOn w:val="DefaultParagraphFont"/>
    <w:rsid w:val="00F26B11"/>
    <w:rPr>
      <w:rFonts w:ascii="Times New Roman" w:hAnsi="Times New Roman" w:cs="Times New Roman"/>
      <w:b/>
      <w:bCs/>
      <w:sz w:val="18"/>
      <w:szCs w:val="18"/>
    </w:rPr>
  </w:style>
  <w:style w:type="paragraph" w:customStyle="1" w:styleId="Style12">
    <w:name w:val="Style12"/>
    <w:basedOn w:val="Normal"/>
    <w:rsid w:val="00F26B11"/>
    <w:rPr>
      <w:sz w:val="24"/>
      <w:szCs w:val="24"/>
      <w:lang w:val="lv-LV" w:eastAsia="lv-LV"/>
    </w:rPr>
  </w:style>
  <w:style w:type="character" w:customStyle="1" w:styleId="FontStyle26">
    <w:name w:val="Font Style26"/>
    <w:basedOn w:val="DefaultParagraphFont"/>
    <w:rsid w:val="00F26B11"/>
    <w:rPr>
      <w:rFonts w:ascii="Times New Roman" w:hAnsi="Times New Roman" w:cs="Times New Roman"/>
      <w:sz w:val="18"/>
      <w:szCs w:val="18"/>
    </w:rPr>
  </w:style>
  <w:style w:type="paragraph" w:customStyle="1" w:styleId="Style11">
    <w:name w:val="Style11"/>
    <w:basedOn w:val="Normal"/>
    <w:rsid w:val="00F26B11"/>
    <w:pPr>
      <w:spacing w:line="173" w:lineRule="exact"/>
      <w:jc w:val="center"/>
    </w:pPr>
    <w:rPr>
      <w:sz w:val="24"/>
      <w:szCs w:val="24"/>
      <w:lang w:val="lv-LV" w:eastAsia="lv-LV"/>
    </w:rPr>
  </w:style>
  <w:style w:type="paragraph" w:customStyle="1" w:styleId="Style6">
    <w:name w:val="Style6"/>
    <w:basedOn w:val="Normal"/>
    <w:rsid w:val="00F26B11"/>
    <w:rPr>
      <w:sz w:val="24"/>
      <w:szCs w:val="24"/>
      <w:lang w:val="lv-LV" w:eastAsia="lv-LV"/>
    </w:rPr>
  </w:style>
  <w:style w:type="character" w:customStyle="1" w:styleId="FontStyle19">
    <w:name w:val="Font Style19"/>
    <w:basedOn w:val="DefaultParagraphFont"/>
    <w:rsid w:val="00F26B11"/>
    <w:rPr>
      <w:rFonts w:ascii="Times New Roman" w:hAnsi="Times New Roman" w:cs="Times New Roman"/>
      <w:b/>
      <w:bCs/>
      <w:sz w:val="30"/>
      <w:szCs w:val="30"/>
    </w:rPr>
  </w:style>
  <w:style w:type="paragraph" w:customStyle="1" w:styleId="FR4">
    <w:name w:val="FR4"/>
    <w:rsid w:val="00F26B11"/>
    <w:pPr>
      <w:widowControl w:val="0"/>
      <w:autoSpaceDE w:val="0"/>
      <w:autoSpaceDN w:val="0"/>
      <w:adjustRightInd w:val="0"/>
    </w:pPr>
    <w:rPr>
      <w:sz w:val="22"/>
      <w:szCs w:val="22"/>
      <w:lang w:val="ru-RU" w:eastAsia="ru-RU"/>
    </w:rPr>
  </w:style>
  <w:style w:type="paragraph" w:customStyle="1" w:styleId="bodytext0">
    <w:name w:val="bodytext"/>
    <w:basedOn w:val="Normal"/>
    <w:rsid w:val="00D90DB3"/>
    <w:pPr>
      <w:widowControl/>
      <w:autoSpaceDE/>
      <w:autoSpaceDN/>
      <w:adjustRightInd/>
      <w:spacing w:before="100" w:beforeAutospacing="1" w:after="100" w:afterAutospacing="1"/>
    </w:pPr>
    <w:rPr>
      <w:sz w:val="24"/>
      <w:szCs w:val="24"/>
      <w:lang w:val="lv-LV" w:eastAsia="lv-LV"/>
    </w:rPr>
  </w:style>
  <w:style w:type="character" w:customStyle="1" w:styleId="apple-converted-space">
    <w:name w:val="apple-converted-space"/>
    <w:basedOn w:val="DefaultParagraphFont"/>
    <w:rsid w:val="00D90DB3"/>
  </w:style>
  <w:style w:type="character" w:styleId="PlaceholderText">
    <w:name w:val="Placeholder Text"/>
    <w:basedOn w:val="DefaultParagraphFont"/>
    <w:uiPriority w:val="99"/>
    <w:semiHidden/>
    <w:rsid w:val="00D90DB3"/>
    <w:rPr>
      <w:color w:val="808080"/>
    </w:rPr>
  </w:style>
  <w:style w:type="character" w:customStyle="1" w:styleId="Bodytext1">
    <w:name w:val="Body text_"/>
    <w:basedOn w:val="DefaultParagraphFont"/>
    <w:link w:val="Bodytext2"/>
    <w:rsid w:val="00AF6846"/>
    <w:rPr>
      <w:spacing w:val="20"/>
      <w:sz w:val="18"/>
      <w:szCs w:val="18"/>
      <w:shd w:val="clear" w:color="auto" w:fill="FFFFFF"/>
    </w:rPr>
  </w:style>
  <w:style w:type="paragraph" w:customStyle="1" w:styleId="Bodytext2">
    <w:name w:val="Body text"/>
    <w:basedOn w:val="Normal"/>
    <w:link w:val="Bodytext1"/>
    <w:rsid w:val="00AF6846"/>
    <w:pPr>
      <w:widowControl/>
      <w:shd w:val="clear" w:color="auto" w:fill="FFFFFF"/>
      <w:autoSpaceDE/>
      <w:autoSpaceDN/>
      <w:adjustRightInd/>
      <w:spacing w:line="211" w:lineRule="exact"/>
      <w:jc w:val="both"/>
    </w:pPr>
    <w:rPr>
      <w:spacing w:val="20"/>
      <w:sz w:val="18"/>
      <w:szCs w:val="18"/>
      <w:lang w:val="lv-LV" w:eastAsia="lv-LV"/>
    </w:rPr>
  </w:style>
  <w:style w:type="paragraph" w:customStyle="1" w:styleId="a">
    <w:name w:val="......."/>
    <w:basedOn w:val="Normal"/>
    <w:next w:val="Normal"/>
    <w:uiPriority w:val="99"/>
    <w:rsid w:val="00780497"/>
    <w:pPr>
      <w:widowControl/>
    </w:pPr>
    <w:rPr>
      <w:rFonts w:eastAsiaTheme="minorHAnsi"/>
      <w:sz w:val="24"/>
      <w:szCs w:val="24"/>
      <w:lang w:val="lv-LV" w:eastAsia="en-US"/>
    </w:rPr>
  </w:style>
  <w:style w:type="paragraph" w:customStyle="1" w:styleId="3">
    <w:name w:val="........ ..... . ........ 3"/>
    <w:basedOn w:val="Normal"/>
    <w:next w:val="Normal"/>
    <w:uiPriority w:val="99"/>
    <w:rsid w:val="00780497"/>
    <w:pPr>
      <w:widowControl/>
    </w:pPr>
    <w:rPr>
      <w:rFonts w:eastAsiaTheme="minorHAnsi"/>
      <w:sz w:val="24"/>
      <w:szCs w:val="24"/>
      <w:lang w:val="lv-LV" w:eastAsia="en-US"/>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522" Type="http://schemas.openxmlformats.org/officeDocument/2006/relationships/image" Target="media/image971.wmf"/><Relationship Id="rId1827" Type="http://schemas.openxmlformats.org/officeDocument/2006/relationships/image" Target="media/image1131.wmf"/><Relationship Id="rId21" Type="http://schemas.openxmlformats.org/officeDocument/2006/relationships/image" Target="media/image24.wmf"/><Relationship Id="rId2089" Type="http://schemas.openxmlformats.org/officeDocument/2006/relationships/image" Target="media/image1290.png"/><Relationship Id="rId170" Type="http://schemas.openxmlformats.org/officeDocument/2006/relationships/image" Target="media/image117.png"/><Relationship Id="rId268" Type="http://schemas.openxmlformats.org/officeDocument/2006/relationships/image" Target="media/image199.wmf"/><Relationship Id="rId475" Type="http://schemas.openxmlformats.org/officeDocument/2006/relationships/image" Target="media/image322.png"/><Relationship Id="rId682" Type="http://schemas.openxmlformats.org/officeDocument/2006/relationships/image" Target="media/image472.wmf"/><Relationship Id="rId2156" Type="http://schemas.openxmlformats.org/officeDocument/2006/relationships/image" Target="media/image1347.wmf"/><Relationship Id="rId128" Type="http://schemas.openxmlformats.org/officeDocument/2006/relationships/oleObject" Target="embeddings/oleObject51.bin"/><Relationship Id="rId335" Type="http://schemas.openxmlformats.org/officeDocument/2006/relationships/image" Target="media/image233.wmf"/><Relationship Id="rId542" Type="http://schemas.openxmlformats.org/officeDocument/2006/relationships/oleObject" Target="embeddings/oleObject170.bin"/><Relationship Id="rId987" Type="http://schemas.openxmlformats.org/officeDocument/2006/relationships/image" Target="media/image625.emf"/><Relationship Id="rId1172" Type="http://schemas.openxmlformats.org/officeDocument/2006/relationships/image" Target="media/image744.png"/><Relationship Id="rId2016" Type="http://schemas.openxmlformats.org/officeDocument/2006/relationships/oleObject" Target="embeddings/oleObject781.bin"/><Relationship Id="rId2223" Type="http://schemas.openxmlformats.org/officeDocument/2006/relationships/image" Target="media/image1388.wmf"/><Relationship Id="rId402" Type="http://schemas.openxmlformats.org/officeDocument/2006/relationships/oleObject" Target="embeddings/oleObject142.bin"/><Relationship Id="rId847" Type="http://schemas.openxmlformats.org/officeDocument/2006/relationships/oleObject" Target="embeddings/oleObject298.bin"/><Relationship Id="rId1032" Type="http://schemas.openxmlformats.org/officeDocument/2006/relationships/image" Target="media/image648.emf"/><Relationship Id="rId1477" Type="http://schemas.openxmlformats.org/officeDocument/2006/relationships/oleObject" Target="embeddings/oleObject536.bin"/><Relationship Id="rId1684" Type="http://schemas.openxmlformats.org/officeDocument/2006/relationships/oleObject" Target="embeddings/oleObject626.bin"/><Relationship Id="rId1891" Type="http://schemas.openxmlformats.org/officeDocument/2006/relationships/image" Target="media/image1171.png"/><Relationship Id="rId707" Type="http://schemas.openxmlformats.org/officeDocument/2006/relationships/oleObject" Target="embeddings/oleObject229.bin"/><Relationship Id="rId914" Type="http://schemas.openxmlformats.org/officeDocument/2006/relationships/oleObject" Target="embeddings/oleObject331.bin"/><Relationship Id="rId1337" Type="http://schemas.openxmlformats.org/officeDocument/2006/relationships/oleObject" Target="embeddings/oleObject489.bin"/><Relationship Id="rId1544" Type="http://schemas.openxmlformats.org/officeDocument/2006/relationships/oleObject" Target="embeddings/oleObject568.bin"/><Relationship Id="rId1751" Type="http://schemas.openxmlformats.org/officeDocument/2006/relationships/image" Target="media/image1092.wmf"/><Relationship Id="rId1989" Type="http://schemas.openxmlformats.org/officeDocument/2006/relationships/oleObject" Target="embeddings/oleObject769.bin"/><Relationship Id="rId43" Type="http://schemas.openxmlformats.org/officeDocument/2006/relationships/image" Target="media/image37.wmf"/><Relationship Id="rId1404" Type="http://schemas.openxmlformats.org/officeDocument/2006/relationships/image" Target="media/image894.emf"/><Relationship Id="rId1611" Type="http://schemas.openxmlformats.org/officeDocument/2006/relationships/image" Target="media/image1023.png"/><Relationship Id="rId1849" Type="http://schemas.openxmlformats.org/officeDocument/2006/relationships/oleObject" Target="embeddings/oleObject714.bin"/><Relationship Id="rId192" Type="http://schemas.openxmlformats.org/officeDocument/2006/relationships/image" Target="media/image139.png"/><Relationship Id="rId1709" Type="http://schemas.openxmlformats.org/officeDocument/2006/relationships/oleObject" Target="embeddings/oleObject641.bin"/><Relationship Id="rId1916" Type="http://schemas.openxmlformats.org/officeDocument/2006/relationships/oleObject" Target="embeddings/oleObject733.bin"/><Relationship Id="rId497" Type="http://schemas.openxmlformats.org/officeDocument/2006/relationships/image" Target="media/image338.wmf"/><Relationship Id="rId2080" Type="http://schemas.openxmlformats.org/officeDocument/2006/relationships/image" Target="media/image1281.png"/><Relationship Id="rId2178" Type="http://schemas.openxmlformats.org/officeDocument/2006/relationships/image" Target="media/image1364.wmf"/><Relationship Id="rId357" Type="http://schemas.openxmlformats.org/officeDocument/2006/relationships/image" Target="media/image244.wmf"/><Relationship Id="rId1194" Type="http://schemas.openxmlformats.org/officeDocument/2006/relationships/image" Target="media/image766.png"/><Relationship Id="rId2038" Type="http://schemas.openxmlformats.org/officeDocument/2006/relationships/oleObject" Target="embeddings/oleObject794.bin"/><Relationship Id="rId217" Type="http://schemas.openxmlformats.org/officeDocument/2006/relationships/image" Target="media/image157.wmf"/><Relationship Id="rId564" Type="http://schemas.openxmlformats.org/officeDocument/2006/relationships/image" Target="media/image394.wmf"/><Relationship Id="rId771" Type="http://schemas.openxmlformats.org/officeDocument/2006/relationships/oleObject" Target="embeddings/oleObject261.bin"/><Relationship Id="rId869" Type="http://schemas.openxmlformats.org/officeDocument/2006/relationships/image" Target="media/image567.wmf"/><Relationship Id="rId1499" Type="http://schemas.openxmlformats.org/officeDocument/2006/relationships/oleObject" Target="embeddings/oleObject547.bin"/><Relationship Id="rId2245" Type="http://schemas.openxmlformats.org/officeDocument/2006/relationships/hyperlink" Target="http://www.lovatoelectric.com" TargetMode="External"/><Relationship Id="rId424" Type="http://schemas.openxmlformats.org/officeDocument/2006/relationships/image" Target="media/image279.png"/><Relationship Id="rId631" Type="http://schemas.openxmlformats.org/officeDocument/2006/relationships/oleObject" Target="embeddings/oleObject193.bin"/><Relationship Id="rId729" Type="http://schemas.openxmlformats.org/officeDocument/2006/relationships/oleObject" Target="embeddings/oleObject240.bin"/><Relationship Id="rId1054" Type="http://schemas.openxmlformats.org/officeDocument/2006/relationships/image" Target="media/image660.wmf"/><Relationship Id="rId1261" Type="http://schemas.openxmlformats.org/officeDocument/2006/relationships/image" Target="media/image816.wmf"/><Relationship Id="rId1359" Type="http://schemas.openxmlformats.org/officeDocument/2006/relationships/image" Target="media/image867.wmf"/><Relationship Id="rId2105" Type="http://schemas.openxmlformats.org/officeDocument/2006/relationships/image" Target="media/image1305.jpeg"/><Relationship Id="rId936" Type="http://schemas.openxmlformats.org/officeDocument/2006/relationships/oleObject" Target="embeddings/oleObject342.bin"/><Relationship Id="rId1121" Type="http://schemas.openxmlformats.org/officeDocument/2006/relationships/oleObject" Target="embeddings/oleObject425.bin"/><Relationship Id="rId1219" Type="http://schemas.openxmlformats.org/officeDocument/2006/relationships/image" Target="media/image791.png"/><Relationship Id="rId1566" Type="http://schemas.openxmlformats.org/officeDocument/2006/relationships/image" Target="media/image998.png"/><Relationship Id="rId1773" Type="http://schemas.openxmlformats.org/officeDocument/2006/relationships/oleObject" Target="embeddings/oleObject675.bin"/><Relationship Id="rId1980" Type="http://schemas.openxmlformats.org/officeDocument/2006/relationships/image" Target="media/image1221.wmf"/><Relationship Id="rId65" Type="http://schemas.openxmlformats.org/officeDocument/2006/relationships/image" Target="media/image49.wmf"/><Relationship Id="rId1426" Type="http://schemas.openxmlformats.org/officeDocument/2006/relationships/image" Target="media/image912.png"/><Relationship Id="rId1633" Type="http://schemas.openxmlformats.org/officeDocument/2006/relationships/image" Target="media/image1036.png"/><Relationship Id="rId1840" Type="http://schemas.openxmlformats.org/officeDocument/2006/relationships/oleObject" Target="embeddings/oleObject709.bin"/><Relationship Id="rId1700" Type="http://schemas.openxmlformats.org/officeDocument/2006/relationships/image" Target="media/image1069.wmf"/><Relationship Id="rId1938" Type="http://schemas.openxmlformats.org/officeDocument/2006/relationships/oleObject" Target="embeddings/oleObject744.bin"/><Relationship Id="rId281" Type="http://schemas.openxmlformats.org/officeDocument/2006/relationships/image" Target="media/image206.wmf"/><Relationship Id="rId141" Type="http://schemas.openxmlformats.org/officeDocument/2006/relationships/image" Target="media/image91.wmf"/><Relationship Id="rId379" Type="http://schemas.openxmlformats.org/officeDocument/2006/relationships/image" Target="media/image255.wmf"/><Relationship Id="rId586" Type="http://schemas.openxmlformats.org/officeDocument/2006/relationships/image" Target="media/image411.jpeg"/><Relationship Id="rId793" Type="http://schemas.openxmlformats.org/officeDocument/2006/relationships/oleObject" Target="embeddings/oleObject272.bin"/><Relationship Id="rId7" Type="http://schemas.openxmlformats.org/officeDocument/2006/relationships/endnotes" Target="endnotes.xml"/><Relationship Id="rId239" Type="http://schemas.openxmlformats.org/officeDocument/2006/relationships/image" Target="media/image177.png"/><Relationship Id="rId446" Type="http://schemas.openxmlformats.org/officeDocument/2006/relationships/oleObject" Target="embeddings/oleObject153.bin"/><Relationship Id="rId653" Type="http://schemas.openxmlformats.org/officeDocument/2006/relationships/image" Target="media/image455.wmf"/><Relationship Id="rId1076" Type="http://schemas.openxmlformats.org/officeDocument/2006/relationships/oleObject" Target="embeddings/oleObject410.bin"/><Relationship Id="rId1283" Type="http://schemas.openxmlformats.org/officeDocument/2006/relationships/image" Target="media/image827.png"/><Relationship Id="rId1490" Type="http://schemas.openxmlformats.org/officeDocument/2006/relationships/image" Target="media/image953.wmf"/><Relationship Id="rId2127" Type="http://schemas.openxmlformats.org/officeDocument/2006/relationships/image" Target="media/image1327.png"/><Relationship Id="rId306" Type="http://schemas.openxmlformats.org/officeDocument/2006/relationships/oleObject" Target="embeddings/oleObject94.bin"/><Relationship Id="rId860" Type="http://schemas.openxmlformats.org/officeDocument/2006/relationships/image" Target="media/image562.wmf"/><Relationship Id="rId958" Type="http://schemas.openxmlformats.org/officeDocument/2006/relationships/oleObject" Target="embeddings/oleObject354.bin"/><Relationship Id="rId1143" Type="http://schemas.openxmlformats.org/officeDocument/2006/relationships/image" Target="media/image716.wmf"/><Relationship Id="rId1588" Type="http://schemas.openxmlformats.org/officeDocument/2006/relationships/oleObject" Target="embeddings/oleObject582.bin"/><Relationship Id="rId1795" Type="http://schemas.openxmlformats.org/officeDocument/2006/relationships/oleObject" Target="embeddings/oleObject686.bin"/><Relationship Id="rId87" Type="http://schemas.openxmlformats.org/officeDocument/2006/relationships/oleObject" Target="embeddings/oleObject31.bin"/><Relationship Id="rId513" Type="http://schemas.openxmlformats.org/officeDocument/2006/relationships/image" Target="media/image352.png"/><Relationship Id="rId720" Type="http://schemas.openxmlformats.org/officeDocument/2006/relationships/image" Target="media/image491.wmf"/><Relationship Id="rId818" Type="http://schemas.openxmlformats.org/officeDocument/2006/relationships/image" Target="media/image541.wmf"/><Relationship Id="rId1350" Type="http://schemas.openxmlformats.org/officeDocument/2006/relationships/oleObject" Target="embeddings/oleObject493.bin"/><Relationship Id="rId1448" Type="http://schemas.openxmlformats.org/officeDocument/2006/relationships/oleObject" Target="embeddings/oleObject522.bin"/><Relationship Id="rId1655" Type="http://schemas.openxmlformats.org/officeDocument/2006/relationships/image" Target="media/image1051.wmf"/><Relationship Id="rId1003" Type="http://schemas.openxmlformats.org/officeDocument/2006/relationships/image" Target="media/image633.wmf"/><Relationship Id="rId1210" Type="http://schemas.openxmlformats.org/officeDocument/2006/relationships/image" Target="media/image782.png"/><Relationship Id="rId1308" Type="http://schemas.openxmlformats.org/officeDocument/2006/relationships/image" Target="media/image837.wmf"/><Relationship Id="rId1862" Type="http://schemas.openxmlformats.org/officeDocument/2006/relationships/image" Target="media/image1149.png"/><Relationship Id="rId1515" Type="http://schemas.openxmlformats.org/officeDocument/2006/relationships/image" Target="media/image967.wmf"/><Relationship Id="rId1722" Type="http://schemas.openxmlformats.org/officeDocument/2006/relationships/image" Target="media/image1080.wmf"/><Relationship Id="rId14" Type="http://schemas.openxmlformats.org/officeDocument/2006/relationships/oleObject" Target="embeddings/oleObject1.bin"/><Relationship Id="rId2191" Type="http://schemas.openxmlformats.org/officeDocument/2006/relationships/image" Target="media/image1371.wmf"/><Relationship Id="rId163" Type="http://schemas.openxmlformats.org/officeDocument/2006/relationships/image" Target="media/image110.png"/><Relationship Id="rId370" Type="http://schemas.openxmlformats.org/officeDocument/2006/relationships/image" Target="media/image251.wmf"/><Relationship Id="rId2051" Type="http://schemas.openxmlformats.org/officeDocument/2006/relationships/oleObject" Target="embeddings/oleObject798.bin"/><Relationship Id="rId230" Type="http://schemas.openxmlformats.org/officeDocument/2006/relationships/image" Target="media/image168.png"/><Relationship Id="rId468" Type="http://schemas.openxmlformats.org/officeDocument/2006/relationships/image" Target="media/image315.png"/><Relationship Id="rId675" Type="http://schemas.openxmlformats.org/officeDocument/2006/relationships/oleObject" Target="embeddings/oleObject215.bin"/><Relationship Id="rId882" Type="http://schemas.openxmlformats.org/officeDocument/2006/relationships/oleObject" Target="embeddings/oleObject315.bin"/><Relationship Id="rId1098" Type="http://schemas.openxmlformats.org/officeDocument/2006/relationships/image" Target="media/image683.jpeg"/><Relationship Id="rId2149" Type="http://schemas.openxmlformats.org/officeDocument/2006/relationships/oleObject" Target="embeddings/oleObject811.bin"/><Relationship Id="rId328" Type="http://schemas.openxmlformats.org/officeDocument/2006/relationships/image" Target="media/image229.png"/><Relationship Id="rId535" Type="http://schemas.openxmlformats.org/officeDocument/2006/relationships/image" Target="media/image374.jpeg"/><Relationship Id="rId742" Type="http://schemas.openxmlformats.org/officeDocument/2006/relationships/image" Target="media/image502.wmf"/><Relationship Id="rId1165" Type="http://schemas.openxmlformats.org/officeDocument/2006/relationships/image" Target="media/image737.png"/><Relationship Id="rId1372" Type="http://schemas.openxmlformats.org/officeDocument/2006/relationships/image" Target="media/image874.wmf"/><Relationship Id="rId2009" Type="http://schemas.openxmlformats.org/officeDocument/2006/relationships/oleObject" Target="embeddings/oleObject777.bin"/><Relationship Id="rId2216" Type="http://schemas.openxmlformats.org/officeDocument/2006/relationships/oleObject" Target="embeddings/oleObject837.bin"/><Relationship Id="rId602" Type="http://schemas.openxmlformats.org/officeDocument/2006/relationships/image" Target="media/image425.png"/><Relationship Id="rId1025" Type="http://schemas.openxmlformats.org/officeDocument/2006/relationships/oleObject" Target="embeddings/oleObject386.bin"/><Relationship Id="rId1232" Type="http://schemas.openxmlformats.org/officeDocument/2006/relationships/image" Target="media/image800.wmf"/><Relationship Id="rId1677" Type="http://schemas.openxmlformats.org/officeDocument/2006/relationships/image" Target="media/image1062.wmf"/><Relationship Id="rId1884" Type="http://schemas.openxmlformats.org/officeDocument/2006/relationships/image" Target="media/image1164.png"/><Relationship Id="rId907" Type="http://schemas.openxmlformats.org/officeDocument/2006/relationships/image" Target="media/image586.wmf"/><Relationship Id="rId1537" Type="http://schemas.openxmlformats.org/officeDocument/2006/relationships/image" Target="media/image978.wmf"/><Relationship Id="rId1744" Type="http://schemas.openxmlformats.org/officeDocument/2006/relationships/oleObject" Target="embeddings/oleObject661.bin"/><Relationship Id="rId1951" Type="http://schemas.openxmlformats.org/officeDocument/2006/relationships/image" Target="media/image1206.wmf"/><Relationship Id="rId36" Type="http://schemas.openxmlformats.org/officeDocument/2006/relationships/oleObject" Target="embeddings/oleObject10.bin"/><Relationship Id="rId1604" Type="http://schemas.openxmlformats.org/officeDocument/2006/relationships/image" Target="media/image1019.wmf"/><Relationship Id="rId185" Type="http://schemas.openxmlformats.org/officeDocument/2006/relationships/image" Target="media/image132.png"/><Relationship Id="rId1811" Type="http://schemas.openxmlformats.org/officeDocument/2006/relationships/image" Target="media/image1123.wmf"/><Relationship Id="rId1909" Type="http://schemas.openxmlformats.org/officeDocument/2006/relationships/image" Target="media/image1185.wmf"/><Relationship Id="rId392" Type="http://schemas.openxmlformats.org/officeDocument/2006/relationships/oleObject" Target="embeddings/oleObject137.bin"/><Relationship Id="rId697" Type="http://schemas.openxmlformats.org/officeDocument/2006/relationships/oleObject" Target="embeddings/oleObject224.bin"/><Relationship Id="rId2073" Type="http://schemas.openxmlformats.org/officeDocument/2006/relationships/image" Target="media/image1274.png"/><Relationship Id="rId252" Type="http://schemas.openxmlformats.org/officeDocument/2006/relationships/image" Target="media/image190.png"/><Relationship Id="rId1187" Type="http://schemas.openxmlformats.org/officeDocument/2006/relationships/image" Target="media/image759.png"/><Relationship Id="rId2140" Type="http://schemas.openxmlformats.org/officeDocument/2006/relationships/oleObject" Target="embeddings/oleObject808.bin"/><Relationship Id="rId112" Type="http://schemas.openxmlformats.org/officeDocument/2006/relationships/oleObject" Target="embeddings/oleObject43.bin"/><Relationship Id="rId557" Type="http://schemas.openxmlformats.org/officeDocument/2006/relationships/oleObject" Target="embeddings/oleObject175.bin"/><Relationship Id="rId764" Type="http://schemas.openxmlformats.org/officeDocument/2006/relationships/image" Target="media/image513.wmf"/><Relationship Id="rId971" Type="http://schemas.openxmlformats.org/officeDocument/2006/relationships/image" Target="media/image617.png"/><Relationship Id="rId1394" Type="http://schemas.openxmlformats.org/officeDocument/2006/relationships/image" Target="media/image888.png"/><Relationship Id="rId1699" Type="http://schemas.openxmlformats.org/officeDocument/2006/relationships/oleObject" Target="embeddings/oleObject636.bin"/><Relationship Id="rId2000" Type="http://schemas.openxmlformats.org/officeDocument/2006/relationships/image" Target="media/image1233.wmf"/><Relationship Id="rId2238" Type="http://schemas.openxmlformats.org/officeDocument/2006/relationships/image" Target="media/image1402.png"/><Relationship Id="rId417" Type="http://schemas.openxmlformats.org/officeDocument/2006/relationships/oleObject" Target="embeddings/oleObject149.bin"/><Relationship Id="rId624" Type="http://schemas.openxmlformats.org/officeDocument/2006/relationships/image" Target="media/image441.wmf"/><Relationship Id="rId831" Type="http://schemas.openxmlformats.org/officeDocument/2006/relationships/oleObject" Target="embeddings/oleObject290.bin"/><Relationship Id="rId1047" Type="http://schemas.openxmlformats.org/officeDocument/2006/relationships/image" Target="media/image656.wmf"/><Relationship Id="rId1254" Type="http://schemas.openxmlformats.org/officeDocument/2006/relationships/oleObject" Target="embeddings/oleObject447.bin"/><Relationship Id="rId1461" Type="http://schemas.openxmlformats.org/officeDocument/2006/relationships/oleObject" Target="embeddings/oleObject528.bin"/><Relationship Id="rId929" Type="http://schemas.openxmlformats.org/officeDocument/2006/relationships/image" Target="media/image597.wmf"/><Relationship Id="rId1114" Type="http://schemas.openxmlformats.org/officeDocument/2006/relationships/oleObject" Target="embeddings/oleObject422.bin"/><Relationship Id="rId1321" Type="http://schemas.openxmlformats.org/officeDocument/2006/relationships/image" Target="media/image845.wmf"/><Relationship Id="rId1559" Type="http://schemas.openxmlformats.org/officeDocument/2006/relationships/image" Target="media/image991.png"/><Relationship Id="rId1766" Type="http://schemas.openxmlformats.org/officeDocument/2006/relationships/image" Target="media/image1100.wmf"/><Relationship Id="rId1973" Type="http://schemas.openxmlformats.org/officeDocument/2006/relationships/oleObject" Target="embeddings/oleObject761.bin"/><Relationship Id="rId58" Type="http://schemas.openxmlformats.org/officeDocument/2006/relationships/image" Target="media/image45.png"/><Relationship Id="rId1419" Type="http://schemas.openxmlformats.org/officeDocument/2006/relationships/image" Target="media/image905.png"/><Relationship Id="rId1626" Type="http://schemas.openxmlformats.org/officeDocument/2006/relationships/image" Target="media/image1032.wmf"/><Relationship Id="rId1833" Type="http://schemas.openxmlformats.org/officeDocument/2006/relationships/image" Target="media/image1134.wmf"/><Relationship Id="rId1900" Type="http://schemas.openxmlformats.org/officeDocument/2006/relationships/image" Target="media/image1180.png"/><Relationship Id="rId2095" Type="http://schemas.openxmlformats.org/officeDocument/2006/relationships/image" Target="media/image1295.png"/><Relationship Id="rId274" Type="http://schemas.openxmlformats.org/officeDocument/2006/relationships/image" Target="media/image202.png"/><Relationship Id="rId481" Type="http://schemas.openxmlformats.org/officeDocument/2006/relationships/image" Target="media/image328.png"/><Relationship Id="rId2162" Type="http://schemas.openxmlformats.org/officeDocument/2006/relationships/image" Target="media/image1351.jpeg"/><Relationship Id="rId134" Type="http://schemas.openxmlformats.org/officeDocument/2006/relationships/image" Target="media/image87.wmf"/><Relationship Id="rId579" Type="http://schemas.openxmlformats.org/officeDocument/2006/relationships/image" Target="media/image404.png"/><Relationship Id="rId786" Type="http://schemas.openxmlformats.org/officeDocument/2006/relationships/image" Target="media/image524.wmf"/><Relationship Id="rId993" Type="http://schemas.openxmlformats.org/officeDocument/2006/relationships/image" Target="media/image628.emf"/><Relationship Id="rId341" Type="http://schemas.openxmlformats.org/officeDocument/2006/relationships/image" Target="media/image236.wmf"/><Relationship Id="rId439" Type="http://schemas.openxmlformats.org/officeDocument/2006/relationships/image" Target="media/image294.png"/><Relationship Id="rId646" Type="http://schemas.openxmlformats.org/officeDocument/2006/relationships/image" Target="media/image452.wmf"/><Relationship Id="rId1069" Type="http://schemas.openxmlformats.org/officeDocument/2006/relationships/image" Target="media/image668.wmf"/><Relationship Id="rId1276" Type="http://schemas.openxmlformats.org/officeDocument/2006/relationships/oleObject" Target="embeddings/oleObject458.bin"/><Relationship Id="rId1483" Type="http://schemas.openxmlformats.org/officeDocument/2006/relationships/oleObject" Target="embeddings/oleObject539.bin"/><Relationship Id="rId2022" Type="http://schemas.openxmlformats.org/officeDocument/2006/relationships/image" Target="media/image1243.wmf"/><Relationship Id="rId201" Type="http://schemas.openxmlformats.org/officeDocument/2006/relationships/image" Target="media/image148.wmf"/><Relationship Id="rId506" Type="http://schemas.openxmlformats.org/officeDocument/2006/relationships/image" Target="media/image345.png"/><Relationship Id="rId853" Type="http://schemas.openxmlformats.org/officeDocument/2006/relationships/oleObject" Target="embeddings/oleObject301.bin"/><Relationship Id="rId1136" Type="http://schemas.openxmlformats.org/officeDocument/2006/relationships/oleObject" Target="embeddings/oleObject429.bin"/><Relationship Id="rId1690" Type="http://schemas.openxmlformats.org/officeDocument/2006/relationships/oleObject" Target="embeddings/oleObject632.bin"/><Relationship Id="rId1788" Type="http://schemas.openxmlformats.org/officeDocument/2006/relationships/image" Target="media/image1111.wmf"/><Relationship Id="rId1995" Type="http://schemas.openxmlformats.org/officeDocument/2006/relationships/oleObject" Target="embeddings/oleObject770.bin"/><Relationship Id="rId713" Type="http://schemas.openxmlformats.org/officeDocument/2006/relationships/oleObject" Target="embeddings/oleObject232.bin"/><Relationship Id="rId920" Type="http://schemas.openxmlformats.org/officeDocument/2006/relationships/oleObject" Target="embeddings/oleObject334.bin"/><Relationship Id="rId1343" Type="http://schemas.openxmlformats.org/officeDocument/2006/relationships/image" Target="media/image858.png"/><Relationship Id="rId1550" Type="http://schemas.openxmlformats.org/officeDocument/2006/relationships/oleObject" Target="embeddings/oleObject571.bin"/><Relationship Id="rId1648" Type="http://schemas.openxmlformats.org/officeDocument/2006/relationships/image" Target="media/image1047.png"/><Relationship Id="rId1203" Type="http://schemas.openxmlformats.org/officeDocument/2006/relationships/image" Target="media/image775.png"/><Relationship Id="rId1410" Type="http://schemas.openxmlformats.org/officeDocument/2006/relationships/image" Target="media/image897.emf"/><Relationship Id="rId1508" Type="http://schemas.openxmlformats.org/officeDocument/2006/relationships/image" Target="media/image962.wmf"/><Relationship Id="rId1855" Type="http://schemas.openxmlformats.org/officeDocument/2006/relationships/oleObject" Target="embeddings/oleObject717.bin"/><Relationship Id="rId1715" Type="http://schemas.openxmlformats.org/officeDocument/2006/relationships/oleObject" Target="embeddings/oleObject644.bin"/><Relationship Id="rId1922" Type="http://schemas.openxmlformats.org/officeDocument/2006/relationships/oleObject" Target="embeddings/oleObject736.bin"/><Relationship Id="rId296" Type="http://schemas.openxmlformats.org/officeDocument/2006/relationships/oleObject" Target="embeddings/oleObject89.bin"/><Relationship Id="rId2184" Type="http://schemas.openxmlformats.org/officeDocument/2006/relationships/image" Target="media/image1367.wmf"/><Relationship Id="rId156" Type="http://schemas.openxmlformats.org/officeDocument/2006/relationships/image" Target="media/image104.emf"/><Relationship Id="rId363" Type="http://schemas.openxmlformats.org/officeDocument/2006/relationships/image" Target="media/image248.wmf"/><Relationship Id="rId570" Type="http://schemas.openxmlformats.org/officeDocument/2006/relationships/image" Target="media/image397.wmf"/><Relationship Id="rId2044" Type="http://schemas.openxmlformats.org/officeDocument/2006/relationships/oleObject" Target="embeddings/oleObject795.bin"/><Relationship Id="rId2251" Type="http://schemas.openxmlformats.org/officeDocument/2006/relationships/fontTable" Target="fontTable.xml"/><Relationship Id="rId223" Type="http://schemas.openxmlformats.org/officeDocument/2006/relationships/image" Target="media/image162.emf"/><Relationship Id="rId430" Type="http://schemas.openxmlformats.org/officeDocument/2006/relationships/image" Target="media/image285.png"/><Relationship Id="rId668" Type="http://schemas.openxmlformats.org/officeDocument/2006/relationships/image" Target="media/image463.emf"/><Relationship Id="rId875" Type="http://schemas.openxmlformats.org/officeDocument/2006/relationships/image" Target="media/image570.wmf"/><Relationship Id="rId1060" Type="http://schemas.openxmlformats.org/officeDocument/2006/relationships/oleObject" Target="embeddings/oleObject402.bin"/><Relationship Id="rId1298" Type="http://schemas.openxmlformats.org/officeDocument/2006/relationships/oleObject" Target="embeddings/oleObject470.bin"/><Relationship Id="rId2111" Type="http://schemas.openxmlformats.org/officeDocument/2006/relationships/image" Target="media/image1311.jpeg"/><Relationship Id="rId528" Type="http://schemas.openxmlformats.org/officeDocument/2006/relationships/image" Target="media/image367.jpeg"/><Relationship Id="rId735" Type="http://schemas.openxmlformats.org/officeDocument/2006/relationships/oleObject" Target="embeddings/oleObject243.bin"/><Relationship Id="rId942" Type="http://schemas.openxmlformats.org/officeDocument/2006/relationships/oleObject" Target="embeddings/oleObject345.bin"/><Relationship Id="rId1158" Type="http://schemas.openxmlformats.org/officeDocument/2006/relationships/image" Target="media/image730.png"/><Relationship Id="rId1365" Type="http://schemas.openxmlformats.org/officeDocument/2006/relationships/oleObject" Target="embeddings/oleObject500.bin"/><Relationship Id="rId1572" Type="http://schemas.openxmlformats.org/officeDocument/2006/relationships/oleObject" Target="embeddings/oleObject574.bin"/><Relationship Id="rId2209" Type="http://schemas.openxmlformats.org/officeDocument/2006/relationships/oleObject" Target="embeddings/oleObject834.bin"/><Relationship Id="rId1018" Type="http://schemas.openxmlformats.org/officeDocument/2006/relationships/image" Target="media/image641.wmf"/><Relationship Id="rId1225" Type="http://schemas.openxmlformats.org/officeDocument/2006/relationships/oleObject" Target="embeddings/oleObject434.bin"/><Relationship Id="rId1432" Type="http://schemas.openxmlformats.org/officeDocument/2006/relationships/image" Target="media/image918.png"/><Relationship Id="rId1877" Type="http://schemas.openxmlformats.org/officeDocument/2006/relationships/oleObject" Target="embeddings/oleObject724.bin"/><Relationship Id="rId71" Type="http://schemas.openxmlformats.org/officeDocument/2006/relationships/image" Target="media/image53.png"/><Relationship Id="rId802" Type="http://schemas.openxmlformats.org/officeDocument/2006/relationships/image" Target="media/image532.wmf"/><Relationship Id="rId1737" Type="http://schemas.openxmlformats.org/officeDocument/2006/relationships/image" Target="media/image1085.wmf"/><Relationship Id="rId1944" Type="http://schemas.openxmlformats.org/officeDocument/2006/relationships/oleObject" Target="embeddings/oleObject747.bin"/><Relationship Id="rId29" Type="http://schemas.openxmlformats.org/officeDocument/2006/relationships/image" Target="media/image29.wmf"/><Relationship Id="rId178" Type="http://schemas.openxmlformats.org/officeDocument/2006/relationships/image" Target="media/image125.png"/><Relationship Id="rId1804" Type="http://schemas.openxmlformats.org/officeDocument/2006/relationships/image" Target="media/image1119.wmf"/><Relationship Id="rId385" Type="http://schemas.openxmlformats.org/officeDocument/2006/relationships/image" Target="media/image258.wmf"/><Relationship Id="rId592" Type="http://schemas.openxmlformats.org/officeDocument/2006/relationships/image" Target="media/image416.png"/><Relationship Id="rId2066" Type="http://schemas.openxmlformats.org/officeDocument/2006/relationships/image" Target="media/image1267.png"/><Relationship Id="rId245" Type="http://schemas.openxmlformats.org/officeDocument/2006/relationships/image" Target="media/image183.jpeg"/><Relationship Id="rId452" Type="http://schemas.openxmlformats.org/officeDocument/2006/relationships/image" Target="media/image303.wmf"/><Relationship Id="rId897" Type="http://schemas.openxmlformats.org/officeDocument/2006/relationships/image" Target="media/image581.wmf"/><Relationship Id="rId1082" Type="http://schemas.openxmlformats.org/officeDocument/2006/relationships/oleObject" Target="embeddings/oleObject413.bin"/><Relationship Id="rId2133" Type="http://schemas.openxmlformats.org/officeDocument/2006/relationships/oleObject" Target="embeddings/oleObject807.bin"/><Relationship Id="rId105" Type="http://schemas.openxmlformats.org/officeDocument/2006/relationships/image" Target="media/image72.wmf"/><Relationship Id="rId312" Type="http://schemas.openxmlformats.org/officeDocument/2006/relationships/oleObject" Target="embeddings/oleObject97.bin"/><Relationship Id="rId757" Type="http://schemas.openxmlformats.org/officeDocument/2006/relationships/oleObject" Target="embeddings/oleObject254.bin"/><Relationship Id="rId964" Type="http://schemas.openxmlformats.org/officeDocument/2006/relationships/oleObject" Target="embeddings/oleObject357.bin"/><Relationship Id="rId1387" Type="http://schemas.openxmlformats.org/officeDocument/2006/relationships/image" Target="media/image882.jpeg"/><Relationship Id="rId1594" Type="http://schemas.openxmlformats.org/officeDocument/2006/relationships/oleObject" Target="embeddings/oleObject585.bin"/><Relationship Id="rId2200" Type="http://schemas.openxmlformats.org/officeDocument/2006/relationships/oleObject" Target="embeddings/oleObject830.bin"/><Relationship Id="rId93" Type="http://schemas.openxmlformats.org/officeDocument/2006/relationships/image" Target="media/image66.wmf"/><Relationship Id="rId617" Type="http://schemas.openxmlformats.org/officeDocument/2006/relationships/oleObject" Target="embeddings/oleObject186.bin"/><Relationship Id="rId824" Type="http://schemas.openxmlformats.org/officeDocument/2006/relationships/image" Target="media/image544.wmf"/><Relationship Id="rId1247" Type="http://schemas.openxmlformats.org/officeDocument/2006/relationships/image" Target="media/image809.wmf"/><Relationship Id="rId1454" Type="http://schemas.openxmlformats.org/officeDocument/2006/relationships/image" Target="media/image935.wmf"/><Relationship Id="rId1661" Type="http://schemas.openxmlformats.org/officeDocument/2006/relationships/image" Target="media/image1054.wmf"/><Relationship Id="rId1899" Type="http://schemas.openxmlformats.org/officeDocument/2006/relationships/image" Target="media/image1179.jpeg"/><Relationship Id="rId1107" Type="http://schemas.openxmlformats.org/officeDocument/2006/relationships/image" Target="media/image692.png"/><Relationship Id="rId1314" Type="http://schemas.openxmlformats.org/officeDocument/2006/relationships/oleObject" Target="embeddings/oleObject479.bin"/><Relationship Id="rId1521" Type="http://schemas.openxmlformats.org/officeDocument/2006/relationships/oleObject" Target="embeddings/oleObject556.bin"/><Relationship Id="rId1759" Type="http://schemas.openxmlformats.org/officeDocument/2006/relationships/oleObject" Target="embeddings/oleObject668.bin"/><Relationship Id="rId1966" Type="http://schemas.openxmlformats.org/officeDocument/2006/relationships/image" Target="media/image1214.wmf"/><Relationship Id="rId1619" Type="http://schemas.openxmlformats.org/officeDocument/2006/relationships/oleObject" Target="embeddings/oleObject596.bin"/><Relationship Id="rId1826" Type="http://schemas.openxmlformats.org/officeDocument/2006/relationships/oleObject" Target="embeddings/oleObject701.bin"/><Relationship Id="rId20" Type="http://schemas.openxmlformats.org/officeDocument/2006/relationships/oleObject" Target="embeddings/oleObject3.bin"/><Relationship Id="rId2088" Type="http://schemas.openxmlformats.org/officeDocument/2006/relationships/image" Target="media/image1289.png"/><Relationship Id="rId267" Type="http://schemas.openxmlformats.org/officeDocument/2006/relationships/oleObject" Target="embeddings/oleObject75.bin"/><Relationship Id="rId474" Type="http://schemas.openxmlformats.org/officeDocument/2006/relationships/image" Target="media/image321.png"/><Relationship Id="rId2155" Type="http://schemas.openxmlformats.org/officeDocument/2006/relationships/oleObject" Target="embeddings/oleObject814.bin"/><Relationship Id="rId127" Type="http://schemas.openxmlformats.org/officeDocument/2006/relationships/image" Target="media/image83.wmf"/><Relationship Id="rId681" Type="http://schemas.openxmlformats.org/officeDocument/2006/relationships/oleObject" Target="embeddings/oleObject216.bin"/><Relationship Id="rId779" Type="http://schemas.openxmlformats.org/officeDocument/2006/relationships/oleObject" Target="embeddings/oleObject265.bin"/><Relationship Id="rId986" Type="http://schemas.openxmlformats.org/officeDocument/2006/relationships/oleObject" Target="embeddings/oleObject367.bin"/><Relationship Id="rId334" Type="http://schemas.openxmlformats.org/officeDocument/2006/relationships/oleObject" Target="embeddings/oleObject108.bin"/><Relationship Id="rId541" Type="http://schemas.openxmlformats.org/officeDocument/2006/relationships/image" Target="media/image378.wmf"/><Relationship Id="rId639" Type="http://schemas.openxmlformats.org/officeDocument/2006/relationships/oleObject" Target="embeddings/oleObject197.bin"/><Relationship Id="rId1171" Type="http://schemas.openxmlformats.org/officeDocument/2006/relationships/image" Target="media/image743.jpeg"/><Relationship Id="rId1269" Type="http://schemas.openxmlformats.org/officeDocument/2006/relationships/image" Target="media/image820.wmf"/><Relationship Id="rId1476" Type="http://schemas.openxmlformats.org/officeDocument/2006/relationships/image" Target="media/image946.wmf"/><Relationship Id="rId2015" Type="http://schemas.openxmlformats.org/officeDocument/2006/relationships/oleObject" Target="embeddings/oleObject780.bin"/><Relationship Id="rId2222" Type="http://schemas.openxmlformats.org/officeDocument/2006/relationships/oleObject" Target="embeddings/oleObject840.bin"/><Relationship Id="rId401" Type="http://schemas.openxmlformats.org/officeDocument/2006/relationships/image" Target="media/image266.wmf"/><Relationship Id="rId846" Type="http://schemas.openxmlformats.org/officeDocument/2006/relationships/image" Target="media/image555.wmf"/><Relationship Id="rId1031" Type="http://schemas.openxmlformats.org/officeDocument/2006/relationships/oleObject" Target="embeddings/oleObject389.bin"/><Relationship Id="rId1129" Type="http://schemas.openxmlformats.org/officeDocument/2006/relationships/image" Target="media/image708.png"/><Relationship Id="rId1683" Type="http://schemas.openxmlformats.org/officeDocument/2006/relationships/oleObject" Target="embeddings/oleObject625.bin"/><Relationship Id="rId1890" Type="http://schemas.openxmlformats.org/officeDocument/2006/relationships/image" Target="media/image1170.png"/><Relationship Id="rId1988" Type="http://schemas.openxmlformats.org/officeDocument/2006/relationships/image" Target="media/image1225.wmf"/><Relationship Id="rId706" Type="http://schemas.openxmlformats.org/officeDocument/2006/relationships/image" Target="media/image484.emf"/><Relationship Id="rId913" Type="http://schemas.openxmlformats.org/officeDocument/2006/relationships/image" Target="media/image589.wmf"/><Relationship Id="rId1336" Type="http://schemas.openxmlformats.org/officeDocument/2006/relationships/image" Target="media/image853.wmf"/><Relationship Id="rId1543" Type="http://schemas.openxmlformats.org/officeDocument/2006/relationships/image" Target="media/image981.wmf"/><Relationship Id="rId1750" Type="http://schemas.openxmlformats.org/officeDocument/2006/relationships/oleObject" Target="embeddings/oleObject664.bin"/><Relationship Id="rId42" Type="http://schemas.openxmlformats.org/officeDocument/2006/relationships/oleObject" Target="embeddings/oleObject12.bin"/><Relationship Id="rId1403" Type="http://schemas.openxmlformats.org/officeDocument/2006/relationships/oleObject" Target="embeddings/oleObject515.bin"/><Relationship Id="rId1610" Type="http://schemas.openxmlformats.org/officeDocument/2006/relationships/image" Target="media/image1022.png"/><Relationship Id="rId1848" Type="http://schemas.openxmlformats.org/officeDocument/2006/relationships/image" Target="media/image1140.wmf"/><Relationship Id="rId191" Type="http://schemas.openxmlformats.org/officeDocument/2006/relationships/image" Target="media/image138.png"/><Relationship Id="rId1708" Type="http://schemas.openxmlformats.org/officeDocument/2006/relationships/image" Target="media/image1073.wmf"/><Relationship Id="rId1915" Type="http://schemas.openxmlformats.org/officeDocument/2006/relationships/image" Target="media/image1188.wmf"/><Relationship Id="rId289" Type="http://schemas.openxmlformats.org/officeDocument/2006/relationships/image" Target="media/image210.wmf"/><Relationship Id="rId496" Type="http://schemas.openxmlformats.org/officeDocument/2006/relationships/oleObject" Target="embeddings/oleObject165.bin"/><Relationship Id="rId2177" Type="http://schemas.openxmlformats.org/officeDocument/2006/relationships/oleObject" Target="embeddings/oleObject819.bin"/><Relationship Id="rId149" Type="http://schemas.openxmlformats.org/officeDocument/2006/relationships/image" Target="media/image97.png"/><Relationship Id="rId356" Type="http://schemas.openxmlformats.org/officeDocument/2006/relationships/oleObject" Target="embeddings/oleObject119.bin"/><Relationship Id="rId563" Type="http://schemas.openxmlformats.org/officeDocument/2006/relationships/image" Target="media/image393.png"/><Relationship Id="rId770" Type="http://schemas.openxmlformats.org/officeDocument/2006/relationships/image" Target="media/image516.wmf"/><Relationship Id="rId1193" Type="http://schemas.openxmlformats.org/officeDocument/2006/relationships/image" Target="media/image765.png"/><Relationship Id="rId2037" Type="http://schemas.openxmlformats.org/officeDocument/2006/relationships/image" Target="media/image1249.wmf"/><Relationship Id="rId2244" Type="http://schemas.openxmlformats.org/officeDocument/2006/relationships/hyperlink" Target="http://www.helukabel.de" TargetMode="External"/><Relationship Id="rId216" Type="http://schemas.openxmlformats.org/officeDocument/2006/relationships/oleObject" Target="embeddings/oleObject66.bin"/><Relationship Id="rId423" Type="http://schemas.openxmlformats.org/officeDocument/2006/relationships/image" Target="media/image278.png"/><Relationship Id="rId868" Type="http://schemas.openxmlformats.org/officeDocument/2006/relationships/oleObject" Target="embeddings/oleObject308.bin"/><Relationship Id="rId1053" Type="http://schemas.openxmlformats.org/officeDocument/2006/relationships/oleObject" Target="embeddings/oleObject399.bin"/><Relationship Id="rId1260" Type="http://schemas.openxmlformats.org/officeDocument/2006/relationships/oleObject" Target="embeddings/oleObject450.bin"/><Relationship Id="rId1498" Type="http://schemas.openxmlformats.org/officeDocument/2006/relationships/image" Target="media/image957.wmf"/><Relationship Id="rId2104" Type="http://schemas.openxmlformats.org/officeDocument/2006/relationships/image" Target="media/image1304.png"/><Relationship Id="rId630" Type="http://schemas.openxmlformats.org/officeDocument/2006/relationships/image" Target="media/image444.wmf"/><Relationship Id="rId728" Type="http://schemas.openxmlformats.org/officeDocument/2006/relationships/image" Target="media/image495.wmf"/><Relationship Id="rId935" Type="http://schemas.openxmlformats.org/officeDocument/2006/relationships/image" Target="media/image600.wmf"/><Relationship Id="rId1358" Type="http://schemas.openxmlformats.org/officeDocument/2006/relationships/oleObject" Target="embeddings/oleObject497.bin"/><Relationship Id="rId1565" Type="http://schemas.openxmlformats.org/officeDocument/2006/relationships/image" Target="media/image997.png"/><Relationship Id="rId1772" Type="http://schemas.openxmlformats.org/officeDocument/2006/relationships/image" Target="media/image1103.wmf"/><Relationship Id="rId64" Type="http://schemas.openxmlformats.org/officeDocument/2006/relationships/oleObject" Target="embeddings/oleObject22.bin"/><Relationship Id="rId1120" Type="http://schemas.openxmlformats.org/officeDocument/2006/relationships/image" Target="media/image701.wmf"/><Relationship Id="rId1218" Type="http://schemas.openxmlformats.org/officeDocument/2006/relationships/image" Target="media/image790.png"/><Relationship Id="rId1425" Type="http://schemas.openxmlformats.org/officeDocument/2006/relationships/image" Target="media/image911.png"/><Relationship Id="rId1632" Type="http://schemas.openxmlformats.org/officeDocument/2006/relationships/oleObject" Target="embeddings/oleObject602.bin"/><Relationship Id="rId1937" Type="http://schemas.openxmlformats.org/officeDocument/2006/relationships/image" Target="media/image1199.wmf"/><Relationship Id="rId2199" Type="http://schemas.openxmlformats.org/officeDocument/2006/relationships/image" Target="media/image1375.wmf"/><Relationship Id="rId280" Type="http://schemas.openxmlformats.org/officeDocument/2006/relationships/oleObject" Target="embeddings/oleObject81.bin"/><Relationship Id="rId140" Type="http://schemas.openxmlformats.org/officeDocument/2006/relationships/image" Target="media/image90.png"/><Relationship Id="rId378" Type="http://schemas.openxmlformats.org/officeDocument/2006/relationships/oleObject" Target="embeddings/oleObject130.bin"/><Relationship Id="rId585" Type="http://schemas.openxmlformats.org/officeDocument/2006/relationships/image" Target="media/image410.jpeg"/><Relationship Id="rId792" Type="http://schemas.openxmlformats.org/officeDocument/2006/relationships/image" Target="media/image527.wmf"/><Relationship Id="rId2059" Type="http://schemas.openxmlformats.org/officeDocument/2006/relationships/image" Target="media/image1263.wmf"/><Relationship Id="rId6" Type="http://schemas.openxmlformats.org/officeDocument/2006/relationships/footnotes" Target="footnotes.xml"/><Relationship Id="rId238" Type="http://schemas.openxmlformats.org/officeDocument/2006/relationships/image" Target="media/image176.png"/><Relationship Id="rId445" Type="http://schemas.openxmlformats.org/officeDocument/2006/relationships/image" Target="media/image299.wmf"/><Relationship Id="rId652" Type="http://schemas.openxmlformats.org/officeDocument/2006/relationships/oleObject" Target="embeddings/oleObject204.bin"/><Relationship Id="rId1075" Type="http://schemas.openxmlformats.org/officeDocument/2006/relationships/image" Target="media/image671.emf"/><Relationship Id="rId1282" Type="http://schemas.openxmlformats.org/officeDocument/2006/relationships/oleObject" Target="embeddings/oleObject461.bin"/><Relationship Id="rId2126" Type="http://schemas.openxmlformats.org/officeDocument/2006/relationships/image" Target="media/image1326.png"/><Relationship Id="rId305" Type="http://schemas.openxmlformats.org/officeDocument/2006/relationships/image" Target="media/image218.wmf"/><Relationship Id="rId512" Type="http://schemas.openxmlformats.org/officeDocument/2006/relationships/image" Target="media/image351.png"/><Relationship Id="rId957" Type="http://schemas.openxmlformats.org/officeDocument/2006/relationships/image" Target="media/image610.wmf"/><Relationship Id="rId1142" Type="http://schemas.openxmlformats.org/officeDocument/2006/relationships/oleObject" Target="embeddings/oleObject432.bin"/><Relationship Id="rId1587" Type="http://schemas.openxmlformats.org/officeDocument/2006/relationships/image" Target="media/image1011.wmf"/><Relationship Id="rId1794" Type="http://schemas.openxmlformats.org/officeDocument/2006/relationships/image" Target="media/image1114.wmf"/><Relationship Id="rId86" Type="http://schemas.openxmlformats.org/officeDocument/2006/relationships/image" Target="media/image62.wmf"/><Relationship Id="rId817" Type="http://schemas.openxmlformats.org/officeDocument/2006/relationships/oleObject" Target="embeddings/oleObject283.bin"/><Relationship Id="rId1002" Type="http://schemas.openxmlformats.org/officeDocument/2006/relationships/oleObject" Target="embeddings/oleObject375.bin"/><Relationship Id="rId1447" Type="http://schemas.openxmlformats.org/officeDocument/2006/relationships/image" Target="media/image931.wmf"/><Relationship Id="rId1654" Type="http://schemas.openxmlformats.org/officeDocument/2006/relationships/oleObject" Target="embeddings/oleObject609.bin"/><Relationship Id="rId1861" Type="http://schemas.openxmlformats.org/officeDocument/2006/relationships/image" Target="media/image1148.png"/><Relationship Id="rId1307" Type="http://schemas.openxmlformats.org/officeDocument/2006/relationships/oleObject" Target="embeddings/oleObject476.bin"/><Relationship Id="rId1514" Type="http://schemas.openxmlformats.org/officeDocument/2006/relationships/image" Target="media/image966.png"/><Relationship Id="rId1721" Type="http://schemas.openxmlformats.org/officeDocument/2006/relationships/oleObject" Target="embeddings/oleObject647.bin"/><Relationship Id="rId1959" Type="http://schemas.openxmlformats.org/officeDocument/2006/relationships/image" Target="media/image1210.wmf"/><Relationship Id="rId13" Type="http://schemas.openxmlformats.org/officeDocument/2006/relationships/image" Target="media/image19.wmf"/><Relationship Id="rId1819" Type="http://schemas.openxmlformats.org/officeDocument/2006/relationships/image" Target="media/image1127.wmf"/><Relationship Id="rId2190" Type="http://schemas.openxmlformats.org/officeDocument/2006/relationships/oleObject" Target="embeddings/oleObject825.bin"/><Relationship Id="rId162" Type="http://schemas.openxmlformats.org/officeDocument/2006/relationships/image" Target="media/image109.png"/><Relationship Id="rId467" Type="http://schemas.openxmlformats.org/officeDocument/2006/relationships/image" Target="media/image314.png"/><Relationship Id="rId1097" Type="http://schemas.openxmlformats.org/officeDocument/2006/relationships/image" Target="media/image682.jpeg"/><Relationship Id="rId2050" Type="http://schemas.openxmlformats.org/officeDocument/2006/relationships/image" Target="media/image1258.wmf"/><Relationship Id="rId2148" Type="http://schemas.openxmlformats.org/officeDocument/2006/relationships/image" Target="media/image1343.wmf"/><Relationship Id="rId674" Type="http://schemas.openxmlformats.org/officeDocument/2006/relationships/image" Target="media/image466.wmf"/><Relationship Id="rId881" Type="http://schemas.openxmlformats.org/officeDocument/2006/relationships/image" Target="media/image573.wmf"/><Relationship Id="rId979" Type="http://schemas.openxmlformats.org/officeDocument/2006/relationships/oleObject" Target="embeddings/oleObject364.bin"/><Relationship Id="rId327" Type="http://schemas.openxmlformats.org/officeDocument/2006/relationships/oleObject" Target="embeddings/oleObject105.bin"/><Relationship Id="rId534" Type="http://schemas.openxmlformats.org/officeDocument/2006/relationships/image" Target="media/image373.png"/><Relationship Id="rId741" Type="http://schemas.openxmlformats.org/officeDocument/2006/relationships/oleObject" Target="embeddings/oleObject246.bin"/><Relationship Id="rId839" Type="http://schemas.openxmlformats.org/officeDocument/2006/relationships/oleObject" Target="embeddings/oleObject294.bin"/><Relationship Id="rId1164" Type="http://schemas.openxmlformats.org/officeDocument/2006/relationships/image" Target="media/image736.png"/><Relationship Id="rId1371" Type="http://schemas.openxmlformats.org/officeDocument/2006/relationships/oleObject" Target="embeddings/oleObject503.bin"/><Relationship Id="rId1469" Type="http://schemas.openxmlformats.org/officeDocument/2006/relationships/oleObject" Target="embeddings/oleObject532.bin"/><Relationship Id="rId2008" Type="http://schemas.openxmlformats.org/officeDocument/2006/relationships/image" Target="media/image1237.wmf"/><Relationship Id="rId2215" Type="http://schemas.openxmlformats.org/officeDocument/2006/relationships/image" Target="media/image1384.wmf"/><Relationship Id="rId601" Type="http://schemas.openxmlformats.org/officeDocument/2006/relationships/image" Target="media/image424.jpeg"/><Relationship Id="rId1024" Type="http://schemas.openxmlformats.org/officeDocument/2006/relationships/image" Target="media/image644.wmf"/><Relationship Id="rId1231" Type="http://schemas.openxmlformats.org/officeDocument/2006/relationships/oleObject" Target="embeddings/oleObject437.bin"/><Relationship Id="rId1676" Type="http://schemas.openxmlformats.org/officeDocument/2006/relationships/oleObject" Target="embeddings/oleObject620.bin"/><Relationship Id="rId1883" Type="http://schemas.openxmlformats.org/officeDocument/2006/relationships/image" Target="media/image1163.png"/><Relationship Id="rId906" Type="http://schemas.openxmlformats.org/officeDocument/2006/relationships/oleObject" Target="embeddings/oleObject327.bin"/><Relationship Id="rId1329" Type="http://schemas.openxmlformats.org/officeDocument/2006/relationships/oleObject" Target="embeddings/oleObject485.bin"/><Relationship Id="rId1536" Type="http://schemas.openxmlformats.org/officeDocument/2006/relationships/oleObject" Target="embeddings/oleObject564.bin"/><Relationship Id="rId1743" Type="http://schemas.openxmlformats.org/officeDocument/2006/relationships/image" Target="media/image1088.wmf"/><Relationship Id="rId1950" Type="http://schemas.openxmlformats.org/officeDocument/2006/relationships/oleObject" Target="embeddings/oleObject750.bin"/><Relationship Id="rId35" Type="http://schemas.openxmlformats.org/officeDocument/2006/relationships/image" Target="media/image32.wmf"/><Relationship Id="rId1603" Type="http://schemas.openxmlformats.org/officeDocument/2006/relationships/oleObject" Target="embeddings/oleObject590.bin"/><Relationship Id="rId1810" Type="http://schemas.openxmlformats.org/officeDocument/2006/relationships/oleObject" Target="embeddings/oleObject693.bin"/><Relationship Id="rId184" Type="http://schemas.openxmlformats.org/officeDocument/2006/relationships/image" Target="media/image131.png"/><Relationship Id="rId391" Type="http://schemas.openxmlformats.org/officeDocument/2006/relationships/image" Target="media/image261.wmf"/><Relationship Id="rId1908" Type="http://schemas.openxmlformats.org/officeDocument/2006/relationships/oleObject" Target="embeddings/oleObject729.bin"/><Relationship Id="rId2072" Type="http://schemas.openxmlformats.org/officeDocument/2006/relationships/image" Target="media/image1273.jpeg"/><Relationship Id="rId251" Type="http://schemas.openxmlformats.org/officeDocument/2006/relationships/image" Target="media/image189.png"/><Relationship Id="rId489" Type="http://schemas.openxmlformats.org/officeDocument/2006/relationships/oleObject" Target="embeddings/oleObject162.bin"/><Relationship Id="rId696" Type="http://schemas.openxmlformats.org/officeDocument/2006/relationships/image" Target="media/image479.wmf"/><Relationship Id="rId349" Type="http://schemas.openxmlformats.org/officeDocument/2006/relationships/image" Target="media/image240.wmf"/><Relationship Id="rId556" Type="http://schemas.openxmlformats.org/officeDocument/2006/relationships/image" Target="media/image388.wmf"/><Relationship Id="rId763" Type="http://schemas.openxmlformats.org/officeDocument/2006/relationships/oleObject" Target="embeddings/oleObject257.bin"/><Relationship Id="rId1186" Type="http://schemas.openxmlformats.org/officeDocument/2006/relationships/image" Target="media/image758.png"/><Relationship Id="rId1393" Type="http://schemas.openxmlformats.org/officeDocument/2006/relationships/oleObject" Target="embeddings/oleObject511.bin"/><Relationship Id="rId2237" Type="http://schemas.openxmlformats.org/officeDocument/2006/relationships/image" Target="media/image1401.png"/><Relationship Id="rId111" Type="http://schemas.openxmlformats.org/officeDocument/2006/relationships/image" Target="media/image75.wmf"/><Relationship Id="rId209" Type="http://schemas.openxmlformats.org/officeDocument/2006/relationships/image" Target="media/image152.wmf"/><Relationship Id="rId416" Type="http://schemas.openxmlformats.org/officeDocument/2006/relationships/image" Target="media/image274.wmf"/><Relationship Id="rId970" Type="http://schemas.openxmlformats.org/officeDocument/2006/relationships/oleObject" Target="embeddings/oleObject360.bin"/><Relationship Id="rId1046" Type="http://schemas.openxmlformats.org/officeDocument/2006/relationships/oleObject" Target="embeddings/oleObject396.bin"/><Relationship Id="rId1253" Type="http://schemas.openxmlformats.org/officeDocument/2006/relationships/image" Target="media/image812.wmf"/><Relationship Id="rId1698" Type="http://schemas.openxmlformats.org/officeDocument/2006/relationships/image" Target="media/image1068.wmf"/><Relationship Id="rId623" Type="http://schemas.openxmlformats.org/officeDocument/2006/relationships/oleObject" Target="embeddings/oleObject189.bin"/><Relationship Id="rId830" Type="http://schemas.openxmlformats.org/officeDocument/2006/relationships/image" Target="media/image547.wmf"/><Relationship Id="rId928" Type="http://schemas.openxmlformats.org/officeDocument/2006/relationships/oleObject" Target="embeddings/oleObject338.bin"/><Relationship Id="rId1460" Type="http://schemas.openxmlformats.org/officeDocument/2006/relationships/image" Target="media/image938.wmf"/><Relationship Id="rId1558" Type="http://schemas.openxmlformats.org/officeDocument/2006/relationships/image" Target="media/image990.png"/><Relationship Id="rId1765" Type="http://schemas.openxmlformats.org/officeDocument/2006/relationships/oleObject" Target="embeddings/oleObject671.bin"/><Relationship Id="rId57" Type="http://schemas.openxmlformats.org/officeDocument/2006/relationships/image" Target="media/image44.png"/><Relationship Id="rId1113" Type="http://schemas.openxmlformats.org/officeDocument/2006/relationships/image" Target="media/image697.wmf"/><Relationship Id="rId1320" Type="http://schemas.openxmlformats.org/officeDocument/2006/relationships/image" Target="media/image844.emf"/><Relationship Id="rId1418" Type="http://schemas.openxmlformats.org/officeDocument/2006/relationships/image" Target="media/image904.png"/><Relationship Id="rId1972" Type="http://schemas.openxmlformats.org/officeDocument/2006/relationships/image" Target="media/image1217.wmf"/><Relationship Id="rId1625" Type="http://schemas.openxmlformats.org/officeDocument/2006/relationships/oleObject" Target="embeddings/oleObject599.bin"/><Relationship Id="rId1832" Type="http://schemas.openxmlformats.org/officeDocument/2006/relationships/oleObject" Target="embeddings/oleObject704.bin"/><Relationship Id="rId2094" Type="http://schemas.openxmlformats.org/officeDocument/2006/relationships/image" Target="media/image1294.png"/><Relationship Id="rId273" Type="http://schemas.openxmlformats.org/officeDocument/2006/relationships/oleObject" Target="embeddings/oleObject78.bin"/><Relationship Id="rId480" Type="http://schemas.openxmlformats.org/officeDocument/2006/relationships/image" Target="media/image327.png"/><Relationship Id="rId2161" Type="http://schemas.openxmlformats.org/officeDocument/2006/relationships/image" Target="media/image1350.jpeg"/><Relationship Id="rId133" Type="http://schemas.openxmlformats.org/officeDocument/2006/relationships/image" Target="media/image86.png"/><Relationship Id="rId340" Type="http://schemas.openxmlformats.org/officeDocument/2006/relationships/oleObject" Target="embeddings/oleObject111.bin"/><Relationship Id="rId578" Type="http://schemas.openxmlformats.org/officeDocument/2006/relationships/image" Target="media/image403.png"/><Relationship Id="rId785" Type="http://schemas.openxmlformats.org/officeDocument/2006/relationships/oleObject" Target="embeddings/oleObject268.bin"/><Relationship Id="rId992" Type="http://schemas.openxmlformats.org/officeDocument/2006/relationships/oleObject" Target="embeddings/oleObject370.bin"/><Relationship Id="rId2021" Type="http://schemas.openxmlformats.org/officeDocument/2006/relationships/oleObject" Target="embeddings/oleObject784.bin"/><Relationship Id="rId200" Type="http://schemas.openxmlformats.org/officeDocument/2006/relationships/image" Target="media/image147.png"/><Relationship Id="rId438" Type="http://schemas.openxmlformats.org/officeDocument/2006/relationships/image" Target="media/image293.png"/><Relationship Id="rId645" Type="http://schemas.openxmlformats.org/officeDocument/2006/relationships/oleObject" Target="embeddings/oleObject200.bin"/><Relationship Id="rId852" Type="http://schemas.openxmlformats.org/officeDocument/2006/relationships/image" Target="media/image558.wmf"/><Relationship Id="rId1068" Type="http://schemas.openxmlformats.org/officeDocument/2006/relationships/oleObject" Target="embeddings/oleObject406.bin"/><Relationship Id="rId1275" Type="http://schemas.openxmlformats.org/officeDocument/2006/relationships/image" Target="media/image823.wmf"/><Relationship Id="rId1482" Type="http://schemas.openxmlformats.org/officeDocument/2006/relationships/image" Target="media/image949.wmf"/><Relationship Id="rId2119" Type="http://schemas.openxmlformats.org/officeDocument/2006/relationships/image" Target="media/image1319.png"/><Relationship Id="rId505" Type="http://schemas.openxmlformats.org/officeDocument/2006/relationships/image" Target="media/image344.png"/><Relationship Id="rId712" Type="http://schemas.openxmlformats.org/officeDocument/2006/relationships/image" Target="media/image487.wmf"/><Relationship Id="rId1135" Type="http://schemas.openxmlformats.org/officeDocument/2006/relationships/image" Target="media/image712.wmf"/><Relationship Id="rId1342" Type="http://schemas.openxmlformats.org/officeDocument/2006/relationships/image" Target="media/image857.png"/><Relationship Id="rId1787" Type="http://schemas.openxmlformats.org/officeDocument/2006/relationships/oleObject" Target="embeddings/oleObject682.bin"/><Relationship Id="rId1994" Type="http://schemas.openxmlformats.org/officeDocument/2006/relationships/image" Target="media/image1230.wmf"/><Relationship Id="rId79" Type="http://schemas.openxmlformats.org/officeDocument/2006/relationships/image" Target="media/image58.png"/><Relationship Id="rId1202" Type="http://schemas.openxmlformats.org/officeDocument/2006/relationships/image" Target="media/image774.png"/><Relationship Id="rId1647" Type="http://schemas.openxmlformats.org/officeDocument/2006/relationships/image" Target="media/image1046.wmf"/><Relationship Id="rId1854" Type="http://schemas.openxmlformats.org/officeDocument/2006/relationships/image" Target="media/image1143.wmf"/><Relationship Id="rId1507" Type="http://schemas.openxmlformats.org/officeDocument/2006/relationships/oleObject" Target="embeddings/oleObject551.bin"/><Relationship Id="rId1714" Type="http://schemas.openxmlformats.org/officeDocument/2006/relationships/image" Target="media/image1076.wmf"/><Relationship Id="rId295" Type="http://schemas.openxmlformats.org/officeDocument/2006/relationships/image" Target="media/image213.wmf"/><Relationship Id="rId1921" Type="http://schemas.openxmlformats.org/officeDocument/2006/relationships/image" Target="media/image1191.wmf"/><Relationship Id="rId2183" Type="http://schemas.openxmlformats.org/officeDocument/2006/relationships/oleObject" Target="embeddings/oleObject822.bin"/><Relationship Id="rId155" Type="http://schemas.openxmlformats.org/officeDocument/2006/relationships/image" Target="media/image103.png"/><Relationship Id="rId362" Type="http://schemas.openxmlformats.org/officeDocument/2006/relationships/oleObject" Target="embeddings/oleObject121.bin"/><Relationship Id="rId1297" Type="http://schemas.openxmlformats.org/officeDocument/2006/relationships/oleObject" Target="embeddings/oleObject469.bin"/><Relationship Id="rId2043" Type="http://schemas.openxmlformats.org/officeDocument/2006/relationships/image" Target="media/image1254.wmf"/><Relationship Id="rId2250" Type="http://schemas.openxmlformats.org/officeDocument/2006/relationships/footer" Target="footer4.xml"/><Relationship Id="rId222" Type="http://schemas.openxmlformats.org/officeDocument/2006/relationships/image" Target="media/image161.jpeg"/><Relationship Id="rId667" Type="http://schemas.openxmlformats.org/officeDocument/2006/relationships/image" Target="media/image462.png"/><Relationship Id="rId874" Type="http://schemas.openxmlformats.org/officeDocument/2006/relationships/oleObject" Target="embeddings/oleObject311.bin"/><Relationship Id="rId2110" Type="http://schemas.openxmlformats.org/officeDocument/2006/relationships/image" Target="media/image1310.jpeg"/><Relationship Id="rId527" Type="http://schemas.openxmlformats.org/officeDocument/2006/relationships/image" Target="media/image366.jpeg"/><Relationship Id="rId734" Type="http://schemas.openxmlformats.org/officeDocument/2006/relationships/image" Target="media/image498.wmf"/><Relationship Id="rId941" Type="http://schemas.openxmlformats.org/officeDocument/2006/relationships/image" Target="media/image603.wmf"/><Relationship Id="rId1157" Type="http://schemas.openxmlformats.org/officeDocument/2006/relationships/image" Target="media/image729.png"/><Relationship Id="rId1364" Type="http://schemas.openxmlformats.org/officeDocument/2006/relationships/image" Target="media/image870.wmf"/><Relationship Id="rId1571" Type="http://schemas.openxmlformats.org/officeDocument/2006/relationships/image" Target="media/image1003.wmf"/><Relationship Id="rId2208" Type="http://schemas.openxmlformats.org/officeDocument/2006/relationships/image" Target="media/image1380.wmf"/><Relationship Id="rId70" Type="http://schemas.openxmlformats.org/officeDocument/2006/relationships/image" Target="media/image52.png"/><Relationship Id="rId801" Type="http://schemas.openxmlformats.org/officeDocument/2006/relationships/oleObject" Target="embeddings/oleObject276.bin"/><Relationship Id="rId1017" Type="http://schemas.openxmlformats.org/officeDocument/2006/relationships/oleObject" Target="embeddings/oleObject382.bin"/><Relationship Id="rId1224" Type="http://schemas.openxmlformats.org/officeDocument/2006/relationships/image" Target="media/image796.emf"/><Relationship Id="rId1431" Type="http://schemas.openxmlformats.org/officeDocument/2006/relationships/image" Target="media/image917.png"/><Relationship Id="rId1669" Type="http://schemas.openxmlformats.org/officeDocument/2006/relationships/image" Target="media/image1058.wmf"/><Relationship Id="rId1876" Type="http://schemas.openxmlformats.org/officeDocument/2006/relationships/image" Target="media/image1158.wmf"/><Relationship Id="rId1529" Type="http://schemas.openxmlformats.org/officeDocument/2006/relationships/oleObject" Target="embeddings/oleObject560.bin"/><Relationship Id="rId1736" Type="http://schemas.openxmlformats.org/officeDocument/2006/relationships/oleObject" Target="embeddings/oleObject657.bin"/><Relationship Id="rId1943" Type="http://schemas.openxmlformats.org/officeDocument/2006/relationships/image" Target="media/image1202.wmf"/><Relationship Id="rId28" Type="http://schemas.openxmlformats.org/officeDocument/2006/relationships/oleObject" Target="embeddings/oleObject6.bin"/><Relationship Id="rId1803" Type="http://schemas.openxmlformats.org/officeDocument/2006/relationships/oleObject" Target="embeddings/oleObject690.bin"/><Relationship Id="rId177" Type="http://schemas.openxmlformats.org/officeDocument/2006/relationships/image" Target="media/image124.png"/><Relationship Id="rId384" Type="http://schemas.openxmlformats.org/officeDocument/2006/relationships/oleObject" Target="embeddings/oleObject133.bin"/><Relationship Id="rId591" Type="http://schemas.openxmlformats.org/officeDocument/2006/relationships/image" Target="media/image415.png"/><Relationship Id="rId2065" Type="http://schemas.openxmlformats.org/officeDocument/2006/relationships/image" Target="media/image1266.png"/><Relationship Id="rId244" Type="http://schemas.openxmlformats.org/officeDocument/2006/relationships/image" Target="media/image182.jpeg"/><Relationship Id="rId689" Type="http://schemas.openxmlformats.org/officeDocument/2006/relationships/oleObject" Target="embeddings/oleObject220.bin"/><Relationship Id="rId896" Type="http://schemas.openxmlformats.org/officeDocument/2006/relationships/oleObject" Target="embeddings/oleObject322.bin"/><Relationship Id="rId1081" Type="http://schemas.openxmlformats.org/officeDocument/2006/relationships/image" Target="media/image674.wmf"/><Relationship Id="rId451" Type="http://schemas.openxmlformats.org/officeDocument/2006/relationships/oleObject" Target="embeddings/oleObject155.bin"/><Relationship Id="rId549" Type="http://schemas.openxmlformats.org/officeDocument/2006/relationships/image" Target="media/image384.emf"/><Relationship Id="rId756" Type="http://schemas.openxmlformats.org/officeDocument/2006/relationships/image" Target="media/image509.wmf"/><Relationship Id="rId1179" Type="http://schemas.openxmlformats.org/officeDocument/2006/relationships/image" Target="media/image751.png"/><Relationship Id="rId1386" Type="http://schemas.openxmlformats.org/officeDocument/2006/relationships/image" Target="media/image881.png"/><Relationship Id="rId1593" Type="http://schemas.openxmlformats.org/officeDocument/2006/relationships/image" Target="media/image1014.wmf"/><Relationship Id="rId2132" Type="http://schemas.openxmlformats.org/officeDocument/2006/relationships/image" Target="media/image1331.wmf"/><Relationship Id="rId104" Type="http://schemas.openxmlformats.org/officeDocument/2006/relationships/oleObject" Target="embeddings/oleObject39.bin"/><Relationship Id="rId311" Type="http://schemas.openxmlformats.org/officeDocument/2006/relationships/image" Target="media/image221.wmf"/><Relationship Id="rId409" Type="http://schemas.openxmlformats.org/officeDocument/2006/relationships/image" Target="media/image270.wmf"/><Relationship Id="rId963" Type="http://schemas.openxmlformats.org/officeDocument/2006/relationships/image" Target="media/image613.wmf"/><Relationship Id="rId1039" Type="http://schemas.openxmlformats.org/officeDocument/2006/relationships/oleObject" Target="embeddings/oleObject393.bin"/><Relationship Id="rId1246" Type="http://schemas.openxmlformats.org/officeDocument/2006/relationships/oleObject" Target="embeddings/oleObject443.bin"/><Relationship Id="rId1898" Type="http://schemas.openxmlformats.org/officeDocument/2006/relationships/image" Target="media/image1178.jpeg"/><Relationship Id="rId92" Type="http://schemas.openxmlformats.org/officeDocument/2006/relationships/oleObject" Target="embeddings/oleObject33.bin"/><Relationship Id="rId616" Type="http://schemas.openxmlformats.org/officeDocument/2006/relationships/image" Target="media/image437.wmf"/><Relationship Id="rId823" Type="http://schemas.openxmlformats.org/officeDocument/2006/relationships/oleObject" Target="embeddings/oleObject286.bin"/><Relationship Id="rId1453" Type="http://schemas.openxmlformats.org/officeDocument/2006/relationships/image" Target="media/image934.png"/><Relationship Id="rId1660" Type="http://schemas.openxmlformats.org/officeDocument/2006/relationships/oleObject" Target="embeddings/oleObject612.bin"/><Relationship Id="rId1758" Type="http://schemas.openxmlformats.org/officeDocument/2006/relationships/image" Target="media/image1096.wmf"/><Relationship Id="rId1106" Type="http://schemas.openxmlformats.org/officeDocument/2006/relationships/image" Target="media/image691.png"/><Relationship Id="rId1313" Type="http://schemas.openxmlformats.org/officeDocument/2006/relationships/image" Target="media/image840.wmf"/><Relationship Id="rId1520" Type="http://schemas.openxmlformats.org/officeDocument/2006/relationships/image" Target="media/image970.wmf"/><Relationship Id="rId1965" Type="http://schemas.openxmlformats.org/officeDocument/2006/relationships/oleObject" Target="embeddings/oleObject757.bin"/><Relationship Id="rId1618" Type="http://schemas.openxmlformats.org/officeDocument/2006/relationships/image" Target="media/image1028.wmf"/><Relationship Id="rId1825" Type="http://schemas.openxmlformats.org/officeDocument/2006/relationships/image" Target="media/image1130.wmf"/><Relationship Id="rId199" Type="http://schemas.openxmlformats.org/officeDocument/2006/relationships/image" Target="media/image146.png"/><Relationship Id="rId2087" Type="http://schemas.openxmlformats.org/officeDocument/2006/relationships/image" Target="media/image1288.png"/><Relationship Id="rId266" Type="http://schemas.openxmlformats.org/officeDocument/2006/relationships/image" Target="media/image198.wmf"/><Relationship Id="rId473" Type="http://schemas.openxmlformats.org/officeDocument/2006/relationships/image" Target="media/image320.png"/><Relationship Id="rId680" Type="http://schemas.openxmlformats.org/officeDocument/2006/relationships/image" Target="media/image471.wmf"/><Relationship Id="rId2154" Type="http://schemas.openxmlformats.org/officeDocument/2006/relationships/image" Target="media/image1346.wmf"/><Relationship Id="rId126" Type="http://schemas.openxmlformats.org/officeDocument/2006/relationships/oleObject" Target="embeddings/oleObject50.bin"/><Relationship Id="rId333" Type="http://schemas.openxmlformats.org/officeDocument/2006/relationships/image" Target="media/image232.wmf"/><Relationship Id="rId540" Type="http://schemas.openxmlformats.org/officeDocument/2006/relationships/oleObject" Target="embeddings/oleObject169.bin"/><Relationship Id="rId778" Type="http://schemas.openxmlformats.org/officeDocument/2006/relationships/image" Target="media/image520.wmf"/><Relationship Id="rId985" Type="http://schemas.openxmlformats.org/officeDocument/2006/relationships/image" Target="media/image624.wmf"/><Relationship Id="rId1170" Type="http://schemas.openxmlformats.org/officeDocument/2006/relationships/image" Target="media/image742.jpeg"/><Relationship Id="rId2014" Type="http://schemas.openxmlformats.org/officeDocument/2006/relationships/image" Target="media/image1240.wmf"/><Relationship Id="rId2221" Type="http://schemas.openxmlformats.org/officeDocument/2006/relationships/image" Target="media/image1387.wmf"/><Relationship Id="rId638" Type="http://schemas.openxmlformats.org/officeDocument/2006/relationships/image" Target="media/image448.wmf"/><Relationship Id="rId845" Type="http://schemas.openxmlformats.org/officeDocument/2006/relationships/oleObject" Target="embeddings/oleObject297.bin"/><Relationship Id="rId1030" Type="http://schemas.openxmlformats.org/officeDocument/2006/relationships/image" Target="media/image647.emf"/><Relationship Id="rId1268" Type="http://schemas.openxmlformats.org/officeDocument/2006/relationships/oleObject" Target="embeddings/oleObject454.bin"/><Relationship Id="rId1475" Type="http://schemas.openxmlformats.org/officeDocument/2006/relationships/oleObject" Target="embeddings/oleObject535.bin"/><Relationship Id="rId1682" Type="http://schemas.openxmlformats.org/officeDocument/2006/relationships/oleObject" Target="embeddings/oleObject624.bin"/><Relationship Id="rId1903" Type="http://schemas.openxmlformats.org/officeDocument/2006/relationships/image" Target="media/image1182.wmf"/><Relationship Id="rId2098" Type="http://schemas.openxmlformats.org/officeDocument/2006/relationships/image" Target="media/image1298.png"/><Relationship Id="rId277" Type="http://schemas.openxmlformats.org/officeDocument/2006/relationships/image" Target="media/image204.wmf"/><Relationship Id="rId400" Type="http://schemas.openxmlformats.org/officeDocument/2006/relationships/oleObject" Target="embeddings/oleObject141.bin"/><Relationship Id="rId484" Type="http://schemas.openxmlformats.org/officeDocument/2006/relationships/image" Target="media/image331.emf"/><Relationship Id="rId705" Type="http://schemas.openxmlformats.org/officeDocument/2006/relationships/oleObject" Target="embeddings/oleObject228.bin"/><Relationship Id="rId1128" Type="http://schemas.openxmlformats.org/officeDocument/2006/relationships/image" Target="media/image707.jpeg"/><Relationship Id="rId1335" Type="http://schemas.openxmlformats.org/officeDocument/2006/relationships/oleObject" Target="embeddings/oleObject488.bin"/><Relationship Id="rId1542" Type="http://schemas.openxmlformats.org/officeDocument/2006/relationships/oleObject" Target="embeddings/oleObject567.bin"/><Relationship Id="rId1987" Type="http://schemas.openxmlformats.org/officeDocument/2006/relationships/oleObject" Target="embeddings/oleObject768.bin"/><Relationship Id="rId2165" Type="http://schemas.openxmlformats.org/officeDocument/2006/relationships/image" Target="media/image1354.jpeg"/><Relationship Id="rId137" Type="http://schemas.openxmlformats.org/officeDocument/2006/relationships/oleObject" Target="embeddings/oleObject55.bin"/><Relationship Id="rId344" Type="http://schemas.openxmlformats.org/officeDocument/2006/relationships/oleObject" Target="embeddings/oleObject113.bin"/><Relationship Id="rId691" Type="http://schemas.openxmlformats.org/officeDocument/2006/relationships/oleObject" Target="embeddings/oleObject221.bin"/><Relationship Id="rId789" Type="http://schemas.openxmlformats.org/officeDocument/2006/relationships/oleObject" Target="embeddings/oleObject270.bin"/><Relationship Id="rId912" Type="http://schemas.openxmlformats.org/officeDocument/2006/relationships/oleObject" Target="embeddings/oleObject330.bin"/><Relationship Id="rId996" Type="http://schemas.openxmlformats.org/officeDocument/2006/relationships/oleObject" Target="embeddings/oleObject372.bin"/><Relationship Id="rId1847" Type="http://schemas.openxmlformats.org/officeDocument/2006/relationships/oleObject" Target="embeddings/oleObject713.bin"/><Relationship Id="rId2025" Type="http://schemas.openxmlformats.org/officeDocument/2006/relationships/image" Target="media/image1244.wmf"/><Relationship Id="rId41" Type="http://schemas.openxmlformats.org/officeDocument/2006/relationships/image" Target="media/image36.wmf"/><Relationship Id="rId551" Type="http://schemas.openxmlformats.org/officeDocument/2006/relationships/oleObject" Target="embeddings/oleObject172.bin"/><Relationship Id="rId649" Type="http://schemas.openxmlformats.org/officeDocument/2006/relationships/oleObject" Target="embeddings/oleObject202.bin"/><Relationship Id="rId856" Type="http://schemas.openxmlformats.org/officeDocument/2006/relationships/image" Target="media/image560.wmf"/><Relationship Id="rId1181" Type="http://schemas.openxmlformats.org/officeDocument/2006/relationships/image" Target="media/image753.png"/><Relationship Id="rId1279" Type="http://schemas.openxmlformats.org/officeDocument/2006/relationships/image" Target="media/image825.wmf"/><Relationship Id="rId1402" Type="http://schemas.openxmlformats.org/officeDocument/2006/relationships/image" Target="media/image893.emf"/><Relationship Id="rId1486" Type="http://schemas.openxmlformats.org/officeDocument/2006/relationships/image" Target="media/image951.wmf"/><Relationship Id="rId1707" Type="http://schemas.openxmlformats.org/officeDocument/2006/relationships/oleObject" Target="embeddings/oleObject640.bin"/><Relationship Id="rId2232" Type="http://schemas.openxmlformats.org/officeDocument/2006/relationships/image" Target="media/image1396.png"/><Relationship Id="rId190" Type="http://schemas.openxmlformats.org/officeDocument/2006/relationships/image" Target="media/image137.png"/><Relationship Id="rId204" Type="http://schemas.openxmlformats.org/officeDocument/2006/relationships/oleObject" Target="embeddings/oleObject61.bin"/><Relationship Id="rId288" Type="http://schemas.openxmlformats.org/officeDocument/2006/relationships/oleObject" Target="embeddings/oleObject85.bin"/><Relationship Id="rId411" Type="http://schemas.openxmlformats.org/officeDocument/2006/relationships/image" Target="media/image271.wmf"/><Relationship Id="rId509" Type="http://schemas.openxmlformats.org/officeDocument/2006/relationships/image" Target="media/image348.png"/><Relationship Id="rId1041" Type="http://schemas.openxmlformats.org/officeDocument/2006/relationships/oleObject" Target="embeddings/oleObject394.bin"/><Relationship Id="rId1139" Type="http://schemas.openxmlformats.org/officeDocument/2006/relationships/image" Target="media/image714.wmf"/><Relationship Id="rId1346" Type="http://schemas.openxmlformats.org/officeDocument/2006/relationships/oleObject" Target="embeddings/oleObject491.bin"/><Relationship Id="rId1693" Type="http://schemas.openxmlformats.org/officeDocument/2006/relationships/image" Target="media/image1065.wmf"/><Relationship Id="rId1914" Type="http://schemas.openxmlformats.org/officeDocument/2006/relationships/oleObject" Target="embeddings/oleObject732.bin"/><Relationship Id="rId1998" Type="http://schemas.openxmlformats.org/officeDocument/2006/relationships/image" Target="media/image1232.wmf"/><Relationship Id="rId495" Type="http://schemas.openxmlformats.org/officeDocument/2006/relationships/image" Target="media/image337.wmf"/><Relationship Id="rId716" Type="http://schemas.openxmlformats.org/officeDocument/2006/relationships/image" Target="media/image489.wmf"/><Relationship Id="rId923" Type="http://schemas.openxmlformats.org/officeDocument/2006/relationships/image" Target="media/image594.wmf"/><Relationship Id="rId1553" Type="http://schemas.openxmlformats.org/officeDocument/2006/relationships/image" Target="media/image986.png"/><Relationship Id="rId1760" Type="http://schemas.openxmlformats.org/officeDocument/2006/relationships/image" Target="media/image1097.wmf"/><Relationship Id="rId1858" Type="http://schemas.openxmlformats.org/officeDocument/2006/relationships/image" Target="media/image1145.png"/><Relationship Id="rId2176" Type="http://schemas.openxmlformats.org/officeDocument/2006/relationships/image" Target="media/image1363.wmf"/><Relationship Id="rId52" Type="http://schemas.openxmlformats.org/officeDocument/2006/relationships/oleObject" Target="embeddings/oleObject17.bin"/><Relationship Id="rId148" Type="http://schemas.openxmlformats.org/officeDocument/2006/relationships/image" Target="media/image96.jpeg"/><Relationship Id="rId355" Type="http://schemas.openxmlformats.org/officeDocument/2006/relationships/image" Target="media/image243.wmf"/><Relationship Id="rId562" Type="http://schemas.openxmlformats.org/officeDocument/2006/relationships/image" Target="media/image392.png"/><Relationship Id="rId1192" Type="http://schemas.openxmlformats.org/officeDocument/2006/relationships/image" Target="media/image764.png"/><Relationship Id="rId1206" Type="http://schemas.openxmlformats.org/officeDocument/2006/relationships/image" Target="media/image778.png"/><Relationship Id="rId1413" Type="http://schemas.openxmlformats.org/officeDocument/2006/relationships/image" Target="media/image899.png"/><Relationship Id="rId1620" Type="http://schemas.openxmlformats.org/officeDocument/2006/relationships/image" Target="media/image1029.wmf"/><Relationship Id="rId2036" Type="http://schemas.openxmlformats.org/officeDocument/2006/relationships/oleObject" Target="embeddings/oleObject793.bin"/><Relationship Id="rId2243" Type="http://schemas.openxmlformats.org/officeDocument/2006/relationships/hyperlink" Target="http://www.cooperbussmann.com/%20product" TargetMode="External"/><Relationship Id="rId215" Type="http://schemas.openxmlformats.org/officeDocument/2006/relationships/image" Target="media/image156.wmf"/><Relationship Id="rId422" Type="http://schemas.openxmlformats.org/officeDocument/2006/relationships/image" Target="media/image277.png"/><Relationship Id="rId867" Type="http://schemas.openxmlformats.org/officeDocument/2006/relationships/image" Target="media/image566.wmf"/><Relationship Id="rId1052" Type="http://schemas.openxmlformats.org/officeDocument/2006/relationships/image" Target="media/image659.wmf"/><Relationship Id="rId1497" Type="http://schemas.openxmlformats.org/officeDocument/2006/relationships/oleObject" Target="embeddings/oleObject546.bin"/><Relationship Id="rId1718" Type="http://schemas.openxmlformats.org/officeDocument/2006/relationships/image" Target="media/image1078.emf"/><Relationship Id="rId1925" Type="http://schemas.openxmlformats.org/officeDocument/2006/relationships/image" Target="media/image1193.wmf"/><Relationship Id="rId2103" Type="http://schemas.openxmlformats.org/officeDocument/2006/relationships/image" Target="media/image1303.png"/><Relationship Id="rId299" Type="http://schemas.openxmlformats.org/officeDocument/2006/relationships/image" Target="media/image215.wmf"/><Relationship Id="rId727" Type="http://schemas.openxmlformats.org/officeDocument/2006/relationships/oleObject" Target="embeddings/oleObject239.bin"/><Relationship Id="rId934" Type="http://schemas.openxmlformats.org/officeDocument/2006/relationships/oleObject" Target="embeddings/oleObject341.bin"/><Relationship Id="rId1357" Type="http://schemas.openxmlformats.org/officeDocument/2006/relationships/image" Target="media/image866.wmf"/><Relationship Id="rId1564" Type="http://schemas.openxmlformats.org/officeDocument/2006/relationships/image" Target="media/image996.png"/><Relationship Id="rId1771" Type="http://schemas.openxmlformats.org/officeDocument/2006/relationships/oleObject" Target="embeddings/oleObject674.bin"/><Relationship Id="rId2187" Type="http://schemas.openxmlformats.org/officeDocument/2006/relationships/image" Target="media/image1369.wmf"/><Relationship Id="rId63" Type="http://schemas.openxmlformats.org/officeDocument/2006/relationships/image" Target="media/image48.wmf"/><Relationship Id="rId159" Type="http://schemas.openxmlformats.org/officeDocument/2006/relationships/image" Target="media/image106.png"/><Relationship Id="rId366" Type="http://schemas.openxmlformats.org/officeDocument/2006/relationships/oleObject" Target="embeddings/oleObject123.bin"/><Relationship Id="rId573" Type="http://schemas.openxmlformats.org/officeDocument/2006/relationships/oleObject" Target="embeddings/oleObject181.bin"/><Relationship Id="rId780" Type="http://schemas.openxmlformats.org/officeDocument/2006/relationships/image" Target="media/image521.wmf"/><Relationship Id="rId1217" Type="http://schemas.openxmlformats.org/officeDocument/2006/relationships/image" Target="media/image789.png"/><Relationship Id="rId1424" Type="http://schemas.openxmlformats.org/officeDocument/2006/relationships/image" Target="media/image910.png"/><Relationship Id="rId1631" Type="http://schemas.openxmlformats.org/officeDocument/2006/relationships/image" Target="media/image1035.wmf"/><Relationship Id="rId1869" Type="http://schemas.openxmlformats.org/officeDocument/2006/relationships/oleObject" Target="embeddings/oleObject720.bin"/><Relationship Id="rId2047" Type="http://schemas.openxmlformats.org/officeDocument/2006/relationships/oleObject" Target="embeddings/oleObject796.bin"/><Relationship Id="rId226" Type="http://schemas.openxmlformats.org/officeDocument/2006/relationships/image" Target="media/image164.png"/><Relationship Id="rId433" Type="http://schemas.openxmlformats.org/officeDocument/2006/relationships/image" Target="media/image288.png"/><Relationship Id="rId878" Type="http://schemas.openxmlformats.org/officeDocument/2006/relationships/oleObject" Target="embeddings/oleObject313.bin"/><Relationship Id="rId1063" Type="http://schemas.openxmlformats.org/officeDocument/2006/relationships/image" Target="media/image665.wmf"/><Relationship Id="rId1270" Type="http://schemas.openxmlformats.org/officeDocument/2006/relationships/oleObject" Target="embeddings/oleObject455.bin"/><Relationship Id="rId1729" Type="http://schemas.openxmlformats.org/officeDocument/2006/relationships/image" Target="media/image1083.wmf"/><Relationship Id="rId1936" Type="http://schemas.openxmlformats.org/officeDocument/2006/relationships/oleObject" Target="embeddings/oleObject743.bin"/><Relationship Id="rId2114" Type="http://schemas.openxmlformats.org/officeDocument/2006/relationships/image" Target="media/image1314.png"/><Relationship Id="rId640" Type="http://schemas.openxmlformats.org/officeDocument/2006/relationships/image" Target="media/image449.wmf"/><Relationship Id="rId738" Type="http://schemas.openxmlformats.org/officeDocument/2006/relationships/image" Target="media/image500.wmf"/><Relationship Id="rId945" Type="http://schemas.openxmlformats.org/officeDocument/2006/relationships/oleObject" Target="embeddings/oleObject347.bin"/><Relationship Id="rId1368" Type="http://schemas.openxmlformats.org/officeDocument/2006/relationships/image" Target="media/image872.wmf"/><Relationship Id="rId1575" Type="http://schemas.openxmlformats.org/officeDocument/2006/relationships/image" Target="media/image1005.wmf"/><Relationship Id="rId1782" Type="http://schemas.openxmlformats.org/officeDocument/2006/relationships/image" Target="media/image1108.wmf"/><Relationship Id="rId2198" Type="http://schemas.openxmlformats.org/officeDocument/2006/relationships/oleObject" Target="embeddings/oleObject829.bin"/><Relationship Id="rId74" Type="http://schemas.openxmlformats.org/officeDocument/2006/relationships/oleObject" Target="embeddings/oleObject25.bin"/><Relationship Id="rId377" Type="http://schemas.openxmlformats.org/officeDocument/2006/relationships/image" Target="media/image254.emf"/><Relationship Id="rId500" Type="http://schemas.openxmlformats.org/officeDocument/2006/relationships/oleObject" Target="embeddings/oleObject167.bin"/><Relationship Id="rId584" Type="http://schemas.openxmlformats.org/officeDocument/2006/relationships/image" Target="media/image409.png"/><Relationship Id="rId805" Type="http://schemas.openxmlformats.org/officeDocument/2006/relationships/oleObject" Target="embeddings/oleObject278.bin"/><Relationship Id="rId1130" Type="http://schemas.openxmlformats.org/officeDocument/2006/relationships/image" Target="media/image709.wmf"/><Relationship Id="rId1228" Type="http://schemas.openxmlformats.org/officeDocument/2006/relationships/image" Target="media/image798.emf"/><Relationship Id="rId1435" Type="http://schemas.openxmlformats.org/officeDocument/2006/relationships/image" Target="media/image921.png"/><Relationship Id="rId2058" Type="http://schemas.openxmlformats.org/officeDocument/2006/relationships/oleObject" Target="embeddings/oleObject801.bin"/><Relationship Id="rId5" Type="http://schemas.openxmlformats.org/officeDocument/2006/relationships/webSettings" Target="webSettings.xml"/><Relationship Id="rId237" Type="http://schemas.openxmlformats.org/officeDocument/2006/relationships/image" Target="media/image175.png"/><Relationship Id="rId791" Type="http://schemas.openxmlformats.org/officeDocument/2006/relationships/oleObject" Target="embeddings/oleObject271.bin"/><Relationship Id="rId889" Type="http://schemas.openxmlformats.org/officeDocument/2006/relationships/image" Target="media/image577.wmf"/><Relationship Id="rId1074" Type="http://schemas.openxmlformats.org/officeDocument/2006/relationships/oleObject" Target="embeddings/oleObject409.bin"/><Relationship Id="rId1642" Type="http://schemas.openxmlformats.org/officeDocument/2006/relationships/oleObject" Target="embeddings/oleObject605.bin"/><Relationship Id="rId1947" Type="http://schemas.openxmlformats.org/officeDocument/2006/relationships/image" Target="media/image1204.wmf"/><Relationship Id="rId444" Type="http://schemas.openxmlformats.org/officeDocument/2006/relationships/oleObject" Target="embeddings/oleObject152.bin"/><Relationship Id="rId651" Type="http://schemas.openxmlformats.org/officeDocument/2006/relationships/image" Target="media/image454.wmf"/><Relationship Id="rId749" Type="http://schemas.openxmlformats.org/officeDocument/2006/relationships/oleObject" Target="embeddings/oleObject250.bin"/><Relationship Id="rId1281" Type="http://schemas.openxmlformats.org/officeDocument/2006/relationships/image" Target="media/image826.wmf"/><Relationship Id="rId1379" Type="http://schemas.openxmlformats.org/officeDocument/2006/relationships/oleObject" Target="embeddings/oleObject507.bin"/><Relationship Id="rId1502" Type="http://schemas.openxmlformats.org/officeDocument/2006/relationships/image" Target="media/image959.wmf"/><Relationship Id="rId1586" Type="http://schemas.openxmlformats.org/officeDocument/2006/relationships/oleObject" Target="embeddings/oleObject581.bin"/><Relationship Id="rId1807" Type="http://schemas.openxmlformats.org/officeDocument/2006/relationships/image" Target="media/image1121.wmf"/><Relationship Id="rId2125" Type="http://schemas.openxmlformats.org/officeDocument/2006/relationships/image" Target="media/image1325.png"/><Relationship Id="rId290" Type="http://schemas.openxmlformats.org/officeDocument/2006/relationships/oleObject" Target="embeddings/oleObject86.bin"/><Relationship Id="rId304" Type="http://schemas.openxmlformats.org/officeDocument/2006/relationships/oleObject" Target="embeddings/oleObject93.bin"/><Relationship Id="rId388" Type="http://schemas.openxmlformats.org/officeDocument/2006/relationships/oleObject" Target="embeddings/oleObject135.bin"/><Relationship Id="rId511" Type="http://schemas.openxmlformats.org/officeDocument/2006/relationships/image" Target="media/image350.jpeg"/><Relationship Id="rId609" Type="http://schemas.openxmlformats.org/officeDocument/2006/relationships/image" Target="media/image432.png"/><Relationship Id="rId956" Type="http://schemas.openxmlformats.org/officeDocument/2006/relationships/oleObject" Target="embeddings/oleObject353.bin"/><Relationship Id="rId1141" Type="http://schemas.openxmlformats.org/officeDocument/2006/relationships/image" Target="media/image715.wmf"/><Relationship Id="rId1239" Type="http://schemas.openxmlformats.org/officeDocument/2006/relationships/image" Target="media/image804.png"/><Relationship Id="rId1793" Type="http://schemas.openxmlformats.org/officeDocument/2006/relationships/oleObject" Target="embeddings/oleObject685.bin"/><Relationship Id="rId2069" Type="http://schemas.openxmlformats.org/officeDocument/2006/relationships/image" Target="media/image1270.png"/><Relationship Id="rId85" Type="http://schemas.openxmlformats.org/officeDocument/2006/relationships/oleObject" Target="embeddings/oleObject30.bin"/><Relationship Id="rId150" Type="http://schemas.openxmlformats.org/officeDocument/2006/relationships/image" Target="media/image98.png"/><Relationship Id="rId595" Type="http://schemas.openxmlformats.org/officeDocument/2006/relationships/oleObject" Target="embeddings/oleObject183.bin"/><Relationship Id="rId816" Type="http://schemas.openxmlformats.org/officeDocument/2006/relationships/image" Target="media/image540.wmf"/><Relationship Id="rId1001" Type="http://schemas.openxmlformats.org/officeDocument/2006/relationships/image" Target="media/image632.wmf"/><Relationship Id="rId1446" Type="http://schemas.openxmlformats.org/officeDocument/2006/relationships/image" Target="media/image930.png"/><Relationship Id="rId1653" Type="http://schemas.openxmlformats.org/officeDocument/2006/relationships/image" Target="media/image1050.wmf"/><Relationship Id="rId1860" Type="http://schemas.openxmlformats.org/officeDocument/2006/relationships/image" Target="media/image1147.png"/><Relationship Id="rId248" Type="http://schemas.openxmlformats.org/officeDocument/2006/relationships/image" Target="media/image186.png"/><Relationship Id="rId455" Type="http://schemas.openxmlformats.org/officeDocument/2006/relationships/image" Target="media/image305.png"/><Relationship Id="rId662" Type="http://schemas.openxmlformats.org/officeDocument/2006/relationships/oleObject" Target="embeddings/oleObject209.bin"/><Relationship Id="rId1085" Type="http://schemas.openxmlformats.org/officeDocument/2006/relationships/image" Target="media/image676.wmf"/><Relationship Id="rId1292" Type="http://schemas.openxmlformats.org/officeDocument/2006/relationships/oleObject" Target="embeddings/oleObject466.bin"/><Relationship Id="rId1306" Type="http://schemas.openxmlformats.org/officeDocument/2006/relationships/oleObject" Target="embeddings/oleObject475.bin"/><Relationship Id="rId1513" Type="http://schemas.openxmlformats.org/officeDocument/2006/relationships/oleObject" Target="embeddings/oleObject553.bin"/><Relationship Id="rId1720" Type="http://schemas.openxmlformats.org/officeDocument/2006/relationships/image" Target="media/image1079.emf"/><Relationship Id="rId1958" Type="http://schemas.openxmlformats.org/officeDocument/2006/relationships/oleObject" Target="embeddings/oleObject754.bin"/><Relationship Id="rId2136" Type="http://schemas.openxmlformats.org/officeDocument/2006/relationships/image" Target="media/image1334.jpeg"/><Relationship Id="rId12" Type="http://schemas.openxmlformats.org/officeDocument/2006/relationships/image" Target="media/image18.png"/><Relationship Id="rId108" Type="http://schemas.openxmlformats.org/officeDocument/2006/relationships/oleObject" Target="embeddings/oleObject41.bin"/><Relationship Id="rId315" Type="http://schemas.openxmlformats.org/officeDocument/2006/relationships/image" Target="media/image223.wmf"/><Relationship Id="rId522" Type="http://schemas.openxmlformats.org/officeDocument/2006/relationships/image" Target="media/image361.png"/><Relationship Id="rId967" Type="http://schemas.openxmlformats.org/officeDocument/2006/relationships/image" Target="media/image615.wmf"/><Relationship Id="rId1152" Type="http://schemas.openxmlformats.org/officeDocument/2006/relationships/image" Target="media/image724.png"/><Relationship Id="rId1597" Type="http://schemas.openxmlformats.org/officeDocument/2006/relationships/image" Target="media/image1016.emf"/><Relationship Id="rId1818" Type="http://schemas.openxmlformats.org/officeDocument/2006/relationships/oleObject" Target="embeddings/oleObject697.bin"/><Relationship Id="rId2203" Type="http://schemas.openxmlformats.org/officeDocument/2006/relationships/image" Target="media/image1377.wmf"/><Relationship Id="rId96" Type="http://schemas.openxmlformats.org/officeDocument/2006/relationships/oleObject" Target="embeddings/oleObject35.bin"/><Relationship Id="rId161" Type="http://schemas.openxmlformats.org/officeDocument/2006/relationships/image" Target="media/image108.png"/><Relationship Id="rId399" Type="http://schemas.openxmlformats.org/officeDocument/2006/relationships/image" Target="media/image265.wmf"/><Relationship Id="rId827" Type="http://schemas.openxmlformats.org/officeDocument/2006/relationships/oleObject" Target="embeddings/oleObject288.bin"/><Relationship Id="rId1012" Type="http://schemas.openxmlformats.org/officeDocument/2006/relationships/image" Target="media/image638.wmf"/><Relationship Id="rId1457" Type="http://schemas.openxmlformats.org/officeDocument/2006/relationships/oleObject" Target="embeddings/oleObject526.bin"/><Relationship Id="rId1664" Type="http://schemas.openxmlformats.org/officeDocument/2006/relationships/oleObject" Target="embeddings/oleObject614.bin"/><Relationship Id="rId1871" Type="http://schemas.openxmlformats.org/officeDocument/2006/relationships/oleObject" Target="embeddings/oleObject721.bin"/><Relationship Id="rId259" Type="http://schemas.openxmlformats.org/officeDocument/2006/relationships/image" Target="media/image194.wmf"/><Relationship Id="rId466" Type="http://schemas.openxmlformats.org/officeDocument/2006/relationships/image" Target="media/image313.png"/><Relationship Id="rId673" Type="http://schemas.openxmlformats.org/officeDocument/2006/relationships/oleObject" Target="embeddings/oleObject214.bin"/><Relationship Id="rId880" Type="http://schemas.openxmlformats.org/officeDocument/2006/relationships/oleObject" Target="embeddings/oleObject314.bin"/><Relationship Id="rId1096" Type="http://schemas.openxmlformats.org/officeDocument/2006/relationships/oleObject" Target="embeddings/oleObject420.bin"/><Relationship Id="rId1317" Type="http://schemas.openxmlformats.org/officeDocument/2006/relationships/image" Target="media/image842.wmf"/><Relationship Id="rId1524" Type="http://schemas.openxmlformats.org/officeDocument/2006/relationships/image" Target="media/image972.wmf"/><Relationship Id="rId1731" Type="http://schemas.openxmlformats.org/officeDocument/2006/relationships/oleObject" Target="embeddings/oleObject653.bin"/><Relationship Id="rId1969" Type="http://schemas.openxmlformats.org/officeDocument/2006/relationships/oleObject" Target="embeddings/oleObject759.bin"/><Relationship Id="rId2147" Type="http://schemas.openxmlformats.org/officeDocument/2006/relationships/oleObject" Target="embeddings/oleObject810.bin"/><Relationship Id="rId23" Type="http://schemas.openxmlformats.org/officeDocument/2006/relationships/image" Target="media/image25.wmf"/><Relationship Id="rId119" Type="http://schemas.openxmlformats.org/officeDocument/2006/relationships/image" Target="media/image79.wmf"/><Relationship Id="rId326" Type="http://schemas.openxmlformats.org/officeDocument/2006/relationships/image" Target="media/image228.wmf"/><Relationship Id="rId533" Type="http://schemas.openxmlformats.org/officeDocument/2006/relationships/image" Target="media/image372.png"/><Relationship Id="rId978" Type="http://schemas.openxmlformats.org/officeDocument/2006/relationships/image" Target="media/image621.wmf"/><Relationship Id="rId1163" Type="http://schemas.openxmlformats.org/officeDocument/2006/relationships/image" Target="media/image735.png"/><Relationship Id="rId1370" Type="http://schemas.openxmlformats.org/officeDocument/2006/relationships/image" Target="media/image873.wmf"/><Relationship Id="rId1829" Type="http://schemas.openxmlformats.org/officeDocument/2006/relationships/image" Target="media/image1132.wmf"/><Relationship Id="rId2007" Type="http://schemas.openxmlformats.org/officeDocument/2006/relationships/oleObject" Target="embeddings/oleObject776.bin"/><Relationship Id="rId2214" Type="http://schemas.openxmlformats.org/officeDocument/2006/relationships/image" Target="media/image1383.png"/><Relationship Id="rId740" Type="http://schemas.openxmlformats.org/officeDocument/2006/relationships/image" Target="media/image501.wmf"/><Relationship Id="rId838" Type="http://schemas.openxmlformats.org/officeDocument/2006/relationships/image" Target="media/image551.wmf"/><Relationship Id="rId1023" Type="http://schemas.openxmlformats.org/officeDocument/2006/relationships/oleObject" Target="embeddings/oleObject385.bin"/><Relationship Id="rId1468" Type="http://schemas.openxmlformats.org/officeDocument/2006/relationships/image" Target="media/image942.wmf"/><Relationship Id="rId1675" Type="http://schemas.openxmlformats.org/officeDocument/2006/relationships/image" Target="media/image1061.wmf"/><Relationship Id="rId1882" Type="http://schemas.openxmlformats.org/officeDocument/2006/relationships/image" Target="media/image1162.png"/><Relationship Id="rId172" Type="http://schemas.openxmlformats.org/officeDocument/2006/relationships/image" Target="media/image119.png"/><Relationship Id="rId477" Type="http://schemas.openxmlformats.org/officeDocument/2006/relationships/image" Target="media/image324.emf"/><Relationship Id="rId600" Type="http://schemas.openxmlformats.org/officeDocument/2006/relationships/image" Target="media/image423.png"/><Relationship Id="rId684" Type="http://schemas.openxmlformats.org/officeDocument/2006/relationships/image" Target="media/image473.wmf"/><Relationship Id="rId1230" Type="http://schemas.openxmlformats.org/officeDocument/2006/relationships/image" Target="media/image799.emf"/><Relationship Id="rId1328" Type="http://schemas.openxmlformats.org/officeDocument/2006/relationships/image" Target="media/image849.wmf"/><Relationship Id="rId1535" Type="http://schemas.openxmlformats.org/officeDocument/2006/relationships/oleObject" Target="embeddings/oleObject563.bin"/><Relationship Id="rId2060" Type="http://schemas.openxmlformats.org/officeDocument/2006/relationships/oleObject" Target="embeddings/oleObject802.bin"/><Relationship Id="rId2158" Type="http://schemas.openxmlformats.org/officeDocument/2006/relationships/image" Target="media/image1348.wmf"/><Relationship Id="rId337" Type="http://schemas.openxmlformats.org/officeDocument/2006/relationships/image" Target="media/image234.wmf"/><Relationship Id="rId891" Type="http://schemas.openxmlformats.org/officeDocument/2006/relationships/image" Target="media/image578.wmf"/><Relationship Id="rId905" Type="http://schemas.openxmlformats.org/officeDocument/2006/relationships/image" Target="media/image585.wmf"/><Relationship Id="rId989" Type="http://schemas.openxmlformats.org/officeDocument/2006/relationships/image" Target="media/image626.wmf"/><Relationship Id="rId1742" Type="http://schemas.openxmlformats.org/officeDocument/2006/relationships/oleObject" Target="embeddings/oleObject660.bin"/><Relationship Id="rId2018" Type="http://schemas.openxmlformats.org/officeDocument/2006/relationships/oleObject" Target="embeddings/oleObject782.bin"/><Relationship Id="rId34" Type="http://schemas.openxmlformats.org/officeDocument/2006/relationships/oleObject" Target="embeddings/oleObject9.bin"/><Relationship Id="rId544" Type="http://schemas.openxmlformats.org/officeDocument/2006/relationships/oleObject" Target="embeddings/oleObject171.bin"/><Relationship Id="rId751" Type="http://schemas.openxmlformats.org/officeDocument/2006/relationships/oleObject" Target="embeddings/oleObject251.bin"/><Relationship Id="rId849" Type="http://schemas.openxmlformats.org/officeDocument/2006/relationships/oleObject" Target="embeddings/oleObject299.bin"/><Relationship Id="rId1174" Type="http://schemas.openxmlformats.org/officeDocument/2006/relationships/image" Target="media/image746.jpeg"/><Relationship Id="rId1381" Type="http://schemas.openxmlformats.org/officeDocument/2006/relationships/oleObject" Target="embeddings/oleObject508.bin"/><Relationship Id="rId1479" Type="http://schemas.openxmlformats.org/officeDocument/2006/relationships/oleObject" Target="embeddings/oleObject537.bin"/><Relationship Id="rId1602" Type="http://schemas.openxmlformats.org/officeDocument/2006/relationships/image" Target="media/image1018.wmf"/><Relationship Id="rId1686" Type="http://schemas.openxmlformats.org/officeDocument/2006/relationships/oleObject" Target="embeddings/oleObject628.bin"/><Relationship Id="rId2225" Type="http://schemas.openxmlformats.org/officeDocument/2006/relationships/image" Target="media/image1389.png"/><Relationship Id="rId183" Type="http://schemas.openxmlformats.org/officeDocument/2006/relationships/image" Target="media/image130.png"/><Relationship Id="rId390" Type="http://schemas.openxmlformats.org/officeDocument/2006/relationships/oleObject" Target="embeddings/oleObject136.bin"/><Relationship Id="rId404" Type="http://schemas.openxmlformats.org/officeDocument/2006/relationships/oleObject" Target="embeddings/oleObject143.bin"/><Relationship Id="rId611" Type="http://schemas.openxmlformats.org/officeDocument/2006/relationships/image" Target="media/image434.wmf"/><Relationship Id="rId1034" Type="http://schemas.openxmlformats.org/officeDocument/2006/relationships/image" Target="media/image649.emf"/><Relationship Id="rId1241" Type="http://schemas.openxmlformats.org/officeDocument/2006/relationships/image" Target="media/image806.wmf"/><Relationship Id="rId1339" Type="http://schemas.openxmlformats.org/officeDocument/2006/relationships/oleObject" Target="embeddings/oleObject490.bin"/><Relationship Id="rId1893" Type="http://schemas.openxmlformats.org/officeDocument/2006/relationships/image" Target="media/image1173.png"/><Relationship Id="rId1907" Type="http://schemas.openxmlformats.org/officeDocument/2006/relationships/image" Target="media/image1184.wmf"/><Relationship Id="rId2071" Type="http://schemas.openxmlformats.org/officeDocument/2006/relationships/image" Target="media/image1272.png"/><Relationship Id="rId250" Type="http://schemas.openxmlformats.org/officeDocument/2006/relationships/image" Target="media/image188.png"/><Relationship Id="rId488" Type="http://schemas.openxmlformats.org/officeDocument/2006/relationships/image" Target="media/image333.wmf"/><Relationship Id="rId695" Type="http://schemas.openxmlformats.org/officeDocument/2006/relationships/oleObject" Target="embeddings/oleObject223.bin"/><Relationship Id="rId709" Type="http://schemas.openxmlformats.org/officeDocument/2006/relationships/oleObject" Target="embeddings/oleObject230.bin"/><Relationship Id="rId916" Type="http://schemas.openxmlformats.org/officeDocument/2006/relationships/oleObject" Target="embeddings/oleObject332.bin"/><Relationship Id="rId1101" Type="http://schemas.openxmlformats.org/officeDocument/2006/relationships/image" Target="media/image686.png"/><Relationship Id="rId1546" Type="http://schemas.openxmlformats.org/officeDocument/2006/relationships/oleObject" Target="embeddings/oleObject569.bin"/><Relationship Id="rId1753" Type="http://schemas.openxmlformats.org/officeDocument/2006/relationships/image" Target="media/image1093.wmf"/><Relationship Id="rId1960" Type="http://schemas.openxmlformats.org/officeDocument/2006/relationships/oleObject" Target="embeddings/oleObject755.bin"/><Relationship Id="rId2169" Type="http://schemas.openxmlformats.org/officeDocument/2006/relationships/image" Target="media/image1358.wmf"/><Relationship Id="rId45" Type="http://schemas.openxmlformats.org/officeDocument/2006/relationships/image" Target="media/image38.wmf"/><Relationship Id="rId110" Type="http://schemas.openxmlformats.org/officeDocument/2006/relationships/oleObject" Target="embeddings/oleObject42.bin"/><Relationship Id="rId348" Type="http://schemas.openxmlformats.org/officeDocument/2006/relationships/oleObject" Target="embeddings/oleObject115.bin"/><Relationship Id="rId555" Type="http://schemas.openxmlformats.org/officeDocument/2006/relationships/oleObject" Target="embeddings/oleObject174.bin"/><Relationship Id="rId762" Type="http://schemas.openxmlformats.org/officeDocument/2006/relationships/image" Target="media/image512.wmf"/><Relationship Id="rId1185" Type="http://schemas.openxmlformats.org/officeDocument/2006/relationships/image" Target="media/image757.png"/><Relationship Id="rId1392" Type="http://schemas.openxmlformats.org/officeDocument/2006/relationships/image" Target="media/image887.emf"/><Relationship Id="rId1406" Type="http://schemas.openxmlformats.org/officeDocument/2006/relationships/image" Target="media/image895.emf"/><Relationship Id="rId1613" Type="http://schemas.openxmlformats.org/officeDocument/2006/relationships/image" Target="media/image1025.png"/><Relationship Id="rId1820" Type="http://schemas.openxmlformats.org/officeDocument/2006/relationships/oleObject" Target="embeddings/oleObject698.bin"/><Relationship Id="rId2029" Type="http://schemas.openxmlformats.org/officeDocument/2006/relationships/image" Target="media/image1246.wmf"/><Relationship Id="rId2236" Type="http://schemas.openxmlformats.org/officeDocument/2006/relationships/image" Target="media/image1400.png"/><Relationship Id="rId194" Type="http://schemas.openxmlformats.org/officeDocument/2006/relationships/image" Target="media/image141.png"/><Relationship Id="rId208" Type="http://schemas.openxmlformats.org/officeDocument/2006/relationships/oleObject" Target="embeddings/oleObject63.bin"/><Relationship Id="rId415" Type="http://schemas.openxmlformats.org/officeDocument/2006/relationships/image" Target="media/image273.png"/><Relationship Id="rId622" Type="http://schemas.openxmlformats.org/officeDocument/2006/relationships/image" Target="media/image440.wmf"/><Relationship Id="rId1045" Type="http://schemas.openxmlformats.org/officeDocument/2006/relationships/image" Target="media/image655.wmf"/><Relationship Id="rId1252" Type="http://schemas.openxmlformats.org/officeDocument/2006/relationships/oleObject" Target="embeddings/oleObject446.bin"/><Relationship Id="rId1697" Type="http://schemas.openxmlformats.org/officeDocument/2006/relationships/oleObject" Target="embeddings/oleObject635.bin"/><Relationship Id="rId1918" Type="http://schemas.openxmlformats.org/officeDocument/2006/relationships/oleObject" Target="embeddings/oleObject734.bin"/><Relationship Id="rId2082" Type="http://schemas.openxmlformats.org/officeDocument/2006/relationships/image" Target="media/image1283.png"/><Relationship Id="rId261" Type="http://schemas.openxmlformats.org/officeDocument/2006/relationships/image" Target="media/image195.wmf"/><Relationship Id="rId499" Type="http://schemas.openxmlformats.org/officeDocument/2006/relationships/image" Target="media/image339.wmf"/><Relationship Id="rId927" Type="http://schemas.openxmlformats.org/officeDocument/2006/relationships/image" Target="media/image596.wmf"/><Relationship Id="rId1112" Type="http://schemas.openxmlformats.org/officeDocument/2006/relationships/oleObject" Target="embeddings/oleObject421.bin"/><Relationship Id="rId1557" Type="http://schemas.openxmlformats.org/officeDocument/2006/relationships/image" Target="media/image989.png"/><Relationship Id="rId1764" Type="http://schemas.openxmlformats.org/officeDocument/2006/relationships/image" Target="media/image1099.wmf"/><Relationship Id="rId1971" Type="http://schemas.openxmlformats.org/officeDocument/2006/relationships/oleObject" Target="embeddings/oleObject760.bin"/><Relationship Id="rId56" Type="http://schemas.openxmlformats.org/officeDocument/2006/relationships/oleObject" Target="embeddings/oleObject19.bin"/><Relationship Id="rId359" Type="http://schemas.openxmlformats.org/officeDocument/2006/relationships/image" Target="media/image245.jpeg"/><Relationship Id="rId566" Type="http://schemas.openxmlformats.org/officeDocument/2006/relationships/image" Target="media/image395.wmf"/><Relationship Id="rId773" Type="http://schemas.openxmlformats.org/officeDocument/2006/relationships/oleObject" Target="embeddings/oleObject262.bin"/><Relationship Id="rId1196" Type="http://schemas.openxmlformats.org/officeDocument/2006/relationships/image" Target="media/image768.png"/><Relationship Id="rId1417" Type="http://schemas.openxmlformats.org/officeDocument/2006/relationships/image" Target="media/image903.png"/><Relationship Id="rId1624" Type="http://schemas.openxmlformats.org/officeDocument/2006/relationships/image" Target="media/image1031.wmf"/><Relationship Id="rId1831" Type="http://schemas.openxmlformats.org/officeDocument/2006/relationships/image" Target="media/image1133.wmf"/><Relationship Id="rId2247" Type="http://schemas.openxmlformats.org/officeDocument/2006/relationships/hyperlink" Target="http://www.nationalelectric.ru" TargetMode="External"/><Relationship Id="rId121" Type="http://schemas.openxmlformats.org/officeDocument/2006/relationships/image" Target="media/image80.wmf"/><Relationship Id="rId219" Type="http://schemas.openxmlformats.org/officeDocument/2006/relationships/image" Target="media/image158.png"/><Relationship Id="rId426" Type="http://schemas.openxmlformats.org/officeDocument/2006/relationships/image" Target="media/image281.png"/><Relationship Id="rId633" Type="http://schemas.openxmlformats.org/officeDocument/2006/relationships/oleObject" Target="embeddings/oleObject194.bin"/><Relationship Id="rId980" Type="http://schemas.openxmlformats.org/officeDocument/2006/relationships/image" Target="media/image622.wmf"/><Relationship Id="rId1056" Type="http://schemas.openxmlformats.org/officeDocument/2006/relationships/image" Target="media/image661.wmf"/><Relationship Id="rId1263" Type="http://schemas.openxmlformats.org/officeDocument/2006/relationships/image" Target="media/image817.wmf"/><Relationship Id="rId1929" Type="http://schemas.openxmlformats.org/officeDocument/2006/relationships/image" Target="media/image1195.wmf"/><Relationship Id="rId2093" Type="http://schemas.openxmlformats.org/officeDocument/2006/relationships/image" Target="media/image1293.png"/><Relationship Id="rId2107" Type="http://schemas.openxmlformats.org/officeDocument/2006/relationships/image" Target="media/image1307.jpeg"/><Relationship Id="rId840" Type="http://schemas.openxmlformats.org/officeDocument/2006/relationships/image" Target="media/image552.wmf"/><Relationship Id="rId938" Type="http://schemas.openxmlformats.org/officeDocument/2006/relationships/oleObject" Target="embeddings/oleObject343.bin"/><Relationship Id="rId1470" Type="http://schemas.openxmlformats.org/officeDocument/2006/relationships/image" Target="media/image943.wmf"/><Relationship Id="rId1568" Type="http://schemas.openxmlformats.org/officeDocument/2006/relationships/image" Target="media/image1000.png"/><Relationship Id="rId1775" Type="http://schemas.openxmlformats.org/officeDocument/2006/relationships/oleObject" Target="embeddings/oleObject676.bin"/><Relationship Id="rId67" Type="http://schemas.openxmlformats.org/officeDocument/2006/relationships/image" Target="media/image50.wmf"/><Relationship Id="rId272" Type="http://schemas.openxmlformats.org/officeDocument/2006/relationships/image" Target="media/image201.wmf"/><Relationship Id="rId577" Type="http://schemas.openxmlformats.org/officeDocument/2006/relationships/image" Target="media/image402.png"/><Relationship Id="rId700" Type="http://schemas.openxmlformats.org/officeDocument/2006/relationships/image" Target="media/image481.wmf"/><Relationship Id="rId1123" Type="http://schemas.openxmlformats.org/officeDocument/2006/relationships/oleObject" Target="embeddings/oleObject426.bin"/><Relationship Id="rId1330" Type="http://schemas.openxmlformats.org/officeDocument/2006/relationships/image" Target="media/image850.wmf"/><Relationship Id="rId1428" Type="http://schemas.openxmlformats.org/officeDocument/2006/relationships/image" Target="media/image914.png"/><Relationship Id="rId1635" Type="http://schemas.openxmlformats.org/officeDocument/2006/relationships/image" Target="media/image1038.wmf"/><Relationship Id="rId1982" Type="http://schemas.openxmlformats.org/officeDocument/2006/relationships/image" Target="media/image1222.wmf"/><Relationship Id="rId2160" Type="http://schemas.openxmlformats.org/officeDocument/2006/relationships/image" Target="media/image1349.jpeg"/><Relationship Id="rId132" Type="http://schemas.openxmlformats.org/officeDocument/2006/relationships/oleObject" Target="embeddings/oleObject53.bin"/><Relationship Id="rId784" Type="http://schemas.openxmlformats.org/officeDocument/2006/relationships/image" Target="media/image523.wmf"/><Relationship Id="rId991" Type="http://schemas.openxmlformats.org/officeDocument/2006/relationships/image" Target="media/image627.wmf"/><Relationship Id="rId1067" Type="http://schemas.openxmlformats.org/officeDocument/2006/relationships/image" Target="media/image667.wmf"/><Relationship Id="rId1842" Type="http://schemas.openxmlformats.org/officeDocument/2006/relationships/image" Target="media/image1137.wmf"/><Relationship Id="rId2020" Type="http://schemas.openxmlformats.org/officeDocument/2006/relationships/image" Target="media/image1242.wmf"/><Relationship Id="rId437" Type="http://schemas.openxmlformats.org/officeDocument/2006/relationships/image" Target="media/image292.emf"/><Relationship Id="rId644" Type="http://schemas.openxmlformats.org/officeDocument/2006/relationships/image" Target="media/image451.wmf"/><Relationship Id="rId851" Type="http://schemas.openxmlformats.org/officeDocument/2006/relationships/oleObject" Target="embeddings/oleObject300.bin"/><Relationship Id="rId1274" Type="http://schemas.openxmlformats.org/officeDocument/2006/relationships/oleObject" Target="embeddings/oleObject457.bin"/><Relationship Id="rId1481" Type="http://schemas.openxmlformats.org/officeDocument/2006/relationships/oleObject" Target="embeddings/oleObject538.bin"/><Relationship Id="rId1579" Type="http://schemas.openxmlformats.org/officeDocument/2006/relationships/image" Target="media/image1007.emf"/><Relationship Id="rId1702" Type="http://schemas.openxmlformats.org/officeDocument/2006/relationships/image" Target="media/image1070.wmf"/><Relationship Id="rId2118" Type="http://schemas.openxmlformats.org/officeDocument/2006/relationships/image" Target="media/image1318.png"/><Relationship Id="rId283" Type="http://schemas.openxmlformats.org/officeDocument/2006/relationships/image" Target="media/image207.wmf"/><Relationship Id="rId490" Type="http://schemas.openxmlformats.org/officeDocument/2006/relationships/image" Target="media/image334.wmf"/><Relationship Id="rId504" Type="http://schemas.openxmlformats.org/officeDocument/2006/relationships/image" Target="media/image343.jpeg"/><Relationship Id="rId711" Type="http://schemas.openxmlformats.org/officeDocument/2006/relationships/oleObject" Target="embeddings/oleObject231.bin"/><Relationship Id="rId949" Type="http://schemas.openxmlformats.org/officeDocument/2006/relationships/oleObject" Target="embeddings/oleObject349.bin"/><Relationship Id="rId1134" Type="http://schemas.openxmlformats.org/officeDocument/2006/relationships/image" Target="media/image711.png"/><Relationship Id="rId1341" Type="http://schemas.openxmlformats.org/officeDocument/2006/relationships/image" Target="media/image856.emf"/><Relationship Id="rId1786" Type="http://schemas.openxmlformats.org/officeDocument/2006/relationships/image" Target="media/image1110.wmf"/><Relationship Id="rId1993" Type="http://schemas.openxmlformats.org/officeDocument/2006/relationships/image" Target="media/image1229.png"/><Relationship Id="rId2171" Type="http://schemas.openxmlformats.org/officeDocument/2006/relationships/image" Target="media/image1359.wmf"/><Relationship Id="rId78" Type="http://schemas.openxmlformats.org/officeDocument/2006/relationships/oleObject" Target="embeddings/oleObject27.bin"/><Relationship Id="rId143" Type="http://schemas.openxmlformats.org/officeDocument/2006/relationships/image" Target="media/image92.wmf"/><Relationship Id="rId350" Type="http://schemas.openxmlformats.org/officeDocument/2006/relationships/oleObject" Target="embeddings/oleObject116.bin"/><Relationship Id="rId588" Type="http://schemas.openxmlformats.org/officeDocument/2006/relationships/image" Target="media/image413.png"/><Relationship Id="rId795" Type="http://schemas.openxmlformats.org/officeDocument/2006/relationships/oleObject" Target="embeddings/oleObject273.bin"/><Relationship Id="rId809" Type="http://schemas.openxmlformats.org/officeDocument/2006/relationships/oleObject" Target="embeddings/oleObject280.bin"/><Relationship Id="rId1201" Type="http://schemas.openxmlformats.org/officeDocument/2006/relationships/image" Target="media/image773.png"/><Relationship Id="rId1439" Type="http://schemas.openxmlformats.org/officeDocument/2006/relationships/image" Target="media/image925.png"/><Relationship Id="rId1646" Type="http://schemas.openxmlformats.org/officeDocument/2006/relationships/image" Target="media/image1045.wmf"/><Relationship Id="rId1853" Type="http://schemas.openxmlformats.org/officeDocument/2006/relationships/oleObject" Target="embeddings/oleObject716.bin"/><Relationship Id="rId2031" Type="http://schemas.openxmlformats.org/officeDocument/2006/relationships/oleObject" Target="embeddings/oleObject790.bin"/><Relationship Id="rId9" Type="http://schemas.openxmlformats.org/officeDocument/2006/relationships/image" Target="media/image15.jpeg"/><Relationship Id="rId210" Type="http://schemas.openxmlformats.org/officeDocument/2006/relationships/oleObject" Target="embeddings/oleObject64.bin"/><Relationship Id="rId448" Type="http://schemas.openxmlformats.org/officeDocument/2006/relationships/image" Target="media/image301.wmf"/><Relationship Id="rId655" Type="http://schemas.openxmlformats.org/officeDocument/2006/relationships/image" Target="media/image456.wmf"/><Relationship Id="rId862" Type="http://schemas.openxmlformats.org/officeDocument/2006/relationships/image" Target="media/image563.wmf"/><Relationship Id="rId1078" Type="http://schemas.openxmlformats.org/officeDocument/2006/relationships/oleObject" Target="embeddings/oleObject411.bin"/><Relationship Id="rId1285" Type="http://schemas.openxmlformats.org/officeDocument/2006/relationships/oleObject" Target="embeddings/oleObject462.bin"/><Relationship Id="rId1492" Type="http://schemas.openxmlformats.org/officeDocument/2006/relationships/image" Target="media/image954.wmf"/><Relationship Id="rId1506" Type="http://schemas.openxmlformats.org/officeDocument/2006/relationships/image" Target="media/image961.wmf"/><Relationship Id="rId1713" Type="http://schemas.openxmlformats.org/officeDocument/2006/relationships/oleObject" Target="embeddings/oleObject643.bin"/><Relationship Id="rId1920" Type="http://schemas.openxmlformats.org/officeDocument/2006/relationships/oleObject" Target="embeddings/oleObject735.bin"/><Relationship Id="rId2129" Type="http://schemas.openxmlformats.org/officeDocument/2006/relationships/image" Target="media/image1329.png"/><Relationship Id="rId294" Type="http://schemas.openxmlformats.org/officeDocument/2006/relationships/oleObject" Target="embeddings/oleObject88.bin"/><Relationship Id="rId308" Type="http://schemas.openxmlformats.org/officeDocument/2006/relationships/oleObject" Target="embeddings/oleObject95.bin"/><Relationship Id="rId515" Type="http://schemas.openxmlformats.org/officeDocument/2006/relationships/image" Target="media/image354.png"/><Relationship Id="rId722" Type="http://schemas.openxmlformats.org/officeDocument/2006/relationships/image" Target="media/image492.wmf"/><Relationship Id="rId1145" Type="http://schemas.openxmlformats.org/officeDocument/2006/relationships/image" Target="media/image717.png"/><Relationship Id="rId1352" Type="http://schemas.openxmlformats.org/officeDocument/2006/relationships/oleObject" Target="embeddings/oleObject494.bin"/><Relationship Id="rId1797" Type="http://schemas.openxmlformats.org/officeDocument/2006/relationships/oleObject" Target="embeddings/oleObject687.bin"/><Relationship Id="rId2182" Type="http://schemas.openxmlformats.org/officeDocument/2006/relationships/image" Target="media/image1366.wmf"/><Relationship Id="rId89" Type="http://schemas.openxmlformats.org/officeDocument/2006/relationships/oleObject" Target="embeddings/oleObject32.bin"/><Relationship Id="rId154" Type="http://schemas.openxmlformats.org/officeDocument/2006/relationships/image" Target="media/image102.jpeg"/><Relationship Id="rId361" Type="http://schemas.openxmlformats.org/officeDocument/2006/relationships/image" Target="media/image247.wmf"/><Relationship Id="rId599" Type="http://schemas.openxmlformats.org/officeDocument/2006/relationships/image" Target="media/image422.png"/><Relationship Id="rId1005" Type="http://schemas.openxmlformats.org/officeDocument/2006/relationships/image" Target="media/image634.wmf"/><Relationship Id="rId1212" Type="http://schemas.openxmlformats.org/officeDocument/2006/relationships/image" Target="media/image784.png"/><Relationship Id="rId1657" Type="http://schemas.openxmlformats.org/officeDocument/2006/relationships/image" Target="media/image1052.wmf"/><Relationship Id="rId1864" Type="http://schemas.openxmlformats.org/officeDocument/2006/relationships/image" Target="media/image1151.png"/><Relationship Id="rId2042" Type="http://schemas.openxmlformats.org/officeDocument/2006/relationships/image" Target="media/image1253.png"/><Relationship Id="rId459" Type="http://schemas.openxmlformats.org/officeDocument/2006/relationships/oleObject" Target="embeddings/oleObject157.bin"/><Relationship Id="rId666" Type="http://schemas.openxmlformats.org/officeDocument/2006/relationships/oleObject" Target="embeddings/oleObject211.bin"/><Relationship Id="rId873" Type="http://schemas.openxmlformats.org/officeDocument/2006/relationships/image" Target="media/image569.wmf"/><Relationship Id="rId1089" Type="http://schemas.openxmlformats.org/officeDocument/2006/relationships/image" Target="media/image678.emf"/><Relationship Id="rId1296" Type="http://schemas.openxmlformats.org/officeDocument/2006/relationships/image" Target="media/image833.wmf"/><Relationship Id="rId1517" Type="http://schemas.openxmlformats.org/officeDocument/2006/relationships/image" Target="media/image968.wmf"/><Relationship Id="rId1724" Type="http://schemas.openxmlformats.org/officeDocument/2006/relationships/image" Target="media/image1081.wmf"/><Relationship Id="rId16" Type="http://schemas.openxmlformats.org/officeDocument/2006/relationships/image" Target="media/image21.png"/><Relationship Id="rId221" Type="http://schemas.openxmlformats.org/officeDocument/2006/relationships/image" Target="media/image160.png"/><Relationship Id="rId319" Type="http://schemas.openxmlformats.org/officeDocument/2006/relationships/image" Target="media/image225.wmf"/><Relationship Id="rId526" Type="http://schemas.openxmlformats.org/officeDocument/2006/relationships/image" Target="media/image365.png"/><Relationship Id="rId1156" Type="http://schemas.openxmlformats.org/officeDocument/2006/relationships/image" Target="media/image728.png"/><Relationship Id="rId1363" Type="http://schemas.openxmlformats.org/officeDocument/2006/relationships/image" Target="media/image869.png"/><Relationship Id="rId1931" Type="http://schemas.openxmlformats.org/officeDocument/2006/relationships/image" Target="media/image1196.wmf"/><Relationship Id="rId2207" Type="http://schemas.openxmlformats.org/officeDocument/2006/relationships/oleObject" Target="embeddings/oleObject833.bin"/><Relationship Id="rId733" Type="http://schemas.openxmlformats.org/officeDocument/2006/relationships/oleObject" Target="embeddings/oleObject242.bin"/><Relationship Id="rId940" Type="http://schemas.openxmlformats.org/officeDocument/2006/relationships/oleObject" Target="embeddings/oleObject344.bin"/><Relationship Id="rId1016" Type="http://schemas.openxmlformats.org/officeDocument/2006/relationships/image" Target="media/image640.wmf"/><Relationship Id="rId1570" Type="http://schemas.openxmlformats.org/officeDocument/2006/relationships/image" Target="media/image1002.png"/><Relationship Id="rId1668" Type="http://schemas.openxmlformats.org/officeDocument/2006/relationships/oleObject" Target="embeddings/oleObject616.bin"/><Relationship Id="rId1875" Type="http://schemas.openxmlformats.org/officeDocument/2006/relationships/oleObject" Target="embeddings/oleObject723.bin"/><Relationship Id="rId2193" Type="http://schemas.openxmlformats.org/officeDocument/2006/relationships/image" Target="media/image1372.wmf"/><Relationship Id="rId165" Type="http://schemas.openxmlformats.org/officeDocument/2006/relationships/image" Target="media/image112.png"/><Relationship Id="rId372" Type="http://schemas.openxmlformats.org/officeDocument/2006/relationships/image" Target="media/image252.wmf"/><Relationship Id="rId677" Type="http://schemas.openxmlformats.org/officeDocument/2006/relationships/image" Target="media/image468.png"/><Relationship Id="rId800" Type="http://schemas.openxmlformats.org/officeDocument/2006/relationships/image" Target="media/image531.wmf"/><Relationship Id="rId1223" Type="http://schemas.openxmlformats.org/officeDocument/2006/relationships/image" Target="media/image795.png"/><Relationship Id="rId1430" Type="http://schemas.openxmlformats.org/officeDocument/2006/relationships/image" Target="media/image916.png"/><Relationship Id="rId1528" Type="http://schemas.openxmlformats.org/officeDocument/2006/relationships/image" Target="media/image974.wmf"/><Relationship Id="rId2053" Type="http://schemas.openxmlformats.org/officeDocument/2006/relationships/oleObject" Target="embeddings/oleObject799.bin"/><Relationship Id="rId232" Type="http://schemas.openxmlformats.org/officeDocument/2006/relationships/image" Target="media/image170.png"/><Relationship Id="rId884" Type="http://schemas.openxmlformats.org/officeDocument/2006/relationships/oleObject" Target="embeddings/oleObject316.bin"/><Relationship Id="rId1735" Type="http://schemas.openxmlformats.org/officeDocument/2006/relationships/image" Target="media/image1084.wmf"/><Relationship Id="rId1942" Type="http://schemas.openxmlformats.org/officeDocument/2006/relationships/oleObject" Target="embeddings/oleObject746.bin"/><Relationship Id="rId2120" Type="http://schemas.openxmlformats.org/officeDocument/2006/relationships/image" Target="media/image1320.png"/><Relationship Id="rId27" Type="http://schemas.openxmlformats.org/officeDocument/2006/relationships/image" Target="media/image28.wmf"/><Relationship Id="rId537" Type="http://schemas.openxmlformats.org/officeDocument/2006/relationships/image" Target="media/image376.wmf"/><Relationship Id="rId744" Type="http://schemas.openxmlformats.org/officeDocument/2006/relationships/image" Target="media/image503.wmf"/><Relationship Id="rId951" Type="http://schemas.openxmlformats.org/officeDocument/2006/relationships/image" Target="media/image607.wmf"/><Relationship Id="rId1167" Type="http://schemas.openxmlformats.org/officeDocument/2006/relationships/image" Target="media/image739.jpeg"/><Relationship Id="rId1374" Type="http://schemas.openxmlformats.org/officeDocument/2006/relationships/image" Target="media/image875.wmf"/><Relationship Id="rId1581" Type="http://schemas.openxmlformats.org/officeDocument/2006/relationships/image" Target="media/image1008.wmf"/><Relationship Id="rId1679" Type="http://schemas.openxmlformats.org/officeDocument/2006/relationships/image" Target="media/image1063.wmf"/><Relationship Id="rId1802" Type="http://schemas.openxmlformats.org/officeDocument/2006/relationships/image" Target="media/image1118.wmf"/><Relationship Id="rId2218" Type="http://schemas.openxmlformats.org/officeDocument/2006/relationships/oleObject" Target="embeddings/oleObject838.bin"/><Relationship Id="rId80" Type="http://schemas.openxmlformats.org/officeDocument/2006/relationships/image" Target="media/image59.wmf"/><Relationship Id="rId176" Type="http://schemas.openxmlformats.org/officeDocument/2006/relationships/image" Target="media/image123.png"/><Relationship Id="rId383" Type="http://schemas.openxmlformats.org/officeDocument/2006/relationships/image" Target="media/image257.wmf"/><Relationship Id="rId590" Type="http://schemas.openxmlformats.org/officeDocument/2006/relationships/oleObject" Target="embeddings/oleObject182.bin"/><Relationship Id="rId604" Type="http://schemas.openxmlformats.org/officeDocument/2006/relationships/image" Target="media/image427.png"/><Relationship Id="rId811" Type="http://schemas.openxmlformats.org/officeDocument/2006/relationships/oleObject" Target="embeddings/oleObject281.bin"/><Relationship Id="rId1027" Type="http://schemas.openxmlformats.org/officeDocument/2006/relationships/oleObject" Target="embeddings/oleObject387.bin"/><Relationship Id="rId1234" Type="http://schemas.openxmlformats.org/officeDocument/2006/relationships/image" Target="media/image801.wmf"/><Relationship Id="rId1441" Type="http://schemas.openxmlformats.org/officeDocument/2006/relationships/image" Target="media/image927.wmf"/><Relationship Id="rId1886" Type="http://schemas.openxmlformats.org/officeDocument/2006/relationships/image" Target="media/image1166.png"/><Relationship Id="rId2064" Type="http://schemas.openxmlformats.org/officeDocument/2006/relationships/oleObject" Target="embeddings/oleObject804.bin"/><Relationship Id="rId243" Type="http://schemas.openxmlformats.org/officeDocument/2006/relationships/image" Target="media/image181.jpeg"/><Relationship Id="rId450" Type="http://schemas.openxmlformats.org/officeDocument/2006/relationships/image" Target="media/image302.wmf"/><Relationship Id="rId688" Type="http://schemas.openxmlformats.org/officeDocument/2006/relationships/image" Target="media/image475.wmf"/><Relationship Id="rId895" Type="http://schemas.openxmlformats.org/officeDocument/2006/relationships/image" Target="media/image580.wmf"/><Relationship Id="rId909" Type="http://schemas.openxmlformats.org/officeDocument/2006/relationships/image" Target="media/image587.wmf"/><Relationship Id="rId1080" Type="http://schemas.openxmlformats.org/officeDocument/2006/relationships/oleObject" Target="embeddings/oleObject412.bin"/><Relationship Id="rId1301" Type="http://schemas.openxmlformats.org/officeDocument/2006/relationships/oleObject" Target="embeddings/oleObject472.bin"/><Relationship Id="rId1539" Type="http://schemas.openxmlformats.org/officeDocument/2006/relationships/image" Target="media/image979.wmf"/><Relationship Id="rId1746" Type="http://schemas.openxmlformats.org/officeDocument/2006/relationships/oleObject" Target="embeddings/oleObject662.bin"/><Relationship Id="rId1953" Type="http://schemas.openxmlformats.org/officeDocument/2006/relationships/image" Target="media/image1207.wmf"/><Relationship Id="rId2131" Type="http://schemas.openxmlformats.org/officeDocument/2006/relationships/oleObject" Target="embeddings/oleObject806.bin"/><Relationship Id="rId38" Type="http://schemas.openxmlformats.org/officeDocument/2006/relationships/oleObject" Target="embeddings/oleObject11.bin"/><Relationship Id="rId103" Type="http://schemas.openxmlformats.org/officeDocument/2006/relationships/image" Target="media/image71.wmf"/><Relationship Id="rId310" Type="http://schemas.openxmlformats.org/officeDocument/2006/relationships/oleObject" Target="embeddings/oleObject96.bin"/><Relationship Id="rId548" Type="http://schemas.openxmlformats.org/officeDocument/2006/relationships/image" Target="media/image383.emf"/><Relationship Id="rId755" Type="http://schemas.openxmlformats.org/officeDocument/2006/relationships/oleObject" Target="embeddings/oleObject253.bin"/><Relationship Id="rId962" Type="http://schemas.openxmlformats.org/officeDocument/2006/relationships/oleObject" Target="embeddings/oleObject356.bin"/><Relationship Id="rId1178" Type="http://schemas.openxmlformats.org/officeDocument/2006/relationships/image" Target="media/image750.png"/><Relationship Id="rId1385" Type="http://schemas.openxmlformats.org/officeDocument/2006/relationships/oleObject" Target="embeddings/oleObject510.bin"/><Relationship Id="rId1592" Type="http://schemas.openxmlformats.org/officeDocument/2006/relationships/oleObject" Target="embeddings/oleObject584.bin"/><Relationship Id="rId1606" Type="http://schemas.openxmlformats.org/officeDocument/2006/relationships/image" Target="media/image1020.wmf"/><Relationship Id="rId1813" Type="http://schemas.openxmlformats.org/officeDocument/2006/relationships/image" Target="media/image1124.wmf"/><Relationship Id="rId2229" Type="http://schemas.openxmlformats.org/officeDocument/2006/relationships/image" Target="media/image1393.png"/><Relationship Id="rId91" Type="http://schemas.openxmlformats.org/officeDocument/2006/relationships/image" Target="media/image65.wmf"/><Relationship Id="rId187" Type="http://schemas.openxmlformats.org/officeDocument/2006/relationships/image" Target="media/image134.png"/><Relationship Id="rId394" Type="http://schemas.openxmlformats.org/officeDocument/2006/relationships/oleObject" Target="embeddings/oleObject138.bin"/><Relationship Id="rId408" Type="http://schemas.openxmlformats.org/officeDocument/2006/relationships/oleObject" Target="embeddings/oleObject145.bin"/><Relationship Id="rId615" Type="http://schemas.openxmlformats.org/officeDocument/2006/relationships/image" Target="media/image436.png"/><Relationship Id="rId822" Type="http://schemas.openxmlformats.org/officeDocument/2006/relationships/image" Target="media/image543.wmf"/><Relationship Id="rId1038" Type="http://schemas.openxmlformats.org/officeDocument/2006/relationships/image" Target="media/image651.wmf"/><Relationship Id="rId1245" Type="http://schemas.openxmlformats.org/officeDocument/2006/relationships/image" Target="media/image808.wmf"/><Relationship Id="rId1452" Type="http://schemas.openxmlformats.org/officeDocument/2006/relationships/oleObject" Target="embeddings/oleObject524.bin"/><Relationship Id="rId1897" Type="http://schemas.openxmlformats.org/officeDocument/2006/relationships/image" Target="media/image1177.jpeg"/><Relationship Id="rId2075" Type="http://schemas.openxmlformats.org/officeDocument/2006/relationships/image" Target="media/image1276.png"/><Relationship Id="rId254" Type="http://schemas.openxmlformats.org/officeDocument/2006/relationships/oleObject" Target="embeddings/oleObject69.bin"/><Relationship Id="rId699" Type="http://schemas.openxmlformats.org/officeDocument/2006/relationships/oleObject" Target="embeddings/oleObject225.bin"/><Relationship Id="rId1091" Type="http://schemas.openxmlformats.org/officeDocument/2006/relationships/image" Target="media/image679.wmf"/><Relationship Id="rId1105" Type="http://schemas.openxmlformats.org/officeDocument/2006/relationships/image" Target="media/image690.png"/><Relationship Id="rId1312" Type="http://schemas.openxmlformats.org/officeDocument/2006/relationships/oleObject" Target="embeddings/oleObject478.bin"/><Relationship Id="rId1757" Type="http://schemas.openxmlformats.org/officeDocument/2006/relationships/image" Target="media/image1095.png"/><Relationship Id="rId1964" Type="http://schemas.openxmlformats.org/officeDocument/2006/relationships/image" Target="media/image1213.wmf"/><Relationship Id="rId49" Type="http://schemas.openxmlformats.org/officeDocument/2006/relationships/image" Target="media/image40.wmf"/><Relationship Id="rId114" Type="http://schemas.openxmlformats.org/officeDocument/2006/relationships/oleObject" Target="embeddings/oleObject44.bin"/><Relationship Id="rId461" Type="http://schemas.openxmlformats.org/officeDocument/2006/relationships/oleObject" Target="embeddings/oleObject158.bin"/><Relationship Id="rId559" Type="http://schemas.openxmlformats.org/officeDocument/2006/relationships/oleObject" Target="embeddings/oleObject176.bin"/><Relationship Id="rId766" Type="http://schemas.openxmlformats.org/officeDocument/2006/relationships/image" Target="media/image514.wmf"/><Relationship Id="rId1189" Type="http://schemas.openxmlformats.org/officeDocument/2006/relationships/image" Target="media/image761.png"/><Relationship Id="rId1396" Type="http://schemas.openxmlformats.org/officeDocument/2006/relationships/image" Target="media/image890.emf"/><Relationship Id="rId1617" Type="http://schemas.openxmlformats.org/officeDocument/2006/relationships/oleObject" Target="embeddings/oleObject595.bin"/><Relationship Id="rId1824" Type="http://schemas.openxmlformats.org/officeDocument/2006/relationships/oleObject" Target="embeddings/oleObject700.bin"/><Relationship Id="rId2142" Type="http://schemas.openxmlformats.org/officeDocument/2006/relationships/oleObject" Target="embeddings/oleObject809.bin"/><Relationship Id="rId198" Type="http://schemas.openxmlformats.org/officeDocument/2006/relationships/image" Target="media/image145.png"/><Relationship Id="rId321" Type="http://schemas.openxmlformats.org/officeDocument/2006/relationships/oleObject" Target="embeddings/oleObject102.bin"/><Relationship Id="rId419" Type="http://schemas.openxmlformats.org/officeDocument/2006/relationships/oleObject" Target="embeddings/oleObject150.bin"/><Relationship Id="rId626" Type="http://schemas.openxmlformats.org/officeDocument/2006/relationships/image" Target="media/image442.wmf"/><Relationship Id="rId973" Type="http://schemas.openxmlformats.org/officeDocument/2006/relationships/oleObject" Target="embeddings/oleObject361.bin"/><Relationship Id="rId1049" Type="http://schemas.openxmlformats.org/officeDocument/2006/relationships/image" Target="media/image657.wmf"/><Relationship Id="rId1256" Type="http://schemas.openxmlformats.org/officeDocument/2006/relationships/oleObject" Target="embeddings/oleObject448.bin"/><Relationship Id="rId2002" Type="http://schemas.openxmlformats.org/officeDocument/2006/relationships/image" Target="media/image1234.wmf"/><Relationship Id="rId2086" Type="http://schemas.openxmlformats.org/officeDocument/2006/relationships/image" Target="media/image1287.png"/><Relationship Id="rId833" Type="http://schemas.openxmlformats.org/officeDocument/2006/relationships/oleObject" Target="embeddings/oleObject291.bin"/><Relationship Id="rId1116" Type="http://schemas.openxmlformats.org/officeDocument/2006/relationships/oleObject" Target="embeddings/oleObject423.bin"/><Relationship Id="rId1463" Type="http://schemas.openxmlformats.org/officeDocument/2006/relationships/oleObject" Target="embeddings/oleObject529.bin"/><Relationship Id="rId1670" Type="http://schemas.openxmlformats.org/officeDocument/2006/relationships/oleObject" Target="embeddings/oleObject617.bin"/><Relationship Id="rId1768" Type="http://schemas.openxmlformats.org/officeDocument/2006/relationships/image" Target="media/image1101.wmf"/><Relationship Id="rId265" Type="http://schemas.openxmlformats.org/officeDocument/2006/relationships/image" Target="media/image197.png"/><Relationship Id="rId472" Type="http://schemas.openxmlformats.org/officeDocument/2006/relationships/image" Target="media/image319.png"/><Relationship Id="rId900" Type="http://schemas.openxmlformats.org/officeDocument/2006/relationships/oleObject" Target="embeddings/oleObject324.bin"/><Relationship Id="rId1323" Type="http://schemas.openxmlformats.org/officeDocument/2006/relationships/image" Target="media/image846.wmf"/><Relationship Id="rId1530" Type="http://schemas.openxmlformats.org/officeDocument/2006/relationships/image" Target="media/image975.wmf"/><Relationship Id="rId1628" Type="http://schemas.openxmlformats.org/officeDocument/2006/relationships/oleObject" Target="embeddings/oleObject600.bin"/><Relationship Id="rId1975" Type="http://schemas.openxmlformats.org/officeDocument/2006/relationships/oleObject" Target="embeddings/oleObject762.bin"/><Relationship Id="rId2153" Type="http://schemas.openxmlformats.org/officeDocument/2006/relationships/oleObject" Target="embeddings/oleObject813.bin"/><Relationship Id="rId125" Type="http://schemas.openxmlformats.org/officeDocument/2006/relationships/image" Target="media/image82.wmf"/><Relationship Id="rId332" Type="http://schemas.openxmlformats.org/officeDocument/2006/relationships/oleObject" Target="embeddings/oleObject107.bin"/><Relationship Id="rId777" Type="http://schemas.openxmlformats.org/officeDocument/2006/relationships/oleObject" Target="embeddings/oleObject264.bin"/><Relationship Id="rId984" Type="http://schemas.openxmlformats.org/officeDocument/2006/relationships/oleObject" Target="embeddings/oleObject366.bin"/><Relationship Id="rId1835" Type="http://schemas.openxmlformats.org/officeDocument/2006/relationships/image" Target="media/image1135.wmf"/><Relationship Id="rId2013" Type="http://schemas.openxmlformats.org/officeDocument/2006/relationships/oleObject" Target="embeddings/oleObject779.bin"/><Relationship Id="rId2220" Type="http://schemas.openxmlformats.org/officeDocument/2006/relationships/oleObject" Target="embeddings/oleObject839.bin"/><Relationship Id="rId637" Type="http://schemas.openxmlformats.org/officeDocument/2006/relationships/oleObject" Target="embeddings/oleObject196.bin"/><Relationship Id="rId844" Type="http://schemas.openxmlformats.org/officeDocument/2006/relationships/image" Target="media/image554.wmf"/><Relationship Id="rId1267" Type="http://schemas.openxmlformats.org/officeDocument/2006/relationships/image" Target="media/image819.wmf"/><Relationship Id="rId1474" Type="http://schemas.openxmlformats.org/officeDocument/2006/relationships/image" Target="media/image945.wmf"/><Relationship Id="rId1681" Type="http://schemas.openxmlformats.org/officeDocument/2006/relationships/oleObject" Target="embeddings/oleObject623.bin"/><Relationship Id="rId1902" Type="http://schemas.openxmlformats.org/officeDocument/2006/relationships/oleObject" Target="embeddings/oleObject726.bin"/><Relationship Id="rId2097" Type="http://schemas.openxmlformats.org/officeDocument/2006/relationships/image" Target="media/image1297.png"/><Relationship Id="rId276" Type="http://schemas.openxmlformats.org/officeDocument/2006/relationships/oleObject" Target="embeddings/oleObject79.bin"/><Relationship Id="rId483" Type="http://schemas.openxmlformats.org/officeDocument/2006/relationships/image" Target="media/image330.png"/><Relationship Id="rId690" Type="http://schemas.openxmlformats.org/officeDocument/2006/relationships/image" Target="media/image476.wmf"/><Relationship Id="rId704" Type="http://schemas.openxmlformats.org/officeDocument/2006/relationships/image" Target="media/image483.emf"/><Relationship Id="rId911" Type="http://schemas.openxmlformats.org/officeDocument/2006/relationships/image" Target="media/image588.wmf"/><Relationship Id="rId1127" Type="http://schemas.openxmlformats.org/officeDocument/2006/relationships/image" Target="media/image706.png"/><Relationship Id="rId1334" Type="http://schemas.openxmlformats.org/officeDocument/2006/relationships/image" Target="media/image852.wmf"/><Relationship Id="rId1541" Type="http://schemas.openxmlformats.org/officeDocument/2006/relationships/image" Target="media/image980.wmf"/><Relationship Id="rId1779" Type="http://schemas.openxmlformats.org/officeDocument/2006/relationships/oleObject" Target="embeddings/oleObject678.bin"/><Relationship Id="rId1986" Type="http://schemas.openxmlformats.org/officeDocument/2006/relationships/image" Target="media/image1224.wmf"/><Relationship Id="rId2164" Type="http://schemas.openxmlformats.org/officeDocument/2006/relationships/image" Target="media/image1353.jpeg"/><Relationship Id="rId40" Type="http://schemas.openxmlformats.org/officeDocument/2006/relationships/image" Target="media/image35.png"/><Relationship Id="rId136" Type="http://schemas.openxmlformats.org/officeDocument/2006/relationships/image" Target="media/image88.wmf"/><Relationship Id="rId343" Type="http://schemas.openxmlformats.org/officeDocument/2006/relationships/image" Target="media/image237.wmf"/><Relationship Id="rId550" Type="http://schemas.openxmlformats.org/officeDocument/2006/relationships/image" Target="media/image385.wmf"/><Relationship Id="rId788" Type="http://schemas.openxmlformats.org/officeDocument/2006/relationships/image" Target="media/image525.wmf"/><Relationship Id="rId995" Type="http://schemas.openxmlformats.org/officeDocument/2006/relationships/image" Target="media/image629.emf"/><Relationship Id="rId1180" Type="http://schemas.openxmlformats.org/officeDocument/2006/relationships/image" Target="media/image752.png"/><Relationship Id="rId1401" Type="http://schemas.openxmlformats.org/officeDocument/2006/relationships/oleObject" Target="embeddings/oleObject514.bin"/><Relationship Id="rId1639" Type="http://schemas.openxmlformats.org/officeDocument/2006/relationships/image" Target="media/image1040.png"/><Relationship Id="rId1846" Type="http://schemas.openxmlformats.org/officeDocument/2006/relationships/image" Target="media/image1139.wmf"/><Relationship Id="rId2024" Type="http://schemas.openxmlformats.org/officeDocument/2006/relationships/oleObject" Target="embeddings/oleObject786.bin"/><Relationship Id="rId2231" Type="http://schemas.openxmlformats.org/officeDocument/2006/relationships/image" Target="media/image1395.png"/><Relationship Id="rId203" Type="http://schemas.openxmlformats.org/officeDocument/2006/relationships/image" Target="media/image149.wmf"/><Relationship Id="rId648" Type="http://schemas.openxmlformats.org/officeDocument/2006/relationships/image" Target="media/image453.wmf"/><Relationship Id="rId855" Type="http://schemas.openxmlformats.org/officeDocument/2006/relationships/oleObject" Target="embeddings/oleObject302.bin"/><Relationship Id="rId1040" Type="http://schemas.openxmlformats.org/officeDocument/2006/relationships/image" Target="media/image652.emf"/><Relationship Id="rId1278" Type="http://schemas.openxmlformats.org/officeDocument/2006/relationships/oleObject" Target="embeddings/oleObject459.bin"/><Relationship Id="rId1485" Type="http://schemas.openxmlformats.org/officeDocument/2006/relationships/oleObject" Target="embeddings/oleObject540.bin"/><Relationship Id="rId1692" Type="http://schemas.openxmlformats.org/officeDocument/2006/relationships/oleObject" Target="embeddings/oleObject633.bin"/><Relationship Id="rId1706" Type="http://schemas.openxmlformats.org/officeDocument/2006/relationships/image" Target="media/image1072.wmf"/><Relationship Id="rId1913" Type="http://schemas.openxmlformats.org/officeDocument/2006/relationships/image" Target="media/image1187.wmf"/><Relationship Id="rId287" Type="http://schemas.openxmlformats.org/officeDocument/2006/relationships/image" Target="media/image209.wmf"/><Relationship Id="rId410" Type="http://schemas.openxmlformats.org/officeDocument/2006/relationships/oleObject" Target="embeddings/oleObject146.bin"/><Relationship Id="rId494" Type="http://schemas.openxmlformats.org/officeDocument/2006/relationships/image" Target="media/image336.png"/><Relationship Id="rId508" Type="http://schemas.openxmlformats.org/officeDocument/2006/relationships/image" Target="media/image347.png"/><Relationship Id="rId715" Type="http://schemas.openxmlformats.org/officeDocument/2006/relationships/oleObject" Target="embeddings/oleObject233.bin"/><Relationship Id="rId922" Type="http://schemas.openxmlformats.org/officeDocument/2006/relationships/oleObject" Target="embeddings/oleObject335.bin"/><Relationship Id="rId1138" Type="http://schemas.openxmlformats.org/officeDocument/2006/relationships/oleObject" Target="embeddings/oleObject430.bin"/><Relationship Id="rId1345" Type="http://schemas.openxmlformats.org/officeDocument/2006/relationships/image" Target="media/image860.wmf"/><Relationship Id="rId1552" Type="http://schemas.openxmlformats.org/officeDocument/2006/relationships/oleObject" Target="embeddings/oleObject572.bin"/><Relationship Id="rId1997" Type="http://schemas.openxmlformats.org/officeDocument/2006/relationships/oleObject" Target="embeddings/oleObject771.bin"/><Relationship Id="rId2175" Type="http://schemas.openxmlformats.org/officeDocument/2006/relationships/image" Target="media/image1362.png"/><Relationship Id="rId147" Type="http://schemas.openxmlformats.org/officeDocument/2006/relationships/image" Target="media/image95.png"/><Relationship Id="rId354" Type="http://schemas.openxmlformats.org/officeDocument/2006/relationships/oleObject" Target="embeddings/oleObject118.bin"/><Relationship Id="rId799" Type="http://schemas.openxmlformats.org/officeDocument/2006/relationships/oleObject" Target="embeddings/oleObject275.bin"/><Relationship Id="rId1191" Type="http://schemas.openxmlformats.org/officeDocument/2006/relationships/image" Target="media/image763.png"/><Relationship Id="rId1205" Type="http://schemas.openxmlformats.org/officeDocument/2006/relationships/image" Target="media/image777.png"/><Relationship Id="rId1857" Type="http://schemas.openxmlformats.org/officeDocument/2006/relationships/oleObject" Target="embeddings/oleObject718.bin"/><Relationship Id="rId2035" Type="http://schemas.openxmlformats.org/officeDocument/2006/relationships/image" Target="media/image1248.wmf"/><Relationship Id="rId51" Type="http://schemas.openxmlformats.org/officeDocument/2006/relationships/image" Target="media/image41.wmf"/><Relationship Id="rId561" Type="http://schemas.openxmlformats.org/officeDocument/2006/relationships/image" Target="media/image391.emf"/><Relationship Id="rId659" Type="http://schemas.openxmlformats.org/officeDocument/2006/relationships/image" Target="media/image458.wmf"/><Relationship Id="rId866" Type="http://schemas.openxmlformats.org/officeDocument/2006/relationships/image" Target="media/image565.png"/><Relationship Id="rId1289" Type="http://schemas.openxmlformats.org/officeDocument/2006/relationships/oleObject" Target="embeddings/oleObject464.bin"/><Relationship Id="rId1412" Type="http://schemas.openxmlformats.org/officeDocument/2006/relationships/image" Target="media/image898.png"/><Relationship Id="rId1496" Type="http://schemas.openxmlformats.org/officeDocument/2006/relationships/image" Target="media/image956.wmf"/><Relationship Id="rId1717" Type="http://schemas.openxmlformats.org/officeDocument/2006/relationships/oleObject" Target="embeddings/oleObject645.bin"/><Relationship Id="rId1924" Type="http://schemas.openxmlformats.org/officeDocument/2006/relationships/oleObject" Target="embeddings/oleObject737.bin"/><Relationship Id="rId2242" Type="http://schemas.openxmlformats.org/officeDocument/2006/relationships/hyperlink" Target="http://www.abb.com/lowvoltage" TargetMode="External"/><Relationship Id="rId214" Type="http://schemas.openxmlformats.org/officeDocument/2006/relationships/image" Target="media/image155.png"/><Relationship Id="rId298" Type="http://schemas.openxmlformats.org/officeDocument/2006/relationships/oleObject" Target="embeddings/oleObject90.bin"/><Relationship Id="rId421" Type="http://schemas.openxmlformats.org/officeDocument/2006/relationships/oleObject" Target="embeddings/oleObject151.bin"/><Relationship Id="rId519" Type="http://schemas.openxmlformats.org/officeDocument/2006/relationships/image" Target="media/image358.png"/><Relationship Id="rId1051" Type="http://schemas.openxmlformats.org/officeDocument/2006/relationships/image" Target="media/image658.png"/><Relationship Id="rId1149" Type="http://schemas.openxmlformats.org/officeDocument/2006/relationships/image" Target="media/image721.png"/><Relationship Id="rId1356" Type="http://schemas.openxmlformats.org/officeDocument/2006/relationships/oleObject" Target="embeddings/oleObject496.bin"/><Relationship Id="rId2102" Type="http://schemas.openxmlformats.org/officeDocument/2006/relationships/image" Target="media/image1302.png"/><Relationship Id="rId158" Type="http://schemas.openxmlformats.org/officeDocument/2006/relationships/image" Target="media/image105.png"/><Relationship Id="rId726" Type="http://schemas.openxmlformats.org/officeDocument/2006/relationships/image" Target="media/image494.wmf"/><Relationship Id="rId933" Type="http://schemas.openxmlformats.org/officeDocument/2006/relationships/image" Target="media/image599.wmf"/><Relationship Id="rId1009" Type="http://schemas.openxmlformats.org/officeDocument/2006/relationships/oleObject" Target="embeddings/oleObject378.bin"/><Relationship Id="rId1563" Type="http://schemas.openxmlformats.org/officeDocument/2006/relationships/image" Target="media/image995.png"/><Relationship Id="rId1770" Type="http://schemas.openxmlformats.org/officeDocument/2006/relationships/image" Target="media/image1102.wmf"/><Relationship Id="rId1868" Type="http://schemas.openxmlformats.org/officeDocument/2006/relationships/image" Target="media/image1154.wmf"/><Relationship Id="rId2186" Type="http://schemas.openxmlformats.org/officeDocument/2006/relationships/image" Target="media/image1368.png"/><Relationship Id="rId62" Type="http://schemas.openxmlformats.org/officeDocument/2006/relationships/oleObject" Target="embeddings/oleObject21.bin"/><Relationship Id="rId365" Type="http://schemas.openxmlformats.org/officeDocument/2006/relationships/image" Target="media/image249.wmf"/><Relationship Id="rId572" Type="http://schemas.openxmlformats.org/officeDocument/2006/relationships/image" Target="media/image398.wmf"/><Relationship Id="rId1216" Type="http://schemas.openxmlformats.org/officeDocument/2006/relationships/image" Target="media/image788.png"/><Relationship Id="rId1423" Type="http://schemas.openxmlformats.org/officeDocument/2006/relationships/image" Target="media/image909.png"/><Relationship Id="rId1630" Type="http://schemas.openxmlformats.org/officeDocument/2006/relationships/oleObject" Target="embeddings/oleObject601.bin"/><Relationship Id="rId2046" Type="http://schemas.openxmlformats.org/officeDocument/2006/relationships/image" Target="media/image1256.wmf"/><Relationship Id="rId225" Type="http://schemas.openxmlformats.org/officeDocument/2006/relationships/image" Target="media/image163.png"/><Relationship Id="rId432" Type="http://schemas.openxmlformats.org/officeDocument/2006/relationships/image" Target="media/image287.png"/><Relationship Id="rId877" Type="http://schemas.openxmlformats.org/officeDocument/2006/relationships/image" Target="media/image571.wmf"/><Relationship Id="rId1062" Type="http://schemas.openxmlformats.org/officeDocument/2006/relationships/oleObject" Target="embeddings/oleObject403.bin"/><Relationship Id="rId1728" Type="http://schemas.openxmlformats.org/officeDocument/2006/relationships/oleObject" Target="embeddings/oleObject651.bin"/><Relationship Id="rId1935" Type="http://schemas.openxmlformats.org/officeDocument/2006/relationships/image" Target="media/image1198.wmf"/><Relationship Id="rId2113" Type="http://schemas.openxmlformats.org/officeDocument/2006/relationships/image" Target="media/image1313.jpeg"/><Relationship Id="rId737" Type="http://schemas.openxmlformats.org/officeDocument/2006/relationships/oleObject" Target="embeddings/oleObject244.bin"/><Relationship Id="rId944" Type="http://schemas.openxmlformats.org/officeDocument/2006/relationships/oleObject" Target="embeddings/oleObject346.bin"/><Relationship Id="rId1367" Type="http://schemas.openxmlformats.org/officeDocument/2006/relationships/oleObject" Target="embeddings/oleObject501.bin"/><Relationship Id="rId1574" Type="http://schemas.openxmlformats.org/officeDocument/2006/relationships/oleObject" Target="embeddings/oleObject575.bin"/><Relationship Id="rId1781" Type="http://schemas.openxmlformats.org/officeDocument/2006/relationships/oleObject" Target="embeddings/oleObject679.bin"/><Relationship Id="rId2197" Type="http://schemas.openxmlformats.org/officeDocument/2006/relationships/image" Target="media/image1374.wmf"/><Relationship Id="rId73" Type="http://schemas.openxmlformats.org/officeDocument/2006/relationships/image" Target="media/image55.wmf"/><Relationship Id="rId169" Type="http://schemas.openxmlformats.org/officeDocument/2006/relationships/image" Target="media/image116.png"/><Relationship Id="rId376" Type="http://schemas.openxmlformats.org/officeDocument/2006/relationships/oleObject" Target="embeddings/oleObject129.bin"/><Relationship Id="rId583" Type="http://schemas.openxmlformats.org/officeDocument/2006/relationships/image" Target="media/image408.png"/><Relationship Id="rId790" Type="http://schemas.openxmlformats.org/officeDocument/2006/relationships/image" Target="media/image526.wmf"/><Relationship Id="rId804" Type="http://schemas.openxmlformats.org/officeDocument/2006/relationships/image" Target="media/image533.wmf"/><Relationship Id="rId1227" Type="http://schemas.openxmlformats.org/officeDocument/2006/relationships/oleObject" Target="embeddings/oleObject435.bin"/><Relationship Id="rId1434" Type="http://schemas.openxmlformats.org/officeDocument/2006/relationships/image" Target="media/image920.png"/><Relationship Id="rId1641" Type="http://schemas.openxmlformats.org/officeDocument/2006/relationships/image" Target="media/image1042.wmf"/><Relationship Id="rId1879" Type="http://schemas.openxmlformats.org/officeDocument/2006/relationships/oleObject" Target="embeddings/oleObject725.bin"/><Relationship Id="rId2057" Type="http://schemas.openxmlformats.org/officeDocument/2006/relationships/image" Target="media/image1262.wmf"/><Relationship Id="rId4" Type="http://schemas.openxmlformats.org/officeDocument/2006/relationships/settings" Target="settings.xml"/><Relationship Id="rId236" Type="http://schemas.openxmlformats.org/officeDocument/2006/relationships/image" Target="media/image174.png"/><Relationship Id="rId443" Type="http://schemas.openxmlformats.org/officeDocument/2006/relationships/image" Target="media/image298.wmf"/><Relationship Id="rId650" Type="http://schemas.openxmlformats.org/officeDocument/2006/relationships/oleObject" Target="embeddings/oleObject203.bin"/><Relationship Id="rId888" Type="http://schemas.openxmlformats.org/officeDocument/2006/relationships/oleObject" Target="embeddings/oleObject318.bin"/><Relationship Id="rId1073" Type="http://schemas.openxmlformats.org/officeDocument/2006/relationships/image" Target="media/image670.wmf"/><Relationship Id="rId1280" Type="http://schemas.openxmlformats.org/officeDocument/2006/relationships/oleObject" Target="embeddings/oleObject460.bin"/><Relationship Id="rId1501" Type="http://schemas.openxmlformats.org/officeDocument/2006/relationships/oleObject" Target="embeddings/oleObject548.bin"/><Relationship Id="rId1739" Type="http://schemas.openxmlformats.org/officeDocument/2006/relationships/image" Target="media/image1086.wmf"/><Relationship Id="rId1946" Type="http://schemas.openxmlformats.org/officeDocument/2006/relationships/oleObject" Target="embeddings/oleObject748.bin"/><Relationship Id="rId2124" Type="http://schemas.openxmlformats.org/officeDocument/2006/relationships/image" Target="media/image1324.png"/><Relationship Id="rId303" Type="http://schemas.openxmlformats.org/officeDocument/2006/relationships/image" Target="media/image217.wmf"/><Relationship Id="rId748" Type="http://schemas.openxmlformats.org/officeDocument/2006/relationships/image" Target="media/image505.wmf"/><Relationship Id="rId955" Type="http://schemas.openxmlformats.org/officeDocument/2006/relationships/image" Target="media/image609.wmf"/><Relationship Id="rId1140" Type="http://schemas.openxmlformats.org/officeDocument/2006/relationships/oleObject" Target="embeddings/oleObject431.bin"/><Relationship Id="rId1378" Type="http://schemas.openxmlformats.org/officeDocument/2006/relationships/image" Target="media/image877.wmf"/><Relationship Id="rId1585" Type="http://schemas.openxmlformats.org/officeDocument/2006/relationships/image" Target="media/image1010.wmf"/><Relationship Id="rId1792" Type="http://schemas.openxmlformats.org/officeDocument/2006/relationships/image" Target="media/image1113.wmf"/><Relationship Id="rId1806" Type="http://schemas.openxmlformats.org/officeDocument/2006/relationships/image" Target="media/image1120.png"/><Relationship Id="rId84" Type="http://schemas.openxmlformats.org/officeDocument/2006/relationships/image" Target="media/image61.wmf"/><Relationship Id="rId387" Type="http://schemas.openxmlformats.org/officeDocument/2006/relationships/image" Target="media/image259.wmf"/><Relationship Id="rId510" Type="http://schemas.openxmlformats.org/officeDocument/2006/relationships/image" Target="media/image349.png"/><Relationship Id="rId594" Type="http://schemas.openxmlformats.org/officeDocument/2006/relationships/image" Target="media/image418.wmf"/><Relationship Id="rId608" Type="http://schemas.openxmlformats.org/officeDocument/2006/relationships/image" Target="media/image431.png"/><Relationship Id="rId815" Type="http://schemas.openxmlformats.org/officeDocument/2006/relationships/image" Target="media/image539.png"/><Relationship Id="rId1238" Type="http://schemas.openxmlformats.org/officeDocument/2006/relationships/image" Target="media/image803.png"/><Relationship Id="rId1445" Type="http://schemas.openxmlformats.org/officeDocument/2006/relationships/image" Target="media/image929.wmf"/><Relationship Id="rId1652" Type="http://schemas.openxmlformats.org/officeDocument/2006/relationships/oleObject" Target="embeddings/oleObject608.bin"/><Relationship Id="rId2068" Type="http://schemas.openxmlformats.org/officeDocument/2006/relationships/image" Target="media/image1269.png"/><Relationship Id="rId247" Type="http://schemas.openxmlformats.org/officeDocument/2006/relationships/image" Target="media/image185.png"/><Relationship Id="rId899" Type="http://schemas.openxmlformats.org/officeDocument/2006/relationships/image" Target="media/image582.wmf"/><Relationship Id="rId1000" Type="http://schemas.openxmlformats.org/officeDocument/2006/relationships/oleObject" Target="embeddings/oleObject374.bin"/><Relationship Id="rId1084" Type="http://schemas.openxmlformats.org/officeDocument/2006/relationships/oleObject" Target="embeddings/oleObject414.bin"/><Relationship Id="rId1305" Type="http://schemas.openxmlformats.org/officeDocument/2006/relationships/oleObject" Target="embeddings/oleObject474.bin"/><Relationship Id="rId1957" Type="http://schemas.openxmlformats.org/officeDocument/2006/relationships/image" Target="media/image1209.wmf"/><Relationship Id="rId107" Type="http://schemas.openxmlformats.org/officeDocument/2006/relationships/image" Target="media/image73.wmf"/><Relationship Id="rId454" Type="http://schemas.openxmlformats.org/officeDocument/2006/relationships/image" Target="media/image304.jpeg"/><Relationship Id="rId661" Type="http://schemas.openxmlformats.org/officeDocument/2006/relationships/image" Target="media/image459.emf"/><Relationship Id="rId759" Type="http://schemas.openxmlformats.org/officeDocument/2006/relationships/oleObject" Target="embeddings/oleObject255.bin"/><Relationship Id="rId966" Type="http://schemas.openxmlformats.org/officeDocument/2006/relationships/oleObject" Target="embeddings/oleObject358.bin"/><Relationship Id="rId1291" Type="http://schemas.openxmlformats.org/officeDocument/2006/relationships/oleObject" Target="embeddings/oleObject465.bin"/><Relationship Id="rId1389" Type="http://schemas.openxmlformats.org/officeDocument/2006/relationships/image" Target="media/image884.png"/><Relationship Id="rId1512" Type="http://schemas.openxmlformats.org/officeDocument/2006/relationships/image" Target="media/image965.wmf"/><Relationship Id="rId1596" Type="http://schemas.openxmlformats.org/officeDocument/2006/relationships/oleObject" Target="embeddings/oleObject586.bin"/><Relationship Id="rId1817" Type="http://schemas.openxmlformats.org/officeDocument/2006/relationships/image" Target="media/image1126.wmf"/><Relationship Id="rId2135" Type="http://schemas.openxmlformats.org/officeDocument/2006/relationships/image" Target="media/image1333.png"/><Relationship Id="rId11" Type="http://schemas.openxmlformats.org/officeDocument/2006/relationships/image" Target="media/image17.png"/><Relationship Id="rId314" Type="http://schemas.openxmlformats.org/officeDocument/2006/relationships/oleObject" Target="embeddings/oleObject98.bin"/><Relationship Id="rId398" Type="http://schemas.openxmlformats.org/officeDocument/2006/relationships/oleObject" Target="embeddings/oleObject140.bin"/><Relationship Id="rId521" Type="http://schemas.openxmlformats.org/officeDocument/2006/relationships/image" Target="media/image360.png"/><Relationship Id="rId619" Type="http://schemas.openxmlformats.org/officeDocument/2006/relationships/oleObject" Target="embeddings/oleObject187.bin"/><Relationship Id="rId1151" Type="http://schemas.openxmlformats.org/officeDocument/2006/relationships/image" Target="media/image723.png"/><Relationship Id="rId1249" Type="http://schemas.openxmlformats.org/officeDocument/2006/relationships/image" Target="media/image810.wmf"/><Relationship Id="rId2079" Type="http://schemas.openxmlformats.org/officeDocument/2006/relationships/image" Target="media/image1280.png"/><Relationship Id="rId2202" Type="http://schemas.openxmlformats.org/officeDocument/2006/relationships/oleObject" Target="embeddings/oleObject831.bin"/><Relationship Id="rId95" Type="http://schemas.openxmlformats.org/officeDocument/2006/relationships/image" Target="media/image67.wmf"/><Relationship Id="rId160" Type="http://schemas.openxmlformats.org/officeDocument/2006/relationships/image" Target="media/image107.png"/><Relationship Id="rId826" Type="http://schemas.openxmlformats.org/officeDocument/2006/relationships/image" Target="media/image545.wmf"/><Relationship Id="rId1011" Type="http://schemas.openxmlformats.org/officeDocument/2006/relationships/oleObject" Target="embeddings/oleObject379.bin"/><Relationship Id="rId1109" Type="http://schemas.openxmlformats.org/officeDocument/2006/relationships/image" Target="media/image694.png"/><Relationship Id="rId1456" Type="http://schemas.openxmlformats.org/officeDocument/2006/relationships/image" Target="media/image936.wmf"/><Relationship Id="rId1663" Type="http://schemas.openxmlformats.org/officeDocument/2006/relationships/image" Target="media/image1055.wmf"/><Relationship Id="rId1870" Type="http://schemas.openxmlformats.org/officeDocument/2006/relationships/image" Target="media/image1155.wmf"/><Relationship Id="rId1968" Type="http://schemas.openxmlformats.org/officeDocument/2006/relationships/image" Target="media/image1215.wmf"/><Relationship Id="rId258" Type="http://schemas.openxmlformats.org/officeDocument/2006/relationships/oleObject" Target="embeddings/oleObject71.bin"/><Relationship Id="rId465" Type="http://schemas.openxmlformats.org/officeDocument/2006/relationships/image" Target="media/image312.png"/><Relationship Id="rId672" Type="http://schemas.openxmlformats.org/officeDocument/2006/relationships/image" Target="media/image465.wmf"/><Relationship Id="rId1095" Type="http://schemas.openxmlformats.org/officeDocument/2006/relationships/image" Target="media/image681.wmf"/><Relationship Id="rId1316" Type="http://schemas.openxmlformats.org/officeDocument/2006/relationships/oleObject" Target="embeddings/oleObject480.bin"/><Relationship Id="rId1523" Type="http://schemas.openxmlformats.org/officeDocument/2006/relationships/oleObject" Target="embeddings/oleObject557.bin"/><Relationship Id="rId1730" Type="http://schemas.openxmlformats.org/officeDocument/2006/relationships/oleObject" Target="embeddings/oleObject652.bin"/><Relationship Id="rId2146" Type="http://schemas.openxmlformats.org/officeDocument/2006/relationships/image" Target="media/image1342.wmf"/><Relationship Id="rId22" Type="http://schemas.openxmlformats.org/officeDocument/2006/relationships/oleObject" Target="embeddings/oleObject4.bin"/><Relationship Id="rId118" Type="http://schemas.openxmlformats.org/officeDocument/2006/relationships/oleObject" Target="embeddings/oleObject46.bin"/><Relationship Id="rId325" Type="http://schemas.openxmlformats.org/officeDocument/2006/relationships/oleObject" Target="embeddings/oleObject104.bin"/><Relationship Id="rId532" Type="http://schemas.openxmlformats.org/officeDocument/2006/relationships/image" Target="media/image371.png"/><Relationship Id="rId977" Type="http://schemas.openxmlformats.org/officeDocument/2006/relationships/oleObject" Target="embeddings/oleObject363.bin"/><Relationship Id="rId1162" Type="http://schemas.openxmlformats.org/officeDocument/2006/relationships/image" Target="media/image734.png"/><Relationship Id="rId1828" Type="http://schemas.openxmlformats.org/officeDocument/2006/relationships/oleObject" Target="embeddings/oleObject702.bin"/><Relationship Id="rId2006" Type="http://schemas.openxmlformats.org/officeDocument/2006/relationships/image" Target="media/image1236.wmf"/><Relationship Id="rId2213" Type="http://schemas.openxmlformats.org/officeDocument/2006/relationships/oleObject" Target="embeddings/oleObject836.bin"/><Relationship Id="rId171" Type="http://schemas.openxmlformats.org/officeDocument/2006/relationships/image" Target="media/image118.png"/><Relationship Id="rId837" Type="http://schemas.openxmlformats.org/officeDocument/2006/relationships/oleObject" Target="embeddings/oleObject293.bin"/><Relationship Id="rId1022" Type="http://schemas.openxmlformats.org/officeDocument/2006/relationships/image" Target="media/image643.wmf"/><Relationship Id="rId1467" Type="http://schemas.openxmlformats.org/officeDocument/2006/relationships/oleObject" Target="embeddings/oleObject531.bin"/><Relationship Id="rId1674" Type="http://schemas.openxmlformats.org/officeDocument/2006/relationships/oleObject" Target="embeddings/oleObject619.bin"/><Relationship Id="rId1881" Type="http://schemas.openxmlformats.org/officeDocument/2006/relationships/image" Target="media/image1161.png"/><Relationship Id="rId269" Type="http://schemas.openxmlformats.org/officeDocument/2006/relationships/oleObject" Target="embeddings/oleObject76.bin"/><Relationship Id="rId476" Type="http://schemas.openxmlformats.org/officeDocument/2006/relationships/image" Target="media/image323.emf"/><Relationship Id="rId683" Type="http://schemas.openxmlformats.org/officeDocument/2006/relationships/oleObject" Target="embeddings/oleObject217.bin"/><Relationship Id="rId890" Type="http://schemas.openxmlformats.org/officeDocument/2006/relationships/oleObject" Target="embeddings/oleObject319.bin"/><Relationship Id="rId904" Type="http://schemas.openxmlformats.org/officeDocument/2006/relationships/oleObject" Target="embeddings/oleObject326.bin"/><Relationship Id="rId1327" Type="http://schemas.openxmlformats.org/officeDocument/2006/relationships/image" Target="media/image848.png"/><Relationship Id="rId1534" Type="http://schemas.openxmlformats.org/officeDocument/2006/relationships/image" Target="media/image977.wmf"/><Relationship Id="rId1741" Type="http://schemas.openxmlformats.org/officeDocument/2006/relationships/image" Target="media/image1087.wmf"/><Relationship Id="rId1979" Type="http://schemas.openxmlformats.org/officeDocument/2006/relationships/oleObject" Target="embeddings/oleObject764.bin"/><Relationship Id="rId2157" Type="http://schemas.openxmlformats.org/officeDocument/2006/relationships/oleObject" Target="embeddings/oleObject815.bin"/><Relationship Id="rId33" Type="http://schemas.openxmlformats.org/officeDocument/2006/relationships/image" Target="media/image31.wmf"/><Relationship Id="rId129" Type="http://schemas.openxmlformats.org/officeDocument/2006/relationships/image" Target="media/image84.wmf"/><Relationship Id="rId336" Type="http://schemas.openxmlformats.org/officeDocument/2006/relationships/oleObject" Target="embeddings/oleObject109.bin"/><Relationship Id="rId543" Type="http://schemas.openxmlformats.org/officeDocument/2006/relationships/image" Target="media/image379.wmf"/><Relationship Id="rId988" Type="http://schemas.openxmlformats.org/officeDocument/2006/relationships/oleObject" Target="embeddings/oleObject368.bin"/><Relationship Id="rId1173" Type="http://schemas.openxmlformats.org/officeDocument/2006/relationships/image" Target="media/image745.jpeg"/><Relationship Id="rId1380" Type="http://schemas.openxmlformats.org/officeDocument/2006/relationships/image" Target="media/image878.wmf"/><Relationship Id="rId1601" Type="http://schemas.openxmlformats.org/officeDocument/2006/relationships/oleObject" Target="embeddings/oleObject589.bin"/><Relationship Id="rId1839" Type="http://schemas.openxmlformats.org/officeDocument/2006/relationships/oleObject" Target="embeddings/oleObject708.bin"/><Relationship Id="rId2017" Type="http://schemas.openxmlformats.org/officeDocument/2006/relationships/image" Target="media/image1241.wmf"/><Relationship Id="rId2224" Type="http://schemas.openxmlformats.org/officeDocument/2006/relationships/oleObject" Target="embeddings/oleObject841.bin"/><Relationship Id="rId182" Type="http://schemas.openxmlformats.org/officeDocument/2006/relationships/image" Target="media/image129.png"/><Relationship Id="rId403" Type="http://schemas.openxmlformats.org/officeDocument/2006/relationships/image" Target="media/image267.wmf"/><Relationship Id="rId750" Type="http://schemas.openxmlformats.org/officeDocument/2006/relationships/image" Target="media/image506.wmf"/><Relationship Id="rId848" Type="http://schemas.openxmlformats.org/officeDocument/2006/relationships/image" Target="media/image556.wmf"/><Relationship Id="rId1033" Type="http://schemas.openxmlformats.org/officeDocument/2006/relationships/oleObject" Target="embeddings/oleObject390.bin"/><Relationship Id="rId1478" Type="http://schemas.openxmlformats.org/officeDocument/2006/relationships/image" Target="media/image947.wmf"/><Relationship Id="rId1685" Type="http://schemas.openxmlformats.org/officeDocument/2006/relationships/oleObject" Target="embeddings/oleObject627.bin"/><Relationship Id="rId1892" Type="http://schemas.openxmlformats.org/officeDocument/2006/relationships/image" Target="media/image1172.png"/><Relationship Id="rId1906" Type="http://schemas.openxmlformats.org/officeDocument/2006/relationships/oleObject" Target="embeddings/oleObject728.bin"/><Relationship Id="rId487" Type="http://schemas.openxmlformats.org/officeDocument/2006/relationships/oleObject" Target="embeddings/oleObject161.bin"/><Relationship Id="rId610" Type="http://schemas.openxmlformats.org/officeDocument/2006/relationships/image" Target="media/image433.png"/><Relationship Id="rId694" Type="http://schemas.openxmlformats.org/officeDocument/2006/relationships/image" Target="media/image478.wmf"/><Relationship Id="rId708" Type="http://schemas.openxmlformats.org/officeDocument/2006/relationships/image" Target="media/image485.wmf"/><Relationship Id="rId915" Type="http://schemas.openxmlformats.org/officeDocument/2006/relationships/image" Target="media/image590.wmf"/><Relationship Id="rId1240" Type="http://schemas.openxmlformats.org/officeDocument/2006/relationships/image" Target="media/image805.png"/><Relationship Id="rId1338" Type="http://schemas.openxmlformats.org/officeDocument/2006/relationships/image" Target="media/image854.wmf"/><Relationship Id="rId1545" Type="http://schemas.openxmlformats.org/officeDocument/2006/relationships/image" Target="media/image982.wmf"/><Relationship Id="rId2070" Type="http://schemas.openxmlformats.org/officeDocument/2006/relationships/image" Target="media/image1271.jpeg"/><Relationship Id="rId2168" Type="http://schemas.openxmlformats.org/officeDocument/2006/relationships/image" Target="media/image1357.png"/><Relationship Id="rId347" Type="http://schemas.openxmlformats.org/officeDocument/2006/relationships/image" Target="media/image239.wmf"/><Relationship Id="rId999" Type="http://schemas.openxmlformats.org/officeDocument/2006/relationships/image" Target="media/image631.wmf"/><Relationship Id="rId1100" Type="http://schemas.openxmlformats.org/officeDocument/2006/relationships/image" Target="media/image685.png"/><Relationship Id="rId1184" Type="http://schemas.openxmlformats.org/officeDocument/2006/relationships/image" Target="media/image756.png"/><Relationship Id="rId1405" Type="http://schemas.openxmlformats.org/officeDocument/2006/relationships/oleObject" Target="embeddings/oleObject516.bin"/><Relationship Id="rId1752" Type="http://schemas.openxmlformats.org/officeDocument/2006/relationships/oleObject" Target="embeddings/oleObject665.bin"/><Relationship Id="rId2028" Type="http://schemas.openxmlformats.org/officeDocument/2006/relationships/oleObject" Target="embeddings/oleObject788.bin"/><Relationship Id="rId44" Type="http://schemas.openxmlformats.org/officeDocument/2006/relationships/oleObject" Target="embeddings/oleObject13.bin"/><Relationship Id="rId554" Type="http://schemas.openxmlformats.org/officeDocument/2006/relationships/image" Target="media/image387.wmf"/><Relationship Id="rId761" Type="http://schemas.openxmlformats.org/officeDocument/2006/relationships/oleObject" Target="embeddings/oleObject256.bin"/><Relationship Id="rId859" Type="http://schemas.openxmlformats.org/officeDocument/2006/relationships/oleObject" Target="embeddings/oleObject304.bin"/><Relationship Id="rId1391" Type="http://schemas.openxmlformats.org/officeDocument/2006/relationships/image" Target="media/image886.png"/><Relationship Id="rId1489" Type="http://schemas.openxmlformats.org/officeDocument/2006/relationships/oleObject" Target="embeddings/oleObject542.bin"/><Relationship Id="rId1612" Type="http://schemas.openxmlformats.org/officeDocument/2006/relationships/image" Target="media/image1024.png"/><Relationship Id="rId1696" Type="http://schemas.openxmlformats.org/officeDocument/2006/relationships/image" Target="media/image1067.wmf"/><Relationship Id="rId1917" Type="http://schemas.openxmlformats.org/officeDocument/2006/relationships/image" Target="media/image1189.wmf"/><Relationship Id="rId2235" Type="http://schemas.openxmlformats.org/officeDocument/2006/relationships/image" Target="media/image1399.png"/><Relationship Id="rId193" Type="http://schemas.openxmlformats.org/officeDocument/2006/relationships/image" Target="media/image140.png"/><Relationship Id="rId207" Type="http://schemas.openxmlformats.org/officeDocument/2006/relationships/image" Target="media/image151.wmf"/><Relationship Id="rId414" Type="http://schemas.openxmlformats.org/officeDocument/2006/relationships/oleObject" Target="embeddings/oleObject148.bin"/><Relationship Id="rId498" Type="http://schemas.openxmlformats.org/officeDocument/2006/relationships/oleObject" Target="embeddings/oleObject166.bin"/><Relationship Id="rId621" Type="http://schemas.openxmlformats.org/officeDocument/2006/relationships/oleObject" Target="embeddings/oleObject188.bin"/><Relationship Id="rId1044" Type="http://schemas.openxmlformats.org/officeDocument/2006/relationships/image" Target="media/image654.png"/><Relationship Id="rId1251" Type="http://schemas.openxmlformats.org/officeDocument/2006/relationships/image" Target="media/image811.wmf"/><Relationship Id="rId1349" Type="http://schemas.openxmlformats.org/officeDocument/2006/relationships/image" Target="media/image862.emf"/><Relationship Id="rId2081" Type="http://schemas.openxmlformats.org/officeDocument/2006/relationships/image" Target="media/image1282.png"/><Relationship Id="rId2179" Type="http://schemas.openxmlformats.org/officeDocument/2006/relationships/oleObject" Target="embeddings/oleObject820.bin"/><Relationship Id="rId260" Type="http://schemas.openxmlformats.org/officeDocument/2006/relationships/oleObject" Target="embeddings/oleObject72.bin"/><Relationship Id="rId719" Type="http://schemas.openxmlformats.org/officeDocument/2006/relationships/oleObject" Target="embeddings/oleObject235.bin"/><Relationship Id="rId926" Type="http://schemas.openxmlformats.org/officeDocument/2006/relationships/oleObject" Target="embeddings/oleObject337.bin"/><Relationship Id="rId1111" Type="http://schemas.openxmlformats.org/officeDocument/2006/relationships/image" Target="media/image696.wmf"/><Relationship Id="rId1556" Type="http://schemas.openxmlformats.org/officeDocument/2006/relationships/image" Target="media/image988.png"/><Relationship Id="rId1763" Type="http://schemas.openxmlformats.org/officeDocument/2006/relationships/oleObject" Target="embeddings/oleObject670.bin"/><Relationship Id="rId1970" Type="http://schemas.openxmlformats.org/officeDocument/2006/relationships/image" Target="media/image1216.wmf"/><Relationship Id="rId55" Type="http://schemas.openxmlformats.org/officeDocument/2006/relationships/image" Target="media/image43.wmf"/><Relationship Id="rId120" Type="http://schemas.openxmlformats.org/officeDocument/2006/relationships/oleObject" Target="embeddings/oleObject47.bin"/><Relationship Id="rId358" Type="http://schemas.openxmlformats.org/officeDocument/2006/relationships/oleObject" Target="embeddings/oleObject120.bin"/><Relationship Id="rId565" Type="http://schemas.openxmlformats.org/officeDocument/2006/relationships/oleObject" Target="embeddings/oleObject177.bin"/><Relationship Id="rId772" Type="http://schemas.openxmlformats.org/officeDocument/2006/relationships/image" Target="media/image517.wmf"/><Relationship Id="rId1195" Type="http://schemas.openxmlformats.org/officeDocument/2006/relationships/image" Target="media/image767.png"/><Relationship Id="rId1209" Type="http://schemas.openxmlformats.org/officeDocument/2006/relationships/image" Target="media/image781.png"/><Relationship Id="rId1416" Type="http://schemas.openxmlformats.org/officeDocument/2006/relationships/image" Target="media/image902.png"/><Relationship Id="rId1623" Type="http://schemas.openxmlformats.org/officeDocument/2006/relationships/oleObject" Target="embeddings/oleObject598.bin"/><Relationship Id="rId1830" Type="http://schemas.openxmlformats.org/officeDocument/2006/relationships/oleObject" Target="embeddings/oleObject703.bin"/><Relationship Id="rId2039" Type="http://schemas.openxmlformats.org/officeDocument/2006/relationships/image" Target="media/image1250.png"/><Relationship Id="rId2246" Type="http://schemas.openxmlformats.org/officeDocument/2006/relationships/hyperlink" Target="http://www.moeller.ru" TargetMode="External"/><Relationship Id="rId218" Type="http://schemas.openxmlformats.org/officeDocument/2006/relationships/oleObject" Target="embeddings/oleObject67.bin"/><Relationship Id="rId425" Type="http://schemas.openxmlformats.org/officeDocument/2006/relationships/image" Target="media/image280.png"/><Relationship Id="rId632" Type="http://schemas.openxmlformats.org/officeDocument/2006/relationships/image" Target="media/image445.wmf"/><Relationship Id="rId1055" Type="http://schemas.openxmlformats.org/officeDocument/2006/relationships/oleObject" Target="embeddings/oleObject400.bin"/><Relationship Id="rId1262" Type="http://schemas.openxmlformats.org/officeDocument/2006/relationships/oleObject" Target="embeddings/oleObject451.bin"/><Relationship Id="rId1928" Type="http://schemas.openxmlformats.org/officeDocument/2006/relationships/oleObject" Target="embeddings/oleObject739.bin"/><Relationship Id="rId2092" Type="http://schemas.openxmlformats.org/officeDocument/2006/relationships/image" Target="media/image1292.png"/><Relationship Id="rId2106" Type="http://schemas.openxmlformats.org/officeDocument/2006/relationships/image" Target="media/image1306.jpeg"/><Relationship Id="rId271" Type="http://schemas.openxmlformats.org/officeDocument/2006/relationships/oleObject" Target="embeddings/oleObject77.bin"/><Relationship Id="rId937" Type="http://schemas.openxmlformats.org/officeDocument/2006/relationships/image" Target="media/image601.wmf"/><Relationship Id="rId1122" Type="http://schemas.openxmlformats.org/officeDocument/2006/relationships/image" Target="media/image702.wmf"/><Relationship Id="rId1567" Type="http://schemas.openxmlformats.org/officeDocument/2006/relationships/image" Target="media/image999.png"/><Relationship Id="rId1774" Type="http://schemas.openxmlformats.org/officeDocument/2006/relationships/image" Target="media/image1104.wmf"/><Relationship Id="rId1981" Type="http://schemas.openxmlformats.org/officeDocument/2006/relationships/oleObject" Target="embeddings/oleObject765.bin"/><Relationship Id="rId66" Type="http://schemas.openxmlformats.org/officeDocument/2006/relationships/oleObject" Target="embeddings/oleObject23.bin"/><Relationship Id="rId131" Type="http://schemas.openxmlformats.org/officeDocument/2006/relationships/image" Target="media/image85.wmf"/><Relationship Id="rId369" Type="http://schemas.openxmlformats.org/officeDocument/2006/relationships/oleObject" Target="embeddings/oleObject125.bin"/><Relationship Id="rId576" Type="http://schemas.openxmlformats.org/officeDocument/2006/relationships/image" Target="media/image401.png"/><Relationship Id="rId783" Type="http://schemas.openxmlformats.org/officeDocument/2006/relationships/oleObject" Target="embeddings/oleObject267.bin"/><Relationship Id="rId990" Type="http://schemas.openxmlformats.org/officeDocument/2006/relationships/oleObject" Target="embeddings/oleObject369.bin"/><Relationship Id="rId1427" Type="http://schemas.openxmlformats.org/officeDocument/2006/relationships/image" Target="media/image913.png"/><Relationship Id="rId1634" Type="http://schemas.openxmlformats.org/officeDocument/2006/relationships/image" Target="media/image1037.png"/><Relationship Id="rId1841" Type="http://schemas.openxmlformats.org/officeDocument/2006/relationships/oleObject" Target="embeddings/oleObject710.bin"/><Relationship Id="rId229" Type="http://schemas.openxmlformats.org/officeDocument/2006/relationships/image" Target="media/image167.png"/><Relationship Id="rId436" Type="http://schemas.openxmlformats.org/officeDocument/2006/relationships/image" Target="media/image291.emf"/><Relationship Id="rId643" Type="http://schemas.openxmlformats.org/officeDocument/2006/relationships/oleObject" Target="embeddings/oleObject199.bin"/><Relationship Id="rId1066" Type="http://schemas.openxmlformats.org/officeDocument/2006/relationships/oleObject" Target="embeddings/oleObject405.bin"/><Relationship Id="rId1273" Type="http://schemas.openxmlformats.org/officeDocument/2006/relationships/image" Target="media/image822.wmf"/><Relationship Id="rId1480" Type="http://schemas.openxmlformats.org/officeDocument/2006/relationships/image" Target="media/image948.wmf"/><Relationship Id="rId1939" Type="http://schemas.openxmlformats.org/officeDocument/2006/relationships/image" Target="media/image1200.wmf"/><Relationship Id="rId2117" Type="http://schemas.openxmlformats.org/officeDocument/2006/relationships/image" Target="media/image1317.png"/><Relationship Id="rId850" Type="http://schemas.openxmlformats.org/officeDocument/2006/relationships/image" Target="media/image557.wmf"/><Relationship Id="rId948" Type="http://schemas.openxmlformats.org/officeDocument/2006/relationships/image" Target="media/image606.wmf"/><Relationship Id="rId1133" Type="http://schemas.openxmlformats.org/officeDocument/2006/relationships/oleObject" Target="embeddings/oleObject428.bin"/><Relationship Id="rId1578" Type="http://schemas.openxmlformats.org/officeDocument/2006/relationships/oleObject" Target="embeddings/oleObject577.bin"/><Relationship Id="rId1701" Type="http://schemas.openxmlformats.org/officeDocument/2006/relationships/oleObject" Target="embeddings/oleObject637.bin"/><Relationship Id="rId1785" Type="http://schemas.openxmlformats.org/officeDocument/2006/relationships/oleObject" Target="embeddings/oleObject681.bin"/><Relationship Id="rId1992" Type="http://schemas.openxmlformats.org/officeDocument/2006/relationships/image" Target="media/image1228.jpeg"/><Relationship Id="rId77" Type="http://schemas.openxmlformats.org/officeDocument/2006/relationships/image" Target="media/image57.wmf"/><Relationship Id="rId282" Type="http://schemas.openxmlformats.org/officeDocument/2006/relationships/oleObject" Target="embeddings/oleObject82.bin"/><Relationship Id="rId503" Type="http://schemas.openxmlformats.org/officeDocument/2006/relationships/image" Target="media/image342.png"/><Relationship Id="rId587" Type="http://schemas.openxmlformats.org/officeDocument/2006/relationships/image" Target="media/image412.png"/><Relationship Id="rId710" Type="http://schemas.openxmlformats.org/officeDocument/2006/relationships/image" Target="media/image486.wmf"/><Relationship Id="rId808" Type="http://schemas.openxmlformats.org/officeDocument/2006/relationships/image" Target="media/image535.wmf"/><Relationship Id="rId1340" Type="http://schemas.openxmlformats.org/officeDocument/2006/relationships/image" Target="media/image855.emf"/><Relationship Id="rId1438" Type="http://schemas.openxmlformats.org/officeDocument/2006/relationships/image" Target="media/image924.png"/><Relationship Id="rId1645" Type="http://schemas.openxmlformats.org/officeDocument/2006/relationships/image" Target="media/image1044.png"/><Relationship Id="rId2170" Type="http://schemas.openxmlformats.org/officeDocument/2006/relationships/oleObject" Target="embeddings/oleObject817.bin"/><Relationship Id="rId8" Type="http://schemas.openxmlformats.org/officeDocument/2006/relationships/image" Target="media/image14.png"/><Relationship Id="rId142" Type="http://schemas.openxmlformats.org/officeDocument/2006/relationships/oleObject" Target="embeddings/oleObject57.bin"/><Relationship Id="rId447" Type="http://schemas.openxmlformats.org/officeDocument/2006/relationships/image" Target="media/image300.png"/><Relationship Id="rId794" Type="http://schemas.openxmlformats.org/officeDocument/2006/relationships/image" Target="media/image528.wmf"/><Relationship Id="rId1077" Type="http://schemas.openxmlformats.org/officeDocument/2006/relationships/image" Target="media/image672.wmf"/><Relationship Id="rId1200" Type="http://schemas.openxmlformats.org/officeDocument/2006/relationships/image" Target="media/image772.png"/><Relationship Id="rId1852" Type="http://schemas.openxmlformats.org/officeDocument/2006/relationships/image" Target="media/image1142.wmf"/><Relationship Id="rId2030" Type="http://schemas.openxmlformats.org/officeDocument/2006/relationships/oleObject" Target="embeddings/oleObject789.bin"/><Relationship Id="rId2128" Type="http://schemas.openxmlformats.org/officeDocument/2006/relationships/image" Target="media/image1328.png"/><Relationship Id="rId654" Type="http://schemas.openxmlformats.org/officeDocument/2006/relationships/oleObject" Target="embeddings/oleObject205.bin"/><Relationship Id="rId861" Type="http://schemas.openxmlformats.org/officeDocument/2006/relationships/oleObject" Target="embeddings/oleObject305.bin"/><Relationship Id="rId959" Type="http://schemas.openxmlformats.org/officeDocument/2006/relationships/image" Target="media/image611.wmf"/><Relationship Id="rId1284" Type="http://schemas.openxmlformats.org/officeDocument/2006/relationships/image" Target="media/image828.wmf"/><Relationship Id="rId1491" Type="http://schemas.openxmlformats.org/officeDocument/2006/relationships/oleObject" Target="embeddings/oleObject543.bin"/><Relationship Id="rId1505" Type="http://schemas.openxmlformats.org/officeDocument/2006/relationships/oleObject" Target="embeddings/oleObject550.bin"/><Relationship Id="rId1589" Type="http://schemas.openxmlformats.org/officeDocument/2006/relationships/image" Target="media/image1012.wmf"/><Relationship Id="rId1712" Type="http://schemas.openxmlformats.org/officeDocument/2006/relationships/image" Target="media/image1075.wmf"/><Relationship Id="rId293" Type="http://schemas.openxmlformats.org/officeDocument/2006/relationships/image" Target="media/image212.wmf"/><Relationship Id="rId307" Type="http://schemas.openxmlformats.org/officeDocument/2006/relationships/image" Target="media/image219.wmf"/><Relationship Id="rId514" Type="http://schemas.openxmlformats.org/officeDocument/2006/relationships/image" Target="media/image353.png"/><Relationship Id="rId721" Type="http://schemas.openxmlformats.org/officeDocument/2006/relationships/oleObject" Target="embeddings/oleObject236.bin"/><Relationship Id="rId1144" Type="http://schemas.openxmlformats.org/officeDocument/2006/relationships/oleObject" Target="embeddings/oleObject433.bin"/><Relationship Id="rId1351" Type="http://schemas.openxmlformats.org/officeDocument/2006/relationships/image" Target="media/image863.emf"/><Relationship Id="rId1449" Type="http://schemas.openxmlformats.org/officeDocument/2006/relationships/image" Target="media/image932.wmf"/><Relationship Id="rId1796" Type="http://schemas.openxmlformats.org/officeDocument/2006/relationships/image" Target="media/image1115.wmf"/><Relationship Id="rId2181" Type="http://schemas.openxmlformats.org/officeDocument/2006/relationships/oleObject" Target="embeddings/oleObject821.bin"/><Relationship Id="rId88" Type="http://schemas.openxmlformats.org/officeDocument/2006/relationships/image" Target="media/image63.wmf"/><Relationship Id="rId153" Type="http://schemas.openxmlformats.org/officeDocument/2006/relationships/image" Target="media/image101.png"/><Relationship Id="rId360" Type="http://schemas.openxmlformats.org/officeDocument/2006/relationships/image" Target="media/image246.png"/><Relationship Id="rId598" Type="http://schemas.openxmlformats.org/officeDocument/2006/relationships/image" Target="media/image421.png"/><Relationship Id="rId819" Type="http://schemas.openxmlformats.org/officeDocument/2006/relationships/oleObject" Target="embeddings/oleObject284.bin"/><Relationship Id="rId1004" Type="http://schemas.openxmlformats.org/officeDocument/2006/relationships/oleObject" Target="embeddings/oleObject376.bin"/><Relationship Id="rId1211" Type="http://schemas.openxmlformats.org/officeDocument/2006/relationships/image" Target="media/image783.png"/><Relationship Id="rId1656" Type="http://schemas.openxmlformats.org/officeDocument/2006/relationships/oleObject" Target="embeddings/oleObject610.bin"/><Relationship Id="rId1863" Type="http://schemas.openxmlformats.org/officeDocument/2006/relationships/image" Target="media/image1150.png"/><Relationship Id="rId2041" Type="http://schemas.openxmlformats.org/officeDocument/2006/relationships/image" Target="media/image1252.png"/><Relationship Id="rId220" Type="http://schemas.openxmlformats.org/officeDocument/2006/relationships/image" Target="media/image159.png"/><Relationship Id="rId458" Type="http://schemas.openxmlformats.org/officeDocument/2006/relationships/image" Target="media/image308.emf"/><Relationship Id="rId665" Type="http://schemas.openxmlformats.org/officeDocument/2006/relationships/image" Target="media/image461.emf"/><Relationship Id="rId872" Type="http://schemas.openxmlformats.org/officeDocument/2006/relationships/oleObject" Target="embeddings/oleObject310.bin"/><Relationship Id="rId1088" Type="http://schemas.openxmlformats.org/officeDocument/2006/relationships/oleObject" Target="embeddings/oleObject416.bin"/><Relationship Id="rId1295" Type="http://schemas.openxmlformats.org/officeDocument/2006/relationships/oleObject" Target="embeddings/oleObject468.bin"/><Relationship Id="rId1309" Type="http://schemas.openxmlformats.org/officeDocument/2006/relationships/oleObject" Target="embeddings/oleObject477.bin"/><Relationship Id="rId1516" Type="http://schemas.openxmlformats.org/officeDocument/2006/relationships/oleObject" Target="embeddings/oleObject554.bin"/><Relationship Id="rId1723" Type="http://schemas.openxmlformats.org/officeDocument/2006/relationships/oleObject" Target="embeddings/oleObject648.bin"/><Relationship Id="rId1930" Type="http://schemas.openxmlformats.org/officeDocument/2006/relationships/oleObject" Target="embeddings/oleObject740.bin"/><Relationship Id="rId2139" Type="http://schemas.openxmlformats.org/officeDocument/2006/relationships/image" Target="media/image1337.wmf"/><Relationship Id="rId15" Type="http://schemas.openxmlformats.org/officeDocument/2006/relationships/image" Target="media/image20.png"/><Relationship Id="rId318" Type="http://schemas.openxmlformats.org/officeDocument/2006/relationships/oleObject" Target="embeddings/oleObject100.bin"/><Relationship Id="rId525" Type="http://schemas.openxmlformats.org/officeDocument/2006/relationships/image" Target="media/image364.png"/><Relationship Id="rId732" Type="http://schemas.openxmlformats.org/officeDocument/2006/relationships/image" Target="media/image497.wmf"/><Relationship Id="rId1155" Type="http://schemas.openxmlformats.org/officeDocument/2006/relationships/image" Target="media/image727.png"/><Relationship Id="rId1362" Type="http://schemas.openxmlformats.org/officeDocument/2006/relationships/oleObject" Target="embeddings/oleObject499.bin"/><Relationship Id="rId2192" Type="http://schemas.openxmlformats.org/officeDocument/2006/relationships/oleObject" Target="embeddings/oleObject826.bin"/><Relationship Id="rId2206" Type="http://schemas.openxmlformats.org/officeDocument/2006/relationships/image" Target="media/image1379.wmf"/><Relationship Id="rId99" Type="http://schemas.openxmlformats.org/officeDocument/2006/relationships/image" Target="media/image69.wmf"/><Relationship Id="rId164" Type="http://schemas.openxmlformats.org/officeDocument/2006/relationships/image" Target="media/image111.png"/><Relationship Id="rId371" Type="http://schemas.openxmlformats.org/officeDocument/2006/relationships/oleObject" Target="embeddings/oleObject126.bin"/><Relationship Id="rId1015" Type="http://schemas.openxmlformats.org/officeDocument/2006/relationships/oleObject" Target="embeddings/oleObject381.bin"/><Relationship Id="rId1222" Type="http://schemas.openxmlformats.org/officeDocument/2006/relationships/image" Target="media/image794.png"/><Relationship Id="rId1667" Type="http://schemas.openxmlformats.org/officeDocument/2006/relationships/image" Target="media/image1057.wmf"/><Relationship Id="rId1874" Type="http://schemas.openxmlformats.org/officeDocument/2006/relationships/image" Target="media/image1157.wmf"/><Relationship Id="rId2052" Type="http://schemas.openxmlformats.org/officeDocument/2006/relationships/image" Target="media/image1259.wmf"/><Relationship Id="rId469" Type="http://schemas.openxmlformats.org/officeDocument/2006/relationships/image" Target="media/image316.png"/><Relationship Id="rId676" Type="http://schemas.openxmlformats.org/officeDocument/2006/relationships/image" Target="media/image467.png"/><Relationship Id="rId883" Type="http://schemas.openxmlformats.org/officeDocument/2006/relationships/image" Target="media/image574.wmf"/><Relationship Id="rId1099" Type="http://schemas.openxmlformats.org/officeDocument/2006/relationships/image" Target="media/image684.jpeg"/><Relationship Id="rId1527" Type="http://schemas.openxmlformats.org/officeDocument/2006/relationships/oleObject" Target="embeddings/oleObject559.bin"/><Relationship Id="rId1734" Type="http://schemas.openxmlformats.org/officeDocument/2006/relationships/oleObject" Target="embeddings/oleObject656.bin"/><Relationship Id="rId1941" Type="http://schemas.openxmlformats.org/officeDocument/2006/relationships/image" Target="media/image1201.wmf"/><Relationship Id="rId26" Type="http://schemas.openxmlformats.org/officeDocument/2006/relationships/image" Target="media/image27.png"/><Relationship Id="rId231" Type="http://schemas.openxmlformats.org/officeDocument/2006/relationships/image" Target="media/image169.png"/><Relationship Id="rId329" Type="http://schemas.openxmlformats.org/officeDocument/2006/relationships/image" Target="media/image230.wmf"/><Relationship Id="rId536" Type="http://schemas.openxmlformats.org/officeDocument/2006/relationships/image" Target="media/image375.jpeg"/><Relationship Id="rId1166" Type="http://schemas.openxmlformats.org/officeDocument/2006/relationships/image" Target="media/image738.jpeg"/><Relationship Id="rId1373" Type="http://schemas.openxmlformats.org/officeDocument/2006/relationships/oleObject" Target="embeddings/oleObject504.bin"/><Relationship Id="rId2217" Type="http://schemas.openxmlformats.org/officeDocument/2006/relationships/image" Target="media/image1385.wmf"/><Relationship Id="rId175" Type="http://schemas.openxmlformats.org/officeDocument/2006/relationships/image" Target="media/image122.jpeg"/><Relationship Id="rId743" Type="http://schemas.openxmlformats.org/officeDocument/2006/relationships/oleObject" Target="embeddings/oleObject247.bin"/><Relationship Id="rId950" Type="http://schemas.openxmlformats.org/officeDocument/2006/relationships/oleObject" Target="embeddings/oleObject350.bin"/><Relationship Id="rId1026" Type="http://schemas.openxmlformats.org/officeDocument/2006/relationships/image" Target="media/image645.wmf"/><Relationship Id="rId1580" Type="http://schemas.openxmlformats.org/officeDocument/2006/relationships/oleObject" Target="embeddings/oleObject578.bin"/><Relationship Id="rId1678" Type="http://schemas.openxmlformats.org/officeDocument/2006/relationships/oleObject" Target="embeddings/oleObject621.bin"/><Relationship Id="rId1801" Type="http://schemas.openxmlformats.org/officeDocument/2006/relationships/oleObject" Target="embeddings/oleObject689.bin"/><Relationship Id="rId1885" Type="http://schemas.openxmlformats.org/officeDocument/2006/relationships/image" Target="media/image1165.png"/><Relationship Id="rId382" Type="http://schemas.openxmlformats.org/officeDocument/2006/relationships/oleObject" Target="embeddings/oleObject132.bin"/><Relationship Id="rId603" Type="http://schemas.openxmlformats.org/officeDocument/2006/relationships/image" Target="media/image426.png"/><Relationship Id="rId687" Type="http://schemas.openxmlformats.org/officeDocument/2006/relationships/oleObject" Target="embeddings/oleObject219.bin"/><Relationship Id="rId810" Type="http://schemas.openxmlformats.org/officeDocument/2006/relationships/image" Target="media/image536.wmf"/><Relationship Id="rId908" Type="http://schemas.openxmlformats.org/officeDocument/2006/relationships/oleObject" Target="embeddings/oleObject328.bin"/><Relationship Id="rId1233" Type="http://schemas.openxmlformats.org/officeDocument/2006/relationships/oleObject" Target="embeddings/oleObject438.bin"/><Relationship Id="rId1440" Type="http://schemas.openxmlformats.org/officeDocument/2006/relationships/image" Target="media/image926.png"/><Relationship Id="rId1538" Type="http://schemas.openxmlformats.org/officeDocument/2006/relationships/oleObject" Target="embeddings/oleObject565.bin"/><Relationship Id="rId2063" Type="http://schemas.openxmlformats.org/officeDocument/2006/relationships/image" Target="media/image1265.wmf"/><Relationship Id="rId242" Type="http://schemas.openxmlformats.org/officeDocument/2006/relationships/image" Target="media/image180.png"/><Relationship Id="rId894" Type="http://schemas.openxmlformats.org/officeDocument/2006/relationships/oleObject" Target="embeddings/oleObject321.bin"/><Relationship Id="rId1177" Type="http://schemas.openxmlformats.org/officeDocument/2006/relationships/image" Target="media/image749.jpeg"/><Relationship Id="rId1300" Type="http://schemas.openxmlformats.org/officeDocument/2006/relationships/image" Target="media/image834.wmf"/><Relationship Id="rId1745" Type="http://schemas.openxmlformats.org/officeDocument/2006/relationships/image" Target="media/image1089.wmf"/><Relationship Id="rId1952" Type="http://schemas.openxmlformats.org/officeDocument/2006/relationships/oleObject" Target="embeddings/oleObject751.bin"/><Relationship Id="rId2130" Type="http://schemas.openxmlformats.org/officeDocument/2006/relationships/image" Target="media/image1330.wmf"/><Relationship Id="rId37" Type="http://schemas.openxmlformats.org/officeDocument/2006/relationships/image" Target="media/image33.wmf"/><Relationship Id="rId102" Type="http://schemas.openxmlformats.org/officeDocument/2006/relationships/oleObject" Target="embeddings/oleObject38.bin"/><Relationship Id="rId547" Type="http://schemas.openxmlformats.org/officeDocument/2006/relationships/image" Target="media/image382.emf"/><Relationship Id="rId754" Type="http://schemas.openxmlformats.org/officeDocument/2006/relationships/image" Target="media/image508.wmf"/><Relationship Id="rId961" Type="http://schemas.openxmlformats.org/officeDocument/2006/relationships/image" Target="media/image612.wmf"/><Relationship Id="rId1384" Type="http://schemas.openxmlformats.org/officeDocument/2006/relationships/image" Target="media/image880.wmf"/><Relationship Id="rId1591" Type="http://schemas.openxmlformats.org/officeDocument/2006/relationships/image" Target="media/image1013.wmf"/><Relationship Id="rId1605" Type="http://schemas.openxmlformats.org/officeDocument/2006/relationships/oleObject" Target="embeddings/oleObject591.bin"/><Relationship Id="rId1689" Type="http://schemas.openxmlformats.org/officeDocument/2006/relationships/oleObject" Target="embeddings/oleObject631.bin"/><Relationship Id="rId1812" Type="http://schemas.openxmlformats.org/officeDocument/2006/relationships/oleObject" Target="embeddings/oleObject694.bin"/><Relationship Id="rId2228" Type="http://schemas.openxmlformats.org/officeDocument/2006/relationships/image" Target="media/image1392.png"/><Relationship Id="rId90" Type="http://schemas.openxmlformats.org/officeDocument/2006/relationships/image" Target="media/image64.png"/><Relationship Id="rId186" Type="http://schemas.openxmlformats.org/officeDocument/2006/relationships/image" Target="media/image133.png"/><Relationship Id="rId393" Type="http://schemas.openxmlformats.org/officeDocument/2006/relationships/image" Target="media/image262.wmf"/><Relationship Id="rId407" Type="http://schemas.openxmlformats.org/officeDocument/2006/relationships/image" Target="media/image269.wmf"/><Relationship Id="rId614" Type="http://schemas.openxmlformats.org/officeDocument/2006/relationships/oleObject" Target="embeddings/oleObject185.bin"/><Relationship Id="rId821" Type="http://schemas.openxmlformats.org/officeDocument/2006/relationships/oleObject" Target="embeddings/oleObject285.bin"/><Relationship Id="rId1037" Type="http://schemas.openxmlformats.org/officeDocument/2006/relationships/oleObject" Target="embeddings/oleObject392.bin"/><Relationship Id="rId1244" Type="http://schemas.openxmlformats.org/officeDocument/2006/relationships/oleObject" Target="embeddings/oleObject442.bin"/><Relationship Id="rId1451" Type="http://schemas.openxmlformats.org/officeDocument/2006/relationships/image" Target="media/image933.wmf"/><Relationship Id="rId1896" Type="http://schemas.openxmlformats.org/officeDocument/2006/relationships/image" Target="media/image1176.png"/><Relationship Id="rId2074" Type="http://schemas.openxmlformats.org/officeDocument/2006/relationships/image" Target="media/image1275.png"/><Relationship Id="rId253" Type="http://schemas.openxmlformats.org/officeDocument/2006/relationships/image" Target="media/image191.wmf"/><Relationship Id="rId460" Type="http://schemas.openxmlformats.org/officeDocument/2006/relationships/image" Target="media/image309.wmf"/><Relationship Id="rId698" Type="http://schemas.openxmlformats.org/officeDocument/2006/relationships/image" Target="media/image480.wmf"/><Relationship Id="rId919" Type="http://schemas.openxmlformats.org/officeDocument/2006/relationships/image" Target="media/image592.wmf"/><Relationship Id="rId1090" Type="http://schemas.openxmlformats.org/officeDocument/2006/relationships/oleObject" Target="embeddings/oleObject417.bin"/><Relationship Id="rId1104" Type="http://schemas.openxmlformats.org/officeDocument/2006/relationships/image" Target="media/image689.jpeg"/><Relationship Id="rId1311" Type="http://schemas.openxmlformats.org/officeDocument/2006/relationships/image" Target="media/image839.wmf"/><Relationship Id="rId1549" Type="http://schemas.openxmlformats.org/officeDocument/2006/relationships/image" Target="media/image984.wmf"/><Relationship Id="rId1756" Type="http://schemas.openxmlformats.org/officeDocument/2006/relationships/oleObject" Target="embeddings/oleObject667.bin"/><Relationship Id="rId1963" Type="http://schemas.openxmlformats.org/officeDocument/2006/relationships/image" Target="media/image1212.png"/><Relationship Id="rId2141" Type="http://schemas.openxmlformats.org/officeDocument/2006/relationships/image" Target="media/image1338.wmf"/><Relationship Id="rId48" Type="http://schemas.openxmlformats.org/officeDocument/2006/relationships/oleObject" Target="embeddings/oleObject15.bin"/><Relationship Id="rId113" Type="http://schemas.openxmlformats.org/officeDocument/2006/relationships/image" Target="media/image76.wmf"/><Relationship Id="rId320" Type="http://schemas.openxmlformats.org/officeDocument/2006/relationships/oleObject" Target="embeddings/oleObject101.bin"/><Relationship Id="rId558" Type="http://schemas.openxmlformats.org/officeDocument/2006/relationships/image" Target="media/image389.wmf"/><Relationship Id="rId765" Type="http://schemas.openxmlformats.org/officeDocument/2006/relationships/oleObject" Target="embeddings/oleObject258.bin"/><Relationship Id="rId972" Type="http://schemas.openxmlformats.org/officeDocument/2006/relationships/image" Target="media/image618.wmf"/><Relationship Id="rId1188" Type="http://schemas.openxmlformats.org/officeDocument/2006/relationships/image" Target="media/image760.png"/><Relationship Id="rId1395" Type="http://schemas.openxmlformats.org/officeDocument/2006/relationships/image" Target="media/image889.png"/><Relationship Id="rId1409" Type="http://schemas.openxmlformats.org/officeDocument/2006/relationships/oleObject" Target="embeddings/oleObject518.bin"/><Relationship Id="rId1616" Type="http://schemas.openxmlformats.org/officeDocument/2006/relationships/image" Target="media/image1027.wmf"/><Relationship Id="rId1823" Type="http://schemas.openxmlformats.org/officeDocument/2006/relationships/image" Target="media/image1129.wmf"/><Relationship Id="rId2001" Type="http://schemas.openxmlformats.org/officeDocument/2006/relationships/oleObject" Target="embeddings/oleObject773.bin"/><Relationship Id="rId2239" Type="http://schemas.openxmlformats.org/officeDocument/2006/relationships/image" Target="media/image1403.png"/><Relationship Id="rId197" Type="http://schemas.openxmlformats.org/officeDocument/2006/relationships/image" Target="media/image144.png"/><Relationship Id="rId418" Type="http://schemas.openxmlformats.org/officeDocument/2006/relationships/image" Target="media/image275.wmf"/><Relationship Id="rId625" Type="http://schemas.openxmlformats.org/officeDocument/2006/relationships/oleObject" Target="embeddings/oleObject190.bin"/><Relationship Id="rId832" Type="http://schemas.openxmlformats.org/officeDocument/2006/relationships/image" Target="media/image548.wmf"/><Relationship Id="rId1048" Type="http://schemas.openxmlformats.org/officeDocument/2006/relationships/oleObject" Target="embeddings/oleObject397.bin"/><Relationship Id="rId1255" Type="http://schemas.openxmlformats.org/officeDocument/2006/relationships/image" Target="media/image813.wmf"/><Relationship Id="rId1462" Type="http://schemas.openxmlformats.org/officeDocument/2006/relationships/image" Target="media/image939.wmf"/><Relationship Id="rId2085" Type="http://schemas.openxmlformats.org/officeDocument/2006/relationships/image" Target="media/image1286.png"/><Relationship Id="rId264" Type="http://schemas.openxmlformats.org/officeDocument/2006/relationships/oleObject" Target="embeddings/oleObject74.bin"/><Relationship Id="rId471" Type="http://schemas.openxmlformats.org/officeDocument/2006/relationships/image" Target="media/image318.png"/><Relationship Id="rId1115" Type="http://schemas.openxmlformats.org/officeDocument/2006/relationships/image" Target="media/image698.wmf"/><Relationship Id="rId1322" Type="http://schemas.openxmlformats.org/officeDocument/2006/relationships/oleObject" Target="embeddings/oleObject482.bin"/><Relationship Id="rId1767" Type="http://schemas.openxmlformats.org/officeDocument/2006/relationships/oleObject" Target="embeddings/oleObject672.bin"/><Relationship Id="rId1974" Type="http://schemas.openxmlformats.org/officeDocument/2006/relationships/image" Target="media/image1218.wmf"/><Relationship Id="rId2152" Type="http://schemas.openxmlformats.org/officeDocument/2006/relationships/image" Target="media/image1345.wmf"/><Relationship Id="rId59" Type="http://schemas.openxmlformats.org/officeDocument/2006/relationships/image" Target="media/image46.wmf"/><Relationship Id="rId124" Type="http://schemas.openxmlformats.org/officeDocument/2006/relationships/oleObject" Target="embeddings/oleObject49.bin"/><Relationship Id="rId569" Type="http://schemas.openxmlformats.org/officeDocument/2006/relationships/oleObject" Target="embeddings/oleObject179.bin"/><Relationship Id="rId776" Type="http://schemas.openxmlformats.org/officeDocument/2006/relationships/image" Target="media/image519.wmf"/><Relationship Id="rId983" Type="http://schemas.openxmlformats.org/officeDocument/2006/relationships/image" Target="media/image623.emf"/><Relationship Id="rId1199" Type="http://schemas.openxmlformats.org/officeDocument/2006/relationships/image" Target="media/image771.png"/><Relationship Id="rId1627" Type="http://schemas.openxmlformats.org/officeDocument/2006/relationships/image" Target="media/image1033.wmf"/><Relationship Id="rId1834" Type="http://schemas.openxmlformats.org/officeDocument/2006/relationships/oleObject" Target="embeddings/oleObject705.bin"/><Relationship Id="rId331" Type="http://schemas.openxmlformats.org/officeDocument/2006/relationships/image" Target="media/image231.wmf"/><Relationship Id="rId429" Type="http://schemas.openxmlformats.org/officeDocument/2006/relationships/image" Target="media/image284.jpeg"/><Relationship Id="rId636" Type="http://schemas.openxmlformats.org/officeDocument/2006/relationships/image" Target="media/image447.wmf"/><Relationship Id="rId1059" Type="http://schemas.openxmlformats.org/officeDocument/2006/relationships/image" Target="media/image663.wmf"/><Relationship Id="rId1266" Type="http://schemas.openxmlformats.org/officeDocument/2006/relationships/oleObject" Target="embeddings/oleObject453.bin"/><Relationship Id="rId1473" Type="http://schemas.openxmlformats.org/officeDocument/2006/relationships/oleObject" Target="embeddings/oleObject534.bin"/><Relationship Id="rId2012" Type="http://schemas.openxmlformats.org/officeDocument/2006/relationships/image" Target="media/image1239.wmf"/><Relationship Id="rId2096" Type="http://schemas.openxmlformats.org/officeDocument/2006/relationships/image" Target="media/image1296.png"/><Relationship Id="rId843" Type="http://schemas.openxmlformats.org/officeDocument/2006/relationships/oleObject" Target="embeddings/oleObject296.bin"/><Relationship Id="rId1126" Type="http://schemas.openxmlformats.org/officeDocument/2006/relationships/image" Target="media/image705.jpeg"/><Relationship Id="rId1680" Type="http://schemas.openxmlformats.org/officeDocument/2006/relationships/oleObject" Target="embeddings/oleObject622.bin"/><Relationship Id="rId1778" Type="http://schemas.openxmlformats.org/officeDocument/2006/relationships/image" Target="media/image1106.wmf"/><Relationship Id="rId1901" Type="http://schemas.openxmlformats.org/officeDocument/2006/relationships/image" Target="media/image1181.wmf"/><Relationship Id="rId1985" Type="http://schemas.openxmlformats.org/officeDocument/2006/relationships/oleObject" Target="embeddings/oleObject767.bin"/><Relationship Id="rId275" Type="http://schemas.openxmlformats.org/officeDocument/2006/relationships/image" Target="media/image203.wmf"/><Relationship Id="rId482" Type="http://schemas.openxmlformats.org/officeDocument/2006/relationships/image" Target="media/image329.png"/><Relationship Id="rId703" Type="http://schemas.openxmlformats.org/officeDocument/2006/relationships/oleObject" Target="embeddings/oleObject227.bin"/><Relationship Id="rId910" Type="http://schemas.openxmlformats.org/officeDocument/2006/relationships/oleObject" Target="embeddings/oleObject329.bin"/><Relationship Id="rId1333" Type="http://schemas.openxmlformats.org/officeDocument/2006/relationships/oleObject" Target="embeddings/oleObject487.bin"/><Relationship Id="rId1540" Type="http://schemas.openxmlformats.org/officeDocument/2006/relationships/oleObject" Target="embeddings/oleObject566.bin"/><Relationship Id="rId1638" Type="http://schemas.openxmlformats.org/officeDocument/2006/relationships/oleObject" Target="embeddings/oleObject604.bin"/><Relationship Id="rId2163" Type="http://schemas.openxmlformats.org/officeDocument/2006/relationships/image" Target="media/image1352.jpeg"/><Relationship Id="rId135" Type="http://schemas.openxmlformats.org/officeDocument/2006/relationships/oleObject" Target="embeddings/oleObject54.bin"/><Relationship Id="rId342" Type="http://schemas.openxmlformats.org/officeDocument/2006/relationships/oleObject" Target="embeddings/oleObject112.bin"/><Relationship Id="rId787" Type="http://schemas.openxmlformats.org/officeDocument/2006/relationships/oleObject" Target="embeddings/oleObject269.bin"/><Relationship Id="rId994" Type="http://schemas.openxmlformats.org/officeDocument/2006/relationships/oleObject" Target="embeddings/oleObject371.bin"/><Relationship Id="rId1400" Type="http://schemas.openxmlformats.org/officeDocument/2006/relationships/image" Target="media/image892.emf"/><Relationship Id="rId1845" Type="http://schemas.openxmlformats.org/officeDocument/2006/relationships/oleObject" Target="embeddings/oleObject712.bin"/><Relationship Id="rId2023" Type="http://schemas.openxmlformats.org/officeDocument/2006/relationships/oleObject" Target="embeddings/oleObject785.bin"/><Relationship Id="rId2230" Type="http://schemas.openxmlformats.org/officeDocument/2006/relationships/image" Target="media/image1394.png"/><Relationship Id="rId202" Type="http://schemas.openxmlformats.org/officeDocument/2006/relationships/oleObject" Target="embeddings/oleObject60.bin"/><Relationship Id="rId647" Type="http://schemas.openxmlformats.org/officeDocument/2006/relationships/oleObject" Target="embeddings/oleObject201.bin"/><Relationship Id="rId854" Type="http://schemas.openxmlformats.org/officeDocument/2006/relationships/image" Target="media/image559.wmf"/><Relationship Id="rId1277" Type="http://schemas.openxmlformats.org/officeDocument/2006/relationships/image" Target="media/image824.wmf"/><Relationship Id="rId1484" Type="http://schemas.openxmlformats.org/officeDocument/2006/relationships/image" Target="media/image950.wmf"/><Relationship Id="rId1691" Type="http://schemas.openxmlformats.org/officeDocument/2006/relationships/image" Target="media/image1064.wmf"/><Relationship Id="rId1705" Type="http://schemas.openxmlformats.org/officeDocument/2006/relationships/oleObject" Target="embeddings/oleObject639.bin"/><Relationship Id="rId1912" Type="http://schemas.openxmlformats.org/officeDocument/2006/relationships/oleObject" Target="embeddings/oleObject731.bin"/><Relationship Id="rId286" Type="http://schemas.openxmlformats.org/officeDocument/2006/relationships/oleObject" Target="embeddings/oleObject84.bin"/><Relationship Id="rId493" Type="http://schemas.openxmlformats.org/officeDocument/2006/relationships/oleObject" Target="embeddings/oleObject164.bin"/><Relationship Id="rId507" Type="http://schemas.openxmlformats.org/officeDocument/2006/relationships/image" Target="media/image346.png"/><Relationship Id="rId714" Type="http://schemas.openxmlformats.org/officeDocument/2006/relationships/image" Target="media/image488.wmf"/><Relationship Id="rId921" Type="http://schemas.openxmlformats.org/officeDocument/2006/relationships/image" Target="media/image593.wmf"/><Relationship Id="rId1137" Type="http://schemas.openxmlformats.org/officeDocument/2006/relationships/image" Target="media/image713.wmf"/><Relationship Id="rId1344" Type="http://schemas.openxmlformats.org/officeDocument/2006/relationships/image" Target="media/image859.png"/><Relationship Id="rId1551" Type="http://schemas.openxmlformats.org/officeDocument/2006/relationships/image" Target="media/image985.wmf"/><Relationship Id="rId1789" Type="http://schemas.openxmlformats.org/officeDocument/2006/relationships/oleObject" Target="embeddings/oleObject683.bin"/><Relationship Id="rId1996" Type="http://schemas.openxmlformats.org/officeDocument/2006/relationships/image" Target="media/image1231.wmf"/><Relationship Id="rId2174" Type="http://schemas.openxmlformats.org/officeDocument/2006/relationships/image" Target="media/image1361.png"/><Relationship Id="rId50" Type="http://schemas.openxmlformats.org/officeDocument/2006/relationships/oleObject" Target="embeddings/oleObject16.bin"/><Relationship Id="rId146" Type="http://schemas.openxmlformats.org/officeDocument/2006/relationships/image" Target="media/image94.jpeg"/><Relationship Id="rId353" Type="http://schemas.openxmlformats.org/officeDocument/2006/relationships/image" Target="media/image242.wmf"/><Relationship Id="rId560" Type="http://schemas.openxmlformats.org/officeDocument/2006/relationships/image" Target="media/image390.png"/><Relationship Id="rId798" Type="http://schemas.openxmlformats.org/officeDocument/2006/relationships/image" Target="media/image530.wmf"/><Relationship Id="rId1190" Type="http://schemas.openxmlformats.org/officeDocument/2006/relationships/image" Target="media/image762.png"/><Relationship Id="rId1204" Type="http://schemas.openxmlformats.org/officeDocument/2006/relationships/image" Target="media/image776.png"/><Relationship Id="rId1411" Type="http://schemas.openxmlformats.org/officeDocument/2006/relationships/oleObject" Target="embeddings/oleObject519.bin"/><Relationship Id="rId1649" Type="http://schemas.openxmlformats.org/officeDocument/2006/relationships/image" Target="media/image1048.wmf"/><Relationship Id="rId1856" Type="http://schemas.openxmlformats.org/officeDocument/2006/relationships/image" Target="media/image1144.wmf"/><Relationship Id="rId2034" Type="http://schemas.openxmlformats.org/officeDocument/2006/relationships/oleObject" Target="embeddings/oleObject792.bin"/><Relationship Id="rId2241" Type="http://schemas.openxmlformats.org/officeDocument/2006/relationships/hyperlink" Target="http://www.abb.se/kabeldon" TargetMode="External"/><Relationship Id="rId213" Type="http://schemas.openxmlformats.org/officeDocument/2006/relationships/image" Target="media/image154.png"/><Relationship Id="rId420" Type="http://schemas.openxmlformats.org/officeDocument/2006/relationships/image" Target="media/image276.wmf"/><Relationship Id="rId658" Type="http://schemas.openxmlformats.org/officeDocument/2006/relationships/oleObject" Target="embeddings/oleObject207.bin"/><Relationship Id="rId865" Type="http://schemas.openxmlformats.org/officeDocument/2006/relationships/oleObject" Target="embeddings/oleObject307.bin"/><Relationship Id="rId1050" Type="http://schemas.openxmlformats.org/officeDocument/2006/relationships/oleObject" Target="embeddings/oleObject398.bin"/><Relationship Id="rId1288" Type="http://schemas.openxmlformats.org/officeDocument/2006/relationships/image" Target="media/image830.wmf"/><Relationship Id="rId1495" Type="http://schemas.openxmlformats.org/officeDocument/2006/relationships/oleObject" Target="embeddings/oleObject545.bin"/><Relationship Id="rId1509" Type="http://schemas.openxmlformats.org/officeDocument/2006/relationships/oleObject" Target="embeddings/oleObject552.bin"/><Relationship Id="rId1716" Type="http://schemas.openxmlformats.org/officeDocument/2006/relationships/image" Target="media/image1077.wmf"/><Relationship Id="rId1923" Type="http://schemas.openxmlformats.org/officeDocument/2006/relationships/image" Target="media/image1192.wmf"/><Relationship Id="rId2101" Type="http://schemas.openxmlformats.org/officeDocument/2006/relationships/image" Target="media/image1301.png"/><Relationship Id="rId297" Type="http://schemas.openxmlformats.org/officeDocument/2006/relationships/image" Target="media/image214.wmf"/><Relationship Id="rId518" Type="http://schemas.openxmlformats.org/officeDocument/2006/relationships/image" Target="media/image357.png"/><Relationship Id="rId725" Type="http://schemas.openxmlformats.org/officeDocument/2006/relationships/oleObject" Target="embeddings/oleObject238.bin"/><Relationship Id="rId932" Type="http://schemas.openxmlformats.org/officeDocument/2006/relationships/oleObject" Target="embeddings/oleObject340.bin"/><Relationship Id="rId1148" Type="http://schemas.openxmlformats.org/officeDocument/2006/relationships/image" Target="media/image720.png"/><Relationship Id="rId1355" Type="http://schemas.openxmlformats.org/officeDocument/2006/relationships/image" Target="media/image865.wmf"/><Relationship Id="rId1562" Type="http://schemas.openxmlformats.org/officeDocument/2006/relationships/image" Target="media/image994.png"/><Relationship Id="rId2185" Type="http://schemas.openxmlformats.org/officeDocument/2006/relationships/oleObject" Target="embeddings/oleObject823.bin"/><Relationship Id="rId157" Type="http://schemas.openxmlformats.org/officeDocument/2006/relationships/oleObject" Target="embeddings/oleObject59.bin"/><Relationship Id="rId364" Type="http://schemas.openxmlformats.org/officeDocument/2006/relationships/oleObject" Target="embeddings/oleObject122.bin"/><Relationship Id="rId1008" Type="http://schemas.openxmlformats.org/officeDocument/2006/relationships/image" Target="media/image636.wmf"/><Relationship Id="rId1215" Type="http://schemas.openxmlformats.org/officeDocument/2006/relationships/image" Target="media/image787.png"/><Relationship Id="rId1422" Type="http://schemas.openxmlformats.org/officeDocument/2006/relationships/image" Target="media/image908.png"/><Relationship Id="rId1867" Type="http://schemas.openxmlformats.org/officeDocument/2006/relationships/oleObject" Target="embeddings/oleObject719.bin"/><Relationship Id="rId2045" Type="http://schemas.openxmlformats.org/officeDocument/2006/relationships/image" Target="media/image1255.png"/><Relationship Id="rId61" Type="http://schemas.openxmlformats.org/officeDocument/2006/relationships/image" Target="media/image47.wmf"/><Relationship Id="rId571" Type="http://schemas.openxmlformats.org/officeDocument/2006/relationships/oleObject" Target="embeddings/oleObject180.bin"/><Relationship Id="rId669" Type="http://schemas.openxmlformats.org/officeDocument/2006/relationships/oleObject" Target="embeddings/oleObject212.bin"/><Relationship Id="rId876" Type="http://schemas.openxmlformats.org/officeDocument/2006/relationships/oleObject" Target="embeddings/oleObject312.bin"/><Relationship Id="rId1299" Type="http://schemas.openxmlformats.org/officeDocument/2006/relationships/oleObject" Target="embeddings/oleObject471.bin"/><Relationship Id="rId1727" Type="http://schemas.openxmlformats.org/officeDocument/2006/relationships/oleObject" Target="embeddings/oleObject650.bin"/><Relationship Id="rId1934" Type="http://schemas.openxmlformats.org/officeDocument/2006/relationships/oleObject" Target="embeddings/oleObject742.bin"/><Relationship Id="rId2252" Type="http://schemas.openxmlformats.org/officeDocument/2006/relationships/theme" Target="theme/theme1.xml"/><Relationship Id="rId19" Type="http://schemas.openxmlformats.org/officeDocument/2006/relationships/image" Target="media/image23.wmf"/><Relationship Id="rId224" Type="http://schemas.openxmlformats.org/officeDocument/2006/relationships/oleObject" Target="embeddings/oleObject68.bin"/><Relationship Id="rId431" Type="http://schemas.openxmlformats.org/officeDocument/2006/relationships/image" Target="media/image286.png"/><Relationship Id="rId529" Type="http://schemas.openxmlformats.org/officeDocument/2006/relationships/image" Target="media/image368.jpeg"/><Relationship Id="rId736" Type="http://schemas.openxmlformats.org/officeDocument/2006/relationships/image" Target="media/image499.wmf"/><Relationship Id="rId1061" Type="http://schemas.openxmlformats.org/officeDocument/2006/relationships/image" Target="media/image664.wmf"/><Relationship Id="rId1159" Type="http://schemas.openxmlformats.org/officeDocument/2006/relationships/image" Target="media/image731.png"/><Relationship Id="rId1366" Type="http://schemas.openxmlformats.org/officeDocument/2006/relationships/image" Target="media/image871.wmf"/><Relationship Id="rId2112" Type="http://schemas.openxmlformats.org/officeDocument/2006/relationships/image" Target="media/image1312.jpeg"/><Relationship Id="rId2196" Type="http://schemas.openxmlformats.org/officeDocument/2006/relationships/oleObject" Target="embeddings/oleObject828.bin"/><Relationship Id="rId168" Type="http://schemas.openxmlformats.org/officeDocument/2006/relationships/image" Target="media/image115.jpeg"/><Relationship Id="rId943" Type="http://schemas.openxmlformats.org/officeDocument/2006/relationships/image" Target="media/image604.wmf"/><Relationship Id="rId1019" Type="http://schemas.openxmlformats.org/officeDocument/2006/relationships/oleObject" Target="embeddings/oleObject383.bin"/><Relationship Id="rId1573" Type="http://schemas.openxmlformats.org/officeDocument/2006/relationships/image" Target="media/image1004.wmf"/><Relationship Id="rId1780" Type="http://schemas.openxmlformats.org/officeDocument/2006/relationships/image" Target="media/image1107.wmf"/><Relationship Id="rId1878" Type="http://schemas.openxmlformats.org/officeDocument/2006/relationships/image" Target="media/image1159.wmf"/><Relationship Id="rId72" Type="http://schemas.openxmlformats.org/officeDocument/2006/relationships/image" Target="media/image54.png"/><Relationship Id="rId375" Type="http://schemas.openxmlformats.org/officeDocument/2006/relationships/oleObject" Target="embeddings/oleObject128.bin"/><Relationship Id="rId582" Type="http://schemas.openxmlformats.org/officeDocument/2006/relationships/image" Target="media/image407.png"/><Relationship Id="rId803" Type="http://schemas.openxmlformats.org/officeDocument/2006/relationships/oleObject" Target="embeddings/oleObject277.bin"/><Relationship Id="rId1226" Type="http://schemas.openxmlformats.org/officeDocument/2006/relationships/image" Target="media/image797.emf"/><Relationship Id="rId1433" Type="http://schemas.openxmlformats.org/officeDocument/2006/relationships/image" Target="media/image919.png"/><Relationship Id="rId1640" Type="http://schemas.openxmlformats.org/officeDocument/2006/relationships/image" Target="media/image1041.png"/><Relationship Id="rId1738" Type="http://schemas.openxmlformats.org/officeDocument/2006/relationships/oleObject" Target="embeddings/oleObject658.bin"/><Relationship Id="rId2056" Type="http://schemas.openxmlformats.org/officeDocument/2006/relationships/image" Target="media/image1261.png"/><Relationship Id="rId3" Type="http://schemas.openxmlformats.org/officeDocument/2006/relationships/styles" Target="styles.xml"/><Relationship Id="rId235" Type="http://schemas.openxmlformats.org/officeDocument/2006/relationships/image" Target="media/image173.png"/><Relationship Id="rId442" Type="http://schemas.openxmlformats.org/officeDocument/2006/relationships/image" Target="media/image297.emf"/><Relationship Id="rId887" Type="http://schemas.openxmlformats.org/officeDocument/2006/relationships/image" Target="media/image576.wmf"/><Relationship Id="rId1072" Type="http://schemas.openxmlformats.org/officeDocument/2006/relationships/oleObject" Target="embeddings/oleObject408.bin"/><Relationship Id="rId1500" Type="http://schemas.openxmlformats.org/officeDocument/2006/relationships/image" Target="media/image958.wmf"/><Relationship Id="rId1945" Type="http://schemas.openxmlformats.org/officeDocument/2006/relationships/image" Target="media/image1203.wmf"/><Relationship Id="rId2123" Type="http://schemas.openxmlformats.org/officeDocument/2006/relationships/image" Target="media/image1323.png"/><Relationship Id="rId302" Type="http://schemas.openxmlformats.org/officeDocument/2006/relationships/oleObject" Target="embeddings/oleObject92.bin"/><Relationship Id="rId747" Type="http://schemas.openxmlformats.org/officeDocument/2006/relationships/oleObject" Target="embeddings/oleObject249.bin"/><Relationship Id="rId954" Type="http://schemas.openxmlformats.org/officeDocument/2006/relationships/oleObject" Target="embeddings/oleObject352.bin"/><Relationship Id="rId1377" Type="http://schemas.openxmlformats.org/officeDocument/2006/relationships/oleObject" Target="embeddings/oleObject506.bin"/><Relationship Id="rId1584" Type="http://schemas.openxmlformats.org/officeDocument/2006/relationships/oleObject" Target="embeddings/oleObject580.bin"/><Relationship Id="rId1791" Type="http://schemas.openxmlformats.org/officeDocument/2006/relationships/oleObject" Target="embeddings/oleObject684.bin"/><Relationship Id="rId1805" Type="http://schemas.openxmlformats.org/officeDocument/2006/relationships/oleObject" Target="embeddings/oleObject691.bin"/><Relationship Id="rId83" Type="http://schemas.openxmlformats.org/officeDocument/2006/relationships/oleObject" Target="embeddings/oleObject29.bin"/><Relationship Id="rId179" Type="http://schemas.openxmlformats.org/officeDocument/2006/relationships/image" Target="media/image126.png"/><Relationship Id="rId386" Type="http://schemas.openxmlformats.org/officeDocument/2006/relationships/oleObject" Target="embeddings/oleObject134.bin"/><Relationship Id="rId593" Type="http://schemas.openxmlformats.org/officeDocument/2006/relationships/image" Target="media/image417.png"/><Relationship Id="rId607" Type="http://schemas.openxmlformats.org/officeDocument/2006/relationships/image" Target="media/image430.png"/><Relationship Id="rId814" Type="http://schemas.openxmlformats.org/officeDocument/2006/relationships/image" Target="media/image538.png"/><Relationship Id="rId1237" Type="http://schemas.openxmlformats.org/officeDocument/2006/relationships/oleObject" Target="embeddings/oleObject440.bin"/><Relationship Id="rId1444" Type="http://schemas.openxmlformats.org/officeDocument/2006/relationships/oleObject" Target="embeddings/oleObject521.bin"/><Relationship Id="rId1651" Type="http://schemas.openxmlformats.org/officeDocument/2006/relationships/image" Target="media/image1049.wmf"/><Relationship Id="rId1889" Type="http://schemas.openxmlformats.org/officeDocument/2006/relationships/image" Target="media/image1169.png"/><Relationship Id="rId2067" Type="http://schemas.openxmlformats.org/officeDocument/2006/relationships/image" Target="media/image1268.png"/><Relationship Id="rId246" Type="http://schemas.openxmlformats.org/officeDocument/2006/relationships/image" Target="media/image184.png"/><Relationship Id="rId453" Type="http://schemas.openxmlformats.org/officeDocument/2006/relationships/oleObject" Target="embeddings/oleObject156.bin"/><Relationship Id="rId660" Type="http://schemas.openxmlformats.org/officeDocument/2006/relationships/oleObject" Target="embeddings/oleObject208.bin"/><Relationship Id="rId898" Type="http://schemas.openxmlformats.org/officeDocument/2006/relationships/oleObject" Target="embeddings/oleObject323.bin"/><Relationship Id="rId1083" Type="http://schemas.openxmlformats.org/officeDocument/2006/relationships/image" Target="media/image675.wmf"/><Relationship Id="rId1290" Type="http://schemas.openxmlformats.org/officeDocument/2006/relationships/image" Target="media/image831.wmf"/><Relationship Id="rId1304" Type="http://schemas.openxmlformats.org/officeDocument/2006/relationships/image" Target="media/image836.wmf"/><Relationship Id="rId1511" Type="http://schemas.openxmlformats.org/officeDocument/2006/relationships/image" Target="media/image964.emf"/><Relationship Id="rId1749" Type="http://schemas.openxmlformats.org/officeDocument/2006/relationships/image" Target="media/image1091.wmf"/><Relationship Id="rId1956" Type="http://schemas.openxmlformats.org/officeDocument/2006/relationships/oleObject" Target="embeddings/oleObject753.bin"/><Relationship Id="rId2134" Type="http://schemas.openxmlformats.org/officeDocument/2006/relationships/image" Target="media/image1332.png"/><Relationship Id="rId106" Type="http://schemas.openxmlformats.org/officeDocument/2006/relationships/oleObject" Target="embeddings/oleObject40.bin"/><Relationship Id="rId313" Type="http://schemas.openxmlformats.org/officeDocument/2006/relationships/image" Target="media/image222.wmf"/><Relationship Id="rId758" Type="http://schemas.openxmlformats.org/officeDocument/2006/relationships/image" Target="media/image510.wmf"/><Relationship Id="rId965" Type="http://schemas.openxmlformats.org/officeDocument/2006/relationships/image" Target="media/image614.wmf"/><Relationship Id="rId1150" Type="http://schemas.openxmlformats.org/officeDocument/2006/relationships/image" Target="media/image722.png"/><Relationship Id="rId1388" Type="http://schemas.openxmlformats.org/officeDocument/2006/relationships/image" Target="media/image883.jpeg"/><Relationship Id="rId1595" Type="http://schemas.openxmlformats.org/officeDocument/2006/relationships/image" Target="media/image1015.emf"/><Relationship Id="rId1609" Type="http://schemas.openxmlformats.org/officeDocument/2006/relationships/oleObject" Target="embeddings/oleObject593.bin"/><Relationship Id="rId1816" Type="http://schemas.openxmlformats.org/officeDocument/2006/relationships/oleObject" Target="embeddings/oleObject696.bin"/><Relationship Id="rId10" Type="http://schemas.openxmlformats.org/officeDocument/2006/relationships/image" Target="media/image16.png"/><Relationship Id="rId94" Type="http://schemas.openxmlformats.org/officeDocument/2006/relationships/oleObject" Target="embeddings/oleObject34.bin"/><Relationship Id="rId397" Type="http://schemas.openxmlformats.org/officeDocument/2006/relationships/image" Target="media/image264.wmf"/><Relationship Id="rId520" Type="http://schemas.openxmlformats.org/officeDocument/2006/relationships/image" Target="media/image359.png"/><Relationship Id="rId618" Type="http://schemas.openxmlformats.org/officeDocument/2006/relationships/image" Target="media/image438.wmf"/><Relationship Id="rId825" Type="http://schemas.openxmlformats.org/officeDocument/2006/relationships/oleObject" Target="embeddings/oleObject287.bin"/><Relationship Id="rId1248" Type="http://schemas.openxmlformats.org/officeDocument/2006/relationships/oleObject" Target="embeddings/oleObject444.bin"/><Relationship Id="rId1455" Type="http://schemas.openxmlformats.org/officeDocument/2006/relationships/oleObject" Target="embeddings/oleObject525.bin"/><Relationship Id="rId1662" Type="http://schemas.openxmlformats.org/officeDocument/2006/relationships/oleObject" Target="embeddings/oleObject613.bin"/><Relationship Id="rId2078" Type="http://schemas.openxmlformats.org/officeDocument/2006/relationships/image" Target="media/image1279.png"/><Relationship Id="rId2201" Type="http://schemas.openxmlformats.org/officeDocument/2006/relationships/image" Target="media/image1376.wmf"/><Relationship Id="rId257" Type="http://schemas.openxmlformats.org/officeDocument/2006/relationships/image" Target="media/image193.wmf"/><Relationship Id="rId464" Type="http://schemas.openxmlformats.org/officeDocument/2006/relationships/image" Target="media/image311.png"/><Relationship Id="rId1010" Type="http://schemas.openxmlformats.org/officeDocument/2006/relationships/image" Target="media/image637.wmf"/><Relationship Id="rId1094" Type="http://schemas.openxmlformats.org/officeDocument/2006/relationships/oleObject" Target="embeddings/oleObject419.bin"/><Relationship Id="rId1108" Type="http://schemas.openxmlformats.org/officeDocument/2006/relationships/image" Target="media/image693.png"/><Relationship Id="rId1315" Type="http://schemas.openxmlformats.org/officeDocument/2006/relationships/image" Target="media/image841.wmf"/><Relationship Id="rId1967" Type="http://schemas.openxmlformats.org/officeDocument/2006/relationships/oleObject" Target="embeddings/oleObject758.bin"/><Relationship Id="rId2145" Type="http://schemas.openxmlformats.org/officeDocument/2006/relationships/image" Target="media/image1341.jpeg"/><Relationship Id="rId117" Type="http://schemas.openxmlformats.org/officeDocument/2006/relationships/image" Target="media/image78.wmf"/><Relationship Id="rId671" Type="http://schemas.openxmlformats.org/officeDocument/2006/relationships/oleObject" Target="embeddings/oleObject213.bin"/><Relationship Id="rId769" Type="http://schemas.openxmlformats.org/officeDocument/2006/relationships/oleObject" Target="embeddings/oleObject260.bin"/><Relationship Id="rId976" Type="http://schemas.openxmlformats.org/officeDocument/2006/relationships/image" Target="media/image620.wmf"/><Relationship Id="rId1399" Type="http://schemas.openxmlformats.org/officeDocument/2006/relationships/oleObject" Target="embeddings/oleObject513.bin"/><Relationship Id="rId324" Type="http://schemas.openxmlformats.org/officeDocument/2006/relationships/image" Target="media/image227.wmf"/><Relationship Id="rId531" Type="http://schemas.openxmlformats.org/officeDocument/2006/relationships/image" Target="media/image370.png"/><Relationship Id="rId629" Type="http://schemas.openxmlformats.org/officeDocument/2006/relationships/oleObject" Target="embeddings/oleObject192.bin"/><Relationship Id="rId1161" Type="http://schemas.openxmlformats.org/officeDocument/2006/relationships/image" Target="media/image733.png"/><Relationship Id="rId1259" Type="http://schemas.openxmlformats.org/officeDocument/2006/relationships/image" Target="media/image815.wmf"/><Relationship Id="rId1466" Type="http://schemas.openxmlformats.org/officeDocument/2006/relationships/image" Target="media/image941.wmf"/><Relationship Id="rId2005" Type="http://schemas.openxmlformats.org/officeDocument/2006/relationships/oleObject" Target="embeddings/oleObject775.bin"/><Relationship Id="rId2212" Type="http://schemas.openxmlformats.org/officeDocument/2006/relationships/image" Target="media/image1382.wmf"/><Relationship Id="rId836" Type="http://schemas.openxmlformats.org/officeDocument/2006/relationships/image" Target="media/image550.wmf"/><Relationship Id="rId1021" Type="http://schemas.openxmlformats.org/officeDocument/2006/relationships/oleObject" Target="embeddings/oleObject384.bin"/><Relationship Id="rId1119" Type="http://schemas.openxmlformats.org/officeDocument/2006/relationships/image" Target="media/image700.png"/><Relationship Id="rId1673" Type="http://schemas.openxmlformats.org/officeDocument/2006/relationships/image" Target="media/image1060.wmf"/><Relationship Id="rId1880" Type="http://schemas.openxmlformats.org/officeDocument/2006/relationships/image" Target="media/image1160.png"/><Relationship Id="rId1978" Type="http://schemas.openxmlformats.org/officeDocument/2006/relationships/image" Target="media/image1220.wmf"/><Relationship Id="rId903" Type="http://schemas.openxmlformats.org/officeDocument/2006/relationships/image" Target="media/image584.wmf"/><Relationship Id="rId1326" Type="http://schemas.openxmlformats.org/officeDocument/2006/relationships/oleObject" Target="embeddings/oleObject484.bin"/><Relationship Id="rId1533" Type="http://schemas.openxmlformats.org/officeDocument/2006/relationships/oleObject" Target="embeddings/oleObject562.bin"/><Relationship Id="rId1740" Type="http://schemas.openxmlformats.org/officeDocument/2006/relationships/oleObject" Target="embeddings/oleObject659.bin"/><Relationship Id="rId32" Type="http://schemas.openxmlformats.org/officeDocument/2006/relationships/oleObject" Target="embeddings/oleObject8.bin"/><Relationship Id="rId1600" Type="http://schemas.openxmlformats.org/officeDocument/2006/relationships/oleObject" Target="embeddings/oleObject588.bin"/><Relationship Id="rId1838" Type="http://schemas.openxmlformats.org/officeDocument/2006/relationships/oleObject" Target="embeddings/oleObject707.bin"/><Relationship Id="rId181" Type="http://schemas.openxmlformats.org/officeDocument/2006/relationships/image" Target="media/image128.png"/><Relationship Id="rId1905" Type="http://schemas.openxmlformats.org/officeDocument/2006/relationships/image" Target="media/image1183.wmf"/><Relationship Id="rId279" Type="http://schemas.openxmlformats.org/officeDocument/2006/relationships/image" Target="media/image205.wmf"/><Relationship Id="rId486" Type="http://schemas.openxmlformats.org/officeDocument/2006/relationships/image" Target="media/image332.wmf"/><Relationship Id="rId693" Type="http://schemas.openxmlformats.org/officeDocument/2006/relationships/oleObject" Target="embeddings/oleObject222.bin"/><Relationship Id="rId2167" Type="http://schemas.openxmlformats.org/officeDocument/2006/relationships/image" Target="media/image1356.jpeg"/><Relationship Id="rId139" Type="http://schemas.openxmlformats.org/officeDocument/2006/relationships/oleObject" Target="embeddings/oleObject56.bin"/><Relationship Id="rId346" Type="http://schemas.openxmlformats.org/officeDocument/2006/relationships/oleObject" Target="embeddings/oleObject114.bin"/><Relationship Id="rId553" Type="http://schemas.openxmlformats.org/officeDocument/2006/relationships/oleObject" Target="embeddings/oleObject173.bin"/><Relationship Id="rId760" Type="http://schemas.openxmlformats.org/officeDocument/2006/relationships/image" Target="media/image511.wmf"/><Relationship Id="rId998" Type="http://schemas.openxmlformats.org/officeDocument/2006/relationships/oleObject" Target="embeddings/oleObject373.bin"/><Relationship Id="rId1183" Type="http://schemas.openxmlformats.org/officeDocument/2006/relationships/image" Target="media/image755.png"/><Relationship Id="rId1390" Type="http://schemas.openxmlformats.org/officeDocument/2006/relationships/image" Target="media/image885.png"/><Relationship Id="rId2027" Type="http://schemas.openxmlformats.org/officeDocument/2006/relationships/image" Target="media/image1245.wmf"/><Relationship Id="rId2234" Type="http://schemas.openxmlformats.org/officeDocument/2006/relationships/image" Target="media/image1398.jpeg"/><Relationship Id="rId206" Type="http://schemas.openxmlformats.org/officeDocument/2006/relationships/oleObject" Target="embeddings/oleObject62.bin"/><Relationship Id="rId413" Type="http://schemas.openxmlformats.org/officeDocument/2006/relationships/image" Target="media/image272.wmf"/><Relationship Id="rId858" Type="http://schemas.openxmlformats.org/officeDocument/2006/relationships/image" Target="media/image561.wmf"/><Relationship Id="rId1043" Type="http://schemas.openxmlformats.org/officeDocument/2006/relationships/oleObject" Target="embeddings/oleObject395.bin"/><Relationship Id="rId1488" Type="http://schemas.openxmlformats.org/officeDocument/2006/relationships/image" Target="media/image952.wmf"/><Relationship Id="rId1695" Type="http://schemas.openxmlformats.org/officeDocument/2006/relationships/image" Target="media/image1066.png"/><Relationship Id="rId620" Type="http://schemas.openxmlformats.org/officeDocument/2006/relationships/image" Target="media/image439.wmf"/><Relationship Id="rId718" Type="http://schemas.openxmlformats.org/officeDocument/2006/relationships/image" Target="media/image490.wmf"/><Relationship Id="rId925" Type="http://schemas.openxmlformats.org/officeDocument/2006/relationships/image" Target="media/image595.wmf"/><Relationship Id="rId1250" Type="http://schemas.openxmlformats.org/officeDocument/2006/relationships/oleObject" Target="embeddings/oleObject445.bin"/><Relationship Id="rId1348" Type="http://schemas.openxmlformats.org/officeDocument/2006/relationships/oleObject" Target="embeddings/oleObject492.bin"/><Relationship Id="rId1555" Type="http://schemas.openxmlformats.org/officeDocument/2006/relationships/oleObject" Target="embeddings/oleObject573.bin"/><Relationship Id="rId1762" Type="http://schemas.openxmlformats.org/officeDocument/2006/relationships/image" Target="media/image1098.wmf"/><Relationship Id="rId1110" Type="http://schemas.openxmlformats.org/officeDocument/2006/relationships/image" Target="media/image695.jpeg"/><Relationship Id="rId1208" Type="http://schemas.openxmlformats.org/officeDocument/2006/relationships/image" Target="media/image780.png"/><Relationship Id="rId1415" Type="http://schemas.openxmlformats.org/officeDocument/2006/relationships/image" Target="media/image901.png"/><Relationship Id="rId54" Type="http://schemas.openxmlformats.org/officeDocument/2006/relationships/oleObject" Target="embeddings/oleObject18.bin"/><Relationship Id="rId1622" Type="http://schemas.openxmlformats.org/officeDocument/2006/relationships/image" Target="media/image1030.wmf"/><Relationship Id="rId1927" Type="http://schemas.openxmlformats.org/officeDocument/2006/relationships/image" Target="media/image1194.wmf"/><Relationship Id="rId2091" Type="http://schemas.openxmlformats.org/officeDocument/2006/relationships/oleObject" Target="embeddings/oleObject805.bin"/><Relationship Id="rId2189" Type="http://schemas.openxmlformats.org/officeDocument/2006/relationships/image" Target="media/image1370.wmf"/><Relationship Id="rId270" Type="http://schemas.openxmlformats.org/officeDocument/2006/relationships/image" Target="media/image200.wmf"/><Relationship Id="rId130" Type="http://schemas.openxmlformats.org/officeDocument/2006/relationships/oleObject" Target="embeddings/oleObject52.bin"/><Relationship Id="rId368" Type="http://schemas.openxmlformats.org/officeDocument/2006/relationships/image" Target="media/image250.wmf"/><Relationship Id="rId575" Type="http://schemas.openxmlformats.org/officeDocument/2006/relationships/image" Target="media/image400.png"/><Relationship Id="rId782" Type="http://schemas.openxmlformats.org/officeDocument/2006/relationships/image" Target="media/image522.wmf"/><Relationship Id="rId2049" Type="http://schemas.openxmlformats.org/officeDocument/2006/relationships/oleObject" Target="embeddings/oleObject797.bin"/><Relationship Id="rId228" Type="http://schemas.openxmlformats.org/officeDocument/2006/relationships/image" Target="media/image166.png"/><Relationship Id="rId435" Type="http://schemas.openxmlformats.org/officeDocument/2006/relationships/image" Target="media/image290.png"/><Relationship Id="rId642" Type="http://schemas.openxmlformats.org/officeDocument/2006/relationships/image" Target="media/image450.wmf"/><Relationship Id="rId1065" Type="http://schemas.openxmlformats.org/officeDocument/2006/relationships/image" Target="media/image666.wmf"/><Relationship Id="rId1272" Type="http://schemas.openxmlformats.org/officeDocument/2006/relationships/oleObject" Target="embeddings/oleObject456.bin"/><Relationship Id="rId2116" Type="http://schemas.openxmlformats.org/officeDocument/2006/relationships/image" Target="media/image1316.jpeg"/><Relationship Id="rId502" Type="http://schemas.openxmlformats.org/officeDocument/2006/relationships/image" Target="media/image341.png"/><Relationship Id="rId947" Type="http://schemas.openxmlformats.org/officeDocument/2006/relationships/oleObject" Target="embeddings/oleObject348.bin"/><Relationship Id="rId1132" Type="http://schemas.openxmlformats.org/officeDocument/2006/relationships/image" Target="media/image710.wmf"/><Relationship Id="rId1577" Type="http://schemas.openxmlformats.org/officeDocument/2006/relationships/image" Target="media/image1006.emf"/><Relationship Id="rId1784" Type="http://schemas.openxmlformats.org/officeDocument/2006/relationships/image" Target="media/image1109.wmf"/><Relationship Id="rId1991" Type="http://schemas.openxmlformats.org/officeDocument/2006/relationships/image" Target="media/image1227.jpeg"/><Relationship Id="rId76" Type="http://schemas.openxmlformats.org/officeDocument/2006/relationships/oleObject" Target="embeddings/oleObject26.bin"/><Relationship Id="rId807" Type="http://schemas.openxmlformats.org/officeDocument/2006/relationships/oleObject" Target="embeddings/oleObject279.bin"/><Relationship Id="rId1437" Type="http://schemas.openxmlformats.org/officeDocument/2006/relationships/image" Target="media/image923.png"/><Relationship Id="rId1644" Type="http://schemas.openxmlformats.org/officeDocument/2006/relationships/oleObject" Target="embeddings/oleObject606.bin"/><Relationship Id="rId1851" Type="http://schemas.openxmlformats.org/officeDocument/2006/relationships/oleObject" Target="embeddings/oleObject715.bin"/><Relationship Id="rId1504" Type="http://schemas.openxmlformats.org/officeDocument/2006/relationships/image" Target="media/image960.wmf"/><Relationship Id="rId1711" Type="http://schemas.openxmlformats.org/officeDocument/2006/relationships/oleObject" Target="embeddings/oleObject642.bin"/><Relationship Id="rId1949" Type="http://schemas.openxmlformats.org/officeDocument/2006/relationships/image" Target="media/image1205.wmf"/><Relationship Id="rId292" Type="http://schemas.openxmlformats.org/officeDocument/2006/relationships/oleObject" Target="embeddings/oleObject87.bin"/><Relationship Id="rId1809" Type="http://schemas.openxmlformats.org/officeDocument/2006/relationships/image" Target="media/image1122.wmf"/><Relationship Id="rId597" Type="http://schemas.openxmlformats.org/officeDocument/2006/relationships/image" Target="media/image420.png"/><Relationship Id="rId2180" Type="http://schemas.openxmlformats.org/officeDocument/2006/relationships/image" Target="media/image1365.wmf"/><Relationship Id="rId152" Type="http://schemas.openxmlformats.org/officeDocument/2006/relationships/image" Target="media/image100.png"/><Relationship Id="rId457" Type="http://schemas.openxmlformats.org/officeDocument/2006/relationships/image" Target="media/image307.png"/><Relationship Id="rId1087" Type="http://schemas.openxmlformats.org/officeDocument/2006/relationships/image" Target="media/image677.wmf"/><Relationship Id="rId1294" Type="http://schemas.openxmlformats.org/officeDocument/2006/relationships/image" Target="media/image832.wmf"/><Relationship Id="rId2040" Type="http://schemas.openxmlformats.org/officeDocument/2006/relationships/image" Target="media/image1251.png"/><Relationship Id="rId2138" Type="http://schemas.openxmlformats.org/officeDocument/2006/relationships/image" Target="media/image1336.png"/><Relationship Id="rId664" Type="http://schemas.openxmlformats.org/officeDocument/2006/relationships/oleObject" Target="embeddings/oleObject210.bin"/><Relationship Id="rId871" Type="http://schemas.openxmlformats.org/officeDocument/2006/relationships/image" Target="media/image568.wmf"/><Relationship Id="rId969" Type="http://schemas.openxmlformats.org/officeDocument/2006/relationships/image" Target="media/image616.wmf"/><Relationship Id="rId1599" Type="http://schemas.openxmlformats.org/officeDocument/2006/relationships/image" Target="media/image1017.wmf"/><Relationship Id="rId317" Type="http://schemas.openxmlformats.org/officeDocument/2006/relationships/image" Target="media/image224.wmf"/><Relationship Id="rId524" Type="http://schemas.openxmlformats.org/officeDocument/2006/relationships/image" Target="media/image363.png"/><Relationship Id="rId731" Type="http://schemas.openxmlformats.org/officeDocument/2006/relationships/oleObject" Target="embeddings/oleObject241.bin"/><Relationship Id="rId1154" Type="http://schemas.openxmlformats.org/officeDocument/2006/relationships/image" Target="media/image726.png"/><Relationship Id="rId1361" Type="http://schemas.openxmlformats.org/officeDocument/2006/relationships/image" Target="media/image868.wmf"/><Relationship Id="rId1459" Type="http://schemas.openxmlformats.org/officeDocument/2006/relationships/oleObject" Target="embeddings/oleObject527.bin"/><Relationship Id="rId2205" Type="http://schemas.openxmlformats.org/officeDocument/2006/relationships/image" Target="media/image1378.png"/><Relationship Id="rId98" Type="http://schemas.openxmlformats.org/officeDocument/2006/relationships/oleObject" Target="embeddings/oleObject36.bin"/><Relationship Id="rId829" Type="http://schemas.openxmlformats.org/officeDocument/2006/relationships/oleObject" Target="embeddings/oleObject289.bin"/><Relationship Id="rId1014" Type="http://schemas.openxmlformats.org/officeDocument/2006/relationships/image" Target="media/image639.wmf"/><Relationship Id="rId1221" Type="http://schemas.openxmlformats.org/officeDocument/2006/relationships/image" Target="media/image793.png"/><Relationship Id="rId1666" Type="http://schemas.openxmlformats.org/officeDocument/2006/relationships/oleObject" Target="embeddings/oleObject615.bin"/><Relationship Id="rId1873" Type="http://schemas.openxmlformats.org/officeDocument/2006/relationships/oleObject" Target="embeddings/oleObject722.bin"/><Relationship Id="rId1319" Type="http://schemas.openxmlformats.org/officeDocument/2006/relationships/image" Target="media/image843.emf"/><Relationship Id="rId1526" Type="http://schemas.openxmlformats.org/officeDocument/2006/relationships/image" Target="media/image973.wmf"/><Relationship Id="rId1733" Type="http://schemas.openxmlformats.org/officeDocument/2006/relationships/oleObject" Target="embeddings/oleObject655.bin"/><Relationship Id="rId1940" Type="http://schemas.openxmlformats.org/officeDocument/2006/relationships/oleObject" Target="embeddings/oleObject745.bin"/><Relationship Id="rId25" Type="http://schemas.openxmlformats.org/officeDocument/2006/relationships/image" Target="media/image26.png"/><Relationship Id="rId1800" Type="http://schemas.openxmlformats.org/officeDocument/2006/relationships/image" Target="media/image1117.wmf"/><Relationship Id="rId174" Type="http://schemas.openxmlformats.org/officeDocument/2006/relationships/image" Target="media/image121.png"/><Relationship Id="rId381" Type="http://schemas.openxmlformats.org/officeDocument/2006/relationships/image" Target="media/image256.wmf"/><Relationship Id="rId2062" Type="http://schemas.openxmlformats.org/officeDocument/2006/relationships/oleObject" Target="embeddings/oleObject803.bin"/><Relationship Id="rId241" Type="http://schemas.openxmlformats.org/officeDocument/2006/relationships/image" Target="media/image179.png"/><Relationship Id="rId479" Type="http://schemas.openxmlformats.org/officeDocument/2006/relationships/image" Target="media/image326.png"/><Relationship Id="rId686" Type="http://schemas.openxmlformats.org/officeDocument/2006/relationships/image" Target="media/image474.wmf"/><Relationship Id="rId893" Type="http://schemas.openxmlformats.org/officeDocument/2006/relationships/image" Target="media/image579.wmf"/><Relationship Id="rId339" Type="http://schemas.openxmlformats.org/officeDocument/2006/relationships/image" Target="media/image235.wmf"/><Relationship Id="rId546" Type="http://schemas.openxmlformats.org/officeDocument/2006/relationships/image" Target="media/image381.jpeg"/><Relationship Id="rId753" Type="http://schemas.openxmlformats.org/officeDocument/2006/relationships/oleObject" Target="embeddings/oleObject252.bin"/><Relationship Id="rId1176" Type="http://schemas.openxmlformats.org/officeDocument/2006/relationships/image" Target="media/image748.jpeg"/><Relationship Id="rId1383" Type="http://schemas.openxmlformats.org/officeDocument/2006/relationships/oleObject" Target="embeddings/oleObject509.bin"/><Relationship Id="rId2227" Type="http://schemas.openxmlformats.org/officeDocument/2006/relationships/image" Target="media/image1391.png"/><Relationship Id="rId101" Type="http://schemas.openxmlformats.org/officeDocument/2006/relationships/image" Target="media/image70.wmf"/><Relationship Id="rId406" Type="http://schemas.openxmlformats.org/officeDocument/2006/relationships/oleObject" Target="embeddings/oleObject144.bin"/><Relationship Id="rId960" Type="http://schemas.openxmlformats.org/officeDocument/2006/relationships/oleObject" Target="embeddings/oleObject355.bin"/><Relationship Id="rId1036" Type="http://schemas.openxmlformats.org/officeDocument/2006/relationships/image" Target="media/image650.wmf"/><Relationship Id="rId1243" Type="http://schemas.openxmlformats.org/officeDocument/2006/relationships/image" Target="media/image807.wmf"/><Relationship Id="rId1590" Type="http://schemas.openxmlformats.org/officeDocument/2006/relationships/oleObject" Target="embeddings/oleObject583.bin"/><Relationship Id="rId1688" Type="http://schemas.openxmlformats.org/officeDocument/2006/relationships/oleObject" Target="embeddings/oleObject630.bin"/><Relationship Id="rId1895" Type="http://schemas.openxmlformats.org/officeDocument/2006/relationships/image" Target="media/image1175.png"/><Relationship Id="rId613" Type="http://schemas.openxmlformats.org/officeDocument/2006/relationships/image" Target="media/image435.wmf"/><Relationship Id="rId820" Type="http://schemas.openxmlformats.org/officeDocument/2006/relationships/image" Target="media/image542.wmf"/><Relationship Id="rId918" Type="http://schemas.openxmlformats.org/officeDocument/2006/relationships/oleObject" Target="embeddings/oleObject333.bin"/><Relationship Id="rId1450" Type="http://schemas.openxmlformats.org/officeDocument/2006/relationships/oleObject" Target="embeddings/oleObject523.bin"/><Relationship Id="rId1548" Type="http://schemas.openxmlformats.org/officeDocument/2006/relationships/oleObject" Target="embeddings/oleObject570.bin"/><Relationship Id="rId1755" Type="http://schemas.openxmlformats.org/officeDocument/2006/relationships/image" Target="media/image1094.wmf"/><Relationship Id="rId1103" Type="http://schemas.openxmlformats.org/officeDocument/2006/relationships/image" Target="media/image688.png"/><Relationship Id="rId1310" Type="http://schemas.openxmlformats.org/officeDocument/2006/relationships/image" Target="media/image838.png"/><Relationship Id="rId1408" Type="http://schemas.openxmlformats.org/officeDocument/2006/relationships/image" Target="media/image896.emf"/><Relationship Id="rId1962" Type="http://schemas.openxmlformats.org/officeDocument/2006/relationships/oleObject" Target="embeddings/oleObject756.bin"/><Relationship Id="rId47" Type="http://schemas.openxmlformats.org/officeDocument/2006/relationships/image" Target="media/image39.wmf"/><Relationship Id="rId1615" Type="http://schemas.openxmlformats.org/officeDocument/2006/relationships/oleObject" Target="embeddings/oleObject594.bin"/><Relationship Id="rId1822" Type="http://schemas.openxmlformats.org/officeDocument/2006/relationships/oleObject" Target="embeddings/oleObject699.bin"/><Relationship Id="rId196" Type="http://schemas.openxmlformats.org/officeDocument/2006/relationships/image" Target="media/image143.png"/><Relationship Id="rId2084" Type="http://schemas.openxmlformats.org/officeDocument/2006/relationships/image" Target="media/image1285.png"/><Relationship Id="rId263" Type="http://schemas.openxmlformats.org/officeDocument/2006/relationships/image" Target="media/image196.wmf"/><Relationship Id="rId470" Type="http://schemas.openxmlformats.org/officeDocument/2006/relationships/image" Target="media/image317.png"/><Relationship Id="rId2151" Type="http://schemas.openxmlformats.org/officeDocument/2006/relationships/oleObject" Target="embeddings/oleObject812.bin"/><Relationship Id="rId123" Type="http://schemas.openxmlformats.org/officeDocument/2006/relationships/image" Target="media/image81.wmf"/><Relationship Id="rId330" Type="http://schemas.openxmlformats.org/officeDocument/2006/relationships/oleObject" Target="embeddings/oleObject106.bin"/><Relationship Id="rId568" Type="http://schemas.openxmlformats.org/officeDocument/2006/relationships/image" Target="media/image396.wmf"/><Relationship Id="rId775" Type="http://schemas.openxmlformats.org/officeDocument/2006/relationships/oleObject" Target="embeddings/oleObject263.bin"/><Relationship Id="rId982" Type="http://schemas.openxmlformats.org/officeDocument/2006/relationships/footer" Target="footer1.xml"/><Relationship Id="rId1198" Type="http://schemas.openxmlformats.org/officeDocument/2006/relationships/image" Target="media/image770.png"/><Relationship Id="rId2011" Type="http://schemas.openxmlformats.org/officeDocument/2006/relationships/oleObject" Target="embeddings/oleObject778.bin"/><Relationship Id="rId2249" Type="http://schemas.openxmlformats.org/officeDocument/2006/relationships/footer" Target="footer3.xml"/><Relationship Id="rId428" Type="http://schemas.openxmlformats.org/officeDocument/2006/relationships/image" Target="media/image283.png"/><Relationship Id="rId635" Type="http://schemas.openxmlformats.org/officeDocument/2006/relationships/oleObject" Target="embeddings/oleObject195.bin"/><Relationship Id="rId842" Type="http://schemas.openxmlformats.org/officeDocument/2006/relationships/image" Target="media/image553.wmf"/><Relationship Id="rId1058" Type="http://schemas.openxmlformats.org/officeDocument/2006/relationships/image" Target="media/image662.png"/><Relationship Id="rId1265" Type="http://schemas.openxmlformats.org/officeDocument/2006/relationships/image" Target="media/image818.wmf"/><Relationship Id="rId1472" Type="http://schemas.openxmlformats.org/officeDocument/2006/relationships/image" Target="media/image944.wmf"/><Relationship Id="rId2109" Type="http://schemas.openxmlformats.org/officeDocument/2006/relationships/image" Target="media/image1309.jpeg"/><Relationship Id="rId702" Type="http://schemas.openxmlformats.org/officeDocument/2006/relationships/image" Target="media/image482.wmf"/><Relationship Id="rId1125" Type="http://schemas.openxmlformats.org/officeDocument/2006/relationships/image" Target="media/image704.png"/><Relationship Id="rId1332" Type="http://schemas.openxmlformats.org/officeDocument/2006/relationships/image" Target="media/image851.wmf"/><Relationship Id="rId1777" Type="http://schemas.openxmlformats.org/officeDocument/2006/relationships/oleObject" Target="embeddings/oleObject677.bin"/><Relationship Id="rId1984" Type="http://schemas.openxmlformats.org/officeDocument/2006/relationships/image" Target="media/image1223.wmf"/><Relationship Id="rId69" Type="http://schemas.openxmlformats.org/officeDocument/2006/relationships/image" Target="media/image51.jpeg"/><Relationship Id="rId1637" Type="http://schemas.openxmlformats.org/officeDocument/2006/relationships/image" Target="media/image1039.wmf"/><Relationship Id="rId1844" Type="http://schemas.openxmlformats.org/officeDocument/2006/relationships/image" Target="media/image1138.wmf"/><Relationship Id="rId1704" Type="http://schemas.openxmlformats.org/officeDocument/2006/relationships/image" Target="media/image1071.wmf"/><Relationship Id="rId285" Type="http://schemas.openxmlformats.org/officeDocument/2006/relationships/image" Target="media/image208.wmf"/><Relationship Id="rId1911" Type="http://schemas.openxmlformats.org/officeDocument/2006/relationships/image" Target="media/image1186.wmf"/><Relationship Id="rId492" Type="http://schemas.openxmlformats.org/officeDocument/2006/relationships/image" Target="media/image335.wmf"/><Relationship Id="rId797" Type="http://schemas.openxmlformats.org/officeDocument/2006/relationships/oleObject" Target="embeddings/oleObject274.bin"/><Relationship Id="rId2173" Type="http://schemas.openxmlformats.org/officeDocument/2006/relationships/image" Target="media/image1360.png"/><Relationship Id="rId145" Type="http://schemas.openxmlformats.org/officeDocument/2006/relationships/image" Target="media/image93.png"/><Relationship Id="rId352" Type="http://schemas.openxmlformats.org/officeDocument/2006/relationships/oleObject" Target="embeddings/oleObject117.bin"/><Relationship Id="rId1287" Type="http://schemas.openxmlformats.org/officeDocument/2006/relationships/oleObject" Target="embeddings/oleObject463.bin"/><Relationship Id="rId2033" Type="http://schemas.openxmlformats.org/officeDocument/2006/relationships/oleObject" Target="embeddings/oleObject791.bin"/><Relationship Id="rId2240" Type="http://schemas.openxmlformats.org/officeDocument/2006/relationships/image" Target="media/image1404.jpeg"/><Relationship Id="rId212" Type="http://schemas.openxmlformats.org/officeDocument/2006/relationships/oleObject" Target="embeddings/oleObject65.bin"/><Relationship Id="rId657" Type="http://schemas.openxmlformats.org/officeDocument/2006/relationships/image" Target="media/image457.wmf"/><Relationship Id="rId864" Type="http://schemas.openxmlformats.org/officeDocument/2006/relationships/image" Target="media/image564.wmf"/><Relationship Id="rId1494" Type="http://schemas.openxmlformats.org/officeDocument/2006/relationships/image" Target="media/image955.wmf"/><Relationship Id="rId1799" Type="http://schemas.openxmlformats.org/officeDocument/2006/relationships/oleObject" Target="embeddings/oleObject688.bin"/><Relationship Id="rId2100" Type="http://schemas.openxmlformats.org/officeDocument/2006/relationships/image" Target="media/image1300.png"/><Relationship Id="rId517" Type="http://schemas.openxmlformats.org/officeDocument/2006/relationships/image" Target="media/image356.png"/><Relationship Id="rId724" Type="http://schemas.openxmlformats.org/officeDocument/2006/relationships/image" Target="media/image493.wmf"/><Relationship Id="rId931" Type="http://schemas.openxmlformats.org/officeDocument/2006/relationships/image" Target="media/image598.wmf"/><Relationship Id="rId1147" Type="http://schemas.openxmlformats.org/officeDocument/2006/relationships/image" Target="media/image719.png"/><Relationship Id="rId1354" Type="http://schemas.openxmlformats.org/officeDocument/2006/relationships/oleObject" Target="embeddings/oleObject495.bin"/><Relationship Id="rId1561" Type="http://schemas.openxmlformats.org/officeDocument/2006/relationships/image" Target="media/image993.png"/><Relationship Id="rId60" Type="http://schemas.openxmlformats.org/officeDocument/2006/relationships/oleObject" Target="embeddings/oleObject20.bin"/><Relationship Id="rId1007" Type="http://schemas.openxmlformats.org/officeDocument/2006/relationships/image" Target="media/image635.png"/><Relationship Id="rId1214" Type="http://schemas.openxmlformats.org/officeDocument/2006/relationships/image" Target="media/image786.png"/><Relationship Id="rId1421" Type="http://schemas.openxmlformats.org/officeDocument/2006/relationships/image" Target="media/image907.png"/><Relationship Id="rId1659" Type="http://schemas.openxmlformats.org/officeDocument/2006/relationships/image" Target="media/image1053.wmf"/><Relationship Id="rId1866" Type="http://schemas.openxmlformats.org/officeDocument/2006/relationships/image" Target="media/image1153.wmf"/><Relationship Id="rId1519" Type="http://schemas.openxmlformats.org/officeDocument/2006/relationships/image" Target="media/image969.png"/><Relationship Id="rId1726" Type="http://schemas.openxmlformats.org/officeDocument/2006/relationships/image" Target="media/image1082.wmf"/><Relationship Id="rId1933" Type="http://schemas.openxmlformats.org/officeDocument/2006/relationships/image" Target="media/image1197.wmf"/><Relationship Id="rId18" Type="http://schemas.openxmlformats.org/officeDocument/2006/relationships/oleObject" Target="embeddings/oleObject2.bin"/><Relationship Id="rId2195" Type="http://schemas.openxmlformats.org/officeDocument/2006/relationships/image" Target="media/image1373.wmf"/><Relationship Id="rId167" Type="http://schemas.openxmlformats.org/officeDocument/2006/relationships/image" Target="media/image114.png"/><Relationship Id="rId374" Type="http://schemas.openxmlformats.org/officeDocument/2006/relationships/image" Target="media/image253.wmf"/><Relationship Id="rId581" Type="http://schemas.openxmlformats.org/officeDocument/2006/relationships/image" Target="media/image406.png"/><Relationship Id="rId2055" Type="http://schemas.openxmlformats.org/officeDocument/2006/relationships/oleObject" Target="embeddings/oleObject800.bin"/><Relationship Id="rId234" Type="http://schemas.openxmlformats.org/officeDocument/2006/relationships/image" Target="media/image172.png"/><Relationship Id="rId679" Type="http://schemas.openxmlformats.org/officeDocument/2006/relationships/image" Target="media/image470.png"/><Relationship Id="rId886" Type="http://schemas.openxmlformats.org/officeDocument/2006/relationships/oleObject" Target="embeddings/oleObject317.bin"/><Relationship Id="rId2" Type="http://schemas.openxmlformats.org/officeDocument/2006/relationships/numbering" Target="numbering.xml"/><Relationship Id="rId441" Type="http://schemas.openxmlformats.org/officeDocument/2006/relationships/image" Target="media/image296.png"/><Relationship Id="rId539" Type="http://schemas.openxmlformats.org/officeDocument/2006/relationships/image" Target="media/image377.wmf"/><Relationship Id="rId746" Type="http://schemas.openxmlformats.org/officeDocument/2006/relationships/image" Target="media/image504.wmf"/><Relationship Id="rId1071" Type="http://schemas.openxmlformats.org/officeDocument/2006/relationships/image" Target="media/image669.wmf"/><Relationship Id="rId1169" Type="http://schemas.openxmlformats.org/officeDocument/2006/relationships/image" Target="media/image741.jpeg"/><Relationship Id="rId1376" Type="http://schemas.openxmlformats.org/officeDocument/2006/relationships/image" Target="media/image876.wmf"/><Relationship Id="rId1583" Type="http://schemas.openxmlformats.org/officeDocument/2006/relationships/image" Target="media/image1009.wmf"/><Relationship Id="rId2122" Type="http://schemas.openxmlformats.org/officeDocument/2006/relationships/image" Target="media/image1322.png"/><Relationship Id="rId301" Type="http://schemas.openxmlformats.org/officeDocument/2006/relationships/image" Target="media/image216.wmf"/><Relationship Id="rId953" Type="http://schemas.openxmlformats.org/officeDocument/2006/relationships/image" Target="media/image608.wmf"/><Relationship Id="rId1029" Type="http://schemas.openxmlformats.org/officeDocument/2006/relationships/oleObject" Target="embeddings/oleObject388.bin"/><Relationship Id="rId1236" Type="http://schemas.openxmlformats.org/officeDocument/2006/relationships/image" Target="media/image802.wmf"/><Relationship Id="rId1790" Type="http://schemas.openxmlformats.org/officeDocument/2006/relationships/image" Target="media/image1112.wmf"/><Relationship Id="rId1888" Type="http://schemas.openxmlformats.org/officeDocument/2006/relationships/image" Target="media/image1168.png"/><Relationship Id="rId82" Type="http://schemas.openxmlformats.org/officeDocument/2006/relationships/image" Target="media/image60.wmf"/><Relationship Id="rId606" Type="http://schemas.openxmlformats.org/officeDocument/2006/relationships/image" Target="media/image429.png"/><Relationship Id="rId813" Type="http://schemas.openxmlformats.org/officeDocument/2006/relationships/oleObject" Target="embeddings/oleObject282.bin"/><Relationship Id="rId1443" Type="http://schemas.openxmlformats.org/officeDocument/2006/relationships/image" Target="media/image928.wmf"/><Relationship Id="rId1650" Type="http://schemas.openxmlformats.org/officeDocument/2006/relationships/oleObject" Target="embeddings/oleObject607.bin"/><Relationship Id="rId1748" Type="http://schemas.openxmlformats.org/officeDocument/2006/relationships/oleObject" Target="embeddings/oleObject663.bin"/><Relationship Id="rId1303" Type="http://schemas.openxmlformats.org/officeDocument/2006/relationships/oleObject" Target="embeddings/oleObject473.bin"/><Relationship Id="rId1510" Type="http://schemas.openxmlformats.org/officeDocument/2006/relationships/image" Target="media/image963.emf"/><Relationship Id="rId1955" Type="http://schemas.openxmlformats.org/officeDocument/2006/relationships/image" Target="media/image1208.wmf"/><Relationship Id="rId1608" Type="http://schemas.openxmlformats.org/officeDocument/2006/relationships/image" Target="media/image1021.wmf"/><Relationship Id="rId1815" Type="http://schemas.openxmlformats.org/officeDocument/2006/relationships/image" Target="media/image1125.wmf"/><Relationship Id="rId189" Type="http://schemas.openxmlformats.org/officeDocument/2006/relationships/image" Target="media/image136.png"/><Relationship Id="rId396" Type="http://schemas.openxmlformats.org/officeDocument/2006/relationships/oleObject" Target="embeddings/oleObject139.bin"/><Relationship Id="rId2077" Type="http://schemas.openxmlformats.org/officeDocument/2006/relationships/image" Target="media/image1278.png"/><Relationship Id="rId256" Type="http://schemas.openxmlformats.org/officeDocument/2006/relationships/oleObject" Target="embeddings/oleObject70.bin"/><Relationship Id="rId463" Type="http://schemas.openxmlformats.org/officeDocument/2006/relationships/oleObject" Target="embeddings/oleObject159.bin"/><Relationship Id="rId670" Type="http://schemas.openxmlformats.org/officeDocument/2006/relationships/image" Target="media/image464.wmf"/><Relationship Id="rId1093" Type="http://schemas.openxmlformats.org/officeDocument/2006/relationships/image" Target="media/image680.wmf"/><Relationship Id="rId2144" Type="http://schemas.openxmlformats.org/officeDocument/2006/relationships/image" Target="media/image1340.jpeg"/><Relationship Id="rId116" Type="http://schemas.openxmlformats.org/officeDocument/2006/relationships/oleObject" Target="embeddings/oleObject45.bin"/><Relationship Id="rId323" Type="http://schemas.openxmlformats.org/officeDocument/2006/relationships/oleObject" Target="embeddings/oleObject103.bin"/><Relationship Id="rId530" Type="http://schemas.openxmlformats.org/officeDocument/2006/relationships/image" Target="media/image369.png"/><Relationship Id="rId768" Type="http://schemas.openxmlformats.org/officeDocument/2006/relationships/image" Target="media/image515.wmf"/><Relationship Id="rId975" Type="http://schemas.openxmlformats.org/officeDocument/2006/relationships/oleObject" Target="embeddings/oleObject362.bin"/><Relationship Id="rId1160" Type="http://schemas.openxmlformats.org/officeDocument/2006/relationships/image" Target="media/image732.png"/><Relationship Id="rId1398" Type="http://schemas.openxmlformats.org/officeDocument/2006/relationships/image" Target="media/image891.emf"/><Relationship Id="rId2004" Type="http://schemas.openxmlformats.org/officeDocument/2006/relationships/image" Target="media/image1235.wmf"/><Relationship Id="rId2211" Type="http://schemas.openxmlformats.org/officeDocument/2006/relationships/oleObject" Target="embeddings/oleObject835.bin"/><Relationship Id="rId628" Type="http://schemas.openxmlformats.org/officeDocument/2006/relationships/image" Target="media/image443.wmf"/><Relationship Id="rId835" Type="http://schemas.openxmlformats.org/officeDocument/2006/relationships/oleObject" Target="embeddings/oleObject292.bin"/><Relationship Id="rId1258" Type="http://schemas.openxmlformats.org/officeDocument/2006/relationships/oleObject" Target="embeddings/oleObject449.bin"/><Relationship Id="rId1465" Type="http://schemas.openxmlformats.org/officeDocument/2006/relationships/oleObject" Target="embeddings/oleObject530.bin"/><Relationship Id="rId1672" Type="http://schemas.openxmlformats.org/officeDocument/2006/relationships/oleObject" Target="embeddings/oleObject618.bin"/><Relationship Id="rId1020" Type="http://schemas.openxmlformats.org/officeDocument/2006/relationships/image" Target="media/image642.wmf"/><Relationship Id="rId1118" Type="http://schemas.openxmlformats.org/officeDocument/2006/relationships/oleObject" Target="embeddings/oleObject424.bin"/><Relationship Id="rId1325" Type="http://schemas.openxmlformats.org/officeDocument/2006/relationships/image" Target="media/image847.wmf"/><Relationship Id="rId1532" Type="http://schemas.openxmlformats.org/officeDocument/2006/relationships/image" Target="media/image976.wmf"/><Relationship Id="rId1977" Type="http://schemas.openxmlformats.org/officeDocument/2006/relationships/oleObject" Target="embeddings/oleObject763.bin"/><Relationship Id="rId902" Type="http://schemas.openxmlformats.org/officeDocument/2006/relationships/oleObject" Target="embeddings/oleObject325.bin"/><Relationship Id="rId1837" Type="http://schemas.openxmlformats.org/officeDocument/2006/relationships/image" Target="media/image1136.wmf"/><Relationship Id="rId31" Type="http://schemas.openxmlformats.org/officeDocument/2006/relationships/image" Target="media/image30.wmf"/><Relationship Id="rId2099" Type="http://schemas.openxmlformats.org/officeDocument/2006/relationships/image" Target="media/image1299.png"/><Relationship Id="rId180" Type="http://schemas.openxmlformats.org/officeDocument/2006/relationships/image" Target="media/image127.png"/><Relationship Id="rId278" Type="http://schemas.openxmlformats.org/officeDocument/2006/relationships/oleObject" Target="embeddings/oleObject80.bin"/><Relationship Id="rId1904" Type="http://schemas.openxmlformats.org/officeDocument/2006/relationships/oleObject" Target="embeddings/oleObject727.bin"/><Relationship Id="rId485" Type="http://schemas.openxmlformats.org/officeDocument/2006/relationships/oleObject" Target="embeddings/oleObject160.bin"/><Relationship Id="rId692" Type="http://schemas.openxmlformats.org/officeDocument/2006/relationships/image" Target="media/image477.wmf"/><Relationship Id="rId2166" Type="http://schemas.openxmlformats.org/officeDocument/2006/relationships/image" Target="media/image1355.png"/><Relationship Id="rId138" Type="http://schemas.openxmlformats.org/officeDocument/2006/relationships/image" Target="media/image89.wmf"/><Relationship Id="rId345" Type="http://schemas.openxmlformats.org/officeDocument/2006/relationships/image" Target="media/image238.wmf"/><Relationship Id="rId552" Type="http://schemas.openxmlformats.org/officeDocument/2006/relationships/image" Target="media/image386.wmf"/><Relationship Id="rId997" Type="http://schemas.openxmlformats.org/officeDocument/2006/relationships/image" Target="media/image630.wmf"/><Relationship Id="rId1182" Type="http://schemas.openxmlformats.org/officeDocument/2006/relationships/image" Target="media/image754.png"/><Relationship Id="rId2026" Type="http://schemas.openxmlformats.org/officeDocument/2006/relationships/oleObject" Target="embeddings/oleObject787.bin"/><Relationship Id="rId2233" Type="http://schemas.openxmlformats.org/officeDocument/2006/relationships/image" Target="media/image1397.jpeg"/><Relationship Id="rId205" Type="http://schemas.openxmlformats.org/officeDocument/2006/relationships/image" Target="media/image150.wmf"/><Relationship Id="rId412" Type="http://schemas.openxmlformats.org/officeDocument/2006/relationships/oleObject" Target="embeddings/oleObject147.bin"/><Relationship Id="rId857" Type="http://schemas.openxmlformats.org/officeDocument/2006/relationships/oleObject" Target="embeddings/oleObject303.bin"/><Relationship Id="rId1042" Type="http://schemas.openxmlformats.org/officeDocument/2006/relationships/image" Target="media/image653.wmf"/><Relationship Id="rId1487" Type="http://schemas.openxmlformats.org/officeDocument/2006/relationships/oleObject" Target="embeddings/oleObject541.bin"/><Relationship Id="rId1694" Type="http://schemas.openxmlformats.org/officeDocument/2006/relationships/oleObject" Target="embeddings/oleObject634.bin"/><Relationship Id="rId717" Type="http://schemas.openxmlformats.org/officeDocument/2006/relationships/oleObject" Target="embeddings/oleObject234.bin"/><Relationship Id="rId924" Type="http://schemas.openxmlformats.org/officeDocument/2006/relationships/oleObject" Target="embeddings/oleObject336.bin"/><Relationship Id="rId1347" Type="http://schemas.openxmlformats.org/officeDocument/2006/relationships/image" Target="media/image861.emf"/><Relationship Id="rId1554" Type="http://schemas.openxmlformats.org/officeDocument/2006/relationships/image" Target="media/image987.wmf"/><Relationship Id="rId1761" Type="http://schemas.openxmlformats.org/officeDocument/2006/relationships/oleObject" Target="embeddings/oleObject669.bin"/><Relationship Id="rId1999" Type="http://schemas.openxmlformats.org/officeDocument/2006/relationships/oleObject" Target="embeddings/oleObject772.bin"/><Relationship Id="rId53" Type="http://schemas.openxmlformats.org/officeDocument/2006/relationships/image" Target="media/image42.wmf"/><Relationship Id="rId1207" Type="http://schemas.openxmlformats.org/officeDocument/2006/relationships/image" Target="media/image779.png"/><Relationship Id="rId1414" Type="http://schemas.openxmlformats.org/officeDocument/2006/relationships/image" Target="media/image900.png"/><Relationship Id="rId1621" Type="http://schemas.openxmlformats.org/officeDocument/2006/relationships/oleObject" Target="embeddings/oleObject597.bin"/><Relationship Id="rId1859" Type="http://schemas.openxmlformats.org/officeDocument/2006/relationships/image" Target="media/image1146.png"/><Relationship Id="rId1719" Type="http://schemas.openxmlformats.org/officeDocument/2006/relationships/oleObject" Target="embeddings/oleObject646.bin"/><Relationship Id="rId1926" Type="http://schemas.openxmlformats.org/officeDocument/2006/relationships/oleObject" Target="embeddings/oleObject738.bin"/><Relationship Id="rId2090" Type="http://schemas.openxmlformats.org/officeDocument/2006/relationships/image" Target="media/image1291.emf"/><Relationship Id="rId2188" Type="http://schemas.openxmlformats.org/officeDocument/2006/relationships/oleObject" Target="embeddings/oleObject824.bin"/><Relationship Id="rId367" Type="http://schemas.openxmlformats.org/officeDocument/2006/relationships/oleObject" Target="embeddings/oleObject124.bin"/><Relationship Id="rId574" Type="http://schemas.openxmlformats.org/officeDocument/2006/relationships/image" Target="media/image399.png"/><Relationship Id="rId2048" Type="http://schemas.openxmlformats.org/officeDocument/2006/relationships/image" Target="media/image1257.wmf"/><Relationship Id="rId227" Type="http://schemas.openxmlformats.org/officeDocument/2006/relationships/image" Target="media/image165.png"/><Relationship Id="rId781" Type="http://schemas.openxmlformats.org/officeDocument/2006/relationships/oleObject" Target="embeddings/oleObject266.bin"/><Relationship Id="rId879" Type="http://schemas.openxmlformats.org/officeDocument/2006/relationships/image" Target="media/image572.wmf"/><Relationship Id="rId434" Type="http://schemas.openxmlformats.org/officeDocument/2006/relationships/image" Target="media/image289.png"/><Relationship Id="rId641" Type="http://schemas.openxmlformats.org/officeDocument/2006/relationships/oleObject" Target="embeddings/oleObject198.bin"/><Relationship Id="rId739" Type="http://schemas.openxmlformats.org/officeDocument/2006/relationships/oleObject" Target="embeddings/oleObject245.bin"/><Relationship Id="rId1064" Type="http://schemas.openxmlformats.org/officeDocument/2006/relationships/oleObject" Target="embeddings/oleObject404.bin"/><Relationship Id="rId1271" Type="http://schemas.openxmlformats.org/officeDocument/2006/relationships/image" Target="media/image821.wmf"/><Relationship Id="rId1369" Type="http://schemas.openxmlformats.org/officeDocument/2006/relationships/oleObject" Target="embeddings/oleObject502.bin"/><Relationship Id="rId1576" Type="http://schemas.openxmlformats.org/officeDocument/2006/relationships/oleObject" Target="embeddings/oleObject576.bin"/><Relationship Id="rId2115" Type="http://schemas.openxmlformats.org/officeDocument/2006/relationships/image" Target="media/image1315.png"/><Relationship Id="rId501" Type="http://schemas.openxmlformats.org/officeDocument/2006/relationships/image" Target="media/image340.png"/><Relationship Id="rId946" Type="http://schemas.openxmlformats.org/officeDocument/2006/relationships/image" Target="media/image605.wmf"/><Relationship Id="rId1131" Type="http://schemas.openxmlformats.org/officeDocument/2006/relationships/oleObject" Target="embeddings/oleObject427.bin"/><Relationship Id="rId1229" Type="http://schemas.openxmlformats.org/officeDocument/2006/relationships/oleObject" Target="embeddings/oleObject436.bin"/><Relationship Id="rId1783" Type="http://schemas.openxmlformats.org/officeDocument/2006/relationships/oleObject" Target="embeddings/oleObject680.bin"/><Relationship Id="rId1990" Type="http://schemas.openxmlformats.org/officeDocument/2006/relationships/image" Target="media/image1226.png"/><Relationship Id="rId75" Type="http://schemas.openxmlformats.org/officeDocument/2006/relationships/image" Target="media/image56.wmf"/><Relationship Id="rId806" Type="http://schemas.openxmlformats.org/officeDocument/2006/relationships/image" Target="media/image534.wmf"/><Relationship Id="rId1436" Type="http://schemas.openxmlformats.org/officeDocument/2006/relationships/image" Target="media/image922.png"/><Relationship Id="rId1643" Type="http://schemas.openxmlformats.org/officeDocument/2006/relationships/image" Target="media/image1043.wmf"/><Relationship Id="rId1850" Type="http://schemas.openxmlformats.org/officeDocument/2006/relationships/image" Target="media/image1141.wmf"/><Relationship Id="rId1503" Type="http://schemas.openxmlformats.org/officeDocument/2006/relationships/oleObject" Target="embeddings/oleObject549.bin"/><Relationship Id="rId1710" Type="http://schemas.openxmlformats.org/officeDocument/2006/relationships/image" Target="media/image1074.wmf"/><Relationship Id="rId1948" Type="http://schemas.openxmlformats.org/officeDocument/2006/relationships/oleObject" Target="embeddings/oleObject749.bin"/><Relationship Id="rId291" Type="http://schemas.openxmlformats.org/officeDocument/2006/relationships/image" Target="media/image211.wmf"/><Relationship Id="rId1808" Type="http://schemas.openxmlformats.org/officeDocument/2006/relationships/oleObject" Target="embeddings/oleObject692.bin"/><Relationship Id="rId151" Type="http://schemas.openxmlformats.org/officeDocument/2006/relationships/image" Target="media/image99.png"/><Relationship Id="rId389" Type="http://schemas.openxmlformats.org/officeDocument/2006/relationships/image" Target="media/image260.wmf"/><Relationship Id="rId596" Type="http://schemas.openxmlformats.org/officeDocument/2006/relationships/image" Target="media/image419.jpeg"/><Relationship Id="rId249" Type="http://schemas.openxmlformats.org/officeDocument/2006/relationships/image" Target="media/image187.png"/><Relationship Id="rId456" Type="http://schemas.openxmlformats.org/officeDocument/2006/relationships/image" Target="media/image306.png"/><Relationship Id="rId663" Type="http://schemas.openxmlformats.org/officeDocument/2006/relationships/image" Target="media/image460.emf"/><Relationship Id="rId870" Type="http://schemas.openxmlformats.org/officeDocument/2006/relationships/oleObject" Target="embeddings/oleObject309.bin"/><Relationship Id="rId1086" Type="http://schemas.openxmlformats.org/officeDocument/2006/relationships/oleObject" Target="embeddings/oleObject415.bin"/><Relationship Id="rId1293" Type="http://schemas.openxmlformats.org/officeDocument/2006/relationships/oleObject" Target="embeddings/oleObject467.bin"/><Relationship Id="rId2137" Type="http://schemas.openxmlformats.org/officeDocument/2006/relationships/image" Target="media/image1335.jpeg"/><Relationship Id="rId109" Type="http://schemas.openxmlformats.org/officeDocument/2006/relationships/image" Target="media/image74.wmf"/><Relationship Id="rId316" Type="http://schemas.openxmlformats.org/officeDocument/2006/relationships/oleObject" Target="embeddings/oleObject99.bin"/><Relationship Id="rId523" Type="http://schemas.openxmlformats.org/officeDocument/2006/relationships/image" Target="media/image362.png"/><Relationship Id="rId968" Type="http://schemas.openxmlformats.org/officeDocument/2006/relationships/oleObject" Target="embeddings/oleObject359.bin"/><Relationship Id="rId1153" Type="http://schemas.openxmlformats.org/officeDocument/2006/relationships/image" Target="media/image725.png"/><Relationship Id="rId1598" Type="http://schemas.openxmlformats.org/officeDocument/2006/relationships/oleObject" Target="embeddings/oleObject587.bin"/><Relationship Id="rId2204" Type="http://schemas.openxmlformats.org/officeDocument/2006/relationships/oleObject" Target="embeddings/oleObject832.bin"/><Relationship Id="rId97" Type="http://schemas.openxmlformats.org/officeDocument/2006/relationships/image" Target="media/image68.wmf"/><Relationship Id="rId730" Type="http://schemas.openxmlformats.org/officeDocument/2006/relationships/image" Target="media/image496.wmf"/><Relationship Id="rId828" Type="http://schemas.openxmlformats.org/officeDocument/2006/relationships/image" Target="media/image546.wmf"/><Relationship Id="rId1013" Type="http://schemas.openxmlformats.org/officeDocument/2006/relationships/oleObject" Target="embeddings/oleObject380.bin"/><Relationship Id="rId1360" Type="http://schemas.openxmlformats.org/officeDocument/2006/relationships/oleObject" Target="embeddings/oleObject498.bin"/><Relationship Id="rId1458" Type="http://schemas.openxmlformats.org/officeDocument/2006/relationships/image" Target="media/image937.wmf"/><Relationship Id="rId1665" Type="http://schemas.openxmlformats.org/officeDocument/2006/relationships/image" Target="media/image1056.wmf"/><Relationship Id="rId1872" Type="http://schemas.openxmlformats.org/officeDocument/2006/relationships/image" Target="media/image1156.wmf"/><Relationship Id="rId1220" Type="http://schemas.openxmlformats.org/officeDocument/2006/relationships/image" Target="media/image792.png"/><Relationship Id="rId1318" Type="http://schemas.openxmlformats.org/officeDocument/2006/relationships/oleObject" Target="embeddings/oleObject481.bin"/><Relationship Id="rId1525" Type="http://schemas.openxmlformats.org/officeDocument/2006/relationships/oleObject" Target="embeddings/oleObject558.bin"/><Relationship Id="rId1732" Type="http://schemas.openxmlformats.org/officeDocument/2006/relationships/oleObject" Target="embeddings/oleObject654.bin"/><Relationship Id="rId24" Type="http://schemas.openxmlformats.org/officeDocument/2006/relationships/oleObject" Target="embeddings/oleObject5.bin"/><Relationship Id="rId173" Type="http://schemas.openxmlformats.org/officeDocument/2006/relationships/image" Target="media/image120.png"/><Relationship Id="rId380" Type="http://schemas.openxmlformats.org/officeDocument/2006/relationships/oleObject" Target="embeddings/oleObject131.bin"/><Relationship Id="rId2061" Type="http://schemas.openxmlformats.org/officeDocument/2006/relationships/image" Target="media/image1264.wmf"/><Relationship Id="rId240" Type="http://schemas.openxmlformats.org/officeDocument/2006/relationships/image" Target="media/image178.png"/><Relationship Id="rId478" Type="http://schemas.openxmlformats.org/officeDocument/2006/relationships/image" Target="media/image325.png"/><Relationship Id="rId685" Type="http://schemas.openxmlformats.org/officeDocument/2006/relationships/oleObject" Target="embeddings/oleObject218.bin"/><Relationship Id="rId892" Type="http://schemas.openxmlformats.org/officeDocument/2006/relationships/oleObject" Target="embeddings/oleObject320.bin"/><Relationship Id="rId2159" Type="http://schemas.openxmlformats.org/officeDocument/2006/relationships/oleObject" Target="embeddings/oleObject816.bin"/><Relationship Id="rId100" Type="http://schemas.openxmlformats.org/officeDocument/2006/relationships/oleObject" Target="embeddings/oleObject37.bin"/><Relationship Id="rId338" Type="http://schemas.openxmlformats.org/officeDocument/2006/relationships/oleObject" Target="embeddings/oleObject110.bin"/><Relationship Id="rId545" Type="http://schemas.openxmlformats.org/officeDocument/2006/relationships/image" Target="media/image380.jpeg"/><Relationship Id="rId752" Type="http://schemas.openxmlformats.org/officeDocument/2006/relationships/image" Target="media/image507.wmf"/><Relationship Id="rId1175" Type="http://schemas.openxmlformats.org/officeDocument/2006/relationships/image" Target="media/image747.jpeg"/><Relationship Id="rId1382" Type="http://schemas.openxmlformats.org/officeDocument/2006/relationships/image" Target="media/image879.wmf"/><Relationship Id="rId2019" Type="http://schemas.openxmlformats.org/officeDocument/2006/relationships/oleObject" Target="embeddings/oleObject783.bin"/><Relationship Id="rId2226" Type="http://schemas.openxmlformats.org/officeDocument/2006/relationships/image" Target="media/image1390.emf"/><Relationship Id="rId405" Type="http://schemas.openxmlformats.org/officeDocument/2006/relationships/image" Target="media/image268.wmf"/><Relationship Id="rId612" Type="http://schemas.openxmlformats.org/officeDocument/2006/relationships/oleObject" Target="embeddings/oleObject184.bin"/><Relationship Id="rId1035" Type="http://schemas.openxmlformats.org/officeDocument/2006/relationships/oleObject" Target="embeddings/oleObject391.bin"/><Relationship Id="rId1242" Type="http://schemas.openxmlformats.org/officeDocument/2006/relationships/oleObject" Target="embeddings/oleObject441.bin"/><Relationship Id="rId1687" Type="http://schemas.openxmlformats.org/officeDocument/2006/relationships/oleObject" Target="embeddings/oleObject629.bin"/><Relationship Id="rId1894" Type="http://schemas.openxmlformats.org/officeDocument/2006/relationships/image" Target="media/image1174.png"/><Relationship Id="rId917" Type="http://schemas.openxmlformats.org/officeDocument/2006/relationships/image" Target="media/image591.wmf"/><Relationship Id="rId1102" Type="http://schemas.openxmlformats.org/officeDocument/2006/relationships/image" Target="media/image687.png"/><Relationship Id="rId1547" Type="http://schemas.openxmlformats.org/officeDocument/2006/relationships/image" Target="media/image983.wmf"/><Relationship Id="rId1754" Type="http://schemas.openxmlformats.org/officeDocument/2006/relationships/oleObject" Target="embeddings/oleObject666.bin"/><Relationship Id="rId1961" Type="http://schemas.openxmlformats.org/officeDocument/2006/relationships/image" Target="media/image1211.wmf"/><Relationship Id="rId46" Type="http://schemas.openxmlformats.org/officeDocument/2006/relationships/oleObject" Target="embeddings/oleObject14.bin"/><Relationship Id="rId1407" Type="http://schemas.openxmlformats.org/officeDocument/2006/relationships/oleObject" Target="embeddings/oleObject517.bin"/><Relationship Id="rId1614" Type="http://schemas.openxmlformats.org/officeDocument/2006/relationships/image" Target="media/image1026.wmf"/><Relationship Id="rId1821" Type="http://schemas.openxmlformats.org/officeDocument/2006/relationships/image" Target="media/image1128.wmf"/><Relationship Id="rId195" Type="http://schemas.openxmlformats.org/officeDocument/2006/relationships/image" Target="media/image142.png"/><Relationship Id="rId1919" Type="http://schemas.openxmlformats.org/officeDocument/2006/relationships/image" Target="media/image1190.wmf"/><Relationship Id="rId2083" Type="http://schemas.openxmlformats.org/officeDocument/2006/relationships/image" Target="media/image1284.png"/><Relationship Id="rId262" Type="http://schemas.openxmlformats.org/officeDocument/2006/relationships/oleObject" Target="embeddings/oleObject73.bin"/><Relationship Id="rId567" Type="http://schemas.openxmlformats.org/officeDocument/2006/relationships/oleObject" Target="embeddings/oleObject178.bin"/><Relationship Id="rId1197" Type="http://schemas.openxmlformats.org/officeDocument/2006/relationships/image" Target="media/image769.png"/><Relationship Id="rId2150" Type="http://schemas.openxmlformats.org/officeDocument/2006/relationships/image" Target="media/image1344.wmf"/><Relationship Id="rId2248" Type="http://schemas.openxmlformats.org/officeDocument/2006/relationships/footer" Target="footer2.xml"/><Relationship Id="rId122" Type="http://schemas.openxmlformats.org/officeDocument/2006/relationships/oleObject" Target="embeddings/oleObject48.bin"/><Relationship Id="rId774" Type="http://schemas.openxmlformats.org/officeDocument/2006/relationships/image" Target="media/image518.wmf"/><Relationship Id="rId981" Type="http://schemas.openxmlformats.org/officeDocument/2006/relationships/oleObject" Target="embeddings/oleObject365.bin"/><Relationship Id="rId1057" Type="http://schemas.openxmlformats.org/officeDocument/2006/relationships/oleObject" Target="embeddings/oleObject401.bin"/><Relationship Id="rId2010" Type="http://schemas.openxmlformats.org/officeDocument/2006/relationships/image" Target="media/image1238.wmf"/><Relationship Id="rId427" Type="http://schemas.openxmlformats.org/officeDocument/2006/relationships/image" Target="media/image282.png"/><Relationship Id="rId634" Type="http://schemas.openxmlformats.org/officeDocument/2006/relationships/image" Target="media/image446.wmf"/><Relationship Id="rId841" Type="http://schemas.openxmlformats.org/officeDocument/2006/relationships/oleObject" Target="embeddings/oleObject295.bin"/><Relationship Id="rId1264" Type="http://schemas.openxmlformats.org/officeDocument/2006/relationships/oleObject" Target="embeddings/oleObject452.bin"/><Relationship Id="rId1471" Type="http://schemas.openxmlformats.org/officeDocument/2006/relationships/oleObject" Target="embeddings/oleObject533.bin"/><Relationship Id="rId1569" Type="http://schemas.openxmlformats.org/officeDocument/2006/relationships/image" Target="media/image1001.png"/><Relationship Id="rId2108" Type="http://schemas.openxmlformats.org/officeDocument/2006/relationships/image" Target="media/image1308.jpeg"/><Relationship Id="rId701" Type="http://schemas.openxmlformats.org/officeDocument/2006/relationships/oleObject" Target="embeddings/oleObject226.bin"/><Relationship Id="rId939" Type="http://schemas.openxmlformats.org/officeDocument/2006/relationships/image" Target="media/image602.wmf"/><Relationship Id="rId1124" Type="http://schemas.openxmlformats.org/officeDocument/2006/relationships/image" Target="media/image703.jpeg"/><Relationship Id="rId1331" Type="http://schemas.openxmlformats.org/officeDocument/2006/relationships/oleObject" Target="embeddings/oleObject486.bin"/><Relationship Id="rId1776" Type="http://schemas.openxmlformats.org/officeDocument/2006/relationships/image" Target="media/image1105.wmf"/><Relationship Id="rId1983" Type="http://schemas.openxmlformats.org/officeDocument/2006/relationships/oleObject" Target="embeddings/oleObject766.bin"/><Relationship Id="rId68" Type="http://schemas.openxmlformats.org/officeDocument/2006/relationships/oleObject" Target="embeddings/oleObject24.bin"/><Relationship Id="rId1429" Type="http://schemas.openxmlformats.org/officeDocument/2006/relationships/image" Target="media/image915.png"/><Relationship Id="rId1636" Type="http://schemas.openxmlformats.org/officeDocument/2006/relationships/oleObject" Target="embeddings/oleObject603.bin"/><Relationship Id="rId1843" Type="http://schemas.openxmlformats.org/officeDocument/2006/relationships/oleObject" Target="embeddings/oleObject711.bin"/><Relationship Id="rId1703" Type="http://schemas.openxmlformats.org/officeDocument/2006/relationships/oleObject" Target="embeddings/oleObject638.bin"/><Relationship Id="rId1910" Type="http://schemas.openxmlformats.org/officeDocument/2006/relationships/oleObject" Target="embeddings/oleObject730.bin"/><Relationship Id="rId284" Type="http://schemas.openxmlformats.org/officeDocument/2006/relationships/oleObject" Target="embeddings/oleObject83.bin"/><Relationship Id="rId491" Type="http://schemas.openxmlformats.org/officeDocument/2006/relationships/oleObject" Target="embeddings/oleObject163.bin"/><Relationship Id="rId2172" Type="http://schemas.openxmlformats.org/officeDocument/2006/relationships/oleObject" Target="embeddings/oleObject818.bin"/><Relationship Id="rId144" Type="http://schemas.openxmlformats.org/officeDocument/2006/relationships/oleObject" Target="embeddings/oleObject58.bin"/><Relationship Id="rId589" Type="http://schemas.openxmlformats.org/officeDocument/2006/relationships/image" Target="media/image414.wmf"/><Relationship Id="rId796" Type="http://schemas.openxmlformats.org/officeDocument/2006/relationships/image" Target="media/image529.emf"/><Relationship Id="rId351" Type="http://schemas.openxmlformats.org/officeDocument/2006/relationships/image" Target="media/image241.wmf"/><Relationship Id="rId449" Type="http://schemas.openxmlformats.org/officeDocument/2006/relationships/oleObject" Target="embeddings/oleObject154.bin"/><Relationship Id="rId656" Type="http://schemas.openxmlformats.org/officeDocument/2006/relationships/oleObject" Target="embeddings/oleObject206.bin"/><Relationship Id="rId863" Type="http://schemas.openxmlformats.org/officeDocument/2006/relationships/oleObject" Target="embeddings/oleObject306.bin"/><Relationship Id="rId1079" Type="http://schemas.openxmlformats.org/officeDocument/2006/relationships/image" Target="media/image673.wmf"/><Relationship Id="rId1286" Type="http://schemas.openxmlformats.org/officeDocument/2006/relationships/image" Target="media/image829.wmf"/><Relationship Id="rId1493" Type="http://schemas.openxmlformats.org/officeDocument/2006/relationships/oleObject" Target="embeddings/oleObject544.bin"/><Relationship Id="rId2032" Type="http://schemas.openxmlformats.org/officeDocument/2006/relationships/image" Target="media/image1247.wmf"/><Relationship Id="rId211" Type="http://schemas.openxmlformats.org/officeDocument/2006/relationships/image" Target="media/image153.wmf"/><Relationship Id="rId309" Type="http://schemas.openxmlformats.org/officeDocument/2006/relationships/image" Target="media/image220.wmf"/><Relationship Id="rId516" Type="http://schemas.openxmlformats.org/officeDocument/2006/relationships/image" Target="media/image355.png"/><Relationship Id="rId1146" Type="http://schemas.openxmlformats.org/officeDocument/2006/relationships/image" Target="media/image718.png"/><Relationship Id="rId1798" Type="http://schemas.openxmlformats.org/officeDocument/2006/relationships/image" Target="media/image1116.wmf"/><Relationship Id="rId723" Type="http://schemas.openxmlformats.org/officeDocument/2006/relationships/oleObject" Target="embeddings/oleObject237.bin"/><Relationship Id="rId930" Type="http://schemas.openxmlformats.org/officeDocument/2006/relationships/oleObject" Target="embeddings/oleObject339.bin"/><Relationship Id="rId1006" Type="http://schemas.openxmlformats.org/officeDocument/2006/relationships/oleObject" Target="embeddings/oleObject377.bin"/><Relationship Id="rId1353" Type="http://schemas.openxmlformats.org/officeDocument/2006/relationships/image" Target="media/image864.emf"/><Relationship Id="rId1560" Type="http://schemas.openxmlformats.org/officeDocument/2006/relationships/image" Target="media/image992.png"/><Relationship Id="rId1658" Type="http://schemas.openxmlformats.org/officeDocument/2006/relationships/oleObject" Target="embeddings/oleObject611.bin"/><Relationship Id="rId1865" Type="http://schemas.openxmlformats.org/officeDocument/2006/relationships/image" Target="media/image1152.png"/><Relationship Id="rId1213" Type="http://schemas.openxmlformats.org/officeDocument/2006/relationships/image" Target="media/image785.png"/><Relationship Id="rId1420" Type="http://schemas.openxmlformats.org/officeDocument/2006/relationships/image" Target="media/image906.png"/><Relationship Id="rId1518" Type="http://schemas.openxmlformats.org/officeDocument/2006/relationships/oleObject" Target="embeddings/oleObject555.bin"/><Relationship Id="rId1725" Type="http://schemas.openxmlformats.org/officeDocument/2006/relationships/oleObject" Target="embeddings/oleObject649.bin"/><Relationship Id="rId1932" Type="http://schemas.openxmlformats.org/officeDocument/2006/relationships/oleObject" Target="embeddings/oleObject741.bin"/><Relationship Id="rId17" Type="http://schemas.openxmlformats.org/officeDocument/2006/relationships/image" Target="media/image22.wmf"/><Relationship Id="rId2194" Type="http://schemas.openxmlformats.org/officeDocument/2006/relationships/oleObject" Target="embeddings/oleObject827.bin"/><Relationship Id="rId166" Type="http://schemas.openxmlformats.org/officeDocument/2006/relationships/image" Target="media/image113.png"/><Relationship Id="rId373" Type="http://schemas.openxmlformats.org/officeDocument/2006/relationships/oleObject" Target="embeddings/oleObject127.bin"/><Relationship Id="rId580" Type="http://schemas.openxmlformats.org/officeDocument/2006/relationships/image" Target="media/image405.png"/><Relationship Id="rId2054" Type="http://schemas.openxmlformats.org/officeDocument/2006/relationships/image" Target="media/image1260.wmf"/><Relationship Id="rId1" Type="http://schemas.openxmlformats.org/officeDocument/2006/relationships/customXml" Target="../customXml/item1.xml"/><Relationship Id="rId233" Type="http://schemas.openxmlformats.org/officeDocument/2006/relationships/image" Target="media/image171.png"/><Relationship Id="rId440" Type="http://schemas.openxmlformats.org/officeDocument/2006/relationships/image" Target="media/image295.png"/><Relationship Id="rId678" Type="http://schemas.openxmlformats.org/officeDocument/2006/relationships/image" Target="media/image469.png"/><Relationship Id="rId885" Type="http://schemas.openxmlformats.org/officeDocument/2006/relationships/image" Target="media/image575.wmf"/><Relationship Id="rId1070" Type="http://schemas.openxmlformats.org/officeDocument/2006/relationships/oleObject" Target="embeddings/oleObject407.bin"/><Relationship Id="rId2121" Type="http://schemas.openxmlformats.org/officeDocument/2006/relationships/image" Target="media/image1321.png"/><Relationship Id="rId300" Type="http://schemas.openxmlformats.org/officeDocument/2006/relationships/oleObject" Target="embeddings/oleObject91.bin"/><Relationship Id="rId538" Type="http://schemas.openxmlformats.org/officeDocument/2006/relationships/oleObject" Target="embeddings/oleObject168.bin"/><Relationship Id="rId745" Type="http://schemas.openxmlformats.org/officeDocument/2006/relationships/oleObject" Target="embeddings/oleObject248.bin"/><Relationship Id="rId952" Type="http://schemas.openxmlformats.org/officeDocument/2006/relationships/oleObject" Target="embeddings/oleObject351.bin"/><Relationship Id="rId1168" Type="http://schemas.openxmlformats.org/officeDocument/2006/relationships/image" Target="media/image740.jpeg"/><Relationship Id="rId1375" Type="http://schemas.openxmlformats.org/officeDocument/2006/relationships/oleObject" Target="embeddings/oleObject505.bin"/><Relationship Id="rId1582" Type="http://schemas.openxmlformats.org/officeDocument/2006/relationships/oleObject" Target="embeddings/oleObject579.bin"/><Relationship Id="rId2219" Type="http://schemas.openxmlformats.org/officeDocument/2006/relationships/image" Target="media/image1386.wmf"/><Relationship Id="rId81" Type="http://schemas.openxmlformats.org/officeDocument/2006/relationships/oleObject" Target="embeddings/oleObject28.bin"/><Relationship Id="rId605" Type="http://schemas.openxmlformats.org/officeDocument/2006/relationships/image" Target="media/image428.png"/><Relationship Id="rId812" Type="http://schemas.openxmlformats.org/officeDocument/2006/relationships/image" Target="media/image537.wmf"/><Relationship Id="rId1028" Type="http://schemas.openxmlformats.org/officeDocument/2006/relationships/image" Target="media/image646.wmf"/><Relationship Id="rId1235" Type="http://schemas.openxmlformats.org/officeDocument/2006/relationships/oleObject" Target="embeddings/oleObject439.bin"/><Relationship Id="rId1442" Type="http://schemas.openxmlformats.org/officeDocument/2006/relationships/oleObject" Target="embeddings/oleObject520.bin"/><Relationship Id="rId1887" Type="http://schemas.openxmlformats.org/officeDocument/2006/relationships/image" Target="media/image1167.png"/><Relationship Id="rId1302" Type="http://schemas.openxmlformats.org/officeDocument/2006/relationships/image" Target="media/image835.wmf"/><Relationship Id="rId1747" Type="http://schemas.openxmlformats.org/officeDocument/2006/relationships/image" Target="media/image1090.wmf"/><Relationship Id="rId1954" Type="http://schemas.openxmlformats.org/officeDocument/2006/relationships/oleObject" Target="embeddings/oleObject752.bin"/><Relationship Id="rId39" Type="http://schemas.openxmlformats.org/officeDocument/2006/relationships/image" Target="media/image34.png"/><Relationship Id="rId1607" Type="http://schemas.openxmlformats.org/officeDocument/2006/relationships/oleObject" Target="embeddings/oleObject592.bin"/><Relationship Id="rId1814" Type="http://schemas.openxmlformats.org/officeDocument/2006/relationships/oleObject" Target="embeddings/oleObject695.bin"/><Relationship Id="rId188" Type="http://schemas.openxmlformats.org/officeDocument/2006/relationships/image" Target="media/image135.png"/><Relationship Id="rId395" Type="http://schemas.openxmlformats.org/officeDocument/2006/relationships/image" Target="media/image263.wmf"/><Relationship Id="rId2076" Type="http://schemas.openxmlformats.org/officeDocument/2006/relationships/image" Target="media/image1277.png"/><Relationship Id="rId255" Type="http://schemas.openxmlformats.org/officeDocument/2006/relationships/image" Target="media/image192.wmf"/><Relationship Id="rId462" Type="http://schemas.openxmlformats.org/officeDocument/2006/relationships/image" Target="media/image310.wmf"/><Relationship Id="rId1092" Type="http://schemas.openxmlformats.org/officeDocument/2006/relationships/oleObject" Target="embeddings/oleObject418.bin"/><Relationship Id="rId1397" Type="http://schemas.openxmlformats.org/officeDocument/2006/relationships/oleObject" Target="embeddings/oleObject512.bin"/><Relationship Id="rId2143" Type="http://schemas.openxmlformats.org/officeDocument/2006/relationships/image" Target="media/image1339.png"/><Relationship Id="rId115" Type="http://schemas.openxmlformats.org/officeDocument/2006/relationships/image" Target="media/image77.wmf"/><Relationship Id="rId322" Type="http://schemas.openxmlformats.org/officeDocument/2006/relationships/image" Target="media/image226.wmf"/><Relationship Id="rId767" Type="http://schemas.openxmlformats.org/officeDocument/2006/relationships/oleObject" Target="embeddings/oleObject259.bin"/><Relationship Id="rId974" Type="http://schemas.openxmlformats.org/officeDocument/2006/relationships/image" Target="media/image619.wmf"/><Relationship Id="rId2003" Type="http://schemas.openxmlformats.org/officeDocument/2006/relationships/oleObject" Target="embeddings/oleObject774.bin"/><Relationship Id="rId2210" Type="http://schemas.openxmlformats.org/officeDocument/2006/relationships/image" Target="media/image1381.wmf"/><Relationship Id="rId627" Type="http://schemas.openxmlformats.org/officeDocument/2006/relationships/oleObject" Target="embeddings/oleObject191.bin"/><Relationship Id="rId834" Type="http://schemas.openxmlformats.org/officeDocument/2006/relationships/image" Target="media/image549.wmf"/><Relationship Id="rId1257" Type="http://schemas.openxmlformats.org/officeDocument/2006/relationships/image" Target="media/image814.wmf"/><Relationship Id="rId1464" Type="http://schemas.openxmlformats.org/officeDocument/2006/relationships/image" Target="media/image940.wmf"/><Relationship Id="rId1671" Type="http://schemas.openxmlformats.org/officeDocument/2006/relationships/image" Target="media/image1059.wmf"/><Relationship Id="rId901" Type="http://schemas.openxmlformats.org/officeDocument/2006/relationships/image" Target="media/image583.wmf"/><Relationship Id="rId1117" Type="http://schemas.openxmlformats.org/officeDocument/2006/relationships/image" Target="media/image699.wmf"/><Relationship Id="rId1324" Type="http://schemas.openxmlformats.org/officeDocument/2006/relationships/oleObject" Target="embeddings/oleObject483.bin"/><Relationship Id="rId1531" Type="http://schemas.openxmlformats.org/officeDocument/2006/relationships/oleObject" Target="embeddings/oleObject561.bin"/><Relationship Id="rId1769" Type="http://schemas.openxmlformats.org/officeDocument/2006/relationships/oleObject" Target="embeddings/oleObject673.bin"/><Relationship Id="rId1976" Type="http://schemas.openxmlformats.org/officeDocument/2006/relationships/image" Target="media/image1219.wmf"/><Relationship Id="rId30" Type="http://schemas.openxmlformats.org/officeDocument/2006/relationships/oleObject" Target="embeddings/oleObject7.bin"/><Relationship Id="rId1629" Type="http://schemas.openxmlformats.org/officeDocument/2006/relationships/image" Target="media/image1034.wmf"/><Relationship Id="rId1836" Type="http://schemas.openxmlformats.org/officeDocument/2006/relationships/oleObject" Target="embeddings/oleObject706.bin"/></Relationships>
</file>

<file path=word/_rels/numbering.xml.rels><?xml version="1.0" encoding="UTF-8" standalone="yes"?>
<Relationships xmlns="http://schemas.openxmlformats.org/package/2006/relationships"><Relationship Id="rId8" Type="http://schemas.openxmlformats.org/officeDocument/2006/relationships/image" Target="media/image8.png"/><Relationship Id="rId13" Type="http://schemas.openxmlformats.org/officeDocument/2006/relationships/image" Target="media/image13.png"/><Relationship Id="rId3" Type="http://schemas.openxmlformats.org/officeDocument/2006/relationships/image" Target="media/image3.png"/><Relationship Id="rId7" Type="http://schemas.openxmlformats.org/officeDocument/2006/relationships/image" Target="media/image7.png"/><Relationship Id="rId12" Type="http://schemas.openxmlformats.org/officeDocument/2006/relationships/image" Target="media/image12.png"/><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6.png"/><Relationship Id="rId11" Type="http://schemas.openxmlformats.org/officeDocument/2006/relationships/image" Target="media/image11.png"/><Relationship Id="rId5" Type="http://schemas.openxmlformats.org/officeDocument/2006/relationships/image" Target="media/image5.png"/><Relationship Id="rId10" Type="http://schemas.openxmlformats.org/officeDocument/2006/relationships/image" Target="media/image10.png"/><Relationship Id="rId4" Type="http://schemas.openxmlformats.org/officeDocument/2006/relationships/image" Target="media/image4.png"/><Relationship Id="rId9"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039A241-CE43-470E-904E-C4DDE36EBAF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749</TotalTime>
  <Pages>445</Pages>
  <Words>125199</Words>
  <Characters>831029</Characters>
  <Application>Microsoft Office Word</Application>
  <DocSecurity>0</DocSecurity>
  <Lines>6925</Lines>
  <Paragraphs>1908</Paragraphs>
  <ScaleCrop>false</ScaleCrop>
  <HeadingPairs>
    <vt:vector size="2" baseType="variant">
      <vt:variant>
        <vt:lpstr>Title</vt:lpstr>
      </vt:variant>
      <vt:variant>
        <vt:i4>1</vt:i4>
      </vt:variant>
    </vt:vector>
  </HeadingPairs>
  <TitlesOfParts>
    <vt:vector size="1" baseType="lpstr">
      <vt:lpstr>Elektroapgāde</vt:lpstr>
    </vt:vector>
  </TitlesOfParts>
  <Manager>Meļņikovs</Manager>
  <Company>Home</Company>
  <LinksUpToDate>false</LinksUpToDate>
  <CharactersWithSpaces>954320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Elektroapgāde</dc:title>
  <dc:subject>Lekciju konspekts</dc:subject>
  <dc:creator>Vladimirs Meļņikovs</dc:creator>
  <cp:keywords/>
  <dc:description>Rīga, 2012.</dc:description>
  <cp:lastModifiedBy>vladimirs.melnikovs</cp:lastModifiedBy>
  <cp:revision>23</cp:revision>
  <cp:lastPrinted>2012-02-23T09:54:00Z</cp:lastPrinted>
  <dcterms:created xsi:type="dcterms:W3CDTF">2012-02-01T11:28:00Z</dcterms:created>
  <dcterms:modified xsi:type="dcterms:W3CDTF">2012-02-23T09:55:00Z</dcterms:modified>
</cp:coreProperties>
</file>